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489F0" w14:textId="77777777" w:rsidR="00CA5A74" w:rsidRPr="00122DF8" w:rsidRDefault="00CA5A74" w:rsidP="00CA5A74">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7ABC80D2" w14:textId="77777777" w:rsidR="008251F5" w:rsidRPr="0028614A" w:rsidRDefault="008251F5" w:rsidP="008251F5">
      <w:pPr>
        <w:spacing w:line="360" w:lineRule="auto"/>
        <w:jc w:val="center"/>
        <w:rPr>
          <w:b/>
          <w:sz w:val="56"/>
        </w:rPr>
      </w:pPr>
      <w:r w:rsidRPr="008F033B">
        <w:rPr>
          <w:b/>
          <w:sz w:val="56"/>
        </w:rPr>
        <w:t>Illinois</w:t>
      </w:r>
      <w:r w:rsidRPr="0042413F">
        <w:rPr>
          <w:b/>
          <w:sz w:val="56"/>
          <w:szCs w:val="56"/>
        </w:rPr>
        <w:t xml:space="preserve"> Statewide</w:t>
      </w:r>
      <w:bookmarkStart w:id="16" w:name="_Toc311441024"/>
      <w:bookmarkStart w:id="17" w:name="_Toc311441572"/>
      <w:bookmarkStart w:id="18" w:name="_Toc311441786"/>
      <w:bookmarkStart w:id="19" w:name="_Toc311444829"/>
      <w:bookmarkStart w:id="20" w:name="_Toc311461616"/>
      <w:bookmarkStart w:id="21" w:name="_Toc311464130"/>
      <w:bookmarkStart w:id="22" w:name="_Toc311464187"/>
      <w:bookmarkStart w:id="23" w:name="_Toc311464224"/>
      <w:bookmarkStart w:id="24" w:name="_Toc311464255"/>
      <w:bookmarkStart w:id="25" w:name="_Toc311465361"/>
      <w:bookmarkStart w:id="26" w:name="_Toc311469763"/>
      <w:bookmarkStart w:id="27" w:name="_Toc311470069"/>
      <w:bookmarkStart w:id="28" w:name="_Toc311470205"/>
      <w:bookmarkStart w:id="29" w:name="_Toc311470723"/>
      <w:bookmarkStart w:id="30" w:name="_Toc311472369"/>
      <w:bookmarkStart w:id="31" w:name="_Toc311472528"/>
      <w:r>
        <w:rPr>
          <w:b/>
          <w:sz w:val="56"/>
        </w:rPr>
        <w:t xml:space="preserve"> </w:t>
      </w:r>
      <w:r w:rsidRPr="008F033B">
        <w:rPr>
          <w:b/>
          <w:sz w:val="56"/>
        </w:rPr>
        <w:t>Technical Reference Manual</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b/>
          <w:sz w:val="56"/>
        </w:rPr>
        <w:t xml:space="preserve"> </w:t>
      </w:r>
      <w:r w:rsidRPr="0042413F">
        <w:rPr>
          <w:b/>
          <w:sz w:val="56"/>
          <w:szCs w:val="56"/>
        </w:rPr>
        <w:t>for Energy Efficiency</w:t>
      </w:r>
    </w:p>
    <w:p w14:paraId="2CA6E0D1" w14:textId="319AACE0" w:rsidR="008251F5" w:rsidRDefault="00F125F5" w:rsidP="008251F5">
      <w:pPr>
        <w:spacing w:line="360" w:lineRule="auto"/>
        <w:jc w:val="center"/>
        <w:rPr>
          <w:b/>
          <w:sz w:val="56"/>
          <w:szCs w:val="56"/>
        </w:rPr>
      </w:pPr>
      <w:r>
        <w:rPr>
          <w:b/>
          <w:sz w:val="56"/>
          <w:szCs w:val="56"/>
        </w:rPr>
        <w:t>Version 6</w:t>
      </w:r>
      <w:r w:rsidR="008251F5">
        <w:rPr>
          <w:b/>
          <w:sz w:val="56"/>
          <w:szCs w:val="56"/>
        </w:rPr>
        <w:t>.0</w:t>
      </w:r>
    </w:p>
    <w:p w14:paraId="190B7464" w14:textId="77777777" w:rsidR="008251F5" w:rsidRDefault="008251F5" w:rsidP="008251F5">
      <w:pPr>
        <w:spacing w:line="360" w:lineRule="auto"/>
        <w:jc w:val="center"/>
        <w:rPr>
          <w:b/>
          <w:sz w:val="56"/>
          <w:szCs w:val="56"/>
        </w:rPr>
      </w:pPr>
    </w:p>
    <w:p w14:paraId="677CD839" w14:textId="6FFFC574" w:rsidR="008251F5" w:rsidRDefault="008251F5" w:rsidP="008251F5">
      <w:pPr>
        <w:spacing w:line="360" w:lineRule="auto"/>
        <w:jc w:val="center"/>
        <w:rPr>
          <w:b/>
          <w:sz w:val="56"/>
          <w:szCs w:val="56"/>
        </w:rPr>
      </w:pPr>
      <w:r>
        <w:rPr>
          <w:b/>
          <w:sz w:val="56"/>
          <w:szCs w:val="56"/>
        </w:rPr>
        <w:t xml:space="preserve">Volume 2: Commercial </w:t>
      </w:r>
      <w:r w:rsidR="00925C0E">
        <w:rPr>
          <w:b/>
          <w:sz w:val="56"/>
          <w:szCs w:val="56"/>
        </w:rPr>
        <w:t>and</w:t>
      </w:r>
      <w:r>
        <w:rPr>
          <w:b/>
          <w:sz w:val="56"/>
          <w:szCs w:val="56"/>
        </w:rPr>
        <w:t xml:space="preserve"> Industrial Measures</w:t>
      </w:r>
    </w:p>
    <w:p w14:paraId="3B7FEFE1" w14:textId="77777777" w:rsidR="008251F5" w:rsidRPr="0042413F" w:rsidRDefault="008251F5" w:rsidP="008251F5">
      <w:pPr>
        <w:spacing w:line="360" w:lineRule="auto"/>
        <w:jc w:val="center"/>
        <w:rPr>
          <w:b/>
          <w:sz w:val="56"/>
          <w:szCs w:val="56"/>
        </w:rPr>
      </w:pPr>
    </w:p>
    <w:p w14:paraId="3622572B" w14:textId="5AA12DC7" w:rsidR="008251F5" w:rsidRDefault="00014EA7" w:rsidP="008251F5">
      <w:pPr>
        <w:jc w:val="center"/>
        <w:rPr>
          <w:b/>
          <w:sz w:val="48"/>
          <w:szCs w:val="48"/>
        </w:rPr>
      </w:pPr>
      <w:r>
        <w:rPr>
          <w:b/>
          <w:sz w:val="48"/>
          <w:szCs w:val="48"/>
        </w:rPr>
        <w:t>FINAL</w:t>
      </w:r>
    </w:p>
    <w:p w14:paraId="5E76CA96" w14:textId="091EB5D3" w:rsidR="008251F5" w:rsidRPr="002F27B8" w:rsidRDefault="00014EA7" w:rsidP="008251F5">
      <w:pPr>
        <w:jc w:val="center"/>
        <w:rPr>
          <w:b/>
          <w:sz w:val="48"/>
          <w:szCs w:val="48"/>
        </w:rPr>
      </w:pPr>
      <w:r>
        <w:rPr>
          <w:b/>
          <w:sz w:val="48"/>
          <w:szCs w:val="48"/>
        </w:rPr>
        <w:t>February</w:t>
      </w:r>
      <w:r w:rsidR="00F75131">
        <w:rPr>
          <w:b/>
          <w:sz w:val="48"/>
          <w:szCs w:val="48"/>
        </w:rPr>
        <w:t xml:space="preserve"> </w:t>
      </w:r>
      <w:r>
        <w:rPr>
          <w:b/>
          <w:sz w:val="48"/>
          <w:szCs w:val="48"/>
        </w:rPr>
        <w:t>8</w:t>
      </w:r>
      <w:r w:rsidR="00F125F5" w:rsidRPr="00F125F5">
        <w:rPr>
          <w:b/>
          <w:sz w:val="48"/>
          <w:szCs w:val="48"/>
          <w:vertAlign w:val="superscript"/>
        </w:rPr>
        <w:t>th</w:t>
      </w:r>
      <w:r w:rsidR="00F125F5">
        <w:rPr>
          <w:b/>
          <w:sz w:val="48"/>
          <w:szCs w:val="48"/>
        </w:rPr>
        <w:t xml:space="preserve">, </w:t>
      </w:r>
      <w:r w:rsidR="00F75131">
        <w:rPr>
          <w:b/>
          <w:sz w:val="48"/>
          <w:szCs w:val="48"/>
        </w:rPr>
        <w:t>2017</w:t>
      </w:r>
    </w:p>
    <w:p w14:paraId="0E46BEA7" w14:textId="77777777" w:rsidR="008251F5" w:rsidRDefault="008251F5" w:rsidP="008251F5">
      <w:pPr>
        <w:jc w:val="center"/>
        <w:rPr>
          <w:b/>
          <w:sz w:val="48"/>
          <w:szCs w:val="48"/>
        </w:rPr>
      </w:pPr>
    </w:p>
    <w:p w14:paraId="4B0CBE32" w14:textId="77777777" w:rsidR="008251F5" w:rsidRPr="004B2377" w:rsidRDefault="008251F5" w:rsidP="008251F5">
      <w:pPr>
        <w:jc w:val="center"/>
        <w:rPr>
          <w:b/>
          <w:sz w:val="48"/>
          <w:szCs w:val="48"/>
        </w:rPr>
      </w:pPr>
      <w:r>
        <w:rPr>
          <w:b/>
          <w:sz w:val="48"/>
          <w:szCs w:val="48"/>
        </w:rPr>
        <w:t>Effective:</w:t>
      </w:r>
    </w:p>
    <w:p w14:paraId="6F71F1F4" w14:textId="79F43669" w:rsidR="008F1629" w:rsidRDefault="00042E7D" w:rsidP="008251F5">
      <w:pPr>
        <w:jc w:val="center"/>
        <w:rPr>
          <w:b/>
          <w:sz w:val="48"/>
          <w:szCs w:val="48"/>
        </w:rPr>
      </w:pPr>
      <w:r>
        <w:rPr>
          <w:b/>
          <w:sz w:val="48"/>
          <w:szCs w:val="48"/>
        </w:rPr>
        <w:t>January</w:t>
      </w:r>
      <w:r w:rsidRPr="001C69E3">
        <w:rPr>
          <w:b/>
          <w:sz w:val="48"/>
          <w:szCs w:val="48"/>
        </w:rPr>
        <w:t xml:space="preserve"> </w:t>
      </w:r>
      <w:r w:rsidR="008251F5" w:rsidRPr="001C69E3">
        <w:rPr>
          <w:b/>
          <w:sz w:val="48"/>
          <w:szCs w:val="48"/>
        </w:rPr>
        <w:t>1</w:t>
      </w:r>
      <w:r w:rsidR="008251F5" w:rsidRPr="001C69E3">
        <w:rPr>
          <w:b/>
          <w:sz w:val="48"/>
          <w:szCs w:val="48"/>
          <w:vertAlign w:val="superscript"/>
        </w:rPr>
        <w:t>st</w:t>
      </w:r>
      <w:r w:rsidR="008251F5" w:rsidRPr="001C69E3">
        <w:rPr>
          <w:b/>
          <w:sz w:val="48"/>
          <w:szCs w:val="48"/>
        </w:rPr>
        <w:t>, 201</w:t>
      </w:r>
      <w:r>
        <w:rPr>
          <w:b/>
          <w:sz w:val="48"/>
          <w:szCs w:val="48"/>
        </w:rPr>
        <w:t>8</w:t>
      </w:r>
    </w:p>
    <w:p w14:paraId="015C1B39" w14:textId="77777777" w:rsidR="008F1629" w:rsidRDefault="008F1629" w:rsidP="008251F5">
      <w:pPr>
        <w:jc w:val="center"/>
        <w:rPr>
          <w:b/>
          <w:sz w:val="48"/>
          <w:szCs w:val="48"/>
        </w:rPr>
        <w:sectPr w:rsidR="008F1629" w:rsidSect="00360AC9">
          <w:headerReference w:type="default" r:id="rId8"/>
          <w:footerReference w:type="default" r:id="rId9"/>
          <w:type w:val="continuous"/>
          <w:pgSz w:w="12240" w:h="15840"/>
          <w:pgMar w:top="1440" w:right="1440" w:bottom="1440" w:left="1440" w:header="720" w:footer="720" w:gutter="0"/>
          <w:cols w:space="720"/>
        </w:sectPr>
      </w:pPr>
    </w:p>
    <w:p w14:paraId="69D6304F" w14:textId="3A607259" w:rsidR="00CA5A74" w:rsidRDefault="00CA5A74" w:rsidP="00CA5A74">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14:paraId="43B89936" w14:textId="77777777" w:rsidR="00C46981" w:rsidRDefault="00C46981" w:rsidP="00CA5A74">
      <w:pPr>
        <w:jc w:val="center"/>
        <w:rPr>
          <w:rStyle w:val="BookTitle"/>
          <w:rFonts w:asciiTheme="majorHAnsi" w:hAnsiTheme="majorHAnsi"/>
          <w:sz w:val="24"/>
          <w:szCs w:val="24"/>
        </w:rPr>
      </w:pPr>
    </w:p>
    <w:p w14:paraId="19E3A530" w14:textId="77777777" w:rsidR="008F1629" w:rsidRDefault="008F1629" w:rsidP="00CA5A74">
      <w:pPr>
        <w:jc w:val="center"/>
        <w:rPr>
          <w:rStyle w:val="BookTitle"/>
          <w:rFonts w:asciiTheme="majorHAnsi" w:hAnsiTheme="majorHAnsi"/>
          <w:sz w:val="24"/>
          <w:szCs w:val="24"/>
        </w:rPr>
        <w:sectPr w:rsidR="008F1629" w:rsidSect="008F1629">
          <w:pgSz w:w="12240" w:h="15840"/>
          <w:pgMar w:top="1440" w:right="1440" w:bottom="1440" w:left="1440" w:header="720" w:footer="720" w:gutter="0"/>
          <w:cols w:space="720"/>
        </w:sectPr>
      </w:pPr>
    </w:p>
    <w:p w14:paraId="5F5D7CFE" w14:textId="2090F79D" w:rsidR="002E406D" w:rsidRPr="007155A3" w:rsidRDefault="002E406D" w:rsidP="007155A3">
      <w:pPr>
        <w:rPr>
          <w:rStyle w:val="BookTitle"/>
          <w:sz w:val="22"/>
        </w:rPr>
      </w:pPr>
      <w:r w:rsidRPr="007155A3">
        <w:rPr>
          <w:rStyle w:val="BookTitle"/>
          <w:sz w:val="22"/>
        </w:rPr>
        <w:lastRenderedPageBreak/>
        <w:t>Volume 1: Overview and User Guide</w:t>
      </w:r>
    </w:p>
    <w:p w14:paraId="4C8CA540" w14:textId="77777777" w:rsidR="0098213D" w:rsidRDefault="00C11821">
      <w:pPr>
        <w:pStyle w:val="TOC1"/>
        <w:rPr>
          <w:b w:val="0"/>
          <w:bCs w:val="0"/>
          <w:smallCaps w:val="0"/>
          <w:szCs w:val="22"/>
        </w:rPr>
      </w:pPr>
      <w:r>
        <w:rPr>
          <w:rStyle w:val="BookTitle"/>
          <w:rFonts w:asciiTheme="majorHAnsi" w:hAnsiTheme="majorHAnsi"/>
          <w:b/>
          <w:bCs/>
          <w:smallCaps/>
        </w:rPr>
        <w:fldChar w:fldCharType="begin"/>
      </w:r>
      <w:r>
        <w:rPr>
          <w:rStyle w:val="BookTitle"/>
          <w:rFonts w:asciiTheme="majorHAnsi" w:hAnsiTheme="majorHAnsi"/>
          <w:b/>
          <w:bCs/>
          <w:smallCaps/>
        </w:rPr>
        <w:instrText xml:space="preserve"> TOC \o "1-1" \h \z \t "Heading 2,2,Heading 3,3" </w:instrText>
      </w:r>
      <w:r>
        <w:rPr>
          <w:rStyle w:val="BookTitle"/>
          <w:rFonts w:asciiTheme="majorHAnsi" w:hAnsiTheme="majorHAnsi"/>
          <w:b/>
          <w:bCs/>
          <w:smallCaps/>
        </w:rPr>
        <w:fldChar w:fldCharType="separate"/>
      </w:r>
      <w:hyperlink w:anchor="_Toc474158048" w:history="1">
        <w:r w:rsidR="0098213D" w:rsidRPr="00BC35BD">
          <w:rPr>
            <w:rStyle w:val="Hyperlink"/>
          </w:rPr>
          <w:t>Volume 2: Commercial and Industrial Measures</w:t>
        </w:r>
        <w:r w:rsidR="0098213D">
          <w:rPr>
            <w:webHidden/>
          </w:rPr>
          <w:tab/>
        </w:r>
        <w:r w:rsidR="0098213D">
          <w:rPr>
            <w:webHidden/>
          </w:rPr>
          <w:fldChar w:fldCharType="begin"/>
        </w:r>
        <w:r w:rsidR="0098213D">
          <w:rPr>
            <w:webHidden/>
          </w:rPr>
          <w:instrText xml:space="preserve"> PAGEREF _Toc474158048 \h </w:instrText>
        </w:r>
        <w:r w:rsidR="0098213D">
          <w:rPr>
            <w:webHidden/>
          </w:rPr>
        </w:r>
        <w:r w:rsidR="0098213D">
          <w:rPr>
            <w:webHidden/>
          </w:rPr>
          <w:fldChar w:fldCharType="separate"/>
        </w:r>
        <w:r w:rsidR="00AF32F5">
          <w:rPr>
            <w:webHidden/>
          </w:rPr>
          <w:t>7</w:t>
        </w:r>
        <w:r w:rsidR="0098213D">
          <w:rPr>
            <w:webHidden/>
          </w:rPr>
          <w:fldChar w:fldCharType="end"/>
        </w:r>
      </w:hyperlink>
    </w:p>
    <w:p w14:paraId="4AAC6D8E" w14:textId="77777777" w:rsidR="0098213D" w:rsidRDefault="00AF32F5">
      <w:pPr>
        <w:pStyle w:val="TOC2"/>
        <w:rPr>
          <w:rFonts w:asciiTheme="minorHAnsi" w:eastAsiaTheme="minorEastAsia" w:hAnsiTheme="minorHAnsi" w:cstheme="minorBidi"/>
          <w:b w:val="0"/>
          <w:bCs w:val="0"/>
          <w:smallCaps w:val="0"/>
          <w:noProof/>
          <w:sz w:val="22"/>
          <w:szCs w:val="22"/>
        </w:rPr>
      </w:pPr>
      <w:hyperlink w:anchor="_Toc474158049" w:history="1">
        <w:r w:rsidR="0098213D" w:rsidRPr="00BC35BD">
          <w:rPr>
            <w:rStyle w:val="Hyperlink"/>
            <w:noProof/>
          </w:rPr>
          <w:t>4.1</w:t>
        </w:r>
        <w:r w:rsidR="0098213D">
          <w:rPr>
            <w:rFonts w:asciiTheme="minorHAnsi" w:eastAsiaTheme="minorEastAsia" w:hAnsiTheme="minorHAnsi" w:cstheme="minorBidi"/>
            <w:b w:val="0"/>
            <w:bCs w:val="0"/>
            <w:smallCaps w:val="0"/>
            <w:noProof/>
            <w:sz w:val="22"/>
            <w:szCs w:val="22"/>
          </w:rPr>
          <w:tab/>
        </w:r>
        <w:r w:rsidR="0098213D" w:rsidRPr="00BC35BD">
          <w:rPr>
            <w:rStyle w:val="Hyperlink"/>
            <w:noProof/>
          </w:rPr>
          <w:t>Agricultural End Use</w:t>
        </w:r>
        <w:r w:rsidR="0098213D">
          <w:rPr>
            <w:noProof/>
            <w:webHidden/>
          </w:rPr>
          <w:tab/>
        </w:r>
        <w:r w:rsidR="0098213D">
          <w:rPr>
            <w:noProof/>
            <w:webHidden/>
          </w:rPr>
          <w:fldChar w:fldCharType="begin"/>
        </w:r>
        <w:r w:rsidR="0098213D">
          <w:rPr>
            <w:noProof/>
            <w:webHidden/>
          </w:rPr>
          <w:instrText xml:space="preserve"> PAGEREF _Toc474158049 \h </w:instrText>
        </w:r>
        <w:r w:rsidR="0098213D">
          <w:rPr>
            <w:noProof/>
            <w:webHidden/>
          </w:rPr>
        </w:r>
        <w:r w:rsidR="0098213D">
          <w:rPr>
            <w:noProof/>
            <w:webHidden/>
          </w:rPr>
          <w:fldChar w:fldCharType="separate"/>
        </w:r>
        <w:r>
          <w:rPr>
            <w:noProof/>
            <w:webHidden/>
          </w:rPr>
          <w:t>7</w:t>
        </w:r>
        <w:r w:rsidR="0098213D">
          <w:rPr>
            <w:noProof/>
            <w:webHidden/>
          </w:rPr>
          <w:fldChar w:fldCharType="end"/>
        </w:r>
      </w:hyperlink>
    </w:p>
    <w:p w14:paraId="53F3B5B4" w14:textId="77777777" w:rsidR="0098213D" w:rsidRDefault="00AF32F5">
      <w:pPr>
        <w:pStyle w:val="TOC3"/>
        <w:rPr>
          <w:rFonts w:asciiTheme="minorHAnsi" w:eastAsiaTheme="minorEastAsia" w:hAnsiTheme="minorHAnsi" w:cstheme="minorBidi"/>
          <w:noProof/>
          <w:sz w:val="22"/>
          <w:szCs w:val="22"/>
        </w:rPr>
      </w:pPr>
      <w:hyperlink w:anchor="_Toc474158050" w:history="1">
        <w:r w:rsidR="0098213D" w:rsidRPr="00BC35BD">
          <w:rPr>
            <w:rStyle w:val="Hyperlink"/>
            <w:noProof/>
            <w14:scene3d>
              <w14:camera w14:prst="orthographicFront"/>
              <w14:lightRig w14:rig="threePt" w14:dir="t">
                <w14:rot w14:lat="0" w14:lon="0" w14:rev="0"/>
              </w14:lightRig>
            </w14:scene3d>
          </w:rPr>
          <w:t>4.1.1</w:t>
        </w:r>
        <w:r w:rsidR="0098213D">
          <w:rPr>
            <w:rFonts w:asciiTheme="minorHAnsi" w:eastAsiaTheme="minorEastAsia" w:hAnsiTheme="minorHAnsi" w:cstheme="minorBidi"/>
            <w:noProof/>
            <w:sz w:val="22"/>
            <w:szCs w:val="22"/>
          </w:rPr>
          <w:tab/>
        </w:r>
        <w:r w:rsidR="0098213D" w:rsidRPr="00BC35BD">
          <w:rPr>
            <w:rStyle w:val="Hyperlink"/>
            <w:noProof/>
          </w:rPr>
          <w:t>Engine Block Timer for Agricultural Equipment</w:t>
        </w:r>
        <w:r w:rsidR="0098213D">
          <w:rPr>
            <w:noProof/>
            <w:webHidden/>
          </w:rPr>
          <w:tab/>
        </w:r>
        <w:r w:rsidR="0098213D">
          <w:rPr>
            <w:noProof/>
            <w:webHidden/>
          </w:rPr>
          <w:fldChar w:fldCharType="begin"/>
        </w:r>
        <w:r w:rsidR="0098213D">
          <w:rPr>
            <w:noProof/>
            <w:webHidden/>
          </w:rPr>
          <w:instrText xml:space="preserve"> PAGEREF _Toc474158050 \h </w:instrText>
        </w:r>
        <w:r w:rsidR="0098213D">
          <w:rPr>
            <w:noProof/>
            <w:webHidden/>
          </w:rPr>
        </w:r>
        <w:r w:rsidR="0098213D">
          <w:rPr>
            <w:noProof/>
            <w:webHidden/>
          </w:rPr>
          <w:fldChar w:fldCharType="separate"/>
        </w:r>
        <w:r>
          <w:rPr>
            <w:noProof/>
            <w:webHidden/>
          </w:rPr>
          <w:t>7</w:t>
        </w:r>
        <w:r w:rsidR="0098213D">
          <w:rPr>
            <w:noProof/>
            <w:webHidden/>
          </w:rPr>
          <w:fldChar w:fldCharType="end"/>
        </w:r>
      </w:hyperlink>
    </w:p>
    <w:p w14:paraId="478EA16B" w14:textId="77777777" w:rsidR="0098213D" w:rsidRDefault="00AF32F5">
      <w:pPr>
        <w:pStyle w:val="TOC3"/>
        <w:rPr>
          <w:rFonts w:asciiTheme="minorHAnsi" w:eastAsiaTheme="minorEastAsia" w:hAnsiTheme="minorHAnsi" w:cstheme="minorBidi"/>
          <w:noProof/>
          <w:sz w:val="22"/>
          <w:szCs w:val="22"/>
        </w:rPr>
      </w:pPr>
      <w:hyperlink w:anchor="_Toc474158051" w:history="1">
        <w:r w:rsidR="0098213D" w:rsidRPr="00BC35BD">
          <w:rPr>
            <w:rStyle w:val="Hyperlink"/>
            <w:noProof/>
            <w14:scene3d>
              <w14:camera w14:prst="orthographicFront"/>
              <w14:lightRig w14:rig="threePt" w14:dir="t">
                <w14:rot w14:lat="0" w14:lon="0" w14:rev="0"/>
              </w14:lightRig>
            </w14:scene3d>
          </w:rPr>
          <w:t>4.1.2</w:t>
        </w:r>
        <w:r w:rsidR="0098213D">
          <w:rPr>
            <w:rFonts w:asciiTheme="minorHAnsi" w:eastAsiaTheme="minorEastAsia" w:hAnsiTheme="minorHAnsi" w:cstheme="minorBidi"/>
            <w:noProof/>
            <w:sz w:val="22"/>
            <w:szCs w:val="22"/>
          </w:rPr>
          <w:tab/>
        </w:r>
        <w:r w:rsidR="0098213D" w:rsidRPr="00BC35BD">
          <w:rPr>
            <w:rStyle w:val="Hyperlink"/>
            <w:noProof/>
          </w:rPr>
          <w:t>High Volume Low Speed Fans</w:t>
        </w:r>
        <w:r w:rsidR="0098213D">
          <w:rPr>
            <w:noProof/>
            <w:webHidden/>
          </w:rPr>
          <w:tab/>
        </w:r>
        <w:r w:rsidR="0098213D">
          <w:rPr>
            <w:noProof/>
            <w:webHidden/>
          </w:rPr>
          <w:fldChar w:fldCharType="begin"/>
        </w:r>
        <w:r w:rsidR="0098213D">
          <w:rPr>
            <w:noProof/>
            <w:webHidden/>
          </w:rPr>
          <w:instrText xml:space="preserve"> PAGEREF _Toc474158051 \h </w:instrText>
        </w:r>
        <w:r w:rsidR="0098213D">
          <w:rPr>
            <w:noProof/>
            <w:webHidden/>
          </w:rPr>
        </w:r>
        <w:r w:rsidR="0098213D">
          <w:rPr>
            <w:noProof/>
            <w:webHidden/>
          </w:rPr>
          <w:fldChar w:fldCharType="separate"/>
        </w:r>
        <w:r>
          <w:rPr>
            <w:noProof/>
            <w:webHidden/>
          </w:rPr>
          <w:t>9</w:t>
        </w:r>
        <w:r w:rsidR="0098213D">
          <w:rPr>
            <w:noProof/>
            <w:webHidden/>
          </w:rPr>
          <w:fldChar w:fldCharType="end"/>
        </w:r>
      </w:hyperlink>
    </w:p>
    <w:p w14:paraId="45D35658" w14:textId="77777777" w:rsidR="0098213D" w:rsidRDefault="00AF32F5">
      <w:pPr>
        <w:pStyle w:val="TOC3"/>
        <w:rPr>
          <w:rFonts w:asciiTheme="minorHAnsi" w:eastAsiaTheme="minorEastAsia" w:hAnsiTheme="minorHAnsi" w:cstheme="minorBidi"/>
          <w:noProof/>
          <w:sz w:val="22"/>
          <w:szCs w:val="22"/>
        </w:rPr>
      </w:pPr>
      <w:hyperlink w:anchor="_Toc474158052" w:history="1">
        <w:r w:rsidR="0098213D" w:rsidRPr="00BC35BD">
          <w:rPr>
            <w:rStyle w:val="Hyperlink"/>
            <w:noProof/>
            <w14:scene3d>
              <w14:camera w14:prst="orthographicFront"/>
              <w14:lightRig w14:rig="threePt" w14:dir="t">
                <w14:rot w14:lat="0" w14:lon="0" w14:rev="0"/>
              </w14:lightRig>
            </w14:scene3d>
          </w:rPr>
          <w:t>4.1.3</w:t>
        </w:r>
        <w:r w:rsidR="0098213D">
          <w:rPr>
            <w:rFonts w:asciiTheme="minorHAnsi" w:eastAsiaTheme="minorEastAsia" w:hAnsiTheme="minorHAnsi" w:cstheme="minorBidi"/>
            <w:noProof/>
            <w:sz w:val="22"/>
            <w:szCs w:val="22"/>
          </w:rPr>
          <w:tab/>
        </w:r>
        <w:r w:rsidR="0098213D" w:rsidRPr="00BC35BD">
          <w:rPr>
            <w:rStyle w:val="Hyperlink"/>
            <w:noProof/>
          </w:rPr>
          <w:t>High Speed Fans</w:t>
        </w:r>
        <w:r w:rsidR="0098213D">
          <w:rPr>
            <w:noProof/>
            <w:webHidden/>
          </w:rPr>
          <w:tab/>
        </w:r>
        <w:r w:rsidR="0098213D">
          <w:rPr>
            <w:noProof/>
            <w:webHidden/>
          </w:rPr>
          <w:fldChar w:fldCharType="begin"/>
        </w:r>
        <w:r w:rsidR="0098213D">
          <w:rPr>
            <w:noProof/>
            <w:webHidden/>
          </w:rPr>
          <w:instrText xml:space="preserve"> PAGEREF _Toc474158052 \h </w:instrText>
        </w:r>
        <w:r w:rsidR="0098213D">
          <w:rPr>
            <w:noProof/>
            <w:webHidden/>
          </w:rPr>
        </w:r>
        <w:r w:rsidR="0098213D">
          <w:rPr>
            <w:noProof/>
            <w:webHidden/>
          </w:rPr>
          <w:fldChar w:fldCharType="separate"/>
        </w:r>
        <w:r>
          <w:rPr>
            <w:noProof/>
            <w:webHidden/>
          </w:rPr>
          <w:t>11</w:t>
        </w:r>
        <w:r w:rsidR="0098213D">
          <w:rPr>
            <w:noProof/>
            <w:webHidden/>
          </w:rPr>
          <w:fldChar w:fldCharType="end"/>
        </w:r>
      </w:hyperlink>
    </w:p>
    <w:p w14:paraId="57A44AF4" w14:textId="77777777" w:rsidR="0098213D" w:rsidRDefault="00AF32F5">
      <w:pPr>
        <w:pStyle w:val="TOC3"/>
        <w:rPr>
          <w:rFonts w:asciiTheme="minorHAnsi" w:eastAsiaTheme="minorEastAsia" w:hAnsiTheme="minorHAnsi" w:cstheme="minorBidi"/>
          <w:noProof/>
          <w:sz w:val="22"/>
          <w:szCs w:val="22"/>
        </w:rPr>
      </w:pPr>
      <w:hyperlink w:anchor="_Toc474158053" w:history="1">
        <w:r w:rsidR="0098213D" w:rsidRPr="00BC35BD">
          <w:rPr>
            <w:rStyle w:val="Hyperlink"/>
            <w:noProof/>
            <w14:scene3d>
              <w14:camera w14:prst="orthographicFront"/>
              <w14:lightRig w14:rig="threePt" w14:dir="t">
                <w14:rot w14:lat="0" w14:lon="0" w14:rev="0"/>
              </w14:lightRig>
            </w14:scene3d>
          </w:rPr>
          <w:t>4.1.4</w:t>
        </w:r>
        <w:r w:rsidR="0098213D">
          <w:rPr>
            <w:rFonts w:asciiTheme="minorHAnsi" w:eastAsiaTheme="minorEastAsia" w:hAnsiTheme="minorHAnsi" w:cstheme="minorBidi"/>
            <w:noProof/>
            <w:sz w:val="22"/>
            <w:szCs w:val="22"/>
          </w:rPr>
          <w:tab/>
        </w:r>
        <w:r w:rsidR="0098213D" w:rsidRPr="00BC35BD">
          <w:rPr>
            <w:rStyle w:val="Hyperlink"/>
            <w:noProof/>
          </w:rPr>
          <w:t>Live Stock Waterer</w:t>
        </w:r>
        <w:r w:rsidR="0098213D">
          <w:rPr>
            <w:noProof/>
            <w:webHidden/>
          </w:rPr>
          <w:tab/>
        </w:r>
        <w:r w:rsidR="0098213D">
          <w:rPr>
            <w:noProof/>
            <w:webHidden/>
          </w:rPr>
          <w:fldChar w:fldCharType="begin"/>
        </w:r>
        <w:r w:rsidR="0098213D">
          <w:rPr>
            <w:noProof/>
            <w:webHidden/>
          </w:rPr>
          <w:instrText xml:space="preserve"> PAGEREF _Toc474158053 \h </w:instrText>
        </w:r>
        <w:r w:rsidR="0098213D">
          <w:rPr>
            <w:noProof/>
            <w:webHidden/>
          </w:rPr>
        </w:r>
        <w:r w:rsidR="0098213D">
          <w:rPr>
            <w:noProof/>
            <w:webHidden/>
          </w:rPr>
          <w:fldChar w:fldCharType="separate"/>
        </w:r>
        <w:r>
          <w:rPr>
            <w:noProof/>
            <w:webHidden/>
          </w:rPr>
          <w:t>13</w:t>
        </w:r>
        <w:r w:rsidR="0098213D">
          <w:rPr>
            <w:noProof/>
            <w:webHidden/>
          </w:rPr>
          <w:fldChar w:fldCharType="end"/>
        </w:r>
      </w:hyperlink>
    </w:p>
    <w:p w14:paraId="54DC5C70" w14:textId="77777777" w:rsidR="0098213D" w:rsidRDefault="00AF32F5">
      <w:pPr>
        <w:pStyle w:val="TOC2"/>
        <w:rPr>
          <w:rFonts w:asciiTheme="minorHAnsi" w:eastAsiaTheme="minorEastAsia" w:hAnsiTheme="minorHAnsi" w:cstheme="minorBidi"/>
          <w:b w:val="0"/>
          <w:bCs w:val="0"/>
          <w:smallCaps w:val="0"/>
          <w:noProof/>
          <w:sz w:val="22"/>
          <w:szCs w:val="22"/>
        </w:rPr>
      </w:pPr>
      <w:hyperlink w:anchor="_Toc474158054" w:history="1">
        <w:r w:rsidR="0098213D" w:rsidRPr="00BC35BD">
          <w:rPr>
            <w:rStyle w:val="Hyperlink"/>
            <w:noProof/>
          </w:rPr>
          <w:t>4.2</w:t>
        </w:r>
        <w:r w:rsidR="0098213D">
          <w:rPr>
            <w:rFonts w:asciiTheme="minorHAnsi" w:eastAsiaTheme="minorEastAsia" w:hAnsiTheme="minorHAnsi" w:cstheme="minorBidi"/>
            <w:b w:val="0"/>
            <w:bCs w:val="0"/>
            <w:smallCaps w:val="0"/>
            <w:noProof/>
            <w:sz w:val="22"/>
            <w:szCs w:val="22"/>
          </w:rPr>
          <w:tab/>
        </w:r>
        <w:r w:rsidR="0098213D" w:rsidRPr="00BC35BD">
          <w:rPr>
            <w:rStyle w:val="Hyperlink"/>
            <w:noProof/>
          </w:rPr>
          <w:t>Food Service Equipment End Use</w:t>
        </w:r>
        <w:r w:rsidR="0098213D">
          <w:rPr>
            <w:noProof/>
            <w:webHidden/>
          </w:rPr>
          <w:tab/>
        </w:r>
        <w:r w:rsidR="0098213D">
          <w:rPr>
            <w:noProof/>
            <w:webHidden/>
          </w:rPr>
          <w:fldChar w:fldCharType="begin"/>
        </w:r>
        <w:r w:rsidR="0098213D">
          <w:rPr>
            <w:noProof/>
            <w:webHidden/>
          </w:rPr>
          <w:instrText xml:space="preserve"> PAGEREF _Toc474158054 \h </w:instrText>
        </w:r>
        <w:r w:rsidR="0098213D">
          <w:rPr>
            <w:noProof/>
            <w:webHidden/>
          </w:rPr>
        </w:r>
        <w:r w:rsidR="0098213D">
          <w:rPr>
            <w:noProof/>
            <w:webHidden/>
          </w:rPr>
          <w:fldChar w:fldCharType="separate"/>
        </w:r>
        <w:r>
          <w:rPr>
            <w:noProof/>
            <w:webHidden/>
          </w:rPr>
          <w:t>15</w:t>
        </w:r>
        <w:r w:rsidR="0098213D">
          <w:rPr>
            <w:noProof/>
            <w:webHidden/>
          </w:rPr>
          <w:fldChar w:fldCharType="end"/>
        </w:r>
      </w:hyperlink>
    </w:p>
    <w:p w14:paraId="24D320D0" w14:textId="77777777" w:rsidR="0098213D" w:rsidRDefault="00AF32F5">
      <w:pPr>
        <w:pStyle w:val="TOC3"/>
        <w:rPr>
          <w:rFonts w:asciiTheme="minorHAnsi" w:eastAsiaTheme="minorEastAsia" w:hAnsiTheme="minorHAnsi" w:cstheme="minorBidi"/>
          <w:noProof/>
          <w:sz w:val="22"/>
          <w:szCs w:val="22"/>
        </w:rPr>
      </w:pPr>
      <w:hyperlink w:anchor="_Toc474158055" w:history="1">
        <w:r w:rsidR="0098213D" w:rsidRPr="00BC35BD">
          <w:rPr>
            <w:rStyle w:val="Hyperlink"/>
            <w:noProof/>
            <w14:scene3d>
              <w14:camera w14:prst="orthographicFront"/>
              <w14:lightRig w14:rig="threePt" w14:dir="t">
                <w14:rot w14:lat="0" w14:lon="0" w14:rev="0"/>
              </w14:lightRig>
            </w14:scene3d>
          </w:rPr>
          <w:t>4.2.1</w:t>
        </w:r>
        <w:r w:rsidR="0098213D">
          <w:rPr>
            <w:rFonts w:asciiTheme="minorHAnsi" w:eastAsiaTheme="minorEastAsia" w:hAnsiTheme="minorHAnsi" w:cstheme="minorBidi"/>
            <w:noProof/>
            <w:sz w:val="22"/>
            <w:szCs w:val="22"/>
          </w:rPr>
          <w:tab/>
        </w:r>
        <w:r w:rsidR="0098213D" w:rsidRPr="00BC35BD">
          <w:rPr>
            <w:rStyle w:val="Hyperlink"/>
            <w:noProof/>
          </w:rPr>
          <w:t>Combination Oven</w:t>
        </w:r>
        <w:r w:rsidR="0098213D">
          <w:rPr>
            <w:noProof/>
            <w:webHidden/>
          </w:rPr>
          <w:tab/>
        </w:r>
        <w:r w:rsidR="0098213D">
          <w:rPr>
            <w:noProof/>
            <w:webHidden/>
          </w:rPr>
          <w:fldChar w:fldCharType="begin"/>
        </w:r>
        <w:r w:rsidR="0098213D">
          <w:rPr>
            <w:noProof/>
            <w:webHidden/>
          </w:rPr>
          <w:instrText xml:space="preserve"> PAGEREF _Toc474158055 \h </w:instrText>
        </w:r>
        <w:r w:rsidR="0098213D">
          <w:rPr>
            <w:noProof/>
            <w:webHidden/>
          </w:rPr>
        </w:r>
        <w:r w:rsidR="0098213D">
          <w:rPr>
            <w:noProof/>
            <w:webHidden/>
          </w:rPr>
          <w:fldChar w:fldCharType="separate"/>
        </w:r>
        <w:r>
          <w:rPr>
            <w:noProof/>
            <w:webHidden/>
          </w:rPr>
          <w:t>15</w:t>
        </w:r>
        <w:r w:rsidR="0098213D">
          <w:rPr>
            <w:noProof/>
            <w:webHidden/>
          </w:rPr>
          <w:fldChar w:fldCharType="end"/>
        </w:r>
      </w:hyperlink>
    </w:p>
    <w:p w14:paraId="529E8329" w14:textId="77777777" w:rsidR="0098213D" w:rsidRDefault="00AF32F5">
      <w:pPr>
        <w:pStyle w:val="TOC3"/>
        <w:rPr>
          <w:rFonts w:asciiTheme="minorHAnsi" w:eastAsiaTheme="minorEastAsia" w:hAnsiTheme="minorHAnsi" w:cstheme="minorBidi"/>
          <w:noProof/>
          <w:sz w:val="22"/>
          <w:szCs w:val="22"/>
        </w:rPr>
      </w:pPr>
      <w:hyperlink w:anchor="_Toc474158056" w:history="1">
        <w:r w:rsidR="0098213D" w:rsidRPr="00BC35BD">
          <w:rPr>
            <w:rStyle w:val="Hyperlink"/>
            <w:noProof/>
            <w14:scene3d>
              <w14:camera w14:prst="orthographicFront"/>
              <w14:lightRig w14:rig="threePt" w14:dir="t">
                <w14:rot w14:lat="0" w14:lon="0" w14:rev="0"/>
              </w14:lightRig>
            </w14:scene3d>
          </w:rPr>
          <w:t>4.2.2</w:t>
        </w:r>
        <w:r w:rsidR="0098213D">
          <w:rPr>
            <w:rFonts w:asciiTheme="minorHAnsi" w:eastAsiaTheme="minorEastAsia" w:hAnsiTheme="minorHAnsi" w:cstheme="minorBidi"/>
            <w:noProof/>
            <w:sz w:val="22"/>
            <w:szCs w:val="22"/>
          </w:rPr>
          <w:tab/>
        </w:r>
        <w:r w:rsidR="0098213D" w:rsidRPr="00BC35BD">
          <w:rPr>
            <w:rStyle w:val="Hyperlink"/>
            <w:noProof/>
          </w:rPr>
          <w:t>Commercial Solid and Glass Door Refrigerators &amp; Freezers</w:t>
        </w:r>
        <w:r w:rsidR="0098213D">
          <w:rPr>
            <w:noProof/>
            <w:webHidden/>
          </w:rPr>
          <w:tab/>
        </w:r>
        <w:r w:rsidR="0098213D">
          <w:rPr>
            <w:noProof/>
            <w:webHidden/>
          </w:rPr>
          <w:fldChar w:fldCharType="begin"/>
        </w:r>
        <w:r w:rsidR="0098213D">
          <w:rPr>
            <w:noProof/>
            <w:webHidden/>
          </w:rPr>
          <w:instrText xml:space="preserve"> PAGEREF _Toc474158056 \h </w:instrText>
        </w:r>
        <w:r w:rsidR="0098213D">
          <w:rPr>
            <w:noProof/>
            <w:webHidden/>
          </w:rPr>
        </w:r>
        <w:r w:rsidR="0098213D">
          <w:rPr>
            <w:noProof/>
            <w:webHidden/>
          </w:rPr>
          <w:fldChar w:fldCharType="separate"/>
        </w:r>
        <w:r>
          <w:rPr>
            <w:noProof/>
            <w:webHidden/>
          </w:rPr>
          <w:t>22</w:t>
        </w:r>
        <w:r w:rsidR="0098213D">
          <w:rPr>
            <w:noProof/>
            <w:webHidden/>
          </w:rPr>
          <w:fldChar w:fldCharType="end"/>
        </w:r>
      </w:hyperlink>
    </w:p>
    <w:p w14:paraId="261A8D32" w14:textId="77777777" w:rsidR="0098213D" w:rsidRDefault="00AF32F5">
      <w:pPr>
        <w:pStyle w:val="TOC3"/>
        <w:rPr>
          <w:rFonts w:asciiTheme="minorHAnsi" w:eastAsiaTheme="minorEastAsia" w:hAnsiTheme="minorHAnsi" w:cstheme="minorBidi"/>
          <w:noProof/>
          <w:sz w:val="22"/>
          <w:szCs w:val="22"/>
        </w:rPr>
      </w:pPr>
      <w:hyperlink w:anchor="_Toc474158057" w:history="1">
        <w:r w:rsidR="0098213D" w:rsidRPr="00BC35BD">
          <w:rPr>
            <w:rStyle w:val="Hyperlink"/>
            <w:noProof/>
            <w14:scene3d>
              <w14:camera w14:prst="orthographicFront"/>
              <w14:lightRig w14:rig="threePt" w14:dir="t">
                <w14:rot w14:lat="0" w14:lon="0" w14:rev="0"/>
              </w14:lightRig>
            </w14:scene3d>
          </w:rPr>
          <w:t>4.2.3</w:t>
        </w:r>
        <w:r w:rsidR="0098213D">
          <w:rPr>
            <w:rFonts w:asciiTheme="minorHAnsi" w:eastAsiaTheme="minorEastAsia" w:hAnsiTheme="minorHAnsi" w:cstheme="minorBidi"/>
            <w:noProof/>
            <w:sz w:val="22"/>
            <w:szCs w:val="22"/>
          </w:rPr>
          <w:tab/>
        </w:r>
        <w:r w:rsidR="0098213D" w:rsidRPr="00BC35BD">
          <w:rPr>
            <w:rStyle w:val="Hyperlink"/>
            <w:noProof/>
          </w:rPr>
          <w:t>Commercial Steam Cooker</w:t>
        </w:r>
        <w:r w:rsidR="0098213D">
          <w:rPr>
            <w:noProof/>
            <w:webHidden/>
          </w:rPr>
          <w:tab/>
        </w:r>
        <w:r w:rsidR="0098213D">
          <w:rPr>
            <w:noProof/>
            <w:webHidden/>
          </w:rPr>
          <w:fldChar w:fldCharType="begin"/>
        </w:r>
        <w:r w:rsidR="0098213D">
          <w:rPr>
            <w:noProof/>
            <w:webHidden/>
          </w:rPr>
          <w:instrText xml:space="preserve"> PAGEREF _Toc474158057 \h </w:instrText>
        </w:r>
        <w:r w:rsidR="0098213D">
          <w:rPr>
            <w:noProof/>
            <w:webHidden/>
          </w:rPr>
        </w:r>
        <w:r w:rsidR="0098213D">
          <w:rPr>
            <w:noProof/>
            <w:webHidden/>
          </w:rPr>
          <w:fldChar w:fldCharType="separate"/>
        </w:r>
        <w:r>
          <w:rPr>
            <w:noProof/>
            <w:webHidden/>
          </w:rPr>
          <w:t>25</w:t>
        </w:r>
        <w:r w:rsidR="0098213D">
          <w:rPr>
            <w:noProof/>
            <w:webHidden/>
          </w:rPr>
          <w:fldChar w:fldCharType="end"/>
        </w:r>
      </w:hyperlink>
    </w:p>
    <w:p w14:paraId="63A76DB6" w14:textId="77777777" w:rsidR="0098213D" w:rsidRDefault="00AF32F5">
      <w:pPr>
        <w:pStyle w:val="TOC3"/>
        <w:rPr>
          <w:rFonts w:asciiTheme="minorHAnsi" w:eastAsiaTheme="minorEastAsia" w:hAnsiTheme="minorHAnsi" w:cstheme="minorBidi"/>
          <w:noProof/>
          <w:sz w:val="22"/>
          <w:szCs w:val="22"/>
        </w:rPr>
      </w:pPr>
      <w:hyperlink w:anchor="_Toc474158058" w:history="1">
        <w:r w:rsidR="0098213D" w:rsidRPr="00BC35BD">
          <w:rPr>
            <w:rStyle w:val="Hyperlink"/>
            <w:noProof/>
            <w14:scene3d>
              <w14:camera w14:prst="orthographicFront"/>
              <w14:lightRig w14:rig="threePt" w14:dir="t">
                <w14:rot w14:lat="0" w14:lon="0" w14:rev="0"/>
              </w14:lightRig>
            </w14:scene3d>
          </w:rPr>
          <w:t>4.2.4</w:t>
        </w:r>
        <w:r w:rsidR="0098213D">
          <w:rPr>
            <w:rFonts w:asciiTheme="minorHAnsi" w:eastAsiaTheme="minorEastAsia" w:hAnsiTheme="minorHAnsi" w:cstheme="minorBidi"/>
            <w:noProof/>
            <w:sz w:val="22"/>
            <w:szCs w:val="22"/>
          </w:rPr>
          <w:tab/>
        </w:r>
        <w:r w:rsidR="0098213D" w:rsidRPr="00BC35BD">
          <w:rPr>
            <w:rStyle w:val="Hyperlink"/>
            <w:noProof/>
          </w:rPr>
          <w:t>Conveyor Oven</w:t>
        </w:r>
        <w:r w:rsidR="0098213D">
          <w:rPr>
            <w:noProof/>
            <w:webHidden/>
          </w:rPr>
          <w:tab/>
        </w:r>
        <w:r w:rsidR="0098213D">
          <w:rPr>
            <w:noProof/>
            <w:webHidden/>
          </w:rPr>
          <w:fldChar w:fldCharType="begin"/>
        </w:r>
        <w:r w:rsidR="0098213D">
          <w:rPr>
            <w:noProof/>
            <w:webHidden/>
          </w:rPr>
          <w:instrText xml:space="preserve"> PAGEREF _Toc474158058 \h </w:instrText>
        </w:r>
        <w:r w:rsidR="0098213D">
          <w:rPr>
            <w:noProof/>
            <w:webHidden/>
          </w:rPr>
        </w:r>
        <w:r w:rsidR="0098213D">
          <w:rPr>
            <w:noProof/>
            <w:webHidden/>
          </w:rPr>
          <w:fldChar w:fldCharType="separate"/>
        </w:r>
        <w:r>
          <w:rPr>
            <w:noProof/>
            <w:webHidden/>
          </w:rPr>
          <w:t>32</w:t>
        </w:r>
        <w:r w:rsidR="0098213D">
          <w:rPr>
            <w:noProof/>
            <w:webHidden/>
          </w:rPr>
          <w:fldChar w:fldCharType="end"/>
        </w:r>
      </w:hyperlink>
    </w:p>
    <w:p w14:paraId="2928C1F3" w14:textId="77777777" w:rsidR="0098213D" w:rsidRDefault="00AF32F5">
      <w:pPr>
        <w:pStyle w:val="TOC3"/>
        <w:rPr>
          <w:rFonts w:asciiTheme="minorHAnsi" w:eastAsiaTheme="minorEastAsia" w:hAnsiTheme="minorHAnsi" w:cstheme="minorBidi"/>
          <w:noProof/>
          <w:sz w:val="22"/>
          <w:szCs w:val="22"/>
        </w:rPr>
      </w:pPr>
      <w:hyperlink w:anchor="_Toc474158059" w:history="1">
        <w:r w:rsidR="0098213D" w:rsidRPr="00BC35BD">
          <w:rPr>
            <w:rStyle w:val="Hyperlink"/>
            <w:noProof/>
          </w:rPr>
          <w:t>4.2.5</w:t>
        </w:r>
        <w:r w:rsidR="0098213D">
          <w:rPr>
            <w:rFonts w:asciiTheme="minorHAnsi" w:eastAsiaTheme="minorEastAsia" w:hAnsiTheme="minorHAnsi" w:cstheme="minorBidi"/>
            <w:noProof/>
            <w:sz w:val="22"/>
            <w:szCs w:val="22"/>
          </w:rPr>
          <w:tab/>
        </w:r>
        <w:r w:rsidR="0098213D" w:rsidRPr="00BC35BD">
          <w:rPr>
            <w:rStyle w:val="Hyperlink"/>
            <w:noProof/>
          </w:rPr>
          <w:t>ENERGY STAR Convection Oven</w:t>
        </w:r>
        <w:r w:rsidR="0098213D">
          <w:rPr>
            <w:noProof/>
            <w:webHidden/>
          </w:rPr>
          <w:tab/>
        </w:r>
        <w:r w:rsidR="0098213D">
          <w:rPr>
            <w:noProof/>
            <w:webHidden/>
          </w:rPr>
          <w:fldChar w:fldCharType="begin"/>
        </w:r>
        <w:r w:rsidR="0098213D">
          <w:rPr>
            <w:noProof/>
            <w:webHidden/>
          </w:rPr>
          <w:instrText xml:space="preserve"> PAGEREF _Toc474158059 \h </w:instrText>
        </w:r>
        <w:r w:rsidR="0098213D">
          <w:rPr>
            <w:noProof/>
            <w:webHidden/>
          </w:rPr>
        </w:r>
        <w:r w:rsidR="0098213D">
          <w:rPr>
            <w:noProof/>
            <w:webHidden/>
          </w:rPr>
          <w:fldChar w:fldCharType="separate"/>
        </w:r>
        <w:r>
          <w:rPr>
            <w:noProof/>
            <w:webHidden/>
          </w:rPr>
          <w:t>34</w:t>
        </w:r>
        <w:r w:rsidR="0098213D">
          <w:rPr>
            <w:noProof/>
            <w:webHidden/>
          </w:rPr>
          <w:fldChar w:fldCharType="end"/>
        </w:r>
      </w:hyperlink>
    </w:p>
    <w:p w14:paraId="1BA55129" w14:textId="77777777" w:rsidR="0098213D" w:rsidRDefault="00AF32F5">
      <w:pPr>
        <w:pStyle w:val="TOC3"/>
        <w:rPr>
          <w:rFonts w:asciiTheme="minorHAnsi" w:eastAsiaTheme="minorEastAsia" w:hAnsiTheme="minorHAnsi" w:cstheme="minorBidi"/>
          <w:noProof/>
          <w:sz w:val="22"/>
          <w:szCs w:val="22"/>
        </w:rPr>
      </w:pPr>
      <w:hyperlink w:anchor="_Toc474158060" w:history="1">
        <w:r w:rsidR="0098213D" w:rsidRPr="00BC35BD">
          <w:rPr>
            <w:rStyle w:val="Hyperlink"/>
            <w:noProof/>
            <w14:scene3d>
              <w14:camera w14:prst="orthographicFront"/>
              <w14:lightRig w14:rig="threePt" w14:dir="t">
                <w14:rot w14:lat="0" w14:lon="0" w14:rev="0"/>
              </w14:lightRig>
            </w14:scene3d>
          </w:rPr>
          <w:t>4.2.6</w:t>
        </w:r>
        <w:r w:rsidR="0098213D">
          <w:rPr>
            <w:rFonts w:asciiTheme="minorHAnsi" w:eastAsiaTheme="minorEastAsia" w:hAnsiTheme="minorHAnsi" w:cstheme="minorBidi"/>
            <w:noProof/>
            <w:sz w:val="22"/>
            <w:szCs w:val="22"/>
          </w:rPr>
          <w:tab/>
        </w:r>
        <w:r w:rsidR="0098213D" w:rsidRPr="00BC35BD">
          <w:rPr>
            <w:rStyle w:val="Hyperlink"/>
            <w:noProof/>
          </w:rPr>
          <w:t>ENERGY STAR Dishwasher</w:t>
        </w:r>
        <w:r w:rsidR="0098213D">
          <w:rPr>
            <w:noProof/>
            <w:webHidden/>
          </w:rPr>
          <w:tab/>
        </w:r>
        <w:r w:rsidR="0098213D">
          <w:rPr>
            <w:noProof/>
            <w:webHidden/>
          </w:rPr>
          <w:fldChar w:fldCharType="begin"/>
        </w:r>
        <w:r w:rsidR="0098213D">
          <w:rPr>
            <w:noProof/>
            <w:webHidden/>
          </w:rPr>
          <w:instrText xml:space="preserve"> PAGEREF _Toc474158060 \h </w:instrText>
        </w:r>
        <w:r w:rsidR="0098213D">
          <w:rPr>
            <w:noProof/>
            <w:webHidden/>
          </w:rPr>
        </w:r>
        <w:r w:rsidR="0098213D">
          <w:rPr>
            <w:noProof/>
            <w:webHidden/>
          </w:rPr>
          <w:fldChar w:fldCharType="separate"/>
        </w:r>
        <w:r>
          <w:rPr>
            <w:noProof/>
            <w:webHidden/>
          </w:rPr>
          <w:t>37</w:t>
        </w:r>
        <w:r w:rsidR="0098213D">
          <w:rPr>
            <w:noProof/>
            <w:webHidden/>
          </w:rPr>
          <w:fldChar w:fldCharType="end"/>
        </w:r>
      </w:hyperlink>
    </w:p>
    <w:p w14:paraId="3027491E" w14:textId="77777777" w:rsidR="0098213D" w:rsidRDefault="00AF32F5">
      <w:pPr>
        <w:pStyle w:val="TOC3"/>
        <w:rPr>
          <w:rFonts w:asciiTheme="minorHAnsi" w:eastAsiaTheme="minorEastAsia" w:hAnsiTheme="minorHAnsi" w:cstheme="minorBidi"/>
          <w:noProof/>
          <w:sz w:val="22"/>
          <w:szCs w:val="22"/>
        </w:rPr>
      </w:pPr>
      <w:hyperlink w:anchor="_Toc474158061" w:history="1">
        <w:r w:rsidR="0098213D" w:rsidRPr="00BC35BD">
          <w:rPr>
            <w:rStyle w:val="Hyperlink"/>
            <w:noProof/>
            <w14:scene3d>
              <w14:camera w14:prst="orthographicFront"/>
              <w14:lightRig w14:rig="threePt" w14:dir="t">
                <w14:rot w14:lat="0" w14:lon="0" w14:rev="0"/>
              </w14:lightRig>
            </w14:scene3d>
          </w:rPr>
          <w:t>4.2.7</w:t>
        </w:r>
        <w:r w:rsidR="0098213D">
          <w:rPr>
            <w:rFonts w:asciiTheme="minorHAnsi" w:eastAsiaTheme="minorEastAsia" w:hAnsiTheme="minorHAnsi" w:cstheme="minorBidi"/>
            <w:noProof/>
            <w:sz w:val="22"/>
            <w:szCs w:val="22"/>
          </w:rPr>
          <w:tab/>
        </w:r>
        <w:r w:rsidR="0098213D" w:rsidRPr="00BC35BD">
          <w:rPr>
            <w:rStyle w:val="Hyperlink"/>
            <w:noProof/>
          </w:rPr>
          <w:t>ENERGY STAR Fryer</w:t>
        </w:r>
        <w:r w:rsidR="0098213D">
          <w:rPr>
            <w:noProof/>
            <w:webHidden/>
          </w:rPr>
          <w:tab/>
        </w:r>
        <w:r w:rsidR="0098213D">
          <w:rPr>
            <w:noProof/>
            <w:webHidden/>
          </w:rPr>
          <w:fldChar w:fldCharType="begin"/>
        </w:r>
        <w:r w:rsidR="0098213D">
          <w:rPr>
            <w:noProof/>
            <w:webHidden/>
          </w:rPr>
          <w:instrText xml:space="preserve"> PAGEREF _Toc474158061 \h </w:instrText>
        </w:r>
        <w:r w:rsidR="0098213D">
          <w:rPr>
            <w:noProof/>
            <w:webHidden/>
          </w:rPr>
        </w:r>
        <w:r w:rsidR="0098213D">
          <w:rPr>
            <w:noProof/>
            <w:webHidden/>
          </w:rPr>
          <w:fldChar w:fldCharType="separate"/>
        </w:r>
        <w:r>
          <w:rPr>
            <w:noProof/>
            <w:webHidden/>
          </w:rPr>
          <w:t>46</w:t>
        </w:r>
        <w:r w:rsidR="0098213D">
          <w:rPr>
            <w:noProof/>
            <w:webHidden/>
          </w:rPr>
          <w:fldChar w:fldCharType="end"/>
        </w:r>
      </w:hyperlink>
    </w:p>
    <w:p w14:paraId="6E2CD8B7" w14:textId="77777777" w:rsidR="0098213D" w:rsidRDefault="00AF32F5">
      <w:pPr>
        <w:pStyle w:val="TOC3"/>
        <w:rPr>
          <w:rFonts w:asciiTheme="minorHAnsi" w:eastAsiaTheme="minorEastAsia" w:hAnsiTheme="minorHAnsi" w:cstheme="minorBidi"/>
          <w:noProof/>
          <w:sz w:val="22"/>
          <w:szCs w:val="22"/>
        </w:rPr>
      </w:pPr>
      <w:hyperlink w:anchor="_Toc474158062" w:history="1">
        <w:r w:rsidR="0098213D" w:rsidRPr="00BC35BD">
          <w:rPr>
            <w:rStyle w:val="Hyperlink"/>
            <w:noProof/>
            <w14:scene3d>
              <w14:camera w14:prst="orthographicFront"/>
              <w14:lightRig w14:rig="threePt" w14:dir="t">
                <w14:rot w14:lat="0" w14:lon="0" w14:rev="0"/>
              </w14:lightRig>
            </w14:scene3d>
          </w:rPr>
          <w:t>4.2.8</w:t>
        </w:r>
        <w:r w:rsidR="0098213D">
          <w:rPr>
            <w:rFonts w:asciiTheme="minorHAnsi" w:eastAsiaTheme="minorEastAsia" w:hAnsiTheme="minorHAnsi" w:cstheme="minorBidi"/>
            <w:noProof/>
            <w:sz w:val="22"/>
            <w:szCs w:val="22"/>
          </w:rPr>
          <w:tab/>
        </w:r>
        <w:r w:rsidR="0098213D" w:rsidRPr="00BC35BD">
          <w:rPr>
            <w:rStyle w:val="Hyperlink"/>
            <w:noProof/>
          </w:rPr>
          <w:t>ENERGY STAR Griddle</w:t>
        </w:r>
        <w:r w:rsidR="0098213D">
          <w:rPr>
            <w:noProof/>
            <w:webHidden/>
          </w:rPr>
          <w:tab/>
        </w:r>
        <w:r w:rsidR="0098213D">
          <w:rPr>
            <w:noProof/>
            <w:webHidden/>
          </w:rPr>
          <w:fldChar w:fldCharType="begin"/>
        </w:r>
        <w:r w:rsidR="0098213D">
          <w:rPr>
            <w:noProof/>
            <w:webHidden/>
          </w:rPr>
          <w:instrText xml:space="preserve"> PAGEREF _Toc474158062 \h </w:instrText>
        </w:r>
        <w:r w:rsidR="0098213D">
          <w:rPr>
            <w:noProof/>
            <w:webHidden/>
          </w:rPr>
        </w:r>
        <w:r w:rsidR="0098213D">
          <w:rPr>
            <w:noProof/>
            <w:webHidden/>
          </w:rPr>
          <w:fldChar w:fldCharType="separate"/>
        </w:r>
        <w:r>
          <w:rPr>
            <w:noProof/>
            <w:webHidden/>
          </w:rPr>
          <w:t>49</w:t>
        </w:r>
        <w:r w:rsidR="0098213D">
          <w:rPr>
            <w:noProof/>
            <w:webHidden/>
          </w:rPr>
          <w:fldChar w:fldCharType="end"/>
        </w:r>
      </w:hyperlink>
    </w:p>
    <w:p w14:paraId="4982D5FF" w14:textId="77777777" w:rsidR="0098213D" w:rsidRDefault="00AF32F5">
      <w:pPr>
        <w:pStyle w:val="TOC3"/>
        <w:rPr>
          <w:rFonts w:asciiTheme="minorHAnsi" w:eastAsiaTheme="minorEastAsia" w:hAnsiTheme="minorHAnsi" w:cstheme="minorBidi"/>
          <w:noProof/>
          <w:sz w:val="22"/>
          <w:szCs w:val="22"/>
        </w:rPr>
      </w:pPr>
      <w:hyperlink w:anchor="_Toc474158063" w:history="1">
        <w:r w:rsidR="0098213D" w:rsidRPr="00BC35BD">
          <w:rPr>
            <w:rStyle w:val="Hyperlink"/>
            <w:noProof/>
            <w14:scene3d>
              <w14:camera w14:prst="orthographicFront"/>
              <w14:lightRig w14:rig="threePt" w14:dir="t">
                <w14:rot w14:lat="0" w14:lon="0" w14:rev="0"/>
              </w14:lightRig>
            </w14:scene3d>
          </w:rPr>
          <w:t>4.2.9</w:t>
        </w:r>
        <w:r w:rsidR="0098213D">
          <w:rPr>
            <w:rFonts w:asciiTheme="minorHAnsi" w:eastAsiaTheme="minorEastAsia" w:hAnsiTheme="minorHAnsi" w:cstheme="minorBidi"/>
            <w:noProof/>
            <w:sz w:val="22"/>
            <w:szCs w:val="22"/>
          </w:rPr>
          <w:tab/>
        </w:r>
        <w:r w:rsidR="0098213D" w:rsidRPr="00BC35BD">
          <w:rPr>
            <w:rStyle w:val="Hyperlink"/>
            <w:noProof/>
          </w:rPr>
          <w:t>ENERGY STAR Hot Food Holding Cabinets</w:t>
        </w:r>
        <w:r w:rsidR="0098213D">
          <w:rPr>
            <w:noProof/>
            <w:webHidden/>
          </w:rPr>
          <w:tab/>
        </w:r>
        <w:r w:rsidR="0098213D">
          <w:rPr>
            <w:noProof/>
            <w:webHidden/>
          </w:rPr>
          <w:fldChar w:fldCharType="begin"/>
        </w:r>
        <w:r w:rsidR="0098213D">
          <w:rPr>
            <w:noProof/>
            <w:webHidden/>
          </w:rPr>
          <w:instrText xml:space="preserve"> PAGEREF _Toc474158063 \h </w:instrText>
        </w:r>
        <w:r w:rsidR="0098213D">
          <w:rPr>
            <w:noProof/>
            <w:webHidden/>
          </w:rPr>
        </w:r>
        <w:r w:rsidR="0098213D">
          <w:rPr>
            <w:noProof/>
            <w:webHidden/>
          </w:rPr>
          <w:fldChar w:fldCharType="separate"/>
        </w:r>
        <w:r>
          <w:rPr>
            <w:noProof/>
            <w:webHidden/>
          </w:rPr>
          <w:t>54</w:t>
        </w:r>
        <w:r w:rsidR="0098213D">
          <w:rPr>
            <w:noProof/>
            <w:webHidden/>
          </w:rPr>
          <w:fldChar w:fldCharType="end"/>
        </w:r>
      </w:hyperlink>
    </w:p>
    <w:p w14:paraId="3B5878AB" w14:textId="77777777" w:rsidR="0098213D" w:rsidRDefault="00AF32F5">
      <w:pPr>
        <w:pStyle w:val="TOC3"/>
        <w:rPr>
          <w:rFonts w:asciiTheme="minorHAnsi" w:eastAsiaTheme="minorEastAsia" w:hAnsiTheme="minorHAnsi" w:cstheme="minorBidi"/>
          <w:noProof/>
          <w:sz w:val="22"/>
          <w:szCs w:val="22"/>
        </w:rPr>
      </w:pPr>
      <w:hyperlink w:anchor="_Toc474158064" w:history="1">
        <w:r w:rsidR="0098213D" w:rsidRPr="00BC35BD">
          <w:rPr>
            <w:rStyle w:val="Hyperlink"/>
            <w:noProof/>
            <w14:scene3d>
              <w14:camera w14:prst="orthographicFront"/>
              <w14:lightRig w14:rig="threePt" w14:dir="t">
                <w14:rot w14:lat="0" w14:lon="0" w14:rev="0"/>
              </w14:lightRig>
            </w14:scene3d>
          </w:rPr>
          <w:t>4.2.10</w:t>
        </w:r>
        <w:r w:rsidR="0098213D">
          <w:rPr>
            <w:rFonts w:asciiTheme="minorHAnsi" w:eastAsiaTheme="minorEastAsia" w:hAnsiTheme="minorHAnsi" w:cstheme="minorBidi"/>
            <w:noProof/>
            <w:sz w:val="22"/>
            <w:szCs w:val="22"/>
          </w:rPr>
          <w:tab/>
        </w:r>
        <w:r w:rsidR="0098213D" w:rsidRPr="00BC35BD">
          <w:rPr>
            <w:rStyle w:val="Hyperlink"/>
            <w:noProof/>
          </w:rPr>
          <w:t>ENERGY STAR Ice Maker</w:t>
        </w:r>
        <w:r w:rsidR="0098213D">
          <w:rPr>
            <w:noProof/>
            <w:webHidden/>
          </w:rPr>
          <w:tab/>
        </w:r>
        <w:r w:rsidR="0098213D">
          <w:rPr>
            <w:noProof/>
            <w:webHidden/>
          </w:rPr>
          <w:fldChar w:fldCharType="begin"/>
        </w:r>
        <w:r w:rsidR="0098213D">
          <w:rPr>
            <w:noProof/>
            <w:webHidden/>
          </w:rPr>
          <w:instrText xml:space="preserve"> PAGEREF _Toc474158064 \h </w:instrText>
        </w:r>
        <w:r w:rsidR="0098213D">
          <w:rPr>
            <w:noProof/>
            <w:webHidden/>
          </w:rPr>
        </w:r>
        <w:r w:rsidR="0098213D">
          <w:rPr>
            <w:noProof/>
            <w:webHidden/>
          </w:rPr>
          <w:fldChar w:fldCharType="separate"/>
        </w:r>
        <w:r>
          <w:rPr>
            <w:noProof/>
            <w:webHidden/>
          </w:rPr>
          <w:t>57</w:t>
        </w:r>
        <w:r w:rsidR="0098213D">
          <w:rPr>
            <w:noProof/>
            <w:webHidden/>
          </w:rPr>
          <w:fldChar w:fldCharType="end"/>
        </w:r>
      </w:hyperlink>
    </w:p>
    <w:p w14:paraId="4C1A1A94" w14:textId="77777777" w:rsidR="0098213D" w:rsidRDefault="00AF32F5">
      <w:pPr>
        <w:pStyle w:val="TOC3"/>
        <w:rPr>
          <w:rFonts w:asciiTheme="minorHAnsi" w:eastAsiaTheme="minorEastAsia" w:hAnsiTheme="minorHAnsi" w:cstheme="minorBidi"/>
          <w:noProof/>
          <w:sz w:val="22"/>
          <w:szCs w:val="22"/>
        </w:rPr>
      </w:pPr>
      <w:hyperlink w:anchor="_Toc474158065" w:history="1">
        <w:r w:rsidR="0098213D" w:rsidRPr="00BC35BD">
          <w:rPr>
            <w:rStyle w:val="Hyperlink"/>
            <w:noProof/>
            <w14:scene3d>
              <w14:camera w14:prst="orthographicFront"/>
              <w14:lightRig w14:rig="threePt" w14:dir="t">
                <w14:rot w14:lat="0" w14:lon="0" w14:rev="0"/>
              </w14:lightRig>
            </w14:scene3d>
          </w:rPr>
          <w:t>4.2.11</w:t>
        </w:r>
        <w:r w:rsidR="0098213D">
          <w:rPr>
            <w:rFonts w:asciiTheme="minorHAnsi" w:eastAsiaTheme="minorEastAsia" w:hAnsiTheme="minorHAnsi" w:cstheme="minorBidi"/>
            <w:noProof/>
            <w:sz w:val="22"/>
            <w:szCs w:val="22"/>
          </w:rPr>
          <w:tab/>
        </w:r>
        <w:r w:rsidR="0098213D" w:rsidRPr="00BC35BD">
          <w:rPr>
            <w:rStyle w:val="Hyperlink"/>
            <w:noProof/>
          </w:rPr>
          <w:t>High Efficiency Pre-Rinse Spray Valve</w:t>
        </w:r>
        <w:r w:rsidR="0098213D">
          <w:rPr>
            <w:noProof/>
            <w:webHidden/>
          </w:rPr>
          <w:tab/>
        </w:r>
        <w:r w:rsidR="0098213D">
          <w:rPr>
            <w:noProof/>
            <w:webHidden/>
          </w:rPr>
          <w:fldChar w:fldCharType="begin"/>
        </w:r>
        <w:r w:rsidR="0098213D">
          <w:rPr>
            <w:noProof/>
            <w:webHidden/>
          </w:rPr>
          <w:instrText xml:space="preserve"> PAGEREF _Toc474158065 \h </w:instrText>
        </w:r>
        <w:r w:rsidR="0098213D">
          <w:rPr>
            <w:noProof/>
            <w:webHidden/>
          </w:rPr>
        </w:r>
        <w:r w:rsidR="0098213D">
          <w:rPr>
            <w:noProof/>
            <w:webHidden/>
          </w:rPr>
          <w:fldChar w:fldCharType="separate"/>
        </w:r>
        <w:r>
          <w:rPr>
            <w:noProof/>
            <w:webHidden/>
          </w:rPr>
          <w:t>60</w:t>
        </w:r>
        <w:r w:rsidR="0098213D">
          <w:rPr>
            <w:noProof/>
            <w:webHidden/>
          </w:rPr>
          <w:fldChar w:fldCharType="end"/>
        </w:r>
      </w:hyperlink>
    </w:p>
    <w:p w14:paraId="207A6D2B" w14:textId="77777777" w:rsidR="0098213D" w:rsidRDefault="00AF32F5">
      <w:pPr>
        <w:pStyle w:val="TOC3"/>
        <w:rPr>
          <w:rFonts w:asciiTheme="minorHAnsi" w:eastAsiaTheme="minorEastAsia" w:hAnsiTheme="minorHAnsi" w:cstheme="minorBidi"/>
          <w:noProof/>
          <w:sz w:val="22"/>
          <w:szCs w:val="22"/>
        </w:rPr>
      </w:pPr>
      <w:hyperlink w:anchor="_Toc474158066" w:history="1">
        <w:r w:rsidR="0098213D" w:rsidRPr="00BC35BD">
          <w:rPr>
            <w:rStyle w:val="Hyperlink"/>
            <w:noProof/>
            <w14:scene3d>
              <w14:camera w14:prst="orthographicFront"/>
              <w14:lightRig w14:rig="threePt" w14:dir="t">
                <w14:rot w14:lat="0" w14:lon="0" w14:rev="0"/>
              </w14:lightRig>
            </w14:scene3d>
          </w:rPr>
          <w:t>4.2.12</w:t>
        </w:r>
        <w:r w:rsidR="0098213D">
          <w:rPr>
            <w:rFonts w:asciiTheme="minorHAnsi" w:eastAsiaTheme="minorEastAsia" w:hAnsiTheme="minorHAnsi" w:cstheme="minorBidi"/>
            <w:noProof/>
            <w:sz w:val="22"/>
            <w:szCs w:val="22"/>
          </w:rPr>
          <w:tab/>
        </w:r>
        <w:r w:rsidR="0098213D" w:rsidRPr="00BC35BD">
          <w:rPr>
            <w:rStyle w:val="Hyperlink"/>
            <w:noProof/>
          </w:rPr>
          <w:t>Infrared Charbroiler</w:t>
        </w:r>
        <w:r w:rsidR="0098213D">
          <w:rPr>
            <w:noProof/>
            <w:webHidden/>
          </w:rPr>
          <w:tab/>
        </w:r>
        <w:r w:rsidR="0098213D">
          <w:rPr>
            <w:noProof/>
            <w:webHidden/>
          </w:rPr>
          <w:fldChar w:fldCharType="begin"/>
        </w:r>
        <w:r w:rsidR="0098213D">
          <w:rPr>
            <w:noProof/>
            <w:webHidden/>
          </w:rPr>
          <w:instrText xml:space="preserve"> PAGEREF _Toc474158066 \h </w:instrText>
        </w:r>
        <w:r w:rsidR="0098213D">
          <w:rPr>
            <w:noProof/>
            <w:webHidden/>
          </w:rPr>
        </w:r>
        <w:r w:rsidR="0098213D">
          <w:rPr>
            <w:noProof/>
            <w:webHidden/>
          </w:rPr>
          <w:fldChar w:fldCharType="separate"/>
        </w:r>
        <w:r>
          <w:rPr>
            <w:noProof/>
            <w:webHidden/>
          </w:rPr>
          <w:t>64</w:t>
        </w:r>
        <w:r w:rsidR="0098213D">
          <w:rPr>
            <w:noProof/>
            <w:webHidden/>
          </w:rPr>
          <w:fldChar w:fldCharType="end"/>
        </w:r>
      </w:hyperlink>
    </w:p>
    <w:p w14:paraId="13BAD674" w14:textId="77777777" w:rsidR="0098213D" w:rsidRDefault="00AF32F5">
      <w:pPr>
        <w:pStyle w:val="TOC3"/>
        <w:rPr>
          <w:rFonts w:asciiTheme="minorHAnsi" w:eastAsiaTheme="minorEastAsia" w:hAnsiTheme="minorHAnsi" w:cstheme="minorBidi"/>
          <w:noProof/>
          <w:sz w:val="22"/>
          <w:szCs w:val="22"/>
        </w:rPr>
      </w:pPr>
      <w:hyperlink w:anchor="_Toc474158067" w:history="1">
        <w:r w:rsidR="0098213D" w:rsidRPr="00BC35BD">
          <w:rPr>
            <w:rStyle w:val="Hyperlink"/>
            <w:noProof/>
            <w14:scene3d>
              <w14:camera w14:prst="orthographicFront"/>
              <w14:lightRig w14:rig="threePt" w14:dir="t">
                <w14:rot w14:lat="0" w14:lon="0" w14:rev="0"/>
              </w14:lightRig>
            </w14:scene3d>
          </w:rPr>
          <w:t>4.2.13</w:t>
        </w:r>
        <w:r w:rsidR="0098213D">
          <w:rPr>
            <w:rFonts w:asciiTheme="minorHAnsi" w:eastAsiaTheme="minorEastAsia" w:hAnsiTheme="minorHAnsi" w:cstheme="minorBidi"/>
            <w:noProof/>
            <w:sz w:val="22"/>
            <w:szCs w:val="22"/>
          </w:rPr>
          <w:tab/>
        </w:r>
        <w:r w:rsidR="0098213D" w:rsidRPr="00BC35BD">
          <w:rPr>
            <w:rStyle w:val="Hyperlink"/>
            <w:noProof/>
          </w:rPr>
          <w:t>Infrared Rotisserie Oven</w:t>
        </w:r>
        <w:r w:rsidR="0098213D">
          <w:rPr>
            <w:noProof/>
            <w:webHidden/>
          </w:rPr>
          <w:tab/>
        </w:r>
        <w:r w:rsidR="0098213D">
          <w:rPr>
            <w:noProof/>
            <w:webHidden/>
          </w:rPr>
          <w:fldChar w:fldCharType="begin"/>
        </w:r>
        <w:r w:rsidR="0098213D">
          <w:rPr>
            <w:noProof/>
            <w:webHidden/>
          </w:rPr>
          <w:instrText xml:space="preserve"> PAGEREF _Toc474158067 \h </w:instrText>
        </w:r>
        <w:r w:rsidR="0098213D">
          <w:rPr>
            <w:noProof/>
            <w:webHidden/>
          </w:rPr>
        </w:r>
        <w:r w:rsidR="0098213D">
          <w:rPr>
            <w:noProof/>
            <w:webHidden/>
          </w:rPr>
          <w:fldChar w:fldCharType="separate"/>
        </w:r>
        <w:r>
          <w:rPr>
            <w:noProof/>
            <w:webHidden/>
          </w:rPr>
          <w:t>66</w:t>
        </w:r>
        <w:r w:rsidR="0098213D">
          <w:rPr>
            <w:noProof/>
            <w:webHidden/>
          </w:rPr>
          <w:fldChar w:fldCharType="end"/>
        </w:r>
      </w:hyperlink>
    </w:p>
    <w:p w14:paraId="01C1CCBA" w14:textId="77777777" w:rsidR="0098213D" w:rsidRDefault="00AF32F5">
      <w:pPr>
        <w:pStyle w:val="TOC3"/>
        <w:rPr>
          <w:rFonts w:asciiTheme="minorHAnsi" w:eastAsiaTheme="minorEastAsia" w:hAnsiTheme="minorHAnsi" w:cstheme="minorBidi"/>
          <w:noProof/>
          <w:sz w:val="22"/>
          <w:szCs w:val="22"/>
        </w:rPr>
      </w:pPr>
      <w:hyperlink w:anchor="_Toc474158068" w:history="1">
        <w:r w:rsidR="0098213D" w:rsidRPr="00BC35BD">
          <w:rPr>
            <w:rStyle w:val="Hyperlink"/>
            <w:noProof/>
            <w14:scene3d>
              <w14:camera w14:prst="orthographicFront"/>
              <w14:lightRig w14:rig="threePt" w14:dir="t">
                <w14:rot w14:lat="0" w14:lon="0" w14:rev="0"/>
              </w14:lightRig>
            </w14:scene3d>
          </w:rPr>
          <w:t>4.2.14</w:t>
        </w:r>
        <w:r w:rsidR="0098213D">
          <w:rPr>
            <w:rFonts w:asciiTheme="minorHAnsi" w:eastAsiaTheme="minorEastAsia" w:hAnsiTheme="minorHAnsi" w:cstheme="minorBidi"/>
            <w:noProof/>
            <w:sz w:val="22"/>
            <w:szCs w:val="22"/>
          </w:rPr>
          <w:tab/>
        </w:r>
        <w:r w:rsidR="0098213D" w:rsidRPr="00BC35BD">
          <w:rPr>
            <w:rStyle w:val="Hyperlink"/>
            <w:noProof/>
          </w:rPr>
          <w:t>Infrared Salamander Broiler</w:t>
        </w:r>
        <w:r w:rsidR="0098213D">
          <w:rPr>
            <w:noProof/>
            <w:webHidden/>
          </w:rPr>
          <w:tab/>
        </w:r>
        <w:r w:rsidR="0098213D">
          <w:rPr>
            <w:noProof/>
            <w:webHidden/>
          </w:rPr>
          <w:fldChar w:fldCharType="begin"/>
        </w:r>
        <w:r w:rsidR="0098213D">
          <w:rPr>
            <w:noProof/>
            <w:webHidden/>
          </w:rPr>
          <w:instrText xml:space="preserve"> PAGEREF _Toc474158068 \h </w:instrText>
        </w:r>
        <w:r w:rsidR="0098213D">
          <w:rPr>
            <w:noProof/>
            <w:webHidden/>
          </w:rPr>
        </w:r>
        <w:r w:rsidR="0098213D">
          <w:rPr>
            <w:noProof/>
            <w:webHidden/>
          </w:rPr>
          <w:fldChar w:fldCharType="separate"/>
        </w:r>
        <w:r>
          <w:rPr>
            <w:noProof/>
            <w:webHidden/>
          </w:rPr>
          <w:t>68</w:t>
        </w:r>
        <w:r w:rsidR="0098213D">
          <w:rPr>
            <w:noProof/>
            <w:webHidden/>
          </w:rPr>
          <w:fldChar w:fldCharType="end"/>
        </w:r>
      </w:hyperlink>
    </w:p>
    <w:p w14:paraId="02D7B1F9" w14:textId="77777777" w:rsidR="0098213D" w:rsidRDefault="00AF32F5">
      <w:pPr>
        <w:pStyle w:val="TOC3"/>
        <w:rPr>
          <w:rFonts w:asciiTheme="minorHAnsi" w:eastAsiaTheme="minorEastAsia" w:hAnsiTheme="minorHAnsi" w:cstheme="minorBidi"/>
          <w:noProof/>
          <w:sz w:val="22"/>
          <w:szCs w:val="22"/>
        </w:rPr>
      </w:pPr>
      <w:hyperlink w:anchor="_Toc474158069" w:history="1">
        <w:r w:rsidR="0098213D" w:rsidRPr="00BC35BD">
          <w:rPr>
            <w:rStyle w:val="Hyperlink"/>
            <w:noProof/>
            <w14:scene3d>
              <w14:camera w14:prst="orthographicFront"/>
              <w14:lightRig w14:rig="threePt" w14:dir="t">
                <w14:rot w14:lat="0" w14:lon="0" w14:rev="0"/>
              </w14:lightRig>
            </w14:scene3d>
          </w:rPr>
          <w:t>4.2.15</w:t>
        </w:r>
        <w:r w:rsidR="0098213D">
          <w:rPr>
            <w:rFonts w:asciiTheme="minorHAnsi" w:eastAsiaTheme="minorEastAsia" w:hAnsiTheme="minorHAnsi" w:cstheme="minorBidi"/>
            <w:noProof/>
            <w:sz w:val="22"/>
            <w:szCs w:val="22"/>
          </w:rPr>
          <w:tab/>
        </w:r>
        <w:r w:rsidR="0098213D" w:rsidRPr="00BC35BD">
          <w:rPr>
            <w:rStyle w:val="Hyperlink"/>
            <w:noProof/>
          </w:rPr>
          <w:t>Infrared Upright Broiler</w:t>
        </w:r>
        <w:r w:rsidR="0098213D">
          <w:rPr>
            <w:noProof/>
            <w:webHidden/>
          </w:rPr>
          <w:tab/>
        </w:r>
        <w:r w:rsidR="0098213D">
          <w:rPr>
            <w:noProof/>
            <w:webHidden/>
          </w:rPr>
          <w:fldChar w:fldCharType="begin"/>
        </w:r>
        <w:r w:rsidR="0098213D">
          <w:rPr>
            <w:noProof/>
            <w:webHidden/>
          </w:rPr>
          <w:instrText xml:space="preserve"> PAGEREF _Toc474158069 \h </w:instrText>
        </w:r>
        <w:r w:rsidR="0098213D">
          <w:rPr>
            <w:noProof/>
            <w:webHidden/>
          </w:rPr>
        </w:r>
        <w:r w:rsidR="0098213D">
          <w:rPr>
            <w:noProof/>
            <w:webHidden/>
          </w:rPr>
          <w:fldChar w:fldCharType="separate"/>
        </w:r>
        <w:r>
          <w:rPr>
            <w:noProof/>
            <w:webHidden/>
          </w:rPr>
          <w:t>70</w:t>
        </w:r>
        <w:r w:rsidR="0098213D">
          <w:rPr>
            <w:noProof/>
            <w:webHidden/>
          </w:rPr>
          <w:fldChar w:fldCharType="end"/>
        </w:r>
      </w:hyperlink>
    </w:p>
    <w:p w14:paraId="27D34BFE" w14:textId="77777777" w:rsidR="0098213D" w:rsidRDefault="00AF32F5">
      <w:pPr>
        <w:pStyle w:val="TOC3"/>
        <w:rPr>
          <w:rFonts w:asciiTheme="minorHAnsi" w:eastAsiaTheme="minorEastAsia" w:hAnsiTheme="minorHAnsi" w:cstheme="minorBidi"/>
          <w:noProof/>
          <w:sz w:val="22"/>
          <w:szCs w:val="22"/>
        </w:rPr>
      </w:pPr>
      <w:hyperlink w:anchor="_Toc474158070" w:history="1">
        <w:r w:rsidR="0098213D" w:rsidRPr="00BC35BD">
          <w:rPr>
            <w:rStyle w:val="Hyperlink"/>
            <w:noProof/>
            <w14:scene3d>
              <w14:camera w14:prst="orthographicFront"/>
              <w14:lightRig w14:rig="threePt" w14:dir="t">
                <w14:rot w14:lat="0" w14:lon="0" w14:rev="0"/>
              </w14:lightRig>
            </w14:scene3d>
          </w:rPr>
          <w:t>4.2.16</w:t>
        </w:r>
        <w:r w:rsidR="0098213D">
          <w:rPr>
            <w:rFonts w:asciiTheme="minorHAnsi" w:eastAsiaTheme="minorEastAsia" w:hAnsiTheme="minorHAnsi" w:cstheme="minorBidi"/>
            <w:noProof/>
            <w:sz w:val="22"/>
            <w:szCs w:val="22"/>
          </w:rPr>
          <w:tab/>
        </w:r>
        <w:r w:rsidR="0098213D" w:rsidRPr="00BC35BD">
          <w:rPr>
            <w:rStyle w:val="Hyperlink"/>
            <w:noProof/>
          </w:rPr>
          <w:t>Kitchen Demand Ventilation Controls</w:t>
        </w:r>
        <w:r w:rsidR="0098213D">
          <w:rPr>
            <w:noProof/>
            <w:webHidden/>
          </w:rPr>
          <w:tab/>
        </w:r>
        <w:r w:rsidR="0098213D">
          <w:rPr>
            <w:noProof/>
            <w:webHidden/>
          </w:rPr>
          <w:fldChar w:fldCharType="begin"/>
        </w:r>
        <w:r w:rsidR="0098213D">
          <w:rPr>
            <w:noProof/>
            <w:webHidden/>
          </w:rPr>
          <w:instrText xml:space="preserve"> PAGEREF _Toc474158070 \h </w:instrText>
        </w:r>
        <w:r w:rsidR="0098213D">
          <w:rPr>
            <w:noProof/>
            <w:webHidden/>
          </w:rPr>
        </w:r>
        <w:r w:rsidR="0098213D">
          <w:rPr>
            <w:noProof/>
            <w:webHidden/>
          </w:rPr>
          <w:fldChar w:fldCharType="separate"/>
        </w:r>
        <w:r>
          <w:rPr>
            <w:noProof/>
            <w:webHidden/>
          </w:rPr>
          <w:t>72</w:t>
        </w:r>
        <w:r w:rsidR="0098213D">
          <w:rPr>
            <w:noProof/>
            <w:webHidden/>
          </w:rPr>
          <w:fldChar w:fldCharType="end"/>
        </w:r>
      </w:hyperlink>
    </w:p>
    <w:p w14:paraId="70171207" w14:textId="77777777" w:rsidR="0098213D" w:rsidRDefault="00AF32F5">
      <w:pPr>
        <w:pStyle w:val="TOC3"/>
        <w:rPr>
          <w:rFonts w:asciiTheme="minorHAnsi" w:eastAsiaTheme="minorEastAsia" w:hAnsiTheme="minorHAnsi" w:cstheme="minorBidi"/>
          <w:noProof/>
          <w:sz w:val="22"/>
          <w:szCs w:val="22"/>
        </w:rPr>
      </w:pPr>
      <w:hyperlink w:anchor="_Toc474158071" w:history="1">
        <w:r w:rsidR="0098213D" w:rsidRPr="00BC35BD">
          <w:rPr>
            <w:rStyle w:val="Hyperlink"/>
            <w:noProof/>
            <w14:scene3d>
              <w14:camera w14:prst="orthographicFront"/>
              <w14:lightRig w14:rig="threePt" w14:dir="t">
                <w14:rot w14:lat="0" w14:lon="0" w14:rev="0"/>
              </w14:lightRig>
            </w14:scene3d>
          </w:rPr>
          <w:t>4.2.17</w:t>
        </w:r>
        <w:r w:rsidR="0098213D">
          <w:rPr>
            <w:rFonts w:asciiTheme="minorHAnsi" w:eastAsiaTheme="minorEastAsia" w:hAnsiTheme="minorHAnsi" w:cstheme="minorBidi"/>
            <w:noProof/>
            <w:sz w:val="22"/>
            <w:szCs w:val="22"/>
          </w:rPr>
          <w:tab/>
        </w:r>
        <w:r w:rsidR="0098213D" w:rsidRPr="00BC35BD">
          <w:rPr>
            <w:rStyle w:val="Hyperlink"/>
            <w:noProof/>
          </w:rPr>
          <w:t>Pasta Cooker</w:t>
        </w:r>
        <w:r w:rsidR="0098213D">
          <w:rPr>
            <w:noProof/>
            <w:webHidden/>
          </w:rPr>
          <w:tab/>
        </w:r>
        <w:r w:rsidR="0098213D">
          <w:rPr>
            <w:noProof/>
            <w:webHidden/>
          </w:rPr>
          <w:fldChar w:fldCharType="begin"/>
        </w:r>
        <w:r w:rsidR="0098213D">
          <w:rPr>
            <w:noProof/>
            <w:webHidden/>
          </w:rPr>
          <w:instrText xml:space="preserve"> PAGEREF _Toc474158071 \h </w:instrText>
        </w:r>
        <w:r w:rsidR="0098213D">
          <w:rPr>
            <w:noProof/>
            <w:webHidden/>
          </w:rPr>
        </w:r>
        <w:r w:rsidR="0098213D">
          <w:rPr>
            <w:noProof/>
            <w:webHidden/>
          </w:rPr>
          <w:fldChar w:fldCharType="separate"/>
        </w:r>
        <w:r>
          <w:rPr>
            <w:noProof/>
            <w:webHidden/>
          </w:rPr>
          <w:t>75</w:t>
        </w:r>
        <w:r w:rsidR="0098213D">
          <w:rPr>
            <w:noProof/>
            <w:webHidden/>
          </w:rPr>
          <w:fldChar w:fldCharType="end"/>
        </w:r>
      </w:hyperlink>
    </w:p>
    <w:p w14:paraId="401B8909" w14:textId="77777777" w:rsidR="0098213D" w:rsidRDefault="00AF32F5">
      <w:pPr>
        <w:pStyle w:val="TOC3"/>
        <w:rPr>
          <w:rFonts w:asciiTheme="minorHAnsi" w:eastAsiaTheme="minorEastAsia" w:hAnsiTheme="minorHAnsi" w:cstheme="minorBidi"/>
          <w:noProof/>
          <w:sz w:val="22"/>
          <w:szCs w:val="22"/>
        </w:rPr>
      </w:pPr>
      <w:hyperlink w:anchor="_Toc474158072" w:history="1">
        <w:r w:rsidR="0098213D" w:rsidRPr="00BC35BD">
          <w:rPr>
            <w:rStyle w:val="Hyperlink"/>
            <w:noProof/>
            <w14:scene3d>
              <w14:camera w14:prst="orthographicFront"/>
              <w14:lightRig w14:rig="threePt" w14:dir="t">
                <w14:rot w14:lat="0" w14:lon="0" w14:rev="0"/>
              </w14:lightRig>
            </w14:scene3d>
          </w:rPr>
          <w:t>4.2.18</w:t>
        </w:r>
        <w:r w:rsidR="0098213D">
          <w:rPr>
            <w:rFonts w:asciiTheme="minorHAnsi" w:eastAsiaTheme="minorEastAsia" w:hAnsiTheme="minorHAnsi" w:cstheme="minorBidi"/>
            <w:noProof/>
            <w:sz w:val="22"/>
            <w:szCs w:val="22"/>
          </w:rPr>
          <w:tab/>
        </w:r>
        <w:r w:rsidR="0098213D" w:rsidRPr="00BC35BD">
          <w:rPr>
            <w:rStyle w:val="Hyperlink"/>
            <w:noProof/>
          </w:rPr>
          <w:t>Rack Oven - Double Oven</w:t>
        </w:r>
        <w:r w:rsidR="0098213D">
          <w:rPr>
            <w:noProof/>
            <w:webHidden/>
          </w:rPr>
          <w:tab/>
        </w:r>
        <w:r w:rsidR="0098213D">
          <w:rPr>
            <w:noProof/>
            <w:webHidden/>
          </w:rPr>
          <w:fldChar w:fldCharType="begin"/>
        </w:r>
        <w:r w:rsidR="0098213D">
          <w:rPr>
            <w:noProof/>
            <w:webHidden/>
          </w:rPr>
          <w:instrText xml:space="preserve"> PAGEREF _Toc474158072 \h </w:instrText>
        </w:r>
        <w:r w:rsidR="0098213D">
          <w:rPr>
            <w:noProof/>
            <w:webHidden/>
          </w:rPr>
        </w:r>
        <w:r w:rsidR="0098213D">
          <w:rPr>
            <w:noProof/>
            <w:webHidden/>
          </w:rPr>
          <w:fldChar w:fldCharType="separate"/>
        </w:r>
        <w:r>
          <w:rPr>
            <w:noProof/>
            <w:webHidden/>
          </w:rPr>
          <w:t>77</w:t>
        </w:r>
        <w:r w:rsidR="0098213D">
          <w:rPr>
            <w:noProof/>
            <w:webHidden/>
          </w:rPr>
          <w:fldChar w:fldCharType="end"/>
        </w:r>
      </w:hyperlink>
    </w:p>
    <w:p w14:paraId="7B64E6B9" w14:textId="77777777" w:rsidR="0098213D" w:rsidRDefault="00AF32F5">
      <w:pPr>
        <w:pStyle w:val="TOC3"/>
        <w:rPr>
          <w:rFonts w:asciiTheme="minorHAnsi" w:eastAsiaTheme="minorEastAsia" w:hAnsiTheme="minorHAnsi" w:cstheme="minorBidi"/>
          <w:noProof/>
          <w:sz w:val="22"/>
          <w:szCs w:val="22"/>
        </w:rPr>
      </w:pPr>
      <w:hyperlink w:anchor="_Toc474158073" w:history="1">
        <w:r w:rsidR="0098213D" w:rsidRPr="00BC35BD">
          <w:rPr>
            <w:rStyle w:val="Hyperlink"/>
            <w:noProof/>
            <w14:scene3d>
              <w14:camera w14:prst="orthographicFront"/>
              <w14:lightRig w14:rig="threePt" w14:dir="t">
                <w14:rot w14:lat="0" w14:lon="0" w14:rev="0"/>
              </w14:lightRig>
            </w14:scene3d>
          </w:rPr>
          <w:t>4.2.19</w:t>
        </w:r>
        <w:r w:rsidR="0098213D">
          <w:rPr>
            <w:rFonts w:asciiTheme="minorHAnsi" w:eastAsiaTheme="minorEastAsia" w:hAnsiTheme="minorHAnsi" w:cstheme="minorBidi"/>
            <w:noProof/>
            <w:sz w:val="22"/>
            <w:szCs w:val="22"/>
          </w:rPr>
          <w:tab/>
        </w:r>
        <w:r w:rsidR="0098213D" w:rsidRPr="00BC35BD">
          <w:rPr>
            <w:rStyle w:val="Hyperlink"/>
            <w:noProof/>
          </w:rPr>
          <w:t>ENERGY STAR Electric Convection Oven</w:t>
        </w:r>
        <w:r w:rsidR="0098213D">
          <w:rPr>
            <w:noProof/>
            <w:webHidden/>
          </w:rPr>
          <w:tab/>
        </w:r>
        <w:r w:rsidR="0098213D">
          <w:rPr>
            <w:noProof/>
            <w:webHidden/>
          </w:rPr>
          <w:fldChar w:fldCharType="begin"/>
        </w:r>
        <w:r w:rsidR="0098213D">
          <w:rPr>
            <w:noProof/>
            <w:webHidden/>
          </w:rPr>
          <w:instrText xml:space="preserve"> PAGEREF _Toc474158073 \h </w:instrText>
        </w:r>
        <w:r w:rsidR="0098213D">
          <w:rPr>
            <w:noProof/>
            <w:webHidden/>
          </w:rPr>
        </w:r>
        <w:r w:rsidR="0098213D">
          <w:rPr>
            <w:noProof/>
            <w:webHidden/>
          </w:rPr>
          <w:fldChar w:fldCharType="separate"/>
        </w:r>
        <w:r>
          <w:rPr>
            <w:noProof/>
            <w:webHidden/>
          </w:rPr>
          <w:t>79</w:t>
        </w:r>
        <w:r w:rsidR="0098213D">
          <w:rPr>
            <w:noProof/>
            <w:webHidden/>
          </w:rPr>
          <w:fldChar w:fldCharType="end"/>
        </w:r>
      </w:hyperlink>
    </w:p>
    <w:p w14:paraId="68F439D8" w14:textId="77777777" w:rsidR="0098213D" w:rsidRDefault="00AF32F5">
      <w:pPr>
        <w:pStyle w:val="TOC2"/>
        <w:rPr>
          <w:rFonts w:asciiTheme="minorHAnsi" w:eastAsiaTheme="minorEastAsia" w:hAnsiTheme="minorHAnsi" w:cstheme="minorBidi"/>
          <w:b w:val="0"/>
          <w:bCs w:val="0"/>
          <w:smallCaps w:val="0"/>
          <w:noProof/>
          <w:sz w:val="22"/>
          <w:szCs w:val="22"/>
        </w:rPr>
      </w:pPr>
      <w:hyperlink w:anchor="_Toc474158074" w:history="1">
        <w:r w:rsidR="0098213D" w:rsidRPr="00BC35BD">
          <w:rPr>
            <w:rStyle w:val="Hyperlink"/>
            <w:noProof/>
          </w:rPr>
          <w:t>4.3</w:t>
        </w:r>
        <w:r w:rsidR="0098213D">
          <w:rPr>
            <w:rFonts w:asciiTheme="minorHAnsi" w:eastAsiaTheme="minorEastAsia" w:hAnsiTheme="minorHAnsi" w:cstheme="minorBidi"/>
            <w:b w:val="0"/>
            <w:bCs w:val="0"/>
            <w:smallCaps w:val="0"/>
            <w:noProof/>
            <w:sz w:val="22"/>
            <w:szCs w:val="22"/>
          </w:rPr>
          <w:tab/>
        </w:r>
        <w:r w:rsidR="0098213D" w:rsidRPr="00BC35BD">
          <w:rPr>
            <w:rStyle w:val="Hyperlink"/>
            <w:noProof/>
          </w:rPr>
          <w:t>Hot Water</w:t>
        </w:r>
        <w:r w:rsidR="0098213D">
          <w:rPr>
            <w:noProof/>
            <w:webHidden/>
          </w:rPr>
          <w:tab/>
        </w:r>
        <w:r w:rsidR="0098213D">
          <w:rPr>
            <w:noProof/>
            <w:webHidden/>
          </w:rPr>
          <w:fldChar w:fldCharType="begin"/>
        </w:r>
        <w:r w:rsidR="0098213D">
          <w:rPr>
            <w:noProof/>
            <w:webHidden/>
          </w:rPr>
          <w:instrText xml:space="preserve"> PAGEREF _Toc474158074 \h </w:instrText>
        </w:r>
        <w:r w:rsidR="0098213D">
          <w:rPr>
            <w:noProof/>
            <w:webHidden/>
          </w:rPr>
        </w:r>
        <w:r w:rsidR="0098213D">
          <w:rPr>
            <w:noProof/>
            <w:webHidden/>
          </w:rPr>
          <w:fldChar w:fldCharType="separate"/>
        </w:r>
        <w:r>
          <w:rPr>
            <w:noProof/>
            <w:webHidden/>
          </w:rPr>
          <w:t>83</w:t>
        </w:r>
        <w:r w:rsidR="0098213D">
          <w:rPr>
            <w:noProof/>
            <w:webHidden/>
          </w:rPr>
          <w:fldChar w:fldCharType="end"/>
        </w:r>
      </w:hyperlink>
    </w:p>
    <w:p w14:paraId="7C5C105F" w14:textId="77777777" w:rsidR="0098213D" w:rsidRDefault="00AF32F5">
      <w:pPr>
        <w:pStyle w:val="TOC3"/>
        <w:rPr>
          <w:rFonts w:asciiTheme="minorHAnsi" w:eastAsiaTheme="minorEastAsia" w:hAnsiTheme="minorHAnsi" w:cstheme="minorBidi"/>
          <w:noProof/>
          <w:sz w:val="22"/>
          <w:szCs w:val="22"/>
        </w:rPr>
      </w:pPr>
      <w:hyperlink w:anchor="_Toc474158075" w:history="1">
        <w:r w:rsidR="0098213D" w:rsidRPr="00BC35BD">
          <w:rPr>
            <w:rStyle w:val="Hyperlink"/>
            <w:noProof/>
            <w14:scene3d>
              <w14:camera w14:prst="orthographicFront"/>
              <w14:lightRig w14:rig="threePt" w14:dir="t">
                <w14:rot w14:lat="0" w14:lon="0" w14:rev="0"/>
              </w14:lightRig>
            </w14:scene3d>
          </w:rPr>
          <w:t>4.3.1</w:t>
        </w:r>
        <w:r w:rsidR="0098213D">
          <w:rPr>
            <w:rFonts w:asciiTheme="minorHAnsi" w:eastAsiaTheme="minorEastAsia" w:hAnsiTheme="minorHAnsi" w:cstheme="minorBidi"/>
            <w:noProof/>
            <w:sz w:val="22"/>
            <w:szCs w:val="22"/>
          </w:rPr>
          <w:tab/>
        </w:r>
        <w:r w:rsidR="0098213D" w:rsidRPr="00BC35BD">
          <w:rPr>
            <w:rStyle w:val="Hyperlink"/>
            <w:noProof/>
          </w:rPr>
          <w:t>Storage Water Heater</w:t>
        </w:r>
        <w:r w:rsidR="0098213D">
          <w:rPr>
            <w:noProof/>
            <w:webHidden/>
          </w:rPr>
          <w:tab/>
        </w:r>
        <w:r w:rsidR="0098213D">
          <w:rPr>
            <w:noProof/>
            <w:webHidden/>
          </w:rPr>
          <w:fldChar w:fldCharType="begin"/>
        </w:r>
        <w:r w:rsidR="0098213D">
          <w:rPr>
            <w:noProof/>
            <w:webHidden/>
          </w:rPr>
          <w:instrText xml:space="preserve"> PAGEREF _Toc474158075 \h </w:instrText>
        </w:r>
        <w:r w:rsidR="0098213D">
          <w:rPr>
            <w:noProof/>
            <w:webHidden/>
          </w:rPr>
        </w:r>
        <w:r w:rsidR="0098213D">
          <w:rPr>
            <w:noProof/>
            <w:webHidden/>
          </w:rPr>
          <w:fldChar w:fldCharType="separate"/>
        </w:r>
        <w:r>
          <w:rPr>
            <w:noProof/>
            <w:webHidden/>
          </w:rPr>
          <w:t>83</w:t>
        </w:r>
        <w:r w:rsidR="0098213D">
          <w:rPr>
            <w:noProof/>
            <w:webHidden/>
          </w:rPr>
          <w:fldChar w:fldCharType="end"/>
        </w:r>
      </w:hyperlink>
    </w:p>
    <w:p w14:paraId="72ED04D8" w14:textId="77777777" w:rsidR="0098213D" w:rsidRDefault="00AF32F5">
      <w:pPr>
        <w:pStyle w:val="TOC3"/>
        <w:rPr>
          <w:rFonts w:asciiTheme="minorHAnsi" w:eastAsiaTheme="minorEastAsia" w:hAnsiTheme="minorHAnsi" w:cstheme="minorBidi"/>
          <w:noProof/>
          <w:sz w:val="22"/>
          <w:szCs w:val="22"/>
        </w:rPr>
      </w:pPr>
      <w:hyperlink w:anchor="_Toc474158076" w:history="1">
        <w:r w:rsidR="0098213D" w:rsidRPr="00BC35BD">
          <w:rPr>
            <w:rStyle w:val="Hyperlink"/>
            <w:noProof/>
            <w14:scene3d>
              <w14:camera w14:prst="orthographicFront"/>
              <w14:lightRig w14:rig="threePt" w14:dir="t">
                <w14:rot w14:lat="0" w14:lon="0" w14:rev="0"/>
              </w14:lightRig>
            </w14:scene3d>
          </w:rPr>
          <w:t>4.3.2</w:t>
        </w:r>
        <w:r w:rsidR="0098213D">
          <w:rPr>
            <w:rFonts w:asciiTheme="minorHAnsi" w:eastAsiaTheme="minorEastAsia" w:hAnsiTheme="minorHAnsi" w:cstheme="minorBidi"/>
            <w:noProof/>
            <w:sz w:val="22"/>
            <w:szCs w:val="22"/>
          </w:rPr>
          <w:tab/>
        </w:r>
        <w:r w:rsidR="0098213D" w:rsidRPr="00BC35BD">
          <w:rPr>
            <w:rStyle w:val="Hyperlink"/>
            <w:noProof/>
          </w:rPr>
          <w:t>Low Flow Faucet Aerators</w:t>
        </w:r>
        <w:r w:rsidR="0098213D">
          <w:rPr>
            <w:noProof/>
            <w:webHidden/>
          </w:rPr>
          <w:tab/>
        </w:r>
        <w:r w:rsidR="0098213D">
          <w:rPr>
            <w:noProof/>
            <w:webHidden/>
          </w:rPr>
          <w:fldChar w:fldCharType="begin"/>
        </w:r>
        <w:r w:rsidR="0098213D">
          <w:rPr>
            <w:noProof/>
            <w:webHidden/>
          </w:rPr>
          <w:instrText xml:space="preserve"> PAGEREF _Toc474158076 \h </w:instrText>
        </w:r>
        <w:r w:rsidR="0098213D">
          <w:rPr>
            <w:noProof/>
            <w:webHidden/>
          </w:rPr>
        </w:r>
        <w:r w:rsidR="0098213D">
          <w:rPr>
            <w:noProof/>
            <w:webHidden/>
          </w:rPr>
          <w:fldChar w:fldCharType="separate"/>
        </w:r>
        <w:r>
          <w:rPr>
            <w:noProof/>
            <w:webHidden/>
          </w:rPr>
          <w:t>90</w:t>
        </w:r>
        <w:r w:rsidR="0098213D">
          <w:rPr>
            <w:noProof/>
            <w:webHidden/>
          </w:rPr>
          <w:fldChar w:fldCharType="end"/>
        </w:r>
      </w:hyperlink>
    </w:p>
    <w:p w14:paraId="09DFC7E3" w14:textId="77777777" w:rsidR="0098213D" w:rsidRDefault="00AF32F5">
      <w:pPr>
        <w:pStyle w:val="TOC3"/>
        <w:rPr>
          <w:rFonts w:asciiTheme="minorHAnsi" w:eastAsiaTheme="minorEastAsia" w:hAnsiTheme="minorHAnsi" w:cstheme="minorBidi"/>
          <w:noProof/>
          <w:sz w:val="22"/>
          <w:szCs w:val="22"/>
        </w:rPr>
      </w:pPr>
      <w:hyperlink w:anchor="_Toc474158077" w:history="1">
        <w:r w:rsidR="0098213D" w:rsidRPr="00BC35BD">
          <w:rPr>
            <w:rStyle w:val="Hyperlink"/>
            <w:noProof/>
            <w14:scene3d>
              <w14:camera w14:prst="orthographicFront"/>
              <w14:lightRig w14:rig="threePt" w14:dir="t">
                <w14:rot w14:lat="0" w14:lon="0" w14:rev="0"/>
              </w14:lightRig>
            </w14:scene3d>
          </w:rPr>
          <w:t>4.3.3</w:t>
        </w:r>
        <w:r w:rsidR="0098213D">
          <w:rPr>
            <w:rFonts w:asciiTheme="minorHAnsi" w:eastAsiaTheme="minorEastAsia" w:hAnsiTheme="minorHAnsi" w:cstheme="minorBidi"/>
            <w:noProof/>
            <w:sz w:val="22"/>
            <w:szCs w:val="22"/>
          </w:rPr>
          <w:tab/>
        </w:r>
        <w:r w:rsidR="0098213D" w:rsidRPr="00BC35BD">
          <w:rPr>
            <w:rStyle w:val="Hyperlink"/>
            <w:noProof/>
          </w:rPr>
          <w:t>Low Flow Showerheads</w:t>
        </w:r>
        <w:r w:rsidR="0098213D">
          <w:rPr>
            <w:noProof/>
            <w:webHidden/>
          </w:rPr>
          <w:tab/>
        </w:r>
        <w:r w:rsidR="0098213D">
          <w:rPr>
            <w:noProof/>
            <w:webHidden/>
          </w:rPr>
          <w:fldChar w:fldCharType="begin"/>
        </w:r>
        <w:r w:rsidR="0098213D">
          <w:rPr>
            <w:noProof/>
            <w:webHidden/>
          </w:rPr>
          <w:instrText xml:space="preserve"> PAGEREF _Toc474158077 \h </w:instrText>
        </w:r>
        <w:r w:rsidR="0098213D">
          <w:rPr>
            <w:noProof/>
            <w:webHidden/>
          </w:rPr>
        </w:r>
        <w:r w:rsidR="0098213D">
          <w:rPr>
            <w:noProof/>
            <w:webHidden/>
          </w:rPr>
          <w:fldChar w:fldCharType="separate"/>
        </w:r>
        <w:r>
          <w:rPr>
            <w:noProof/>
            <w:webHidden/>
          </w:rPr>
          <w:t>98</w:t>
        </w:r>
        <w:r w:rsidR="0098213D">
          <w:rPr>
            <w:noProof/>
            <w:webHidden/>
          </w:rPr>
          <w:fldChar w:fldCharType="end"/>
        </w:r>
      </w:hyperlink>
    </w:p>
    <w:p w14:paraId="6903F4DA" w14:textId="77777777" w:rsidR="0098213D" w:rsidRDefault="00AF32F5">
      <w:pPr>
        <w:pStyle w:val="TOC3"/>
        <w:rPr>
          <w:rFonts w:asciiTheme="minorHAnsi" w:eastAsiaTheme="minorEastAsia" w:hAnsiTheme="minorHAnsi" w:cstheme="minorBidi"/>
          <w:noProof/>
          <w:sz w:val="22"/>
          <w:szCs w:val="22"/>
        </w:rPr>
      </w:pPr>
      <w:hyperlink w:anchor="_Toc474158078" w:history="1">
        <w:r w:rsidR="0098213D" w:rsidRPr="00BC35BD">
          <w:rPr>
            <w:rStyle w:val="Hyperlink"/>
            <w:noProof/>
            <w14:scene3d>
              <w14:camera w14:prst="orthographicFront"/>
              <w14:lightRig w14:rig="threePt" w14:dir="t">
                <w14:rot w14:lat="0" w14:lon="0" w14:rev="0"/>
              </w14:lightRig>
            </w14:scene3d>
          </w:rPr>
          <w:t>4.3.4</w:t>
        </w:r>
        <w:r w:rsidR="0098213D">
          <w:rPr>
            <w:rFonts w:asciiTheme="minorHAnsi" w:eastAsiaTheme="minorEastAsia" w:hAnsiTheme="minorHAnsi" w:cstheme="minorBidi"/>
            <w:noProof/>
            <w:sz w:val="22"/>
            <w:szCs w:val="22"/>
          </w:rPr>
          <w:tab/>
        </w:r>
        <w:r w:rsidR="0098213D" w:rsidRPr="00BC35BD">
          <w:rPr>
            <w:rStyle w:val="Hyperlink"/>
            <w:noProof/>
          </w:rPr>
          <w:t>Commercial Pool Covers</w:t>
        </w:r>
        <w:r w:rsidR="0098213D">
          <w:rPr>
            <w:noProof/>
            <w:webHidden/>
          </w:rPr>
          <w:tab/>
        </w:r>
        <w:r w:rsidR="0098213D">
          <w:rPr>
            <w:noProof/>
            <w:webHidden/>
          </w:rPr>
          <w:fldChar w:fldCharType="begin"/>
        </w:r>
        <w:r w:rsidR="0098213D">
          <w:rPr>
            <w:noProof/>
            <w:webHidden/>
          </w:rPr>
          <w:instrText xml:space="preserve"> PAGEREF _Toc474158078 \h </w:instrText>
        </w:r>
        <w:r w:rsidR="0098213D">
          <w:rPr>
            <w:noProof/>
            <w:webHidden/>
          </w:rPr>
        </w:r>
        <w:r w:rsidR="0098213D">
          <w:rPr>
            <w:noProof/>
            <w:webHidden/>
          </w:rPr>
          <w:fldChar w:fldCharType="separate"/>
        </w:r>
        <w:r>
          <w:rPr>
            <w:noProof/>
            <w:webHidden/>
          </w:rPr>
          <w:t>103</w:t>
        </w:r>
        <w:r w:rsidR="0098213D">
          <w:rPr>
            <w:noProof/>
            <w:webHidden/>
          </w:rPr>
          <w:fldChar w:fldCharType="end"/>
        </w:r>
      </w:hyperlink>
    </w:p>
    <w:p w14:paraId="57D54189" w14:textId="77777777" w:rsidR="0098213D" w:rsidRDefault="00AF32F5">
      <w:pPr>
        <w:pStyle w:val="TOC3"/>
        <w:rPr>
          <w:rFonts w:asciiTheme="minorHAnsi" w:eastAsiaTheme="minorEastAsia" w:hAnsiTheme="minorHAnsi" w:cstheme="minorBidi"/>
          <w:noProof/>
          <w:sz w:val="22"/>
          <w:szCs w:val="22"/>
        </w:rPr>
      </w:pPr>
      <w:hyperlink w:anchor="_Toc474158079" w:history="1">
        <w:r w:rsidR="0098213D" w:rsidRPr="00BC35BD">
          <w:rPr>
            <w:rStyle w:val="Hyperlink"/>
            <w:noProof/>
            <w14:scene3d>
              <w14:camera w14:prst="orthographicFront"/>
              <w14:lightRig w14:rig="threePt" w14:dir="t">
                <w14:rot w14:lat="0" w14:lon="0" w14:rev="0"/>
              </w14:lightRig>
            </w14:scene3d>
          </w:rPr>
          <w:t>4.3.5</w:t>
        </w:r>
        <w:r w:rsidR="0098213D">
          <w:rPr>
            <w:rFonts w:asciiTheme="minorHAnsi" w:eastAsiaTheme="minorEastAsia" w:hAnsiTheme="minorHAnsi" w:cstheme="minorBidi"/>
            <w:noProof/>
            <w:sz w:val="22"/>
            <w:szCs w:val="22"/>
          </w:rPr>
          <w:tab/>
        </w:r>
        <w:r w:rsidR="0098213D" w:rsidRPr="00BC35BD">
          <w:rPr>
            <w:rStyle w:val="Hyperlink"/>
            <w:noProof/>
          </w:rPr>
          <w:t>Tankless Water Heater</w:t>
        </w:r>
        <w:r w:rsidR="0098213D">
          <w:rPr>
            <w:noProof/>
            <w:webHidden/>
          </w:rPr>
          <w:tab/>
        </w:r>
        <w:r w:rsidR="0098213D">
          <w:rPr>
            <w:noProof/>
            <w:webHidden/>
          </w:rPr>
          <w:fldChar w:fldCharType="begin"/>
        </w:r>
        <w:r w:rsidR="0098213D">
          <w:rPr>
            <w:noProof/>
            <w:webHidden/>
          </w:rPr>
          <w:instrText xml:space="preserve"> PAGEREF _Toc474158079 \h </w:instrText>
        </w:r>
        <w:r w:rsidR="0098213D">
          <w:rPr>
            <w:noProof/>
            <w:webHidden/>
          </w:rPr>
        </w:r>
        <w:r w:rsidR="0098213D">
          <w:rPr>
            <w:noProof/>
            <w:webHidden/>
          </w:rPr>
          <w:fldChar w:fldCharType="separate"/>
        </w:r>
        <w:r>
          <w:rPr>
            <w:noProof/>
            <w:webHidden/>
          </w:rPr>
          <w:t>106</w:t>
        </w:r>
        <w:r w:rsidR="0098213D">
          <w:rPr>
            <w:noProof/>
            <w:webHidden/>
          </w:rPr>
          <w:fldChar w:fldCharType="end"/>
        </w:r>
      </w:hyperlink>
    </w:p>
    <w:p w14:paraId="2B4005A7" w14:textId="77777777" w:rsidR="0098213D" w:rsidRDefault="00AF32F5">
      <w:pPr>
        <w:pStyle w:val="TOC3"/>
        <w:rPr>
          <w:rFonts w:asciiTheme="minorHAnsi" w:eastAsiaTheme="minorEastAsia" w:hAnsiTheme="minorHAnsi" w:cstheme="minorBidi"/>
          <w:noProof/>
          <w:sz w:val="22"/>
          <w:szCs w:val="22"/>
        </w:rPr>
      </w:pPr>
      <w:hyperlink w:anchor="_Toc474158080" w:history="1">
        <w:r w:rsidR="0098213D" w:rsidRPr="00BC35BD">
          <w:rPr>
            <w:rStyle w:val="Hyperlink"/>
            <w:noProof/>
            <w14:scene3d>
              <w14:camera w14:prst="orthographicFront"/>
              <w14:lightRig w14:rig="threePt" w14:dir="t">
                <w14:rot w14:lat="0" w14:lon="0" w14:rev="0"/>
              </w14:lightRig>
            </w14:scene3d>
          </w:rPr>
          <w:t>4.3.6</w:t>
        </w:r>
        <w:r w:rsidR="0098213D">
          <w:rPr>
            <w:rFonts w:asciiTheme="minorHAnsi" w:eastAsiaTheme="minorEastAsia" w:hAnsiTheme="minorHAnsi" w:cstheme="minorBidi"/>
            <w:noProof/>
            <w:sz w:val="22"/>
            <w:szCs w:val="22"/>
          </w:rPr>
          <w:tab/>
        </w:r>
        <w:r w:rsidR="0098213D" w:rsidRPr="00BC35BD">
          <w:rPr>
            <w:rStyle w:val="Hyperlink"/>
            <w:noProof/>
          </w:rPr>
          <w:t>Ozone Laundry</w:t>
        </w:r>
        <w:r w:rsidR="0098213D">
          <w:rPr>
            <w:noProof/>
            <w:webHidden/>
          </w:rPr>
          <w:tab/>
        </w:r>
        <w:r w:rsidR="0098213D">
          <w:rPr>
            <w:noProof/>
            <w:webHidden/>
          </w:rPr>
          <w:fldChar w:fldCharType="begin"/>
        </w:r>
        <w:r w:rsidR="0098213D">
          <w:rPr>
            <w:noProof/>
            <w:webHidden/>
          </w:rPr>
          <w:instrText xml:space="preserve"> PAGEREF _Toc474158080 \h </w:instrText>
        </w:r>
        <w:r w:rsidR="0098213D">
          <w:rPr>
            <w:noProof/>
            <w:webHidden/>
          </w:rPr>
        </w:r>
        <w:r w:rsidR="0098213D">
          <w:rPr>
            <w:noProof/>
            <w:webHidden/>
          </w:rPr>
          <w:fldChar w:fldCharType="separate"/>
        </w:r>
        <w:r>
          <w:rPr>
            <w:noProof/>
            <w:webHidden/>
          </w:rPr>
          <w:t>112</w:t>
        </w:r>
        <w:r w:rsidR="0098213D">
          <w:rPr>
            <w:noProof/>
            <w:webHidden/>
          </w:rPr>
          <w:fldChar w:fldCharType="end"/>
        </w:r>
      </w:hyperlink>
    </w:p>
    <w:p w14:paraId="5225AC30" w14:textId="77777777" w:rsidR="0098213D" w:rsidRDefault="00AF32F5">
      <w:pPr>
        <w:pStyle w:val="TOC3"/>
        <w:rPr>
          <w:rFonts w:asciiTheme="minorHAnsi" w:eastAsiaTheme="minorEastAsia" w:hAnsiTheme="minorHAnsi" w:cstheme="minorBidi"/>
          <w:noProof/>
          <w:sz w:val="22"/>
          <w:szCs w:val="22"/>
        </w:rPr>
      </w:pPr>
      <w:hyperlink w:anchor="_Toc474158081" w:history="1">
        <w:r w:rsidR="0098213D" w:rsidRPr="00BC35BD">
          <w:rPr>
            <w:rStyle w:val="Hyperlink"/>
            <w:rFonts w:cs="Calibri"/>
            <w:noProof/>
            <w14:scene3d>
              <w14:camera w14:prst="orthographicFront"/>
              <w14:lightRig w14:rig="threePt" w14:dir="t">
                <w14:rot w14:lat="0" w14:lon="0" w14:rev="0"/>
              </w14:lightRig>
            </w14:scene3d>
          </w:rPr>
          <w:t>4.3.7</w:t>
        </w:r>
        <w:r w:rsidR="0098213D">
          <w:rPr>
            <w:rFonts w:asciiTheme="minorHAnsi" w:eastAsiaTheme="minorEastAsia" w:hAnsiTheme="minorHAnsi" w:cstheme="minorBidi"/>
            <w:noProof/>
            <w:sz w:val="22"/>
            <w:szCs w:val="22"/>
          </w:rPr>
          <w:tab/>
        </w:r>
        <w:r w:rsidR="0098213D" w:rsidRPr="00BC35BD">
          <w:rPr>
            <w:rStyle w:val="Hyperlink"/>
            <w:noProof/>
          </w:rPr>
          <w:t>Multifamily Central Domestic Hot Water Plants</w:t>
        </w:r>
        <w:r w:rsidR="0098213D">
          <w:rPr>
            <w:noProof/>
            <w:webHidden/>
          </w:rPr>
          <w:tab/>
        </w:r>
        <w:r w:rsidR="0098213D">
          <w:rPr>
            <w:noProof/>
            <w:webHidden/>
          </w:rPr>
          <w:fldChar w:fldCharType="begin"/>
        </w:r>
        <w:r w:rsidR="0098213D">
          <w:rPr>
            <w:noProof/>
            <w:webHidden/>
          </w:rPr>
          <w:instrText xml:space="preserve"> PAGEREF _Toc474158081 \h </w:instrText>
        </w:r>
        <w:r w:rsidR="0098213D">
          <w:rPr>
            <w:noProof/>
            <w:webHidden/>
          </w:rPr>
        </w:r>
        <w:r w:rsidR="0098213D">
          <w:rPr>
            <w:noProof/>
            <w:webHidden/>
          </w:rPr>
          <w:fldChar w:fldCharType="separate"/>
        </w:r>
        <w:r>
          <w:rPr>
            <w:noProof/>
            <w:webHidden/>
          </w:rPr>
          <w:t>118</w:t>
        </w:r>
        <w:r w:rsidR="0098213D">
          <w:rPr>
            <w:noProof/>
            <w:webHidden/>
          </w:rPr>
          <w:fldChar w:fldCharType="end"/>
        </w:r>
      </w:hyperlink>
    </w:p>
    <w:p w14:paraId="0A4B8316" w14:textId="77777777" w:rsidR="0098213D" w:rsidRDefault="00AF32F5">
      <w:pPr>
        <w:pStyle w:val="TOC3"/>
        <w:rPr>
          <w:rFonts w:asciiTheme="minorHAnsi" w:eastAsiaTheme="minorEastAsia" w:hAnsiTheme="minorHAnsi" w:cstheme="minorBidi"/>
          <w:noProof/>
          <w:sz w:val="22"/>
          <w:szCs w:val="22"/>
        </w:rPr>
      </w:pPr>
      <w:hyperlink w:anchor="_Toc474158082" w:history="1">
        <w:r w:rsidR="0098213D" w:rsidRPr="00BC35BD">
          <w:rPr>
            <w:rStyle w:val="Hyperlink"/>
            <w:noProof/>
            <w14:scene3d>
              <w14:camera w14:prst="orthographicFront"/>
              <w14:lightRig w14:rig="threePt" w14:dir="t">
                <w14:rot w14:lat="0" w14:lon="0" w14:rev="0"/>
              </w14:lightRig>
            </w14:scene3d>
          </w:rPr>
          <w:t>4.3.8</w:t>
        </w:r>
        <w:r w:rsidR="0098213D">
          <w:rPr>
            <w:rFonts w:asciiTheme="minorHAnsi" w:eastAsiaTheme="minorEastAsia" w:hAnsiTheme="minorHAnsi" w:cstheme="minorBidi"/>
            <w:noProof/>
            <w:sz w:val="22"/>
            <w:szCs w:val="22"/>
          </w:rPr>
          <w:tab/>
        </w:r>
        <w:r w:rsidR="0098213D" w:rsidRPr="00BC35BD">
          <w:rPr>
            <w:rStyle w:val="Hyperlink"/>
            <w:noProof/>
          </w:rPr>
          <w:t>Controls for Central Domestic Hot Water</w:t>
        </w:r>
        <w:r w:rsidR="0098213D">
          <w:rPr>
            <w:noProof/>
            <w:webHidden/>
          </w:rPr>
          <w:tab/>
        </w:r>
        <w:r w:rsidR="0098213D">
          <w:rPr>
            <w:noProof/>
            <w:webHidden/>
          </w:rPr>
          <w:fldChar w:fldCharType="begin"/>
        </w:r>
        <w:r w:rsidR="0098213D">
          <w:rPr>
            <w:noProof/>
            <w:webHidden/>
          </w:rPr>
          <w:instrText xml:space="preserve"> PAGEREF _Toc474158082 \h </w:instrText>
        </w:r>
        <w:r w:rsidR="0098213D">
          <w:rPr>
            <w:noProof/>
            <w:webHidden/>
          </w:rPr>
        </w:r>
        <w:r w:rsidR="0098213D">
          <w:rPr>
            <w:noProof/>
            <w:webHidden/>
          </w:rPr>
          <w:fldChar w:fldCharType="separate"/>
        </w:r>
        <w:r>
          <w:rPr>
            <w:noProof/>
            <w:webHidden/>
          </w:rPr>
          <w:t>122</w:t>
        </w:r>
        <w:r w:rsidR="0098213D">
          <w:rPr>
            <w:noProof/>
            <w:webHidden/>
          </w:rPr>
          <w:fldChar w:fldCharType="end"/>
        </w:r>
      </w:hyperlink>
    </w:p>
    <w:p w14:paraId="0DF087B6" w14:textId="77777777" w:rsidR="0098213D" w:rsidRDefault="00AF32F5">
      <w:pPr>
        <w:pStyle w:val="TOC3"/>
        <w:rPr>
          <w:rFonts w:asciiTheme="minorHAnsi" w:eastAsiaTheme="minorEastAsia" w:hAnsiTheme="minorHAnsi" w:cstheme="minorBidi"/>
          <w:noProof/>
          <w:sz w:val="22"/>
          <w:szCs w:val="22"/>
        </w:rPr>
      </w:pPr>
      <w:hyperlink w:anchor="_Toc474158083" w:history="1">
        <w:r w:rsidR="0098213D" w:rsidRPr="00BC35BD">
          <w:rPr>
            <w:rStyle w:val="Hyperlink"/>
            <w:noProof/>
            <w14:scene3d>
              <w14:camera w14:prst="orthographicFront"/>
              <w14:lightRig w14:rig="threePt" w14:dir="t">
                <w14:rot w14:lat="0" w14:lon="0" w14:rev="0"/>
              </w14:lightRig>
            </w14:scene3d>
          </w:rPr>
          <w:t>4.3.9</w:t>
        </w:r>
        <w:r w:rsidR="0098213D">
          <w:rPr>
            <w:rFonts w:asciiTheme="minorHAnsi" w:eastAsiaTheme="minorEastAsia" w:hAnsiTheme="minorHAnsi" w:cstheme="minorBidi"/>
            <w:noProof/>
            <w:sz w:val="22"/>
            <w:szCs w:val="22"/>
          </w:rPr>
          <w:tab/>
        </w:r>
        <w:r w:rsidR="0098213D" w:rsidRPr="00BC35BD">
          <w:rPr>
            <w:rStyle w:val="Hyperlink"/>
            <w:noProof/>
          </w:rPr>
          <w:t>Heat Recovery Grease Trap Filter</w:t>
        </w:r>
        <w:r w:rsidR="0098213D">
          <w:rPr>
            <w:noProof/>
            <w:webHidden/>
          </w:rPr>
          <w:tab/>
        </w:r>
        <w:r w:rsidR="0098213D">
          <w:rPr>
            <w:noProof/>
            <w:webHidden/>
          </w:rPr>
          <w:fldChar w:fldCharType="begin"/>
        </w:r>
        <w:r w:rsidR="0098213D">
          <w:rPr>
            <w:noProof/>
            <w:webHidden/>
          </w:rPr>
          <w:instrText xml:space="preserve"> PAGEREF _Toc474158083 \h </w:instrText>
        </w:r>
        <w:r w:rsidR="0098213D">
          <w:rPr>
            <w:noProof/>
            <w:webHidden/>
          </w:rPr>
        </w:r>
        <w:r w:rsidR="0098213D">
          <w:rPr>
            <w:noProof/>
            <w:webHidden/>
          </w:rPr>
          <w:fldChar w:fldCharType="separate"/>
        </w:r>
        <w:r>
          <w:rPr>
            <w:noProof/>
            <w:webHidden/>
          </w:rPr>
          <w:t>125</w:t>
        </w:r>
        <w:r w:rsidR="0098213D">
          <w:rPr>
            <w:noProof/>
            <w:webHidden/>
          </w:rPr>
          <w:fldChar w:fldCharType="end"/>
        </w:r>
      </w:hyperlink>
    </w:p>
    <w:p w14:paraId="5F9304BE" w14:textId="77777777" w:rsidR="0098213D" w:rsidRDefault="00AF32F5">
      <w:pPr>
        <w:pStyle w:val="TOC3"/>
        <w:rPr>
          <w:rFonts w:asciiTheme="minorHAnsi" w:eastAsiaTheme="minorEastAsia" w:hAnsiTheme="minorHAnsi" w:cstheme="minorBidi"/>
          <w:noProof/>
          <w:sz w:val="22"/>
          <w:szCs w:val="22"/>
        </w:rPr>
      </w:pPr>
      <w:hyperlink w:anchor="_Toc474158084" w:history="1">
        <w:r w:rsidR="0098213D" w:rsidRPr="00BC35BD">
          <w:rPr>
            <w:rStyle w:val="Hyperlink"/>
            <w:noProof/>
            <w14:scene3d>
              <w14:camera w14:prst="orthographicFront"/>
              <w14:lightRig w14:rig="threePt" w14:dir="t">
                <w14:rot w14:lat="0" w14:lon="0" w14:rev="0"/>
              </w14:lightRig>
            </w14:scene3d>
          </w:rPr>
          <w:t>4.3.10</w:t>
        </w:r>
        <w:r w:rsidR="0098213D">
          <w:rPr>
            <w:rFonts w:asciiTheme="minorHAnsi" w:eastAsiaTheme="minorEastAsia" w:hAnsiTheme="minorHAnsi" w:cstheme="minorBidi"/>
            <w:noProof/>
            <w:sz w:val="22"/>
            <w:szCs w:val="22"/>
          </w:rPr>
          <w:tab/>
        </w:r>
        <w:r w:rsidR="0098213D" w:rsidRPr="00BC35BD">
          <w:rPr>
            <w:rStyle w:val="Hyperlink"/>
            <w:noProof/>
          </w:rPr>
          <w:t>DHW Boiler Tune-up</w:t>
        </w:r>
        <w:r w:rsidR="0098213D">
          <w:rPr>
            <w:noProof/>
            <w:webHidden/>
          </w:rPr>
          <w:tab/>
        </w:r>
        <w:r w:rsidR="0098213D">
          <w:rPr>
            <w:noProof/>
            <w:webHidden/>
          </w:rPr>
          <w:fldChar w:fldCharType="begin"/>
        </w:r>
        <w:r w:rsidR="0098213D">
          <w:rPr>
            <w:noProof/>
            <w:webHidden/>
          </w:rPr>
          <w:instrText xml:space="preserve"> PAGEREF _Toc474158084 \h </w:instrText>
        </w:r>
        <w:r w:rsidR="0098213D">
          <w:rPr>
            <w:noProof/>
            <w:webHidden/>
          </w:rPr>
        </w:r>
        <w:r w:rsidR="0098213D">
          <w:rPr>
            <w:noProof/>
            <w:webHidden/>
          </w:rPr>
          <w:fldChar w:fldCharType="separate"/>
        </w:r>
        <w:r>
          <w:rPr>
            <w:noProof/>
            <w:webHidden/>
          </w:rPr>
          <w:t>129</w:t>
        </w:r>
        <w:r w:rsidR="0098213D">
          <w:rPr>
            <w:noProof/>
            <w:webHidden/>
          </w:rPr>
          <w:fldChar w:fldCharType="end"/>
        </w:r>
      </w:hyperlink>
    </w:p>
    <w:p w14:paraId="2629CCA2" w14:textId="77777777" w:rsidR="0098213D" w:rsidRDefault="00AF32F5">
      <w:pPr>
        <w:pStyle w:val="TOC2"/>
        <w:rPr>
          <w:rFonts w:asciiTheme="minorHAnsi" w:eastAsiaTheme="minorEastAsia" w:hAnsiTheme="minorHAnsi" w:cstheme="minorBidi"/>
          <w:b w:val="0"/>
          <w:bCs w:val="0"/>
          <w:smallCaps w:val="0"/>
          <w:noProof/>
          <w:sz w:val="22"/>
          <w:szCs w:val="22"/>
        </w:rPr>
      </w:pPr>
      <w:hyperlink w:anchor="_Toc474158085" w:history="1">
        <w:r w:rsidR="0098213D" w:rsidRPr="00BC35BD">
          <w:rPr>
            <w:rStyle w:val="Hyperlink"/>
            <w:noProof/>
          </w:rPr>
          <w:t>4.4</w:t>
        </w:r>
        <w:r w:rsidR="0098213D">
          <w:rPr>
            <w:rFonts w:asciiTheme="minorHAnsi" w:eastAsiaTheme="minorEastAsia" w:hAnsiTheme="minorHAnsi" w:cstheme="minorBidi"/>
            <w:b w:val="0"/>
            <w:bCs w:val="0"/>
            <w:smallCaps w:val="0"/>
            <w:noProof/>
            <w:sz w:val="22"/>
            <w:szCs w:val="22"/>
          </w:rPr>
          <w:tab/>
        </w:r>
        <w:r w:rsidR="0098213D" w:rsidRPr="00BC35BD">
          <w:rPr>
            <w:rStyle w:val="Hyperlink"/>
            <w:noProof/>
          </w:rPr>
          <w:t>HVAC End Use</w:t>
        </w:r>
        <w:r w:rsidR="0098213D">
          <w:rPr>
            <w:noProof/>
            <w:webHidden/>
          </w:rPr>
          <w:tab/>
        </w:r>
        <w:r w:rsidR="0098213D">
          <w:rPr>
            <w:noProof/>
            <w:webHidden/>
          </w:rPr>
          <w:fldChar w:fldCharType="begin"/>
        </w:r>
        <w:r w:rsidR="0098213D">
          <w:rPr>
            <w:noProof/>
            <w:webHidden/>
          </w:rPr>
          <w:instrText xml:space="preserve"> PAGEREF _Toc474158085 \h </w:instrText>
        </w:r>
        <w:r w:rsidR="0098213D">
          <w:rPr>
            <w:noProof/>
            <w:webHidden/>
          </w:rPr>
        </w:r>
        <w:r w:rsidR="0098213D">
          <w:rPr>
            <w:noProof/>
            <w:webHidden/>
          </w:rPr>
          <w:fldChar w:fldCharType="separate"/>
        </w:r>
        <w:r>
          <w:rPr>
            <w:noProof/>
            <w:webHidden/>
          </w:rPr>
          <w:t>133</w:t>
        </w:r>
        <w:r w:rsidR="0098213D">
          <w:rPr>
            <w:noProof/>
            <w:webHidden/>
          </w:rPr>
          <w:fldChar w:fldCharType="end"/>
        </w:r>
      </w:hyperlink>
    </w:p>
    <w:p w14:paraId="2C9C3400" w14:textId="77777777" w:rsidR="0098213D" w:rsidRDefault="00AF32F5">
      <w:pPr>
        <w:pStyle w:val="TOC3"/>
        <w:rPr>
          <w:rFonts w:asciiTheme="minorHAnsi" w:eastAsiaTheme="minorEastAsia" w:hAnsiTheme="minorHAnsi" w:cstheme="minorBidi"/>
          <w:noProof/>
          <w:sz w:val="22"/>
          <w:szCs w:val="22"/>
        </w:rPr>
      </w:pPr>
      <w:hyperlink w:anchor="_Toc474158086" w:history="1">
        <w:r w:rsidR="0098213D" w:rsidRPr="00BC35BD">
          <w:rPr>
            <w:rStyle w:val="Hyperlink"/>
            <w:noProof/>
            <w14:scene3d>
              <w14:camera w14:prst="orthographicFront"/>
              <w14:lightRig w14:rig="threePt" w14:dir="t">
                <w14:rot w14:lat="0" w14:lon="0" w14:rev="0"/>
              </w14:lightRig>
            </w14:scene3d>
          </w:rPr>
          <w:t>4.4.1</w:t>
        </w:r>
        <w:r w:rsidR="0098213D">
          <w:rPr>
            <w:rFonts w:asciiTheme="minorHAnsi" w:eastAsiaTheme="minorEastAsia" w:hAnsiTheme="minorHAnsi" w:cstheme="minorBidi"/>
            <w:noProof/>
            <w:sz w:val="22"/>
            <w:szCs w:val="22"/>
          </w:rPr>
          <w:tab/>
        </w:r>
        <w:r w:rsidR="0098213D" w:rsidRPr="00BC35BD">
          <w:rPr>
            <w:rStyle w:val="Hyperlink"/>
            <w:noProof/>
          </w:rPr>
          <w:t>Air Conditioner Tune-up</w:t>
        </w:r>
        <w:r w:rsidR="0098213D">
          <w:rPr>
            <w:noProof/>
            <w:webHidden/>
          </w:rPr>
          <w:tab/>
        </w:r>
        <w:r w:rsidR="0098213D">
          <w:rPr>
            <w:noProof/>
            <w:webHidden/>
          </w:rPr>
          <w:fldChar w:fldCharType="begin"/>
        </w:r>
        <w:r w:rsidR="0098213D">
          <w:rPr>
            <w:noProof/>
            <w:webHidden/>
          </w:rPr>
          <w:instrText xml:space="preserve"> PAGEREF _Toc474158086 \h </w:instrText>
        </w:r>
        <w:r w:rsidR="0098213D">
          <w:rPr>
            <w:noProof/>
            <w:webHidden/>
          </w:rPr>
        </w:r>
        <w:r w:rsidR="0098213D">
          <w:rPr>
            <w:noProof/>
            <w:webHidden/>
          </w:rPr>
          <w:fldChar w:fldCharType="separate"/>
        </w:r>
        <w:r>
          <w:rPr>
            <w:noProof/>
            <w:webHidden/>
          </w:rPr>
          <w:t>136</w:t>
        </w:r>
        <w:r w:rsidR="0098213D">
          <w:rPr>
            <w:noProof/>
            <w:webHidden/>
          </w:rPr>
          <w:fldChar w:fldCharType="end"/>
        </w:r>
      </w:hyperlink>
    </w:p>
    <w:p w14:paraId="7F83B2F9" w14:textId="77777777" w:rsidR="0098213D" w:rsidRDefault="00AF32F5">
      <w:pPr>
        <w:pStyle w:val="TOC3"/>
        <w:rPr>
          <w:rFonts w:asciiTheme="minorHAnsi" w:eastAsiaTheme="minorEastAsia" w:hAnsiTheme="minorHAnsi" w:cstheme="minorBidi"/>
          <w:noProof/>
          <w:sz w:val="22"/>
          <w:szCs w:val="22"/>
        </w:rPr>
      </w:pPr>
      <w:hyperlink w:anchor="_Toc474158087" w:history="1">
        <w:r w:rsidR="0098213D" w:rsidRPr="00BC35BD">
          <w:rPr>
            <w:rStyle w:val="Hyperlink"/>
            <w:noProof/>
            <w14:scene3d>
              <w14:camera w14:prst="orthographicFront"/>
              <w14:lightRig w14:rig="threePt" w14:dir="t">
                <w14:rot w14:lat="0" w14:lon="0" w14:rev="0"/>
              </w14:lightRig>
            </w14:scene3d>
          </w:rPr>
          <w:t>4.4.2</w:t>
        </w:r>
        <w:r w:rsidR="0098213D">
          <w:rPr>
            <w:rFonts w:asciiTheme="minorHAnsi" w:eastAsiaTheme="minorEastAsia" w:hAnsiTheme="minorHAnsi" w:cstheme="minorBidi"/>
            <w:noProof/>
            <w:sz w:val="22"/>
            <w:szCs w:val="22"/>
          </w:rPr>
          <w:tab/>
        </w:r>
        <w:r w:rsidR="0098213D" w:rsidRPr="00BC35BD">
          <w:rPr>
            <w:rStyle w:val="Hyperlink"/>
            <w:noProof/>
          </w:rPr>
          <w:t>Space Heating Boiler Tune-up</w:t>
        </w:r>
        <w:r w:rsidR="0098213D">
          <w:rPr>
            <w:noProof/>
            <w:webHidden/>
          </w:rPr>
          <w:tab/>
        </w:r>
        <w:r w:rsidR="0098213D">
          <w:rPr>
            <w:noProof/>
            <w:webHidden/>
          </w:rPr>
          <w:fldChar w:fldCharType="begin"/>
        </w:r>
        <w:r w:rsidR="0098213D">
          <w:rPr>
            <w:noProof/>
            <w:webHidden/>
          </w:rPr>
          <w:instrText xml:space="preserve"> PAGEREF _Toc474158087 \h </w:instrText>
        </w:r>
        <w:r w:rsidR="0098213D">
          <w:rPr>
            <w:noProof/>
            <w:webHidden/>
          </w:rPr>
        </w:r>
        <w:r w:rsidR="0098213D">
          <w:rPr>
            <w:noProof/>
            <w:webHidden/>
          </w:rPr>
          <w:fldChar w:fldCharType="separate"/>
        </w:r>
        <w:r>
          <w:rPr>
            <w:noProof/>
            <w:webHidden/>
          </w:rPr>
          <w:t>139</w:t>
        </w:r>
        <w:r w:rsidR="0098213D">
          <w:rPr>
            <w:noProof/>
            <w:webHidden/>
          </w:rPr>
          <w:fldChar w:fldCharType="end"/>
        </w:r>
      </w:hyperlink>
    </w:p>
    <w:p w14:paraId="7A75E587" w14:textId="77777777" w:rsidR="0098213D" w:rsidRDefault="00AF32F5">
      <w:pPr>
        <w:pStyle w:val="TOC3"/>
        <w:rPr>
          <w:rFonts w:asciiTheme="minorHAnsi" w:eastAsiaTheme="minorEastAsia" w:hAnsiTheme="minorHAnsi" w:cstheme="minorBidi"/>
          <w:noProof/>
          <w:sz w:val="22"/>
          <w:szCs w:val="22"/>
        </w:rPr>
      </w:pPr>
      <w:hyperlink w:anchor="_Toc474158088" w:history="1">
        <w:r w:rsidR="0098213D" w:rsidRPr="00BC35BD">
          <w:rPr>
            <w:rStyle w:val="Hyperlink"/>
            <w:rFonts w:cs="Calibri"/>
            <w:noProof/>
            <w14:scene3d>
              <w14:camera w14:prst="orthographicFront"/>
              <w14:lightRig w14:rig="threePt" w14:dir="t">
                <w14:rot w14:lat="0" w14:lon="0" w14:rev="0"/>
              </w14:lightRig>
            </w14:scene3d>
          </w:rPr>
          <w:t>4.4.3</w:t>
        </w:r>
        <w:r w:rsidR="0098213D">
          <w:rPr>
            <w:rFonts w:asciiTheme="minorHAnsi" w:eastAsiaTheme="minorEastAsia" w:hAnsiTheme="minorHAnsi" w:cstheme="minorBidi"/>
            <w:noProof/>
            <w:sz w:val="22"/>
            <w:szCs w:val="22"/>
          </w:rPr>
          <w:tab/>
        </w:r>
        <w:r w:rsidR="0098213D" w:rsidRPr="00BC35BD">
          <w:rPr>
            <w:rStyle w:val="Hyperlink"/>
            <w:noProof/>
          </w:rPr>
          <w:t>Process Boiler Tune-up</w:t>
        </w:r>
        <w:r w:rsidR="0098213D">
          <w:rPr>
            <w:noProof/>
            <w:webHidden/>
          </w:rPr>
          <w:tab/>
        </w:r>
        <w:r w:rsidR="0098213D">
          <w:rPr>
            <w:noProof/>
            <w:webHidden/>
          </w:rPr>
          <w:fldChar w:fldCharType="begin"/>
        </w:r>
        <w:r w:rsidR="0098213D">
          <w:rPr>
            <w:noProof/>
            <w:webHidden/>
          </w:rPr>
          <w:instrText xml:space="preserve"> PAGEREF _Toc474158088 \h </w:instrText>
        </w:r>
        <w:r w:rsidR="0098213D">
          <w:rPr>
            <w:noProof/>
            <w:webHidden/>
          </w:rPr>
        </w:r>
        <w:r w:rsidR="0098213D">
          <w:rPr>
            <w:noProof/>
            <w:webHidden/>
          </w:rPr>
          <w:fldChar w:fldCharType="separate"/>
        </w:r>
        <w:r>
          <w:rPr>
            <w:noProof/>
            <w:webHidden/>
          </w:rPr>
          <w:t>142</w:t>
        </w:r>
        <w:r w:rsidR="0098213D">
          <w:rPr>
            <w:noProof/>
            <w:webHidden/>
          </w:rPr>
          <w:fldChar w:fldCharType="end"/>
        </w:r>
      </w:hyperlink>
    </w:p>
    <w:p w14:paraId="17F35B9D" w14:textId="77777777" w:rsidR="0098213D" w:rsidRDefault="00AF32F5">
      <w:pPr>
        <w:pStyle w:val="TOC3"/>
        <w:rPr>
          <w:rFonts w:asciiTheme="minorHAnsi" w:eastAsiaTheme="minorEastAsia" w:hAnsiTheme="minorHAnsi" w:cstheme="minorBidi"/>
          <w:noProof/>
          <w:sz w:val="22"/>
          <w:szCs w:val="22"/>
        </w:rPr>
      </w:pPr>
      <w:hyperlink w:anchor="_Toc474158089" w:history="1">
        <w:r w:rsidR="0098213D" w:rsidRPr="00BC35BD">
          <w:rPr>
            <w:rStyle w:val="Hyperlink"/>
            <w:noProof/>
            <w14:scene3d>
              <w14:camera w14:prst="orthographicFront"/>
              <w14:lightRig w14:rig="threePt" w14:dir="t">
                <w14:rot w14:lat="0" w14:lon="0" w14:rev="0"/>
              </w14:lightRig>
            </w14:scene3d>
          </w:rPr>
          <w:t>4.4.4</w:t>
        </w:r>
        <w:r w:rsidR="0098213D">
          <w:rPr>
            <w:rFonts w:asciiTheme="minorHAnsi" w:eastAsiaTheme="minorEastAsia" w:hAnsiTheme="minorHAnsi" w:cstheme="minorBidi"/>
            <w:noProof/>
            <w:sz w:val="22"/>
            <w:szCs w:val="22"/>
          </w:rPr>
          <w:tab/>
        </w:r>
        <w:r w:rsidR="0098213D" w:rsidRPr="00BC35BD">
          <w:rPr>
            <w:rStyle w:val="Hyperlink"/>
            <w:noProof/>
          </w:rPr>
          <w:t>Boiler Lockout/Reset Controls</w:t>
        </w:r>
        <w:r w:rsidR="0098213D">
          <w:rPr>
            <w:noProof/>
            <w:webHidden/>
          </w:rPr>
          <w:tab/>
        </w:r>
        <w:r w:rsidR="0098213D">
          <w:rPr>
            <w:noProof/>
            <w:webHidden/>
          </w:rPr>
          <w:fldChar w:fldCharType="begin"/>
        </w:r>
        <w:r w:rsidR="0098213D">
          <w:rPr>
            <w:noProof/>
            <w:webHidden/>
          </w:rPr>
          <w:instrText xml:space="preserve"> PAGEREF _Toc474158089 \h </w:instrText>
        </w:r>
        <w:r w:rsidR="0098213D">
          <w:rPr>
            <w:noProof/>
            <w:webHidden/>
          </w:rPr>
        </w:r>
        <w:r w:rsidR="0098213D">
          <w:rPr>
            <w:noProof/>
            <w:webHidden/>
          </w:rPr>
          <w:fldChar w:fldCharType="separate"/>
        </w:r>
        <w:r>
          <w:rPr>
            <w:noProof/>
            <w:webHidden/>
          </w:rPr>
          <w:t>145</w:t>
        </w:r>
        <w:r w:rsidR="0098213D">
          <w:rPr>
            <w:noProof/>
            <w:webHidden/>
          </w:rPr>
          <w:fldChar w:fldCharType="end"/>
        </w:r>
      </w:hyperlink>
    </w:p>
    <w:p w14:paraId="6E0E5B57" w14:textId="77777777" w:rsidR="0098213D" w:rsidRDefault="00AF32F5">
      <w:pPr>
        <w:pStyle w:val="TOC3"/>
        <w:rPr>
          <w:rFonts w:asciiTheme="minorHAnsi" w:eastAsiaTheme="minorEastAsia" w:hAnsiTheme="minorHAnsi" w:cstheme="minorBidi"/>
          <w:noProof/>
          <w:sz w:val="22"/>
          <w:szCs w:val="22"/>
        </w:rPr>
      </w:pPr>
      <w:hyperlink w:anchor="_Toc474158090" w:history="1">
        <w:r w:rsidR="0098213D" w:rsidRPr="00BC35BD">
          <w:rPr>
            <w:rStyle w:val="Hyperlink"/>
            <w:noProof/>
            <w14:scene3d>
              <w14:camera w14:prst="orthographicFront"/>
              <w14:lightRig w14:rig="threePt" w14:dir="t">
                <w14:rot w14:lat="0" w14:lon="0" w14:rev="0"/>
              </w14:lightRig>
            </w14:scene3d>
          </w:rPr>
          <w:t>4.4.5</w:t>
        </w:r>
        <w:r w:rsidR="0098213D">
          <w:rPr>
            <w:rFonts w:asciiTheme="minorHAnsi" w:eastAsiaTheme="minorEastAsia" w:hAnsiTheme="minorHAnsi" w:cstheme="minorBidi"/>
            <w:noProof/>
            <w:sz w:val="22"/>
            <w:szCs w:val="22"/>
          </w:rPr>
          <w:tab/>
        </w:r>
        <w:r w:rsidR="0098213D" w:rsidRPr="00BC35BD">
          <w:rPr>
            <w:rStyle w:val="Hyperlink"/>
            <w:noProof/>
          </w:rPr>
          <w:t>Condensing Unit Heaters</w:t>
        </w:r>
        <w:r w:rsidR="0098213D">
          <w:rPr>
            <w:noProof/>
            <w:webHidden/>
          </w:rPr>
          <w:tab/>
        </w:r>
        <w:r w:rsidR="0098213D">
          <w:rPr>
            <w:noProof/>
            <w:webHidden/>
          </w:rPr>
          <w:fldChar w:fldCharType="begin"/>
        </w:r>
        <w:r w:rsidR="0098213D">
          <w:rPr>
            <w:noProof/>
            <w:webHidden/>
          </w:rPr>
          <w:instrText xml:space="preserve"> PAGEREF _Toc474158090 \h </w:instrText>
        </w:r>
        <w:r w:rsidR="0098213D">
          <w:rPr>
            <w:noProof/>
            <w:webHidden/>
          </w:rPr>
        </w:r>
        <w:r w:rsidR="0098213D">
          <w:rPr>
            <w:noProof/>
            <w:webHidden/>
          </w:rPr>
          <w:fldChar w:fldCharType="separate"/>
        </w:r>
        <w:r>
          <w:rPr>
            <w:noProof/>
            <w:webHidden/>
          </w:rPr>
          <w:t>147</w:t>
        </w:r>
        <w:r w:rsidR="0098213D">
          <w:rPr>
            <w:noProof/>
            <w:webHidden/>
          </w:rPr>
          <w:fldChar w:fldCharType="end"/>
        </w:r>
      </w:hyperlink>
    </w:p>
    <w:p w14:paraId="37D3197C" w14:textId="77777777" w:rsidR="0098213D" w:rsidRDefault="00AF32F5">
      <w:pPr>
        <w:pStyle w:val="TOC3"/>
        <w:rPr>
          <w:rFonts w:asciiTheme="minorHAnsi" w:eastAsiaTheme="minorEastAsia" w:hAnsiTheme="minorHAnsi" w:cstheme="minorBidi"/>
          <w:noProof/>
          <w:sz w:val="22"/>
          <w:szCs w:val="22"/>
        </w:rPr>
      </w:pPr>
      <w:hyperlink w:anchor="_Toc474158091" w:history="1">
        <w:r w:rsidR="0098213D" w:rsidRPr="00BC35BD">
          <w:rPr>
            <w:rStyle w:val="Hyperlink"/>
            <w:noProof/>
            <w14:scene3d>
              <w14:camera w14:prst="orthographicFront"/>
              <w14:lightRig w14:rig="threePt" w14:dir="t">
                <w14:rot w14:lat="0" w14:lon="0" w14:rev="0"/>
              </w14:lightRig>
            </w14:scene3d>
          </w:rPr>
          <w:t>4.4.6</w:t>
        </w:r>
        <w:r w:rsidR="0098213D">
          <w:rPr>
            <w:rFonts w:asciiTheme="minorHAnsi" w:eastAsiaTheme="minorEastAsia" w:hAnsiTheme="minorHAnsi" w:cstheme="minorBidi"/>
            <w:noProof/>
            <w:sz w:val="22"/>
            <w:szCs w:val="22"/>
          </w:rPr>
          <w:tab/>
        </w:r>
        <w:r w:rsidR="0098213D" w:rsidRPr="00BC35BD">
          <w:rPr>
            <w:rStyle w:val="Hyperlink"/>
            <w:noProof/>
          </w:rPr>
          <w:t>Electric Chiller</w:t>
        </w:r>
        <w:r w:rsidR="0098213D">
          <w:rPr>
            <w:noProof/>
            <w:webHidden/>
          </w:rPr>
          <w:tab/>
        </w:r>
        <w:r w:rsidR="0098213D">
          <w:rPr>
            <w:noProof/>
            <w:webHidden/>
          </w:rPr>
          <w:fldChar w:fldCharType="begin"/>
        </w:r>
        <w:r w:rsidR="0098213D">
          <w:rPr>
            <w:noProof/>
            <w:webHidden/>
          </w:rPr>
          <w:instrText xml:space="preserve"> PAGEREF _Toc474158091 \h </w:instrText>
        </w:r>
        <w:r w:rsidR="0098213D">
          <w:rPr>
            <w:noProof/>
            <w:webHidden/>
          </w:rPr>
        </w:r>
        <w:r w:rsidR="0098213D">
          <w:rPr>
            <w:noProof/>
            <w:webHidden/>
          </w:rPr>
          <w:fldChar w:fldCharType="separate"/>
        </w:r>
        <w:r>
          <w:rPr>
            <w:noProof/>
            <w:webHidden/>
          </w:rPr>
          <w:t>149</w:t>
        </w:r>
        <w:r w:rsidR="0098213D">
          <w:rPr>
            <w:noProof/>
            <w:webHidden/>
          </w:rPr>
          <w:fldChar w:fldCharType="end"/>
        </w:r>
      </w:hyperlink>
    </w:p>
    <w:p w14:paraId="38856DB5" w14:textId="77777777" w:rsidR="0098213D" w:rsidRDefault="00AF32F5">
      <w:pPr>
        <w:pStyle w:val="TOC3"/>
        <w:rPr>
          <w:rFonts w:asciiTheme="minorHAnsi" w:eastAsiaTheme="minorEastAsia" w:hAnsiTheme="minorHAnsi" w:cstheme="minorBidi"/>
          <w:noProof/>
          <w:sz w:val="22"/>
          <w:szCs w:val="22"/>
        </w:rPr>
      </w:pPr>
      <w:hyperlink w:anchor="_Toc474158092" w:history="1">
        <w:r w:rsidR="0098213D" w:rsidRPr="00BC35BD">
          <w:rPr>
            <w:rStyle w:val="Hyperlink"/>
            <w:noProof/>
            <w14:scene3d>
              <w14:camera w14:prst="orthographicFront"/>
              <w14:lightRig w14:rig="threePt" w14:dir="t">
                <w14:rot w14:lat="0" w14:lon="0" w14:rev="0"/>
              </w14:lightRig>
            </w14:scene3d>
          </w:rPr>
          <w:t>4.4.7</w:t>
        </w:r>
        <w:r w:rsidR="0098213D">
          <w:rPr>
            <w:rFonts w:asciiTheme="minorHAnsi" w:eastAsiaTheme="minorEastAsia" w:hAnsiTheme="minorHAnsi" w:cstheme="minorBidi"/>
            <w:noProof/>
            <w:sz w:val="22"/>
            <w:szCs w:val="22"/>
          </w:rPr>
          <w:tab/>
        </w:r>
        <w:r w:rsidR="0098213D" w:rsidRPr="00BC35BD">
          <w:rPr>
            <w:rStyle w:val="Hyperlink"/>
            <w:noProof/>
          </w:rPr>
          <w:t>ENERGY STAR and CEE Tier 1 Room Air Conditioner</w:t>
        </w:r>
        <w:r w:rsidR="0098213D">
          <w:rPr>
            <w:noProof/>
            <w:webHidden/>
          </w:rPr>
          <w:tab/>
        </w:r>
        <w:r w:rsidR="0098213D">
          <w:rPr>
            <w:noProof/>
            <w:webHidden/>
          </w:rPr>
          <w:fldChar w:fldCharType="begin"/>
        </w:r>
        <w:r w:rsidR="0098213D">
          <w:rPr>
            <w:noProof/>
            <w:webHidden/>
          </w:rPr>
          <w:instrText xml:space="preserve"> PAGEREF _Toc474158092 \h </w:instrText>
        </w:r>
        <w:r w:rsidR="0098213D">
          <w:rPr>
            <w:noProof/>
            <w:webHidden/>
          </w:rPr>
        </w:r>
        <w:r w:rsidR="0098213D">
          <w:rPr>
            <w:noProof/>
            <w:webHidden/>
          </w:rPr>
          <w:fldChar w:fldCharType="separate"/>
        </w:r>
        <w:r>
          <w:rPr>
            <w:noProof/>
            <w:webHidden/>
          </w:rPr>
          <w:t>154</w:t>
        </w:r>
        <w:r w:rsidR="0098213D">
          <w:rPr>
            <w:noProof/>
            <w:webHidden/>
          </w:rPr>
          <w:fldChar w:fldCharType="end"/>
        </w:r>
      </w:hyperlink>
    </w:p>
    <w:p w14:paraId="71CE936A" w14:textId="77777777" w:rsidR="0098213D" w:rsidRDefault="00AF32F5">
      <w:pPr>
        <w:pStyle w:val="TOC3"/>
        <w:rPr>
          <w:rFonts w:asciiTheme="minorHAnsi" w:eastAsiaTheme="minorEastAsia" w:hAnsiTheme="minorHAnsi" w:cstheme="minorBidi"/>
          <w:noProof/>
          <w:sz w:val="22"/>
          <w:szCs w:val="22"/>
        </w:rPr>
      </w:pPr>
      <w:hyperlink w:anchor="_Toc474158093" w:history="1">
        <w:r w:rsidR="0098213D" w:rsidRPr="00BC35BD">
          <w:rPr>
            <w:rStyle w:val="Hyperlink"/>
            <w:noProof/>
            <w14:scene3d>
              <w14:camera w14:prst="orthographicFront"/>
              <w14:lightRig w14:rig="threePt" w14:dir="t">
                <w14:rot w14:lat="0" w14:lon="0" w14:rev="0"/>
              </w14:lightRig>
            </w14:scene3d>
          </w:rPr>
          <w:t>4.4.8</w:t>
        </w:r>
        <w:r w:rsidR="0098213D">
          <w:rPr>
            <w:rFonts w:asciiTheme="minorHAnsi" w:eastAsiaTheme="minorEastAsia" w:hAnsiTheme="minorHAnsi" w:cstheme="minorBidi"/>
            <w:noProof/>
            <w:sz w:val="22"/>
            <w:szCs w:val="22"/>
          </w:rPr>
          <w:tab/>
        </w:r>
        <w:r w:rsidR="0098213D" w:rsidRPr="00BC35BD">
          <w:rPr>
            <w:rStyle w:val="Hyperlink"/>
            <w:noProof/>
          </w:rPr>
          <w:t>Guest Room Energy Management (PTAC &amp; PTHP)</w:t>
        </w:r>
        <w:r w:rsidR="0098213D">
          <w:rPr>
            <w:noProof/>
            <w:webHidden/>
          </w:rPr>
          <w:tab/>
        </w:r>
        <w:r w:rsidR="0098213D">
          <w:rPr>
            <w:noProof/>
            <w:webHidden/>
          </w:rPr>
          <w:fldChar w:fldCharType="begin"/>
        </w:r>
        <w:r w:rsidR="0098213D">
          <w:rPr>
            <w:noProof/>
            <w:webHidden/>
          </w:rPr>
          <w:instrText xml:space="preserve"> PAGEREF _Toc474158093 \h </w:instrText>
        </w:r>
        <w:r w:rsidR="0098213D">
          <w:rPr>
            <w:noProof/>
            <w:webHidden/>
          </w:rPr>
        </w:r>
        <w:r w:rsidR="0098213D">
          <w:rPr>
            <w:noProof/>
            <w:webHidden/>
          </w:rPr>
          <w:fldChar w:fldCharType="separate"/>
        </w:r>
        <w:r>
          <w:rPr>
            <w:noProof/>
            <w:webHidden/>
          </w:rPr>
          <w:t>158</w:t>
        </w:r>
        <w:r w:rsidR="0098213D">
          <w:rPr>
            <w:noProof/>
            <w:webHidden/>
          </w:rPr>
          <w:fldChar w:fldCharType="end"/>
        </w:r>
      </w:hyperlink>
    </w:p>
    <w:p w14:paraId="1CFA4178" w14:textId="77777777" w:rsidR="0098213D" w:rsidRDefault="00AF32F5">
      <w:pPr>
        <w:pStyle w:val="TOC3"/>
        <w:rPr>
          <w:rFonts w:asciiTheme="minorHAnsi" w:eastAsiaTheme="minorEastAsia" w:hAnsiTheme="minorHAnsi" w:cstheme="minorBidi"/>
          <w:noProof/>
          <w:sz w:val="22"/>
          <w:szCs w:val="22"/>
        </w:rPr>
      </w:pPr>
      <w:hyperlink w:anchor="_Toc474158094" w:history="1">
        <w:r w:rsidR="0098213D" w:rsidRPr="00BC35BD">
          <w:rPr>
            <w:rStyle w:val="Hyperlink"/>
            <w:noProof/>
            <w14:scene3d>
              <w14:camera w14:prst="orthographicFront"/>
              <w14:lightRig w14:rig="threePt" w14:dir="t">
                <w14:rot w14:lat="0" w14:lon="0" w14:rev="0"/>
              </w14:lightRig>
            </w14:scene3d>
          </w:rPr>
          <w:t>4.4.9</w:t>
        </w:r>
        <w:r w:rsidR="0098213D">
          <w:rPr>
            <w:rFonts w:asciiTheme="minorHAnsi" w:eastAsiaTheme="minorEastAsia" w:hAnsiTheme="minorHAnsi" w:cstheme="minorBidi"/>
            <w:noProof/>
            <w:sz w:val="22"/>
            <w:szCs w:val="22"/>
          </w:rPr>
          <w:tab/>
        </w:r>
        <w:r w:rsidR="0098213D" w:rsidRPr="00BC35BD">
          <w:rPr>
            <w:rStyle w:val="Hyperlink"/>
            <w:noProof/>
          </w:rPr>
          <w:t>Heat Pump Systems</w:t>
        </w:r>
        <w:r w:rsidR="0098213D">
          <w:rPr>
            <w:noProof/>
            <w:webHidden/>
          </w:rPr>
          <w:tab/>
        </w:r>
        <w:r w:rsidR="0098213D">
          <w:rPr>
            <w:noProof/>
            <w:webHidden/>
          </w:rPr>
          <w:fldChar w:fldCharType="begin"/>
        </w:r>
        <w:r w:rsidR="0098213D">
          <w:rPr>
            <w:noProof/>
            <w:webHidden/>
          </w:rPr>
          <w:instrText xml:space="preserve"> PAGEREF _Toc474158094 \h </w:instrText>
        </w:r>
        <w:r w:rsidR="0098213D">
          <w:rPr>
            <w:noProof/>
            <w:webHidden/>
          </w:rPr>
        </w:r>
        <w:r w:rsidR="0098213D">
          <w:rPr>
            <w:noProof/>
            <w:webHidden/>
          </w:rPr>
          <w:fldChar w:fldCharType="separate"/>
        </w:r>
        <w:r>
          <w:rPr>
            <w:noProof/>
            <w:webHidden/>
          </w:rPr>
          <w:t>165</w:t>
        </w:r>
        <w:r w:rsidR="0098213D">
          <w:rPr>
            <w:noProof/>
            <w:webHidden/>
          </w:rPr>
          <w:fldChar w:fldCharType="end"/>
        </w:r>
      </w:hyperlink>
    </w:p>
    <w:p w14:paraId="47AE6B17" w14:textId="77777777" w:rsidR="0098213D" w:rsidRDefault="00AF32F5">
      <w:pPr>
        <w:pStyle w:val="TOC3"/>
        <w:rPr>
          <w:rFonts w:asciiTheme="minorHAnsi" w:eastAsiaTheme="minorEastAsia" w:hAnsiTheme="minorHAnsi" w:cstheme="minorBidi"/>
          <w:noProof/>
          <w:sz w:val="22"/>
          <w:szCs w:val="22"/>
        </w:rPr>
      </w:pPr>
      <w:hyperlink w:anchor="_Toc474158095" w:history="1">
        <w:r w:rsidR="0098213D" w:rsidRPr="00BC35BD">
          <w:rPr>
            <w:rStyle w:val="Hyperlink"/>
            <w:noProof/>
            <w14:scene3d>
              <w14:camera w14:prst="orthographicFront"/>
              <w14:lightRig w14:rig="threePt" w14:dir="t">
                <w14:rot w14:lat="0" w14:lon="0" w14:rev="0"/>
              </w14:lightRig>
            </w14:scene3d>
          </w:rPr>
          <w:t>4.4.10</w:t>
        </w:r>
        <w:r w:rsidR="0098213D">
          <w:rPr>
            <w:rFonts w:asciiTheme="minorHAnsi" w:eastAsiaTheme="minorEastAsia" w:hAnsiTheme="minorHAnsi" w:cstheme="minorBidi"/>
            <w:noProof/>
            <w:sz w:val="22"/>
            <w:szCs w:val="22"/>
          </w:rPr>
          <w:tab/>
        </w:r>
        <w:r w:rsidR="0098213D" w:rsidRPr="00BC35BD">
          <w:rPr>
            <w:rStyle w:val="Hyperlink"/>
            <w:noProof/>
          </w:rPr>
          <w:t>High Efficiency Boiler</w:t>
        </w:r>
        <w:r w:rsidR="0098213D">
          <w:rPr>
            <w:noProof/>
            <w:webHidden/>
          </w:rPr>
          <w:tab/>
        </w:r>
        <w:r w:rsidR="0098213D">
          <w:rPr>
            <w:noProof/>
            <w:webHidden/>
          </w:rPr>
          <w:fldChar w:fldCharType="begin"/>
        </w:r>
        <w:r w:rsidR="0098213D">
          <w:rPr>
            <w:noProof/>
            <w:webHidden/>
          </w:rPr>
          <w:instrText xml:space="preserve"> PAGEREF _Toc474158095 \h </w:instrText>
        </w:r>
        <w:r w:rsidR="0098213D">
          <w:rPr>
            <w:noProof/>
            <w:webHidden/>
          </w:rPr>
        </w:r>
        <w:r w:rsidR="0098213D">
          <w:rPr>
            <w:noProof/>
            <w:webHidden/>
          </w:rPr>
          <w:fldChar w:fldCharType="separate"/>
        </w:r>
        <w:r>
          <w:rPr>
            <w:noProof/>
            <w:webHidden/>
          </w:rPr>
          <w:t>173</w:t>
        </w:r>
        <w:r w:rsidR="0098213D">
          <w:rPr>
            <w:noProof/>
            <w:webHidden/>
          </w:rPr>
          <w:fldChar w:fldCharType="end"/>
        </w:r>
      </w:hyperlink>
    </w:p>
    <w:p w14:paraId="094F2AAC" w14:textId="77777777" w:rsidR="0098213D" w:rsidRDefault="00AF32F5">
      <w:pPr>
        <w:pStyle w:val="TOC3"/>
        <w:rPr>
          <w:rFonts w:asciiTheme="minorHAnsi" w:eastAsiaTheme="minorEastAsia" w:hAnsiTheme="minorHAnsi" w:cstheme="minorBidi"/>
          <w:noProof/>
          <w:sz w:val="22"/>
          <w:szCs w:val="22"/>
        </w:rPr>
      </w:pPr>
      <w:hyperlink w:anchor="_Toc474158096" w:history="1">
        <w:r w:rsidR="0098213D" w:rsidRPr="00BC35BD">
          <w:rPr>
            <w:rStyle w:val="Hyperlink"/>
            <w:noProof/>
            <w14:scene3d>
              <w14:camera w14:prst="orthographicFront"/>
              <w14:lightRig w14:rig="threePt" w14:dir="t">
                <w14:rot w14:lat="0" w14:lon="0" w14:rev="0"/>
              </w14:lightRig>
            </w14:scene3d>
          </w:rPr>
          <w:t>4.4.11</w:t>
        </w:r>
        <w:r w:rsidR="0098213D">
          <w:rPr>
            <w:rFonts w:asciiTheme="minorHAnsi" w:eastAsiaTheme="minorEastAsia" w:hAnsiTheme="minorHAnsi" w:cstheme="minorBidi"/>
            <w:noProof/>
            <w:sz w:val="22"/>
            <w:szCs w:val="22"/>
          </w:rPr>
          <w:tab/>
        </w:r>
        <w:r w:rsidR="0098213D" w:rsidRPr="00BC35BD">
          <w:rPr>
            <w:rStyle w:val="Hyperlink"/>
            <w:noProof/>
          </w:rPr>
          <w:t>High Efficiency Furnace</w:t>
        </w:r>
        <w:r w:rsidR="0098213D">
          <w:rPr>
            <w:noProof/>
            <w:webHidden/>
          </w:rPr>
          <w:tab/>
        </w:r>
        <w:r w:rsidR="0098213D">
          <w:rPr>
            <w:noProof/>
            <w:webHidden/>
          </w:rPr>
          <w:fldChar w:fldCharType="begin"/>
        </w:r>
        <w:r w:rsidR="0098213D">
          <w:rPr>
            <w:noProof/>
            <w:webHidden/>
          </w:rPr>
          <w:instrText xml:space="preserve"> PAGEREF _Toc474158096 \h </w:instrText>
        </w:r>
        <w:r w:rsidR="0098213D">
          <w:rPr>
            <w:noProof/>
            <w:webHidden/>
          </w:rPr>
        </w:r>
        <w:r w:rsidR="0098213D">
          <w:rPr>
            <w:noProof/>
            <w:webHidden/>
          </w:rPr>
          <w:fldChar w:fldCharType="separate"/>
        </w:r>
        <w:r>
          <w:rPr>
            <w:noProof/>
            <w:webHidden/>
          </w:rPr>
          <w:t>176</w:t>
        </w:r>
        <w:r w:rsidR="0098213D">
          <w:rPr>
            <w:noProof/>
            <w:webHidden/>
          </w:rPr>
          <w:fldChar w:fldCharType="end"/>
        </w:r>
      </w:hyperlink>
    </w:p>
    <w:p w14:paraId="3D24CFBE" w14:textId="77777777" w:rsidR="0098213D" w:rsidRDefault="00AF32F5">
      <w:pPr>
        <w:pStyle w:val="TOC3"/>
        <w:rPr>
          <w:rFonts w:asciiTheme="minorHAnsi" w:eastAsiaTheme="minorEastAsia" w:hAnsiTheme="minorHAnsi" w:cstheme="minorBidi"/>
          <w:noProof/>
          <w:sz w:val="22"/>
          <w:szCs w:val="22"/>
        </w:rPr>
      </w:pPr>
      <w:hyperlink w:anchor="_Toc474158097" w:history="1">
        <w:r w:rsidR="0098213D" w:rsidRPr="00BC35BD">
          <w:rPr>
            <w:rStyle w:val="Hyperlink"/>
            <w:noProof/>
            <w14:scene3d>
              <w14:camera w14:prst="orthographicFront"/>
              <w14:lightRig w14:rig="threePt" w14:dir="t">
                <w14:rot w14:lat="0" w14:lon="0" w14:rev="0"/>
              </w14:lightRig>
            </w14:scene3d>
          </w:rPr>
          <w:t>4.4.12</w:t>
        </w:r>
        <w:r w:rsidR="0098213D">
          <w:rPr>
            <w:rFonts w:asciiTheme="minorHAnsi" w:eastAsiaTheme="minorEastAsia" w:hAnsiTheme="minorHAnsi" w:cstheme="minorBidi"/>
            <w:noProof/>
            <w:sz w:val="22"/>
            <w:szCs w:val="22"/>
          </w:rPr>
          <w:tab/>
        </w:r>
        <w:r w:rsidR="0098213D" w:rsidRPr="00BC35BD">
          <w:rPr>
            <w:rStyle w:val="Hyperlink"/>
            <w:noProof/>
          </w:rPr>
          <w:t>Infrared Heaters (all sizes), Low Intensity</w:t>
        </w:r>
        <w:r w:rsidR="0098213D">
          <w:rPr>
            <w:noProof/>
            <w:webHidden/>
          </w:rPr>
          <w:tab/>
        </w:r>
        <w:r w:rsidR="0098213D">
          <w:rPr>
            <w:noProof/>
            <w:webHidden/>
          </w:rPr>
          <w:fldChar w:fldCharType="begin"/>
        </w:r>
        <w:r w:rsidR="0098213D">
          <w:rPr>
            <w:noProof/>
            <w:webHidden/>
          </w:rPr>
          <w:instrText xml:space="preserve"> PAGEREF _Toc474158097 \h </w:instrText>
        </w:r>
        <w:r w:rsidR="0098213D">
          <w:rPr>
            <w:noProof/>
            <w:webHidden/>
          </w:rPr>
        </w:r>
        <w:r w:rsidR="0098213D">
          <w:rPr>
            <w:noProof/>
            <w:webHidden/>
          </w:rPr>
          <w:fldChar w:fldCharType="separate"/>
        </w:r>
        <w:r>
          <w:rPr>
            <w:noProof/>
            <w:webHidden/>
          </w:rPr>
          <w:t>182</w:t>
        </w:r>
        <w:r w:rsidR="0098213D">
          <w:rPr>
            <w:noProof/>
            <w:webHidden/>
          </w:rPr>
          <w:fldChar w:fldCharType="end"/>
        </w:r>
      </w:hyperlink>
    </w:p>
    <w:p w14:paraId="48427BE6" w14:textId="77777777" w:rsidR="0098213D" w:rsidRDefault="00AF32F5">
      <w:pPr>
        <w:pStyle w:val="TOC3"/>
        <w:rPr>
          <w:rFonts w:asciiTheme="minorHAnsi" w:eastAsiaTheme="minorEastAsia" w:hAnsiTheme="minorHAnsi" w:cstheme="minorBidi"/>
          <w:noProof/>
          <w:sz w:val="22"/>
          <w:szCs w:val="22"/>
        </w:rPr>
      </w:pPr>
      <w:hyperlink w:anchor="_Toc474158098" w:history="1">
        <w:r w:rsidR="0098213D" w:rsidRPr="00BC35BD">
          <w:rPr>
            <w:rStyle w:val="Hyperlink"/>
            <w:noProof/>
            <w14:scene3d>
              <w14:camera w14:prst="orthographicFront"/>
              <w14:lightRig w14:rig="threePt" w14:dir="t">
                <w14:rot w14:lat="0" w14:lon="0" w14:rev="0"/>
              </w14:lightRig>
            </w14:scene3d>
          </w:rPr>
          <w:t>4.4.13</w:t>
        </w:r>
        <w:r w:rsidR="0098213D">
          <w:rPr>
            <w:rFonts w:asciiTheme="minorHAnsi" w:eastAsiaTheme="minorEastAsia" w:hAnsiTheme="minorHAnsi" w:cstheme="minorBidi"/>
            <w:noProof/>
            <w:sz w:val="22"/>
            <w:szCs w:val="22"/>
          </w:rPr>
          <w:tab/>
        </w:r>
        <w:r w:rsidR="0098213D" w:rsidRPr="00BC35BD">
          <w:rPr>
            <w:rStyle w:val="Hyperlink"/>
            <w:noProof/>
          </w:rPr>
          <w:t>Package Terminal Air Conditioner (PTAC) and Package Terminal Heat Pump (PTHP)</w:t>
        </w:r>
        <w:r w:rsidR="0098213D">
          <w:rPr>
            <w:noProof/>
            <w:webHidden/>
          </w:rPr>
          <w:tab/>
        </w:r>
        <w:r w:rsidR="0098213D">
          <w:rPr>
            <w:noProof/>
            <w:webHidden/>
          </w:rPr>
          <w:fldChar w:fldCharType="begin"/>
        </w:r>
        <w:r w:rsidR="0098213D">
          <w:rPr>
            <w:noProof/>
            <w:webHidden/>
          </w:rPr>
          <w:instrText xml:space="preserve"> PAGEREF _Toc474158098 \h </w:instrText>
        </w:r>
        <w:r w:rsidR="0098213D">
          <w:rPr>
            <w:noProof/>
            <w:webHidden/>
          </w:rPr>
        </w:r>
        <w:r w:rsidR="0098213D">
          <w:rPr>
            <w:noProof/>
            <w:webHidden/>
          </w:rPr>
          <w:fldChar w:fldCharType="separate"/>
        </w:r>
        <w:r>
          <w:rPr>
            <w:noProof/>
            <w:webHidden/>
          </w:rPr>
          <w:t>184</w:t>
        </w:r>
        <w:r w:rsidR="0098213D">
          <w:rPr>
            <w:noProof/>
            <w:webHidden/>
          </w:rPr>
          <w:fldChar w:fldCharType="end"/>
        </w:r>
      </w:hyperlink>
    </w:p>
    <w:p w14:paraId="3997F228" w14:textId="77777777" w:rsidR="0098213D" w:rsidRDefault="00AF32F5">
      <w:pPr>
        <w:pStyle w:val="TOC3"/>
        <w:rPr>
          <w:rFonts w:asciiTheme="minorHAnsi" w:eastAsiaTheme="minorEastAsia" w:hAnsiTheme="minorHAnsi" w:cstheme="minorBidi"/>
          <w:noProof/>
          <w:sz w:val="22"/>
          <w:szCs w:val="22"/>
        </w:rPr>
      </w:pPr>
      <w:hyperlink w:anchor="_Toc474158099" w:history="1">
        <w:r w:rsidR="0098213D" w:rsidRPr="00BC35BD">
          <w:rPr>
            <w:rStyle w:val="Hyperlink"/>
            <w:noProof/>
            <w14:scene3d>
              <w14:camera w14:prst="orthographicFront"/>
              <w14:lightRig w14:rig="threePt" w14:dir="t">
                <w14:rot w14:lat="0" w14:lon="0" w14:rev="0"/>
              </w14:lightRig>
            </w14:scene3d>
          </w:rPr>
          <w:t>4.4.14</w:t>
        </w:r>
        <w:r w:rsidR="0098213D">
          <w:rPr>
            <w:rFonts w:asciiTheme="minorHAnsi" w:eastAsiaTheme="minorEastAsia" w:hAnsiTheme="minorHAnsi" w:cstheme="minorBidi"/>
            <w:noProof/>
            <w:sz w:val="22"/>
            <w:szCs w:val="22"/>
          </w:rPr>
          <w:tab/>
        </w:r>
        <w:r w:rsidR="0098213D" w:rsidRPr="00BC35BD">
          <w:rPr>
            <w:rStyle w:val="Hyperlink"/>
            <w:noProof/>
          </w:rPr>
          <w:t>Pipe Insulation</w:t>
        </w:r>
        <w:r w:rsidR="0098213D">
          <w:rPr>
            <w:noProof/>
            <w:webHidden/>
          </w:rPr>
          <w:tab/>
        </w:r>
        <w:r w:rsidR="0098213D">
          <w:rPr>
            <w:noProof/>
            <w:webHidden/>
          </w:rPr>
          <w:fldChar w:fldCharType="begin"/>
        </w:r>
        <w:r w:rsidR="0098213D">
          <w:rPr>
            <w:noProof/>
            <w:webHidden/>
          </w:rPr>
          <w:instrText xml:space="preserve"> PAGEREF _Toc474158099 \h </w:instrText>
        </w:r>
        <w:r w:rsidR="0098213D">
          <w:rPr>
            <w:noProof/>
            <w:webHidden/>
          </w:rPr>
        </w:r>
        <w:r w:rsidR="0098213D">
          <w:rPr>
            <w:noProof/>
            <w:webHidden/>
          </w:rPr>
          <w:fldChar w:fldCharType="separate"/>
        </w:r>
        <w:r>
          <w:rPr>
            <w:noProof/>
            <w:webHidden/>
          </w:rPr>
          <w:t>189</w:t>
        </w:r>
        <w:r w:rsidR="0098213D">
          <w:rPr>
            <w:noProof/>
            <w:webHidden/>
          </w:rPr>
          <w:fldChar w:fldCharType="end"/>
        </w:r>
      </w:hyperlink>
    </w:p>
    <w:p w14:paraId="1531CCF0" w14:textId="77777777" w:rsidR="0098213D" w:rsidRDefault="00AF32F5">
      <w:pPr>
        <w:pStyle w:val="TOC3"/>
        <w:rPr>
          <w:rFonts w:asciiTheme="minorHAnsi" w:eastAsiaTheme="minorEastAsia" w:hAnsiTheme="minorHAnsi" w:cstheme="minorBidi"/>
          <w:noProof/>
          <w:sz w:val="22"/>
          <w:szCs w:val="22"/>
        </w:rPr>
      </w:pPr>
      <w:hyperlink w:anchor="_Toc474158100" w:history="1">
        <w:r w:rsidR="0098213D" w:rsidRPr="00BC35BD">
          <w:rPr>
            <w:rStyle w:val="Hyperlink"/>
            <w:noProof/>
            <w14:scene3d>
              <w14:camera w14:prst="orthographicFront"/>
              <w14:lightRig w14:rig="threePt" w14:dir="t">
                <w14:rot w14:lat="0" w14:lon="0" w14:rev="0"/>
              </w14:lightRig>
            </w14:scene3d>
          </w:rPr>
          <w:t>4.4.15</w:t>
        </w:r>
        <w:r w:rsidR="0098213D">
          <w:rPr>
            <w:rFonts w:asciiTheme="minorHAnsi" w:eastAsiaTheme="minorEastAsia" w:hAnsiTheme="minorHAnsi" w:cstheme="minorBidi"/>
            <w:noProof/>
            <w:sz w:val="22"/>
            <w:szCs w:val="22"/>
          </w:rPr>
          <w:tab/>
        </w:r>
        <w:r w:rsidR="0098213D" w:rsidRPr="00BC35BD">
          <w:rPr>
            <w:rStyle w:val="Hyperlink"/>
            <w:noProof/>
          </w:rPr>
          <w:t>Single-Package and Split System Unitary Air Conditioners</w:t>
        </w:r>
        <w:r w:rsidR="0098213D">
          <w:rPr>
            <w:noProof/>
            <w:webHidden/>
          </w:rPr>
          <w:tab/>
        </w:r>
        <w:r w:rsidR="0098213D">
          <w:rPr>
            <w:noProof/>
            <w:webHidden/>
          </w:rPr>
          <w:fldChar w:fldCharType="begin"/>
        </w:r>
        <w:r w:rsidR="0098213D">
          <w:rPr>
            <w:noProof/>
            <w:webHidden/>
          </w:rPr>
          <w:instrText xml:space="preserve"> PAGEREF _Toc474158100 \h </w:instrText>
        </w:r>
        <w:r w:rsidR="0098213D">
          <w:rPr>
            <w:noProof/>
            <w:webHidden/>
          </w:rPr>
        </w:r>
        <w:r w:rsidR="0098213D">
          <w:rPr>
            <w:noProof/>
            <w:webHidden/>
          </w:rPr>
          <w:fldChar w:fldCharType="separate"/>
        </w:r>
        <w:r>
          <w:rPr>
            <w:noProof/>
            <w:webHidden/>
          </w:rPr>
          <w:t>203</w:t>
        </w:r>
        <w:r w:rsidR="0098213D">
          <w:rPr>
            <w:noProof/>
            <w:webHidden/>
          </w:rPr>
          <w:fldChar w:fldCharType="end"/>
        </w:r>
      </w:hyperlink>
    </w:p>
    <w:p w14:paraId="328FD5F3" w14:textId="77777777" w:rsidR="0098213D" w:rsidRDefault="00AF32F5">
      <w:pPr>
        <w:pStyle w:val="TOC3"/>
        <w:rPr>
          <w:rFonts w:asciiTheme="minorHAnsi" w:eastAsiaTheme="minorEastAsia" w:hAnsiTheme="minorHAnsi" w:cstheme="minorBidi"/>
          <w:noProof/>
          <w:sz w:val="22"/>
          <w:szCs w:val="22"/>
        </w:rPr>
      </w:pPr>
      <w:hyperlink w:anchor="_Toc474158101" w:history="1">
        <w:r w:rsidR="0098213D" w:rsidRPr="00BC35BD">
          <w:rPr>
            <w:rStyle w:val="Hyperlink"/>
            <w:noProof/>
            <w14:scene3d>
              <w14:camera w14:prst="orthographicFront"/>
              <w14:lightRig w14:rig="threePt" w14:dir="t">
                <w14:rot w14:lat="0" w14:lon="0" w14:rev="0"/>
              </w14:lightRig>
            </w14:scene3d>
          </w:rPr>
          <w:t>4.4.16</w:t>
        </w:r>
        <w:r w:rsidR="0098213D">
          <w:rPr>
            <w:rFonts w:asciiTheme="minorHAnsi" w:eastAsiaTheme="minorEastAsia" w:hAnsiTheme="minorHAnsi" w:cstheme="minorBidi"/>
            <w:noProof/>
            <w:sz w:val="22"/>
            <w:szCs w:val="22"/>
          </w:rPr>
          <w:tab/>
        </w:r>
        <w:r w:rsidR="0098213D" w:rsidRPr="00BC35BD">
          <w:rPr>
            <w:rStyle w:val="Hyperlink"/>
            <w:noProof/>
          </w:rPr>
          <w:t>Steam Trap Replacement or Repair</w:t>
        </w:r>
        <w:r w:rsidR="0098213D">
          <w:rPr>
            <w:noProof/>
            <w:webHidden/>
          </w:rPr>
          <w:tab/>
        </w:r>
        <w:r w:rsidR="0098213D">
          <w:rPr>
            <w:noProof/>
            <w:webHidden/>
          </w:rPr>
          <w:fldChar w:fldCharType="begin"/>
        </w:r>
        <w:r w:rsidR="0098213D">
          <w:rPr>
            <w:noProof/>
            <w:webHidden/>
          </w:rPr>
          <w:instrText xml:space="preserve"> PAGEREF _Toc474158101 \h </w:instrText>
        </w:r>
        <w:r w:rsidR="0098213D">
          <w:rPr>
            <w:noProof/>
            <w:webHidden/>
          </w:rPr>
        </w:r>
        <w:r w:rsidR="0098213D">
          <w:rPr>
            <w:noProof/>
            <w:webHidden/>
          </w:rPr>
          <w:fldChar w:fldCharType="separate"/>
        </w:r>
        <w:r>
          <w:rPr>
            <w:noProof/>
            <w:webHidden/>
          </w:rPr>
          <w:t>211</w:t>
        </w:r>
        <w:r w:rsidR="0098213D">
          <w:rPr>
            <w:noProof/>
            <w:webHidden/>
          </w:rPr>
          <w:fldChar w:fldCharType="end"/>
        </w:r>
      </w:hyperlink>
    </w:p>
    <w:p w14:paraId="530F9F0C" w14:textId="77777777" w:rsidR="0098213D" w:rsidRDefault="00AF32F5">
      <w:pPr>
        <w:pStyle w:val="TOC3"/>
        <w:rPr>
          <w:rFonts w:asciiTheme="minorHAnsi" w:eastAsiaTheme="minorEastAsia" w:hAnsiTheme="minorHAnsi" w:cstheme="minorBidi"/>
          <w:noProof/>
          <w:sz w:val="22"/>
          <w:szCs w:val="22"/>
        </w:rPr>
      </w:pPr>
      <w:hyperlink w:anchor="_Toc474158102" w:history="1">
        <w:r w:rsidR="0098213D" w:rsidRPr="00BC35BD">
          <w:rPr>
            <w:rStyle w:val="Hyperlink"/>
            <w:noProof/>
            <w14:scene3d>
              <w14:camera w14:prst="orthographicFront"/>
              <w14:lightRig w14:rig="threePt" w14:dir="t">
                <w14:rot w14:lat="0" w14:lon="0" w14:rev="0"/>
              </w14:lightRig>
            </w14:scene3d>
          </w:rPr>
          <w:t>4.4.17</w:t>
        </w:r>
        <w:r w:rsidR="0098213D">
          <w:rPr>
            <w:rFonts w:asciiTheme="minorHAnsi" w:eastAsiaTheme="minorEastAsia" w:hAnsiTheme="minorHAnsi" w:cstheme="minorBidi"/>
            <w:noProof/>
            <w:sz w:val="22"/>
            <w:szCs w:val="22"/>
          </w:rPr>
          <w:tab/>
        </w:r>
        <w:r w:rsidR="0098213D" w:rsidRPr="00BC35BD">
          <w:rPr>
            <w:rStyle w:val="Hyperlink"/>
            <w:noProof/>
          </w:rPr>
          <w:t>Variable Speed Drives for HVAC Pumps and Cooling Tower Fans</w:t>
        </w:r>
        <w:r w:rsidR="0098213D">
          <w:rPr>
            <w:noProof/>
            <w:webHidden/>
          </w:rPr>
          <w:tab/>
        </w:r>
        <w:r w:rsidR="0098213D">
          <w:rPr>
            <w:noProof/>
            <w:webHidden/>
          </w:rPr>
          <w:fldChar w:fldCharType="begin"/>
        </w:r>
        <w:r w:rsidR="0098213D">
          <w:rPr>
            <w:noProof/>
            <w:webHidden/>
          </w:rPr>
          <w:instrText xml:space="preserve"> PAGEREF _Toc474158102 \h </w:instrText>
        </w:r>
        <w:r w:rsidR="0098213D">
          <w:rPr>
            <w:noProof/>
            <w:webHidden/>
          </w:rPr>
        </w:r>
        <w:r w:rsidR="0098213D">
          <w:rPr>
            <w:noProof/>
            <w:webHidden/>
          </w:rPr>
          <w:fldChar w:fldCharType="separate"/>
        </w:r>
        <w:r>
          <w:rPr>
            <w:noProof/>
            <w:webHidden/>
          </w:rPr>
          <w:t>216</w:t>
        </w:r>
        <w:r w:rsidR="0098213D">
          <w:rPr>
            <w:noProof/>
            <w:webHidden/>
          </w:rPr>
          <w:fldChar w:fldCharType="end"/>
        </w:r>
      </w:hyperlink>
    </w:p>
    <w:p w14:paraId="19556C0C" w14:textId="77777777" w:rsidR="0098213D" w:rsidRDefault="00AF32F5">
      <w:pPr>
        <w:pStyle w:val="TOC3"/>
        <w:rPr>
          <w:rFonts w:asciiTheme="minorHAnsi" w:eastAsiaTheme="minorEastAsia" w:hAnsiTheme="minorHAnsi" w:cstheme="minorBidi"/>
          <w:noProof/>
          <w:sz w:val="22"/>
          <w:szCs w:val="22"/>
        </w:rPr>
      </w:pPr>
      <w:hyperlink w:anchor="_Toc474158103" w:history="1">
        <w:r w:rsidR="0098213D" w:rsidRPr="00BC35BD">
          <w:rPr>
            <w:rStyle w:val="Hyperlink"/>
            <w:noProof/>
            <w14:scene3d>
              <w14:camera w14:prst="orthographicFront"/>
              <w14:lightRig w14:rig="threePt" w14:dir="t">
                <w14:rot w14:lat="0" w14:lon="0" w14:rev="0"/>
              </w14:lightRig>
            </w14:scene3d>
          </w:rPr>
          <w:t>4.4.18</w:t>
        </w:r>
        <w:r w:rsidR="0098213D">
          <w:rPr>
            <w:rFonts w:asciiTheme="minorHAnsi" w:eastAsiaTheme="minorEastAsia" w:hAnsiTheme="minorHAnsi" w:cstheme="minorBidi"/>
            <w:noProof/>
            <w:sz w:val="22"/>
            <w:szCs w:val="22"/>
          </w:rPr>
          <w:tab/>
        </w:r>
        <w:r w:rsidR="0098213D" w:rsidRPr="00BC35BD">
          <w:rPr>
            <w:rStyle w:val="Hyperlink"/>
            <w:noProof/>
          </w:rPr>
          <w:t>Small Commercial Programmable Thermostats</w:t>
        </w:r>
        <w:r w:rsidR="0098213D">
          <w:rPr>
            <w:noProof/>
            <w:webHidden/>
          </w:rPr>
          <w:tab/>
        </w:r>
        <w:r w:rsidR="0098213D">
          <w:rPr>
            <w:noProof/>
            <w:webHidden/>
          </w:rPr>
          <w:fldChar w:fldCharType="begin"/>
        </w:r>
        <w:r w:rsidR="0098213D">
          <w:rPr>
            <w:noProof/>
            <w:webHidden/>
          </w:rPr>
          <w:instrText xml:space="preserve"> PAGEREF _Toc474158103 \h </w:instrText>
        </w:r>
        <w:r w:rsidR="0098213D">
          <w:rPr>
            <w:noProof/>
            <w:webHidden/>
          </w:rPr>
        </w:r>
        <w:r w:rsidR="0098213D">
          <w:rPr>
            <w:noProof/>
            <w:webHidden/>
          </w:rPr>
          <w:fldChar w:fldCharType="separate"/>
        </w:r>
        <w:r>
          <w:rPr>
            <w:noProof/>
            <w:webHidden/>
          </w:rPr>
          <w:t>220</w:t>
        </w:r>
        <w:r w:rsidR="0098213D">
          <w:rPr>
            <w:noProof/>
            <w:webHidden/>
          </w:rPr>
          <w:fldChar w:fldCharType="end"/>
        </w:r>
      </w:hyperlink>
    </w:p>
    <w:p w14:paraId="7D1ED648" w14:textId="77777777" w:rsidR="0098213D" w:rsidRDefault="00AF32F5">
      <w:pPr>
        <w:pStyle w:val="TOC3"/>
        <w:rPr>
          <w:rFonts w:asciiTheme="minorHAnsi" w:eastAsiaTheme="minorEastAsia" w:hAnsiTheme="minorHAnsi" w:cstheme="minorBidi"/>
          <w:noProof/>
          <w:sz w:val="22"/>
          <w:szCs w:val="22"/>
        </w:rPr>
      </w:pPr>
      <w:hyperlink w:anchor="_Toc474158104" w:history="1">
        <w:r w:rsidR="0098213D" w:rsidRPr="00BC35BD">
          <w:rPr>
            <w:rStyle w:val="Hyperlink"/>
            <w:noProof/>
            <w14:scene3d>
              <w14:camera w14:prst="orthographicFront"/>
              <w14:lightRig w14:rig="threePt" w14:dir="t">
                <w14:rot w14:lat="0" w14:lon="0" w14:rev="0"/>
              </w14:lightRig>
            </w14:scene3d>
          </w:rPr>
          <w:t>4.4.19</w:t>
        </w:r>
        <w:r w:rsidR="0098213D">
          <w:rPr>
            <w:rFonts w:asciiTheme="minorHAnsi" w:eastAsiaTheme="minorEastAsia" w:hAnsiTheme="minorHAnsi" w:cstheme="minorBidi"/>
            <w:noProof/>
            <w:sz w:val="22"/>
            <w:szCs w:val="22"/>
          </w:rPr>
          <w:tab/>
        </w:r>
        <w:r w:rsidR="0098213D" w:rsidRPr="00BC35BD">
          <w:rPr>
            <w:rStyle w:val="Hyperlink"/>
            <w:noProof/>
          </w:rPr>
          <w:t>Demand Controlled Ventilation</w:t>
        </w:r>
        <w:r w:rsidR="0098213D">
          <w:rPr>
            <w:noProof/>
            <w:webHidden/>
          </w:rPr>
          <w:tab/>
        </w:r>
        <w:r w:rsidR="0098213D">
          <w:rPr>
            <w:noProof/>
            <w:webHidden/>
          </w:rPr>
          <w:fldChar w:fldCharType="begin"/>
        </w:r>
        <w:r w:rsidR="0098213D">
          <w:rPr>
            <w:noProof/>
            <w:webHidden/>
          </w:rPr>
          <w:instrText xml:space="preserve"> PAGEREF _Toc474158104 \h </w:instrText>
        </w:r>
        <w:r w:rsidR="0098213D">
          <w:rPr>
            <w:noProof/>
            <w:webHidden/>
          </w:rPr>
        </w:r>
        <w:r w:rsidR="0098213D">
          <w:rPr>
            <w:noProof/>
            <w:webHidden/>
          </w:rPr>
          <w:fldChar w:fldCharType="separate"/>
        </w:r>
        <w:r>
          <w:rPr>
            <w:noProof/>
            <w:webHidden/>
          </w:rPr>
          <w:t>226</w:t>
        </w:r>
        <w:r w:rsidR="0098213D">
          <w:rPr>
            <w:noProof/>
            <w:webHidden/>
          </w:rPr>
          <w:fldChar w:fldCharType="end"/>
        </w:r>
      </w:hyperlink>
    </w:p>
    <w:p w14:paraId="230F84C4" w14:textId="77777777" w:rsidR="0098213D" w:rsidRDefault="00AF32F5">
      <w:pPr>
        <w:pStyle w:val="TOC3"/>
        <w:rPr>
          <w:rFonts w:asciiTheme="minorHAnsi" w:eastAsiaTheme="minorEastAsia" w:hAnsiTheme="minorHAnsi" w:cstheme="minorBidi"/>
          <w:noProof/>
          <w:sz w:val="22"/>
          <w:szCs w:val="22"/>
        </w:rPr>
      </w:pPr>
      <w:hyperlink w:anchor="_Toc474158105" w:history="1">
        <w:r w:rsidR="0098213D" w:rsidRPr="00BC35BD">
          <w:rPr>
            <w:rStyle w:val="Hyperlink"/>
            <w:rFonts w:eastAsiaTheme="majorEastAsia"/>
            <w:noProof/>
            <w14:scene3d>
              <w14:camera w14:prst="orthographicFront"/>
              <w14:lightRig w14:rig="threePt" w14:dir="t">
                <w14:rot w14:lat="0" w14:lon="0" w14:rev="0"/>
              </w14:lightRig>
            </w14:scene3d>
          </w:rPr>
          <w:t>4.4.20</w:t>
        </w:r>
        <w:r w:rsidR="0098213D">
          <w:rPr>
            <w:rFonts w:asciiTheme="minorHAnsi" w:eastAsiaTheme="minorEastAsia" w:hAnsiTheme="minorHAnsi" w:cstheme="minorBidi"/>
            <w:noProof/>
            <w:sz w:val="22"/>
            <w:szCs w:val="22"/>
          </w:rPr>
          <w:tab/>
        </w:r>
        <w:r w:rsidR="0098213D" w:rsidRPr="00BC35BD">
          <w:rPr>
            <w:rStyle w:val="Hyperlink"/>
            <w:noProof/>
          </w:rPr>
          <w:t>High Turndown Burner for Space Heating Boilers</w:t>
        </w:r>
        <w:r w:rsidR="0098213D">
          <w:rPr>
            <w:noProof/>
            <w:webHidden/>
          </w:rPr>
          <w:tab/>
        </w:r>
        <w:r w:rsidR="0098213D">
          <w:rPr>
            <w:noProof/>
            <w:webHidden/>
          </w:rPr>
          <w:fldChar w:fldCharType="begin"/>
        </w:r>
        <w:r w:rsidR="0098213D">
          <w:rPr>
            <w:noProof/>
            <w:webHidden/>
          </w:rPr>
          <w:instrText xml:space="preserve"> PAGEREF _Toc474158105 \h </w:instrText>
        </w:r>
        <w:r w:rsidR="0098213D">
          <w:rPr>
            <w:noProof/>
            <w:webHidden/>
          </w:rPr>
        </w:r>
        <w:r w:rsidR="0098213D">
          <w:rPr>
            <w:noProof/>
            <w:webHidden/>
          </w:rPr>
          <w:fldChar w:fldCharType="separate"/>
        </w:r>
        <w:r>
          <w:rPr>
            <w:noProof/>
            <w:webHidden/>
          </w:rPr>
          <w:t>231</w:t>
        </w:r>
        <w:r w:rsidR="0098213D">
          <w:rPr>
            <w:noProof/>
            <w:webHidden/>
          </w:rPr>
          <w:fldChar w:fldCharType="end"/>
        </w:r>
      </w:hyperlink>
    </w:p>
    <w:p w14:paraId="25650961" w14:textId="77777777" w:rsidR="0098213D" w:rsidRDefault="00AF32F5">
      <w:pPr>
        <w:pStyle w:val="TOC3"/>
        <w:rPr>
          <w:rFonts w:asciiTheme="minorHAnsi" w:eastAsiaTheme="minorEastAsia" w:hAnsiTheme="minorHAnsi" w:cstheme="minorBidi"/>
          <w:noProof/>
          <w:sz w:val="22"/>
          <w:szCs w:val="22"/>
        </w:rPr>
      </w:pPr>
      <w:hyperlink w:anchor="_Toc474158106" w:history="1">
        <w:r w:rsidR="0098213D" w:rsidRPr="00BC35BD">
          <w:rPr>
            <w:rStyle w:val="Hyperlink"/>
            <w:rFonts w:eastAsiaTheme="majorEastAsia"/>
            <w:noProof/>
            <w14:scene3d>
              <w14:camera w14:prst="orthographicFront"/>
              <w14:lightRig w14:rig="threePt" w14:dir="t">
                <w14:rot w14:lat="0" w14:lon="0" w14:rev="0"/>
              </w14:lightRig>
            </w14:scene3d>
          </w:rPr>
          <w:t>4.4.21</w:t>
        </w:r>
        <w:r w:rsidR="0098213D">
          <w:rPr>
            <w:rFonts w:asciiTheme="minorHAnsi" w:eastAsiaTheme="minorEastAsia" w:hAnsiTheme="minorHAnsi" w:cstheme="minorBidi"/>
            <w:noProof/>
            <w:sz w:val="22"/>
            <w:szCs w:val="22"/>
          </w:rPr>
          <w:tab/>
        </w:r>
        <w:r w:rsidR="0098213D" w:rsidRPr="00BC35BD">
          <w:rPr>
            <w:rStyle w:val="Hyperlink"/>
            <w:noProof/>
          </w:rPr>
          <w:t>Linkageless Boiler Controls for Space Heating</w:t>
        </w:r>
        <w:r w:rsidR="0098213D">
          <w:rPr>
            <w:noProof/>
            <w:webHidden/>
          </w:rPr>
          <w:tab/>
        </w:r>
        <w:r w:rsidR="0098213D">
          <w:rPr>
            <w:noProof/>
            <w:webHidden/>
          </w:rPr>
          <w:fldChar w:fldCharType="begin"/>
        </w:r>
        <w:r w:rsidR="0098213D">
          <w:rPr>
            <w:noProof/>
            <w:webHidden/>
          </w:rPr>
          <w:instrText xml:space="preserve"> PAGEREF _Toc474158106 \h </w:instrText>
        </w:r>
        <w:r w:rsidR="0098213D">
          <w:rPr>
            <w:noProof/>
            <w:webHidden/>
          </w:rPr>
        </w:r>
        <w:r w:rsidR="0098213D">
          <w:rPr>
            <w:noProof/>
            <w:webHidden/>
          </w:rPr>
          <w:fldChar w:fldCharType="separate"/>
        </w:r>
        <w:r>
          <w:rPr>
            <w:noProof/>
            <w:webHidden/>
          </w:rPr>
          <w:t>234</w:t>
        </w:r>
        <w:r w:rsidR="0098213D">
          <w:rPr>
            <w:noProof/>
            <w:webHidden/>
          </w:rPr>
          <w:fldChar w:fldCharType="end"/>
        </w:r>
      </w:hyperlink>
    </w:p>
    <w:p w14:paraId="30258E3A" w14:textId="77777777" w:rsidR="0098213D" w:rsidRDefault="00AF32F5">
      <w:pPr>
        <w:pStyle w:val="TOC3"/>
        <w:rPr>
          <w:rFonts w:asciiTheme="minorHAnsi" w:eastAsiaTheme="minorEastAsia" w:hAnsiTheme="minorHAnsi" w:cstheme="minorBidi"/>
          <w:noProof/>
          <w:sz w:val="22"/>
          <w:szCs w:val="22"/>
        </w:rPr>
      </w:pPr>
      <w:hyperlink w:anchor="_Toc474158107" w:history="1">
        <w:r w:rsidR="0098213D" w:rsidRPr="00BC35BD">
          <w:rPr>
            <w:rStyle w:val="Hyperlink"/>
            <w:noProof/>
            <w14:scene3d>
              <w14:camera w14:prst="orthographicFront"/>
              <w14:lightRig w14:rig="threePt" w14:dir="t">
                <w14:rot w14:lat="0" w14:lon="0" w14:rev="0"/>
              </w14:lightRig>
            </w14:scene3d>
          </w:rPr>
          <w:t>4.4.22</w:t>
        </w:r>
        <w:r w:rsidR="0098213D">
          <w:rPr>
            <w:rFonts w:asciiTheme="minorHAnsi" w:eastAsiaTheme="minorEastAsia" w:hAnsiTheme="minorHAnsi" w:cstheme="minorBidi"/>
            <w:noProof/>
            <w:sz w:val="22"/>
            <w:szCs w:val="22"/>
          </w:rPr>
          <w:tab/>
        </w:r>
        <w:r w:rsidR="0098213D" w:rsidRPr="00BC35BD">
          <w:rPr>
            <w:rStyle w:val="Hyperlink"/>
            <w:noProof/>
          </w:rPr>
          <w:t>Oxygen Trim Controls for Space Heating Boilers</w:t>
        </w:r>
        <w:r w:rsidR="0098213D">
          <w:rPr>
            <w:noProof/>
            <w:webHidden/>
          </w:rPr>
          <w:tab/>
        </w:r>
        <w:r w:rsidR="0098213D">
          <w:rPr>
            <w:noProof/>
            <w:webHidden/>
          </w:rPr>
          <w:fldChar w:fldCharType="begin"/>
        </w:r>
        <w:r w:rsidR="0098213D">
          <w:rPr>
            <w:noProof/>
            <w:webHidden/>
          </w:rPr>
          <w:instrText xml:space="preserve"> PAGEREF _Toc474158107 \h </w:instrText>
        </w:r>
        <w:r w:rsidR="0098213D">
          <w:rPr>
            <w:noProof/>
            <w:webHidden/>
          </w:rPr>
        </w:r>
        <w:r w:rsidR="0098213D">
          <w:rPr>
            <w:noProof/>
            <w:webHidden/>
          </w:rPr>
          <w:fldChar w:fldCharType="separate"/>
        </w:r>
        <w:r>
          <w:rPr>
            <w:noProof/>
            <w:webHidden/>
          </w:rPr>
          <w:t>236</w:t>
        </w:r>
        <w:r w:rsidR="0098213D">
          <w:rPr>
            <w:noProof/>
            <w:webHidden/>
          </w:rPr>
          <w:fldChar w:fldCharType="end"/>
        </w:r>
      </w:hyperlink>
    </w:p>
    <w:p w14:paraId="2BCE258E" w14:textId="77777777" w:rsidR="0098213D" w:rsidRDefault="00AF32F5">
      <w:pPr>
        <w:pStyle w:val="TOC3"/>
        <w:rPr>
          <w:rFonts w:asciiTheme="minorHAnsi" w:eastAsiaTheme="minorEastAsia" w:hAnsiTheme="minorHAnsi" w:cstheme="minorBidi"/>
          <w:noProof/>
          <w:sz w:val="22"/>
          <w:szCs w:val="22"/>
        </w:rPr>
      </w:pPr>
      <w:hyperlink w:anchor="_Toc474158108" w:history="1">
        <w:r w:rsidR="0098213D" w:rsidRPr="00BC35BD">
          <w:rPr>
            <w:rStyle w:val="Hyperlink"/>
            <w:noProof/>
            <w14:scene3d>
              <w14:camera w14:prst="orthographicFront"/>
              <w14:lightRig w14:rig="threePt" w14:dir="t">
                <w14:rot w14:lat="0" w14:lon="0" w14:rev="0"/>
              </w14:lightRig>
            </w14:scene3d>
          </w:rPr>
          <w:t>4.4.23</w:t>
        </w:r>
        <w:r w:rsidR="0098213D">
          <w:rPr>
            <w:rFonts w:asciiTheme="minorHAnsi" w:eastAsiaTheme="minorEastAsia" w:hAnsiTheme="minorHAnsi" w:cstheme="minorBidi"/>
            <w:noProof/>
            <w:sz w:val="22"/>
            <w:szCs w:val="22"/>
          </w:rPr>
          <w:tab/>
        </w:r>
        <w:r w:rsidR="0098213D" w:rsidRPr="00BC35BD">
          <w:rPr>
            <w:rStyle w:val="Hyperlink"/>
            <w:noProof/>
          </w:rPr>
          <w:t>Shut Off Damper for Space Heating Boilers or Furnaces</w:t>
        </w:r>
        <w:r w:rsidR="0098213D">
          <w:rPr>
            <w:noProof/>
            <w:webHidden/>
          </w:rPr>
          <w:tab/>
        </w:r>
        <w:r w:rsidR="0098213D">
          <w:rPr>
            <w:noProof/>
            <w:webHidden/>
          </w:rPr>
          <w:fldChar w:fldCharType="begin"/>
        </w:r>
        <w:r w:rsidR="0098213D">
          <w:rPr>
            <w:noProof/>
            <w:webHidden/>
          </w:rPr>
          <w:instrText xml:space="preserve"> PAGEREF _Toc474158108 \h </w:instrText>
        </w:r>
        <w:r w:rsidR="0098213D">
          <w:rPr>
            <w:noProof/>
            <w:webHidden/>
          </w:rPr>
        </w:r>
        <w:r w:rsidR="0098213D">
          <w:rPr>
            <w:noProof/>
            <w:webHidden/>
          </w:rPr>
          <w:fldChar w:fldCharType="separate"/>
        </w:r>
        <w:r>
          <w:rPr>
            <w:noProof/>
            <w:webHidden/>
          </w:rPr>
          <w:t>238</w:t>
        </w:r>
        <w:r w:rsidR="0098213D">
          <w:rPr>
            <w:noProof/>
            <w:webHidden/>
          </w:rPr>
          <w:fldChar w:fldCharType="end"/>
        </w:r>
      </w:hyperlink>
    </w:p>
    <w:p w14:paraId="1E83944D" w14:textId="77777777" w:rsidR="0098213D" w:rsidRDefault="00AF32F5">
      <w:pPr>
        <w:pStyle w:val="TOC3"/>
        <w:rPr>
          <w:rFonts w:asciiTheme="minorHAnsi" w:eastAsiaTheme="minorEastAsia" w:hAnsiTheme="minorHAnsi" w:cstheme="minorBidi"/>
          <w:noProof/>
          <w:sz w:val="22"/>
          <w:szCs w:val="22"/>
        </w:rPr>
      </w:pPr>
      <w:hyperlink w:anchor="_Toc474158109" w:history="1">
        <w:r w:rsidR="0098213D" w:rsidRPr="00BC35BD">
          <w:rPr>
            <w:rStyle w:val="Hyperlink"/>
            <w:noProof/>
            <w14:scene3d>
              <w14:camera w14:prst="orthographicFront"/>
              <w14:lightRig w14:rig="threePt" w14:dir="t">
                <w14:rot w14:lat="0" w14:lon="0" w14:rev="0"/>
              </w14:lightRig>
            </w14:scene3d>
          </w:rPr>
          <w:t>4.4.24</w:t>
        </w:r>
        <w:r w:rsidR="0098213D">
          <w:rPr>
            <w:rFonts w:asciiTheme="minorHAnsi" w:eastAsiaTheme="minorEastAsia" w:hAnsiTheme="minorHAnsi" w:cstheme="minorBidi"/>
            <w:noProof/>
            <w:sz w:val="22"/>
            <w:szCs w:val="22"/>
          </w:rPr>
          <w:tab/>
        </w:r>
        <w:r w:rsidR="0098213D" w:rsidRPr="00BC35BD">
          <w:rPr>
            <w:rStyle w:val="Hyperlink"/>
            <w:noProof/>
          </w:rPr>
          <w:t>Small Pipe Insulation</w:t>
        </w:r>
        <w:r w:rsidR="0098213D">
          <w:rPr>
            <w:noProof/>
            <w:webHidden/>
          </w:rPr>
          <w:tab/>
        </w:r>
        <w:r w:rsidR="0098213D">
          <w:rPr>
            <w:noProof/>
            <w:webHidden/>
          </w:rPr>
          <w:fldChar w:fldCharType="begin"/>
        </w:r>
        <w:r w:rsidR="0098213D">
          <w:rPr>
            <w:noProof/>
            <w:webHidden/>
          </w:rPr>
          <w:instrText xml:space="preserve"> PAGEREF _Toc474158109 \h </w:instrText>
        </w:r>
        <w:r w:rsidR="0098213D">
          <w:rPr>
            <w:noProof/>
            <w:webHidden/>
          </w:rPr>
        </w:r>
        <w:r w:rsidR="0098213D">
          <w:rPr>
            <w:noProof/>
            <w:webHidden/>
          </w:rPr>
          <w:fldChar w:fldCharType="separate"/>
        </w:r>
        <w:r>
          <w:rPr>
            <w:noProof/>
            <w:webHidden/>
          </w:rPr>
          <w:t>240</w:t>
        </w:r>
        <w:r w:rsidR="0098213D">
          <w:rPr>
            <w:noProof/>
            <w:webHidden/>
          </w:rPr>
          <w:fldChar w:fldCharType="end"/>
        </w:r>
      </w:hyperlink>
    </w:p>
    <w:p w14:paraId="38DD0E0A" w14:textId="77777777" w:rsidR="0098213D" w:rsidRDefault="00AF32F5">
      <w:pPr>
        <w:pStyle w:val="TOC3"/>
        <w:rPr>
          <w:rFonts w:asciiTheme="minorHAnsi" w:eastAsiaTheme="minorEastAsia" w:hAnsiTheme="minorHAnsi" w:cstheme="minorBidi"/>
          <w:noProof/>
          <w:sz w:val="22"/>
          <w:szCs w:val="22"/>
        </w:rPr>
      </w:pPr>
      <w:hyperlink w:anchor="_Toc474158110" w:history="1">
        <w:r w:rsidR="0098213D" w:rsidRPr="00BC35BD">
          <w:rPr>
            <w:rStyle w:val="Hyperlink"/>
            <w:noProof/>
            <w14:scene3d>
              <w14:camera w14:prst="orthographicFront"/>
              <w14:lightRig w14:rig="threePt" w14:dir="t">
                <w14:rot w14:lat="0" w14:lon="0" w14:rev="0"/>
              </w14:lightRig>
            </w14:scene3d>
          </w:rPr>
          <w:t>4.4.25</w:t>
        </w:r>
        <w:r w:rsidR="0098213D">
          <w:rPr>
            <w:rFonts w:asciiTheme="minorHAnsi" w:eastAsiaTheme="minorEastAsia" w:hAnsiTheme="minorHAnsi" w:cstheme="minorBidi"/>
            <w:noProof/>
            <w:sz w:val="22"/>
            <w:szCs w:val="22"/>
          </w:rPr>
          <w:tab/>
        </w:r>
        <w:r w:rsidR="0098213D" w:rsidRPr="00BC35BD">
          <w:rPr>
            <w:rStyle w:val="Hyperlink"/>
            <w:noProof/>
          </w:rPr>
          <w:t>Small Commercial Programmable Thermostat Adjustments</w:t>
        </w:r>
        <w:r w:rsidR="0098213D">
          <w:rPr>
            <w:noProof/>
            <w:webHidden/>
          </w:rPr>
          <w:tab/>
        </w:r>
        <w:r w:rsidR="0098213D">
          <w:rPr>
            <w:noProof/>
            <w:webHidden/>
          </w:rPr>
          <w:fldChar w:fldCharType="begin"/>
        </w:r>
        <w:r w:rsidR="0098213D">
          <w:rPr>
            <w:noProof/>
            <w:webHidden/>
          </w:rPr>
          <w:instrText xml:space="preserve"> PAGEREF _Toc474158110 \h </w:instrText>
        </w:r>
        <w:r w:rsidR="0098213D">
          <w:rPr>
            <w:noProof/>
            <w:webHidden/>
          </w:rPr>
        </w:r>
        <w:r w:rsidR="0098213D">
          <w:rPr>
            <w:noProof/>
            <w:webHidden/>
          </w:rPr>
          <w:fldChar w:fldCharType="separate"/>
        </w:r>
        <w:r>
          <w:rPr>
            <w:noProof/>
            <w:webHidden/>
          </w:rPr>
          <w:t>246</w:t>
        </w:r>
        <w:r w:rsidR="0098213D">
          <w:rPr>
            <w:noProof/>
            <w:webHidden/>
          </w:rPr>
          <w:fldChar w:fldCharType="end"/>
        </w:r>
      </w:hyperlink>
    </w:p>
    <w:p w14:paraId="137054BA" w14:textId="77777777" w:rsidR="0098213D" w:rsidRDefault="00AF32F5">
      <w:pPr>
        <w:pStyle w:val="TOC3"/>
        <w:rPr>
          <w:rFonts w:asciiTheme="minorHAnsi" w:eastAsiaTheme="minorEastAsia" w:hAnsiTheme="minorHAnsi" w:cstheme="minorBidi"/>
          <w:noProof/>
          <w:sz w:val="22"/>
          <w:szCs w:val="22"/>
        </w:rPr>
      </w:pPr>
      <w:hyperlink w:anchor="_Toc474158111" w:history="1">
        <w:r w:rsidR="0098213D" w:rsidRPr="00BC35BD">
          <w:rPr>
            <w:rStyle w:val="Hyperlink"/>
            <w:noProof/>
            <w14:scene3d>
              <w14:camera w14:prst="orthographicFront"/>
              <w14:lightRig w14:rig="threePt" w14:dir="t">
                <w14:rot w14:lat="0" w14:lon="0" w14:rev="0"/>
              </w14:lightRig>
            </w14:scene3d>
          </w:rPr>
          <w:t>4.4.26</w:t>
        </w:r>
        <w:r w:rsidR="0098213D">
          <w:rPr>
            <w:rFonts w:asciiTheme="minorHAnsi" w:eastAsiaTheme="minorEastAsia" w:hAnsiTheme="minorHAnsi" w:cstheme="minorBidi"/>
            <w:noProof/>
            <w:sz w:val="22"/>
            <w:szCs w:val="22"/>
          </w:rPr>
          <w:tab/>
        </w:r>
        <w:r w:rsidR="0098213D" w:rsidRPr="00BC35BD">
          <w:rPr>
            <w:rStyle w:val="Hyperlink"/>
            <w:noProof/>
          </w:rPr>
          <w:t>Variable Speed Drives for HVAC Supply and Return Fans</w:t>
        </w:r>
        <w:r w:rsidR="0098213D">
          <w:rPr>
            <w:noProof/>
            <w:webHidden/>
          </w:rPr>
          <w:tab/>
        </w:r>
        <w:r w:rsidR="0098213D">
          <w:rPr>
            <w:noProof/>
            <w:webHidden/>
          </w:rPr>
          <w:fldChar w:fldCharType="begin"/>
        </w:r>
        <w:r w:rsidR="0098213D">
          <w:rPr>
            <w:noProof/>
            <w:webHidden/>
          </w:rPr>
          <w:instrText xml:space="preserve"> PAGEREF _Toc474158111 \h </w:instrText>
        </w:r>
        <w:r w:rsidR="0098213D">
          <w:rPr>
            <w:noProof/>
            <w:webHidden/>
          </w:rPr>
        </w:r>
        <w:r w:rsidR="0098213D">
          <w:rPr>
            <w:noProof/>
            <w:webHidden/>
          </w:rPr>
          <w:fldChar w:fldCharType="separate"/>
        </w:r>
        <w:r>
          <w:rPr>
            <w:noProof/>
            <w:webHidden/>
          </w:rPr>
          <w:t>253</w:t>
        </w:r>
        <w:r w:rsidR="0098213D">
          <w:rPr>
            <w:noProof/>
            <w:webHidden/>
          </w:rPr>
          <w:fldChar w:fldCharType="end"/>
        </w:r>
      </w:hyperlink>
    </w:p>
    <w:p w14:paraId="576F14CC" w14:textId="77777777" w:rsidR="0098213D" w:rsidRDefault="00AF32F5">
      <w:pPr>
        <w:pStyle w:val="TOC3"/>
        <w:rPr>
          <w:rFonts w:asciiTheme="minorHAnsi" w:eastAsiaTheme="minorEastAsia" w:hAnsiTheme="minorHAnsi" w:cstheme="minorBidi"/>
          <w:noProof/>
          <w:sz w:val="22"/>
          <w:szCs w:val="22"/>
        </w:rPr>
      </w:pPr>
      <w:hyperlink w:anchor="_Toc474158112" w:history="1">
        <w:r w:rsidR="0098213D" w:rsidRPr="00BC35BD">
          <w:rPr>
            <w:rStyle w:val="Hyperlink"/>
            <w:noProof/>
            <w14:scene3d>
              <w14:camera w14:prst="orthographicFront"/>
              <w14:lightRig w14:rig="threePt" w14:dir="t">
                <w14:rot w14:lat="0" w14:lon="0" w14:rev="0"/>
              </w14:lightRig>
            </w14:scene3d>
          </w:rPr>
          <w:t>4.4.27</w:t>
        </w:r>
        <w:r w:rsidR="0098213D">
          <w:rPr>
            <w:rFonts w:asciiTheme="minorHAnsi" w:eastAsiaTheme="minorEastAsia" w:hAnsiTheme="minorHAnsi" w:cstheme="minorBidi"/>
            <w:noProof/>
            <w:sz w:val="22"/>
            <w:szCs w:val="22"/>
          </w:rPr>
          <w:tab/>
        </w:r>
        <w:r w:rsidR="0098213D" w:rsidRPr="00BC35BD">
          <w:rPr>
            <w:rStyle w:val="Hyperlink"/>
            <w:noProof/>
          </w:rPr>
          <w:t>Energy Recovery Ventilator</w:t>
        </w:r>
        <w:r w:rsidR="0098213D">
          <w:rPr>
            <w:noProof/>
            <w:webHidden/>
          </w:rPr>
          <w:tab/>
        </w:r>
        <w:r w:rsidR="0098213D">
          <w:rPr>
            <w:noProof/>
            <w:webHidden/>
          </w:rPr>
          <w:fldChar w:fldCharType="begin"/>
        </w:r>
        <w:r w:rsidR="0098213D">
          <w:rPr>
            <w:noProof/>
            <w:webHidden/>
          </w:rPr>
          <w:instrText xml:space="preserve"> PAGEREF _Toc474158112 \h </w:instrText>
        </w:r>
        <w:r w:rsidR="0098213D">
          <w:rPr>
            <w:noProof/>
            <w:webHidden/>
          </w:rPr>
        </w:r>
        <w:r w:rsidR="0098213D">
          <w:rPr>
            <w:noProof/>
            <w:webHidden/>
          </w:rPr>
          <w:fldChar w:fldCharType="separate"/>
        </w:r>
        <w:r>
          <w:rPr>
            <w:noProof/>
            <w:webHidden/>
          </w:rPr>
          <w:t>259</w:t>
        </w:r>
        <w:r w:rsidR="0098213D">
          <w:rPr>
            <w:noProof/>
            <w:webHidden/>
          </w:rPr>
          <w:fldChar w:fldCharType="end"/>
        </w:r>
      </w:hyperlink>
    </w:p>
    <w:p w14:paraId="5B7DBCE9" w14:textId="77777777" w:rsidR="0098213D" w:rsidRDefault="00AF32F5">
      <w:pPr>
        <w:pStyle w:val="TOC3"/>
        <w:rPr>
          <w:rFonts w:asciiTheme="minorHAnsi" w:eastAsiaTheme="minorEastAsia" w:hAnsiTheme="minorHAnsi" w:cstheme="minorBidi"/>
          <w:noProof/>
          <w:sz w:val="22"/>
          <w:szCs w:val="22"/>
        </w:rPr>
      </w:pPr>
      <w:hyperlink w:anchor="_Toc474158113" w:history="1">
        <w:r w:rsidR="0098213D" w:rsidRPr="00BC35BD">
          <w:rPr>
            <w:rStyle w:val="Hyperlink"/>
            <w:noProof/>
            <w14:scene3d>
              <w14:camera w14:prst="orthographicFront"/>
              <w14:lightRig w14:rig="threePt" w14:dir="t">
                <w14:rot w14:lat="0" w14:lon="0" w14:rev="0"/>
              </w14:lightRig>
            </w14:scene3d>
          </w:rPr>
          <w:t>4.4.28</w:t>
        </w:r>
        <w:r w:rsidR="0098213D">
          <w:rPr>
            <w:rFonts w:asciiTheme="minorHAnsi" w:eastAsiaTheme="minorEastAsia" w:hAnsiTheme="minorHAnsi" w:cstheme="minorBidi"/>
            <w:noProof/>
            <w:sz w:val="22"/>
            <w:szCs w:val="22"/>
          </w:rPr>
          <w:tab/>
        </w:r>
        <w:r w:rsidR="0098213D" w:rsidRPr="00BC35BD">
          <w:rPr>
            <w:rStyle w:val="Hyperlink"/>
            <w:noProof/>
          </w:rPr>
          <w:t>Stack Economizer for Boilers Serving HVAC Loads</w:t>
        </w:r>
        <w:r w:rsidR="0098213D">
          <w:rPr>
            <w:noProof/>
            <w:webHidden/>
          </w:rPr>
          <w:tab/>
        </w:r>
        <w:r w:rsidR="0098213D">
          <w:rPr>
            <w:noProof/>
            <w:webHidden/>
          </w:rPr>
          <w:fldChar w:fldCharType="begin"/>
        </w:r>
        <w:r w:rsidR="0098213D">
          <w:rPr>
            <w:noProof/>
            <w:webHidden/>
          </w:rPr>
          <w:instrText xml:space="preserve"> PAGEREF _Toc474158113 \h </w:instrText>
        </w:r>
        <w:r w:rsidR="0098213D">
          <w:rPr>
            <w:noProof/>
            <w:webHidden/>
          </w:rPr>
        </w:r>
        <w:r w:rsidR="0098213D">
          <w:rPr>
            <w:noProof/>
            <w:webHidden/>
          </w:rPr>
          <w:fldChar w:fldCharType="separate"/>
        </w:r>
        <w:r>
          <w:rPr>
            <w:noProof/>
            <w:webHidden/>
          </w:rPr>
          <w:t>263</w:t>
        </w:r>
        <w:r w:rsidR="0098213D">
          <w:rPr>
            <w:noProof/>
            <w:webHidden/>
          </w:rPr>
          <w:fldChar w:fldCharType="end"/>
        </w:r>
      </w:hyperlink>
    </w:p>
    <w:p w14:paraId="01C51894" w14:textId="77777777" w:rsidR="0098213D" w:rsidRDefault="00AF32F5">
      <w:pPr>
        <w:pStyle w:val="TOC3"/>
        <w:rPr>
          <w:rFonts w:asciiTheme="minorHAnsi" w:eastAsiaTheme="minorEastAsia" w:hAnsiTheme="minorHAnsi" w:cstheme="minorBidi"/>
          <w:noProof/>
          <w:sz w:val="22"/>
          <w:szCs w:val="22"/>
        </w:rPr>
      </w:pPr>
      <w:hyperlink w:anchor="_Toc474158114" w:history="1">
        <w:r w:rsidR="0098213D" w:rsidRPr="00BC35BD">
          <w:rPr>
            <w:rStyle w:val="Hyperlink"/>
            <w:noProof/>
            <w14:scene3d>
              <w14:camera w14:prst="orthographicFront"/>
              <w14:lightRig w14:rig="threePt" w14:dir="t">
                <w14:rot w14:lat="0" w14:lon="0" w14:rev="0"/>
              </w14:lightRig>
            </w14:scene3d>
          </w:rPr>
          <w:t>4.4.29</w:t>
        </w:r>
        <w:r w:rsidR="0098213D">
          <w:rPr>
            <w:rFonts w:asciiTheme="minorHAnsi" w:eastAsiaTheme="minorEastAsia" w:hAnsiTheme="minorHAnsi" w:cstheme="minorBidi"/>
            <w:noProof/>
            <w:sz w:val="22"/>
            <w:szCs w:val="22"/>
          </w:rPr>
          <w:tab/>
        </w:r>
        <w:r w:rsidR="0098213D" w:rsidRPr="00BC35BD">
          <w:rPr>
            <w:rStyle w:val="Hyperlink"/>
            <w:noProof/>
          </w:rPr>
          <w:t>Stack Economizer for Boilers Serving Process Loads</w:t>
        </w:r>
        <w:r w:rsidR="0098213D">
          <w:rPr>
            <w:noProof/>
            <w:webHidden/>
          </w:rPr>
          <w:tab/>
        </w:r>
        <w:r w:rsidR="0098213D">
          <w:rPr>
            <w:noProof/>
            <w:webHidden/>
          </w:rPr>
          <w:fldChar w:fldCharType="begin"/>
        </w:r>
        <w:r w:rsidR="0098213D">
          <w:rPr>
            <w:noProof/>
            <w:webHidden/>
          </w:rPr>
          <w:instrText xml:space="preserve"> PAGEREF _Toc474158114 \h </w:instrText>
        </w:r>
        <w:r w:rsidR="0098213D">
          <w:rPr>
            <w:noProof/>
            <w:webHidden/>
          </w:rPr>
        </w:r>
        <w:r w:rsidR="0098213D">
          <w:rPr>
            <w:noProof/>
            <w:webHidden/>
          </w:rPr>
          <w:fldChar w:fldCharType="separate"/>
        </w:r>
        <w:r>
          <w:rPr>
            <w:noProof/>
            <w:webHidden/>
          </w:rPr>
          <w:t>266</w:t>
        </w:r>
        <w:r w:rsidR="0098213D">
          <w:rPr>
            <w:noProof/>
            <w:webHidden/>
          </w:rPr>
          <w:fldChar w:fldCharType="end"/>
        </w:r>
      </w:hyperlink>
    </w:p>
    <w:p w14:paraId="014CA8C1" w14:textId="77777777" w:rsidR="0098213D" w:rsidRDefault="00AF32F5">
      <w:pPr>
        <w:pStyle w:val="TOC3"/>
        <w:rPr>
          <w:rFonts w:asciiTheme="minorHAnsi" w:eastAsiaTheme="minorEastAsia" w:hAnsiTheme="minorHAnsi" w:cstheme="minorBidi"/>
          <w:noProof/>
          <w:sz w:val="22"/>
          <w:szCs w:val="22"/>
        </w:rPr>
      </w:pPr>
      <w:hyperlink w:anchor="_Toc474158115" w:history="1">
        <w:r w:rsidR="0098213D" w:rsidRPr="00BC35BD">
          <w:rPr>
            <w:rStyle w:val="Hyperlink"/>
            <w:noProof/>
            <w14:scene3d>
              <w14:camera w14:prst="orthographicFront"/>
              <w14:lightRig w14:rig="threePt" w14:dir="t">
                <w14:rot w14:lat="0" w14:lon="0" w14:rev="0"/>
              </w14:lightRig>
            </w14:scene3d>
          </w:rPr>
          <w:t>4.4.30</w:t>
        </w:r>
        <w:r w:rsidR="0098213D">
          <w:rPr>
            <w:rFonts w:asciiTheme="minorHAnsi" w:eastAsiaTheme="minorEastAsia" w:hAnsiTheme="minorHAnsi" w:cstheme="minorBidi"/>
            <w:noProof/>
            <w:sz w:val="22"/>
            <w:szCs w:val="22"/>
          </w:rPr>
          <w:tab/>
        </w:r>
        <w:r w:rsidR="0098213D" w:rsidRPr="00BC35BD">
          <w:rPr>
            <w:rStyle w:val="Hyperlink"/>
            <w:noProof/>
          </w:rPr>
          <w:t>Notched V Belts for HVAC Systems</w:t>
        </w:r>
        <w:r w:rsidR="0098213D">
          <w:rPr>
            <w:noProof/>
            <w:webHidden/>
          </w:rPr>
          <w:tab/>
        </w:r>
        <w:r w:rsidR="0098213D">
          <w:rPr>
            <w:noProof/>
            <w:webHidden/>
          </w:rPr>
          <w:fldChar w:fldCharType="begin"/>
        </w:r>
        <w:r w:rsidR="0098213D">
          <w:rPr>
            <w:noProof/>
            <w:webHidden/>
          </w:rPr>
          <w:instrText xml:space="preserve"> PAGEREF _Toc474158115 \h </w:instrText>
        </w:r>
        <w:r w:rsidR="0098213D">
          <w:rPr>
            <w:noProof/>
            <w:webHidden/>
          </w:rPr>
        </w:r>
        <w:r w:rsidR="0098213D">
          <w:rPr>
            <w:noProof/>
            <w:webHidden/>
          </w:rPr>
          <w:fldChar w:fldCharType="separate"/>
        </w:r>
        <w:r>
          <w:rPr>
            <w:noProof/>
            <w:webHidden/>
          </w:rPr>
          <w:t>269</w:t>
        </w:r>
        <w:r w:rsidR="0098213D">
          <w:rPr>
            <w:noProof/>
            <w:webHidden/>
          </w:rPr>
          <w:fldChar w:fldCharType="end"/>
        </w:r>
      </w:hyperlink>
    </w:p>
    <w:p w14:paraId="74F2B66D" w14:textId="77777777" w:rsidR="0098213D" w:rsidRDefault="00AF32F5">
      <w:pPr>
        <w:pStyle w:val="TOC3"/>
        <w:rPr>
          <w:rFonts w:asciiTheme="minorHAnsi" w:eastAsiaTheme="minorEastAsia" w:hAnsiTheme="minorHAnsi" w:cstheme="minorBidi"/>
          <w:noProof/>
          <w:sz w:val="22"/>
          <w:szCs w:val="22"/>
        </w:rPr>
      </w:pPr>
      <w:hyperlink w:anchor="_Toc474158116" w:history="1">
        <w:r w:rsidR="0098213D" w:rsidRPr="00BC35BD">
          <w:rPr>
            <w:rStyle w:val="Hyperlink"/>
            <w:noProof/>
            <w14:scene3d>
              <w14:camera w14:prst="orthographicFront"/>
              <w14:lightRig w14:rig="threePt" w14:dir="t">
                <w14:rot w14:lat="0" w14:lon="0" w14:rev="0"/>
              </w14:lightRig>
            </w14:scene3d>
          </w:rPr>
          <w:t>4.4.31</w:t>
        </w:r>
        <w:r w:rsidR="0098213D">
          <w:rPr>
            <w:rFonts w:asciiTheme="minorHAnsi" w:eastAsiaTheme="minorEastAsia" w:hAnsiTheme="minorHAnsi" w:cstheme="minorBidi"/>
            <w:noProof/>
            <w:sz w:val="22"/>
            <w:szCs w:val="22"/>
          </w:rPr>
          <w:tab/>
        </w:r>
        <w:r w:rsidR="0098213D" w:rsidRPr="00BC35BD">
          <w:rPr>
            <w:rStyle w:val="Hyperlink"/>
            <w:noProof/>
          </w:rPr>
          <w:t>Small Business Furnace Tune-Up</w:t>
        </w:r>
        <w:r w:rsidR="0098213D">
          <w:rPr>
            <w:noProof/>
            <w:webHidden/>
          </w:rPr>
          <w:tab/>
        </w:r>
        <w:r w:rsidR="0098213D">
          <w:rPr>
            <w:noProof/>
            <w:webHidden/>
          </w:rPr>
          <w:fldChar w:fldCharType="begin"/>
        </w:r>
        <w:r w:rsidR="0098213D">
          <w:rPr>
            <w:noProof/>
            <w:webHidden/>
          </w:rPr>
          <w:instrText xml:space="preserve"> PAGEREF _Toc474158116 \h </w:instrText>
        </w:r>
        <w:r w:rsidR="0098213D">
          <w:rPr>
            <w:noProof/>
            <w:webHidden/>
          </w:rPr>
        </w:r>
        <w:r w:rsidR="0098213D">
          <w:rPr>
            <w:noProof/>
            <w:webHidden/>
          </w:rPr>
          <w:fldChar w:fldCharType="separate"/>
        </w:r>
        <w:r>
          <w:rPr>
            <w:noProof/>
            <w:webHidden/>
          </w:rPr>
          <w:t>277</w:t>
        </w:r>
        <w:r w:rsidR="0098213D">
          <w:rPr>
            <w:noProof/>
            <w:webHidden/>
          </w:rPr>
          <w:fldChar w:fldCharType="end"/>
        </w:r>
      </w:hyperlink>
    </w:p>
    <w:p w14:paraId="1E4D5AEC" w14:textId="77777777" w:rsidR="0098213D" w:rsidRDefault="00AF32F5">
      <w:pPr>
        <w:pStyle w:val="TOC3"/>
        <w:rPr>
          <w:rFonts w:asciiTheme="minorHAnsi" w:eastAsiaTheme="minorEastAsia" w:hAnsiTheme="minorHAnsi" w:cstheme="minorBidi"/>
          <w:noProof/>
          <w:sz w:val="22"/>
          <w:szCs w:val="22"/>
        </w:rPr>
      </w:pPr>
      <w:hyperlink w:anchor="_Toc474158117" w:history="1">
        <w:r w:rsidR="0098213D" w:rsidRPr="00BC35BD">
          <w:rPr>
            <w:rStyle w:val="Hyperlink"/>
            <w:noProof/>
            <w14:scene3d>
              <w14:camera w14:prst="orthographicFront"/>
              <w14:lightRig w14:rig="threePt" w14:dir="t">
                <w14:rot w14:lat="0" w14:lon="0" w14:rev="0"/>
              </w14:lightRig>
            </w14:scene3d>
          </w:rPr>
          <w:t>4.4.32</w:t>
        </w:r>
        <w:r w:rsidR="0098213D">
          <w:rPr>
            <w:rFonts w:asciiTheme="minorHAnsi" w:eastAsiaTheme="minorEastAsia" w:hAnsiTheme="minorHAnsi" w:cstheme="minorBidi"/>
            <w:noProof/>
            <w:sz w:val="22"/>
            <w:szCs w:val="22"/>
          </w:rPr>
          <w:tab/>
        </w:r>
        <w:r w:rsidR="0098213D" w:rsidRPr="00BC35BD">
          <w:rPr>
            <w:rStyle w:val="Hyperlink"/>
            <w:noProof/>
          </w:rPr>
          <w:t>Combined Heat and Power</w:t>
        </w:r>
        <w:r w:rsidR="0098213D">
          <w:rPr>
            <w:noProof/>
            <w:webHidden/>
          </w:rPr>
          <w:tab/>
        </w:r>
        <w:r w:rsidR="0098213D">
          <w:rPr>
            <w:noProof/>
            <w:webHidden/>
          </w:rPr>
          <w:fldChar w:fldCharType="begin"/>
        </w:r>
        <w:r w:rsidR="0098213D">
          <w:rPr>
            <w:noProof/>
            <w:webHidden/>
          </w:rPr>
          <w:instrText xml:space="preserve"> PAGEREF _Toc474158117 \h </w:instrText>
        </w:r>
        <w:r w:rsidR="0098213D">
          <w:rPr>
            <w:noProof/>
            <w:webHidden/>
          </w:rPr>
        </w:r>
        <w:r w:rsidR="0098213D">
          <w:rPr>
            <w:noProof/>
            <w:webHidden/>
          </w:rPr>
          <w:fldChar w:fldCharType="separate"/>
        </w:r>
        <w:r>
          <w:rPr>
            <w:noProof/>
            <w:webHidden/>
          </w:rPr>
          <w:t>280</w:t>
        </w:r>
        <w:r w:rsidR="0098213D">
          <w:rPr>
            <w:noProof/>
            <w:webHidden/>
          </w:rPr>
          <w:fldChar w:fldCharType="end"/>
        </w:r>
      </w:hyperlink>
    </w:p>
    <w:p w14:paraId="18A5C29D" w14:textId="77777777" w:rsidR="0098213D" w:rsidRDefault="00AF32F5">
      <w:pPr>
        <w:pStyle w:val="TOC3"/>
        <w:rPr>
          <w:rFonts w:asciiTheme="minorHAnsi" w:eastAsiaTheme="minorEastAsia" w:hAnsiTheme="minorHAnsi" w:cstheme="minorBidi"/>
          <w:noProof/>
          <w:sz w:val="22"/>
          <w:szCs w:val="22"/>
        </w:rPr>
      </w:pPr>
      <w:hyperlink w:anchor="_Toc474158118" w:history="1">
        <w:r w:rsidR="0098213D" w:rsidRPr="00BC35BD">
          <w:rPr>
            <w:rStyle w:val="Hyperlink"/>
            <w:noProof/>
            <w14:scene3d>
              <w14:camera w14:prst="orthographicFront"/>
              <w14:lightRig w14:rig="threePt" w14:dir="t">
                <w14:rot w14:lat="0" w14:lon="0" w14:rev="0"/>
              </w14:lightRig>
            </w14:scene3d>
          </w:rPr>
          <w:t>4.4.33</w:t>
        </w:r>
        <w:r w:rsidR="0098213D">
          <w:rPr>
            <w:rFonts w:asciiTheme="minorHAnsi" w:eastAsiaTheme="minorEastAsia" w:hAnsiTheme="minorHAnsi" w:cstheme="minorBidi"/>
            <w:noProof/>
            <w:sz w:val="22"/>
            <w:szCs w:val="22"/>
          </w:rPr>
          <w:tab/>
        </w:r>
        <w:r w:rsidR="0098213D" w:rsidRPr="00BC35BD">
          <w:rPr>
            <w:rStyle w:val="Hyperlink"/>
            <w:noProof/>
          </w:rPr>
          <w:t>Industrial Air Curtain</w:t>
        </w:r>
        <w:r w:rsidR="0098213D">
          <w:rPr>
            <w:noProof/>
            <w:webHidden/>
          </w:rPr>
          <w:tab/>
        </w:r>
        <w:r w:rsidR="0098213D">
          <w:rPr>
            <w:noProof/>
            <w:webHidden/>
          </w:rPr>
          <w:fldChar w:fldCharType="begin"/>
        </w:r>
        <w:r w:rsidR="0098213D">
          <w:rPr>
            <w:noProof/>
            <w:webHidden/>
          </w:rPr>
          <w:instrText xml:space="preserve"> PAGEREF _Toc474158118 \h </w:instrText>
        </w:r>
        <w:r w:rsidR="0098213D">
          <w:rPr>
            <w:noProof/>
            <w:webHidden/>
          </w:rPr>
        </w:r>
        <w:r w:rsidR="0098213D">
          <w:rPr>
            <w:noProof/>
            <w:webHidden/>
          </w:rPr>
          <w:fldChar w:fldCharType="separate"/>
        </w:r>
        <w:r>
          <w:rPr>
            <w:noProof/>
            <w:webHidden/>
          </w:rPr>
          <w:t>288</w:t>
        </w:r>
        <w:r w:rsidR="0098213D">
          <w:rPr>
            <w:noProof/>
            <w:webHidden/>
          </w:rPr>
          <w:fldChar w:fldCharType="end"/>
        </w:r>
      </w:hyperlink>
    </w:p>
    <w:p w14:paraId="2A27C153" w14:textId="77777777" w:rsidR="0098213D" w:rsidRDefault="00AF32F5">
      <w:pPr>
        <w:pStyle w:val="TOC3"/>
        <w:rPr>
          <w:rFonts w:asciiTheme="minorHAnsi" w:eastAsiaTheme="minorEastAsia" w:hAnsiTheme="minorHAnsi" w:cstheme="minorBidi"/>
          <w:noProof/>
          <w:sz w:val="22"/>
          <w:szCs w:val="22"/>
        </w:rPr>
      </w:pPr>
      <w:hyperlink w:anchor="_Toc474158119" w:history="1">
        <w:r w:rsidR="0098213D" w:rsidRPr="00BC35BD">
          <w:rPr>
            <w:rStyle w:val="Hyperlink"/>
            <w:noProof/>
          </w:rPr>
          <w:t>4.4.34</w:t>
        </w:r>
        <w:r w:rsidR="0098213D">
          <w:rPr>
            <w:rFonts w:asciiTheme="minorHAnsi" w:eastAsiaTheme="minorEastAsia" w:hAnsiTheme="minorHAnsi" w:cstheme="minorBidi"/>
            <w:noProof/>
            <w:sz w:val="22"/>
            <w:szCs w:val="22"/>
          </w:rPr>
          <w:tab/>
        </w:r>
        <w:r w:rsidR="0098213D" w:rsidRPr="00BC35BD">
          <w:rPr>
            <w:rStyle w:val="Hyperlink"/>
            <w:noProof/>
          </w:rPr>
          <w:t>Destratification Fan</w:t>
        </w:r>
        <w:r w:rsidR="0098213D">
          <w:rPr>
            <w:noProof/>
            <w:webHidden/>
          </w:rPr>
          <w:tab/>
        </w:r>
        <w:r w:rsidR="0098213D">
          <w:rPr>
            <w:noProof/>
            <w:webHidden/>
          </w:rPr>
          <w:fldChar w:fldCharType="begin"/>
        </w:r>
        <w:r w:rsidR="0098213D">
          <w:rPr>
            <w:noProof/>
            <w:webHidden/>
          </w:rPr>
          <w:instrText xml:space="preserve"> PAGEREF _Toc474158119 \h </w:instrText>
        </w:r>
        <w:r w:rsidR="0098213D">
          <w:rPr>
            <w:noProof/>
            <w:webHidden/>
          </w:rPr>
        </w:r>
        <w:r w:rsidR="0098213D">
          <w:rPr>
            <w:noProof/>
            <w:webHidden/>
          </w:rPr>
          <w:fldChar w:fldCharType="separate"/>
        </w:r>
        <w:r>
          <w:rPr>
            <w:noProof/>
            <w:webHidden/>
          </w:rPr>
          <w:t>298</w:t>
        </w:r>
        <w:r w:rsidR="0098213D">
          <w:rPr>
            <w:noProof/>
            <w:webHidden/>
          </w:rPr>
          <w:fldChar w:fldCharType="end"/>
        </w:r>
      </w:hyperlink>
    </w:p>
    <w:p w14:paraId="52306125" w14:textId="77777777" w:rsidR="0098213D" w:rsidRDefault="00AF32F5">
      <w:pPr>
        <w:pStyle w:val="TOC3"/>
        <w:rPr>
          <w:rFonts w:asciiTheme="minorHAnsi" w:eastAsiaTheme="minorEastAsia" w:hAnsiTheme="minorHAnsi" w:cstheme="minorBidi"/>
          <w:noProof/>
          <w:sz w:val="22"/>
          <w:szCs w:val="22"/>
        </w:rPr>
      </w:pPr>
      <w:hyperlink w:anchor="_Toc474158120" w:history="1">
        <w:r w:rsidR="0098213D" w:rsidRPr="00BC35BD">
          <w:rPr>
            <w:rStyle w:val="Hyperlink"/>
            <w:noProof/>
            <w14:scene3d>
              <w14:camera w14:prst="orthographicFront"/>
              <w14:lightRig w14:rig="threePt" w14:dir="t">
                <w14:rot w14:lat="0" w14:lon="0" w14:rev="0"/>
              </w14:lightRig>
            </w14:scene3d>
          </w:rPr>
          <w:t>4.4.35</w:t>
        </w:r>
        <w:r w:rsidR="0098213D">
          <w:rPr>
            <w:rFonts w:asciiTheme="minorHAnsi" w:eastAsiaTheme="minorEastAsia" w:hAnsiTheme="minorHAnsi" w:cstheme="minorBidi"/>
            <w:noProof/>
            <w:sz w:val="22"/>
            <w:szCs w:val="22"/>
          </w:rPr>
          <w:tab/>
        </w:r>
        <w:r w:rsidR="0098213D" w:rsidRPr="00BC35BD">
          <w:rPr>
            <w:rStyle w:val="Hyperlink"/>
            <w:noProof/>
          </w:rPr>
          <w:t>Economizer Repair and Optimization</w:t>
        </w:r>
        <w:r w:rsidR="0098213D">
          <w:rPr>
            <w:noProof/>
            <w:webHidden/>
          </w:rPr>
          <w:tab/>
        </w:r>
        <w:r w:rsidR="0098213D">
          <w:rPr>
            <w:noProof/>
            <w:webHidden/>
          </w:rPr>
          <w:fldChar w:fldCharType="begin"/>
        </w:r>
        <w:r w:rsidR="0098213D">
          <w:rPr>
            <w:noProof/>
            <w:webHidden/>
          </w:rPr>
          <w:instrText xml:space="preserve"> PAGEREF _Toc474158120 \h </w:instrText>
        </w:r>
        <w:r w:rsidR="0098213D">
          <w:rPr>
            <w:noProof/>
            <w:webHidden/>
          </w:rPr>
        </w:r>
        <w:r w:rsidR="0098213D">
          <w:rPr>
            <w:noProof/>
            <w:webHidden/>
          </w:rPr>
          <w:fldChar w:fldCharType="separate"/>
        </w:r>
        <w:r>
          <w:rPr>
            <w:noProof/>
            <w:webHidden/>
          </w:rPr>
          <w:t>305</w:t>
        </w:r>
        <w:r w:rsidR="0098213D">
          <w:rPr>
            <w:noProof/>
            <w:webHidden/>
          </w:rPr>
          <w:fldChar w:fldCharType="end"/>
        </w:r>
      </w:hyperlink>
    </w:p>
    <w:p w14:paraId="250BBA09" w14:textId="77777777" w:rsidR="0098213D" w:rsidRDefault="00AF32F5">
      <w:pPr>
        <w:pStyle w:val="TOC3"/>
        <w:rPr>
          <w:rFonts w:asciiTheme="minorHAnsi" w:eastAsiaTheme="minorEastAsia" w:hAnsiTheme="minorHAnsi" w:cstheme="minorBidi"/>
          <w:noProof/>
          <w:sz w:val="22"/>
          <w:szCs w:val="22"/>
        </w:rPr>
      </w:pPr>
      <w:hyperlink w:anchor="_Toc474158121" w:history="1">
        <w:r w:rsidR="0098213D" w:rsidRPr="00BC35BD">
          <w:rPr>
            <w:rStyle w:val="Hyperlink"/>
            <w:noProof/>
            <w14:scene3d>
              <w14:camera w14:prst="orthographicFront"/>
              <w14:lightRig w14:rig="threePt" w14:dir="t">
                <w14:rot w14:lat="0" w14:lon="0" w14:rev="0"/>
              </w14:lightRig>
            </w14:scene3d>
          </w:rPr>
          <w:t>4.4.36</w:t>
        </w:r>
        <w:r w:rsidR="0098213D">
          <w:rPr>
            <w:rFonts w:asciiTheme="minorHAnsi" w:eastAsiaTheme="minorEastAsia" w:hAnsiTheme="minorHAnsi" w:cstheme="minorBidi"/>
            <w:noProof/>
            <w:sz w:val="22"/>
            <w:szCs w:val="22"/>
          </w:rPr>
          <w:tab/>
        </w:r>
        <w:r w:rsidR="0098213D" w:rsidRPr="00BC35BD">
          <w:rPr>
            <w:rStyle w:val="Hyperlink"/>
            <w:noProof/>
          </w:rPr>
          <w:t>Multi-Family Space Heating Steam Boiler Averaging Controls</w:t>
        </w:r>
        <w:r w:rsidR="0098213D">
          <w:rPr>
            <w:noProof/>
            <w:webHidden/>
          </w:rPr>
          <w:tab/>
        </w:r>
        <w:r w:rsidR="0098213D">
          <w:rPr>
            <w:noProof/>
            <w:webHidden/>
          </w:rPr>
          <w:fldChar w:fldCharType="begin"/>
        </w:r>
        <w:r w:rsidR="0098213D">
          <w:rPr>
            <w:noProof/>
            <w:webHidden/>
          </w:rPr>
          <w:instrText xml:space="preserve"> PAGEREF _Toc474158121 \h </w:instrText>
        </w:r>
        <w:r w:rsidR="0098213D">
          <w:rPr>
            <w:noProof/>
            <w:webHidden/>
          </w:rPr>
        </w:r>
        <w:r w:rsidR="0098213D">
          <w:rPr>
            <w:noProof/>
            <w:webHidden/>
          </w:rPr>
          <w:fldChar w:fldCharType="separate"/>
        </w:r>
        <w:r>
          <w:rPr>
            <w:noProof/>
            <w:webHidden/>
          </w:rPr>
          <w:t>314</w:t>
        </w:r>
        <w:r w:rsidR="0098213D">
          <w:rPr>
            <w:noProof/>
            <w:webHidden/>
          </w:rPr>
          <w:fldChar w:fldCharType="end"/>
        </w:r>
      </w:hyperlink>
    </w:p>
    <w:p w14:paraId="4DECACD5" w14:textId="77777777" w:rsidR="0098213D" w:rsidRDefault="00AF32F5">
      <w:pPr>
        <w:pStyle w:val="TOC3"/>
        <w:rPr>
          <w:rFonts w:asciiTheme="minorHAnsi" w:eastAsiaTheme="minorEastAsia" w:hAnsiTheme="minorHAnsi" w:cstheme="minorBidi"/>
          <w:noProof/>
          <w:sz w:val="22"/>
          <w:szCs w:val="22"/>
        </w:rPr>
      </w:pPr>
      <w:hyperlink w:anchor="_Toc474158122" w:history="1">
        <w:r w:rsidR="0098213D" w:rsidRPr="00BC35BD">
          <w:rPr>
            <w:rStyle w:val="Hyperlink"/>
            <w:noProof/>
            <w14:scene3d>
              <w14:camera w14:prst="orthographicFront"/>
              <w14:lightRig w14:rig="threePt" w14:dir="t">
                <w14:rot w14:lat="0" w14:lon="0" w14:rev="0"/>
              </w14:lightRig>
            </w14:scene3d>
          </w:rPr>
          <w:t>4.4.37</w:t>
        </w:r>
        <w:r w:rsidR="0098213D">
          <w:rPr>
            <w:rFonts w:asciiTheme="minorHAnsi" w:eastAsiaTheme="minorEastAsia" w:hAnsiTheme="minorHAnsi" w:cstheme="minorBidi"/>
            <w:noProof/>
            <w:sz w:val="22"/>
            <w:szCs w:val="22"/>
          </w:rPr>
          <w:tab/>
        </w:r>
        <w:r w:rsidR="0098213D" w:rsidRPr="00BC35BD">
          <w:rPr>
            <w:rStyle w:val="Hyperlink"/>
            <w:noProof/>
          </w:rPr>
          <w:t>Unitary HVAC Condensing Furnace</w:t>
        </w:r>
        <w:r w:rsidR="0098213D">
          <w:rPr>
            <w:noProof/>
            <w:webHidden/>
          </w:rPr>
          <w:tab/>
        </w:r>
        <w:r w:rsidR="0098213D">
          <w:rPr>
            <w:noProof/>
            <w:webHidden/>
          </w:rPr>
          <w:fldChar w:fldCharType="begin"/>
        </w:r>
        <w:r w:rsidR="0098213D">
          <w:rPr>
            <w:noProof/>
            <w:webHidden/>
          </w:rPr>
          <w:instrText xml:space="preserve"> PAGEREF _Toc474158122 \h </w:instrText>
        </w:r>
        <w:r w:rsidR="0098213D">
          <w:rPr>
            <w:noProof/>
            <w:webHidden/>
          </w:rPr>
        </w:r>
        <w:r w:rsidR="0098213D">
          <w:rPr>
            <w:noProof/>
            <w:webHidden/>
          </w:rPr>
          <w:fldChar w:fldCharType="separate"/>
        </w:r>
        <w:r>
          <w:rPr>
            <w:noProof/>
            <w:webHidden/>
          </w:rPr>
          <w:t>316</w:t>
        </w:r>
        <w:r w:rsidR="0098213D">
          <w:rPr>
            <w:noProof/>
            <w:webHidden/>
          </w:rPr>
          <w:fldChar w:fldCharType="end"/>
        </w:r>
      </w:hyperlink>
    </w:p>
    <w:p w14:paraId="0BAF3EC0" w14:textId="77777777" w:rsidR="0098213D" w:rsidRDefault="00AF32F5">
      <w:pPr>
        <w:pStyle w:val="TOC3"/>
        <w:rPr>
          <w:rFonts w:asciiTheme="minorHAnsi" w:eastAsiaTheme="minorEastAsia" w:hAnsiTheme="minorHAnsi" w:cstheme="minorBidi"/>
          <w:noProof/>
          <w:sz w:val="22"/>
          <w:szCs w:val="22"/>
        </w:rPr>
      </w:pPr>
      <w:hyperlink w:anchor="_Toc474158123" w:history="1">
        <w:r w:rsidR="0098213D" w:rsidRPr="00BC35BD">
          <w:rPr>
            <w:rStyle w:val="Hyperlink"/>
            <w:noProof/>
            <w14:scene3d>
              <w14:camera w14:prst="orthographicFront"/>
              <w14:lightRig w14:rig="threePt" w14:dir="t">
                <w14:rot w14:lat="0" w14:lon="0" w14:rev="0"/>
              </w14:lightRig>
            </w14:scene3d>
          </w:rPr>
          <w:t>4.4.38</w:t>
        </w:r>
        <w:r w:rsidR="0098213D">
          <w:rPr>
            <w:rFonts w:asciiTheme="minorHAnsi" w:eastAsiaTheme="minorEastAsia" w:hAnsiTheme="minorHAnsi" w:cstheme="minorBidi"/>
            <w:noProof/>
            <w:sz w:val="22"/>
            <w:szCs w:val="22"/>
          </w:rPr>
          <w:tab/>
        </w:r>
        <w:r w:rsidR="0098213D" w:rsidRPr="00BC35BD">
          <w:rPr>
            <w:rStyle w:val="Hyperlink"/>
            <w:noProof/>
          </w:rPr>
          <w:t>Covers and Gap Sealers for Room Air Conditioners</w:t>
        </w:r>
        <w:r w:rsidR="0098213D">
          <w:rPr>
            <w:noProof/>
            <w:webHidden/>
          </w:rPr>
          <w:tab/>
        </w:r>
        <w:r w:rsidR="0098213D">
          <w:rPr>
            <w:noProof/>
            <w:webHidden/>
          </w:rPr>
          <w:fldChar w:fldCharType="begin"/>
        </w:r>
        <w:r w:rsidR="0098213D">
          <w:rPr>
            <w:noProof/>
            <w:webHidden/>
          </w:rPr>
          <w:instrText xml:space="preserve"> PAGEREF _Toc474158123 \h </w:instrText>
        </w:r>
        <w:r w:rsidR="0098213D">
          <w:rPr>
            <w:noProof/>
            <w:webHidden/>
          </w:rPr>
        </w:r>
        <w:r w:rsidR="0098213D">
          <w:rPr>
            <w:noProof/>
            <w:webHidden/>
          </w:rPr>
          <w:fldChar w:fldCharType="separate"/>
        </w:r>
        <w:r>
          <w:rPr>
            <w:noProof/>
            <w:webHidden/>
          </w:rPr>
          <w:t>325</w:t>
        </w:r>
        <w:r w:rsidR="0098213D">
          <w:rPr>
            <w:noProof/>
            <w:webHidden/>
          </w:rPr>
          <w:fldChar w:fldCharType="end"/>
        </w:r>
      </w:hyperlink>
    </w:p>
    <w:p w14:paraId="5D06F748" w14:textId="77777777" w:rsidR="0098213D" w:rsidRDefault="00AF32F5">
      <w:pPr>
        <w:pStyle w:val="TOC3"/>
        <w:rPr>
          <w:rFonts w:asciiTheme="minorHAnsi" w:eastAsiaTheme="minorEastAsia" w:hAnsiTheme="minorHAnsi" w:cstheme="minorBidi"/>
          <w:noProof/>
          <w:sz w:val="22"/>
          <w:szCs w:val="22"/>
        </w:rPr>
      </w:pPr>
      <w:hyperlink w:anchor="_Toc474158124" w:history="1">
        <w:r w:rsidR="0098213D" w:rsidRPr="00BC35BD">
          <w:rPr>
            <w:rStyle w:val="Hyperlink"/>
            <w:noProof/>
            <w14:scene3d>
              <w14:camera w14:prst="orthographicFront"/>
              <w14:lightRig w14:rig="threePt" w14:dir="t">
                <w14:rot w14:lat="0" w14:lon="0" w14:rev="0"/>
              </w14:lightRig>
            </w14:scene3d>
          </w:rPr>
          <w:t>4.4.39</w:t>
        </w:r>
        <w:r w:rsidR="0098213D">
          <w:rPr>
            <w:rFonts w:asciiTheme="minorHAnsi" w:eastAsiaTheme="minorEastAsia" w:hAnsiTheme="minorHAnsi" w:cstheme="minorBidi"/>
            <w:noProof/>
            <w:sz w:val="22"/>
            <w:szCs w:val="22"/>
          </w:rPr>
          <w:tab/>
        </w:r>
        <w:r w:rsidR="0098213D" w:rsidRPr="00BC35BD">
          <w:rPr>
            <w:rStyle w:val="Hyperlink"/>
            <w:noProof/>
          </w:rPr>
          <w:t>High Temperature Heating and Ventilation (HTHV) Direct Fired Heater</w:t>
        </w:r>
        <w:r w:rsidR="0098213D">
          <w:rPr>
            <w:noProof/>
            <w:webHidden/>
          </w:rPr>
          <w:tab/>
        </w:r>
        <w:r w:rsidR="0098213D">
          <w:rPr>
            <w:noProof/>
            <w:webHidden/>
          </w:rPr>
          <w:fldChar w:fldCharType="begin"/>
        </w:r>
        <w:r w:rsidR="0098213D">
          <w:rPr>
            <w:noProof/>
            <w:webHidden/>
          </w:rPr>
          <w:instrText xml:space="preserve"> PAGEREF _Toc474158124 \h </w:instrText>
        </w:r>
        <w:r w:rsidR="0098213D">
          <w:rPr>
            <w:noProof/>
            <w:webHidden/>
          </w:rPr>
        </w:r>
        <w:r w:rsidR="0098213D">
          <w:rPr>
            <w:noProof/>
            <w:webHidden/>
          </w:rPr>
          <w:fldChar w:fldCharType="separate"/>
        </w:r>
        <w:r>
          <w:rPr>
            <w:noProof/>
            <w:webHidden/>
          </w:rPr>
          <w:t>332</w:t>
        </w:r>
        <w:r w:rsidR="0098213D">
          <w:rPr>
            <w:noProof/>
            <w:webHidden/>
          </w:rPr>
          <w:fldChar w:fldCharType="end"/>
        </w:r>
      </w:hyperlink>
    </w:p>
    <w:p w14:paraId="6F497373" w14:textId="77777777" w:rsidR="0098213D" w:rsidRDefault="00AF32F5">
      <w:pPr>
        <w:pStyle w:val="TOC2"/>
        <w:rPr>
          <w:rFonts w:asciiTheme="minorHAnsi" w:eastAsiaTheme="minorEastAsia" w:hAnsiTheme="minorHAnsi" w:cstheme="minorBidi"/>
          <w:b w:val="0"/>
          <w:bCs w:val="0"/>
          <w:smallCaps w:val="0"/>
          <w:noProof/>
          <w:sz w:val="22"/>
          <w:szCs w:val="22"/>
        </w:rPr>
      </w:pPr>
      <w:hyperlink w:anchor="_Toc474158125" w:history="1">
        <w:r w:rsidR="0098213D" w:rsidRPr="00BC35BD">
          <w:rPr>
            <w:rStyle w:val="Hyperlink"/>
            <w:noProof/>
          </w:rPr>
          <w:t>4.5</w:t>
        </w:r>
        <w:r w:rsidR="0098213D">
          <w:rPr>
            <w:rFonts w:asciiTheme="minorHAnsi" w:eastAsiaTheme="minorEastAsia" w:hAnsiTheme="minorHAnsi" w:cstheme="minorBidi"/>
            <w:b w:val="0"/>
            <w:bCs w:val="0"/>
            <w:smallCaps w:val="0"/>
            <w:noProof/>
            <w:sz w:val="22"/>
            <w:szCs w:val="22"/>
          </w:rPr>
          <w:tab/>
        </w:r>
        <w:r w:rsidR="0098213D" w:rsidRPr="00BC35BD">
          <w:rPr>
            <w:rStyle w:val="Hyperlink"/>
            <w:noProof/>
          </w:rPr>
          <w:t>Lighting End Use</w:t>
        </w:r>
        <w:r w:rsidR="0098213D">
          <w:rPr>
            <w:noProof/>
            <w:webHidden/>
          </w:rPr>
          <w:tab/>
        </w:r>
        <w:r w:rsidR="0098213D">
          <w:rPr>
            <w:noProof/>
            <w:webHidden/>
          </w:rPr>
          <w:fldChar w:fldCharType="begin"/>
        </w:r>
        <w:r w:rsidR="0098213D">
          <w:rPr>
            <w:noProof/>
            <w:webHidden/>
          </w:rPr>
          <w:instrText xml:space="preserve"> PAGEREF _Toc474158125 \h </w:instrText>
        </w:r>
        <w:r w:rsidR="0098213D">
          <w:rPr>
            <w:noProof/>
            <w:webHidden/>
          </w:rPr>
        </w:r>
        <w:r w:rsidR="0098213D">
          <w:rPr>
            <w:noProof/>
            <w:webHidden/>
          </w:rPr>
          <w:fldChar w:fldCharType="separate"/>
        </w:r>
        <w:r>
          <w:rPr>
            <w:noProof/>
            <w:webHidden/>
          </w:rPr>
          <w:t>337</w:t>
        </w:r>
        <w:r w:rsidR="0098213D">
          <w:rPr>
            <w:noProof/>
            <w:webHidden/>
          </w:rPr>
          <w:fldChar w:fldCharType="end"/>
        </w:r>
      </w:hyperlink>
    </w:p>
    <w:p w14:paraId="6FDEEB00" w14:textId="77777777" w:rsidR="0098213D" w:rsidRDefault="00AF32F5">
      <w:pPr>
        <w:pStyle w:val="TOC3"/>
        <w:rPr>
          <w:rFonts w:asciiTheme="minorHAnsi" w:eastAsiaTheme="minorEastAsia" w:hAnsiTheme="minorHAnsi" w:cstheme="minorBidi"/>
          <w:noProof/>
          <w:sz w:val="22"/>
          <w:szCs w:val="22"/>
        </w:rPr>
      </w:pPr>
      <w:hyperlink w:anchor="_Toc474158126" w:history="1">
        <w:r w:rsidR="0098213D" w:rsidRPr="00BC35BD">
          <w:rPr>
            <w:rStyle w:val="Hyperlink"/>
            <w:noProof/>
            <w14:scene3d>
              <w14:camera w14:prst="orthographicFront"/>
              <w14:lightRig w14:rig="threePt" w14:dir="t">
                <w14:rot w14:lat="0" w14:lon="0" w14:rev="0"/>
              </w14:lightRig>
            </w14:scene3d>
          </w:rPr>
          <w:t>4.5.1</w:t>
        </w:r>
        <w:r w:rsidR="0098213D">
          <w:rPr>
            <w:rFonts w:asciiTheme="minorHAnsi" w:eastAsiaTheme="minorEastAsia" w:hAnsiTheme="minorHAnsi" w:cstheme="minorBidi"/>
            <w:noProof/>
            <w:sz w:val="22"/>
            <w:szCs w:val="22"/>
          </w:rPr>
          <w:tab/>
        </w:r>
        <w:r w:rsidR="0098213D" w:rsidRPr="00BC35BD">
          <w:rPr>
            <w:rStyle w:val="Hyperlink"/>
            <w:noProof/>
          </w:rPr>
          <w:t>Commercial ENERGY STAR Compact Fluorescent Lamp (CFL)</w:t>
        </w:r>
        <w:r w:rsidR="0098213D">
          <w:rPr>
            <w:noProof/>
            <w:webHidden/>
          </w:rPr>
          <w:tab/>
        </w:r>
        <w:r w:rsidR="0098213D">
          <w:rPr>
            <w:noProof/>
            <w:webHidden/>
          </w:rPr>
          <w:fldChar w:fldCharType="begin"/>
        </w:r>
        <w:r w:rsidR="0098213D">
          <w:rPr>
            <w:noProof/>
            <w:webHidden/>
          </w:rPr>
          <w:instrText xml:space="preserve"> PAGEREF _Toc474158126 \h </w:instrText>
        </w:r>
        <w:r w:rsidR="0098213D">
          <w:rPr>
            <w:noProof/>
            <w:webHidden/>
          </w:rPr>
        </w:r>
        <w:r w:rsidR="0098213D">
          <w:rPr>
            <w:noProof/>
            <w:webHidden/>
          </w:rPr>
          <w:fldChar w:fldCharType="separate"/>
        </w:r>
        <w:r>
          <w:rPr>
            <w:noProof/>
            <w:webHidden/>
          </w:rPr>
          <w:t>340</w:t>
        </w:r>
        <w:r w:rsidR="0098213D">
          <w:rPr>
            <w:noProof/>
            <w:webHidden/>
          </w:rPr>
          <w:fldChar w:fldCharType="end"/>
        </w:r>
      </w:hyperlink>
    </w:p>
    <w:p w14:paraId="55EA5250" w14:textId="77777777" w:rsidR="0098213D" w:rsidRDefault="00AF32F5">
      <w:pPr>
        <w:pStyle w:val="TOC3"/>
        <w:rPr>
          <w:rFonts w:asciiTheme="minorHAnsi" w:eastAsiaTheme="minorEastAsia" w:hAnsiTheme="minorHAnsi" w:cstheme="minorBidi"/>
          <w:noProof/>
          <w:sz w:val="22"/>
          <w:szCs w:val="22"/>
        </w:rPr>
      </w:pPr>
      <w:hyperlink w:anchor="_Toc474158127" w:history="1">
        <w:r w:rsidR="0098213D" w:rsidRPr="00BC35BD">
          <w:rPr>
            <w:rStyle w:val="Hyperlink"/>
            <w:noProof/>
            <w14:scene3d>
              <w14:camera w14:prst="orthographicFront"/>
              <w14:lightRig w14:rig="threePt" w14:dir="t">
                <w14:rot w14:lat="0" w14:lon="0" w14:rev="0"/>
              </w14:lightRig>
            </w14:scene3d>
          </w:rPr>
          <w:t>4.5.2</w:t>
        </w:r>
        <w:r w:rsidR="0098213D">
          <w:rPr>
            <w:rFonts w:asciiTheme="minorHAnsi" w:eastAsiaTheme="minorEastAsia" w:hAnsiTheme="minorHAnsi" w:cstheme="minorBidi"/>
            <w:noProof/>
            <w:sz w:val="22"/>
            <w:szCs w:val="22"/>
          </w:rPr>
          <w:tab/>
        </w:r>
        <w:r w:rsidR="0098213D" w:rsidRPr="00BC35BD">
          <w:rPr>
            <w:rStyle w:val="Hyperlink"/>
            <w:noProof/>
          </w:rPr>
          <w:t>Fluorescent Delamping</w:t>
        </w:r>
        <w:r w:rsidR="0098213D">
          <w:rPr>
            <w:noProof/>
            <w:webHidden/>
          </w:rPr>
          <w:tab/>
        </w:r>
        <w:r w:rsidR="0098213D">
          <w:rPr>
            <w:noProof/>
            <w:webHidden/>
          </w:rPr>
          <w:fldChar w:fldCharType="begin"/>
        </w:r>
        <w:r w:rsidR="0098213D">
          <w:rPr>
            <w:noProof/>
            <w:webHidden/>
          </w:rPr>
          <w:instrText xml:space="preserve"> PAGEREF _Toc474158127 \h </w:instrText>
        </w:r>
        <w:r w:rsidR="0098213D">
          <w:rPr>
            <w:noProof/>
            <w:webHidden/>
          </w:rPr>
        </w:r>
        <w:r w:rsidR="0098213D">
          <w:rPr>
            <w:noProof/>
            <w:webHidden/>
          </w:rPr>
          <w:fldChar w:fldCharType="separate"/>
        </w:r>
        <w:r>
          <w:rPr>
            <w:noProof/>
            <w:webHidden/>
          </w:rPr>
          <w:t>346</w:t>
        </w:r>
        <w:r w:rsidR="0098213D">
          <w:rPr>
            <w:noProof/>
            <w:webHidden/>
          </w:rPr>
          <w:fldChar w:fldCharType="end"/>
        </w:r>
      </w:hyperlink>
    </w:p>
    <w:p w14:paraId="1964B5E2" w14:textId="77777777" w:rsidR="0098213D" w:rsidRDefault="00AF32F5">
      <w:pPr>
        <w:pStyle w:val="TOC3"/>
        <w:rPr>
          <w:rFonts w:asciiTheme="minorHAnsi" w:eastAsiaTheme="minorEastAsia" w:hAnsiTheme="minorHAnsi" w:cstheme="minorBidi"/>
          <w:noProof/>
          <w:sz w:val="22"/>
          <w:szCs w:val="22"/>
        </w:rPr>
      </w:pPr>
      <w:hyperlink w:anchor="_Toc474158128" w:history="1">
        <w:r w:rsidR="0098213D" w:rsidRPr="00BC35BD">
          <w:rPr>
            <w:rStyle w:val="Hyperlink"/>
            <w:noProof/>
            <w14:scene3d>
              <w14:camera w14:prst="orthographicFront"/>
              <w14:lightRig w14:rig="threePt" w14:dir="t">
                <w14:rot w14:lat="0" w14:lon="0" w14:rev="0"/>
              </w14:lightRig>
            </w14:scene3d>
          </w:rPr>
          <w:t>4.5.3</w:t>
        </w:r>
        <w:r w:rsidR="0098213D">
          <w:rPr>
            <w:rFonts w:asciiTheme="minorHAnsi" w:eastAsiaTheme="minorEastAsia" w:hAnsiTheme="minorHAnsi" w:cstheme="minorBidi"/>
            <w:noProof/>
            <w:sz w:val="22"/>
            <w:szCs w:val="22"/>
          </w:rPr>
          <w:tab/>
        </w:r>
        <w:r w:rsidR="0098213D" w:rsidRPr="00BC35BD">
          <w:rPr>
            <w:rStyle w:val="Hyperlink"/>
            <w:noProof/>
          </w:rPr>
          <w:t>High Performance and Reduced Wattage T8 Fixtures and Lamps</w:t>
        </w:r>
        <w:r w:rsidR="0098213D">
          <w:rPr>
            <w:noProof/>
            <w:webHidden/>
          </w:rPr>
          <w:tab/>
        </w:r>
        <w:r w:rsidR="0098213D">
          <w:rPr>
            <w:noProof/>
            <w:webHidden/>
          </w:rPr>
          <w:fldChar w:fldCharType="begin"/>
        </w:r>
        <w:r w:rsidR="0098213D">
          <w:rPr>
            <w:noProof/>
            <w:webHidden/>
          </w:rPr>
          <w:instrText xml:space="preserve"> PAGEREF _Toc474158128 \h </w:instrText>
        </w:r>
        <w:r w:rsidR="0098213D">
          <w:rPr>
            <w:noProof/>
            <w:webHidden/>
          </w:rPr>
        </w:r>
        <w:r w:rsidR="0098213D">
          <w:rPr>
            <w:noProof/>
            <w:webHidden/>
          </w:rPr>
          <w:fldChar w:fldCharType="separate"/>
        </w:r>
        <w:r>
          <w:rPr>
            <w:noProof/>
            <w:webHidden/>
          </w:rPr>
          <w:t>350</w:t>
        </w:r>
        <w:r w:rsidR="0098213D">
          <w:rPr>
            <w:noProof/>
            <w:webHidden/>
          </w:rPr>
          <w:fldChar w:fldCharType="end"/>
        </w:r>
      </w:hyperlink>
    </w:p>
    <w:p w14:paraId="47A26B61" w14:textId="77777777" w:rsidR="0098213D" w:rsidRDefault="00AF32F5">
      <w:pPr>
        <w:pStyle w:val="TOC3"/>
        <w:rPr>
          <w:rFonts w:asciiTheme="minorHAnsi" w:eastAsiaTheme="minorEastAsia" w:hAnsiTheme="minorHAnsi" w:cstheme="minorBidi"/>
          <w:noProof/>
          <w:sz w:val="22"/>
          <w:szCs w:val="22"/>
        </w:rPr>
      </w:pPr>
      <w:hyperlink w:anchor="_Toc474158129" w:history="1">
        <w:r w:rsidR="0098213D" w:rsidRPr="00BC35BD">
          <w:rPr>
            <w:rStyle w:val="Hyperlink"/>
            <w:noProof/>
            <w14:scene3d>
              <w14:camera w14:prst="orthographicFront"/>
              <w14:lightRig w14:rig="threePt" w14:dir="t">
                <w14:rot w14:lat="0" w14:lon="0" w14:rev="0"/>
              </w14:lightRig>
            </w14:scene3d>
          </w:rPr>
          <w:t>4.5.4</w:t>
        </w:r>
        <w:r w:rsidR="0098213D">
          <w:rPr>
            <w:rFonts w:asciiTheme="minorHAnsi" w:eastAsiaTheme="minorEastAsia" w:hAnsiTheme="minorHAnsi" w:cstheme="minorBidi"/>
            <w:noProof/>
            <w:sz w:val="22"/>
            <w:szCs w:val="22"/>
          </w:rPr>
          <w:tab/>
        </w:r>
        <w:r w:rsidR="0098213D" w:rsidRPr="00BC35BD">
          <w:rPr>
            <w:rStyle w:val="Hyperlink"/>
            <w:noProof/>
          </w:rPr>
          <w:t>LED Bulbs and Fixtures</w:t>
        </w:r>
        <w:r w:rsidR="0098213D">
          <w:rPr>
            <w:noProof/>
            <w:webHidden/>
          </w:rPr>
          <w:tab/>
        </w:r>
        <w:r w:rsidR="0098213D">
          <w:rPr>
            <w:noProof/>
            <w:webHidden/>
          </w:rPr>
          <w:fldChar w:fldCharType="begin"/>
        </w:r>
        <w:r w:rsidR="0098213D">
          <w:rPr>
            <w:noProof/>
            <w:webHidden/>
          </w:rPr>
          <w:instrText xml:space="preserve"> PAGEREF _Toc474158129 \h </w:instrText>
        </w:r>
        <w:r w:rsidR="0098213D">
          <w:rPr>
            <w:noProof/>
            <w:webHidden/>
          </w:rPr>
        </w:r>
        <w:r w:rsidR="0098213D">
          <w:rPr>
            <w:noProof/>
            <w:webHidden/>
          </w:rPr>
          <w:fldChar w:fldCharType="separate"/>
        </w:r>
        <w:r>
          <w:rPr>
            <w:noProof/>
            <w:webHidden/>
          </w:rPr>
          <w:t>363</w:t>
        </w:r>
        <w:r w:rsidR="0098213D">
          <w:rPr>
            <w:noProof/>
            <w:webHidden/>
          </w:rPr>
          <w:fldChar w:fldCharType="end"/>
        </w:r>
      </w:hyperlink>
    </w:p>
    <w:p w14:paraId="3CFE3EA2" w14:textId="77777777" w:rsidR="0098213D" w:rsidRDefault="00AF32F5">
      <w:pPr>
        <w:pStyle w:val="TOC3"/>
        <w:rPr>
          <w:rFonts w:asciiTheme="minorHAnsi" w:eastAsiaTheme="minorEastAsia" w:hAnsiTheme="minorHAnsi" w:cstheme="minorBidi"/>
          <w:noProof/>
          <w:sz w:val="22"/>
          <w:szCs w:val="22"/>
        </w:rPr>
      </w:pPr>
      <w:hyperlink w:anchor="_Toc474158130" w:history="1">
        <w:r w:rsidR="0098213D" w:rsidRPr="00BC35BD">
          <w:rPr>
            <w:rStyle w:val="Hyperlink"/>
            <w:noProof/>
            <w14:scene3d>
              <w14:camera w14:prst="orthographicFront"/>
              <w14:lightRig w14:rig="threePt" w14:dir="t">
                <w14:rot w14:lat="0" w14:lon="0" w14:rev="0"/>
              </w14:lightRig>
            </w14:scene3d>
          </w:rPr>
          <w:t>4.5.5</w:t>
        </w:r>
        <w:r w:rsidR="0098213D">
          <w:rPr>
            <w:rFonts w:asciiTheme="minorHAnsi" w:eastAsiaTheme="minorEastAsia" w:hAnsiTheme="minorHAnsi" w:cstheme="minorBidi"/>
            <w:noProof/>
            <w:sz w:val="22"/>
            <w:szCs w:val="22"/>
          </w:rPr>
          <w:tab/>
        </w:r>
        <w:r w:rsidR="0098213D" w:rsidRPr="00BC35BD">
          <w:rPr>
            <w:rStyle w:val="Hyperlink"/>
            <w:noProof/>
          </w:rPr>
          <w:t>Commercial LED Exit Signs</w:t>
        </w:r>
        <w:r w:rsidR="0098213D">
          <w:rPr>
            <w:noProof/>
            <w:webHidden/>
          </w:rPr>
          <w:tab/>
        </w:r>
        <w:r w:rsidR="0098213D">
          <w:rPr>
            <w:noProof/>
            <w:webHidden/>
          </w:rPr>
          <w:fldChar w:fldCharType="begin"/>
        </w:r>
        <w:r w:rsidR="0098213D">
          <w:rPr>
            <w:noProof/>
            <w:webHidden/>
          </w:rPr>
          <w:instrText xml:space="preserve"> PAGEREF _Toc474158130 \h </w:instrText>
        </w:r>
        <w:r w:rsidR="0098213D">
          <w:rPr>
            <w:noProof/>
            <w:webHidden/>
          </w:rPr>
        </w:r>
        <w:r w:rsidR="0098213D">
          <w:rPr>
            <w:noProof/>
            <w:webHidden/>
          </w:rPr>
          <w:fldChar w:fldCharType="separate"/>
        </w:r>
        <w:r>
          <w:rPr>
            <w:noProof/>
            <w:webHidden/>
          </w:rPr>
          <w:t>376</w:t>
        </w:r>
        <w:r w:rsidR="0098213D">
          <w:rPr>
            <w:noProof/>
            <w:webHidden/>
          </w:rPr>
          <w:fldChar w:fldCharType="end"/>
        </w:r>
      </w:hyperlink>
    </w:p>
    <w:p w14:paraId="00B590E4" w14:textId="77777777" w:rsidR="0098213D" w:rsidRDefault="00AF32F5">
      <w:pPr>
        <w:pStyle w:val="TOC3"/>
        <w:rPr>
          <w:rFonts w:asciiTheme="minorHAnsi" w:eastAsiaTheme="minorEastAsia" w:hAnsiTheme="minorHAnsi" w:cstheme="minorBidi"/>
          <w:noProof/>
          <w:sz w:val="22"/>
          <w:szCs w:val="22"/>
        </w:rPr>
      </w:pPr>
      <w:hyperlink w:anchor="_Toc474158131" w:history="1">
        <w:r w:rsidR="0098213D" w:rsidRPr="00BC35BD">
          <w:rPr>
            <w:rStyle w:val="Hyperlink"/>
            <w:noProof/>
            <w14:scene3d>
              <w14:camera w14:prst="orthographicFront"/>
              <w14:lightRig w14:rig="threePt" w14:dir="t">
                <w14:rot w14:lat="0" w14:lon="0" w14:rev="0"/>
              </w14:lightRig>
            </w14:scene3d>
          </w:rPr>
          <w:t>4.5.6</w:t>
        </w:r>
        <w:r w:rsidR="0098213D">
          <w:rPr>
            <w:rFonts w:asciiTheme="minorHAnsi" w:eastAsiaTheme="minorEastAsia" w:hAnsiTheme="minorHAnsi" w:cstheme="minorBidi"/>
            <w:noProof/>
            <w:sz w:val="22"/>
            <w:szCs w:val="22"/>
          </w:rPr>
          <w:tab/>
        </w:r>
        <w:r w:rsidR="0098213D" w:rsidRPr="00BC35BD">
          <w:rPr>
            <w:rStyle w:val="Hyperlink"/>
            <w:noProof/>
          </w:rPr>
          <w:t>LED Traffic and Pedestrian Signals</w:t>
        </w:r>
        <w:r w:rsidR="0098213D">
          <w:rPr>
            <w:noProof/>
            <w:webHidden/>
          </w:rPr>
          <w:tab/>
        </w:r>
        <w:r w:rsidR="0098213D">
          <w:rPr>
            <w:noProof/>
            <w:webHidden/>
          </w:rPr>
          <w:fldChar w:fldCharType="begin"/>
        </w:r>
        <w:r w:rsidR="0098213D">
          <w:rPr>
            <w:noProof/>
            <w:webHidden/>
          </w:rPr>
          <w:instrText xml:space="preserve"> PAGEREF _Toc474158131 \h </w:instrText>
        </w:r>
        <w:r w:rsidR="0098213D">
          <w:rPr>
            <w:noProof/>
            <w:webHidden/>
          </w:rPr>
        </w:r>
        <w:r w:rsidR="0098213D">
          <w:rPr>
            <w:noProof/>
            <w:webHidden/>
          </w:rPr>
          <w:fldChar w:fldCharType="separate"/>
        </w:r>
        <w:r>
          <w:rPr>
            <w:noProof/>
            <w:webHidden/>
          </w:rPr>
          <w:t>380</w:t>
        </w:r>
        <w:r w:rsidR="0098213D">
          <w:rPr>
            <w:noProof/>
            <w:webHidden/>
          </w:rPr>
          <w:fldChar w:fldCharType="end"/>
        </w:r>
      </w:hyperlink>
    </w:p>
    <w:p w14:paraId="50842B9B" w14:textId="77777777" w:rsidR="0098213D" w:rsidRDefault="00AF32F5">
      <w:pPr>
        <w:pStyle w:val="TOC3"/>
        <w:rPr>
          <w:rFonts w:asciiTheme="minorHAnsi" w:eastAsiaTheme="minorEastAsia" w:hAnsiTheme="minorHAnsi" w:cstheme="minorBidi"/>
          <w:noProof/>
          <w:sz w:val="22"/>
          <w:szCs w:val="22"/>
        </w:rPr>
      </w:pPr>
      <w:hyperlink w:anchor="_Toc474158132" w:history="1">
        <w:r w:rsidR="0098213D" w:rsidRPr="00BC35BD">
          <w:rPr>
            <w:rStyle w:val="Hyperlink"/>
            <w:noProof/>
            <w14:scene3d>
              <w14:camera w14:prst="orthographicFront"/>
              <w14:lightRig w14:rig="threePt" w14:dir="t">
                <w14:rot w14:lat="0" w14:lon="0" w14:rev="0"/>
              </w14:lightRig>
            </w14:scene3d>
          </w:rPr>
          <w:t>4.5.7</w:t>
        </w:r>
        <w:r w:rsidR="0098213D">
          <w:rPr>
            <w:rFonts w:asciiTheme="minorHAnsi" w:eastAsiaTheme="minorEastAsia" w:hAnsiTheme="minorHAnsi" w:cstheme="minorBidi"/>
            <w:noProof/>
            <w:sz w:val="22"/>
            <w:szCs w:val="22"/>
          </w:rPr>
          <w:tab/>
        </w:r>
        <w:r w:rsidR="0098213D" w:rsidRPr="00BC35BD">
          <w:rPr>
            <w:rStyle w:val="Hyperlink"/>
            <w:noProof/>
          </w:rPr>
          <w:t>Lighting Power Density</w:t>
        </w:r>
        <w:r w:rsidR="0098213D">
          <w:rPr>
            <w:noProof/>
            <w:webHidden/>
          </w:rPr>
          <w:tab/>
        </w:r>
        <w:r w:rsidR="0098213D">
          <w:rPr>
            <w:noProof/>
            <w:webHidden/>
          </w:rPr>
          <w:fldChar w:fldCharType="begin"/>
        </w:r>
        <w:r w:rsidR="0098213D">
          <w:rPr>
            <w:noProof/>
            <w:webHidden/>
          </w:rPr>
          <w:instrText xml:space="preserve"> PAGEREF _Toc474158132 \h </w:instrText>
        </w:r>
        <w:r w:rsidR="0098213D">
          <w:rPr>
            <w:noProof/>
            <w:webHidden/>
          </w:rPr>
        </w:r>
        <w:r w:rsidR="0098213D">
          <w:rPr>
            <w:noProof/>
            <w:webHidden/>
          </w:rPr>
          <w:fldChar w:fldCharType="separate"/>
        </w:r>
        <w:r>
          <w:rPr>
            <w:noProof/>
            <w:webHidden/>
          </w:rPr>
          <w:t>384</w:t>
        </w:r>
        <w:r w:rsidR="0098213D">
          <w:rPr>
            <w:noProof/>
            <w:webHidden/>
          </w:rPr>
          <w:fldChar w:fldCharType="end"/>
        </w:r>
      </w:hyperlink>
    </w:p>
    <w:p w14:paraId="7989BCA9" w14:textId="77777777" w:rsidR="0098213D" w:rsidRDefault="00AF32F5">
      <w:pPr>
        <w:pStyle w:val="TOC3"/>
        <w:rPr>
          <w:rFonts w:asciiTheme="minorHAnsi" w:eastAsiaTheme="minorEastAsia" w:hAnsiTheme="minorHAnsi" w:cstheme="minorBidi"/>
          <w:noProof/>
          <w:sz w:val="22"/>
          <w:szCs w:val="22"/>
        </w:rPr>
      </w:pPr>
      <w:hyperlink w:anchor="_Toc474158133" w:history="1">
        <w:r w:rsidR="0098213D" w:rsidRPr="00BC35BD">
          <w:rPr>
            <w:rStyle w:val="Hyperlink"/>
            <w:noProof/>
            <w14:scene3d>
              <w14:camera w14:prst="orthographicFront"/>
              <w14:lightRig w14:rig="threePt" w14:dir="t">
                <w14:rot w14:lat="0" w14:lon="0" w14:rev="0"/>
              </w14:lightRig>
            </w14:scene3d>
          </w:rPr>
          <w:t>4.5.8</w:t>
        </w:r>
        <w:r w:rsidR="0098213D">
          <w:rPr>
            <w:rFonts w:asciiTheme="minorHAnsi" w:eastAsiaTheme="minorEastAsia" w:hAnsiTheme="minorHAnsi" w:cstheme="minorBidi"/>
            <w:noProof/>
            <w:sz w:val="22"/>
            <w:szCs w:val="22"/>
          </w:rPr>
          <w:tab/>
        </w:r>
        <w:r w:rsidR="0098213D" w:rsidRPr="00BC35BD">
          <w:rPr>
            <w:rStyle w:val="Hyperlink"/>
            <w:noProof/>
          </w:rPr>
          <w:t>Miscellaneous Commercial/Industrial Lighting</w:t>
        </w:r>
        <w:r w:rsidR="0098213D">
          <w:rPr>
            <w:noProof/>
            <w:webHidden/>
          </w:rPr>
          <w:tab/>
        </w:r>
        <w:r w:rsidR="0098213D">
          <w:rPr>
            <w:noProof/>
            <w:webHidden/>
          </w:rPr>
          <w:fldChar w:fldCharType="begin"/>
        </w:r>
        <w:r w:rsidR="0098213D">
          <w:rPr>
            <w:noProof/>
            <w:webHidden/>
          </w:rPr>
          <w:instrText xml:space="preserve"> PAGEREF _Toc474158133 \h </w:instrText>
        </w:r>
        <w:r w:rsidR="0098213D">
          <w:rPr>
            <w:noProof/>
            <w:webHidden/>
          </w:rPr>
        </w:r>
        <w:r w:rsidR="0098213D">
          <w:rPr>
            <w:noProof/>
            <w:webHidden/>
          </w:rPr>
          <w:fldChar w:fldCharType="separate"/>
        </w:r>
        <w:r>
          <w:rPr>
            <w:noProof/>
            <w:webHidden/>
          </w:rPr>
          <w:t>395</w:t>
        </w:r>
        <w:r w:rsidR="0098213D">
          <w:rPr>
            <w:noProof/>
            <w:webHidden/>
          </w:rPr>
          <w:fldChar w:fldCharType="end"/>
        </w:r>
      </w:hyperlink>
    </w:p>
    <w:p w14:paraId="3417A584" w14:textId="77777777" w:rsidR="0098213D" w:rsidRDefault="00AF32F5">
      <w:pPr>
        <w:pStyle w:val="TOC3"/>
        <w:rPr>
          <w:rFonts w:asciiTheme="minorHAnsi" w:eastAsiaTheme="minorEastAsia" w:hAnsiTheme="minorHAnsi" w:cstheme="minorBidi"/>
          <w:noProof/>
          <w:sz w:val="22"/>
          <w:szCs w:val="22"/>
        </w:rPr>
      </w:pPr>
      <w:hyperlink w:anchor="_Toc474158134" w:history="1">
        <w:r w:rsidR="0098213D" w:rsidRPr="00BC35BD">
          <w:rPr>
            <w:rStyle w:val="Hyperlink"/>
            <w:noProof/>
            <w14:scene3d>
              <w14:camera w14:prst="orthographicFront"/>
              <w14:lightRig w14:rig="threePt" w14:dir="t">
                <w14:rot w14:lat="0" w14:lon="0" w14:rev="0"/>
              </w14:lightRig>
            </w14:scene3d>
          </w:rPr>
          <w:t>4.5.9</w:t>
        </w:r>
        <w:r w:rsidR="0098213D">
          <w:rPr>
            <w:rFonts w:asciiTheme="minorHAnsi" w:eastAsiaTheme="minorEastAsia" w:hAnsiTheme="minorHAnsi" w:cstheme="minorBidi"/>
            <w:noProof/>
            <w:sz w:val="22"/>
            <w:szCs w:val="22"/>
          </w:rPr>
          <w:tab/>
        </w:r>
        <w:r w:rsidR="0098213D" w:rsidRPr="00BC35BD">
          <w:rPr>
            <w:rStyle w:val="Hyperlink"/>
            <w:noProof/>
          </w:rPr>
          <w:t>Multi-Level Lighting Switch</w:t>
        </w:r>
        <w:r w:rsidR="0098213D">
          <w:rPr>
            <w:noProof/>
            <w:webHidden/>
          </w:rPr>
          <w:tab/>
        </w:r>
        <w:r w:rsidR="0098213D">
          <w:rPr>
            <w:noProof/>
            <w:webHidden/>
          </w:rPr>
          <w:fldChar w:fldCharType="begin"/>
        </w:r>
        <w:r w:rsidR="0098213D">
          <w:rPr>
            <w:noProof/>
            <w:webHidden/>
          </w:rPr>
          <w:instrText xml:space="preserve"> PAGEREF _Toc474158134 \h </w:instrText>
        </w:r>
        <w:r w:rsidR="0098213D">
          <w:rPr>
            <w:noProof/>
            <w:webHidden/>
          </w:rPr>
        </w:r>
        <w:r w:rsidR="0098213D">
          <w:rPr>
            <w:noProof/>
            <w:webHidden/>
          </w:rPr>
          <w:fldChar w:fldCharType="separate"/>
        </w:r>
        <w:r>
          <w:rPr>
            <w:noProof/>
            <w:webHidden/>
          </w:rPr>
          <w:t>399</w:t>
        </w:r>
        <w:r w:rsidR="0098213D">
          <w:rPr>
            <w:noProof/>
            <w:webHidden/>
          </w:rPr>
          <w:fldChar w:fldCharType="end"/>
        </w:r>
      </w:hyperlink>
    </w:p>
    <w:p w14:paraId="0A359831" w14:textId="77777777" w:rsidR="0098213D" w:rsidRDefault="00AF32F5">
      <w:pPr>
        <w:pStyle w:val="TOC3"/>
        <w:rPr>
          <w:rFonts w:asciiTheme="minorHAnsi" w:eastAsiaTheme="minorEastAsia" w:hAnsiTheme="minorHAnsi" w:cstheme="minorBidi"/>
          <w:noProof/>
          <w:sz w:val="22"/>
          <w:szCs w:val="22"/>
        </w:rPr>
      </w:pPr>
      <w:hyperlink w:anchor="_Toc474158135" w:history="1">
        <w:r w:rsidR="0098213D" w:rsidRPr="00BC35BD">
          <w:rPr>
            <w:rStyle w:val="Hyperlink"/>
            <w:noProof/>
            <w14:scene3d>
              <w14:camera w14:prst="orthographicFront"/>
              <w14:lightRig w14:rig="threePt" w14:dir="t">
                <w14:rot w14:lat="0" w14:lon="0" w14:rev="0"/>
              </w14:lightRig>
            </w14:scene3d>
          </w:rPr>
          <w:t>4.5.10</w:t>
        </w:r>
        <w:r w:rsidR="0098213D">
          <w:rPr>
            <w:rFonts w:asciiTheme="minorHAnsi" w:eastAsiaTheme="minorEastAsia" w:hAnsiTheme="minorHAnsi" w:cstheme="minorBidi"/>
            <w:noProof/>
            <w:sz w:val="22"/>
            <w:szCs w:val="22"/>
          </w:rPr>
          <w:tab/>
        </w:r>
        <w:r w:rsidR="0098213D" w:rsidRPr="00BC35BD">
          <w:rPr>
            <w:rStyle w:val="Hyperlink"/>
            <w:noProof/>
          </w:rPr>
          <w:t>Occupancy Sensor Lighting Controls</w:t>
        </w:r>
        <w:r w:rsidR="0098213D">
          <w:rPr>
            <w:noProof/>
            <w:webHidden/>
          </w:rPr>
          <w:tab/>
        </w:r>
        <w:r w:rsidR="0098213D">
          <w:rPr>
            <w:noProof/>
            <w:webHidden/>
          </w:rPr>
          <w:fldChar w:fldCharType="begin"/>
        </w:r>
        <w:r w:rsidR="0098213D">
          <w:rPr>
            <w:noProof/>
            <w:webHidden/>
          </w:rPr>
          <w:instrText xml:space="preserve"> PAGEREF _Toc474158135 \h </w:instrText>
        </w:r>
        <w:r w:rsidR="0098213D">
          <w:rPr>
            <w:noProof/>
            <w:webHidden/>
          </w:rPr>
        </w:r>
        <w:r w:rsidR="0098213D">
          <w:rPr>
            <w:noProof/>
            <w:webHidden/>
          </w:rPr>
          <w:fldChar w:fldCharType="separate"/>
        </w:r>
        <w:r>
          <w:rPr>
            <w:noProof/>
            <w:webHidden/>
          </w:rPr>
          <w:t>402</w:t>
        </w:r>
        <w:r w:rsidR="0098213D">
          <w:rPr>
            <w:noProof/>
            <w:webHidden/>
          </w:rPr>
          <w:fldChar w:fldCharType="end"/>
        </w:r>
      </w:hyperlink>
    </w:p>
    <w:p w14:paraId="451C3E1B" w14:textId="77777777" w:rsidR="0098213D" w:rsidRDefault="00AF32F5">
      <w:pPr>
        <w:pStyle w:val="TOC3"/>
        <w:rPr>
          <w:rFonts w:asciiTheme="minorHAnsi" w:eastAsiaTheme="minorEastAsia" w:hAnsiTheme="minorHAnsi" w:cstheme="minorBidi"/>
          <w:noProof/>
          <w:sz w:val="22"/>
          <w:szCs w:val="22"/>
        </w:rPr>
      </w:pPr>
      <w:hyperlink w:anchor="_Toc474158136" w:history="1">
        <w:r w:rsidR="0098213D" w:rsidRPr="00BC35BD">
          <w:rPr>
            <w:rStyle w:val="Hyperlink"/>
            <w:noProof/>
            <w14:scene3d>
              <w14:camera w14:prst="orthographicFront"/>
              <w14:lightRig w14:rig="threePt" w14:dir="t">
                <w14:rot w14:lat="0" w14:lon="0" w14:rev="0"/>
              </w14:lightRig>
            </w14:scene3d>
          </w:rPr>
          <w:t>4.5.11</w:t>
        </w:r>
        <w:r w:rsidR="0098213D">
          <w:rPr>
            <w:rFonts w:asciiTheme="minorHAnsi" w:eastAsiaTheme="minorEastAsia" w:hAnsiTheme="minorHAnsi" w:cstheme="minorBidi"/>
            <w:noProof/>
            <w:sz w:val="22"/>
            <w:szCs w:val="22"/>
          </w:rPr>
          <w:tab/>
        </w:r>
        <w:r w:rsidR="0098213D" w:rsidRPr="00BC35BD">
          <w:rPr>
            <w:rStyle w:val="Hyperlink"/>
            <w:noProof/>
          </w:rPr>
          <w:t>Solar Light Tubes</w:t>
        </w:r>
        <w:r w:rsidR="0098213D">
          <w:rPr>
            <w:noProof/>
            <w:webHidden/>
          </w:rPr>
          <w:tab/>
        </w:r>
        <w:r w:rsidR="0098213D">
          <w:rPr>
            <w:noProof/>
            <w:webHidden/>
          </w:rPr>
          <w:fldChar w:fldCharType="begin"/>
        </w:r>
        <w:r w:rsidR="0098213D">
          <w:rPr>
            <w:noProof/>
            <w:webHidden/>
          </w:rPr>
          <w:instrText xml:space="preserve"> PAGEREF _Toc474158136 \h </w:instrText>
        </w:r>
        <w:r w:rsidR="0098213D">
          <w:rPr>
            <w:noProof/>
            <w:webHidden/>
          </w:rPr>
        </w:r>
        <w:r w:rsidR="0098213D">
          <w:rPr>
            <w:noProof/>
            <w:webHidden/>
          </w:rPr>
          <w:fldChar w:fldCharType="separate"/>
        </w:r>
        <w:r>
          <w:rPr>
            <w:noProof/>
            <w:webHidden/>
          </w:rPr>
          <w:t>406</w:t>
        </w:r>
        <w:r w:rsidR="0098213D">
          <w:rPr>
            <w:noProof/>
            <w:webHidden/>
          </w:rPr>
          <w:fldChar w:fldCharType="end"/>
        </w:r>
      </w:hyperlink>
    </w:p>
    <w:p w14:paraId="67877563" w14:textId="77777777" w:rsidR="0098213D" w:rsidRDefault="00AF32F5">
      <w:pPr>
        <w:pStyle w:val="TOC3"/>
        <w:rPr>
          <w:rFonts w:asciiTheme="minorHAnsi" w:eastAsiaTheme="minorEastAsia" w:hAnsiTheme="minorHAnsi" w:cstheme="minorBidi"/>
          <w:noProof/>
          <w:sz w:val="22"/>
          <w:szCs w:val="22"/>
        </w:rPr>
      </w:pPr>
      <w:hyperlink w:anchor="_Toc474158137" w:history="1">
        <w:r w:rsidR="0098213D" w:rsidRPr="00BC35BD">
          <w:rPr>
            <w:rStyle w:val="Hyperlink"/>
            <w:noProof/>
            <w14:scene3d>
              <w14:camera w14:prst="orthographicFront"/>
              <w14:lightRig w14:rig="threePt" w14:dir="t">
                <w14:rot w14:lat="0" w14:lon="0" w14:rev="0"/>
              </w14:lightRig>
            </w14:scene3d>
          </w:rPr>
          <w:t>4.5.12</w:t>
        </w:r>
        <w:r w:rsidR="0098213D">
          <w:rPr>
            <w:rFonts w:asciiTheme="minorHAnsi" w:eastAsiaTheme="minorEastAsia" w:hAnsiTheme="minorHAnsi" w:cstheme="minorBidi"/>
            <w:noProof/>
            <w:sz w:val="22"/>
            <w:szCs w:val="22"/>
          </w:rPr>
          <w:tab/>
        </w:r>
        <w:r w:rsidR="0098213D" w:rsidRPr="00BC35BD">
          <w:rPr>
            <w:rStyle w:val="Hyperlink"/>
            <w:noProof/>
          </w:rPr>
          <w:t>T5 Fixtures and Lamps</w:t>
        </w:r>
        <w:r w:rsidR="0098213D">
          <w:rPr>
            <w:noProof/>
            <w:webHidden/>
          </w:rPr>
          <w:tab/>
        </w:r>
        <w:r w:rsidR="0098213D">
          <w:rPr>
            <w:noProof/>
            <w:webHidden/>
          </w:rPr>
          <w:fldChar w:fldCharType="begin"/>
        </w:r>
        <w:r w:rsidR="0098213D">
          <w:rPr>
            <w:noProof/>
            <w:webHidden/>
          </w:rPr>
          <w:instrText xml:space="preserve"> PAGEREF _Toc474158137 \h </w:instrText>
        </w:r>
        <w:r w:rsidR="0098213D">
          <w:rPr>
            <w:noProof/>
            <w:webHidden/>
          </w:rPr>
        </w:r>
        <w:r w:rsidR="0098213D">
          <w:rPr>
            <w:noProof/>
            <w:webHidden/>
          </w:rPr>
          <w:fldChar w:fldCharType="separate"/>
        </w:r>
        <w:r>
          <w:rPr>
            <w:noProof/>
            <w:webHidden/>
          </w:rPr>
          <w:t>409</w:t>
        </w:r>
        <w:r w:rsidR="0098213D">
          <w:rPr>
            <w:noProof/>
            <w:webHidden/>
          </w:rPr>
          <w:fldChar w:fldCharType="end"/>
        </w:r>
      </w:hyperlink>
    </w:p>
    <w:p w14:paraId="52AF402A" w14:textId="77777777" w:rsidR="0098213D" w:rsidRDefault="00AF32F5">
      <w:pPr>
        <w:pStyle w:val="TOC3"/>
        <w:rPr>
          <w:rFonts w:asciiTheme="minorHAnsi" w:eastAsiaTheme="minorEastAsia" w:hAnsiTheme="minorHAnsi" w:cstheme="minorBidi"/>
          <w:noProof/>
          <w:sz w:val="22"/>
          <w:szCs w:val="22"/>
        </w:rPr>
      </w:pPr>
      <w:hyperlink w:anchor="_Toc474158138" w:history="1">
        <w:r w:rsidR="0098213D" w:rsidRPr="00BC35BD">
          <w:rPr>
            <w:rStyle w:val="Hyperlink"/>
            <w:noProof/>
            <w14:scene3d>
              <w14:camera w14:prst="orthographicFront"/>
              <w14:lightRig w14:rig="threePt" w14:dir="t">
                <w14:rot w14:lat="0" w14:lon="0" w14:rev="0"/>
              </w14:lightRig>
            </w14:scene3d>
          </w:rPr>
          <w:t>4.5.13</w:t>
        </w:r>
        <w:r w:rsidR="0098213D">
          <w:rPr>
            <w:rFonts w:asciiTheme="minorHAnsi" w:eastAsiaTheme="minorEastAsia" w:hAnsiTheme="minorHAnsi" w:cstheme="minorBidi"/>
            <w:noProof/>
            <w:sz w:val="22"/>
            <w:szCs w:val="22"/>
          </w:rPr>
          <w:tab/>
        </w:r>
        <w:r w:rsidR="0098213D" w:rsidRPr="00BC35BD">
          <w:rPr>
            <w:rStyle w:val="Hyperlink"/>
            <w:noProof/>
          </w:rPr>
          <w:t>Occupancy Controlled Bi-Level Lighting Fixtures</w:t>
        </w:r>
        <w:r w:rsidR="0098213D">
          <w:rPr>
            <w:noProof/>
            <w:webHidden/>
          </w:rPr>
          <w:tab/>
        </w:r>
        <w:r w:rsidR="0098213D">
          <w:rPr>
            <w:noProof/>
            <w:webHidden/>
          </w:rPr>
          <w:fldChar w:fldCharType="begin"/>
        </w:r>
        <w:r w:rsidR="0098213D">
          <w:rPr>
            <w:noProof/>
            <w:webHidden/>
          </w:rPr>
          <w:instrText xml:space="preserve"> PAGEREF _Toc474158138 \h </w:instrText>
        </w:r>
        <w:r w:rsidR="0098213D">
          <w:rPr>
            <w:noProof/>
            <w:webHidden/>
          </w:rPr>
        </w:r>
        <w:r w:rsidR="0098213D">
          <w:rPr>
            <w:noProof/>
            <w:webHidden/>
          </w:rPr>
          <w:fldChar w:fldCharType="separate"/>
        </w:r>
        <w:r>
          <w:rPr>
            <w:noProof/>
            <w:webHidden/>
          </w:rPr>
          <w:t>418</w:t>
        </w:r>
        <w:r w:rsidR="0098213D">
          <w:rPr>
            <w:noProof/>
            <w:webHidden/>
          </w:rPr>
          <w:fldChar w:fldCharType="end"/>
        </w:r>
      </w:hyperlink>
    </w:p>
    <w:p w14:paraId="283D65FF" w14:textId="77777777" w:rsidR="0098213D" w:rsidRDefault="00AF32F5">
      <w:pPr>
        <w:pStyle w:val="TOC3"/>
        <w:rPr>
          <w:rFonts w:asciiTheme="minorHAnsi" w:eastAsiaTheme="minorEastAsia" w:hAnsiTheme="minorHAnsi" w:cstheme="minorBidi"/>
          <w:noProof/>
          <w:sz w:val="22"/>
          <w:szCs w:val="22"/>
        </w:rPr>
      </w:pPr>
      <w:hyperlink w:anchor="_Toc474158139" w:history="1">
        <w:r w:rsidR="0098213D" w:rsidRPr="00BC35BD">
          <w:rPr>
            <w:rStyle w:val="Hyperlink"/>
            <w:noProof/>
            <w14:scene3d>
              <w14:camera w14:prst="orthographicFront"/>
              <w14:lightRig w14:rig="threePt" w14:dir="t">
                <w14:rot w14:lat="0" w14:lon="0" w14:rev="0"/>
              </w14:lightRig>
            </w14:scene3d>
          </w:rPr>
          <w:t>4.5.14</w:t>
        </w:r>
        <w:r w:rsidR="0098213D">
          <w:rPr>
            <w:rFonts w:asciiTheme="minorHAnsi" w:eastAsiaTheme="minorEastAsia" w:hAnsiTheme="minorHAnsi" w:cstheme="minorBidi"/>
            <w:noProof/>
            <w:sz w:val="22"/>
            <w:szCs w:val="22"/>
          </w:rPr>
          <w:tab/>
        </w:r>
        <w:r w:rsidR="0098213D" w:rsidRPr="00BC35BD">
          <w:rPr>
            <w:rStyle w:val="Hyperlink"/>
            <w:noProof/>
          </w:rPr>
          <w:t>Commercial ENERGY STAR Specialty Compact Fluorescent Lamp (CFL)</w:t>
        </w:r>
        <w:r w:rsidR="0098213D">
          <w:rPr>
            <w:noProof/>
            <w:webHidden/>
          </w:rPr>
          <w:tab/>
        </w:r>
        <w:r w:rsidR="0098213D">
          <w:rPr>
            <w:noProof/>
            <w:webHidden/>
          </w:rPr>
          <w:fldChar w:fldCharType="begin"/>
        </w:r>
        <w:r w:rsidR="0098213D">
          <w:rPr>
            <w:noProof/>
            <w:webHidden/>
          </w:rPr>
          <w:instrText xml:space="preserve"> PAGEREF _Toc474158139 \h </w:instrText>
        </w:r>
        <w:r w:rsidR="0098213D">
          <w:rPr>
            <w:noProof/>
            <w:webHidden/>
          </w:rPr>
        </w:r>
        <w:r w:rsidR="0098213D">
          <w:rPr>
            <w:noProof/>
            <w:webHidden/>
          </w:rPr>
          <w:fldChar w:fldCharType="separate"/>
        </w:r>
        <w:r>
          <w:rPr>
            <w:noProof/>
            <w:webHidden/>
          </w:rPr>
          <w:t>422</w:t>
        </w:r>
        <w:r w:rsidR="0098213D">
          <w:rPr>
            <w:noProof/>
            <w:webHidden/>
          </w:rPr>
          <w:fldChar w:fldCharType="end"/>
        </w:r>
      </w:hyperlink>
    </w:p>
    <w:p w14:paraId="567EC033" w14:textId="77777777" w:rsidR="0098213D" w:rsidRDefault="00AF32F5">
      <w:pPr>
        <w:pStyle w:val="TOC3"/>
        <w:rPr>
          <w:rFonts w:asciiTheme="minorHAnsi" w:eastAsiaTheme="minorEastAsia" w:hAnsiTheme="minorHAnsi" w:cstheme="minorBidi"/>
          <w:noProof/>
          <w:sz w:val="22"/>
          <w:szCs w:val="22"/>
        </w:rPr>
      </w:pPr>
      <w:hyperlink w:anchor="_Toc474158140" w:history="1">
        <w:r w:rsidR="0098213D" w:rsidRPr="00BC35BD">
          <w:rPr>
            <w:rStyle w:val="Hyperlink"/>
            <w:noProof/>
            <w14:scene3d>
              <w14:camera w14:prst="orthographicFront"/>
              <w14:lightRig w14:rig="threePt" w14:dir="t">
                <w14:rot w14:lat="0" w14:lon="0" w14:rev="0"/>
              </w14:lightRig>
            </w14:scene3d>
          </w:rPr>
          <w:t>4.5.15</w:t>
        </w:r>
        <w:r w:rsidR="0098213D">
          <w:rPr>
            <w:rFonts w:asciiTheme="minorHAnsi" w:eastAsiaTheme="minorEastAsia" w:hAnsiTheme="minorHAnsi" w:cstheme="minorBidi"/>
            <w:noProof/>
            <w:sz w:val="22"/>
            <w:szCs w:val="22"/>
          </w:rPr>
          <w:tab/>
        </w:r>
        <w:r w:rsidR="0098213D" w:rsidRPr="00BC35BD">
          <w:rPr>
            <w:rStyle w:val="Hyperlink"/>
            <w:noProof/>
          </w:rPr>
          <w:t>LED Open Sign</w:t>
        </w:r>
        <w:r w:rsidR="0098213D">
          <w:rPr>
            <w:noProof/>
            <w:webHidden/>
          </w:rPr>
          <w:tab/>
        </w:r>
        <w:r w:rsidR="0098213D">
          <w:rPr>
            <w:noProof/>
            <w:webHidden/>
          </w:rPr>
          <w:fldChar w:fldCharType="begin"/>
        </w:r>
        <w:r w:rsidR="0098213D">
          <w:rPr>
            <w:noProof/>
            <w:webHidden/>
          </w:rPr>
          <w:instrText xml:space="preserve"> PAGEREF _Toc474158140 \h </w:instrText>
        </w:r>
        <w:r w:rsidR="0098213D">
          <w:rPr>
            <w:noProof/>
            <w:webHidden/>
          </w:rPr>
        </w:r>
        <w:r w:rsidR="0098213D">
          <w:rPr>
            <w:noProof/>
            <w:webHidden/>
          </w:rPr>
          <w:fldChar w:fldCharType="separate"/>
        </w:r>
        <w:r>
          <w:rPr>
            <w:noProof/>
            <w:webHidden/>
          </w:rPr>
          <w:t>430</w:t>
        </w:r>
        <w:r w:rsidR="0098213D">
          <w:rPr>
            <w:noProof/>
            <w:webHidden/>
          </w:rPr>
          <w:fldChar w:fldCharType="end"/>
        </w:r>
      </w:hyperlink>
    </w:p>
    <w:p w14:paraId="57A05931" w14:textId="77777777" w:rsidR="0098213D" w:rsidRDefault="00AF32F5">
      <w:pPr>
        <w:pStyle w:val="TOC2"/>
        <w:rPr>
          <w:rFonts w:asciiTheme="minorHAnsi" w:eastAsiaTheme="minorEastAsia" w:hAnsiTheme="minorHAnsi" w:cstheme="minorBidi"/>
          <w:b w:val="0"/>
          <w:bCs w:val="0"/>
          <w:smallCaps w:val="0"/>
          <w:noProof/>
          <w:sz w:val="22"/>
          <w:szCs w:val="22"/>
        </w:rPr>
      </w:pPr>
      <w:hyperlink w:anchor="_Toc474158141" w:history="1">
        <w:r w:rsidR="0098213D" w:rsidRPr="00BC35BD">
          <w:rPr>
            <w:rStyle w:val="Hyperlink"/>
            <w:noProof/>
          </w:rPr>
          <w:t>4.6</w:t>
        </w:r>
        <w:r w:rsidR="0098213D">
          <w:rPr>
            <w:rFonts w:asciiTheme="minorHAnsi" w:eastAsiaTheme="minorEastAsia" w:hAnsiTheme="minorHAnsi" w:cstheme="minorBidi"/>
            <w:b w:val="0"/>
            <w:bCs w:val="0"/>
            <w:smallCaps w:val="0"/>
            <w:noProof/>
            <w:sz w:val="22"/>
            <w:szCs w:val="22"/>
          </w:rPr>
          <w:tab/>
        </w:r>
        <w:r w:rsidR="0098213D" w:rsidRPr="00BC35BD">
          <w:rPr>
            <w:rStyle w:val="Hyperlink"/>
            <w:noProof/>
          </w:rPr>
          <w:t>Refrigeration End Use</w:t>
        </w:r>
        <w:r w:rsidR="0098213D">
          <w:rPr>
            <w:noProof/>
            <w:webHidden/>
          </w:rPr>
          <w:tab/>
        </w:r>
        <w:r w:rsidR="0098213D">
          <w:rPr>
            <w:noProof/>
            <w:webHidden/>
          </w:rPr>
          <w:fldChar w:fldCharType="begin"/>
        </w:r>
        <w:r w:rsidR="0098213D">
          <w:rPr>
            <w:noProof/>
            <w:webHidden/>
          </w:rPr>
          <w:instrText xml:space="preserve"> PAGEREF _Toc474158141 \h </w:instrText>
        </w:r>
        <w:r w:rsidR="0098213D">
          <w:rPr>
            <w:noProof/>
            <w:webHidden/>
          </w:rPr>
        </w:r>
        <w:r w:rsidR="0098213D">
          <w:rPr>
            <w:noProof/>
            <w:webHidden/>
          </w:rPr>
          <w:fldChar w:fldCharType="separate"/>
        </w:r>
        <w:r>
          <w:rPr>
            <w:noProof/>
            <w:webHidden/>
          </w:rPr>
          <w:t>434</w:t>
        </w:r>
        <w:r w:rsidR="0098213D">
          <w:rPr>
            <w:noProof/>
            <w:webHidden/>
          </w:rPr>
          <w:fldChar w:fldCharType="end"/>
        </w:r>
      </w:hyperlink>
    </w:p>
    <w:p w14:paraId="3D8A7F86" w14:textId="77777777" w:rsidR="0098213D" w:rsidRDefault="00AF32F5">
      <w:pPr>
        <w:pStyle w:val="TOC3"/>
        <w:rPr>
          <w:rFonts w:asciiTheme="minorHAnsi" w:eastAsiaTheme="minorEastAsia" w:hAnsiTheme="minorHAnsi" w:cstheme="minorBidi"/>
          <w:noProof/>
          <w:sz w:val="22"/>
          <w:szCs w:val="22"/>
        </w:rPr>
      </w:pPr>
      <w:hyperlink w:anchor="_Toc474158142" w:history="1">
        <w:r w:rsidR="0098213D" w:rsidRPr="00BC35BD">
          <w:rPr>
            <w:rStyle w:val="Hyperlink"/>
            <w:noProof/>
            <w14:scene3d>
              <w14:camera w14:prst="orthographicFront"/>
              <w14:lightRig w14:rig="threePt" w14:dir="t">
                <w14:rot w14:lat="0" w14:lon="0" w14:rev="0"/>
              </w14:lightRig>
            </w14:scene3d>
          </w:rPr>
          <w:t>4.6.1</w:t>
        </w:r>
        <w:r w:rsidR="0098213D">
          <w:rPr>
            <w:rFonts w:asciiTheme="minorHAnsi" w:eastAsiaTheme="minorEastAsia" w:hAnsiTheme="minorHAnsi" w:cstheme="minorBidi"/>
            <w:noProof/>
            <w:sz w:val="22"/>
            <w:szCs w:val="22"/>
          </w:rPr>
          <w:tab/>
        </w:r>
        <w:r w:rsidR="0098213D" w:rsidRPr="00BC35BD">
          <w:rPr>
            <w:rStyle w:val="Hyperlink"/>
            <w:noProof/>
          </w:rPr>
          <w:t>Automatic Door Closer for Walk-In Coolers and Freezers</w:t>
        </w:r>
        <w:r w:rsidR="0098213D">
          <w:rPr>
            <w:noProof/>
            <w:webHidden/>
          </w:rPr>
          <w:tab/>
        </w:r>
        <w:r w:rsidR="0098213D">
          <w:rPr>
            <w:noProof/>
            <w:webHidden/>
          </w:rPr>
          <w:fldChar w:fldCharType="begin"/>
        </w:r>
        <w:r w:rsidR="0098213D">
          <w:rPr>
            <w:noProof/>
            <w:webHidden/>
          </w:rPr>
          <w:instrText xml:space="preserve"> PAGEREF _Toc474158142 \h </w:instrText>
        </w:r>
        <w:r w:rsidR="0098213D">
          <w:rPr>
            <w:noProof/>
            <w:webHidden/>
          </w:rPr>
        </w:r>
        <w:r w:rsidR="0098213D">
          <w:rPr>
            <w:noProof/>
            <w:webHidden/>
          </w:rPr>
          <w:fldChar w:fldCharType="separate"/>
        </w:r>
        <w:r>
          <w:rPr>
            <w:noProof/>
            <w:webHidden/>
          </w:rPr>
          <w:t>434</w:t>
        </w:r>
        <w:r w:rsidR="0098213D">
          <w:rPr>
            <w:noProof/>
            <w:webHidden/>
          </w:rPr>
          <w:fldChar w:fldCharType="end"/>
        </w:r>
      </w:hyperlink>
    </w:p>
    <w:p w14:paraId="054AFF8A" w14:textId="77777777" w:rsidR="0098213D" w:rsidRDefault="00AF32F5">
      <w:pPr>
        <w:pStyle w:val="TOC3"/>
        <w:rPr>
          <w:rFonts w:asciiTheme="minorHAnsi" w:eastAsiaTheme="minorEastAsia" w:hAnsiTheme="minorHAnsi" w:cstheme="minorBidi"/>
          <w:noProof/>
          <w:sz w:val="22"/>
          <w:szCs w:val="22"/>
        </w:rPr>
      </w:pPr>
      <w:hyperlink w:anchor="_Toc474158143" w:history="1">
        <w:r w:rsidR="0098213D" w:rsidRPr="00BC35BD">
          <w:rPr>
            <w:rStyle w:val="Hyperlink"/>
            <w:noProof/>
            <w14:scene3d>
              <w14:camera w14:prst="orthographicFront"/>
              <w14:lightRig w14:rig="threePt" w14:dir="t">
                <w14:rot w14:lat="0" w14:lon="0" w14:rev="0"/>
              </w14:lightRig>
            </w14:scene3d>
          </w:rPr>
          <w:t>4.6.2</w:t>
        </w:r>
        <w:r w:rsidR="0098213D">
          <w:rPr>
            <w:rFonts w:asciiTheme="minorHAnsi" w:eastAsiaTheme="minorEastAsia" w:hAnsiTheme="minorHAnsi" w:cstheme="minorBidi"/>
            <w:noProof/>
            <w:sz w:val="22"/>
            <w:szCs w:val="22"/>
          </w:rPr>
          <w:tab/>
        </w:r>
        <w:r w:rsidR="0098213D" w:rsidRPr="00BC35BD">
          <w:rPr>
            <w:rStyle w:val="Hyperlink"/>
            <w:noProof/>
          </w:rPr>
          <w:t>Beverage and Snack Machine Controls</w:t>
        </w:r>
        <w:r w:rsidR="0098213D">
          <w:rPr>
            <w:noProof/>
            <w:webHidden/>
          </w:rPr>
          <w:tab/>
        </w:r>
        <w:r w:rsidR="0098213D">
          <w:rPr>
            <w:noProof/>
            <w:webHidden/>
          </w:rPr>
          <w:fldChar w:fldCharType="begin"/>
        </w:r>
        <w:r w:rsidR="0098213D">
          <w:rPr>
            <w:noProof/>
            <w:webHidden/>
          </w:rPr>
          <w:instrText xml:space="preserve"> PAGEREF _Toc474158143 \h </w:instrText>
        </w:r>
        <w:r w:rsidR="0098213D">
          <w:rPr>
            <w:noProof/>
            <w:webHidden/>
          </w:rPr>
        </w:r>
        <w:r w:rsidR="0098213D">
          <w:rPr>
            <w:noProof/>
            <w:webHidden/>
          </w:rPr>
          <w:fldChar w:fldCharType="separate"/>
        </w:r>
        <w:r>
          <w:rPr>
            <w:noProof/>
            <w:webHidden/>
          </w:rPr>
          <w:t>436</w:t>
        </w:r>
        <w:r w:rsidR="0098213D">
          <w:rPr>
            <w:noProof/>
            <w:webHidden/>
          </w:rPr>
          <w:fldChar w:fldCharType="end"/>
        </w:r>
      </w:hyperlink>
    </w:p>
    <w:p w14:paraId="293A0C07" w14:textId="77777777" w:rsidR="0098213D" w:rsidRDefault="00AF32F5">
      <w:pPr>
        <w:pStyle w:val="TOC3"/>
        <w:rPr>
          <w:rFonts w:asciiTheme="minorHAnsi" w:eastAsiaTheme="minorEastAsia" w:hAnsiTheme="minorHAnsi" w:cstheme="minorBidi"/>
          <w:noProof/>
          <w:sz w:val="22"/>
          <w:szCs w:val="22"/>
        </w:rPr>
      </w:pPr>
      <w:hyperlink w:anchor="_Toc474158144" w:history="1">
        <w:r w:rsidR="0098213D" w:rsidRPr="00BC35BD">
          <w:rPr>
            <w:rStyle w:val="Hyperlink"/>
            <w:noProof/>
            <w14:scene3d>
              <w14:camera w14:prst="orthographicFront"/>
              <w14:lightRig w14:rig="threePt" w14:dir="t">
                <w14:rot w14:lat="0" w14:lon="0" w14:rev="0"/>
              </w14:lightRig>
            </w14:scene3d>
          </w:rPr>
          <w:t>4.6.3</w:t>
        </w:r>
        <w:r w:rsidR="0098213D">
          <w:rPr>
            <w:rFonts w:asciiTheme="minorHAnsi" w:eastAsiaTheme="minorEastAsia" w:hAnsiTheme="minorHAnsi" w:cstheme="minorBidi"/>
            <w:noProof/>
            <w:sz w:val="22"/>
            <w:szCs w:val="22"/>
          </w:rPr>
          <w:tab/>
        </w:r>
        <w:r w:rsidR="0098213D" w:rsidRPr="00BC35BD">
          <w:rPr>
            <w:rStyle w:val="Hyperlink"/>
            <w:noProof/>
          </w:rPr>
          <w:t>Door Heater Controls for Cooler or Freezer</w:t>
        </w:r>
        <w:r w:rsidR="0098213D">
          <w:rPr>
            <w:noProof/>
            <w:webHidden/>
          </w:rPr>
          <w:tab/>
        </w:r>
        <w:r w:rsidR="0098213D">
          <w:rPr>
            <w:noProof/>
            <w:webHidden/>
          </w:rPr>
          <w:fldChar w:fldCharType="begin"/>
        </w:r>
        <w:r w:rsidR="0098213D">
          <w:rPr>
            <w:noProof/>
            <w:webHidden/>
          </w:rPr>
          <w:instrText xml:space="preserve"> PAGEREF _Toc474158144 \h </w:instrText>
        </w:r>
        <w:r w:rsidR="0098213D">
          <w:rPr>
            <w:noProof/>
            <w:webHidden/>
          </w:rPr>
        </w:r>
        <w:r w:rsidR="0098213D">
          <w:rPr>
            <w:noProof/>
            <w:webHidden/>
          </w:rPr>
          <w:fldChar w:fldCharType="separate"/>
        </w:r>
        <w:r>
          <w:rPr>
            <w:noProof/>
            <w:webHidden/>
          </w:rPr>
          <w:t>439</w:t>
        </w:r>
        <w:r w:rsidR="0098213D">
          <w:rPr>
            <w:noProof/>
            <w:webHidden/>
          </w:rPr>
          <w:fldChar w:fldCharType="end"/>
        </w:r>
      </w:hyperlink>
    </w:p>
    <w:p w14:paraId="32EC398B" w14:textId="77777777" w:rsidR="0098213D" w:rsidRDefault="00AF32F5">
      <w:pPr>
        <w:pStyle w:val="TOC3"/>
        <w:rPr>
          <w:rFonts w:asciiTheme="minorHAnsi" w:eastAsiaTheme="minorEastAsia" w:hAnsiTheme="minorHAnsi" w:cstheme="minorBidi"/>
          <w:noProof/>
          <w:sz w:val="22"/>
          <w:szCs w:val="22"/>
        </w:rPr>
      </w:pPr>
      <w:hyperlink w:anchor="_Toc474158145" w:history="1">
        <w:r w:rsidR="0098213D" w:rsidRPr="00BC35BD">
          <w:rPr>
            <w:rStyle w:val="Hyperlink"/>
            <w:noProof/>
            <w14:scene3d>
              <w14:camera w14:prst="orthographicFront"/>
              <w14:lightRig w14:rig="threePt" w14:dir="t">
                <w14:rot w14:lat="0" w14:lon="0" w14:rev="0"/>
              </w14:lightRig>
            </w14:scene3d>
          </w:rPr>
          <w:t>4.6.4</w:t>
        </w:r>
        <w:r w:rsidR="0098213D">
          <w:rPr>
            <w:rFonts w:asciiTheme="minorHAnsi" w:eastAsiaTheme="minorEastAsia" w:hAnsiTheme="minorHAnsi" w:cstheme="minorBidi"/>
            <w:noProof/>
            <w:sz w:val="22"/>
            <w:szCs w:val="22"/>
          </w:rPr>
          <w:tab/>
        </w:r>
        <w:r w:rsidR="0098213D" w:rsidRPr="00BC35BD">
          <w:rPr>
            <w:rStyle w:val="Hyperlink"/>
            <w:noProof/>
          </w:rPr>
          <w:t>Electronically Commutated Motors (ECM) for Walk-in and Reach-in Coolers / Freezers</w:t>
        </w:r>
        <w:r w:rsidR="0098213D">
          <w:rPr>
            <w:noProof/>
            <w:webHidden/>
          </w:rPr>
          <w:tab/>
        </w:r>
        <w:r w:rsidR="0098213D">
          <w:rPr>
            <w:noProof/>
            <w:webHidden/>
          </w:rPr>
          <w:fldChar w:fldCharType="begin"/>
        </w:r>
        <w:r w:rsidR="0098213D">
          <w:rPr>
            <w:noProof/>
            <w:webHidden/>
          </w:rPr>
          <w:instrText xml:space="preserve"> PAGEREF _Toc474158145 \h </w:instrText>
        </w:r>
        <w:r w:rsidR="0098213D">
          <w:rPr>
            <w:noProof/>
            <w:webHidden/>
          </w:rPr>
        </w:r>
        <w:r w:rsidR="0098213D">
          <w:rPr>
            <w:noProof/>
            <w:webHidden/>
          </w:rPr>
          <w:fldChar w:fldCharType="separate"/>
        </w:r>
        <w:r>
          <w:rPr>
            <w:noProof/>
            <w:webHidden/>
          </w:rPr>
          <w:t>442</w:t>
        </w:r>
        <w:r w:rsidR="0098213D">
          <w:rPr>
            <w:noProof/>
            <w:webHidden/>
          </w:rPr>
          <w:fldChar w:fldCharType="end"/>
        </w:r>
      </w:hyperlink>
    </w:p>
    <w:p w14:paraId="2B684A89" w14:textId="77777777" w:rsidR="0098213D" w:rsidRDefault="00AF32F5">
      <w:pPr>
        <w:pStyle w:val="TOC3"/>
        <w:rPr>
          <w:rFonts w:asciiTheme="minorHAnsi" w:eastAsiaTheme="minorEastAsia" w:hAnsiTheme="minorHAnsi" w:cstheme="minorBidi"/>
          <w:noProof/>
          <w:sz w:val="22"/>
          <w:szCs w:val="22"/>
        </w:rPr>
      </w:pPr>
      <w:hyperlink w:anchor="_Toc474158146" w:history="1">
        <w:r w:rsidR="0098213D" w:rsidRPr="00BC35BD">
          <w:rPr>
            <w:rStyle w:val="Hyperlink"/>
            <w:noProof/>
            <w14:scene3d>
              <w14:camera w14:prst="orthographicFront"/>
              <w14:lightRig w14:rig="threePt" w14:dir="t">
                <w14:rot w14:lat="0" w14:lon="0" w14:rev="0"/>
              </w14:lightRig>
            </w14:scene3d>
          </w:rPr>
          <w:t>4.6.5</w:t>
        </w:r>
        <w:r w:rsidR="0098213D">
          <w:rPr>
            <w:rFonts w:asciiTheme="minorHAnsi" w:eastAsiaTheme="minorEastAsia" w:hAnsiTheme="minorHAnsi" w:cstheme="minorBidi"/>
            <w:noProof/>
            <w:sz w:val="22"/>
            <w:szCs w:val="22"/>
          </w:rPr>
          <w:tab/>
        </w:r>
        <w:r w:rsidR="0098213D" w:rsidRPr="00BC35BD">
          <w:rPr>
            <w:rStyle w:val="Hyperlink"/>
            <w:noProof/>
          </w:rPr>
          <w:t>ENERGY STAR Refrigerated Beverage Vending Machine</w:t>
        </w:r>
        <w:r w:rsidR="0098213D">
          <w:rPr>
            <w:noProof/>
            <w:webHidden/>
          </w:rPr>
          <w:tab/>
        </w:r>
        <w:r w:rsidR="0098213D">
          <w:rPr>
            <w:noProof/>
            <w:webHidden/>
          </w:rPr>
          <w:fldChar w:fldCharType="begin"/>
        </w:r>
        <w:r w:rsidR="0098213D">
          <w:rPr>
            <w:noProof/>
            <w:webHidden/>
          </w:rPr>
          <w:instrText xml:space="preserve"> PAGEREF _Toc474158146 \h </w:instrText>
        </w:r>
        <w:r w:rsidR="0098213D">
          <w:rPr>
            <w:noProof/>
            <w:webHidden/>
          </w:rPr>
        </w:r>
        <w:r w:rsidR="0098213D">
          <w:rPr>
            <w:noProof/>
            <w:webHidden/>
          </w:rPr>
          <w:fldChar w:fldCharType="separate"/>
        </w:r>
        <w:r>
          <w:rPr>
            <w:noProof/>
            <w:webHidden/>
          </w:rPr>
          <w:t>445</w:t>
        </w:r>
        <w:r w:rsidR="0098213D">
          <w:rPr>
            <w:noProof/>
            <w:webHidden/>
          </w:rPr>
          <w:fldChar w:fldCharType="end"/>
        </w:r>
      </w:hyperlink>
    </w:p>
    <w:p w14:paraId="5B0036B8" w14:textId="77777777" w:rsidR="0098213D" w:rsidRDefault="00AF32F5">
      <w:pPr>
        <w:pStyle w:val="TOC3"/>
        <w:rPr>
          <w:rFonts w:asciiTheme="minorHAnsi" w:eastAsiaTheme="minorEastAsia" w:hAnsiTheme="minorHAnsi" w:cstheme="minorBidi"/>
          <w:noProof/>
          <w:sz w:val="22"/>
          <w:szCs w:val="22"/>
        </w:rPr>
      </w:pPr>
      <w:hyperlink w:anchor="_Toc474158147" w:history="1">
        <w:r w:rsidR="0098213D" w:rsidRPr="00BC35BD">
          <w:rPr>
            <w:rStyle w:val="Hyperlink"/>
            <w:noProof/>
            <w14:scene3d>
              <w14:camera w14:prst="orthographicFront"/>
              <w14:lightRig w14:rig="threePt" w14:dir="t">
                <w14:rot w14:lat="0" w14:lon="0" w14:rev="0"/>
              </w14:lightRig>
            </w14:scene3d>
          </w:rPr>
          <w:t>4.6.6</w:t>
        </w:r>
        <w:r w:rsidR="0098213D">
          <w:rPr>
            <w:rFonts w:asciiTheme="minorHAnsi" w:eastAsiaTheme="minorEastAsia" w:hAnsiTheme="minorHAnsi" w:cstheme="minorBidi"/>
            <w:noProof/>
            <w:sz w:val="22"/>
            <w:szCs w:val="22"/>
          </w:rPr>
          <w:tab/>
        </w:r>
        <w:r w:rsidR="0098213D" w:rsidRPr="00BC35BD">
          <w:rPr>
            <w:rStyle w:val="Hyperlink"/>
            <w:noProof/>
          </w:rPr>
          <w:t>Evaporator Fan Control for Electrically Commutated Motors</w:t>
        </w:r>
        <w:r w:rsidR="0098213D">
          <w:rPr>
            <w:noProof/>
            <w:webHidden/>
          </w:rPr>
          <w:tab/>
        </w:r>
        <w:r w:rsidR="0098213D">
          <w:rPr>
            <w:noProof/>
            <w:webHidden/>
          </w:rPr>
          <w:fldChar w:fldCharType="begin"/>
        </w:r>
        <w:r w:rsidR="0098213D">
          <w:rPr>
            <w:noProof/>
            <w:webHidden/>
          </w:rPr>
          <w:instrText xml:space="preserve"> PAGEREF _Toc474158147 \h </w:instrText>
        </w:r>
        <w:r w:rsidR="0098213D">
          <w:rPr>
            <w:noProof/>
            <w:webHidden/>
          </w:rPr>
        </w:r>
        <w:r w:rsidR="0098213D">
          <w:rPr>
            <w:noProof/>
            <w:webHidden/>
          </w:rPr>
          <w:fldChar w:fldCharType="separate"/>
        </w:r>
        <w:r>
          <w:rPr>
            <w:noProof/>
            <w:webHidden/>
          </w:rPr>
          <w:t>447</w:t>
        </w:r>
        <w:r w:rsidR="0098213D">
          <w:rPr>
            <w:noProof/>
            <w:webHidden/>
          </w:rPr>
          <w:fldChar w:fldCharType="end"/>
        </w:r>
      </w:hyperlink>
    </w:p>
    <w:p w14:paraId="32401F97" w14:textId="77777777" w:rsidR="0098213D" w:rsidRDefault="00AF32F5">
      <w:pPr>
        <w:pStyle w:val="TOC3"/>
        <w:rPr>
          <w:rFonts w:asciiTheme="minorHAnsi" w:eastAsiaTheme="minorEastAsia" w:hAnsiTheme="minorHAnsi" w:cstheme="minorBidi"/>
          <w:noProof/>
          <w:sz w:val="22"/>
          <w:szCs w:val="22"/>
        </w:rPr>
      </w:pPr>
      <w:hyperlink w:anchor="_Toc474158148" w:history="1">
        <w:r w:rsidR="0098213D" w:rsidRPr="00BC35BD">
          <w:rPr>
            <w:rStyle w:val="Hyperlink"/>
            <w:noProof/>
            <w14:scene3d>
              <w14:camera w14:prst="orthographicFront"/>
              <w14:lightRig w14:rig="threePt" w14:dir="t">
                <w14:rot w14:lat="0" w14:lon="0" w14:rev="0"/>
              </w14:lightRig>
            </w14:scene3d>
          </w:rPr>
          <w:t>4.6.7</w:t>
        </w:r>
        <w:r w:rsidR="0098213D">
          <w:rPr>
            <w:rFonts w:asciiTheme="minorHAnsi" w:eastAsiaTheme="minorEastAsia" w:hAnsiTheme="minorHAnsi" w:cstheme="minorBidi"/>
            <w:noProof/>
            <w:sz w:val="22"/>
            <w:szCs w:val="22"/>
          </w:rPr>
          <w:tab/>
        </w:r>
        <w:r w:rsidR="0098213D" w:rsidRPr="00BC35BD">
          <w:rPr>
            <w:rStyle w:val="Hyperlink"/>
            <w:noProof/>
          </w:rPr>
          <w:t>Strip Curtain for Walk-in Coolers and Freezers</w:t>
        </w:r>
        <w:r w:rsidR="0098213D">
          <w:rPr>
            <w:noProof/>
            <w:webHidden/>
          </w:rPr>
          <w:tab/>
        </w:r>
        <w:r w:rsidR="0098213D">
          <w:rPr>
            <w:noProof/>
            <w:webHidden/>
          </w:rPr>
          <w:fldChar w:fldCharType="begin"/>
        </w:r>
        <w:r w:rsidR="0098213D">
          <w:rPr>
            <w:noProof/>
            <w:webHidden/>
          </w:rPr>
          <w:instrText xml:space="preserve"> PAGEREF _Toc474158148 \h </w:instrText>
        </w:r>
        <w:r w:rsidR="0098213D">
          <w:rPr>
            <w:noProof/>
            <w:webHidden/>
          </w:rPr>
        </w:r>
        <w:r w:rsidR="0098213D">
          <w:rPr>
            <w:noProof/>
            <w:webHidden/>
          </w:rPr>
          <w:fldChar w:fldCharType="separate"/>
        </w:r>
        <w:r>
          <w:rPr>
            <w:noProof/>
            <w:webHidden/>
          </w:rPr>
          <w:t>450</w:t>
        </w:r>
        <w:r w:rsidR="0098213D">
          <w:rPr>
            <w:noProof/>
            <w:webHidden/>
          </w:rPr>
          <w:fldChar w:fldCharType="end"/>
        </w:r>
      </w:hyperlink>
    </w:p>
    <w:p w14:paraId="6108A92A" w14:textId="77777777" w:rsidR="0098213D" w:rsidRDefault="00AF32F5">
      <w:pPr>
        <w:pStyle w:val="TOC3"/>
        <w:rPr>
          <w:rFonts w:asciiTheme="minorHAnsi" w:eastAsiaTheme="minorEastAsia" w:hAnsiTheme="minorHAnsi" w:cstheme="minorBidi"/>
          <w:noProof/>
          <w:sz w:val="22"/>
          <w:szCs w:val="22"/>
        </w:rPr>
      </w:pPr>
      <w:hyperlink w:anchor="_Toc474158149" w:history="1">
        <w:r w:rsidR="0098213D" w:rsidRPr="00BC35BD">
          <w:rPr>
            <w:rStyle w:val="Hyperlink"/>
            <w:noProof/>
            <w14:scene3d>
              <w14:camera w14:prst="orthographicFront"/>
              <w14:lightRig w14:rig="threePt" w14:dir="t">
                <w14:rot w14:lat="0" w14:lon="0" w14:rev="0"/>
              </w14:lightRig>
            </w14:scene3d>
          </w:rPr>
          <w:t>4.6.8</w:t>
        </w:r>
        <w:r w:rsidR="0098213D">
          <w:rPr>
            <w:rFonts w:asciiTheme="minorHAnsi" w:eastAsiaTheme="minorEastAsia" w:hAnsiTheme="minorHAnsi" w:cstheme="minorBidi"/>
            <w:noProof/>
            <w:sz w:val="22"/>
            <w:szCs w:val="22"/>
          </w:rPr>
          <w:tab/>
        </w:r>
        <w:r w:rsidR="0098213D" w:rsidRPr="00BC35BD">
          <w:rPr>
            <w:rStyle w:val="Hyperlink"/>
            <w:noProof/>
          </w:rPr>
          <w:t>Refrigeration Economizers</w:t>
        </w:r>
        <w:r w:rsidR="0098213D">
          <w:rPr>
            <w:noProof/>
            <w:webHidden/>
          </w:rPr>
          <w:tab/>
        </w:r>
        <w:r w:rsidR="0098213D">
          <w:rPr>
            <w:noProof/>
            <w:webHidden/>
          </w:rPr>
          <w:fldChar w:fldCharType="begin"/>
        </w:r>
        <w:r w:rsidR="0098213D">
          <w:rPr>
            <w:noProof/>
            <w:webHidden/>
          </w:rPr>
          <w:instrText xml:space="preserve"> PAGEREF _Toc474158149 \h </w:instrText>
        </w:r>
        <w:r w:rsidR="0098213D">
          <w:rPr>
            <w:noProof/>
            <w:webHidden/>
          </w:rPr>
        </w:r>
        <w:r w:rsidR="0098213D">
          <w:rPr>
            <w:noProof/>
            <w:webHidden/>
          </w:rPr>
          <w:fldChar w:fldCharType="separate"/>
        </w:r>
        <w:r>
          <w:rPr>
            <w:noProof/>
            <w:webHidden/>
          </w:rPr>
          <w:t>453</w:t>
        </w:r>
        <w:r w:rsidR="0098213D">
          <w:rPr>
            <w:noProof/>
            <w:webHidden/>
          </w:rPr>
          <w:fldChar w:fldCharType="end"/>
        </w:r>
      </w:hyperlink>
    </w:p>
    <w:p w14:paraId="244E8AC6" w14:textId="77777777" w:rsidR="0098213D" w:rsidRDefault="00AF32F5">
      <w:pPr>
        <w:pStyle w:val="TOC3"/>
        <w:rPr>
          <w:rFonts w:asciiTheme="minorHAnsi" w:eastAsiaTheme="minorEastAsia" w:hAnsiTheme="minorHAnsi" w:cstheme="minorBidi"/>
          <w:noProof/>
          <w:sz w:val="22"/>
          <w:szCs w:val="22"/>
        </w:rPr>
      </w:pPr>
      <w:hyperlink w:anchor="_Toc474158150" w:history="1">
        <w:r w:rsidR="0098213D" w:rsidRPr="00BC35BD">
          <w:rPr>
            <w:rStyle w:val="Hyperlink"/>
            <w:noProof/>
            <w14:scene3d>
              <w14:camera w14:prst="orthographicFront"/>
              <w14:lightRig w14:rig="threePt" w14:dir="t">
                <w14:rot w14:lat="0" w14:lon="0" w14:rev="0"/>
              </w14:lightRig>
            </w14:scene3d>
          </w:rPr>
          <w:t>4.6.9</w:t>
        </w:r>
        <w:r w:rsidR="0098213D">
          <w:rPr>
            <w:rFonts w:asciiTheme="minorHAnsi" w:eastAsiaTheme="minorEastAsia" w:hAnsiTheme="minorHAnsi" w:cstheme="minorBidi"/>
            <w:noProof/>
            <w:sz w:val="22"/>
            <w:szCs w:val="22"/>
          </w:rPr>
          <w:tab/>
        </w:r>
        <w:r w:rsidR="0098213D" w:rsidRPr="00BC35BD">
          <w:rPr>
            <w:rStyle w:val="Hyperlink"/>
            <w:noProof/>
          </w:rPr>
          <w:t>Night Covers for Open Refrigerated Display Cases</w:t>
        </w:r>
        <w:r w:rsidR="0098213D">
          <w:rPr>
            <w:noProof/>
            <w:webHidden/>
          </w:rPr>
          <w:tab/>
        </w:r>
        <w:r w:rsidR="0098213D">
          <w:rPr>
            <w:noProof/>
            <w:webHidden/>
          </w:rPr>
          <w:fldChar w:fldCharType="begin"/>
        </w:r>
        <w:r w:rsidR="0098213D">
          <w:rPr>
            <w:noProof/>
            <w:webHidden/>
          </w:rPr>
          <w:instrText xml:space="preserve"> PAGEREF _Toc474158150 \h </w:instrText>
        </w:r>
        <w:r w:rsidR="0098213D">
          <w:rPr>
            <w:noProof/>
            <w:webHidden/>
          </w:rPr>
        </w:r>
        <w:r w:rsidR="0098213D">
          <w:rPr>
            <w:noProof/>
            <w:webHidden/>
          </w:rPr>
          <w:fldChar w:fldCharType="separate"/>
        </w:r>
        <w:r>
          <w:rPr>
            <w:noProof/>
            <w:webHidden/>
          </w:rPr>
          <w:t>456</w:t>
        </w:r>
        <w:r w:rsidR="0098213D">
          <w:rPr>
            <w:noProof/>
            <w:webHidden/>
          </w:rPr>
          <w:fldChar w:fldCharType="end"/>
        </w:r>
      </w:hyperlink>
    </w:p>
    <w:p w14:paraId="742E9196" w14:textId="77777777" w:rsidR="0098213D" w:rsidRDefault="00AF32F5">
      <w:pPr>
        <w:pStyle w:val="TOC3"/>
        <w:rPr>
          <w:rFonts w:asciiTheme="minorHAnsi" w:eastAsiaTheme="minorEastAsia" w:hAnsiTheme="minorHAnsi" w:cstheme="minorBidi"/>
          <w:noProof/>
          <w:sz w:val="22"/>
          <w:szCs w:val="22"/>
        </w:rPr>
      </w:pPr>
      <w:hyperlink w:anchor="_Toc474158151" w:history="1">
        <w:r w:rsidR="0098213D" w:rsidRPr="00BC35BD">
          <w:rPr>
            <w:rStyle w:val="Hyperlink"/>
            <w:noProof/>
            <w14:scene3d>
              <w14:camera w14:prst="orthographicFront"/>
              <w14:lightRig w14:rig="threePt" w14:dir="t">
                <w14:rot w14:lat="0" w14:lon="0" w14:rev="0"/>
              </w14:lightRig>
            </w14:scene3d>
          </w:rPr>
          <w:t>4.6.10</w:t>
        </w:r>
        <w:r w:rsidR="0098213D">
          <w:rPr>
            <w:rFonts w:asciiTheme="minorHAnsi" w:eastAsiaTheme="minorEastAsia" w:hAnsiTheme="minorHAnsi" w:cstheme="minorBidi"/>
            <w:noProof/>
            <w:sz w:val="22"/>
            <w:szCs w:val="22"/>
          </w:rPr>
          <w:tab/>
        </w:r>
        <w:r w:rsidR="0098213D" w:rsidRPr="00BC35BD">
          <w:rPr>
            <w:rStyle w:val="Hyperlink"/>
            <w:noProof/>
          </w:rPr>
          <w:t>High Speed Rollup Doors</w:t>
        </w:r>
        <w:r w:rsidR="0098213D">
          <w:rPr>
            <w:noProof/>
            <w:webHidden/>
          </w:rPr>
          <w:tab/>
        </w:r>
        <w:r w:rsidR="0098213D">
          <w:rPr>
            <w:noProof/>
            <w:webHidden/>
          </w:rPr>
          <w:fldChar w:fldCharType="begin"/>
        </w:r>
        <w:r w:rsidR="0098213D">
          <w:rPr>
            <w:noProof/>
            <w:webHidden/>
          </w:rPr>
          <w:instrText xml:space="preserve"> PAGEREF _Toc474158151 \h </w:instrText>
        </w:r>
        <w:r w:rsidR="0098213D">
          <w:rPr>
            <w:noProof/>
            <w:webHidden/>
          </w:rPr>
        </w:r>
        <w:r w:rsidR="0098213D">
          <w:rPr>
            <w:noProof/>
            <w:webHidden/>
          </w:rPr>
          <w:fldChar w:fldCharType="separate"/>
        </w:r>
        <w:r>
          <w:rPr>
            <w:noProof/>
            <w:webHidden/>
          </w:rPr>
          <w:t>459</w:t>
        </w:r>
        <w:r w:rsidR="0098213D">
          <w:rPr>
            <w:noProof/>
            <w:webHidden/>
          </w:rPr>
          <w:fldChar w:fldCharType="end"/>
        </w:r>
      </w:hyperlink>
    </w:p>
    <w:p w14:paraId="39942885" w14:textId="77777777" w:rsidR="0098213D" w:rsidRDefault="00AF32F5">
      <w:pPr>
        <w:pStyle w:val="TOC2"/>
        <w:rPr>
          <w:rFonts w:asciiTheme="minorHAnsi" w:eastAsiaTheme="minorEastAsia" w:hAnsiTheme="minorHAnsi" w:cstheme="minorBidi"/>
          <w:b w:val="0"/>
          <w:bCs w:val="0"/>
          <w:smallCaps w:val="0"/>
          <w:noProof/>
          <w:sz w:val="22"/>
          <w:szCs w:val="22"/>
        </w:rPr>
      </w:pPr>
      <w:hyperlink w:anchor="_Toc474158152" w:history="1">
        <w:r w:rsidR="0098213D" w:rsidRPr="00BC35BD">
          <w:rPr>
            <w:rStyle w:val="Hyperlink"/>
            <w:noProof/>
          </w:rPr>
          <w:t>4.7</w:t>
        </w:r>
        <w:r w:rsidR="0098213D">
          <w:rPr>
            <w:rFonts w:asciiTheme="minorHAnsi" w:eastAsiaTheme="minorEastAsia" w:hAnsiTheme="minorHAnsi" w:cstheme="minorBidi"/>
            <w:b w:val="0"/>
            <w:bCs w:val="0"/>
            <w:smallCaps w:val="0"/>
            <w:noProof/>
            <w:sz w:val="22"/>
            <w:szCs w:val="22"/>
          </w:rPr>
          <w:tab/>
        </w:r>
        <w:r w:rsidR="0098213D" w:rsidRPr="00BC35BD">
          <w:rPr>
            <w:rStyle w:val="Hyperlink"/>
            <w:noProof/>
          </w:rPr>
          <w:t>Compressed Air</w:t>
        </w:r>
        <w:r w:rsidR="0098213D">
          <w:rPr>
            <w:noProof/>
            <w:webHidden/>
          </w:rPr>
          <w:tab/>
        </w:r>
        <w:r w:rsidR="0098213D">
          <w:rPr>
            <w:noProof/>
            <w:webHidden/>
          </w:rPr>
          <w:fldChar w:fldCharType="begin"/>
        </w:r>
        <w:r w:rsidR="0098213D">
          <w:rPr>
            <w:noProof/>
            <w:webHidden/>
          </w:rPr>
          <w:instrText xml:space="preserve"> PAGEREF _Toc474158152 \h </w:instrText>
        </w:r>
        <w:r w:rsidR="0098213D">
          <w:rPr>
            <w:noProof/>
            <w:webHidden/>
          </w:rPr>
        </w:r>
        <w:r w:rsidR="0098213D">
          <w:rPr>
            <w:noProof/>
            <w:webHidden/>
          </w:rPr>
          <w:fldChar w:fldCharType="separate"/>
        </w:r>
        <w:r>
          <w:rPr>
            <w:noProof/>
            <w:webHidden/>
          </w:rPr>
          <w:t>464</w:t>
        </w:r>
        <w:r w:rsidR="0098213D">
          <w:rPr>
            <w:noProof/>
            <w:webHidden/>
          </w:rPr>
          <w:fldChar w:fldCharType="end"/>
        </w:r>
      </w:hyperlink>
    </w:p>
    <w:p w14:paraId="03E34811" w14:textId="77777777" w:rsidR="0098213D" w:rsidRDefault="00AF32F5">
      <w:pPr>
        <w:pStyle w:val="TOC3"/>
        <w:rPr>
          <w:rFonts w:asciiTheme="minorHAnsi" w:eastAsiaTheme="minorEastAsia" w:hAnsiTheme="minorHAnsi" w:cstheme="minorBidi"/>
          <w:noProof/>
          <w:sz w:val="22"/>
          <w:szCs w:val="22"/>
        </w:rPr>
      </w:pPr>
      <w:hyperlink w:anchor="_Toc474158153" w:history="1">
        <w:r w:rsidR="0098213D" w:rsidRPr="00BC35BD">
          <w:rPr>
            <w:rStyle w:val="Hyperlink"/>
            <w:noProof/>
            <w14:scene3d>
              <w14:camera w14:prst="orthographicFront"/>
              <w14:lightRig w14:rig="threePt" w14:dir="t">
                <w14:rot w14:lat="0" w14:lon="0" w14:rev="0"/>
              </w14:lightRig>
            </w14:scene3d>
          </w:rPr>
          <w:t>4.7.1</w:t>
        </w:r>
        <w:r w:rsidR="0098213D">
          <w:rPr>
            <w:rFonts w:asciiTheme="minorHAnsi" w:eastAsiaTheme="minorEastAsia" w:hAnsiTheme="minorHAnsi" w:cstheme="minorBidi"/>
            <w:noProof/>
            <w:sz w:val="22"/>
            <w:szCs w:val="22"/>
          </w:rPr>
          <w:tab/>
        </w:r>
        <w:r w:rsidR="0098213D" w:rsidRPr="00BC35BD">
          <w:rPr>
            <w:rStyle w:val="Hyperlink"/>
            <w:noProof/>
          </w:rPr>
          <w:t>VSD Air Compressor</w:t>
        </w:r>
        <w:r w:rsidR="0098213D">
          <w:rPr>
            <w:noProof/>
            <w:webHidden/>
          </w:rPr>
          <w:tab/>
        </w:r>
        <w:r w:rsidR="0098213D">
          <w:rPr>
            <w:noProof/>
            <w:webHidden/>
          </w:rPr>
          <w:fldChar w:fldCharType="begin"/>
        </w:r>
        <w:r w:rsidR="0098213D">
          <w:rPr>
            <w:noProof/>
            <w:webHidden/>
          </w:rPr>
          <w:instrText xml:space="preserve"> PAGEREF _Toc474158153 \h </w:instrText>
        </w:r>
        <w:r w:rsidR="0098213D">
          <w:rPr>
            <w:noProof/>
            <w:webHidden/>
          </w:rPr>
        </w:r>
        <w:r w:rsidR="0098213D">
          <w:rPr>
            <w:noProof/>
            <w:webHidden/>
          </w:rPr>
          <w:fldChar w:fldCharType="separate"/>
        </w:r>
        <w:r>
          <w:rPr>
            <w:noProof/>
            <w:webHidden/>
          </w:rPr>
          <w:t>464</w:t>
        </w:r>
        <w:r w:rsidR="0098213D">
          <w:rPr>
            <w:noProof/>
            <w:webHidden/>
          </w:rPr>
          <w:fldChar w:fldCharType="end"/>
        </w:r>
      </w:hyperlink>
    </w:p>
    <w:p w14:paraId="41506E2C" w14:textId="77777777" w:rsidR="0098213D" w:rsidRDefault="00AF32F5">
      <w:pPr>
        <w:pStyle w:val="TOC3"/>
        <w:rPr>
          <w:rFonts w:asciiTheme="minorHAnsi" w:eastAsiaTheme="minorEastAsia" w:hAnsiTheme="minorHAnsi" w:cstheme="minorBidi"/>
          <w:noProof/>
          <w:sz w:val="22"/>
          <w:szCs w:val="22"/>
        </w:rPr>
      </w:pPr>
      <w:hyperlink w:anchor="_Toc474158154" w:history="1">
        <w:r w:rsidR="0098213D" w:rsidRPr="00BC35BD">
          <w:rPr>
            <w:rStyle w:val="Hyperlink"/>
            <w:noProof/>
            <w14:scene3d>
              <w14:camera w14:prst="orthographicFront"/>
              <w14:lightRig w14:rig="threePt" w14:dir="t">
                <w14:rot w14:lat="0" w14:lon="0" w14:rev="0"/>
              </w14:lightRig>
            </w14:scene3d>
          </w:rPr>
          <w:t>4.7.2</w:t>
        </w:r>
        <w:r w:rsidR="0098213D">
          <w:rPr>
            <w:rFonts w:asciiTheme="minorHAnsi" w:eastAsiaTheme="minorEastAsia" w:hAnsiTheme="minorHAnsi" w:cstheme="minorBidi"/>
            <w:noProof/>
            <w:sz w:val="22"/>
            <w:szCs w:val="22"/>
          </w:rPr>
          <w:tab/>
        </w:r>
        <w:r w:rsidR="0098213D" w:rsidRPr="00BC35BD">
          <w:rPr>
            <w:rStyle w:val="Hyperlink"/>
            <w:noProof/>
          </w:rPr>
          <w:t>Compressed Air Low Pressure Drop Filters</w:t>
        </w:r>
        <w:r w:rsidR="0098213D">
          <w:rPr>
            <w:noProof/>
            <w:webHidden/>
          </w:rPr>
          <w:tab/>
        </w:r>
        <w:r w:rsidR="0098213D">
          <w:rPr>
            <w:noProof/>
            <w:webHidden/>
          </w:rPr>
          <w:fldChar w:fldCharType="begin"/>
        </w:r>
        <w:r w:rsidR="0098213D">
          <w:rPr>
            <w:noProof/>
            <w:webHidden/>
          </w:rPr>
          <w:instrText xml:space="preserve"> PAGEREF _Toc474158154 \h </w:instrText>
        </w:r>
        <w:r w:rsidR="0098213D">
          <w:rPr>
            <w:noProof/>
            <w:webHidden/>
          </w:rPr>
        </w:r>
        <w:r w:rsidR="0098213D">
          <w:rPr>
            <w:noProof/>
            <w:webHidden/>
          </w:rPr>
          <w:fldChar w:fldCharType="separate"/>
        </w:r>
        <w:r>
          <w:rPr>
            <w:noProof/>
            <w:webHidden/>
          </w:rPr>
          <w:t>467</w:t>
        </w:r>
        <w:r w:rsidR="0098213D">
          <w:rPr>
            <w:noProof/>
            <w:webHidden/>
          </w:rPr>
          <w:fldChar w:fldCharType="end"/>
        </w:r>
      </w:hyperlink>
    </w:p>
    <w:p w14:paraId="459F5817" w14:textId="77777777" w:rsidR="0098213D" w:rsidRDefault="00AF32F5">
      <w:pPr>
        <w:pStyle w:val="TOC3"/>
        <w:rPr>
          <w:rFonts w:asciiTheme="minorHAnsi" w:eastAsiaTheme="minorEastAsia" w:hAnsiTheme="minorHAnsi" w:cstheme="minorBidi"/>
          <w:noProof/>
          <w:sz w:val="22"/>
          <w:szCs w:val="22"/>
        </w:rPr>
      </w:pPr>
      <w:hyperlink w:anchor="_Toc474158155" w:history="1">
        <w:r w:rsidR="0098213D" w:rsidRPr="00BC35BD">
          <w:rPr>
            <w:rStyle w:val="Hyperlink"/>
            <w:noProof/>
            <w14:scene3d>
              <w14:camera w14:prst="orthographicFront"/>
              <w14:lightRig w14:rig="threePt" w14:dir="t">
                <w14:rot w14:lat="0" w14:lon="0" w14:rev="0"/>
              </w14:lightRig>
            </w14:scene3d>
          </w:rPr>
          <w:t>4.7.3</w:t>
        </w:r>
        <w:r w:rsidR="0098213D">
          <w:rPr>
            <w:rFonts w:asciiTheme="minorHAnsi" w:eastAsiaTheme="minorEastAsia" w:hAnsiTheme="minorHAnsi" w:cstheme="minorBidi"/>
            <w:noProof/>
            <w:sz w:val="22"/>
            <w:szCs w:val="22"/>
          </w:rPr>
          <w:tab/>
        </w:r>
        <w:r w:rsidR="0098213D" w:rsidRPr="00BC35BD">
          <w:rPr>
            <w:rStyle w:val="Hyperlink"/>
            <w:noProof/>
          </w:rPr>
          <w:t>Compressed Air No-Loss Condensate Drains</w:t>
        </w:r>
        <w:r w:rsidR="0098213D">
          <w:rPr>
            <w:noProof/>
            <w:webHidden/>
          </w:rPr>
          <w:tab/>
        </w:r>
        <w:r w:rsidR="0098213D">
          <w:rPr>
            <w:noProof/>
            <w:webHidden/>
          </w:rPr>
          <w:fldChar w:fldCharType="begin"/>
        </w:r>
        <w:r w:rsidR="0098213D">
          <w:rPr>
            <w:noProof/>
            <w:webHidden/>
          </w:rPr>
          <w:instrText xml:space="preserve"> PAGEREF _Toc474158155 \h </w:instrText>
        </w:r>
        <w:r w:rsidR="0098213D">
          <w:rPr>
            <w:noProof/>
            <w:webHidden/>
          </w:rPr>
        </w:r>
        <w:r w:rsidR="0098213D">
          <w:rPr>
            <w:noProof/>
            <w:webHidden/>
          </w:rPr>
          <w:fldChar w:fldCharType="separate"/>
        </w:r>
        <w:r>
          <w:rPr>
            <w:noProof/>
            <w:webHidden/>
          </w:rPr>
          <w:t>470</w:t>
        </w:r>
        <w:r w:rsidR="0098213D">
          <w:rPr>
            <w:noProof/>
            <w:webHidden/>
          </w:rPr>
          <w:fldChar w:fldCharType="end"/>
        </w:r>
      </w:hyperlink>
    </w:p>
    <w:p w14:paraId="0D03367C" w14:textId="77777777" w:rsidR="0098213D" w:rsidRDefault="00AF32F5">
      <w:pPr>
        <w:pStyle w:val="TOC3"/>
        <w:rPr>
          <w:rFonts w:asciiTheme="minorHAnsi" w:eastAsiaTheme="minorEastAsia" w:hAnsiTheme="minorHAnsi" w:cstheme="minorBidi"/>
          <w:noProof/>
          <w:sz w:val="22"/>
          <w:szCs w:val="22"/>
        </w:rPr>
      </w:pPr>
      <w:hyperlink w:anchor="_Toc474158156" w:history="1">
        <w:r w:rsidR="0098213D" w:rsidRPr="00BC35BD">
          <w:rPr>
            <w:rStyle w:val="Hyperlink"/>
            <w:noProof/>
            <w14:scene3d>
              <w14:camera w14:prst="orthographicFront"/>
              <w14:lightRig w14:rig="threePt" w14:dir="t">
                <w14:rot w14:lat="0" w14:lon="0" w14:rev="0"/>
              </w14:lightRig>
            </w14:scene3d>
          </w:rPr>
          <w:t>4.7.4</w:t>
        </w:r>
        <w:r w:rsidR="0098213D">
          <w:rPr>
            <w:rFonts w:asciiTheme="minorHAnsi" w:eastAsiaTheme="minorEastAsia" w:hAnsiTheme="minorHAnsi" w:cstheme="minorBidi"/>
            <w:noProof/>
            <w:sz w:val="22"/>
            <w:szCs w:val="22"/>
          </w:rPr>
          <w:tab/>
        </w:r>
        <w:r w:rsidR="0098213D" w:rsidRPr="00BC35BD">
          <w:rPr>
            <w:rStyle w:val="Hyperlink"/>
            <w:noProof/>
          </w:rPr>
          <w:t>Efficient Compressed Air Nozzles</w:t>
        </w:r>
        <w:r w:rsidR="0098213D">
          <w:rPr>
            <w:noProof/>
            <w:webHidden/>
          </w:rPr>
          <w:tab/>
        </w:r>
        <w:r w:rsidR="0098213D">
          <w:rPr>
            <w:noProof/>
            <w:webHidden/>
          </w:rPr>
          <w:fldChar w:fldCharType="begin"/>
        </w:r>
        <w:r w:rsidR="0098213D">
          <w:rPr>
            <w:noProof/>
            <w:webHidden/>
          </w:rPr>
          <w:instrText xml:space="preserve"> PAGEREF _Toc474158156 \h </w:instrText>
        </w:r>
        <w:r w:rsidR="0098213D">
          <w:rPr>
            <w:noProof/>
            <w:webHidden/>
          </w:rPr>
        </w:r>
        <w:r w:rsidR="0098213D">
          <w:rPr>
            <w:noProof/>
            <w:webHidden/>
          </w:rPr>
          <w:fldChar w:fldCharType="separate"/>
        </w:r>
        <w:r>
          <w:rPr>
            <w:noProof/>
            <w:webHidden/>
          </w:rPr>
          <w:t>472</w:t>
        </w:r>
        <w:r w:rsidR="0098213D">
          <w:rPr>
            <w:noProof/>
            <w:webHidden/>
          </w:rPr>
          <w:fldChar w:fldCharType="end"/>
        </w:r>
      </w:hyperlink>
    </w:p>
    <w:p w14:paraId="4F4DFB80" w14:textId="77777777" w:rsidR="0098213D" w:rsidRDefault="00AF32F5">
      <w:pPr>
        <w:pStyle w:val="TOC3"/>
        <w:rPr>
          <w:rFonts w:asciiTheme="minorHAnsi" w:eastAsiaTheme="minorEastAsia" w:hAnsiTheme="minorHAnsi" w:cstheme="minorBidi"/>
          <w:noProof/>
          <w:sz w:val="22"/>
          <w:szCs w:val="22"/>
        </w:rPr>
      </w:pPr>
      <w:hyperlink w:anchor="_Toc474158157" w:history="1">
        <w:r w:rsidR="0098213D" w:rsidRPr="00BC35BD">
          <w:rPr>
            <w:rStyle w:val="Hyperlink"/>
            <w:noProof/>
            <w14:scene3d>
              <w14:camera w14:prst="orthographicFront"/>
              <w14:lightRig w14:rig="threePt" w14:dir="t">
                <w14:rot w14:lat="0" w14:lon="0" w14:rev="0"/>
              </w14:lightRig>
            </w14:scene3d>
          </w:rPr>
          <w:t>4.7.5</w:t>
        </w:r>
        <w:r w:rsidR="0098213D">
          <w:rPr>
            <w:rFonts w:asciiTheme="minorHAnsi" w:eastAsiaTheme="minorEastAsia" w:hAnsiTheme="minorHAnsi" w:cstheme="minorBidi"/>
            <w:noProof/>
            <w:sz w:val="22"/>
            <w:szCs w:val="22"/>
          </w:rPr>
          <w:tab/>
        </w:r>
        <w:r w:rsidR="0098213D" w:rsidRPr="00BC35BD">
          <w:rPr>
            <w:rStyle w:val="Hyperlink"/>
            <w:noProof/>
          </w:rPr>
          <w:t>Efficient Refrigerated Compressed Air Dryer</w:t>
        </w:r>
        <w:r w:rsidR="0098213D">
          <w:rPr>
            <w:noProof/>
            <w:webHidden/>
          </w:rPr>
          <w:tab/>
        </w:r>
        <w:r w:rsidR="0098213D">
          <w:rPr>
            <w:noProof/>
            <w:webHidden/>
          </w:rPr>
          <w:fldChar w:fldCharType="begin"/>
        </w:r>
        <w:r w:rsidR="0098213D">
          <w:rPr>
            <w:noProof/>
            <w:webHidden/>
          </w:rPr>
          <w:instrText xml:space="preserve"> PAGEREF _Toc474158157 \h </w:instrText>
        </w:r>
        <w:r w:rsidR="0098213D">
          <w:rPr>
            <w:noProof/>
            <w:webHidden/>
          </w:rPr>
        </w:r>
        <w:r w:rsidR="0098213D">
          <w:rPr>
            <w:noProof/>
            <w:webHidden/>
          </w:rPr>
          <w:fldChar w:fldCharType="separate"/>
        </w:r>
        <w:r>
          <w:rPr>
            <w:noProof/>
            <w:webHidden/>
          </w:rPr>
          <w:t>475</w:t>
        </w:r>
        <w:r w:rsidR="0098213D">
          <w:rPr>
            <w:noProof/>
            <w:webHidden/>
          </w:rPr>
          <w:fldChar w:fldCharType="end"/>
        </w:r>
      </w:hyperlink>
    </w:p>
    <w:p w14:paraId="7DB65023" w14:textId="77777777" w:rsidR="0098213D" w:rsidRDefault="00AF32F5">
      <w:pPr>
        <w:pStyle w:val="TOC2"/>
        <w:rPr>
          <w:rFonts w:asciiTheme="minorHAnsi" w:eastAsiaTheme="minorEastAsia" w:hAnsiTheme="minorHAnsi" w:cstheme="minorBidi"/>
          <w:b w:val="0"/>
          <w:bCs w:val="0"/>
          <w:smallCaps w:val="0"/>
          <w:noProof/>
          <w:sz w:val="22"/>
          <w:szCs w:val="22"/>
        </w:rPr>
      </w:pPr>
      <w:hyperlink w:anchor="_Toc474158158" w:history="1">
        <w:r w:rsidR="0098213D" w:rsidRPr="00BC35BD">
          <w:rPr>
            <w:rStyle w:val="Hyperlink"/>
            <w:noProof/>
          </w:rPr>
          <w:t>4.8</w:t>
        </w:r>
        <w:r w:rsidR="0098213D">
          <w:rPr>
            <w:rFonts w:asciiTheme="minorHAnsi" w:eastAsiaTheme="minorEastAsia" w:hAnsiTheme="minorHAnsi" w:cstheme="minorBidi"/>
            <w:b w:val="0"/>
            <w:bCs w:val="0"/>
            <w:smallCaps w:val="0"/>
            <w:noProof/>
            <w:sz w:val="22"/>
            <w:szCs w:val="22"/>
          </w:rPr>
          <w:tab/>
        </w:r>
        <w:r w:rsidR="0098213D" w:rsidRPr="00BC35BD">
          <w:rPr>
            <w:rStyle w:val="Hyperlink"/>
            <w:noProof/>
          </w:rPr>
          <w:t>Miscellaneous End Use</w:t>
        </w:r>
        <w:r w:rsidR="0098213D">
          <w:rPr>
            <w:noProof/>
            <w:webHidden/>
          </w:rPr>
          <w:tab/>
        </w:r>
        <w:r w:rsidR="0098213D">
          <w:rPr>
            <w:noProof/>
            <w:webHidden/>
          </w:rPr>
          <w:fldChar w:fldCharType="begin"/>
        </w:r>
        <w:r w:rsidR="0098213D">
          <w:rPr>
            <w:noProof/>
            <w:webHidden/>
          </w:rPr>
          <w:instrText xml:space="preserve"> PAGEREF _Toc474158158 \h </w:instrText>
        </w:r>
        <w:r w:rsidR="0098213D">
          <w:rPr>
            <w:noProof/>
            <w:webHidden/>
          </w:rPr>
        </w:r>
        <w:r w:rsidR="0098213D">
          <w:rPr>
            <w:noProof/>
            <w:webHidden/>
          </w:rPr>
          <w:fldChar w:fldCharType="separate"/>
        </w:r>
        <w:r>
          <w:rPr>
            <w:noProof/>
            <w:webHidden/>
          </w:rPr>
          <w:t>478</w:t>
        </w:r>
        <w:r w:rsidR="0098213D">
          <w:rPr>
            <w:noProof/>
            <w:webHidden/>
          </w:rPr>
          <w:fldChar w:fldCharType="end"/>
        </w:r>
      </w:hyperlink>
    </w:p>
    <w:p w14:paraId="562D4B78" w14:textId="77777777" w:rsidR="0098213D" w:rsidRDefault="00AF32F5">
      <w:pPr>
        <w:pStyle w:val="TOC3"/>
        <w:rPr>
          <w:rFonts w:asciiTheme="minorHAnsi" w:eastAsiaTheme="minorEastAsia" w:hAnsiTheme="minorHAnsi" w:cstheme="minorBidi"/>
          <w:noProof/>
          <w:sz w:val="22"/>
          <w:szCs w:val="22"/>
        </w:rPr>
      </w:pPr>
      <w:hyperlink w:anchor="_Toc474158159" w:history="1">
        <w:r w:rsidR="0098213D" w:rsidRPr="00BC35BD">
          <w:rPr>
            <w:rStyle w:val="Hyperlink"/>
            <w:noProof/>
            <w14:scene3d>
              <w14:camera w14:prst="orthographicFront"/>
              <w14:lightRig w14:rig="threePt" w14:dir="t">
                <w14:rot w14:lat="0" w14:lon="0" w14:rev="0"/>
              </w14:lightRig>
            </w14:scene3d>
          </w:rPr>
          <w:t>4.8.1</w:t>
        </w:r>
        <w:r w:rsidR="0098213D">
          <w:rPr>
            <w:rFonts w:asciiTheme="minorHAnsi" w:eastAsiaTheme="minorEastAsia" w:hAnsiTheme="minorHAnsi" w:cstheme="minorBidi"/>
            <w:noProof/>
            <w:sz w:val="22"/>
            <w:szCs w:val="22"/>
          </w:rPr>
          <w:tab/>
        </w:r>
        <w:r w:rsidR="0098213D" w:rsidRPr="00BC35BD">
          <w:rPr>
            <w:rStyle w:val="Hyperlink"/>
            <w:noProof/>
          </w:rPr>
          <w:t>Pump Optimization</w:t>
        </w:r>
        <w:r w:rsidR="0098213D">
          <w:rPr>
            <w:noProof/>
            <w:webHidden/>
          </w:rPr>
          <w:tab/>
        </w:r>
        <w:r w:rsidR="0098213D">
          <w:rPr>
            <w:noProof/>
            <w:webHidden/>
          </w:rPr>
          <w:fldChar w:fldCharType="begin"/>
        </w:r>
        <w:r w:rsidR="0098213D">
          <w:rPr>
            <w:noProof/>
            <w:webHidden/>
          </w:rPr>
          <w:instrText xml:space="preserve"> PAGEREF _Toc474158159 \h </w:instrText>
        </w:r>
        <w:r w:rsidR="0098213D">
          <w:rPr>
            <w:noProof/>
            <w:webHidden/>
          </w:rPr>
        </w:r>
        <w:r w:rsidR="0098213D">
          <w:rPr>
            <w:noProof/>
            <w:webHidden/>
          </w:rPr>
          <w:fldChar w:fldCharType="separate"/>
        </w:r>
        <w:r>
          <w:rPr>
            <w:noProof/>
            <w:webHidden/>
          </w:rPr>
          <w:t>478</w:t>
        </w:r>
        <w:r w:rsidR="0098213D">
          <w:rPr>
            <w:noProof/>
            <w:webHidden/>
          </w:rPr>
          <w:fldChar w:fldCharType="end"/>
        </w:r>
      </w:hyperlink>
    </w:p>
    <w:p w14:paraId="22B52512" w14:textId="77777777" w:rsidR="0098213D" w:rsidRDefault="00AF32F5">
      <w:pPr>
        <w:pStyle w:val="TOC3"/>
        <w:rPr>
          <w:rFonts w:asciiTheme="minorHAnsi" w:eastAsiaTheme="minorEastAsia" w:hAnsiTheme="minorHAnsi" w:cstheme="minorBidi"/>
          <w:noProof/>
          <w:sz w:val="22"/>
          <w:szCs w:val="22"/>
        </w:rPr>
      </w:pPr>
      <w:hyperlink w:anchor="_Toc474158160" w:history="1">
        <w:r w:rsidR="0098213D" w:rsidRPr="00BC35BD">
          <w:rPr>
            <w:rStyle w:val="Hyperlink"/>
            <w:noProof/>
            <w14:scene3d>
              <w14:camera w14:prst="orthographicFront"/>
              <w14:lightRig w14:rig="threePt" w14:dir="t">
                <w14:rot w14:lat="0" w14:lon="0" w14:rev="0"/>
              </w14:lightRig>
            </w14:scene3d>
          </w:rPr>
          <w:t>4.8.2</w:t>
        </w:r>
        <w:r w:rsidR="0098213D">
          <w:rPr>
            <w:rFonts w:asciiTheme="minorHAnsi" w:eastAsiaTheme="minorEastAsia" w:hAnsiTheme="minorHAnsi" w:cstheme="minorBidi"/>
            <w:noProof/>
            <w:sz w:val="22"/>
            <w:szCs w:val="22"/>
          </w:rPr>
          <w:tab/>
        </w:r>
        <w:r w:rsidR="0098213D" w:rsidRPr="00BC35BD">
          <w:rPr>
            <w:rStyle w:val="Hyperlink"/>
            <w:noProof/>
          </w:rPr>
          <w:t>Roof Insulation for C&amp;I Facilities</w:t>
        </w:r>
        <w:r w:rsidR="0098213D">
          <w:rPr>
            <w:noProof/>
            <w:webHidden/>
          </w:rPr>
          <w:tab/>
        </w:r>
        <w:r w:rsidR="0098213D">
          <w:rPr>
            <w:noProof/>
            <w:webHidden/>
          </w:rPr>
          <w:fldChar w:fldCharType="begin"/>
        </w:r>
        <w:r w:rsidR="0098213D">
          <w:rPr>
            <w:noProof/>
            <w:webHidden/>
          </w:rPr>
          <w:instrText xml:space="preserve"> PAGEREF _Toc474158160 \h </w:instrText>
        </w:r>
        <w:r w:rsidR="0098213D">
          <w:rPr>
            <w:noProof/>
            <w:webHidden/>
          </w:rPr>
        </w:r>
        <w:r w:rsidR="0098213D">
          <w:rPr>
            <w:noProof/>
            <w:webHidden/>
          </w:rPr>
          <w:fldChar w:fldCharType="separate"/>
        </w:r>
        <w:r>
          <w:rPr>
            <w:noProof/>
            <w:webHidden/>
          </w:rPr>
          <w:t>481</w:t>
        </w:r>
        <w:r w:rsidR="0098213D">
          <w:rPr>
            <w:noProof/>
            <w:webHidden/>
          </w:rPr>
          <w:fldChar w:fldCharType="end"/>
        </w:r>
      </w:hyperlink>
    </w:p>
    <w:p w14:paraId="1A5BDB4A" w14:textId="77777777" w:rsidR="0098213D" w:rsidRDefault="00AF32F5">
      <w:pPr>
        <w:pStyle w:val="TOC3"/>
        <w:rPr>
          <w:rFonts w:asciiTheme="minorHAnsi" w:eastAsiaTheme="minorEastAsia" w:hAnsiTheme="minorHAnsi" w:cstheme="minorBidi"/>
          <w:noProof/>
          <w:sz w:val="22"/>
          <w:szCs w:val="22"/>
        </w:rPr>
      </w:pPr>
      <w:hyperlink w:anchor="_Toc474158161" w:history="1">
        <w:r w:rsidR="0098213D" w:rsidRPr="00BC35BD">
          <w:rPr>
            <w:rStyle w:val="Hyperlink"/>
            <w:noProof/>
            <w14:scene3d>
              <w14:camera w14:prst="orthographicFront"/>
              <w14:lightRig w14:rig="threePt" w14:dir="t">
                <w14:rot w14:lat="0" w14:lon="0" w14:rev="0"/>
              </w14:lightRig>
            </w14:scene3d>
          </w:rPr>
          <w:t>4.8.3</w:t>
        </w:r>
        <w:r w:rsidR="0098213D">
          <w:rPr>
            <w:rFonts w:asciiTheme="minorHAnsi" w:eastAsiaTheme="minorEastAsia" w:hAnsiTheme="minorHAnsi" w:cstheme="minorBidi"/>
            <w:noProof/>
            <w:sz w:val="22"/>
            <w:szCs w:val="22"/>
          </w:rPr>
          <w:tab/>
        </w:r>
        <w:r w:rsidR="0098213D" w:rsidRPr="00BC35BD">
          <w:rPr>
            <w:rStyle w:val="Hyperlink"/>
            <w:noProof/>
          </w:rPr>
          <w:t>Computer Power Management Software</w:t>
        </w:r>
        <w:r w:rsidR="0098213D">
          <w:rPr>
            <w:noProof/>
            <w:webHidden/>
          </w:rPr>
          <w:tab/>
        </w:r>
        <w:r w:rsidR="0098213D">
          <w:rPr>
            <w:noProof/>
            <w:webHidden/>
          </w:rPr>
          <w:fldChar w:fldCharType="begin"/>
        </w:r>
        <w:r w:rsidR="0098213D">
          <w:rPr>
            <w:noProof/>
            <w:webHidden/>
          </w:rPr>
          <w:instrText xml:space="preserve"> PAGEREF _Toc474158161 \h </w:instrText>
        </w:r>
        <w:r w:rsidR="0098213D">
          <w:rPr>
            <w:noProof/>
            <w:webHidden/>
          </w:rPr>
        </w:r>
        <w:r w:rsidR="0098213D">
          <w:rPr>
            <w:noProof/>
            <w:webHidden/>
          </w:rPr>
          <w:fldChar w:fldCharType="separate"/>
        </w:r>
        <w:r>
          <w:rPr>
            <w:noProof/>
            <w:webHidden/>
          </w:rPr>
          <w:t>487</w:t>
        </w:r>
        <w:r w:rsidR="0098213D">
          <w:rPr>
            <w:noProof/>
            <w:webHidden/>
          </w:rPr>
          <w:fldChar w:fldCharType="end"/>
        </w:r>
      </w:hyperlink>
    </w:p>
    <w:p w14:paraId="50F85EC1" w14:textId="77777777" w:rsidR="0098213D" w:rsidRDefault="00AF32F5">
      <w:pPr>
        <w:pStyle w:val="TOC3"/>
        <w:rPr>
          <w:rFonts w:asciiTheme="minorHAnsi" w:eastAsiaTheme="minorEastAsia" w:hAnsiTheme="minorHAnsi" w:cstheme="minorBidi"/>
          <w:noProof/>
          <w:sz w:val="22"/>
          <w:szCs w:val="22"/>
        </w:rPr>
      </w:pPr>
      <w:hyperlink w:anchor="_Toc474158162" w:history="1">
        <w:r w:rsidR="0098213D" w:rsidRPr="00BC35BD">
          <w:rPr>
            <w:rStyle w:val="Hyperlink"/>
            <w:noProof/>
            <w14:scene3d>
              <w14:camera w14:prst="orthographicFront"/>
              <w14:lightRig w14:rig="threePt" w14:dir="t">
                <w14:rot w14:lat="0" w14:lon="0" w14:rev="0"/>
              </w14:lightRig>
            </w14:scene3d>
          </w:rPr>
          <w:t>4.8.4</w:t>
        </w:r>
        <w:r w:rsidR="0098213D">
          <w:rPr>
            <w:rFonts w:asciiTheme="minorHAnsi" w:eastAsiaTheme="minorEastAsia" w:hAnsiTheme="minorHAnsi" w:cstheme="minorBidi"/>
            <w:noProof/>
            <w:sz w:val="22"/>
            <w:szCs w:val="22"/>
          </w:rPr>
          <w:tab/>
        </w:r>
        <w:r w:rsidR="0098213D" w:rsidRPr="00BC35BD">
          <w:rPr>
            <w:rStyle w:val="Hyperlink"/>
            <w:noProof/>
          </w:rPr>
          <w:t>Modulating Commercial Gas Clothes Dryer</w:t>
        </w:r>
        <w:r w:rsidR="0098213D">
          <w:rPr>
            <w:noProof/>
            <w:webHidden/>
          </w:rPr>
          <w:tab/>
        </w:r>
        <w:r w:rsidR="0098213D">
          <w:rPr>
            <w:noProof/>
            <w:webHidden/>
          </w:rPr>
          <w:fldChar w:fldCharType="begin"/>
        </w:r>
        <w:r w:rsidR="0098213D">
          <w:rPr>
            <w:noProof/>
            <w:webHidden/>
          </w:rPr>
          <w:instrText xml:space="preserve"> PAGEREF _Toc474158162 \h </w:instrText>
        </w:r>
        <w:r w:rsidR="0098213D">
          <w:rPr>
            <w:noProof/>
            <w:webHidden/>
          </w:rPr>
        </w:r>
        <w:r w:rsidR="0098213D">
          <w:rPr>
            <w:noProof/>
            <w:webHidden/>
          </w:rPr>
          <w:fldChar w:fldCharType="separate"/>
        </w:r>
        <w:r>
          <w:rPr>
            <w:noProof/>
            <w:webHidden/>
          </w:rPr>
          <w:t>489</w:t>
        </w:r>
        <w:r w:rsidR="0098213D">
          <w:rPr>
            <w:noProof/>
            <w:webHidden/>
          </w:rPr>
          <w:fldChar w:fldCharType="end"/>
        </w:r>
      </w:hyperlink>
    </w:p>
    <w:p w14:paraId="6357E6C8" w14:textId="77777777" w:rsidR="0098213D" w:rsidRDefault="00AF32F5">
      <w:pPr>
        <w:pStyle w:val="TOC3"/>
        <w:rPr>
          <w:rFonts w:asciiTheme="minorHAnsi" w:eastAsiaTheme="minorEastAsia" w:hAnsiTheme="minorHAnsi" w:cstheme="minorBidi"/>
          <w:noProof/>
          <w:sz w:val="22"/>
          <w:szCs w:val="22"/>
        </w:rPr>
      </w:pPr>
      <w:hyperlink w:anchor="_Toc474158163" w:history="1">
        <w:r w:rsidR="0098213D" w:rsidRPr="00BC35BD">
          <w:rPr>
            <w:rStyle w:val="Hyperlink"/>
            <w:noProof/>
            <w14:scene3d>
              <w14:camera w14:prst="orthographicFront"/>
              <w14:lightRig w14:rig="threePt" w14:dir="t">
                <w14:rot w14:lat="0" w14:lon="0" w14:rev="0"/>
              </w14:lightRig>
            </w14:scene3d>
          </w:rPr>
          <w:t>4.8.5</w:t>
        </w:r>
        <w:r w:rsidR="0098213D">
          <w:rPr>
            <w:rFonts w:asciiTheme="minorHAnsi" w:eastAsiaTheme="minorEastAsia" w:hAnsiTheme="minorHAnsi" w:cstheme="minorBidi"/>
            <w:noProof/>
            <w:sz w:val="22"/>
            <w:szCs w:val="22"/>
          </w:rPr>
          <w:tab/>
        </w:r>
        <w:r w:rsidR="0098213D" w:rsidRPr="00BC35BD">
          <w:rPr>
            <w:rStyle w:val="Hyperlink"/>
            <w:noProof/>
          </w:rPr>
          <w:t>High Speed Clothes Washer</w:t>
        </w:r>
        <w:r w:rsidR="0098213D">
          <w:rPr>
            <w:noProof/>
            <w:webHidden/>
          </w:rPr>
          <w:tab/>
        </w:r>
        <w:r w:rsidR="0098213D">
          <w:rPr>
            <w:noProof/>
            <w:webHidden/>
          </w:rPr>
          <w:fldChar w:fldCharType="begin"/>
        </w:r>
        <w:r w:rsidR="0098213D">
          <w:rPr>
            <w:noProof/>
            <w:webHidden/>
          </w:rPr>
          <w:instrText xml:space="preserve"> PAGEREF _Toc474158163 \h </w:instrText>
        </w:r>
        <w:r w:rsidR="0098213D">
          <w:rPr>
            <w:noProof/>
            <w:webHidden/>
          </w:rPr>
        </w:r>
        <w:r w:rsidR="0098213D">
          <w:rPr>
            <w:noProof/>
            <w:webHidden/>
          </w:rPr>
          <w:fldChar w:fldCharType="separate"/>
        </w:r>
        <w:r>
          <w:rPr>
            <w:noProof/>
            <w:webHidden/>
          </w:rPr>
          <w:t>491</w:t>
        </w:r>
        <w:r w:rsidR="0098213D">
          <w:rPr>
            <w:noProof/>
            <w:webHidden/>
          </w:rPr>
          <w:fldChar w:fldCharType="end"/>
        </w:r>
      </w:hyperlink>
    </w:p>
    <w:p w14:paraId="3E3D6A3D" w14:textId="77777777" w:rsidR="0098213D" w:rsidRDefault="00AF32F5">
      <w:pPr>
        <w:pStyle w:val="TOC3"/>
        <w:rPr>
          <w:rFonts w:asciiTheme="minorHAnsi" w:eastAsiaTheme="minorEastAsia" w:hAnsiTheme="minorHAnsi" w:cstheme="minorBidi"/>
          <w:noProof/>
          <w:sz w:val="22"/>
          <w:szCs w:val="22"/>
        </w:rPr>
      </w:pPr>
      <w:hyperlink w:anchor="_Toc474158164" w:history="1">
        <w:r w:rsidR="0098213D" w:rsidRPr="00BC35BD">
          <w:rPr>
            <w:rStyle w:val="Hyperlink"/>
            <w:noProof/>
            <w14:scene3d>
              <w14:camera w14:prst="orthographicFront"/>
              <w14:lightRig w14:rig="threePt" w14:dir="t">
                <w14:rot w14:lat="0" w14:lon="0" w14:rev="0"/>
              </w14:lightRig>
            </w14:scene3d>
          </w:rPr>
          <w:t>4.8.6</w:t>
        </w:r>
        <w:r w:rsidR="0098213D">
          <w:rPr>
            <w:rFonts w:asciiTheme="minorHAnsi" w:eastAsiaTheme="minorEastAsia" w:hAnsiTheme="minorHAnsi" w:cstheme="minorBidi"/>
            <w:noProof/>
            <w:sz w:val="22"/>
            <w:szCs w:val="22"/>
          </w:rPr>
          <w:tab/>
        </w:r>
        <w:r w:rsidR="0098213D" w:rsidRPr="00BC35BD">
          <w:rPr>
            <w:rStyle w:val="Hyperlink"/>
            <w:noProof/>
          </w:rPr>
          <w:t>ENERGY STAR Computers</w:t>
        </w:r>
        <w:r w:rsidR="0098213D">
          <w:rPr>
            <w:noProof/>
            <w:webHidden/>
          </w:rPr>
          <w:tab/>
        </w:r>
        <w:r w:rsidR="0098213D">
          <w:rPr>
            <w:noProof/>
            <w:webHidden/>
          </w:rPr>
          <w:fldChar w:fldCharType="begin"/>
        </w:r>
        <w:r w:rsidR="0098213D">
          <w:rPr>
            <w:noProof/>
            <w:webHidden/>
          </w:rPr>
          <w:instrText xml:space="preserve"> PAGEREF _Toc474158164 \h </w:instrText>
        </w:r>
        <w:r w:rsidR="0098213D">
          <w:rPr>
            <w:noProof/>
            <w:webHidden/>
          </w:rPr>
        </w:r>
        <w:r w:rsidR="0098213D">
          <w:rPr>
            <w:noProof/>
            <w:webHidden/>
          </w:rPr>
          <w:fldChar w:fldCharType="separate"/>
        </w:r>
        <w:r>
          <w:rPr>
            <w:noProof/>
            <w:webHidden/>
          </w:rPr>
          <w:t>495</w:t>
        </w:r>
        <w:r w:rsidR="0098213D">
          <w:rPr>
            <w:noProof/>
            <w:webHidden/>
          </w:rPr>
          <w:fldChar w:fldCharType="end"/>
        </w:r>
      </w:hyperlink>
    </w:p>
    <w:p w14:paraId="552168FF" w14:textId="77777777" w:rsidR="0098213D" w:rsidRDefault="00AF32F5">
      <w:pPr>
        <w:pStyle w:val="TOC3"/>
        <w:rPr>
          <w:rFonts w:asciiTheme="minorHAnsi" w:eastAsiaTheme="minorEastAsia" w:hAnsiTheme="minorHAnsi" w:cstheme="minorBidi"/>
          <w:noProof/>
          <w:sz w:val="22"/>
          <w:szCs w:val="22"/>
        </w:rPr>
      </w:pPr>
      <w:hyperlink w:anchor="_Toc474158165" w:history="1">
        <w:r w:rsidR="0098213D" w:rsidRPr="00BC35BD">
          <w:rPr>
            <w:rStyle w:val="Hyperlink"/>
            <w:noProof/>
            <w14:scene3d>
              <w14:camera w14:prst="orthographicFront"/>
              <w14:lightRig w14:rig="threePt" w14:dir="t">
                <w14:rot w14:lat="0" w14:lon="0" w14:rev="0"/>
              </w14:lightRig>
            </w14:scene3d>
          </w:rPr>
          <w:t>4.8.7</w:t>
        </w:r>
        <w:r w:rsidR="0098213D">
          <w:rPr>
            <w:rFonts w:asciiTheme="minorHAnsi" w:eastAsiaTheme="minorEastAsia" w:hAnsiTheme="minorHAnsi" w:cstheme="minorBidi"/>
            <w:noProof/>
            <w:sz w:val="22"/>
            <w:szCs w:val="22"/>
          </w:rPr>
          <w:tab/>
        </w:r>
        <w:r w:rsidR="0098213D" w:rsidRPr="00BC35BD">
          <w:rPr>
            <w:rStyle w:val="Hyperlink"/>
            <w:noProof/>
          </w:rPr>
          <w:t>Advanced Power Strip – Tier 1 Commercial</w:t>
        </w:r>
        <w:r w:rsidR="0098213D">
          <w:rPr>
            <w:noProof/>
            <w:webHidden/>
          </w:rPr>
          <w:tab/>
        </w:r>
        <w:r w:rsidR="0098213D">
          <w:rPr>
            <w:noProof/>
            <w:webHidden/>
          </w:rPr>
          <w:fldChar w:fldCharType="begin"/>
        </w:r>
        <w:r w:rsidR="0098213D">
          <w:rPr>
            <w:noProof/>
            <w:webHidden/>
          </w:rPr>
          <w:instrText xml:space="preserve"> PAGEREF _Toc474158165 \h </w:instrText>
        </w:r>
        <w:r w:rsidR="0098213D">
          <w:rPr>
            <w:noProof/>
            <w:webHidden/>
          </w:rPr>
        </w:r>
        <w:r w:rsidR="0098213D">
          <w:rPr>
            <w:noProof/>
            <w:webHidden/>
          </w:rPr>
          <w:fldChar w:fldCharType="separate"/>
        </w:r>
        <w:r>
          <w:rPr>
            <w:noProof/>
            <w:webHidden/>
          </w:rPr>
          <w:t>498</w:t>
        </w:r>
        <w:r w:rsidR="0098213D">
          <w:rPr>
            <w:noProof/>
            <w:webHidden/>
          </w:rPr>
          <w:fldChar w:fldCharType="end"/>
        </w:r>
      </w:hyperlink>
    </w:p>
    <w:p w14:paraId="7DC5D95F" w14:textId="77777777" w:rsidR="0098213D" w:rsidRDefault="00AF32F5">
      <w:pPr>
        <w:pStyle w:val="TOC3"/>
        <w:rPr>
          <w:rFonts w:asciiTheme="minorHAnsi" w:eastAsiaTheme="minorEastAsia" w:hAnsiTheme="minorHAnsi" w:cstheme="minorBidi"/>
          <w:noProof/>
          <w:sz w:val="22"/>
          <w:szCs w:val="22"/>
        </w:rPr>
      </w:pPr>
      <w:hyperlink w:anchor="_Toc474158166" w:history="1">
        <w:r w:rsidR="0098213D" w:rsidRPr="00BC35BD">
          <w:rPr>
            <w:rStyle w:val="Hyperlink"/>
            <w:noProof/>
            <w14:scene3d>
              <w14:camera w14:prst="orthographicFront"/>
              <w14:lightRig w14:rig="threePt" w14:dir="t">
                <w14:rot w14:lat="0" w14:lon="0" w14:rev="0"/>
              </w14:lightRig>
            </w14:scene3d>
          </w:rPr>
          <w:t>4.8.8</w:t>
        </w:r>
        <w:r w:rsidR="0098213D">
          <w:rPr>
            <w:rFonts w:asciiTheme="minorHAnsi" w:eastAsiaTheme="minorEastAsia" w:hAnsiTheme="minorHAnsi" w:cstheme="minorBidi"/>
            <w:noProof/>
            <w:sz w:val="22"/>
            <w:szCs w:val="22"/>
          </w:rPr>
          <w:tab/>
        </w:r>
        <w:r w:rsidR="0098213D" w:rsidRPr="00BC35BD">
          <w:rPr>
            <w:rStyle w:val="Hyperlink"/>
            <w:noProof/>
          </w:rPr>
          <w:t>High Efficiency Transformer</w:t>
        </w:r>
        <w:r w:rsidR="0098213D">
          <w:rPr>
            <w:noProof/>
            <w:webHidden/>
          </w:rPr>
          <w:tab/>
        </w:r>
        <w:r w:rsidR="0098213D">
          <w:rPr>
            <w:noProof/>
            <w:webHidden/>
          </w:rPr>
          <w:fldChar w:fldCharType="begin"/>
        </w:r>
        <w:r w:rsidR="0098213D">
          <w:rPr>
            <w:noProof/>
            <w:webHidden/>
          </w:rPr>
          <w:instrText xml:space="preserve"> PAGEREF _Toc474158166 \h </w:instrText>
        </w:r>
        <w:r w:rsidR="0098213D">
          <w:rPr>
            <w:noProof/>
            <w:webHidden/>
          </w:rPr>
        </w:r>
        <w:r w:rsidR="0098213D">
          <w:rPr>
            <w:noProof/>
            <w:webHidden/>
          </w:rPr>
          <w:fldChar w:fldCharType="separate"/>
        </w:r>
        <w:r>
          <w:rPr>
            <w:noProof/>
            <w:webHidden/>
          </w:rPr>
          <w:t>501</w:t>
        </w:r>
        <w:r w:rsidR="0098213D">
          <w:rPr>
            <w:noProof/>
            <w:webHidden/>
          </w:rPr>
          <w:fldChar w:fldCharType="end"/>
        </w:r>
      </w:hyperlink>
    </w:p>
    <w:p w14:paraId="2A311071" w14:textId="77777777" w:rsidR="0098213D" w:rsidRDefault="00AF32F5">
      <w:pPr>
        <w:pStyle w:val="TOC3"/>
        <w:rPr>
          <w:rFonts w:asciiTheme="minorHAnsi" w:eastAsiaTheme="minorEastAsia" w:hAnsiTheme="minorHAnsi" w:cstheme="minorBidi"/>
          <w:noProof/>
          <w:sz w:val="22"/>
          <w:szCs w:val="22"/>
        </w:rPr>
      </w:pPr>
      <w:hyperlink w:anchor="_Toc474158167" w:history="1">
        <w:r w:rsidR="0098213D" w:rsidRPr="00BC35BD">
          <w:rPr>
            <w:rStyle w:val="Hyperlink"/>
            <w:noProof/>
            <w14:scene3d>
              <w14:camera w14:prst="orthographicFront"/>
              <w14:lightRig w14:rig="threePt" w14:dir="t">
                <w14:rot w14:lat="0" w14:lon="0" w14:rev="0"/>
              </w14:lightRig>
            </w14:scene3d>
          </w:rPr>
          <w:t>4.8.9</w:t>
        </w:r>
        <w:r w:rsidR="0098213D">
          <w:rPr>
            <w:rFonts w:asciiTheme="minorHAnsi" w:eastAsiaTheme="minorEastAsia" w:hAnsiTheme="minorHAnsi" w:cstheme="minorBidi"/>
            <w:noProof/>
            <w:sz w:val="22"/>
            <w:szCs w:val="22"/>
          </w:rPr>
          <w:tab/>
        </w:r>
        <w:r w:rsidR="0098213D" w:rsidRPr="00BC35BD">
          <w:rPr>
            <w:rStyle w:val="Hyperlink"/>
            <w:noProof/>
          </w:rPr>
          <w:t>High Frequency Battery Chargers</w:t>
        </w:r>
        <w:r w:rsidR="0098213D">
          <w:rPr>
            <w:noProof/>
            <w:webHidden/>
          </w:rPr>
          <w:tab/>
        </w:r>
        <w:r w:rsidR="0098213D">
          <w:rPr>
            <w:noProof/>
            <w:webHidden/>
          </w:rPr>
          <w:fldChar w:fldCharType="begin"/>
        </w:r>
        <w:r w:rsidR="0098213D">
          <w:rPr>
            <w:noProof/>
            <w:webHidden/>
          </w:rPr>
          <w:instrText xml:space="preserve"> PAGEREF _Toc474158167 \h </w:instrText>
        </w:r>
        <w:r w:rsidR="0098213D">
          <w:rPr>
            <w:noProof/>
            <w:webHidden/>
          </w:rPr>
        </w:r>
        <w:r w:rsidR="0098213D">
          <w:rPr>
            <w:noProof/>
            <w:webHidden/>
          </w:rPr>
          <w:fldChar w:fldCharType="separate"/>
        </w:r>
        <w:r>
          <w:rPr>
            <w:noProof/>
            <w:webHidden/>
          </w:rPr>
          <w:t>505</w:t>
        </w:r>
        <w:r w:rsidR="0098213D">
          <w:rPr>
            <w:noProof/>
            <w:webHidden/>
          </w:rPr>
          <w:fldChar w:fldCharType="end"/>
        </w:r>
      </w:hyperlink>
    </w:p>
    <w:p w14:paraId="3125F64C" w14:textId="29A6B0B4" w:rsidR="002E406D" w:rsidRPr="007155A3" w:rsidRDefault="00C11821" w:rsidP="00E10EFC">
      <w:pPr>
        <w:rPr>
          <w:rStyle w:val="BookTitle"/>
          <w:rFonts w:asciiTheme="majorHAnsi" w:hAnsiTheme="majorHAnsi"/>
          <w:sz w:val="22"/>
          <w:szCs w:val="24"/>
        </w:rPr>
      </w:pPr>
      <w:r>
        <w:rPr>
          <w:rStyle w:val="BookTitle"/>
          <w:rFonts w:asciiTheme="majorHAnsi" w:eastAsiaTheme="minorEastAsia" w:hAnsiTheme="majorHAnsi"/>
          <w:b w:val="0"/>
          <w:bCs w:val="0"/>
          <w:smallCaps w:val="0"/>
          <w:noProof/>
          <w:sz w:val="22"/>
          <w:szCs w:val="24"/>
          <w14:scene3d>
            <w14:camera w14:prst="orthographicFront"/>
            <w14:lightRig w14:rig="threePt" w14:dir="t">
              <w14:rot w14:lat="0" w14:lon="0" w14:rev="0"/>
            </w14:lightRig>
          </w14:scene3d>
        </w:rPr>
        <w:fldChar w:fldCharType="end"/>
      </w:r>
      <w:r w:rsidR="00B33A20">
        <w:rPr>
          <w:rStyle w:val="BookTitle"/>
          <w:rFonts w:asciiTheme="majorHAnsi" w:hAnsiTheme="majorHAnsi"/>
          <w:sz w:val="22"/>
          <w:szCs w:val="24"/>
        </w:rPr>
        <w:t>Volum</w:t>
      </w:r>
      <w:bookmarkStart w:id="32" w:name="_GoBack"/>
      <w:bookmarkEnd w:id="32"/>
      <w:r w:rsidR="002E406D" w:rsidRPr="007155A3">
        <w:rPr>
          <w:rStyle w:val="BookTitle"/>
          <w:rFonts w:asciiTheme="majorHAnsi" w:hAnsiTheme="majorHAnsi"/>
          <w:sz w:val="22"/>
          <w:szCs w:val="24"/>
        </w:rPr>
        <w:t>e 3: Residential Measures</w:t>
      </w:r>
    </w:p>
    <w:p w14:paraId="4C901514" w14:textId="7E12388C" w:rsidR="008F1629" w:rsidRPr="007155A3" w:rsidRDefault="002E406D" w:rsidP="00E10EFC">
      <w:pPr>
        <w:rPr>
          <w:rStyle w:val="BookTitle"/>
          <w:rFonts w:asciiTheme="majorHAnsi" w:hAnsiTheme="majorHAnsi"/>
          <w:sz w:val="22"/>
          <w:szCs w:val="24"/>
        </w:rPr>
      </w:pPr>
      <w:r w:rsidRPr="007155A3">
        <w:rPr>
          <w:rStyle w:val="BookTitle"/>
          <w:rFonts w:asciiTheme="majorHAnsi" w:hAnsiTheme="majorHAnsi"/>
          <w:sz w:val="22"/>
          <w:szCs w:val="24"/>
        </w:rPr>
        <w:t>Volume 4: Cross Cutting Measures and Attachments</w:t>
      </w:r>
    </w:p>
    <w:p w14:paraId="1C105A2F" w14:textId="77777777" w:rsidR="008F1629" w:rsidRDefault="008F1629" w:rsidP="00E10EFC">
      <w:pPr>
        <w:rPr>
          <w:rStyle w:val="BookTitle"/>
          <w:rFonts w:asciiTheme="majorHAnsi" w:hAnsiTheme="majorHAnsi"/>
          <w:smallCaps w:val="0"/>
          <w:sz w:val="24"/>
          <w:szCs w:val="24"/>
        </w:rPr>
      </w:pPr>
    </w:p>
    <w:p w14:paraId="4E856C3E" w14:textId="77777777" w:rsidR="008F1629" w:rsidRDefault="008F1629" w:rsidP="00E10EFC">
      <w:pPr>
        <w:rPr>
          <w:rStyle w:val="BookTitle"/>
          <w:rFonts w:asciiTheme="majorHAnsi" w:hAnsiTheme="majorHAnsi"/>
          <w:smallCaps w:val="0"/>
          <w:sz w:val="24"/>
          <w:szCs w:val="24"/>
        </w:rPr>
        <w:sectPr w:rsidR="008F1629" w:rsidSect="008F1629">
          <w:pgSz w:w="12240" w:h="15840"/>
          <w:pgMar w:top="1440" w:right="1440" w:bottom="1440" w:left="1440" w:header="720" w:footer="720" w:gutter="0"/>
          <w:cols w:space="720"/>
        </w:sectPr>
      </w:pPr>
    </w:p>
    <w:p w14:paraId="356C702E" w14:textId="3044194B" w:rsidR="00CA5A74" w:rsidRPr="00EA16C9" w:rsidRDefault="00BE2C55" w:rsidP="00541E7E">
      <w:pPr>
        <w:pStyle w:val="Heading1"/>
      </w:pPr>
      <w:bookmarkStart w:id="33" w:name="_Toc325918678"/>
      <w:bookmarkStart w:id="34" w:name="_Toc333219001"/>
      <w:bookmarkStart w:id="35" w:name="_Toc437608280"/>
      <w:bookmarkStart w:id="36" w:name="_Toc437855165"/>
      <w:bookmarkStart w:id="37" w:name="_Toc466463471"/>
      <w:bookmarkStart w:id="38" w:name="_Toc474158048"/>
      <w:r>
        <w:lastRenderedPageBreak/>
        <w:t xml:space="preserve">Volume 2: </w:t>
      </w:r>
      <w:r w:rsidR="00CA5A74" w:rsidRPr="00EA16C9">
        <w:t>Commercial and Industrial Measures</w:t>
      </w:r>
      <w:bookmarkEnd w:id="33"/>
      <w:bookmarkEnd w:id="34"/>
      <w:bookmarkEnd w:id="35"/>
      <w:bookmarkEnd w:id="36"/>
      <w:bookmarkEnd w:id="37"/>
      <w:bookmarkEnd w:id="38"/>
    </w:p>
    <w:p w14:paraId="70250B17" w14:textId="77777777" w:rsidR="00CA5A74" w:rsidRPr="00EA16C9" w:rsidRDefault="009348E3" w:rsidP="009348E3">
      <w:pPr>
        <w:pStyle w:val="Heading2"/>
      </w:pPr>
      <w:bookmarkStart w:id="39" w:name="_Toc325918679"/>
      <w:bookmarkStart w:id="40" w:name="_Toc333219002"/>
      <w:bookmarkStart w:id="41" w:name="_Ref376519989"/>
      <w:bookmarkStart w:id="42" w:name="_Ref376519996"/>
      <w:bookmarkStart w:id="43" w:name="_Toc437608281"/>
      <w:bookmarkStart w:id="44" w:name="_Toc437855166"/>
      <w:bookmarkStart w:id="45" w:name="_Toc466463472"/>
      <w:bookmarkStart w:id="46" w:name="_Toc474158049"/>
      <w:r w:rsidRPr="00EA16C9">
        <w:t>Agricultural End Use</w:t>
      </w:r>
      <w:bookmarkEnd w:id="39"/>
      <w:bookmarkEnd w:id="40"/>
      <w:bookmarkEnd w:id="41"/>
      <w:bookmarkEnd w:id="42"/>
      <w:bookmarkEnd w:id="43"/>
      <w:bookmarkEnd w:id="44"/>
      <w:bookmarkEnd w:id="45"/>
      <w:bookmarkEnd w:id="46"/>
    </w:p>
    <w:p w14:paraId="58276A70" w14:textId="77777777" w:rsidR="00CA5A74" w:rsidRPr="00EA16C9" w:rsidRDefault="00CA5A74" w:rsidP="00E31290">
      <w:pPr>
        <w:pStyle w:val="Heading3"/>
      </w:pPr>
      <w:bookmarkStart w:id="47" w:name="_Ref325523244"/>
      <w:bookmarkStart w:id="48" w:name="_Ref325523274"/>
      <w:bookmarkStart w:id="49" w:name="_Ref325523280"/>
      <w:bookmarkStart w:id="50" w:name="_Ref325523299"/>
      <w:bookmarkStart w:id="51" w:name="_Ref325523653"/>
      <w:bookmarkStart w:id="52" w:name="_Ref325523654"/>
      <w:bookmarkStart w:id="53" w:name="_Ref325523667"/>
      <w:bookmarkStart w:id="54" w:name="_Toc325918680"/>
      <w:bookmarkStart w:id="55" w:name="_Toc333219003"/>
      <w:bookmarkStart w:id="56" w:name="_Toc437608282"/>
      <w:bookmarkStart w:id="57" w:name="_Toc437855167"/>
      <w:bookmarkStart w:id="58" w:name="_Toc466463473"/>
      <w:bookmarkStart w:id="59" w:name="_Toc474158050"/>
      <w:r w:rsidRPr="00EA16C9">
        <w:t>Engine Block Timer for Agricultural Equipment</w:t>
      </w:r>
      <w:bookmarkEnd w:id="47"/>
      <w:bookmarkEnd w:id="48"/>
      <w:bookmarkEnd w:id="49"/>
      <w:bookmarkEnd w:id="50"/>
      <w:bookmarkEnd w:id="51"/>
      <w:bookmarkEnd w:id="52"/>
      <w:bookmarkEnd w:id="53"/>
      <w:bookmarkEnd w:id="54"/>
      <w:bookmarkEnd w:id="55"/>
      <w:bookmarkEnd w:id="56"/>
      <w:bookmarkEnd w:id="57"/>
      <w:bookmarkEnd w:id="58"/>
      <w:bookmarkEnd w:id="59"/>
    </w:p>
    <w:p w14:paraId="7B2B38E7" w14:textId="77777777" w:rsidR="00CA5A74" w:rsidRDefault="00CA5A74" w:rsidP="00663C23">
      <w:pPr>
        <w:pStyle w:val="Heading6"/>
      </w:pPr>
      <w:r w:rsidRPr="002F371F">
        <w:t xml:space="preserve">Description </w:t>
      </w:r>
    </w:p>
    <w:p w14:paraId="4432FD8A" w14:textId="77777777" w:rsidR="00CA5A74" w:rsidRDefault="00CA5A74" w:rsidP="00CA5A74">
      <w:r w:rsidRPr="00EC0D95">
        <w:t xml:space="preserve">The measure is a plug-in timer </w:t>
      </w:r>
      <w:r>
        <w:t xml:space="preserve">that is activated below a specific outdoor temperature </w:t>
      </w:r>
      <w:r w:rsidRPr="00EC0D95">
        <w:t>to control an engine block heater in agricultural equipment. Engine block heaters are typically used during cold weather to pre-warm an engine prior to start, for convenience heaters are typically plugged in considerably longer than necessary to improve startup performance. A timer allows a user to preset the heater to come on for only the amount of time necessary to pre-warm the engine block, reducing unnecessary run time</w:t>
      </w:r>
      <w:r>
        <w:t xml:space="preserve"> even if the baseline equipment has an engine block temperature sensor.</w:t>
      </w:r>
    </w:p>
    <w:p w14:paraId="73356847" w14:textId="77777777" w:rsidR="00CA5A74" w:rsidRDefault="00CA5A74" w:rsidP="00CA5A74">
      <w:r>
        <w:t xml:space="preserve">This measure was developed to be applicable to the following program types: RF. </w:t>
      </w:r>
      <w:r w:rsidRPr="00870019">
        <w:t xml:space="preserve"> </w:t>
      </w:r>
      <w:r>
        <w:t>If applied to other program types, the measure savings should be verified.</w:t>
      </w:r>
    </w:p>
    <w:p w14:paraId="62EE6121" w14:textId="77777777" w:rsidR="00CA5A74" w:rsidRDefault="00CA5A74" w:rsidP="00663C23">
      <w:pPr>
        <w:pStyle w:val="Heading6"/>
      </w:pPr>
      <w:r w:rsidRPr="002F371F">
        <w:t xml:space="preserve">Definition of Efficient Equipment </w:t>
      </w:r>
    </w:p>
    <w:p w14:paraId="6E111A35" w14:textId="77777777" w:rsidR="00CA5A74" w:rsidRPr="001C4578" w:rsidRDefault="00CA5A74" w:rsidP="00CA5A74">
      <w:r w:rsidRPr="00EC0D95">
        <w:t xml:space="preserve">The efficient measure is an engine block heater operated by an outdoor plug-in timer (15 amp or greater) that turns on the heater only when </w:t>
      </w:r>
      <w:r>
        <w:t xml:space="preserve">the outdoor temperature is below 25 </w:t>
      </w:r>
      <w:r>
        <w:rPr>
          <w:rFonts w:cstheme="minorHAnsi"/>
        </w:rPr>
        <w:t>°</w:t>
      </w:r>
      <w:r>
        <w:t>F.</w:t>
      </w:r>
    </w:p>
    <w:p w14:paraId="212760B0" w14:textId="77777777" w:rsidR="00CA5A74" w:rsidRDefault="00CA5A74" w:rsidP="00663C23">
      <w:pPr>
        <w:pStyle w:val="Heading6"/>
      </w:pPr>
      <w:r w:rsidRPr="002F371F">
        <w:t xml:space="preserve">Definition of Baseline Equipment </w:t>
      </w:r>
    </w:p>
    <w:p w14:paraId="7EB4F61B" w14:textId="77777777" w:rsidR="00CA5A74" w:rsidRPr="00EC0D95" w:rsidRDefault="00CA5A74" w:rsidP="00CA5A74">
      <w:r w:rsidRPr="00EC0D95">
        <w:t>The baseline scenario is an engine block heater that is manually plugged in by the farmer to facilitate equipment startup at a later time.</w:t>
      </w:r>
      <w:r>
        <w:t xml:space="preserve"> </w:t>
      </w:r>
    </w:p>
    <w:p w14:paraId="7F527685" w14:textId="77777777" w:rsidR="00CA5A74" w:rsidRDefault="00CA5A74" w:rsidP="00663C23">
      <w:pPr>
        <w:pStyle w:val="Heading6"/>
      </w:pPr>
      <w:r w:rsidRPr="002F371F">
        <w:t xml:space="preserve">Deemed Lifetime of Efficient Equipment </w:t>
      </w:r>
    </w:p>
    <w:p w14:paraId="1999D151" w14:textId="77777777" w:rsidR="00CA5A74" w:rsidRPr="00EC0D95" w:rsidRDefault="00CA5A74" w:rsidP="00CA5A74">
      <w:r>
        <w:t>The expected measure life if assumed to be 3</w:t>
      </w:r>
      <w:r w:rsidRPr="00EC0D95">
        <w:t xml:space="preserve"> years</w:t>
      </w:r>
      <w:r w:rsidRPr="00EC0D95">
        <w:rPr>
          <w:rStyle w:val="FootnoteReference"/>
        </w:rPr>
        <w:footnoteReference w:id="1"/>
      </w:r>
    </w:p>
    <w:p w14:paraId="3CFFD3C9" w14:textId="77777777" w:rsidR="00CA5A74" w:rsidRDefault="00CA5A74" w:rsidP="00663C23">
      <w:pPr>
        <w:pStyle w:val="Heading6"/>
      </w:pPr>
      <w:r w:rsidRPr="002F371F">
        <w:t xml:space="preserve">Deemed Measure Cost </w:t>
      </w:r>
    </w:p>
    <w:p w14:paraId="3D6CAB2C" w14:textId="77777777" w:rsidR="00CA5A74" w:rsidRPr="00EC0D95" w:rsidRDefault="00CA5A74" w:rsidP="00CA5A74">
      <w:r>
        <w:t>The i</w:t>
      </w:r>
      <w:r w:rsidRPr="00EC0D95">
        <w:t>ncremental cost per installed plug-in timer is $10.19</w:t>
      </w:r>
      <w:r w:rsidRPr="00EC0D95">
        <w:rPr>
          <w:rStyle w:val="FootnoteReference"/>
        </w:rPr>
        <w:footnoteReference w:id="2"/>
      </w:r>
      <w:r w:rsidRPr="00EC0D95">
        <w:t>.</w:t>
      </w:r>
    </w:p>
    <w:p w14:paraId="0CEF9912" w14:textId="77777777" w:rsidR="00CA5A74" w:rsidRDefault="00CA5A74" w:rsidP="00663C23">
      <w:pPr>
        <w:pStyle w:val="Heading6"/>
      </w:pPr>
      <w:r w:rsidRPr="002F371F">
        <w:t>Coincidence Factor</w:t>
      </w:r>
    </w:p>
    <w:p w14:paraId="5ECFF219" w14:textId="77777777" w:rsidR="00CA5A74" w:rsidRDefault="00CA5A74" w:rsidP="00CA5A74">
      <w:r>
        <w:t>Engine block timers only operate in the winter so the summer peak demand savings is zero.</w:t>
      </w:r>
    </w:p>
    <w:p w14:paraId="325DD43A" w14:textId="77777777" w:rsidR="00E20718" w:rsidRDefault="00E20718" w:rsidP="00CA5A74"/>
    <w:p w14:paraId="6CB35E06"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382AFA8D" w14:textId="77777777" w:rsidR="00CA5A74" w:rsidRDefault="00CA5A74" w:rsidP="00663C23">
      <w:pPr>
        <w:pStyle w:val="Heading6"/>
      </w:pPr>
      <w:r w:rsidRPr="002F371F">
        <w:t xml:space="preserve">Calculation of Savings </w:t>
      </w:r>
    </w:p>
    <w:p w14:paraId="63DABC20" w14:textId="77777777" w:rsidR="00CA5A74" w:rsidRDefault="00CA5A74" w:rsidP="00663C23">
      <w:pPr>
        <w:pStyle w:val="Heading6"/>
      </w:pPr>
      <w:r>
        <w:t xml:space="preserve">Electric </w:t>
      </w:r>
      <w:r w:rsidRPr="002F371F">
        <w:t xml:space="preserve">Energy Savings </w:t>
      </w:r>
    </w:p>
    <w:p w14:paraId="59700DB6" w14:textId="77777777" w:rsidR="00CA5A74" w:rsidRPr="00EC0D95" w:rsidRDefault="00CA5A74" w:rsidP="00E442F6">
      <w:pPr>
        <w:ind w:left="720" w:firstLine="720"/>
      </w:pPr>
      <w:r w:rsidRPr="00EC0D95">
        <w:sym w:font="Symbol" w:char="F044"/>
      </w:r>
      <w:r w:rsidRPr="00EC0D95">
        <w:t>kWh</w:t>
      </w:r>
      <w:r w:rsidRPr="00EC0D95">
        <w:rPr>
          <w:i/>
          <w:vertAlign w:val="subscript"/>
        </w:rPr>
        <w:t xml:space="preserve"> </w:t>
      </w:r>
      <w:r w:rsidRPr="00EC0D95">
        <w:rPr>
          <w:i/>
          <w:vertAlign w:val="subscript"/>
        </w:rPr>
        <w:tab/>
      </w:r>
      <w:r w:rsidRPr="00EC0D95">
        <w:rPr>
          <w:i/>
        </w:rPr>
        <w:t>=</w:t>
      </w:r>
      <w:r>
        <w:t xml:space="preserve"> </w:t>
      </w:r>
      <w:r w:rsidRPr="00EC0D95">
        <w:t>ISR * Use Season * %Days * HrSave/Day * kW</w:t>
      </w:r>
      <w:r w:rsidRPr="00EC0D95">
        <w:rPr>
          <w:vertAlign w:val="subscript"/>
        </w:rPr>
        <w:t>heater</w:t>
      </w:r>
      <w:r w:rsidRPr="00EC0D95">
        <w:t xml:space="preserve"> - ParaLd</w:t>
      </w:r>
    </w:p>
    <w:p w14:paraId="3ACAE326" w14:textId="0A32FBDF" w:rsidR="00CA5A74" w:rsidRPr="00EC0D95" w:rsidRDefault="00CA5A74" w:rsidP="00CA5A74">
      <w:r w:rsidRPr="00EC0D95">
        <w:tab/>
      </w:r>
      <w:r w:rsidR="00E442F6">
        <w:tab/>
      </w:r>
      <w:r w:rsidR="00E442F6">
        <w:tab/>
      </w:r>
      <w:r w:rsidRPr="00EC0D95">
        <w:t>= 78.39% *   87 days</w:t>
      </w:r>
      <w:r>
        <w:t xml:space="preserve"> </w:t>
      </w:r>
      <w:r w:rsidRPr="00EC0D95">
        <w:t>*</w:t>
      </w:r>
      <w:r>
        <w:t xml:space="preserve"> </w:t>
      </w:r>
      <w:r w:rsidRPr="00EC0D95">
        <w:t>84.23% * 7.765 Hr/Day * 1.5 kW -  5.46 kWh</w:t>
      </w:r>
    </w:p>
    <w:p w14:paraId="1478EF17" w14:textId="3B4361C2" w:rsidR="00CA5A74" w:rsidRPr="00EC0D95" w:rsidRDefault="00CA5A74" w:rsidP="00CA5A74">
      <w:r w:rsidRPr="00EC0D95">
        <w:tab/>
      </w:r>
      <w:r w:rsidR="00E442F6">
        <w:tab/>
      </w:r>
      <w:r w:rsidR="00E442F6">
        <w:tab/>
      </w:r>
      <w:r w:rsidRPr="00EC0D95">
        <w:t>=</w:t>
      </w:r>
      <w:r>
        <w:t xml:space="preserve"> </w:t>
      </w:r>
      <w:r w:rsidRPr="00EC0D95">
        <w:t>664 kWh</w:t>
      </w:r>
    </w:p>
    <w:p w14:paraId="7E79075D" w14:textId="77777777" w:rsidR="00CA5A74" w:rsidRDefault="00CA5A74" w:rsidP="00663C23">
      <w:pPr>
        <w:pStyle w:val="Heading6"/>
      </w:pPr>
      <w:r w:rsidRPr="00933056">
        <w:lastRenderedPageBreak/>
        <w:t>Summer Coincident Peak Demand Savings</w:t>
      </w:r>
      <w:r>
        <w:t xml:space="preserve"> </w:t>
      </w:r>
    </w:p>
    <w:p w14:paraId="041C7BF7" w14:textId="77777777" w:rsidR="00CA5A74" w:rsidRPr="003B15D4" w:rsidRDefault="00CA5A74" w:rsidP="00CA5A74">
      <w:r>
        <w:t>N/A</w:t>
      </w:r>
    </w:p>
    <w:p w14:paraId="53CC6BE6" w14:textId="3FD9FA1C" w:rsidR="00CA5A74" w:rsidRDefault="00F53E59" w:rsidP="00663C23">
      <w:pPr>
        <w:pStyle w:val="Heading6"/>
      </w:pPr>
      <w:r>
        <w:t>Natural Gas Energy Savings</w:t>
      </w:r>
    </w:p>
    <w:p w14:paraId="64544718" w14:textId="77777777" w:rsidR="00CA5A74" w:rsidRPr="00BE6D3D" w:rsidRDefault="00CA5A74" w:rsidP="00CA5A74">
      <w:r>
        <w:t>N/A</w:t>
      </w:r>
    </w:p>
    <w:p w14:paraId="10385D2E" w14:textId="77777777" w:rsidR="00CA5A74" w:rsidRDefault="00CA5A74" w:rsidP="00663C23">
      <w:pPr>
        <w:pStyle w:val="Heading6"/>
      </w:pPr>
      <w:r w:rsidRPr="002F371F">
        <w:t xml:space="preserve">Water Impact Descriptions and Calculation  </w:t>
      </w:r>
    </w:p>
    <w:p w14:paraId="5D5B720B" w14:textId="77777777" w:rsidR="00CA5A74" w:rsidRPr="00BE6D3D" w:rsidRDefault="00CA5A74" w:rsidP="00CA5A74">
      <w:r>
        <w:t>N/A</w:t>
      </w:r>
    </w:p>
    <w:p w14:paraId="18330304" w14:textId="77777777" w:rsidR="00CA5A74" w:rsidRDefault="00CA5A74" w:rsidP="00663C23">
      <w:pPr>
        <w:pStyle w:val="Heading6"/>
      </w:pPr>
      <w:r w:rsidRPr="002F371F">
        <w:t xml:space="preserve">Deemed O&amp;M Cost Adjustment Calculation </w:t>
      </w:r>
    </w:p>
    <w:p w14:paraId="78075CF5" w14:textId="77777777" w:rsidR="00CA5A74" w:rsidRPr="00BE6D3D" w:rsidRDefault="00CA5A74" w:rsidP="00CA5A74">
      <w:r>
        <w:t>N/A</w:t>
      </w:r>
    </w:p>
    <w:p w14:paraId="4D861F29" w14:textId="77777777" w:rsidR="00AD7911" w:rsidRDefault="00CA5A74" w:rsidP="00663C23">
      <w:pPr>
        <w:pStyle w:val="Heading6"/>
      </w:pPr>
      <w:r>
        <w:t xml:space="preserve">Measure Code: </w:t>
      </w:r>
      <w:r w:rsidRPr="0069549D">
        <w:t>RS-APL-ESDH-V01-</w:t>
      </w:r>
      <w:r>
        <w:t>120601</w:t>
      </w:r>
    </w:p>
    <w:p w14:paraId="3C25C620" w14:textId="7B21F048" w:rsidR="00E44A42" w:rsidRDefault="00725F9C" w:rsidP="00663C23">
      <w:pPr>
        <w:pStyle w:val="Heading6"/>
      </w:pPr>
      <w:r>
        <w:t>Review Deadline: 1/1/2019</w:t>
      </w:r>
    </w:p>
    <w:p w14:paraId="29A3F30E" w14:textId="77777777" w:rsidR="008F1629" w:rsidRPr="008F1629" w:rsidRDefault="008F1629" w:rsidP="008F1629"/>
    <w:p w14:paraId="468C0421" w14:textId="77777777" w:rsidR="008F1629" w:rsidRDefault="008F1629" w:rsidP="008F1629">
      <w:pPr>
        <w:sectPr w:rsidR="008F1629" w:rsidSect="008F1629">
          <w:headerReference w:type="default" r:id="rId10"/>
          <w:pgSz w:w="12240" w:h="15840"/>
          <w:pgMar w:top="1440" w:right="1440" w:bottom="1440" w:left="1440" w:header="720" w:footer="720" w:gutter="0"/>
          <w:cols w:space="720"/>
        </w:sectPr>
      </w:pPr>
    </w:p>
    <w:p w14:paraId="2D6640FC" w14:textId="77777777" w:rsidR="00CA5A74" w:rsidRPr="008079E1" w:rsidRDefault="00CA5A74" w:rsidP="00E31290">
      <w:pPr>
        <w:pStyle w:val="Heading3"/>
      </w:pPr>
      <w:bookmarkStart w:id="60" w:name="_Ref325523828"/>
      <w:bookmarkStart w:id="61" w:name="_Ref325523838"/>
      <w:bookmarkStart w:id="62" w:name="_Toc325918681"/>
      <w:bookmarkStart w:id="63" w:name="_Toc333219004"/>
      <w:bookmarkStart w:id="64" w:name="_Toc437608283"/>
      <w:bookmarkStart w:id="65" w:name="_Toc437855168"/>
      <w:bookmarkStart w:id="66" w:name="_Toc466463474"/>
      <w:bookmarkStart w:id="67" w:name="_Toc474158051"/>
      <w:r>
        <w:lastRenderedPageBreak/>
        <w:t>High Volume Low Speed Fans</w:t>
      </w:r>
      <w:bookmarkEnd w:id="60"/>
      <w:bookmarkEnd w:id="61"/>
      <w:bookmarkEnd w:id="62"/>
      <w:bookmarkEnd w:id="63"/>
      <w:bookmarkEnd w:id="64"/>
      <w:bookmarkEnd w:id="65"/>
      <w:bookmarkEnd w:id="66"/>
      <w:bookmarkEnd w:id="67"/>
    </w:p>
    <w:p w14:paraId="46D7DC43" w14:textId="77777777" w:rsidR="00CA5A74" w:rsidRDefault="00CA5A74" w:rsidP="00663C23">
      <w:pPr>
        <w:pStyle w:val="Heading6"/>
      </w:pPr>
      <w:r w:rsidRPr="002F371F">
        <w:t xml:space="preserve">Description </w:t>
      </w:r>
    </w:p>
    <w:p w14:paraId="6229D293" w14:textId="77777777" w:rsidR="00CA5A74" w:rsidRDefault="00CA5A74" w:rsidP="00CA5A74">
      <w:r>
        <w:t>The measure applies to 20-24 foot diameter horizontally mounted ceiling high volume low speed (HVLS) fans that are replacing multiple non HVLS fans that have reached the end of useful life in agricultural applications.</w:t>
      </w:r>
    </w:p>
    <w:p w14:paraId="7980423E" w14:textId="77777777" w:rsidR="00CA5A74" w:rsidRDefault="00CA5A74" w:rsidP="00CA5A74">
      <w:r>
        <w:t>This measure was developed to be applicable to the following program types: TOS.</w:t>
      </w:r>
      <w:r w:rsidRPr="00870019">
        <w:t xml:space="preserve"> </w:t>
      </w:r>
      <w:r>
        <w:t>If applied to other program types, the measure savings should be verified.</w:t>
      </w:r>
    </w:p>
    <w:p w14:paraId="487A337E" w14:textId="77777777" w:rsidR="00CA5A74" w:rsidRDefault="00CA5A74" w:rsidP="00663C23">
      <w:pPr>
        <w:pStyle w:val="Heading6"/>
      </w:pPr>
      <w:r w:rsidRPr="002F371F">
        <w:t xml:space="preserve">Definition of Efficient Equipment </w:t>
      </w:r>
    </w:p>
    <w:p w14:paraId="13164311" w14:textId="77777777" w:rsidR="00CA5A74" w:rsidRDefault="00CA5A74" w:rsidP="00CA5A74">
      <w:r w:rsidRPr="001D4463">
        <w:t>In order for this characterization to apply, the effi</w:t>
      </w:r>
      <w:r>
        <w:t>cient equipment is assumed to be classified as HVLS and have a VFD</w:t>
      </w:r>
      <w:r>
        <w:rPr>
          <w:rStyle w:val="FootnoteReference"/>
        </w:rPr>
        <w:footnoteReference w:id="3"/>
      </w:r>
      <w:r>
        <w:t>.</w:t>
      </w:r>
    </w:p>
    <w:p w14:paraId="581791EE" w14:textId="77777777" w:rsidR="00CA5A74" w:rsidRDefault="00CA5A74" w:rsidP="00663C23">
      <w:pPr>
        <w:pStyle w:val="Heading6"/>
      </w:pPr>
      <w:r w:rsidRPr="002F371F">
        <w:t xml:space="preserve">Definition of Baseline Equipment </w:t>
      </w:r>
    </w:p>
    <w:p w14:paraId="1B463E7D" w14:textId="77777777" w:rsidR="00CA5A74" w:rsidRPr="008A1577" w:rsidRDefault="00CA5A74" w:rsidP="00CA5A74">
      <w:r w:rsidRPr="001D4463">
        <w:t xml:space="preserve">In order for this characterization to apply, the baseline condition is assumed to be </w:t>
      </w:r>
      <w:r>
        <w:t>multiple non HVLS existing fans that have reached the end of s useful life.</w:t>
      </w:r>
    </w:p>
    <w:p w14:paraId="70D811E1" w14:textId="77777777" w:rsidR="00CA5A74" w:rsidRDefault="00CA5A74" w:rsidP="00663C23">
      <w:pPr>
        <w:pStyle w:val="Heading6"/>
      </w:pPr>
      <w:r w:rsidRPr="002F371F">
        <w:t xml:space="preserve">Deemed Lifetime of Efficient Equipment </w:t>
      </w:r>
    </w:p>
    <w:p w14:paraId="2C32E817" w14:textId="77777777" w:rsidR="00CA5A74" w:rsidRPr="008A1577" w:rsidRDefault="00CA5A74" w:rsidP="00CA5A74">
      <w:r w:rsidRPr="00C36108">
        <w:t>The expected measure life is assumed to be</w:t>
      </w:r>
      <w:r>
        <w:t xml:space="preserve"> 10 years</w:t>
      </w:r>
      <w:r>
        <w:rPr>
          <w:rStyle w:val="FootnoteReference"/>
        </w:rPr>
        <w:footnoteReference w:id="4"/>
      </w:r>
      <w:r>
        <w:t>.</w:t>
      </w:r>
    </w:p>
    <w:p w14:paraId="37FE7DDE" w14:textId="77777777" w:rsidR="00CA5A74" w:rsidRDefault="00CA5A74" w:rsidP="00663C23">
      <w:pPr>
        <w:pStyle w:val="Heading6"/>
      </w:pPr>
      <w:r w:rsidRPr="002F371F">
        <w:t xml:space="preserve">Deemed Measure Cost </w:t>
      </w:r>
    </w:p>
    <w:p w14:paraId="392F7A60" w14:textId="77777777" w:rsidR="00CA5A74" w:rsidRDefault="00CA5A74" w:rsidP="00CA5A74">
      <w:r w:rsidRPr="001D4463">
        <w:t xml:space="preserve">The incremental capital cost for </w:t>
      </w:r>
      <w:r>
        <w:t>the fans are as follows</w:t>
      </w:r>
      <w:r>
        <w:rPr>
          <w:rStyle w:val="FootnoteReference"/>
        </w:rPr>
        <w:footnoteReference w:id="5"/>
      </w:r>
      <w:r>
        <w:t xml:space="preserve">: </w:t>
      </w:r>
    </w:p>
    <w:tbl>
      <w:tblPr>
        <w:tblStyle w:val="TableGrid"/>
        <w:tblW w:w="0" w:type="auto"/>
        <w:jc w:val="center"/>
        <w:tblLook w:val="04A0" w:firstRow="1" w:lastRow="0" w:firstColumn="1" w:lastColumn="0" w:noHBand="0" w:noVBand="1"/>
      </w:tblPr>
      <w:tblGrid>
        <w:gridCol w:w="2700"/>
        <w:gridCol w:w="1890"/>
      </w:tblGrid>
      <w:tr w:rsidR="00CA5A74" w:rsidRPr="0047124E" w14:paraId="5CD0B5B5" w14:textId="77777777" w:rsidTr="00CA5A74">
        <w:trPr>
          <w:jc w:val="center"/>
        </w:trPr>
        <w:tc>
          <w:tcPr>
            <w:tcW w:w="2700" w:type="dxa"/>
            <w:shd w:val="clear" w:color="auto" w:fill="7F7F7F" w:themeFill="text1" w:themeFillTint="80"/>
          </w:tcPr>
          <w:p w14:paraId="6D768EB6" w14:textId="77777777" w:rsidR="00CA5A74" w:rsidRPr="0047124E" w:rsidRDefault="00CA5A74" w:rsidP="00E20718">
            <w:pPr>
              <w:jc w:val="center"/>
              <w:rPr>
                <w:rFonts w:asciiTheme="minorHAnsi" w:hAnsiTheme="minorHAnsi"/>
                <w:b/>
                <w:color w:val="FFFFFF" w:themeColor="background1"/>
              </w:rPr>
            </w:pPr>
            <w:r w:rsidRPr="0047124E">
              <w:rPr>
                <w:rFonts w:asciiTheme="minorHAnsi" w:hAnsiTheme="minorHAnsi"/>
                <w:b/>
                <w:color w:val="FFFFFF" w:themeColor="background1"/>
              </w:rPr>
              <w:t>Fan Diameter Size (feet)</w:t>
            </w:r>
          </w:p>
        </w:tc>
        <w:tc>
          <w:tcPr>
            <w:tcW w:w="1890" w:type="dxa"/>
            <w:shd w:val="clear" w:color="auto" w:fill="7F7F7F" w:themeFill="text1" w:themeFillTint="80"/>
          </w:tcPr>
          <w:p w14:paraId="784DD426" w14:textId="77777777" w:rsidR="00CA5A74" w:rsidRPr="0047124E" w:rsidRDefault="00CA5A74" w:rsidP="00E20718">
            <w:pPr>
              <w:jc w:val="center"/>
              <w:rPr>
                <w:rFonts w:asciiTheme="minorHAnsi" w:hAnsiTheme="minorHAnsi"/>
                <w:b/>
                <w:color w:val="FFFFFF" w:themeColor="background1"/>
              </w:rPr>
            </w:pPr>
            <w:r w:rsidRPr="0047124E">
              <w:rPr>
                <w:rFonts w:asciiTheme="minorHAnsi" w:hAnsiTheme="minorHAnsi"/>
                <w:b/>
                <w:color w:val="FFFFFF" w:themeColor="background1"/>
              </w:rPr>
              <w:t>Incremental Cost</w:t>
            </w:r>
          </w:p>
        </w:tc>
      </w:tr>
      <w:tr w:rsidR="00CA5A74" w:rsidRPr="0047124E" w14:paraId="312D82B8" w14:textId="77777777" w:rsidTr="00CA5A74">
        <w:trPr>
          <w:jc w:val="center"/>
        </w:trPr>
        <w:tc>
          <w:tcPr>
            <w:tcW w:w="2700" w:type="dxa"/>
          </w:tcPr>
          <w:p w14:paraId="4DD7BCFD" w14:textId="77777777" w:rsidR="00CA5A74" w:rsidRPr="0047124E" w:rsidRDefault="00CA5A74" w:rsidP="00E20718">
            <w:pPr>
              <w:jc w:val="center"/>
              <w:rPr>
                <w:rFonts w:asciiTheme="minorHAnsi" w:hAnsiTheme="minorHAnsi"/>
                <w:szCs w:val="22"/>
              </w:rPr>
            </w:pPr>
            <w:r w:rsidRPr="0047124E">
              <w:rPr>
                <w:rFonts w:asciiTheme="minorHAnsi" w:hAnsiTheme="minorHAnsi"/>
              </w:rPr>
              <w:t>20</w:t>
            </w:r>
          </w:p>
        </w:tc>
        <w:tc>
          <w:tcPr>
            <w:tcW w:w="1890" w:type="dxa"/>
          </w:tcPr>
          <w:p w14:paraId="687A26C0" w14:textId="77777777" w:rsidR="00CA5A74" w:rsidRPr="0047124E" w:rsidRDefault="00CA5A74" w:rsidP="00E20718">
            <w:pPr>
              <w:jc w:val="center"/>
              <w:rPr>
                <w:rFonts w:asciiTheme="minorHAnsi" w:hAnsiTheme="minorHAnsi"/>
                <w:szCs w:val="22"/>
              </w:rPr>
            </w:pPr>
            <w:r w:rsidRPr="0047124E">
              <w:rPr>
                <w:rFonts w:asciiTheme="minorHAnsi" w:hAnsiTheme="minorHAnsi"/>
              </w:rPr>
              <w:t>$4150</w:t>
            </w:r>
          </w:p>
        </w:tc>
      </w:tr>
      <w:tr w:rsidR="00CA5A74" w:rsidRPr="0047124E" w14:paraId="5333B0BB" w14:textId="77777777" w:rsidTr="00CA5A74">
        <w:trPr>
          <w:jc w:val="center"/>
        </w:trPr>
        <w:tc>
          <w:tcPr>
            <w:tcW w:w="2700" w:type="dxa"/>
          </w:tcPr>
          <w:p w14:paraId="39FCA70F" w14:textId="77777777" w:rsidR="00CA5A74" w:rsidRPr="0047124E" w:rsidRDefault="00CA5A74" w:rsidP="00E20718">
            <w:pPr>
              <w:jc w:val="center"/>
              <w:rPr>
                <w:rFonts w:asciiTheme="minorHAnsi" w:hAnsiTheme="minorHAnsi"/>
                <w:szCs w:val="22"/>
              </w:rPr>
            </w:pPr>
            <w:r w:rsidRPr="0047124E">
              <w:rPr>
                <w:rFonts w:asciiTheme="minorHAnsi" w:hAnsiTheme="minorHAnsi"/>
              </w:rPr>
              <w:t>22</w:t>
            </w:r>
          </w:p>
        </w:tc>
        <w:tc>
          <w:tcPr>
            <w:tcW w:w="1890" w:type="dxa"/>
          </w:tcPr>
          <w:p w14:paraId="2CA1B89A" w14:textId="77777777" w:rsidR="00CA5A74" w:rsidRPr="0047124E" w:rsidRDefault="00CA5A74" w:rsidP="00E20718">
            <w:pPr>
              <w:jc w:val="center"/>
              <w:rPr>
                <w:rFonts w:asciiTheme="minorHAnsi" w:hAnsiTheme="minorHAnsi"/>
                <w:szCs w:val="22"/>
              </w:rPr>
            </w:pPr>
            <w:r w:rsidRPr="0047124E">
              <w:rPr>
                <w:rFonts w:asciiTheme="minorHAnsi" w:hAnsiTheme="minorHAnsi"/>
              </w:rPr>
              <w:t>$4180</w:t>
            </w:r>
          </w:p>
        </w:tc>
      </w:tr>
      <w:tr w:rsidR="00CA5A74" w:rsidRPr="0047124E" w14:paraId="3A9C178D" w14:textId="77777777" w:rsidTr="00CA5A74">
        <w:trPr>
          <w:jc w:val="center"/>
        </w:trPr>
        <w:tc>
          <w:tcPr>
            <w:tcW w:w="2700" w:type="dxa"/>
          </w:tcPr>
          <w:p w14:paraId="010FC609" w14:textId="77777777" w:rsidR="00CA5A74" w:rsidRPr="0047124E" w:rsidRDefault="00CA5A74" w:rsidP="00E20718">
            <w:pPr>
              <w:jc w:val="center"/>
              <w:rPr>
                <w:rFonts w:asciiTheme="minorHAnsi" w:hAnsiTheme="minorHAnsi"/>
                <w:szCs w:val="22"/>
              </w:rPr>
            </w:pPr>
            <w:r w:rsidRPr="0047124E">
              <w:rPr>
                <w:rFonts w:asciiTheme="minorHAnsi" w:hAnsiTheme="minorHAnsi"/>
              </w:rPr>
              <w:t>24</w:t>
            </w:r>
          </w:p>
        </w:tc>
        <w:tc>
          <w:tcPr>
            <w:tcW w:w="1890" w:type="dxa"/>
          </w:tcPr>
          <w:p w14:paraId="552D016A" w14:textId="77777777" w:rsidR="00CA5A74" w:rsidRPr="0047124E" w:rsidRDefault="00CA5A74" w:rsidP="00E20718">
            <w:pPr>
              <w:jc w:val="center"/>
              <w:rPr>
                <w:rFonts w:asciiTheme="minorHAnsi" w:hAnsiTheme="minorHAnsi"/>
                <w:szCs w:val="22"/>
              </w:rPr>
            </w:pPr>
            <w:r w:rsidRPr="0047124E">
              <w:rPr>
                <w:rFonts w:asciiTheme="minorHAnsi" w:hAnsiTheme="minorHAnsi"/>
              </w:rPr>
              <w:t>$4225</w:t>
            </w:r>
          </w:p>
        </w:tc>
      </w:tr>
    </w:tbl>
    <w:p w14:paraId="11404B93" w14:textId="77777777" w:rsidR="00CA5A74" w:rsidRDefault="00CA5A74" w:rsidP="00663C23">
      <w:pPr>
        <w:pStyle w:val="Heading6"/>
      </w:pPr>
      <w:r>
        <w:t>Loadshape</w:t>
      </w:r>
    </w:p>
    <w:p w14:paraId="6AA00796" w14:textId="77777777" w:rsidR="00CA5A74" w:rsidRDefault="00CA5A74" w:rsidP="00CA5A74">
      <w:r w:rsidRPr="001A1019">
        <w:rPr>
          <w:rFonts w:cs="Calibri"/>
          <w:color w:val="000000"/>
        </w:rPr>
        <w:t>Loadshape C34 - Industrial Motor</w:t>
      </w:r>
      <w:r w:rsidRPr="00025D3B">
        <w:t xml:space="preserve"> </w:t>
      </w:r>
    </w:p>
    <w:p w14:paraId="185006BF" w14:textId="77777777" w:rsidR="00CA5A74" w:rsidRDefault="00CA5A74" w:rsidP="00663C23">
      <w:pPr>
        <w:pStyle w:val="Heading6"/>
      </w:pPr>
      <w:r w:rsidRPr="002F371F">
        <w:t>Coincidence Factor</w:t>
      </w:r>
    </w:p>
    <w:p w14:paraId="270069C0" w14:textId="77777777" w:rsidR="00E20718" w:rsidRDefault="00CA5A74" w:rsidP="00CA5A74">
      <w:r>
        <w:t>The measure has deemed kW savings therefor a coincidence factor is not applied.</w:t>
      </w:r>
    </w:p>
    <w:p w14:paraId="1F0C3519" w14:textId="77777777" w:rsidR="00E20718" w:rsidRDefault="00E20718" w:rsidP="00CA5A74"/>
    <w:p w14:paraId="42853A1A"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0C12CAEB" w14:textId="77777777" w:rsidR="00CA5A74" w:rsidRDefault="00CA5A74" w:rsidP="00663C23">
      <w:pPr>
        <w:pStyle w:val="Heading6"/>
      </w:pPr>
      <w:r w:rsidRPr="002F371F">
        <w:t xml:space="preserve">Calculation of Savings </w:t>
      </w:r>
    </w:p>
    <w:p w14:paraId="47FF5A2F" w14:textId="77777777" w:rsidR="00CA5A74" w:rsidRDefault="00CA5A74" w:rsidP="00663C23">
      <w:pPr>
        <w:pStyle w:val="Heading6"/>
      </w:pPr>
      <w:r>
        <w:t xml:space="preserve">Electric </w:t>
      </w:r>
      <w:r w:rsidRPr="002F371F">
        <w:t xml:space="preserve">Energy Savings </w:t>
      </w:r>
      <w:r>
        <w:rPr>
          <w:rStyle w:val="FootnoteReference"/>
        </w:rPr>
        <w:footnoteReference w:id="6"/>
      </w:r>
    </w:p>
    <w:p w14:paraId="2A339B7C" w14:textId="77777777" w:rsidR="00CA5A74" w:rsidRDefault="00CA5A74" w:rsidP="00CA5A74">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1755"/>
      </w:tblGrid>
      <w:tr w:rsidR="00CA5A74" w:rsidRPr="0047124E" w14:paraId="1B231A8B" w14:textId="77777777" w:rsidTr="001C69E3">
        <w:trPr>
          <w:tblHeader/>
          <w:jc w:val="center"/>
        </w:trPr>
        <w:tc>
          <w:tcPr>
            <w:tcW w:w="2394" w:type="dxa"/>
            <w:shd w:val="clear" w:color="auto" w:fill="7F7F7F" w:themeFill="text1" w:themeFillTint="80"/>
            <w:vAlign w:val="center"/>
          </w:tcPr>
          <w:p w14:paraId="18E0B8CB" w14:textId="77777777" w:rsidR="00CA5A74" w:rsidRPr="0047124E" w:rsidRDefault="00CA5A74">
            <w:pPr>
              <w:jc w:val="center"/>
              <w:rPr>
                <w:rFonts w:asciiTheme="minorHAnsi" w:hAnsiTheme="minorHAnsi"/>
                <w:b/>
                <w:color w:val="FFFFFF" w:themeColor="background1"/>
                <w:szCs w:val="22"/>
              </w:rPr>
            </w:pPr>
            <w:r w:rsidRPr="0047124E">
              <w:rPr>
                <w:rFonts w:asciiTheme="minorHAnsi" w:hAnsiTheme="minorHAnsi"/>
                <w:b/>
                <w:color w:val="FFFFFF" w:themeColor="background1"/>
              </w:rPr>
              <w:t>Fan Diameter Size (feet)</w:t>
            </w:r>
          </w:p>
        </w:tc>
        <w:tc>
          <w:tcPr>
            <w:tcW w:w="1755" w:type="dxa"/>
            <w:shd w:val="clear" w:color="auto" w:fill="7F7F7F" w:themeFill="text1" w:themeFillTint="80"/>
            <w:vAlign w:val="center"/>
          </w:tcPr>
          <w:p w14:paraId="001E07EF" w14:textId="77777777" w:rsidR="00CA5A74" w:rsidRPr="0047124E" w:rsidRDefault="00CA5A74">
            <w:pPr>
              <w:jc w:val="center"/>
              <w:rPr>
                <w:rFonts w:asciiTheme="minorHAnsi" w:hAnsiTheme="minorHAnsi"/>
                <w:b/>
                <w:color w:val="FFFFFF" w:themeColor="background1"/>
                <w:szCs w:val="22"/>
              </w:rPr>
            </w:pPr>
            <w:r w:rsidRPr="0047124E">
              <w:rPr>
                <w:rFonts w:asciiTheme="minorHAnsi" w:hAnsiTheme="minorHAnsi"/>
                <w:b/>
                <w:color w:val="FFFFFF" w:themeColor="background1"/>
              </w:rPr>
              <w:t>kWh Savings</w:t>
            </w:r>
          </w:p>
        </w:tc>
      </w:tr>
      <w:tr w:rsidR="00CA5A74" w:rsidRPr="0047124E" w14:paraId="6B2695B0" w14:textId="77777777" w:rsidTr="001C69E3">
        <w:trPr>
          <w:jc w:val="center"/>
        </w:trPr>
        <w:tc>
          <w:tcPr>
            <w:tcW w:w="2394" w:type="dxa"/>
            <w:vAlign w:val="center"/>
          </w:tcPr>
          <w:p w14:paraId="2CBDFB40" w14:textId="77777777" w:rsidR="00CA5A74" w:rsidRPr="0047124E" w:rsidRDefault="00CA5A74">
            <w:pPr>
              <w:jc w:val="center"/>
              <w:rPr>
                <w:rFonts w:asciiTheme="minorHAnsi" w:hAnsiTheme="minorHAnsi"/>
                <w:szCs w:val="22"/>
              </w:rPr>
            </w:pPr>
            <w:r w:rsidRPr="0047124E">
              <w:rPr>
                <w:rFonts w:asciiTheme="minorHAnsi" w:hAnsiTheme="minorHAnsi"/>
              </w:rPr>
              <w:t>20</w:t>
            </w:r>
          </w:p>
        </w:tc>
        <w:tc>
          <w:tcPr>
            <w:tcW w:w="1755" w:type="dxa"/>
            <w:vAlign w:val="center"/>
          </w:tcPr>
          <w:p w14:paraId="0F5C8352" w14:textId="77777777" w:rsidR="00CA5A74" w:rsidRPr="0047124E" w:rsidRDefault="00CA5A74">
            <w:pPr>
              <w:jc w:val="center"/>
              <w:rPr>
                <w:rFonts w:asciiTheme="minorHAnsi" w:hAnsiTheme="minorHAnsi"/>
                <w:szCs w:val="22"/>
              </w:rPr>
            </w:pPr>
            <w:r w:rsidRPr="0047124E">
              <w:rPr>
                <w:rFonts w:asciiTheme="minorHAnsi" w:hAnsiTheme="minorHAnsi"/>
              </w:rPr>
              <w:t>657</w:t>
            </w:r>
            <w:r>
              <w:rPr>
                <w:rFonts w:asciiTheme="minorHAnsi" w:hAnsiTheme="minorHAnsi"/>
              </w:rPr>
              <w:t>7</w:t>
            </w:r>
          </w:p>
        </w:tc>
      </w:tr>
      <w:tr w:rsidR="00CA5A74" w:rsidRPr="0047124E" w14:paraId="347C14A7" w14:textId="77777777" w:rsidTr="001C69E3">
        <w:trPr>
          <w:jc w:val="center"/>
        </w:trPr>
        <w:tc>
          <w:tcPr>
            <w:tcW w:w="2394" w:type="dxa"/>
            <w:vAlign w:val="center"/>
          </w:tcPr>
          <w:p w14:paraId="424963EB" w14:textId="77777777" w:rsidR="00CA5A74" w:rsidRPr="0047124E" w:rsidRDefault="00CA5A74">
            <w:pPr>
              <w:jc w:val="center"/>
              <w:rPr>
                <w:rFonts w:asciiTheme="minorHAnsi" w:hAnsiTheme="minorHAnsi"/>
                <w:szCs w:val="22"/>
              </w:rPr>
            </w:pPr>
            <w:r w:rsidRPr="0047124E">
              <w:rPr>
                <w:rFonts w:asciiTheme="minorHAnsi" w:hAnsiTheme="minorHAnsi"/>
              </w:rPr>
              <w:lastRenderedPageBreak/>
              <w:t>22</w:t>
            </w:r>
          </w:p>
        </w:tc>
        <w:tc>
          <w:tcPr>
            <w:tcW w:w="1755" w:type="dxa"/>
            <w:vAlign w:val="center"/>
          </w:tcPr>
          <w:p w14:paraId="148B0644" w14:textId="77777777" w:rsidR="00CA5A74" w:rsidRPr="0047124E" w:rsidRDefault="00CA5A74">
            <w:pPr>
              <w:jc w:val="center"/>
              <w:rPr>
                <w:rFonts w:asciiTheme="minorHAnsi" w:hAnsiTheme="minorHAnsi"/>
                <w:szCs w:val="22"/>
              </w:rPr>
            </w:pPr>
            <w:r w:rsidRPr="0047124E">
              <w:rPr>
                <w:rFonts w:asciiTheme="minorHAnsi" w:hAnsiTheme="minorHAnsi"/>
              </w:rPr>
              <w:t>8543</w:t>
            </w:r>
          </w:p>
        </w:tc>
      </w:tr>
      <w:tr w:rsidR="00CA5A74" w:rsidRPr="0047124E" w14:paraId="5B8DDD30" w14:textId="77777777" w:rsidTr="001C69E3">
        <w:trPr>
          <w:jc w:val="center"/>
        </w:trPr>
        <w:tc>
          <w:tcPr>
            <w:tcW w:w="2394" w:type="dxa"/>
            <w:vAlign w:val="center"/>
          </w:tcPr>
          <w:p w14:paraId="17311C1E" w14:textId="77777777" w:rsidR="00CA5A74" w:rsidRPr="0047124E" w:rsidRDefault="00CA5A74">
            <w:pPr>
              <w:jc w:val="center"/>
              <w:rPr>
                <w:rFonts w:asciiTheme="minorHAnsi" w:hAnsiTheme="minorHAnsi"/>
                <w:szCs w:val="22"/>
              </w:rPr>
            </w:pPr>
            <w:r w:rsidRPr="0047124E">
              <w:rPr>
                <w:rFonts w:asciiTheme="minorHAnsi" w:hAnsiTheme="minorHAnsi"/>
              </w:rPr>
              <w:t>24</w:t>
            </w:r>
          </w:p>
        </w:tc>
        <w:tc>
          <w:tcPr>
            <w:tcW w:w="1755" w:type="dxa"/>
            <w:vAlign w:val="center"/>
          </w:tcPr>
          <w:p w14:paraId="52106F62" w14:textId="77777777" w:rsidR="00CA5A74" w:rsidRPr="0047124E" w:rsidRDefault="00CA5A74">
            <w:pPr>
              <w:jc w:val="center"/>
              <w:rPr>
                <w:rFonts w:asciiTheme="minorHAnsi" w:hAnsiTheme="minorHAnsi"/>
                <w:szCs w:val="22"/>
              </w:rPr>
            </w:pPr>
            <w:r w:rsidRPr="0047124E">
              <w:rPr>
                <w:rFonts w:asciiTheme="minorHAnsi" w:hAnsiTheme="minorHAnsi"/>
              </w:rPr>
              <w:t>10018</w:t>
            </w:r>
          </w:p>
        </w:tc>
      </w:tr>
    </w:tbl>
    <w:p w14:paraId="6C6B6B6D" w14:textId="77777777" w:rsidR="00CA5A74" w:rsidRDefault="00CA5A74" w:rsidP="00663C23">
      <w:pPr>
        <w:pStyle w:val="Heading6"/>
      </w:pPr>
      <w:r w:rsidRPr="00933056">
        <w:t>Summer Coincident Peak Demand Savings</w:t>
      </w:r>
      <w:r>
        <w:rPr>
          <w:rStyle w:val="FootnoteReference"/>
        </w:rPr>
        <w:footnoteReference w:id="7"/>
      </w:r>
      <w:r>
        <w:t xml:space="preserve"> </w:t>
      </w:r>
    </w:p>
    <w:p w14:paraId="70053180" w14:textId="77777777" w:rsidR="00CA5A74" w:rsidRDefault="00CA5A74" w:rsidP="00CA5A74">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425"/>
        <w:gridCol w:w="1710"/>
      </w:tblGrid>
      <w:tr w:rsidR="00133AF8" w:rsidRPr="00133AF8" w14:paraId="49757F41" w14:textId="77777777" w:rsidTr="003065D4">
        <w:trPr>
          <w:jc w:val="center"/>
        </w:trPr>
        <w:tc>
          <w:tcPr>
            <w:tcW w:w="2425" w:type="dxa"/>
            <w:shd w:val="clear" w:color="auto" w:fill="7F7F7F" w:themeFill="text1" w:themeFillTint="80"/>
            <w:vAlign w:val="center"/>
          </w:tcPr>
          <w:p w14:paraId="1E5DB76B" w14:textId="7D649751" w:rsidR="00133AF8" w:rsidRPr="00133AF8" w:rsidRDefault="00133AF8" w:rsidP="003065D4">
            <w:pPr>
              <w:jc w:val="center"/>
              <w:rPr>
                <w:rFonts w:asciiTheme="minorHAnsi" w:hAnsiTheme="minorHAnsi"/>
                <w:b/>
                <w:color w:val="FFFFFF" w:themeColor="background1"/>
              </w:rPr>
            </w:pPr>
            <w:r w:rsidRPr="00133AF8">
              <w:rPr>
                <w:rFonts w:asciiTheme="minorHAnsi" w:hAnsiTheme="minorHAnsi"/>
                <w:b/>
                <w:color w:val="FFFFFF" w:themeColor="background1"/>
              </w:rPr>
              <w:t>Fan Diameter Sixe (feet)</w:t>
            </w:r>
          </w:p>
        </w:tc>
        <w:tc>
          <w:tcPr>
            <w:tcW w:w="1710" w:type="dxa"/>
            <w:shd w:val="clear" w:color="auto" w:fill="7F7F7F" w:themeFill="text1" w:themeFillTint="80"/>
            <w:vAlign w:val="center"/>
          </w:tcPr>
          <w:p w14:paraId="0C523986" w14:textId="170E072C" w:rsidR="00133AF8" w:rsidRPr="00133AF8" w:rsidRDefault="00133AF8" w:rsidP="003065D4">
            <w:pPr>
              <w:jc w:val="center"/>
              <w:rPr>
                <w:rFonts w:asciiTheme="minorHAnsi" w:hAnsiTheme="minorHAnsi"/>
                <w:b/>
                <w:color w:val="FFFFFF" w:themeColor="background1"/>
              </w:rPr>
            </w:pPr>
            <w:r w:rsidRPr="00133AF8">
              <w:rPr>
                <w:rFonts w:asciiTheme="minorHAnsi" w:hAnsiTheme="minorHAnsi"/>
                <w:b/>
                <w:color w:val="FFFFFF" w:themeColor="background1"/>
              </w:rPr>
              <w:t>kW Savings</w:t>
            </w:r>
          </w:p>
        </w:tc>
      </w:tr>
      <w:tr w:rsidR="00133AF8" w:rsidRPr="00133AF8" w14:paraId="7390B30E" w14:textId="77777777" w:rsidTr="003065D4">
        <w:trPr>
          <w:jc w:val="center"/>
        </w:trPr>
        <w:tc>
          <w:tcPr>
            <w:tcW w:w="2425" w:type="dxa"/>
            <w:vAlign w:val="center"/>
          </w:tcPr>
          <w:p w14:paraId="3B9FB595" w14:textId="1035E97F" w:rsidR="00133AF8" w:rsidRPr="00133AF8" w:rsidRDefault="00133AF8" w:rsidP="003065D4">
            <w:pPr>
              <w:jc w:val="center"/>
              <w:rPr>
                <w:rFonts w:asciiTheme="minorHAnsi" w:hAnsiTheme="minorHAnsi"/>
              </w:rPr>
            </w:pPr>
            <w:r w:rsidRPr="00133AF8">
              <w:rPr>
                <w:rFonts w:asciiTheme="minorHAnsi" w:hAnsiTheme="minorHAnsi"/>
              </w:rPr>
              <w:t>20</w:t>
            </w:r>
          </w:p>
        </w:tc>
        <w:tc>
          <w:tcPr>
            <w:tcW w:w="1710" w:type="dxa"/>
            <w:vAlign w:val="center"/>
          </w:tcPr>
          <w:p w14:paraId="7905EE37" w14:textId="47C02F7B" w:rsidR="00133AF8" w:rsidRPr="00133AF8" w:rsidRDefault="00133AF8" w:rsidP="003065D4">
            <w:pPr>
              <w:jc w:val="center"/>
              <w:rPr>
                <w:rFonts w:asciiTheme="minorHAnsi" w:hAnsiTheme="minorHAnsi"/>
              </w:rPr>
            </w:pPr>
            <w:r w:rsidRPr="00133AF8">
              <w:rPr>
                <w:rFonts w:asciiTheme="minorHAnsi" w:hAnsiTheme="minorHAnsi"/>
              </w:rPr>
              <w:t>2.4</w:t>
            </w:r>
          </w:p>
        </w:tc>
      </w:tr>
      <w:tr w:rsidR="00133AF8" w:rsidRPr="00133AF8" w14:paraId="2A0CA559" w14:textId="77777777" w:rsidTr="003065D4">
        <w:trPr>
          <w:jc w:val="center"/>
        </w:trPr>
        <w:tc>
          <w:tcPr>
            <w:tcW w:w="2425" w:type="dxa"/>
            <w:vAlign w:val="center"/>
          </w:tcPr>
          <w:p w14:paraId="113222B0" w14:textId="7F4B5DB0" w:rsidR="00133AF8" w:rsidRPr="00133AF8" w:rsidRDefault="00133AF8" w:rsidP="003065D4">
            <w:pPr>
              <w:jc w:val="center"/>
              <w:rPr>
                <w:rFonts w:asciiTheme="minorHAnsi" w:hAnsiTheme="minorHAnsi"/>
              </w:rPr>
            </w:pPr>
            <w:r w:rsidRPr="00133AF8">
              <w:rPr>
                <w:rFonts w:asciiTheme="minorHAnsi" w:hAnsiTheme="minorHAnsi"/>
              </w:rPr>
              <w:t>22</w:t>
            </w:r>
          </w:p>
        </w:tc>
        <w:tc>
          <w:tcPr>
            <w:tcW w:w="1710" w:type="dxa"/>
            <w:vAlign w:val="center"/>
          </w:tcPr>
          <w:p w14:paraId="4B69847E" w14:textId="32EA6EA1" w:rsidR="00133AF8" w:rsidRPr="00133AF8" w:rsidRDefault="00133AF8" w:rsidP="003065D4">
            <w:pPr>
              <w:jc w:val="center"/>
              <w:rPr>
                <w:rFonts w:asciiTheme="minorHAnsi" w:hAnsiTheme="minorHAnsi"/>
              </w:rPr>
            </w:pPr>
            <w:r w:rsidRPr="00133AF8">
              <w:rPr>
                <w:rFonts w:asciiTheme="minorHAnsi" w:hAnsiTheme="minorHAnsi"/>
              </w:rPr>
              <w:t>3.1</w:t>
            </w:r>
          </w:p>
        </w:tc>
      </w:tr>
      <w:tr w:rsidR="00133AF8" w:rsidRPr="00133AF8" w14:paraId="682F65E3" w14:textId="77777777" w:rsidTr="003065D4">
        <w:trPr>
          <w:jc w:val="center"/>
        </w:trPr>
        <w:tc>
          <w:tcPr>
            <w:tcW w:w="2425" w:type="dxa"/>
            <w:vAlign w:val="center"/>
          </w:tcPr>
          <w:p w14:paraId="42301D6D" w14:textId="09561DC1" w:rsidR="00133AF8" w:rsidRPr="00133AF8" w:rsidRDefault="00133AF8" w:rsidP="003065D4">
            <w:pPr>
              <w:jc w:val="center"/>
              <w:rPr>
                <w:rFonts w:asciiTheme="minorHAnsi" w:hAnsiTheme="minorHAnsi"/>
              </w:rPr>
            </w:pPr>
            <w:r w:rsidRPr="00133AF8">
              <w:rPr>
                <w:rFonts w:asciiTheme="minorHAnsi" w:hAnsiTheme="minorHAnsi"/>
              </w:rPr>
              <w:t>24</w:t>
            </w:r>
          </w:p>
        </w:tc>
        <w:tc>
          <w:tcPr>
            <w:tcW w:w="1710" w:type="dxa"/>
            <w:vAlign w:val="center"/>
          </w:tcPr>
          <w:p w14:paraId="4AE5AD1F" w14:textId="66A2F45F" w:rsidR="00133AF8" w:rsidRPr="00133AF8" w:rsidRDefault="00133AF8" w:rsidP="003065D4">
            <w:pPr>
              <w:jc w:val="center"/>
              <w:rPr>
                <w:rFonts w:asciiTheme="minorHAnsi" w:hAnsiTheme="minorHAnsi"/>
              </w:rPr>
            </w:pPr>
            <w:r w:rsidRPr="00133AF8">
              <w:rPr>
                <w:rFonts w:asciiTheme="minorHAnsi" w:hAnsiTheme="minorHAnsi"/>
              </w:rPr>
              <w:t>3.7</w:t>
            </w:r>
          </w:p>
        </w:tc>
      </w:tr>
    </w:tbl>
    <w:p w14:paraId="0C4BDCE7" w14:textId="77777777" w:rsidR="00CA5A74" w:rsidRDefault="00CA5A74" w:rsidP="00663C23">
      <w:pPr>
        <w:pStyle w:val="Heading6"/>
      </w:pPr>
      <w:r>
        <w:t>Natural Gas Energy Savings</w:t>
      </w:r>
    </w:p>
    <w:p w14:paraId="55663108" w14:textId="77777777" w:rsidR="00CA5A74" w:rsidRPr="00EB7E42" w:rsidRDefault="00CA5A74" w:rsidP="00CA5A74">
      <w:r>
        <w:t>N/A</w:t>
      </w:r>
    </w:p>
    <w:p w14:paraId="4C73D2B4" w14:textId="77777777" w:rsidR="00CA5A74" w:rsidRDefault="00CA5A74" w:rsidP="00663C23">
      <w:pPr>
        <w:pStyle w:val="Heading6"/>
      </w:pPr>
      <w:r w:rsidRPr="002F371F">
        <w:t xml:space="preserve">Water Impact Descriptions and Calculation  </w:t>
      </w:r>
    </w:p>
    <w:p w14:paraId="12671238" w14:textId="77777777" w:rsidR="00CA5A74" w:rsidRPr="00EB7E42" w:rsidRDefault="00CA5A74" w:rsidP="00CA5A74">
      <w:r>
        <w:t>N/A</w:t>
      </w:r>
    </w:p>
    <w:p w14:paraId="1732A51F" w14:textId="77777777" w:rsidR="00CA5A74" w:rsidRDefault="00CA5A74" w:rsidP="00663C23">
      <w:pPr>
        <w:pStyle w:val="Heading6"/>
      </w:pPr>
      <w:r w:rsidRPr="002F371F">
        <w:t xml:space="preserve">Deemed O&amp;M Cost Adjustment Calculation </w:t>
      </w:r>
    </w:p>
    <w:p w14:paraId="0CF54146" w14:textId="77777777" w:rsidR="00CA5A74" w:rsidRPr="00EB7E42" w:rsidRDefault="00CA5A74" w:rsidP="00CA5A74">
      <w:r>
        <w:t>N/A</w:t>
      </w:r>
    </w:p>
    <w:p w14:paraId="37D5D7F2" w14:textId="77777777" w:rsidR="00AD7911" w:rsidRDefault="00CA5A74" w:rsidP="00663C23">
      <w:pPr>
        <w:pStyle w:val="Heading6"/>
      </w:pPr>
      <w:r w:rsidRPr="009F7C46">
        <w:rPr>
          <w:rFonts w:cstheme="minorHAnsi"/>
        </w:rPr>
        <w:t xml:space="preserve">Measure </w:t>
      </w:r>
      <w:r w:rsidRPr="00C1286E">
        <w:rPr>
          <w:rFonts w:cstheme="minorHAnsi"/>
        </w:rPr>
        <w:t xml:space="preserve">Code: </w:t>
      </w:r>
      <w:r w:rsidRPr="008F033B">
        <w:t>CI-AGE-HVSF-V01-120601</w:t>
      </w:r>
    </w:p>
    <w:p w14:paraId="0B249BD0" w14:textId="7D2B0B8B" w:rsidR="00E20718" w:rsidRDefault="00725F9C" w:rsidP="00663C23">
      <w:pPr>
        <w:pStyle w:val="Heading6"/>
      </w:pPr>
      <w:r>
        <w:t>Review Deadline: 1/1/2019</w:t>
      </w:r>
    </w:p>
    <w:p w14:paraId="72E85F2D" w14:textId="77777777" w:rsidR="008F1629" w:rsidRPr="008F1629" w:rsidRDefault="008F1629" w:rsidP="008F1629"/>
    <w:p w14:paraId="57C9C71C" w14:textId="77777777" w:rsidR="008F1629" w:rsidRDefault="008F1629" w:rsidP="008F1629">
      <w:pPr>
        <w:sectPr w:rsidR="008F1629" w:rsidSect="008F1629">
          <w:pgSz w:w="12240" w:h="15840"/>
          <w:pgMar w:top="1440" w:right="1440" w:bottom="1440" w:left="1440" w:header="720" w:footer="720" w:gutter="0"/>
          <w:cols w:space="720"/>
        </w:sectPr>
      </w:pPr>
    </w:p>
    <w:p w14:paraId="46617C4D" w14:textId="77777777" w:rsidR="00CA5A74" w:rsidRPr="008079E1" w:rsidRDefault="00CA5A74" w:rsidP="00E31290">
      <w:pPr>
        <w:pStyle w:val="Heading3"/>
      </w:pPr>
      <w:bookmarkStart w:id="68" w:name="_Ref325527254"/>
      <w:bookmarkStart w:id="69" w:name="_Ref325527265"/>
      <w:bookmarkStart w:id="70" w:name="_Ref325527274"/>
      <w:bookmarkStart w:id="71" w:name="_Toc325918682"/>
      <w:bookmarkStart w:id="72" w:name="_Toc333219005"/>
      <w:bookmarkStart w:id="73" w:name="_Toc437608284"/>
      <w:bookmarkStart w:id="74" w:name="_Toc437855169"/>
      <w:bookmarkStart w:id="75" w:name="_Toc466463475"/>
      <w:bookmarkStart w:id="76" w:name="_Toc474158052"/>
      <w:r>
        <w:lastRenderedPageBreak/>
        <w:t>High Speed Fans</w:t>
      </w:r>
      <w:bookmarkEnd w:id="68"/>
      <w:bookmarkEnd w:id="69"/>
      <w:bookmarkEnd w:id="70"/>
      <w:bookmarkEnd w:id="71"/>
      <w:bookmarkEnd w:id="72"/>
      <w:bookmarkEnd w:id="73"/>
      <w:bookmarkEnd w:id="74"/>
      <w:bookmarkEnd w:id="75"/>
      <w:bookmarkEnd w:id="76"/>
    </w:p>
    <w:p w14:paraId="24EA7C8D" w14:textId="77777777" w:rsidR="00CA5A74" w:rsidRDefault="00CA5A74" w:rsidP="00663C23">
      <w:pPr>
        <w:pStyle w:val="Heading6"/>
      </w:pPr>
      <w:r w:rsidRPr="002F371F">
        <w:t xml:space="preserve">Description </w:t>
      </w:r>
    </w:p>
    <w:p w14:paraId="52B8FA40" w14:textId="77777777" w:rsidR="00CA5A74" w:rsidRDefault="00CA5A74" w:rsidP="00CA5A74">
      <w:r>
        <w:t>The measure applies to high speed exhaust, ventilation and circulation fans that are replacing an existing unit that reached the end of its useful life in agricultural applications.</w:t>
      </w:r>
    </w:p>
    <w:p w14:paraId="1D65389A" w14:textId="77777777" w:rsidR="00CA5A74" w:rsidRDefault="00CA5A74" w:rsidP="00CA5A74">
      <w:r>
        <w:t>This measure was developed to be applicable to the following program types: TOS.</w:t>
      </w:r>
      <w:r w:rsidRPr="00870019">
        <w:t xml:space="preserve"> </w:t>
      </w:r>
      <w:r>
        <w:t>If applied to other program types, the measure savings should be verified.</w:t>
      </w:r>
    </w:p>
    <w:p w14:paraId="4F392D22" w14:textId="77777777" w:rsidR="00CA5A74" w:rsidRDefault="00CA5A74" w:rsidP="00663C23">
      <w:pPr>
        <w:pStyle w:val="Heading6"/>
      </w:pPr>
      <w:r w:rsidRPr="002F371F">
        <w:t xml:space="preserve">Definition of Efficient Equipment </w:t>
      </w:r>
    </w:p>
    <w:p w14:paraId="5F854C3D" w14:textId="77777777" w:rsidR="00CA5A74" w:rsidRDefault="00CA5A74" w:rsidP="00CA5A74">
      <w:r w:rsidRPr="001D4463">
        <w:t>In order for this characterization to apply, the effi</w:t>
      </w:r>
      <w:r>
        <w:t>cient equipment is assumed to be diffuser equipped and meet the following criteria</w:t>
      </w:r>
      <w:r>
        <w:rPr>
          <w:rStyle w:val="FootnoteReference"/>
        </w:rPr>
        <w:footnoteReference w:id="8"/>
      </w:r>
      <w:r>
        <w:t>.</w:t>
      </w:r>
    </w:p>
    <w:tbl>
      <w:tblPr>
        <w:tblStyle w:val="TableGrid"/>
        <w:tblW w:w="0" w:type="auto"/>
        <w:jc w:val="center"/>
        <w:tblLook w:val="04A0" w:firstRow="1" w:lastRow="0" w:firstColumn="1" w:lastColumn="0" w:noHBand="0" w:noVBand="1"/>
      </w:tblPr>
      <w:tblGrid>
        <w:gridCol w:w="2394"/>
        <w:gridCol w:w="3204"/>
        <w:gridCol w:w="2313"/>
      </w:tblGrid>
      <w:tr w:rsidR="00CA5A74" w:rsidRPr="00E20718" w14:paraId="30E0360F" w14:textId="77777777" w:rsidTr="00E20718">
        <w:trPr>
          <w:jc w:val="center"/>
        </w:trPr>
        <w:tc>
          <w:tcPr>
            <w:tcW w:w="2394" w:type="dxa"/>
            <w:shd w:val="clear" w:color="auto" w:fill="7F7F7F" w:themeFill="text1" w:themeFillTint="80"/>
            <w:vAlign w:val="center"/>
          </w:tcPr>
          <w:p w14:paraId="54688DD1" w14:textId="77777777" w:rsidR="00CA5A74" w:rsidRPr="00E20718" w:rsidRDefault="00CA5A74" w:rsidP="00E20718">
            <w:pPr>
              <w:jc w:val="center"/>
              <w:rPr>
                <w:rFonts w:asciiTheme="minorHAnsi" w:hAnsiTheme="minorHAnsi"/>
                <w:b/>
                <w:color w:val="FFFFFF" w:themeColor="background1"/>
              </w:rPr>
            </w:pPr>
            <w:r w:rsidRPr="00E20718">
              <w:rPr>
                <w:rFonts w:asciiTheme="minorHAnsi" w:hAnsiTheme="minorHAnsi"/>
                <w:b/>
                <w:color w:val="FFFFFF" w:themeColor="background1"/>
              </w:rPr>
              <w:t>Diameter of Fan (inches)</w:t>
            </w:r>
          </w:p>
        </w:tc>
        <w:tc>
          <w:tcPr>
            <w:tcW w:w="3204" w:type="dxa"/>
            <w:shd w:val="clear" w:color="auto" w:fill="7F7F7F" w:themeFill="text1" w:themeFillTint="80"/>
            <w:vAlign w:val="center"/>
          </w:tcPr>
          <w:p w14:paraId="4A155E65" w14:textId="77777777" w:rsidR="00CA5A74" w:rsidRPr="00E20718" w:rsidRDefault="00CA5A74" w:rsidP="00E20718">
            <w:pPr>
              <w:jc w:val="center"/>
              <w:rPr>
                <w:rFonts w:asciiTheme="minorHAnsi" w:hAnsiTheme="minorHAnsi"/>
                <w:b/>
                <w:color w:val="FFFFFF" w:themeColor="background1"/>
              </w:rPr>
            </w:pPr>
            <w:r w:rsidRPr="00E20718">
              <w:rPr>
                <w:rFonts w:asciiTheme="minorHAnsi" w:hAnsiTheme="minorHAnsi"/>
                <w:b/>
                <w:color w:val="FFFFFF" w:themeColor="background1"/>
              </w:rPr>
              <w:t>Minimum Efficiency for Exhasut &amp; Ventilation Fans</w:t>
            </w:r>
          </w:p>
        </w:tc>
        <w:tc>
          <w:tcPr>
            <w:tcW w:w="2313" w:type="dxa"/>
            <w:shd w:val="clear" w:color="auto" w:fill="7F7F7F" w:themeFill="text1" w:themeFillTint="80"/>
            <w:vAlign w:val="center"/>
          </w:tcPr>
          <w:p w14:paraId="30D32FDE" w14:textId="77777777" w:rsidR="00CA5A74" w:rsidRPr="00E20718" w:rsidRDefault="00CA5A74" w:rsidP="00E20718">
            <w:pPr>
              <w:jc w:val="center"/>
              <w:rPr>
                <w:rFonts w:asciiTheme="minorHAnsi" w:hAnsiTheme="minorHAnsi"/>
                <w:b/>
                <w:color w:val="FFFFFF" w:themeColor="background1"/>
              </w:rPr>
            </w:pPr>
            <w:r w:rsidRPr="00E20718">
              <w:rPr>
                <w:rFonts w:asciiTheme="minorHAnsi" w:hAnsiTheme="minorHAnsi"/>
                <w:b/>
                <w:color w:val="FFFFFF" w:themeColor="background1"/>
              </w:rPr>
              <w:t>Minimum Efficiency for Circulation Fans</w:t>
            </w:r>
          </w:p>
        </w:tc>
      </w:tr>
      <w:tr w:rsidR="00CA5A74" w:rsidRPr="00E20718" w14:paraId="75B95241" w14:textId="77777777" w:rsidTr="00E20718">
        <w:trPr>
          <w:jc w:val="center"/>
        </w:trPr>
        <w:tc>
          <w:tcPr>
            <w:tcW w:w="2394" w:type="dxa"/>
            <w:vAlign w:val="center"/>
          </w:tcPr>
          <w:p w14:paraId="2486B232" w14:textId="77777777" w:rsidR="00CA5A74" w:rsidRPr="00E20718" w:rsidRDefault="00CA5A74" w:rsidP="00E20718">
            <w:pPr>
              <w:jc w:val="center"/>
              <w:rPr>
                <w:rFonts w:asciiTheme="minorHAnsi" w:hAnsiTheme="minorHAnsi"/>
              </w:rPr>
            </w:pPr>
            <w:r w:rsidRPr="00E20718">
              <w:rPr>
                <w:rFonts w:asciiTheme="minorHAnsi" w:hAnsiTheme="minorHAnsi"/>
              </w:rPr>
              <w:t>24 through 35</w:t>
            </w:r>
          </w:p>
        </w:tc>
        <w:tc>
          <w:tcPr>
            <w:tcW w:w="3204" w:type="dxa"/>
            <w:vAlign w:val="center"/>
          </w:tcPr>
          <w:p w14:paraId="5E6EEC59" w14:textId="77777777" w:rsidR="00CA5A74" w:rsidRPr="00E20718" w:rsidRDefault="00CA5A74" w:rsidP="00E20718">
            <w:pPr>
              <w:jc w:val="center"/>
              <w:rPr>
                <w:rFonts w:asciiTheme="minorHAnsi" w:hAnsiTheme="minorHAnsi"/>
              </w:rPr>
            </w:pPr>
            <w:r w:rsidRPr="00E20718">
              <w:rPr>
                <w:rFonts w:asciiTheme="minorHAnsi" w:hAnsiTheme="minorHAnsi"/>
              </w:rPr>
              <w:t>14.0 cfm/W at 0.10 static pressure</w:t>
            </w:r>
          </w:p>
        </w:tc>
        <w:tc>
          <w:tcPr>
            <w:tcW w:w="2313" w:type="dxa"/>
            <w:vAlign w:val="center"/>
          </w:tcPr>
          <w:p w14:paraId="606DF769" w14:textId="77777777" w:rsidR="00CA5A74" w:rsidRPr="00E20718" w:rsidRDefault="00CA5A74" w:rsidP="00E20718">
            <w:pPr>
              <w:jc w:val="center"/>
              <w:rPr>
                <w:rFonts w:asciiTheme="minorHAnsi" w:hAnsiTheme="minorHAnsi"/>
              </w:rPr>
            </w:pPr>
            <w:r w:rsidRPr="00E20718">
              <w:rPr>
                <w:rFonts w:asciiTheme="minorHAnsi" w:hAnsiTheme="minorHAnsi"/>
              </w:rPr>
              <w:t>12.5 lbf/kW</w:t>
            </w:r>
          </w:p>
        </w:tc>
      </w:tr>
      <w:tr w:rsidR="00CA5A74" w:rsidRPr="00E20718" w14:paraId="68A98798" w14:textId="77777777" w:rsidTr="00E20718">
        <w:trPr>
          <w:jc w:val="center"/>
        </w:trPr>
        <w:tc>
          <w:tcPr>
            <w:tcW w:w="2394" w:type="dxa"/>
            <w:vAlign w:val="center"/>
          </w:tcPr>
          <w:p w14:paraId="61958305" w14:textId="77777777" w:rsidR="00CA5A74" w:rsidRPr="00E20718" w:rsidRDefault="00CA5A74" w:rsidP="00E20718">
            <w:pPr>
              <w:jc w:val="center"/>
              <w:rPr>
                <w:rFonts w:asciiTheme="minorHAnsi" w:hAnsiTheme="minorHAnsi"/>
              </w:rPr>
            </w:pPr>
            <w:r w:rsidRPr="00E20718">
              <w:rPr>
                <w:rFonts w:asciiTheme="minorHAnsi" w:hAnsiTheme="minorHAnsi"/>
              </w:rPr>
              <w:t>36 through 47</w:t>
            </w:r>
          </w:p>
        </w:tc>
        <w:tc>
          <w:tcPr>
            <w:tcW w:w="3204" w:type="dxa"/>
            <w:vAlign w:val="center"/>
          </w:tcPr>
          <w:p w14:paraId="3FD036F3" w14:textId="77777777" w:rsidR="00CA5A74" w:rsidRPr="00E20718" w:rsidRDefault="00CA5A74" w:rsidP="00E20718">
            <w:pPr>
              <w:jc w:val="center"/>
              <w:rPr>
                <w:rFonts w:asciiTheme="minorHAnsi" w:hAnsiTheme="minorHAnsi"/>
              </w:rPr>
            </w:pPr>
            <w:r w:rsidRPr="00E20718">
              <w:rPr>
                <w:rFonts w:asciiTheme="minorHAnsi" w:hAnsiTheme="minorHAnsi"/>
              </w:rPr>
              <w:t>17.1 cfm/W at 0.10 static pressure</w:t>
            </w:r>
          </w:p>
        </w:tc>
        <w:tc>
          <w:tcPr>
            <w:tcW w:w="2313" w:type="dxa"/>
            <w:vAlign w:val="center"/>
          </w:tcPr>
          <w:p w14:paraId="31D8E3D7" w14:textId="77777777" w:rsidR="00CA5A74" w:rsidRPr="00E20718" w:rsidRDefault="00CA5A74" w:rsidP="00E20718">
            <w:pPr>
              <w:jc w:val="center"/>
              <w:rPr>
                <w:rFonts w:asciiTheme="minorHAnsi" w:hAnsiTheme="minorHAnsi"/>
              </w:rPr>
            </w:pPr>
            <w:r w:rsidRPr="00E20718">
              <w:rPr>
                <w:rFonts w:asciiTheme="minorHAnsi" w:hAnsiTheme="minorHAnsi"/>
              </w:rPr>
              <w:t>18.2 lbf/kW</w:t>
            </w:r>
          </w:p>
        </w:tc>
      </w:tr>
      <w:tr w:rsidR="00CA5A74" w:rsidRPr="00E20718" w14:paraId="18C755A1" w14:textId="77777777" w:rsidTr="00E20718">
        <w:trPr>
          <w:jc w:val="center"/>
        </w:trPr>
        <w:tc>
          <w:tcPr>
            <w:tcW w:w="2394" w:type="dxa"/>
            <w:vAlign w:val="center"/>
          </w:tcPr>
          <w:p w14:paraId="4AC3BFEA" w14:textId="77777777" w:rsidR="00CA5A74" w:rsidRPr="00E20718" w:rsidRDefault="00CA5A74" w:rsidP="00E20718">
            <w:pPr>
              <w:jc w:val="center"/>
              <w:rPr>
                <w:rFonts w:asciiTheme="minorHAnsi" w:hAnsiTheme="minorHAnsi"/>
              </w:rPr>
            </w:pPr>
            <w:r w:rsidRPr="00E20718">
              <w:rPr>
                <w:rFonts w:asciiTheme="minorHAnsi" w:hAnsiTheme="minorHAnsi"/>
              </w:rPr>
              <w:t>48 through 71</w:t>
            </w:r>
          </w:p>
        </w:tc>
        <w:tc>
          <w:tcPr>
            <w:tcW w:w="3204" w:type="dxa"/>
            <w:vAlign w:val="center"/>
          </w:tcPr>
          <w:p w14:paraId="52A64AD9" w14:textId="77777777" w:rsidR="00CA5A74" w:rsidRPr="00E20718" w:rsidRDefault="00CA5A74" w:rsidP="00E20718">
            <w:pPr>
              <w:jc w:val="center"/>
              <w:rPr>
                <w:rFonts w:asciiTheme="minorHAnsi" w:hAnsiTheme="minorHAnsi"/>
              </w:rPr>
            </w:pPr>
            <w:r w:rsidRPr="00E20718">
              <w:rPr>
                <w:rFonts w:asciiTheme="minorHAnsi" w:hAnsiTheme="minorHAnsi"/>
              </w:rPr>
              <w:t>20.3 cfm/W at 0.10 static pressure</w:t>
            </w:r>
          </w:p>
        </w:tc>
        <w:tc>
          <w:tcPr>
            <w:tcW w:w="2313" w:type="dxa"/>
            <w:vAlign w:val="center"/>
          </w:tcPr>
          <w:p w14:paraId="509254AD" w14:textId="77777777" w:rsidR="00CA5A74" w:rsidRPr="00E20718" w:rsidRDefault="00CA5A74" w:rsidP="00E20718">
            <w:pPr>
              <w:jc w:val="center"/>
              <w:rPr>
                <w:rFonts w:asciiTheme="minorHAnsi" w:hAnsiTheme="minorHAnsi"/>
              </w:rPr>
            </w:pPr>
            <w:r w:rsidRPr="00E20718">
              <w:rPr>
                <w:rFonts w:asciiTheme="minorHAnsi" w:hAnsiTheme="minorHAnsi"/>
              </w:rPr>
              <w:t>23.0 lbf/kW</w:t>
            </w:r>
          </w:p>
        </w:tc>
      </w:tr>
    </w:tbl>
    <w:p w14:paraId="322CC0BB" w14:textId="77777777" w:rsidR="00CA5A74" w:rsidRDefault="00CA5A74" w:rsidP="00663C23">
      <w:pPr>
        <w:pStyle w:val="Heading6"/>
      </w:pPr>
      <w:r w:rsidRPr="002F371F">
        <w:t xml:space="preserve">Definition of Baseline Equipment </w:t>
      </w:r>
    </w:p>
    <w:p w14:paraId="79EA8518" w14:textId="77777777" w:rsidR="00CA5A74" w:rsidRPr="008A1577" w:rsidRDefault="00CA5A74" w:rsidP="00CA5A74">
      <w:r w:rsidRPr="001D4463">
        <w:t>In order for this characterization to apply, the baseline condition is assumed to be a</w:t>
      </w:r>
      <w:r>
        <w:t>n existing fan that reached the end of its useful life.</w:t>
      </w:r>
    </w:p>
    <w:p w14:paraId="3500EEA4" w14:textId="77777777" w:rsidR="00CA5A74" w:rsidRDefault="00CA5A74" w:rsidP="00663C23">
      <w:pPr>
        <w:pStyle w:val="Heading6"/>
      </w:pPr>
      <w:r w:rsidRPr="002F371F">
        <w:t xml:space="preserve">Deemed Lifetime of Efficient Equipment </w:t>
      </w:r>
    </w:p>
    <w:p w14:paraId="7FCFEC68" w14:textId="77777777" w:rsidR="00CA5A74" w:rsidRPr="008A1577" w:rsidRDefault="00CA5A74" w:rsidP="00CA5A74">
      <w:r w:rsidRPr="00C36108">
        <w:t>The expected measure life is assumed to be</w:t>
      </w:r>
      <w:r>
        <w:t xml:space="preserve"> 7 years</w:t>
      </w:r>
      <w:r>
        <w:rPr>
          <w:rStyle w:val="FootnoteReference"/>
        </w:rPr>
        <w:footnoteReference w:id="9"/>
      </w:r>
      <w:r>
        <w:t>.</w:t>
      </w:r>
    </w:p>
    <w:p w14:paraId="66AD4206" w14:textId="77777777" w:rsidR="00CA5A74" w:rsidRDefault="00CA5A74" w:rsidP="00663C23">
      <w:pPr>
        <w:pStyle w:val="Heading6"/>
      </w:pPr>
      <w:r w:rsidRPr="002F371F">
        <w:t xml:space="preserve">Deemed Measure Cost </w:t>
      </w:r>
    </w:p>
    <w:p w14:paraId="1FCABDEB" w14:textId="77777777" w:rsidR="00CA5A74" w:rsidRDefault="00CA5A74" w:rsidP="00CA5A74">
      <w:r w:rsidRPr="001D4463">
        <w:t>The incremental capital cost for a</w:t>
      </w:r>
      <w:r>
        <w:t>ll fan sizes is $150</w:t>
      </w:r>
      <w:r>
        <w:rPr>
          <w:rStyle w:val="FootnoteReference"/>
        </w:rPr>
        <w:footnoteReference w:id="10"/>
      </w:r>
      <w:r>
        <w:t xml:space="preserve">. </w:t>
      </w:r>
    </w:p>
    <w:p w14:paraId="3FE49CC3" w14:textId="77777777" w:rsidR="00CA5A74" w:rsidRDefault="00CA5A74" w:rsidP="00663C23">
      <w:pPr>
        <w:pStyle w:val="Heading6"/>
      </w:pPr>
      <w:r>
        <w:t>Loadshape</w:t>
      </w:r>
    </w:p>
    <w:p w14:paraId="405ECE1D" w14:textId="77777777" w:rsidR="00CA5A74" w:rsidRDefault="00CA5A74" w:rsidP="00CA5A74">
      <w:r w:rsidRPr="001A1019">
        <w:rPr>
          <w:rFonts w:cs="Calibri"/>
          <w:color w:val="000000"/>
        </w:rPr>
        <w:t>Loadshape C34 - Industrial Motor</w:t>
      </w:r>
      <w:r w:rsidRPr="00025D3B">
        <w:t xml:space="preserve"> </w:t>
      </w:r>
    </w:p>
    <w:p w14:paraId="1016103F" w14:textId="77777777" w:rsidR="00CA5A74" w:rsidRDefault="00CA5A74" w:rsidP="00663C23">
      <w:pPr>
        <w:pStyle w:val="Heading6"/>
      </w:pPr>
      <w:r w:rsidRPr="002F371F">
        <w:t>Coincidence Factor</w:t>
      </w:r>
    </w:p>
    <w:p w14:paraId="5322CA27" w14:textId="77777777" w:rsidR="00E20718" w:rsidRDefault="00CA5A74" w:rsidP="00CA5A74">
      <w:r>
        <w:t xml:space="preserve">The measure has deemed kW savings therefor a coincidence factor is not applied. </w:t>
      </w:r>
    </w:p>
    <w:p w14:paraId="3979EEF8" w14:textId="6237E816" w:rsidR="00AD7911" w:rsidRDefault="00AD7911" w:rsidP="00CA5A74"/>
    <w:p w14:paraId="15D16EC5"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1E934AC5" w14:textId="77777777" w:rsidR="00CA5A74" w:rsidRDefault="00CA5A74" w:rsidP="00663C23">
      <w:pPr>
        <w:pStyle w:val="Heading6"/>
      </w:pPr>
      <w:r w:rsidRPr="002F371F">
        <w:t xml:space="preserve">Calculation of Savings </w:t>
      </w:r>
    </w:p>
    <w:p w14:paraId="13A81AD2" w14:textId="77777777" w:rsidR="00CA5A74" w:rsidRDefault="00CA5A74" w:rsidP="00663C23">
      <w:pPr>
        <w:pStyle w:val="Heading6"/>
      </w:pPr>
      <w:r>
        <w:t xml:space="preserve">Electric </w:t>
      </w:r>
      <w:r w:rsidRPr="002F371F">
        <w:t xml:space="preserve">Energy Savings </w:t>
      </w:r>
      <w:r>
        <w:rPr>
          <w:rStyle w:val="FootnoteReference"/>
        </w:rPr>
        <w:footnoteReference w:id="11"/>
      </w:r>
    </w:p>
    <w:p w14:paraId="3319A70F" w14:textId="77777777" w:rsidR="00CA5A74" w:rsidRDefault="00CA5A74" w:rsidP="00CA5A74">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986"/>
      </w:tblGrid>
      <w:tr w:rsidR="00CA5A74" w:rsidRPr="00E20718" w14:paraId="2A7149A6" w14:textId="77777777" w:rsidTr="00F24D85">
        <w:trPr>
          <w:tblHeader/>
          <w:jc w:val="center"/>
        </w:trPr>
        <w:tc>
          <w:tcPr>
            <w:tcW w:w="2394" w:type="dxa"/>
            <w:shd w:val="clear" w:color="auto" w:fill="7F7F7F" w:themeFill="text1" w:themeFillTint="80"/>
            <w:vAlign w:val="center"/>
          </w:tcPr>
          <w:p w14:paraId="7A2AA9D6" w14:textId="77777777" w:rsidR="00CA5A74" w:rsidRPr="00E20718" w:rsidRDefault="00CA5A74" w:rsidP="00E20718">
            <w:pPr>
              <w:jc w:val="center"/>
              <w:rPr>
                <w:rFonts w:asciiTheme="minorHAnsi" w:hAnsiTheme="minorHAnsi"/>
                <w:b/>
                <w:color w:val="FFFFFF" w:themeColor="background1"/>
              </w:rPr>
            </w:pPr>
            <w:r w:rsidRPr="00E20718">
              <w:rPr>
                <w:rFonts w:asciiTheme="minorHAnsi" w:hAnsiTheme="minorHAnsi"/>
                <w:b/>
                <w:color w:val="FFFFFF" w:themeColor="background1"/>
              </w:rPr>
              <w:lastRenderedPageBreak/>
              <w:t>Diameter of Fan (inches)</w:t>
            </w:r>
          </w:p>
        </w:tc>
        <w:tc>
          <w:tcPr>
            <w:tcW w:w="986" w:type="dxa"/>
            <w:shd w:val="clear" w:color="auto" w:fill="7F7F7F" w:themeFill="text1" w:themeFillTint="80"/>
            <w:vAlign w:val="center"/>
          </w:tcPr>
          <w:p w14:paraId="51C26A35" w14:textId="77777777" w:rsidR="00CA5A74" w:rsidRPr="00E20718" w:rsidRDefault="00CA5A74" w:rsidP="00E20718">
            <w:pPr>
              <w:jc w:val="center"/>
              <w:rPr>
                <w:rFonts w:asciiTheme="minorHAnsi" w:hAnsiTheme="minorHAnsi"/>
                <w:b/>
                <w:color w:val="FFFFFF" w:themeColor="background1"/>
              </w:rPr>
            </w:pPr>
            <w:r w:rsidRPr="00E20718">
              <w:rPr>
                <w:rFonts w:asciiTheme="minorHAnsi" w:hAnsiTheme="minorHAnsi"/>
                <w:b/>
                <w:color w:val="FFFFFF" w:themeColor="background1"/>
              </w:rPr>
              <w:t>kWh</w:t>
            </w:r>
          </w:p>
        </w:tc>
      </w:tr>
      <w:tr w:rsidR="00CA5A74" w:rsidRPr="00E20718" w14:paraId="41B013BE" w14:textId="77777777" w:rsidTr="00E20718">
        <w:trPr>
          <w:trHeight w:val="260"/>
          <w:jc w:val="center"/>
        </w:trPr>
        <w:tc>
          <w:tcPr>
            <w:tcW w:w="2394" w:type="dxa"/>
            <w:vAlign w:val="center"/>
          </w:tcPr>
          <w:p w14:paraId="57232957" w14:textId="77777777" w:rsidR="00CA5A74" w:rsidRPr="00E20718" w:rsidRDefault="00CA5A74" w:rsidP="00E20718">
            <w:pPr>
              <w:jc w:val="center"/>
              <w:rPr>
                <w:rFonts w:asciiTheme="minorHAnsi" w:hAnsiTheme="minorHAnsi"/>
              </w:rPr>
            </w:pPr>
            <w:r w:rsidRPr="00E20718">
              <w:rPr>
                <w:rFonts w:asciiTheme="minorHAnsi" w:hAnsiTheme="minorHAnsi"/>
              </w:rPr>
              <w:t>24 through 35</w:t>
            </w:r>
          </w:p>
        </w:tc>
        <w:tc>
          <w:tcPr>
            <w:tcW w:w="986" w:type="dxa"/>
            <w:vAlign w:val="center"/>
          </w:tcPr>
          <w:p w14:paraId="7AF5C5BE" w14:textId="77777777" w:rsidR="00CA5A74" w:rsidRPr="00E20718" w:rsidRDefault="00CA5A74" w:rsidP="00E20718">
            <w:pPr>
              <w:jc w:val="center"/>
              <w:rPr>
                <w:rFonts w:asciiTheme="minorHAnsi" w:hAnsiTheme="minorHAnsi"/>
              </w:rPr>
            </w:pPr>
            <w:r w:rsidRPr="00E20718">
              <w:rPr>
                <w:rFonts w:asciiTheme="minorHAnsi" w:hAnsiTheme="minorHAnsi"/>
              </w:rPr>
              <w:t>372</w:t>
            </w:r>
          </w:p>
        </w:tc>
      </w:tr>
      <w:tr w:rsidR="00CA5A74" w:rsidRPr="00E20718" w14:paraId="4BD15C44" w14:textId="77777777" w:rsidTr="00E20718">
        <w:trPr>
          <w:jc w:val="center"/>
        </w:trPr>
        <w:tc>
          <w:tcPr>
            <w:tcW w:w="2394" w:type="dxa"/>
            <w:vAlign w:val="center"/>
          </w:tcPr>
          <w:p w14:paraId="1AF23478" w14:textId="77777777" w:rsidR="00CA5A74" w:rsidRPr="00E20718" w:rsidRDefault="00CA5A74" w:rsidP="00E20718">
            <w:pPr>
              <w:jc w:val="center"/>
              <w:rPr>
                <w:rFonts w:asciiTheme="minorHAnsi" w:hAnsiTheme="minorHAnsi"/>
              </w:rPr>
            </w:pPr>
            <w:r w:rsidRPr="00E20718">
              <w:rPr>
                <w:rFonts w:asciiTheme="minorHAnsi" w:hAnsiTheme="minorHAnsi"/>
              </w:rPr>
              <w:t>36 through 47</w:t>
            </w:r>
          </w:p>
        </w:tc>
        <w:tc>
          <w:tcPr>
            <w:tcW w:w="986" w:type="dxa"/>
            <w:vAlign w:val="center"/>
          </w:tcPr>
          <w:p w14:paraId="58D3AE44" w14:textId="77777777" w:rsidR="00CA5A74" w:rsidRPr="00E20718" w:rsidRDefault="00CA5A74" w:rsidP="00E20718">
            <w:pPr>
              <w:jc w:val="center"/>
              <w:rPr>
                <w:rFonts w:asciiTheme="minorHAnsi" w:hAnsiTheme="minorHAnsi"/>
              </w:rPr>
            </w:pPr>
            <w:r w:rsidRPr="00E20718">
              <w:rPr>
                <w:rFonts w:asciiTheme="minorHAnsi" w:hAnsiTheme="minorHAnsi"/>
              </w:rPr>
              <w:t>625</w:t>
            </w:r>
          </w:p>
        </w:tc>
      </w:tr>
      <w:tr w:rsidR="00CA5A74" w:rsidRPr="00E20718" w14:paraId="468D0157" w14:textId="77777777" w:rsidTr="00E20718">
        <w:trPr>
          <w:trHeight w:val="70"/>
          <w:jc w:val="center"/>
        </w:trPr>
        <w:tc>
          <w:tcPr>
            <w:tcW w:w="2394" w:type="dxa"/>
            <w:vAlign w:val="center"/>
          </w:tcPr>
          <w:p w14:paraId="39CD7651" w14:textId="77777777" w:rsidR="00CA5A74" w:rsidRPr="00E20718" w:rsidRDefault="00CA5A74" w:rsidP="00E20718">
            <w:pPr>
              <w:jc w:val="center"/>
              <w:rPr>
                <w:rFonts w:asciiTheme="minorHAnsi" w:hAnsiTheme="minorHAnsi"/>
              </w:rPr>
            </w:pPr>
            <w:r w:rsidRPr="00E20718">
              <w:rPr>
                <w:rFonts w:asciiTheme="minorHAnsi" w:hAnsiTheme="minorHAnsi"/>
              </w:rPr>
              <w:t>48 through 71</w:t>
            </w:r>
          </w:p>
        </w:tc>
        <w:tc>
          <w:tcPr>
            <w:tcW w:w="986" w:type="dxa"/>
            <w:vAlign w:val="center"/>
          </w:tcPr>
          <w:p w14:paraId="1A40E48F" w14:textId="77777777" w:rsidR="00CA5A74" w:rsidRPr="00E20718" w:rsidRDefault="00CA5A74" w:rsidP="00E20718">
            <w:pPr>
              <w:jc w:val="center"/>
              <w:rPr>
                <w:rFonts w:asciiTheme="minorHAnsi" w:hAnsiTheme="minorHAnsi"/>
              </w:rPr>
            </w:pPr>
            <w:r w:rsidRPr="00E20718">
              <w:rPr>
                <w:rFonts w:asciiTheme="minorHAnsi" w:hAnsiTheme="minorHAnsi"/>
              </w:rPr>
              <w:t>1122</w:t>
            </w:r>
          </w:p>
        </w:tc>
      </w:tr>
    </w:tbl>
    <w:p w14:paraId="2A7933B5" w14:textId="77777777" w:rsidR="00CA5A74" w:rsidRDefault="00CA5A74" w:rsidP="00663C23">
      <w:pPr>
        <w:pStyle w:val="Heading6"/>
      </w:pPr>
      <w:r w:rsidRPr="00933056">
        <w:t>Summer Coincident Peak Demand Savings</w:t>
      </w:r>
      <w:r>
        <w:rPr>
          <w:rStyle w:val="FootnoteReference"/>
        </w:rPr>
        <w:footnoteReference w:id="12"/>
      </w:r>
      <w:r>
        <w:t xml:space="preserve"> </w:t>
      </w:r>
    </w:p>
    <w:p w14:paraId="06C17D13" w14:textId="77777777" w:rsidR="00CA5A74" w:rsidRDefault="00CA5A74" w:rsidP="00CA5A74">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961"/>
      </w:tblGrid>
      <w:tr w:rsidR="00CA5A74" w:rsidRPr="00E20718" w14:paraId="6683E872" w14:textId="77777777" w:rsidTr="00E20718">
        <w:trPr>
          <w:trHeight w:val="332"/>
          <w:jc w:val="center"/>
        </w:trPr>
        <w:tc>
          <w:tcPr>
            <w:tcW w:w="2394" w:type="dxa"/>
            <w:shd w:val="clear" w:color="auto" w:fill="7F7F7F" w:themeFill="text1" w:themeFillTint="80"/>
            <w:vAlign w:val="center"/>
          </w:tcPr>
          <w:p w14:paraId="2A2D4B5C" w14:textId="77777777" w:rsidR="00CA5A74" w:rsidRPr="00E20718" w:rsidRDefault="00CA5A74" w:rsidP="00E20718">
            <w:pPr>
              <w:jc w:val="center"/>
              <w:rPr>
                <w:rFonts w:asciiTheme="minorHAnsi" w:hAnsiTheme="minorHAnsi"/>
                <w:b/>
                <w:color w:val="FFFFFF" w:themeColor="background1"/>
              </w:rPr>
            </w:pPr>
            <w:r w:rsidRPr="00E20718">
              <w:rPr>
                <w:rFonts w:asciiTheme="minorHAnsi" w:hAnsiTheme="minorHAnsi"/>
                <w:b/>
                <w:color w:val="FFFFFF" w:themeColor="background1"/>
              </w:rPr>
              <w:t>Diameter of Fan (inches)</w:t>
            </w:r>
          </w:p>
        </w:tc>
        <w:tc>
          <w:tcPr>
            <w:tcW w:w="961" w:type="dxa"/>
            <w:shd w:val="clear" w:color="auto" w:fill="7F7F7F" w:themeFill="text1" w:themeFillTint="80"/>
            <w:vAlign w:val="center"/>
          </w:tcPr>
          <w:p w14:paraId="26B0C50A" w14:textId="77777777" w:rsidR="00CA5A74" w:rsidRPr="00E20718" w:rsidRDefault="00CA5A74" w:rsidP="00E20718">
            <w:pPr>
              <w:jc w:val="center"/>
              <w:rPr>
                <w:rFonts w:asciiTheme="minorHAnsi" w:hAnsiTheme="minorHAnsi"/>
                <w:b/>
                <w:color w:val="FFFFFF" w:themeColor="background1"/>
              </w:rPr>
            </w:pPr>
            <w:r w:rsidRPr="00E20718">
              <w:rPr>
                <w:rFonts w:asciiTheme="minorHAnsi" w:hAnsiTheme="minorHAnsi"/>
                <w:b/>
                <w:color w:val="FFFFFF" w:themeColor="background1"/>
              </w:rPr>
              <w:t>kW</w:t>
            </w:r>
          </w:p>
        </w:tc>
      </w:tr>
      <w:tr w:rsidR="00CA5A74" w:rsidRPr="00E20718" w14:paraId="7A9DE2A3" w14:textId="77777777" w:rsidTr="00E20718">
        <w:trPr>
          <w:jc w:val="center"/>
        </w:trPr>
        <w:tc>
          <w:tcPr>
            <w:tcW w:w="2394" w:type="dxa"/>
            <w:vAlign w:val="center"/>
          </w:tcPr>
          <w:p w14:paraId="6D79591E" w14:textId="77777777" w:rsidR="00CA5A74" w:rsidRPr="00E20718" w:rsidRDefault="00CA5A74" w:rsidP="00E20718">
            <w:pPr>
              <w:jc w:val="center"/>
              <w:rPr>
                <w:rFonts w:asciiTheme="minorHAnsi" w:hAnsiTheme="minorHAnsi"/>
              </w:rPr>
            </w:pPr>
            <w:r w:rsidRPr="00E20718">
              <w:rPr>
                <w:rFonts w:asciiTheme="minorHAnsi" w:hAnsiTheme="minorHAnsi"/>
              </w:rPr>
              <w:t>24 through 35</w:t>
            </w:r>
          </w:p>
        </w:tc>
        <w:tc>
          <w:tcPr>
            <w:tcW w:w="961" w:type="dxa"/>
            <w:vAlign w:val="center"/>
          </w:tcPr>
          <w:p w14:paraId="635CCFD4" w14:textId="77777777" w:rsidR="00CA5A74" w:rsidRPr="00E20718" w:rsidRDefault="00CA5A74" w:rsidP="00E20718">
            <w:pPr>
              <w:jc w:val="center"/>
              <w:rPr>
                <w:rFonts w:asciiTheme="minorHAnsi" w:hAnsiTheme="minorHAnsi"/>
              </w:rPr>
            </w:pPr>
            <w:r w:rsidRPr="00E20718">
              <w:rPr>
                <w:rFonts w:asciiTheme="minorHAnsi" w:hAnsiTheme="minorHAnsi"/>
              </w:rPr>
              <w:t>0.118</w:t>
            </w:r>
          </w:p>
        </w:tc>
      </w:tr>
      <w:tr w:rsidR="00CA5A74" w:rsidRPr="00E20718" w14:paraId="25825A0A" w14:textId="77777777" w:rsidTr="00E20718">
        <w:trPr>
          <w:jc w:val="center"/>
        </w:trPr>
        <w:tc>
          <w:tcPr>
            <w:tcW w:w="2394" w:type="dxa"/>
            <w:vAlign w:val="center"/>
          </w:tcPr>
          <w:p w14:paraId="160C7344" w14:textId="77777777" w:rsidR="00CA5A74" w:rsidRPr="00E20718" w:rsidRDefault="00CA5A74" w:rsidP="00E20718">
            <w:pPr>
              <w:jc w:val="center"/>
              <w:rPr>
                <w:rFonts w:asciiTheme="minorHAnsi" w:hAnsiTheme="minorHAnsi"/>
              </w:rPr>
            </w:pPr>
            <w:r w:rsidRPr="00E20718">
              <w:rPr>
                <w:rFonts w:asciiTheme="minorHAnsi" w:hAnsiTheme="minorHAnsi"/>
              </w:rPr>
              <w:t>36 through 47</w:t>
            </w:r>
          </w:p>
        </w:tc>
        <w:tc>
          <w:tcPr>
            <w:tcW w:w="961" w:type="dxa"/>
            <w:vAlign w:val="center"/>
          </w:tcPr>
          <w:p w14:paraId="76AEA87A" w14:textId="77777777" w:rsidR="00CA5A74" w:rsidRPr="00E20718" w:rsidRDefault="00CA5A74" w:rsidP="00E20718">
            <w:pPr>
              <w:jc w:val="center"/>
              <w:rPr>
                <w:rFonts w:asciiTheme="minorHAnsi" w:hAnsiTheme="minorHAnsi"/>
              </w:rPr>
            </w:pPr>
            <w:r w:rsidRPr="00E20718">
              <w:rPr>
                <w:rFonts w:asciiTheme="minorHAnsi" w:hAnsiTheme="minorHAnsi"/>
              </w:rPr>
              <w:t>0.198</w:t>
            </w:r>
          </w:p>
        </w:tc>
      </w:tr>
      <w:tr w:rsidR="00CA5A74" w:rsidRPr="00E20718" w14:paraId="067C1BC1" w14:textId="77777777" w:rsidTr="00E20718">
        <w:trPr>
          <w:jc w:val="center"/>
        </w:trPr>
        <w:tc>
          <w:tcPr>
            <w:tcW w:w="2394" w:type="dxa"/>
            <w:vAlign w:val="center"/>
          </w:tcPr>
          <w:p w14:paraId="14C50614" w14:textId="77777777" w:rsidR="00CA5A74" w:rsidRPr="00E20718" w:rsidRDefault="00CA5A74" w:rsidP="00E20718">
            <w:pPr>
              <w:jc w:val="center"/>
              <w:rPr>
                <w:rFonts w:asciiTheme="minorHAnsi" w:hAnsiTheme="minorHAnsi"/>
              </w:rPr>
            </w:pPr>
            <w:r w:rsidRPr="00E20718">
              <w:rPr>
                <w:rFonts w:asciiTheme="minorHAnsi" w:hAnsiTheme="minorHAnsi"/>
              </w:rPr>
              <w:t>48 through 71</w:t>
            </w:r>
          </w:p>
        </w:tc>
        <w:tc>
          <w:tcPr>
            <w:tcW w:w="961" w:type="dxa"/>
            <w:vAlign w:val="center"/>
          </w:tcPr>
          <w:p w14:paraId="6586FBF0" w14:textId="77777777" w:rsidR="00CA5A74" w:rsidRPr="00E20718" w:rsidRDefault="00CA5A74" w:rsidP="00E20718">
            <w:pPr>
              <w:jc w:val="center"/>
              <w:rPr>
                <w:rFonts w:asciiTheme="minorHAnsi" w:hAnsiTheme="minorHAnsi"/>
              </w:rPr>
            </w:pPr>
            <w:r w:rsidRPr="00E20718">
              <w:rPr>
                <w:rFonts w:asciiTheme="minorHAnsi" w:hAnsiTheme="minorHAnsi"/>
              </w:rPr>
              <w:t>0.356</w:t>
            </w:r>
          </w:p>
        </w:tc>
      </w:tr>
    </w:tbl>
    <w:p w14:paraId="0333C8EB" w14:textId="77777777" w:rsidR="00CA5A74" w:rsidRDefault="00CA5A74" w:rsidP="00663C23">
      <w:pPr>
        <w:pStyle w:val="Heading6"/>
      </w:pPr>
      <w:r>
        <w:t>Natural Gas Energy Savings</w:t>
      </w:r>
    </w:p>
    <w:p w14:paraId="74AF9EC2" w14:textId="77777777" w:rsidR="00CA5A74" w:rsidRPr="00EB7E42" w:rsidRDefault="00CA5A74" w:rsidP="00CA5A74">
      <w:r>
        <w:t>N/A</w:t>
      </w:r>
    </w:p>
    <w:p w14:paraId="106A6BF2" w14:textId="77777777" w:rsidR="00CA5A74" w:rsidRDefault="00CA5A74" w:rsidP="00663C23">
      <w:pPr>
        <w:pStyle w:val="Heading6"/>
      </w:pPr>
      <w:r w:rsidRPr="002F371F">
        <w:t xml:space="preserve">Water Impact Descriptions and Calculation  </w:t>
      </w:r>
    </w:p>
    <w:p w14:paraId="5DBBE9DF" w14:textId="77777777" w:rsidR="00CA5A74" w:rsidRPr="00EB7E42" w:rsidRDefault="00CA5A74" w:rsidP="00CA5A74">
      <w:r>
        <w:t>N/A</w:t>
      </w:r>
    </w:p>
    <w:p w14:paraId="0D07EA61" w14:textId="77777777" w:rsidR="00CA5A74" w:rsidRDefault="00CA5A74" w:rsidP="00663C23">
      <w:pPr>
        <w:pStyle w:val="Heading6"/>
      </w:pPr>
      <w:r w:rsidRPr="002F371F">
        <w:t xml:space="preserve">Deemed O&amp;M Cost Adjustment Calculation </w:t>
      </w:r>
    </w:p>
    <w:p w14:paraId="03B740F7" w14:textId="77777777" w:rsidR="00CA5A74" w:rsidRPr="00EB7E42" w:rsidRDefault="00CA5A74" w:rsidP="00CA5A74">
      <w:r>
        <w:t>N/A</w:t>
      </w:r>
    </w:p>
    <w:p w14:paraId="28440046" w14:textId="77777777" w:rsidR="00AD7911" w:rsidRDefault="00CA5A74" w:rsidP="00663C23">
      <w:pPr>
        <w:pStyle w:val="Heading6"/>
      </w:pPr>
      <w:r w:rsidRPr="004B4508">
        <w:t>Measure Code: CI-AGE-HSF_-V01-</w:t>
      </w:r>
      <w:r w:rsidR="00AD7911">
        <w:t>12060</w:t>
      </w:r>
      <w:r w:rsidR="0045029D">
        <w:t>1</w:t>
      </w:r>
    </w:p>
    <w:p w14:paraId="0463602D" w14:textId="12776598" w:rsidR="00CA5A74" w:rsidRDefault="00725F9C" w:rsidP="00663C23">
      <w:pPr>
        <w:pStyle w:val="Heading6"/>
      </w:pPr>
      <w:r>
        <w:t>Review Deadline: 1/1/2019</w:t>
      </w:r>
      <w:bookmarkStart w:id="77" w:name="_Ref325527346"/>
      <w:bookmarkStart w:id="78" w:name="_Ref325527356"/>
      <w:bookmarkStart w:id="79" w:name="_Toc325918683"/>
      <w:bookmarkStart w:id="80" w:name="_Toc333219006"/>
      <w:bookmarkStart w:id="81" w:name="_Toc437608285"/>
      <w:bookmarkStart w:id="82" w:name="_Toc437855170"/>
      <w:bookmarkStart w:id="83" w:name="_Toc466463476"/>
      <w:r w:rsidR="00065387">
        <w:t xml:space="preserve"> </w:t>
      </w:r>
      <w:bookmarkEnd w:id="77"/>
      <w:bookmarkEnd w:id="78"/>
      <w:bookmarkEnd w:id="79"/>
      <w:bookmarkEnd w:id="80"/>
      <w:bookmarkEnd w:id="81"/>
      <w:bookmarkEnd w:id="82"/>
      <w:bookmarkEnd w:id="83"/>
    </w:p>
    <w:p w14:paraId="28C2C6AC" w14:textId="77777777" w:rsidR="008F1629" w:rsidRPr="008F1629" w:rsidRDefault="008F1629" w:rsidP="008F1629"/>
    <w:p w14:paraId="03A62B42" w14:textId="77777777" w:rsidR="008F1629" w:rsidRDefault="008F1629" w:rsidP="008F1629">
      <w:pPr>
        <w:sectPr w:rsidR="008F1629" w:rsidSect="008F1629">
          <w:pgSz w:w="12240" w:h="15840"/>
          <w:pgMar w:top="1440" w:right="1440" w:bottom="1440" w:left="1440" w:header="720" w:footer="720" w:gutter="0"/>
          <w:cols w:space="720"/>
        </w:sectPr>
      </w:pPr>
    </w:p>
    <w:p w14:paraId="09812B06" w14:textId="3B5C3E80" w:rsidR="00065387" w:rsidRDefault="00065387" w:rsidP="00E31290">
      <w:pPr>
        <w:pStyle w:val="Heading3"/>
      </w:pPr>
      <w:bookmarkStart w:id="84" w:name="_Toc474158053"/>
      <w:r>
        <w:lastRenderedPageBreak/>
        <w:t>Live Stock Waterer</w:t>
      </w:r>
      <w:bookmarkEnd w:id="84"/>
    </w:p>
    <w:p w14:paraId="736D3F9D" w14:textId="77777777" w:rsidR="00CA5A74" w:rsidRDefault="00CA5A74" w:rsidP="00663C23">
      <w:pPr>
        <w:pStyle w:val="Heading6"/>
      </w:pPr>
      <w:r w:rsidRPr="002F371F">
        <w:t xml:space="preserve">Description </w:t>
      </w:r>
    </w:p>
    <w:p w14:paraId="412E5CC0" w14:textId="77777777" w:rsidR="00CA5A74" w:rsidRDefault="00CA5A74" w:rsidP="00CA5A74">
      <w:r>
        <w:t>This measure applies to the replacement of electric open waterers with sinking or floating water heaters with equivalent herd size watering capacity of the old unit.</w:t>
      </w:r>
    </w:p>
    <w:p w14:paraId="2AA90F30" w14:textId="77777777" w:rsidR="00CA5A74" w:rsidRPr="008E508E" w:rsidRDefault="00CA5A74" w:rsidP="00CA5A74">
      <w:r>
        <w:t>This measure was developed to be applicable to the following program types: TOS.</w:t>
      </w:r>
      <w:r w:rsidRPr="00870019">
        <w:t xml:space="preserve"> </w:t>
      </w:r>
      <w:r>
        <w:t>If applied to other program types, the measure savings should be verified.</w:t>
      </w:r>
    </w:p>
    <w:p w14:paraId="32B86B52" w14:textId="77777777" w:rsidR="00CA5A74" w:rsidRDefault="00CA5A74" w:rsidP="00663C23">
      <w:pPr>
        <w:pStyle w:val="Heading6"/>
      </w:pPr>
      <w:r w:rsidRPr="002F371F">
        <w:t xml:space="preserve">Definition of Efficient Equipment </w:t>
      </w:r>
    </w:p>
    <w:p w14:paraId="67F9FC2F" w14:textId="77777777" w:rsidR="00CA5A74" w:rsidRDefault="00CA5A74" w:rsidP="00CA5A74">
      <w:r w:rsidRPr="001D4463">
        <w:t>In order for this characterization to apply, the effi</w:t>
      </w:r>
      <w:r>
        <w:t>cient equipment is assumed to an electrically heated thermally insulated waterer with minimum 2 inches of insulation. A thermostat is required on unit with heating element greater than or equal to 250 watts</w:t>
      </w:r>
      <w:r>
        <w:rPr>
          <w:rStyle w:val="FootnoteReference"/>
        </w:rPr>
        <w:footnoteReference w:id="13"/>
      </w:r>
      <w:r>
        <w:t>.</w:t>
      </w:r>
    </w:p>
    <w:p w14:paraId="7C4C7747" w14:textId="77777777" w:rsidR="00CA5A74" w:rsidRDefault="00CA5A74" w:rsidP="00663C23">
      <w:pPr>
        <w:pStyle w:val="Heading6"/>
      </w:pPr>
      <w:r w:rsidRPr="002F371F">
        <w:t xml:space="preserve">Definition of Baseline Equipment </w:t>
      </w:r>
    </w:p>
    <w:p w14:paraId="1C88E7B0" w14:textId="77777777" w:rsidR="00CA5A74" w:rsidRPr="008A1577" w:rsidRDefault="00CA5A74" w:rsidP="00CA5A74">
      <w:r w:rsidRPr="001D4463">
        <w:t xml:space="preserve">In order for this characterization to apply, the baseline </w:t>
      </w:r>
      <w:r>
        <w:t>equipment</w:t>
      </w:r>
      <w:r w:rsidRPr="001D4463">
        <w:t xml:space="preserve"> is assumed to be </w:t>
      </w:r>
      <w:r>
        <w:t>an electric open waterer with sinking or floating water heaters that have reached the end of useful life.</w:t>
      </w:r>
    </w:p>
    <w:p w14:paraId="4B2D1F62" w14:textId="77777777" w:rsidR="00CA5A74" w:rsidRDefault="00CA5A74" w:rsidP="00663C23">
      <w:pPr>
        <w:pStyle w:val="Heading6"/>
      </w:pPr>
      <w:r w:rsidRPr="002F371F">
        <w:t xml:space="preserve">Deemed Lifetime of Efficient Equipment </w:t>
      </w:r>
    </w:p>
    <w:p w14:paraId="1D19C147" w14:textId="77777777" w:rsidR="00CA5A74" w:rsidRPr="008A1577" w:rsidRDefault="00CA5A74" w:rsidP="00CA5A74">
      <w:r w:rsidRPr="00C36108">
        <w:t>The expected measure life is assumed to be</w:t>
      </w:r>
      <w:r>
        <w:t xml:space="preserve"> 10 years</w:t>
      </w:r>
      <w:r>
        <w:rPr>
          <w:rStyle w:val="FootnoteReference"/>
        </w:rPr>
        <w:footnoteReference w:id="14"/>
      </w:r>
      <w:r>
        <w:t>.</w:t>
      </w:r>
    </w:p>
    <w:p w14:paraId="00188FFF" w14:textId="77777777" w:rsidR="00CA5A74" w:rsidRDefault="00CA5A74" w:rsidP="00663C23">
      <w:pPr>
        <w:pStyle w:val="Heading6"/>
      </w:pPr>
      <w:r w:rsidRPr="002F371F">
        <w:t xml:space="preserve">Deemed Measure Cost </w:t>
      </w:r>
    </w:p>
    <w:p w14:paraId="4958DCE3" w14:textId="77777777" w:rsidR="00CA5A74" w:rsidRDefault="00CA5A74" w:rsidP="00CA5A74">
      <w:r w:rsidRPr="001D4463">
        <w:t xml:space="preserve">The incremental capital cost for </w:t>
      </w:r>
      <w:r>
        <w:t>the waters are $787.50:</w:t>
      </w:r>
      <w:r>
        <w:rPr>
          <w:rStyle w:val="FootnoteReference"/>
        </w:rPr>
        <w:footnoteReference w:id="15"/>
      </w:r>
      <w:r>
        <w:t xml:space="preserve"> </w:t>
      </w:r>
    </w:p>
    <w:p w14:paraId="711ED398" w14:textId="77777777" w:rsidR="00CA5A74" w:rsidRDefault="00CA5A74" w:rsidP="00663C23">
      <w:pPr>
        <w:pStyle w:val="Heading6"/>
      </w:pPr>
      <w:r>
        <w:t>Loadshape</w:t>
      </w:r>
    </w:p>
    <w:p w14:paraId="46A8619C" w14:textId="77777777" w:rsidR="00CA5A74" w:rsidRPr="007C7D8A" w:rsidRDefault="00CA5A74" w:rsidP="00CA5A74">
      <w:pPr>
        <w:rPr>
          <w:rFonts w:cs="Calibri"/>
          <w:color w:val="000000"/>
        </w:rPr>
      </w:pPr>
      <w:r w:rsidRPr="007C7D8A">
        <w:rPr>
          <w:rFonts w:cs="Calibri"/>
          <w:color w:val="000000"/>
        </w:rPr>
        <w:t>Loadshape C04 - Non-Residential Electric Heating</w:t>
      </w:r>
    </w:p>
    <w:p w14:paraId="44B56D05" w14:textId="77777777" w:rsidR="00CA5A74" w:rsidRDefault="00CA5A74" w:rsidP="00663C23">
      <w:pPr>
        <w:pStyle w:val="Heading6"/>
      </w:pPr>
      <w:r w:rsidRPr="002F371F">
        <w:t>Coincidence Factor</w:t>
      </w:r>
    </w:p>
    <w:p w14:paraId="5E4C1892" w14:textId="77777777" w:rsidR="00E20718" w:rsidRDefault="00CA5A74" w:rsidP="00CA5A74">
      <w:r>
        <w:t>The measure has deemed kW savings therefor a coincidence factor is not applied</w:t>
      </w:r>
    </w:p>
    <w:p w14:paraId="7F24405D" w14:textId="3D8B9729" w:rsidR="00AD7911" w:rsidRDefault="00AD7911" w:rsidP="00CA5A74"/>
    <w:p w14:paraId="2CC6310A"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4A540CD9" w14:textId="77777777" w:rsidR="00CA5A74" w:rsidRDefault="00CA5A74" w:rsidP="00663C23">
      <w:pPr>
        <w:pStyle w:val="Heading6"/>
      </w:pPr>
      <w:r w:rsidRPr="002F371F">
        <w:t xml:space="preserve">Calculation of Savings </w:t>
      </w:r>
    </w:p>
    <w:p w14:paraId="157DADDC" w14:textId="77777777" w:rsidR="00CA5A74" w:rsidRDefault="00CA5A74" w:rsidP="00663C23">
      <w:pPr>
        <w:pStyle w:val="Heading6"/>
      </w:pPr>
      <w:r>
        <w:t xml:space="preserve">Electric </w:t>
      </w:r>
      <w:r w:rsidRPr="002F371F">
        <w:t xml:space="preserve">Energy Savings </w:t>
      </w:r>
      <w:r>
        <w:rPr>
          <w:rStyle w:val="FootnoteReference"/>
        </w:rPr>
        <w:footnoteReference w:id="16"/>
      </w:r>
    </w:p>
    <w:p w14:paraId="1183A046" w14:textId="77777777" w:rsidR="00CA5A74" w:rsidRDefault="00CA5A74" w:rsidP="00CA5A74">
      <w:r>
        <w:t>The annual electric savings from this measure is a deemed value and assumed to be 1592.85 kWh.</w:t>
      </w:r>
    </w:p>
    <w:p w14:paraId="01A85E9F" w14:textId="77777777" w:rsidR="00CA5A74" w:rsidRDefault="00CA5A74" w:rsidP="00663C23">
      <w:pPr>
        <w:pStyle w:val="Heading6"/>
      </w:pPr>
      <w:r w:rsidRPr="00933056">
        <w:t>Summer Coincident Peak Demand Savings</w:t>
      </w:r>
      <w:r>
        <w:t xml:space="preserve"> </w:t>
      </w:r>
    </w:p>
    <w:p w14:paraId="3342AE4A" w14:textId="77777777" w:rsidR="00CA5A74" w:rsidRDefault="00CA5A74" w:rsidP="00CA5A74">
      <w:r>
        <w:t>The annual kW savings from this measure is a deemed value and assumed to be 0.525 kW.</w:t>
      </w:r>
      <w:r w:rsidRPr="00E25EFB">
        <w:rPr>
          <w:rStyle w:val="FootnoteReference"/>
        </w:rPr>
        <w:t xml:space="preserve"> </w:t>
      </w:r>
      <w:r>
        <w:rPr>
          <w:rStyle w:val="FootnoteReference"/>
        </w:rPr>
        <w:footnoteReference w:id="17"/>
      </w:r>
      <w:r>
        <w:t xml:space="preserve">  </w:t>
      </w:r>
    </w:p>
    <w:p w14:paraId="20250D06" w14:textId="77777777" w:rsidR="00CA5A74" w:rsidRDefault="00CA5A74" w:rsidP="00663C23">
      <w:pPr>
        <w:pStyle w:val="Heading6"/>
      </w:pPr>
      <w:r>
        <w:lastRenderedPageBreak/>
        <w:t>Natural Gas Energy Savings</w:t>
      </w:r>
    </w:p>
    <w:p w14:paraId="487170BD" w14:textId="77777777" w:rsidR="00CA5A74" w:rsidRPr="00EB7E42" w:rsidRDefault="00CA5A74" w:rsidP="00CA5A74">
      <w:r>
        <w:t>N/A</w:t>
      </w:r>
    </w:p>
    <w:p w14:paraId="42FEE4C7" w14:textId="77777777" w:rsidR="00CA5A74" w:rsidRDefault="00CA5A74" w:rsidP="00663C23">
      <w:pPr>
        <w:pStyle w:val="Heading6"/>
      </w:pPr>
      <w:r w:rsidRPr="002F371F">
        <w:t xml:space="preserve">Water Impact Descriptions and Calculation  </w:t>
      </w:r>
    </w:p>
    <w:p w14:paraId="479B8DD8" w14:textId="77777777" w:rsidR="00CA5A74" w:rsidRPr="00EB7E42" w:rsidRDefault="00CA5A74" w:rsidP="00CA5A74">
      <w:r>
        <w:t>N/A</w:t>
      </w:r>
    </w:p>
    <w:p w14:paraId="359D725C" w14:textId="77777777" w:rsidR="00CA5A74" w:rsidRDefault="00CA5A74" w:rsidP="00663C23">
      <w:pPr>
        <w:pStyle w:val="Heading6"/>
      </w:pPr>
      <w:r w:rsidRPr="002F371F">
        <w:t xml:space="preserve">Deemed O&amp;M Cost Adjustment Calculation </w:t>
      </w:r>
    </w:p>
    <w:p w14:paraId="7438F38F" w14:textId="77777777" w:rsidR="00CA5A74" w:rsidRPr="00EB7E42" w:rsidRDefault="00CA5A74" w:rsidP="00CA5A74">
      <w:r>
        <w:t>N/A</w:t>
      </w:r>
    </w:p>
    <w:p w14:paraId="47E4A15F" w14:textId="77777777" w:rsidR="00AD7911" w:rsidRDefault="00CA5A74" w:rsidP="00663C23">
      <w:pPr>
        <w:pStyle w:val="Heading6"/>
      </w:pPr>
      <w:r>
        <w:t xml:space="preserve">Measure Code: </w:t>
      </w:r>
      <w:r w:rsidRPr="004B4508">
        <w:t>CI-AGE-LSW1-V01-</w:t>
      </w:r>
      <w:r>
        <w:t>120601</w:t>
      </w:r>
    </w:p>
    <w:p w14:paraId="1E8D19EB" w14:textId="77777777" w:rsidR="00725F9C" w:rsidRDefault="00E20718" w:rsidP="00663C23">
      <w:pPr>
        <w:pStyle w:val="Heading6"/>
      </w:pPr>
      <w:r>
        <w:t>Review Deadline: 6/1/2018</w:t>
      </w:r>
      <w:bookmarkStart w:id="85" w:name="_Toc325918684"/>
      <w:bookmarkStart w:id="86" w:name="_Toc333219007"/>
      <w:bookmarkStart w:id="87" w:name="_Toc437608286"/>
      <w:bookmarkStart w:id="88" w:name="_Toc437855171"/>
    </w:p>
    <w:p w14:paraId="415D34DB" w14:textId="77777777" w:rsidR="008F1629" w:rsidRPr="008F1629" w:rsidRDefault="008F1629" w:rsidP="008F1629"/>
    <w:p w14:paraId="5CF597CD" w14:textId="77777777" w:rsidR="008F1629" w:rsidRDefault="008F1629" w:rsidP="008F1629">
      <w:pPr>
        <w:sectPr w:rsidR="008F1629" w:rsidSect="008F1629">
          <w:pgSz w:w="12240" w:h="15840"/>
          <w:pgMar w:top="1440" w:right="1440" w:bottom="1440" w:left="1440" w:header="720" w:footer="720" w:gutter="0"/>
          <w:cols w:space="720"/>
        </w:sectPr>
      </w:pPr>
    </w:p>
    <w:p w14:paraId="15E3F1BA" w14:textId="10EF5B57" w:rsidR="00CA5A74" w:rsidRDefault="00CA5A74" w:rsidP="00725F9C">
      <w:pPr>
        <w:pStyle w:val="Heading2"/>
      </w:pPr>
      <w:bookmarkStart w:id="89" w:name="_Toc466463477"/>
      <w:bookmarkStart w:id="90" w:name="_Toc474158054"/>
      <w:r>
        <w:lastRenderedPageBreak/>
        <w:t>Food Service Equipment End Use</w:t>
      </w:r>
      <w:bookmarkEnd w:id="85"/>
      <w:bookmarkEnd w:id="86"/>
      <w:bookmarkEnd w:id="87"/>
      <w:bookmarkEnd w:id="88"/>
      <w:bookmarkEnd w:id="89"/>
      <w:bookmarkEnd w:id="90"/>
    </w:p>
    <w:p w14:paraId="45CE262E" w14:textId="77777777" w:rsidR="00CA5A74" w:rsidRPr="008079E1" w:rsidRDefault="00CA5A74" w:rsidP="00E31290">
      <w:pPr>
        <w:pStyle w:val="Heading3"/>
      </w:pPr>
      <w:bookmarkStart w:id="91" w:name="_Ref325527471"/>
      <w:bookmarkStart w:id="92" w:name="_Ref325527478"/>
      <w:bookmarkStart w:id="93" w:name="_Toc325918685"/>
      <w:bookmarkStart w:id="94" w:name="_Toc333219008"/>
      <w:bookmarkStart w:id="95" w:name="_Toc437608287"/>
      <w:bookmarkStart w:id="96" w:name="_Toc437855172"/>
      <w:bookmarkStart w:id="97" w:name="_Toc466463478"/>
      <w:bookmarkStart w:id="98" w:name="_Toc474158055"/>
      <w:bookmarkStart w:id="99" w:name="_Toc311470078"/>
      <w:r>
        <w:t>Combination Oven</w:t>
      </w:r>
      <w:bookmarkEnd w:id="91"/>
      <w:bookmarkEnd w:id="92"/>
      <w:bookmarkEnd w:id="93"/>
      <w:bookmarkEnd w:id="94"/>
      <w:bookmarkEnd w:id="95"/>
      <w:bookmarkEnd w:id="96"/>
      <w:bookmarkEnd w:id="97"/>
      <w:bookmarkEnd w:id="98"/>
    </w:p>
    <w:p w14:paraId="6CC46728" w14:textId="77777777" w:rsidR="001D1CB6" w:rsidRDefault="001D1CB6" w:rsidP="00663C23">
      <w:pPr>
        <w:pStyle w:val="Heading6"/>
      </w:pPr>
      <w:r w:rsidRPr="002F371F">
        <w:t xml:space="preserve">Description </w:t>
      </w:r>
    </w:p>
    <w:p w14:paraId="45B65474" w14:textId="3BD196F6" w:rsidR="001D1CB6" w:rsidRDefault="001D1CB6" w:rsidP="001D1CB6">
      <w:r>
        <w:t>This measure applies to both natural gas fired and electric high efficiency combination convection and steam ovens installed in a commercial kitchen.</w:t>
      </w:r>
    </w:p>
    <w:p w14:paraId="7ED2C7C5" w14:textId="77777777" w:rsidR="001D1CB6" w:rsidRDefault="001D1CB6" w:rsidP="001D1CB6">
      <w:r>
        <w:t>This measure was developed to be applicable to the following program types: TOS, RF.</w:t>
      </w:r>
      <w:r w:rsidRPr="00870019">
        <w:t xml:space="preserve"> </w:t>
      </w:r>
      <w:r>
        <w:t>If applied to other program types, the measure savings should be verified.</w:t>
      </w:r>
    </w:p>
    <w:p w14:paraId="7746C467" w14:textId="77777777" w:rsidR="001D1CB6" w:rsidRDefault="001D1CB6" w:rsidP="00663C23">
      <w:pPr>
        <w:pStyle w:val="Heading6"/>
      </w:pPr>
      <w:r w:rsidRPr="002F371F">
        <w:t xml:space="preserve">Definition of Efficient Equipment </w:t>
      </w:r>
    </w:p>
    <w:p w14:paraId="4D2E6868" w14:textId="3029F702" w:rsidR="001D1CB6" w:rsidRDefault="001D1CB6" w:rsidP="00F24D85">
      <w:pPr>
        <w:autoSpaceDE w:val="0"/>
        <w:autoSpaceDN w:val="0"/>
        <w:adjustRightInd w:val="0"/>
        <w:rPr>
          <w:rFonts w:cs="Calibri"/>
          <w:color w:val="000000"/>
        </w:rPr>
      </w:pPr>
      <w:r>
        <w:t xml:space="preserve">To qualify for this measure, the installed equipment must be a new natural gas or electric combination oven </w:t>
      </w:r>
      <w:r>
        <w:rPr>
          <w:rFonts w:cs="Calibri"/>
          <w:color w:val="000000"/>
        </w:rPr>
        <w:t>meeting the ENERGY STAR idle rate and cooking efficiency requirements as specified below.</w:t>
      </w:r>
      <w:r>
        <w:rPr>
          <w:rStyle w:val="FootnoteReference"/>
          <w:color w:val="000000"/>
        </w:rPr>
        <w:footnoteReference w:id="18"/>
      </w:r>
    </w:p>
    <w:p w14:paraId="217B1CD1" w14:textId="77777777" w:rsidR="001D1CB6" w:rsidRDefault="001D1CB6" w:rsidP="00C5701A">
      <w:pPr>
        <w:autoSpaceDE w:val="0"/>
        <w:autoSpaceDN w:val="0"/>
        <w:adjustRightInd w:val="0"/>
        <w:spacing w:after="0"/>
        <w:jc w:val="center"/>
        <w:rPr>
          <w:rFonts w:cs="Calibri"/>
          <w:color w:val="000000"/>
        </w:rPr>
      </w:pPr>
      <w:r w:rsidRPr="00452B3D">
        <w:rPr>
          <w:b/>
        </w:rPr>
        <w:t>ENERGY STAR Require</w:t>
      </w:r>
      <w:r>
        <w:rPr>
          <w:b/>
        </w:rPr>
        <w:t>ments (Version 2.1, Effective January 1, 2014</w:t>
      </w:r>
      <w:r w:rsidRPr="00452B3D">
        <w:rPr>
          <w:b/>
        </w:rPr>
        <w:t>)</w:t>
      </w: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890"/>
        <w:gridCol w:w="3083"/>
        <w:gridCol w:w="2814"/>
      </w:tblGrid>
      <w:tr w:rsidR="00E442F6" w:rsidRPr="00E442F6" w14:paraId="2FDDB84C" w14:textId="77777777" w:rsidTr="005F3B35">
        <w:trPr>
          <w:trHeight w:val="20"/>
          <w:jc w:val="center"/>
        </w:trPr>
        <w:tc>
          <w:tcPr>
            <w:tcW w:w="1350" w:type="dxa"/>
            <w:shd w:val="clear" w:color="auto" w:fill="808080" w:themeFill="background1" w:themeFillShade="80"/>
            <w:vAlign w:val="center"/>
          </w:tcPr>
          <w:p w14:paraId="14104F63" w14:textId="77777777" w:rsidR="001D1CB6" w:rsidRPr="00E442F6" w:rsidRDefault="001D1CB6">
            <w:pPr>
              <w:autoSpaceDE w:val="0"/>
              <w:autoSpaceDN w:val="0"/>
              <w:adjustRightInd w:val="0"/>
              <w:spacing w:after="0"/>
              <w:jc w:val="center"/>
              <w:rPr>
                <w:rFonts w:cs="Calibri"/>
                <w:b/>
                <w:bCs/>
                <w:color w:val="FFFFFF" w:themeColor="background1"/>
              </w:rPr>
            </w:pPr>
            <w:r w:rsidRPr="00E442F6">
              <w:rPr>
                <w:rFonts w:cs="Calibri"/>
                <w:b/>
                <w:bCs/>
                <w:color w:val="FFFFFF" w:themeColor="background1"/>
              </w:rPr>
              <w:t>Fuel Type</w:t>
            </w:r>
          </w:p>
        </w:tc>
        <w:tc>
          <w:tcPr>
            <w:tcW w:w="1890" w:type="dxa"/>
            <w:shd w:val="clear" w:color="auto" w:fill="808080" w:themeFill="background1" w:themeFillShade="80"/>
            <w:vAlign w:val="center"/>
          </w:tcPr>
          <w:p w14:paraId="50C23ED6" w14:textId="230A286B" w:rsidR="001D1CB6" w:rsidRPr="00E442F6" w:rsidRDefault="001D1CB6">
            <w:pPr>
              <w:autoSpaceDE w:val="0"/>
              <w:autoSpaceDN w:val="0"/>
              <w:adjustRightInd w:val="0"/>
              <w:spacing w:after="0"/>
              <w:jc w:val="center"/>
              <w:rPr>
                <w:rFonts w:cs="Calibri"/>
                <w:b/>
                <w:color w:val="FFFFFF" w:themeColor="background1"/>
              </w:rPr>
            </w:pPr>
            <w:r w:rsidRPr="00E442F6">
              <w:rPr>
                <w:rFonts w:cs="Calibri"/>
                <w:b/>
                <w:bCs/>
                <w:color w:val="FFFFFF" w:themeColor="background1"/>
              </w:rPr>
              <w:t>Operation</w:t>
            </w:r>
          </w:p>
        </w:tc>
        <w:tc>
          <w:tcPr>
            <w:tcW w:w="3083" w:type="dxa"/>
            <w:shd w:val="clear" w:color="auto" w:fill="808080" w:themeFill="background1" w:themeFillShade="80"/>
            <w:vAlign w:val="center"/>
          </w:tcPr>
          <w:p w14:paraId="57BD5BA6" w14:textId="44B0DA58" w:rsidR="00E442F6" w:rsidRDefault="001D1CB6">
            <w:pPr>
              <w:autoSpaceDE w:val="0"/>
              <w:autoSpaceDN w:val="0"/>
              <w:adjustRightInd w:val="0"/>
              <w:spacing w:after="0"/>
              <w:jc w:val="center"/>
              <w:rPr>
                <w:rFonts w:cs="Calibri"/>
                <w:b/>
                <w:bCs/>
                <w:color w:val="FFFFFF" w:themeColor="background1"/>
              </w:rPr>
            </w:pPr>
            <w:r w:rsidRPr="00E442F6">
              <w:rPr>
                <w:rFonts w:cs="Calibri"/>
                <w:b/>
                <w:bCs/>
                <w:color w:val="FFFFFF" w:themeColor="background1"/>
              </w:rPr>
              <w:t>Idle Rate</w:t>
            </w:r>
          </w:p>
          <w:p w14:paraId="46F18896" w14:textId="1671D3C9" w:rsidR="001D1CB6" w:rsidRPr="00E442F6" w:rsidRDefault="001D1CB6">
            <w:pPr>
              <w:autoSpaceDE w:val="0"/>
              <w:autoSpaceDN w:val="0"/>
              <w:adjustRightInd w:val="0"/>
              <w:spacing w:after="0"/>
              <w:jc w:val="center"/>
              <w:rPr>
                <w:rFonts w:cs="Calibri"/>
                <w:b/>
                <w:color w:val="FFFFFF" w:themeColor="background1"/>
              </w:rPr>
            </w:pPr>
            <w:r w:rsidRPr="00E442F6">
              <w:rPr>
                <w:rFonts w:cs="Calibri"/>
                <w:b/>
                <w:bCs/>
                <w:color w:val="FFFFFF" w:themeColor="background1"/>
              </w:rPr>
              <w:t>(Btu/h for Gas, kW for Electric)</w:t>
            </w:r>
          </w:p>
        </w:tc>
        <w:tc>
          <w:tcPr>
            <w:tcW w:w="2814" w:type="dxa"/>
            <w:shd w:val="clear" w:color="auto" w:fill="808080" w:themeFill="background1" w:themeFillShade="80"/>
            <w:vAlign w:val="center"/>
          </w:tcPr>
          <w:p w14:paraId="3B11AB19" w14:textId="77777777" w:rsidR="001D1CB6" w:rsidRPr="00E442F6" w:rsidRDefault="001D1CB6">
            <w:pPr>
              <w:autoSpaceDE w:val="0"/>
              <w:autoSpaceDN w:val="0"/>
              <w:adjustRightInd w:val="0"/>
              <w:spacing w:after="0"/>
              <w:jc w:val="center"/>
              <w:rPr>
                <w:rFonts w:cs="Calibri"/>
                <w:b/>
                <w:color w:val="FFFFFF" w:themeColor="background1"/>
              </w:rPr>
            </w:pPr>
            <w:r w:rsidRPr="00E442F6">
              <w:rPr>
                <w:rFonts w:cs="Calibri"/>
                <w:b/>
                <w:bCs/>
                <w:color w:val="FFFFFF" w:themeColor="background1"/>
              </w:rPr>
              <w:t>Cooking-Energy Efficiency, (%)</w:t>
            </w:r>
          </w:p>
        </w:tc>
      </w:tr>
      <w:tr w:rsidR="001D1CB6" w:rsidRPr="006E08B3" w14:paraId="1A870CD7" w14:textId="77777777" w:rsidTr="005F3B35">
        <w:trPr>
          <w:trHeight w:val="20"/>
          <w:jc w:val="center"/>
        </w:trPr>
        <w:tc>
          <w:tcPr>
            <w:tcW w:w="1350" w:type="dxa"/>
            <w:vAlign w:val="center"/>
          </w:tcPr>
          <w:p w14:paraId="67F409C2" w14:textId="76FDF34D" w:rsidR="001D1CB6" w:rsidRPr="00A722BE" w:rsidRDefault="001D1CB6">
            <w:pPr>
              <w:autoSpaceDE w:val="0"/>
              <w:autoSpaceDN w:val="0"/>
              <w:adjustRightInd w:val="0"/>
              <w:spacing w:after="0"/>
              <w:rPr>
                <w:rFonts w:cs="Calibri"/>
                <w:bCs/>
                <w:color w:val="000000" w:themeColor="text1"/>
              </w:rPr>
            </w:pPr>
            <w:r>
              <w:rPr>
                <w:rFonts w:cs="Calibri"/>
                <w:color w:val="000000"/>
              </w:rPr>
              <w:t xml:space="preserve">Natural Gas </w:t>
            </w:r>
          </w:p>
        </w:tc>
        <w:tc>
          <w:tcPr>
            <w:tcW w:w="1890" w:type="dxa"/>
            <w:vAlign w:val="center"/>
          </w:tcPr>
          <w:p w14:paraId="182742A0" w14:textId="77777777" w:rsidR="001D1CB6" w:rsidRDefault="001D1CB6">
            <w:pPr>
              <w:autoSpaceDE w:val="0"/>
              <w:autoSpaceDN w:val="0"/>
              <w:adjustRightInd w:val="0"/>
              <w:spacing w:after="0"/>
              <w:rPr>
                <w:rFonts w:cs="Calibri"/>
                <w:bCs/>
                <w:color w:val="000000" w:themeColor="text1"/>
              </w:rPr>
            </w:pPr>
            <w:r>
              <w:rPr>
                <w:rFonts w:cs="Calibri"/>
                <w:bCs/>
                <w:color w:val="000000" w:themeColor="text1"/>
              </w:rPr>
              <w:t>Steam Mode</w:t>
            </w:r>
          </w:p>
          <w:p w14:paraId="3533C439" w14:textId="77777777" w:rsidR="001D1CB6" w:rsidRDefault="001D1CB6">
            <w:pPr>
              <w:autoSpaceDE w:val="0"/>
              <w:autoSpaceDN w:val="0"/>
              <w:adjustRightInd w:val="0"/>
              <w:spacing w:after="0"/>
              <w:rPr>
                <w:rFonts w:cs="Calibri"/>
                <w:b/>
                <w:bCs/>
                <w:color w:val="000000" w:themeColor="text1"/>
              </w:rPr>
            </w:pPr>
            <w:r>
              <w:rPr>
                <w:rFonts w:cs="Calibri"/>
                <w:bCs/>
                <w:color w:val="000000" w:themeColor="text1"/>
              </w:rPr>
              <w:t>Convection Mode</w:t>
            </w:r>
          </w:p>
        </w:tc>
        <w:tc>
          <w:tcPr>
            <w:tcW w:w="3083" w:type="dxa"/>
            <w:vAlign w:val="center"/>
          </w:tcPr>
          <w:p w14:paraId="1DFB9F38" w14:textId="77777777" w:rsidR="001D1CB6" w:rsidRDefault="001D1CB6">
            <w:pPr>
              <w:autoSpaceDE w:val="0"/>
              <w:autoSpaceDN w:val="0"/>
              <w:adjustRightInd w:val="0"/>
              <w:spacing w:after="0"/>
              <w:jc w:val="center"/>
            </w:pPr>
            <w:r>
              <w:t>≤ 200P+6,511</w:t>
            </w:r>
          </w:p>
          <w:p w14:paraId="5917D905" w14:textId="77777777" w:rsidR="001D1CB6" w:rsidRPr="006E08B3" w:rsidRDefault="001D1CB6">
            <w:pPr>
              <w:autoSpaceDE w:val="0"/>
              <w:autoSpaceDN w:val="0"/>
              <w:adjustRightInd w:val="0"/>
              <w:spacing w:after="0"/>
              <w:jc w:val="center"/>
              <w:rPr>
                <w:rFonts w:cs="Calibri"/>
                <w:b/>
                <w:bCs/>
                <w:color w:val="000000" w:themeColor="text1"/>
              </w:rPr>
            </w:pPr>
            <w:r>
              <w:t>≤ 150P+5,425</w:t>
            </w:r>
          </w:p>
        </w:tc>
        <w:tc>
          <w:tcPr>
            <w:tcW w:w="2814" w:type="dxa"/>
            <w:vAlign w:val="center"/>
          </w:tcPr>
          <w:p w14:paraId="02ED7F12" w14:textId="77777777" w:rsidR="001D1CB6" w:rsidRDefault="001D1CB6">
            <w:pPr>
              <w:autoSpaceDE w:val="0"/>
              <w:autoSpaceDN w:val="0"/>
              <w:adjustRightInd w:val="0"/>
              <w:spacing w:after="0"/>
              <w:jc w:val="center"/>
            </w:pPr>
            <w:r>
              <w:t>≥ 41</w:t>
            </w:r>
          </w:p>
          <w:p w14:paraId="6C307861" w14:textId="77777777" w:rsidR="001D1CB6" w:rsidRPr="006E08B3" w:rsidRDefault="001D1CB6">
            <w:pPr>
              <w:autoSpaceDE w:val="0"/>
              <w:autoSpaceDN w:val="0"/>
              <w:adjustRightInd w:val="0"/>
              <w:spacing w:after="0"/>
              <w:jc w:val="center"/>
              <w:rPr>
                <w:rFonts w:cs="Calibri"/>
                <w:b/>
                <w:bCs/>
                <w:color w:val="000000" w:themeColor="text1"/>
              </w:rPr>
            </w:pPr>
            <w:r>
              <w:t>≥ 56</w:t>
            </w:r>
          </w:p>
        </w:tc>
      </w:tr>
      <w:tr w:rsidR="001D1CB6" w:rsidRPr="006E08B3" w14:paraId="01DEC04C" w14:textId="77777777" w:rsidTr="005F3B35">
        <w:trPr>
          <w:trHeight w:val="20"/>
          <w:jc w:val="center"/>
        </w:trPr>
        <w:tc>
          <w:tcPr>
            <w:tcW w:w="1350" w:type="dxa"/>
            <w:vAlign w:val="center"/>
          </w:tcPr>
          <w:p w14:paraId="4A04585D" w14:textId="076BDB25" w:rsidR="001D1CB6" w:rsidRDefault="001D1CB6">
            <w:pPr>
              <w:autoSpaceDE w:val="0"/>
              <w:autoSpaceDN w:val="0"/>
              <w:adjustRightInd w:val="0"/>
              <w:spacing w:after="0"/>
              <w:rPr>
                <w:rFonts w:cs="Calibri"/>
                <w:color w:val="000000"/>
              </w:rPr>
            </w:pPr>
            <w:r>
              <w:rPr>
                <w:rFonts w:cs="Calibri"/>
                <w:color w:val="000000"/>
              </w:rPr>
              <w:t>Electric</w:t>
            </w:r>
          </w:p>
        </w:tc>
        <w:tc>
          <w:tcPr>
            <w:tcW w:w="1890" w:type="dxa"/>
            <w:vAlign w:val="center"/>
          </w:tcPr>
          <w:p w14:paraId="23BED3D5" w14:textId="77777777" w:rsidR="001D1CB6" w:rsidRDefault="001D1CB6">
            <w:pPr>
              <w:autoSpaceDE w:val="0"/>
              <w:autoSpaceDN w:val="0"/>
              <w:adjustRightInd w:val="0"/>
              <w:spacing w:after="0"/>
              <w:rPr>
                <w:rFonts w:cs="Calibri"/>
                <w:bCs/>
                <w:color w:val="000000" w:themeColor="text1"/>
              </w:rPr>
            </w:pPr>
            <w:r>
              <w:rPr>
                <w:rFonts w:cs="Calibri"/>
                <w:bCs/>
                <w:color w:val="000000" w:themeColor="text1"/>
              </w:rPr>
              <w:t>Steam Mode</w:t>
            </w:r>
          </w:p>
          <w:p w14:paraId="6AD1695E" w14:textId="77777777" w:rsidR="001D1CB6" w:rsidRDefault="001D1CB6">
            <w:pPr>
              <w:autoSpaceDE w:val="0"/>
              <w:autoSpaceDN w:val="0"/>
              <w:adjustRightInd w:val="0"/>
              <w:spacing w:after="0"/>
              <w:rPr>
                <w:rFonts w:cs="Calibri"/>
                <w:bCs/>
                <w:color w:val="000000" w:themeColor="text1"/>
              </w:rPr>
            </w:pPr>
            <w:r>
              <w:rPr>
                <w:rFonts w:cs="Calibri"/>
                <w:bCs/>
                <w:color w:val="000000" w:themeColor="text1"/>
              </w:rPr>
              <w:t>Convection Mode</w:t>
            </w:r>
          </w:p>
        </w:tc>
        <w:tc>
          <w:tcPr>
            <w:tcW w:w="3083" w:type="dxa"/>
            <w:vAlign w:val="center"/>
          </w:tcPr>
          <w:p w14:paraId="7EC436ED" w14:textId="77777777" w:rsidR="001D1CB6" w:rsidRDefault="001D1CB6">
            <w:pPr>
              <w:autoSpaceDE w:val="0"/>
              <w:autoSpaceDN w:val="0"/>
              <w:adjustRightInd w:val="0"/>
              <w:spacing w:after="0"/>
              <w:jc w:val="center"/>
            </w:pPr>
            <w:r>
              <w:t>≤ 0.133P+0.6400</w:t>
            </w:r>
          </w:p>
          <w:p w14:paraId="487C24FF" w14:textId="77777777" w:rsidR="001D1CB6" w:rsidRPr="006E08B3" w:rsidRDefault="001D1CB6">
            <w:pPr>
              <w:autoSpaceDE w:val="0"/>
              <w:autoSpaceDN w:val="0"/>
              <w:adjustRightInd w:val="0"/>
              <w:spacing w:after="0"/>
              <w:jc w:val="center"/>
              <w:rPr>
                <w:rFonts w:cs="Calibri"/>
                <w:b/>
                <w:bCs/>
                <w:color w:val="000000" w:themeColor="text1"/>
              </w:rPr>
            </w:pPr>
            <w:r>
              <w:t>≤ 0.080P+0.4989</w:t>
            </w:r>
          </w:p>
        </w:tc>
        <w:tc>
          <w:tcPr>
            <w:tcW w:w="2814" w:type="dxa"/>
            <w:vAlign w:val="center"/>
          </w:tcPr>
          <w:p w14:paraId="5DA43110" w14:textId="77777777" w:rsidR="001D1CB6" w:rsidRDefault="001D1CB6">
            <w:pPr>
              <w:autoSpaceDE w:val="0"/>
              <w:autoSpaceDN w:val="0"/>
              <w:adjustRightInd w:val="0"/>
              <w:spacing w:after="0"/>
              <w:jc w:val="center"/>
            </w:pPr>
            <w:r>
              <w:t>≥ 55</w:t>
            </w:r>
          </w:p>
          <w:p w14:paraId="7EFB1843" w14:textId="77777777" w:rsidR="001D1CB6" w:rsidRPr="006E08B3" w:rsidRDefault="001D1CB6">
            <w:pPr>
              <w:autoSpaceDE w:val="0"/>
              <w:autoSpaceDN w:val="0"/>
              <w:adjustRightInd w:val="0"/>
              <w:spacing w:after="0"/>
              <w:jc w:val="center"/>
              <w:rPr>
                <w:rFonts w:cs="Calibri"/>
                <w:b/>
                <w:bCs/>
                <w:color w:val="000000" w:themeColor="text1"/>
              </w:rPr>
            </w:pPr>
            <w:r>
              <w:t>≥ 76</w:t>
            </w:r>
          </w:p>
        </w:tc>
      </w:tr>
    </w:tbl>
    <w:p w14:paraId="5983E41F" w14:textId="77777777" w:rsidR="001D1CB6" w:rsidRPr="00D673AF" w:rsidRDefault="001D1CB6" w:rsidP="001D1CB6">
      <w:r>
        <w:t xml:space="preserve">Note: P = Pan capacity as defined in Section 1.S, of the </w:t>
      </w:r>
      <w:r w:rsidRPr="00D673AF">
        <w:t>Commercial Ovens Program Requirements Version 2.1</w:t>
      </w:r>
      <w:r>
        <w:rPr>
          <w:rStyle w:val="FootnoteReference"/>
        </w:rPr>
        <w:footnoteReference w:id="19"/>
      </w:r>
    </w:p>
    <w:p w14:paraId="08962B43" w14:textId="77777777" w:rsidR="001D1CB6" w:rsidRDefault="001D1CB6" w:rsidP="00663C23">
      <w:pPr>
        <w:pStyle w:val="Heading6"/>
      </w:pPr>
      <w:r w:rsidRPr="002F371F">
        <w:t xml:space="preserve">Definition of Baseline Equipment </w:t>
      </w:r>
    </w:p>
    <w:p w14:paraId="04066D14" w14:textId="444A56D9" w:rsidR="001D1CB6" w:rsidRPr="00233454" w:rsidRDefault="001D1CB6" w:rsidP="001D1CB6">
      <w:r>
        <w:t>The baseline equipment is a natural gas or electric combination oven that is not ENERGY STAR certified.</w:t>
      </w:r>
    </w:p>
    <w:p w14:paraId="0593538A" w14:textId="77777777" w:rsidR="001D1CB6" w:rsidRDefault="001D1CB6" w:rsidP="00663C23">
      <w:pPr>
        <w:pStyle w:val="Heading6"/>
      </w:pPr>
      <w:r w:rsidRPr="002F371F">
        <w:t>Deemed Lifetime of Efficient Equipmen</w:t>
      </w:r>
      <w:r>
        <w:t>t</w:t>
      </w:r>
    </w:p>
    <w:p w14:paraId="7FF87C3E" w14:textId="2BA26C9A" w:rsidR="001D1CB6" w:rsidRPr="00A85C63" w:rsidRDefault="001D1CB6" w:rsidP="001D1CB6">
      <w:r>
        <w:t>The expected measure life is assumed to be 12 years.</w:t>
      </w:r>
      <w:r>
        <w:rPr>
          <w:rStyle w:val="FootnoteReference"/>
        </w:rPr>
        <w:footnoteReference w:id="20"/>
      </w:r>
    </w:p>
    <w:p w14:paraId="7AC34FAE" w14:textId="77777777" w:rsidR="001D1CB6" w:rsidRDefault="001D1CB6" w:rsidP="00663C23">
      <w:pPr>
        <w:pStyle w:val="Heading6"/>
      </w:pPr>
      <w:r w:rsidRPr="002F371F">
        <w:t xml:space="preserve">Deemed Measure Cost </w:t>
      </w:r>
    </w:p>
    <w:p w14:paraId="31D4BB7A" w14:textId="307A4685" w:rsidR="001D1CB6" w:rsidRPr="00A85C63" w:rsidRDefault="001D1CB6" w:rsidP="001D1CB6">
      <w:r w:rsidRPr="0029314B">
        <w:t>The costs vary based on the efficiency and make of the equipment. Actual costs should be used.</w:t>
      </w:r>
    </w:p>
    <w:p w14:paraId="4928F523" w14:textId="77777777" w:rsidR="001D1CB6" w:rsidRDefault="001D1CB6" w:rsidP="00663C23">
      <w:pPr>
        <w:pStyle w:val="Heading6"/>
      </w:pPr>
      <w:r>
        <w:t>Loadshape</w:t>
      </w:r>
    </w:p>
    <w:p w14:paraId="435113EF" w14:textId="77777777" w:rsidR="001D1CB6" w:rsidRPr="00E443B0" w:rsidRDefault="001D1CB6" w:rsidP="001D1CB6">
      <w:r w:rsidRPr="00E443B0">
        <w:t xml:space="preserve">Loadshape C01 - Commercial Electric Cooking </w:t>
      </w:r>
    </w:p>
    <w:p w14:paraId="18B06D92" w14:textId="77777777" w:rsidR="001D1CB6" w:rsidRDefault="001D1CB6" w:rsidP="00663C23">
      <w:pPr>
        <w:pStyle w:val="Heading6"/>
      </w:pPr>
      <w:r w:rsidRPr="002F371F">
        <w:t>Coincidence Factor</w:t>
      </w:r>
    </w:p>
    <w:p w14:paraId="43682C2B" w14:textId="5DBF7735" w:rsidR="001D1CB6" w:rsidRDefault="001D1CB6" w:rsidP="001D1CB6">
      <w:r>
        <w:t>Summer Peak Coincidence Factor for measure is provided below for different building type</w:t>
      </w:r>
      <w:r>
        <w:rPr>
          <w:rStyle w:val="FootnoteReference"/>
        </w:rPr>
        <w:footnoteReference w:id="21"/>
      </w:r>
      <w:r>
        <w:t>:</w:t>
      </w:r>
    </w:p>
    <w:tbl>
      <w:tblPr>
        <w:tblStyle w:val="TableGrid"/>
        <w:tblW w:w="0" w:type="auto"/>
        <w:jc w:val="center"/>
        <w:tblLook w:val="04A0" w:firstRow="1" w:lastRow="0" w:firstColumn="1" w:lastColumn="0" w:noHBand="0" w:noVBand="1"/>
      </w:tblPr>
      <w:tblGrid>
        <w:gridCol w:w="2785"/>
        <w:gridCol w:w="1170"/>
      </w:tblGrid>
      <w:tr w:rsidR="00133AF8" w:rsidRPr="00133AF8" w14:paraId="29B2F1B1" w14:textId="77777777" w:rsidTr="00133AF8">
        <w:trPr>
          <w:tblHeader/>
          <w:jc w:val="center"/>
        </w:trPr>
        <w:tc>
          <w:tcPr>
            <w:tcW w:w="2785" w:type="dxa"/>
            <w:shd w:val="clear" w:color="auto" w:fill="7F7F7F" w:themeFill="text1" w:themeFillTint="80"/>
          </w:tcPr>
          <w:p w14:paraId="12F36F82" w14:textId="755F1778" w:rsidR="00133AF8" w:rsidRPr="00133AF8" w:rsidRDefault="00133AF8" w:rsidP="001D1CB6">
            <w:pPr>
              <w:rPr>
                <w:rFonts w:asciiTheme="minorHAnsi" w:hAnsiTheme="minorHAnsi"/>
                <w:b/>
                <w:color w:val="FFFFFF" w:themeColor="background1"/>
              </w:rPr>
            </w:pPr>
            <w:r w:rsidRPr="00133AF8">
              <w:rPr>
                <w:rFonts w:asciiTheme="minorHAnsi" w:hAnsiTheme="minorHAnsi"/>
                <w:b/>
                <w:color w:val="FFFFFF" w:themeColor="background1"/>
              </w:rPr>
              <w:t>Location</w:t>
            </w:r>
          </w:p>
        </w:tc>
        <w:tc>
          <w:tcPr>
            <w:tcW w:w="1170" w:type="dxa"/>
            <w:shd w:val="clear" w:color="auto" w:fill="7F7F7F" w:themeFill="text1" w:themeFillTint="80"/>
          </w:tcPr>
          <w:p w14:paraId="20098EAB" w14:textId="5C143ED1" w:rsidR="00133AF8" w:rsidRPr="00133AF8" w:rsidRDefault="00133AF8" w:rsidP="00133AF8">
            <w:pPr>
              <w:jc w:val="center"/>
              <w:rPr>
                <w:rFonts w:asciiTheme="minorHAnsi" w:hAnsiTheme="minorHAnsi"/>
                <w:b/>
                <w:color w:val="FFFFFF" w:themeColor="background1"/>
              </w:rPr>
            </w:pPr>
            <w:r w:rsidRPr="00133AF8">
              <w:rPr>
                <w:rFonts w:asciiTheme="minorHAnsi" w:hAnsiTheme="minorHAnsi"/>
                <w:b/>
                <w:color w:val="FFFFFF" w:themeColor="background1"/>
              </w:rPr>
              <w:t>CF</w:t>
            </w:r>
          </w:p>
        </w:tc>
      </w:tr>
      <w:tr w:rsidR="00133AF8" w:rsidRPr="00133AF8" w14:paraId="0678297E" w14:textId="77777777" w:rsidTr="00133AF8">
        <w:trPr>
          <w:jc w:val="center"/>
        </w:trPr>
        <w:tc>
          <w:tcPr>
            <w:tcW w:w="2785" w:type="dxa"/>
            <w:vAlign w:val="bottom"/>
          </w:tcPr>
          <w:p w14:paraId="50EED649" w14:textId="4564A5ED" w:rsidR="00133AF8" w:rsidRPr="00133AF8" w:rsidRDefault="00133AF8" w:rsidP="00133AF8">
            <w:pPr>
              <w:rPr>
                <w:rFonts w:asciiTheme="minorHAnsi" w:hAnsiTheme="minorHAnsi"/>
              </w:rPr>
            </w:pPr>
            <w:r w:rsidRPr="00133AF8">
              <w:rPr>
                <w:rFonts w:asciiTheme="minorHAnsi" w:hAnsiTheme="minorHAnsi"/>
              </w:rPr>
              <w:t>Fast Food Limited Menu</w:t>
            </w:r>
          </w:p>
        </w:tc>
        <w:tc>
          <w:tcPr>
            <w:tcW w:w="1170" w:type="dxa"/>
          </w:tcPr>
          <w:p w14:paraId="759F9731" w14:textId="413E5E13" w:rsidR="00133AF8" w:rsidRPr="00133AF8" w:rsidRDefault="00133AF8" w:rsidP="00133AF8">
            <w:pPr>
              <w:jc w:val="center"/>
              <w:rPr>
                <w:rFonts w:asciiTheme="minorHAnsi" w:hAnsiTheme="minorHAnsi"/>
              </w:rPr>
            </w:pPr>
            <w:r w:rsidRPr="00133AF8">
              <w:rPr>
                <w:rFonts w:asciiTheme="minorHAnsi" w:hAnsiTheme="minorHAnsi"/>
              </w:rPr>
              <w:t>0.32</w:t>
            </w:r>
          </w:p>
        </w:tc>
      </w:tr>
      <w:tr w:rsidR="00133AF8" w:rsidRPr="00133AF8" w14:paraId="515638DE" w14:textId="77777777" w:rsidTr="00133AF8">
        <w:trPr>
          <w:jc w:val="center"/>
        </w:trPr>
        <w:tc>
          <w:tcPr>
            <w:tcW w:w="2785" w:type="dxa"/>
            <w:vAlign w:val="bottom"/>
          </w:tcPr>
          <w:p w14:paraId="4ADC6F76" w14:textId="10ABC4BD" w:rsidR="00133AF8" w:rsidRPr="00133AF8" w:rsidRDefault="00133AF8" w:rsidP="00133AF8">
            <w:pPr>
              <w:rPr>
                <w:rFonts w:asciiTheme="minorHAnsi" w:hAnsiTheme="minorHAnsi"/>
              </w:rPr>
            </w:pPr>
            <w:r w:rsidRPr="00133AF8">
              <w:rPr>
                <w:rFonts w:asciiTheme="minorHAnsi" w:hAnsiTheme="minorHAnsi"/>
              </w:rPr>
              <w:t>Fast Food Expanded Menu</w:t>
            </w:r>
          </w:p>
        </w:tc>
        <w:tc>
          <w:tcPr>
            <w:tcW w:w="1170" w:type="dxa"/>
          </w:tcPr>
          <w:p w14:paraId="05ACCD8C" w14:textId="28A7453A" w:rsidR="00133AF8" w:rsidRPr="00133AF8" w:rsidRDefault="00133AF8" w:rsidP="00133AF8">
            <w:pPr>
              <w:jc w:val="center"/>
              <w:rPr>
                <w:rFonts w:asciiTheme="minorHAnsi" w:hAnsiTheme="minorHAnsi"/>
              </w:rPr>
            </w:pPr>
            <w:r w:rsidRPr="00133AF8">
              <w:rPr>
                <w:rFonts w:asciiTheme="minorHAnsi" w:hAnsiTheme="minorHAnsi"/>
              </w:rPr>
              <w:t>0.41</w:t>
            </w:r>
          </w:p>
        </w:tc>
      </w:tr>
      <w:tr w:rsidR="00133AF8" w:rsidRPr="00133AF8" w14:paraId="333A7FCE" w14:textId="77777777" w:rsidTr="00133AF8">
        <w:trPr>
          <w:jc w:val="center"/>
        </w:trPr>
        <w:tc>
          <w:tcPr>
            <w:tcW w:w="2785" w:type="dxa"/>
            <w:vAlign w:val="bottom"/>
          </w:tcPr>
          <w:p w14:paraId="73D081A6" w14:textId="34178F3F" w:rsidR="00133AF8" w:rsidRPr="00133AF8" w:rsidRDefault="00133AF8" w:rsidP="00133AF8">
            <w:pPr>
              <w:rPr>
                <w:rFonts w:asciiTheme="minorHAnsi" w:hAnsiTheme="minorHAnsi"/>
              </w:rPr>
            </w:pPr>
            <w:r w:rsidRPr="00133AF8">
              <w:rPr>
                <w:rFonts w:asciiTheme="minorHAnsi" w:hAnsiTheme="minorHAnsi"/>
              </w:rPr>
              <w:lastRenderedPageBreak/>
              <w:t>Pizza</w:t>
            </w:r>
          </w:p>
        </w:tc>
        <w:tc>
          <w:tcPr>
            <w:tcW w:w="1170" w:type="dxa"/>
          </w:tcPr>
          <w:p w14:paraId="210AB7D1" w14:textId="06DF412D" w:rsidR="00133AF8" w:rsidRPr="00133AF8" w:rsidRDefault="00133AF8" w:rsidP="00133AF8">
            <w:pPr>
              <w:jc w:val="center"/>
              <w:rPr>
                <w:rFonts w:asciiTheme="minorHAnsi" w:hAnsiTheme="minorHAnsi"/>
              </w:rPr>
            </w:pPr>
            <w:r w:rsidRPr="00133AF8">
              <w:rPr>
                <w:rFonts w:asciiTheme="minorHAnsi" w:hAnsiTheme="minorHAnsi"/>
              </w:rPr>
              <w:t>0.46</w:t>
            </w:r>
          </w:p>
        </w:tc>
      </w:tr>
      <w:tr w:rsidR="00133AF8" w:rsidRPr="00133AF8" w14:paraId="1924B3FE" w14:textId="77777777" w:rsidTr="00133AF8">
        <w:trPr>
          <w:jc w:val="center"/>
        </w:trPr>
        <w:tc>
          <w:tcPr>
            <w:tcW w:w="2785" w:type="dxa"/>
            <w:vAlign w:val="bottom"/>
          </w:tcPr>
          <w:p w14:paraId="6645C21F" w14:textId="3DD4144B" w:rsidR="00133AF8" w:rsidRPr="00133AF8" w:rsidRDefault="00133AF8" w:rsidP="00133AF8">
            <w:pPr>
              <w:rPr>
                <w:rFonts w:asciiTheme="minorHAnsi" w:hAnsiTheme="minorHAnsi"/>
              </w:rPr>
            </w:pPr>
            <w:r w:rsidRPr="00133AF8">
              <w:rPr>
                <w:rFonts w:asciiTheme="minorHAnsi" w:hAnsiTheme="minorHAnsi"/>
              </w:rPr>
              <w:t>Full Service Limited Menu</w:t>
            </w:r>
          </w:p>
        </w:tc>
        <w:tc>
          <w:tcPr>
            <w:tcW w:w="1170" w:type="dxa"/>
          </w:tcPr>
          <w:p w14:paraId="1D35199F" w14:textId="0C1B5CE3" w:rsidR="00133AF8" w:rsidRPr="00133AF8" w:rsidRDefault="00133AF8" w:rsidP="00133AF8">
            <w:pPr>
              <w:jc w:val="center"/>
              <w:rPr>
                <w:rFonts w:asciiTheme="minorHAnsi" w:hAnsiTheme="minorHAnsi"/>
              </w:rPr>
            </w:pPr>
            <w:r w:rsidRPr="00133AF8">
              <w:rPr>
                <w:rFonts w:asciiTheme="minorHAnsi" w:hAnsiTheme="minorHAnsi"/>
              </w:rPr>
              <w:t>0.51</w:t>
            </w:r>
          </w:p>
        </w:tc>
      </w:tr>
      <w:tr w:rsidR="00133AF8" w:rsidRPr="00133AF8" w14:paraId="25BA4112" w14:textId="77777777" w:rsidTr="00133AF8">
        <w:trPr>
          <w:jc w:val="center"/>
        </w:trPr>
        <w:tc>
          <w:tcPr>
            <w:tcW w:w="2785" w:type="dxa"/>
            <w:vAlign w:val="bottom"/>
          </w:tcPr>
          <w:p w14:paraId="3019D8D6" w14:textId="10C72990" w:rsidR="00133AF8" w:rsidRPr="00133AF8" w:rsidRDefault="00133AF8" w:rsidP="00133AF8">
            <w:pPr>
              <w:rPr>
                <w:rFonts w:asciiTheme="minorHAnsi" w:hAnsiTheme="minorHAnsi"/>
              </w:rPr>
            </w:pPr>
            <w:r w:rsidRPr="00133AF8">
              <w:rPr>
                <w:rFonts w:asciiTheme="minorHAnsi" w:hAnsiTheme="minorHAnsi"/>
              </w:rPr>
              <w:t>Full Service Expanded Menu</w:t>
            </w:r>
          </w:p>
        </w:tc>
        <w:tc>
          <w:tcPr>
            <w:tcW w:w="1170" w:type="dxa"/>
          </w:tcPr>
          <w:p w14:paraId="6AA0611B" w14:textId="43923C86" w:rsidR="00133AF8" w:rsidRPr="00133AF8" w:rsidRDefault="00133AF8" w:rsidP="00133AF8">
            <w:pPr>
              <w:jc w:val="center"/>
              <w:rPr>
                <w:rFonts w:asciiTheme="minorHAnsi" w:hAnsiTheme="minorHAnsi"/>
              </w:rPr>
            </w:pPr>
            <w:r w:rsidRPr="00133AF8">
              <w:rPr>
                <w:rFonts w:asciiTheme="minorHAnsi" w:hAnsiTheme="minorHAnsi"/>
              </w:rPr>
              <w:t>0.36</w:t>
            </w:r>
          </w:p>
        </w:tc>
      </w:tr>
      <w:tr w:rsidR="00133AF8" w:rsidRPr="00133AF8" w14:paraId="7C75233F" w14:textId="77777777" w:rsidTr="00133AF8">
        <w:trPr>
          <w:jc w:val="center"/>
        </w:trPr>
        <w:tc>
          <w:tcPr>
            <w:tcW w:w="2785" w:type="dxa"/>
            <w:vAlign w:val="bottom"/>
          </w:tcPr>
          <w:p w14:paraId="1BB8AB9B" w14:textId="4CE30F92" w:rsidR="00133AF8" w:rsidRPr="00133AF8" w:rsidRDefault="00133AF8" w:rsidP="00133AF8">
            <w:pPr>
              <w:rPr>
                <w:rFonts w:asciiTheme="minorHAnsi" w:hAnsiTheme="minorHAnsi"/>
              </w:rPr>
            </w:pPr>
            <w:r w:rsidRPr="00133AF8">
              <w:rPr>
                <w:rFonts w:asciiTheme="minorHAnsi" w:hAnsiTheme="minorHAnsi"/>
              </w:rPr>
              <w:t>Cafeteria</w:t>
            </w:r>
          </w:p>
        </w:tc>
        <w:tc>
          <w:tcPr>
            <w:tcW w:w="1170" w:type="dxa"/>
          </w:tcPr>
          <w:p w14:paraId="169C1242" w14:textId="3DD94328" w:rsidR="00133AF8" w:rsidRPr="00133AF8" w:rsidRDefault="00133AF8" w:rsidP="00133AF8">
            <w:pPr>
              <w:jc w:val="center"/>
              <w:rPr>
                <w:rFonts w:asciiTheme="minorHAnsi" w:hAnsiTheme="minorHAnsi"/>
              </w:rPr>
            </w:pPr>
            <w:r w:rsidRPr="00133AF8">
              <w:rPr>
                <w:rFonts w:asciiTheme="minorHAnsi" w:hAnsiTheme="minorHAnsi"/>
              </w:rPr>
              <w:t>0.36</w:t>
            </w:r>
          </w:p>
        </w:tc>
      </w:tr>
    </w:tbl>
    <w:p w14:paraId="5D63010A" w14:textId="77777777" w:rsidR="00133AF8" w:rsidRDefault="00133AF8" w:rsidP="001D1CB6"/>
    <w:p w14:paraId="747E8473" w14:textId="77777777" w:rsidR="001D1CB6" w:rsidRPr="002F371F" w:rsidRDefault="001D1CB6" w:rsidP="001D1CB6">
      <w:pPr>
        <w:keepNext/>
        <w:pBdr>
          <w:top w:val="double" w:sz="4" w:space="1" w:color="auto"/>
          <w:bottom w:val="double" w:sz="4" w:space="1" w:color="auto"/>
        </w:pBdr>
        <w:jc w:val="center"/>
        <w:rPr>
          <w:rFonts w:cstheme="minorHAnsi"/>
          <w:b/>
        </w:rPr>
      </w:pPr>
      <w:r w:rsidRPr="002F371F">
        <w:rPr>
          <w:rFonts w:cstheme="minorHAnsi"/>
          <w:b/>
        </w:rPr>
        <w:t>Algorithm</w:t>
      </w:r>
    </w:p>
    <w:p w14:paraId="34AC23D8" w14:textId="77777777" w:rsidR="001D1CB6" w:rsidRDefault="001D1CB6" w:rsidP="00663C23">
      <w:pPr>
        <w:pStyle w:val="Heading6"/>
      </w:pPr>
      <w:r w:rsidRPr="002F371F">
        <w:t xml:space="preserve">Calculation of Savings </w:t>
      </w:r>
    </w:p>
    <w:p w14:paraId="4AE7D6E1" w14:textId="77777777" w:rsidR="001D1CB6" w:rsidRDefault="001D1CB6" w:rsidP="00663C23">
      <w:pPr>
        <w:pStyle w:val="Heading6"/>
      </w:pPr>
      <w:r>
        <w:t xml:space="preserve">Electric </w:t>
      </w:r>
      <w:r w:rsidRPr="002F371F">
        <w:t xml:space="preserve">Energy Savings </w:t>
      </w:r>
    </w:p>
    <w:p w14:paraId="0AE2EC8C" w14:textId="7D03D266" w:rsidR="001D1CB6" w:rsidRPr="001E4CC4" w:rsidRDefault="001D1CB6" w:rsidP="001D1CB6">
      <w:r>
        <w:t>The algorithm below applies to electric combination ovens only.</w:t>
      </w:r>
      <w:r>
        <w:rPr>
          <w:rStyle w:val="FootnoteReference"/>
        </w:rPr>
        <w:footnoteReference w:id="22"/>
      </w:r>
    </w:p>
    <w:p w14:paraId="3E997E0B" w14:textId="40B174FF" w:rsidR="001D1CB6" w:rsidRDefault="001D1CB6" w:rsidP="001D1CB6">
      <w:pPr>
        <w:ind w:left="2160" w:hanging="1440"/>
      </w:pPr>
      <w:r>
        <w:tab/>
        <w:t>∆</w:t>
      </w:r>
      <w:r w:rsidRPr="001E4CC4">
        <w:t xml:space="preserve">kWh </w:t>
      </w:r>
      <w:r>
        <w:tab/>
      </w:r>
      <w:r w:rsidRPr="001E4CC4">
        <w:t>= (</w:t>
      </w:r>
      <w:r w:rsidRPr="00BE2A55">
        <w:rPr>
          <w:rFonts w:ascii="Symbol" w:hAnsi="Symbol"/>
        </w:rPr>
        <w:t></w:t>
      </w:r>
      <w:r>
        <w:t>CookingEnergy</w:t>
      </w:r>
      <w:r>
        <w:rPr>
          <w:vertAlign w:val="subscript"/>
        </w:rPr>
        <w:t xml:space="preserve">ConvElec </w:t>
      </w:r>
      <w:r w:rsidRPr="001E4CC4">
        <w:t xml:space="preserve">+ </w:t>
      </w:r>
      <w:r w:rsidRPr="00BE2A55">
        <w:rPr>
          <w:rFonts w:ascii="Symbol" w:hAnsi="Symbol"/>
        </w:rPr>
        <w:t></w:t>
      </w:r>
      <w:r>
        <w:t>CookingEnergy</w:t>
      </w:r>
      <w:r w:rsidRPr="001A59BF">
        <w:rPr>
          <w:vertAlign w:val="subscript"/>
        </w:rPr>
        <w:t>S</w:t>
      </w:r>
      <w:r w:rsidRPr="001E4CC4">
        <w:rPr>
          <w:vertAlign w:val="subscript"/>
        </w:rPr>
        <w:t>team</w:t>
      </w:r>
      <w:r>
        <w:rPr>
          <w:vertAlign w:val="subscript"/>
        </w:rPr>
        <w:t xml:space="preserve">Elec </w:t>
      </w:r>
      <w:r>
        <w:t xml:space="preserve">+ </w:t>
      </w:r>
      <w:r w:rsidRPr="00BE2A55">
        <w:rPr>
          <w:rFonts w:ascii="Symbol" w:hAnsi="Symbol"/>
        </w:rPr>
        <w:t></w:t>
      </w:r>
      <w:r>
        <w:t>IdleEnergy</w:t>
      </w:r>
      <w:r w:rsidRPr="00DB3B92">
        <w:rPr>
          <w:vertAlign w:val="subscript"/>
        </w:rPr>
        <w:t>Conv</w:t>
      </w:r>
      <w:r>
        <w:rPr>
          <w:vertAlign w:val="subscript"/>
        </w:rPr>
        <w:t xml:space="preserve">Elec </w:t>
      </w:r>
      <w:r w:rsidRPr="00DB3B92">
        <w:t xml:space="preserve">+ </w:t>
      </w:r>
      <w:r>
        <w:tab/>
      </w:r>
      <w:r w:rsidRPr="00BE2A55">
        <w:rPr>
          <w:rFonts w:ascii="Symbol" w:hAnsi="Symbol"/>
        </w:rPr>
        <w:t></w:t>
      </w:r>
      <w:r>
        <w:t>IdleEnergy</w:t>
      </w:r>
      <w:r w:rsidRPr="00C77624">
        <w:rPr>
          <w:vertAlign w:val="subscript"/>
        </w:rPr>
        <w:t>Steam</w:t>
      </w:r>
      <w:r>
        <w:rPr>
          <w:vertAlign w:val="subscript"/>
        </w:rPr>
        <w:t>Elec</w:t>
      </w:r>
      <w:r w:rsidRPr="00BE2A55">
        <w:t>)</w:t>
      </w:r>
      <w:r w:rsidRPr="001E4CC4">
        <w:t xml:space="preserve"> * </w:t>
      </w:r>
      <w:r>
        <w:t>Days</w:t>
      </w:r>
      <w:r w:rsidRPr="001E4CC4">
        <w:t xml:space="preserve"> / 1,000</w:t>
      </w:r>
    </w:p>
    <w:p w14:paraId="218534E7" w14:textId="72E232AD" w:rsidR="001D1CB6" w:rsidRDefault="001D1CB6" w:rsidP="001D1CB6">
      <w:r>
        <w:t>Where:</w:t>
      </w:r>
    </w:p>
    <w:p w14:paraId="0E4B51A5" w14:textId="77777777" w:rsidR="001D1CB6" w:rsidRDefault="001D1CB6" w:rsidP="001D1CB6">
      <w:r>
        <w:tab/>
      </w:r>
      <w:r w:rsidRPr="00EF462C">
        <w:rPr>
          <w:rFonts w:ascii="Symbol" w:hAnsi="Symbol"/>
        </w:rPr>
        <w:t></w:t>
      </w:r>
      <w:r>
        <w:t>CookingEnergy</w:t>
      </w:r>
      <w:r>
        <w:rPr>
          <w:vertAlign w:val="subscript"/>
        </w:rPr>
        <w:t>ConvElec</w:t>
      </w:r>
      <w:r>
        <w:rPr>
          <w:vertAlign w:val="subscript"/>
        </w:rPr>
        <w:tab/>
      </w:r>
      <w:r>
        <w:t xml:space="preserve">= Change in total daily cooking energy consumed by electric oven in convection </w:t>
      </w:r>
      <w:r>
        <w:tab/>
      </w:r>
      <w:r>
        <w:tab/>
      </w:r>
      <w:r>
        <w:tab/>
      </w:r>
      <w:r>
        <w:tab/>
      </w:r>
      <w:r>
        <w:tab/>
        <w:t>mode</w:t>
      </w:r>
    </w:p>
    <w:p w14:paraId="7A87E49B" w14:textId="77777777" w:rsidR="001D1CB6" w:rsidRDefault="001D1CB6" w:rsidP="001D1CB6">
      <w:pPr>
        <w:rPr>
          <w:vertAlign w:val="subscript"/>
        </w:rPr>
      </w:pPr>
      <w:r>
        <w:tab/>
      </w:r>
      <w:r>
        <w:tab/>
      </w:r>
      <w:r>
        <w:tab/>
      </w:r>
      <w:r>
        <w:tab/>
        <w:t>= LB</w:t>
      </w:r>
      <w:r w:rsidRPr="00F1201F">
        <w:rPr>
          <w:vertAlign w:val="subscript"/>
        </w:rPr>
        <w:t>Elec</w:t>
      </w:r>
      <w:r>
        <w:t xml:space="preserve"> * (EFOOD</w:t>
      </w:r>
      <w:r>
        <w:rPr>
          <w:vertAlign w:val="subscript"/>
        </w:rPr>
        <w:t>ConvElec</w:t>
      </w:r>
      <w:r>
        <w:t xml:space="preserve"> / </w:t>
      </w:r>
      <w:r w:rsidRPr="00375E12">
        <w:t>Elec</w:t>
      </w:r>
      <w:r>
        <w:t>EFF</w:t>
      </w:r>
      <w:r w:rsidRPr="00375E12">
        <w:rPr>
          <w:vertAlign w:val="subscript"/>
        </w:rPr>
        <w:t>ConvBase</w:t>
      </w:r>
      <w:r>
        <w:t xml:space="preserve"> - EFOOD</w:t>
      </w:r>
      <w:r w:rsidRPr="00375E12">
        <w:rPr>
          <w:vertAlign w:val="subscript"/>
        </w:rPr>
        <w:t>ConvE</w:t>
      </w:r>
      <w:r>
        <w:rPr>
          <w:vertAlign w:val="subscript"/>
        </w:rPr>
        <w:t>lec</w:t>
      </w:r>
      <w:r>
        <w:t xml:space="preserve"> / </w:t>
      </w:r>
      <w:r w:rsidRPr="00375E12">
        <w:t>Elec</w:t>
      </w:r>
      <w:r>
        <w:t>EFF</w:t>
      </w:r>
      <w:r w:rsidRPr="00375E12">
        <w:rPr>
          <w:vertAlign w:val="subscript"/>
        </w:rPr>
        <w:t>Conv</w:t>
      </w:r>
      <w:r>
        <w:rPr>
          <w:vertAlign w:val="subscript"/>
        </w:rPr>
        <w:t>EE</w:t>
      </w:r>
      <w:r>
        <w:t xml:space="preserve">) </w:t>
      </w:r>
      <w:r w:rsidRPr="00375E12">
        <w:t>* %</w:t>
      </w:r>
      <w:r w:rsidRPr="00375E12">
        <w:rPr>
          <w:vertAlign w:val="subscript"/>
        </w:rPr>
        <w:t>Conv</w:t>
      </w:r>
    </w:p>
    <w:p w14:paraId="4A59FAF4" w14:textId="77777777" w:rsidR="001D1CB6" w:rsidRDefault="001D1CB6" w:rsidP="001D1CB6">
      <w:r>
        <w:rPr>
          <w:vertAlign w:val="subscript"/>
        </w:rPr>
        <w:tab/>
      </w:r>
      <w:r w:rsidRPr="00EF462C">
        <w:rPr>
          <w:rFonts w:ascii="Symbol" w:hAnsi="Symbol"/>
        </w:rPr>
        <w:t></w:t>
      </w:r>
      <w:r>
        <w:t>CookingEnergy</w:t>
      </w:r>
      <w:r w:rsidRPr="001A59BF">
        <w:rPr>
          <w:vertAlign w:val="subscript"/>
        </w:rPr>
        <w:t>S</w:t>
      </w:r>
      <w:r w:rsidRPr="001E4CC4">
        <w:rPr>
          <w:vertAlign w:val="subscript"/>
        </w:rPr>
        <w:t>team</w:t>
      </w:r>
      <w:r>
        <w:rPr>
          <w:vertAlign w:val="subscript"/>
        </w:rPr>
        <w:t>Elec</w:t>
      </w:r>
      <w:r>
        <w:rPr>
          <w:vertAlign w:val="subscript"/>
        </w:rPr>
        <w:tab/>
      </w:r>
      <w:r>
        <w:t xml:space="preserve">= Change in total daily cooking energy consumed by electric oven in steam </w:t>
      </w:r>
      <w:r>
        <w:tab/>
      </w:r>
      <w:r>
        <w:tab/>
      </w:r>
      <w:r>
        <w:tab/>
      </w:r>
      <w:r>
        <w:tab/>
      </w:r>
      <w:r>
        <w:tab/>
        <w:t>mode</w:t>
      </w:r>
    </w:p>
    <w:p w14:paraId="78FD4B2A" w14:textId="77777777" w:rsidR="001D1CB6" w:rsidRDefault="001D1CB6" w:rsidP="001D1CB6">
      <w:pPr>
        <w:rPr>
          <w:vertAlign w:val="subscript"/>
        </w:rPr>
      </w:pPr>
      <w:r>
        <w:tab/>
      </w:r>
      <w:r>
        <w:tab/>
      </w:r>
      <w:r>
        <w:tab/>
      </w:r>
      <w:r>
        <w:tab/>
        <w:t>= LB</w:t>
      </w:r>
      <w:r w:rsidRPr="00EF462C">
        <w:rPr>
          <w:vertAlign w:val="subscript"/>
        </w:rPr>
        <w:t>Elec</w:t>
      </w:r>
      <w:r>
        <w:t xml:space="preserve"> * (</w:t>
      </w:r>
      <w:r w:rsidRPr="00375E12">
        <w:t>E</w:t>
      </w:r>
      <w:r>
        <w:t>FOOD</w:t>
      </w:r>
      <w:r>
        <w:rPr>
          <w:vertAlign w:val="subscript"/>
        </w:rPr>
        <w:t>Steam</w:t>
      </w:r>
      <w:r w:rsidRPr="00375E12">
        <w:rPr>
          <w:vertAlign w:val="subscript"/>
        </w:rPr>
        <w:t>E</w:t>
      </w:r>
      <w:r>
        <w:rPr>
          <w:vertAlign w:val="subscript"/>
        </w:rPr>
        <w:t>lec</w:t>
      </w:r>
      <w:r>
        <w:t xml:space="preserve"> / ElecEFF</w:t>
      </w:r>
      <w:r>
        <w:rPr>
          <w:vertAlign w:val="subscript"/>
        </w:rPr>
        <w:t>Steam</w:t>
      </w:r>
      <w:r w:rsidRPr="00375E12">
        <w:rPr>
          <w:vertAlign w:val="subscript"/>
        </w:rPr>
        <w:t>Base</w:t>
      </w:r>
      <w:r>
        <w:t xml:space="preserve"> – </w:t>
      </w:r>
      <w:r w:rsidRPr="00375E12">
        <w:t>E</w:t>
      </w:r>
      <w:r>
        <w:t>FOOD</w:t>
      </w:r>
      <w:r>
        <w:rPr>
          <w:vertAlign w:val="subscript"/>
        </w:rPr>
        <w:t>Steam</w:t>
      </w:r>
      <w:r w:rsidRPr="00375E12">
        <w:rPr>
          <w:vertAlign w:val="subscript"/>
        </w:rPr>
        <w:t>E</w:t>
      </w:r>
      <w:r>
        <w:rPr>
          <w:vertAlign w:val="subscript"/>
        </w:rPr>
        <w:t>lec</w:t>
      </w:r>
      <w:r>
        <w:t xml:space="preserve"> / ElecEFF</w:t>
      </w:r>
      <w:r>
        <w:rPr>
          <w:vertAlign w:val="subscript"/>
        </w:rPr>
        <w:t>SteamEE</w:t>
      </w:r>
      <w:r>
        <w:t xml:space="preserve">) </w:t>
      </w:r>
      <w:r w:rsidRPr="00375E12">
        <w:t xml:space="preserve">* </w:t>
      </w:r>
      <w:r>
        <w:tab/>
      </w:r>
      <w:r>
        <w:tab/>
      </w:r>
      <w:r>
        <w:tab/>
      </w:r>
      <w:r>
        <w:tab/>
      </w:r>
      <w:r>
        <w:tab/>
      </w:r>
      <w:r w:rsidRPr="00375E12">
        <w:t>%</w:t>
      </w:r>
      <w:r>
        <w:rPr>
          <w:vertAlign w:val="subscript"/>
        </w:rPr>
        <w:t>Steam</w:t>
      </w:r>
    </w:p>
    <w:p w14:paraId="28397302" w14:textId="77777777" w:rsidR="001D1CB6" w:rsidRDefault="001D1CB6" w:rsidP="001D1CB6">
      <w:r>
        <w:tab/>
      </w:r>
      <w:r w:rsidRPr="00BE2A55">
        <w:rPr>
          <w:rFonts w:ascii="Symbol" w:hAnsi="Symbol"/>
        </w:rPr>
        <w:t></w:t>
      </w:r>
      <w:r>
        <w:t>IdleEnergy</w:t>
      </w:r>
      <w:r w:rsidRPr="00DB3B92">
        <w:rPr>
          <w:vertAlign w:val="subscript"/>
        </w:rPr>
        <w:t>Conv</w:t>
      </w:r>
      <w:r>
        <w:rPr>
          <w:vertAlign w:val="subscript"/>
        </w:rPr>
        <w:t>Elec</w:t>
      </w:r>
      <w:r>
        <w:rPr>
          <w:vertAlign w:val="subscript"/>
        </w:rPr>
        <w:tab/>
      </w:r>
      <w:r>
        <w:t xml:space="preserve">= Change in total daily idle energy consumed by electric oven in convection </w:t>
      </w:r>
      <w:r>
        <w:tab/>
      </w:r>
      <w:r>
        <w:tab/>
      </w:r>
      <w:r>
        <w:tab/>
      </w:r>
      <w:r>
        <w:tab/>
      </w:r>
      <w:r>
        <w:tab/>
        <w:t>mode</w:t>
      </w:r>
    </w:p>
    <w:p w14:paraId="3EFDEB2B" w14:textId="77777777" w:rsidR="001D1CB6" w:rsidRDefault="001D1CB6" w:rsidP="001D1CB6">
      <w:r>
        <w:tab/>
      </w:r>
      <w:r>
        <w:tab/>
      </w:r>
      <w:r>
        <w:tab/>
      </w:r>
      <w:r>
        <w:tab/>
        <w:t>= [(Elec</w:t>
      </w:r>
      <w:r w:rsidRPr="00A531EB">
        <w:rPr>
          <w:rFonts w:eastAsia="TimesNewRomanPSMT" w:cs="TimesNewRomanPSMT"/>
        </w:rPr>
        <w:t>IDLE</w:t>
      </w:r>
      <w:r w:rsidRPr="00F1201F">
        <w:rPr>
          <w:rFonts w:eastAsia="TimesNewRomanPSMT" w:cs="TimesNewRomanPSMT"/>
          <w:vertAlign w:val="subscript"/>
        </w:rPr>
        <w:t>ConvBase</w:t>
      </w:r>
      <w:r w:rsidRPr="00A531EB">
        <w:rPr>
          <w:rFonts w:eastAsia="TimesNewRomanPSMT" w:cs="TimesNewRomanPSMT"/>
        </w:rPr>
        <w:t xml:space="preserve"> * (</w:t>
      </w:r>
      <w:r>
        <w:rPr>
          <w:rFonts w:eastAsia="TimesNewRomanPSMT" w:cs="TimesNewRomanPSMT"/>
        </w:rPr>
        <w:t>(</w:t>
      </w:r>
      <w:r w:rsidRPr="00A531EB">
        <w:rPr>
          <w:rFonts w:eastAsia="TimesNewRomanPSMT" w:cs="TimesNewRomanPSMT"/>
        </w:rPr>
        <w:t>HOURS – LB</w:t>
      </w:r>
      <w:r w:rsidRPr="00F1201F">
        <w:rPr>
          <w:rFonts w:eastAsia="TimesNewRomanPSMT" w:cs="TimesNewRomanPSMT"/>
          <w:vertAlign w:val="subscript"/>
        </w:rPr>
        <w:t>Elec</w:t>
      </w:r>
      <w:r w:rsidRPr="00A531EB">
        <w:rPr>
          <w:rFonts w:eastAsia="TimesNewRomanPSMT" w:cs="TimesNewRomanPSMT"/>
        </w:rPr>
        <w:t>/</w:t>
      </w:r>
      <w:r>
        <w:rPr>
          <w:rFonts w:eastAsia="TimesNewRomanPSMT" w:cs="TimesNewRomanPSMT"/>
        </w:rPr>
        <w:t>Elec</w:t>
      </w:r>
      <w:r w:rsidRPr="00A531EB">
        <w:rPr>
          <w:rFonts w:eastAsia="TimesNewRomanPSMT" w:cs="TimesNewRomanPSMT"/>
        </w:rPr>
        <w:t>PC</w:t>
      </w:r>
      <w:r w:rsidRPr="00F1201F">
        <w:rPr>
          <w:rFonts w:eastAsia="TimesNewRomanPSMT" w:cs="TimesNewRomanPSMT"/>
          <w:vertAlign w:val="subscript"/>
        </w:rPr>
        <w:t>ConvBase</w:t>
      </w:r>
      <w:r>
        <w:rPr>
          <w:rFonts w:eastAsia="TimesNewRomanPSMT" w:cs="TimesNewRomanPSMT"/>
        </w:rPr>
        <w:t>)</w:t>
      </w:r>
      <w:r w:rsidRPr="00AE743F">
        <w:t xml:space="preserve"> </w:t>
      </w:r>
      <w:r>
        <w:t xml:space="preserve">* </w:t>
      </w:r>
      <w:r w:rsidRPr="00375E12">
        <w:t>%</w:t>
      </w:r>
      <w:r w:rsidRPr="00375E12">
        <w:rPr>
          <w:vertAlign w:val="subscript"/>
        </w:rPr>
        <w:t>Conv</w:t>
      </w:r>
      <w:r>
        <w:rPr>
          <w:rFonts w:eastAsia="TimesNewRomanPSMT" w:cs="TimesNewRomanPSMT"/>
        </w:rPr>
        <w:t xml:space="preserve">)) - </w:t>
      </w:r>
      <w:r>
        <w:t>(Elec</w:t>
      </w:r>
      <w:r w:rsidRPr="00A531EB">
        <w:rPr>
          <w:rFonts w:eastAsia="TimesNewRomanPSMT" w:cs="TimesNewRomanPSMT"/>
        </w:rPr>
        <w:t>IDLE</w:t>
      </w:r>
      <w:r>
        <w:rPr>
          <w:rFonts w:eastAsia="TimesNewRomanPSMT" w:cs="TimesNewRomanPSMT"/>
          <w:vertAlign w:val="subscript"/>
        </w:rPr>
        <w:t>ConvEE</w:t>
      </w:r>
      <w:r>
        <w:rPr>
          <w:rFonts w:eastAsia="TimesNewRomanPSMT" w:cs="TimesNewRomanPSMT"/>
        </w:rPr>
        <w:t xml:space="preserve"> * </w:t>
      </w:r>
      <w:r>
        <w:rPr>
          <w:rFonts w:eastAsia="TimesNewRomanPSMT" w:cs="TimesNewRomanPSMT"/>
        </w:rPr>
        <w:tab/>
      </w:r>
      <w:r>
        <w:rPr>
          <w:rFonts w:eastAsia="TimesNewRomanPSMT" w:cs="TimesNewRomanPSMT"/>
        </w:rPr>
        <w:tab/>
      </w:r>
      <w:r>
        <w:rPr>
          <w:rFonts w:eastAsia="TimesNewRomanPSMT" w:cs="TimesNewRomanPSMT"/>
        </w:rPr>
        <w:tab/>
      </w:r>
      <w:r>
        <w:rPr>
          <w:rFonts w:eastAsia="TimesNewRomanPSMT" w:cs="TimesNewRomanPSMT"/>
        </w:rPr>
        <w:tab/>
      </w:r>
      <w:r>
        <w:rPr>
          <w:rFonts w:eastAsia="TimesNewRomanPSMT" w:cs="TimesNewRomanPSMT"/>
        </w:rPr>
        <w:tab/>
        <w:t xml:space="preserve">((HOURS - </w:t>
      </w:r>
      <w:r w:rsidRPr="00A531EB">
        <w:rPr>
          <w:rFonts w:eastAsia="TimesNewRomanPSMT" w:cs="TimesNewRomanPSMT"/>
        </w:rPr>
        <w:t>LB</w:t>
      </w:r>
      <w:r w:rsidRPr="00F1201F">
        <w:rPr>
          <w:rFonts w:eastAsia="TimesNewRomanPSMT" w:cs="TimesNewRomanPSMT"/>
          <w:vertAlign w:val="subscript"/>
        </w:rPr>
        <w:t>Elec</w:t>
      </w:r>
      <w:r w:rsidRPr="00A531EB">
        <w:rPr>
          <w:rFonts w:eastAsia="TimesNewRomanPSMT" w:cs="TimesNewRomanPSMT"/>
        </w:rPr>
        <w:t>/</w:t>
      </w:r>
      <w:r>
        <w:rPr>
          <w:rFonts w:eastAsia="TimesNewRomanPSMT" w:cs="TimesNewRomanPSMT"/>
        </w:rPr>
        <w:t>Elec</w:t>
      </w:r>
      <w:r w:rsidRPr="00A531EB">
        <w:rPr>
          <w:rFonts w:eastAsia="TimesNewRomanPSMT" w:cs="TimesNewRomanPSMT"/>
        </w:rPr>
        <w:t>PC</w:t>
      </w:r>
      <w:r>
        <w:rPr>
          <w:rFonts w:eastAsia="TimesNewRomanPSMT" w:cs="TimesNewRomanPSMT"/>
          <w:vertAlign w:val="subscript"/>
        </w:rPr>
        <w:t>ConvEE</w:t>
      </w:r>
      <w:r>
        <w:rPr>
          <w:rFonts w:eastAsia="TimesNewRomanPSMT" w:cs="TimesNewRomanPSMT"/>
        </w:rPr>
        <w:t>)</w:t>
      </w:r>
      <w:r w:rsidRPr="00AE743F">
        <w:rPr>
          <w:rFonts w:eastAsia="TimesNewRomanPSMT" w:cs="TimesNewRomanPSMT"/>
        </w:rPr>
        <w:t xml:space="preserve"> </w:t>
      </w:r>
      <w:r>
        <w:rPr>
          <w:rFonts w:eastAsia="TimesNewRomanPSMT" w:cs="TimesNewRomanPSMT"/>
        </w:rPr>
        <w:t xml:space="preserve">* </w:t>
      </w:r>
      <w:r w:rsidRPr="00375E12">
        <w:t>%</w:t>
      </w:r>
      <w:r w:rsidRPr="00375E12">
        <w:rPr>
          <w:vertAlign w:val="subscript"/>
        </w:rPr>
        <w:t>Conv</w:t>
      </w:r>
      <w:r>
        <w:rPr>
          <w:rFonts w:eastAsia="TimesNewRomanPSMT" w:cs="TimesNewRomanPSMT"/>
        </w:rPr>
        <w:t>))</w:t>
      </w:r>
      <w:r w:rsidRPr="00A454A5">
        <w:t>]</w:t>
      </w:r>
    </w:p>
    <w:p w14:paraId="2E33A97D" w14:textId="77777777" w:rsidR="001D1CB6" w:rsidRDefault="001D1CB6" w:rsidP="001D1CB6">
      <w:r>
        <w:rPr>
          <w:rFonts w:ascii="Symbol" w:hAnsi="Symbol"/>
        </w:rPr>
        <w:tab/>
      </w:r>
      <w:r w:rsidRPr="00BE2A55">
        <w:rPr>
          <w:rFonts w:ascii="Symbol" w:hAnsi="Symbol"/>
        </w:rPr>
        <w:t></w:t>
      </w:r>
      <w:r>
        <w:t>IdleEnergy</w:t>
      </w:r>
      <w:r>
        <w:rPr>
          <w:vertAlign w:val="subscript"/>
        </w:rPr>
        <w:t>SteamElec</w:t>
      </w:r>
      <w:r>
        <w:rPr>
          <w:vertAlign w:val="subscript"/>
        </w:rPr>
        <w:tab/>
      </w:r>
      <w:r>
        <w:t xml:space="preserve">= Change in total daily idle energy consumed by electric oven in convection </w:t>
      </w:r>
      <w:r>
        <w:tab/>
      </w:r>
      <w:r>
        <w:tab/>
      </w:r>
      <w:r>
        <w:tab/>
      </w:r>
      <w:r>
        <w:tab/>
      </w:r>
      <w:r>
        <w:tab/>
        <w:t>mode</w:t>
      </w:r>
    </w:p>
    <w:p w14:paraId="0EF9E439" w14:textId="77777777" w:rsidR="001D1CB6" w:rsidRPr="00F1201F" w:rsidRDefault="001D1CB6" w:rsidP="001D1CB6">
      <w:r>
        <w:tab/>
      </w:r>
      <w:r>
        <w:tab/>
      </w:r>
      <w:r>
        <w:tab/>
      </w:r>
      <w:r>
        <w:tab/>
        <w:t>= [(Elec</w:t>
      </w:r>
      <w:r w:rsidRPr="00A531EB">
        <w:rPr>
          <w:rFonts w:eastAsia="TimesNewRomanPSMT" w:cs="TimesNewRomanPSMT"/>
        </w:rPr>
        <w:t>IDLE</w:t>
      </w:r>
      <w:r>
        <w:rPr>
          <w:rFonts w:eastAsia="TimesNewRomanPSMT" w:cs="TimesNewRomanPSMT"/>
          <w:vertAlign w:val="subscript"/>
        </w:rPr>
        <w:t>Steam</w:t>
      </w:r>
      <w:r w:rsidRPr="00F1201F">
        <w:rPr>
          <w:rFonts w:eastAsia="TimesNewRomanPSMT" w:cs="TimesNewRomanPSMT"/>
          <w:vertAlign w:val="subscript"/>
        </w:rPr>
        <w:t>Base</w:t>
      </w:r>
      <w:r w:rsidRPr="00A531EB">
        <w:rPr>
          <w:rFonts w:eastAsia="TimesNewRomanPSMT" w:cs="TimesNewRomanPSMT"/>
        </w:rPr>
        <w:t xml:space="preserve"> * (</w:t>
      </w:r>
      <w:r>
        <w:rPr>
          <w:rFonts w:eastAsia="TimesNewRomanPSMT" w:cs="TimesNewRomanPSMT"/>
        </w:rPr>
        <w:t>(</w:t>
      </w:r>
      <w:r w:rsidRPr="00A531EB">
        <w:rPr>
          <w:rFonts w:eastAsia="TimesNewRomanPSMT" w:cs="TimesNewRomanPSMT"/>
        </w:rPr>
        <w:t>HOURS – LB</w:t>
      </w:r>
      <w:r w:rsidRPr="00F1201F">
        <w:rPr>
          <w:rFonts w:eastAsia="TimesNewRomanPSMT" w:cs="TimesNewRomanPSMT"/>
          <w:vertAlign w:val="subscript"/>
        </w:rPr>
        <w:t>Elec</w:t>
      </w:r>
      <w:r w:rsidRPr="00A531EB">
        <w:rPr>
          <w:rFonts w:eastAsia="TimesNewRomanPSMT" w:cs="TimesNewRomanPSMT"/>
        </w:rPr>
        <w:t>/</w:t>
      </w:r>
      <w:r>
        <w:rPr>
          <w:rFonts w:eastAsia="TimesNewRomanPSMT" w:cs="TimesNewRomanPSMT"/>
        </w:rPr>
        <w:t>Elec</w:t>
      </w:r>
      <w:r w:rsidRPr="00A531EB">
        <w:rPr>
          <w:rFonts w:eastAsia="TimesNewRomanPSMT" w:cs="TimesNewRomanPSMT"/>
        </w:rPr>
        <w:t>PC</w:t>
      </w:r>
      <w:r>
        <w:rPr>
          <w:rFonts w:eastAsia="TimesNewRomanPSMT" w:cs="TimesNewRomanPSMT"/>
          <w:vertAlign w:val="subscript"/>
        </w:rPr>
        <w:t>Steam</w:t>
      </w:r>
      <w:r w:rsidRPr="00F1201F">
        <w:rPr>
          <w:rFonts w:eastAsia="TimesNewRomanPSMT" w:cs="TimesNewRomanPSMT"/>
          <w:vertAlign w:val="subscript"/>
        </w:rPr>
        <w:t>Base</w:t>
      </w:r>
      <w:r>
        <w:rPr>
          <w:rFonts w:eastAsia="TimesNewRomanPSMT" w:cs="TimesNewRomanPSMT"/>
        </w:rPr>
        <w:t>)</w:t>
      </w:r>
      <w:r w:rsidRPr="00AE743F">
        <w:t xml:space="preserve"> </w:t>
      </w:r>
      <w:r>
        <w:t xml:space="preserve">* </w:t>
      </w:r>
      <w:r w:rsidRPr="00375E12">
        <w:t>%</w:t>
      </w:r>
      <w:r>
        <w:rPr>
          <w:vertAlign w:val="subscript"/>
        </w:rPr>
        <w:t>Steam</w:t>
      </w:r>
      <w:r>
        <w:rPr>
          <w:rFonts w:eastAsia="TimesNewRomanPSMT" w:cs="TimesNewRomanPSMT"/>
        </w:rPr>
        <w:t xml:space="preserve">)) - </w:t>
      </w:r>
      <w:r>
        <w:t>(Elec</w:t>
      </w:r>
      <w:r w:rsidRPr="00A531EB">
        <w:rPr>
          <w:rFonts w:eastAsia="TimesNewRomanPSMT" w:cs="TimesNewRomanPSMT"/>
        </w:rPr>
        <w:t>IDLE</w:t>
      </w:r>
      <w:r>
        <w:rPr>
          <w:rFonts w:eastAsia="TimesNewRomanPSMT" w:cs="TimesNewRomanPSMT"/>
          <w:vertAlign w:val="subscript"/>
        </w:rPr>
        <w:t>SteamEE</w:t>
      </w:r>
      <w:r>
        <w:rPr>
          <w:rFonts w:eastAsia="TimesNewRomanPSMT" w:cs="TimesNewRomanPSMT"/>
        </w:rPr>
        <w:t xml:space="preserve"> </w:t>
      </w:r>
      <w:r>
        <w:rPr>
          <w:rFonts w:eastAsia="TimesNewRomanPSMT" w:cs="TimesNewRomanPSMT"/>
        </w:rPr>
        <w:tab/>
      </w:r>
      <w:r>
        <w:rPr>
          <w:rFonts w:eastAsia="TimesNewRomanPSMT" w:cs="TimesNewRomanPSMT"/>
        </w:rPr>
        <w:tab/>
      </w:r>
      <w:r>
        <w:rPr>
          <w:rFonts w:eastAsia="TimesNewRomanPSMT" w:cs="TimesNewRomanPSMT"/>
        </w:rPr>
        <w:tab/>
      </w:r>
      <w:r>
        <w:rPr>
          <w:rFonts w:eastAsia="TimesNewRomanPSMT" w:cs="TimesNewRomanPSMT"/>
        </w:rPr>
        <w:tab/>
      </w:r>
      <w:r>
        <w:rPr>
          <w:rFonts w:eastAsia="TimesNewRomanPSMT" w:cs="TimesNewRomanPSMT"/>
        </w:rPr>
        <w:tab/>
        <w:t xml:space="preserve">* ((HOURS - </w:t>
      </w:r>
      <w:r w:rsidRPr="00A531EB">
        <w:rPr>
          <w:rFonts w:eastAsia="TimesNewRomanPSMT" w:cs="TimesNewRomanPSMT"/>
        </w:rPr>
        <w:t>LB</w:t>
      </w:r>
      <w:r w:rsidRPr="00F1201F">
        <w:rPr>
          <w:rFonts w:eastAsia="TimesNewRomanPSMT" w:cs="TimesNewRomanPSMT"/>
          <w:vertAlign w:val="subscript"/>
        </w:rPr>
        <w:t>Elec</w:t>
      </w:r>
      <w:r w:rsidRPr="00A531EB">
        <w:rPr>
          <w:rFonts w:eastAsia="TimesNewRomanPSMT" w:cs="TimesNewRomanPSMT"/>
        </w:rPr>
        <w:t>/</w:t>
      </w:r>
      <w:r>
        <w:rPr>
          <w:rFonts w:eastAsia="TimesNewRomanPSMT" w:cs="TimesNewRomanPSMT"/>
        </w:rPr>
        <w:t>Elec</w:t>
      </w:r>
      <w:r w:rsidRPr="00A531EB">
        <w:rPr>
          <w:rFonts w:eastAsia="TimesNewRomanPSMT" w:cs="TimesNewRomanPSMT"/>
        </w:rPr>
        <w:t>PC</w:t>
      </w:r>
      <w:r>
        <w:rPr>
          <w:rFonts w:eastAsia="TimesNewRomanPSMT" w:cs="TimesNewRomanPSMT"/>
          <w:vertAlign w:val="subscript"/>
        </w:rPr>
        <w:t>SteamEE</w:t>
      </w:r>
      <w:r>
        <w:rPr>
          <w:rFonts w:eastAsia="TimesNewRomanPSMT" w:cs="TimesNewRomanPSMT"/>
        </w:rPr>
        <w:t>)</w:t>
      </w:r>
      <w:r w:rsidRPr="00AE743F">
        <w:rPr>
          <w:rFonts w:eastAsia="TimesNewRomanPSMT" w:cs="TimesNewRomanPSMT"/>
        </w:rPr>
        <w:t xml:space="preserve"> </w:t>
      </w:r>
      <w:r>
        <w:rPr>
          <w:rFonts w:eastAsia="TimesNewRomanPSMT" w:cs="TimesNewRomanPSMT"/>
        </w:rPr>
        <w:t xml:space="preserve">* </w:t>
      </w:r>
      <w:r w:rsidRPr="00375E12">
        <w:t>%</w:t>
      </w:r>
      <w:r>
        <w:rPr>
          <w:vertAlign w:val="subscript"/>
        </w:rPr>
        <w:t>Steam</w:t>
      </w:r>
      <w:r>
        <w:rPr>
          <w:rFonts w:eastAsia="TimesNewRomanPSMT" w:cs="TimesNewRomanPSMT"/>
        </w:rPr>
        <w:t>))</w:t>
      </w:r>
      <w:r w:rsidRPr="00A454A5">
        <w:t>]</w:t>
      </w:r>
    </w:p>
    <w:p w14:paraId="4BE3640D" w14:textId="423E43D4" w:rsidR="001D1CB6" w:rsidRDefault="001D1CB6" w:rsidP="001D1CB6">
      <w:r>
        <w:t>Where:</w:t>
      </w:r>
    </w:p>
    <w:p w14:paraId="6D822667" w14:textId="7E97E7C1" w:rsidR="001D1CB6" w:rsidRPr="002E0349" w:rsidRDefault="001D1CB6" w:rsidP="005F3B35">
      <w:pPr>
        <w:ind w:firstLine="720"/>
      </w:pPr>
      <w:r>
        <w:t>LB</w:t>
      </w:r>
      <w:r w:rsidRPr="00AE743F">
        <w:rPr>
          <w:vertAlign w:val="subscript"/>
        </w:rPr>
        <w:t xml:space="preserve">Elec </w:t>
      </w:r>
      <w:r>
        <w:tab/>
      </w:r>
      <w:r>
        <w:tab/>
      </w:r>
      <w:r>
        <w:tab/>
      </w:r>
      <w:r w:rsidRPr="002E0349">
        <w:t>=</w:t>
      </w:r>
      <w:r>
        <w:t xml:space="preserve"> </w:t>
      </w:r>
      <w:r w:rsidRPr="002E0349">
        <w:t>Estimated mass of food cooked per day</w:t>
      </w:r>
      <w:r>
        <w:t xml:space="preserve"> for electric oven (lbs/day)</w:t>
      </w:r>
    </w:p>
    <w:p w14:paraId="3B18CE3B" w14:textId="1D6CEF59" w:rsidR="001D1CB6" w:rsidRDefault="001D1CB6" w:rsidP="005F3B35">
      <w:pPr>
        <w:ind w:left="720" w:firstLine="720"/>
      </w:pPr>
      <w:r>
        <w:tab/>
      </w:r>
      <w:r>
        <w:tab/>
      </w:r>
      <w:r w:rsidRPr="002E0349">
        <w:t>=</w:t>
      </w:r>
      <w:r>
        <w:t xml:space="preserve"> Custom, or if unknown, use 20</w:t>
      </w:r>
      <w:r w:rsidRPr="002E0349">
        <w:t>0</w:t>
      </w:r>
      <w:r>
        <w:t xml:space="preserve"> lbs (If P &lt;15) or 250 lbs</w:t>
      </w:r>
      <w:r>
        <w:rPr>
          <w:vertAlign w:val="superscript"/>
        </w:rPr>
        <w:t xml:space="preserve"> </w:t>
      </w:r>
      <w:r>
        <w:t>(If P &gt;= 15)</w:t>
      </w:r>
    </w:p>
    <w:p w14:paraId="41AC730B" w14:textId="1EBA49BF" w:rsidR="001D1CB6" w:rsidRPr="00115295" w:rsidRDefault="001D1CB6" w:rsidP="005F3B35">
      <w:pPr>
        <w:spacing w:before="240"/>
        <w:ind w:firstLine="720"/>
      </w:pPr>
      <w:r>
        <w:t>EFOOD</w:t>
      </w:r>
      <w:r>
        <w:rPr>
          <w:vertAlign w:val="subscript"/>
        </w:rPr>
        <w:t>ConvElec</w:t>
      </w:r>
      <w:r w:rsidRPr="00115295">
        <w:t xml:space="preserve"> </w:t>
      </w:r>
      <w:r>
        <w:tab/>
      </w:r>
      <w:r>
        <w:tab/>
      </w:r>
      <w:r w:rsidRPr="002E0349">
        <w:t>=</w:t>
      </w:r>
      <w:r>
        <w:t xml:space="preserve"> </w:t>
      </w:r>
      <w:r w:rsidRPr="002E0349">
        <w:t>Energy absorbed by food product</w:t>
      </w:r>
      <w:r>
        <w:t xml:space="preserve"> for electric oven in </w:t>
      </w:r>
      <w:r w:rsidRPr="002E0349">
        <w:t>convection</w:t>
      </w:r>
      <w:r>
        <w:t xml:space="preserve"> mode</w:t>
      </w:r>
    </w:p>
    <w:p w14:paraId="0FC63D06" w14:textId="205FBC78" w:rsidR="001D1CB6" w:rsidRDefault="001D1CB6" w:rsidP="005F3B35">
      <w:pPr>
        <w:ind w:left="720" w:firstLine="720"/>
      </w:pPr>
      <w:r>
        <w:tab/>
      </w:r>
      <w:r>
        <w:tab/>
      </w:r>
      <w:r w:rsidRPr="002E0349">
        <w:t>=</w:t>
      </w:r>
      <w:r w:rsidRPr="00E443B0">
        <w:t xml:space="preserve"> </w:t>
      </w:r>
      <w:r>
        <w:t xml:space="preserve">Custom or if unknown, use </w:t>
      </w:r>
      <w:r w:rsidRPr="002E0349">
        <w:t>73.2</w:t>
      </w:r>
      <w:r>
        <w:t xml:space="preserve"> </w:t>
      </w:r>
      <w:r w:rsidRPr="002E0349">
        <w:t>Wh/lb</w:t>
      </w:r>
    </w:p>
    <w:p w14:paraId="431FC25B" w14:textId="3E11AB09" w:rsidR="001D1CB6" w:rsidRDefault="001D1CB6" w:rsidP="005F3B35">
      <w:pPr>
        <w:ind w:firstLine="720"/>
      </w:pPr>
      <w:r w:rsidRPr="00375E12">
        <w:t>Elec</w:t>
      </w:r>
      <w:r>
        <w:t>EFF</w:t>
      </w:r>
      <w:r>
        <w:tab/>
      </w:r>
      <w:r>
        <w:tab/>
      </w:r>
      <w:r>
        <w:tab/>
      </w:r>
      <w:r w:rsidRPr="003A334C">
        <w:t>=</w:t>
      </w:r>
      <w:r>
        <w:t xml:space="preserve"> </w:t>
      </w:r>
      <w:r w:rsidRPr="003A334C">
        <w:t>Cooking energy efficiency</w:t>
      </w:r>
      <w:r>
        <w:t xml:space="preserve"> of electric oven </w:t>
      </w:r>
    </w:p>
    <w:p w14:paraId="346FF939" w14:textId="5C37031B" w:rsidR="001D1CB6" w:rsidRDefault="001D1CB6" w:rsidP="001C69E3">
      <w:pPr>
        <w:spacing w:after="240"/>
        <w:ind w:left="720" w:firstLine="720"/>
      </w:pPr>
      <w:r>
        <w:tab/>
      </w:r>
      <w:r>
        <w:tab/>
        <w:t>= Custom or if unknown, use values from table below</w:t>
      </w:r>
    </w:p>
    <w:tbl>
      <w:tblPr>
        <w:tblStyle w:val="TableGrid"/>
        <w:tblW w:w="0" w:type="auto"/>
        <w:tblInd w:w="1885" w:type="dxa"/>
        <w:tblLook w:val="04A0" w:firstRow="1" w:lastRow="0" w:firstColumn="1" w:lastColumn="0" w:noHBand="0" w:noVBand="1"/>
      </w:tblPr>
      <w:tblGrid>
        <w:gridCol w:w="1830"/>
        <w:gridCol w:w="1830"/>
        <w:gridCol w:w="1830"/>
      </w:tblGrid>
      <w:tr w:rsidR="00E442F6" w:rsidRPr="00E442F6" w14:paraId="294D7EE9" w14:textId="77777777" w:rsidTr="00F24D85">
        <w:trPr>
          <w:tblHeader/>
        </w:trPr>
        <w:tc>
          <w:tcPr>
            <w:tcW w:w="1830" w:type="dxa"/>
            <w:shd w:val="clear" w:color="auto" w:fill="808080" w:themeFill="background1" w:themeFillShade="80"/>
            <w:vAlign w:val="center"/>
          </w:tcPr>
          <w:p w14:paraId="46B8C338" w14:textId="77777777" w:rsidR="001D1CB6" w:rsidRPr="00C5701A" w:rsidRDefault="001D1CB6" w:rsidP="00C5701A">
            <w:pPr>
              <w:jc w:val="center"/>
              <w:rPr>
                <w:b/>
                <w:color w:val="FFFFFF" w:themeColor="background1"/>
              </w:rPr>
            </w:pPr>
          </w:p>
        </w:tc>
        <w:tc>
          <w:tcPr>
            <w:tcW w:w="1830" w:type="dxa"/>
            <w:shd w:val="clear" w:color="auto" w:fill="808080" w:themeFill="background1" w:themeFillShade="80"/>
            <w:vAlign w:val="center"/>
          </w:tcPr>
          <w:p w14:paraId="39260812" w14:textId="457EFD06" w:rsidR="001D1CB6" w:rsidRPr="00C5701A" w:rsidRDefault="001D1CB6" w:rsidP="00C5701A">
            <w:pPr>
              <w:jc w:val="center"/>
              <w:rPr>
                <w:rFonts w:asciiTheme="minorHAnsi" w:hAnsiTheme="minorHAnsi"/>
                <w:b/>
                <w:color w:val="FFFFFF" w:themeColor="background1"/>
                <w:szCs w:val="22"/>
              </w:rPr>
            </w:pPr>
            <w:r w:rsidRPr="00C5701A">
              <w:rPr>
                <w:rFonts w:asciiTheme="minorHAnsi" w:hAnsiTheme="minorHAnsi"/>
                <w:b/>
                <w:color w:val="FFFFFF" w:themeColor="background1"/>
                <w:szCs w:val="22"/>
              </w:rPr>
              <w:t>Base</w:t>
            </w:r>
          </w:p>
        </w:tc>
        <w:tc>
          <w:tcPr>
            <w:tcW w:w="1830" w:type="dxa"/>
            <w:shd w:val="clear" w:color="auto" w:fill="808080" w:themeFill="background1" w:themeFillShade="80"/>
            <w:vAlign w:val="center"/>
          </w:tcPr>
          <w:p w14:paraId="03107462" w14:textId="33BD9D55" w:rsidR="001D1CB6" w:rsidRPr="00C5701A" w:rsidRDefault="001D1CB6" w:rsidP="00C5701A">
            <w:pPr>
              <w:jc w:val="center"/>
              <w:rPr>
                <w:rFonts w:asciiTheme="minorHAnsi" w:hAnsiTheme="minorHAnsi"/>
                <w:b/>
                <w:color w:val="FFFFFF" w:themeColor="background1"/>
                <w:szCs w:val="22"/>
              </w:rPr>
            </w:pPr>
            <w:r w:rsidRPr="00C5701A">
              <w:rPr>
                <w:rFonts w:asciiTheme="minorHAnsi" w:hAnsiTheme="minorHAnsi"/>
                <w:b/>
                <w:color w:val="FFFFFF" w:themeColor="background1"/>
                <w:szCs w:val="22"/>
              </w:rPr>
              <w:t>EE</w:t>
            </w:r>
          </w:p>
        </w:tc>
      </w:tr>
      <w:tr w:rsidR="001D1CB6" w14:paraId="426DEB3D" w14:textId="77777777" w:rsidTr="001C69E3">
        <w:tc>
          <w:tcPr>
            <w:tcW w:w="1830" w:type="dxa"/>
            <w:vAlign w:val="center"/>
          </w:tcPr>
          <w:p w14:paraId="1D0A8A0A" w14:textId="3E491138" w:rsidR="001D1CB6" w:rsidRPr="0033700C" w:rsidRDefault="001D1CB6" w:rsidP="00C5701A">
            <w:r>
              <w:rPr>
                <w:rFonts w:asciiTheme="minorHAnsi" w:hAnsiTheme="minorHAnsi"/>
                <w:szCs w:val="22"/>
              </w:rPr>
              <w:t>ElecEFF</w:t>
            </w:r>
            <w:r w:rsidRPr="001C69E3">
              <w:rPr>
                <w:vertAlign w:val="subscript"/>
              </w:rPr>
              <w:t>Conv</w:t>
            </w:r>
          </w:p>
        </w:tc>
        <w:tc>
          <w:tcPr>
            <w:tcW w:w="1830" w:type="dxa"/>
            <w:vAlign w:val="center"/>
          </w:tcPr>
          <w:p w14:paraId="385E6080" w14:textId="77777777" w:rsidR="001D1CB6" w:rsidRPr="00697741" w:rsidRDefault="001D1CB6" w:rsidP="00C5701A">
            <w:pPr>
              <w:jc w:val="center"/>
              <w:rPr>
                <w:rFonts w:asciiTheme="minorHAnsi" w:hAnsiTheme="minorHAnsi"/>
                <w:szCs w:val="22"/>
              </w:rPr>
            </w:pPr>
            <w:r>
              <w:rPr>
                <w:rFonts w:asciiTheme="minorHAnsi" w:hAnsiTheme="minorHAnsi"/>
                <w:szCs w:val="22"/>
              </w:rPr>
              <w:t>72</w:t>
            </w:r>
            <w:r w:rsidRPr="00697741">
              <w:rPr>
                <w:rFonts w:asciiTheme="minorHAnsi" w:hAnsiTheme="minorHAnsi"/>
                <w:szCs w:val="22"/>
              </w:rPr>
              <w:t>%</w:t>
            </w:r>
          </w:p>
        </w:tc>
        <w:tc>
          <w:tcPr>
            <w:tcW w:w="1830" w:type="dxa"/>
            <w:vAlign w:val="center"/>
          </w:tcPr>
          <w:p w14:paraId="17A8D130" w14:textId="1426553B" w:rsidR="001D1CB6" w:rsidRPr="00697741" w:rsidRDefault="001D1CB6" w:rsidP="00C5701A">
            <w:pPr>
              <w:jc w:val="center"/>
              <w:rPr>
                <w:rFonts w:asciiTheme="minorHAnsi" w:hAnsiTheme="minorHAnsi"/>
                <w:szCs w:val="22"/>
              </w:rPr>
            </w:pPr>
            <w:r>
              <w:rPr>
                <w:rFonts w:asciiTheme="minorHAnsi" w:hAnsiTheme="minorHAnsi"/>
                <w:szCs w:val="22"/>
              </w:rPr>
              <w:t>76%</w:t>
            </w:r>
          </w:p>
        </w:tc>
      </w:tr>
      <w:tr w:rsidR="001D1CB6" w14:paraId="6E0E2F74" w14:textId="77777777" w:rsidTr="001C69E3">
        <w:tc>
          <w:tcPr>
            <w:tcW w:w="1830" w:type="dxa"/>
            <w:vAlign w:val="center"/>
          </w:tcPr>
          <w:p w14:paraId="0DE663F9" w14:textId="581B39F4" w:rsidR="001D1CB6" w:rsidRDefault="001D1CB6" w:rsidP="00C5701A">
            <w:r>
              <w:rPr>
                <w:rFonts w:asciiTheme="minorHAnsi" w:hAnsiTheme="minorHAnsi"/>
                <w:szCs w:val="22"/>
              </w:rPr>
              <w:t>ElecEFF</w:t>
            </w:r>
            <w:r>
              <w:rPr>
                <w:rFonts w:asciiTheme="minorHAnsi" w:hAnsiTheme="minorHAnsi"/>
                <w:szCs w:val="22"/>
                <w:vertAlign w:val="subscript"/>
              </w:rPr>
              <w:t>Steam</w:t>
            </w:r>
          </w:p>
        </w:tc>
        <w:tc>
          <w:tcPr>
            <w:tcW w:w="1830" w:type="dxa"/>
            <w:vAlign w:val="center"/>
          </w:tcPr>
          <w:p w14:paraId="5A95EEA5" w14:textId="77777777" w:rsidR="001D1CB6" w:rsidRPr="00697741" w:rsidRDefault="001D1CB6" w:rsidP="00C5701A">
            <w:pPr>
              <w:jc w:val="center"/>
              <w:rPr>
                <w:rFonts w:asciiTheme="minorHAnsi" w:hAnsiTheme="minorHAnsi"/>
                <w:szCs w:val="22"/>
              </w:rPr>
            </w:pPr>
            <w:r>
              <w:rPr>
                <w:rFonts w:asciiTheme="minorHAnsi" w:hAnsiTheme="minorHAnsi"/>
                <w:szCs w:val="22"/>
              </w:rPr>
              <w:t>49%</w:t>
            </w:r>
          </w:p>
        </w:tc>
        <w:tc>
          <w:tcPr>
            <w:tcW w:w="1830" w:type="dxa"/>
            <w:vAlign w:val="center"/>
          </w:tcPr>
          <w:p w14:paraId="44F109B5" w14:textId="278B1FEE" w:rsidR="001D1CB6" w:rsidRPr="00697741" w:rsidRDefault="001D1CB6" w:rsidP="00C5701A">
            <w:pPr>
              <w:jc w:val="center"/>
              <w:rPr>
                <w:rFonts w:asciiTheme="minorHAnsi" w:hAnsiTheme="minorHAnsi"/>
                <w:szCs w:val="22"/>
              </w:rPr>
            </w:pPr>
            <w:r>
              <w:rPr>
                <w:rFonts w:asciiTheme="minorHAnsi" w:hAnsiTheme="minorHAnsi"/>
                <w:szCs w:val="22"/>
              </w:rPr>
              <w:t>55%</w:t>
            </w:r>
          </w:p>
        </w:tc>
      </w:tr>
    </w:tbl>
    <w:p w14:paraId="46601073" w14:textId="77777777" w:rsidR="005F3B35" w:rsidRDefault="005F3B35" w:rsidP="005F3B35">
      <w:pPr>
        <w:ind w:firstLine="720"/>
      </w:pPr>
    </w:p>
    <w:p w14:paraId="313F7904" w14:textId="1F54C295" w:rsidR="001D1CB6" w:rsidRPr="002E0349" w:rsidRDefault="001D1CB6" w:rsidP="005F3B35">
      <w:pPr>
        <w:ind w:firstLine="720"/>
      </w:pPr>
      <w:r>
        <w:t>%</w:t>
      </w:r>
      <w:r w:rsidRPr="00E3460F">
        <w:rPr>
          <w:vertAlign w:val="subscript"/>
        </w:rPr>
        <w:t>Conv</w:t>
      </w:r>
      <w:r w:rsidRPr="002E0349">
        <w:t xml:space="preserve"> </w:t>
      </w:r>
      <w:r>
        <w:tab/>
      </w:r>
      <w:r>
        <w:tab/>
      </w:r>
      <w:r>
        <w:tab/>
      </w:r>
      <w:r w:rsidRPr="002E0349">
        <w:t>=</w:t>
      </w:r>
      <w:r>
        <w:t xml:space="preserve"> </w:t>
      </w:r>
      <w:r w:rsidRPr="002E0349">
        <w:t xml:space="preserve">Percentage of time in </w:t>
      </w:r>
      <w:r>
        <w:t>convection</w:t>
      </w:r>
      <w:r w:rsidRPr="002E0349">
        <w:t xml:space="preserve"> mode</w:t>
      </w:r>
    </w:p>
    <w:p w14:paraId="6B125C4D" w14:textId="3F388B55" w:rsidR="001D1CB6" w:rsidRDefault="001D1CB6" w:rsidP="005F3B35">
      <w:pPr>
        <w:ind w:left="720" w:firstLine="720"/>
      </w:pPr>
      <w:r>
        <w:tab/>
      </w:r>
      <w:r>
        <w:tab/>
      </w:r>
      <w:r w:rsidRPr="002E0349">
        <w:t xml:space="preserve">= </w:t>
      </w:r>
      <w:r>
        <w:t xml:space="preserve">Custom or if unknown, use </w:t>
      </w:r>
      <w:r w:rsidRPr="002E0349">
        <w:t>50%</w:t>
      </w:r>
    </w:p>
    <w:p w14:paraId="3A6BEB9C" w14:textId="77777777" w:rsidR="001D1CB6" w:rsidRPr="00115295" w:rsidRDefault="001D1CB6" w:rsidP="00F24D85">
      <w:pPr>
        <w:ind w:firstLine="720"/>
      </w:pPr>
      <w:r>
        <w:t>EFOOD</w:t>
      </w:r>
      <w:r>
        <w:rPr>
          <w:vertAlign w:val="subscript"/>
        </w:rPr>
        <w:t>SteamElec</w:t>
      </w:r>
      <w:r w:rsidRPr="00115295">
        <w:t xml:space="preserve"> </w:t>
      </w:r>
      <w:r>
        <w:tab/>
      </w:r>
      <w:r>
        <w:tab/>
      </w:r>
      <w:r w:rsidRPr="002E0349">
        <w:t>=</w:t>
      </w:r>
      <w:r>
        <w:t xml:space="preserve"> </w:t>
      </w:r>
      <w:r w:rsidRPr="002E0349">
        <w:t>Energy absorbed by food product</w:t>
      </w:r>
      <w:r>
        <w:t xml:space="preserve"> for electric oven in steam mode</w:t>
      </w:r>
    </w:p>
    <w:p w14:paraId="39287C5D" w14:textId="2C7E91B4" w:rsidR="001D1CB6" w:rsidRDefault="001D1CB6" w:rsidP="00F24D85">
      <w:pPr>
        <w:ind w:left="720" w:firstLine="720"/>
      </w:pPr>
      <w:r>
        <w:tab/>
      </w:r>
      <w:r>
        <w:tab/>
      </w:r>
      <w:r w:rsidRPr="00115295">
        <w:t xml:space="preserve">= </w:t>
      </w:r>
      <w:r>
        <w:t xml:space="preserve">Custom or if unknown, use </w:t>
      </w:r>
      <w:r w:rsidRPr="00115295">
        <w:t>30.8</w:t>
      </w:r>
      <w:r>
        <w:t xml:space="preserve"> </w:t>
      </w:r>
      <w:r w:rsidRPr="00115295">
        <w:t>Wh/lb</w:t>
      </w:r>
    </w:p>
    <w:p w14:paraId="6137D9AB" w14:textId="77777777" w:rsidR="001D1CB6" w:rsidRPr="002E0349" w:rsidRDefault="001D1CB6" w:rsidP="005F3B35">
      <w:pPr>
        <w:ind w:firstLine="720"/>
      </w:pPr>
      <w:r>
        <w:t>%</w:t>
      </w:r>
      <w:r w:rsidRPr="001C69E3">
        <w:rPr>
          <w:vertAlign w:val="subscript"/>
        </w:rPr>
        <w:t>steam</w:t>
      </w:r>
      <w:r>
        <w:t xml:space="preserve"> </w:t>
      </w:r>
      <w:r>
        <w:tab/>
      </w:r>
      <w:r>
        <w:tab/>
      </w:r>
      <w:r>
        <w:tab/>
        <w:t xml:space="preserve">= </w:t>
      </w:r>
      <w:r w:rsidRPr="002E0349">
        <w:t xml:space="preserve">Percentage of time in </w:t>
      </w:r>
      <w:r>
        <w:t>steam</w:t>
      </w:r>
      <w:r w:rsidRPr="002E0349">
        <w:t xml:space="preserve"> mode</w:t>
      </w:r>
    </w:p>
    <w:p w14:paraId="36A665D0" w14:textId="77777777" w:rsidR="001D1CB6" w:rsidRDefault="001D1CB6" w:rsidP="005F3B35">
      <w:pPr>
        <w:rPr>
          <w:vertAlign w:val="subscript"/>
        </w:rPr>
      </w:pPr>
      <w:r>
        <w:tab/>
      </w:r>
      <w:r>
        <w:tab/>
      </w:r>
      <w:r>
        <w:tab/>
      </w:r>
      <w:r>
        <w:tab/>
        <w:t>= 1 - %</w:t>
      </w:r>
      <w:r w:rsidRPr="00966637">
        <w:rPr>
          <w:vertAlign w:val="subscript"/>
        </w:rPr>
        <w:t>conv</w:t>
      </w:r>
    </w:p>
    <w:p w14:paraId="289CBD99" w14:textId="4FFD3E27" w:rsidR="001D1CB6" w:rsidRDefault="001D1CB6" w:rsidP="005F3B35">
      <w:pPr>
        <w:ind w:firstLine="720"/>
      </w:pPr>
      <w:r>
        <w:t>Elec</w:t>
      </w:r>
      <w:r w:rsidRPr="00A531EB">
        <w:rPr>
          <w:rFonts w:eastAsia="TimesNewRomanPSMT" w:cs="TimesNewRomanPSMT"/>
        </w:rPr>
        <w:t>IDLE</w:t>
      </w:r>
      <w:r w:rsidRPr="00F1201F">
        <w:rPr>
          <w:rFonts w:eastAsia="TimesNewRomanPSMT" w:cs="TimesNewRomanPSMT"/>
          <w:vertAlign w:val="subscript"/>
        </w:rPr>
        <w:t>Base</w:t>
      </w:r>
      <w:r w:rsidRPr="00A531EB">
        <w:rPr>
          <w:rFonts w:eastAsia="TimesNewRomanPSMT" w:cs="TimesNewRomanPSMT"/>
        </w:rPr>
        <w:t xml:space="preserve"> </w:t>
      </w:r>
      <w:r>
        <w:rPr>
          <w:rFonts w:eastAsia="TimesNewRomanPSMT" w:cs="TimesNewRomanPSMT"/>
        </w:rPr>
        <w:tab/>
      </w:r>
      <w:r>
        <w:rPr>
          <w:rFonts w:eastAsia="TimesNewRomanPSMT" w:cs="TimesNewRomanPSMT"/>
        </w:rPr>
        <w:tab/>
      </w:r>
      <w:r>
        <w:t xml:space="preserve">= Idle energy rate (W) of baseline electric oven </w:t>
      </w:r>
    </w:p>
    <w:p w14:paraId="202252AD" w14:textId="34CFBF23" w:rsidR="001D1CB6" w:rsidRDefault="001D1CB6" w:rsidP="005F3B35">
      <w:pPr>
        <w:ind w:left="1440" w:firstLine="720"/>
      </w:pPr>
      <w:r>
        <w:tab/>
        <w:t>= Custom or if unknown, use values from table below</w:t>
      </w:r>
    </w:p>
    <w:tbl>
      <w:tblPr>
        <w:tblStyle w:val="TableGrid"/>
        <w:tblW w:w="0" w:type="auto"/>
        <w:jc w:val="center"/>
        <w:tblLook w:val="04A0" w:firstRow="1" w:lastRow="0" w:firstColumn="1" w:lastColumn="0" w:noHBand="0" w:noVBand="1"/>
      </w:tblPr>
      <w:tblGrid>
        <w:gridCol w:w="1710"/>
        <w:gridCol w:w="2205"/>
        <w:gridCol w:w="2205"/>
      </w:tblGrid>
      <w:tr w:rsidR="00E442F6" w:rsidRPr="00C5701A" w14:paraId="51BF0F3C" w14:textId="77777777" w:rsidTr="00E442F6">
        <w:trPr>
          <w:jc w:val="center"/>
        </w:trPr>
        <w:tc>
          <w:tcPr>
            <w:tcW w:w="1710" w:type="dxa"/>
            <w:shd w:val="clear" w:color="auto" w:fill="808080" w:themeFill="background1" w:themeFillShade="80"/>
            <w:vAlign w:val="center"/>
          </w:tcPr>
          <w:p w14:paraId="5FCA843F" w14:textId="77777777"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szCs w:val="22"/>
              </w:rPr>
              <w:t>Pan Capacity</w:t>
            </w:r>
          </w:p>
        </w:tc>
        <w:tc>
          <w:tcPr>
            <w:tcW w:w="2205" w:type="dxa"/>
            <w:shd w:val="clear" w:color="auto" w:fill="808080" w:themeFill="background1" w:themeFillShade="80"/>
            <w:vAlign w:val="center"/>
          </w:tcPr>
          <w:p w14:paraId="77405713" w14:textId="20E47783" w:rsidR="001D1CB6" w:rsidRPr="00C5701A" w:rsidRDefault="001D1CB6" w:rsidP="00E442F6">
            <w:pPr>
              <w:jc w:val="center"/>
              <w:rPr>
                <w:rFonts w:asciiTheme="minorHAnsi" w:hAnsiTheme="minorHAnsi"/>
                <w:b/>
                <w:color w:val="FFFFFF" w:themeColor="background1"/>
              </w:rPr>
            </w:pPr>
            <w:r w:rsidRPr="00C5701A">
              <w:rPr>
                <w:rFonts w:asciiTheme="minorHAnsi" w:hAnsiTheme="minorHAnsi"/>
                <w:b/>
                <w:color w:val="FFFFFF" w:themeColor="background1"/>
              </w:rPr>
              <w:t xml:space="preserve">Convection Mode </w:t>
            </w:r>
          </w:p>
          <w:p w14:paraId="7A596D35" w14:textId="0B68C193"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rPr>
              <w:t>(ElecIDLE</w:t>
            </w:r>
            <w:r w:rsidRPr="00C5701A">
              <w:rPr>
                <w:rFonts w:asciiTheme="minorHAnsi" w:hAnsiTheme="minorHAnsi"/>
                <w:b/>
                <w:color w:val="FFFFFF" w:themeColor="background1"/>
                <w:vertAlign w:val="subscript"/>
              </w:rPr>
              <w:t>ConvBase)</w:t>
            </w:r>
          </w:p>
        </w:tc>
        <w:tc>
          <w:tcPr>
            <w:tcW w:w="2205" w:type="dxa"/>
            <w:shd w:val="clear" w:color="auto" w:fill="808080" w:themeFill="background1" w:themeFillShade="80"/>
          </w:tcPr>
          <w:p w14:paraId="53BF8D74" w14:textId="6C3840F9" w:rsidR="001D1CB6" w:rsidRPr="00C5701A" w:rsidRDefault="001D1CB6" w:rsidP="00E442F6">
            <w:pPr>
              <w:jc w:val="center"/>
              <w:rPr>
                <w:rFonts w:asciiTheme="minorHAnsi" w:hAnsiTheme="minorHAnsi"/>
                <w:b/>
                <w:color w:val="FFFFFF" w:themeColor="background1"/>
              </w:rPr>
            </w:pPr>
            <w:r w:rsidRPr="00C5701A">
              <w:rPr>
                <w:rFonts w:asciiTheme="minorHAnsi" w:hAnsiTheme="minorHAnsi"/>
                <w:b/>
                <w:color w:val="FFFFFF" w:themeColor="background1"/>
              </w:rPr>
              <w:t>Steam Mode</w:t>
            </w:r>
          </w:p>
          <w:p w14:paraId="76A27713" w14:textId="312812A1"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rPr>
              <w:t>(ElecIDLE</w:t>
            </w:r>
            <w:r w:rsidRPr="00C5701A">
              <w:rPr>
                <w:rFonts w:asciiTheme="minorHAnsi" w:hAnsiTheme="minorHAnsi"/>
                <w:b/>
                <w:color w:val="FFFFFF" w:themeColor="background1"/>
                <w:vertAlign w:val="subscript"/>
              </w:rPr>
              <w:t xml:space="preserve">SteamBase) </w:t>
            </w:r>
          </w:p>
        </w:tc>
      </w:tr>
      <w:tr w:rsidR="001D1CB6" w:rsidRPr="00C5701A" w14:paraId="2F0C872A" w14:textId="77777777" w:rsidTr="001C69E3">
        <w:trPr>
          <w:jc w:val="center"/>
        </w:trPr>
        <w:tc>
          <w:tcPr>
            <w:tcW w:w="1710" w:type="dxa"/>
            <w:vAlign w:val="center"/>
          </w:tcPr>
          <w:p w14:paraId="29B84A0A" w14:textId="77777777" w:rsidR="001D1CB6" w:rsidRPr="00C5701A" w:rsidRDefault="001D1CB6">
            <w:pPr>
              <w:jc w:val="center"/>
              <w:rPr>
                <w:rFonts w:asciiTheme="minorHAnsi" w:hAnsiTheme="minorHAnsi"/>
              </w:rPr>
            </w:pPr>
            <w:r w:rsidRPr="00C5701A">
              <w:rPr>
                <w:rFonts w:asciiTheme="minorHAnsi" w:hAnsiTheme="minorHAnsi"/>
              </w:rPr>
              <w:t>&lt; 15</w:t>
            </w:r>
          </w:p>
        </w:tc>
        <w:tc>
          <w:tcPr>
            <w:tcW w:w="2205" w:type="dxa"/>
            <w:vAlign w:val="center"/>
          </w:tcPr>
          <w:p w14:paraId="1DFD21EC" w14:textId="77777777" w:rsidR="001D1CB6" w:rsidRPr="00C5701A" w:rsidRDefault="001D1CB6">
            <w:pPr>
              <w:jc w:val="center"/>
              <w:rPr>
                <w:rFonts w:asciiTheme="minorHAnsi" w:hAnsiTheme="minorHAnsi"/>
              </w:rPr>
            </w:pPr>
            <w:r w:rsidRPr="00C5701A">
              <w:rPr>
                <w:rFonts w:asciiTheme="minorHAnsi" w:hAnsiTheme="minorHAnsi"/>
              </w:rPr>
              <w:t>1,320</w:t>
            </w:r>
          </w:p>
        </w:tc>
        <w:tc>
          <w:tcPr>
            <w:tcW w:w="2205" w:type="dxa"/>
            <w:vAlign w:val="center"/>
          </w:tcPr>
          <w:p w14:paraId="130B2EBB" w14:textId="77777777" w:rsidR="001D1CB6" w:rsidRPr="00C5701A" w:rsidRDefault="001D1CB6">
            <w:pPr>
              <w:jc w:val="center"/>
              <w:rPr>
                <w:rFonts w:asciiTheme="minorHAnsi" w:hAnsiTheme="minorHAnsi"/>
              </w:rPr>
            </w:pPr>
            <w:r w:rsidRPr="00C5701A">
              <w:rPr>
                <w:rFonts w:asciiTheme="minorHAnsi" w:hAnsiTheme="minorHAnsi"/>
              </w:rPr>
              <w:t>5,260</w:t>
            </w:r>
          </w:p>
        </w:tc>
      </w:tr>
      <w:tr w:rsidR="001D1CB6" w:rsidRPr="00C5701A" w14:paraId="39193265" w14:textId="77777777" w:rsidTr="001C69E3">
        <w:trPr>
          <w:jc w:val="center"/>
        </w:trPr>
        <w:tc>
          <w:tcPr>
            <w:tcW w:w="1710" w:type="dxa"/>
            <w:vAlign w:val="center"/>
          </w:tcPr>
          <w:p w14:paraId="0EAA17D3" w14:textId="77777777" w:rsidR="001D1CB6" w:rsidRPr="00C5701A" w:rsidRDefault="001D1CB6">
            <w:pPr>
              <w:jc w:val="center"/>
              <w:rPr>
                <w:rFonts w:asciiTheme="minorHAnsi" w:hAnsiTheme="minorHAnsi"/>
              </w:rPr>
            </w:pPr>
            <w:r w:rsidRPr="00C5701A">
              <w:rPr>
                <w:rFonts w:asciiTheme="minorHAnsi" w:hAnsiTheme="minorHAnsi"/>
              </w:rPr>
              <w:t>&gt; = 15</w:t>
            </w:r>
          </w:p>
        </w:tc>
        <w:tc>
          <w:tcPr>
            <w:tcW w:w="2205" w:type="dxa"/>
            <w:vAlign w:val="center"/>
          </w:tcPr>
          <w:p w14:paraId="2E60AAA8" w14:textId="77777777" w:rsidR="001D1CB6" w:rsidRPr="00C5701A" w:rsidRDefault="001D1CB6">
            <w:pPr>
              <w:jc w:val="center"/>
              <w:rPr>
                <w:rFonts w:asciiTheme="minorHAnsi" w:hAnsiTheme="minorHAnsi"/>
              </w:rPr>
            </w:pPr>
            <w:r w:rsidRPr="00C5701A">
              <w:rPr>
                <w:rFonts w:asciiTheme="minorHAnsi" w:hAnsiTheme="minorHAnsi"/>
              </w:rPr>
              <w:t>2,280</w:t>
            </w:r>
          </w:p>
        </w:tc>
        <w:tc>
          <w:tcPr>
            <w:tcW w:w="2205" w:type="dxa"/>
            <w:vAlign w:val="center"/>
          </w:tcPr>
          <w:p w14:paraId="4D7FC0ED" w14:textId="77777777" w:rsidR="001D1CB6" w:rsidRPr="00C5701A" w:rsidRDefault="001D1CB6">
            <w:pPr>
              <w:jc w:val="center"/>
              <w:rPr>
                <w:rFonts w:asciiTheme="minorHAnsi" w:hAnsiTheme="minorHAnsi"/>
              </w:rPr>
            </w:pPr>
            <w:r w:rsidRPr="00C5701A">
              <w:rPr>
                <w:rFonts w:asciiTheme="minorHAnsi" w:hAnsiTheme="minorHAnsi"/>
              </w:rPr>
              <w:t>8,710</w:t>
            </w:r>
          </w:p>
        </w:tc>
      </w:tr>
    </w:tbl>
    <w:p w14:paraId="7AEF830E" w14:textId="77777777" w:rsidR="005F3B35" w:rsidRDefault="005F3B35" w:rsidP="005F3B35">
      <w:pPr>
        <w:ind w:firstLine="720"/>
      </w:pPr>
    </w:p>
    <w:p w14:paraId="043FD8A6" w14:textId="07D1699A" w:rsidR="001D1CB6" w:rsidRDefault="001D1CB6" w:rsidP="005F3B35">
      <w:pPr>
        <w:ind w:firstLine="720"/>
      </w:pPr>
      <w:r>
        <w:t>HOURS</w:t>
      </w:r>
      <w:r>
        <w:tab/>
      </w:r>
      <w:r>
        <w:tab/>
        <w:t xml:space="preserve"> </w:t>
      </w:r>
      <w:r>
        <w:tab/>
        <w:t xml:space="preserve">= Average daily hours of operation </w:t>
      </w:r>
    </w:p>
    <w:p w14:paraId="29C645A7" w14:textId="2F3EE844" w:rsidR="001D1CB6" w:rsidRDefault="001D1CB6" w:rsidP="005F3B35">
      <w:pPr>
        <w:ind w:left="1440" w:firstLine="720"/>
      </w:pPr>
      <w:r>
        <w:t xml:space="preserve"> </w:t>
      </w:r>
      <w:r>
        <w:tab/>
        <w:t>= Custom or if unknown, use 12 hours</w:t>
      </w:r>
    </w:p>
    <w:p w14:paraId="366ADEDA" w14:textId="7B5E6191" w:rsidR="001D1CB6" w:rsidRDefault="001D1CB6" w:rsidP="005F3B35">
      <w:pPr>
        <w:ind w:firstLine="720"/>
      </w:pPr>
      <w:r>
        <w:t>ElecPC</w:t>
      </w:r>
      <w:r w:rsidRPr="00B86101">
        <w:rPr>
          <w:vertAlign w:val="subscript"/>
        </w:rPr>
        <w:t>Base</w:t>
      </w:r>
      <w:r w:rsidRPr="001C69E3">
        <w:t xml:space="preserve"> </w:t>
      </w:r>
      <w:r>
        <w:tab/>
      </w:r>
      <w:r>
        <w:tab/>
        <w:t xml:space="preserve">= Production capacity (lbs/hr) of baseline electric oven </w:t>
      </w:r>
    </w:p>
    <w:p w14:paraId="3CF41A1A" w14:textId="326DF6D5" w:rsidR="001D1CB6" w:rsidRDefault="001D1CB6" w:rsidP="005F3B35">
      <w:pPr>
        <w:ind w:left="1440" w:firstLine="720"/>
      </w:pPr>
      <w:r>
        <w:tab/>
        <w:t>= Custom of if unknown, use values from table below</w:t>
      </w:r>
    </w:p>
    <w:tbl>
      <w:tblPr>
        <w:tblStyle w:val="TableGrid"/>
        <w:tblW w:w="0" w:type="auto"/>
        <w:jc w:val="center"/>
        <w:tblLook w:val="04A0" w:firstRow="1" w:lastRow="0" w:firstColumn="1" w:lastColumn="0" w:noHBand="0" w:noVBand="1"/>
      </w:tblPr>
      <w:tblGrid>
        <w:gridCol w:w="1710"/>
        <w:gridCol w:w="2205"/>
        <w:gridCol w:w="2205"/>
      </w:tblGrid>
      <w:tr w:rsidR="00E442F6" w:rsidRPr="00E442F6" w14:paraId="04A0CE87" w14:textId="77777777" w:rsidTr="00E442F6">
        <w:trPr>
          <w:jc w:val="center"/>
        </w:trPr>
        <w:tc>
          <w:tcPr>
            <w:tcW w:w="1710" w:type="dxa"/>
            <w:shd w:val="clear" w:color="auto" w:fill="808080" w:themeFill="background1" w:themeFillShade="80"/>
            <w:vAlign w:val="center"/>
          </w:tcPr>
          <w:p w14:paraId="7B9A272A" w14:textId="77777777" w:rsidR="001D1CB6" w:rsidRPr="00E442F6" w:rsidRDefault="001D1CB6" w:rsidP="00E442F6">
            <w:pPr>
              <w:jc w:val="center"/>
              <w:rPr>
                <w:rFonts w:asciiTheme="minorHAnsi" w:hAnsiTheme="minorHAnsi"/>
                <w:b/>
                <w:color w:val="FFFFFF" w:themeColor="background1"/>
                <w:szCs w:val="22"/>
              </w:rPr>
            </w:pPr>
            <w:r w:rsidRPr="00E442F6">
              <w:rPr>
                <w:rFonts w:asciiTheme="minorHAnsi" w:hAnsiTheme="minorHAnsi"/>
                <w:b/>
                <w:color w:val="FFFFFF" w:themeColor="background1"/>
                <w:szCs w:val="22"/>
              </w:rPr>
              <w:t>Pan Capacity</w:t>
            </w:r>
          </w:p>
        </w:tc>
        <w:tc>
          <w:tcPr>
            <w:tcW w:w="2205" w:type="dxa"/>
            <w:shd w:val="clear" w:color="auto" w:fill="808080" w:themeFill="background1" w:themeFillShade="80"/>
            <w:vAlign w:val="center"/>
          </w:tcPr>
          <w:p w14:paraId="63DD80A6" w14:textId="6CA579E4" w:rsidR="001D1CB6" w:rsidRPr="00E442F6" w:rsidRDefault="001D1CB6" w:rsidP="00E442F6">
            <w:pPr>
              <w:jc w:val="center"/>
              <w:rPr>
                <w:rFonts w:asciiTheme="minorHAnsi" w:hAnsiTheme="minorHAnsi"/>
                <w:b/>
                <w:color w:val="FFFFFF" w:themeColor="background1"/>
                <w:szCs w:val="22"/>
              </w:rPr>
            </w:pPr>
            <w:r w:rsidRPr="00E442F6">
              <w:rPr>
                <w:rFonts w:asciiTheme="minorHAnsi" w:hAnsiTheme="minorHAnsi"/>
                <w:b/>
                <w:color w:val="FFFFFF" w:themeColor="background1"/>
              </w:rPr>
              <w:t>Convection Mode (ElecPC</w:t>
            </w:r>
            <w:r w:rsidRPr="00E442F6">
              <w:rPr>
                <w:rFonts w:asciiTheme="minorHAnsi" w:hAnsiTheme="minorHAnsi"/>
                <w:b/>
                <w:color w:val="FFFFFF" w:themeColor="background1"/>
                <w:vertAlign w:val="subscript"/>
              </w:rPr>
              <w:t xml:space="preserve">ConvBase) </w:t>
            </w:r>
          </w:p>
        </w:tc>
        <w:tc>
          <w:tcPr>
            <w:tcW w:w="2205" w:type="dxa"/>
            <w:shd w:val="clear" w:color="auto" w:fill="808080" w:themeFill="background1" w:themeFillShade="80"/>
          </w:tcPr>
          <w:p w14:paraId="439D4D07" w14:textId="7740D317" w:rsidR="001D1CB6" w:rsidRPr="00E442F6" w:rsidRDefault="001D1CB6" w:rsidP="00E442F6">
            <w:pPr>
              <w:jc w:val="center"/>
              <w:rPr>
                <w:rFonts w:asciiTheme="minorHAnsi" w:hAnsiTheme="minorHAnsi"/>
                <w:b/>
                <w:color w:val="FFFFFF" w:themeColor="background1"/>
                <w:szCs w:val="22"/>
              </w:rPr>
            </w:pPr>
            <w:r w:rsidRPr="00E442F6">
              <w:rPr>
                <w:rFonts w:asciiTheme="minorHAnsi" w:hAnsiTheme="minorHAnsi"/>
                <w:b/>
                <w:color w:val="FFFFFF" w:themeColor="background1"/>
              </w:rPr>
              <w:t>Steam Mode (ElecPC</w:t>
            </w:r>
            <w:r w:rsidRPr="00E442F6">
              <w:rPr>
                <w:rFonts w:asciiTheme="minorHAnsi" w:hAnsiTheme="minorHAnsi"/>
                <w:b/>
                <w:color w:val="FFFFFF" w:themeColor="background1"/>
                <w:vertAlign w:val="subscript"/>
              </w:rPr>
              <w:t>SteamBase)</w:t>
            </w:r>
          </w:p>
        </w:tc>
      </w:tr>
      <w:tr w:rsidR="001D1CB6" w:rsidRPr="00CD38DA" w14:paraId="1B6DD1AF" w14:textId="77777777" w:rsidTr="001C69E3">
        <w:trPr>
          <w:jc w:val="center"/>
        </w:trPr>
        <w:tc>
          <w:tcPr>
            <w:tcW w:w="1710" w:type="dxa"/>
            <w:vAlign w:val="center"/>
          </w:tcPr>
          <w:p w14:paraId="281FC160" w14:textId="77777777" w:rsidR="001D1CB6" w:rsidRPr="00CD38DA" w:rsidRDefault="001D1CB6">
            <w:pPr>
              <w:jc w:val="center"/>
              <w:rPr>
                <w:rFonts w:asciiTheme="minorHAnsi" w:hAnsiTheme="minorHAnsi"/>
              </w:rPr>
            </w:pPr>
            <w:r w:rsidRPr="00CD38DA">
              <w:rPr>
                <w:rFonts w:asciiTheme="minorHAnsi" w:hAnsiTheme="minorHAnsi"/>
              </w:rPr>
              <w:t>&lt; 15</w:t>
            </w:r>
          </w:p>
        </w:tc>
        <w:tc>
          <w:tcPr>
            <w:tcW w:w="2205" w:type="dxa"/>
            <w:vAlign w:val="center"/>
          </w:tcPr>
          <w:p w14:paraId="654A396B" w14:textId="77777777" w:rsidR="001D1CB6" w:rsidRPr="00CD38DA" w:rsidRDefault="001D1CB6">
            <w:pPr>
              <w:jc w:val="center"/>
              <w:rPr>
                <w:rFonts w:asciiTheme="minorHAnsi" w:hAnsiTheme="minorHAnsi"/>
              </w:rPr>
            </w:pPr>
            <w:r>
              <w:rPr>
                <w:rFonts w:asciiTheme="minorHAnsi" w:hAnsiTheme="minorHAnsi"/>
              </w:rPr>
              <w:t>79</w:t>
            </w:r>
          </w:p>
        </w:tc>
        <w:tc>
          <w:tcPr>
            <w:tcW w:w="2205" w:type="dxa"/>
            <w:vAlign w:val="center"/>
          </w:tcPr>
          <w:p w14:paraId="6B89AAE4" w14:textId="77777777" w:rsidR="001D1CB6" w:rsidRPr="00CD38DA" w:rsidRDefault="001D1CB6">
            <w:pPr>
              <w:jc w:val="center"/>
              <w:rPr>
                <w:rFonts w:asciiTheme="minorHAnsi" w:hAnsiTheme="minorHAnsi"/>
              </w:rPr>
            </w:pPr>
            <w:r>
              <w:rPr>
                <w:rFonts w:asciiTheme="minorHAnsi" w:hAnsiTheme="minorHAnsi"/>
              </w:rPr>
              <w:t>126</w:t>
            </w:r>
          </w:p>
        </w:tc>
      </w:tr>
      <w:tr w:rsidR="001D1CB6" w:rsidRPr="00CD38DA" w14:paraId="37B698F4" w14:textId="77777777" w:rsidTr="001C69E3">
        <w:trPr>
          <w:jc w:val="center"/>
        </w:trPr>
        <w:tc>
          <w:tcPr>
            <w:tcW w:w="1710" w:type="dxa"/>
            <w:vAlign w:val="center"/>
          </w:tcPr>
          <w:p w14:paraId="5F11ECEE" w14:textId="77777777" w:rsidR="001D1CB6" w:rsidRPr="00A23F20" w:rsidRDefault="001D1CB6">
            <w:pPr>
              <w:jc w:val="center"/>
              <w:rPr>
                <w:rFonts w:asciiTheme="minorHAnsi" w:hAnsiTheme="minorHAnsi"/>
              </w:rPr>
            </w:pPr>
            <w:r w:rsidRPr="00A23F20">
              <w:rPr>
                <w:rFonts w:asciiTheme="minorHAnsi" w:hAnsiTheme="minorHAnsi"/>
              </w:rPr>
              <w:t>&gt; = 15</w:t>
            </w:r>
          </w:p>
        </w:tc>
        <w:tc>
          <w:tcPr>
            <w:tcW w:w="2205" w:type="dxa"/>
            <w:vAlign w:val="center"/>
          </w:tcPr>
          <w:p w14:paraId="4DBB55CE" w14:textId="77777777" w:rsidR="001D1CB6" w:rsidRPr="00CD38DA" w:rsidRDefault="001D1CB6">
            <w:pPr>
              <w:jc w:val="center"/>
              <w:rPr>
                <w:rFonts w:asciiTheme="minorHAnsi" w:hAnsiTheme="minorHAnsi"/>
              </w:rPr>
            </w:pPr>
            <w:r>
              <w:rPr>
                <w:rFonts w:asciiTheme="minorHAnsi" w:hAnsiTheme="minorHAnsi"/>
              </w:rPr>
              <w:t>166</w:t>
            </w:r>
          </w:p>
        </w:tc>
        <w:tc>
          <w:tcPr>
            <w:tcW w:w="2205" w:type="dxa"/>
            <w:vAlign w:val="center"/>
          </w:tcPr>
          <w:p w14:paraId="26D79688" w14:textId="77777777" w:rsidR="001D1CB6" w:rsidRPr="00CD38DA" w:rsidRDefault="001D1CB6">
            <w:pPr>
              <w:jc w:val="center"/>
              <w:rPr>
                <w:rFonts w:asciiTheme="minorHAnsi" w:hAnsiTheme="minorHAnsi"/>
              </w:rPr>
            </w:pPr>
            <w:r>
              <w:rPr>
                <w:rFonts w:asciiTheme="minorHAnsi" w:hAnsiTheme="minorHAnsi"/>
              </w:rPr>
              <w:t>295</w:t>
            </w:r>
          </w:p>
        </w:tc>
      </w:tr>
    </w:tbl>
    <w:p w14:paraId="5183ADD1" w14:textId="77777777" w:rsidR="005F3B35" w:rsidRDefault="005F3B35" w:rsidP="005F3B35">
      <w:pPr>
        <w:ind w:firstLine="720"/>
      </w:pPr>
    </w:p>
    <w:p w14:paraId="27A50BD6" w14:textId="0716056F" w:rsidR="001D1CB6" w:rsidRDefault="001D1CB6" w:rsidP="005F3B35">
      <w:pPr>
        <w:ind w:firstLine="720"/>
      </w:pPr>
      <w:r>
        <w:t>Elec</w:t>
      </w:r>
      <w:r w:rsidRPr="00A531EB">
        <w:rPr>
          <w:rFonts w:eastAsia="TimesNewRomanPSMT" w:cs="TimesNewRomanPSMT"/>
        </w:rPr>
        <w:t>IDLE</w:t>
      </w:r>
      <w:r w:rsidRPr="001C69E3">
        <w:rPr>
          <w:rFonts w:eastAsia="TimesNewRomanPSMT" w:cs="TimesNewRomanPSMT"/>
          <w:vertAlign w:val="subscript"/>
        </w:rPr>
        <w:t>C</w:t>
      </w:r>
      <w:r>
        <w:rPr>
          <w:rFonts w:eastAsia="TimesNewRomanPSMT" w:cs="TimesNewRomanPSMT"/>
          <w:vertAlign w:val="subscript"/>
        </w:rPr>
        <w:t>onvEE</w:t>
      </w:r>
      <w:r>
        <w:rPr>
          <w:rFonts w:eastAsia="TimesNewRomanPSMT" w:cs="TimesNewRomanPSMT"/>
          <w:vertAlign w:val="subscript"/>
        </w:rPr>
        <w:tab/>
      </w:r>
      <w:r>
        <w:rPr>
          <w:rFonts w:eastAsia="TimesNewRomanPSMT" w:cs="TimesNewRomanPSMT"/>
          <w:vertAlign w:val="subscript"/>
        </w:rPr>
        <w:tab/>
      </w:r>
      <w:r>
        <w:rPr>
          <w:vertAlign w:val="subscript"/>
        </w:rPr>
        <w:t xml:space="preserve"> </w:t>
      </w:r>
      <w:r>
        <w:t>= Idle energy rate of ENERGY STAR electric oven in convection mode</w:t>
      </w:r>
    </w:p>
    <w:p w14:paraId="53926D3B" w14:textId="58C780EE" w:rsidR="001D1CB6" w:rsidRDefault="001D1CB6" w:rsidP="005F3B35">
      <w:pPr>
        <w:ind w:left="720" w:firstLine="720"/>
      </w:pPr>
      <w:r>
        <w:tab/>
      </w:r>
      <w:r>
        <w:tab/>
        <w:t xml:space="preserve">= </w:t>
      </w:r>
      <w:r w:rsidRPr="00E84FA6">
        <w:t>(0.08*</w:t>
      </w:r>
      <w:r>
        <w:t xml:space="preserve">P </w:t>
      </w:r>
      <w:r w:rsidRPr="00E84FA6">
        <w:t>+0.4989)*1000</w:t>
      </w:r>
    </w:p>
    <w:p w14:paraId="66D7E824" w14:textId="77777777" w:rsidR="001D1CB6" w:rsidRDefault="001D1CB6" w:rsidP="005F3B35">
      <w:pPr>
        <w:ind w:firstLine="720"/>
      </w:pPr>
      <w:r>
        <w:t>ElecPC</w:t>
      </w:r>
      <w:r>
        <w:rPr>
          <w:vertAlign w:val="subscript"/>
        </w:rPr>
        <w:t>EE</w:t>
      </w:r>
      <w:r w:rsidRPr="00EF462C">
        <w:t xml:space="preserve"> </w:t>
      </w:r>
      <w:r>
        <w:tab/>
      </w:r>
      <w:r>
        <w:tab/>
      </w:r>
      <w:r>
        <w:tab/>
        <w:t xml:space="preserve">= Production capacity (lbs/hr) of ENERGY STAR electric oven </w:t>
      </w:r>
    </w:p>
    <w:p w14:paraId="03F18F50" w14:textId="77777777" w:rsidR="001D1CB6" w:rsidRDefault="001D1CB6" w:rsidP="005F3B35">
      <w:pPr>
        <w:ind w:left="1440" w:firstLine="720"/>
      </w:pPr>
      <w:r>
        <w:tab/>
        <w:t>= Custom of if unknown, use values from table below</w:t>
      </w:r>
    </w:p>
    <w:tbl>
      <w:tblPr>
        <w:tblStyle w:val="TableGrid"/>
        <w:tblW w:w="0" w:type="auto"/>
        <w:jc w:val="center"/>
        <w:tblLook w:val="04A0" w:firstRow="1" w:lastRow="0" w:firstColumn="1" w:lastColumn="0" w:noHBand="0" w:noVBand="1"/>
      </w:tblPr>
      <w:tblGrid>
        <w:gridCol w:w="1710"/>
        <w:gridCol w:w="2205"/>
        <w:gridCol w:w="2205"/>
      </w:tblGrid>
      <w:tr w:rsidR="00E442F6" w:rsidRPr="00E442F6" w14:paraId="01333680" w14:textId="77777777" w:rsidTr="005F3B35">
        <w:trPr>
          <w:trHeight w:val="20"/>
          <w:tblHeader/>
          <w:jc w:val="center"/>
        </w:trPr>
        <w:tc>
          <w:tcPr>
            <w:tcW w:w="1710" w:type="dxa"/>
            <w:shd w:val="clear" w:color="auto" w:fill="808080" w:themeFill="background1" w:themeFillShade="80"/>
            <w:vAlign w:val="center"/>
          </w:tcPr>
          <w:p w14:paraId="44608CE6" w14:textId="77777777" w:rsidR="001D1CB6" w:rsidRPr="00E442F6" w:rsidRDefault="001D1CB6" w:rsidP="00E442F6">
            <w:pPr>
              <w:jc w:val="center"/>
              <w:rPr>
                <w:rFonts w:asciiTheme="minorHAnsi" w:hAnsiTheme="minorHAnsi"/>
                <w:b/>
                <w:color w:val="FFFFFF" w:themeColor="background1"/>
                <w:szCs w:val="22"/>
              </w:rPr>
            </w:pPr>
            <w:r w:rsidRPr="00E442F6">
              <w:rPr>
                <w:rFonts w:asciiTheme="minorHAnsi" w:hAnsiTheme="minorHAnsi"/>
                <w:b/>
                <w:color w:val="FFFFFF" w:themeColor="background1"/>
                <w:szCs w:val="22"/>
              </w:rPr>
              <w:t>Pan Capacity</w:t>
            </w:r>
          </w:p>
        </w:tc>
        <w:tc>
          <w:tcPr>
            <w:tcW w:w="2205" w:type="dxa"/>
            <w:shd w:val="clear" w:color="auto" w:fill="808080" w:themeFill="background1" w:themeFillShade="80"/>
            <w:vAlign w:val="center"/>
          </w:tcPr>
          <w:p w14:paraId="470A3AE1" w14:textId="1619C7B3" w:rsidR="001D1CB6" w:rsidRPr="00E442F6" w:rsidRDefault="001D1CB6" w:rsidP="00E442F6">
            <w:pPr>
              <w:jc w:val="center"/>
              <w:rPr>
                <w:rFonts w:asciiTheme="minorHAnsi" w:hAnsiTheme="minorHAnsi"/>
                <w:b/>
                <w:color w:val="FFFFFF" w:themeColor="background1"/>
                <w:szCs w:val="22"/>
              </w:rPr>
            </w:pPr>
            <w:r w:rsidRPr="00E442F6">
              <w:rPr>
                <w:rFonts w:asciiTheme="minorHAnsi" w:hAnsiTheme="minorHAnsi"/>
                <w:b/>
                <w:color w:val="FFFFFF" w:themeColor="background1"/>
              </w:rPr>
              <w:t>Convection Mode (ElecPC</w:t>
            </w:r>
            <w:r w:rsidRPr="00E442F6">
              <w:rPr>
                <w:rFonts w:asciiTheme="minorHAnsi" w:hAnsiTheme="minorHAnsi"/>
                <w:b/>
                <w:color w:val="FFFFFF" w:themeColor="background1"/>
                <w:vertAlign w:val="subscript"/>
              </w:rPr>
              <w:t xml:space="preserve">ConvEE) </w:t>
            </w:r>
          </w:p>
        </w:tc>
        <w:tc>
          <w:tcPr>
            <w:tcW w:w="2205" w:type="dxa"/>
            <w:shd w:val="clear" w:color="auto" w:fill="808080" w:themeFill="background1" w:themeFillShade="80"/>
          </w:tcPr>
          <w:p w14:paraId="6E81B615" w14:textId="305D20FC" w:rsidR="001D1CB6" w:rsidRPr="00E442F6" w:rsidRDefault="001D1CB6" w:rsidP="00E442F6">
            <w:pPr>
              <w:jc w:val="center"/>
              <w:rPr>
                <w:rFonts w:asciiTheme="minorHAnsi" w:hAnsiTheme="minorHAnsi"/>
                <w:b/>
                <w:color w:val="FFFFFF" w:themeColor="background1"/>
                <w:szCs w:val="22"/>
              </w:rPr>
            </w:pPr>
            <w:r w:rsidRPr="00E442F6">
              <w:rPr>
                <w:rFonts w:asciiTheme="minorHAnsi" w:hAnsiTheme="minorHAnsi"/>
                <w:b/>
                <w:color w:val="FFFFFF" w:themeColor="background1"/>
              </w:rPr>
              <w:t>Steam Mode (ElecPC</w:t>
            </w:r>
            <w:r w:rsidRPr="00E442F6">
              <w:rPr>
                <w:rFonts w:asciiTheme="minorHAnsi" w:hAnsiTheme="minorHAnsi"/>
                <w:b/>
                <w:color w:val="FFFFFF" w:themeColor="background1"/>
                <w:vertAlign w:val="subscript"/>
              </w:rPr>
              <w:t xml:space="preserve">SteamEE) </w:t>
            </w:r>
          </w:p>
        </w:tc>
      </w:tr>
      <w:tr w:rsidR="001D1CB6" w:rsidRPr="00CD38DA" w14:paraId="01C92F4E" w14:textId="77777777" w:rsidTr="005F3B35">
        <w:trPr>
          <w:trHeight w:val="20"/>
          <w:jc w:val="center"/>
        </w:trPr>
        <w:tc>
          <w:tcPr>
            <w:tcW w:w="1710" w:type="dxa"/>
            <w:vAlign w:val="center"/>
          </w:tcPr>
          <w:p w14:paraId="24BE6B26" w14:textId="77777777" w:rsidR="001D1CB6" w:rsidRPr="00CD38DA" w:rsidRDefault="001D1CB6">
            <w:pPr>
              <w:jc w:val="center"/>
              <w:rPr>
                <w:rFonts w:asciiTheme="minorHAnsi" w:hAnsiTheme="minorHAnsi"/>
              </w:rPr>
            </w:pPr>
            <w:r w:rsidRPr="00CD38DA">
              <w:rPr>
                <w:rFonts w:asciiTheme="minorHAnsi" w:hAnsiTheme="minorHAnsi"/>
              </w:rPr>
              <w:t>&lt; 15</w:t>
            </w:r>
          </w:p>
        </w:tc>
        <w:tc>
          <w:tcPr>
            <w:tcW w:w="2205" w:type="dxa"/>
            <w:vAlign w:val="center"/>
          </w:tcPr>
          <w:p w14:paraId="38214F72" w14:textId="77777777" w:rsidR="001D1CB6" w:rsidRPr="00CD38DA" w:rsidRDefault="001D1CB6">
            <w:pPr>
              <w:jc w:val="center"/>
              <w:rPr>
                <w:rFonts w:asciiTheme="minorHAnsi" w:hAnsiTheme="minorHAnsi"/>
              </w:rPr>
            </w:pPr>
            <w:r>
              <w:rPr>
                <w:rFonts w:asciiTheme="minorHAnsi" w:hAnsiTheme="minorHAnsi"/>
              </w:rPr>
              <w:t>119</w:t>
            </w:r>
          </w:p>
        </w:tc>
        <w:tc>
          <w:tcPr>
            <w:tcW w:w="2205" w:type="dxa"/>
            <w:vAlign w:val="center"/>
          </w:tcPr>
          <w:p w14:paraId="70F1A80F" w14:textId="77777777" w:rsidR="001D1CB6" w:rsidRPr="00CD38DA" w:rsidRDefault="001D1CB6">
            <w:pPr>
              <w:jc w:val="center"/>
              <w:rPr>
                <w:rFonts w:asciiTheme="minorHAnsi" w:hAnsiTheme="minorHAnsi"/>
              </w:rPr>
            </w:pPr>
            <w:r>
              <w:rPr>
                <w:rFonts w:asciiTheme="minorHAnsi" w:hAnsiTheme="minorHAnsi"/>
              </w:rPr>
              <w:t>177</w:t>
            </w:r>
          </w:p>
        </w:tc>
      </w:tr>
      <w:tr w:rsidR="001D1CB6" w:rsidRPr="00CD38DA" w14:paraId="21B5ACD2" w14:textId="77777777" w:rsidTr="005F3B35">
        <w:trPr>
          <w:trHeight w:val="20"/>
          <w:jc w:val="center"/>
        </w:trPr>
        <w:tc>
          <w:tcPr>
            <w:tcW w:w="1710" w:type="dxa"/>
            <w:vAlign w:val="center"/>
          </w:tcPr>
          <w:p w14:paraId="1E286D86" w14:textId="77777777" w:rsidR="001D1CB6" w:rsidRPr="00A23F20" w:rsidRDefault="001D1CB6">
            <w:pPr>
              <w:jc w:val="center"/>
              <w:rPr>
                <w:rFonts w:asciiTheme="minorHAnsi" w:hAnsiTheme="minorHAnsi"/>
              </w:rPr>
            </w:pPr>
            <w:r w:rsidRPr="00A23F20">
              <w:rPr>
                <w:rFonts w:asciiTheme="minorHAnsi" w:hAnsiTheme="minorHAnsi"/>
              </w:rPr>
              <w:t>&gt; = 15</w:t>
            </w:r>
          </w:p>
        </w:tc>
        <w:tc>
          <w:tcPr>
            <w:tcW w:w="2205" w:type="dxa"/>
            <w:vAlign w:val="center"/>
          </w:tcPr>
          <w:p w14:paraId="0FFE6B47" w14:textId="77777777" w:rsidR="001D1CB6" w:rsidRPr="00CD38DA" w:rsidRDefault="001D1CB6">
            <w:pPr>
              <w:jc w:val="center"/>
              <w:rPr>
                <w:rFonts w:asciiTheme="minorHAnsi" w:hAnsiTheme="minorHAnsi"/>
              </w:rPr>
            </w:pPr>
            <w:r>
              <w:rPr>
                <w:rFonts w:asciiTheme="minorHAnsi" w:hAnsiTheme="minorHAnsi"/>
              </w:rPr>
              <w:t>201</w:t>
            </w:r>
          </w:p>
        </w:tc>
        <w:tc>
          <w:tcPr>
            <w:tcW w:w="2205" w:type="dxa"/>
            <w:vAlign w:val="center"/>
          </w:tcPr>
          <w:p w14:paraId="2E6632C0" w14:textId="77777777" w:rsidR="001D1CB6" w:rsidRPr="00CD38DA" w:rsidRDefault="001D1CB6">
            <w:pPr>
              <w:jc w:val="center"/>
              <w:rPr>
                <w:rFonts w:asciiTheme="minorHAnsi" w:hAnsiTheme="minorHAnsi"/>
              </w:rPr>
            </w:pPr>
            <w:r>
              <w:rPr>
                <w:rFonts w:asciiTheme="minorHAnsi" w:hAnsiTheme="minorHAnsi"/>
              </w:rPr>
              <w:t>349</w:t>
            </w:r>
          </w:p>
        </w:tc>
      </w:tr>
    </w:tbl>
    <w:p w14:paraId="43AFFCF9" w14:textId="77777777" w:rsidR="005F3B35" w:rsidRDefault="005F3B35" w:rsidP="005F3B35">
      <w:pPr>
        <w:ind w:firstLine="720"/>
      </w:pPr>
    </w:p>
    <w:p w14:paraId="51B3A930" w14:textId="4EAFD74F" w:rsidR="001D1CB6" w:rsidRDefault="001D1CB6" w:rsidP="00F24D85">
      <w:pPr>
        <w:ind w:firstLine="720"/>
      </w:pPr>
      <w:r>
        <w:t>Elec</w:t>
      </w:r>
      <w:r w:rsidRPr="00A531EB">
        <w:rPr>
          <w:rFonts w:eastAsia="TimesNewRomanPSMT" w:cs="TimesNewRomanPSMT"/>
        </w:rPr>
        <w:t>IDLE</w:t>
      </w:r>
      <w:r>
        <w:rPr>
          <w:rFonts w:eastAsia="TimesNewRomanPSMT" w:cs="TimesNewRomanPSMT"/>
          <w:vertAlign w:val="subscript"/>
        </w:rPr>
        <w:t>SteamEE</w:t>
      </w:r>
      <w:r>
        <w:rPr>
          <w:vertAlign w:val="subscript"/>
        </w:rPr>
        <w:tab/>
      </w:r>
      <w:r>
        <w:rPr>
          <w:vertAlign w:val="subscript"/>
        </w:rPr>
        <w:tab/>
      </w:r>
      <w:r>
        <w:t>= Idle energy rate of ENERGY STAR electric oven in steam mode</w:t>
      </w:r>
    </w:p>
    <w:p w14:paraId="746E796A" w14:textId="4AE3C04C" w:rsidR="001D1CB6" w:rsidRPr="008F2DA0" w:rsidRDefault="001D1CB6" w:rsidP="005F3B35">
      <w:pPr>
        <w:ind w:left="720" w:firstLine="720"/>
      </w:pPr>
      <w:r>
        <w:tab/>
      </w:r>
      <w:r>
        <w:tab/>
      </w:r>
      <w:r w:rsidRPr="008F2DA0">
        <w:t>=</w:t>
      </w:r>
      <w:r>
        <w:t xml:space="preserve"> </w:t>
      </w:r>
      <w:r w:rsidRPr="008F2DA0">
        <w:t>(0.133*</w:t>
      </w:r>
      <w:r>
        <w:t xml:space="preserve"> P</w:t>
      </w:r>
      <w:r w:rsidRPr="008F2DA0">
        <w:t>+0.64)*1000</w:t>
      </w:r>
    </w:p>
    <w:p w14:paraId="54F01DB9" w14:textId="596BEDCB" w:rsidR="001D1CB6" w:rsidRDefault="001D1CB6" w:rsidP="005F3B35">
      <w:pPr>
        <w:ind w:firstLine="720"/>
      </w:pPr>
      <w:r w:rsidRPr="001E4CC4">
        <w:t>D</w:t>
      </w:r>
      <w:r>
        <w:t>ays</w:t>
      </w:r>
      <w:r>
        <w:tab/>
      </w:r>
      <w:r>
        <w:tab/>
      </w:r>
      <w:r>
        <w:tab/>
        <w:t>= Days of operation per year</w:t>
      </w:r>
    </w:p>
    <w:p w14:paraId="1AB12CD5" w14:textId="77777777" w:rsidR="001D1CB6" w:rsidRDefault="001D1CB6" w:rsidP="005F3B35">
      <w:pPr>
        <w:ind w:firstLine="720"/>
      </w:pPr>
      <w:r>
        <w:tab/>
      </w:r>
      <w:r>
        <w:tab/>
      </w:r>
      <w:r>
        <w:tab/>
        <w:t>= Custom or if unknown, use 365 days per year</w:t>
      </w:r>
    </w:p>
    <w:p w14:paraId="1A11AD11" w14:textId="1F1CB7A8" w:rsidR="001D1CB6" w:rsidRDefault="001D1CB6" w:rsidP="005F3B35">
      <w:pPr>
        <w:ind w:firstLine="720"/>
      </w:pPr>
      <w:r>
        <w:t>1,000</w:t>
      </w:r>
      <w:r>
        <w:tab/>
      </w:r>
      <w:r>
        <w:tab/>
      </w:r>
      <w:r>
        <w:tab/>
        <w:t>= Wh to kWh conversion factor</w:t>
      </w:r>
    </w:p>
    <w:p w14:paraId="332915CE" w14:textId="77777777" w:rsidR="001D1CB6" w:rsidRDefault="001D1CB6" w:rsidP="001D1CB6">
      <w:r w:rsidRPr="00CF6791">
        <w:rPr>
          <w:noProof/>
        </w:rPr>
        <w:lastRenderedPageBreak/>
        <mc:AlternateContent>
          <mc:Choice Requires="wps">
            <w:drawing>
              <wp:inline distT="0" distB="0" distL="0" distR="0" wp14:anchorId="0ADA12F1" wp14:editId="06AF8A3F">
                <wp:extent cx="5943600" cy="3390900"/>
                <wp:effectExtent l="0" t="0" r="19050"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90900"/>
                        </a:xfrm>
                        <a:prstGeom prst="rect">
                          <a:avLst/>
                        </a:prstGeom>
                        <a:solidFill>
                          <a:srgbClr val="FFFFFF"/>
                        </a:solidFill>
                        <a:ln w="9525">
                          <a:solidFill>
                            <a:srgbClr val="000000"/>
                          </a:solidFill>
                          <a:miter lim="800000"/>
                          <a:headEnd/>
                          <a:tailEnd/>
                        </a:ln>
                      </wps:spPr>
                      <wps:txbx>
                        <w:txbxContent>
                          <w:p w14:paraId="32060328" w14:textId="77777777" w:rsidR="00614803" w:rsidRPr="00EF462C" w:rsidRDefault="00614803" w:rsidP="001C69E3">
                            <w:pPr>
                              <w:spacing w:after="240"/>
                              <w:rPr>
                                <w:b/>
                              </w:rPr>
                            </w:pPr>
                            <w:r w:rsidRPr="00EF462C">
                              <w:rPr>
                                <w:b/>
                              </w:rPr>
                              <w:t>EXAMPLE</w:t>
                            </w:r>
                          </w:p>
                          <w:p w14:paraId="2BB3D9CB" w14:textId="77777777" w:rsidR="00614803" w:rsidRDefault="00614803" w:rsidP="001D1CB6">
                            <w:pPr>
                              <w:spacing w:before="120" w:after="0"/>
                            </w:pPr>
                            <w:r>
                              <w:t xml:space="preserve">For example, a </w:t>
                            </w:r>
                            <w:r w:rsidRPr="00EF462C">
                              <w:t>10</w:t>
                            </w:r>
                            <w:r>
                              <w:t>-</w:t>
                            </w:r>
                            <w:r w:rsidRPr="00EF462C">
                              <w:t xml:space="preserve">pan capacity </w:t>
                            </w:r>
                            <w:r>
                              <w:t xml:space="preserve">electric combination </w:t>
                            </w:r>
                            <w:r w:rsidRPr="00EF462C">
                              <w:t>oven</w:t>
                            </w:r>
                            <w:r>
                              <w:t xml:space="preserve"> would save:</w:t>
                            </w:r>
                          </w:p>
                          <w:p w14:paraId="2DB7066E" w14:textId="77777777" w:rsidR="00614803" w:rsidRPr="00EF462C" w:rsidRDefault="00614803" w:rsidP="001D1CB6">
                            <w:pPr>
                              <w:ind w:left="1440" w:hanging="720"/>
                            </w:pPr>
                            <w:r w:rsidRPr="00EF462C">
                              <w:t>∆kWh</w:t>
                            </w:r>
                            <w:r>
                              <w:tab/>
                            </w:r>
                            <w:r w:rsidRPr="00EF462C">
                              <w:t xml:space="preserve"> = (</w:t>
                            </w:r>
                            <w:r w:rsidRPr="00827EE0">
                              <w:rPr>
                                <w:rFonts w:ascii="Symbol" w:hAnsi="Symbol"/>
                              </w:rPr>
                              <w:t></w:t>
                            </w:r>
                            <w:r w:rsidRPr="00EF462C">
                              <w:t>CookingEnergy</w:t>
                            </w:r>
                            <w:r w:rsidRPr="00EF462C">
                              <w:rPr>
                                <w:vertAlign w:val="subscript"/>
                              </w:rPr>
                              <w:t xml:space="preserve">ConvElec </w:t>
                            </w:r>
                            <w:r w:rsidRPr="00EF462C">
                              <w:t xml:space="preserve">+ </w:t>
                            </w:r>
                            <w:r w:rsidRPr="00827EE0">
                              <w:rPr>
                                <w:rFonts w:ascii="Symbol" w:hAnsi="Symbol"/>
                              </w:rPr>
                              <w:t></w:t>
                            </w:r>
                            <w:r w:rsidRPr="00EF462C">
                              <w:t>CookingEnergy</w:t>
                            </w:r>
                            <w:r w:rsidRPr="00EF462C">
                              <w:rPr>
                                <w:vertAlign w:val="subscript"/>
                              </w:rPr>
                              <w:t xml:space="preserve">SteamElec </w:t>
                            </w:r>
                            <w:r w:rsidRPr="00EF462C">
                              <w:t xml:space="preserve">+ </w:t>
                            </w:r>
                            <w:r w:rsidRPr="00827EE0">
                              <w:rPr>
                                <w:rFonts w:ascii="Symbol" w:hAnsi="Symbol"/>
                              </w:rPr>
                              <w:t></w:t>
                            </w:r>
                            <w:r w:rsidRPr="00EF462C">
                              <w:t>IdleEnergy</w:t>
                            </w:r>
                            <w:r w:rsidRPr="00EF462C">
                              <w:rPr>
                                <w:vertAlign w:val="subscript"/>
                              </w:rPr>
                              <w:t xml:space="preserve">ConvElec </w:t>
                            </w:r>
                            <w:r>
                              <w:t xml:space="preserve">+ </w:t>
                            </w:r>
                            <w:r w:rsidRPr="00827EE0">
                              <w:rPr>
                                <w:rFonts w:ascii="Symbol" w:hAnsi="Symbol"/>
                              </w:rPr>
                              <w:t></w:t>
                            </w:r>
                            <w:r w:rsidRPr="00EF462C">
                              <w:t>IdleEnergy</w:t>
                            </w:r>
                            <w:r w:rsidRPr="00EF462C">
                              <w:rPr>
                                <w:vertAlign w:val="subscript"/>
                              </w:rPr>
                              <w:t>SteamElec</w:t>
                            </w:r>
                            <w:r w:rsidRPr="00EF462C">
                              <w:t>)</w:t>
                            </w:r>
                            <w:r w:rsidRPr="00827EE0">
                              <w:t xml:space="preserve"> *</w:t>
                            </w:r>
                            <w:r>
                              <w:t xml:space="preserve"> </w:t>
                            </w:r>
                            <w:r w:rsidRPr="00EF462C">
                              <w:t>Days / 1,000</w:t>
                            </w:r>
                          </w:p>
                          <w:p w14:paraId="617E80F3" w14:textId="77777777" w:rsidR="00614803" w:rsidRDefault="00614803" w:rsidP="001D1CB6">
                            <w:r w:rsidRPr="00827EE0">
                              <w:rPr>
                                <w:rFonts w:ascii="Symbol" w:hAnsi="Symbol"/>
                              </w:rPr>
                              <w:t></w:t>
                            </w:r>
                            <w:r w:rsidRPr="00EF462C">
                              <w:t>CookingEnergy</w:t>
                            </w:r>
                            <w:r w:rsidRPr="00EF462C">
                              <w:rPr>
                                <w:vertAlign w:val="subscript"/>
                              </w:rPr>
                              <w:t>ConvElec</w:t>
                            </w:r>
                            <w:r w:rsidRPr="00EF462C">
                              <w:rPr>
                                <w:vertAlign w:val="subscript"/>
                              </w:rPr>
                              <w:tab/>
                            </w:r>
                            <w:r w:rsidRPr="00EF462C">
                              <w:t xml:space="preserve">= </w:t>
                            </w:r>
                            <w:r>
                              <w:t>200</w:t>
                            </w:r>
                            <w:r w:rsidRPr="00EF462C">
                              <w:t xml:space="preserve"> * (</w:t>
                            </w:r>
                            <w:r>
                              <w:t>73.2</w:t>
                            </w:r>
                            <w:r w:rsidRPr="00EF462C">
                              <w:t xml:space="preserve"> / </w:t>
                            </w:r>
                            <w:r>
                              <w:t>0.72</w:t>
                            </w:r>
                            <w:r w:rsidRPr="00EF462C">
                              <w:t xml:space="preserve"> </w:t>
                            </w:r>
                            <w:r>
                              <w:t>–</w:t>
                            </w:r>
                            <w:r w:rsidRPr="00EF462C">
                              <w:t xml:space="preserve"> </w:t>
                            </w:r>
                            <w:r>
                              <w:t>73.2</w:t>
                            </w:r>
                            <w:r w:rsidRPr="00EF462C">
                              <w:t xml:space="preserve"> / </w:t>
                            </w:r>
                            <w:r>
                              <w:t>0.76</w:t>
                            </w:r>
                            <w:r w:rsidRPr="000D735D">
                              <w:t xml:space="preserve">) * </w:t>
                            </w:r>
                            <w:r>
                              <w:t>0.50</w:t>
                            </w:r>
                          </w:p>
                          <w:p w14:paraId="4D25E60F" w14:textId="77777777" w:rsidR="00614803" w:rsidRPr="00EF462C" w:rsidRDefault="00614803" w:rsidP="001D1CB6">
                            <w:pPr>
                              <w:ind w:left="2160" w:hanging="2160"/>
                            </w:pPr>
                            <w:r>
                              <w:tab/>
                              <w:t>= 535 Wh</w:t>
                            </w:r>
                          </w:p>
                          <w:p w14:paraId="41F7A9FC" w14:textId="77777777" w:rsidR="00614803" w:rsidRDefault="00614803" w:rsidP="001D1CB6">
                            <w:r w:rsidRPr="00827EE0">
                              <w:rPr>
                                <w:rFonts w:ascii="Symbol" w:hAnsi="Symbol"/>
                              </w:rPr>
                              <w:t></w:t>
                            </w:r>
                            <w:r w:rsidRPr="00EF462C">
                              <w:t>CookingEnergy</w:t>
                            </w:r>
                            <w:r w:rsidRPr="00EF462C">
                              <w:rPr>
                                <w:vertAlign w:val="subscript"/>
                              </w:rPr>
                              <w:t>SteamElec</w:t>
                            </w:r>
                            <w:r w:rsidRPr="00EF462C">
                              <w:rPr>
                                <w:vertAlign w:val="subscript"/>
                              </w:rPr>
                              <w:tab/>
                            </w:r>
                            <w:r w:rsidRPr="000D735D">
                              <w:t xml:space="preserve">= </w:t>
                            </w:r>
                            <w:r>
                              <w:t>200</w:t>
                            </w:r>
                            <w:r w:rsidRPr="00EF462C">
                              <w:t xml:space="preserve"> * (</w:t>
                            </w:r>
                            <w:r>
                              <w:t>30.8</w:t>
                            </w:r>
                            <w:r w:rsidRPr="00EF462C">
                              <w:t xml:space="preserve"> / </w:t>
                            </w:r>
                            <w:r w:rsidRPr="000D735D">
                              <w:t>0.49</w:t>
                            </w:r>
                            <w:r w:rsidRPr="00EF462C">
                              <w:t xml:space="preserve"> – </w:t>
                            </w:r>
                            <w:r>
                              <w:t>30.8</w:t>
                            </w:r>
                            <w:r w:rsidRPr="00EF462C">
                              <w:t xml:space="preserve"> / </w:t>
                            </w:r>
                            <w:r>
                              <w:t>0.55</w:t>
                            </w:r>
                            <w:r w:rsidRPr="00EF462C">
                              <w:t xml:space="preserve">) </w:t>
                            </w:r>
                            <w:r>
                              <w:t>* (1 – 0.50)</w:t>
                            </w:r>
                          </w:p>
                          <w:p w14:paraId="55410EE6" w14:textId="77777777" w:rsidR="00614803" w:rsidRPr="00EF462C" w:rsidRDefault="00614803" w:rsidP="001D1CB6">
                            <w:pPr>
                              <w:rPr>
                                <w:vertAlign w:val="subscript"/>
                              </w:rPr>
                            </w:pPr>
                            <w:r>
                              <w:tab/>
                            </w:r>
                            <w:r>
                              <w:tab/>
                            </w:r>
                            <w:r>
                              <w:tab/>
                              <w:t>= 686 Wh</w:t>
                            </w:r>
                          </w:p>
                          <w:p w14:paraId="3BE56C0A" w14:textId="77777777" w:rsidR="00614803" w:rsidRDefault="00614803" w:rsidP="001D1CB6">
                            <w:r w:rsidRPr="00827EE0">
                              <w:rPr>
                                <w:rFonts w:ascii="Symbol" w:hAnsi="Symbol"/>
                              </w:rPr>
                              <w:t></w:t>
                            </w:r>
                            <w:r w:rsidRPr="00EF462C">
                              <w:t>IdleEnergy</w:t>
                            </w:r>
                            <w:r w:rsidRPr="00EF462C">
                              <w:rPr>
                                <w:vertAlign w:val="subscript"/>
                              </w:rPr>
                              <w:t>ConvElec</w:t>
                            </w:r>
                            <w:r w:rsidRPr="00EF462C">
                              <w:rPr>
                                <w:vertAlign w:val="subscript"/>
                              </w:rPr>
                              <w:tab/>
                            </w:r>
                            <w:r w:rsidRPr="00EF462C">
                              <w:t>= [(</w:t>
                            </w:r>
                            <w:r>
                              <w:t>1,320</w:t>
                            </w:r>
                            <w:r>
                              <w:rPr>
                                <w:rFonts w:eastAsia="TimesNewRomanPSMT" w:cs="TimesNewRomanPSMT"/>
                              </w:rPr>
                              <w:t xml:space="preserve"> * ((12</w:t>
                            </w:r>
                            <w:r w:rsidRPr="000D735D">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79</w:t>
                            </w:r>
                            <w:r w:rsidRPr="00EF462C">
                              <w:rPr>
                                <w:rFonts w:eastAsia="TimesNewRomanPSMT" w:cs="TimesNewRomanPSMT"/>
                              </w:rPr>
                              <w:t>)</w:t>
                            </w:r>
                            <w:r w:rsidRPr="00EF462C">
                              <w:t xml:space="preserve"> * </w:t>
                            </w:r>
                            <w:r>
                              <w:t>0.50</w:t>
                            </w:r>
                            <w:r w:rsidRPr="00EF462C">
                              <w:rPr>
                                <w:rFonts w:eastAsia="TimesNewRomanPSMT" w:cs="TimesNewRomanPSMT"/>
                              </w:rPr>
                              <w:t xml:space="preserve">)) - </w:t>
                            </w:r>
                            <w:r w:rsidRPr="00EF462C">
                              <w:t>(</w:t>
                            </w:r>
                            <w:r>
                              <w:t>1,299</w:t>
                            </w:r>
                            <w:r>
                              <w:rPr>
                                <w:rFonts w:eastAsia="TimesNewRomanPSMT" w:cs="TimesNewRomanPSMT"/>
                              </w:rPr>
                              <w:t xml:space="preserve"> *</w:t>
                            </w:r>
                            <w:r w:rsidRPr="000D735D">
                              <w:rPr>
                                <w:rFonts w:eastAsia="TimesNewRomanPSMT" w:cs="TimesNewRomanPSMT"/>
                              </w:rPr>
                              <w:t>((</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119</w:t>
                            </w:r>
                            <w:r w:rsidRPr="00EF462C">
                              <w:rPr>
                                <w:rFonts w:eastAsia="TimesNewRomanPSMT" w:cs="TimesNewRomanPSMT"/>
                              </w:rPr>
                              <w:t xml:space="preserve">) * </w:t>
                            </w:r>
                            <w:r>
                              <w:t>0.50</w:t>
                            </w:r>
                            <w:r w:rsidRPr="00EF462C">
                              <w:rPr>
                                <w:rFonts w:eastAsia="TimesNewRomanPSMT" w:cs="TimesNewRomanPSMT"/>
                              </w:rPr>
                              <w:t>))</w:t>
                            </w:r>
                            <w:r w:rsidRPr="00EF462C">
                              <w:t>]</w:t>
                            </w:r>
                          </w:p>
                          <w:p w14:paraId="6B6E9758" w14:textId="77777777" w:rsidR="00614803" w:rsidRPr="00EF462C" w:rsidRDefault="00614803" w:rsidP="001D1CB6">
                            <w:r>
                              <w:tab/>
                            </w:r>
                            <w:r>
                              <w:tab/>
                            </w:r>
                            <w:r>
                              <w:tab/>
                              <w:t>= -453 Wh</w:t>
                            </w:r>
                          </w:p>
                          <w:p w14:paraId="0CB0F166" w14:textId="77777777" w:rsidR="00614803" w:rsidRDefault="00614803" w:rsidP="001D1CB6">
                            <w:pPr>
                              <w:ind w:left="2160" w:hanging="2160"/>
                            </w:pPr>
                            <w:r w:rsidRPr="00827EE0">
                              <w:rPr>
                                <w:rFonts w:ascii="Symbol" w:hAnsi="Symbol"/>
                              </w:rPr>
                              <w:t></w:t>
                            </w:r>
                            <w:r w:rsidRPr="00EF462C">
                              <w:t>IdleEnergy</w:t>
                            </w:r>
                            <w:r w:rsidRPr="00EF462C">
                              <w:rPr>
                                <w:vertAlign w:val="subscript"/>
                              </w:rPr>
                              <w:t>SteamElec</w:t>
                            </w:r>
                            <w:r w:rsidRPr="00EF462C">
                              <w:rPr>
                                <w:vertAlign w:val="subscript"/>
                              </w:rPr>
                              <w:tab/>
                            </w:r>
                            <w:r w:rsidRPr="00EF462C">
                              <w:t>= [(</w:t>
                            </w:r>
                            <w:r>
                              <w:t>5,260</w:t>
                            </w:r>
                            <w:r w:rsidRPr="000D735D">
                              <w:rPr>
                                <w:rFonts w:eastAsia="TimesNewRomanPSMT" w:cs="TimesNewRomanPSMT"/>
                              </w:rPr>
                              <w:t xml:space="preserve"> * ((</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126</w:t>
                            </w:r>
                            <w:r w:rsidRPr="00EF462C">
                              <w:rPr>
                                <w:rFonts w:eastAsia="TimesNewRomanPSMT" w:cs="TimesNewRomanPSMT"/>
                              </w:rPr>
                              <w:t>)</w:t>
                            </w:r>
                            <w:r w:rsidRPr="00EF462C">
                              <w:t xml:space="preserve"> * </w:t>
                            </w:r>
                            <w:r>
                              <w:t>(1 – 0.50)</w:t>
                            </w:r>
                            <w:r w:rsidRPr="00EF462C">
                              <w:rPr>
                                <w:rFonts w:eastAsia="TimesNewRomanPSMT" w:cs="TimesNewRomanPSMT"/>
                              </w:rPr>
                              <w:t xml:space="preserve">)) - </w:t>
                            </w:r>
                            <w:r w:rsidRPr="00EF462C">
                              <w:t>(</w:t>
                            </w:r>
                            <w:r>
                              <w:t>1,970</w:t>
                            </w:r>
                            <w:r>
                              <w:rPr>
                                <w:rFonts w:eastAsia="TimesNewRomanPSMT" w:cs="TimesNewRomanPSMT"/>
                              </w:rPr>
                              <w:t xml:space="preserve"> </w:t>
                            </w:r>
                            <w:r w:rsidRPr="000D735D">
                              <w:rPr>
                                <w:rFonts w:eastAsia="TimesNewRomanPSMT" w:cs="TimesNewRomanPSMT"/>
                              </w:rPr>
                              <w:t>* ((</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177</w:t>
                            </w:r>
                            <w:r w:rsidRPr="00EF462C">
                              <w:rPr>
                                <w:rFonts w:eastAsia="TimesNewRomanPSMT" w:cs="TimesNewRomanPSMT"/>
                              </w:rPr>
                              <w:t xml:space="preserve">) * </w:t>
                            </w:r>
                            <w:r>
                              <w:t>(1 – 0.50)</w:t>
                            </w:r>
                            <w:r w:rsidRPr="00EF462C">
                              <w:rPr>
                                <w:rFonts w:eastAsia="TimesNewRomanPSMT" w:cs="TimesNewRomanPSMT"/>
                              </w:rPr>
                              <w:t>))</w:t>
                            </w:r>
                            <w:r w:rsidRPr="00EF462C">
                              <w:t>]</w:t>
                            </w:r>
                          </w:p>
                          <w:p w14:paraId="7B299537" w14:textId="77777777" w:rsidR="00614803" w:rsidRDefault="00614803" w:rsidP="001D1CB6">
                            <w:pPr>
                              <w:ind w:left="2160" w:hanging="2160"/>
                            </w:pPr>
                            <w:r>
                              <w:tab/>
                              <w:t>= 16,678 Wh</w:t>
                            </w:r>
                          </w:p>
                          <w:p w14:paraId="054E63E8" w14:textId="77777777" w:rsidR="00614803" w:rsidRDefault="00614803" w:rsidP="001C69E3">
                            <w:pPr>
                              <w:ind w:left="720" w:hanging="720"/>
                            </w:pPr>
                            <w:r>
                              <w:tab/>
                            </w:r>
                            <w:r w:rsidRPr="00EF462C">
                              <w:t>∆kWh</w:t>
                            </w:r>
                            <w:r>
                              <w:t xml:space="preserve"> </w:t>
                            </w:r>
                            <w:r>
                              <w:tab/>
                              <w:t>= (535 + 686 + -453 + 16,678) * 365 /1,000</w:t>
                            </w:r>
                          </w:p>
                          <w:p w14:paraId="2B5B77C0" w14:textId="77777777" w:rsidR="00614803" w:rsidRDefault="00614803" w:rsidP="001C69E3">
                            <w:pPr>
                              <w:ind w:left="720" w:hanging="720"/>
                            </w:pPr>
                            <w:r>
                              <w:tab/>
                            </w:r>
                            <w:r>
                              <w:tab/>
                              <w:t>= 6,368 kWh</w:t>
                            </w:r>
                          </w:p>
                          <w:p w14:paraId="6F0DCAA0" w14:textId="77777777" w:rsidR="00614803" w:rsidRPr="00EF462C" w:rsidRDefault="00614803" w:rsidP="001D1CB6">
                            <w:pPr>
                              <w:ind w:left="2160" w:hanging="2160"/>
                            </w:pPr>
                            <w:r>
                              <w:tab/>
                            </w:r>
                            <w:r>
                              <w:tab/>
                            </w:r>
                          </w:p>
                          <w:p w14:paraId="7F236012" w14:textId="77777777" w:rsidR="00614803" w:rsidRPr="006A4AE1" w:rsidRDefault="00614803" w:rsidP="001D1CB6">
                            <w:pPr>
                              <w:ind w:left="1440" w:firstLine="720"/>
                              <w:rPr>
                                <w:rFonts w:cs="Calibri"/>
                              </w:rPr>
                            </w:pPr>
                          </w:p>
                        </w:txbxContent>
                      </wps:txbx>
                      <wps:bodyPr rot="0" vert="horz" wrap="square" lIns="91440" tIns="45720" rIns="91440" bIns="45720" anchor="t" anchorCtr="0" upright="1">
                        <a:noAutofit/>
                      </wps:bodyPr>
                    </wps:wsp>
                  </a:graphicData>
                </a:graphic>
              </wp:inline>
            </w:drawing>
          </mc:Choice>
          <mc:Fallback>
            <w:pict>
              <v:shapetype w14:anchorId="0ADA12F1" id="_x0000_t202" coordsize="21600,21600" o:spt="202" path="m,l,21600r21600,l21600,xe">
                <v:stroke joinstyle="miter"/>
                <v:path gradientshapeok="t" o:connecttype="rect"/>
              </v:shapetype>
              <v:shape id="Text Box 8" o:spid="_x0000_s1026" type="#_x0000_t202" style="width:468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">
                <v:textbox>
                  <w:txbxContent>
                    <w:p w14:paraId="32060328" w14:textId="77777777" w:rsidR="00614803" w:rsidRPr="00EF462C" w:rsidRDefault="00614803" w:rsidP="001C69E3">
                      <w:pPr>
                        <w:spacing w:after="240"/>
                        <w:rPr>
                          <w:b/>
                        </w:rPr>
                      </w:pPr>
                      <w:r w:rsidRPr="00EF462C">
                        <w:rPr>
                          <w:b/>
                        </w:rPr>
                        <w:t>EXAMPLE</w:t>
                      </w:r>
                    </w:p>
                    <w:p w14:paraId="2BB3D9CB" w14:textId="77777777" w:rsidR="00614803" w:rsidRDefault="00614803" w:rsidP="001D1CB6">
                      <w:pPr>
                        <w:spacing w:before="120" w:after="0"/>
                      </w:pPr>
                      <w:r>
                        <w:t xml:space="preserve">For example, a </w:t>
                      </w:r>
                      <w:r w:rsidRPr="00EF462C">
                        <w:t>10</w:t>
                      </w:r>
                      <w:r>
                        <w:t>-</w:t>
                      </w:r>
                      <w:r w:rsidRPr="00EF462C">
                        <w:t xml:space="preserve">pan capacity </w:t>
                      </w:r>
                      <w:r>
                        <w:t xml:space="preserve">electric combination </w:t>
                      </w:r>
                      <w:r w:rsidRPr="00EF462C">
                        <w:t>oven</w:t>
                      </w:r>
                      <w:r>
                        <w:t xml:space="preserve"> would save:</w:t>
                      </w:r>
                    </w:p>
                    <w:p w14:paraId="2DB7066E" w14:textId="77777777" w:rsidR="00614803" w:rsidRPr="00EF462C" w:rsidRDefault="00614803" w:rsidP="001D1CB6">
                      <w:pPr>
                        <w:ind w:left="1440" w:hanging="720"/>
                      </w:pPr>
                      <w:r w:rsidRPr="00EF462C">
                        <w:t>∆kWh</w:t>
                      </w:r>
                      <w:r>
                        <w:tab/>
                      </w:r>
                      <w:r w:rsidRPr="00EF462C">
                        <w:t xml:space="preserve"> = (</w:t>
                      </w:r>
                      <w:r w:rsidRPr="00827EE0">
                        <w:rPr>
                          <w:rFonts w:ascii="Symbol" w:hAnsi="Symbol"/>
                        </w:rPr>
                        <w:t></w:t>
                      </w:r>
                      <w:r w:rsidRPr="00EF462C">
                        <w:t>CookingEnergy</w:t>
                      </w:r>
                      <w:r w:rsidRPr="00EF462C">
                        <w:rPr>
                          <w:vertAlign w:val="subscript"/>
                        </w:rPr>
                        <w:t xml:space="preserve">ConvElec </w:t>
                      </w:r>
                      <w:r w:rsidRPr="00EF462C">
                        <w:t xml:space="preserve">+ </w:t>
                      </w:r>
                      <w:r w:rsidRPr="00827EE0">
                        <w:rPr>
                          <w:rFonts w:ascii="Symbol" w:hAnsi="Symbol"/>
                        </w:rPr>
                        <w:t></w:t>
                      </w:r>
                      <w:r w:rsidRPr="00EF462C">
                        <w:t>CookingEnergy</w:t>
                      </w:r>
                      <w:r w:rsidRPr="00EF462C">
                        <w:rPr>
                          <w:vertAlign w:val="subscript"/>
                        </w:rPr>
                        <w:t xml:space="preserve">SteamElec </w:t>
                      </w:r>
                      <w:r w:rsidRPr="00EF462C">
                        <w:t xml:space="preserve">+ </w:t>
                      </w:r>
                      <w:r w:rsidRPr="00827EE0">
                        <w:rPr>
                          <w:rFonts w:ascii="Symbol" w:hAnsi="Symbol"/>
                        </w:rPr>
                        <w:t></w:t>
                      </w:r>
                      <w:r w:rsidRPr="00EF462C">
                        <w:t>IdleEnergy</w:t>
                      </w:r>
                      <w:r w:rsidRPr="00EF462C">
                        <w:rPr>
                          <w:vertAlign w:val="subscript"/>
                        </w:rPr>
                        <w:t xml:space="preserve">ConvElec </w:t>
                      </w:r>
                      <w:r>
                        <w:t xml:space="preserve">+ </w:t>
                      </w:r>
                      <w:r w:rsidRPr="00827EE0">
                        <w:rPr>
                          <w:rFonts w:ascii="Symbol" w:hAnsi="Symbol"/>
                        </w:rPr>
                        <w:t></w:t>
                      </w:r>
                      <w:r w:rsidRPr="00EF462C">
                        <w:t>IdleEnergy</w:t>
                      </w:r>
                      <w:r w:rsidRPr="00EF462C">
                        <w:rPr>
                          <w:vertAlign w:val="subscript"/>
                        </w:rPr>
                        <w:t>SteamElec</w:t>
                      </w:r>
                      <w:r w:rsidRPr="00EF462C">
                        <w:t>)</w:t>
                      </w:r>
                      <w:r w:rsidRPr="00827EE0">
                        <w:t xml:space="preserve"> *</w:t>
                      </w:r>
                      <w:r>
                        <w:t xml:space="preserve"> </w:t>
                      </w:r>
                      <w:r w:rsidRPr="00EF462C">
                        <w:t>Days / 1,000</w:t>
                      </w:r>
                    </w:p>
                    <w:p w14:paraId="617E80F3" w14:textId="77777777" w:rsidR="00614803" w:rsidRDefault="00614803" w:rsidP="001D1CB6">
                      <w:r w:rsidRPr="00827EE0">
                        <w:rPr>
                          <w:rFonts w:ascii="Symbol" w:hAnsi="Symbol"/>
                        </w:rPr>
                        <w:t></w:t>
                      </w:r>
                      <w:r w:rsidRPr="00EF462C">
                        <w:t>CookingEnergy</w:t>
                      </w:r>
                      <w:r w:rsidRPr="00EF462C">
                        <w:rPr>
                          <w:vertAlign w:val="subscript"/>
                        </w:rPr>
                        <w:t>ConvElec</w:t>
                      </w:r>
                      <w:r w:rsidRPr="00EF462C">
                        <w:rPr>
                          <w:vertAlign w:val="subscript"/>
                        </w:rPr>
                        <w:tab/>
                      </w:r>
                      <w:r w:rsidRPr="00EF462C">
                        <w:t xml:space="preserve">= </w:t>
                      </w:r>
                      <w:r>
                        <w:t>200</w:t>
                      </w:r>
                      <w:r w:rsidRPr="00EF462C">
                        <w:t xml:space="preserve"> * (</w:t>
                      </w:r>
                      <w:r>
                        <w:t>73.2</w:t>
                      </w:r>
                      <w:r w:rsidRPr="00EF462C">
                        <w:t xml:space="preserve"> / </w:t>
                      </w:r>
                      <w:r>
                        <w:t>0.72</w:t>
                      </w:r>
                      <w:r w:rsidRPr="00EF462C">
                        <w:t xml:space="preserve"> </w:t>
                      </w:r>
                      <w:r>
                        <w:t>–</w:t>
                      </w:r>
                      <w:r w:rsidRPr="00EF462C">
                        <w:t xml:space="preserve"> </w:t>
                      </w:r>
                      <w:r>
                        <w:t>73.2</w:t>
                      </w:r>
                      <w:r w:rsidRPr="00EF462C">
                        <w:t xml:space="preserve"> / </w:t>
                      </w:r>
                      <w:r>
                        <w:t>0.76</w:t>
                      </w:r>
                      <w:r w:rsidRPr="000D735D">
                        <w:t xml:space="preserve">) * </w:t>
                      </w:r>
                      <w:r>
                        <w:t>0.50</w:t>
                      </w:r>
                    </w:p>
                    <w:p w14:paraId="4D25E60F" w14:textId="77777777" w:rsidR="00614803" w:rsidRPr="00EF462C" w:rsidRDefault="00614803" w:rsidP="001D1CB6">
                      <w:pPr>
                        <w:ind w:left="2160" w:hanging="2160"/>
                      </w:pPr>
                      <w:r>
                        <w:tab/>
                        <w:t>= 535 Wh</w:t>
                      </w:r>
                    </w:p>
                    <w:p w14:paraId="41F7A9FC" w14:textId="77777777" w:rsidR="00614803" w:rsidRDefault="00614803" w:rsidP="001D1CB6">
                      <w:r w:rsidRPr="00827EE0">
                        <w:rPr>
                          <w:rFonts w:ascii="Symbol" w:hAnsi="Symbol"/>
                        </w:rPr>
                        <w:t></w:t>
                      </w:r>
                      <w:r w:rsidRPr="00EF462C">
                        <w:t>CookingEnergy</w:t>
                      </w:r>
                      <w:r w:rsidRPr="00EF462C">
                        <w:rPr>
                          <w:vertAlign w:val="subscript"/>
                        </w:rPr>
                        <w:t>SteamElec</w:t>
                      </w:r>
                      <w:r w:rsidRPr="00EF462C">
                        <w:rPr>
                          <w:vertAlign w:val="subscript"/>
                        </w:rPr>
                        <w:tab/>
                      </w:r>
                      <w:r w:rsidRPr="000D735D">
                        <w:t xml:space="preserve">= </w:t>
                      </w:r>
                      <w:r>
                        <w:t>200</w:t>
                      </w:r>
                      <w:r w:rsidRPr="00EF462C">
                        <w:t xml:space="preserve"> * (</w:t>
                      </w:r>
                      <w:r>
                        <w:t>30.8</w:t>
                      </w:r>
                      <w:r w:rsidRPr="00EF462C">
                        <w:t xml:space="preserve"> / </w:t>
                      </w:r>
                      <w:r w:rsidRPr="000D735D">
                        <w:t>0.49</w:t>
                      </w:r>
                      <w:r w:rsidRPr="00EF462C">
                        <w:t xml:space="preserve"> – </w:t>
                      </w:r>
                      <w:r>
                        <w:t>30.8</w:t>
                      </w:r>
                      <w:r w:rsidRPr="00EF462C">
                        <w:t xml:space="preserve"> / </w:t>
                      </w:r>
                      <w:r>
                        <w:t>0.55</w:t>
                      </w:r>
                      <w:r w:rsidRPr="00EF462C">
                        <w:t xml:space="preserve">) </w:t>
                      </w:r>
                      <w:r>
                        <w:t>* (1 – 0.50)</w:t>
                      </w:r>
                    </w:p>
                    <w:p w14:paraId="55410EE6" w14:textId="77777777" w:rsidR="00614803" w:rsidRPr="00EF462C" w:rsidRDefault="00614803" w:rsidP="001D1CB6">
                      <w:pPr>
                        <w:rPr>
                          <w:vertAlign w:val="subscript"/>
                        </w:rPr>
                      </w:pPr>
                      <w:r>
                        <w:tab/>
                      </w:r>
                      <w:r>
                        <w:tab/>
                      </w:r>
                      <w:r>
                        <w:tab/>
                        <w:t>= 686 Wh</w:t>
                      </w:r>
                    </w:p>
                    <w:p w14:paraId="3BE56C0A" w14:textId="77777777" w:rsidR="00614803" w:rsidRDefault="00614803" w:rsidP="001D1CB6">
                      <w:r w:rsidRPr="00827EE0">
                        <w:rPr>
                          <w:rFonts w:ascii="Symbol" w:hAnsi="Symbol"/>
                        </w:rPr>
                        <w:t></w:t>
                      </w:r>
                      <w:r w:rsidRPr="00EF462C">
                        <w:t>IdleEnergy</w:t>
                      </w:r>
                      <w:r w:rsidRPr="00EF462C">
                        <w:rPr>
                          <w:vertAlign w:val="subscript"/>
                        </w:rPr>
                        <w:t>ConvElec</w:t>
                      </w:r>
                      <w:r w:rsidRPr="00EF462C">
                        <w:rPr>
                          <w:vertAlign w:val="subscript"/>
                        </w:rPr>
                        <w:tab/>
                      </w:r>
                      <w:r w:rsidRPr="00EF462C">
                        <w:t>= [(</w:t>
                      </w:r>
                      <w:r>
                        <w:t>1,320</w:t>
                      </w:r>
                      <w:r>
                        <w:rPr>
                          <w:rFonts w:eastAsia="TimesNewRomanPSMT" w:cs="TimesNewRomanPSMT"/>
                        </w:rPr>
                        <w:t xml:space="preserve"> * ((12</w:t>
                      </w:r>
                      <w:r w:rsidRPr="000D735D">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79</w:t>
                      </w:r>
                      <w:r w:rsidRPr="00EF462C">
                        <w:rPr>
                          <w:rFonts w:eastAsia="TimesNewRomanPSMT" w:cs="TimesNewRomanPSMT"/>
                        </w:rPr>
                        <w:t>)</w:t>
                      </w:r>
                      <w:r w:rsidRPr="00EF462C">
                        <w:t xml:space="preserve"> * </w:t>
                      </w:r>
                      <w:r>
                        <w:t>0.50</w:t>
                      </w:r>
                      <w:r w:rsidRPr="00EF462C">
                        <w:rPr>
                          <w:rFonts w:eastAsia="TimesNewRomanPSMT" w:cs="TimesNewRomanPSMT"/>
                        </w:rPr>
                        <w:t xml:space="preserve">)) - </w:t>
                      </w:r>
                      <w:r w:rsidRPr="00EF462C">
                        <w:t>(</w:t>
                      </w:r>
                      <w:r>
                        <w:t>1,299</w:t>
                      </w:r>
                      <w:r>
                        <w:rPr>
                          <w:rFonts w:eastAsia="TimesNewRomanPSMT" w:cs="TimesNewRomanPSMT"/>
                        </w:rPr>
                        <w:t xml:space="preserve"> *</w:t>
                      </w:r>
                      <w:r w:rsidRPr="000D735D">
                        <w:rPr>
                          <w:rFonts w:eastAsia="TimesNewRomanPSMT" w:cs="TimesNewRomanPSMT"/>
                        </w:rPr>
                        <w:t>((</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119</w:t>
                      </w:r>
                      <w:r w:rsidRPr="00EF462C">
                        <w:rPr>
                          <w:rFonts w:eastAsia="TimesNewRomanPSMT" w:cs="TimesNewRomanPSMT"/>
                        </w:rPr>
                        <w:t xml:space="preserve">) * </w:t>
                      </w:r>
                      <w:r>
                        <w:t>0.50</w:t>
                      </w:r>
                      <w:r w:rsidRPr="00EF462C">
                        <w:rPr>
                          <w:rFonts w:eastAsia="TimesNewRomanPSMT" w:cs="TimesNewRomanPSMT"/>
                        </w:rPr>
                        <w:t>))</w:t>
                      </w:r>
                      <w:r w:rsidRPr="00EF462C">
                        <w:t>]</w:t>
                      </w:r>
                    </w:p>
                    <w:p w14:paraId="6B6E9758" w14:textId="77777777" w:rsidR="00614803" w:rsidRPr="00EF462C" w:rsidRDefault="00614803" w:rsidP="001D1CB6">
                      <w:r>
                        <w:tab/>
                      </w:r>
                      <w:r>
                        <w:tab/>
                      </w:r>
                      <w:r>
                        <w:tab/>
                        <w:t>= -453 Wh</w:t>
                      </w:r>
                    </w:p>
                    <w:p w14:paraId="0CB0F166" w14:textId="77777777" w:rsidR="00614803" w:rsidRDefault="00614803" w:rsidP="001D1CB6">
                      <w:pPr>
                        <w:ind w:left="2160" w:hanging="2160"/>
                      </w:pPr>
                      <w:r w:rsidRPr="00827EE0">
                        <w:rPr>
                          <w:rFonts w:ascii="Symbol" w:hAnsi="Symbol"/>
                        </w:rPr>
                        <w:t></w:t>
                      </w:r>
                      <w:r w:rsidRPr="00EF462C">
                        <w:t>IdleEnergy</w:t>
                      </w:r>
                      <w:r w:rsidRPr="00EF462C">
                        <w:rPr>
                          <w:vertAlign w:val="subscript"/>
                        </w:rPr>
                        <w:t>SteamElec</w:t>
                      </w:r>
                      <w:r w:rsidRPr="00EF462C">
                        <w:rPr>
                          <w:vertAlign w:val="subscript"/>
                        </w:rPr>
                        <w:tab/>
                      </w:r>
                      <w:r w:rsidRPr="00EF462C">
                        <w:t>= [(</w:t>
                      </w:r>
                      <w:r>
                        <w:t>5,260</w:t>
                      </w:r>
                      <w:r w:rsidRPr="000D735D">
                        <w:rPr>
                          <w:rFonts w:eastAsia="TimesNewRomanPSMT" w:cs="TimesNewRomanPSMT"/>
                        </w:rPr>
                        <w:t xml:space="preserve"> * ((</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126</w:t>
                      </w:r>
                      <w:r w:rsidRPr="00EF462C">
                        <w:rPr>
                          <w:rFonts w:eastAsia="TimesNewRomanPSMT" w:cs="TimesNewRomanPSMT"/>
                        </w:rPr>
                        <w:t>)</w:t>
                      </w:r>
                      <w:r w:rsidRPr="00EF462C">
                        <w:t xml:space="preserve"> * </w:t>
                      </w:r>
                      <w:r>
                        <w:t>(1 – 0.50)</w:t>
                      </w:r>
                      <w:r w:rsidRPr="00EF462C">
                        <w:rPr>
                          <w:rFonts w:eastAsia="TimesNewRomanPSMT" w:cs="TimesNewRomanPSMT"/>
                        </w:rPr>
                        <w:t xml:space="preserve">)) - </w:t>
                      </w:r>
                      <w:r w:rsidRPr="00EF462C">
                        <w:t>(</w:t>
                      </w:r>
                      <w:r>
                        <w:t>1,970</w:t>
                      </w:r>
                      <w:r>
                        <w:rPr>
                          <w:rFonts w:eastAsia="TimesNewRomanPSMT" w:cs="TimesNewRomanPSMT"/>
                        </w:rPr>
                        <w:t xml:space="preserve"> </w:t>
                      </w:r>
                      <w:r w:rsidRPr="000D735D">
                        <w:rPr>
                          <w:rFonts w:eastAsia="TimesNewRomanPSMT" w:cs="TimesNewRomanPSMT"/>
                        </w:rPr>
                        <w:t>* ((</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177</w:t>
                      </w:r>
                      <w:r w:rsidRPr="00EF462C">
                        <w:rPr>
                          <w:rFonts w:eastAsia="TimesNewRomanPSMT" w:cs="TimesNewRomanPSMT"/>
                        </w:rPr>
                        <w:t xml:space="preserve">) * </w:t>
                      </w:r>
                      <w:r>
                        <w:t>(1 – 0.50)</w:t>
                      </w:r>
                      <w:r w:rsidRPr="00EF462C">
                        <w:rPr>
                          <w:rFonts w:eastAsia="TimesNewRomanPSMT" w:cs="TimesNewRomanPSMT"/>
                        </w:rPr>
                        <w:t>))</w:t>
                      </w:r>
                      <w:r w:rsidRPr="00EF462C">
                        <w:t>]</w:t>
                      </w:r>
                    </w:p>
                    <w:p w14:paraId="7B299537" w14:textId="77777777" w:rsidR="00614803" w:rsidRDefault="00614803" w:rsidP="001D1CB6">
                      <w:pPr>
                        <w:ind w:left="2160" w:hanging="2160"/>
                      </w:pPr>
                      <w:r>
                        <w:tab/>
                        <w:t>= 16,678 Wh</w:t>
                      </w:r>
                    </w:p>
                    <w:p w14:paraId="054E63E8" w14:textId="77777777" w:rsidR="00614803" w:rsidRDefault="00614803" w:rsidP="001C69E3">
                      <w:pPr>
                        <w:ind w:left="720" w:hanging="720"/>
                      </w:pPr>
                      <w:r>
                        <w:tab/>
                      </w:r>
                      <w:r w:rsidRPr="00EF462C">
                        <w:t>∆kWh</w:t>
                      </w:r>
                      <w:r>
                        <w:t xml:space="preserve"> </w:t>
                      </w:r>
                      <w:r>
                        <w:tab/>
                        <w:t>= (535 + 686 + -453 + 16,678) * 365 /1,000</w:t>
                      </w:r>
                    </w:p>
                    <w:p w14:paraId="2B5B77C0" w14:textId="77777777" w:rsidR="00614803" w:rsidRDefault="00614803" w:rsidP="001C69E3">
                      <w:pPr>
                        <w:ind w:left="720" w:hanging="720"/>
                      </w:pPr>
                      <w:r>
                        <w:tab/>
                      </w:r>
                      <w:r>
                        <w:tab/>
                        <w:t>= 6,368 kWh</w:t>
                      </w:r>
                    </w:p>
                    <w:p w14:paraId="6F0DCAA0" w14:textId="77777777" w:rsidR="00614803" w:rsidRPr="00EF462C" w:rsidRDefault="00614803" w:rsidP="001D1CB6">
                      <w:pPr>
                        <w:ind w:left="2160" w:hanging="2160"/>
                      </w:pPr>
                      <w:r>
                        <w:tab/>
                      </w:r>
                      <w:r>
                        <w:tab/>
                      </w:r>
                    </w:p>
                    <w:p w14:paraId="7F236012" w14:textId="77777777" w:rsidR="00614803" w:rsidRPr="006A4AE1" w:rsidRDefault="00614803" w:rsidP="001D1CB6">
                      <w:pPr>
                        <w:ind w:left="1440" w:firstLine="720"/>
                        <w:rPr>
                          <w:rFonts w:cs="Calibri"/>
                        </w:rPr>
                      </w:pPr>
                    </w:p>
                  </w:txbxContent>
                </v:textbox>
                <w10:anchorlock/>
              </v:shape>
            </w:pict>
          </mc:Fallback>
        </mc:AlternateContent>
      </w:r>
    </w:p>
    <w:p w14:paraId="29172808" w14:textId="77777777" w:rsidR="001D1CB6" w:rsidRDefault="001D1CB6" w:rsidP="00663C23">
      <w:pPr>
        <w:pStyle w:val="Heading6"/>
      </w:pPr>
      <w:r w:rsidRPr="00933056">
        <w:t>Summer Coincident Peak Demand Savings</w:t>
      </w:r>
      <w:r>
        <w:t xml:space="preserve"> </w:t>
      </w:r>
    </w:p>
    <w:p w14:paraId="37D4EC96" w14:textId="2C2A8268" w:rsidR="001D1CB6" w:rsidRPr="00C7727C" w:rsidRDefault="001D1CB6" w:rsidP="005F3B35">
      <w:r>
        <w:tab/>
      </w:r>
      <w:r>
        <w:tab/>
      </w:r>
      <w:r w:rsidRPr="00C7727C">
        <w:t xml:space="preserve">∆kW </w:t>
      </w:r>
      <w:r>
        <w:tab/>
      </w:r>
      <w:r w:rsidRPr="00C7727C">
        <w:t xml:space="preserve">= ∆kWh / </w:t>
      </w:r>
      <w:r>
        <w:t>(HOURS * DAYS</w:t>
      </w:r>
      <w:r w:rsidRPr="00C7727C">
        <w:t>)</w:t>
      </w:r>
      <w:r>
        <w:t xml:space="preserve"> *CF</w:t>
      </w:r>
    </w:p>
    <w:p w14:paraId="4E49DE29" w14:textId="3AA066AF" w:rsidR="001D1CB6" w:rsidRDefault="001D1CB6" w:rsidP="005F3B35">
      <w:pPr>
        <w:spacing w:before="240" w:after="0"/>
      </w:pPr>
      <w:r>
        <w:t>Where:</w:t>
      </w:r>
    </w:p>
    <w:p w14:paraId="02DCB752" w14:textId="77777777" w:rsidR="001D1CB6" w:rsidRDefault="001D1CB6" w:rsidP="001C69E3">
      <w:pPr>
        <w:ind w:firstLine="720"/>
      </w:pPr>
      <w:r>
        <w:t>CF</w:t>
      </w:r>
      <w:r>
        <w:tab/>
      </w:r>
      <w:r>
        <w:tab/>
        <w:t xml:space="preserve"> = Summer peak coincidence factor is dependent on building type</w:t>
      </w:r>
      <w:r>
        <w:rPr>
          <w:rStyle w:val="FootnoteReference"/>
        </w:rPr>
        <w:footnoteReference w:id="23"/>
      </w:r>
      <w:r>
        <w:t>:</w:t>
      </w:r>
    </w:p>
    <w:tbl>
      <w:tblPr>
        <w:tblStyle w:val="TableGrid"/>
        <w:tblW w:w="0" w:type="auto"/>
        <w:jc w:val="center"/>
        <w:tblLook w:val="04A0" w:firstRow="1" w:lastRow="0" w:firstColumn="1" w:lastColumn="0" w:noHBand="0" w:noVBand="1"/>
      </w:tblPr>
      <w:tblGrid>
        <w:gridCol w:w="2785"/>
        <w:gridCol w:w="1170"/>
      </w:tblGrid>
      <w:tr w:rsidR="00133AF8" w:rsidRPr="00133AF8" w14:paraId="034922B0" w14:textId="77777777" w:rsidTr="00133AF8">
        <w:trPr>
          <w:tblHeader/>
          <w:jc w:val="center"/>
        </w:trPr>
        <w:tc>
          <w:tcPr>
            <w:tcW w:w="2785" w:type="dxa"/>
            <w:shd w:val="clear" w:color="auto" w:fill="7F7F7F" w:themeFill="text1" w:themeFillTint="80"/>
          </w:tcPr>
          <w:p w14:paraId="3781B2E0" w14:textId="77777777" w:rsidR="00133AF8" w:rsidRPr="00133AF8" w:rsidRDefault="00133AF8" w:rsidP="007F57D0">
            <w:pPr>
              <w:rPr>
                <w:rFonts w:asciiTheme="minorHAnsi" w:hAnsiTheme="minorHAnsi"/>
                <w:b/>
                <w:color w:val="FFFFFF" w:themeColor="background1"/>
              </w:rPr>
            </w:pPr>
            <w:r w:rsidRPr="00133AF8">
              <w:rPr>
                <w:rFonts w:asciiTheme="minorHAnsi" w:hAnsiTheme="minorHAnsi"/>
                <w:b/>
                <w:color w:val="FFFFFF" w:themeColor="background1"/>
              </w:rPr>
              <w:t>Location</w:t>
            </w:r>
          </w:p>
        </w:tc>
        <w:tc>
          <w:tcPr>
            <w:tcW w:w="1170" w:type="dxa"/>
            <w:shd w:val="clear" w:color="auto" w:fill="7F7F7F" w:themeFill="text1" w:themeFillTint="80"/>
          </w:tcPr>
          <w:p w14:paraId="05B81D4F" w14:textId="77777777" w:rsidR="00133AF8" w:rsidRPr="00133AF8" w:rsidRDefault="00133AF8" w:rsidP="007F57D0">
            <w:pPr>
              <w:jc w:val="center"/>
              <w:rPr>
                <w:rFonts w:asciiTheme="minorHAnsi" w:hAnsiTheme="minorHAnsi"/>
                <w:b/>
                <w:color w:val="FFFFFF" w:themeColor="background1"/>
              </w:rPr>
            </w:pPr>
            <w:r w:rsidRPr="00133AF8">
              <w:rPr>
                <w:rFonts w:asciiTheme="minorHAnsi" w:hAnsiTheme="minorHAnsi"/>
                <w:b/>
                <w:color w:val="FFFFFF" w:themeColor="background1"/>
              </w:rPr>
              <w:t>CF</w:t>
            </w:r>
          </w:p>
        </w:tc>
      </w:tr>
      <w:tr w:rsidR="00133AF8" w:rsidRPr="00133AF8" w14:paraId="1261B475" w14:textId="77777777" w:rsidTr="00133AF8">
        <w:trPr>
          <w:tblHeader/>
          <w:jc w:val="center"/>
        </w:trPr>
        <w:tc>
          <w:tcPr>
            <w:tcW w:w="2785" w:type="dxa"/>
            <w:vAlign w:val="bottom"/>
          </w:tcPr>
          <w:p w14:paraId="27C47C40" w14:textId="77777777" w:rsidR="00133AF8" w:rsidRPr="00133AF8" w:rsidRDefault="00133AF8" w:rsidP="007F57D0">
            <w:pPr>
              <w:rPr>
                <w:rFonts w:asciiTheme="minorHAnsi" w:hAnsiTheme="minorHAnsi"/>
              </w:rPr>
            </w:pPr>
            <w:r w:rsidRPr="00133AF8">
              <w:rPr>
                <w:rFonts w:asciiTheme="minorHAnsi" w:hAnsiTheme="minorHAnsi"/>
              </w:rPr>
              <w:t>Fast Food Limited Menu</w:t>
            </w:r>
          </w:p>
        </w:tc>
        <w:tc>
          <w:tcPr>
            <w:tcW w:w="1170" w:type="dxa"/>
          </w:tcPr>
          <w:p w14:paraId="37DF7394" w14:textId="77777777" w:rsidR="00133AF8" w:rsidRPr="00133AF8" w:rsidRDefault="00133AF8" w:rsidP="007F57D0">
            <w:pPr>
              <w:jc w:val="center"/>
              <w:rPr>
                <w:rFonts w:asciiTheme="minorHAnsi" w:hAnsiTheme="minorHAnsi"/>
              </w:rPr>
            </w:pPr>
            <w:r w:rsidRPr="00133AF8">
              <w:rPr>
                <w:rFonts w:asciiTheme="minorHAnsi" w:hAnsiTheme="minorHAnsi"/>
              </w:rPr>
              <w:t>0.32</w:t>
            </w:r>
          </w:p>
        </w:tc>
      </w:tr>
      <w:tr w:rsidR="00133AF8" w:rsidRPr="00133AF8" w14:paraId="2A3705DD" w14:textId="77777777" w:rsidTr="00133AF8">
        <w:trPr>
          <w:tblHeader/>
          <w:jc w:val="center"/>
        </w:trPr>
        <w:tc>
          <w:tcPr>
            <w:tcW w:w="2785" w:type="dxa"/>
            <w:vAlign w:val="bottom"/>
          </w:tcPr>
          <w:p w14:paraId="4954AF1D" w14:textId="77777777" w:rsidR="00133AF8" w:rsidRPr="00133AF8" w:rsidRDefault="00133AF8" w:rsidP="007F57D0">
            <w:pPr>
              <w:rPr>
                <w:rFonts w:asciiTheme="minorHAnsi" w:hAnsiTheme="minorHAnsi"/>
              </w:rPr>
            </w:pPr>
            <w:r w:rsidRPr="00133AF8">
              <w:rPr>
                <w:rFonts w:asciiTheme="minorHAnsi" w:hAnsiTheme="minorHAnsi"/>
              </w:rPr>
              <w:t>Fast Food Expanded Menu</w:t>
            </w:r>
          </w:p>
        </w:tc>
        <w:tc>
          <w:tcPr>
            <w:tcW w:w="1170" w:type="dxa"/>
          </w:tcPr>
          <w:p w14:paraId="50CED7BB" w14:textId="77777777" w:rsidR="00133AF8" w:rsidRPr="00133AF8" w:rsidRDefault="00133AF8" w:rsidP="007F57D0">
            <w:pPr>
              <w:jc w:val="center"/>
              <w:rPr>
                <w:rFonts w:asciiTheme="minorHAnsi" w:hAnsiTheme="minorHAnsi"/>
              </w:rPr>
            </w:pPr>
            <w:r w:rsidRPr="00133AF8">
              <w:rPr>
                <w:rFonts w:asciiTheme="minorHAnsi" w:hAnsiTheme="minorHAnsi"/>
              </w:rPr>
              <w:t>0.41</w:t>
            </w:r>
          </w:p>
        </w:tc>
      </w:tr>
      <w:tr w:rsidR="00133AF8" w:rsidRPr="00133AF8" w14:paraId="7E7B2F79" w14:textId="77777777" w:rsidTr="00133AF8">
        <w:trPr>
          <w:tblHeader/>
          <w:jc w:val="center"/>
        </w:trPr>
        <w:tc>
          <w:tcPr>
            <w:tcW w:w="2785" w:type="dxa"/>
            <w:vAlign w:val="bottom"/>
          </w:tcPr>
          <w:p w14:paraId="1BE8BC77" w14:textId="77777777" w:rsidR="00133AF8" w:rsidRPr="00133AF8" w:rsidRDefault="00133AF8" w:rsidP="007F57D0">
            <w:pPr>
              <w:rPr>
                <w:rFonts w:asciiTheme="minorHAnsi" w:hAnsiTheme="minorHAnsi"/>
              </w:rPr>
            </w:pPr>
            <w:r w:rsidRPr="00133AF8">
              <w:rPr>
                <w:rFonts w:asciiTheme="minorHAnsi" w:hAnsiTheme="minorHAnsi"/>
              </w:rPr>
              <w:t>Pizza</w:t>
            </w:r>
          </w:p>
        </w:tc>
        <w:tc>
          <w:tcPr>
            <w:tcW w:w="1170" w:type="dxa"/>
          </w:tcPr>
          <w:p w14:paraId="4A92D827" w14:textId="77777777" w:rsidR="00133AF8" w:rsidRPr="00133AF8" w:rsidRDefault="00133AF8" w:rsidP="007F57D0">
            <w:pPr>
              <w:jc w:val="center"/>
              <w:rPr>
                <w:rFonts w:asciiTheme="minorHAnsi" w:hAnsiTheme="minorHAnsi"/>
              </w:rPr>
            </w:pPr>
            <w:r w:rsidRPr="00133AF8">
              <w:rPr>
                <w:rFonts w:asciiTheme="minorHAnsi" w:hAnsiTheme="minorHAnsi"/>
              </w:rPr>
              <w:t>0.46</w:t>
            </w:r>
          </w:p>
        </w:tc>
      </w:tr>
      <w:tr w:rsidR="00133AF8" w:rsidRPr="00133AF8" w14:paraId="2FD25C50" w14:textId="77777777" w:rsidTr="00133AF8">
        <w:trPr>
          <w:tblHeader/>
          <w:jc w:val="center"/>
        </w:trPr>
        <w:tc>
          <w:tcPr>
            <w:tcW w:w="2785" w:type="dxa"/>
            <w:vAlign w:val="bottom"/>
          </w:tcPr>
          <w:p w14:paraId="56D936F5" w14:textId="77777777" w:rsidR="00133AF8" w:rsidRPr="00133AF8" w:rsidRDefault="00133AF8" w:rsidP="007F57D0">
            <w:pPr>
              <w:rPr>
                <w:rFonts w:asciiTheme="minorHAnsi" w:hAnsiTheme="minorHAnsi"/>
              </w:rPr>
            </w:pPr>
            <w:r w:rsidRPr="00133AF8">
              <w:rPr>
                <w:rFonts w:asciiTheme="minorHAnsi" w:hAnsiTheme="minorHAnsi"/>
              </w:rPr>
              <w:t>Full Service Limited Menu</w:t>
            </w:r>
          </w:p>
        </w:tc>
        <w:tc>
          <w:tcPr>
            <w:tcW w:w="1170" w:type="dxa"/>
          </w:tcPr>
          <w:p w14:paraId="661E3489" w14:textId="77777777" w:rsidR="00133AF8" w:rsidRPr="00133AF8" w:rsidRDefault="00133AF8" w:rsidP="007F57D0">
            <w:pPr>
              <w:jc w:val="center"/>
              <w:rPr>
                <w:rFonts w:asciiTheme="minorHAnsi" w:hAnsiTheme="minorHAnsi"/>
              </w:rPr>
            </w:pPr>
            <w:r w:rsidRPr="00133AF8">
              <w:rPr>
                <w:rFonts w:asciiTheme="minorHAnsi" w:hAnsiTheme="minorHAnsi"/>
              </w:rPr>
              <w:t>0.51</w:t>
            </w:r>
          </w:p>
        </w:tc>
      </w:tr>
      <w:tr w:rsidR="00133AF8" w:rsidRPr="00133AF8" w14:paraId="22916516" w14:textId="77777777" w:rsidTr="00133AF8">
        <w:trPr>
          <w:tblHeader/>
          <w:jc w:val="center"/>
        </w:trPr>
        <w:tc>
          <w:tcPr>
            <w:tcW w:w="2785" w:type="dxa"/>
            <w:vAlign w:val="bottom"/>
          </w:tcPr>
          <w:p w14:paraId="342C3C29" w14:textId="77777777" w:rsidR="00133AF8" w:rsidRPr="00133AF8" w:rsidRDefault="00133AF8" w:rsidP="007F57D0">
            <w:pPr>
              <w:rPr>
                <w:rFonts w:asciiTheme="minorHAnsi" w:hAnsiTheme="minorHAnsi"/>
              </w:rPr>
            </w:pPr>
            <w:r w:rsidRPr="00133AF8">
              <w:rPr>
                <w:rFonts w:asciiTheme="minorHAnsi" w:hAnsiTheme="minorHAnsi"/>
              </w:rPr>
              <w:t>Full Service Expanded Menu</w:t>
            </w:r>
          </w:p>
        </w:tc>
        <w:tc>
          <w:tcPr>
            <w:tcW w:w="1170" w:type="dxa"/>
          </w:tcPr>
          <w:p w14:paraId="200CB53B" w14:textId="77777777" w:rsidR="00133AF8" w:rsidRPr="00133AF8" w:rsidRDefault="00133AF8" w:rsidP="007F57D0">
            <w:pPr>
              <w:jc w:val="center"/>
              <w:rPr>
                <w:rFonts w:asciiTheme="minorHAnsi" w:hAnsiTheme="minorHAnsi"/>
              </w:rPr>
            </w:pPr>
            <w:r w:rsidRPr="00133AF8">
              <w:rPr>
                <w:rFonts w:asciiTheme="minorHAnsi" w:hAnsiTheme="minorHAnsi"/>
              </w:rPr>
              <w:t>0.36</w:t>
            </w:r>
          </w:p>
        </w:tc>
      </w:tr>
      <w:tr w:rsidR="00133AF8" w:rsidRPr="00133AF8" w14:paraId="57860348" w14:textId="77777777" w:rsidTr="00133AF8">
        <w:trPr>
          <w:tblHeader/>
          <w:jc w:val="center"/>
        </w:trPr>
        <w:tc>
          <w:tcPr>
            <w:tcW w:w="2785" w:type="dxa"/>
            <w:vAlign w:val="bottom"/>
          </w:tcPr>
          <w:p w14:paraId="3EDFCFDD" w14:textId="77777777" w:rsidR="00133AF8" w:rsidRPr="00133AF8" w:rsidRDefault="00133AF8" w:rsidP="007F57D0">
            <w:pPr>
              <w:rPr>
                <w:rFonts w:asciiTheme="minorHAnsi" w:hAnsiTheme="minorHAnsi"/>
              </w:rPr>
            </w:pPr>
            <w:r w:rsidRPr="00133AF8">
              <w:rPr>
                <w:rFonts w:asciiTheme="minorHAnsi" w:hAnsiTheme="minorHAnsi"/>
              </w:rPr>
              <w:t>Cafeteria</w:t>
            </w:r>
          </w:p>
        </w:tc>
        <w:tc>
          <w:tcPr>
            <w:tcW w:w="1170" w:type="dxa"/>
          </w:tcPr>
          <w:p w14:paraId="2B362714" w14:textId="77777777" w:rsidR="00133AF8" w:rsidRPr="00133AF8" w:rsidRDefault="00133AF8" w:rsidP="007F57D0">
            <w:pPr>
              <w:jc w:val="center"/>
              <w:rPr>
                <w:rFonts w:asciiTheme="minorHAnsi" w:hAnsiTheme="minorHAnsi"/>
              </w:rPr>
            </w:pPr>
            <w:r w:rsidRPr="00133AF8">
              <w:rPr>
                <w:rFonts w:asciiTheme="minorHAnsi" w:hAnsiTheme="minorHAnsi"/>
              </w:rPr>
              <w:t>0.36</w:t>
            </w:r>
          </w:p>
        </w:tc>
      </w:tr>
    </w:tbl>
    <w:p w14:paraId="5188B253" w14:textId="77777777" w:rsidR="005F3B35" w:rsidRDefault="005F3B35" w:rsidP="001C69E3">
      <w:pPr>
        <w:ind w:firstLine="720"/>
      </w:pPr>
    </w:p>
    <w:p w14:paraId="5CC472C7" w14:textId="77777777" w:rsidR="001D1CB6" w:rsidRPr="00423D6F" w:rsidRDefault="001D1CB6" w:rsidP="001C69E3">
      <w:pPr>
        <w:ind w:firstLine="720"/>
      </w:pPr>
      <w:r>
        <w:t>All other variables as defined above.</w:t>
      </w:r>
    </w:p>
    <w:p w14:paraId="7774299C" w14:textId="77777777" w:rsidR="001D1CB6" w:rsidRDefault="001D1CB6" w:rsidP="001D1CB6">
      <w:r w:rsidRPr="00CF6791">
        <w:rPr>
          <w:noProof/>
        </w:rPr>
        <mc:AlternateContent>
          <mc:Choice Requires="wps">
            <w:drawing>
              <wp:inline distT="0" distB="0" distL="0" distR="0" wp14:anchorId="2D632C71" wp14:editId="13879958">
                <wp:extent cx="5943600" cy="1392072"/>
                <wp:effectExtent l="0" t="0" r="19050" b="1778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92072"/>
                        </a:xfrm>
                        <a:prstGeom prst="rect">
                          <a:avLst/>
                        </a:prstGeom>
                        <a:solidFill>
                          <a:srgbClr val="FFFFFF"/>
                        </a:solidFill>
                        <a:ln w="9525">
                          <a:solidFill>
                            <a:srgbClr val="000000"/>
                          </a:solidFill>
                          <a:miter lim="800000"/>
                          <a:headEnd/>
                          <a:tailEnd/>
                        </a:ln>
                      </wps:spPr>
                      <wps:txbx>
                        <w:txbxContent>
                          <w:p w14:paraId="54319D4E" w14:textId="77777777" w:rsidR="00614803" w:rsidRPr="00EF462C" w:rsidRDefault="00614803" w:rsidP="001C69E3">
                            <w:pPr>
                              <w:spacing w:after="240"/>
                              <w:rPr>
                                <w:b/>
                              </w:rPr>
                            </w:pPr>
                            <w:r w:rsidRPr="00EF462C">
                              <w:rPr>
                                <w:b/>
                              </w:rPr>
                              <w:t>EXAMPLE</w:t>
                            </w:r>
                          </w:p>
                          <w:p w14:paraId="0E6C9D25" w14:textId="77777777" w:rsidR="00614803" w:rsidRDefault="00614803" w:rsidP="001D1CB6">
                            <w:pPr>
                              <w:spacing w:before="120" w:after="0"/>
                            </w:pPr>
                            <w:r>
                              <w:t xml:space="preserve">For example, a </w:t>
                            </w:r>
                            <w:r w:rsidRPr="00EF462C">
                              <w:t>10</w:t>
                            </w:r>
                            <w:r>
                              <w:t>-</w:t>
                            </w:r>
                            <w:r w:rsidRPr="00EF462C">
                              <w:t xml:space="preserve">pan capacity </w:t>
                            </w:r>
                            <w:r>
                              <w:t xml:space="preserve">electric combination </w:t>
                            </w:r>
                            <w:r w:rsidRPr="00EF462C">
                              <w:t>oven</w:t>
                            </w:r>
                            <w:r>
                              <w:t xml:space="preserve"> in a </w:t>
                            </w:r>
                            <w:r w:rsidRPr="00E64232">
                              <w:t>Full Service Limited Menu</w:t>
                            </w:r>
                            <w:r>
                              <w:t xml:space="preserve">  restaurant would save:</w:t>
                            </w:r>
                          </w:p>
                          <w:p w14:paraId="77D545D1" w14:textId="77777777" w:rsidR="00614803" w:rsidRPr="00EF462C" w:rsidRDefault="00614803" w:rsidP="001D1CB6">
                            <w:pPr>
                              <w:ind w:left="1440" w:hanging="720"/>
                            </w:pPr>
                            <w:r>
                              <w:t>∆kW</w:t>
                            </w:r>
                            <w:r>
                              <w:tab/>
                            </w:r>
                            <w:r w:rsidRPr="00EF462C">
                              <w:t xml:space="preserve">= </w:t>
                            </w:r>
                            <w:r w:rsidRPr="00C7727C">
                              <w:t xml:space="preserve">∆kWh / </w:t>
                            </w:r>
                            <w:r>
                              <w:t>(HOURS * DAYS</w:t>
                            </w:r>
                            <w:r w:rsidRPr="00C7727C">
                              <w:t>)</w:t>
                            </w:r>
                            <w:r>
                              <w:t xml:space="preserve"> *CF</w:t>
                            </w:r>
                          </w:p>
                          <w:p w14:paraId="4BE457AA" w14:textId="08D723FA" w:rsidR="00614803" w:rsidRDefault="00614803" w:rsidP="001C69E3">
                            <w:pPr>
                              <w:ind w:left="720" w:hanging="720"/>
                            </w:pPr>
                            <w:r>
                              <w:tab/>
                            </w:r>
                            <w:r>
                              <w:tab/>
                              <w:t>= 6,368/ (12 * 365) * 0.51</w:t>
                            </w:r>
                          </w:p>
                          <w:p w14:paraId="1203EE9A" w14:textId="51AAEE24" w:rsidR="00614803" w:rsidRPr="00863DDF" w:rsidRDefault="00614803" w:rsidP="001C69E3">
                            <w:pPr>
                              <w:ind w:left="720" w:hanging="720"/>
                            </w:pPr>
                            <w:r>
                              <w:tab/>
                            </w:r>
                            <w:r>
                              <w:tab/>
                              <w:t>= 0.74 kW</w:t>
                            </w:r>
                          </w:p>
                        </w:txbxContent>
                      </wps:txbx>
                      <wps:bodyPr rot="0" vert="horz" wrap="square" lIns="91440" tIns="45720" rIns="91440" bIns="45720" anchor="t" anchorCtr="0" upright="1">
                        <a:noAutofit/>
                      </wps:bodyPr>
                    </wps:wsp>
                  </a:graphicData>
                </a:graphic>
              </wp:inline>
            </w:drawing>
          </mc:Choice>
          <mc:Fallback>
            <w:pict>
              <v:shape w14:anchorId="2D632C71" id="Text Box 31" o:spid="_x0000_s1027" type="#_x0000_t202" style="width:468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">
                <v:textbox>
                  <w:txbxContent>
                    <w:p w14:paraId="54319D4E" w14:textId="77777777" w:rsidR="00614803" w:rsidRPr="00EF462C" w:rsidRDefault="00614803" w:rsidP="001C69E3">
                      <w:pPr>
                        <w:spacing w:after="240"/>
                        <w:rPr>
                          <w:b/>
                        </w:rPr>
                      </w:pPr>
                      <w:r w:rsidRPr="00EF462C">
                        <w:rPr>
                          <w:b/>
                        </w:rPr>
                        <w:t>EXAMPLE</w:t>
                      </w:r>
                    </w:p>
                    <w:p w14:paraId="0E6C9D25" w14:textId="77777777" w:rsidR="00614803" w:rsidRDefault="00614803" w:rsidP="001D1CB6">
                      <w:pPr>
                        <w:spacing w:before="120" w:after="0"/>
                      </w:pPr>
                      <w:r>
                        <w:t xml:space="preserve">For example, a </w:t>
                      </w:r>
                      <w:r w:rsidRPr="00EF462C">
                        <w:t>10</w:t>
                      </w:r>
                      <w:r>
                        <w:t>-</w:t>
                      </w:r>
                      <w:r w:rsidRPr="00EF462C">
                        <w:t xml:space="preserve">pan capacity </w:t>
                      </w:r>
                      <w:r>
                        <w:t xml:space="preserve">electric combination </w:t>
                      </w:r>
                      <w:r w:rsidRPr="00EF462C">
                        <w:t>oven</w:t>
                      </w:r>
                      <w:r>
                        <w:t xml:space="preserve"> in a </w:t>
                      </w:r>
                      <w:r w:rsidRPr="00E64232">
                        <w:t>Full Service Limited Menu</w:t>
                      </w:r>
                      <w:r>
                        <w:t xml:space="preserve">  restaurant would save:</w:t>
                      </w:r>
                    </w:p>
                    <w:p w14:paraId="77D545D1" w14:textId="77777777" w:rsidR="00614803" w:rsidRPr="00EF462C" w:rsidRDefault="00614803" w:rsidP="001D1CB6">
                      <w:pPr>
                        <w:ind w:left="1440" w:hanging="720"/>
                      </w:pPr>
                      <w:r>
                        <w:t>∆kW</w:t>
                      </w:r>
                      <w:r>
                        <w:tab/>
                      </w:r>
                      <w:r w:rsidRPr="00EF462C">
                        <w:t xml:space="preserve">= </w:t>
                      </w:r>
                      <w:r w:rsidRPr="00C7727C">
                        <w:t xml:space="preserve">∆kWh / </w:t>
                      </w:r>
                      <w:r>
                        <w:t>(HOURS * DAYS</w:t>
                      </w:r>
                      <w:r w:rsidRPr="00C7727C">
                        <w:t>)</w:t>
                      </w:r>
                      <w:r>
                        <w:t xml:space="preserve"> *CF</w:t>
                      </w:r>
                    </w:p>
                    <w:p w14:paraId="4BE457AA" w14:textId="08D723FA" w:rsidR="00614803" w:rsidRDefault="00614803" w:rsidP="001C69E3">
                      <w:pPr>
                        <w:ind w:left="720" w:hanging="720"/>
                      </w:pPr>
                      <w:r>
                        <w:tab/>
                      </w:r>
                      <w:r>
                        <w:tab/>
                        <w:t>= 6,368/ (12 * 365) * 0.51</w:t>
                      </w:r>
                    </w:p>
                    <w:p w14:paraId="1203EE9A" w14:textId="51AAEE24" w:rsidR="00614803" w:rsidRPr="00863DDF" w:rsidRDefault="00614803" w:rsidP="001C69E3">
                      <w:pPr>
                        <w:ind w:left="720" w:hanging="720"/>
                      </w:pPr>
                      <w:r>
                        <w:tab/>
                      </w:r>
                      <w:r>
                        <w:tab/>
                        <w:t>= 0.74 kW</w:t>
                      </w:r>
                    </w:p>
                  </w:txbxContent>
                </v:textbox>
                <w10:anchorlock/>
              </v:shape>
            </w:pict>
          </mc:Fallback>
        </mc:AlternateContent>
      </w:r>
    </w:p>
    <w:p w14:paraId="3E6D4666" w14:textId="77777777" w:rsidR="001D1CB6" w:rsidRDefault="001D1CB6" w:rsidP="00663C23">
      <w:pPr>
        <w:pStyle w:val="Heading6"/>
      </w:pPr>
      <w:r>
        <w:lastRenderedPageBreak/>
        <w:t>Natural Gas Energy Savings</w:t>
      </w:r>
    </w:p>
    <w:p w14:paraId="0C496EBA" w14:textId="77777777" w:rsidR="001D1CB6" w:rsidRDefault="001D1CB6" w:rsidP="005F3B35">
      <w:r>
        <w:t>The algorithm below applies to natural gas combination ovens only.</w:t>
      </w:r>
      <w:r>
        <w:rPr>
          <w:rStyle w:val="FootnoteReference"/>
        </w:rPr>
        <w:footnoteReference w:id="24"/>
      </w:r>
    </w:p>
    <w:p w14:paraId="6FA60A0F" w14:textId="29EE61B7" w:rsidR="001D1CB6" w:rsidRDefault="001D1CB6" w:rsidP="005F3B35">
      <w:pPr>
        <w:ind w:left="2160" w:hanging="1440"/>
      </w:pPr>
      <w:r>
        <w:tab/>
        <w:t>∆Therms</w:t>
      </w:r>
      <w:r w:rsidRPr="001E4CC4">
        <w:t xml:space="preserve"> </w:t>
      </w:r>
      <w:r>
        <w:t xml:space="preserve"> </w:t>
      </w:r>
      <w:r w:rsidRPr="001E4CC4">
        <w:t>= (</w:t>
      </w:r>
      <w:r w:rsidRPr="00BE2A55">
        <w:rPr>
          <w:rFonts w:ascii="Symbol" w:hAnsi="Symbol"/>
        </w:rPr>
        <w:t></w:t>
      </w:r>
      <w:r>
        <w:t>CookingEnergy</w:t>
      </w:r>
      <w:r>
        <w:rPr>
          <w:vertAlign w:val="subscript"/>
        </w:rPr>
        <w:t xml:space="preserve">ConvGas </w:t>
      </w:r>
      <w:r w:rsidRPr="001E4CC4">
        <w:t xml:space="preserve">+ </w:t>
      </w:r>
      <w:r w:rsidRPr="00BE2A55">
        <w:rPr>
          <w:rFonts w:ascii="Symbol" w:hAnsi="Symbol"/>
        </w:rPr>
        <w:t></w:t>
      </w:r>
      <w:r>
        <w:t>CookingEnergy</w:t>
      </w:r>
      <w:r w:rsidRPr="001A59BF">
        <w:rPr>
          <w:vertAlign w:val="subscript"/>
        </w:rPr>
        <w:t>S</w:t>
      </w:r>
      <w:r w:rsidRPr="001E4CC4">
        <w:rPr>
          <w:vertAlign w:val="subscript"/>
        </w:rPr>
        <w:t>team</w:t>
      </w:r>
      <w:r>
        <w:rPr>
          <w:vertAlign w:val="subscript"/>
        </w:rPr>
        <w:t xml:space="preserve">Gas </w:t>
      </w:r>
      <w:r>
        <w:t xml:space="preserve">+ </w:t>
      </w:r>
      <w:r w:rsidRPr="00BE2A55">
        <w:rPr>
          <w:rFonts w:ascii="Symbol" w:hAnsi="Symbol"/>
        </w:rPr>
        <w:t></w:t>
      </w:r>
      <w:r>
        <w:t>IdleEnergy</w:t>
      </w:r>
      <w:r w:rsidRPr="00DB3B92">
        <w:rPr>
          <w:vertAlign w:val="subscript"/>
        </w:rPr>
        <w:t>Conv</w:t>
      </w:r>
      <w:r>
        <w:rPr>
          <w:vertAlign w:val="subscript"/>
        </w:rPr>
        <w:t xml:space="preserve">Gas </w:t>
      </w:r>
      <w:r>
        <w:t xml:space="preserve">+ </w:t>
      </w:r>
      <w:r>
        <w:tab/>
      </w:r>
      <w:r>
        <w:tab/>
        <w:t xml:space="preserve">     </w:t>
      </w:r>
      <w:r w:rsidRPr="00BE2A55">
        <w:rPr>
          <w:rFonts w:ascii="Symbol" w:hAnsi="Symbol"/>
        </w:rPr>
        <w:t></w:t>
      </w:r>
      <w:r>
        <w:t>IdleEnergy</w:t>
      </w:r>
      <w:r w:rsidRPr="00C77624">
        <w:rPr>
          <w:vertAlign w:val="subscript"/>
        </w:rPr>
        <w:t>Steam</w:t>
      </w:r>
      <w:r>
        <w:rPr>
          <w:vertAlign w:val="subscript"/>
        </w:rPr>
        <w:t>Gas</w:t>
      </w:r>
      <w:r w:rsidRPr="00BE2A55">
        <w:t>)</w:t>
      </w:r>
      <w:r w:rsidRPr="001E4CC4">
        <w:t xml:space="preserve"> * </w:t>
      </w:r>
      <w:r>
        <w:t>Days / 100,000</w:t>
      </w:r>
    </w:p>
    <w:p w14:paraId="4FDCE4A6" w14:textId="77777777" w:rsidR="001D1CB6" w:rsidRDefault="001D1CB6" w:rsidP="001D1CB6">
      <w:r>
        <w:t>Where:</w:t>
      </w:r>
    </w:p>
    <w:p w14:paraId="683C903D" w14:textId="77777777" w:rsidR="001D1CB6" w:rsidRDefault="001D1CB6" w:rsidP="001D1CB6">
      <w:r>
        <w:tab/>
      </w:r>
      <w:r w:rsidRPr="00EF462C">
        <w:rPr>
          <w:rFonts w:ascii="Symbol" w:hAnsi="Symbol"/>
        </w:rPr>
        <w:t></w:t>
      </w:r>
      <w:r>
        <w:t>CookingEnergy</w:t>
      </w:r>
      <w:r>
        <w:rPr>
          <w:vertAlign w:val="subscript"/>
        </w:rPr>
        <w:t>ConvGas</w:t>
      </w:r>
      <w:r>
        <w:rPr>
          <w:vertAlign w:val="subscript"/>
        </w:rPr>
        <w:tab/>
      </w:r>
      <w:r>
        <w:t xml:space="preserve">= Change in total daily cooking energy consumed by gas oven in convection </w:t>
      </w:r>
      <w:r>
        <w:tab/>
      </w:r>
      <w:r>
        <w:tab/>
      </w:r>
      <w:r>
        <w:tab/>
      </w:r>
      <w:r>
        <w:tab/>
      </w:r>
      <w:r>
        <w:tab/>
        <w:t>mode</w:t>
      </w:r>
    </w:p>
    <w:p w14:paraId="76766F7D" w14:textId="77777777" w:rsidR="001D1CB6" w:rsidRDefault="001D1CB6" w:rsidP="001D1CB6">
      <w:pPr>
        <w:rPr>
          <w:vertAlign w:val="subscript"/>
        </w:rPr>
      </w:pPr>
      <w:r>
        <w:tab/>
      </w:r>
      <w:r>
        <w:tab/>
      </w:r>
      <w:r>
        <w:tab/>
      </w:r>
      <w:r>
        <w:tab/>
        <w:t>= LB</w:t>
      </w:r>
      <w:r>
        <w:rPr>
          <w:vertAlign w:val="subscript"/>
        </w:rPr>
        <w:t>Gas</w:t>
      </w:r>
      <w:r>
        <w:t xml:space="preserve"> * (EFOOD</w:t>
      </w:r>
      <w:r>
        <w:rPr>
          <w:vertAlign w:val="subscript"/>
        </w:rPr>
        <w:t>ConvGas</w:t>
      </w:r>
      <w:r>
        <w:t xml:space="preserve"> / GasEFF</w:t>
      </w:r>
      <w:r w:rsidRPr="00375E12">
        <w:rPr>
          <w:vertAlign w:val="subscript"/>
        </w:rPr>
        <w:t>ConvBase</w:t>
      </w:r>
      <w:r>
        <w:t xml:space="preserve"> - EFOOD</w:t>
      </w:r>
      <w:r w:rsidRPr="00375E12">
        <w:rPr>
          <w:vertAlign w:val="subscript"/>
        </w:rPr>
        <w:t>Conv</w:t>
      </w:r>
      <w:r>
        <w:rPr>
          <w:vertAlign w:val="subscript"/>
        </w:rPr>
        <w:t>Gas</w:t>
      </w:r>
      <w:r>
        <w:t xml:space="preserve"> / GasEFF</w:t>
      </w:r>
      <w:r w:rsidRPr="00375E12">
        <w:rPr>
          <w:vertAlign w:val="subscript"/>
        </w:rPr>
        <w:t>Conv</w:t>
      </w:r>
      <w:r>
        <w:rPr>
          <w:vertAlign w:val="subscript"/>
        </w:rPr>
        <w:t>EE</w:t>
      </w:r>
      <w:r>
        <w:t xml:space="preserve">) </w:t>
      </w:r>
      <w:r w:rsidRPr="00375E12">
        <w:t>* %</w:t>
      </w:r>
      <w:r w:rsidRPr="00375E12">
        <w:rPr>
          <w:vertAlign w:val="subscript"/>
        </w:rPr>
        <w:t>Conv</w:t>
      </w:r>
    </w:p>
    <w:p w14:paraId="38A00DDD" w14:textId="77777777" w:rsidR="001D1CB6" w:rsidRDefault="001D1CB6" w:rsidP="001D1CB6">
      <w:r>
        <w:rPr>
          <w:vertAlign w:val="subscript"/>
        </w:rPr>
        <w:tab/>
      </w:r>
      <w:r w:rsidRPr="00EF462C">
        <w:rPr>
          <w:rFonts w:ascii="Symbol" w:hAnsi="Symbol"/>
        </w:rPr>
        <w:t></w:t>
      </w:r>
      <w:r>
        <w:t>CookingEnergy</w:t>
      </w:r>
      <w:r w:rsidRPr="001A59BF">
        <w:rPr>
          <w:vertAlign w:val="subscript"/>
        </w:rPr>
        <w:t>S</w:t>
      </w:r>
      <w:r w:rsidRPr="001E4CC4">
        <w:rPr>
          <w:vertAlign w:val="subscript"/>
        </w:rPr>
        <w:t>team</w:t>
      </w:r>
      <w:r>
        <w:rPr>
          <w:vertAlign w:val="subscript"/>
        </w:rPr>
        <w:t>Gas</w:t>
      </w:r>
      <w:r>
        <w:rPr>
          <w:vertAlign w:val="subscript"/>
        </w:rPr>
        <w:tab/>
      </w:r>
      <w:r>
        <w:t xml:space="preserve">= Change in total daily cooking energy consumed by gas oven in steam </w:t>
      </w:r>
      <w:r>
        <w:tab/>
      </w:r>
      <w:r>
        <w:tab/>
      </w:r>
      <w:r>
        <w:tab/>
      </w:r>
      <w:r>
        <w:tab/>
      </w:r>
      <w:r>
        <w:tab/>
      </w:r>
      <w:r>
        <w:tab/>
        <w:t>mode</w:t>
      </w:r>
    </w:p>
    <w:p w14:paraId="6F40B013" w14:textId="77777777" w:rsidR="001D1CB6" w:rsidRDefault="001D1CB6" w:rsidP="001D1CB6">
      <w:pPr>
        <w:rPr>
          <w:vertAlign w:val="subscript"/>
        </w:rPr>
      </w:pPr>
      <w:r>
        <w:tab/>
      </w:r>
      <w:r>
        <w:tab/>
      </w:r>
      <w:r>
        <w:tab/>
      </w:r>
      <w:r>
        <w:tab/>
        <w:t>= LB</w:t>
      </w:r>
      <w:r>
        <w:rPr>
          <w:vertAlign w:val="subscript"/>
        </w:rPr>
        <w:t>Gas</w:t>
      </w:r>
      <w:r>
        <w:t xml:space="preserve"> * (</w:t>
      </w:r>
      <w:r w:rsidRPr="00375E12">
        <w:t>E</w:t>
      </w:r>
      <w:r>
        <w:t>FOOD</w:t>
      </w:r>
      <w:r>
        <w:rPr>
          <w:vertAlign w:val="subscript"/>
        </w:rPr>
        <w:t>SteamGas</w:t>
      </w:r>
      <w:r>
        <w:t xml:space="preserve"> / GasEFF</w:t>
      </w:r>
      <w:r>
        <w:rPr>
          <w:vertAlign w:val="subscript"/>
        </w:rPr>
        <w:t>Steam</w:t>
      </w:r>
      <w:r w:rsidRPr="00375E12">
        <w:rPr>
          <w:vertAlign w:val="subscript"/>
        </w:rPr>
        <w:t>Base</w:t>
      </w:r>
      <w:r>
        <w:t xml:space="preserve"> – </w:t>
      </w:r>
      <w:r w:rsidRPr="00375E12">
        <w:t>E</w:t>
      </w:r>
      <w:r>
        <w:t>FOOD</w:t>
      </w:r>
      <w:r>
        <w:rPr>
          <w:vertAlign w:val="subscript"/>
        </w:rPr>
        <w:t>SteamGas</w:t>
      </w:r>
      <w:r>
        <w:t xml:space="preserve"> / GasEFF</w:t>
      </w:r>
      <w:r>
        <w:rPr>
          <w:vertAlign w:val="subscript"/>
        </w:rPr>
        <w:t>SteamEE</w:t>
      </w:r>
      <w:r>
        <w:t xml:space="preserve">) </w:t>
      </w:r>
      <w:r w:rsidRPr="00375E12">
        <w:t xml:space="preserve">* </w:t>
      </w:r>
      <w:r>
        <w:tab/>
      </w:r>
      <w:r>
        <w:tab/>
      </w:r>
      <w:r>
        <w:tab/>
      </w:r>
      <w:r>
        <w:tab/>
      </w:r>
      <w:r>
        <w:tab/>
      </w:r>
      <w:r w:rsidRPr="00375E12">
        <w:t>%</w:t>
      </w:r>
      <w:r>
        <w:rPr>
          <w:vertAlign w:val="subscript"/>
        </w:rPr>
        <w:t>Steam</w:t>
      </w:r>
    </w:p>
    <w:p w14:paraId="1FAFAC1C" w14:textId="77777777" w:rsidR="001D1CB6" w:rsidRDefault="001D1CB6" w:rsidP="001D1CB6">
      <w:r>
        <w:tab/>
      </w:r>
      <w:r w:rsidRPr="00BE2A55">
        <w:rPr>
          <w:rFonts w:ascii="Symbol" w:hAnsi="Symbol"/>
        </w:rPr>
        <w:t></w:t>
      </w:r>
      <w:r>
        <w:t>IdleEnergy</w:t>
      </w:r>
      <w:r w:rsidRPr="00DB3B92">
        <w:rPr>
          <w:vertAlign w:val="subscript"/>
        </w:rPr>
        <w:t>Conv</w:t>
      </w:r>
      <w:r>
        <w:rPr>
          <w:vertAlign w:val="subscript"/>
        </w:rPr>
        <w:t>Gas</w:t>
      </w:r>
      <w:r>
        <w:rPr>
          <w:vertAlign w:val="subscript"/>
        </w:rPr>
        <w:tab/>
      </w:r>
      <w:r>
        <w:rPr>
          <w:vertAlign w:val="subscript"/>
        </w:rPr>
        <w:tab/>
      </w:r>
      <w:r>
        <w:t xml:space="preserve">= Change in total daily idle energy consumed by gas oven in convection </w:t>
      </w:r>
      <w:r>
        <w:tab/>
      </w:r>
      <w:r>
        <w:tab/>
      </w:r>
      <w:r>
        <w:tab/>
      </w:r>
      <w:r>
        <w:tab/>
      </w:r>
      <w:r>
        <w:tab/>
        <w:t>mode</w:t>
      </w:r>
    </w:p>
    <w:p w14:paraId="316A7488" w14:textId="77777777" w:rsidR="001D1CB6" w:rsidRDefault="001D1CB6" w:rsidP="001D1CB6">
      <w:r>
        <w:tab/>
      </w:r>
      <w:r>
        <w:tab/>
      </w:r>
      <w:r>
        <w:tab/>
      </w:r>
      <w:r>
        <w:tab/>
        <w:t>= [(Gas</w:t>
      </w:r>
      <w:r w:rsidRPr="00A531EB">
        <w:rPr>
          <w:rFonts w:eastAsia="TimesNewRomanPSMT" w:cs="TimesNewRomanPSMT"/>
        </w:rPr>
        <w:t>IDLE</w:t>
      </w:r>
      <w:r w:rsidRPr="00F1201F">
        <w:rPr>
          <w:rFonts w:eastAsia="TimesNewRomanPSMT" w:cs="TimesNewRomanPSMT"/>
          <w:vertAlign w:val="subscript"/>
        </w:rPr>
        <w:t>ConvBase</w:t>
      </w:r>
      <w:r w:rsidRPr="00A531EB">
        <w:rPr>
          <w:rFonts w:eastAsia="TimesNewRomanPSMT" w:cs="TimesNewRomanPSMT"/>
        </w:rPr>
        <w:t xml:space="preserve"> * (</w:t>
      </w:r>
      <w:r>
        <w:rPr>
          <w:rFonts w:eastAsia="TimesNewRomanPSMT" w:cs="TimesNewRomanPSMT"/>
        </w:rPr>
        <w:t>(</w:t>
      </w:r>
      <w:r w:rsidRPr="00A531EB">
        <w:rPr>
          <w:rFonts w:eastAsia="TimesNewRomanPSMT" w:cs="TimesNewRomanPSMT"/>
        </w:rPr>
        <w:t>HOURS – LB</w:t>
      </w:r>
      <w:r>
        <w:rPr>
          <w:vertAlign w:val="subscript"/>
        </w:rPr>
        <w:t>Gas</w:t>
      </w:r>
      <w:r w:rsidRPr="00A531EB">
        <w:rPr>
          <w:rFonts w:eastAsia="TimesNewRomanPSMT" w:cs="TimesNewRomanPSMT"/>
        </w:rPr>
        <w:t>/</w:t>
      </w:r>
      <w:r>
        <w:rPr>
          <w:rFonts w:eastAsia="TimesNewRomanPSMT" w:cs="TimesNewRomanPSMT"/>
        </w:rPr>
        <w:t>Gas</w:t>
      </w:r>
      <w:r w:rsidRPr="00A531EB">
        <w:rPr>
          <w:rFonts w:eastAsia="TimesNewRomanPSMT" w:cs="TimesNewRomanPSMT"/>
        </w:rPr>
        <w:t>PC</w:t>
      </w:r>
      <w:r w:rsidRPr="00F1201F">
        <w:rPr>
          <w:rFonts w:eastAsia="TimesNewRomanPSMT" w:cs="TimesNewRomanPSMT"/>
          <w:vertAlign w:val="subscript"/>
        </w:rPr>
        <w:t>ConvBase</w:t>
      </w:r>
      <w:r>
        <w:rPr>
          <w:rFonts w:eastAsia="TimesNewRomanPSMT" w:cs="TimesNewRomanPSMT"/>
        </w:rPr>
        <w:t>)</w:t>
      </w:r>
      <w:r w:rsidRPr="00AE743F">
        <w:t xml:space="preserve"> </w:t>
      </w:r>
      <w:r>
        <w:t xml:space="preserve">* </w:t>
      </w:r>
      <w:r w:rsidRPr="00375E12">
        <w:t>%</w:t>
      </w:r>
      <w:r w:rsidRPr="00375E12">
        <w:rPr>
          <w:vertAlign w:val="subscript"/>
        </w:rPr>
        <w:t>Conv</w:t>
      </w:r>
      <w:r>
        <w:rPr>
          <w:rFonts w:eastAsia="TimesNewRomanPSMT" w:cs="TimesNewRomanPSMT"/>
        </w:rPr>
        <w:t xml:space="preserve">)) - </w:t>
      </w:r>
      <w:r>
        <w:t>(Gas</w:t>
      </w:r>
      <w:r w:rsidRPr="00A531EB">
        <w:rPr>
          <w:rFonts w:eastAsia="TimesNewRomanPSMT" w:cs="TimesNewRomanPSMT"/>
        </w:rPr>
        <w:t>IDLE</w:t>
      </w:r>
      <w:r>
        <w:rPr>
          <w:rFonts w:eastAsia="TimesNewRomanPSMT" w:cs="TimesNewRomanPSMT"/>
          <w:vertAlign w:val="subscript"/>
        </w:rPr>
        <w:t>ConvEE</w:t>
      </w:r>
      <w:r>
        <w:rPr>
          <w:rFonts w:eastAsia="TimesNewRomanPSMT" w:cs="TimesNewRomanPSMT"/>
        </w:rPr>
        <w:t xml:space="preserve"> * </w:t>
      </w:r>
      <w:r>
        <w:rPr>
          <w:rFonts w:eastAsia="TimesNewRomanPSMT" w:cs="TimesNewRomanPSMT"/>
        </w:rPr>
        <w:tab/>
      </w:r>
      <w:r>
        <w:rPr>
          <w:rFonts w:eastAsia="TimesNewRomanPSMT" w:cs="TimesNewRomanPSMT"/>
        </w:rPr>
        <w:tab/>
      </w:r>
      <w:r>
        <w:rPr>
          <w:rFonts w:eastAsia="TimesNewRomanPSMT" w:cs="TimesNewRomanPSMT"/>
        </w:rPr>
        <w:tab/>
      </w:r>
      <w:r>
        <w:rPr>
          <w:rFonts w:eastAsia="TimesNewRomanPSMT" w:cs="TimesNewRomanPSMT"/>
        </w:rPr>
        <w:tab/>
      </w:r>
      <w:r>
        <w:rPr>
          <w:rFonts w:eastAsia="TimesNewRomanPSMT" w:cs="TimesNewRomanPSMT"/>
        </w:rPr>
        <w:tab/>
        <w:t xml:space="preserve">((HOURS - </w:t>
      </w:r>
      <w:r w:rsidRPr="00A531EB">
        <w:rPr>
          <w:rFonts w:eastAsia="TimesNewRomanPSMT" w:cs="TimesNewRomanPSMT"/>
        </w:rPr>
        <w:t>LB</w:t>
      </w:r>
      <w:r>
        <w:rPr>
          <w:vertAlign w:val="subscript"/>
        </w:rPr>
        <w:t>Gas</w:t>
      </w:r>
      <w:r w:rsidRPr="00A531EB">
        <w:rPr>
          <w:rFonts w:eastAsia="TimesNewRomanPSMT" w:cs="TimesNewRomanPSMT"/>
        </w:rPr>
        <w:t>/</w:t>
      </w:r>
      <w:r>
        <w:rPr>
          <w:rFonts w:eastAsia="TimesNewRomanPSMT" w:cs="TimesNewRomanPSMT"/>
        </w:rPr>
        <w:t>Gas</w:t>
      </w:r>
      <w:r w:rsidRPr="00A531EB">
        <w:rPr>
          <w:rFonts w:eastAsia="TimesNewRomanPSMT" w:cs="TimesNewRomanPSMT"/>
        </w:rPr>
        <w:t>PC</w:t>
      </w:r>
      <w:r>
        <w:rPr>
          <w:rFonts w:eastAsia="TimesNewRomanPSMT" w:cs="TimesNewRomanPSMT"/>
          <w:vertAlign w:val="subscript"/>
        </w:rPr>
        <w:t>ConvEE</w:t>
      </w:r>
      <w:r>
        <w:rPr>
          <w:rFonts w:eastAsia="TimesNewRomanPSMT" w:cs="TimesNewRomanPSMT"/>
        </w:rPr>
        <w:t>)</w:t>
      </w:r>
      <w:r w:rsidRPr="00AE743F">
        <w:rPr>
          <w:rFonts w:eastAsia="TimesNewRomanPSMT" w:cs="TimesNewRomanPSMT"/>
        </w:rPr>
        <w:t xml:space="preserve"> </w:t>
      </w:r>
      <w:r>
        <w:rPr>
          <w:rFonts w:eastAsia="TimesNewRomanPSMT" w:cs="TimesNewRomanPSMT"/>
        </w:rPr>
        <w:t xml:space="preserve">* </w:t>
      </w:r>
      <w:r w:rsidRPr="00375E12">
        <w:t>%</w:t>
      </w:r>
      <w:r w:rsidRPr="00375E12">
        <w:rPr>
          <w:vertAlign w:val="subscript"/>
        </w:rPr>
        <w:t>Conv</w:t>
      </w:r>
      <w:r>
        <w:rPr>
          <w:rFonts w:eastAsia="TimesNewRomanPSMT" w:cs="TimesNewRomanPSMT"/>
        </w:rPr>
        <w:t>))</w:t>
      </w:r>
      <w:r w:rsidRPr="00A454A5">
        <w:t>]</w:t>
      </w:r>
    </w:p>
    <w:p w14:paraId="5C054E63" w14:textId="77777777" w:rsidR="001D1CB6" w:rsidRDefault="001D1CB6" w:rsidP="001D1CB6">
      <w:r>
        <w:rPr>
          <w:rFonts w:ascii="Symbol" w:hAnsi="Symbol"/>
        </w:rPr>
        <w:tab/>
      </w:r>
      <w:r w:rsidRPr="00BE2A55">
        <w:rPr>
          <w:rFonts w:ascii="Symbol" w:hAnsi="Symbol"/>
        </w:rPr>
        <w:t></w:t>
      </w:r>
      <w:r>
        <w:t>IdleEnergy</w:t>
      </w:r>
      <w:r>
        <w:rPr>
          <w:vertAlign w:val="subscript"/>
        </w:rPr>
        <w:t>SteamGas</w:t>
      </w:r>
      <w:r>
        <w:rPr>
          <w:vertAlign w:val="subscript"/>
        </w:rPr>
        <w:tab/>
      </w:r>
      <w:r>
        <w:t xml:space="preserve">= Change in total daily idle energy consumed by gas oven in convection </w:t>
      </w:r>
      <w:r>
        <w:tab/>
      </w:r>
      <w:r>
        <w:tab/>
      </w:r>
      <w:r>
        <w:tab/>
      </w:r>
      <w:r>
        <w:tab/>
      </w:r>
      <w:r>
        <w:tab/>
        <w:t>mode</w:t>
      </w:r>
    </w:p>
    <w:p w14:paraId="529D02A8" w14:textId="77777777" w:rsidR="001D1CB6" w:rsidRPr="00F1201F" w:rsidRDefault="001D1CB6" w:rsidP="001D1CB6">
      <w:r>
        <w:tab/>
      </w:r>
      <w:r>
        <w:tab/>
      </w:r>
      <w:r>
        <w:tab/>
      </w:r>
      <w:r>
        <w:tab/>
        <w:t>= [(Gas</w:t>
      </w:r>
      <w:r w:rsidRPr="00A531EB">
        <w:rPr>
          <w:rFonts w:eastAsia="TimesNewRomanPSMT" w:cs="TimesNewRomanPSMT"/>
        </w:rPr>
        <w:t>IDLE</w:t>
      </w:r>
      <w:r>
        <w:rPr>
          <w:rFonts w:eastAsia="TimesNewRomanPSMT" w:cs="TimesNewRomanPSMT"/>
          <w:vertAlign w:val="subscript"/>
        </w:rPr>
        <w:t>Steam</w:t>
      </w:r>
      <w:r w:rsidRPr="00F1201F">
        <w:rPr>
          <w:rFonts w:eastAsia="TimesNewRomanPSMT" w:cs="TimesNewRomanPSMT"/>
          <w:vertAlign w:val="subscript"/>
        </w:rPr>
        <w:t>Base</w:t>
      </w:r>
      <w:r w:rsidRPr="00A531EB">
        <w:rPr>
          <w:rFonts w:eastAsia="TimesNewRomanPSMT" w:cs="TimesNewRomanPSMT"/>
        </w:rPr>
        <w:t xml:space="preserve"> * (</w:t>
      </w:r>
      <w:r>
        <w:rPr>
          <w:rFonts w:eastAsia="TimesNewRomanPSMT" w:cs="TimesNewRomanPSMT"/>
        </w:rPr>
        <w:t>(</w:t>
      </w:r>
      <w:r w:rsidRPr="00A531EB">
        <w:rPr>
          <w:rFonts w:eastAsia="TimesNewRomanPSMT" w:cs="TimesNewRomanPSMT"/>
        </w:rPr>
        <w:t>HOURS – LB</w:t>
      </w:r>
      <w:r>
        <w:rPr>
          <w:vertAlign w:val="subscript"/>
        </w:rPr>
        <w:t>Gas</w:t>
      </w:r>
      <w:r w:rsidRPr="00A531EB">
        <w:rPr>
          <w:rFonts w:eastAsia="TimesNewRomanPSMT" w:cs="TimesNewRomanPSMT"/>
        </w:rPr>
        <w:t>/</w:t>
      </w:r>
      <w:r>
        <w:rPr>
          <w:rFonts w:eastAsia="TimesNewRomanPSMT" w:cs="TimesNewRomanPSMT"/>
        </w:rPr>
        <w:t>Gas</w:t>
      </w:r>
      <w:r w:rsidRPr="00A531EB">
        <w:rPr>
          <w:rFonts w:eastAsia="TimesNewRomanPSMT" w:cs="TimesNewRomanPSMT"/>
        </w:rPr>
        <w:t>PC</w:t>
      </w:r>
      <w:r>
        <w:rPr>
          <w:rFonts w:eastAsia="TimesNewRomanPSMT" w:cs="TimesNewRomanPSMT"/>
          <w:vertAlign w:val="subscript"/>
        </w:rPr>
        <w:t>Steam</w:t>
      </w:r>
      <w:r w:rsidRPr="00F1201F">
        <w:rPr>
          <w:rFonts w:eastAsia="TimesNewRomanPSMT" w:cs="TimesNewRomanPSMT"/>
          <w:vertAlign w:val="subscript"/>
        </w:rPr>
        <w:t>Base</w:t>
      </w:r>
      <w:r>
        <w:rPr>
          <w:rFonts w:eastAsia="TimesNewRomanPSMT" w:cs="TimesNewRomanPSMT"/>
        </w:rPr>
        <w:t>)</w:t>
      </w:r>
      <w:r w:rsidRPr="00AE743F">
        <w:t xml:space="preserve"> </w:t>
      </w:r>
      <w:r>
        <w:t xml:space="preserve">* </w:t>
      </w:r>
      <w:r w:rsidRPr="00375E12">
        <w:t>%</w:t>
      </w:r>
      <w:r>
        <w:rPr>
          <w:vertAlign w:val="subscript"/>
        </w:rPr>
        <w:t>Steam</w:t>
      </w:r>
      <w:r>
        <w:rPr>
          <w:rFonts w:eastAsia="TimesNewRomanPSMT" w:cs="TimesNewRomanPSMT"/>
        </w:rPr>
        <w:t xml:space="preserve">)) - </w:t>
      </w:r>
      <w:r>
        <w:t>(Gas</w:t>
      </w:r>
      <w:r w:rsidRPr="00A531EB">
        <w:rPr>
          <w:rFonts w:eastAsia="TimesNewRomanPSMT" w:cs="TimesNewRomanPSMT"/>
        </w:rPr>
        <w:t>IDLE</w:t>
      </w:r>
      <w:r>
        <w:rPr>
          <w:rFonts w:eastAsia="TimesNewRomanPSMT" w:cs="TimesNewRomanPSMT"/>
          <w:vertAlign w:val="subscript"/>
        </w:rPr>
        <w:t>SteamEE</w:t>
      </w:r>
      <w:r>
        <w:rPr>
          <w:rFonts w:eastAsia="TimesNewRomanPSMT" w:cs="TimesNewRomanPSMT"/>
        </w:rPr>
        <w:t xml:space="preserve"> </w:t>
      </w:r>
      <w:r>
        <w:rPr>
          <w:rFonts w:eastAsia="TimesNewRomanPSMT" w:cs="TimesNewRomanPSMT"/>
        </w:rPr>
        <w:tab/>
      </w:r>
      <w:r>
        <w:rPr>
          <w:rFonts w:eastAsia="TimesNewRomanPSMT" w:cs="TimesNewRomanPSMT"/>
        </w:rPr>
        <w:tab/>
      </w:r>
      <w:r>
        <w:rPr>
          <w:rFonts w:eastAsia="TimesNewRomanPSMT" w:cs="TimesNewRomanPSMT"/>
        </w:rPr>
        <w:tab/>
      </w:r>
      <w:r>
        <w:rPr>
          <w:rFonts w:eastAsia="TimesNewRomanPSMT" w:cs="TimesNewRomanPSMT"/>
        </w:rPr>
        <w:tab/>
      </w:r>
      <w:r>
        <w:rPr>
          <w:rFonts w:eastAsia="TimesNewRomanPSMT" w:cs="TimesNewRomanPSMT"/>
        </w:rPr>
        <w:tab/>
        <w:t xml:space="preserve">* ((HOURS - </w:t>
      </w:r>
      <w:r w:rsidRPr="00A531EB">
        <w:rPr>
          <w:rFonts w:eastAsia="TimesNewRomanPSMT" w:cs="TimesNewRomanPSMT"/>
        </w:rPr>
        <w:t>LB</w:t>
      </w:r>
      <w:r>
        <w:rPr>
          <w:vertAlign w:val="subscript"/>
        </w:rPr>
        <w:t>Gas</w:t>
      </w:r>
      <w:r w:rsidRPr="00A531EB">
        <w:rPr>
          <w:rFonts w:eastAsia="TimesNewRomanPSMT" w:cs="TimesNewRomanPSMT"/>
        </w:rPr>
        <w:t>/</w:t>
      </w:r>
      <w:r>
        <w:rPr>
          <w:rFonts w:eastAsia="TimesNewRomanPSMT" w:cs="TimesNewRomanPSMT"/>
        </w:rPr>
        <w:t>Gas</w:t>
      </w:r>
      <w:r w:rsidRPr="00A531EB">
        <w:rPr>
          <w:rFonts w:eastAsia="TimesNewRomanPSMT" w:cs="TimesNewRomanPSMT"/>
        </w:rPr>
        <w:t>PC</w:t>
      </w:r>
      <w:r>
        <w:rPr>
          <w:rFonts w:eastAsia="TimesNewRomanPSMT" w:cs="TimesNewRomanPSMT"/>
          <w:vertAlign w:val="subscript"/>
        </w:rPr>
        <w:t>SteamEE</w:t>
      </w:r>
      <w:r>
        <w:rPr>
          <w:rFonts w:eastAsia="TimesNewRomanPSMT" w:cs="TimesNewRomanPSMT"/>
        </w:rPr>
        <w:t>)</w:t>
      </w:r>
      <w:r w:rsidRPr="00AE743F">
        <w:rPr>
          <w:rFonts w:eastAsia="TimesNewRomanPSMT" w:cs="TimesNewRomanPSMT"/>
        </w:rPr>
        <w:t xml:space="preserve"> </w:t>
      </w:r>
      <w:r>
        <w:rPr>
          <w:rFonts w:eastAsia="TimesNewRomanPSMT" w:cs="TimesNewRomanPSMT"/>
        </w:rPr>
        <w:t xml:space="preserve">* </w:t>
      </w:r>
      <w:r w:rsidRPr="00375E12">
        <w:t>%</w:t>
      </w:r>
      <w:r>
        <w:rPr>
          <w:vertAlign w:val="subscript"/>
        </w:rPr>
        <w:t>Steam</w:t>
      </w:r>
      <w:r>
        <w:rPr>
          <w:rFonts w:eastAsia="TimesNewRomanPSMT" w:cs="TimesNewRomanPSMT"/>
        </w:rPr>
        <w:t>))</w:t>
      </w:r>
      <w:r w:rsidRPr="00A454A5">
        <w:t>]</w:t>
      </w:r>
    </w:p>
    <w:p w14:paraId="323E5F08" w14:textId="3169CED0" w:rsidR="001D1CB6" w:rsidRDefault="001D1CB6" w:rsidP="005F3B35">
      <w:pPr>
        <w:rPr>
          <w:rFonts w:cs="Arial"/>
        </w:rPr>
      </w:pPr>
      <w:r>
        <w:rPr>
          <w:rFonts w:cs="Arial"/>
        </w:rPr>
        <w:t>Where:</w:t>
      </w:r>
    </w:p>
    <w:p w14:paraId="1DD08808" w14:textId="77777777" w:rsidR="001D1CB6" w:rsidRPr="002E0349" w:rsidRDefault="001D1CB6" w:rsidP="005F3B35">
      <w:pPr>
        <w:ind w:firstLine="720"/>
      </w:pPr>
      <w:r>
        <w:t>LB</w:t>
      </w:r>
      <w:r>
        <w:rPr>
          <w:vertAlign w:val="subscript"/>
        </w:rPr>
        <w:t>Gas</w:t>
      </w:r>
      <w:r>
        <w:tab/>
      </w:r>
      <w:r>
        <w:tab/>
      </w:r>
      <w:r>
        <w:tab/>
      </w:r>
      <w:r w:rsidRPr="002E0349">
        <w:t>=</w:t>
      </w:r>
      <w:r>
        <w:t xml:space="preserve"> </w:t>
      </w:r>
      <w:r w:rsidRPr="002E0349">
        <w:t>Estimated mass of food cooked per day</w:t>
      </w:r>
      <w:r>
        <w:t xml:space="preserve"> for gas oven (lbs/day)</w:t>
      </w:r>
    </w:p>
    <w:p w14:paraId="63FF5161" w14:textId="77777777" w:rsidR="001D1CB6" w:rsidRDefault="001D1CB6" w:rsidP="005F3B35">
      <w:pPr>
        <w:ind w:left="720" w:firstLine="720"/>
      </w:pPr>
      <w:r>
        <w:tab/>
      </w:r>
      <w:r>
        <w:tab/>
      </w:r>
      <w:r w:rsidRPr="002E0349">
        <w:t>=</w:t>
      </w:r>
      <w:r>
        <w:t xml:space="preserve"> Custom, or if unknown, use 20</w:t>
      </w:r>
      <w:r w:rsidRPr="002E0349">
        <w:t>0</w:t>
      </w:r>
      <w:r>
        <w:t xml:space="preserve"> lbs (If P &lt;15), 250 lbs</w:t>
      </w:r>
      <w:r>
        <w:rPr>
          <w:vertAlign w:val="superscript"/>
        </w:rPr>
        <w:t xml:space="preserve"> </w:t>
      </w:r>
      <w:r>
        <w:t xml:space="preserve">(If 15 &lt;= P 30), or 400 </w:t>
      </w:r>
      <w:r>
        <w:tab/>
      </w:r>
      <w:r>
        <w:tab/>
      </w:r>
      <w:r>
        <w:tab/>
      </w:r>
      <w:r>
        <w:tab/>
        <w:t>lbs (If P = &gt;30)</w:t>
      </w:r>
    </w:p>
    <w:p w14:paraId="54E1D219" w14:textId="67CBEB3A" w:rsidR="001D1CB6" w:rsidRDefault="001D1CB6" w:rsidP="005F3B35">
      <w:pPr>
        <w:ind w:firstLine="720"/>
      </w:pPr>
      <w:r>
        <w:t>EFOOD</w:t>
      </w:r>
      <w:r>
        <w:rPr>
          <w:vertAlign w:val="subscript"/>
        </w:rPr>
        <w:t>ConvGas</w:t>
      </w:r>
      <w:r w:rsidRPr="00115295">
        <w:t xml:space="preserve"> </w:t>
      </w:r>
      <w:r>
        <w:tab/>
      </w:r>
      <w:r>
        <w:tab/>
      </w:r>
      <w:r w:rsidRPr="002E0349">
        <w:t>=</w:t>
      </w:r>
      <w:r>
        <w:t xml:space="preserve"> </w:t>
      </w:r>
      <w:r w:rsidRPr="002E0349">
        <w:t>Energy absorbed by food product</w:t>
      </w:r>
      <w:r>
        <w:t xml:space="preserve"> for gas oven in </w:t>
      </w:r>
      <w:r w:rsidRPr="002E0349">
        <w:t>convection</w:t>
      </w:r>
      <w:r>
        <w:t xml:space="preserve"> mode</w:t>
      </w:r>
    </w:p>
    <w:p w14:paraId="7645FD71" w14:textId="259A4B37" w:rsidR="001D1CB6" w:rsidRPr="00115295" w:rsidRDefault="001D1CB6" w:rsidP="005F3B35">
      <w:pPr>
        <w:ind w:firstLine="720"/>
      </w:pPr>
      <w:r>
        <w:tab/>
      </w:r>
      <w:r>
        <w:tab/>
      </w:r>
      <w:r>
        <w:tab/>
        <w:t>=</w:t>
      </w:r>
      <w:r w:rsidRPr="00E443B0">
        <w:t xml:space="preserve"> </w:t>
      </w:r>
      <w:r>
        <w:t>Custom or if unknown, use 250 Btu/lb</w:t>
      </w:r>
    </w:p>
    <w:p w14:paraId="7618DB9F" w14:textId="77777777" w:rsidR="001D1CB6" w:rsidRDefault="001D1CB6" w:rsidP="005F3B35">
      <w:pPr>
        <w:ind w:firstLine="720"/>
      </w:pPr>
      <w:r>
        <w:t>GasEFF</w:t>
      </w:r>
      <w:r>
        <w:tab/>
      </w:r>
      <w:r>
        <w:tab/>
      </w:r>
      <w:r>
        <w:tab/>
      </w:r>
      <w:r w:rsidRPr="003A334C">
        <w:t>=</w:t>
      </w:r>
      <w:r>
        <w:t xml:space="preserve"> </w:t>
      </w:r>
      <w:r w:rsidRPr="003A334C">
        <w:t>Cooking energy efficiency</w:t>
      </w:r>
      <w:r>
        <w:t xml:space="preserve"> of gas oven </w:t>
      </w:r>
    </w:p>
    <w:p w14:paraId="32AE6177" w14:textId="77777777" w:rsidR="001D1CB6" w:rsidRDefault="001D1CB6" w:rsidP="001D1CB6">
      <w:pPr>
        <w:ind w:left="720" w:firstLine="720"/>
      </w:pPr>
      <w:r>
        <w:tab/>
      </w:r>
      <w:r>
        <w:tab/>
        <w:t>= Custom or if unknown, use values from table below</w:t>
      </w:r>
    </w:p>
    <w:tbl>
      <w:tblPr>
        <w:tblStyle w:val="TableGrid"/>
        <w:tblW w:w="0" w:type="auto"/>
        <w:tblInd w:w="1885" w:type="dxa"/>
        <w:tblLook w:val="04A0" w:firstRow="1" w:lastRow="0" w:firstColumn="1" w:lastColumn="0" w:noHBand="0" w:noVBand="1"/>
      </w:tblPr>
      <w:tblGrid>
        <w:gridCol w:w="1842"/>
        <w:gridCol w:w="1830"/>
        <w:gridCol w:w="1830"/>
      </w:tblGrid>
      <w:tr w:rsidR="00E442F6" w:rsidRPr="00E442F6" w14:paraId="2B9FF840" w14:textId="77777777" w:rsidTr="00E442F6">
        <w:tc>
          <w:tcPr>
            <w:tcW w:w="1842" w:type="dxa"/>
            <w:shd w:val="clear" w:color="auto" w:fill="808080" w:themeFill="background1" w:themeFillShade="80"/>
          </w:tcPr>
          <w:p w14:paraId="66DDF210" w14:textId="77777777" w:rsidR="001D1CB6" w:rsidRPr="00E442F6" w:rsidRDefault="001D1CB6" w:rsidP="00C5701A">
            <w:pPr>
              <w:rPr>
                <w:b/>
                <w:color w:val="FFFFFF" w:themeColor="background1"/>
              </w:rPr>
            </w:pPr>
          </w:p>
        </w:tc>
        <w:tc>
          <w:tcPr>
            <w:tcW w:w="1830" w:type="dxa"/>
            <w:shd w:val="clear" w:color="auto" w:fill="808080" w:themeFill="background1" w:themeFillShade="80"/>
          </w:tcPr>
          <w:p w14:paraId="6B9C35DD" w14:textId="2B4452C6" w:rsidR="001D1CB6" w:rsidRPr="00E442F6" w:rsidRDefault="001D1CB6" w:rsidP="00C5701A">
            <w:pPr>
              <w:jc w:val="center"/>
              <w:rPr>
                <w:rFonts w:asciiTheme="minorHAnsi" w:hAnsiTheme="minorHAnsi"/>
                <w:b/>
                <w:color w:val="FFFFFF" w:themeColor="background1"/>
                <w:szCs w:val="22"/>
              </w:rPr>
            </w:pPr>
            <w:r w:rsidRPr="00E442F6">
              <w:rPr>
                <w:rFonts w:asciiTheme="minorHAnsi" w:hAnsiTheme="minorHAnsi"/>
                <w:b/>
                <w:color w:val="FFFFFF" w:themeColor="background1"/>
                <w:szCs w:val="22"/>
              </w:rPr>
              <w:t>Base</w:t>
            </w:r>
          </w:p>
        </w:tc>
        <w:tc>
          <w:tcPr>
            <w:tcW w:w="1830" w:type="dxa"/>
            <w:shd w:val="clear" w:color="auto" w:fill="808080" w:themeFill="background1" w:themeFillShade="80"/>
          </w:tcPr>
          <w:p w14:paraId="62CB4842" w14:textId="77284EF1" w:rsidR="001D1CB6" w:rsidRPr="00E442F6" w:rsidRDefault="001D1CB6" w:rsidP="00C5701A">
            <w:pPr>
              <w:jc w:val="center"/>
              <w:rPr>
                <w:rFonts w:asciiTheme="minorHAnsi" w:hAnsiTheme="minorHAnsi"/>
                <w:b/>
                <w:color w:val="FFFFFF" w:themeColor="background1"/>
                <w:szCs w:val="22"/>
              </w:rPr>
            </w:pPr>
            <w:r w:rsidRPr="00E442F6">
              <w:rPr>
                <w:rFonts w:asciiTheme="minorHAnsi" w:hAnsiTheme="minorHAnsi"/>
                <w:b/>
                <w:color w:val="FFFFFF" w:themeColor="background1"/>
                <w:szCs w:val="22"/>
              </w:rPr>
              <w:t>EE</w:t>
            </w:r>
          </w:p>
        </w:tc>
      </w:tr>
      <w:tr w:rsidR="001D1CB6" w14:paraId="2C84FA1A" w14:textId="77777777" w:rsidTr="00241E0E">
        <w:tc>
          <w:tcPr>
            <w:tcW w:w="1842" w:type="dxa"/>
          </w:tcPr>
          <w:p w14:paraId="330374C9" w14:textId="18D2DA5D" w:rsidR="001D1CB6" w:rsidRDefault="001D1CB6" w:rsidP="00C5701A">
            <w:r>
              <w:rPr>
                <w:rFonts w:asciiTheme="minorHAnsi" w:hAnsiTheme="minorHAnsi"/>
                <w:szCs w:val="22"/>
              </w:rPr>
              <w:t>GasEFF</w:t>
            </w:r>
            <w:r w:rsidRPr="00712A26">
              <w:rPr>
                <w:rFonts w:asciiTheme="minorHAnsi" w:hAnsiTheme="minorHAnsi"/>
                <w:vertAlign w:val="subscript"/>
              </w:rPr>
              <w:t>Conv</w:t>
            </w:r>
          </w:p>
        </w:tc>
        <w:tc>
          <w:tcPr>
            <w:tcW w:w="1830" w:type="dxa"/>
          </w:tcPr>
          <w:p w14:paraId="26A40C14" w14:textId="77777777" w:rsidR="001D1CB6" w:rsidRPr="00697741" w:rsidRDefault="001D1CB6" w:rsidP="00C5701A">
            <w:pPr>
              <w:jc w:val="center"/>
              <w:rPr>
                <w:rFonts w:asciiTheme="minorHAnsi" w:hAnsiTheme="minorHAnsi"/>
                <w:szCs w:val="22"/>
              </w:rPr>
            </w:pPr>
            <w:r>
              <w:rPr>
                <w:rFonts w:asciiTheme="minorHAnsi" w:hAnsiTheme="minorHAnsi"/>
                <w:szCs w:val="22"/>
              </w:rPr>
              <w:t>52</w:t>
            </w:r>
            <w:r w:rsidRPr="00697741">
              <w:rPr>
                <w:rFonts w:asciiTheme="minorHAnsi" w:hAnsiTheme="minorHAnsi"/>
                <w:szCs w:val="22"/>
              </w:rPr>
              <w:t>%</w:t>
            </w:r>
          </w:p>
        </w:tc>
        <w:tc>
          <w:tcPr>
            <w:tcW w:w="1830" w:type="dxa"/>
          </w:tcPr>
          <w:p w14:paraId="7E70128F" w14:textId="77777777" w:rsidR="001D1CB6" w:rsidRPr="00697741" w:rsidRDefault="001D1CB6" w:rsidP="00C5701A">
            <w:pPr>
              <w:jc w:val="center"/>
              <w:rPr>
                <w:rFonts w:asciiTheme="minorHAnsi" w:hAnsiTheme="minorHAnsi"/>
                <w:szCs w:val="22"/>
              </w:rPr>
            </w:pPr>
            <w:r>
              <w:rPr>
                <w:rFonts w:asciiTheme="minorHAnsi" w:hAnsiTheme="minorHAnsi"/>
                <w:szCs w:val="22"/>
              </w:rPr>
              <w:t>56</w:t>
            </w:r>
            <w:r w:rsidRPr="00697741">
              <w:rPr>
                <w:rFonts w:asciiTheme="minorHAnsi" w:hAnsiTheme="minorHAnsi"/>
                <w:szCs w:val="22"/>
              </w:rPr>
              <w:t>%</w:t>
            </w:r>
          </w:p>
        </w:tc>
      </w:tr>
      <w:tr w:rsidR="001D1CB6" w14:paraId="68BCC755" w14:textId="77777777" w:rsidTr="00241E0E">
        <w:tc>
          <w:tcPr>
            <w:tcW w:w="1842" w:type="dxa"/>
          </w:tcPr>
          <w:p w14:paraId="047B7E8E" w14:textId="6A9357E6" w:rsidR="001D1CB6" w:rsidRDefault="001D1CB6" w:rsidP="00C5701A">
            <w:r>
              <w:rPr>
                <w:rFonts w:asciiTheme="minorHAnsi" w:hAnsiTheme="minorHAnsi"/>
                <w:szCs w:val="22"/>
              </w:rPr>
              <w:t>GasEFF</w:t>
            </w:r>
            <w:r>
              <w:rPr>
                <w:rFonts w:asciiTheme="minorHAnsi" w:hAnsiTheme="minorHAnsi"/>
                <w:szCs w:val="22"/>
                <w:vertAlign w:val="subscript"/>
              </w:rPr>
              <w:t>Steam</w:t>
            </w:r>
          </w:p>
        </w:tc>
        <w:tc>
          <w:tcPr>
            <w:tcW w:w="1830" w:type="dxa"/>
          </w:tcPr>
          <w:p w14:paraId="10B2CF87" w14:textId="77777777" w:rsidR="001D1CB6" w:rsidRPr="00697741" w:rsidRDefault="001D1CB6" w:rsidP="00C5701A">
            <w:pPr>
              <w:jc w:val="center"/>
              <w:rPr>
                <w:rFonts w:asciiTheme="minorHAnsi" w:hAnsiTheme="minorHAnsi"/>
                <w:szCs w:val="22"/>
              </w:rPr>
            </w:pPr>
            <w:r>
              <w:rPr>
                <w:rFonts w:asciiTheme="minorHAnsi" w:hAnsiTheme="minorHAnsi"/>
                <w:szCs w:val="22"/>
              </w:rPr>
              <w:t>39%</w:t>
            </w:r>
          </w:p>
        </w:tc>
        <w:tc>
          <w:tcPr>
            <w:tcW w:w="1830" w:type="dxa"/>
          </w:tcPr>
          <w:p w14:paraId="36D01B86" w14:textId="77777777" w:rsidR="001D1CB6" w:rsidRPr="00697741" w:rsidRDefault="001D1CB6" w:rsidP="00C5701A">
            <w:pPr>
              <w:jc w:val="center"/>
              <w:rPr>
                <w:rFonts w:asciiTheme="minorHAnsi" w:hAnsiTheme="minorHAnsi"/>
                <w:szCs w:val="22"/>
              </w:rPr>
            </w:pPr>
            <w:r>
              <w:rPr>
                <w:rFonts w:asciiTheme="minorHAnsi" w:hAnsiTheme="minorHAnsi"/>
                <w:szCs w:val="22"/>
              </w:rPr>
              <w:t>41</w:t>
            </w:r>
            <w:r w:rsidRPr="00697741">
              <w:rPr>
                <w:rFonts w:asciiTheme="minorHAnsi" w:hAnsiTheme="minorHAnsi"/>
                <w:szCs w:val="22"/>
              </w:rPr>
              <w:t>%</w:t>
            </w:r>
          </w:p>
        </w:tc>
      </w:tr>
    </w:tbl>
    <w:p w14:paraId="042DFA24" w14:textId="77777777" w:rsidR="005F3B35" w:rsidRDefault="005F3B35" w:rsidP="005F3B35">
      <w:pPr>
        <w:ind w:firstLine="720"/>
      </w:pPr>
    </w:p>
    <w:p w14:paraId="2D37F80C" w14:textId="77777777" w:rsidR="001D1CB6" w:rsidRDefault="001D1CB6" w:rsidP="005F3B35">
      <w:pPr>
        <w:ind w:firstLine="720"/>
      </w:pPr>
      <w:r>
        <w:t>EFOOD</w:t>
      </w:r>
      <w:r>
        <w:rPr>
          <w:vertAlign w:val="subscript"/>
        </w:rPr>
        <w:t>SteamGas</w:t>
      </w:r>
      <w:r w:rsidRPr="00115295">
        <w:t xml:space="preserve"> </w:t>
      </w:r>
      <w:r>
        <w:tab/>
      </w:r>
      <w:r>
        <w:tab/>
      </w:r>
      <w:r w:rsidRPr="002E0349">
        <w:t>=</w:t>
      </w:r>
      <w:r>
        <w:t xml:space="preserve"> </w:t>
      </w:r>
      <w:r w:rsidRPr="002E0349">
        <w:t>Energy absorbed by food product</w:t>
      </w:r>
      <w:r>
        <w:t xml:space="preserve"> for gas oven in steam mode</w:t>
      </w:r>
    </w:p>
    <w:p w14:paraId="5733BAFA" w14:textId="77777777" w:rsidR="001D1CB6" w:rsidRPr="00115295" w:rsidRDefault="001D1CB6" w:rsidP="001D1CB6">
      <w:pPr>
        <w:ind w:firstLine="720"/>
      </w:pPr>
      <w:r>
        <w:tab/>
      </w:r>
      <w:r>
        <w:tab/>
      </w:r>
      <w:r>
        <w:tab/>
        <w:t>=</w:t>
      </w:r>
      <w:r w:rsidRPr="00E443B0">
        <w:t xml:space="preserve"> </w:t>
      </w:r>
      <w:r>
        <w:t>Custom or if unknown, use 105 Btu/lb</w:t>
      </w:r>
    </w:p>
    <w:p w14:paraId="10FF5208" w14:textId="77777777" w:rsidR="001D1CB6" w:rsidRDefault="001D1CB6" w:rsidP="005F3B35">
      <w:pPr>
        <w:ind w:firstLine="720"/>
      </w:pPr>
      <w:r>
        <w:t>Gas</w:t>
      </w:r>
      <w:r w:rsidRPr="00A531EB">
        <w:rPr>
          <w:rFonts w:eastAsia="TimesNewRomanPSMT" w:cs="TimesNewRomanPSMT"/>
        </w:rPr>
        <w:t>IDLE</w:t>
      </w:r>
      <w:r w:rsidRPr="00F1201F">
        <w:rPr>
          <w:rFonts w:eastAsia="TimesNewRomanPSMT" w:cs="TimesNewRomanPSMT"/>
          <w:vertAlign w:val="subscript"/>
        </w:rPr>
        <w:t>Base</w:t>
      </w:r>
      <w:r w:rsidRPr="00A531EB">
        <w:rPr>
          <w:rFonts w:eastAsia="TimesNewRomanPSMT" w:cs="TimesNewRomanPSMT"/>
        </w:rPr>
        <w:t xml:space="preserve"> </w:t>
      </w:r>
      <w:r>
        <w:rPr>
          <w:rFonts w:eastAsia="TimesNewRomanPSMT" w:cs="TimesNewRomanPSMT"/>
        </w:rPr>
        <w:tab/>
      </w:r>
      <w:r>
        <w:rPr>
          <w:rFonts w:eastAsia="TimesNewRomanPSMT" w:cs="TimesNewRomanPSMT"/>
        </w:rPr>
        <w:tab/>
      </w:r>
      <w:r>
        <w:t xml:space="preserve">= Idle energy rate (Btu/hr) of baseline gas oven </w:t>
      </w:r>
    </w:p>
    <w:p w14:paraId="04FA1507" w14:textId="70FB6CC0" w:rsidR="001D1CB6" w:rsidRDefault="001D1CB6" w:rsidP="001D1CB6">
      <w:pPr>
        <w:spacing w:after="0"/>
        <w:ind w:left="720" w:firstLine="720"/>
      </w:pPr>
      <w:r>
        <w:tab/>
      </w:r>
      <w:r>
        <w:tab/>
        <w:t>= Custom or if unknown, use values from table below</w:t>
      </w:r>
    </w:p>
    <w:p w14:paraId="72E1DE56" w14:textId="77777777" w:rsidR="005F3B35" w:rsidRDefault="005F3B35" w:rsidP="005F3B35">
      <w:pPr>
        <w:ind w:left="720" w:firstLine="720"/>
      </w:pPr>
    </w:p>
    <w:tbl>
      <w:tblPr>
        <w:tblStyle w:val="TableGrid"/>
        <w:tblW w:w="0" w:type="auto"/>
        <w:jc w:val="center"/>
        <w:tblLook w:val="04A0" w:firstRow="1" w:lastRow="0" w:firstColumn="1" w:lastColumn="0" w:noHBand="0" w:noVBand="1"/>
      </w:tblPr>
      <w:tblGrid>
        <w:gridCol w:w="1710"/>
        <w:gridCol w:w="2205"/>
        <w:gridCol w:w="2205"/>
      </w:tblGrid>
      <w:tr w:rsidR="00E442F6" w:rsidRPr="00C5701A" w14:paraId="18FFA372" w14:textId="77777777" w:rsidTr="00E442F6">
        <w:trPr>
          <w:jc w:val="center"/>
        </w:trPr>
        <w:tc>
          <w:tcPr>
            <w:tcW w:w="1710" w:type="dxa"/>
            <w:shd w:val="clear" w:color="auto" w:fill="808080" w:themeFill="background1" w:themeFillShade="80"/>
            <w:vAlign w:val="center"/>
          </w:tcPr>
          <w:p w14:paraId="090564FE" w14:textId="77777777"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szCs w:val="22"/>
              </w:rPr>
              <w:lastRenderedPageBreak/>
              <w:t>Pan Capacity</w:t>
            </w:r>
          </w:p>
        </w:tc>
        <w:tc>
          <w:tcPr>
            <w:tcW w:w="2205" w:type="dxa"/>
            <w:shd w:val="clear" w:color="auto" w:fill="808080" w:themeFill="background1" w:themeFillShade="80"/>
            <w:vAlign w:val="center"/>
          </w:tcPr>
          <w:p w14:paraId="2F0027A3" w14:textId="1C593A73"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rPr>
              <w:t>Convection Mode (Gas</w:t>
            </w:r>
            <w:r w:rsidRPr="00C5701A">
              <w:rPr>
                <w:rFonts w:asciiTheme="minorHAnsi" w:eastAsia="TimesNewRomanPSMT" w:hAnsiTheme="minorHAnsi" w:cs="TimesNewRomanPSMT"/>
                <w:b/>
                <w:color w:val="FFFFFF" w:themeColor="background1"/>
              </w:rPr>
              <w:t>IDLE</w:t>
            </w:r>
            <w:r w:rsidRPr="00C5701A">
              <w:rPr>
                <w:rFonts w:asciiTheme="minorHAnsi" w:eastAsia="TimesNewRomanPSMT" w:hAnsiTheme="minorHAnsi" w:cs="TimesNewRomanPSMT"/>
                <w:b/>
                <w:color w:val="FFFFFF" w:themeColor="background1"/>
                <w:vertAlign w:val="subscript"/>
              </w:rPr>
              <w:t>ConvBase</w:t>
            </w:r>
            <w:r w:rsidRPr="00C5701A">
              <w:rPr>
                <w:rFonts w:asciiTheme="minorHAnsi" w:hAnsiTheme="minorHAnsi"/>
                <w:b/>
                <w:color w:val="FFFFFF" w:themeColor="background1"/>
              </w:rPr>
              <w:t xml:space="preserve">) </w:t>
            </w:r>
          </w:p>
        </w:tc>
        <w:tc>
          <w:tcPr>
            <w:tcW w:w="2205" w:type="dxa"/>
            <w:shd w:val="clear" w:color="auto" w:fill="808080" w:themeFill="background1" w:themeFillShade="80"/>
          </w:tcPr>
          <w:p w14:paraId="33FD5701" w14:textId="1EEEBF54"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rPr>
              <w:t>Steam Mode (Gas</w:t>
            </w:r>
            <w:r w:rsidRPr="00C5701A">
              <w:rPr>
                <w:rFonts w:asciiTheme="minorHAnsi" w:eastAsia="TimesNewRomanPSMT" w:hAnsiTheme="minorHAnsi" w:cs="TimesNewRomanPSMT"/>
                <w:b/>
                <w:color w:val="FFFFFF" w:themeColor="background1"/>
              </w:rPr>
              <w:t>IDLE</w:t>
            </w:r>
            <w:r w:rsidRPr="00C5701A">
              <w:rPr>
                <w:rFonts w:asciiTheme="minorHAnsi" w:eastAsia="TimesNewRomanPSMT" w:hAnsiTheme="minorHAnsi" w:cs="TimesNewRomanPSMT"/>
                <w:b/>
                <w:color w:val="FFFFFF" w:themeColor="background1"/>
                <w:vertAlign w:val="subscript"/>
              </w:rPr>
              <w:t>SteamBase</w:t>
            </w:r>
            <w:r w:rsidRPr="00C5701A">
              <w:rPr>
                <w:rFonts w:asciiTheme="minorHAnsi" w:hAnsiTheme="minorHAnsi"/>
                <w:b/>
                <w:color w:val="FFFFFF" w:themeColor="background1"/>
              </w:rPr>
              <w:t>)</w:t>
            </w:r>
          </w:p>
        </w:tc>
      </w:tr>
      <w:tr w:rsidR="001D1CB6" w:rsidRPr="00C5701A" w14:paraId="1A107ABE" w14:textId="77777777" w:rsidTr="001C69E3">
        <w:trPr>
          <w:jc w:val="center"/>
        </w:trPr>
        <w:tc>
          <w:tcPr>
            <w:tcW w:w="1710" w:type="dxa"/>
            <w:vAlign w:val="center"/>
          </w:tcPr>
          <w:p w14:paraId="222E1D57" w14:textId="77777777" w:rsidR="001D1CB6" w:rsidRPr="00C5701A" w:rsidRDefault="001D1CB6">
            <w:pPr>
              <w:jc w:val="center"/>
              <w:rPr>
                <w:rFonts w:asciiTheme="minorHAnsi" w:hAnsiTheme="minorHAnsi"/>
              </w:rPr>
            </w:pPr>
            <w:r w:rsidRPr="00C5701A">
              <w:rPr>
                <w:rFonts w:asciiTheme="minorHAnsi" w:hAnsiTheme="minorHAnsi"/>
              </w:rPr>
              <w:t>&lt; 15</w:t>
            </w:r>
          </w:p>
        </w:tc>
        <w:tc>
          <w:tcPr>
            <w:tcW w:w="2205" w:type="dxa"/>
            <w:vAlign w:val="center"/>
          </w:tcPr>
          <w:p w14:paraId="5E284CAC" w14:textId="77777777" w:rsidR="001D1CB6" w:rsidRPr="00C5701A" w:rsidRDefault="001D1CB6">
            <w:pPr>
              <w:jc w:val="center"/>
              <w:rPr>
                <w:rFonts w:asciiTheme="minorHAnsi" w:hAnsiTheme="minorHAnsi"/>
              </w:rPr>
            </w:pPr>
            <w:r w:rsidRPr="00C5701A">
              <w:rPr>
                <w:rFonts w:asciiTheme="minorHAnsi" w:hAnsiTheme="minorHAnsi"/>
              </w:rPr>
              <w:t>8,747</w:t>
            </w:r>
          </w:p>
        </w:tc>
        <w:tc>
          <w:tcPr>
            <w:tcW w:w="2205" w:type="dxa"/>
            <w:vAlign w:val="center"/>
          </w:tcPr>
          <w:p w14:paraId="4B1259EB" w14:textId="482EBC94" w:rsidR="001D1CB6" w:rsidRPr="00C5701A" w:rsidRDefault="001D1CB6">
            <w:pPr>
              <w:jc w:val="center"/>
              <w:rPr>
                <w:rFonts w:asciiTheme="minorHAnsi" w:hAnsiTheme="minorHAnsi"/>
              </w:rPr>
            </w:pPr>
            <w:r w:rsidRPr="00C5701A">
              <w:rPr>
                <w:rFonts w:asciiTheme="minorHAnsi" w:hAnsiTheme="minorHAnsi"/>
              </w:rPr>
              <w:t>18,65</w:t>
            </w:r>
            <w:r w:rsidR="0080233C" w:rsidRPr="00C5701A">
              <w:rPr>
                <w:rFonts w:asciiTheme="minorHAnsi" w:hAnsiTheme="minorHAnsi"/>
              </w:rPr>
              <w:t>6</w:t>
            </w:r>
          </w:p>
        </w:tc>
      </w:tr>
      <w:tr w:rsidR="001D1CB6" w:rsidRPr="00C5701A" w14:paraId="0ABDFDE4" w14:textId="77777777" w:rsidTr="001C69E3">
        <w:trPr>
          <w:jc w:val="center"/>
        </w:trPr>
        <w:tc>
          <w:tcPr>
            <w:tcW w:w="1710" w:type="dxa"/>
            <w:vAlign w:val="center"/>
          </w:tcPr>
          <w:p w14:paraId="054193DC" w14:textId="77777777" w:rsidR="001D1CB6" w:rsidRPr="00C5701A" w:rsidRDefault="001D1CB6">
            <w:pPr>
              <w:jc w:val="center"/>
              <w:rPr>
                <w:rFonts w:asciiTheme="minorHAnsi" w:hAnsiTheme="minorHAnsi"/>
              </w:rPr>
            </w:pPr>
            <w:r w:rsidRPr="00C5701A">
              <w:rPr>
                <w:rFonts w:asciiTheme="minorHAnsi" w:hAnsiTheme="minorHAnsi"/>
              </w:rPr>
              <w:t>15-30</w:t>
            </w:r>
          </w:p>
        </w:tc>
        <w:tc>
          <w:tcPr>
            <w:tcW w:w="2205" w:type="dxa"/>
            <w:vAlign w:val="center"/>
          </w:tcPr>
          <w:p w14:paraId="3FD20150" w14:textId="4405430C" w:rsidR="001D1CB6" w:rsidRPr="00C5701A" w:rsidRDefault="0080233C">
            <w:pPr>
              <w:jc w:val="center"/>
              <w:rPr>
                <w:rFonts w:asciiTheme="minorHAnsi" w:hAnsiTheme="minorHAnsi"/>
              </w:rPr>
            </w:pPr>
            <w:r w:rsidRPr="00C5701A">
              <w:rPr>
                <w:rFonts w:asciiTheme="minorHAnsi" w:hAnsiTheme="minorHAnsi"/>
              </w:rPr>
              <w:t>10,788</w:t>
            </w:r>
          </w:p>
        </w:tc>
        <w:tc>
          <w:tcPr>
            <w:tcW w:w="2205" w:type="dxa"/>
            <w:vAlign w:val="center"/>
          </w:tcPr>
          <w:p w14:paraId="76894236" w14:textId="77777777" w:rsidR="001D1CB6" w:rsidRPr="00C5701A" w:rsidRDefault="001D1CB6">
            <w:pPr>
              <w:jc w:val="center"/>
              <w:rPr>
                <w:rFonts w:asciiTheme="minorHAnsi" w:hAnsiTheme="minorHAnsi"/>
              </w:rPr>
            </w:pPr>
            <w:r w:rsidRPr="00C5701A">
              <w:rPr>
                <w:rFonts w:asciiTheme="minorHAnsi" w:hAnsiTheme="minorHAnsi"/>
              </w:rPr>
              <w:t>24,562</w:t>
            </w:r>
          </w:p>
        </w:tc>
      </w:tr>
      <w:tr w:rsidR="001D1CB6" w:rsidRPr="00C5701A" w14:paraId="5218E131" w14:textId="77777777" w:rsidTr="001C69E3">
        <w:trPr>
          <w:jc w:val="center"/>
        </w:trPr>
        <w:tc>
          <w:tcPr>
            <w:tcW w:w="1710" w:type="dxa"/>
            <w:vAlign w:val="center"/>
          </w:tcPr>
          <w:p w14:paraId="35C1D970" w14:textId="77777777" w:rsidR="001D1CB6" w:rsidRPr="00C5701A" w:rsidRDefault="001D1CB6">
            <w:pPr>
              <w:jc w:val="center"/>
              <w:rPr>
                <w:rFonts w:asciiTheme="minorHAnsi" w:hAnsiTheme="minorHAnsi"/>
              </w:rPr>
            </w:pPr>
            <w:r w:rsidRPr="00C5701A">
              <w:rPr>
                <w:rFonts w:asciiTheme="minorHAnsi" w:hAnsiTheme="minorHAnsi"/>
              </w:rPr>
              <w:t>&gt;30</w:t>
            </w:r>
          </w:p>
        </w:tc>
        <w:tc>
          <w:tcPr>
            <w:tcW w:w="2205" w:type="dxa"/>
            <w:vAlign w:val="center"/>
          </w:tcPr>
          <w:p w14:paraId="68BF6DB5" w14:textId="77777777" w:rsidR="001D1CB6" w:rsidRPr="00C5701A" w:rsidRDefault="001D1CB6">
            <w:pPr>
              <w:jc w:val="center"/>
              <w:rPr>
                <w:rFonts w:asciiTheme="minorHAnsi" w:hAnsiTheme="minorHAnsi"/>
              </w:rPr>
            </w:pPr>
            <w:r w:rsidRPr="00C5701A">
              <w:rPr>
                <w:rFonts w:asciiTheme="minorHAnsi" w:hAnsiTheme="minorHAnsi"/>
              </w:rPr>
              <w:t>13,000</w:t>
            </w:r>
          </w:p>
        </w:tc>
        <w:tc>
          <w:tcPr>
            <w:tcW w:w="2205" w:type="dxa"/>
            <w:vAlign w:val="center"/>
          </w:tcPr>
          <w:p w14:paraId="12E0B8A9" w14:textId="77777777" w:rsidR="001D1CB6" w:rsidRPr="00C5701A" w:rsidRDefault="001D1CB6">
            <w:pPr>
              <w:jc w:val="center"/>
              <w:rPr>
                <w:rFonts w:asciiTheme="minorHAnsi" w:hAnsiTheme="minorHAnsi"/>
              </w:rPr>
            </w:pPr>
            <w:r w:rsidRPr="00C5701A">
              <w:rPr>
                <w:rFonts w:asciiTheme="minorHAnsi" w:hAnsiTheme="minorHAnsi"/>
              </w:rPr>
              <w:t>43,300</w:t>
            </w:r>
          </w:p>
        </w:tc>
      </w:tr>
    </w:tbl>
    <w:p w14:paraId="5E1B9056" w14:textId="77777777" w:rsidR="005F3B35" w:rsidRDefault="005F3B35" w:rsidP="005F3B35">
      <w:pPr>
        <w:ind w:firstLine="720"/>
      </w:pPr>
    </w:p>
    <w:p w14:paraId="29281032" w14:textId="77777777" w:rsidR="001D1CB6" w:rsidRDefault="001D1CB6" w:rsidP="005F3B35">
      <w:pPr>
        <w:ind w:firstLine="720"/>
      </w:pPr>
      <w:r>
        <w:t>GasPC</w:t>
      </w:r>
      <w:r w:rsidRPr="00B86101">
        <w:rPr>
          <w:vertAlign w:val="subscript"/>
        </w:rPr>
        <w:t>Base</w:t>
      </w:r>
      <w:r w:rsidRPr="00712A26">
        <w:t xml:space="preserve"> </w:t>
      </w:r>
      <w:r>
        <w:tab/>
      </w:r>
      <w:r>
        <w:tab/>
        <w:t xml:space="preserve">= Production capacity (lbs/hr) of baseline gas oven </w:t>
      </w:r>
    </w:p>
    <w:p w14:paraId="010227B5" w14:textId="77777777" w:rsidR="001D1CB6" w:rsidRDefault="001D1CB6" w:rsidP="001D1CB6">
      <w:pPr>
        <w:ind w:left="1440" w:firstLine="720"/>
      </w:pPr>
      <w:r>
        <w:tab/>
        <w:t>= Custom of if unknown, use values from table below</w:t>
      </w:r>
    </w:p>
    <w:tbl>
      <w:tblPr>
        <w:tblStyle w:val="TableGrid"/>
        <w:tblW w:w="0" w:type="auto"/>
        <w:jc w:val="center"/>
        <w:tblLook w:val="04A0" w:firstRow="1" w:lastRow="0" w:firstColumn="1" w:lastColumn="0" w:noHBand="0" w:noVBand="1"/>
      </w:tblPr>
      <w:tblGrid>
        <w:gridCol w:w="1710"/>
        <w:gridCol w:w="2205"/>
        <w:gridCol w:w="2205"/>
      </w:tblGrid>
      <w:tr w:rsidR="00E442F6" w:rsidRPr="00C5701A" w14:paraId="5103CD40" w14:textId="77777777" w:rsidTr="00E442F6">
        <w:trPr>
          <w:jc w:val="center"/>
        </w:trPr>
        <w:tc>
          <w:tcPr>
            <w:tcW w:w="1710" w:type="dxa"/>
            <w:shd w:val="clear" w:color="auto" w:fill="808080" w:themeFill="background1" w:themeFillShade="80"/>
            <w:vAlign w:val="center"/>
          </w:tcPr>
          <w:p w14:paraId="4ABA008D" w14:textId="77777777"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szCs w:val="22"/>
              </w:rPr>
              <w:t>Pan Capacity</w:t>
            </w:r>
          </w:p>
        </w:tc>
        <w:tc>
          <w:tcPr>
            <w:tcW w:w="2205" w:type="dxa"/>
            <w:shd w:val="clear" w:color="auto" w:fill="808080" w:themeFill="background1" w:themeFillShade="80"/>
            <w:vAlign w:val="center"/>
          </w:tcPr>
          <w:p w14:paraId="5CB40B19" w14:textId="47A99000"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rPr>
              <w:t>Convection Mode (GasPC</w:t>
            </w:r>
            <w:r w:rsidRPr="00C5701A">
              <w:rPr>
                <w:rFonts w:asciiTheme="minorHAnsi" w:hAnsiTheme="minorHAnsi"/>
                <w:b/>
                <w:color w:val="FFFFFF" w:themeColor="background1"/>
                <w:vertAlign w:val="subscript"/>
              </w:rPr>
              <w:t>ConvBase</w:t>
            </w:r>
            <w:r w:rsidRPr="00C5701A">
              <w:rPr>
                <w:rFonts w:asciiTheme="minorHAnsi" w:hAnsiTheme="minorHAnsi"/>
                <w:b/>
                <w:color w:val="FFFFFF" w:themeColor="background1"/>
              </w:rPr>
              <w:t>)</w:t>
            </w:r>
          </w:p>
        </w:tc>
        <w:tc>
          <w:tcPr>
            <w:tcW w:w="2205" w:type="dxa"/>
            <w:shd w:val="clear" w:color="auto" w:fill="808080" w:themeFill="background1" w:themeFillShade="80"/>
          </w:tcPr>
          <w:p w14:paraId="021A9647" w14:textId="66A3AFB1"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rPr>
              <w:t>Steam Mode (GasPC</w:t>
            </w:r>
            <w:r w:rsidRPr="00C5701A">
              <w:rPr>
                <w:rFonts w:asciiTheme="minorHAnsi" w:hAnsiTheme="minorHAnsi"/>
                <w:b/>
                <w:color w:val="FFFFFF" w:themeColor="background1"/>
                <w:vertAlign w:val="subscript"/>
              </w:rPr>
              <w:t>SteamBase</w:t>
            </w:r>
            <w:r w:rsidRPr="00C5701A">
              <w:rPr>
                <w:rFonts w:asciiTheme="minorHAnsi" w:hAnsiTheme="minorHAnsi"/>
                <w:b/>
                <w:color w:val="FFFFFF" w:themeColor="background1"/>
              </w:rPr>
              <w:t>)</w:t>
            </w:r>
          </w:p>
        </w:tc>
      </w:tr>
      <w:tr w:rsidR="001D1CB6" w:rsidRPr="00C5701A" w14:paraId="0B9B26FC" w14:textId="77777777" w:rsidTr="00241E0E">
        <w:trPr>
          <w:jc w:val="center"/>
        </w:trPr>
        <w:tc>
          <w:tcPr>
            <w:tcW w:w="1710" w:type="dxa"/>
            <w:vAlign w:val="center"/>
          </w:tcPr>
          <w:p w14:paraId="19E5F795" w14:textId="77777777" w:rsidR="001D1CB6" w:rsidRPr="00C5701A" w:rsidRDefault="001D1CB6" w:rsidP="00241E0E">
            <w:pPr>
              <w:jc w:val="center"/>
              <w:rPr>
                <w:rFonts w:asciiTheme="minorHAnsi" w:hAnsiTheme="minorHAnsi"/>
              </w:rPr>
            </w:pPr>
            <w:r w:rsidRPr="00C5701A">
              <w:rPr>
                <w:rFonts w:asciiTheme="minorHAnsi" w:hAnsiTheme="minorHAnsi"/>
              </w:rPr>
              <w:t>&lt; 15</w:t>
            </w:r>
          </w:p>
        </w:tc>
        <w:tc>
          <w:tcPr>
            <w:tcW w:w="2205" w:type="dxa"/>
            <w:vAlign w:val="center"/>
          </w:tcPr>
          <w:p w14:paraId="2657C5C1" w14:textId="77777777" w:rsidR="001D1CB6" w:rsidRPr="00C5701A" w:rsidRDefault="001D1CB6" w:rsidP="00241E0E">
            <w:pPr>
              <w:jc w:val="center"/>
              <w:rPr>
                <w:rFonts w:asciiTheme="minorHAnsi" w:hAnsiTheme="minorHAnsi"/>
              </w:rPr>
            </w:pPr>
            <w:r w:rsidRPr="00C5701A">
              <w:rPr>
                <w:rFonts w:asciiTheme="minorHAnsi" w:hAnsiTheme="minorHAnsi"/>
              </w:rPr>
              <w:t>125</w:t>
            </w:r>
          </w:p>
        </w:tc>
        <w:tc>
          <w:tcPr>
            <w:tcW w:w="2205" w:type="dxa"/>
          </w:tcPr>
          <w:p w14:paraId="104A408D" w14:textId="77777777" w:rsidR="001D1CB6" w:rsidRPr="00C5701A" w:rsidRDefault="001D1CB6" w:rsidP="00241E0E">
            <w:pPr>
              <w:jc w:val="center"/>
              <w:rPr>
                <w:rFonts w:asciiTheme="minorHAnsi" w:hAnsiTheme="minorHAnsi"/>
              </w:rPr>
            </w:pPr>
            <w:r w:rsidRPr="00C5701A">
              <w:rPr>
                <w:rFonts w:asciiTheme="minorHAnsi" w:hAnsiTheme="minorHAnsi"/>
              </w:rPr>
              <w:t>195</w:t>
            </w:r>
          </w:p>
        </w:tc>
      </w:tr>
      <w:tr w:rsidR="001D1CB6" w:rsidRPr="00C5701A" w14:paraId="08717FE0" w14:textId="77777777" w:rsidTr="00241E0E">
        <w:trPr>
          <w:jc w:val="center"/>
        </w:trPr>
        <w:tc>
          <w:tcPr>
            <w:tcW w:w="1710" w:type="dxa"/>
            <w:vAlign w:val="center"/>
          </w:tcPr>
          <w:p w14:paraId="5A334924" w14:textId="77777777" w:rsidR="001D1CB6" w:rsidRPr="00C5701A" w:rsidRDefault="001D1CB6" w:rsidP="00241E0E">
            <w:pPr>
              <w:jc w:val="center"/>
              <w:rPr>
                <w:rFonts w:asciiTheme="minorHAnsi" w:hAnsiTheme="minorHAnsi"/>
              </w:rPr>
            </w:pPr>
            <w:r w:rsidRPr="00C5701A">
              <w:rPr>
                <w:rFonts w:asciiTheme="minorHAnsi" w:hAnsiTheme="minorHAnsi"/>
              </w:rPr>
              <w:t>15-30</w:t>
            </w:r>
          </w:p>
        </w:tc>
        <w:tc>
          <w:tcPr>
            <w:tcW w:w="2205" w:type="dxa"/>
            <w:vAlign w:val="center"/>
          </w:tcPr>
          <w:p w14:paraId="7C89E1BC" w14:textId="77777777" w:rsidR="001D1CB6" w:rsidRPr="00C5701A" w:rsidRDefault="001D1CB6" w:rsidP="00241E0E">
            <w:pPr>
              <w:jc w:val="center"/>
              <w:rPr>
                <w:rFonts w:asciiTheme="minorHAnsi" w:hAnsiTheme="minorHAnsi"/>
              </w:rPr>
            </w:pPr>
            <w:r w:rsidRPr="00C5701A">
              <w:rPr>
                <w:rFonts w:asciiTheme="minorHAnsi" w:hAnsiTheme="minorHAnsi"/>
              </w:rPr>
              <w:t>176</w:t>
            </w:r>
          </w:p>
        </w:tc>
        <w:tc>
          <w:tcPr>
            <w:tcW w:w="2205" w:type="dxa"/>
          </w:tcPr>
          <w:p w14:paraId="50A5EC92" w14:textId="77777777" w:rsidR="001D1CB6" w:rsidRPr="00C5701A" w:rsidRDefault="001D1CB6" w:rsidP="00241E0E">
            <w:pPr>
              <w:jc w:val="center"/>
              <w:rPr>
                <w:rFonts w:asciiTheme="minorHAnsi" w:hAnsiTheme="minorHAnsi"/>
              </w:rPr>
            </w:pPr>
            <w:r w:rsidRPr="00C5701A">
              <w:rPr>
                <w:rFonts w:asciiTheme="minorHAnsi" w:hAnsiTheme="minorHAnsi"/>
              </w:rPr>
              <w:t>211</w:t>
            </w:r>
          </w:p>
        </w:tc>
      </w:tr>
      <w:tr w:rsidR="001D1CB6" w:rsidRPr="00C5701A" w14:paraId="2BCFD7AC" w14:textId="77777777" w:rsidTr="00241E0E">
        <w:trPr>
          <w:jc w:val="center"/>
        </w:trPr>
        <w:tc>
          <w:tcPr>
            <w:tcW w:w="1710" w:type="dxa"/>
            <w:vAlign w:val="center"/>
          </w:tcPr>
          <w:p w14:paraId="054357E5" w14:textId="77777777" w:rsidR="001D1CB6" w:rsidRPr="00C5701A" w:rsidRDefault="001D1CB6" w:rsidP="00241E0E">
            <w:pPr>
              <w:jc w:val="center"/>
              <w:rPr>
                <w:rFonts w:asciiTheme="minorHAnsi" w:hAnsiTheme="minorHAnsi"/>
              </w:rPr>
            </w:pPr>
            <w:r w:rsidRPr="00C5701A">
              <w:rPr>
                <w:rFonts w:asciiTheme="minorHAnsi" w:hAnsiTheme="minorHAnsi"/>
              </w:rPr>
              <w:t>&gt;30</w:t>
            </w:r>
          </w:p>
        </w:tc>
        <w:tc>
          <w:tcPr>
            <w:tcW w:w="2205" w:type="dxa"/>
            <w:vAlign w:val="center"/>
          </w:tcPr>
          <w:p w14:paraId="038FA36B" w14:textId="77777777" w:rsidR="001D1CB6" w:rsidRPr="00C5701A" w:rsidRDefault="001D1CB6" w:rsidP="00241E0E">
            <w:pPr>
              <w:jc w:val="center"/>
              <w:rPr>
                <w:rFonts w:asciiTheme="minorHAnsi" w:hAnsiTheme="minorHAnsi"/>
              </w:rPr>
            </w:pPr>
            <w:r w:rsidRPr="00C5701A">
              <w:rPr>
                <w:rFonts w:asciiTheme="minorHAnsi" w:hAnsiTheme="minorHAnsi"/>
              </w:rPr>
              <w:t>392</w:t>
            </w:r>
          </w:p>
        </w:tc>
        <w:tc>
          <w:tcPr>
            <w:tcW w:w="2205" w:type="dxa"/>
          </w:tcPr>
          <w:p w14:paraId="387CEE54" w14:textId="77777777" w:rsidR="001D1CB6" w:rsidRPr="00C5701A" w:rsidRDefault="001D1CB6" w:rsidP="00241E0E">
            <w:pPr>
              <w:jc w:val="center"/>
              <w:rPr>
                <w:rFonts w:asciiTheme="minorHAnsi" w:hAnsiTheme="minorHAnsi"/>
              </w:rPr>
            </w:pPr>
            <w:r w:rsidRPr="00C5701A">
              <w:rPr>
                <w:rFonts w:asciiTheme="minorHAnsi" w:hAnsiTheme="minorHAnsi"/>
              </w:rPr>
              <w:t>579</w:t>
            </w:r>
          </w:p>
        </w:tc>
      </w:tr>
    </w:tbl>
    <w:p w14:paraId="627D2043" w14:textId="77777777" w:rsidR="005F3B35" w:rsidRDefault="005F3B35" w:rsidP="005F3B35">
      <w:pPr>
        <w:ind w:firstLine="720"/>
      </w:pPr>
    </w:p>
    <w:p w14:paraId="37C76BA3" w14:textId="77777777" w:rsidR="001D1CB6" w:rsidRDefault="001D1CB6" w:rsidP="005F3B35">
      <w:pPr>
        <w:ind w:firstLine="720"/>
      </w:pPr>
      <w:r>
        <w:t>Gas</w:t>
      </w:r>
      <w:r w:rsidRPr="00A531EB">
        <w:rPr>
          <w:rFonts w:eastAsia="TimesNewRomanPSMT" w:cs="TimesNewRomanPSMT"/>
        </w:rPr>
        <w:t>IDLE</w:t>
      </w:r>
      <w:r w:rsidRPr="00712A26">
        <w:rPr>
          <w:rFonts w:eastAsia="TimesNewRomanPSMT" w:cs="TimesNewRomanPSMT"/>
          <w:vertAlign w:val="subscript"/>
        </w:rPr>
        <w:t>C</w:t>
      </w:r>
      <w:r>
        <w:rPr>
          <w:rFonts w:eastAsia="TimesNewRomanPSMT" w:cs="TimesNewRomanPSMT"/>
          <w:vertAlign w:val="subscript"/>
        </w:rPr>
        <w:t>onvEE</w:t>
      </w:r>
      <w:r>
        <w:rPr>
          <w:rFonts w:eastAsia="TimesNewRomanPSMT" w:cs="TimesNewRomanPSMT"/>
          <w:vertAlign w:val="subscript"/>
        </w:rPr>
        <w:tab/>
      </w:r>
      <w:r>
        <w:rPr>
          <w:rFonts w:eastAsia="TimesNewRomanPSMT" w:cs="TimesNewRomanPSMT"/>
          <w:vertAlign w:val="subscript"/>
        </w:rPr>
        <w:tab/>
      </w:r>
      <w:r>
        <w:rPr>
          <w:vertAlign w:val="subscript"/>
        </w:rPr>
        <w:t xml:space="preserve"> </w:t>
      </w:r>
      <w:r>
        <w:t>= Idle energy rate of ENERGY STAR gas oven in convection mode</w:t>
      </w:r>
    </w:p>
    <w:p w14:paraId="588DD196" w14:textId="4A50B4F7" w:rsidR="001D1CB6" w:rsidRDefault="001D1CB6" w:rsidP="005F3B35">
      <w:pPr>
        <w:ind w:left="720" w:firstLine="720"/>
      </w:pPr>
      <w:r>
        <w:tab/>
      </w:r>
      <w:r>
        <w:tab/>
        <w:t xml:space="preserve">= </w:t>
      </w:r>
      <w:r w:rsidRPr="002E6026">
        <w:t>150</w:t>
      </w:r>
      <w:r>
        <w:t xml:space="preserve">*P </w:t>
      </w:r>
      <w:r w:rsidRPr="002E6026">
        <w:t>+</w:t>
      </w:r>
      <w:r>
        <w:t xml:space="preserve"> </w:t>
      </w:r>
      <w:r w:rsidRPr="002E6026">
        <w:t>5</w:t>
      </w:r>
      <w:r>
        <w:t>,</w:t>
      </w:r>
      <w:r w:rsidRPr="002E6026">
        <w:t>425</w:t>
      </w:r>
    </w:p>
    <w:p w14:paraId="36374F10" w14:textId="77777777" w:rsidR="001D1CB6" w:rsidRDefault="001D1CB6" w:rsidP="005F3B35">
      <w:pPr>
        <w:ind w:firstLine="720"/>
      </w:pPr>
      <w:r>
        <w:t>GasPC</w:t>
      </w:r>
      <w:r>
        <w:rPr>
          <w:vertAlign w:val="subscript"/>
        </w:rPr>
        <w:t>EE</w:t>
      </w:r>
      <w:r w:rsidRPr="00EF462C">
        <w:t xml:space="preserve"> </w:t>
      </w:r>
      <w:r>
        <w:tab/>
      </w:r>
      <w:r>
        <w:tab/>
      </w:r>
      <w:r>
        <w:tab/>
        <w:t xml:space="preserve">= Production capacity (lbs/hr) of ENERGY STAR gas oven </w:t>
      </w:r>
    </w:p>
    <w:p w14:paraId="02E0EA57" w14:textId="77777777" w:rsidR="001D1CB6" w:rsidRDefault="001D1CB6" w:rsidP="005F3B35">
      <w:pPr>
        <w:ind w:left="1440" w:firstLine="720"/>
      </w:pPr>
      <w:r>
        <w:tab/>
        <w:t>= Custom of if unknown, use values from table below</w:t>
      </w:r>
    </w:p>
    <w:tbl>
      <w:tblPr>
        <w:tblStyle w:val="TableGrid"/>
        <w:tblW w:w="0" w:type="auto"/>
        <w:jc w:val="center"/>
        <w:tblLook w:val="04A0" w:firstRow="1" w:lastRow="0" w:firstColumn="1" w:lastColumn="0" w:noHBand="0" w:noVBand="1"/>
      </w:tblPr>
      <w:tblGrid>
        <w:gridCol w:w="1710"/>
        <w:gridCol w:w="2205"/>
        <w:gridCol w:w="2205"/>
      </w:tblGrid>
      <w:tr w:rsidR="00E442F6" w:rsidRPr="00C5701A" w14:paraId="5AA2C62D" w14:textId="77777777" w:rsidTr="00E442F6">
        <w:trPr>
          <w:jc w:val="center"/>
        </w:trPr>
        <w:tc>
          <w:tcPr>
            <w:tcW w:w="1710" w:type="dxa"/>
            <w:shd w:val="clear" w:color="auto" w:fill="808080" w:themeFill="background1" w:themeFillShade="80"/>
            <w:vAlign w:val="center"/>
          </w:tcPr>
          <w:p w14:paraId="28A97323" w14:textId="77777777"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szCs w:val="22"/>
              </w:rPr>
              <w:t>Pan Capacity</w:t>
            </w:r>
          </w:p>
        </w:tc>
        <w:tc>
          <w:tcPr>
            <w:tcW w:w="2205" w:type="dxa"/>
            <w:shd w:val="clear" w:color="auto" w:fill="808080" w:themeFill="background1" w:themeFillShade="80"/>
            <w:vAlign w:val="center"/>
          </w:tcPr>
          <w:p w14:paraId="07B2C15A" w14:textId="17F73463"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rPr>
              <w:t>Convection Mode (GasPC</w:t>
            </w:r>
            <w:r w:rsidRPr="00C5701A">
              <w:rPr>
                <w:rFonts w:asciiTheme="minorHAnsi" w:hAnsiTheme="minorHAnsi"/>
                <w:b/>
                <w:color w:val="FFFFFF" w:themeColor="background1"/>
                <w:vertAlign w:val="subscript"/>
              </w:rPr>
              <w:t>ConvEE</w:t>
            </w:r>
            <w:r w:rsidRPr="00C5701A">
              <w:rPr>
                <w:rFonts w:asciiTheme="minorHAnsi" w:hAnsiTheme="minorHAnsi"/>
                <w:b/>
                <w:color w:val="FFFFFF" w:themeColor="background1"/>
              </w:rPr>
              <w:t>)</w:t>
            </w:r>
          </w:p>
        </w:tc>
        <w:tc>
          <w:tcPr>
            <w:tcW w:w="2205" w:type="dxa"/>
            <w:shd w:val="clear" w:color="auto" w:fill="808080" w:themeFill="background1" w:themeFillShade="80"/>
          </w:tcPr>
          <w:p w14:paraId="6FB05466" w14:textId="44F0F332" w:rsidR="001D1CB6" w:rsidRPr="00C5701A" w:rsidRDefault="001D1CB6" w:rsidP="00E442F6">
            <w:pPr>
              <w:jc w:val="center"/>
              <w:rPr>
                <w:rFonts w:asciiTheme="minorHAnsi" w:hAnsiTheme="minorHAnsi"/>
                <w:b/>
                <w:color w:val="FFFFFF" w:themeColor="background1"/>
                <w:szCs w:val="22"/>
              </w:rPr>
            </w:pPr>
            <w:r w:rsidRPr="00C5701A">
              <w:rPr>
                <w:rFonts w:asciiTheme="minorHAnsi" w:hAnsiTheme="minorHAnsi"/>
                <w:b/>
                <w:color w:val="FFFFFF" w:themeColor="background1"/>
              </w:rPr>
              <w:t>Steam Mode (GasPC</w:t>
            </w:r>
            <w:r w:rsidRPr="00C5701A">
              <w:rPr>
                <w:rFonts w:asciiTheme="minorHAnsi" w:hAnsiTheme="minorHAnsi"/>
                <w:b/>
                <w:color w:val="FFFFFF" w:themeColor="background1"/>
                <w:vertAlign w:val="subscript"/>
              </w:rPr>
              <w:t>SteamEE</w:t>
            </w:r>
            <w:r w:rsidRPr="00C5701A">
              <w:rPr>
                <w:rFonts w:asciiTheme="minorHAnsi" w:hAnsiTheme="minorHAnsi"/>
                <w:b/>
                <w:color w:val="FFFFFF" w:themeColor="background1"/>
              </w:rPr>
              <w:t xml:space="preserve">) </w:t>
            </w:r>
          </w:p>
        </w:tc>
      </w:tr>
      <w:tr w:rsidR="001D1CB6" w:rsidRPr="00C5701A" w14:paraId="6BA66783" w14:textId="77777777" w:rsidTr="00241E0E">
        <w:trPr>
          <w:jc w:val="center"/>
        </w:trPr>
        <w:tc>
          <w:tcPr>
            <w:tcW w:w="1710" w:type="dxa"/>
            <w:vAlign w:val="center"/>
          </w:tcPr>
          <w:p w14:paraId="31998AFC" w14:textId="77777777" w:rsidR="001D1CB6" w:rsidRPr="00C5701A" w:rsidRDefault="001D1CB6" w:rsidP="00241E0E">
            <w:pPr>
              <w:jc w:val="center"/>
              <w:rPr>
                <w:rFonts w:asciiTheme="minorHAnsi" w:hAnsiTheme="minorHAnsi"/>
              </w:rPr>
            </w:pPr>
            <w:r w:rsidRPr="00C5701A">
              <w:rPr>
                <w:rFonts w:asciiTheme="minorHAnsi" w:hAnsiTheme="minorHAnsi"/>
              </w:rPr>
              <w:t>&lt; 15</w:t>
            </w:r>
          </w:p>
        </w:tc>
        <w:tc>
          <w:tcPr>
            <w:tcW w:w="2205" w:type="dxa"/>
          </w:tcPr>
          <w:p w14:paraId="6A75A8D5" w14:textId="77777777" w:rsidR="001D1CB6" w:rsidRPr="00C5701A" w:rsidRDefault="001D1CB6" w:rsidP="00241E0E">
            <w:pPr>
              <w:jc w:val="center"/>
              <w:rPr>
                <w:rFonts w:asciiTheme="minorHAnsi" w:hAnsiTheme="minorHAnsi"/>
              </w:rPr>
            </w:pPr>
            <w:r w:rsidRPr="00C5701A">
              <w:rPr>
                <w:rFonts w:asciiTheme="minorHAnsi" w:hAnsiTheme="minorHAnsi"/>
              </w:rPr>
              <w:t>124</w:t>
            </w:r>
          </w:p>
        </w:tc>
        <w:tc>
          <w:tcPr>
            <w:tcW w:w="2205" w:type="dxa"/>
          </w:tcPr>
          <w:p w14:paraId="3EDAD190" w14:textId="77777777" w:rsidR="001D1CB6" w:rsidRPr="00C5701A" w:rsidRDefault="001D1CB6" w:rsidP="00241E0E">
            <w:pPr>
              <w:jc w:val="center"/>
              <w:rPr>
                <w:rFonts w:asciiTheme="minorHAnsi" w:hAnsiTheme="minorHAnsi"/>
              </w:rPr>
            </w:pPr>
            <w:r w:rsidRPr="00C5701A">
              <w:rPr>
                <w:rFonts w:asciiTheme="minorHAnsi" w:hAnsiTheme="minorHAnsi"/>
              </w:rPr>
              <w:t>172</w:t>
            </w:r>
          </w:p>
        </w:tc>
      </w:tr>
      <w:tr w:rsidR="001D1CB6" w:rsidRPr="00C5701A" w14:paraId="4622A450" w14:textId="77777777" w:rsidTr="00241E0E">
        <w:trPr>
          <w:jc w:val="center"/>
        </w:trPr>
        <w:tc>
          <w:tcPr>
            <w:tcW w:w="1710" w:type="dxa"/>
            <w:vAlign w:val="center"/>
          </w:tcPr>
          <w:p w14:paraId="69DE0380" w14:textId="77777777" w:rsidR="001D1CB6" w:rsidRPr="00C5701A" w:rsidRDefault="001D1CB6" w:rsidP="00241E0E">
            <w:pPr>
              <w:jc w:val="center"/>
              <w:rPr>
                <w:rFonts w:asciiTheme="minorHAnsi" w:hAnsiTheme="minorHAnsi"/>
              </w:rPr>
            </w:pPr>
            <w:r w:rsidRPr="00C5701A">
              <w:rPr>
                <w:rFonts w:asciiTheme="minorHAnsi" w:hAnsiTheme="minorHAnsi"/>
              </w:rPr>
              <w:t>15-30</w:t>
            </w:r>
          </w:p>
        </w:tc>
        <w:tc>
          <w:tcPr>
            <w:tcW w:w="2205" w:type="dxa"/>
          </w:tcPr>
          <w:p w14:paraId="05392988" w14:textId="77777777" w:rsidR="001D1CB6" w:rsidRPr="00C5701A" w:rsidRDefault="001D1CB6" w:rsidP="00241E0E">
            <w:pPr>
              <w:jc w:val="center"/>
              <w:rPr>
                <w:rFonts w:asciiTheme="minorHAnsi" w:hAnsiTheme="minorHAnsi"/>
              </w:rPr>
            </w:pPr>
            <w:r w:rsidRPr="00C5701A">
              <w:rPr>
                <w:rFonts w:asciiTheme="minorHAnsi" w:hAnsiTheme="minorHAnsi"/>
              </w:rPr>
              <w:t>210</w:t>
            </w:r>
          </w:p>
        </w:tc>
        <w:tc>
          <w:tcPr>
            <w:tcW w:w="2205" w:type="dxa"/>
          </w:tcPr>
          <w:p w14:paraId="7CFB0CB0" w14:textId="77777777" w:rsidR="001D1CB6" w:rsidRPr="00C5701A" w:rsidRDefault="001D1CB6" w:rsidP="00241E0E">
            <w:pPr>
              <w:jc w:val="center"/>
              <w:rPr>
                <w:rFonts w:asciiTheme="minorHAnsi" w:hAnsiTheme="minorHAnsi"/>
              </w:rPr>
            </w:pPr>
            <w:r w:rsidRPr="00C5701A">
              <w:rPr>
                <w:rFonts w:asciiTheme="minorHAnsi" w:hAnsiTheme="minorHAnsi"/>
              </w:rPr>
              <w:t>277</w:t>
            </w:r>
          </w:p>
        </w:tc>
      </w:tr>
      <w:tr w:rsidR="001D1CB6" w:rsidRPr="00C5701A" w14:paraId="1A632CF4" w14:textId="77777777" w:rsidTr="00241E0E">
        <w:trPr>
          <w:jc w:val="center"/>
        </w:trPr>
        <w:tc>
          <w:tcPr>
            <w:tcW w:w="1710" w:type="dxa"/>
            <w:vAlign w:val="center"/>
          </w:tcPr>
          <w:p w14:paraId="3A066BF4" w14:textId="77777777" w:rsidR="001D1CB6" w:rsidRPr="00C5701A" w:rsidRDefault="001D1CB6" w:rsidP="00241E0E">
            <w:pPr>
              <w:jc w:val="center"/>
              <w:rPr>
                <w:rFonts w:asciiTheme="minorHAnsi" w:hAnsiTheme="minorHAnsi"/>
              </w:rPr>
            </w:pPr>
            <w:r w:rsidRPr="00C5701A">
              <w:rPr>
                <w:rFonts w:asciiTheme="minorHAnsi" w:hAnsiTheme="minorHAnsi"/>
              </w:rPr>
              <w:t>&gt;30</w:t>
            </w:r>
          </w:p>
        </w:tc>
        <w:tc>
          <w:tcPr>
            <w:tcW w:w="2205" w:type="dxa"/>
          </w:tcPr>
          <w:p w14:paraId="23682FC8" w14:textId="77777777" w:rsidR="001D1CB6" w:rsidRPr="00C5701A" w:rsidRDefault="001D1CB6" w:rsidP="00241E0E">
            <w:pPr>
              <w:jc w:val="center"/>
              <w:rPr>
                <w:rFonts w:asciiTheme="minorHAnsi" w:hAnsiTheme="minorHAnsi"/>
              </w:rPr>
            </w:pPr>
            <w:r w:rsidRPr="00C5701A">
              <w:rPr>
                <w:rFonts w:asciiTheme="minorHAnsi" w:hAnsiTheme="minorHAnsi"/>
              </w:rPr>
              <w:t>394</w:t>
            </w:r>
          </w:p>
        </w:tc>
        <w:tc>
          <w:tcPr>
            <w:tcW w:w="2205" w:type="dxa"/>
          </w:tcPr>
          <w:p w14:paraId="6EFDD1B6" w14:textId="77777777" w:rsidR="001D1CB6" w:rsidRPr="00C5701A" w:rsidRDefault="001D1CB6" w:rsidP="00241E0E">
            <w:pPr>
              <w:jc w:val="center"/>
              <w:rPr>
                <w:rFonts w:asciiTheme="minorHAnsi" w:hAnsiTheme="minorHAnsi"/>
              </w:rPr>
            </w:pPr>
            <w:r w:rsidRPr="00C5701A">
              <w:rPr>
                <w:rFonts w:asciiTheme="minorHAnsi" w:hAnsiTheme="minorHAnsi"/>
              </w:rPr>
              <w:t>640</w:t>
            </w:r>
          </w:p>
        </w:tc>
      </w:tr>
    </w:tbl>
    <w:p w14:paraId="754B8F31" w14:textId="77777777" w:rsidR="005F3B35" w:rsidRDefault="005F3B35" w:rsidP="005F3B35">
      <w:pPr>
        <w:ind w:firstLine="720"/>
      </w:pPr>
    </w:p>
    <w:p w14:paraId="69C04D9A" w14:textId="0B1D84DE" w:rsidR="001D1CB6" w:rsidRDefault="001D1CB6" w:rsidP="005F3B35">
      <w:pPr>
        <w:ind w:firstLine="720"/>
      </w:pPr>
      <w:r>
        <w:t>Gas</w:t>
      </w:r>
      <w:r w:rsidRPr="00A531EB">
        <w:rPr>
          <w:rFonts w:eastAsia="TimesNewRomanPSMT" w:cs="TimesNewRomanPSMT"/>
        </w:rPr>
        <w:t>IDLE</w:t>
      </w:r>
      <w:r>
        <w:rPr>
          <w:rFonts w:eastAsia="TimesNewRomanPSMT" w:cs="TimesNewRomanPSMT"/>
          <w:vertAlign w:val="subscript"/>
        </w:rPr>
        <w:t>SteamEE</w:t>
      </w:r>
      <w:r>
        <w:rPr>
          <w:vertAlign w:val="subscript"/>
        </w:rPr>
        <w:tab/>
      </w:r>
      <w:r>
        <w:rPr>
          <w:vertAlign w:val="subscript"/>
        </w:rPr>
        <w:tab/>
      </w:r>
      <w:r>
        <w:t>= Idle energy rate of ENERGY STAR gas oven in steam mode</w:t>
      </w:r>
    </w:p>
    <w:p w14:paraId="116DF94B" w14:textId="10A0489F" w:rsidR="001D1CB6" w:rsidRDefault="001D1CB6" w:rsidP="005F3B35">
      <w:pPr>
        <w:ind w:left="720" w:firstLine="720"/>
      </w:pPr>
      <w:r>
        <w:tab/>
      </w:r>
      <w:r>
        <w:tab/>
        <w:t>= 200</w:t>
      </w:r>
      <w:r w:rsidR="009A30D0">
        <w:t xml:space="preserve"> </w:t>
      </w:r>
      <w:r w:rsidRPr="002E6026">
        <w:t>*</w:t>
      </w:r>
      <w:r w:rsidR="009A30D0">
        <w:t xml:space="preserve"> </w:t>
      </w:r>
      <w:r>
        <w:t xml:space="preserve">P </w:t>
      </w:r>
      <w:r w:rsidRPr="002E6026">
        <w:t>+</w:t>
      </w:r>
      <w:r>
        <w:t>6511</w:t>
      </w:r>
    </w:p>
    <w:p w14:paraId="5BEC279C" w14:textId="77777777" w:rsidR="001D1CB6" w:rsidRPr="00777046" w:rsidRDefault="001D1CB6" w:rsidP="005F3B35">
      <w:pPr>
        <w:ind w:firstLine="720"/>
      </w:pPr>
      <w:r>
        <w:t xml:space="preserve">100,000 </w:t>
      </w:r>
      <w:r>
        <w:tab/>
      </w:r>
      <w:r>
        <w:tab/>
      </w:r>
      <w:r>
        <w:tab/>
        <w:t xml:space="preserve">= </w:t>
      </w:r>
      <w:r w:rsidRPr="00777046">
        <w:t>Conversion factor from Btu to therms</w:t>
      </w:r>
    </w:p>
    <w:p w14:paraId="75DEC6F9" w14:textId="638775CC" w:rsidR="001D1CB6" w:rsidRDefault="001D1CB6" w:rsidP="005F3B35">
      <w:r>
        <w:t>All other variables as defined above.</w:t>
      </w:r>
    </w:p>
    <w:p w14:paraId="3178CFFB" w14:textId="77777777" w:rsidR="00C5701A" w:rsidRDefault="001D1CB6" w:rsidP="00663C23">
      <w:pPr>
        <w:pStyle w:val="Heading6"/>
      </w:pPr>
      <w:r w:rsidRPr="001C69E3">
        <w:rPr>
          <w:noProof/>
        </w:rPr>
        <w:lastRenderedPageBreak/>
        <mc:AlternateContent>
          <mc:Choice Requires="wps">
            <w:drawing>
              <wp:inline distT="0" distB="0" distL="0" distR="0" wp14:anchorId="0B445BF5" wp14:editId="62081C19">
                <wp:extent cx="5857240" cy="3467100"/>
                <wp:effectExtent l="0" t="0" r="1016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3467100"/>
                        </a:xfrm>
                        <a:prstGeom prst="rect">
                          <a:avLst/>
                        </a:prstGeom>
                        <a:solidFill>
                          <a:srgbClr val="FFFFFF"/>
                        </a:solidFill>
                        <a:ln w="9525">
                          <a:solidFill>
                            <a:srgbClr val="000000"/>
                          </a:solidFill>
                          <a:miter lim="800000"/>
                          <a:headEnd/>
                          <a:tailEnd/>
                        </a:ln>
                      </wps:spPr>
                      <wps:txbx>
                        <w:txbxContent>
                          <w:p w14:paraId="3BE53541" w14:textId="77777777" w:rsidR="00614803" w:rsidRPr="001C69E3" w:rsidRDefault="00614803" w:rsidP="001C69E3">
                            <w:pPr>
                              <w:spacing w:after="240"/>
                              <w:rPr>
                                <w:b/>
                              </w:rPr>
                            </w:pPr>
                            <w:r>
                              <w:rPr>
                                <w:b/>
                              </w:rPr>
                              <w:t>EXAMPLE</w:t>
                            </w:r>
                          </w:p>
                          <w:p w14:paraId="6338D800" w14:textId="77777777" w:rsidR="00614803" w:rsidRDefault="00614803" w:rsidP="001D1CB6">
                            <w:pPr>
                              <w:spacing w:before="120" w:after="0"/>
                            </w:pPr>
                            <w:r>
                              <w:t xml:space="preserve">For example, a </w:t>
                            </w:r>
                            <w:r w:rsidRPr="00EF462C">
                              <w:t>10</w:t>
                            </w:r>
                            <w:r>
                              <w:t>-</w:t>
                            </w:r>
                            <w:r w:rsidRPr="00EF462C">
                              <w:t xml:space="preserve">pan capacity </w:t>
                            </w:r>
                            <w:r>
                              <w:t xml:space="preserve">gas combination </w:t>
                            </w:r>
                            <w:r w:rsidRPr="00EF462C">
                              <w:t>oven</w:t>
                            </w:r>
                            <w:r>
                              <w:t xml:space="preserve"> would save:</w:t>
                            </w:r>
                          </w:p>
                          <w:p w14:paraId="16C36C97" w14:textId="77777777" w:rsidR="00614803" w:rsidRPr="00EF462C" w:rsidRDefault="00614803" w:rsidP="001D1CB6">
                            <w:pPr>
                              <w:ind w:left="1440" w:hanging="720"/>
                            </w:pPr>
                            <w:r>
                              <w:t>∆Therms</w:t>
                            </w:r>
                            <w:r>
                              <w:tab/>
                            </w:r>
                            <w:r w:rsidRPr="00EF462C">
                              <w:t xml:space="preserve"> = (</w:t>
                            </w:r>
                            <w:r w:rsidRPr="00827EE0">
                              <w:rPr>
                                <w:rFonts w:ascii="Symbol" w:hAnsi="Symbol"/>
                              </w:rPr>
                              <w:t></w:t>
                            </w:r>
                            <w:r w:rsidRPr="00EF462C">
                              <w:t>CookingEnergy</w:t>
                            </w:r>
                            <w:r w:rsidRPr="00EF462C">
                              <w:rPr>
                                <w:vertAlign w:val="subscript"/>
                              </w:rPr>
                              <w:t>Conv</w:t>
                            </w:r>
                            <w:r>
                              <w:rPr>
                                <w:vertAlign w:val="subscript"/>
                              </w:rPr>
                              <w:t>Gas</w:t>
                            </w:r>
                            <w:r w:rsidRPr="00EF462C">
                              <w:rPr>
                                <w:vertAlign w:val="subscript"/>
                              </w:rPr>
                              <w:t xml:space="preserve"> </w:t>
                            </w:r>
                            <w:r w:rsidRPr="00EF462C">
                              <w:t xml:space="preserve">+ </w:t>
                            </w:r>
                            <w:r w:rsidRPr="00827EE0">
                              <w:rPr>
                                <w:rFonts w:ascii="Symbol" w:hAnsi="Symbol"/>
                              </w:rPr>
                              <w:t></w:t>
                            </w:r>
                            <w:r w:rsidRPr="00EF462C">
                              <w:t>CookingEnergy</w:t>
                            </w:r>
                            <w:r w:rsidRPr="00EF462C">
                              <w:rPr>
                                <w:vertAlign w:val="subscript"/>
                              </w:rPr>
                              <w:t>Steam</w:t>
                            </w:r>
                            <w:r>
                              <w:rPr>
                                <w:vertAlign w:val="subscript"/>
                              </w:rPr>
                              <w:t>Gas</w:t>
                            </w:r>
                            <w:r w:rsidRPr="00EF462C">
                              <w:rPr>
                                <w:vertAlign w:val="subscript"/>
                              </w:rPr>
                              <w:t xml:space="preserve"> </w:t>
                            </w:r>
                            <w:r w:rsidRPr="00EF462C">
                              <w:t xml:space="preserve">+ </w:t>
                            </w:r>
                            <w:r w:rsidRPr="00827EE0">
                              <w:rPr>
                                <w:rFonts w:ascii="Symbol" w:hAnsi="Symbol"/>
                              </w:rPr>
                              <w:t></w:t>
                            </w:r>
                            <w:r w:rsidRPr="00EF462C">
                              <w:t>IdleEnergy</w:t>
                            </w:r>
                            <w:r w:rsidRPr="00EF462C">
                              <w:rPr>
                                <w:vertAlign w:val="subscript"/>
                              </w:rPr>
                              <w:t>Conv</w:t>
                            </w:r>
                            <w:r>
                              <w:rPr>
                                <w:vertAlign w:val="subscript"/>
                              </w:rPr>
                              <w:t>Gas</w:t>
                            </w:r>
                            <w:r w:rsidRPr="00EF462C">
                              <w:rPr>
                                <w:vertAlign w:val="subscript"/>
                              </w:rPr>
                              <w:t xml:space="preserve"> </w:t>
                            </w:r>
                            <w:r>
                              <w:t xml:space="preserve">+ </w:t>
                            </w:r>
                            <w:r>
                              <w:tab/>
                            </w:r>
                            <w:r w:rsidRPr="00827EE0">
                              <w:rPr>
                                <w:rFonts w:ascii="Symbol" w:hAnsi="Symbol"/>
                              </w:rPr>
                              <w:t></w:t>
                            </w:r>
                            <w:r w:rsidRPr="00EF462C">
                              <w:t>IdleEnergy</w:t>
                            </w:r>
                            <w:r w:rsidRPr="00EF462C">
                              <w:rPr>
                                <w:vertAlign w:val="subscript"/>
                              </w:rPr>
                              <w:t>Steam</w:t>
                            </w:r>
                            <w:r>
                              <w:rPr>
                                <w:vertAlign w:val="subscript"/>
                              </w:rPr>
                              <w:t>Gas</w:t>
                            </w:r>
                            <w:r w:rsidRPr="00EF462C">
                              <w:t>)</w:t>
                            </w:r>
                            <w:r w:rsidRPr="00827EE0">
                              <w:t xml:space="preserve"> *</w:t>
                            </w:r>
                            <w:r>
                              <w:t xml:space="preserve"> Days / 100,000</w:t>
                            </w:r>
                          </w:p>
                          <w:p w14:paraId="6229A89B" w14:textId="77777777" w:rsidR="00614803" w:rsidRDefault="00614803" w:rsidP="001D1CB6">
                            <w:r w:rsidRPr="00827EE0">
                              <w:rPr>
                                <w:rFonts w:ascii="Symbol" w:hAnsi="Symbol"/>
                              </w:rPr>
                              <w:t></w:t>
                            </w:r>
                            <w:r w:rsidRPr="00EF462C">
                              <w:t>CookingEnergy</w:t>
                            </w:r>
                            <w:r w:rsidRPr="00EF462C">
                              <w:rPr>
                                <w:vertAlign w:val="subscript"/>
                              </w:rPr>
                              <w:t>Conv</w:t>
                            </w:r>
                            <w:r>
                              <w:rPr>
                                <w:vertAlign w:val="subscript"/>
                              </w:rPr>
                              <w:t>Gas</w:t>
                            </w:r>
                            <w:r w:rsidRPr="00EF462C">
                              <w:rPr>
                                <w:vertAlign w:val="subscript"/>
                              </w:rPr>
                              <w:tab/>
                            </w:r>
                            <w:r w:rsidRPr="00EF462C">
                              <w:t xml:space="preserve">= </w:t>
                            </w:r>
                            <w:r>
                              <w:t>200</w:t>
                            </w:r>
                            <w:r w:rsidRPr="00EF462C">
                              <w:t xml:space="preserve"> * (</w:t>
                            </w:r>
                            <w:r>
                              <w:t>250</w:t>
                            </w:r>
                            <w:r w:rsidRPr="00EF462C">
                              <w:t xml:space="preserve"> / </w:t>
                            </w:r>
                            <w:r>
                              <w:t>0.52</w:t>
                            </w:r>
                            <w:r w:rsidRPr="00EF462C">
                              <w:t xml:space="preserve"> </w:t>
                            </w:r>
                            <w:r>
                              <w:t>–</w:t>
                            </w:r>
                            <w:r w:rsidRPr="00EF462C">
                              <w:t xml:space="preserve"> </w:t>
                            </w:r>
                            <w:r>
                              <w:t>250</w:t>
                            </w:r>
                            <w:r w:rsidRPr="00EF462C">
                              <w:t xml:space="preserve"> / </w:t>
                            </w:r>
                            <w:r>
                              <w:t>0.56</w:t>
                            </w:r>
                            <w:r w:rsidRPr="000D735D">
                              <w:t xml:space="preserve">) * </w:t>
                            </w:r>
                            <w:r>
                              <w:t>0.50</w:t>
                            </w:r>
                          </w:p>
                          <w:p w14:paraId="733634A5" w14:textId="77777777" w:rsidR="00614803" w:rsidRPr="00EF462C" w:rsidRDefault="00614803" w:rsidP="001D1CB6">
                            <w:pPr>
                              <w:ind w:left="2160" w:hanging="2160"/>
                            </w:pPr>
                            <w:r>
                              <w:tab/>
                            </w:r>
                            <w:r w:rsidRPr="001C69E3">
                              <w:t>=</w:t>
                            </w:r>
                            <w:r w:rsidRPr="00271077">
                              <w:t>3,434 therms</w:t>
                            </w:r>
                          </w:p>
                          <w:p w14:paraId="018EA531" w14:textId="77777777" w:rsidR="00614803" w:rsidRDefault="00614803" w:rsidP="001D1CB6">
                            <w:r w:rsidRPr="00827EE0">
                              <w:rPr>
                                <w:rFonts w:ascii="Symbol" w:hAnsi="Symbol"/>
                              </w:rPr>
                              <w:t></w:t>
                            </w:r>
                            <w:r w:rsidRPr="00EF462C">
                              <w:t>CookingEnergy</w:t>
                            </w:r>
                            <w:r>
                              <w:rPr>
                                <w:vertAlign w:val="subscript"/>
                              </w:rPr>
                              <w:t>SteamGas</w:t>
                            </w:r>
                            <w:r w:rsidRPr="00EF462C">
                              <w:rPr>
                                <w:vertAlign w:val="subscript"/>
                              </w:rPr>
                              <w:tab/>
                            </w:r>
                            <w:r w:rsidRPr="000D735D">
                              <w:t xml:space="preserve">= </w:t>
                            </w:r>
                            <w:r>
                              <w:t>200</w:t>
                            </w:r>
                            <w:r w:rsidRPr="00EF462C">
                              <w:t xml:space="preserve"> * (</w:t>
                            </w:r>
                            <w:r>
                              <w:t>105</w:t>
                            </w:r>
                            <w:r w:rsidRPr="00EF462C">
                              <w:t xml:space="preserve"> / </w:t>
                            </w:r>
                            <w:r>
                              <w:t>0.39</w:t>
                            </w:r>
                            <w:r w:rsidRPr="00EF462C">
                              <w:t xml:space="preserve"> – </w:t>
                            </w:r>
                            <w:r>
                              <w:t>105</w:t>
                            </w:r>
                            <w:r w:rsidRPr="00EF462C">
                              <w:t xml:space="preserve"> / </w:t>
                            </w:r>
                            <w:r>
                              <w:t>0.41</w:t>
                            </w:r>
                            <w:r w:rsidRPr="00EF462C">
                              <w:t xml:space="preserve">) </w:t>
                            </w:r>
                            <w:r>
                              <w:t>* (1 – 0.50)</w:t>
                            </w:r>
                          </w:p>
                          <w:p w14:paraId="5863F708" w14:textId="77777777" w:rsidR="00614803" w:rsidRPr="00EF462C" w:rsidRDefault="00614803" w:rsidP="001D1CB6">
                            <w:pPr>
                              <w:rPr>
                                <w:vertAlign w:val="subscript"/>
                              </w:rPr>
                            </w:pPr>
                            <w:r>
                              <w:tab/>
                            </w:r>
                            <w:r>
                              <w:tab/>
                            </w:r>
                            <w:r>
                              <w:tab/>
                            </w:r>
                            <w:r w:rsidRPr="00271077">
                              <w:t>= 1,313 therms</w:t>
                            </w:r>
                          </w:p>
                          <w:p w14:paraId="0E08CA86" w14:textId="77777777" w:rsidR="00614803" w:rsidRDefault="00614803" w:rsidP="001D1CB6">
                            <w:r w:rsidRPr="00827EE0">
                              <w:rPr>
                                <w:rFonts w:ascii="Symbol" w:hAnsi="Symbol"/>
                              </w:rPr>
                              <w:t></w:t>
                            </w:r>
                            <w:r w:rsidRPr="00EF462C">
                              <w:t>IdleEnergy</w:t>
                            </w:r>
                            <w:r>
                              <w:rPr>
                                <w:vertAlign w:val="subscript"/>
                              </w:rPr>
                              <w:t>ConvGas</w:t>
                            </w:r>
                            <w:r>
                              <w:rPr>
                                <w:vertAlign w:val="subscript"/>
                              </w:rPr>
                              <w:tab/>
                            </w:r>
                            <w:r w:rsidRPr="00EF462C">
                              <w:rPr>
                                <w:vertAlign w:val="subscript"/>
                              </w:rPr>
                              <w:tab/>
                            </w:r>
                            <w:r w:rsidRPr="00EF462C">
                              <w:t>= [(</w:t>
                            </w:r>
                            <w:r>
                              <w:t>8,747</w:t>
                            </w:r>
                            <w:r>
                              <w:rPr>
                                <w:rFonts w:eastAsia="TimesNewRomanPSMT" w:cs="TimesNewRomanPSMT"/>
                              </w:rPr>
                              <w:t xml:space="preserve"> * ((12</w:t>
                            </w:r>
                            <w:r w:rsidRPr="000D735D">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125</w:t>
                            </w:r>
                            <w:r w:rsidRPr="00EF462C">
                              <w:rPr>
                                <w:rFonts w:eastAsia="TimesNewRomanPSMT" w:cs="TimesNewRomanPSMT"/>
                              </w:rPr>
                              <w:t>)</w:t>
                            </w:r>
                            <w:r w:rsidRPr="00EF462C">
                              <w:t xml:space="preserve"> * </w:t>
                            </w:r>
                            <w:r>
                              <w:t>0.50</w:t>
                            </w:r>
                            <w:r w:rsidRPr="00EF462C">
                              <w:rPr>
                                <w:rFonts w:eastAsia="TimesNewRomanPSMT" w:cs="TimesNewRomanPSMT"/>
                              </w:rPr>
                              <w:t xml:space="preserve">)) - </w:t>
                            </w:r>
                            <w:r w:rsidRPr="00EF462C">
                              <w:t>(</w:t>
                            </w:r>
                            <w:r>
                              <w:t>6,925</w:t>
                            </w:r>
                            <w:r>
                              <w:rPr>
                                <w:rFonts w:eastAsia="TimesNewRomanPSMT" w:cs="TimesNewRomanPSMT"/>
                              </w:rPr>
                              <w:t xml:space="preserve"> *</w:t>
                            </w:r>
                            <w:r w:rsidRPr="000D735D">
                              <w:rPr>
                                <w:rFonts w:eastAsia="TimesNewRomanPSMT" w:cs="TimesNewRomanPSMT"/>
                              </w:rPr>
                              <w:t>((</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124</w:t>
                            </w:r>
                            <w:r w:rsidRPr="00EF462C">
                              <w:rPr>
                                <w:rFonts w:eastAsia="TimesNewRomanPSMT" w:cs="TimesNewRomanPSMT"/>
                              </w:rPr>
                              <w:t xml:space="preserve">) * </w:t>
                            </w:r>
                            <w:r>
                              <w:t>0.50</w:t>
                            </w:r>
                            <w:r w:rsidRPr="00EF462C">
                              <w:rPr>
                                <w:rFonts w:eastAsia="TimesNewRomanPSMT" w:cs="TimesNewRomanPSMT"/>
                              </w:rPr>
                              <w:t>))</w:t>
                            </w:r>
                            <w:r w:rsidRPr="00EF462C">
                              <w:t>]</w:t>
                            </w:r>
                          </w:p>
                          <w:p w14:paraId="024E22BE" w14:textId="77777777" w:rsidR="00614803" w:rsidRPr="00EF462C" w:rsidRDefault="00614803" w:rsidP="001D1CB6">
                            <w:r>
                              <w:tab/>
                            </w:r>
                            <w:r>
                              <w:tab/>
                            </w:r>
                            <w:r>
                              <w:tab/>
                            </w:r>
                            <w:r w:rsidRPr="001C69E3">
                              <w:t xml:space="preserve">= </w:t>
                            </w:r>
                            <w:r>
                              <w:t>9,519 therms</w:t>
                            </w:r>
                          </w:p>
                          <w:p w14:paraId="0A977F03" w14:textId="77777777" w:rsidR="00614803" w:rsidRDefault="00614803" w:rsidP="001D1CB6">
                            <w:pPr>
                              <w:ind w:left="2160" w:hanging="2160"/>
                            </w:pPr>
                            <w:r w:rsidRPr="00827EE0">
                              <w:rPr>
                                <w:rFonts w:ascii="Symbol" w:hAnsi="Symbol"/>
                              </w:rPr>
                              <w:t></w:t>
                            </w:r>
                            <w:r w:rsidRPr="00EF462C">
                              <w:t>IdleEnergy</w:t>
                            </w:r>
                            <w:r w:rsidRPr="00EF462C">
                              <w:rPr>
                                <w:vertAlign w:val="subscript"/>
                              </w:rPr>
                              <w:t>Steam</w:t>
                            </w:r>
                            <w:r>
                              <w:rPr>
                                <w:vertAlign w:val="subscript"/>
                              </w:rPr>
                              <w:t>Gas</w:t>
                            </w:r>
                            <w:r w:rsidRPr="00EF462C">
                              <w:rPr>
                                <w:vertAlign w:val="subscript"/>
                              </w:rPr>
                              <w:tab/>
                            </w:r>
                            <w:r w:rsidRPr="00EF462C">
                              <w:t>= [(</w:t>
                            </w:r>
                            <w:r>
                              <w:t>18,658</w:t>
                            </w:r>
                            <w:r w:rsidRPr="000D735D">
                              <w:rPr>
                                <w:rFonts w:eastAsia="TimesNewRomanPSMT" w:cs="TimesNewRomanPSMT"/>
                              </w:rPr>
                              <w:t xml:space="preserve"> * ((</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195</w:t>
                            </w:r>
                            <w:r w:rsidRPr="00EF462C">
                              <w:rPr>
                                <w:rFonts w:eastAsia="TimesNewRomanPSMT" w:cs="TimesNewRomanPSMT"/>
                              </w:rPr>
                              <w:t>)</w:t>
                            </w:r>
                            <w:r w:rsidRPr="00EF462C">
                              <w:t xml:space="preserve"> * </w:t>
                            </w:r>
                            <w:r>
                              <w:t>(1 – 0.50)</w:t>
                            </w:r>
                            <w:r w:rsidRPr="00EF462C">
                              <w:rPr>
                                <w:rFonts w:eastAsia="TimesNewRomanPSMT" w:cs="TimesNewRomanPSMT"/>
                              </w:rPr>
                              <w:t xml:space="preserve">)) - </w:t>
                            </w:r>
                            <w:r w:rsidRPr="00EF462C">
                              <w:t>(</w:t>
                            </w:r>
                            <w:r>
                              <w:t>8,511</w:t>
                            </w:r>
                            <w:r>
                              <w:rPr>
                                <w:rFonts w:eastAsia="TimesNewRomanPSMT" w:cs="TimesNewRomanPSMT"/>
                              </w:rPr>
                              <w:t xml:space="preserve"> </w:t>
                            </w:r>
                            <w:r w:rsidRPr="000D735D">
                              <w:rPr>
                                <w:rFonts w:eastAsia="TimesNewRomanPSMT" w:cs="TimesNewRomanPSMT"/>
                              </w:rPr>
                              <w:t>* ((</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172</w:t>
                            </w:r>
                            <w:r w:rsidRPr="00EF462C">
                              <w:rPr>
                                <w:rFonts w:eastAsia="TimesNewRomanPSMT" w:cs="TimesNewRomanPSMT"/>
                              </w:rPr>
                              <w:t xml:space="preserve">) * </w:t>
                            </w:r>
                            <w:r>
                              <w:t>(1 – 0.50)</w:t>
                            </w:r>
                            <w:r w:rsidRPr="00EF462C">
                              <w:rPr>
                                <w:rFonts w:eastAsia="TimesNewRomanPSMT" w:cs="TimesNewRomanPSMT"/>
                              </w:rPr>
                              <w:t>))</w:t>
                            </w:r>
                            <w:r w:rsidRPr="00EF462C">
                              <w:t>]</w:t>
                            </w:r>
                          </w:p>
                          <w:p w14:paraId="70F03B1B" w14:textId="77777777" w:rsidR="00614803" w:rsidRDefault="00614803" w:rsidP="001D1CB6">
                            <w:pPr>
                              <w:ind w:left="2160" w:hanging="2160"/>
                            </w:pPr>
                            <w:r>
                              <w:tab/>
                            </w:r>
                            <w:r w:rsidRPr="00271077">
                              <w:t>= 56,251 therms</w:t>
                            </w:r>
                          </w:p>
                          <w:p w14:paraId="4B18614D" w14:textId="77777777" w:rsidR="00614803" w:rsidRDefault="00614803" w:rsidP="001D1CB6">
                            <w:pPr>
                              <w:ind w:left="720" w:hanging="720"/>
                            </w:pPr>
                            <w:r>
                              <w:tab/>
                              <w:t xml:space="preserve">∆Therms </w:t>
                            </w:r>
                            <w:r>
                              <w:tab/>
                              <w:t xml:space="preserve">= </w:t>
                            </w:r>
                            <w:r w:rsidRPr="00271077">
                              <w:t xml:space="preserve">(3,434 + </w:t>
                            </w:r>
                            <w:r w:rsidRPr="00F7138D">
                              <w:t>1,313 + 9,519 + 56,251) *</w:t>
                            </w:r>
                            <w:r>
                              <w:t xml:space="preserve"> 365 /100,000</w:t>
                            </w:r>
                          </w:p>
                          <w:p w14:paraId="0159A443" w14:textId="77777777" w:rsidR="00614803" w:rsidRDefault="00614803" w:rsidP="001D1CB6">
                            <w:pPr>
                              <w:ind w:left="720" w:hanging="720"/>
                            </w:pPr>
                            <w:r>
                              <w:tab/>
                            </w:r>
                            <w:r>
                              <w:tab/>
                            </w:r>
                            <w:r>
                              <w:tab/>
                              <w:t>= 257 therms</w:t>
                            </w:r>
                          </w:p>
                        </w:txbxContent>
                      </wps:txbx>
                      <wps:bodyPr rot="0" vert="horz" wrap="square" lIns="91440" tIns="45720" rIns="91440" bIns="45720" anchor="t" anchorCtr="0">
                        <a:noAutofit/>
                      </wps:bodyPr>
                    </wps:wsp>
                  </a:graphicData>
                </a:graphic>
              </wp:inline>
            </w:drawing>
          </mc:Choice>
          <mc:Fallback>
            <w:pict>
              <v:shape w14:anchorId="0B445BF5" id="Text Box 2" o:spid="_x0000_s1028" type="#_x0000_t202" style="width:461.2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">
                <v:textbox>
                  <w:txbxContent>
                    <w:p w14:paraId="3BE53541" w14:textId="77777777" w:rsidR="00614803" w:rsidRPr="001C69E3" w:rsidRDefault="00614803" w:rsidP="001C69E3">
                      <w:pPr>
                        <w:spacing w:after="240"/>
                        <w:rPr>
                          <w:b/>
                        </w:rPr>
                      </w:pPr>
                      <w:r>
                        <w:rPr>
                          <w:b/>
                        </w:rPr>
                        <w:t>EXAMPLE</w:t>
                      </w:r>
                    </w:p>
                    <w:p w14:paraId="6338D800" w14:textId="77777777" w:rsidR="00614803" w:rsidRDefault="00614803" w:rsidP="001D1CB6">
                      <w:pPr>
                        <w:spacing w:before="120" w:after="0"/>
                      </w:pPr>
                      <w:r>
                        <w:t xml:space="preserve">For example, a </w:t>
                      </w:r>
                      <w:r w:rsidRPr="00EF462C">
                        <w:t>10</w:t>
                      </w:r>
                      <w:r>
                        <w:t>-</w:t>
                      </w:r>
                      <w:r w:rsidRPr="00EF462C">
                        <w:t xml:space="preserve">pan capacity </w:t>
                      </w:r>
                      <w:r>
                        <w:t xml:space="preserve">gas combination </w:t>
                      </w:r>
                      <w:r w:rsidRPr="00EF462C">
                        <w:t>oven</w:t>
                      </w:r>
                      <w:r>
                        <w:t xml:space="preserve"> would save:</w:t>
                      </w:r>
                    </w:p>
                    <w:p w14:paraId="16C36C97" w14:textId="77777777" w:rsidR="00614803" w:rsidRPr="00EF462C" w:rsidRDefault="00614803" w:rsidP="001D1CB6">
                      <w:pPr>
                        <w:ind w:left="1440" w:hanging="720"/>
                      </w:pPr>
                      <w:r>
                        <w:t>∆Therms</w:t>
                      </w:r>
                      <w:r>
                        <w:tab/>
                      </w:r>
                      <w:r w:rsidRPr="00EF462C">
                        <w:t xml:space="preserve"> = (</w:t>
                      </w:r>
                      <w:r w:rsidRPr="00827EE0">
                        <w:rPr>
                          <w:rFonts w:ascii="Symbol" w:hAnsi="Symbol"/>
                        </w:rPr>
                        <w:t></w:t>
                      </w:r>
                      <w:r w:rsidRPr="00EF462C">
                        <w:t>CookingEnergy</w:t>
                      </w:r>
                      <w:r w:rsidRPr="00EF462C">
                        <w:rPr>
                          <w:vertAlign w:val="subscript"/>
                        </w:rPr>
                        <w:t>Conv</w:t>
                      </w:r>
                      <w:r>
                        <w:rPr>
                          <w:vertAlign w:val="subscript"/>
                        </w:rPr>
                        <w:t>Gas</w:t>
                      </w:r>
                      <w:r w:rsidRPr="00EF462C">
                        <w:rPr>
                          <w:vertAlign w:val="subscript"/>
                        </w:rPr>
                        <w:t xml:space="preserve"> </w:t>
                      </w:r>
                      <w:r w:rsidRPr="00EF462C">
                        <w:t xml:space="preserve">+ </w:t>
                      </w:r>
                      <w:r w:rsidRPr="00827EE0">
                        <w:rPr>
                          <w:rFonts w:ascii="Symbol" w:hAnsi="Symbol"/>
                        </w:rPr>
                        <w:t></w:t>
                      </w:r>
                      <w:r w:rsidRPr="00EF462C">
                        <w:t>CookingEnergy</w:t>
                      </w:r>
                      <w:r w:rsidRPr="00EF462C">
                        <w:rPr>
                          <w:vertAlign w:val="subscript"/>
                        </w:rPr>
                        <w:t>Steam</w:t>
                      </w:r>
                      <w:r>
                        <w:rPr>
                          <w:vertAlign w:val="subscript"/>
                        </w:rPr>
                        <w:t>Gas</w:t>
                      </w:r>
                      <w:r w:rsidRPr="00EF462C">
                        <w:rPr>
                          <w:vertAlign w:val="subscript"/>
                        </w:rPr>
                        <w:t xml:space="preserve"> </w:t>
                      </w:r>
                      <w:r w:rsidRPr="00EF462C">
                        <w:t xml:space="preserve">+ </w:t>
                      </w:r>
                      <w:r w:rsidRPr="00827EE0">
                        <w:rPr>
                          <w:rFonts w:ascii="Symbol" w:hAnsi="Symbol"/>
                        </w:rPr>
                        <w:t></w:t>
                      </w:r>
                      <w:r w:rsidRPr="00EF462C">
                        <w:t>IdleEnergy</w:t>
                      </w:r>
                      <w:r w:rsidRPr="00EF462C">
                        <w:rPr>
                          <w:vertAlign w:val="subscript"/>
                        </w:rPr>
                        <w:t>Conv</w:t>
                      </w:r>
                      <w:r>
                        <w:rPr>
                          <w:vertAlign w:val="subscript"/>
                        </w:rPr>
                        <w:t>Gas</w:t>
                      </w:r>
                      <w:r w:rsidRPr="00EF462C">
                        <w:rPr>
                          <w:vertAlign w:val="subscript"/>
                        </w:rPr>
                        <w:t xml:space="preserve"> </w:t>
                      </w:r>
                      <w:r>
                        <w:t xml:space="preserve">+ </w:t>
                      </w:r>
                      <w:r>
                        <w:tab/>
                      </w:r>
                      <w:r w:rsidRPr="00827EE0">
                        <w:rPr>
                          <w:rFonts w:ascii="Symbol" w:hAnsi="Symbol"/>
                        </w:rPr>
                        <w:t></w:t>
                      </w:r>
                      <w:r w:rsidRPr="00EF462C">
                        <w:t>IdleEnergy</w:t>
                      </w:r>
                      <w:r w:rsidRPr="00EF462C">
                        <w:rPr>
                          <w:vertAlign w:val="subscript"/>
                        </w:rPr>
                        <w:t>Steam</w:t>
                      </w:r>
                      <w:r>
                        <w:rPr>
                          <w:vertAlign w:val="subscript"/>
                        </w:rPr>
                        <w:t>Gas</w:t>
                      </w:r>
                      <w:r w:rsidRPr="00EF462C">
                        <w:t>)</w:t>
                      </w:r>
                      <w:r w:rsidRPr="00827EE0">
                        <w:t xml:space="preserve"> *</w:t>
                      </w:r>
                      <w:r>
                        <w:t xml:space="preserve"> Days / 100,000</w:t>
                      </w:r>
                    </w:p>
                    <w:p w14:paraId="6229A89B" w14:textId="77777777" w:rsidR="00614803" w:rsidRDefault="00614803" w:rsidP="001D1CB6">
                      <w:r w:rsidRPr="00827EE0">
                        <w:rPr>
                          <w:rFonts w:ascii="Symbol" w:hAnsi="Symbol"/>
                        </w:rPr>
                        <w:t></w:t>
                      </w:r>
                      <w:r w:rsidRPr="00EF462C">
                        <w:t>CookingEnergy</w:t>
                      </w:r>
                      <w:r w:rsidRPr="00EF462C">
                        <w:rPr>
                          <w:vertAlign w:val="subscript"/>
                        </w:rPr>
                        <w:t>Conv</w:t>
                      </w:r>
                      <w:r>
                        <w:rPr>
                          <w:vertAlign w:val="subscript"/>
                        </w:rPr>
                        <w:t>Gas</w:t>
                      </w:r>
                      <w:r w:rsidRPr="00EF462C">
                        <w:rPr>
                          <w:vertAlign w:val="subscript"/>
                        </w:rPr>
                        <w:tab/>
                      </w:r>
                      <w:r w:rsidRPr="00EF462C">
                        <w:t xml:space="preserve">= </w:t>
                      </w:r>
                      <w:r>
                        <w:t>200</w:t>
                      </w:r>
                      <w:r w:rsidRPr="00EF462C">
                        <w:t xml:space="preserve"> * (</w:t>
                      </w:r>
                      <w:r>
                        <w:t>250</w:t>
                      </w:r>
                      <w:r w:rsidRPr="00EF462C">
                        <w:t xml:space="preserve"> / </w:t>
                      </w:r>
                      <w:r>
                        <w:t>0.52</w:t>
                      </w:r>
                      <w:r w:rsidRPr="00EF462C">
                        <w:t xml:space="preserve"> </w:t>
                      </w:r>
                      <w:r>
                        <w:t>–</w:t>
                      </w:r>
                      <w:r w:rsidRPr="00EF462C">
                        <w:t xml:space="preserve"> </w:t>
                      </w:r>
                      <w:r>
                        <w:t>250</w:t>
                      </w:r>
                      <w:r w:rsidRPr="00EF462C">
                        <w:t xml:space="preserve"> / </w:t>
                      </w:r>
                      <w:r>
                        <w:t>0.56</w:t>
                      </w:r>
                      <w:r w:rsidRPr="000D735D">
                        <w:t xml:space="preserve">) * </w:t>
                      </w:r>
                      <w:r>
                        <w:t>0.50</w:t>
                      </w:r>
                    </w:p>
                    <w:p w14:paraId="733634A5" w14:textId="77777777" w:rsidR="00614803" w:rsidRPr="00EF462C" w:rsidRDefault="00614803" w:rsidP="001D1CB6">
                      <w:pPr>
                        <w:ind w:left="2160" w:hanging="2160"/>
                      </w:pPr>
                      <w:r>
                        <w:tab/>
                      </w:r>
                      <w:r w:rsidRPr="001C69E3">
                        <w:t>=</w:t>
                      </w:r>
                      <w:r w:rsidRPr="00271077">
                        <w:t>3,434 therms</w:t>
                      </w:r>
                    </w:p>
                    <w:p w14:paraId="018EA531" w14:textId="77777777" w:rsidR="00614803" w:rsidRDefault="00614803" w:rsidP="001D1CB6">
                      <w:r w:rsidRPr="00827EE0">
                        <w:rPr>
                          <w:rFonts w:ascii="Symbol" w:hAnsi="Symbol"/>
                        </w:rPr>
                        <w:t></w:t>
                      </w:r>
                      <w:r w:rsidRPr="00EF462C">
                        <w:t>CookingEnergy</w:t>
                      </w:r>
                      <w:r>
                        <w:rPr>
                          <w:vertAlign w:val="subscript"/>
                        </w:rPr>
                        <w:t>SteamGas</w:t>
                      </w:r>
                      <w:r w:rsidRPr="00EF462C">
                        <w:rPr>
                          <w:vertAlign w:val="subscript"/>
                        </w:rPr>
                        <w:tab/>
                      </w:r>
                      <w:r w:rsidRPr="000D735D">
                        <w:t xml:space="preserve">= </w:t>
                      </w:r>
                      <w:r>
                        <w:t>200</w:t>
                      </w:r>
                      <w:r w:rsidRPr="00EF462C">
                        <w:t xml:space="preserve"> * (</w:t>
                      </w:r>
                      <w:r>
                        <w:t>105</w:t>
                      </w:r>
                      <w:r w:rsidRPr="00EF462C">
                        <w:t xml:space="preserve"> / </w:t>
                      </w:r>
                      <w:r>
                        <w:t>0.39</w:t>
                      </w:r>
                      <w:r w:rsidRPr="00EF462C">
                        <w:t xml:space="preserve"> – </w:t>
                      </w:r>
                      <w:r>
                        <w:t>105</w:t>
                      </w:r>
                      <w:r w:rsidRPr="00EF462C">
                        <w:t xml:space="preserve"> / </w:t>
                      </w:r>
                      <w:r>
                        <w:t>0.41</w:t>
                      </w:r>
                      <w:r w:rsidRPr="00EF462C">
                        <w:t xml:space="preserve">) </w:t>
                      </w:r>
                      <w:r>
                        <w:t>* (1 – 0.50)</w:t>
                      </w:r>
                    </w:p>
                    <w:p w14:paraId="5863F708" w14:textId="77777777" w:rsidR="00614803" w:rsidRPr="00EF462C" w:rsidRDefault="00614803" w:rsidP="001D1CB6">
                      <w:pPr>
                        <w:rPr>
                          <w:vertAlign w:val="subscript"/>
                        </w:rPr>
                      </w:pPr>
                      <w:r>
                        <w:tab/>
                      </w:r>
                      <w:r>
                        <w:tab/>
                      </w:r>
                      <w:r>
                        <w:tab/>
                      </w:r>
                      <w:r w:rsidRPr="00271077">
                        <w:t>= 1,313 therms</w:t>
                      </w:r>
                    </w:p>
                    <w:p w14:paraId="0E08CA86" w14:textId="77777777" w:rsidR="00614803" w:rsidRDefault="00614803" w:rsidP="001D1CB6">
                      <w:r w:rsidRPr="00827EE0">
                        <w:rPr>
                          <w:rFonts w:ascii="Symbol" w:hAnsi="Symbol"/>
                        </w:rPr>
                        <w:t></w:t>
                      </w:r>
                      <w:r w:rsidRPr="00EF462C">
                        <w:t>IdleEnergy</w:t>
                      </w:r>
                      <w:r>
                        <w:rPr>
                          <w:vertAlign w:val="subscript"/>
                        </w:rPr>
                        <w:t>ConvGas</w:t>
                      </w:r>
                      <w:r>
                        <w:rPr>
                          <w:vertAlign w:val="subscript"/>
                        </w:rPr>
                        <w:tab/>
                      </w:r>
                      <w:r w:rsidRPr="00EF462C">
                        <w:rPr>
                          <w:vertAlign w:val="subscript"/>
                        </w:rPr>
                        <w:tab/>
                      </w:r>
                      <w:r w:rsidRPr="00EF462C">
                        <w:t>= [(</w:t>
                      </w:r>
                      <w:r>
                        <w:t>8,747</w:t>
                      </w:r>
                      <w:r>
                        <w:rPr>
                          <w:rFonts w:eastAsia="TimesNewRomanPSMT" w:cs="TimesNewRomanPSMT"/>
                        </w:rPr>
                        <w:t xml:space="preserve"> * ((12</w:t>
                      </w:r>
                      <w:r w:rsidRPr="000D735D">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125</w:t>
                      </w:r>
                      <w:r w:rsidRPr="00EF462C">
                        <w:rPr>
                          <w:rFonts w:eastAsia="TimesNewRomanPSMT" w:cs="TimesNewRomanPSMT"/>
                        </w:rPr>
                        <w:t>)</w:t>
                      </w:r>
                      <w:r w:rsidRPr="00EF462C">
                        <w:t xml:space="preserve"> * </w:t>
                      </w:r>
                      <w:r>
                        <w:t>0.50</w:t>
                      </w:r>
                      <w:r w:rsidRPr="00EF462C">
                        <w:rPr>
                          <w:rFonts w:eastAsia="TimesNewRomanPSMT" w:cs="TimesNewRomanPSMT"/>
                        </w:rPr>
                        <w:t xml:space="preserve">)) - </w:t>
                      </w:r>
                      <w:r w:rsidRPr="00EF462C">
                        <w:t>(</w:t>
                      </w:r>
                      <w:r>
                        <w:t>6,925</w:t>
                      </w:r>
                      <w:r>
                        <w:rPr>
                          <w:rFonts w:eastAsia="TimesNewRomanPSMT" w:cs="TimesNewRomanPSMT"/>
                        </w:rPr>
                        <w:t xml:space="preserve"> *</w:t>
                      </w:r>
                      <w:r w:rsidRPr="000D735D">
                        <w:rPr>
                          <w:rFonts w:eastAsia="TimesNewRomanPSMT" w:cs="TimesNewRomanPSMT"/>
                        </w:rPr>
                        <w:t>((</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124</w:t>
                      </w:r>
                      <w:r w:rsidRPr="00EF462C">
                        <w:rPr>
                          <w:rFonts w:eastAsia="TimesNewRomanPSMT" w:cs="TimesNewRomanPSMT"/>
                        </w:rPr>
                        <w:t xml:space="preserve">) * </w:t>
                      </w:r>
                      <w:r>
                        <w:t>0.50</w:t>
                      </w:r>
                      <w:r w:rsidRPr="00EF462C">
                        <w:rPr>
                          <w:rFonts w:eastAsia="TimesNewRomanPSMT" w:cs="TimesNewRomanPSMT"/>
                        </w:rPr>
                        <w:t>))</w:t>
                      </w:r>
                      <w:r w:rsidRPr="00EF462C">
                        <w:t>]</w:t>
                      </w:r>
                    </w:p>
                    <w:p w14:paraId="024E22BE" w14:textId="77777777" w:rsidR="00614803" w:rsidRPr="00EF462C" w:rsidRDefault="00614803" w:rsidP="001D1CB6">
                      <w:r>
                        <w:tab/>
                      </w:r>
                      <w:r>
                        <w:tab/>
                      </w:r>
                      <w:r>
                        <w:tab/>
                      </w:r>
                      <w:r w:rsidRPr="001C69E3">
                        <w:t xml:space="preserve">= </w:t>
                      </w:r>
                      <w:r>
                        <w:t>9,519 therms</w:t>
                      </w:r>
                    </w:p>
                    <w:p w14:paraId="0A977F03" w14:textId="77777777" w:rsidR="00614803" w:rsidRDefault="00614803" w:rsidP="001D1CB6">
                      <w:pPr>
                        <w:ind w:left="2160" w:hanging="2160"/>
                      </w:pPr>
                      <w:r w:rsidRPr="00827EE0">
                        <w:rPr>
                          <w:rFonts w:ascii="Symbol" w:hAnsi="Symbol"/>
                        </w:rPr>
                        <w:t></w:t>
                      </w:r>
                      <w:r w:rsidRPr="00EF462C">
                        <w:t>IdleEnergy</w:t>
                      </w:r>
                      <w:r w:rsidRPr="00EF462C">
                        <w:rPr>
                          <w:vertAlign w:val="subscript"/>
                        </w:rPr>
                        <w:t>Steam</w:t>
                      </w:r>
                      <w:r>
                        <w:rPr>
                          <w:vertAlign w:val="subscript"/>
                        </w:rPr>
                        <w:t>Gas</w:t>
                      </w:r>
                      <w:r w:rsidRPr="00EF462C">
                        <w:rPr>
                          <w:vertAlign w:val="subscript"/>
                        </w:rPr>
                        <w:tab/>
                      </w:r>
                      <w:r w:rsidRPr="00EF462C">
                        <w:t>= [(</w:t>
                      </w:r>
                      <w:r>
                        <w:t>18,658</w:t>
                      </w:r>
                      <w:r w:rsidRPr="000D735D">
                        <w:rPr>
                          <w:rFonts w:eastAsia="TimesNewRomanPSMT" w:cs="TimesNewRomanPSMT"/>
                        </w:rPr>
                        <w:t xml:space="preserve"> * ((</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195</w:t>
                      </w:r>
                      <w:r w:rsidRPr="00EF462C">
                        <w:rPr>
                          <w:rFonts w:eastAsia="TimesNewRomanPSMT" w:cs="TimesNewRomanPSMT"/>
                        </w:rPr>
                        <w:t>)</w:t>
                      </w:r>
                      <w:r w:rsidRPr="00EF462C">
                        <w:t xml:space="preserve"> * </w:t>
                      </w:r>
                      <w:r>
                        <w:t>(1 – 0.50)</w:t>
                      </w:r>
                      <w:r w:rsidRPr="00EF462C">
                        <w:rPr>
                          <w:rFonts w:eastAsia="TimesNewRomanPSMT" w:cs="TimesNewRomanPSMT"/>
                        </w:rPr>
                        <w:t xml:space="preserve">)) - </w:t>
                      </w:r>
                      <w:r w:rsidRPr="00EF462C">
                        <w:t>(</w:t>
                      </w:r>
                      <w:r>
                        <w:t>8,511</w:t>
                      </w:r>
                      <w:r>
                        <w:rPr>
                          <w:rFonts w:eastAsia="TimesNewRomanPSMT" w:cs="TimesNewRomanPSMT"/>
                        </w:rPr>
                        <w:t xml:space="preserve"> </w:t>
                      </w:r>
                      <w:r w:rsidRPr="000D735D">
                        <w:rPr>
                          <w:rFonts w:eastAsia="TimesNewRomanPSMT" w:cs="TimesNewRomanPSMT"/>
                        </w:rPr>
                        <w:t>* ((</w:t>
                      </w:r>
                      <w:r>
                        <w:rPr>
                          <w:rFonts w:eastAsia="TimesNewRomanPSMT" w:cs="TimesNewRomanPSMT"/>
                        </w:rPr>
                        <w:t>12</w:t>
                      </w:r>
                      <w:r w:rsidRPr="00EF462C">
                        <w:rPr>
                          <w:rFonts w:eastAsia="TimesNewRomanPSMT" w:cs="TimesNewRomanPSMT"/>
                        </w:rPr>
                        <w:t xml:space="preserve"> - </w:t>
                      </w:r>
                      <w:r>
                        <w:rPr>
                          <w:rFonts w:eastAsia="TimesNewRomanPSMT" w:cs="TimesNewRomanPSMT"/>
                        </w:rPr>
                        <w:t>200</w:t>
                      </w:r>
                      <w:r w:rsidRPr="00EF462C">
                        <w:rPr>
                          <w:rFonts w:eastAsia="TimesNewRomanPSMT" w:cs="TimesNewRomanPSMT"/>
                        </w:rPr>
                        <w:t>/</w:t>
                      </w:r>
                      <w:r>
                        <w:rPr>
                          <w:rFonts w:eastAsia="TimesNewRomanPSMT" w:cs="TimesNewRomanPSMT"/>
                        </w:rPr>
                        <w:t>172</w:t>
                      </w:r>
                      <w:r w:rsidRPr="00EF462C">
                        <w:rPr>
                          <w:rFonts w:eastAsia="TimesNewRomanPSMT" w:cs="TimesNewRomanPSMT"/>
                        </w:rPr>
                        <w:t xml:space="preserve">) * </w:t>
                      </w:r>
                      <w:r>
                        <w:t>(1 – 0.50)</w:t>
                      </w:r>
                      <w:r w:rsidRPr="00EF462C">
                        <w:rPr>
                          <w:rFonts w:eastAsia="TimesNewRomanPSMT" w:cs="TimesNewRomanPSMT"/>
                        </w:rPr>
                        <w:t>))</w:t>
                      </w:r>
                      <w:r w:rsidRPr="00EF462C">
                        <w:t>]</w:t>
                      </w:r>
                    </w:p>
                    <w:p w14:paraId="70F03B1B" w14:textId="77777777" w:rsidR="00614803" w:rsidRDefault="00614803" w:rsidP="001D1CB6">
                      <w:pPr>
                        <w:ind w:left="2160" w:hanging="2160"/>
                      </w:pPr>
                      <w:r>
                        <w:tab/>
                      </w:r>
                      <w:r w:rsidRPr="00271077">
                        <w:t>= 56,251 therms</w:t>
                      </w:r>
                    </w:p>
                    <w:p w14:paraId="4B18614D" w14:textId="77777777" w:rsidR="00614803" w:rsidRDefault="00614803" w:rsidP="001D1CB6">
                      <w:pPr>
                        <w:ind w:left="720" w:hanging="720"/>
                      </w:pPr>
                      <w:r>
                        <w:tab/>
                        <w:t xml:space="preserve">∆Therms </w:t>
                      </w:r>
                      <w:r>
                        <w:tab/>
                        <w:t xml:space="preserve">= </w:t>
                      </w:r>
                      <w:r w:rsidRPr="00271077">
                        <w:t xml:space="preserve">(3,434 + </w:t>
                      </w:r>
                      <w:r w:rsidRPr="00F7138D">
                        <w:t>1,313 + 9,519 + 56,251) *</w:t>
                      </w:r>
                      <w:r>
                        <w:t xml:space="preserve"> 365 /100,000</w:t>
                      </w:r>
                    </w:p>
                    <w:p w14:paraId="0159A443" w14:textId="77777777" w:rsidR="00614803" w:rsidRDefault="00614803" w:rsidP="001D1CB6">
                      <w:pPr>
                        <w:ind w:left="720" w:hanging="720"/>
                      </w:pPr>
                      <w:r>
                        <w:tab/>
                      </w:r>
                      <w:r>
                        <w:tab/>
                      </w:r>
                      <w:r>
                        <w:tab/>
                        <w:t>= 257 therms</w:t>
                      </w:r>
                    </w:p>
                  </w:txbxContent>
                </v:textbox>
                <w10:anchorlock/>
              </v:shape>
            </w:pict>
          </mc:Fallback>
        </mc:AlternateContent>
      </w:r>
    </w:p>
    <w:p w14:paraId="4D47861E" w14:textId="02CFA275" w:rsidR="001D1CB6" w:rsidRDefault="001D1CB6" w:rsidP="00663C23">
      <w:pPr>
        <w:pStyle w:val="Heading6"/>
      </w:pPr>
      <w:r w:rsidRPr="002F371F">
        <w:t xml:space="preserve">Water Impact Descriptions and Calculation  </w:t>
      </w:r>
    </w:p>
    <w:p w14:paraId="4BF108AF" w14:textId="77777777" w:rsidR="001D1CB6" w:rsidRPr="00423D6F" w:rsidRDefault="001D1CB6" w:rsidP="001D1CB6">
      <w:r>
        <w:t>N/A</w:t>
      </w:r>
    </w:p>
    <w:p w14:paraId="78E70EF7" w14:textId="77777777" w:rsidR="001D1CB6" w:rsidRDefault="001D1CB6" w:rsidP="00663C23">
      <w:pPr>
        <w:pStyle w:val="Heading6"/>
      </w:pPr>
      <w:r w:rsidRPr="002F371F">
        <w:t xml:space="preserve">Deemed O&amp;M Cost Adjustment Calculation </w:t>
      </w:r>
    </w:p>
    <w:p w14:paraId="5336216D" w14:textId="77777777" w:rsidR="001D1CB6" w:rsidRPr="00423D6F" w:rsidRDefault="001D1CB6" w:rsidP="001D1CB6">
      <w:r>
        <w:t>N/A</w:t>
      </w:r>
    </w:p>
    <w:p w14:paraId="5EAD2AA3" w14:textId="05B92194" w:rsidR="001D1CB6" w:rsidRDefault="001D1CB6" w:rsidP="00663C23">
      <w:pPr>
        <w:pStyle w:val="Heading6"/>
      </w:pPr>
      <w:r>
        <w:t xml:space="preserve">Measure Code: </w:t>
      </w:r>
      <w:r w:rsidRPr="00E462AB">
        <w:t>CI-FSE-CBOV-V0</w:t>
      </w:r>
      <w:r>
        <w:t>2</w:t>
      </w:r>
      <w:r w:rsidRPr="00E462AB">
        <w:t>-</w:t>
      </w:r>
      <w:r>
        <w:t>160601</w:t>
      </w:r>
    </w:p>
    <w:p w14:paraId="0AADC74A" w14:textId="77777777" w:rsidR="00750858" w:rsidRDefault="00750858" w:rsidP="00663C23">
      <w:pPr>
        <w:pStyle w:val="Heading6"/>
      </w:pPr>
      <w:r>
        <w:t>Review Deadline: 1/1/2023</w:t>
      </w:r>
      <w:bookmarkStart w:id="100" w:name="_Toc466440975"/>
      <w:bookmarkStart w:id="101" w:name="_Toc466463132"/>
      <w:bookmarkStart w:id="102" w:name="_Toc466463479"/>
      <w:bookmarkStart w:id="103" w:name="_Ref325527542"/>
      <w:bookmarkStart w:id="104" w:name="_Ref325527549"/>
      <w:bookmarkStart w:id="105" w:name="_Toc325918686"/>
      <w:bookmarkStart w:id="106" w:name="_Toc333219009"/>
      <w:bookmarkStart w:id="107" w:name="_Toc437608288"/>
      <w:bookmarkStart w:id="108" w:name="_Toc437855173"/>
      <w:bookmarkStart w:id="109" w:name="_Toc466463480"/>
      <w:bookmarkStart w:id="110" w:name="_Toc266973438"/>
      <w:bookmarkStart w:id="111" w:name="_Toc268244972"/>
      <w:bookmarkStart w:id="112" w:name="_Toc268866258"/>
      <w:bookmarkEnd w:id="99"/>
      <w:bookmarkEnd w:id="100"/>
      <w:bookmarkEnd w:id="101"/>
      <w:bookmarkEnd w:id="102"/>
    </w:p>
    <w:p w14:paraId="311A7378" w14:textId="77777777" w:rsidR="00E22CCF" w:rsidRPr="00E22CCF" w:rsidRDefault="00E22CCF" w:rsidP="00E22CCF"/>
    <w:p w14:paraId="507E4B3D" w14:textId="77777777" w:rsidR="00750858" w:rsidRDefault="00750858" w:rsidP="00750858">
      <w:pPr>
        <w:sectPr w:rsidR="00750858" w:rsidSect="008F1629">
          <w:pgSz w:w="12240" w:h="15840"/>
          <w:pgMar w:top="1440" w:right="1440" w:bottom="1440" w:left="1440" w:header="720" w:footer="720" w:gutter="0"/>
          <w:cols w:space="720"/>
        </w:sectPr>
      </w:pPr>
    </w:p>
    <w:p w14:paraId="59AB9FD5" w14:textId="6313209F" w:rsidR="00CA5A74" w:rsidRPr="002A6FDF" w:rsidRDefault="00CA5A74" w:rsidP="00E31290">
      <w:pPr>
        <w:pStyle w:val="Heading3"/>
      </w:pPr>
      <w:bookmarkStart w:id="113" w:name="_Toc474158056"/>
      <w:r w:rsidRPr="002A6FDF">
        <w:lastRenderedPageBreak/>
        <w:t xml:space="preserve">Commercial Solid </w:t>
      </w:r>
      <w:r>
        <w:t xml:space="preserve">and Glass </w:t>
      </w:r>
      <w:r w:rsidRPr="002A6FDF">
        <w:t>Door Refrigerators &amp; Freezers</w:t>
      </w:r>
      <w:bookmarkEnd w:id="103"/>
      <w:bookmarkEnd w:id="104"/>
      <w:bookmarkEnd w:id="105"/>
      <w:bookmarkEnd w:id="106"/>
      <w:bookmarkEnd w:id="107"/>
      <w:bookmarkEnd w:id="108"/>
      <w:bookmarkEnd w:id="109"/>
      <w:bookmarkEnd w:id="113"/>
      <w:r w:rsidRPr="002A6FDF">
        <w:t xml:space="preserve"> </w:t>
      </w:r>
      <w:bookmarkEnd w:id="110"/>
      <w:bookmarkEnd w:id="111"/>
      <w:bookmarkEnd w:id="112"/>
    </w:p>
    <w:p w14:paraId="281F9BDA" w14:textId="77777777" w:rsidR="00CA5A74" w:rsidRPr="002A6FDF" w:rsidRDefault="00CA5A74" w:rsidP="00663C23">
      <w:pPr>
        <w:pStyle w:val="Heading6"/>
      </w:pPr>
      <w:r w:rsidRPr="002A6FDF">
        <w:t>Description</w:t>
      </w:r>
    </w:p>
    <w:p w14:paraId="5FAABC21" w14:textId="77777777" w:rsidR="00CA5A74" w:rsidRDefault="00CA5A74" w:rsidP="00CA5A74">
      <w:r w:rsidRPr="002A6FDF">
        <w:t xml:space="preserve">This measure relates to the installation of a new reach-in commercial refrigerator or freezer meeting ENERGY STAR efficiency standards. ENERGY STAR labeled commercial refrigerators and freezers are more energy efficient because they are designed with components such as ECM evaporator and condenser fan motors, hot gas anti-sweat heaters, or high-efficiency compressors, which will significantly reduce energy consumption. </w:t>
      </w:r>
    </w:p>
    <w:p w14:paraId="34003833" w14:textId="77777777" w:rsidR="00CA5A74" w:rsidRDefault="00CA5A74" w:rsidP="00CA5A74">
      <w:r>
        <w:t>This measure was developed to be applicable to the following program types:</w:t>
      </w:r>
      <w:r w:rsidRPr="008F3571">
        <w:t xml:space="preserve"> TOS</w:t>
      </w:r>
      <w:r>
        <w:t xml:space="preserve"> and NC</w:t>
      </w:r>
      <w:r w:rsidRPr="008F3571">
        <w:t>.</w:t>
      </w:r>
      <w:r>
        <w:t xml:space="preserve"> If applied to other program types, the measure savings should be verified.</w:t>
      </w:r>
    </w:p>
    <w:p w14:paraId="0778B9D3" w14:textId="77777777" w:rsidR="00CA5A74" w:rsidRPr="002A6FDF" w:rsidRDefault="00CA5A74" w:rsidP="00663C23">
      <w:pPr>
        <w:pStyle w:val="Heading6"/>
      </w:pPr>
      <w:r w:rsidRPr="002A6FDF">
        <w:t>Definition of Efficient Equipment</w:t>
      </w:r>
    </w:p>
    <w:p w14:paraId="3D7D7718" w14:textId="77777777" w:rsidR="00CA5A74" w:rsidRPr="002A6FDF" w:rsidRDefault="00CA5A74" w:rsidP="00CA5A74">
      <w:pPr>
        <w:rPr>
          <w:b/>
        </w:rPr>
      </w:pPr>
      <w:bookmarkStart w:id="114" w:name="_Hlk266720931"/>
      <w:r w:rsidRPr="002A6FDF">
        <w:t xml:space="preserve">In order for this characterization to apply, the efficient equipment is assumed to be a </w:t>
      </w:r>
      <w:r>
        <w:t xml:space="preserve">new vertical </w:t>
      </w:r>
      <w:r w:rsidRPr="002A6FDF">
        <w:t xml:space="preserve">solid or glass door refrigerator or freezer </w:t>
      </w:r>
      <w:r>
        <w:t xml:space="preserve">or vertical chest freezer </w:t>
      </w:r>
      <w:r w:rsidRPr="002A6FDF">
        <w:t>meeting the minimum ENERGY STAR efficiency level standards.</w:t>
      </w:r>
    </w:p>
    <w:bookmarkEnd w:id="114"/>
    <w:p w14:paraId="114EAA57" w14:textId="77777777" w:rsidR="00CA5A74" w:rsidRPr="002A6FDF" w:rsidRDefault="00CA5A74" w:rsidP="00663C23">
      <w:pPr>
        <w:pStyle w:val="Heading6"/>
      </w:pPr>
      <w:r w:rsidRPr="002A6FDF">
        <w:t>Definition of Baseline Equipment</w:t>
      </w:r>
    </w:p>
    <w:p w14:paraId="11E97E2F" w14:textId="77777777" w:rsidR="00CA5A74" w:rsidRPr="002A6FDF" w:rsidRDefault="00CA5A74" w:rsidP="00CA5A74">
      <w:pPr>
        <w:rPr>
          <w:b/>
        </w:rPr>
      </w:pPr>
      <w:r w:rsidRPr="002A6FDF">
        <w:t>In order for this characterization to apply, the baseline equipment is assumed to be a</w:t>
      </w:r>
      <w:r>
        <w:t>n existing</w:t>
      </w:r>
      <w:r w:rsidRPr="002A6FDF">
        <w:t xml:space="preserve"> solid or glass door refrigerator or freezer meeting the minimum federal manufacturing standards as specified by the Energy Policy Act of 2005.</w:t>
      </w:r>
    </w:p>
    <w:p w14:paraId="459A9BDA" w14:textId="77777777" w:rsidR="00CA5A74" w:rsidRPr="002A6FDF" w:rsidRDefault="00CA5A74" w:rsidP="00663C23">
      <w:pPr>
        <w:pStyle w:val="Heading6"/>
      </w:pPr>
      <w:r w:rsidRPr="002A6FDF">
        <w:t>Deemed Lifetime of Efficient Equipment</w:t>
      </w:r>
    </w:p>
    <w:p w14:paraId="5759DEAC" w14:textId="77777777" w:rsidR="00CA5A74" w:rsidRDefault="00CA5A74" w:rsidP="00CA5A74">
      <w:r w:rsidRPr="002A6FDF">
        <w:t xml:space="preserve">The expected measure life is assumed to be </w:t>
      </w:r>
      <w:r w:rsidRPr="002A6FDF">
        <w:rPr>
          <w:noProof/>
        </w:rPr>
        <w:t xml:space="preserve">12 years </w:t>
      </w:r>
      <w:r w:rsidRPr="002A6FDF">
        <w:rPr>
          <w:vertAlign w:val="superscript"/>
        </w:rPr>
        <w:footnoteReference w:id="25"/>
      </w:r>
      <w:r w:rsidRPr="002A6FDF">
        <w:t xml:space="preserve">. </w:t>
      </w:r>
    </w:p>
    <w:p w14:paraId="2DC05C94" w14:textId="77777777" w:rsidR="00CA5A74" w:rsidRPr="002A6FDF" w:rsidRDefault="00CA5A74" w:rsidP="00663C23">
      <w:pPr>
        <w:pStyle w:val="Heading6"/>
      </w:pPr>
      <w:r w:rsidRPr="002A6FDF">
        <w:t xml:space="preserve">Deemed Measure Cost </w:t>
      </w:r>
    </w:p>
    <w:p w14:paraId="47AC696A" w14:textId="77777777" w:rsidR="00CA5A74" w:rsidRDefault="00CA5A74" w:rsidP="00CA5A74">
      <w:r w:rsidRPr="002A6FDF">
        <w:t>The incremental capital cost for this measure is provided below</w:t>
      </w:r>
      <w:r w:rsidRPr="002A6FDF">
        <w:rPr>
          <w:vertAlign w:val="superscript"/>
        </w:rPr>
        <w:footnoteReference w:id="26"/>
      </w:r>
      <w:r w:rsidRPr="002A6FDF">
        <w:t>.</w:t>
      </w:r>
    </w:p>
    <w:tbl>
      <w:tblPr>
        <w:tblW w:w="6048" w:type="dxa"/>
        <w:jc w:val="center"/>
        <w:tblLook w:val="0000" w:firstRow="0" w:lastRow="0" w:firstColumn="0" w:lastColumn="0" w:noHBand="0" w:noVBand="0"/>
      </w:tblPr>
      <w:tblGrid>
        <w:gridCol w:w="2440"/>
        <w:gridCol w:w="1808"/>
        <w:gridCol w:w="1800"/>
      </w:tblGrid>
      <w:tr w:rsidR="00CA5A74" w:rsidRPr="00133AF8" w14:paraId="54EF4439" w14:textId="77777777" w:rsidTr="00F433BC">
        <w:trPr>
          <w:trHeight w:val="20"/>
          <w:jc w:val="center"/>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1FD17F72" w14:textId="77777777" w:rsidR="00CA5A74" w:rsidRPr="00133AF8" w:rsidRDefault="00CA5A74" w:rsidP="00EB2B62">
            <w:pPr>
              <w:pStyle w:val="TableText"/>
            </w:pPr>
            <w:r w:rsidRPr="00133AF8">
              <w:t>Type</w:t>
            </w:r>
          </w:p>
        </w:tc>
        <w:tc>
          <w:tcPr>
            <w:tcW w:w="1808"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4312FA0D" w14:textId="77777777" w:rsidR="00CA5A74" w:rsidRPr="00133AF8" w:rsidRDefault="00CA5A74" w:rsidP="00EB2B62">
            <w:pPr>
              <w:pStyle w:val="TableText"/>
            </w:pPr>
            <w:r w:rsidRPr="00133AF8">
              <w:t>Refrigerator incremental Cost, per unit</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4A0FA30F" w14:textId="77777777" w:rsidR="00CA5A74" w:rsidRPr="00133AF8" w:rsidRDefault="00CA5A74" w:rsidP="00EB2B62">
            <w:pPr>
              <w:pStyle w:val="TableText"/>
            </w:pPr>
            <w:r w:rsidRPr="00133AF8">
              <w:t>Freezer Incremental Cost, per unit</w:t>
            </w:r>
          </w:p>
        </w:tc>
      </w:tr>
      <w:tr w:rsidR="00CA5A74" w:rsidRPr="00C13781" w14:paraId="32EEA094" w14:textId="77777777" w:rsidTr="00F433BC">
        <w:trPr>
          <w:trHeight w:val="20"/>
          <w:jc w:val="center"/>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A192D5F" w14:textId="77777777" w:rsidR="00CA5A74" w:rsidRPr="00C13781" w:rsidRDefault="00CA5A74" w:rsidP="00333E79">
            <w:pPr>
              <w:spacing w:after="0"/>
              <w:jc w:val="center"/>
            </w:pPr>
            <w:r w:rsidRPr="00C13781">
              <w:t>Solid or Glass Door</w:t>
            </w:r>
          </w:p>
        </w:tc>
      </w:tr>
      <w:tr w:rsidR="00CA5A74" w:rsidRPr="00C13781" w14:paraId="2ED3269B" w14:textId="77777777" w:rsidTr="00F433BC">
        <w:trPr>
          <w:trHeight w:val="20"/>
          <w:jc w:val="center"/>
        </w:trPr>
        <w:tc>
          <w:tcPr>
            <w:tcW w:w="2440" w:type="dxa"/>
            <w:tcBorders>
              <w:top w:val="nil"/>
              <w:left w:val="single" w:sz="4" w:space="0" w:color="auto"/>
              <w:bottom w:val="single" w:sz="4" w:space="0" w:color="auto"/>
              <w:right w:val="single" w:sz="4" w:space="0" w:color="auto"/>
            </w:tcBorders>
            <w:noWrap/>
            <w:vAlign w:val="bottom"/>
          </w:tcPr>
          <w:p w14:paraId="07932C67" w14:textId="77777777" w:rsidR="00CA5A74" w:rsidRPr="00C13781" w:rsidRDefault="00CA5A74" w:rsidP="00CA5A74">
            <w:pPr>
              <w:spacing w:after="0"/>
            </w:pPr>
            <w:r w:rsidRPr="00C13781">
              <w:t>0 &lt; V &lt; 15</w:t>
            </w:r>
          </w:p>
        </w:tc>
        <w:tc>
          <w:tcPr>
            <w:tcW w:w="1808" w:type="dxa"/>
            <w:tcBorders>
              <w:top w:val="nil"/>
              <w:left w:val="nil"/>
              <w:bottom w:val="single" w:sz="4" w:space="0" w:color="auto"/>
              <w:right w:val="single" w:sz="4" w:space="0" w:color="auto"/>
            </w:tcBorders>
            <w:noWrap/>
            <w:vAlign w:val="bottom"/>
          </w:tcPr>
          <w:p w14:paraId="341B2EB4" w14:textId="77777777" w:rsidR="00CA5A74" w:rsidRPr="00C13781" w:rsidRDefault="00CA5A74" w:rsidP="00CA5A74">
            <w:pPr>
              <w:spacing w:after="0"/>
              <w:jc w:val="center"/>
            </w:pPr>
            <w:r w:rsidRPr="00C13781">
              <w:t>$143</w:t>
            </w:r>
          </w:p>
        </w:tc>
        <w:tc>
          <w:tcPr>
            <w:tcW w:w="1800" w:type="dxa"/>
            <w:tcBorders>
              <w:top w:val="nil"/>
              <w:left w:val="nil"/>
              <w:bottom w:val="single" w:sz="4" w:space="0" w:color="auto"/>
              <w:right w:val="single" w:sz="4" w:space="0" w:color="auto"/>
            </w:tcBorders>
            <w:noWrap/>
            <w:vAlign w:val="bottom"/>
          </w:tcPr>
          <w:p w14:paraId="11DB8D94" w14:textId="77777777" w:rsidR="00CA5A74" w:rsidRPr="00C13781" w:rsidRDefault="00CA5A74" w:rsidP="00CA5A74">
            <w:pPr>
              <w:spacing w:after="0"/>
              <w:jc w:val="center"/>
            </w:pPr>
            <w:r w:rsidRPr="00C13781">
              <w:t>$142</w:t>
            </w:r>
          </w:p>
        </w:tc>
      </w:tr>
      <w:tr w:rsidR="00CA5A74" w:rsidRPr="00C13781" w14:paraId="46AC3CF1" w14:textId="77777777" w:rsidTr="00F433BC">
        <w:trPr>
          <w:trHeight w:val="20"/>
          <w:jc w:val="center"/>
        </w:trPr>
        <w:tc>
          <w:tcPr>
            <w:tcW w:w="2440" w:type="dxa"/>
            <w:tcBorders>
              <w:top w:val="nil"/>
              <w:left w:val="single" w:sz="4" w:space="0" w:color="auto"/>
              <w:bottom w:val="single" w:sz="4" w:space="0" w:color="auto"/>
              <w:right w:val="single" w:sz="4" w:space="0" w:color="auto"/>
            </w:tcBorders>
            <w:noWrap/>
            <w:vAlign w:val="bottom"/>
          </w:tcPr>
          <w:p w14:paraId="757CD8DB" w14:textId="77777777" w:rsidR="00CA5A74" w:rsidRPr="00C13781" w:rsidRDefault="00CA5A74" w:rsidP="00CA5A74">
            <w:pPr>
              <w:spacing w:after="0"/>
            </w:pPr>
            <w:r w:rsidRPr="00C13781">
              <w:t>15 ≤ V &lt; 30</w:t>
            </w:r>
          </w:p>
        </w:tc>
        <w:tc>
          <w:tcPr>
            <w:tcW w:w="1808" w:type="dxa"/>
            <w:tcBorders>
              <w:top w:val="nil"/>
              <w:left w:val="nil"/>
              <w:bottom w:val="single" w:sz="4" w:space="0" w:color="auto"/>
              <w:right w:val="single" w:sz="4" w:space="0" w:color="auto"/>
            </w:tcBorders>
            <w:noWrap/>
            <w:vAlign w:val="bottom"/>
          </w:tcPr>
          <w:p w14:paraId="51982D83" w14:textId="77777777" w:rsidR="00CA5A74" w:rsidRPr="00C13781" w:rsidRDefault="00CA5A74" w:rsidP="00CA5A74">
            <w:pPr>
              <w:spacing w:after="0"/>
              <w:jc w:val="center"/>
            </w:pPr>
            <w:r w:rsidRPr="00C13781">
              <w:t>$164</w:t>
            </w:r>
          </w:p>
        </w:tc>
        <w:tc>
          <w:tcPr>
            <w:tcW w:w="1800" w:type="dxa"/>
            <w:tcBorders>
              <w:top w:val="nil"/>
              <w:left w:val="nil"/>
              <w:bottom w:val="single" w:sz="4" w:space="0" w:color="auto"/>
              <w:right w:val="single" w:sz="4" w:space="0" w:color="auto"/>
            </w:tcBorders>
            <w:noWrap/>
            <w:vAlign w:val="bottom"/>
          </w:tcPr>
          <w:p w14:paraId="5616E06B" w14:textId="77777777" w:rsidR="00CA5A74" w:rsidRPr="00C13781" w:rsidRDefault="00CA5A74" w:rsidP="00CA5A74">
            <w:pPr>
              <w:spacing w:after="0"/>
              <w:jc w:val="center"/>
            </w:pPr>
            <w:r w:rsidRPr="00C13781">
              <w:t>$166</w:t>
            </w:r>
          </w:p>
        </w:tc>
      </w:tr>
      <w:tr w:rsidR="00CA5A74" w:rsidRPr="00C13781" w14:paraId="652D37DF" w14:textId="77777777" w:rsidTr="00F433BC">
        <w:trPr>
          <w:trHeight w:val="20"/>
          <w:jc w:val="center"/>
        </w:trPr>
        <w:tc>
          <w:tcPr>
            <w:tcW w:w="2440" w:type="dxa"/>
            <w:tcBorders>
              <w:top w:val="nil"/>
              <w:left w:val="single" w:sz="4" w:space="0" w:color="auto"/>
              <w:bottom w:val="single" w:sz="4" w:space="0" w:color="auto"/>
              <w:right w:val="single" w:sz="4" w:space="0" w:color="auto"/>
            </w:tcBorders>
            <w:noWrap/>
            <w:vAlign w:val="bottom"/>
          </w:tcPr>
          <w:p w14:paraId="58AABBBF" w14:textId="77777777" w:rsidR="00CA5A74" w:rsidRPr="00C13781" w:rsidRDefault="00CA5A74" w:rsidP="00CA5A74">
            <w:pPr>
              <w:spacing w:after="0"/>
            </w:pPr>
            <w:r w:rsidRPr="00C13781">
              <w:t>30 ≤ V &lt; 50</w:t>
            </w:r>
          </w:p>
        </w:tc>
        <w:tc>
          <w:tcPr>
            <w:tcW w:w="1808" w:type="dxa"/>
            <w:tcBorders>
              <w:top w:val="nil"/>
              <w:left w:val="nil"/>
              <w:bottom w:val="single" w:sz="4" w:space="0" w:color="auto"/>
              <w:right w:val="single" w:sz="4" w:space="0" w:color="auto"/>
            </w:tcBorders>
            <w:noWrap/>
            <w:vAlign w:val="bottom"/>
          </w:tcPr>
          <w:p w14:paraId="28F17231" w14:textId="77777777" w:rsidR="00CA5A74" w:rsidRPr="00C13781" w:rsidRDefault="00CA5A74" w:rsidP="00CA5A74">
            <w:pPr>
              <w:spacing w:after="0"/>
              <w:jc w:val="center"/>
            </w:pPr>
            <w:r w:rsidRPr="00C13781">
              <w:t>$164</w:t>
            </w:r>
          </w:p>
        </w:tc>
        <w:tc>
          <w:tcPr>
            <w:tcW w:w="1800" w:type="dxa"/>
            <w:tcBorders>
              <w:top w:val="nil"/>
              <w:left w:val="nil"/>
              <w:bottom w:val="single" w:sz="4" w:space="0" w:color="auto"/>
              <w:right w:val="single" w:sz="4" w:space="0" w:color="auto"/>
            </w:tcBorders>
            <w:noWrap/>
            <w:vAlign w:val="bottom"/>
          </w:tcPr>
          <w:p w14:paraId="51B6998B" w14:textId="77777777" w:rsidR="00CA5A74" w:rsidRPr="00C13781" w:rsidRDefault="00CA5A74" w:rsidP="00CA5A74">
            <w:pPr>
              <w:spacing w:after="0"/>
              <w:jc w:val="center"/>
            </w:pPr>
            <w:r w:rsidRPr="00C13781">
              <w:t>$166</w:t>
            </w:r>
          </w:p>
        </w:tc>
      </w:tr>
      <w:tr w:rsidR="00CA5A74" w:rsidRPr="00C13781" w14:paraId="1FFF2A74" w14:textId="77777777" w:rsidTr="00F433BC">
        <w:trPr>
          <w:trHeight w:val="20"/>
          <w:jc w:val="center"/>
        </w:trPr>
        <w:tc>
          <w:tcPr>
            <w:tcW w:w="2440" w:type="dxa"/>
            <w:tcBorders>
              <w:top w:val="nil"/>
              <w:left w:val="single" w:sz="4" w:space="0" w:color="auto"/>
              <w:bottom w:val="single" w:sz="4" w:space="0" w:color="auto"/>
              <w:right w:val="single" w:sz="4" w:space="0" w:color="auto"/>
            </w:tcBorders>
            <w:noWrap/>
            <w:vAlign w:val="bottom"/>
          </w:tcPr>
          <w:p w14:paraId="12C53FB4" w14:textId="77777777" w:rsidR="00CA5A74" w:rsidRPr="00C13781" w:rsidRDefault="00CA5A74" w:rsidP="00CA5A74">
            <w:pPr>
              <w:spacing w:after="0"/>
            </w:pPr>
            <w:r w:rsidRPr="00C13781">
              <w:t>V ≥ 50</w:t>
            </w:r>
          </w:p>
        </w:tc>
        <w:tc>
          <w:tcPr>
            <w:tcW w:w="1808" w:type="dxa"/>
            <w:tcBorders>
              <w:top w:val="nil"/>
              <w:left w:val="nil"/>
              <w:bottom w:val="single" w:sz="4" w:space="0" w:color="auto"/>
              <w:right w:val="single" w:sz="4" w:space="0" w:color="auto"/>
            </w:tcBorders>
            <w:noWrap/>
            <w:vAlign w:val="bottom"/>
          </w:tcPr>
          <w:p w14:paraId="3429A020" w14:textId="77777777" w:rsidR="00CA5A74" w:rsidRPr="00C13781" w:rsidRDefault="00CA5A74" w:rsidP="00CA5A74">
            <w:pPr>
              <w:spacing w:after="0"/>
              <w:jc w:val="center"/>
            </w:pPr>
            <w:r w:rsidRPr="00C13781">
              <w:t>$249</w:t>
            </w:r>
          </w:p>
        </w:tc>
        <w:tc>
          <w:tcPr>
            <w:tcW w:w="1800" w:type="dxa"/>
            <w:tcBorders>
              <w:top w:val="nil"/>
              <w:left w:val="nil"/>
              <w:bottom w:val="single" w:sz="4" w:space="0" w:color="auto"/>
              <w:right w:val="single" w:sz="4" w:space="0" w:color="auto"/>
            </w:tcBorders>
            <w:noWrap/>
            <w:vAlign w:val="bottom"/>
          </w:tcPr>
          <w:p w14:paraId="3BF0CD42" w14:textId="77777777" w:rsidR="00CA5A74" w:rsidRPr="00C13781" w:rsidRDefault="00CA5A74" w:rsidP="00CA5A74">
            <w:pPr>
              <w:spacing w:after="0"/>
              <w:jc w:val="center"/>
            </w:pPr>
            <w:r w:rsidRPr="00C13781">
              <w:t>$407</w:t>
            </w:r>
          </w:p>
        </w:tc>
      </w:tr>
    </w:tbl>
    <w:p w14:paraId="1B0C76F0" w14:textId="77777777" w:rsidR="00CA5A74" w:rsidRDefault="00CA5A74" w:rsidP="00663C23">
      <w:pPr>
        <w:pStyle w:val="Heading6"/>
      </w:pPr>
      <w:r>
        <w:t>Loadshape</w:t>
      </w:r>
    </w:p>
    <w:p w14:paraId="483BA403" w14:textId="77777777" w:rsidR="00CA5A74" w:rsidRPr="00790338" w:rsidRDefault="00CA5A74" w:rsidP="00CA5A74">
      <w:r w:rsidRPr="00790338">
        <w:t xml:space="preserve">Loadshape C23 - </w:t>
      </w:r>
      <w:r>
        <w:t>Commercial</w:t>
      </w:r>
      <w:r w:rsidRPr="00790338">
        <w:t xml:space="preserve"> Refrigeration</w:t>
      </w:r>
    </w:p>
    <w:p w14:paraId="330FE43A" w14:textId="77777777" w:rsidR="00CA5A74" w:rsidRPr="002A6FDF" w:rsidRDefault="00CA5A74" w:rsidP="00663C23">
      <w:pPr>
        <w:pStyle w:val="Heading6"/>
      </w:pPr>
      <w:r w:rsidRPr="002A6FDF">
        <w:lastRenderedPageBreak/>
        <w:t>Coincidence Factor</w:t>
      </w:r>
    </w:p>
    <w:p w14:paraId="03B35672" w14:textId="77777777" w:rsidR="00CA5A74" w:rsidRDefault="00CA5A74" w:rsidP="00CA5A74">
      <w:r w:rsidRPr="002A6FDF">
        <w:t xml:space="preserve">The summer peak coincidence factor for this measure is assumed to be </w:t>
      </w:r>
      <w:r>
        <w:t>0.937.</w:t>
      </w:r>
      <w:r>
        <w:rPr>
          <w:rStyle w:val="FootnoteReference"/>
        </w:rPr>
        <w:footnoteReference w:id="27"/>
      </w:r>
    </w:p>
    <w:p w14:paraId="27C19AC9" w14:textId="77777777" w:rsidR="003E3D3D" w:rsidRDefault="003E3D3D" w:rsidP="00CA5A74"/>
    <w:p w14:paraId="5A7E592B"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3C2FB73D" w14:textId="77777777" w:rsidR="00CA5A74" w:rsidRPr="002F371F" w:rsidRDefault="00CA5A74" w:rsidP="00663C23">
      <w:pPr>
        <w:pStyle w:val="Heading6"/>
      </w:pPr>
      <w:r w:rsidRPr="002F371F">
        <w:t xml:space="preserve">Calculation of Savings </w:t>
      </w:r>
    </w:p>
    <w:p w14:paraId="0D95793A" w14:textId="77777777" w:rsidR="00CA5A74" w:rsidRDefault="00CA5A74" w:rsidP="00663C23">
      <w:pPr>
        <w:pStyle w:val="Heading6"/>
      </w:pPr>
      <w:r>
        <w:t xml:space="preserve">Electric </w:t>
      </w:r>
      <w:r w:rsidRPr="002F371F">
        <w:t xml:space="preserve">Energy Savings </w:t>
      </w:r>
    </w:p>
    <w:p w14:paraId="3A586649" w14:textId="77777777" w:rsidR="00CA5A74" w:rsidRPr="002A6FDF" w:rsidRDefault="00CA5A74" w:rsidP="00CA5A74">
      <w:pPr>
        <w:ind w:left="720"/>
        <w:rPr>
          <w:noProof/>
        </w:rPr>
      </w:pPr>
      <w:r w:rsidRPr="002A6FDF">
        <w:rPr>
          <w:noProof/>
        </w:rPr>
        <w:t>ΔkWh</w:t>
      </w:r>
      <w:r w:rsidRPr="002A6FDF">
        <w:rPr>
          <w:noProof/>
        </w:rPr>
        <w:tab/>
        <w:t>= (kWhbase – kWhee) * 365</w:t>
      </w:r>
      <w:r>
        <w:rPr>
          <w:noProof/>
        </w:rPr>
        <w:t>.25</w:t>
      </w:r>
    </w:p>
    <w:p w14:paraId="6C58CB8B" w14:textId="77777777" w:rsidR="00CA5A74" w:rsidRPr="002A6FDF" w:rsidRDefault="00CA5A74" w:rsidP="00CA5A74">
      <w:pPr>
        <w:rPr>
          <w:noProof/>
        </w:rPr>
      </w:pPr>
      <w:r w:rsidRPr="002A6FDF">
        <w:rPr>
          <w:noProof/>
        </w:rPr>
        <w:t>Where:</w:t>
      </w:r>
    </w:p>
    <w:p w14:paraId="25858936" w14:textId="77777777" w:rsidR="00CA5A74" w:rsidRPr="002A6FDF" w:rsidRDefault="00CA5A74" w:rsidP="00CA5A74">
      <w:pPr>
        <w:ind w:left="720"/>
        <w:rPr>
          <w:noProof/>
        </w:rPr>
      </w:pPr>
      <w:r>
        <w:rPr>
          <w:noProof/>
        </w:rPr>
        <w:t>kWhbase</w:t>
      </w:r>
      <w:r w:rsidRPr="002A6FDF">
        <w:rPr>
          <w:noProof/>
        </w:rPr>
        <w:t>= baseline maximum daily energy consumption in kWh</w:t>
      </w:r>
    </w:p>
    <w:p w14:paraId="0EED9DE2" w14:textId="77777777" w:rsidR="00CA5A74" w:rsidRDefault="00CA5A74" w:rsidP="00CA5A74">
      <w:pPr>
        <w:ind w:left="1440"/>
        <w:rPr>
          <w:noProof/>
        </w:rPr>
      </w:pPr>
      <w:r w:rsidRPr="002A6FDF">
        <w:rPr>
          <w:noProof/>
        </w:rPr>
        <w:t>=</w:t>
      </w:r>
      <w:r>
        <w:rPr>
          <w:noProof/>
        </w:rPr>
        <w:t xml:space="preserve"> </w:t>
      </w:r>
      <w:r w:rsidRPr="002A6FDF">
        <w:rPr>
          <w:noProof/>
        </w:rPr>
        <w:t>calculated using actual chilled or frozen compartment volume (V) of the efficient unit as shown in the table below.</w:t>
      </w:r>
    </w:p>
    <w:tbl>
      <w:tblPr>
        <w:tblW w:w="4060" w:type="dxa"/>
        <w:jc w:val="center"/>
        <w:tblLook w:val="0000" w:firstRow="0" w:lastRow="0" w:firstColumn="0" w:lastColumn="0" w:noHBand="0" w:noVBand="0"/>
      </w:tblPr>
      <w:tblGrid>
        <w:gridCol w:w="2440"/>
        <w:gridCol w:w="1620"/>
      </w:tblGrid>
      <w:tr w:rsidR="00CA5A74" w:rsidRPr="00C13781" w14:paraId="7C057160" w14:textId="77777777" w:rsidTr="001C69E3">
        <w:trPr>
          <w:trHeight w:val="255"/>
          <w:jc w:val="center"/>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4CCEA298" w14:textId="77777777" w:rsidR="00CA5A74" w:rsidRPr="00EB2B62" w:rsidRDefault="00CA5A74" w:rsidP="00EB2B62">
            <w:pPr>
              <w:pStyle w:val="TableText"/>
            </w:pPr>
            <w:r w:rsidRPr="00EB2B62">
              <w:t>Type</w:t>
            </w:r>
          </w:p>
        </w:tc>
        <w:tc>
          <w:tcPr>
            <w:tcW w:w="162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2E40839A" w14:textId="77777777" w:rsidR="00CA5A74" w:rsidRPr="00333E79" w:rsidRDefault="00CA5A74" w:rsidP="00EB2B62">
            <w:pPr>
              <w:pStyle w:val="TableText"/>
            </w:pPr>
            <w:r w:rsidRPr="00333E79">
              <w:t>kWhbase</w:t>
            </w:r>
            <w:r w:rsidRPr="00333E79">
              <w:rPr>
                <w:vertAlign w:val="superscript"/>
              </w:rPr>
              <w:footnoteReference w:id="28"/>
            </w:r>
          </w:p>
        </w:tc>
      </w:tr>
      <w:tr w:rsidR="00CA5A74" w:rsidRPr="00C13781" w14:paraId="197E96F5"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77DB662F" w14:textId="77777777" w:rsidR="00CA5A74" w:rsidRPr="00C13781" w:rsidRDefault="00CA5A74" w:rsidP="00CA5A74">
            <w:pPr>
              <w:spacing w:after="0"/>
            </w:pPr>
            <w:r w:rsidRPr="00C13781">
              <w:t>Solid Door Refrigerator</w:t>
            </w:r>
          </w:p>
        </w:tc>
        <w:tc>
          <w:tcPr>
            <w:tcW w:w="1620" w:type="dxa"/>
            <w:tcBorders>
              <w:top w:val="nil"/>
              <w:left w:val="nil"/>
              <w:bottom w:val="single" w:sz="4" w:space="0" w:color="auto"/>
              <w:right w:val="single" w:sz="4" w:space="0" w:color="auto"/>
            </w:tcBorders>
            <w:noWrap/>
            <w:vAlign w:val="bottom"/>
          </w:tcPr>
          <w:p w14:paraId="36EC1216" w14:textId="77777777" w:rsidR="00CA5A74" w:rsidRPr="00C13781" w:rsidRDefault="00CA5A74" w:rsidP="00CA5A74">
            <w:pPr>
              <w:spacing w:after="0"/>
            </w:pPr>
            <w:r w:rsidRPr="00C13781">
              <w:t>0.10 * V + 2.04</w:t>
            </w:r>
          </w:p>
        </w:tc>
      </w:tr>
      <w:tr w:rsidR="00CA5A74" w:rsidRPr="00C13781" w14:paraId="709C0F70"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2871FAFD" w14:textId="77777777" w:rsidR="00CA5A74" w:rsidRPr="00C13781" w:rsidRDefault="00CA5A74" w:rsidP="00CA5A74">
            <w:pPr>
              <w:spacing w:after="0"/>
            </w:pPr>
            <w:r w:rsidRPr="00C13781">
              <w:t>Glass Door Refrigerator</w:t>
            </w:r>
          </w:p>
        </w:tc>
        <w:tc>
          <w:tcPr>
            <w:tcW w:w="1620" w:type="dxa"/>
            <w:tcBorders>
              <w:top w:val="nil"/>
              <w:left w:val="nil"/>
              <w:bottom w:val="single" w:sz="4" w:space="0" w:color="auto"/>
              <w:right w:val="single" w:sz="4" w:space="0" w:color="auto"/>
            </w:tcBorders>
            <w:noWrap/>
            <w:vAlign w:val="bottom"/>
          </w:tcPr>
          <w:p w14:paraId="37B6886A" w14:textId="77777777" w:rsidR="00CA5A74" w:rsidRPr="00C13781" w:rsidRDefault="00CA5A74" w:rsidP="00CA5A74">
            <w:pPr>
              <w:spacing w:after="0"/>
            </w:pPr>
            <w:r w:rsidRPr="00C13781">
              <w:t>0.12 * V + 3.34</w:t>
            </w:r>
          </w:p>
        </w:tc>
      </w:tr>
      <w:tr w:rsidR="00CA5A74" w:rsidRPr="00C13781" w14:paraId="0ED1F0A4"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2E094016" w14:textId="77777777" w:rsidR="00CA5A74" w:rsidRPr="00C13781" w:rsidRDefault="00CA5A74" w:rsidP="00CA5A74">
            <w:pPr>
              <w:spacing w:after="0"/>
            </w:pPr>
            <w:r w:rsidRPr="00C13781">
              <w:t>Solid Door Freezer</w:t>
            </w:r>
          </w:p>
        </w:tc>
        <w:tc>
          <w:tcPr>
            <w:tcW w:w="1620" w:type="dxa"/>
            <w:tcBorders>
              <w:top w:val="nil"/>
              <w:left w:val="nil"/>
              <w:bottom w:val="single" w:sz="4" w:space="0" w:color="auto"/>
              <w:right w:val="single" w:sz="4" w:space="0" w:color="auto"/>
            </w:tcBorders>
            <w:noWrap/>
            <w:vAlign w:val="bottom"/>
          </w:tcPr>
          <w:p w14:paraId="33EC6455" w14:textId="77777777" w:rsidR="00CA5A74" w:rsidRPr="00C13781" w:rsidRDefault="00CA5A74" w:rsidP="00CA5A74">
            <w:pPr>
              <w:spacing w:after="0"/>
            </w:pPr>
            <w:r w:rsidRPr="00C13781">
              <w:t>0.40 * V + 1.38</w:t>
            </w:r>
          </w:p>
        </w:tc>
      </w:tr>
      <w:tr w:rsidR="00CA5A74" w:rsidRPr="00C13781" w14:paraId="39DB5137"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27097C4D" w14:textId="77777777" w:rsidR="00CA5A74" w:rsidRPr="00C13781" w:rsidRDefault="00CA5A74" w:rsidP="00CA5A74">
            <w:pPr>
              <w:spacing w:after="0"/>
            </w:pPr>
            <w:r w:rsidRPr="00C13781">
              <w:t>Glass Door Freezer</w:t>
            </w:r>
          </w:p>
        </w:tc>
        <w:tc>
          <w:tcPr>
            <w:tcW w:w="1620" w:type="dxa"/>
            <w:tcBorders>
              <w:top w:val="nil"/>
              <w:left w:val="nil"/>
              <w:bottom w:val="single" w:sz="4" w:space="0" w:color="auto"/>
              <w:right w:val="single" w:sz="4" w:space="0" w:color="auto"/>
            </w:tcBorders>
            <w:noWrap/>
            <w:vAlign w:val="bottom"/>
          </w:tcPr>
          <w:p w14:paraId="31F25CB5" w14:textId="77777777" w:rsidR="00CA5A74" w:rsidRPr="00C13781" w:rsidRDefault="00CA5A74" w:rsidP="00CA5A74">
            <w:pPr>
              <w:spacing w:after="0"/>
            </w:pPr>
            <w:r w:rsidRPr="00C13781">
              <w:t>0.75 * V + 4.10</w:t>
            </w:r>
          </w:p>
        </w:tc>
      </w:tr>
    </w:tbl>
    <w:p w14:paraId="2DC76D12" w14:textId="77777777" w:rsidR="00CA5A74" w:rsidRDefault="00CA5A74" w:rsidP="00CA5A74">
      <w:pPr>
        <w:rPr>
          <w:noProof/>
        </w:rPr>
      </w:pPr>
    </w:p>
    <w:p w14:paraId="56B006F5" w14:textId="77777777" w:rsidR="00CA5A74" w:rsidRDefault="00CA5A74" w:rsidP="00CA5A74">
      <w:pPr>
        <w:ind w:left="720"/>
        <w:rPr>
          <w:noProof/>
        </w:rPr>
      </w:pPr>
      <w:r w:rsidRPr="002A6FDF">
        <w:rPr>
          <w:noProof/>
        </w:rPr>
        <w:t>kWhee</w:t>
      </w:r>
      <w:r w:rsidRPr="002A6FDF">
        <w:rPr>
          <w:noProof/>
          <w:vertAlign w:val="superscript"/>
        </w:rPr>
        <w:footnoteReference w:id="29"/>
      </w:r>
      <w:r w:rsidRPr="002A6FDF">
        <w:rPr>
          <w:noProof/>
        </w:rPr>
        <w:tab/>
      </w:r>
      <w:r>
        <w:rPr>
          <w:noProof/>
        </w:rPr>
        <w:tab/>
      </w:r>
      <w:r w:rsidRPr="002A6FDF">
        <w:rPr>
          <w:noProof/>
        </w:rPr>
        <w:t>= efficient maximum daily energy consumption in kWh</w:t>
      </w:r>
    </w:p>
    <w:p w14:paraId="3A07C06B" w14:textId="77777777" w:rsidR="00CA5A74" w:rsidRDefault="00CA5A74" w:rsidP="00CA5A74">
      <w:pPr>
        <w:ind w:left="2160" w:hanging="720"/>
        <w:rPr>
          <w:noProof/>
        </w:rPr>
      </w:pPr>
      <w:r w:rsidRPr="002A6FDF">
        <w:rPr>
          <w:noProof/>
        </w:rPr>
        <w:tab/>
        <w:t>= calculated using actual chilled or frozen compartment volume (V) of the efficient unit as shown in the table below.</w:t>
      </w:r>
    </w:p>
    <w:tbl>
      <w:tblPr>
        <w:tblW w:w="6408" w:type="dxa"/>
        <w:jc w:val="center"/>
        <w:tblLook w:val="0000" w:firstRow="0" w:lastRow="0" w:firstColumn="0" w:lastColumn="0" w:noHBand="0" w:noVBand="0"/>
      </w:tblPr>
      <w:tblGrid>
        <w:gridCol w:w="2440"/>
        <w:gridCol w:w="1988"/>
        <w:gridCol w:w="1980"/>
      </w:tblGrid>
      <w:tr w:rsidR="00CA5A74" w:rsidRPr="00C13781" w14:paraId="008FEE96" w14:textId="77777777" w:rsidTr="001C69E3">
        <w:trPr>
          <w:trHeight w:val="255"/>
          <w:tblHeader/>
          <w:jc w:val="center"/>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566D936C" w14:textId="77777777" w:rsidR="00CA5A74" w:rsidRPr="00333E79" w:rsidRDefault="00CA5A74" w:rsidP="00EB2B62">
            <w:pPr>
              <w:pStyle w:val="TableText"/>
            </w:pPr>
            <w:r w:rsidRPr="00333E79">
              <w:br w:type="page"/>
              <w:t>Type</w:t>
            </w:r>
          </w:p>
        </w:tc>
        <w:tc>
          <w:tcPr>
            <w:tcW w:w="1988"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44BD8C2C" w14:textId="0C333CD6" w:rsidR="00CA5A74" w:rsidRPr="00333E79" w:rsidRDefault="00CA5A74" w:rsidP="00EB2B62">
            <w:pPr>
              <w:pStyle w:val="TableText"/>
            </w:pPr>
            <w:r w:rsidRPr="00333E79">
              <w:t>Refrigerator</w:t>
            </w:r>
          </w:p>
          <w:p w14:paraId="36B74A14" w14:textId="77777777" w:rsidR="00CA5A74" w:rsidRPr="00333E79" w:rsidRDefault="00CA5A74" w:rsidP="00EB2B62">
            <w:pPr>
              <w:pStyle w:val="TableText"/>
            </w:pPr>
            <w:r w:rsidRPr="00333E79">
              <w:t>kWhee</w:t>
            </w:r>
          </w:p>
        </w:tc>
        <w:tc>
          <w:tcPr>
            <w:tcW w:w="198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30A1AFCB" w14:textId="24B1A5D3" w:rsidR="00CA5A74" w:rsidRPr="00333E79" w:rsidRDefault="00CA5A74" w:rsidP="00EB2B62">
            <w:pPr>
              <w:pStyle w:val="TableText"/>
            </w:pPr>
            <w:r w:rsidRPr="00333E79">
              <w:t>Freezer</w:t>
            </w:r>
          </w:p>
          <w:p w14:paraId="45E1C002" w14:textId="77777777" w:rsidR="00CA5A74" w:rsidRPr="00333E79" w:rsidRDefault="00CA5A74" w:rsidP="00EB2B62">
            <w:pPr>
              <w:pStyle w:val="TableText"/>
            </w:pPr>
            <w:r w:rsidRPr="00333E79">
              <w:t>kWhee</w:t>
            </w:r>
          </w:p>
        </w:tc>
      </w:tr>
      <w:tr w:rsidR="00CA5A74" w:rsidRPr="00C13781" w14:paraId="76A6E405" w14:textId="77777777" w:rsidTr="00CA5A74">
        <w:trPr>
          <w:trHeight w:val="255"/>
          <w:jc w:val="center"/>
        </w:trPr>
        <w:tc>
          <w:tcPr>
            <w:tcW w:w="640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CC0AC83" w14:textId="77777777" w:rsidR="00CA5A74" w:rsidRPr="008C0347" w:rsidRDefault="00CA5A74" w:rsidP="00EB2B62">
            <w:pPr>
              <w:pStyle w:val="TableText"/>
            </w:pPr>
            <w:r w:rsidRPr="008C0347">
              <w:t>Solid Door</w:t>
            </w:r>
          </w:p>
        </w:tc>
      </w:tr>
      <w:tr w:rsidR="00CA5A74" w:rsidRPr="00C13781" w14:paraId="4BE642D7"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7B8695A0" w14:textId="77777777" w:rsidR="00CA5A74" w:rsidRPr="00C13781" w:rsidRDefault="00CA5A74" w:rsidP="00CA5A74">
            <w:pPr>
              <w:spacing w:after="0"/>
            </w:pPr>
            <w:r w:rsidRPr="00C13781">
              <w:t>0 &lt; V &lt; 15</w:t>
            </w:r>
          </w:p>
        </w:tc>
        <w:tc>
          <w:tcPr>
            <w:tcW w:w="1988" w:type="dxa"/>
            <w:tcBorders>
              <w:top w:val="nil"/>
              <w:left w:val="nil"/>
              <w:bottom w:val="single" w:sz="4" w:space="0" w:color="auto"/>
              <w:right w:val="single" w:sz="4" w:space="0" w:color="auto"/>
            </w:tcBorders>
            <w:noWrap/>
            <w:vAlign w:val="bottom"/>
          </w:tcPr>
          <w:p w14:paraId="752722D1" w14:textId="77777777" w:rsidR="00CA5A74" w:rsidRPr="00C13781" w:rsidRDefault="00CA5A74" w:rsidP="00CA5A74">
            <w:pPr>
              <w:spacing w:after="0"/>
            </w:pPr>
            <w:r w:rsidRPr="00C13781">
              <w:t>≤ 0.089V + 1.411</w:t>
            </w:r>
          </w:p>
        </w:tc>
        <w:tc>
          <w:tcPr>
            <w:tcW w:w="1980" w:type="dxa"/>
            <w:tcBorders>
              <w:top w:val="nil"/>
              <w:left w:val="nil"/>
              <w:bottom w:val="single" w:sz="4" w:space="0" w:color="auto"/>
              <w:right w:val="single" w:sz="4" w:space="0" w:color="auto"/>
            </w:tcBorders>
            <w:noWrap/>
            <w:vAlign w:val="bottom"/>
          </w:tcPr>
          <w:p w14:paraId="796FAA54" w14:textId="77777777" w:rsidR="00CA5A74" w:rsidRPr="00C13781" w:rsidRDefault="00CA5A74" w:rsidP="00CA5A74">
            <w:pPr>
              <w:spacing w:after="0"/>
            </w:pPr>
            <w:r w:rsidRPr="00C13781">
              <w:t>≤ 0.250V + 1.250</w:t>
            </w:r>
          </w:p>
        </w:tc>
      </w:tr>
      <w:tr w:rsidR="00CA5A74" w:rsidRPr="00C13781" w14:paraId="6BEB6D72"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5B9F025A" w14:textId="77777777" w:rsidR="00CA5A74" w:rsidRPr="00C13781" w:rsidRDefault="00CA5A74" w:rsidP="00CA5A74">
            <w:pPr>
              <w:spacing w:after="0"/>
            </w:pPr>
            <w:r w:rsidRPr="00C13781">
              <w:t>15 ≤ V &lt; 30</w:t>
            </w:r>
          </w:p>
        </w:tc>
        <w:tc>
          <w:tcPr>
            <w:tcW w:w="1988" w:type="dxa"/>
            <w:tcBorders>
              <w:top w:val="nil"/>
              <w:left w:val="nil"/>
              <w:bottom w:val="single" w:sz="4" w:space="0" w:color="auto"/>
              <w:right w:val="single" w:sz="4" w:space="0" w:color="auto"/>
            </w:tcBorders>
            <w:noWrap/>
            <w:vAlign w:val="bottom"/>
          </w:tcPr>
          <w:p w14:paraId="7E2A2523" w14:textId="77777777" w:rsidR="00CA5A74" w:rsidRPr="00C13781" w:rsidRDefault="00CA5A74" w:rsidP="00CA5A74">
            <w:pPr>
              <w:spacing w:after="0"/>
            </w:pPr>
            <w:r w:rsidRPr="00C13781">
              <w:t>≤ 0.037V + 2.200</w:t>
            </w:r>
          </w:p>
        </w:tc>
        <w:tc>
          <w:tcPr>
            <w:tcW w:w="1980" w:type="dxa"/>
            <w:tcBorders>
              <w:top w:val="nil"/>
              <w:left w:val="nil"/>
              <w:bottom w:val="single" w:sz="4" w:space="0" w:color="auto"/>
              <w:right w:val="single" w:sz="4" w:space="0" w:color="auto"/>
            </w:tcBorders>
            <w:noWrap/>
            <w:vAlign w:val="bottom"/>
          </w:tcPr>
          <w:p w14:paraId="31DFA5E1" w14:textId="77777777" w:rsidR="00CA5A74" w:rsidRPr="00C13781" w:rsidRDefault="00CA5A74" w:rsidP="00CA5A74">
            <w:pPr>
              <w:spacing w:after="0"/>
            </w:pPr>
            <w:r w:rsidRPr="00C13781">
              <w:t>≤ 0.400V – 1.000</w:t>
            </w:r>
          </w:p>
        </w:tc>
      </w:tr>
      <w:tr w:rsidR="00CA5A74" w:rsidRPr="00C13781" w14:paraId="2C763778"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41D29DE8" w14:textId="77777777" w:rsidR="00CA5A74" w:rsidRPr="00C13781" w:rsidRDefault="00CA5A74" w:rsidP="00CA5A74">
            <w:pPr>
              <w:spacing w:after="0"/>
            </w:pPr>
            <w:r w:rsidRPr="00C13781">
              <w:t>30 ≤ V &lt; 50</w:t>
            </w:r>
          </w:p>
        </w:tc>
        <w:tc>
          <w:tcPr>
            <w:tcW w:w="1988" w:type="dxa"/>
            <w:tcBorders>
              <w:top w:val="nil"/>
              <w:left w:val="nil"/>
              <w:bottom w:val="single" w:sz="4" w:space="0" w:color="auto"/>
              <w:right w:val="single" w:sz="4" w:space="0" w:color="auto"/>
            </w:tcBorders>
            <w:noWrap/>
            <w:vAlign w:val="bottom"/>
          </w:tcPr>
          <w:p w14:paraId="4800B1E9" w14:textId="77777777" w:rsidR="00CA5A74" w:rsidRPr="00C13781" w:rsidRDefault="00CA5A74" w:rsidP="00CA5A74">
            <w:pPr>
              <w:spacing w:after="0"/>
            </w:pPr>
            <w:r w:rsidRPr="00C13781">
              <w:t>≤ 0.056V + 1.635</w:t>
            </w:r>
          </w:p>
        </w:tc>
        <w:tc>
          <w:tcPr>
            <w:tcW w:w="1980" w:type="dxa"/>
            <w:tcBorders>
              <w:top w:val="nil"/>
              <w:left w:val="nil"/>
              <w:bottom w:val="single" w:sz="4" w:space="0" w:color="auto"/>
              <w:right w:val="single" w:sz="4" w:space="0" w:color="auto"/>
            </w:tcBorders>
            <w:noWrap/>
            <w:vAlign w:val="bottom"/>
          </w:tcPr>
          <w:p w14:paraId="5DB60F4F" w14:textId="77777777" w:rsidR="00CA5A74" w:rsidRPr="00C13781" w:rsidRDefault="00CA5A74" w:rsidP="00CA5A74">
            <w:pPr>
              <w:spacing w:after="0"/>
            </w:pPr>
            <w:r w:rsidRPr="00C13781">
              <w:t>≤ 0.163V + 6.125</w:t>
            </w:r>
          </w:p>
        </w:tc>
      </w:tr>
      <w:tr w:rsidR="00CA5A74" w:rsidRPr="00C13781" w14:paraId="7E73A083"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4E3AD467" w14:textId="77777777" w:rsidR="00CA5A74" w:rsidRPr="00C13781" w:rsidRDefault="00CA5A74" w:rsidP="00CA5A74">
            <w:pPr>
              <w:spacing w:after="0"/>
            </w:pPr>
            <w:r w:rsidRPr="00C13781">
              <w:t>V ≥ 50</w:t>
            </w:r>
          </w:p>
        </w:tc>
        <w:tc>
          <w:tcPr>
            <w:tcW w:w="1988" w:type="dxa"/>
            <w:tcBorders>
              <w:top w:val="nil"/>
              <w:left w:val="nil"/>
              <w:bottom w:val="single" w:sz="4" w:space="0" w:color="auto"/>
              <w:right w:val="single" w:sz="4" w:space="0" w:color="auto"/>
            </w:tcBorders>
            <w:noWrap/>
            <w:vAlign w:val="bottom"/>
          </w:tcPr>
          <w:p w14:paraId="41F35D24" w14:textId="77777777" w:rsidR="00CA5A74" w:rsidRPr="00C13781" w:rsidRDefault="00CA5A74" w:rsidP="00CA5A74">
            <w:pPr>
              <w:spacing w:after="0"/>
            </w:pPr>
            <w:r w:rsidRPr="00C13781">
              <w:t>≤ 0.060V + 1.416</w:t>
            </w:r>
          </w:p>
        </w:tc>
        <w:tc>
          <w:tcPr>
            <w:tcW w:w="1980" w:type="dxa"/>
            <w:tcBorders>
              <w:top w:val="nil"/>
              <w:left w:val="nil"/>
              <w:bottom w:val="single" w:sz="4" w:space="0" w:color="auto"/>
              <w:right w:val="single" w:sz="4" w:space="0" w:color="auto"/>
            </w:tcBorders>
            <w:noWrap/>
            <w:vAlign w:val="bottom"/>
          </w:tcPr>
          <w:p w14:paraId="3049133C" w14:textId="77777777" w:rsidR="00CA5A74" w:rsidRPr="00C13781" w:rsidRDefault="00CA5A74" w:rsidP="00CA5A74">
            <w:pPr>
              <w:spacing w:after="0"/>
            </w:pPr>
            <w:r w:rsidRPr="00C13781">
              <w:t>≤ 0.158V + 6.333</w:t>
            </w:r>
          </w:p>
        </w:tc>
      </w:tr>
      <w:tr w:rsidR="00CA5A74" w:rsidRPr="00C13781" w14:paraId="527E49CF" w14:textId="77777777" w:rsidTr="001C69E3">
        <w:trPr>
          <w:trHeight w:val="255"/>
          <w:jc w:val="center"/>
        </w:trPr>
        <w:tc>
          <w:tcPr>
            <w:tcW w:w="6408"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34E1B8E0" w14:textId="77777777" w:rsidR="00CA5A74" w:rsidRPr="008C0347" w:rsidRDefault="00CA5A74" w:rsidP="00EB2B62">
            <w:pPr>
              <w:pStyle w:val="TableText"/>
            </w:pPr>
            <w:r w:rsidRPr="00333E79">
              <w:t>Glass Door</w:t>
            </w:r>
          </w:p>
        </w:tc>
      </w:tr>
      <w:tr w:rsidR="00CA5A74" w:rsidRPr="00C13781" w14:paraId="381E5813"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51E25B45" w14:textId="77777777" w:rsidR="00CA5A74" w:rsidRPr="00C13781" w:rsidRDefault="00CA5A74" w:rsidP="00CA5A74">
            <w:pPr>
              <w:spacing w:after="0"/>
            </w:pPr>
            <w:r w:rsidRPr="00C13781">
              <w:t>0 &lt; V &lt; 15</w:t>
            </w:r>
          </w:p>
        </w:tc>
        <w:tc>
          <w:tcPr>
            <w:tcW w:w="1988" w:type="dxa"/>
            <w:tcBorders>
              <w:top w:val="nil"/>
              <w:left w:val="nil"/>
              <w:bottom w:val="single" w:sz="4" w:space="0" w:color="auto"/>
              <w:right w:val="single" w:sz="4" w:space="0" w:color="auto"/>
            </w:tcBorders>
            <w:noWrap/>
            <w:vAlign w:val="bottom"/>
          </w:tcPr>
          <w:p w14:paraId="73D4546F" w14:textId="77777777" w:rsidR="00CA5A74" w:rsidRPr="00C13781" w:rsidRDefault="00CA5A74" w:rsidP="00CA5A74">
            <w:pPr>
              <w:spacing w:after="0"/>
            </w:pPr>
            <w:r w:rsidRPr="00C13781">
              <w:t>≤ 0.118V + 1.382</w:t>
            </w:r>
          </w:p>
        </w:tc>
        <w:tc>
          <w:tcPr>
            <w:tcW w:w="1980" w:type="dxa"/>
            <w:tcBorders>
              <w:top w:val="nil"/>
              <w:left w:val="nil"/>
              <w:bottom w:val="single" w:sz="4" w:space="0" w:color="auto"/>
              <w:right w:val="single" w:sz="4" w:space="0" w:color="auto"/>
            </w:tcBorders>
            <w:noWrap/>
            <w:vAlign w:val="bottom"/>
          </w:tcPr>
          <w:p w14:paraId="33B81585" w14:textId="77777777" w:rsidR="00CA5A74" w:rsidRPr="00C13781" w:rsidRDefault="00CA5A74" w:rsidP="00CA5A74">
            <w:pPr>
              <w:spacing w:after="0"/>
            </w:pPr>
            <w:r w:rsidRPr="00C13781">
              <w:t>≤ 0.607V + 0.893</w:t>
            </w:r>
          </w:p>
        </w:tc>
      </w:tr>
      <w:tr w:rsidR="00CA5A74" w:rsidRPr="00C13781" w14:paraId="3F3A5018"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7F2592B0" w14:textId="77777777" w:rsidR="00CA5A74" w:rsidRPr="00C13781" w:rsidRDefault="00CA5A74" w:rsidP="00CA5A74">
            <w:pPr>
              <w:spacing w:after="0"/>
            </w:pPr>
            <w:r w:rsidRPr="00C13781">
              <w:t>15 ≤ V &lt; 30</w:t>
            </w:r>
          </w:p>
        </w:tc>
        <w:tc>
          <w:tcPr>
            <w:tcW w:w="1988" w:type="dxa"/>
            <w:tcBorders>
              <w:top w:val="nil"/>
              <w:left w:val="nil"/>
              <w:bottom w:val="single" w:sz="4" w:space="0" w:color="auto"/>
              <w:right w:val="single" w:sz="4" w:space="0" w:color="auto"/>
            </w:tcBorders>
            <w:noWrap/>
            <w:vAlign w:val="bottom"/>
          </w:tcPr>
          <w:p w14:paraId="5F795635" w14:textId="77777777" w:rsidR="00CA5A74" w:rsidRPr="00C13781" w:rsidRDefault="00CA5A74" w:rsidP="00CA5A74">
            <w:pPr>
              <w:spacing w:after="0"/>
            </w:pPr>
            <w:r w:rsidRPr="00C13781">
              <w:t>≤ 0.140V + 1.050</w:t>
            </w:r>
          </w:p>
        </w:tc>
        <w:tc>
          <w:tcPr>
            <w:tcW w:w="1980" w:type="dxa"/>
            <w:tcBorders>
              <w:top w:val="nil"/>
              <w:left w:val="nil"/>
              <w:bottom w:val="single" w:sz="4" w:space="0" w:color="auto"/>
              <w:right w:val="single" w:sz="4" w:space="0" w:color="auto"/>
            </w:tcBorders>
            <w:noWrap/>
            <w:vAlign w:val="bottom"/>
          </w:tcPr>
          <w:p w14:paraId="4CED1B3A" w14:textId="77777777" w:rsidR="00CA5A74" w:rsidRPr="00C13781" w:rsidRDefault="00CA5A74" w:rsidP="00CA5A74">
            <w:pPr>
              <w:spacing w:after="0"/>
            </w:pPr>
            <w:r w:rsidRPr="00C13781">
              <w:t>≤ 0.733V – 1.000</w:t>
            </w:r>
          </w:p>
        </w:tc>
      </w:tr>
      <w:tr w:rsidR="00CA5A74" w:rsidRPr="00C13781" w14:paraId="5E763F95"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3B1F8242" w14:textId="77777777" w:rsidR="00CA5A74" w:rsidRPr="00C13781" w:rsidRDefault="00CA5A74" w:rsidP="00CA5A74">
            <w:pPr>
              <w:spacing w:after="0"/>
            </w:pPr>
            <w:r w:rsidRPr="00C13781">
              <w:t>30 ≤ V &lt; 50</w:t>
            </w:r>
          </w:p>
        </w:tc>
        <w:tc>
          <w:tcPr>
            <w:tcW w:w="1988" w:type="dxa"/>
            <w:tcBorders>
              <w:top w:val="nil"/>
              <w:left w:val="nil"/>
              <w:bottom w:val="single" w:sz="4" w:space="0" w:color="auto"/>
              <w:right w:val="single" w:sz="4" w:space="0" w:color="auto"/>
            </w:tcBorders>
            <w:noWrap/>
            <w:vAlign w:val="bottom"/>
          </w:tcPr>
          <w:p w14:paraId="42D4FA23" w14:textId="77777777" w:rsidR="00CA5A74" w:rsidRPr="00C13781" w:rsidRDefault="00CA5A74" w:rsidP="00CA5A74">
            <w:pPr>
              <w:spacing w:after="0"/>
            </w:pPr>
            <w:r w:rsidRPr="00C13781">
              <w:t>≤ 0.088V + 2.625</w:t>
            </w:r>
          </w:p>
        </w:tc>
        <w:tc>
          <w:tcPr>
            <w:tcW w:w="1980" w:type="dxa"/>
            <w:tcBorders>
              <w:top w:val="nil"/>
              <w:left w:val="nil"/>
              <w:bottom w:val="single" w:sz="4" w:space="0" w:color="auto"/>
              <w:right w:val="single" w:sz="4" w:space="0" w:color="auto"/>
            </w:tcBorders>
            <w:noWrap/>
            <w:vAlign w:val="bottom"/>
          </w:tcPr>
          <w:p w14:paraId="7F8CFA96" w14:textId="77777777" w:rsidR="00CA5A74" w:rsidRPr="00C13781" w:rsidRDefault="00CA5A74" w:rsidP="00CA5A74">
            <w:pPr>
              <w:spacing w:after="0"/>
            </w:pPr>
            <w:r w:rsidRPr="00C13781">
              <w:t>≤ 0.250V + 13.500</w:t>
            </w:r>
          </w:p>
        </w:tc>
      </w:tr>
      <w:tr w:rsidR="00CA5A74" w:rsidRPr="00C13781" w14:paraId="6F17102F" w14:textId="77777777" w:rsidTr="00CA5A74">
        <w:trPr>
          <w:trHeight w:val="255"/>
          <w:jc w:val="center"/>
        </w:trPr>
        <w:tc>
          <w:tcPr>
            <w:tcW w:w="2440" w:type="dxa"/>
            <w:tcBorders>
              <w:top w:val="nil"/>
              <w:left w:val="single" w:sz="4" w:space="0" w:color="auto"/>
              <w:bottom w:val="single" w:sz="4" w:space="0" w:color="auto"/>
              <w:right w:val="single" w:sz="4" w:space="0" w:color="auto"/>
            </w:tcBorders>
            <w:noWrap/>
            <w:vAlign w:val="bottom"/>
          </w:tcPr>
          <w:p w14:paraId="797210F7" w14:textId="77777777" w:rsidR="00CA5A74" w:rsidRPr="00C13781" w:rsidRDefault="00CA5A74" w:rsidP="00CA5A74">
            <w:pPr>
              <w:spacing w:after="0"/>
            </w:pPr>
            <w:r w:rsidRPr="00C13781">
              <w:t>V ≥ 50</w:t>
            </w:r>
          </w:p>
        </w:tc>
        <w:tc>
          <w:tcPr>
            <w:tcW w:w="1988" w:type="dxa"/>
            <w:tcBorders>
              <w:top w:val="nil"/>
              <w:left w:val="nil"/>
              <w:bottom w:val="single" w:sz="4" w:space="0" w:color="auto"/>
              <w:right w:val="single" w:sz="4" w:space="0" w:color="auto"/>
            </w:tcBorders>
            <w:noWrap/>
            <w:vAlign w:val="bottom"/>
          </w:tcPr>
          <w:p w14:paraId="2801CBC4" w14:textId="77777777" w:rsidR="00CA5A74" w:rsidRPr="00C13781" w:rsidRDefault="00CA5A74" w:rsidP="00CA5A74">
            <w:pPr>
              <w:spacing w:after="0"/>
            </w:pPr>
            <w:r w:rsidRPr="00C13781">
              <w:t>≤ 0.110V + 1.500</w:t>
            </w:r>
          </w:p>
        </w:tc>
        <w:tc>
          <w:tcPr>
            <w:tcW w:w="1980" w:type="dxa"/>
            <w:tcBorders>
              <w:top w:val="nil"/>
              <w:left w:val="nil"/>
              <w:bottom w:val="single" w:sz="4" w:space="0" w:color="auto"/>
              <w:right w:val="single" w:sz="4" w:space="0" w:color="auto"/>
            </w:tcBorders>
            <w:noWrap/>
            <w:vAlign w:val="bottom"/>
          </w:tcPr>
          <w:p w14:paraId="67F2F7BE" w14:textId="77777777" w:rsidR="00CA5A74" w:rsidRPr="00C13781" w:rsidRDefault="00CA5A74" w:rsidP="00CA5A74">
            <w:pPr>
              <w:spacing w:after="0"/>
            </w:pPr>
            <w:r w:rsidRPr="00C13781">
              <w:t>≤ 0.450V + 3.500</w:t>
            </w:r>
          </w:p>
        </w:tc>
      </w:tr>
    </w:tbl>
    <w:p w14:paraId="62D4C4F2" w14:textId="77777777" w:rsidR="00CA5A74" w:rsidRDefault="00CA5A74" w:rsidP="00CA5A74">
      <w:pPr>
        <w:ind w:left="1440" w:hanging="720"/>
        <w:rPr>
          <w:noProof/>
        </w:rPr>
      </w:pPr>
    </w:p>
    <w:p w14:paraId="17946B15" w14:textId="77777777" w:rsidR="00CA5A74" w:rsidRPr="002A6FDF" w:rsidRDefault="00CA5A74" w:rsidP="005F3B35">
      <w:pPr>
        <w:ind w:left="2160" w:hanging="1440"/>
        <w:rPr>
          <w:noProof/>
        </w:rPr>
      </w:pPr>
      <w:r w:rsidRPr="002A6FDF">
        <w:rPr>
          <w:noProof/>
        </w:rPr>
        <w:t>V</w:t>
      </w:r>
      <w:r w:rsidRPr="002A6FDF">
        <w:rPr>
          <w:noProof/>
        </w:rPr>
        <w:tab/>
        <w:t>= the chilled or frozen compartment volume (ft</w:t>
      </w:r>
      <w:r w:rsidRPr="002A6FDF">
        <w:rPr>
          <w:noProof/>
          <w:vertAlign w:val="superscript"/>
        </w:rPr>
        <w:t>3</w:t>
      </w:r>
      <w:r w:rsidRPr="002A6FDF">
        <w:rPr>
          <w:noProof/>
        </w:rPr>
        <w:t>) (as defined in the Association of Home Appliance Manufacturers Standard HRF1–1979)</w:t>
      </w:r>
    </w:p>
    <w:p w14:paraId="33DCBF13" w14:textId="77777777" w:rsidR="00CA5A74" w:rsidRPr="002A6FDF" w:rsidRDefault="00CA5A74" w:rsidP="005F3B35">
      <w:pPr>
        <w:ind w:left="720"/>
        <w:rPr>
          <w:noProof/>
        </w:rPr>
      </w:pPr>
      <w:r w:rsidRPr="002A6FDF">
        <w:rPr>
          <w:noProof/>
        </w:rPr>
        <w:tab/>
      </w:r>
      <w:r>
        <w:rPr>
          <w:noProof/>
        </w:rPr>
        <w:tab/>
      </w:r>
      <w:r w:rsidRPr="002A6FDF">
        <w:rPr>
          <w:noProof/>
        </w:rPr>
        <w:t>= Actual installed</w:t>
      </w:r>
    </w:p>
    <w:p w14:paraId="369B0974" w14:textId="77777777" w:rsidR="00CA5A74" w:rsidRDefault="00CA5A74" w:rsidP="005F3B35">
      <w:pPr>
        <w:ind w:left="720"/>
        <w:rPr>
          <w:noProof/>
        </w:rPr>
      </w:pPr>
      <w:r w:rsidRPr="002A6FDF">
        <w:rPr>
          <w:noProof/>
        </w:rPr>
        <w:lastRenderedPageBreak/>
        <w:t>365</w:t>
      </w:r>
      <w:r>
        <w:rPr>
          <w:noProof/>
        </w:rPr>
        <w:t>.25</w:t>
      </w:r>
      <w:r w:rsidRPr="002A6FDF">
        <w:rPr>
          <w:noProof/>
        </w:rPr>
        <w:t xml:space="preserve"> </w:t>
      </w:r>
      <w:r w:rsidRPr="002A6FDF">
        <w:rPr>
          <w:noProof/>
        </w:rPr>
        <w:tab/>
      </w:r>
      <w:r>
        <w:rPr>
          <w:noProof/>
        </w:rPr>
        <w:tab/>
      </w:r>
      <w:r w:rsidRPr="002A6FDF">
        <w:rPr>
          <w:noProof/>
        </w:rPr>
        <w:t>= days per year</w:t>
      </w:r>
    </w:p>
    <w:p w14:paraId="74C680E7" w14:textId="77777777" w:rsidR="00CA5A74" w:rsidRDefault="00CA5A74" w:rsidP="005F3B35">
      <w:pPr>
        <w:rPr>
          <w:noProof/>
        </w:rPr>
      </w:pPr>
      <w:r>
        <w:rPr>
          <w:noProof/>
        </w:rPr>
        <w:t>For example a solid door refrigerator with a volume of 15 would save</w:t>
      </w:r>
    </w:p>
    <w:p w14:paraId="7E4C0EFB" w14:textId="77777777" w:rsidR="00CA5A74" w:rsidRPr="002A6FDF" w:rsidRDefault="00CA5A74" w:rsidP="005F3B35">
      <w:pPr>
        <w:ind w:left="720"/>
        <w:rPr>
          <w:noProof/>
        </w:rPr>
      </w:pPr>
      <w:r w:rsidRPr="002A6FDF">
        <w:rPr>
          <w:noProof/>
        </w:rPr>
        <w:t>ΔkWh</w:t>
      </w:r>
      <w:r w:rsidRPr="002A6FDF">
        <w:rPr>
          <w:noProof/>
        </w:rPr>
        <w:tab/>
        <w:t>= (</w:t>
      </w:r>
      <w:r>
        <w:rPr>
          <w:noProof/>
        </w:rPr>
        <w:t>3.54</w:t>
      </w:r>
      <w:r w:rsidRPr="002A6FDF">
        <w:rPr>
          <w:noProof/>
        </w:rPr>
        <w:t xml:space="preserve"> – </w:t>
      </w:r>
      <w:r>
        <w:rPr>
          <w:noProof/>
        </w:rPr>
        <w:t>2.76</w:t>
      </w:r>
      <w:r w:rsidRPr="002A6FDF">
        <w:rPr>
          <w:noProof/>
        </w:rPr>
        <w:t>) * 365</w:t>
      </w:r>
      <w:r>
        <w:rPr>
          <w:noProof/>
        </w:rPr>
        <w:t>.25</w:t>
      </w:r>
    </w:p>
    <w:p w14:paraId="46E7B722" w14:textId="77777777" w:rsidR="00CA5A74" w:rsidRPr="00A26296" w:rsidRDefault="00CA5A74" w:rsidP="005F3B35">
      <w:pPr>
        <w:ind w:left="1440"/>
        <w:rPr>
          <w:noProof/>
        </w:rPr>
      </w:pPr>
      <w:r>
        <w:rPr>
          <w:noProof/>
        </w:rPr>
        <w:t>= 285 kWh</w:t>
      </w:r>
    </w:p>
    <w:p w14:paraId="4269683F" w14:textId="77777777" w:rsidR="00CA5A74" w:rsidRDefault="00CA5A74" w:rsidP="00663C23">
      <w:pPr>
        <w:pStyle w:val="Heading6"/>
      </w:pPr>
      <w:r w:rsidRPr="00933056">
        <w:t>Summer Coincident Peak Demand Savings</w:t>
      </w:r>
      <w:r>
        <w:t xml:space="preserve"> </w:t>
      </w:r>
    </w:p>
    <w:p w14:paraId="60D10B02" w14:textId="77777777" w:rsidR="00CA5A74" w:rsidRPr="002A6FDF" w:rsidRDefault="00CA5A74" w:rsidP="00CA5A74">
      <w:pPr>
        <w:ind w:left="720"/>
        <w:rPr>
          <w:noProof/>
        </w:rPr>
      </w:pPr>
      <w:r w:rsidRPr="002A6FDF">
        <w:rPr>
          <w:noProof/>
        </w:rPr>
        <w:t xml:space="preserve">ΔkW </w:t>
      </w:r>
      <w:r w:rsidRPr="002A6FDF">
        <w:rPr>
          <w:noProof/>
        </w:rPr>
        <w:tab/>
        <w:t>= ΔkW</w:t>
      </w:r>
      <w:r>
        <w:rPr>
          <w:noProof/>
        </w:rPr>
        <w:t>h</w:t>
      </w:r>
      <w:r w:rsidRPr="002A6FDF">
        <w:rPr>
          <w:noProof/>
        </w:rPr>
        <w:t xml:space="preserve"> / HOURS * CF</w:t>
      </w:r>
    </w:p>
    <w:p w14:paraId="4EA02890" w14:textId="77777777" w:rsidR="00CA5A74" w:rsidRPr="002A6FDF" w:rsidRDefault="00CA5A74" w:rsidP="00F24D85">
      <w:pPr>
        <w:rPr>
          <w:noProof/>
        </w:rPr>
      </w:pPr>
      <w:r w:rsidRPr="002A6FDF">
        <w:rPr>
          <w:noProof/>
        </w:rPr>
        <w:t>Where:</w:t>
      </w:r>
    </w:p>
    <w:p w14:paraId="7140F82C" w14:textId="77777777" w:rsidR="00CA5A74" w:rsidRDefault="00CA5A74" w:rsidP="005F3B35">
      <w:pPr>
        <w:pStyle w:val="ListParagraph"/>
        <w:ind w:left="2160" w:hanging="1440"/>
        <w:contextualSpacing w:val="0"/>
        <w:rPr>
          <w:noProof/>
        </w:rPr>
      </w:pPr>
      <w:r w:rsidRPr="002A6FDF">
        <w:rPr>
          <w:noProof/>
        </w:rPr>
        <w:t>HOURS</w:t>
      </w:r>
      <w:r w:rsidRPr="002A6FDF">
        <w:rPr>
          <w:noProof/>
        </w:rPr>
        <w:tab/>
        <w:t>= equipment is assumed to operate continuously, 24 hours per day, 365</w:t>
      </w:r>
      <w:r>
        <w:rPr>
          <w:noProof/>
        </w:rPr>
        <w:t>.25</w:t>
      </w:r>
      <w:r w:rsidRPr="002A6FDF">
        <w:rPr>
          <w:noProof/>
        </w:rPr>
        <w:t xml:space="preserve"> days per year.</w:t>
      </w:r>
    </w:p>
    <w:p w14:paraId="4316C79E" w14:textId="77777777" w:rsidR="00CA5A74" w:rsidRDefault="00CA5A74" w:rsidP="005F3B35">
      <w:pPr>
        <w:pStyle w:val="ListParagraph"/>
        <w:contextualSpacing w:val="0"/>
        <w:rPr>
          <w:noProof/>
        </w:rPr>
      </w:pPr>
      <w:r w:rsidRPr="002A6FDF">
        <w:rPr>
          <w:noProof/>
        </w:rPr>
        <w:tab/>
      </w:r>
      <w:r>
        <w:rPr>
          <w:noProof/>
        </w:rPr>
        <w:tab/>
      </w:r>
      <w:r w:rsidRPr="002A6FDF">
        <w:rPr>
          <w:noProof/>
        </w:rPr>
        <w:t>= 876</w:t>
      </w:r>
      <w:r>
        <w:rPr>
          <w:noProof/>
        </w:rPr>
        <w:t>6</w:t>
      </w:r>
    </w:p>
    <w:p w14:paraId="5B041664" w14:textId="77777777" w:rsidR="00CA5A74" w:rsidRPr="002A6FDF" w:rsidRDefault="00CA5A74" w:rsidP="005F3B35">
      <w:pPr>
        <w:pStyle w:val="ListParagraph"/>
        <w:contextualSpacing w:val="0"/>
      </w:pPr>
      <w:r w:rsidRPr="002A6FDF">
        <w:rPr>
          <w:noProof/>
        </w:rPr>
        <w:t xml:space="preserve">CF </w:t>
      </w:r>
      <w:r w:rsidRPr="002A6FDF">
        <w:rPr>
          <w:noProof/>
        </w:rPr>
        <w:tab/>
      </w:r>
      <w:r w:rsidRPr="002A6FDF">
        <w:rPr>
          <w:noProof/>
        </w:rPr>
        <w:tab/>
        <w:t>= Summer Peak Coincidence Factor for measure</w:t>
      </w:r>
      <w:r w:rsidRPr="002A6FDF">
        <w:t xml:space="preserve"> </w:t>
      </w:r>
    </w:p>
    <w:p w14:paraId="7B3EDD97" w14:textId="77777777" w:rsidR="00CA5A74" w:rsidRDefault="00CA5A74" w:rsidP="005F3B35">
      <w:pPr>
        <w:pStyle w:val="ListParagraph"/>
        <w:ind w:left="1440" w:firstLine="720"/>
        <w:contextualSpacing w:val="0"/>
        <w:rPr>
          <w:noProof/>
        </w:rPr>
      </w:pPr>
      <w:r w:rsidRPr="002A6FDF">
        <w:rPr>
          <w:noProof/>
        </w:rPr>
        <w:t xml:space="preserve">= </w:t>
      </w:r>
      <w:r>
        <w:rPr>
          <w:noProof/>
        </w:rPr>
        <w:t>0.937</w:t>
      </w:r>
    </w:p>
    <w:p w14:paraId="510677A6" w14:textId="77777777" w:rsidR="00CA5A74" w:rsidRDefault="00CA5A74" w:rsidP="00CA5A74">
      <w:pPr>
        <w:pStyle w:val="ListParagraph"/>
        <w:rPr>
          <w:noProof/>
        </w:rPr>
      </w:pPr>
      <w:r>
        <w:rPr>
          <w:noProof/>
        </w:rPr>
        <mc:AlternateContent>
          <mc:Choice Requires="wps">
            <w:drawing>
              <wp:inline distT="0" distB="0" distL="0" distR="0" wp14:anchorId="2E6B22B2" wp14:editId="7AF98C24">
                <wp:extent cx="4495800" cy="1403985"/>
                <wp:effectExtent l="0" t="0" r="19050" b="254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3985"/>
                        </a:xfrm>
                        <a:prstGeom prst="rect">
                          <a:avLst/>
                        </a:prstGeom>
                        <a:solidFill>
                          <a:srgbClr val="FFFFFF"/>
                        </a:solidFill>
                        <a:ln w="9525">
                          <a:solidFill>
                            <a:srgbClr val="000000"/>
                          </a:solidFill>
                          <a:miter lim="800000"/>
                          <a:headEnd/>
                          <a:tailEnd/>
                        </a:ln>
                      </wps:spPr>
                      <wps:txbx>
                        <w:txbxContent>
                          <w:p w14:paraId="4FC8836C" w14:textId="77777777" w:rsidR="00614803" w:rsidRDefault="00614803" w:rsidP="00CA5A74">
                            <w:pPr>
                              <w:rPr>
                                <w:noProof/>
                              </w:rPr>
                            </w:pPr>
                            <w:r>
                              <w:rPr>
                                <w:noProof/>
                              </w:rPr>
                              <w:t>For example a solid door refrigerator with a volume of 15 would save</w:t>
                            </w:r>
                          </w:p>
                          <w:p w14:paraId="5A66B893" w14:textId="77777777" w:rsidR="00614803" w:rsidRDefault="00614803" w:rsidP="00CA5A74">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14:paraId="31C3C049" w14:textId="77777777" w:rsidR="00614803" w:rsidRPr="002A6FDF" w:rsidRDefault="00614803" w:rsidP="00CA5A74">
                            <w:pPr>
                              <w:ind w:left="2160"/>
                              <w:rPr>
                                <w:noProof/>
                              </w:rPr>
                            </w:pPr>
                            <w:r>
                              <w:rPr>
                                <w:noProof/>
                              </w:rPr>
                              <w:t>=0.030 kW</w:t>
                            </w:r>
                          </w:p>
                        </w:txbxContent>
                      </wps:txbx>
                      <wps:bodyPr rot="0" vert="horz" wrap="square" lIns="91440" tIns="45720" rIns="91440" bIns="45720" anchor="t" anchorCtr="0">
                        <a:spAutoFit/>
                      </wps:bodyPr>
                    </wps:wsp>
                  </a:graphicData>
                </a:graphic>
              </wp:inline>
            </w:drawing>
          </mc:Choice>
          <mc:Fallback>
            <w:pict>
              <v:shape w14:anchorId="2E6B22B2" id="_x0000_s1029" type="#_x0000_t202" style="width:35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">
                <v:textbox style="mso-fit-shape-to-text:t">
                  <w:txbxContent>
                    <w:p w14:paraId="4FC8836C" w14:textId="77777777" w:rsidR="00614803" w:rsidRDefault="00614803" w:rsidP="00CA5A74">
                      <w:pPr>
                        <w:rPr>
                          <w:noProof/>
                        </w:rPr>
                      </w:pPr>
                      <w:r>
                        <w:rPr>
                          <w:noProof/>
                        </w:rPr>
                        <w:t>For example a solid door refrigerator with a volume of 15 would save</w:t>
                      </w:r>
                    </w:p>
                    <w:p w14:paraId="5A66B893" w14:textId="77777777" w:rsidR="00614803" w:rsidRDefault="00614803" w:rsidP="00CA5A74">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14:paraId="31C3C049" w14:textId="77777777" w:rsidR="00614803" w:rsidRPr="002A6FDF" w:rsidRDefault="00614803" w:rsidP="00CA5A74">
                      <w:pPr>
                        <w:ind w:left="2160"/>
                        <w:rPr>
                          <w:noProof/>
                        </w:rPr>
                      </w:pPr>
                      <w:r>
                        <w:rPr>
                          <w:noProof/>
                        </w:rPr>
                        <w:t>=0.030 kW</w:t>
                      </w:r>
                    </w:p>
                  </w:txbxContent>
                </v:textbox>
                <w10:anchorlock/>
              </v:shape>
            </w:pict>
          </mc:Fallback>
        </mc:AlternateContent>
      </w:r>
    </w:p>
    <w:p w14:paraId="0028EB7B" w14:textId="77777777" w:rsidR="00CA5A74" w:rsidRDefault="00CA5A74" w:rsidP="00663C23">
      <w:pPr>
        <w:pStyle w:val="Heading6"/>
      </w:pPr>
      <w:r>
        <w:t>Natural Gas Energy Savings</w:t>
      </w:r>
    </w:p>
    <w:p w14:paraId="3CDE8ECC" w14:textId="77777777" w:rsidR="00CA5A74" w:rsidRPr="002A6FDF" w:rsidRDefault="00CA5A74" w:rsidP="00CA5A74">
      <w:r>
        <w:t>N/A</w:t>
      </w:r>
    </w:p>
    <w:p w14:paraId="4118FC08" w14:textId="77777777" w:rsidR="00CA5A74" w:rsidRPr="002F371F" w:rsidRDefault="00CA5A74" w:rsidP="00663C23">
      <w:pPr>
        <w:pStyle w:val="Heading6"/>
      </w:pPr>
      <w:r w:rsidRPr="002F371F">
        <w:t xml:space="preserve">Water Impact Descriptions and Calculation  </w:t>
      </w:r>
    </w:p>
    <w:p w14:paraId="7689918D" w14:textId="77777777" w:rsidR="00CA5A74" w:rsidRPr="002A6FDF" w:rsidRDefault="00CA5A74" w:rsidP="00CA5A74">
      <w:r>
        <w:t>N/A</w:t>
      </w:r>
    </w:p>
    <w:p w14:paraId="16A1B57A" w14:textId="77777777" w:rsidR="00AD7911" w:rsidRPr="00AD7911" w:rsidRDefault="00CA5A74" w:rsidP="00663C23">
      <w:pPr>
        <w:pStyle w:val="Heading6"/>
      </w:pPr>
      <w:r w:rsidRPr="002A6FDF">
        <w:t>Deemed O&amp;M Cost Adjustment Calculation</w:t>
      </w:r>
    </w:p>
    <w:p w14:paraId="54BBC87C" w14:textId="77777777" w:rsidR="00CA5A74" w:rsidRDefault="00CA5A74" w:rsidP="00CA5A74">
      <w:r>
        <w:t>N/A</w:t>
      </w:r>
    </w:p>
    <w:p w14:paraId="695F8838" w14:textId="77777777" w:rsidR="00333E79" w:rsidRDefault="00AD7911" w:rsidP="00663C23">
      <w:pPr>
        <w:pStyle w:val="Heading6"/>
      </w:pPr>
      <w:r>
        <w:t>Measure Code: CI-FSE-CSDO-V01-120601</w:t>
      </w:r>
      <w:bookmarkStart w:id="115" w:name="_Toc437855174"/>
      <w:bookmarkStart w:id="116" w:name="_Ref325527618"/>
      <w:bookmarkStart w:id="117" w:name="_Ref325527628"/>
      <w:bookmarkStart w:id="118" w:name="_Toc325918687"/>
      <w:bookmarkStart w:id="119" w:name="_Toc333219010"/>
      <w:bookmarkStart w:id="120" w:name="_Toc437608289"/>
    </w:p>
    <w:p w14:paraId="63F5E2A2" w14:textId="29F21A2E" w:rsidR="00DE069C" w:rsidRPr="00DE069C" w:rsidRDefault="00E22CCF" w:rsidP="00663C23">
      <w:pPr>
        <w:pStyle w:val="Heading6"/>
      </w:pPr>
      <w:r>
        <w:t>Review Deadline: 1/1/2019</w:t>
      </w:r>
    </w:p>
    <w:p w14:paraId="4E6E07AB" w14:textId="77777777" w:rsidR="00333E79" w:rsidRPr="00333E79" w:rsidRDefault="00333E79" w:rsidP="00333E79"/>
    <w:p w14:paraId="192759EA" w14:textId="77777777" w:rsidR="00333E79" w:rsidRDefault="00333E79" w:rsidP="00333E79">
      <w:pPr>
        <w:sectPr w:rsidR="00333E79" w:rsidSect="00750858">
          <w:pgSz w:w="12240" w:h="15840"/>
          <w:pgMar w:top="1440" w:right="1440" w:bottom="1440" w:left="1440" w:header="720" w:footer="720" w:gutter="0"/>
          <w:cols w:space="720"/>
        </w:sectPr>
      </w:pPr>
    </w:p>
    <w:p w14:paraId="57FC2B37" w14:textId="20DF98DC" w:rsidR="00CA5A74" w:rsidRPr="001C69E3" w:rsidRDefault="00CA5A74" w:rsidP="00E31290">
      <w:pPr>
        <w:pStyle w:val="Heading3"/>
      </w:pPr>
      <w:bookmarkStart w:id="121" w:name="_Toc466463481"/>
      <w:bookmarkStart w:id="122" w:name="_Toc474158057"/>
      <w:r w:rsidRPr="009C74B8">
        <w:lastRenderedPageBreak/>
        <w:t>Commercial Steam Cooker</w:t>
      </w:r>
      <w:bookmarkEnd w:id="115"/>
      <w:bookmarkEnd w:id="116"/>
      <w:bookmarkEnd w:id="117"/>
      <w:bookmarkEnd w:id="118"/>
      <w:bookmarkEnd w:id="119"/>
      <w:bookmarkEnd w:id="120"/>
      <w:bookmarkEnd w:id="121"/>
      <w:bookmarkEnd w:id="122"/>
    </w:p>
    <w:p w14:paraId="144D078E" w14:textId="77777777" w:rsidR="00FE09B3" w:rsidRPr="00AE76FC" w:rsidRDefault="00FE09B3" w:rsidP="00663C23">
      <w:pPr>
        <w:pStyle w:val="Heading6"/>
        <w:rPr>
          <w:rFonts w:ascii="Arial" w:hAnsi="Arial"/>
          <w:vertAlign w:val="superscript"/>
        </w:rPr>
      </w:pPr>
      <w:r w:rsidRPr="00AE76FC">
        <w:t xml:space="preserve">Description </w:t>
      </w:r>
    </w:p>
    <w:p w14:paraId="6A279485" w14:textId="77777777" w:rsidR="00FE09B3" w:rsidRPr="00AE76FC" w:rsidRDefault="00FE09B3" w:rsidP="00FE09B3">
      <w:r w:rsidRPr="00AE76FC">
        <w:t>To qualify for this measure the installed equipment must be an ENERGY STAR® steamer in place of a standard steamer in a commercial kitchen.  Savings are presented dependent on the pan capacity and corresponding idle rate at heavy load cooking capacity and if the steamer is gas or electric.</w:t>
      </w:r>
    </w:p>
    <w:p w14:paraId="0B79AC87" w14:textId="77777777" w:rsidR="00FE09B3" w:rsidRPr="00AE76FC" w:rsidRDefault="00FE09B3" w:rsidP="00FE09B3">
      <w:r w:rsidRPr="00AE76FC">
        <w:t>This measure was developed to be applicable to the following program types: TOS.  If applied to other program types, the measure savings should be verified.</w:t>
      </w:r>
    </w:p>
    <w:p w14:paraId="55DC7455" w14:textId="77777777" w:rsidR="00FE09B3" w:rsidRPr="00AE76FC" w:rsidRDefault="00FE09B3" w:rsidP="00663C23">
      <w:pPr>
        <w:pStyle w:val="Heading6"/>
      </w:pPr>
      <w:r w:rsidRPr="00AE76FC">
        <w:t xml:space="preserve">Definition of Efficient Equipment </w:t>
      </w:r>
    </w:p>
    <w:p w14:paraId="0567D10D" w14:textId="77777777" w:rsidR="00FE09B3" w:rsidRPr="00AE76FC" w:rsidRDefault="00FE09B3" w:rsidP="00FE09B3">
      <w:pPr>
        <w:rPr>
          <w:rFonts w:cs="Calibri"/>
        </w:rPr>
      </w:pPr>
      <w:r w:rsidRPr="00AE76FC">
        <w:rPr>
          <w:rFonts w:cs="Calibri"/>
        </w:rPr>
        <w:t>To qualify for this measure the installed equipment must be as follows:</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4193"/>
      </w:tblGrid>
      <w:tr w:rsidR="00FE09B3" w:rsidRPr="00AE76FC" w14:paraId="5790FDB1" w14:textId="77777777" w:rsidTr="001C69E3">
        <w:trPr>
          <w:trHeight w:val="287"/>
          <w:jc w:val="center"/>
        </w:trPr>
        <w:tc>
          <w:tcPr>
            <w:tcW w:w="4385" w:type="dxa"/>
            <w:shd w:val="clear" w:color="auto" w:fill="7F7F7F" w:themeFill="text1" w:themeFillTint="80"/>
            <w:vAlign w:val="center"/>
            <w:hideMark/>
          </w:tcPr>
          <w:p w14:paraId="7ACB8FF9" w14:textId="77777777" w:rsidR="00FE09B3" w:rsidRPr="00F24B6B" w:rsidRDefault="00FE09B3">
            <w:pPr>
              <w:spacing w:after="0"/>
              <w:jc w:val="center"/>
            </w:pPr>
            <w:r w:rsidRPr="008F033B">
              <w:rPr>
                <w:b/>
                <w:color w:val="FFFFFF" w:themeColor="background1"/>
              </w:rPr>
              <w:t>Gas</w:t>
            </w:r>
          </w:p>
        </w:tc>
        <w:tc>
          <w:tcPr>
            <w:tcW w:w="4193" w:type="dxa"/>
            <w:shd w:val="clear" w:color="auto" w:fill="7F7F7F" w:themeFill="text1" w:themeFillTint="80"/>
            <w:vAlign w:val="center"/>
            <w:hideMark/>
          </w:tcPr>
          <w:p w14:paraId="6E5F42C2" w14:textId="77777777" w:rsidR="00FE09B3" w:rsidRPr="00F24B6B" w:rsidRDefault="00FE09B3">
            <w:pPr>
              <w:spacing w:after="0"/>
              <w:jc w:val="center"/>
            </w:pPr>
            <w:r w:rsidRPr="008F033B">
              <w:rPr>
                <w:b/>
                <w:color w:val="FFFFFF" w:themeColor="background1"/>
              </w:rPr>
              <w:t>Electric</w:t>
            </w:r>
          </w:p>
        </w:tc>
      </w:tr>
      <w:tr w:rsidR="00FE09B3" w:rsidRPr="00AE76FC" w14:paraId="53FC2C7C" w14:textId="77777777" w:rsidTr="001C69E3">
        <w:trPr>
          <w:trHeight w:val="935"/>
          <w:jc w:val="center"/>
        </w:trPr>
        <w:tc>
          <w:tcPr>
            <w:tcW w:w="4385" w:type="dxa"/>
            <w:shd w:val="clear" w:color="auto" w:fill="FFFFFF"/>
            <w:noWrap/>
            <w:vAlign w:val="center"/>
            <w:hideMark/>
          </w:tcPr>
          <w:p w14:paraId="70615AD2" w14:textId="77777777" w:rsidR="00FE09B3" w:rsidRPr="00AE76FC" w:rsidRDefault="00FE09B3" w:rsidP="00333E79">
            <w:pPr>
              <w:spacing w:after="0"/>
              <w:jc w:val="left"/>
            </w:pPr>
            <w:r w:rsidRPr="00AE76FC">
              <w:t>ENERGY STAR® qualified with 38% minimum cooking energy efficiency at heavy load (potato) cooking capacity for gas steam cookers.</w:t>
            </w:r>
          </w:p>
        </w:tc>
        <w:tc>
          <w:tcPr>
            <w:tcW w:w="4193" w:type="dxa"/>
            <w:shd w:val="clear" w:color="auto" w:fill="FFFFFF"/>
            <w:noWrap/>
            <w:vAlign w:val="center"/>
            <w:hideMark/>
          </w:tcPr>
          <w:p w14:paraId="61E61D3A" w14:textId="77777777" w:rsidR="00FE09B3" w:rsidRPr="00AE76FC" w:rsidRDefault="00FE09B3" w:rsidP="00333E79">
            <w:pPr>
              <w:spacing w:after="0"/>
              <w:jc w:val="left"/>
            </w:pPr>
            <w:r w:rsidRPr="00AE76FC">
              <w:t>ENERGY STAR® qualified with 50% minimum  cooking energy efficiency at heavy load (potato) cooking capacity for electric steam cookers.</w:t>
            </w:r>
          </w:p>
        </w:tc>
      </w:tr>
    </w:tbl>
    <w:p w14:paraId="0C4378E7" w14:textId="77777777" w:rsidR="00FE09B3" w:rsidRPr="00AE76FC" w:rsidRDefault="00FE09B3" w:rsidP="00663C23">
      <w:pPr>
        <w:pStyle w:val="Heading6"/>
      </w:pPr>
      <w:r w:rsidRPr="00AE76FC">
        <w:t xml:space="preserve">Definition of Baseline Equipment </w:t>
      </w:r>
    </w:p>
    <w:p w14:paraId="1381DFF5" w14:textId="77777777" w:rsidR="00FE09B3" w:rsidRPr="00AE76FC" w:rsidRDefault="00FE09B3" w:rsidP="00FE09B3">
      <w:pPr>
        <w:rPr>
          <w:rFonts w:cs="Calibri"/>
        </w:rPr>
      </w:pPr>
      <w:r w:rsidRPr="00AE76FC">
        <w:rPr>
          <w:rFonts w:cs="Calibri"/>
        </w:rPr>
        <w:t>The baseline condition is assumed to be a non-ENERGY STAR® commercial steamer at end of life.  It is assumed that the efficient equipment and baseline equipment have the same number of pans.</w:t>
      </w:r>
    </w:p>
    <w:p w14:paraId="787969A8" w14:textId="77777777" w:rsidR="00FE09B3" w:rsidRPr="00AE76FC" w:rsidRDefault="00FE09B3" w:rsidP="00663C23">
      <w:pPr>
        <w:pStyle w:val="Heading6"/>
      </w:pPr>
      <w:r w:rsidRPr="00AE76FC">
        <w:t xml:space="preserve">Deemed Lifetime of Efficient Equipment </w:t>
      </w:r>
    </w:p>
    <w:p w14:paraId="64D73FF3" w14:textId="77777777" w:rsidR="00FE09B3" w:rsidRPr="00AE76FC" w:rsidRDefault="00FE09B3" w:rsidP="00FE09B3">
      <w:pPr>
        <w:rPr>
          <w:rFonts w:cs="Calibri"/>
        </w:rPr>
      </w:pPr>
      <w:r w:rsidRPr="00AE76FC">
        <w:rPr>
          <w:rFonts w:cs="Calibri"/>
        </w:rPr>
        <w:t>The expected measure life is assumed to be 12 years</w:t>
      </w:r>
      <w:r w:rsidRPr="00AE76FC">
        <w:rPr>
          <w:rFonts w:ascii="Arial" w:hAnsi="Arial" w:cs="Calibri"/>
          <w:vertAlign w:val="superscript"/>
        </w:rPr>
        <w:footnoteReference w:id="30"/>
      </w:r>
    </w:p>
    <w:p w14:paraId="30BD391A" w14:textId="77777777" w:rsidR="00FE09B3" w:rsidRPr="00AE76FC" w:rsidRDefault="00FE09B3" w:rsidP="00663C23">
      <w:pPr>
        <w:pStyle w:val="Heading6"/>
      </w:pPr>
      <w:r w:rsidRPr="00AE76FC">
        <w:t xml:space="preserve">Deemed Measure Cost </w:t>
      </w:r>
    </w:p>
    <w:p w14:paraId="66445C88" w14:textId="77777777" w:rsidR="00FE09B3" w:rsidRPr="00AE76FC" w:rsidRDefault="00FE09B3" w:rsidP="00FE09B3">
      <w:pPr>
        <w:rPr>
          <w:rFonts w:cs="Calibri"/>
        </w:rPr>
      </w:pPr>
      <w:r w:rsidRPr="00AE76FC">
        <w:rPr>
          <w:rFonts w:cs="Calibri"/>
        </w:rPr>
        <w:t>The incremental capital cost for this measure is $998</w:t>
      </w:r>
      <w:r w:rsidRPr="00AE76FC">
        <w:rPr>
          <w:rFonts w:ascii="Arial" w:hAnsi="Arial" w:cs="Calibri"/>
          <w:vertAlign w:val="superscript"/>
        </w:rPr>
        <w:footnoteReference w:id="31"/>
      </w:r>
      <w:r w:rsidRPr="00AE76FC">
        <w:rPr>
          <w:rFonts w:cs="Calibri"/>
        </w:rPr>
        <w:t xml:space="preserve">  for a natural gas steam cooker or $2490</w:t>
      </w:r>
      <w:r w:rsidRPr="00AE76FC">
        <w:rPr>
          <w:rFonts w:ascii="Arial" w:hAnsi="Arial"/>
          <w:vertAlign w:val="superscript"/>
        </w:rPr>
        <w:footnoteReference w:id="32"/>
      </w:r>
      <w:r w:rsidRPr="00AE76FC">
        <w:rPr>
          <w:rFonts w:cs="Calibri"/>
        </w:rPr>
        <w:t xml:space="preserve"> for an electric steam cooker.</w:t>
      </w:r>
    </w:p>
    <w:p w14:paraId="679EAF30" w14:textId="77777777" w:rsidR="00FE09B3" w:rsidRPr="00AE76FC" w:rsidRDefault="00FE09B3" w:rsidP="00663C23">
      <w:pPr>
        <w:pStyle w:val="Heading6"/>
      </w:pPr>
      <w:r w:rsidRPr="00AE76FC">
        <w:t>Loadshape</w:t>
      </w:r>
    </w:p>
    <w:p w14:paraId="4DB39FD9" w14:textId="77777777" w:rsidR="00FE09B3" w:rsidRPr="00AE76FC" w:rsidRDefault="00FE09B3" w:rsidP="00FE09B3">
      <w:r w:rsidRPr="00AE76FC">
        <w:t>Loadshape C01 - Commercial Electric Cooking</w:t>
      </w:r>
    </w:p>
    <w:p w14:paraId="7F0838BF" w14:textId="77777777" w:rsidR="00FE09B3" w:rsidRPr="00AE76FC" w:rsidRDefault="00FE09B3" w:rsidP="00663C23">
      <w:pPr>
        <w:pStyle w:val="Heading6"/>
      </w:pPr>
      <w:r w:rsidRPr="00AE76FC">
        <w:t>Coincidence Factor</w:t>
      </w:r>
    </w:p>
    <w:p w14:paraId="7975ED52" w14:textId="77777777" w:rsidR="00FE09B3" w:rsidRPr="00AE76FC" w:rsidRDefault="00FE09B3" w:rsidP="00FE09B3">
      <w:r w:rsidRPr="00AE76FC">
        <w:t>Summer Peak Coincidence Factor for measure is provided below for different building type</w:t>
      </w:r>
      <w:r w:rsidRPr="00AE76FC">
        <w:rPr>
          <w:rFonts w:ascii="Arial" w:hAnsi="Arial"/>
          <w:vertAlign w:val="superscript"/>
        </w:rPr>
        <w:footnoteReference w:id="33"/>
      </w:r>
      <w:r w:rsidRPr="00AE76FC">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FE09B3" w:rsidRPr="00AE76FC" w14:paraId="0F6CFADF" w14:textId="77777777" w:rsidTr="00241E0E">
        <w:trPr>
          <w:trHeight w:hRule="exact" w:val="288"/>
          <w:tblHeader/>
          <w:jc w:val="center"/>
        </w:trPr>
        <w:tc>
          <w:tcPr>
            <w:tcW w:w="2640" w:type="dxa"/>
            <w:shd w:val="clear" w:color="auto" w:fill="7F7F7F" w:themeFill="text1" w:themeFillTint="80"/>
            <w:hideMark/>
          </w:tcPr>
          <w:p w14:paraId="3C1E5F65" w14:textId="77777777" w:rsidR="00FE09B3" w:rsidRPr="00F24B6B" w:rsidRDefault="00FE09B3" w:rsidP="00241E0E">
            <w:pPr>
              <w:spacing w:after="0"/>
              <w:jc w:val="center"/>
            </w:pPr>
            <w:r w:rsidRPr="008F033B">
              <w:rPr>
                <w:b/>
                <w:color w:val="FFFFFF" w:themeColor="background1"/>
              </w:rPr>
              <w:t>Location</w:t>
            </w:r>
          </w:p>
        </w:tc>
        <w:tc>
          <w:tcPr>
            <w:tcW w:w="1126" w:type="dxa"/>
            <w:shd w:val="clear" w:color="auto" w:fill="7F7F7F" w:themeFill="text1" w:themeFillTint="80"/>
          </w:tcPr>
          <w:p w14:paraId="743E823A" w14:textId="77777777" w:rsidR="00FE09B3" w:rsidRPr="00F24B6B" w:rsidRDefault="00FE09B3" w:rsidP="00241E0E">
            <w:pPr>
              <w:spacing w:after="0"/>
              <w:jc w:val="center"/>
            </w:pPr>
            <w:r w:rsidRPr="008F033B">
              <w:rPr>
                <w:b/>
                <w:color w:val="FFFFFF" w:themeColor="background1"/>
              </w:rPr>
              <w:t>CF</w:t>
            </w:r>
          </w:p>
          <w:p w14:paraId="1D16D16D" w14:textId="77777777" w:rsidR="00FE09B3" w:rsidRPr="00F24B6B" w:rsidRDefault="00FE09B3" w:rsidP="00241E0E">
            <w:pPr>
              <w:spacing w:after="0"/>
              <w:jc w:val="center"/>
            </w:pPr>
            <w:r w:rsidRPr="008F033B">
              <w:rPr>
                <w:b/>
                <w:color w:val="FFFFFF" w:themeColor="background1"/>
              </w:rPr>
              <w:t>CF</w:t>
            </w:r>
          </w:p>
        </w:tc>
      </w:tr>
      <w:tr w:rsidR="00FE09B3" w:rsidRPr="00AE76FC" w14:paraId="4C49EEF3" w14:textId="77777777" w:rsidTr="00241E0E">
        <w:trPr>
          <w:trHeight w:hRule="exact" w:val="288"/>
          <w:jc w:val="center"/>
        </w:trPr>
        <w:tc>
          <w:tcPr>
            <w:tcW w:w="2640" w:type="dxa"/>
            <w:noWrap/>
            <w:vAlign w:val="bottom"/>
          </w:tcPr>
          <w:p w14:paraId="62E1004C" w14:textId="77777777" w:rsidR="00FE09B3" w:rsidRPr="00AE76FC" w:rsidRDefault="00FE09B3" w:rsidP="00241E0E">
            <w:pPr>
              <w:spacing w:after="0"/>
              <w:rPr>
                <w:rFonts w:cs="Calibri"/>
              </w:rPr>
            </w:pPr>
            <w:r w:rsidRPr="00AE76FC">
              <w:rPr>
                <w:rFonts w:cs="Calibri"/>
              </w:rPr>
              <w:t>Fast Food Limited Menu</w:t>
            </w:r>
          </w:p>
        </w:tc>
        <w:tc>
          <w:tcPr>
            <w:tcW w:w="1126" w:type="dxa"/>
          </w:tcPr>
          <w:p w14:paraId="6CD541CB" w14:textId="77777777" w:rsidR="00FE09B3" w:rsidRPr="00AE76FC" w:rsidRDefault="00FE09B3" w:rsidP="00241E0E">
            <w:pPr>
              <w:spacing w:after="0"/>
              <w:jc w:val="center"/>
              <w:rPr>
                <w:rFonts w:cs="Calibri"/>
              </w:rPr>
            </w:pPr>
            <w:r w:rsidRPr="00AE76FC">
              <w:rPr>
                <w:rFonts w:cs="Calibri"/>
              </w:rPr>
              <w:t>0.32</w:t>
            </w:r>
          </w:p>
        </w:tc>
      </w:tr>
      <w:tr w:rsidR="00FE09B3" w:rsidRPr="00AE76FC" w14:paraId="767589FC" w14:textId="77777777" w:rsidTr="00241E0E">
        <w:trPr>
          <w:trHeight w:hRule="exact" w:val="288"/>
          <w:jc w:val="center"/>
        </w:trPr>
        <w:tc>
          <w:tcPr>
            <w:tcW w:w="2640" w:type="dxa"/>
            <w:noWrap/>
            <w:vAlign w:val="bottom"/>
          </w:tcPr>
          <w:p w14:paraId="4B60B0D3" w14:textId="77777777" w:rsidR="00FE09B3" w:rsidRPr="00AE76FC" w:rsidRDefault="00FE09B3" w:rsidP="00241E0E">
            <w:pPr>
              <w:spacing w:after="0"/>
              <w:rPr>
                <w:rFonts w:cs="Calibri"/>
              </w:rPr>
            </w:pPr>
            <w:r w:rsidRPr="00AE76FC">
              <w:rPr>
                <w:rFonts w:cs="Calibri"/>
              </w:rPr>
              <w:t>Fast Food Expanded Menu</w:t>
            </w:r>
          </w:p>
        </w:tc>
        <w:tc>
          <w:tcPr>
            <w:tcW w:w="1126" w:type="dxa"/>
          </w:tcPr>
          <w:p w14:paraId="576C729B" w14:textId="77777777" w:rsidR="00FE09B3" w:rsidRPr="00AE76FC" w:rsidRDefault="00FE09B3" w:rsidP="00241E0E">
            <w:pPr>
              <w:spacing w:after="0"/>
              <w:jc w:val="center"/>
              <w:rPr>
                <w:rFonts w:cs="Calibri"/>
              </w:rPr>
            </w:pPr>
            <w:r w:rsidRPr="00AE76FC">
              <w:rPr>
                <w:rFonts w:cs="Calibri"/>
              </w:rPr>
              <w:t>0.41</w:t>
            </w:r>
          </w:p>
        </w:tc>
      </w:tr>
      <w:tr w:rsidR="00FE09B3" w:rsidRPr="00AE76FC" w14:paraId="3B71E261" w14:textId="77777777" w:rsidTr="00241E0E">
        <w:trPr>
          <w:trHeight w:hRule="exact" w:val="288"/>
          <w:jc w:val="center"/>
        </w:trPr>
        <w:tc>
          <w:tcPr>
            <w:tcW w:w="2640" w:type="dxa"/>
            <w:noWrap/>
            <w:vAlign w:val="bottom"/>
          </w:tcPr>
          <w:p w14:paraId="163B750C" w14:textId="77777777" w:rsidR="00FE09B3" w:rsidRPr="00AE76FC" w:rsidRDefault="00FE09B3" w:rsidP="00241E0E">
            <w:pPr>
              <w:spacing w:after="0"/>
              <w:rPr>
                <w:rFonts w:cs="Calibri"/>
              </w:rPr>
            </w:pPr>
            <w:r w:rsidRPr="00AE76FC">
              <w:rPr>
                <w:rFonts w:cs="Calibri"/>
              </w:rPr>
              <w:t>Pizza</w:t>
            </w:r>
          </w:p>
        </w:tc>
        <w:tc>
          <w:tcPr>
            <w:tcW w:w="1126" w:type="dxa"/>
          </w:tcPr>
          <w:p w14:paraId="02060170" w14:textId="77777777" w:rsidR="00FE09B3" w:rsidRPr="00AE76FC" w:rsidRDefault="00FE09B3" w:rsidP="00241E0E">
            <w:pPr>
              <w:spacing w:after="0"/>
              <w:jc w:val="center"/>
              <w:rPr>
                <w:rFonts w:cs="Calibri"/>
              </w:rPr>
            </w:pPr>
            <w:r w:rsidRPr="00AE76FC">
              <w:rPr>
                <w:rFonts w:cs="Calibri"/>
              </w:rPr>
              <w:t>0.46</w:t>
            </w:r>
          </w:p>
        </w:tc>
      </w:tr>
      <w:tr w:rsidR="00FE09B3" w:rsidRPr="00AE76FC" w14:paraId="7FCA4AA7" w14:textId="77777777" w:rsidTr="00241E0E">
        <w:trPr>
          <w:trHeight w:hRule="exact" w:val="288"/>
          <w:jc w:val="center"/>
        </w:trPr>
        <w:tc>
          <w:tcPr>
            <w:tcW w:w="2640" w:type="dxa"/>
            <w:noWrap/>
            <w:vAlign w:val="bottom"/>
          </w:tcPr>
          <w:p w14:paraId="1B068207" w14:textId="77777777" w:rsidR="00FE09B3" w:rsidRPr="00AE76FC" w:rsidRDefault="00FE09B3" w:rsidP="00241E0E">
            <w:pPr>
              <w:spacing w:after="0"/>
              <w:rPr>
                <w:rFonts w:cs="Calibri"/>
              </w:rPr>
            </w:pPr>
            <w:r w:rsidRPr="00AE76FC">
              <w:rPr>
                <w:rFonts w:cs="Calibri"/>
              </w:rPr>
              <w:t>Full Service Limited Menu</w:t>
            </w:r>
          </w:p>
        </w:tc>
        <w:tc>
          <w:tcPr>
            <w:tcW w:w="1126" w:type="dxa"/>
          </w:tcPr>
          <w:p w14:paraId="63B70867" w14:textId="77777777" w:rsidR="00FE09B3" w:rsidRPr="00AE76FC" w:rsidRDefault="00FE09B3" w:rsidP="00241E0E">
            <w:pPr>
              <w:spacing w:after="0"/>
              <w:jc w:val="center"/>
              <w:rPr>
                <w:rFonts w:cs="Calibri"/>
              </w:rPr>
            </w:pPr>
            <w:r w:rsidRPr="00AE76FC">
              <w:rPr>
                <w:rFonts w:cs="Calibri"/>
              </w:rPr>
              <w:t>0.51</w:t>
            </w:r>
          </w:p>
        </w:tc>
      </w:tr>
      <w:tr w:rsidR="00FE09B3" w:rsidRPr="00AE76FC" w14:paraId="5B12D67F" w14:textId="77777777" w:rsidTr="00241E0E">
        <w:trPr>
          <w:trHeight w:hRule="exact" w:val="288"/>
          <w:jc w:val="center"/>
        </w:trPr>
        <w:tc>
          <w:tcPr>
            <w:tcW w:w="2640" w:type="dxa"/>
            <w:noWrap/>
            <w:vAlign w:val="bottom"/>
          </w:tcPr>
          <w:p w14:paraId="0E9EF6CF" w14:textId="77777777" w:rsidR="00FE09B3" w:rsidRPr="00AE76FC" w:rsidRDefault="00FE09B3" w:rsidP="00241E0E">
            <w:pPr>
              <w:spacing w:after="0"/>
              <w:rPr>
                <w:rFonts w:cs="Calibri"/>
              </w:rPr>
            </w:pPr>
            <w:r w:rsidRPr="00AE76FC">
              <w:rPr>
                <w:rFonts w:cs="Calibri"/>
              </w:rPr>
              <w:t>Full Service Expanded Menu</w:t>
            </w:r>
          </w:p>
        </w:tc>
        <w:tc>
          <w:tcPr>
            <w:tcW w:w="1126" w:type="dxa"/>
          </w:tcPr>
          <w:p w14:paraId="036F2CB5" w14:textId="77777777" w:rsidR="00FE09B3" w:rsidRPr="00AE76FC" w:rsidRDefault="00FE09B3" w:rsidP="00241E0E">
            <w:pPr>
              <w:spacing w:after="0"/>
              <w:jc w:val="center"/>
              <w:rPr>
                <w:rFonts w:cs="Calibri"/>
              </w:rPr>
            </w:pPr>
            <w:r w:rsidRPr="00AE76FC">
              <w:rPr>
                <w:rFonts w:cs="Calibri"/>
              </w:rPr>
              <w:t>0.36</w:t>
            </w:r>
          </w:p>
        </w:tc>
      </w:tr>
      <w:tr w:rsidR="00FE09B3" w:rsidRPr="00AE76FC" w14:paraId="20FCC393" w14:textId="77777777" w:rsidTr="00241E0E">
        <w:trPr>
          <w:trHeight w:hRule="exact" w:val="288"/>
          <w:jc w:val="center"/>
        </w:trPr>
        <w:tc>
          <w:tcPr>
            <w:tcW w:w="2640" w:type="dxa"/>
            <w:noWrap/>
            <w:vAlign w:val="bottom"/>
          </w:tcPr>
          <w:p w14:paraId="7CBBAF8F" w14:textId="77777777" w:rsidR="00FE09B3" w:rsidRPr="00AE76FC" w:rsidRDefault="00FE09B3" w:rsidP="00241E0E">
            <w:pPr>
              <w:spacing w:after="0"/>
              <w:rPr>
                <w:rFonts w:cs="Calibri"/>
              </w:rPr>
            </w:pPr>
            <w:r w:rsidRPr="00AE76FC">
              <w:rPr>
                <w:rFonts w:cs="Calibri"/>
              </w:rPr>
              <w:lastRenderedPageBreak/>
              <w:t>Cafeteria</w:t>
            </w:r>
          </w:p>
        </w:tc>
        <w:tc>
          <w:tcPr>
            <w:tcW w:w="1126" w:type="dxa"/>
          </w:tcPr>
          <w:p w14:paraId="474AF098" w14:textId="77777777" w:rsidR="00FE09B3" w:rsidRPr="00AE76FC" w:rsidRDefault="00FE09B3" w:rsidP="00241E0E">
            <w:pPr>
              <w:spacing w:after="0"/>
              <w:jc w:val="center"/>
              <w:rPr>
                <w:rFonts w:cs="Calibri"/>
              </w:rPr>
            </w:pPr>
            <w:r w:rsidRPr="00AE76FC">
              <w:rPr>
                <w:rFonts w:cs="Calibri"/>
              </w:rPr>
              <w:t>0.36</w:t>
            </w:r>
          </w:p>
        </w:tc>
      </w:tr>
      <w:tr w:rsidR="00FE09B3" w:rsidRPr="00AE76FC" w14:paraId="3025A465" w14:textId="77777777" w:rsidTr="00241E0E">
        <w:trPr>
          <w:trHeight w:hRule="exact" w:val="288"/>
          <w:jc w:val="center"/>
        </w:trPr>
        <w:tc>
          <w:tcPr>
            <w:tcW w:w="2640" w:type="dxa"/>
            <w:noWrap/>
            <w:vAlign w:val="bottom"/>
          </w:tcPr>
          <w:p w14:paraId="1BE79567" w14:textId="77777777" w:rsidR="00FE09B3" w:rsidRPr="00AE76FC" w:rsidRDefault="00FE09B3" w:rsidP="00241E0E">
            <w:pPr>
              <w:spacing w:after="0"/>
              <w:rPr>
                <w:rFonts w:cs="Calibri"/>
              </w:rPr>
            </w:pPr>
            <w:r>
              <w:rPr>
                <w:rFonts w:cs="Calibri"/>
              </w:rPr>
              <w:t>Unknown</w:t>
            </w:r>
          </w:p>
        </w:tc>
        <w:tc>
          <w:tcPr>
            <w:tcW w:w="1126" w:type="dxa"/>
          </w:tcPr>
          <w:p w14:paraId="1E5B5056" w14:textId="77777777" w:rsidR="00FE09B3" w:rsidRPr="00AE76FC" w:rsidRDefault="00FE09B3" w:rsidP="00241E0E">
            <w:pPr>
              <w:spacing w:after="0"/>
              <w:jc w:val="center"/>
              <w:rPr>
                <w:rFonts w:cs="Calibri"/>
              </w:rPr>
            </w:pPr>
            <w:r>
              <w:rPr>
                <w:rFonts w:cs="Calibri"/>
              </w:rPr>
              <w:t>0.40</w:t>
            </w:r>
          </w:p>
        </w:tc>
      </w:tr>
    </w:tbl>
    <w:p w14:paraId="2F209687" w14:textId="77777777" w:rsidR="00FE09B3" w:rsidRPr="00AE76FC" w:rsidRDefault="00FE09B3" w:rsidP="00FE09B3"/>
    <w:p w14:paraId="103B78BC" w14:textId="77777777" w:rsidR="00FE09B3" w:rsidRPr="00AE76FC" w:rsidRDefault="00FE09B3" w:rsidP="00FE09B3">
      <w:pPr>
        <w:keepNext/>
        <w:pBdr>
          <w:top w:val="double" w:sz="4" w:space="1" w:color="auto"/>
          <w:bottom w:val="double" w:sz="4" w:space="1" w:color="auto"/>
        </w:pBdr>
        <w:jc w:val="center"/>
        <w:rPr>
          <w:rFonts w:cs="Calibri"/>
          <w:b/>
        </w:rPr>
      </w:pPr>
      <w:r w:rsidRPr="00AE76FC">
        <w:rPr>
          <w:rFonts w:cs="Calibri"/>
          <w:b/>
        </w:rPr>
        <w:t>Algorithm</w:t>
      </w:r>
    </w:p>
    <w:p w14:paraId="549386E8" w14:textId="77777777" w:rsidR="00FE09B3" w:rsidRPr="00AE76FC" w:rsidRDefault="00FE09B3" w:rsidP="00663C23">
      <w:pPr>
        <w:pStyle w:val="Heading6"/>
      </w:pPr>
      <w:r w:rsidRPr="00AE76FC">
        <w:t xml:space="preserve">Calculation of Savings </w:t>
      </w:r>
    </w:p>
    <w:p w14:paraId="3AAB5E7A" w14:textId="77777777" w:rsidR="00FE09B3" w:rsidRPr="00AE76FC" w:rsidRDefault="00FE09B3" w:rsidP="00FE09B3">
      <w:pPr>
        <w:rPr>
          <w:rFonts w:cs="Calibri"/>
        </w:rPr>
      </w:pPr>
      <w:r w:rsidRPr="00AE76FC">
        <w:rPr>
          <w:rFonts w:cs="Calibri"/>
        </w:rPr>
        <w:t>Formulas below are applicable to both gas and electric steam cookers.  Please use appropriate lookup values and identified flags.</w:t>
      </w:r>
    </w:p>
    <w:p w14:paraId="5B54533F" w14:textId="77777777" w:rsidR="00FE09B3" w:rsidRPr="00AE76FC" w:rsidRDefault="00FE09B3" w:rsidP="00663C23">
      <w:pPr>
        <w:pStyle w:val="Heading6"/>
      </w:pPr>
      <w:r w:rsidRPr="00AE76FC">
        <w:t xml:space="preserve">Energy Savings </w:t>
      </w:r>
    </w:p>
    <w:p w14:paraId="4D0A8B6D" w14:textId="77777777" w:rsidR="00FE09B3" w:rsidRPr="00AE76FC" w:rsidRDefault="00FE09B3" w:rsidP="00FE09B3">
      <w:pPr>
        <w:spacing w:after="240"/>
        <w:ind w:left="720" w:firstLine="720"/>
        <w:rPr>
          <w:rFonts w:cs="Calibri"/>
        </w:rPr>
      </w:pPr>
      <w:r w:rsidRPr="00AE76FC">
        <w:rPr>
          <w:rFonts w:cs="Calibri"/>
        </w:rPr>
        <w:t xml:space="preserve">ΔSavings  </w:t>
      </w:r>
      <w:r>
        <w:rPr>
          <w:rFonts w:cs="Calibri"/>
        </w:rPr>
        <w:tab/>
      </w:r>
      <w:r w:rsidRPr="00AE76FC">
        <w:rPr>
          <w:rFonts w:cs="Calibri"/>
        </w:rPr>
        <w:t>= (ΔIdle Energy + ΔPreheat Energy + ΔCooking Energy)  * Z</w:t>
      </w:r>
    </w:p>
    <w:p w14:paraId="2893B1E3" w14:textId="77777777" w:rsidR="00FE09B3" w:rsidRPr="00AE76FC" w:rsidRDefault="00FE09B3" w:rsidP="00FE09B3">
      <w:pPr>
        <w:spacing w:after="240"/>
        <w:ind w:left="720"/>
        <w:rPr>
          <w:rFonts w:cs="Calibri"/>
        </w:rPr>
      </w:pPr>
      <w:r w:rsidRPr="00AE76FC">
        <w:rPr>
          <w:rFonts w:cs="Calibri"/>
        </w:rPr>
        <w:t xml:space="preserve">For a gas cooker:  </w:t>
      </w:r>
      <w:r>
        <w:rPr>
          <w:rFonts w:cs="Calibri"/>
        </w:rPr>
        <w:tab/>
      </w:r>
      <w:r w:rsidRPr="00AE76FC">
        <w:rPr>
          <w:rFonts w:cs="Calibri"/>
        </w:rPr>
        <w:t xml:space="preserve"> </w:t>
      </w:r>
      <w:r>
        <w:rPr>
          <w:rFonts w:cs="Calibri"/>
        </w:rPr>
        <w:tab/>
      </w:r>
      <w:r w:rsidRPr="00AE76FC">
        <w:rPr>
          <w:rFonts w:cs="Calibri"/>
        </w:rPr>
        <w:t>ΔSavings  = ΔBtu * 1/100,000  *</w:t>
      </w:r>
      <w:r>
        <w:rPr>
          <w:rFonts w:cs="Calibri"/>
        </w:rPr>
        <w:t xml:space="preserve"> </w:t>
      </w:r>
      <w:r w:rsidRPr="00AE76FC">
        <w:rPr>
          <w:rFonts w:cs="Calibri"/>
        </w:rPr>
        <w:t>Z</w:t>
      </w:r>
    </w:p>
    <w:p w14:paraId="451C0A69" w14:textId="77777777" w:rsidR="00FE09B3" w:rsidRPr="00AE76FC" w:rsidRDefault="00FE09B3" w:rsidP="00FE09B3">
      <w:pPr>
        <w:spacing w:after="240"/>
        <w:ind w:left="720"/>
        <w:rPr>
          <w:rFonts w:cs="Calibri"/>
        </w:rPr>
      </w:pPr>
      <w:r w:rsidRPr="00AE76FC">
        <w:rPr>
          <w:rFonts w:cs="Calibri"/>
        </w:rPr>
        <w:t xml:space="preserve">For an electric steam cooker:  </w:t>
      </w:r>
      <w:r>
        <w:rPr>
          <w:rFonts w:cs="Calibri"/>
        </w:rPr>
        <w:tab/>
      </w:r>
      <w:r w:rsidRPr="00AE76FC">
        <w:rPr>
          <w:rFonts w:cs="Calibri"/>
        </w:rPr>
        <w:t>ΔSavings  = ΔkWh *Z</w:t>
      </w:r>
    </w:p>
    <w:p w14:paraId="5FC839C8" w14:textId="77777777" w:rsidR="00FE09B3" w:rsidRDefault="00FE09B3" w:rsidP="00FE09B3">
      <w:pPr>
        <w:spacing w:after="240"/>
        <w:rPr>
          <w:rFonts w:cs="Calibri"/>
        </w:rPr>
      </w:pPr>
      <w:r w:rsidRPr="00AE76FC">
        <w:rPr>
          <w:rFonts w:cs="Calibri"/>
        </w:rPr>
        <w:t>Where</w:t>
      </w:r>
      <w:r>
        <w:rPr>
          <w:rFonts w:cs="Calibri"/>
        </w:rPr>
        <w:t>:</w:t>
      </w:r>
      <w:r w:rsidRPr="00AE76FC">
        <w:rPr>
          <w:rFonts w:cs="Calibri"/>
        </w:rPr>
        <w:t xml:space="preserve"> </w:t>
      </w:r>
    </w:p>
    <w:p w14:paraId="1F5D8D1E" w14:textId="77777777" w:rsidR="00FE09B3" w:rsidRPr="00AE76FC" w:rsidRDefault="00FE09B3" w:rsidP="00333E79">
      <w:pPr>
        <w:ind w:left="1440" w:hanging="720"/>
        <w:rPr>
          <w:rFonts w:cs="Calibri"/>
        </w:rPr>
      </w:pPr>
      <w:r w:rsidRPr="00AE76FC">
        <w:rPr>
          <w:rFonts w:cs="Calibri"/>
        </w:rPr>
        <w:t xml:space="preserve">Z </w:t>
      </w:r>
      <w:r>
        <w:rPr>
          <w:rFonts w:cs="Calibri"/>
        </w:rPr>
        <w:tab/>
      </w:r>
      <w:r w:rsidRPr="00AE76FC">
        <w:rPr>
          <w:rFonts w:cs="Calibri"/>
        </w:rPr>
        <w:t>= days/yr steamer operating (use 365.25 days/yr if heavy use restaurant and exact number unknown)</w:t>
      </w:r>
    </w:p>
    <w:p w14:paraId="64AEB863" w14:textId="77777777" w:rsidR="00FE09B3" w:rsidRPr="00AE76FC" w:rsidRDefault="00FE09B3" w:rsidP="00FE09B3">
      <w:pPr>
        <w:spacing w:after="240"/>
        <w:ind w:left="2160" w:hanging="1440"/>
        <w:rPr>
          <w:rFonts w:cs="Calibri"/>
        </w:rPr>
      </w:pPr>
      <w:r w:rsidRPr="00AE76FC">
        <w:rPr>
          <w:rFonts w:cs="Calibri"/>
        </w:rPr>
        <w:t xml:space="preserve">ΔIdle Energy </w:t>
      </w:r>
      <w:r>
        <w:rPr>
          <w:rFonts w:cs="Calibri"/>
        </w:rPr>
        <w:tab/>
      </w:r>
      <w:r w:rsidRPr="00AE76FC">
        <w:rPr>
          <w:rFonts w:cs="Calibri"/>
        </w:rPr>
        <w:t>= ((((1- CSM</w:t>
      </w:r>
      <w:r w:rsidRPr="00AE76FC">
        <w:rPr>
          <w:rFonts w:cs="Calibri"/>
          <w:vertAlign w:val="subscript"/>
        </w:rPr>
        <w:t>%Baseline</w:t>
      </w:r>
      <w:r w:rsidRPr="00AE76FC">
        <w:rPr>
          <w:rFonts w:cs="Calibri"/>
        </w:rPr>
        <w:t>)* IDLE</w:t>
      </w:r>
      <w:r w:rsidRPr="00AE76FC">
        <w:rPr>
          <w:rFonts w:cs="Calibri"/>
          <w:vertAlign w:val="subscript"/>
        </w:rPr>
        <w:t>BASE</w:t>
      </w:r>
      <w:r w:rsidRPr="00AE76FC">
        <w:rPr>
          <w:rFonts w:cs="Calibri"/>
        </w:rPr>
        <w:t xml:space="preserve">  + CSM</w:t>
      </w:r>
      <w:r w:rsidRPr="00AE76FC">
        <w:rPr>
          <w:rFonts w:cs="Calibri"/>
          <w:vertAlign w:val="subscript"/>
        </w:rPr>
        <w:t xml:space="preserve">%Baseline </w:t>
      </w:r>
      <w:r w:rsidRPr="00AE76FC">
        <w:rPr>
          <w:rFonts w:cs="Calibri"/>
        </w:rPr>
        <w:t>* PC</w:t>
      </w:r>
      <w:r w:rsidRPr="00AE76FC">
        <w:rPr>
          <w:rFonts w:cs="Calibri"/>
          <w:vertAlign w:val="subscript"/>
        </w:rPr>
        <w:t>BASE</w:t>
      </w:r>
      <w:r w:rsidRPr="00AE76FC">
        <w:rPr>
          <w:rFonts w:cs="Calibri"/>
        </w:rPr>
        <w:t xml:space="preserve"> * E</w:t>
      </w:r>
      <w:r w:rsidRPr="00AE76FC">
        <w:rPr>
          <w:rFonts w:cs="Calibri"/>
          <w:vertAlign w:val="subscript"/>
        </w:rPr>
        <w:t>FOOD</w:t>
      </w:r>
      <w:r w:rsidRPr="00AE76FC">
        <w:rPr>
          <w:rFonts w:cs="Calibri"/>
        </w:rPr>
        <w:t xml:space="preserve"> /</w:t>
      </w:r>
      <w:r w:rsidRPr="00AE76FC">
        <w:t xml:space="preserve"> </w:t>
      </w:r>
      <w:r w:rsidRPr="00AE76FC">
        <w:rPr>
          <w:rFonts w:cs="Calibri"/>
        </w:rPr>
        <w:t>EFF</w:t>
      </w:r>
      <w:r w:rsidRPr="00AE76FC">
        <w:rPr>
          <w:rFonts w:cs="Calibri"/>
          <w:vertAlign w:val="subscript"/>
        </w:rPr>
        <w:t>BASE</w:t>
      </w:r>
      <w:r w:rsidRPr="00AE76FC">
        <w:rPr>
          <w:rFonts w:cs="Calibri"/>
        </w:rPr>
        <w:t>)</w:t>
      </w:r>
      <w:r>
        <w:rPr>
          <w:rFonts w:cs="Calibri"/>
        </w:rPr>
        <w:t xml:space="preserve"> </w:t>
      </w:r>
      <w:r w:rsidRPr="00AE76FC">
        <w:rPr>
          <w:rFonts w:cs="Calibri"/>
        </w:rPr>
        <w:t>*</w:t>
      </w:r>
      <w:r>
        <w:rPr>
          <w:rFonts w:cs="Calibri"/>
        </w:rPr>
        <w:t xml:space="preserve"> </w:t>
      </w:r>
      <w:r w:rsidRPr="00AE76FC">
        <w:rPr>
          <w:rFonts w:cs="Calibri"/>
        </w:rPr>
        <w:t>(HOURS</w:t>
      </w:r>
      <w:r w:rsidRPr="00AE76FC">
        <w:rPr>
          <w:rFonts w:cs="Calibri"/>
          <w:vertAlign w:val="subscript"/>
        </w:rPr>
        <w:t>day</w:t>
      </w:r>
      <w:r w:rsidRPr="00AE76FC">
        <w:rPr>
          <w:rFonts w:cs="Calibri"/>
        </w:rPr>
        <w:t xml:space="preserve"> - (F / PC</w:t>
      </w:r>
      <w:r w:rsidRPr="00AE76FC">
        <w:rPr>
          <w:rFonts w:cs="Calibri"/>
          <w:vertAlign w:val="subscript"/>
        </w:rPr>
        <w:t>Base</w:t>
      </w:r>
      <w:r w:rsidRPr="00AE76FC">
        <w:rPr>
          <w:rFonts w:cs="Calibri"/>
        </w:rPr>
        <w:t>) - ( PRE</w:t>
      </w:r>
      <w:r w:rsidRPr="00AE76FC">
        <w:rPr>
          <w:rFonts w:cs="Calibri"/>
          <w:vertAlign w:val="subscript"/>
        </w:rPr>
        <w:t>number</w:t>
      </w:r>
      <w:r w:rsidRPr="00AE76FC">
        <w:rPr>
          <w:rFonts w:cs="Calibri"/>
        </w:rPr>
        <w:t xml:space="preserve"> *0.25))) - (((1- CSM</w:t>
      </w:r>
      <w:r w:rsidRPr="00AE76FC">
        <w:rPr>
          <w:rFonts w:cs="Calibri"/>
          <w:vertAlign w:val="subscript"/>
        </w:rPr>
        <w:t>%ENERGYSTAR</w:t>
      </w:r>
      <w:r w:rsidRPr="00AE76FC">
        <w:rPr>
          <w:rFonts w:cs="Calibri"/>
        </w:rPr>
        <w:t>) * IDLE</w:t>
      </w:r>
      <w:r w:rsidRPr="00AE76FC">
        <w:rPr>
          <w:rFonts w:cs="Calibri"/>
          <w:vertAlign w:val="subscript"/>
        </w:rPr>
        <w:t>ENERGYSTAR</w:t>
      </w:r>
      <w:r w:rsidRPr="00AE76FC">
        <w:rPr>
          <w:rFonts w:cs="Calibri"/>
        </w:rPr>
        <w:t xml:space="preserve">  + CSM</w:t>
      </w:r>
      <w:r w:rsidRPr="00AE76FC">
        <w:rPr>
          <w:rFonts w:cs="Calibri"/>
          <w:vertAlign w:val="subscript"/>
        </w:rPr>
        <w:t>%ENERGYSTAR</w:t>
      </w:r>
      <w:r w:rsidRPr="00AE76FC">
        <w:rPr>
          <w:rFonts w:cs="Calibri"/>
        </w:rPr>
        <w:t xml:space="preserve">  * PC</w:t>
      </w:r>
      <w:r w:rsidRPr="00AE76FC">
        <w:rPr>
          <w:rFonts w:cs="Calibri"/>
          <w:vertAlign w:val="subscript"/>
        </w:rPr>
        <w:t xml:space="preserve">ENERGY </w:t>
      </w:r>
      <w:r w:rsidRPr="00AE76FC">
        <w:rPr>
          <w:rFonts w:cs="Calibri"/>
        </w:rPr>
        <w:t>* E</w:t>
      </w:r>
      <w:r w:rsidRPr="00AE76FC">
        <w:rPr>
          <w:rFonts w:cs="Calibri"/>
          <w:vertAlign w:val="subscript"/>
        </w:rPr>
        <w:t>FOOD</w:t>
      </w:r>
      <w:r w:rsidRPr="00AE76FC">
        <w:rPr>
          <w:rFonts w:cs="Calibri"/>
        </w:rPr>
        <w:t xml:space="preserve"> / EFF</w:t>
      </w:r>
      <w:r w:rsidRPr="00AE76FC">
        <w:rPr>
          <w:rFonts w:cs="Calibri"/>
          <w:vertAlign w:val="subscript"/>
        </w:rPr>
        <w:t>ENERGYSTAR</w:t>
      </w:r>
      <w:r w:rsidRPr="00AE76FC">
        <w:rPr>
          <w:rFonts w:cs="Calibri"/>
        </w:rPr>
        <w:t>) * (HOURS</w:t>
      </w:r>
      <w:r w:rsidRPr="00AE76FC">
        <w:rPr>
          <w:vertAlign w:val="subscript"/>
        </w:rPr>
        <w:t>Day</w:t>
      </w:r>
      <w:r w:rsidRPr="00AE76FC">
        <w:rPr>
          <w:rFonts w:cs="Calibri"/>
        </w:rPr>
        <w:t xml:space="preserve"> - (F l/ PC</w:t>
      </w:r>
      <w:r w:rsidRPr="00AE76FC">
        <w:rPr>
          <w:rFonts w:cs="Calibri"/>
          <w:vertAlign w:val="subscript"/>
        </w:rPr>
        <w:t>ENERGY</w:t>
      </w:r>
      <w:r w:rsidRPr="00AE76FC">
        <w:rPr>
          <w:rFonts w:cs="Calibri"/>
        </w:rPr>
        <w:t xml:space="preserve"> ) - (PRE</w:t>
      </w:r>
      <w:r w:rsidRPr="00AE76FC">
        <w:rPr>
          <w:rFonts w:cs="Calibri"/>
          <w:vertAlign w:val="subscript"/>
        </w:rPr>
        <w:t>number</w:t>
      </w:r>
      <w:r w:rsidRPr="00AE76FC">
        <w:rPr>
          <w:rFonts w:cs="Calibri"/>
        </w:rPr>
        <w:t xml:space="preserve"> * 0.25 ))))</w:t>
      </w:r>
    </w:p>
    <w:p w14:paraId="1DE4984A" w14:textId="77777777" w:rsidR="00FE09B3" w:rsidRPr="00AE76FC" w:rsidRDefault="00FE09B3" w:rsidP="00333E79">
      <w:pPr>
        <w:spacing w:after="0"/>
        <w:rPr>
          <w:rFonts w:cs="Calibri"/>
        </w:rPr>
      </w:pPr>
      <w:r w:rsidRPr="00AE76FC">
        <w:rPr>
          <w:rFonts w:cs="Calibri"/>
        </w:rPr>
        <w:t>Where:</w:t>
      </w:r>
    </w:p>
    <w:p w14:paraId="65B31F0E" w14:textId="77777777" w:rsidR="00FE09B3" w:rsidRPr="00AE76FC" w:rsidRDefault="00FE09B3" w:rsidP="00333E79">
      <w:pPr>
        <w:ind w:left="720"/>
        <w:rPr>
          <w:rFonts w:cs="Calibri"/>
        </w:rPr>
      </w:pPr>
      <w:r w:rsidRPr="00AE76FC">
        <w:rPr>
          <w:rFonts w:cs="Calibri"/>
        </w:rPr>
        <w:t>CSM</w:t>
      </w:r>
      <w:r w:rsidRPr="00AE76FC">
        <w:rPr>
          <w:rFonts w:cs="Calibri"/>
          <w:vertAlign w:val="subscript"/>
        </w:rPr>
        <w:t xml:space="preserve">%Baseline </w:t>
      </w:r>
      <w:r w:rsidRPr="00AE76FC">
        <w:rPr>
          <w:rFonts w:cs="Calibri"/>
          <w:vertAlign w:val="subscript"/>
        </w:rPr>
        <w:tab/>
        <w:t xml:space="preserve">= </w:t>
      </w:r>
      <w:r w:rsidRPr="00AE76FC">
        <w:rPr>
          <w:rFonts w:cs="Calibri"/>
        </w:rPr>
        <w:t>Baseline Steamer Time in Manual Steam Mode (% of time)</w:t>
      </w:r>
    </w:p>
    <w:p w14:paraId="23BB4390" w14:textId="77777777" w:rsidR="00FE09B3" w:rsidRPr="00AE76FC" w:rsidRDefault="00FE09B3" w:rsidP="00333E79">
      <w:pPr>
        <w:ind w:left="1440" w:firstLine="720"/>
        <w:rPr>
          <w:rFonts w:cs="Calibri"/>
        </w:rPr>
      </w:pPr>
      <w:r w:rsidRPr="00AE76FC">
        <w:rPr>
          <w:rFonts w:cs="Calibri"/>
        </w:rPr>
        <w:t>= 90%</w:t>
      </w:r>
      <w:r w:rsidRPr="00AE76FC">
        <w:rPr>
          <w:rFonts w:ascii="Arial" w:hAnsi="Arial"/>
          <w:vertAlign w:val="superscript"/>
        </w:rPr>
        <w:footnoteReference w:id="34"/>
      </w:r>
    </w:p>
    <w:p w14:paraId="621BBF3B" w14:textId="77777777" w:rsidR="00FE09B3" w:rsidRPr="00AE76FC" w:rsidRDefault="00FE09B3" w:rsidP="00333E79">
      <w:pPr>
        <w:ind w:left="720"/>
        <w:rPr>
          <w:rFonts w:cs="Calibri"/>
        </w:rPr>
      </w:pPr>
      <w:r w:rsidRPr="00AE76FC">
        <w:rPr>
          <w:rFonts w:cs="Calibri"/>
        </w:rPr>
        <w:t>IDLE</w:t>
      </w:r>
      <w:r w:rsidRPr="00AE76FC">
        <w:rPr>
          <w:rFonts w:cs="Calibri"/>
          <w:vertAlign w:val="subscript"/>
        </w:rPr>
        <w:t>Base</w:t>
      </w:r>
      <w:r w:rsidRPr="00AE76FC">
        <w:rPr>
          <w:rFonts w:cs="Calibri"/>
        </w:rPr>
        <w:t xml:space="preserve"> </w:t>
      </w:r>
      <w:r w:rsidRPr="00AE76FC">
        <w:rPr>
          <w:rFonts w:cs="Calibri"/>
        </w:rPr>
        <w:tab/>
      </w:r>
      <w:r w:rsidRPr="00AE76FC">
        <w:rPr>
          <w:rFonts w:cs="Calibri"/>
        </w:rPr>
        <w:tab/>
        <w:t>= Idle Energy Rate of Base Steamer</w:t>
      </w:r>
      <w:r w:rsidRPr="00AE76FC">
        <w:rPr>
          <w:rFonts w:ascii="Arial" w:hAnsi="Arial"/>
          <w:vertAlign w:val="superscript"/>
        </w:rPr>
        <w:footnoteReference w:id="35"/>
      </w:r>
    </w:p>
    <w:tbl>
      <w:tblPr>
        <w:tblW w:w="5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13"/>
        <w:gridCol w:w="1583"/>
      </w:tblGrid>
      <w:tr w:rsidR="00FE09B3" w:rsidRPr="00AE76FC" w14:paraId="3A107E63" w14:textId="77777777" w:rsidTr="001C69E3">
        <w:trPr>
          <w:trHeight w:val="260"/>
          <w:tblHeader/>
          <w:jc w:val="center"/>
        </w:trPr>
        <w:tc>
          <w:tcPr>
            <w:tcW w:w="2070" w:type="dxa"/>
            <w:shd w:val="clear" w:color="auto" w:fill="7F7F7F" w:themeFill="text1" w:themeFillTint="80"/>
            <w:vAlign w:val="center"/>
            <w:hideMark/>
          </w:tcPr>
          <w:p w14:paraId="5D84250E" w14:textId="4FF0F249" w:rsidR="00FE09B3" w:rsidRPr="00F24B6B" w:rsidRDefault="00FE09B3" w:rsidP="00333E79">
            <w:pPr>
              <w:tabs>
                <w:tab w:val="center" w:pos="927"/>
              </w:tabs>
              <w:spacing w:after="0"/>
              <w:jc w:val="center"/>
            </w:pPr>
            <w:r w:rsidRPr="008F033B">
              <w:rPr>
                <w:b/>
                <w:color w:val="FFFFFF" w:themeColor="background1"/>
              </w:rPr>
              <w:t>Number of Pans</w:t>
            </w:r>
          </w:p>
        </w:tc>
        <w:tc>
          <w:tcPr>
            <w:tcW w:w="2213" w:type="dxa"/>
            <w:shd w:val="clear" w:color="auto" w:fill="7F7F7F" w:themeFill="text1" w:themeFillTint="80"/>
            <w:vAlign w:val="center"/>
            <w:hideMark/>
          </w:tcPr>
          <w:p w14:paraId="318E7622" w14:textId="77777777" w:rsidR="00FE09B3" w:rsidRPr="00F24B6B" w:rsidRDefault="00FE09B3" w:rsidP="00333E79">
            <w:pPr>
              <w:spacing w:after="0"/>
              <w:jc w:val="center"/>
            </w:pPr>
            <w:r w:rsidRPr="008F033B">
              <w:rPr>
                <w:b/>
                <w:color w:val="FFFFFF" w:themeColor="background1"/>
              </w:rPr>
              <w:t>IDLE</w:t>
            </w:r>
            <w:r w:rsidRPr="008F033B">
              <w:rPr>
                <w:b/>
                <w:color w:val="FFFFFF" w:themeColor="background1"/>
                <w:vertAlign w:val="subscript"/>
              </w:rPr>
              <w:t>BASE</w:t>
            </w:r>
            <w:r w:rsidRPr="008F033B">
              <w:rPr>
                <w:b/>
                <w:color w:val="FFFFFF" w:themeColor="background1"/>
              </w:rPr>
              <w:t xml:space="preserve"> - Gas, Btu/hr</w:t>
            </w:r>
          </w:p>
        </w:tc>
        <w:tc>
          <w:tcPr>
            <w:tcW w:w="1583" w:type="dxa"/>
            <w:shd w:val="clear" w:color="auto" w:fill="7F7F7F" w:themeFill="text1" w:themeFillTint="80"/>
            <w:vAlign w:val="center"/>
          </w:tcPr>
          <w:p w14:paraId="4156CD58" w14:textId="77777777" w:rsidR="00FE09B3" w:rsidRPr="00F24B6B" w:rsidRDefault="00FE09B3" w:rsidP="00333E79">
            <w:pPr>
              <w:spacing w:after="0"/>
              <w:jc w:val="center"/>
            </w:pPr>
            <w:r w:rsidRPr="008F033B">
              <w:rPr>
                <w:b/>
                <w:color w:val="FFFFFF" w:themeColor="background1"/>
              </w:rPr>
              <w:t>IDLE</w:t>
            </w:r>
            <w:r w:rsidRPr="008F033B">
              <w:rPr>
                <w:b/>
                <w:color w:val="FFFFFF" w:themeColor="background1"/>
                <w:vertAlign w:val="subscript"/>
              </w:rPr>
              <w:t>BASE</w:t>
            </w:r>
            <w:r w:rsidRPr="008F033B">
              <w:rPr>
                <w:b/>
                <w:color w:val="FFFFFF" w:themeColor="background1"/>
              </w:rPr>
              <w:t xml:space="preserve"> - Electric, kw</w:t>
            </w:r>
          </w:p>
        </w:tc>
      </w:tr>
      <w:tr w:rsidR="00FE09B3" w:rsidRPr="00AE76FC" w14:paraId="4EBEBFEC" w14:textId="77777777" w:rsidTr="001C69E3">
        <w:trPr>
          <w:trHeight w:val="255"/>
          <w:jc w:val="center"/>
        </w:trPr>
        <w:tc>
          <w:tcPr>
            <w:tcW w:w="2070" w:type="dxa"/>
            <w:shd w:val="clear" w:color="auto" w:fill="FFFFFF"/>
            <w:noWrap/>
            <w:vAlign w:val="center"/>
            <w:hideMark/>
          </w:tcPr>
          <w:p w14:paraId="25CD7881" w14:textId="77777777" w:rsidR="00FE09B3" w:rsidRPr="00AE76FC" w:rsidRDefault="00FE09B3" w:rsidP="00333E79">
            <w:pPr>
              <w:spacing w:after="0"/>
              <w:jc w:val="center"/>
              <w:rPr>
                <w:rFonts w:cs="Calibri"/>
              </w:rPr>
            </w:pPr>
            <w:r w:rsidRPr="00AE76FC">
              <w:rPr>
                <w:rFonts w:cs="Calibri"/>
              </w:rPr>
              <w:t>3</w:t>
            </w:r>
          </w:p>
        </w:tc>
        <w:tc>
          <w:tcPr>
            <w:tcW w:w="2213" w:type="dxa"/>
            <w:shd w:val="clear" w:color="auto" w:fill="FFFFFF"/>
            <w:noWrap/>
            <w:vAlign w:val="center"/>
            <w:hideMark/>
          </w:tcPr>
          <w:p w14:paraId="5694ACDA" w14:textId="77777777" w:rsidR="00FE09B3" w:rsidRPr="00AE76FC" w:rsidRDefault="00FE09B3" w:rsidP="00333E79">
            <w:pPr>
              <w:spacing w:after="0"/>
              <w:jc w:val="center"/>
              <w:rPr>
                <w:rFonts w:cs="Calibri"/>
              </w:rPr>
            </w:pPr>
            <w:r w:rsidRPr="00AE76FC">
              <w:rPr>
                <w:rFonts w:cs="Calibri"/>
              </w:rPr>
              <w:t>11,000</w:t>
            </w:r>
          </w:p>
        </w:tc>
        <w:tc>
          <w:tcPr>
            <w:tcW w:w="1583" w:type="dxa"/>
            <w:shd w:val="clear" w:color="auto" w:fill="FFFFFF"/>
            <w:vAlign w:val="center"/>
          </w:tcPr>
          <w:p w14:paraId="20B805AF" w14:textId="77777777" w:rsidR="00FE09B3" w:rsidRPr="00AE76FC" w:rsidRDefault="00FE09B3" w:rsidP="00333E79">
            <w:pPr>
              <w:spacing w:after="0"/>
              <w:jc w:val="center"/>
              <w:rPr>
                <w:rFonts w:cs="Calibri"/>
              </w:rPr>
            </w:pPr>
            <w:r w:rsidRPr="00AE76FC">
              <w:rPr>
                <w:rFonts w:cs="Calibri"/>
              </w:rPr>
              <w:t>1.0</w:t>
            </w:r>
          </w:p>
        </w:tc>
      </w:tr>
      <w:tr w:rsidR="00FE09B3" w:rsidRPr="00AE76FC" w14:paraId="4E59BA89" w14:textId="77777777" w:rsidTr="001C69E3">
        <w:trPr>
          <w:trHeight w:val="255"/>
          <w:jc w:val="center"/>
        </w:trPr>
        <w:tc>
          <w:tcPr>
            <w:tcW w:w="2070" w:type="dxa"/>
            <w:shd w:val="clear" w:color="auto" w:fill="FFFFFF"/>
            <w:noWrap/>
            <w:vAlign w:val="center"/>
            <w:hideMark/>
          </w:tcPr>
          <w:p w14:paraId="06D5A72A" w14:textId="77777777" w:rsidR="00FE09B3" w:rsidRPr="00AE76FC" w:rsidRDefault="00FE09B3" w:rsidP="00333E79">
            <w:pPr>
              <w:spacing w:after="0"/>
              <w:jc w:val="center"/>
              <w:rPr>
                <w:rFonts w:cs="Calibri"/>
              </w:rPr>
            </w:pPr>
            <w:r w:rsidRPr="00AE76FC">
              <w:rPr>
                <w:rFonts w:cs="Calibri"/>
              </w:rPr>
              <w:t>4</w:t>
            </w:r>
          </w:p>
        </w:tc>
        <w:tc>
          <w:tcPr>
            <w:tcW w:w="2213" w:type="dxa"/>
            <w:shd w:val="clear" w:color="auto" w:fill="FFFFFF"/>
            <w:noWrap/>
            <w:vAlign w:val="center"/>
            <w:hideMark/>
          </w:tcPr>
          <w:p w14:paraId="4D7AB559" w14:textId="77777777" w:rsidR="00FE09B3" w:rsidRPr="00AE76FC" w:rsidRDefault="00FE09B3" w:rsidP="00333E79">
            <w:pPr>
              <w:spacing w:after="0"/>
              <w:jc w:val="center"/>
              <w:rPr>
                <w:rFonts w:cs="Calibri"/>
              </w:rPr>
            </w:pPr>
            <w:r w:rsidRPr="00AE76FC">
              <w:rPr>
                <w:rFonts w:cs="Calibri"/>
              </w:rPr>
              <w:t>14,667</w:t>
            </w:r>
          </w:p>
        </w:tc>
        <w:tc>
          <w:tcPr>
            <w:tcW w:w="1583" w:type="dxa"/>
            <w:shd w:val="clear" w:color="auto" w:fill="FFFFFF"/>
            <w:vAlign w:val="center"/>
          </w:tcPr>
          <w:p w14:paraId="778BEEEC" w14:textId="77777777" w:rsidR="00FE09B3" w:rsidRPr="00AE76FC" w:rsidRDefault="00FE09B3" w:rsidP="00333E79">
            <w:pPr>
              <w:spacing w:after="0"/>
              <w:jc w:val="center"/>
              <w:rPr>
                <w:rFonts w:cs="Calibri"/>
              </w:rPr>
            </w:pPr>
            <w:r w:rsidRPr="00AE76FC">
              <w:rPr>
                <w:rFonts w:cs="Calibri"/>
              </w:rPr>
              <w:t>1.33</w:t>
            </w:r>
          </w:p>
        </w:tc>
      </w:tr>
      <w:tr w:rsidR="00FE09B3" w:rsidRPr="00AE76FC" w14:paraId="6AF2B39E" w14:textId="77777777" w:rsidTr="001C69E3">
        <w:trPr>
          <w:trHeight w:val="255"/>
          <w:jc w:val="center"/>
        </w:trPr>
        <w:tc>
          <w:tcPr>
            <w:tcW w:w="2070" w:type="dxa"/>
            <w:shd w:val="clear" w:color="auto" w:fill="FFFFFF"/>
            <w:noWrap/>
            <w:vAlign w:val="center"/>
            <w:hideMark/>
          </w:tcPr>
          <w:p w14:paraId="6355FBB3" w14:textId="77777777" w:rsidR="00FE09B3" w:rsidRPr="00AE76FC" w:rsidRDefault="00FE09B3" w:rsidP="00333E79">
            <w:pPr>
              <w:spacing w:after="0"/>
              <w:jc w:val="center"/>
              <w:rPr>
                <w:rFonts w:cs="Calibri"/>
              </w:rPr>
            </w:pPr>
            <w:r w:rsidRPr="00AE76FC">
              <w:rPr>
                <w:rFonts w:cs="Calibri"/>
              </w:rPr>
              <w:t>5</w:t>
            </w:r>
          </w:p>
        </w:tc>
        <w:tc>
          <w:tcPr>
            <w:tcW w:w="2213" w:type="dxa"/>
            <w:shd w:val="clear" w:color="auto" w:fill="FFFFFF"/>
            <w:noWrap/>
            <w:vAlign w:val="center"/>
            <w:hideMark/>
          </w:tcPr>
          <w:p w14:paraId="74A5EB60" w14:textId="77777777" w:rsidR="00FE09B3" w:rsidRPr="00AE76FC" w:rsidRDefault="00FE09B3" w:rsidP="00333E79">
            <w:pPr>
              <w:spacing w:after="0"/>
              <w:jc w:val="center"/>
              <w:rPr>
                <w:rFonts w:cs="Calibri"/>
              </w:rPr>
            </w:pPr>
            <w:r w:rsidRPr="00AE76FC">
              <w:rPr>
                <w:rFonts w:cs="Calibri"/>
              </w:rPr>
              <w:t>18,333</w:t>
            </w:r>
          </w:p>
        </w:tc>
        <w:tc>
          <w:tcPr>
            <w:tcW w:w="1583" w:type="dxa"/>
            <w:shd w:val="clear" w:color="auto" w:fill="FFFFFF"/>
            <w:vAlign w:val="center"/>
          </w:tcPr>
          <w:p w14:paraId="1C43AA8D" w14:textId="77777777" w:rsidR="00FE09B3" w:rsidRPr="00AE76FC" w:rsidRDefault="00FE09B3" w:rsidP="00333E79">
            <w:pPr>
              <w:spacing w:after="0"/>
              <w:jc w:val="center"/>
              <w:rPr>
                <w:rFonts w:cs="Calibri"/>
              </w:rPr>
            </w:pPr>
            <w:r w:rsidRPr="00AE76FC">
              <w:rPr>
                <w:rFonts w:cs="Calibri"/>
              </w:rPr>
              <w:t>1.67</w:t>
            </w:r>
          </w:p>
        </w:tc>
      </w:tr>
      <w:tr w:rsidR="00FE09B3" w:rsidRPr="00AE76FC" w14:paraId="016AF824" w14:textId="77777777" w:rsidTr="001C69E3">
        <w:trPr>
          <w:trHeight w:val="255"/>
          <w:jc w:val="center"/>
        </w:trPr>
        <w:tc>
          <w:tcPr>
            <w:tcW w:w="2070" w:type="dxa"/>
            <w:shd w:val="clear" w:color="auto" w:fill="FFFFFF"/>
            <w:noWrap/>
            <w:vAlign w:val="center"/>
            <w:hideMark/>
          </w:tcPr>
          <w:p w14:paraId="7BE1B0C7" w14:textId="77777777" w:rsidR="00FE09B3" w:rsidRPr="00AE76FC" w:rsidRDefault="00FE09B3" w:rsidP="00333E79">
            <w:pPr>
              <w:spacing w:after="0"/>
              <w:jc w:val="center"/>
              <w:rPr>
                <w:rFonts w:cs="Calibri"/>
              </w:rPr>
            </w:pPr>
            <w:r w:rsidRPr="00AE76FC">
              <w:rPr>
                <w:rFonts w:cs="Calibri"/>
              </w:rPr>
              <w:t>6</w:t>
            </w:r>
          </w:p>
        </w:tc>
        <w:tc>
          <w:tcPr>
            <w:tcW w:w="2213" w:type="dxa"/>
            <w:shd w:val="clear" w:color="auto" w:fill="FFFFFF"/>
            <w:noWrap/>
            <w:vAlign w:val="center"/>
            <w:hideMark/>
          </w:tcPr>
          <w:p w14:paraId="1C47B037" w14:textId="77777777" w:rsidR="00FE09B3" w:rsidRPr="00AE76FC" w:rsidRDefault="00FE09B3" w:rsidP="00333E79">
            <w:pPr>
              <w:spacing w:after="0"/>
              <w:jc w:val="center"/>
              <w:rPr>
                <w:rFonts w:cs="Calibri"/>
              </w:rPr>
            </w:pPr>
            <w:r w:rsidRPr="00AE76FC">
              <w:rPr>
                <w:rFonts w:cs="Calibri"/>
              </w:rPr>
              <w:t>22,000</w:t>
            </w:r>
          </w:p>
        </w:tc>
        <w:tc>
          <w:tcPr>
            <w:tcW w:w="1583" w:type="dxa"/>
            <w:shd w:val="clear" w:color="auto" w:fill="FFFFFF"/>
            <w:vAlign w:val="center"/>
          </w:tcPr>
          <w:p w14:paraId="053FF371" w14:textId="77777777" w:rsidR="00FE09B3" w:rsidRPr="00AE76FC" w:rsidRDefault="00FE09B3" w:rsidP="00333E79">
            <w:pPr>
              <w:spacing w:after="0"/>
              <w:jc w:val="center"/>
              <w:rPr>
                <w:rFonts w:cs="Calibri"/>
              </w:rPr>
            </w:pPr>
            <w:r w:rsidRPr="00AE76FC">
              <w:rPr>
                <w:rFonts w:cs="Calibri"/>
              </w:rPr>
              <w:t>2.0</w:t>
            </w:r>
          </w:p>
        </w:tc>
      </w:tr>
    </w:tbl>
    <w:p w14:paraId="7FBE387E" w14:textId="77777777" w:rsidR="00FE09B3" w:rsidRPr="00AE76FC" w:rsidRDefault="00FE09B3" w:rsidP="00FE09B3">
      <w:pPr>
        <w:ind w:left="720"/>
        <w:rPr>
          <w:rFonts w:cs="Calibri"/>
        </w:rPr>
      </w:pPr>
    </w:p>
    <w:p w14:paraId="3F8A3B8D" w14:textId="77777777" w:rsidR="00FE09B3" w:rsidRPr="00AE76FC" w:rsidRDefault="00FE09B3" w:rsidP="00FE09B3">
      <w:pPr>
        <w:ind w:left="720"/>
        <w:rPr>
          <w:rFonts w:cs="Calibri"/>
        </w:rPr>
      </w:pPr>
      <w:r w:rsidRPr="00AE76FC">
        <w:rPr>
          <w:rFonts w:cs="Calibri"/>
        </w:rPr>
        <w:t>PC</w:t>
      </w:r>
      <w:r w:rsidRPr="00AE76FC">
        <w:rPr>
          <w:rFonts w:cs="Calibri"/>
          <w:vertAlign w:val="subscript"/>
        </w:rPr>
        <w:t>Base</w:t>
      </w:r>
      <w:r w:rsidRPr="00AE76FC">
        <w:rPr>
          <w:rFonts w:cs="Calibri"/>
        </w:rPr>
        <w:t xml:space="preserve"> </w:t>
      </w:r>
      <w:r w:rsidRPr="00AE76FC">
        <w:rPr>
          <w:rFonts w:cs="Calibri"/>
        </w:rPr>
        <w:tab/>
      </w:r>
      <w:r w:rsidRPr="00AE76FC">
        <w:rPr>
          <w:rFonts w:cs="Calibri"/>
        </w:rPr>
        <w:tab/>
      </w:r>
      <w:r w:rsidRPr="00AE76FC">
        <w:rPr>
          <w:rFonts w:cs="Calibri"/>
        </w:rPr>
        <w:tab/>
        <w:t>= Production Capacity of Base Steamer</w:t>
      </w:r>
      <w:r w:rsidRPr="00AE76FC">
        <w:rPr>
          <w:rFonts w:ascii="Arial" w:hAnsi="Arial"/>
          <w:vertAlign w:val="superscript"/>
        </w:rPr>
        <w:footnoteReference w:id="36"/>
      </w:r>
    </w:p>
    <w:tbl>
      <w:tblPr>
        <w:tblW w:w="5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695"/>
        <w:gridCol w:w="2295"/>
      </w:tblGrid>
      <w:tr w:rsidR="00FE09B3" w:rsidRPr="00AE76FC" w14:paraId="50DB23D9" w14:textId="77777777" w:rsidTr="001C69E3">
        <w:trPr>
          <w:trHeight w:val="296"/>
          <w:tblHeader/>
          <w:jc w:val="center"/>
        </w:trPr>
        <w:tc>
          <w:tcPr>
            <w:tcW w:w="1545" w:type="dxa"/>
            <w:shd w:val="clear" w:color="auto" w:fill="7F7F7F" w:themeFill="text1" w:themeFillTint="80"/>
            <w:vAlign w:val="center"/>
            <w:hideMark/>
          </w:tcPr>
          <w:p w14:paraId="351B6651" w14:textId="77777777" w:rsidR="00FE09B3" w:rsidRPr="00F24B6B" w:rsidRDefault="00FE09B3" w:rsidP="00333E79">
            <w:pPr>
              <w:spacing w:after="0"/>
              <w:jc w:val="center"/>
            </w:pPr>
            <w:r w:rsidRPr="008F033B">
              <w:rPr>
                <w:b/>
                <w:color w:val="FFFFFF" w:themeColor="background1"/>
              </w:rPr>
              <w:t>Number of Pans</w:t>
            </w:r>
          </w:p>
        </w:tc>
        <w:tc>
          <w:tcPr>
            <w:tcW w:w="1695" w:type="dxa"/>
            <w:shd w:val="clear" w:color="auto" w:fill="7F7F7F" w:themeFill="text1" w:themeFillTint="80"/>
            <w:vAlign w:val="center"/>
            <w:hideMark/>
          </w:tcPr>
          <w:p w14:paraId="7730FFF3" w14:textId="77777777" w:rsidR="00FE09B3" w:rsidRPr="00F24B6B" w:rsidRDefault="00FE09B3" w:rsidP="00333E79">
            <w:pPr>
              <w:spacing w:after="0"/>
              <w:jc w:val="center"/>
            </w:pPr>
            <w:r w:rsidRPr="008F033B">
              <w:rPr>
                <w:b/>
                <w:color w:val="FFFFFF" w:themeColor="background1"/>
              </w:rPr>
              <w:t>PC</w:t>
            </w:r>
            <w:r w:rsidRPr="008F033B">
              <w:rPr>
                <w:b/>
                <w:color w:val="FFFFFF" w:themeColor="background1"/>
                <w:vertAlign w:val="subscript"/>
              </w:rPr>
              <w:t>BASE</w:t>
            </w:r>
            <w:r w:rsidRPr="008F033B">
              <w:rPr>
                <w:b/>
                <w:color w:val="FFFFFF" w:themeColor="background1"/>
              </w:rPr>
              <w:t>, gas (lbs/hr)</w:t>
            </w:r>
          </w:p>
        </w:tc>
        <w:tc>
          <w:tcPr>
            <w:tcW w:w="2295" w:type="dxa"/>
            <w:shd w:val="clear" w:color="auto" w:fill="7F7F7F" w:themeFill="text1" w:themeFillTint="80"/>
            <w:vAlign w:val="center"/>
          </w:tcPr>
          <w:p w14:paraId="2DD7F4E8" w14:textId="77777777" w:rsidR="00FE09B3" w:rsidRPr="00F24B6B" w:rsidRDefault="00FE09B3" w:rsidP="00333E79">
            <w:pPr>
              <w:spacing w:after="0"/>
              <w:jc w:val="center"/>
            </w:pPr>
            <w:r w:rsidRPr="008F033B">
              <w:rPr>
                <w:b/>
                <w:color w:val="FFFFFF" w:themeColor="background1"/>
              </w:rPr>
              <w:t>PC</w:t>
            </w:r>
            <w:r w:rsidRPr="008F033B">
              <w:rPr>
                <w:b/>
                <w:color w:val="FFFFFF" w:themeColor="background1"/>
                <w:vertAlign w:val="subscript"/>
              </w:rPr>
              <w:t>BASE</w:t>
            </w:r>
            <w:r w:rsidRPr="008F033B">
              <w:rPr>
                <w:b/>
                <w:color w:val="FFFFFF" w:themeColor="background1"/>
              </w:rPr>
              <w:t>, electric (lbs/hr)</w:t>
            </w:r>
          </w:p>
        </w:tc>
      </w:tr>
      <w:tr w:rsidR="00FE09B3" w:rsidRPr="00AE76FC" w14:paraId="207BF8F0" w14:textId="77777777" w:rsidTr="001C69E3">
        <w:trPr>
          <w:trHeight w:val="255"/>
          <w:jc w:val="center"/>
        </w:trPr>
        <w:tc>
          <w:tcPr>
            <w:tcW w:w="1545" w:type="dxa"/>
            <w:noWrap/>
            <w:vAlign w:val="center"/>
            <w:hideMark/>
          </w:tcPr>
          <w:p w14:paraId="01FB252F" w14:textId="77777777" w:rsidR="00FE09B3" w:rsidRPr="00AE76FC" w:rsidRDefault="00FE09B3" w:rsidP="00333E79">
            <w:pPr>
              <w:spacing w:after="0"/>
              <w:jc w:val="center"/>
              <w:rPr>
                <w:rFonts w:cs="Calibri"/>
              </w:rPr>
            </w:pPr>
            <w:r w:rsidRPr="00AE76FC">
              <w:rPr>
                <w:rFonts w:cs="Calibri"/>
              </w:rPr>
              <w:t>3</w:t>
            </w:r>
          </w:p>
        </w:tc>
        <w:tc>
          <w:tcPr>
            <w:tcW w:w="1695" w:type="dxa"/>
            <w:noWrap/>
            <w:vAlign w:val="center"/>
            <w:hideMark/>
          </w:tcPr>
          <w:p w14:paraId="1ACE3E63" w14:textId="77777777" w:rsidR="00FE09B3" w:rsidRPr="00AE76FC" w:rsidRDefault="00FE09B3" w:rsidP="00333E79">
            <w:pPr>
              <w:spacing w:after="0"/>
              <w:jc w:val="center"/>
              <w:rPr>
                <w:rFonts w:cs="Calibri"/>
              </w:rPr>
            </w:pPr>
            <w:r w:rsidRPr="00AE76FC">
              <w:rPr>
                <w:rFonts w:cs="Calibri"/>
              </w:rPr>
              <w:t>65</w:t>
            </w:r>
          </w:p>
        </w:tc>
        <w:tc>
          <w:tcPr>
            <w:tcW w:w="2295" w:type="dxa"/>
            <w:vAlign w:val="center"/>
          </w:tcPr>
          <w:p w14:paraId="753C2C4A" w14:textId="77777777" w:rsidR="00FE09B3" w:rsidRPr="00AE76FC" w:rsidRDefault="00FE09B3" w:rsidP="00333E79">
            <w:pPr>
              <w:spacing w:after="0"/>
              <w:jc w:val="center"/>
              <w:rPr>
                <w:rFonts w:cs="Calibri"/>
              </w:rPr>
            </w:pPr>
            <w:r w:rsidRPr="00AE76FC">
              <w:rPr>
                <w:rFonts w:cs="Calibri"/>
              </w:rPr>
              <w:t>70</w:t>
            </w:r>
          </w:p>
        </w:tc>
      </w:tr>
      <w:tr w:rsidR="00FE09B3" w:rsidRPr="00AE76FC" w14:paraId="0C60C24A" w14:textId="77777777" w:rsidTr="001C69E3">
        <w:trPr>
          <w:trHeight w:val="255"/>
          <w:jc w:val="center"/>
        </w:trPr>
        <w:tc>
          <w:tcPr>
            <w:tcW w:w="1545" w:type="dxa"/>
            <w:noWrap/>
            <w:vAlign w:val="center"/>
            <w:hideMark/>
          </w:tcPr>
          <w:p w14:paraId="4F09D1F3" w14:textId="77777777" w:rsidR="00FE09B3" w:rsidRPr="00AE76FC" w:rsidRDefault="00FE09B3" w:rsidP="00333E79">
            <w:pPr>
              <w:spacing w:after="0"/>
              <w:jc w:val="center"/>
              <w:rPr>
                <w:rFonts w:cs="Calibri"/>
              </w:rPr>
            </w:pPr>
            <w:r w:rsidRPr="00AE76FC">
              <w:rPr>
                <w:rFonts w:cs="Calibri"/>
              </w:rPr>
              <w:t>4</w:t>
            </w:r>
          </w:p>
        </w:tc>
        <w:tc>
          <w:tcPr>
            <w:tcW w:w="1695" w:type="dxa"/>
            <w:noWrap/>
            <w:vAlign w:val="center"/>
            <w:hideMark/>
          </w:tcPr>
          <w:p w14:paraId="46C82B0C" w14:textId="77777777" w:rsidR="00FE09B3" w:rsidRPr="00AE76FC" w:rsidRDefault="00FE09B3" w:rsidP="00333E79">
            <w:pPr>
              <w:spacing w:after="0"/>
              <w:jc w:val="center"/>
              <w:rPr>
                <w:rFonts w:cs="Calibri"/>
              </w:rPr>
            </w:pPr>
            <w:r w:rsidRPr="00AE76FC">
              <w:rPr>
                <w:rFonts w:cs="Calibri"/>
              </w:rPr>
              <w:t>87</w:t>
            </w:r>
          </w:p>
        </w:tc>
        <w:tc>
          <w:tcPr>
            <w:tcW w:w="2295" w:type="dxa"/>
            <w:vAlign w:val="center"/>
          </w:tcPr>
          <w:p w14:paraId="0828480D" w14:textId="77777777" w:rsidR="00FE09B3" w:rsidRPr="00AE76FC" w:rsidRDefault="00FE09B3" w:rsidP="00333E79">
            <w:pPr>
              <w:spacing w:after="0"/>
              <w:jc w:val="center"/>
              <w:rPr>
                <w:rFonts w:cs="Calibri"/>
              </w:rPr>
            </w:pPr>
            <w:r w:rsidRPr="00AE76FC">
              <w:rPr>
                <w:rFonts w:cs="Calibri"/>
              </w:rPr>
              <w:t>93</w:t>
            </w:r>
          </w:p>
        </w:tc>
      </w:tr>
      <w:tr w:rsidR="00FE09B3" w:rsidRPr="00AE76FC" w14:paraId="38532768" w14:textId="77777777" w:rsidTr="001C69E3">
        <w:trPr>
          <w:trHeight w:val="255"/>
          <w:jc w:val="center"/>
        </w:trPr>
        <w:tc>
          <w:tcPr>
            <w:tcW w:w="1545" w:type="dxa"/>
            <w:noWrap/>
            <w:vAlign w:val="center"/>
            <w:hideMark/>
          </w:tcPr>
          <w:p w14:paraId="770A40C2" w14:textId="77777777" w:rsidR="00FE09B3" w:rsidRPr="00AE76FC" w:rsidRDefault="00FE09B3" w:rsidP="00333E79">
            <w:pPr>
              <w:spacing w:after="0"/>
              <w:jc w:val="center"/>
              <w:rPr>
                <w:rFonts w:cs="Calibri"/>
              </w:rPr>
            </w:pPr>
            <w:r w:rsidRPr="00AE76FC">
              <w:rPr>
                <w:rFonts w:cs="Calibri"/>
              </w:rPr>
              <w:lastRenderedPageBreak/>
              <w:t>5</w:t>
            </w:r>
          </w:p>
        </w:tc>
        <w:tc>
          <w:tcPr>
            <w:tcW w:w="1695" w:type="dxa"/>
            <w:noWrap/>
            <w:vAlign w:val="center"/>
            <w:hideMark/>
          </w:tcPr>
          <w:p w14:paraId="5F63554D" w14:textId="77777777" w:rsidR="00FE09B3" w:rsidRPr="00AE76FC" w:rsidRDefault="00FE09B3" w:rsidP="00333E79">
            <w:pPr>
              <w:spacing w:after="0"/>
              <w:jc w:val="center"/>
              <w:rPr>
                <w:rFonts w:cs="Calibri"/>
              </w:rPr>
            </w:pPr>
            <w:r w:rsidRPr="00AE76FC">
              <w:rPr>
                <w:rFonts w:cs="Calibri"/>
              </w:rPr>
              <w:t>108</w:t>
            </w:r>
          </w:p>
        </w:tc>
        <w:tc>
          <w:tcPr>
            <w:tcW w:w="2295" w:type="dxa"/>
            <w:vAlign w:val="center"/>
          </w:tcPr>
          <w:p w14:paraId="00CC4A83" w14:textId="77777777" w:rsidR="00FE09B3" w:rsidRPr="00AE76FC" w:rsidRDefault="00FE09B3" w:rsidP="00333E79">
            <w:pPr>
              <w:spacing w:after="0"/>
              <w:jc w:val="center"/>
              <w:rPr>
                <w:rFonts w:cs="Calibri"/>
              </w:rPr>
            </w:pPr>
            <w:r w:rsidRPr="00AE76FC">
              <w:rPr>
                <w:rFonts w:cs="Calibri"/>
              </w:rPr>
              <w:t>117</w:t>
            </w:r>
          </w:p>
        </w:tc>
      </w:tr>
      <w:tr w:rsidR="00FE09B3" w:rsidRPr="00AE76FC" w14:paraId="18D18FBB" w14:textId="77777777" w:rsidTr="001C69E3">
        <w:trPr>
          <w:trHeight w:val="255"/>
          <w:jc w:val="center"/>
        </w:trPr>
        <w:tc>
          <w:tcPr>
            <w:tcW w:w="1545" w:type="dxa"/>
            <w:noWrap/>
            <w:vAlign w:val="center"/>
            <w:hideMark/>
          </w:tcPr>
          <w:p w14:paraId="691B93E0" w14:textId="77777777" w:rsidR="00FE09B3" w:rsidRPr="00AE76FC" w:rsidRDefault="00FE09B3" w:rsidP="00333E79">
            <w:pPr>
              <w:spacing w:after="0"/>
              <w:jc w:val="center"/>
              <w:rPr>
                <w:rFonts w:cs="Calibri"/>
              </w:rPr>
            </w:pPr>
            <w:r w:rsidRPr="00AE76FC">
              <w:rPr>
                <w:rFonts w:cs="Calibri"/>
              </w:rPr>
              <w:t>6</w:t>
            </w:r>
          </w:p>
        </w:tc>
        <w:tc>
          <w:tcPr>
            <w:tcW w:w="1695" w:type="dxa"/>
            <w:noWrap/>
            <w:vAlign w:val="center"/>
            <w:hideMark/>
          </w:tcPr>
          <w:p w14:paraId="6204EE89" w14:textId="77777777" w:rsidR="00FE09B3" w:rsidRPr="00AE76FC" w:rsidRDefault="00FE09B3" w:rsidP="00333E79">
            <w:pPr>
              <w:spacing w:after="0"/>
              <w:jc w:val="center"/>
              <w:rPr>
                <w:rFonts w:cs="Calibri"/>
              </w:rPr>
            </w:pPr>
            <w:r w:rsidRPr="00AE76FC">
              <w:rPr>
                <w:rFonts w:cs="Calibri"/>
              </w:rPr>
              <w:t>130</w:t>
            </w:r>
          </w:p>
        </w:tc>
        <w:tc>
          <w:tcPr>
            <w:tcW w:w="2295" w:type="dxa"/>
            <w:vAlign w:val="center"/>
          </w:tcPr>
          <w:p w14:paraId="723FE8C4" w14:textId="77777777" w:rsidR="00FE09B3" w:rsidRPr="00AE76FC" w:rsidRDefault="00FE09B3" w:rsidP="00333E79">
            <w:pPr>
              <w:spacing w:after="0"/>
              <w:jc w:val="center"/>
              <w:rPr>
                <w:rFonts w:cs="Calibri"/>
              </w:rPr>
            </w:pPr>
            <w:r w:rsidRPr="00AE76FC">
              <w:rPr>
                <w:rFonts w:cs="Calibri"/>
              </w:rPr>
              <w:t>140</w:t>
            </w:r>
          </w:p>
        </w:tc>
      </w:tr>
    </w:tbl>
    <w:p w14:paraId="3A83BB65" w14:textId="77777777" w:rsidR="00FE09B3" w:rsidRPr="00AE76FC" w:rsidRDefault="00FE09B3" w:rsidP="00FE09B3">
      <w:pPr>
        <w:ind w:left="2880" w:hanging="2160"/>
        <w:rPr>
          <w:rFonts w:cs="Calibri"/>
        </w:rPr>
      </w:pPr>
    </w:p>
    <w:p w14:paraId="6AB8EFF3" w14:textId="77777777" w:rsidR="00FE09B3" w:rsidRPr="00AE76FC" w:rsidRDefault="00FE09B3" w:rsidP="00333E79">
      <w:pPr>
        <w:ind w:left="2880" w:hanging="2160"/>
        <w:rPr>
          <w:rFonts w:cs="Calibri"/>
        </w:rPr>
      </w:pPr>
      <w:r w:rsidRPr="00AE76FC">
        <w:rPr>
          <w:rFonts w:cs="Calibri"/>
        </w:rPr>
        <w:t>E</w:t>
      </w:r>
      <w:r w:rsidRPr="00AE76FC">
        <w:rPr>
          <w:rFonts w:cs="Calibri"/>
          <w:vertAlign w:val="subscript"/>
        </w:rPr>
        <w:t>FOOD</w:t>
      </w:r>
      <w:r w:rsidRPr="00AE76FC">
        <w:rPr>
          <w:rFonts w:cs="Calibri"/>
        </w:rPr>
        <w:t xml:space="preserve">= </w:t>
      </w:r>
      <w:r w:rsidRPr="00AE76FC">
        <w:rPr>
          <w:rFonts w:cs="Calibri"/>
        </w:rPr>
        <w:tab/>
        <w:t>Amount of Energy Absorbed by the food during cooking known as ASTM Energy to Food (Btu/lb or kW/lb)</w:t>
      </w:r>
    </w:p>
    <w:p w14:paraId="53DA2A72" w14:textId="77777777" w:rsidR="00FE09B3" w:rsidRPr="00AE76FC" w:rsidRDefault="00FE09B3" w:rsidP="00333E79">
      <w:pPr>
        <w:ind w:left="5328" w:hanging="2448"/>
        <w:rPr>
          <w:rFonts w:cs="Calibri"/>
        </w:rPr>
      </w:pPr>
      <w:r w:rsidRPr="00AE76FC">
        <w:rPr>
          <w:rFonts w:cs="Calibri"/>
        </w:rPr>
        <w:t>=105 Btu/lb</w:t>
      </w:r>
      <w:r w:rsidRPr="00AE76FC">
        <w:rPr>
          <w:rFonts w:ascii="Arial" w:hAnsi="Arial"/>
          <w:vertAlign w:val="superscript"/>
        </w:rPr>
        <w:footnoteReference w:id="37"/>
      </w:r>
      <w:r w:rsidRPr="00AE76FC">
        <w:rPr>
          <w:rFonts w:cs="Calibri"/>
        </w:rPr>
        <w:t xml:space="preserve"> (gas steamers) or 0.0308</w:t>
      </w:r>
      <w:r w:rsidRPr="00AE76FC">
        <w:rPr>
          <w:rFonts w:cs="Calibri"/>
          <w:vertAlign w:val="superscript"/>
        </w:rPr>
        <w:t>8</w:t>
      </w:r>
      <w:r w:rsidRPr="00AE76FC">
        <w:rPr>
          <w:rFonts w:cs="Calibri"/>
        </w:rPr>
        <w:t xml:space="preserve"> (electric steamers)</w:t>
      </w:r>
    </w:p>
    <w:p w14:paraId="739B4A34" w14:textId="77777777" w:rsidR="00FE09B3" w:rsidRPr="00AE76FC" w:rsidRDefault="00FE09B3" w:rsidP="00333E79">
      <w:pPr>
        <w:ind w:left="720"/>
        <w:rPr>
          <w:rFonts w:cs="Calibri"/>
        </w:rPr>
      </w:pPr>
      <w:r w:rsidRPr="00AE76FC">
        <w:rPr>
          <w:rFonts w:cs="Calibri"/>
        </w:rPr>
        <w:t>EFF</w:t>
      </w:r>
      <w:r w:rsidRPr="00AE76FC">
        <w:rPr>
          <w:rFonts w:cs="Calibri"/>
          <w:vertAlign w:val="subscript"/>
        </w:rPr>
        <w:t>BASE</w:t>
      </w:r>
      <w:r w:rsidRPr="00AE76FC">
        <w:rPr>
          <w:rFonts w:cs="Calibri"/>
        </w:rPr>
        <w:tab/>
      </w:r>
      <w:r w:rsidRPr="00AE76FC">
        <w:rPr>
          <w:rFonts w:cs="Calibri"/>
        </w:rPr>
        <w:tab/>
      </w:r>
      <w:r w:rsidRPr="00AE76FC">
        <w:rPr>
          <w:rFonts w:cs="Calibri"/>
        </w:rPr>
        <w:tab/>
        <w:t>=Heavy Load Cooking Efficiency for Base Steamer</w:t>
      </w:r>
    </w:p>
    <w:p w14:paraId="277A9139" w14:textId="77777777" w:rsidR="00FE09B3" w:rsidRPr="00AE76FC" w:rsidRDefault="00FE09B3" w:rsidP="00333E79">
      <w:pPr>
        <w:ind w:left="720"/>
        <w:rPr>
          <w:rFonts w:cs="Calibri"/>
        </w:rPr>
      </w:pPr>
      <w:r w:rsidRPr="00AE76FC">
        <w:rPr>
          <w:rFonts w:cs="Calibri"/>
        </w:rPr>
        <w:tab/>
      </w:r>
      <w:r w:rsidRPr="00AE76FC">
        <w:rPr>
          <w:rFonts w:cs="Calibri"/>
        </w:rPr>
        <w:tab/>
      </w:r>
      <w:r w:rsidRPr="00AE76FC">
        <w:rPr>
          <w:rFonts w:cs="Calibri"/>
        </w:rPr>
        <w:tab/>
        <w:t>=15%</w:t>
      </w:r>
      <w:r w:rsidRPr="00AE76FC">
        <w:rPr>
          <w:rFonts w:ascii="Arial" w:hAnsi="Arial" w:cs="Calibri"/>
          <w:vertAlign w:val="superscript"/>
        </w:rPr>
        <w:footnoteReference w:id="38"/>
      </w:r>
      <w:r w:rsidRPr="00AE76FC">
        <w:rPr>
          <w:rFonts w:cs="Calibri"/>
        </w:rPr>
        <w:t xml:space="preserve"> (gas steamers) or 26%</w:t>
      </w:r>
      <w:r w:rsidRPr="00AE76FC">
        <w:rPr>
          <w:rFonts w:cs="Calibri"/>
          <w:vertAlign w:val="superscript"/>
        </w:rPr>
        <w:t>9</w:t>
      </w:r>
      <w:r w:rsidRPr="00AE76FC">
        <w:rPr>
          <w:rFonts w:cs="Calibri"/>
        </w:rPr>
        <w:t xml:space="preserve"> (electric steamers)</w:t>
      </w:r>
    </w:p>
    <w:p w14:paraId="2421F394" w14:textId="77777777" w:rsidR="00FE09B3" w:rsidRPr="00AE76FC" w:rsidRDefault="00FE09B3" w:rsidP="00333E79">
      <w:pPr>
        <w:ind w:firstLine="720"/>
        <w:rPr>
          <w:rFonts w:cs="Calibri"/>
        </w:rPr>
      </w:pPr>
      <w:r w:rsidRPr="00AE76FC">
        <w:rPr>
          <w:rFonts w:cs="Calibri"/>
        </w:rPr>
        <w:t>HOURS</w:t>
      </w:r>
      <w:r w:rsidRPr="00AE76FC">
        <w:rPr>
          <w:rFonts w:cs="Calibri"/>
          <w:vertAlign w:val="subscript"/>
        </w:rPr>
        <w:t xml:space="preserve">day </w:t>
      </w:r>
      <w:r w:rsidRPr="00AE76FC">
        <w:rPr>
          <w:rFonts w:cs="Calibri"/>
        </w:rPr>
        <w:tab/>
      </w:r>
      <w:r w:rsidRPr="00AE76FC">
        <w:rPr>
          <w:rFonts w:cs="Calibri"/>
        </w:rPr>
        <w:tab/>
        <w:t>= Average Daily Operation (hours)</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54"/>
      </w:tblGrid>
      <w:tr w:rsidR="00FE09B3" w:rsidRPr="00AE76FC" w14:paraId="07B3A23B" w14:textId="77777777" w:rsidTr="001C69E3">
        <w:trPr>
          <w:trHeight w:val="288"/>
          <w:tblHeader/>
          <w:jc w:val="center"/>
        </w:trPr>
        <w:tc>
          <w:tcPr>
            <w:tcW w:w="2640" w:type="dxa"/>
            <w:shd w:val="clear" w:color="auto" w:fill="7F7F7F" w:themeFill="text1" w:themeFillTint="80"/>
            <w:vAlign w:val="center"/>
            <w:hideMark/>
          </w:tcPr>
          <w:p w14:paraId="458A2D43" w14:textId="77777777" w:rsidR="00FE09B3" w:rsidRPr="00F24B6B" w:rsidRDefault="00FE09B3" w:rsidP="00333E79">
            <w:pPr>
              <w:spacing w:after="0"/>
              <w:jc w:val="center"/>
            </w:pPr>
            <w:r w:rsidRPr="008F033B">
              <w:rPr>
                <w:b/>
                <w:color w:val="FFFFFF" w:themeColor="background1"/>
              </w:rPr>
              <w:t>Type of Food Service</w:t>
            </w:r>
          </w:p>
        </w:tc>
        <w:tc>
          <w:tcPr>
            <w:tcW w:w="1126" w:type="dxa"/>
            <w:shd w:val="clear" w:color="auto" w:fill="7F7F7F" w:themeFill="text1" w:themeFillTint="80"/>
            <w:vAlign w:val="center"/>
          </w:tcPr>
          <w:p w14:paraId="60F73B87" w14:textId="77777777" w:rsidR="00FE09B3" w:rsidRPr="00F24B6B" w:rsidRDefault="00FE09B3" w:rsidP="00333E79">
            <w:pPr>
              <w:spacing w:after="0"/>
              <w:jc w:val="center"/>
            </w:pPr>
            <w:r w:rsidRPr="008F033B">
              <w:rPr>
                <w:b/>
                <w:color w:val="FFFFFF" w:themeColor="background1"/>
              </w:rPr>
              <w:t>Hoursday</w:t>
            </w:r>
            <w:r w:rsidRPr="00AE76FC">
              <w:rPr>
                <w:rFonts w:ascii="Arial" w:hAnsi="Arial"/>
                <w:b/>
                <w:noProof/>
                <w:color w:val="FFFFFF" w:themeColor="background1"/>
                <w:vertAlign w:val="superscript"/>
              </w:rPr>
              <w:footnoteReference w:id="39"/>
            </w:r>
          </w:p>
        </w:tc>
      </w:tr>
      <w:tr w:rsidR="00FE09B3" w:rsidRPr="00AE76FC" w14:paraId="3EB84123" w14:textId="77777777" w:rsidTr="001C69E3">
        <w:trPr>
          <w:trHeight w:val="288"/>
          <w:jc w:val="center"/>
        </w:trPr>
        <w:tc>
          <w:tcPr>
            <w:tcW w:w="2640" w:type="dxa"/>
            <w:noWrap/>
            <w:vAlign w:val="center"/>
          </w:tcPr>
          <w:p w14:paraId="11637266" w14:textId="77777777" w:rsidR="00FE09B3" w:rsidRPr="00AE76FC" w:rsidRDefault="00FE09B3" w:rsidP="00333E79">
            <w:pPr>
              <w:spacing w:after="0"/>
              <w:rPr>
                <w:rFonts w:cs="Calibri"/>
              </w:rPr>
            </w:pPr>
            <w:r w:rsidRPr="00AE76FC">
              <w:rPr>
                <w:rFonts w:cs="Calibri"/>
              </w:rPr>
              <w:t>Fast Food, limited menu</w:t>
            </w:r>
          </w:p>
        </w:tc>
        <w:tc>
          <w:tcPr>
            <w:tcW w:w="1126" w:type="dxa"/>
            <w:vAlign w:val="center"/>
          </w:tcPr>
          <w:p w14:paraId="2F28790A" w14:textId="77777777" w:rsidR="00FE09B3" w:rsidRPr="00AE76FC" w:rsidRDefault="00FE09B3" w:rsidP="00333E79">
            <w:pPr>
              <w:spacing w:after="0"/>
              <w:jc w:val="center"/>
              <w:rPr>
                <w:rFonts w:cs="Calibri"/>
              </w:rPr>
            </w:pPr>
            <w:r w:rsidRPr="00AE76FC">
              <w:rPr>
                <w:rFonts w:cs="Calibri"/>
              </w:rPr>
              <w:t>4</w:t>
            </w:r>
          </w:p>
        </w:tc>
      </w:tr>
      <w:tr w:rsidR="00FE09B3" w:rsidRPr="00AE76FC" w14:paraId="1BC087E0" w14:textId="77777777" w:rsidTr="001C69E3">
        <w:trPr>
          <w:trHeight w:val="288"/>
          <w:jc w:val="center"/>
        </w:trPr>
        <w:tc>
          <w:tcPr>
            <w:tcW w:w="2640" w:type="dxa"/>
            <w:noWrap/>
            <w:vAlign w:val="center"/>
          </w:tcPr>
          <w:p w14:paraId="3DA7A0A6" w14:textId="77777777" w:rsidR="00FE09B3" w:rsidRPr="00AE76FC" w:rsidRDefault="00FE09B3" w:rsidP="00333E79">
            <w:pPr>
              <w:spacing w:after="0"/>
              <w:rPr>
                <w:rFonts w:cs="Calibri"/>
              </w:rPr>
            </w:pPr>
            <w:r w:rsidRPr="00AE76FC">
              <w:rPr>
                <w:rFonts w:cs="Calibri"/>
              </w:rPr>
              <w:t>Fast Food, expanded menu</w:t>
            </w:r>
          </w:p>
        </w:tc>
        <w:tc>
          <w:tcPr>
            <w:tcW w:w="1126" w:type="dxa"/>
            <w:vAlign w:val="center"/>
          </w:tcPr>
          <w:p w14:paraId="62CADE57" w14:textId="77777777" w:rsidR="00FE09B3" w:rsidRPr="00AE76FC" w:rsidRDefault="00FE09B3" w:rsidP="00333E79">
            <w:pPr>
              <w:spacing w:after="0"/>
              <w:jc w:val="center"/>
              <w:rPr>
                <w:rFonts w:cs="Calibri"/>
              </w:rPr>
            </w:pPr>
            <w:r w:rsidRPr="00AE76FC">
              <w:rPr>
                <w:rFonts w:cs="Calibri"/>
              </w:rPr>
              <w:t>5</w:t>
            </w:r>
          </w:p>
        </w:tc>
      </w:tr>
      <w:tr w:rsidR="00FE09B3" w:rsidRPr="00AE76FC" w14:paraId="28046692" w14:textId="77777777" w:rsidTr="001C69E3">
        <w:trPr>
          <w:trHeight w:val="288"/>
          <w:jc w:val="center"/>
        </w:trPr>
        <w:tc>
          <w:tcPr>
            <w:tcW w:w="2640" w:type="dxa"/>
            <w:noWrap/>
            <w:vAlign w:val="center"/>
          </w:tcPr>
          <w:p w14:paraId="44294ECD" w14:textId="77777777" w:rsidR="00FE09B3" w:rsidRPr="00AE76FC" w:rsidRDefault="00FE09B3" w:rsidP="00333E79">
            <w:pPr>
              <w:spacing w:after="0"/>
              <w:rPr>
                <w:rFonts w:cs="Calibri"/>
              </w:rPr>
            </w:pPr>
            <w:r w:rsidRPr="00AE76FC">
              <w:rPr>
                <w:rFonts w:cs="Calibri"/>
              </w:rPr>
              <w:t>Pizza</w:t>
            </w:r>
          </w:p>
        </w:tc>
        <w:tc>
          <w:tcPr>
            <w:tcW w:w="1126" w:type="dxa"/>
            <w:vAlign w:val="center"/>
          </w:tcPr>
          <w:p w14:paraId="7FC0F1AD" w14:textId="77777777" w:rsidR="00FE09B3" w:rsidRPr="00AE76FC" w:rsidRDefault="00FE09B3" w:rsidP="00333E79">
            <w:pPr>
              <w:spacing w:after="0"/>
              <w:jc w:val="center"/>
              <w:rPr>
                <w:rFonts w:cs="Calibri"/>
              </w:rPr>
            </w:pPr>
            <w:r w:rsidRPr="00AE76FC">
              <w:rPr>
                <w:rFonts w:cs="Calibri"/>
              </w:rPr>
              <w:t>8</w:t>
            </w:r>
          </w:p>
        </w:tc>
      </w:tr>
      <w:tr w:rsidR="00FE09B3" w:rsidRPr="00AE76FC" w14:paraId="6719BB06" w14:textId="77777777" w:rsidTr="001C69E3">
        <w:trPr>
          <w:trHeight w:val="288"/>
          <w:jc w:val="center"/>
        </w:trPr>
        <w:tc>
          <w:tcPr>
            <w:tcW w:w="2640" w:type="dxa"/>
            <w:noWrap/>
            <w:vAlign w:val="center"/>
          </w:tcPr>
          <w:p w14:paraId="4BDFB818" w14:textId="77777777" w:rsidR="00FE09B3" w:rsidRPr="00AE76FC" w:rsidRDefault="00FE09B3" w:rsidP="00333E79">
            <w:pPr>
              <w:spacing w:after="0"/>
              <w:rPr>
                <w:rFonts w:cs="Calibri"/>
              </w:rPr>
            </w:pPr>
            <w:r w:rsidRPr="00AE76FC">
              <w:rPr>
                <w:rFonts w:cs="Calibri"/>
              </w:rPr>
              <w:t>Full Service, limited menu</w:t>
            </w:r>
          </w:p>
        </w:tc>
        <w:tc>
          <w:tcPr>
            <w:tcW w:w="1126" w:type="dxa"/>
            <w:vAlign w:val="center"/>
          </w:tcPr>
          <w:p w14:paraId="60A64E61" w14:textId="77777777" w:rsidR="00FE09B3" w:rsidRPr="00AE76FC" w:rsidRDefault="00FE09B3" w:rsidP="00333E79">
            <w:pPr>
              <w:spacing w:after="0"/>
              <w:jc w:val="center"/>
              <w:rPr>
                <w:rFonts w:cs="Calibri"/>
              </w:rPr>
            </w:pPr>
            <w:r w:rsidRPr="00AE76FC">
              <w:rPr>
                <w:rFonts w:cs="Calibri"/>
              </w:rPr>
              <w:t>8</w:t>
            </w:r>
          </w:p>
        </w:tc>
      </w:tr>
      <w:tr w:rsidR="00FE09B3" w:rsidRPr="00AE76FC" w14:paraId="43819E43" w14:textId="77777777" w:rsidTr="001C69E3">
        <w:trPr>
          <w:trHeight w:val="288"/>
          <w:jc w:val="center"/>
        </w:trPr>
        <w:tc>
          <w:tcPr>
            <w:tcW w:w="2640" w:type="dxa"/>
            <w:noWrap/>
            <w:vAlign w:val="center"/>
          </w:tcPr>
          <w:p w14:paraId="6128C293" w14:textId="77777777" w:rsidR="00FE09B3" w:rsidRPr="00AE76FC" w:rsidRDefault="00FE09B3" w:rsidP="00333E79">
            <w:pPr>
              <w:spacing w:after="0"/>
              <w:rPr>
                <w:rFonts w:cs="Calibri"/>
              </w:rPr>
            </w:pPr>
            <w:r>
              <w:rPr>
                <w:rFonts w:cs="Calibri"/>
              </w:rPr>
              <w:t>Full Service, expanded menu</w:t>
            </w:r>
          </w:p>
        </w:tc>
        <w:tc>
          <w:tcPr>
            <w:tcW w:w="1126" w:type="dxa"/>
            <w:vAlign w:val="center"/>
          </w:tcPr>
          <w:p w14:paraId="73BD62BB" w14:textId="77777777" w:rsidR="00FE09B3" w:rsidRPr="00AE76FC" w:rsidRDefault="00FE09B3" w:rsidP="00333E79">
            <w:pPr>
              <w:spacing w:after="0"/>
              <w:jc w:val="center"/>
              <w:rPr>
                <w:rFonts w:cs="Calibri"/>
              </w:rPr>
            </w:pPr>
            <w:r>
              <w:rPr>
                <w:rFonts w:cs="Calibri"/>
              </w:rPr>
              <w:t>7</w:t>
            </w:r>
          </w:p>
        </w:tc>
      </w:tr>
      <w:tr w:rsidR="00FE09B3" w:rsidRPr="00AE76FC" w14:paraId="17C2B300" w14:textId="77777777" w:rsidTr="001C69E3">
        <w:trPr>
          <w:trHeight w:val="288"/>
          <w:jc w:val="center"/>
        </w:trPr>
        <w:tc>
          <w:tcPr>
            <w:tcW w:w="2640" w:type="dxa"/>
            <w:noWrap/>
            <w:vAlign w:val="center"/>
          </w:tcPr>
          <w:p w14:paraId="5EA153C5" w14:textId="77777777" w:rsidR="00FE09B3" w:rsidRPr="00AE76FC" w:rsidRDefault="00FE09B3" w:rsidP="00333E79">
            <w:pPr>
              <w:spacing w:after="0"/>
              <w:rPr>
                <w:rFonts w:cs="Calibri"/>
              </w:rPr>
            </w:pPr>
            <w:r w:rsidRPr="00AE76FC">
              <w:rPr>
                <w:rFonts w:cs="Calibri"/>
              </w:rPr>
              <w:t>Cafeteria</w:t>
            </w:r>
          </w:p>
        </w:tc>
        <w:tc>
          <w:tcPr>
            <w:tcW w:w="1126" w:type="dxa"/>
            <w:vAlign w:val="center"/>
          </w:tcPr>
          <w:p w14:paraId="6E1787D4" w14:textId="77777777" w:rsidR="00FE09B3" w:rsidRPr="00AE76FC" w:rsidRDefault="00FE09B3" w:rsidP="00333E79">
            <w:pPr>
              <w:spacing w:after="0"/>
              <w:jc w:val="center"/>
              <w:rPr>
                <w:rFonts w:cs="Calibri"/>
              </w:rPr>
            </w:pPr>
            <w:r w:rsidRPr="00AE76FC">
              <w:rPr>
                <w:rFonts w:cs="Calibri"/>
              </w:rPr>
              <w:t>6</w:t>
            </w:r>
          </w:p>
        </w:tc>
      </w:tr>
      <w:tr w:rsidR="00FE09B3" w:rsidRPr="00AE76FC" w14:paraId="25D34782" w14:textId="77777777" w:rsidTr="001C69E3">
        <w:trPr>
          <w:trHeight w:val="288"/>
          <w:jc w:val="center"/>
        </w:trPr>
        <w:tc>
          <w:tcPr>
            <w:tcW w:w="2640" w:type="dxa"/>
            <w:shd w:val="clear" w:color="auto" w:fill="FFFFFF" w:themeFill="background1"/>
            <w:vAlign w:val="center"/>
          </w:tcPr>
          <w:p w14:paraId="2359B888" w14:textId="77777777" w:rsidR="00FE09B3" w:rsidRPr="00AE76FC" w:rsidRDefault="00FE09B3" w:rsidP="00333E79">
            <w:pPr>
              <w:spacing w:after="0"/>
              <w:rPr>
                <w:rFonts w:cs="Calibri"/>
              </w:rPr>
            </w:pPr>
            <w:r w:rsidRPr="00AE76FC">
              <w:rPr>
                <w:rFonts w:cs="Calibri"/>
              </w:rPr>
              <w:t>Unknown</w:t>
            </w:r>
          </w:p>
        </w:tc>
        <w:tc>
          <w:tcPr>
            <w:tcW w:w="1126" w:type="dxa"/>
            <w:shd w:val="clear" w:color="auto" w:fill="FFFFFF" w:themeFill="background1"/>
            <w:vAlign w:val="center"/>
          </w:tcPr>
          <w:p w14:paraId="4408EF5B" w14:textId="77777777" w:rsidR="00FE09B3" w:rsidRPr="00AE76FC" w:rsidRDefault="00FE09B3" w:rsidP="00333E79">
            <w:pPr>
              <w:spacing w:after="0"/>
              <w:jc w:val="center"/>
              <w:rPr>
                <w:rFonts w:cs="Calibri"/>
              </w:rPr>
            </w:pPr>
            <w:r>
              <w:rPr>
                <w:rFonts w:cs="Calibri"/>
              </w:rPr>
              <w:t>6</w:t>
            </w:r>
            <w:r w:rsidRPr="00AE76FC">
              <w:rPr>
                <w:rFonts w:ascii="Arial" w:hAnsi="Arial" w:cs="Calibri"/>
                <w:vertAlign w:val="superscript"/>
              </w:rPr>
              <w:footnoteReference w:id="40"/>
            </w:r>
          </w:p>
        </w:tc>
      </w:tr>
      <w:tr w:rsidR="00FE09B3" w:rsidRPr="00AE76FC" w14:paraId="5AE86462" w14:textId="77777777" w:rsidTr="001C69E3">
        <w:trPr>
          <w:trHeight w:val="288"/>
          <w:jc w:val="center"/>
        </w:trPr>
        <w:tc>
          <w:tcPr>
            <w:tcW w:w="2640" w:type="dxa"/>
            <w:noWrap/>
            <w:vAlign w:val="center"/>
          </w:tcPr>
          <w:p w14:paraId="356B0AB6" w14:textId="77777777" w:rsidR="00FE09B3" w:rsidRPr="00AE76FC" w:rsidRDefault="00FE09B3" w:rsidP="00333E79">
            <w:pPr>
              <w:spacing w:after="0"/>
              <w:rPr>
                <w:rFonts w:cs="Calibri"/>
              </w:rPr>
            </w:pPr>
            <w:r w:rsidRPr="00AE76FC">
              <w:rPr>
                <w:rFonts w:cs="Calibri"/>
              </w:rPr>
              <w:t>Custom</w:t>
            </w:r>
          </w:p>
        </w:tc>
        <w:tc>
          <w:tcPr>
            <w:tcW w:w="1126" w:type="dxa"/>
            <w:vAlign w:val="center"/>
          </w:tcPr>
          <w:p w14:paraId="6686C2B4" w14:textId="77777777" w:rsidR="00FE09B3" w:rsidRPr="00AE76FC" w:rsidRDefault="00FE09B3" w:rsidP="00333E79">
            <w:pPr>
              <w:spacing w:after="0"/>
              <w:jc w:val="center"/>
              <w:rPr>
                <w:rFonts w:cs="Calibri"/>
              </w:rPr>
            </w:pPr>
            <w:r w:rsidRPr="00AE76FC">
              <w:rPr>
                <w:rFonts w:cs="Calibri"/>
              </w:rPr>
              <w:t>Varies</w:t>
            </w:r>
          </w:p>
        </w:tc>
      </w:tr>
    </w:tbl>
    <w:p w14:paraId="205FDA25" w14:textId="77777777" w:rsidR="00FE09B3" w:rsidRPr="00AE76FC" w:rsidRDefault="00FE09B3" w:rsidP="00FE09B3">
      <w:pPr>
        <w:ind w:left="720"/>
        <w:rPr>
          <w:rFonts w:cs="Calibri"/>
        </w:rPr>
      </w:pPr>
    </w:p>
    <w:p w14:paraId="18408F6A" w14:textId="77777777" w:rsidR="00FE09B3" w:rsidRPr="00AE76FC" w:rsidRDefault="00FE09B3" w:rsidP="00FE09B3">
      <w:pPr>
        <w:ind w:left="720"/>
        <w:rPr>
          <w:rFonts w:cs="Calibri"/>
        </w:rPr>
      </w:pPr>
      <w:r w:rsidRPr="00AE76FC">
        <w:rPr>
          <w:rFonts w:cs="Calibri"/>
        </w:rPr>
        <w:t>F</w:t>
      </w:r>
      <w:r w:rsidRPr="00AE76FC">
        <w:rPr>
          <w:rFonts w:cs="Calibri"/>
        </w:rPr>
        <w:tab/>
      </w:r>
      <w:r w:rsidRPr="00AE76FC">
        <w:rPr>
          <w:rFonts w:cs="Calibri"/>
        </w:rPr>
        <w:tab/>
      </w:r>
      <w:r w:rsidRPr="00AE76FC">
        <w:rPr>
          <w:rFonts w:cs="Calibri"/>
        </w:rPr>
        <w:tab/>
        <w:t>= Food cooked per day (lbs/day)</w:t>
      </w:r>
    </w:p>
    <w:p w14:paraId="7FCAA467" w14:textId="77777777" w:rsidR="00FE09B3" w:rsidRPr="00AE76FC" w:rsidRDefault="00FE09B3" w:rsidP="00FE09B3">
      <w:pPr>
        <w:ind w:left="2880"/>
        <w:rPr>
          <w:rFonts w:cs="Calibri"/>
        </w:rPr>
      </w:pPr>
      <w:r w:rsidRPr="00AE76FC">
        <w:rPr>
          <w:rFonts w:cs="Calibri"/>
        </w:rPr>
        <w:t>= custom or if unknown, use 100 lbs/day</w:t>
      </w:r>
      <w:r w:rsidRPr="00AE76FC">
        <w:rPr>
          <w:rFonts w:ascii="Arial" w:hAnsi="Arial" w:cs="Calibri"/>
          <w:vertAlign w:val="superscript"/>
        </w:rPr>
        <w:footnoteReference w:id="41"/>
      </w:r>
    </w:p>
    <w:p w14:paraId="1C120DE3" w14:textId="77777777" w:rsidR="00FE09B3" w:rsidRPr="00AE76FC" w:rsidRDefault="00FE09B3" w:rsidP="00FE09B3">
      <w:pPr>
        <w:ind w:left="720"/>
        <w:rPr>
          <w:rFonts w:cs="Calibri"/>
        </w:rPr>
      </w:pPr>
      <w:r w:rsidRPr="00AE76FC">
        <w:rPr>
          <w:rFonts w:cs="Calibri"/>
        </w:rPr>
        <w:t>CSM</w:t>
      </w:r>
      <w:r w:rsidRPr="00AE76FC">
        <w:rPr>
          <w:rFonts w:cs="Calibri"/>
          <w:vertAlign w:val="subscript"/>
        </w:rPr>
        <w:t>%ENERGYSTAR</w:t>
      </w:r>
      <w:r w:rsidRPr="00AE76FC">
        <w:rPr>
          <w:rFonts w:cs="Calibri"/>
        </w:rPr>
        <w:tab/>
      </w:r>
      <w:r w:rsidRPr="00AE76FC">
        <w:rPr>
          <w:rFonts w:cs="Calibri"/>
        </w:rPr>
        <w:tab/>
        <w:t>= ENERGY STAR Steamer's Time in Manual Steam Mode (% of time)</w:t>
      </w:r>
      <w:r w:rsidRPr="00AE76FC">
        <w:rPr>
          <w:rFonts w:ascii="Arial" w:hAnsi="Arial"/>
          <w:vertAlign w:val="superscript"/>
        </w:rPr>
        <w:footnoteReference w:id="42"/>
      </w:r>
    </w:p>
    <w:p w14:paraId="7BAB8AB6" w14:textId="77777777" w:rsidR="00FE09B3" w:rsidRPr="00AE76FC" w:rsidRDefault="00FE09B3" w:rsidP="00FE09B3">
      <w:pPr>
        <w:ind w:left="720"/>
        <w:rPr>
          <w:rFonts w:cs="Calibri"/>
        </w:rPr>
      </w:pPr>
      <w:r w:rsidRPr="00AE76FC">
        <w:rPr>
          <w:rFonts w:cs="Calibri"/>
        </w:rPr>
        <w:tab/>
      </w:r>
      <w:r w:rsidRPr="00AE76FC">
        <w:rPr>
          <w:rFonts w:cs="Calibri"/>
        </w:rPr>
        <w:tab/>
      </w:r>
      <w:r w:rsidRPr="00AE76FC">
        <w:rPr>
          <w:rFonts w:cs="Calibri"/>
        </w:rPr>
        <w:tab/>
        <w:t>= 0%</w:t>
      </w:r>
    </w:p>
    <w:p w14:paraId="7EF572BB" w14:textId="77777777" w:rsidR="00FE09B3" w:rsidRDefault="00FE09B3" w:rsidP="00FE09B3">
      <w:pPr>
        <w:ind w:firstLine="720"/>
        <w:rPr>
          <w:rFonts w:cs="Calibri"/>
        </w:rPr>
      </w:pPr>
      <w:r w:rsidRPr="00AE76FC">
        <w:rPr>
          <w:rFonts w:cs="Calibri"/>
        </w:rPr>
        <w:t>IDLE</w:t>
      </w:r>
      <w:r w:rsidRPr="00AE76FC">
        <w:rPr>
          <w:rFonts w:cs="Calibri"/>
          <w:vertAlign w:val="subscript"/>
        </w:rPr>
        <w:t>ENERGYSTAR</w:t>
      </w:r>
      <w:r w:rsidRPr="00AE76FC">
        <w:rPr>
          <w:rFonts w:cs="Calibri"/>
        </w:rPr>
        <w:t xml:space="preserve"> </w:t>
      </w:r>
      <w:r w:rsidRPr="00AE76FC">
        <w:rPr>
          <w:rFonts w:cs="Calibri"/>
        </w:rPr>
        <w:tab/>
      </w:r>
      <w:r w:rsidRPr="00AE76FC">
        <w:rPr>
          <w:rFonts w:cs="Calibri"/>
        </w:rPr>
        <w:tab/>
        <w:t>= Idle Energy Rate of ENERGY STAR®</w:t>
      </w:r>
      <w:r w:rsidRPr="00AE76FC">
        <w:rPr>
          <w:rFonts w:ascii="Arial" w:hAnsi="Arial"/>
          <w:vertAlign w:val="superscript"/>
        </w:rPr>
        <w:footnoteReference w:id="43"/>
      </w:r>
    </w:p>
    <w:tbl>
      <w:tblPr>
        <w:tblW w:w="6383" w:type="dxa"/>
        <w:jc w:val="center"/>
        <w:tblLook w:val="04A0" w:firstRow="1" w:lastRow="0" w:firstColumn="1" w:lastColumn="0" w:noHBand="0" w:noVBand="1"/>
      </w:tblPr>
      <w:tblGrid>
        <w:gridCol w:w="1463"/>
        <w:gridCol w:w="2557"/>
        <w:gridCol w:w="2363"/>
      </w:tblGrid>
      <w:tr w:rsidR="00FE09B3" w:rsidRPr="00AE76FC" w14:paraId="751B723B" w14:textId="77777777" w:rsidTr="00333E79">
        <w:trPr>
          <w:trHeight w:val="255"/>
          <w:tblHeader/>
          <w:jc w:val="center"/>
        </w:trPr>
        <w:tc>
          <w:tcPr>
            <w:tcW w:w="146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293F71A3" w14:textId="77777777" w:rsidR="00FE09B3" w:rsidRPr="00F24B6B" w:rsidRDefault="00FE09B3" w:rsidP="00333E79">
            <w:pPr>
              <w:spacing w:after="0"/>
              <w:jc w:val="center"/>
            </w:pPr>
            <w:r w:rsidRPr="008F033B">
              <w:rPr>
                <w:b/>
                <w:color w:val="FFFFFF" w:themeColor="background1"/>
              </w:rPr>
              <w:t>Number of Pans</w:t>
            </w:r>
          </w:p>
        </w:tc>
        <w:tc>
          <w:tcPr>
            <w:tcW w:w="25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1F73DE1" w14:textId="77777777" w:rsidR="00FE09B3" w:rsidRPr="00F24B6B" w:rsidRDefault="00FE09B3" w:rsidP="00333E79">
            <w:pPr>
              <w:spacing w:after="0"/>
              <w:jc w:val="center"/>
            </w:pPr>
            <w:r w:rsidRPr="008F033B">
              <w:rPr>
                <w:b/>
                <w:color w:val="FFFFFF" w:themeColor="background1"/>
              </w:rPr>
              <w:t>IDLE</w:t>
            </w:r>
            <w:r w:rsidRPr="008F033B">
              <w:rPr>
                <w:b/>
                <w:color w:val="FFFFFF" w:themeColor="background1"/>
                <w:vertAlign w:val="subscript"/>
              </w:rPr>
              <w:t xml:space="preserve">ENERGY STAR </w:t>
            </w:r>
            <w:r w:rsidRPr="008F033B">
              <w:rPr>
                <w:b/>
                <w:color w:val="FFFFFF" w:themeColor="background1"/>
              </w:rPr>
              <w:t>– gas, (Btu/hr)</w:t>
            </w:r>
          </w:p>
        </w:tc>
        <w:tc>
          <w:tcPr>
            <w:tcW w:w="236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50D950B" w14:textId="77777777" w:rsidR="00FE09B3" w:rsidRPr="00F24B6B" w:rsidRDefault="00FE09B3" w:rsidP="00333E79">
            <w:pPr>
              <w:spacing w:after="0"/>
              <w:jc w:val="center"/>
            </w:pPr>
            <w:r w:rsidRPr="008F033B">
              <w:rPr>
                <w:b/>
                <w:color w:val="FFFFFF" w:themeColor="background1"/>
              </w:rPr>
              <w:t>IDLE</w:t>
            </w:r>
            <w:r w:rsidRPr="008F033B">
              <w:rPr>
                <w:b/>
                <w:color w:val="FFFFFF" w:themeColor="background1"/>
                <w:vertAlign w:val="subscript"/>
              </w:rPr>
              <w:t xml:space="preserve">ENERGY STAR </w:t>
            </w:r>
            <w:r w:rsidRPr="008F033B">
              <w:rPr>
                <w:b/>
                <w:color w:val="FFFFFF" w:themeColor="background1"/>
              </w:rPr>
              <w:t>– electric, (kW)</w:t>
            </w:r>
          </w:p>
        </w:tc>
      </w:tr>
      <w:tr w:rsidR="00FE09B3" w:rsidRPr="00AE76FC" w14:paraId="3D941673" w14:textId="77777777" w:rsidTr="001C69E3">
        <w:trPr>
          <w:trHeight w:val="350"/>
          <w:jc w:val="center"/>
        </w:trPr>
        <w:tc>
          <w:tcPr>
            <w:tcW w:w="1463" w:type="dxa"/>
            <w:tcBorders>
              <w:top w:val="single" w:sz="4" w:space="0" w:color="auto"/>
              <w:left w:val="single" w:sz="4" w:space="0" w:color="auto"/>
              <w:bottom w:val="single" w:sz="4" w:space="0" w:color="auto"/>
              <w:right w:val="single" w:sz="4" w:space="0" w:color="auto"/>
            </w:tcBorders>
            <w:noWrap/>
            <w:vAlign w:val="center"/>
          </w:tcPr>
          <w:p w14:paraId="38FA2AD9" w14:textId="77777777" w:rsidR="00FE09B3" w:rsidRPr="00AE76FC" w:rsidRDefault="00FE09B3" w:rsidP="00333E79">
            <w:pPr>
              <w:spacing w:after="0"/>
              <w:jc w:val="center"/>
              <w:rPr>
                <w:rFonts w:cs="Calibri"/>
              </w:rPr>
            </w:pPr>
            <w:r w:rsidRPr="00AE76FC">
              <w:rPr>
                <w:rFonts w:cs="Calibri"/>
              </w:rPr>
              <w:t>3</w:t>
            </w:r>
          </w:p>
        </w:tc>
        <w:tc>
          <w:tcPr>
            <w:tcW w:w="2557" w:type="dxa"/>
            <w:tcBorders>
              <w:top w:val="single" w:sz="4" w:space="0" w:color="auto"/>
              <w:left w:val="single" w:sz="4" w:space="0" w:color="auto"/>
              <w:bottom w:val="single" w:sz="4" w:space="0" w:color="auto"/>
              <w:right w:val="single" w:sz="4" w:space="0" w:color="auto"/>
            </w:tcBorders>
            <w:vAlign w:val="center"/>
          </w:tcPr>
          <w:p w14:paraId="704AA743" w14:textId="77777777" w:rsidR="00FE09B3" w:rsidRPr="00AE76FC" w:rsidRDefault="00FE09B3" w:rsidP="00333E79">
            <w:pPr>
              <w:spacing w:after="0"/>
              <w:jc w:val="center"/>
              <w:rPr>
                <w:rFonts w:cs="Calibri"/>
              </w:rPr>
            </w:pPr>
            <w:r w:rsidRPr="00AE76FC">
              <w:rPr>
                <w:rFonts w:cs="Calibri"/>
              </w:rPr>
              <w:t>6250</w:t>
            </w:r>
          </w:p>
        </w:tc>
        <w:tc>
          <w:tcPr>
            <w:tcW w:w="2363" w:type="dxa"/>
            <w:tcBorders>
              <w:top w:val="single" w:sz="4" w:space="0" w:color="auto"/>
              <w:left w:val="single" w:sz="4" w:space="0" w:color="auto"/>
              <w:bottom w:val="single" w:sz="4" w:space="0" w:color="auto"/>
              <w:right w:val="single" w:sz="4" w:space="0" w:color="auto"/>
            </w:tcBorders>
            <w:vAlign w:val="center"/>
          </w:tcPr>
          <w:p w14:paraId="7AFFACC6" w14:textId="77777777" w:rsidR="00FE09B3" w:rsidRPr="00AE76FC" w:rsidRDefault="00FE09B3" w:rsidP="00333E79">
            <w:pPr>
              <w:spacing w:after="0"/>
              <w:jc w:val="center"/>
              <w:rPr>
                <w:rFonts w:cs="Calibri"/>
              </w:rPr>
            </w:pPr>
            <w:r w:rsidRPr="00AE76FC">
              <w:rPr>
                <w:rFonts w:cs="Calibri"/>
              </w:rPr>
              <w:t>0.40</w:t>
            </w:r>
          </w:p>
        </w:tc>
      </w:tr>
      <w:tr w:rsidR="00FE09B3" w:rsidRPr="00AE76FC" w14:paraId="2EBA4552" w14:textId="77777777" w:rsidTr="001C69E3">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center"/>
          </w:tcPr>
          <w:p w14:paraId="752E109E" w14:textId="77777777" w:rsidR="00FE09B3" w:rsidRPr="00AE76FC" w:rsidRDefault="00FE09B3" w:rsidP="00333E79">
            <w:pPr>
              <w:spacing w:after="0"/>
              <w:jc w:val="center"/>
              <w:rPr>
                <w:rFonts w:cs="Calibri"/>
              </w:rPr>
            </w:pPr>
            <w:r w:rsidRPr="00AE76FC">
              <w:rPr>
                <w:rFonts w:cs="Calibri"/>
              </w:rPr>
              <w:t>4</w:t>
            </w:r>
          </w:p>
        </w:tc>
        <w:tc>
          <w:tcPr>
            <w:tcW w:w="2557" w:type="dxa"/>
            <w:tcBorders>
              <w:top w:val="single" w:sz="4" w:space="0" w:color="auto"/>
              <w:left w:val="single" w:sz="4" w:space="0" w:color="auto"/>
              <w:bottom w:val="single" w:sz="4" w:space="0" w:color="auto"/>
              <w:right w:val="single" w:sz="4" w:space="0" w:color="auto"/>
            </w:tcBorders>
            <w:vAlign w:val="center"/>
          </w:tcPr>
          <w:p w14:paraId="03406B3F" w14:textId="77777777" w:rsidR="00FE09B3" w:rsidRPr="00AE76FC" w:rsidRDefault="00FE09B3" w:rsidP="00333E79">
            <w:pPr>
              <w:spacing w:after="0"/>
              <w:jc w:val="center"/>
              <w:rPr>
                <w:rFonts w:cs="Calibri"/>
              </w:rPr>
            </w:pPr>
            <w:r w:rsidRPr="00AE76FC">
              <w:rPr>
                <w:rFonts w:cs="Calibri"/>
              </w:rPr>
              <w:t>8333</w:t>
            </w:r>
          </w:p>
        </w:tc>
        <w:tc>
          <w:tcPr>
            <w:tcW w:w="2363" w:type="dxa"/>
            <w:tcBorders>
              <w:top w:val="single" w:sz="4" w:space="0" w:color="auto"/>
              <w:left w:val="single" w:sz="4" w:space="0" w:color="auto"/>
              <w:bottom w:val="single" w:sz="4" w:space="0" w:color="auto"/>
              <w:right w:val="single" w:sz="4" w:space="0" w:color="auto"/>
            </w:tcBorders>
            <w:vAlign w:val="center"/>
          </w:tcPr>
          <w:p w14:paraId="595F0E73" w14:textId="77777777" w:rsidR="00FE09B3" w:rsidRPr="00AE76FC" w:rsidRDefault="00FE09B3" w:rsidP="00333E79">
            <w:pPr>
              <w:spacing w:after="0"/>
              <w:jc w:val="center"/>
              <w:rPr>
                <w:rFonts w:cs="Calibri"/>
              </w:rPr>
            </w:pPr>
            <w:r w:rsidRPr="00AE76FC">
              <w:rPr>
                <w:rFonts w:cs="Calibri"/>
              </w:rPr>
              <w:t>0.53</w:t>
            </w:r>
          </w:p>
        </w:tc>
      </w:tr>
      <w:tr w:rsidR="00FE09B3" w:rsidRPr="00AE76FC" w14:paraId="16A33A82" w14:textId="77777777" w:rsidTr="001C69E3">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center"/>
          </w:tcPr>
          <w:p w14:paraId="3B0228B7" w14:textId="77777777" w:rsidR="00FE09B3" w:rsidRPr="00AE76FC" w:rsidRDefault="00FE09B3" w:rsidP="00333E79">
            <w:pPr>
              <w:spacing w:after="0"/>
              <w:jc w:val="center"/>
              <w:rPr>
                <w:rFonts w:cs="Calibri"/>
              </w:rPr>
            </w:pPr>
            <w:r w:rsidRPr="00AE76FC">
              <w:rPr>
                <w:rFonts w:cs="Calibri"/>
              </w:rPr>
              <w:t>5</w:t>
            </w:r>
          </w:p>
        </w:tc>
        <w:tc>
          <w:tcPr>
            <w:tcW w:w="2557" w:type="dxa"/>
            <w:tcBorders>
              <w:top w:val="single" w:sz="4" w:space="0" w:color="auto"/>
              <w:left w:val="single" w:sz="4" w:space="0" w:color="auto"/>
              <w:bottom w:val="single" w:sz="4" w:space="0" w:color="auto"/>
              <w:right w:val="single" w:sz="4" w:space="0" w:color="auto"/>
            </w:tcBorders>
            <w:vAlign w:val="center"/>
          </w:tcPr>
          <w:p w14:paraId="5CE0CAB9" w14:textId="77777777" w:rsidR="00FE09B3" w:rsidRPr="00AE76FC" w:rsidRDefault="00FE09B3" w:rsidP="00333E79">
            <w:pPr>
              <w:spacing w:after="0"/>
              <w:jc w:val="center"/>
              <w:rPr>
                <w:rFonts w:cs="Calibri"/>
              </w:rPr>
            </w:pPr>
            <w:r w:rsidRPr="00AE76FC">
              <w:rPr>
                <w:rFonts w:cs="Calibri"/>
              </w:rPr>
              <w:t>10417</w:t>
            </w:r>
          </w:p>
        </w:tc>
        <w:tc>
          <w:tcPr>
            <w:tcW w:w="2363" w:type="dxa"/>
            <w:tcBorders>
              <w:top w:val="single" w:sz="4" w:space="0" w:color="auto"/>
              <w:left w:val="single" w:sz="4" w:space="0" w:color="auto"/>
              <w:bottom w:val="single" w:sz="4" w:space="0" w:color="auto"/>
              <w:right w:val="single" w:sz="4" w:space="0" w:color="auto"/>
            </w:tcBorders>
            <w:vAlign w:val="center"/>
          </w:tcPr>
          <w:p w14:paraId="36CDF7AB" w14:textId="77777777" w:rsidR="00FE09B3" w:rsidRPr="00AE76FC" w:rsidRDefault="00FE09B3" w:rsidP="00333E79">
            <w:pPr>
              <w:spacing w:after="0"/>
              <w:jc w:val="center"/>
              <w:rPr>
                <w:rFonts w:cs="Calibri"/>
              </w:rPr>
            </w:pPr>
            <w:r w:rsidRPr="00AE76FC">
              <w:rPr>
                <w:rFonts w:cs="Calibri"/>
              </w:rPr>
              <w:t>0.67</w:t>
            </w:r>
          </w:p>
        </w:tc>
      </w:tr>
      <w:tr w:rsidR="00FE09B3" w:rsidRPr="00AE76FC" w14:paraId="5A1FC6D7" w14:textId="77777777" w:rsidTr="001C69E3">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center"/>
          </w:tcPr>
          <w:p w14:paraId="0F084979" w14:textId="77777777" w:rsidR="00FE09B3" w:rsidRPr="00AE76FC" w:rsidRDefault="00FE09B3" w:rsidP="00333E79">
            <w:pPr>
              <w:spacing w:after="0"/>
              <w:jc w:val="center"/>
              <w:rPr>
                <w:rFonts w:cs="Calibri"/>
              </w:rPr>
            </w:pPr>
            <w:r w:rsidRPr="00AE76FC">
              <w:rPr>
                <w:rFonts w:cs="Calibri"/>
              </w:rPr>
              <w:lastRenderedPageBreak/>
              <w:t>6</w:t>
            </w:r>
          </w:p>
        </w:tc>
        <w:tc>
          <w:tcPr>
            <w:tcW w:w="2557" w:type="dxa"/>
            <w:tcBorders>
              <w:top w:val="single" w:sz="4" w:space="0" w:color="auto"/>
              <w:left w:val="single" w:sz="4" w:space="0" w:color="auto"/>
              <w:bottom w:val="single" w:sz="4" w:space="0" w:color="auto"/>
              <w:right w:val="single" w:sz="4" w:space="0" w:color="auto"/>
            </w:tcBorders>
            <w:vAlign w:val="center"/>
          </w:tcPr>
          <w:p w14:paraId="4BF75BEE" w14:textId="77777777" w:rsidR="00FE09B3" w:rsidRPr="00AE76FC" w:rsidRDefault="00FE09B3" w:rsidP="00333E79">
            <w:pPr>
              <w:spacing w:after="0"/>
              <w:jc w:val="center"/>
              <w:rPr>
                <w:rFonts w:cs="Calibri"/>
              </w:rPr>
            </w:pPr>
            <w:r w:rsidRPr="00AE76FC">
              <w:rPr>
                <w:rFonts w:cs="Calibri"/>
              </w:rPr>
              <w:t>12500</w:t>
            </w:r>
          </w:p>
        </w:tc>
        <w:tc>
          <w:tcPr>
            <w:tcW w:w="2363" w:type="dxa"/>
            <w:tcBorders>
              <w:top w:val="single" w:sz="4" w:space="0" w:color="auto"/>
              <w:left w:val="single" w:sz="4" w:space="0" w:color="auto"/>
              <w:bottom w:val="single" w:sz="4" w:space="0" w:color="auto"/>
              <w:right w:val="single" w:sz="4" w:space="0" w:color="auto"/>
            </w:tcBorders>
            <w:vAlign w:val="center"/>
          </w:tcPr>
          <w:p w14:paraId="6B8EA368" w14:textId="77777777" w:rsidR="00FE09B3" w:rsidRPr="00AE76FC" w:rsidRDefault="00FE09B3" w:rsidP="00333E79">
            <w:pPr>
              <w:spacing w:after="0"/>
              <w:jc w:val="center"/>
              <w:rPr>
                <w:rFonts w:cs="Calibri"/>
              </w:rPr>
            </w:pPr>
            <w:r w:rsidRPr="00AE76FC">
              <w:rPr>
                <w:rFonts w:cs="Calibri"/>
              </w:rPr>
              <w:t>0.80</w:t>
            </w:r>
          </w:p>
        </w:tc>
      </w:tr>
    </w:tbl>
    <w:p w14:paraId="101BFBE7" w14:textId="77777777" w:rsidR="00FE09B3" w:rsidRPr="00AE76FC" w:rsidRDefault="00FE09B3" w:rsidP="00FE09B3">
      <w:pPr>
        <w:spacing w:before="120"/>
        <w:ind w:left="720"/>
        <w:rPr>
          <w:rFonts w:cs="Calibri"/>
        </w:rPr>
      </w:pPr>
      <w:r w:rsidRPr="00AE76FC">
        <w:rPr>
          <w:rFonts w:cs="Calibri"/>
        </w:rPr>
        <w:t>PC</w:t>
      </w:r>
      <w:r w:rsidRPr="00AE76FC">
        <w:rPr>
          <w:rFonts w:cs="Calibri"/>
          <w:vertAlign w:val="subscript"/>
        </w:rPr>
        <w:t>ENERGY</w:t>
      </w:r>
      <w:r w:rsidRPr="00AE76FC">
        <w:rPr>
          <w:rFonts w:cs="Calibri"/>
        </w:rPr>
        <w:tab/>
      </w:r>
      <w:r w:rsidRPr="00AE76FC">
        <w:rPr>
          <w:rFonts w:cs="Calibri"/>
        </w:rPr>
        <w:tab/>
      </w:r>
      <w:r w:rsidRPr="00AE76FC">
        <w:rPr>
          <w:rFonts w:cs="Calibri"/>
        </w:rPr>
        <w:tab/>
        <w:t>= Production Capacity of ENERGY STAR® Steamer</w:t>
      </w:r>
      <w:r w:rsidRPr="00AE76FC">
        <w:rPr>
          <w:rFonts w:ascii="Arial" w:hAnsi="Arial"/>
          <w:vertAlign w:val="superscript"/>
        </w:rPr>
        <w:footnoteReference w:id="44"/>
      </w:r>
    </w:p>
    <w:tbl>
      <w:tblPr>
        <w:tblW w:w="5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815"/>
        <w:gridCol w:w="2415"/>
      </w:tblGrid>
      <w:tr w:rsidR="00FE09B3" w:rsidRPr="00AE76FC" w14:paraId="4C7D3358" w14:textId="77777777" w:rsidTr="00241E0E">
        <w:trPr>
          <w:trHeight w:val="215"/>
          <w:jc w:val="center"/>
        </w:trPr>
        <w:tc>
          <w:tcPr>
            <w:tcW w:w="1516" w:type="dxa"/>
            <w:shd w:val="clear" w:color="auto" w:fill="7F7F7F" w:themeFill="text1" w:themeFillTint="80"/>
            <w:vAlign w:val="center"/>
            <w:hideMark/>
          </w:tcPr>
          <w:p w14:paraId="1C9B7F92" w14:textId="77777777" w:rsidR="00FE09B3" w:rsidRPr="00F24B6B" w:rsidRDefault="00FE09B3" w:rsidP="00333E79">
            <w:pPr>
              <w:keepNext/>
              <w:keepLines/>
              <w:spacing w:after="0"/>
              <w:jc w:val="center"/>
            </w:pPr>
            <w:r w:rsidRPr="008F033B">
              <w:rPr>
                <w:b/>
                <w:color w:val="FFFFFF" w:themeColor="background1"/>
              </w:rPr>
              <w:t>Number of Pans</w:t>
            </w:r>
          </w:p>
        </w:tc>
        <w:tc>
          <w:tcPr>
            <w:tcW w:w="1815" w:type="dxa"/>
            <w:shd w:val="clear" w:color="auto" w:fill="7F7F7F" w:themeFill="text1" w:themeFillTint="80"/>
            <w:vAlign w:val="center"/>
            <w:hideMark/>
          </w:tcPr>
          <w:p w14:paraId="1479D5CA" w14:textId="77777777" w:rsidR="00FE09B3" w:rsidRPr="00F24B6B" w:rsidRDefault="00FE09B3" w:rsidP="00333E79">
            <w:pPr>
              <w:keepNext/>
              <w:keepLines/>
              <w:spacing w:after="0"/>
              <w:jc w:val="center"/>
            </w:pPr>
            <w:r w:rsidRPr="008F033B">
              <w:rPr>
                <w:b/>
                <w:color w:val="FFFFFF" w:themeColor="background1"/>
              </w:rPr>
              <w:t>PC</w:t>
            </w:r>
            <w:r w:rsidRPr="008F033B">
              <w:rPr>
                <w:b/>
                <w:color w:val="FFFFFF" w:themeColor="background1"/>
                <w:vertAlign w:val="subscript"/>
              </w:rPr>
              <w:t>ENERGY</w:t>
            </w:r>
            <w:r w:rsidRPr="008F033B">
              <w:rPr>
                <w:b/>
                <w:color w:val="FFFFFF" w:themeColor="background1"/>
              </w:rPr>
              <w:t xml:space="preserve"> - gas(lbs/hr)</w:t>
            </w:r>
          </w:p>
        </w:tc>
        <w:tc>
          <w:tcPr>
            <w:tcW w:w="2415" w:type="dxa"/>
            <w:shd w:val="clear" w:color="auto" w:fill="7F7F7F" w:themeFill="text1" w:themeFillTint="80"/>
            <w:vAlign w:val="center"/>
          </w:tcPr>
          <w:p w14:paraId="210B6061" w14:textId="77777777" w:rsidR="00FE09B3" w:rsidRPr="00F24B6B" w:rsidRDefault="00FE09B3" w:rsidP="00333E79">
            <w:pPr>
              <w:keepNext/>
              <w:keepLines/>
              <w:spacing w:after="0"/>
              <w:jc w:val="center"/>
            </w:pPr>
            <w:r w:rsidRPr="008F033B">
              <w:rPr>
                <w:b/>
                <w:color w:val="FFFFFF" w:themeColor="background1"/>
              </w:rPr>
              <w:t>PC</w:t>
            </w:r>
            <w:r w:rsidRPr="008F033B">
              <w:rPr>
                <w:b/>
                <w:color w:val="FFFFFF" w:themeColor="background1"/>
                <w:vertAlign w:val="subscript"/>
              </w:rPr>
              <w:t>ENERGY</w:t>
            </w:r>
            <w:r w:rsidRPr="008F033B">
              <w:rPr>
                <w:b/>
                <w:color w:val="FFFFFF" w:themeColor="background1"/>
              </w:rPr>
              <w:t xml:space="preserve"> – electric (lbs/hr)</w:t>
            </w:r>
          </w:p>
        </w:tc>
      </w:tr>
      <w:tr w:rsidR="00FE09B3" w:rsidRPr="00AE76FC" w14:paraId="55275268" w14:textId="77777777" w:rsidTr="001C69E3">
        <w:trPr>
          <w:trHeight w:val="255"/>
          <w:jc w:val="center"/>
        </w:trPr>
        <w:tc>
          <w:tcPr>
            <w:tcW w:w="1516" w:type="dxa"/>
            <w:noWrap/>
            <w:vAlign w:val="center"/>
            <w:hideMark/>
          </w:tcPr>
          <w:p w14:paraId="7A278318" w14:textId="77777777" w:rsidR="00FE09B3" w:rsidRPr="00AE76FC" w:rsidRDefault="00FE09B3" w:rsidP="00333E79">
            <w:pPr>
              <w:keepNext/>
              <w:keepLines/>
              <w:spacing w:after="0"/>
              <w:jc w:val="center"/>
              <w:rPr>
                <w:rFonts w:cs="Calibri"/>
              </w:rPr>
            </w:pPr>
            <w:r w:rsidRPr="00AE76FC">
              <w:rPr>
                <w:rFonts w:cs="Calibri"/>
              </w:rPr>
              <w:t>3</w:t>
            </w:r>
          </w:p>
        </w:tc>
        <w:tc>
          <w:tcPr>
            <w:tcW w:w="1815" w:type="dxa"/>
            <w:noWrap/>
            <w:vAlign w:val="center"/>
          </w:tcPr>
          <w:p w14:paraId="58DD1E89" w14:textId="77777777" w:rsidR="00FE09B3" w:rsidRPr="00AE76FC" w:rsidRDefault="00FE09B3" w:rsidP="00333E79">
            <w:pPr>
              <w:keepNext/>
              <w:keepLines/>
              <w:spacing w:after="0"/>
              <w:jc w:val="center"/>
              <w:rPr>
                <w:rFonts w:cs="Calibri"/>
              </w:rPr>
            </w:pPr>
            <w:r w:rsidRPr="00AE76FC">
              <w:rPr>
                <w:rFonts w:cs="Calibri"/>
              </w:rPr>
              <w:t>55</w:t>
            </w:r>
          </w:p>
        </w:tc>
        <w:tc>
          <w:tcPr>
            <w:tcW w:w="2415" w:type="dxa"/>
            <w:vAlign w:val="center"/>
          </w:tcPr>
          <w:p w14:paraId="35E9607C" w14:textId="77777777" w:rsidR="00FE09B3" w:rsidRPr="00AE76FC" w:rsidRDefault="00FE09B3" w:rsidP="00333E79">
            <w:pPr>
              <w:keepNext/>
              <w:keepLines/>
              <w:spacing w:after="0"/>
              <w:jc w:val="center"/>
              <w:rPr>
                <w:rFonts w:cs="Calibri"/>
              </w:rPr>
            </w:pPr>
            <w:r w:rsidRPr="00AE76FC">
              <w:rPr>
                <w:rFonts w:cs="Calibri"/>
              </w:rPr>
              <w:t>50</w:t>
            </w:r>
          </w:p>
        </w:tc>
      </w:tr>
      <w:tr w:rsidR="00FE09B3" w:rsidRPr="00AE76FC" w14:paraId="4390955D" w14:textId="77777777" w:rsidTr="001C69E3">
        <w:trPr>
          <w:trHeight w:val="255"/>
          <w:jc w:val="center"/>
        </w:trPr>
        <w:tc>
          <w:tcPr>
            <w:tcW w:w="1516" w:type="dxa"/>
            <w:noWrap/>
            <w:vAlign w:val="center"/>
            <w:hideMark/>
          </w:tcPr>
          <w:p w14:paraId="6091460F" w14:textId="77777777" w:rsidR="00FE09B3" w:rsidRPr="00AE76FC" w:rsidRDefault="00FE09B3" w:rsidP="00333E79">
            <w:pPr>
              <w:keepNext/>
              <w:keepLines/>
              <w:spacing w:after="0"/>
              <w:jc w:val="center"/>
              <w:rPr>
                <w:rFonts w:cs="Calibri"/>
              </w:rPr>
            </w:pPr>
            <w:r w:rsidRPr="00AE76FC">
              <w:rPr>
                <w:rFonts w:cs="Calibri"/>
              </w:rPr>
              <w:t>4</w:t>
            </w:r>
          </w:p>
        </w:tc>
        <w:tc>
          <w:tcPr>
            <w:tcW w:w="1815" w:type="dxa"/>
            <w:noWrap/>
            <w:vAlign w:val="center"/>
          </w:tcPr>
          <w:p w14:paraId="403984F7" w14:textId="77777777" w:rsidR="00FE09B3" w:rsidRPr="00AE76FC" w:rsidRDefault="00FE09B3" w:rsidP="00333E79">
            <w:pPr>
              <w:keepNext/>
              <w:keepLines/>
              <w:spacing w:after="0"/>
              <w:jc w:val="center"/>
              <w:rPr>
                <w:rFonts w:cs="Calibri"/>
              </w:rPr>
            </w:pPr>
            <w:r w:rsidRPr="00AE76FC">
              <w:rPr>
                <w:rFonts w:cs="Calibri"/>
              </w:rPr>
              <w:t>73</w:t>
            </w:r>
          </w:p>
        </w:tc>
        <w:tc>
          <w:tcPr>
            <w:tcW w:w="2415" w:type="dxa"/>
            <w:vAlign w:val="center"/>
          </w:tcPr>
          <w:p w14:paraId="79AED790" w14:textId="77777777" w:rsidR="00FE09B3" w:rsidRPr="00AE76FC" w:rsidRDefault="00FE09B3" w:rsidP="00333E79">
            <w:pPr>
              <w:keepNext/>
              <w:keepLines/>
              <w:spacing w:after="0"/>
              <w:jc w:val="center"/>
              <w:rPr>
                <w:rFonts w:cs="Calibri"/>
              </w:rPr>
            </w:pPr>
            <w:r w:rsidRPr="00AE76FC">
              <w:rPr>
                <w:rFonts w:cs="Calibri"/>
              </w:rPr>
              <w:t>67</w:t>
            </w:r>
          </w:p>
        </w:tc>
      </w:tr>
      <w:tr w:rsidR="00FE09B3" w:rsidRPr="00AE76FC" w14:paraId="0FE4BA18" w14:textId="77777777" w:rsidTr="001C69E3">
        <w:trPr>
          <w:trHeight w:val="255"/>
          <w:jc w:val="center"/>
        </w:trPr>
        <w:tc>
          <w:tcPr>
            <w:tcW w:w="1516" w:type="dxa"/>
            <w:noWrap/>
            <w:vAlign w:val="center"/>
            <w:hideMark/>
          </w:tcPr>
          <w:p w14:paraId="1CBEF9E9" w14:textId="77777777" w:rsidR="00FE09B3" w:rsidRPr="00AE76FC" w:rsidRDefault="00FE09B3" w:rsidP="00333E79">
            <w:pPr>
              <w:keepNext/>
              <w:keepLines/>
              <w:spacing w:after="0"/>
              <w:jc w:val="center"/>
              <w:rPr>
                <w:rFonts w:cs="Calibri"/>
              </w:rPr>
            </w:pPr>
            <w:r w:rsidRPr="00AE76FC">
              <w:rPr>
                <w:rFonts w:cs="Calibri"/>
              </w:rPr>
              <w:t>5</w:t>
            </w:r>
          </w:p>
        </w:tc>
        <w:tc>
          <w:tcPr>
            <w:tcW w:w="1815" w:type="dxa"/>
            <w:noWrap/>
            <w:vAlign w:val="center"/>
          </w:tcPr>
          <w:p w14:paraId="6586336A" w14:textId="77777777" w:rsidR="00FE09B3" w:rsidRPr="00AE76FC" w:rsidRDefault="00FE09B3" w:rsidP="00333E79">
            <w:pPr>
              <w:keepNext/>
              <w:keepLines/>
              <w:spacing w:after="0"/>
              <w:jc w:val="center"/>
              <w:rPr>
                <w:rFonts w:cs="Calibri"/>
              </w:rPr>
            </w:pPr>
            <w:r w:rsidRPr="00AE76FC">
              <w:rPr>
                <w:rFonts w:cs="Calibri"/>
              </w:rPr>
              <w:t>92</w:t>
            </w:r>
          </w:p>
        </w:tc>
        <w:tc>
          <w:tcPr>
            <w:tcW w:w="2415" w:type="dxa"/>
            <w:vAlign w:val="center"/>
          </w:tcPr>
          <w:p w14:paraId="686F4631" w14:textId="77777777" w:rsidR="00FE09B3" w:rsidRPr="00AE76FC" w:rsidRDefault="00FE09B3" w:rsidP="00333E79">
            <w:pPr>
              <w:keepNext/>
              <w:keepLines/>
              <w:spacing w:after="0"/>
              <w:jc w:val="center"/>
              <w:rPr>
                <w:rFonts w:cs="Calibri"/>
              </w:rPr>
            </w:pPr>
            <w:r w:rsidRPr="00AE76FC">
              <w:rPr>
                <w:rFonts w:cs="Calibri"/>
              </w:rPr>
              <w:t>83</w:t>
            </w:r>
          </w:p>
        </w:tc>
      </w:tr>
      <w:tr w:rsidR="00FE09B3" w:rsidRPr="00AE76FC" w14:paraId="607E98EB" w14:textId="77777777" w:rsidTr="001C69E3">
        <w:trPr>
          <w:trHeight w:val="130"/>
          <w:jc w:val="center"/>
        </w:trPr>
        <w:tc>
          <w:tcPr>
            <w:tcW w:w="1516" w:type="dxa"/>
            <w:noWrap/>
            <w:vAlign w:val="center"/>
            <w:hideMark/>
          </w:tcPr>
          <w:p w14:paraId="54C3DA99" w14:textId="77777777" w:rsidR="00FE09B3" w:rsidRPr="00AE76FC" w:rsidRDefault="00FE09B3" w:rsidP="00333E79">
            <w:pPr>
              <w:keepNext/>
              <w:keepLines/>
              <w:spacing w:after="0"/>
              <w:jc w:val="center"/>
              <w:rPr>
                <w:rFonts w:cs="Calibri"/>
              </w:rPr>
            </w:pPr>
            <w:r w:rsidRPr="00AE76FC">
              <w:rPr>
                <w:rFonts w:cs="Calibri"/>
              </w:rPr>
              <w:t>6</w:t>
            </w:r>
          </w:p>
        </w:tc>
        <w:tc>
          <w:tcPr>
            <w:tcW w:w="1815" w:type="dxa"/>
            <w:noWrap/>
            <w:vAlign w:val="center"/>
          </w:tcPr>
          <w:p w14:paraId="78A5FC0A" w14:textId="77777777" w:rsidR="00FE09B3" w:rsidRPr="00AE76FC" w:rsidRDefault="00FE09B3" w:rsidP="00333E79">
            <w:pPr>
              <w:keepNext/>
              <w:keepLines/>
              <w:spacing w:after="0"/>
              <w:jc w:val="center"/>
              <w:rPr>
                <w:rFonts w:cs="Calibri"/>
              </w:rPr>
            </w:pPr>
            <w:r w:rsidRPr="00AE76FC">
              <w:rPr>
                <w:rFonts w:cs="Calibri"/>
              </w:rPr>
              <w:t>110</w:t>
            </w:r>
          </w:p>
        </w:tc>
        <w:tc>
          <w:tcPr>
            <w:tcW w:w="2415" w:type="dxa"/>
            <w:vAlign w:val="center"/>
          </w:tcPr>
          <w:p w14:paraId="12C31162" w14:textId="77777777" w:rsidR="00FE09B3" w:rsidRPr="00AE76FC" w:rsidRDefault="00FE09B3" w:rsidP="00333E79">
            <w:pPr>
              <w:keepNext/>
              <w:keepLines/>
              <w:spacing w:after="0"/>
              <w:jc w:val="center"/>
              <w:rPr>
                <w:rFonts w:cs="Calibri"/>
              </w:rPr>
            </w:pPr>
            <w:r w:rsidRPr="00AE76FC">
              <w:rPr>
                <w:rFonts w:cs="Calibri"/>
              </w:rPr>
              <w:t>100</w:t>
            </w:r>
          </w:p>
        </w:tc>
      </w:tr>
    </w:tbl>
    <w:p w14:paraId="73BD51AD" w14:textId="77777777" w:rsidR="00FE09B3" w:rsidRPr="00AE76FC" w:rsidRDefault="00FE09B3" w:rsidP="00FE09B3">
      <w:pPr>
        <w:ind w:left="2880"/>
        <w:rPr>
          <w:rFonts w:cs="Calibri"/>
        </w:rPr>
      </w:pPr>
    </w:p>
    <w:p w14:paraId="40F33FAD" w14:textId="77777777" w:rsidR="00FE09B3" w:rsidRPr="00AE76FC" w:rsidRDefault="00FE09B3" w:rsidP="00333E79">
      <w:pPr>
        <w:ind w:left="720"/>
        <w:rPr>
          <w:rFonts w:cs="Calibri"/>
        </w:rPr>
      </w:pPr>
      <w:r w:rsidRPr="00AE76FC">
        <w:rPr>
          <w:rFonts w:cs="Calibri"/>
        </w:rPr>
        <w:t>EFF</w:t>
      </w:r>
      <w:r w:rsidRPr="00AE76FC">
        <w:rPr>
          <w:rFonts w:cs="Calibri"/>
          <w:vertAlign w:val="subscript"/>
        </w:rPr>
        <w:t>ENERGYSTAR</w:t>
      </w:r>
      <w:r w:rsidRPr="00AE76FC">
        <w:rPr>
          <w:rFonts w:cs="Calibri"/>
        </w:rPr>
        <w:tab/>
      </w:r>
      <w:r w:rsidRPr="00AE76FC">
        <w:rPr>
          <w:rFonts w:cs="Calibri"/>
        </w:rPr>
        <w:tab/>
        <w:t>= Heavy Load Cooking Efficiency for ENERGY STAR® Steamer(%)</w:t>
      </w:r>
    </w:p>
    <w:p w14:paraId="4EDEA3FE" w14:textId="77777777" w:rsidR="00FE09B3" w:rsidRPr="00AE76FC" w:rsidRDefault="00FE09B3" w:rsidP="00333E79">
      <w:pPr>
        <w:ind w:left="720"/>
        <w:rPr>
          <w:rFonts w:cs="Calibri"/>
        </w:rPr>
      </w:pPr>
      <w:r w:rsidRPr="00AE76FC">
        <w:rPr>
          <w:rFonts w:cs="Calibri"/>
        </w:rPr>
        <w:tab/>
      </w:r>
      <w:r w:rsidRPr="00AE76FC">
        <w:rPr>
          <w:rFonts w:cs="Calibri"/>
        </w:rPr>
        <w:tab/>
      </w:r>
      <w:r w:rsidRPr="00AE76FC">
        <w:rPr>
          <w:rFonts w:cs="Calibri"/>
        </w:rPr>
        <w:tab/>
        <w:t>=38%</w:t>
      </w:r>
      <w:r w:rsidRPr="00AE76FC">
        <w:rPr>
          <w:rFonts w:ascii="Arial" w:hAnsi="Arial"/>
          <w:vertAlign w:val="superscript"/>
        </w:rPr>
        <w:footnoteReference w:id="45"/>
      </w:r>
      <w:r w:rsidRPr="00AE76FC">
        <w:rPr>
          <w:rFonts w:cs="Calibri"/>
        </w:rPr>
        <w:t xml:space="preserve"> (gas steamer) or 50%</w:t>
      </w:r>
      <w:r w:rsidRPr="00AE76FC">
        <w:rPr>
          <w:rFonts w:cs="Calibri"/>
          <w:vertAlign w:val="superscript"/>
        </w:rPr>
        <w:t>15</w:t>
      </w:r>
      <w:r w:rsidRPr="00AE76FC">
        <w:rPr>
          <w:rFonts w:cs="Calibri"/>
        </w:rPr>
        <w:t xml:space="preserve"> (electric steamer)</w:t>
      </w:r>
    </w:p>
    <w:p w14:paraId="4E462070" w14:textId="77777777" w:rsidR="00FE09B3" w:rsidRPr="00AE76FC" w:rsidRDefault="00FE09B3" w:rsidP="00333E79">
      <w:pPr>
        <w:ind w:left="2880" w:hanging="2160"/>
        <w:rPr>
          <w:rFonts w:cs="Calibri"/>
        </w:rPr>
      </w:pPr>
      <w:r w:rsidRPr="00AE76FC">
        <w:rPr>
          <w:rFonts w:cs="Calibri"/>
        </w:rPr>
        <w:t>PRE</w:t>
      </w:r>
      <w:r w:rsidRPr="00AE76FC">
        <w:rPr>
          <w:rFonts w:cs="Calibri"/>
          <w:vertAlign w:val="subscript"/>
        </w:rPr>
        <w:t>number</w:t>
      </w:r>
      <w:r w:rsidRPr="00AE76FC">
        <w:rPr>
          <w:rFonts w:cs="Calibri"/>
        </w:rPr>
        <w:tab/>
        <w:t>= Number of preheats per day</w:t>
      </w:r>
    </w:p>
    <w:p w14:paraId="7357485E" w14:textId="77777777" w:rsidR="00FE09B3" w:rsidRPr="00AE76FC" w:rsidDel="00997D91" w:rsidRDefault="00FE09B3" w:rsidP="00333E79">
      <w:pPr>
        <w:ind w:left="2880"/>
        <w:rPr>
          <w:rFonts w:cs="Calibri"/>
        </w:rPr>
      </w:pPr>
      <w:r w:rsidRPr="00AE76FC">
        <w:rPr>
          <w:rFonts w:cs="Calibri"/>
        </w:rPr>
        <w:t>=1</w:t>
      </w:r>
      <w:r w:rsidRPr="00AE76FC">
        <w:rPr>
          <w:rFonts w:ascii="Arial" w:hAnsi="Arial" w:cs="Calibri"/>
          <w:vertAlign w:val="superscript"/>
        </w:rPr>
        <w:footnoteReference w:id="46"/>
      </w:r>
      <w:r w:rsidRPr="00AE76FC">
        <w:rPr>
          <w:rFonts w:cs="Calibri"/>
        </w:rPr>
        <w:t xml:space="preserve"> (if unknown, use 1)</w:t>
      </w:r>
    </w:p>
    <w:p w14:paraId="30A2B758" w14:textId="77777777" w:rsidR="00FE09B3" w:rsidRPr="00AE76FC" w:rsidRDefault="00FE09B3" w:rsidP="001C69E3">
      <w:pPr>
        <w:spacing w:after="240"/>
        <w:ind w:left="720" w:firstLine="720"/>
        <w:rPr>
          <w:rFonts w:cs="Calibri"/>
        </w:rPr>
      </w:pPr>
      <w:r w:rsidRPr="00AE76FC">
        <w:rPr>
          <w:rFonts w:cs="Calibri"/>
        </w:rPr>
        <w:t xml:space="preserve">ΔPreheat Energy </w:t>
      </w:r>
      <w:r>
        <w:rPr>
          <w:rFonts w:cs="Calibri"/>
        </w:rPr>
        <w:tab/>
      </w:r>
      <w:r w:rsidRPr="00AE76FC">
        <w:rPr>
          <w:rFonts w:cs="Calibri"/>
        </w:rPr>
        <w:t>= ( PRE</w:t>
      </w:r>
      <w:r w:rsidRPr="00AE76FC">
        <w:rPr>
          <w:rFonts w:cs="Calibri"/>
          <w:vertAlign w:val="subscript"/>
        </w:rPr>
        <w:t>number</w:t>
      </w:r>
      <w:r w:rsidRPr="00AE76FC">
        <w:rPr>
          <w:rFonts w:cs="Calibri"/>
        </w:rPr>
        <w:t xml:space="preserve">  * Δ Pre</w:t>
      </w:r>
      <w:r w:rsidRPr="00AE76FC">
        <w:rPr>
          <w:rFonts w:cs="Calibri"/>
          <w:vertAlign w:val="subscript"/>
        </w:rPr>
        <w:t>heat</w:t>
      </w:r>
      <w:r w:rsidRPr="00AE76FC">
        <w:rPr>
          <w:rFonts w:cs="Calibri"/>
        </w:rPr>
        <w:t>)</w:t>
      </w:r>
    </w:p>
    <w:p w14:paraId="6D607020" w14:textId="77777777" w:rsidR="00FE09B3" w:rsidRPr="00AE76FC" w:rsidRDefault="00FE09B3" w:rsidP="00333E79">
      <w:pPr>
        <w:rPr>
          <w:rFonts w:cs="Calibri"/>
        </w:rPr>
      </w:pPr>
      <w:r w:rsidRPr="00AE76FC">
        <w:rPr>
          <w:rFonts w:cs="Calibri"/>
        </w:rPr>
        <w:t>Where:</w:t>
      </w:r>
    </w:p>
    <w:p w14:paraId="27BA6E91" w14:textId="77777777" w:rsidR="00FE09B3" w:rsidRPr="00AE76FC" w:rsidRDefault="00FE09B3" w:rsidP="00333E79">
      <w:pPr>
        <w:ind w:left="720" w:firstLine="720"/>
        <w:rPr>
          <w:rFonts w:cs="Calibri"/>
        </w:rPr>
      </w:pPr>
      <w:r w:rsidRPr="00AE76FC">
        <w:rPr>
          <w:rFonts w:cs="Calibri"/>
        </w:rPr>
        <w:t>PRE</w:t>
      </w:r>
      <w:r w:rsidRPr="00AE76FC">
        <w:rPr>
          <w:rFonts w:cs="Calibri"/>
          <w:vertAlign w:val="subscript"/>
        </w:rPr>
        <w:t>number</w:t>
      </w:r>
      <w:r w:rsidRPr="00AE76FC">
        <w:rPr>
          <w:rFonts w:cs="Calibri"/>
        </w:rPr>
        <w:tab/>
        <w:t>= Number of Preheats per Day</w:t>
      </w:r>
    </w:p>
    <w:p w14:paraId="36307CBB" w14:textId="77777777" w:rsidR="00FE09B3" w:rsidRPr="00AE76FC" w:rsidRDefault="00FE09B3" w:rsidP="00333E79">
      <w:pPr>
        <w:ind w:left="720"/>
        <w:rPr>
          <w:rFonts w:cs="Calibri"/>
        </w:rPr>
      </w:pPr>
      <w:r w:rsidRPr="00AE76FC">
        <w:rPr>
          <w:rFonts w:cs="Calibri"/>
        </w:rPr>
        <w:tab/>
      </w:r>
      <w:r w:rsidRPr="00AE76FC">
        <w:rPr>
          <w:rFonts w:cs="Calibri"/>
        </w:rPr>
        <w:tab/>
      </w:r>
      <w:r w:rsidRPr="00AE76FC">
        <w:rPr>
          <w:rFonts w:cs="Calibri"/>
        </w:rPr>
        <w:tab/>
        <w:t>=1</w:t>
      </w:r>
      <w:r w:rsidRPr="00AE76FC">
        <w:rPr>
          <w:rFonts w:ascii="Arial" w:hAnsi="Arial" w:cs="Calibri"/>
          <w:vertAlign w:val="superscript"/>
        </w:rPr>
        <w:footnoteReference w:id="47"/>
      </w:r>
      <w:r w:rsidRPr="00AE76FC">
        <w:rPr>
          <w:rFonts w:cs="Calibri"/>
        </w:rPr>
        <w:t>(if unknown, use 1)</w:t>
      </w:r>
    </w:p>
    <w:p w14:paraId="7D2DD36B" w14:textId="77777777" w:rsidR="00FE09B3" w:rsidRPr="00AE76FC" w:rsidRDefault="00FE09B3" w:rsidP="00333E79">
      <w:pPr>
        <w:ind w:left="720"/>
        <w:rPr>
          <w:rFonts w:cs="Calibri"/>
        </w:rPr>
      </w:pPr>
      <w:r w:rsidRPr="00AE76FC">
        <w:rPr>
          <w:rFonts w:cs="Calibri"/>
        </w:rPr>
        <w:tab/>
        <w:t>PRE</w:t>
      </w:r>
      <w:r w:rsidRPr="00AE76FC">
        <w:rPr>
          <w:rFonts w:cs="Calibri"/>
          <w:vertAlign w:val="subscript"/>
        </w:rPr>
        <w:t xml:space="preserve">heat </w:t>
      </w:r>
      <w:r w:rsidRPr="00AE76FC">
        <w:rPr>
          <w:rFonts w:cs="Calibri"/>
          <w:vertAlign w:val="subscript"/>
        </w:rPr>
        <w:tab/>
      </w:r>
      <w:r w:rsidRPr="00AE76FC">
        <w:rPr>
          <w:rFonts w:cs="Calibri"/>
          <w:vertAlign w:val="subscript"/>
        </w:rPr>
        <w:tab/>
      </w:r>
      <w:r w:rsidRPr="00AE76FC">
        <w:rPr>
          <w:rFonts w:cs="Calibri"/>
        </w:rPr>
        <w:t>= Preheat energy savings per preheat</w:t>
      </w:r>
      <w:r w:rsidRPr="00AE76FC">
        <w:rPr>
          <w:rFonts w:cs="Calibri"/>
        </w:rPr>
        <w:tab/>
      </w:r>
      <w:r w:rsidRPr="00AE76FC">
        <w:rPr>
          <w:rFonts w:cs="Calibri"/>
        </w:rPr>
        <w:tab/>
      </w:r>
      <w:r w:rsidRPr="00AE76FC">
        <w:rPr>
          <w:rFonts w:cs="Calibri"/>
        </w:rPr>
        <w:tab/>
      </w:r>
    </w:p>
    <w:p w14:paraId="6214A6A1" w14:textId="77777777" w:rsidR="00FE09B3" w:rsidRPr="00AE76FC" w:rsidRDefault="00FE09B3" w:rsidP="00333E79">
      <w:pPr>
        <w:ind w:left="2160" w:firstLine="720"/>
        <w:rPr>
          <w:rFonts w:cs="Calibri"/>
          <w:color w:val="FF0000"/>
          <w:u w:val="single"/>
        </w:rPr>
      </w:pPr>
      <w:r w:rsidRPr="00AE76FC">
        <w:rPr>
          <w:rFonts w:cs="Calibri"/>
        </w:rPr>
        <w:t>=  11,000 Btu/preheat</w:t>
      </w:r>
      <w:r w:rsidRPr="00AE76FC">
        <w:rPr>
          <w:rFonts w:ascii="Arial" w:hAnsi="Arial" w:cs="Calibri"/>
          <w:vertAlign w:val="superscript"/>
        </w:rPr>
        <w:footnoteReference w:id="48"/>
      </w:r>
      <w:r w:rsidRPr="00AE76FC">
        <w:rPr>
          <w:rFonts w:cs="Calibri"/>
        </w:rPr>
        <w:t xml:space="preserve"> (gas steamer) or 0.5 kWh/preheat</w:t>
      </w:r>
      <w:r w:rsidRPr="00AE76FC">
        <w:rPr>
          <w:rFonts w:ascii="Arial" w:hAnsi="Arial" w:cs="Calibri"/>
          <w:vertAlign w:val="superscript"/>
        </w:rPr>
        <w:footnoteReference w:id="49"/>
      </w:r>
      <w:r w:rsidRPr="00AE76FC">
        <w:rPr>
          <w:rFonts w:cs="Calibri"/>
        </w:rPr>
        <w:t xml:space="preserve"> (electric steamer)</w:t>
      </w:r>
    </w:p>
    <w:p w14:paraId="14989471" w14:textId="77777777" w:rsidR="00FE09B3" w:rsidRPr="00AE76FC" w:rsidRDefault="00FE09B3" w:rsidP="00333E79">
      <w:pPr>
        <w:ind w:left="720" w:firstLine="720"/>
        <w:rPr>
          <w:rFonts w:cs="Calibri"/>
        </w:rPr>
      </w:pPr>
      <w:r w:rsidRPr="00AE76FC">
        <w:rPr>
          <w:rFonts w:cs="Calibri"/>
        </w:rPr>
        <w:t xml:space="preserve">ΔCooking Energy </w:t>
      </w:r>
      <w:r>
        <w:rPr>
          <w:rFonts w:cs="Calibri"/>
        </w:rPr>
        <w:tab/>
      </w:r>
      <w:r w:rsidRPr="00AE76FC">
        <w:rPr>
          <w:rFonts w:cs="Calibri"/>
        </w:rPr>
        <w:t>= ((1/ EFFBASE) - (1/ EFFENERGY STAR®)) * F * E</w:t>
      </w:r>
      <w:r w:rsidRPr="00AE76FC">
        <w:rPr>
          <w:rFonts w:cs="Calibri"/>
          <w:vertAlign w:val="subscript"/>
        </w:rPr>
        <w:t>FOOD</w:t>
      </w:r>
    </w:p>
    <w:p w14:paraId="3C837450" w14:textId="77777777" w:rsidR="00FE09B3" w:rsidRPr="00AE76FC" w:rsidRDefault="00FE09B3" w:rsidP="00333E79">
      <w:pPr>
        <w:rPr>
          <w:rFonts w:cs="Calibri"/>
        </w:rPr>
      </w:pPr>
      <w:r w:rsidRPr="00AE76FC">
        <w:rPr>
          <w:rFonts w:cs="Calibri"/>
        </w:rPr>
        <w:t>Where:</w:t>
      </w:r>
    </w:p>
    <w:p w14:paraId="1A1202EC" w14:textId="77777777" w:rsidR="00FE09B3" w:rsidRPr="00AE76FC" w:rsidRDefault="00FE09B3" w:rsidP="00333E79">
      <w:pPr>
        <w:ind w:left="720"/>
        <w:rPr>
          <w:rFonts w:cs="Calibri"/>
        </w:rPr>
      </w:pPr>
      <w:r w:rsidRPr="00AE76FC">
        <w:rPr>
          <w:rFonts w:cs="Calibri"/>
        </w:rPr>
        <w:t>EFF</w:t>
      </w:r>
      <w:r w:rsidRPr="00AE76FC">
        <w:rPr>
          <w:rFonts w:cs="Calibri"/>
          <w:vertAlign w:val="subscript"/>
        </w:rPr>
        <w:t>BASE</w:t>
      </w:r>
      <w:r w:rsidRPr="00AE76FC">
        <w:rPr>
          <w:rFonts w:cs="Calibri"/>
        </w:rPr>
        <w:tab/>
      </w:r>
      <w:r w:rsidRPr="00AE76FC">
        <w:rPr>
          <w:rFonts w:cs="Calibri"/>
        </w:rPr>
        <w:tab/>
        <w:t>=Heavy Load Cooking Efficiency for Base Steamer</w:t>
      </w:r>
    </w:p>
    <w:p w14:paraId="4006D3C1" w14:textId="77777777" w:rsidR="00FE09B3" w:rsidRPr="00AE76FC" w:rsidRDefault="00FE09B3" w:rsidP="00333E79">
      <w:pPr>
        <w:ind w:left="720"/>
        <w:rPr>
          <w:rFonts w:cs="Calibri"/>
        </w:rPr>
      </w:pPr>
      <w:r w:rsidRPr="00AE76FC">
        <w:rPr>
          <w:rFonts w:cs="Calibri"/>
        </w:rPr>
        <w:tab/>
      </w:r>
      <w:r w:rsidRPr="00AE76FC">
        <w:rPr>
          <w:rFonts w:cs="Calibri"/>
        </w:rPr>
        <w:tab/>
        <w:t>=15%</w:t>
      </w:r>
      <w:r w:rsidRPr="00AE76FC">
        <w:rPr>
          <w:rFonts w:ascii="Arial" w:hAnsi="Arial" w:cs="Calibri"/>
          <w:vertAlign w:val="superscript"/>
        </w:rPr>
        <w:footnoteReference w:id="50"/>
      </w:r>
      <w:r w:rsidRPr="00AE76FC">
        <w:rPr>
          <w:rFonts w:cs="Calibri"/>
        </w:rPr>
        <w:t xml:space="preserve"> (gas steamer) or 26%</w:t>
      </w:r>
      <w:r w:rsidRPr="00AE76FC">
        <w:rPr>
          <w:rFonts w:cs="Calibri"/>
          <w:vertAlign w:val="superscript"/>
        </w:rPr>
        <w:t>28</w:t>
      </w:r>
      <w:r w:rsidRPr="00AE76FC">
        <w:rPr>
          <w:rFonts w:cs="Calibri"/>
        </w:rPr>
        <w:t xml:space="preserve">  (electric steamer)</w:t>
      </w:r>
    </w:p>
    <w:p w14:paraId="60F6598B" w14:textId="77777777" w:rsidR="00FE09B3" w:rsidRPr="00AE76FC" w:rsidRDefault="00FE09B3" w:rsidP="00333E79">
      <w:pPr>
        <w:ind w:left="720"/>
        <w:rPr>
          <w:rFonts w:cs="Calibri"/>
        </w:rPr>
      </w:pPr>
      <w:r w:rsidRPr="00AE76FC">
        <w:rPr>
          <w:rFonts w:cs="Calibri"/>
        </w:rPr>
        <w:lastRenderedPageBreak/>
        <w:t>EFF</w:t>
      </w:r>
      <w:r w:rsidRPr="00AE76FC">
        <w:rPr>
          <w:rFonts w:cs="Calibri"/>
          <w:vertAlign w:val="subscript"/>
        </w:rPr>
        <w:t>ENERGYSTAR</w:t>
      </w:r>
      <w:r w:rsidRPr="00AE76FC">
        <w:rPr>
          <w:rFonts w:cs="Calibri"/>
        </w:rPr>
        <w:t xml:space="preserve"> </w:t>
      </w:r>
      <w:r w:rsidRPr="00AE76FC">
        <w:rPr>
          <w:rFonts w:cs="Calibri"/>
        </w:rPr>
        <w:tab/>
        <w:t>=Heavy Load Cooking Efficiency for ENERGY STAR® Steamer</w:t>
      </w:r>
    </w:p>
    <w:p w14:paraId="65D61FCE" w14:textId="77777777" w:rsidR="00FE09B3" w:rsidRPr="00AE76FC" w:rsidRDefault="00FE09B3" w:rsidP="00333E79">
      <w:pPr>
        <w:ind w:left="2160"/>
        <w:rPr>
          <w:rFonts w:cs="Calibri"/>
        </w:rPr>
      </w:pPr>
      <w:r w:rsidRPr="00AE76FC">
        <w:rPr>
          <w:rFonts w:cs="Calibri"/>
        </w:rPr>
        <w:t>=38%</w:t>
      </w:r>
      <w:r w:rsidRPr="00AE76FC">
        <w:rPr>
          <w:rFonts w:ascii="Arial" w:hAnsi="Arial"/>
          <w:vertAlign w:val="superscript"/>
        </w:rPr>
        <w:footnoteReference w:id="51"/>
      </w:r>
      <w:r w:rsidRPr="00AE76FC">
        <w:rPr>
          <w:rFonts w:cs="Calibri"/>
        </w:rPr>
        <w:t xml:space="preserve"> (gas steamer) or 50%</w:t>
      </w:r>
      <w:r w:rsidRPr="00AE76FC">
        <w:rPr>
          <w:rFonts w:cs="Calibri"/>
          <w:vertAlign w:val="superscript"/>
        </w:rPr>
        <w:t>23</w:t>
      </w:r>
      <w:r w:rsidRPr="00AE76FC">
        <w:rPr>
          <w:rFonts w:cs="Calibri"/>
        </w:rPr>
        <w:t xml:space="preserve"> (electric steamer)</w:t>
      </w:r>
    </w:p>
    <w:p w14:paraId="628F1AC5" w14:textId="77777777" w:rsidR="00FE09B3" w:rsidRPr="00AE76FC" w:rsidRDefault="00FE09B3" w:rsidP="00333E79">
      <w:pPr>
        <w:ind w:left="720"/>
        <w:rPr>
          <w:rFonts w:cs="Calibri"/>
        </w:rPr>
      </w:pPr>
      <w:r w:rsidRPr="00AE76FC">
        <w:rPr>
          <w:rFonts w:cs="Calibri"/>
        </w:rPr>
        <w:t>F</w:t>
      </w:r>
      <w:r w:rsidRPr="00AE76FC">
        <w:rPr>
          <w:rFonts w:cs="Calibri"/>
        </w:rPr>
        <w:tab/>
      </w:r>
      <w:r w:rsidRPr="00AE76FC">
        <w:rPr>
          <w:rFonts w:cs="Calibri"/>
        </w:rPr>
        <w:tab/>
        <w:t>= Food cooked per day (lbs/day)</w:t>
      </w:r>
    </w:p>
    <w:p w14:paraId="2702D7DA" w14:textId="77777777" w:rsidR="00FE09B3" w:rsidRPr="00AE76FC" w:rsidRDefault="00FE09B3" w:rsidP="00333E79">
      <w:pPr>
        <w:ind w:left="2160"/>
        <w:rPr>
          <w:rFonts w:cs="Calibri"/>
        </w:rPr>
      </w:pPr>
      <w:r w:rsidRPr="00AE76FC">
        <w:rPr>
          <w:rFonts w:cs="Calibri"/>
        </w:rPr>
        <w:t>= custom or if unknown, use 100 lbs/day</w:t>
      </w:r>
      <w:r w:rsidRPr="00AE76FC">
        <w:rPr>
          <w:rFonts w:ascii="Arial" w:hAnsi="Arial" w:cs="Calibri"/>
          <w:vertAlign w:val="superscript"/>
        </w:rPr>
        <w:footnoteReference w:id="52"/>
      </w:r>
    </w:p>
    <w:p w14:paraId="331F8955" w14:textId="77777777" w:rsidR="00FE09B3" w:rsidRPr="00AE76FC" w:rsidRDefault="00FE09B3" w:rsidP="00333E79">
      <w:pPr>
        <w:ind w:left="2160" w:hanging="1440"/>
      </w:pPr>
      <w:r w:rsidRPr="00AE76FC">
        <w:rPr>
          <w:rFonts w:cs="Calibri"/>
        </w:rPr>
        <w:t>E</w:t>
      </w:r>
      <w:r w:rsidRPr="00AE76FC">
        <w:rPr>
          <w:rFonts w:cs="Calibri"/>
          <w:vertAlign w:val="subscript"/>
        </w:rPr>
        <w:t>FOOD</w:t>
      </w:r>
      <w:r w:rsidRPr="00AE76FC">
        <w:rPr>
          <w:rFonts w:cs="Calibri"/>
        </w:rPr>
        <w:t xml:space="preserve"> </w:t>
      </w:r>
      <w:r w:rsidRPr="00AE76FC">
        <w:rPr>
          <w:rFonts w:cs="Calibri"/>
        </w:rPr>
        <w:tab/>
        <w:t xml:space="preserve">= </w:t>
      </w:r>
      <w:r w:rsidRPr="00AE76FC">
        <w:t>Amount of Energy Absorbed by the food during cooking known as ASTM Energy to Food</w:t>
      </w:r>
      <w:r w:rsidRPr="00AE76FC">
        <w:rPr>
          <w:rFonts w:ascii="Garamond" w:hAnsi="Garamond"/>
          <w:vertAlign w:val="superscript"/>
        </w:rPr>
        <w:footnoteReference w:id="53"/>
      </w:r>
    </w:p>
    <w:tbl>
      <w:tblPr>
        <w:tblW w:w="3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862"/>
      </w:tblGrid>
      <w:tr w:rsidR="00FE09B3" w:rsidRPr="00AE76FC" w14:paraId="76EA7656" w14:textId="77777777" w:rsidTr="00333E79">
        <w:trPr>
          <w:trHeight w:val="20"/>
          <w:jc w:val="center"/>
        </w:trPr>
        <w:tc>
          <w:tcPr>
            <w:tcW w:w="1931" w:type="dxa"/>
            <w:shd w:val="clear" w:color="auto" w:fill="7F7F7F" w:themeFill="text1" w:themeFillTint="80"/>
            <w:vAlign w:val="center"/>
            <w:hideMark/>
          </w:tcPr>
          <w:p w14:paraId="5BE45220" w14:textId="495BDE58" w:rsidR="00FE09B3" w:rsidRPr="00F24B6B" w:rsidRDefault="00FE09B3" w:rsidP="00333E79">
            <w:pPr>
              <w:spacing w:after="0"/>
              <w:jc w:val="center"/>
            </w:pPr>
            <w:r w:rsidRPr="008F033B">
              <w:rPr>
                <w:b/>
                <w:color w:val="FFFFFF" w:themeColor="background1"/>
              </w:rPr>
              <w:t>E</w:t>
            </w:r>
            <w:r w:rsidRPr="008F033B">
              <w:rPr>
                <w:b/>
                <w:color w:val="FFFFFF" w:themeColor="background1"/>
                <w:vertAlign w:val="subscript"/>
              </w:rPr>
              <w:t xml:space="preserve">FOOD </w:t>
            </w:r>
            <w:r w:rsidRPr="008F033B">
              <w:rPr>
                <w:b/>
                <w:color w:val="FFFFFF" w:themeColor="background1"/>
              </w:rPr>
              <w:t>- gas(Btu/lb)</w:t>
            </w:r>
          </w:p>
        </w:tc>
        <w:tc>
          <w:tcPr>
            <w:tcW w:w="1862" w:type="dxa"/>
            <w:shd w:val="clear" w:color="auto" w:fill="7F7F7F" w:themeFill="text1" w:themeFillTint="80"/>
            <w:vAlign w:val="center"/>
          </w:tcPr>
          <w:p w14:paraId="612F8411" w14:textId="77777777" w:rsidR="00FE09B3" w:rsidRPr="00F24B6B" w:rsidRDefault="00FE09B3" w:rsidP="00333E79">
            <w:pPr>
              <w:spacing w:after="0"/>
              <w:jc w:val="center"/>
            </w:pPr>
            <w:r w:rsidRPr="008F033B">
              <w:rPr>
                <w:b/>
                <w:color w:val="FFFFFF" w:themeColor="background1"/>
              </w:rPr>
              <w:t>E</w:t>
            </w:r>
            <w:r w:rsidRPr="008F033B">
              <w:rPr>
                <w:b/>
                <w:color w:val="FFFFFF" w:themeColor="background1"/>
                <w:vertAlign w:val="subscript"/>
              </w:rPr>
              <w:t>FOOD</w:t>
            </w:r>
            <w:r>
              <w:rPr>
                <w:b/>
                <w:color w:val="FFFFFF" w:themeColor="background1"/>
                <w:vertAlign w:val="subscript"/>
              </w:rPr>
              <w:t xml:space="preserve"> </w:t>
            </w:r>
            <w:r w:rsidRPr="008F033B">
              <w:rPr>
                <w:b/>
                <w:color w:val="FFFFFF" w:themeColor="background1"/>
              </w:rPr>
              <w:t>(kWh/lb)</w:t>
            </w:r>
          </w:p>
        </w:tc>
      </w:tr>
      <w:tr w:rsidR="00FE09B3" w:rsidRPr="00AE76FC" w14:paraId="7F0E8A52" w14:textId="77777777" w:rsidTr="00333E79">
        <w:trPr>
          <w:trHeight w:val="20"/>
          <w:jc w:val="center"/>
        </w:trPr>
        <w:tc>
          <w:tcPr>
            <w:tcW w:w="1931" w:type="dxa"/>
            <w:noWrap/>
            <w:vAlign w:val="bottom"/>
          </w:tcPr>
          <w:p w14:paraId="1BCAAC3E" w14:textId="77777777" w:rsidR="00FE09B3" w:rsidRPr="00AE76FC" w:rsidRDefault="00FE09B3" w:rsidP="00333E79">
            <w:pPr>
              <w:spacing w:after="0"/>
              <w:jc w:val="center"/>
              <w:rPr>
                <w:rFonts w:cs="Calibri"/>
              </w:rPr>
            </w:pPr>
            <w:r w:rsidRPr="00AE76FC">
              <w:rPr>
                <w:rFonts w:cs="Calibri"/>
              </w:rPr>
              <w:t>105</w:t>
            </w:r>
            <w:r w:rsidRPr="00AE76FC">
              <w:rPr>
                <w:rFonts w:ascii="Arial" w:hAnsi="Arial"/>
                <w:vertAlign w:val="superscript"/>
              </w:rPr>
              <w:footnoteReference w:id="54"/>
            </w:r>
          </w:p>
        </w:tc>
        <w:tc>
          <w:tcPr>
            <w:tcW w:w="1862" w:type="dxa"/>
          </w:tcPr>
          <w:p w14:paraId="493E88AF" w14:textId="77777777" w:rsidR="00FE09B3" w:rsidRPr="00AE76FC" w:rsidRDefault="00FE09B3" w:rsidP="00333E79">
            <w:pPr>
              <w:spacing w:after="0"/>
              <w:jc w:val="center"/>
              <w:rPr>
                <w:rFonts w:cs="Calibri"/>
              </w:rPr>
            </w:pPr>
            <w:r w:rsidRPr="00AE76FC">
              <w:rPr>
                <w:rFonts w:cs="Calibri"/>
              </w:rPr>
              <w:t>0.0308</w:t>
            </w:r>
            <w:r w:rsidRPr="00AE76FC">
              <w:rPr>
                <w:rFonts w:ascii="Arial" w:hAnsi="Arial"/>
                <w:vertAlign w:val="superscript"/>
              </w:rPr>
              <w:footnoteReference w:id="55"/>
            </w:r>
          </w:p>
        </w:tc>
      </w:tr>
    </w:tbl>
    <w:p w14:paraId="6CC127CF" w14:textId="77777777" w:rsidR="00333E79" w:rsidRDefault="00333E79" w:rsidP="00FE09B3">
      <w:pPr>
        <w:rPr>
          <w:rFonts w:cs="Calibri"/>
        </w:rPr>
      </w:pPr>
    </w:p>
    <w:p w14:paraId="2823056B" w14:textId="77777777" w:rsidR="00FE09B3" w:rsidRPr="00AE76FC" w:rsidRDefault="00FE09B3" w:rsidP="00FE09B3">
      <w:pPr>
        <w:rPr>
          <w:rFonts w:cs="Calibri"/>
        </w:rPr>
      </w:pPr>
      <w:r>
        <w:rPr>
          <w:noProof/>
        </w:rPr>
        <mc:AlternateContent>
          <mc:Choice Requires="wps">
            <w:drawing>
              <wp:inline distT="0" distB="0" distL="0" distR="0" wp14:anchorId="7B81FE5A" wp14:editId="3133BF18">
                <wp:extent cx="5606415" cy="5016776"/>
                <wp:effectExtent l="0" t="0" r="13335" b="12700"/>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5016776"/>
                        </a:xfrm>
                        <a:prstGeom prst="rect">
                          <a:avLst/>
                        </a:prstGeom>
                        <a:solidFill>
                          <a:srgbClr val="FFFFFF"/>
                        </a:solidFill>
                        <a:ln w="9525">
                          <a:solidFill>
                            <a:srgbClr val="000000"/>
                          </a:solidFill>
                          <a:miter lim="800000"/>
                          <a:headEnd/>
                          <a:tailEnd/>
                        </a:ln>
                      </wps:spPr>
                      <wps:txbx>
                        <w:txbxContent>
                          <w:p w14:paraId="6668CFC0" w14:textId="77777777" w:rsidR="00614803" w:rsidRPr="00940193" w:rsidRDefault="00614803" w:rsidP="00FE09B3">
                            <w:pPr>
                              <w:rPr>
                                <w:rStyle w:val="BookTitle"/>
                                <w:rFonts w:eastAsiaTheme="majorEastAsia"/>
                                <w:bCs w:val="0"/>
                              </w:rPr>
                            </w:pPr>
                            <w:r w:rsidRPr="00940193">
                              <w:rPr>
                                <w:rStyle w:val="BookTitle"/>
                                <w:rFonts w:eastAsiaTheme="majorEastAsia"/>
                              </w:rPr>
                              <w:t>EXAMPLE</w:t>
                            </w:r>
                          </w:p>
                          <w:p w14:paraId="5DF6DDE7" w14:textId="77777777" w:rsidR="00614803" w:rsidRPr="00BC7EE7" w:rsidRDefault="00614803" w:rsidP="00FE09B3">
                            <w:pPr>
                              <w:rPr>
                                <w:rFonts w:cs="Calibri"/>
                              </w:rPr>
                            </w:pPr>
                            <w:r w:rsidRPr="00BC7EE7">
                              <w:rPr>
                                <w:rFonts w:cs="Calibri"/>
                              </w:rPr>
                              <w:t xml:space="preserve">For a gas steam cooker:  A 3 pan steamer in a </w:t>
                            </w:r>
                            <w:r>
                              <w:rPr>
                                <w:rFonts w:cs="Calibri"/>
                              </w:rPr>
                              <w:t xml:space="preserve">full service </w:t>
                            </w:r>
                            <w:r w:rsidRPr="00BC7EE7">
                              <w:rPr>
                                <w:rFonts w:cs="Calibri"/>
                              </w:rPr>
                              <w:t>restaurant</w:t>
                            </w:r>
                          </w:p>
                          <w:p w14:paraId="62ABC8FF" w14:textId="77777777" w:rsidR="00614803" w:rsidRPr="00BC7EE7" w:rsidRDefault="00614803" w:rsidP="00FE09B3">
                            <w:pPr>
                              <w:ind w:left="360"/>
                              <w:rPr>
                                <w:rFonts w:cs="Calibri"/>
                              </w:rPr>
                            </w:pPr>
                            <w:r w:rsidRPr="00BC7EE7">
                              <w:rPr>
                                <w:rFonts w:cs="Calibri"/>
                              </w:rPr>
                              <w:t xml:space="preserve">ΔSavings  </w:t>
                            </w:r>
                            <w:r>
                              <w:rPr>
                                <w:rFonts w:cs="Calibri"/>
                              </w:rPr>
                              <w:tab/>
                            </w:r>
                            <w:r>
                              <w:rPr>
                                <w:rFonts w:cs="Calibri"/>
                              </w:rPr>
                              <w:tab/>
                            </w:r>
                            <w:r w:rsidRPr="00BC7EE7">
                              <w:rPr>
                                <w:rFonts w:cs="Calibri"/>
                              </w:rPr>
                              <w:t xml:space="preserve">= </w:t>
                            </w:r>
                            <w:r>
                              <w:rPr>
                                <w:rFonts w:cs="Calibri"/>
                              </w:rPr>
                              <w:t>(</w:t>
                            </w:r>
                            <w:r w:rsidRPr="00BC7EE7">
                              <w:rPr>
                                <w:rFonts w:cs="Calibri"/>
                              </w:rPr>
                              <w:t>ΔIdle Energy + ΔPreheat Energy + ΔCooking Energy</w:t>
                            </w:r>
                            <w:r>
                              <w:rPr>
                                <w:rFonts w:cs="Calibri"/>
                              </w:rPr>
                              <w:t>)</w:t>
                            </w:r>
                            <w:r w:rsidRPr="00BC7EE7">
                              <w:rPr>
                                <w:rFonts w:cs="Calibri"/>
                              </w:rPr>
                              <w:t xml:space="preserve">  *</w:t>
                            </w:r>
                            <w:r>
                              <w:rPr>
                                <w:rFonts w:cs="Calibri"/>
                              </w:rPr>
                              <w:t xml:space="preserve"> Z * 1/100.000</w:t>
                            </w:r>
                          </w:p>
                          <w:p w14:paraId="734AD5EB" w14:textId="5DC7BD8D" w:rsidR="00614803" w:rsidRDefault="00614803" w:rsidP="00FE09B3">
                            <w:pPr>
                              <w:ind w:left="2160" w:hanging="1800"/>
                              <w:rPr>
                                <w:rFonts w:cs="Calibri"/>
                              </w:rPr>
                            </w:pPr>
                            <w:r w:rsidRPr="00BC7EE7">
                              <w:rPr>
                                <w:rFonts w:cs="Calibri"/>
                              </w:rPr>
                              <w:t xml:space="preserve">ΔIdle Energy </w:t>
                            </w:r>
                            <w:r>
                              <w:rPr>
                                <w:rFonts w:cs="Calibri"/>
                              </w:rPr>
                              <w:tab/>
                            </w:r>
                            <w:r w:rsidRPr="00BC7EE7">
                              <w:rPr>
                                <w:rFonts w:cs="Calibri"/>
                              </w:rPr>
                              <w:t xml:space="preserve">= ((((1- </w:t>
                            </w:r>
                            <w:r>
                              <w:rPr>
                                <w:rFonts w:cs="Calibri"/>
                              </w:rPr>
                              <w:t>0</w:t>
                            </w:r>
                            <w:r w:rsidRPr="00BC7EE7">
                              <w:rPr>
                                <w:rFonts w:cs="Calibri"/>
                              </w:rPr>
                              <w:t xml:space="preserve">.9)* 11000 + </w:t>
                            </w:r>
                            <w:r>
                              <w:rPr>
                                <w:rFonts w:cs="Calibri"/>
                              </w:rPr>
                              <w:t>0</w:t>
                            </w:r>
                            <w:r w:rsidRPr="00BC7EE7">
                              <w:rPr>
                                <w:rFonts w:cs="Calibri"/>
                              </w:rPr>
                              <w:t>.9 * 65 * 105 /</w:t>
                            </w:r>
                            <w:r>
                              <w:rPr>
                                <w:rFonts w:cs="Calibri"/>
                              </w:rPr>
                              <w:t>0</w:t>
                            </w:r>
                            <w:r w:rsidRPr="00BC7EE7">
                              <w:rPr>
                                <w:rFonts w:cs="Calibri"/>
                              </w:rPr>
                              <w:t>.15 )*(</w:t>
                            </w:r>
                            <w:r>
                              <w:rPr>
                                <w:rFonts w:cs="Calibri"/>
                              </w:rPr>
                              <w:t>7</w:t>
                            </w:r>
                            <w:r w:rsidRPr="00BC7EE7">
                              <w:rPr>
                                <w:rFonts w:cs="Calibri"/>
                              </w:rPr>
                              <w:t xml:space="preserve"> - (100 / 65)-(</w:t>
                            </w:r>
                            <w:r>
                              <w:rPr>
                                <w:rFonts w:cs="Calibri"/>
                              </w:rPr>
                              <w:t>1*0.25)))</w:t>
                            </w:r>
                            <w:r w:rsidRPr="00BC7EE7">
                              <w:rPr>
                                <w:rFonts w:cs="Calibri"/>
                              </w:rPr>
                              <w:t xml:space="preserve"> - (((1-0) * 6250 + 0  * 55 * 105   / 0.38) * (</w:t>
                            </w:r>
                            <w:r>
                              <w:rPr>
                                <w:rFonts w:cs="Calibri"/>
                              </w:rPr>
                              <w:t>7</w:t>
                            </w:r>
                            <w:r w:rsidRPr="00BC7EE7">
                              <w:rPr>
                                <w:rFonts w:cs="Calibri"/>
                              </w:rPr>
                              <w:t xml:space="preserve"> - (100 / 55) - (1</w:t>
                            </w:r>
                            <w:r>
                              <w:rPr>
                                <w:rFonts w:cs="Calibri"/>
                              </w:rPr>
                              <w:t>*0.25</w:t>
                            </w:r>
                            <w:r w:rsidRPr="00BC7EE7">
                              <w:rPr>
                                <w:rFonts w:cs="Calibri"/>
                              </w:rPr>
                              <w:t xml:space="preserve">)))) </w:t>
                            </w:r>
                          </w:p>
                          <w:p w14:paraId="18FD9F2B" w14:textId="52BFB55F" w:rsidR="00614803" w:rsidRPr="00BC7EE7" w:rsidRDefault="00614803" w:rsidP="00FE09B3">
                            <w:pPr>
                              <w:ind w:left="2160" w:hanging="1800"/>
                              <w:rPr>
                                <w:rFonts w:cs="Calibri"/>
                              </w:rPr>
                            </w:pPr>
                            <w:r>
                              <w:rPr>
                                <w:rFonts w:cs="Calibri"/>
                              </w:rPr>
                              <w:tab/>
                              <w:t>= 188,321</w:t>
                            </w:r>
                          </w:p>
                          <w:p w14:paraId="54D005C4" w14:textId="1F9DCD9D" w:rsidR="00614803" w:rsidRDefault="00614803" w:rsidP="00FE09B3">
                            <w:pPr>
                              <w:ind w:left="360"/>
                              <w:rPr>
                                <w:rFonts w:cs="Calibri"/>
                              </w:rPr>
                            </w:pPr>
                            <w:r w:rsidRPr="00BC7EE7">
                              <w:rPr>
                                <w:rFonts w:cs="Calibri"/>
                              </w:rPr>
                              <w:t xml:space="preserve">ΔPreheat Energy </w:t>
                            </w:r>
                            <w:r>
                              <w:rPr>
                                <w:rFonts w:cs="Calibri"/>
                              </w:rPr>
                              <w:tab/>
                            </w:r>
                            <w:r w:rsidRPr="00BC7EE7">
                              <w:rPr>
                                <w:rFonts w:cs="Calibri"/>
                              </w:rPr>
                              <w:t xml:space="preserve">= (1 </w:t>
                            </w:r>
                            <w:r>
                              <w:rPr>
                                <w:rFonts w:cs="Calibri"/>
                              </w:rPr>
                              <w:t>*11,000</w:t>
                            </w:r>
                            <w:r w:rsidRPr="00BC7EE7">
                              <w:rPr>
                                <w:rFonts w:cs="Calibri"/>
                              </w:rPr>
                              <w:t xml:space="preserve">) </w:t>
                            </w:r>
                          </w:p>
                          <w:p w14:paraId="4B7A258A" w14:textId="03E5BA2F" w:rsidR="00614803" w:rsidRPr="00BC7EE7" w:rsidRDefault="00614803" w:rsidP="00FE09B3">
                            <w:pPr>
                              <w:ind w:left="360"/>
                              <w:rPr>
                                <w:rFonts w:cs="Calibri"/>
                              </w:rPr>
                            </w:pPr>
                            <w:r>
                              <w:rPr>
                                <w:rFonts w:cs="Calibri"/>
                              </w:rPr>
                              <w:tab/>
                            </w:r>
                            <w:r>
                              <w:rPr>
                                <w:rFonts w:cs="Calibri"/>
                              </w:rPr>
                              <w:tab/>
                            </w:r>
                            <w:r>
                              <w:rPr>
                                <w:rFonts w:cs="Calibri"/>
                              </w:rPr>
                              <w:tab/>
                              <w:t>= 11,000</w:t>
                            </w:r>
                          </w:p>
                          <w:p w14:paraId="27FF0A35" w14:textId="77777777" w:rsidR="00614803" w:rsidRDefault="00614803" w:rsidP="00FE09B3">
                            <w:pPr>
                              <w:ind w:left="360"/>
                              <w:rPr>
                                <w:rFonts w:cs="Calibri"/>
                              </w:rPr>
                            </w:pPr>
                            <w:r w:rsidRPr="00BC7EE7">
                              <w:rPr>
                                <w:rFonts w:cs="Calibri"/>
                              </w:rPr>
                              <w:t xml:space="preserve">ΔCooking Energy </w:t>
                            </w:r>
                            <w:r>
                              <w:rPr>
                                <w:rFonts w:cs="Calibri"/>
                              </w:rPr>
                              <w:tab/>
                            </w:r>
                            <w:r w:rsidRPr="00BC7EE7">
                              <w:rPr>
                                <w:rFonts w:cs="Calibri"/>
                              </w:rPr>
                              <w:t>= (((1/ 0.15) - (1/ 0.38)) * (100 lb/da</w:t>
                            </w:r>
                            <w:r>
                              <w:rPr>
                                <w:rFonts w:cs="Calibri"/>
                              </w:rPr>
                              <w:t>y * 105 btu/lb)))</w:t>
                            </w:r>
                          </w:p>
                          <w:p w14:paraId="7E375C61" w14:textId="77777777" w:rsidR="00614803" w:rsidRDefault="00614803" w:rsidP="00FE09B3">
                            <w:pPr>
                              <w:ind w:left="360"/>
                              <w:rPr>
                                <w:rFonts w:cs="Calibri"/>
                              </w:rPr>
                            </w:pPr>
                            <w:r>
                              <w:rPr>
                                <w:rFonts w:cs="Calibri"/>
                              </w:rPr>
                              <w:tab/>
                            </w:r>
                            <w:r>
                              <w:rPr>
                                <w:rFonts w:cs="Calibri"/>
                              </w:rPr>
                              <w:tab/>
                            </w:r>
                            <w:r>
                              <w:rPr>
                                <w:rFonts w:cs="Calibri"/>
                              </w:rPr>
                              <w:tab/>
                              <w:t>= 42368</w:t>
                            </w:r>
                          </w:p>
                          <w:p w14:paraId="2CE0003B" w14:textId="4EEE05FF" w:rsidR="00614803" w:rsidRPr="00BC7EE7" w:rsidRDefault="00614803" w:rsidP="001C69E3">
                            <w:pPr>
                              <w:ind w:left="720" w:firstLine="720"/>
                              <w:rPr>
                                <w:rFonts w:cs="Calibri"/>
                              </w:rPr>
                            </w:pPr>
                            <w:r w:rsidRPr="00BC7EE7">
                              <w:rPr>
                                <w:rFonts w:cs="Calibri"/>
                              </w:rPr>
                              <w:t>Δ</w:t>
                            </w:r>
                            <w:r>
                              <w:rPr>
                                <w:rFonts w:cs="Calibri"/>
                              </w:rPr>
                              <w:t>Therms = (188321 + 11000 + 42368) * 365.25 *</w:t>
                            </w:r>
                            <w:r w:rsidRPr="00BC7EE7">
                              <w:rPr>
                                <w:rFonts w:cs="Calibri"/>
                              </w:rPr>
                              <w:t xml:space="preserve">1/100,000 </w:t>
                            </w:r>
                          </w:p>
                          <w:p w14:paraId="2875AF2D" w14:textId="77777777" w:rsidR="00614803" w:rsidRPr="00BC7EE7" w:rsidRDefault="00614803" w:rsidP="00FE09B3">
                            <w:pPr>
                              <w:ind w:left="1440" w:firstLine="720"/>
                              <w:rPr>
                                <w:rFonts w:cs="Calibri"/>
                              </w:rPr>
                            </w:pPr>
                            <w:r w:rsidRPr="00BC7EE7">
                              <w:rPr>
                                <w:rFonts w:cs="Calibri"/>
                              </w:rPr>
                              <w:t>=</w:t>
                            </w:r>
                            <w:r>
                              <w:rPr>
                                <w:rFonts w:cs="Calibri"/>
                              </w:rPr>
                              <w:t xml:space="preserve"> 883</w:t>
                            </w:r>
                            <w:r w:rsidRPr="00BC7EE7">
                              <w:rPr>
                                <w:rFonts w:cs="Calibri"/>
                              </w:rPr>
                              <w:t xml:space="preserve"> therms</w:t>
                            </w:r>
                          </w:p>
                          <w:p w14:paraId="0FA3D5E6" w14:textId="77777777" w:rsidR="00614803" w:rsidRPr="00BC7EE7" w:rsidRDefault="00614803" w:rsidP="00FE09B3">
                            <w:pPr>
                              <w:rPr>
                                <w:rFonts w:cs="Calibri"/>
                              </w:rPr>
                            </w:pPr>
                            <w:r w:rsidRPr="00BC7EE7">
                              <w:rPr>
                                <w:rFonts w:cs="Calibri"/>
                              </w:rPr>
                              <w:t xml:space="preserve">For an electric steam cooker:  A 3 pan steamer in a </w:t>
                            </w:r>
                            <w:r>
                              <w:rPr>
                                <w:rFonts w:cs="Calibri"/>
                              </w:rPr>
                              <w:t>cafeteria:</w:t>
                            </w:r>
                          </w:p>
                          <w:p w14:paraId="1B519C4B" w14:textId="1C68F735" w:rsidR="00614803" w:rsidRPr="00BC7EE7" w:rsidRDefault="00614803" w:rsidP="00FE09B3">
                            <w:pPr>
                              <w:ind w:left="360"/>
                              <w:rPr>
                                <w:rFonts w:cs="Calibri"/>
                              </w:rPr>
                            </w:pPr>
                            <w:r w:rsidRPr="00BC7EE7">
                              <w:rPr>
                                <w:rFonts w:cs="Calibri"/>
                              </w:rPr>
                              <w:t xml:space="preserve">ΔSavings  </w:t>
                            </w:r>
                            <w:r>
                              <w:rPr>
                                <w:rFonts w:cs="Calibri"/>
                              </w:rPr>
                              <w:tab/>
                            </w:r>
                            <w:r>
                              <w:rPr>
                                <w:rFonts w:cs="Calibri"/>
                              </w:rPr>
                              <w:tab/>
                            </w:r>
                            <w:r w:rsidRPr="00BC7EE7">
                              <w:rPr>
                                <w:rFonts w:cs="Calibri"/>
                              </w:rPr>
                              <w:t xml:space="preserve">= </w:t>
                            </w:r>
                            <w:r>
                              <w:rPr>
                                <w:rFonts w:cs="Calibri"/>
                              </w:rPr>
                              <w:t>(</w:t>
                            </w:r>
                            <w:r w:rsidRPr="00BC7EE7">
                              <w:rPr>
                                <w:rFonts w:cs="Calibri"/>
                              </w:rPr>
                              <w:t>ΔIdle Energy + ΔPreheat Energy + ΔCooking Energy</w:t>
                            </w:r>
                            <w:r>
                              <w:rPr>
                                <w:rFonts w:cs="Calibri"/>
                              </w:rPr>
                              <w:t>)</w:t>
                            </w:r>
                            <w:r w:rsidRPr="00BC7EE7">
                              <w:rPr>
                                <w:rFonts w:cs="Calibri"/>
                              </w:rPr>
                              <w:t xml:space="preserve"> *</w:t>
                            </w:r>
                            <w:r>
                              <w:rPr>
                                <w:rFonts w:cs="Calibri"/>
                              </w:rPr>
                              <w:t xml:space="preserve"> Z</w:t>
                            </w:r>
                          </w:p>
                          <w:p w14:paraId="24E5A484" w14:textId="77777777" w:rsidR="00614803" w:rsidRDefault="00614803" w:rsidP="00FE09B3">
                            <w:pPr>
                              <w:ind w:left="2160" w:hanging="1800"/>
                              <w:rPr>
                                <w:rFonts w:cs="Calibri"/>
                              </w:rPr>
                            </w:pPr>
                            <w:r w:rsidRPr="00BC7EE7">
                              <w:rPr>
                                <w:rFonts w:cs="Calibri"/>
                              </w:rPr>
                              <w:t xml:space="preserve">ΔIdle Energy </w:t>
                            </w:r>
                            <w:r>
                              <w:rPr>
                                <w:rFonts w:cs="Calibri"/>
                              </w:rPr>
                              <w:tab/>
                            </w:r>
                            <w:r w:rsidRPr="00BC7EE7">
                              <w:rPr>
                                <w:rFonts w:cs="Calibri"/>
                              </w:rPr>
                              <w:t>= ((((1- .9)* 1.0 + .9 * 70 * 0.0308 /</w:t>
                            </w:r>
                            <w:r>
                              <w:rPr>
                                <w:rFonts w:cs="Calibri"/>
                              </w:rPr>
                              <w:t>0</w:t>
                            </w:r>
                            <w:r w:rsidRPr="00BC7EE7">
                              <w:rPr>
                                <w:rFonts w:cs="Calibri"/>
                              </w:rPr>
                              <w:t>.26 )*(</w:t>
                            </w:r>
                            <w:r>
                              <w:rPr>
                                <w:rFonts w:cs="Calibri"/>
                              </w:rPr>
                              <w:t>6</w:t>
                            </w:r>
                            <w:r w:rsidRPr="00BC7EE7">
                              <w:rPr>
                                <w:rFonts w:cs="Calibri"/>
                              </w:rPr>
                              <w:t xml:space="preserve"> - (100 / 70)-(</w:t>
                            </w:r>
                            <w:r>
                              <w:rPr>
                                <w:rFonts w:cs="Calibri"/>
                              </w:rPr>
                              <w:t>1*.25</w:t>
                            </w:r>
                            <w:r w:rsidRPr="00BC7EE7">
                              <w:rPr>
                                <w:rFonts w:cs="Calibri"/>
                              </w:rPr>
                              <w:t xml:space="preserve">))) - (((1-0) * 0.4 + 0  * 50 * </w:t>
                            </w:r>
                            <w:r>
                              <w:rPr>
                                <w:rFonts w:cs="Calibri"/>
                              </w:rPr>
                              <w:t>0</w:t>
                            </w:r>
                            <w:r w:rsidRPr="00BC7EE7">
                              <w:rPr>
                                <w:rFonts w:cs="Calibri"/>
                              </w:rPr>
                              <w:t>.0308   / 0.50) * (</w:t>
                            </w:r>
                            <w:r>
                              <w:rPr>
                                <w:rFonts w:cs="Calibri"/>
                              </w:rPr>
                              <w:t>6</w:t>
                            </w:r>
                            <w:r w:rsidRPr="00BC7EE7">
                              <w:rPr>
                                <w:rFonts w:cs="Calibri"/>
                              </w:rPr>
                              <w:t xml:space="preserve"> - (100 / 50) - (</w:t>
                            </w:r>
                            <w:r>
                              <w:rPr>
                                <w:rFonts w:cs="Calibri"/>
                              </w:rPr>
                              <w:t>1*0.25</w:t>
                            </w:r>
                            <w:r w:rsidRPr="00BC7EE7">
                              <w:rPr>
                                <w:rFonts w:cs="Calibri"/>
                              </w:rPr>
                              <w:t xml:space="preserve">)))) </w:t>
                            </w:r>
                          </w:p>
                          <w:p w14:paraId="18E5296F" w14:textId="01E0717E" w:rsidR="00614803" w:rsidRPr="00BC7EE7" w:rsidRDefault="00614803" w:rsidP="00FE09B3">
                            <w:pPr>
                              <w:ind w:left="2160" w:hanging="1800"/>
                              <w:rPr>
                                <w:rFonts w:cs="Calibri"/>
                              </w:rPr>
                            </w:pPr>
                            <w:r>
                              <w:rPr>
                                <w:rFonts w:cs="Calibri"/>
                              </w:rPr>
                              <w:tab/>
                              <w:t>= 31.18</w:t>
                            </w:r>
                          </w:p>
                          <w:p w14:paraId="2A7333C2" w14:textId="1A6E9BF5" w:rsidR="00614803" w:rsidRDefault="00614803" w:rsidP="00FE09B3">
                            <w:pPr>
                              <w:ind w:left="360"/>
                              <w:rPr>
                                <w:rFonts w:cs="Calibri"/>
                              </w:rPr>
                            </w:pPr>
                            <w:r w:rsidRPr="00BC7EE7">
                              <w:rPr>
                                <w:rFonts w:cs="Calibri"/>
                              </w:rPr>
                              <w:t xml:space="preserve">ΔPreheat Energy </w:t>
                            </w:r>
                            <w:r>
                              <w:rPr>
                                <w:rFonts w:cs="Calibri"/>
                              </w:rPr>
                              <w:tab/>
                            </w:r>
                            <w:r w:rsidRPr="00BC7EE7">
                              <w:rPr>
                                <w:rFonts w:cs="Calibri"/>
                              </w:rPr>
                              <w:t xml:space="preserve">= (1 </w:t>
                            </w:r>
                            <w:r>
                              <w:rPr>
                                <w:rFonts w:cs="Calibri"/>
                              </w:rPr>
                              <w:t>*0.5</w:t>
                            </w:r>
                            <w:r w:rsidRPr="00BC7EE7">
                              <w:rPr>
                                <w:rFonts w:cs="Calibri"/>
                              </w:rPr>
                              <w:t xml:space="preserve">)) </w:t>
                            </w:r>
                          </w:p>
                          <w:p w14:paraId="2095684E" w14:textId="2061CDCA" w:rsidR="00614803" w:rsidRPr="00BC7EE7" w:rsidRDefault="00614803" w:rsidP="00FE09B3">
                            <w:pPr>
                              <w:ind w:left="360"/>
                              <w:rPr>
                                <w:rFonts w:cs="Calibri"/>
                              </w:rPr>
                            </w:pPr>
                            <w:r>
                              <w:rPr>
                                <w:rFonts w:cs="Calibri"/>
                              </w:rPr>
                              <w:tab/>
                            </w:r>
                            <w:r>
                              <w:rPr>
                                <w:rFonts w:cs="Calibri"/>
                              </w:rPr>
                              <w:tab/>
                            </w:r>
                            <w:r>
                              <w:rPr>
                                <w:rFonts w:cs="Calibri"/>
                              </w:rPr>
                              <w:tab/>
                              <w:t>= 0.5</w:t>
                            </w:r>
                          </w:p>
                          <w:p w14:paraId="1ECF2F1C" w14:textId="6320894F" w:rsidR="00614803" w:rsidRDefault="00614803" w:rsidP="00FE09B3">
                            <w:pPr>
                              <w:ind w:left="360"/>
                              <w:rPr>
                                <w:rFonts w:cs="Calibri"/>
                              </w:rPr>
                            </w:pPr>
                            <w:r w:rsidRPr="00BC7EE7">
                              <w:rPr>
                                <w:rFonts w:cs="Calibri"/>
                              </w:rPr>
                              <w:t xml:space="preserve">ΔCooking Energy </w:t>
                            </w:r>
                            <w:r>
                              <w:rPr>
                                <w:rFonts w:cs="Calibri"/>
                              </w:rPr>
                              <w:tab/>
                            </w:r>
                            <w:r w:rsidRPr="00BC7EE7">
                              <w:rPr>
                                <w:rFonts w:cs="Calibri"/>
                              </w:rPr>
                              <w:t>= (((1/ 0.26) - (1/ 0.5)) * (100 *</w:t>
                            </w:r>
                            <w:r>
                              <w:rPr>
                                <w:rFonts w:cs="Calibri"/>
                              </w:rPr>
                              <w:t xml:space="preserve"> 0.0308)))</w:t>
                            </w:r>
                          </w:p>
                          <w:p w14:paraId="0D4F168C" w14:textId="77777777" w:rsidR="00614803" w:rsidRDefault="00614803" w:rsidP="00FE09B3">
                            <w:pPr>
                              <w:ind w:left="360"/>
                              <w:rPr>
                                <w:rFonts w:cs="Calibri"/>
                              </w:rPr>
                            </w:pPr>
                            <w:r>
                              <w:rPr>
                                <w:rFonts w:cs="Calibri"/>
                              </w:rPr>
                              <w:tab/>
                            </w:r>
                            <w:r>
                              <w:rPr>
                                <w:rFonts w:cs="Calibri"/>
                              </w:rPr>
                              <w:tab/>
                            </w:r>
                            <w:r>
                              <w:rPr>
                                <w:rFonts w:cs="Calibri"/>
                              </w:rPr>
                              <w:tab/>
                              <w:t>= 5.69</w:t>
                            </w:r>
                          </w:p>
                          <w:p w14:paraId="38015F96" w14:textId="72408E1D" w:rsidR="00614803" w:rsidRDefault="00614803" w:rsidP="001C69E3">
                            <w:pPr>
                              <w:ind w:left="360"/>
                              <w:rPr>
                                <w:rFonts w:cs="Calibri"/>
                              </w:rPr>
                            </w:pPr>
                            <w:r>
                              <w:rPr>
                                <w:rFonts w:cs="Calibri"/>
                              </w:rPr>
                              <w:tab/>
                            </w:r>
                            <w:r>
                              <w:rPr>
                                <w:rFonts w:cs="Calibri"/>
                              </w:rPr>
                              <w:tab/>
                            </w:r>
                            <w:r w:rsidRPr="00BC7EE7">
                              <w:rPr>
                                <w:rFonts w:cs="Calibri"/>
                              </w:rPr>
                              <w:t>Δ</w:t>
                            </w:r>
                            <w:r>
                              <w:rPr>
                                <w:rFonts w:cs="Calibri"/>
                              </w:rPr>
                              <w:t>kWh</w:t>
                            </w:r>
                            <w:r>
                              <w:rPr>
                                <w:rFonts w:cs="Calibri"/>
                              </w:rPr>
                              <w:tab/>
                              <w:t>= (31.18 + 0.5 + 5.69) * 365.25 days</w:t>
                            </w:r>
                          </w:p>
                          <w:p w14:paraId="1047C474" w14:textId="3198D663" w:rsidR="00614803" w:rsidRPr="00BC7EE7" w:rsidRDefault="00614803" w:rsidP="001C69E3">
                            <w:pPr>
                              <w:ind w:left="1800" w:firstLine="360"/>
                              <w:rPr>
                                <w:rFonts w:cs="Calibri"/>
                              </w:rPr>
                            </w:pPr>
                            <w:r w:rsidRPr="00BC7EE7">
                              <w:rPr>
                                <w:rFonts w:cs="Calibri"/>
                              </w:rPr>
                              <w:t>=</w:t>
                            </w:r>
                            <w:r>
                              <w:rPr>
                                <w:rFonts w:cs="Calibri"/>
                              </w:rPr>
                              <w:t xml:space="preserve"> 13,649 </w:t>
                            </w:r>
                            <w:r w:rsidRPr="00BC7EE7">
                              <w:rPr>
                                <w:rFonts w:cs="Calibri"/>
                              </w:rPr>
                              <w:t>kWh</w:t>
                            </w:r>
                          </w:p>
                        </w:txbxContent>
                      </wps:txbx>
                      <wps:bodyPr rot="0" vert="horz" wrap="square" lIns="91440" tIns="45720" rIns="91440" bIns="45720" anchor="t" anchorCtr="0" upright="1">
                        <a:noAutofit/>
                      </wps:bodyPr>
                    </wps:wsp>
                  </a:graphicData>
                </a:graphic>
              </wp:inline>
            </w:drawing>
          </mc:Choice>
          <mc:Fallback>
            <w:pict>
              <v:shape w14:anchorId="7B81FE5A" id="Text Box 300" o:spid="_x0000_s1030" type="#_x0000_t202" style="width:441.45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">
                <v:textbox>
                  <w:txbxContent>
                    <w:p w14:paraId="6668CFC0" w14:textId="77777777" w:rsidR="00614803" w:rsidRPr="00940193" w:rsidRDefault="00614803" w:rsidP="00FE09B3">
                      <w:pPr>
                        <w:rPr>
                          <w:rStyle w:val="BookTitle"/>
                          <w:rFonts w:eastAsiaTheme="majorEastAsia"/>
                          <w:bCs w:val="0"/>
                        </w:rPr>
                      </w:pPr>
                      <w:r w:rsidRPr="00940193">
                        <w:rPr>
                          <w:rStyle w:val="BookTitle"/>
                          <w:rFonts w:eastAsiaTheme="majorEastAsia"/>
                        </w:rPr>
                        <w:t>EXAMPLE</w:t>
                      </w:r>
                    </w:p>
                    <w:p w14:paraId="5DF6DDE7" w14:textId="77777777" w:rsidR="00614803" w:rsidRPr="00BC7EE7" w:rsidRDefault="00614803" w:rsidP="00FE09B3">
                      <w:pPr>
                        <w:rPr>
                          <w:rFonts w:cs="Calibri"/>
                        </w:rPr>
                      </w:pPr>
                      <w:r w:rsidRPr="00BC7EE7">
                        <w:rPr>
                          <w:rFonts w:cs="Calibri"/>
                        </w:rPr>
                        <w:t xml:space="preserve">For a gas steam cooker:  A 3 pan steamer in a </w:t>
                      </w:r>
                      <w:r>
                        <w:rPr>
                          <w:rFonts w:cs="Calibri"/>
                        </w:rPr>
                        <w:t xml:space="preserve">full service </w:t>
                      </w:r>
                      <w:r w:rsidRPr="00BC7EE7">
                        <w:rPr>
                          <w:rFonts w:cs="Calibri"/>
                        </w:rPr>
                        <w:t>restaurant</w:t>
                      </w:r>
                    </w:p>
                    <w:p w14:paraId="62ABC8FF" w14:textId="77777777" w:rsidR="00614803" w:rsidRPr="00BC7EE7" w:rsidRDefault="00614803" w:rsidP="00FE09B3">
                      <w:pPr>
                        <w:ind w:left="360"/>
                        <w:rPr>
                          <w:rFonts w:cs="Calibri"/>
                        </w:rPr>
                      </w:pPr>
                      <w:r w:rsidRPr="00BC7EE7">
                        <w:rPr>
                          <w:rFonts w:cs="Calibri"/>
                        </w:rPr>
                        <w:t xml:space="preserve">ΔSavings  </w:t>
                      </w:r>
                      <w:r>
                        <w:rPr>
                          <w:rFonts w:cs="Calibri"/>
                        </w:rPr>
                        <w:tab/>
                      </w:r>
                      <w:r>
                        <w:rPr>
                          <w:rFonts w:cs="Calibri"/>
                        </w:rPr>
                        <w:tab/>
                      </w:r>
                      <w:r w:rsidRPr="00BC7EE7">
                        <w:rPr>
                          <w:rFonts w:cs="Calibri"/>
                        </w:rPr>
                        <w:t xml:space="preserve">= </w:t>
                      </w:r>
                      <w:r>
                        <w:rPr>
                          <w:rFonts w:cs="Calibri"/>
                        </w:rPr>
                        <w:t>(</w:t>
                      </w:r>
                      <w:r w:rsidRPr="00BC7EE7">
                        <w:rPr>
                          <w:rFonts w:cs="Calibri"/>
                        </w:rPr>
                        <w:t>ΔIdle Energy + ΔPreheat Energy + ΔCooking Energy</w:t>
                      </w:r>
                      <w:r>
                        <w:rPr>
                          <w:rFonts w:cs="Calibri"/>
                        </w:rPr>
                        <w:t>)</w:t>
                      </w:r>
                      <w:r w:rsidRPr="00BC7EE7">
                        <w:rPr>
                          <w:rFonts w:cs="Calibri"/>
                        </w:rPr>
                        <w:t xml:space="preserve">  *</w:t>
                      </w:r>
                      <w:r>
                        <w:rPr>
                          <w:rFonts w:cs="Calibri"/>
                        </w:rPr>
                        <w:t xml:space="preserve"> Z * 1/100.000</w:t>
                      </w:r>
                    </w:p>
                    <w:p w14:paraId="734AD5EB" w14:textId="5DC7BD8D" w:rsidR="00614803" w:rsidRDefault="00614803" w:rsidP="00FE09B3">
                      <w:pPr>
                        <w:ind w:left="2160" w:hanging="1800"/>
                        <w:rPr>
                          <w:rFonts w:cs="Calibri"/>
                        </w:rPr>
                      </w:pPr>
                      <w:r w:rsidRPr="00BC7EE7">
                        <w:rPr>
                          <w:rFonts w:cs="Calibri"/>
                        </w:rPr>
                        <w:t xml:space="preserve">ΔIdle Energy </w:t>
                      </w:r>
                      <w:r>
                        <w:rPr>
                          <w:rFonts w:cs="Calibri"/>
                        </w:rPr>
                        <w:tab/>
                      </w:r>
                      <w:r w:rsidRPr="00BC7EE7">
                        <w:rPr>
                          <w:rFonts w:cs="Calibri"/>
                        </w:rPr>
                        <w:t xml:space="preserve">= ((((1- </w:t>
                      </w:r>
                      <w:r>
                        <w:rPr>
                          <w:rFonts w:cs="Calibri"/>
                        </w:rPr>
                        <w:t>0</w:t>
                      </w:r>
                      <w:r w:rsidRPr="00BC7EE7">
                        <w:rPr>
                          <w:rFonts w:cs="Calibri"/>
                        </w:rPr>
                        <w:t xml:space="preserve">.9)* 11000 + </w:t>
                      </w:r>
                      <w:r>
                        <w:rPr>
                          <w:rFonts w:cs="Calibri"/>
                        </w:rPr>
                        <w:t>0</w:t>
                      </w:r>
                      <w:r w:rsidRPr="00BC7EE7">
                        <w:rPr>
                          <w:rFonts w:cs="Calibri"/>
                        </w:rPr>
                        <w:t>.9 * 65 * 105 /</w:t>
                      </w:r>
                      <w:r>
                        <w:rPr>
                          <w:rFonts w:cs="Calibri"/>
                        </w:rPr>
                        <w:t>0</w:t>
                      </w:r>
                      <w:r w:rsidRPr="00BC7EE7">
                        <w:rPr>
                          <w:rFonts w:cs="Calibri"/>
                        </w:rPr>
                        <w:t>.15 )*(</w:t>
                      </w:r>
                      <w:r>
                        <w:rPr>
                          <w:rFonts w:cs="Calibri"/>
                        </w:rPr>
                        <w:t>7</w:t>
                      </w:r>
                      <w:r w:rsidRPr="00BC7EE7">
                        <w:rPr>
                          <w:rFonts w:cs="Calibri"/>
                        </w:rPr>
                        <w:t xml:space="preserve"> - (100 / 65)-(</w:t>
                      </w:r>
                      <w:r>
                        <w:rPr>
                          <w:rFonts w:cs="Calibri"/>
                        </w:rPr>
                        <w:t>1*0.25)))</w:t>
                      </w:r>
                      <w:r w:rsidRPr="00BC7EE7">
                        <w:rPr>
                          <w:rFonts w:cs="Calibri"/>
                        </w:rPr>
                        <w:t xml:space="preserve"> - (((1-0) * 6250 + 0  * 55 * 105   / 0.38) * (</w:t>
                      </w:r>
                      <w:r>
                        <w:rPr>
                          <w:rFonts w:cs="Calibri"/>
                        </w:rPr>
                        <w:t>7</w:t>
                      </w:r>
                      <w:r w:rsidRPr="00BC7EE7">
                        <w:rPr>
                          <w:rFonts w:cs="Calibri"/>
                        </w:rPr>
                        <w:t xml:space="preserve"> - (100 / 55) - (1</w:t>
                      </w:r>
                      <w:r>
                        <w:rPr>
                          <w:rFonts w:cs="Calibri"/>
                        </w:rPr>
                        <w:t>*0.25</w:t>
                      </w:r>
                      <w:r w:rsidRPr="00BC7EE7">
                        <w:rPr>
                          <w:rFonts w:cs="Calibri"/>
                        </w:rPr>
                        <w:t xml:space="preserve">)))) </w:t>
                      </w:r>
                    </w:p>
                    <w:p w14:paraId="18FD9F2B" w14:textId="52BFB55F" w:rsidR="00614803" w:rsidRPr="00BC7EE7" w:rsidRDefault="00614803" w:rsidP="00FE09B3">
                      <w:pPr>
                        <w:ind w:left="2160" w:hanging="1800"/>
                        <w:rPr>
                          <w:rFonts w:cs="Calibri"/>
                        </w:rPr>
                      </w:pPr>
                      <w:r>
                        <w:rPr>
                          <w:rFonts w:cs="Calibri"/>
                        </w:rPr>
                        <w:tab/>
                        <w:t>= 188,321</w:t>
                      </w:r>
                    </w:p>
                    <w:p w14:paraId="54D005C4" w14:textId="1F9DCD9D" w:rsidR="00614803" w:rsidRDefault="00614803" w:rsidP="00FE09B3">
                      <w:pPr>
                        <w:ind w:left="360"/>
                        <w:rPr>
                          <w:rFonts w:cs="Calibri"/>
                        </w:rPr>
                      </w:pPr>
                      <w:r w:rsidRPr="00BC7EE7">
                        <w:rPr>
                          <w:rFonts w:cs="Calibri"/>
                        </w:rPr>
                        <w:t xml:space="preserve">ΔPreheat Energy </w:t>
                      </w:r>
                      <w:r>
                        <w:rPr>
                          <w:rFonts w:cs="Calibri"/>
                        </w:rPr>
                        <w:tab/>
                      </w:r>
                      <w:r w:rsidRPr="00BC7EE7">
                        <w:rPr>
                          <w:rFonts w:cs="Calibri"/>
                        </w:rPr>
                        <w:t xml:space="preserve">= (1 </w:t>
                      </w:r>
                      <w:r>
                        <w:rPr>
                          <w:rFonts w:cs="Calibri"/>
                        </w:rPr>
                        <w:t>*11,000</w:t>
                      </w:r>
                      <w:r w:rsidRPr="00BC7EE7">
                        <w:rPr>
                          <w:rFonts w:cs="Calibri"/>
                        </w:rPr>
                        <w:t xml:space="preserve">) </w:t>
                      </w:r>
                    </w:p>
                    <w:p w14:paraId="4B7A258A" w14:textId="03E5BA2F" w:rsidR="00614803" w:rsidRPr="00BC7EE7" w:rsidRDefault="00614803" w:rsidP="00FE09B3">
                      <w:pPr>
                        <w:ind w:left="360"/>
                        <w:rPr>
                          <w:rFonts w:cs="Calibri"/>
                        </w:rPr>
                      </w:pPr>
                      <w:r>
                        <w:rPr>
                          <w:rFonts w:cs="Calibri"/>
                        </w:rPr>
                        <w:tab/>
                      </w:r>
                      <w:r>
                        <w:rPr>
                          <w:rFonts w:cs="Calibri"/>
                        </w:rPr>
                        <w:tab/>
                      </w:r>
                      <w:r>
                        <w:rPr>
                          <w:rFonts w:cs="Calibri"/>
                        </w:rPr>
                        <w:tab/>
                        <w:t>= 11,000</w:t>
                      </w:r>
                    </w:p>
                    <w:p w14:paraId="27FF0A35" w14:textId="77777777" w:rsidR="00614803" w:rsidRDefault="00614803" w:rsidP="00FE09B3">
                      <w:pPr>
                        <w:ind w:left="360"/>
                        <w:rPr>
                          <w:rFonts w:cs="Calibri"/>
                        </w:rPr>
                      </w:pPr>
                      <w:r w:rsidRPr="00BC7EE7">
                        <w:rPr>
                          <w:rFonts w:cs="Calibri"/>
                        </w:rPr>
                        <w:t xml:space="preserve">ΔCooking Energy </w:t>
                      </w:r>
                      <w:r>
                        <w:rPr>
                          <w:rFonts w:cs="Calibri"/>
                        </w:rPr>
                        <w:tab/>
                      </w:r>
                      <w:r w:rsidRPr="00BC7EE7">
                        <w:rPr>
                          <w:rFonts w:cs="Calibri"/>
                        </w:rPr>
                        <w:t>= (((1/ 0.15) - (1/ 0.38)) * (100 lb/da</w:t>
                      </w:r>
                      <w:r>
                        <w:rPr>
                          <w:rFonts w:cs="Calibri"/>
                        </w:rPr>
                        <w:t>y * 105 btu/lb)))</w:t>
                      </w:r>
                    </w:p>
                    <w:p w14:paraId="7E375C61" w14:textId="77777777" w:rsidR="00614803" w:rsidRDefault="00614803" w:rsidP="00FE09B3">
                      <w:pPr>
                        <w:ind w:left="360"/>
                        <w:rPr>
                          <w:rFonts w:cs="Calibri"/>
                        </w:rPr>
                      </w:pPr>
                      <w:r>
                        <w:rPr>
                          <w:rFonts w:cs="Calibri"/>
                        </w:rPr>
                        <w:tab/>
                      </w:r>
                      <w:r>
                        <w:rPr>
                          <w:rFonts w:cs="Calibri"/>
                        </w:rPr>
                        <w:tab/>
                      </w:r>
                      <w:r>
                        <w:rPr>
                          <w:rFonts w:cs="Calibri"/>
                        </w:rPr>
                        <w:tab/>
                        <w:t>= 42368</w:t>
                      </w:r>
                    </w:p>
                    <w:p w14:paraId="2CE0003B" w14:textId="4EEE05FF" w:rsidR="00614803" w:rsidRPr="00BC7EE7" w:rsidRDefault="00614803" w:rsidP="001C69E3">
                      <w:pPr>
                        <w:ind w:left="720" w:firstLine="720"/>
                        <w:rPr>
                          <w:rFonts w:cs="Calibri"/>
                        </w:rPr>
                      </w:pPr>
                      <w:r w:rsidRPr="00BC7EE7">
                        <w:rPr>
                          <w:rFonts w:cs="Calibri"/>
                        </w:rPr>
                        <w:t>Δ</w:t>
                      </w:r>
                      <w:r>
                        <w:rPr>
                          <w:rFonts w:cs="Calibri"/>
                        </w:rPr>
                        <w:t>Therms = (188321 + 11000 + 42368) * 365.25 *</w:t>
                      </w:r>
                      <w:r w:rsidRPr="00BC7EE7">
                        <w:rPr>
                          <w:rFonts w:cs="Calibri"/>
                        </w:rPr>
                        <w:t xml:space="preserve">1/100,000 </w:t>
                      </w:r>
                    </w:p>
                    <w:p w14:paraId="2875AF2D" w14:textId="77777777" w:rsidR="00614803" w:rsidRPr="00BC7EE7" w:rsidRDefault="00614803" w:rsidP="00FE09B3">
                      <w:pPr>
                        <w:ind w:left="1440" w:firstLine="720"/>
                        <w:rPr>
                          <w:rFonts w:cs="Calibri"/>
                        </w:rPr>
                      </w:pPr>
                      <w:r w:rsidRPr="00BC7EE7">
                        <w:rPr>
                          <w:rFonts w:cs="Calibri"/>
                        </w:rPr>
                        <w:t>=</w:t>
                      </w:r>
                      <w:r>
                        <w:rPr>
                          <w:rFonts w:cs="Calibri"/>
                        </w:rPr>
                        <w:t xml:space="preserve"> 883</w:t>
                      </w:r>
                      <w:r w:rsidRPr="00BC7EE7">
                        <w:rPr>
                          <w:rFonts w:cs="Calibri"/>
                        </w:rPr>
                        <w:t xml:space="preserve"> therms</w:t>
                      </w:r>
                    </w:p>
                    <w:p w14:paraId="0FA3D5E6" w14:textId="77777777" w:rsidR="00614803" w:rsidRPr="00BC7EE7" w:rsidRDefault="00614803" w:rsidP="00FE09B3">
                      <w:pPr>
                        <w:rPr>
                          <w:rFonts w:cs="Calibri"/>
                        </w:rPr>
                      </w:pPr>
                      <w:r w:rsidRPr="00BC7EE7">
                        <w:rPr>
                          <w:rFonts w:cs="Calibri"/>
                        </w:rPr>
                        <w:t xml:space="preserve">For an electric steam cooker:  A 3 pan steamer in a </w:t>
                      </w:r>
                      <w:r>
                        <w:rPr>
                          <w:rFonts w:cs="Calibri"/>
                        </w:rPr>
                        <w:t>cafeteria:</w:t>
                      </w:r>
                    </w:p>
                    <w:p w14:paraId="1B519C4B" w14:textId="1C68F735" w:rsidR="00614803" w:rsidRPr="00BC7EE7" w:rsidRDefault="00614803" w:rsidP="00FE09B3">
                      <w:pPr>
                        <w:ind w:left="360"/>
                        <w:rPr>
                          <w:rFonts w:cs="Calibri"/>
                        </w:rPr>
                      </w:pPr>
                      <w:r w:rsidRPr="00BC7EE7">
                        <w:rPr>
                          <w:rFonts w:cs="Calibri"/>
                        </w:rPr>
                        <w:t xml:space="preserve">ΔSavings  </w:t>
                      </w:r>
                      <w:r>
                        <w:rPr>
                          <w:rFonts w:cs="Calibri"/>
                        </w:rPr>
                        <w:tab/>
                      </w:r>
                      <w:r>
                        <w:rPr>
                          <w:rFonts w:cs="Calibri"/>
                        </w:rPr>
                        <w:tab/>
                      </w:r>
                      <w:r w:rsidRPr="00BC7EE7">
                        <w:rPr>
                          <w:rFonts w:cs="Calibri"/>
                        </w:rPr>
                        <w:t xml:space="preserve">= </w:t>
                      </w:r>
                      <w:r>
                        <w:rPr>
                          <w:rFonts w:cs="Calibri"/>
                        </w:rPr>
                        <w:t>(</w:t>
                      </w:r>
                      <w:r w:rsidRPr="00BC7EE7">
                        <w:rPr>
                          <w:rFonts w:cs="Calibri"/>
                        </w:rPr>
                        <w:t>ΔIdle Energy + ΔPreheat Energy + ΔCooking Energy</w:t>
                      </w:r>
                      <w:r>
                        <w:rPr>
                          <w:rFonts w:cs="Calibri"/>
                        </w:rPr>
                        <w:t>)</w:t>
                      </w:r>
                      <w:r w:rsidRPr="00BC7EE7">
                        <w:rPr>
                          <w:rFonts w:cs="Calibri"/>
                        </w:rPr>
                        <w:t xml:space="preserve"> *</w:t>
                      </w:r>
                      <w:r>
                        <w:rPr>
                          <w:rFonts w:cs="Calibri"/>
                        </w:rPr>
                        <w:t xml:space="preserve"> Z</w:t>
                      </w:r>
                    </w:p>
                    <w:p w14:paraId="24E5A484" w14:textId="77777777" w:rsidR="00614803" w:rsidRDefault="00614803" w:rsidP="00FE09B3">
                      <w:pPr>
                        <w:ind w:left="2160" w:hanging="1800"/>
                        <w:rPr>
                          <w:rFonts w:cs="Calibri"/>
                        </w:rPr>
                      </w:pPr>
                      <w:r w:rsidRPr="00BC7EE7">
                        <w:rPr>
                          <w:rFonts w:cs="Calibri"/>
                        </w:rPr>
                        <w:t xml:space="preserve">ΔIdle Energy </w:t>
                      </w:r>
                      <w:r>
                        <w:rPr>
                          <w:rFonts w:cs="Calibri"/>
                        </w:rPr>
                        <w:tab/>
                      </w:r>
                      <w:r w:rsidRPr="00BC7EE7">
                        <w:rPr>
                          <w:rFonts w:cs="Calibri"/>
                        </w:rPr>
                        <w:t>= ((((1- .9)* 1.0 + .9 * 70 * 0.0308 /</w:t>
                      </w:r>
                      <w:r>
                        <w:rPr>
                          <w:rFonts w:cs="Calibri"/>
                        </w:rPr>
                        <w:t>0</w:t>
                      </w:r>
                      <w:r w:rsidRPr="00BC7EE7">
                        <w:rPr>
                          <w:rFonts w:cs="Calibri"/>
                        </w:rPr>
                        <w:t>.26 )*(</w:t>
                      </w:r>
                      <w:r>
                        <w:rPr>
                          <w:rFonts w:cs="Calibri"/>
                        </w:rPr>
                        <w:t>6</w:t>
                      </w:r>
                      <w:r w:rsidRPr="00BC7EE7">
                        <w:rPr>
                          <w:rFonts w:cs="Calibri"/>
                        </w:rPr>
                        <w:t xml:space="preserve"> - (100 / 70)-(</w:t>
                      </w:r>
                      <w:r>
                        <w:rPr>
                          <w:rFonts w:cs="Calibri"/>
                        </w:rPr>
                        <w:t>1*.25</w:t>
                      </w:r>
                      <w:r w:rsidRPr="00BC7EE7">
                        <w:rPr>
                          <w:rFonts w:cs="Calibri"/>
                        </w:rPr>
                        <w:t xml:space="preserve">))) - (((1-0) * 0.4 + 0  * 50 * </w:t>
                      </w:r>
                      <w:r>
                        <w:rPr>
                          <w:rFonts w:cs="Calibri"/>
                        </w:rPr>
                        <w:t>0</w:t>
                      </w:r>
                      <w:r w:rsidRPr="00BC7EE7">
                        <w:rPr>
                          <w:rFonts w:cs="Calibri"/>
                        </w:rPr>
                        <w:t>.0308   / 0.50) * (</w:t>
                      </w:r>
                      <w:r>
                        <w:rPr>
                          <w:rFonts w:cs="Calibri"/>
                        </w:rPr>
                        <w:t>6</w:t>
                      </w:r>
                      <w:r w:rsidRPr="00BC7EE7">
                        <w:rPr>
                          <w:rFonts w:cs="Calibri"/>
                        </w:rPr>
                        <w:t xml:space="preserve"> - (100 / 50) - (</w:t>
                      </w:r>
                      <w:r>
                        <w:rPr>
                          <w:rFonts w:cs="Calibri"/>
                        </w:rPr>
                        <w:t>1*0.25</w:t>
                      </w:r>
                      <w:r w:rsidRPr="00BC7EE7">
                        <w:rPr>
                          <w:rFonts w:cs="Calibri"/>
                        </w:rPr>
                        <w:t xml:space="preserve">)))) </w:t>
                      </w:r>
                    </w:p>
                    <w:p w14:paraId="18E5296F" w14:textId="01E0717E" w:rsidR="00614803" w:rsidRPr="00BC7EE7" w:rsidRDefault="00614803" w:rsidP="00FE09B3">
                      <w:pPr>
                        <w:ind w:left="2160" w:hanging="1800"/>
                        <w:rPr>
                          <w:rFonts w:cs="Calibri"/>
                        </w:rPr>
                      </w:pPr>
                      <w:r>
                        <w:rPr>
                          <w:rFonts w:cs="Calibri"/>
                        </w:rPr>
                        <w:tab/>
                        <w:t>= 31.18</w:t>
                      </w:r>
                    </w:p>
                    <w:p w14:paraId="2A7333C2" w14:textId="1A6E9BF5" w:rsidR="00614803" w:rsidRDefault="00614803" w:rsidP="00FE09B3">
                      <w:pPr>
                        <w:ind w:left="360"/>
                        <w:rPr>
                          <w:rFonts w:cs="Calibri"/>
                        </w:rPr>
                      </w:pPr>
                      <w:r w:rsidRPr="00BC7EE7">
                        <w:rPr>
                          <w:rFonts w:cs="Calibri"/>
                        </w:rPr>
                        <w:t xml:space="preserve">ΔPreheat Energy </w:t>
                      </w:r>
                      <w:r>
                        <w:rPr>
                          <w:rFonts w:cs="Calibri"/>
                        </w:rPr>
                        <w:tab/>
                      </w:r>
                      <w:r w:rsidRPr="00BC7EE7">
                        <w:rPr>
                          <w:rFonts w:cs="Calibri"/>
                        </w:rPr>
                        <w:t xml:space="preserve">= (1 </w:t>
                      </w:r>
                      <w:r>
                        <w:rPr>
                          <w:rFonts w:cs="Calibri"/>
                        </w:rPr>
                        <w:t>*0.5</w:t>
                      </w:r>
                      <w:r w:rsidRPr="00BC7EE7">
                        <w:rPr>
                          <w:rFonts w:cs="Calibri"/>
                        </w:rPr>
                        <w:t xml:space="preserve">)) </w:t>
                      </w:r>
                    </w:p>
                    <w:p w14:paraId="2095684E" w14:textId="2061CDCA" w:rsidR="00614803" w:rsidRPr="00BC7EE7" w:rsidRDefault="00614803" w:rsidP="00FE09B3">
                      <w:pPr>
                        <w:ind w:left="360"/>
                        <w:rPr>
                          <w:rFonts w:cs="Calibri"/>
                        </w:rPr>
                      </w:pPr>
                      <w:r>
                        <w:rPr>
                          <w:rFonts w:cs="Calibri"/>
                        </w:rPr>
                        <w:tab/>
                      </w:r>
                      <w:r>
                        <w:rPr>
                          <w:rFonts w:cs="Calibri"/>
                        </w:rPr>
                        <w:tab/>
                      </w:r>
                      <w:r>
                        <w:rPr>
                          <w:rFonts w:cs="Calibri"/>
                        </w:rPr>
                        <w:tab/>
                        <w:t>= 0.5</w:t>
                      </w:r>
                    </w:p>
                    <w:p w14:paraId="1ECF2F1C" w14:textId="6320894F" w:rsidR="00614803" w:rsidRDefault="00614803" w:rsidP="00FE09B3">
                      <w:pPr>
                        <w:ind w:left="360"/>
                        <w:rPr>
                          <w:rFonts w:cs="Calibri"/>
                        </w:rPr>
                      </w:pPr>
                      <w:r w:rsidRPr="00BC7EE7">
                        <w:rPr>
                          <w:rFonts w:cs="Calibri"/>
                        </w:rPr>
                        <w:t xml:space="preserve">ΔCooking Energy </w:t>
                      </w:r>
                      <w:r>
                        <w:rPr>
                          <w:rFonts w:cs="Calibri"/>
                        </w:rPr>
                        <w:tab/>
                      </w:r>
                      <w:r w:rsidRPr="00BC7EE7">
                        <w:rPr>
                          <w:rFonts w:cs="Calibri"/>
                        </w:rPr>
                        <w:t>= (((1/ 0.26) - (1/ 0.5)) * (100 *</w:t>
                      </w:r>
                      <w:r>
                        <w:rPr>
                          <w:rFonts w:cs="Calibri"/>
                        </w:rPr>
                        <w:t xml:space="preserve"> 0.0308)))</w:t>
                      </w:r>
                    </w:p>
                    <w:p w14:paraId="0D4F168C" w14:textId="77777777" w:rsidR="00614803" w:rsidRDefault="00614803" w:rsidP="00FE09B3">
                      <w:pPr>
                        <w:ind w:left="360"/>
                        <w:rPr>
                          <w:rFonts w:cs="Calibri"/>
                        </w:rPr>
                      </w:pPr>
                      <w:r>
                        <w:rPr>
                          <w:rFonts w:cs="Calibri"/>
                        </w:rPr>
                        <w:tab/>
                      </w:r>
                      <w:r>
                        <w:rPr>
                          <w:rFonts w:cs="Calibri"/>
                        </w:rPr>
                        <w:tab/>
                      </w:r>
                      <w:r>
                        <w:rPr>
                          <w:rFonts w:cs="Calibri"/>
                        </w:rPr>
                        <w:tab/>
                        <w:t>= 5.69</w:t>
                      </w:r>
                    </w:p>
                    <w:p w14:paraId="38015F96" w14:textId="72408E1D" w:rsidR="00614803" w:rsidRDefault="00614803" w:rsidP="001C69E3">
                      <w:pPr>
                        <w:ind w:left="360"/>
                        <w:rPr>
                          <w:rFonts w:cs="Calibri"/>
                        </w:rPr>
                      </w:pPr>
                      <w:r>
                        <w:rPr>
                          <w:rFonts w:cs="Calibri"/>
                        </w:rPr>
                        <w:tab/>
                      </w:r>
                      <w:r>
                        <w:rPr>
                          <w:rFonts w:cs="Calibri"/>
                        </w:rPr>
                        <w:tab/>
                      </w:r>
                      <w:r w:rsidRPr="00BC7EE7">
                        <w:rPr>
                          <w:rFonts w:cs="Calibri"/>
                        </w:rPr>
                        <w:t>Δ</w:t>
                      </w:r>
                      <w:r>
                        <w:rPr>
                          <w:rFonts w:cs="Calibri"/>
                        </w:rPr>
                        <w:t>kWh</w:t>
                      </w:r>
                      <w:r>
                        <w:rPr>
                          <w:rFonts w:cs="Calibri"/>
                        </w:rPr>
                        <w:tab/>
                        <w:t>= (31.18 + 0.5 + 5.69) * 365.25 days</w:t>
                      </w:r>
                    </w:p>
                    <w:p w14:paraId="1047C474" w14:textId="3198D663" w:rsidR="00614803" w:rsidRPr="00BC7EE7" w:rsidRDefault="00614803" w:rsidP="001C69E3">
                      <w:pPr>
                        <w:ind w:left="1800" w:firstLine="360"/>
                        <w:rPr>
                          <w:rFonts w:cs="Calibri"/>
                        </w:rPr>
                      </w:pPr>
                      <w:r w:rsidRPr="00BC7EE7">
                        <w:rPr>
                          <w:rFonts w:cs="Calibri"/>
                        </w:rPr>
                        <w:t>=</w:t>
                      </w:r>
                      <w:r>
                        <w:rPr>
                          <w:rFonts w:cs="Calibri"/>
                        </w:rPr>
                        <w:t xml:space="preserve"> 13,649 </w:t>
                      </w:r>
                      <w:r w:rsidRPr="00BC7EE7">
                        <w:rPr>
                          <w:rFonts w:cs="Calibri"/>
                        </w:rPr>
                        <w:t>kWh</w:t>
                      </w:r>
                    </w:p>
                  </w:txbxContent>
                </v:textbox>
                <w10:anchorlock/>
              </v:shape>
            </w:pict>
          </mc:Fallback>
        </mc:AlternateContent>
      </w:r>
    </w:p>
    <w:p w14:paraId="6293ACF7" w14:textId="2936D316" w:rsidR="00FE09B3" w:rsidRPr="00AE76FC" w:rsidRDefault="00FE09B3" w:rsidP="00FE09B3">
      <w:pPr>
        <w:spacing w:after="200" w:line="276" w:lineRule="auto"/>
      </w:pPr>
      <w:r w:rsidRPr="00AE76FC">
        <w:rPr>
          <w:rFonts w:eastAsiaTheme="majorEastAsia"/>
          <w:b/>
          <w:smallCaps/>
        </w:rPr>
        <w:lastRenderedPageBreak/>
        <w:t xml:space="preserve">Summer Coincident Peak Demand Savings </w:t>
      </w:r>
    </w:p>
    <w:p w14:paraId="565F6A6D" w14:textId="77777777" w:rsidR="00FE09B3" w:rsidRPr="00AE76FC" w:rsidRDefault="00FE09B3" w:rsidP="00333E79">
      <w:r w:rsidRPr="00AE76FC">
        <w:t>This is only applicable to the electric steam cooker.</w:t>
      </w:r>
    </w:p>
    <w:p w14:paraId="2582CA9D" w14:textId="77777777" w:rsidR="00FE09B3" w:rsidRPr="00AE76FC" w:rsidRDefault="00FE09B3" w:rsidP="00FE09B3">
      <w:pPr>
        <w:spacing w:after="240"/>
        <w:ind w:firstLine="720"/>
      </w:pPr>
      <w:r w:rsidRPr="00AE76FC">
        <w:t>ΔkW = (ΔkWh/(HOURSDay *DaysYear))  *  CF</w:t>
      </w:r>
    </w:p>
    <w:p w14:paraId="25A3BBE8" w14:textId="77777777" w:rsidR="00FE09B3" w:rsidRPr="00AE76FC" w:rsidRDefault="00FE09B3" w:rsidP="00631E27">
      <w:r w:rsidRPr="00AE76FC">
        <w:t xml:space="preserve">Where: </w:t>
      </w:r>
    </w:p>
    <w:tbl>
      <w:tblPr>
        <w:tblpPr w:leftFromText="187" w:rightFromText="187" w:vertAnchor="text" w:horzAnchor="margin" w:tblpXSpec="center" w:tblpY="6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FE09B3" w:rsidRPr="00AE76FC" w14:paraId="22004A55" w14:textId="77777777" w:rsidTr="00631E27">
        <w:trPr>
          <w:trHeight w:hRule="exact" w:val="288"/>
        </w:trPr>
        <w:tc>
          <w:tcPr>
            <w:tcW w:w="2640" w:type="dxa"/>
            <w:shd w:val="clear" w:color="auto" w:fill="7F7F7F" w:themeFill="text1" w:themeFillTint="80"/>
            <w:hideMark/>
          </w:tcPr>
          <w:p w14:paraId="156C8914" w14:textId="77777777" w:rsidR="00FE09B3" w:rsidRPr="008F033B" w:rsidRDefault="00FE09B3" w:rsidP="00241E0E">
            <w:pPr>
              <w:jc w:val="center"/>
            </w:pPr>
            <w:r w:rsidRPr="008F033B">
              <w:rPr>
                <w:b/>
                <w:color w:val="FFFFFF" w:themeColor="background1"/>
              </w:rPr>
              <w:t>Location</w:t>
            </w:r>
          </w:p>
        </w:tc>
        <w:tc>
          <w:tcPr>
            <w:tcW w:w="1126" w:type="dxa"/>
            <w:shd w:val="clear" w:color="auto" w:fill="7F7F7F" w:themeFill="text1" w:themeFillTint="80"/>
          </w:tcPr>
          <w:p w14:paraId="7FD376EA" w14:textId="77777777" w:rsidR="00FE09B3" w:rsidRPr="008F033B" w:rsidRDefault="00FE09B3" w:rsidP="00241E0E">
            <w:pPr>
              <w:jc w:val="center"/>
            </w:pPr>
            <w:r w:rsidRPr="008F033B">
              <w:rPr>
                <w:b/>
                <w:color w:val="FFFFFF" w:themeColor="background1"/>
              </w:rPr>
              <w:t>CF</w:t>
            </w:r>
          </w:p>
          <w:p w14:paraId="6E85E71E" w14:textId="77777777" w:rsidR="00FE09B3" w:rsidRPr="008F033B" w:rsidRDefault="00FE09B3" w:rsidP="00241E0E">
            <w:pPr>
              <w:jc w:val="center"/>
            </w:pPr>
            <w:r w:rsidRPr="008F033B">
              <w:rPr>
                <w:b/>
                <w:color w:val="FFFFFF" w:themeColor="background1"/>
              </w:rPr>
              <w:t>CF</w:t>
            </w:r>
          </w:p>
        </w:tc>
      </w:tr>
      <w:tr w:rsidR="00FE09B3" w:rsidRPr="00AE76FC" w14:paraId="76633206" w14:textId="77777777" w:rsidTr="00F24D85">
        <w:trPr>
          <w:trHeight w:hRule="exact" w:val="288"/>
        </w:trPr>
        <w:tc>
          <w:tcPr>
            <w:tcW w:w="2640" w:type="dxa"/>
            <w:noWrap/>
            <w:vAlign w:val="bottom"/>
          </w:tcPr>
          <w:p w14:paraId="00307008" w14:textId="77777777" w:rsidR="00FE09B3" w:rsidRPr="00AE76FC" w:rsidRDefault="00FE09B3" w:rsidP="00241E0E">
            <w:pPr>
              <w:rPr>
                <w:rFonts w:cs="Calibri"/>
                <w:bCs/>
                <w:kern w:val="32"/>
              </w:rPr>
            </w:pPr>
            <w:r w:rsidRPr="00AE76FC">
              <w:rPr>
                <w:rFonts w:cs="Calibri"/>
              </w:rPr>
              <w:t>Fast Food Limited Menu</w:t>
            </w:r>
          </w:p>
        </w:tc>
        <w:tc>
          <w:tcPr>
            <w:tcW w:w="1126" w:type="dxa"/>
            <w:vAlign w:val="center"/>
          </w:tcPr>
          <w:p w14:paraId="5D468B84" w14:textId="77777777" w:rsidR="00FE09B3" w:rsidRPr="00AE76FC" w:rsidRDefault="00FE09B3" w:rsidP="00F24D85">
            <w:pPr>
              <w:jc w:val="center"/>
              <w:rPr>
                <w:rFonts w:cs="Calibri"/>
                <w:bCs/>
                <w:kern w:val="32"/>
              </w:rPr>
            </w:pPr>
            <w:r w:rsidRPr="00AE76FC">
              <w:rPr>
                <w:rFonts w:cs="Calibri"/>
              </w:rPr>
              <w:t>0.32</w:t>
            </w:r>
          </w:p>
        </w:tc>
      </w:tr>
      <w:tr w:rsidR="00FE09B3" w:rsidRPr="00AE76FC" w14:paraId="4E6BF135" w14:textId="77777777" w:rsidTr="00F24D85">
        <w:trPr>
          <w:trHeight w:hRule="exact" w:val="288"/>
        </w:trPr>
        <w:tc>
          <w:tcPr>
            <w:tcW w:w="2640" w:type="dxa"/>
            <w:noWrap/>
            <w:vAlign w:val="bottom"/>
          </w:tcPr>
          <w:p w14:paraId="56830E0F" w14:textId="77777777" w:rsidR="00FE09B3" w:rsidRPr="00AE76FC" w:rsidRDefault="00FE09B3" w:rsidP="00241E0E">
            <w:pPr>
              <w:rPr>
                <w:rFonts w:cs="Calibri"/>
                <w:bCs/>
                <w:kern w:val="32"/>
              </w:rPr>
            </w:pPr>
            <w:r w:rsidRPr="00AE76FC">
              <w:rPr>
                <w:rFonts w:cs="Calibri"/>
              </w:rPr>
              <w:t>Fast Food Expanded Menu</w:t>
            </w:r>
          </w:p>
        </w:tc>
        <w:tc>
          <w:tcPr>
            <w:tcW w:w="1126" w:type="dxa"/>
            <w:vAlign w:val="center"/>
          </w:tcPr>
          <w:p w14:paraId="7CBF3547" w14:textId="77777777" w:rsidR="00FE09B3" w:rsidRPr="00AE76FC" w:rsidRDefault="00FE09B3" w:rsidP="00F24D85">
            <w:pPr>
              <w:jc w:val="center"/>
              <w:rPr>
                <w:rFonts w:cs="Calibri"/>
                <w:bCs/>
                <w:kern w:val="32"/>
              </w:rPr>
            </w:pPr>
            <w:r w:rsidRPr="00AE76FC">
              <w:rPr>
                <w:rFonts w:cs="Calibri"/>
              </w:rPr>
              <w:t>0.41</w:t>
            </w:r>
          </w:p>
        </w:tc>
      </w:tr>
      <w:tr w:rsidR="00FE09B3" w:rsidRPr="00AE76FC" w14:paraId="5180D16A" w14:textId="77777777" w:rsidTr="00F24D85">
        <w:trPr>
          <w:trHeight w:hRule="exact" w:val="288"/>
        </w:trPr>
        <w:tc>
          <w:tcPr>
            <w:tcW w:w="2640" w:type="dxa"/>
            <w:noWrap/>
            <w:vAlign w:val="bottom"/>
          </w:tcPr>
          <w:p w14:paraId="1E116761" w14:textId="77777777" w:rsidR="00FE09B3" w:rsidRPr="00AE76FC" w:rsidRDefault="00FE09B3" w:rsidP="00241E0E">
            <w:pPr>
              <w:rPr>
                <w:rFonts w:cs="Calibri"/>
                <w:bCs/>
                <w:kern w:val="32"/>
              </w:rPr>
            </w:pPr>
            <w:r w:rsidRPr="00AE76FC">
              <w:rPr>
                <w:rFonts w:cs="Calibri"/>
              </w:rPr>
              <w:t>Pizza</w:t>
            </w:r>
          </w:p>
        </w:tc>
        <w:tc>
          <w:tcPr>
            <w:tcW w:w="1126" w:type="dxa"/>
            <w:vAlign w:val="center"/>
          </w:tcPr>
          <w:p w14:paraId="1CB7C803" w14:textId="77777777" w:rsidR="00FE09B3" w:rsidRPr="00AE76FC" w:rsidRDefault="00FE09B3" w:rsidP="00F24D85">
            <w:pPr>
              <w:jc w:val="center"/>
              <w:rPr>
                <w:rFonts w:cs="Calibri"/>
                <w:bCs/>
                <w:kern w:val="32"/>
              </w:rPr>
            </w:pPr>
            <w:r w:rsidRPr="00AE76FC">
              <w:rPr>
                <w:rFonts w:cs="Calibri"/>
              </w:rPr>
              <w:t>0.46</w:t>
            </w:r>
          </w:p>
        </w:tc>
      </w:tr>
      <w:tr w:rsidR="00FE09B3" w:rsidRPr="00AE76FC" w14:paraId="19E97424" w14:textId="77777777" w:rsidTr="00F24D85">
        <w:trPr>
          <w:trHeight w:hRule="exact" w:val="288"/>
        </w:trPr>
        <w:tc>
          <w:tcPr>
            <w:tcW w:w="2640" w:type="dxa"/>
            <w:noWrap/>
            <w:vAlign w:val="bottom"/>
          </w:tcPr>
          <w:p w14:paraId="55EE9D6F" w14:textId="77777777" w:rsidR="00FE09B3" w:rsidRPr="00AE76FC" w:rsidRDefault="00FE09B3" w:rsidP="00241E0E">
            <w:pPr>
              <w:rPr>
                <w:rFonts w:cs="Calibri"/>
                <w:bCs/>
                <w:kern w:val="32"/>
              </w:rPr>
            </w:pPr>
            <w:r w:rsidRPr="00AE76FC">
              <w:rPr>
                <w:rFonts w:cs="Calibri"/>
              </w:rPr>
              <w:t>Full Service Limited Menu</w:t>
            </w:r>
          </w:p>
        </w:tc>
        <w:tc>
          <w:tcPr>
            <w:tcW w:w="1126" w:type="dxa"/>
            <w:vAlign w:val="center"/>
          </w:tcPr>
          <w:p w14:paraId="3E1A8191" w14:textId="77777777" w:rsidR="00FE09B3" w:rsidRPr="00AE76FC" w:rsidRDefault="00FE09B3" w:rsidP="00F24D85">
            <w:pPr>
              <w:jc w:val="center"/>
              <w:rPr>
                <w:rFonts w:cs="Calibri"/>
                <w:bCs/>
                <w:kern w:val="32"/>
              </w:rPr>
            </w:pPr>
            <w:r w:rsidRPr="00AE76FC">
              <w:rPr>
                <w:rFonts w:cs="Calibri"/>
              </w:rPr>
              <w:t>0.51</w:t>
            </w:r>
          </w:p>
        </w:tc>
      </w:tr>
      <w:tr w:rsidR="00FE09B3" w:rsidRPr="00AE76FC" w14:paraId="6BA68A46" w14:textId="77777777" w:rsidTr="00F24D85">
        <w:trPr>
          <w:trHeight w:hRule="exact" w:val="288"/>
        </w:trPr>
        <w:tc>
          <w:tcPr>
            <w:tcW w:w="2640" w:type="dxa"/>
            <w:noWrap/>
            <w:vAlign w:val="bottom"/>
          </w:tcPr>
          <w:p w14:paraId="2C19421A" w14:textId="77777777" w:rsidR="00FE09B3" w:rsidRPr="00AE76FC" w:rsidRDefault="00FE09B3" w:rsidP="00241E0E">
            <w:pPr>
              <w:rPr>
                <w:rFonts w:cs="Calibri"/>
                <w:bCs/>
                <w:kern w:val="32"/>
              </w:rPr>
            </w:pPr>
            <w:r w:rsidRPr="00AE76FC">
              <w:rPr>
                <w:rFonts w:cs="Calibri"/>
              </w:rPr>
              <w:t>Full Service Expanded Menu</w:t>
            </w:r>
          </w:p>
        </w:tc>
        <w:tc>
          <w:tcPr>
            <w:tcW w:w="1126" w:type="dxa"/>
            <w:vAlign w:val="center"/>
          </w:tcPr>
          <w:p w14:paraId="60099BB0" w14:textId="77777777" w:rsidR="00FE09B3" w:rsidRPr="00AE76FC" w:rsidRDefault="00FE09B3" w:rsidP="00F24D85">
            <w:pPr>
              <w:jc w:val="center"/>
              <w:rPr>
                <w:rFonts w:cs="Calibri"/>
                <w:bCs/>
                <w:kern w:val="32"/>
              </w:rPr>
            </w:pPr>
            <w:r w:rsidRPr="00AE76FC">
              <w:rPr>
                <w:rFonts w:cs="Calibri"/>
              </w:rPr>
              <w:t>0.36</w:t>
            </w:r>
          </w:p>
        </w:tc>
      </w:tr>
      <w:tr w:rsidR="00FE09B3" w:rsidRPr="00AE76FC" w14:paraId="5D4A635B" w14:textId="77777777" w:rsidTr="00F24D85">
        <w:trPr>
          <w:trHeight w:hRule="exact" w:val="288"/>
        </w:trPr>
        <w:tc>
          <w:tcPr>
            <w:tcW w:w="2640" w:type="dxa"/>
            <w:noWrap/>
            <w:vAlign w:val="bottom"/>
          </w:tcPr>
          <w:p w14:paraId="6F138960" w14:textId="77777777" w:rsidR="00FE09B3" w:rsidRPr="00AE76FC" w:rsidRDefault="00FE09B3" w:rsidP="00241E0E">
            <w:pPr>
              <w:rPr>
                <w:rFonts w:cs="Calibri"/>
                <w:bCs/>
                <w:kern w:val="32"/>
              </w:rPr>
            </w:pPr>
            <w:r w:rsidRPr="00AE76FC">
              <w:rPr>
                <w:rFonts w:cs="Calibri"/>
              </w:rPr>
              <w:t>Cafeteria</w:t>
            </w:r>
          </w:p>
        </w:tc>
        <w:tc>
          <w:tcPr>
            <w:tcW w:w="1126" w:type="dxa"/>
            <w:vAlign w:val="center"/>
          </w:tcPr>
          <w:p w14:paraId="5B8A2215" w14:textId="77777777" w:rsidR="00FE09B3" w:rsidRPr="00AE76FC" w:rsidRDefault="00FE09B3" w:rsidP="00F24D85">
            <w:pPr>
              <w:jc w:val="center"/>
              <w:rPr>
                <w:rFonts w:cs="Calibri"/>
                <w:bCs/>
                <w:kern w:val="32"/>
              </w:rPr>
            </w:pPr>
            <w:r w:rsidRPr="00AE76FC">
              <w:rPr>
                <w:rFonts w:cs="Calibri"/>
              </w:rPr>
              <w:t>0.36</w:t>
            </w:r>
          </w:p>
        </w:tc>
      </w:tr>
    </w:tbl>
    <w:p w14:paraId="09D29133" w14:textId="77777777" w:rsidR="00FE09B3" w:rsidRPr="00AE76FC" w:rsidRDefault="00FE09B3" w:rsidP="00631E27">
      <w:pPr>
        <w:spacing w:after="0"/>
        <w:ind w:left="2160" w:hanging="1440"/>
      </w:pPr>
      <w:r w:rsidRPr="00AE76FC">
        <w:t>CF</w:t>
      </w:r>
      <w:r w:rsidRPr="00AE76FC">
        <w:tab/>
        <w:t>=Summer Peak Coincidence Factor for measure is provided below for different locations</w:t>
      </w:r>
      <w:r w:rsidRPr="00AE76FC">
        <w:rPr>
          <w:rFonts w:ascii="Arial" w:hAnsi="Arial"/>
          <w:vertAlign w:val="superscript"/>
        </w:rPr>
        <w:footnoteReference w:id="56"/>
      </w:r>
      <w:r w:rsidRPr="00AE76FC">
        <w:t>:</w:t>
      </w:r>
    </w:p>
    <w:p w14:paraId="6E18FDA8" w14:textId="77777777" w:rsidR="00FE09B3" w:rsidRPr="00AE76FC" w:rsidRDefault="00FE09B3" w:rsidP="00FE09B3"/>
    <w:p w14:paraId="4FC815B5" w14:textId="77777777" w:rsidR="00FE09B3" w:rsidRPr="00AE76FC" w:rsidRDefault="00FE09B3" w:rsidP="00FE09B3"/>
    <w:p w14:paraId="49F5AE60" w14:textId="77777777" w:rsidR="00FE09B3" w:rsidRPr="00AE76FC" w:rsidRDefault="00FE09B3" w:rsidP="00FE09B3">
      <w:pPr>
        <w:ind w:left="720" w:firstLine="720"/>
        <w:rPr>
          <w:rFonts w:cs="Calibri"/>
        </w:rPr>
      </w:pPr>
    </w:p>
    <w:p w14:paraId="712F68BF" w14:textId="77777777" w:rsidR="00FE09B3" w:rsidRPr="00AE76FC" w:rsidRDefault="00FE09B3" w:rsidP="00FE09B3">
      <w:pPr>
        <w:ind w:left="720" w:firstLine="720"/>
        <w:rPr>
          <w:rFonts w:cs="Calibri"/>
        </w:rPr>
      </w:pPr>
    </w:p>
    <w:p w14:paraId="42D2595A" w14:textId="77777777" w:rsidR="00FE09B3" w:rsidRPr="00AE76FC" w:rsidRDefault="00FE09B3" w:rsidP="00FE09B3">
      <w:pPr>
        <w:ind w:left="720" w:firstLine="720"/>
        <w:rPr>
          <w:rFonts w:cs="Calibri"/>
        </w:rPr>
      </w:pPr>
    </w:p>
    <w:p w14:paraId="1ABAB62D" w14:textId="77777777" w:rsidR="00FE09B3" w:rsidRPr="00AE76FC" w:rsidRDefault="00FE09B3" w:rsidP="00FE09B3">
      <w:pPr>
        <w:ind w:left="720" w:firstLine="720"/>
        <w:rPr>
          <w:rFonts w:cs="Calibri"/>
        </w:rPr>
      </w:pPr>
    </w:p>
    <w:p w14:paraId="07EBA615" w14:textId="77777777" w:rsidR="00FE09B3" w:rsidRDefault="00FE09B3" w:rsidP="00FE09B3">
      <w:pPr>
        <w:ind w:left="720" w:firstLine="720"/>
        <w:rPr>
          <w:rFonts w:cs="Calibri"/>
        </w:rPr>
      </w:pPr>
    </w:p>
    <w:p w14:paraId="764F1CE9" w14:textId="77777777" w:rsidR="00FE09B3" w:rsidRPr="00AE76FC" w:rsidRDefault="00FE09B3" w:rsidP="00631E27">
      <w:pPr>
        <w:ind w:firstLine="720"/>
        <w:rPr>
          <w:rFonts w:cs="Calibri"/>
        </w:rPr>
      </w:pPr>
      <w:r w:rsidRPr="00AE76FC">
        <w:rPr>
          <w:rFonts w:cs="Calibri"/>
        </w:rPr>
        <w:t>Days</w:t>
      </w:r>
      <w:r w:rsidRPr="00AE76FC">
        <w:rPr>
          <w:rFonts w:cs="Calibri"/>
          <w:vertAlign w:val="subscript"/>
        </w:rPr>
        <w:t>Year</w:t>
      </w:r>
      <w:r w:rsidRPr="00AE76FC">
        <w:rPr>
          <w:rFonts w:cs="Calibri"/>
        </w:rPr>
        <w:tab/>
      </w:r>
      <w:r>
        <w:rPr>
          <w:rFonts w:cs="Calibri"/>
        </w:rPr>
        <w:tab/>
      </w:r>
      <w:r w:rsidRPr="00AE76FC">
        <w:rPr>
          <w:rFonts w:cs="Calibri"/>
        </w:rPr>
        <w:t>=Annual Days of Operation</w:t>
      </w:r>
    </w:p>
    <w:p w14:paraId="54151A11" w14:textId="77777777" w:rsidR="00FE09B3" w:rsidRPr="00AE76FC" w:rsidRDefault="00FE09B3" w:rsidP="00631E27">
      <w:pPr>
        <w:ind w:left="1440"/>
        <w:rPr>
          <w:rFonts w:cs="Calibri"/>
        </w:rPr>
      </w:pPr>
      <w:r w:rsidRPr="00AE76FC">
        <w:rPr>
          <w:rFonts w:cs="Calibri"/>
        </w:rPr>
        <w:tab/>
        <w:t>=custom or 365.25 days a year</w:t>
      </w:r>
    </w:p>
    <w:p w14:paraId="4895EF18" w14:textId="77777777" w:rsidR="00FE09B3" w:rsidRDefault="00FE09B3" w:rsidP="00631E27">
      <w:pPr>
        <w:ind w:left="1440" w:firstLine="720"/>
      </w:pPr>
      <w:r w:rsidRPr="00AE76FC">
        <w:t>Other values as defined above</w:t>
      </w:r>
    </w:p>
    <w:p w14:paraId="3B023B4B" w14:textId="77777777" w:rsidR="00FE09B3" w:rsidRPr="00AE76FC" w:rsidRDefault="00FE09B3" w:rsidP="00FE09B3">
      <w:r>
        <w:rPr>
          <w:noProof/>
        </w:rPr>
        <mc:AlternateContent>
          <mc:Choice Requires="wps">
            <w:drawing>
              <wp:inline distT="0" distB="0" distL="0" distR="0" wp14:anchorId="5770706B" wp14:editId="68AAC8F0">
                <wp:extent cx="5943600" cy="1181819"/>
                <wp:effectExtent l="0" t="0" r="19050" b="18415"/>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81819"/>
                        </a:xfrm>
                        <a:prstGeom prst="rect">
                          <a:avLst/>
                        </a:prstGeom>
                        <a:solidFill>
                          <a:srgbClr val="FFFFFF"/>
                        </a:solidFill>
                        <a:ln w="9525">
                          <a:solidFill>
                            <a:srgbClr val="000000"/>
                          </a:solidFill>
                          <a:miter lim="800000"/>
                          <a:headEnd/>
                          <a:tailEnd/>
                        </a:ln>
                      </wps:spPr>
                      <wps:txbx>
                        <w:txbxContent>
                          <w:p w14:paraId="6E25AE15" w14:textId="77777777" w:rsidR="00614803" w:rsidRPr="00940193" w:rsidRDefault="00614803" w:rsidP="00FE09B3">
                            <w:pPr>
                              <w:rPr>
                                <w:rStyle w:val="BookTitle"/>
                                <w:rFonts w:eastAsiaTheme="majorEastAsia"/>
                                <w:bCs w:val="0"/>
                              </w:rPr>
                            </w:pPr>
                            <w:r w:rsidRPr="00940193">
                              <w:rPr>
                                <w:rStyle w:val="BookTitle"/>
                                <w:rFonts w:eastAsiaTheme="majorEastAsia"/>
                              </w:rPr>
                              <w:t>EXAMPLE</w:t>
                            </w:r>
                          </w:p>
                          <w:p w14:paraId="36945158" w14:textId="77777777" w:rsidR="00614803" w:rsidRPr="00BC7EE7" w:rsidRDefault="00614803" w:rsidP="00FE09B3">
                            <w:pPr>
                              <w:rPr>
                                <w:rFonts w:cs="Calibri"/>
                              </w:rPr>
                            </w:pPr>
                            <w:r>
                              <w:rPr>
                                <w:rFonts w:cs="Calibri"/>
                              </w:rPr>
                              <w:t>For</w:t>
                            </w:r>
                            <w:r w:rsidRPr="00BC7EE7">
                              <w:rPr>
                                <w:rFonts w:cs="Calibri"/>
                              </w:rPr>
                              <w:t xml:space="preserve"> 3 pan electric steam cooker located in </w:t>
                            </w:r>
                            <w:r>
                              <w:rPr>
                                <w:rFonts w:cs="Calibri"/>
                              </w:rPr>
                              <w:t>a cafeteria</w:t>
                            </w:r>
                            <w:r w:rsidRPr="00BC7EE7">
                              <w:rPr>
                                <w:rFonts w:cs="Calibri"/>
                              </w:rPr>
                              <w:t xml:space="preserve">:  </w:t>
                            </w:r>
                          </w:p>
                          <w:p w14:paraId="73015E3A" w14:textId="77777777" w:rsidR="00614803" w:rsidRDefault="00614803" w:rsidP="00FE09B3">
                            <w:r w:rsidRPr="00002E5D">
                              <w:t>ΔkW</w:t>
                            </w:r>
                            <w:r>
                              <w:tab/>
                            </w:r>
                            <w:r>
                              <w:tab/>
                            </w:r>
                            <w:r w:rsidRPr="00002E5D">
                              <w:t>= (ΔkWh/(HOURS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14:paraId="1688DF4B" w14:textId="77777777" w:rsidR="00614803" w:rsidRDefault="00614803" w:rsidP="00FE09B3">
                            <w:pPr>
                              <w:ind w:left="1080" w:firstLine="360"/>
                            </w:pPr>
                            <w:r>
                              <w:t xml:space="preserve">= (13,649/ (6 * 365.25)) * 0.36 </w:t>
                            </w:r>
                          </w:p>
                          <w:p w14:paraId="1BEAFC6B" w14:textId="77777777" w:rsidR="00614803" w:rsidRDefault="00614803" w:rsidP="00FE09B3">
                            <w:pPr>
                              <w:ind w:left="1080"/>
                            </w:pPr>
                            <w:r>
                              <w:tab/>
                              <w:t>= 2.24 kW</w:t>
                            </w:r>
                          </w:p>
                          <w:p w14:paraId="20E242E1" w14:textId="77777777" w:rsidR="00614803" w:rsidRDefault="00614803" w:rsidP="00FE09B3"/>
                        </w:txbxContent>
                      </wps:txbx>
                      <wps:bodyPr rot="0" vert="horz" wrap="square" lIns="91440" tIns="45720" rIns="91440" bIns="45720" anchor="t" anchorCtr="0" upright="1">
                        <a:noAutofit/>
                      </wps:bodyPr>
                    </wps:wsp>
                  </a:graphicData>
                </a:graphic>
              </wp:inline>
            </w:drawing>
          </mc:Choice>
          <mc:Fallback>
            <w:pict>
              <v:shape w14:anchorId="5770706B" id="Text Box 299" o:spid="_x0000_s1031" type="#_x0000_t202" style="width:468pt;height:9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">
                <v:textbox>
                  <w:txbxContent>
                    <w:p w14:paraId="6E25AE15" w14:textId="77777777" w:rsidR="00614803" w:rsidRPr="00940193" w:rsidRDefault="00614803" w:rsidP="00FE09B3">
                      <w:pPr>
                        <w:rPr>
                          <w:rStyle w:val="BookTitle"/>
                          <w:rFonts w:eastAsiaTheme="majorEastAsia"/>
                          <w:bCs w:val="0"/>
                        </w:rPr>
                      </w:pPr>
                      <w:r w:rsidRPr="00940193">
                        <w:rPr>
                          <w:rStyle w:val="BookTitle"/>
                          <w:rFonts w:eastAsiaTheme="majorEastAsia"/>
                        </w:rPr>
                        <w:t>EXAMPLE</w:t>
                      </w:r>
                    </w:p>
                    <w:p w14:paraId="36945158" w14:textId="77777777" w:rsidR="00614803" w:rsidRPr="00BC7EE7" w:rsidRDefault="00614803" w:rsidP="00FE09B3">
                      <w:pPr>
                        <w:rPr>
                          <w:rFonts w:cs="Calibri"/>
                        </w:rPr>
                      </w:pPr>
                      <w:r>
                        <w:rPr>
                          <w:rFonts w:cs="Calibri"/>
                        </w:rPr>
                        <w:t>For</w:t>
                      </w:r>
                      <w:r w:rsidRPr="00BC7EE7">
                        <w:rPr>
                          <w:rFonts w:cs="Calibri"/>
                        </w:rPr>
                        <w:t xml:space="preserve"> 3 pan electric steam cooker located in </w:t>
                      </w:r>
                      <w:r>
                        <w:rPr>
                          <w:rFonts w:cs="Calibri"/>
                        </w:rPr>
                        <w:t>a cafeteria</w:t>
                      </w:r>
                      <w:r w:rsidRPr="00BC7EE7">
                        <w:rPr>
                          <w:rFonts w:cs="Calibri"/>
                        </w:rPr>
                        <w:t xml:space="preserve">:  </w:t>
                      </w:r>
                    </w:p>
                    <w:p w14:paraId="73015E3A" w14:textId="77777777" w:rsidR="00614803" w:rsidRDefault="00614803" w:rsidP="00FE09B3">
                      <w:r w:rsidRPr="00002E5D">
                        <w:t>ΔkW</w:t>
                      </w:r>
                      <w:r>
                        <w:tab/>
                      </w:r>
                      <w:r>
                        <w:tab/>
                      </w:r>
                      <w:r w:rsidRPr="00002E5D">
                        <w:t>= (ΔkWh/(HOURS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14:paraId="1688DF4B" w14:textId="77777777" w:rsidR="00614803" w:rsidRDefault="00614803" w:rsidP="00FE09B3">
                      <w:pPr>
                        <w:ind w:left="1080" w:firstLine="360"/>
                      </w:pPr>
                      <w:r>
                        <w:t xml:space="preserve">= (13,649/ (6 * 365.25)) * 0.36 </w:t>
                      </w:r>
                    </w:p>
                    <w:p w14:paraId="1BEAFC6B" w14:textId="77777777" w:rsidR="00614803" w:rsidRDefault="00614803" w:rsidP="00FE09B3">
                      <w:pPr>
                        <w:ind w:left="1080"/>
                      </w:pPr>
                      <w:r>
                        <w:tab/>
                        <w:t>= 2.24 kW</w:t>
                      </w:r>
                    </w:p>
                    <w:p w14:paraId="20E242E1" w14:textId="77777777" w:rsidR="00614803" w:rsidRDefault="00614803" w:rsidP="00FE09B3"/>
                  </w:txbxContent>
                </v:textbox>
                <w10:anchorlock/>
              </v:shape>
            </w:pict>
          </mc:Fallback>
        </mc:AlternateContent>
      </w:r>
    </w:p>
    <w:p w14:paraId="5FA98256" w14:textId="77777777" w:rsidR="00FE09B3" w:rsidRPr="00AE76FC" w:rsidRDefault="00FE09B3" w:rsidP="00FE09B3">
      <w:pPr>
        <w:keepNext/>
        <w:keepLines/>
        <w:spacing w:before="200" w:line="276" w:lineRule="auto"/>
        <w:ind w:left="1152" w:hanging="1152"/>
        <w:outlineLvl w:val="5"/>
      </w:pPr>
      <w:r w:rsidRPr="00AE76FC">
        <w:rPr>
          <w:rFonts w:eastAsiaTheme="majorEastAsia"/>
          <w:b/>
          <w:smallCaps/>
        </w:rPr>
        <w:t xml:space="preserve">Water Impact Descriptions and Calculation  </w:t>
      </w:r>
    </w:p>
    <w:p w14:paraId="04FA1222" w14:textId="77777777" w:rsidR="00FE09B3" w:rsidRPr="00AE76FC" w:rsidRDefault="00FE09B3" w:rsidP="00FE09B3">
      <w:r w:rsidRPr="00AE76FC">
        <w:t>This is applicable to both gas and electric steam cookers.</w:t>
      </w:r>
    </w:p>
    <w:p w14:paraId="0896639E" w14:textId="7996D798" w:rsidR="00FE09B3" w:rsidRPr="00AE76FC" w:rsidRDefault="00FE09B3" w:rsidP="00FE09B3">
      <w:pPr>
        <w:rPr>
          <w:rFonts w:cs="Calibri"/>
          <w:noProof/>
        </w:rPr>
      </w:pPr>
      <w:r w:rsidRPr="00AE76FC">
        <w:rPr>
          <w:rFonts w:cs="Calibri"/>
          <w:b/>
        </w:rPr>
        <w:tab/>
      </w:r>
      <w:r>
        <w:rPr>
          <w:rFonts w:cs="Calibri"/>
          <w:b/>
        </w:rPr>
        <w:tab/>
      </w:r>
      <w:r w:rsidRPr="00AE76FC">
        <w:rPr>
          <w:rFonts w:cs="Calibri"/>
          <w:noProof/>
        </w:rPr>
        <w:t>ΔWater = (W</w:t>
      </w:r>
      <w:r w:rsidRPr="00AE76FC">
        <w:rPr>
          <w:rFonts w:cs="Calibri"/>
          <w:noProof/>
          <w:vertAlign w:val="subscript"/>
        </w:rPr>
        <w:t>BASE</w:t>
      </w:r>
      <w:r w:rsidRPr="00AE76FC">
        <w:rPr>
          <w:rFonts w:cs="Calibri"/>
          <w:noProof/>
        </w:rPr>
        <w:t xml:space="preserve"> -W</w:t>
      </w:r>
      <w:r w:rsidRPr="00AE76FC">
        <w:rPr>
          <w:rFonts w:cs="Calibri"/>
          <w:noProof/>
          <w:vertAlign w:val="subscript"/>
        </w:rPr>
        <w:t>ENERGYSTAR®</w:t>
      </w:r>
      <w:r w:rsidRPr="001C69E3">
        <w:rPr>
          <w:rFonts w:cs="Calibri"/>
          <w:noProof/>
        </w:rPr>
        <w:t>)</w:t>
      </w:r>
      <w:r w:rsidRPr="00AE76FC">
        <w:rPr>
          <w:rFonts w:cs="Calibri"/>
          <w:noProof/>
          <w:vertAlign w:val="subscript"/>
        </w:rPr>
        <w:t>*</w:t>
      </w:r>
      <w:r w:rsidRPr="00AE76FC">
        <w:rPr>
          <w:rFonts w:cs="Calibri"/>
          <w:noProof/>
        </w:rPr>
        <w:t>HOURS</w:t>
      </w:r>
      <w:r w:rsidRPr="00AE76FC">
        <w:rPr>
          <w:rFonts w:cs="Calibri"/>
          <w:noProof/>
          <w:vertAlign w:val="subscript"/>
        </w:rPr>
        <w:t>Day</w:t>
      </w:r>
      <w:r w:rsidRPr="00AE76FC">
        <w:rPr>
          <w:rFonts w:cs="Calibri"/>
          <w:noProof/>
        </w:rPr>
        <w:t xml:space="preserve"> *Days</w:t>
      </w:r>
      <w:r w:rsidRPr="00AE76FC">
        <w:rPr>
          <w:rFonts w:cs="Calibri"/>
          <w:noProof/>
          <w:vertAlign w:val="subscript"/>
        </w:rPr>
        <w:t>Year</w:t>
      </w:r>
    </w:p>
    <w:p w14:paraId="0C785FE5" w14:textId="77777777" w:rsidR="00FE09B3" w:rsidRPr="00AE76FC" w:rsidRDefault="00FE09B3" w:rsidP="00FE09B3">
      <w:pPr>
        <w:rPr>
          <w:rFonts w:cs="Calibri"/>
          <w:noProof/>
        </w:rPr>
      </w:pPr>
      <w:r w:rsidRPr="00AE76FC">
        <w:rPr>
          <w:rFonts w:cs="Calibri"/>
          <w:noProof/>
        </w:rPr>
        <w:t>Where</w:t>
      </w:r>
    </w:p>
    <w:p w14:paraId="01039037" w14:textId="77777777" w:rsidR="00FE09B3" w:rsidRPr="00AE76FC" w:rsidRDefault="00FE09B3" w:rsidP="00FE09B3">
      <w:pPr>
        <w:rPr>
          <w:rFonts w:cs="Calibri"/>
        </w:rPr>
      </w:pPr>
      <w:r w:rsidRPr="00AE76FC">
        <w:rPr>
          <w:rFonts w:cs="Calibri"/>
          <w:noProof/>
        </w:rPr>
        <w:tab/>
        <w:t>W</w:t>
      </w:r>
      <w:r w:rsidRPr="00AE76FC">
        <w:rPr>
          <w:rFonts w:cs="Calibri"/>
          <w:noProof/>
          <w:vertAlign w:val="subscript"/>
        </w:rPr>
        <w:t>BASE</w:t>
      </w:r>
      <w:r w:rsidRPr="00AE76FC">
        <w:rPr>
          <w:rFonts w:cs="Calibri"/>
          <w:noProof/>
        </w:rPr>
        <w:tab/>
      </w:r>
      <w:r w:rsidRPr="00AE76FC">
        <w:rPr>
          <w:rFonts w:cs="Calibri"/>
          <w:noProof/>
        </w:rPr>
        <w:tab/>
        <w:t xml:space="preserve">= </w:t>
      </w:r>
      <w:r w:rsidRPr="00AE76FC">
        <w:rPr>
          <w:rFonts w:cs="Calibri"/>
        </w:rPr>
        <w:t>Water Consumption Rate of Base Steamer (gal/hr)</w:t>
      </w:r>
    </w:p>
    <w:p w14:paraId="00C02E0E" w14:textId="77777777" w:rsidR="00FE09B3" w:rsidRPr="00AE76FC" w:rsidRDefault="00FE09B3" w:rsidP="00FE09B3">
      <w:pPr>
        <w:ind w:left="2160"/>
        <w:rPr>
          <w:rFonts w:cs="Calibri"/>
          <w:noProof/>
        </w:rPr>
      </w:pPr>
      <w:r w:rsidRPr="00AE76FC">
        <w:rPr>
          <w:rFonts w:cs="Calibri"/>
          <w:noProof/>
        </w:rPr>
        <w:t>= 40</w:t>
      </w:r>
      <w:r w:rsidRPr="00AE76FC">
        <w:rPr>
          <w:rFonts w:cs="Calibri"/>
          <w:noProof/>
          <w:vertAlign w:val="superscript"/>
        </w:rPr>
        <w:footnoteReference w:id="57"/>
      </w:r>
    </w:p>
    <w:p w14:paraId="67B378AC" w14:textId="77777777" w:rsidR="00FE09B3" w:rsidRDefault="00FE09B3" w:rsidP="00FE09B3">
      <w:pPr>
        <w:ind w:firstLine="720"/>
        <w:rPr>
          <w:rFonts w:cs="Calibri"/>
        </w:rPr>
      </w:pPr>
      <w:r w:rsidRPr="00AE76FC">
        <w:rPr>
          <w:rFonts w:cs="Calibri"/>
          <w:noProof/>
        </w:rPr>
        <w:t>W</w:t>
      </w:r>
      <w:r w:rsidRPr="00AE76FC">
        <w:rPr>
          <w:rFonts w:cs="Calibri"/>
          <w:noProof/>
          <w:vertAlign w:val="subscript"/>
        </w:rPr>
        <w:t>ENERGYSTAR</w:t>
      </w:r>
      <w:r w:rsidRPr="00AE76FC">
        <w:rPr>
          <w:rFonts w:cs="Calibri"/>
          <w:noProof/>
        </w:rPr>
        <w:t xml:space="preserve"> </w:t>
      </w:r>
      <w:r w:rsidRPr="00AE76FC">
        <w:rPr>
          <w:rFonts w:cs="Calibri"/>
          <w:noProof/>
        </w:rPr>
        <w:tab/>
        <w:t xml:space="preserve">= </w:t>
      </w:r>
      <w:r w:rsidRPr="00AE76FC">
        <w:rPr>
          <w:rFonts w:cs="Calibri"/>
        </w:rPr>
        <w:t>Water Consumption Rate of ENERGY STAR® Steamer look up</w:t>
      </w:r>
      <w:r w:rsidRPr="00AE76FC">
        <w:rPr>
          <w:rFonts w:ascii="Arial" w:hAnsi="Arial"/>
          <w:vertAlign w:val="superscript"/>
        </w:rPr>
        <w:footnoteReference w:id="58"/>
      </w:r>
    </w:p>
    <w:tbl>
      <w:tblPr>
        <w:tblW w:w="0" w:type="auto"/>
        <w:jc w:val="center"/>
        <w:tblLayout w:type="fixed"/>
        <w:tblCellMar>
          <w:left w:w="30" w:type="dxa"/>
          <w:right w:w="30" w:type="dxa"/>
        </w:tblCellMar>
        <w:tblLook w:val="0000" w:firstRow="0" w:lastRow="0" w:firstColumn="0" w:lastColumn="0" w:noHBand="0" w:noVBand="0"/>
      </w:tblPr>
      <w:tblGrid>
        <w:gridCol w:w="3264"/>
        <w:gridCol w:w="1166"/>
      </w:tblGrid>
      <w:tr w:rsidR="00FE09B3" w:rsidRPr="00AE76FC" w14:paraId="6574D8EE" w14:textId="77777777" w:rsidTr="003065D4">
        <w:trPr>
          <w:trHeight w:val="247"/>
          <w:tblHeader/>
          <w:jc w:val="center"/>
        </w:trPr>
        <w:tc>
          <w:tcPr>
            <w:tcW w:w="3264"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2804EB8E" w14:textId="77777777" w:rsidR="00FE09B3" w:rsidRPr="00F24B6B" w:rsidRDefault="00FE09B3" w:rsidP="003065D4">
            <w:pPr>
              <w:spacing w:after="0"/>
              <w:jc w:val="center"/>
            </w:pPr>
            <w:r w:rsidRPr="008F033B">
              <w:rPr>
                <w:b/>
                <w:color w:val="FFFFFF" w:themeColor="background1"/>
              </w:rPr>
              <w:t>CEE Tier</w:t>
            </w:r>
          </w:p>
        </w:tc>
        <w:tc>
          <w:tcPr>
            <w:tcW w:w="1166"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5FCD63A7" w14:textId="77777777" w:rsidR="00FE09B3" w:rsidRPr="00F24B6B" w:rsidRDefault="00FE09B3" w:rsidP="003065D4">
            <w:pPr>
              <w:spacing w:after="0"/>
              <w:jc w:val="center"/>
            </w:pPr>
            <w:r w:rsidRPr="008F033B">
              <w:rPr>
                <w:b/>
                <w:color w:val="FFFFFF" w:themeColor="background1"/>
              </w:rPr>
              <w:t>gal/hr</w:t>
            </w:r>
          </w:p>
        </w:tc>
      </w:tr>
      <w:tr w:rsidR="00FE09B3" w:rsidRPr="00AE76FC" w14:paraId="10A2F4FF" w14:textId="77777777" w:rsidTr="003065D4">
        <w:trPr>
          <w:trHeight w:val="247"/>
          <w:jc w:val="center"/>
        </w:trPr>
        <w:tc>
          <w:tcPr>
            <w:tcW w:w="3264" w:type="dxa"/>
            <w:tcBorders>
              <w:top w:val="single" w:sz="6" w:space="0" w:color="auto"/>
              <w:left w:val="single" w:sz="6" w:space="0" w:color="auto"/>
              <w:bottom w:val="single" w:sz="6" w:space="0" w:color="auto"/>
              <w:right w:val="single" w:sz="6" w:space="0" w:color="auto"/>
            </w:tcBorders>
            <w:vAlign w:val="center"/>
          </w:tcPr>
          <w:p w14:paraId="4EB30571" w14:textId="77777777" w:rsidR="00FE09B3" w:rsidRPr="00AE76FC" w:rsidRDefault="00FE09B3" w:rsidP="003065D4">
            <w:pPr>
              <w:spacing w:after="0"/>
              <w:jc w:val="center"/>
              <w:rPr>
                <w:rFonts w:cs="Calibri"/>
              </w:rPr>
            </w:pPr>
            <w:r w:rsidRPr="00AE76FC">
              <w:rPr>
                <w:rFonts w:cs="Calibri"/>
              </w:rPr>
              <w:t>Tier 1A</w:t>
            </w:r>
          </w:p>
        </w:tc>
        <w:tc>
          <w:tcPr>
            <w:tcW w:w="1166" w:type="dxa"/>
            <w:tcBorders>
              <w:top w:val="single" w:sz="6" w:space="0" w:color="auto"/>
              <w:left w:val="single" w:sz="6" w:space="0" w:color="auto"/>
              <w:bottom w:val="single" w:sz="6" w:space="0" w:color="auto"/>
              <w:right w:val="single" w:sz="6" w:space="0" w:color="auto"/>
            </w:tcBorders>
            <w:vAlign w:val="center"/>
          </w:tcPr>
          <w:p w14:paraId="44E497DE" w14:textId="77777777" w:rsidR="00FE09B3" w:rsidRPr="00AE76FC" w:rsidRDefault="00FE09B3" w:rsidP="003065D4">
            <w:pPr>
              <w:spacing w:after="0"/>
              <w:jc w:val="center"/>
              <w:rPr>
                <w:rFonts w:cs="Calibri"/>
              </w:rPr>
            </w:pPr>
            <w:r w:rsidRPr="00AE76FC">
              <w:rPr>
                <w:rFonts w:cs="Calibri"/>
              </w:rPr>
              <w:t>15</w:t>
            </w:r>
          </w:p>
        </w:tc>
      </w:tr>
      <w:tr w:rsidR="00FE09B3" w:rsidRPr="00AE76FC" w14:paraId="3469F6E0" w14:textId="77777777" w:rsidTr="003065D4">
        <w:trPr>
          <w:trHeight w:val="247"/>
          <w:jc w:val="center"/>
        </w:trPr>
        <w:tc>
          <w:tcPr>
            <w:tcW w:w="3264" w:type="dxa"/>
            <w:tcBorders>
              <w:top w:val="single" w:sz="6" w:space="0" w:color="auto"/>
              <w:left w:val="single" w:sz="6" w:space="0" w:color="auto"/>
              <w:bottom w:val="single" w:sz="6" w:space="0" w:color="auto"/>
              <w:right w:val="single" w:sz="6" w:space="0" w:color="auto"/>
            </w:tcBorders>
            <w:vAlign w:val="center"/>
          </w:tcPr>
          <w:p w14:paraId="569D89D7" w14:textId="77777777" w:rsidR="00FE09B3" w:rsidRPr="00AE76FC" w:rsidRDefault="00FE09B3" w:rsidP="003065D4">
            <w:pPr>
              <w:spacing w:after="0"/>
              <w:jc w:val="center"/>
              <w:rPr>
                <w:rFonts w:cs="Calibri"/>
              </w:rPr>
            </w:pPr>
            <w:r w:rsidRPr="00AE76FC">
              <w:rPr>
                <w:rFonts w:cs="Calibri"/>
              </w:rPr>
              <w:t>Tier 1B</w:t>
            </w:r>
          </w:p>
        </w:tc>
        <w:tc>
          <w:tcPr>
            <w:tcW w:w="1166" w:type="dxa"/>
            <w:tcBorders>
              <w:top w:val="single" w:sz="6" w:space="0" w:color="auto"/>
              <w:left w:val="single" w:sz="6" w:space="0" w:color="auto"/>
              <w:bottom w:val="single" w:sz="6" w:space="0" w:color="auto"/>
              <w:right w:val="single" w:sz="6" w:space="0" w:color="auto"/>
            </w:tcBorders>
            <w:vAlign w:val="center"/>
          </w:tcPr>
          <w:p w14:paraId="74BDE793" w14:textId="77777777" w:rsidR="00FE09B3" w:rsidRPr="00AE76FC" w:rsidRDefault="00FE09B3" w:rsidP="003065D4">
            <w:pPr>
              <w:spacing w:after="0"/>
              <w:jc w:val="center"/>
              <w:rPr>
                <w:rFonts w:cs="Calibri"/>
              </w:rPr>
            </w:pPr>
            <w:r w:rsidRPr="00AE76FC">
              <w:rPr>
                <w:rFonts w:cs="Calibri"/>
              </w:rPr>
              <w:t>4</w:t>
            </w:r>
          </w:p>
        </w:tc>
      </w:tr>
      <w:tr w:rsidR="00FE09B3" w:rsidRPr="00AE76FC" w14:paraId="1786EC30" w14:textId="77777777" w:rsidTr="003065D4">
        <w:trPr>
          <w:trHeight w:val="247"/>
          <w:jc w:val="center"/>
        </w:trPr>
        <w:tc>
          <w:tcPr>
            <w:tcW w:w="3264" w:type="dxa"/>
            <w:tcBorders>
              <w:top w:val="single" w:sz="6" w:space="0" w:color="auto"/>
              <w:left w:val="single" w:sz="6" w:space="0" w:color="auto"/>
              <w:bottom w:val="single" w:sz="6" w:space="0" w:color="auto"/>
              <w:right w:val="single" w:sz="6" w:space="0" w:color="auto"/>
            </w:tcBorders>
            <w:vAlign w:val="center"/>
          </w:tcPr>
          <w:p w14:paraId="6030CE9B" w14:textId="77777777" w:rsidR="00FE09B3" w:rsidRPr="00AE76FC" w:rsidRDefault="00FE09B3" w:rsidP="003065D4">
            <w:pPr>
              <w:spacing w:after="0"/>
              <w:jc w:val="center"/>
              <w:rPr>
                <w:rFonts w:cs="Calibri"/>
              </w:rPr>
            </w:pPr>
            <w:r w:rsidRPr="00AE76FC">
              <w:rPr>
                <w:rFonts w:cs="Calibri"/>
              </w:rPr>
              <w:lastRenderedPageBreak/>
              <w:t>Avg Efficient</w:t>
            </w:r>
          </w:p>
        </w:tc>
        <w:tc>
          <w:tcPr>
            <w:tcW w:w="1166" w:type="dxa"/>
            <w:tcBorders>
              <w:top w:val="single" w:sz="6" w:space="0" w:color="auto"/>
              <w:left w:val="single" w:sz="6" w:space="0" w:color="auto"/>
              <w:bottom w:val="single" w:sz="6" w:space="0" w:color="auto"/>
              <w:right w:val="single" w:sz="6" w:space="0" w:color="auto"/>
            </w:tcBorders>
            <w:vAlign w:val="center"/>
          </w:tcPr>
          <w:p w14:paraId="4B730B57" w14:textId="77777777" w:rsidR="00FE09B3" w:rsidRPr="00AE76FC" w:rsidRDefault="00FE09B3" w:rsidP="003065D4">
            <w:pPr>
              <w:spacing w:after="0"/>
              <w:jc w:val="center"/>
              <w:rPr>
                <w:rFonts w:cs="Calibri"/>
              </w:rPr>
            </w:pPr>
            <w:r w:rsidRPr="00AE76FC">
              <w:rPr>
                <w:rFonts w:cs="Calibri"/>
              </w:rPr>
              <w:t>10</w:t>
            </w:r>
          </w:p>
        </w:tc>
      </w:tr>
      <w:tr w:rsidR="00FE09B3" w:rsidRPr="00AE76FC" w14:paraId="556F722F" w14:textId="77777777" w:rsidTr="003065D4">
        <w:trPr>
          <w:trHeight w:val="247"/>
          <w:jc w:val="center"/>
        </w:trPr>
        <w:tc>
          <w:tcPr>
            <w:tcW w:w="3264" w:type="dxa"/>
            <w:tcBorders>
              <w:top w:val="single" w:sz="6" w:space="0" w:color="auto"/>
              <w:left w:val="single" w:sz="6" w:space="0" w:color="auto"/>
              <w:bottom w:val="single" w:sz="6" w:space="0" w:color="auto"/>
              <w:right w:val="single" w:sz="6" w:space="0" w:color="auto"/>
            </w:tcBorders>
            <w:vAlign w:val="center"/>
          </w:tcPr>
          <w:p w14:paraId="2E1FB046" w14:textId="77777777" w:rsidR="00FE09B3" w:rsidRPr="00AE76FC" w:rsidRDefault="00FE09B3" w:rsidP="003065D4">
            <w:pPr>
              <w:spacing w:after="0"/>
              <w:jc w:val="center"/>
              <w:rPr>
                <w:rFonts w:cs="Calibri"/>
              </w:rPr>
            </w:pPr>
            <w:r w:rsidRPr="00AE76FC">
              <w:rPr>
                <w:rFonts w:cs="Calibri"/>
              </w:rPr>
              <w:t>Avg Most Efficient</w:t>
            </w:r>
          </w:p>
        </w:tc>
        <w:tc>
          <w:tcPr>
            <w:tcW w:w="1166" w:type="dxa"/>
            <w:tcBorders>
              <w:top w:val="single" w:sz="6" w:space="0" w:color="auto"/>
              <w:left w:val="single" w:sz="6" w:space="0" w:color="auto"/>
              <w:bottom w:val="single" w:sz="6" w:space="0" w:color="auto"/>
              <w:right w:val="single" w:sz="6" w:space="0" w:color="auto"/>
            </w:tcBorders>
            <w:vAlign w:val="center"/>
          </w:tcPr>
          <w:p w14:paraId="10BA482C" w14:textId="77777777" w:rsidR="00FE09B3" w:rsidRPr="00AE76FC" w:rsidRDefault="00FE09B3" w:rsidP="003065D4">
            <w:pPr>
              <w:spacing w:after="0"/>
              <w:jc w:val="center"/>
              <w:rPr>
                <w:rFonts w:cs="Calibri"/>
              </w:rPr>
            </w:pPr>
            <w:r w:rsidRPr="00AE76FC">
              <w:rPr>
                <w:rFonts w:cs="Calibri"/>
              </w:rPr>
              <w:t>3</w:t>
            </w:r>
          </w:p>
        </w:tc>
      </w:tr>
    </w:tbl>
    <w:p w14:paraId="2F7C69BD" w14:textId="77777777" w:rsidR="00FE09B3" w:rsidRDefault="00FE09B3" w:rsidP="00631E27">
      <w:pPr>
        <w:rPr>
          <w:rFonts w:cs="Calibri"/>
          <w:noProof/>
        </w:rPr>
      </w:pPr>
      <w:r w:rsidRPr="00AE76FC">
        <w:rPr>
          <w:rFonts w:cs="Calibri"/>
          <w:noProof/>
        </w:rPr>
        <w:tab/>
      </w:r>
      <w:r w:rsidRPr="00AE76FC">
        <w:rPr>
          <w:rFonts w:cs="Calibri"/>
          <w:noProof/>
        </w:rPr>
        <w:tab/>
      </w:r>
    </w:p>
    <w:p w14:paraId="52F14A61" w14:textId="77777777" w:rsidR="00FE09B3" w:rsidRPr="00AE76FC" w:rsidRDefault="00FE09B3" w:rsidP="00631E27">
      <w:pPr>
        <w:ind w:firstLine="720"/>
        <w:rPr>
          <w:rFonts w:cs="Calibri"/>
          <w:noProof/>
        </w:rPr>
      </w:pPr>
      <w:r w:rsidRPr="00AE76FC">
        <w:rPr>
          <w:rFonts w:cs="Calibri"/>
        </w:rPr>
        <w:t>Days</w:t>
      </w:r>
      <w:r w:rsidRPr="00AE76FC">
        <w:rPr>
          <w:rFonts w:cs="Calibri"/>
          <w:vertAlign w:val="subscript"/>
        </w:rPr>
        <w:t>Year</w:t>
      </w:r>
      <w:r w:rsidRPr="00AE76FC">
        <w:rPr>
          <w:rFonts w:cs="Calibri"/>
        </w:rPr>
        <w:tab/>
      </w:r>
      <w:r>
        <w:rPr>
          <w:rFonts w:cs="Calibri"/>
        </w:rPr>
        <w:tab/>
      </w:r>
      <w:r w:rsidRPr="00AE76FC">
        <w:rPr>
          <w:rFonts w:cs="Calibri"/>
        </w:rPr>
        <w:t>=Annual Days of Operation</w:t>
      </w:r>
    </w:p>
    <w:p w14:paraId="0DBF5976" w14:textId="77777777" w:rsidR="00FE09B3" w:rsidRPr="00AE76FC" w:rsidRDefault="00FE09B3" w:rsidP="00631E27">
      <w:pPr>
        <w:ind w:left="1440"/>
        <w:rPr>
          <w:rFonts w:cs="Calibri"/>
        </w:rPr>
      </w:pPr>
      <w:r w:rsidRPr="00AE76FC">
        <w:rPr>
          <w:rFonts w:cs="Calibri"/>
        </w:rPr>
        <w:tab/>
        <w:t>=custom or 365.25 days a year</w:t>
      </w:r>
      <w:r w:rsidRPr="00AE76FC">
        <w:rPr>
          <w:rFonts w:ascii="Arial" w:hAnsi="Arial" w:cs="Calibri"/>
          <w:vertAlign w:val="superscript"/>
        </w:rPr>
        <w:footnoteReference w:id="59"/>
      </w:r>
    </w:p>
    <w:p w14:paraId="00D7BEC4" w14:textId="77777777" w:rsidR="00FE09B3" w:rsidRPr="00AE76FC" w:rsidRDefault="00FE09B3" w:rsidP="00FE09B3">
      <w:pPr>
        <w:rPr>
          <w:rFonts w:cs="Calibri"/>
        </w:rPr>
      </w:pPr>
      <w:r>
        <w:rPr>
          <w:noProof/>
        </w:rPr>
        <mc:AlternateContent>
          <mc:Choice Requires="wps">
            <w:drawing>
              <wp:inline distT="0" distB="0" distL="0" distR="0" wp14:anchorId="7AF5E195" wp14:editId="7AEB8BD5">
                <wp:extent cx="5943600" cy="1063256"/>
                <wp:effectExtent l="0" t="0" r="19050" b="22860"/>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3256"/>
                        </a:xfrm>
                        <a:prstGeom prst="rect">
                          <a:avLst/>
                        </a:prstGeom>
                        <a:solidFill>
                          <a:srgbClr val="FFFFFF"/>
                        </a:solidFill>
                        <a:ln w="9525">
                          <a:solidFill>
                            <a:srgbClr val="000000"/>
                          </a:solidFill>
                          <a:miter lim="800000"/>
                          <a:headEnd/>
                          <a:tailEnd/>
                        </a:ln>
                      </wps:spPr>
                      <wps:txbx>
                        <w:txbxContent>
                          <w:p w14:paraId="232C7972" w14:textId="77777777" w:rsidR="00614803" w:rsidRPr="00940193" w:rsidRDefault="00614803" w:rsidP="00FE09B3">
                            <w:pPr>
                              <w:rPr>
                                <w:rStyle w:val="BookTitle"/>
                                <w:rFonts w:eastAsiaTheme="majorEastAsia"/>
                                <w:bCs w:val="0"/>
                              </w:rPr>
                            </w:pPr>
                            <w:r w:rsidRPr="00940193">
                              <w:rPr>
                                <w:rStyle w:val="BookTitle"/>
                                <w:rFonts w:eastAsiaTheme="majorEastAsia"/>
                              </w:rPr>
                              <w:t>EXAMPLE</w:t>
                            </w:r>
                          </w:p>
                          <w:p w14:paraId="7C3BDDBB" w14:textId="77777777" w:rsidR="00614803" w:rsidRDefault="00614803" w:rsidP="00FE09B3">
                            <w:pPr>
                              <w:rPr>
                                <w:rFonts w:cs="Calibri"/>
                              </w:rPr>
                            </w:pPr>
                            <w:r w:rsidRPr="00BC7EE7">
                              <w:rPr>
                                <w:rFonts w:cs="Calibri"/>
                              </w:rPr>
                              <w:t xml:space="preserve">For example, an electric 3 pan steamer with average efficiency in a </w:t>
                            </w:r>
                            <w:r>
                              <w:rPr>
                                <w:rFonts w:cs="Calibri"/>
                              </w:rPr>
                              <w:t xml:space="preserve">full service </w:t>
                            </w:r>
                            <w:r w:rsidRPr="00BC7EE7">
                              <w:rPr>
                                <w:rFonts w:cs="Calibri"/>
                              </w:rPr>
                              <w:t>restaurant</w:t>
                            </w:r>
                          </w:p>
                          <w:p w14:paraId="1FB64E8A" w14:textId="77777777" w:rsidR="00614803" w:rsidRPr="00BC7EE7" w:rsidRDefault="00614803" w:rsidP="00FE09B3">
                            <w:pPr>
                              <w:ind w:left="720"/>
                              <w:rPr>
                                <w:rFonts w:cs="Calibri"/>
                                <w:noProof/>
                              </w:rPr>
                            </w:pPr>
                            <w:r w:rsidRPr="00BC7EE7">
                              <w:rPr>
                                <w:rFonts w:cs="Calibri"/>
                                <w:noProof/>
                              </w:rPr>
                              <w:t>ΔWater</w:t>
                            </w:r>
                            <w:r w:rsidRPr="00BC7EE7">
                              <w:rPr>
                                <w:rFonts w:cs="Calibri"/>
                                <w:noProof/>
                              </w:rPr>
                              <w:tab/>
                              <w:t>= (40 -</w:t>
                            </w:r>
                            <w:r>
                              <w:rPr>
                                <w:rFonts w:cs="Calibri"/>
                                <w:noProof/>
                              </w:rPr>
                              <w:t xml:space="preserve">10) * 7 </w:t>
                            </w:r>
                            <w:r w:rsidRPr="00BC7EE7">
                              <w:rPr>
                                <w:rFonts w:cs="Calibri"/>
                                <w:noProof/>
                              </w:rPr>
                              <w:t>*</w:t>
                            </w:r>
                            <w:r>
                              <w:rPr>
                                <w:rFonts w:cs="Calibri"/>
                                <w:noProof/>
                              </w:rPr>
                              <w:t xml:space="preserve"> </w:t>
                            </w:r>
                            <w:r w:rsidRPr="00BC7EE7">
                              <w:rPr>
                                <w:rFonts w:cs="Calibri"/>
                                <w:noProof/>
                              </w:rPr>
                              <w:t>365</w:t>
                            </w:r>
                            <w:r>
                              <w:rPr>
                                <w:rFonts w:cs="Calibri"/>
                                <w:noProof/>
                              </w:rPr>
                              <w:t>.25</w:t>
                            </w:r>
                          </w:p>
                          <w:p w14:paraId="2FEFC47F" w14:textId="77777777" w:rsidR="00614803" w:rsidRPr="00BC7EE7" w:rsidRDefault="00614803" w:rsidP="00FE09B3">
                            <w:pPr>
                              <w:ind w:left="1440"/>
                              <w:rPr>
                                <w:rFonts w:cs="Calibri"/>
                                <w:noProof/>
                              </w:rPr>
                            </w:pPr>
                            <w:r w:rsidRPr="00BC7EE7">
                              <w:rPr>
                                <w:rFonts w:cs="Calibri"/>
                                <w:noProof/>
                              </w:rPr>
                              <w:t xml:space="preserve">= </w:t>
                            </w:r>
                            <w:r>
                              <w:rPr>
                                <w:rFonts w:cs="Calibri"/>
                                <w:noProof/>
                              </w:rPr>
                              <w:t>76,703</w:t>
                            </w:r>
                            <w:r w:rsidRPr="00BC7EE7">
                              <w:rPr>
                                <w:rFonts w:cs="Calibri"/>
                                <w:noProof/>
                              </w:rPr>
                              <w:t xml:space="preserve"> gallons</w:t>
                            </w:r>
                          </w:p>
                          <w:p w14:paraId="1C52171A" w14:textId="77777777" w:rsidR="00614803" w:rsidRDefault="00614803" w:rsidP="00FE09B3"/>
                        </w:txbxContent>
                      </wps:txbx>
                      <wps:bodyPr rot="0" vert="horz" wrap="square" lIns="91440" tIns="45720" rIns="91440" bIns="45720" anchor="t" anchorCtr="0" upright="1">
                        <a:noAutofit/>
                      </wps:bodyPr>
                    </wps:wsp>
                  </a:graphicData>
                </a:graphic>
              </wp:inline>
            </w:drawing>
          </mc:Choice>
          <mc:Fallback>
            <w:pict>
              <v:shape w14:anchorId="7AF5E195" id="Text Box 298" o:spid="_x0000_s1032" type="#_x0000_t202" style="width:468pt;height:8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">
                <v:textbox>
                  <w:txbxContent>
                    <w:p w14:paraId="232C7972" w14:textId="77777777" w:rsidR="00614803" w:rsidRPr="00940193" w:rsidRDefault="00614803" w:rsidP="00FE09B3">
                      <w:pPr>
                        <w:rPr>
                          <w:rStyle w:val="BookTitle"/>
                          <w:rFonts w:eastAsiaTheme="majorEastAsia"/>
                          <w:bCs w:val="0"/>
                        </w:rPr>
                      </w:pPr>
                      <w:r w:rsidRPr="00940193">
                        <w:rPr>
                          <w:rStyle w:val="BookTitle"/>
                          <w:rFonts w:eastAsiaTheme="majorEastAsia"/>
                        </w:rPr>
                        <w:t>EXAMPLE</w:t>
                      </w:r>
                    </w:p>
                    <w:p w14:paraId="7C3BDDBB" w14:textId="77777777" w:rsidR="00614803" w:rsidRDefault="00614803" w:rsidP="00FE09B3">
                      <w:pPr>
                        <w:rPr>
                          <w:rFonts w:cs="Calibri"/>
                        </w:rPr>
                      </w:pPr>
                      <w:r w:rsidRPr="00BC7EE7">
                        <w:rPr>
                          <w:rFonts w:cs="Calibri"/>
                        </w:rPr>
                        <w:t xml:space="preserve">For example, an electric 3 pan steamer with average efficiency in a </w:t>
                      </w:r>
                      <w:r>
                        <w:rPr>
                          <w:rFonts w:cs="Calibri"/>
                        </w:rPr>
                        <w:t xml:space="preserve">full service </w:t>
                      </w:r>
                      <w:r w:rsidRPr="00BC7EE7">
                        <w:rPr>
                          <w:rFonts w:cs="Calibri"/>
                        </w:rPr>
                        <w:t>restaurant</w:t>
                      </w:r>
                    </w:p>
                    <w:p w14:paraId="1FB64E8A" w14:textId="77777777" w:rsidR="00614803" w:rsidRPr="00BC7EE7" w:rsidRDefault="00614803" w:rsidP="00FE09B3">
                      <w:pPr>
                        <w:ind w:left="720"/>
                        <w:rPr>
                          <w:rFonts w:cs="Calibri"/>
                          <w:noProof/>
                        </w:rPr>
                      </w:pPr>
                      <w:r w:rsidRPr="00BC7EE7">
                        <w:rPr>
                          <w:rFonts w:cs="Calibri"/>
                          <w:noProof/>
                        </w:rPr>
                        <w:t>ΔWater</w:t>
                      </w:r>
                      <w:r w:rsidRPr="00BC7EE7">
                        <w:rPr>
                          <w:rFonts w:cs="Calibri"/>
                          <w:noProof/>
                        </w:rPr>
                        <w:tab/>
                        <w:t>= (40 -</w:t>
                      </w:r>
                      <w:r>
                        <w:rPr>
                          <w:rFonts w:cs="Calibri"/>
                          <w:noProof/>
                        </w:rPr>
                        <w:t xml:space="preserve">10) * 7 </w:t>
                      </w:r>
                      <w:r w:rsidRPr="00BC7EE7">
                        <w:rPr>
                          <w:rFonts w:cs="Calibri"/>
                          <w:noProof/>
                        </w:rPr>
                        <w:t>*</w:t>
                      </w:r>
                      <w:r>
                        <w:rPr>
                          <w:rFonts w:cs="Calibri"/>
                          <w:noProof/>
                        </w:rPr>
                        <w:t xml:space="preserve"> </w:t>
                      </w:r>
                      <w:r w:rsidRPr="00BC7EE7">
                        <w:rPr>
                          <w:rFonts w:cs="Calibri"/>
                          <w:noProof/>
                        </w:rPr>
                        <w:t>365</w:t>
                      </w:r>
                      <w:r>
                        <w:rPr>
                          <w:rFonts w:cs="Calibri"/>
                          <w:noProof/>
                        </w:rPr>
                        <w:t>.25</w:t>
                      </w:r>
                    </w:p>
                    <w:p w14:paraId="2FEFC47F" w14:textId="77777777" w:rsidR="00614803" w:rsidRPr="00BC7EE7" w:rsidRDefault="00614803" w:rsidP="00FE09B3">
                      <w:pPr>
                        <w:ind w:left="1440"/>
                        <w:rPr>
                          <w:rFonts w:cs="Calibri"/>
                          <w:noProof/>
                        </w:rPr>
                      </w:pPr>
                      <w:r w:rsidRPr="00BC7EE7">
                        <w:rPr>
                          <w:rFonts w:cs="Calibri"/>
                          <w:noProof/>
                        </w:rPr>
                        <w:t xml:space="preserve">= </w:t>
                      </w:r>
                      <w:r>
                        <w:rPr>
                          <w:rFonts w:cs="Calibri"/>
                          <w:noProof/>
                        </w:rPr>
                        <w:t>76,703</w:t>
                      </w:r>
                      <w:r w:rsidRPr="00BC7EE7">
                        <w:rPr>
                          <w:rFonts w:cs="Calibri"/>
                          <w:noProof/>
                        </w:rPr>
                        <w:t xml:space="preserve"> gallons</w:t>
                      </w:r>
                    </w:p>
                    <w:p w14:paraId="1C52171A" w14:textId="77777777" w:rsidR="00614803" w:rsidRDefault="00614803" w:rsidP="00FE09B3"/>
                  </w:txbxContent>
                </v:textbox>
                <w10:anchorlock/>
              </v:shape>
            </w:pict>
          </mc:Fallback>
        </mc:AlternateContent>
      </w:r>
    </w:p>
    <w:p w14:paraId="69726C24" w14:textId="77777777" w:rsidR="00FE09B3" w:rsidRPr="008F033B" w:rsidRDefault="00FE09B3" w:rsidP="00663C23">
      <w:pPr>
        <w:pStyle w:val="Heading6"/>
      </w:pPr>
      <w:r w:rsidRPr="008F033B">
        <w:t>Deemed O&amp;M Cost Adjustment Calculation</w:t>
      </w:r>
    </w:p>
    <w:p w14:paraId="65AB9FEE" w14:textId="77777777" w:rsidR="00FE09B3" w:rsidRDefault="00FE09B3" w:rsidP="00FE09B3">
      <w:pPr>
        <w:rPr>
          <w:rFonts w:cs="Calibri"/>
        </w:rPr>
      </w:pPr>
      <w:r w:rsidRPr="00AE76FC">
        <w:rPr>
          <w:rFonts w:cs="Calibri"/>
        </w:rPr>
        <w:t>N/A</w:t>
      </w:r>
    </w:p>
    <w:p w14:paraId="3C1E021E" w14:textId="6644192E" w:rsidR="00631E27" w:rsidRDefault="00FE09B3" w:rsidP="00663C23">
      <w:pPr>
        <w:pStyle w:val="Heading6"/>
      </w:pPr>
      <w:r w:rsidRPr="00AE76FC">
        <w:t>Measure Code: CI-FSE-STMC-V0</w:t>
      </w:r>
      <w:r>
        <w:t>4</w:t>
      </w:r>
      <w:r w:rsidRPr="00AE76FC">
        <w:t>-1</w:t>
      </w:r>
      <w:r>
        <w:t>6</w:t>
      </w:r>
      <w:r w:rsidRPr="00AE76FC">
        <w:t>0601</w:t>
      </w:r>
    </w:p>
    <w:p w14:paraId="5D86E335" w14:textId="13D3A9F4" w:rsidR="00631E27" w:rsidRPr="00631E27" w:rsidRDefault="00E22CCF" w:rsidP="00663C23">
      <w:pPr>
        <w:pStyle w:val="Heading6"/>
      </w:pPr>
      <w:r>
        <w:t>Review Deadline: 1/1/2023</w:t>
      </w:r>
    </w:p>
    <w:p w14:paraId="6FDC462B" w14:textId="77777777" w:rsidR="007A4E63" w:rsidRDefault="007A4E63" w:rsidP="007A4E63"/>
    <w:p w14:paraId="707CC0CD" w14:textId="77777777" w:rsidR="007A4E63" w:rsidRPr="007A4E63" w:rsidRDefault="007A4E63" w:rsidP="007A4E63">
      <w:pPr>
        <w:sectPr w:rsidR="007A4E63" w:rsidRPr="007A4E63" w:rsidSect="00333E79">
          <w:pgSz w:w="12240" w:h="15840"/>
          <w:pgMar w:top="1440" w:right="1440" w:bottom="1440" w:left="1440" w:header="720" w:footer="720" w:gutter="0"/>
          <w:cols w:space="720"/>
        </w:sectPr>
      </w:pPr>
    </w:p>
    <w:p w14:paraId="7CFD68F0" w14:textId="77777777" w:rsidR="00CA5A74" w:rsidRPr="008079E1" w:rsidRDefault="00CA5A74" w:rsidP="00E31290">
      <w:pPr>
        <w:pStyle w:val="Heading3"/>
      </w:pPr>
      <w:bookmarkStart w:id="123" w:name="_Ref325527705"/>
      <w:bookmarkStart w:id="124" w:name="_Ref325527712"/>
      <w:bookmarkStart w:id="125" w:name="_Toc325918688"/>
      <w:bookmarkStart w:id="126" w:name="_Toc333219011"/>
      <w:bookmarkStart w:id="127" w:name="_Toc437608290"/>
      <w:bookmarkStart w:id="128" w:name="_Toc437855175"/>
      <w:bookmarkStart w:id="129" w:name="_Toc466463482"/>
      <w:bookmarkStart w:id="130" w:name="_Toc474158058"/>
      <w:r>
        <w:lastRenderedPageBreak/>
        <w:t>Conveyor Oven</w:t>
      </w:r>
      <w:bookmarkEnd w:id="123"/>
      <w:bookmarkEnd w:id="124"/>
      <w:bookmarkEnd w:id="125"/>
      <w:bookmarkEnd w:id="126"/>
      <w:bookmarkEnd w:id="127"/>
      <w:bookmarkEnd w:id="128"/>
      <w:bookmarkEnd w:id="129"/>
      <w:bookmarkEnd w:id="130"/>
    </w:p>
    <w:p w14:paraId="02E539D5" w14:textId="77777777" w:rsidR="008930ED" w:rsidRDefault="008930ED" w:rsidP="00663C23">
      <w:pPr>
        <w:pStyle w:val="Heading6"/>
      </w:pPr>
      <w:r w:rsidRPr="002F371F">
        <w:t xml:space="preserve">Description </w:t>
      </w:r>
    </w:p>
    <w:p w14:paraId="2EE84F49" w14:textId="77777777" w:rsidR="008930ED" w:rsidRDefault="008930ED" w:rsidP="00DE069C">
      <w:r>
        <w:t>This measure applies to natural gas fired high efficiency conveyor ovens installed in commercial kitchens replacing existing natural gas units with c</w:t>
      </w:r>
      <w:r w:rsidRPr="00A30480">
        <w:t>onveyor width greater than 25 inches</w:t>
      </w:r>
      <w:r>
        <w:t>.</w:t>
      </w:r>
    </w:p>
    <w:p w14:paraId="21367220" w14:textId="77777777" w:rsidR="008930ED" w:rsidRPr="00533719" w:rsidRDefault="008930ED" w:rsidP="00DE069C">
      <w:r w:rsidRPr="00533719">
        <w:t xml:space="preserve">Conveyor ovens are available using four different heating processes: infrared, natural convection with a ceramic baking hearth, forced convection or air impingement, or a combination of infrared and forced convection.  Conveyor ovens are typically used for producing a limited number of products with similar cooking requirements at high production rates.  They are highly flexible and can be used to bake or roast a wide variety of products including pizza, casseroles, meats, breads, and pastries.  </w:t>
      </w:r>
    </w:p>
    <w:p w14:paraId="40C4EE7F" w14:textId="77777777" w:rsidR="008930ED" w:rsidRDefault="008930ED" w:rsidP="00DE069C">
      <w:r w:rsidRPr="00533719">
        <w:t xml:space="preserve">Some manufacturers offer an air-curtain feature at either end of the cooking chamber that helps to keep the heated air inside the conveyor oven.  The air curtain operates as a virtual oven wall and helps reduce both the idle energy of the oven and the resultant heat gain to the kitchen.  </w:t>
      </w:r>
    </w:p>
    <w:p w14:paraId="5DFE52CE" w14:textId="77777777" w:rsidR="008930ED" w:rsidRDefault="008930ED" w:rsidP="00DE069C">
      <w:r>
        <w:t>This measure was developed to be applicable to the following program types:</w:t>
      </w:r>
      <w:r w:rsidRPr="00A65A2C">
        <w:t xml:space="preserve"> TOS.</w:t>
      </w:r>
      <w:r>
        <w:t xml:space="preserve">  If applied to other program types, the measure savings should be verified.</w:t>
      </w:r>
    </w:p>
    <w:p w14:paraId="00BB8C6B" w14:textId="77777777" w:rsidR="008930ED" w:rsidRDefault="008930ED" w:rsidP="00663C23">
      <w:pPr>
        <w:pStyle w:val="Heading6"/>
      </w:pPr>
      <w:r w:rsidRPr="002F371F">
        <w:t xml:space="preserve">Definition of Efficient Equipment </w:t>
      </w:r>
    </w:p>
    <w:p w14:paraId="3606A7B5" w14:textId="77777777" w:rsidR="008930ED" w:rsidRPr="00CD6F9C" w:rsidRDefault="008930ED" w:rsidP="008930ED">
      <w:pPr>
        <w:rPr>
          <w:rFonts w:cstheme="minorHAnsi"/>
        </w:rPr>
      </w:pPr>
      <w:r>
        <w:t>To qualify for this measure the installed equipment must be a natural gas conveyor oven</w:t>
      </w:r>
      <w:r w:rsidRPr="00A30480">
        <w:t xml:space="preserve"> </w:t>
      </w:r>
      <w:r w:rsidRPr="00CD6F9C">
        <w:rPr>
          <w:rFonts w:cstheme="minorHAnsi"/>
        </w:rPr>
        <w:t xml:space="preserve">with a tested baking energy efficiency &gt; 42% and </w:t>
      </w:r>
      <w:r>
        <w:rPr>
          <w:rFonts w:cstheme="minorHAnsi"/>
        </w:rPr>
        <w:t>an i</w:t>
      </w:r>
      <w:r w:rsidRPr="00CD6F9C">
        <w:rPr>
          <w:rFonts w:cstheme="minorHAnsi"/>
        </w:rPr>
        <w:t xml:space="preserve">dle </w:t>
      </w:r>
      <w:r>
        <w:rPr>
          <w:rFonts w:cstheme="minorHAnsi"/>
        </w:rPr>
        <w:t>energy consumption r</w:t>
      </w:r>
      <w:r w:rsidRPr="00CD6F9C">
        <w:rPr>
          <w:rFonts w:cstheme="minorHAnsi"/>
        </w:rPr>
        <w:t xml:space="preserve">ate &lt; 57,000 </w:t>
      </w:r>
      <w:r>
        <w:rPr>
          <w:rFonts w:cstheme="minorHAnsi"/>
        </w:rPr>
        <w:t>Btu/hr</w:t>
      </w:r>
      <w:r w:rsidRPr="00CD6F9C">
        <w:rPr>
          <w:rFonts w:cstheme="minorHAnsi"/>
        </w:rPr>
        <w:t xml:space="preserve"> utilizing ASTM standard F1817.</w:t>
      </w:r>
    </w:p>
    <w:p w14:paraId="385CA57E" w14:textId="77777777" w:rsidR="008930ED" w:rsidRDefault="008930ED" w:rsidP="00663C23">
      <w:pPr>
        <w:pStyle w:val="Heading6"/>
      </w:pPr>
      <w:r w:rsidRPr="002F371F">
        <w:t xml:space="preserve">Definition of Baseline Equipment </w:t>
      </w:r>
    </w:p>
    <w:p w14:paraId="5545B6CD" w14:textId="77777777" w:rsidR="008930ED" w:rsidRPr="00A30480" w:rsidRDefault="008930ED" w:rsidP="008930ED">
      <w:r>
        <w:t>The baseline equipment is an existing pizza deck oven at end of life.</w:t>
      </w:r>
    </w:p>
    <w:p w14:paraId="6E82C31E" w14:textId="77777777" w:rsidR="008930ED" w:rsidRDefault="008930ED" w:rsidP="00663C23">
      <w:pPr>
        <w:pStyle w:val="Heading6"/>
      </w:pPr>
      <w:r w:rsidRPr="002F371F">
        <w:t xml:space="preserve">Deemed Lifetime of Efficient Equipment </w:t>
      </w:r>
    </w:p>
    <w:p w14:paraId="29843E46" w14:textId="77777777" w:rsidR="008930ED" w:rsidRPr="00FA08B3" w:rsidRDefault="008930ED" w:rsidP="008930ED">
      <w:r>
        <w:t>The expected measure life is assumed to be 17 years.</w:t>
      </w:r>
      <w:r>
        <w:rPr>
          <w:rStyle w:val="FootnoteReference"/>
        </w:rPr>
        <w:footnoteReference w:id="60"/>
      </w:r>
    </w:p>
    <w:p w14:paraId="5155DE51" w14:textId="77777777" w:rsidR="008930ED" w:rsidRDefault="008930ED" w:rsidP="00663C23">
      <w:pPr>
        <w:pStyle w:val="Heading6"/>
      </w:pPr>
      <w:r w:rsidRPr="002F371F">
        <w:t xml:space="preserve">Deemed Measure Cost </w:t>
      </w:r>
    </w:p>
    <w:p w14:paraId="663EAFED" w14:textId="77777777" w:rsidR="008930ED" w:rsidRPr="00FA08B3" w:rsidRDefault="008930ED" w:rsidP="008930ED">
      <w:r>
        <w:t>The incremental capital cost for this measure is $1800</w:t>
      </w:r>
      <w:r>
        <w:rPr>
          <w:rStyle w:val="FootnoteReference"/>
        </w:rPr>
        <w:footnoteReference w:id="61"/>
      </w:r>
      <w:r>
        <w:t>.</w:t>
      </w:r>
    </w:p>
    <w:p w14:paraId="0DF00386" w14:textId="77777777" w:rsidR="008930ED" w:rsidRDefault="008930ED" w:rsidP="00663C23">
      <w:pPr>
        <w:pStyle w:val="Heading6"/>
      </w:pPr>
      <w:r>
        <w:t>Loadshape</w:t>
      </w:r>
    </w:p>
    <w:p w14:paraId="4BC3D8C9" w14:textId="77777777" w:rsidR="008930ED" w:rsidRPr="006B66D5" w:rsidRDefault="008930ED" w:rsidP="008930ED">
      <w:r>
        <w:t>N/A</w:t>
      </w:r>
    </w:p>
    <w:p w14:paraId="33607E32" w14:textId="77777777" w:rsidR="008930ED" w:rsidRDefault="008930ED" w:rsidP="00663C23">
      <w:pPr>
        <w:pStyle w:val="Heading6"/>
      </w:pPr>
      <w:r w:rsidRPr="002F371F">
        <w:t>Coincidence Factor</w:t>
      </w:r>
    </w:p>
    <w:p w14:paraId="17D62294" w14:textId="1D96AF53" w:rsidR="008930ED" w:rsidRDefault="008930ED" w:rsidP="008930ED">
      <w:r>
        <w:t>N/A</w:t>
      </w:r>
    </w:p>
    <w:p w14:paraId="4AD5708E" w14:textId="77777777" w:rsidR="00DE069C" w:rsidRDefault="00DE069C" w:rsidP="008930ED"/>
    <w:p w14:paraId="0CF93626" w14:textId="77777777" w:rsidR="008930ED" w:rsidRPr="002F371F" w:rsidRDefault="008930ED" w:rsidP="008930ED">
      <w:pPr>
        <w:keepNext/>
        <w:pBdr>
          <w:top w:val="double" w:sz="4" w:space="1" w:color="auto"/>
          <w:bottom w:val="double" w:sz="4" w:space="1" w:color="auto"/>
        </w:pBdr>
        <w:jc w:val="center"/>
        <w:rPr>
          <w:rFonts w:cstheme="minorHAnsi"/>
          <w:b/>
        </w:rPr>
      </w:pPr>
      <w:r w:rsidRPr="002F371F">
        <w:rPr>
          <w:rFonts w:cstheme="minorHAnsi"/>
          <w:b/>
        </w:rPr>
        <w:t>Algorithm</w:t>
      </w:r>
    </w:p>
    <w:p w14:paraId="4F9F13FD" w14:textId="77777777" w:rsidR="008930ED" w:rsidRDefault="008930ED" w:rsidP="00663C23">
      <w:pPr>
        <w:pStyle w:val="Heading6"/>
      </w:pPr>
      <w:r w:rsidRPr="002F371F">
        <w:t xml:space="preserve">Calculation of Savings </w:t>
      </w:r>
    </w:p>
    <w:p w14:paraId="24CEB5FE" w14:textId="77777777" w:rsidR="008930ED" w:rsidRDefault="008930ED" w:rsidP="00663C23">
      <w:pPr>
        <w:pStyle w:val="Heading6"/>
      </w:pPr>
      <w:r>
        <w:t xml:space="preserve">Electric </w:t>
      </w:r>
      <w:r w:rsidRPr="002F371F">
        <w:t xml:space="preserve">Energy Savings </w:t>
      </w:r>
    </w:p>
    <w:p w14:paraId="29288606" w14:textId="77777777" w:rsidR="008930ED" w:rsidRPr="006B66D5" w:rsidRDefault="008930ED" w:rsidP="008930ED">
      <w:r>
        <w:t>N/A</w:t>
      </w:r>
    </w:p>
    <w:p w14:paraId="12AA693A" w14:textId="77777777" w:rsidR="008930ED" w:rsidRDefault="008930ED" w:rsidP="00663C23">
      <w:pPr>
        <w:pStyle w:val="Heading6"/>
      </w:pPr>
      <w:r w:rsidRPr="00933056">
        <w:lastRenderedPageBreak/>
        <w:t>Summer Coincident Peak Demand Savings</w:t>
      </w:r>
      <w:r>
        <w:t xml:space="preserve"> </w:t>
      </w:r>
    </w:p>
    <w:p w14:paraId="2E938FC4" w14:textId="77777777" w:rsidR="008930ED" w:rsidRPr="006B66D5" w:rsidRDefault="008930ED" w:rsidP="008930ED">
      <w:r>
        <w:t>N/A</w:t>
      </w:r>
    </w:p>
    <w:p w14:paraId="6DFF26CB" w14:textId="77777777" w:rsidR="008930ED" w:rsidRDefault="008930ED" w:rsidP="00663C23">
      <w:pPr>
        <w:pStyle w:val="Heading6"/>
      </w:pPr>
      <w:r>
        <w:t>Natural Gas Energy Savings</w:t>
      </w:r>
    </w:p>
    <w:p w14:paraId="70803CB8" w14:textId="2664FB93" w:rsidR="008930ED" w:rsidRDefault="008930ED" w:rsidP="008930ED">
      <w:r>
        <w:t>The annual natural gas energy savings from this measure is a deemed value equaling 884 Therms</w:t>
      </w:r>
      <w:r>
        <w:rPr>
          <w:rStyle w:val="FootnoteReference"/>
        </w:rPr>
        <w:footnoteReference w:id="62"/>
      </w:r>
      <w:r>
        <w:t>.</w:t>
      </w:r>
    </w:p>
    <w:p w14:paraId="02A64C2B" w14:textId="77777777" w:rsidR="008930ED" w:rsidRDefault="008930ED" w:rsidP="00663C23">
      <w:pPr>
        <w:pStyle w:val="Heading6"/>
      </w:pPr>
      <w:r w:rsidRPr="002F371F">
        <w:t xml:space="preserve">Water Impact Descriptions and Calculation  </w:t>
      </w:r>
    </w:p>
    <w:p w14:paraId="40C4C1B2" w14:textId="77777777" w:rsidR="008930ED" w:rsidRPr="006B66D5" w:rsidRDefault="008930ED" w:rsidP="008930ED">
      <w:r>
        <w:t>N/A</w:t>
      </w:r>
    </w:p>
    <w:p w14:paraId="5747ACB8" w14:textId="77777777" w:rsidR="008930ED" w:rsidRDefault="008930ED" w:rsidP="00663C23">
      <w:pPr>
        <w:pStyle w:val="Heading6"/>
      </w:pPr>
      <w:r w:rsidRPr="002F371F">
        <w:t xml:space="preserve">Deemed O&amp;M Cost Adjustment Calculation </w:t>
      </w:r>
    </w:p>
    <w:p w14:paraId="73BA04A1" w14:textId="77777777" w:rsidR="008930ED" w:rsidRDefault="008930ED" w:rsidP="008930ED">
      <w:r>
        <w:t>N/A</w:t>
      </w:r>
    </w:p>
    <w:p w14:paraId="42508302" w14:textId="3AB18DCA" w:rsidR="008930ED" w:rsidRDefault="008930ED" w:rsidP="00663C23">
      <w:pPr>
        <w:pStyle w:val="Heading6"/>
      </w:pPr>
      <w:r>
        <w:t>Measure Code: CI-FSE-CVOV-V02-</w:t>
      </w:r>
      <w:r w:rsidR="008643ED">
        <w:t>180101</w:t>
      </w:r>
    </w:p>
    <w:p w14:paraId="794BD159" w14:textId="405AD667" w:rsidR="00DE069C" w:rsidRPr="00DE069C" w:rsidRDefault="00E22CCF" w:rsidP="00663C23">
      <w:pPr>
        <w:pStyle w:val="Heading6"/>
      </w:pPr>
      <w:r>
        <w:t>Review Deadline: 1</w:t>
      </w:r>
      <w:r w:rsidR="00DE069C">
        <w:t>/1/</w:t>
      </w:r>
      <w:r>
        <w:t>2024</w:t>
      </w:r>
    </w:p>
    <w:p w14:paraId="22BDC5C1" w14:textId="77777777" w:rsidR="008D2EEC" w:rsidRDefault="008D2EEC" w:rsidP="008D2EEC"/>
    <w:p w14:paraId="65583FB9" w14:textId="77777777" w:rsidR="008D2EEC" w:rsidRPr="008D2EEC" w:rsidRDefault="008D2EEC" w:rsidP="008D2EEC">
      <w:pPr>
        <w:sectPr w:rsidR="008D2EEC" w:rsidRPr="008D2EEC" w:rsidSect="00360AC9">
          <w:pgSz w:w="12240" w:h="15840"/>
          <w:pgMar w:top="1440" w:right="1440" w:bottom="1440" w:left="1440" w:header="720" w:footer="720" w:gutter="0"/>
          <w:cols w:space="720"/>
        </w:sectPr>
      </w:pPr>
    </w:p>
    <w:p w14:paraId="477E28E2" w14:textId="77777777" w:rsidR="00A010A6" w:rsidRPr="008079E1" w:rsidRDefault="00A010A6" w:rsidP="00E31290">
      <w:pPr>
        <w:pStyle w:val="Heading3"/>
        <w:numPr>
          <w:ilvl w:val="2"/>
          <w:numId w:val="103"/>
        </w:numPr>
      </w:pPr>
      <w:bookmarkStart w:id="131" w:name="_Toc474158059"/>
      <w:bookmarkStart w:id="132" w:name="_Toc437855176"/>
      <w:bookmarkStart w:id="133" w:name="_Ref325527777"/>
      <w:bookmarkStart w:id="134" w:name="_Ref325527784"/>
      <w:bookmarkStart w:id="135" w:name="_Toc325918689"/>
      <w:bookmarkStart w:id="136" w:name="_Toc333219012"/>
      <w:bookmarkStart w:id="137" w:name="_Toc437608291"/>
      <w:bookmarkStart w:id="138" w:name="_Toc466463483"/>
      <w:r>
        <w:lastRenderedPageBreak/>
        <w:t>ENERGY STAR Convection Oven</w:t>
      </w:r>
      <w:bookmarkEnd w:id="131"/>
    </w:p>
    <w:p w14:paraId="4DF336F3" w14:textId="77777777" w:rsidR="00A010A6" w:rsidRDefault="00A010A6" w:rsidP="00A010A6">
      <w:pPr>
        <w:pStyle w:val="Heading6"/>
      </w:pPr>
      <w:r w:rsidRPr="002F371F">
        <w:t xml:space="preserve">Description </w:t>
      </w:r>
    </w:p>
    <w:p w14:paraId="068FE1BF" w14:textId="77777777" w:rsidR="00A010A6" w:rsidRDefault="00A010A6" w:rsidP="00A010A6">
      <w:r>
        <w:t xml:space="preserve">This measure applies to natural gas fired ENERGY STAR convection ovens installed in a commercial kitchen. </w:t>
      </w:r>
    </w:p>
    <w:p w14:paraId="58D40B37" w14:textId="77777777" w:rsidR="00A010A6" w:rsidRDefault="00A010A6" w:rsidP="00A010A6">
      <w:r>
        <w:t>This measure was developed to be applicable to the following program types:</w:t>
      </w:r>
      <w:r w:rsidRPr="00A65A2C">
        <w:t xml:space="preserve"> TOS.</w:t>
      </w:r>
      <w:r>
        <w:t xml:space="preserve">  If applied to other program types, the measure savings should be verified.</w:t>
      </w:r>
    </w:p>
    <w:p w14:paraId="59BF2AF9" w14:textId="77777777" w:rsidR="00A010A6" w:rsidRDefault="00A010A6" w:rsidP="00A010A6">
      <w:pPr>
        <w:pStyle w:val="Heading6"/>
      </w:pPr>
      <w:r w:rsidRPr="002F371F">
        <w:t xml:space="preserve">Definition of Efficient Equipment </w:t>
      </w:r>
    </w:p>
    <w:p w14:paraId="15E0852D" w14:textId="77777777" w:rsidR="00A010A6" w:rsidRPr="00233454" w:rsidRDefault="00A010A6" w:rsidP="00A010A6">
      <w:r>
        <w:t xml:space="preserve">To qualify for this measure the installed equipment must be a natural gas convection oven with a cooking efficiency </w:t>
      </w:r>
      <w:r>
        <w:rPr>
          <w:rFonts w:cstheme="minorHAnsi"/>
        </w:rPr>
        <w:t>≥</w:t>
      </w:r>
      <w:r>
        <w:t xml:space="preserve"> 46</w:t>
      </w:r>
      <w:r w:rsidRPr="001B0F26">
        <w:t xml:space="preserve">% utilizing ASTM standard </w:t>
      </w:r>
      <w:r>
        <w:t>1496 and an i</w:t>
      </w:r>
      <w:r w:rsidRPr="009B7471">
        <w:t xml:space="preserve">dle </w:t>
      </w:r>
      <w:r>
        <w:t>energy c</w:t>
      </w:r>
      <w:r w:rsidRPr="009B7471">
        <w:t xml:space="preserve">onsumption </w:t>
      </w:r>
      <w:r>
        <w:t>r</w:t>
      </w:r>
      <w:r w:rsidRPr="009B7471">
        <w:t>ate &lt; 1</w:t>
      </w:r>
      <w:r>
        <w:t>2</w:t>
      </w:r>
      <w:r w:rsidRPr="009B7471">
        <w:t xml:space="preserve">,000 </w:t>
      </w:r>
      <w:r>
        <w:t>Btu/hr</w:t>
      </w:r>
      <w:r>
        <w:rPr>
          <w:rStyle w:val="FootnoteReference"/>
        </w:rPr>
        <w:footnoteReference w:id="63"/>
      </w:r>
    </w:p>
    <w:p w14:paraId="6161C658" w14:textId="77777777" w:rsidR="00A010A6" w:rsidRDefault="00A010A6" w:rsidP="00A010A6">
      <w:pPr>
        <w:pStyle w:val="Heading6"/>
      </w:pPr>
      <w:r w:rsidRPr="002F371F">
        <w:t xml:space="preserve">Definition of Baseline Equipment </w:t>
      </w:r>
    </w:p>
    <w:p w14:paraId="7F03043E" w14:textId="77777777" w:rsidR="00A010A6" w:rsidRPr="00233454" w:rsidRDefault="00A010A6" w:rsidP="00A010A6">
      <w:r>
        <w:t>The baseline equipment is a natural gas convection oven that is not ENERGY STAR certified and is at end of life.</w:t>
      </w:r>
    </w:p>
    <w:p w14:paraId="31C6BC67" w14:textId="77777777" w:rsidR="00A010A6" w:rsidRDefault="00A010A6" w:rsidP="00A010A6">
      <w:pPr>
        <w:pStyle w:val="Heading6"/>
      </w:pPr>
      <w:r w:rsidRPr="002F371F">
        <w:t xml:space="preserve">Deemed Lifetime of Efficient Equipment </w:t>
      </w:r>
    </w:p>
    <w:p w14:paraId="30369B41" w14:textId="77777777" w:rsidR="00A010A6" w:rsidRPr="00A85C63" w:rsidRDefault="00A010A6" w:rsidP="00A010A6">
      <w:r>
        <w:t>The expected measure life is assumed to be 12 years</w:t>
      </w:r>
      <w:r>
        <w:rPr>
          <w:rStyle w:val="FootnoteReference"/>
        </w:rPr>
        <w:footnoteReference w:id="64"/>
      </w:r>
    </w:p>
    <w:p w14:paraId="39EECC4E" w14:textId="77777777" w:rsidR="00A010A6" w:rsidRDefault="00A010A6" w:rsidP="00A010A6">
      <w:pPr>
        <w:pStyle w:val="Heading6"/>
      </w:pPr>
      <w:r w:rsidRPr="002F371F">
        <w:t xml:space="preserve">Deemed Measure Cost </w:t>
      </w:r>
    </w:p>
    <w:p w14:paraId="19208EF3" w14:textId="77777777" w:rsidR="00A010A6" w:rsidRPr="00A85C63" w:rsidRDefault="00A010A6" w:rsidP="00A010A6">
      <w:r>
        <w:t>The incremental capital cost for this measure is $50</w:t>
      </w:r>
      <w:r>
        <w:rPr>
          <w:rStyle w:val="FootnoteReference"/>
        </w:rPr>
        <w:footnoteReference w:id="65"/>
      </w:r>
    </w:p>
    <w:p w14:paraId="1118C61D" w14:textId="77777777" w:rsidR="00A010A6" w:rsidRDefault="00A010A6" w:rsidP="00A010A6">
      <w:pPr>
        <w:pStyle w:val="Heading6"/>
      </w:pPr>
      <w:r>
        <w:t>Loadshape</w:t>
      </w:r>
    </w:p>
    <w:p w14:paraId="7E750519" w14:textId="77777777" w:rsidR="00A010A6" w:rsidRPr="006B66D5" w:rsidRDefault="00A010A6" w:rsidP="00A010A6">
      <w:r>
        <w:t>N/A</w:t>
      </w:r>
    </w:p>
    <w:p w14:paraId="6A51839F" w14:textId="77777777" w:rsidR="00A010A6" w:rsidRDefault="00A010A6" w:rsidP="00A010A6">
      <w:pPr>
        <w:pStyle w:val="Heading6"/>
      </w:pPr>
      <w:r w:rsidRPr="002F371F">
        <w:t>Coincidence Factor</w:t>
      </w:r>
    </w:p>
    <w:p w14:paraId="54334832" w14:textId="77777777" w:rsidR="00A010A6" w:rsidRDefault="00A010A6" w:rsidP="00A010A6">
      <w:r>
        <w:t>N/A</w:t>
      </w:r>
    </w:p>
    <w:p w14:paraId="4E659369" w14:textId="77777777" w:rsidR="00A010A6" w:rsidRPr="00423D6F" w:rsidRDefault="00A010A6" w:rsidP="00A010A6"/>
    <w:p w14:paraId="29D4F68B" w14:textId="77777777" w:rsidR="00A010A6" w:rsidRPr="002F371F" w:rsidRDefault="00A010A6" w:rsidP="00A010A6">
      <w:pPr>
        <w:keepNext/>
        <w:pBdr>
          <w:top w:val="double" w:sz="4" w:space="1" w:color="auto"/>
          <w:bottom w:val="double" w:sz="4" w:space="1" w:color="auto"/>
        </w:pBdr>
        <w:jc w:val="center"/>
        <w:rPr>
          <w:rFonts w:cstheme="minorHAnsi"/>
          <w:b/>
        </w:rPr>
      </w:pPr>
      <w:r w:rsidRPr="002F371F">
        <w:rPr>
          <w:rFonts w:cstheme="minorHAnsi"/>
          <w:b/>
        </w:rPr>
        <w:t>Algorithm</w:t>
      </w:r>
    </w:p>
    <w:p w14:paraId="6A02EC57" w14:textId="77777777" w:rsidR="00A010A6" w:rsidRDefault="00A010A6" w:rsidP="00A010A6">
      <w:pPr>
        <w:pStyle w:val="Heading6"/>
      </w:pPr>
      <w:r w:rsidRPr="002F371F">
        <w:t xml:space="preserve">Calculation of Savings </w:t>
      </w:r>
    </w:p>
    <w:p w14:paraId="0D31A824" w14:textId="77777777" w:rsidR="00A010A6" w:rsidRDefault="00A010A6" w:rsidP="00A010A6">
      <w:pPr>
        <w:pStyle w:val="Heading6"/>
      </w:pPr>
      <w:r>
        <w:t xml:space="preserve">Electric </w:t>
      </w:r>
      <w:r w:rsidRPr="002F371F">
        <w:t xml:space="preserve">Energy Savings </w:t>
      </w:r>
    </w:p>
    <w:p w14:paraId="450C1B16" w14:textId="77777777" w:rsidR="00A010A6" w:rsidRPr="00423D6F" w:rsidRDefault="00A010A6" w:rsidP="00A010A6">
      <w:r>
        <w:t>N/A</w:t>
      </w:r>
    </w:p>
    <w:p w14:paraId="7C77E2B2" w14:textId="77777777" w:rsidR="00A010A6" w:rsidRDefault="00A010A6" w:rsidP="00A010A6">
      <w:pPr>
        <w:pStyle w:val="Heading6"/>
      </w:pPr>
      <w:r w:rsidRPr="00933056">
        <w:t>Summer Coincident Peak Demand Savings</w:t>
      </w:r>
      <w:r>
        <w:t xml:space="preserve"> </w:t>
      </w:r>
    </w:p>
    <w:p w14:paraId="1E40C05A" w14:textId="77777777" w:rsidR="00A010A6" w:rsidRPr="00423D6F" w:rsidRDefault="00A010A6" w:rsidP="00A010A6">
      <w:r>
        <w:t>N/A</w:t>
      </w:r>
    </w:p>
    <w:p w14:paraId="351FEF93" w14:textId="77777777" w:rsidR="00A010A6" w:rsidRDefault="00A010A6" w:rsidP="00A010A6">
      <w:pPr>
        <w:pStyle w:val="Heading6"/>
      </w:pPr>
      <w:r>
        <w:t>Natural Gas Energy Savings</w:t>
      </w:r>
    </w:p>
    <w:p w14:paraId="25369AB1" w14:textId="77777777" w:rsidR="00A010A6" w:rsidRDefault="00A010A6" w:rsidP="00A010A6">
      <w:pPr>
        <w:pStyle w:val="TableText"/>
      </w:pPr>
      <w:r w:rsidRPr="00422F83">
        <w:t>ustom calculation below, otherwise use deemed value of 306 therms</w:t>
      </w:r>
      <w:r>
        <w:t>.</w:t>
      </w:r>
      <w:r w:rsidRPr="00473D12">
        <w:t xml:space="preserve"> </w:t>
      </w:r>
      <w:r>
        <w:rPr>
          <w:rStyle w:val="FootnoteReference"/>
        </w:rPr>
        <w:footnoteReference w:id="66"/>
      </w:r>
    </w:p>
    <w:p w14:paraId="3AD94C4C" w14:textId="77777777" w:rsidR="00A010A6" w:rsidRDefault="00A010A6" w:rsidP="00A010A6">
      <w:pPr>
        <w:ind w:firstLine="720"/>
        <w:rPr>
          <w:rFonts w:cs="Calibri"/>
        </w:rPr>
      </w:pPr>
      <w:r w:rsidRPr="002F371F">
        <w:rPr>
          <w:rFonts w:cs="Calibri"/>
        </w:rPr>
        <w:lastRenderedPageBreak/>
        <w:t>Δ</w:t>
      </w:r>
      <w:r>
        <w:rPr>
          <w:rFonts w:cs="Calibri"/>
        </w:rPr>
        <w:t>Therms</w:t>
      </w:r>
      <w:r w:rsidRPr="002F371F">
        <w:rPr>
          <w:rFonts w:cs="Calibri"/>
        </w:rPr>
        <w:t xml:space="preserve"> </w:t>
      </w:r>
      <w:r>
        <w:rPr>
          <w:rFonts w:cs="Calibri"/>
        </w:rPr>
        <w:tab/>
      </w:r>
      <w:r w:rsidRPr="002F371F">
        <w:rPr>
          <w:rFonts w:cs="Calibri"/>
        </w:rPr>
        <w:t xml:space="preserve">=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14:paraId="3D50CAD6" w14:textId="77777777" w:rsidR="00A010A6" w:rsidRDefault="00A010A6" w:rsidP="00A010A6">
      <w:r>
        <w:rPr>
          <w:rFonts w:cs="Calibri"/>
        </w:rPr>
        <w:t>Where:</w:t>
      </w:r>
    </w:p>
    <w:p w14:paraId="5F825BAB" w14:textId="77777777" w:rsidR="00A010A6" w:rsidRDefault="00A010A6" w:rsidP="00A010A6">
      <w:pPr>
        <w:ind w:left="720"/>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14:paraId="2703867D" w14:textId="77777777" w:rsidR="00A010A6" w:rsidRDefault="00A010A6" w:rsidP="00A010A6">
      <w:pPr>
        <w:ind w:left="2880" w:hanging="2160"/>
      </w:pPr>
      <w:r w:rsidRPr="002F371F">
        <w:rPr>
          <w:rFonts w:cs="Calibri"/>
        </w:rPr>
        <w:t>Δ</w:t>
      </w:r>
      <w:r>
        <w:rPr>
          <w:rFonts w:cs="Calibri"/>
        </w:rPr>
        <w:t>DailyPreheat</w:t>
      </w:r>
      <w:r w:rsidRPr="002F371F">
        <w:rPr>
          <w:rFonts w:cs="Calibri"/>
        </w:rPr>
        <w:t>Energy</w:t>
      </w:r>
      <w:r>
        <w:t xml:space="preserve"> </w:t>
      </w:r>
      <w:r>
        <w:tab/>
        <w:t xml:space="preserve">= (PreHeatNumberBase * PreheatTimeBase / 60 * </w:t>
      </w:r>
      <w:r w:rsidRPr="002F371F">
        <w:rPr>
          <w:rFonts w:cs="Calibri"/>
        </w:rPr>
        <w:t>P</w:t>
      </w:r>
      <w:r>
        <w:rPr>
          <w:rFonts w:cs="Calibri"/>
        </w:rPr>
        <w:t>reheatRate</w:t>
      </w:r>
      <w:r w:rsidRPr="002F371F">
        <w:rPr>
          <w:rFonts w:cs="Calibri"/>
        </w:rPr>
        <w:t>Base</w:t>
      </w:r>
      <w:r>
        <w:t>) – (PreheatNumberENERGYSTAR *</w:t>
      </w:r>
      <w:r w:rsidRPr="00750A75">
        <w:t xml:space="preserve"> </w:t>
      </w:r>
      <w:r>
        <w:t>PreheatTimeENERGYSTAR/60 * PreheatRateENERGYSTAR)</w:t>
      </w:r>
    </w:p>
    <w:p w14:paraId="4D4B3B4E" w14:textId="77777777" w:rsidR="00A010A6" w:rsidRDefault="00A010A6" w:rsidP="00A010A6">
      <w:pPr>
        <w:ind w:left="720"/>
      </w:pPr>
      <w:r w:rsidRPr="002F371F">
        <w:rPr>
          <w:rFonts w:cs="Calibri"/>
        </w:rPr>
        <w:t>Δ</w:t>
      </w:r>
      <w:r>
        <w:rPr>
          <w:rFonts w:cs="Calibri"/>
        </w:rPr>
        <w:t>DailyCooking</w:t>
      </w:r>
      <w:r w:rsidRPr="002F371F">
        <w:rPr>
          <w:rFonts w:cs="Calibri"/>
        </w:rPr>
        <w:t>Energy</w:t>
      </w:r>
      <w:r>
        <w:rPr>
          <w:rFonts w:cs="Calibri"/>
        </w:rPr>
        <w:t xml:space="preserve"> </w:t>
      </w:r>
      <w:r>
        <w:rPr>
          <w:rFonts w:cs="Calibri"/>
        </w:rPr>
        <w:tab/>
        <w:t xml:space="preserve">=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5A2F0DA1" w14:textId="77777777" w:rsidR="00A010A6" w:rsidRDefault="00A010A6" w:rsidP="00A010A6">
      <w:pPr>
        <w:rPr>
          <w:rFonts w:cs="Calibri"/>
        </w:rPr>
      </w:pPr>
      <w:r>
        <w:rPr>
          <w:rFonts w:cs="Calibri"/>
        </w:rPr>
        <w:t>Where:</w:t>
      </w:r>
    </w:p>
    <w:p w14:paraId="5A2AC1B6" w14:textId="77777777" w:rsidR="00A010A6" w:rsidRDefault="00A010A6" w:rsidP="00A010A6">
      <w:pPr>
        <w:ind w:left="720"/>
      </w:pPr>
      <w:r w:rsidRPr="002F371F">
        <w:rPr>
          <w:rFonts w:cs="Calibri"/>
        </w:rPr>
        <w:t>HOURSday</w:t>
      </w:r>
      <w:r>
        <w:t xml:space="preserve"> </w:t>
      </w:r>
      <w:r>
        <w:tab/>
      </w:r>
      <w:r>
        <w:tab/>
        <w:t xml:space="preserve">= Average Daily Operation </w:t>
      </w:r>
    </w:p>
    <w:p w14:paraId="3556565C" w14:textId="77777777" w:rsidR="00A010A6" w:rsidRDefault="00A010A6" w:rsidP="00A010A6">
      <w:pPr>
        <w:ind w:left="2160" w:firstLine="720"/>
      </w:pPr>
      <w:r>
        <w:t>= custom or if unknown, use 12 hours</w:t>
      </w:r>
    </w:p>
    <w:p w14:paraId="4C3BC8D5" w14:textId="77777777" w:rsidR="00A010A6" w:rsidRDefault="00A010A6" w:rsidP="00A010A6">
      <w:pPr>
        <w:ind w:left="720"/>
      </w:pPr>
      <w:r>
        <w:t xml:space="preserve">Days </w:t>
      </w:r>
      <w:r>
        <w:tab/>
      </w:r>
      <w:r>
        <w:tab/>
      </w:r>
      <w:r>
        <w:tab/>
        <w:t xml:space="preserve">= Annual days of operation </w:t>
      </w:r>
    </w:p>
    <w:p w14:paraId="2C94832C" w14:textId="77777777" w:rsidR="00A010A6" w:rsidRDefault="00A010A6" w:rsidP="00A010A6">
      <w:pPr>
        <w:ind w:left="2160" w:firstLine="720"/>
      </w:pPr>
      <w:r>
        <w:t>= custom or if unknown, use 365.25 days a year</w:t>
      </w:r>
    </w:p>
    <w:p w14:paraId="5879091F" w14:textId="77777777" w:rsidR="00A010A6" w:rsidRDefault="00A010A6" w:rsidP="00A010A6">
      <w:pPr>
        <w:ind w:left="720"/>
      </w:pPr>
      <w:r>
        <w:t xml:space="preserve">LB </w:t>
      </w:r>
      <w:r>
        <w:tab/>
      </w:r>
      <w:r>
        <w:tab/>
      </w:r>
      <w:r>
        <w:tab/>
        <w:t xml:space="preserve">= Food cooked per day </w:t>
      </w:r>
    </w:p>
    <w:p w14:paraId="365FD7CF" w14:textId="77777777" w:rsidR="00A010A6" w:rsidRDefault="00A010A6" w:rsidP="00A010A6">
      <w:pPr>
        <w:ind w:left="2160" w:firstLine="720"/>
      </w:pPr>
      <w:r>
        <w:t>= custom or if unknown, use 100 pounds</w:t>
      </w:r>
    </w:p>
    <w:p w14:paraId="15E6E91B" w14:textId="77777777" w:rsidR="00A010A6" w:rsidRDefault="00A010A6" w:rsidP="00A010A6">
      <w:pPr>
        <w:ind w:left="720"/>
      </w:pPr>
      <w:r>
        <w:rPr>
          <w:rFonts w:cs="Calibri"/>
        </w:rPr>
        <w:t>EffENERGY</w:t>
      </w:r>
      <w:r w:rsidRPr="002F371F">
        <w:rPr>
          <w:rFonts w:cs="Calibri"/>
        </w:rPr>
        <w:t>STAR</w:t>
      </w:r>
      <w:r>
        <w:t xml:space="preserve"> </w:t>
      </w:r>
      <w:r>
        <w:tab/>
      </w:r>
      <w:r>
        <w:tab/>
        <w:t xml:space="preserve">= Cooking Efficiency ENERGY STAR </w:t>
      </w:r>
    </w:p>
    <w:p w14:paraId="56898088" w14:textId="77777777" w:rsidR="00A010A6" w:rsidRDefault="00A010A6" w:rsidP="00A010A6">
      <w:pPr>
        <w:ind w:left="2160" w:firstLine="720"/>
      </w:pPr>
      <w:r>
        <w:t>= custom or if unknown, use 46%</w:t>
      </w:r>
    </w:p>
    <w:p w14:paraId="7414C56F" w14:textId="77777777" w:rsidR="00A010A6" w:rsidRDefault="00A010A6" w:rsidP="00A010A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5BE71FF8" w14:textId="77777777" w:rsidR="00A010A6" w:rsidRDefault="00A010A6" w:rsidP="00A010A6">
      <w:pPr>
        <w:ind w:left="2160" w:firstLine="720"/>
      </w:pPr>
      <w:r>
        <w:t>= custom or if unknown, use 30%</w:t>
      </w:r>
    </w:p>
    <w:p w14:paraId="4CC2559E" w14:textId="77777777" w:rsidR="00A010A6" w:rsidRDefault="00A010A6" w:rsidP="00A010A6">
      <w:pPr>
        <w:ind w:left="720"/>
      </w:pPr>
      <w:r>
        <w:t xml:space="preserve">PCENERGYSTAR </w:t>
      </w:r>
      <w:r>
        <w:tab/>
      </w:r>
      <w:r>
        <w:tab/>
        <w:t>= Production Capacity ENERGY STAR</w:t>
      </w:r>
    </w:p>
    <w:p w14:paraId="565B7726" w14:textId="77777777" w:rsidR="00A010A6" w:rsidRDefault="00A010A6" w:rsidP="00A010A6">
      <w:pPr>
        <w:ind w:left="2160" w:firstLine="720"/>
      </w:pPr>
      <w:r>
        <w:t>= custom or if unknown, use 80 pounds/hr</w:t>
      </w:r>
    </w:p>
    <w:p w14:paraId="0DF6C419" w14:textId="77777777" w:rsidR="00A010A6" w:rsidRDefault="00A010A6" w:rsidP="00A010A6">
      <w:pPr>
        <w:ind w:left="720"/>
      </w:pPr>
      <w:r>
        <w:t xml:space="preserve">PCBase </w:t>
      </w:r>
      <w:r>
        <w:tab/>
      </w:r>
      <w:r>
        <w:tab/>
      </w:r>
      <w:r>
        <w:tab/>
        <w:t xml:space="preserve">= Production Capacity base </w:t>
      </w:r>
    </w:p>
    <w:p w14:paraId="4ECDBE02" w14:textId="77777777" w:rsidR="00A010A6" w:rsidRDefault="00A010A6" w:rsidP="00A010A6">
      <w:pPr>
        <w:ind w:left="2160" w:firstLine="720"/>
      </w:pPr>
      <w:r>
        <w:t>= custom or if unknown, use 70 pounds/hr</w:t>
      </w:r>
    </w:p>
    <w:p w14:paraId="45FF4524" w14:textId="77777777" w:rsidR="00A010A6" w:rsidRDefault="00A010A6" w:rsidP="00A010A6">
      <w:pPr>
        <w:ind w:left="720"/>
      </w:pPr>
      <w:r>
        <w:t>PreheatNumberENERGYSTAR</w:t>
      </w:r>
      <w:r>
        <w:tab/>
        <w:t xml:space="preserve">= Number of preheats per day </w:t>
      </w:r>
    </w:p>
    <w:p w14:paraId="6D0C5DED" w14:textId="77777777" w:rsidR="00A010A6" w:rsidRDefault="00A010A6" w:rsidP="00A010A6">
      <w:pPr>
        <w:ind w:left="2160" w:firstLine="720"/>
      </w:pPr>
      <w:r>
        <w:t>= custom or if unknown, use 1</w:t>
      </w:r>
    </w:p>
    <w:p w14:paraId="0E7C43DD" w14:textId="77777777" w:rsidR="00A010A6" w:rsidRDefault="00A010A6" w:rsidP="00A010A6">
      <w:pPr>
        <w:ind w:left="720"/>
      </w:pPr>
      <w:r>
        <w:t xml:space="preserve">PreheatNumberBase </w:t>
      </w:r>
      <w:r>
        <w:tab/>
        <w:t xml:space="preserve">= Number of preheats per day </w:t>
      </w:r>
    </w:p>
    <w:p w14:paraId="50442504" w14:textId="77777777" w:rsidR="00A010A6" w:rsidRDefault="00A010A6" w:rsidP="00A010A6">
      <w:pPr>
        <w:ind w:left="2160" w:firstLine="720"/>
      </w:pPr>
      <w:r>
        <w:t>= custom or if unknown, use 1</w:t>
      </w:r>
    </w:p>
    <w:p w14:paraId="614CD8FA" w14:textId="77777777" w:rsidR="00A010A6" w:rsidRDefault="00A010A6" w:rsidP="00A010A6">
      <w:pPr>
        <w:ind w:left="720"/>
      </w:pPr>
      <w:r>
        <w:t xml:space="preserve">PreheatTimeENERGYSTAR </w:t>
      </w:r>
      <w:r>
        <w:tab/>
        <w:t>= preheat length</w:t>
      </w:r>
    </w:p>
    <w:p w14:paraId="5C2CD672" w14:textId="77777777" w:rsidR="00A010A6" w:rsidRDefault="00A010A6" w:rsidP="00A010A6">
      <w:pPr>
        <w:ind w:left="2160" w:firstLine="720"/>
      </w:pPr>
      <w:r>
        <w:t xml:space="preserve"> = custom or if unknown, use 15 minutes</w:t>
      </w:r>
    </w:p>
    <w:p w14:paraId="3F2BB545" w14:textId="77777777" w:rsidR="00A010A6" w:rsidRDefault="00A010A6" w:rsidP="00A010A6">
      <w:pPr>
        <w:ind w:left="720"/>
      </w:pPr>
      <w:r>
        <w:t xml:space="preserve">PreheatTimeBase </w:t>
      </w:r>
      <w:r>
        <w:tab/>
        <w:t xml:space="preserve">= preheat length </w:t>
      </w:r>
    </w:p>
    <w:p w14:paraId="0AD5FA73" w14:textId="77777777" w:rsidR="00A010A6" w:rsidRDefault="00A010A6" w:rsidP="00A010A6">
      <w:pPr>
        <w:ind w:left="2160" w:firstLine="720"/>
      </w:pPr>
      <w:r>
        <w:t>= custom or if unknown, use 15 minutes</w:t>
      </w:r>
    </w:p>
    <w:p w14:paraId="4DF5D436" w14:textId="77777777" w:rsidR="00A010A6" w:rsidRDefault="00A010A6" w:rsidP="00A010A6">
      <w:pPr>
        <w:ind w:left="720"/>
      </w:pPr>
      <w:r>
        <w:t xml:space="preserve">PreheatRateENERGYSTAR = preheat energy rate high efficiency </w:t>
      </w:r>
    </w:p>
    <w:p w14:paraId="6ADAEB90" w14:textId="77777777" w:rsidR="00A010A6" w:rsidRDefault="00A010A6" w:rsidP="00A010A6">
      <w:pPr>
        <w:ind w:left="2160" w:firstLine="720"/>
      </w:pPr>
      <w:r>
        <w:t>= custom or if unknown, use 44000 btu/h</w:t>
      </w:r>
    </w:p>
    <w:p w14:paraId="6B8BEC3F" w14:textId="77777777" w:rsidR="00A010A6" w:rsidRDefault="00A010A6" w:rsidP="00A010A6">
      <w:pPr>
        <w:ind w:left="720"/>
      </w:pPr>
      <w:r w:rsidRPr="002F371F">
        <w:rPr>
          <w:rFonts w:cs="Calibri"/>
        </w:rPr>
        <w:t>P</w:t>
      </w:r>
      <w:r>
        <w:rPr>
          <w:rFonts w:cs="Calibri"/>
        </w:rPr>
        <w:t>reheatRate</w:t>
      </w:r>
      <w:r w:rsidRPr="002F371F">
        <w:rPr>
          <w:rFonts w:cs="Calibri"/>
        </w:rPr>
        <w:t>Base</w:t>
      </w:r>
      <w:r>
        <w:t xml:space="preserve"> </w:t>
      </w:r>
      <w:r>
        <w:tab/>
      </w:r>
      <w:r>
        <w:tab/>
        <w:t>= preheat energy rate baseline</w:t>
      </w:r>
    </w:p>
    <w:p w14:paraId="71F30D51" w14:textId="77777777" w:rsidR="00A010A6" w:rsidRDefault="00A010A6" w:rsidP="00A010A6">
      <w:pPr>
        <w:ind w:left="2160" w:firstLine="720"/>
      </w:pPr>
      <w:r>
        <w:t>= custom or if unknown, use 76000 btu/h</w:t>
      </w:r>
    </w:p>
    <w:p w14:paraId="1452D3F0" w14:textId="77777777" w:rsidR="00A010A6" w:rsidRDefault="00A010A6" w:rsidP="00A010A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48996D3D" w14:textId="77777777" w:rsidR="00A010A6" w:rsidRDefault="00A010A6" w:rsidP="00A010A6">
      <w:pPr>
        <w:ind w:left="2160" w:firstLine="720"/>
      </w:pPr>
      <w:r>
        <w:t>= custom or if unknown, use 12000 btu/h</w:t>
      </w:r>
    </w:p>
    <w:p w14:paraId="410088D7" w14:textId="77777777" w:rsidR="00A010A6" w:rsidRDefault="00A010A6" w:rsidP="00A010A6">
      <w:pPr>
        <w:ind w:left="720"/>
      </w:pPr>
      <w:r w:rsidRPr="00E5259E">
        <w:lastRenderedPageBreak/>
        <w:t>I</w:t>
      </w:r>
      <w:r>
        <w:t>dle</w:t>
      </w:r>
      <w:r w:rsidRPr="00E5259E">
        <w:t>Base</w:t>
      </w:r>
      <w:r>
        <w:tab/>
      </w:r>
      <w:r>
        <w:tab/>
      </w:r>
      <w:r>
        <w:tab/>
        <w:t xml:space="preserve">= Idle energy rate </w:t>
      </w:r>
    </w:p>
    <w:p w14:paraId="4C8E651D" w14:textId="77777777" w:rsidR="00A010A6" w:rsidRDefault="00A010A6" w:rsidP="00A010A6">
      <w:pPr>
        <w:ind w:left="2160" w:firstLine="720"/>
      </w:pPr>
      <w:r>
        <w:t>= custom or if unknown, use 18000 btu/h</w:t>
      </w:r>
    </w:p>
    <w:p w14:paraId="0DC9EE8B" w14:textId="77777777" w:rsidR="00A010A6" w:rsidRDefault="00A010A6" w:rsidP="00A010A6">
      <w:pPr>
        <w:ind w:left="720"/>
        <w:rPr>
          <w:rFonts w:cs="Calibri"/>
        </w:rPr>
      </w:pPr>
      <w:r w:rsidRPr="002F371F">
        <w:rPr>
          <w:rFonts w:cs="Calibri"/>
        </w:rPr>
        <w:t>I</w:t>
      </w:r>
      <w:r>
        <w:rPr>
          <w:rFonts w:cs="Calibri"/>
        </w:rPr>
        <w:t>dle</w:t>
      </w:r>
      <w:r w:rsidRPr="002F371F">
        <w:rPr>
          <w:rFonts w:cs="Calibri"/>
        </w:rPr>
        <w:t>ENERGYSTAR</w:t>
      </w:r>
      <w:r>
        <w:rPr>
          <w:rFonts w:cs="Calibri"/>
        </w:rPr>
        <w:t xml:space="preserve">Time </w:t>
      </w:r>
      <w:r>
        <w:rPr>
          <w:rFonts w:cs="Calibri"/>
        </w:rPr>
        <w:tab/>
        <w:t>= ENERGY STAR Idle Time</w:t>
      </w:r>
    </w:p>
    <w:p w14:paraId="16D0F848" w14:textId="77777777" w:rsidR="00A010A6" w:rsidRDefault="00A010A6" w:rsidP="00A010A6">
      <w:pPr>
        <w:ind w:left="2880"/>
        <w:rPr>
          <w:rFonts w:cs="Calibri"/>
        </w:rPr>
      </w:pPr>
      <w:r>
        <w:rPr>
          <w:rFonts w:cs="Calibri"/>
        </w:rPr>
        <w:t>=HOURsday-LB/PCENERGYSTAR –PreHeatTimeENERGYSTAR/60</w:t>
      </w:r>
    </w:p>
    <w:p w14:paraId="69D194F5" w14:textId="77777777" w:rsidR="00A010A6" w:rsidRDefault="00A010A6" w:rsidP="00A010A6">
      <w:pPr>
        <w:ind w:left="2880"/>
        <w:rPr>
          <w:rFonts w:cs="Calibri"/>
        </w:rPr>
      </w:pPr>
      <w:r>
        <w:rPr>
          <w:rFonts w:cs="Calibri"/>
        </w:rPr>
        <w:t>=12 – 100/80 – 15/60</w:t>
      </w:r>
    </w:p>
    <w:p w14:paraId="284C5AB0" w14:textId="77777777" w:rsidR="00A010A6" w:rsidRDefault="00A010A6" w:rsidP="00A010A6">
      <w:pPr>
        <w:ind w:left="2880"/>
        <w:rPr>
          <w:rFonts w:cs="Calibri"/>
        </w:rPr>
      </w:pPr>
      <w:r>
        <w:rPr>
          <w:rFonts w:cs="Calibri"/>
        </w:rPr>
        <w:t>=10.5 hours</w:t>
      </w:r>
    </w:p>
    <w:p w14:paraId="143FEA0E" w14:textId="77777777" w:rsidR="00A010A6" w:rsidRDefault="00A010A6" w:rsidP="00A010A6">
      <w:pPr>
        <w:ind w:left="720"/>
      </w:pPr>
      <w:r w:rsidRPr="00E5259E">
        <w:t>I</w:t>
      </w:r>
      <w:r>
        <w:t>dle</w:t>
      </w:r>
      <w:r w:rsidRPr="00E5259E">
        <w:t>Base</w:t>
      </w:r>
      <w:r>
        <w:t>Time</w:t>
      </w:r>
      <w:r>
        <w:tab/>
      </w:r>
      <w:r>
        <w:tab/>
        <w:t>=</w:t>
      </w:r>
      <w:r w:rsidRPr="00814FD1">
        <w:t xml:space="preserve"> </w:t>
      </w:r>
      <w:r>
        <w:t xml:space="preserve">BASE </w:t>
      </w:r>
      <w:r w:rsidRPr="00E5259E">
        <w:t>I</w:t>
      </w:r>
      <w:r>
        <w:t xml:space="preserve">dle Time </w:t>
      </w:r>
    </w:p>
    <w:p w14:paraId="7302E5F0" w14:textId="77777777" w:rsidR="00A010A6" w:rsidRDefault="00A010A6" w:rsidP="00A010A6">
      <w:pPr>
        <w:ind w:left="2160" w:firstLine="720"/>
        <w:rPr>
          <w:rFonts w:cs="Calibri"/>
        </w:rPr>
      </w:pPr>
      <w:r>
        <w:rPr>
          <w:rFonts w:cs="Calibri"/>
        </w:rPr>
        <w:t>= HOURsday-LB/PCbase –PreHeatTimeBase/60</w:t>
      </w:r>
    </w:p>
    <w:p w14:paraId="513C13A2" w14:textId="77777777" w:rsidR="00A010A6" w:rsidRDefault="00A010A6" w:rsidP="00A010A6">
      <w:pPr>
        <w:ind w:left="2880"/>
        <w:rPr>
          <w:rFonts w:cs="Calibri"/>
        </w:rPr>
      </w:pPr>
      <w:r>
        <w:rPr>
          <w:rFonts w:cs="Calibri"/>
        </w:rPr>
        <w:t>=Custom or if unknown, use</w:t>
      </w:r>
    </w:p>
    <w:p w14:paraId="08CA19FA" w14:textId="77777777" w:rsidR="00A010A6" w:rsidRDefault="00A010A6" w:rsidP="00A010A6">
      <w:pPr>
        <w:ind w:left="2880"/>
        <w:rPr>
          <w:rFonts w:cs="Calibri"/>
        </w:rPr>
      </w:pPr>
      <w:r>
        <w:rPr>
          <w:rFonts w:cs="Calibri"/>
        </w:rPr>
        <w:t>=12 – 100/70-15/60</w:t>
      </w:r>
    </w:p>
    <w:p w14:paraId="4C53436B" w14:textId="77777777" w:rsidR="00A010A6" w:rsidRDefault="00A010A6" w:rsidP="00A010A6">
      <w:pPr>
        <w:ind w:left="2880"/>
        <w:rPr>
          <w:rFonts w:cs="Calibri"/>
        </w:rPr>
      </w:pPr>
      <w:r>
        <w:rPr>
          <w:rFonts w:cs="Calibri"/>
        </w:rPr>
        <w:t>=10.3 hours</w:t>
      </w:r>
    </w:p>
    <w:p w14:paraId="314E312B" w14:textId="77777777" w:rsidR="00A010A6" w:rsidRDefault="00A010A6" w:rsidP="00A010A6">
      <w:pPr>
        <w:ind w:left="720"/>
      </w:pPr>
      <w:r w:rsidRPr="002F371F">
        <w:rPr>
          <w:rFonts w:cs="Calibri"/>
        </w:rPr>
        <w:t>EFOOD</w:t>
      </w:r>
      <w:r>
        <w:t xml:space="preserve"> </w:t>
      </w:r>
      <w:r>
        <w:tab/>
      </w:r>
      <w:r>
        <w:tab/>
      </w:r>
      <w:r>
        <w:tab/>
        <w:t xml:space="preserve">= ASTM energy to food </w:t>
      </w:r>
    </w:p>
    <w:p w14:paraId="1FC11B89" w14:textId="77777777" w:rsidR="00A010A6" w:rsidRDefault="00A010A6" w:rsidP="00A010A6">
      <w:pPr>
        <w:ind w:left="2160" w:firstLine="720"/>
      </w:pPr>
      <w:r>
        <w:t>= 250 btu/pound</w:t>
      </w:r>
    </w:p>
    <w:p w14:paraId="4E4A133C" w14:textId="77777777" w:rsidR="00A010A6" w:rsidRDefault="00A010A6" w:rsidP="00A010A6">
      <w:pPr>
        <w:tabs>
          <w:tab w:val="left" w:pos="0"/>
        </w:tabs>
      </w:pPr>
      <w:r>
        <w:rPr>
          <w:noProof/>
        </w:rPr>
        <mc:AlternateContent>
          <mc:Choice Requires="wps">
            <w:drawing>
              <wp:inline distT="0" distB="0" distL="0" distR="0" wp14:anchorId="3F35046A" wp14:editId="6FF72987">
                <wp:extent cx="5943600" cy="3019646"/>
                <wp:effectExtent l="0" t="0" r="19050" b="2857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19646"/>
                        </a:xfrm>
                        <a:prstGeom prst="rect">
                          <a:avLst/>
                        </a:prstGeom>
                        <a:solidFill>
                          <a:srgbClr val="FFFFFF"/>
                        </a:solidFill>
                        <a:ln w="9525">
                          <a:solidFill>
                            <a:srgbClr val="000000"/>
                          </a:solidFill>
                          <a:miter lim="800000"/>
                          <a:headEnd/>
                          <a:tailEnd/>
                        </a:ln>
                      </wps:spPr>
                      <wps:txbx>
                        <w:txbxContent>
                          <w:p w14:paraId="4EF04F96" w14:textId="77777777" w:rsidR="00614803" w:rsidRPr="00940193" w:rsidRDefault="00614803" w:rsidP="00A010A6">
                            <w:pPr>
                              <w:rPr>
                                <w:rStyle w:val="BookTitle"/>
                              </w:rPr>
                            </w:pPr>
                            <w:r w:rsidRPr="00940193">
                              <w:rPr>
                                <w:rStyle w:val="BookTitle"/>
                              </w:rPr>
                              <w:t>EXAMPLE</w:t>
                            </w:r>
                          </w:p>
                          <w:p w14:paraId="742A14AA" w14:textId="77777777" w:rsidR="00614803" w:rsidRPr="00457729" w:rsidRDefault="00614803" w:rsidP="00A010A6">
                            <w:r>
                              <w:t xml:space="preserve">For example, an ENERGY STAR Oven with </w:t>
                            </w:r>
                            <w:r w:rsidRPr="00BD2E71">
                              <w:t xml:space="preserve">a cooking energy efficiency of </w:t>
                            </w:r>
                            <w:r>
                              <w:t>46%</w:t>
                            </w:r>
                            <w:r w:rsidRPr="00BD2E71">
                              <w:t xml:space="preserve"> and </w:t>
                            </w:r>
                            <w:r>
                              <w:t>default values from above would save</w:t>
                            </w:r>
                            <w:r>
                              <w:rPr>
                                <w:rFonts w:ascii="DIN-Regular" w:hAnsi="DIN-Regular" w:cs="DIN-Regular"/>
                              </w:rPr>
                              <w:t>.</w:t>
                            </w:r>
                          </w:p>
                          <w:p w14:paraId="0D67C289" w14:textId="77777777" w:rsidR="00614803" w:rsidRDefault="00614803" w:rsidP="00A010A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609EB026" w14:textId="77777777" w:rsidR="00614803" w:rsidRDefault="00614803" w:rsidP="00A010A6">
                            <w:r>
                              <w:rPr>
                                <w:rFonts w:cs="Calibri"/>
                              </w:rPr>
                              <w:t>Where:</w:t>
                            </w:r>
                          </w:p>
                          <w:p w14:paraId="42D88C5A" w14:textId="77777777" w:rsidR="00614803" w:rsidRDefault="00614803" w:rsidP="00A010A6">
                            <w:pPr>
                              <w:ind w:left="720"/>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18000*10.3)- (</w:t>
                            </w:r>
                            <w:r>
                              <w:rPr>
                                <w:rFonts w:cs="Calibri"/>
                              </w:rPr>
                              <w:t>12000*10.5)</w:t>
                            </w:r>
                          </w:p>
                          <w:p w14:paraId="088D3DC7" w14:textId="77777777" w:rsidR="00614803" w:rsidRDefault="00614803" w:rsidP="00A010A6">
                            <w:pPr>
                              <w:ind w:left="2160" w:firstLine="720"/>
                              <w:rPr>
                                <w:rFonts w:cs="Calibri"/>
                              </w:rPr>
                            </w:pPr>
                            <w:r>
                              <w:rPr>
                                <w:rFonts w:cs="Calibri"/>
                              </w:rPr>
                              <w:t>= 59,400 btu</w:t>
                            </w:r>
                          </w:p>
                          <w:p w14:paraId="2D87B00B" w14:textId="77777777" w:rsidR="00614803" w:rsidRDefault="00614803" w:rsidP="00A010A6">
                            <w:pPr>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14:paraId="49796B0A" w14:textId="77777777" w:rsidR="00614803" w:rsidRDefault="00614803" w:rsidP="00A010A6">
                            <w:pPr>
                              <w:ind w:left="2160" w:firstLine="720"/>
                            </w:pPr>
                            <w:r>
                              <w:t>= 8,000 btu</w:t>
                            </w:r>
                          </w:p>
                          <w:p w14:paraId="520C3EB1" w14:textId="77777777" w:rsidR="00614803" w:rsidRDefault="00614803" w:rsidP="00A010A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.46)</w:t>
                            </w:r>
                          </w:p>
                          <w:p w14:paraId="3ACDE0E5" w14:textId="77777777" w:rsidR="00614803" w:rsidRDefault="00614803" w:rsidP="00A010A6">
                            <w:pPr>
                              <w:ind w:left="2880"/>
                            </w:pPr>
                            <w:r>
                              <w:rPr>
                                <w:rFonts w:cs="Calibri"/>
                              </w:rPr>
                              <w:t>=28,986 btu</w:t>
                            </w:r>
                          </w:p>
                          <w:p w14:paraId="07398DCE" w14:textId="77777777" w:rsidR="00614803" w:rsidRDefault="00614803" w:rsidP="00A010A6">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(59,400 + 8,000 + 28,986) * 365.25 /100000</w:t>
                            </w:r>
                          </w:p>
                          <w:p w14:paraId="4601DECB" w14:textId="77777777" w:rsidR="00614803" w:rsidRDefault="00614803" w:rsidP="00A010A6">
                            <w:pPr>
                              <w:ind w:left="2880"/>
                              <w:rPr>
                                <w:rFonts w:cs="Calibri"/>
                              </w:rPr>
                            </w:pPr>
                            <w:r>
                              <w:rPr>
                                <w:rFonts w:cs="Calibri"/>
                              </w:rPr>
                              <w:t>= 352 therms</w:t>
                            </w:r>
                          </w:p>
                          <w:p w14:paraId="50CCEC1C" w14:textId="77777777" w:rsidR="00614803" w:rsidRDefault="00614803" w:rsidP="00A010A6"/>
                        </w:txbxContent>
                      </wps:txbx>
                      <wps:bodyPr rot="0" vert="horz" wrap="square" lIns="91440" tIns="45720" rIns="91440" bIns="45720" anchor="t" anchorCtr="0" upright="1">
                        <a:noAutofit/>
                      </wps:bodyPr>
                    </wps:wsp>
                  </a:graphicData>
                </a:graphic>
              </wp:inline>
            </w:drawing>
          </mc:Choice>
          <mc:Fallback>
            <w:pict>
              <v:shape w14:anchorId="3F35046A" id="Text Box 11" o:spid="_x0000_s1033" type="#_x0000_t202" style="width:468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">
                <v:textbox>
                  <w:txbxContent>
                    <w:p w14:paraId="4EF04F96" w14:textId="77777777" w:rsidR="00614803" w:rsidRPr="00940193" w:rsidRDefault="00614803" w:rsidP="00A010A6">
                      <w:pPr>
                        <w:rPr>
                          <w:rStyle w:val="BookTitle"/>
                        </w:rPr>
                      </w:pPr>
                      <w:r w:rsidRPr="00940193">
                        <w:rPr>
                          <w:rStyle w:val="BookTitle"/>
                        </w:rPr>
                        <w:t>EXAMPLE</w:t>
                      </w:r>
                    </w:p>
                    <w:p w14:paraId="742A14AA" w14:textId="77777777" w:rsidR="00614803" w:rsidRPr="00457729" w:rsidRDefault="00614803" w:rsidP="00A010A6">
                      <w:r>
                        <w:t xml:space="preserve">For example, an ENERGY STAR Oven with </w:t>
                      </w:r>
                      <w:r w:rsidRPr="00BD2E71">
                        <w:t xml:space="preserve">a cooking energy efficiency of </w:t>
                      </w:r>
                      <w:r>
                        <w:t>46%</w:t>
                      </w:r>
                      <w:r w:rsidRPr="00BD2E71">
                        <w:t xml:space="preserve"> and </w:t>
                      </w:r>
                      <w:r>
                        <w:t>default values from above would save</w:t>
                      </w:r>
                      <w:r>
                        <w:rPr>
                          <w:rFonts w:ascii="DIN-Regular" w:hAnsi="DIN-Regular" w:cs="DIN-Regular"/>
                        </w:rPr>
                        <w:t>.</w:t>
                      </w:r>
                    </w:p>
                    <w:p w14:paraId="0D67C289" w14:textId="77777777" w:rsidR="00614803" w:rsidRDefault="00614803" w:rsidP="00A010A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609EB026" w14:textId="77777777" w:rsidR="00614803" w:rsidRDefault="00614803" w:rsidP="00A010A6">
                      <w:r>
                        <w:rPr>
                          <w:rFonts w:cs="Calibri"/>
                        </w:rPr>
                        <w:t>Where:</w:t>
                      </w:r>
                    </w:p>
                    <w:p w14:paraId="42D88C5A" w14:textId="77777777" w:rsidR="00614803" w:rsidRDefault="00614803" w:rsidP="00A010A6">
                      <w:pPr>
                        <w:ind w:left="720"/>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18000*10.3)- (</w:t>
                      </w:r>
                      <w:r>
                        <w:rPr>
                          <w:rFonts w:cs="Calibri"/>
                        </w:rPr>
                        <w:t>12000*10.5)</w:t>
                      </w:r>
                    </w:p>
                    <w:p w14:paraId="088D3DC7" w14:textId="77777777" w:rsidR="00614803" w:rsidRDefault="00614803" w:rsidP="00A010A6">
                      <w:pPr>
                        <w:ind w:left="2160" w:firstLine="720"/>
                        <w:rPr>
                          <w:rFonts w:cs="Calibri"/>
                        </w:rPr>
                      </w:pPr>
                      <w:r>
                        <w:rPr>
                          <w:rFonts w:cs="Calibri"/>
                        </w:rPr>
                        <w:t>= 59,400 btu</w:t>
                      </w:r>
                    </w:p>
                    <w:p w14:paraId="2D87B00B" w14:textId="77777777" w:rsidR="00614803" w:rsidRDefault="00614803" w:rsidP="00A010A6">
                      <w:pPr>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14:paraId="49796B0A" w14:textId="77777777" w:rsidR="00614803" w:rsidRDefault="00614803" w:rsidP="00A010A6">
                      <w:pPr>
                        <w:ind w:left="2160" w:firstLine="720"/>
                      </w:pPr>
                      <w:r>
                        <w:t>= 8,000 btu</w:t>
                      </w:r>
                    </w:p>
                    <w:p w14:paraId="520C3EB1" w14:textId="77777777" w:rsidR="00614803" w:rsidRDefault="00614803" w:rsidP="00A010A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.46)</w:t>
                      </w:r>
                    </w:p>
                    <w:p w14:paraId="3ACDE0E5" w14:textId="77777777" w:rsidR="00614803" w:rsidRDefault="00614803" w:rsidP="00A010A6">
                      <w:pPr>
                        <w:ind w:left="2880"/>
                      </w:pPr>
                      <w:r>
                        <w:rPr>
                          <w:rFonts w:cs="Calibri"/>
                        </w:rPr>
                        <w:t>=28,986 btu</w:t>
                      </w:r>
                    </w:p>
                    <w:p w14:paraId="07398DCE" w14:textId="77777777" w:rsidR="00614803" w:rsidRDefault="00614803" w:rsidP="00A010A6">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(59,400 + 8,000 + 28,986) * 365.25 /100000</w:t>
                      </w:r>
                    </w:p>
                    <w:p w14:paraId="4601DECB" w14:textId="77777777" w:rsidR="00614803" w:rsidRDefault="00614803" w:rsidP="00A010A6">
                      <w:pPr>
                        <w:ind w:left="2880"/>
                        <w:rPr>
                          <w:rFonts w:cs="Calibri"/>
                        </w:rPr>
                      </w:pPr>
                      <w:r>
                        <w:rPr>
                          <w:rFonts w:cs="Calibri"/>
                        </w:rPr>
                        <w:t>= 352 therms</w:t>
                      </w:r>
                    </w:p>
                    <w:p w14:paraId="50CCEC1C" w14:textId="77777777" w:rsidR="00614803" w:rsidRDefault="00614803" w:rsidP="00A010A6"/>
                  </w:txbxContent>
                </v:textbox>
                <w10:anchorlock/>
              </v:shape>
            </w:pict>
          </mc:Fallback>
        </mc:AlternateContent>
      </w:r>
    </w:p>
    <w:p w14:paraId="0AD0D50B" w14:textId="77777777" w:rsidR="00A010A6" w:rsidRDefault="00A010A6" w:rsidP="00A010A6">
      <w:pPr>
        <w:pStyle w:val="Heading6"/>
      </w:pPr>
      <w:r w:rsidRPr="002F371F">
        <w:t xml:space="preserve">Water Impact Descriptions and Calculation  </w:t>
      </w:r>
    </w:p>
    <w:p w14:paraId="0889BE39" w14:textId="77777777" w:rsidR="00A010A6" w:rsidRPr="00423D6F" w:rsidRDefault="00A010A6" w:rsidP="00A010A6">
      <w:r>
        <w:t>N/A</w:t>
      </w:r>
    </w:p>
    <w:p w14:paraId="27533F2A" w14:textId="77777777" w:rsidR="00A010A6" w:rsidRDefault="00A010A6" w:rsidP="00A010A6">
      <w:pPr>
        <w:pStyle w:val="Heading6"/>
      </w:pPr>
      <w:r w:rsidRPr="002F371F">
        <w:t xml:space="preserve">Deemed O&amp;M Cost Adjustment Calculation </w:t>
      </w:r>
    </w:p>
    <w:p w14:paraId="3FAAF969" w14:textId="77777777" w:rsidR="00A010A6" w:rsidRDefault="00A010A6" w:rsidP="00A010A6">
      <w:r>
        <w:t>N/A</w:t>
      </w:r>
    </w:p>
    <w:p w14:paraId="1D2F121B" w14:textId="77777777" w:rsidR="00A010A6" w:rsidRDefault="00A010A6" w:rsidP="00A010A6">
      <w:pPr>
        <w:pStyle w:val="Heading6"/>
      </w:pPr>
      <w:r w:rsidRPr="009F5E65">
        <w:t>Measure Code: CI-FSE-ESCV-V0</w:t>
      </w:r>
      <w:r>
        <w:t>2</w:t>
      </w:r>
      <w:r w:rsidRPr="009F5E65">
        <w:t>-1</w:t>
      </w:r>
      <w:r>
        <w:t>8</w:t>
      </w:r>
      <w:r w:rsidRPr="009F5E65">
        <w:t>0</w:t>
      </w:r>
      <w:r>
        <w:t>1</w:t>
      </w:r>
      <w:r w:rsidRPr="009F5E65">
        <w:t>01</w:t>
      </w:r>
    </w:p>
    <w:p w14:paraId="31D64AEF" w14:textId="77777777" w:rsidR="00A010A6" w:rsidRPr="00DE069C" w:rsidRDefault="00A010A6" w:rsidP="00A010A6">
      <w:pPr>
        <w:pStyle w:val="Heading6"/>
      </w:pPr>
      <w:r>
        <w:t>Review Deadline: 1/1/2024</w:t>
      </w:r>
    </w:p>
    <w:p w14:paraId="0505845A" w14:textId="77777777" w:rsidR="00A010A6" w:rsidRDefault="00A010A6" w:rsidP="00A010A6"/>
    <w:p w14:paraId="3FB315C9" w14:textId="77777777" w:rsidR="00A010A6" w:rsidRDefault="00A010A6" w:rsidP="00A010A6">
      <w:pPr>
        <w:sectPr w:rsidR="00A010A6" w:rsidSect="00A010A6">
          <w:pgSz w:w="12240" w:h="15840"/>
          <w:pgMar w:top="1440" w:right="1440" w:bottom="1440" w:left="1440" w:header="720" w:footer="720" w:gutter="0"/>
          <w:cols w:space="720"/>
        </w:sectPr>
      </w:pPr>
    </w:p>
    <w:p w14:paraId="6C699AD4" w14:textId="77777777" w:rsidR="00CA5A74" w:rsidRDefault="00CA5A74" w:rsidP="00E31290">
      <w:pPr>
        <w:pStyle w:val="Heading3"/>
        <w:numPr>
          <w:ilvl w:val="2"/>
          <w:numId w:val="104"/>
        </w:numPr>
      </w:pPr>
      <w:bookmarkStart w:id="139" w:name="_Toc380062464"/>
      <w:bookmarkStart w:id="140" w:name="_Toc380062647"/>
      <w:bookmarkStart w:id="141" w:name="_Toc380062808"/>
      <w:bookmarkStart w:id="142" w:name="_Toc437855177"/>
      <w:bookmarkStart w:id="143" w:name="_Ref406675531"/>
      <w:bookmarkStart w:id="144" w:name="_Ref406675543"/>
      <w:bookmarkStart w:id="145" w:name="_Toc437608292"/>
      <w:bookmarkStart w:id="146" w:name="_Toc466463484"/>
      <w:bookmarkStart w:id="147" w:name="_Toc474158060"/>
      <w:bookmarkEnd w:id="132"/>
      <w:bookmarkEnd w:id="133"/>
      <w:bookmarkEnd w:id="134"/>
      <w:bookmarkEnd w:id="135"/>
      <w:bookmarkEnd w:id="136"/>
      <w:bookmarkEnd w:id="137"/>
      <w:bookmarkEnd w:id="138"/>
      <w:bookmarkEnd w:id="139"/>
      <w:bookmarkEnd w:id="140"/>
      <w:bookmarkEnd w:id="141"/>
      <w:r>
        <w:lastRenderedPageBreak/>
        <w:t>ENERGY STAR Dishwasher</w:t>
      </w:r>
      <w:bookmarkEnd w:id="142"/>
      <w:bookmarkEnd w:id="143"/>
      <w:bookmarkEnd w:id="144"/>
      <w:bookmarkEnd w:id="145"/>
      <w:bookmarkEnd w:id="146"/>
      <w:bookmarkEnd w:id="147"/>
    </w:p>
    <w:p w14:paraId="5A339553" w14:textId="77777777" w:rsidR="008930ED" w:rsidRPr="0096215E" w:rsidRDefault="008930ED" w:rsidP="00663C23">
      <w:pPr>
        <w:pStyle w:val="Heading6"/>
      </w:pPr>
      <w:r>
        <w:t>Description</w:t>
      </w:r>
    </w:p>
    <w:p w14:paraId="07F488AB" w14:textId="77777777" w:rsidR="008930ED" w:rsidRDefault="008930ED" w:rsidP="008930ED">
      <w:r>
        <w:t>This measure applies to ENERGY STAR h</w:t>
      </w:r>
      <w:r w:rsidRPr="00592E46">
        <w:t>igh and low temp</w:t>
      </w:r>
      <w:r>
        <w:t xml:space="preserve"> under counter,</w:t>
      </w:r>
      <w:r w:rsidRPr="00592E46">
        <w:t xml:space="preserve"> </w:t>
      </w:r>
      <w:r>
        <w:t xml:space="preserve">stationary </w:t>
      </w:r>
      <w:r w:rsidRPr="00592E46">
        <w:t xml:space="preserve">single tank door type, single tank conveyor, and multiple tank conveyor </w:t>
      </w:r>
      <w:r>
        <w:t xml:space="preserve">dishwashers, as well as high temp pot, pan, and utensil dishwashers installed in a commercial kitchen. </w:t>
      </w:r>
    </w:p>
    <w:p w14:paraId="4B2BB0BB" w14:textId="77777777" w:rsidR="008930ED" w:rsidRDefault="008930ED" w:rsidP="008930ED">
      <w:r>
        <w:t>This measure was developed to be applicable to the following program types:</w:t>
      </w:r>
      <w:r w:rsidRPr="00A65A2C">
        <w:t xml:space="preserve"> TOS.</w:t>
      </w:r>
      <w:r>
        <w:t xml:space="preserve">  If applied to other program types, the measure savings should be verified.</w:t>
      </w:r>
    </w:p>
    <w:p w14:paraId="6627E101" w14:textId="77777777" w:rsidR="008930ED" w:rsidRDefault="008930ED" w:rsidP="00663C23">
      <w:pPr>
        <w:pStyle w:val="Heading6"/>
      </w:pPr>
      <w:r w:rsidRPr="002F371F">
        <w:t xml:space="preserve">Definition of Efficient Equipment </w:t>
      </w:r>
    </w:p>
    <w:p w14:paraId="22EFD2DC" w14:textId="77777777" w:rsidR="008930ED" w:rsidRPr="00233454" w:rsidRDefault="008930ED" w:rsidP="008930ED">
      <w:r>
        <w:t xml:space="preserve">To qualify for this measure the installed equipment must be an ENERGY STAR certified dishwasher </w:t>
      </w:r>
      <w:r w:rsidRPr="008C0999">
        <w:t>meet</w:t>
      </w:r>
      <w:r>
        <w:t>ing</w:t>
      </w:r>
      <w:r w:rsidRPr="008C0999">
        <w:t xml:space="preserve"> idle energy rate (kW) and water consumption (gallons/rack) limits, as determined by both machine type and sanitation approach (chemical/low temp versus high temp</w:t>
      </w:r>
      <w:r>
        <w:t>).</w:t>
      </w:r>
    </w:p>
    <w:p w14:paraId="6579002F" w14:textId="77777777" w:rsidR="008930ED" w:rsidRPr="00566A74" w:rsidRDefault="008930ED" w:rsidP="008930ED">
      <w:pPr>
        <w:spacing w:after="240"/>
        <w:jc w:val="left"/>
      </w:pPr>
      <w:r w:rsidRPr="00566A74">
        <w:rPr>
          <w:b/>
        </w:rPr>
        <w:t>ENERGY STAR Requirements (Effective February 1, 2013)</w:t>
      </w:r>
    </w:p>
    <w:tbl>
      <w:tblPr>
        <w:tblW w:w="9709" w:type="dxa"/>
        <w:tblInd w:w="106" w:type="dxa"/>
        <w:tblLayout w:type="fixed"/>
        <w:tblCellMar>
          <w:left w:w="0" w:type="dxa"/>
          <w:right w:w="0" w:type="dxa"/>
        </w:tblCellMar>
        <w:tblLook w:val="0000" w:firstRow="0" w:lastRow="0" w:firstColumn="0" w:lastColumn="0" w:noHBand="0" w:noVBand="0"/>
      </w:tblPr>
      <w:tblGrid>
        <w:gridCol w:w="2749"/>
        <w:gridCol w:w="1650"/>
        <w:gridCol w:w="1766"/>
        <w:gridCol w:w="1706"/>
        <w:gridCol w:w="1838"/>
      </w:tblGrid>
      <w:tr w:rsidR="008930ED" w:rsidRPr="00566A74" w14:paraId="4D0CB60D" w14:textId="77777777" w:rsidTr="008930ED">
        <w:trPr>
          <w:trHeight w:val="20"/>
        </w:trPr>
        <w:tc>
          <w:tcPr>
            <w:tcW w:w="274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6E09091A" w14:textId="77777777" w:rsidR="008930ED" w:rsidRPr="00566A74" w:rsidRDefault="008930ED" w:rsidP="008930ED">
            <w:pPr>
              <w:spacing w:after="0"/>
              <w:jc w:val="center"/>
              <w:rPr>
                <w:color w:val="FFFFFF" w:themeColor="background1"/>
              </w:rPr>
            </w:pPr>
            <w:r w:rsidRPr="00566A74">
              <w:rPr>
                <w:b/>
                <w:bCs/>
                <w:color w:val="FFFFFF" w:themeColor="background1"/>
              </w:rPr>
              <w:t>Dishwasher Type</w:t>
            </w:r>
          </w:p>
        </w:tc>
        <w:tc>
          <w:tcPr>
            <w:tcW w:w="3416" w:type="dxa"/>
            <w:gridSpan w:val="2"/>
            <w:tcBorders>
              <w:top w:val="single" w:sz="4" w:space="0" w:color="000000"/>
              <w:left w:val="single" w:sz="4" w:space="0" w:color="000000"/>
              <w:bottom w:val="single" w:sz="4" w:space="0" w:color="000000"/>
              <w:right w:val="single" w:sz="10" w:space="0" w:color="000000"/>
            </w:tcBorders>
            <w:shd w:val="clear" w:color="auto" w:fill="7F7F7F" w:themeFill="text1" w:themeFillTint="80"/>
          </w:tcPr>
          <w:p w14:paraId="6BAF1837" w14:textId="77777777" w:rsidR="008930ED" w:rsidRPr="00566A74" w:rsidRDefault="008930ED" w:rsidP="008930ED">
            <w:pPr>
              <w:spacing w:after="0"/>
              <w:jc w:val="center"/>
              <w:rPr>
                <w:color w:val="FFFFFF" w:themeColor="background1"/>
              </w:rPr>
            </w:pPr>
            <w:r w:rsidRPr="00566A74">
              <w:rPr>
                <w:b/>
                <w:bCs/>
                <w:color w:val="FFFFFF" w:themeColor="background1"/>
              </w:rPr>
              <w:t>High Temp Efficiency Requirements</w:t>
            </w:r>
          </w:p>
        </w:tc>
        <w:tc>
          <w:tcPr>
            <w:tcW w:w="3544" w:type="dxa"/>
            <w:gridSpan w:val="2"/>
            <w:tcBorders>
              <w:top w:val="single" w:sz="4" w:space="0" w:color="000000"/>
              <w:left w:val="single" w:sz="10" w:space="0" w:color="000000"/>
              <w:bottom w:val="single" w:sz="4" w:space="0" w:color="000000"/>
              <w:right w:val="single" w:sz="4" w:space="0" w:color="000000"/>
            </w:tcBorders>
            <w:shd w:val="clear" w:color="auto" w:fill="7F7F7F" w:themeFill="text1" w:themeFillTint="80"/>
          </w:tcPr>
          <w:p w14:paraId="3740D3DE" w14:textId="77777777" w:rsidR="008930ED" w:rsidRPr="00566A74" w:rsidRDefault="008930ED" w:rsidP="008930ED">
            <w:pPr>
              <w:spacing w:after="0"/>
              <w:jc w:val="center"/>
              <w:rPr>
                <w:color w:val="FFFFFF" w:themeColor="background1"/>
              </w:rPr>
            </w:pPr>
            <w:r w:rsidRPr="00566A74">
              <w:rPr>
                <w:b/>
                <w:bCs/>
                <w:color w:val="FFFFFF" w:themeColor="background1"/>
              </w:rPr>
              <w:t>Low Temp Efficiency Requirements</w:t>
            </w:r>
          </w:p>
        </w:tc>
      </w:tr>
      <w:tr w:rsidR="008930ED" w:rsidRPr="00566A74" w14:paraId="411291EA" w14:textId="77777777" w:rsidTr="008930ED">
        <w:trPr>
          <w:trHeight w:val="20"/>
        </w:trPr>
        <w:tc>
          <w:tcPr>
            <w:tcW w:w="274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7BB0F8B8" w14:textId="77777777" w:rsidR="008930ED" w:rsidRPr="00566A74" w:rsidRDefault="008930ED" w:rsidP="008930ED">
            <w:pPr>
              <w:spacing w:after="0"/>
              <w:jc w:val="center"/>
              <w:rPr>
                <w:color w:val="FFFFFF" w:themeColor="background1"/>
              </w:rPr>
            </w:pPr>
          </w:p>
        </w:tc>
        <w:tc>
          <w:tcPr>
            <w:tcW w:w="1650"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4F42AF8B" w14:textId="77777777" w:rsidR="008930ED" w:rsidRPr="00566A74" w:rsidRDefault="008930ED" w:rsidP="008930ED">
            <w:pPr>
              <w:spacing w:after="0"/>
              <w:jc w:val="center"/>
              <w:rPr>
                <w:color w:val="FFFFFF" w:themeColor="background1"/>
              </w:rPr>
            </w:pPr>
            <w:r w:rsidRPr="00566A74">
              <w:rPr>
                <w:b/>
                <w:color w:val="FFFFFF" w:themeColor="background1"/>
              </w:rPr>
              <w:t>Idle Energy Rate</w:t>
            </w:r>
          </w:p>
        </w:tc>
        <w:tc>
          <w:tcPr>
            <w:tcW w:w="1766" w:type="dxa"/>
            <w:tcBorders>
              <w:top w:val="single" w:sz="4" w:space="0" w:color="000000"/>
              <w:left w:val="single" w:sz="4" w:space="0" w:color="000000"/>
              <w:bottom w:val="single" w:sz="4" w:space="0" w:color="000000"/>
              <w:right w:val="single" w:sz="10" w:space="0" w:color="000000"/>
            </w:tcBorders>
            <w:shd w:val="clear" w:color="auto" w:fill="7F7F7F" w:themeFill="text1" w:themeFillTint="80"/>
          </w:tcPr>
          <w:p w14:paraId="4C553559" w14:textId="77777777" w:rsidR="008930ED" w:rsidRPr="00566A74" w:rsidRDefault="008930ED" w:rsidP="008930ED">
            <w:pPr>
              <w:spacing w:after="0"/>
              <w:jc w:val="center"/>
              <w:rPr>
                <w:color w:val="FFFFFF" w:themeColor="background1"/>
              </w:rPr>
            </w:pPr>
            <w:r w:rsidRPr="00566A74">
              <w:rPr>
                <w:b/>
                <w:bCs/>
                <w:color w:val="FFFFFF" w:themeColor="background1"/>
              </w:rPr>
              <w:t>Water Consumption</w:t>
            </w:r>
          </w:p>
        </w:tc>
        <w:tc>
          <w:tcPr>
            <w:tcW w:w="1706" w:type="dxa"/>
            <w:tcBorders>
              <w:top w:val="single" w:sz="4" w:space="0" w:color="000000"/>
              <w:left w:val="single" w:sz="10" w:space="0" w:color="000000"/>
              <w:bottom w:val="single" w:sz="4" w:space="0" w:color="000000"/>
              <w:right w:val="single" w:sz="4" w:space="0" w:color="000000"/>
            </w:tcBorders>
            <w:shd w:val="clear" w:color="auto" w:fill="7F7F7F" w:themeFill="text1" w:themeFillTint="80"/>
          </w:tcPr>
          <w:p w14:paraId="7BEC669A" w14:textId="77777777" w:rsidR="008930ED" w:rsidRPr="00566A74" w:rsidRDefault="008930ED" w:rsidP="008930ED">
            <w:pPr>
              <w:spacing w:after="0"/>
              <w:jc w:val="center"/>
              <w:rPr>
                <w:color w:val="FFFFFF" w:themeColor="background1"/>
              </w:rPr>
            </w:pPr>
            <w:r w:rsidRPr="00566A74">
              <w:rPr>
                <w:b/>
                <w:color w:val="FFFFFF" w:themeColor="background1"/>
              </w:rPr>
              <w:t>Idle Energy Rate</w:t>
            </w:r>
          </w:p>
        </w:tc>
        <w:tc>
          <w:tcPr>
            <w:tcW w:w="183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372928E4" w14:textId="77777777" w:rsidR="008930ED" w:rsidRPr="00566A74" w:rsidRDefault="008930ED" w:rsidP="008930ED">
            <w:pPr>
              <w:spacing w:after="0"/>
              <w:jc w:val="center"/>
              <w:rPr>
                <w:color w:val="FFFFFF" w:themeColor="background1"/>
              </w:rPr>
            </w:pPr>
            <w:r w:rsidRPr="00566A74">
              <w:rPr>
                <w:b/>
                <w:bCs/>
                <w:color w:val="FFFFFF" w:themeColor="background1"/>
              </w:rPr>
              <w:t>Water Consumption</w:t>
            </w:r>
          </w:p>
        </w:tc>
      </w:tr>
      <w:tr w:rsidR="008930ED" w:rsidRPr="00566A74" w14:paraId="38AE0DDB" w14:textId="77777777" w:rsidTr="008930ED">
        <w:trPr>
          <w:trHeight w:val="20"/>
        </w:trPr>
        <w:tc>
          <w:tcPr>
            <w:tcW w:w="2749" w:type="dxa"/>
            <w:tcBorders>
              <w:top w:val="single" w:sz="4" w:space="0" w:color="000000"/>
              <w:left w:val="single" w:sz="4" w:space="0" w:color="000000"/>
              <w:bottom w:val="single" w:sz="4" w:space="0" w:color="000000"/>
              <w:right w:val="single" w:sz="4" w:space="0" w:color="000000"/>
            </w:tcBorders>
          </w:tcPr>
          <w:p w14:paraId="007484BF" w14:textId="77777777" w:rsidR="008930ED" w:rsidRPr="00566A74" w:rsidRDefault="008930ED" w:rsidP="008930ED">
            <w:pPr>
              <w:spacing w:after="0"/>
              <w:jc w:val="left"/>
            </w:pPr>
            <w:r w:rsidRPr="00566A74">
              <w:t>Under Counter</w:t>
            </w:r>
          </w:p>
        </w:tc>
        <w:tc>
          <w:tcPr>
            <w:tcW w:w="1650" w:type="dxa"/>
            <w:tcBorders>
              <w:top w:val="single" w:sz="4" w:space="0" w:color="000000"/>
              <w:left w:val="single" w:sz="4" w:space="0" w:color="000000"/>
              <w:bottom w:val="single" w:sz="4" w:space="0" w:color="000000"/>
              <w:right w:val="single" w:sz="4" w:space="0" w:color="000000"/>
            </w:tcBorders>
          </w:tcPr>
          <w:p w14:paraId="1115327C" w14:textId="77777777" w:rsidR="008930ED" w:rsidRPr="00566A74" w:rsidRDefault="008930ED" w:rsidP="008930ED">
            <w:pPr>
              <w:spacing w:after="0"/>
              <w:jc w:val="center"/>
            </w:pPr>
            <w:r w:rsidRPr="00566A74">
              <w:t>≤ 0.50 kW</w:t>
            </w:r>
          </w:p>
        </w:tc>
        <w:tc>
          <w:tcPr>
            <w:tcW w:w="1766" w:type="dxa"/>
            <w:tcBorders>
              <w:top w:val="single" w:sz="4" w:space="0" w:color="000000"/>
              <w:left w:val="single" w:sz="4" w:space="0" w:color="000000"/>
              <w:bottom w:val="single" w:sz="4" w:space="0" w:color="000000"/>
              <w:right w:val="single" w:sz="4" w:space="0" w:color="000000"/>
            </w:tcBorders>
          </w:tcPr>
          <w:p w14:paraId="753E8122" w14:textId="77777777" w:rsidR="008930ED" w:rsidRPr="00566A74" w:rsidRDefault="008930ED" w:rsidP="008930ED">
            <w:pPr>
              <w:spacing w:after="0"/>
              <w:jc w:val="center"/>
            </w:pPr>
            <w:r w:rsidRPr="00566A74">
              <w:t>≤ 0.86 GPR</w:t>
            </w:r>
          </w:p>
        </w:tc>
        <w:tc>
          <w:tcPr>
            <w:tcW w:w="1706" w:type="dxa"/>
            <w:tcBorders>
              <w:top w:val="single" w:sz="4" w:space="0" w:color="000000"/>
              <w:left w:val="single" w:sz="4" w:space="0" w:color="000000"/>
              <w:bottom w:val="single" w:sz="4" w:space="0" w:color="000000"/>
              <w:right w:val="single" w:sz="4" w:space="0" w:color="000000"/>
            </w:tcBorders>
          </w:tcPr>
          <w:p w14:paraId="79ECE2A2" w14:textId="77777777" w:rsidR="008930ED" w:rsidRPr="00566A74" w:rsidRDefault="008930ED" w:rsidP="008930ED">
            <w:pPr>
              <w:spacing w:after="0"/>
              <w:jc w:val="center"/>
            </w:pPr>
            <w:r w:rsidRPr="00566A74">
              <w:t>≤ 0.50 kW</w:t>
            </w:r>
          </w:p>
        </w:tc>
        <w:tc>
          <w:tcPr>
            <w:tcW w:w="1838" w:type="dxa"/>
            <w:tcBorders>
              <w:top w:val="single" w:sz="4" w:space="0" w:color="000000"/>
              <w:left w:val="single" w:sz="4" w:space="0" w:color="000000"/>
              <w:bottom w:val="single" w:sz="4" w:space="0" w:color="000000"/>
              <w:right w:val="single" w:sz="4" w:space="0" w:color="000000"/>
            </w:tcBorders>
          </w:tcPr>
          <w:p w14:paraId="0FBF4B07" w14:textId="77777777" w:rsidR="008930ED" w:rsidRPr="00566A74" w:rsidRDefault="008930ED" w:rsidP="008930ED">
            <w:pPr>
              <w:spacing w:after="0"/>
              <w:jc w:val="center"/>
            </w:pPr>
            <w:r w:rsidRPr="00566A74">
              <w:t>≤ 1.19 GPR</w:t>
            </w:r>
          </w:p>
        </w:tc>
      </w:tr>
      <w:tr w:rsidR="008930ED" w:rsidRPr="00566A74" w14:paraId="1C37721A" w14:textId="77777777" w:rsidTr="008930ED">
        <w:trPr>
          <w:trHeight w:val="20"/>
        </w:trPr>
        <w:tc>
          <w:tcPr>
            <w:tcW w:w="2749" w:type="dxa"/>
            <w:tcBorders>
              <w:top w:val="single" w:sz="4" w:space="0" w:color="000000"/>
              <w:left w:val="single" w:sz="4" w:space="0" w:color="000000"/>
              <w:bottom w:val="single" w:sz="4" w:space="0" w:color="000000"/>
              <w:right w:val="single" w:sz="4" w:space="0" w:color="000000"/>
            </w:tcBorders>
          </w:tcPr>
          <w:p w14:paraId="08565AE3" w14:textId="77777777" w:rsidR="008930ED" w:rsidRPr="00566A74" w:rsidRDefault="008930ED" w:rsidP="008930ED">
            <w:pPr>
              <w:spacing w:after="0"/>
              <w:jc w:val="left"/>
            </w:pPr>
            <w:r w:rsidRPr="00566A74">
              <w:t>Stationary Single Tank Door</w:t>
            </w:r>
          </w:p>
        </w:tc>
        <w:tc>
          <w:tcPr>
            <w:tcW w:w="1650" w:type="dxa"/>
            <w:tcBorders>
              <w:top w:val="single" w:sz="4" w:space="0" w:color="000000"/>
              <w:left w:val="single" w:sz="4" w:space="0" w:color="000000"/>
              <w:bottom w:val="single" w:sz="4" w:space="0" w:color="000000"/>
              <w:right w:val="single" w:sz="4" w:space="0" w:color="000000"/>
            </w:tcBorders>
          </w:tcPr>
          <w:p w14:paraId="73E95F26" w14:textId="77777777" w:rsidR="008930ED" w:rsidRPr="00566A74" w:rsidRDefault="008930ED" w:rsidP="008930ED">
            <w:pPr>
              <w:spacing w:after="0"/>
              <w:jc w:val="center"/>
            </w:pPr>
            <w:r w:rsidRPr="00566A74">
              <w:t>≤ 0.70 kW</w:t>
            </w:r>
          </w:p>
        </w:tc>
        <w:tc>
          <w:tcPr>
            <w:tcW w:w="1766" w:type="dxa"/>
            <w:tcBorders>
              <w:top w:val="single" w:sz="4" w:space="0" w:color="000000"/>
              <w:left w:val="single" w:sz="4" w:space="0" w:color="000000"/>
              <w:bottom w:val="single" w:sz="4" w:space="0" w:color="000000"/>
              <w:right w:val="single" w:sz="4" w:space="0" w:color="000000"/>
            </w:tcBorders>
          </w:tcPr>
          <w:p w14:paraId="5AF426D8" w14:textId="77777777" w:rsidR="008930ED" w:rsidRPr="00566A74" w:rsidRDefault="008930ED" w:rsidP="008930ED">
            <w:pPr>
              <w:spacing w:after="0"/>
              <w:jc w:val="center"/>
            </w:pPr>
            <w:r w:rsidRPr="00566A74">
              <w:t>≤ 0.89 GPR</w:t>
            </w:r>
          </w:p>
        </w:tc>
        <w:tc>
          <w:tcPr>
            <w:tcW w:w="1706" w:type="dxa"/>
            <w:tcBorders>
              <w:top w:val="single" w:sz="4" w:space="0" w:color="000000"/>
              <w:left w:val="single" w:sz="4" w:space="0" w:color="000000"/>
              <w:bottom w:val="single" w:sz="4" w:space="0" w:color="000000"/>
              <w:right w:val="single" w:sz="4" w:space="0" w:color="000000"/>
            </w:tcBorders>
          </w:tcPr>
          <w:p w14:paraId="638317FD" w14:textId="77777777" w:rsidR="008930ED" w:rsidRPr="00566A74" w:rsidRDefault="008930ED" w:rsidP="008930ED">
            <w:pPr>
              <w:spacing w:after="0"/>
              <w:jc w:val="center"/>
            </w:pPr>
            <w:r w:rsidRPr="00566A74">
              <w:t>≤ 0.60 kW</w:t>
            </w:r>
          </w:p>
        </w:tc>
        <w:tc>
          <w:tcPr>
            <w:tcW w:w="1838" w:type="dxa"/>
            <w:tcBorders>
              <w:top w:val="single" w:sz="4" w:space="0" w:color="000000"/>
              <w:left w:val="single" w:sz="4" w:space="0" w:color="000000"/>
              <w:bottom w:val="single" w:sz="4" w:space="0" w:color="000000"/>
              <w:right w:val="single" w:sz="4" w:space="0" w:color="000000"/>
            </w:tcBorders>
          </w:tcPr>
          <w:p w14:paraId="373C37DA" w14:textId="77777777" w:rsidR="008930ED" w:rsidRPr="00566A74" w:rsidRDefault="008930ED" w:rsidP="008930ED">
            <w:pPr>
              <w:spacing w:after="0"/>
              <w:jc w:val="center"/>
            </w:pPr>
            <w:r w:rsidRPr="00566A74">
              <w:t>≤ 1.18 GPR</w:t>
            </w:r>
          </w:p>
        </w:tc>
      </w:tr>
      <w:tr w:rsidR="008930ED" w:rsidRPr="00566A74" w14:paraId="48DF3C65" w14:textId="77777777" w:rsidTr="008930ED">
        <w:trPr>
          <w:trHeight w:val="20"/>
        </w:trPr>
        <w:tc>
          <w:tcPr>
            <w:tcW w:w="2749" w:type="dxa"/>
            <w:tcBorders>
              <w:top w:val="single" w:sz="4" w:space="0" w:color="000000"/>
              <w:left w:val="single" w:sz="4" w:space="0" w:color="000000"/>
              <w:bottom w:val="single" w:sz="4" w:space="0" w:color="000000"/>
              <w:right w:val="single" w:sz="4" w:space="0" w:color="000000"/>
            </w:tcBorders>
          </w:tcPr>
          <w:p w14:paraId="16210300" w14:textId="77777777" w:rsidR="008930ED" w:rsidRPr="00566A74" w:rsidRDefault="008930ED" w:rsidP="008930ED">
            <w:pPr>
              <w:spacing w:after="0"/>
              <w:jc w:val="left"/>
            </w:pPr>
            <w:r w:rsidRPr="0088285D">
              <w:t>Pot, Pan, and Utensil</w:t>
            </w:r>
          </w:p>
        </w:tc>
        <w:tc>
          <w:tcPr>
            <w:tcW w:w="1650" w:type="dxa"/>
            <w:tcBorders>
              <w:top w:val="single" w:sz="4" w:space="0" w:color="000000"/>
              <w:left w:val="single" w:sz="4" w:space="0" w:color="000000"/>
              <w:bottom w:val="single" w:sz="4" w:space="0" w:color="000000"/>
              <w:right w:val="single" w:sz="4" w:space="0" w:color="000000"/>
            </w:tcBorders>
          </w:tcPr>
          <w:p w14:paraId="0B7CC948" w14:textId="77777777" w:rsidR="008930ED" w:rsidRPr="00566A74" w:rsidRDefault="008930ED" w:rsidP="008930ED">
            <w:pPr>
              <w:spacing w:after="0"/>
              <w:jc w:val="center"/>
            </w:pPr>
            <w:r w:rsidRPr="0088285D">
              <w:t>≤ 1.20 kW</w:t>
            </w:r>
          </w:p>
        </w:tc>
        <w:tc>
          <w:tcPr>
            <w:tcW w:w="1766" w:type="dxa"/>
            <w:tcBorders>
              <w:top w:val="single" w:sz="4" w:space="0" w:color="000000"/>
              <w:left w:val="single" w:sz="4" w:space="0" w:color="000000"/>
              <w:bottom w:val="single" w:sz="4" w:space="0" w:color="000000"/>
              <w:right w:val="single" w:sz="4" w:space="0" w:color="000000"/>
            </w:tcBorders>
          </w:tcPr>
          <w:p w14:paraId="4D427E10" w14:textId="77777777" w:rsidR="008930ED" w:rsidRPr="00566A74" w:rsidRDefault="008930ED" w:rsidP="008930ED">
            <w:pPr>
              <w:spacing w:after="0"/>
              <w:jc w:val="center"/>
            </w:pPr>
            <w:r w:rsidRPr="0088285D">
              <w:t>≤ 0.58 GPSF</w:t>
            </w:r>
          </w:p>
        </w:tc>
        <w:tc>
          <w:tcPr>
            <w:tcW w:w="1706" w:type="dxa"/>
            <w:tcBorders>
              <w:top w:val="single" w:sz="4" w:space="0" w:color="000000"/>
              <w:left w:val="single" w:sz="4" w:space="0" w:color="000000"/>
              <w:bottom w:val="single" w:sz="4" w:space="0" w:color="000000"/>
              <w:right w:val="single" w:sz="4" w:space="0" w:color="000000"/>
            </w:tcBorders>
          </w:tcPr>
          <w:p w14:paraId="0AEAFA6A" w14:textId="77777777" w:rsidR="008930ED" w:rsidRPr="00566A74" w:rsidRDefault="008930ED" w:rsidP="008930ED">
            <w:pPr>
              <w:spacing w:after="0"/>
              <w:jc w:val="center"/>
            </w:pPr>
            <w:r w:rsidRPr="0088285D">
              <w:t>≤ 1.00 kW</w:t>
            </w:r>
          </w:p>
        </w:tc>
        <w:tc>
          <w:tcPr>
            <w:tcW w:w="1838" w:type="dxa"/>
            <w:tcBorders>
              <w:top w:val="single" w:sz="4" w:space="0" w:color="000000"/>
              <w:left w:val="single" w:sz="4" w:space="0" w:color="000000"/>
              <w:bottom w:val="single" w:sz="4" w:space="0" w:color="000000"/>
              <w:right w:val="single" w:sz="4" w:space="0" w:color="000000"/>
            </w:tcBorders>
          </w:tcPr>
          <w:p w14:paraId="73957CBC" w14:textId="77777777" w:rsidR="008930ED" w:rsidRPr="00566A74" w:rsidRDefault="008930ED" w:rsidP="008930ED">
            <w:pPr>
              <w:spacing w:after="0"/>
              <w:jc w:val="center"/>
            </w:pPr>
            <w:r w:rsidRPr="0088285D">
              <w:t>≤ 0.58 GPSF</w:t>
            </w:r>
          </w:p>
        </w:tc>
      </w:tr>
      <w:tr w:rsidR="008930ED" w:rsidRPr="00566A74" w14:paraId="4AA4D7AF" w14:textId="77777777" w:rsidTr="008930ED">
        <w:trPr>
          <w:trHeight w:val="20"/>
        </w:trPr>
        <w:tc>
          <w:tcPr>
            <w:tcW w:w="2749" w:type="dxa"/>
            <w:tcBorders>
              <w:top w:val="single" w:sz="4" w:space="0" w:color="000000"/>
              <w:left w:val="single" w:sz="4" w:space="0" w:color="000000"/>
              <w:bottom w:val="single" w:sz="4" w:space="0" w:color="000000"/>
              <w:right w:val="single" w:sz="4" w:space="0" w:color="000000"/>
            </w:tcBorders>
          </w:tcPr>
          <w:p w14:paraId="371CD186" w14:textId="77777777" w:rsidR="008930ED" w:rsidRPr="00566A74" w:rsidRDefault="008930ED" w:rsidP="008930ED">
            <w:pPr>
              <w:spacing w:after="0"/>
              <w:jc w:val="left"/>
            </w:pPr>
            <w:r w:rsidRPr="00566A74">
              <w:t>Single Tank Conveyor</w:t>
            </w:r>
          </w:p>
        </w:tc>
        <w:tc>
          <w:tcPr>
            <w:tcW w:w="1650" w:type="dxa"/>
            <w:tcBorders>
              <w:top w:val="single" w:sz="4" w:space="0" w:color="000000"/>
              <w:left w:val="single" w:sz="4" w:space="0" w:color="000000"/>
              <w:bottom w:val="single" w:sz="4" w:space="0" w:color="000000"/>
              <w:right w:val="single" w:sz="4" w:space="0" w:color="000000"/>
            </w:tcBorders>
          </w:tcPr>
          <w:p w14:paraId="679ECB8F" w14:textId="77777777" w:rsidR="008930ED" w:rsidRPr="00566A74" w:rsidRDefault="008930ED" w:rsidP="008930ED">
            <w:pPr>
              <w:spacing w:after="0"/>
              <w:jc w:val="center"/>
            </w:pPr>
            <w:r w:rsidRPr="00566A74">
              <w:t>≤ 1.50 kW</w:t>
            </w:r>
          </w:p>
        </w:tc>
        <w:tc>
          <w:tcPr>
            <w:tcW w:w="1766" w:type="dxa"/>
            <w:tcBorders>
              <w:top w:val="single" w:sz="4" w:space="0" w:color="000000"/>
              <w:left w:val="single" w:sz="4" w:space="0" w:color="000000"/>
              <w:bottom w:val="single" w:sz="4" w:space="0" w:color="000000"/>
              <w:right w:val="single" w:sz="4" w:space="0" w:color="000000"/>
            </w:tcBorders>
          </w:tcPr>
          <w:p w14:paraId="51F40A89" w14:textId="77777777" w:rsidR="008930ED" w:rsidRPr="00566A74" w:rsidRDefault="008930ED" w:rsidP="008930ED">
            <w:pPr>
              <w:spacing w:after="0"/>
              <w:jc w:val="center"/>
            </w:pPr>
            <w:r w:rsidRPr="00566A74">
              <w:t>≤ 0.70 GPR</w:t>
            </w:r>
          </w:p>
        </w:tc>
        <w:tc>
          <w:tcPr>
            <w:tcW w:w="1706" w:type="dxa"/>
            <w:tcBorders>
              <w:top w:val="single" w:sz="4" w:space="0" w:color="000000"/>
              <w:left w:val="single" w:sz="4" w:space="0" w:color="000000"/>
              <w:bottom w:val="single" w:sz="4" w:space="0" w:color="000000"/>
              <w:right w:val="single" w:sz="4" w:space="0" w:color="000000"/>
            </w:tcBorders>
          </w:tcPr>
          <w:p w14:paraId="1A44FE97" w14:textId="77777777" w:rsidR="008930ED" w:rsidRPr="00566A74" w:rsidRDefault="008930ED" w:rsidP="008930ED">
            <w:pPr>
              <w:spacing w:after="0"/>
              <w:jc w:val="center"/>
            </w:pPr>
            <w:r w:rsidRPr="00566A74">
              <w:t>≤ 1.50 kW</w:t>
            </w:r>
          </w:p>
        </w:tc>
        <w:tc>
          <w:tcPr>
            <w:tcW w:w="1838" w:type="dxa"/>
            <w:tcBorders>
              <w:top w:val="single" w:sz="4" w:space="0" w:color="000000"/>
              <w:left w:val="single" w:sz="4" w:space="0" w:color="000000"/>
              <w:bottom w:val="single" w:sz="4" w:space="0" w:color="000000"/>
              <w:right w:val="single" w:sz="4" w:space="0" w:color="000000"/>
            </w:tcBorders>
          </w:tcPr>
          <w:p w14:paraId="63E7B202" w14:textId="77777777" w:rsidR="008930ED" w:rsidRPr="00566A74" w:rsidRDefault="008930ED" w:rsidP="008930ED">
            <w:pPr>
              <w:spacing w:after="0"/>
              <w:jc w:val="center"/>
            </w:pPr>
            <w:r w:rsidRPr="00566A74">
              <w:t>≤ 0.79 GPR</w:t>
            </w:r>
          </w:p>
        </w:tc>
      </w:tr>
      <w:tr w:rsidR="008930ED" w:rsidRPr="00566A74" w14:paraId="61B2CED7" w14:textId="77777777" w:rsidTr="008930ED">
        <w:trPr>
          <w:trHeight w:val="20"/>
        </w:trPr>
        <w:tc>
          <w:tcPr>
            <w:tcW w:w="2749" w:type="dxa"/>
            <w:tcBorders>
              <w:top w:val="single" w:sz="4" w:space="0" w:color="000000"/>
              <w:left w:val="single" w:sz="4" w:space="0" w:color="000000"/>
              <w:bottom w:val="single" w:sz="4" w:space="0" w:color="000000"/>
              <w:right w:val="single" w:sz="4" w:space="0" w:color="000000"/>
            </w:tcBorders>
          </w:tcPr>
          <w:p w14:paraId="30F33010" w14:textId="77777777" w:rsidR="008930ED" w:rsidRPr="00566A74" w:rsidRDefault="008930ED" w:rsidP="008930ED">
            <w:pPr>
              <w:spacing w:after="0"/>
              <w:jc w:val="left"/>
            </w:pPr>
            <w:r w:rsidRPr="00566A74">
              <w:t>Multiple Tank Conveyor</w:t>
            </w:r>
          </w:p>
        </w:tc>
        <w:tc>
          <w:tcPr>
            <w:tcW w:w="1650" w:type="dxa"/>
            <w:tcBorders>
              <w:top w:val="single" w:sz="4" w:space="0" w:color="000000"/>
              <w:left w:val="single" w:sz="4" w:space="0" w:color="000000"/>
              <w:bottom w:val="single" w:sz="4" w:space="0" w:color="000000"/>
              <w:right w:val="single" w:sz="4" w:space="0" w:color="000000"/>
            </w:tcBorders>
          </w:tcPr>
          <w:p w14:paraId="7C87A755" w14:textId="77777777" w:rsidR="008930ED" w:rsidRPr="00566A74" w:rsidRDefault="008930ED" w:rsidP="008930ED">
            <w:pPr>
              <w:spacing w:after="0"/>
              <w:jc w:val="center"/>
            </w:pPr>
            <w:r w:rsidRPr="00566A74">
              <w:t>≤ 2.25 kW</w:t>
            </w:r>
          </w:p>
        </w:tc>
        <w:tc>
          <w:tcPr>
            <w:tcW w:w="1766" w:type="dxa"/>
            <w:tcBorders>
              <w:top w:val="single" w:sz="4" w:space="0" w:color="000000"/>
              <w:left w:val="single" w:sz="4" w:space="0" w:color="000000"/>
              <w:bottom w:val="single" w:sz="4" w:space="0" w:color="000000"/>
              <w:right w:val="single" w:sz="4" w:space="0" w:color="000000"/>
            </w:tcBorders>
          </w:tcPr>
          <w:p w14:paraId="7B2B59B1" w14:textId="77777777" w:rsidR="008930ED" w:rsidRPr="00566A74" w:rsidRDefault="008930ED" w:rsidP="008930ED">
            <w:pPr>
              <w:spacing w:after="0"/>
              <w:jc w:val="center"/>
            </w:pPr>
            <w:r w:rsidRPr="00566A74">
              <w:t>≤ 0.54 GPR</w:t>
            </w:r>
          </w:p>
        </w:tc>
        <w:tc>
          <w:tcPr>
            <w:tcW w:w="1706" w:type="dxa"/>
            <w:tcBorders>
              <w:top w:val="single" w:sz="4" w:space="0" w:color="000000"/>
              <w:left w:val="single" w:sz="4" w:space="0" w:color="000000"/>
              <w:bottom w:val="single" w:sz="4" w:space="0" w:color="000000"/>
              <w:right w:val="single" w:sz="4" w:space="0" w:color="000000"/>
            </w:tcBorders>
          </w:tcPr>
          <w:p w14:paraId="491CD835" w14:textId="77777777" w:rsidR="008930ED" w:rsidRPr="00566A74" w:rsidRDefault="008930ED" w:rsidP="008930ED">
            <w:pPr>
              <w:spacing w:after="0"/>
              <w:jc w:val="center"/>
            </w:pPr>
            <w:r w:rsidRPr="00566A74">
              <w:t>≤ 2.00 kW</w:t>
            </w:r>
          </w:p>
        </w:tc>
        <w:tc>
          <w:tcPr>
            <w:tcW w:w="1838" w:type="dxa"/>
            <w:tcBorders>
              <w:top w:val="single" w:sz="4" w:space="0" w:color="000000"/>
              <w:left w:val="single" w:sz="4" w:space="0" w:color="000000"/>
              <w:bottom w:val="single" w:sz="4" w:space="0" w:color="000000"/>
              <w:right w:val="single" w:sz="4" w:space="0" w:color="000000"/>
            </w:tcBorders>
          </w:tcPr>
          <w:p w14:paraId="729F3B4C" w14:textId="77777777" w:rsidR="008930ED" w:rsidRPr="00566A74" w:rsidRDefault="008930ED" w:rsidP="008930ED">
            <w:pPr>
              <w:spacing w:after="0"/>
              <w:jc w:val="center"/>
            </w:pPr>
            <w:r w:rsidRPr="00566A74">
              <w:t>≤ 0.54 GPR</w:t>
            </w:r>
          </w:p>
        </w:tc>
      </w:tr>
    </w:tbl>
    <w:p w14:paraId="23B5EE3E" w14:textId="77777777" w:rsidR="008930ED" w:rsidRDefault="008930ED" w:rsidP="00663C23">
      <w:pPr>
        <w:pStyle w:val="Heading6"/>
      </w:pPr>
      <w:r w:rsidRPr="002F371F">
        <w:t xml:space="preserve">Definition of Baseline Equipment </w:t>
      </w:r>
    </w:p>
    <w:p w14:paraId="158175BA" w14:textId="77777777" w:rsidR="008930ED" w:rsidRPr="00BE7296" w:rsidRDefault="008930ED" w:rsidP="00704F48">
      <w:r w:rsidRPr="00BE7296">
        <w:t>The baseline equipment is a new dishwasher that is not ENERGY STAR certified.</w:t>
      </w:r>
    </w:p>
    <w:p w14:paraId="228E12B3" w14:textId="77777777" w:rsidR="008930ED" w:rsidRDefault="008930ED" w:rsidP="00663C23">
      <w:pPr>
        <w:pStyle w:val="Heading6"/>
      </w:pPr>
      <w:r w:rsidRPr="002F371F">
        <w:t xml:space="preserve">Deemed Lifetime of Efficient Equipment </w:t>
      </w:r>
    </w:p>
    <w:p w14:paraId="3F70245C" w14:textId="77777777" w:rsidR="008930ED" w:rsidRDefault="008930ED" w:rsidP="008930ED">
      <w:r>
        <w:t>The expected measure life is assumed to be</w:t>
      </w:r>
      <w:r>
        <w:rPr>
          <w:rStyle w:val="FootnoteReference"/>
        </w:rPr>
        <w:footnoteReference w:id="67"/>
      </w:r>
    </w:p>
    <w:tbl>
      <w:tblPr>
        <w:tblStyle w:val="TableGrid"/>
        <w:tblW w:w="0" w:type="auto"/>
        <w:jc w:val="center"/>
        <w:tblLook w:val="04A0" w:firstRow="1" w:lastRow="0" w:firstColumn="1" w:lastColumn="0" w:noHBand="0" w:noVBand="1"/>
      </w:tblPr>
      <w:tblGrid>
        <w:gridCol w:w="686"/>
        <w:gridCol w:w="3102"/>
        <w:gridCol w:w="1710"/>
      </w:tblGrid>
      <w:tr w:rsidR="008930ED" w:rsidRPr="0047124E" w14:paraId="30945BDB" w14:textId="77777777" w:rsidTr="008930ED">
        <w:trPr>
          <w:trHeight w:val="20"/>
          <w:jc w:val="center"/>
        </w:trPr>
        <w:tc>
          <w:tcPr>
            <w:tcW w:w="3788" w:type="dxa"/>
            <w:gridSpan w:val="2"/>
            <w:shd w:val="clear" w:color="auto" w:fill="7F7F7F" w:themeFill="text1" w:themeFillTint="80"/>
            <w:vAlign w:val="center"/>
          </w:tcPr>
          <w:p w14:paraId="4C2FB443" w14:textId="77777777" w:rsidR="008930ED" w:rsidRPr="00F24D85" w:rsidRDefault="008930ED" w:rsidP="00E95911">
            <w:pPr>
              <w:pStyle w:val="TableHeading"/>
            </w:pPr>
            <w:r w:rsidRPr="00F24D85">
              <w:t>Dishwasher Type</w:t>
            </w:r>
          </w:p>
        </w:tc>
        <w:tc>
          <w:tcPr>
            <w:tcW w:w="1710" w:type="dxa"/>
            <w:shd w:val="clear" w:color="auto" w:fill="7F7F7F" w:themeFill="text1" w:themeFillTint="80"/>
            <w:vAlign w:val="center"/>
          </w:tcPr>
          <w:p w14:paraId="5D235C2F" w14:textId="77777777" w:rsidR="008930ED" w:rsidRPr="00F24D85" w:rsidRDefault="008930ED" w:rsidP="00E95911">
            <w:pPr>
              <w:pStyle w:val="TableHeading"/>
            </w:pPr>
            <w:r w:rsidRPr="00F24D85">
              <w:t>Equipment Life</w:t>
            </w:r>
          </w:p>
        </w:tc>
      </w:tr>
      <w:tr w:rsidR="008930ED" w:rsidRPr="0047124E" w14:paraId="3FF3579C" w14:textId="77777777" w:rsidTr="008930ED">
        <w:trPr>
          <w:trHeight w:val="20"/>
          <w:jc w:val="center"/>
        </w:trPr>
        <w:tc>
          <w:tcPr>
            <w:tcW w:w="686" w:type="dxa"/>
            <w:vMerge w:val="restart"/>
            <w:shd w:val="clear" w:color="auto" w:fill="7F7F7F" w:themeFill="text1" w:themeFillTint="80"/>
            <w:vAlign w:val="center"/>
          </w:tcPr>
          <w:p w14:paraId="46949FCC" w14:textId="77777777" w:rsidR="008930ED" w:rsidRPr="00F24D85" w:rsidRDefault="008930ED" w:rsidP="00E95911">
            <w:pPr>
              <w:pStyle w:val="TableHeading"/>
            </w:pPr>
            <w:r w:rsidRPr="00F24D85">
              <w:t>Low Temp</w:t>
            </w:r>
          </w:p>
        </w:tc>
        <w:tc>
          <w:tcPr>
            <w:tcW w:w="3102" w:type="dxa"/>
            <w:vAlign w:val="center"/>
          </w:tcPr>
          <w:p w14:paraId="4EC33AA3" w14:textId="77777777" w:rsidR="008930ED" w:rsidRPr="0047124E" w:rsidRDefault="008930ED" w:rsidP="00F24D85">
            <w:pPr>
              <w:jc w:val="left"/>
              <w:rPr>
                <w:rFonts w:asciiTheme="minorHAnsi" w:hAnsiTheme="minorHAnsi" w:cstheme="minorHAnsi"/>
                <w:szCs w:val="22"/>
              </w:rPr>
            </w:pPr>
            <w:r w:rsidRPr="0047124E">
              <w:rPr>
                <w:rFonts w:asciiTheme="minorHAnsi" w:hAnsiTheme="minorHAnsi" w:cstheme="minorHAnsi"/>
              </w:rPr>
              <w:t>Under Counter</w:t>
            </w:r>
          </w:p>
        </w:tc>
        <w:tc>
          <w:tcPr>
            <w:tcW w:w="1710" w:type="dxa"/>
            <w:vAlign w:val="center"/>
          </w:tcPr>
          <w:p w14:paraId="32AD5DC7" w14:textId="77777777" w:rsidR="008930ED" w:rsidRPr="0047124E" w:rsidRDefault="008930ED" w:rsidP="00F24D85">
            <w:pPr>
              <w:jc w:val="center"/>
              <w:rPr>
                <w:rFonts w:asciiTheme="minorHAnsi" w:hAnsiTheme="minorHAnsi" w:cstheme="minorHAnsi"/>
                <w:szCs w:val="22"/>
              </w:rPr>
            </w:pPr>
            <w:r w:rsidRPr="0047124E">
              <w:rPr>
                <w:rFonts w:asciiTheme="minorHAnsi" w:hAnsiTheme="minorHAnsi" w:cstheme="minorHAnsi"/>
              </w:rPr>
              <w:t>10</w:t>
            </w:r>
          </w:p>
        </w:tc>
      </w:tr>
      <w:tr w:rsidR="008930ED" w:rsidRPr="0047124E" w14:paraId="7BEF05F0" w14:textId="77777777" w:rsidTr="008930ED">
        <w:trPr>
          <w:trHeight w:val="20"/>
          <w:jc w:val="center"/>
        </w:trPr>
        <w:tc>
          <w:tcPr>
            <w:tcW w:w="686" w:type="dxa"/>
            <w:vMerge/>
            <w:shd w:val="clear" w:color="auto" w:fill="7F7F7F" w:themeFill="text1" w:themeFillTint="80"/>
          </w:tcPr>
          <w:p w14:paraId="7574DDFA" w14:textId="77777777" w:rsidR="008930ED" w:rsidRPr="00F24D85" w:rsidRDefault="008930ED" w:rsidP="00E95911">
            <w:pPr>
              <w:pStyle w:val="TableHeading"/>
            </w:pPr>
          </w:p>
        </w:tc>
        <w:tc>
          <w:tcPr>
            <w:tcW w:w="3102" w:type="dxa"/>
            <w:vAlign w:val="center"/>
          </w:tcPr>
          <w:p w14:paraId="1F74A5A6" w14:textId="77777777" w:rsidR="008930ED" w:rsidRPr="0047124E" w:rsidRDefault="008930ED" w:rsidP="00F24D85">
            <w:pPr>
              <w:jc w:val="left"/>
              <w:rPr>
                <w:rFonts w:asciiTheme="minorHAnsi" w:hAnsiTheme="minorHAnsi" w:cstheme="minorHAnsi"/>
                <w:szCs w:val="22"/>
              </w:rPr>
            </w:pPr>
            <w:r>
              <w:rPr>
                <w:rFonts w:asciiTheme="minorHAnsi" w:hAnsiTheme="minorHAnsi" w:cstheme="minorHAnsi"/>
              </w:rPr>
              <w:t xml:space="preserve">Stationary Single Tank </w:t>
            </w:r>
            <w:r w:rsidRPr="0047124E">
              <w:rPr>
                <w:rFonts w:asciiTheme="minorHAnsi" w:hAnsiTheme="minorHAnsi" w:cstheme="minorHAnsi"/>
              </w:rPr>
              <w:t xml:space="preserve">Door </w:t>
            </w:r>
          </w:p>
        </w:tc>
        <w:tc>
          <w:tcPr>
            <w:tcW w:w="1710" w:type="dxa"/>
            <w:vAlign w:val="center"/>
          </w:tcPr>
          <w:p w14:paraId="5903A573" w14:textId="77777777" w:rsidR="008930ED" w:rsidRPr="0047124E" w:rsidRDefault="008930ED" w:rsidP="00F24D85">
            <w:pPr>
              <w:jc w:val="center"/>
              <w:rPr>
                <w:rFonts w:asciiTheme="minorHAnsi" w:hAnsiTheme="minorHAnsi" w:cstheme="minorHAnsi"/>
                <w:szCs w:val="22"/>
              </w:rPr>
            </w:pPr>
            <w:r w:rsidRPr="0047124E">
              <w:rPr>
                <w:rFonts w:asciiTheme="minorHAnsi" w:hAnsiTheme="minorHAnsi" w:cstheme="minorHAnsi"/>
              </w:rPr>
              <w:t>15</w:t>
            </w:r>
          </w:p>
        </w:tc>
      </w:tr>
      <w:tr w:rsidR="008930ED" w:rsidRPr="0047124E" w14:paraId="1F811F43" w14:textId="77777777" w:rsidTr="008930ED">
        <w:trPr>
          <w:trHeight w:val="20"/>
          <w:jc w:val="center"/>
        </w:trPr>
        <w:tc>
          <w:tcPr>
            <w:tcW w:w="686" w:type="dxa"/>
            <w:vMerge/>
            <w:shd w:val="clear" w:color="auto" w:fill="7F7F7F" w:themeFill="text1" w:themeFillTint="80"/>
          </w:tcPr>
          <w:p w14:paraId="1BC3CE3D" w14:textId="77777777" w:rsidR="008930ED" w:rsidRPr="00F24D85" w:rsidRDefault="008930ED" w:rsidP="00E95911">
            <w:pPr>
              <w:pStyle w:val="TableHeading"/>
            </w:pPr>
          </w:p>
        </w:tc>
        <w:tc>
          <w:tcPr>
            <w:tcW w:w="3102" w:type="dxa"/>
            <w:vAlign w:val="center"/>
          </w:tcPr>
          <w:p w14:paraId="41CBABFD" w14:textId="77777777" w:rsidR="008930ED" w:rsidRPr="0047124E" w:rsidRDefault="008930ED" w:rsidP="00F24D85">
            <w:pPr>
              <w:jc w:val="left"/>
              <w:rPr>
                <w:rFonts w:asciiTheme="minorHAnsi" w:hAnsiTheme="minorHAnsi" w:cstheme="minorHAnsi"/>
                <w:szCs w:val="22"/>
              </w:rPr>
            </w:pPr>
            <w:r w:rsidRPr="0047124E">
              <w:rPr>
                <w:rFonts w:asciiTheme="minorHAnsi" w:hAnsiTheme="minorHAnsi" w:cstheme="minorHAnsi"/>
              </w:rPr>
              <w:t xml:space="preserve">Single Tank </w:t>
            </w:r>
            <w:r>
              <w:rPr>
                <w:rFonts w:asciiTheme="minorHAnsi" w:hAnsiTheme="minorHAnsi" w:cstheme="minorHAnsi"/>
              </w:rPr>
              <w:t>Conveyor</w:t>
            </w:r>
          </w:p>
        </w:tc>
        <w:tc>
          <w:tcPr>
            <w:tcW w:w="1710" w:type="dxa"/>
            <w:vAlign w:val="center"/>
          </w:tcPr>
          <w:p w14:paraId="3D91DABB" w14:textId="77777777" w:rsidR="008930ED" w:rsidRPr="0047124E" w:rsidRDefault="008930ED" w:rsidP="00F24D85">
            <w:pPr>
              <w:jc w:val="center"/>
              <w:rPr>
                <w:rFonts w:asciiTheme="minorHAnsi" w:hAnsiTheme="minorHAnsi" w:cstheme="minorHAnsi"/>
                <w:szCs w:val="22"/>
              </w:rPr>
            </w:pPr>
            <w:r w:rsidRPr="0047124E">
              <w:rPr>
                <w:rFonts w:asciiTheme="minorHAnsi" w:hAnsiTheme="minorHAnsi" w:cstheme="minorHAnsi"/>
              </w:rPr>
              <w:t>20</w:t>
            </w:r>
          </w:p>
        </w:tc>
      </w:tr>
      <w:tr w:rsidR="008930ED" w:rsidRPr="0047124E" w14:paraId="1BB1E9C5" w14:textId="77777777" w:rsidTr="008930ED">
        <w:trPr>
          <w:trHeight w:val="20"/>
          <w:jc w:val="center"/>
        </w:trPr>
        <w:tc>
          <w:tcPr>
            <w:tcW w:w="686" w:type="dxa"/>
            <w:vMerge/>
            <w:shd w:val="clear" w:color="auto" w:fill="7F7F7F" w:themeFill="text1" w:themeFillTint="80"/>
          </w:tcPr>
          <w:p w14:paraId="37991353" w14:textId="77777777" w:rsidR="008930ED" w:rsidRPr="00F24D85" w:rsidRDefault="008930ED" w:rsidP="00E95911">
            <w:pPr>
              <w:pStyle w:val="TableHeading"/>
            </w:pPr>
          </w:p>
        </w:tc>
        <w:tc>
          <w:tcPr>
            <w:tcW w:w="3102" w:type="dxa"/>
            <w:vAlign w:val="center"/>
          </w:tcPr>
          <w:p w14:paraId="068723A8" w14:textId="77777777" w:rsidR="008930ED" w:rsidRPr="0047124E" w:rsidRDefault="008930ED" w:rsidP="00F24D85">
            <w:pPr>
              <w:jc w:val="left"/>
              <w:rPr>
                <w:rFonts w:asciiTheme="minorHAnsi" w:hAnsiTheme="minorHAnsi" w:cstheme="minorHAnsi"/>
                <w:szCs w:val="22"/>
              </w:rPr>
            </w:pPr>
            <w:r w:rsidRPr="0047124E">
              <w:rPr>
                <w:rFonts w:asciiTheme="minorHAnsi" w:hAnsiTheme="minorHAnsi" w:cstheme="minorHAnsi"/>
              </w:rPr>
              <w:t xml:space="preserve">Multi Tank </w:t>
            </w:r>
            <w:r>
              <w:rPr>
                <w:rFonts w:asciiTheme="minorHAnsi" w:hAnsiTheme="minorHAnsi" w:cstheme="minorHAnsi"/>
              </w:rPr>
              <w:t>Conveyor</w:t>
            </w:r>
          </w:p>
        </w:tc>
        <w:tc>
          <w:tcPr>
            <w:tcW w:w="1710" w:type="dxa"/>
            <w:vAlign w:val="center"/>
          </w:tcPr>
          <w:p w14:paraId="096FA8F8" w14:textId="77777777" w:rsidR="008930ED" w:rsidRPr="0047124E" w:rsidRDefault="008930ED" w:rsidP="00F24D85">
            <w:pPr>
              <w:jc w:val="center"/>
              <w:rPr>
                <w:rFonts w:asciiTheme="minorHAnsi" w:hAnsiTheme="minorHAnsi" w:cstheme="minorHAnsi"/>
                <w:szCs w:val="22"/>
              </w:rPr>
            </w:pPr>
            <w:r w:rsidRPr="0047124E">
              <w:rPr>
                <w:rFonts w:asciiTheme="minorHAnsi" w:hAnsiTheme="minorHAnsi" w:cstheme="minorHAnsi"/>
              </w:rPr>
              <w:t>20</w:t>
            </w:r>
          </w:p>
        </w:tc>
      </w:tr>
      <w:tr w:rsidR="008930ED" w:rsidRPr="0047124E" w14:paraId="6E5D958E" w14:textId="77777777" w:rsidTr="008930ED">
        <w:trPr>
          <w:trHeight w:val="20"/>
          <w:jc w:val="center"/>
        </w:trPr>
        <w:tc>
          <w:tcPr>
            <w:tcW w:w="686" w:type="dxa"/>
            <w:vMerge w:val="restart"/>
            <w:shd w:val="clear" w:color="auto" w:fill="7F7F7F" w:themeFill="text1" w:themeFillTint="80"/>
            <w:vAlign w:val="center"/>
          </w:tcPr>
          <w:p w14:paraId="1361DC79" w14:textId="77777777" w:rsidR="008930ED" w:rsidRPr="00F24D85" w:rsidRDefault="008930ED" w:rsidP="00E95911">
            <w:pPr>
              <w:pStyle w:val="TableHeading"/>
            </w:pPr>
            <w:r w:rsidRPr="00F24D85">
              <w:t>High Temp</w:t>
            </w:r>
          </w:p>
        </w:tc>
        <w:tc>
          <w:tcPr>
            <w:tcW w:w="3102" w:type="dxa"/>
            <w:vAlign w:val="center"/>
          </w:tcPr>
          <w:p w14:paraId="2C53C063" w14:textId="77777777" w:rsidR="008930ED" w:rsidRPr="0047124E" w:rsidRDefault="008930ED" w:rsidP="00F24D85">
            <w:pPr>
              <w:jc w:val="left"/>
              <w:rPr>
                <w:rFonts w:asciiTheme="minorHAnsi" w:hAnsiTheme="minorHAnsi" w:cstheme="minorHAnsi"/>
                <w:szCs w:val="22"/>
              </w:rPr>
            </w:pPr>
            <w:r w:rsidRPr="0047124E">
              <w:rPr>
                <w:rFonts w:asciiTheme="minorHAnsi" w:hAnsiTheme="minorHAnsi" w:cstheme="minorHAnsi"/>
              </w:rPr>
              <w:t>Under Counter</w:t>
            </w:r>
          </w:p>
        </w:tc>
        <w:tc>
          <w:tcPr>
            <w:tcW w:w="1710" w:type="dxa"/>
            <w:vAlign w:val="center"/>
          </w:tcPr>
          <w:p w14:paraId="240852CF" w14:textId="77777777" w:rsidR="008930ED" w:rsidRPr="0047124E" w:rsidRDefault="008930ED" w:rsidP="00F24D85">
            <w:pPr>
              <w:jc w:val="center"/>
              <w:rPr>
                <w:rFonts w:asciiTheme="minorHAnsi" w:hAnsiTheme="minorHAnsi" w:cstheme="minorHAnsi"/>
                <w:szCs w:val="22"/>
              </w:rPr>
            </w:pPr>
            <w:r w:rsidRPr="0047124E">
              <w:rPr>
                <w:rFonts w:asciiTheme="minorHAnsi" w:hAnsiTheme="minorHAnsi" w:cstheme="minorHAnsi"/>
              </w:rPr>
              <w:t>10</w:t>
            </w:r>
          </w:p>
        </w:tc>
      </w:tr>
      <w:tr w:rsidR="008930ED" w:rsidRPr="0047124E" w14:paraId="21406DDB" w14:textId="77777777" w:rsidTr="008930ED">
        <w:trPr>
          <w:trHeight w:val="20"/>
          <w:jc w:val="center"/>
        </w:trPr>
        <w:tc>
          <w:tcPr>
            <w:tcW w:w="686" w:type="dxa"/>
            <w:vMerge/>
            <w:shd w:val="clear" w:color="auto" w:fill="7F7F7F" w:themeFill="text1" w:themeFillTint="80"/>
          </w:tcPr>
          <w:p w14:paraId="173F57EF" w14:textId="77777777" w:rsidR="008930ED" w:rsidRPr="0047124E" w:rsidRDefault="008930ED" w:rsidP="00F24D85">
            <w:pPr>
              <w:rPr>
                <w:rFonts w:asciiTheme="minorHAnsi" w:hAnsiTheme="minorHAnsi" w:cstheme="minorHAnsi"/>
              </w:rPr>
            </w:pPr>
          </w:p>
        </w:tc>
        <w:tc>
          <w:tcPr>
            <w:tcW w:w="3102" w:type="dxa"/>
            <w:vAlign w:val="center"/>
          </w:tcPr>
          <w:p w14:paraId="741D1C4D" w14:textId="77777777" w:rsidR="008930ED" w:rsidRPr="0047124E" w:rsidRDefault="008930ED" w:rsidP="00F24D85">
            <w:pPr>
              <w:jc w:val="left"/>
              <w:rPr>
                <w:rFonts w:asciiTheme="minorHAnsi" w:hAnsiTheme="minorHAnsi" w:cstheme="minorHAnsi"/>
                <w:szCs w:val="22"/>
              </w:rPr>
            </w:pPr>
            <w:r>
              <w:rPr>
                <w:rFonts w:asciiTheme="minorHAnsi" w:hAnsiTheme="minorHAnsi" w:cstheme="minorHAnsi"/>
                <w:szCs w:val="22"/>
              </w:rPr>
              <w:t xml:space="preserve">Stationary Single Tank </w:t>
            </w:r>
            <w:r w:rsidRPr="0047124E">
              <w:rPr>
                <w:rFonts w:asciiTheme="minorHAnsi" w:hAnsiTheme="minorHAnsi" w:cstheme="minorHAnsi"/>
                <w:szCs w:val="22"/>
              </w:rPr>
              <w:t xml:space="preserve">Door </w:t>
            </w:r>
          </w:p>
        </w:tc>
        <w:tc>
          <w:tcPr>
            <w:tcW w:w="1710" w:type="dxa"/>
            <w:vAlign w:val="center"/>
          </w:tcPr>
          <w:p w14:paraId="1BD3A3D2" w14:textId="77777777" w:rsidR="008930ED" w:rsidRPr="0047124E" w:rsidRDefault="008930ED" w:rsidP="00F24D85">
            <w:pPr>
              <w:jc w:val="center"/>
              <w:rPr>
                <w:rFonts w:asciiTheme="minorHAnsi" w:hAnsiTheme="minorHAnsi" w:cstheme="minorHAnsi"/>
                <w:szCs w:val="22"/>
              </w:rPr>
            </w:pPr>
            <w:r w:rsidRPr="0047124E">
              <w:rPr>
                <w:rFonts w:asciiTheme="minorHAnsi" w:hAnsiTheme="minorHAnsi" w:cstheme="minorHAnsi"/>
                <w:szCs w:val="22"/>
              </w:rPr>
              <w:t>15</w:t>
            </w:r>
          </w:p>
        </w:tc>
      </w:tr>
      <w:tr w:rsidR="008930ED" w:rsidRPr="0047124E" w14:paraId="1D1E4F54" w14:textId="77777777" w:rsidTr="008930ED">
        <w:trPr>
          <w:trHeight w:val="20"/>
          <w:jc w:val="center"/>
        </w:trPr>
        <w:tc>
          <w:tcPr>
            <w:tcW w:w="686" w:type="dxa"/>
            <w:vMerge/>
            <w:shd w:val="clear" w:color="auto" w:fill="7F7F7F" w:themeFill="text1" w:themeFillTint="80"/>
          </w:tcPr>
          <w:p w14:paraId="3FC337BC" w14:textId="77777777" w:rsidR="008930ED" w:rsidRPr="0047124E" w:rsidRDefault="008930ED" w:rsidP="00F24D85">
            <w:pPr>
              <w:rPr>
                <w:rFonts w:asciiTheme="minorHAnsi" w:hAnsiTheme="minorHAnsi" w:cstheme="minorHAnsi"/>
              </w:rPr>
            </w:pPr>
          </w:p>
        </w:tc>
        <w:tc>
          <w:tcPr>
            <w:tcW w:w="3102" w:type="dxa"/>
            <w:vAlign w:val="center"/>
          </w:tcPr>
          <w:p w14:paraId="3F3E0495" w14:textId="77777777" w:rsidR="008930ED" w:rsidRPr="0047124E" w:rsidRDefault="008930ED" w:rsidP="00F24D85">
            <w:pPr>
              <w:jc w:val="left"/>
              <w:rPr>
                <w:rFonts w:asciiTheme="minorHAnsi" w:hAnsiTheme="minorHAnsi" w:cstheme="minorHAnsi"/>
                <w:szCs w:val="22"/>
              </w:rPr>
            </w:pPr>
            <w:r w:rsidRPr="0047124E">
              <w:rPr>
                <w:rFonts w:asciiTheme="minorHAnsi" w:hAnsiTheme="minorHAnsi" w:cstheme="minorHAnsi"/>
                <w:szCs w:val="22"/>
              </w:rPr>
              <w:t xml:space="preserve">Single Tank </w:t>
            </w:r>
            <w:r>
              <w:rPr>
                <w:rFonts w:asciiTheme="minorHAnsi" w:hAnsiTheme="minorHAnsi" w:cstheme="minorHAnsi"/>
                <w:szCs w:val="22"/>
              </w:rPr>
              <w:t>Conveyor</w:t>
            </w:r>
          </w:p>
        </w:tc>
        <w:tc>
          <w:tcPr>
            <w:tcW w:w="1710" w:type="dxa"/>
            <w:vAlign w:val="center"/>
          </w:tcPr>
          <w:p w14:paraId="4942A770" w14:textId="77777777" w:rsidR="008930ED" w:rsidRPr="0047124E" w:rsidRDefault="008930ED" w:rsidP="00F24D85">
            <w:pPr>
              <w:jc w:val="center"/>
              <w:rPr>
                <w:rFonts w:asciiTheme="minorHAnsi" w:hAnsiTheme="minorHAnsi" w:cstheme="minorHAnsi"/>
                <w:szCs w:val="22"/>
              </w:rPr>
            </w:pPr>
            <w:r w:rsidRPr="0047124E">
              <w:rPr>
                <w:rFonts w:asciiTheme="minorHAnsi" w:hAnsiTheme="minorHAnsi" w:cstheme="minorHAnsi"/>
                <w:szCs w:val="22"/>
              </w:rPr>
              <w:t>20</w:t>
            </w:r>
          </w:p>
        </w:tc>
      </w:tr>
      <w:tr w:rsidR="008930ED" w:rsidRPr="0047124E" w14:paraId="52B71BC5" w14:textId="77777777" w:rsidTr="008930ED">
        <w:trPr>
          <w:trHeight w:val="20"/>
          <w:jc w:val="center"/>
        </w:trPr>
        <w:tc>
          <w:tcPr>
            <w:tcW w:w="686" w:type="dxa"/>
            <w:vMerge/>
            <w:shd w:val="clear" w:color="auto" w:fill="7F7F7F" w:themeFill="text1" w:themeFillTint="80"/>
          </w:tcPr>
          <w:p w14:paraId="2ED6029D" w14:textId="77777777" w:rsidR="008930ED" w:rsidRPr="0047124E" w:rsidRDefault="008930ED" w:rsidP="00F24D85">
            <w:pPr>
              <w:rPr>
                <w:rFonts w:asciiTheme="minorHAnsi" w:hAnsiTheme="minorHAnsi" w:cstheme="minorHAnsi"/>
              </w:rPr>
            </w:pPr>
          </w:p>
        </w:tc>
        <w:tc>
          <w:tcPr>
            <w:tcW w:w="3102" w:type="dxa"/>
            <w:vAlign w:val="center"/>
          </w:tcPr>
          <w:p w14:paraId="632F043E" w14:textId="77777777" w:rsidR="008930ED" w:rsidRPr="0047124E" w:rsidRDefault="008930ED" w:rsidP="00F24D85">
            <w:pPr>
              <w:jc w:val="left"/>
              <w:rPr>
                <w:rFonts w:asciiTheme="minorHAnsi" w:hAnsiTheme="minorHAnsi" w:cstheme="minorHAnsi"/>
                <w:szCs w:val="22"/>
              </w:rPr>
            </w:pPr>
            <w:r w:rsidRPr="0047124E">
              <w:rPr>
                <w:rFonts w:asciiTheme="minorHAnsi" w:hAnsiTheme="minorHAnsi" w:cstheme="minorHAnsi"/>
                <w:szCs w:val="22"/>
              </w:rPr>
              <w:t xml:space="preserve">Multi Tank </w:t>
            </w:r>
            <w:r>
              <w:rPr>
                <w:rFonts w:asciiTheme="minorHAnsi" w:hAnsiTheme="minorHAnsi" w:cstheme="minorHAnsi"/>
                <w:szCs w:val="22"/>
              </w:rPr>
              <w:t>Conveyor</w:t>
            </w:r>
          </w:p>
        </w:tc>
        <w:tc>
          <w:tcPr>
            <w:tcW w:w="1710" w:type="dxa"/>
            <w:vAlign w:val="center"/>
          </w:tcPr>
          <w:p w14:paraId="1DC2BC1B" w14:textId="77777777" w:rsidR="008930ED" w:rsidRPr="0047124E" w:rsidRDefault="008930ED" w:rsidP="00F24D85">
            <w:pPr>
              <w:jc w:val="center"/>
              <w:rPr>
                <w:rFonts w:asciiTheme="minorHAnsi" w:hAnsiTheme="minorHAnsi" w:cstheme="minorHAnsi"/>
                <w:szCs w:val="22"/>
              </w:rPr>
            </w:pPr>
            <w:r w:rsidRPr="0047124E">
              <w:rPr>
                <w:rFonts w:asciiTheme="minorHAnsi" w:hAnsiTheme="minorHAnsi" w:cstheme="minorHAnsi"/>
                <w:szCs w:val="22"/>
              </w:rPr>
              <w:t>20</w:t>
            </w:r>
          </w:p>
        </w:tc>
      </w:tr>
      <w:tr w:rsidR="008930ED" w:rsidRPr="0047124E" w14:paraId="6527F979" w14:textId="77777777" w:rsidTr="008930ED">
        <w:trPr>
          <w:trHeight w:val="20"/>
          <w:jc w:val="center"/>
        </w:trPr>
        <w:tc>
          <w:tcPr>
            <w:tcW w:w="686" w:type="dxa"/>
            <w:vMerge/>
            <w:shd w:val="clear" w:color="auto" w:fill="7F7F7F" w:themeFill="text1" w:themeFillTint="80"/>
          </w:tcPr>
          <w:p w14:paraId="55B124BD" w14:textId="77777777" w:rsidR="008930ED" w:rsidRPr="0047124E" w:rsidRDefault="008930ED" w:rsidP="00F24D85">
            <w:pPr>
              <w:rPr>
                <w:rFonts w:cstheme="minorHAnsi"/>
              </w:rPr>
            </w:pPr>
          </w:p>
        </w:tc>
        <w:tc>
          <w:tcPr>
            <w:tcW w:w="3102" w:type="dxa"/>
            <w:vAlign w:val="center"/>
          </w:tcPr>
          <w:p w14:paraId="07DB4E24" w14:textId="77777777" w:rsidR="008930ED" w:rsidRPr="0047124E" w:rsidRDefault="008930ED" w:rsidP="00F24D85">
            <w:pPr>
              <w:jc w:val="left"/>
              <w:rPr>
                <w:rFonts w:asciiTheme="minorHAnsi" w:hAnsiTheme="minorHAnsi" w:cstheme="minorHAnsi"/>
                <w:szCs w:val="22"/>
              </w:rPr>
            </w:pPr>
            <w:r w:rsidRPr="00317537">
              <w:rPr>
                <w:rFonts w:asciiTheme="minorHAnsi" w:hAnsiTheme="minorHAnsi" w:cstheme="minorHAnsi"/>
                <w:szCs w:val="22"/>
              </w:rPr>
              <w:t>Pot, Pan, and Utensil</w:t>
            </w:r>
          </w:p>
        </w:tc>
        <w:tc>
          <w:tcPr>
            <w:tcW w:w="1710" w:type="dxa"/>
            <w:vAlign w:val="center"/>
          </w:tcPr>
          <w:p w14:paraId="035168A3" w14:textId="77777777" w:rsidR="008930ED" w:rsidRPr="0047124E" w:rsidRDefault="008930ED" w:rsidP="00F24D85">
            <w:pPr>
              <w:jc w:val="center"/>
              <w:rPr>
                <w:rFonts w:cstheme="minorHAnsi"/>
              </w:rPr>
            </w:pPr>
            <w:r w:rsidRPr="00317537">
              <w:rPr>
                <w:rFonts w:asciiTheme="minorHAnsi" w:hAnsiTheme="minorHAnsi" w:cstheme="minorHAnsi"/>
                <w:szCs w:val="22"/>
              </w:rPr>
              <w:t>10</w:t>
            </w:r>
          </w:p>
        </w:tc>
      </w:tr>
    </w:tbl>
    <w:p w14:paraId="499A8301" w14:textId="77777777" w:rsidR="008930ED" w:rsidRDefault="008930ED" w:rsidP="00663C23">
      <w:pPr>
        <w:pStyle w:val="Heading6"/>
      </w:pPr>
      <w:r w:rsidRPr="002F371F">
        <w:t xml:space="preserve">Deemed Measure Cost </w:t>
      </w:r>
    </w:p>
    <w:p w14:paraId="47A0AB5C" w14:textId="77777777" w:rsidR="008930ED" w:rsidRDefault="008930ED" w:rsidP="008930ED">
      <w:r>
        <w:t>The incremental capital cost for this measure is provided below:</w:t>
      </w:r>
      <w:r>
        <w:rPr>
          <w:rStyle w:val="FootnoteReference"/>
        </w:rPr>
        <w:footnoteReference w:id="68"/>
      </w:r>
    </w:p>
    <w:tbl>
      <w:tblPr>
        <w:tblStyle w:val="TableGrid"/>
        <w:tblW w:w="0" w:type="auto"/>
        <w:jc w:val="center"/>
        <w:tblLook w:val="04A0" w:firstRow="1" w:lastRow="0" w:firstColumn="1" w:lastColumn="0" w:noHBand="0" w:noVBand="1"/>
      </w:tblPr>
      <w:tblGrid>
        <w:gridCol w:w="686"/>
        <w:gridCol w:w="3102"/>
        <w:gridCol w:w="1710"/>
      </w:tblGrid>
      <w:tr w:rsidR="008930ED" w:rsidRPr="008930ED" w14:paraId="397D164F" w14:textId="77777777" w:rsidTr="00F433BC">
        <w:trPr>
          <w:trHeight w:val="20"/>
          <w:tblHeader/>
          <w:jc w:val="center"/>
        </w:trPr>
        <w:tc>
          <w:tcPr>
            <w:tcW w:w="3788" w:type="dxa"/>
            <w:gridSpan w:val="2"/>
            <w:shd w:val="clear" w:color="auto" w:fill="7F7F7F" w:themeFill="text1" w:themeFillTint="80"/>
            <w:vAlign w:val="center"/>
          </w:tcPr>
          <w:p w14:paraId="79DAB4C5" w14:textId="77777777" w:rsidR="008930ED" w:rsidRPr="008930ED" w:rsidRDefault="008930ED" w:rsidP="00E95911">
            <w:pPr>
              <w:pStyle w:val="TableHeading"/>
            </w:pPr>
            <w:r w:rsidRPr="008930ED">
              <w:lastRenderedPageBreak/>
              <w:t>Dishwasher Type</w:t>
            </w:r>
          </w:p>
        </w:tc>
        <w:tc>
          <w:tcPr>
            <w:tcW w:w="1710" w:type="dxa"/>
            <w:shd w:val="clear" w:color="auto" w:fill="7F7F7F" w:themeFill="text1" w:themeFillTint="80"/>
            <w:vAlign w:val="center"/>
          </w:tcPr>
          <w:p w14:paraId="5655ED4A" w14:textId="77777777" w:rsidR="008930ED" w:rsidRPr="008930ED" w:rsidRDefault="008930ED" w:rsidP="00E95911">
            <w:pPr>
              <w:pStyle w:val="TableHeading"/>
            </w:pPr>
            <w:r w:rsidRPr="008930ED">
              <w:t>Incremental Cost</w:t>
            </w:r>
          </w:p>
        </w:tc>
      </w:tr>
      <w:tr w:rsidR="008930ED" w:rsidRPr="008930ED" w14:paraId="238003BA" w14:textId="77777777" w:rsidTr="008930ED">
        <w:trPr>
          <w:trHeight w:val="20"/>
          <w:jc w:val="center"/>
        </w:trPr>
        <w:tc>
          <w:tcPr>
            <w:tcW w:w="686" w:type="dxa"/>
            <w:vMerge w:val="restart"/>
            <w:shd w:val="clear" w:color="auto" w:fill="7F7F7F" w:themeFill="text1" w:themeFillTint="80"/>
            <w:vAlign w:val="center"/>
          </w:tcPr>
          <w:p w14:paraId="0ECDBA28" w14:textId="77777777" w:rsidR="008930ED" w:rsidRPr="008930ED" w:rsidRDefault="008930ED" w:rsidP="00E95911">
            <w:pPr>
              <w:pStyle w:val="TableHeading"/>
            </w:pPr>
            <w:r w:rsidRPr="008930ED">
              <w:t>Low Temp</w:t>
            </w:r>
          </w:p>
        </w:tc>
        <w:tc>
          <w:tcPr>
            <w:tcW w:w="3102" w:type="dxa"/>
            <w:vAlign w:val="center"/>
          </w:tcPr>
          <w:p w14:paraId="056B41C3" w14:textId="77777777" w:rsidR="008930ED" w:rsidRPr="008930ED" w:rsidRDefault="008930ED" w:rsidP="008930ED">
            <w:pPr>
              <w:jc w:val="left"/>
              <w:rPr>
                <w:rFonts w:asciiTheme="minorHAnsi" w:hAnsiTheme="minorHAnsi"/>
                <w:szCs w:val="22"/>
              </w:rPr>
            </w:pPr>
            <w:r w:rsidRPr="008930ED">
              <w:rPr>
                <w:rFonts w:asciiTheme="minorHAnsi" w:hAnsiTheme="minorHAnsi"/>
              </w:rPr>
              <w:t>Under Counter</w:t>
            </w:r>
          </w:p>
        </w:tc>
        <w:tc>
          <w:tcPr>
            <w:tcW w:w="1710" w:type="dxa"/>
            <w:vAlign w:val="center"/>
          </w:tcPr>
          <w:p w14:paraId="7EC69646" w14:textId="77777777" w:rsidR="008930ED" w:rsidRPr="008930ED" w:rsidRDefault="008930ED" w:rsidP="008930ED">
            <w:pPr>
              <w:jc w:val="center"/>
              <w:rPr>
                <w:rFonts w:asciiTheme="minorHAnsi" w:hAnsiTheme="minorHAnsi"/>
                <w:szCs w:val="22"/>
              </w:rPr>
            </w:pPr>
            <w:r w:rsidRPr="008930ED">
              <w:rPr>
                <w:rFonts w:asciiTheme="minorHAnsi" w:hAnsiTheme="minorHAnsi"/>
              </w:rPr>
              <w:t>$50</w:t>
            </w:r>
          </w:p>
        </w:tc>
      </w:tr>
      <w:tr w:rsidR="008930ED" w:rsidRPr="008930ED" w14:paraId="5E762383" w14:textId="77777777" w:rsidTr="008930ED">
        <w:trPr>
          <w:trHeight w:val="20"/>
          <w:jc w:val="center"/>
        </w:trPr>
        <w:tc>
          <w:tcPr>
            <w:tcW w:w="686" w:type="dxa"/>
            <w:vMerge/>
            <w:shd w:val="clear" w:color="auto" w:fill="7F7F7F" w:themeFill="text1" w:themeFillTint="80"/>
          </w:tcPr>
          <w:p w14:paraId="011BB9A3" w14:textId="77777777" w:rsidR="008930ED" w:rsidRPr="008930ED" w:rsidRDefault="008930ED" w:rsidP="00E95911">
            <w:pPr>
              <w:pStyle w:val="TableHeading"/>
            </w:pPr>
          </w:p>
        </w:tc>
        <w:tc>
          <w:tcPr>
            <w:tcW w:w="3102" w:type="dxa"/>
            <w:vAlign w:val="center"/>
          </w:tcPr>
          <w:p w14:paraId="1FAD4522" w14:textId="77777777" w:rsidR="008930ED" w:rsidRPr="008930ED" w:rsidRDefault="008930ED" w:rsidP="008930ED">
            <w:pPr>
              <w:jc w:val="left"/>
              <w:rPr>
                <w:rFonts w:asciiTheme="minorHAnsi" w:hAnsiTheme="minorHAnsi"/>
                <w:szCs w:val="22"/>
              </w:rPr>
            </w:pPr>
            <w:r w:rsidRPr="008930ED">
              <w:rPr>
                <w:rFonts w:asciiTheme="minorHAnsi" w:hAnsiTheme="minorHAnsi"/>
              </w:rPr>
              <w:t xml:space="preserve">Stationary Single Tank Door </w:t>
            </w:r>
          </w:p>
        </w:tc>
        <w:tc>
          <w:tcPr>
            <w:tcW w:w="1710" w:type="dxa"/>
            <w:vAlign w:val="center"/>
          </w:tcPr>
          <w:p w14:paraId="5541F58E" w14:textId="77777777" w:rsidR="008930ED" w:rsidRPr="008930ED" w:rsidRDefault="008930ED" w:rsidP="008930ED">
            <w:pPr>
              <w:jc w:val="center"/>
              <w:rPr>
                <w:rFonts w:asciiTheme="minorHAnsi" w:hAnsiTheme="minorHAnsi"/>
                <w:szCs w:val="22"/>
              </w:rPr>
            </w:pPr>
            <w:r w:rsidRPr="008930ED">
              <w:rPr>
                <w:rFonts w:asciiTheme="minorHAnsi" w:hAnsiTheme="minorHAnsi"/>
              </w:rPr>
              <w:t>$0</w:t>
            </w:r>
          </w:p>
        </w:tc>
      </w:tr>
      <w:tr w:rsidR="008930ED" w:rsidRPr="008930ED" w14:paraId="21392F4F" w14:textId="77777777" w:rsidTr="008930ED">
        <w:trPr>
          <w:trHeight w:val="20"/>
          <w:jc w:val="center"/>
        </w:trPr>
        <w:tc>
          <w:tcPr>
            <w:tcW w:w="686" w:type="dxa"/>
            <w:vMerge/>
            <w:shd w:val="clear" w:color="auto" w:fill="7F7F7F" w:themeFill="text1" w:themeFillTint="80"/>
          </w:tcPr>
          <w:p w14:paraId="753D2F5B" w14:textId="77777777" w:rsidR="008930ED" w:rsidRPr="008930ED" w:rsidRDefault="008930ED" w:rsidP="00E95911">
            <w:pPr>
              <w:pStyle w:val="TableHeading"/>
            </w:pPr>
          </w:p>
        </w:tc>
        <w:tc>
          <w:tcPr>
            <w:tcW w:w="3102" w:type="dxa"/>
            <w:vAlign w:val="center"/>
          </w:tcPr>
          <w:p w14:paraId="474E9CEF" w14:textId="77777777" w:rsidR="008930ED" w:rsidRPr="008930ED" w:rsidRDefault="008930ED" w:rsidP="008930ED">
            <w:pPr>
              <w:jc w:val="left"/>
              <w:rPr>
                <w:rFonts w:asciiTheme="minorHAnsi" w:hAnsiTheme="minorHAnsi"/>
                <w:szCs w:val="22"/>
              </w:rPr>
            </w:pPr>
            <w:r w:rsidRPr="008930ED">
              <w:rPr>
                <w:rFonts w:asciiTheme="minorHAnsi" w:hAnsiTheme="minorHAnsi"/>
              </w:rPr>
              <w:t>Single Tank Conveyor</w:t>
            </w:r>
          </w:p>
        </w:tc>
        <w:tc>
          <w:tcPr>
            <w:tcW w:w="1710" w:type="dxa"/>
            <w:vAlign w:val="center"/>
          </w:tcPr>
          <w:p w14:paraId="2DE765CD" w14:textId="77777777" w:rsidR="008930ED" w:rsidRPr="008930ED" w:rsidRDefault="008930ED" w:rsidP="008930ED">
            <w:pPr>
              <w:jc w:val="center"/>
              <w:rPr>
                <w:rFonts w:asciiTheme="minorHAnsi" w:hAnsiTheme="minorHAnsi"/>
                <w:szCs w:val="22"/>
              </w:rPr>
            </w:pPr>
            <w:r w:rsidRPr="008930ED">
              <w:rPr>
                <w:rFonts w:asciiTheme="minorHAnsi" w:hAnsiTheme="minorHAnsi"/>
              </w:rPr>
              <w:t>$0</w:t>
            </w:r>
          </w:p>
        </w:tc>
      </w:tr>
      <w:tr w:rsidR="008930ED" w:rsidRPr="008930ED" w14:paraId="7268D390" w14:textId="77777777" w:rsidTr="008930ED">
        <w:trPr>
          <w:trHeight w:val="20"/>
          <w:jc w:val="center"/>
        </w:trPr>
        <w:tc>
          <w:tcPr>
            <w:tcW w:w="686" w:type="dxa"/>
            <w:vMerge/>
            <w:shd w:val="clear" w:color="auto" w:fill="7F7F7F" w:themeFill="text1" w:themeFillTint="80"/>
          </w:tcPr>
          <w:p w14:paraId="29D8A844" w14:textId="77777777" w:rsidR="008930ED" w:rsidRPr="008930ED" w:rsidRDefault="008930ED" w:rsidP="00E95911">
            <w:pPr>
              <w:pStyle w:val="TableHeading"/>
            </w:pPr>
          </w:p>
        </w:tc>
        <w:tc>
          <w:tcPr>
            <w:tcW w:w="3102" w:type="dxa"/>
            <w:vAlign w:val="center"/>
          </w:tcPr>
          <w:p w14:paraId="77BC05E0" w14:textId="77777777" w:rsidR="008930ED" w:rsidRPr="008930ED" w:rsidRDefault="008930ED" w:rsidP="008930ED">
            <w:pPr>
              <w:jc w:val="left"/>
              <w:rPr>
                <w:rFonts w:asciiTheme="minorHAnsi" w:hAnsiTheme="minorHAnsi"/>
                <w:szCs w:val="22"/>
              </w:rPr>
            </w:pPr>
            <w:r w:rsidRPr="008930ED">
              <w:rPr>
                <w:rFonts w:asciiTheme="minorHAnsi" w:hAnsiTheme="minorHAnsi"/>
              </w:rPr>
              <w:t>Multi Tank Conveyor</w:t>
            </w:r>
          </w:p>
        </w:tc>
        <w:tc>
          <w:tcPr>
            <w:tcW w:w="1710" w:type="dxa"/>
            <w:vAlign w:val="center"/>
          </w:tcPr>
          <w:p w14:paraId="033A6607" w14:textId="77777777" w:rsidR="008930ED" w:rsidRPr="008930ED" w:rsidRDefault="008930ED" w:rsidP="008930ED">
            <w:pPr>
              <w:jc w:val="center"/>
              <w:rPr>
                <w:rFonts w:asciiTheme="minorHAnsi" w:hAnsiTheme="minorHAnsi"/>
                <w:szCs w:val="22"/>
              </w:rPr>
            </w:pPr>
            <w:r w:rsidRPr="008930ED">
              <w:rPr>
                <w:rFonts w:asciiTheme="minorHAnsi" w:hAnsiTheme="minorHAnsi"/>
              </w:rPr>
              <w:t>$970</w:t>
            </w:r>
          </w:p>
        </w:tc>
      </w:tr>
      <w:tr w:rsidR="008930ED" w:rsidRPr="008930ED" w14:paraId="051E2B6A" w14:textId="77777777" w:rsidTr="008930ED">
        <w:trPr>
          <w:trHeight w:val="20"/>
          <w:jc w:val="center"/>
        </w:trPr>
        <w:tc>
          <w:tcPr>
            <w:tcW w:w="686" w:type="dxa"/>
            <w:vMerge w:val="restart"/>
            <w:shd w:val="clear" w:color="auto" w:fill="7F7F7F" w:themeFill="text1" w:themeFillTint="80"/>
            <w:vAlign w:val="center"/>
          </w:tcPr>
          <w:p w14:paraId="3A891DEC" w14:textId="77777777" w:rsidR="008930ED" w:rsidRPr="008930ED" w:rsidRDefault="008930ED" w:rsidP="00E95911">
            <w:pPr>
              <w:pStyle w:val="TableHeading"/>
            </w:pPr>
            <w:r w:rsidRPr="008930ED">
              <w:t>High Temp</w:t>
            </w:r>
          </w:p>
        </w:tc>
        <w:tc>
          <w:tcPr>
            <w:tcW w:w="3102" w:type="dxa"/>
            <w:vAlign w:val="center"/>
          </w:tcPr>
          <w:p w14:paraId="394DB2CA" w14:textId="77777777" w:rsidR="008930ED" w:rsidRPr="008930ED" w:rsidRDefault="008930ED" w:rsidP="008930ED">
            <w:pPr>
              <w:jc w:val="left"/>
              <w:rPr>
                <w:rFonts w:asciiTheme="minorHAnsi" w:hAnsiTheme="minorHAnsi"/>
                <w:szCs w:val="22"/>
              </w:rPr>
            </w:pPr>
            <w:r w:rsidRPr="008930ED">
              <w:rPr>
                <w:rFonts w:asciiTheme="minorHAnsi" w:hAnsiTheme="minorHAnsi"/>
              </w:rPr>
              <w:t>Under Counter</w:t>
            </w:r>
          </w:p>
        </w:tc>
        <w:tc>
          <w:tcPr>
            <w:tcW w:w="1710" w:type="dxa"/>
            <w:vAlign w:val="center"/>
          </w:tcPr>
          <w:p w14:paraId="74D0B0DE" w14:textId="77777777" w:rsidR="008930ED" w:rsidRPr="008930ED" w:rsidRDefault="008930ED" w:rsidP="008930ED">
            <w:pPr>
              <w:jc w:val="center"/>
              <w:rPr>
                <w:rFonts w:asciiTheme="minorHAnsi" w:hAnsiTheme="minorHAnsi"/>
                <w:szCs w:val="22"/>
              </w:rPr>
            </w:pPr>
            <w:r w:rsidRPr="008930ED">
              <w:rPr>
                <w:rFonts w:asciiTheme="minorHAnsi" w:hAnsiTheme="minorHAnsi"/>
              </w:rPr>
              <w:t>$120</w:t>
            </w:r>
          </w:p>
        </w:tc>
      </w:tr>
      <w:tr w:rsidR="008930ED" w:rsidRPr="008930ED" w14:paraId="2DA37A63" w14:textId="77777777" w:rsidTr="008930ED">
        <w:trPr>
          <w:trHeight w:val="20"/>
          <w:jc w:val="center"/>
        </w:trPr>
        <w:tc>
          <w:tcPr>
            <w:tcW w:w="686" w:type="dxa"/>
            <w:vMerge/>
            <w:shd w:val="clear" w:color="auto" w:fill="7F7F7F" w:themeFill="text1" w:themeFillTint="80"/>
          </w:tcPr>
          <w:p w14:paraId="7174313C" w14:textId="77777777" w:rsidR="008930ED" w:rsidRPr="008930ED" w:rsidRDefault="008930ED" w:rsidP="008930ED">
            <w:pPr>
              <w:rPr>
                <w:rFonts w:asciiTheme="minorHAnsi" w:hAnsiTheme="minorHAnsi"/>
              </w:rPr>
            </w:pPr>
          </w:p>
        </w:tc>
        <w:tc>
          <w:tcPr>
            <w:tcW w:w="3102" w:type="dxa"/>
            <w:vAlign w:val="center"/>
          </w:tcPr>
          <w:p w14:paraId="1191BFB0" w14:textId="77777777" w:rsidR="008930ED" w:rsidRPr="008930ED" w:rsidRDefault="008930ED" w:rsidP="008930ED">
            <w:pPr>
              <w:jc w:val="left"/>
              <w:rPr>
                <w:rFonts w:asciiTheme="minorHAnsi" w:hAnsiTheme="minorHAnsi"/>
                <w:szCs w:val="22"/>
              </w:rPr>
            </w:pPr>
            <w:r w:rsidRPr="008930ED">
              <w:rPr>
                <w:rFonts w:asciiTheme="minorHAnsi" w:hAnsiTheme="minorHAnsi"/>
              </w:rPr>
              <w:t xml:space="preserve">Stationary Single Tank Door </w:t>
            </w:r>
          </w:p>
        </w:tc>
        <w:tc>
          <w:tcPr>
            <w:tcW w:w="1710" w:type="dxa"/>
            <w:vAlign w:val="center"/>
          </w:tcPr>
          <w:p w14:paraId="1F738434" w14:textId="77777777" w:rsidR="008930ED" w:rsidRPr="008930ED" w:rsidRDefault="008930ED" w:rsidP="008930ED">
            <w:pPr>
              <w:jc w:val="center"/>
              <w:rPr>
                <w:rFonts w:asciiTheme="minorHAnsi" w:hAnsiTheme="minorHAnsi"/>
                <w:szCs w:val="22"/>
              </w:rPr>
            </w:pPr>
            <w:r w:rsidRPr="008930ED">
              <w:rPr>
                <w:rFonts w:asciiTheme="minorHAnsi" w:hAnsiTheme="minorHAnsi"/>
              </w:rPr>
              <w:t>$770</w:t>
            </w:r>
          </w:p>
        </w:tc>
      </w:tr>
      <w:tr w:rsidR="008930ED" w:rsidRPr="008930ED" w14:paraId="35C283EC" w14:textId="77777777" w:rsidTr="008930ED">
        <w:trPr>
          <w:trHeight w:val="20"/>
          <w:jc w:val="center"/>
        </w:trPr>
        <w:tc>
          <w:tcPr>
            <w:tcW w:w="686" w:type="dxa"/>
            <w:vMerge/>
            <w:shd w:val="clear" w:color="auto" w:fill="7F7F7F" w:themeFill="text1" w:themeFillTint="80"/>
          </w:tcPr>
          <w:p w14:paraId="739AE3FB" w14:textId="77777777" w:rsidR="008930ED" w:rsidRPr="008930ED" w:rsidRDefault="008930ED" w:rsidP="008930ED">
            <w:pPr>
              <w:rPr>
                <w:rFonts w:asciiTheme="minorHAnsi" w:hAnsiTheme="minorHAnsi"/>
              </w:rPr>
            </w:pPr>
          </w:p>
        </w:tc>
        <w:tc>
          <w:tcPr>
            <w:tcW w:w="3102" w:type="dxa"/>
            <w:vAlign w:val="center"/>
          </w:tcPr>
          <w:p w14:paraId="182900FB" w14:textId="77777777" w:rsidR="008930ED" w:rsidRPr="008930ED" w:rsidRDefault="008930ED" w:rsidP="008930ED">
            <w:pPr>
              <w:jc w:val="left"/>
              <w:rPr>
                <w:rFonts w:asciiTheme="minorHAnsi" w:hAnsiTheme="minorHAnsi"/>
                <w:szCs w:val="22"/>
              </w:rPr>
            </w:pPr>
            <w:r w:rsidRPr="008930ED">
              <w:rPr>
                <w:rFonts w:asciiTheme="minorHAnsi" w:hAnsiTheme="minorHAnsi"/>
              </w:rPr>
              <w:t>Single Tank Conveyor</w:t>
            </w:r>
          </w:p>
        </w:tc>
        <w:tc>
          <w:tcPr>
            <w:tcW w:w="1710" w:type="dxa"/>
            <w:vAlign w:val="center"/>
          </w:tcPr>
          <w:p w14:paraId="78176D21" w14:textId="77777777" w:rsidR="008930ED" w:rsidRPr="008930ED" w:rsidRDefault="008930ED" w:rsidP="008930ED">
            <w:pPr>
              <w:jc w:val="center"/>
              <w:rPr>
                <w:rFonts w:asciiTheme="minorHAnsi" w:hAnsiTheme="minorHAnsi"/>
                <w:szCs w:val="22"/>
              </w:rPr>
            </w:pPr>
            <w:r w:rsidRPr="008930ED">
              <w:rPr>
                <w:rFonts w:asciiTheme="minorHAnsi" w:hAnsiTheme="minorHAnsi"/>
              </w:rPr>
              <w:t>$2,050</w:t>
            </w:r>
          </w:p>
        </w:tc>
      </w:tr>
      <w:tr w:rsidR="008930ED" w:rsidRPr="008930ED" w14:paraId="646FC551" w14:textId="77777777" w:rsidTr="008930ED">
        <w:trPr>
          <w:trHeight w:val="20"/>
          <w:jc w:val="center"/>
        </w:trPr>
        <w:tc>
          <w:tcPr>
            <w:tcW w:w="686" w:type="dxa"/>
            <w:vMerge/>
            <w:shd w:val="clear" w:color="auto" w:fill="7F7F7F" w:themeFill="text1" w:themeFillTint="80"/>
          </w:tcPr>
          <w:p w14:paraId="024BD52C" w14:textId="77777777" w:rsidR="008930ED" w:rsidRPr="008930ED" w:rsidRDefault="008930ED" w:rsidP="008930ED">
            <w:pPr>
              <w:rPr>
                <w:rFonts w:asciiTheme="minorHAnsi" w:hAnsiTheme="minorHAnsi"/>
              </w:rPr>
            </w:pPr>
          </w:p>
        </w:tc>
        <w:tc>
          <w:tcPr>
            <w:tcW w:w="3102" w:type="dxa"/>
            <w:vAlign w:val="center"/>
          </w:tcPr>
          <w:p w14:paraId="323DA3B2" w14:textId="77777777" w:rsidR="008930ED" w:rsidRPr="008930ED" w:rsidRDefault="008930ED" w:rsidP="008930ED">
            <w:pPr>
              <w:jc w:val="left"/>
              <w:rPr>
                <w:rFonts w:asciiTheme="minorHAnsi" w:hAnsiTheme="minorHAnsi"/>
                <w:szCs w:val="22"/>
              </w:rPr>
            </w:pPr>
            <w:r w:rsidRPr="008930ED">
              <w:rPr>
                <w:rFonts w:asciiTheme="minorHAnsi" w:hAnsiTheme="minorHAnsi"/>
              </w:rPr>
              <w:t>Multi Tank Conveyor</w:t>
            </w:r>
          </w:p>
        </w:tc>
        <w:tc>
          <w:tcPr>
            <w:tcW w:w="1710" w:type="dxa"/>
            <w:vAlign w:val="center"/>
          </w:tcPr>
          <w:p w14:paraId="01BDABAD" w14:textId="77777777" w:rsidR="008930ED" w:rsidRPr="008930ED" w:rsidRDefault="008930ED" w:rsidP="008930ED">
            <w:pPr>
              <w:jc w:val="center"/>
              <w:rPr>
                <w:rFonts w:asciiTheme="minorHAnsi" w:hAnsiTheme="minorHAnsi"/>
                <w:szCs w:val="22"/>
              </w:rPr>
            </w:pPr>
            <w:r w:rsidRPr="008930ED">
              <w:rPr>
                <w:rFonts w:asciiTheme="minorHAnsi" w:hAnsiTheme="minorHAnsi"/>
              </w:rPr>
              <w:t>$970</w:t>
            </w:r>
          </w:p>
        </w:tc>
      </w:tr>
      <w:tr w:rsidR="008930ED" w:rsidRPr="008930ED" w14:paraId="421E306A" w14:textId="77777777" w:rsidTr="008930ED">
        <w:trPr>
          <w:trHeight w:val="20"/>
          <w:jc w:val="center"/>
        </w:trPr>
        <w:tc>
          <w:tcPr>
            <w:tcW w:w="686" w:type="dxa"/>
            <w:vMerge/>
            <w:shd w:val="clear" w:color="auto" w:fill="7F7F7F" w:themeFill="text1" w:themeFillTint="80"/>
          </w:tcPr>
          <w:p w14:paraId="2EF19A7B" w14:textId="77777777" w:rsidR="008930ED" w:rsidRPr="008930ED" w:rsidRDefault="008930ED" w:rsidP="008930ED">
            <w:pPr>
              <w:rPr>
                <w:rFonts w:asciiTheme="minorHAnsi" w:hAnsiTheme="minorHAnsi"/>
              </w:rPr>
            </w:pPr>
          </w:p>
        </w:tc>
        <w:tc>
          <w:tcPr>
            <w:tcW w:w="3102" w:type="dxa"/>
            <w:vAlign w:val="center"/>
          </w:tcPr>
          <w:p w14:paraId="05C03A4D" w14:textId="77777777" w:rsidR="008930ED" w:rsidRPr="008930ED" w:rsidRDefault="008930ED" w:rsidP="008930ED">
            <w:pPr>
              <w:jc w:val="left"/>
              <w:rPr>
                <w:rFonts w:asciiTheme="minorHAnsi" w:hAnsiTheme="minorHAnsi"/>
                <w:szCs w:val="22"/>
              </w:rPr>
            </w:pPr>
            <w:r w:rsidRPr="008930ED">
              <w:rPr>
                <w:rFonts w:asciiTheme="minorHAnsi" w:hAnsiTheme="minorHAnsi"/>
              </w:rPr>
              <w:t>Pot, Pan, and Utensil</w:t>
            </w:r>
          </w:p>
        </w:tc>
        <w:tc>
          <w:tcPr>
            <w:tcW w:w="1710" w:type="dxa"/>
            <w:vAlign w:val="center"/>
          </w:tcPr>
          <w:p w14:paraId="3A8958BD" w14:textId="77777777" w:rsidR="008930ED" w:rsidRPr="008930ED" w:rsidRDefault="008930ED" w:rsidP="008930ED">
            <w:pPr>
              <w:jc w:val="center"/>
              <w:rPr>
                <w:rFonts w:asciiTheme="minorHAnsi" w:hAnsiTheme="minorHAnsi"/>
              </w:rPr>
            </w:pPr>
            <w:r w:rsidRPr="008930ED">
              <w:rPr>
                <w:rFonts w:asciiTheme="minorHAnsi" w:hAnsiTheme="minorHAnsi"/>
              </w:rPr>
              <w:t>$1,710</w:t>
            </w:r>
          </w:p>
        </w:tc>
      </w:tr>
    </w:tbl>
    <w:p w14:paraId="1B341F9D" w14:textId="77777777" w:rsidR="008930ED" w:rsidRDefault="008930ED" w:rsidP="00663C23">
      <w:pPr>
        <w:pStyle w:val="Heading6"/>
      </w:pPr>
      <w:r>
        <w:t>Loadshape</w:t>
      </w:r>
    </w:p>
    <w:p w14:paraId="39AD79FD" w14:textId="77777777" w:rsidR="008930ED" w:rsidRPr="00344D96" w:rsidRDefault="008930ED" w:rsidP="008930ED">
      <w:r w:rsidRPr="00790338">
        <w:t xml:space="preserve">Loadshape C01 - </w:t>
      </w:r>
      <w:r>
        <w:t>Commercial</w:t>
      </w:r>
      <w:r w:rsidRPr="00790338">
        <w:t xml:space="preserve"> Electric Cooking</w:t>
      </w:r>
    </w:p>
    <w:p w14:paraId="4F2DC257" w14:textId="77777777" w:rsidR="008930ED" w:rsidRDefault="008930ED" w:rsidP="00663C23">
      <w:pPr>
        <w:pStyle w:val="Heading6"/>
      </w:pPr>
      <w:r>
        <w:t>Coincidence Factor</w:t>
      </w:r>
    </w:p>
    <w:p w14:paraId="29855EDF" w14:textId="77777777" w:rsidR="008930ED" w:rsidRDefault="008930ED" w:rsidP="008930ED">
      <w:r>
        <w:t>Summer Peak Coincidence Factor for measure is provided below for different restaurant types</w:t>
      </w:r>
      <w:r>
        <w:rPr>
          <w:rStyle w:val="FootnoteReference"/>
        </w:rPr>
        <w:footnoteReference w:id="69"/>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8930ED" w:rsidRPr="00E64232" w14:paraId="43FE72C7" w14:textId="77777777" w:rsidTr="008930ED">
        <w:trPr>
          <w:trHeight w:hRule="exact" w:val="288"/>
          <w:jc w:val="center"/>
        </w:trPr>
        <w:tc>
          <w:tcPr>
            <w:tcW w:w="2640" w:type="dxa"/>
            <w:shd w:val="clear" w:color="auto" w:fill="7F7F7F" w:themeFill="text1" w:themeFillTint="80"/>
            <w:hideMark/>
          </w:tcPr>
          <w:p w14:paraId="7C954DA0" w14:textId="77777777" w:rsidR="008930ED" w:rsidRPr="00E64232" w:rsidRDefault="008930ED" w:rsidP="00E95911">
            <w:pPr>
              <w:pStyle w:val="TableHeading"/>
            </w:pPr>
            <w:r w:rsidRPr="00E64232">
              <w:t>Location</w:t>
            </w:r>
          </w:p>
        </w:tc>
        <w:tc>
          <w:tcPr>
            <w:tcW w:w="1126" w:type="dxa"/>
            <w:shd w:val="clear" w:color="auto" w:fill="7F7F7F" w:themeFill="text1" w:themeFillTint="80"/>
          </w:tcPr>
          <w:p w14:paraId="06CFF14F" w14:textId="77777777" w:rsidR="008930ED" w:rsidRPr="00E64232" w:rsidRDefault="008930ED" w:rsidP="00E95911">
            <w:pPr>
              <w:pStyle w:val="TableHeading"/>
            </w:pPr>
            <w:r w:rsidRPr="00E64232">
              <w:t>CF</w:t>
            </w:r>
          </w:p>
          <w:p w14:paraId="726912AD" w14:textId="77777777" w:rsidR="008930ED" w:rsidRPr="00E64232" w:rsidRDefault="008930ED" w:rsidP="00E95911">
            <w:pPr>
              <w:pStyle w:val="TableHeading"/>
            </w:pPr>
            <w:r w:rsidRPr="00E64232">
              <w:t>CF</w:t>
            </w:r>
          </w:p>
        </w:tc>
      </w:tr>
      <w:tr w:rsidR="008930ED" w:rsidRPr="00E64232" w14:paraId="536DAF14"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38626EB" w14:textId="77777777" w:rsidR="008930ED" w:rsidRPr="00E64232" w:rsidRDefault="008930ED" w:rsidP="00F433BC">
            <w:pPr>
              <w:spacing w:after="0"/>
            </w:pPr>
            <w:r w:rsidRPr="00E64232">
              <w:t>Fast Food Limited Menu</w:t>
            </w:r>
          </w:p>
        </w:tc>
        <w:tc>
          <w:tcPr>
            <w:tcW w:w="1126" w:type="dxa"/>
            <w:tcBorders>
              <w:top w:val="single" w:sz="4" w:space="0" w:color="auto"/>
              <w:left w:val="single" w:sz="4" w:space="0" w:color="auto"/>
              <w:bottom w:val="single" w:sz="4" w:space="0" w:color="auto"/>
              <w:right w:val="single" w:sz="4" w:space="0" w:color="auto"/>
            </w:tcBorders>
          </w:tcPr>
          <w:p w14:paraId="1C8FCB0F" w14:textId="77777777" w:rsidR="008930ED" w:rsidRPr="00E64232" w:rsidRDefault="008930ED" w:rsidP="00F433BC">
            <w:pPr>
              <w:spacing w:after="0"/>
              <w:ind w:right="43"/>
              <w:jc w:val="center"/>
            </w:pPr>
            <w:r w:rsidRPr="00E64232">
              <w:t>0.32</w:t>
            </w:r>
          </w:p>
        </w:tc>
      </w:tr>
      <w:tr w:rsidR="008930ED" w:rsidRPr="00E64232" w14:paraId="6F55F585"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31E267AF" w14:textId="77777777" w:rsidR="008930ED" w:rsidRPr="00E64232" w:rsidRDefault="008930ED" w:rsidP="00F433BC">
            <w:pPr>
              <w:spacing w:after="0"/>
            </w:pPr>
            <w:r w:rsidRPr="00E64232">
              <w:t>Fast Food Expanded Menu</w:t>
            </w:r>
          </w:p>
        </w:tc>
        <w:tc>
          <w:tcPr>
            <w:tcW w:w="1126" w:type="dxa"/>
            <w:tcBorders>
              <w:top w:val="single" w:sz="4" w:space="0" w:color="auto"/>
              <w:left w:val="single" w:sz="4" w:space="0" w:color="auto"/>
              <w:bottom w:val="single" w:sz="4" w:space="0" w:color="auto"/>
              <w:right w:val="single" w:sz="4" w:space="0" w:color="auto"/>
            </w:tcBorders>
          </w:tcPr>
          <w:p w14:paraId="55B0811C" w14:textId="77777777" w:rsidR="008930ED" w:rsidRPr="00E64232" w:rsidRDefault="008930ED" w:rsidP="00F433BC">
            <w:pPr>
              <w:spacing w:after="0"/>
              <w:jc w:val="center"/>
            </w:pPr>
            <w:r w:rsidRPr="00E64232">
              <w:t>0.41</w:t>
            </w:r>
          </w:p>
        </w:tc>
      </w:tr>
      <w:tr w:rsidR="008930ED" w:rsidRPr="00E64232" w14:paraId="79295263"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4FB8F42A" w14:textId="77777777" w:rsidR="008930ED" w:rsidRPr="00E64232" w:rsidRDefault="008930ED" w:rsidP="00F433BC">
            <w:pPr>
              <w:spacing w:after="0"/>
            </w:pPr>
            <w:r w:rsidRPr="00E64232">
              <w:t>Pizza</w:t>
            </w:r>
          </w:p>
        </w:tc>
        <w:tc>
          <w:tcPr>
            <w:tcW w:w="1126" w:type="dxa"/>
            <w:tcBorders>
              <w:top w:val="single" w:sz="4" w:space="0" w:color="auto"/>
              <w:left w:val="single" w:sz="4" w:space="0" w:color="auto"/>
              <w:bottom w:val="single" w:sz="4" w:space="0" w:color="auto"/>
              <w:right w:val="single" w:sz="4" w:space="0" w:color="auto"/>
            </w:tcBorders>
          </w:tcPr>
          <w:p w14:paraId="057BCB0D" w14:textId="77777777" w:rsidR="008930ED" w:rsidRPr="00E64232" w:rsidRDefault="008930ED" w:rsidP="00F433BC">
            <w:pPr>
              <w:spacing w:after="0"/>
              <w:jc w:val="center"/>
            </w:pPr>
            <w:r w:rsidRPr="00E64232">
              <w:t>0.46</w:t>
            </w:r>
          </w:p>
        </w:tc>
      </w:tr>
      <w:tr w:rsidR="008930ED" w:rsidRPr="00E64232" w14:paraId="1C454A93"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414AA7A9" w14:textId="77777777" w:rsidR="008930ED" w:rsidRPr="00E64232" w:rsidRDefault="008930ED" w:rsidP="00F433BC">
            <w:pPr>
              <w:spacing w:after="0"/>
            </w:pPr>
            <w:r w:rsidRPr="00E64232">
              <w:t>Full Service Limited Menu</w:t>
            </w:r>
          </w:p>
        </w:tc>
        <w:tc>
          <w:tcPr>
            <w:tcW w:w="1126" w:type="dxa"/>
            <w:tcBorders>
              <w:top w:val="single" w:sz="4" w:space="0" w:color="auto"/>
              <w:left w:val="single" w:sz="4" w:space="0" w:color="auto"/>
              <w:bottom w:val="single" w:sz="4" w:space="0" w:color="auto"/>
              <w:right w:val="single" w:sz="4" w:space="0" w:color="auto"/>
            </w:tcBorders>
          </w:tcPr>
          <w:p w14:paraId="680ED66F" w14:textId="77777777" w:rsidR="008930ED" w:rsidRPr="00E64232" w:rsidRDefault="008930ED" w:rsidP="00F433BC">
            <w:pPr>
              <w:spacing w:after="0"/>
              <w:jc w:val="center"/>
            </w:pPr>
            <w:r w:rsidRPr="00E64232">
              <w:t>0.51</w:t>
            </w:r>
          </w:p>
        </w:tc>
      </w:tr>
      <w:tr w:rsidR="008930ED" w:rsidRPr="00E64232" w14:paraId="33DECAD4"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294AB29C" w14:textId="77777777" w:rsidR="008930ED" w:rsidRPr="00E64232" w:rsidRDefault="008930ED" w:rsidP="00F433BC">
            <w:pPr>
              <w:spacing w:after="0"/>
            </w:pPr>
            <w:r w:rsidRPr="00E64232">
              <w:t>Full Service Expanded Menu</w:t>
            </w:r>
          </w:p>
        </w:tc>
        <w:tc>
          <w:tcPr>
            <w:tcW w:w="1126" w:type="dxa"/>
            <w:tcBorders>
              <w:top w:val="single" w:sz="4" w:space="0" w:color="auto"/>
              <w:left w:val="single" w:sz="4" w:space="0" w:color="auto"/>
              <w:bottom w:val="single" w:sz="4" w:space="0" w:color="auto"/>
              <w:right w:val="single" w:sz="4" w:space="0" w:color="auto"/>
            </w:tcBorders>
          </w:tcPr>
          <w:p w14:paraId="31B2CFE8" w14:textId="77777777" w:rsidR="008930ED" w:rsidRPr="00E64232" w:rsidRDefault="008930ED" w:rsidP="00F433BC">
            <w:pPr>
              <w:spacing w:after="0"/>
              <w:jc w:val="center"/>
            </w:pPr>
            <w:r w:rsidRPr="00E64232">
              <w:t>0.36</w:t>
            </w:r>
          </w:p>
        </w:tc>
      </w:tr>
      <w:tr w:rsidR="008930ED" w:rsidRPr="00E64232" w14:paraId="286A382D"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0517EECD" w14:textId="77777777" w:rsidR="008930ED" w:rsidRPr="00E64232" w:rsidRDefault="008930ED" w:rsidP="00F433BC">
            <w:pPr>
              <w:spacing w:after="0"/>
            </w:pPr>
            <w:r w:rsidRPr="00E64232">
              <w:t>Cafeteria</w:t>
            </w:r>
          </w:p>
        </w:tc>
        <w:tc>
          <w:tcPr>
            <w:tcW w:w="1126" w:type="dxa"/>
            <w:tcBorders>
              <w:top w:val="single" w:sz="4" w:space="0" w:color="auto"/>
              <w:left w:val="single" w:sz="4" w:space="0" w:color="auto"/>
              <w:bottom w:val="single" w:sz="4" w:space="0" w:color="auto"/>
              <w:right w:val="single" w:sz="4" w:space="0" w:color="auto"/>
            </w:tcBorders>
          </w:tcPr>
          <w:p w14:paraId="0230E267" w14:textId="77777777" w:rsidR="008930ED" w:rsidRPr="00E64232" w:rsidRDefault="008930ED" w:rsidP="00F433BC">
            <w:pPr>
              <w:spacing w:after="0"/>
              <w:jc w:val="center"/>
            </w:pPr>
            <w:r w:rsidRPr="00E64232">
              <w:t>0.36</w:t>
            </w:r>
          </w:p>
        </w:tc>
      </w:tr>
    </w:tbl>
    <w:p w14:paraId="0DF9D704" w14:textId="77777777" w:rsidR="008930ED" w:rsidRDefault="008930ED" w:rsidP="008930ED"/>
    <w:p w14:paraId="403D0F99" w14:textId="77777777" w:rsidR="008930ED" w:rsidRPr="00D228CB" w:rsidRDefault="008930ED" w:rsidP="008930ED">
      <w:pPr>
        <w:keepNext/>
        <w:pBdr>
          <w:top w:val="double" w:sz="4" w:space="1" w:color="auto"/>
          <w:bottom w:val="double" w:sz="4" w:space="1" w:color="auto"/>
        </w:pBdr>
        <w:jc w:val="center"/>
        <w:rPr>
          <w:rFonts w:cstheme="minorHAnsi"/>
          <w:b/>
        </w:rPr>
      </w:pPr>
      <w:r>
        <w:rPr>
          <w:rFonts w:cstheme="minorHAnsi"/>
          <w:b/>
        </w:rPr>
        <w:t>Algorithm</w:t>
      </w:r>
    </w:p>
    <w:p w14:paraId="018C24D9" w14:textId="77777777" w:rsidR="008930ED" w:rsidRPr="00D228CB" w:rsidRDefault="008930ED" w:rsidP="00663C23">
      <w:pPr>
        <w:pStyle w:val="Heading6"/>
      </w:pPr>
      <w:r w:rsidRPr="00D228CB">
        <w:t xml:space="preserve">Calculation of Savings </w:t>
      </w:r>
    </w:p>
    <w:p w14:paraId="786E3826" w14:textId="77777777" w:rsidR="008930ED" w:rsidRPr="00D228CB" w:rsidRDefault="008930ED" w:rsidP="00F24D85">
      <w:r w:rsidRPr="00D228CB">
        <w:t>ENERGY STAR dishwashers save energy in three categories: building water heating, booster water heating and idle energy. Building water heating and booster water heating could be either electric or natural gas.</w:t>
      </w:r>
    </w:p>
    <w:p w14:paraId="376D0729" w14:textId="77777777" w:rsidR="008930ED" w:rsidRDefault="008930ED" w:rsidP="00663C23">
      <w:pPr>
        <w:pStyle w:val="Heading6"/>
      </w:pPr>
      <w:r>
        <w:t>Electric Energy Savings</w:t>
      </w:r>
    </w:p>
    <w:p w14:paraId="6CB890ED" w14:textId="77777777" w:rsidR="008930ED" w:rsidRPr="00D228CB" w:rsidRDefault="008930ED" w:rsidP="008930ED">
      <w:pPr>
        <w:rPr>
          <w:rFonts w:cs="Calibri"/>
        </w:rPr>
      </w:pPr>
      <w:r w:rsidRPr="00D228CB">
        <w:rPr>
          <w:rFonts w:cs="Calibri"/>
        </w:rPr>
        <w:t>Custom calculation below, otherwise use deemed values found within the tables that follow.</w:t>
      </w:r>
    </w:p>
    <w:p w14:paraId="7F9CB68D" w14:textId="77777777" w:rsidR="008930ED" w:rsidRPr="00E442F6" w:rsidRDefault="008930ED" w:rsidP="008930ED">
      <w:pPr>
        <w:ind w:left="1440" w:firstLine="720"/>
        <w:rPr>
          <w:rFonts w:cstheme="minorHAnsi"/>
          <w:noProof/>
        </w:rPr>
      </w:pPr>
      <m:oMathPara>
        <m:oMathParaPr>
          <m:jc m:val="left"/>
        </m:oMathParaPr>
        <m:oMath>
          <m:r>
            <m:rPr>
              <m:sty m:val="p"/>
            </m:rPr>
            <w:rPr>
              <w:rFonts w:ascii="Cambria Math" w:hAnsi="Cambria Math" w:cstheme="minorHAnsi"/>
              <w:noProof/>
            </w:rPr>
            <m:t>∆kWh</m:t>
          </m:r>
          <m:r>
            <m:rPr>
              <m:sty m:val="p"/>
            </m:rPr>
            <w:rPr>
              <w:rFonts w:ascii="Cambria Math" w:hAnsi="Cambria Math"/>
              <w:noProof/>
              <w:vertAlign w:val="superscript"/>
            </w:rPr>
            <w:footnoteReference w:id="70"/>
          </m:r>
          <m:r>
            <m:rPr>
              <m:sty m:val="p"/>
            </m:rPr>
            <w:rPr>
              <w:rFonts w:ascii="Cambria Math" w:hAnsi="Cambria Math" w:cstheme="minorHAnsi"/>
              <w:noProof/>
            </w:rPr>
            <m:t>=∆BuildingEnergy+ ∆BoosterEnergy</m:t>
          </m:r>
          <m:r>
            <m:rPr>
              <m:sty m:val="p"/>
            </m:rPr>
            <w:rPr>
              <w:rFonts w:ascii="Cambria Math" w:hAnsi="Cambria Math"/>
              <w:noProof/>
              <w:vertAlign w:val="superscript"/>
            </w:rPr>
            <w:footnoteReference w:id="71"/>
          </m:r>
          <m:r>
            <m:rPr>
              <m:sty m:val="p"/>
            </m:rPr>
            <w:rPr>
              <w:rFonts w:ascii="Cambria Math" w:hAnsi="Cambria Math" w:cstheme="minorHAnsi"/>
              <w:noProof/>
            </w:rPr>
            <m:t>+ ∆IdleEnergy</m:t>
          </m:r>
        </m:oMath>
      </m:oMathPara>
    </w:p>
    <w:p w14:paraId="3A143323" w14:textId="77777777" w:rsidR="008930ED" w:rsidRPr="00D228CB" w:rsidRDefault="008930ED" w:rsidP="008930ED">
      <w:pPr>
        <w:rPr>
          <w:rFonts w:cstheme="minorHAnsi"/>
          <w:noProof/>
        </w:rPr>
      </w:pPr>
      <w:r w:rsidRPr="00D228CB">
        <w:rPr>
          <w:rFonts w:cstheme="minorHAnsi"/>
          <w:noProof/>
        </w:rPr>
        <w:t>Where:</w:t>
      </w:r>
    </w:p>
    <w:p w14:paraId="33FA9F8E" w14:textId="77777777" w:rsidR="008930ED" w:rsidRPr="00D228CB" w:rsidRDefault="008930ED" w:rsidP="008930ED">
      <w:pPr>
        <w:rPr>
          <w:rFonts w:cstheme="minorHAnsi"/>
          <w:noProof/>
        </w:rPr>
      </w:pPr>
      <w:r w:rsidRPr="00D228CB">
        <w:rPr>
          <w:rFonts w:cstheme="minorHAnsi"/>
          <w:noProof/>
        </w:rPr>
        <w:tab/>
        <w:t>ΔBuildingEnergy</w:t>
      </w:r>
      <w:r w:rsidRPr="00D228CB">
        <w:rPr>
          <w:rFonts w:cstheme="minorHAnsi"/>
          <w:noProof/>
          <w:vertAlign w:val="subscript"/>
        </w:rPr>
        <w:tab/>
      </w:r>
      <w:r w:rsidRPr="00D228CB">
        <w:rPr>
          <w:rFonts w:cstheme="minorHAnsi"/>
          <w:noProof/>
        </w:rPr>
        <w:t xml:space="preserve">= Change in annual electric energy consumption of building water heater </w:t>
      </w:r>
    </w:p>
    <w:p w14:paraId="30C7DC42" w14:textId="77777777" w:rsidR="008930ED" w:rsidRPr="00D228CB" w:rsidRDefault="008930ED" w:rsidP="008930ED">
      <w:pPr>
        <w:ind w:left="2160"/>
        <w:rPr>
          <w:rFonts w:cstheme="minorHAnsi"/>
          <w:noProof/>
        </w:rPr>
      </w:pPr>
      <w:r w:rsidRPr="00D228CB">
        <w:rPr>
          <w:rFonts w:cstheme="minorHAnsi"/>
          <w:noProof/>
        </w:rPr>
        <w:t>= [(WaterUse</w:t>
      </w:r>
      <w:r w:rsidRPr="00D228CB">
        <w:rPr>
          <w:rFonts w:cstheme="minorHAnsi"/>
          <w:noProof/>
          <w:vertAlign w:val="subscript"/>
        </w:rPr>
        <w:t>Base</w:t>
      </w:r>
      <w:r w:rsidRPr="00D228CB">
        <w:rPr>
          <w:rFonts w:cstheme="minorHAnsi"/>
          <w:noProof/>
        </w:rPr>
        <w:t xml:space="preserve"> * RacksWashed * Days) * (∆T</w:t>
      </w:r>
      <w:r w:rsidRPr="00D228CB">
        <w:rPr>
          <w:rFonts w:cstheme="minorHAnsi"/>
          <w:noProof/>
          <w:vertAlign w:val="subscript"/>
        </w:rPr>
        <w:t>in</w:t>
      </w:r>
      <w:r w:rsidRPr="00D228CB">
        <w:rPr>
          <w:rFonts w:cstheme="minorHAnsi"/>
          <w:noProof/>
        </w:rPr>
        <w:t xml:space="preserve"> *1.0 * 8.2 ÷ Eff</w:t>
      </w:r>
      <w:r w:rsidRPr="00D228CB">
        <w:rPr>
          <w:rFonts w:cstheme="minorHAnsi"/>
          <w:noProof/>
          <w:vertAlign w:val="subscript"/>
        </w:rPr>
        <w:t xml:space="preserve">Heater </w:t>
      </w:r>
      <w:r w:rsidRPr="00D228CB">
        <w:rPr>
          <w:rFonts w:cstheme="minorHAnsi"/>
          <w:noProof/>
        </w:rPr>
        <w:t>÷ 3,413)] -  [(WaterUse</w:t>
      </w:r>
      <w:r w:rsidRPr="00D228CB">
        <w:rPr>
          <w:rFonts w:cstheme="minorHAnsi"/>
          <w:noProof/>
          <w:vertAlign w:val="subscript"/>
        </w:rPr>
        <w:t>ESTAR</w:t>
      </w:r>
      <w:r w:rsidRPr="00D228CB">
        <w:rPr>
          <w:rFonts w:cstheme="minorHAnsi"/>
          <w:noProof/>
        </w:rPr>
        <w:t xml:space="preserve"> * RacksWashed * Days) * (∆T</w:t>
      </w:r>
      <w:r w:rsidRPr="00D228CB">
        <w:rPr>
          <w:rFonts w:cstheme="minorHAnsi"/>
          <w:noProof/>
          <w:vertAlign w:val="subscript"/>
        </w:rPr>
        <w:t>in</w:t>
      </w:r>
      <w:r w:rsidRPr="00D228CB">
        <w:rPr>
          <w:rFonts w:cstheme="minorHAnsi"/>
          <w:noProof/>
        </w:rPr>
        <w:t xml:space="preserve"> *1.0 * 8.2 ÷ Eff</w:t>
      </w:r>
      <w:r w:rsidRPr="00D228CB">
        <w:rPr>
          <w:rFonts w:cstheme="minorHAnsi"/>
          <w:noProof/>
          <w:vertAlign w:val="subscript"/>
        </w:rPr>
        <w:t xml:space="preserve">Heater </w:t>
      </w:r>
      <w:r w:rsidRPr="00D228CB">
        <w:rPr>
          <w:rFonts w:cstheme="minorHAnsi"/>
          <w:noProof/>
        </w:rPr>
        <w:t xml:space="preserve">÷ 3,413)]  </w:t>
      </w:r>
    </w:p>
    <w:p w14:paraId="7E59A95D" w14:textId="77777777" w:rsidR="008930ED" w:rsidRPr="00D228CB" w:rsidRDefault="008930ED" w:rsidP="008930ED">
      <w:pPr>
        <w:ind w:firstLine="720"/>
        <w:rPr>
          <w:rFonts w:cstheme="minorHAnsi"/>
          <w:noProof/>
        </w:rPr>
      </w:pPr>
      <w:r w:rsidRPr="00D228CB">
        <w:rPr>
          <w:rFonts w:cstheme="minorHAnsi"/>
          <w:noProof/>
        </w:rPr>
        <w:t>ΔBoosterEnergy</w:t>
      </w:r>
      <w:r w:rsidRPr="00D228CB">
        <w:rPr>
          <w:rFonts w:cstheme="minorHAnsi"/>
          <w:noProof/>
          <w:vertAlign w:val="subscript"/>
        </w:rPr>
        <w:tab/>
      </w:r>
      <w:r w:rsidRPr="00D228CB">
        <w:rPr>
          <w:rFonts w:cstheme="minorHAnsi"/>
          <w:noProof/>
        </w:rPr>
        <w:t xml:space="preserve">= Annual electric energy consumption of booster water heater </w:t>
      </w:r>
    </w:p>
    <w:p w14:paraId="50C3495F" w14:textId="77777777" w:rsidR="008930ED" w:rsidRPr="00D228CB" w:rsidRDefault="008930ED" w:rsidP="008930ED">
      <w:pPr>
        <w:ind w:left="2160"/>
        <w:rPr>
          <w:rFonts w:cstheme="minorHAnsi"/>
          <w:noProof/>
        </w:rPr>
      </w:pPr>
      <w:r w:rsidRPr="00D228CB">
        <w:rPr>
          <w:rFonts w:cstheme="minorHAnsi"/>
          <w:noProof/>
        </w:rPr>
        <w:lastRenderedPageBreak/>
        <w:t>= [(WaterUse</w:t>
      </w:r>
      <w:r w:rsidRPr="00D228CB">
        <w:rPr>
          <w:rFonts w:cstheme="minorHAnsi"/>
          <w:noProof/>
          <w:vertAlign w:val="subscript"/>
        </w:rPr>
        <w:t>Base</w:t>
      </w:r>
      <w:r w:rsidRPr="00D228CB">
        <w:rPr>
          <w:rFonts w:cstheme="minorHAnsi"/>
          <w:noProof/>
        </w:rPr>
        <w:t xml:space="preserve"> * RacksWashed * Days) * (∆T</w:t>
      </w:r>
      <w:r w:rsidRPr="00D228CB">
        <w:rPr>
          <w:rFonts w:cstheme="minorHAnsi"/>
          <w:noProof/>
          <w:vertAlign w:val="subscript"/>
        </w:rPr>
        <w:t>in</w:t>
      </w:r>
      <w:r w:rsidRPr="00D228CB">
        <w:rPr>
          <w:rFonts w:cstheme="minorHAnsi"/>
          <w:noProof/>
        </w:rPr>
        <w:t xml:space="preserve"> *1.0 * 8.2 ÷ Eff</w:t>
      </w:r>
      <w:r w:rsidRPr="00D228CB">
        <w:rPr>
          <w:rFonts w:cstheme="minorHAnsi"/>
          <w:noProof/>
          <w:vertAlign w:val="subscript"/>
        </w:rPr>
        <w:t xml:space="preserve">Heater </w:t>
      </w:r>
      <w:r w:rsidRPr="00D228CB">
        <w:rPr>
          <w:rFonts w:cstheme="minorHAnsi"/>
          <w:noProof/>
        </w:rPr>
        <w:t>÷ 3,413)] -  [(WaterUse</w:t>
      </w:r>
      <w:r w:rsidRPr="00D228CB">
        <w:rPr>
          <w:rFonts w:cstheme="minorHAnsi"/>
          <w:noProof/>
          <w:vertAlign w:val="subscript"/>
        </w:rPr>
        <w:t>ESTAR</w:t>
      </w:r>
      <w:r w:rsidRPr="00D228CB">
        <w:rPr>
          <w:rFonts w:cstheme="minorHAnsi"/>
          <w:noProof/>
        </w:rPr>
        <w:t xml:space="preserve"> * RacksWashed * Days) * (∆T</w:t>
      </w:r>
      <w:r w:rsidRPr="00D228CB">
        <w:rPr>
          <w:rFonts w:cstheme="minorHAnsi"/>
          <w:noProof/>
          <w:vertAlign w:val="subscript"/>
        </w:rPr>
        <w:t>in</w:t>
      </w:r>
      <w:r w:rsidRPr="00D228CB">
        <w:rPr>
          <w:rFonts w:cstheme="minorHAnsi"/>
          <w:noProof/>
        </w:rPr>
        <w:t xml:space="preserve"> *1.0 * 8.2 ÷ Eff</w:t>
      </w:r>
      <w:r w:rsidRPr="00D228CB">
        <w:rPr>
          <w:rFonts w:cstheme="minorHAnsi"/>
          <w:noProof/>
          <w:vertAlign w:val="subscript"/>
        </w:rPr>
        <w:t xml:space="preserve">Heater </w:t>
      </w:r>
      <w:r w:rsidRPr="00D228CB">
        <w:rPr>
          <w:rFonts w:cstheme="minorHAnsi"/>
          <w:noProof/>
        </w:rPr>
        <w:t xml:space="preserve">÷ 3,413)]  </w:t>
      </w:r>
    </w:p>
    <w:p w14:paraId="6EE2B3A0" w14:textId="77777777" w:rsidR="008930ED" w:rsidRPr="00D228CB" w:rsidRDefault="008930ED" w:rsidP="008930ED">
      <w:pPr>
        <w:ind w:firstLine="720"/>
        <w:rPr>
          <w:rFonts w:cstheme="minorHAnsi"/>
          <w:noProof/>
        </w:rPr>
      </w:pPr>
      <w:r w:rsidRPr="00D228CB">
        <w:rPr>
          <w:rFonts w:cstheme="minorHAnsi"/>
          <w:noProof/>
        </w:rPr>
        <w:t>ΔIdleEnergy</w:t>
      </w:r>
      <w:r w:rsidRPr="00D228CB">
        <w:rPr>
          <w:rFonts w:cstheme="minorHAnsi"/>
          <w:noProof/>
          <w:vertAlign w:val="subscript"/>
        </w:rPr>
        <w:tab/>
      </w:r>
      <w:r w:rsidRPr="00D228CB">
        <w:rPr>
          <w:rFonts w:cstheme="minorHAnsi"/>
          <w:noProof/>
        </w:rPr>
        <w:t>= Annual idle electric energy consumption of dishwasher</w:t>
      </w:r>
    </w:p>
    <w:p w14:paraId="0A11F378" w14:textId="77777777" w:rsidR="008930ED" w:rsidRPr="00D228CB" w:rsidRDefault="008930ED" w:rsidP="008930ED">
      <w:pPr>
        <w:ind w:left="1440" w:firstLine="720"/>
        <w:rPr>
          <w:rFonts w:cstheme="minorHAnsi"/>
          <w:noProof/>
        </w:rPr>
      </w:pPr>
      <w:r w:rsidRPr="00D228CB">
        <w:rPr>
          <w:rFonts w:cstheme="minorHAnsi"/>
          <w:noProof/>
        </w:rPr>
        <w:t>= [IdleDraw</w:t>
      </w:r>
      <w:r w:rsidRPr="00D228CB">
        <w:rPr>
          <w:rFonts w:cstheme="minorHAnsi"/>
          <w:noProof/>
          <w:vertAlign w:val="subscript"/>
        </w:rPr>
        <w:t>Base</w:t>
      </w:r>
      <w:r w:rsidRPr="00D228CB">
        <w:rPr>
          <w:rFonts w:cstheme="minorHAnsi"/>
          <w:noProof/>
        </w:rPr>
        <w:t xml:space="preserve">* (Hours *Days – Days * RacksWashed * WashTime ÷ 60)] – </w:t>
      </w:r>
    </w:p>
    <w:p w14:paraId="6DB5FD43" w14:textId="77777777" w:rsidR="008930ED" w:rsidRPr="00D228CB" w:rsidRDefault="008930ED" w:rsidP="008930ED">
      <w:pPr>
        <w:ind w:left="1440" w:firstLine="720"/>
        <w:rPr>
          <w:rFonts w:cstheme="minorHAnsi"/>
          <w:noProof/>
        </w:rPr>
      </w:pPr>
      <w:r w:rsidRPr="00D228CB">
        <w:rPr>
          <w:rFonts w:cstheme="minorHAnsi"/>
          <w:noProof/>
        </w:rPr>
        <w:t>[IdleDraw</w:t>
      </w:r>
      <w:r w:rsidRPr="00D228CB">
        <w:rPr>
          <w:rFonts w:cstheme="minorHAnsi"/>
          <w:noProof/>
          <w:vertAlign w:val="subscript"/>
        </w:rPr>
        <w:t>ESTAR</w:t>
      </w:r>
      <w:r w:rsidRPr="00D228CB">
        <w:rPr>
          <w:rFonts w:cstheme="minorHAnsi"/>
          <w:noProof/>
        </w:rPr>
        <w:t>* (Hours *Days – Days * RacksWashed * WashTime ÷ 60)]</w:t>
      </w:r>
    </w:p>
    <w:p w14:paraId="79C1D5CB" w14:textId="77777777" w:rsidR="008930ED" w:rsidRPr="00D228CB" w:rsidRDefault="008930ED" w:rsidP="008930ED">
      <w:pPr>
        <w:jc w:val="left"/>
        <w:rPr>
          <w:rFonts w:cstheme="minorHAnsi"/>
          <w:noProof/>
        </w:rPr>
      </w:pPr>
      <w:r w:rsidRPr="00D228CB">
        <w:rPr>
          <w:rFonts w:cstheme="minorHAnsi"/>
          <w:noProof/>
        </w:rPr>
        <w:t>Where:</w:t>
      </w:r>
    </w:p>
    <w:p w14:paraId="1C33C0AA" w14:textId="77777777" w:rsidR="008930ED" w:rsidRPr="00D228CB" w:rsidRDefault="008930ED" w:rsidP="008930ED">
      <w:pPr>
        <w:jc w:val="left"/>
        <w:rPr>
          <w:rFonts w:cstheme="minorHAnsi"/>
          <w:noProof/>
        </w:rPr>
      </w:pPr>
      <w:r w:rsidRPr="00D228CB">
        <w:rPr>
          <w:rFonts w:cstheme="minorHAnsi"/>
          <w:noProof/>
        </w:rPr>
        <w:tab/>
        <w:t>WaterUse</w:t>
      </w:r>
      <w:r w:rsidRPr="00D228CB">
        <w:rPr>
          <w:rFonts w:cstheme="minorHAnsi"/>
          <w:noProof/>
          <w:vertAlign w:val="subscript"/>
        </w:rPr>
        <w:t>Base</w:t>
      </w:r>
      <w:r w:rsidRPr="00D228CB">
        <w:rPr>
          <w:rFonts w:cstheme="minorHAnsi"/>
          <w:noProof/>
        </w:rPr>
        <w:tab/>
        <w:t>= Water use per rack (gal) of baseline dishwasher</w:t>
      </w:r>
    </w:p>
    <w:p w14:paraId="0872ED3D" w14:textId="77777777" w:rsidR="008930ED" w:rsidRPr="00D228CB" w:rsidRDefault="008930ED" w:rsidP="008930ED">
      <w:pPr>
        <w:ind w:left="2160"/>
        <w:jc w:val="left"/>
        <w:rPr>
          <w:rFonts w:cstheme="minorHAnsi"/>
          <w:noProof/>
        </w:rPr>
      </w:pPr>
      <w:r w:rsidRPr="00D228CB">
        <w:rPr>
          <w:rFonts w:cstheme="minorHAnsi"/>
          <w:noProof/>
        </w:rPr>
        <w:t>= Custom or if unknown, use value from table below as determined by machine type and sanitation method</w:t>
      </w:r>
    </w:p>
    <w:p w14:paraId="3C03E878" w14:textId="77777777" w:rsidR="008930ED" w:rsidRPr="00D228CB" w:rsidRDefault="008930ED" w:rsidP="008930ED">
      <w:pPr>
        <w:ind w:firstLine="720"/>
        <w:jc w:val="left"/>
        <w:rPr>
          <w:rFonts w:cstheme="minorHAnsi"/>
          <w:noProof/>
        </w:rPr>
      </w:pPr>
      <w:r w:rsidRPr="00D228CB">
        <w:rPr>
          <w:rFonts w:cstheme="minorHAnsi"/>
          <w:noProof/>
        </w:rPr>
        <w:t>WaterUse</w:t>
      </w:r>
      <w:r w:rsidRPr="00D228CB">
        <w:rPr>
          <w:rFonts w:cstheme="minorHAnsi"/>
          <w:noProof/>
          <w:vertAlign w:val="subscript"/>
        </w:rPr>
        <w:t>ESTAR</w:t>
      </w:r>
      <w:r w:rsidRPr="00D228CB">
        <w:rPr>
          <w:rFonts w:cstheme="minorHAnsi"/>
          <w:noProof/>
        </w:rPr>
        <w:tab/>
        <w:t>= Water use per rack (gal) of ENERGY STAR dishwasher</w:t>
      </w:r>
    </w:p>
    <w:p w14:paraId="7CFA1CFB" w14:textId="77777777" w:rsidR="008930ED" w:rsidRPr="00D228CB" w:rsidRDefault="008930ED" w:rsidP="008930ED">
      <w:pPr>
        <w:ind w:left="2160"/>
        <w:jc w:val="left"/>
        <w:rPr>
          <w:rFonts w:cstheme="minorHAnsi"/>
          <w:noProof/>
        </w:rPr>
      </w:pPr>
      <w:r w:rsidRPr="00D228CB">
        <w:rPr>
          <w:rFonts w:cstheme="minorHAnsi"/>
          <w:noProof/>
        </w:rPr>
        <w:t>= Custom or if unknown, use value from table below as determined by machine type and sanitation method</w:t>
      </w:r>
    </w:p>
    <w:p w14:paraId="2236BDC6" w14:textId="77777777" w:rsidR="008930ED" w:rsidRPr="00D228CB" w:rsidRDefault="008930ED" w:rsidP="008930ED">
      <w:pPr>
        <w:rPr>
          <w:rFonts w:cstheme="minorHAnsi"/>
          <w:noProof/>
        </w:rPr>
      </w:pPr>
      <w:r w:rsidRPr="00D228CB">
        <w:rPr>
          <w:rFonts w:cstheme="minorHAnsi"/>
          <w:noProof/>
          <w:vertAlign w:val="subscript"/>
        </w:rPr>
        <w:tab/>
      </w:r>
      <w:r w:rsidRPr="00D228CB">
        <w:rPr>
          <w:rFonts w:cstheme="minorHAnsi"/>
          <w:noProof/>
        </w:rPr>
        <w:t>RacksWashed</w:t>
      </w:r>
      <w:r w:rsidRPr="00D228CB">
        <w:rPr>
          <w:rFonts w:cstheme="minorHAnsi"/>
          <w:noProof/>
        </w:rPr>
        <w:tab/>
        <w:t>= Number of racks washed per day</w:t>
      </w:r>
    </w:p>
    <w:p w14:paraId="291B20AF" w14:textId="77777777" w:rsidR="008930ED" w:rsidRPr="00D228CB" w:rsidRDefault="008930ED" w:rsidP="008930ED">
      <w:pPr>
        <w:ind w:left="2160"/>
        <w:jc w:val="left"/>
        <w:rPr>
          <w:rFonts w:cstheme="minorHAnsi"/>
          <w:noProof/>
        </w:rPr>
      </w:pPr>
      <w:r w:rsidRPr="00D228CB">
        <w:rPr>
          <w:rFonts w:cstheme="minorHAnsi"/>
          <w:noProof/>
        </w:rPr>
        <w:t>= Custom or if unknown, use value from table below as determined by machine type and sanitation method</w:t>
      </w:r>
    </w:p>
    <w:p w14:paraId="10C1A58E" w14:textId="77777777" w:rsidR="008930ED" w:rsidRPr="00D228CB" w:rsidRDefault="008930ED" w:rsidP="008930ED">
      <w:pPr>
        <w:ind w:firstLine="720"/>
        <w:jc w:val="left"/>
        <w:rPr>
          <w:rFonts w:cstheme="minorHAnsi"/>
          <w:noProof/>
        </w:rPr>
      </w:pPr>
      <w:r w:rsidRPr="00D228CB">
        <w:rPr>
          <w:rFonts w:cstheme="minorHAnsi"/>
          <w:noProof/>
        </w:rPr>
        <w:t>Days</w:t>
      </w:r>
      <w:r w:rsidRPr="00D228CB">
        <w:rPr>
          <w:rFonts w:cstheme="minorHAnsi"/>
          <w:noProof/>
        </w:rPr>
        <w:tab/>
      </w:r>
      <w:r w:rsidRPr="00D228CB">
        <w:rPr>
          <w:rFonts w:cstheme="minorHAnsi"/>
          <w:noProof/>
        </w:rPr>
        <w:tab/>
        <w:t>= Annual days of dishwasher operation</w:t>
      </w:r>
    </w:p>
    <w:p w14:paraId="6FF8F31A" w14:textId="77777777" w:rsidR="008930ED" w:rsidRPr="00D228CB" w:rsidRDefault="008930ED" w:rsidP="008930ED">
      <w:pPr>
        <w:ind w:left="1440" w:firstLine="720"/>
      </w:pPr>
      <w:r w:rsidRPr="00D228CB">
        <w:t>= Custom or if unknown, use 365</w:t>
      </w:r>
      <w:r>
        <w:t>.25</w:t>
      </w:r>
      <w:r w:rsidRPr="00D228CB">
        <w:t xml:space="preserve"> days per year</w:t>
      </w:r>
    </w:p>
    <w:p w14:paraId="3C932754" w14:textId="77777777" w:rsidR="008930ED" w:rsidRPr="00D228CB" w:rsidRDefault="008930ED" w:rsidP="008930ED">
      <w:pPr>
        <w:rPr>
          <w:noProof/>
        </w:rPr>
      </w:pPr>
      <w:r w:rsidRPr="00D228CB">
        <w:rPr>
          <w:rFonts w:cstheme="minorHAnsi"/>
          <w:noProof/>
        </w:rPr>
        <w:tab/>
      </w:r>
      <w:r w:rsidRPr="00D228CB">
        <w:rPr>
          <w:rFonts w:ascii="Symbol" w:hAnsi="Symbol" w:cstheme="minorHAnsi"/>
          <w:noProof/>
        </w:rPr>
        <w:t></w:t>
      </w:r>
      <w:r w:rsidRPr="00D228CB">
        <w:rPr>
          <w:noProof/>
        </w:rPr>
        <w:t>T</w:t>
      </w:r>
      <w:r w:rsidRPr="00D228CB">
        <w:rPr>
          <w:noProof/>
          <w:vertAlign w:val="subscript"/>
        </w:rPr>
        <w:t>in</w:t>
      </w:r>
      <w:r w:rsidRPr="00D228CB">
        <w:rPr>
          <w:noProof/>
          <w:vertAlign w:val="subscript"/>
        </w:rPr>
        <w:tab/>
      </w:r>
      <w:r w:rsidRPr="00D228CB">
        <w:rPr>
          <w:noProof/>
          <w:vertAlign w:val="subscript"/>
        </w:rPr>
        <w:tab/>
      </w:r>
      <w:r w:rsidRPr="00D228CB">
        <w:rPr>
          <w:noProof/>
        </w:rPr>
        <w:t>= Inlet water temperature increase (°F)</w:t>
      </w:r>
    </w:p>
    <w:p w14:paraId="74589728" w14:textId="77777777" w:rsidR="008930ED" w:rsidRPr="00D228CB" w:rsidRDefault="008930ED" w:rsidP="008930ED">
      <w:pPr>
        <w:ind w:left="2160"/>
        <w:rPr>
          <w:noProof/>
        </w:rPr>
      </w:pPr>
      <w:r w:rsidRPr="00D228CB">
        <w:rPr>
          <w:noProof/>
        </w:rPr>
        <w:t>= Custom or if unknown, use 70 °F for building water heaters and 40 °F for booster water heaters</w:t>
      </w:r>
    </w:p>
    <w:p w14:paraId="05ABCAFA" w14:textId="77777777" w:rsidR="008930ED" w:rsidRPr="00D228CB" w:rsidRDefault="008930ED" w:rsidP="008930ED">
      <w:pPr>
        <w:rPr>
          <w:noProof/>
        </w:rPr>
      </w:pPr>
      <w:r w:rsidRPr="00D228CB">
        <w:rPr>
          <w:noProof/>
        </w:rPr>
        <w:tab/>
        <w:t>1.0</w:t>
      </w:r>
      <w:r w:rsidRPr="00D228CB">
        <w:rPr>
          <w:noProof/>
        </w:rPr>
        <w:tab/>
      </w:r>
      <w:r w:rsidRPr="00D228CB">
        <w:rPr>
          <w:noProof/>
        </w:rPr>
        <w:tab/>
        <w:t>= Specific heat of water (Btu/lb/°F)</w:t>
      </w:r>
    </w:p>
    <w:p w14:paraId="2A968C99" w14:textId="77777777" w:rsidR="008930ED" w:rsidRPr="00D228CB" w:rsidRDefault="008930ED" w:rsidP="008930ED">
      <w:pPr>
        <w:rPr>
          <w:rFonts w:eastAsiaTheme="majorEastAsia"/>
        </w:rPr>
      </w:pPr>
      <w:r w:rsidRPr="00D228CB">
        <w:rPr>
          <w:rFonts w:eastAsiaTheme="majorEastAsia"/>
        </w:rPr>
        <w:tab/>
        <w:t xml:space="preserve">8.2 </w:t>
      </w:r>
      <w:r w:rsidRPr="00D228CB">
        <w:rPr>
          <w:rFonts w:eastAsiaTheme="majorEastAsia"/>
        </w:rPr>
        <w:tab/>
      </w:r>
      <w:r w:rsidRPr="00D228CB">
        <w:rPr>
          <w:rFonts w:eastAsiaTheme="majorEastAsia"/>
        </w:rPr>
        <w:tab/>
        <w:t>= Density of water (lb/gal)</w:t>
      </w:r>
    </w:p>
    <w:p w14:paraId="6C9C90C3" w14:textId="77777777" w:rsidR="008930ED" w:rsidRPr="00D228CB" w:rsidRDefault="008930ED" w:rsidP="008930ED">
      <w:pPr>
        <w:ind w:firstLine="720"/>
        <w:rPr>
          <w:rFonts w:eastAsiaTheme="majorEastAsia"/>
        </w:rPr>
      </w:pPr>
      <w:r w:rsidRPr="00D228CB">
        <w:rPr>
          <w:rFonts w:eastAsiaTheme="majorEastAsia"/>
        </w:rPr>
        <w:t>Eff</w:t>
      </w:r>
      <w:r w:rsidRPr="00D228CB">
        <w:rPr>
          <w:rFonts w:eastAsiaTheme="majorEastAsia"/>
          <w:vertAlign w:val="subscript"/>
        </w:rPr>
        <w:t>Heater</w:t>
      </w:r>
      <w:r w:rsidRPr="00D228CB">
        <w:rPr>
          <w:rFonts w:eastAsiaTheme="majorEastAsia"/>
          <w:vertAlign w:val="subscript"/>
        </w:rPr>
        <w:tab/>
      </w:r>
      <w:r w:rsidRPr="00D228CB">
        <w:rPr>
          <w:rFonts w:eastAsiaTheme="majorEastAsia"/>
          <w:vertAlign w:val="subscript"/>
        </w:rPr>
        <w:tab/>
      </w:r>
      <w:r w:rsidRPr="00D228CB">
        <w:rPr>
          <w:rFonts w:eastAsiaTheme="majorEastAsia"/>
        </w:rPr>
        <w:t>= Efficiency of water heater</w:t>
      </w:r>
    </w:p>
    <w:p w14:paraId="4D6A781C" w14:textId="77777777" w:rsidR="008930ED" w:rsidRPr="00D228CB" w:rsidRDefault="008930ED" w:rsidP="008930ED">
      <w:pPr>
        <w:ind w:firstLine="720"/>
        <w:rPr>
          <w:rFonts w:eastAsiaTheme="majorEastAsia"/>
        </w:rPr>
      </w:pPr>
      <w:r w:rsidRPr="00D228CB">
        <w:rPr>
          <w:rFonts w:eastAsiaTheme="majorEastAsia"/>
        </w:rPr>
        <w:tab/>
      </w:r>
      <w:r w:rsidRPr="00D228CB">
        <w:rPr>
          <w:rFonts w:eastAsiaTheme="majorEastAsia"/>
        </w:rPr>
        <w:tab/>
        <w:t>= Custom or if unknown, use 98% for electric building and booster water heaters</w:t>
      </w:r>
    </w:p>
    <w:p w14:paraId="088E99F9" w14:textId="77777777" w:rsidR="008930ED" w:rsidRPr="00D228CB" w:rsidRDefault="008930ED" w:rsidP="008930ED">
      <w:pPr>
        <w:ind w:firstLine="720"/>
        <w:rPr>
          <w:rFonts w:eastAsiaTheme="majorEastAsia"/>
        </w:rPr>
      </w:pPr>
      <w:r w:rsidRPr="00D228CB">
        <w:rPr>
          <w:rFonts w:eastAsiaTheme="majorEastAsia"/>
        </w:rPr>
        <w:t>3,413</w:t>
      </w:r>
      <w:r w:rsidRPr="00D228CB">
        <w:rPr>
          <w:rFonts w:eastAsiaTheme="majorEastAsia"/>
        </w:rPr>
        <w:tab/>
      </w:r>
      <w:r w:rsidRPr="00D228CB">
        <w:rPr>
          <w:rFonts w:eastAsiaTheme="majorEastAsia"/>
        </w:rPr>
        <w:tab/>
        <w:t>= kWh to Btu conversion factor</w:t>
      </w:r>
    </w:p>
    <w:p w14:paraId="61B5AA17" w14:textId="77777777" w:rsidR="008930ED" w:rsidRPr="00D228CB" w:rsidRDefault="008930ED" w:rsidP="008930ED">
      <w:pPr>
        <w:ind w:firstLine="720"/>
        <w:rPr>
          <w:rFonts w:cstheme="minorHAnsi"/>
          <w:noProof/>
        </w:rPr>
      </w:pPr>
      <w:r w:rsidRPr="00D228CB">
        <w:rPr>
          <w:rFonts w:cstheme="minorHAnsi"/>
          <w:noProof/>
        </w:rPr>
        <w:t>IdleDraw</w:t>
      </w:r>
      <w:r w:rsidRPr="00D228CB">
        <w:rPr>
          <w:rFonts w:cstheme="minorHAnsi"/>
          <w:noProof/>
          <w:vertAlign w:val="subscript"/>
        </w:rPr>
        <w:t>Base</w:t>
      </w:r>
      <w:r w:rsidRPr="00D228CB">
        <w:rPr>
          <w:rFonts w:cstheme="minorHAnsi"/>
          <w:noProof/>
          <w:vertAlign w:val="subscript"/>
        </w:rPr>
        <w:tab/>
      </w:r>
      <w:r w:rsidRPr="00D228CB">
        <w:rPr>
          <w:rFonts w:cstheme="minorHAnsi"/>
          <w:noProof/>
        </w:rPr>
        <w:t>= Idle power draw (kW) of baseline dishwasher</w:t>
      </w:r>
    </w:p>
    <w:p w14:paraId="114B1CE2" w14:textId="77777777" w:rsidR="008930ED" w:rsidRPr="00D228CB" w:rsidRDefault="008930ED" w:rsidP="008930ED">
      <w:pPr>
        <w:ind w:left="2160"/>
        <w:jc w:val="left"/>
        <w:rPr>
          <w:rFonts w:cstheme="minorHAnsi"/>
          <w:noProof/>
        </w:rPr>
      </w:pPr>
      <w:r w:rsidRPr="00D228CB">
        <w:rPr>
          <w:rFonts w:cstheme="minorHAnsi"/>
          <w:noProof/>
        </w:rPr>
        <w:t>= Custom or if unknown, use value from table below as determined by machine type and sanitation method</w:t>
      </w:r>
    </w:p>
    <w:p w14:paraId="099FCC7E" w14:textId="77777777" w:rsidR="008930ED" w:rsidRPr="00D228CB" w:rsidRDefault="008930ED" w:rsidP="008930ED">
      <w:pPr>
        <w:ind w:firstLine="720"/>
        <w:rPr>
          <w:rFonts w:cstheme="minorHAnsi"/>
          <w:noProof/>
        </w:rPr>
      </w:pPr>
      <w:r w:rsidRPr="00D228CB">
        <w:rPr>
          <w:rFonts w:cstheme="minorHAnsi"/>
          <w:noProof/>
        </w:rPr>
        <w:t>IdleDraw</w:t>
      </w:r>
      <w:r w:rsidRPr="00D228CB">
        <w:rPr>
          <w:rFonts w:cstheme="minorHAnsi"/>
          <w:noProof/>
          <w:vertAlign w:val="subscript"/>
        </w:rPr>
        <w:t>ESTAR</w:t>
      </w:r>
      <w:r w:rsidRPr="00D228CB">
        <w:rPr>
          <w:rFonts w:cstheme="minorHAnsi"/>
          <w:noProof/>
          <w:vertAlign w:val="subscript"/>
        </w:rPr>
        <w:tab/>
      </w:r>
      <w:r w:rsidRPr="00D228CB">
        <w:rPr>
          <w:rFonts w:cstheme="minorHAnsi"/>
          <w:noProof/>
        </w:rPr>
        <w:t>= Idle power draw (kW) of ENERGY STAR dishwasher</w:t>
      </w:r>
    </w:p>
    <w:p w14:paraId="5274AEB3" w14:textId="77777777" w:rsidR="008930ED" w:rsidRPr="00D228CB" w:rsidRDefault="008930ED" w:rsidP="008930ED">
      <w:pPr>
        <w:ind w:left="2160"/>
        <w:jc w:val="left"/>
        <w:rPr>
          <w:rFonts w:cstheme="minorHAnsi"/>
          <w:noProof/>
        </w:rPr>
      </w:pPr>
      <w:r w:rsidRPr="00D228CB">
        <w:rPr>
          <w:rFonts w:cstheme="minorHAnsi"/>
          <w:noProof/>
        </w:rPr>
        <w:t>= Custom or if unknown, use value from table below as determined by machine type and sanitation method</w:t>
      </w:r>
    </w:p>
    <w:p w14:paraId="615EFA51" w14:textId="77777777" w:rsidR="008930ED" w:rsidRPr="00D228CB" w:rsidRDefault="008930ED" w:rsidP="008930ED">
      <w:pPr>
        <w:ind w:firstLine="720"/>
        <w:rPr>
          <w:rFonts w:cstheme="minorHAnsi"/>
          <w:noProof/>
        </w:rPr>
      </w:pPr>
      <w:r w:rsidRPr="00D228CB">
        <w:rPr>
          <w:rFonts w:cstheme="minorHAnsi"/>
          <w:noProof/>
        </w:rPr>
        <w:t>Hours</w:t>
      </w:r>
      <w:r w:rsidRPr="00D228CB">
        <w:rPr>
          <w:rFonts w:cstheme="minorHAnsi"/>
          <w:noProof/>
        </w:rPr>
        <w:tab/>
      </w:r>
      <w:r w:rsidRPr="00D228CB">
        <w:rPr>
          <w:rFonts w:cstheme="minorHAnsi"/>
          <w:noProof/>
        </w:rPr>
        <w:tab/>
        <w:t>= Average daily hours of dishwasher operation</w:t>
      </w:r>
    </w:p>
    <w:p w14:paraId="13B5E7D8" w14:textId="77777777" w:rsidR="008930ED" w:rsidRPr="00D228CB" w:rsidRDefault="008930ED" w:rsidP="008930ED">
      <w:pPr>
        <w:ind w:firstLine="720"/>
        <w:rPr>
          <w:rFonts w:cstheme="minorHAnsi"/>
          <w:noProof/>
        </w:rPr>
      </w:pPr>
      <w:r w:rsidRPr="00D228CB">
        <w:rPr>
          <w:rFonts w:cstheme="minorHAnsi"/>
          <w:noProof/>
        </w:rPr>
        <w:tab/>
      </w:r>
      <w:r w:rsidRPr="00D228CB">
        <w:rPr>
          <w:rFonts w:cstheme="minorHAnsi"/>
          <w:noProof/>
        </w:rPr>
        <w:tab/>
        <w:t>= Custom or if unknown, use 18 hours per day</w:t>
      </w:r>
    </w:p>
    <w:p w14:paraId="448C0AF5" w14:textId="77777777" w:rsidR="008930ED" w:rsidRPr="00D228CB" w:rsidRDefault="008930ED" w:rsidP="008930ED">
      <w:pPr>
        <w:ind w:firstLine="720"/>
        <w:rPr>
          <w:rFonts w:cstheme="minorHAnsi"/>
          <w:noProof/>
        </w:rPr>
      </w:pPr>
      <w:r w:rsidRPr="00D228CB">
        <w:rPr>
          <w:rFonts w:cstheme="minorHAnsi"/>
          <w:noProof/>
        </w:rPr>
        <w:t>WashTime</w:t>
      </w:r>
      <w:r w:rsidRPr="00D228CB">
        <w:rPr>
          <w:rFonts w:cstheme="minorHAnsi"/>
          <w:noProof/>
        </w:rPr>
        <w:tab/>
        <w:t>= Typical wash time (min)</w:t>
      </w:r>
    </w:p>
    <w:p w14:paraId="4B8D2967" w14:textId="77777777" w:rsidR="008930ED" w:rsidRPr="00D228CB" w:rsidRDefault="008930ED" w:rsidP="008930ED">
      <w:pPr>
        <w:ind w:left="2160"/>
        <w:jc w:val="left"/>
        <w:rPr>
          <w:rFonts w:cstheme="minorHAnsi"/>
          <w:noProof/>
        </w:rPr>
      </w:pPr>
      <w:r w:rsidRPr="00D228CB">
        <w:rPr>
          <w:rFonts w:cstheme="minorHAnsi"/>
          <w:noProof/>
        </w:rPr>
        <w:t>= Custom or if unknown, use value from table below as determined by machine type and sanitation method</w:t>
      </w:r>
    </w:p>
    <w:p w14:paraId="017A2A71" w14:textId="77777777" w:rsidR="008930ED" w:rsidRPr="00D228CB" w:rsidRDefault="008930ED" w:rsidP="008930ED">
      <w:pPr>
        <w:ind w:firstLine="720"/>
        <w:rPr>
          <w:rFonts w:eastAsiaTheme="majorEastAsia"/>
        </w:rPr>
      </w:pPr>
      <w:r w:rsidRPr="00D228CB">
        <w:rPr>
          <w:rFonts w:cstheme="minorHAnsi"/>
          <w:noProof/>
        </w:rPr>
        <w:t>60</w:t>
      </w:r>
      <w:r w:rsidRPr="00D228CB">
        <w:rPr>
          <w:rFonts w:cstheme="minorHAnsi"/>
          <w:noProof/>
        </w:rPr>
        <w:tab/>
      </w:r>
      <w:r w:rsidRPr="00D228CB">
        <w:rPr>
          <w:rFonts w:cstheme="minorHAnsi"/>
          <w:noProof/>
        </w:rPr>
        <w:tab/>
        <w:t>= Minutes to hours conversion factor</w:t>
      </w:r>
    </w:p>
    <w:p w14:paraId="46BAD23E" w14:textId="77777777" w:rsidR="008930ED" w:rsidRDefault="008930ED" w:rsidP="008930ED">
      <w:pPr>
        <w:rPr>
          <w:rFonts w:eastAsiaTheme="majorEastAsia"/>
        </w:rPr>
      </w:pPr>
      <w:r w:rsidRPr="00D228CB">
        <w:rPr>
          <w:noProof/>
        </w:rPr>
        <w:lastRenderedPageBreak/>
        <mc:AlternateContent>
          <mc:Choice Requires="wps">
            <w:drawing>
              <wp:inline distT="0" distB="0" distL="0" distR="0" wp14:anchorId="3BC72B3B" wp14:editId="62D23C1D">
                <wp:extent cx="5943600" cy="3548418"/>
                <wp:effectExtent l="0" t="0" r="19050" b="13970"/>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48418"/>
                        </a:xfrm>
                        <a:prstGeom prst="rect">
                          <a:avLst/>
                        </a:prstGeom>
                        <a:solidFill>
                          <a:srgbClr val="FFFFFF"/>
                        </a:solidFill>
                        <a:ln w="9525">
                          <a:solidFill>
                            <a:srgbClr val="000000"/>
                          </a:solidFill>
                          <a:miter lim="800000"/>
                          <a:headEnd/>
                          <a:tailEnd/>
                        </a:ln>
                      </wps:spPr>
                      <wps:txbx>
                        <w:txbxContent>
                          <w:p w14:paraId="3818F7FE" w14:textId="77777777" w:rsidR="00614803" w:rsidRDefault="00614803" w:rsidP="008930ED">
                            <w:pPr>
                              <w:rPr>
                                <w:rStyle w:val="BookTitle"/>
                              </w:rPr>
                            </w:pPr>
                            <w:r>
                              <w:rPr>
                                <w:rStyle w:val="BookTitle"/>
                              </w:rPr>
                              <w:t>EXAMPLE</w:t>
                            </w:r>
                          </w:p>
                          <w:p w14:paraId="30EEA81C" w14:textId="77777777" w:rsidR="00614803" w:rsidRDefault="00614803" w:rsidP="008930ED">
                            <w:pPr>
                              <w:keepLines/>
                            </w:pPr>
                            <w:r>
                              <w:t>For example, an ENERGY STAR high-temperature, under counter dishwasher with electric building and electric booster water heating with defaults from the calculation above and the table below would save</w:t>
                            </w:r>
                            <w:r>
                              <w:rPr>
                                <w:rFonts w:ascii="DIN-Regular" w:hAnsi="DIN-Regular" w:cs="DIN-Regular"/>
                              </w:rPr>
                              <w:t>:</w:t>
                            </w:r>
                          </w:p>
                          <w:p w14:paraId="4EB41609" w14:textId="77777777" w:rsidR="00614803" w:rsidRPr="00637783" w:rsidRDefault="00614803" w:rsidP="008930ED">
                            <w:pPr>
                              <w:keepLines/>
                              <w:ind w:left="720" w:firstLine="720"/>
                            </w:pPr>
                            <w:r>
                              <w:rPr>
                                <w:rFonts w:cs="Calibri"/>
                              </w:rPr>
                              <w:t>ΔkWh = ΔBuildingEnergy + ΔBoosterEnergy + ΔIdleEnergy</w:t>
                            </w:r>
                          </w:p>
                          <w:p w14:paraId="6DBE2544" w14:textId="77777777" w:rsidR="00614803" w:rsidRDefault="00614803" w:rsidP="008930ED">
                            <w:pPr>
                              <w:keepLines/>
                              <w:rPr>
                                <w:rFonts w:cs="Calibri"/>
                              </w:rPr>
                            </w:pPr>
                            <w:r>
                              <w:rPr>
                                <w:rFonts w:cs="Calibri"/>
                              </w:rPr>
                              <w:t>Where:</w:t>
                            </w:r>
                          </w:p>
                          <w:p w14:paraId="32A8A547" w14:textId="77777777" w:rsidR="00614803" w:rsidRDefault="00614803" w:rsidP="008930ED">
                            <w:pPr>
                              <w:keepLines/>
                              <w:ind w:left="2880" w:hanging="2160"/>
                              <w:rPr>
                                <w:rFonts w:cstheme="minorHAnsi"/>
                                <w:noProof/>
                              </w:rPr>
                            </w:pPr>
                            <w:r>
                              <w:rPr>
                                <w:rFonts w:cs="Calibri"/>
                              </w:rPr>
                              <w:t>ΔBuildingEnergy</w:t>
                            </w:r>
                            <w:r>
                              <w:rPr>
                                <w:rFonts w:cs="Calibri"/>
                              </w:rPr>
                              <w:tab/>
                              <w:t xml:space="preserve">= </w:t>
                            </w:r>
                            <w:r>
                              <w:rPr>
                                <w:rFonts w:cstheme="minorHAnsi"/>
                                <w:noProof/>
                              </w:rPr>
                              <w:t xml:space="preserve">[(1.09 </w:t>
                            </w:r>
                            <w:r w:rsidRPr="00D909CD">
                              <w:rPr>
                                <w:rFonts w:cstheme="minorHAnsi"/>
                                <w:noProof/>
                              </w:rPr>
                              <w:t>*</w:t>
                            </w:r>
                            <w:r>
                              <w:rPr>
                                <w:rFonts w:cstheme="minorHAnsi"/>
                                <w:noProof/>
                              </w:rPr>
                              <w:t xml:space="preserve"> 75 </w:t>
                            </w:r>
                            <w:r w:rsidRPr="00D909CD">
                              <w:rPr>
                                <w:rFonts w:cstheme="minorHAnsi"/>
                                <w:noProof/>
                              </w:rPr>
                              <w:t>*</w:t>
                            </w:r>
                            <w:r>
                              <w:rPr>
                                <w:rFonts w:cstheme="minorHAnsi"/>
                                <w:noProof/>
                              </w:rPr>
                              <w:t xml:space="preserve"> 365.25</w:t>
                            </w:r>
                            <w:r w:rsidRPr="00D909CD">
                              <w:rPr>
                                <w:rFonts w:cstheme="minorHAnsi"/>
                                <w:noProof/>
                              </w:rPr>
                              <w:t>)</w:t>
                            </w:r>
                            <w:r>
                              <w:rPr>
                                <w:rFonts w:cstheme="minorHAnsi"/>
                                <w:noProof/>
                              </w:rPr>
                              <w:t xml:space="preserve"> </w:t>
                            </w:r>
                            <w:r w:rsidRPr="00D909CD">
                              <w:rPr>
                                <w:rFonts w:cstheme="minorHAnsi"/>
                                <w:noProof/>
                              </w:rPr>
                              <w:t>*</w:t>
                            </w:r>
                            <w:r>
                              <w:rPr>
                                <w:rFonts w:cstheme="minorHAnsi"/>
                                <w:noProof/>
                              </w:rPr>
                              <w:t xml:space="preserve"> (70 </w:t>
                            </w:r>
                            <w:r w:rsidRPr="00D909CD">
                              <w:rPr>
                                <w:rFonts w:cstheme="minorHAnsi"/>
                                <w:noProof/>
                              </w:rPr>
                              <w:t>*1.0</w:t>
                            </w:r>
                            <w:r>
                              <w:rPr>
                                <w:rFonts w:cstheme="minorHAnsi"/>
                                <w:noProof/>
                              </w:rPr>
                              <w:t xml:space="preserve"> </w:t>
                            </w:r>
                            <w:r w:rsidRPr="00D909CD">
                              <w:rPr>
                                <w:rFonts w:cstheme="minorHAnsi"/>
                                <w:noProof/>
                              </w:rPr>
                              <w:t>*</w:t>
                            </w:r>
                            <w:r>
                              <w:rPr>
                                <w:rFonts w:cstheme="minorHAnsi"/>
                                <w:noProof/>
                              </w:rPr>
                              <w:t xml:space="preserve"> 8.2 ÷ 0.98</w:t>
                            </w:r>
                            <w:r w:rsidRPr="00E01280">
                              <w:rPr>
                                <w:rFonts w:cstheme="minorHAnsi"/>
                                <w:noProof/>
                                <w:vertAlign w:val="subscript"/>
                              </w:rPr>
                              <w:t xml:space="preserve"> </w:t>
                            </w:r>
                            <w:r w:rsidRPr="00D909CD">
                              <w:rPr>
                                <w:rFonts w:cstheme="minorHAnsi"/>
                                <w:noProof/>
                              </w:rPr>
                              <w:t>÷</w:t>
                            </w:r>
                            <w:r>
                              <w:rPr>
                                <w:rFonts w:cstheme="minorHAnsi"/>
                                <w:noProof/>
                              </w:rPr>
                              <w:t xml:space="preserve"> </w:t>
                            </w:r>
                            <w:r w:rsidRPr="00D909CD">
                              <w:rPr>
                                <w:rFonts w:cstheme="minorHAnsi"/>
                                <w:noProof/>
                              </w:rPr>
                              <w:t>3,413)</w:t>
                            </w:r>
                            <w:r>
                              <w:rPr>
                                <w:rFonts w:cstheme="minorHAnsi"/>
                                <w:noProof/>
                              </w:rPr>
                              <w:t xml:space="preserve">] -  [(0.86 </w:t>
                            </w:r>
                            <w:r w:rsidRPr="00D909CD">
                              <w:rPr>
                                <w:rFonts w:cstheme="minorHAnsi"/>
                                <w:noProof/>
                              </w:rPr>
                              <w:t>*</w:t>
                            </w:r>
                            <w:r>
                              <w:rPr>
                                <w:rFonts w:cstheme="minorHAnsi"/>
                                <w:noProof/>
                              </w:rPr>
                              <w:t xml:space="preserve"> 75 </w:t>
                            </w:r>
                            <w:r w:rsidRPr="00D909CD">
                              <w:rPr>
                                <w:rFonts w:cstheme="minorHAnsi"/>
                                <w:noProof/>
                              </w:rPr>
                              <w:t>*</w:t>
                            </w:r>
                            <w:r>
                              <w:rPr>
                                <w:rFonts w:cstheme="minorHAnsi"/>
                                <w:noProof/>
                              </w:rPr>
                              <w:t xml:space="preserve"> 365.25</w:t>
                            </w:r>
                            <w:r w:rsidRPr="00D909CD">
                              <w:rPr>
                                <w:rFonts w:cstheme="minorHAnsi"/>
                                <w:noProof/>
                              </w:rPr>
                              <w:t>)</w:t>
                            </w:r>
                            <w:r>
                              <w:rPr>
                                <w:rFonts w:cstheme="minorHAnsi"/>
                                <w:noProof/>
                              </w:rPr>
                              <w:t xml:space="preserve"> </w:t>
                            </w:r>
                            <w:r w:rsidRPr="00D909CD">
                              <w:rPr>
                                <w:rFonts w:cstheme="minorHAnsi"/>
                                <w:noProof/>
                              </w:rPr>
                              <w:t>*</w:t>
                            </w:r>
                            <w:r>
                              <w:rPr>
                                <w:rFonts w:cstheme="minorHAnsi"/>
                                <w:noProof/>
                              </w:rPr>
                              <w:t xml:space="preserve"> (70 </w:t>
                            </w:r>
                            <w:r w:rsidRPr="00D909CD">
                              <w:rPr>
                                <w:rFonts w:cstheme="minorHAnsi"/>
                                <w:noProof/>
                              </w:rPr>
                              <w:t>*1.0</w:t>
                            </w:r>
                            <w:r>
                              <w:rPr>
                                <w:rFonts w:cstheme="minorHAnsi"/>
                                <w:noProof/>
                              </w:rPr>
                              <w:t xml:space="preserve"> </w:t>
                            </w:r>
                            <w:r w:rsidRPr="00D909CD">
                              <w:rPr>
                                <w:rFonts w:cstheme="minorHAnsi"/>
                                <w:noProof/>
                              </w:rPr>
                              <w:t>*</w:t>
                            </w:r>
                            <w:r>
                              <w:rPr>
                                <w:rFonts w:cstheme="minorHAnsi"/>
                                <w:noProof/>
                              </w:rPr>
                              <w:t xml:space="preserve"> 8.2 ÷ 0.98</w:t>
                            </w:r>
                            <w:r w:rsidRPr="00E01280">
                              <w:rPr>
                                <w:rFonts w:cstheme="minorHAnsi"/>
                                <w:noProof/>
                                <w:vertAlign w:val="subscript"/>
                              </w:rPr>
                              <w:t xml:space="preserve"> </w:t>
                            </w:r>
                            <w:r w:rsidRPr="00D909CD">
                              <w:rPr>
                                <w:rFonts w:cstheme="minorHAnsi"/>
                                <w:noProof/>
                              </w:rPr>
                              <w:t>÷</w:t>
                            </w:r>
                            <w:r>
                              <w:rPr>
                                <w:rFonts w:cstheme="minorHAnsi"/>
                                <w:noProof/>
                              </w:rPr>
                              <w:t xml:space="preserve"> </w:t>
                            </w:r>
                            <w:r w:rsidRPr="00D909CD">
                              <w:rPr>
                                <w:rFonts w:cstheme="minorHAnsi"/>
                                <w:noProof/>
                              </w:rPr>
                              <w:t>3,413)</w:t>
                            </w:r>
                            <w:r>
                              <w:rPr>
                                <w:rFonts w:cstheme="minorHAnsi"/>
                                <w:noProof/>
                              </w:rPr>
                              <w:t>]</w:t>
                            </w:r>
                            <w:r w:rsidRPr="00D909CD">
                              <w:rPr>
                                <w:rFonts w:cstheme="minorHAnsi"/>
                                <w:noProof/>
                              </w:rPr>
                              <w:t xml:space="preserve">  </w:t>
                            </w:r>
                          </w:p>
                          <w:p w14:paraId="0AD96D23" w14:textId="77777777" w:rsidR="00614803" w:rsidRDefault="00614803" w:rsidP="008930ED">
                            <w:pPr>
                              <w:keepLines/>
                              <w:ind w:left="2880" w:hanging="2160"/>
                            </w:pPr>
                            <w:r>
                              <w:rPr>
                                <w:rFonts w:cstheme="minorHAnsi"/>
                                <w:noProof/>
                              </w:rPr>
                              <w:tab/>
                              <w:t>= 1,081 kWh</w:t>
                            </w:r>
                          </w:p>
                          <w:p w14:paraId="523C911C" w14:textId="77777777" w:rsidR="00614803" w:rsidRDefault="00614803" w:rsidP="008930ED">
                            <w:pPr>
                              <w:keepLines/>
                              <w:ind w:left="2880" w:hanging="2160"/>
                              <w:rPr>
                                <w:rFonts w:cstheme="minorHAnsi"/>
                                <w:noProof/>
                              </w:rPr>
                            </w:pPr>
                            <w:r>
                              <w:rPr>
                                <w:rFonts w:cs="Calibri"/>
                              </w:rPr>
                              <w:t>ΔBoosterEnergy</w:t>
                            </w:r>
                            <w:r>
                              <w:rPr>
                                <w:rFonts w:cs="Calibri"/>
                              </w:rPr>
                              <w:tab/>
                              <w:t xml:space="preserve">= </w:t>
                            </w:r>
                            <w:r>
                              <w:rPr>
                                <w:rFonts w:cstheme="minorHAnsi"/>
                                <w:noProof/>
                              </w:rPr>
                              <w:t xml:space="preserve">[(1.09 </w:t>
                            </w:r>
                            <w:r w:rsidRPr="00D909CD">
                              <w:rPr>
                                <w:rFonts w:cstheme="minorHAnsi"/>
                                <w:noProof/>
                              </w:rPr>
                              <w:t>*</w:t>
                            </w:r>
                            <w:r>
                              <w:rPr>
                                <w:rFonts w:cstheme="minorHAnsi"/>
                                <w:noProof/>
                              </w:rPr>
                              <w:t xml:space="preserve"> 75 </w:t>
                            </w:r>
                            <w:r w:rsidRPr="00D909CD">
                              <w:rPr>
                                <w:rFonts w:cstheme="minorHAnsi"/>
                                <w:noProof/>
                              </w:rPr>
                              <w:t>*</w:t>
                            </w:r>
                            <w:r>
                              <w:rPr>
                                <w:rFonts w:cstheme="minorHAnsi"/>
                                <w:noProof/>
                              </w:rPr>
                              <w:t xml:space="preserve"> 365.25</w:t>
                            </w:r>
                            <w:r w:rsidRPr="00D909CD">
                              <w:rPr>
                                <w:rFonts w:cstheme="minorHAnsi"/>
                                <w:noProof/>
                              </w:rPr>
                              <w:t>)</w:t>
                            </w:r>
                            <w:r>
                              <w:rPr>
                                <w:rFonts w:cstheme="minorHAnsi"/>
                                <w:noProof/>
                              </w:rPr>
                              <w:t xml:space="preserve"> </w:t>
                            </w:r>
                            <w:r w:rsidRPr="00D909CD">
                              <w:rPr>
                                <w:rFonts w:cstheme="minorHAnsi"/>
                                <w:noProof/>
                              </w:rPr>
                              <w:t>*</w:t>
                            </w:r>
                            <w:r>
                              <w:rPr>
                                <w:rFonts w:cstheme="minorHAnsi"/>
                                <w:noProof/>
                              </w:rPr>
                              <w:t xml:space="preserve"> (40 </w:t>
                            </w:r>
                            <w:r w:rsidRPr="00D909CD">
                              <w:rPr>
                                <w:rFonts w:cstheme="minorHAnsi"/>
                                <w:noProof/>
                              </w:rPr>
                              <w:t>*1.0</w:t>
                            </w:r>
                            <w:r>
                              <w:rPr>
                                <w:rFonts w:cstheme="minorHAnsi"/>
                                <w:noProof/>
                              </w:rPr>
                              <w:t xml:space="preserve"> </w:t>
                            </w:r>
                            <w:r w:rsidRPr="00D909CD">
                              <w:rPr>
                                <w:rFonts w:cstheme="minorHAnsi"/>
                                <w:noProof/>
                              </w:rPr>
                              <w:t>*</w:t>
                            </w:r>
                            <w:r>
                              <w:rPr>
                                <w:rFonts w:cstheme="minorHAnsi"/>
                                <w:noProof/>
                              </w:rPr>
                              <w:t xml:space="preserve"> 8.2 ÷ 0.98</w:t>
                            </w:r>
                            <w:r w:rsidRPr="00E01280">
                              <w:rPr>
                                <w:rFonts w:cstheme="minorHAnsi"/>
                                <w:noProof/>
                                <w:vertAlign w:val="subscript"/>
                              </w:rPr>
                              <w:t xml:space="preserve"> </w:t>
                            </w:r>
                            <w:r w:rsidRPr="00D909CD">
                              <w:rPr>
                                <w:rFonts w:cstheme="minorHAnsi"/>
                                <w:noProof/>
                              </w:rPr>
                              <w:t>÷</w:t>
                            </w:r>
                            <w:r>
                              <w:rPr>
                                <w:rFonts w:cstheme="minorHAnsi"/>
                                <w:noProof/>
                              </w:rPr>
                              <w:t xml:space="preserve"> </w:t>
                            </w:r>
                            <w:r w:rsidRPr="00D909CD">
                              <w:rPr>
                                <w:rFonts w:cstheme="minorHAnsi"/>
                                <w:noProof/>
                              </w:rPr>
                              <w:t>3,413)</w:t>
                            </w:r>
                            <w:r>
                              <w:rPr>
                                <w:rFonts w:cstheme="minorHAnsi"/>
                                <w:noProof/>
                              </w:rPr>
                              <w:t xml:space="preserve">] -  [(0.86 </w:t>
                            </w:r>
                            <w:r w:rsidRPr="00D909CD">
                              <w:rPr>
                                <w:rFonts w:cstheme="minorHAnsi"/>
                                <w:noProof/>
                              </w:rPr>
                              <w:t>*</w:t>
                            </w:r>
                            <w:r>
                              <w:rPr>
                                <w:rFonts w:cstheme="minorHAnsi"/>
                                <w:noProof/>
                              </w:rPr>
                              <w:t xml:space="preserve"> 75 </w:t>
                            </w:r>
                            <w:r w:rsidRPr="00D909CD">
                              <w:rPr>
                                <w:rFonts w:cstheme="minorHAnsi"/>
                                <w:noProof/>
                              </w:rPr>
                              <w:t>*</w:t>
                            </w:r>
                            <w:r>
                              <w:rPr>
                                <w:rFonts w:cstheme="minorHAnsi"/>
                                <w:noProof/>
                              </w:rPr>
                              <w:t xml:space="preserve"> 365.25</w:t>
                            </w:r>
                            <w:r w:rsidRPr="00D909CD">
                              <w:rPr>
                                <w:rFonts w:cstheme="minorHAnsi"/>
                                <w:noProof/>
                              </w:rPr>
                              <w:t>)</w:t>
                            </w:r>
                            <w:r>
                              <w:rPr>
                                <w:rFonts w:cstheme="minorHAnsi"/>
                                <w:noProof/>
                              </w:rPr>
                              <w:t xml:space="preserve"> </w:t>
                            </w:r>
                            <w:r w:rsidRPr="00D909CD">
                              <w:rPr>
                                <w:rFonts w:cstheme="minorHAnsi"/>
                                <w:noProof/>
                              </w:rPr>
                              <w:t>*</w:t>
                            </w:r>
                            <w:r>
                              <w:rPr>
                                <w:rFonts w:cstheme="minorHAnsi"/>
                                <w:noProof/>
                              </w:rPr>
                              <w:t xml:space="preserve"> (40 </w:t>
                            </w:r>
                            <w:r w:rsidRPr="00D909CD">
                              <w:rPr>
                                <w:rFonts w:cstheme="minorHAnsi"/>
                                <w:noProof/>
                              </w:rPr>
                              <w:t>*1.0</w:t>
                            </w:r>
                            <w:r>
                              <w:rPr>
                                <w:rFonts w:cstheme="minorHAnsi"/>
                                <w:noProof/>
                              </w:rPr>
                              <w:t xml:space="preserve"> </w:t>
                            </w:r>
                            <w:r w:rsidRPr="00D909CD">
                              <w:rPr>
                                <w:rFonts w:cstheme="minorHAnsi"/>
                                <w:noProof/>
                              </w:rPr>
                              <w:t>*</w:t>
                            </w:r>
                            <w:r>
                              <w:rPr>
                                <w:rFonts w:cstheme="minorHAnsi"/>
                                <w:noProof/>
                              </w:rPr>
                              <w:t xml:space="preserve"> 8.2 ÷ 0.98</w:t>
                            </w:r>
                            <w:r w:rsidRPr="00E01280">
                              <w:rPr>
                                <w:rFonts w:cstheme="minorHAnsi"/>
                                <w:noProof/>
                                <w:vertAlign w:val="subscript"/>
                              </w:rPr>
                              <w:t xml:space="preserve"> </w:t>
                            </w:r>
                            <w:r w:rsidRPr="00D909CD">
                              <w:rPr>
                                <w:rFonts w:cstheme="minorHAnsi"/>
                                <w:noProof/>
                              </w:rPr>
                              <w:t>÷</w:t>
                            </w:r>
                            <w:r>
                              <w:rPr>
                                <w:rFonts w:cstheme="minorHAnsi"/>
                                <w:noProof/>
                              </w:rPr>
                              <w:t xml:space="preserve"> </w:t>
                            </w:r>
                            <w:r w:rsidRPr="00D909CD">
                              <w:rPr>
                                <w:rFonts w:cstheme="minorHAnsi"/>
                                <w:noProof/>
                              </w:rPr>
                              <w:t>3,413)</w:t>
                            </w:r>
                            <w:r>
                              <w:rPr>
                                <w:rFonts w:cstheme="minorHAnsi"/>
                                <w:noProof/>
                              </w:rPr>
                              <w:t>]</w:t>
                            </w:r>
                            <w:r w:rsidRPr="00D909CD">
                              <w:rPr>
                                <w:rFonts w:cstheme="minorHAnsi"/>
                                <w:noProof/>
                              </w:rPr>
                              <w:t xml:space="preserve">  </w:t>
                            </w:r>
                          </w:p>
                          <w:p w14:paraId="7897BE41" w14:textId="77777777" w:rsidR="00614803" w:rsidRDefault="00614803" w:rsidP="008930ED">
                            <w:pPr>
                              <w:keepLines/>
                              <w:ind w:left="720"/>
                              <w:rPr>
                                <w:rFonts w:cs="Calibri"/>
                              </w:rPr>
                            </w:pPr>
                            <w:r>
                              <w:rPr>
                                <w:rFonts w:cstheme="minorHAnsi"/>
                                <w:noProof/>
                              </w:rPr>
                              <w:tab/>
                            </w:r>
                            <w:r>
                              <w:rPr>
                                <w:rFonts w:cstheme="minorHAnsi"/>
                                <w:noProof/>
                              </w:rPr>
                              <w:tab/>
                            </w:r>
                            <w:r>
                              <w:rPr>
                                <w:rFonts w:cstheme="minorHAnsi"/>
                                <w:noProof/>
                              </w:rPr>
                              <w:tab/>
                              <w:t>= 618 kWh</w:t>
                            </w:r>
                            <w:r>
                              <w:rPr>
                                <w:rFonts w:cs="Calibri"/>
                              </w:rPr>
                              <w:t xml:space="preserve"> </w:t>
                            </w:r>
                          </w:p>
                          <w:p w14:paraId="706AB0B5" w14:textId="77777777" w:rsidR="00614803" w:rsidRDefault="00614803" w:rsidP="008930ED">
                            <w:pPr>
                              <w:ind w:firstLine="720"/>
                              <w:rPr>
                                <w:rFonts w:cstheme="minorHAnsi"/>
                                <w:noProof/>
                              </w:rPr>
                            </w:pPr>
                            <w:r>
                              <w:rPr>
                                <w:rFonts w:cs="Calibri"/>
                              </w:rPr>
                              <w:t xml:space="preserve">ΔIdleEnergy </w:t>
                            </w:r>
                            <w:r>
                              <w:rPr>
                                <w:rFonts w:cs="Calibri"/>
                              </w:rPr>
                              <w:tab/>
                            </w:r>
                            <w:r>
                              <w:rPr>
                                <w:rFonts w:cs="Calibri"/>
                              </w:rPr>
                              <w:tab/>
                            </w:r>
                            <w:r>
                              <w:rPr>
                                <w:rFonts w:cstheme="minorHAnsi"/>
                                <w:noProof/>
                              </w:rPr>
                              <w:t xml:space="preserve">= [0.76 * (18 *365.25 – 365.25 </w:t>
                            </w:r>
                            <w:r w:rsidRPr="00E01280">
                              <w:rPr>
                                <w:rFonts w:cstheme="minorHAnsi"/>
                                <w:noProof/>
                              </w:rPr>
                              <w:t>*</w:t>
                            </w:r>
                            <w:r>
                              <w:rPr>
                                <w:rFonts w:cstheme="minorHAnsi"/>
                                <w:noProof/>
                              </w:rPr>
                              <w:t xml:space="preserve"> 75 </w:t>
                            </w:r>
                            <w:r w:rsidRPr="00E01280">
                              <w:rPr>
                                <w:rFonts w:cstheme="minorHAnsi"/>
                                <w:noProof/>
                              </w:rPr>
                              <w:t>*</w:t>
                            </w:r>
                            <w:r>
                              <w:rPr>
                                <w:rFonts w:cstheme="minorHAnsi"/>
                                <w:noProof/>
                              </w:rPr>
                              <w:t xml:space="preserve"> 2.0 </w:t>
                            </w:r>
                            <w:r w:rsidRPr="00E01280">
                              <w:rPr>
                                <w:rFonts w:cstheme="minorHAnsi"/>
                                <w:noProof/>
                              </w:rPr>
                              <w:t>÷</w:t>
                            </w:r>
                            <w:r>
                              <w:rPr>
                                <w:rFonts w:cstheme="minorHAnsi"/>
                                <w:noProof/>
                              </w:rPr>
                              <w:t xml:space="preserve"> </w:t>
                            </w:r>
                            <w:r w:rsidRPr="00E01280">
                              <w:rPr>
                                <w:rFonts w:cstheme="minorHAnsi"/>
                                <w:noProof/>
                              </w:rPr>
                              <w:t>60)</w:t>
                            </w:r>
                            <w:r>
                              <w:rPr>
                                <w:rFonts w:cstheme="minorHAnsi"/>
                                <w:noProof/>
                              </w:rPr>
                              <w:t xml:space="preserve">] – </w:t>
                            </w:r>
                          </w:p>
                          <w:p w14:paraId="4809FB93" w14:textId="77777777" w:rsidR="00614803" w:rsidRDefault="00614803" w:rsidP="008930ED">
                            <w:pPr>
                              <w:ind w:left="2160" w:firstLine="720"/>
                              <w:rPr>
                                <w:rFonts w:cstheme="minorHAnsi"/>
                                <w:noProof/>
                              </w:rPr>
                            </w:pPr>
                            <w:r>
                              <w:rPr>
                                <w:rFonts w:cstheme="minorHAnsi"/>
                                <w:noProof/>
                              </w:rPr>
                              <w:t xml:space="preserve">[0.50 * (18 *365.25 – 365.25 </w:t>
                            </w:r>
                            <w:r w:rsidRPr="00E01280">
                              <w:rPr>
                                <w:rFonts w:cstheme="minorHAnsi"/>
                                <w:noProof/>
                              </w:rPr>
                              <w:t>*</w:t>
                            </w:r>
                            <w:r>
                              <w:rPr>
                                <w:rFonts w:cstheme="minorHAnsi"/>
                                <w:noProof/>
                              </w:rPr>
                              <w:t xml:space="preserve"> 75 </w:t>
                            </w:r>
                            <w:r w:rsidRPr="00E01280">
                              <w:rPr>
                                <w:rFonts w:cstheme="minorHAnsi"/>
                                <w:noProof/>
                              </w:rPr>
                              <w:t>*</w:t>
                            </w:r>
                            <w:r>
                              <w:rPr>
                                <w:rFonts w:cstheme="minorHAnsi"/>
                                <w:noProof/>
                              </w:rPr>
                              <w:t xml:space="preserve"> 2.0 </w:t>
                            </w:r>
                            <w:r w:rsidRPr="00E01280">
                              <w:rPr>
                                <w:rFonts w:cstheme="minorHAnsi"/>
                                <w:noProof/>
                              </w:rPr>
                              <w:t>÷</w:t>
                            </w:r>
                            <w:r>
                              <w:rPr>
                                <w:rFonts w:cstheme="minorHAnsi"/>
                                <w:noProof/>
                              </w:rPr>
                              <w:t xml:space="preserve"> </w:t>
                            </w:r>
                            <w:r w:rsidRPr="00E01280">
                              <w:rPr>
                                <w:rFonts w:cstheme="minorHAnsi"/>
                                <w:noProof/>
                              </w:rPr>
                              <w:t>60)</w:t>
                            </w:r>
                            <w:r>
                              <w:rPr>
                                <w:rFonts w:cstheme="minorHAnsi"/>
                                <w:noProof/>
                              </w:rPr>
                              <w:t>]</w:t>
                            </w:r>
                          </w:p>
                          <w:p w14:paraId="42051EED" w14:textId="77777777" w:rsidR="00614803" w:rsidRDefault="00614803" w:rsidP="008930ED">
                            <w:pPr>
                              <w:keepLines/>
                              <w:ind w:left="2160" w:firstLine="720"/>
                            </w:pPr>
                            <w:r>
                              <w:rPr>
                                <w:rFonts w:cs="Calibri"/>
                              </w:rPr>
                              <w:t>= 1,472 Wh</w:t>
                            </w:r>
                          </w:p>
                          <w:p w14:paraId="598052D9" w14:textId="77777777" w:rsidR="00614803" w:rsidRDefault="00614803" w:rsidP="008930ED">
                            <w:pPr>
                              <w:keepLines/>
                              <w:ind w:left="720"/>
                              <w:rPr>
                                <w:rFonts w:cs="Calibri"/>
                              </w:rPr>
                            </w:pPr>
                            <w:r>
                              <w:rPr>
                                <w:rFonts w:cs="Calibri"/>
                              </w:rPr>
                              <w:t xml:space="preserve">ΔkWh </w:t>
                            </w:r>
                            <w:r>
                              <w:rPr>
                                <w:rFonts w:cs="Calibri"/>
                              </w:rPr>
                              <w:tab/>
                            </w:r>
                            <w:r>
                              <w:rPr>
                                <w:rFonts w:cs="Calibri"/>
                              </w:rPr>
                              <w:tab/>
                              <w:t xml:space="preserve"> </w:t>
                            </w:r>
                            <w:r>
                              <w:rPr>
                                <w:rFonts w:cs="Calibri"/>
                              </w:rPr>
                              <w:tab/>
                              <w:t>= 1,081 + 618 + 1,472</w:t>
                            </w:r>
                          </w:p>
                          <w:p w14:paraId="2AF72620" w14:textId="77777777" w:rsidR="00614803" w:rsidRPr="006A4AE1" w:rsidRDefault="00614803" w:rsidP="008930ED">
                            <w:pPr>
                              <w:keepLines/>
                              <w:ind w:left="2880"/>
                              <w:rPr>
                                <w:rFonts w:cs="Calibri"/>
                              </w:rPr>
                            </w:pPr>
                            <w:r>
                              <w:rPr>
                                <w:rFonts w:cs="Calibri"/>
                              </w:rPr>
                              <w:t>= 3,171 kWh</w:t>
                            </w:r>
                          </w:p>
                        </w:txbxContent>
                      </wps:txbx>
                      <wps:bodyPr rot="0" vert="horz" wrap="square" lIns="91440" tIns="45720" rIns="91440" bIns="45720" anchor="t" anchorCtr="0" upright="1">
                        <a:noAutofit/>
                      </wps:bodyPr>
                    </wps:wsp>
                  </a:graphicData>
                </a:graphic>
              </wp:inline>
            </w:drawing>
          </mc:Choice>
          <mc:Fallback>
            <w:pict>
              <v:shape w14:anchorId="3BC72B3B" id="Text Box 479" o:spid="_x0000_s1034" type="#_x0000_t202" style="width:468pt;height:2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">
                <v:textbox>
                  <w:txbxContent>
                    <w:p w14:paraId="3818F7FE" w14:textId="77777777" w:rsidR="00614803" w:rsidRDefault="00614803" w:rsidP="008930ED">
                      <w:pPr>
                        <w:rPr>
                          <w:rStyle w:val="BookTitle"/>
                        </w:rPr>
                      </w:pPr>
                      <w:r>
                        <w:rPr>
                          <w:rStyle w:val="BookTitle"/>
                        </w:rPr>
                        <w:t>EXAMPLE</w:t>
                      </w:r>
                    </w:p>
                    <w:p w14:paraId="30EEA81C" w14:textId="77777777" w:rsidR="00614803" w:rsidRDefault="00614803" w:rsidP="008930ED">
                      <w:pPr>
                        <w:keepLines/>
                      </w:pPr>
                      <w:r>
                        <w:t>For example, an ENERGY STAR high-temperature, under counter dishwasher with electric building and electric booster water heating with defaults from the calculation above and the table below would save</w:t>
                      </w:r>
                      <w:r>
                        <w:rPr>
                          <w:rFonts w:ascii="DIN-Regular" w:hAnsi="DIN-Regular" w:cs="DIN-Regular"/>
                        </w:rPr>
                        <w:t>:</w:t>
                      </w:r>
                    </w:p>
                    <w:p w14:paraId="4EB41609" w14:textId="77777777" w:rsidR="00614803" w:rsidRPr="00637783" w:rsidRDefault="00614803" w:rsidP="008930ED">
                      <w:pPr>
                        <w:keepLines/>
                        <w:ind w:left="720" w:firstLine="720"/>
                      </w:pPr>
                      <w:r>
                        <w:rPr>
                          <w:rFonts w:cs="Calibri"/>
                        </w:rPr>
                        <w:t>ΔkWh = ΔBuildingEnergy + ΔBoosterEnergy + ΔIdleEnergy</w:t>
                      </w:r>
                    </w:p>
                    <w:p w14:paraId="6DBE2544" w14:textId="77777777" w:rsidR="00614803" w:rsidRDefault="00614803" w:rsidP="008930ED">
                      <w:pPr>
                        <w:keepLines/>
                        <w:rPr>
                          <w:rFonts w:cs="Calibri"/>
                        </w:rPr>
                      </w:pPr>
                      <w:r>
                        <w:rPr>
                          <w:rFonts w:cs="Calibri"/>
                        </w:rPr>
                        <w:t>Where:</w:t>
                      </w:r>
                    </w:p>
                    <w:p w14:paraId="32A8A547" w14:textId="77777777" w:rsidR="00614803" w:rsidRDefault="00614803" w:rsidP="008930ED">
                      <w:pPr>
                        <w:keepLines/>
                        <w:ind w:left="2880" w:hanging="2160"/>
                        <w:rPr>
                          <w:rFonts w:cstheme="minorHAnsi"/>
                          <w:noProof/>
                        </w:rPr>
                      </w:pPr>
                      <w:r>
                        <w:rPr>
                          <w:rFonts w:cs="Calibri"/>
                        </w:rPr>
                        <w:t>ΔBuildingEnergy</w:t>
                      </w:r>
                      <w:r>
                        <w:rPr>
                          <w:rFonts w:cs="Calibri"/>
                        </w:rPr>
                        <w:tab/>
                        <w:t xml:space="preserve">= </w:t>
                      </w:r>
                      <w:r>
                        <w:rPr>
                          <w:rFonts w:cstheme="minorHAnsi"/>
                          <w:noProof/>
                        </w:rPr>
                        <w:t xml:space="preserve">[(1.09 </w:t>
                      </w:r>
                      <w:r w:rsidRPr="00D909CD">
                        <w:rPr>
                          <w:rFonts w:cstheme="minorHAnsi"/>
                          <w:noProof/>
                        </w:rPr>
                        <w:t>*</w:t>
                      </w:r>
                      <w:r>
                        <w:rPr>
                          <w:rFonts w:cstheme="minorHAnsi"/>
                          <w:noProof/>
                        </w:rPr>
                        <w:t xml:space="preserve"> 75 </w:t>
                      </w:r>
                      <w:r w:rsidRPr="00D909CD">
                        <w:rPr>
                          <w:rFonts w:cstheme="minorHAnsi"/>
                          <w:noProof/>
                        </w:rPr>
                        <w:t>*</w:t>
                      </w:r>
                      <w:r>
                        <w:rPr>
                          <w:rFonts w:cstheme="minorHAnsi"/>
                          <w:noProof/>
                        </w:rPr>
                        <w:t xml:space="preserve"> 365.25</w:t>
                      </w:r>
                      <w:r w:rsidRPr="00D909CD">
                        <w:rPr>
                          <w:rFonts w:cstheme="minorHAnsi"/>
                          <w:noProof/>
                        </w:rPr>
                        <w:t>)</w:t>
                      </w:r>
                      <w:r>
                        <w:rPr>
                          <w:rFonts w:cstheme="minorHAnsi"/>
                          <w:noProof/>
                        </w:rPr>
                        <w:t xml:space="preserve"> </w:t>
                      </w:r>
                      <w:r w:rsidRPr="00D909CD">
                        <w:rPr>
                          <w:rFonts w:cstheme="minorHAnsi"/>
                          <w:noProof/>
                        </w:rPr>
                        <w:t>*</w:t>
                      </w:r>
                      <w:r>
                        <w:rPr>
                          <w:rFonts w:cstheme="minorHAnsi"/>
                          <w:noProof/>
                        </w:rPr>
                        <w:t xml:space="preserve"> (70 </w:t>
                      </w:r>
                      <w:r w:rsidRPr="00D909CD">
                        <w:rPr>
                          <w:rFonts w:cstheme="minorHAnsi"/>
                          <w:noProof/>
                        </w:rPr>
                        <w:t>*1.0</w:t>
                      </w:r>
                      <w:r>
                        <w:rPr>
                          <w:rFonts w:cstheme="minorHAnsi"/>
                          <w:noProof/>
                        </w:rPr>
                        <w:t xml:space="preserve"> </w:t>
                      </w:r>
                      <w:r w:rsidRPr="00D909CD">
                        <w:rPr>
                          <w:rFonts w:cstheme="minorHAnsi"/>
                          <w:noProof/>
                        </w:rPr>
                        <w:t>*</w:t>
                      </w:r>
                      <w:r>
                        <w:rPr>
                          <w:rFonts w:cstheme="minorHAnsi"/>
                          <w:noProof/>
                        </w:rPr>
                        <w:t xml:space="preserve"> 8.2 ÷ 0.98</w:t>
                      </w:r>
                      <w:r w:rsidRPr="00E01280">
                        <w:rPr>
                          <w:rFonts w:cstheme="minorHAnsi"/>
                          <w:noProof/>
                          <w:vertAlign w:val="subscript"/>
                        </w:rPr>
                        <w:t xml:space="preserve"> </w:t>
                      </w:r>
                      <w:r w:rsidRPr="00D909CD">
                        <w:rPr>
                          <w:rFonts w:cstheme="minorHAnsi"/>
                          <w:noProof/>
                        </w:rPr>
                        <w:t>÷</w:t>
                      </w:r>
                      <w:r>
                        <w:rPr>
                          <w:rFonts w:cstheme="minorHAnsi"/>
                          <w:noProof/>
                        </w:rPr>
                        <w:t xml:space="preserve"> </w:t>
                      </w:r>
                      <w:r w:rsidRPr="00D909CD">
                        <w:rPr>
                          <w:rFonts w:cstheme="minorHAnsi"/>
                          <w:noProof/>
                        </w:rPr>
                        <w:t>3,413)</w:t>
                      </w:r>
                      <w:r>
                        <w:rPr>
                          <w:rFonts w:cstheme="minorHAnsi"/>
                          <w:noProof/>
                        </w:rPr>
                        <w:t xml:space="preserve">] -  [(0.86 </w:t>
                      </w:r>
                      <w:r w:rsidRPr="00D909CD">
                        <w:rPr>
                          <w:rFonts w:cstheme="minorHAnsi"/>
                          <w:noProof/>
                        </w:rPr>
                        <w:t>*</w:t>
                      </w:r>
                      <w:r>
                        <w:rPr>
                          <w:rFonts w:cstheme="minorHAnsi"/>
                          <w:noProof/>
                        </w:rPr>
                        <w:t xml:space="preserve"> 75 </w:t>
                      </w:r>
                      <w:r w:rsidRPr="00D909CD">
                        <w:rPr>
                          <w:rFonts w:cstheme="minorHAnsi"/>
                          <w:noProof/>
                        </w:rPr>
                        <w:t>*</w:t>
                      </w:r>
                      <w:r>
                        <w:rPr>
                          <w:rFonts w:cstheme="minorHAnsi"/>
                          <w:noProof/>
                        </w:rPr>
                        <w:t xml:space="preserve"> 365.25</w:t>
                      </w:r>
                      <w:r w:rsidRPr="00D909CD">
                        <w:rPr>
                          <w:rFonts w:cstheme="minorHAnsi"/>
                          <w:noProof/>
                        </w:rPr>
                        <w:t>)</w:t>
                      </w:r>
                      <w:r>
                        <w:rPr>
                          <w:rFonts w:cstheme="minorHAnsi"/>
                          <w:noProof/>
                        </w:rPr>
                        <w:t xml:space="preserve"> </w:t>
                      </w:r>
                      <w:r w:rsidRPr="00D909CD">
                        <w:rPr>
                          <w:rFonts w:cstheme="minorHAnsi"/>
                          <w:noProof/>
                        </w:rPr>
                        <w:t>*</w:t>
                      </w:r>
                      <w:r>
                        <w:rPr>
                          <w:rFonts w:cstheme="minorHAnsi"/>
                          <w:noProof/>
                        </w:rPr>
                        <w:t xml:space="preserve"> (70 </w:t>
                      </w:r>
                      <w:r w:rsidRPr="00D909CD">
                        <w:rPr>
                          <w:rFonts w:cstheme="minorHAnsi"/>
                          <w:noProof/>
                        </w:rPr>
                        <w:t>*1.0</w:t>
                      </w:r>
                      <w:r>
                        <w:rPr>
                          <w:rFonts w:cstheme="minorHAnsi"/>
                          <w:noProof/>
                        </w:rPr>
                        <w:t xml:space="preserve"> </w:t>
                      </w:r>
                      <w:r w:rsidRPr="00D909CD">
                        <w:rPr>
                          <w:rFonts w:cstheme="minorHAnsi"/>
                          <w:noProof/>
                        </w:rPr>
                        <w:t>*</w:t>
                      </w:r>
                      <w:r>
                        <w:rPr>
                          <w:rFonts w:cstheme="minorHAnsi"/>
                          <w:noProof/>
                        </w:rPr>
                        <w:t xml:space="preserve"> 8.2 ÷ 0.98</w:t>
                      </w:r>
                      <w:r w:rsidRPr="00E01280">
                        <w:rPr>
                          <w:rFonts w:cstheme="minorHAnsi"/>
                          <w:noProof/>
                          <w:vertAlign w:val="subscript"/>
                        </w:rPr>
                        <w:t xml:space="preserve"> </w:t>
                      </w:r>
                      <w:r w:rsidRPr="00D909CD">
                        <w:rPr>
                          <w:rFonts w:cstheme="minorHAnsi"/>
                          <w:noProof/>
                        </w:rPr>
                        <w:t>÷</w:t>
                      </w:r>
                      <w:r>
                        <w:rPr>
                          <w:rFonts w:cstheme="minorHAnsi"/>
                          <w:noProof/>
                        </w:rPr>
                        <w:t xml:space="preserve"> </w:t>
                      </w:r>
                      <w:r w:rsidRPr="00D909CD">
                        <w:rPr>
                          <w:rFonts w:cstheme="minorHAnsi"/>
                          <w:noProof/>
                        </w:rPr>
                        <w:t>3,413)</w:t>
                      </w:r>
                      <w:r>
                        <w:rPr>
                          <w:rFonts w:cstheme="minorHAnsi"/>
                          <w:noProof/>
                        </w:rPr>
                        <w:t>]</w:t>
                      </w:r>
                      <w:r w:rsidRPr="00D909CD">
                        <w:rPr>
                          <w:rFonts w:cstheme="minorHAnsi"/>
                          <w:noProof/>
                        </w:rPr>
                        <w:t xml:space="preserve">  </w:t>
                      </w:r>
                    </w:p>
                    <w:p w14:paraId="0AD96D23" w14:textId="77777777" w:rsidR="00614803" w:rsidRDefault="00614803" w:rsidP="008930ED">
                      <w:pPr>
                        <w:keepLines/>
                        <w:ind w:left="2880" w:hanging="2160"/>
                      </w:pPr>
                      <w:r>
                        <w:rPr>
                          <w:rFonts w:cstheme="minorHAnsi"/>
                          <w:noProof/>
                        </w:rPr>
                        <w:tab/>
                        <w:t>= 1,081 kWh</w:t>
                      </w:r>
                    </w:p>
                    <w:p w14:paraId="523C911C" w14:textId="77777777" w:rsidR="00614803" w:rsidRDefault="00614803" w:rsidP="008930ED">
                      <w:pPr>
                        <w:keepLines/>
                        <w:ind w:left="2880" w:hanging="2160"/>
                        <w:rPr>
                          <w:rFonts w:cstheme="minorHAnsi"/>
                          <w:noProof/>
                        </w:rPr>
                      </w:pPr>
                      <w:r>
                        <w:rPr>
                          <w:rFonts w:cs="Calibri"/>
                        </w:rPr>
                        <w:t>ΔBoosterEnergy</w:t>
                      </w:r>
                      <w:r>
                        <w:rPr>
                          <w:rFonts w:cs="Calibri"/>
                        </w:rPr>
                        <w:tab/>
                        <w:t xml:space="preserve">= </w:t>
                      </w:r>
                      <w:r>
                        <w:rPr>
                          <w:rFonts w:cstheme="minorHAnsi"/>
                          <w:noProof/>
                        </w:rPr>
                        <w:t xml:space="preserve">[(1.09 </w:t>
                      </w:r>
                      <w:r w:rsidRPr="00D909CD">
                        <w:rPr>
                          <w:rFonts w:cstheme="minorHAnsi"/>
                          <w:noProof/>
                        </w:rPr>
                        <w:t>*</w:t>
                      </w:r>
                      <w:r>
                        <w:rPr>
                          <w:rFonts w:cstheme="minorHAnsi"/>
                          <w:noProof/>
                        </w:rPr>
                        <w:t xml:space="preserve"> 75 </w:t>
                      </w:r>
                      <w:r w:rsidRPr="00D909CD">
                        <w:rPr>
                          <w:rFonts w:cstheme="minorHAnsi"/>
                          <w:noProof/>
                        </w:rPr>
                        <w:t>*</w:t>
                      </w:r>
                      <w:r>
                        <w:rPr>
                          <w:rFonts w:cstheme="minorHAnsi"/>
                          <w:noProof/>
                        </w:rPr>
                        <w:t xml:space="preserve"> 365.25</w:t>
                      </w:r>
                      <w:r w:rsidRPr="00D909CD">
                        <w:rPr>
                          <w:rFonts w:cstheme="minorHAnsi"/>
                          <w:noProof/>
                        </w:rPr>
                        <w:t>)</w:t>
                      </w:r>
                      <w:r>
                        <w:rPr>
                          <w:rFonts w:cstheme="minorHAnsi"/>
                          <w:noProof/>
                        </w:rPr>
                        <w:t xml:space="preserve"> </w:t>
                      </w:r>
                      <w:r w:rsidRPr="00D909CD">
                        <w:rPr>
                          <w:rFonts w:cstheme="minorHAnsi"/>
                          <w:noProof/>
                        </w:rPr>
                        <w:t>*</w:t>
                      </w:r>
                      <w:r>
                        <w:rPr>
                          <w:rFonts w:cstheme="minorHAnsi"/>
                          <w:noProof/>
                        </w:rPr>
                        <w:t xml:space="preserve"> (40 </w:t>
                      </w:r>
                      <w:r w:rsidRPr="00D909CD">
                        <w:rPr>
                          <w:rFonts w:cstheme="minorHAnsi"/>
                          <w:noProof/>
                        </w:rPr>
                        <w:t>*1.0</w:t>
                      </w:r>
                      <w:r>
                        <w:rPr>
                          <w:rFonts w:cstheme="minorHAnsi"/>
                          <w:noProof/>
                        </w:rPr>
                        <w:t xml:space="preserve"> </w:t>
                      </w:r>
                      <w:r w:rsidRPr="00D909CD">
                        <w:rPr>
                          <w:rFonts w:cstheme="minorHAnsi"/>
                          <w:noProof/>
                        </w:rPr>
                        <w:t>*</w:t>
                      </w:r>
                      <w:r>
                        <w:rPr>
                          <w:rFonts w:cstheme="minorHAnsi"/>
                          <w:noProof/>
                        </w:rPr>
                        <w:t xml:space="preserve"> 8.2 ÷ 0.98</w:t>
                      </w:r>
                      <w:r w:rsidRPr="00E01280">
                        <w:rPr>
                          <w:rFonts w:cstheme="minorHAnsi"/>
                          <w:noProof/>
                          <w:vertAlign w:val="subscript"/>
                        </w:rPr>
                        <w:t xml:space="preserve"> </w:t>
                      </w:r>
                      <w:r w:rsidRPr="00D909CD">
                        <w:rPr>
                          <w:rFonts w:cstheme="minorHAnsi"/>
                          <w:noProof/>
                        </w:rPr>
                        <w:t>÷</w:t>
                      </w:r>
                      <w:r>
                        <w:rPr>
                          <w:rFonts w:cstheme="minorHAnsi"/>
                          <w:noProof/>
                        </w:rPr>
                        <w:t xml:space="preserve"> </w:t>
                      </w:r>
                      <w:r w:rsidRPr="00D909CD">
                        <w:rPr>
                          <w:rFonts w:cstheme="minorHAnsi"/>
                          <w:noProof/>
                        </w:rPr>
                        <w:t>3,413)</w:t>
                      </w:r>
                      <w:r>
                        <w:rPr>
                          <w:rFonts w:cstheme="minorHAnsi"/>
                          <w:noProof/>
                        </w:rPr>
                        <w:t xml:space="preserve">] -  [(0.86 </w:t>
                      </w:r>
                      <w:r w:rsidRPr="00D909CD">
                        <w:rPr>
                          <w:rFonts w:cstheme="minorHAnsi"/>
                          <w:noProof/>
                        </w:rPr>
                        <w:t>*</w:t>
                      </w:r>
                      <w:r>
                        <w:rPr>
                          <w:rFonts w:cstheme="minorHAnsi"/>
                          <w:noProof/>
                        </w:rPr>
                        <w:t xml:space="preserve"> 75 </w:t>
                      </w:r>
                      <w:r w:rsidRPr="00D909CD">
                        <w:rPr>
                          <w:rFonts w:cstheme="minorHAnsi"/>
                          <w:noProof/>
                        </w:rPr>
                        <w:t>*</w:t>
                      </w:r>
                      <w:r>
                        <w:rPr>
                          <w:rFonts w:cstheme="minorHAnsi"/>
                          <w:noProof/>
                        </w:rPr>
                        <w:t xml:space="preserve"> 365.25</w:t>
                      </w:r>
                      <w:r w:rsidRPr="00D909CD">
                        <w:rPr>
                          <w:rFonts w:cstheme="minorHAnsi"/>
                          <w:noProof/>
                        </w:rPr>
                        <w:t>)</w:t>
                      </w:r>
                      <w:r>
                        <w:rPr>
                          <w:rFonts w:cstheme="minorHAnsi"/>
                          <w:noProof/>
                        </w:rPr>
                        <w:t xml:space="preserve"> </w:t>
                      </w:r>
                      <w:r w:rsidRPr="00D909CD">
                        <w:rPr>
                          <w:rFonts w:cstheme="minorHAnsi"/>
                          <w:noProof/>
                        </w:rPr>
                        <w:t>*</w:t>
                      </w:r>
                      <w:r>
                        <w:rPr>
                          <w:rFonts w:cstheme="minorHAnsi"/>
                          <w:noProof/>
                        </w:rPr>
                        <w:t xml:space="preserve"> (40 </w:t>
                      </w:r>
                      <w:r w:rsidRPr="00D909CD">
                        <w:rPr>
                          <w:rFonts w:cstheme="minorHAnsi"/>
                          <w:noProof/>
                        </w:rPr>
                        <w:t>*1.0</w:t>
                      </w:r>
                      <w:r>
                        <w:rPr>
                          <w:rFonts w:cstheme="minorHAnsi"/>
                          <w:noProof/>
                        </w:rPr>
                        <w:t xml:space="preserve"> </w:t>
                      </w:r>
                      <w:r w:rsidRPr="00D909CD">
                        <w:rPr>
                          <w:rFonts w:cstheme="minorHAnsi"/>
                          <w:noProof/>
                        </w:rPr>
                        <w:t>*</w:t>
                      </w:r>
                      <w:r>
                        <w:rPr>
                          <w:rFonts w:cstheme="minorHAnsi"/>
                          <w:noProof/>
                        </w:rPr>
                        <w:t xml:space="preserve"> 8.2 ÷ 0.98</w:t>
                      </w:r>
                      <w:r w:rsidRPr="00E01280">
                        <w:rPr>
                          <w:rFonts w:cstheme="minorHAnsi"/>
                          <w:noProof/>
                          <w:vertAlign w:val="subscript"/>
                        </w:rPr>
                        <w:t xml:space="preserve"> </w:t>
                      </w:r>
                      <w:r w:rsidRPr="00D909CD">
                        <w:rPr>
                          <w:rFonts w:cstheme="minorHAnsi"/>
                          <w:noProof/>
                        </w:rPr>
                        <w:t>÷</w:t>
                      </w:r>
                      <w:r>
                        <w:rPr>
                          <w:rFonts w:cstheme="minorHAnsi"/>
                          <w:noProof/>
                        </w:rPr>
                        <w:t xml:space="preserve"> </w:t>
                      </w:r>
                      <w:r w:rsidRPr="00D909CD">
                        <w:rPr>
                          <w:rFonts w:cstheme="minorHAnsi"/>
                          <w:noProof/>
                        </w:rPr>
                        <w:t>3,413)</w:t>
                      </w:r>
                      <w:r>
                        <w:rPr>
                          <w:rFonts w:cstheme="minorHAnsi"/>
                          <w:noProof/>
                        </w:rPr>
                        <w:t>]</w:t>
                      </w:r>
                      <w:r w:rsidRPr="00D909CD">
                        <w:rPr>
                          <w:rFonts w:cstheme="minorHAnsi"/>
                          <w:noProof/>
                        </w:rPr>
                        <w:t xml:space="preserve">  </w:t>
                      </w:r>
                    </w:p>
                    <w:p w14:paraId="7897BE41" w14:textId="77777777" w:rsidR="00614803" w:rsidRDefault="00614803" w:rsidP="008930ED">
                      <w:pPr>
                        <w:keepLines/>
                        <w:ind w:left="720"/>
                        <w:rPr>
                          <w:rFonts w:cs="Calibri"/>
                        </w:rPr>
                      </w:pPr>
                      <w:r>
                        <w:rPr>
                          <w:rFonts w:cstheme="minorHAnsi"/>
                          <w:noProof/>
                        </w:rPr>
                        <w:tab/>
                      </w:r>
                      <w:r>
                        <w:rPr>
                          <w:rFonts w:cstheme="minorHAnsi"/>
                          <w:noProof/>
                        </w:rPr>
                        <w:tab/>
                      </w:r>
                      <w:r>
                        <w:rPr>
                          <w:rFonts w:cstheme="minorHAnsi"/>
                          <w:noProof/>
                        </w:rPr>
                        <w:tab/>
                        <w:t>= 618 kWh</w:t>
                      </w:r>
                      <w:r>
                        <w:rPr>
                          <w:rFonts w:cs="Calibri"/>
                        </w:rPr>
                        <w:t xml:space="preserve"> </w:t>
                      </w:r>
                    </w:p>
                    <w:p w14:paraId="706AB0B5" w14:textId="77777777" w:rsidR="00614803" w:rsidRDefault="00614803" w:rsidP="008930ED">
                      <w:pPr>
                        <w:ind w:firstLine="720"/>
                        <w:rPr>
                          <w:rFonts w:cstheme="minorHAnsi"/>
                          <w:noProof/>
                        </w:rPr>
                      </w:pPr>
                      <w:r>
                        <w:rPr>
                          <w:rFonts w:cs="Calibri"/>
                        </w:rPr>
                        <w:t xml:space="preserve">ΔIdleEnergy </w:t>
                      </w:r>
                      <w:r>
                        <w:rPr>
                          <w:rFonts w:cs="Calibri"/>
                        </w:rPr>
                        <w:tab/>
                      </w:r>
                      <w:r>
                        <w:rPr>
                          <w:rFonts w:cs="Calibri"/>
                        </w:rPr>
                        <w:tab/>
                      </w:r>
                      <w:r>
                        <w:rPr>
                          <w:rFonts w:cstheme="minorHAnsi"/>
                          <w:noProof/>
                        </w:rPr>
                        <w:t xml:space="preserve">= [0.76 * (18 *365.25 – 365.25 </w:t>
                      </w:r>
                      <w:r w:rsidRPr="00E01280">
                        <w:rPr>
                          <w:rFonts w:cstheme="minorHAnsi"/>
                          <w:noProof/>
                        </w:rPr>
                        <w:t>*</w:t>
                      </w:r>
                      <w:r>
                        <w:rPr>
                          <w:rFonts w:cstheme="minorHAnsi"/>
                          <w:noProof/>
                        </w:rPr>
                        <w:t xml:space="preserve"> 75 </w:t>
                      </w:r>
                      <w:r w:rsidRPr="00E01280">
                        <w:rPr>
                          <w:rFonts w:cstheme="minorHAnsi"/>
                          <w:noProof/>
                        </w:rPr>
                        <w:t>*</w:t>
                      </w:r>
                      <w:r>
                        <w:rPr>
                          <w:rFonts w:cstheme="minorHAnsi"/>
                          <w:noProof/>
                        </w:rPr>
                        <w:t xml:space="preserve"> 2.0 </w:t>
                      </w:r>
                      <w:r w:rsidRPr="00E01280">
                        <w:rPr>
                          <w:rFonts w:cstheme="minorHAnsi"/>
                          <w:noProof/>
                        </w:rPr>
                        <w:t>÷</w:t>
                      </w:r>
                      <w:r>
                        <w:rPr>
                          <w:rFonts w:cstheme="minorHAnsi"/>
                          <w:noProof/>
                        </w:rPr>
                        <w:t xml:space="preserve"> </w:t>
                      </w:r>
                      <w:r w:rsidRPr="00E01280">
                        <w:rPr>
                          <w:rFonts w:cstheme="minorHAnsi"/>
                          <w:noProof/>
                        </w:rPr>
                        <w:t>60)</w:t>
                      </w:r>
                      <w:r>
                        <w:rPr>
                          <w:rFonts w:cstheme="minorHAnsi"/>
                          <w:noProof/>
                        </w:rPr>
                        <w:t xml:space="preserve">] – </w:t>
                      </w:r>
                    </w:p>
                    <w:p w14:paraId="4809FB93" w14:textId="77777777" w:rsidR="00614803" w:rsidRDefault="00614803" w:rsidP="008930ED">
                      <w:pPr>
                        <w:ind w:left="2160" w:firstLine="720"/>
                        <w:rPr>
                          <w:rFonts w:cstheme="minorHAnsi"/>
                          <w:noProof/>
                        </w:rPr>
                      </w:pPr>
                      <w:r>
                        <w:rPr>
                          <w:rFonts w:cstheme="minorHAnsi"/>
                          <w:noProof/>
                        </w:rPr>
                        <w:t xml:space="preserve">[0.50 * (18 *365.25 – 365.25 </w:t>
                      </w:r>
                      <w:r w:rsidRPr="00E01280">
                        <w:rPr>
                          <w:rFonts w:cstheme="minorHAnsi"/>
                          <w:noProof/>
                        </w:rPr>
                        <w:t>*</w:t>
                      </w:r>
                      <w:r>
                        <w:rPr>
                          <w:rFonts w:cstheme="minorHAnsi"/>
                          <w:noProof/>
                        </w:rPr>
                        <w:t xml:space="preserve"> 75 </w:t>
                      </w:r>
                      <w:r w:rsidRPr="00E01280">
                        <w:rPr>
                          <w:rFonts w:cstheme="minorHAnsi"/>
                          <w:noProof/>
                        </w:rPr>
                        <w:t>*</w:t>
                      </w:r>
                      <w:r>
                        <w:rPr>
                          <w:rFonts w:cstheme="minorHAnsi"/>
                          <w:noProof/>
                        </w:rPr>
                        <w:t xml:space="preserve"> 2.0 </w:t>
                      </w:r>
                      <w:r w:rsidRPr="00E01280">
                        <w:rPr>
                          <w:rFonts w:cstheme="minorHAnsi"/>
                          <w:noProof/>
                        </w:rPr>
                        <w:t>÷</w:t>
                      </w:r>
                      <w:r>
                        <w:rPr>
                          <w:rFonts w:cstheme="minorHAnsi"/>
                          <w:noProof/>
                        </w:rPr>
                        <w:t xml:space="preserve"> </w:t>
                      </w:r>
                      <w:r w:rsidRPr="00E01280">
                        <w:rPr>
                          <w:rFonts w:cstheme="minorHAnsi"/>
                          <w:noProof/>
                        </w:rPr>
                        <w:t>60)</w:t>
                      </w:r>
                      <w:r>
                        <w:rPr>
                          <w:rFonts w:cstheme="minorHAnsi"/>
                          <w:noProof/>
                        </w:rPr>
                        <w:t>]</w:t>
                      </w:r>
                    </w:p>
                    <w:p w14:paraId="42051EED" w14:textId="77777777" w:rsidR="00614803" w:rsidRDefault="00614803" w:rsidP="008930ED">
                      <w:pPr>
                        <w:keepLines/>
                        <w:ind w:left="2160" w:firstLine="720"/>
                      </w:pPr>
                      <w:r>
                        <w:rPr>
                          <w:rFonts w:cs="Calibri"/>
                        </w:rPr>
                        <w:t>= 1,472 Wh</w:t>
                      </w:r>
                    </w:p>
                    <w:p w14:paraId="598052D9" w14:textId="77777777" w:rsidR="00614803" w:rsidRDefault="00614803" w:rsidP="008930ED">
                      <w:pPr>
                        <w:keepLines/>
                        <w:ind w:left="720"/>
                        <w:rPr>
                          <w:rFonts w:cs="Calibri"/>
                        </w:rPr>
                      </w:pPr>
                      <w:r>
                        <w:rPr>
                          <w:rFonts w:cs="Calibri"/>
                        </w:rPr>
                        <w:t xml:space="preserve">ΔkWh </w:t>
                      </w:r>
                      <w:r>
                        <w:rPr>
                          <w:rFonts w:cs="Calibri"/>
                        </w:rPr>
                        <w:tab/>
                      </w:r>
                      <w:r>
                        <w:rPr>
                          <w:rFonts w:cs="Calibri"/>
                        </w:rPr>
                        <w:tab/>
                        <w:t xml:space="preserve"> </w:t>
                      </w:r>
                      <w:r>
                        <w:rPr>
                          <w:rFonts w:cs="Calibri"/>
                        </w:rPr>
                        <w:tab/>
                        <w:t>= 1,081 + 618 + 1,472</w:t>
                      </w:r>
                    </w:p>
                    <w:p w14:paraId="2AF72620" w14:textId="77777777" w:rsidR="00614803" w:rsidRPr="006A4AE1" w:rsidRDefault="00614803" w:rsidP="008930ED">
                      <w:pPr>
                        <w:keepLines/>
                        <w:ind w:left="2880"/>
                        <w:rPr>
                          <w:rFonts w:cs="Calibri"/>
                        </w:rPr>
                      </w:pPr>
                      <w:r>
                        <w:rPr>
                          <w:rFonts w:cs="Calibri"/>
                        </w:rPr>
                        <w:t>= 3,171 kWh</w:t>
                      </w:r>
                    </w:p>
                  </w:txbxContent>
                </v:textbox>
                <w10:anchorlock/>
              </v:shape>
            </w:pict>
          </mc:Fallback>
        </mc:AlternateContent>
      </w:r>
    </w:p>
    <w:p w14:paraId="08208046" w14:textId="77777777" w:rsidR="008930ED" w:rsidRPr="00D228CB" w:rsidRDefault="008930ED" w:rsidP="008930ED">
      <w:pPr>
        <w:rPr>
          <w:rFonts w:eastAsiaTheme="majorEastAsia"/>
        </w:rPr>
      </w:pPr>
      <w:r w:rsidRPr="00D228CB">
        <w:rPr>
          <w:rFonts w:eastAsiaTheme="majorEastAsia"/>
        </w:rPr>
        <w:t xml:space="preserve">Default values for WaterUse, RacksWashed, </w:t>
      </w:r>
      <w:r w:rsidRPr="00D228CB">
        <w:rPr>
          <w:rFonts w:cstheme="minorHAnsi"/>
          <w:noProof/>
        </w:rPr>
        <w:t>kW</w:t>
      </w:r>
      <w:r w:rsidRPr="00D228CB">
        <w:rPr>
          <w:rFonts w:cstheme="minorHAnsi"/>
          <w:noProof/>
          <w:vertAlign w:val="subscript"/>
        </w:rPr>
        <w:t>Idle</w:t>
      </w:r>
      <w:r w:rsidRPr="00D228CB">
        <w:rPr>
          <w:rFonts w:cstheme="minorHAnsi"/>
          <w:noProof/>
        </w:rPr>
        <w:t>, and WashTime</w:t>
      </w:r>
      <w:r w:rsidRPr="00D228CB">
        <w:rPr>
          <w:rFonts w:eastAsiaTheme="majorEastAsia"/>
        </w:rPr>
        <w:t xml:space="preserve"> are presented in the table below.</w:t>
      </w:r>
    </w:p>
    <w:tbl>
      <w:tblPr>
        <w:tblStyle w:val="TableGrid1"/>
        <w:tblW w:w="9970" w:type="dxa"/>
        <w:jc w:val="center"/>
        <w:tblLayout w:type="fixed"/>
        <w:tblLook w:val="04A0" w:firstRow="1" w:lastRow="0" w:firstColumn="1" w:lastColumn="0" w:noHBand="0" w:noVBand="1"/>
      </w:tblPr>
      <w:tblGrid>
        <w:gridCol w:w="2527"/>
        <w:gridCol w:w="1440"/>
        <w:gridCol w:w="1395"/>
        <w:gridCol w:w="1386"/>
        <w:gridCol w:w="954"/>
        <w:gridCol w:w="1350"/>
        <w:gridCol w:w="918"/>
      </w:tblGrid>
      <w:tr w:rsidR="008930ED" w:rsidRPr="00F433BC" w14:paraId="7077C0ED" w14:textId="77777777" w:rsidTr="008930ED">
        <w:trPr>
          <w:trHeight w:val="20"/>
          <w:jc w:val="center"/>
        </w:trPr>
        <w:tc>
          <w:tcPr>
            <w:tcW w:w="2527" w:type="dxa"/>
            <w:shd w:val="pct50" w:color="auto" w:fill="auto"/>
            <w:hideMark/>
          </w:tcPr>
          <w:p w14:paraId="61E5C403" w14:textId="77777777" w:rsidR="008930ED" w:rsidRPr="00F433BC" w:rsidRDefault="008930ED" w:rsidP="00F24D85">
            <w:pPr>
              <w:jc w:val="center"/>
              <w:rPr>
                <w:rFonts w:asciiTheme="minorHAnsi" w:eastAsiaTheme="majorEastAsia" w:hAnsiTheme="minorHAnsi"/>
                <w:b/>
                <w:bCs/>
              </w:rPr>
            </w:pPr>
          </w:p>
        </w:tc>
        <w:tc>
          <w:tcPr>
            <w:tcW w:w="1440" w:type="dxa"/>
            <w:shd w:val="pct50" w:color="auto" w:fill="auto"/>
            <w:hideMark/>
          </w:tcPr>
          <w:p w14:paraId="469D84FA"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RacksWashed</w:t>
            </w:r>
          </w:p>
        </w:tc>
        <w:tc>
          <w:tcPr>
            <w:tcW w:w="1395" w:type="dxa"/>
            <w:shd w:val="pct50" w:color="auto" w:fill="auto"/>
            <w:noWrap/>
            <w:hideMark/>
          </w:tcPr>
          <w:p w14:paraId="24033527"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WashTime</w:t>
            </w:r>
          </w:p>
        </w:tc>
        <w:tc>
          <w:tcPr>
            <w:tcW w:w="2340" w:type="dxa"/>
            <w:gridSpan w:val="2"/>
            <w:shd w:val="pct50" w:color="auto" w:fill="auto"/>
            <w:noWrap/>
            <w:hideMark/>
          </w:tcPr>
          <w:p w14:paraId="2A1AD3D7"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WaterUse</w:t>
            </w:r>
          </w:p>
        </w:tc>
        <w:tc>
          <w:tcPr>
            <w:tcW w:w="2268" w:type="dxa"/>
            <w:gridSpan w:val="2"/>
            <w:shd w:val="pct50" w:color="auto" w:fill="auto"/>
            <w:noWrap/>
            <w:hideMark/>
          </w:tcPr>
          <w:p w14:paraId="623D9B32"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IdleDraw</w:t>
            </w:r>
          </w:p>
        </w:tc>
      </w:tr>
      <w:tr w:rsidR="008930ED" w:rsidRPr="00F433BC" w14:paraId="3A1E19F9" w14:textId="77777777" w:rsidTr="008930ED">
        <w:trPr>
          <w:trHeight w:val="20"/>
          <w:jc w:val="center"/>
        </w:trPr>
        <w:tc>
          <w:tcPr>
            <w:tcW w:w="2527" w:type="dxa"/>
            <w:tcBorders>
              <w:bottom w:val="single" w:sz="4" w:space="0" w:color="auto"/>
            </w:tcBorders>
            <w:shd w:val="pct50" w:color="auto" w:fill="auto"/>
            <w:noWrap/>
            <w:vAlign w:val="center"/>
            <w:hideMark/>
          </w:tcPr>
          <w:p w14:paraId="3D31364A"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Low Temperature</w:t>
            </w:r>
          </w:p>
        </w:tc>
        <w:tc>
          <w:tcPr>
            <w:tcW w:w="1440" w:type="dxa"/>
            <w:shd w:val="pct50" w:color="auto" w:fill="auto"/>
            <w:noWrap/>
            <w:vAlign w:val="center"/>
            <w:hideMark/>
          </w:tcPr>
          <w:p w14:paraId="23FC87D5"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All Dishwashers</w:t>
            </w:r>
          </w:p>
        </w:tc>
        <w:tc>
          <w:tcPr>
            <w:tcW w:w="1395" w:type="dxa"/>
            <w:shd w:val="pct50" w:color="auto" w:fill="auto"/>
            <w:noWrap/>
            <w:vAlign w:val="center"/>
            <w:hideMark/>
          </w:tcPr>
          <w:p w14:paraId="29F3ACC7"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All Dishwashers</w:t>
            </w:r>
          </w:p>
        </w:tc>
        <w:tc>
          <w:tcPr>
            <w:tcW w:w="1386" w:type="dxa"/>
            <w:shd w:val="pct50" w:color="auto" w:fill="auto"/>
            <w:noWrap/>
            <w:vAlign w:val="center"/>
            <w:hideMark/>
          </w:tcPr>
          <w:p w14:paraId="04382331"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Conventional</w:t>
            </w:r>
          </w:p>
        </w:tc>
        <w:tc>
          <w:tcPr>
            <w:tcW w:w="954" w:type="dxa"/>
            <w:shd w:val="pct50" w:color="auto" w:fill="auto"/>
            <w:noWrap/>
            <w:vAlign w:val="center"/>
            <w:hideMark/>
          </w:tcPr>
          <w:p w14:paraId="78AABA8E"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ENERGY STAR</w:t>
            </w:r>
          </w:p>
        </w:tc>
        <w:tc>
          <w:tcPr>
            <w:tcW w:w="1350" w:type="dxa"/>
            <w:shd w:val="pct50" w:color="auto" w:fill="auto"/>
            <w:noWrap/>
            <w:vAlign w:val="center"/>
            <w:hideMark/>
          </w:tcPr>
          <w:p w14:paraId="48C3DCC9"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Conventional</w:t>
            </w:r>
          </w:p>
        </w:tc>
        <w:tc>
          <w:tcPr>
            <w:tcW w:w="918" w:type="dxa"/>
            <w:shd w:val="pct50" w:color="auto" w:fill="auto"/>
            <w:noWrap/>
            <w:vAlign w:val="center"/>
            <w:hideMark/>
          </w:tcPr>
          <w:p w14:paraId="1CF9E6F6"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ENERGY STAR</w:t>
            </w:r>
          </w:p>
        </w:tc>
      </w:tr>
      <w:tr w:rsidR="008930ED" w:rsidRPr="00F433BC" w14:paraId="1D24E8C8" w14:textId="77777777" w:rsidTr="008930ED">
        <w:trPr>
          <w:trHeight w:val="20"/>
          <w:jc w:val="center"/>
        </w:trPr>
        <w:tc>
          <w:tcPr>
            <w:tcW w:w="2527" w:type="dxa"/>
            <w:shd w:val="pct50" w:color="auto" w:fill="auto"/>
            <w:hideMark/>
          </w:tcPr>
          <w:p w14:paraId="2FD73E8C" w14:textId="77777777" w:rsidR="008930ED" w:rsidRPr="00F433BC" w:rsidRDefault="008930ED" w:rsidP="00F24D85">
            <w:pPr>
              <w:jc w:val="left"/>
              <w:rPr>
                <w:rFonts w:asciiTheme="minorHAnsi" w:eastAsiaTheme="majorEastAsia" w:hAnsiTheme="minorHAnsi"/>
                <w:color w:val="FFFFFF" w:themeColor="background1"/>
              </w:rPr>
            </w:pPr>
            <w:r w:rsidRPr="00F433BC">
              <w:rPr>
                <w:rFonts w:asciiTheme="minorHAnsi" w:eastAsiaTheme="majorEastAsia" w:hAnsiTheme="minorHAnsi"/>
                <w:color w:val="FFFFFF" w:themeColor="background1"/>
              </w:rPr>
              <w:t>Under Counter</w:t>
            </w:r>
          </w:p>
        </w:tc>
        <w:tc>
          <w:tcPr>
            <w:tcW w:w="1440" w:type="dxa"/>
            <w:noWrap/>
            <w:hideMark/>
          </w:tcPr>
          <w:p w14:paraId="6F875992"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75</w:t>
            </w:r>
          </w:p>
        </w:tc>
        <w:tc>
          <w:tcPr>
            <w:tcW w:w="1395" w:type="dxa"/>
            <w:noWrap/>
            <w:hideMark/>
          </w:tcPr>
          <w:p w14:paraId="368438A4"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2.0</w:t>
            </w:r>
          </w:p>
        </w:tc>
        <w:tc>
          <w:tcPr>
            <w:tcW w:w="1386" w:type="dxa"/>
            <w:noWrap/>
            <w:hideMark/>
          </w:tcPr>
          <w:p w14:paraId="097DB623"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1.73</w:t>
            </w:r>
          </w:p>
        </w:tc>
        <w:tc>
          <w:tcPr>
            <w:tcW w:w="954" w:type="dxa"/>
            <w:noWrap/>
            <w:hideMark/>
          </w:tcPr>
          <w:p w14:paraId="36C105ED"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1.19</w:t>
            </w:r>
          </w:p>
        </w:tc>
        <w:tc>
          <w:tcPr>
            <w:tcW w:w="1350" w:type="dxa"/>
            <w:noWrap/>
            <w:hideMark/>
          </w:tcPr>
          <w:p w14:paraId="260D2B31"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0.50</w:t>
            </w:r>
          </w:p>
        </w:tc>
        <w:tc>
          <w:tcPr>
            <w:tcW w:w="918" w:type="dxa"/>
            <w:noWrap/>
            <w:hideMark/>
          </w:tcPr>
          <w:p w14:paraId="623EC553"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0.50</w:t>
            </w:r>
          </w:p>
        </w:tc>
      </w:tr>
      <w:tr w:rsidR="008930ED" w:rsidRPr="00F433BC" w14:paraId="455E492B" w14:textId="77777777" w:rsidTr="008930ED">
        <w:trPr>
          <w:trHeight w:val="20"/>
          <w:jc w:val="center"/>
        </w:trPr>
        <w:tc>
          <w:tcPr>
            <w:tcW w:w="2527" w:type="dxa"/>
            <w:shd w:val="pct50" w:color="auto" w:fill="auto"/>
            <w:hideMark/>
          </w:tcPr>
          <w:p w14:paraId="2C02FC27" w14:textId="77777777" w:rsidR="008930ED" w:rsidRPr="00F433BC" w:rsidRDefault="008930ED" w:rsidP="00F24D85">
            <w:pPr>
              <w:jc w:val="left"/>
              <w:rPr>
                <w:rFonts w:asciiTheme="minorHAnsi" w:eastAsiaTheme="majorEastAsia" w:hAnsiTheme="minorHAnsi"/>
                <w:color w:val="FFFFFF" w:themeColor="background1"/>
              </w:rPr>
            </w:pPr>
            <w:r w:rsidRPr="00F433BC">
              <w:rPr>
                <w:rFonts w:asciiTheme="minorHAnsi" w:eastAsiaTheme="majorEastAsia" w:hAnsiTheme="minorHAnsi"/>
                <w:color w:val="FFFFFF" w:themeColor="background1"/>
              </w:rPr>
              <w:t>Stationary Single Tank Door</w:t>
            </w:r>
          </w:p>
        </w:tc>
        <w:tc>
          <w:tcPr>
            <w:tcW w:w="1440" w:type="dxa"/>
            <w:noWrap/>
            <w:hideMark/>
          </w:tcPr>
          <w:p w14:paraId="09902030"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280</w:t>
            </w:r>
          </w:p>
        </w:tc>
        <w:tc>
          <w:tcPr>
            <w:tcW w:w="1395" w:type="dxa"/>
            <w:noWrap/>
            <w:hideMark/>
          </w:tcPr>
          <w:p w14:paraId="792F97DE"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1.5</w:t>
            </w:r>
          </w:p>
        </w:tc>
        <w:tc>
          <w:tcPr>
            <w:tcW w:w="1386" w:type="dxa"/>
            <w:noWrap/>
            <w:hideMark/>
          </w:tcPr>
          <w:p w14:paraId="31E215F6"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2.10</w:t>
            </w:r>
          </w:p>
        </w:tc>
        <w:tc>
          <w:tcPr>
            <w:tcW w:w="954" w:type="dxa"/>
            <w:noWrap/>
            <w:hideMark/>
          </w:tcPr>
          <w:p w14:paraId="49715103"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1.18</w:t>
            </w:r>
          </w:p>
        </w:tc>
        <w:tc>
          <w:tcPr>
            <w:tcW w:w="1350" w:type="dxa"/>
            <w:noWrap/>
            <w:hideMark/>
          </w:tcPr>
          <w:p w14:paraId="1B3DC758"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0.60</w:t>
            </w:r>
          </w:p>
        </w:tc>
        <w:tc>
          <w:tcPr>
            <w:tcW w:w="918" w:type="dxa"/>
            <w:noWrap/>
            <w:hideMark/>
          </w:tcPr>
          <w:p w14:paraId="2C1539FC"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0.60</w:t>
            </w:r>
          </w:p>
        </w:tc>
      </w:tr>
      <w:tr w:rsidR="008930ED" w:rsidRPr="00F433BC" w14:paraId="10A8B38E" w14:textId="77777777" w:rsidTr="008930ED">
        <w:trPr>
          <w:trHeight w:val="20"/>
          <w:jc w:val="center"/>
        </w:trPr>
        <w:tc>
          <w:tcPr>
            <w:tcW w:w="2527" w:type="dxa"/>
            <w:shd w:val="pct50" w:color="auto" w:fill="auto"/>
            <w:hideMark/>
          </w:tcPr>
          <w:p w14:paraId="4D29E18B" w14:textId="77777777" w:rsidR="008930ED" w:rsidRPr="00F433BC" w:rsidRDefault="008930ED" w:rsidP="00F24D85">
            <w:pPr>
              <w:jc w:val="left"/>
              <w:rPr>
                <w:rFonts w:asciiTheme="minorHAnsi" w:eastAsiaTheme="majorEastAsia" w:hAnsiTheme="minorHAnsi"/>
                <w:color w:val="FFFFFF" w:themeColor="background1"/>
              </w:rPr>
            </w:pPr>
            <w:r w:rsidRPr="00F433BC">
              <w:rPr>
                <w:rFonts w:asciiTheme="minorHAnsi" w:eastAsiaTheme="majorEastAsia" w:hAnsiTheme="minorHAnsi"/>
                <w:color w:val="FFFFFF" w:themeColor="background1"/>
              </w:rPr>
              <w:t>Single Tank Conveyor</w:t>
            </w:r>
          </w:p>
        </w:tc>
        <w:tc>
          <w:tcPr>
            <w:tcW w:w="1440" w:type="dxa"/>
            <w:noWrap/>
            <w:hideMark/>
          </w:tcPr>
          <w:p w14:paraId="5ABE730D"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400</w:t>
            </w:r>
          </w:p>
        </w:tc>
        <w:tc>
          <w:tcPr>
            <w:tcW w:w="1395" w:type="dxa"/>
            <w:noWrap/>
            <w:hideMark/>
          </w:tcPr>
          <w:p w14:paraId="5750A698"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0.3</w:t>
            </w:r>
          </w:p>
        </w:tc>
        <w:tc>
          <w:tcPr>
            <w:tcW w:w="1386" w:type="dxa"/>
            <w:noWrap/>
            <w:hideMark/>
          </w:tcPr>
          <w:p w14:paraId="4C13EC23"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1.31</w:t>
            </w:r>
          </w:p>
        </w:tc>
        <w:tc>
          <w:tcPr>
            <w:tcW w:w="954" w:type="dxa"/>
            <w:noWrap/>
            <w:hideMark/>
          </w:tcPr>
          <w:p w14:paraId="3356C92A"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0.79</w:t>
            </w:r>
          </w:p>
        </w:tc>
        <w:tc>
          <w:tcPr>
            <w:tcW w:w="1350" w:type="dxa"/>
            <w:noWrap/>
            <w:hideMark/>
          </w:tcPr>
          <w:p w14:paraId="237030EB"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1.60</w:t>
            </w:r>
          </w:p>
        </w:tc>
        <w:tc>
          <w:tcPr>
            <w:tcW w:w="918" w:type="dxa"/>
            <w:noWrap/>
            <w:hideMark/>
          </w:tcPr>
          <w:p w14:paraId="221166FD"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1.50</w:t>
            </w:r>
          </w:p>
        </w:tc>
      </w:tr>
      <w:tr w:rsidR="008930ED" w:rsidRPr="00F433BC" w14:paraId="2AB2EDA7" w14:textId="77777777" w:rsidTr="008930ED">
        <w:trPr>
          <w:trHeight w:val="20"/>
          <w:jc w:val="center"/>
        </w:trPr>
        <w:tc>
          <w:tcPr>
            <w:tcW w:w="2527" w:type="dxa"/>
            <w:shd w:val="pct50" w:color="auto" w:fill="auto"/>
            <w:hideMark/>
          </w:tcPr>
          <w:p w14:paraId="32FD188B" w14:textId="77777777" w:rsidR="008930ED" w:rsidRPr="00F433BC" w:rsidRDefault="008930ED" w:rsidP="00F24D85">
            <w:pPr>
              <w:jc w:val="left"/>
              <w:rPr>
                <w:rFonts w:asciiTheme="minorHAnsi" w:eastAsiaTheme="majorEastAsia" w:hAnsiTheme="minorHAnsi"/>
                <w:color w:val="FFFFFF" w:themeColor="background1"/>
              </w:rPr>
            </w:pPr>
            <w:r w:rsidRPr="00F433BC">
              <w:rPr>
                <w:rFonts w:asciiTheme="minorHAnsi" w:eastAsiaTheme="majorEastAsia" w:hAnsiTheme="minorHAnsi"/>
                <w:color w:val="FFFFFF" w:themeColor="background1"/>
              </w:rPr>
              <w:t>Multi Tank Conveyor</w:t>
            </w:r>
          </w:p>
        </w:tc>
        <w:tc>
          <w:tcPr>
            <w:tcW w:w="1440" w:type="dxa"/>
            <w:tcBorders>
              <w:bottom w:val="single" w:sz="4" w:space="0" w:color="auto"/>
            </w:tcBorders>
            <w:noWrap/>
            <w:hideMark/>
          </w:tcPr>
          <w:p w14:paraId="32A34AB0"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600</w:t>
            </w:r>
          </w:p>
        </w:tc>
        <w:tc>
          <w:tcPr>
            <w:tcW w:w="1395" w:type="dxa"/>
            <w:tcBorders>
              <w:bottom w:val="single" w:sz="4" w:space="0" w:color="auto"/>
            </w:tcBorders>
            <w:noWrap/>
            <w:hideMark/>
          </w:tcPr>
          <w:p w14:paraId="3D7512A3"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0.3</w:t>
            </w:r>
          </w:p>
        </w:tc>
        <w:tc>
          <w:tcPr>
            <w:tcW w:w="1386" w:type="dxa"/>
            <w:tcBorders>
              <w:bottom w:val="single" w:sz="4" w:space="0" w:color="auto"/>
            </w:tcBorders>
            <w:noWrap/>
            <w:hideMark/>
          </w:tcPr>
          <w:p w14:paraId="4F58C2BE"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1.04</w:t>
            </w:r>
          </w:p>
        </w:tc>
        <w:tc>
          <w:tcPr>
            <w:tcW w:w="954" w:type="dxa"/>
            <w:tcBorders>
              <w:bottom w:val="single" w:sz="4" w:space="0" w:color="auto"/>
            </w:tcBorders>
            <w:noWrap/>
            <w:hideMark/>
          </w:tcPr>
          <w:p w14:paraId="1B33D076"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0.54</w:t>
            </w:r>
          </w:p>
        </w:tc>
        <w:tc>
          <w:tcPr>
            <w:tcW w:w="1350" w:type="dxa"/>
            <w:tcBorders>
              <w:bottom w:val="single" w:sz="4" w:space="0" w:color="auto"/>
            </w:tcBorders>
            <w:noWrap/>
            <w:hideMark/>
          </w:tcPr>
          <w:p w14:paraId="2DD105C0"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2.00</w:t>
            </w:r>
          </w:p>
        </w:tc>
        <w:tc>
          <w:tcPr>
            <w:tcW w:w="918" w:type="dxa"/>
            <w:tcBorders>
              <w:bottom w:val="single" w:sz="4" w:space="0" w:color="auto"/>
            </w:tcBorders>
            <w:noWrap/>
            <w:hideMark/>
          </w:tcPr>
          <w:p w14:paraId="46D66A25"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2.00</w:t>
            </w:r>
          </w:p>
        </w:tc>
      </w:tr>
      <w:tr w:rsidR="008930ED" w:rsidRPr="00F433BC" w14:paraId="60D9AF69" w14:textId="77777777" w:rsidTr="008930ED">
        <w:trPr>
          <w:trHeight w:val="20"/>
          <w:jc w:val="center"/>
        </w:trPr>
        <w:tc>
          <w:tcPr>
            <w:tcW w:w="2527" w:type="dxa"/>
            <w:shd w:val="pct50" w:color="auto" w:fill="auto"/>
            <w:noWrap/>
            <w:vAlign w:val="center"/>
            <w:hideMark/>
          </w:tcPr>
          <w:p w14:paraId="2D53DBD6" w14:textId="77777777" w:rsidR="008930ED" w:rsidRPr="00F433BC" w:rsidRDefault="008930ED" w:rsidP="00F24D85">
            <w:pPr>
              <w:jc w:val="center"/>
              <w:rPr>
                <w:rFonts w:asciiTheme="minorHAnsi" w:eastAsiaTheme="majorEastAsia" w:hAnsiTheme="minorHAnsi"/>
                <w:b/>
                <w:bCs/>
                <w:color w:val="FFFFFF" w:themeColor="background1"/>
                <w:szCs w:val="22"/>
              </w:rPr>
            </w:pPr>
            <w:r w:rsidRPr="00F433BC">
              <w:rPr>
                <w:rFonts w:asciiTheme="minorHAnsi" w:eastAsiaTheme="majorEastAsia" w:hAnsiTheme="minorHAnsi"/>
                <w:b/>
                <w:bCs/>
                <w:color w:val="FFFFFF" w:themeColor="background1"/>
              </w:rPr>
              <w:t>High Temperature</w:t>
            </w:r>
          </w:p>
        </w:tc>
        <w:tc>
          <w:tcPr>
            <w:tcW w:w="1440" w:type="dxa"/>
            <w:shd w:val="pct50" w:color="auto" w:fill="auto"/>
            <w:noWrap/>
            <w:vAlign w:val="center"/>
            <w:hideMark/>
          </w:tcPr>
          <w:p w14:paraId="0525751E"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All Dishwashers</w:t>
            </w:r>
          </w:p>
        </w:tc>
        <w:tc>
          <w:tcPr>
            <w:tcW w:w="1395" w:type="dxa"/>
            <w:shd w:val="pct50" w:color="auto" w:fill="auto"/>
            <w:noWrap/>
            <w:vAlign w:val="center"/>
            <w:hideMark/>
          </w:tcPr>
          <w:p w14:paraId="090AA13F"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All Dishwashers</w:t>
            </w:r>
          </w:p>
        </w:tc>
        <w:tc>
          <w:tcPr>
            <w:tcW w:w="1386" w:type="dxa"/>
            <w:shd w:val="pct50" w:color="auto" w:fill="auto"/>
            <w:noWrap/>
            <w:vAlign w:val="center"/>
            <w:hideMark/>
          </w:tcPr>
          <w:p w14:paraId="77D89AD7"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Conventional</w:t>
            </w:r>
          </w:p>
        </w:tc>
        <w:tc>
          <w:tcPr>
            <w:tcW w:w="954" w:type="dxa"/>
            <w:shd w:val="pct50" w:color="auto" w:fill="auto"/>
            <w:noWrap/>
            <w:vAlign w:val="center"/>
            <w:hideMark/>
          </w:tcPr>
          <w:p w14:paraId="4BB929B5"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ENERGY STAR</w:t>
            </w:r>
          </w:p>
        </w:tc>
        <w:tc>
          <w:tcPr>
            <w:tcW w:w="1350" w:type="dxa"/>
            <w:shd w:val="pct50" w:color="auto" w:fill="auto"/>
            <w:noWrap/>
            <w:vAlign w:val="center"/>
            <w:hideMark/>
          </w:tcPr>
          <w:p w14:paraId="1981EB7C"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Conventional</w:t>
            </w:r>
          </w:p>
        </w:tc>
        <w:tc>
          <w:tcPr>
            <w:tcW w:w="918" w:type="dxa"/>
            <w:shd w:val="pct50" w:color="auto" w:fill="auto"/>
            <w:noWrap/>
            <w:vAlign w:val="center"/>
            <w:hideMark/>
          </w:tcPr>
          <w:p w14:paraId="2833A8A6" w14:textId="77777777" w:rsidR="008930ED" w:rsidRPr="00F433BC" w:rsidRDefault="008930ED" w:rsidP="00F24D85">
            <w:pPr>
              <w:jc w:val="center"/>
              <w:rPr>
                <w:rFonts w:asciiTheme="minorHAnsi" w:eastAsiaTheme="majorEastAsia" w:hAnsiTheme="minorHAnsi"/>
                <w:b/>
                <w:bCs/>
                <w:color w:val="FFFFFF" w:themeColor="background1"/>
              </w:rPr>
            </w:pPr>
            <w:r w:rsidRPr="00F433BC">
              <w:rPr>
                <w:rFonts w:asciiTheme="minorHAnsi" w:eastAsiaTheme="majorEastAsia" w:hAnsiTheme="minorHAnsi"/>
                <w:b/>
                <w:bCs/>
                <w:color w:val="FFFFFF" w:themeColor="background1"/>
              </w:rPr>
              <w:t>ENERGY STAR</w:t>
            </w:r>
          </w:p>
        </w:tc>
      </w:tr>
      <w:tr w:rsidR="008930ED" w:rsidRPr="00F433BC" w14:paraId="41F1AC3D" w14:textId="77777777" w:rsidTr="008930ED">
        <w:trPr>
          <w:trHeight w:val="20"/>
          <w:jc w:val="center"/>
        </w:trPr>
        <w:tc>
          <w:tcPr>
            <w:tcW w:w="2527" w:type="dxa"/>
            <w:shd w:val="pct50" w:color="auto" w:fill="auto"/>
            <w:vAlign w:val="center"/>
            <w:hideMark/>
          </w:tcPr>
          <w:p w14:paraId="1A2B3773" w14:textId="77777777" w:rsidR="008930ED" w:rsidRPr="00F433BC" w:rsidRDefault="008930ED" w:rsidP="00F24D85">
            <w:pPr>
              <w:jc w:val="left"/>
              <w:rPr>
                <w:rFonts w:asciiTheme="minorHAnsi" w:eastAsiaTheme="majorEastAsia" w:hAnsiTheme="minorHAnsi"/>
                <w:color w:val="FFFFFF" w:themeColor="background1"/>
              </w:rPr>
            </w:pPr>
            <w:r w:rsidRPr="00F433BC">
              <w:rPr>
                <w:rFonts w:asciiTheme="minorHAnsi" w:eastAsiaTheme="majorEastAsia" w:hAnsiTheme="minorHAnsi"/>
                <w:color w:val="FFFFFF" w:themeColor="background1"/>
              </w:rPr>
              <w:t>Under Counter</w:t>
            </w:r>
          </w:p>
        </w:tc>
        <w:tc>
          <w:tcPr>
            <w:tcW w:w="1440" w:type="dxa"/>
            <w:noWrap/>
            <w:hideMark/>
          </w:tcPr>
          <w:p w14:paraId="06FAE443"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75</w:t>
            </w:r>
          </w:p>
        </w:tc>
        <w:tc>
          <w:tcPr>
            <w:tcW w:w="1395" w:type="dxa"/>
            <w:noWrap/>
            <w:hideMark/>
          </w:tcPr>
          <w:p w14:paraId="62139BA1"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2.0</w:t>
            </w:r>
          </w:p>
        </w:tc>
        <w:tc>
          <w:tcPr>
            <w:tcW w:w="1386" w:type="dxa"/>
            <w:noWrap/>
            <w:hideMark/>
          </w:tcPr>
          <w:p w14:paraId="25465FA8"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1.09</w:t>
            </w:r>
          </w:p>
        </w:tc>
        <w:tc>
          <w:tcPr>
            <w:tcW w:w="954" w:type="dxa"/>
            <w:noWrap/>
            <w:hideMark/>
          </w:tcPr>
          <w:p w14:paraId="17D086A7"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0.86</w:t>
            </w:r>
          </w:p>
        </w:tc>
        <w:tc>
          <w:tcPr>
            <w:tcW w:w="1350" w:type="dxa"/>
            <w:noWrap/>
            <w:hideMark/>
          </w:tcPr>
          <w:p w14:paraId="35CA673F"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0.76</w:t>
            </w:r>
          </w:p>
        </w:tc>
        <w:tc>
          <w:tcPr>
            <w:tcW w:w="918" w:type="dxa"/>
            <w:noWrap/>
            <w:hideMark/>
          </w:tcPr>
          <w:p w14:paraId="30E7A6AB"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0.50</w:t>
            </w:r>
          </w:p>
        </w:tc>
      </w:tr>
      <w:tr w:rsidR="008930ED" w:rsidRPr="00F433BC" w14:paraId="487937D8" w14:textId="77777777" w:rsidTr="008930ED">
        <w:trPr>
          <w:trHeight w:val="20"/>
          <w:jc w:val="center"/>
        </w:trPr>
        <w:tc>
          <w:tcPr>
            <w:tcW w:w="2527" w:type="dxa"/>
            <w:shd w:val="pct50" w:color="auto" w:fill="auto"/>
            <w:vAlign w:val="center"/>
            <w:hideMark/>
          </w:tcPr>
          <w:p w14:paraId="6F6969E3" w14:textId="77777777" w:rsidR="008930ED" w:rsidRPr="00F433BC" w:rsidRDefault="008930ED" w:rsidP="00F24D85">
            <w:pPr>
              <w:jc w:val="left"/>
              <w:rPr>
                <w:rFonts w:asciiTheme="minorHAnsi" w:eastAsiaTheme="majorEastAsia" w:hAnsiTheme="minorHAnsi"/>
                <w:color w:val="FFFFFF" w:themeColor="background1"/>
              </w:rPr>
            </w:pPr>
            <w:r w:rsidRPr="00F433BC">
              <w:rPr>
                <w:rFonts w:asciiTheme="minorHAnsi" w:eastAsiaTheme="majorEastAsia" w:hAnsiTheme="minorHAnsi"/>
                <w:color w:val="FFFFFF" w:themeColor="background1"/>
              </w:rPr>
              <w:t>Stationary Single Tank Door</w:t>
            </w:r>
          </w:p>
        </w:tc>
        <w:tc>
          <w:tcPr>
            <w:tcW w:w="1440" w:type="dxa"/>
            <w:noWrap/>
            <w:hideMark/>
          </w:tcPr>
          <w:p w14:paraId="3A101F7A"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280</w:t>
            </w:r>
          </w:p>
        </w:tc>
        <w:tc>
          <w:tcPr>
            <w:tcW w:w="1395" w:type="dxa"/>
            <w:noWrap/>
            <w:hideMark/>
          </w:tcPr>
          <w:p w14:paraId="17946875"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1.0</w:t>
            </w:r>
          </w:p>
        </w:tc>
        <w:tc>
          <w:tcPr>
            <w:tcW w:w="1386" w:type="dxa"/>
            <w:noWrap/>
            <w:hideMark/>
          </w:tcPr>
          <w:p w14:paraId="337821E1"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1.29</w:t>
            </w:r>
          </w:p>
        </w:tc>
        <w:tc>
          <w:tcPr>
            <w:tcW w:w="954" w:type="dxa"/>
            <w:noWrap/>
            <w:hideMark/>
          </w:tcPr>
          <w:p w14:paraId="22B87242"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0.89</w:t>
            </w:r>
          </w:p>
        </w:tc>
        <w:tc>
          <w:tcPr>
            <w:tcW w:w="1350" w:type="dxa"/>
            <w:noWrap/>
            <w:hideMark/>
          </w:tcPr>
          <w:p w14:paraId="19040653"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0.87</w:t>
            </w:r>
          </w:p>
        </w:tc>
        <w:tc>
          <w:tcPr>
            <w:tcW w:w="918" w:type="dxa"/>
            <w:noWrap/>
            <w:hideMark/>
          </w:tcPr>
          <w:p w14:paraId="4A736868"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0.70</w:t>
            </w:r>
          </w:p>
        </w:tc>
      </w:tr>
      <w:tr w:rsidR="008930ED" w:rsidRPr="00F433BC" w14:paraId="2992A448" w14:textId="77777777" w:rsidTr="008930ED">
        <w:trPr>
          <w:trHeight w:val="20"/>
          <w:jc w:val="center"/>
        </w:trPr>
        <w:tc>
          <w:tcPr>
            <w:tcW w:w="2527" w:type="dxa"/>
            <w:shd w:val="pct50" w:color="auto" w:fill="auto"/>
            <w:vAlign w:val="center"/>
            <w:hideMark/>
          </w:tcPr>
          <w:p w14:paraId="6D60400B" w14:textId="77777777" w:rsidR="008930ED" w:rsidRPr="00F433BC" w:rsidRDefault="008930ED" w:rsidP="00F24D85">
            <w:pPr>
              <w:jc w:val="left"/>
              <w:rPr>
                <w:rFonts w:asciiTheme="minorHAnsi" w:eastAsiaTheme="majorEastAsia" w:hAnsiTheme="minorHAnsi"/>
                <w:color w:val="FFFFFF" w:themeColor="background1"/>
              </w:rPr>
            </w:pPr>
            <w:r w:rsidRPr="00F433BC">
              <w:rPr>
                <w:rFonts w:asciiTheme="minorHAnsi" w:eastAsiaTheme="majorEastAsia" w:hAnsiTheme="minorHAnsi"/>
                <w:color w:val="FFFFFF" w:themeColor="background1"/>
              </w:rPr>
              <w:t>Single Tank Conveyor</w:t>
            </w:r>
          </w:p>
        </w:tc>
        <w:tc>
          <w:tcPr>
            <w:tcW w:w="1440" w:type="dxa"/>
            <w:noWrap/>
            <w:hideMark/>
          </w:tcPr>
          <w:p w14:paraId="2085D963"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400</w:t>
            </w:r>
          </w:p>
        </w:tc>
        <w:tc>
          <w:tcPr>
            <w:tcW w:w="1395" w:type="dxa"/>
            <w:noWrap/>
            <w:hideMark/>
          </w:tcPr>
          <w:p w14:paraId="49F17A50"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0.3</w:t>
            </w:r>
          </w:p>
        </w:tc>
        <w:tc>
          <w:tcPr>
            <w:tcW w:w="1386" w:type="dxa"/>
            <w:noWrap/>
            <w:hideMark/>
          </w:tcPr>
          <w:p w14:paraId="4FEE369D"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0.87</w:t>
            </w:r>
          </w:p>
        </w:tc>
        <w:tc>
          <w:tcPr>
            <w:tcW w:w="954" w:type="dxa"/>
            <w:noWrap/>
            <w:hideMark/>
          </w:tcPr>
          <w:p w14:paraId="00B1FFED"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0.70</w:t>
            </w:r>
          </w:p>
        </w:tc>
        <w:tc>
          <w:tcPr>
            <w:tcW w:w="1350" w:type="dxa"/>
            <w:noWrap/>
            <w:hideMark/>
          </w:tcPr>
          <w:p w14:paraId="47B3E73C"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1.93</w:t>
            </w:r>
          </w:p>
        </w:tc>
        <w:tc>
          <w:tcPr>
            <w:tcW w:w="918" w:type="dxa"/>
            <w:noWrap/>
            <w:hideMark/>
          </w:tcPr>
          <w:p w14:paraId="5BBAD538"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1.50</w:t>
            </w:r>
          </w:p>
        </w:tc>
      </w:tr>
      <w:tr w:rsidR="008930ED" w:rsidRPr="00F433BC" w14:paraId="12FAD625" w14:textId="77777777" w:rsidTr="008930ED">
        <w:trPr>
          <w:trHeight w:val="20"/>
          <w:jc w:val="center"/>
        </w:trPr>
        <w:tc>
          <w:tcPr>
            <w:tcW w:w="2527" w:type="dxa"/>
            <w:shd w:val="pct50" w:color="auto" w:fill="auto"/>
            <w:vAlign w:val="center"/>
            <w:hideMark/>
          </w:tcPr>
          <w:p w14:paraId="79B516F3" w14:textId="77777777" w:rsidR="008930ED" w:rsidRPr="00F433BC" w:rsidRDefault="008930ED" w:rsidP="00F24D85">
            <w:pPr>
              <w:jc w:val="left"/>
              <w:rPr>
                <w:rFonts w:asciiTheme="minorHAnsi" w:eastAsiaTheme="majorEastAsia" w:hAnsiTheme="minorHAnsi"/>
                <w:color w:val="FFFFFF" w:themeColor="background1"/>
              </w:rPr>
            </w:pPr>
            <w:r w:rsidRPr="00F433BC">
              <w:rPr>
                <w:rFonts w:asciiTheme="minorHAnsi" w:eastAsiaTheme="majorEastAsia" w:hAnsiTheme="minorHAnsi"/>
                <w:color w:val="FFFFFF" w:themeColor="background1"/>
              </w:rPr>
              <w:t>Multi Tank Conveyor</w:t>
            </w:r>
          </w:p>
        </w:tc>
        <w:tc>
          <w:tcPr>
            <w:tcW w:w="1440" w:type="dxa"/>
            <w:noWrap/>
            <w:hideMark/>
          </w:tcPr>
          <w:p w14:paraId="333E5C58"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600</w:t>
            </w:r>
          </w:p>
        </w:tc>
        <w:tc>
          <w:tcPr>
            <w:tcW w:w="1395" w:type="dxa"/>
            <w:noWrap/>
            <w:hideMark/>
          </w:tcPr>
          <w:p w14:paraId="7A695D61"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0.2</w:t>
            </w:r>
          </w:p>
        </w:tc>
        <w:tc>
          <w:tcPr>
            <w:tcW w:w="1386" w:type="dxa"/>
            <w:noWrap/>
            <w:hideMark/>
          </w:tcPr>
          <w:p w14:paraId="37304208"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0.97</w:t>
            </w:r>
          </w:p>
        </w:tc>
        <w:tc>
          <w:tcPr>
            <w:tcW w:w="954" w:type="dxa"/>
            <w:noWrap/>
            <w:hideMark/>
          </w:tcPr>
          <w:p w14:paraId="5162070B"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0.54</w:t>
            </w:r>
          </w:p>
        </w:tc>
        <w:tc>
          <w:tcPr>
            <w:tcW w:w="1350" w:type="dxa"/>
            <w:noWrap/>
            <w:hideMark/>
          </w:tcPr>
          <w:p w14:paraId="38B51E8B"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2.59</w:t>
            </w:r>
          </w:p>
        </w:tc>
        <w:tc>
          <w:tcPr>
            <w:tcW w:w="918" w:type="dxa"/>
            <w:noWrap/>
            <w:hideMark/>
          </w:tcPr>
          <w:p w14:paraId="17618367"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2.25</w:t>
            </w:r>
          </w:p>
        </w:tc>
      </w:tr>
      <w:tr w:rsidR="008930ED" w:rsidRPr="00F433BC" w14:paraId="053230BA" w14:textId="77777777" w:rsidTr="008930ED">
        <w:trPr>
          <w:trHeight w:val="20"/>
          <w:jc w:val="center"/>
        </w:trPr>
        <w:tc>
          <w:tcPr>
            <w:tcW w:w="2527" w:type="dxa"/>
            <w:shd w:val="pct50" w:color="auto" w:fill="auto"/>
            <w:vAlign w:val="center"/>
            <w:hideMark/>
          </w:tcPr>
          <w:p w14:paraId="3BF6071C" w14:textId="77777777" w:rsidR="008930ED" w:rsidRPr="00F433BC" w:rsidRDefault="008930ED" w:rsidP="00F24D85">
            <w:pPr>
              <w:jc w:val="left"/>
              <w:rPr>
                <w:rFonts w:asciiTheme="minorHAnsi" w:eastAsiaTheme="majorEastAsia" w:hAnsiTheme="minorHAnsi"/>
                <w:color w:val="FFFFFF" w:themeColor="background1"/>
              </w:rPr>
            </w:pPr>
            <w:r w:rsidRPr="00F433BC">
              <w:rPr>
                <w:rFonts w:asciiTheme="minorHAnsi" w:eastAsiaTheme="majorEastAsia" w:hAnsiTheme="minorHAnsi"/>
                <w:color w:val="FFFFFF" w:themeColor="background1"/>
              </w:rPr>
              <w:t>Pot, Pan, and Utensil</w:t>
            </w:r>
          </w:p>
        </w:tc>
        <w:tc>
          <w:tcPr>
            <w:tcW w:w="1440" w:type="dxa"/>
            <w:noWrap/>
            <w:vAlign w:val="center"/>
            <w:hideMark/>
          </w:tcPr>
          <w:p w14:paraId="687B8374"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280</w:t>
            </w:r>
          </w:p>
        </w:tc>
        <w:tc>
          <w:tcPr>
            <w:tcW w:w="1395" w:type="dxa"/>
            <w:noWrap/>
            <w:vAlign w:val="center"/>
            <w:hideMark/>
          </w:tcPr>
          <w:p w14:paraId="656EE184"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3.0</w:t>
            </w:r>
          </w:p>
          <w:p w14:paraId="69CE5FC4"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3.0</w:t>
            </w:r>
          </w:p>
        </w:tc>
        <w:tc>
          <w:tcPr>
            <w:tcW w:w="1386" w:type="dxa"/>
            <w:noWrap/>
            <w:vAlign w:val="center"/>
            <w:hideMark/>
          </w:tcPr>
          <w:p w14:paraId="2D3CC1BD"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0.70</w:t>
            </w:r>
          </w:p>
        </w:tc>
        <w:tc>
          <w:tcPr>
            <w:tcW w:w="954" w:type="dxa"/>
            <w:noWrap/>
            <w:vAlign w:val="center"/>
            <w:hideMark/>
          </w:tcPr>
          <w:p w14:paraId="0EE139D8"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0.58</w:t>
            </w:r>
          </w:p>
        </w:tc>
        <w:tc>
          <w:tcPr>
            <w:tcW w:w="1350" w:type="dxa"/>
            <w:noWrap/>
            <w:vAlign w:val="center"/>
            <w:hideMark/>
          </w:tcPr>
          <w:p w14:paraId="7174C033"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1.20</w:t>
            </w:r>
          </w:p>
        </w:tc>
        <w:tc>
          <w:tcPr>
            <w:tcW w:w="918" w:type="dxa"/>
            <w:noWrap/>
            <w:vAlign w:val="center"/>
            <w:hideMark/>
          </w:tcPr>
          <w:p w14:paraId="26FE4F3A" w14:textId="77777777" w:rsidR="008930ED" w:rsidRPr="00F433BC" w:rsidRDefault="008930ED" w:rsidP="00F24D85">
            <w:pPr>
              <w:jc w:val="center"/>
              <w:rPr>
                <w:rFonts w:asciiTheme="minorHAnsi" w:eastAsiaTheme="majorEastAsia" w:hAnsiTheme="minorHAnsi"/>
              </w:rPr>
            </w:pPr>
            <w:r w:rsidRPr="00F433BC">
              <w:rPr>
                <w:rFonts w:asciiTheme="minorHAnsi" w:eastAsiaTheme="majorEastAsia" w:hAnsiTheme="minorHAnsi"/>
              </w:rPr>
              <w:t>1.20</w:t>
            </w:r>
          </w:p>
        </w:tc>
      </w:tr>
    </w:tbl>
    <w:p w14:paraId="7183FC13" w14:textId="77777777" w:rsidR="008930ED" w:rsidRDefault="008930ED" w:rsidP="008930ED">
      <w:pPr>
        <w:rPr>
          <w:rFonts w:eastAsiaTheme="majorEastAsia"/>
        </w:rPr>
      </w:pPr>
    </w:p>
    <w:p w14:paraId="6F6A610E" w14:textId="77777777" w:rsidR="008930ED" w:rsidRDefault="008930ED" w:rsidP="008930ED">
      <w:r>
        <w:rPr>
          <w:rFonts w:eastAsiaTheme="majorEastAsia"/>
        </w:rPr>
        <w:t>Savings for all water heating combinations are presented in the tables below (calculated without rounding variables as provided above).</w:t>
      </w:r>
    </w:p>
    <w:p w14:paraId="5F1A558A" w14:textId="77777777" w:rsidR="008930ED" w:rsidRPr="00121F54" w:rsidRDefault="008930ED" w:rsidP="008930ED">
      <w:pPr>
        <w:rPr>
          <w:u w:val="single"/>
        </w:rPr>
      </w:pPr>
      <w:r w:rsidRPr="00121F54">
        <w:rPr>
          <w:u w:val="single"/>
        </w:rPr>
        <w:t>Electric building and electric booster water heating</w:t>
      </w:r>
    </w:p>
    <w:tbl>
      <w:tblPr>
        <w:tblStyle w:val="TableGrid11"/>
        <w:tblW w:w="0" w:type="auto"/>
        <w:jc w:val="center"/>
        <w:tblLook w:val="04A0" w:firstRow="1" w:lastRow="0" w:firstColumn="1" w:lastColumn="0" w:noHBand="0" w:noVBand="1"/>
      </w:tblPr>
      <w:tblGrid>
        <w:gridCol w:w="686"/>
        <w:gridCol w:w="2472"/>
        <w:gridCol w:w="1330"/>
        <w:gridCol w:w="1330"/>
        <w:gridCol w:w="1260"/>
      </w:tblGrid>
      <w:tr w:rsidR="008930ED" w:rsidRPr="00F24D85" w14:paraId="630D49B0" w14:textId="77777777" w:rsidTr="008930ED">
        <w:trPr>
          <w:trHeight w:val="20"/>
          <w:tblHeader/>
          <w:jc w:val="center"/>
        </w:trPr>
        <w:tc>
          <w:tcPr>
            <w:tcW w:w="3158" w:type="dxa"/>
            <w:gridSpan w:val="2"/>
            <w:shd w:val="clear" w:color="auto" w:fill="7F7F7F" w:themeFill="text1" w:themeFillTint="80"/>
            <w:vAlign w:val="center"/>
          </w:tcPr>
          <w:p w14:paraId="105067ED"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Dishwasher type</w:t>
            </w:r>
          </w:p>
        </w:tc>
        <w:tc>
          <w:tcPr>
            <w:tcW w:w="1330" w:type="dxa"/>
            <w:shd w:val="clear" w:color="auto" w:fill="7F7F7F" w:themeFill="text1" w:themeFillTint="80"/>
            <w:vAlign w:val="center"/>
          </w:tcPr>
          <w:p w14:paraId="77AFABF0"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kWh</w:t>
            </w:r>
            <w:r w:rsidRPr="00F24D85">
              <w:rPr>
                <w:rFonts w:asciiTheme="minorHAnsi" w:hAnsiTheme="minorHAnsi"/>
                <w:b/>
                <w:noProof/>
                <w:color w:val="FFFFFF" w:themeColor="background1"/>
                <w:vertAlign w:val="subscript"/>
              </w:rPr>
              <w:t>Base</w:t>
            </w:r>
          </w:p>
        </w:tc>
        <w:tc>
          <w:tcPr>
            <w:tcW w:w="1330" w:type="dxa"/>
            <w:shd w:val="clear" w:color="auto" w:fill="7F7F7F" w:themeFill="text1" w:themeFillTint="80"/>
            <w:vAlign w:val="center"/>
          </w:tcPr>
          <w:p w14:paraId="296402E9"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kWh</w:t>
            </w:r>
            <w:r w:rsidRPr="00F24D85">
              <w:rPr>
                <w:rFonts w:asciiTheme="minorHAnsi" w:hAnsiTheme="minorHAnsi"/>
                <w:b/>
                <w:noProof/>
                <w:color w:val="FFFFFF" w:themeColor="background1"/>
                <w:vertAlign w:val="subscript"/>
              </w:rPr>
              <w:t>ESTAR</w:t>
            </w:r>
          </w:p>
        </w:tc>
        <w:tc>
          <w:tcPr>
            <w:tcW w:w="1260" w:type="dxa"/>
            <w:shd w:val="clear" w:color="auto" w:fill="7F7F7F" w:themeFill="text1" w:themeFillTint="80"/>
            <w:vAlign w:val="center"/>
          </w:tcPr>
          <w:p w14:paraId="7CD06DB2"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ΔkWh</w:t>
            </w:r>
          </w:p>
        </w:tc>
      </w:tr>
      <w:tr w:rsidR="008930ED" w:rsidRPr="00F24D85" w14:paraId="6B28089D" w14:textId="77777777" w:rsidTr="008930ED">
        <w:trPr>
          <w:trHeight w:val="20"/>
          <w:jc w:val="center"/>
        </w:trPr>
        <w:tc>
          <w:tcPr>
            <w:tcW w:w="686" w:type="dxa"/>
            <w:vMerge w:val="restart"/>
            <w:shd w:val="clear" w:color="auto" w:fill="7F7F7F" w:themeFill="text1" w:themeFillTint="80"/>
            <w:vAlign w:val="center"/>
          </w:tcPr>
          <w:p w14:paraId="0FD0C0E1"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Low Temp</w:t>
            </w:r>
          </w:p>
        </w:tc>
        <w:tc>
          <w:tcPr>
            <w:tcW w:w="2472" w:type="dxa"/>
            <w:vAlign w:val="center"/>
          </w:tcPr>
          <w:p w14:paraId="56842658"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Under Counter</w:t>
            </w:r>
          </w:p>
        </w:tc>
        <w:tc>
          <w:tcPr>
            <w:tcW w:w="1330" w:type="dxa"/>
            <w:vAlign w:val="center"/>
          </w:tcPr>
          <w:p w14:paraId="26BFD70F" w14:textId="77777777" w:rsidR="008930ED" w:rsidRPr="00F24D85" w:rsidRDefault="008930ED" w:rsidP="008930ED">
            <w:pPr>
              <w:jc w:val="center"/>
              <w:rPr>
                <w:rFonts w:asciiTheme="minorHAnsi" w:hAnsiTheme="minorHAnsi" w:cs="Arial"/>
              </w:rPr>
            </w:pPr>
            <w:r w:rsidRPr="00F24D85">
              <w:rPr>
                <w:rFonts w:asciiTheme="minorHAnsi" w:hAnsiTheme="minorHAnsi"/>
              </w:rPr>
              <w:t>10,972</w:t>
            </w:r>
          </w:p>
        </w:tc>
        <w:tc>
          <w:tcPr>
            <w:tcW w:w="1330" w:type="dxa"/>
            <w:vAlign w:val="center"/>
          </w:tcPr>
          <w:p w14:paraId="28AA332B" w14:textId="77777777" w:rsidR="008930ED" w:rsidRPr="00F24D85" w:rsidRDefault="008930ED" w:rsidP="008930ED">
            <w:pPr>
              <w:jc w:val="center"/>
              <w:rPr>
                <w:rFonts w:asciiTheme="minorHAnsi" w:hAnsiTheme="minorHAnsi" w:cs="Arial"/>
              </w:rPr>
            </w:pPr>
            <w:r w:rsidRPr="00F24D85">
              <w:rPr>
                <w:rFonts w:asciiTheme="minorHAnsi" w:hAnsiTheme="minorHAnsi"/>
              </w:rPr>
              <w:t>8,431</w:t>
            </w:r>
          </w:p>
        </w:tc>
        <w:tc>
          <w:tcPr>
            <w:tcW w:w="1260" w:type="dxa"/>
            <w:vAlign w:val="center"/>
          </w:tcPr>
          <w:p w14:paraId="2479AE7F" w14:textId="77777777" w:rsidR="008930ED" w:rsidRPr="00F24D85" w:rsidRDefault="008930ED" w:rsidP="008930ED">
            <w:pPr>
              <w:jc w:val="center"/>
              <w:rPr>
                <w:rFonts w:asciiTheme="minorHAnsi" w:hAnsiTheme="minorHAnsi" w:cs="Arial"/>
              </w:rPr>
            </w:pPr>
            <w:r w:rsidRPr="00F24D85">
              <w:rPr>
                <w:rFonts w:asciiTheme="minorHAnsi" w:hAnsiTheme="minorHAnsi"/>
              </w:rPr>
              <w:t>2,541</w:t>
            </w:r>
          </w:p>
        </w:tc>
      </w:tr>
      <w:tr w:rsidR="008930ED" w:rsidRPr="00F24D85" w14:paraId="5D69C791" w14:textId="77777777" w:rsidTr="008930ED">
        <w:trPr>
          <w:trHeight w:val="20"/>
          <w:jc w:val="center"/>
        </w:trPr>
        <w:tc>
          <w:tcPr>
            <w:tcW w:w="686" w:type="dxa"/>
            <w:vMerge/>
            <w:shd w:val="clear" w:color="auto" w:fill="7F7F7F" w:themeFill="text1" w:themeFillTint="80"/>
          </w:tcPr>
          <w:p w14:paraId="79DF5E00"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092626A8"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 xml:space="preserve">Stationary Single Tank Door </w:t>
            </w:r>
          </w:p>
        </w:tc>
        <w:tc>
          <w:tcPr>
            <w:tcW w:w="1330" w:type="dxa"/>
            <w:vAlign w:val="center"/>
          </w:tcPr>
          <w:p w14:paraId="17A5A9DD" w14:textId="77777777" w:rsidR="008930ED" w:rsidRPr="00F24D85" w:rsidRDefault="008930ED" w:rsidP="008930ED">
            <w:pPr>
              <w:jc w:val="center"/>
              <w:rPr>
                <w:rFonts w:asciiTheme="minorHAnsi" w:hAnsiTheme="minorHAnsi" w:cs="Arial"/>
              </w:rPr>
            </w:pPr>
            <w:r w:rsidRPr="00F24D85">
              <w:rPr>
                <w:rFonts w:asciiTheme="minorHAnsi" w:hAnsiTheme="minorHAnsi"/>
              </w:rPr>
              <w:t>39,306</w:t>
            </w:r>
          </w:p>
        </w:tc>
        <w:tc>
          <w:tcPr>
            <w:tcW w:w="1330" w:type="dxa"/>
            <w:vAlign w:val="center"/>
          </w:tcPr>
          <w:p w14:paraId="49724AEB" w14:textId="77777777" w:rsidR="008930ED" w:rsidRPr="00F24D85" w:rsidRDefault="008930ED" w:rsidP="008930ED">
            <w:pPr>
              <w:jc w:val="center"/>
              <w:rPr>
                <w:rFonts w:asciiTheme="minorHAnsi" w:hAnsiTheme="minorHAnsi" w:cs="Arial"/>
              </w:rPr>
            </w:pPr>
            <w:r w:rsidRPr="00F24D85">
              <w:rPr>
                <w:rFonts w:asciiTheme="minorHAnsi" w:hAnsiTheme="minorHAnsi"/>
              </w:rPr>
              <w:t>23,142</w:t>
            </w:r>
          </w:p>
        </w:tc>
        <w:tc>
          <w:tcPr>
            <w:tcW w:w="1260" w:type="dxa"/>
            <w:vAlign w:val="center"/>
          </w:tcPr>
          <w:p w14:paraId="40B0E5B9" w14:textId="77777777" w:rsidR="008930ED" w:rsidRPr="00F24D85" w:rsidRDefault="008930ED" w:rsidP="008930ED">
            <w:pPr>
              <w:jc w:val="center"/>
              <w:rPr>
                <w:rFonts w:asciiTheme="minorHAnsi" w:hAnsiTheme="minorHAnsi" w:cs="Arial"/>
              </w:rPr>
            </w:pPr>
            <w:r w:rsidRPr="00F24D85">
              <w:rPr>
                <w:rFonts w:asciiTheme="minorHAnsi" w:hAnsiTheme="minorHAnsi"/>
              </w:rPr>
              <w:t>16,164</w:t>
            </w:r>
          </w:p>
        </w:tc>
      </w:tr>
      <w:tr w:rsidR="008930ED" w:rsidRPr="00F24D85" w14:paraId="3D7C34AD" w14:textId="77777777" w:rsidTr="008930ED">
        <w:trPr>
          <w:trHeight w:val="20"/>
          <w:jc w:val="center"/>
        </w:trPr>
        <w:tc>
          <w:tcPr>
            <w:tcW w:w="686" w:type="dxa"/>
            <w:vMerge/>
            <w:shd w:val="clear" w:color="auto" w:fill="7F7F7F" w:themeFill="text1" w:themeFillTint="80"/>
          </w:tcPr>
          <w:p w14:paraId="3E19EBF4"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037DC729"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Single Tank Conveyor</w:t>
            </w:r>
          </w:p>
        </w:tc>
        <w:tc>
          <w:tcPr>
            <w:tcW w:w="1330" w:type="dxa"/>
            <w:vAlign w:val="center"/>
          </w:tcPr>
          <w:p w14:paraId="0B4E295E" w14:textId="77777777" w:rsidR="008930ED" w:rsidRPr="00F24D85" w:rsidRDefault="008930ED" w:rsidP="008930ED">
            <w:pPr>
              <w:jc w:val="center"/>
              <w:rPr>
                <w:rFonts w:asciiTheme="minorHAnsi" w:hAnsiTheme="minorHAnsi" w:cs="Arial"/>
              </w:rPr>
            </w:pPr>
            <w:r w:rsidRPr="00F24D85">
              <w:rPr>
                <w:rFonts w:asciiTheme="minorHAnsi" w:hAnsiTheme="minorHAnsi"/>
              </w:rPr>
              <w:t>42,230</w:t>
            </w:r>
          </w:p>
        </w:tc>
        <w:tc>
          <w:tcPr>
            <w:tcW w:w="1330" w:type="dxa"/>
            <w:vAlign w:val="center"/>
          </w:tcPr>
          <w:p w14:paraId="5095BAD6" w14:textId="77777777" w:rsidR="008930ED" w:rsidRPr="00F24D85" w:rsidRDefault="008930ED" w:rsidP="008930ED">
            <w:pPr>
              <w:jc w:val="center"/>
              <w:rPr>
                <w:rFonts w:asciiTheme="minorHAnsi" w:hAnsiTheme="minorHAnsi" w:cs="Arial"/>
              </w:rPr>
            </w:pPr>
            <w:r w:rsidRPr="00F24D85">
              <w:rPr>
                <w:rFonts w:asciiTheme="minorHAnsi" w:hAnsiTheme="minorHAnsi"/>
              </w:rPr>
              <w:t>28,594</w:t>
            </w:r>
          </w:p>
        </w:tc>
        <w:tc>
          <w:tcPr>
            <w:tcW w:w="1260" w:type="dxa"/>
            <w:vAlign w:val="center"/>
          </w:tcPr>
          <w:p w14:paraId="1B2D8CB8" w14:textId="77777777" w:rsidR="008930ED" w:rsidRPr="00F24D85" w:rsidRDefault="008930ED" w:rsidP="008930ED">
            <w:pPr>
              <w:jc w:val="center"/>
              <w:rPr>
                <w:rFonts w:asciiTheme="minorHAnsi" w:hAnsiTheme="minorHAnsi" w:cs="Arial"/>
              </w:rPr>
            </w:pPr>
            <w:r w:rsidRPr="00F24D85">
              <w:rPr>
                <w:rFonts w:asciiTheme="minorHAnsi" w:hAnsiTheme="minorHAnsi"/>
              </w:rPr>
              <w:t>13,636</w:t>
            </w:r>
          </w:p>
        </w:tc>
      </w:tr>
      <w:tr w:rsidR="008930ED" w:rsidRPr="00F24D85" w14:paraId="0272CF45" w14:textId="77777777" w:rsidTr="008930ED">
        <w:trPr>
          <w:trHeight w:val="20"/>
          <w:jc w:val="center"/>
        </w:trPr>
        <w:tc>
          <w:tcPr>
            <w:tcW w:w="686" w:type="dxa"/>
            <w:vMerge/>
            <w:shd w:val="clear" w:color="auto" w:fill="7F7F7F" w:themeFill="text1" w:themeFillTint="80"/>
          </w:tcPr>
          <w:p w14:paraId="60FDB5C6"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00336079"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Multi Tank Conveyor</w:t>
            </w:r>
          </w:p>
        </w:tc>
        <w:tc>
          <w:tcPr>
            <w:tcW w:w="1330" w:type="dxa"/>
            <w:vAlign w:val="center"/>
          </w:tcPr>
          <w:p w14:paraId="4E08B8E1" w14:textId="77777777" w:rsidR="008930ED" w:rsidRPr="00F24D85" w:rsidRDefault="008930ED" w:rsidP="008930ED">
            <w:pPr>
              <w:jc w:val="center"/>
              <w:rPr>
                <w:rFonts w:asciiTheme="minorHAnsi" w:hAnsiTheme="minorHAnsi" w:cs="Arial"/>
              </w:rPr>
            </w:pPr>
            <w:r w:rsidRPr="00F24D85">
              <w:rPr>
                <w:rFonts w:asciiTheme="minorHAnsi" w:hAnsiTheme="minorHAnsi"/>
              </w:rPr>
              <w:t>50,112</w:t>
            </w:r>
          </w:p>
        </w:tc>
        <w:tc>
          <w:tcPr>
            <w:tcW w:w="1330" w:type="dxa"/>
            <w:vAlign w:val="center"/>
          </w:tcPr>
          <w:p w14:paraId="3FA96F0D" w14:textId="77777777" w:rsidR="008930ED" w:rsidRPr="00F24D85" w:rsidRDefault="008930ED" w:rsidP="008930ED">
            <w:pPr>
              <w:jc w:val="center"/>
              <w:rPr>
                <w:rFonts w:asciiTheme="minorHAnsi" w:hAnsiTheme="minorHAnsi" w:cs="Arial"/>
              </w:rPr>
            </w:pPr>
            <w:r w:rsidRPr="00F24D85">
              <w:rPr>
                <w:rFonts w:asciiTheme="minorHAnsi" w:hAnsiTheme="minorHAnsi"/>
              </w:rPr>
              <w:t>31,288</w:t>
            </w:r>
          </w:p>
        </w:tc>
        <w:tc>
          <w:tcPr>
            <w:tcW w:w="1260" w:type="dxa"/>
            <w:vAlign w:val="center"/>
          </w:tcPr>
          <w:p w14:paraId="62160962" w14:textId="77777777" w:rsidR="008930ED" w:rsidRPr="00F24D85" w:rsidRDefault="008930ED" w:rsidP="008930ED">
            <w:pPr>
              <w:jc w:val="center"/>
              <w:rPr>
                <w:rFonts w:asciiTheme="minorHAnsi" w:hAnsiTheme="minorHAnsi" w:cs="Arial"/>
              </w:rPr>
            </w:pPr>
            <w:r w:rsidRPr="00F24D85">
              <w:rPr>
                <w:rFonts w:asciiTheme="minorHAnsi" w:hAnsiTheme="minorHAnsi"/>
              </w:rPr>
              <w:t>18,824</w:t>
            </w:r>
          </w:p>
        </w:tc>
      </w:tr>
      <w:tr w:rsidR="008930ED" w:rsidRPr="00F24D85" w14:paraId="1EAB5347" w14:textId="77777777" w:rsidTr="008930ED">
        <w:trPr>
          <w:trHeight w:val="20"/>
          <w:jc w:val="center"/>
        </w:trPr>
        <w:tc>
          <w:tcPr>
            <w:tcW w:w="686" w:type="dxa"/>
            <w:vMerge w:val="restart"/>
            <w:shd w:val="clear" w:color="auto" w:fill="7F7F7F" w:themeFill="text1" w:themeFillTint="80"/>
            <w:vAlign w:val="center"/>
          </w:tcPr>
          <w:p w14:paraId="0986354E"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High Temp</w:t>
            </w:r>
          </w:p>
        </w:tc>
        <w:tc>
          <w:tcPr>
            <w:tcW w:w="2472" w:type="dxa"/>
            <w:vAlign w:val="center"/>
          </w:tcPr>
          <w:p w14:paraId="7CB79D65"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Under Counter</w:t>
            </w:r>
          </w:p>
        </w:tc>
        <w:tc>
          <w:tcPr>
            <w:tcW w:w="1330" w:type="dxa"/>
            <w:vAlign w:val="center"/>
          </w:tcPr>
          <w:p w14:paraId="2B1E1508" w14:textId="77777777" w:rsidR="008930ED" w:rsidRPr="00F24D85" w:rsidRDefault="008930ED" w:rsidP="008930ED">
            <w:pPr>
              <w:jc w:val="center"/>
              <w:rPr>
                <w:rFonts w:asciiTheme="minorHAnsi" w:hAnsiTheme="minorHAnsi" w:cs="Arial"/>
              </w:rPr>
            </w:pPr>
            <w:r w:rsidRPr="00F24D85">
              <w:rPr>
                <w:rFonts w:asciiTheme="minorHAnsi" w:hAnsiTheme="minorHAnsi"/>
              </w:rPr>
              <w:t>12,363</w:t>
            </w:r>
          </w:p>
        </w:tc>
        <w:tc>
          <w:tcPr>
            <w:tcW w:w="1330" w:type="dxa"/>
            <w:vAlign w:val="center"/>
          </w:tcPr>
          <w:p w14:paraId="3C19AD72" w14:textId="77777777" w:rsidR="008930ED" w:rsidRPr="00F24D85" w:rsidRDefault="008930ED" w:rsidP="008930ED">
            <w:pPr>
              <w:jc w:val="center"/>
              <w:rPr>
                <w:rFonts w:asciiTheme="minorHAnsi" w:hAnsiTheme="minorHAnsi" w:cs="Arial"/>
              </w:rPr>
            </w:pPr>
            <w:r w:rsidRPr="00F24D85">
              <w:rPr>
                <w:rFonts w:asciiTheme="minorHAnsi" w:hAnsiTheme="minorHAnsi"/>
              </w:rPr>
              <w:t>9,191</w:t>
            </w:r>
          </w:p>
        </w:tc>
        <w:tc>
          <w:tcPr>
            <w:tcW w:w="1260" w:type="dxa"/>
            <w:vAlign w:val="center"/>
          </w:tcPr>
          <w:p w14:paraId="401FCA94" w14:textId="77777777" w:rsidR="008930ED" w:rsidRPr="00F24D85" w:rsidRDefault="008930ED" w:rsidP="008930ED">
            <w:pPr>
              <w:jc w:val="center"/>
              <w:rPr>
                <w:rFonts w:asciiTheme="minorHAnsi" w:hAnsiTheme="minorHAnsi" w:cs="Arial"/>
              </w:rPr>
            </w:pPr>
            <w:r w:rsidRPr="00F24D85">
              <w:rPr>
                <w:rFonts w:asciiTheme="minorHAnsi" w:hAnsiTheme="minorHAnsi"/>
              </w:rPr>
              <w:t>3,173</w:t>
            </w:r>
          </w:p>
        </w:tc>
      </w:tr>
      <w:tr w:rsidR="008930ED" w:rsidRPr="00F24D85" w14:paraId="684A6E48" w14:textId="77777777" w:rsidTr="008930ED">
        <w:trPr>
          <w:trHeight w:val="20"/>
          <w:jc w:val="center"/>
        </w:trPr>
        <w:tc>
          <w:tcPr>
            <w:tcW w:w="686" w:type="dxa"/>
            <w:vMerge/>
            <w:shd w:val="clear" w:color="auto" w:fill="7F7F7F" w:themeFill="text1" w:themeFillTint="80"/>
          </w:tcPr>
          <w:p w14:paraId="2DA69785" w14:textId="77777777" w:rsidR="008930ED" w:rsidRPr="00F24D85" w:rsidRDefault="008930ED" w:rsidP="008930ED">
            <w:pPr>
              <w:jc w:val="left"/>
              <w:rPr>
                <w:rFonts w:asciiTheme="minorHAnsi" w:hAnsiTheme="minorHAnsi" w:cs="Arial"/>
                <w:noProof/>
                <w:lang w:val="en"/>
              </w:rPr>
            </w:pPr>
          </w:p>
        </w:tc>
        <w:tc>
          <w:tcPr>
            <w:tcW w:w="2472" w:type="dxa"/>
            <w:vAlign w:val="center"/>
          </w:tcPr>
          <w:p w14:paraId="6B0FA327"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 xml:space="preserve">Stationary Single Tank Door </w:t>
            </w:r>
          </w:p>
        </w:tc>
        <w:tc>
          <w:tcPr>
            <w:tcW w:w="1330" w:type="dxa"/>
            <w:vAlign w:val="center"/>
          </w:tcPr>
          <w:p w14:paraId="51F30734" w14:textId="77777777" w:rsidR="008930ED" w:rsidRPr="00F24D85" w:rsidRDefault="008930ED" w:rsidP="008930ED">
            <w:pPr>
              <w:jc w:val="center"/>
              <w:rPr>
                <w:rFonts w:asciiTheme="minorHAnsi" w:hAnsiTheme="minorHAnsi" w:cs="Arial"/>
              </w:rPr>
            </w:pPr>
            <w:r w:rsidRPr="00F24D85">
              <w:rPr>
                <w:rFonts w:asciiTheme="minorHAnsi" w:hAnsiTheme="minorHAnsi"/>
              </w:rPr>
              <w:t>39,852</w:t>
            </w:r>
          </w:p>
        </w:tc>
        <w:tc>
          <w:tcPr>
            <w:tcW w:w="1330" w:type="dxa"/>
            <w:vAlign w:val="center"/>
          </w:tcPr>
          <w:p w14:paraId="73682F6D" w14:textId="77777777" w:rsidR="008930ED" w:rsidRPr="00F24D85" w:rsidRDefault="008930ED" w:rsidP="008930ED">
            <w:pPr>
              <w:jc w:val="center"/>
              <w:rPr>
                <w:rFonts w:asciiTheme="minorHAnsi" w:hAnsiTheme="minorHAnsi" w:cs="Arial"/>
              </w:rPr>
            </w:pPr>
            <w:r w:rsidRPr="00F24D85">
              <w:rPr>
                <w:rFonts w:asciiTheme="minorHAnsi" w:hAnsiTheme="minorHAnsi"/>
              </w:rPr>
              <w:t>27,981</w:t>
            </w:r>
          </w:p>
        </w:tc>
        <w:tc>
          <w:tcPr>
            <w:tcW w:w="1260" w:type="dxa"/>
            <w:vAlign w:val="center"/>
          </w:tcPr>
          <w:p w14:paraId="7EF06B1F" w14:textId="77777777" w:rsidR="008930ED" w:rsidRPr="00F24D85" w:rsidRDefault="008930ED" w:rsidP="008930ED">
            <w:pPr>
              <w:jc w:val="center"/>
              <w:rPr>
                <w:rFonts w:asciiTheme="minorHAnsi" w:hAnsiTheme="minorHAnsi" w:cs="Arial"/>
              </w:rPr>
            </w:pPr>
            <w:r w:rsidRPr="00F24D85">
              <w:rPr>
                <w:rFonts w:asciiTheme="minorHAnsi" w:hAnsiTheme="minorHAnsi"/>
              </w:rPr>
              <w:t>11,871</w:t>
            </w:r>
          </w:p>
        </w:tc>
      </w:tr>
      <w:tr w:rsidR="008930ED" w:rsidRPr="00F24D85" w14:paraId="04F5BD0F" w14:textId="77777777" w:rsidTr="008930ED">
        <w:trPr>
          <w:trHeight w:val="20"/>
          <w:jc w:val="center"/>
        </w:trPr>
        <w:tc>
          <w:tcPr>
            <w:tcW w:w="686" w:type="dxa"/>
            <w:vMerge/>
            <w:shd w:val="clear" w:color="auto" w:fill="7F7F7F" w:themeFill="text1" w:themeFillTint="80"/>
          </w:tcPr>
          <w:p w14:paraId="0A75C143" w14:textId="77777777" w:rsidR="008930ED" w:rsidRPr="00F24D85" w:rsidRDefault="008930ED" w:rsidP="008930ED">
            <w:pPr>
              <w:jc w:val="left"/>
              <w:rPr>
                <w:rFonts w:asciiTheme="minorHAnsi" w:hAnsiTheme="minorHAnsi" w:cs="Arial"/>
                <w:noProof/>
                <w:lang w:val="en"/>
              </w:rPr>
            </w:pPr>
          </w:p>
        </w:tc>
        <w:tc>
          <w:tcPr>
            <w:tcW w:w="2472" w:type="dxa"/>
            <w:vAlign w:val="center"/>
          </w:tcPr>
          <w:p w14:paraId="6283D98A"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Single Tank Conveyor</w:t>
            </w:r>
          </w:p>
        </w:tc>
        <w:tc>
          <w:tcPr>
            <w:tcW w:w="1330" w:type="dxa"/>
            <w:vAlign w:val="center"/>
          </w:tcPr>
          <w:p w14:paraId="773D77CB" w14:textId="77777777" w:rsidR="008930ED" w:rsidRPr="00F24D85" w:rsidRDefault="008930ED" w:rsidP="008930ED">
            <w:pPr>
              <w:jc w:val="center"/>
              <w:rPr>
                <w:rFonts w:asciiTheme="minorHAnsi" w:hAnsiTheme="minorHAnsi" w:cs="Arial"/>
              </w:rPr>
            </w:pPr>
            <w:r w:rsidRPr="00F24D85">
              <w:rPr>
                <w:rFonts w:asciiTheme="minorHAnsi" w:hAnsiTheme="minorHAnsi"/>
              </w:rPr>
              <w:t>45,593</w:t>
            </w:r>
          </w:p>
        </w:tc>
        <w:tc>
          <w:tcPr>
            <w:tcW w:w="1330" w:type="dxa"/>
            <w:vAlign w:val="center"/>
          </w:tcPr>
          <w:p w14:paraId="0C299FD5" w14:textId="77777777" w:rsidR="008930ED" w:rsidRPr="00F24D85" w:rsidRDefault="008930ED" w:rsidP="008930ED">
            <w:pPr>
              <w:jc w:val="center"/>
              <w:rPr>
                <w:rFonts w:asciiTheme="minorHAnsi" w:hAnsiTheme="minorHAnsi" w:cs="Arial"/>
              </w:rPr>
            </w:pPr>
            <w:r w:rsidRPr="00F24D85">
              <w:rPr>
                <w:rFonts w:asciiTheme="minorHAnsi" w:hAnsiTheme="minorHAnsi"/>
              </w:rPr>
              <w:t>36,375</w:t>
            </w:r>
          </w:p>
        </w:tc>
        <w:tc>
          <w:tcPr>
            <w:tcW w:w="1260" w:type="dxa"/>
            <w:vAlign w:val="center"/>
          </w:tcPr>
          <w:p w14:paraId="33E5763C" w14:textId="77777777" w:rsidR="008930ED" w:rsidRPr="00F24D85" w:rsidRDefault="008930ED" w:rsidP="008930ED">
            <w:pPr>
              <w:jc w:val="center"/>
              <w:rPr>
                <w:rFonts w:asciiTheme="minorHAnsi" w:hAnsiTheme="minorHAnsi" w:cs="Arial"/>
              </w:rPr>
            </w:pPr>
            <w:r w:rsidRPr="00F24D85">
              <w:rPr>
                <w:rFonts w:asciiTheme="minorHAnsi" w:hAnsiTheme="minorHAnsi"/>
              </w:rPr>
              <w:t>9,218</w:t>
            </w:r>
          </w:p>
        </w:tc>
      </w:tr>
      <w:tr w:rsidR="008930ED" w:rsidRPr="00F24D85" w14:paraId="1461EE59" w14:textId="77777777" w:rsidTr="008930ED">
        <w:trPr>
          <w:trHeight w:val="20"/>
          <w:jc w:val="center"/>
        </w:trPr>
        <w:tc>
          <w:tcPr>
            <w:tcW w:w="686" w:type="dxa"/>
            <w:vMerge/>
            <w:shd w:val="clear" w:color="auto" w:fill="7F7F7F" w:themeFill="text1" w:themeFillTint="80"/>
          </w:tcPr>
          <w:p w14:paraId="62629315" w14:textId="77777777" w:rsidR="008930ED" w:rsidRPr="00F24D85" w:rsidRDefault="008930ED" w:rsidP="008930ED">
            <w:pPr>
              <w:jc w:val="left"/>
              <w:rPr>
                <w:rFonts w:asciiTheme="minorHAnsi" w:hAnsiTheme="minorHAnsi" w:cs="Arial"/>
                <w:noProof/>
                <w:lang w:val="en"/>
              </w:rPr>
            </w:pPr>
          </w:p>
        </w:tc>
        <w:tc>
          <w:tcPr>
            <w:tcW w:w="2472" w:type="dxa"/>
            <w:vAlign w:val="center"/>
          </w:tcPr>
          <w:p w14:paraId="7AB17407"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Multi Tank Conveyor</w:t>
            </w:r>
          </w:p>
        </w:tc>
        <w:tc>
          <w:tcPr>
            <w:tcW w:w="1330" w:type="dxa"/>
            <w:vAlign w:val="center"/>
          </w:tcPr>
          <w:p w14:paraId="04BD23DD" w14:textId="77777777" w:rsidR="008930ED" w:rsidRPr="00F24D85" w:rsidRDefault="008930ED" w:rsidP="008930ED">
            <w:pPr>
              <w:jc w:val="center"/>
              <w:rPr>
                <w:rFonts w:asciiTheme="minorHAnsi" w:hAnsiTheme="minorHAnsi" w:cs="Arial"/>
              </w:rPr>
            </w:pPr>
            <w:r w:rsidRPr="00F24D85">
              <w:rPr>
                <w:rFonts w:asciiTheme="minorHAnsi" w:hAnsiTheme="minorHAnsi"/>
              </w:rPr>
              <w:t>72,523</w:t>
            </w:r>
          </w:p>
        </w:tc>
        <w:tc>
          <w:tcPr>
            <w:tcW w:w="1330" w:type="dxa"/>
            <w:vAlign w:val="center"/>
          </w:tcPr>
          <w:p w14:paraId="67157760" w14:textId="77777777" w:rsidR="008930ED" w:rsidRPr="00F24D85" w:rsidRDefault="008930ED" w:rsidP="008930ED">
            <w:pPr>
              <w:jc w:val="center"/>
              <w:rPr>
                <w:rFonts w:asciiTheme="minorHAnsi" w:hAnsiTheme="minorHAnsi" w:cs="Arial"/>
              </w:rPr>
            </w:pPr>
            <w:r w:rsidRPr="00F24D85">
              <w:rPr>
                <w:rFonts w:asciiTheme="minorHAnsi" w:hAnsiTheme="minorHAnsi"/>
              </w:rPr>
              <w:t>45,096</w:t>
            </w:r>
          </w:p>
        </w:tc>
        <w:tc>
          <w:tcPr>
            <w:tcW w:w="1260" w:type="dxa"/>
            <w:vAlign w:val="center"/>
          </w:tcPr>
          <w:p w14:paraId="3D919084" w14:textId="77777777" w:rsidR="008930ED" w:rsidRPr="00F24D85" w:rsidRDefault="008930ED" w:rsidP="008930ED">
            <w:pPr>
              <w:jc w:val="center"/>
              <w:rPr>
                <w:rFonts w:asciiTheme="minorHAnsi" w:hAnsiTheme="minorHAnsi" w:cs="Arial"/>
              </w:rPr>
            </w:pPr>
            <w:r w:rsidRPr="00F24D85">
              <w:rPr>
                <w:rFonts w:asciiTheme="minorHAnsi" w:hAnsiTheme="minorHAnsi"/>
              </w:rPr>
              <w:t>27,426</w:t>
            </w:r>
          </w:p>
        </w:tc>
      </w:tr>
      <w:tr w:rsidR="008930ED" w:rsidRPr="00F24D85" w14:paraId="0297EDD7" w14:textId="77777777" w:rsidTr="008930ED">
        <w:trPr>
          <w:trHeight w:val="20"/>
          <w:jc w:val="center"/>
        </w:trPr>
        <w:tc>
          <w:tcPr>
            <w:tcW w:w="686" w:type="dxa"/>
            <w:vMerge/>
            <w:shd w:val="clear" w:color="auto" w:fill="7F7F7F" w:themeFill="text1" w:themeFillTint="80"/>
          </w:tcPr>
          <w:p w14:paraId="0C01905F" w14:textId="77777777" w:rsidR="008930ED" w:rsidRPr="00F24D85" w:rsidRDefault="008930ED" w:rsidP="008930ED">
            <w:pPr>
              <w:jc w:val="left"/>
              <w:rPr>
                <w:rFonts w:asciiTheme="minorHAnsi" w:hAnsiTheme="minorHAnsi" w:cs="Arial"/>
                <w:noProof/>
                <w:lang w:val="en"/>
              </w:rPr>
            </w:pPr>
          </w:p>
        </w:tc>
        <w:tc>
          <w:tcPr>
            <w:tcW w:w="2472" w:type="dxa"/>
            <w:vAlign w:val="center"/>
          </w:tcPr>
          <w:p w14:paraId="330C3D4B"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Pot, Pan, and Utensil</w:t>
            </w:r>
          </w:p>
        </w:tc>
        <w:tc>
          <w:tcPr>
            <w:tcW w:w="1330" w:type="dxa"/>
            <w:vAlign w:val="center"/>
          </w:tcPr>
          <w:p w14:paraId="7798233C" w14:textId="77777777" w:rsidR="008930ED" w:rsidRPr="00F24D85" w:rsidRDefault="008930ED" w:rsidP="008930ED">
            <w:pPr>
              <w:jc w:val="center"/>
              <w:rPr>
                <w:rFonts w:asciiTheme="minorHAnsi" w:hAnsiTheme="minorHAnsi" w:cs="Arial"/>
              </w:rPr>
            </w:pPr>
            <w:r w:rsidRPr="00F24D85">
              <w:rPr>
                <w:rFonts w:asciiTheme="minorHAnsi" w:hAnsiTheme="minorHAnsi"/>
              </w:rPr>
              <w:t>21,079</w:t>
            </w:r>
          </w:p>
        </w:tc>
        <w:tc>
          <w:tcPr>
            <w:tcW w:w="1330" w:type="dxa"/>
            <w:vAlign w:val="center"/>
          </w:tcPr>
          <w:p w14:paraId="228CAF75" w14:textId="77777777" w:rsidR="008930ED" w:rsidRPr="00F24D85" w:rsidRDefault="008930ED" w:rsidP="008930ED">
            <w:pPr>
              <w:jc w:val="center"/>
              <w:rPr>
                <w:rFonts w:asciiTheme="minorHAnsi" w:hAnsiTheme="minorHAnsi" w:cs="Arial"/>
              </w:rPr>
            </w:pPr>
            <w:r w:rsidRPr="00F24D85">
              <w:rPr>
                <w:rFonts w:asciiTheme="minorHAnsi" w:hAnsiTheme="minorHAnsi"/>
              </w:rPr>
              <w:t>17,766</w:t>
            </w:r>
          </w:p>
        </w:tc>
        <w:tc>
          <w:tcPr>
            <w:tcW w:w="1260" w:type="dxa"/>
            <w:vAlign w:val="center"/>
          </w:tcPr>
          <w:p w14:paraId="0A33DC52" w14:textId="77777777" w:rsidR="008930ED" w:rsidRPr="00F24D85" w:rsidRDefault="008930ED" w:rsidP="008930ED">
            <w:pPr>
              <w:jc w:val="center"/>
              <w:rPr>
                <w:rFonts w:asciiTheme="minorHAnsi" w:hAnsiTheme="minorHAnsi" w:cs="Arial"/>
              </w:rPr>
            </w:pPr>
            <w:r w:rsidRPr="00F24D85">
              <w:rPr>
                <w:rFonts w:asciiTheme="minorHAnsi" w:hAnsiTheme="minorHAnsi"/>
              </w:rPr>
              <w:t>3,313</w:t>
            </w:r>
          </w:p>
        </w:tc>
      </w:tr>
    </w:tbl>
    <w:p w14:paraId="198BFF7D" w14:textId="77777777" w:rsidR="008930ED" w:rsidRPr="0012643A" w:rsidRDefault="008930ED" w:rsidP="008930ED"/>
    <w:p w14:paraId="2AD52299" w14:textId="77777777" w:rsidR="008930ED" w:rsidRPr="0012643A" w:rsidRDefault="008930ED" w:rsidP="008930ED">
      <w:pPr>
        <w:jc w:val="left"/>
        <w:rPr>
          <w:u w:val="single"/>
        </w:rPr>
      </w:pPr>
      <w:r w:rsidRPr="0012643A">
        <w:rPr>
          <w:u w:val="single"/>
        </w:rPr>
        <w:t>Electric building and natural gas booster water heating</w:t>
      </w:r>
    </w:p>
    <w:tbl>
      <w:tblPr>
        <w:tblStyle w:val="TableGrid11"/>
        <w:tblW w:w="0" w:type="auto"/>
        <w:jc w:val="center"/>
        <w:tblLook w:val="04A0" w:firstRow="1" w:lastRow="0" w:firstColumn="1" w:lastColumn="0" w:noHBand="0" w:noVBand="1"/>
      </w:tblPr>
      <w:tblGrid>
        <w:gridCol w:w="686"/>
        <w:gridCol w:w="2472"/>
        <w:gridCol w:w="1330"/>
        <w:gridCol w:w="1330"/>
        <w:gridCol w:w="1260"/>
      </w:tblGrid>
      <w:tr w:rsidR="008930ED" w:rsidRPr="00F24D85" w14:paraId="4D00C693" w14:textId="77777777" w:rsidTr="008930ED">
        <w:trPr>
          <w:tblHeader/>
          <w:jc w:val="center"/>
        </w:trPr>
        <w:tc>
          <w:tcPr>
            <w:tcW w:w="3158" w:type="dxa"/>
            <w:gridSpan w:val="2"/>
            <w:shd w:val="clear" w:color="auto" w:fill="7F7F7F" w:themeFill="text1" w:themeFillTint="80"/>
            <w:vAlign w:val="center"/>
          </w:tcPr>
          <w:p w14:paraId="4D9D1D4D"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Dishwasher type</w:t>
            </w:r>
          </w:p>
        </w:tc>
        <w:tc>
          <w:tcPr>
            <w:tcW w:w="1330" w:type="dxa"/>
            <w:shd w:val="clear" w:color="auto" w:fill="7F7F7F" w:themeFill="text1" w:themeFillTint="80"/>
            <w:vAlign w:val="center"/>
          </w:tcPr>
          <w:p w14:paraId="1F79E505"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kWh</w:t>
            </w:r>
            <w:r w:rsidRPr="00F24D85">
              <w:rPr>
                <w:rFonts w:asciiTheme="minorHAnsi" w:hAnsiTheme="minorHAnsi"/>
                <w:b/>
                <w:noProof/>
                <w:color w:val="FFFFFF" w:themeColor="background1"/>
                <w:vertAlign w:val="subscript"/>
              </w:rPr>
              <w:t>Base</w:t>
            </w:r>
          </w:p>
        </w:tc>
        <w:tc>
          <w:tcPr>
            <w:tcW w:w="1330" w:type="dxa"/>
            <w:shd w:val="clear" w:color="auto" w:fill="7F7F7F" w:themeFill="text1" w:themeFillTint="80"/>
            <w:vAlign w:val="center"/>
          </w:tcPr>
          <w:p w14:paraId="2253C6B0"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kWh</w:t>
            </w:r>
            <w:r w:rsidRPr="00F24D85">
              <w:rPr>
                <w:rFonts w:asciiTheme="minorHAnsi" w:hAnsiTheme="minorHAnsi"/>
                <w:b/>
                <w:noProof/>
                <w:color w:val="FFFFFF" w:themeColor="background1"/>
                <w:vertAlign w:val="subscript"/>
              </w:rPr>
              <w:t>ESTAR</w:t>
            </w:r>
          </w:p>
        </w:tc>
        <w:tc>
          <w:tcPr>
            <w:tcW w:w="1260" w:type="dxa"/>
            <w:shd w:val="clear" w:color="auto" w:fill="7F7F7F" w:themeFill="text1" w:themeFillTint="80"/>
            <w:vAlign w:val="center"/>
          </w:tcPr>
          <w:p w14:paraId="02FA0790"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ΔkWh</w:t>
            </w:r>
          </w:p>
        </w:tc>
      </w:tr>
      <w:tr w:rsidR="008930ED" w:rsidRPr="00F24D85" w14:paraId="6BC9AB13" w14:textId="77777777" w:rsidTr="008930ED">
        <w:trPr>
          <w:jc w:val="center"/>
        </w:trPr>
        <w:tc>
          <w:tcPr>
            <w:tcW w:w="686" w:type="dxa"/>
            <w:vMerge w:val="restart"/>
            <w:shd w:val="clear" w:color="auto" w:fill="7F7F7F" w:themeFill="text1" w:themeFillTint="80"/>
            <w:vAlign w:val="center"/>
          </w:tcPr>
          <w:p w14:paraId="31CED623"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Low Temp</w:t>
            </w:r>
          </w:p>
        </w:tc>
        <w:tc>
          <w:tcPr>
            <w:tcW w:w="2472" w:type="dxa"/>
            <w:vAlign w:val="center"/>
          </w:tcPr>
          <w:p w14:paraId="66F9DA4C"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Under Counter</w:t>
            </w:r>
          </w:p>
        </w:tc>
        <w:tc>
          <w:tcPr>
            <w:tcW w:w="1330" w:type="dxa"/>
            <w:vAlign w:val="center"/>
          </w:tcPr>
          <w:p w14:paraId="1A3890CB" w14:textId="77777777" w:rsidR="008930ED" w:rsidRPr="00F24D85" w:rsidRDefault="008930ED" w:rsidP="008930ED">
            <w:pPr>
              <w:jc w:val="center"/>
              <w:rPr>
                <w:rFonts w:asciiTheme="minorHAnsi" w:hAnsiTheme="minorHAnsi" w:cs="Arial"/>
              </w:rPr>
            </w:pPr>
            <w:r w:rsidRPr="00F24D85">
              <w:rPr>
                <w:rFonts w:asciiTheme="minorHAnsi" w:hAnsiTheme="minorHAnsi"/>
              </w:rPr>
              <w:t>10,972</w:t>
            </w:r>
          </w:p>
        </w:tc>
        <w:tc>
          <w:tcPr>
            <w:tcW w:w="1330" w:type="dxa"/>
            <w:vAlign w:val="center"/>
          </w:tcPr>
          <w:p w14:paraId="071786E7" w14:textId="77777777" w:rsidR="008930ED" w:rsidRPr="00F24D85" w:rsidRDefault="008930ED" w:rsidP="008930ED">
            <w:pPr>
              <w:jc w:val="center"/>
              <w:rPr>
                <w:rFonts w:asciiTheme="minorHAnsi" w:hAnsiTheme="minorHAnsi" w:cs="Arial"/>
              </w:rPr>
            </w:pPr>
            <w:r w:rsidRPr="00F24D85">
              <w:rPr>
                <w:rFonts w:asciiTheme="minorHAnsi" w:hAnsiTheme="minorHAnsi"/>
              </w:rPr>
              <w:t>8,431</w:t>
            </w:r>
          </w:p>
        </w:tc>
        <w:tc>
          <w:tcPr>
            <w:tcW w:w="1260" w:type="dxa"/>
            <w:vAlign w:val="center"/>
          </w:tcPr>
          <w:p w14:paraId="2C9F0683" w14:textId="77777777" w:rsidR="008930ED" w:rsidRPr="00F24D85" w:rsidRDefault="008930ED" w:rsidP="008930ED">
            <w:pPr>
              <w:jc w:val="center"/>
              <w:rPr>
                <w:rFonts w:asciiTheme="minorHAnsi" w:hAnsiTheme="minorHAnsi" w:cs="Arial"/>
              </w:rPr>
            </w:pPr>
            <w:r w:rsidRPr="00F24D85">
              <w:rPr>
                <w:rFonts w:asciiTheme="minorHAnsi" w:hAnsiTheme="minorHAnsi"/>
              </w:rPr>
              <w:t>2,541</w:t>
            </w:r>
          </w:p>
        </w:tc>
      </w:tr>
      <w:tr w:rsidR="008930ED" w:rsidRPr="00F24D85" w14:paraId="4E1C7763" w14:textId="77777777" w:rsidTr="008930ED">
        <w:trPr>
          <w:jc w:val="center"/>
        </w:trPr>
        <w:tc>
          <w:tcPr>
            <w:tcW w:w="686" w:type="dxa"/>
            <w:vMerge/>
            <w:shd w:val="clear" w:color="auto" w:fill="7F7F7F" w:themeFill="text1" w:themeFillTint="80"/>
          </w:tcPr>
          <w:p w14:paraId="32B4EFCA"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625FE3D5"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 xml:space="preserve">Stationary Single Tank Door </w:t>
            </w:r>
          </w:p>
        </w:tc>
        <w:tc>
          <w:tcPr>
            <w:tcW w:w="1330" w:type="dxa"/>
            <w:vAlign w:val="center"/>
          </w:tcPr>
          <w:p w14:paraId="13B45F36" w14:textId="77777777" w:rsidR="008930ED" w:rsidRPr="00F24D85" w:rsidRDefault="008930ED" w:rsidP="008930ED">
            <w:pPr>
              <w:jc w:val="center"/>
              <w:rPr>
                <w:rFonts w:asciiTheme="minorHAnsi" w:hAnsiTheme="minorHAnsi" w:cs="Arial"/>
              </w:rPr>
            </w:pPr>
            <w:r w:rsidRPr="00F24D85">
              <w:rPr>
                <w:rFonts w:asciiTheme="minorHAnsi" w:hAnsiTheme="minorHAnsi"/>
              </w:rPr>
              <w:t>39,306</w:t>
            </w:r>
          </w:p>
        </w:tc>
        <w:tc>
          <w:tcPr>
            <w:tcW w:w="1330" w:type="dxa"/>
            <w:vAlign w:val="center"/>
          </w:tcPr>
          <w:p w14:paraId="09B565A0" w14:textId="77777777" w:rsidR="008930ED" w:rsidRPr="00F24D85" w:rsidRDefault="008930ED" w:rsidP="008930ED">
            <w:pPr>
              <w:jc w:val="center"/>
              <w:rPr>
                <w:rFonts w:asciiTheme="minorHAnsi" w:hAnsiTheme="minorHAnsi" w:cs="Arial"/>
              </w:rPr>
            </w:pPr>
            <w:r w:rsidRPr="00F24D85">
              <w:rPr>
                <w:rFonts w:asciiTheme="minorHAnsi" w:hAnsiTheme="minorHAnsi"/>
              </w:rPr>
              <w:t>23,142</w:t>
            </w:r>
          </w:p>
        </w:tc>
        <w:tc>
          <w:tcPr>
            <w:tcW w:w="1260" w:type="dxa"/>
            <w:vAlign w:val="center"/>
          </w:tcPr>
          <w:p w14:paraId="0F0857C9" w14:textId="77777777" w:rsidR="008930ED" w:rsidRPr="00F24D85" w:rsidRDefault="008930ED" w:rsidP="008930ED">
            <w:pPr>
              <w:jc w:val="center"/>
              <w:rPr>
                <w:rFonts w:asciiTheme="minorHAnsi" w:hAnsiTheme="minorHAnsi" w:cs="Arial"/>
              </w:rPr>
            </w:pPr>
            <w:r w:rsidRPr="00F24D85">
              <w:rPr>
                <w:rFonts w:asciiTheme="minorHAnsi" w:hAnsiTheme="minorHAnsi"/>
              </w:rPr>
              <w:t>16,164</w:t>
            </w:r>
          </w:p>
        </w:tc>
      </w:tr>
      <w:tr w:rsidR="008930ED" w:rsidRPr="00F24D85" w14:paraId="7341DDE7" w14:textId="77777777" w:rsidTr="008930ED">
        <w:trPr>
          <w:jc w:val="center"/>
        </w:trPr>
        <w:tc>
          <w:tcPr>
            <w:tcW w:w="686" w:type="dxa"/>
            <w:vMerge/>
            <w:shd w:val="clear" w:color="auto" w:fill="7F7F7F" w:themeFill="text1" w:themeFillTint="80"/>
          </w:tcPr>
          <w:p w14:paraId="351CE1BD"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300CE228"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Single Tank Conveyor</w:t>
            </w:r>
          </w:p>
        </w:tc>
        <w:tc>
          <w:tcPr>
            <w:tcW w:w="1330" w:type="dxa"/>
            <w:vAlign w:val="center"/>
          </w:tcPr>
          <w:p w14:paraId="794CF1D8" w14:textId="77777777" w:rsidR="008930ED" w:rsidRPr="00F24D85" w:rsidRDefault="008930ED" w:rsidP="008930ED">
            <w:pPr>
              <w:jc w:val="center"/>
              <w:rPr>
                <w:rFonts w:asciiTheme="minorHAnsi" w:hAnsiTheme="minorHAnsi" w:cs="Arial"/>
              </w:rPr>
            </w:pPr>
            <w:r w:rsidRPr="00F24D85">
              <w:rPr>
                <w:rFonts w:asciiTheme="minorHAnsi" w:hAnsiTheme="minorHAnsi"/>
              </w:rPr>
              <w:t>42,230</w:t>
            </w:r>
          </w:p>
        </w:tc>
        <w:tc>
          <w:tcPr>
            <w:tcW w:w="1330" w:type="dxa"/>
            <w:vAlign w:val="center"/>
          </w:tcPr>
          <w:p w14:paraId="17E6D917" w14:textId="77777777" w:rsidR="008930ED" w:rsidRPr="00F24D85" w:rsidRDefault="008930ED" w:rsidP="008930ED">
            <w:pPr>
              <w:jc w:val="center"/>
              <w:rPr>
                <w:rFonts w:asciiTheme="minorHAnsi" w:hAnsiTheme="minorHAnsi" w:cs="Arial"/>
              </w:rPr>
            </w:pPr>
            <w:r w:rsidRPr="00F24D85">
              <w:rPr>
                <w:rFonts w:asciiTheme="minorHAnsi" w:hAnsiTheme="minorHAnsi"/>
              </w:rPr>
              <w:t>28,594</w:t>
            </w:r>
          </w:p>
        </w:tc>
        <w:tc>
          <w:tcPr>
            <w:tcW w:w="1260" w:type="dxa"/>
            <w:vAlign w:val="center"/>
          </w:tcPr>
          <w:p w14:paraId="0E23174F" w14:textId="77777777" w:rsidR="008930ED" w:rsidRPr="00F24D85" w:rsidRDefault="008930ED" w:rsidP="008930ED">
            <w:pPr>
              <w:jc w:val="center"/>
              <w:rPr>
                <w:rFonts w:asciiTheme="minorHAnsi" w:hAnsiTheme="minorHAnsi" w:cs="Arial"/>
              </w:rPr>
            </w:pPr>
            <w:r w:rsidRPr="00F24D85">
              <w:rPr>
                <w:rFonts w:asciiTheme="minorHAnsi" w:hAnsiTheme="minorHAnsi"/>
              </w:rPr>
              <w:t>13,636</w:t>
            </w:r>
          </w:p>
        </w:tc>
      </w:tr>
      <w:tr w:rsidR="008930ED" w:rsidRPr="00F24D85" w14:paraId="479C0207" w14:textId="77777777" w:rsidTr="008930ED">
        <w:trPr>
          <w:jc w:val="center"/>
        </w:trPr>
        <w:tc>
          <w:tcPr>
            <w:tcW w:w="686" w:type="dxa"/>
            <w:vMerge/>
            <w:shd w:val="clear" w:color="auto" w:fill="7F7F7F" w:themeFill="text1" w:themeFillTint="80"/>
          </w:tcPr>
          <w:p w14:paraId="40EAED90"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0FA896E4"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Multi Tank Conveyor</w:t>
            </w:r>
          </w:p>
        </w:tc>
        <w:tc>
          <w:tcPr>
            <w:tcW w:w="1330" w:type="dxa"/>
            <w:vAlign w:val="center"/>
          </w:tcPr>
          <w:p w14:paraId="51B159AE" w14:textId="77777777" w:rsidR="008930ED" w:rsidRPr="00F24D85" w:rsidRDefault="008930ED" w:rsidP="008930ED">
            <w:pPr>
              <w:jc w:val="center"/>
              <w:rPr>
                <w:rFonts w:asciiTheme="minorHAnsi" w:hAnsiTheme="minorHAnsi" w:cs="Arial"/>
              </w:rPr>
            </w:pPr>
            <w:r w:rsidRPr="00F24D85">
              <w:rPr>
                <w:rFonts w:asciiTheme="minorHAnsi" w:hAnsiTheme="minorHAnsi"/>
              </w:rPr>
              <w:t>50,112</w:t>
            </w:r>
          </w:p>
        </w:tc>
        <w:tc>
          <w:tcPr>
            <w:tcW w:w="1330" w:type="dxa"/>
            <w:vAlign w:val="center"/>
          </w:tcPr>
          <w:p w14:paraId="1BCA5289" w14:textId="77777777" w:rsidR="008930ED" w:rsidRPr="00F24D85" w:rsidRDefault="008930ED" w:rsidP="008930ED">
            <w:pPr>
              <w:jc w:val="center"/>
              <w:rPr>
                <w:rFonts w:asciiTheme="minorHAnsi" w:hAnsiTheme="minorHAnsi" w:cs="Arial"/>
              </w:rPr>
            </w:pPr>
            <w:r w:rsidRPr="00F24D85">
              <w:rPr>
                <w:rFonts w:asciiTheme="minorHAnsi" w:hAnsiTheme="minorHAnsi"/>
              </w:rPr>
              <w:t>31,288</w:t>
            </w:r>
          </w:p>
        </w:tc>
        <w:tc>
          <w:tcPr>
            <w:tcW w:w="1260" w:type="dxa"/>
            <w:vAlign w:val="center"/>
          </w:tcPr>
          <w:p w14:paraId="3BCD21F2" w14:textId="77777777" w:rsidR="008930ED" w:rsidRPr="00F24D85" w:rsidRDefault="008930ED" w:rsidP="008930ED">
            <w:pPr>
              <w:jc w:val="center"/>
              <w:rPr>
                <w:rFonts w:asciiTheme="minorHAnsi" w:hAnsiTheme="minorHAnsi" w:cs="Arial"/>
              </w:rPr>
            </w:pPr>
            <w:r w:rsidRPr="00F24D85">
              <w:rPr>
                <w:rFonts w:asciiTheme="minorHAnsi" w:hAnsiTheme="minorHAnsi"/>
              </w:rPr>
              <w:t>18,824</w:t>
            </w:r>
          </w:p>
        </w:tc>
      </w:tr>
      <w:tr w:rsidR="008930ED" w:rsidRPr="00F24D85" w14:paraId="0953C220" w14:textId="77777777" w:rsidTr="008930ED">
        <w:trPr>
          <w:jc w:val="center"/>
        </w:trPr>
        <w:tc>
          <w:tcPr>
            <w:tcW w:w="686" w:type="dxa"/>
            <w:vMerge w:val="restart"/>
            <w:shd w:val="clear" w:color="auto" w:fill="7F7F7F" w:themeFill="text1" w:themeFillTint="80"/>
            <w:vAlign w:val="center"/>
          </w:tcPr>
          <w:p w14:paraId="47069A76"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High Temp</w:t>
            </w:r>
          </w:p>
        </w:tc>
        <w:tc>
          <w:tcPr>
            <w:tcW w:w="2472" w:type="dxa"/>
            <w:vAlign w:val="center"/>
          </w:tcPr>
          <w:p w14:paraId="63608B7D"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Under Counter</w:t>
            </w:r>
          </w:p>
        </w:tc>
        <w:tc>
          <w:tcPr>
            <w:tcW w:w="1330" w:type="dxa"/>
            <w:vAlign w:val="center"/>
          </w:tcPr>
          <w:p w14:paraId="09D42676" w14:textId="77777777" w:rsidR="008930ED" w:rsidRPr="00F24D85" w:rsidRDefault="008930ED" w:rsidP="008930ED">
            <w:pPr>
              <w:jc w:val="center"/>
              <w:rPr>
                <w:rFonts w:asciiTheme="minorHAnsi" w:hAnsiTheme="minorHAnsi" w:cs="Arial"/>
              </w:rPr>
            </w:pPr>
            <w:r w:rsidRPr="00F24D85">
              <w:rPr>
                <w:rFonts w:asciiTheme="minorHAnsi" w:hAnsiTheme="minorHAnsi"/>
              </w:rPr>
              <w:t>9,432</w:t>
            </w:r>
          </w:p>
        </w:tc>
        <w:tc>
          <w:tcPr>
            <w:tcW w:w="1330" w:type="dxa"/>
            <w:vAlign w:val="center"/>
          </w:tcPr>
          <w:p w14:paraId="2AD42D7F" w14:textId="77777777" w:rsidR="008930ED" w:rsidRPr="00F24D85" w:rsidRDefault="008930ED" w:rsidP="008930ED">
            <w:pPr>
              <w:jc w:val="center"/>
              <w:rPr>
                <w:rFonts w:asciiTheme="minorHAnsi" w:hAnsiTheme="minorHAnsi" w:cs="Arial"/>
              </w:rPr>
            </w:pPr>
            <w:r w:rsidRPr="00F24D85">
              <w:rPr>
                <w:rFonts w:asciiTheme="minorHAnsi" w:hAnsiTheme="minorHAnsi"/>
              </w:rPr>
              <w:t>6,878</w:t>
            </w:r>
          </w:p>
        </w:tc>
        <w:tc>
          <w:tcPr>
            <w:tcW w:w="1260" w:type="dxa"/>
            <w:vAlign w:val="center"/>
          </w:tcPr>
          <w:p w14:paraId="28E2368F" w14:textId="77777777" w:rsidR="008930ED" w:rsidRPr="00F24D85" w:rsidRDefault="008930ED" w:rsidP="008930ED">
            <w:pPr>
              <w:jc w:val="center"/>
              <w:rPr>
                <w:rFonts w:asciiTheme="minorHAnsi" w:hAnsiTheme="minorHAnsi" w:cs="Arial"/>
              </w:rPr>
            </w:pPr>
            <w:r w:rsidRPr="00F24D85">
              <w:rPr>
                <w:rFonts w:asciiTheme="minorHAnsi" w:hAnsiTheme="minorHAnsi"/>
              </w:rPr>
              <w:t>2,554</w:t>
            </w:r>
          </w:p>
        </w:tc>
      </w:tr>
      <w:tr w:rsidR="008930ED" w:rsidRPr="00F24D85" w14:paraId="30A8098C" w14:textId="77777777" w:rsidTr="008930ED">
        <w:trPr>
          <w:jc w:val="center"/>
        </w:trPr>
        <w:tc>
          <w:tcPr>
            <w:tcW w:w="686" w:type="dxa"/>
            <w:vMerge/>
            <w:shd w:val="clear" w:color="auto" w:fill="7F7F7F" w:themeFill="text1" w:themeFillTint="80"/>
          </w:tcPr>
          <w:p w14:paraId="6D4B059C" w14:textId="77777777" w:rsidR="008930ED" w:rsidRPr="00F24D85" w:rsidRDefault="008930ED" w:rsidP="008930ED">
            <w:pPr>
              <w:jc w:val="left"/>
              <w:rPr>
                <w:rFonts w:asciiTheme="minorHAnsi" w:hAnsiTheme="minorHAnsi" w:cs="Arial"/>
                <w:noProof/>
                <w:lang w:val="en"/>
              </w:rPr>
            </w:pPr>
          </w:p>
        </w:tc>
        <w:tc>
          <w:tcPr>
            <w:tcW w:w="2472" w:type="dxa"/>
            <w:vAlign w:val="center"/>
          </w:tcPr>
          <w:p w14:paraId="72233684"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 xml:space="preserve">Stationary Single Tank Door </w:t>
            </w:r>
          </w:p>
        </w:tc>
        <w:tc>
          <w:tcPr>
            <w:tcW w:w="1330" w:type="dxa"/>
            <w:vAlign w:val="center"/>
          </w:tcPr>
          <w:p w14:paraId="4BEF681A" w14:textId="77777777" w:rsidR="008930ED" w:rsidRPr="00F24D85" w:rsidRDefault="008930ED" w:rsidP="008930ED">
            <w:pPr>
              <w:jc w:val="center"/>
              <w:rPr>
                <w:rFonts w:asciiTheme="minorHAnsi" w:hAnsiTheme="minorHAnsi" w:cs="Arial"/>
              </w:rPr>
            </w:pPr>
            <w:r w:rsidRPr="00F24D85">
              <w:rPr>
                <w:rFonts w:asciiTheme="minorHAnsi" w:hAnsiTheme="minorHAnsi"/>
              </w:rPr>
              <w:t>26,901</w:t>
            </w:r>
          </w:p>
        </w:tc>
        <w:tc>
          <w:tcPr>
            <w:tcW w:w="1330" w:type="dxa"/>
            <w:vAlign w:val="center"/>
          </w:tcPr>
          <w:p w14:paraId="3A799AEB" w14:textId="77777777" w:rsidR="008930ED" w:rsidRPr="00F24D85" w:rsidRDefault="008930ED" w:rsidP="008930ED">
            <w:pPr>
              <w:jc w:val="center"/>
              <w:rPr>
                <w:rFonts w:asciiTheme="minorHAnsi" w:hAnsiTheme="minorHAnsi" w:cs="Arial"/>
              </w:rPr>
            </w:pPr>
            <w:r w:rsidRPr="00F24D85">
              <w:rPr>
                <w:rFonts w:asciiTheme="minorHAnsi" w:hAnsiTheme="minorHAnsi"/>
              </w:rPr>
              <w:t>19,046</w:t>
            </w:r>
          </w:p>
        </w:tc>
        <w:tc>
          <w:tcPr>
            <w:tcW w:w="1260" w:type="dxa"/>
            <w:vAlign w:val="center"/>
          </w:tcPr>
          <w:p w14:paraId="6638EB4E" w14:textId="77777777" w:rsidR="008930ED" w:rsidRPr="00F24D85" w:rsidRDefault="008930ED" w:rsidP="008930ED">
            <w:pPr>
              <w:jc w:val="center"/>
              <w:rPr>
                <w:rFonts w:asciiTheme="minorHAnsi" w:hAnsiTheme="minorHAnsi" w:cs="Arial"/>
              </w:rPr>
            </w:pPr>
            <w:r w:rsidRPr="00F24D85">
              <w:rPr>
                <w:rFonts w:asciiTheme="minorHAnsi" w:hAnsiTheme="minorHAnsi"/>
              </w:rPr>
              <w:t>7,856</w:t>
            </w:r>
          </w:p>
        </w:tc>
      </w:tr>
      <w:tr w:rsidR="008930ED" w:rsidRPr="00F24D85" w14:paraId="0D12A05E" w14:textId="77777777" w:rsidTr="008930ED">
        <w:trPr>
          <w:trHeight w:val="70"/>
          <w:jc w:val="center"/>
        </w:trPr>
        <w:tc>
          <w:tcPr>
            <w:tcW w:w="686" w:type="dxa"/>
            <w:vMerge/>
            <w:shd w:val="clear" w:color="auto" w:fill="7F7F7F" w:themeFill="text1" w:themeFillTint="80"/>
          </w:tcPr>
          <w:p w14:paraId="3982FD27" w14:textId="77777777" w:rsidR="008930ED" w:rsidRPr="00F24D85" w:rsidRDefault="008930ED" w:rsidP="008930ED">
            <w:pPr>
              <w:jc w:val="left"/>
              <w:rPr>
                <w:rFonts w:asciiTheme="minorHAnsi" w:hAnsiTheme="minorHAnsi" w:cs="Arial"/>
                <w:noProof/>
                <w:lang w:val="en"/>
              </w:rPr>
            </w:pPr>
          </w:p>
        </w:tc>
        <w:tc>
          <w:tcPr>
            <w:tcW w:w="2472" w:type="dxa"/>
            <w:vAlign w:val="center"/>
          </w:tcPr>
          <w:p w14:paraId="71368AF8"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Single Tank Conveyor</w:t>
            </w:r>
          </w:p>
        </w:tc>
        <w:tc>
          <w:tcPr>
            <w:tcW w:w="1330" w:type="dxa"/>
            <w:vAlign w:val="center"/>
          </w:tcPr>
          <w:p w14:paraId="547E4913" w14:textId="77777777" w:rsidR="008930ED" w:rsidRPr="00F24D85" w:rsidRDefault="008930ED" w:rsidP="008930ED">
            <w:pPr>
              <w:jc w:val="center"/>
              <w:rPr>
                <w:rFonts w:asciiTheme="minorHAnsi" w:hAnsiTheme="minorHAnsi" w:cs="Arial"/>
              </w:rPr>
            </w:pPr>
            <w:r w:rsidRPr="00F24D85">
              <w:rPr>
                <w:rFonts w:asciiTheme="minorHAnsi" w:hAnsiTheme="minorHAnsi"/>
              </w:rPr>
              <w:t>33,115</w:t>
            </w:r>
          </w:p>
        </w:tc>
        <w:tc>
          <w:tcPr>
            <w:tcW w:w="1330" w:type="dxa"/>
            <w:vAlign w:val="center"/>
          </w:tcPr>
          <w:p w14:paraId="0BC636D9" w14:textId="77777777" w:rsidR="008930ED" w:rsidRPr="00F24D85" w:rsidRDefault="008930ED" w:rsidP="008930ED">
            <w:pPr>
              <w:jc w:val="center"/>
              <w:rPr>
                <w:rFonts w:asciiTheme="minorHAnsi" w:hAnsiTheme="minorHAnsi" w:cs="Arial"/>
              </w:rPr>
            </w:pPr>
            <w:r w:rsidRPr="00F24D85">
              <w:rPr>
                <w:rFonts w:asciiTheme="minorHAnsi" w:hAnsiTheme="minorHAnsi"/>
              </w:rPr>
              <w:t>26,335</w:t>
            </w:r>
          </w:p>
        </w:tc>
        <w:tc>
          <w:tcPr>
            <w:tcW w:w="1260" w:type="dxa"/>
            <w:vAlign w:val="center"/>
          </w:tcPr>
          <w:p w14:paraId="4E32C73F" w14:textId="77777777" w:rsidR="008930ED" w:rsidRPr="00F24D85" w:rsidRDefault="008930ED" w:rsidP="008930ED">
            <w:pPr>
              <w:jc w:val="center"/>
              <w:rPr>
                <w:rFonts w:asciiTheme="minorHAnsi" w:hAnsiTheme="minorHAnsi" w:cs="Arial"/>
              </w:rPr>
            </w:pPr>
            <w:r w:rsidRPr="00F24D85">
              <w:rPr>
                <w:rFonts w:asciiTheme="minorHAnsi" w:hAnsiTheme="minorHAnsi"/>
              </w:rPr>
              <w:t>6,780</w:t>
            </w:r>
          </w:p>
        </w:tc>
      </w:tr>
      <w:tr w:rsidR="008930ED" w:rsidRPr="00F24D85" w14:paraId="536F5D57" w14:textId="77777777" w:rsidTr="008930ED">
        <w:trPr>
          <w:trHeight w:val="70"/>
          <w:jc w:val="center"/>
        </w:trPr>
        <w:tc>
          <w:tcPr>
            <w:tcW w:w="686" w:type="dxa"/>
            <w:vMerge/>
            <w:shd w:val="clear" w:color="auto" w:fill="7F7F7F" w:themeFill="text1" w:themeFillTint="80"/>
          </w:tcPr>
          <w:p w14:paraId="1E9EFFE1" w14:textId="77777777" w:rsidR="008930ED" w:rsidRPr="00F24D85" w:rsidRDefault="008930ED" w:rsidP="008930ED">
            <w:pPr>
              <w:jc w:val="left"/>
              <w:rPr>
                <w:rFonts w:asciiTheme="minorHAnsi" w:hAnsiTheme="minorHAnsi" w:cs="Arial"/>
                <w:noProof/>
                <w:lang w:val="en"/>
              </w:rPr>
            </w:pPr>
          </w:p>
        </w:tc>
        <w:tc>
          <w:tcPr>
            <w:tcW w:w="2472" w:type="dxa"/>
            <w:vAlign w:val="center"/>
          </w:tcPr>
          <w:p w14:paraId="54CB2A63"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Multi Tank Conveyor</w:t>
            </w:r>
          </w:p>
        </w:tc>
        <w:tc>
          <w:tcPr>
            <w:tcW w:w="1330" w:type="dxa"/>
            <w:vAlign w:val="center"/>
          </w:tcPr>
          <w:p w14:paraId="1125F507" w14:textId="77777777" w:rsidR="008930ED" w:rsidRPr="00F24D85" w:rsidRDefault="008930ED" w:rsidP="008930ED">
            <w:pPr>
              <w:jc w:val="center"/>
              <w:rPr>
                <w:rFonts w:asciiTheme="minorHAnsi" w:hAnsiTheme="minorHAnsi" w:cs="Arial"/>
              </w:rPr>
            </w:pPr>
            <w:r w:rsidRPr="00F24D85">
              <w:rPr>
                <w:rFonts w:asciiTheme="minorHAnsi" w:hAnsiTheme="minorHAnsi"/>
              </w:rPr>
              <w:t>51,655</w:t>
            </w:r>
          </w:p>
        </w:tc>
        <w:tc>
          <w:tcPr>
            <w:tcW w:w="1330" w:type="dxa"/>
            <w:vAlign w:val="center"/>
          </w:tcPr>
          <w:p w14:paraId="7835D7F2" w14:textId="77777777" w:rsidR="008930ED" w:rsidRPr="00F24D85" w:rsidRDefault="008930ED" w:rsidP="008930ED">
            <w:pPr>
              <w:jc w:val="center"/>
              <w:rPr>
                <w:rFonts w:asciiTheme="minorHAnsi" w:hAnsiTheme="minorHAnsi" w:cs="Arial"/>
              </w:rPr>
            </w:pPr>
            <w:r w:rsidRPr="00F24D85">
              <w:rPr>
                <w:rFonts w:asciiTheme="minorHAnsi" w:hAnsiTheme="minorHAnsi"/>
              </w:rPr>
              <w:t>33,479</w:t>
            </w:r>
          </w:p>
        </w:tc>
        <w:tc>
          <w:tcPr>
            <w:tcW w:w="1260" w:type="dxa"/>
            <w:vAlign w:val="center"/>
          </w:tcPr>
          <w:p w14:paraId="44AA46EA" w14:textId="77777777" w:rsidR="008930ED" w:rsidRPr="00F24D85" w:rsidRDefault="008930ED" w:rsidP="008930ED">
            <w:pPr>
              <w:jc w:val="center"/>
              <w:rPr>
                <w:rFonts w:asciiTheme="minorHAnsi" w:hAnsiTheme="minorHAnsi" w:cs="Arial"/>
              </w:rPr>
            </w:pPr>
            <w:r w:rsidRPr="00F24D85">
              <w:rPr>
                <w:rFonts w:asciiTheme="minorHAnsi" w:hAnsiTheme="minorHAnsi"/>
              </w:rPr>
              <w:t>18,176</w:t>
            </w:r>
          </w:p>
        </w:tc>
      </w:tr>
      <w:tr w:rsidR="008930ED" w:rsidRPr="00F24D85" w14:paraId="290FC8CD" w14:textId="77777777" w:rsidTr="008930ED">
        <w:trPr>
          <w:trHeight w:val="70"/>
          <w:jc w:val="center"/>
        </w:trPr>
        <w:tc>
          <w:tcPr>
            <w:tcW w:w="686" w:type="dxa"/>
            <w:vMerge/>
            <w:shd w:val="clear" w:color="auto" w:fill="7F7F7F" w:themeFill="text1" w:themeFillTint="80"/>
          </w:tcPr>
          <w:p w14:paraId="725CC6BE" w14:textId="77777777" w:rsidR="008930ED" w:rsidRPr="00F24D85" w:rsidRDefault="008930ED" w:rsidP="008930ED">
            <w:pPr>
              <w:jc w:val="left"/>
              <w:rPr>
                <w:rFonts w:asciiTheme="minorHAnsi" w:hAnsiTheme="minorHAnsi" w:cs="Arial"/>
                <w:noProof/>
                <w:lang w:val="en"/>
              </w:rPr>
            </w:pPr>
          </w:p>
        </w:tc>
        <w:tc>
          <w:tcPr>
            <w:tcW w:w="2472" w:type="dxa"/>
            <w:vAlign w:val="center"/>
          </w:tcPr>
          <w:p w14:paraId="6C4155B1"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Pot, Pan, and Utensil</w:t>
            </w:r>
          </w:p>
        </w:tc>
        <w:tc>
          <w:tcPr>
            <w:tcW w:w="1330" w:type="dxa"/>
            <w:vAlign w:val="center"/>
          </w:tcPr>
          <w:p w14:paraId="21814C15" w14:textId="77777777" w:rsidR="008930ED" w:rsidRPr="00F24D85" w:rsidRDefault="008930ED" w:rsidP="008930ED">
            <w:pPr>
              <w:jc w:val="center"/>
              <w:rPr>
                <w:rFonts w:asciiTheme="minorHAnsi" w:hAnsiTheme="minorHAnsi" w:cs="Arial"/>
              </w:rPr>
            </w:pPr>
            <w:r w:rsidRPr="00F24D85">
              <w:rPr>
                <w:rFonts w:asciiTheme="minorHAnsi" w:hAnsiTheme="minorHAnsi"/>
              </w:rPr>
              <w:t>14,052</w:t>
            </w:r>
          </w:p>
        </w:tc>
        <w:tc>
          <w:tcPr>
            <w:tcW w:w="1330" w:type="dxa"/>
            <w:vAlign w:val="center"/>
          </w:tcPr>
          <w:p w14:paraId="785080F1" w14:textId="77777777" w:rsidR="008930ED" w:rsidRPr="00F24D85" w:rsidRDefault="008930ED" w:rsidP="008930ED">
            <w:pPr>
              <w:jc w:val="center"/>
              <w:rPr>
                <w:rFonts w:asciiTheme="minorHAnsi" w:hAnsiTheme="minorHAnsi" w:cs="Arial"/>
              </w:rPr>
            </w:pPr>
            <w:r w:rsidRPr="00F24D85">
              <w:rPr>
                <w:rFonts w:asciiTheme="minorHAnsi" w:hAnsiTheme="minorHAnsi"/>
              </w:rPr>
              <w:t>11,943</w:t>
            </w:r>
          </w:p>
        </w:tc>
        <w:tc>
          <w:tcPr>
            <w:tcW w:w="1260" w:type="dxa"/>
            <w:vAlign w:val="center"/>
          </w:tcPr>
          <w:p w14:paraId="436F8A0C" w14:textId="77777777" w:rsidR="008930ED" w:rsidRPr="00F24D85" w:rsidRDefault="008930ED" w:rsidP="008930ED">
            <w:pPr>
              <w:jc w:val="center"/>
              <w:rPr>
                <w:rFonts w:asciiTheme="minorHAnsi" w:hAnsiTheme="minorHAnsi" w:cs="Arial"/>
              </w:rPr>
            </w:pPr>
            <w:r w:rsidRPr="00F24D85">
              <w:rPr>
                <w:rFonts w:asciiTheme="minorHAnsi" w:hAnsiTheme="minorHAnsi"/>
              </w:rPr>
              <w:t>2,108</w:t>
            </w:r>
          </w:p>
        </w:tc>
      </w:tr>
    </w:tbl>
    <w:p w14:paraId="5D971D2A" w14:textId="77777777" w:rsidR="008930ED" w:rsidRPr="0012643A" w:rsidRDefault="008930ED" w:rsidP="008930ED"/>
    <w:p w14:paraId="0946B30C" w14:textId="77777777" w:rsidR="008930ED" w:rsidRPr="0012643A" w:rsidRDefault="008930ED" w:rsidP="008930ED">
      <w:pPr>
        <w:rPr>
          <w:u w:val="single"/>
        </w:rPr>
      </w:pPr>
      <w:r w:rsidRPr="0012643A">
        <w:rPr>
          <w:u w:val="single"/>
        </w:rPr>
        <w:t>Natural gas building and electric booster water heating</w:t>
      </w:r>
    </w:p>
    <w:tbl>
      <w:tblPr>
        <w:tblStyle w:val="TableGrid11"/>
        <w:tblW w:w="0" w:type="auto"/>
        <w:jc w:val="center"/>
        <w:tblLook w:val="04A0" w:firstRow="1" w:lastRow="0" w:firstColumn="1" w:lastColumn="0" w:noHBand="0" w:noVBand="1"/>
      </w:tblPr>
      <w:tblGrid>
        <w:gridCol w:w="686"/>
        <w:gridCol w:w="2472"/>
        <w:gridCol w:w="1330"/>
        <w:gridCol w:w="1330"/>
        <w:gridCol w:w="1260"/>
      </w:tblGrid>
      <w:tr w:rsidR="008930ED" w:rsidRPr="00F24D85" w14:paraId="224727DE" w14:textId="77777777" w:rsidTr="008930ED">
        <w:trPr>
          <w:tblHeader/>
          <w:jc w:val="center"/>
        </w:trPr>
        <w:tc>
          <w:tcPr>
            <w:tcW w:w="3158" w:type="dxa"/>
            <w:gridSpan w:val="2"/>
            <w:shd w:val="clear" w:color="auto" w:fill="7F7F7F" w:themeFill="text1" w:themeFillTint="80"/>
            <w:vAlign w:val="center"/>
          </w:tcPr>
          <w:p w14:paraId="784F7E37"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Dishwasher type</w:t>
            </w:r>
          </w:p>
        </w:tc>
        <w:tc>
          <w:tcPr>
            <w:tcW w:w="1330" w:type="dxa"/>
            <w:shd w:val="clear" w:color="auto" w:fill="7F7F7F" w:themeFill="text1" w:themeFillTint="80"/>
            <w:vAlign w:val="center"/>
          </w:tcPr>
          <w:p w14:paraId="1CAA004A"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kWh</w:t>
            </w:r>
            <w:r w:rsidRPr="00F24D85">
              <w:rPr>
                <w:rFonts w:asciiTheme="minorHAnsi" w:hAnsiTheme="minorHAnsi"/>
                <w:b/>
                <w:noProof/>
                <w:color w:val="FFFFFF" w:themeColor="background1"/>
                <w:vertAlign w:val="subscript"/>
              </w:rPr>
              <w:t>Base</w:t>
            </w:r>
          </w:p>
        </w:tc>
        <w:tc>
          <w:tcPr>
            <w:tcW w:w="1330" w:type="dxa"/>
            <w:shd w:val="clear" w:color="auto" w:fill="7F7F7F" w:themeFill="text1" w:themeFillTint="80"/>
            <w:vAlign w:val="center"/>
          </w:tcPr>
          <w:p w14:paraId="40D9D78C"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kWh</w:t>
            </w:r>
            <w:r w:rsidRPr="00F24D85">
              <w:rPr>
                <w:rFonts w:asciiTheme="minorHAnsi" w:hAnsiTheme="minorHAnsi"/>
                <w:b/>
                <w:noProof/>
                <w:color w:val="FFFFFF" w:themeColor="background1"/>
                <w:vertAlign w:val="subscript"/>
              </w:rPr>
              <w:t>ESTAR</w:t>
            </w:r>
          </w:p>
        </w:tc>
        <w:tc>
          <w:tcPr>
            <w:tcW w:w="1260" w:type="dxa"/>
            <w:shd w:val="clear" w:color="auto" w:fill="7F7F7F" w:themeFill="text1" w:themeFillTint="80"/>
            <w:vAlign w:val="center"/>
          </w:tcPr>
          <w:p w14:paraId="002EE656"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ΔkWh</w:t>
            </w:r>
          </w:p>
        </w:tc>
      </w:tr>
      <w:tr w:rsidR="008930ED" w:rsidRPr="00F24D85" w14:paraId="303C2B8D" w14:textId="77777777" w:rsidTr="008930ED">
        <w:trPr>
          <w:jc w:val="center"/>
        </w:trPr>
        <w:tc>
          <w:tcPr>
            <w:tcW w:w="686" w:type="dxa"/>
            <w:vMerge w:val="restart"/>
            <w:shd w:val="clear" w:color="auto" w:fill="7F7F7F" w:themeFill="text1" w:themeFillTint="80"/>
            <w:vAlign w:val="center"/>
          </w:tcPr>
          <w:p w14:paraId="1ED13316"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Low Temp</w:t>
            </w:r>
          </w:p>
        </w:tc>
        <w:tc>
          <w:tcPr>
            <w:tcW w:w="2472" w:type="dxa"/>
            <w:vAlign w:val="center"/>
          </w:tcPr>
          <w:p w14:paraId="5AA1A723"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Under Counter</w:t>
            </w:r>
          </w:p>
        </w:tc>
        <w:tc>
          <w:tcPr>
            <w:tcW w:w="1330" w:type="dxa"/>
            <w:vAlign w:val="center"/>
          </w:tcPr>
          <w:p w14:paraId="0695C2E2" w14:textId="77777777" w:rsidR="008930ED" w:rsidRPr="00F24D85" w:rsidRDefault="008930ED" w:rsidP="008930ED">
            <w:pPr>
              <w:jc w:val="center"/>
              <w:rPr>
                <w:rFonts w:asciiTheme="minorHAnsi" w:hAnsiTheme="minorHAnsi" w:cs="Arial"/>
              </w:rPr>
            </w:pPr>
            <w:r w:rsidRPr="00F24D85">
              <w:rPr>
                <w:rFonts w:asciiTheme="minorHAnsi" w:hAnsiTheme="minorHAnsi"/>
              </w:rPr>
              <w:t>2,831</w:t>
            </w:r>
          </w:p>
        </w:tc>
        <w:tc>
          <w:tcPr>
            <w:tcW w:w="1330" w:type="dxa"/>
            <w:vAlign w:val="center"/>
          </w:tcPr>
          <w:p w14:paraId="3A62116C" w14:textId="77777777" w:rsidR="008930ED" w:rsidRPr="00F24D85" w:rsidRDefault="008930ED" w:rsidP="008930ED">
            <w:pPr>
              <w:jc w:val="center"/>
              <w:rPr>
                <w:rFonts w:asciiTheme="minorHAnsi" w:hAnsiTheme="minorHAnsi" w:cs="Arial"/>
              </w:rPr>
            </w:pPr>
            <w:r w:rsidRPr="00F24D85">
              <w:rPr>
                <w:rFonts w:asciiTheme="minorHAnsi" w:hAnsiTheme="minorHAnsi"/>
              </w:rPr>
              <w:t>2,831</w:t>
            </w:r>
          </w:p>
        </w:tc>
        <w:tc>
          <w:tcPr>
            <w:tcW w:w="1260" w:type="dxa"/>
            <w:vAlign w:val="center"/>
          </w:tcPr>
          <w:p w14:paraId="5F433459" w14:textId="77777777" w:rsidR="008930ED" w:rsidRPr="00F24D85" w:rsidRDefault="008930ED" w:rsidP="008930ED">
            <w:pPr>
              <w:jc w:val="center"/>
              <w:rPr>
                <w:rFonts w:asciiTheme="minorHAnsi" w:hAnsiTheme="minorHAnsi" w:cs="Arial"/>
              </w:rPr>
            </w:pPr>
            <w:r w:rsidRPr="00F24D85">
              <w:rPr>
                <w:rFonts w:asciiTheme="minorHAnsi" w:hAnsiTheme="minorHAnsi"/>
              </w:rPr>
              <w:t>0</w:t>
            </w:r>
          </w:p>
        </w:tc>
      </w:tr>
      <w:tr w:rsidR="008930ED" w:rsidRPr="00F24D85" w14:paraId="3E3DD0AE" w14:textId="77777777" w:rsidTr="008930ED">
        <w:trPr>
          <w:jc w:val="center"/>
        </w:trPr>
        <w:tc>
          <w:tcPr>
            <w:tcW w:w="686" w:type="dxa"/>
            <w:vMerge/>
            <w:shd w:val="clear" w:color="auto" w:fill="7F7F7F" w:themeFill="text1" w:themeFillTint="80"/>
          </w:tcPr>
          <w:p w14:paraId="0F5F854F"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5E89ED4E"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 xml:space="preserve">Stationary Single Tank Door </w:t>
            </w:r>
          </w:p>
        </w:tc>
        <w:tc>
          <w:tcPr>
            <w:tcW w:w="1330" w:type="dxa"/>
            <w:vAlign w:val="center"/>
          </w:tcPr>
          <w:p w14:paraId="6C61BFB8" w14:textId="77777777" w:rsidR="008930ED" w:rsidRPr="00F24D85" w:rsidRDefault="008930ED" w:rsidP="008930ED">
            <w:pPr>
              <w:jc w:val="center"/>
              <w:rPr>
                <w:rFonts w:asciiTheme="minorHAnsi" w:hAnsiTheme="minorHAnsi" w:cs="Arial"/>
              </w:rPr>
            </w:pPr>
            <w:r w:rsidRPr="00F24D85">
              <w:rPr>
                <w:rFonts w:asciiTheme="minorHAnsi" w:hAnsiTheme="minorHAnsi"/>
              </w:rPr>
              <w:t>2,411</w:t>
            </w:r>
          </w:p>
        </w:tc>
        <w:tc>
          <w:tcPr>
            <w:tcW w:w="1330" w:type="dxa"/>
            <w:vAlign w:val="center"/>
          </w:tcPr>
          <w:p w14:paraId="7D04F5BE" w14:textId="77777777" w:rsidR="008930ED" w:rsidRPr="00F24D85" w:rsidRDefault="008930ED" w:rsidP="008930ED">
            <w:pPr>
              <w:jc w:val="center"/>
              <w:rPr>
                <w:rFonts w:asciiTheme="minorHAnsi" w:hAnsiTheme="minorHAnsi" w:cs="Arial"/>
              </w:rPr>
            </w:pPr>
            <w:r w:rsidRPr="00F24D85">
              <w:rPr>
                <w:rFonts w:asciiTheme="minorHAnsi" w:hAnsiTheme="minorHAnsi"/>
              </w:rPr>
              <w:t>2,411</w:t>
            </w:r>
          </w:p>
        </w:tc>
        <w:tc>
          <w:tcPr>
            <w:tcW w:w="1260" w:type="dxa"/>
            <w:vAlign w:val="center"/>
          </w:tcPr>
          <w:p w14:paraId="42547CA0" w14:textId="77777777" w:rsidR="008930ED" w:rsidRPr="00F24D85" w:rsidRDefault="008930ED" w:rsidP="008930ED">
            <w:pPr>
              <w:jc w:val="center"/>
              <w:rPr>
                <w:rFonts w:asciiTheme="minorHAnsi" w:hAnsiTheme="minorHAnsi" w:cs="Arial"/>
              </w:rPr>
            </w:pPr>
            <w:r w:rsidRPr="00F24D85">
              <w:rPr>
                <w:rFonts w:asciiTheme="minorHAnsi" w:hAnsiTheme="minorHAnsi"/>
              </w:rPr>
              <w:t>0</w:t>
            </w:r>
          </w:p>
        </w:tc>
      </w:tr>
      <w:tr w:rsidR="008930ED" w:rsidRPr="00F24D85" w14:paraId="20A357BB" w14:textId="77777777" w:rsidTr="008930ED">
        <w:trPr>
          <w:jc w:val="center"/>
        </w:trPr>
        <w:tc>
          <w:tcPr>
            <w:tcW w:w="686" w:type="dxa"/>
            <w:vMerge/>
            <w:shd w:val="clear" w:color="auto" w:fill="7F7F7F" w:themeFill="text1" w:themeFillTint="80"/>
          </w:tcPr>
          <w:p w14:paraId="647B72C8"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6EEF5F1C"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Single Tank Conveyor</w:t>
            </w:r>
          </w:p>
        </w:tc>
        <w:tc>
          <w:tcPr>
            <w:tcW w:w="1330" w:type="dxa"/>
            <w:vAlign w:val="center"/>
          </w:tcPr>
          <w:p w14:paraId="7020AA0F" w14:textId="77777777" w:rsidR="008930ED" w:rsidRPr="00F24D85" w:rsidRDefault="008930ED" w:rsidP="008930ED">
            <w:pPr>
              <w:jc w:val="center"/>
              <w:rPr>
                <w:rFonts w:asciiTheme="minorHAnsi" w:hAnsiTheme="minorHAnsi" w:cs="Arial"/>
              </w:rPr>
            </w:pPr>
            <w:r w:rsidRPr="00F24D85">
              <w:rPr>
                <w:rFonts w:asciiTheme="minorHAnsi" w:hAnsiTheme="minorHAnsi"/>
              </w:rPr>
              <w:t>9,350</w:t>
            </w:r>
          </w:p>
        </w:tc>
        <w:tc>
          <w:tcPr>
            <w:tcW w:w="1330" w:type="dxa"/>
            <w:vAlign w:val="center"/>
          </w:tcPr>
          <w:p w14:paraId="3028E914" w14:textId="77777777" w:rsidR="008930ED" w:rsidRPr="00F24D85" w:rsidRDefault="008930ED" w:rsidP="008930ED">
            <w:pPr>
              <w:jc w:val="center"/>
              <w:rPr>
                <w:rFonts w:asciiTheme="minorHAnsi" w:hAnsiTheme="minorHAnsi" w:cs="Arial"/>
              </w:rPr>
            </w:pPr>
            <w:r w:rsidRPr="00F24D85">
              <w:rPr>
                <w:rFonts w:asciiTheme="minorHAnsi" w:hAnsiTheme="minorHAnsi"/>
              </w:rPr>
              <w:t>8,766</w:t>
            </w:r>
          </w:p>
        </w:tc>
        <w:tc>
          <w:tcPr>
            <w:tcW w:w="1260" w:type="dxa"/>
            <w:vAlign w:val="center"/>
          </w:tcPr>
          <w:p w14:paraId="2C825FD6" w14:textId="77777777" w:rsidR="008930ED" w:rsidRPr="00F24D85" w:rsidRDefault="008930ED" w:rsidP="008930ED">
            <w:pPr>
              <w:jc w:val="center"/>
              <w:rPr>
                <w:rFonts w:asciiTheme="minorHAnsi" w:hAnsiTheme="minorHAnsi" w:cs="Arial"/>
              </w:rPr>
            </w:pPr>
            <w:r w:rsidRPr="00F24D85">
              <w:rPr>
                <w:rFonts w:asciiTheme="minorHAnsi" w:hAnsiTheme="minorHAnsi"/>
              </w:rPr>
              <w:t>584</w:t>
            </w:r>
          </w:p>
        </w:tc>
      </w:tr>
      <w:tr w:rsidR="008930ED" w:rsidRPr="00F24D85" w14:paraId="3151F5B0" w14:textId="77777777" w:rsidTr="008930ED">
        <w:trPr>
          <w:jc w:val="center"/>
        </w:trPr>
        <w:tc>
          <w:tcPr>
            <w:tcW w:w="686" w:type="dxa"/>
            <w:vMerge/>
            <w:shd w:val="clear" w:color="auto" w:fill="7F7F7F" w:themeFill="text1" w:themeFillTint="80"/>
          </w:tcPr>
          <w:p w14:paraId="3569633F"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27113836"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Multi Tank Conveyor</w:t>
            </w:r>
          </w:p>
        </w:tc>
        <w:tc>
          <w:tcPr>
            <w:tcW w:w="1330" w:type="dxa"/>
            <w:vAlign w:val="center"/>
          </w:tcPr>
          <w:p w14:paraId="5AA63EAA" w14:textId="77777777" w:rsidR="008930ED" w:rsidRPr="00F24D85" w:rsidRDefault="008930ED" w:rsidP="008930ED">
            <w:pPr>
              <w:jc w:val="center"/>
              <w:rPr>
                <w:rFonts w:asciiTheme="minorHAnsi" w:hAnsiTheme="minorHAnsi" w:cs="Arial"/>
              </w:rPr>
            </w:pPr>
            <w:r w:rsidRPr="00F24D85">
              <w:rPr>
                <w:rFonts w:asciiTheme="minorHAnsi" w:hAnsiTheme="minorHAnsi"/>
              </w:rPr>
              <w:t>10,958</w:t>
            </w:r>
          </w:p>
        </w:tc>
        <w:tc>
          <w:tcPr>
            <w:tcW w:w="1330" w:type="dxa"/>
            <w:vAlign w:val="center"/>
          </w:tcPr>
          <w:p w14:paraId="36BEF1CD" w14:textId="77777777" w:rsidR="008930ED" w:rsidRPr="00F24D85" w:rsidRDefault="008930ED" w:rsidP="008930ED">
            <w:pPr>
              <w:jc w:val="center"/>
              <w:rPr>
                <w:rFonts w:asciiTheme="minorHAnsi" w:hAnsiTheme="minorHAnsi" w:cs="Arial"/>
              </w:rPr>
            </w:pPr>
            <w:r w:rsidRPr="00F24D85">
              <w:rPr>
                <w:rFonts w:asciiTheme="minorHAnsi" w:hAnsiTheme="minorHAnsi"/>
              </w:rPr>
              <w:t>10,958</w:t>
            </w:r>
          </w:p>
        </w:tc>
        <w:tc>
          <w:tcPr>
            <w:tcW w:w="1260" w:type="dxa"/>
            <w:vAlign w:val="center"/>
          </w:tcPr>
          <w:p w14:paraId="564F0A7B" w14:textId="77777777" w:rsidR="008930ED" w:rsidRPr="00F24D85" w:rsidRDefault="008930ED" w:rsidP="008930ED">
            <w:pPr>
              <w:jc w:val="center"/>
              <w:rPr>
                <w:rFonts w:asciiTheme="minorHAnsi" w:hAnsiTheme="minorHAnsi" w:cs="Arial"/>
              </w:rPr>
            </w:pPr>
            <w:r w:rsidRPr="00F24D85">
              <w:rPr>
                <w:rFonts w:asciiTheme="minorHAnsi" w:hAnsiTheme="minorHAnsi"/>
              </w:rPr>
              <w:t>0</w:t>
            </w:r>
          </w:p>
        </w:tc>
      </w:tr>
      <w:tr w:rsidR="008930ED" w:rsidRPr="00F24D85" w14:paraId="4E11A658" w14:textId="77777777" w:rsidTr="008930ED">
        <w:trPr>
          <w:jc w:val="center"/>
        </w:trPr>
        <w:tc>
          <w:tcPr>
            <w:tcW w:w="686" w:type="dxa"/>
            <w:vMerge w:val="restart"/>
            <w:shd w:val="clear" w:color="auto" w:fill="7F7F7F" w:themeFill="text1" w:themeFillTint="80"/>
            <w:vAlign w:val="center"/>
          </w:tcPr>
          <w:p w14:paraId="304B3515"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High Temp</w:t>
            </w:r>
          </w:p>
        </w:tc>
        <w:tc>
          <w:tcPr>
            <w:tcW w:w="2472" w:type="dxa"/>
            <w:vAlign w:val="center"/>
          </w:tcPr>
          <w:p w14:paraId="50403FCB"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Under Counter</w:t>
            </w:r>
          </w:p>
        </w:tc>
        <w:tc>
          <w:tcPr>
            <w:tcW w:w="1330" w:type="dxa"/>
            <w:vAlign w:val="center"/>
          </w:tcPr>
          <w:p w14:paraId="4BDC2E6E" w14:textId="77777777" w:rsidR="008930ED" w:rsidRPr="00F24D85" w:rsidRDefault="008930ED" w:rsidP="008930ED">
            <w:pPr>
              <w:jc w:val="center"/>
              <w:rPr>
                <w:rFonts w:asciiTheme="minorHAnsi" w:hAnsiTheme="minorHAnsi" w:cs="Arial"/>
              </w:rPr>
            </w:pPr>
            <w:r w:rsidRPr="00F24D85">
              <w:rPr>
                <w:rFonts w:asciiTheme="minorHAnsi" w:hAnsiTheme="minorHAnsi"/>
              </w:rPr>
              <w:t>7,234</w:t>
            </w:r>
          </w:p>
        </w:tc>
        <w:tc>
          <w:tcPr>
            <w:tcW w:w="1330" w:type="dxa"/>
            <w:vAlign w:val="center"/>
          </w:tcPr>
          <w:p w14:paraId="58EE0A13" w14:textId="77777777" w:rsidR="008930ED" w:rsidRPr="00F24D85" w:rsidRDefault="008930ED" w:rsidP="008930ED">
            <w:pPr>
              <w:jc w:val="center"/>
              <w:rPr>
                <w:rFonts w:asciiTheme="minorHAnsi" w:hAnsiTheme="minorHAnsi" w:cs="Arial"/>
              </w:rPr>
            </w:pPr>
            <w:r w:rsidRPr="00F24D85">
              <w:rPr>
                <w:rFonts w:asciiTheme="minorHAnsi" w:hAnsiTheme="minorHAnsi"/>
              </w:rPr>
              <w:t>5,143</w:t>
            </w:r>
          </w:p>
        </w:tc>
        <w:tc>
          <w:tcPr>
            <w:tcW w:w="1260" w:type="dxa"/>
            <w:vAlign w:val="center"/>
          </w:tcPr>
          <w:p w14:paraId="3F056C1F" w14:textId="77777777" w:rsidR="008930ED" w:rsidRPr="00F24D85" w:rsidRDefault="008930ED" w:rsidP="008930ED">
            <w:pPr>
              <w:jc w:val="center"/>
              <w:rPr>
                <w:rFonts w:asciiTheme="minorHAnsi" w:hAnsiTheme="minorHAnsi" w:cs="Arial"/>
              </w:rPr>
            </w:pPr>
            <w:r w:rsidRPr="00F24D85">
              <w:rPr>
                <w:rFonts w:asciiTheme="minorHAnsi" w:hAnsiTheme="minorHAnsi"/>
              </w:rPr>
              <w:t>2,090</w:t>
            </w:r>
          </w:p>
        </w:tc>
      </w:tr>
      <w:tr w:rsidR="008930ED" w:rsidRPr="00F24D85" w14:paraId="745ABF25" w14:textId="77777777" w:rsidTr="008930ED">
        <w:trPr>
          <w:jc w:val="center"/>
        </w:trPr>
        <w:tc>
          <w:tcPr>
            <w:tcW w:w="686" w:type="dxa"/>
            <w:vMerge/>
            <w:shd w:val="clear" w:color="auto" w:fill="7F7F7F" w:themeFill="text1" w:themeFillTint="80"/>
          </w:tcPr>
          <w:p w14:paraId="162769F1" w14:textId="77777777" w:rsidR="008930ED" w:rsidRPr="00F24D85" w:rsidRDefault="008930ED" w:rsidP="008930ED">
            <w:pPr>
              <w:jc w:val="left"/>
              <w:rPr>
                <w:rFonts w:asciiTheme="minorHAnsi" w:hAnsiTheme="minorHAnsi" w:cs="Arial"/>
                <w:noProof/>
                <w:lang w:val="en"/>
              </w:rPr>
            </w:pPr>
          </w:p>
        </w:tc>
        <w:tc>
          <w:tcPr>
            <w:tcW w:w="2472" w:type="dxa"/>
            <w:vAlign w:val="center"/>
          </w:tcPr>
          <w:p w14:paraId="01181294"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 xml:space="preserve">Stationary Single Tank Door </w:t>
            </w:r>
          </w:p>
        </w:tc>
        <w:tc>
          <w:tcPr>
            <w:tcW w:w="1330" w:type="dxa"/>
            <w:vAlign w:val="center"/>
          </w:tcPr>
          <w:p w14:paraId="138D6AF2" w14:textId="77777777" w:rsidR="008930ED" w:rsidRPr="00F24D85" w:rsidRDefault="008930ED" w:rsidP="008930ED">
            <w:pPr>
              <w:jc w:val="center"/>
              <w:rPr>
                <w:rFonts w:asciiTheme="minorHAnsi" w:hAnsiTheme="minorHAnsi" w:cs="Arial"/>
              </w:rPr>
            </w:pPr>
            <w:r w:rsidRPr="00F24D85">
              <w:rPr>
                <w:rFonts w:asciiTheme="minorHAnsi" w:hAnsiTheme="minorHAnsi"/>
              </w:rPr>
              <w:t>17,188</w:t>
            </w:r>
          </w:p>
        </w:tc>
        <w:tc>
          <w:tcPr>
            <w:tcW w:w="1330" w:type="dxa"/>
            <w:vAlign w:val="center"/>
          </w:tcPr>
          <w:p w14:paraId="334C7BB7" w14:textId="77777777" w:rsidR="008930ED" w:rsidRPr="00F24D85" w:rsidRDefault="008930ED" w:rsidP="008930ED">
            <w:pPr>
              <w:jc w:val="center"/>
              <w:rPr>
                <w:rFonts w:asciiTheme="minorHAnsi" w:hAnsiTheme="minorHAnsi" w:cs="Arial"/>
              </w:rPr>
            </w:pPr>
            <w:r w:rsidRPr="00F24D85">
              <w:rPr>
                <w:rFonts w:asciiTheme="minorHAnsi" w:hAnsiTheme="minorHAnsi"/>
              </w:rPr>
              <w:t>12,344</w:t>
            </w:r>
          </w:p>
        </w:tc>
        <w:tc>
          <w:tcPr>
            <w:tcW w:w="1260" w:type="dxa"/>
            <w:vAlign w:val="center"/>
          </w:tcPr>
          <w:p w14:paraId="1832EA7F" w14:textId="77777777" w:rsidR="008930ED" w:rsidRPr="00F24D85" w:rsidRDefault="008930ED" w:rsidP="008930ED">
            <w:pPr>
              <w:jc w:val="center"/>
              <w:rPr>
                <w:rFonts w:asciiTheme="minorHAnsi" w:hAnsiTheme="minorHAnsi" w:cs="Arial"/>
              </w:rPr>
            </w:pPr>
            <w:r w:rsidRPr="00F24D85">
              <w:rPr>
                <w:rFonts w:asciiTheme="minorHAnsi" w:hAnsiTheme="minorHAnsi"/>
              </w:rPr>
              <w:t>4,844</w:t>
            </w:r>
          </w:p>
        </w:tc>
      </w:tr>
      <w:tr w:rsidR="008930ED" w:rsidRPr="00F24D85" w14:paraId="466AC2CC" w14:textId="77777777" w:rsidTr="008930ED">
        <w:trPr>
          <w:trHeight w:val="70"/>
          <w:jc w:val="center"/>
        </w:trPr>
        <w:tc>
          <w:tcPr>
            <w:tcW w:w="686" w:type="dxa"/>
            <w:vMerge/>
            <w:shd w:val="clear" w:color="auto" w:fill="7F7F7F" w:themeFill="text1" w:themeFillTint="80"/>
          </w:tcPr>
          <w:p w14:paraId="5863EF0E" w14:textId="77777777" w:rsidR="008930ED" w:rsidRPr="00F24D85" w:rsidRDefault="008930ED" w:rsidP="008930ED">
            <w:pPr>
              <w:jc w:val="left"/>
              <w:rPr>
                <w:rFonts w:asciiTheme="minorHAnsi" w:hAnsiTheme="minorHAnsi" w:cs="Arial"/>
                <w:noProof/>
                <w:lang w:val="en"/>
              </w:rPr>
            </w:pPr>
          </w:p>
        </w:tc>
        <w:tc>
          <w:tcPr>
            <w:tcW w:w="2472" w:type="dxa"/>
            <w:vAlign w:val="center"/>
          </w:tcPr>
          <w:p w14:paraId="0CD6D105"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Single Tank Conveyor</w:t>
            </w:r>
          </w:p>
        </w:tc>
        <w:tc>
          <w:tcPr>
            <w:tcW w:w="1330" w:type="dxa"/>
            <w:vAlign w:val="center"/>
          </w:tcPr>
          <w:p w14:paraId="281D53A2" w14:textId="77777777" w:rsidR="008930ED" w:rsidRPr="00F24D85" w:rsidRDefault="008930ED" w:rsidP="008930ED">
            <w:pPr>
              <w:jc w:val="center"/>
              <w:rPr>
                <w:rFonts w:asciiTheme="minorHAnsi" w:hAnsiTheme="minorHAnsi" w:cs="Arial"/>
              </w:rPr>
            </w:pPr>
            <w:r w:rsidRPr="00F24D85">
              <w:rPr>
                <w:rFonts w:asciiTheme="minorHAnsi" w:hAnsiTheme="minorHAnsi"/>
              </w:rPr>
              <w:t>23,757</w:t>
            </w:r>
          </w:p>
        </w:tc>
        <w:tc>
          <w:tcPr>
            <w:tcW w:w="1330" w:type="dxa"/>
            <w:vAlign w:val="center"/>
          </w:tcPr>
          <w:p w14:paraId="081E24C7" w14:textId="77777777" w:rsidR="008930ED" w:rsidRPr="00F24D85" w:rsidRDefault="008930ED" w:rsidP="008930ED">
            <w:pPr>
              <w:jc w:val="center"/>
              <w:rPr>
                <w:rFonts w:asciiTheme="minorHAnsi" w:hAnsiTheme="minorHAnsi" w:cs="Arial"/>
              </w:rPr>
            </w:pPr>
            <w:r w:rsidRPr="00F24D85">
              <w:rPr>
                <w:rFonts w:asciiTheme="minorHAnsi" w:hAnsiTheme="minorHAnsi"/>
              </w:rPr>
              <w:t>18,806</w:t>
            </w:r>
          </w:p>
        </w:tc>
        <w:tc>
          <w:tcPr>
            <w:tcW w:w="1260" w:type="dxa"/>
            <w:vAlign w:val="center"/>
          </w:tcPr>
          <w:p w14:paraId="07759F3E" w14:textId="77777777" w:rsidR="008930ED" w:rsidRPr="00F24D85" w:rsidRDefault="008930ED" w:rsidP="008930ED">
            <w:pPr>
              <w:jc w:val="center"/>
              <w:rPr>
                <w:rFonts w:asciiTheme="minorHAnsi" w:hAnsiTheme="minorHAnsi" w:cs="Arial"/>
              </w:rPr>
            </w:pPr>
            <w:r w:rsidRPr="00F24D85">
              <w:rPr>
                <w:rFonts w:asciiTheme="minorHAnsi" w:hAnsiTheme="minorHAnsi"/>
              </w:rPr>
              <w:t>4,951</w:t>
            </w:r>
          </w:p>
        </w:tc>
      </w:tr>
      <w:tr w:rsidR="008930ED" w:rsidRPr="00F24D85" w14:paraId="1804C4D3" w14:textId="77777777" w:rsidTr="008930ED">
        <w:trPr>
          <w:trHeight w:val="70"/>
          <w:jc w:val="center"/>
        </w:trPr>
        <w:tc>
          <w:tcPr>
            <w:tcW w:w="686" w:type="dxa"/>
            <w:vMerge/>
            <w:shd w:val="clear" w:color="auto" w:fill="7F7F7F" w:themeFill="text1" w:themeFillTint="80"/>
          </w:tcPr>
          <w:p w14:paraId="08BFEB92" w14:textId="77777777" w:rsidR="008930ED" w:rsidRPr="00F24D85" w:rsidRDefault="008930ED" w:rsidP="008930ED">
            <w:pPr>
              <w:jc w:val="left"/>
              <w:rPr>
                <w:rFonts w:asciiTheme="minorHAnsi" w:hAnsiTheme="minorHAnsi" w:cs="Arial"/>
                <w:noProof/>
                <w:lang w:val="en"/>
              </w:rPr>
            </w:pPr>
          </w:p>
        </w:tc>
        <w:tc>
          <w:tcPr>
            <w:tcW w:w="2472" w:type="dxa"/>
            <w:vAlign w:val="center"/>
          </w:tcPr>
          <w:p w14:paraId="45BD0340"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Multi Tank Conveyor</w:t>
            </w:r>
          </w:p>
        </w:tc>
        <w:tc>
          <w:tcPr>
            <w:tcW w:w="1330" w:type="dxa"/>
            <w:vAlign w:val="center"/>
          </w:tcPr>
          <w:p w14:paraId="7F328577" w14:textId="77777777" w:rsidR="008930ED" w:rsidRPr="00F24D85" w:rsidRDefault="008930ED" w:rsidP="008930ED">
            <w:pPr>
              <w:jc w:val="center"/>
              <w:rPr>
                <w:rFonts w:asciiTheme="minorHAnsi" w:hAnsiTheme="minorHAnsi" w:cs="Arial"/>
              </w:rPr>
            </w:pPr>
            <w:r w:rsidRPr="00F24D85">
              <w:rPr>
                <w:rFonts w:asciiTheme="minorHAnsi" w:hAnsiTheme="minorHAnsi"/>
              </w:rPr>
              <w:t>36,004</w:t>
            </w:r>
          </w:p>
        </w:tc>
        <w:tc>
          <w:tcPr>
            <w:tcW w:w="1330" w:type="dxa"/>
            <w:vAlign w:val="center"/>
          </w:tcPr>
          <w:p w14:paraId="5037108E" w14:textId="77777777" w:rsidR="008930ED" w:rsidRPr="00F24D85" w:rsidRDefault="008930ED" w:rsidP="008930ED">
            <w:pPr>
              <w:jc w:val="center"/>
              <w:rPr>
                <w:rFonts w:asciiTheme="minorHAnsi" w:hAnsiTheme="minorHAnsi" w:cs="Arial"/>
              </w:rPr>
            </w:pPr>
            <w:r w:rsidRPr="00F24D85">
              <w:rPr>
                <w:rFonts w:asciiTheme="minorHAnsi" w:hAnsiTheme="minorHAnsi"/>
              </w:rPr>
              <w:t>24,766</w:t>
            </w:r>
          </w:p>
        </w:tc>
        <w:tc>
          <w:tcPr>
            <w:tcW w:w="1260" w:type="dxa"/>
            <w:vAlign w:val="center"/>
          </w:tcPr>
          <w:p w14:paraId="6B82E7D5" w14:textId="77777777" w:rsidR="008930ED" w:rsidRPr="00F24D85" w:rsidRDefault="008930ED" w:rsidP="008930ED">
            <w:pPr>
              <w:jc w:val="center"/>
              <w:rPr>
                <w:rFonts w:asciiTheme="minorHAnsi" w:hAnsiTheme="minorHAnsi" w:cs="Arial"/>
              </w:rPr>
            </w:pPr>
            <w:r w:rsidRPr="00F24D85">
              <w:rPr>
                <w:rFonts w:asciiTheme="minorHAnsi" w:hAnsiTheme="minorHAnsi"/>
              </w:rPr>
              <w:t>11,238</w:t>
            </w:r>
          </w:p>
        </w:tc>
      </w:tr>
      <w:tr w:rsidR="008930ED" w:rsidRPr="00F24D85" w14:paraId="48A4AE01" w14:textId="77777777" w:rsidTr="008930ED">
        <w:trPr>
          <w:trHeight w:val="70"/>
          <w:jc w:val="center"/>
        </w:trPr>
        <w:tc>
          <w:tcPr>
            <w:tcW w:w="686" w:type="dxa"/>
            <w:vMerge/>
            <w:shd w:val="clear" w:color="auto" w:fill="7F7F7F" w:themeFill="text1" w:themeFillTint="80"/>
          </w:tcPr>
          <w:p w14:paraId="09FFA29B" w14:textId="77777777" w:rsidR="008930ED" w:rsidRPr="00F24D85" w:rsidRDefault="008930ED" w:rsidP="008930ED">
            <w:pPr>
              <w:jc w:val="left"/>
              <w:rPr>
                <w:rFonts w:asciiTheme="minorHAnsi" w:hAnsiTheme="minorHAnsi" w:cs="Arial"/>
                <w:noProof/>
                <w:lang w:val="en"/>
              </w:rPr>
            </w:pPr>
          </w:p>
        </w:tc>
        <w:tc>
          <w:tcPr>
            <w:tcW w:w="2472" w:type="dxa"/>
            <w:vAlign w:val="center"/>
          </w:tcPr>
          <w:p w14:paraId="2F0DC085"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Pot, Pan, and Utensil</w:t>
            </w:r>
          </w:p>
        </w:tc>
        <w:tc>
          <w:tcPr>
            <w:tcW w:w="1330" w:type="dxa"/>
            <w:vAlign w:val="center"/>
          </w:tcPr>
          <w:p w14:paraId="3D9F683D" w14:textId="77777777" w:rsidR="008930ED" w:rsidRPr="00F24D85" w:rsidRDefault="008930ED" w:rsidP="008930ED">
            <w:pPr>
              <w:jc w:val="center"/>
              <w:rPr>
                <w:rFonts w:asciiTheme="minorHAnsi" w:hAnsiTheme="minorHAnsi" w:cs="Arial"/>
              </w:rPr>
            </w:pPr>
            <w:r w:rsidRPr="00F24D85">
              <w:rPr>
                <w:rFonts w:asciiTheme="minorHAnsi" w:hAnsiTheme="minorHAnsi"/>
              </w:rPr>
              <w:t>8,781</w:t>
            </w:r>
          </w:p>
        </w:tc>
        <w:tc>
          <w:tcPr>
            <w:tcW w:w="1330" w:type="dxa"/>
            <w:vAlign w:val="center"/>
          </w:tcPr>
          <w:p w14:paraId="276EAF4C" w14:textId="77777777" w:rsidR="008930ED" w:rsidRPr="00F24D85" w:rsidRDefault="008930ED" w:rsidP="008930ED">
            <w:pPr>
              <w:jc w:val="center"/>
              <w:rPr>
                <w:rFonts w:asciiTheme="minorHAnsi" w:hAnsiTheme="minorHAnsi" w:cs="Arial"/>
              </w:rPr>
            </w:pPr>
            <w:r w:rsidRPr="00F24D85">
              <w:rPr>
                <w:rFonts w:asciiTheme="minorHAnsi" w:hAnsiTheme="minorHAnsi"/>
              </w:rPr>
              <w:t>7,576</w:t>
            </w:r>
          </w:p>
        </w:tc>
        <w:tc>
          <w:tcPr>
            <w:tcW w:w="1260" w:type="dxa"/>
            <w:vAlign w:val="center"/>
          </w:tcPr>
          <w:p w14:paraId="5C47C6DB" w14:textId="77777777" w:rsidR="008930ED" w:rsidRPr="00F24D85" w:rsidRDefault="008930ED" w:rsidP="008930ED">
            <w:pPr>
              <w:jc w:val="center"/>
              <w:rPr>
                <w:rFonts w:asciiTheme="minorHAnsi" w:hAnsiTheme="minorHAnsi" w:cs="Arial"/>
              </w:rPr>
            </w:pPr>
            <w:r w:rsidRPr="00F24D85">
              <w:rPr>
                <w:rFonts w:asciiTheme="minorHAnsi" w:hAnsiTheme="minorHAnsi"/>
              </w:rPr>
              <w:t>1,205</w:t>
            </w:r>
          </w:p>
        </w:tc>
      </w:tr>
    </w:tbl>
    <w:p w14:paraId="70B42C29" w14:textId="77777777" w:rsidR="008930ED" w:rsidRPr="0012643A" w:rsidRDefault="008930ED" w:rsidP="008930ED">
      <w:pPr>
        <w:jc w:val="left"/>
      </w:pPr>
    </w:p>
    <w:p w14:paraId="4B0F0BE4" w14:textId="77777777" w:rsidR="008930ED" w:rsidRPr="00121F54" w:rsidRDefault="008930ED" w:rsidP="008930ED">
      <w:pPr>
        <w:jc w:val="left"/>
        <w:rPr>
          <w:u w:val="single"/>
        </w:rPr>
      </w:pPr>
      <w:r w:rsidRPr="00121F54">
        <w:rPr>
          <w:u w:val="single"/>
        </w:rPr>
        <w:t>Natural gas building and natural gas booster water heating</w:t>
      </w:r>
    </w:p>
    <w:tbl>
      <w:tblPr>
        <w:tblStyle w:val="TableGrid11"/>
        <w:tblW w:w="0" w:type="auto"/>
        <w:jc w:val="center"/>
        <w:tblLook w:val="04A0" w:firstRow="1" w:lastRow="0" w:firstColumn="1" w:lastColumn="0" w:noHBand="0" w:noVBand="1"/>
      </w:tblPr>
      <w:tblGrid>
        <w:gridCol w:w="686"/>
        <w:gridCol w:w="2472"/>
        <w:gridCol w:w="1330"/>
        <w:gridCol w:w="1330"/>
        <w:gridCol w:w="1260"/>
      </w:tblGrid>
      <w:tr w:rsidR="008930ED" w:rsidRPr="00F24D85" w14:paraId="459DFEA0" w14:textId="77777777" w:rsidTr="008930ED">
        <w:trPr>
          <w:jc w:val="center"/>
        </w:trPr>
        <w:tc>
          <w:tcPr>
            <w:tcW w:w="3158" w:type="dxa"/>
            <w:gridSpan w:val="2"/>
            <w:shd w:val="clear" w:color="auto" w:fill="7F7F7F" w:themeFill="text1" w:themeFillTint="80"/>
            <w:vAlign w:val="center"/>
          </w:tcPr>
          <w:p w14:paraId="1B48125B"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Dishwasher type</w:t>
            </w:r>
          </w:p>
        </w:tc>
        <w:tc>
          <w:tcPr>
            <w:tcW w:w="1330" w:type="dxa"/>
            <w:shd w:val="clear" w:color="auto" w:fill="7F7F7F" w:themeFill="text1" w:themeFillTint="80"/>
            <w:vAlign w:val="center"/>
          </w:tcPr>
          <w:p w14:paraId="36F4EF72"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kWh</w:t>
            </w:r>
            <w:r w:rsidRPr="00F24D85">
              <w:rPr>
                <w:rFonts w:asciiTheme="minorHAnsi" w:hAnsiTheme="minorHAnsi"/>
                <w:b/>
                <w:noProof/>
                <w:color w:val="FFFFFF" w:themeColor="background1"/>
                <w:vertAlign w:val="subscript"/>
              </w:rPr>
              <w:t>Base</w:t>
            </w:r>
          </w:p>
        </w:tc>
        <w:tc>
          <w:tcPr>
            <w:tcW w:w="1330" w:type="dxa"/>
            <w:shd w:val="clear" w:color="auto" w:fill="7F7F7F" w:themeFill="text1" w:themeFillTint="80"/>
            <w:vAlign w:val="center"/>
          </w:tcPr>
          <w:p w14:paraId="6D92BFB4"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kWh</w:t>
            </w:r>
            <w:r w:rsidRPr="00F24D85">
              <w:rPr>
                <w:rFonts w:asciiTheme="minorHAnsi" w:hAnsiTheme="minorHAnsi"/>
                <w:b/>
                <w:noProof/>
                <w:color w:val="FFFFFF" w:themeColor="background1"/>
                <w:vertAlign w:val="subscript"/>
              </w:rPr>
              <w:t>ESTAR</w:t>
            </w:r>
          </w:p>
        </w:tc>
        <w:tc>
          <w:tcPr>
            <w:tcW w:w="1260" w:type="dxa"/>
            <w:shd w:val="clear" w:color="auto" w:fill="7F7F7F" w:themeFill="text1" w:themeFillTint="80"/>
            <w:vAlign w:val="center"/>
          </w:tcPr>
          <w:p w14:paraId="31D14DAF"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ΔkWh</w:t>
            </w:r>
          </w:p>
        </w:tc>
      </w:tr>
      <w:tr w:rsidR="008930ED" w:rsidRPr="00F24D85" w14:paraId="56804DB7" w14:textId="77777777" w:rsidTr="008930ED">
        <w:trPr>
          <w:jc w:val="center"/>
        </w:trPr>
        <w:tc>
          <w:tcPr>
            <w:tcW w:w="686" w:type="dxa"/>
            <w:vMerge w:val="restart"/>
            <w:shd w:val="clear" w:color="auto" w:fill="7F7F7F" w:themeFill="text1" w:themeFillTint="80"/>
            <w:vAlign w:val="center"/>
          </w:tcPr>
          <w:p w14:paraId="593E27F9"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Low Temp</w:t>
            </w:r>
          </w:p>
        </w:tc>
        <w:tc>
          <w:tcPr>
            <w:tcW w:w="2472" w:type="dxa"/>
            <w:vAlign w:val="center"/>
          </w:tcPr>
          <w:p w14:paraId="40907238"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Under Counter</w:t>
            </w:r>
          </w:p>
        </w:tc>
        <w:tc>
          <w:tcPr>
            <w:tcW w:w="1330" w:type="dxa"/>
            <w:vAlign w:val="center"/>
          </w:tcPr>
          <w:p w14:paraId="007AA45E" w14:textId="77777777" w:rsidR="008930ED" w:rsidRPr="00F24D85" w:rsidRDefault="008930ED" w:rsidP="008930ED">
            <w:pPr>
              <w:jc w:val="center"/>
              <w:rPr>
                <w:rFonts w:asciiTheme="minorHAnsi" w:hAnsiTheme="minorHAnsi" w:cs="Arial"/>
              </w:rPr>
            </w:pPr>
            <w:r w:rsidRPr="00F24D85">
              <w:rPr>
                <w:rFonts w:asciiTheme="minorHAnsi" w:hAnsiTheme="minorHAnsi"/>
              </w:rPr>
              <w:t>2,831</w:t>
            </w:r>
          </w:p>
        </w:tc>
        <w:tc>
          <w:tcPr>
            <w:tcW w:w="1330" w:type="dxa"/>
            <w:vAlign w:val="center"/>
          </w:tcPr>
          <w:p w14:paraId="7C004B57" w14:textId="77777777" w:rsidR="008930ED" w:rsidRPr="00F24D85" w:rsidRDefault="008930ED" w:rsidP="008930ED">
            <w:pPr>
              <w:jc w:val="center"/>
              <w:rPr>
                <w:rFonts w:asciiTheme="minorHAnsi" w:hAnsiTheme="minorHAnsi" w:cs="Arial"/>
              </w:rPr>
            </w:pPr>
            <w:r w:rsidRPr="00F24D85">
              <w:rPr>
                <w:rFonts w:asciiTheme="minorHAnsi" w:hAnsiTheme="minorHAnsi"/>
              </w:rPr>
              <w:t>2,831</w:t>
            </w:r>
          </w:p>
        </w:tc>
        <w:tc>
          <w:tcPr>
            <w:tcW w:w="1260" w:type="dxa"/>
            <w:vAlign w:val="center"/>
          </w:tcPr>
          <w:p w14:paraId="3257345B" w14:textId="77777777" w:rsidR="008930ED" w:rsidRPr="00F24D85" w:rsidRDefault="008930ED" w:rsidP="008930ED">
            <w:pPr>
              <w:jc w:val="center"/>
              <w:rPr>
                <w:rFonts w:asciiTheme="minorHAnsi" w:hAnsiTheme="minorHAnsi" w:cs="Arial"/>
              </w:rPr>
            </w:pPr>
            <w:r w:rsidRPr="00F24D85">
              <w:rPr>
                <w:rFonts w:asciiTheme="minorHAnsi" w:hAnsiTheme="minorHAnsi"/>
              </w:rPr>
              <w:t>0</w:t>
            </w:r>
          </w:p>
        </w:tc>
      </w:tr>
      <w:tr w:rsidR="008930ED" w:rsidRPr="00F24D85" w14:paraId="77D5372A" w14:textId="77777777" w:rsidTr="008930ED">
        <w:trPr>
          <w:jc w:val="center"/>
        </w:trPr>
        <w:tc>
          <w:tcPr>
            <w:tcW w:w="686" w:type="dxa"/>
            <w:vMerge/>
            <w:shd w:val="clear" w:color="auto" w:fill="7F7F7F" w:themeFill="text1" w:themeFillTint="80"/>
            <w:vAlign w:val="center"/>
          </w:tcPr>
          <w:p w14:paraId="13324A56"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0B5A8B74"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 xml:space="preserve">Stationary Single Tank Door </w:t>
            </w:r>
          </w:p>
        </w:tc>
        <w:tc>
          <w:tcPr>
            <w:tcW w:w="1330" w:type="dxa"/>
            <w:vAlign w:val="center"/>
          </w:tcPr>
          <w:p w14:paraId="2BA49C30" w14:textId="77777777" w:rsidR="008930ED" w:rsidRPr="00F24D85" w:rsidRDefault="008930ED" w:rsidP="008930ED">
            <w:pPr>
              <w:jc w:val="center"/>
              <w:rPr>
                <w:rFonts w:asciiTheme="minorHAnsi" w:hAnsiTheme="minorHAnsi" w:cs="Arial"/>
              </w:rPr>
            </w:pPr>
            <w:r w:rsidRPr="00F24D85">
              <w:rPr>
                <w:rFonts w:asciiTheme="minorHAnsi" w:hAnsiTheme="minorHAnsi"/>
              </w:rPr>
              <w:t>2,411</w:t>
            </w:r>
          </w:p>
        </w:tc>
        <w:tc>
          <w:tcPr>
            <w:tcW w:w="1330" w:type="dxa"/>
            <w:vAlign w:val="center"/>
          </w:tcPr>
          <w:p w14:paraId="65089602" w14:textId="77777777" w:rsidR="008930ED" w:rsidRPr="00F24D85" w:rsidRDefault="008930ED" w:rsidP="008930ED">
            <w:pPr>
              <w:jc w:val="center"/>
              <w:rPr>
                <w:rFonts w:asciiTheme="minorHAnsi" w:hAnsiTheme="minorHAnsi" w:cs="Arial"/>
              </w:rPr>
            </w:pPr>
            <w:r w:rsidRPr="00F24D85">
              <w:rPr>
                <w:rFonts w:asciiTheme="minorHAnsi" w:hAnsiTheme="minorHAnsi"/>
              </w:rPr>
              <w:t>2,411</w:t>
            </w:r>
          </w:p>
        </w:tc>
        <w:tc>
          <w:tcPr>
            <w:tcW w:w="1260" w:type="dxa"/>
            <w:vAlign w:val="center"/>
          </w:tcPr>
          <w:p w14:paraId="156FA9E3" w14:textId="77777777" w:rsidR="008930ED" w:rsidRPr="00F24D85" w:rsidRDefault="008930ED" w:rsidP="008930ED">
            <w:pPr>
              <w:jc w:val="center"/>
              <w:rPr>
                <w:rFonts w:asciiTheme="minorHAnsi" w:hAnsiTheme="minorHAnsi" w:cs="Arial"/>
              </w:rPr>
            </w:pPr>
            <w:r w:rsidRPr="00F24D85">
              <w:rPr>
                <w:rFonts w:asciiTheme="minorHAnsi" w:hAnsiTheme="minorHAnsi"/>
              </w:rPr>
              <w:t>0</w:t>
            </w:r>
          </w:p>
        </w:tc>
      </w:tr>
      <w:tr w:rsidR="008930ED" w:rsidRPr="00F24D85" w14:paraId="62BA61D7" w14:textId="77777777" w:rsidTr="008930ED">
        <w:trPr>
          <w:jc w:val="center"/>
        </w:trPr>
        <w:tc>
          <w:tcPr>
            <w:tcW w:w="686" w:type="dxa"/>
            <w:vMerge/>
            <w:shd w:val="clear" w:color="auto" w:fill="7F7F7F" w:themeFill="text1" w:themeFillTint="80"/>
            <w:vAlign w:val="center"/>
          </w:tcPr>
          <w:p w14:paraId="49B22DF5"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5399F8D4"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Single Tank Conveyor</w:t>
            </w:r>
          </w:p>
        </w:tc>
        <w:tc>
          <w:tcPr>
            <w:tcW w:w="1330" w:type="dxa"/>
            <w:vAlign w:val="center"/>
          </w:tcPr>
          <w:p w14:paraId="54EBBB46" w14:textId="77777777" w:rsidR="008930ED" w:rsidRPr="00F24D85" w:rsidRDefault="008930ED" w:rsidP="008930ED">
            <w:pPr>
              <w:jc w:val="center"/>
              <w:rPr>
                <w:rFonts w:asciiTheme="minorHAnsi" w:hAnsiTheme="minorHAnsi" w:cs="Arial"/>
              </w:rPr>
            </w:pPr>
            <w:r w:rsidRPr="00F24D85">
              <w:rPr>
                <w:rFonts w:asciiTheme="minorHAnsi" w:hAnsiTheme="minorHAnsi"/>
              </w:rPr>
              <w:t>9,350</w:t>
            </w:r>
          </w:p>
        </w:tc>
        <w:tc>
          <w:tcPr>
            <w:tcW w:w="1330" w:type="dxa"/>
            <w:vAlign w:val="center"/>
          </w:tcPr>
          <w:p w14:paraId="727C5999" w14:textId="77777777" w:rsidR="008930ED" w:rsidRPr="00F24D85" w:rsidRDefault="008930ED" w:rsidP="008930ED">
            <w:pPr>
              <w:jc w:val="center"/>
              <w:rPr>
                <w:rFonts w:asciiTheme="minorHAnsi" w:hAnsiTheme="minorHAnsi" w:cs="Arial"/>
              </w:rPr>
            </w:pPr>
            <w:r w:rsidRPr="00F24D85">
              <w:rPr>
                <w:rFonts w:asciiTheme="minorHAnsi" w:hAnsiTheme="minorHAnsi"/>
              </w:rPr>
              <w:t>8,766</w:t>
            </w:r>
          </w:p>
        </w:tc>
        <w:tc>
          <w:tcPr>
            <w:tcW w:w="1260" w:type="dxa"/>
            <w:vAlign w:val="center"/>
          </w:tcPr>
          <w:p w14:paraId="27863560" w14:textId="77777777" w:rsidR="008930ED" w:rsidRPr="00F24D85" w:rsidRDefault="008930ED" w:rsidP="008930ED">
            <w:pPr>
              <w:jc w:val="center"/>
              <w:rPr>
                <w:rFonts w:asciiTheme="minorHAnsi" w:hAnsiTheme="minorHAnsi" w:cs="Arial"/>
              </w:rPr>
            </w:pPr>
            <w:r w:rsidRPr="00F24D85">
              <w:rPr>
                <w:rFonts w:asciiTheme="minorHAnsi" w:hAnsiTheme="minorHAnsi"/>
              </w:rPr>
              <w:t>584</w:t>
            </w:r>
          </w:p>
        </w:tc>
      </w:tr>
      <w:tr w:rsidR="008930ED" w:rsidRPr="00F24D85" w14:paraId="2019C5A9" w14:textId="77777777" w:rsidTr="008930ED">
        <w:trPr>
          <w:jc w:val="center"/>
        </w:trPr>
        <w:tc>
          <w:tcPr>
            <w:tcW w:w="686" w:type="dxa"/>
            <w:vMerge/>
            <w:shd w:val="clear" w:color="auto" w:fill="7F7F7F" w:themeFill="text1" w:themeFillTint="80"/>
            <w:vAlign w:val="center"/>
          </w:tcPr>
          <w:p w14:paraId="23485743" w14:textId="77777777" w:rsidR="008930ED" w:rsidRPr="00F24D85" w:rsidRDefault="008930ED" w:rsidP="008930ED">
            <w:pPr>
              <w:jc w:val="center"/>
              <w:rPr>
                <w:rFonts w:asciiTheme="minorHAnsi" w:hAnsiTheme="minorHAnsi"/>
                <w:b/>
                <w:noProof/>
                <w:color w:val="FFFFFF" w:themeColor="background1"/>
              </w:rPr>
            </w:pPr>
          </w:p>
        </w:tc>
        <w:tc>
          <w:tcPr>
            <w:tcW w:w="2472" w:type="dxa"/>
            <w:vAlign w:val="center"/>
          </w:tcPr>
          <w:p w14:paraId="29487D3C"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Multi Tank Conveyor</w:t>
            </w:r>
          </w:p>
        </w:tc>
        <w:tc>
          <w:tcPr>
            <w:tcW w:w="1330" w:type="dxa"/>
            <w:vAlign w:val="center"/>
          </w:tcPr>
          <w:p w14:paraId="5CF91CBE" w14:textId="77777777" w:rsidR="008930ED" w:rsidRPr="00F24D85" w:rsidRDefault="008930ED" w:rsidP="008930ED">
            <w:pPr>
              <w:jc w:val="center"/>
              <w:rPr>
                <w:rFonts w:asciiTheme="minorHAnsi" w:hAnsiTheme="minorHAnsi" w:cs="Arial"/>
              </w:rPr>
            </w:pPr>
            <w:r w:rsidRPr="00F24D85">
              <w:rPr>
                <w:rFonts w:asciiTheme="minorHAnsi" w:hAnsiTheme="minorHAnsi"/>
              </w:rPr>
              <w:t>10,958</w:t>
            </w:r>
          </w:p>
        </w:tc>
        <w:tc>
          <w:tcPr>
            <w:tcW w:w="1330" w:type="dxa"/>
            <w:vAlign w:val="center"/>
          </w:tcPr>
          <w:p w14:paraId="5BD09CD5" w14:textId="77777777" w:rsidR="008930ED" w:rsidRPr="00F24D85" w:rsidRDefault="008930ED" w:rsidP="008930ED">
            <w:pPr>
              <w:jc w:val="center"/>
              <w:rPr>
                <w:rFonts w:asciiTheme="minorHAnsi" w:hAnsiTheme="minorHAnsi" w:cs="Arial"/>
              </w:rPr>
            </w:pPr>
            <w:r w:rsidRPr="00F24D85">
              <w:rPr>
                <w:rFonts w:asciiTheme="minorHAnsi" w:hAnsiTheme="minorHAnsi"/>
              </w:rPr>
              <w:t>10,958</w:t>
            </w:r>
          </w:p>
        </w:tc>
        <w:tc>
          <w:tcPr>
            <w:tcW w:w="1260" w:type="dxa"/>
            <w:vAlign w:val="center"/>
          </w:tcPr>
          <w:p w14:paraId="6D1D8239" w14:textId="77777777" w:rsidR="008930ED" w:rsidRPr="00F24D85" w:rsidRDefault="008930ED" w:rsidP="008930ED">
            <w:pPr>
              <w:jc w:val="center"/>
              <w:rPr>
                <w:rFonts w:asciiTheme="minorHAnsi" w:hAnsiTheme="minorHAnsi" w:cs="Arial"/>
              </w:rPr>
            </w:pPr>
            <w:r w:rsidRPr="00F24D85">
              <w:rPr>
                <w:rFonts w:asciiTheme="minorHAnsi" w:hAnsiTheme="minorHAnsi"/>
              </w:rPr>
              <w:t>0</w:t>
            </w:r>
          </w:p>
        </w:tc>
      </w:tr>
      <w:tr w:rsidR="008930ED" w:rsidRPr="00F24D85" w14:paraId="4E975773" w14:textId="77777777" w:rsidTr="008930ED">
        <w:trPr>
          <w:jc w:val="center"/>
        </w:trPr>
        <w:tc>
          <w:tcPr>
            <w:tcW w:w="686" w:type="dxa"/>
            <w:vMerge w:val="restart"/>
            <w:shd w:val="clear" w:color="auto" w:fill="7F7F7F" w:themeFill="text1" w:themeFillTint="80"/>
            <w:vAlign w:val="center"/>
          </w:tcPr>
          <w:p w14:paraId="17C0AF1A" w14:textId="77777777" w:rsidR="008930ED" w:rsidRPr="00F24D85" w:rsidRDefault="008930ED" w:rsidP="008930ED">
            <w:pPr>
              <w:jc w:val="center"/>
              <w:rPr>
                <w:rFonts w:asciiTheme="minorHAnsi" w:hAnsiTheme="minorHAnsi"/>
                <w:b/>
                <w:noProof/>
                <w:color w:val="FFFFFF" w:themeColor="background1"/>
              </w:rPr>
            </w:pPr>
            <w:r w:rsidRPr="00F24D85">
              <w:rPr>
                <w:rFonts w:asciiTheme="minorHAnsi" w:hAnsiTheme="minorHAnsi"/>
                <w:b/>
                <w:noProof/>
                <w:color w:val="FFFFFF" w:themeColor="background1"/>
              </w:rPr>
              <w:t>High Temp</w:t>
            </w:r>
          </w:p>
        </w:tc>
        <w:tc>
          <w:tcPr>
            <w:tcW w:w="2472" w:type="dxa"/>
            <w:vAlign w:val="center"/>
          </w:tcPr>
          <w:p w14:paraId="560A2F97"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Under Counter</w:t>
            </w:r>
          </w:p>
        </w:tc>
        <w:tc>
          <w:tcPr>
            <w:tcW w:w="1330" w:type="dxa"/>
            <w:vAlign w:val="center"/>
          </w:tcPr>
          <w:p w14:paraId="5FD0A811" w14:textId="77777777" w:rsidR="008930ED" w:rsidRPr="00F24D85" w:rsidRDefault="008930ED" w:rsidP="008930ED">
            <w:pPr>
              <w:jc w:val="center"/>
              <w:rPr>
                <w:rFonts w:asciiTheme="minorHAnsi" w:hAnsiTheme="minorHAnsi" w:cs="Arial"/>
              </w:rPr>
            </w:pPr>
            <w:r w:rsidRPr="00F24D85">
              <w:rPr>
                <w:rFonts w:asciiTheme="minorHAnsi" w:hAnsiTheme="minorHAnsi"/>
              </w:rPr>
              <w:t>4,303</w:t>
            </w:r>
          </w:p>
        </w:tc>
        <w:tc>
          <w:tcPr>
            <w:tcW w:w="1330" w:type="dxa"/>
            <w:vAlign w:val="center"/>
          </w:tcPr>
          <w:p w14:paraId="62CC89D0" w14:textId="77777777" w:rsidR="008930ED" w:rsidRPr="00F24D85" w:rsidRDefault="008930ED" w:rsidP="008930ED">
            <w:pPr>
              <w:jc w:val="center"/>
              <w:rPr>
                <w:rFonts w:asciiTheme="minorHAnsi" w:hAnsiTheme="minorHAnsi" w:cs="Arial"/>
              </w:rPr>
            </w:pPr>
            <w:r w:rsidRPr="00F24D85">
              <w:rPr>
                <w:rFonts w:asciiTheme="minorHAnsi" w:hAnsiTheme="minorHAnsi"/>
              </w:rPr>
              <w:t>2,831</w:t>
            </w:r>
          </w:p>
        </w:tc>
        <w:tc>
          <w:tcPr>
            <w:tcW w:w="1260" w:type="dxa"/>
            <w:vAlign w:val="center"/>
          </w:tcPr>
          <w:p w14:paraId="5BCFD125" w14:textId="77777777" w:rsidR="008930ED" w:rsidRPr="00F24D85" w:rsidRDefault="008930ED" w:rsidP="008930ED">
            <w:pPr>
              <w:jc w:val="center"/>
              <w:rPr>
                <w:rFonts w:asciiTheme="minorHAnsi" w:hAnsiTheme="minorHAnsi" w:cs="Arial"/>
              </w:rPr>
            </w:pPr>
            <w:r w:rsidRPr="00F24D85">
              <w:rPr>
                <w:rFonts w:asciiTheme="minorHAnsi" w:hAnsiTheme="minorHAnsi"/>
              </w:rPr>
              <w:t>1,472</w:t>
            </w:r>
          </w:p>
        </w:tc>
      </w:tr>
      <w:tr w:rsidR="008930ED" w:rsidRPr="00F24D85" w14:paraId="17745BF0" w14:textId="77777777" w:rsidTr="008930ED">
        <w:trPr>
          <w:jc w:val="center"/>
        </w:trPr>
        <w:tc>
          <w:tcPr>
            <w:tcW w:w="686" w:type="dxa"/>
            <w:vMerge/>
            <w:shd w:val="clear" w:color="auto" w:fill="7F7F7F" w:themeFill="text1" w:themeFillTint="80"/>
          </w:tcPr>
          <w:p w14:paraId="1F02BCE8" w14:textId="77777777" w:rsidR="008930ED" w:rsidRPr="00F24D85" w:rsidRDefault="008930ED" w:rsidP="008930ED">
            <w:pPr>
              <w:jc w:val="left"/>
              <w:rPr>
                <w:rFonts w:asciiTheme="minorHAnsi" w:hAnsiTheme="minorHAnsi" w:cs="Arial"/>
                <w:noProof/>
                <w:lang w:val="en"/>
              </w:rPr>
            </w:pPr>
          </w:p>
        </w:tc>
        <w:tc>
          <w:tcPr>
            <w:tcW w:w="2472" w:type="dxa"/>
            <w:vAlign w:val="center"/>
          </w:tcPr>
          <w:p w14:paraId="4715D9DC"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 xml:space="preserve">Stationary Single Tank Door </w:t>
            </w:r>
          </w:p>
        </w:tc>
        <w:tc>
          <w:tcPr>
            <w:tcW w:w="1330" w:type="dxa"/>
            <w:vAlign w:val="center"/>
          </w:tcPr>
          <w:p w14:paraId="2C53B500" w14:textId="77777777" w:rsidR="008930ED" w:rsidRPr="00F24D85" w:rsidRDefault="008930ED" w:rsidP="008930ED">
            <w:pPr>
              <w:jc w:val="center"/>
              <w:rPr>
                <w:rFonts w:asciiTheme="minorHAnsi" w:hAnsiTheme="minorHAnsi" w:cs="Arial"/>
              </w:rPr>
            </w:pPr>
            <w:r w:rsidRPr="00F24D85">
              <w:rPr>
                <w:rFonts w:asciiTheme="minorHAnsi" w:hAnsiTheme="minorHAnsi"/>
              </w:rPr>
              <w:t>4,237</w:t>
            </w:r>
          </w:p>
        </w:tc>
        <w:tc>
          <w:tcPr>
            <w:tcW w:w="1330" w:type="dxa"/>
            <w:vAlign w:val="center"/>
          </w:tcPr>
          <w:p w14:paraId="22537FF1" w14:textId="77777777" w:rsidR="008930ED" w:rsidRPr="00F24D85" w:rsidRDefault="008930ED" w:rsidP="008930ED">
            <w:pPr>
              <w:jc w:val="center"/>
              <w:rPr>
                <w:rFonts w:asciiTheme="minorHAnsi" w:hAnsiTheme="minorHAnsi" w:cs="Arial"/>
              </w:rPr>
            </w:pPr>
            <w:r w:rsidRPr="00F24D85">
              <w:rPr>
                <w:rFonts w:asciiTheme="minorHAnsi" w:hAnsiTheme="minorHAnsi"/>
              </w:rPr>
              <w:t>3,409</w:t>
            </w:r>
          </w:p>
        </w:tc>
        <w:tc>
          <w:tcPr>
            <w:tcW w:w="1260" w:type="dxa"/>
            <w:vAlign w:val="center"/>
          </w:tcPr>
          <w:p w14:paraId="78600A34" w14:textId="77777777" w:rsidR="008930ED" w:rsidRPr="00F24D85" w:rsidRDefault="008930ED" w:rsidP="008930ED">
            <w:pPr>
              <w:jc w:val="center"/>
              <w:rPr>
                <w:rFonts w:asciiTheme="minorHAnsi" w:hAnsiTheme="minorHAnsi" w:cs="Arial"/>
              </w:rPr>
            </w:pPr>
            <w:r w:rsidRPr="00F24D85">
              <w:rPr>
                <w:rFonts w:asciiTheme="minorHAnsi" w:hAnsiTheme="minorHAnsi"/>
              </w:rPr>
              <w:t>828</w:t>
            </w:r>
          </w:p>
        </w:tc>
      </w:tr>
      <w:tr w:rsidR="008930ED" w:rsidRPr="00F24D85" w14:paraId="41D03BEC" w14:textId="77777777" w:rsidTr="008930ED">
        <w:trPr>
          <w:trHeight w:val="70"/>
          <w:jc w:val="center"/>
        </w:trPr>
        <w:tc>
          <w:tcPr>
            <w:tcW w:w="686" w:type="dxa"/>
            <w:vMerge/>
            <w:shd w:val="clear" w:color="auto" w:fill="7F7F7F" w:themeFill="text1" w:themeFillTint="80"/>
          </w:tcPr>
          <w:p w14:paraId="65F7C127" w14:textId="77777777" w:rsidR="008930ED" w:rsidRPr="00F24D85" w:rsidRDefault="008930ED" w:rsidP="008930ED">
            <w:pPr>
              <w:jc w:val="left"/>
              <w:rPr>
                <w:rFonts w:asciiTheme="minorHAnsi" w:hAnsiTheme="minorHAnsi" w:cs="Arial"/>
                <w:noProof/>
                <w:lang w:val="en"/>
              </w:rPr>
            </w:pPr>
          </w:p>
        </w:tc>
        <w:tc>
          <w:tcPr>
            <w:tcW w:w="2472" w:type="dxa"/>
            <w:vAlign w:val="center"/>
          </w:tcPr>
          <w:p w14:paraId="6CB9F37F"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Single Tank Conveyor</w:t>
            </w:r>
          </w:p>
        </w:tc>
        <w:tc>
          <w:tcPr>
            <w:tcW w:w="1330" w:type="dxa"/>
            <w:vAlign w:val="center"/>
          </w:tcPr>
          <w:p w14:paraId="34BF326B" w14:textId="77777777" w:rsidR="008930ED" w:rsidRPr="00F24D85" w:rsidRDefault="008930ED" w:rsidP="008930ED">
            <w:pPr>
              <w:jc w:val="center"/>
              <w:rPr>
                <w:rFonts w:asciiTheme="minorHAnsi" w:hAnsiTheme="minorHAnsi" w:cs="Arial"/>
              </w:rPr>
            </w:pPr>
            <w:r w:rsidRPr="00F24D85">
              <w:rPr>
                <w:rFonts w:asciiTheme="minorHAnsi" w:hAnsiTheme="minorHAnsi"/>
              </w:rPr>
              <w:t>11,279</w:t>
            </w:r>
          </w:p>
        </w:tc>
        <w:tc>
          <w:tcPr>
            <w:tcW w:w="1330" w:type="dxa"/>
            <w:vAlign w:val="center"/>
          </w:tcPr>
          <w:p w14:paraId="25FE0046" w14:textId="77777777" w:rsidR="008930ED" w:rsidRPr="00F24D85" w:rsidRDefault="008930ED" w:rsidP="008930ED">
            <w:pPr>
              <w:jc w:val="center"/>
              <w:rPr>
                <w:rFonts w:asciiTheme="minorHAnsi" w:hAnsiTheme="minorHAnsi" w:cs="Arial"/>
              </w:rPr>
            </w:pPr>
            <w:r w:rsidRPr="00F24D85">
              <w:rPr>
                <w:rFonts w:asciiTheme="minorHAnsi" w:hAnsiTheme="minorHAnsi"/>
              </w:rPr>
              <w:t>8,766</w:t>
            </w:r>
          </w:p>
        </w:tc>
        <w:tc>
          <w:tcPr>
            <w:tcW w:w="1260" w:type="dxa"/>
            <w:vAlign w:val="center"/>
          </w:tcPr>
          <w:p w14:paraId="1C5D4942" w14:textId="77777777" w:rsidR="008930ED" w:rsidRPr="00F24D85" w:rsidRDefault="008930ED" w:rsidP="008930ED">
            <w:pPr>
              <w:jc w:val="center"/>
              <w:rPr>
                <w:rFonts w:asciiTheme="minorHAnsi" w:hAnsiTheme="minorHAnsi" w:cs="Arial"/>
              </w:rPr>
            </w:pPr>
            <w:r w:rsidRPr="00F24D85">
              <w:rPr>
                <w:rFonts w:asciiTheme="minorHAnsi" w:hAnsiTheme="minorHAnsi"/>
              </w:rPr>
              <w:t>2,513</w:t>
            </w:r>
          </w:p>
        </w:tc>
      </w:tr>
      <w:tr w:rsidR="008930ED" w:rsidRPr="00F24D85" w14:paraId="59DFB7A6" w14:textId="77777777" w:rsidTr="008930ED">
        <w:trPr>
          <w:trHeight w:val="70"/>
          <w:jc w:val="center"/>
        </w:trPr>
        <w:tc>
          <w:tcPr>
            <w:tcW w:w="686" w:type="dxa"/>
            <w:vMerge/>
            <w:shd w:val="clear" w:color="auto" w:fill="7F7F7F" w:themeFill="text1" w:themeFillTint="80"/>
          </w:tcPr>
          <w:p w14:paraId="6C97A97E" w14:textId="77777777" w:rsidR="008930ED" w:rsidRPr="00F24D85" w:rsidRDefault="008930ED" w:rsidP="008930ED">
            <w:pPr>
              <w:jc w:val="left"/>
              <w:rPr>
                <w:rFonts w:asciiTheme="minorHAnsi" w:hAnsiTheme="minorHAnsi" w:cs="Arial"/>
                <w:noProof/>
                <w:lang w:val="en"/>
              </w:rPr>
            </w:pPr>
          </w:p>
        </w:tc>
        <w:tc>
          <w:tcPr>
            <w:tcW w:w="2472" w:type="dxa"/>
            <w:vAlign w:val="center"/>
          </w:tcPr>
          <w:p w14:paraId="114E4209"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Multi Tank Conveyor</w:t>
            </w:r>
          </w:p>
        </w:tc>
        <w:tc>
          <w:tcPr>
            <w:tcW w:w="1330" w:type="dxa"/>
            <w:vAlign w:val="center"/>
          </w:tcPr>
          <w:p w14:paraId="0247FF1B" w14:textId="77777777" w:rsidR="008930ED" w:rsidRPr="00F24D85" w:rsidRDefault="008930ED" w:rsidP="008930ED">
            <w:pPr>
              <w:jc w:val="center"/>
              <w:rPr>
                <w:rFonts w:asciiTheme="minorHAnsi" w:hAnsiTheme="minorHAnsi" w:cs="Arial"/>
              </w:rPr>
            </w:pPr>
            <w:r w:rsidRPr="00F24D85">
              <w:rPr>
                <w:rFonts w:asciiTheme="minorHAnsi" w:hAnsiTheme="minorHAnsi"/>
              </w:rPr>
              <w:t>15,136</w:t>
            </w:r>
          </w:p>
        </w:tc>
        <w:tc>
          <w:tcPr>
            <w:tcW w:w="1330" w:type="dxa"/>
            <w:vAlign w:val="center"/>
          </w:tcPr>
          <w:p w14:paraId="1F126C41" w14:textId="77777777" w:rsidR="008930ED" w:rsidRPr="00F24D85" w:rsidRDefault="008930ED" w:rsidP="008930ED">
            <w:pPr>
              <w:jc w:val="center"/>
              <w:rPr>
                <w:rFonts w:asciiTheme="minorHAnsi" w:hAnsiTheme="minorHAnsi" w:cs="Arial"/>
              </w:rPr>
            </w:pPr>
            <w:r w:rsidRPr="00F24D85">
              <w:rPr>
                <w:rFonts w:asciiTheme="minorHAnsi" w:hAnsiTheme="minorHAnsi"/>
              </w:rPr>
              <w:t>13,149</w:t>
            </w:r>
          </w:p>
        </w:tc>
        <w:tc>
          <w:tcPr>
            <w:tcW w:w="1260" w:type="dxa"/>
            <w:vAlign w:val="center"/>
          </w:tcPr>
          <w:p w14:paraId="20CFAAFF" w14:textId="77777777" w:rsidR="008930ED" w:rsidRPr="00F24D85" w:rsidRDefault="008930ED" w:rsidP="008930ED">
            <w:pPr>
              <w:jc w:val="center"/>
              <w:rPr>
                <w:rFonts w:asciiTheme="minorHAnsi" w:hAnsiTheme="minorHAnsi" w:cs="Arial"/>
              </w:rPr>
            </w:pPr>
            <w:r w:rsidRPr="00F24D85">
              <w:rPr>
                <w:rFonts w:asciiTheme="minorHAnsi" w:hAnsiTheme="minorHAnsi"/>
              </w:rPr>
              <w:t>1,987</w:t>
            </w:r>
          </w:p>
        </w:tc>
      </w:tr>
      <w:tr w:rsidR="008930ED" w:rsidRPr="00F24D85" w14:paraId="435B4F11" w14:textId="77777777" w:rsidTr="008930ED">
        <w:trPr>
          <w:trHeight w:val="70"/>
          <w:jc w:val="center"/>
        </w:trPr>
        <w:tc>
          <w:tcPr>
            <w:tcW w:w="686" w:type="dxa"/>
            <w:vMerge/>
            <w:shd w:val="clear" w:color="auto" w:fill="7F7F7F" w:themeFill="text1" w:themeFillTint="80"/>
          </w:tcPr>
          <w:p w14:paraId="7695524A" w14:textId="77777777" w:rsidR="008930ED" w:rsidRPr="00F24D85" w:rsidRDefault="008930ED" w:rsidP="008930ED">
            <w:pPr>
              <w:jc w:val="left"/>
              <w:rPr>
                <w:rFonts w:asciiTheme="minorHAnsi" w:hAnsiTheme="minorHAnsi" w:cs="Arial"/>
                <w:noProof/>
                <w:lang w:val="en"/>
              </w:rPr>
            </w:pPr>
          </w:p>
        </w:tc>
        <w:tc>
          <w:tcPr>
            <w:tcW w:w="2472" w:type="dxa"/>
            <w:vAlign w:val="center"/>
          </w:tcPr>
          <w:p w14:paraId="5982CBCE" w14:textId="77777777" w:rsidR="008930ED" w:rsidRPr="00F24D85" w:rsidRDefault="008930ED" w:rsidP="008930ED">
            <w:pPr>
              <w:jc w:val="left"/>
              <w:rPr>
                <w:rFonts w:asciiTheme="minorHAnsi" w:hAnsiTheme="minorHAnsi" w:cstheme="minorHAnsi"/>
                <w:szCs w:val="22"/>
              </w:rPr>
            </w:pPr>
            <w:r w:rsidRPr="00F24D85">
              <w:rPr>
                <w:rFonts w:asciiTheme="minorHAnsi" w:hAnsiTheme="minorHAnsi" w:cstheme="minorHAnsi"/>
              </w:rPr>
              <w:t>Pot, Pan, and Utensil</w:t>
            </w:r>
          </w:p>
        </w:tc>
        <w:tc>
          <w:tcPr>
            <w:tcW w:w="1330" w:type="dxa"/>
            <w:vAlign w:val="center"/>
          </w:tcPr>
          <w:p w14:paraId="09D17F79" w14:textId="77777777" w:rsidR="008930ED" w:rsidRPr="00F24D85" w:rsidRDefault="008930ED" w:rsidP="008930ED">
            <w:pPr>
              <w:jc w:val="center"/>
              <w:rPr>
                <w:rFonts w:asciiTheme="minorHAnsi" w:hAnsiTheme="minorHAnsi" w:cs="Arial"/>
              </w:rPr>
            </w:pPr>
            <w:r w:rsidRPr="00F24D85">
              <w:rPr>
                <w:rFonts w:asciiTheme="minorHAnsi" w:hAnsiTheme="minorHAnsi"/>
              </w:rPr>
              <w:t>1,753</w:t>
            </w:r>
          </w:p>
        </w:tc>
        <w:tc>
          <w:tcPr>
            <w:tcW w:w="1330" w:type="dxa"/>
            <w:vAlign w:val="center"/>
          </w:tcPr>
          <w:p w14:paraId="4513EC12" w14:textId="77777777" w:rsidR="008930ED" w:rsidRPr="00F24D85" w:rsidRDefault="008930ED" w:rsidP="008930ED">
            <w:pPr>
              <w:jc w:val="center"/>
              <w:rPr>
                <w:rFonts w:asciiTheme="minorHAnsi" w:hAnsiTheme="minorHAnsi" w:cs="Arial"/>
              </w:rPr>
            </w:pPr>
            <w:r w:rsidRPr="00F24D85">
              <w:rPr>
                <w:rFonts w:asciiTheme="minorHAnsi" w:hAnsiTheme="minorHAnsi"/>
              </w:rPr>
              <w:t>1,753</w:t>
            </w:r>
          </w:p>
        </w:tc>
        <w:tc>
          <w:tcPr>
            <w:tcW w:w="1260" w:type="dxa"/>
            <w:vAlign w:val="center"/>
          </w:tcPr>
          <w:p w14:paraId="28544156" w14:textId="77777777" w:rsidR="008930ED" w:rsidRPr="00F24D85" w:rsidRDefault="008930ED" w:rsidP="008930ED">
            <w:pPr>
              <w:jc w:val="center"/>
              <w:rPr>
                <w:rFonts w:asciiTheme="minorHAnsi" w:hAnsiTheme="minorHAnsi" w:cs="Arial"/>
              </w:rPr>
            </w:pPr>
            <w:r w:rsidRPr="00F24D85">
              <w:rPr>
                <w:rFonts w:asciiTheme="minorHAnsi" w:hAnsiTheme="minorHAnsi"/>
              </w:rPr>
              <w:t>0</w:t>
            </w:r>
          </w:p>
        </w:tc>
      </w:tr>
    </w:tbl>
    <w:p w14:paraId="764BFA6E" w14:textId="77777777" w:rsidR="008930ED" w:rsidRDefault="008930ED" w:rsidP="00663C23">
      <w:pPr>
        <w:pStyle w:val="Heading6"/>
      </w:pPr>
      <w:r>
        <w:t>S</w:t>
      </w:r>
      <w:r w:rsidRPr="00933056">
        <w:t>ummer Coincident Peak Demand Savings</w:t>
      </w:r>
      <w:r>
        <w:t xml:space="preserve"> </w:t>
      </w:r>
    </w:p>
    <w:p w14:paraId="5BD35834" w14:textId="77777777" w:rsidR="008930ED" w:rsidRDefault="008930ED" w:rsidP="008930ED">
      <w:pPr>
        <w:ind w:left="720" w:firstLine="720"/>
      </w:pPr>
      <w:r w:rsidRPr="002F371F">
        <w:t>Δ</w:t>
      </w:r>
      <w:r>
        <w:t xml:space="preserve">kW </w:t>
      </w:r>
      <w:r>
        <w:tab/>
        <w:t xml:space="preserve">= </w:t>
      </w:r>
      <w:r w:rsidRPr="002F371F">
        <w:t>Δ</w:t>
      </w:r>
      <w:r>
        <w:t>kWh/ AnnualHours * CF</w:t>
      </w:r>
    </w:p>
    <w:p w14:paraId="55EBA1AD" w14:textId="77777777" w:rsidR="008930ED" w:rsidRDefault="008930ED" w:rsidP="008930ED">
      <w:r>
        <w:t>Where:</w:t>
      </w:r>
    </w:p>
    <w:p w14:paraId="4BA63B12" w14:textId="77777777" w:rsidR="008930ED" w:rsidRDefault="008930ED" w:rsidP="008930ED">
      <w:pPr>
        <w:ind w:firstLine="720"/>
      </w:pPr>
      <w:r>
        <w:t xml:space="preserve">AnnualHours </w:t>
      </w:r>
      <w:r>
        <w:tab/>
        <w:t>= Hours * Days</w:t>
      </w:r>
    </w:p>
    <w:p w14:paraId="620710A2" w14:textId="3067481D" w:rsidR="008930ED" w:rsidRDefault="008930ED" w:rsidP="008930ED">
      <w:pPr>
        <w:ind w:left="1440" w:firstLine="720"/>
      </w:pPr>
      <w:r>
        <w:lastRenderedPageBreak/>
        <w:t>= Custom or if unknown assume (18 * 365.25 =) 6575 annual hours</w:t>
      </w:r>
    </w:p>
    <w:p w14:paraId="441606B8" w14:textId="77777777" w:rsidR="008930ED" w:rsidRPr="00A05FC2" w:rsidRDefault="008930ED" w:rsidP="008930ED">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1C0CA1F4" w14:textId="77777777" w:rsidR="008930ED" w:rsidRDefault="008930ED" w:rsidP="008930ED">
      <w:r>
        <w:tab/>
      </w:r>
      <w:r>
        <w:tab/>
      </w:r>
      <w:r>
        <w:tab/>
        <w:t>= dependent on restaurant type</w:t>
      </w:r>
      <w:r>
        <w:rPr>
          <w:rStyle w:val="FootnoteReference"/>
        </w:rPr>
        <w:footnoteReference w:id="72"/>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8930ED" w:rsidRPr="007F57D0" w14:paraId="312C9B5D" w14:textId="77777777" w:rsidTr="00704F48">
        <w:trPr>
          <w:trHeight w:hRule="exact" w:val="288"/>
          <w:tblHeader/>
          <w:jc w:val="center"/>
        </w:trPr>
        <w:tc>
          <w:tcPr>
            <w:tcW w:w="2640" w:type="dxa"/>
            <w:shd w:val="clear" w:color="auto" w:fill="7F7F7F" w:themeFill="text1" w:themeFillTint="80"/>
            <w:hideMark/>
          </w:tcPr>
          <w:p w14:paraId="2BADD0B4" w14:textId="77777777" w:rsidR="008930ED" w:rsidRPr="007F57D0" w:rsidRDefault="008930ED" w:rsidP="00E95911">
            <w:pPr>
              <w:pStyle w:val="TableHeading"/>
            </w:pPr>
            <w:r w:rsidRPr="007F57D0">
              <w:t>Location</w:t>
            </w:r>
          </w:p>
        </w:tc>
        <w:tc>
          <w:tcPr>
            <w:tcW w:w="1126" w:type="dxa"/>
            <w:shd w:val="clear" w:color="auto" w:fill="7F7F7F" w:themeFill="text1" w:themeFillTint="80"/>
          </w:tcPr>
          <w:p w14:paraId="462C52AC" w14:textId="77777777" w:rsidR="008930ED" w:rsidRPr="007F57D0" w:rsidRDefault="008930ED" w:rsidP="00E95911">
            <w:pPr>
              <w:pStyle w:val="TableHeading"/>
            </w:pPr>
            <w:r w:rsidRPr="007F57D0">
              <w:t>CF</w:t>
            </w:r>
          </w:p>
          <w:p w14:paraId="2D6C5CB0" w14:textId="77777777" w:rsidR="008930ED" w:rsidRPr="007F57D0" w:rsidRDefault="008930ED" w:rsidP="00E95911">
            <w:pPr>
              <w:pStyle w:val="TableHeading"/>
            </w:pPr>
            <w:r w:rsidRPr="007F57D0">
              <w:t>CF</w:t>
            </w:r>
          </w:p>
        </w:tc>
      </w:tr>
      <w:tr w:rsidR="008930ED" w:rsidRPr="00E64232" w14:paraId="5A25644D"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75106F2" w14:textId="77777777" w:rsidR="008930ED" w:rsidRPr="00E64232" w:rsidRDefault="008930ED" w:rsidP="001C078E">
            <w:pPr>
              <w:spacing w:after="0"/>
            </w:pPr>
            <w:r w:rsidRPr="00E64232">
              <w:t>Fast Food Limited Menu</w:t>
            </w:r>
          </w:p>
        </w:tc>
        <w:tc>
          <w:tcPr>
            <w:tcW w:w="1126" w:type="dxa"/>
            <w:tcBorders>
              <w:top w:val="single" w:sz="4" w:space="0" w:color="auto"/>
              <w:left w:val="single" w:sz="4" w:space="0" w:color="auto"/>
              <w:bottom w:val="single" w:sz="4" w:space="0" w:color="auto"/>
              <w:right w:val="single" w:sz="4" w:space="0" w:color="auto"/>
            </w:tcBorders>
          </w:tcPr>
          <w:p w14:paraId="1A842252" w14:textId="77777777" w:rsidR="008930ED" w:rsidRPr="00E64232" w:rsidRDefault="008930ED" w:rsidP="001C078E">
            <w:pPr>
              <w:spacing w:after="0"/>
              <w:ind w:right="43"/>
              <w:jc w:val="center"/>
            </w:pPr>
            <w:r w:rsidRPr="00E64232">
              <w:t>0.32</w:t>
            </w:r>
          </w:p>
        </w:tc>
      </w:tr>
      <w:tr w:rsidR="008930ED" w:rsidRPr="00E64232" w14:paraId="1FFF9336"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6785C6DF" w14:textId="77777777" w:rsidR="008930ED" w:rsidRPr="00E64232" w:rsidRDefault="008930ED" w:rsidP="001C078E">
            <w:pPr>
              <w:spacing w:after="0"/>
            </w:pPr>
            <w:r w:rsidRPr="00E64232">
              <w:t>Fast Food Expanded Menu</w:t>
            </w:r>
          </w:p>
        </w:tc>
        <w:tc>
          <w:tcPr>
            <w:tcW w:w="1126" w:type="dxa"/>
            <w:tcBorders>
              <w:top w:val="single" w:sz="4" w:space="0" w:color="auto"/>
              <w:left w:val="single" w:sz="4" w:space="0" w:color="auto"/>
              <w:bottom w:val="single" w:sz="4" w:space="0" w:color="auto"/>
              <w:right w:val="single" w:sz="4" w:space="0" w:color="auto"/>
            </w:tcBorders>
          </w:tcPr>
          <w:p w14:paraId="122B3E3E" w14:textId="77777777" w:rsidR="008930ED" w:rsidRPr="00E64232" w:rsidRDefault="008930ED" w:rsidP="001C078E">
            <w:pPr>
              <w:spacing w:after="0"/>
              <w:jc w:val="center"/>
            </w:pPr>
            <w:r w:rsidRPr="00E64232">
              <w:t>0.41</w:t>
            </w:r>
          </w:p>
        </w:tc>
      </w:tr>
      <w:tr w:rsidR="008930ED" w:rsidRPr="00E64232" w14:paraId="7ECE68C2"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2ABF4B6C" w14:textId="77777777" w:rsidR="008930ED" w:rsidRPr="00E64232" w:rsidRDefault="008930ED" w:rsidP="001C078E">
            <w:pPr>
              <w:spacing w:after="0"/>
            </w:pPr>
            <w:r w:rsidRPr="00E64232">
              <w:t>Pizza</w:t>
            </w:r>
          </w:p>
        </w:tc>
        <w:tc>
          <w:tcPr>
            <w:tcW w:w="1126" w:type="dxa"/>
            <w:tcBorders>
              <w:top w:val="single" w:sz="4" w:space="0" w:color="auto"/>
              <w:left w:val="single" w:sz="4" w:space="0" w:color="auto"/>
              <w:bottom w:val="single" w:sz="4" w:space="0" w:color="auto"/>
              <w:right w:val="single" w:sz="4" w:space="0" w:color="auto"/>
            </w:tcBorders>
          </w:tcPr>
          <w:p w14:paraId="07BD28AF" w14:textId="77777777" w:rsidR="008930ED" w:rsidRPr="00E64232" w:rsidRDefault="008930ED" w:rsidP="001C078E">
            <w:pPr>
              <w:spacing w:after="0"/>
              <w:jc w:val="center"/>
            </w:pPr>
            <w:r w:rsidRPr="00E64232">
              <w:t>0.46</w:t>
            </w:r>
          </w:p>
        </w:tc>
      </w:tr>
      <w:tr w:rsidR="008930ED" w:rsidRPr="00E64232" w14:paraId="14810B58"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4F95DA9A" w14:textId="77777777" w:rsidR="008930ED" w:rsidRPr="00E64232" w:rsidRDefault="008930ED" w:rsidP="001C078E">
            <w:pPr>
              <w:spacing w:after="0"/>
            </w:pPr>
            <w:r w:rsidRPr="00E64232">
              <w:t>Full Service Limited Menu</w:t>
            </w:r>
          </w:p>
        </w:tc>
        <w:tc>
          <w:tcPr>
            <w:tcW w:w="1126" w:type="dxa"/>
            <w:tcBorders>
              <w:top w:val="single" w:sz="4" w:space="0" w:color="auto"/>
              <w:left w:val="single" w:sz="4" w:space="0" w:color="auto"/>
              <w:bottom w:val="single" w:sz="4" w:space="0" w:color="auto"/>
              <w:right w:val="single" w:sz="4" w:space="0" w:color="auto"/>
            </w:tcBorders>
          </w:tcPr>
          <w:p w14:paraId="42F03729" w14:textId="77777777" w:rsidR="008930ED" w:rsidRPr="00E64232" w:rsidRDefault="008930ED" w:rsidP="001C078E">
            <w:pPr>
              <w:spacing w:after="0"/>
              <w:jc w:val="center"/>
            </w:pPr>
            <w:r w:rsidRPr="00E64232">
              <w:t>0.51</w:t>
            </w:r>
          </w:p>
        </w:tc>
      </w:tr>
      <w:tr w:rsidR="008930ED" w:rsidRPr="00E64232" w14:paraId="2CCE9BEC"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359CF494" w14:textId="77777777" w:rsidR="008930ED" w:rsidRPr="00E64232" w:rsidRDefault="008930ED" w:rsidP="001C078E">
            <w:pPr>
              <w:spacing w:after="0"/>
            </w:pPr>
            <w:r w:rsidRPr="00E64232">
              <w:t>Full Service Expanded Menu</w:t>
            </w:r>
          </w:p>
        </w:tc>
        <w:tc>
          <w:tcPr>
            <w:tcW w:w="1126" w:type="dxa"/>
            <w:tcBorders>
              <w:top w:val="single" w:sz="4" w:space="0" w:color="auto"/>
              <w:left w:val="single" w:sz="4" w:space="0" w:color="auto"/>
              <w:bottom w:val="single" w:sz="4" w:space="0" w:color="auto"/>
              <w:right w:val="single" w:sz="4" w:space="0" w:color="auto"/>
            </w:tcBorders>
          </w:tcPr>
          <w:p w14:paraId="615FA1CA" w14:textId="77777777" w:rsidR="008930ED" w:rsidRPr="00E64232" w:rsidRDefault="008930ED" w:rsidP="001C078E">
            <w:pPr>
              <w:spacing w:after="0"/>
              <w:jc w:val="center"/>
            </w:pPr>
            <w:r w:rsidRPr="00E64232">
              <w:t>0.36</w:t>
            </w:r>
          </w:p>
        </w:tc>
      </w:tr>
      <w:tr w:rsidR="008930ED" w:rsidRPr="00E64232" w14:paraId="020C8FE8" w14:textId="77777777" w:rsidTr="008930E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0D4088E6" w14:textId="77777777" w:rsidR="008930ED" w:rsidRPr="00E64232" w:rsidRDefault="008930ED" w:rsidP="001C078E">
            <w:pPr>
              <w:spacing w:after="0"/>
            </w:pPr>
            <w:r w:rsidRPr="00E64232">
              <w:t>Cafeteria</w:t>
            </w:r>
          </w:p>
        </w:tc>
        <w:tc>
          <w:tcPr>
            <w:tcW w:w="1126" w:type="dxa"/>
            <w:tcBorders>
              <w:top w:val="single" w:sz="4" w:space="0" w:color="auto"/>
              <w:left w:val="single" w:sz="4" w:space="0" w:color="auto"/>
              <w:bottom w:val="single" w:sz="4" w:space="0" w:color="auto"/>
              <w:right w:val="single" w:sz="4" w:space="0" w:color="auto"/>
            </w:tcBorders>
          </w:tcPr>
          <w:p w14:paraId="7FD0A310" w14:textId="77777777" w:rsidR="008930ED" w:rsidRPr="00E64232" w:rsidRDefault="008930ED" w:rsidP="001C078E">
            <w:pPr>
              <w:spacing w:after="0"/>
              <w:jc w:val="center"/>
            </w:pPr>
            <w:r w:rsidRPr="00E64232">
              <w:t>0.36</w:t>
            </w:r>
          </w:p>
        </w:tc>
      </w:tr>
    </w:tbl>
    <w:p w14:paraId="4886DADC" w14:textId="77777777" w:rsidR="001C078E" w:rsidRDefault="001C078E" w:rsidP="008930ED"/>
    <w:p w14:paraId="4D6994B5" w14:textId="05463D88" w:rsidR="001C078E" w:rsidRDefault="008930ED" w:rsidP="001C078E">
      <w:r>
        <w:rPr>
          <w:rFonts w:eastAsiaTheme="majorEastAsia" w:cs="Calibri"/>
          <w:b/>
          <w:smallCaps/>
          <w:noProof/>
        </w:rPr>
        <mc:AlternateContent>
          <mc:Choice Requires="wps">
            <w:drawing>
              <wp:inline distT="0" distB="0" distL="0" distR="0" wp14:anchorId="705FEDB9" wp14:editId="5F5BD71D">
                <wp:extent cx="6602730" cy="1367155"/>
                <wp:effectExtent l="0" t="0" r="26670" b="2349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367155"/>
                        </a:xfrm>
                        <a:prstGeom prst="rect">
                          <a:avLst/>
                        </a:prstGeom>
                        <a:solidFill>
                          <a:srgbClr val="FFFFFF"/>
                        </a:solidFill>
                        <a:ln w="9525">
                          <a:solidFill>
                            <a:srgbClr val="000000"/>
                          </a:solidFill>
                          <a:miter lim="800000"/>
                          <a:headEnd/>
                          <a:tailEnd/>
                        </a:ln>
                      </wps:spPr>
                      <wps:txbx>
                        <w:txbxContent>
                          <w:p w14:paraId="667E648D" w14:textId="77777777" w:rsidR="00614803" w:rsidRDefault="00614803" w:rsidP="008930ED">
                            <w:r>
                              <w:t>Example:</w:t>
                            </w:r>
                          </w:p>
                          <w:p w14:paraId="19E467A4" w14:textId="77777777" w:rsidR="00614803" w:rsidRDefault="00614803" w:rsidP="008930ED">
                            <w:r>
                              <w:t xml:space="preserve">A low temperature undercounter dishwasher in a </w:t>
                            </w:r>
                            <w:r w:rsidRPr="00E64232">
                              <w:t>Full Service Limited Menu</w:t>
                            </w:r>
                            <w:r>
                              <w:t xml:space="preserve"> restaurant with electric building and booster water heaters would save:</w:t>
                            </w:r>
                          </w:p>
                          <w:p w14:paraId="6A68C010" w14:textId="77777777" w:rsidR="00614803" w:rsidRDefault="00614803" w:rsidP="008930ED">
                            <w:r w:rsidRPr="002F371F">
                              <w:t>Δ</w:t>
                            </w:r>
                            <w:r>
                              <w:t xml:space="preserve">kW </w:t>
                            </w:r>
                            <w:r>
                              <w:tab/>
                              <w:t xml:space="preserve">= </w:t>
                            </w:r>
                            <w:r w:rsidRPr="002F371F">
                              <w:t>Δ</w:t>
                            </w:r>
                            <w:r>
                              <w:t>kWh/ AnnualHours * CF</w:t>
                            </w:r>
                          </w:p>
                          <w:p w14:paraId="4F9D1C93" w14:textId="77777777" w:rsidR="00614803" w:rsidRDefault="00614803" w:rsidP="008930ED">
                            <w:pPr>
                              <w:ind w:firstLine="720"/>
                            </w:pPr>
                            <w:r>
                              <w:t>= 2541/6575*0.51</w:t>
                            </w:r>
                          </w:p>
                          <w:p w14:paraId="595E096B" w14:textId="357311A3" w:rsidR="00614803" w:rsidRDefault="00614803" w:rsidP="008930ED">
                            <w:pPr>
                              <w:ind w:firstLine="720"/>
                            </w:pPr>
                            <w:r>
                              <w:t>= 0.197 kW</w:t>
                            </w:r>
                          </w:p>
                          <w:p w14:paraId="079C3BCB" w14:textId="77777777" w:rsidR="00614803" w:rsidRDefault="00614803" w:rsidP="008930ED"/>
                        </w:txbxContent>
                      </wps:txbx>
                      <wps:bodyPr rot="0" vert="horz" wrap="square" lIns="91440" tIns="45720" rIns="91440" bIns="45720" anchor="t" anchorCtr="0">
                        <a:noAutofit/>
                      </wps:bodyPr>
                    </wps:wsp>
                  </a:graphicData>
                </a:graphic>
              </wp:inline>
            </w:drawing>
          </mc:Choice>
          <mc:Fallback>
            <w:pict>
              <v:shape w14:anchorId="705FEDB9" id="_x0000_s1035" type="#_x0000_t202" style="width:519.9pt;height:10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0TDJwIAAEw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">
                <v:textbox>
                  <w:txbxContent>
                    <w:p w14:paraId="667E648D" w14:textId="77777777" w:rsidR="00614803" w:rsidRDefault="00614803" w:rsidP="008930ED">
                      <w:r>
                        <w:t>Example:</w:t>
                      </w:r>
                    </w:p>
                    <w:p w14:paraId="19E467A4" w14:textId="77777777" w:rsidR="00614803" w:rsidRDefault="00614803" w:rsidP="008930ED">
                      <w:r>
                        <w:t xml:space="preserve">A low temperature undercounter dishwasher in a </w:t>
                      </w:r>
                      <w:r w:rsidRPr="00E64232">
                        <w:t>Full Service Limited Menu</w:t>
                      </w:r>
                      <w:r>
                        <w:t xml:space="preserve"> restaurant with electric building and booster water heaters would save:</w:t>
                      </w:r>
                    </w:p>
                    <w:p w14:paraId="6A68C010" w14:textId="77777777" w:rsidR="00614803" w:rsidRDefault="00614803" w:rsidP="008930ED">
                      <w:r w:rsidRPr="002F371F">
                        <w:t>Δ</w:t>
                      </w:r>
                      <w:r>
                        <w:t xml:space="preserve">kW </w:t>
                      </w:r>
                      <w:r>
                        <w:tab/>
                        <w:t xml:space="preserve">= </w:t>
                      </w:r>
                      <w:r w:rsidRPr="002F371F">
                        <w:t>Δ</w:t>
                      </w:r>
                      <w:r>
                        <w:t>kWh/ AnnualHours * CF</w:t>
                      </w:r>
                    </w:p>
                    <w:p w14:paraId="4F9D1C93" w14:textId="77777777" w:rsidR="00614803" w:rsidRDefault="00614803" w:rsidP="008930ED">
                      <w:pPr>
                        <w:ind w:firstLine="720"/>
                      </w:pPr>
                      <w:r>
                        <w:t>= 2541/6575*0.51</w:t>
                      </w:r>
                    </w:p>
                    <w:p w14:paraId="595E096B" w14:textId="357311A3" w:rsidR="00614803" w:rsidRDefault="00614803" w:rsidP="008930ED">
                      <w:pPr>
                        <w:ind w:firstLine="720"/>
                      </w:pPr>
                      <w:r>
                        <w:t>= 0.197 kW</w:t>
                      </w:r>
                    </w:p>
                    <w:p w14:paraId="079C3BCB" w14:textId="77777777" w:rsidR="00614803" w:rsidRDefault="00614803" w:rsidP="008930ED"/>
                  </w:txbxContent>
                </v:textbox>
                <w10:anchorlock/>
              </v:shape>
            </w:pict>
          </mc:Fallback>
        </mc:AlternateContent>
      </w:r>
    </w:p>
    <w:p w14:paraId="1438B033" w14:textId="667AB37A" w:rsidR="008930ED" w:rsidRPr="006B5603" w:rsidRDefault="008930ED" w:rsidP="00663C23">
      <w:pPr>
        <w:pStyle w:val="Heading6"/>
      </w:pPr>
      <w:r w:rsidRPr="006B5603">
        <w:t>Natural Gas Energy Savings</w:t>
      </w:r>
    </w:p>
    <w:p w14:paraId="5DCC59AF" w14:textId="77777777" w:rsidR="008930ED" w:rsidRPr="00E442F6" w:rsidRDefault="008930ED" w:rsidP="008930ED">
      <w:pPr>
        <w:ind w:left="720" w:firstLine="720"/>
        <w:rPr>
          <w:rFonts w:cstheme="minorHAnsi"/>
          <w:noProof/>
        </w:rPr>
      </w:pPr>
      <m:oMathPara>
        <m:oMath>
          <m:r>
            <m:rPr>
              <m:sty m:val="p"/>
            </m:rPr>
            <w:rPr>
              <w:rFonts w:ascii="Cambria Math" w:hAnsi="Cambria Math" w:cstheme="minorHAnsi"/>
              <w:noProof/>
            </w:rPr>
            <m:t>∆Therms</m:t>
          </m:r>
          <m:r>
            <m:rPr>
              <m:sty m:val="p"/>
            </m:rPr>
            <w:rPr>
              <w:rFonts w:ascii="Cambria Math" w:hAnsi="Cambria Math"/>
              <w:noProof/>
              <w:vertAlign w:val="superscript"/>
            </w:rPr>
            <w:footnoteReference w:id="73"/>
          </m:r>
          <m:r>
            <m:rPr>
              <m:sty m:val="p"/>
            </m:rPr>
            <w:rPr>
              <w:rFonts w:ascii="Cambria Math" w:hAnsi="Cambria Math" w:cstheme="minorHAnsi"/>
              <w:noProof/>
            </w:rPr>
            <m:t>= ∆BuildingEnergy+ ∆BoosterEnergy</m:t>
          </m:r>
        </m:oMath>
      </m:oMathPara>
    </w:p>
    <w:p w14:paraId="03998185" w14:textId="77777777" w:rsidR="008930ED" w:rsidRPr="006B5603" w:rsidRDefault="008930ED" w:rsidP="008930ED">
      <w:pPr>
        <w:rPr>
          <w:rFonts w:cstheme="minorHAnsi"/>
          <w:noProof/>
        </w:rPr>
      </w:pPr>
      <w:r w:rsidRPr="006B5603">
        <w:rPr>
          <w:rFonts w:cstheme="minorHAnsi"/>
          <w:noProof/>
        </w:rPr>
        <w:t>Where:</w:t>
      </w:r>
    </w:p>
    <w:p w14:paraId="330A70DB" w14:textId="77777777" w:rsidR="008930ED" w:rsidRPr="006B5603" w:rsidRDefault="008930ED" w:rsidP="008930ED">
      <w:pPr>
        <w:ind w:firstLine="720"/>
        <w:rPr>
          <w:rFonts w:cstheme="minorHAnsi"/>
          <w:noProof/>
        </w:rPr>
      </w:pPr>
      <w:r w:rsidRPr="006B5603">
        <w:rPr>
          <w:rFonts w:cstheme="minorHAnsi"/>
          <w:noProof/>
        </w:rPr>
        <w:t>ΔBuildingEnergy</w:t>
      </w:r>
      <w:r w:rsidRPr="006B5603">
        <w:rPr>
          <w:rFonts w:cstheme="minorHAnsi"/>
          <w:noProof/>
        </w:rPr>
        <w:tab/>
      </w:r>
      <w:r w:rsidRPr="006B5603">
        <w:rPr>
          <w:rFonts w:cstheme="minorHAnsi"/>
          <w:noProof/>
          <w:vertAlign w:val="subscript"/>
        </w:rPr>
        <w:t xml:space="preserve"> </w:t>
      </w:r>
      <w:r w:rsidRPr="006B5603">
        <w:rPr>
          <w:rFonts w:cstheme="minorHAnsi"/>
          <w:noProof/>
        </w:rPr>
        <w:t xml:space="preserve">     = Change in annual natural gas consumption of building water heater </w:t>
      </w:r>
    </w:p>
    <w:p w14:paraId="32985B79" w14:textId="77777777" w:rsidR="008930ED" w:rsidRPr="006B5603" w:rsidRDefault="008930ED" w:rsidP="008930ED">
      <w:pPr>
        <w:ind w:left="2430"/>
        <w:rPr>
          <w:rFonts w:cstheme="minorHAnsi"/>
          <w:noProof/>
        </w:rPr>
      </w:pPr>
      <w:r w:rsidRPr="006B5603">
        <w:rPr>
          <w:rFonts w:cstheme="minorHAnsi"/>
          <w:noProof/>
        </w:rPr>
        <w:t>= [(WaterUse</w:t>
      </w:r>
      <w:r w:rsidRPr="006B5603">
        <w:rPr>
          <w:rFonts w:cstheme="minorHAnsi"/>
          <w:noProof/>
          <w:vertAlign w:val="subscript"/>
        </w:rPr>
        <w:t xml:space="preserve">Base </w:t>
      </w:r>
      <w:r w:rsidRPr="006B5603">
        <w:rPr>
          <w:rFonts w:cstheme="minorHAnsi"/>
          <w:noProof/>
        </w:rPr>
        <w:t>* RacksWashed * Days)*(∆T</w:t>
      </w:r>
      <w:r w:rsidRPr="006B5603">
        <w:rPr>
          <w:rFonts w:cstheme="minorHAnsi"/>
          <w:noProof/>
          <w:vertAlign w:val="subscript"/>
        </w:rPr>
        <w:t xml:space="preserve">in </w:t>
      </w:r>
      <w:r w:rsidRPr="006B5603">
        <w:rPr>
          <w:rFonts w:cstheme="minorHAnsi"/>
          <w:noProof/>
        </w:rPr>
        <w:t>* 1.0 * 8.2 ÷ Eff</w:t>
      </w:r>
      <w:r w:rsidRPr="006B5603">
        <w:rPr>
          <w:rFonts w:cstheme="minorHAnsi"/>
          <w:noProof/>
          <w:vertAlign w:val="subscript"/>
        </w:rPr>
        <w:t>Heater</w:t>
      </w:r>
      <w:r w:rsidRPr="006B5603">
        <w:rPr>
          <w:rFonts w:cstheme="minorHAnsi"/>
          <w:noProof/>
        </w:rPr>
        <w:t xml:space="preserve">  ÷ 100,000)] - [(WaterUse</w:t>
      </w:r>
      <w:r w:rsidRPr="006B5603">
        <w:rPr>
          <w:rFonts w:cstheme="minorHAnsi"/>
          <w:noProof/>
          <w:vertAlign w:val="subscript"/>
        </w:rPr>
        <w:t>ESTAR</w:t>
      </w:r>
      <w:r w:rsidRPr="006B5603">
        <w:rPr>
          <w:rFonts w:cstheme="minorHAnsi"/>
          <w:noProof/>
        </w:rPr>
        <w:t>* RacksWashed * Days)*(∆T</w:t>
      </w:r>
      <w:r w:rsidRPr="006B5603">
        <w:rPr>
          <w:rFonts w:cstheme="minorHAnsi"/>
          <w:noProof/>
          <w:vertAlign w:val="subscript"/>
        </w:rPr>
        <w:t xml:space="preserve">in </w:t>
      </w:r>
      <w:r w:rsidRPr="006B5603">
        <w:rPr>
          <w:rFonts w:cstheme="minorHAnsi"/>
          <w:noProof/>
        </w:rPr>
        <w:t>* 1.0*8.2 ÷ Eff</w:t>
      </w:r>
      <w:r w:rsidRPr="006B5603">
        <w:rPr>
          <w:rFonts w:cstheme="minorHAnsi"/>
          <w:noProof/>
          <w:vertAlign w:val="subscript"/>
        </w:rPr>
        <w:t>Heater</w:t>
      </w:r>
      <w:r w:rsidRPr="006B5603">
        <w:rPr>
          <w:rFonts w:cstheme="minorHAnsi"/>
          <w:noProof/>
        </w:rPr>
        <w:t xml:space="preserve">  ÷ 100,000)]</w:t>
      </w:r>
    </w:p>
    <w:p w14:paraId="19FA099A" w14:textId="77777777" w:rsidR="008930ED" w:rsidRPr="006B5603" w:rsidRDefault="008930ED" w:rsidP="008930ED">
      <w:pPr>
        <w:ind w:firstLine="720"/>
        <w:rPr>
          <w:rFonts w:cstheme="minorHAnsi"/>
          <w:noProof/>
        </w:rPr>
      </w:pPr>
      <w:r w:rsidRPr="006B5603">
        <w:rPr>
          <w:rFonts w:cstheme="minorHAnsi"/>
          <w:noProof/>
        </w:rPr>
        <w:t xml:space="preserve">ΔBoosterEnergy    </w:t>
      </w:r>
      <w:r w:rsidRPr="006B5603">
        <w:rPr>
          <w:rFonts w:cstheme="minorHAnsi"/>
          <w:noProof/>
          <w:vertAlign w:val="subscript"/>
        </w:rPr>
        <w:t xml:space="preserve"> </w:t>
      </w:r>
      <w:r w:rsidRPr="006B5603">
        <w:rPr>
          <w:rFonts w:cstheme="minorHAnsi"/>
          <w:noProof/>
        </w:rPr>
        <w:t xml:space="preserve">   = Change in annual natural gas consumption of booster water heater  </w:t>
      </w:r>
    </w:p>
    <w:p w14:paraId="284F07DA" w14:textId="77777777" w:rsidR="008930ED" w:rsidRPr="006B5603" w:rsidRDefault="008930ED" w:rsidP="008930ED">
      <w:pPr>
        <w:ind w:left="2430"/>
        <w:rPr>
          <w:rFonts w:cstheme="minorHAnsi"/>
          <w:noProof/>
        </w:rPr>
      </w:pPr>
      <w:r w:rsidRPr="006B5603">
        <w:rPr>
          <w:rFonts w:cstheme="minorHAnsi"/>
          <w:noProof/>
        </w:rPr>
        <w:t>= [(WaterUse</w:t>
      </w:r>
      <w:r w:rsidRPr="006B5603">
        <w:rPr>
          <w:rFonts w:cstheme="minorHAnsi"/>
          <w:noProof/>
          <w:vertAlign w:val="subscript"/>
        </w:rPr>
        <w:t xml:space="preserve">Base </w:t>
      </w:r>
      <w:r w:rsidRPr="006B5603">
        <w:rPr>
          <w:rFonts w:cstheme="minorHAnsi"/>
          <w:noProof/>
        </w:rPr>
        <w:t>* RacksWashed * Days)*(∆T</w:t>
      </w:r>
      <w:r w:rsidRPr="006B5603">
        <w:rPr>
          <w:rFonts w:cstheme="minorHAnsi"/>
          <w:noProof/>
          <w:vertAlign w:val="subscript"/>
        </w:rPr>
        <w:t xml:space="preserve">in </w:t>
      </w:r>
      <w:r w:rsidRPr="006B5603">
        <w:rPr>
          <w:rFonts w:cstheme="minorHAnsi"/>
          <w:noProof/>
        </w:rPr>
        <w:t>* 1.0 * 8.2 ÷ Eff</w:t>
      </w:r>
      <w:r w:rsidRPr="006B5603">
        <w:rPr>
          <w:rFonts w:cstheme="minorHAnsi"/>
          <w:noProof/>
          <w:vertAlign w:val="subscript"/>
        </w:rPr>
        <w:t>Heater</w:t>
      </w:r>
      <w:r w:rsidRPr="006B5603">
        <w:rPr>
          <w:rFonts w:cstheme="minorHAnsi"/>
          <w:noProof/>
        </w:rPr>
        <w:t xml:space="preserve">  ÷ 100,000)] - [(WaterUse</w:t>
      </w:r>
      <w:r w:rsidRPr="006B5603">
        <w:rPr>
          <w:rFonts w:cstheme="minorHAnsi"/>
          <w:noProof/>
          <w:vertAlign w:val="subscript"/>
        </w:rPr>
        <w:t>ESTAR</w:t>
      </w:r>
      <w:r w:rsidRPr="006B5603">
        <w:rPr>
          <w:rFonts w:cstheme="minorHAnsi"/>
          <w:noProof/>
        </w:rPr>
        <w:t>* RacksWashed * Days)*(∆T</w:t>
      </w:r>
      <w:r w:rsidRPr="006B5603">
        <w:rPr>
          <w:rFonts w:cstheme="minorHAnsi"/>
          <w:noProof/>
          <w:vertAlign w:val="subscript"/>
        </w:rPr>
        <w:t xml:space="preserve">in </w:t>
      </w:r>
      <w:r w:rsidRPr="006B5603">
        <w:rPr>
          <w:rFonts w:cstheme="minorHAnsi"/>
          <w:noProof/>
        </w:rPr>
        <w:t>* 1.0*8.2 ÷ Eff</w:t>
      </w:r>
      <w:r w:rsidRPr="006B5603">
        <w:rPr>
          <w:rFonts w:cstheme="minorHAnsi"/>
          <w:noProof/>
          <w:vertAlign w:val="subscript"/>
        </w:rPr>
        <w:t>Heater</w:t>
      </w:r>
      <w:r w:rsidRPr="006B5603">
        <w:rPr>
          <w:rFonts w:cstheme="minorHAnsi"/>
          <w:noProof/>
        </w:rPr>
        <w:t xml:space="preserve">  ÷ 100,000)]</w:t>
      </w:r>
    </w:p>
    <w:p w14:paraId="7AED04CB" w14:textId="77777777" w:rsidR="008930ED" w:rsidRPr="006B5603" w:rsidRDefault="008930ED" w:rsidP="008930ED">
      <w:pPr>
        <w:jc w:val="left"/>
        <w:rPr>
          <w:rFonts w:cstheme="minorHAnsi"/>
          <w:noProof/>
        </w:rPr>
      </w:pPr>
      <w:r w:rsidRPr="006B5603">
        <w:rPr>
          <w:rFonts w:cstheme="minorHAnsi"/>
          <w:noProof/>
        </w:rPr>
        <w:t>Where:</w:t>
      </w:r>
    </w:p>
    <w:p w14:paraId="71DDCE56" w14:textId="77777777" w:rsidR="008930ED" w:rsidRPr="006B5603" w:rsidRDefault="008930ED" w:rsidP="008930ED">
      <w:pPr>
        <w:jc w:val="left"/>
        <w:rPr>
          <w:rFonts w:cstheme="minorHAnsi"/>
          <w:noProof/>
        </w:rPr>
      </w:pPr>
      <w:r w:rsidRPr="006B5603">
        <w:rPr>
          <w:rFonts w:cstheme="minorHAnsi"/>
          <w:noProof/>
        </w:rPr>
        <w:tab/>
        <w:t>WaterUse</w:t>
      </w:r>
      <w:r w:rsidRPr="006B5603">
        <w:rPr>
          <w:rFonts w:cstheme="minorHAnsi"/>
          <w:noProof/>
          <w:vertAlign w:val="subscript"/>
        </w:rPr>
        <w:t>Base</w:t>
      </w:r>
      <w:r w:rsidRPr="006B5603">
        <w:rPr>
          <w:rFonts w:cstheme="minorHAnsi"/>
          <w:noProof/>
        </w:rPr>
        <w:tab/>
        <w:t>= Water use per rack (gal) of baseline dishwasher</w:t>
      </w:r>
    </w:p>
    <w:p w14:paraId="6541BD57" w14:textId="77777777" w:rsidR="008930ED" w:rsidRPr="006B5603" w:rsidRDefault="008930ED" w:rsidP="008930ED">
      <w:pPr>
        <w:ind w:left="2160"/>
        <w:jc w:val="left"/>
        <w:rPr>
          <w:rFonts w:cstheme="minorHAnsi"/>
          <w:noProof/>
        </w:rPr>
      </w:pPr>
      <w:r w:rsidRPr="006B5603">
        <w:rPr>
          <w:rFonts w:cstheme="minorHAnsi"/>
          <w:noProof/>
        </w:rPr>
        <w:t>= Custom or if unknown, use value from table within the electric energy savings characterization as determined by machine type and sanitation method</w:t>
      </w:r>
    </w:p>
    <w:p w14:paraId="26099570" w14:textId="77777777" w:rsidR="008930ED" w:rsidRPr="006B5603" w:rsidRDefault="008930ED" w:rsidP="008930ED">
      <w:pPr>
        <w:ind w:firstLine="720"/>
        <w:jc w:val="left"/>
        <w:rPr>
          <w:rFonts w:cstheme="minorHAnsi"/>
          <w:noProof/>
        </w:rPr>
      </w:pPr>
      <w:r w:rsidRPr="006B5603">
        <w:rPr>
          <w:rFonts w:cstheme="minorHAnsi"/>
          <w:noProof/>
        </w:rPr>
        <w:t>WaterUse</w:t>
      </w:r>
      <w:r w:rsidRPr="006B5603">
        <w:rPr>
          <w:rFonts w:cstheme="minorHAnsi"/>
          <w:noProof/>
          <w:vertAlign w:val="subscript"/>
        </w:rPr>
        <w:t>ESTAR</w:t>
      </w:r>
      <w:r w:rsidRPr="006B5603">
        <w:rPr>
          <w:rFonts w:cstheme="minorHAnsi"/>
          <w:noProof/>
        </w:rPr>
        <w:tab/>
        <w:t>= Water use per rack (gal) of ENERGY STAR dishwasher</w:t>
      </w:r>
    </w:p>
    <w:p w14:paraId="58B6B391" w14:textId="77777777" w:rsidR="008930ED" w:rsidRPr="006B5603" w:rsidRDefault="008930ED" w:rsidP="008930ED">
      <w:pPr>
        <w:ind w:left="2160"/>
        <w:jc w:val="left"/>
        <w:rPr>
          <w:rFonts w:cstheme="minorHAnsi"/>
          <w:noProof/>
        </w:rPr>
      </w:pPr>
      <w:r w:rsidRPr="006B5603">
        <w:rPr>
          <w:rFonts w:cstheme="minorHAnsi"/>
          <w:noProof/>
        </w:rPr>
        <w:t>= Custom or if unknown, use value from table within the electric energy savings characterization as determined by machine type and sanitation method</w:t>
      </w:r>
    </w:p>
    <w:p w14:paraId="74139F42" w14:textId="77777777" w:rsidR="008930ED" w:rsidRPr="006B5603" w:rsidRDefault="008930ED" w:rsidP="008930ED">
      <w:pPr>
        <w:rPr>
          <w:rFonts w:cstheme="minorHAnsi"/>
          <w:noProof/>
        </w:rPr>
      </w:pPr>
      <w:r w:rsidRPr="006B5603">
        <w:rPr>
          <w:rFonts w:cstheme="minorHAnsi"/>
          <w:noProof/>
          <w:vertAlign w:val="subscript"/>
        </w:rPr>
        <w:tab/>
      </w:r>
      <w:r w:rsidRPr="006B5603">
        <w:rPr>
          <w:rFonts w:cstheme="minorHAnsi"/>
          <w:noProof/>
        </w:rPr>
        <w:t>RacksWashed</w:t>
      </w:r>
      <w:r w:rsidRPr="006B5603">
        <w:rPr>
          <w:rFonts w:cstheme="minorHAnsi"/>
          <w:noProof/>
        </w:rPr>
        <w:tab/>
        <w:t>= Number of racks washed per day</w:t>
      </w:r>
    </w:p>
    <w:p w14:paraId="2FD1A229" w14:textId="77777777" w:rsidR="008930ED" w:rsidRPr="006B5603" w:rsidRDefault="008930ED" w:rsidP="008930ED">
      <w:pPr>
        <w:ind w:left="2160"/>
        <w:jc w:val="left"/>
        <w:rPr>
          <w:rFonts w:cstheme="minorHAnsi"/>
          <w:noProof/>
        </w:rPr>
      </w:pPr>
      <w:r w:rsidRPr="006B5603">
        <w:rPr>
          <w:rFonts w:cstheme="minorHAnsi"/>
          <w:noProof/>
        </w:rPr>
        <w:lastRenderedPageBreak/>
        <w:t>= Custom or if unknown, use value from table within the electric energy savings characterization as determined by machine type and sanitation method</w:t>
      </w:r>
    </w:p>
    <w:p w14:paraId="1846CA0D" w14:textId="77777777" w:rsidR="008930ED" w:rsidRPr="006B5603" w:rsidRDefault="008930ED" w:rsidP="008930ED">
      <w:pPr>
        <w:ind w:firstLine="720"/>
        <w:jc w:val="left"/>
        <w:rPr>
          <w:rFonts w:cstheme="minorHAnsi"/>
          <w:noProof/>
        </w:rPr>
      </w:pPr>
      <w:r w:rsidRPr="006B5603">
        <w:rPr>
          <w:rFonts w:cstheme="minorHAnsi"/>
          <w:noProof/>
        </w:rPr>
        <w:t>Days</w:t>
      </w:r>
      <w:r w:rsidRPr="006B5603">
        <w:rPr>
          <w:rFonts w:cstheme="minorHAnsi"/>
          <w:noProof/>
        </w:rPr>
        <w:tab/>
      </w:r>
      <w:r w:rsidRPr="006B5603">
        <w:rPr>
          <w:rFonts w:cstheme="minorHAnsi"/>
          <w:noProof/>
        </w:rPr>
        <w:tab/>
        <w:t>= Annual days of dishwasher operation</w:t>
      </w:r>
    </w:p>
    <w:p w14:paraId="6EC20F50" w14:textId="77777777" w:rsidR="008930ED" w:rsidRPr="006B5603" w:rsidRDefault="008930ED" w:rsidP="008930ED">
      <w:pPr>
        <w:ind w:left="1440" w:firstLine="720"/>
      </w:pPr>
      <w:r w:rsidRPr="006B5603">
        <w:t>= Custom or if unknown, use 365 days per year</w:t>
      </w:r>
    </w:p>
    <w:p w14:paraId="25D271EA" w14:textId="77777777" w:rsidR="008930ED" w:rsidRPr="006B5603" w:rsidRDefault="008930ED" w:rsidP="008930ED">
      <w:pPr>
        <w:rPr>
          <w:noProof/>
        </w:rPr>
      </w:pPr>
      <w:r w:rsidRPr="006B5603">
        <w:rPr>
          <w:rFonts w:cstheme="minorHAnsi"/>
          <w:noProof/>
        </w:rPr>
        <w:tab/>
      </w:r>
      <w:r w:rsidRPr="006B5603">
        <w:rPr>
          <w:rFonts w:ascii="Symbol" w:hAnsi="Symbol" w:cstheme="minorHAnsi"/>
          <w:noProof/>
        </w:rPr>
        <w:t></w:t>
      </w:r>
      <w:r w:rsidRPr="006B5603">
        <w:rPr>
          <w:noProof/>
        </w:rPr>
        <w:t>T</w:t>
      </w:r>
      <w:r w:rsidRPr="006B5603">
        <w:rPr>
          <w:noProof/>
          <w:vertAlign w:val="subscript"/>
        </w:rPr>
        <w:t>in</w:t>
      </w:r>
      <w:r w:rsidRPr="006B5603">
        <w:rPr>
          <w:noProof/>
          <w:vertAlign w:val="subscript"/>
        </w:rPr>
        <w:tab/>
      </w:r>
      <w:r w:rsidRPr="006B5603">
        <w:rPr>
          <w:noProof/>
          <w:vertAlign w:val="subscript"/>
        </w:rPr>
        <w:tab/>
      </w:r>
      <w:r w:rsidRPr="006B5603">
        <w:rPr>
          <w:noProof/>
        </w:rPr>
        <w:t>= Inlet water temperature increase (°F)</w:t>
      </w:r>
    </w:p>
    <w:p w14:paraId="1568EF9C" w14:textId="77777777" w:rsidR="008930ED" w:rsidRPr="006B5603" w:rsidRDefault="008930ED" w:rsidP="008930ED">
      <w:pPr>
        <w:ind w:left="2160"/>
        <w:rPr>
          <w:noProof/>
        </w:rPr>
      </w:pPr>
      <w:r w:rsidRPr="006B5603">
        <w:rPr>
          <w:noProof/>
        </w:rPr>
        <w:t>= Custom or if unknown, use 70 °F for building water heaters and 40 °F for booster water heaters</w:t>
      </w:r>
    </w:p>
    <w:p w14:paraId="75BCDFBA" w14:textId="77777777" w:rsidR="008930ED" w:rsidRPr="006B5603" w:rsidRDefault="008930ED" w:rsidP="008930ED">
      <w:pPr>
        <w:rPr>
          <w:noProof/>
        </w:rPr>
      </w:pPr>
      <w:r w:rsidRPr="006B5603">
        <w:rPr>
          <w:noProof/>
        </w:rPr>
        <w:tab/>
        <w:t>1.0</w:t>
      </w:r>
      <w:r w:rsidRPr="006B5603">
        <w:rPr>
          <w:noProof/>
        </w:rPr>
        <w:tab/>
      </w:r>
      <w:r w:rsidRPr="006B5603">
        <w:rPr>
          <w:noProof/>
        </w:rPr>
        <w:tab/>
        <w:t>= Specific heat of water (Btu/lb/°F)</w:t>
      </w:r>
    </w:p>
    <w:p w14:paraId="69DFDB47" w14:textId="77777777" w:rsidR="008930ED" w:rsidRPr="006B5603" w:rsidRDefault="008930ED" w:rsidP="008930ED">
      <w:pPr>
        <w:rPr>
          <w:rFonts w:eastAsiaTheme="majorEastAsia"/>
        </w:rPr>
      </w:pPr>
      <w:r w:rsidRPr="006B5603">
        <w:rPr>
          <w:rFonts w:eastAsiaTheme="majorEastAsia"/>
        </w:rPr>
        <w:tab/>
        <w:t xml:space="preserve">8.2 </w:t>
      </w:r>
      <w:r w:rsidRPr="006B5603">
        <w:rPr>
          <w:rFonts w:eastAsiaTheme="majorEastAsia"/>
        </w:rPr>
        <w:tab/>
      </w:r>
      <w:r w:rsidRPr="006B5603">
        <w:rPr>
          <w:rFonts w:eastAsiaTheme="majorEastAsia"/>
        </w:rPr>
        <w:tab/>
        <w:t>= Density of water (lb/gal)</w:t>
      </w:r>
    </w:p>
    <w:p w14:paraId="4BEC249C" w14:textId="77777777" w:rsidR="008930ED" w:rsidRPr="006B5603" w:rsidRDefault="008930ED" w:rsidP="008930ED">
      <w:pPr>
        <w:ind w:firstLine="720"/>
        <w:rPr>
          <w:rFonts w:eastAsiaTheme="majorEastAsia"/>
        </w:rPr>
      </w:pPr>
      <w:r w:rsidRPr="006B5603">
        <w:rPr>
          <w:rFonts w:eastAsiaTheme="majorEastAsia"/>
        </w:rPr>
        <w:t>Eff</w:t>
      </w:r>
      <w:r w:rsidRPr="006B5603">
        <w:rPr>
          <w:rFonts w:eastAsiaTheme="majorEastAsia"/>
          <w:vertAlign w:val="subscript"/>
        </w:rPr>
        <w:t>Heater</w:t>
      </w:r>
      <w:r w:rsidRPr="006B5603">
        <w:rPr>
          <w:rFonts w:eastAsiaTheme="majorEastAsia"/>
          <w:vertAlign w:val="subscript"/>
        </w:rPr>
        <w:tab/>
      </w:r>
      <w:r w:rsidRPr="006B5603">
        <w:rPr>
          <w:rFonts w:eastAsiaTheme="majorEastAsia"/>
          <w:vertAlign w:val="subscript"/>
        </w:rPr>
        <w:tab/>
      </w:r>
      <w:r w:rsidRPr="006B5603">
        <w:rPr>
          <w:rFonts w:eastAsiaTheme="majorEastAsia"/>
        </w:rPr>
        <w:t>= Efficiency of water heater</w:t>
      </w:r>
    </w:p>
    <w:p w14:paraId="3D454B24" w14:textId="77777777" w:rsidR="008930ED" w:rsidRPr="006B5603" w:rsidRDefault="008930ED" w:rsidP="008930ED">
      <w:pPr>
        <w:ind w:firstLine="720"/>
        <w:rPr>
          <w:rFonts w:eastAsiaTheme="majorEastAsia"/>
        </w:rPr>
      </w:pPr>
      <w:r w:rsidRPr="006B5603">
        <w:rPr>
          <w:rFonts w:eastAsiaTheme="majorEastAsia"/>
        </w:rPr>
        <w:tab/>
      </w:r>
      <w:r w:rsidRPr="006B5603">
        <w:rPr>
          <w:rFonts w:eastAsiaTheme="majorEastAsia"/>
        </w:rPr>
        <w:tab/>
        <w:t>= Custom or 80% for gas building and booster water heaters</w:t>
      </w:r>
    </w:p>
    <w:p w14:paraId="26606F15" w14:textId="77777777" w:rsidR="008930ED" w:rsidRPr="006B5603" w:rsidRDefault="008930ED" w:rsidP="008930ED">
      <w:pPr>
        <w:ind w:firstLine="720"/>
        <w:rPr>
          <w:rFonts w:eastAsiaTheme="majorEastAsia"/>
        </w:rPr>
      </w:pPr>
      <w:r w:rsidRPr="006B5603">
        <w:rPr>
          <w:rFonts w:eastAsiaTheme="majorEastAsia"/>
        </w:rPr>
        <w:t>100,000</w:t>
      </w:r>
      <w:r w:rsidRPr="006B5603">
        <w:rPr>
          <w:rFonts w:eastAsiaTheme="majorEastAsia"/>
        </w:rPr>
        <w:tab/>
      </w:r>
      <w:r w:rsidRPr="006B5603">
        <w:rPr>
          <w:rFonts w:eastAsiaTheme="majorEastAsia"/>
        </w:rPr>
        <w:tab/>
        <w:t>= Therms to Btu conversion factor</w:t>
      </w:r>
    </w:p>
    <w:p w14:paraId="5C924BA6" w14:textId="77777777" w:rsidR="008930ED" w:rsidRPr="006B5603" w:rsidRDefault="008930ED" w:rsidP="008930ED">
      <w:pPr>
        <w:rPr>
          <w:rFonts w:eastAsiaTheme="majorEastAsia"/>
        </w:rPr>
      </w:pPr>
      <w:r w:rsidRPr="006B5603">
        <w:rPr>
          <w:noProof/>
        </w:rPr>
        <mc:AlternateContent>
          <mc:Choice Requires="wps">
            <w:drawing>
              <wp:inline distT="0" distB="0" distL="0" distR="0" wp14:anchorId="0D81366D" wp14:editId="3111B396">
                <wp:extent cx="5943600" cy="3057098"/>
                <wp:effectExtent l="0" t="0" r="19050" b="1016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57098"/>
                        </a:xfrm>
                        <a:prstGeom prst="rect">
                          <a:avLst/>
                        </a:prstGeom>
                        <a:solidFill>
                          <a:srgbClr val="FFFFFF"/>
                        </a:solidFill>
                        <a:ln w="9525">
                          <a:solidFill>
                            <a:srgbClr val="000000"/>
                          </a:solidFill>
                          <a:miter lim="800000"/>
                          <a:headEnd/>
                          <a:tailEnd/>
                        </a:ln>
                      </wps:spPr>
                      <wps:txbx>
                        <w:txbxContent>
                          <w:p w14:paraId="0FAEA022" w14:textId="77777777" w:rsidR="00614803" w:rsidRDefault="00614803" w:rsidP="008930ED">
                            <w:pPr>
                              <w:rPr>
                                <w:rStyle w:val="BookTitle"/>
                              </w:rPr>
                            </w:pPr>
                            <w:r>
                              <w:rPr>
                                <w:rStyle w:val="BookTitle"/>
                              </w:rPr>
                              <w:t>EXAMPLE</w:t>
                            </w:r>
                          </w:p>
                          <w:p w14:paraId="3941F379" w14:textId="77777777" w:rsidR="00614803" w:rsidRDefault="00614803" w:rsidP="008930ED">
                            <w:pPr>
                              <w:keepLines/>
                            </w:pPr>
                            <w:r>
                              <w:t>For example, an ENERGY STAR high-temperature, under counter dishwasher with gas building and gas booster water heating with defaults from the calculation above and the table within the electric energy savings characterization would save</w:t>
                            </w:r>
                            <w:r>
                              <w:rPr>
                                <w:rFonts w:ascii="DIN-Regular" w:hAnsi="DIN-Regular" w:cs="DIN-Regular"/>
                              </w:rPr>
                              <w:t>:</w:t>
                            </w:r>
                          </w:p>
                          <w:p w14:paraId="3226287F" w14:textId="77777777" w:rsidR="00614803" w:rsidRPr="00637783" w:rsidRDefault="00614803" w:rsidP="008930ED">
                            <w:pPr>
                              <w:keepLines/>
                            </w:pPr>
                            <w:r>
                              <w:rPr>
                                <w:rFonts w:cs="Calibri"/>
                              </w:rPr>
                              <w:t xml:space="preserve">ΔTherms = ΔBuildingEnergy + ΔBoosterEnergy </w:t>
                            </w:r>
                          </w:p>
                          <w:p w14:paraId="7CEC6B2C" w14:textId="77777777" w:rsidR="00614803" w:rsidRDefault="00614803" w:rsidP="008930ED">
                            <w:pPr>
                              <w:keepLines/>
                              <w:rPr>
                                <w:rFonts w:cs="Calibri"/>
                              </w:rPr>
                            </w:pPr>
                            <w:r>
                              <w:rPr>
                                <w:rFonts w:cs="Calibri"/>
                              </w:rPr>
                              <w:t>Where:</w:t>
                            </w:r>
                          </w:p>
                          <w:p w14:paraId="14D86B6D" w14:textId="77777777" w:rsidR="00614803" w:rsidRDefault="00614803" w:rsidP="008930ED">
                            <w:pPr>
                              <w:keepLines/>
                              <w:ind w:left="2880" w:hanging="2160"/>
                              <w:rPr>
                                <w:rFonts w:cstheme="minorHAnsi"/>
                                <w:noProof/>
                              </w:rPr>
                            </w:pPr>
                            <w:r>
                              <w:rPr>
                                <w:rFonts w:cs="Calibri"/>
                              </w:rPr>
                              <w:t>ΔBuildingEnergy</w:t>
                            </w:r>
                            <w:r>
                              <w:rPr>
                                <w:rFonts w:cs="Calibri"/>
                              </w:rPr>
                              <w:tab/>
                              <w:t xml:space="preserve">= </w:t>
                            </w:r>
                            <w:r>
                              <w:rPr>
                                <w:rFonts w:cstheme="minorHAnsi"/>
                                <w:noProof/>
                              </w:rPr>
                              <w:t>[(1.09</w:t>
                            </w:r>
                            <w:r>
                              <w:rPr>
                                <w:rFonts w:cstheme="minorHAnsi"/>
                                <w:noProof/>
                                <w:vertAlign w:val="subscript"/>
                              </w:rPr>
                              <w:t xml:space="preserve"> </w:t>
                            </w:r>
                            <w:r>
                              <w:rPr>
                                <w:rFonts w:cstheme="minorHAnsi"/>
                                <w:noProof/>
                              </w:rPr>
                              <w:t>* 75 * 365.25)*(70</w:t>
                            </w:r>
                            <w:r>
                              <w:rPr>
                                <w:rFonts w:cstheme="minorHAnsi"/>
                                <w:noProof/>
                                <w:vertAlign w:val="subscript"/>
                              </w:rPr>
                              <w:t xml:space="preserve"> </w:t>
                            </w:r>
                            <w:r>
                              <w:rPr>
                                <w:rFonts w:cstheme="minorHAnsi"/>
                                <w:noProof/>
                              </w:rPr>
                              <w:t xml:space="preserve">* </w:t>
                            </w:r>
                            <w:r w:rsidRPr="00EF3429">
                              <w:rPr>
                                <w:rFonts w:cstheme="minorHAnsi"/>
                                <w:noProof/>
                              </w:rPr>
                              <w:t>1.0</w:t>
                            </w:r>
                            <w:r>
                              <w:rPr>
                                <w:rFonts w:cstheme="minorHAnsi"/>
                                <w:noProof/>
                              </w:rPr>
                              <w:t xml:space="preserve"> </w:t>
                            </w:r>
                            <w:r w:rsidRPr="00EF3429">
                              <w:rPr>
                                <w:rFonts w:cstheme="minorHAnsi"/>
                                <w:noProof/>
                              </w:rPr>
                              <w:t>*</w:t>
                            </w:r>
                            <w:r>
                              <w:rPr>
                                <w:rFonts w:cstheme="minorHAnsi"/>
                                <w:noProof/>
                              </w:rPr>
                              <w:t xml:space="preserve"> 8.2 ÷ 0.80</w:t>
                            </w:r>
                            <w:r w:rsidRPr="00EF3429">
                              <w:rPr>
                                <w:rFonts w:cstheme="minorHAnsi"/>
                                <w:noProof/>
                              </w:rPr>
                              <w:t xml:space="preserve">  ÷</w:t>
                            </w:r>
                            <w:r>
                              <w:rPr>
                                <w:rFonts w:cstheme="minorHAnsi"/>
                                <w:noProof/>
                              </w:rPr>
                              <w:t xml:space="preserve"> </w:t>
                            </w:r>
                            <w:r w:rsidRPr="00EF3429">
                              <w:rPr>
                                <w:rFonts w:cstheme="minorHAnsi"/>
                                <w:noProof/>
                              </w:rPr>
                              <w:t>100,000)</w:t>
                            </w:r>
                            <w:r>
                              <w:rPr>
                                <w:rFonts w:cstheme="minorHAnsi"/>
                                <w:noProof/>
                              </w:rPr>
                              <w:t>] - [(0.86 * 75 * 365.25)*(70</w:t>
                            </w:r>
                            <w:r>
                              <w:rPr>
                                <w:rFonts w:cstheme="minorHAnsi"/>
                                <w:noProof/>
                                <w:vertAlign w:val="subscript"/>
                              </w:rPr>
                              <w:t xml:space="preserve"> </w:t>
                            </w:r>
                            <w:r>
                              <w:rPr>
                                <w:rFonts w:cstheme="minorHAnsi"/>
                                <w:noProof/>
                              </w:rPr>
                              <w:t xml:space="preserve">* </w:t>
                            </w:r>
                            <w:r w:rsidRPr="00EF3429">
                              <w:rPr>
                                <w:rFonts w:cstheme="minorHAnsi"/>
                                <w:noProof/>
                              </w:rPr>
                              <w:t>1.0</w:t>
                            </w:r>
                            <w:r>
                              <w:rPr>
                                <w:rFonts w:cstheme="minorHAnsi"/>
                                <w:noProof/>
                              </w:rPr>
                              <w:t xml:space="preserve"> </w:t>
                            </w:r>
                            <w:r w:rsidRPr="00EF3429">
                              <w:rPr>
                                <w:rFonts w:cstheme="minorHAnsi"/>
                                <w:noProof/>
                              </w:rPr>
                              <w:t>*</w:t>
                            </w:r>
                            <w:r>
                              <w:rPr>
                                <w:rFonts w:cstheme="minorHAnsi"/>
                                <w:noProof/>
                              </w:rPr>
                              <w:t xml:space="preserve"> 8.2 </w:t>
                            </w:r>
                            <w:r w:rsidRPr="00EF3429">
                              <w:rPr>
                                <w:rFonts w:cstheme="minorHAnsi"/>
                                <w:noProof/>
                              </w:rPr>
                              <w:t xml:space="preserve">÷ </w:t>
                            </w:r>
                            <w:r>
                              <w:rPr>
                                <w:rFonts w:cstheme="minorHAnsi"/>
                                <w:noProof/>
                              </w:rPr>
                              <w:t>0.80</w:t>
                            </w:r>
                            <w:r w:rsidRPr="00EF3429">
                              <w:rPr>
                                <w:rFonts w:cstheme="minorHAnsi"/>
                                <w:noProof/>
                              </w:rPr>
                              <w:t xml:space="preserve">  ÷</w:t>
                            </w:r>
                            <w:r>
                              <w:rPr>
                                <w:rFonts w:cstheme="minorHAnsi"/>
                                <w:noProof/>
                              </w:rPr>
                              <w:t xml:space="preserve"> </w:t>
                            </w:r>
                            <w:r w:rsidRPr="00EF3429">
                              <w:rPr>
                                <w:rFonts w:cstheme="minorHAnsi"/>
                                <w:noProof/>
                              </w:rPr>
                              <w:t>100,000)</w:t>
                            </w:r>
                            <w:r>
                              <w:rPr>
                                <w:rFonts w:cstheme="minorHAnsi"/>
                                <w:noProof/>
                              </w:rPr>
                              <w:t>]</w:t>
                            </w:r>
                            <w:r>
                              <w:rPr>
                                <w:rFonts w:cstheme="minorHAnsi"/>
                                <w:noProof/>
                              </w:rPr>
                              <w:tab/>
                            </w:r>
                          </w:p>
                          <w:p w14:paraId="4D9DF290" w14:textId="77777777" w:rsidR="00614803" w:rsidRDefault="00614803" w:rsidP="008930ED">
                            <w:pPr>
                              <w:keepLines/>
                              <w:ind w:left="2880"/>
                            </w:pPr>
                            <w:r>
                              <w:rPr>
                                <w:rFonts w:cstheme="minorHAnsi"/>
                                <w:noProof/>
                              </w:rPr>
                              <w:t>= 45 therms</w:t>
                            </w:r>
                          </w:p>
                          <w:p w14:paraId="3F6F6078" w14:textId="77777777" w:rsidR="00614803" w:rsidRDefault="00614803" w:rsidP="008930ED">
                            <w:pPr>
                              <w:keepLines/>
                              <w:ind w:left="2880" w:hanging="2160"/>
                              <w:rPr>
                                <w:rFonts w:cstheme="minorHAnsi"/>
                                <w:noProof/>
                              </w:rPr>
                            </w:pPr>
                            <w:r>
                              <w:rPr>
                                <w:rFonts w:cs="Calibri"/>
                              </w:rPr>
                              <w:t>ΔBoosterEnergy</w:t>
                            </w:r>
                            <w:r>
                              <w:rPr>
                                <w:rFonts w:cs="Calibri"/>
                              </w:rPr>
                              <w:tab/>
                              <w:t xml:space="preserve">= </w:t>
                            </w:r>
                            <w:r>
                              <w:rPr>
                                <w:rFonts w:cstheme="minorHAnsi"/>
                                <w:noProof/>
                              </w:rPr>
                              <w:t>[(1.09</w:t>
                            </w:r>
                            <w:r>
                              <w:rPr>
                                <w:rFonts w:cstheme="minorHAnsi"/>
                                <w:noProof/>
                                <w:vertAlign w:val="subscript"/>
                              </w:rPr>
                              <w:t xml:space="preserve"> </w:t>
                            </w:r>
                            <w:r>
                              <w:rPr>
                                <w:rFonts w:cstheme="minorHAnsi"/>
                                <w:noProof/>
                              </w:rPr>
                              <w:t>* 75 * 365.25)*(40</w:t>
                            </w:r>
                            <w:r>
                              <w:rPr>
                                <w:rFonts w:cstheme="minorHAnsi"/>
                                <w:noProof/>
                                <w:vertAlign w:val="subscript"/>
                              </w:rPr>
                              <w:t xml:space="preserve"> </w:t>
                            </w:r>
                            <w:r>
                              <w:rPr>
                                <w:rFonts w:cstheme="minorHAnsi"/>
                                <w:noProof/>
                              </w:rPr>
                              <w:t xml:space="preserve">* </w:t>
                            </w:r>
                            <w:r w:rsidRPr="00EF3429">
                              <w:rPr>
                                <w:rFonts w:cstheme="minorHAnsi"/>
                                <w:noProof/>
                              </w:rPr>
                              <w:t>1.0</w:t>
                            </w:r>
                            <w:r>
                              <w:rPr>
                                <w:rFonts w:cstheme="minorHAnsi"/>
                                <w:noProof/>
                              </w:rPr>
                              <w:t xml:space="preserve"> </w:t>
                            </w:r>
                            <w:r w:rsidRPr="00EF3429">
                              <w:rPr>
                                <w:rFonts w:cstheme="minorHAnsi"/>
                                <w:noProof/>
                              </w:rPr>
                              <w:t>*</w:t>
                            </w:r>
                            <w:r>
                              <w:rPr>
                                <w:rFonts w:cstheme="minorHAnsi"/>
                                <w:noProof/>
                              </w:rPr>
                              <w:t xml:space="preserve"> 8.2 ÷ 0.80</w:t>
                            </w:r>
                            <w:r w:rsidRPr="00EF3429">
                              <w:rPr>
                                <w:rFonts w:cstheme="minorHAnsi"/>
                                <w:noProof/>
                              </w:rPr>
                              <w:t xml:space="preserve">  ÷</w:t>
                            </w:r>
                            <w:r>
                              <w:rPr>
                                <w:rFonts w:cstheme="minorHAnsi"/>
                                <w:noProof/>
                              </w:rPr>
                              <w:t xml:space="preserve"> </w:t>
                            </w:r>
                            <w:r w:rsidRPr="00EF3429">
                              <w:rPr>
                                <w:rFonts w:cstheme="minorHAnsi"/>
                                <w:noProof/>
                              </w:rPr>
                              <w:t>100,000)</w:t>
                            </w:r>
                            <w:r>
                              <w:rPr>
                                <w:rFonts w:cstheme="minorHAnsi"/>
                                <w:noProof/>
                              </w:rPr>
                              <w:t>] - [(0.86 * 75 * 365.25)*(40</w:t>
                            </w:r>
                            <w:r>
                              <w:rPr>
                                <w:rFonts w:cstheme="minorHAnsi"/>
                                <w:noProof/>
                                <w:vertAlign w:val="subscript"/>
                              </w:rPr>
                              <w:t xml:space="preserve"> </w:t>
                            </w:r>
                            <w:r>
                              <w:rPr>
                                <w:rFonts w:cstheme="minorHAnsi"/>
                                <w:noProof/>
                              </w:rPr>
                              <w:t xml:space="preserve">* </w:t>
                            </w:r>
                            <w:r w:rsidRPr="00EF3429">
                              <w:rPr>
                                <w:rFonts w:cstheme="minorHAnsi"/>
                                <w:noProof/>
                              </w:rPr>
                              <w:t>1.0</w:t>
                            </w:r>
                            <w:r>
                              <w:rPr>
                                <w:rFonts w:cstheme="minorHAnsi"/>
                                <w:noProof/>
                              </w:rPr>
                              <w:t xml:space="preserve"> </w:t>
                            </w:r>
                            <w:r w:rsidRPr="00EF3429">
                              <w:rPr>
                                <w:rFonts w:cstheme="minorHAnsi"/>
                                <w:noProof/>
                              </w:rPr>
                              <w:t>*</w:t>
                            </w:r>
                            <w:r>
                              <w:rPr>
                                <w:rFonts w:cstheme="minorHAnsi"/>
                                <w:noProof/>
                              </w:rPr>
                              <w:t xml:space="preserve"> 8.2 </w:t>
                            </w:r>
                            <w:r w:rsidRPr="00EF3429">
                              <w:rPr>
                                <w:rFonts w:cstheme="minorHAnsi"/>
                                <w:noProof/>
                              </w:rPr>
                              <w:t xml:space="preserve">÷ </w:t>
                            </w:r>
                            <w:r>
                              <w:rPr>
                                <w:rFonts w:cstheme="minorHAnsi"/>
                                <w:noProof/>
                              </w:rPr>
                              <w:t>0.80</w:t>
                            </w:r>
                            <w:r w:rsidRPr="00EF3429">
                              <w:rPr>
                                <w:rFonts w:cstheme="minorHAnsi"/>
                                <w:noProof/>
                              </w:rPr>
                              <w:t xml:space="preserve">  ÷</w:t>
                            </w:r>
                            <w:r>
                              <w:rPr>
                                <w:rFonts w:cstheme="minorHAnsi"/>
                                <w:noProof/>
                              </w:rPr>
                              <w:t xml:space="preserve"> </w:t>
                            </w:r>
                            <w:r w:rsidRPr="00EF3429">
                              <w:rPr>
                                <w:rFonts w:cstheme="minorHAnsi"/>
                                <w:noProof/>
                              </w:rPr>
                              <w:t>100,000)</w:t>
                            </w:r>
                            <w:r>
                              <w:rPr>
                                <w:rFonts w:cstheme="minorHAnsi"/>
                                <w:noProof/>
                              </w:rPr>
                              <w:t>]</w:t>
                            </w:r>
                            <w:r>
                              <w:rPr>
                                <w:rFonts w:cstheme="minorHAnsi"/>
                                <w:noProof/>
                              </w:rPr>
                              <w:tab/>
                            </w:r>
                          </w:p>
                          <w:p w14:paraId="2ED4B37C" w14:textId="77777777" w:rsidR="00614803" w:rsidRDefault="00614803" w:rsidP="008930ED">
                            <w:pPr>
                              <w:keepLines/>
                              <w:ind w:left="720"/>
                              <w:rPr>
                                <w:rFonts w:cs="Calibri"/>
                              </w:rPr>
                            </w:pPr>
                            <w:r>
                              <w:rPr>
                                <w:rFonts w:cstheme="minorHAnsi"/>
                                <w:noProof/>
                              </w:rPr>
                              <w:tab/>
                            </w:r>
                            <w:r>
                              <w:rPr>
                                <w:rFonts w:cstheme="minorHAnsi"/>
                                <w:noProof/>
                              </w:rPr>
                              <w:tab/>
                            </w:r>
                            <w:r>
                              <w:rPr>
                                <w:rFonts w:cstheme="minorHAnsi"/>
                                <w:noProof/>
                              </w:rPr>
                              <w:tab/>
                              <w:t>= 26 therms</w:t>
                            </w:r>
                            <w:r>
                              <w:rPr>
                                <w:rFonts w:cs="Calibri"/>
                              </w:rPr>
                              <w:t xml:space="preserve"> </w:t>
                            </w:r>
                          </w:p>
                          <w:p w14:paraId="30F6785C" w14:textId="77777777" w:rsidR="00614803" w:rsidRDefault="00614803" w:rsidP="008930ED">
                            <w:pPr>
                              <w:keepLines/>
                              <w:ind w:left="720"/>
                              <w:rPr>
                                <w:rFonts w:cs="Calibri"/>
                              </w:rPr>
                            </w:pPr>
                            <w:r>
                              <w:rPr>
                                <w:rFonts w:cs="Calibri"/>
                              </w:rPr>
                              <w:t>ΔTherms</w:t>
                            </w:r>
                            <w:r>
                              <w:rPr>
                                <w:rFonts w:cs="Calibri"/>
                              </w:rPr>
                              <w:tab/>
                            </w:r>
                            <w:r>
                              <w:rPr>
                                <w:rFonts w:cs="Calibri"/>
                              </w:rPr>
                              <w:tab/>
                              <w:t xml:space="preserve"> = 45 + 26</w:t>
                            </w:r>
                          </w:p>
                          <w:p w14:paraId="7A7432DE" w14:textId="77777777" w:rsidR="00614803" w:rsidRPr="006A4AE1" w:rsidRDefault="00614803" w:rsidP="008930ED">
                            <w:pPr>
                              <w:keepLines/>
                              <w:ind w:left="2880"/>
                              <w:rPr>
                                <w:rFonts w:cs="Calibri"/>
                              </w:rPr>
                            </w:pPr>
                            <w:r>
                              <w:rPr>
                                <w:rFonts w:cs="Calibri"/>
                              </w:rPr>
                              <w:t>= 71 therms</w:t>
                            </w:r>
                          </w:p>
                        </w:txbxContent>
                      </wps:txbx>
                      <wps:bodyPr rot="0" vert="horz" wrap="square" lIns="91440" tIns="45720" rIns="91440" bIns="45720" anchor="t" anchorCtr="0" upright="1">
                        <a:noAutofit/>
                      </wps:bodyPr>
                    </wps:wsp>
                  </a:graphicData>
                </a:graphic>
              </wp:inline>
            </w:drawing>
          </mc:Choice>
          <mc:Fallback>
            <w:pict>
              <v:shape w14:anchorId="0D81366D" id="Text Box 32" o:spid="_x0000_s1036" type="#_x0000_t202" style="width:468pt;height:2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">
                <v:textbox>
                  <w:txbxContent>
                    <w:p w14:paraId="0FAEA022" w14:textId="77777777" w:rsidR="00614803" w:rsidRDefault="00614803" w:rsidP="008930ED">
                      <w:pPr>
                        <w:rPr>
                          <w:rStyle w:val="BookTitle"/>
                        </w:rPr>
                      </w:pPr>
                      <w:r>
                        <w:rPr>
                          <w:rStyle w:val="BookTitle"/>
                        </w:rPr>
                        <w:t>EXAMPLE</w:t>
                      </w:r>
                    </w:p>
                    <w:p w14:paraId="3941F379" w14:textId="77777777" w:rsidR="00614803" w:rsidRDefault="00614803" w:rsidP="008930ED">
                      <w:pPr>
                        <w:keepLines/>
                      </w:pPr>
                      <w:r>
                        <w:t>For example, an ENERGY STAR high-temperature, under counter dishwasher with gas building and gas booster water heating with defaults from the calculation above and the table within the electric energy savings characterization would save</w:t>
                      </w:r>
                      <w:r>
                        <w:rPr>
                          <w:rFonts w:ascii="DIN-Regular" w:hAnsi="DIN-Regular" w:cs="DIN-Regular"/>
                        </w:rPr>
                        <w:t>:</w:t>
                      </w:r>
                    </w:p>
                    <w:p w14:paraId="3226287F" w14:textId="77777777" w:rsidR="00614803" w:rsidRPr="00637783" w:rsidRDefault="00614803" w:rsidP="008930ED">
                      <w:pPr>
                        <w:keepLines/>
                      </w:pPr>
                      <w:r>
                        <w:rPr>
                          <w:rFonts w:cs="Calibri"/>
                        </w:rPr>
                        <w:t xml:space="preserve">ΔTherms = ΔBuildingEnergy + ΔBoosterEnergy </w:t>
                      </w:r>
                    </w:p>
                    <w:p w14:paraId="7CEC6B2C" w14:textId="77777777" w:rsidR="00614803" w:rsidRDefault="00614803" w:rsidP="008930ED">
                      <w:pPr>
                        <w:keepLines/>
                        <w:rPr>
                          <w:rFonts w:cs="Calibri"/>
                        </w:rPr>
                      </w:pPr>
                      <w:r>
                        <w:rPr>
                          <w:rFonts w:cs="Calibri"/>
                        </w:rPr>
                        <w:t>Where:</w:t>
                      </w:r>
                    </w:p>
                    <w:p w14:paraId="14D86B6D" w14:textId="77777777" w:rsidR="00614803" w:rsidRDefault="00614803" w:rsidP="008930ED">
                      <w:pPr>
                        <w:keepLines/>
                        <w:ind w:left="2880" w:hanging="2160"/>
                        <w:rPr>
                          <w:rFonts w:cstheme="minorHAnsi"/>
                          <w:noProof/>
                        </w:rPr>
                      </w:pPr>
                      <w:r>
                        <w:rPr>
                          <w:rFonts w:cs="Calibri"/>
                        </w:rPr>
                        <w:t>ΔBuildingEnergy</w:t>
                      </w:r>
                      <w:r>
                        <w:rPr>
                          <w:rFonts w:cs="Calibri"/>
                        </w:rPr>
                        <w:tab/>
                        <w:t xml:space="preserve">= </w:t>
                      </w:r>
                      <w:r>
                        <w:rPr>
                          <w:rFonts w:cstheme="minorHAnsi"/>
                          <w:noProof/>
                        </w:rPr>
                        <w:t>[(1.09</w:t>
                      </w:r>
                      <w:r>
                        <w:rPr>
                          <w:rFonts w:cstheme="minorHAnsi"/>
                          <w:noProof/>
                          <w:vertAlign w:val="subscript"/>
                        </w:rPr>
                        <w:t xml:space="preserve"> </w:t>
                      </w:r>
                      <w:r>
                        <w:rPr>
                          <w:rFonts w:cstheme="minorHAnsi"/>
                          <w:noProof/>
                        </w:rPr>
                        <w:t>* 75 * 365.25)*(70</w:t>
                      </w:r>
                      <w:r>
                        <w:rPr>
                          <w:rFonts w:cstheme="minorHAnsi"/>
                          <w:noProof/>
                          <w:vertAlign w:val="subscript"/>
                        </w:rPr>
                        <w:t xml:space="preserve"> </w:t>
                      </w:r>
                      <w:r>
                        <w:rPr>
                          <w:rFonts w:cstheme="minorHAnsi"/>
                          <w:noProof/>
                        </w:rPr>
                        <w:t xml:space="preserve">* </w:t>
                      </w:r>
                      <w:r w:rsidRPr="00EF3429">
                        <w:rPr>
                          <w:rFonts w:cstheme="minorHAnsi"/>
                          <w:noProof/>
                        </w:rPr>
                        <w:t>1.0</w:t>
                      </w:r>
                      <w:r>
                        <w:rPr>
                          <w:rFonts w:cstheme="minorHAnsi"/>
                          <w:noProof/>
                        </w:rPr>
                        <w:t xml:space="preserve"> </w:t>
                      </w:r>
                      <w:r w:rsidRPr="00EF3429">
                        <w:rPr>
                          <w:rFonts w:cstheme="minorHAnsi"/>
                          <w:noProof/>
                        </w:rPr>
                        <w:t>*</w:t>
                      </w:r>
                      <w:r>
                        <w:rPr>
                          <w:rFonts w:cstheme="minorHAnsi"/>
                          <w:noProof/>
                        </w:rPr>
                        <w:t xml:space="preserve"> 8.2 ÷ 0.80</w:t>
                      </w:r>
                      <w:r w:rsidRPr="00EF3429">
                        <w:rPr>
                          <w:rFonts w:cstheme="minorHAnsi"/>
                          <w:noProof/>
                        </w:rPr>
                        <w:t xml:space="preserve">  ÷</w:t>
                      </w:r>
                      <w:r>
                        <w:rPr>
                          <w:rFonts w:cstheme="minorHAnsi"/>
                          <w:noProof/>
                        </w:rPr>
                        <w:t xml:space="preserve"> </w:t>
                      </w:r>
                      <w:r w:rsidRPr="00EF3429">
                        <w:rPr>
                          <w:rFonts w:cstheme="minorHAnsi"/>
                          <w:noProof/>
                        </w:rPr>
                        <w:t>100,000)</w:t>
                      </w:r>
                      <w:r>
                        <w:rPr>
                          <w:rFonts w:cstheme="minorHAnsi"/>
                          <w:noProof/>
                        </w:rPr>
                        <w:t>] - [(0.86 * 75 * 365.25)*(70</w:t>
                      </w:r>
                      <w:r>
                        <w:rPr>
                          <w:rFonts w:cstheme="minorHAnsi"/>
                          <w:noProof/>
                          <w:vertAlign w:val="subscript"/>
                        </w:rPr>
                        <w:t xml:space="preserve"> </w:t>
                      </w:r>
                      <w:r>
                        <w:rPr>
                          <w:rFonts w:cstheme="minorHAnsi"/>
                          <w:noProof/>
                        </w:rPr>
                        <w:t xml:space="preserve">* </w:t>
                      </w:r>
                      <w:r w:rsidRPr="00EF3429">
                        <w:rPr>
                          <w:rFonts w:cstheme="minorHAnsi"/>
                          <w:noProof/>
                        </w:rPr>
                        <w:t>1.0</w:t>
                      </w:r>
                      <w:r>
                        <w:rPr>
                          <w:rFonts w:cstheme="minorHAnsi"/>
                          <w:noProof/>
                        </w:rPr>
                        <w:t xml:space="preserve"> </w:t>
                      </w:r>
                      <w:r w:rsidRPr="00EF3429">
                        <w:rPr>
                          <w:rFonts w:cstheme="minorHAnsi"/>
                          <w:noProof/>
                        </w:rPr>
                        <w:t>*</w:t>
                      </w:r>
                      <w:r>
                        <w:rPr>
                          <w:rFonts w:cstheme="minorHAnsi"/>
                          <w:noProof/>
                        </w:rPr>
                        <w:t xml:space="preserve"> 8.2 </w:t>
                      </w:r>
                      <w:r w:rsidRPr="00EF3429">
                        <w:rPr>
                          <w:rFonts w:cstheme="minorHAnsi"/>
                          <w:noProof/>
                        </w:rPr>
                        <w:t xml:space="preserve">÷ </w:t>
                      </w:r>
                      <w:r>
                        <w:rPr>
                          <w:rFonts w:cstheme="minorHAnsi"/>
                          <w:noProof/>
                        </w:rPr>
                        <w:t>0.80</w:t>
                      </w:r>
                      <w:r w:rsidRPr="00EF3429">
                        <w:rPr>
                          <w:rFonts w:cstheme="minorHAnsi"/>
                          <w:noProof/>
                        </w:rPr>
                        <w:t xml:space="preserve">  ÷</w:t>
                      </w:r>
                      <w:r>
                        <w:rPr>
                          <w:rFonts w:cstheme="minorHAnsi"/>
                          <w:noProof/>
                        </w:rPr>
                        <w:t xml:space="preserve"> </w:t>
                      </w:r>
                      <w:r w:rsidRPr="00EF3429">
                        <w:rPr>
                          <w:rFonts w:cstheme="minorHAnsi"/>
                          <w:noProof/>
                        </w:rPr>
                        <w:t>100,000)</w:t>
                      </w:r>
                      <w:r>
                        <w:rPr>
                          <w:rFonts w:cstheme="minorHAnsi"/>
                          <w:noProof/>
                        </w:rPr>
                        <w:t>]</w:t>
                      </w:r>
                      <w:r>
                        <w:rPr>
                          <w:rFonts w:cstheme="minorHAnsi"/>
                          <w:noProof/>
                        </w:rPr>
                        <w:tab/>
                      </w:r>
                    </w:p>
                    <w:p w14:paraId="4D9DF290" w14:textId="77777777" w:rsidR="00614803" w:rsidRDefault="00614803" w:rsidP="008930ED">
                      <w:pPr>
                        <w:keepLines/>
                        <w:ind w:left="2880"/>
                      </w:pPr>
                      <w:r>
                        <w:rPr>
                          <w:rFonts w:cstheme="minorHAnsi"/>
                          <w:noProof/>
                        </w:rPr>
                        <w:t>= 45 therms</w:t>
                      </w:r>
                    </w:p>
                    <w:p w14:paraId="3F6F6078" w14:textId="77777777" w:rsidR="00614803" w:rsidRDefault="00614803" w:rsidP="008930ED">
                      <w:pPr>
                        <w:keepLines/>
                        <w:ind w:left="2880" w:hanging="2160"/>
                        <w:rPr>
                          <w:rFonts w:cstheme="minorHAnsi"/>
                          <w:noProof/>
                        </w:rPr>
                      </w:pPr>
                      <w:r>
                        <w:rPr>
                          <w:rFonts w:cs="Calibri"/>
                        </w:rPr>
                        <w:t>ΔBoosterEnergy</w:t>
                      </w:r>
                      <w:r>
                        <w:rPr>
                          <w:rFonts w:cs="Calibri"/>
                        </w:rPr>
                        <w:tab/>
                        <w:t xml:space="preserve">= </w:t>
                      </w:r>
                      <w:r>
                        <w:rPr>
                          <w:rFonts w:cstheme="minorHAnsi"/>
                          <w:noProof/>
                        </w:rPr>
                        <w:t>[(1.09</w:t>
                      </w:r>
                      <w:r>
                        <w:rPr>
                          <w:rFonts w:cstheme="minorHAnsi"/>
                          <w:noProof/>
                          <w:vertAlign w:val="subscript"/>
                        </w:rPr>
                        <w:t xml:space="preserve"> </w:t>
                      </w:r>
                      <w:r>
                        <w:rPr>
                          <w:rFonts w:cstheme="minorHAnsi"/>
                          <w:noProof/>
                        </w:rPr>
                        <w:t>* 75 * 365.25)*(40</w:t>
                      </w:r>
                      <w:r>
                        <w:rPr>
                          <w:rFonts w:cstheme="minorHAnsi"/>
                          <w:noProof/>
                          <w:vertAlign w:val="subscript"/>
                        </w:rPr>
                        <w:t xml:space="preserve"> </w:t>
                      </w:r>
                      <w:r>
                        <w:rPr>
                          <w:rFonts w:cstheme="minorHAnsi"/>
                          <w:noProof/>
                        </w:rPr>
                        <w:t xml:space="preserve">* </w:t>
                      </w:r>
                      <w:r w:rsidRPr="00EF3429">
                        <w:rPr>
                          <w:rFonts w:cstheme="minorHAnsi"/>
                          <w:noProof/>
                        </w:rPr>
                        <w:t>1.0</w:t>
                      </w:r>
                      <w:r>
                        <w:rPr>
                          <w:rFonts w:cstheme="minorHAnsi"/>
                          <w:noProof/>
                        </w:rPr>
                        <w:t xml:space="preserve"> </w:t>
                      </w:r>
                      <w:r w:rsidRPr="00EF3429">
                        <w:rPr>
                          <w:rFonts w:cstheme="minorHAnsi"/>
                          <w:noProof/>
                        </w:rPr>
                        <w:t>*</w:t>
                      </w:r>
                      <w:r>
                        <w:rPr>
                          <w:rFonts w:cstheme="minorHAnsi"/>
                          <w:noProof/>
                        </w:rPr>
                        <w:t xml:space="preserve"> 8.2 ÷ 0.80</w:t>
                      </w:r>
                      <w:r w:rsidRPr="00EF3429">
                        <w:rPr>
                          <w:rFonts w:cstheme="minorHAnsi"/>
                          <w:noProof/>
                        </w:rPr>
                        <w:t xml:space="preserve">  ÷</w:t>
                      </w:r>
                      <w:r>
                        <w:rPr>
                          <w:rFonts w:cstheme="minorHAnsi"/>
                          <w:noProof/>
                        </w:rPr>
                        <w:t xml:space="preserve"> </w:t>
                      </w:r>
                      <w:r w:rsidRPr="00EF3429">
                        <w:rPr>
                          <w:rFonts w:cstheme="minorHAnsi"/>
                          <w:noProof/>
                        </w:rPr>
                        <w:t>100,000)</w:t>
                      </w:r>
                      <w:r>
                        <w:rPr>
                          <w:rFonts w:cstheme="minorHAnsi"/>
                          <w:noProof/>
                        </w:rPr>
                        <w:t>] - [(0.86 * 75 * 365.25)*(40</w:t>
                      </w:r>
                      <w:r>
                        <w:rPr>
                          <w:rFonts w:cstheme="minorHAnsi"/>
                          <w:noProof/>
                          <w:vertAlign w:val="subscript"/>
                        </w:rPr>
                        <w:t xml:space="preserve"> </w:t>
                      </w:r>
                      <w:r>
                        <w:rPr>
                          <w:rFonts w:cstheme="minorHAnsi"/>
                          <w:noProof/>
                        </w:rPr>
                        <w:t xml:space="preserve">* </w:t>
                      </w:r>
                      <w:r w:rsidRPr="00EF3429">
                        <w:rPr>
                          <w:rFonts w:cstheme="minorHAnsi"/>
                          <w:noProof/>
                        </w:rPr>
                        <w:t>1.0</w:t>
                      </w:r>
                      <w:r>
                        <w:rPr>
                          <w:rFonts w:cstheme="minorHAnsi"/>
                          <w:noProof/>
                        </w:rPr>
                        <w:t xml:space="preserve"> </w:t>
                      </w:r>
                      <w:r w:rsidRPr="00EF3429">
                        <w:rPr>
                          <w:rFonts w:cstheme="minorHAnsi"/>
                          <w:noProof/>
                        </w:rPr>
                        <w:t>*</w:t>
                      </w:r>
                      <w:r>
                        <w:rPr>
                          <w:rFonts w:cstheme="minorHAnsi"/>
                          <w:noProof/>
                        </w:rPr>
                        <w:t xml:space="preserve"> 8.2 </w:t>
                      </w:r>
                      <w:r w:rsidRPr="00EF3429">
                        <w:rPr>
                          <w:rFonts w:cstheme="minorHAnsi"/>
                          <w:noProof/>
                        </w:rPr>
                        <w:t xml:space="preserve">÷ </w:t>
                      </w:r>
                      <w:r>
                        <w:rPr>
                          <w:rFonts w:cstheme="minorHAnsi"/>
                          <w:noProof/>
                        </w:rPr>
                        <w:t>0.80</w:t>
                      </w:r>
                      <w:r w:rsidRPr="00EF3429">
                        <w:rPr>
                          <w:rFonts w:cstheme="minorHAnsi"/>
                          <w:noProof/>
                        </w:rPr>
                        <w:t xml:space="preserve">  ÷</w:t>
                      </w:r>
                      <w:r>
                        <w:rPr>
                          <w:rFonts w:cstheme="minorHAnsi"/>
                          <w:noProof/>
                        </w:rPr>
                        <w:t xml:space="preserve"> </w:t>
                      </w:r>
                      <w:r w:rsidRPr="00EF3429">
                        <w:rPr>
                          <w:rFonts w:cstheme="minorHAnsi"/>
                          <w:noProof/>
                        </w:rPr>
                        <w:t>100,000)</w:t>
                      </w:r>
                      <w:r>
                        <w:rPr>
                          <w:rFonts w:cstheme="minorHAnsi"/>
                          <w:noProof/>
                        </w:rPr>
                        <w:t>]</w:t>
                      </w:r>
                      <w:r>
                        <w:rPr>
                          <w:rFonts w:cstheme="minorHAnsi"/>
                          <w:noProof/>
                        </w:rPr>
                        <w:tab/>
                      </w:r>
                    </w:p>
                    <w:p w14:paraId="2ED4B37C" w14:textId="77777777" w:rsidR="00614803" w:rsidRDefault="00614803" w:rsidP="008930ED">
                      <w:pPr>
                        <w:keepLines/>
                        <w:ind w:left="720"/>
                        <w:rPr>
                          <w:rFonts w:cs="Calibri"/>
                        </w:rPr>
                      </w:pPr>
                      <w:r>
                        <w:rPr>
                          <w:rFonts w:cstheme="minorHAnsi"/>
                          <w:noProof/>
                        </w:rPr>
                        <w:tab/>
                      </w:r>
                      <w:r>
                        <w:rPr>
                          <w:rFonts w:cstheme="minorHAnsi"/>
                          <w:noProof/>
                        </w:rPr>
                        <w:tab/>
                      </w:r>
                      <w:r>
                        <w:rPr>
                          <w:rFonts w:cstheme="minorHAnsi"/>
                          <w:noProof/>
                        </w:rPr>
                        <w:tab/>
                        <w:t>= 26 therms</w:t>
                      </w:r>
                      <w:r>
                        <w:rPr>
                          <w:rFonts w:cs="Calibri"/>
                        </w:rPr>
                        <w:t xml:space="preserve"> </w:t>
                      </w:r>
                    </w:p>
                    <w:p w14:paraId="30F6785C" w14:textId="77777777" w:rsidR="00614803" w:rsidRDefault="00614803" w:rsidP="008930ED">
                      <w:pPr>
                        <w:keepLines/>
                        <w:ind w:left="720"/>
                        <w:rPr>
                          <w:rFonts w:cs="Calibri"/>
                        </w:rPr>
                      </w:pPr>
                      <w:r>
                        <w:rPr>
                          <w:rFonts w:cs="Calibri"/>
                        </w:rPr>
                        <w:t>ΔTherms</w:t>
                      </w:r>
                      <w:r>
                        <w:rPr>
                          <w:rFonts w:cs="Calibri"/>
                        </w:rPr>
                        <w:tab/>
                      </w:r>
                      <w:r>
                        <w:rPr>
                          <w:rFonts w:cs="Calibri"/>
                        </w:rPr>
                        <w:tab/>
                        <w:t xml:space="preserve"> = 45 + 26</w:t>
                      </w:r>
                    </w:p>
                    <w:p w14:paraId="7A7432DE" w14:textId="77777777" w:rsidR="00614803" w:rsidRPr="006A4AE1" w:rsidRDefault="00614803" w:rsidP="008930ED">
                      <w:pPr>
                        <w:keepLines/>
                        <w:ind w:left="2880"/>
                        <w:rPr>
                          <w:rFonts w:cs="Calibri"/>
                        </w:rPr>
                      </w:pPr>
                      <w:r>
                        <w:rPr>
                          <w:rFonts w:cs="Calibri"/>
                        </w:rPr>
                        <w:t>= 71 therms</w:t>
                      </w:r>
                    </w:p>
                  </w:txbxContent>
                </v:textbox>
                <w10:anchorlock/>
              </v:shape>
            </w:pict>
          </mc:Fallback>
        </mc:AlternateContent>
      </w:r>
    </w:p>
    <w:p w14:paraId="381A410B" w14:textId="77777777" w:rsidR="008930ED" w:rsidRPr="006B5603" w:rsidRDefault="008930ED" w:rsidP="008930ED">
      <w:pPr>
        <w:rPr>
          <w:rFonts w:eastAsiaTheme="majorEastAsia"/>
        </w:rPr>
      </w:pPr>
      <w:r w:rsidRPr="006B5603">
        <w:rPr>
          <w:rFonts w:eastAsiaTheme="majorEastAsia"/>
        </w:rPr>
        <w:t>Savings for all water heating combinations are presented in the tables below.</w:t>
      </w:r>
      <w:r w:rsidRPr="006B5603">
        <w:rPr>
          <w:rFonts w:ascii="Arial" w:hAnsi="Arial"/>
          <w:vertAlign w:val="superscript"/>
        </w:rPr>
        <w:t xml:space="preserve"> </w:t>
      </w:r>
    </w:p>
    <w:p w14:paraId="623E15A4" w14:textId="77777777" w:rsidR="008930ED" w:rsidRDefault="008930ED" w:rsidP="008930ED">
      <w:pPr>
        <w:rPr>
          <w:u w:val="single"/>
        </w:rPr>
      </w:pPr>
      <w:r w:rsidRPr="006B5603">
        <w:rPr>
          <w:u w:val="single"/>
        </w:rPr>
        <w:t>Electric building and natural gas booster water heating</w:t>
      </w:r>
    </w:p>
    <w:tbl>
      <w:tblPr>
        <w:tblStyle w:val="TableGrid12"/>
        <w:tblW w:w="0" w:type="auto"/>
        <w:jc w:val="center"/>
        <w:tblLook w:val="04A0" w:firstRow="1" w:lastRow="0" w:firstColumn="1" w:lastColumn="0" w:noHBand="0" w:noVBand="1"/>
      </w:tblPr>
      <w:tblGrid>
        <w:gridCol w:w="686"/>
        <w:gridCol w:w="2472"/>
        <w:gridCol w:w="1260"/>
        <w:gridCol w:w="1260"/>
        <w:gridCol w:w="1260"/>
      </w:tblGrid>
      <w:tr w:rsidR="008930ED" w:rsidRPr="00F433BC" w14:paraId="3A973067" w14:textId="77777777" w:rsidTr="008930ED">
        <w:trPr>
          <w:tblHeader/>
          <w:jc w:val="center"/>
        </w:trPr>
        <w:tc>
          <w:tcPr>
            <w:tcW w:w="3158" w:type="dxa"/>
            <w:gridSpan w:val="2"/>
            <w:shd w:val="clear" w:color="auto" w:fill="7F7F7F" w:themeFill="text1" w:themeFillTint="80"/>
            <w:vAlign w:val="center"/>
          </w:tcPr>
          <w:p w14:paraId="02D11BD5"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Dishwasher type</w:t>
            </w:r>
          </w:p>
        </w:tc>
        <w:tc>
          <w:tcPr>
            <w:tcW w:w="1260" w:type="dxa"/>
            <w:shd w:val="clear" w:color="auto" w:fill="7F7F7F" w:themeFill="text1" w:themeFillTint="80"/>
            <w:vAlign w:val="center"/>
          </w:tcPr>
          <w:p w14:paraId="2B257965"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Therms</w:t>
            </w:r>
            <w:r w:rsidRPr="00F433BC">
              <w:rPr>
                <w:rFonts w:asciiTheme="minorHAnsi" w:hAnsiTheme="minorHAnsi"/>
                <w:b/>
                <w:noProof/>
                <w:color w:val="FFFFFF" w:themeColor="background1"/>
                <w:szCs w:val="24"/>
                <w:vertAlign w:val="subscript"/>
              </w:rPr>
              <w:t>Base</w:t>
            </w:r>
          </w:p>
        </w:tc>
        <w:tc>
          <w:tcPr>
            <w:tcW w:w="1260" w:type="dxa"/>
            <w:shd w:val="clear" w:color="auto" w:fill="7F7F7F" w:themeFill="text1" w:themeFillTint="80"/>
            <w:vAlign w:val="center"/>
          </w:tcPr>
          <w:p w14:paraId="57AEE851"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Therms</w:t>
            </w:r>
            <w:r w:rsidRPr="00F433BC">
              <w:rPr>
                <w:rFonts w:asciiTheme="minorHAnsi" w:hAnsiTheme="minorHAnsi"/>
                <w:b/>
                <w:noProof/>
                <w:color w:val="FFFFFF" w:themeColor="background1"/>
                <w:szCs w:val="24"/>
                <w:vertAlign w:val="subscript"/>
              </w:rPr>
              <w:t>ESTAR</w:t>
            </w:r>
          </w:p>
        </w:tc>
        <w:tc>
          <w:tcPr>
            <w:tcW w:w="1260" w:type="dxa"/>
            <w:shd w:val="clear" w:color="auto" w:fill="7F7F7F" w:themeFill="text1" w:themeFillTint="80"/>
            <w:vAlign w:val="center"/>
          </w:tcPr>
          <w:p w14:paraId="6C1346FC"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ΔTherms</w:t>
            </w:r>
          </w:p>
        </w:tc>
      </w:tr>
      <w:tr w:rsidR="008930ED" w:rsidRPr="00F433BC" w14:paraId="36B3A433" w14:textId="77777777" w:rsidTr="008930ED">
        <w:trPr>
          <w:jc w:val="center"/>
        </w:trPr>
        <w:tc>
          <w:tcPr>
            <w:tcW w:w="686" w:type="dxa"/>
            <w:vMerge w:val="restart"/>
            <w:shd w:val="clear" w:color="auto" w:fill="7F7F7F" w:themeFill="text1" w:themeFillTint="80"/>
            <w:vAlign w:val="center"/>
          </w:tcPr>
          <w:p w14:paraId="5528A6D3"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Low Temp</w:t>
            </w:r>
          </w:p>
        </w:tc>
        <w:tc>
          <w:tcPr>
            <w:tcW w:w="2472" w:type="dxa"/>
            <w:vAlign w:val="center"/>
          </w:tcPr>
          <w:p w14:paraId="1394CA77"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Under Counter</w:t>
            </w:r>
          </w:p>
        </w:tc>
        <w:tc>
          <w:tcPr>
            <w:tcW w:w="1260" w:type="dxa"/>
            <w:vAlign w:val="center"/>
          </w:tcPr>
          <w:p w14:paraId="4E27FA97"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c>
          <w:tcPr>
            <w:tcW w:w="1260" w:type="dxa"/>
            <w:vAlign w:val="center"/>
          </w:tcPr>
          <w:p w14:paraId="6EC55802"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c>
          <w:tcPr>
            <w:tcW w:w="1260" w:type="dxa"/>
            <w:vAlign w:val="center"/>
          </w:tcPr>
          <w:p w14:paraId="23CE26CF"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r>
      <w:tr w:rsidR="008930ED" w:rsidRPr="00F433BC" w14:paraId="22987C00" w14:textId="77777777" w:rsidTr="008930ED">
        <w:trPr>
          <w:jc w:val="center"/>
        </w:trPr>
        <w:tc>
          <w:tcPr>
            <w:tcW w:w="686" w:type="dxa"/>
            <w:vMerge/>
            <w:shd w:val="clear" w:color="auto" w:fill="7F7F7F" w:themeFill="text1" w:themeFillTint="80"/>
            <w:vAlign w:val="center"/>
          </w:tcPr>
          <w:p w14:paraId="24AEF991" w14:textId="77777777" w:rsidR="008930ED" w:rsidRPr="00F433BC" w:rsidRDefault="008930ED" w:rsidP="008930ED">
            <w:pPr>
              <w:jc w:val="center"/>
              <w:rPr>
                <w:rFonts w:asciiTheme="minorHAnsi" w:hAnsiTheme="minorHAnsi"/>
                <w:b/>
                <w:noProof/>
                <w:color w:val="FFFFFF" w:themeColor="background1"/>
                <w:szCs w:val="24"/>
              </w:rPr>
            </w:pPr>
          </w:p>
        </w:tc>
        <w:tc>
          <w:tcPr>
            <w:tcW w:w="2472" w:type="dxa"/>
            <w:vAlign w:val="center"/>
          </w:tcPr>
          <w:p w14:paraId="67A8FCA0"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 xml:space="preserve">Stationary Single Tank Door </w:t>
            </w:r>
          </w:p>
        </w:tc>
        <w:tc>
          <w:tcPr>
            <w:tcW w:w="1260" w:type="dxa"/>
            <w:vAlign w:val="center"/>
          </w:tcPr>
          <w:p w14:paraId="58F074DE"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c>
          <w:tcPr>
            <w:tcW w:w="1260" w:type="dxa"/>
            <w:vAlign w:val="center"/>
          </w:tcPr>
          <w:p w14:paraId="1BC05453"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c>
          <w:tcPr>
            <w:tcW w:w="1260" w:type="dxa"/>
            <w:vAlign w:val="center"/>
          </w:tcPr>
          <w:p w14:paraId="3C6FA84E"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r>
      <w:tr w:rsidR="008930ED" w:rsidRPr="00F433BC" w14:paraId="00E390CC" w14:textId="77777777" w:rsidTr="008930ED">
        <w:trPr>
          <w:jc w:val="center"/>
        </w:trPr>
        <w:tc>
          <w:tcPr>
            <w:tcW w:w="686" w:type="dxa"/>
            <w:vMerge/>
            <w:shd w:val="clear" w:color="auto" w:fill="7F7F7F" w:themeFill="text1" w:themeFillTint="80"/>
            <w:vAlign w:val="center"/>
          </w:tcPr>
          <w:p w14:paraId="4ED9C04D" w14:textId="77777777" w:rsidR="008930ED" w:rsidRPr="00F433BC" w:rsidRDefault="008930ED" w:rsidP="008930ED">
            <w:pPr>
              <w:jc w:val="center"/>
              <w:rPr>
                <w:rFonts w:asciiTheme="minorHAnsi" w:hAnsiTheme="minorHAnsi"/>
                <w:b/>
                <w:noProof/>
                <w:color w:val="FFFFFF" w:themeColor="background1"/>
                <w:szCs w:val="24"/>
              </w:rPr>
            </w:pPr>
          </w:p>
        </w:tc>
        <w:tc>
          <w:tcPr>
            <w:tcW w:w="2472" w:type="dxa"/>
            <w:vAlign w:val="center"/>
          </w:tcPr>
          <w:p w14:paraId="12B31B93"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Single Tank Conveyor</w:t>
            </w:r>
          </w:p>
        </w:tc>
        <w:tc>
          <w:tcPr>
            <w:tcW w:w="1260" w:type="dxa"/>
            <w:vAlign w:val="center"/>
          </w:tcPr>
          <w:p w14:paraId="7C358275"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c>
          <w:tcPr>
            <w:tcW w:w="1260" w:type="dxa"/>
            <w:vAlign w:val="center"/>
          </w:tcPr>
          <w:p w14:paraId="2BDABB37"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c>
          <w:tcPr>
            <w:tcW w:w="1260" w:type="dxa"/>
            <w:vAlign w:val="center"/>
          </w:tcPr>
          <w:p w14:paraId="014CF870"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r>
      <w:tr w:rsidR="008930ED" w:rsidRPr="00F433BC" w14:paraId="7E87CE3F" w14:textId="77777777" w:rsidTr="008930ED">
        <w:trPr>
          <w:jc w:val="center"/>
        </w:trPr>
        <w:tc>
          <w:tcPr>
            <w:tcW w:w="686" w:type="dxa"/>
            <w:vMerge/>
            <w:shd w:val="clear" w:color="auto" w:fill="7F7F7F" w:themeFill="text1" w:themeFillTint="80"/>
            <w:vAlign w:val="center"/>
          </w:tcPr>
          <w:p w14:paraId="353686C0" w14:textId="77777777" w:rsidR="008930ED" w:rsidRPr="00F433BC" w:rsidRDefault="008930ED" w:rsidP="008930ED">
            <w:pPr>
              <w:jc w:val="center"/>
              <w:rPr>
                <w:rFonts w:asciiTheme="minorHAnsi" w:hAnsiTheme="minorHAnsi"/>
                <w:b/>
                <w:noProof/>
                <w:color w:val="FFFFFF" w:themeColor="background1"/>
                <w:szCs w:val="24"/>
              </w:rPr>
            </w:pPr>
          </w:p>
        </w:tc>
        <w:tc>
          <w:tcPr>
            <w:tcW w:w="2472" w:type="dxa"/>
            <w:vAlign w:val="center"/>
          </w:tcPr>
          <w:p w14:paraId="07DC5246"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Multi Tank Conveyor</w:t>
            </w:r>
          </w:p>
        </w:tc>
        <w:tc>
          <w:tcPr>
            <w:tcW w:w="1260" w:type="dxa"/>
            <w:vAlign w:val="center"/>
          </w:tcPr>
          <w:p w14:paraId="2A4CFC71"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c>
          <w:tcPr>
            <w:tcW w:w="1260" w:type="dxa"/>
            <w:vAlign w:val="center"/>
          </w:tcPr>
          <w:p w14:paraId="667D554D"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c>
          <w:tcPr>
            <w:tcW w:w="1260" w:type="dxa"/>
            <w:vAlign w:val="center"/>
          </w:tcPr>
          <w:p w14:paraId="713E4FC9" w14:textId="77777777" w:rsidR="008930ED" w:rsidRPr="00F433BC" w:rsidRDefault="008930ED" w:rsidP="008930ED">
            <w:pPr>
              <w:jc w:val="center"/>
              <w:rPr>
                <w:rFonts w:asciiTheme="minorHAnsi" w:hAnsiTheme="minorHAnsi" w:cs="Arial"/>
              </w:rPr>
            </w:pPr>
            <w:r w:rsidRPr="00F433BC">
              <w:rPr>
                <w:rFonts w:asciiTheme="minorHAnsi" w:hAnsiTheme="minorHAnsi" w:cs="Arial"/>
              </w:rPr>
              <w:t>NA</w:t>
            </w:r>
          </w:p>
        </w:tc>
      </w:tr>
      <w:tr w:rsidR="008930ED" w:rsidRPr="00F433BC" w14:paraId="21A374CF" w14:textId="77777777" w:rsidTr="008930ED">
        <w:trPr>
          <w:jc w:val="center"/>
        </w:trPr>
        <w:tc>
          <w:tcPr>
            <w:tcW w:w="686" w:type="dxa"/>
            <w:vMerge w:val="restart"/>
            <w:shd w:val="clear" w:color="auto" w:fill="7F7F7F" w:themeFill="text1" w:themeFillTint="80"/>
            <w:vAlign w:val="center"/>
          </w:tcPr>
          <w:p w14:paraId="3B004D62"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High Temp</w:t>
            </w:r>
          </w:p>
        </w:tc>
        <w:tc>
          <w:tcPr>
            <w:tcW w:w="2472" w:type="dxa"/>
            <w:vAlign w:val="center"/>
          </w:tcPr>
          <w:p w14:paraId="15A5843E"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Under Counter</w:t>
            </w:r>
          </w:p>
        </w:tc>
        <w:tc>
          <w:tcPr>
            <w:tcW w:w="1260" w:type="dxa"/>
            <w:vAlign w:val="center"/>
          </w:tcPr>
          <w:p w14:paraId="09CEF79F" w14:textId="77777777" w:rsidR="008930ED" w:rsidRPr="00F433BC" w:rsidRDefault="008930ED" w:rsidP="008930ED">
            <w:pPr>
              <w:jc w:val="center"/>
              <w:rPr>
                <w:rFonts w:asciiTheme="minorHAnsi" w:hAnsiTheme="minorHAnsi" w:cs="Arial"/>
              </w:rPr>
            </w:pPr>
            <w:r w:rsidRPr="00F433BC">
              <w:rPr>
                <w:rFonts w:asciiTheme="minorHAnsi" w:hAnsiTheme="minorHAnsi"/>
              </w:rPr>
              <w:t>123</w:t>
            </w:r>
          </w:p>
        </w:tc>
        <w:tc>
          <w:tcPr>
            <w:tcW w:w="1260" w:type="dxa"/>
            <w:vAlign w:val="center"/>
          </w:tcPr>
          <w:p w14:paraId="63FE51F8" w14:textId="77777777" w:rsidR="008930ED" w:rsidRPr="00F433BC" w:rsidRDefault="008930ED" w:rsidP="008930ED">
            <w:pPr>
              <w:jc w:val="center"/>
              <w:rPr>
                <w:rFonts w:asciiTheme="minorHAnsi" w:hAnsiTheme="minorHAnsi" w:cs="Arial"/>
              </w:rPr>
            </w:pPr>
            <w:r w:rsidRPr="00F433BC">
              <w:rPr>
                <w:rFonts w:asciiTheme="minorHAnsi" w:hAnsiTheme="minorHAnsi"/>
              </w:rPr>
              <w:t>97</w:t>
            </w:r>
          </w:p>
        </w:tc>
        <w:tc>
          <w:tcPr>
            <w:tcW w:w="1260" w:type="dxa"/>
            <w:vAlign w:val="center"/>
          </w:tcPr>
          <w:p w14:paraId="2E9B94AD" w14:textId="77777777" w:rsidR="008930ED" w:rsidRPr="00F433BC" w:rsidRDefault="008930ED" w:rsidP="008930ED">
            <w:pPr>
              <w:jc w:val="center"/>
              <w:rPr>
                <w:rFonts w:asciiTheme="minorHAnsi" w:hAnsiTheme="minorHAnsi" w:cs="Arial"/>
              </w:rPr>
            </w:pPr>
            <w:r w:rsidRPr="00F433BC">
              <w:rPr>
                <w:rFonts w:asciiTheme="minorHAnsi" w:hAnsiTheme="minorHAnsi"/>
              </w:rPr>
              <w:t>26</w:t>
            </w:r>
          </w:p>
        </w:tc>
      </w:tr>
      <w:tr w:rsidR="008930ED" w:rsidRPr="00F433BC" w14:paraId="3F3F6656" w14:textId="77777777" w:rsidTr="008930ED">
        <w:trPr>
          <w:jc w:val="center"/>
        </w:trPr>
        <w:tc>
          <w:tcPr>
            <w:tcW w:w="686" w:type="dxa"/>
            <w:vMerge/>
            <w:shd w:val="clear" w:color="auto" w:fill="7F7F7F" w:themeFill="text1" w:themeFillTint="80"/>
          </w:tcPr>
          <w:p w14:paraId="16C4F960" w14:textId="77777777" w:rsidR="008930ED" w:rsidRPr="00F433BC" w:rsidRDefault="008930ED" w:rsidP="008930ED">
            <w:pPr>
              <w:jc w:val="left"/>
              <w:rPr>
                <w:rFonts w:asciiTheme="minorHAnsi" w:hAnsiTheme="minorHAnsi" w:cs="Arial"/>
                <w:noProof/>
                <w:szCs w:val="18"/>
                <w:lang w:val="en"/>
              </w:rPr>
            </w:pPr>
          </w:p>
        </w:tc>
        <w:tc>
          <w:tcPr>
            <w:tcW w:w="2472" w:type="dxa"/>
            <w:vAlign w:val="center"/>
          </w:tcPr>
          <w:p w14:paraId="1D9F98FD"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 xml:space="preserve">Stationary Single Tank Door </w:t>
            </w:r>
          </w:p>
        </w:tc>
        <w:tc>
          <w:tcPr>
            <w:tcW w:w="1260" w:type="dxa"/>
            <w:vAlign w:val="center"/>
          </w:tcPr>
          <w:p w14:paraId="0EBCF5D5" w14:textId="77777777" w:rsidR="008930ED" w:rsidRPr="00F433BC" w:rsidRDefault="008930ED" w:rsidP="008930ED">
            <w:pPr>
              <w:jc w:val="center"/>
              <w:rPr>
                <w:rFonts w:asciiTheme="minorHAnsi" w:hAnsiTheme="minorHAnsi" w:cs="Arial"/>
              </w:rPr>
            </w:pPr>
            <w:r w:rsidRPr="00F433BC">
              <w:rPr>
                <w:rFonts w:asciiTheme="minorHAnsi" w:hAnsiTheme="minorHAnsi"/>
              </w:rPr>
              <w:t>541</w:t>
            </w:r>
          </w:p>
        </w:tc>
        <w:tc>
          <w:tcPr>
            <w:tcW w:w="1260" w:type="dxa"/>
            <w:vAlign w:val="center"/>
          </w:tcPr>
          <w:p w14:paraId="022FB0A5" w14:textId="77777777" w:rsidR="008930ED" w:rsidRPr="00F433BC" w:rsidRDefault="008930ED" w:rsidP="008930ED">
            <w:pPr>
              <w:jc w:val="center"/>
              <w:rPr>
                <w:rFonts w:asciiTheme="minorHAnsi" w:hAnsiTheme="minorHAnsi" w:cs="Arial"/>
              </w:rPr>
            </w:pPr>
            <w:r w:rsidRPr="00F433BC">
              <w:rPr>
                <w:rFonts w:asciiTheme="minorHAnsi" w:hAnsiTheme="minorHAnsi"/>
              </w:rPr>
              <w:t>374</w:t>
            </w:r>
          </w:p>
        </w:tc>
        <w:tc>
          <w:tcPr>
            <w:tcW w:w="1260" w:type="dxa"/>
            <w:vAlign w:val="center"/>
          </w:tcPr>
          <w:p w14:paraId="7A984942" w14:textId="77777777" w:rsidR="008930ED" w:rsidRPr="00F433BC" w:rsidRDefault="008930ED" w:rsidP="008930ED">
            <w:pPr>
              <w:jc w:val="center"/>
              <w:rPr>
                <w:rFonts w:asciiTheme="minorHAnsi" w:hAnsiTheme="minorHAnsi" w:cs="Arial"/>
              </w:rPr>
            </w:pPr>
            <w:r w:rsidRPr="00F433BC">
              <w:rPr>
                <w:rFonts w:asciiTheme="minorHAnsi" w:hAnsiTheme="minorHAnsi"/>
              </w:rPr>
              <w:t>168</w:t>
            </w:r>
          </w:p>
        </w:tc>
      </w:tr>
      <w:tr w:rsidR="008930ED" w:rsidRPr="00F433BC" w14:paraId="3F86048D" w14:textId="77777777" w:rsidTr="008930ED">
        <w:trPr>
          <w:trHeight w:val="70"/>
          <w:jc w:val="center"/>
        </w:trPr>
        <w:tc>
          <w:tcPr>
            <w:tcW w:w="686" w:type="dxa"/>
            <w:vMerge/>
            <w:shd w:val="clear" w:color="auto" w:fill="7F7F7F" w:themeFill="text1" w:themeFillTint="80"/>
          </w:tcPr>
          <w:p w14:paraId="7E45B74C" w14:textId="77777777" w:rsidR="008930ED" w:rsidRPr="00F433BC" w:rsidRDefault="008930ED" w:rsidP="008930ED">
            <w:pPr>
              <w:jc w:val="left"/>
              <w:rPr>
                <w:rFonts w:asciiTheme="minorHAnsi" w:hAnsiTheme="minorHAnsi" w:cs="Arial"/>
                <w:noProof/>
                <w:szCs w:val="18"/>
                <w:lang w:val="en"/>
              </w:rPr>
            </w:pPr>
          </w:p>
        </w:tc>
        <w:tc>
          <w:tcPr>
            <w:tcW w:w="2472" w:type="dxa"/>
            <w:vAlign w:val="center"/>
          </w:tcPr>
          <w:p w14:paraId="5395D871"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Single Tank Conveyor</w:t>
            </w:r>
          </w:p>
        </w:tc>
        <w:tc>
          <w:tcPr>
            <w:tcW w:w="1260" w:type="dxa"/>
            <w:vAlign w:val="center"/>
          </w:tcPr>
          <w:p w14:paraId="369D4E61" w14:textId="77777777" w:rsidR="008930ED" w:rsidRPr="00F433BC" w:rsidRDefault="008930ED" w:rsidP="008930ED">
            <w:pPr>
              <w:jc w:val="center"/>
              <w:rPr>
                <w:rFonts w:asciiTheme="minorHAnsi" w:hAnsiTheme="minorHAnsi" w:cs="Arial"/>
              </w:rPr>
            </w:pPr>
            <w:r w:rsidRPr="00F433BC">
              <w:rPr>
                <w:rFonts w:asciiTheme="minorHAnsi" w:hAnsiTheme="minorHAnsi"/>
              </w:rPr>
              <w:t>522</w:t>
            </w:r>
          </w:p>
        </w:tc>
        <w:tc>
          <w:tcPr>
            <w:tcW w:w="1260" w:type="dxa"/>
            <w:vAlign w:val="center"/>
          </w:tcPr>
          <w:p w14:paraId="4BD4A539" w14:textId="77777777" w:rsidR="008930ED" w:rsidRPr="00F433BC" w:rsidRDefault="008930ED" w:rsidP="008930ED">
            <w:pPr>
              <w:jc w:val="center"/>
              <w:rPr>
                <w:rFonts w:asciiTheme="minorHAnsi" w:hAnsiTheme="minorHAnsi" w:cs="Arial"/>
              </w:rPr>
            </w:pPr>
            <w:r w:rsidRPr="00F433BC">
              <w:rPr>
                <w:rFonts w:asciiTheme="minorHAnsi" w:hAnsiTheme="minorHAnsi"/>
              </w:rPr>
              <w:t>420</w:t>
            </w:r>
          </w:p>
        </w:tc>
        <w:tc>
          <w:tcPr>
            <w:tcW w:w="1260" w:type="dxa"/>
            <w:vAlign w:val="center"/>
          </w:tcPr>
          <w:p w14:paraId="37D34836" w14:textId="77777777" w:rsidR="008930ED" w:rsidRPr="00F433BC" w:rsidRDefault="008930ED" w:rsidP="008930ED">
            <w:pPr>
              <w:jc w:val="center"/>
              <w:rPr>
                <w:rFonts w:asciiTheme="minorHAnsi" w:hAnsiTheme="minorHAnsi" w:cs="Arial"/>
              </w:rPr>
            </w:pPr>
            <w:r w:rsidRPr="00F433BC">
              <w:rPr>
                <w:rFonts w:asciiTheme="minorHAnsi" w:hAnsiTheme="minorHAnsi"/>
              </w:rPr>
              <w:t>102</w:t>
            </w:r>
          </w:p>
        </w:tc>
      </w:tr>
      <w:tr w:rsidR="008930ED" w:rsidRPr="00F433BC" w14:paraId="26C62994" w14:textId="77777777" w:rsidTr="008930ED">
        <w:trPr>
          <w:trHeight w:val="70"/>
          <w:jc w:val="center"/>
        </w:trPr>
        <w:tc>
          <w:tcPr>
            <w:tcW w:w="686" w:type="dxa"/>
            <w:vMerge/>
            <w:shd w:val="clear" w:color="auto" w:fill="7F7F7F" w:themeFill="text1" w:themeFillTint="80"/>
          </w:tcPr>
          <w:p w14:paraId="13697343" w14:textId="77777777" w:rsidR="008930ED" w:rsidRPr="00F433BC" w:rsidRDefault="008930ED" w:rsidP="008930ED">
            <w:pPr>
              <w:jc w:val="left"/>
              <w:rPr>
                <w:rFonts w:asciiTheme="minorHAnsi" w:hAnsiTheme="minorHAnsi" w:cs="Arial"/>
                <w:noProof/>
                <w:szCs w:val="18"/>
                <w:lang w:val="en"/>
              </w:rPr>
            </w:pPr>
          </w:p>
        </w:tc>
        <w:tc>
          <w:tcPr>
            <w:tcW w:w="2472" w:type="dxa"/>
            <w:vAlign w:val="center"/>
          </w:tcPr>
          <w:p w14:paraId="4F77833E"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 xml:space="preserve">Stationary Single Tank Door </w:t>
            </w:r>
          </w:p>
        </w:tc>
        <w:tc>
          <w:tcPr>
            <w:tcW w:w="1260" w:type="dxa"/>
            <w:vAlign w:val="center"/>
          </w:tcPr>
          <w:p w14:paraId="36F2BA50" w14:textId="77777777" w:rsidR="008930ED" w:rsidRPr="00F433BC" w:rsidRDefault="008930ED" w:rsidP="008930ED">
            <w:pPr>
              <w:jc w:val="center"/>
              <w:rPr>
                <w:rFonts w:asciiTheme="minorHAnsi" w:hAnsiTheme="minorHAnsi" w:cs="Arial"/>
              </w:rPr>
            </w:pPr>
            <w:r w:rsidRPr="00F433BC">
              <w:rPr>
                <w:rFonts w:asciiTheme="minorHAnsi" w:hAnsiTheme="minorHAnsi"/>
              </w:rPr>
              <w:t>872</w:t>
            </w:r>
          </w:p>
        </w:tc>
        <w:tc>
          <w:tcPr>
            <w:tcW w:w="1260" w:type="dxa"/>
            <w:vAlign w:val="center"/>
          </w:tcPr>
          <w:p w14:paraId="18E27245" w14:textId="77777777" w:rsidR="008930ED" w:rsidRPr="00F433BC" w:rsidRDefault="008930ED" w:rsidP="008930ED">
            <w:pPr>
              <w:jc w:val="center"/>
              <w:rPr>
                <w:rFonts w:asciiTheme="minorHAnsi" w:hAnsiTheme="minorHAnsi" w:cs="Arial"/>
              </w:rPr>
            </w:pPr>
            <w:r w:rsidRPr="00F433BC">
              <w:rPr>
                <w:rFonts w:asciiTheme="minorHAnsi" w:hAnsiTheme="minorHAnsi"/>
              </w:rPr>
              <w:t>486</w:t>
            </w:r>
          </w:p>
        </w:tc>
        <w:tc>
          <w:tcPr>
            <w:tcW w:w="1260" w:type="dxa"/>
            <w:vAlign w:val="center"/>
          </w:tcPr>
          <w:p w14:paraId="4246876D" w14:textId="77777777" w:rsidR="008930ED" w:rsidRPr="00F433BC" w:rsidRDefault="008930ED" w:rsidP="008930ED">
            <w:pPr>
              <w:jc w:val="center"/>
              <w:rPr>
                <w:rFonts w:asciiTheme="minorHAnsi" w:hAnsiTheme="minorHAnsi" w:cs="Arial"/>
              </w:rPr>
            </w:pPr>
            <w:r w:rsidRPr="00F433BC">
              <w:rPr>
                <w:rFonts w:asciiTheme="minorHAnsi" w:hAnsiTheme="minorHAnsi"/>
              </w:rPr>
              <w:t>387</w:t>
            </w:r>
          </w:p>
        </w:tc>
      </w:tr>
      <w:tr w:rsidR="008930ED" w:rsidRPr="00F433BC" w14:paraId="61E62431" w14:textId="77777777" w:rsidTr="008930ED">
        <w:trPr>
          <w:trHeight w:val="70"/>
          <w:jc w:val="center"/>
        </w:trPr>
        <w:tc>
          <w:tcPr>
            <w:tcW w:w="686" w:type="dxa"/>
            <w:vMerge/>
            <w:shd w:val="clear" w:color="auto" w:fill="7F7F7F" w:themeFill="text1" w:themeFillTint="80"/>
          </w:tcPr>
          <w:p w14:paraId="1B35E976" w14:textId="77777777" w:rsidR="008930ED" w:rsidRPr="00F433BC" w:rsidRDefault="008930ED" w:rsidP="008930ED">
            <w:pPr>
              <w:jc w:val="left"/>
              <w:rPr>
                <w:rFonts w:asciiTheme="minorHAnsi" w:hAnsiTheme="minorHAnsi" w:cs="Arial"/>
                <w:noProof/>
                <w:szCs w:val="18"/>
                <w:lang w:val="en"/>
              </w:rPr>
            </w:pPr>
          </w:p>
        </w:tc>
        <w:tc>
          <w:tcPr>
            <w:tcW w:w="2472" w:type="dxa"/>
            <w:vAlign w:val="center"/>
          </w:tcPr>
          <w:p w14:paraId="7E4A0D69"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Pot, Pan, and Utensil</w:t>
            </w:r>
          </w:p>
        </w:tc>
        <w:tc>
          <w:tcPr>
            <w:tcW w:w="1260" w:type="dxa"/>
            <w:vAlign w:val="center"/>
          </w:tcPr>
          <w:p w14:paraId="79F16229" w14:textId="77777777" w:rsidR="008930ED" w:rsidRPr="00F433BC" w:rsidRDefault="008930ED" w:rsidP="008930ED">
            <w:pPr>
              <w:jc w:val="center"/>
              <w:rPr>
                <w:rFonts w:asciiTheme="minorHAnsi" w:hAnsiTheme="minorHAnsi" w:cs="Arial"/>
              </w:rPr>
            </w:pPr>
            <w:r w:rsidRPr="00F433BC">
              <w:rPr>
                <w:rFonts w:asciiTheme="minorHAnsi" w:hAnsiTheme="minorHAnsi"/>
              </w:rPr>
              <w:t>294</w:t>
            </w:r>
          </w:p>
        </w:tc>
        <w:tc>
          <w:tcPr>
            <w:tcW w:w="1260" w:type="dxa"/>
            <w:vAlign w:val="center"/>
          </w:tcPr>
          <w:p w14:paraId="3C4FCA30" w14:textId="77777777" w:rsidR="008930ED" w:rsidRPr="00F433BC" w:rsidRDefault="008930ED" w:rsidP="008930ED">
            <w:pPr>
              <w:jc w:val="center"/>
              <w:rPr>
                <w:rFonts w:asciiTheme="minorHAnsi" w:hAnsiTheme="minorHAnsi" w:cs="Arial"/>
              </w:rPr>
            </w:pPr>
            <w:r w:rsidRPr="00F433BC">
              <w:rPr>
                <w:rFonts w:asciiTheme="minorHAnsi" w:hAnsiTheme="minorHAnsi"/>
              </w:rPr>
              <w:t>243</w:t>
            </w:r>
          </w:p>
        </w:tc>
        <w:tc>
          <w:tcPr>
            <w:tcW w:w="1260" w:type="dxa"/>
            <w:vAlign w:val="center"/>
          </w:tcPr>
          <w:p w14:paraId="5C0C60B0" w14:textId="77777777" w:rsidR="008930ED" w:rsidRPr="00F433BC" w:rsidRDefault="008930ED" w:rsidP="008930ED">
            <w:pPr>
              <w:jc w:val="center"/>
              <w:rPr>
                <w:rFonts w:asciiTheme="minorHAnsi" w:hAnsiTheme="minorHAnsi" w:cs="Arial"/>
              </w:rPr>
            </w:pPr>
            <w:r w:rsidRPr="00F433BC">
              <w:rPr>
                <w:rFonts w:asciiTheme="minorHAnsi" w:hAnsiTheme="minorHAnsi"/>
              </w:rPr>
              <w:t>50</w:t>
            </w:r>
          </w:p>
        </w:tc>
      </w:tr>
    </w:tbl>
    <w:p w14:paraId="71585871" w14:textId="77777777" w:rsidR="00F24D85" w:rsidRDefault="00F24D85" w:rsidP="008930ED">
      <w:pPr>
        <w:jc w:val="left"/>
        <w:rPr>
          <w:u w:val="single"/>
        </w:rPr>
      </w:pPr>
    </w:p>
    <w:p w14:paraId="133B33ED" w14:textId="77777777" w:rsidR="008930ED" w:rsidRPr="006B5603" w:rsidRDefault="008930ED" w:rsidP="008930ED">
      <w:pPr>
        <w:jc w:val="left"/>
        <w:rPr>
          <w:u w:val="single"/>
        </w:rPr>
      </w:pPr>
      <w:r w:rsidRPr="006B5603">
        <w:rPr>
          <w:u w:val="single"/>
        </w:rPr>
        <w:lastRenderedPageBreak/>
        <w:t>Natural gas building and natural gas booster water heating</w:t>
      </w:r>
    </w:p>
    <w:tbl>
      <w:tblPr>
        <w:tblStyle w:val="TableGrid12"/>
        <w:tblW w:w="0" w:type="auto"/>
        <w:jc w:val="center"/>
        <w:tblLook w:val="04A0" w:firstRow="1" w:lastRow="0" w:firstColumn="1" w:lastColumn="0" w:noHBand="0" w:noVBand="1"/>
      </w:tblPr>
      <w:tblGrid>
        <w:gridCol w:w="716"/>
        <w:gridCol w:w="2472"/>
        <w:gridCol w:w="1260"/>
        <w:gridCol w:w="1317"/>
        <w:gridCol w:w="1260"/>
      </w:tblGrid>
      <w:tr w:rsidR="008930ED" w:rsidRPr="006B5603" w14:paraId="67CA77E9" w14:textId="77777777" w:rsidTr="008930ED">
        <w:trPr>
          <w:tblHeader/>
          <w:jc w:val="center"/>
        </w:trPr>
        <w:tc>
          <w:tcPr>
            <w:tcW w:w="3158" w:type="dxa"/>
            <w:gridSpan w:val="2"/>
            <w:shd w:val="clear" w:color="auto" w:fill="7F7F7F" w:themeFill="text1" w:themeFillTint="80"/>
            <w:vAlign w:val="center"/>
          </w:tcPr>
          <w:p w14:paraId="6143C0AB" w14:textId="77777777" w:rsidR="008930ED" w:rsidRPr="006B5603" w:rsidRDefault="008930ED" w:rsidP="008930ED">
            <w:pPr>
              <w:jc w:val="center"/>
              <w:rPr>
                <w:b/>
                <w:noProof/>
                <w:color w:val="FFFFFF" w:themeColor="background1"/>
                <w:szCs w:val="24"/>
              </w:rPr>
            </w:pPr>
            <w:r w:rsidRPr="006B5603">
              <w:rPr>
                <w:b/>
                <w:noProof/>
                <w:color w:val="FFFFFF" w:themeColor="background1"/>
                <w:szCs w:val="24"/>
              </w:rPr>
              <w:t>Dishwasher type</w:t>
            </w:r>
          </w:p>
        </w:tc>
        <w:tc>
          <w:tcPr>
            <w:tcW w:w="1260" w:type="dxa"/>
            <w:shd w:val="clear" w:color="auto" w:fill="7F7F7F" w:themeFill="text1" w:themeFillTint="80"/>
            <w:vAlign w:val="center"/>
          </w:tcPr>
          <w:p w14:paraId="7F435B73" w14:textId="77777777" w:rsidR="008930ED" w:rsidRPr="006B5603" w:rsidRDefault="008930ED" w:rsidP="008930ED">
            <w:pPr>
              <w:jc w:val="center"/>
              <w:rPr>
                <w:b/>
                <w:noProof/>
                <w:color w:val="FFFFFF" w:themeColor="background1"/>
                <w:szCs w:val="24"/>
              </w:rPr>
            </w:pPr>
            <w:r w:rsidRPr="006B5603">
              <w:rPr>
                <w:b/>
                <w:noProof/>
                <w:color w:val="FFFFFF" w:themeColor="background1"/>
                <w:szCs w:val="24"/>
              </w:rPr>
              <w:t>Therms</w:t>
            </w:r>
            <w:r w:rsidRPr="006B5603">
              <w:rPr>
                <w:b/>
                <w:noProof/>
                <w:color w:val="FFFFFF" w:themeColor="background1"/>
                <w:szCs w:val="24"/>
                <w:vertAlign w:val="subscript"/>
              </w:rPr>
              <w:t>Base</w:t>
            </w:r>
          </w:p>
        </w:tc>
        <w:tc>
          <w:tcPr>
            <w:tcW w:w="1260" w:type="dxa"/>
            <w:shd w:val="clear" w:color="auto" w:fill="7F7F7F" w:themeFill="text1" w:themeFillTint="80"/>
            <w:vAlign w:val="center"/>
          </w:tcPr>
          <w:p w14:paraId="56184A3B" w14:textId="77777777" w:rsidR="008930ED" w:rsidRPr="006B5603" w:rsidRDefault="008930ED" w:rsidP="008930ED">
            <w:pPr>
              <w:jc w:val="center"/>
              <w:rPr>
                <w:b/>
                <w:noProof/>
                <w:color w:val="FFFFFF" w:themeColor="background1"/>
                <w:szCs w:val="24"/>
              </w:rPr>
            </w:pPr>
            <w:r w:rsidRPr="006B5603">
              <w:rPr>
                <w:b/>
                <w:noProof/>
                <w:color w:val="FFFFFF" w:themeColor="background1"/>
                <w:szCs w:val="24"/>
              </w:rPr>
              <w:t>Therms</w:t>
            </w:r>
            <w:r w:rsidRPr="006B5603">
              <w:rPr>
                <w:b/>
                <w:noProof/>
                <w:color w:val="FFFFFF" w:themeColor="background1"/>
                <w:szCs w:val="24"/>
                <w:vertAlign w:val="subscript"/>
              </w:rPr>
              <w:t>ESTAR</w:t>
            </w:r>
          </w:p>
        </w:tc>
        <w:tc>
          <w:tcPr>
            <w:tcW w:w="1260" w:type="dxa"/>
            <w:shd w:val="clear" w:color="auto" w:fill="7F7F7F" w:themeFill="text1" w:themeFillTint="80"/>
            <w:vAlign w:val="center"/>
          </w:tcPr>
          <w:p w14:paraId="7CE49238" w14:textId="77777777" w:rsidR="008930ED" w:rsidRPr="006B5603" w:rsidRDefault="008930ED" w:rsidP="008930ED">
            <w:pPr>
              <w:jc w:val="center"/>
              <w:rPr>
                <w:b/>
                <w:noProof/>
                <w:color w:val="FFFFFF" w:themeColor="background1"/>
                <w:szCs w:val="24"/>
              </w:rPr>
            </w:pPr>
            <w:r w:rsidRPr="006B5603">
              <w:rPr>
                <w:b/>
                <w:noProof/>
                <w:color w:val="FFFFFF" w:themeColor="background1"/>
                <w:szCs w:val="24"/>
              </w:rPr>
              <w:t>ΔTherms</w:t>
            </w:r>
          </w:p>
        </w:tc>
      </w:tr>
      <w:tr w:rsidR="008930ED" w:rsidRPr="006B5603" w14:paraId="60476739" w14:textId="77777777" w:rsidTr="008930ED">
        <w:trPr>
          <w:jc w:val="center"/>
        </w:trPr>
        <w:tc>
          <w:tcPr>
            <w:tcW w:w="686" w:type="dxa"/>
            <w:vMerge w:val="restart"/>
            <w:shd w:val="clear" w:color="auto" w:fill="7F7F7F" w:themeFill="text1" w:themeFillTint="80"/>
            <w:vAlign w:val="center"/>
          </w:tcPr>
          <w:p w14:paraId="5D67125D" w14:textId="77777777" w:rsidR="008930ED" w:rsidRPr="006B5603" w:rsidRDefault="008930ED" w:rsidP="008930ED">
            <w:pPr>
              <w:jc w:val="center"/>
              <w:rPr>
                <w:b/>
                <w:noProof/>
                <w:color w:val="FFFFFF" w:themeColor="background1"/>
                <w:szCs w:val="24"/>
              </w:rPr>
            </w:pPr>
            <w:r w:rsidRPr="006B5603">
              <w:rPr>
                <w:b/>
                <w:noProof/>
                <w:color w:val="FFFFFF" w:themeColor="background1"/>
                <w:szCs w:val="24"/>
              </w:rPr>
              <w:t>Low Temp</w:t>
            </w:r>
          </w:p>
        </w:tc>
        <w:tc>
          <w:tcPr>
            <w:tcW w:w="2472" w:type="dxa"/>
            <w:vAlign w:val="center"/>
          </w:tcPr>
          <w:p w14:paraId="56386921" w14:textId="77777777" w:rsidR="008930ED" w:rsidRPr="004C4A8C" w:rsidRDefault="008930ED" w:rsidP="008930ED">
            <w:pPr>
              <w:jc w:val="left"/>
              <w:rPr>
                <w:rFonts w:asciiTheme="minorHAnsi" w:hAnsiTheme="minorHAnsi" w:cstheme="minorHAnsi"/>
                <w:szCs w:val="22"/>
              </w:rPr>
            </w:pPr>
            <w:r w:rsidRPr="004C4A8C">
              <w:rPr>
                <w:rFonts w:asciiTheme="minorHAnsi" w:hAnsiTheme="minorHAnsi" w:cstheme="minorHAnsi"/>
              </w:rPr>
              <w:t>Under Counter</w:t>
            </w:r>
          </w:p>
        </w:tc>
        <w:tc>
          <w:tcPr>
            <w:tcW w:w="1260" w:type="dxa"/>
            <w:vAlign w:val="center"/>
          </w:tcPr>
          <w:p w14:paraId="4D25EDAE" w14:textId="77777777" w:rsidR="008930ED" w:rsidRPr="004C4A8C" w:rsidRDefault="008930ED" w:rsidP="008930ED">
            <w:pPr>
              <w:jc w:val="center"/>
              <w:rPr>
                <w:rFonts w:asciiTheme="minorHAnsi" w:hAnsiTheme="minorHAnsi" w:cs="Arial"/>
              </w:rPr>
            </w:pPr>
            <w:r>
              <w:t>340</w:t>
            </w:r>
          </w:p>
        </w:tc>
        <w:tc>
          <w:tcPr>
            <w:tcW w:w="1260" w:type="dxa"/>
            <w:vAlign w:val="center"/>
          </w:tcPr>
          <w:p w14:paraId="431C0C1F" w14:textId="77777777" w:rsidR="008930ED" w:rsidRPr="004C4A8C" w:rsidRDefault="008930ED" w:rsidP="008930ED">
            <w:pPr>
              <w:jc w:val="center"/>
              <w:rPr>
                <w:rFonts w:asciiTheme="minorHAnsi" w:hAnsiTheme="minorHAnsi" w:cs="Arial"/>
              </w:rPr>
            </w:pPr>
            <w:r>
              <w:t>234</w:t>
            </w:r>
          </w:p>
        </w:tc>
        <w:tc>
          <w:tcPr>
            <w:tcW w:w="1260" w:type="dxa"/>
            <w:vAlign w:val="center"/>
          </w:tcPr>
          <w:p w14:paraId="2609C7EC" w14:textId="77777777" w:rsidR="008930ED" w:rsidRPr="004C4A8C" w:rsidRDefault="008930ED" w:rsidP="008930ED">
            <w:pPr>
              <w:jc w:val="center"/>
              <w:rPr>
                <w:rFonts w:asciiTheme="minorHAnsi" w:hAnsiTheme="minorHAnsi" w:cs="Arial"/>
              </w:rPr>
            </w:pPr>
            <w:r>
              <w:t>106</w:t>
            </w:r>
          </w:p>
        </w:tc>
      </w:tr>
      <w:tr w:rsidR="008930ED" w:rsidRPr="006B5603" w14:paraId="2AAF404D" w14:textId="77777777" w:rsidTr="008930ED">
        <w:trPr>
          <w:jc w:val="center"/>
        </w:trPr>
        <w:tc>
          <w:tcPr>
            <w:tcW w:w="686" w:type="dxa"/>
            <w:vMerge/>
            <w:shd w:val="clear" w:color="auto" w:fill="7F7F7F" w:themeFill="text1" w:themeFillTint="80"/>
            <w:vAlign w:val="center"/>
          </w:tcPr>
          <w:p w14:paraId="2E4FE248" w14:textId="77777777" w:rsidR="008930ED" w:rsidRPr="006B5603" w:rsidRDefault="008930ED" w:rsidP="008930ED">
            <w:pPr>
              <w:jc w:val="center"/>
              <w:rPr>
                <w:b/>
                <w:noProof/>
                <w:color w:val="FFFFFF" w:themeColor="background1"/>
                <w:szCs w:val="24"/>
              </w:rPr>
            </w:pPr>
          </w:p>
        </w:tc>
        <w:tc>
          <w:tcPr>
            <w:tcW w:w="2472" w:type="dxa"/>
            <w:vAlign w:val="center"/>
          </w:tcPr>
          <w:p w14:paraId="49A89F33" w14:textId="77777777" w:rsidR="008930ED" w:rsidRPr="004C4A8C" w:rsidRDefault="008930ED" w:rsidP="008930ED">
            <w:pPr>
              <w:jc w:val="left"/>
              <w:rPr>
                <w:rFonts w:asciiTheme="minorHAnsi" w:hAnsiTheme="minorHAnsi" w:cstheme="minorHAnsi"/>
                <w:szCs w:val="22"/>
              </w:rPr>
            </w:pPr>
            <w:r w:rsidRPr="004C4A8C">
              <w:rPr>
                <w:rFonts w:asciiTheme="minorHAnsi" w:hAnsiTheme="minorHAnsi" w:cstheme="minorHAnsi"/>
              </w:rPr>
              <w:t xml:space="preserve">Stationary Single Tank Door </w:t>
            </w:r>
          </w:p>
        </w:tc>
        <w:tc>
          <w:tcPr>
            <w:tcW w:w="1260" w:type="dxa"/>
            <w:vAlign w:val="center"/>
          </w:tcPr>
          <w:p w14:paraId="64F04676" w14:textId="77777777" w:rsidR="008930ED" w:rsidRPr="004C4A8C" w:rsidRDefault="008930ED" w:rsidP="008930ED">
            <w:pPr>
              <w:jc w:val="center"/>
              <w:rPr>
                <w:rFonts w:asciiTheme="minorHAnsi" w:hAnsiTheme="minorHAnsi" w:cs="Arial"/>
              </w:rPr>
            </w:pPr>
            <w:r>
              <w:t>1,543</w:t>
            </w:r>
          </w:p>
        </w:tc>
        <w:tc>
          <w:tcPr>
            <w:tcW w:w="1260" w:type="dxa"/>
            <w:vAlign w:val="center"/>
          </w:tcPr>
          <w:p w14:paraId="70CBFC06" w14:textId="77777777" w:rsidR="008930ED" w:rsidRPr="004C4A8C" w:rsidRDefault="008930ED" w:rsidP="008930ED">
            <w:pPr>
              <w:jc w:val="center"/>
              <w:rPr>
                <w:rFonts w:asciiTheme="minorHAnsi" w:hAnsiTheme="minorHAnsi" w:cs="Arial"/>
              </w:rPr>
            </w:pPr>
            <w:r>
              <w:t>867</w:t>
            </w:r>
          </w:p>
        </w:tc>
        <w:tc>
          <w:tcPr>
            <w:tcW w:w="1260" w:type="dxa"/>
            <w:vAlign w:val="center"/>
          </w:tcPr>
          <w:p w14:paraId="5C90663E" w14:textId="77777777" w:rsidR="008930ED" w:rsidRPr="004C4A8C" w:rsidRDefault="008930ED" w:rsidP="008930ED">
            <w:pPr>
              <w:jc w:val="center"/>
              <w:rPr>
                <w:rFonts w:asciiTheme="minorHAnsi" w:hAnsiTheme="minorHAnsi" w:cs="Arial"/>
              </w:rPr>
            </w:pPr>
            <w:r>
              <w:t>676</w:t>
            </w:r>
          </w:p>
        </w:tc>
      </w:tr>
      <w:tr w:rsidR="008930ED" w:rsidRPr="006B5603" w14:paraId="633F200E" w14:textId="77777777" w:rsidTr="008930ED">
        <w:trPr>
          <w:jc w:val="center"/>
        </w:trPr>
        <w:tc>
          <w:tcPr>
            <w:tcW w:w="686" w:type="dxa"/>
            <w:vMerge/>
            <w:shd w:val="clear" w:color="auto" w:fill="7F7F7F" w:themeFill="text1" w:themeFillTint="80"/>
            <w:vAlign w:val="center"/>
          </w:tcPr>
          <w:p w14:paraId="20429368" w14:textId="77777777" w:rsidR="008930ED" w:rsidRPr="006B5603" w:rsidRDefault="008930ED" w:rsidP="008930ED">
            <w:pPr>
              <w:jc w:val="center"/>
              <w:rPr>
                <w:b/>
                <w:noProof/>
                <w:color w:val="FFFFFF" w:themeColor="background1"/>
                <w:szCs w:val="24"/>
              </w:rPr>
            </w:pPr>
          </w:p>
        </w:tc>
        <w:tc>
          <w:tcPr>
            <w:tcW w:w="2472" w:type="dxa"/>
            <w:vAlign w:val="center"/>
          </w:tcPr>
          <w:p w14:paraId="351DB08F" w14:textId="77777777" w:rsidR="008930ED" w:rsidRPr="004C4A8C" w:rsidRDefault="008930ED" w:rsidP="008930ED">
            <w:pPr>
              <w:jc w:val="left"/>
              <w:rPr>
                <w:rFonts w:asciiTheme="minorHAnsi" w:hAnsiTheme="minorHAnsi" w:cstheme="minorHAnsi"/>
                <w:szCs w:val="22"/>
              </w:rPr>
            </w:pPr>
            <w:r w:rsidRPr="004C4A8C">
              <w:rPr>
                <w:rFonts w:asciiTheme="minorHAnsi" w:hAnsiTheme="minorHAnsi" w:cstheme="minorHAnsi"/>
              </w:rPr>
              <w:t>Single Tank Conveyor</w:t>
            </w:r>
          </w:p>
        </w:tc>
        <w:tc>
          <w:tcPr>
            <w:tcW w:w="1260" w:type="dxa"/>
            <w:vAlign w:val="center"/>
          </w:tcPr>
          <w:p w14:paraId="4F0B2521" w14:textId="77777777" w:rsidR="008930ED" w:rsidRPr="004C4A8C" w:rsidRDefault="008930ED" w:rsidP="008930ED">
            <w:pPr>
              <w:jc w:val="center"/>
              <w:rPr>
                <w:rFonts w:asciiTheme="minorHAnsi" w:hAnsiTheme="minorHAnsi" w:cs="Arial"/>
              </w:rPr>
            </w:pPr>
            <w:r>
              <w:t>1,375</w:t>
            </w:r>
          </w:p>
        </w:tc>
        <w:tc>
          <w:tcPr>
            <w:tcW w:w="1260" w:type="dxa"/>
            <w:vAlign w:val="center"/>
          </w:tcPr>
          <w:p w14:paraId="799C5241" w14:textId="77777777" w:rsidR="008930ED" w:rsidRPr="004C4A8C" w:rsidRDefault="008930ED" w:rsidP="008930ED">
            <w:pPr>
              <w:jc w:val="center"/>
              <w:rPr>
                <w:rFonts w:asciiTheme="minorHAnsi" w:hAnsiTheme="minorHAnsi" w:cs="Arial"/>
              </w:rPr>
            </w:pPr>
            <w:r>
              <w:t>829</w:t>
            </w:r>
          </w:p>
        </w:tc>
        <w:tc>
          <w:tcPr>
            <w:tcW w:w="1260" w:type="dxa"/>
            <w:vAlign w:val="center"/>
          </w:tcPr>
          <w:p w14:paraId="7D0C7DB2" w14:textId="77777777" w:rsidR="008930ED" w:rsidRPr="004C4A8C" w:rsidRDefault="008930ED" w:rsidP="008930ED">
            <w:pPr>
              <w:jc w:val="center"/>
              <w:rPr>
                <w:rFonts w:asciiTheme="minorHAnsi" w:hAnsiTheme="minorHAnsi" w:cs="Arial"/>
              </w:rPr>
            </w:pPr>
            <w:r>
              <w:t>546</w:t>
            </w:r>
          </w:p>
        </w:tc>
      </w:tr>
      <w:tr w:rsidR="008930ED" w:rsidRPr="006B5603" w14:paraId="0E82E2D7" w14:textId="77777777" w:rsidTr="008930ED">
        <w:trPr>
          <w:jc w:val="center"/>
        </w:trPr>
        <w:tc>
          <w:tcPr>
            <w:tcW w:w="686" w:type="dxa"/>
            <w:vMerge/>
            <w:shd w:val="clear" w:color="auto" w:fill="7F7F7F" w:themeFill="text1" w:themeFillTint="80"/>
            <w:vAlign w:val="center"/>
          </w:tcPr>
          <w:p w14:paraId="07BDA5D0" w14:textId="77777777" w:rsidR="008930ED" w:rsidRPr="006B5603" w:rsidRDefault="008930ED" w:rsidP="008930ED">
            <w:pPr>
              <w:jc w:val="center"/>
              <w:rPr>
                <w:b/>
                <w:noProof/>
                <w:color w:val="FFFFFF" w:themeColor="background1"/>
                <w:szCs w:val="24"/>
              </w:rPr>
            </w:pPr>
          </w:p>
        </w:tc>
        <w:tc>
          <w:tcPr>
            <w:tcW w:w="2472" w:type="dxa"/>
            <w:vAlign w:val="center"/>
          </w:tcPr>
          <w:p w14:paraId="118EBF2F" w14:textId="77777777" w:rsidR="008930ED" w:rsidRPr="004C4A8C" w:rsidRDefault="008930ED" w:rsidP="008930ED">
            <w:pPr>
              <w:jc w:val="left"/>
              <w:rPr>
                <w:rFonts w:asciiTheme="minorHAnsi" w:hAnsiTheme="minorHAnsi" w:cstheme="minorHAnsi"/>
                <w:szCs w:val="22"/>
              </w:rPr>
            </w:pPr>
            <w:r w:rsidRPr="004C4A8C">
              <w:rPr>
                <w:rFonts w:asciiTheme="minorHAnsi" w:hAnsiTheme="minorHAnsi" w:cstheme="minorHAnsi"/>
              </w:rPr>
              <w:t>Multi Tank Conveyor</w:t>
            </w:r>
          </w:p>
        </w:tc>
        <w:tc>
          <w:tcPr>
            <w:tcW w:w="1260" w:type="dxa"/>
            <w:vAlign w:val="center"/>
          </w:tcPr>
          <w:p w14:paraId="2C491E68" w14:textId="77777777" w:rsidR="008930ED" w:rsidRPr="004C4A8C" w:rsidRDefault="008930ED" w:rsidP="008930ED">
            <w:pPr>
              <w:jc w:val="center"/>
              <w:rPr>
                <w:rFonts w:asciiTheme="minorHAnsi" w:hAnsiTheme="minorHAnsi" w:cs="Arial"/>
              </w:rPr>
            </w:pPr>
            <w:r>
              <w:t>1,637</w:t>
            </w:r>
          </w:p>
        </w:tc>
        <w:tc>
          <w:tcPr>
            <w:tcW w:w="1260" w:type="dxa"/>
            <w:vAlign w:val="center"/>
          </w:tcPr>
          <w:p w14:paraId="0C203554" w14:textId="77777777" w:rsidR="008930ED" w:rsidRPr="004C4A8C" w:rsidRDefault="008930ED" w:rsidP="008930ED">
            <w:pPr>
              <w:jc w:val="center"/>
              <w:rPr>
                <w:rFonts w:asciiTheme="minorHAnsi" w:hAnsiTheme="minorHAnsi" w:cs="Arial"/>
              </w:rPr>
            </w:pPr>
            <w:r>
              <w:t>850</w:t>
            </w:r>
          </w:p>
        </w:tc>
        <w:tc>
          <w:tcPr>
            <w:tcW w:w="1260" w:type="dxa"/>
            <w:vAlign w:val="center"/>
          </w:tcPr>
          <w:p w14:paraId="4AAA9E2C" w14:textId="77777777" w:rsidR="008930ED" w:rsidRPr="004C4A8C" w:rsidRDefault="008930ED" w:rsidP="008930ED">
            <w:pPr>
              <w:jc w:val="center"/>
              <w:rPr>
                <w:rFonts w:asciiTheme="minorHAnsi" w:hAnsiTheme="minorHAnsi" w:cs="Arial"/>
              </w:rPr>
            </w:pPr>
            <w:r>
              <w:t>787</w:t>
            </w:r>
          </w:p>
        </w:tc>
      </w:tr>
      <w:tr w:rsidR="008930ED" w:rsidRPr="006B5603" w14:paraId="577EF98F" w14:textId="77777777" w:rsidTr="008930ED">
        <w:trPr>
          <w:jc w:val="center"/>
        </w:trPr>
        <w:tc>
          <w:tcPr>
            <w:tcW w:w="686" w:type="dxa"/>
            <w:vMerge w:val="restart"/>
            <w:shd w:val="clear" w:color="auto" w:fill="7F7F7F" w:themeFill="text1" w:themeFillTint="80"/>
            <w:vAlign w:val="center"/>
          </w:tcPr>
          <w:p w14:paraId="4E451850" w14:textId="77777777" w:rsidR="008930ED" w:rsidRPr="006B5603" w:rsidRDefault="008930ED" w:rsidP="008930ED">
            <w:pPr>
              <w:jc w:val="center"/>
              <w:rPr>
                <w:b/>
                <w:noProof/>
                <w:color w:val="FFFFFF" w:themeColor="background1"/>
                <w:szCs w:val="24"/>
              </w:rPr>
            </w:pPr>
            <w:r w:rsidRPr="006B5603">
              <w:rPr>
                <w:b/>
                <w:noProof/>
                <w:color w:val="FFFFFF" w:themeColor="background1"/>
                <w:szCs w:val="24"/>
              </w:rPr>
              <w:t>High Temp</w:t>
            </w:r>
          </w:p>
        </w:tc>
        <w:tc>
          <w:tcPr>
            <w:tcW w:w="2472" w:type="dxa"/>
            <w:vAlign w:val="center"/>
          </w:tcPr>
          <w:p w14:paraId="4BC29678" w14:textId="77777777" w:rsidR="008930ED" w:rsidRPr="004C4A8C" w:rsidRDefault="008930ED" w:rsidP="008930ED">
            <w:pPr>
              <w:jc w:val="left"/>
              <w:rPr>
                <w:rFonts w:asciiTheme="minorHAnsi" w:hAnsiTheme="minorHAnsi" w:cstheme="minorHAnsi"/>
                <w:szCs w:val="22"/>
              </w:rPr>
            </w:pPr>
            <w:r w:rsidRPr="004C4A8C">
              <w:rPr>
                <w:rFonts w:asciiTheme="minorHAnsi" w:hAnsiTheme="minorHAnsi" w:cstheme="minorHAnsi"/>
              </w:rPr>
              <w:t>Under Counter</w:t>
            </w:r>
          </w:p>
        </w:tc>
        <w:tc>
          <w:tcPr>
            <w:tcW w:w="1260" w:type="dxa"/>
            <w:vAlign w:val="center"/>
          </w:tcPr>
          <w:p w14:paraId="03135888" w14:textId="77777777" w:rsidR="008930ED" w:rsidRPr="004C4A8C" w:rsidRDefault="008930ED" w:rsidP="008930ED">
            <w:pPr>
              <w:jc w:val="center"/>
              <w:rPr>
                <w:rFonts w:asciiTheme="minorHAnsi" w:hAnsiTheme="minorHAnsi" w:cs="Arial"/>
              </w:rPr>
            </w:pPr>
            <w:r>
              <w:t>337</w:t>
            </w:r>
          </w:p>
        </w:tc>
        <w:tc>
          <w:tcPr>
            <w:tcW w:w="1260" w:type="dxa"/>
            <w:vAlign w:val="center"/>
          </w:tcPr>
          <w:p w14:paraId="18381234" w14:textId="77777777" w:rsidR="008930ED" w:rsidRPr="004C4A8C" w:rsidRDefault="008930ED" w:rsidP="008930ED">
            <w:pPr>
              <w:jc w:val="center"/>
              <w:rPr>
                <w:rFonts w:asciiTheme="minorHAnsi" w:hAnsiTheme="minorHAnsi" w:cs="Arial"/>
              </w:rPr>
            </w:pPr>
            <w:r>
              <w:t>266</w:t>
            </w:r>
          </w:p>
        </w:tc>
        <w:tc>
          <w:tcPr>
            <w:tcW w:w="1260" w:type="dxa"/>
            <w:vAlign w:val="center"/>
          </w:tcPr>
          <w:p w14:paraId="3A1F2298" w14:textId="77777777" w:rsidR="008930ED" w:rsidRPr="004C4A8C" w:rsidRDefault="008930ED" w:rsidP="008930ED">
            <w:pPr>
              <w:jc w:val="center"/>
              <w:rPr>
                <w:rFonts w:asciiTheme="minorHAnsi" w:hAnsiTheme="minorHAnsi" w:cs="Arial"/>
              </w:rPr>
            </w:pPr>
            <w:r>
              <w:t>71</w:t>
            </w:r>
          </w:p>
        </w:tc>
      </w:tr>
      <w:tr w:rsidR="008930ED" w:rsidRPr="006B5603" w14:paraId="2861B9C6" w14:textId="77777777" w:rsidTr="008930ED">
        <w:trPr>
          <w:jc w:val="center"/>
        </w:trPr>
        <w:tc>
          <w:tcPr>
            <w:tcW w:w="686" w:type="dxa"/>
            <w:vMerge/>
            <w:shd w:val="clear" w:color="auto" w:fill="7F7F7F" w:themeFill="text1" w:themeFillTint="80"/>
          </w:tcPr>
          <w:p w14:paraId="3D38C2B5" w14:textId="77777777" w:rsidR="008930ED" w:rsidRPr="006B5603" w:rsidRDefault="008930ED" w:rsidP="008930ED">
            <w:pPr>
              <w:jc w:val="left"/>
              <w:rPr>
                <w:rFonts w:cs="Arial"/>
                <w:noProof/>
                <w:szCs w:val="18"/>
                <w:lang w:val="en"/>
              </w:rPr>
            </w:pPr>
          </w:p>
        </w:tc>
        <w:tc>
          <w:tcPr>
            <w:tcW w:w="2472" w:type="dxa"/>
            <w:vAlign w:val="center"/>
          </w:tcPr>
          <w:p w14:paraId="459278D7" w14:textId="77777777" w:rsidR="008930ED" w:rsidRPr="004C4A8C" w:rsidRDefault="008930ED" w:rsidP="008930ED">
            <w:pPr>
              <w:jc w:val="left"/>
              <w:rPr>
                <w:rFonts w:asciiTheme="minorHAnsi" w:hAnsiTheme="minorHAnsi" w:cstheme="minorHAnsi"/>
                <w:szCs w:val="22"/>
              </w:rPr>
            </w:pPr>
            <w:r w:rsidRPr="004C4A8C">
              <w:rPr>
                <w:rFonts w:asciiTheme="minorHAnsi" w:hAnsiTheme="minorHAnsi" w:cstheme="minorHAnsi"/>
              </w:rPr>
              <w:t xml:space="preserve">Stationary Single Tank Door </w:t>
            </w:r>
          </w:p>
        </w:tc>
        <w:tc>
          <w:tcPr>
            <w:tcW w:w="1260" w:type="dxa"/>
            <w:vAlign w:val="center"/>
          </w:tcPr>
          <w:p w14:paraId="1F3296D7" w14:textId="77777777" w:rsidR="008930ED" w:rsidRPr="004C4A8C" w:rsidRDefault="008930ED" w:rsidP="008930ED">
            <w:pPr>
              <w:jc w:val="center"/>
              <w:rPr>
                <w:rFonts w:asciiTheme="minorHAnsi" w:hAnsiTheme="minorHAnsi" w:cs="Arial"/>
              </w:rPr>
            </w:pPr>
            <w:r>
              <w:t>1,489</w:t>
            </w:r>
          </w:p>
        </w:tc>
        <w:tc>
          <w:tcPr>
            <w:tcW w:w="1260" w:type="dxa"/>
            <w:vAlign w:val="center"/>
          </w:tcPr>
          <w:p w14:paraId="72D17B90" w14:textId="77777777" w:rsidR="008930ED" w:rsidRPr="004C4A8C" w:rsidRDefault="008930ED" w:rsidP="008930ED">
            <w:pPr>
              <w:jc w:val="center"/>
              <w:rPr>
                <w:rFonts w:asciiTheme="minorHAnsi" w:hAnsiTheme="minorHAnsi" w:cs="Arial"/>
              </w:rPr>
            </w:pPr>
            <w:r>
              <w:t>1,027</w:t>
            </w:r>
          </w:p>
        </w:tc>
        <w:tc>
          <w:tcPr>
            <w:tcW w:w="1260" w:type="dxa"/>
            <w:vAlign w:val="center"/>
          </w:tcPr>
          <w:p w14:paraId="697E2BC3" w14:textId="77777777" w:rsidR="008930ED" w:rsidRPr="004C4A8C" w:rsidRDefault="008930ED" w:rsidP="008930ED">
            <w:pPr>
              <w:jc w:val="center"/>
              <w:rPr>
                <w:rFonts w:asciiTheme="minorHAnsi" w:hAnsiTheme="minorHAnsi" w:cs="Arial"/>
              </w:rPr>
            </w:pPr>
            <w:r>
              <w:t>462</w:t>
            </w:r>
          </w:p>
        </w:tc>
      </w:tr>
      <w:tr w:rsidR="008930ED" w:rsidRPr="006B5603" w14:paraId="61E4B2CA" w14:textId="77777777" w:rsidTr="008930ED">
        <w:trPr>
          <w:trHeight w:val="70"/>
          <w:jc w:val="center"/>
        </w:trPr>
        <w:tc>
          <w:tcPr>
            <w:tcW w:w="686" w:type="dxa"/>
            <w:vMerge/>
            <w:shd w:val="clear" w:color="auto" w:fill="7F7F7F" w:themeFill="text1" w:themeFillTint="80"/>
          </w:tcPr>
          <w:p w14:paraId="4820A3EA" w14:textId="77777777" w:rsidR="008930ED" w:rsidRPr="006B5603" w:rsidRDefault="008930ED" w:rsidP="008930ED">
            <w:pPr>
              <w:jc w:val="left"/>
              <w:rPr>
                <w:rFonts w:cs="Arial"/>
                <w:noProof/>
                <w:szCs w:val="18"/>
                <w:lang w:val="en"/>
              </w:rPr>
            </w:pPr>
          </w:p>
        </w:tc>
        <w:tc>
          <w:tcPr>
            <w:tcW w:w="2472" w:type="dxa"/>
            <w:vAlign w:val="center"/>
          </w:tcPr>
          <w:p w14:paraId="273D30AF" w14:textId="77777777" w:rsidR="008930ED" w:rsidRPr="004C4A8C" w:rsidRDefault="008930ED" w:rsidP="008930ED">
            <w:pPr>
              <w:jc w:val="left"/>
              <w:rPr>
                <w:rFonts w:asciiTheme="minorHAnsi" w:hAnsiTheme="minorHAnsi" w:cstheme="minorHAnsi"/>
                <w:szCs w:val="22"/>
              </w:rPr>
            </w:pPr>
            <w:r w:rsidRPr="004C4A8C">
              <w:rPr>
                <w:rFonts w:asciiTheme="minorHAnsi" w:hAnsiTheme="minorHAnsi" w:cstheme="minorHAnsi"/>
              </w:rPr>
              <w:t>Single Tank Conveyor</w:t>
            </w:r>
          </w:p>
        </w:tc>
        <w:tc>
          <w:tcPr>
            <w:tcW w:w="1260" w:type="dxa"/>
            <w:vAlign w:val="center"/>
          </w:tcPr>
          <w:p w14:paraId="718179E5" w14:textId="77777777" w:rsidR="008930ED" w:rsidRPr="004C4A8C" w:rsidRDefault="008930ED" w:rsidP="008930ED">
            <w:pPr>
              <w:jc w:val="center"/>
              <w:rPr>
                <w:rFonts w:asciiTheme="minorHAnsi" w:hAnsiTheme="minorHAnsi" w:cs="Arial"/>
              </w:rPr>
            </w:pPr>
            <w:r>
              <w:t>1,435</w:t>
            </w:r>
          </w:p>
        </w:tc>
        <w:tc>
          <w:tcPr>
            <w:tcW w:w="1260" w:type="dxa"/>
            <w:vAlign w:val="center"/>
          </w:tcPr>
          <w:p w14:paraId="0F2E3B9B" w14:textId="77777777" w:rsidR="008930ED" w:rsidRPr="004C4A8C" w:rsidRDefault="008930ED" w:rsidP="008930ED">
            <w:pPr>
              <w:jc w:val="center"/>
              <w:rPr>
                <w:rFonts w:asciiTheme="minorHAnsi" w:hAnsiTheme="minorHAnsi" w:cs="Arial"/>
              </w:rPr>
            </w:pPr>
            <w:r>
              <w:t>1,154</w:t>
            </w:r>
          </w:p>
        </w:tc>
        <w:tc>
          <w:tcPr>
            <w:tcW w:w="1260" w:type="dxa"/>
            <w:vAlign w:val="center"/>
          </w:tcPr>
          <w:p w14:paraId="7BB1750F" w14:textId="77777777" w:rsidR="008930ED" w:rsidRPr="004C4A8C" w:rsidRDefault="008930ED" w:rsidP="008930ED">
            <w:pPr>
              <w:jc w:val="center"/>
              <w:rPr>
                <w:rFonts w:asciiTheme="minorHAnsi" w:hAnsiTheme="minorHAnsi" w:cs="Arial"/>
              </w:rPr>
            </w:pPr>
            <w:r>
              <w:t>280</w:t>
            </w:r>
          </w:p>
        </w:tc>
      </w:tr>
      <w:tr w:rsidR="008930ED" w:rsidRPr="006B5603" w14:paraId="614231CA" w14:textId="77777777" w:rsidTr="008930ED">
        <w:trPr>
          <w:trHeight w:val="70"/>
          <w:jc w:val="center"/>
        </w:trPr>
        <w:tc>
          <w:tcPr>
            <w:tcW w:w="686" w:type="dxa"/>
            <w:vMerge/>
            <w:shd w:val="clear" w:color="auto" w:fill="7F7F7F" w:themeFill="text1" w:themeFillTint="80"/>
          </w:tcPr>
          <w:p w14:paraId="1DABD06B" w14:textId="77777777" w:rsidR="008930ED" w:rsidRPr="006B5603" w:rsidRDefault="008930ED" w:rsidP="008930ED">
            <w:pPr>
              <w:jc w:val="left"/>
              <w:rPr>
                <w:rFonts w:cs="Arial"/>
                <w:noProof/>
                <w:szCs w:val="18"/>
                <w:lang w:val="en"/>
              </w:rPr>
            </w:pPr>
          </w:p>
        </w:tc>
        <w:tc>
          <w:tcPr>
            <w:tcW w:w="2472" w:type="dxa"/>
            <w:vAlign w:val="center"/>
          </w:tcPr>
          <w:p w14:paraId="636754F6" w14:textId="77777777" w:rsidR="008930ED" w:rsidRPr="004C4A8C" w:rsidRDefault="008930ED" w:rsidP="008930ED">
            <w:pPr>
              <w:jc w:val="left"/>
              <w:rPr>
                <w:rFonts w:asciiTheme="minorHAnsi" w:hAnsiTheme="minorHAnsi" w:cstheme="minorHAnsi"/>
                <w:szCs w:val="22"/>
              </w:rPr>
            </w:pPr>
            <w:r w:rsidRPr="004C4A8C">
              <w:rPr>
                <w:rFonts w:asciiTheme="minorHAnsi" w:hAnsiTheme="minorHAnsi" w:cstheme="minorHAnsi"/>
              </w:rPr>
              <w:t>Multi Tank Conveyor</w:t>
            </w:r>
          </w:p>
        </w:tc>
        <w:tc>
          <w:tcPr>
            <w:tcW w:w="1260" w:type="dxa"/>
            <w:vAlign w:val="center"/>
          </w:tcPr>
          <w:p w14:paraId="0E335522" w14:textId="77777777" w:rsidR="008930ED" w:rsidRPr="004C4A8C" w:rsidRDefault="008930ED" w:rsidP="008930ED">
            <w:pPr>
              <w:jc w:val="center"/>
              <w:rPr>
                <w:rFonts w:asciiTheme="minorHAnsi" w:hAnsiTheme="minorHAnsi" w:cs="Arial"/>
              </w:rPr>
            </w:pPr>
            <w:r>
              <w:t>2,399</w:t>
            </w:r>
          </w:p>
        </w:tc>
        <w:tc>
          <w:tcPr>
            <w:tcW w:w="1260" w:type="dxa"/>
            <w:vAlign w:val="center"/>
          </w:tcPr>
          <w:p w14:paraId="6255C52D" w14:textId="77777777" w:rsidR="008930ED" w:rsidRPr="004C4A8C" w:rsidRDefault="008930ED" w:rsidP="008930ED">
            <w:pPr>
              <w:jc w:val="center"/>
              <w:rPr>
                <w:rFonts w:asciiTheme="minorHAnsi" w:hAnsiTheme="minorHAnsi" w:cs="Arial"/>
              </w:rPr>
            </w:pPr>
            <w:r>
              <w:t>1,336</w:t>
            </w:r>
          </w:p>
        </w:tc>
        <w:tc>
          <w:tcPr>
            <w:tcW w:w="1260" w:type="dxa"/>
            <w:vAlign w:val="center"/>
          </w:tcPr>
          <w:p w14:paraId="0F7A48A9" w14:textId="77777777" w:rsidR="008930ED" w:rsidRPr="004C4A8C" w:rsidRDefault="008930ED" w:rsidP="008930ED">
            <w:pPr>
              <w:jc w:val="center"/>
              <w:rPr>
                <w:rFonts w:asciiTheme="minorHAnsi" w:hAnsiTheme="minorHAnsi" w:cs="Arial"/>
              </w:rPr>
            </w:pPr>
            <w:r>
              <w:t>1,064</w:t>
            </w:r>
          </w:p>
        </w:tc>
      </w:tr>
      <w:tr w:rsidR="008930ED" w:rsidRPr="006B5603" w14:paraId="3F63120C" w14:textId="77777777" w:rsidTr="008930ED">
        <w:trPr>
          <w:trHeight w:val="70"/>
          <w:jc w:val="center"/>
        </w:trPr>
        <w:tc>
          <w:tcPr>
            <w:tcW w:w="686" w:type="dxa"/>
            <w:vMerge/>
            <w:shd w:val="clear" w:color="auto" w:fill="7F7F7F" w:themeFill="text1" w:themeFillTint="80"/>
          </w:tcPr>
          <w:p w14:paraId="437D0DA4" w14:textId="77777777" w:rsidR="008930ED" w:rsidRPr="006B5603" w:rsidRDefault="008930ED" w:rsidP="008930ED">
            <w:pPr>
              <w:jc w:val="left"/>
              <w:rPr>
                <w:rFonts w:cs="Arial"/>
                <w:noProof/>
                <w:szCs w:val="18"/>
                <w:lang w:val="en"/>
              </w:rPr>
            </w:pPr>
          </w:p>
        </w:tc>
        <w:tc>
          <w:tcPr>
            <w:tcW w:w="2472" w:type="dxa"/>
            <w:vAlign w:val="center"/>
          </w:tcPr>
          <w:p w14:paraId="2F811EB3" w14:textId="77777777" w:rsidR="008930ED" w:rsidRPr="004C4A8C" w:rsidRDefault="008930ED" w:rsidP="008930ED">
            <w:pPr>
              <w:jc w:val="left"/>
              <w:rPr>
                <w:rFonts w:asciiTheme="minorHAnsi" w:hAnsiTheme="minorHAnsi" w:cstheme="minorHAnsi"/>
                <w:szCs w:val="22"/>
              </w:rPr>
            </w:pPr>
            <w:r w:rsidRPr="004C4A8C">
              <w:rPr>
                <w:rFonts w:asciiTheme="minorHAnsi" w:hAnsiTheme="minorHAnsi" w:cstheme="minorHAnsi"/>
              </w:rPr>
              <w:t>Pot, Pan, and Utensil</w:t>
            </w:r>
          </w:p>
        </w:tc>
        <w:tc>
          <w:tcPr>
            <w:tcW w:w="1260" w:type="dxa"/>
            <w:vAlign w:val="center"/>
          </w:tcPr>
          <w:p w14:paraId="078395DE" w14:textId="77777777" w:rsidR="008930ED" w:rsidRPr="004C4A8C" w:rsidRDefault="008930ED" w:rsidP="008930ED">
            <w:pPr>
              <w:jc w:val="center"/>
              <w:rPr>
                <w:rFonts w:asciiTheme="minorHAnsi" w:hAnsiTheme="minorHAnsi" w:cs="Arial"/>
              </w:rPr>
            </w:pPr>
            <w:r>
              <w:t>808</w:t>
            </w:r>
          </w:p>
        </w:tc>
        <w:tc>
          <w:tcPr>
            <w:tcW w:w="1260" w:type="dxa"/>
            <w:vAlign w:val="center"/>
          </w:tcPr>
          <w:p w14:paraId="5E191B25" w14:textId="77777777" w:rsidR="008930ED" w:rsidRPr="004C4A8C" w:rsidRDefault="008930ED" w:rsidP="008930ED">
            <w:pPr>
              <w:jc w:val="center"/>
              <w:rPr>
                <w:rFonts w:asciiTheme="minorHAnsi" w:hAnsiTheme="minorHAnsi" w:cs="Arial"/>
              </w:rPr>
            </w:pPr>
            <w:r>
              <w:t>669</w:t>
            </w:r>
          </w:p>
        </w:tc>
        <w:tc>
          <w:tcPr>
            <w:tcW w:w="1260" w:type="dxa"/>
            <w:vAlign w:val="center"/>
          </w:tcPr>
          <w:p w14:paraId="04334ECF" w14:textId="77777777" w:rsidR="008930ED" w:rsidRPr="004C4A8C" w:rsidRDefault="008930ED" w:rsidP="008930ED">
            <w:pPr>
              <w:jc w:val="center"/>
              <w:rPr>
                <w:rFonts w:asciiTheme="minorHAnsi" w:hAnsiTheme="minorHAnsi" w:cs="Arial"/>
              </w:rPr>
            </w:pPr>
            <w:r>
              <w:t>139</w:t>
            </w:r>
          </w:p>
        </w:tc>
      </w:tr>
    </w:tbl>
    <w:p w14:paraId="56B82EB3" w14:textId="77777777" w:rsidR="008930ED" w:rsidRPr="006B5603" w:rsidRDefault="008930ED" w:rsidP="008930ED"/>
    <w:p w14:paraId="72E468C8" w14:textId="77777777" w:rsidR="008930ED" w:rsidRPr="006B5603" w:rsidRDefault="008930ED" w:rsidP="008930ED">
      <w:pPr>
        <w:rPr>
          <w:u w:val="single"/>
        </w:rPr>
      </w:pPr>
      <w:r w:rsidRPr="006B5603">
        <w:rPr>
          <w:u w:val="single"/>
        </w:rPr>
        <w:t>Natural gas building and electric booster water heating</w:t>
      </w:r>
    </w:p>
    <w:tbl>
      <w:tblPr>
        <w:tblStyle w:val="TableGrid12"/>
        <w:tblW w:w="0" w:type="auto"/>
        <w:jc w:val="center"/>
        <w:tblLook w:val="04A0" w:firstRow="1" w:lastRow="0" w:firstColumn="1" w:lastColumn="0" w:noHBand="0" w:noVBand="1"/>
      </w:tblPr>
      <w:tblGrid>
        <w:gridCol w:w="686"/>
        <w:gridCol w:w="2472"/>
        <w:gridCol w:w="1260"/>
        <w:gridCol w:w="1260"/>
        <w:gridCol w:w="1260"/>
      </w:tblGrid>
      <w:tr w:rsidR="008930ED" w:rsidRPr="00F433BC" w14:paraId="5F257A6A" w14:textId="77777777" w:rsidTr="008930ED">
        <w:trPr>
          <w:jc w:val="center"/>
        </w:trPr>
        <w:tc>
          <w:tcPr>
            <w:tcW w:w="3158" w:type="dxa"/>
            <w:gridSpan w:val="2"/>
            <w:shd w:val="clear" w:color="auto" w:fill="7F7F7F" w:themeFill="text1" w:themeFillTint="80"/>
            <w:vAlign w:val="center"/>
          </w:tcPr>
          <w:p w14:paraId="3F94C61B"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Dishwasher type</w:t>
            </w:r>
          </w:p>
        </w:tc>
        <w:tc>
          <w:tcPr>
            <w:tcW w:w="1260" w:type="dxa"/>
            <w:shd w:val="clear" w:color="auto" w:fill="7F7F7F" w:themeFill="text1" w:themeFillTint="80"/>
            <w:vAlign w:val="center"/>
          </w:tcPr>
          <w:p w14:paraId="4980C09E"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Therms</w:t>
            </w:r>
            <w:r w:rsidRPr="00F433BC">
              <w:rPr>
                <w:rFonts w:asciiTheme="minorHAnsi" w:hAnsiTheme="minorHAnsi"/>
                <w:b/>
                <w:noProof/>
                <w:color w:val="FFFFFF" w:themeColor="background1"/>
                <w:szCs w:val="24"/>
                <w:vertAlign w:val="subscript"/>
              </w:rPr>
              <w:t>Base</w:t>
            </w:r>
          </w:p>
        </w:tc>
        <w:tc>
          <w:tcPr>
            <w:tcW w:w="1260" w:type="dxa"/>
            <w:shd w:val="clear" w:color="auto" w:fill="7F7F7F" w:themeFill="text1" w:themeFillTint="80"/>
            <w:vAlign w:val="center"/>
          </w:tcPr>
          <w:p w14:paraId="6B6A39D3"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Therms</w:t>
            </w:r>
            <w:r w:rsidRPr="00F433BC">
              <w:rPr>
                <w:rFonts w:asciiTheme="minorHAnsi" w:hAnsiTheme="minorHAnsi"/>
                <w:b/>
                <w:noProof/>
                <w:color w:val="FFFFFF" w:themeColor="background1"/>
                <w:szCs w:val="24"/>
                <w:vertAlign w:val="subscript"/>
              </w:rPr>
              <w:t>ESTAR</w:t>
            </w:r>
          </w:p>
        </w:tc>
        <w:tc>
          <w:tcPr>
            <w:tcW w:w="1260" w:type="dxa"/>
            <w:shd w:val="clear" w:color="auto" w:fill="7F7F7F" w:themeFill="text1" w:themeFillTint="80"/>
            <w:vAlign w:val="center"/>
          </w:tcPr>
          <w:p w14:paraId="653937FB"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ΔTherms</w:t>
            </w:r>
          </w:p>
        </w:tc>
      </w:tr>
      <w:tr w:rsidR="008930ED" w:rsidRPr="00F433BC" w14:paraId="41521C22" w14:textId="77777777" w:rsidTr="008930ED">
        <w:trPr>
          <w:jc w:val="center"/>
        </w:trPr>
        <w:tc>
          <w:tcPr>
            <w:tcW w:w="686" w:type="dxa"/>
            <w:vMerge w:val="restart"/>
            <w:shd w:val="clear" w:color="auto" w:fill="7F7F7F" w:themeFill="text1" w:themeFillTint="80"/>
            <w:vAlign w:val="center"/>
          </w:tcPr>
          <w:p w14:paraId="3BD6135E"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Low Temp</w:t>
            </w:r>
          </w:p>
        </w:tc>
        <w:tc>
          <w:tcPr>
            <w:tcW w:w="2472" w:type="dxa"/>
            <w:vAlign w:val="center"/>
          </w:tcPr>
          <w:p w14:paraId="1EB1D557"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Under Counter</w:t>
            </w:r>
          </w:p>
        </w:tc>
        <w:tc>
          <w:tcPr>
            <w:tcW w:w="1260" w:type="dxa"/>
            <w:vAlign w:val="center"/>
          </w:tcPr>
          <w:p w14:paraId="27523C6E" w14:textId="77777777" w:rsidR="008930ED" w:rsidRPr="00F433BC" w:rsidRDefault="008930ED" w:rsidP="008930ED">
            <w:pPr>
              <w:jc w:val="center"/>
              <w:rPr>
                <w:rFonts w:asciiTheme="minorHAnsi" w:hAnsiTheme="minorHAnsi" w:cs="Arial"/>
              </w:rPr>
            </w:pPr>
            <w:r w:rsidRPr="00F433BC">
              <w:rPr>
                <w:rFonts w:asciiTheme="minorHAnsi" w:hAnsiTheme="minorHAnsi"/>
              </w:rPr>
              <w:t>340</w:t>
            </w:r>
          </w:p>
        </w:tc>
        <w:tc>
          <w:tcPr>
            <w:tcW w:w="1260" w:type="dxa"/>
            <w:vAlign w:val="center"/>
          </w:tcPr>
          <w:p w14:paraId="18E508ED" w14:textId="77777777" w:rsidR="008930ED" w:rsidRPr="00F433BC" w:rsidRDefault="008930ED" w:rsidP="008930ED">
            <w:pPr>
              <w:jc w:val="center"/>
              <w:rPr>
                <w:rFonts w:asciiTheme="minorHAnsi" w:hAnsiTheme="minorHAnsi" w:cs="Arial"/>
              </w:rPr>
            </w:pPr>
            <w:r w:rsidRPr="00F433BC">
              <w:rPr>
                <w:rFonts w:asciiTheme="minorHAnsi" w:hAnsiTheme="minorHAnsi"/>
              </w:rPr>
              <w:t>234</w:t>
            </w:r>
          </w:p>
        </w:tc>
        <w:tc>
          <w:tcPr>
            <w:tcW w:w="1260" w:type="dxa"/>
            <w:vAlign w:val="center"/>
          </w:tcPr>
          <w:p w14:paraId="25943215" w14:textId="77777777" w:rsidR="008930ED" w:rsidRPr="00F433BC" w:rsidRDefault="008930ED" w:rsidP="008930ED">
            <w:pPr>
              <w:jc w:val="center"/>
              <w:rPr>
                <w:rFonts w:asciiTheme="minorHAnsi" w:hAnsiTheme="minorHAnsi" w:cs="Arial"/>
              </w:rPr>
            </w:pPr>
            <w:r w:rsidRPr="00F433BC">
              <w:rPr>
                <w:rFonts w:asciiTheme="minorHAnsi" w:hAnsiTheme="minorHAnsi"/>
              </w:rPr>
              <w:t>106</w:t>
            </w:r>
          </w:p>
        </w:tc>
      </w:tr>
      <w:tr w:rsidR="008930ED" w:rsidRPr="00F433BC" w14:paraId="6574F978" w14:textId="77777777" w:rsidTr="008930ED">
        <w:trPr>
          <w:jc w:val="center"/>
        </w:trPr>
        <w:tc>
          <w:tcPr>
            <w:tcW w:w="686" w:type="dxa"/>
            <w:vMerge/>
            <w:shd w:val="clear" w:color="auto" w:fill="7F7F7F" w:themeFill="text1" w:themeFillTint="80"/>
            <w:vAlign w:val="center"/>
          </w:tcPr>
          <w:p w14:paraId="060E094A" w14:textId="77777777" w:rsidR="008930ED" w:rsidRPr="00F433BC" w:rsidRDefault="008930ED" w:rsidP="008930ED">
            <w:pPr>
              <w:jc w:val="center"/>
              <w:rPr>
                <w:rFonts w:asciiTheme="minorHAnsi" w:hAnsiTheme="minorHAnsi"/>
                <w:b/>
                <w:noProof/>
                <w:color w:val="FFFFFF" w:themeColor="background1"/>
                <w:szCs w:val="24"/>
              </w:rPr>
            </w:pPr>
          </w:p>
        </w:tc>
        <w:tc>
          <w:tcPr>
            <w:tcW w:w="2472" w:type="dxa"/>
            <w:vAlign w:val="center"/>
          </w:tcPr>
          <w:p w14:paraId="6387138D"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 xml:space="preserve">Stationary Single Tank Door </w:t>
            </w:r>
          </w:p>
        </w:tc>
        <w:tc>
          <w:tcPr>
            <w:tcW w:w="1260" w:type="dxa"/>
            <w:vAlign w:val="center"/>
          </w:tcPr>
          <w:p w14:paraId="500606DA" w14:textId="77777777" w:rsidR="008930ED" w:rsidRPr="00F433BC" w:rsidRDefault="008930ED" w:rsidP="008930ED">
            <w:pPr>
              <w:jc w:val="center"/>
              <w:rPr>
                <w:rFonts w:asciiTheme="minorHAnsi" w:hAnsiTheme="minorHAnsi" w:cs="Arial"/>
              </w:rPr>
            </w:pPr>
            <w:r w:rsidRPr="00F433BC">
              <w:rPr>
                <w:rFonts w:asciiTheme="minorHAnsi" w:hAnsiTheme="minorHAnsi"/>
              </w:rPr>
              <w:t>1,543</w:t>
            </w:r>
          </w:p>
        </w:tc>
        <w:tc>
          <w:tcPr>
            <w:tcW w:w="1260" w:type="dxa"/>
            <w:vAlign w:val="center"/>
          </w:tcPr>
          <w:p w14:paraId="1241B1FD" w14:textId="77777777" w:rsidR="008930ED" w:rsidRPr="00F433BC" w:rsidRDefault="008930ED" w:rsidP="008930ED">
            <w:pPr>
              <w:jc w:val="center"/>
              <w:rPr>
                <w:rFonts w:asciiTheme="minorHAnsi" w:hAnsiTheme="minorHAnsi" w:cs="Arial"/>
              </w:rPr>
            </w:pPr>
            <w:r w:rsidRPr="00F433BC">
              <w:rPr>
                <w:rFonts w:asciiTheme="minorHAnsi" w:hAnsiTheme="minorHAnsi"/>
              </w:rPr>
              <w:t>867</w:t>
            </w:r>
          </w:p>
        </w:tc>
        <w:tc>
          <w:tcPr>
            <w:tcW w:w="1260" w:type="dxa"/>
            <w:vAlign w:val="center"/>
          </w:tcPr>
          <w:p w14:paraId="7D55F3C0" w14:textId="77777777" w:rsidR="008930ED" w:rsidRPr="00F433BC" w:rsidRDefault="008930ED" w:rsidP="008930ED">
            <w:pPr>
              <w:jc w:val="center"/>
              <w:rPr>
                <w:rFonts w:asciiTheme="minorHAnsi" w:hAnsiTheme="minorHAnsi" w:cs="Arial"/>
              </w:rPr>
            </w:pPr>
            <w:r w:rsidRPr="00F433BC">
              <w:rPr>
                <w:rFonts w:asciiTheme="minorHAnsi" w:hAnsiTheme="minorHAnsi"/>
              </w:rPr>
              <w:t>676</w:t>
            </w:r>
          </w:p>
        </w:tc>
      </w:tr>
      <w:tr w:rsidR="008930ED" w:rsidRPr="00F433BC" w14:paraId="20DEA6D3" w14:textId="77777777" w:rsidTr="008930ED">
        <w:trPr>
          <w:jc w:val="center"/>
        </w:trPr>
        <w:tc>
          <w:tcPr>
            <w:tcW w:w="686" w:type="dxa"/>
            <w:vMerge/>
            <w:shd w:val="clear" w:color="auto" w:fill="7F7F7F" w:themeFill="text1" w:themeFillTint="80"/>
            <w:vAlign w:val="center"/>
          </w:tcPr>
          <w:p w14:paraId="53936003" w14:textId="77777777" w:rsidR="008930ED" w:rsidRPr="00F433BC" w:rsidRDefault="008930ED" w:rsidP="008930ED">
            <w:pPr>
              <w:jc w:val="center"/>
              <w:rPr>
                <w:rFonts w:asciiTheme="minorHAnsi" w:hAnsiTheme="minorHAnsi"/>
                <w:b/>
                <w:noProof/>
                <w:color w:val="FFFFFF" w:themeColor="background1"/>
                <w:szCs w:val="24"/>
              </w:rPr>
            </w:pPr>
          </w:p>
        </w:tc>
        <w:tc>
          <w:tcPr>
            <w:tcW w:w="2472" w:type="dxa"/>
            <w:vAlign w:val="center"/>
          </w:tcPr>
          <w:p w14:paraId="57D730C0"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Single Tank Conveyor</w:t>
            </w:r>
          </w:p>
        </w:tc>
        <w:tc>
          <w:tcPr>
            <w:tcW w:w="1260" w:type="dxa"/>
            <w:vAlign w:val="center"/>
          </w:tcPr>
          <w:p w14:paraId="75761189" w14:textId="77777777" w:rsidR="008930ED" w:rsidRPr="00F433BC" w:rsidRDefault="008930ED" w:rsidP="008930ED">
            <w:pPr>
              <w:jc w:val="center"/>
              <w:rPr>
                <w:rFonts w:asciiTheme="minorHAnsi" w:hAnsiTheme="minorHAnsi" w:cs="Arial"/>
              </w:rPr>
            </w:pPr>
            <w:r w:rsidRPr="00F433BC">
              <w:rPr>
                <w:rFonts w:asciiTheme="minorHAnsi" w:hAnsiTheme="minorHAnsi"/>
              </w:rPr>
              <w:t>1,375</w:t>
            </w:r>
          </w:p>
        </w:tc>
        <w:tc>
          <w:tcPr>
            <w:tcW w:w="1260" w:type="dxa"/>
            <w:vAlign w:val="center"/>
          </w:tcPr>
          <w:p w14:paraId="4D8BA22A" w14:textId="77777777" w:rsidR="008930ED" w:rsidRPr="00F433BC" w:rsidRDefault="008930ED" w:rsidP="008930ED">
            <w:pPr>
              <w:jc w:val="center"/>
              <w:rPr>
                <w:rFonts w:asciiTheme="minorHAnsi" w:hAnsiTheme="minorHAnsi" w:cs="Arial"/>
              </w:rPr>
            </w:pPr>
            <w:r w:rsidRPr="00F433BC">
              <w:rPr>
                <w:rFonts w:asciiTheme="minorHAnsi" w:hAnsiTheme="minorHAnsi"/>
              </w:rPr>
              <w:t>829</w:t>
            </w:r>
          </w:p>
        </w:tc>
        <w:tc>
          <w:tcPr>
            <w:tcW w:w="1260" w:type="dxa"/>
            <w:vAlign w:val="center"/>
          </w:tcPr>
          <w:p w14:paraId="00D90698" w14:textId="77777777" w:rsidR="008930ED" w:rsidRPr="00F433BC" w:rsidRDefault="008930ED" w:rsidP="008930ED">
            <w:pPr>
              <w:jc w:val="center"/>
              <w:rPr>
                <w:rFonts w:asciiTheme="minorHAnsi" w:hAnsiTheme="minorHAnsi" w:cs="Arial"/>
              </w:rPr>
            </w:pPr>
            <w:r w:rsidRPr="00F433BC">
              <w:rPr>
                <w:rFonts w:asciiTheme="minorHAnsi" w:hAnsiTheme="minorHAnsi"/>
              </w:rPr>
              <w:t>546</w:t>
            </w:r>
          </w:p>
        </w:tc>
      </w:tr>
      <w:tr w:rsidR="008930ED" w:rsidRPr="00F433BC" w14:paraId="3B868F4B" w14:textId="77777777" w:rsidTr="008930ED">
        <w:trPr>
          <w:jc w:val="center"/>
        </w:trPr>
        <w:tc>
          <w:tcPr>
            <w:tcW w:w="686" w:type="dxa"/>
            <w:vMerge/>
            <w:shd w:val="clear" w:color="auto" w:fill="7F7F7F" w:themeFill="text1" w:themeFillTint="80"/>
            <w:vAlign w:val="center"/>
          </w:tcPr>
          <w:p w14:paraId="18B2A993" w14:textId="77777777" w:rsidR="008930ED" w:rsidRPr="00F433BC" w:rsidRDefault="008930ED" w:rsidP="008930ED">
            <w:pPr>
              <w:jc w:val="center"/>
              <w:rPr>
                <w:rFonts w:asciiTheme="minorHAnsi" w:hAnsiTheme="minorHAnsi"/>
                <w:b/>
                <w:noProof/>
                <w:color w:val="FFFFFF" w:themeColor="background1"/>
                <w:szCs w:val="24"/>
              </w:rPr>
            </w:pPr>
          </w:p>
        </w:tc>
        <w:tc>
          <w:tcPr>
            <w:tcW w:w="2472" w:type="dxa"/>
            <w:vAlign w:val="center"/>
          </w:tcPr>
          <w:p w14:paraId="19201EDF"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Multi Tank Conveyor</w:t>
            </w:r>
          </w:p>
        </w:tc>
        <w:tc>
          <w:tcPr>
            <w:tcW w:w="1260" w:type="dxa"/>
            <w:vAlign w:val="center"/>
          </w:tcPr>
          <w:p w14:paraId="004CFE29" w14:textId="77777777" w:rsidR="008930ED" w:rsidRPr="00F433BC" w:rsidRDefault="008930ED" w:rsidP="008930ED">
            <w:pPr>
              <w:jc w:val="center"/>
              <w:rPr>
                <w:rFonts w:asciiTheme="minorHAnsi" w:hAnsiTheme="minorHAnsi" w:cs="Arial"/>
              </w:rPr>
            </w:pPr>
            <w:r w:rsidRPr="00F433BC">
              <w:rPr>
                <w:rFonts w:asciiTheme="minorHAnsi" w:hAnsiTheme="minorHAnsi"/>
              </w:rPr>
              <w:t>1,637</w:t>
            </w:r>
          </w:p>
        </w:tc>
        <w:tc>
          <w:tcPr>
            <w:tcW w:w="1260" w:type="dxa"/>
            <w:vAlign w:val="center"/>
          </w:tcPr>
          <w:p w14:paraId="24BF1C03" w14:textId="77777777" w:rsidR="008930ED" w:rsidRPr="00F433BC" w:rsidRDefault="008930ED" w:rsidP="008930ED">
            <w:pPr>
              <w:jc w:val="center"/>
              <w:rPr>
                <w:rFonts w:asciiTheme="minorHAnsi" w:hAnsiTheme="minorHAnsi" w:cs="Arial"/>
              </w:rPr>
            </w:pPr>
            <w:r w:rsidRPr="00F433BC">
              <w:rPr>
                <w:rFonts w:asciiTheme="minorHAnsi" w:hAnsiTheme="minorHAnsi"/>
              </w:rPr>
              <w:t>850</w:t>
            </w:r>
          </w:p>
        </w:tc>
        <w:tc>
          <w:tcPr>
            <w:tcW w:w="1260" w:type="dxa"/>
            <w:vAlign w:val="center"/>
          </w:tcPr>
          <w:p w14:paraId="52A26842" w14:textId="77777777" w:rsidR="008930ED" w:rsidRPr="00F433BC" w:rsidRDefault="008930ED" w:rsidP="008930ED">
            <w:pPr>
              <w:jc w:val="center"/>
              <w:rPr>
                <w:rFonts w:asciiTheme="minorHAnsi" w:hAnsiTheme="minorHAnsi" w:cs="Arial"/>
              </w:rPr>
            </w:pPr>
            <w:r w:rsidRPr="00F433BC">
              <w:rPr>
                <w:rFonts w:asciiTheme="minorHAnsi" w:hAnsiTheme="minorHAnsi"/>
              </w:rPr>
              <w:t>787</w:t>
            </w:r>
          </w:p>
        </w:tc>
      </w:tr>
      <w:tr w:rsidR="008930ED" w:rsidRPr="00F433BC" w14:paraId="07D2BBBF" w14:textId="77777777" w:rsidTr="008930ED">
        <w:trPr>
          <w:jc w:val="center"/>
        </w:trPr>
        <w:tc>
          <w:tcPr>
            <w:tcW w:w="686" w:type="dxa"/>
            <w:vMerge w:val="restart"/>
            <w:shd w:val="clear" w:color="auto" w:fill="7F7F7F" w:themeFill="text1" w:themeFillTint="80"/>
            <w:vAlign w:val="center"/>
          </w:tcPr>
          <w:p w14:paraId="34341434" w14:textId="77777777" w:rsidR="008930ED" w:rsidRPr="00F433BC" w:rsidRDefault="008930ED" w:rsidP="008930ED">
            <w:pPr>
              <w:jc w:val="center"/>
              <w:rPr>
                <w:rFonts w:asciiTheme="minorHAnsi" w:hAnsiTheme="minorHAnsi"/>
                <w:b/>
                <w:noProof/>
                <w:color w:val="FFFFFF" w:themeColor="background1"/>
                <w:szCs w:val="24"/>
              </w:rPr>
            </w:pPr>
            <w:r w:rsidRPr="00F433BC">
              <w:rPr>
                <w:rFonts w:asciiTheme="minorHAnsi" w:hAnsiTheme="minorHAnsi"/>
                <w:b/>
                <w:noProof/>
                <w:color w:val="FFFFFF" w:themeColor="background1"/>
                <w:szCs w:val="24"/>
              </w:rPr>
              <w:t>High Temp</w:t>
            </w:r>
          </w:p>
        </w:tc>
        <w:tc>
          <w:tcPr>
            <w:tcW w:w="2472" w:type="dxa"/>
            <w:vAlign w:val="center"/>
          </w:tcPr>
          <w:p w14:paraId="4CF7CE34"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Under Counter</w:t>
            </w:r>
          </w:p>
        </w:tc>
        <w:tc>
          <w:tcPr>
            <w:tcW w:w="1260" w:type="dxa"/>
            <w:vAlign w:val="center"/>
          </w:tcPr>
          <w:p w14:paraId="59AE8D63" w14:textId="77777777" w:rsidR="008930ED" w:rsidRPr="00F433BC" w:rsidRDefault="008930ED" w:rsidP="008930ED">
            <w:pPr>
              <w:jc w:val="center"/>
              <w:rPr>
                <w:rFonts w:asciiTheme="minorHAnsi" w:hAnsiTheme="minorHAnsi" w:cs="Arial"/>
              </w:rPr>
            </w:pPr>
            <w:r w:rsidRPr="00F433BC">
              <w:rPr>
                <w:rFonts w:asciiTheme="minorHAnsi" w:hAnsiTheme="minorHAnsi"/>
              </w:rPr>
              <w:t>214</w:t>
            </w:r>
          </w:p>
        </w:tc>
        <w:tc>
          <w:tcPr>
            <w:tcW w:w="1260" w:type="dxa"/>
            <w:vAlign w:val="center"/>
          </w:tcPr>
          <w:p w14:paraId="1872E968" w14:textId="77777777" w:rsidR="008930ED" w:rsidRPr="00F433BC" w:rsidRDefault="008930ED" w:rsidP="008930ED">
            <w:pPr>
              <w:jc w:val="center"/>
              <w:rPr>
                <w:rFonts w:asciiTheme="minorHAnsi" w:hAnsiTheme="minorHAnsi" w:cs="Arial"/>
              </w:rPr>
            </w:pPr>
            <w:r w:rsidRPr="00F433BC">
              <w:rPr>
                <w:rFonts w:asciiTheme="minorHAnsi" w:hAnsiTheme="minorHAnsi"/>
              </w:rPr>
              <w:t>169</w:t>
            </w:r>
          </w:p>
        </w:tc>
        <w:tc>
          <w:tcPr>
            <w:tcW w:w="1260" w:type="dxa"/>
            <w:vAlign w:val="center"/>
          </w:tcPr>
          <w:p w14:paraId="0B70F77A" w14:textId="77777777" w:rsidR="008930ED" w:rsidRPr="00F433BC" w:rsidRDefault="008930ED" w:rsidP="008930ED">
            <w:pPr>
              <w:jc w:val="center"/>
              <w:rPr>
                <w:rFonts w:asciiTheme="minorHAnsi" w:hAnsiTheme="minorHAnsi" w:cs="Arial"/>
              </w:rPr>
            </w:pPr>
            <w:r w:rsidRPr="00F433BC">
              <w:rPr>
                <w:rFonts w:asciiTheme="minorHAnsi" w:hAnsiTheme="minorHAnsi"/>
              </w:rPr>
              <w:t>45</w:t>
            </w:r>
          </w:p>
        </w:tc>
      </w:tr>
      <w:tr w:rsidR="008930ED" w:rsidRPr="00F433BC" w14:paraId="67422C5C" w14:textId="77777777" w:rsidTr="008930ED">
        <w:trPr>
          <w:jc w:val="center"/>
        </w:trPr>
        <w:tc>
          <w:tcPr>
            <w:tcW w:w="686" w:type="dxa"/>
            <w:vMerge/>
            <w:shd w:val="clear" w:color="auto" w:fill="7F7F7F" w:themeFill="text1" w:themeFillTint="80"/>
          </w:tcPr>
          <w:p w14:paraId="3A79393F" w14:textId="77777777" w:rsidR="008930ED" w:rsidRPr="00F433BC" w:rsidRDefault="008930ED" w:rsidP="008930ED">
            <w:pPr>
              <w:jc w:val="left"/>
              <w:rPr>
                <w:rFonts w:asciiTheme="minorHAnsi" w:hAnsiTheme="minorHAnsi" w:cs="Arial"/>
                <w:noProof/>
                <w:szCs w:val="18"/>
                <w:lang w:val="en"/>
              </w:rPr>
            </w:pPr>
          </w:p>
        </w:tc>
        <w:tc>
          <w:tcPr>
            <w:tcW w:w="2472" w:type="dxa"/>
            <w:vAlign w:val="center"/>
          </w:tcPr>
          <w:p w14:paraId="5795FBD4"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 xml:space="preserve">Stationary Single Tank Door </w:t>
            </w:r>
          </w:p>
        </w:tc>
        <w:tc>
          <w:tcPr>
            <w:tcW w:w="1260" w:type="dxa"/>
            <w:vAlign w:val="center"/>
          </w:tcPr>
          <w:p w14:paraId="2FEADAF8" w14:textId="77777777" w:rsidR="008930ED" w:rsidRPr="00F433BC" w:rsidRDefault="008930ED" w:rsidP="008930ED">
            <w:pPr>
              <w:jc w:val="center"/>
              <w:rPr>
                <w:rFonts w:asciiTheme="minorHAnsi" w:hAnsiTheme="minorHAnsi" w:cs="Arial"/>
              </w:rPr>
            </w:pPr>
            <w:r w:rsidRPr="00F433BC">
              <w:rPr>
                <w:rFonts w:asciiTheme="minorHAnsi" w:hAnsiTheme="minorHAnsi"/>
              </w:rPr>
              <w:t>948</w:t>
            </w:r>
          </w:p>
        </w:tc>
        <w:tc>
          <w:tcPr>
            <w:tcW w:w="1260" w:type="dxa"/>
            <w:vAlign w:val="center"/>
          </w:tcPr>
          <w:p w14:paraId="5FDF2599" w14:textId="77777777" w:rsidR="008930ED" w:rsidRPr="00F433BC" w:rsidRDefault="008930ED" w:rsidP="008930ED">
            <w:pPr>
              <w:jc w:val="center"/>
              <w:rPr>
                <w:rFonts w:asciiTheme="minorHAnsi" w:hAnsiTheme="minorHAnsi" w:cs="Arial"/>
              </w:rPr>
            </w:pPr>
            <w:r w:rsidRPr="00F433BC">
              <w:rPr>
                <w:rFonts w:asciiTheme="minorHAnsi" w:hAnsiTheme="minorHAnsi"/>
              </w:rPr>
              <w:t>654</w:t>
            </w:r>
          </w:p>
        </w:tc>
        <w:tc>
          <w:tcPr>
            <w:tcW w:w="1260" w:type="dxa"/>
            <w:vAlign w:val="center"/>
          </w:tcPr>
          <w:p w14:paraId="0EB23FB1" w14:textId="77777777" w:rsidR="008930ED" w:rsidRPr="00F433BC" w:rsidRDefault="008930ED" w:rsidP="008930ED">
            <w:pPr>
              <w:jc w:val="center"/>
              <w:rPr>
                <w:rFonts w:asciiTheme="minorHAnsi" w:hAnsiTheme="minorHAnsi" w:cs="Arial"/>
              </w:rPr>
            </w:pPr>
            <w:r w:rsidRPr="00F433BC">
              <w:rPr>
                <w:rFonts w:asciiTheme="minorHAnsi" w:hAnsiTheme="minorHAnsi"/>
              </w:rPr>
              <w:t>294</w:t>
            </w:r>
          </w:p>
        </w:tc>
      </w:tr>
      <w:tr w:rsidR="008930ED" w:rsidRPr="00F433BC" w14:paraId="0434F803" w14:textId="77777777" w:rsidTr="008930ED">
        <w:trPr>
          <w:trHeight w:val="70"/>
          <w:jc w:val="center"/>
        </w:trPr>
        <w:tc>
          <w:tcPr>
            <w:tcW w:w="686" w:type="dxa"/>
            <w:vMerge/>
            <w:shd w:val="clear" w:color="auto" w:fill="7F7F7F" w:themeFill="text1" w:themeFillTint="80"/>
          </w:tcPr>
          <w:p w14:paraId="70ACB510" w14:textId="77777777" w:rsidR="008930ED" w:rsidRPr="00F433BC" w:rsidRDefault="008930ED" w:rsidP="008930ED">
            <w:pPr>
              <w:jc w:val="left"/>
              <w:rPr>
                <w:rFonts w:asciiTheme="minorHAnsi" w:hAnsiTheme="minorHAnsi" w:cs="Arial"/>
                <w:noProof/>
                <w:szCs w:val="18"/>
                <w:lang w:val="en"/>
              </w:rPr>
            </w:pPr>
          </w:p>
        </w:tc>
        <w:tc>
          <w:tcPr>
            <w:tcW w:w="2472" w:type="dxa"/>
            <w:vAlign w:val="center"/>
          </w:tcPr>
          <w:p w14:paraId="2CAB1961"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Single Tank Conveyor</w:t>
            </w:r>
          </w:p>
        </w:tc>
        <w:tc>
          <w:tcPr>
            <w:tcW w:w="1260" w:type="dxa"/>
            <w:vAlign w:val="center"/>
          </w:tcPr>
          <w:p w14:paraId="3AF96DBD" w14:textId="77777777" w:rsidR="008930ED" w:rsidRPr="00F433BC" w:rsidRDefault="008930ED" w:rsidP="008930ED">
            <w:pPr>
              <w:jc w:val="center"/>
              <w:rPr>
                <w:rFonts w:asciiTheme="minorHAnsi" w:hAnsiTheme="minorHAnsi" w:cs="Arial"/>
              </w:rPr>
            </w:pPr>
            <w:r w:rsidRPr="00F433BC">
              <w:rPr>
                <w:rFonts w:asciiTheme="minorHAnsi" w:hAnsiTheme="minorHAnsi"/>
              </w:rPr>
              <w:t>913</w:t>
            </w:r>
          </w:p>
        </w:tc>
        <w:tc>
          <w:tcPr>
            <w:tcW w:w="1260" w:type="dxa"/>
            <w:vAlign w:val="center"/>
          </w:tcPr>
          <w:p w14:paraId="0DF3BACA" w14:textId="77777777" w:rsidR="008930ED" w:rsidRPr="00F433BC" w:rsidRDefault="008930ED" w:rsidP="008930ED">
            <w:pPr>
              <w:jc w:val="center"/>
              <w:rPr>
                <w:rFonts w:asciiTheme="minorHAnsi" w:hAnsiTheme="minorHAnsi" w:cs="Arial"/>
              </w:rPr>
            </w:pPr>
            <w:r w:rsidRPr="00F433BC">
              <w:rPr>
                <w:rFonts w:asciiTheme="minorHAnsi" w:hAnsiTheme="minorHAnsi"/>
              </w:rPr>
              <w:t>735</w:t>
            </w:r>
          </w:p>
        </w:tc>
        <w:tc>
          <w:tcPr>
            <w:tcW w:w="1260" w:type="dxa"/>
            <w:vAlign w:val="center"/>
          </w:tcPr>
          <w:p w14:paraId="5A5183AA" w14:textId="77777777" w:rsidR="008930ED" w:rsidRPr="00F433BC" w:rsidRDefault="008930ED" w:rsidP="008930ED">
            <w:pPr>
              <w:jc w:val="center"/>
              <w:rPr>
                <w:rFonts w:asciiTheme="minorHAnsi" w:hAnsiTheme="minorHAnsi" w:cs="Arial"/>
              </w:rPr>
            </w:pPr>
            <w:r w:rsidRPr="00F433BC">
              <w:rPr>
                <w:rFonts w:asciiTheme="minorHAnsi" w:hAnsiTheme="minorHAnsi"/>
              </w:rPr>
              <w:t>178</w:t>
            </w:r>
          </w:p>
        </w:tc>
      </w:tr>
      <w:tr w:rsidR="008930ED" w:rsidRPr="00F433BC" w14:paraId="70999CE8" w14:textId="77777777" w:rsidTr="008930ED">
        <w:trPr>
          <w:trHeight w:val="70"/>
          <w:jc w:val="center"/>
        </w:trPr>
        <w:tc>
          <w:tcPr>
            <w:tcW w:w="686" w:type="dxa"/>
            <w:vMerge/>
            <w:shd w:val="clear" w:color="auto" w:fill="7F7F7F" w:themeFill="text1" w:themeFillTint="80"/>
          </w:tcPr>
          <w:p w14:paraId="7F1B4A1A" w14:textId="77777777" w:rsidR="008930ED" w:rsidRPr="00F433BC" w:rsidRDefault="008930ED" w:rsidP="008930ED">
            <w:pPr>
              <w:jc w:val="left"/>
              <w:rPr>
                <w:rFonts w:asciiTheme="minorHAnsi" w:hAnsiTheme="minorHAnsi" w:cs="Arial"/>
                <w:noProof/>
                <w:szCs w:val="18"/>
                <w:lang w:val="en"/>
              </w:rPr>
            </w:pPr>
          </w:p>
        </w:tc>
        <w:tc>
          <w:tcPr>
            <w:tcW w:w="2472" w:type="dxa"/>
            <w:vAlign w:val="center"/>
          </w:tcPr>
          <w:p w14:paraId="54F6BE6E"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Multi Tank Conveyor</w:t>
            </w:r>
          </w:p>
        </w:tc>
        <w:tc>
          <w:tcPr>
            <w:tcW w:w="1260" w:type="dxa"/>
            <w:vAlign w:val="center"/>
          </w:tcPr>
          <w:p w14:paraId="18F46CE3" w14:textId="77777777" w:rsidR="008930ED" w:rsidRPr="00F433BC" w:rsidRDefault="008930ED" w:rsidP="008930ED">
            <w:pPr>
              <w:jc w:val="center"/>
              <w:rPr>
                <w:rFonts w:asciiTheme="minorHAnsi" w:hAnsiTheme="minorHAnsi" w:cs="Arial"/>
              </w:rPr>
            </w:pPr>
            <w:r w:rsidRPr="00F433BC">
              <w:rPr>
                <w:rFonts w:asciiTheme="minorHAnsi" w:hAnsiTheme="minorHAnsi"/>
              </w:rPr>
              <w:t>1,527</w:t>
            </w:r>
          </w:p>
        </w:tc>
        <w:tc>
          <w:tcPr>
            <w:tcW w:w="1260" w:type="dxa"/>
            <w:vAlign w:val="center"/>
          </w:tcPr>
          <w:p w14:paraId="7401FBA8" w14:textId="77777777" w:rsidR="008930ED" w:rsidRPr="00F433BC" w:rsidRDefault="008930ED" w:rsidP="008930ED">
            <w:pPr>
              <w:jc w:val="center"/>
              <w:rPr>
                <w:rFonts w:asciiTheme="minorHAnsi" w:hAnsiTheme="minorHAnsi" w:cs="Arial"/>
              </w:rPr>
            </w:pPr>
            <w:r w:rsidRPr="00F433BC">
              <w:rPr>
                <w:rFonts w:asciiTheme="minorHAnsi" w:hAnsiTheme="minorHAnsi"/>
              </w:rPr>
              <w:t>850</w:t>
            </w:r>
          </w:p>
        </w:tc>
        <w:tc>
          <w:tcPr>
            <w:tcW w:w="1260" w:type="dxa"/>
            <w:vAlign w:val="center"/>
          </w:tcPr>
          <w:p w14:paraId="0B2048E8" w14:textId="77777777" w:rsidR="008930ED" w:rsidRPr="00F433BC" w:rsidRDefault="008930ED" w:rsidP="008930ED">
            <w:pPr>
              <w:jc w:val="center"/>
              <w:rPr>
                <w:rFonts w:asciiTheme="minorHAnsi" w:hAnsiTheme="minorHAnsi" w:cs="Arial"/>
              </w:rPr>
            </w:pPr>
            <w:r w:rsidRPr="00F433BC">
              <w:rPr>
                <w:rFonts w:asciiTheme="minorHAnsi" w:hAnsiTheme="minorHAnsi"/>
              </w:rPr>
              <w:t>677</w:t>
            </w:r>
          </w:p>
        </w:tc>
      </w:tr>
      <w:tr w:rsidR="008930ED" w:rsidRPr="00F433BC" w14:paraId="4F56BC52" w14:textId="77777777" w:rsidTr="008930ED">
        <w:trPr>
          <w:trHeight w:val="70"/>
          <w:jc w:val="center"/>
        </w:trPr>
        <w:tc>
          <w:tcPr>
            <w:tcW w:w="686" w:type="dxa"/>
            <w:vMerge/>
            <w:shd w:val="clear" w:color="auto" w:fill="7F7F7F" w:themeFill="text1" w:themeFillTint="80"/>
          </w:tcPr>
          <w:p w14:paraId="50256C10" w14:textId="77777777" w:rsidR="008930ED" w:rsidRPr="00F433BC" w:rsidRDefault="008930ED" w:rsidP="008930ED">
            <w:pPr>
              <w:jc w:val="left"/>
              <w:rPr>
                <w:rFonts w:asciiTheme="minorHAnsi" w:hAnsiTheme="minorHAnsi" w:cs="Arial"/>
                <w:noProof/>
                <w:szCs w:val="18"/>
                <w:lang w:val="en"/>
              </w:rPr>
            </w:pPr>
          </w:p>
        </w:tc>
        <w:tc>
          <w:tcPr>
            <w:tcW w:w="2472" w:type="dxa"/>
            <w:vAlign w:val="center"/>
          </w:tcPr>
          <w:p w14:paraId="46AF7E59" w14:textId="77777777" w:rsidR="008930ED" w:rsidRPr="00F433BC" w:rsidRDefault="008930ED" w:rsidP="008930ED">
            <w:pPr>
              <w:jc w:val="left"/>
              <w:rPr>
                <w:rFonts w:asciiTheme="minorHAnsi" w:hAnsiTheme="minorHAnsi" w:cstheme="minorHAnsi"/>
                <w:szCs w:val="22"/>
              </w:rPr>
            </w:pPr>
            <w:r w:rsidRPr="00F433BC">
              <w:rPr>
                <w:rFonts w:asciiTheme="minorHAnsi" w:hAnsiTheme="minorHAnsi" w:cstheme="minorHAnsi"/>
              </w:rPr>
              <w:t>Pot, Pan, and Utensil</w:t>
            </w:r>
          </w:p>
        </w:tc>
        <w:tc>
          <w:tcPr>
            <w:tcW w:w="1260" w:type="dxa"/>
            <w:vAlign w:val="center"/>
          </w:tcPr>
          <w:p w14:paraId="558F02AF" w14:textId="77777777" w:rsidR="008930ED" w:rsidRPr="00F433BC" w:rsidRDefault="008930ED" w:rsidP="008930ED">
            <w:pPr>
              <w:jc w:val="center"/>
              <w:rPr>
                <w:rFonts w:asciiTheme="minorHAnsi" w:hAnsiTheme="minorHAnsi" w:cs="Arial"/>
              </w:rPr>
            </w:pPr>
            <w:r w:rsidRPr="00F433BC">
              <w:rPr>
                <w:rFonts w:asciiTheme="minorHAnsi" w:hAnsiTheme="minorHAnsi"/>
              </w:rPr>
              <w:t>514</w:t>
            </w:r>
          </w:p>
        </w:tc>
        <w:tc>
          <w:tcPr>
            <w:tcW w:w="1260" w:type="dxa"/>
            <w:vAlign w:val="center"/>
          </w:tcPr>
          <w:p w14:paraId="6A66D20E" w14:textId="77777777" w:rsidR="008930ED" w:rsidRPr="00F433BC" w:rsidRDefault="008930ED" w:rsidP="008930ED">
            <w:pPr>
              <w:jc w:val="center"/>
              <w:rPr>
                <w:rFonts w:asciiTheme="minorHAnsi" w:hAnsiTheme="minorHAnsi" w:cs="Arial"/>
              </w:rPr>
            </w:pPr>
            <w:r w:rsidRPr="00F433BC">
              <w:rPr>
                <w:rFonts w:asciiTheme="minorHAnsi" w:hAnsiTheme="minorHAnsi"/>
              </w:rPr>
              <w:t>426</w:t>
            </w:r>
          </w:p>
        </w:tc>
        <w:tc>
          <w:tcPr>
            <w:tcW w:w="1260" w:type="dxa"/>
            <w:vAlign w:val="center"/>
          </w:tcPr>
          <w:p w14:paraId="0595652A" w14:textId="77777777" w:rsidR="008930ED" w:rsidRPr="00F433BC" w:rsidRDefault="008930ED" w:rsidP="008930ED">
            <w:pPr>
              <w:jc w:val="center"/>
              <w:rPr>
                <w:rFonts w:asciiTheme="minorHAnsi" w:hAnsiTheme="minorHAnsi" w:cs="Arial"/>
              </w:rPr>
            </w:pPr>
            <w:r w:rsidRPr="00F433BC">
              <w:rPr>
                <w:rFonts w:asciiTheme="minorHAnsi" w:hAnsiTheme="minorHAnsi"/>
              </w:rPr>
              <w:t>88</w:t>
            </w:r>
          </w:p>
        </w:tc>
      </w:tr>
    </w:tbl>
    <w:p w14:paraId="4D837B3E" w14:textId="77777777" w:rsidR="008930ED" w:rsidRPr="00594C2F" w:rsidRDefault="008930ED" w:rsidP="00663C23">
      <w:pPr>
        <w:pStyle w:val="Heading6"/>
      </w:pPr>
      <w:r w:rsidRPr="00594C2F">
        <w:t xml:space="preserve">Water Impact Descriptions and Calculation  </w:t>
      </w:r>
    </w:p>
    <w:p w14:paraId="481BD11D" w14:textId="77777777" w:rsidR="008930ED" w:rsidRPr="00594C2F" w:rsidRDefault="008930ED" w:rsidP="008930ED">
      <w:pPr>
        <w:ind w:left="720" w:firstLine="720"/>
        <w:rPr>
          <w:rFonts w:ascii="Symbol" w:hAnsi="Symbol"/>
        </w:rPr>
      </w:pPr>
      <m:oMath>
        <m:r>
          <m:rPr>
            <m:sty m:val="p"/>
          </m:rPr>
          <w:rPr>
            <w:rFonts w:ascii="Cambria Math" w:hAnsi="Cambria Math"/>
          </w:rPr>
          <m:t>∆Water=</m:t>
        </m:r>
        <m:sSub>
          <m:sSubPr>
            <m:ctrlPr>
              <w:rPr>
                <w:rFonts w:ascii="Cambria Math" w:hAnsi="Cambria Math"/>
              </w:rPr>
            </m:ctrlPr>
          </m:sSubPr>
          <m:e>
            <m:r>
              <m:rPr>
                <m:sty m:val="p"/>
              </m:rPr>
              <w:rPr>
                <w:rFonts w:ascii="Cambria Math" w:hAnsi="Cambria Math"/>
              </w:rPr>
              <m:t>(WaterUse</m:t>
            </m:r>
          </m:e>
          <m:sub>
            <m:r>
              <m:rPr>
                <m:sty m:val="p"/>
              </m:rPr>
              <w:rPr>
                <w:rFonts w:ascii="Cambria Math" w:hAnsi="Cambria Math"/>
              </w:rPr>
              <m:t>Base</m:t>
            </m:r>
          </m:sub>
        </m:sSub>
        <m:r>
          <m:rPr>
            <m:sty m:val="p"/>
          </m:rPr>
          <w:rPr>
            <w:rFonts w:ascii="Cambria Math" w:hAnsi="Cambria Math"/>
          </w:rPr>
          <m:t xml:space="preserve">*RacksWashed*Days)- </m:t>
        </m:r>
        <m:sSub>
          <m:sSubPr>
            <m:ctrlPr>
              <w:rPr>
                <w:rFonts w:ascii="Cambria Math" w:hAnsi="Cambria Math"/>
              </w:rPr>
            </m:ctrlPr>
          </m:sSubPr>
          <m:e>
            <m:r>
              <m:rPr>
                <m:sty m:val="p"/>
              </m:rPr>
              <w:rPr>
                <w:rFonts w:ascii="Cambria Math" w:hAnsi="Cambria Math"/>
              </w:rPr>
              <m:t>(WaterUse</m:t>
            </m:r>
          </m:e>
          <m:sub>
            <m:r>
              <m:rPr>
                <m:sty m:val="p"/>
              </m:rPr>
              <w:rPr>
                <w:rFonts w:ascii="Cambria Math" w:hAnsi="Cambria Math"/>
              </w:rPr>
              <m:t>ESTAR</m:t>
            </m:r>
          </m:sub>
        </m:sSub>
        <m:r>
          <m:rPr>
            <m:sty m:val="p"/>
          </m:rPr>
          <w:rPr>
            <w:rFonts w:ascii="Cambria Math" w:hAnsi="Cambria Math"/>
          </w:rPr>
          <m:t>*RacksWashed*                                      Days)</m:t>
        </m:r>
      </m:oMath>
      <w:r w:rsidRPr="00594C2F">
        <w:rPr>
          <w:rFonts w:ascii="Symbol" w:hAnsi="Symbol"/>
        </w:rPr>
        <w:t></w:t>
      </w:r>
    </w:p>
    <w:p w14:paraId="6E322C56" w14:textId="77777777" w:rsidR="008930ED" w:rsidRPr="00594C2F" w:rsidRDefault="008930ED" w:rsidP="008930ED">
      <w:pPr>
        <w:jc w:val="left"/>
        <w:rPr>
          <w:rFonts w:cstheme="minorHAnsi"/>
          <w:noProof/>
        </w:rPr>
      </w:pPr>
      <w:r w:rsidRPr="00594C2F">
        <w:rPr>
          <w:rFonts w:cstheme="minorHAnsi"/>
          <w:noProof/>
        </w:rPr>
        <w:t>Where:</w:t>
      </w:r>
    </w:p>
    <w:p w14:paraId="15DBC12D" w14:textId="77777777" w:rsidR="008930ED" w:rsidRPr="00594C2F" w:rsidRDefault="008930ED" w:rsidP="008930ED">
      <w:pPr>
        <w:ind w:firstLine="720"/>
        <w:jc w:val="left"/>
        <w:rPr>
          <w:rFonts w:cstheme="minorHAnsi"/>
          <w:noProof/>
        </w:rPr>
      </w:pPr>
      <w:r w:rsidRPr="00594C2F">
        <w:rPr>
          <w:rFonts w:cstheme="minorHAnsi"/>
          <w:noProof/>
        </w:rPr>
        <w:t>WaterUse</w:t>
      </w:r>
      <w:r w:rsidRPr="00594C2F">
        <w:rPr>
          <w:rFonts w:cstheme="minorHAnsi"/>
          <w:noProof/>
          <w:vertAlign w:val="subscript"/>
        </w:rPr>
        <w:t>Base</w:t>
      </w:r>
      <w:r w:rsidRPr="00594C2F">
        <w:rPr>
          <w:rFonts w:cstheme="minorHAnsi"/>
          <w:noProof/>
        </w:rPr>
        <w:tab/>
        <w:t>= Water use per rack (gal) of baseline dishwasher</w:t>
      </w:r>
    </w:p>
    <w:p w14:paraId="2A8E9E69" w14:textId="77777777" w:rsidR="008930ED" w:rsidRPr="00594C2F" w:rsidRDefault="008930ED" w:rsidP="008930ED">
      <w:pPr>
        <w:ind w:left="2160"/>
        <w:jc w:val="left"/>
        <w:rPr>
          <w:rFonts w:cstheme="minorHAnsi"/>
          <w:noProof/>
        </w:rPr>
      </w:pPr>
      <w:r w:rsidRPr="00594C2F">
        <w:rPr>
          <w:rFonts w:cstheme="minorHAnsi"/>
          <w:noProof/>
        </w:rPr>
        <w:t>= Custom or if unknown, use value from table within the electric energy savings characterization as determined by machine type and sanitation method</w:t>
      </w:r>
    </w:p>
    <w:p w14:paraId="3C5FEB6D" w14:textId="77777777" w:rsidR="008930ED" w:rsidRPr="00594C2F" w:rsidRDefault="008930ED" w:rsidP="008930ED">
      <w:pPr>
        <w:ind w:firstLine="720"/>
        <w:jc w:val="left"/>
        <w:rPr>
          <w:rFonts w:cstheme="minorHAnsi"/>
          <w:noProof/>
        </w:rPr>
      </w:pPr>
      <w:r w:rsidRPr="00594C2F">
        <w:rPr>
          <w:rFonts w:cstheme="minorHAnsi"/>
          <w:noProof/>
        </w:rPr>
        <w:t>WaterUse</w:t>
      </w:r>
      <w:r w:rsidRPr="00594C2F">
        <w:rPr>
          <w:rFonts w:cstheme="minorHAnsi"/>
          <w:noProof/>
          <w:vertAlign w:val="subscript"/>
        </w:rPr>
        <w:t>ESTAR</w:t>
      </w:r>
      <w:r w:rsidRPr="00594C2F">
        <w:rPr>
          <w:rFonts w:cstheme="minorHAnsi"/>
          <w:noProof/>
        </w:rPr>
        <w:tab/>
        <w:t>= Water use per rack (gal) of ENERGY STAR dishwasher</w:t>
      </w:r>
    </w:p>
    <w:p w14:paraId="46D780CD" w14:textId="77777777" w:rsidR="008930ED" w:rsidRPr="00594C2F" w:rsidRDefault="008930ED" w:rsidP="008930ED">
      <w:pPr>
        <w:ind w:left="2160"/>
        <w:jc w:val="left"/>
        <w:rPr>
          <w:rFonts w:cstheme="minorHAnsi"/>
          <w:noProof/>
        </w:rPr>
      </w:pPr>
      <w:r w:rsidRPr="00594C2F">
        <w:rPr>
          <w:rFonts w:cstheme="minorHAnsi"/>
          <w:noProof/>
        </w:rPr>
        <w:t>= Custom or if unknown, use value from table within the electric energy savings characterization as determined by machine type and sanitation method</w:t>
      </w:r>
    </w:p>
    <w:p w14:paraId="547507E5" w14:textId="77777777" w:rsidR="008930ED" w:rsidRPr="00594C2F" w:rsidRDefault="008930ED" w:rsidP="008930ED">
      <w:pPr>
        <w:rPr>
          <w:rFonts w:cstheme="minorHAnsi"/>
          <w:noProof/>
        </w:rPr>
      </w:pPr>
      <w:r w:rsidRPr="00594C2F">
        <w:rPr>
          <w:rFonts w:cstheme="minorHAnsi"/>
          <w:noProof/>
          <w:vertAlign w:val="subscript"/>
        </w:rPr>
        <w:tab/>
      </w:r>
      <w:r w:rsidRPr="00594C2F">
        <w:rPr>
          <w:rFonts w:cstheme="minorHAnsi"/>
          <w:noProof/>
        </w:rPr>
        <w:t>RacksWashed</w:t>
      </w:r>
      <w:r w:rsidRPr="00594C2F">
        <w:rPr>
          <w:rFonts w:cstheme="minorHAnsi"/>
          <w:noProof/>
        </w:rPr>
        <w:tab/>
        <w:t>= Number of racks washed per day</w:t>
      </w:r>
    </w:p>
    <w:p w14:paraId="28BCCAB6" w14:textId="77777777" w:rsidR="008930ED" w:rsidRPr="00594C2F" w:rsidRDefault="008930ED" w:rsidP="008930ED">
      <w:pPr>
        <w:ind w:left="2160"/>
        <w:jc w:val="left"/>
        <w:rPr>
          <w:rFonts w:cstheme="minorHAnsi"/>
          <w:noProof/>
        </w:rPr>
      </w:pPr>
      <w:r w:rsidRPr="00594C2F">
        <w:rPr>
          <w:rFonts w:cstheme="minorHAnsi"/>
          <w:noProof/>
        </w:rPr>
        <w:t>= Custom or if unknown, use value from table within the electric energy savings characterization as determined by machine type and sanitation method</w:t>
      </w:r>
    </w:p>
    <w:p w14:paraId="6DB97EE2" w14:textId="77777777" w:rsidR="008930ED" w:rsidRPr="00594C2F" w:rsidRDefault="008930ED" w:rsidP="008930ED">
      <w:pPr>
        <w:ind w:firstLine="720"/>
        <w:jc w:val="left"/>
        <w:rPr>
          <w:rFonts w:cstheme="minorHAnsi"/>
          <w:noProof/>
        </w:rPr>
      </w:pPr>
      <w:r w:rsidRPr="00594C2F">
        <w:rPr>
          <w:rFonts w:cstheme="minorHAnsi"/>
          <w:noProof/>
        </w:rPr>
        <w:t>Days</w:t>
      </w:r>
      <w:r w:rsidRPr="00594C2F">
        <w:rPr>
          <w:rFonts w:cstheme="minorHAnsi"/>
          <w:noProof/>
        </w:rPr>
        <w:tab/>
      </w:r>
      <w:r w:rsidRPr="00594C2F">
        <w:rPr>
          <w:rFonts w:cstheme="minorHAnsi"/>
          <w:noProof/>
        </w:rPr>
        <w:tab/>
        <w:t>= Annual days of dishwasher operation</w:t>
      </w:r>
    </w:p>
    <w:p w14:paraId="00458AFB" w14:textId="77777777" w:rsidR="008930ED" w:rsidRPr="00594C2F" w:rsidRDefault="008930ED" w:rsidP="008930ED">
      <w:pPr>
        <w:ind w:left="1440" w:firstLine="720"/>
      </w:pPr>
      <w:r w:rsidRPr="00594C2F">
        <w:t>= Custom or if unknown, use 365 days per year</w:t>
      </w:r>
    </w:p>
    <w:p w14:paraId="06F181CC" w14:textId="77777777" w:rsidR="008930ED" w:rsidRPr="00594C2F" w:rsidRDefault="008930ED" w:rsidP="008930ED">
      <w:pPr>
        <w:rPr>
          <w:rFonts w:eastAsiaTheme="majorEastAsia"/>
        </w:rPr>
      </w:pPr>
      <w:r w:rsidRPr="00594C2F">
        <w:rPr>
          <w:noProof/>
        </w:rPr>
        <w:lastRenderedPageBreak/>
        <mc:AlternateContent>
          <mc:Choice Requires="wps">
            <w:drawing>
              <wp:inline distT="0" distB="0" distL="0" distR="0" wp14:anchorId="0F235FFB" wp14:editId="5B25D588">
                <wp:extent cx="5943600" cy="1485900"/>
                <wp:effectExtent l="0" t="0" r="19050" b="1905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5900"/>
                        </a:xfrm>
                        <a:prstGeom prst="rect">
                          <a:avLst/>
                        </a:prstGeom>
                        <a:solidFill>
                          <a:srgbClr val="FFFFFF"/>
                        </a:solidFill>
                        <a:ln w="9525">
                          <a:solidFill>
                            <a:srgbClr val="000000"/>
                          </a:solidFill>
                          <a:miter lim="800000"/>
                          <a:headEnd/>
                          <a:tailEnd/>
                        </a:ln>
                      </wps:spPr>
                      <wps:txbx>
                        <w:txbxContent>
                          <w:p w14:paraId="56D0597F" w14:textId="77777777" w:rsidR="00614803" w:rsidRPr="00BE7296" w:rsidRDefault="00614803" w:rsidP="008930ED">
                            <w:pPr>
                              <w:rPr>
                                <w:rStyle w:val="BookTitle"/>
                              </w:rPr>
                            </w:pPr>
                            <w:r>
                              <w:rPr>
                                <w:rStyle w:val="BookTitle"/>
                              </w:rPr>
                              <w:t>EXAMPLE</w:t>
                            </w:r>
                          </w:p>
                          <w:p w14:paraId="120637E1" w14:textId="77777777" w:rsidR="00614803" w:rsidRPr="00704F48" w:rsidRDefault="00614803" w:rsidP="008930ED">
                            <w:pPr>
                              <w:keepLines/>
                              <w:rPr>
                                <w:rFonts w:asciiTheme="minorHAnsi" w:hAnsiTheme="minorHAnsi" w:cs="DIN-Regular"/>
                              </w:rPr>
                            </w:pPr>
                            <w:r w:rsidRPr="00BE7296">
                              <w:t>For example, an ENERGY STAR low-temperature, under counter dishwasher with defaults from the calculation above and the table within the electric energy savings characterization would save</w:t>
                            </w:r>
                            <w:r w:rsidRPr="00704F48">
                              <w:rPr>
                                <w:rFonts w:asciiTheme="minorHAnsi" w:hAnsiTheme="minorHAnsi" w:cs="DIN-Regular"/>
                              </w:rPr>
                              <w:t>:</w:t>
                            </w:r>
                          </w:p>
                          <w:p w14:paraId="139A64F1" w14:textId="77777777" w:rsidR="00614803" w:rsidRPr="00704F48" w:rsidRDefault="00614803" w:rsidP="008930ED">
                            <w:pPr>
                              <w:spacing w:after="200" w:line="276" w:lineRule="auto"/>
                              <w:jc w:val="left"/>
                            </w:pPr>
                            <w:r w:rsidRPr="00704F48">
                              <w:t>∆Water =</w:t>
                            </w:r>
                            <w:r w:rsidRPr="00704F48">
                              <w:rPr>
                                <w:rFonts w:asciiTheme="minorHAnsi" w:hAnsiTheme="minorHAnsi" w:cs="Cambria Math"/>
                              </w:rPr>
                              <w:t xml:space="preserve"> </w:t>
                            </w:r>
                            <w:r w:rsidRPr="00704F48">
                              <w:t>(WaterUse</w:t>
                            </w:r>
                            <w:r w:rsidRPr="00704F48">
                              <w:rPr>
                                <w:vertAlign w:val="subscript"/>
                              </w:rPr>
                              <w:t xml:space="preserve">Base </w:t>
                            </w:r>
                            <w:r w:rsidRPr="00704F48">
                              <w:t>* RacksWashed * Days) - (WaterUse</w:t>
                            </w:r>
                            <w:r w:rsidRPr="00704F48">
                              <w:rPr>
                                <w:vertAlign w:val="subscript"/>
                              </w:rPr>
                              <w:t xml:space="preserve">ESTAR </w:t>
                            </w:r>
                            <w:r w:rsidRPr="00704F48">
                              <w:t xml:space="preserve">* RacksWashed * Days)                              </w:t>
                            </w:r>
                          </w:p>
                          <w:p w14:paraId="251F3FDA" w14:textId="77777777" w:rsidR="00614803" w:rsidRPr="00704F48" w:rsidRDefault="00614803" w:rsidP="008930ED">
                            <w:pPr>
                              <w:keepLines/>
                              <w:ind w:left="720"/>
                            </w:pPr>
                            <w:r w:rsidRPr="00BE7296">
                              <w:rPr>
                                <w:rFonts w:cs="Calibri"/>
                              </w:rPr>
                              <w:t>ΔWater</w:t>
                            </w:r>
                            <w:r w:rsidRPr="00BE7296">
                              <w:rPr>
                                <w:rFonts w:cs="Calibri"/>
                              </w:rPr>
                              <w:tab/>
                            </w:r>
                            <w:r w:rsidRPr="00BE7296">
                              <w:rPr>
                                <w:rFonts w:cs="Calibri"/>
                              </w:rPr>
                              <w:tab/>
                              <w:t xml:space="preserve"> = </w:t>
                            </w:r>
                            <w:r w:rsidRPr="00704F48">
                              <w:t>(1.73</w:t>
                            </w:r>
                            <w:r w:rsidRPr="00704F48">
                              <w:rPr>
                                <w:vertAlign w:val="subscript"/>
                              </w:rPr>
                              <w:t xml:space="preserve"> </w:t>
                            </w:r>
                            <w:r w:rsidRPr="00704F48">
                              <w:t>* 75 * 365.25) - (1.19</w:t>
                            </w:r>
                            <w:r w:rsidRPr="00704F48">
                              <w:rPr>
                                <w:vertAlign w:val="subscript"/>
                              </w:rPr>
                              <w:t xml:space="preserve"> </w:t>
                            </w:r>
                            <w:r w:rsidRPr="00704F48">
                              <w:t xml:space="preserve">* 75 * 365.25)   </w:t>
                            </w:r>
                          </w:p>
                          <w:p w14:paraId="3AE160EB" w14:textId="77777777" w:rsidR="00614803" w:rsidRPr="00BE7296" w:rsidRDefault="00614803" w:rsidP="008930ED">
                            <w:pPr>
                              <w:keepLines/>
                              <w:ind w:left="720"/>
                              <w:rPr>
                                <w:rFonts w:cs="Calibri"/>
                              </w:rPr>
                            </w:pPr>
                            <w:r w:rsidRPr="00704F48">
                              <w:tab/>
                            </w:r>
                            <w:r w:rsidRPr="00704F48">
                              <w:tab/>
                              <w:t>= 14,793 gallons</w:t>
                            </w:r>
                          </w:p>
                          <w:p w14:paraId="734FDF39" w14:textId="77777777" w:rsidR="00614803" w:rsidRPr="006A4AE1" w:rsidRDefault="00614803" w:rsidP="008930ED">
                            <w:pPr>
                              <w:keepLines/>
                              <w:ind w:left="2880"/>
                              <w:rPr>
                                <w:rFonts w:cs="Calibri"/>
                              </w:rPr>
                            </w:pPr>
                          </w:p>
                        </w:txbxContent>
                      </wps:txbx>
                      <wps:bodyPr rot="0" vert="horz" wrap="square" lIns="91440" tIns="45720" rIns="91440" bIns="45720" anchor="t" anchorCtr="0" upright="1">
                        <a:noAutofit/>
                      </wps:bodyPr>
                    </wps:wsp>
                  </a:graphicData>
                </a:graphic>
              </wp:inline>
            </w:drawing>
          </mc:Choice>
          <mc:Fallback>
            <w:pict>
              <v:shape w14:anchorId="0F235FFB" id="Text Box 33" o:spid="_x0000_s1037" type="#_x0000_t202" style="width:468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">
                <v:textbox>
                  <w:txbxContent>
                    <w:p w14:paraId="56D0597F" w14:textId="77777777" w:rsidR="00614803" w:rsidRPr="00BE7296" w:rsidRDefault="00614803" w:rsidP="008930ED">
                      <w:pPr>
                        <w:rPr>
                          <w:rStyle w:val="BookTitle"/>
                        </w:rPr>
                      </w:pPr>
                      <w:r>
                        <w:rPr>
                          <w:rStyle w:val="BookTitle"/>
                        </w:rPr>
                        <w:t>EXAMPLE</w:t>
                      </w:r>
                    </w:p>
                    <w:p w14:paraId="120637E1" w14:textId="77777777" w:rsidR="00614803" w:rsidRPr="00704F48" w:rsidRDefault="00614803" w:rsidP="008930ED">
                      <w:pPr>
                        <w:keepLines/>
                        <w:rPr>
                          <w:rFonts w:asciiTheme="minorHAnsi" w:hAnsiTheme="minorHAnsi" w:cs="DIN-Regular"/>
                        </w:rPr>
                      </w:pPr>
                      <w:r w:rsidRPr="00BE7296">
                        <w:t>For example, an ENERGY STAR low-temperature, under counter dishwasher with defaults from the calculation above and the table within the electric energy savings characterization would save</w:t>
                      </w:r>
                      <w:r w:rsidRPr="00704F48">
                        <w:rPr>
                          <w:rFonts w:asciiTheme="minorHAnsi" w:hAnsiTheme="minorHAnsi" w:cs="DIN-Regular"/>
                        </w:rPr>
                        <w:t>:</w:t>
                      </w:r>
                    </w:p>
                    <w:p w14:paraId="139A64F1" w14:textId="77777777" w:rsidR="00614803" w:rsidRPr="00704F48" w:rsidRDefault="00614803" w:rsidP="008930ED">
                      <w:pPr>
                        <w:spacing w:after="200" w:line="276" w:lineRule="auto"/>
                        <w:jc w:val="left"/>
                      </w:pPr>
                      <w:r w:rsidRPr="00704F48">
                        <w:t>∆Water =</w:t>
                      </w:r>
                      <w:r w:rsidRPr="00704F48">
                        <w:rPr>
                          <w:rFonts w:asciiTheme="minorHAnsi" w:hAnsiTheme="minorHAnsi" w:cs="Cambria Math"/>
                        </w:rPr>
                        <w:t xml:space="preserve"> </w:t>
                      </w:r>
                      <w:r w:rsidRPr="00704F48">
                        <w:t>(WaterUse</w:t>
                      </w:r>
                      <w:r w:rsidRPr="00704F48">
                        <w:rPr>
                          <w:vertAlign w:val="subscript"/>
                        </w:rPr>
                        <w:t xml:space="preserve">Base </w:t>
                      </w:r>
                      <w:r w:rsidRPr="00704F48">
                        <w:t>* RacksWashed * Days) - (WaterUse</w:t>
                      </w:r>
                      <w:r w:rsidRPr="00704F48">
                        <w:rPr>
                          <w:vertAlign w:val="subscript"/>
                        </w:rPr>
                        <w:t xml:space="preserve">ESTAR </w:t>
                      </w:r>
                      <w:r w:rsidRPr="00704F48">
                        <w:t xml:space="preserve">* RacksWashed * Days)                              </w:t>
                      </w:r>
                    </w:p>
                    <w:p w14:paraId="251F3FDA" w14:textId="77777777" w:rsidR="00614803" w:rsidRPr="00704F48" w:rsidRDefault="00614803" w:rsidP="008930ED">
                      <w:pPr>
                        <w:keepLines/>
                        <w:ind w:left="720"/>
                      </w:pPr>
                      <w:r w:rsidRPr="00BE7296">
                        <w:rPr>
                          <w:rFonts w:cs="Calibri"/>
                        </w:rPr>
                        <w:t>ΔWater</w:t>
                      </w:r>
                      <w:r w:rsidRPr="00BE7296">
                        <w:rPr>
                          <w:rFonts w:cs="Calibri"/>
                        </w:rPr>
                        <w:tab/>
                      </w:r>
                      <w:r w:rsidRPr="00BE7296">
                        <w:rPr>
                          <w:rFonts w:cs="Calibri"/>
                        </w:rPr>
                        <w:tab/>
                        <w:t xml:space="preserve"> = </w:t>
                      </w:r>
                      <w:r w:rsidRPr="00704F48">
                        <w:t>(1.73</w:t>
                      </w:r>
                      <w:r w:rsidRPr="00704F48">
                        <w:rPr>
                          <w:vertAlign w:val="subscript"/>
                        </w:rPr>
                        <w:t xml:space="preserve"> </w:t>
                      </w:r>
                      <w:r w:rsidRPr="00704F48">
                        <w:t>* 75 * 365.25) - (1.19</w:t>
                      </w:r>
                      <w:r w:rsidRPr="00704F48">
                        <w:rPr>
                          <w:vertAlign w:val="subscript"/>
                        </w:rPr>
                        <w:t xml:space="preserve"> </w:t>
                      </w:r>
                      <w:r w:rsidRPr="00704F48">
                        <w:t xml:space="preserve">* 75 * 365.25)   </w:t>
                      </w:r>
                    </w:p>
                    <w:p w14:paraId="3AE160EB" w14:textId="77777777" w:rsidR="00614803" w:rsidRPr="00BE7296" w:rsidRDefault="00614803" w:rsidP="008930ED">
                      <w:pPr>
                        <w:keepLines/>
                        <w:ind w:left="720"/>
                        <w:rPr>
                          <w:rFonts w:cs="Calibri"/>
                        </w:rPr>
                      </w:pPr>
                      <w:r w:rsidRPr="00704F48">
                        <w:tab/>
                      </w:r>
                      <w:r w:rsidRPr="00704F48">
                        <w:tab/>
                        <w:t>= 14,793 gallons</w:t>
                      </w:r>
                    </w:p>
                    <w:p w14:paraId="734FDF39" w14:textId="77777777" w:rsidR="00614803" w:rsidRPr="006A4AE1" w:rsidRDefault="00614803" w:rsidP="008930ED">
                      <w:pPr>
                        <w:keepLines/>
                        <w:ind w:left="2880"/>
                        <w:rPr>
                          <w:rFonts w:cs="Calibri"/>
                        </w:rPr>
                      </w:pPr>
                    </w:p>
                  </w:txbxContent>
                </v:textbox>
                <w10:anchorlock/>
              </v:shape>
            </w:pict>
          </mc:Fallback>
        </mc:AlternateContent>
      </w:r>
    </w:p>
    <w:p w14:paraId="7A0D34F1" w14:textId="77777777" w:rsidR="008930ED" w:rsidRPr="00594C2F" w:rsidRDefault="008930ED" w:rsidP="008930ED">
      <w:r w:rsidRPr="00594C2F">
        <w:t>Savings for all dishwasher types are presented in the table below.</w:t>
      </w:r>
    </w:p>
    <w:tbl>
      <w:tblPr>
        <w:tblW w:w="8640" w:type="dxa"/>
        <w:jc w:val="center"/>
        <w:tblLook w:val="04A0" w:firstRow="1" w:lastRow="0" w:firstColumn="1" w:lastColumn="0" w:noHBand="0" w:noVBand="1"/>
      </w:tblPr>
      <w:tblGrid>
        <w:gridCol w:w="2260"/>
        <w:gridCol w:w="2800"/>
        <w:gridCol w:w="1820"/>
        <w:gridCol w:w="1760"/>
      </w:tblGrid>
      <w:tr w:rsidR="008930ED" w:rsidRPr="00F24D85" w14:paraId="542743E6" w14:textId="77777777" w:rsidTr="001C078E">
        <w:trPr>
          <w:trHeight w:val="20"/>
          <w:tblHeader/>
          <w:jc w:val="center"/>
        </w:trPr>
        <w:tc>
          <w:tcPr>
            <w:tcW w:w="2260" w:type="dxa"/>
            <w:vMerge w:val="restart"/>
            <w:tcBorders>
              <w:top w:val="single" w:sz="4" w:space="0" w:color="auto"/>
              <w:left w:val="single" w:sz="4" w:space="0" w:color="auto"/>
              <w:bottom w:val="single" w:sz="4" w:space="0" w:color="auto"/>
              <w:right w:val="single" w:sz="4" w:space="0" w:color="auto"/>
            </w:tcBorders>
            <w:shd w:val="pct50" w:color="auto" w:fill="auto"/>
            <w:noWrap/>
            <w:vAlign w:val="center"/>
            <w:hideMark/>
          </w:tcPr>
          <w:p w14:paraId="67B4F4DB" w14:textId="77777777" w:rsidR="008930ED" w:rsidRPr="00F24D85" w:rsidRDefault="008930ED" w:rsidP="001C078E">
            <w:pPr>
              <w:spacing w:after="0"/>
              <w:jc w:val="left"/>
              <w:rPr>
                <w:rFonts w:asciiTheme="minorHAnsi" w:hAnsiTheme="minorHAnsi" w:cs="Arial"/>
                <w:b/>
                <w:bCs/>
                <w:color w:val="FFFFFF" w:themeColor="background1"/>
                <w:sz w:val="18"/>
                <w:szCs w:val="18"/>
              </w:rPr>
            </w:pPr>
            <w:r w:rsidRPr="00F24D85">
              <w:rPr>
                <w:rFonts w:asciiTheme="minorHAnsi" w:hAnsiTheme="minorHAnsi" w:cs="Arial"/>
                <w:b/>
                <w:bCs/>
                <w:color w:val="FFFFFF" w:themeColor="background1"/>
                <w:sz w:val="18"/>
                <w:szCs w:val="18"/>
              </w:rPr>
              <w:t> </w:t>
            </w:r>
          </w:p>
        </w:tc>
        <w:tc>
          <w:tcPr>
            <w:tcW w:w="6380" w:type="dxa"/>
            <w:gridSpan w:val="3"/>
            <w:tcBorders>
              <w:top w:val="single" w:sz="4" w:space="0" w:color="auto"/>
              <w:left w:val="nil"/>
              <w:bottom w:val="single" w:sz="4" w:space="0" w:color="auto"/>
              <w:right w:val="single" w:sz="4" w:space="0" w:color="auto"/>
            </w:tcBorders>
            <w:shd w:val="pct50" w:color="auto" w:fill="auto"/>
            <w:vAlign w:val="center"/>
            <w:hideMark/>
          </w:tcPr>
          <w:p w14:paraId="24225518" w14:textId="77777777" w:rsidR="008930ED" w:rsidRPr="00F24D85" w:rsidRDefault="008930ED" w:rsidP="001C078E">
            <w:pPr>
              <w:spacing w:after="0"/>
              <w:jc w:val="center"/>
              <w:rPr>
                <w:rFonts w:asciiTheme="minorHAnsi" w:hAnsiTheme="minorHAnsi" w:cs="Arial"/>
                <w:b/>
                <w:bCs/>
                <w:color w:val="FFFFFF" w:themeColor="background1"/>
              </w:rPr>
            </w:pPr>
            <w:r w:rsidRPr="00F24D85">
              <w:rPr>
                <w:rFonts w:asciiTheme="minorHAnsi" w:hAnsiTheme="minorHAnsi" w:cs="Arial"/>
                <w:b/>
                <w:bCs/>
                <w:color w:val="FFFFFF" w:themeColor="background1"/>
              </w:rPr>
              <w:t xml:space="preserve"> Annual Water Consumption (gallons)</w:t>
            </w:r>
          </w:p>
        </w:tc>
      </w:tr>
      <w:tr w:rsidR="008930ED" w:rsidRPr="00F24D85" w14:paraId="278FF118" w14:textId="77777777" w:rsidTr="001C078E">
        <w:trPr>
          <w:trHeight w:val="20"/>
          <w:tblHeader/>
          <w:jc w:val="center"/>
        </w:trPr>
        <w:tc>
          <w:tcPr>
            <w:tcW w:w="2260" w:type="dxa"/>
            <w:vMerge/>
            <w:tcBorders>
              <w:top w:val="single" w:sz="4" w:space="0" w:color="auto"/>
              <w:left w:val="single" w:sz="4" w:space="0" w:color="auto"/>
              <w:bottom w:val="single" w:sz="4" w:space="0" w:color="auto"/>
              <w:right w:val="single" w:sz="4" w:space="0" w:color="auto"/>
            </w:tcBorders>
            <w:shd w:val="pct50" w:color="auto" w:fill="auto"/>
            <w:vAlign w:val="center"/>
            <w:hideMark/>
          </w:tcPr>
          <w:p w14:paraId="0164A1A8" w14:textId="77777777" w:rsidR="008930ED" w:rsidRPr="00F24D85" w:rsidRDefault="008930ED" w:rsidP="001C078E">
            <w:pPr>
              <w:spacing w:after="0"/>
              <w:jc w:val="left"/>
              <w:rPr>
                <w:rFonts w:asciiTheme="minorHAnsi" w:hAnsiTheme="minorHAnsi" w:cs="Arial"/>
                <w:b/>
                <w:bCs/>
                <w:color w:val="FFFFFF" w:themeColor="background1"/>
                <w:sz w:val="18"/>
                <w:szCs w:val="18"/>
              </w:rPr>
            </w:pPr>
          </w:p>
        </w:tc>
        <w:tc>
          <w:tcPr>
            <w:tcW w:w="2800" w:type="dxa"/>
            <w:tcBorders>
              <w:top w:val="nil"/>
              <w:left w:val="nil"/>
              <w:bottom w:val="single" w:sz="4" w:space="0" w:color="auto"/>
              <w:right w:val="single" w:sz="4" w:space="0" w:color="auto"/>
            </w:tcBorders>
            <w:shd w:val="pct50" w:color="auto" w:fill="auto"/>
            <w:vAlign w:val="center"/>
            <w:hideMark/>
          </w:tcPr>
          <w:p w14:paraId="0C9A4802" w14:textId="77777777" w:rsidR="008930ED" w:rsidRPr="00F24D85" w:rsidRDefault="008930ED" w:rsidP="001C078E">
            <w:pPr>
              <w:spacing w:after="0"/>
              <w:jc w:val="center"/>
              <w:rPr>
                <w:rFonts w:asciiTheme="minorHAnsi" w:hAnsiTheme="minorHAnsi" w:cs="Arial"/>
                <w:b/>
                <w:bCs/>
                <w:color w:val="FFFFFF" w:themeColor="background1"/>
              </w:rPr>
            </w:pPr>
            <w:r w:rsidRPr="00F24D85">
              <w:rPr>
                <w:rFonts w:asciiTheme="minorHAnsi" w:hAnsiTheme="minorHAnsi" w:cs="Arial"/>
                <w:b/>
                <w:bCs/>
                <w:color w:val="FFFFFF" w:themeColor="background1"/>
              </w:rPr>
              <w:t>Baseline</w:t>
            </w:r>
          </w:p>
        </w:tc>
        <w:tc>
          <w:tcPr>
            <w:tcW w:w="1820" w:type="dxa"/>
            <w:tcBorders>
              <w:top w:val="nil"/>
              <w:left w:val="nil"/>
              <w:bottom w:val="single" w:sz="4" w:space="0" w:color="auto"/>
              <w:right w:val="single" w:sz="4" w:space="0" w:color="auto"/>
            </w:tcBorders>
            <w:shd w:val="pct50" w:color="auto" w:fill="auto"/>
            <w:vAlign w:val="center"/>
            <w:hideMark/>
          </w:tcPr>
          <w:p w14:paraId="15C91B05" w14:textId="77777777" w:rsidR="008930ED" w:rsidRPr="00F24D85" w:rsidRDefault="008930ED" w:rsidP="001C078E">
            <w:pPr>
              <w:spacing w:after="0"/>
              <w:jc w:val="center"/>
              <w:rPr>
                <w:rFonts w:asciiTheme="minorHAnsi" w:hAnsiTheme="minorHAnsi" w:cs="Arial"/>
                <w:b/>
                <w:bCs/>
                <w:color w:val="FFFFFF" w:themeColor="background1"/>
              </w:rPr>
            </w:pPr>
            <w:r w:rsidRPr="00F24D85">
              <w:rPr>
                <w:rFonts w:asciiTheme="minorHAnsi" w:hAnsiTheme="minorHAnsi" w:cs="Arial"/>
                <w:b/>
                <w:bCs/>
                <w:color w:val="FFFFFF" w:themeColor="background1"/>
              </w:rPr>
              <w:t>ENERGY STAR</w:t>
            </w:r>
          </w:p>
        </w:tc>
        <w:tc>
          <w:tcPr>
            <w:tcW w:w="1760" w:type="dxa"/>
            <w:tcBorders>
              <w:top w:val="nil"/>
              <w:left w:val="nil"/>
              <w:bottom w:val="single" w:sz="4" w:space="0" w:color="auto"/>
              <w:right w:val="single" w:sz="4" w:space="0" w:color="auto"/>
            </w:tcBorders>
            <w:shd w:val="pct50" w:color="auto" w:fill="auto"/>
            <w:vAlign w:val="center"/>
            <w:hideMark/>
          </w:tcPr>
          <w:p w14:paraId="5F1E46D3" w14:textId="77777777" w:rsidR="008930ED" w:rsidRPr="00F24D85" w:rsidRDefault="008930ED" w:rsidP="001C078E">
            <w:pPr>
              <w:spacing w:after="0"/>
              <w:jc w:val="center"/>
              <w:rPr>
                <w:rFonts w:asciiTheme="minorHAnsi" w:hAnsiTheme="minorHAnsi" w:cs="Arial"/>
                <w:b/>
                <w:bCs/>
                <w:color w:val="FFFFFF" w:themeColor="background1"/>
              </w:rPr>
            </w:pPr>
            <w:r w:rsidRPr="00F24D85">
              <w:rPr>
                <w:rFonts w:asciiTheme="minorHAnsi" w:hAnsiTheme="minorHAnsi" w:cs="Arial"/>
                <w:b/>
                <w:bCs/>
                <w:color w:val="FFFFFF" w:themeColor="background1"/>
              </w:rPr>
              <w:t>Savings</w:t>
            </w:r>
          </w:p>
        </w:tc>
      </w:tr>
      <w:tr w:rsidR="008930ED" w:rsidRPr="00F24D85" w14:paraId="04EA8346" w14:textId="77777777" w:rsidTr="001C078E">
        <w:trPr>
          <w:trHeight w:val="20"/>
          <w:jc w:val="center"/>
        </w:trPr>
        <w:tc>
          <w:tcPr>
            <w:tcW w:w="8640" w:type="dxa"/>
            <w:gridSpan w:val="4"/>
            <w:tcBorders>
              <w:top w:val="single" w:sz="4" w:space="0" w:color="auto"/>
              <w:left w:val="single" w:sz="4" w:space="0" w:color="auto"/>
              <w:bottom w:val="single" w:sz="4" w:space="0" w:color="auto"/>
              <w:right w:val="single" w:sz="4" w:space="0" w:color="auto"/>
            </w:tcBorders>
            <w:shd w:val="pct50" w:color="auto" w:fill="auto"/>
            <w:noWrap/>
            <w:vAlign w:val="center"/>
            <w:hideMark/>
          </w:tcPr>
          <w:p w14:paraId="5820FF2F" w14:textId="77777777" w:rsidR="008930ED" w:rsidRPr="00F24D85" w:rsidRDefault="008930ED" w:rsidP="001C078E">
            <w:pPr>
              <w:spacing w:after="0"/>
              <w:jc w:val="left"/>
              <w:rPr>
                <w:rFonts w:asciiTheme="minorHAnsi" w:hAnsiTheme="minorHAnsi" w:cs="Arial"/>
                <w:b/>
                <w:bCs/>
              </w:rPr>
            </w:pPr>
            <w:r w:rsidRPr="00F24D85">
              <w:rPr>
                <w:rFonts w:asciiTheme="minorHAnsi" w:hAnsiTheme="minorHAnsi" w:cs="Arial"/>
                <w:b/>
                <w:bCs/>
                <w:color w:val="FFFFFF" w:themeColor="background1"/>
              </w:rPr>
              <w:t>Low Temperature</w:t>
            </w:r>
          </w:p>
        </w:tc>
      </w:tr>
      <w:tr w:rsidR="008930ED" w:rsidRPr="00F24D85" w14:paraId="68936C70" w14:textId="77777777" w:rsidTr="001C078E">
        <w:trPr>
          <w:trHeight w:val="20"/>
          <w:jc w:val="center"/>
        </w:trPr>
        <w:tc>
          <w:tcPr>
            <w:tcW w:w="2260" w:type="dxa"/>
            <w:tcBorders>
              <w:top w:val="nil"/>
              <w:left w:val="single" w:sz="4" w:space="0" w:color="auto"/>
              <w:bottom w:val="single" w:sz="4" w:space="0" w:color="auto"/>
              <w:right w:val="single" w:sz="4" w:space="0" w:color="auto"/>
            </w:tcBorders>
            <w:shd w:val="pct50" w:color="auto" w:fill="auto"/>
            <w:vAlign w:val="center"/>
            <w:hideMark/>
          </w:tcPr>
          <w:p w14:paraId="33BAB5B3" w14:textId="77777777" w:rsidR="008930ED" w:rsidRPr="00F24D85" w:rsidRDefault="008930ED" w:rsidP="001C078E">
            <w:pPr>
              <w:spacing w:after="0"/>
              <w:jc w:val="left"/>
              <w:rPr>
                <w:rFonts w:asciiTheme="minorHAnsi" w:hAnsiTheme="minorHAnsi" w:cs="Arial"/>
                <w:color w:val="FFFFFF" w:themeColor="background1"/>
              </w:rPr>
            </w:pPr>
            <w:r w:rsidRPr="00F24D85">
              <w:rPr>
                <w:rFonts w:asciiTheme="minorHAnsi" w:hAnsiTheme="minorHAnsi" w:cs="Arial"/>
                <w:color w:val="FFFFFF" w:themeColor="background1"/>
              </w:rPr>
              <w:t>Under Counter</w:t>
            </w:r>
          </w:p>
        </w:tc>
        <w:tc>
          <w:tcPr>
            <w:tcW w:w="2800" w:type="dxa"/>
            <w:tcBorders>
              <w:top w:val="nil"/>
              <w:left w:val="nil"/>
              <w:bottom w:val="single" w:sz="4" w:space="0" w:color="auto"/>
              <w:right w:val="single" w:sz="4" w:space="0" w:color="auto"/>
            </w:tcBorders>
            <w:shd w:val="clear" w:color="auto" w:fill="auto"/>
            <w:noWrap/>
            <w:vAlign w:val="center"/>
            <w:hideMark/>
          </w:tcPr>
          <w:p w14:paraId="1CD96062"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47,391</w:t>
            </w:r>
          </w:p>
        </w:tc>
        <w:tc>
          <w:tcPr>
            <w:tcW w:w="1820" w:type="dxa"/>
            <w:tcBorders>
              <w:top w:val="nil"/>
              <w:left w:val="nil"/>
              <w:bottom w:val="single" w:sz="4" w:space="0" w:color="auto"/>
              <w:right w:val="single" w:sz="4" w:space="0" w:color="auto"/>
            </w:tcBorders>
            <w:shd w:val="clear" w:color="auto" w:fill="auto"/>
            <w:noWrap/>
            <w:vAlign w:val="center"/>
            <w:hideMark/>
          </w:tcPr>
          <w:p w14:paraId="5A534699"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32,599</w:t>
            </w:r>
          </w:p>
        </w:tc>
        <w:tc>
          <w:tcPr>
            <w:tcW w:w="1760" w:type="dxa"/>
            <w:tcBorders>
              <w:top w:val="nil"/>
              <w:left w:val="nil"/>
              <w:bottom w:val="single" w:sz="4" w:space="0" w:color="auto"/>
              <w:right w:val="single" w:sz="4" w:space="0" w:color="auto"/>
            </w:tcBorders>
            <w:shd w:val="clear" w:color="auto" w:fill="auto"/>
            <w:noWrap/>
            <w:vAlign w:val="center"/>
            <w:hideMark/>
          </w:tcPr>
          <w:p w14:paraId="47C841DC"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14,793</w:t>
            </w:r>
          </w:p>
        </w:tc>
      </w:tr>
      <w:tr w:rsidR="008930ED" w:rsidRPr="00F24D85" w14:paraId="56E56D36" w14:textId="77777777" w:rsidTr="001C078E">
        <w:trPr>
          <w:trHeight w:val="20"/>
          <w:jc w:val="center"/>
        </w:trPr>
        <w:tc>
          <w:tcPr>
            <w:tcW w:w="2260"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7AB3E484" w14:textId="77777777" w:rsidR="008930ED" w:rsidRPr="00F24D85" w:rsidRDefault="008930ED" w:rsidP="001C078E">
            <w:pPr>
              <w:spacing w:after="0"/>
              <w:jc w:val="left"/>
              <w:rPr>
                <w:rFonts w:asciiTheme="minorHAnsi" w:hAnsiTheme="minorHAnsi" w:cs="Arial"/>
                <w:color w:val="FFFFFF" w:themeColor="background1"/>
              </w:rPr>
            </w:pPr>
            <w:r w:rsidRPr="00F24D85">
              <w:rPr>
                <w:rFonts w:asciiTheme="minorHAnsi" w:hAnsiTheme="minorHAnsi" w:cs="Arial"/>
                <w:color w:val="FFFFFF" w:themeColor="background1"/>
              </w:rPr>
              <w:t>Stationary Single Tank Door</w:t>
            </w:r>
          </w:p>
        </w:tc>
        <w:tc>
          <w:tcPr>
            <w:tcW w:w="2800" w:type="dxa"/>
            <w:tcBorders>
              <w:top w:val="nil"/>
              <w:left w:val="nil"/>
              <w:bottom w:val="single" w:sz="4" w:space="0" w:color="auto"/>
              <w:right w:val="single" w:sz="4" w:space="0" w:color="auto"/>
            </w:tcBorders>
            <w:shd w:val="clear" w:color="auto" w:fill="auto"/>
            <w:noWrap/>
            <w:vAlign w:val="center"/>
            <w:hideMark/>
          </w:tcPr>
          <w:p w14:paraId="6252A85E"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214,767</w:t>
            </w:r>
          </w:p>
        </w:tc>
        <w:tc>
          <w:tcPr>
            <w:tcW w:w="1820" w:type="dxa"/>
            <w:tcBorders>
              <w:top w:val="nil"/>
              <w:left w:val="nil"/>
              <w:bottom w:val="single" w:sz="4" w:space="0" w:color="auto"/>
              <w:right w:val="single" w:sz="4" w:space="0" w:color="auto"/>
            </w:tcBorders>
            <w:shd w:val="clear" w:color="auto" w:fill="auto"/>
            <w:noWrap/>
            <w:vAlign w:val="center"/>
            <w:hideMark/>
          </w:tcPr>
          <w:p w14:paraId="18120747"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120,679</w:t>
            </w:r>
          </w:p>
        </w:tc>
        <w:tc>
          <w:tcPr>
            <w:tcW w:w="1760" w:type="dxa"/>
            <w:tcBorders>
              <w:top w:val="nil"/>
              <w:left w:val="nil"/>
              <w:bottom w:val="single" w:sz="4" w:space="0" w:color="auto"/>
              <w:right w:val="single" w:sz="4" w:space="0" w:color="auto"/>
            </w:tcBorders>
            <w:shd w:val="clear" w:color="auto" w:fill="auto"/>
            <w:noWrap/>
            <w:vAlign w:val="center"/>
            <w:hideMark/>
          </w:tcPr>
          <w:p w14:paraId="06ADDC34"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94,088</w:t>
            </w:r>
          </w:p>
        </w:tc>
      </w:tr>
      <w:tr w:rsidR="008930ED" w:rsidRPr="00F24D85" w14:paraId="32EE721C" w14:textId="77777777" w:rsidTr="001C078E">
        <w:trPr>
          <w:trHeight w:val="20"/>
          <w:jc w:val="center"/>
        </w:trPr>
        <w:tc>
          <w:tcPr>
            <w:tcW w:w="2260"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3A9BA4E8" w14:textId="77777777" w:rsidR="008930ED" w:rsidRPr="00F24D85" w:rsidRDefault="008930ED" w:rsidP="001C078E">
            <w:pPr>
              <w:spacing w:after="0"/>
              <w:jc w:val="left"/>
              <w:rPr>
                <w:rFonts w:asciiTheme="minorHAnsi" w:hAnsiTheme="minorHAnsi" w:cs="Arial"/>
                <w:color w:val="FFFFFF" w:themeColor="background1"/>
              </w:rPr>
            </w:pPr>
            <w:r w:rsidRPr="00F24D85">
              <w:rPr>
                <w:rFonts w:asciiTheme="minorHAnsi" w:hAnsiTheme="minorHAnsi" w:cs="Arial"/>
                <w:color w:val="FFFFFF" w:themeColor="background1"/>
              </w:rPr>
              <w:t>Single Tank Conveyor</w:t>
            </w:r>
          </w:p>
        </w:tc>
        <w:tc>
          <w:tcPr>
            <w:tcW w:w="2800" w:type="dxa"/>
            <w:tcBorders>
              <w:top w:val="nil"/>
              <w:left w:val="nil"/>
              <w:bottom w:val="single" w:sz="4" w:space="0" w:color="auto"/>
              <w:right w:val="single" w:sz="4" w:space="0" w:color="auto"/>
            </w:tcBorders>
            <w:shd w:val="clear" w:color="auto" w:fill="auto"/>
            <w:noWrap/>
            <w:vAlign w:val="center"/>
            <w:hideMark/>
          </w:tcPr>
          <w:p w14:paraId="00122E87"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191,391</w:t>
            </w:r>
          </w:p>
        </w:tc>
        <w:tc>
          <w:tcPr>
            <w:tcW w:w="1820" w:type="dxa"/>
            <w:tcBorders>
              <w:top w:val="nil"/>
              <w:left w:val="nil"/>
              <w:bottom w:val="single" w:sz="4" w:space="0" w:color="auto"/>
              <w:right w:val="single" w:sz="4" w:space="0" w:color="auto"/>
            </w:tcBorders>
            <w:shd w:val="clear" w:color="auto" w:fill="auto"/>
            <w:noWrap/>
            <w:vAlign w:val="center"/>
            <w:hideMark/>
          </w:tcPr>
          <w:p w14:paraId="548FA724"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115,419</w:t>
            </w:r>
          </w:p>
        </w:tc>
        <w:tc>
          <w:tcPr>
            <w:tcW w:w="1760" w:type="dxa"/>
            <w:tcBorders>
              <w:top w:val="nil"/>
              <w:left w:val="nil"/>
              <w:bottom w:val="single" w:sz="4" w:space="0" w:color="auto"/>
              <w:right w:val="single" w:sz="4" w:space="0" w:color="auto"/>
            </w:tcBorders>
            <w:shd w:val="clear" w:color="auto" w:fill="auto"/>
            <w:noWrap/>
            <w:vAlign w:val="center"/>
            <w:hideMark/>
          </w:tcPr>
          <w:p w14:paraId="260BEF77"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75,972</w:t>
            </w:r>
          </w:p>
        </w:tc>
      </w:tr>
      <w:tr w:rsidR="008930ED" w:rsidRPr="00F24D85" w14:paraId="6A8F28C8" w14:textId="77777777" w:rsidTr="001C078E">
        <w:trPr>
          <w:trHeight w:val="20"/>
          <w:jc w:val="center"/>
        </w:trPr>
        <w:tc>
          <w:tcPr>
            <w:tcW w:w="2260"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009C79C3" w14:textId="77777777" w:rsidR="008930ED" w:rsidRPr="00F24D85" w:rsidRDefault="008930ED" w:rsidP="001C078E">
            <w:pPr>
              <w:spacing w:after="0"/>
              <w:jc w:val="left"/>
              <w:rPr>
                <w:rFonts w:asciiTheme="minorHAnsi" w:hAnsiTheme="minorHAnsi" w:cs="Arial"/>
                <w:color w:val="FFFFFF" w:themeColor="background1"/>
              </w:rPr>
            </w:pPr>
            <w:r w:rsidRPr="00F24D85">
              <w:rPr>
                <w:rFonts w:asciiTheme="minorHAnsi" w:hAnsiTheme="minorHAnsi" w:cs="Arial"/>
                <w:color w:val="FFFFFF" w:themeColor="background1"/>
              </w:rPr>
              <w:t>Multi Tank Conveyor</w:t>
            </w:r>
          </w:p>
        </w:tc>
        <w:tc>
          <w:tcPr>
            <w:tcW w:w="2800" w:type="dxa"/>
            <w:tcBorders>
              <w:top w:val="nil"/>
              <w:left w:val="nil"/>
              <w:bottom w:val="single" w:sz="4" w:space="0" w:color="auto"/>
              <w:right w:val="single" w:sz="4" w:space="0" w:color="auto"/>
            </w:tcBorders>
            <w:shd w:val="clear" w:color="auto" w:fill="auto"/>
            <w:noWrap/>
            <w:vAlign w:val="center"/>
            <w:hideMark/>
          </w:tcPr>
          <w:p w14:paraId="0DF7DC4C"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227,916</w:t>
            </w:r>
          </w:p>
        </w:tc>
        <w:tc>
          <w:tcPr>
            <w:tcW w:w="1820" w:type="dxa"/>
            <w:tcBorders>
              <w:top w:val="nil"/>
              <w:left w:val="nil"/>
              <w:bottom w:val="single" w:sz="4" w:space="0" w:color="auto"/>
              <w:right w:val="single" w:sz="4" w:space="0" w:color="auto"/>
            </w:tcBorders>
            <w:shd w:val="clear" w:color="auto" w:fill="auto"/>
            <w:noWrap/>
            <w:vAlign w:val="center"/>
            <w:hideMark/>
          </w:tcPr>
          <w:p w14:paraId="78CB1AC3"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118,341</w:t>
            </w:r>
          </w:p>
        </w:tc>
        <w:tc>
          <w:tcPr>
            <w:tcW w:w="1760" w:type="dxa"/>
            <w:tcBorders>
              <w:top w:val="nil"/>
              <w:left w:val="nil"/>
              <w:bottom w:val="single" w:sz="4" w:space="0" w:color="auto"/>
              <w:right w:val="single" w:sz="4" w:space="0" w:color="auto"/>
            </w:tcBorders>
            <w:shd w:val="clear" w:color="auto" w:fill="auto"/>
            <w:noWrap/>
            <w:vAlign w:val="center"/>
            <w:hideMark/>
          </w:tcPr>
          <w:p w14:paraId="22CE974D"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109,575</w:t>
            </w:r>
          </w:p>
        </w:tc>
      </w:tr>
      <w:tr w:rsidR="008930ED" w:rsidRPr="00F24D85" w14:paraId="09FED256" w14:textId="77777777" w:rsidTr="001C078E">
        <w:trPr>
          <w:trHeight w:val="20"/>
          <w:jc w:val="center"/>
        </w:trPr>
        <w:tc>
          <w:tcPr>
            <w:tcW w:w="8640" w:type="dxa"/>
            <w:gridSpan w:val="4"/>
            <w:tcBorders>
              <w:top w:val="single" w:sz="4" w:space="0" w:color="auto"/>
              <w:left w:val="single" w:sz="4" w:space="0" w:color="auto"/>
              <w:bottom w:val="single" w:sz="4" w:space="0" w:color="auto"/>
              <w:right w:val="single" w:sz="4" w:space="0" w:color="auto"/>
            </w:tcBorders>
            <w:shd w:val="pct50" w:color="auto" w:fill="auto"/>
            <w:noWrap/>
            <w:vAlign w:val="center"/>
            <w:hideMark/>
          </w:tcPr>
          <w:p w14:paraId="111C6942" w14:textId="77777777" w:rsidR="008930ED" w:rsidRPr="00F24D85" w:rsidRDefault="008930ED" w:rsidP="001C078E">
            <w:pPr>
              <w:spacing w:after="0"/>
              <w:jc w:val="left"/>
              <w:rPr>
                <w:rFonts w:asciiTheme="minorHAnsi" w:hAnsiTheme="minorHAnsi" w:cs="Arial"/>
                <w:b/>
                <w:bCs/>
              </w:rPr>
            </w:pPr>
            <w:r w:rsidRPr="00F24D85">
              <w:rPr>
                <w:rFonts w:asciiTheme="minorHAnsi" w:hAnsiTheme="minorHAnsi" w:cs="Arial"/>
                <w:b/>
                <w:bCs/>
                <w:color w:val="FFFFFF" w:themeColor="background1"/>
              </w:rPr>
              <w:t>High Temperature</w:t>
            </w:r>
          </w:p>
        </w:tc>
      </w:tr>
      <w:tr w:rsidR="008930ED" w:rsidRPr="00F24D85" w14:paraId="5011ED13" w14:textId="77777777" w:rsidTr="001C078E">
        <w:trPr>
          <w:trHeight w:val="20"/>
          <w:jc w:val="center"/>
        </w:trPr>
        <w:tc>
          <w:tcPr>
            <w:tcW w:w="2260" w:type="dxa"/>
            <w:tcBorders>
              <w:top w:val="nil"/>
              <w:left w:val="single" w:sz="4" w:space="0" w:color="auto"/>
              <w:bottom w:val="single" w:sz="4" w:space="0" w:color="auto"/>
              <w:right w:val="single" w:sz="4" w:space="0" w:color="auto"/>
            </w:tcBorders>
            <w:shd w:val="pct50" w:color="auto" w:fill="auto"/>
            <w:vAlign w:val="center"/>
            <w:hideMark/>
          </w:tcPr>
          <w:p w14:paraId="0FD7DA0D" w14:textId="77777777" w:rsidR="008930ED" w:rsidRPr="00F24D85" w:rsidRDefault="008930ED" w:rsidP="001C078E">
            <w:pPr>
              <w:spacing w:after="0"/>
              <w:jc w:val="left"/>
              <w:rPr>
                <w:rFonts w:asciiTheme="minorHAnsi" w:hAnsiTheme="minorHAnsi" w:cs="Arial"/>
                <w:color w:val="FFFFFF" w:themeColor="background1"/>
              </w:rPr>
            </w:pPr>
            <w:r w:rsidRPr="00F24D85">
              <w:rPr>
                <w:rFonts w:asciiTheme="minorHAnsi" w:hAnsiTheme="minorHAnsi" w:cs="Arial"/>
                <w:color w:val="FFFFFF" w:themeColor="background1"/>
              </w:rPr>
              <w:t>Under Counter</w:t>
            </w:r>
          </w:p>
        </w:tc>
        <w:tc>
          <w:tcPr>
            <w:tcW w:w="2800" w:type="dxa"/>
            <w:tcBorders>
              <w:top w:val="nil"/>
              <w:left w:val="nil"/>
              <w:bottom w:val="single" w:sz="4" w:space="0" w:color="auto"/>
              <w:right w:val="single" w:sz="4" w:space="0" w:color="auto"/>
            </w:tcBorders>
            <w:shd w:val="clear" w:color="auto" w:fill="auto"/>
            <w:noWrap/>
            <w:vAlign w:val="center"/>
            <w:hideMark/>
          </w:tcPr>
          <w:p w14:paraId="66D4F006"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29,859</w:t>
            </w:r>
          </w:p>
        </w:tc>
        <w:tc>
          <w:tcPr>
            <w:tcW w:w="1820" w:type="dxa"/>
            <w:tcBorders>
              <w:top w:val="nil"/>
              <w:left w:val="nil"/>
              <w:bottom w:val="single" w:sz="4" w:space="0" w:color="auto"/>
              <w:right w:val="single" w:sz="4" w:space="0" w:color="auto"/>
            </w:tcBorders>
            <w:shd w:val="clear" w:color="auto" w:fill="auto"/>
            <w:noWrap/>
            <w:vAlign w:val="center"/>
            <w:hideMark/>
          </w:tcPr>
          <w:p w14:paraId="12090514"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23,559</w:t>
            </w:r>
          </w:p>
        </w:tc>
        <w:tc>
          <w:tcPr>
            <w:tcW w:w="1760" w:type="dxa"/>
            <w:tcBorders>
              <w:top w:val="nil"/>
              <w:left w:val="nil"/>
              <w:bottom w:val="single" w:sz="4" w:space="0" w:color="auto"/>
              <w:right w:val="single" w:sz="4" w:space="0" w:color="auto"/>
            </w:tcBorders>
            <w:shd w:val="clear" w:color="auto" w:fill="auto"/>
            <w:noWrap/>
            <w:vAlign w:val="center"/>
            <w:hideMark/>
          </w:tcPr>
          <w:p w14:paraId="7F147D25"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6,301</w:t>
            </w:r>
          </w:p>
        </w:tc>
      </w:tr>
      <w:tr w:rsidR="008930ED" w:rsidRPr="00F24D85" w14:paraId="57B3E6F2" w14:textId="77777777" w:rsidTr="001C078E">
        <w:trPr>
          <w:trHeight w:val="20"/>
          <w:jc w:val="center"/>
        </w:trPr>
        <w:tc>
          <w:tcPr>
            <w:tcW w:w="2260"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5AC0DCD3" w14:textId="77777777" w:rsidR="008930ED" w:rsidRPr="00F24D85" w:rsidRDefault="008930ED" w:rsidP="001C078E">
            <w:pPr>
              <w:spacing w:after="0"/>
              <w:jc w:val="left"/>
              <w:rPr>
                <w:rFonts w:asciiTheme="minorHAnsi" w:hAnsiTheme="minorHAnsi" w:cs="Arial"/>
                <w:color w:val="FFFFFF" w:themeColor="background1"/>
              </w:rPr>
            </w:pPr>
            <w:r w:rsidRPr="00F24D85">
              <w:rPr>
                <w:rFonts w:asciiTheme="minorHAnsi" w:hAnsiTheme="minorHAnsi" w:cs="Arial"/>
                <w:color w:val="FFFFFF" w:themeColor="background1"/>
              </w:rPr>
              <w:t>Stationary Single Tank Door</w:t>
            </w:r>
          </w:p>
        </w:tc>
        <w:tc>
          <w:tcPr>
            <w:tcW w:w="2800" w:type="dxa"/>
            <w:tcBorders>
              <w:top w:val="nil"/>
              <w:left w:val="nil"/>
              <w:bottom w:val="single" w:sz="4" w:space="0" w:color="auto"/>
              <w:right w:val="single" w:sz="4" w:space="0" w:color="auto"/>
            </w:tcBorders>
            <w:shd w:val="clear" w:color="auto" w:fill="auto"/>
            <w:noWrap/>
            <w:vAlign w:val="center"/>
            <w:hideMark/>
          </w:tcPr>
          <w:p w14:paraId="33E46C36"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131,928</w:t>
            </w:r>
          </w:p>
        </w:tc>
        <w:tc>
          <w:tcPr>
            <w:tcW w:w="1820" w:type="dxa"/>
            <w:tcBorders>
              <w:top w:val="nil"/>
              <w:left w:val="nil"/>
              <w:bottom w:val="single" w:sz="4" w:space="0" w:color="auto"/>
              <w:right w:val="single" w:sz="4" w:space="0" w:color="auto"/>
            </w:tcBorders>
            <w:shd w:val="clear" w:color="auto" w:fill="auto"/>
            <w:noWrap/>
            <w:vAlign w:val="center"/>
            <w:hideMark/>
          </w:tcPr>
          <w:p w14:paraId="5D181A20"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91,020</w:t>
            </w:r>
          </w:p>
        </w:tc>
        <w:tc>
          <w:tcPr>
            <w:tcW w:w="1760" w:type="dxa"/>
            <w:tcBorders>
              <w:top w:val="nil"/>
              <w:left w:val="nil"/>
              <w:bottom w:val="single" w:sz="4" w:space="0" w:color="auto"/>
              <w:right w:val="single" w:sz="4" w:space="0" w:color="auto"/>
            </w:tcBorders>
            <w:shd w:val="clear" w:color="auto" w:fill="auto"/>
            <w:noWrap/>
            <w:vAlign w:val="center"/>
            <w:hideMark/>
          </w:tcPr>
          <w:p w14:paraId="00AF148C"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40,908</w:t>
            </w:r>
          </w:p>
        </w:tc>
      </w:tr>
      <w:tr w:rsidR="008930ED" w:rsidRPr="00F24D85" w14:paraId="3D42ABDE" w14:textId="77777777" w:rsidTr="001C078E">
        <w:trPr>
          <w:trHeight w:val="20"/>
          <w:jc w:val="center"/>
        </w:trPr>
        <w:tc>
          <w:tcPr>
            <w:tcW w:w="2260"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2BAFB293" w14:textId="77777777" w:rsidR="008930ED" w:rsidRPr="00F24D85" w:rsidRDefault="008930ED" w:rsidP="001C078E">
            <w:pPr>
              <w:spacing w:after="0"/>
              <w:jc w:val="left"/>
              <w:rPr>
                <w:rFonts w:asciiTheme="minorHAnsi" w:hAnsiTheme="minorHAnsi" w:cs="Arial"/>
                <w:color w:val="FFFFFF" w:themeColor="background1"/>
              </w:rPr>
            </w:pPr>
            <w:r w:rsidRPr="00F24D85">
              <w:rPr>
                <w:rFonts w:asciiTheme="minorHAnsi" w:hAnsiTheme="minorHAnsi" w:cs="Arial"/>
                <w:color w:val="FFFFFF" w:themeColor="background1"/>
              </w:rPr>
              <w:t>Single Tank Conveyor</w:t>
            </w:r>
          </w:p>
        </w:tc>
        <w:tc>
          <w:tcPr>
            <w:tcW w:w="2800" w:type="dxa"/>
            <w:tcBorders>
              <w:top w:val="nil"/>
              <w:left w:val="nil"/>
              <w:bottom w:val="single" w:sz="4" w:space="0" w:color="auto"/>
              <w:right w:val="single" w:sz="4" w:space="0" w:color="auto"/>
            </w:tcBorders>
            <w:shd w:val="clear" w:color="auto" w:fill="auto"/>
            <w:noWrap/>
            <w:vAlign w:val="center"/>
            <w:hideMark/>
          </w:tcPr>
          <w:p w14:paraId="0E627C7C"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127,107</w:t>
            </w:r>
          </w:p>
        </w:tc>
        <w:tc>
          <w:tcPr>
            <w:tcW w:w="1820" w:type="dxa"/>
            <w:tcBorders>
              <w:top w:val="nil"/>
              <w:left w:val="nil"/>
              <w:bottom w:val="single" w:sz="4" w:space="0" w:color="auto"/>
              <w:right w:val="single" w:sz="4" w:space="0" w:color="auto"/>
            </w:tcBorders>
            <w:shd w:val="clear" w:color="auto" w:fill="auto"/>
            <w:noWrap/>
            <w:vAlign w:val="center"/>
            <w:hideMark/>
          </w:tcPr>
          <w:p w14:paraId="734E54AB"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102,270</w:t>
            </w:r>
          </w:p>
        </w:tc>
        <w:tc>
          <w:tcPr>
            <w:tcW w:w="1760" w:type="dxa"/>
            <w:tcBorders>
              <w:top w:val="nil"/>
              <w:left w:val="nil"/>
              <w:bottom w:val="single" w:sz="4" w:space="0" w:color="auto"/>
              <w:right w:val="single" w:sz="4" w:space="0" w:color="auto"/>
            </w:tcBorders>
            <w:shd w:val="clear" w:color="auto" w:fill="auto"/>
            <w:noWrap/>
            <w:vAlign w:val="center"/>
            <w:hideMark/>
          </w:tcPr>
          <w:p w14:paraId="1F132A18"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24,837</w:t>
            </w:r>
          </w:p>
        </w:tc>
      </w:tr>
      <w:tr w:rsidR="008930ED" w:rsidRPr="00F24D85" w14:paraId="4A91D03E" w14:textId="77777777" w:rsidTr="001C078E">
        <w:trPr>
          <w:trHeight w:val="20"/>
          <w:jc w:val="center"/>
        </w:trPr>
        <w:tc>
          <w:tcPr>
            <w:tcW w:w="2260"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41C832A0" w14:textId="77777777" w:rsidR="008930ED" w:rsidRPr="00F24D85" w:rsidRDefault="008930ED" w:rsidP="001C078E">
            <w:pPr>
              <w:spacing w:after="0"/>
              <w:jc w:val="left"/>
              <w:rPr>
                <w:rFonts w:asciiTheme="minorHAnsi" w:hAnsiTheme="minorHAnsi" w:cs="Arial"/>
                <w:color w:val="FFFFFF" w:themeColor="background1"/>
              </w:rPr>
            </w:pPr>
            <w:r w:rsidRPr="00F24D85">
              <w:rPr>
                <w:rFonts w:asciiTheme="minorHAnsi" w:hAnsiTheme="minorHAnsi" w:cs="Arial"/>
                <w:color w:val="FFFFFF" w:themeColor="background1"/>
              </w:rPr>
              <w:t>Multi Tank Conveyor</w:t>
            </w:r>
          </w:p>
        </w:tc>
        <w:tc>
          <w:tcPr>
            <w:tcW w:w="2800" w:type="dxa"/>
            <w:tcBorders>
              <w:top w:val="nil"/>
              <w:left w:val="nil"/>
              <w:bottom w:val="single" w:sz="4" w:space="0" w:color="auto"/>
              <w:right w:val="single" w:sz="4" w:space="0" w:color="auto"/>
            </w:tcBorders>
            <w:shd w:val="clear" w:color="auto" w:fill="auto"/>
            <w:noWrap/>
            <w:vAlign w:val="center"/>
            <w:hideMark/>
          </w:tcPr>
          <w:p w14:paraId="384AE8D6"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212,576</w:t>
            </w:r>
          </w:p>
        </w:tc>
        <w:tc>
          <w:tcPr>
            <w:tcW w:w="1820" w:type="dxa"/>
            <w:tcBorders>
              <w:top w:val="nil"/>
              <w:left w:val="nil"/>
              <w:bottom w:val="single" w:sz="4" w:space="0" w:color="auto"/>
              <w:right w:val="single" w:sz="4" w:space="0" w:color="auto"/>
            </w:tcBorders>
            <w:shd w:val="clear" w:color="auto" w:fill="auto"/>
            <w:noWrap/>
            <w:vAlign w:val="center"/>
            <w:hideMark/>
          </w:tcPr>
          <w:p w14:paraId="2CD322E0"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118,341</w:t>
            </w:r>
          </w:p>
        </w:tc>
        <w:tc>
          <w:tcPr>
            <w:tcW w:w="1760" w:type="dxa"/>
            <w:tcBorders>
              <w:top w:val="nil"/>
              <w:left w:val="nil"/>
              <w:bottom w:val="single" w:sz="4" w:space="0" w:color="auto"/>
              <w:right w:val="single" w:sz="4" w:space="0" w:color="auto"/>
            </w:tcBorders>
            <w:shd w:val="clear" w:color="auto" w:fill="auto"/>
            <w:noWrap/>
            <w:vAlign w:val="center"/>
            <w:hideMark/>
          </w:tcPr>
          <w:p w14:paraId="3AEDA9A4"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94,235</w:t>
            </w:r>
          </w:p>
        </w:tc>
      </w:tr>
      <w:tr w:rsidR="008930ED" w:rsidRPr="00F24D85" w14:paraId="7906C1C6" w14:textId="77777777" w:rsidTr="001C078E">
        <w:trPr>
          <w:trHeight w:val="20"/>
          <w:jc w:val="center"/>
        </w:trPr>
        <w:tc>
          <w:tcPr>
            <w:tcW w:w="2260"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56EEC84B" w14:textId="77777777" w:rsidR="008930ED" w:rsidRPr="00F24D85" w:rsidRDefault="008930ED" w:rsidP="001C078E">
            <w:pPr>
              <w:spacing w:after="0"/>
              <w:jc w:val="left"/>
              <w:rPr>
                <w:rFonts w:asciiTheme="minorHAnsi" w:hAnsiTheme="minorHAnsi" w:cs="Arial"/>
                <w:color w:val="FFFFFF" w:themeColor="background1"/>
              </w:rPr>
            </w:pPr>
            <w:r w:rsidRPr="00F24D85">
              <w:rPr>
                <w:rFonts w:asciiTheme="minorHAnsi" w:hAnsiTheme="minorHAnsi" w:cs="Arial"/>
                <w:color w:val="FFFFFF" w:themeColor="background1"/>
              </w:rPr>
              <w:t>Pot, Pan, and Utensil</w:t>
            </w:r>
          </w:p>
        </w:tc>
        <w:tc>
          <w:tcPr>
            <w:tcW w:w="2800" w:type="dxa"/>
            <w:tcBorders>
              <w:top w:val="nil"/>
              <w:left w:val="nil"/>
              <w:bottom w:val="single" w:sz="4" w:space="0" w:color="auto"/>
              <w:right w:val="single" w:sz="4" w:space="0" w:color="auto"/>
            </w:tcBorders>
            <w:shd w:val="clear" w:color="auto" w:fill="auto"/>
            <w:noWrap/>
            <w:vAlign w:val="center"/>
            <w:hideMark/>
          </w:tcPr>
          <w:p w14:paraId="2186C30F"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71,589</w:t>
            </w:r>
          </w:p>
        </w:tc>
        <w:tc>
          <w:tcPr>
            <w:tcW w:w="1820" w:type="dxa"/>
            <w:tcBorders>
              <w:top w:val="nil"/>
              <w:left w:val="nil"/>
              <w:bottom w:val="single" w:sz="4" w:space="0" w:color="auto"/>
              <w:right w:val="single" w:sz="4" w:space="0" w:color="auto"/>
            </w:tcBorders>
            <w:shd w:val="clear" w:color="auto" w:fill="auto"/>
            <w:noWrap/>
            <w:vAlign w:val="center"/>
            <w:hideMark/>
          </w:tcPr>
          <w:p w14:paraId="49F5D9CF"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59,317</w:t>
            </w:r>
          </w:p>
        </w:tc>
        <w:tc>
          <w:tcPr>
            <w:tcW w:w="1760" w:type="dxa"/>
            <w:tcBorders>
              <w:top w:val="nil"/>
              <w:left w:val="nil"/>
              <w:bottom w:val="single" w:sz="4" w:space="0" w:color="auto"/>
              <w:right w:val="single" w:sz="4" w:space="0" w:color="auto"/>
            </w:tcBorders>
            <w:shd w:val="clear" w:color="auto" w:fill="auto"/>
            <w:noWrap/>
            <w:vAlign w:val="center"/>
            <w:hideMark/>
          </w:tcPr>
          <w:p w14:paraId="77B1BF59" w14:textId="77777777" w:rsidR="008930ED" w:rsidRPr="00F24D85" w:rsidRDefault="008930ED" w:rsidP="001C078E">
            <w:pPr>
              <w:spacing w:after="0"/>
              <w:jc w:val="center"/>
              <w:rPr>
                <w:rFonts w:asciiTheme="minorHAnsi" w:hAnsiTheme="minorHAnsi" w:cs="Arial"/>
              </w:rPr>
            </w:pPr>
            <w:r w:rsidRPr="00F24D85">
              <w:rPr>
                <w:rFonts w:asciiTheme="minorHAnsi" w:hAnsiTheme="minorHAnsi"/>
              </w:rPr>
              <w:t>12,272</w:t>
            </w:r>
          </w:p>
        </w:tc>
      </w:tr>
    </w:tbl>
    <w:p w14:paraId="1344C04B" w14:textId="77777777" w:rsidR="008930ED" w:rsidRDefault="008930ED" w:rsidP="00663C23">
      <w:pPr>
        <w:pStyle w:val="Heading6"/>
      </w:pPr>
      <w:r w:rsidRPr="002F371F">
        <w:t xml:space="preserve">Deemed O&amp;M Cost Adjustment Calculation </w:t>
      </w:r>
    </w:p>
    <w:p w14:paraId="4F91BE5C" w14:textId="77777777" w:rsidR="008930ED" w:rsidRPr="00423D6F" w:rsidRDefault="008930ED" w:rsidP="008930ED">
      <w:r>
        <w:t>N/A</w:t>
      </w:r>
    </w:p>
    <w:p w14:paraId="2540A358" w14:textId="1B276875" w:rsidR="008930ED" w:rsidRDefault="008930ED" w:rsidP="00663C23">
      <w:pPr>
        <w:pStyle w:val="Heading6"/>
      </w:pPr>
      <w:r>
        <w:t xml:space="preserve">Measure Code: </w:t>
      </w:r>
      <w:r w:rsidRPr="002B1621">
        <w:t>CI-FSE-ESDW-V0</w:t>
      </w:r>
      <w:r>
        <w:t>3</w:t>
      </w:r>
      <w:r w:rsidRPr="002B1621">
        <w:t>-</w:t>
      </w:r>
      <w:r w:rsidR="008643ED">
        <w:t>180101</w:t>
      </w:r>
    </w:p>
    <w:p w14:paraId="2C333062" w14:textId="33E6CEE0" w:rsidR="00F433BC" w:rsidRPr="00F433BC" w:rsidRDefault="00E22CCF" w:rsidP="00663C23">
      <w:pPr>
        <w:pStyle w:val="Heading6"/>
      </w:pPr>
      <w:r>
        <w:t>Review Deadline: 1/1/2023</w:t>
      </w:r>
    </w:p>
    <w:p w14:paraId="23C18229" w14:textId="77777777" w:rsidR="009F5E65" w:rsidRDefault="009F5E65" w:rsidP="009F5E65"/>
    <w:p w14:paraId="51AB173D" w14:textId="77777777" w:rsidR="009F5E65" w:rsidRPr="009F5E65" w:rsidRDefault="009F5E65" w:rsidP="009F5E65">
      <w:pPr>
        <w:sectPr w:rsidR="009F5E65" w:rsidRPr="009F5E65" w:rsidSect="00360AC9">
          <w:pgSz w:w="12240" w:h="15840"/>
          <w:pgMar w:top="1440" w:right="1440" w:bottom="1440" w:left="1440" w:header="720" w:footer="720" w:gutter="0"/>
          <w:cols w:space="720"/>
        </w:sectPr>
      </w:pPr>
    </w:p>
    <w:p w14:paraId="2BA76FC7" w14:textId="77777777" w:rsidR="00CA5A74" w:rsidRPr="008079E1" w:rsidRDefault="00CA5A74" w:rsidP="00E31290">
      <w:pPr>
        <w:pStyle w:val="Heading3"/>
      </w:pPr>
      <w:bookmarkStart w:id="148" w:name="_Toc324938335"/>
      <w:bookmarkStart w:id="149" w:name="_Ref325527949"/>
      <w:bookmarkStart w:id="150" w:name="_Ref325527959"/>
      <w:bookmarkStart w:id="151" w:name="_Toc325918691"/>
      <w:bookmarkStart w:id="152" w:name="_Toc333219014"/>
      <w:bookmarkStart w:id="153" w:name="_Toc437608293"/>
      <w:bookmarkStart w:id="154" w:name="_Toc437855178"/>
      <w:bookmarkStart w:id="155" w:name="_Toc466463485"/>
      <w:bookmarkStart w:id="156" w:name="_Toc474158061"/>
      <w:bookmarkEnd w:id="148"/>
      <w:r>
        <w:lastRenderedPageBreak/>
        <w:t>ENERGY STAR Fryer</w:t>
      </w:r>
      <w:bookmarkEnd w:id="149"/>
      <w:bookmarkEnd w:id="150"/>
      <w:bookmarkEnd w:id="151"/>
      <w:bookmarkEnd w:id="152"/>
      <w:bookmarkEnd w:id="153"/>
      <w:bookmarkEnd w:id="154"/>
      <w:bookmarkEnd w:id="155"/>
      <w:bookmarkEnd w:id="156"/>
    </w:p>
    <w:p w14:paraId="5177FF5B" w14:textId="77777777" w:rsidR="00CA5A74" w:rsidRDefault="00CA5A74" w:rsidP="00663C23">
      <w:pPr>
        <w:pStyle w:val="Heading6"/>
      </w:pPr>
      <w:r w:rsidRPr="002F371F">
        <w:t xml:space="preserve">Description </w:t>
      </w:r>
    </w:p>
    <w:p w14:paraId="038C2CA4" w14:textId="77777777" w:rsidR="00CA5A74" w:rsidRDefault="00CA5A74" w:rsidP="00CA5A74">
      <w:r>
        <w:t xml:space="preserve">This measure applies to natural gas fired ENERGY STAR fryer installed in a commercial kitchen. </w:t>
      </w:r>
    </w:p>
    <w:p w14:paraId="3399363E" w14:textId="77777777" w:rsidR="00CA5A74" w:rsidRDefault="00CA5A74" w:rsidP="00CA5A74">
      <w:r>
        <w:t>This measure was developed to be applicable to the following program types:</w:t>
      </w:r>
      <w:r w:rsidRPr="00A65A2C">
        <w:t xml:space="preserve"> TOS.</w:t>
      </w:r>
      <w:r>
        <w:t xml:space="preserve">  If applied to other program types, the measure savings should be verified.</w:t>
      </w:r>
    </w:p>
    <w:p w14:paraId="17C2B7E0" w14:textId="77777777" w:rsidR="00CA5A74" w:rsidRDefault="00CA5A74" w:rsidP="00663C23">
      <w:pPr>
        <w:pStyle w:val="Heading6"/>
      </w:pPr>
      <w:r w:rsidRPr="002F371F">
        <w:t xml:space="preserve">Definition of Efficient Equipment </w:t>
      </w:r>
    </w:p>
    <w:p w14:paraId="2414CD91" w14:textId="77777777" w:rsidR="00CA5A74" w:rsidRPr="00233454" w:rsidRDefault="00CA5A74" w:rsidP="00CA5A74">
      <w:r>
        <w:t xml:space="preserve">To qualify for this measure the installed equipment must be a natural gas fryer with a heavy load cooking efficiency </w:t>
      </w:r>
      <w:r>
        <w:rPr>
          <w:rFonts w:cstheme="minorHAnsi"/>
        </w:rPr>
        <w:t>≥</w:t>
      </w:r>
      <w:r>
        <w:t xml:space="preserve"> 50</w:t>
      </w:r>
      <w:r w:rsidRPr="001B0F26">
        <w:t xml:space="preserve">% utilizing ASTM standard </w:t>
      </w:r>
      <w:r>
        <w:t xml:space="preserve">F1361 or F2144. </w:t>
      </w:r>
    </w:p>
    <w:p w14:paraId="4D1EE833" w14:textId="77777777" w:rsidR="00CA5A74" w:rsidRDefault="00CA5A74" w:rsidP="00663C23">
      <w:pPr>
        <w:pStyle w:val="Heading6"/>
      </w:pPr>
      <w:r w:rsidRPr="002F371F">
        <w:t xml:space="preserve">Definition of Baseline Equipment </w:t>
      </w:r>
    </w:p>
    <w:p w14:paraId="35BED308" w14:textId="77777777" w:rsidR="00CA5A74" w:rsidRPr="00233454" w:rsidRDefault="00CA5A74" w:rsidP="00CA5A74">
      <w:r>
        <w:t>The baseline equipment is a natural gas fryer that is not ENERGY STAR certified at end of life.</w:t>
      </w:r>
    </w:p>
    <w:p w14:paraId="74B29FF6" w14:textId="77777777" w:rsidR="00CA5A74" w:rsidRDefault="00CA5A74" w:rsidP="00663C23">
      <w:pPr>
        <w:pStyle w:val="Heading6"/>
      </w:pPr>
      <w:r w:rsidRPr="002F371F">
        <w:t xml:space="preserve">Deemed Lifetime of Efficient Equipment </w:t>
      </w:r>
    </w:p>
    <w:p w14:paraId="03AF9A34" w14:textId="77777777" w:rsidR="00CA5A74" w:rsidRPr="00A85C63" w:rsidRDefault="00CA5A74" w:rsidP="00CA5A74">
      <w:r>
        <w:t>The expected measure life is assumed to be 15 years.</w:t>
      </w:r>
      <w:r>
        <w:rPr>
          <w:rStyle w:val="FootnoteReference"/>
        </w:rPr>
        <w:footnoteReference w:id="74"/>
      </w:r>
    </w:p>
    <w:p w14:paraId="02BB7DDC" w14:textId="77777777" w:rsidR="00CA5A74" w:rsidRDefault="00CA5A74" w:rsidP="00663C23">
      <w:pPr>
        <w:pStyle w:val="Heading6"/>
      </w:pPr>
      <w:r w:rsidRPr="002F371F">
        <w:t xml:space="preserve">Deemed Measure Cost </w:t>
      </w:r>
    </w:p>
    <w:p w14:paraId="6DD8008A" w14:textId="77777777" w:rsidR="00CA5A74" w:rsidRPr="00A85C63" w:rsidRDefault="00CA5A74" w:rsidP="00CA5A74">
      <w:r>
        <w:t>The incremental capital cost for this measure is $1200.</w:t>
      </w:r>
      <w:r>
        <w:rPr>
          <w:rStyle w:val="FootnoteReference"/>
        </w:rPr>
        <w:footnoteReference w:id="75"/>
      </w:r>
    </w:p>
    <w:p w14:paraId="1299A101" w14:textId="77777777" w:rsidR="00CA5A74" w:rsidRDefault="00CA5A74" w:rsidP="00663C23">
      <w:pPr>
        <w:pStyle w:val="Heading6"/>
      </w:pPr>
      <w:r>
        <w:t>Loadshape</w:t>
      </w:r>
    </w:p>
    <w:p w14:paraId="2AC258F0" w14:textId="77777777" w:rsidR="00CA5A74" w:rsidRPr="006B66D5" w:rsidRDefault="00CA5A74" w:rsidP="00CA5A74">
      <w:r>
        <w:t>N/A</w:t>
      </w:r>
    </w:p>
    <w:p w14:paraId="7CDAC427" w14:textId="77777777" w:rsidR="00CA5A74" w:rsidRDefault="00CA5A74" w:rsidP="00663C23">
      <w:pPr>
        <w:pStyle w:val="Heading6"/>
      </w:pPr>
      <w:r w:rsidRPr="002F371F">
        <w:t>Coincidence Factor</w:t>
      </w:r>
    </w:p>
    <w:p w14:paraId="6FA40B9E" w14:textId="77777777" w:rsidR="00CA5A74" w:rsidRDefault="00CA5A74" w:rsidP="00CA5A74">
      <w:r>
        <w:t>N/A</w:t>
      </w:r>
    </w:p>
    <w:p w14:paraId="035EAB8E" w14:textId="77777777" w:rsidR="00CA5A74" w:rsidRPr="00423D6F" w:rsidRDefault="00CA5A74" w:rsidP="00CA5A74"/>
    <w:p w14:paraId="61E82380"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21A6D931" w14:textId="77777777" w:rsidR="00CA5A74" w:rsidRDefault="00CA5A74" w:rsidP="00663C23">
      <w:pPr>
        <w:pStyle w:val="Heading6"/>
      </w:pPr>
      <w:r w:rsidRPr="002F371F">
        <w:t xml:space="preserve">Calculation of Savings </w:t>
      </w:r>
    </w:p>
    <w:p w14:paraId="18E6F1AA" w14:textId="77777777" w:rsidR="00CA5A74" w:rsidRDefault="00CA5A74" w:rsidP="00663C23">
      <w:pPr>
        <w:pStyle w:val="Heading6"/>
      </w:pPr>
      <w:r>
        <w:t xml:space="preserve">Electric </w:t>
      </w:r>
      <w:r w:rsidRPr="002F371F">
        <w:t xml:space="preserve">Energy Savings </w:t>
      </w:r>
    </w:p>
    <w:p w14:paraId="6ED1B775" w14:textId="77777777" w:rsidR="00CA5A74" w:rsidRPr="00DC4478" w:rsidRDefault="00CA5A74" w:rsidP="00CA5A74">
      <w:r>
        <w:t>N/A</w:t>
      </w:r>
    </w:p>
    <w:p w14:paraId="7E780640" w14:textId="77777777" w:rsidR="00CA5A74" w:rsidRDefault="00CA5A74" w:rsidP="00663C23">
      <w:pPr>
        <w:pStyle w:val="Heading6"/>
      </w:pPr>
      <w:r w:rsidRPr="00933056">
        <w:t>Summer Coincident Peak Demand Savings</w:t>
      </w:r>
      <w:r>
        <w:t xml:space="preserve"> </w:t>
      </w:r>
    </w:p>
    <w:p w14:paraId="5D94C41A" w14:textId="77777777" w:rsidR="00CA5A74" w:rsidRPr="00DC4478" w:rsidRDefault="00CA5A74" w:rsidP="00CA5A74">
      <w:r>
        <w:t>N/A</w:t>
      </w:r>
    </w:p>
    <w:p w14:paraId="2F340737" w14:textId="77777777" w:rsidR="00CA5A74" w:rsidRDefault="00CA5A74" w:rsidP="00663C23">
      <w:pPr>
        <w:pStyle w:val="Heading6"/>
      </w:pPr>
      <w:r>
        <w:t>Natural Gas Energy Savings</w:t>
      </w:r>
      <w:r>
        <w:rPr>
          <w:rStyle w:val="FootnoteReference"/>
        </w:rPr>
        <w:footnoteReference w:id="76"/>
      </w:r>
    </w:p>
    <w:p w14:paraId="7A05A6CA" w14:textId="77777777" w:rsidR="00CA5A74" w:rsidRDefault="00CA5A74" w:rsidP="00CA5A74">
      <w:pPr>
        <w:rPr>
          <w:rFonts w:cs="Calibri"/>
        </w:rPr>
      </w:pPr>
      <w:r>
        <w:rPr>
          <w:rFonts w:cs="Calibri"/>
        </w:rPr>
        <w:t>Custom calculation below, otherwise use deemed value of 505 Therms.</w:t>
      </w:r>
    </w:p>
    <w:p w14:paraId="45DC7D1B" w14:textId="77777777" w:rsidR="00CA5A74" w:rsidRDefault="00CA5A74" w:rsidP="00CA5A74">
      <w:pPr>
        <w:ind w:firstLine="720"/>
        <w:rPr>
          <w:rFonts w:cs="Calibri"/>
        </w:rPr>
      </w:pPr>
      <w:r w:rsidRPr="002F371F">
        <w:rPr>
          <w:rFonts w:cs="Calibri"/>
        </w:rPr>
        <w:t>Δ</w:t>
      </w:r>
      <w:r>
        <w:rPr>
          <w:rFonts w:cs="Calibri"/>
        </w:rPr>
        <w:t>Therms</w:t>
      </w:r>
      <w:r w:rsidRPr="002F371F">
        <w:rPr>
          <w:rFonts w:cs="Calibri"/>
        </w:rPr>
        <w:t xml:space="preserve"> </w:t>
      </w:r>
      <w:r>
        <w:rPr>
          <w:rFonts w:cs="Calibri"/>
        </w:rPr>
        <w:tab/>
      </w:r>
      <w:r w:rsidRPr="002F371F">
        <w:rPr>
          <w:rFonts w:cs="Calibri"/>
        </w:rPr>
        <w:t xml:space="preserve">=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14:paraId="36B85A0A" w14:textId="77777777" w:rsidR="00CA5A74" w:rsidRDefault="00CA5A74" w:rsidP="00CA5A74">
      <w:r>
        <w:rPr>
          <w:rFonts w:cs="Calibri"/>
        </w:rPr>
        <w:lastRenderedPageBreak/>
        <w:t>Where:</w:t>
      </w:r>
    </w:p>
    <w:p w14:paraId="5962F451" w14:textId="77777777" w:rsidR="00CA5A74" w:rsidRDefault="00CA5A74" w:rsidP="00CA5A74">
      <w:pPr>
        <w:ind w:left="720"/>
        <w:rPr>
          <w:rFonts w:cs="Calibri"/>
        </w:rPr>
      </w:pPr>
      <w:r w:rsidRPr="002F371F">
        <w:rPr>
          <w:rFonts w:cs="Calibri"/>
        </w:rPr>
        <w:t>Δ</w:t>
      </w:r>
      <w:r>
        <w:rPr>
          <w:rFonts w:cs="Calibri"/>
        </w:rPr>
        <w:t>DailyIdle</w:t>
      </w:r>
      <w:r w:rsidRPr="002F371F">
        <w:rPr>
          <w:rFonts w:cs="Calibri"/>
        </w:rPr>
        <w:t>Energy</w:t>
      </w:r>
      <w:r>
        <w:rPr>
          <w:rFonts w:cs="Calibri"/>
        </w:rPr>
        <w:t xml:space="preserve">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14:paraId="4443BA97" w14:textId="77777777" w:rsidR="00CA5A74" w:rsidRDefault="00CA5A74" w:rsidP="00CA5A74">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 (PreheatNumberENERGYSTAR*</w:t>
      </w:r>
      <w:r w:rsidRPr="00750A75">
        <w:t xml:space="preserve"> </w:t>
      </w:r>
      <w:r>
        <w:t>PreheatTimeENERGYSTAR/60 * PreheatRateENERGYSTAR)</w:t>
      </w:r>
    </w:p>
    <w:p w14:paraId="755A13A9" w14:textId="77777777" w:rsidR="00CA5A74" w:rsidRDefault="00CA5A74" w:rsidP="00CA5A74">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774A6689" w14:textId="77777777" w:rsidR="00CA5A74" w:rsidRDefault="00CA5A74" w:rsidP="00CA5A74">
      <w:pPr>
        <w:rPr>
          <w:rFonts w:cs="Calibri"/>
        </w:rPr>
      </w:pPr>
      <w:r>
        <w:rPr>
          <w:rFonts w:cs="Calibri"/>
        </w:rPr>
        <w:t>Where:</w:t>
      </w:r>
    </w:p>
    <w:p w14:paraId="7C4C8DCD" w14:textId="77777777" w:rsidR="00CA5A74" w:rsidRDefault="00CA5A74" w:rsidP="00CA5A74">
      <w:pPr>
        <w:ind w:left="720"/>
      </w:pPr>
      <w:r w:rsidRPr="002F371F">
        <w:rPr>
          <w:rFonts w:cs="Calibri"/>
        </w:rPr>
        <w:t>HOURSday</w:t>
      </w:r>
      <w:r>
        <w:t xml:space="preserve"> </w:t>
      </w:r>
      <w:r>
        <w:tab/>
      </w:r>
      <w:r>
        <w:tab/>
      </w:r>
      <w:r>
        <w:tab/>
        <w:t xml:space="preserve">= Average Daily Operation </w:t>
      </w:r>
    </w:p>
    <w:p w14:paraId="1FE8F161" w14:textId="77777777" w:rsidR="00CA5A74" w:rsidRDefault="00CA5A74" w:rsidP="00CA5A74">
      <w:pPr>
        <w:ind w:left="2880" w:firstLine="720"/>
      </w:pPr>
      <w:r>
        <w:t>= custom or if unknown, use 16 hours</w:t>
      </w:r>
    </w:p>
    <w:p w14:paraId="4680CC1D" w14:textId="77777777" w:rsidR="00CA5A74" w:rsidRDefault="00CA5A74" w:rsidP="00CA5A74">
      <w:pPr>
        <w:ind w:left="720"/>
      </w:pPr>
      <w:r>
        <w:t xml:space="preserve">Days </w:t>
      </w:r>
      <w:r>
        <w:tab/>
      </w:r>
      <w:r>
        <w:tab/>
      </w:r>
      <w:r>
        <w:tab/>
      </w:r>
      <w:r>
        <w:tab/>
        <w:t xml:space="preserve">= Annual days of operation </w:t>
      </w:r>
    </w:p>
    <w:p w14:paraId="56233F03" w14:textId="77777777" w:rsidR="00CA5A74" w:rsidRDefault="00CA5A74" w:rsidP="00CA5A74">
      <w:pPr>
        <w:ind w:left="2880" w:firstLine="720"/>
      </w:pPr>
      <w:r>
        <w:t>= custom or if unknown, use 365.25 days a year</w:t>
      </w:r>
    </w:p>
    <w:p w14:paraId="21354510" w14:textId="77777777" w:rsidR="00CA5A74" w:rsidRDefault="00CA5A74" w:rsidP="00CA5A74">
      <w:pPr>
        <w:ind w:left="720"/>
      </w:pPr>
      <w:r>
        <w:t xml:space="preserve">LB </w:t>
      </w:r>
      <w:r>
        <w:tab/>
      </w:r>
      <w:r>
        <w:tab/>
      </w:r>
      <w:r>
        <w:tab/>
      </w:r>
      <w:r>
        <w:tab/>
        <w:t xml:space="preserve">= Food cooked per day </w:t>
      </w:r>
    </w:p>
    <w:p w14:paraId="13A72AAA" w14:textId="77777777" w:rsidR="00CA5A74" w:rsidRDefault="00CA5A74" w:rsidP="00CA5A74">
      <w:pPr>
        <w:ind w:left="2880" w:firstLine="720"/>
      </w:pPr>
      <w:r>
        <w:t>= custom or if unknown, use 150 pounds</w:t>
      </w:r>
    </w:p>
    <w:p w14:paraId="0F1C89E9" w14:textId="77777777" w:rsidR="00CA5A74" w:rsidRDefault="00CA5A74" w:rsidP="00CA5A74">
      <w:pPr>
        <w:ind w:left="720"/>
      </w:pPr>
      <w:r>
        <w:rPr>
          <w:rFonts w:cs="Calibri"/>
        </w:rPr>
        <w:t>EffENERGY</w:t>
      </w:r>
      <w:r w:rsidRPr="002F371F">
        <w:rPr>
          <w:rFonts w:cs="Calibri"/>
        </w:rPr>
        <w:t>STAR</w:t>
      </w:r>
      <w:r>
        <w:t xml:space="preserve"> </w:t>
      </w:r>
      <w:r>
        <w:tab/>
      </w:r>
      <w:r>
        <w:tab/>
      </w:r>
      <w:r>
        <w:tab/>
        <w:t xml:space="preserve">= Cooking Efficiency ENERGY STAR </w:t>
      </w:r>
    </w:p>
    <w:p w14:paraId="54E3746E" w14:textId="77777777" w:rsidR="00CA5A74" w:rsidRDefault="00CA5A74" w:rsidP="00CA5A74">
      <w:pPr>
        <w:ind w:left="2880" w:firstLine="720"/>
      </w:pPr>
      <w:r>
        <w:t>= custom or if unknown, use 50%</w:t>
      </w:r>
    </w:p>
    <w:p w14:paraId="34F6700F" w14:textId="77777777" w:rsidR="00CA5A74" w:rsidRDefault="00CA5A74" w:rsidP="00CA5A74">
      <w:pPr>
        <w:ind w:left="720"/>
      </w:pPr>
      <w:r>
        <w:rPr>
          <w:rFonts w:cs="Calibri"/>
        </w:rPr>
        <w:t>Eff</w:t>
      </w:r>
      <w:r w:rsidRPr="002F371F">
        <w:rPr>
          <w:rFonts w:cs="Calibri"/>
        </w:rPr>
        <w:t>B</w:t>
      </w:r>
      <w:r>
        <w:rPr>
          <w:rFonts w:cs="Calibri"/>
        </w:rPr>
        <w:t>ase</w:t>
      </w:r>
      <w:r>
        <w:t xml:space="preserve"> </w:t>
      </w:r>
      <w:r>
        <w:tab/>
      </w:r>
      <w:r>
        <w:tab/>
      </w:r>
      <w:r>
        <w:tab/>
      </w:r>
      <w:r>
        <w:tab/>
        <w:t xml:space="preserve">= Cooking Efficiency Baseline </w:t>
      </w:r>
    </w:p>
    <w:p w14:paraId="6D35CFF4" w14:textId="77777777" w:rsidR="00CA5A74" w:rsidRDefault="00CA5A74" w:rsidP="00CA5A74">
      <w:pPr>
        <w:ind w:left="2880" w:firstLine="720"/>
      </w:pPr>
      <w:r>
        <w:t>= custom or if unknown, use 35%</w:t>
      </w:r>
    </w:p>
    <w:p w14:paraId="4477C20B" w14:textId="77777777" w:rsidR="00CA5A74" w:rsidRDefault="00CA5A74" w:rsidP="00CA5A74">
      <w:pPr>
        <w:ind w:left="720"/>
      </w:pPr>
      <w:r>
        <w:t xml:space="preserve">PCENERGYSTAR </w:t>
      </w:r>
      <w:r>
        <w:tab/>
      </w:r>
      <w:r>
        <w:tab/>
      </w:r>
      <w:r>
        <w:tab/>
        <w:t>= Production Capacity ENERGY STAR</w:t>
      </w:r>
    </w:p>
    <w:p w14:paraId="415C0A52" w14:textId="77777777" w:rsidR="00CA5A74" w:rsidRDefault="00CA5A74" w:rsidP="00CA5A74">
      <w:pPr>
        <w:ind w:left="2880" w:firstLine="720"/>
      </w:pPr>
      <w:r>
        <w:t>= custom or if unknown, use 65 pounds/hr</w:t>
      </w:r>
    </w:p>
    <w:p w14:paraId="0304BBF7" w14:textId="77777777" w:rsidR="00CA5A74" w:rsidRDefault="00CA5A74" w:rsidP="00CA5A74">
      <w:pPr>
        <w:ind w:left="720"/>
      </w:pPr>
      <w:r>
        <w:t xml:space="preserve">PCBase </w:t>
      </w:r>
      <w:r>
        <w:tab/>
      </w:r>
      <w:r>
        <w:tab/>
      </w:r>
      <w:r>
        <w:tab/>
      </w:r>
      <w:r>
        <w:tab/>
        <w:t xml:space="preserve">= Production Capacity base </w:t>
      </w:r>
    </w:p>
    <w:p w14:paraId="67ABB3D7" w14:textId="77777777" w:rsidR="00CA5A74" w:rsidRDefault="00CA5A74" w:rsidP="00CA5A74">
      <w:pPr>
        <w:ind w:left="2880" w:firstLine="720"/>
      </w:pPr>
      <w:r>
        <w:t>= custom or if unknown, use 60 pounds/hr</w:t>
      </w:r>
    </w:p>
    <w:p w14:paraId="411F3964" w14:textId="77777777" w:rsidR="00CA5A74" w:rsidRDefault="00CA5A74" w:rsidP="00CA5A74">
      <w:pPr>
        <w:ind w:left="720"/>
      </w:pPr>
      <w:r>
        <w:t>PreheatNumberENERGYSTAR</w:t>
      </w:r>
      <w:r>
        <w:tab/>
        <w:t xml:space="preserve">= Number of preheats per day </w:t>
      </w:r>
    </w:p>
    <w:p w14:paraId="65E98C97" w14:textId="77777777" w:rsidR="00CA5A74" w:rsidRDefault="00CA5A74" w:rsidP="00CA5A74">
      <w:pPr>
        <w:ind w:left="2880" w:firstLine="720"/>
      </w:pPr>
      <w:r>
        <w:t>= custom or if unknown, use 1</w:t>
      </w:r>
    </w:p>
    <w:p w14:paraId="4BC35FD6" w14:textId="77777777" w:rsidR="00CA5A74" w:rsidRDefault="00CA5A74" w:rsidP="00CA5A74">
      <w:pPr>
        <w:ind w:left="720"/>
      </w:pPr>
      <w:r>
        <w:t xml:space="preserve">PreheatNumberBase </w:t>
      </w:r>
      <w:r>
        <w:tab/>
      </w:r>
      <w:r>
        <w:tab/>
        <w:t xml:space="preserve">= Number of preheats per day </w:t>
      </w:r>
    </w:p>
    <w:p w14:paraId="21406C8F" w14:textId="77777777" w:rsidR="00CA5A74" w:rsidRDefault="00CA5A74" w:rsidP="00CA5A74">
      <w:pPr>
        <w:ind w:left="2880" w:firstLine="720"/>
      </w:pPr>
      <w:r>
        <w:t>= custom or if unknown, use 1</w:t>
      </w:r>
    </w:p>
    <w:p w14:paraId="3F917F4B" w14:textId="77777777" w:rsidR="00CA5A74" w:rsidRDefault="00CA5A74" w:rsidP="00CA5A74">
      <w:pPr>
        <w:ind w:left="720"/>
      </w:pPr>
      <w:r>
        <w:t xml:space="preserve">PreheatTimeENERGYSTAR </w:t>
      </w:r>
      <w:r>
        <w:tab/>
      </w:r>
      <w:r>
        <w:tab/>
        <w:t>= preheat length</w:t>
      </w:r>
    </w:p>
    <w:p w14:paraId="4BCD35D0" w14:textId="77777777" w:rsidR="00CA5A74" w:rsidRDefault="00CA5A74" w:rsidP="00CA5A74">
      <w:pPr>
        <w:ind w:left="2880" w:firstLine="720"/>
      </w:pPr>
      <w:r>
        <w:t xml:space="preserve"> = custom or if unknown, use 15 minutes</w:t>
      </w:r>
    </w:p>
    <w:p w14:paraId="1A96570A" w14:textId="77777777" w:rsidR="00CA5A74" w:rsidRDefault="00CA5A74" w:rsidP="00CA5A74">
      <w:pPr>
        <w:ind w:left="720"/>
      </w:pPr>
      <w:r>
        <w:t xml:space="preserve">PreheatTimeBase </w:t>
      </w:r>
      <w:r>
        <w:tab/>
      </w:r>
      <w:r>
        <w:tab/>
        <w:t xml:space="preserve">= preheat length </w:t>
      </w:r>
    </w:p>
    <w:p w14:paraId="1495D262" w14:textId="77777777" w:rsidR="00CA5A74" w:rsidRDefault="00CA5A74" w:rsidP="00CA5A74">
      <w:pPr>
        <w:ind w:left="2880" w:firstLine="720"/>
      </w:pPr>
      <w:r>
        <w:t>= custom or if unknown, use 15 minutes</w:t>
      </w:r>
    </w:p>
    <w:p w14:paraId="52B4B279" w14:textId="77777777" w:rsidR="00CA5A74" w:rsidRDefault="00CA5A74" w:rsidP="00CA5A74">
      <w:pPr>
        <w:ind w:left="720"/>
      </w:pPr>
      <w:r>
        <w:t xml:space="preserve">PreheatRateENERGYSTAR </w:t>
      </w:r>
      <w:r>
        <w:tab/>
      </w:r>
      <w:r>
        <w:tab/>
        <w:t xml:space="preserve">= preheat energy rate high efficiency </w:t>
      </w:r>
    </w:p>
    <w:p w14:paraId="792FA09F" w14:textId="77777777" w:rsidR="00CA5A74" w:rsidRDefault="00CA5A74" w:rsidP="00CA5A74">
      <w:pPr>
        <w:ind w:left="2880" w:firstLine="720"/>
      </w:pPr>
      <w:r>
        <w:t>= custom or if unknown, use 62000 btu/h</w:t>
      </w:r>
    </w:p>
    <w:p w14:paraId="3331FDB5" w14:textId="77777777" w:rsidR="00CA5A74" w:rsidRDefault="00CA5A74" w:rsidP="00CA5A74">
      <w:pPr>
        <w:ind w:left="720"/>
      </w:pPr>
      <w:r w:rsidRPr="002F371F">
        <w:rPr>
          <w:rFonts w:cs="Calibri"/>
        </w:rPr>
        <w:t>P</w:t>
      </w:r>
      <w:r>
        <w:rPr>
          <w:rFonts w:cs="Calibri"/>
        </w:rPr>
        <w:t>reheatRate</w:t>
      </w:r>
      <w:r w:rsidRPr="002F371F">
        <w:rPr>
          <w:rFonts w:cs="Calibri"/>
        </w:rPr>
        <w:t>Base</w:t>
      </w:r>
      <w:r>
        <w:t xml:space="preserve"> </w:t>
      </w:r>
      <w:r>
        <w:tab/>
      </w:r>
      <w:r>
        <w:tab/>
      </w:r>
      <w:r>
        <w:tab/>
        <w:t>= preheat energy rate baseline</w:t>
      </w:r>
    </w:p>
    <w:p w14:paraId="1FDECBAB" w14:textId="77777777" w:rsidR="00CA5A74" w:rsidRDefault="00CA5A74" w:rsidP="00CA5A74">
      <w:pPr>
        <w:ind w:left="2880" w:firstLine="720"/>
      </w:pPr>
      <w:r>
        <w:t>= custom or if unknown, use 64000 btu/h</w:t>
      </w:r>
    </w:p>
    <w:p w14:paraId="41381A77" w14:textId="77777777" w:rsidR="00CA5A74" w:rsidRDefault="00CA5A74" w:rsidP="00CA5A74">
      <w:pPr>
        <w:ind w:left="720"/>
      </w:pPr>
      <w:r w:rsidRPr="002F371F">
        <w:rPr>
          <w:rFonts w:cs="Calibri"/>
        </w:rPr>
        <w:t>I</w:t>
      </w:r>
      <w:r>
        <w:rPr>
          <w:rFonts w:cs="Calibri"/>
        </w:rPr>
        <w:t>dle</w:t>
      </w:r>
      <w:r w:rsidRPr="002F371F">
        <w:rPr>
          <w:rFonts w:cs="Calibri"/>
        </w:rPr>
        <w:t>ENERGYSTAR</w:t>
      </w:r>
      <w:r>
        <w:t xml:space="preserve"> </w:t>
      </w:r>
      <w:r>
        <w:tab/>
      </w:r>
      <w:r>
        <w:tab/>
      </w:r>
      <w:r>
        <w:tab/>
        <w:t xml:space="preserve">= Idle energy rate </w:t>
      </w:r>
    </w:p>
    <w:p w14:paraId="205C1BAD" w14:textId="77777777" w:rsidR="00CA5A74" w:rsidRDefault="00CA5A74" w:rsidP="00CA5A74">
      <w:pPr>
        <w:ind w:left="2880" w:firstLine="720"/>
      </w:pPr>
      <w:r>
        <w:t>= custom or if unknown, use 9000 btu/h</w:t>
      </w:r>
    </w:p>
    <w:p w14:paraId="089E8A87" w14:textId="77777777" w:rsidR="00CA5A74" w:rsidRDefault="00CA5A74" w:rsidP="00CA5A74">
      <w:pPr>
        <w:ind w:left="720"/>
      </w:pPr>
      <w:r w:rsidRPr="00E5259E">
        <w:t>I</w:t>
      </w:r>
      <w:r>
        <w:t>dle</w:t>
      </w:r>
      <w:r w:rsidRPr="00E5259E">
        <w:t>Base</w:t>
      </w:r>
      <w:r>
        <w:tab/>
      </w:r>
      <w:r>
        <w:tab/>
      </w:r>
      <w:r>
        <w:tab/>
      </w:r>
      <w:r>
        <w:tab/>
      </w:r>
      <w:r w:rsidRPr="00E5259E">
        <w:t xml:space="preserve"> </w:t>
      </w:r>
      <w:r>
        <w:t xml:space="preserve">= Idle energy rate </w:t>
      </w:r>
    </w:p>
    <w:p w14:paraId="453505E1" w14:textId="77777777" w:rsidR="00CA5A74" w:rsidRDefault="00CA5A74" w:rsidP="00CA5A74">
      <w:pPr>
        <w:ind w:left="2880" w:firstLine="720"/>
      </w:pPr>
      <w:r>
        <w:t>= custom or if unknown, use 14000 btu/h</w:t>
      </w:r>
    </w:p>
    <w:p w14:paraId="1E2F625B" w14:textId="77777777" w:rsidR="00CA5A74" w:rsidRDefault="00CA5A74" w:rsidP="00CA5A74">
      <w:pPr>
        <w:ind w:left="720"/>
        <w:rPr>
          <w:rFonts w:cs="Calibri"/>
        </w:rPr>
      </w:pPr>
      <w:r w:rsidRPr="002F371F">
        <w:rPr>
          <w:rFonts w:cs="Calibri"/>
        </w:rPr>
        <w:lastRenderedPageBreak/>
        <w:t>I</w:t>
      </w:r>
      <w:r>
        <w:rPr>
          <w:rFonts w:cs="Calibri"/>
        </w:rPr>
        <w:t>dle</w:t>
      </w:r>
      <w:r w:rsidRPr="002F371F">
        <w:rPr>
          <w:rFonts w:cs="Calibri"/>
        </w:rPr>
        <w:t>ENERGYSTAR</w:t>
      </w:r>
      <w:r>
        <w:rPr>
          <w:rFonts w:cs="Calibri"/>
        </w:rPr>
        <w:t xml:space="preserve">Time </w:t>
      </w:r>
      <w:r>
        <w:rPr>
          <w:rFonts w:cs="Calibri"/>
        </w:rPr>
        <w:tab/>
      </w:r>
      <w:r>
        <w:rPr>
          <w:rFonts w:cs="Calibri"/>
        </w:rPr>
        <w:tab/>
        <w:t>= ENERGY STAR Idle Time</w:t>
      </w:r>
    </w:p>
    <w:p w14:paraId="1ADCF9D4" w14:textId="77777777" w:rsidR="00CA5A74" w:rsidRDefault="00CA5A74" w:rsidP="00CA5A74">
      <w:pPr>
        <w:ind w:left="2880" w:firstLine="720"/>
        <w:rPr>
          <w:rFonts w:cs="Calibri"/>
        </w:rPr>
      </w:pPr>
      <w:r>
        <w:rPr>
          <w:rFonts w:cs="Calibri"/>
        </w:rPr>
        <w:t>= HOURsday-LB/PCENERGYSTAR –PreHeatTimeENERGYSTAR/60</w:t>
      </w:r>
    </w:p>
    <w:p w14:paraId="2A68F968" w14:textId="77777777" w:rsidR="00CA5A74" w:rsidRDefault="00CA5A74" w:rsidP="00CA5A74">
      <w:pPr>
        <w:ind w:left="2880" w:firstLine="720"/>
        <w:rPr>
          <w:rFonts w:cs="Calibri"/>
        </w:rPr>
      </w:pPr>
      <w:r>
        <w:rPr>
          <w:rFonts w:cs="Calibri"/>
        </w:rPr>
        <w:t>=Custom or if unknown, use</w:t>
      </w:r>
    </w:p>
    <w:p w14:paraId="1834D7E3" w14:textId="77777777" w:rsidR="00CA5A74" w:rsidRDefault="00CA5A74" w:rsidP="00CA5A74">
      <w:pPr>
        <w:ind w:left="2880" w:firstLine="720"/>
        <w:rPr>
          <w:rFonts w:cs="Calibri"/>
        </w:rPr>
      </w:pPr>
      <w:r>
        <w:rPr>
          <w:rFonts w:cs="Calibri"/>
        </w:rPr>
        <w:t>=16 – 150/65-15/60</w:t>
      </w:r>
    </w:p>
    <w:p w14:paraId="3E4ACF6B" w14:textId="77777777" w:rsidR="00CA5A74" w:rsidRDefault="00CA5A74" w:rsidP="00CA5A74">
      <w:pPr>
        <w:ind w:left="2880" w:firstLine="720"/>
        <w:rPr>
          <w:rFonts w:cs="Calibri"/>
        </w:rPr>
      </w:pPr>
      <w:r>
        <w:rPr>
          <w:rFonts w:cs="Calibri"/>
        </w:rPr>
        <w:t>=13.44 hours</w:t>
      </w:r>
    </w:p>
    <w:p w14:paraId="57041F4D" w14:textId="77777777" w:rsidR="00CA5A74" w:rsidRDefault="00CA5A74" w:rsidP="00CA5A74">
      <w:pPr>
        <w:ind w:left="720"/>
      </w:pPr>
      <w:r w:rsidRPr="00E5259E">
        <w:t>I</w:t>
      </w:r>
      <w:r>
        <w:t>dle</w:t>
      </w:r>
      <w:r w:rsidRPr="00E5259E">
        <w:t>Base</w:t>
      </w:r>
      <w:r>
        <w:t>Time</w:t>
      </w:r>
      <w:r>
        <w:tab/>
      </w:r>
      <w:r>
        <w:tab/>
      </w:r>
      <w:r>
        <w:tab/>
        <w:t>=</w:t>
      </w:r>
      <w:r w:rsidRPr="00814FD1">
        <w:t xml:space="preserve"> </w:t>
      </w:r>
      <w:r>
        <w:t xml:space="preserve">BASE </w:t>
      </w:r>
      <w:r w:rsidRPr="00E5259E">
        <w:t>I</w:t>
      </w:r>
      <w:r>
        <w:t>dle Time</w:t>
      </w:r>
    </w:p>
    <w:p w14:paraId="5431A83C" w14:textId="77777777" w:rsidR="00CA5A74" w:rsidRDefault="00CA5A74" w:rsidP="00CA5A74">
      <w:pPr>
        <w:ind w:left="2880" w:firstLine="720"/>
        <w:rPr>
          <w:rFonts w:cs="Calibri"/>
        </w:rPr>
      </w:pPr>
      <w:r>
        <w:rPr>
          <w:rFonts w:cs="Calibri"/>
        </w:rPr>
        <w:t>= HOURsday-LB/PCbase –PreHeatTimeBase/60</w:t>
      </w:r>
    </w:p>
    <w:p w14:paraId="100FE8C8" w14:textId="77777777" w:rsidR="00CA5A74" w:rsidRDefault="00CA5A74" w:rsidP="00CA5A74">
      <w:pPr>
        <w:ind w:left="2880" w:firstLine="720"/>
        <w:rPr>
          <w:rFonts w:cs="Calibri"/>
        </w:rPr>
      </w:pPr>
      <w:r>
        <w:rPr>
          <w:rFonts w:cs="Calibri"/>
        </w:rPr>
        <w:t>=Custom or if unknown, use</w:t>
      </w:r>
    </w:p>
    <w:p w14:paraId="4D61F21C" w14:textId="77777777" w:rsidR="00CA5A74" w:rsidRDefault="00CA5A74" w:rsidP="00CA5A74">
      <w:pPr>
        <w:ind w:left="2880" w:firstLine="720"/>
        <w:rPr>
          <w:rFonts w:cs="Calibri"/>
        </w:rPr>
      </w:pPr>
      <w:r>
        <w:rPr>
          <w:rFonts w:cs="Calibri"/>
        </w:rPr>
        <w:t>=16 – 150/60-15/60</w:t>
      </w:r>
    </w:p>
    <w:p w14:paraId="4191F184" w14:textId="77777777" w:rsidR="00CA5A74" w:rsidRDefault="00CA5A74" w:rsidP="00CA5A74">
      <w:pPr>
        <w:ind w:left="2880" w:firstLine="720"/>
        <w:rPr>
          <w:rFonts w:cs="Calibri"/>
        </w:rPr>
      </w:pPr>
      <w:r>
        <w:rPr>
          <w:rFonts w:cs="Calibri"/>
        </w:rPr>
        <w:t>=13.25 hours</w:t>
      </w:r>
    </w:p>
    <w:p w14:paraId="16EB2A86" w14:textId="77777777" w:rsidR="00CA5A74" w:rsidRDefault="00CA5A74" w:rsidP="00CA5A74">
      <w:pPr>
        <w:ind w:left="720"/>
      </w:pPr>
      <w:r w:rsidRPr="002F371F">
        <w:rPr>
          <w:rFonts w:cs="Calibri"/>
        </w:rPr>
        <w:t>EFOOD</w:t>
      </w:r>
      <w:r>
        <w:t xml:space="preserve"> </w:t>
      </w:r>
      <w:r>
        <w:tab/>
      </w:r>
      <w:r>
        <w:tab/>
      </w:r>
      <w:r>
        <w:tab/>
      </w:r>
      <w:r>
        <w:tab/>
        <w:t xml:space="preserve">= ASTM energy to food </w:t>
      </w:r>
    </w:p>
    <w:p w14:paraId="56CB1ACA" w14:textId="77777777" w:rsidR="00CA5A74" w:rsidRDefault="00CA5A74" w:rsidP="00CA5A74">
      <w:pPr>
        <w:ind w:left="2880" w:firstLine="720"/>
      </w:pPr>
      <w:r>
        <w:t>= 570 btu/pound</w:t>
      </w:r>
    </w:p>
    <w:p w14:paraId="48CF957E" w14:textId="77777777" w:rsidR="00CA5A74" w:rsidRDefault="00CA5A74" w:rsidP="00CA5A74">
      <w:r>
        <w:rPr>
          <w:noProof/>
        </w:rPr>
        <mc:AlternateContent>
          <mc:Choice Requires="wps">
            <w:drawing>
              <wp:inline distT="0" distB="0" distL="0" distR="0" wp14:anchorId="2BA46D4D" wp14:editId="27C3C838">
                <wp:extent cx="5943600" cy="3027872"/>
                <wp:effectExtent l="0" t="0" r="19050" b="20320"/>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27872"/>
                        </a:xfrm>
                        <a:prstGeom prst="rect">
                          <a:avLst/>
                        </a:prstGeom>
                        <a:solidFill>
                          <a:srgbClr val="FFFFFF"/>
                        </a:solidFill>
                        <a:ln w="9525">
                          <a:solidFill>
                            <a:srgbClr val="000000"/>
                          </a:solidFill>
                          <a:miter lim="800000"/>
                          <a:headEnd/>
                          <a:tailEnd/>
                        </a:ln>
                      </wps:spPr>
                      <wps:txbx>
                        <w:txbxContent>
                          <w:p w14:paraId="2AD76C5A" w14:textId="77777777" w:rsidR="00614803" w:rsidRPr="00940193" w:rsidRDefault="00614803" w:rsidP="00CA5A74">
                            <w:pPr>
                              <w:rPr>
                                <w:rStyle w:val="BookTitle"/>
                              </w:rPr>
                            </w:pPr>
                            <w:r w:rsidRPr="00940193">
                              <w:rPr>
                                <w:rStyle w:val="BookTitle"/>
                              </w:rPr>
                              <w:t>EXAMPLE</w:t>
                            </w:r>
                          </w:p>
                          <w:p w14:paraId="25647EAE" w14:textId="77777777" w:rsidR="00614803" w:rsidRPr="00457729" w:rsidRDefault="00614803" w:rsidP="00CA5A74">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Rate  </w:t>
                            </w:r>
                            <w:r>
                              <w:t>9000 btu would save</w:t>
                            </w:r>
                            <w:r>
                              <w:rPr>
                                <w:rFonts w:ascii="DIN-Regular" w:hAnsi="DIN-Regular" w:cs="DIN-Regular"/>
                              </w:rPr>
                              <w:t>.</w:t>
                            </w:r>
                          </w:p>
                          <w:p w14:paraId="1B5CA5B7" w14:textId="77777777" w:rsidR="00614803" w:rsidRDefault="00614803" w:rsidP="00CA5A74">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4C4E226A" w14:textId="77777777" w:rsidR="00614803" w:rsidRDefault="00614803" w:rsidP="00CA5A74">
                            <w:r>
                              <w:rPr>
                                <w:rFonts w:cs="Calibri"/>
                              </w:rPr>
                              <w:t>Where:</w:t>
                            </w:r>
                          </w:p>
                          <w:p w14:paraId="6C8B1A8A" w14:textId="77777777" w:rsidR="00614803" w:rsidRDefault="00614803" w:rsidP="00CA5A74">
                            <w:pPr>
                              <w:ind w:left="720"/>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18550*13.25)- (</w:t>
                            </w:r>
                            <w:r>
                              <w:rPr>
                                <w:rFonts w:cs="Calibri"/>
                              </w:rPr>
                              <w:t xml:space="preserve">120981 * </w:t>
                            </w:r>
                            <w:r>
                              <w:t xml:space="preserve"> </w:t>
                            </w:r>
                            <w:r>
                              <w:rPr>
                                <w:rFonts w:cs="Calibri"/>
                              </w:rPr>
                              <w:t>13.44)</w:t>
                            </w:r>
                          </w:p>
                          <w:p w14:paraId="2F861EC3" w14:textId="77777777" w:rsidR="00614803" w:rsidRDefault="00614803" w:rsidP="00CA5A74">
                            <w:pPr>
                              <w:ind w:left="2160" w:firstLine="720"/>
                              <w:rPr>
                                <w:rFonts w:cs="Calibri"/>
                              </w:rPr>
                            </w:pPr>
                            <w:r>
                              <w:rPr>
                                <w:rFonts w:cs="Calibri"/>
                              </w:rPr>
                              <w:t>= 64519 btu</w:t>
                            </w:r>
                          </w:p>
                          <w:p w14:paraId="4756F7C8" w14:textId="77777777" w:rsidR="00614803" w:rsidRDefault="00614803" w:rsidP="00CA5A74">
                            <w:pPr>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14:paraId="6E6C7E6F" w14:textId="77777777" w:rsidR="00614803" w:rsidRDefault="00614803" w:rsidP="00CA5A74">
                            <w:pPr>
                              <w:ind w:left="2160" w:firstLine="720"/>
                            </w:pPr>
                            <w:r>
                              <w:t>= 500 btu</w:t>
                            </w:r>
                          </w:p>
                          <w:p w14:paraId="533B4CCD" w14:textId="77777777" w:rsidR="00614803" w:rsidRDefault="00614803" w:rsidP="00CA5A74">
                            <w:pPr>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14:paraId="24FE44A4" w14:textId="77777777" w:rsidR="00614803" w:rsidRDefault="00614803" w:rsidP="00CA5A74">
                            <w:pPr>
                              <w:ind w:left="2880"/>
                            </w:pPr>
                            <w:r>
                              <w:rPr>
                                <w:rFonts w:cs="Calibri"/>
                              </w:rPr>
                              <w:t>=73286 btu</w:t>
                            </w:r>
                          </w:p>
                          <w:p w14:paraId="499C1E32" w14:textId="77777777" w:rsidR="00614803" w:rsidRDefault="00614803" w:rsidP="00CA5A74">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14:paraId="053F3D1C" w14:textId="77777777" w:rsidR="00614803" w:rsidRDefault="00614803" w:rsidP="00CA5A74">
                            <w:pPr>
                              <w:ind w:left="2880"/>
                              <w:rPr>
                                <w:rFonts w:cs="Calibri"/>
                              </w:rPr>
                            </w:pPr>
                            <w:r>
                              <w:rPr>
                                <w:rFonts w:cs="Calibri"/>
                              </w:rPr>
                              <w:t>=508 therms</w:t>
                            </w:r>
                          </w:p>
                          <w:p w14:paraId="6617FF96" w14:textId="77777777" w:rsidR="00614803" w:rsidRDefault="00614803" w:rsidP="00CA5A74"/>
                        </w:txbxContent>
                      </wps:txbx>
                      <wps:bodyPr rot="0" vert="horz" wrap="square" lIns="91440" tIns="45720" rIns="91440" bIns="45720" anchor="t" anchorCtr="0" upright="1">
                        <a:noAutofit/>
                      </wps:bodyPr>
                    </wps:wsp>
                  </a:graphicData>
                </a:graphic>
              </wp:inline>
            </w:drawing>
          </mc:Choice>
          <mc:Fallback>
            <w:pict>
              <v:shape w14:anchorId="2BA46D4D" id="Text Box 309" o:spid="_x0000_s1038" type="#_x0000_t202" style="width:468pt;height:2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AOMAIAAF0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">
                <v:textbox>
                  <w:txbxContent>
                    <w:p w14:paraId="2AD76C5A" w14:textId="77777777" w:rsidR="00614803" w:rsidRPr="00940193" w:rsidRDefault="00614803" w:rsidP="00CA5A74">
                      <w:pPr>
                        <w:rPr>
                          <w:rStyle w:val="BookTitle"/>
                        </w:rPr>
                      </w:pPr>
                      <w:r w:rsidRPr="00940193">
                        <w:rPr>
                          <w:rStyle w:val="BookTitle"/>
                        </w:rPr>
                        <w:t>EXAMPLE</w:t>
                      </w:r>
                    </w:p>
                    <w:p w14:paraId="25647EAE" w14:textId="77777777" w:rsidR="00614803" w:rsidRPr="00457729" w:rsidRDefault="00614803" w:rsidP="00CA5A74">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Rate  </w:t>
                      </w:r>
                      <w:r>
                        <w:t>9000 btu would save</w:t>
                      </w:r>
                      <w:r>
                        <w:rPr>
                          <w:rFonts w:ascii="DIN-Regular" w:hAnsi="DIN-Regular" w:cs="DIN-Regular"/>
                        </w:rPr>
                        <w:t>.</w:t>
                      </w:r>
                    </w:p>
                    <w:p w14:paraId="1B5CA5B7" w14:textId="77777777" w:rsidR="00614803" w:rsidRDefault="00614803" w:rsidP="00CA5A74">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4C4E226A" w14:textId="77777777" w:rsidR="00614803" w:rsidRDefault="00614803" w:rsidP="00CA5A74">
                      <w:r>
                        <w:rPr>
                          <w:rFonts w:cs="Calibri"/>
                        </w:rPr>
                        <w:t>Where:</w:t>
                      </w:r>
                    </w:p>
                    <w:p w14:paraId="6C8B1A8A" w14:textId="77777777" w:rsidR="00614803" w:rsidRDefault="00614803" w:rsidP="00CA5A74">
                      <w:pPr>
                        <w:ind w:left="720"/>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18550*13.25)- (</w:t>
                      </w:r>
                      <w:r>
                        <w:rPr>
                          <w:rFonts w:cs="Calibri"/>
                        </w:rPr>
                        <w:t xml:space="preserve">120981 * </w:t>
                      </w:r>
                      <w:r>
                        <w:t xml:space="preserve"> </w:t>
                      </w:r>
                      <w:r>
                        <w:rPr>
                          <w:rFonts w:cs="Calibri"/>
                        </w:rPr>
                        <w:t>13.44)</w:t>
                      </w:r>
                    </w:p>
                    <w:p w14:paraId="2F861EC3" w14:textId="77777777" w:rsidR="00614803" w:rsidRDefault="00614803" w:rsidP="00CA5A74">
                      <w:pPr>
                        <w:ind w:left="2160" w:firstLine="720"/>
                        <w:rPr>
                          <w:rFonts w:cs="Calibri"/>
                        </w:rPr>
                      </w:pPr>
                      <w:r>
                        <w:rPr>
                          <w:rFonts w:cs="Calibri"/>
                        </w:rPr>
                        <w:t>= 64519 btu</w:t>
                      </w:r>
                    </w:p>
                    <w:p w14:paraId="4756F7C8" w14:textId="77777777" w:rsidR="00614803" w:rsidRDefault="00614803" w:rsidP="00CA5A74">
                      <w:pPr>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14:paraId="6E6C7E6F" w14:textId="77777777" w:rsidR="00614803" w:rsidRDefault="00614803" w:rsidP="00CA5A74">
                      <w:pPr>
                        <w:ind w:left="2160" w:firstLine="720"/>
                      </w:pPr>
                      <w:r>
                        <w:t>= 500 btu</w:t>
                      </w:r>
                    </w:p>
                    <w:p w14:paraId="533B4CCD" w14:textId="77777777" w:rsidR="00614803" w:rsidRDefault="00614803" w:rsidP="00CA5A74">
                      <w:pPr>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14:paraId="24FE44A4" w14:textId="77777777" w:rsidR="00614803" w:rsidRDefault="00614803" w:rsidP="00CA5A74">
                      <w:pPr>
                        <w:ind w:left="2880"/>
                      </w:pPr>
                      <w:r>
                        <w:rPr>
                          <w:rFonts w:cs="Calibri"/>
                        </w:rPr>
                        <w:t>=73286 btu</w:t>
                      </w:r>
                    </w:p>
                    <w:p w14:paraId="499C1E32" w14:textId="77777777" w:rsidR="00614803" w:rsidRDefault="00614803" w:rsidP="00CA5A74">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14:paraId="053F3D1C" w14:textId="77777777" w:rsidR="00614803" w:rsidRDefault="00614803" w:rsidP="00CA5A74">
                      <w:pPr>
                        <w:ind w:left="2880"/>
                        <w:rPr>
                          <w:rFonts w:cs="Calibri"/>
                        </w:rPr>
                      </w:pPr>
                      <w:r>
                        <w:rPr>
                          <w:rFonts w:cs="Calibri"/>
                        </w:rPr>
                        <w:t>=508 therms</w:t>
                      </w:r>
                    </w:p>
                    <w:p w14:paraId="6617FF96" w14:textId="77777777" w:rsidR="00614803" w:rsidRDefault="00614803" w:rsidP="00CA5A74"/>
                  </w:txbxContent>
                </v:textbox>
                <w10:anchorlock/>
              </v:shape>
            </w:pict>
          </mc:Fallback>
        </mc:AlternateContent>
      </w:r>
    </w:p>
    <w:p w14:paraId="5EA6E201" w14:textId="77777777" w:rsidR="00CA5A74" w:rsidRDefault="00CA5A74" w:rsidP="00663C23">
      <w:pPr>
        <w:pStyle w:val="Heading6"/>
      </w:pPr>
      <w:r w:rsidRPr="002F371F">
        <w:t xml:space="preserve">Water Impact Descriptions and Calculation  </w:t>
      </w:r>
    </w:p>
    <w:p w14:paraId="43393B65" w14:textId="77777777" w:rsidR="00CA5A74" w:rsidRPr="00423D6F" w:rsidRDefault="00CA5A74" w:rsidP="00CA5A74">
      <w:r>
        <w:t>N/A</w:t>
      </w:r>
    </w:p>
    <w:p w14:paraId="05A87546" w14:textId="77777777" w:rsidR="00CA5A74" w:rsidRDefault="00CA5A74" w:rsidP="00663C23">
      <w:pPr>
        <w:pStyle w:val="Heading6"/>
      </w:pPr>
      <w:r w:rsidRPr="002F371F">
        <w:t xml:space="preserve">Deemed O&amp;M Cost Adjustment Calculation </w:t>
      </w:r>
    </w:p>
    <w:p w14:paraId="2AA7C144" w14:textId="77777777" w:rsidR="00CA5A74" w:rsidRPr="00423D6F" w:rsidRDefault="00CA5A74" w:rsidP="00CA5A74">
      <w:r>
        <w:t>N/A</w:t>
      </w:r>
    </w:p>
    <w:p w14:paraId="00AE2872" w14:textId="77777777" w:rsidR="009F5E65" w:rsidRDefault="00CA5A74" w:rsidP="00663C23">
      <w:pPr>
        <w:pStyle w:val="Heading6"/>
      </w:pPr>
      <w:r>
        <w:t xml:space="preserve">Measure Code: </w:t>
      </w:r>
      <w:r w:rsidRPr="002B1621">
        <w:t>CI-FSE-ESFR-V01-</w:t>
      </w:r>
      <w:r>
        <w:t>120601</w:t>
      </w:r>
    </w:p>
    <w:p w14:paraId="18199B59" w14:textId="0E9CD1F4" w:rsidR="00AB3133" w:rsidRPr="00AB3133" w:rsidRDefault="00E22CCF" w:rsidP="00663C23">
      <w:pPr>
        <w:pStyle w:val="Heading6"/>
      </w:pPr>
      <w:r>
        <w:t>Review Deadline: 1/1/2019</w:t>
      </w:r>
    </w:p>
    <w:p w14:paraId="34524F9E" w14:textId="77777777" w:rsidR="009F5E65" w:rsidRDefault="009F5E65" w:rsidP="009F5E65"/>
    <w:p w14:paraId="54C52EB3" w14:textId="77777777" w:rsidR="009F5E65" w:rsidRPr="009F5E65" w:rsidRDefault="009F5E65" w:rsidP="009F5E65">
      <w:pPr>
        <w:sectPr w:rsidR="009F5E65" w:rsidRPr="009F5E65" w:rsidSect="00360AC9">
          <w:pgSz w:w="12240" w:h="15840"/>
          <w:pgMar w:top="1440" w:right="1440" w:bottom="1440" w:left="1440" w:header="720" w:footer="720" w:gutter="0"/>
          <w:cols w:space="720"/>
        </w:sectPr>
      </w:pPr>
    </w:p>
    <w:p w14:paraId="2B9D6740" w14:textId="77777777" w:rsidR="00CA5A74" w:rsidRPr="008079E1" w:rsidRDefault="00CA5A74" w:rsidP="00E31290">
      <w:pPr>
        <w:pStyle w:val="Heading3"/>
      </w:pPr>
      <w:bookmarkStart w:id="157" w:name="_Ref325528046"/>
      <w:bookmarkStart w:id="158" w:name="_Ref325528054"/>
      <w:bookmarkStart w:id="159" w:name="_Toc325918692"/>
      <w:bookmarkStart w:id="160" w:name="_Toc333219015"/>
      <w:bookmarkStart w:id="161" w:name="_Toc437608294"/>
      <w:bookmarkStart w:id="162" w:name="_Toc437855179"/>
      <w:bookmarkStart w:id="163" w:name="_Toc466463486"/>
      <w:bookmarkStart w:id="164" w:name="_Toc474158062"/>
      <w:r>
        <w:lastRenderedPageBreak/>
        <w:t>ENERGY STAR Griddle</w:t>
      </w:r>
      <w:bookmarkEnd w:id="157"/>
      <w:bookmarkEnd w:id="158"/>
      <w:bookmarkEnd w:id="159"/>
      <w:bookmarkEnd w:id="160"/>
      <w:bookmarkEnd w:id="161"/>
      <w:bookmarkEnd w:id="162"/>
      <w:bookmarkEnd w:id="163"/>
      <w:bookmarkEnd w:id="164"/>
    </w:p>
    <w:p w14:paraId="0EBE9557" w14:textId="77777777" w:rsidR="0096426F" w:rsidRDefault="0096426F" w:rsidP="00663C23">
      <w:pPr>
        <w:pStyle w:val="Heading6"/>
      </w:pPr>
      <w:r w:rsidRPr="002F371F">
        <w:t xml:space="preserve">Description </w:t>
      </w:r>
    </w:p>
    <w:p w14:paraId="4073F23D" w14:textId="77777777" w:rsidR="0096426F" w:rsidRDefault="0096426F" w:rsidP="0096426F">
      <w:r>
        <w:t>This measure applies to electric and natural gas fired high efficiency griddle installed in a commercial kitchen.</w:t>
      </w:r>
    </w:p>
    <w:p w14:paraId="3B20DA83" w14:textId="77777777" w:rsidR="0096426F" w:rsidRDefault="0096426F" w:rsidP="0096426F">
      <w:r>
        <w:t>This measure was developed to be applicable to the following program types:</w:t>
      </w:r>
      <w:r w:rsidRPr="00A65A2C">
        <w:t xml:space="preserve"> TOS.</w:t>
      </w:r>
      <w:r>
        <w:t xml:space="preserve">  If applied to other program types, the measure savings should be verified.</w:t>
      </w:r>
    </w:p>
    <w:p w14:paraId="766BB0F3" w14:textId="77777777" w:rsidR="0096426F" w:rsidRDefault="0096426F" w:rsidP="00663C23">
      <w:pPr>
        <w:pStyle w:val="Heading6"/>
      </w:pPr>
      <w:r w:rsidRPr="002F371F">
        <w:t xml:space="preserve">Definition of Efficient Equipment </w:t>
      </w:r>
    </w:p>
    <w:p w14:paraId="1C70408F" w14:textId="77777777" w:rsidR="0096426F" w:rsidRPr="00457729" w:rsidRDefault="0096426F" w:rsidP="0096426F">
      <w:pPr>
        <w:autoSpaceDE w:val="0"/>
        <w:autoSpaceDN w:val="0"/>
        <w:adjustRightInd w:val="0"/>
      </w:pPr>
      <w:r w:rsidRPr="00BD2E71">
        <w:t>To qualify for this measure th</w:t>
      </w:r>
      <w:r>
        <w:t xml:space="preserve">e installed equipment must be an </w:t>
      </w:r>
      <w:r w:rsidRPr="00BD2E71">
        <w:t xml:space="preserve">ENERGY STAR natural gas </w:t>
      </w:r>
      <w:r>
        <w:t xml:space="preserve"> or electric </w:t>
      </w:r>
      <w:r w:rsidRPr="00BD2E71">
        <w:t xml:space="preserve">griddle with a tested heavy load cooking energy efficiency of </w:t>
      </w:r>
      <w:r>
        <w:t xml:space="preserve">70 percent (electric) </w:t>
      </w:r>
      <w:r w:rsidRPr="00BD2E71">
        <w:t xml:space="preserve">38 percent </w:t>
      </w:r>
      <w:r>
        <w:t xml:space="preserve">(gas) </w:t>
      </w:r>
      <w:r w:rsidRPr="00BD2E71">
        <w:t xml:space="preserve">or greater and an idle energy rate of 2,650 </w:t>
      </w:r>
      <w:r>
        <w:t>Btu/hr</w:t>
      </w:r>
      <w:r w:rsidRPr="00BD2E71">
        <w:t xml:space="preserve"> per square foot of cooking surface or less, utilizing ASTM F1275</w:t>
      </w:r>
      <w:r>
        <w:t xml:space="preserve">. The griddle must have </w:t>
      </w:r>
      <w:r w:rsidRPr="00BD2E71">
        <w:t xml:space="preserve">an Idle Energy Consumption Rate &lt; 2,600 </w:t>
      </w:r>
      <w:r>
        <w:t>Btu/hr</w:t>
      </w:r>
      <w:r w:rsidRPr="00BD2E71">
        <w:t xml:space="preserve"> per square foot of cooking surface</w:t>
      </w:r>
      <w:r>
        <w:rPr>
          <w:rFonts w:ascii="DIN-Regular" w:hAnsi="DIN-Regular" w:cs="DIN-Regular"/>
        </w:rPr>
        <w:t>.</w:t>
      </w:r>
    </w:p>
    <w:p w14:paraId="19695F2E" w14:textId="77777777" w:rsidR="0096426F" w:rsidRDefault="0096426F" w:rsidP="00663C23">
      <w:pPr>
        <w:pStyle w:val="Heading6"/>
      </w:pPr>
      <w:r w:rsidRPr="002F371F">
        <w:t xml:space="preserve">Definition of Baseline Equipment </w:t>
      </w:r>
    </w:p>
    <w:p w14:paraId="7A752825" w14:textId="77777777" w:rsidR="0096426F" w:rsidRPr="00A639FE" w:rsidRDefault="0096426F" w:rsidP="0096426F">
      <w:r>
        <w:t>The baseline equipment is an existing natural gas or electric griddle that’s not ENERGY STAR certified and is at end of use.</w:t>
      </w:r>
    </w:p>
    <w:p w14:paraId="7B921BBC" w14:textId="77777777" w:rsidR="0096426F" w:rsidRDefault="0096426F" w:rsidP="00663C23">
      <w:pPr>
        <w:pStyle w:val="Heading6"/>
      </w:pPr>
      <w:r w:rsidRPr="002F371F">
        <w:t xml:space="preserve">Deemed Lifetime of Efficient Equipment </w:t>
      </w:r>
    </w:p>
    <w:p w14:paraId="2F3EE4B9" w14:textId="77777777" w:rsidR="0096426F" w:rsidRPr="00F44789" w:rsidRDefault="0096426F" w:rsidP="0096426F">
      <w:r>
        <w:t>The expected measure life is assumed to be 12 years</w:t>
      </w:r>
      <w:r>
        <w:rPr>
          <w:rStyle w:val="FootnoteReference"/>
        </w:rPr>
        <w:footnoteReference w:id="77"/>
      </w:r>
    </w:p>
    <w:p w14:paraId="1AD95690" w14:textId="77777777" w:rsidR="0096426F" w:rsidRDefault="0096426F" w:rsidP="00663C23">
      <w:pPr>
        <w:pStyle w:val="Heading6"/>
      </w:pPr>
      <w:r w:rsidRPr="002F371F">
        <w:t xml:space="preserve">Deemed Measure Cost </w:t>
      </w:r>
    </w:p>
    <w:p w14:paraId="1EDAA57C" w14:textId="77777777" w:rsidR="0096426F" w:rsidRPr="00F44789" w:rsidRDefault="0096426F" w:rsidP="0096426F">
      <w:r>
        <w:t>The incremental capital cost for this measure is $0 for and electric griddle and $60 for a gas griddle.</w:t>
      </w:r>
      <w:r>
        <w:rPr>
          <w:rStyle w:val="FootnoteReference"/>
        </w:rPr>
        <w:footnoteReference w:id="78"/>
      </w:r>
    </w:p>
    <w:p w14:paraId="450B515A" w14:textId="77777777" w:rsidR="0096426F" w:rsidRDefault="0096426F" w:rsidP="00663C23">
      <w:pPr>
        <w:pStyle w:val="Heading6"/>
      </w:pPr>
      <w:r>
        <w:t>Loadshape</w:t>
      </w:r>
    </w:p>
    <w:p w14:paraId="5E3CB239" w14:textId="77777777" w:rsidR="0096426F" w:rsidRDefault="0096426F" w:rsidP="0096426F">
      <w:pPr>
        <w:rPr>
          <w:rFonts w:eastAsiaTheme="majorEastAsia"/>
          <w:b/>
          <w:smallCaps/>
          <w:noProof/>
        </w:rPr>
      </w:pPr>
      <w:r w:rsidRPr="00790338">
        <w:t xml:space="preserve">Loadshape C01 - </w:t>
      </w:r>
      <w:r>
        <w:t>Commercial</w:t>
      </w:r>
      <w:r w:rsidRPr="00790338">
        <w:t xml:space="preserve"> Electric Cooking</w:t>
      </w:r>
    </w:p>
    <w:p w14:paraId="598E2E50" w14:textId="77777777" w:rsidR="0096426F" w:rsidRDefault="0096426F" w:rsidP="00663C23">
      <w:pPr>
        <w:pStyle w:val="Heading6"/>
      </w:pPr>
      <w:r w:rsidRPr="002F371F">
        <w:t>Coincidence Factor</w:t>
      </w:r>
    </w:p>
    <w:p w14:paraId="3E93ABB3" w14:textId="77777777" w:rsidR="0096426F" w:rsidRDefault="0096426F" w:rsidP="0096426F">
      <w:r>
        <w:t>Summer Peak Coincidence Factor for measure is provided below for different building type</w:t>
      </w:r>
      <w:r>
        <w:rPr>
          <w:rStyle w:val="FootnoteReference"/>
        </w:rPr>
        <w:footnoteReference w:id="79"/>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96426F" w:rsidRPr="00E64232" w14:paraId="71150CF1" w14:textId="77777777" w:rsidTr="00241E0E">
        <w:trPr>
          <w:trHeight w:hRule="exact" w:val="288"/>
          <w:jc w:val="center"/>
        </w:trPr>
        <w:tc>
          <w:tcPr>
            <w:tcW w:w="2640" w:type="dxa"/>
            <w:shd w:val="clear" w:color="auto" w:fill="7F7F7F" w:themeFill="text1" w:themeFillTint="80"/>
            <w:hideMark/>
          </w:tcPr>
          <w:p w14:paraId="422EB670" w14:textId="77777777" w:rsidR="0096426F" w:rsidRPr="003E78C0" w:rsidRDefault="0096426F" w:rsidP="00EB2B62">
            <w:pPr>
              <w:pStyle w:val="TableText"/>
            </w:pPr>
            <w:r w:rsidRPr="003E78C0">
              <w:t>Location</w:t>
            </w:r>
          </w:p>
        </w:tc>
        <w:tc>
          <w:tcPr>
            <w:tcW w:w="1126" w:type="dxa"/>
            <w:shd w:val="clear" w:color="auto" w:fill="7F7F7F" w:themeFill="text1" w:themeFillTint="80"/>
          </w:tcPr>
          <w:p w14:paraId="1519BA4F" w14:textId="77777777" w:rsidR="0096426F" w:rsidRPr="003E78C0" w:rsidRDefault="0096426F" w:rsidP="00EB2B62">
            <w:pPr>
              <w:pStyle w:val="TableText"/>
            </w:pPr>
            <w:r w:rsidRPr="003E78C0">
              <w:t>CF</w:t>
            </w:r>
          </w:p>
          <w:p w14:paraId="170D3774" w14:textId="77777777" w:rsidR="0096426F" w:rsidRPr="003E78C0" w:rsidRDefault="0096426F" w:rsidP="00EB2B62">
            <w:pPr>
              <w:pStyle w:val="TableText"/>
            </w:pPr>
            <w:r w:rsidRPr="003E78C0">
              <w:t>CF</w:t>
            </w:r>
          </w:p>
        </w:tc>
      </w:tr>
      <w:tr w:rsidR="0096426F" w:rsidRPr="00E64232" w14:paraId="7933849E"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4F9E7568" w14:textId="77777777" w:rsidR="0096426F" w:rsidRPr="00E64232" w:rsidRDefault="0096426F" w:rsidP="00241E0E">
            <w:r w:rsidRPr="00E64232">
              <w:t>Fast Food Limited Menu</w:t>
            </w:r>
          </w:p>
        </w:tc>
        <w:tc>
          <w:tcPr>
            <w:tcW w:w="1126" w:type="dxa"/>
            <w:tcBorders>
              <w:top w:val="single" w:sz="4" w:space="0" w:color="auto"/>
              <w:left w:val="single" w:sz="4" w:space="0" w:color="auto"/>
              <w:bottom w:val="single" w:sz="4" w:space="0" w:color="auto"/>
              <w:right w:val="single" w:sz="4" w:space="0" w:color="auto"/>
            </w:tcBorders>
          </w:tcPr>
          <w:p w14:paraId="0D0AFA5D" w14:textId="77777777" w:rsidR="0096426F" w:rsidRPr="00E64232" w:rsidRDefault="0096426F" w:rsidP="008503A2">
            <w:pPr>
              <w:ind w:right="43"/>
              <w:jc w:val="center"/>
            </w:pPr>
            <w:r w:rsidRPr="00E64232">
              <w:t>0.32</w:t>
            </w:r>
          </w:p>
        </w:tc>
      </w:tr>
      <w:tr w:rsidR="0096426F" w:rsidRPr="00E64232" w14:paraId="5622F758"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4873A280" w14:textId="77777777" w:rsidR="0096426F" w:rsidRPr="00E64232" w:rsidRDefault="0096426F" w:rsidP="00241E0E">
            <w:r w:rsidRPr="00E64232">
              <w:t>Fast Food Expanded Menu</w:t>
            </w:r>
          </w:p>
        </w:tc>
        <w:tc>
          <w:tcPr>
            <w:tcW w:w="1126" w:type="dxa"/>
            <w:tcBorders>
              <w:top w:val="single" w:sz="4" w:space="0" w:color="auto"/>
              <w:left w:val="single" w:sz="4" w:space="0" w:color="auto"/>
              <w:bottom w:val="single" w:sz="4" w:space="0" w:color="auto"/>
              <w:right w:val="single" w:sz="4" w:space="0" w:color="auto"/>
            </w:tcBorders>
          </w:tcPr>
          <w:p w14:paraId="172DE125" w14:textId="77777777" w:rsidR="0096426F" w:rsidRPr="00E64232" w:rsidRDefault="0096426F" w:rsidP="008503A2">
            <w:pPr>
              <w:jc w:val="center"/>
            </w:pPr>
            <w:r w:rsidRPr="00E64232">
              <w:t>0.41</w:t>
            </w:r>
          </w:p>
        </w:tc>
      </w:tr>
      <w:tr w:rsidR="0096426F" w:rsidRPr="00E64232" w14:paraId="372DA2D2"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77DFEF" w14:textId="77777777" w:rsidR="0096426F" w:rsidRPr="00E64232" w:rsidRDefault="0096426F" w:rsidP="00241E0E">
            <w:r w:rsidRPr="00E64232">
              <w:t>Pizza</w:t>
            </w:r>
          </w:p>
        </w:tc>
        <w:tc>
          <w:tcPr>
            <w:tcW w:w="1126" w:type="dxa"/>
            <w:tcBorders>
              <w:top w:val="single" w:sz="4" w:space="0" w:color="auto"/>
              <w:left w:val="single" w:sz="4" w:space="0" w:color="auto"/>
              <w:bottom w:val="single" w:sz="4" w:space="0" w:color="auto"/>
              <w:right w:val="single" w:sz="4" w:space="0" w:color="auto"/>
            </w:tcBorders>
          </w:tcPr>
          <w:p w14:paraId="0FD69C0F" w14:textId="77777777" w:rsidR="0096426F" w:rsidRPr="00E64232" w:rsidRDefault="0096426F" w:rsidP="008503A2">
            <w:pPr>
              <w:jc w:val="center"/>
            </w:pPr>
            <w:r w:rsidRPr="00E64232">
              <w:t>0.46</w:t>
            </w:r>
          </w:p>
        </w:tc>
      </w:tr>
      <w:tr w:rsidR="0096426F" w:rsidRPr="00E64232" w14:paraId="5311C8D9"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6CCC350B" w14:textId="77777777" w:rsidR="0096426F" w:rsidRPr="00E64232" w:rsidRDefault="0096426F" w:rsidP="00241E0E">
            <w:r w:rsidRPr="00E64232">
              <w:t>Full Service Limited Menu</w:t>
            </w:r>
          </w:p>
        </w:tc>
        <w:tc>
          <w:tcPr>
            <w:tcW w:w="1126" w:type="dxa"/>
            <w:tcBorders>
              <w:top w:val="single" w:sz="4" w:space="0" w:color="auto"/>
              <w:left w:val="single" w:sz="4" w:space="0" w:color="auto"/>
              <w:bottom w:val="single" w:sz="4" w:space="0" w:color="auto"/>
              <w:right w:val="single" w:sz="4" w:space="0" w:color="auto"/>
            </w:tcBorders>
          </w:tcPr>
          <w:p w14:paraId="711BD045" w14:textId="77777777" w:rsidR="0096426F" w:rsidRPr="00E64232" w:rsidRDefault="0096426F" w:rsidP="008503A2">
            <w:pPr>
              <w:jc w:val="center"/>
            </w:pPr>
            <w:r w:rsidRPr="00E64232">
              <w:t>0.51</w:t>
            </w:r>
          </w:p>
        </w:tc>
      </w:tr>
      <w:tr w:rsidR="0096426F" w:rsidRPr="00E64232" w14:paraId="7F52DF83"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6C530851" w14:textId="77777777" w:rsidR="0096426F" w:rsidRPr="00E64232" w:rsidRDefault="0096426F" w:rsidP="00241E0E">
            <w:r w:rsidRPr="00E64232">
              <w:t>Full Service Expanded Menu</w:t>
            </w:r>
          </w:p>
        </w:tc>
        <w:tc>
          <w:tcPr>
            <w:tcW w:w="1126" w:type="dxa"/>
            <w:tcBorders>
              <w:top w:val="single" w:sz="4" w:space="0" w:color="auto"/>
              <w:left w:val="single" w:sz="4" w:space="0" w:color="auto"/>
              <w:bottom w:val="single" w:sz="4" w:space="0" w:color="auto"/>
              <w:right w:val="single" w:sz="4" w:space="0" w:color="auto"/>
            </w:tcBorders>
          </w:tcPr>
          <w:p w14:paraId="48730350" w14:textId="77777777" w:rsidR="0096426F" w:rsidRPr="00E64232" w:rsidRDefault="0096426F" w:rsidP="008503A2">
            <w:pPr>
              <w:jc w:val="center"/>
            </w:pPr>
            <w:r w:rsidRPr="00E64232">
              <w:t>0.36</w:t>
            </w:r>
          </w:p>
        </w:tc>
      </w:tr>
      <w:tr w:rsidR="0096426F" w:rsidRPr="00E64232" w14:paraId="0CD6F1ED"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2955A16C" w14:textId="77777777" w:rsidR="0096426F" w:rsidRPr="00E64232" w:rsidRDefault="0096426F" w:rsidP="00241E0E">
            <w:r w:rsidRPr="00E64232">
              <w:t>Cafeteria</w:t>
            </w:r>
          </w:p>
        </w:tc>
        <w:tc>
          <w:tcPr>
            <w:tcW w:w="1126" w:type="dxa"/>
            <w:tcBorders>
              <w:top w:val="single" w:sz="4" w:space="0" w:color="auto"/>
              <w:left w:val="single" w:sz="4" w:space="0" w:color="auto"/>
              <w:bottom w:val="single" w:sz="4" w:space="0" w:color="auto"/>
              <w:right w:val="single" w:sz="4" w:space="0" w:color="auto"/>
            </w:tcBorders>
          </w:tcPr>
          <w:p w14:paraId="551E7763" w14:textId="77777777" w:rsidR="0096426F" w:rsidRPr="00E64232" w:rsidRDefault="0096426F" w:rsidP="008503A2">
            <w:pPr>
              <w:jc w:val="center"/>
            </w:pPr>
            <w:r w:rsidRPr="00E64232">
              <w:t>0.36</w:t>
            </w:r>
          </w:p>
        </w:tc>
      </w:tr>
    </w:tbl>
    <w:p w14:paraId="2D0BC639" w14:textId="77777777" w:rsidR="0096426F" w:rsidRDefault="0096426F" w:rsidP="0096426F"/>
    <w:p w14:paraId="37C04A3B" w14:textId="77777777" w:rsidR="0096426F" w:rsidRPr="002F371F" w:rsidRDefault="0096426F" w:rsidP="0096426F">
      <w:pPr>
        <w:keepNext/>
        <w:pBdr>
          <w:top w:val="double" w:sz="4" w:space="1" w:color="auto"/>
          <w:bottom w:val="double" w:sz="4" w:space="1" w:color="auto"/>
        </w:pBdr>
        <w:jc w:val="center"/>
        <w:rPr>
          <w:rFonts w:cstheme="minorHAnsi"/>
          <w:b/>
        </w:rPr>
      </w:pPr>
      <w:r w:rsidRPr="002F371F">
        <w:rPr>
          <w:rFonts w:cstheme="minorHAnsi"/>
          <w:b/>
        </w:rPr>
        <w:lastRenderedPageBreak/>
        <w:t>Algorithm</w:t>
      </w:r>
    </w:p>
    <w:p w14:paraId="66EC84E2" w14:textId="77777777" w:rsidR="0096426F" w:rsidRDefault="0096426F" w:rsidP="00663C23">
      <w:pPr>
        <w:pStyle w:val="Heading6"/>
      </w:pPr>
      <w:r w:rsidRPr="002F371F">
        <w:t xml:space="preserve">Calculation of Savings </w:t>
      </w:r>
      <w:r>
        <w:rPr>
          <w:rStyle w:val="FootnoteReference"/>
        </w:rPr>
        <w:footnoteReference w:id="80"/>
      </w:r>
    </w:p>
    <w:p w14:paraId="1AB2CEEF" w14:textId="77777777" w:rsidR="0096426F" w:rsidRDefault="0096426F" w:rsidP="00663C23">
      <w:pPr>
        <w:pStyle w:val="Heading6"/>
      </w:pPr>
      <w:r>
        <w:t xml:space="preserve">Electric </w:t>
      </w:r>
      <w:r w:rsidRPr="002F371F">
        <w:t xml:space="preserve">Energy Savings </w:t>
      </w:r>
    </w:p>
    <w:p w14:paraId="58B971D4" w14:textId="77777777" w:rsidR="0096426F" w:rsidRDefault="0096426F" w:rsidP="001C69E3">
      <w:pPr>
        <w:ind w:left="720" w:firstLine="720"/>
        <w:rPr>
          <w:rFonts w:cs="Calibri"/>
        </w:rPr>
      </w:pPr>
      <w:r w:rsidRPr="002F371F">
        <w:rPr>
          <w:rFonts w:cs="Calibri"/>
        </w:rPr>
        <w:t>Δ</w:t>
      </w:r>
      <w:r>
        <w:rPr>
          <w:rFonts w:cs="Calibri"/>
        </w:rPr>
        <w:t>kWh</w:t>
      </w:r>
      <w:r w:rsidRPr="002F371F">
        <w:rPr>
          <w:rFonts w:cs="Calibri"/>
        </w:rPr>
        <w:t xml:space="preserve"> = </w:t>
      </w:r>
      <w:r>
        <w:rPr>
          <w:rFonts w:cs="Calibri"/>
        </w:rPr>
        <w:t>(</w:t>
      </w:r>
      <w:r w:rsidRPr="002F371F">
        <w:rPr>
          <w:rFonts w:cs="Calibri"/>
        </w:rPr>
        <w:t>ΔIdle Energy + ΔPreheat Energy + ΔCooking Energy</w:t>
      </w:r>
      <w:r>
        <w:rPr>
          <w:rFonts w:cs="Calibri"/>
        </w:rPr>
        <w:t>) * Days /1000</w:t>
      </w:r>
    </w:p>
    <w:p w14:paraId="5D50A509" w14:textId="77777777" w:rsidR="0096426F" w:rsidRDefault="0096426F" w:rsidP="0096426F">
      <w:r>
        <w:rPr>
          <w:rFonts w:cs="Calibri"/>
        </w:rPr>
        <w:t>Where:</w:t>
      </w:r>
    </w:p>
    <w:p w14:paraId="79D82DFF" w14:textId="359D2593" w:rsidR="0096426F" w:rsidRDefault="0096426F" w:rsidP="0096426F">
      <w:pPr>
        <w:ind w:left="2880" w:hanging="2160"/>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t>=[(</w:t>
      </w:r>
      <w:r w:rsidRPr="00E5259E">
        <w:t>I</w:t>
      </w:r>
      <w:r>
        <w:t>dle</w:t>
      </w:r>
      <w:r w:rsidRPr="00E5259E">
        <w:t>Base</w:t>
      </w:r>
      <w:r>
        <w:t xml:space="preserve"> * Width * Depth * (HOURSday – (</w:t>
      </w:r>
      <w:r>
        <w:rPr>
          <w:rFonts w:cs="Calibri"/>
        </w:rPr>
        <w:t>LB/</w:t>
      </w:r>
      <w:r>
        <w:t>(PCBase * Width * Depth)</w:t>
      </w:r>
      <w:r>
        <w:rPr>
          <w:rFonts w:cs="Calibri"/>
        </w:rPr>
        <w:t>) – (</w:t>
      </w:r>
      <w:r>
        <w:t>PreheatNumberBase*</w:t>
      </w:r>
      <w:r w:rsidRPr="00750A75">
        <w:t xml:space="preserve"> </w:t>
      </w:r>
      <w:r>
        <w:t>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Depth * (HOURSday – (</w:t>
      </w:r>
      <w:r>
        <w:rPr>
          <w:rFonts w:cs="Calibri"/>
        </w:rPr>
        <w:t>LB/</w:t>
      </w:r>
      <w:r>
        <w:t>(PCENERGYSTAR * Width * Depth)</w:t>
      </w:r>
      <w:r>
        <w:rPr>
          <w:rFonts w:cs="Calibri"/>
        </w:rPr>
        <w:t>) – (</w:t>
      </w:r>
      <w:r>
        <w:t>PreheatNumberENERGYSTAR*</w:t>
      </w:r>
      <w:r w:rsidRPr="00750A75">
        <w:t xml:space="preserve"> </w:t>
      </w:r>
      <w:r>
        <w:t>PreheatTimeENERGYSTAR/60]</w:t>
      </w:r>
    </w:p>
    <w:p w14:paraId="756986C5" w14:textId="77777777" w:rsidR="0096426F" w:rsidRDefault="0096426F" w:rsidP="0096426F">
      <w:pPr>
        <w:ind w:left="2880" w:hanging="2160"/>
      </w:pPr>
      <w:r w:rsidRPr="002F371F">
        <w:rPr>
          <w:rFonts w:cs="Calibri"/>
        </w:rPr>
        <w:t>Δ</w:t>
      </w:r>
      <w:r>
        <w:rPr>
          <w:rFonts w:cs="Calibri"/>
        </w:rPr>
        <w:t>DailyPreheat</w:t>
      </w:r>
      <w:r w:rsidRPr="002F371F">
        <w:rPr>
          <w:rFonts w:cs="Calibri"/>
        </w:rPr>
        <w:t>Energy</w:t>
      </w:r>
      <w:r>
        <w:t xml:space="preserve"> </w:t>
      </w:r>
      <w:r>
        <w:tab/>
        <w:t xml:space="preserve">=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14:paraId="6C642C93" w14:textId="77777777" w:rsidR="0096426F" w:rsidRDefault="0096426F" w:rsidP="0096426F">
      <w:pPr>
        <w:ind w:left="720"/>
      </w:pPr>
      <w:r w:rsidRPr="002F371F">
        <w:rPr>
          <w:rFonts w:cs="Calibri"/>
        </w:rPr>
        <w:t>Δ</w:t>
      </w:r>
      <w:r>
        <w:rPr>
          <w:rFonts w:cs="Calibri"/>
        </w:rPr>
        <w:t>DailyCooking</w:t>
      </w:r>
      <w:r w:rsidRPr="002F371F">
        <w:rPr>
          <w:rFonts w:cs="Calibri"/>
        </w:rPr>
        <w:t>Energy</w:t>
      </w:r>
      <w:r>
        <w:rPr>
          <w:rFonts w:cs="Calibri"/>
        </w:rPr>
        <w:t xml:space="preserve"> </w:t>
      </w:r>
      <w:r>
        <w:rPr>
          <w:rFonts w:cs="Calibri"/>
        </w:rPr>
        <w:tab/>
        <w:t xml:space="preserve">=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094FCDFF" w14:textId="77777777" w:rsidR="0096426F" w:rsidRDefault="0096426F" w:rsidP="0096426F">
      <w:pPr>
        <w:rPr>
          <w:rFonts w:cs="Calibri"/>
        </w:rPr>
      </w:pPr>
      <w:r>
        <w:rPr>
          <w:rFonts w:cs="Calibri"/>
        </w:rPr>
        <w:t>Where:</w:t>
      </w:r>
    </w:p>
    <w:p w14:paraId="559E5CBE" w14:textId="77777777" w:rsidR="0096426F" w:rsidRDefault="0096426F" w:rsidP="0096426F">
      <w:pPr>
        <w:ind w:left="720"/>
      </w:pPr>
      <w:r w:rsidRPr="002F371F">
        <w:rPr>
          <w:rFonts w:cs="Calibri"/>
        </w:rPr>
        <w:t>HOURSday</w:t>
      </w:r>
      <w:r>
        <w:t xml:space="preserve"> </w:t>
      </w:r>
      <w:r>
        <w:tab/>
      </w:r>
      <w:r>
        <w:tab/>
        <w:t xml:space="preserve">= Average Daily Operation </w:t>
      </w:r>
    </w:p>
    <w:p w14:paraId="3758CC33" w14:textId="77777777" w:rsidR="0096426F" w:rsidRDefault="0096426F" w:rsidP="0096426F">
      <w:pPr>
        <w:ind w:left="2160" w:firstLine="720"/>
      </w:pPr>
      <w:r>
        <w:t>= custom or if unknown, use 12 hours</w:t>
      </w:r>
    </w:p>
    <w:p w14:paraId="649E9EEF" w14:textId="77777777" w:rsidR="0096426F" w:rsidRDefault="0096426F" w:rsidP="0096426F">
      <w:pPr>
        <w:ind w:left="720"/>
      </w:pPr>
      <w:r>
        <w:t xml:space="preserve">Days </w:t>
      </w:r>
      <w:r>
        <w:tab/>
      </w:r>
      <w:r>
        <w:tab/>
      </w:r>
      <w:r>
        <w:tab/>
        <w:t xml:space="preserve">= Annual days of operation </w:t>
      </w:r>
    </w:p>
    <w:p w14:paraId="344431EF" w14:textId="77777777" w:rsidR="0096426F" w:rsidRDefault="0096426F" w:rsidP="0096426F">
      <w:pPr>
        <w:ind w:left="2160" w:firstLine="720"/>
      </w:pPr>
      <w:r>
        <w:t>= custom or if unknown, use 365.25 days a year</w:t>
      </w:r>
    </w:p>
    <w:p w14:paraId="373C6203" w14:textId="77777777" w:rsidR="0096426F" w:rsidRDefault="0096426F" w:rsidP="0096426F">
      <w:pPr>
        <w:ind w:left="720"/>
      </w:pPr>
      <w:r>
        <w:t xml:space="preserve">LB </w:t>
      </w:r>
      <w:r>
        <w:tab/>
      </w:r>
      <w:r>
        <w:tab/>
      </w:r>
      <w:r>
        <w:tab/>
        <w:t xml:space="preserve">= Food cooked per day </w:t>
      </w:r>
    </w:p>
    <w:p w14:paraId="2288CBCF" w14:textId="77777777" w:rsidR="0096426F" w:rsidRDefault="0096426F" w:rsidP="0096426F">
      <w:pPr>
        <w:ind w:left="2160" w:firstLine="720"/>
      </w:pPr>
      <w:r>
        <w:t>= custom or if unknown, use 100 pounds</w:t>
      </w:r>
    </w:p>
    <w:p w14:paraId="74FF78F2" w14:textId="77777777" w:rsidR="0096426F" w:rsidRPr="00020EF6" w:rsidRDefault="0096426F" w:rsidP="0096426F">
      <w:pPr>
        <w:ind w:left="720"/>
        <w:rPr>
          <w:rFonts w:cs="Calibri"/>
        </w:rPr>
      </w:pPr>
      <w:r w:rsidRPr="00020EF6">
        <w:rPr>
          <w:rFonts w:cs="Calibri"/>
        </w:rPr>
        <w:t>Width</w:t>
      </w:r>
      <w:r w:rsidRPr="00020EF6">
        <w:rPr>
          <w:rFonts w:cs="Calibri"/>
        </w:rPr>
        <w:tab/>
      </w:r>
      <w:r w:rsidRPr="00020EF6">
        <w:rPr>
          <w:rFonts w:cs="Calibri"/>
        </w:rPr>
        <w:tab/>
      </w:r>
      <w:r>
        <w:rPr>
          <w:rFonts w:cs="Calibri"/>
        </w:rPr>
        <w:tab/>
      </w:r>
      <w:r w:rsidRPr="00020EF6">
        <w:rPr>
          <w:rFonts w:cs="Calibri"/>
        </w:rPr>
        <w:t xml:space="preserve"> = Griddle Width </w:t>
      </w:r>
    </w:p>
    <w:p w14:paraId="07CFD753" w14:textId="77777777" w:rsidR="0096426F" w:rsidRDefault="0096426F" w:rsidP="0096426F">
      <w:pPr>
        <w:ind w:left="2160" w:firstLine="720"/>
      </w:pPr>
      <w:r>
        <w:t>= custom or if unknown, use 3 feet</w:t>
      </w:r>
    </w:p>
    <w:p w14:paraId="4B8444EC" w14:textId="77777777" w:rsidR="0096426F" w:rsidRDefault="0096426F" w:rsidP="0096426F">
      <w:pPr>
        <w:ind w:left="720"/>
      </w:pPr>
      <w:r>
        <w:t>Depth</w:t>
      </w:r>
      <w:r>
        <w:tab/>
      </w:r>
      <w:r>
        <w:tab/>
      </w:r>
      <w:r>
        <w:tab/>
        <w:t xml:space="preserve">= Griddle Depth </w:t>
      </w:r>
    </w:p>
    <w:p w14:paraId="2C54ED4C" w14:textId="77777777" w:rsidR="0096426F" w:rsidRDefault="0096426F" w:rsidP="0096426F">
      <w:pPr>
        <w:ind w:left="2160" w:firstLine="720"/>
      </w:pPr>
      <w:r>
        <w:t>= custom or if unknown, use 2 feet</w:t>
      </w:r>
    </w:p>
    <w:p w14:paraId="51205519" w14:textId="77777777" w:rsidR="0096426F" w:rsidRDefault="0096426F" w:rsidP="0096426F">
      <w:pPr>
        <w:ind w:left="720"/>
      </w:pPr>
      <w:r>
        <w:rPr>
          <w:rFonts w:cs="Calibri"/>
        </w:rPr>
        <w:t>EffENERGY</w:t>
      </w:r>
      <w:r w:rsidRPr="002F371F">
        <w:rPr>
          <w:rFonts w:cs="Calibri"/>
        </w:rPr>
        <w:t>STAR</w:t>
      </w:r>
      <w:r>
        <w:t xml:space="preserve"> </w:t>
      </w:r>
      <w:r>
        <w:tab/>
      </w:r>
      <w:r>
        <w:tab/>
        <w:t xml:space="preserve">= Cooking Efficiency ENERGY STAR </w:t>
      </w:r>
    </w:p>
    <w:p w14:paraId="606D8DC7" w14:textId="77777777" w:rsidR="0096426F" w:rsidRDefault="0096426F" w:rsidP="0096426F">
      <w:pPr>
        <w:ind w:left="2160" w:firstLine="720"/>
      </w:pPr>
      <w:r>
        <w:t>= custom or if unknown, use 70%</w:t>
      </w:r>
    </w:p>
    <w:p w14:paraId="65E4E222" w14:textId="77777777" w:rsidR="0096426F" w:rsidRDefault="0096426F" w:rsidP="0096426F">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18C42033" w14:textId="77777777" w:rsidR="0096426F" w:rsidRDefault="0096426F" w:rsidP="0096426F">
      <w:pPr>
        <w:ind w:left="2160" w:firstLine="720"/>
      </w:pPr>
      <w:r>
        <w:t>= custom or if unknown, use 65%</w:t>
      </w:r>
    </w:p>
    <w:p w14:paraId="371402F2" w14:textId="77777777" w:rsidR="0096426F" w:rsidRDefault="0096426F" w:rsidP="0096426F">
      <w:pPr>
        <w:ind w:left="720"/>
      </w:pPr>
      <w:r>
        <w:t>PCENERGYSTAR</w:t>
      </w:r>
      <w:r>
        <w:tab/>
        <w:t xml:space="preserve"> </w:t>
      </w:r>
      <w:r>
        <w:tab/>
        <w:t>= Production Capacity ENERGY STAR</w:t>
      </w:r>
    </w:p>
    <w:p w14:paraId="15C1BD28" w14:textId="77777777" w:rsidR="0096426F" w:rsidRDefault="0096426F" w:rsidP="0096426F">
      <w:pPr>
        <w:ind w:left="2160" w:firstLine="720"/>
      </w:pPr>
      <w:r>
        <w:t>= custom or if unknown, use 40/6 = 6.67 pounds/hr/sq ft</w:t>
      </w:r>
    </w:p>
    <w:p w14:paraId="448266B2" w14:textId="77777777" w:rsidR="0096426F" w:rsidRDefault="0096426F" w:rsidP="0096426F">
      <w:pPr>
        <w:ind w:left="720"/>
      </w:pPr>
      <w:r>
        <w:t xml:space="preserve">PCBase </w:t>
      </w:r>
      <w:r>
        <w:tab/>
      </w:r>
      <w:r>
        <w:tab/>
      </w:r>
      <w:r>
        <w:tab/>
        <w:t xml:space="preserve">= Production Capacity base </w:t>
      </w:r>
    </w:p>
    <w:p w14:paraId="59AA9939" w14:textId="77777777" w:rsidR="0096426F" w:rsidRDefault="0096426F" w:rsidP="0096426F">
      <w:pPr>
        <w:ind w:left="2160" w:firstLine="720"/>
      </w:pPr>
      <w:r>
        <w:t>= custom or if unknown, use 35/6 = 5.83 pounds/hr/sq ft</w:t>
      </w:r>
    </w:p>
    <w:p w14:paraId="00C50264" w14:textId="77777777" w:rsidR="0096426F" w:rsidRDefault="0096426F" w:rsidP="0096426F">
      <w:pPr>
        <w:ind w:left="720"/>
      </w:pPr>
      <w:r>
        <w:t>PreheatNumberENERGYSTAR</w:t>
      </w:r>
      <w:r>
        <w:tab/>
        <w:t xml:space="preserve">= Number of preheats per day </w:t>
      </w:r>
    </w:p>
    <w:p w14:paraId="20F97246" w14:textId="77777777" w:rsidR="0096426F" w:rsidRDefault="0096426F" w:rsidP="0096426F">
      <w:pPr>
        <w:ind w:left="2160" w:firstLine="720"/>
      </w:pPr>
      <w:r>
        <w:t>= custom or if unknown, use 1</w:t>
      </w:r>
    </w:p>
    <w:p w14:paraId="1CA1A6E6" w14:textId="77777777" w:rsidR="0096426F" w:rsidRDefault="0096426F" w:rsidP="0096426F">
      <w:pPr>
        <w:ind w:left="720"/>
      </w:pPr>
      <w:r>
        <w:lastRenderedPageBreak/>
        <w:t xml:space="preserve">PreheatNumberBase </w:t>
      </w:r>
      <w:r>
        <w:tab/>
        <w:t xml:space="preserve">= Number of preheats per day </w:t>
      </w:r>
    </w:p>
    <w:p w14:paraId="008C7EC4" w14:textId="77777777" w:rsidR="0096426F" w:rsidRDefault="0096426F" w:rsidP="0096426F">
      <w:pPr>
        <w:ind w:left="2160" w:firstLine="720"/>
      </w:pPr>
      <w:r>
        <w:t>= custom or if unknown, use 1</w:t>
      </w:r>
    </w:p>
    <w:p w14:paraId="28E7DFB0" w14:textId="77777777" w:rsidR="0096426F" w:rsidRDefault="0096426F" w:rsidP="0096426F">
      <w:pPr>
        <w:ind w:left="720"/>
      </w:pPr>
      <w:r>
        <w:t xml:space="preserve">PreheatTimeENERGYSTAR </w:t>
      </w:r>
      <w:r>
        <w:tab/>
        <w:t>= preheat length</w:t>
      </w:r>
    </w:p>
    <w:p w14:paraId="627D20CA" w14:textId="77777777" w:rsidR="0096426F" w:rsidRDefault="0096426F" w:rsidP="0096426F">
      <w:pPr>
        <w:ind w:left="2160" w:firstLine="720"/>
      </w:pPr>
      <w:r>
        <w:t xml:space="preserve"> = custom or if unknown, use 15 minutes</w:t>
      </w:r>
    </w:p>
    <w:p w14:paraId="755FDBC4" w14:textId="77777777" w:rsidR="0096426F" w:rsidRDefault="0096426F" w:rsidP="0096426F">
      <w:pPr>
        <w:ind w:left="720"/>
      </w:pPr>
      <w:r>
        <w:t xml:space="preserve">PreheatTimeBase </w:t>
      </w:r>
      <w:r>
        <w:tab/>
        <w:t xml:space="preserve">= preheat length </w:t>
      </w:r>
    </w:p>
    <w:p w14:paraId="797EEE1A" w14:textId="77777777" w:rsidR="0096426F" w:rsidRDefault="0096426F" w:rsidP="0096426F">
      <w:pPr>
        <w:ind w:left="2160" w:firstLine="720"/>
      </w:pPr>
      <w:r>
        <w:t>= custom or if unknown, use 15 minutes</w:t>
      </w:r>
    </w:p>
    <w:p w14:paraId="15815E0C" w14:textId="77777777" w:rsidR="0096426F" w:rsidRDefault="0096426F" w:rsidP="0096426F">
      <w:pPr>
        <w:ind w:left="720"/>
      </w:pPr>
      <w:r>
        <w:t xml:space="preserve">PreheatRateENERGYSTAR = preheat energy rate high efficiency </w:t>
      </w:r>
    </w:p>
    <w:p w14:paraId="1F01BCEA" w14:textId="77777777" w:rsidR="0096426F" w:rsidRDefault="0096426F" w:rsidP="0096426F">
      <w:pPr>
        <w:ind w:left="2160" w:firstLine="720"/>
      </w:pPr>
      <w:r>
        <w:t>= custom or if unknown, use 8000/6 = 1333 W/sq ft</w:t>
      </w:r>
    </w:p>
    <w:p w14:paraId="20B92C95" w14:textId="77777777" w:rsidR="0096426F" w:rsidRDefault="0096426F" w:rsidP="0096426F">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14:paraId="7AF02638" w14:textId="77777777" w:rsidR="0096426F" w:rsidRDefault="0096426F" w:rsidP="0096426F">
      <w:pPr>
        <w:ind w:left="2160" w:firstLine="720"/>
      </w:pPr>
      <w:r>
        <w:t>= custom or if unknown, use 16000/6 = 2667 W/sq ft</w:t>
      </w:r>
    </w:p>
    <w:p w14:paraId="69F7273B" w14:textId="77777777" w:rsidR="0096426F" w:rsidRDefault="0096426F" w:rsidP="0096426F">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49A8EA0F" w14:textId="77777777" w:rsidR="0096426F" w:rsidRDefault="0096426F" w:rsidP="0096426F">
      <w:pPr>
        <w:ind w:left="2160" w:firstLine="720"/>
      </w:pPr>
      <w:r>
        <w:t>= custom or if unknown, use 320 W/sq ft</w:t>
      </w:r>
    </w:p>
    <w:p w14:paraId="7028234E" w14:textId="77777777" w:rsidR="0096426F" w:rsidRDefault="0096426F" w:rsidP="0096426F">
      <w:pPr>
        <w:ind w:left="720"/>
      </w:pPr>
      <w:r w:rsidRPr="00E5259E">
        <w:t>I</w:t>
      </w:r>
      <w:r>
        <w:t>dle</w:t>
      </w:r>
      <w:r w:rsidRPr="00E5259E">
        <w:t>Base</w:t>
      </w:r>
      <w:r>
        <w:tab/>
      </w:r>
      <w:r>
        <w:tab/>
      </w:r>
      <w:r>
        <w:tab/>
      </w:r>
      <w:r w:rsidRPr="00E5259E">
        <w:t xml:space="preserve"> </w:t>
      </w:r>
      <w:r>
        <w:t xml:space="preserve">= Idle energy rate </w:t>
      </w:r>
    </w:p>
    <w:p w14:paraId="4EDF49B7" w14:textId="77777777" w:rsidR="0096426F" w:rsidRDefault="0096426F" w:rsidP="0096426F">
      <w:pPr>
        <w:ind w:left="2160" w:firstLine="720"/>
      </w:pPr>
      <w:r>
        <w:t>= custom or if unknown, use 400 W/sq ft</w:t>
      </w:r>
    </w:p>
    <w:p w14:paraId="671BDE59" w14:textId="77777777" w:rsidR="0096426F" w:rsidRDefault="0096426F" w:rsidP="0096426F">
      <w:pPr>
        <w:ind w:left="720"/>
      </w:pPr>
      <w:r w:rsidRPr="002F371F">
        <w:rPr>
          <w:rFonts w:cs="Calibri"/>
        </w:rPr>
        <w:t>EFOOD</w:t>
      </w:r>
      <w:r>
        <w:t xml:space="preserve"> </w:t>
      </w:r>
      <w:r>
        <w:tab/>
      </w:r>
      <w:r>
        <w:tab/>
      </w:r>
      <w:r>
        <w:tab/>
        <w:t xml:space="preserve">= ASTM energy to food </w:t>
      </w:r>
    </w:p>
    <w:p w14:paraId="332DF99D" w14:textId="77777777" w:rsidR="0096426F" w:rsidRDefault="0096426F" w:rsidP="0096426F">
      <w:pPr>
        <w:ind w:left="2160" w:firstLine="720"/>
      </w:pPr>
      <w:r>
        <w:t>= 139 w/pound</w:t>
      </w:r>
    </w:p>
    <w:p w14:paraId="05CDCA7D" w14:textId="77777777" w:rsidR="0096426F" w:rsidRDefault="0096426F" w:rsidP="0096426F">
      <w:pPr>
        <w:autoSpaceDE w:val="0"/>
        <w:autoSpaceDN w:val="0"/>
        <w:adjustRightInd w:val="0"/>
      </w:pPr>
      <w:r>
        <w:rPr>
          <w:noProof/>
        </w:rPr>
        <mc:AlternateContent>
          <mc:Choice Requires="wps">
            <w:drawing>
              <wp:inline distT="0" distB="0" distL="0" distR="0" wp14:anchorId="1242A90E" wp14:editId="1CE4D254">
                <wp:extent cx="5943600" cy="2559736"/>
                <wp:effectExtent l="0" t="0" r="19050" b="2286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59736"/>
                        </a:xfrm>
                        <a:prstGeom prst="rect">
                          <a:avLst/>
                        </a:prstGeom>
                        <a:solidFill>
                          <a:srgbClr val="FFFFFF"/>
                        </a:solidFill>
                        <a:ln w="9525">
                          <a:solidFill>
                            <a:srgbClr val="000000"/>
                          </a:solidFill>
                          <a:miter lim="800000"/>
                          <a:headEnd/>
                          <a:tailEnd/>
                        </a:ln>
                      </wps:spPr>
                      <wps:txbx>
                        <w:txbxContent>
                          <w:p w14:paraId="48C0FDD9" w14:textId="77777777" w:rsidR="00614803" w:rsidRPr="00457729" w:rsidRDefault="00614803" w:rsidP="0096426F">
                            <w:pPr>
                              <w:autoSpaceDE w:val="0"/>
                              <w:autoSpaceDN w:val="0"/>
                              <w:adjustRightInd w:val="0"/>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rPr>
                              <w:t>.</w:t>
                            </w:r>
                          </w:p>
                          <w:p w14:paraId="2ED74B58" w14:textId="77777777" w:rsidR="00614803" w:rsidRDefault="00614803" w:rsidP="0096426F">
                            <w:pPr>
                              <w:ind w:left="720"/>
                              <w:rPr>
                                <w:rFonts w:cs="Calibri"/>
                              </w:rPr>
                            </w:pPr>
                          </w:p>
                          <w:p w14:paraId="14723CD2" w14:textId="02B841A3" w:rsidR="00614803" w:rsidRDefault="00614803" w:rsidP="001C69E3">
                            <w:pPr>
                              <w:ind w:left="2880" w:hanging="2160"/>
                            </w:pPr>
                            <w:r w:rsidRPr="002F371F">
                              <w:rPr>
                                <w:rFonts w:cs="Calibri"/>
                              </w:rPr>
                              <w:t>Δ</w:t>
                            </w:r>
                            <w:r>
                              <w:rPr>
                                <w:rFonts w:cs="Calibri"/>
                              </w:rPr>
                              <w:t>Daily</w:t>
                            </w:r>
                            <w:r w:rsidRPr="002F371F">
                              <w:rPr>
                                <w:rFonts w:cs="Calibri"/>
                              </w:rPr>
                              <w:t>IdleEnergy</w:t>
                            </w:r>
                            <w:r>
                              <w:rPr>
                                <w:rFonts w:cs="Calibri"/>
                              </w:rPr>
                              <w:t xml:space="preserve"> </w:t>
                            </w:r>
                            <w:r>
                              <w:rPr>
                                <w:rFonts w:cs="Calibri"/>
                              </w:rPr>
                              <w:tab/>
                              <w:t xml:space="preserve">=[400 </w:t>
                            </w:r>
                            <w:r>
                              <w:t>* 3 * 2 * (12 – (</w:t>
                            </w:r>
                            <w:r>
                              <w:rPr>
                                <w:rFonts w:cs="Calibri"/>
                              </w:rPr>
                              <w:t>100/(35/6 * 3 * 2)) – (</w:t>
                            </w:r>
                            <w:r>
                              <w:t>1 *15/60)]- [</w:t>
                            </w:r>
                            <w:r>
                              <w:rPr>
                                <w:rFonts w:cs="Calibri"/>
                              </w:rPr>
                              <w:t>320 *</w:t>
                            </w:r>
                            <w:r w:rsidRPr="00750A75">
                              <w:t xml:space="preserve"> </w:t>
                            </w:r>
                            <w:r>
                              <w:t>3 * 2 * (12 – (</w:t>
                            </w:r>
                            <w:r>
                              <w:rPr>
                                <w:rFonts w:cs="Calibri"/>
                              </w:rPr>
                              <w:t>100/(40/6 * 3 * 2)) – (</w:t>
                            </w:r>
                            <w:r>
                              <w:t>1*</w:t>
                            </w:r>
                            <w:r w:rsidRPr="00750A75">
                              <w:t xml:space="preserve"> </w:t>
                            </w:r>
                            <w:r>
                              <w:t>15/60]</w:t>
                            </w:r>
                          </w:p>
                          <w:p w14:paraId="7D94138F" w14:textId="77777777" w:rsidR="00614803" w:rsidRDefault="00614803" w:rsidP="0096426F">
                            <w:pPr>
                              <w:ind w:left="2880"/>
                              <w:rPr>
                                <w:rFonts w:cs="Calibri"/>
                              </w:rPr>
                            </w:pPr>
                            <w:r>
                              <w:t>= 3583 W</w:t>
                            </w:r>
                          </w:p>
                          <w:p w14:paraId="34BF5BE5" w14:textId="25C6AD10" w:rsidR="00614803" w:rsidRDefault="00614803" w:rsidP="0096426F">
                            <w:pPr>
                              <w:ind w:left="720"/>
                            </w:pPr>
                            <w:r w:rsidRPr="002F371F">
                              <w:rPr>
                                <w:rFonts w:cs="Calibri"/>
                              </w:rPr>
                              <w:t>Δ</w:t>
                            </w:r>
                            <w:r>
                              <w:rPr>
                                <w:rFonts w:cs="Calibri"/>
                              </w:rPr>
                              <w:t>DailyPreheat</w:t>
                            </w:r>
                            <w:r w:rsidRPr="002F371F">
                              <w:rPr>
                                <w:rFonts w:cs="Calibri"/>
                              </w:rPr>
                              <w:t>Energy</w:t>
                            </w:r>
                            <w:r>
                              <w:t xml:space="preserve"> </w:t>
                            </w:r>
                            <w:r>
                              <w:tab/>
                              <w:t>= (1* 15 / 60 * 16000/6 * 3 * 2) – (1*</w:t>
                            </w:r>
                            <w:r w:rsidRPr="00750A75">
                              <w:t xml:space="preserve"> </w:t>
                            </w:r>
                            <w:r>
                              <w:t>15/60 * 8000/6 * 3 * 2)</w:t>
                            </w:r>
                          </w:p>
                          <w:p w14:paraId="2C353F47" w14:textId="51E9F416" w:rsidR="00614803" w:rsidRDefault="00614803" w:rsidP="0096426F">
                            <w:pPr>
                              <w:ind w:left="2880"/>
                            </w:pPr>
                            <w:r>
                              <w:t>= 2000W</w:t>
                            </w:r>
                          </w:p>
                          <w:p w14:paraId="11C94D87" w14:textId="2F2E4BEA" w:rsidR="00614803" w:rsidRDefault="00614803" w:rsidP="0096426F">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139 / 0.65) - (100 * 139 / 0.70)</w:t>
                            </w:r>
                          </w:p>
                          <w:p w14:paraId="72AFF980" w14:textId="77777777" w:rsidR="00614803" w:rsidRDefault="00614803" w:rsidP="0096426F">
                            <w:pPr>
                              <w:ind w:left="2880"/>
                            </w:pPr>
                            <w:r>
                              <w:rPr>
                                <w:rFonts w:cs="Calibri"/>
                              </w:rPr>
                              <w:t>= 1527 W</w:t>
                            </w:r>
                          </w:p>
                          <w:p w14:paraId="64038BF3" w14:textId="77777777" w:rsidR="00614803" w:rsidRDefault="00614803" w:rsidP="0096426F">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14:paraId="771CCB35" w14:textId="77777777" w:rsidR="00614803" w:rsidRDefault="00614803" w:rsidP="0096426F">
                            <w:pPr>
                              <w:ind w:left="2880"/>
                              <w:rPr>
                                <w:rFonts w:cs="Calibri"/>
                              </w:rPr>
                            </w:pPr>
                            <w:r>
                              <w:rPr>
                                <w:rFonts w:cs="Calibri"/>
                              </w:rPr>
                              <w:t>= 2597 kWh</w:t>
                            </w:r>
                          </w:p>
                        </w:txbxContent>
                      </wps:txbx>
                      <wps:bodyPr rot="0" vert="horz" wrap="square" lIns="91440" tIns="45720" rIns="91440" bIns="45720" anchor="t" anchorCtr="0">
                        <a:spAutoFit/>
                      </wps:bodyPr>
                    </wps:wsp>
                  </a:graphicData>
                </a:graphic>
              </wp:inline>
            </w:drawing>
          </mc:Choice>
          <mc:Fallback>
            <w:pict>
              <v:shape w14:anchorId="1242A90E" id="Text Box 25" o:spid="_x0000_s1039" type="#_x0000_t202" style="width:468pt;height:2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">
                <v:textbox style="mso-fit-shape-to-text:t">
                  <w:txbxContent>
                    <w:p w14:paraId="48C0FDD9" w14:textId="77777777" w:rsidR="00614803" w:rsidRPr="00457729" w:rsidRDefault="00614803" w:rsidP="0096426F">
                      <w:pPr>
                        <w:autoSpaceDE w:val="0"/>
                        <w:autoSpaceDN w:val="0"/>
                        <w:adjustRightInd w:val="0"/>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rPr>
                        <w:t>.</w:t>
                      </w:r>
                    </w:p>
                    <w:p w14:paraId="2ED74B58" w14:textId="77777777" w:rsidR="00614803" w:rsidRDefault="00614803" w:rsidP="0096426F">
                      <w:pPr>
                        <w:ind w:left="720"/>
                        <w:rPr>
                          <w:rFonts w:cs="Calibri"/>
                        </w:rPr>
                      </w:pPr>
                    </w:p>
                    <w:p w14:paraId="14723CD2" w14:textId="02B841A3" w:rsidR="00614803" w:rsidRDefault="00614803" w:rsidP="001C69E3">
                      <w:pPr>
                        <w:ind w:left="2880" w:hanging="2160"/>
                      </w:pPr>
                      <w:r w:rsidRPr="002F371F">
                        <w:rPr>
                          <w:rFonts w:cs="Calibri"/>
                        </w:rPr>
                        <w:t>Δ</w:t>
                      </w:r>
                      <w:r>
                        <w:rPr>
                          <w:rFonts w:cs="Calibri"/>
                        </w:rPr>
                        <w:t>Daily</w:t>
                      </w:r>
                      <w:r w:rsidRPr="002F371F">
                        <w:rPr>
                          <w:rFonts w:cs="Calibri"/>
                        </w:rPr>
                        <w:t>IdleEnergy</w:t>
                      </w:r>
                      <w:r>
                        <w:rPr>
                          <w:rFonts w:cs="Calibri"/>
                        </w:rPr>
                        <w:t xml:space="preserve"> </w:t>
                      </w:r>
                      <w:r>
                        <w:rPr>
                          <w:rFonts w:cs="Calibri"/>
                        </w:rPr>
                        <w:tab/>
                        <w:t xml:space="preserve">=[400 </w:t>
                      </w:r>
                      <w:r>
                        <w:t>* 3 * 2 * (12 – (</w:t>
                      </w:r>
                      <w:r>
                        <w:rPr>
                          <w:rFonts w:cs="Calibri"/>
                        </w:rPr>
                        <w:t>100/(35/6 * 3 * 2)) – (</w:t>
                      </w:r>
                      <w:r>
                        <w:t>1 *15/60)]- [</w:t>
                      </w:r>
                      <w:r>
                        <w:rPr>
                          <w:rFonts w:cs="Calibri"/>
                        </w:rPr>
                        <w:t>320 *</w:t>
                      </w:r>
                      <w:r w:rsidRPr="00750A75">
                        <w:t xml:space="preserve"> </w:t>
                      </w:r>
                      <w:r>
                        <w:t>3 * 2 * (12 – (</w:t>
                      </w:r>
                      <w:r>
                        <w:rPr>
                          <w:rFonts w:cs="Calibri"/>
                        </w:rPr>
                        <w:t>100/(40/6 * 3 * 2)) – (</w:t>
                      </w:r>
                      <w:r>
                        <w:t>1*</w:t>
                      </w:r>
                      <w:r w:rsidRPr="00750A75">
                        <w:t xml:space="preserve"> </w:t>
                      </w:r>
                      <w:r>
                        <w:t>15/60]</w:t>
                      </w:r>
                    </w:p>
                    <w:p w14:paraId="7D94138F" w14:textId="77777777" w:rsidR="00614803" w:rsidRDefault="00614803" w:rsidP="0096426F">
                      <w:pPr>
                        <w:ind w:left="2880"/>
                        <w:rPr>
                          <w:rFonts w:cs="Calibri"/>
                        </w:rPr>
                      </w:pPr>
                      <w:r>
                        <w:t>= 3583 W</w:t>
                      </w:r>
                    </w:p>
                    <w:p w14:paraId="34BF5BE5" w14:textId="25C6AD10" w:rsidR="00614803" w:rsidRDefault="00614803" w:rsidP="0096426F">
                      <w:pPr>
                        <w:ind w:left="720"/>
                      </w:pPr>
                      <w:r w:rsidRPr="002F371F">
                        <w:rPr>
                          <w:rFonts w:cs="Calibri"/>
                        </w:rPr>
                        <w:t>Δ</w:t>
                      </w:r>
                      <w:r>
                        <w:rPr>
                          <w:rFonts w:cs="Calibri"/>
                        </w:rPr>
                        <w:t>DailyPreheat</w:t>
                      </w:r>
                      <w:r w:rsidRPr="002F371F">
                        <w:rPr>
                          <w:rFonts w:cs="Calibri"/>
                        </w:rPr>
                        <w:t>Energy</w:t>
                      </w:r>
                      <w:r>
                        <w:t xml:space="preserve"> </w:t>
                      </w:r>
                      <w:r>
                        <w:tab/>
                        <w:t>= (1* 15 / 60 * 16000/6 * 3 * 2) – (1*</w:t>
                      </w:r>
                      <w:r w:rsidRPr="00750A75">
                        <w:t xml:space="preserve"> </w:t>
                      </w:r>
                      <w:r>
                        <w:t>15/60 * 8000/6 * 3 * 2)</w:t>
                      </w:r>
                    </w:p>
                    <w:p w14:paraId="2C353F47" w14:textId="51E9F416" w:rsidR="00614803" w:rsidRDefault="00614803" w:rsidP="0096426F">
                      <w:pPr>
                        <w:ind w:left="2880"/>
                      </w:pPr>
                      <w:r>
                        <w:t>= 2000W</w:t>
                      </w:r>
                    </w:p>
                    <w:p w14:paraId="11C94D87" w14:textId="2F2E4BEA" w:rsidR="00614803" w:rsidRDefault="00614803" w:rsidP="0096426F">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139 / 0.65) - (100 * 139 / 0.70)</w:t>
                      </w:r>
                    </w:p>
                    <w:p w14:paraId="72AFF980" w14:textId="77777777" w:rsidR="00614803" w:rsidRDefault="00614803" w:rsidP="0096426F">
                      <w:pPr>
                        <w:ind w:left="2880"/>
                      </w:pPr>
                      <w:r>
                        <w:rPr>
                          <w:rFonts w:cs="Calibri"/>
                        </w:rPr>
                        <w:t>= 1527 W</w:t>
                      </w:r>
                    </w:p>
                    <w:p w14:paraId="64038BF3" w14:textId="77777777" w:rsidR="00614803" w:rsidRDefault="00614803" w:rsidP="0096426F">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14:paraId="771CCB35" w14:textId="77777777" w:rsidR="00614803" w:rsidRDefault="00614803" w:rsidP="0096426F">
                      <w:pPr>
                        <w:ind w:left="2880"/>
                        <w:rPr>
                          <w:rFonts w:cs="Calibri"/>
                        </w:rPr>
                      </w:pPr>
                      <w:r>
                        <w:rPr>
                          <w:rFonts w:cs="Calibri"/>
                        </w:rPr>
                        <w:t>= 2597 kWh</w:t>
                      </w:r>
                    </w:p>
                  </w:txbxContent>
                </v:textbox>
                <w10:anchorlock/>
              </v:shape>
            </w:pict>
          </mc:Fallback>
        </mc:AlternateContent>
      </w:r>
    </w:p>
    <w:p w14:paraId="42DDD7B4" w14:textId="77777777" w:rsidR="0096426F" w:rsidRDefault="0096426F" w:rsidP="00663C23">
      <w:pPr>
        <w:pStyle w:val="Heading6"/>
      </w:pPr>
      <w:r w:rsidRPr="00933056">
        <w:t>Summer Coincident Peak Demand Savings</w:t>
      </w:r>
      <w:r>
        <w:t xml:space="preserve"> </w:t>
      </w:r>
    </w:p>
    <w:p w14:paraId="53A8FA5E" w14:textId="77777777" w:rsidR="0096426F" w:rsidRDefault="0096426F" w:rsidP="0096426F">
      <w:pPr>
        <w:ind w:left="720"/>
        <w:rPr>
          <w:rFonts w:cs="Calibri"/>
        </w:rPr>
      </w:pPr>
      <w:r>
        <w:t xml:space="preserve">kW </w:t>
      </w:r>
      <w:r>
        <w:tab/>
      </w:r>
      <w:r>
        <w:tab/>
        <w:t xml:space="preserve">= </w:t>
      </w:r>
      <w:r w:rsidRPr="002F371F">
        <w:rPr>
          <w:rFonts w:cs="Calibri"/>
        </w:rPr>
        <w:t>Δ</w:t>
      </w:r>
      <w:r>
        <w:rPr>
          <w:rFonts w:cs="Calibri"/>
        </w:rPr>
        <w:t>kWh/Hours * CF</w:t>
      </w:r>
    </w:p>
    <w:p w14:paraId="1499CA28" w14:textId="77777777" w:rsidR="0096426F" w:rsidDel="00780641" w:rsidRDefault="0096426F" w:rsidP="0096426F">
      <w:pPr>
        <w:rPr>
          <w:rFonts w:cs="Calibri"/>
        </w:rPr>
      </w:pPr>
      <w:r>
        <w:rPr>
          <w:noProof/>
        </w:rPr>
        <mc:AlternateContent>
          <mc:Choice Requires="wps">
            <w:drawing>
              <wp:inline distT="0" distB="0" distL="0" distR="0" wp14:anchorId="45425A5B" wp14:editId="1165AD05">
                <wp:extent cx="5962650" cy="967563"/>
                <wp:effectExtent l="0" t="0" r="19050" b="2349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967563"/>
                        </a:xfrm>
                        <a:prstGeom prst="rect">
                          <a:avLst/>
                        </a:prstGeom>
                        <a:solidFill>
                          <a:srgbClr val="FFFFFF"/>
                        </a:solidFill>
                        <a:ln w="9525">
                          <a:solidFill>
                            <a:srgbClr val="000000"/>
                          </a:solidFill>
                          <a:miter lim="800000"/>
                          <a:headEnd/>
                          <a:tailEnd/>
                        </a:ln>
                      </wps:spPr>
                      <wps:txbx>
                        <w:txbxContent>
                          <w:p w14:paraId="26AC999B" w14:textId="77777777" w:rsidR="00614803" w:rsidRDefault="00614803" w:rsidP="0096426F">
                            <w:pPr>
                              <w:rPr>
                                <w:rFonts w:cs="Calibri"/>
                              </w:rPr>
                            </w:pPr>
                            <w:r>
                              <w:t xml:space="preserve">For example, an ENERGY STAR griddle in a cafeteria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p>
                          <w:p w14:paraId="468D91C5" w14:textId="1E2313F8" w:rsidR="00614803" w:rsidRDefault="00614803" w:rsidP="0096426F">
                            <w:pPr>
                              <w:ind w:left="720"/>
                            </w:pPr>
                            <w:r>
                              <w:tab/>
                            </w:r>
                            <w:r>
                              <w:tab/>
                              <w:t>=2597 kWh/4308 * 0.36</w:t>
                            </w:r>
                          </w:p>
                          <w:p w14:paraId="401E10D4" w14:textId="77777777" w:rsidR="00614803" w:rsidRPr="00865BC0" w:rsidRDefault="00614803" w:rsidP="0096426F">
                            <w:pPr>
                              <w:ind w:left="720"/>
                            </w:pPr>
                            <w:r>
                              <w:tab/>
                            </w:r>
                            <w:r>
                              <w:tab/>
                              <w:t>= 0.22 kW</w:t>
                            </w:r>
                          </w:p>
                          <w:p w14:paraId="5C785BD2" w14:textId="77777777" w:rsidR="00614803" w:rsidRDefault="00614803" w:rsidP="0096426F">
                            <w:pPr>
                              <w:ind w:left="2880"/>
                              <w:rPr>
                                <w:rFonts w:cs="Calibri"/>
                              </w:rPr>
                            </w:pPr>
                          </w:p>
                        </w:txbxContent>
                      </wps:txbx>
                      <wps:bodyPr rot="0" vert="horz" wrap="square" lIns="91440" tIns="45720" rIns="91440" bIns="45720" anchor="t" anchorCtr="0">
                        <a:noAutofit/>
                      </wps:bodyPr>
                    </wps:wsp>
                  </a:graphicData>
                </a:graphic>
              </wp:inline>
            </w:drawing>
          </mc:Choice>
          <mc:Fallback>
            <w:pict>
              <v:shape w14:anchorId="45425A5B" id="Text Box 26" o:spid="_x0000_s1040" type="#_x0000_t202" style="width:469.5pt;height: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">
                <v:textbox>
                  <w:txbxContent>
                    <w:p w14:paraId="26AC999B" w14:textId="77777777" w:rsidR="00614803" w:rsidRDefault="00614803" w:rsidP="0096426F">
                      <w:pPr>
                        <w:rPr>
                          <w:rFonts w:cs="Calibri"/>
                        </w:rPr>
                      </w:pPr>
                      <w:r>
                        <w:t xml:space="preserve">For example, an ENERGY STAR griddle in a cafeteria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p>
                    <w:p w14:paraId="468D91C5" w14:textId="1E2313F8" w:rsidR="00614803" w:rsidRDefault="00614803" w:rsidP="0096426F">
                      <w:pPr>
                        <w:ind w:left="720"/>
                      </w:pPr>
                      <w:r>
                        <w:tab/>
                      </w:r>
                      <w:r>
                        <w:tab/>
                        <w:t>=2597 kWh/4308 * 0.36</w:t>
                      </w:r>
                    </w:p>
                    <w:p w14:paraId="401E10D4" w14:textId="77777777" w:rsidR="00614803" w:rsidRPr="00865BC0" w:rsidRDefault="00614803" w:rsidP="0096426F">
                      <w:pPr>
                        <w:ind w:left="720"/>
                      </w:pPr>
                      <w:r>
                        <w:tab/>
                      </w:r>
                      <w:r>
                        <w:tab/>
                        <w:t>= 0.22 kW</w:t>
                      </w:r>
                    </w:p>
                    <w:p w14:paraId="5C785BD2" w14:textId="77777777" w:rsidR="00614803" w:rsidRDefault="00614803" w:rsidP="0096426F">
                      <w:pPr>
                        <w:ind w:left="2880"/>
                        <w:rPr>
                          <w:rFonts w:cs="Calibri"/>
                        </w:rPr>
                      </w:pPr>
                    </w:p>
                  </w:txbxContent>
                </v:textbox>
                <w10:anchorlock/>
              </v:shape>
            </w:pict>
          </mc:Fallback>
        </mc:AlternateContent>
      </w:r>
    </w:p>
    <w:p w14:paraId="03C0D3CC" w14:textId="77777777" w:rsidR="0096426F" w:rsidRDefault="0096426F" w:rsidP="00663C23">
      <w:pPr>
        <w:pStyle w:val="Heading6"/>
      </w:pPr>
      <w:r>
        <w:lastRenderedPageBreak/>
        <w:t>Natural Gas Energy Savings</w:t>
      </w:r>
    </w:p>
    <w:p w14:paraId="1789EC37" w14:textId="77777777" w:rsidR="0096426F" w:rsidRDefault="0096426F" w:rsidP="0096426F">
      <w:pPr>
        <w:rPr>
          <w:rFonts w:cs="Calibri"/>
        </w:rPr>
      </w:pPr>
      <w:r>
        <w:rPr>
          <w:rFonts w:cs="Calibri"/>
        </w:rPr>
        <w:t>Custom calculation below, otherwise use deemed value of 149 therms.</w:t>
      </w:r>
    </w:p>
    <w:p w14:paraId="2137A8D0" w14:textId="77777777" w:rsidR="0096426F" w:rsidRDefault="0096426F" w:rsidP="0096426F">
      <w:pPr>
        <w:ind w:left="720" w:firstLine="720"/>
        <w:rPr>
          <w:rFonts w:cs="Calibri"/>
        </w:rPr>
      </w:pPr>
      <w:r w:rsidRPr="002F371F">
        <w:rPr>
          <w:rFonts w:cs="Calibri"/>
        </w:rPr>
        <w:t>Δ</w:t>
      </w:r>
      <w:r>
        <w:rPr>
          <w:rFonts w:cs="Calibri"/>
        </w:rPr>
        <w:t>Therms</w:t>
      </w:r>
      <w:r w:rsidRPr="002F371F">
        <w:rPr>
          <w:rFonts w:cs="Calibri"/>
        </w:rPr>
        <w:t xml:space="preserve"> </w:t>
      </w:r>
      <w:r>
        <w:rPr>
          <w:rFonts w:cs="Calibri"/>
        </w:rPr>
        <w:tab/>
      </w:r>
      <w:r w:rsidRPr="002F371F">
        <w:rPr>
          <w:rFonts w:cs="Calibri"/>
        </w:rPr>
        <w:t xml:space="preserve">= </w:t>
      </w:r>
      <w:r>
        <w:rPr>
          <w:rFonts w:cs="Calibri"/>
        </w:rPr>
        <w:t>(</w:t>
      </w:r>
      <w:r w:rsidRPr="002F371F">
        <w:rPr>
          <w:rFonts w:cs="Calibri"/>
        </w:rPr>
        <w:t>ΔIdle Energy + ΔPreheat Energy + ΔCooking Energy</w:t>
      </w:r>
      <w:r>
        <w:rPr>
          <w:rFonts w:cs="Calibri"/>
        </w:rPr>
        <w:t>) * Days /100000</w:t>
      </w:r>
    </w:p>
    <w:p w14:paraId="6F53FB31" w14:textId="77777777" w:rsidR="0096426F" w:rsidRDefault="0096426F" w:rsidP="0096426F">
      <w:r>
        <w:rPr>
          <w:rFonts w:cs="Calibri"/>
        </w:rPr>
        <w:t>Where:</w:t>
      </w:r>
    </w:p>
    <w:p w14:paraId="03D87985" w14:textId="1803D281" w:rsidR="0096426F" w:rsidRDefault="0096426F" w:rsidP="0096426F">
      <w:pPr>
        <w:ind w:left="2880" w:hanging="2160"/>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t>=[(</w:t>
      </w:r>
      <w:r w:rsidRPr="00E5259E">
        <w:t>I</w:t>
      </w:r>
      <w:r>
        <w:t>dle</w:t>
      </w:r>
      <w:r w:rsidRPr="00E5259E">
        <w:t>Base</w:t>
      </w:r>
      <w:r>
        <w:t xml:space="preserve"> * Width * Depth * (HOURSday - </w:t>
      </w:r>
      <w:r>
        <w:rPr>
          <w:rFonts w:cs="Calibri"/>
        </w:rPr>
        <w:t>LB/(</w:t>
      </w:r>
      <w:r>
        <w:t>PCBase * Width * Depth)</w:t>
      </w:r>
      <w:r>
        <w:rPr>
          <w:rFonts w:cs="Calibri"/>
        </w:rPr>
        <w:t>) – (</w:t>
      </w:r>
      <w:r>
        <w:t>PreheatNumberBase*</w:t>
      </w:r>
      <w:r w:rsidRPr="00750A75">
        <w:t xml:space="preserve"> </w:t>
      </w:r>
      <w:r>
        <w:t>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Depth * (HOURSday – (</w:t>
      </w:r>
      <w:r>
        <w:rPr>
          <w:rFonts w:cs="Calibri"/>
        </w:rPr>
        <w:t>LB/(</w:t>
      </w:r>
      <w:r>
        <w:t>PCENERGYSTAR * Width * Depth)</w:t>
      </w:r>
      <w:r>
        <w:rPr>
          <w:rFonts w:cs="Calibri"/>
        </w:rPr>
        <w:t>) – (</w:t>
      </w:r>
      <w:r>
        <w:t>PreheatNumberENERGYSTAR*</w:t>
      </w:r>
      <w:r w:rsidRPr="00750A75">
        <w:t xml:space="preserve"> </w:t>
      </w:r>
      <w:r>
        <w:t>PreheatTimeENERGYSTAR/60]</w:t>
      </w:r>
    </w:p>
    <w:p w14:paraId="22BA9A64" w14:textId="77777777" w:rsidR="0096426F" w:rsidRDefault="0096426F" w:rsidP="0096426F">
      <w:pPr>
        <w:ind w:left="2880" w:hanging="2160"/>
      </w:pPr>
      <w:r w:rsidRPr="002F371F">
        <w:rPr>
          <w:rFonts w:cs="Calibri"/>
        </w:rPr>
        <w:t>Δ</w:t>
      </w:r>
      <w:r>
        <w:rPr>
          <w:rFonts w:cs="Calibri"/>
        </w:rPr>
        <w:t>DailyPreheat</w:t>
      </w:r>
      <w:r w:rsidRPr="002F371F">
        <w:rPr>
          <w:rFonts w:cs="Calibri"/>
        </w:rPr>
        <w:t>Energy</w:t>
      </w:r>
      <w:r>
        <w:t xml:space="preserve"> </w:t>
      </w:r>
      <w:r>
        <w:tab/>
        <w:t xml:space="preserve">=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14:paraId="6BC1B535" w14:textId="77777777" w:rsidR="0096426F" w:rsidRDefault="0096426F" w:rsidP="0096426F">
      <w:pPr>
        <w:ind w:left="720"/>
      </w:pPr>
      <w:r w:rsidRPr="002F371F">
        <w:rPr>
          <w:rFonts w:cs="Calibri"/>
        </w:rPr>
        <w:t>Δ</w:t>
      </w:r>
      <w:r>
        <w:rPr>
          <w:rFonts w:cs="Calibri"/>
        </w:rPr>
        <w:t>DailyCooking</w:t>
      </w:r>
      <w:r w:rsidRPr="002F371F">
        <w:rPr>
          <w:rFonts w:cs="Calibri"/>
        </w:rPr>
        <w:t>Energy</w:t>
      </w:r>
      <w:r>
        <w:rPr>
          <w:rFonts w:cs="Calibri"/>
        </w:rPr>
        <w:t xml:space="preserve"> </w:t>
      </w:r>
      <w:r>
        <w:rPr>
          <w:rFonts w:cs="Calibri"/>
        </w:rPr>
        <w:tab/>
        <w:t xml:space="preserve">=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3540CF60" w14:textId="77777777" w:rsidR="0096426F" w:rsidRDefault="0096426F" w:rsidP="0096426F">
      <w:pPr>
        <w:rPr>
          <w:rFonts w:cs="Calibri"/>
        </w:rPr>
      </w:pPr>
      <w:r>
        <w:rPr>
          <w:rFonts w:cs="Calibri"/>
        </w:rPr>
        <w:t>Where (new variables only):</w:t>
      </w:r>
    </w:p>
    <w:p w14:paraId="12605904" w14:textId="77777777" w:rsidR="0096426F" w:rsidRDefault="0096426F" w:rsidP="0096426F">
      <w:pPr>
        <w:ind w:left="720"/>
      </w:pPr>
      <w:r>
        <w:rPr>
          <w:rFonts w:cs="Calibri"/>
        </w:rPr>
        <w:t>EffENERGY</w:t>
      </w:r>
      <w:r w:rsidRPr="002F371F">
        <w:rPr>
          <w:rFonts w:cs="Calibri"/>
        </w:rPr>
        <w:t>STAR</w:t>
      </w:r>
      <w:r>
        <w:t xml:space="preserve"> </w:t>
      </w:r>
      <w:r>
        <w:tab/>
      </w:r>
      <w:r>
        <w:tab/>
        <w:t xml:space="preserve">= Cooking Efficiency ENERGY STAR </w:t>
      </w:r>
    </w:p>
    <w:p w14:paraId="1543A3D8" w14:textId="77777777" w:rsidR="0096426F" w:rsidRDefault="0096426F" w:rsidP="0096426F">
      <w:pPr>
        <w:ind w:left="2160" w:firstLine="720"/>
      </w:pPr>
      <w:r>
        <w:t>= custom or if unknown, use 38%</w:t>
      </w:r>
    </w:p>
    <w:p w14:paraId="5EF145D5" w14:textId="77777777" w:rsidR="0096426F" w:rsidRDefault="0096426F" w:rsidP="0096426F">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6910F2F3" w14:textId="77777777" w:rsidR="0096426F" w:rsidRDefault="0096426F" w:rsidP="0096426F">
      <w:pPr>
        <w:ind w:left="2160" w:firstLine="720"/>
      </w:pPr>
      <w:r>
        <w:t>= custom or if unknown, use 32%</w:t>
      </w:r>
    </w:p>
    <w:p w14:paraId="4A455275" w14:textId="77777777" w:rsidR="0096426F" w:rsidRDefault="0096426F" w:rsidP="0096426F">
      <w:pPr>
        <w:ind w:left="720"/>
      </w:pPr>
      <w:r>
        <w:t>PCENERGYSTAR</w:t>
      </w:r>
      <w:r>
        <w:tab/>
        <w:t xml:space="preserve"> </w:t>
      </w:r>
      <w:r>
        <w:tab/>
        <w:t>= Production Capacity ENERGY STAR</w:t>
      </w:r>
    </w:p>
    <w:p w14:paraId="607927D8" w14:textId="77777777" w:rsidR="0096426F" w:rsidRDefault="0096426F" w:rsidP="0096426F">
      <w:pPr>
        <w:ind w:left="2160" w:firstLine="720"/>
      </w:pPr>
      <w:r>
        <w:t>= custom or if unknown, use 45/6 = 7.5 pounds/hr/sq ft</w:t>
      </w:r>
    </w:p>
    <w:p w14:paraId="22FA8567" w14:textId="77777777" w:rsidR="0096426F" w:rsidRDefault="0096426F" w:rsidP="0096426F">
      <w:pPr>
        <w:ind w:left="720"/>
      </w:pPr>
      <w:r>
        <w:t xml:space="preserve">PCBase </w:t>
      </w:r>
      <w:r>
        <w:tab/>
      </w:r>
      <w:r>
        <w:tab/>
      </w:r>
      <w:r>
        <w:tab/>
        <w:t xml:space="preserve">= Production Capacity base </w:t>
      </w:r>
    </w:p>
    <w:p w14:paraId="7FDC8486" w14:textId="77777777" w:rsidR="0096426F" w:rsidRDefault="0096426F" w:rsidP="0096426F">
      <w:pPr>
        <w:ind w:left="2160" w:firstLine="720"/>
      </w:pPr>
      <w:r>
        <w:t>= custom or if unknown, use 25/6 = 4.17 pounds/hr/sq ft</w:t>
      </w:r>
    </w:p>
    <w:p w14:paraId="49D50D27" w14:textId="77777777" w:rsidR="0096426F" w:rsidRDefault="0096426F" w:rsidP="0096426F">
      <w:pPr>
        <w:ind w:left="720"/>
      </w:pPr>
      <w:r>
        <w:t xml:space="preserve">PreheatRateENERGYSTAR = preheat energy rate high efficiency </w:t>
      </w:r>
    </w:p>
    <w:p w14:paraId="0D667068" w14:textId="77777777" w:rsidR="0096426F" w:rsidRDefault="0096426F" w:rsidP="0096426F">
      <w:pPr>
        <w:ind w:left="2160" w:firstLine="720"/>
      </w:pPr>
      <w:r>
        <w:t>= custom or if unknown, use 60000/6 = 10000 btu/h/sq ft</w:t>
      </w:r>
    </w:p>
    <w:p w14:paraId="2DF2F417" w14:textId="77777777" w:rsidR="0096426F" w:rsidRDefault="0096426F" w:rsidP="0096426F">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14:paraId="5C8AD392" w14:textId="77777777" w:rsidR="0096426F" w:rsidRDefault="0096426F" w:rsidP="0096426F">
      <w:pPr>
        <w:ind w:left="2160" w:firstLine="720"/>
      </w:pPr>
      <w:r>
        <w:t>= custom or if unknown, use 84000/6 = 14000 btu/h/sq ft</w:t>
      </w:r>
    </w:p>
    <w:p w14:paraId="54E3713D" w14:textId="77777777" w:rsidR="0096426F" w:rsidRDefault="0096426F" w:rsidP="0096426F">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347C0BE6" w14:textId="77777777" w:rsidR="0096426F" w:rsidRDefault="0096426F" w:rsidP="0096426F">
      <w:pPr>
        <w:ind w:left="2160" w:firstLine="720"/>
      </w:pPr>
      <w:r>
        <w:t>= custom or if unknown, use 15900/6 = 2650 btu/h/sq ft</w:t>
      </w:r>
    </w:p>
    <w:p w14:paraId="15E14F1F" w14:textId="77777777" w:rsidR="0096426F" w:rsidRDefault="0096426F" w:rsidP="0096426F">
      <w:pPr>
        <w:ind w:left="720"/>
      </w:pPr>
      <w:r w:rsidRPr="00E5259E">
        <w:t>I</w:t>
      </w:r>
      <w:r>
        <w:t>dle</w:t>
      </w:r>
      <w:r w:rsidRPr="00E5259E">
        <w:t>Base</w:t>
      </w:r>
      <w:r>
        <w:tab/>
      </w:r>
      <w:r>
        <w:tab/>
      </w:r>
      <w:r>
        <w:tab/>
      </w:r>
      <w:r w:rsidRPr="00E5259E">
        <w:t xml:space="preserve"> </w:t>
      </w:r>
      <w:r>
        <w:t xml:space="preserve">= Idle energy rate </w:t>
      </w:r>
    </w:p>
    <w:p w14:paraId="7FA5268F" w14:textId="77777777" w:rsidR="0096426F" w:rsidRDefault="0096426F" w:rsidP="0096426F">
      <w:pPr>
        <w:ind w:left="2160" w:firstLine="720"/>
      </w:pPr>
      <w:r>
        <w:t>= custom or if unknown, use 21000/6 = 3500 btu/h/sq ft</w:t>
      </w:r>
    </w:p>
    <w:p w14:paraId="7DC53508" w14:textId="77777777" w:rsidR="0096426F" w:rsidRDefault="0096426F" w:rsidP="0096426F">
      <w:pPr>
        <w:ind w:left="720"/>
      </w:pPr>
      <w:r w:rsidRPr="002F371F">
        <w:rPr>
          <w:rFonts w:cs="Calibri"/>
        </w:rPr>
        <w:t>EFOOD</w:t>
      </w:r>
      <w:r>
        <w:t xml:space="preserve"> </w:t>
      </w:r>
      <w:r>
        <w:tab/>
      </w:r>
      <w:r>
        <w:tab/>
      </w:r>
      <w:r>
        <w:tab/>
        <w:t xml:space="preserve">= ASTM energy to food </w:t>
      </w:r>
    </w:p>
    <w:p w14:paraId="11906221" w14:textId="77777777" w:rsidR="0096426F" w:rsidRDefault="0096426F" w:rsidP="0096426F">
      <w:pPr>
        <w:ind w:left="2160" w:firstLine="720"/>
      </w:pPr>
      <w:r>
        <w:t>= 475 btu/pound</w:t>
      </w:r>
    </w:p>
    <w:p w14:paraId="6B1146F4" w14:textId="77777777" w:rsidR="0096426F" w:rsidRDefault="0096426F" w:rsidP="0096426F">
      <w:pPr>
        <w:autoSpaceDE w:val="0"/>
        <w:autoSpaceDN w:val="0"/>
        <w:adjustRightInd w:val="0"/>
        <w:rPr>
          <w:rFonts w:cs="Calibri"/>
        </w:rPr>
      </w:pPr>
      <w:r>
        <w:rPr>
          <w:noProof/>
        </w:rPr>
        <w:lastRenderedPageBreak/>
        <mc:AlternateContent>
          <mc:Choice Requires="wps">
            <w:drawing>
              <wp:inline distT="0" distB="0" distL="0" distR="0" wp14:anchorId="6664D7DA" wp14:editId="04AB5DC1">
                <wp:extent cx="5943600" cy="3167388"/>
                <wp:effectExtent l="0" t="0" r="19050" b="228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67388"/>
                        </a:xfrm>
                        <a:prstGeom prst="rect">
                          <a:avLst/>
                        </a:prstGeom>
                        <a:solidFill>
                          <a:srgbClr val="FFFFFF"/>
                        </a:solidFill>
                        <a:ln w="9525">
                          <a:solidFill>
                            <a:srgbClr val="000000"/>
                          </a:solidFill>
                          <a:miter lim="800000"/>
                          <a:headEnd/>
                          <a:tailEnd/>
                        </a:ln>
                      </wps:spPr>
                      <wps:txbx>
                        <w:txbxContent>
                          <w:p w14:paraId="10677A15" w14:textId="77777777" w:rsidR="00614803" w:rsidRPr="00457729" w:rsidRDefault="00614803" w:rsidP="0096426F">
                            <w:pPr>
                              <w:autoSpaceDE w:val="0"/>
                              <w:autoSpaceDN w:val="0"/>
                              <w:adjustRightInd w:val="0"/>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rPr>
                              <w:t>.</w:t>
                            </w:r>
                          </w:p>
                          <w:p w14:paraId="6CC33598" w14:textId="77777777" w:rsidR="00614803" w:rsidRDefault="00614803" w:rsidP="0096426F">
                            <w:pPr>
                              <w:ind w:left="720"/>
                              <w:rPr>
                                <w:rFonts w:cs="Calibri"/>
                              </w:rPr>
                            </w:pPr>
                          </w:p>
                          <w:p w14:paraId="17EBEA61" w14:textId="510A201C" w:rsidR="00614803" w:rsidRDefault="00614803" w:rsidP="001C69E3">
                            <w:pPr>
                              <w:ind w:left="2880" w:hanging="2160"/>
                            </w:pPr>
                            <w:r w:rsidRPr="002F371F">
                              <w:rPr>
                                <w:rFonts w:cs="Calibri"/>
                              </w:rPr>
                              <w:t>Δ</w:t>
                            </w:r>
                            <w:r>
                              <w:rPr>
                                <w:rFonts w:cs="Calibri"/>
                              </w:rPr>
                              <w:t>Daily</w:t>
                            </w:r>
                            <w:r w:rsidRPr="002F371F">
                              <w:rPr>
                                <w:rFonts w:cs="Calibri"/>
                              </w:rPr>
                              <w:t>IdleEnergy</w:t>
                            </w:r>
                            <w:r>
                              <w:rPr>
                                <w:rFonts w:cs="Calibri"/>
                              </w:rPr>
                              <w:t xml:space="preserve"> </w:t>
                            </w:r>
                            <w:r>
                              <w:rPr>
                                <w:rFonts w:cs="Calibri"/>
                              </w:rPr>
                              <w:tab/>
                              <w:t xml:space="preserve">=[3500 </w:t>
                            </w:r>
                            <w:r>
                              <w:t xml:space="preserve">* 3 * 2 * (12 - </w:t>
                            </w:r>
                            <w:r>
                              <w:rPr>
                                <w:rFonts w:cs="Calibri"/>
                              </w:rPr>
                              <w:t>100/(25/6* 3 * 2)) – (</w:t>
                            </w:r>
                            <w:r>
                              <w:t>1*</w:t>
                            </w:r>
                            <w:r w:rsidRPr="00750A75">
                              <w:t xml:space="preserve"> </w:t>
                            </w:r>
                            <w:r>
                              <w:t>15/60))]- [(</w:t>
                            </w:r>
                            <w:r>
                              <w:rPr>
                                <w:rFonts w:cs="Calibri"/>
                              </w:rPr>
                              <w:t>2650 *</w:t>
                            </w:r>
                            <w:r w:rsidRPr="00750A75">
                              <w:t xml:space="preserve"> </w:t>
                            </w:r>
                            <w:r>
                              <w:t>3 * 2 * (12 -  (</w:t>
                            </w:r>
                            <w:r>
                              <w:rPr>
                                <w:rFonts w:cs="Calibri"/>
                              </w:rPr>
                              <w:t>100/(45/6 * 3 * 2)) – (</w:t>
                            </w:r>
                            <w:r>
                              <w:t>1*</w:t>
                            </w:r>
                            <w:r w:rsidRPr="00750A75">
                              <w:t xml:space="preserve"> </w:t>
                            </w:r>
                            <w:r>
                              <w:t>15/60)))]</w:t>
                            </w:r>
                          </w:p>
                          <w:p w14:paraId="508B3CEA" w14:textId="77777777" w:rsidR="00614803" w:rsidRDefault="00614803" w:rsidP="0096426F">
                            <w:pPr>
                              <w:ind w:left="2880"/>
                              <w:rPr>
                                <w:rFonts w:cs="Calibri"/>
                              </w:rPr>
                            </w:pPr>
                            <w:r>
                              <w:t>= 11258 Btu</w:t>
                            </w:r>
                          </w:p>
                          <w:p w14:paraId="08ACC743" w14:textId="77777777" w:rsidR="00614803" w:rsidRDefault="00614803" w:rsidP="0096426F">
                            <w:pPr>
                              <w:ind w:left="720"/>
                            </w:pPr>
                            <w:r w:rsidRPr="002F371F">
                              <w:rPr>
                                <w:rFonts w:cs="Calibri"/>
                              </w:rPr>
                              <w:t>Δ</w:t>
                            </w:r>
                            <w:r>
                              <w:rPr>
                                <w:rFonts w:cs="Calibri"/>
                              </w:rPr>
                              <w:t>DailyPreheat</w:t>
                            </w:r>
                            <w:r w:rsidRPr="002F371F">
                              <w:rPr>
                                <w:rFonts w:cs="Calibri"/>
                              </w:rPr>
                              <w:t>Energy</w:t>
                            </w:r>
                            <w:r>
                              <w:t xml:space="preserve"> </w:t>
                            </w:r>
                            <w:r>
                              <w:tab/>
                              <w:t>= (1 * 15 / 60 * 14,000 * 3 * 2) – (1*</w:t>
                            </w:r>
                            <w:r w:rsidRPr="00750A75">
                              <w:t xml:space="preserve"> </w:t>
                            </w:r>
                            <w:r>
                              <w:t>15/60 * 10000 * 3 * 2)</w:t>
                            </w:r>
                          </w:p>
                          <w:p w14:paraId="6764F82E" w14:textId="77777777" w:rsidR="00614803" w:rsidRDefault="00614803" w:rsidP="0096426F">
                            <w:pPr>
                              <w:ind w:left="2880"/>
                            </w:pPr>
                            <w:r>
                              <w:t>= 6000 btu</w:t>
                            </w:r>
                          </w:p>
                          <w:p w14:paraId="2791E84F" w14:textId="77777777" w:rsidR="00614803" w:rsidRDefault="00614803" w:rsidP="0096426F">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475/ 0.32) -  (100 * 475/ 0.38)</w:t>
                            </w:r>
                          </w:p>
                          <w:p w14:paraId="2389F23F" w14:textId="77777777" w:rsidR="00614803" w:rsidRDefault="00614803" w:rsidP="0096426F">
                            <w:pPr>
                              <w:ind w:left="2880"/>
                            </w:pPr>
                            <w:r>
                              <w:rPr>
                                <w:rFonts w:cs="Calibri"/>
                              </w:rPr>
                              <w:t>=23438 btu</w:t>
                            </w:r>
                          </w:p>
                          <w:p w14:paraId="7E1F22AA" w14:textId="77777777" w:rsidR="00614803" w:rsidRDefault="00614803" w:rsidP="0096426F">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14:paraId="0B81D46A" w14:textId="77777777" w:rsidR="00614803" w:rsidRDefault="00614803" w:rsidP="0096426F">
                            <w:pPr>
                              <w:ind w:left="2880"/>
                              <w:rPr>
                                <w:rFonts w:cs="Calibri"/>
                              </w:rPr>
                            </w:pPr>
                            <w:r>
                              <w:rPr>
                                <w:rFonts w:cs="Calibri"/>
                              </w:rPr>
                              <w:t>=149 therms</w:t>
                            </w:r>
                          </w:p>
                        </w:txbxContent>
                      </wps:txbx>
                      <wps:bodyPr rot="0" vert="horz" wrap="square" lIns="91440" tIns="45720" rIns="91440" bIns="45720" anchor="t" anchorCtr="0">
                        <a:spAutoFit/>
                      </wps:bodyPr>
                    </wps:wsp>
                  </a:graphicData>
                </a:graphic>
              </wp:inline>
            </w:drawing>
          </mc:Choice>
          <mc:Fallback>
            <w:pict>
              <v:shape w14:anchorId="6664D7DA" id="Text Box 3" o:spid="_x0000_s1041" type="#_x0000_t202" style="width:468pt;height:2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RaJwIAAE0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">
                <v:textbox style="mso-fit-shape-to-text:t">
                  <w:txbxContent>
                    <w:p w14:paraId="10677A15" w14:textId="77777777" w:rsidR="00614803" w:rsidRPr="00457729" w:rsidRDefault="00614803" w:rsidP="0096426F">
                      <w:pPr>
                        <w:autoSpaceDE w:val="0"/>
                        <w:autoSpaceDN w:val="0"/>
                        <w:adjustRightInd w:val="0"/>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rPr>
                        <w:t>.</w:t>
                      </w:r>
                    </w:p>
                    <w:p w14:paraId="6CC33598" w14:textId="77777777" w:rsidR="00614803" w:rsidRDefault="00614803" w:rsidP="0096426F">
                      <w:pPr>
                        <w:ind w:left="720"/>
                        <w:rPr>
                          <w:rFonts w:cs="Calibri"/>
                        </w:rPr>
                      </w:pPr>
                    </w:p>
                    <w:p w14:paraId="17EBEA61" w14:textId="510A201C" w:rsidR="00614803" w:rsidRDefault="00614803" w:rsidP="001C69E3">
                      <w:pPr>
                        <w:ind w:left="2880" w:hanging="2160"/>
                      </w:pPr>
                      <w:r w:rsidRPr="002F371F">
                        <w:rPr>
                          <w:rFonts w:cs="Calibri"/>
                        </w:rPr>
                        <w:t>Δ</w:t>
                      </w:r>
                      <w:r>
                        <w:rPr>
                          <w:rFonts w:cs="Calibri"/>
                        </w:rPr>
                        <w:t>Daily</w:t>
                      </w:r>
                      <w:r w:rsidRPr="002F371F">
                        <w:rPr>
                          <w:rFonts w:cs="Calibri"/>
                        </w:rPr>
                        <w:t>IdleEnergy</w:t>
                      </w:r>
                      <w:r>
                        <w:rPr>
                          <w:rFonts w:cs="Calibri"/>
                        </w:rPr>
                        <w:t xml:space="preserve"> </w:t>
                      </w:r>
                      <w:r>
                        <w:rPr>
                          <w:rFonts w:cs="Calibri"/>
                        </w:rPr>
                        <w:tab/>
                        <w:t xml:space="preserve">=[3500 </w:t>
                      </w:r>
                      <w:r>
                        <w:t xml:space="preserve">* 3 * 2 * (12 - </w:t>
                      </w:r>
                      <w:r>
                        <w:rPr>
                          <w:rFonts w:cs="Calibri"/>
                        </w:rPr>
                        <w:t>100/(25/6* 3 * 2)) – (</w:t>
                      </w:r>
                      <w:r>
                        <w:t>1*</w:t>
                      </w:r>
                      <w:r w:rsidRPr="00750A75">
                        <w:t xml:space="preserve"> </w:t>
                      </w:r>
                      <w:r>
                        <w:t>15/60))]- [(</w:t>
                      </w:r>
                      <w:r>
                        <w:rPr>
                          <w:rFonts w:cs="Calibri"/>
                        </w:rPr>
                        <w:t>2650 *</w:t>
                      </w:r>
                      <w:r w:rsidRPr="00750A75">
                        <w:t xml:space="preserve"> </w:t>
                      </w:r>
                      <w:r>
                        <w:t>3 * 2 * (12 -  (</w:t>
                      </w:r>
                      <w:r>
                        <w:rPr>
                          <w:rFonts w:cs="Calibri"/>
                        </w:rPr>
                        <w:t>100/(45/6 * 3 * 2)) – (</w:t>
                      </w:r>
                      <w:r>
                        <w:t>1*</w:t>
                      </w:r>
                      <w:r w:rsidRPr="00750A75">
                        <w:t xml:space="preserve"> </w:t>
                      </w:r>
                      <w:r>
                        <w:t>15/60)))]</w:t>
                      </w:r>
                    </w:p>
                    <w:p w14:paraId="508B3CEA" w14:textId="77777777" w:rsidR="00614803" w:rsidRDefault="00614803" w:rsidP="0096426F">
                      <w:pPr>
                        <w:ind w:left="2880"/>
                        <w:rPr>
                          <w:rFonts w:cs="Calibri"/>
                        </w:rPr>
                      </w:pPr>
                      <w:r>
                        <w:t>= 11258 Btu</w:t>
                      </w:r>
                    </w:p>
                    <w:p w14:paraId="08ACC743" w14:textId="77777777" w:rsidR="00614803" w:rsidRDefault="00614803" w:rsidP="0096426F">
                      <w:pPr>
                        <w:ind w:left="720"/>
                      </w:pPr>
                      <w:r w:rsidRPr="002F371F">
                        <w:rPr>
                          <w:rFonts w:cs="Calibri"/>
                        </w:rPr>
                        <w:t>Δ</w:t>
                      </w:r>
                      <w:r>
                        <w:rPr>
                          <w:rFonts w:cs="Calibri"/>
                        </w:rPr>
                        <w:t>DailyPreheat</w:t>
                      </w:r>
                      <w:r w:rsidRPr="002F371F">
                        <w:rPr>
                          <w:rFonts w:cs="Calibri"/>
                        </w:rPr>
                        <w:t>Energy</w:t>
                      </w:r>
                      <w:r>
                        <w:t xml:space="preserve"> </w:t>
                      </w:r>
                      <w:r>
                        <w:tab/>
                        <w:t>= (1 * 15 / 60 * 14,000 * 3 * 2) – (1*</w:t>
                      </w:r>
                      <w:r w:rsidRPr="00750A75">
                        <w:t xml:space="preserve"> </w:t>
                      </w:r>
                      <w:r>
                        <w:t>15/60 * 10000 * 3 * 2)</w:t>
                      </w:r>
                    </w:p>
                    <w:p w14:paraId="6764F82E" w14:textId="77777777" w:rsidR="00614803" w:rsidRDefault="00614803" w:rsidP="0096426F">
                      <w:pPr>
                        <w:ind w:left="2880"/>
                      </w:pPr>
                      <w:r>
                        <w:t>= 6000 btu</w:t>
                      </w:r>
                    </w:p>
                    <w:p w14:paraId="2791E84F" w14:textId="77777777" w:rsidR="00614803" w:rsidRDefault="00614803" w:rsidP="0096426F">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475/ 0.32) -  (100 * 475/ 0.38)</w:t>
                      </w:r>
                    </w:p>
                    <w:p w14:paraId="2389F23F" w14:textId="77777777" w:rsidR="00614803" w:rsidRDefault="00614803" w:rsidP="0096426F">
                      <w:pPr>
                        <w:ind w:left="2880"/>
                      </w:pPr>
                      <w:r>
                        <w:rPr>
                          <w:rFonts w:cs="Calibri"/>
                        </w:rPr>
                        <w:t>=23438 btu</w:t>
                      </w:r>
                    </w:p>
                    <w:p w14:paraId="7E1F22AA" w14:textId="77777777" w:rsidR="00614803" w:rsidRDefault="00614803" w:rsidP="0096426F">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14:paraId="0B81D46A" w14:textId="77777777" w:rsidR="00614803" w:rsidRDefault="00614803" w:rsidP="0096426F">
                      <w:pPr>
                        <w:ind w:left="2880"/>
                        <w:rPr>
                          <w:rFonts w:cs="Calibri"/>
                        </w:rPr>
                      </w:pPr>
                      <w:r>
                        <w:rPr>
                          <w:rFonts w:cs="Calibri"/>
                        </w:rPr>
                        <w:t>=149 therms</w:t>
                      </w:r>
                    </w:p>
                  </w:txbxContent>
                </v:textbox>
                <w10:anchorlock/>
              </v:shape>
            </w:pict>
          </mc:Fallback>
        </mc:AlternateContent>
      </w:r>
    </w:p>
    <w:p w14:paraId="10DBFCF9" w14:textId="77777777" w:rsidR="0096426F" w:rsidRDefault="0096426F" w:rsidP="00663C23">
      <w:pPr>
        <w:pStyle w:val="Heading6"/>
      </w:pPr>
      <w:r w:rsidRPr="002F371F">
        <w:t xml:space="preserve">Water Impact Descriptions and Calculation  </w:t>
      </w:r>
    </w:p>
    <w:p w14:paraId="62849986" w14:textId="77777777" w:rsidR="0096426F" w:rsidRPr="00BD2E71" w:rsidRDefault="0096426F" w:rsidP="0096426F">
      <w:r>
        <w:t>N/A</w:t>
      </w:r>
    </w:p>
    <w:p w14:paraId="140284F2" w14:textId="77777777" w:rsidR="0096426F" w:rsidRDefault="0096426F" w:rsidP="00663C23">
      <w:pPr>
        <w:pStyle w:val="Heading6"/>
      </w:pPr>
      <w:r w:rsidRPr="002F371F">
        <w:t xml:space="preserve">Deemed O&amp;M Cost Adjustment Calculation </w:t>
      </w:r>
    </w:p>
    <w:p w14:paraId="3FB2F488" w14:textId="77777777" w:rsidR="0096426F" w:rsidRPr="00BD2E71" w:rsidRDefault="0096426F" w:rsidP="0096426F">
      <w:r>
        <w:t>N/A</w:t>
      </w:r>
    </w:p>
    <w:p w14:paraId="4F5BDD39" w14:textId="12D11B74" w:rsidR="0096426F" w:rsidRDefault="0096426F" w:rsidP="00663C23">
      <w:pPr>
        <w:pStyle w:val="Heading6"/>
      </w:pPr>
      <w:r>
        <w:t xml:space="preserve">Measure Code: </w:t>
      </w:r>
      <w:r w:rsidRPr="002B1621">
        <w:t>CI-FSE-ESGR-V0</w:t>
      </w:r>
      <w:r>
        <w:t>2</w:t>
      </w:r>
      <w:r w:rsidRPr="002B1621">
        <w:t>-</w:t>
      </w:r>
      <w:r>
        <w:t>160601</w:t>
      </w:r>
    </w:p>
    <w:p w14:paraId="46262AA9" w14:textId="042277EB" w:rsidR="003E78C0" w:rsidRPr="003E78C0" w:rsidRDefault="00E22CCF" w:rsidP="00663C23">
      <w:pPr>
        <w:pStyle w:val="Heading6"/>
      </w:pPr>
      <w:r>
        <w:t>Review Deadline: 1/1/2023</w:t>
      </w:r>
    </w:p>
    <w:p w14:paraId="08D1C3C2" w14:textId="77777777" w:rsidR="005F59F9" w:rsidRDefault="005F59F9" w:rsidP="005F59F9"/>
    <w:p w14:paraId="724F98FA" w14:textId="77777777" w:rsidR="005F59F9" w:rsidRPr="005F59F9" w:rsidRDefault="005F59F9" w:rsidP="005F59F9">
      <w:pPr>
        <w:sectPr w:rsidR="005F59F9" w:rsidRPr="005F59F9" w:rsidSect="00360AC9">
          <w:pgSz w:w="12240" w:h="15840"/>
          <w:pgMar w:top="1440" w:right="1440" w:bottom="1440" w:left="1440" w:header="720" w:footer="720" w:gutter="0"/>
          <w:cols w:space="720"/>
        </w:sectPr>
      </w:pPr>
    </w:p>
    <w:p w14:paraId="72ACB52A" w14:textId="77777777" w:rsidR="00CA5A74" w:rsidRPr="008079E1" w:rsidRDefault="00CA5A74" w:rsidP="00E31290">
      <w:pPr>
        <w:pStyle w:val="Heading3"/>
      </w:pPr>
      <w:bookmarkStart w:id="165" w:name="_Ref325528235"/>
      <w:bookmarkStart w:id="166" w:name="_Ref325528242"/>
      <w:bookmarkStart w:id="167" w:name="_Toc325918693"/>
      <w:bookmarkStart w:id="168" w:name="_Toc333219016"/>
      <w:bookmarkStart w:id="169" w:name="_Toc437608295"/>
      <w:bookmarkStart w:id="170" w:name="_Toc437855180"/>
      <w:bookmarkStart w:id="171" w:name="_Toc466463487"/>
      <w:bookmarkStart w:id="172" w:name="_Toc474158063"/>
      <w:r>
        <w:lastRenderedPageBreak/>
        <w:t>ENERGY STAR Hot Food Holding Cabinets</w:t>
      </w:r>
      <w:bookmarkEnd w:id="165"/>
      <w:bookmarkEnd w:id="166"/>
      <w:bookmarkEnd w:id="167"/>
      <w:bookmarkEnd w:id="168"/>
      <w:bookmarkEnd w:id="169"/>
      <w:bookmarkEnd w:id="170"/>
      <w:bookmarkEnd w:id="171"/>
      <w:bookmarkEnd w:id="172"/>
    </w:p>
    <w:p w14:paraId="0F1BD3C3" w14:textId="77777777" w:rsidR="00342029" w:rsidRDefault="00342029" w:rsidP="00663C23">
      <w:pPr>
        <w:pStyle w:val="Heading6"/>
      </w:pPr>
      <w:r w:rsidRPr="002F371F">
        <w:t xml:space="preserve">Description </w:t>
      </w:r>
    </w:p>
    <w:p w14:paraId="3997A154" w14:textId="77777777" w:rsidR="00342029" w:rsidRDefault="00342029" w:rsidP="00342029">
      <w:r>
        <w:t xml:space="preserve">This measure applies to electric ENERGY STAR hot food holding cabinets (HFHC) installed in a commercial kitchen. </w:t>
      </w:r>
    </w:p>
    <w:p w14:paraId="0914EF6B" w14:textId="77777777" w:rsidR="00342029" w:rsidRDefault="00342029" w:rsidP="00342029">
      <w:r>
        <w:t>This measure was developed to be applicable to the following program types:</w:t>
      </w:r>
      <w:r w:rsidRPr="00A65A2C">
        <w:t xml:space="preserve"> TOS.</w:t>
      </w:r>
      <w:r>
        <w:t xml:space="preserve">  If applied to other program types, the measure savings should be verified.</w:t>
      </w:r>
    </w:p>
    <w:p w14:paraId="03319A37" w14:textId="77777777" w:rsidR="00342029" w:rsidRDefault="00342029" w:rsidP="00663C23">
      <w:pPr>
        <w:pStyle w:val="Heading6"/>
      </w:pPr>
      <w:r w:rsidRPr="002F371F">
        <w:t xml:space="preserve">Definition of Efficient Equipment </w:t>
      </w:r>
    </w:p>
    <w:p w14:paraId="20F5E841" w14:textId="77777777" w:rsidR="00342029" w:rsidRPr="00233454" w:rsidRDefault="00342029" w:rsidP="00342029">
      <w:r>
        <w:t>To qualify for this measure the installed equipment must be an ENERGY STAR certified HFHC.</w:t>
      </w:r>
    </w:p>
    <w:p w14:paraId="14DBC8E7" w14:textId="77777777" w:rsidR="00342029" w:rsidRDefault="00342029" w:rsidP="00663C23">
      <w:pPr>
        <w:pStyle w:val="Heading6"/>
      </w:pPr>
      <w:r w:rsidRPr="002F371F">
        <w:t xml:space="preserve">Definition of Baseline Equipment </w:t>
      </w:r>
    </w:p>
    <w:p w14:paraId="4EB714BE" w14:textId="77777777" w:rsidR="00342029" w:rsidRPr="00233454" w:rsidRDefault="00342029" w:rsidP="00342029">
      <w:r>
        <w:t>The baseline equipment is an electric HFHC that’s not ENERGY STAR certified and at end of life.</w:t>
      </w:r>
    </w:p>
    <w:p w14:paraId="60A39A28" w14:textId="77777777" w:rsidR="00342029" w:rsidRDefault="00342029" w:rsidP="00663C23">
      <w:pPr>
        <w:pStyle w:val="Heading6"/>
      </w:pPr>
      <w:r w:rsidRPr="002F371F">
        <w:t xml:space="preserve">Deemed Lifetime of Efficient Equipment </w:t>
      </w:r>
    </w:p>
    <w:p w14:paraId="7F5DE843" w14:textId="77777777" w:rsidR="00342029" w:rsidRPr="00A85C63" w:rsidRDefault="00342029" w:rsidP="00342029">
      <w:r>
        <w:t>The expected measure life is assumed to be 12 years</w:t>
      </w:r>
      <w:r>
        <w:rPr>
          <w:rStyle w:val="FootnoteReference"/>
        </w:rPr>
        <w:footnoteReference w:id="81"/>
      </w:r>
    </w:p>
    <w:p w14:paraId="50A45C95" w14:textId="77777777" w:rsidR="00342029" w:rsidRDefault="00342029" w:rsidP="00663C23">
      <w:pPr>
        <w:pStyle w:val="Heading6"/>
      </w:pPr>
      <w:r w:rsidRPr="002F371F">
        <w:t xml:space="preserve">Deemed Measure Cost </w:t>
      </w:r>
    </w:p>
    <w:p w14:paraId="4C809EEA" w14:textId="77777777" w:rsidR="00342029" w:rsidRDefault="00342029" w:rsidP="00342029">
      <w:r>
        <w:t xml:space="preserve">The incremental capital </w:t>
      </w:r>
      <w:r w:rsidRPr="00E64232">
        <w:rPr>
          <w:rFonts w:cstheme="minorHAnsi"/>
        </w:rPr>
        <w:t>cost</w:t>
      </w:r>
      <w:r>
        <w:t xml:space="preserve"> for this measure is</w:t>
      </w:r>
      <w:r>
        <w:rPr>
          <w:rStyle w:val="FootnoteReference"/>
        </w:rPr>
        <w:footnoteReference w:id="82"/>
      </w:r>
    </w:p>
    <w:tbl>
      <w:tblPr>
        <w:tblStyle w:val="TableGrid"/>
        <w:tblW w:w="0" w:type="auto"/>
        <w:jc w:val="center"/>
        <w:tblLook w:val="04A0" w:firstRow="1" w:lastRow="0" w:firstColumn="1" w:lastColumn="0" w:noHBand="0" w:noVBand="1"/>
      </w:tblPr>
      <w:tblGrid>
        <w:gridCol w:w="3060"/>
        <w:gridCol w:w="2070"/>
      </w:tblGrid>
      <w:tr w:rsidR="00342029" w:rsidRPr="008503A2" w14:paraId="2E0EAAE7" w14:textId="77777777" w:rsidTr="001C69E3">
        <w:trPr>
          <w:jc w:val="center"/>
        </w:trPr>
        <w:tc>
          <w:tcPr>
            <w:tcW w:w="3060" w:type="dxa"/>
            <w:shd w:val="clear" w:color="auto" w:fill="7F7F7F" w:themeFill="text1" w:themeFillTint="80"/>
            <w:vAlign w:val="center"/>
          </w:tcPr>
          <w:p w14:paraId="7D5D483A" w14:textId="77777777" w:rsidR="00342029" w:rsidRPr="008503A2" w:rsidRDefault="00342029" w:rsidP="00EB2B62">
            <w:pPr>
              <w:pStyle w:val="TableText"/>
              <w:rPr>
                <w:rFonts w:asciiTheme="minorHAnsi" w:hAnsiTheme="minorHAnsi"/>
              </w:rPr>
            </w:pPr>
            <w:r w:rsidRPr="008503A2">
              <w:rPr>
                <w:rFonts w:asciiTheme="minorHAnsi" w:hAnsiTheme="minorHAnsi"/>
              </w:rPr>
              <w:t>HFHC Size</w:t>
            </w:r>
          </w:p>
        </w:tc>
        <w:tc>
          <w:tcPr>
            <w:tcW w:w="2070" w:type="dxa"/>
            <w:shd w:val="clear" w:color="auto" w:fill="7F7F7F" w:themeFill="text1" w:themeFillTint="80"/>
            <w:vAlign w:val="center"/>
          </w:tcPr>
          <w:p w14:paraId="7EA8D55F" w14:textId="77777777" w:rsidR="00342029" w:rsidRPr="008503A2" w:rsidRDefault="00342029" w:rsidP="00EB2B62">
            <w:pPr>
              <w:pStyle w:val="TableText"/>
              <w:rPr>
                <w:rFonts w:asciiTheme="minorHAnsi" w:hAnsiTheme="minorHAnsi"/>
              </w:rPr>
            </w:pPr>
            <w:r w:rsidRPr="008503A2">
              <w:rPr>
                <w:rFonts w:asciiTheme="minorHAnsi" w:hAnsiTheme="minorHAnsi"/>
              </w:rPr>
              <w:t>Incremental Cost</w:t>
            </w:r>
          </w:p>
        </w:tc>
      </w:tr>
      <w:tr w:rsidR="00342029" w:rsidRPr="008503A2" w14:paraId="6C3FD5C0" w14:textId="77777777" w:rsidTr="001C69E3">
        <w:trPr>
          <w:jc w:val="center"/>
        </w:trPr>
        <w:tc>
          <w:tcPr>
            <w:tcW w:w="3060" w:type="dxa"/>
            <w:vAlign w:val="center"/>
          </w:tcPr>
          <w:p w14:paraId="03BF3078" w14:textId="77777777" w:rsidR="00342029" w:rsidRPr="008503A2" w:rsidRDefault="00342029" w:rsidP="001C69E3">
            <w:pPr>
              <w:rPr>
                <w:rFonts w:asciiTheme="minorHAnsi" w:hAnsiTheme="minorHAnsi"/>
                <w:szCs w:val="22"/>
              </w:rPr>
            </w:pPr>
            <w:r w:rsidRPr="008503A2">
              <w:rPr>
                <w:rFonts w:asciiTheme="minorHAnsi" w:hAnsiTheme="minorHAnsi"/>
              </w:rPr>
              <w:t>Full Size (20 cubic feet)</w:t>
            </w:r>
          </w:p>
        </w:tc>
        <w:tc>
          <w:tcPr>
            <w:tcW w:w="2070" w:type="dxa"/>
            <w:vAlign w:val="center"/>
          </w:tcPr>
          <w:p w14:paraId="58B3292F" w14:textId="77777777" w:rsidR="00342029" w:rsidRPr="008503A2" w:rsidRDefault="00342029">
            <w:pPr>
              <w:jc w:val="center"/>
              <w:rPr>
                <w:rFonts w:asciiTheme="minorHAnsi" w:hAnsiTheme="minorHAnsi"/>
              </w:rPr>
            </w:pPr>
            <w:r w:rsidRPr="008503A2">
              <w:rPr>
                <w:rFonts w:asciiTheme="minorHAnsi" w:hAnsiTheme="minorHAnsi"/>
              </w:rPr>
              <w:t>$1200</w:t>
            </w:r>
          </w:p>
        </w:tc>
      </w:tr>
      <w:tr w:rsidR="00342029" w:rsidRPr="008503A2" w14:paraId="36227D35" w14:textId="77777777" w:rsidTr="001C69E3">
        <w:trPr>
          <w:jc w:val="center"/>
        </w:trPr>
        <w:tc>
          <w:tcPr>
            <w:tcW w:w="3060" w:type="dxa"/>
            <w:vAlign w:val="center"/>
          </w:tcPr>
          <w:p w14:paraId="67F8133E" w14:textId="77777777" w:rsidR="00342029" w:rsidRPr="008503A2" w:rsidRDefault="00342029" w:rsidP="001C69E3">
            <w:pPr>
              <w:rPr>
                <w:rFonts w:asciiTheme="minorHAnsi" w:hAnsiTheme="minorHAnsi"/>
                <w:szCs w:val="22"/>
              </w:rPr>
            </w:pPr>
            <w:r w:rsidRPr="008503A2">
              <w:rPr>
                <w:rFonts w:asciiTheme="minorHAnsi" w:hAnsiTheme="minorHAnsi"/>
              </w:rPr>
              <w:t>¾ Size (12 cubic feet)</w:t>
            </w:r>
          </w:p>
        </w:tc>
        <w:tc>
          <w:tcPr>
            <w:tcW w:w="2070" w:type="dxa"/>
            <w:vAlign w:val="center"/>
          </w:tcPr>
          <w:p w14:paraId="33073254" w14:textId="77777777" w:rsidR="00342029" w:rsidRPr="008503A2" w:rsidRDefault="00342029">
            <w:pPr>
              <w:jc w:val="center"/>
              <w:rPr>
                <w:rFonts w:asciiTheme="minorHAnsi" w:hAnsiTheme="minorHAnsi"/>
              </w:rPr>
            </w:pPr>
            <w:r w:rsidRPr="008503A2">
              <w:rPr>
                <w:rFonts w:asciiTheme="minorHAnsi" w:hAnsiTheme="minorHAnsi"/>
              </w:rPr>
              <w:t>$1800</w:t>
            </w:r>
          </w:p>
        </w:tc>
      </w:tr>
      <w:tr w:rsidR="00342029" w:rsidRPr="008503A2" w14:paraId="677C7880" w14:textId="77777777" w:rsidTr="001C69E3">
        <w:trPr>
          <w:jc w:val="center"/>
        </w:trPr>
        <w:tc>
          <w:tcPr>
            <w:tcW w:w="3060" w:type="dxa"/>
            <w:vAlign w:val="center"/>
          </w:tcPr>
          <w:p w14:paraId="642A3909" w14:textId="77777777" w:rsidR="00342029" w:rsidRPr="008503A2" w:rsidRDefault="00342029" w:rsidP="001C69E3">
            <w:pPr>
              <w:rPr>
                <w:rFonts w:asciiTheme="minorHAnsi" w:hAnsiTheme="minorHAnsi"/>
                <w:szCs w:val="22"/>
              </w:rPr>
            </w:pPr>
            <w:r w:rsidRPr="008503A2">
              <w:rPr>
                <w:rFonts w:asciiTheme="minorHAnsi" w:hAnsiTheme="minorHAnsi"/>
              </w:rPr>
              <w:t>½ Size (8 cubic feet)</w:t>
            </w:r>
          </w:p>
        </w:tc>
        <w:tc>
          <w:tcPr>
            <w:tcW w:w="2070" w:type="dxa"/>
            <w:vAlign w:val="center"/>
          </w:tcPr>
          <w:p w14:paraId="42DB05DB" w14:textId="77777777" w:rsidR="00342029" w:rsidRPr="008503A2" w:rsidRDefault="00342029">
            <w:pPr>
              <w:jc w:val="center"/>
              <w:rPr>
                <w:rFonts w:asciiTheme="minorHAnsi" w:hAnsiTheme="minorHAnsi"/>
              </w:rPr>
            </w:pPr>
            <w:r w:rsidRPr="008503A2">
              <w:rPr>
                <w:rFonts w:asciiTheme="minorHAnsi" w:hAnsiTheme="minorHAnsi"/>
              </w:rPr>
              <w:t>$1500</w:t>
            </w:r>
          </w:p>
        </w:tc>
      </w:tr>
    </w:tbl>
    <w:p w14:paraId="663604A5" w14:textId="77777777" w:rsidR="00342029" w:rsidRDefault="00342029" w:rsidP="00663C23">
      <w:pPr>
        <w:pStyle w:val="Heading6"/>
      </w:pPr>
      <w:r>
        <w:t>Loadshape</w:t>
      </w:r>
    </w:p>
    <w:p w14:paraId="415D0F0C" w14:textId="77777777" w:rsidR="00342029" w:rsidRDefault="00342029" w:rsidP="00342029">
      <w:r w:rsidRPr="00790338">
        <w:t xml:space="preserve">Loadshape C01 - </w:t>
      </w:r>
      <w:r>
        <w:t>Commercial</w:t>
      </w:r>
      <w:r w:rsidRPr="00790338">
        <w:t xml:space="preserve"> Electric Cooking</w:t>
      </w:r>
    </w:p>
    <w:p w14:paraId="54D5062C" w14:textId="77777777" w:rsidR="00342029" w:rsidRDefault="00342029" w:rsidP="00663C23">
      <w:pPr>
        <w:pStyle w:val="Heading6"/>
      </w:pPr>
      <w:r w:rsidRPr="002F371F">
        <w:t>Coincidence Factor</w:t>
      </w:r>
    </w:p>
    <w:p w14:paraId="0B5ABBC6" w14:textId="77777777" w:rsidR="00342029" w:rsidRDefault="00342029" w:rsidP="00342029">
      <w:r>
        <w:t>Summer Peak Coincidence Factor for measure is provided below for different building type</w:t>
      </w:r>
      <w:r>
        <w:rPr>
          <w:rStyle w:val="FootnoteReference"/>
        </w:rPr>
        <w:footnoteReference w:id="83"/>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342029" w:rsidRPr="006A4F31" w14:paraId="2FD87B99" w14:textId="77777777" w:rsidTr="00241E0E">
        <w:trPr>
          <w:trHeight w:hRule="exact" w:val="288"/>
          <w:jc w:val="center"/>
        </w:trPr>
        <w:tc>
          <w:tcPr>
            <w:tcW w:w="2640" w:type="dxa"/>
            <w:shd w:val="clear" w:color="auto" w:fill="7F7F7F" w:themeFill="text1" w:themeFillTint="80"/>
            <w:hideMark/>
          </w:tcPr>
          <w:p w14:paraId="32E26316" w14:textId="77777777" w:rsidR="00342029" w:rsidRPr="006A4F31" w:rsidRDefault="00342029" w:rsidP="00EB2B62">
            <w:pPr>
              <w:pStyle w:val="TableText"/>
            </w:pPr>
            <w:r w:rsidRPr="006A4F31">
              <w:t>Location</w:t>
            </w:r>
          </w:p>
        </w:tc>
        <w:tc>
          <w:tcPr>
            <w:tcW w:w="1126" w:type="dxa"/>
            <w:shd w:val="clear" w:color="auto" w:fill="7F7F7F" w:themeFill="text1" w:themeFillTint="80"/>
          </w:tcPr>
          <w:p w14:paraId="320019C3" w14:textId="77777777" w:rsidR="00342029" w:rsidRPr="006A4F31" w:rsidRDefault="00342029" w:rsidP="00EB2B62">
            <w:pPr>
              <w:pStyle w:val="TableText"/>
            </w:pPr>
            <w:r w:rsidRPr="006A4F31">
              <w:t>CF</w:t>
            </w:r>
          </w:p>
          <w:p w14:paraId="48E90E5A" w14:textId="77777777" w:rsidR="00342029" w:rsidRPr="006A4F31" w:rsidRDefault="00342029" w:rsidP="00EB2B62">
            <w:pPr>
              <w:pStyle w:val="TableText"/>
            </w:pPr>
            <w:r w:rsidRPr="006A4F31">
              <w:t>CF</w:t>
            </w:r>
          </w:p>
        </w:tc>
      </w:tr>
      <w:tr w:rsidR="00342029" w:rsidRPr="00E64232" w14:paraId="52085B08"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F0A5B73" w14:textId="77777777" w:rsidR="00342029" w:rsidRPr="00E64232" w:rsidRDefault="00342029" w:rsidP="00241E0E">
            <w:r w:rsidRPr="00E64232">
              <w:t>Fast Food Limited Menu</w:t>
            </w:r>
          </w:p>
        </w:tc>
        <w:tc>
          <w:tcPr>
            <w:tcW w:w="1126" w:type="dxa"/>
            <w:tcBorders>
              <w:top w:val="single" w:sz="4" w:space="0" w:color="auto"/>
              <w:left w:val="single" w:sz="4" w:space="0" w:color="auto"/>
              <w:bottom w:val="single" w:sz="4" w:space="0" w:color="auto"/>
              <w:right w:val="single" w:sz="4" w:space="0" w:color="auto"/>
            </w:tcBorders>
          </w:tcPr>
          <w:p w14:paraId="6B630D76" w14:textId="77777777" w:rsidR="00342029" w:rsidRPr="00E64232" w:rsidRDefault="00342029" w:rsidP="008503A2">
            <w:pPr>
              <w:ind w:right="43"/>
              <w:jc w:val="center"/>
            </w:pPr>
            <w:r w:rsidRPr="00E64232">
              <w:t>0.32</w:t>
            </w:r>
          </w:p>
        </w:tc>
      </w:tr>
      <w:tr w:rsidR="00342029" w:rsidRPr="00E64232" w14:paraId="50E33A8F"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259922CA" w14:textId="77777777" w:rsidR="00342029" w:rsidRPr="00E64232" w:rsidRDefault="00342029" w:rsidP="00241E0E">
            <w:r w:rsidRPr="00E64232">
              <w:t>Fast Food Expanded Menu</w:t>
            </w:r>
          </w:p>
        </w:tc>
        <w:tc>
          <w:tcPr>
            <w:tcW w:w="1126" w:type="dxa"/>
            <w:tcBorders>
              <w:top w:val="single" w:sz="4" w:space="0" w:color="auto"/>
              <w:left w:val="single" w:sz="4" w:space="0" w:color="auto"/>
              <w:bottom w:val="single" w:sz="4" w:space="0" w:color="auto"/>
              <w:right w:val="single" w:sz="4" w:space="0" w:color="auto"/>
            </w:tcBorders>
          </w:tcPr>
          <w:p w14:paraId="7ED873E6" w14:textId="77777777" w:rsidR="00342029" w:rsidRPr="00E64232" w:rsidRDefault="00342029" w:rsidP="008503A2">
            <w:pPr>
              <w:jc w:val="center"/>
            </w:pPr>
            <w:r w:rsidRPr="00E64232">
              <w:t>0.41</w:t>
            </w:r>
          </w:p>
        </w:tc>
      </w:tr>
      <w:tr w:rsidR="00342029" w:rsidRPr="00E64232" w14:paraId="7B1FE3EC"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384A7177" w14:textId="77777777" w:rsidR="00342029" w:rsidRPr="00E64232" w:rsidRDefault="00342029" w:rsidP="00241E0E">
            <w:r w:rsidRPr="00E64232">
              <w:t>Pizza</w:t>
            </w:r>
          </w:p>
        </w:tc>
        <w:tc>
          <w:tcPr>
            <w:tcW w:w="1126" w:type="dxa"/>
            <w:tcBorders>
              <w:top w:val="single" w:sz="4" w:space="0" w:color="auto"/>
              <w:left w:val="single" w:sz="4" w:space="0" w:color="auto"/>
              <w:bottom w:val="single" w:sz="4" w:space="0" w:color="auto"/>
              <w:right w:val="single" w:sz="4" w:space="0" w:color="auto"/>
            </w:tcBorders>
          </w:tcPr>
          <w:p w14:paraId="1AEFC331" w14:textId="77777777" w:rsidR="00342029" w:rsidRPr="00E64232" w:rsidRDefault="00342029" w:rsidP="008503A2">
            <w:pPr>
              <w:jc w:val="center"/>
            </w:pPr>
            <w:r w:rsidRPr="00E64232">
              <w:t>0.46</w:t>
            </w:r>
          </w:p>
        </w:tc>
      </w:tr>
      <w:tr w:rsidR="00342029" w:rsidRPr="00E64232" w14:paraId="43A80373"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177CC9F" w14:textId="77777777" w:rsidR="00342029" w:rsidRPr="00E64232" w:rsidRDefault="00342029" w:rsidP="00241E0E">
            <w:r w:rsidRPr="00E64232">
              <w:t>Full Service Limited Menu</w:t>
            </w:r>
          </w:p>
        </w:tc>
        <w:tc>
          <w:tcPr>
            <w:tcW w:w="1126" w:type="dxa"/>
            <w:tcBorders>
              <w:top w:val="single" w:sz="4" w:space="0" w:color="auto"/>
              <w:left w:val="single" w:sz="4" w:space="0" w:color="auto"/>
              <w:bottom w:val="single" w:sz="4" w:space="0" w:color="auto"/>
              <w:right w:val="single" w:sz="4" w:space="0" w:color="auto"/>
            </w:tcBorders>
          </w:tcPr>
          <w:p w14:paraId="3BF1BB37" w14:textId="77777777" w:rsidR="00342029" w:rsidRPr="00E64232" w:rsidRDefault="00342029" w:rsidP="008503A2">
            <w:pPr>
              <w:jc w:val="center"/>
            </w:pPr>
            <w:r w:rsidRPr="00E64232">
              <w:t>0.51</w:t>
            </w:r>
          </w:p>
        </w:tc>
      </w:tr>
      <w:tr w:rsidR="00342029" w:rsidRPr="00E64232" w14:paraId="50755494"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F991DC8" w14:textId="77777777" w:rsidR="00342029" w:rsidRPr="00E64232" w:rsidRDefault="00342029" w:rsidP="00241E0E">
            <w:r w:rsidRPr="00E64232">
              <w:t>Full Service Expanded Menu</w:t>
            </w:r>
          </w:p>
        </w:tc>
        <w:tc>
          <w:tcPr>
            <w:tcW w:w="1126" w:type="dxa"/>
            <w:tcBorders>
              <w:top w:val="single" w:sz="4" w:space="0" w:color="auto"/>
              <w:left w:val="single" w:sz="4" w:space="0" w:color="auto"/>
              <w:bottom w:val="single" w:sz="4" w:space="0" w:color="auto"/>
              <w:right w:val="single" w:sz="4" w:space="0" w:color="auto"/>
            </w:tcBorders>
          </w:tcPr>
          <w:p w14:paraId="501854AD" w14:textId="77777777" w:rsidR="00342029" w:rsidRPr="00E64232" w:rsidRDefault="00342029" w:rsidP="008503A2">
            <w:pPr>
              <w:jc w:val="center"/>
            </w:pPr>
            <w:r w:rsidRPr="00E64232">
              <w:t>0.36</w:t>
            </w:r>
          </w:p>
        </w:tc>
      </w:tr>
      <w:tr w:rsidR="00342029" w:rsidRPr="00E64232" w14:paraId="0D3A8BCE" w14:textId="77777777" w:rsidTr="00241E0E">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403A828A" w14:textId="77777777" w:rsidR="00342029" w:rsidRPr="00E64232" w:rsidRDefault="00342029" w:rsidP="00241E0E">
            <w:r w:rsidRPr="00E64232">
              <w:t>Cafeteria</w:t>
            </w:r>
          </w:p>
        </w:tc>
        <w:tc>
          <w:tcPr>
            <w:tcW w:w="1126" w:type="dxa"/>
            <w:tcBorders>
              <w:top w:val="single" w:sz="4" w:space="0" w:color="auto"/>
              <w:left w:val="single" w:sz="4" w:space="0" w:color="auto"/>
              <w:bottom w:val="single" w:sz="4" w:space="0" w:color="auto"/>
              <w:right w:val="single" w:sz="4" w:space="0" w:color="auto"/>
            </w:tcBorders>
          </w:tcPr>
          <w:p w14:paraId="1FAEBAA2" w14:textId="77777777" w:rsidR="00342029" w:rsidRPr="00E64232" w:rsidRDefault="00342029" w:rsidP="008503A2">
            <w:pPr>
              <w:jc w:val="center"/>
            </w:pPr>
            <w:r w:rsidRPr="00E64232">
              <w:t>0.36</w:t>
            </w:r>
          </w:p>
        </w:tc>
      </w:tr>
    </w:tbl>
    <w:p w14:paraId="4525D998" w14:textId="77777777" w:rsidR="00342029" w:rsidRPr="002F371F" w:rsidRDefault="00342029" w:rsidP="00342029">
      <w:pPr>
        <w:keepNext/>
        <w:pBdr>
          <w:top w:val="double" w:sz="4" w:space="1" w:color="auto"/>
          <w:bottom w:val="double" w:sz="4" w:space="1" w:color="auto"/>
        </w:pBdr>
        <w:jc w:val="center"/>
        <w:rPr>
          <w:rFonts w:cstheme="minorHAnsi"/>
          <w:b/>
        </w:rPr>
      </w:pPr>
      <w:r w:rsidRPr="002F371F">
        <w:rPr>
          <w:rFonts w:cstheme="minorHAnsi"/>
          <w:b/>
        </w:rPr>
        <w:lastRenderedPageBreak/>
        <w:t>Algorithm</w:t>
      </w:r>
    </w:p>
    <w:p w14:paraId="581967D2" w14:textId="77777777" w:rsidR="00342029" w:rsidRDefault="00342029" w:rsidP="00663C23">
      <w:pPr>
        <w:pStyle w:val="Heading6"/>
      </w:pPr>
      <w:r w:rsidRPr="002F371F">
        <w:t xml:space="preserve">Calculation of Savings </w:t>
      </w:r>
    </w:p>
    <w:p w14:paraId="61B0C7B1" w14:textId="77777777" w:rsidR="00342029" w:rsidRDefault="00342029" w:rsidP="00663C23">
      <w:pPr>
        <w:pStyle w:val="Heading6"/>
      </w:pPr>
      <w:r>
        <w:t xml:space="preserve">Electric </w:t>
      </w:r>
      <w:r w:rsidRPr="002F371F">
        <w:t xml:space="preserve">Energy Savings </w:t>
      </w:r>
    </w:p>
    <w:p w14:paraId="55E9BA6D" w14:textId="77777777" w:rsidR="00342029" w:rsidRDefault="00342029" w:rsidP="00342029">
      <w:r>
        <w:t>Custom calculation below, otherwise use deemed values depending on HFHC size</w:t>
      </w:r>
      <w:r>
        <w:rPr>
          <w:rStyle w:val="FootnoteReference"/>
        </w:rPr>
        <w:footnoteReference w:id="84"/>
      </w:r>
    </w:p>
    <w:tbl>
      <w:tblPr>
        <w:tblStyle w:val="TableGrid"/>
        <w:tblW w:w="0" w:type="auto"/>
        <w:jc w:val="center"/>
        <w:tblLook w:val="04A0" w:firstRow="1" w:lastRow="0" w:firstColumn="1" w:lastColumn="0" w:noHBand="0" w:noVBand="1"/>
      </w:tblPr>
      <w:tblGrid>
        <w:gridCol w:w="1818"/>
        <w:gridCol w:w="1530"/>
      </w:tblGrid>
      <w:tr w:rsidR="00342029" w:rsidRPr="007F57D0" w14:paraId="70ED9CAB" w14:textId="77777777" w:rsidTr="001C69E3">
        <w:trPr>
          <w:jc w:val="center"/>
        </w:trPr>
        <w:tc>
          <w:tcPr>
            <w:tcW w:w="1818" w:type="dxa"/>
            <w:shd w:val="clear" w:color="auto" w:fill="7F7F7F" w:themeFill="text1" w:themeFillTint="80"/>
            <w:vAlign w:val="center"/>
          </w:tcPr>
          <w:p w14:paraId="02A1BB5F" w14:textId="77777777" w:rsidR="00342029" w:rsidRPr="007F57D0" w:rsidRDefault="00342029" w:rsidP="00EB2B62">
            <w:pPr>
              <w:pStyle w:val="TableText"/>
              <w:rPr>
                <w:rFonts w:asciiTheme="minorHAnsi" w:hAnsiTheme="minorHAnsi"/>
              </w:rPr>
            </w:pPr>
            <w:r w:rsidRPr="007F57D0">
              <w:rPr>
                <w:rFonts w:asciiTheme="minorHAnsi" w:hAnsiTheme="minorHAnsi"/>
              </w:rPr>
              <w:t>Cabinet Size</w:t>
            </w:r>
          </w:p>
        </w:tc>
        <w:tc>
          <w:tcPr>
            <w:tcW w:w="1530" w:type="dxa"/>
            <w:shd w:val="clear" w:color="auto" w:fill="7F7F7F" w:themeFill="text1" w:themeFillTint="80"/>
            <w:vAlign w:val="center"/>
          </w:tcPr>
          <w:p w14:paraId="119DE1D7" w14:textId="77777777" w:rsidR="00342029" w:rsidRPr="007F57D0" w:rsidRDefault="00342029" w:rsidP="00EB2B62">
            <w:pPr>
              <w:pStyle w:val="TableText"/>
              <w:rPr>
                <w:rFonts w:asciiTheme="minorHAnsi" w:hAnsiTheme="minorHAnsi"/>
              </w:rPr>
            </w:pPr>
            <w:r w:rsidRPr="007F57D0">
              <w:rPr>
                <w:rFonts w:asciiTheme="minorHAnsi" w:hAnsiTheme="minorHAnsi"/>
              </w:rPr>
              <w:t>Savings (kWh)</w:t>
            </w:r>
          </w:p>
        </w:tc>
      </w:tr>
      <w:tr w:rsidR="00342029" w:rsidRPr="007F57D0" w14:paraId="5765DA72" w14:textId="77777777" w:rsidTr="001C69E3">
        <w:trPr>
          <w:jc w:val="center"/>
        </w:trPr>
        <w:tc>
          <w:tcPr>
            <w:tcW w:w="1818" w:type="dxa"/>
            <w:vAlign w:val="center"/>
          </w:tcPr>
          <w:p w14:paraId="66A0395D" w14:textId="77777777" w:rsidR="00342029" w:rsidRPr="007F57D0" w:rsidRDefault="00342029" w:rsidP="001C69E3">
            <w:pPr>
              <w:rPr>
                <w:rFonts w:asciiTheme="minorHAnsi" w:hAnsiTheme="minorHAnsi"/>
                <w:szCs w:val="22"/>
              </w:rPr>
            </w:pPr>
            <w:r w:rsidRPr="007F57D0">
              <w:rPr>
                <w:rFonts w:asciiTheme="minorHAnsi" w:hAnsiTheme="minorHAnsi"/>
              </w:rPr>
              <w:t>Full Size HFHC</w:t>
            </w:r>
          </w:p>
        </w:tc>
        <w:tc>
          <w:tcPr>
            <w:tcW w:w="1530" w:type="dxa"/>
            <w:vAlign w:val="center"/>
          </w:tcPr>
          <w:p w14:paraId="2BC59EB2" w14:textId="77777777" w:rsidR="00342029" w:rsidRPr="007F57D0" w:rsidRDefault="00342029">
            <w:pPr>
              <w:jc w:val="center"/>
              <w:rPr>
                <w:rFonts w:asciiTheme="minorHAnsi" w:hAnsiTheme="minorHAnsi"/>
              </w:rPr>
            </w:pPr>
            <w:r w:rsidRPr="007F57D0">
              <w:rPr>
                <w:rFonts w:asciiTheme="minorHAnsi" w:hAnsiTheme="minorHAnsi"/>
              </w:rPr>
              <w:t>9308</w:t>
            </w:r>
          </w:p>
        </w:tc>
      </w:tr>
      <w:tr w:rsidR="00342029" w:rsidRPr="007F57D0" w14:paraId="0B6B2142" w14:textId="77777777" w:rsidTr="001C69E3">
        <w:trPr>
          <w:jc w:val="center"/>
        </w:trPr>
        <w:tc>
          <w:tcPr>
            <w:tcW w:w="1818" w:type="dxa"/>
            <w:vAlign w:val="center"/>
          </w:tcPr>
          <w:p w14:paraId="797A21B3" w14:textId="77777777" w:rsidR="00342029" w:rsidRPr="007F57D0" w:rsidRDefault="00342029" w:rsidP="001C69E3">
            <w:pPr>
              <w:rPr>
                <w:rFonts w:asciiTheme="minorHAnsi" w:hAnsiTheme="minorHAnsi"/>
                <w:szCs w:val="22"/>
              </w:rPr>
            </w:pPr>
            <w:r w:rsidRPr="007F57D0">
              <w:rPr>
                <w:rFonts w:asciiTheme="minorHAnsi" w:hAnsiTheme="minorHAnsi"/>
              </w:rPr>
              <w:t>¾ Size HFHC</w:t>
            </w:r>
          </w:p>
        </w:tc>
        <w:tc>
          <w:tcPr>
            <w:tcW w:w="1530" w:type="dxa"/>
            <w:vAlign w:val="center"/>
          </w:tcPr>
          <w:p w14:paraId="5D6BCB82" w14:textId="77777777" w:rsidR="00342029" w:rsidRPr="007F57D0" w:rsidRDefault="00342029">
            <w:pPr>
              <w:jc w:val="center"/>
              <w:rPr>
                <w:rFonts w:asciiTheme="minorHAnsi" w:hAnsiTheme="minorHAnsi"/>
              </w:rPr>
            </w:pPr>
            <w:r w:rsidRPr="007F57D0">
              <w:rPr>
                <w:rFonts w:asciiTheme="minorHAnsi" w:hAnsiTheme="minorHAnsi"/>
              </w:rPr>
              <w:t>3942</w:t>
            </w:r>
          </w:p>
        </w:tc>
      </w:tr>
      <w:tr w:rsidR="00342029" w:rsidRPr="007F57D0" w14:paraId="516C0B9E" w14:textId="77777777" w:rsidTr="001C69E3">
        <w:trPr>
          <w:jc w:val="center"/>
        </w:trPr>
        <w:tc>
          <w:tcPr>
            <w:tcW w:w="1818" w:type="dxa"/>
            <w:vAlign w:val="center"/>
          </w:tcPr>
          <w:p w14:paraId="27E78B17" w14:textId="77777777" w:rsidR="00342029" w:rsidRPr="007F57D0" w:rsidRDefault="00342029" w:rsidP="001C69E3">
            <w:pPr>
              <w:rPr>
                <w:rFonts w:asciiTheme="minorHAnsi" w:hAnsiTheme="minorHAnsi"/>
                <w:szCs w:val="22"/>
              </w:rPr>
            </w:pPr>
            <w:r w:rsidRPr="007F57D0">
              <w:rPr>
                <w:rFonts w:asciiTheme="minorHAnsi" w:hAnsiTheme="minorHAnsi"/>
              </w:rPr>
              <w:t>½ Size HFHC</w:t>
            </w:r>
          </w:p>
        </w:tc>
        <w:tc>
          <w:tcPr>
            <w:tcW w:w="1530" w:type="dxa"/>
            <w:vAlign w:val="center"/>
          </w:tcPr>
          <w:p w14:paraId="78CFA7FA" w14:textId="77777777" w:rsidR="00342029" w:rsidRPr="007F57D0" w:rsidRDefault="00342029">
            <w:pPr>
              <w:jc w:val="center"/>
              <w:rPr>
                <w:rFonts w:asciiTheme="minorHAnsi" w:hAnsiTheme="minorHAnsi"/>
              </w:rPr>
            </w:pPr>
            <w:r w:rsidRPr="007F57D0">
              <w:rPr>
                <w:rFonts w:asciiTheme="minorHAnsi" w:hAnsiTheme="minorHAnsi"/>
              </w:rPr>
              <w:t>2628</w:t>
            </w:r>
          </w:p>
        </w:tc>
      </w:tr>
    </w:tbl>
    <w:p w14:paraId="39069885" w14:textId="77777777" w:rsidR="00342029" w:rsidRDefault="00342029" w:rsidP="00342029"/>
    <w:p w14:paraId="4D160447" w14:textId="77777777" w:rsidR="00342029" w:rsidRDefault="00342029" w:rsidP="00342029">
      <w:pPr>
        <w:rPr>
          <w:rFonts w:cs="Calibri"/>
        </w:rPr>
      </w:pPr>
      <w:r w:rsidRPr="002F371F">
        <w:rPr>
          <w:rFonts w:cs="Calibri"/>
        </w:rPr>
        <w:t>Δ</w:t>
      </w:r>
      <w:r>
        <w:rPr>
          <w:rFonts w:cs="Calibri"/>
        </w:rPr>
        <w:t>kWh = HFHC</w:t>
      </w:r>
      <w:r w:rsidRPr="002C4546">
        <w:rPr>
          <w:rFonts w:cs="Calibri"/>
        </w:rPr>
        <w:t>Baseline</w:t>
      </w:r>
      <w:r>
        <w:rPr>
          <w:rFonts w:cs="Calibri"/>
        </w:rPr>
        <w:t>kWh</w:t>
      </w:r>
      <w:r>
        <w:rPr>
          <w:rFonts w:cs="Calibri"/>
          <w:vertAlign w:val="subscript"/>
        </w:rPr>
        <w:t xml:space="preserve"> – </w:t>
      </w:r>
      <w:r>
        <w:rPr>
          <w:rFonts w:cs="Calibri"/>
        </w:rPr>
        <w:t>HFHCENERGYSTARkWh</w:t>
      </w:r>
    </w:p>
    <w:p w14:paraId="60AEE917" w14:textId="77777777" w:rsidR="00342029" w:rsidRDefault="00342029" w:rsidP="00342029">
      <w:r>
        <w:rPr>
          <w:rFonts w:cs="Calibri"/>
        </w:rPr>
        <w:t xml:space="preserve">Where: </w:t>
      </w:r>
    </w:p>
    <w:p w14:paraId="3130F445" w14:textId="77777777" w:rsidR="00342029" w:rsidRDefault="00342029" w:rsidP="00342029">
      <w:pPr>
        <w:ind w:left="720"/>
        <w:rPr>
          <w:rFonts w:cs="Calibri"/>
        </w:rPr>
      </w:pPr>
      <w:r>
        <w:rPr>
          <w:rFonts w:cs="Calibri"/>
        </w:rPr>
        <w:t>HFHC</w:t>
      </w:r>
      <w:r w:rsidRPr="002C4546">
        <w:rPr>
          <w:rFonts w:cs="Calibri"/>
        </w:rPr>
        <w:t>Baseline</w:t>
      </w:r>
      <w:r>
        <w:rPr>
          <w:rFonts w:cs="Calibri"/>
        </w:rPr>
        <w:t xml:space="preserve">kWh = </w:t>
      </w:r>
      <w:r>
        <w:t>PowerBaseline*</w:t>
      </w:r>
      <w:r w:rsidRPr="004E54EC">
        <w:rPr>
          <w:rFonts w:cs="Calibri"/>
        </w:rPr>
        <w:t xml:space="preserve"> </w:t>
      </w:r>
      <w:r w:rsidRPr="002F371F">
        <w:rPr>
          <w:rFonts w:cs="Calibri"/>
        </w:rPr>
        <w:t>HOURSday</w:t>
      </w:r>
      <w:r>
        <w:rPr>
          <w:rFonts w:cs="Calibri"/>
        </w:rPr>
        <w:t xml:space="preserve"> * </w:t>
      </w:r>
      <w:r>
        <w:t>Days/1000</w:t>
      </w:r>
    </w:p>
    <w:p w14:paraId="3E17B789" w14:textId="77777777" w:rsidR="00342029" w:rsidRDefault="00342029" w:rsidP="00342029">
      <w:pPr>
        <w:ind w:firstLine="720"/>
      </w:pPr>
      <w:r>
        <w:t>PowerBaseline</w:t>
      </w:r>
      <w:r>
        <w:tab/>
        <w:t>= Custom, otherwise</w:t>
      </w:r>
    </w:p>
    <w:tbl>
      <w:tblPr>
        <w:tblStyle w:val="TableGrid"/>
        <w:tblW w:w="0" w:type="auto"/>
        <w:jc w:val="center"/>
        <w:tblLook w:val="04A0" w:firstRow="1" w:lastRow="0" w:firstColumn="1" w:lastColumn="0" w:noHBand="0" w:noVBand="1"/>
      </w:tblPr>
      <w:tblGrid>
        <w:gridCol w:w="1705"/>
        <w:gridCol w:w="1643"/>
      </w:tblGrid>
      <w:tr w:rsidR="00342029" w:rsidRPr="007F57D0" w14:paraId="7956D4A5" w14:textId="77777777" w:rsidTr="001D00FB">
        <w:trPr>
          <w:jc w:val="center"/>
        </w:trPr>
        <w:tc>
          <w:tcPr>
            <w:tcW w:w="1705" w:type="dxa"/>
            <w:shd w:val="clear" w:color="auto" w:fill="7F7F7F" w:themeFill="text1" w:themeFillTint="80"/>
            <w:vAlign w:val="center"/>
          </w:tcPr>
          <w:p w14:paraId="2EE8CCA6" w14:textId="77777777" w:rsidR="00342029" w:rsidRPr="007F57D0" w:rsidRDefault="00342029" w:rsidP="00EB2B62">
            <w:pPr>
              <w:pStyle w:val="TableText"/>
              <w:rPr>
                <w:rFonts w:asciiTheme="minorHAnsi" w:hAnsiTheme="minorHAnsi"/>
              </w:rPr>
            </w:pPr>
            <w:r w:rsidRPr="007F57D0">
              <w:rPr>
                <w:rFonts w:asciiTheme="minorHAnsi" w:hAnsiTheme="minorHAnsi"/>
              </w:rPr>
              <w:t>Cabinet Size</w:t>
            </w:r>
          </w:p>
        </w:tc>
        <w:tc>
          <w:tcPr>
            <w:tcW w:w="1643" w:type="dxa"/>
            <w:shd w:val="clear" w:color="auto" w:fill="7F7F7F" w:themeFill="text1" w:themeFillTint="80"/>
            <w:vAlign w:val="center"/>
          </w:tcPr>
          <w:p w14:paraId="33FFD9E4" w14:textId="7AF73097" w:rsidR="00342029" w:rsidRPr="007F57D0" w:rsidRDefault="00342029" w:rsidP="00EB2B62">
            <w:pPr>
              <w:pStyle w:val="TableText"/>
              <w:rPr>
                <w:rFonts w:asciiTheme="minorHAnsi" w:hAnsiTheme="minorHAnsi"/>
              </w:rPr>
            </w:pPr>
            <w:r w:rsidRPr="007F57D0">
              <w:rPr>
                <w:rFonts w:asciiTheme="minorHAnsi" w:hAnsiTheme="minorHAnsi"/>
              </w:rPr>
              <w:t>Power (W)</w:t>
            </w:r>
          </w:p>
        </w:tc>
      </w:tr>
      <w:tr w:rsidR="00342029" w:rsidRPr="007F57D0" w14:paraId="1DE7F63A" w14:textId="77777777" w:rsidTr="001D00FB">
        <w:trPr>
          <w:jc w:val="center"/>
        </w:trPr>
        <w:tc>
          <w:tcPr>
            <w:tcW w:w="1705" w:type="dxa"/>
            <w:vAlign w:val="center"/>
          </w:tcPr>
          <w:p w14:paraId="1328AF76" w14:textId="77777777" w:rsidR="00342029" w:rsidRPr="007F57D0" w:rsidRDefault="00342029" w:rsidP="00EB2B62">
            <w:pPr>
              <w:pStyle w:val="TableText"/>
              <w:rPr>
                <w:rFonts w:asciiTheme="minorHAnsi" w:hAnsiTheme="minorHAnsi"/>
                <w:b w:val="0"/>
                <w:color w:val="auto"/>
              </w:rPr>
            </w:pPr>
            <w:r w:rsidRPr="007F57D0">
              <w:rPr>
                <w:rFonts w:asciiTheme="minorHAnsi" w:hAnsiTheme="minorHAnsi"/>
                <w:b w:val="0"/>
                <w:color w:val="auto"/>
              </w:rPr>
              <w:t>Full Size HFHC</w:t>
            </w:r>
          </w:p>
        </w:tc>
        <w:tc>
          <w:tcPr>
            <w:tcW w:w="1643" w:type="dxa"/>
            <w:vAlign w:val="center"/>
          </w:tcPr>
          <w:p w14:paraId="1ADFFC8A" w14:textId="77777777" w:rsidR="00342029" w:rsidRPr="007F57D0" w:rsidRDefault="00342029" w:rsidP="00EB2B62">
            <w:pPr>
              <w:pStyle w:val="TableText"/>
              <w:rPr>
                <w:rFonts w:asciiTheme="minorHAnsi" w:hAnsiTheme="minorHAnsi"/>
                <w:b w:val="0"/>
                <w:color w:val="auto"/>
              </w:rPr>
            </w:pPr>
            <w:r w:rsidRPr="007F57D0">
              <w:rPr>
                <w:rFonts w:asciiTheme="minorHAnsi" w:hAnsiTheme="minorHAnsi"/>
                <w:b w:val="0"/>
                <w:color w:val="auto"/>
              </w:rPr>
              <w:t>2500</w:t>
            </w:r>
          </w:p>
        </w:tc>
      </w:tr>
      <w:tr w:rsidR="00342029" w:rsidRPr="007F57D0" w14:paraId="4032C6F7" w14:textId="77777777" w:rsidTr="001D00FB">
        <w:trPr>
          <w:jc w:val="center"/>
        </w:trPr>
        <w:tc>
          <w:tcPr>
            <w:tcW w:w="1705" w:type="dxa"/>
            <w:vAlign w:val="center"/>
          </w:tcPr>
          <w:p w14:paraId="66DDDC78" w14:textId="77777777" w:rsidR="00342029" w:rsidRPr="007F57D0" w:rsidRDefault="00342029" w:rsidP="00EB2B62">
            <w:pPr>
              <w:pStyle w:val="TableText"/>
              <w:rPr>
                <w:rFonts w:asciiTheme="minorHAnsi" w:hAnsiTheme="minorHAnsi"/>
                <w:b w:val="0"/>
                <w:color w:val="auto"/>
              </w:rPr>
            </w:pPr>
            <w:r w:rsidRPr="007F57D0">
              <w:rPr>
                <w:rFonts w:asciiTheme="minorHAnsi" w:hAnsiTheme="minorHAnsi"/>
                <w:b w:val="0"/>
                <w:color w:val="auto"/>
              </w:rPr>
              <w:t>¾ Size HFHC</w:t>
            </w:r>
          </w:p>
        </w:tc>
        <w:tc>
          <w:tcPr>
            <w:tcW w:w="1643" w:type="dxa"/>
            <w:vAlign w:val="center"/>
          </w:tcPr>
          <w:p w14:paraId="685FD9C8" w14:textId="77777777" w:rsidR="00342029" w:rsidRPr="007F57D0" w:rsidRDefault="00342029" w:rsidP="00EB2B62">
            <w:pPr>
              <w:pStyle w:val="TableText"/>
              <w:rPr>
                <w:rFonts w:asciiTheme="minorHAnsi" w:hAnsiTheme="minorHAnsi"/>
                <w:b w:val="0"/>
                <w:color w:val="auto"/>
              </w:rPr>
            </w:pPr>
            <w:r w:rsidRPr="007F57D0">
              <w:rPr>
                <w:rFonts w:asciiTheme="minorHAnsi" w:hAnsiTheme="minorHAnsi"/>
                <w:b w:val="0"/>
                <w:color w:val="auto"/>
              </w:rPr>
              <w:t>1200</w:t>
            </w:r>
          </w:p>
        </w:tc>
      </w:tr>
      <w:tr w:rsidR="00342029" w:rsidRPr="007F57D0" w14:paraId="14E64E52" w14:textId="77777777" w:rsidTr="001D00FB">
        <w:trPr>
          <w:jc w:val="center"/>
        </w:trPr>
        <w:tc>
          <w:tcPr>
            <w:tcW w:w="1705" w:type="dxa"/>
            <w:vAlign w:val="center"/>
          </w:tcPr>
          <w:p w14:paraId="7707CE7D" w14:textId="77777777" w:rsidR="00342029" w:rsidRPr="007F57D0" w:rsidRDefault="00342029" w:rsidP="00EB2B62">
            <w:pPr>
              <w:pStyle w:val="TableText"/>
              <w:rPr>
                <w:rFonts w:asciiTheme="minorHAnsi" w:hAnsiTheme="minorHAnsi"/>
                <w:b w:val="0"/>
                <w:color w:val="auto"/>
              </w:rPr>
            </w:pPr>
            <w:r w:rsidRPr="007F57D0">
              <w:rPr>
                <w:rFonts w:asciiTheme="minorHAnsi" w:hAnsiTheme="minorHAnsi"/>
                <w:b w:val="0"/>
                <w:color w:val="auto"/>
              </w:rPr>
              <w:t>½ Size HFHC</w:t>
            </w:r>
          </w:p>
        </w:tc>
        <w:tc>
          <w:tcPr>
            <w:tcW w:w="1643" w:type="dxa"/>
            <w:vAlign w:val="center"/>
          </w:tcPr>
          <w:p w14:paraId="01898CAC" w14:textId="77777777" w:rsidR="00342029" w:rsidRPr="007F57D0" w:rsidRDefault="00342029" w:rsidP="00EB2B62">
            <w:pPr>
              <w:pStyle w:val="TableText"/>
              <w:rPr>
                <w:rFonts w:asciiTheme="minorHAnsi" w:hAnsiTheme="minorHAnsi"/>
                <w:b w:val="0"/>
                <w:color w:val="auto"/>
              </w:rPr>
            </w:pPr>
            <w:r w:rsidRPr="007F57D0">
              <w:rPr>
                <w:rFonts w:asciiTheme="minorHAnsi" w:hAnsiTheme="minorHAnsi"/>
                <w:b w:val="0"/>
                <w:color w:val="auto"/>
              </w:rPr>
              <w:t>800</w:t>
            </w:r>
          </w:p>
        </w:tc>
      </w:tr>
    </w:tbl>
    <w:p w14:paraId="62575D3B" w14:textId="77777777" w:rsidR="00342029" w:rsidRDefault="00342029" w:rsidP="00342029">
      <w:pPr>
        <w:ind w:firstLine="720"/>
      </w:pPr>
    </w:p>
    <w:p w14:paraId="4CA083AD" w14:textId="77777777" w:rsidR="00342029" w:rsidRDefault="00342029" w:rsidP="00342029">
      <w:pPr>
        <w:ind w:left="720"/>
      </w:pPr>
      <w:r w:rsidRPr="002F371F">
        <w:rPr>
          <w:rFonts w:cs="Calibri"/>
        </w:rPr>
        <w:t>HOURSday</w:t>
      </w:r>
      <w:r>
        <w:t xml:space="preserve"> </w:t>
      </w:r>
      <w:r>
        <w:tab/>
      </w:r>
      <w:r>
        <w:tab/>
        <w:t xml:space="preserve">= Average Daily Operation </w:t>
      </w:r>
    </w:p>
    <w:p w14:paraId="44E860E9" w14:textId="77777777" w:rsidR="00342029" w:rsidRDefault="00342029" w:rsidP="00342029">
      <w:pPr>
        <w:ind w:left="2160" w:firstLine="720"/>
      </w:pPr>
      <w:r>
        <w:t>= custom or if unknown, use 15 hours</w:t>
      </w:r>
    </w:p>
    <w:p w14:paraId="21DA950D" w14:textId="77777777" w:rsidR="00342029" w:rsidRDefault="00342029" w:rsidP="00342029">
      <w:pPr>
        <w:ind w:left="720"/>
      </w:pPr>
      <w:r>
        <w:t xml:space="preserve">Days </w:t>
      </w:r>
      <w:r>
        <w:tab/>
      </w:r>
      <w:r>
        <w:tab/>
      </w:r>
      <w:r>
        <w:tab/>
        <w:t xml:space="preserve">= Annual days of operation </w:t>
      </w:r>
    </w:p>
    <w:p w14:paraId="5994D55C" w14:textId="77777777" w:rsidR="00342029" w:rsidRDefault="00342029" w:rsidP="00342029">
      <w:pPr>
        <w:ind w:left="2160" w:firstLine="720"/>
      </w:pPr>
      <w:r>
        <w:t>= custom or if unknown, use 365.25 days a year</w:t>
      </w:r>
    </w:p>
    <w:p w14:paraId="3DCA08C2" w14:textId="77777777" w:rsidR="00342029" w:rsidRDefault="00342029" w:rsidP="00342029">
      <w:pPr>
        <w:ind w:left="720"/>
        <w:rPr>
          <w:rFonts w:cs="Calibri"/>
        </w:rPr>
      </w:pPr>
      <w:r>
        <w:rPr>
          <w:rFonts w:cs="Calibri"/>
        </w:rPr>
        <w:t xml:space="preserve">HFHCENERGYSTARkWh </w:t>
      </w:r>
      <w:r>
        <w:rPr>
          <w:rFonts w:cs="Calibri"/>
        </w:rPr>
        <w:tab/>
        <w:t xml:space="preserve">= </w:t>
      </w:r>
      <w:r>
        <w:t>PowerENERGYSTAR*</w:t>
      </w:r>
      <w:r w:rsidRPr="004E54EC">
        <w:rPr>
          <w:rFonts w:cs="Calibri"/>
        </w:rPr>
        <w:t xml:space="preserve"> </w:t>
      </w:r>
      <w:r w:rsidRPr="002F371F">
        <w:rPr>
          <w:rFonts w:cs="Calibri"/>
        </w:rPr>
        <w:t>HOURSday</w:t>
      </w:r>
      <w:r>
        <w:rPr>
          <w:rFonts w:cs="Calibri"/>
        </w:rPr>
        <w:t xml:space="preserve"> * </w:t>
      </w:r>
      <w:r>
        <w:t>Days/1000</w:t>
      </w:r>
    </w:p>
    <w:p w14:paraId="0ABEC841" w14:textId="77777777" w:rsidR="00342029" w:rsidRDefault="00342029" w:rsidP="00342029">
      <w:pPr>
        <w:ind w:firstLine="720"/>
      </w:pPr>
      <w:r>
        <w:t>PowerENERGYSTAR</w:t>
      </w:r>
      <w:r>
        <w:tab/>
        <w:t>= Custom, otherwise</w:t>
      </w:r>
    </w:p>
    <w:tbl>
      <w:tblPr>
        <w:tblStyle w:val="TableGrid"/>
        <w:tblW w:w="0" w:type="auto"/>
        <w:jc w:val="center"/>
        <w:tblLook w:val="04A0" w:firstRow="1" w:lastRow="0" w:firstColumn="1" w:lastColumn="0" w:noHBand="0" w:noVBand="1"/>
      </w:tblPr>
      <w:tblGrid>
        <w:gridCol w:w="1818"/>
        <w:gridCol w:w="1530"/>
      </w:tblGrid>
      <w:tr w:rsidR="00342029" w:rsidRPr="007F57D0" w14:paraId="598B3889" w14:textId="77777777" w:rsidTr="001C69E3">
        <w:trPr>
          <w:jc w:val="center"/>
        </w:trPr>
        <w:tc>
          <w:tcPr>
            <w:tcW w:w="1818" w:type="dxa"/>
            <w:shd w:val="clear" w:color="auto" w:fill="7F7F7F" w:themeFill="text1" w:themeFillTint="80"/>
            <w:vAlign w:val="center"/>
          </w:tcPr>
          <w:p w14:paraId="54152DEB" w14:textId="77777777" w:rsidR="00342029" w:rsidRPr="007F57D0" w:rsidRDefault="00342029" w:rsidP="00EB2B62">
            <w:pPr>
              <w:pStyle w:val="TableText"/>
              <w:rPr>
                <w:rFonts w:asciiTheme="minorHAnsi" w:hAnsiTheme="minorHAnsi"/>
              </w:rPr>
            </w:pPr>
            <w:r w:rsidRPr="007F57D0">
              <w:rPr>
                <w:rFonts w:asciiTheme="minorHAnsi" w:hAnsiTheme="minorHAnsi"/>
              </w:rPr>
              <w:t>Cabinet Size</w:t>
            </w:r>
          </w:p>
        </w:tc>
        <w:tc>
          <w:tcPr>
            <w:tcW w:w="1530" w:type="dxa"/>
            <w:shd w:val="clear" w:color="auto" w:fill="7F7F7F" w:themeFill="text1" w:themeFillTint="80"/>
            <w:vAlign w:val="center"/>
          </w:tcPr>
          <w:p w14:paraId="4B8F7513" w14:textId="77777777" w:rsidR="00342029" w:rsidRPr="007F57D0" w:rsidRDefault="00342029" w:rsidP="00EB2B62">
            <w:pPr>
              <w:pStyle w:val="TableText"/>
              <w:rPr>
                <w:rFonts w:asciiTheme="minorHAnsi" w:hAnsiTheme="minorHAnsi"/>
              </w:rPr>
            </w:pPr>
            <w:r w:rsidRPr="007F57D0">
              <w:rPr>
                <w:rFonts w:asciiTheme="minorHAnsi" w:hAnsiTheme="minorHAnsi"/>
              </w:rPr>
              <w:t>Power (W)</w:t>
            </w:r>
          </w:p>
        </w:tc>
      </w:tr>
      <w:tr w:rsidR="00342029" w:rsidRPr="007F57D0" w14:paraId="36FFBB4A" w14:textId="77777777" w:rsidTr="001C69E3">
        <w:trPr>
          <w:jc w:val="center"/>
        </w:trPr>
        <w:tc>
          <w:tcPr>
            <w:tcW w:w="1818" w:type="dxa"/>
            <w:vAlign w:val="center"/>
          </w:tcPr>
          <w:p w14:paraId="4D04C96B" w14:textId="77777777" w:rsidR="00342029" w:rsidRPr="007F57D0" w:rsidRDefault="00342029" w:rsidP="001C69E3">
            <w:pPr>
              <w:rPr>
                <w:rFonts w:asciiTheme="minorHAnsi" w:hAnsiTheme="minorHAnsi"/>
                <w:szCs w:val="22"/>
              </w:rPr>
            </w:pPr>
            <w:r w:rsidRPr="007F57D0">
              <w:rPr>
                <w:rFonts w:asciiTheme="minorHAnsi" w:hAnsiTheme="minorHAnsi"/>
              </w:rPr>
              <w:t>Full Size HFHC</w:t>
            </w:r>
          </w:p>
        </w:tc>
        <w:tc>
          <w:tcPr>
            <w:tcW w:w="1530" w:type="dxa"/>
            <w:vAlign w:val="center"/>
          </w:tcPr>
          <w:p w14:paraId="4BAFEC0E" w14:textId="77777777" w:rsidR="00342029" w:rsidRPr="007F57D0" w:rsidRDefault="00342029">
            <w:pPr>
              <w:jc w:val="center"/>
              <w:rPr>
                <w:rFonts w:asciiTheme="minorHAnsi" w:hAnsiTheme="minorHAnsi"/>
              </w:rPr>
            </w:pPr>
            <w:r w:rsidRPr="007F57D0">
              <w:rPr>
                <w:rFonts w:asciiTheme="minorHAnsi" w:hAnsiTheme="minorHAnsi"/>
              </w:rPr>
              <w:t>800</w:t>
            </w:r>
          </w:p>
        </w:tc>
      </w:tr>
      <w:tr w:rsidR="00342029" w:rsidRPr="007F57D0" w14:paraId="135B7FB0" w14:textId="77777777" w:rsidTr="001C69E3">
        <w:trPr>
          <w:jc w:val="center"/>
        </w:trPr>
        <w:tc>
          <w:tcPr>
            <w:tcW w:w="1818" w:type="dxa"/>
            <w:vAlign w:val="center"/>
          </w:tcPr>
          <w:p w14:paraId="0BC0D66F" w14:textId="77777777" w:rsidR="00342029" w:rsidRPr="007F57D0" w:rsidRDefault="00342029" w:rsidP="001C69E3">
            <w:pPr>
              <w:rPr>
                <w:rFonts w:asciiTheme="minorHAnsi" w:hAnsiTheme="minorHAnsi"/>
                <w:szCs w:val="22"/>
              </w:rPr>
            </w:pPr>
            <w:r w:rsidRPr="007F57D0">
              <w:rPr>
                <w:rFonts w:asciiTheme="minorHAnsi" w:hAnsiTheme="minorHAnsi"/>
              </w:rPr>
              <w:t>¾ Size HFHC</w:t>
            </w:r>
          </w:p>
        </w:tc>
        <w:tc>
          <w:tcPr>
            <w:tcW w:w="1530" w:type="dxa"/>
            <w:vAlign w:val="center"/>
          </w:tcPr>
          <w:p w14:paraId="7FEF1DE9" w14:textId="77777777" w:rsidR="00342029" w:rsidRPr="007F57D0" w:rsidRDefault="00342029">
            <w:pPr>
              <w:jc w:val="center"/>
              <w:rPr>
                <w:rFonts w:asciiTheme="minorHAnsi" w:hAnsiTheme="minorHAnsi"/>
              </w:rPr>
            </w:pPr>
            <w:r w:rsidRPr="007F57D0">
              <w:rPr>
                <w:rFonts w:asciiTheme="minorHAnsi" w:hAnsiTheme="minorHAnsi"/>
              </w:rPr>
              <w:t>480</w:t>
            </w:r>
          </w:p>
        </w:tc>
      </w:tr>
      <w:tr w:rsidR="00342029" w:rsidRPr="007F57D0" w14:paraId="48B2F0C4" w14:textId="77777777" w:rsidTr="001C69E3">
        <w:trPr>
          <w:jc w:val="center"/>
        </w:trPr>
        <w:tc>
          <w:tcPr>
            <w:tcW w:w="1818" w:type="dxa"/>
            <w:vAlign w:val="center"/>
          </w:tcPr>
          <w:p w14:paraId="383E4925" w14:textId="77777777" w:rsidR="00342029" w:rsidRPr="007F57D0" w:rsidRDefault="00342029" w:rsidP="001C69E3">
            <w:pPr>
              <w:rPr>
                <w:rFonts w:asciiTheme="minorHAnsi" w:hAnsiTheme="minorHAnsi"/>
                <w:szCs w:val="22"/>
              </w:rPr>
            </w:pPr>
            <w:r w:rsidRPr="007F57D0">
              <w:rPr>
                <w:rFonts w:asciiTheme="minorHAnsi" w:hAnsiTheme="minorHAnsi"/>
              </w:rPr>
              <w:t>½ Size HFHC</w:t>
            </w:r>
          </w:p>
        </w:tc>
        <w:tc>
          <w:tcPr>
            <w:tcW w:w="1530" w:type="dxa"/>
            <w:vAlign w:val="center"/>
          </w:tcPr>
          <w:p w14:paraId="4888F1D9" w14:textId="77777777" w:rsidR="00342029" w:rsidRPr="007F57D0" w:rsidRDefault="00342029">
            <w:pPr>
              <w:jc w:val="center"/>
              <w:rPr>
                <w:rFonts w:asciiTheme="minorHAnsi" w:hAnsiTheme="minorHAnsi"/>
              </w:rPr>
            </w:pPr>
            <w:r w:rsidRPr="007F57D0">
              <w:rPr>
                <w:rFonts w:asciiTheme="minorHAnsi" w:hAnsiTheme="minorHAnsi"/>
              </w:rPr>
              <w:t>320</w:t>
            </w:r>
          </w:p>
        </w:tc>
      </w:tr>
    </w:tbl>
    <w:p w14:paraId="13CB6E5D" w14:textId="77777777" w:rsidR="00342029" w:rsidRDefault="00342029" w:rsidP="00342029">
      <w:pPr>
        <w:ind w:firstLine="720"/>
      </w:pPr>
    </w:p>
    <w:p w14:paraId="7E55B37B" w14:textId="77777777" w:rsidR="00342029" w:rsidRDefault="00342029" w:rsidP="00342029">
      <w:pPr>
        <w:ind w:left="720"/>
      </w:pPr>
      <w:r w:rsidRPr="002F371F">
        <w:rPr>
          <w:rFonts w:cs="Calibri"/>
        </w:rPr>
        <w:t>HOURSday</w:t>
      </w:r>
      <w:r>
        <w:t xml:space="preserve"> </w:t>
      </w:r>
      <w:r>
        <w:tab/>
      </w:r>
      <w:r>
        <w:tab/>
        <w:t xml:space="preserve">= Average Daily Operation </w:t>
      </w:r>
    </w:p>
    <w:p w14:paraId="38D383C0" w14:textId="77777777" w:rsidR="00342029" w:rsidRDefault="00342029" w:rsidP="00342029">
      <w:pPr>
        <w:ind w:left="2160" w:firstLine="720"/>
      </w:pPr>
      <w:r>
        <w:t>= custom or if unknown, use 15 hours</w:t>
      </w:r>
    </w:p>
    <w:p w14:paraId="25721F37" w14:textId="77777777" w:rsidR="00342029" w:rsidRDefault="00342029" w:rsidP="00342029">
      <w:pPr>
        <w:ind w:left="720"/>
      </w:pPr>
      <w:r>
        <w:t xml:space="preserve">Days </w:t>
      </w:r>
      <w:r>
        <w:tab/>
      </w:r>
      <w:r>
        <w:tab/>
      </w:r>
      <w:r>
        <w:tab/>
        <w:t xml:space="preserve">= Annual days of operation </w:t>
      </w:r>
    </w:p>
    <w:p w14:paraId="262438E1" w14:textId="77777777" w:rsidR="00342029" w:rsidRDefault="00342029" w:rsidP="00342029">
      <w:pPr>
        <w:ind w:left="2160" w:firstLine="720"/>
      </w:pPr>
      <w:r>
        <w:t>= custom or if unknown, use 365.25 days a year</w:t>
      </w:r>
    </w:p>
    <w:p w14:paraId="56A6D68B" w14:textId="77777777" w:rsidR="00342029" w:rsidRPr="006927DF" w:rsidRDefault="00342029" w:rsidP="00342029">
      <w:pPr>
        <w:rPr>
          <w:rFonts w:cs="Calibri"/>
        </w:rPr>
      </w:pPr>
      <w:r>
        <w:rPr>
          <w:noProof/>
        </w:rPr>
        <w:lastRenderedPageBreak/>
        <mc:AlternateContent>
          <mc:Choice Requires="wps">
            <w:drawing>
              <wp:inline distT="0" distB="0" distL="0" distR="0" wp14:anchorId="6804835F" wp14:editId="3D386CC9">
                <wp:extent cx="5943600" cy="3332480"/>
                <wp:effectExtent l="0" t="0" r="19050" b="2032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32480"/>
                        </a:xfrm>
                        <a:prstGeom prst="rect">
                          <a:avLst/>
                        </a:prstGeom>
                        <a:solidFill>
                          <a:srgbClr val="FFFFFF"/>
                        </a:solidFill>
                        <a:ln w="9525">
                          <a:solidFill>
                            <a:srgbClr val="000000"/>
                          </a:solidFill>
                          <a:miter lim="800000"/>
                          <a:headEnd/>
                          <a:tailEnd/>
                        </a:ln>
                      </wps:spPr>
                      <wps:txbx>
                        <w:txbxContent>
                          <w:p w14:paraId="6ACA2394" w14:textId="77777777" w:rsidR="00614803" w:rsidRDefault="00614803" w:rsidP="00342029">
                            <w:pPr>
                              <w:rPr>
                                <w:rFonts w:cs="Calibri"/>
                              </w:rPr>
                            </w:pPr>
                            <w:r>
                              <w:rPr>
                                <w:rFonts w:cs="Calibri"/>
                              </w:rPr>
                              <w:t>For example, if a full size HFHC is installed the measure would save:</w:t>
                            </w:r>
                          </w:p>
                          <w:p w14:paraId="67C3C5B9" w14:textId="77777777" w:rsidR="00614803" w:rsidRDefault="00614803" w:rsidP="00342029">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14:paraId="5C8525D8" w14:textId="77777777" w:rsidR="00614803" w:rsidRDefault="00614803" w:rsidP="00342029">
                            <w:pPr>
                              <w:rPr>
                                <w:rFonts w:cs="Calibri"/>
                              </w:rPr>
                            </w:pPr>
                            <w:r>
                              <w:rPr>
                                <w:rFonts w:cs="Calibri"/>
                              </w:rPr>
                              <w:tab/>
                            </w:r>
                            <w:r>
                              <w:rPr>
                                <w:rFonts w:cs="Calibri"/>
                              </w:rPr>
                              <w:tab/>
                              <w:t>= (2500*15*365.25)/1000 – (800*15*365.25)/1000</w:t>
                            </w:r>
                          </w:p>
                          <w:p w14:paraId="7B09AEED" w14:textId="77777777" w:rsidR="00614803" w:rsidRPr="006927DF" w:rsidRDefault="00614803" w:rsidP="00342029">
                            <w:pPr>
                              <w:ind w:left="720" w:firstLine="720"/>
                              <w:rPr>
                                <w:rFonts w:cs="Calibri"/>
                              </w:rPr>
                            </w:pPr>
                            <w:r>
                              <w:rPr>
                                <w:rFonts w:cs="Calibri"/>
                              </w:rPr>
                              <w:t>= 9,314 kWh</w:t>
                            </w:r>
                          </w:p>
                        </w:txbxContent>
                      </wps:txbx>
                      <wps:bodyPr rot="0" vert="horz" wrap="square" lIns="91440" tIns="45720" rIns="91440" bIns="45720" anchor="t" anchorCtr="0">
                        <a:spAutoFit/>
                      </wps:bodyPr>
                    </wps:wsp>
                  </a:graphicData>
                </a:graphic>
              </wp:inline>
            </w:drawing>
          </mc:Choice>
          <mc:Fallback>
            <w:pict>
              <v:shape w14:anchorId="6804835F" id="Text Box 17" o:spid="_x0000_s1042" type="#_x0000_t202" style="width:468pt;height:2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hGJwIAAE8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">
                <v:textbox style="mso-fit-shape-to-text:t">
                  <w:txbxContent>
                    <w:p w14:paraId="6ACA2394" w14:textId="77777777" w:rsidR="00614803" w:rsidRDefault="00614803" w:rsidP="00342029">
                      <w:pPr>
                        <w:rPr>
                          <w:rFonts w:cs="Calibri"/>
                        </w:rPr>
                      </w:pPr>
                      <w:r>
                        <w:rPr>
                          <w:rFonts w:cs="Calibri"/>
                        </w:rPr>
                        <w:t>For example, if a full size HFHC is installed the measure would save:</w:t>
                      </w:r>
                    </w:p>
                    <w:p w14:paraId="67C3C5B9" w14:textId="77777777" w:rsidR="00614803" w:rsidRDefault="00614803" w:rsidP="00342029">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14:paraId="5C8525D8" w14:textId="77777777" w:rsidR="00614803" w:rsidRDefault="00614803" w:rsidP="00342029">
                      <w:pPr>
                        <w:rPr>
                          <w:rFonts w:cs="Calibri"/>
                        </w:rPr>
                      </w:pPr>
                      <w:r>
                        <w:rPr>
                          <w:rFonts w:cs="Calibri"/>
                        </w:rPr>
                        <w:tab/>
                      </w:r>
                      <w:r>
                        <w:rPr>
                          <w:rFonts w:cs="Calibri"/>
                        </w:rPr>
                        <w:tab/>
                        <w:t>= (2500*15*365.25)/1000 – (800*15*365.25)/1000</w:t>
                      </w:r>
                    </w:p>
                    <w:p w14:paraId="7B09AEED" w14:textId="77777777" w:rsidR="00614803" w:rsidRPr="006927DF" w:rsidRDefault="00614803" w:rsidP="00342029">
                      <w:pPr>
                        <w:ind w:left="720" w:firstLine="720"/>
                        <w:rPr>
                          <w:rFonts w:cs="Calibri"/>
                        </w:rPr>
                      </w:pPr>
                      <w:r>
                        <w:rPr>
                          <w:rFonts w:cs="Calibri"/>
                        </w:rPr>
                        <w:t>= 9,314 kWh</w:t>
                      </w:r>
                    </w:p>
                  </w:txbxContent>
                </v:textbox>
                <w10:anchorlock/>
              </v:shape>
            </w:pict>
          </mc:Fallback>
        </mc:AlternateContent>
      </w:r>
    </w:p>
    <w:p w14:paraId="59818549" w14:textId="77777777" w:rsidR="00342029" w:rsidRDefault="00342029" w:rsidP="00663C23">
      <w:pPr>
        <w:pStyle w:val="Heading6"/>
      </w:pPr>
      <w:r w:rsidRPr="00933056">
        <w:t>Summer Coincident Peak Demand Savings</w:t>
      </w:r>
      <w:r>
        <w:t xml:space="preserve"> </w:t>
      </w:r>
    </w:p>
    <w:p w14:paraId="58E325D9" w14:textId="77777777" w:rsidR="00342029" w:rsidRDefault="00342029" w:rsidP="00342029">
      <w:pPr>
        <w:ind w:left="720"/>
        <w:rPr>
          <w:rFonts w:cs="Calibri"/>
        </w:rPr>
      </w:pPr>
      <w:r w:rsidRPr="002F371F">
        <w:t>Δ</w:t>
      </w:r>
      <w:r>
        <w:t xml:space="preserve">kW </w:t>
      </w:r>
      <w:r>
        <w:tab/>
      </w:r>
      <w:r>
        <w:tab/>
        <w:t xml:space="preserve">= </w:t>
      </w:r>
      <w:r w:rsidRPr="002F371F">
        <w:rPr>
          <w:rFonts w:cs="Calibri"/>
        </w:rPr>
        <w:t>Δ</w:t>
      </w:r>
      <w:r>
        <w:rPr>
          <w:rFonts w:cs="Calibri"/>
        </w:rPr>
        <w:t>kWh/Hours * CF</w:t>
      </w:r>
    </w:p>
    <w:p w14:paraId="1D2FD7FE" w14:textId="77777777" w:rsidR="00342029" w:rsidRDefault="00342029" w:rsidP="00342029">
      <w:pPr>
        <w:ind w:left="720"/>
      </w:pPr>
      <w:r>
        <w:t>Where:  Hours = Hoursday *Days</w:t>
      </w:r>
    </w:p>
    <w:p w14:paraId="4F7DDCCD" w14:textId="77777777" w:rsidR="00342029" w:rsidRDefault="00342029" w:rsidP="00342029">
      <w:pPr>
        <w:ind w:left="720"/>
        <w:rPr>
          <w:rFonts w:cs="Calibri"/>
        </w:rPr>
      </w:pPr>
      <w:r>
        <w:rPr>
          <w:noProof/>
        </w:rPr>
        <mc:AlternateContent>
          <mc:Choice Requires="wps">
            <w:drawing>
              <wp:inline distT="0" distB="0" distL="0" distR="0" wp14:anchorId="370CA0A5" wp14:editId="38B23349">
                <wp:extent cx="5543550" cy="1330325"/>
                <wp:effectExtent l="0" t="0" r="19050" b="1968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330325"/>
                        </a:xfrm>
                        <a:prstGeom prst="rect">
                          <a:avLst/>
                        </a:prstGeom>
                        <a:solidFill>
                          <a:srgbClr val="FFFFFF"/>
                        </a:solidFill>
                        <a:ln w="9525">
                          <a:solidFill>
                            <a:srgbClr val="000000"/>
                          </a:solidFill>
                          <a:miter lim="800000"/>
                          <a:headEnd/>
                          <a:tailEnd/>
                        </a:ln>
                      </wps:spPr>
                      <wps:txbx>
                        <w:txbxContent>
                          <w:p w14:paraId="3D88A3AC" w14:textId="77777777" w:rsidR="00614803" w:rsidRDefault="00614803" w:rsidP="00342029">
                            <w:pPr>
                              <w:rPr>
                                <w:rFonts w:cs="Calibri"/>
                              </w:rPr>
                            </w:pPr>
                            <w:r>
                              <w:rPr>
                                <w:rFonts w:cs="Calibri"/>
                              </w:rPr>
                              <w:t>For example, if a full size HFHC is installed in a cafeteria the measure would save:</w:t>
                            </w:r>
                          </w:p>
                          <w:p w14:paraId="3DFBD4C7" w14:textId="77777777" w:rsidR="00614803" w:rsidRPr="00DD5E39" w:rsidRDefault="00614803" w:rsidP="00342029">
                            <w:pPr>
                              <w:ind w:left="720"/>
                            </w:pPr>
                            <w:r>
                              <w:tab/>
                            </w:r>
                            <w:r w:rsidRPr="00DD5E39">
                              <w:tab/>
                              <w:t>=</w:t>
                            </w:r>
                            <w:r>
                              <w:t xml:space="preserve"> 9,314 kWh / (15*365.25)* .36</w:t>
                            </w:r>
                          </w:p>
                          <w:p w14:paraId="011EA13A" w14:textId="77777777" w:rsidR="00614803" w:rsidRPr="00DD5E39" w:rsidRDefault="00614803" w:rsidP="00342029">
                            <w:pPr>
                              <w:ind w:left="720"/>
                            </w:pPr>
                            <w:r>
                              <w:tab/>
                            </w:r>
                            <w:r>
                              <w:tab/>
                              <w:t>=0 .61 kW</w:t>
                            </w:r>
                          </w:p>
                        </w:txbxContent>
                      </wps:txbx>
                      <wps:bodyPr rot="0" vert="horz" wrap="square" lIns="91440" tIns="45720" rIns="91440" bIns="45720" anchor="t" anchorCtr="0">
                        <a:spAutoFit/>
                      </wps:bodyPr>
                    </wps:wsp>
                  </a:graphicData>
                </a:graphic>
              </wp:inline>
            </w:drawing>
          </mc:Choice>
          <mc:Fallback>
            <w:pict>
              <v:shape w14:anchorId="370CA0A5" id="Text Box 22" o:spid="_x0000_s1043" type="#_x0000_t202" style="width:436.5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">
                <v:textbox style="mso-fit-shape-to-text:t">
                  <w:txbxContent>
                    <w:p w14:paraId="3D88A3AC" w14:textId="77777777" w:rsidR="00614803" w:rsidRDefault="00614803" w:rsidP="00342029">
                      <w:pPr>
                        <w:rPr>
                          <w:rFonts w:cs="Calibri"/>
                        </w:rPr>
                      </w:pPr>
                      <w:r>
                        <w:rPr>
                          <w:rFonts w:cs="Calibri"/>
                        </w:rPr>
                        <w:t>For example, if a full size HFHC is installed in a cafeteria the measure would save:</w:t>
                      </w:r>
                    </w:p>
                    <w:p w14:paraId="3DFBD4C7" w14:textId="77777777" w:rsidR="00614803" w:rsidRPr="00DD5E39" w:rsidRDefault="00614803" w:rsidP="00342029">
                      <w:pPr>
                        <w:ind w:left="720"/>
                      </w:pPr>
                      <w:r>
                        <w:tab/>
                      </w:r>
                      <w:r w:rsidRPr="00DD5E39">
                        <w:tab/>
                        <w:t>=</w:t>
                      </w:r>
                      <w:r>
                        <w:t xml:space="preserve"> 9,314 kWh / (15*365.25)* .36</w:t>
                      </w:r>
                    </w:p>
                    <w:p w14:paraId="011EA13A" w14:textId="77777777" w:rsidR="00614803" w:rsidRPr="00DD5E39" w:rsidRDefault="00614803" w:rsidP="00342029">
                      <w:pPr>
                        <w:ind w:left="720"/>
                      </w:pPr>
                      <w:r>
                        <w:tab/>
                      </w:r>
                      <w:r>
                        <w:tab/>
                        <w:t>=0 .61 kW</w:t>
                      </w:r>
                    </w:p>
                  </w:txbxContent>
                </v:textbox>
                <w10:anchorlock/>
              </v:shape>
            </w:pict>
          </mc:Fallback>
        </mc:AlternateContent>
      </w:r>
    </w:p>
    <w:p w14:paraId="2A8C80C9" w14:textId="77777777" w:rsidR="00342029" w:rsidRDefault="00342029" w:rsidP="00663C23">
      <w:pPr>
        <w:pStyle w:val="Heading6"/>
      </w:pPr>
      <w:r>
        <w:t>Natural Gas Energy Savings</w:t>
      </w:r>
    </w:p>
    <w:p w14:paraId="6B357077" w14:textId="77777777" w:rsidR="00342029" w:rsidRPr="00DC26B8" w:rsidRDefault="00342029" w:rsidP="00342029">
      <w:r>
        <w:t>N/A</w:t>
      </w:r>
    </w:p>
    <w:p w14:paraId="7C287013" w14:textId="77777777" w:rsidR="00342029" w:rsidRDefault="00342029" w:rsidP="00663C23">
      <w:pPr>
        <w:pStyle w:val="Heading6"/>
      </w:pPr>
      <w:r w:rsidRPr="002F371F">
        <w:t xml:space="preserve">Water Impact Descriptions and Calculation  </w:t>
      </w:r>
    </w:p>
    <w:p w14:paraId="36608A01" w14:textId="77777777" w:rsidR="00342029" w:rsidRPr="00423D6F" w:rsidRDefault="00342029" w:rsidP="00342029">
      <w:r>
        <w:t>N/A</w:t>
      </w:r>
    </w:p>
    <w:p w14:paraId="309B2101" w14:textId="77777777" w:rsidR="00342029" w:rsidRDefault="00342029" w:rsidP="00663C23">
      <w:pPr>
        <w:pStyle w:val="Heading6"/>
      </w:pPr>
      <w:r w:rsidRPr="002F371F">
        <w:t xml:space="preserve">Deemed O&amp;M Cost Adjustment Calculation </w:t>
      </w:r>
    </w:p>
    <w:p w14:paraId="4A4DF8A2" w14:textId="77777777" w:rsidR="00342029" w:rsidRPr="00423D6F" w:rsidRDefault="00342029" w:rsidP="00342029">
      <w:r>
        <w:t>N/A</w:t>
      </w:r>
    </w:p>
    <w:p w14:paraId="2C482D74" w14:textId="374A9EB6" w:rsidR="00342029" w:rsidRDefault="00342029" w:rsidP="00663C23">
      <w:pPr>
        <w:pStyle w:val="Heading6"/>
      </w:pPr>
      <w:r>
        <w:t xml:space="preserve">Measure Code: </w:t>
      </w:r>
      <w:r w:rsidRPr="00E96141">
        <w:t>CI-FSE-ESHH-V0</w:t>
      </w:r>
      <w:r>
        <w:t>2</w:t>
      </w:r>
      <w:r w:rsidRPr="00E96141">
        <w:t>-</w:t>
      </w:r>
      <w:r>
        <w:t>160601</w:t>
      </w:r>
    </w:p>
    <w:p w14:paraId="3C2AFF36" w14:textId="50A97B2E" w:rsidR="0033068A" w:rsidRPr="0033068A" w:rsidRDefault="00E22CCF" w:rsidP="00663C23">
      <w:pPr>
        <w:pStyle w:val="Heading6"/>
      </w:pPr>
      <w:r>
        <w:t>Review Deadline: 1/1/2023</w:t>
      </w:r>
    </w:p>
    <w:p w14:paraId="44F36FA0" w14:textId="77777777" w:rsidR="005F59F9" w:rsidRDefault="005F59F9" w:rsidP="005F59F9"/>
    <w:p w14:paraId="4A0E1A74" w14:textId="77777777" w:rsidR="005F59F9" w:rsidRPr="005F59F9" w:rsidRDefault="005F59F9" w:rsidP="005F59F9">
      <w:pPr>
        <w:sectPr w:rsidR="005F59F9" w:rsidRPr="005F59F9" w:rsidSect="00360AC9">
          <w:pgSz w:w="12240" w:h="15840"/>
          <w:pgMar w:top="1440" w:right="1440" w:bottom="1440" w:left="1440" w:header="720" w:footer="720" w:gutter="0"/>
          <w:cols w:space="720"/>
        </w:sectPr>
      </w:pPr>
    </w:p>
    <w:p w14:paraId="1A19B001" w14:textId="77777777" w:rsidR="00CA5A74" w:rsidRPr="008079E1" w:rsidRDefault="00CA5A74" w:rsidP="00E31290">
      <w:pPr>
        <w:pStyle w:val="Heading3"/>
      </w:pPr>
      <w:bookmarkStart w:id="173" w:name="_Toc324938339"/>
      <w:bookmarkStart w:id="174" w:name="_Ref325528328"/>
      <w:bookmarkStart w:id="175" w:name="_Ref325528336"/>
      <w:bookmarkStart w:id="176" w:name="_Toc325918694"/>
      <w:bookmarkStart w:id="177" w:name="_Toc333219017"/>
      <w:bookmarkStart w:id="178" w:name="_Toc437608296"/>
      <w:bookmarkStart w:id="179" w:name="_Toc437855181"/>
      <w:bookmarkStart w:id="180" w:name="_Toc466463488"/>
      <w:bookmarkStart w:id="181" w:name="_Toc474158064"/>
      <w:bookmarkStart w:id="182" w:name="_Toc315447628"/>
      <w:bookmarkEnd w:id="173"/>
      <w:r>
        <w:lastRenderedPageBreak/>
        <w:t>ENERGY STAR Ice Maker</w:t>
      </w:r>
      <w:bookmarkEnd w:id="174"/>
      <w:bookmarkEnd w:id="175"/>
      <w:bookmarkEnd w:id="176"/>
      <w:bookmarkEnd w:id="177"/>
      <w:bookmarkEnd w:id="178"/>
      <w:bookmarkEnd w:id="179"/>
      <w:bookmarkEnd w:id="180"/>
      <w:bookmarkEnd w:id="181"/>
    </w:p>
    <w:p w14:paraId="6681E45D" w14:textId="77777777" w:rsidR="00CA5A74" w:rsidRDefault="00CA5A74" w:rsidP="00663C23">
      <w:pPr>
        <w:pStyle w:val="Heading6"/>
      </w:pPr>
      <w:r w:rsidRPr="002F371F">
        <w:t xml:space="preserve">Description </w:t>
      </w:r>
    </w:p>
    <w:p w14:paraId="2022A100" w14:textId="77777777" w:rsidR="00CA5A74" w:rsidRDefault="00CA5A74" w:rsidP="00CA5A74">
      <w:r w:rsidRPr="00C8435F">
        <w:t xml:space="preserve">This measure relates to the installation of a new ENERGY STAR qualified commercial ice machine. The ENERGY STAR label applied to air-cooled, cube-type machines including ice-making head, self-contained, and remote-condensing units. </w:t>
      </w:r>
      <w:r>
        <w:t xml:space="preserve">This measure excludes flake and nugget type ice machines. </w:t>
      </w:r>
      <w:r w:rsidRPr="00C8435F">
        <w:t>This measure could relate to the replacing of an existing unit at the end of its useful life, or the installation of a new system in a new or existing building.</w:t>
      </w:r>
    </w:p>
    <w:p w14:paraId="6B872EFA" w14:textId="77777777" w:rsidR="00CA5A74" w:rsidRDefault="00CA5A74" w:rsidP="00CA5A74">
      <w:r>
        <w:t>This measure was developed to be applicable to the following program types:</w:t>
      </w:r>
      <w:r w:rsidRPr="00A65A2C">
        <w:t xml:space="preserve"> TOS</w:t>
      </w:r>
      <w:r>
        <w:t xml:space="preserve"> and NC</w:t>
      </w:r>
      <w:r w:rsidRPr="00A65A2C">
        <w:t>.</w:t>
      </w:r>
      <w:r>
        <w:t xml:space="preserve">  If applied to other program types, the measure savings should be verified.</w:t>
      </w:r>
    </w:p>
    <w:p w14:paraId="3C220C94" w14:textId="77777777" w:rsidR="00CA5A74" w:rsidRDefault="00CA5A74" w:rsidP="00663C23">
      <w:pPr>
        <w:pStyle w:val="Heading6"/>
      </w:pPr>
      <w:r w:rsidRPr="002F371F">
        <w:t xml:space="preserve">Definition of Efficient Equipment </w:t>
      </w:r>
    </w:p>
    <w:p w14:paraId="01496901" w14:textId="77777777" w:rsidR="00CA5A74" w:rsidRPr="00C8435F" w:rsidRDefault="00CA5A74" w:rsidP="00CA5A74">
      <w:r w:rsidRPr="00C8435F">
        <w:t xml:space="preserve">In order for this characterization to apply, the efficient equipment is assumed to be a </w:t>
      </w:r>
      <w:r>
        <w:t xml:space="preserve">new </w:t>
      </w:r>
      <w:r w:rsidRPr="00C8435F">
        <w:t>commercial ice machine meeting the minimum ENERGY STAR efficiency level standards</w:t>
      </w:r>
      <w:r>
        <w:t>.</w:t>
      </w:r>
    </w:p>
    <w:p w14:paraId="784DF9AA" w14:textId="77777777" w:rsidR="00CA5A74" w:rsidRDefault="00CA5A74" w:rsidP="00663C23">
      <w:pPr>
        <w:pStyle w:val="Heading6"/>
      </w:pPr>
      <w:r w:rsidRPr="002F371F">
        <w:t xml:space="preserve">Definition of Baseline Equipment </w:t>
      </w:r>
    </w:p>
    <w:p w14:paraId="626FF8B3" w14:textId="77777777" w:rsidR="00CA5A74" w:rsidRPr="00C8435F" w:rsidRDefault="00CA5A74" w:rsidP="00CA5A74">
      <w:r w:rsidRPr="00C8435F">
        <w:t>In order for this characterization to apply, the baseline equipment is assumed to be a commercial ice machine meeting federal equipment standards established January 1, 2010</w:t>
      </w:r>
      <w:r>
        <w:t>.</w:t>
      </w:r>
    </w:p>
    <w:p w14:paraId="7CA4DFD6" w14:textId="77777777" w:rsidR="00CA5A74" w:rsidRDefault="00CA5A74" w:rsidP="00663C23">
      <w:pPr>
        <w:pStyle w:val="Heading6"/>
      </w:pPr>
      <w:r w:rsidRPr="002F371F">
        <w:t xml:space="preserve">Deemed Lifetime of Efficient Equipment </w:t>
      </w:r>
    </w:p>
    <w:p w14:paraId="5C2C1BC3" w14:textId="77777777" w:rsidR="00CA5A74" w:rsidRPr="00C774CA" w:rsidRDefault="00CA5A74" w:rsidP="00CA5A74">
      <w:r w:rsidRPr="00C774CA">
        <w:t xml:space="preserve">The expected measure life is assumed to be </w:t>
      </w:r>
      <w:r>
        <w:rPr>
          <w:noProof/>
        </w:rPr>
        <w:t>10</w:t>
      </w:r>
      <w:r w:rsidRPr="00C774CA">
        <w:rPr>
          <w:noProof/>
        </w:rPr>
        <w:t xml:space="preserve"> years</w:t>
      </w:r>
      <w:r w:rsidRPr="00C774CA">
        <w:rPr>
          <w:noProof/>
          <w:vertAlign w:val="superscript"/>
        </w:rPr>
        <w:footnoteReference w:id="85"/>
      </w:r>
      <w:r w:rsidRPr="00C774CA">
        <w:t xml:space="preserve">. </w:t>
      </w:r>
    </w:p>
    <w:p w14:paraId="2331EDF8" w14:textId="77777777" w:rsidR="00CA5A74" w:rsidRDefault="00CA5A74" w:rsidP="00663C23">
      <w:pPr>
        <w:pStyle w:val="Heading6"/>
      </w:pPr>
      <w:r w:rsidRPr="002F371F">
        <w:t xml:space="preserve">Deemed Measure Cost </w:t>
      </w:r>
    </w:p>
    <w:p w14:paraId="4D830CAC" w14:textId="77777777" w:rsidR="00CA5A74" w:rsidRDefault="00CA5A74" w:rsidP="00CA5A74">
      <w:r w:rsidRPr="00C774CA">
        <w:t>The incremental capital cost for this measure is provided below.</w:t>
      </w:r>
      <w:r w:rsidRPr="00C774CA">
        <w:rPr>
          <w:vertAlign w:val="superscript"/>
        </w:rPr>
        <w:footnoteReference w:id="86"/>
      </w:r>
    </w:p>
    <w:tbl>
      <w:tblPr>
        <w:tblW w:w="4515" w:type="dxa"/>
        <w:jc w:val="center"/>
        <w:tblLook w:val="0000" w:firstRow="0" w:lastRow="0" w:firstColumn="0" w:lastColumn="0" w:noHBand="0" w:noVBand="0"/>
      </w:tblPr>
      <w:tblGrid>
        <w:gridCol w:w="2715"/>
        <w:gridCol w:w="1800"/>
      </w:tblGrid>
      <w:tr w:rsidR="00CA5A74" w:rsidRPr="00E64232" w14:paraId="09A48845" w14:textId="77777777" w:rsidTr="001C69E3">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378A0A90" w14:textId="77777777" w:rsidR="00CA5A74" w:rsidRPr="0033068A" w:rsidRDefault="00CA5A74" w:rsidP="00EB2B62">
            <w:pPr>
              <w:pStyle w:val="TableText"/>
            </w:pPr>
            <w:r w:rsidRPr="0033068A">
              <w:t>Harvest Rate (H)</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45C3F541" w14:textId="77777777" w:rsidR="00CA5A74" w:rsidRPr="0033068A" w:rsidRDefault="00CA5A74" w:rsidP="00EB2B62">
            <w:pPr>
              <w:pStyle w:val="TableText"/>
            </w:pPr>
            <w:r w:rsidRPr="0033068A">
              <w:t>Incremental Cost</w:t>
            </w:r>
          </w:p>
        </w:tc>
      </w:tr>
      <w:tr w:rsidR="00CA5A74" w:rsidRPr="00E64232" w14:paraId="6CB72A11" w14:textId="77777777" w:rsidTr="001C69E3">
        <w:trPr>
          <w:trHeight w:val="332"/>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C87C0" w14:textId="77777777" w:rsidR="00CA5A74" w:rsidRPr="00E64232" w:rsidRDefault="00CA5A74" w:rsidP="0033068A">
            <w:pPr>
              <w:spacing w:after="0"/>
            </w:pPr>
            <w:r w:rsidRPr="00E64232">
              <w:t>100-200 lb ice machine</w:t>
            </w:r>
          </w:p>
        </w:tc>
        <w:tc>
          <w:tcPr>
            <w:tcW w:w="1800" w:type="dxa"/>
            <w:tcBorders>
              <w:top w:val="single" w:sz="4" w:space="0" w:color="auto"/>
              <w:left w:val="nil"/>
              <w:bottom w:val="single" w:sz="4" w:space="0" w:color="auto"/>
              <w:right w:val="single" w:sz="4" w:space="0" w:color="auto"/>
            </w:tcBorders>
            <w:shd w:val="clear" w:color="auto" w:fill="FFFFFF"/>
            <w:noWrap/>
            <w:vAlign w:val="center"/>
          </w:tcPr>
          <w:p w14:paraId="63C08B91" w14:textId="77777777" w:rsidR="00CA5A74" w:rsidRPr="00E64232" w:rsidRDefault="00CA5A74" w:rsidP="0033068A">
            <w:pPr>
              <w:spacing w:after="0"/>
              <w:ind w:right="43"/>
              <w:jc w:val="center"/>
            </w:pPr>
            <w:r w:rsidRPr="00E64232">
              <w:t>$296</w:t>
            </w:r>
          </w:p>
        </w:tc>
      </w:tr>
      <w:tr w:rsidR="00CA5A74" w:rsidRPr="00E64232" w14:paraId="2388EA15" w14:textId="77777777" w:rsidTr="001C69E3">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49D5B9B3" w14:textId="77777777" w:rsidR="00CA5A74" w:rsidRPr="00E64232" w:rsidRDefault="00CA5A74" w:rsidP="0033068A">
            <w:pPr>
              <w:spacing w:after="0"/>
            </w:pPr>
            <w:r w:rsidRPr="00E64232">
              <w:t xml:space="preserve">201-300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2741D4AE" w14:textId="77777777" w:rsidR="00CA5A74" w:rsidRPr="00E64232" w:rsidRDefault="00CA5A74" w:rsidP="0033068A">
            <w:pPr>
              <w:spacing w:after="0"/>
              <w:jc w:val="center"/>
            </w:pPr>
            <w:r w:rsidRPr="00E64232">
              <w:t>$312</w:t>
            </w:r>
          </w:p>
        </w:tc>
      </w:tr>
      <w:tr w:rsidR="00CA5A74" w:rsidRPr="00E64232" w14:paraId="1B29F600" w14:textId="77777777" w:rsidTr="001C69E3">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5688FD6C" w14:textId="77777777" w:rsidR="00CA5A74" w:rsidRPr="00E64232" w:rsidRDefault="00CA5A74" w:rsidP="0033068A">
            <w:pPr>
              <w:spacing w:after="0"/>
            </w:pPr>
            <w:r w:rsidRPr="00E64232">
              <w:t xml:space="preserve">301-400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606EF13F" w14:textId="77777777" w:rsidR="00CA5A74" w:rsidRPr="00E64232" w:rsidRDefault="00CA5A74" w:rsidP="0033068A">
            <w:pPr>
              <w:spacing w:after="0"/>
              <w:jc w:val="center"/>
            </w:pPr>
            <w:r w:rsidRPr="00E64232">
              <w:t>$559</w:t>
            </w:r>
          </w:p>
        </w:tc>
      </w:tr>
      <w:tr w:rsidR="00CA5A74" w:rsidRPr="00E64232" w14:paraId="49445426" w14:textId="77777777" w:rsidTr="001C69E3">
        <w:trPr>
          <w:trHeight w:val="288"/>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33CF17FF" w14:textId="77777777" w:rsidR="00CA5A74" w:rsidRPr="00E64232" w:rsidRDefault="00CA5A74" w:rsidP="0033068A">
            <w:pPr>
              <w:spacing w:after="0"/>
            </w:pPr>
            <w:r w:rsidRPr="00E64232">
              <w:t>401-500 lb ice machine</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2AD85BBE" w14:textId="77777777" w:rsidR="00CA5A74" w:rsidRPr="00E64232" w:rsidRDefault="00CA5A74" w:rsidP="0033068A">
            <w:pPr>
              <w:spacing w:after="0"/>
              <w:jc w:val="center"/>
            </w:pPr>
            <w:r w:rsidRPr="00E64232">
              <w:t>$981</w:t>
            </w:r>
          </w:p>
        </w:tc>
      </w:tr>
      <w:tr w:rsidR="00CA5A74" w:rsidRPr="00E64232" w14:paraId="5A9177CF" w14:textId="77777777" w:rsidTr="001C69E3">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5D5D249F" w14:textId="77777777" w:rsidR="00CA5A74" w:rsidRPr="00E64232" w:rsidRDefault="00CA5A74" w:rsidP="0033068A">
            <w:pPr>
              <w:spacing w:after="0"/>
            </w:pPr>
            <w:r w:rsidRPr="00E64232">
              <w:t xml:space="preserve">501-1000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5952DA67" w14:textId="77777777" w:rsidR="00CA5A74" w:rsidRPr="00E64232" w:rsidRDefault="00CA5A74" w:rsidP="0033068A">
            <w:pPr>
              <w:spacing w:after="0"/>
              <w:jc w:val="center"/>
            </w:pPr>
            <w:r w:rsidRPr="00E64232">
              <w:t>$1,485</w:t>
            </w:r>
          </w:p>
        </w:tc>
      </w:tr>
      <w:tr w:rsidR="00CA5A74" w:rsidRPr="00E64232" w14:paraId="5AFFCA90" w14:textId="77777777" w:rsidTr="001C69E3">
        <w:trPr>
          <w:trHeight w:val="70"/>
          <w:jc w:val="center"/>
        </w:trPr>
        <w:tc>
          <w:tcPr>
            <w:tcW w:w="2715" w:type="dxa"/>
            <w:tcBorders>
              <w:top w:val="single" w:sz="4" w:space="0" w:color="auto"/>
              <w:left w:val="single" w:sz="4" w:space="0" w:color="auto"/>
              <w:bottom w:val="single" w:sz="4" w:space="0" w:color="auto"/>
              <w:right w:val="single" w:sz="4" w:space="0" w:color="auto"/>
            </w:tcBorders>
            <w:noWrap/>
            <w:vAlign w:val="center"/>
          </w:tcPr>
          <w:p w14:paraId="19AE2A9A" w14:textId="77777777" w:rsidR="00CA5A74" w:rsidRPr="00E64232" w:rsidRDefault="00CA5A74" w:rsidP="0033068A">
            <w:pPr>
              <w:spacing w:after="0"/>
            </w:pPr>
            <w:r w:rsidRPr="00E64232">
              <w:t xml:space="preserve">1001-1500 lb ice machine </w:t>
            </w:r>
          </w:p>
        </w:tc>
        <w:tc>
          <w:tcPr>
            <w:tcW w:w="1800" w:type="dxa"/>
            <w:tcBorders>
              <w:top w:val="single" w:sz="4" w:space="0" w:color="auto"/>
              <w:left w:val="single" w:sz="4" w:space="0" w:color="auto"/>
              <w:bottom w:val="single" w:sz="4" w:space="0" w:color="auto"/>
              <w:right w:val="single" w:sz="4" w:space="0" w:color="auto"/>
            </w:tcBorders>
            <w:noWrap/>
            <w:vAlign w:val="center"/>
          </w:tcPr>
          <w:p w14:paraId="49A506B9" w14:textId="77777777" w:rsidR="00CA5A74" w:rsidRPr="00E64232" w:rsidRDefault="00CA5A74" w:rsidP="0033068A">
            <w:pPr>
              <w:spacing w:after="0"/>
              <w:jc w:val="center"/>
            </w:pPr>
            <w:r w:rsidRPr="00E64232">
              <w:t>$1,821</w:t>
            </w:r>
          </w:p>
        </w:tc>
      </w:tr>
      <w:tr w:rsidR="00CA5A74" w:rsidRPr="00E64232" w14:paraId="3BBD2A96" w14:textId="77777777" w:rsidTr="001C69E3">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ACA9C" w14:textId="77777777" w:rsidR="00CA5A74" w:rsidRPr="00E64232" w:rsidRDefault="00CA5A74" w:rsidP="0033068A">
            <w:pPr>
              <w:spacing w:after="0"/>
            </w:pPr>
            <w:r w:rsidRPr="00E64232">
              <w:t xml:space="preserve">&gt;1500 lb ice machine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0B836A" w14:textId="77777777" w:rsidR="00CA5A74" w:rsidRPr="00E64232" w:rsidRDefault="00CA5A74" w:rsidP="0033068A">
            <w:pPr>
              <w:spacing w:after="0"/>
              <w:jc w:val="center"/>
            </w:pPr>
            <w:r w:rsidRPr="00E64232">
              <w:t>$2,194</w:t>
            </w:r>
          </w:p>
        </w:tc>
      </w:tr>
    </w:tbl>
    <w:p w14:paraId="6317955B" w14:textId="77777777" w:rsidR="00CA5A74" w:rsidRDefault="00CA5A74" w:rsidP="00663C23">
      <w:pPr>
        <w:pStyle w:val="Heading6"/>
      </w:pPr>
      <w:r>
        <w:t>Loadshape</w:t>
      </w:r>
    </w:p>
    <w:p w14:paraId="1AC9AE3C" w14:textId="77777777" w:rsidR="00CA5A74" w:rsidRPr="00344D96" w:rsidRDefault="00CA5A74" w:rsidP="00CA5A74">
      <w:pPr>
        <w:rPr>
          <w:rFonts w:cs="Calibri"/>
          <w:color w:val="000000"/>
        </w:rPr>
      </w:pPr>
      <w:r w:rsidRPr="00344D96">
        <w:rPr>
          <w:rFonts w:cs="Calibri"/>
          <w:color w:val="000000"/>
        </w:rPr>
        <w:t xml:space="preserve">Loadshape C23 - </w:t>
      </w:r>
      <w:r>
        <w:rPr>
          <w:rFonts w:cs="Calibri"/>
          <w:color w:val="000000"/>
        </w:rPr>
        <w:t>Commercial</w:t>
      </w:r>
      <w:r w:rsidRPr="00344D96">
        <w:rPr>
          <w:rFonts w:cs="Calibri"/>
          <w:color w:val="000000"/>
        </w:rPr>
        <w:t xml:space="preserve"> Refrigeration</w:t>
      </w:r>
    </w:p>
    <w:p w14:paraId="462DF609" w14:textId="77777777" w:rsidR="00CA5A74" w:rsidRDefault="00CA5A74" w:rsidP="00663C23">
      <w:pPr>
        <w:pStyle w:val="Heading6"/>
      </w:pPr>
      <w:r w:rsidRPr="002F371F">
        <w:t>Coincidence Factor</w:t>
      </w:r>
    </w:p>
    <w:p w14:paraId="6C44809F" w14:textId="77777777" w:rsidR="00CA5A74" w:rsidRDefault="00CA5A74" w:rsidP="00CA5A74">
      <w:r w:rsidRPr="00A26296">
        <w:t xml:space="preserve">The Summer Peak Coincidence Factor is assumed to equal </w:t>
      </w:r>
      <w:r>
        <w:t>0.937</w:t>
      </w:r>
    </w:p>
    <w:p w14:paraId="1B074D4C" w14:textId="77777777" w:rsidR="00CA5A74" w:rsidRDefault="00CA5A74" w:rsidP="00CA5A74"/>
    <w:p w14:paraId="022D2811"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lastRenderedPageBreak/>
        <w:t>Algorithm</w:t>
      </w:r>
    </w:p>
    <w:p w14:paraId="1966C448" w14:textId="77777777" w:rsidR="00CA5A74" w:rsidRDefault="00CA5A74" w:rsidP="00663C23">
      <w:pPr>
        <w:pStyle w:val="Heading6"/>
      </w:pPr>
      <w:r w:rsidRPr="002F371F">
        <w:t xml:space="preserve">Calculation of Savings </w:t>
      </w:r>
    </w:p>
    <w:p w14:paraId="1684C92A" w14:textId="77777777" w:rsidR="00CA5A74" w:rsidRDefault="00CA5A74" w:rsidP="00663C23">
      <w:pPr>
        <w:pStyle w:val="Heading6"/>
      </w:pPr>
      <w:r>
        <w:t xml:space="preserve">Electric </w:t>
      </w:r>
      <w:r w:rsidRPr="002F371F">
        <w:t xml:space="preserve">Energy Savings </w:t>
      </w:r>
    </w:p>
    <w:p w14:paraId="7F2613EA" w14:textId="77777777" w:rsidR="00CA5A74" w:rsidRPr="00A4070E" w:rsidRDefault="00CA5A74" w:rsidP="00CA5A74">
      <w:pPr>
        <w:ind w:left="720"/>
        <w:rPr>
          <w:noProof/>
        </w:rPr>
      </w:pPr>
      <w:r w:rsidRPr="00A4070E">
        <w:rPr>
          <w:noProof/>
        </w:rPr>
        <w:t>ΔkWH</w:t>
      </w:r>
      <w:r w:rsidRPr="00A4070E">
        <w:rPr>
          <w:noProof/>
        </w:rPr>
        <w:tab/>
        <w:t xml:space="preserve">= </w:t>
      </w:r>
      <w:r w:rsidRPr="00A4070E">
        <w:t>[(kWh</w:t>
      </w:r>
      <w:r w:rsidRPr="00A4070E">
        <w:rPr>
          <w:vertAlign w:val="subscript"/>
        </w:rPr>
        <w:t>base</w:t>
      </w:r>
      <w:r w:rsidRPr="00A4070E">
        <w:t xml:space="preserve"> – kWh</w:t>
      </w:r>
      <w:r w:rsidRPr="00A4070E">
        <w:rPr>
          <w:vertAlign w:val="subscript"/>
        </w:rPr>
        <w:t>ee</w:t>
      </w:r>
      <w:r w:rsidRPr="00A4070E">
        <w:t>) / 100] * (DC * H) * 365</w:t>
      </w:r>
      <w:r>
        <w:t>.25</w:t>
      </w:r>
    </w:p>
    <w:p w14:paraId="72D6F908" w14:textId="77777777" w:rsidR="00CA5A74" w:rsidRPr="00A4070E" w:rsidRDefault="00CA5A74" w:rsidP="00CA5A74">
      <w:pPr>
        <w:rPr>
          <w:noProof/>
        </w:rPr>
      </w:pPr>
      <w:r w:rsidRPr="00A4070E">
        <w:rPr>
          <w:noProof/>
        </w:rPr>
        <w:t>Where:</w:t>
      </w:r>
    </w:p>
    <w:p w14:paraId="3C1CA004" w14:textId="77777777" w:rsidR="00CA5A74" w:rsidRPr="00A4070E" w:rsidRDefault="00CA5A74" w:rsidP="00CA5A74">
      <w:pPr>
        <w:ind w:left="720"/>
        <w:rPr>
          <w:noProof/>
        </w:rPr>
      </w:pPr>
      <w:r w:rsidRPr="00A4070E">
        <w:rPr>
          <w:noProof/>
        </w:rPr>
        <w:t>kWh</w:t>
      </w:r>
      <w:r w:rsidRPr="00A4070E">
        <w:rPr>
          <w:noProof/>
          <w:vertAlign w:val="subscript"/>
        </w:rPr>
        <w:t>base</w:t>
      </w:r>
      <w:r w:rsidRPr="00A4070E">
        <w:rPr>
          <w:noProof/>
          <w:vertAlign w:val="subscript"/>
        </w:rPr>
        <w:tab/>
      </w:r>
      <w:r w:rsidRPr="00A4070E">
        <w:rPr>
          <w:noProof/>
        </w:rPr>
        <w:t xml:space="preserve"> = maximum kWh consumption per 100 pounds of ice for the baseline equipment</w:t>
      </w:r>
    </w:p>
    <w:p w14:paraId="313399E3" w14:textId="77777777" w:rsidR="00CA5A74" w:rsidRPr="00A4070E" w:rsidRDefault="00CA5A74" w:rsidP="00CA5A74">
      <w:pPr>
        <w:ind w:left="1440" w:hanging="720"/>
        <w:rPr>
          <w:noProof/>
        </w:rPr>
      </w:pPr>
      <w:r w:rsidRPr="00A4070E">
        <w:rPr>
          <w:noProof/>
        </w:rPr>
        <w:tab/>
        <w:t>=</w:t>
      </w:r>
      <w:r>
        <w:rPr>
          <w:noProof/>
        </w:rPr>
        <w:t xml:space="preserve"> </w:t>
      </w:r>
      <w:r w:rsidRPr="00A4070E">
        <w:rPr>
          <w:noProof/>
        </w:rPr>
        <w:t>calculated as shown in the table below using the actual Harvest Rate (H) of the efficient equipment.</w:t>
      </w:r>
    </w:p>
    <w:p w14:paraId="23A36A8A" w14:textId="77777777" w:rsidR="00CA5A74" w:rsidRPr="00A4070E" w:rsidRDefault="00CA5A74" w:rsidP="00CA5A74">
      <w:pPr>
        <w:ind w:left="720"/>
        <w:rPr>
          <w:noProof/>
        </w:rPr>
      </w:pPr>
      <w:r w:rsidRPr="00A4070E">
        <w:rPr>
          <w:noProof/>
        </w:rPr>
        <w:t>kWh</w:t>
      </w:r>
      <w:r w:rsidRPr="00A4070E">
        <w:rPr>
          <w:noProof/>
          <w:vertAlign w:val="subscript"/>
        </w:rPr>
        <w:t>ee</w:t>
      </w:r>
      <w:r w:rsidRPr="00A4070E">
        <w:rPr>
          <w:noProof/>
        </w:rPr>
        <w:t xml:space="preserve"> </w:t>
      </w:r>
      <w:r w:rsidRPr="00A4070E">
        <w:rPr>
          <w:noProof/>
        </w:rPr>
        <w:tab/>
        <w:t>= maximum kWh consumption per 100 pounds of ice for the efficient equipment</w:t>
      </w:r>
    </w:p>
    <w:p w14:paraId="4F3AF823" w14:textId="77777777" w:rsidR="00CA5A74" w:rsidRDefault="00CA5A74" w:rsidP="00CA5A74">
      <w:pPr>
        <w:ind w:left="1440"/>
        <w:rPr>
          <w:noProof/>
        </w:rPr>
      </w:pPr>
      <w:r w:rsidRPr="00A4070E">
        <w:rPr>
          <w:noProof/>
        </w:rPr>
        <w:t>= calculated as shown in the table below using the actual Harvest Rate (H) of the efficient equipment.</w:t>
      </w:r>
    </w:p>
    <w:tbl>
      <w:tblPr>
        <w:tblW w:w="6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1628"/>
        <w:gridCol w:w="1800"/>
      </w:tblGrid>
      <w:tr w:rsidR="00CA5A74" w:rsidRPr="00E64232" w14:paraId="7AA26829" w14:textId="77777777" w:rsidTr="001C69E3">
        <w:trPr>
          <w:trHeight w:val="255"/>
          <w:jc w:val="center"/>
        </w:trPr>
        <w:tc>
          <w:tcPr>
            <w:tcW w:w="3256" w:type="dxa"/>
            <w:shd w:val="clear" w:color="auto" w:fill="7F7F7F" w:themeFill="text1" w:themeFillTint="80"/>
            <w:noWrap/>
            <w:vAlign w:val="center"/>
          </w:tcPr>
          <w:p w14:paraId="244E45E9" w14:textId="77777777" w:rsidR="00CA5A74" w:rsidRPr="0033068A" w:rsidRDefault="00CA5A74" w:rsidP="00EB2B62">
            <w:pPr>
              <w:pStyle w:val="TableText"/>
            </w:pPr>
            <w:r w:rsidRPr="0033068A">
              <w:br w:type="page"/>
              <w:t>Ice Machine Type</w:t>
            </w:r>
          </w:p>
        </w:tc>
        <w:tc>
          <w:tcPr>
            <w:tcW w:w="1628" w:type="dxa"/>
            <w:shd w:val="clear" w:color="auto" w:fill="7F7F7F" w:themeFill="text1" w:themeFillTint="80"/>
            <w:noWrap/>
            <w:vAlign w:val="center"/>
          </w:tcPr>
          <w:p w14:paraId="69DCC466" w14:textId="77777777" w:rsidR="00CA5A74" w:rsidRPr="0033068A" w:rsidRDefault="00CA5A74" w:rsidP="00EB2B62">
            <w:pPr>
              <w:pStyle w:val="TableText"/>
            </w:pPr>
            <w:r w:rsidRPr="0033068A">
              <w:t>kWhbase</w:t>
            </w:r>
            <w:r w:rsidRPr="0033068A">
              <w:rPr>
                <w:vertAlign w:val="superscript"/>
              </w:rPr>
              <w:footnoteReference w:id="87"/>
            </w:r>
          </w:p>
        </w:tc>
        <w:tc>
          <w:tcPr>
            <w:tcW w:w="1800" w:type="dxa"/>
            <w:shd w:val="clear" w:color="auto" w:fill="7F7F7F" w:themeFill="text1" w:themeFillTint="80"/>
            <w:noWrap/>
            <w:vAlign w:val="center"/>
          </w:tcPr>
          <w:p w14:paraId="55676534" w14:textId="77777777" w:rsidR="00CA5A74" w:rsidRPr="0033068A" w:rsidRDefault="00CA5A74" w:rsidP="00EB2B62">
            <w:pPr>
              <w:pStyle w:val="TableText"/>
            </w:pPr>
            <w:r w:rsidRPr="0033068A">
              <w:t>kWhee</w:t>
            </w:r>
            <w:r w:rsidRPr="0033068A">
              <w:rPr>
                <w:vertAlign w:val="superscript"/>
              </w:rPr>
              <w:footnoteReference w:id="88"/>
            </w:r>
          </w:p>
        </w:tc>
      </w:tr>
      <w:tr w:rsidR="00CA5A74" w:rsidRPr="00E64232" w14:paraId="0AC97E24" w14:textId="77777777" w:rsidTr="001C69E3">
        <w:trPr>
          <w:trHeight w:val="255"/>
          <w:jc w:val="center"/>
        </w:trPr>
        <w:tc>
          <w:tcPr>
            <w:tcW w:w="3256" w:type="dxa"/>
            <w:noWrap/>
            <w:vAlign w:val="center"/>
          </w:tcPr>
          <w:p w14:paraId="4382D8CB" w14:textId="77777777" w:rsidR="00CA5A74" w:rsidRPr="00E64232" w:rsidRDefault="00CA5A74" w:rsidP="003065D4">
            <w:pPr>
              <w:spacing w:after="0"/>
              <w:jc w:val="left"/>
            </w:pPr>
            <w:r w:rsidRPr="00E64232">
              <w:t>Ice Making Head (H &lt; 450)</w:t>
            </w:r>
          </w:p>
        </w:tc>
        <w:tc>
          <w:tcPr>
            <w:tcW w:w="1628" w:type="dxa"/>
            <w:noWrap/>
            <w:vAlign w:val="center"/>
          </w:tcPr>
          <w:p w14:paraId="0DC3ACCE" w14:textId="77777777" w:rsidR="00CA5A74" w:rsidRPr="00E64232" w:rsidRDefault="00CA5A74" w:rsidP="0033068A">
            <w:pPr>
              <w:spacing w:after="0"/>
              <w:jc w:val="center"/>
            </w:pPr>
            <w:r w:rsidRPr="00E64232">
              <w:t>10.26 - 0.0086*H</w:t>
            </w:r>
          </w:p>
        </w:tc>
        <w:tc>
          <w:tcPr>
            <w:tcW w:w="1800" w:type="dxa"/>
            <w:noWrap/>
            <w:vAlign w:val="center"/>
          </w:tcPr>
          <w:p w14:paraId="26C91223" w14:textId="77777777" w:rsidR="00CA5A74" w:rsidRPr="00E64232" w:rsidRDefault="00CA5A74" w:rsidP="0033068A">
            <w:pPr>
              <w:spacing w:after="0"/>
              <w:jc w:val="center"/>
            </w:pPr>
            <w:r w:rsidRPr="00E64232">
              <w:t>9.23 - 0.0077*H</w:t>
            </w:r>
          </w:p>
        </w:tc>
      </w:tr>
      <w:tr w:rsidR="00CA5A74" w:rsidRPr="00E64232" w14:paraId="62C3292A" w14:textId="77777777" w:rsidTr="001C69E3">
        <w:trPr>
          <w:trHeight w:val="255"/>
          <w:jc w:val="center"/>
        </w:trPr>
        <w:tc>
          <w:tcPr>
            <w:tcW w:w="3256" w:type="dxa"/>
            <w:noWrap/>
            <w:vAlign w:val="center"/>
          </w:tcPr>
          <w:p w14:paraId="6EF8F21C" w14:textId="77777777" w:rsidR="00CA5A74" w:rsidRPr="00E64232" w:rsidRDefault="00CA5A74" w:rsidP="003065D4">
            <w:pPr>
              <w:spacing w:after="0"/>
              <w:jc w:val="left"/>
            </w:pPr>
            <w:r w:rsidRPr="00E64232">
              <w:t>Ice Making Head (H ≥ 450)</w:t>
            </w:r>
          </w:p>
        </w:tc>
        <w:tc>
          <w:tcPr>
            <w:tcW w:w="1628" w:type="dxa"/>
            <w:noWrap/>
            <w:vAlign w:val="center"/>
          </w:tcPr>
          <w:p w14:paraId="5F6CFD81" w14:textId="77777777" w:rsidR="00CA5A74" w:rsidRPr="00E64232" w:rsidRDefault="00CA5A74" w:rsidP="0033068A">
            <w:pPr>
              <w:spacing w:after="0"/>
              <w:jc w:val="center"/>
            </w:pPr>
            <w:r w:rsidRPr="00E64232">
              <w:t>6.89 – 0.0011*H</w:t>
            </w:r>
          </w:p>
        </w:tc>
        <w:tc>
          <w:tcPr>
            <w:tcW w:w="1800" w:type="dxa"/>
            <w:noWrap/>
            <w:vAlign w:val="center"/>
          </w:tcPr>
          <w:p w14:paraId="734615E7" w14:textId="77777777" w:rsidR="00CA5A74" w:rsidRPr="00E64232" w:rsidRDefault="00CA5A74" w:rsidP="0033068A">
            <w:pPr>
              <w:spacing w:after="0"/>
              <w:jc w:val="center"/>
            </w:pPr>
            <w:r w:rsidRPr="00E64232">
              <w:t>6.20 - 0.0010*H</w:t>
            </w:r>
          </w:p>
        </w:tc>
      </w:tr>
      <w:tr w:rsidR="00CA5A74" w:rsidRPr="00E64232" w14:paraId="1C08310B" w14:textId="77777777" w:rsidTr="001C69E3">
        <w:trPr>
          <w:trHeight w:val="368"/>
          <w:jc w:val="center"/>
        </w:trPr>
        <w:tc>
          <w:tcPr>
            <w:tcW w:w="3256" w:type="dxa"/>
            <w:vAlign w:val="center"/>
          </w:tcPr>
          <w:p w14:paraId="740F1FF9" w14:textId="77777777" w:rsidR="00CA5A74" w:rsidRPr="00E64232" w:rsidRDefault="00CA5A74" w:rsidP="003065D4">
            <w:pPr>
              <w:spacing w:after="0"/>
              <w:jc w:val="left"/>
            </w:pPr>
            <w:r w:rsidRPr="00E64232">
              <w:t>Remote Condensing Unit, without remote compressor (H &lt; 1000)</w:t>
            </w:r>
          </w:p>
        </w:tc>
        <w:tc>
          <w:tcPr>
            <w:tcW w:w="1628" w:type="dxa"/>
            <w:noWrap/>
            <w:vAlign w:val="center"/>
          </w:tcPr>
          <w:p w14:paraId="034A8CFF" w14:textId="77777777" w:rsidR="00CA5A74" w:rsidRPr="00E64232" w:rsidRDefault="00CA5A74" w:rsidP="0033068A">
            <w:pPr>
              <w:spacing w:after="0"/>
              <w:jc w:val="center"/>
            </w:pPr>
            <w:r w:rsidRPr="00E64232">
              <w:t>8.85 – 0.0038*H</w:t>
            </w:r>
          </w:p>
        </w:tc>
        <w:tc>
          <w:tcPr>
            <w:tcW w:w="1800" w:type="dxa"/>
            <w:noWrap/>
            <w:vAlign w:val="center"/>
          </w:tcPr>
          <w:p w14:paraId="5E0FB7BA" w14:textId="77777777" w:rsidR="00CA5A74" w:rsidRPr="00E64232" w:rsidRDefault="00CA5A74" w:rsidP="0033068A">
            <w:pPr>
              <w:spacing w:after="0"/>
              <w:jc w:val="center"/>
            </w:pPr>
            <w:r w:rsidRPr="00E64232">
              <w:t>8.05 - 0.0035*H</w:t>
            </w:r>
          </w:p>
        </w:tc>
      </w:tr>
      <w:tr w:rsidR="00CA5A74" w:rsidRPr="00E64232" w14:paraId="33FBB591" w14:textId="77777777" w:rsidTr="001C69E3">
        <w:trPr>
          <w:trHeight w:val="260"/>
          <w:jc w:val="center"/>
        </w:trPr>
        <w:tc>
          <w:tcPr>
            <w:tcW w:w="3256" w:type="dxa"/>
            <w:vAlign w:val="center"/>
          </w:tcPr>
          <w:p w14:paraId="014E2EA5" w14:textId="77777777" w:rsidR="00CA5A74" w:rsidRPr="00E64232" w:rsidRDefault="00CA5A74" w:rsidP="003065D4">
            <w:pPr>
              <w:spacing w:after="0"/>
              <w:jc w:val="left"/>
            </w:pPr>
            <w:r w:rsidRPr="00E64232">
              <w:t>Remote Condensing Unit, without remote compressor (H  ≥ 1000)</w:t>
            </w:r>
          </w:p>
        </w:tc>
        <w:tc>
          <w:tcPr>
            <w:tcW w:w="1628" w:type="dxa"/>
            <w:noWrap/>
            <w:vAlign w:val="center"/>
          </w:tcPr>
          <w:p w14:paraId="2F601389" w14:textId="77777777" w:rsidR="00CA5A74" w:rsidRPr="00E64232" w:rsidRDefault="00CA5A74" w:rsidP="0033068A">
            <w:pPr>
              <w:spacing w:after="0"/>
              <w:jc w:val="center"/>
            </w:pPr>
            <w:r w:rsidRPr="00E64232">
              <w:t>5.1</w:t>
            </w:r>
          </w:p>
        </w:tc>
        <w:tc>
          <w:tcPr>
            <w:tcW w:w="1800" w:type="dxa"/>
            <w:noWrap/>
            <w:vAlign w:val="center"/>
          </w:tcPr>
          <w:p w14:paraId="13DA2CF7" w14:textId="77777777" w:rsidR="00CA5A74" w:rsidRPr="00E64232" w:rsidRDefault="00CA5A74" w:rsidP="0033068A">
            <w:pPr>
              <w:spacing w:after="0"/>
              <w:jc w:val="center"/>
            </w:pPr>
            <w:r w:rsidRPr="00E64232">
              <w:t>4.64</w:t>
            </w:r>
          </w:p>
        </w:tc>
      </w:tr>
      <w:tr w:rsidR="00CA5A74" w:rsidRPr="00E64232" w14:paraId="1FD7E007" w14:textId="77777777" w:rsidTr="001C69E3">
        <w:trPr>
          <w:trHeight w:val="323"/>
          <w:jc w:val="center"/>
        </w:trPr>
        <w:tc>
          <w:tcPr>
            <w:tcW w:w="3256" w:type="dxa"/>
            <w:vAlign w:val="center"/>
          </w:tcPr>
          <w:p w14:paraId="5A7155DA" w14:textId="77777777" w:rsidR="00CA5A74" w:rsidRPr="00E64232" w:rsidRDefault="00CA5A74" w:rsidP="003065D4">
            <w:pPr>
              <w:spacing w:after="0"/>
              <w:jc w:val="left"/>
            </w:pPr>
            <w:r w:rsidRPr="00E64232">
              <w:t>Remote Condensing Unit, with remote compressor (H &lt; 934)</w:t>
            </w:r>
          </w:p>
        </w:tc>
        <w:tc>
          <w:tcPr>
            <w:tcW w:w="1628" w:type="dxa"/>
            <w:noWrap/>
            <w:vAlign w:val="center"/>
          </w:tcPr>
          <w:p w14:paraId="48F76A0B" w14:textId="77777777" w:rsidR="00CA5A74" w:rsidRPr="00E64232" w:rsidRDefault="00CA5A74" w:rsidP="0033068A">
            <w:pPr>
              <w:spacing w:after="0"/>
              <w:jc w:val="center"/>
            </w:pPr>
            <w:r w:rsidRPr="00E64232">
              <w:t>8.85 – 0.0038*H</w:t>
            </w:r>
          </w:p>
        </w:tc>
        <w:tc>
          <w:tcPr>
            <w:tcW w:w="1800" w:type="dxa"/>
            <w:noWrap/>
            <w:vAlign w:val="center"/>
          </w:tcPr>
          <w:p w14:paraId="56AC020F" w14:textId="77777777" w:rsidR="00CA5A74" w:rsidRPr="00E64232" w:rsidRDefault="00CA5A74" w:rsidP="0033068A">
            <w:pPr>
              <w:spacing w:after="0"/>
              <w:jc w:val="center"/>
            </w:pPr>
            <w:r w:rsidRPr="00E64232">
              <w:t>8.05 - 0.0035*H</w:t>
            </w:r>
          </w:p>
        </w:tc>
      </w:tr>
      <w:tr w:rsidR="00CA5A74" w:rsidRPr="00E64232" w14:paraId="5A9998FD" w14:textId="77777777" w:rsidTr="001C69E3">
        <w:trPr>
          <w:trHeight w:val="395"/>
          <w:jc w:val="center"/>
        </w:trPr>
        <w:tc>
          <w:tcPr>
            <w:tcW w:w="3256" w:type="dxa"/>
            <w:vAlign w:val="center"/>
          </w:tcPr>
          <w:p w14:paraId="37BA3992" w14:textId="77777777" w:rsidR="00CA5A74" w:rsidRPr="00E64232" w:rsidRDefault="00CA5A74" w:rsidP="003065D4">
            <w:pPr>
              <w:spacing w:after="0"/>
              <w:jc w:val="left"/>
            </w:pPr>
            <w:r w:rsidRPr="00E64232">
              <w:t>Remote Condensing Unit, with remote compressor (H  ≥ 934)</w:t>
            </w:r>
          </w:p>
        </w:tc>
        <w:tc>
          <w:tcPr>
            <w:tcW w:w="1628" w:type="dxa"/>
            <w:noWrap/>
            <w:vAlign w:val="center"/>
          </w:tcPr>
          <w:p w14:paraId="7E3F6562" w14:textId="77777777" w:rsidR="00CA5A74" w:rsidRPr="00E64232" w:rsidRDefault="00CA5A74" w:rsidP="0033068A">
            <w:pPr>
              <w:spacing w:after="0"/>
              <w:jc w:val="center"/>
            </w:pPr>
            <w:r w:rsidRPr="00E64232">
              <w:t>5.3</w:t>
            </w:r>
          </w:p>
        </w:tc>
        <w:tc>
          <w:tcPr>
            <w:tcW w:w="1800" w:type="dxa"/>
            <w:noWrap/>
            <w:vAlign w:val="center"/>
          </w:tcPr>
          <w:p w14:paraId="61216E84" w14:textId="77777777" w:rsidR="00CA5A74" w:rsidRPr="00E64232" w:rsidRDefault="00CA5A74" w:rsidP="0033068A">
            <w:pPr>
              <w:spacing w:after="0"/>
              <w:jc w:val="center"/>
            </w:pPr>
            <w:r w:rsidRPr="00E64232">
              <w:t>4.82</w:t>
            </w:r>
          </w:p>
        </w:tc>
      </w:tr>
      <w:tr w:rsidR="00CA5A74" w:rsidRPr="00E64232" w14:paraId="34B95E55" w14:textId="77777777" w:rsidTr="001C69E3">
        <w:trPr>
          <w:trHeight w:val="70"/>
          <w:jc w:val="center"/>
        </w:trPr>
        <w:tc>
          <w:tcPr>
            <w:tcW w:w="3256" w:type="dxa"/>
            <w:vAlign w:val="center"/>
          </w:tcPr>
          <w:p w14:paraId="518F1659" w14:textId="77777777" w:rsidR="00CA5A74" w:rsidRPr="00E64232" w:rsidRDefault="00CA5A74" w:rsidP="003065D4">
            <w:pPr>
              <w:spacing w:after="0"/>
              <w:jc w:val="left"/>
            </w:pPr>
            <w:r w:rsidRPr="00E64232">
              <w:t>Self Contained Unit (H &lt; 175)</w:t>
            </w:r>
          </w:p>
        </w:tc>
        <w:tc>
          <w:tcPr>
            <w:tcW w:w="1628" w:type="dxa"/>
            <w:noWrap/>
            <w:vAlign w:val="center"/>
          </w:tcPr>
          <w:p w14:paraId="79593882" w14:textId="77777777" w:rsidR="00CA5A74" w:rsidRPr="00E64232" w:rsidRDefault="00CA5A74" w:rsidP="0033068A">
            <w:pPr>
              <w:spacing w:after="0"/>
              <w:jc w:val="center"/>
            </w:pPr>
            <w:r w:rsidRPr="00E64232">
              <w:t>18 - 0.0469*H</w:t>
            </w:r>
          </w:p>
        </w:tc>
        <w:tc>
          <w:tcPr>
            <w:tcW w:w="1800" w:type="dxa"/>
            <w:noWrap/>
            <w:vAlign w:val="center"/>
          </w:tcPr>
          <w:p w14:paraId="6ED9CDCF" w14:textId="77777777" w:rsidR="00CA5A74" w:rsidRPr="00E64232" w:rsidRDefault="00CA5A74" w:rsidP="0033068A">
            <w:pPr>
              <w:spacing w:after="0"/>
              <w:jc w:val="center"/>
            </w:pPr>
            <w:r w:rsidRPr="00E64232">
              <w:t>16.7 - 0.0436*H</w:t>
            </w:r>
          </w:p>
        </w:tc>
      </w:tr>
      <w:tr w:rsidR="00CA5A74" w:rsidRPr="00E64232" w14:paraId="6464300F" w14:textId="77777777" w:rsidTr="001C69E3">
        <w:trPr>
          <w:trHeight w:val="233"/>
          <w:jc w:val="center"/>
        </w:trPr>
        <w:tc>
          <w:tcPr>
            <w:tcW w:w="3256" w:type="dxa"/>
            <w:vAlign w:val="center"/>
          </w:tcPr>
          <w:p w14:paraId="4664BE84" w14:textId="77777777" w:rsidR="00CA5A74" w:rsidRPr="00E64232" w:rsidRDefault="00CA5A74" w:rsidP="003065D4">
            <w:pPr>
              <w:spacing w:after="0"/>
              <w:jc w:val="left"/>
            </w:pPr>
            <w:r w:rsidRPr="00E64232">
              <w:t>Self Contained Unit (H  ≥ 175)</w:t>
            </w:r>
          </w:p>
        </w:tc>
        <w:tc>
          <w:tcPr>
            <w:tcW w:w="1628" w:type="dxa"/>
            <w:noWrap/>
            <w:vAlign w:val="center"/>
          </w:tcPr>
          <w:p w14:paraId="21EDAD6A" w14:textId="77777777" w:rsidR="00CA5A74" w:rsidRPr="00E64232" w:rsidRDefault="00CA5A74" w:rsidP="0033068A">
            <w:pPr>
              <w:spacing w:after="0"/>
              <w:jc w:val="center"/>
            </w:pPr>
            <w:r w:rsidRPr="00E64232">
              <w:t>9.8</w:t>
            </w:r>
          </w:p>
        </w:tc>
        <w:tc>
          <w:tcPr>
            <w:tcW w:w="1800" w:type="dxa"/>
            <w:noWrap/>
            <w:vAlign w:val="center"/>
          </w:tcPr>
          <w:p w14:paraId="36227EB8" w14:textId="77777777" w:rsidR="00CA5A74" w:rsidRPr="00E64232" w:rsidRDefault="00CA5A74" w:rsidP="0033068A">
            <w:pPr>
              <w:spacing w:after="0"/>
              <w:jc w:val="center"/>
            </w:pPr>
            <w:r w:rsidRPr="00E64232">
              <w:t>9.11</w:t>
            </w:r>
          </w:p>
        </w:tc>
      </w:tr>
    </w:tbl>
    <w:p w14:paraId="729499C5" w14:textId="77777777" w:rsidR="00CA5A74" w:rsidRPr="00A4070E" w:rsidRDefault="00CA5A74" w:rsidP="00EB2B62">
      <w:pPr>
        <w:pStyle w:val="TableText"/>
      </w:pPr>
    </w:p>
    <w:p w14:paraId="49DC111A" w14:textId="77777777" w:rsidR="00CA5A74" w:rsidRPr="00A4070E" w:rsidRDefault="00CA5A74" w:rsidP="00CA5A74">
      <w:pPr>
        <w:ind w:left="1440" w:hanging="720"/>
        <w:rPr>
          <w:noProof/>
        </w:rPr>
      </w:pPr>
      <w:r w:rsidRPr="00A4070E">
        <w:rPr>
          <w:noProof/>
        </w:rPr>
        <w:t xml:space="preserve">100 </w:t>
      </w:r>
      <w:r w:rsidRPr="00A4070E">
        <w:rPr>
          <w:noProof/>
        </w:rPr>
        <w:tab/>
        <w:t>= conversion factor to convert kWhbase and kWhee into maximum kWh consumption per pound of ice.</w:t>
      </w:r>
    </w:p>
    <w:p w14:paraId="1A88FA13" w14:textId="77777777" w:rsidR="00CA5A74" w:rsidRPr="00A4070E" w:rsidRDefault="00CA5A74" w:rsidP="00CA5A74">
      <w:pPr>
        <w:ind w:left="720"/>
        <w:rPr>
          <w:noProof/>
        </w:rPr>
      </w:pPr>
      <w:r w:rsidRPr="00A4070E">
        <w:rPr>
          <w:noProof/>
        </w:rPr>
        <w:t>DC</w:t>
      </w:r>
      <w:r w:rsidRPr="00A4070E">
        <w:rPr>
          <w:noProof/>
        </w:rPr>
        <w:tab/>
        <w:t>= Duty Cycle of the ice machine</w:t>
      </w:r>
    </w:p>
    <w:p w14:paraId="13EE6666" w14:textId="77777777" w:rsidR="00CA5A74" w:rsidRPr="00A4070E" w:rsidRDefault="00CA5A74" w:rsidP="00CA5A74">
      <w:pPr>
        <w:rPr>
          <w:noProof/>
        </w:rPr>
      </w:pPr>
      <w:r w:rsidRPr="00A4070E">
        <w:rPr>
          <w:noProof/>
        </w:rPr>
        <w:tab/>
      </w:r>
      <w:r w:rsidRPr="00A4070E">
        <w:rPr>
          <w:noProof/>
        </w:rPr>
        <w:tab/>
        <w:t>= 0.</w:t>
      </w:r>
      <w:r>
        <w:rPr>
          <w:noProof/>
        </w:rPr>
        <w:t>57</w:t>
      </w:r>
      <w:r w:rsidRPr="00A4070E">
        <w:rPr>
          <w:noProof/>
          <w:vertAlign w:val="superscript"/>
        </w:rPr>
        <w:footnoteReference w:id="89"/>
      </w:r>
    </w:p>
    <w:p w14:paraId="3BDB1313" w14:textId="77777777" w:rsidR="00CA5A74" w:rsidRDefault="00CA5A74" w:rsidP="00CA5A74">
      <w:pPr>
        <w:ind w:left="720"/>
        <w:rPr>
          <w:noProof/>
        </w:rPr>
      </w:pPr>
      <w:r w:rsidRPr="00A4070E">
        <w:rPr>
          <w:noProof/>
        </w:rPr>
        <w:t>H</w:t>
      </w:r>
      <w:r w:rsidRPr="00A4070E">
        <w:rPr>
          <w:noProof/>
        </w:rPr>
        <w:tab/>
        <w:t>= Harvest Rate (pounds of ice made per day)</w:t>
      </w:r>
    </w:p>
    <w:p w14:paraId="5E778655" w14:textId="77777777" w:rsidR="00CA5A74" w:rsidRPr="00A4070E" w:rsidRDefault="00CA5A74" w:rsidP="00CA5A74">
      <w:pPr>
        <w:rPr>
          <w:noProof/>
        </w:rPr>
      </w:pPr>
      <w:r w:rsidRPr="00A4070E">
        <w:rPr>
          <w:noProof/>
        </w:rPr>
        <w:tab/>
      </w:r>
      <w:r w:rsidRPr="00A4070E">
        <w:rPr>
          <w:noProof/>
        </w:rPr>
        <w:tab/>
        <w:t>= Actual installed</w:t>
      </w:r>
    </w:p>
    <w:p w14:paraId="2A696131" w14:textId="77777777" w:rsidR="00CA5A74" w:rsidRPr="00A4070E" w:rsidRDefault="00CA5A74" w:rsidP="00CA5A74">
      <w:pPr>
        <w:ind w:left="720"/>
      </w:pPr>
      <w:r w:rsidRPr="00A4070E">
        <w:rPr>
          <w:noProof/>
        </w:rPr>
        <w:lastRenderedPageBreak/>
        <w:t>365</w:t>
      </w:r>
      <w:r>
        <w:rPr>
          <w:noProof/>
        </w:rPr>
        <w:t>.35</w:t>
      </w:r>
      <w:r w:rsidRPr="00A4070E">
        <w:rPr>
          <w:noProof/>
        </w:rPr>
        <w:tab/>
        <w:t>= days per year</w:t>
      </w:r>
    </w:p>
    <w:p w14:paraId="27C26760" w14:textId="77777777" w:rsidR="00CA5A74" w:rsidRPr="00A4070E" w:rsidRDefault="00CA5A74" w:rsidP="00CA5A74">
      <w:r>
        <w:rPr>
          <w:noProof/>
        </w:rPr>
        <mc:AlternateContent>
          <mc:Choice Requires="wps">
            <w:drawing>
              <wp:inline distT="0" distB="0" distL="0" distR="0" wp14:anchorId="17296583" wp14:editId="27665050">
                <wp:extent cx="5943600" cy="1022350"/>
                <wp:effectExtent l="0" t="0" r="19050" b="254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solidFill>
                          <a:srgbClr val="FFFFFF"/>
                        </a:solidFill>
                        <a:ln w="9525">
                          <a:solidFill>
                            <a:srgbClr val="000000"/>
                          </a:solidFill>
                          <a:miter lim="800000"/>
                          <a:headEnd/>
                          <a:tailEnd/>
                        </a:ln>
                      </wps:spPr>
                      <wps:txbx>
                        <w:txbxContent>
                          <w:p w14:paraId="07C0A954" w14:textId="77777777" w:rsidR="00614803" w:rsidRDefault="00614803" w:rsidP="00CA5A74">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052CAB06" w14:textId="77777777" w:rsidR="00614803" w:rsidRPr="00A4070E" w:rsidRDefault="00614803" w:rsidP="00CA5A74">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0.57</w:t>
                            </w:r>
                            <w:r w:rsidRPr="00A4070E">
                              <w:t xml:space="preserve"> * </w:t>
                            </w:r>
                            <w:r>
                              <w:t>450</w:t>
                            </w:r>
                            <w:r w:rsidRPr="00A4070E">
                              <w:t>) * 365</w:t>
                            </w:r>
                            <w:r>
                              <w:t>.25</w:t>
                            </w:r>
                          </w:p>
                          <w:p w14:paraId="1DA9BECD" w14:textId="77777777" w:rsidR="00614803" w:rsidRPr="00A4070E" w:rsidRDefault="00614803" w:rsidP="00CA5A74">
                            <w:pPr>
                              <w:ind w:left="720" w:firstLine="720"/>
                            </w:pPr>
                            <w:r>
                              <w:t>= 562 kWh</w:t>
                            </w:r>
                          </w:p>
                        </w:txbxContent>
                      </wps:txbx>
                      <wps:bodyPr rot="0" vert="horz" wrap="square" lIns="91440" tIns="45720" rIns="91440" bIns="45720" anchor="t" anchorCtr="0">
                        <a:spAutoFit/>
                      </wps:bodyPr>
                    </wps:wsp>
                  </a:graphicData>
                </a:graphic>
              </wp:inline>
            </w:drawing>
          </mc:Choice>
          <mc:Fallback>
            <w:pict>
              <v:shape w14:anchorId="17296583" id="Text Box 24" o:spid="_x0000_s1044" type="#_x0000_t202" style="width:468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JhKQIAAE8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">
                <v:textbox style="mso-fit-shape-to-text:t">
                  <w:txbxContent>
                    <w:p w14:paraId="07C0A954" w14:textId="77777777" w:rsidR="00614803" w:rsidRDefault="00614803" w:rsidP="00CA5A74">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052CAB06" w14:textId="77777777" w:rsidR="00614803" w:rsidRPr="00A4070E" w:rsidRDefault="00614803" w:rsidP="00CA5A74">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0.57</w:t>
                      </w:r>
                      <w:r w:rsidRPr="00A4070E">
                        <w:t xml:space="preserve"> * </w:t>
                      </w:r>
                      <w:r>
                        <w:t>450</w:t>
                      </w:r>
                      <w:r w:rsidRPr="00A4070E">
                        <w:t>) * 365</w:t>
                      </w:r>
                      <w:r>
                        <w:t>.25</w:t>
                      </w:r>
                    </w:p>
                    <w:p w14:paraId="1DA9BECD" w14:textId="77777777" w:rsidR="00614803" w:rsidRPr="00A4070E" w:rsidRDefault="00614803" w:rsidP="00CA5A74">
                      <w:pPr>
                        <w:ind w:left="720" w:firstLine="720"/>
                      </w:pPr>
                      <w:r>
                        <w:t>= 562 kWh</w:t>
                      </w:r>
                    </w:p>
                  </w:txbxContent>
                </v:textbox>
                <w10:anchorlock/>
              </v:shape>
            </w:pict>
          </mc:Fallback>
        </mc:AlternateContent>
      </w:r>
    </w:p>
    <w:p w14:paraId="680487CB" w14:textId="77777777" w:rsidR="00CA5A74" w:rsidRDefault="00CA5A74" w:rsidP="00663C23">
      <w:pPr>
        <w:pStyle w:val="Heading6"/>
      </w:pPr>
      <w:r w:rsidRPr="00933056">
        <w:t>Summer Coincident Peak Demand Savings</w:t>
      </w:r>
      <w:r>
        <w:t xml:space="preserve"> </w:t>
      </w:r>
    </w:p>
    <w:p w14:paraId="10DA6040" w14:textId="77777777" w:rsidR="00CA5A74" w:rsidRPr="00EC71C9" w:rsidRDefault="00CA5A74" w:rsidP="00CA5A74">
      <w:pPr>
        <w:ind w:left="720"/>
        <w:rPr>
          <w:noProof/>
        </w:rPr>
      </w:pPr>
      <w:r>
        <w:rPr>
          <w:noProof/>
        </w:rPr>
        <w:t xml:space="preserve">ΔkW </w:t>
      </w:r>
      <w:r>
        <w:rPr>
          <w:noProof/>
        </w:rPr>
        <w:tab/>
        <w:t>= ΔkWh / (HOURS * DC) * CF</w:t>
      </w:r>
    </w:p>
    <w:p w14:paraId="24AB2123" w14:textId="77777777" w:rsidR="00CA5A74" w:rsidRPr="00EC71C9" w:rsidRDefault="00CA5A74" w:rsidP="00CA5A74">
      <w:pPr>
        <w:rPr>
          <w:noProof/>
        </w:rPr>
      </w:pPr>
      <w:r w:rsidRPr="00EC71C9">
        <w:rPr>
          <w:noProof/>
        </w:rPr>
        <w:t>Where:</w:t>
      </w:r>
    </w:p>
    <w:p w14:paraId="542303CC" w14:textId="77777777" w:rsidR="00CA5A74" w:rsidRPr="00EC71C9" w:rsidRDefault="00CA5A74" w:rsidP="00CA5A74">
      <w:pPr>
        <w:ind w:left="720"/>
        <w:rPr>
          <w:noProof/>
        </w:rPr>
      </w:pPr>
      <w:r w:rsidRPr="00EC71C9">
        <w:rPr>
          <w:noProof/>
        </w:rPr>
        <w:t>HOURS</w:t>
      </w:r>
      <w:r w:rsidRPr="00EC71C9">
        <w:rPr>
          <w:noProof/>
        </w:rPr>
        <w:tab/>
        <w:t>= annual operating hours</w:t>
      </w:r>
    </w:p>
    <w:p w14:paraId="5E5578E8" w14:textId="77777777" w:rsidR="00CA5A74" w:rsidRPr="00EC71C9" w:rsidRDefault="00CA5A74" w:rsidP="00CA5A74">
      <w:pPr>
        <w:rPr>
          <w:noProof/>
        </w:rPr>
      </w:pPr>
      <w:r w:rsidRPr="00EC71C9">
        <w:rPr>
          <w:noProof/>
        </w:rPr>
        <w:tab/>
      </w:r>
      <w:r w:rsidRPr="00EC71C9">
        <w:rPr>
          <w:noProof/>
        </w:rPr>
        <w:tab/>
        <w:t>= 876</w:t>
      </w:r>
      <w:r>
        <w:rPr>
          <w:noProof/>
        </w:rPr>
        <w:t>6</w:t>
      </w:r>
      <w:r w:rsidRPr="00EC71C9">
        <w:rPr>
          <w:noProof/>
          <w:vertAlign w:val="superscript"/>
        </w:rPr>
        <w:footnoteReference w:id="90"/>
      </w:r>
    </w:p>
    <w:p w14:paraId="100C4748" w14:textId="77777777" w:rsidR="00CA5A74" w:rsidRDefault="00CA5A74" w:rsidP="00CA5A74">
      <w:pPr>
        <w:ind w:left="720"/>
        <w:rPr>
          <w:vertAlign w:val="superscript"/>
        </w:rPr>
      </w:pPr>
      <w:r>
        <w:t xml:space="preserve">CF </w:t>
      </w:r>
      <w:r>
        <w:tab/>
        <w:t>= 0.937</w:t>
      </w:r>
    </w:p>
    <w:p w14:paraId="42175751" w14:textId="77777777" w:rsidR="00CA5A74" w:rsidRDefault="00CA5A74" w:rsidP="00CA5A74">
      <w:r>
        <w:rPr>
          <w:noProof/>
        </w:rPr>
        <mc:AlternateContent>
          <mc:Choice Requires="wps">
            <w:drawing>
              <wp:inline distT="0" distB="0" distL="0" distR="0" wp14:anchorId="5F12AE1A" wp14:editId="1B23C9E8">
                <wp:extent cx="5943600" cy="1330325"/>
                <wp:effectExtent l="0" t="0" r="19050" b="2222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0325"/>
                        </a:xfrm>
                        <a:prstGeom prst="rect">
                          <a:avLst/>
                        </a:prstGeom>
                        <a:solidFill>
                          <a:srgbClr val="FFFFFF"/>
                        </a:solidFill>
                        <a:ln w="9525">
                          <a:solidFill>
                            <a:srgbClr val="000000"/>
                          </a:solidFill>
                          <a:miter lim="800000"/>
                          <a:headEnd/>
                          <a:tailEnd/>
                        </a:ln>
                      </wps:spPr>
                      <wps:txbx>
                        <w:txbxContent>
                          <w:p w14:paraId="4D507BD0" w14:textId="77777777" w:rsidR="00614803" w:rsidRDefault="00614803" w:rsidP="00CA5A74">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23AAC783" w14:textId="77777777" w:rsidR="00614803" w:rsidRDefault="00614803" w:rsidP="00CA5A74">
                            <w:pPr>
                              <w:ind w:left="720"/>
                            </w:pPr>
                            <w:r>
                              <w:rPr>
                                <w:noProof/>
                              </w:rPr>
                              <w:t>ΔkW</w:t>
                            </w:r>
                            <w:r>
                              <w:t xml:space="preserve"> </w:t>
                            </w:r>
                            <w:r>
                              <w:tab/>
                              <w:t>= 562/(8766 * 0.57) * .937</w:t>
                            </w:r>
                          </w:p>
                          <w:p w14:paraId="69B4A41C" w14:textId="77777777" w:rsidR="00614803" w:rsidRDefault="00614803" w:rsidP="00CA5A74">
                            <w:pPr>
                              <w:ind w:left="1440"/>
                            </w:pPr>
                            <w:r>
                              <w:t>= 0.105 kW</w:t>
                            </w:r>
                          </w:p>
                        </w:txbxContent>
                      </wps:txbx>
                      <wps:bodyPr rot="0" vert="horz" wrap="square" lIns="91440" tIns="45720" rIns="91440" bIns="45720" anchor="t" anchorCtr="0">
                        <a:spAutoFit/>
                      </wps:bodyPr>
                    </wps:wsp>
                  </a:graphicData>
                </a:graphic>
              </wp:inline>
            </w:drawing>
          </mc:Choice>
          <mc:Fallback>
            <w:pict>
              <v:shape w14:anchorId="5F12AE1A" id="Text Box 23" o:spid="_x0000_s1045" type="#_x0000_t202" style="width:468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">
                <v:textbox style="mso-fit-shape-to-text:t">
                  <w:txbxContent>
                    <w:p w14:paraId="4D507BD0" w14:textId="77777777" w:rsidR="00614803" w:rsidRDefault="00614803" w:rsidP="00CA5A74">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23AAC783" w14:textId="77777777" w:rsidR="00614803" w:rsidRDefault="00614803" w:rsidP="00CA5A74">
                      <w:pPr>
                        <w:ind w:left="720"/>
                      </w:pPr>
                      <w:r>
                        <w:rPr>
                          <w:noProof/>
                        </w:rPr>
                        <w:t>ΔkW</w:t>
                      </w:r>
                      <w:r>
                        <w:t xml:space="preserve"> </w:t>
                      </w:r>
                      <w:r>
                        <w:tab/>
                        <w:t>= 562/(8766 * 0.57) * .937</w:t>
                      </w:r>
                    </w:p>
                    <w:p w14:paraId="69B4A41C" w14:textId="77777777" w:rsidR="00614803" w:rsidRDefault="00614803" w:rsidP="00CA5A74">
                      <w:pPr>
                        <w:ind w:left="1440"/>
                      </w:pPr>
                      <w:r>
                        <w:t>= 0.105 kW</w:t>
                      </w:r>
                    </w:p>
                  </w:txbxContent>
                </v:textbox>
                <w10:anchorlock/>
              </v:shape>
            </w:pict>
          </mc:Fallback>
        </mc:AlternateContent>
      </w:r>
    </w:p>
    <w:p w14:paraId="147DA72E" w14:textId="77777777" w:rsidR="00CA5A74" w:rsidRDefault="00CA5A74" w:rsidP="00663C23">
      <w:pPr>
        <w:pStyle w:val="Heading6"/>
      </w:pPr>
      <w:r>
        <w:t>Natural Gas Energy Savings</w:t>
      </w:r>
    </w:p>
    <w:p w14:paraId="338340A4" w14:textId="77777777" w:rsidR="00CA5A74" w:rsidRPr="00EC71C9" w:rsidRDefault="00CA5A74" w:rsidP="00CA5A74">
      <w:r>
        <w:t>N/A</w:t>
      </w:r>
    </w:p>
    <w:p w14:paraId="4D539E82" w14:textId="77777777" w:rsidR="00CA5A74" w:rsidRDefault="00CA5A74" w:rsidP="00663C23">
      <w:pPr>
        <w:pStyle w:val="Heading6"/>
      </w:pPr>
      <w:r w:rsidRPr="002F371F">
        <w:t xml:space="preserve">Water Impact Descriptions and Calculation  </w:t>
      </w:r>
    </w:p>
    <w:p w14:paraId="1BF4AD48" w14:textId="77777777" w:rsidR="00CA5A74" w:rsidRPr="00EC71C9" w:rsidRDefault="00CA5A74" w:rsidP="00CA5A74">
      <w:r w:rsidRPr="00EC71C9">
        <w:t>While the ENERGY STAR labeling criteria require that certified commercial ice machines meet certain “maximum potable water use per 100 pounds of ice made” requirements, such requirements are intended to prevent equipment manufacturers from gaining energy efficiency at the cost of water consumptions. A review of the AHRI Certification Directory</w:t>
      </w:r>
      <w:r w:rsidRPr="00EC71C9">
        <w:rPr>
          <w:vertAlign w:val="superscript"/>
        </w:rPr>
        <w:footnoteReference w:id="91"/>
      </w:r>
      <w:r w:rsidRPr="00EC71C9">
        <w:t xml:space="preserve"> indicates that approximately 81% of air-cooled, cube-type machines meet the ENERGY STAR potable water use requirement. Therefore, there are no assumed water impacts for this measure.</w:t>
      </w:r>
    </w:p>
    <w:p w14:paraId="14A864A6" w14:textId="77777777" w:rsidR="00CA5A74" w:rsidRDefault="00CA5A74" w:rsidP="00663C23">
      <w:pPr>
        <w:pStyle w:val="Heading6"/>
      </w:pPr>
      <w:r w:rsidRPr="002F371F">
        <w:t xml:space="preserve">Deemed O&amp;M Cost Adjustment Calculation </w:t>
      </w:r>
    </w:p>
    <w:p w14:paraId="1B29DE58" w14:textId="77777777" w:rsidR="00CA5A74" w:rsidRPr="00A12BCB" w:rsidRDefault="00CA5A74" w:rsidP="00CA5A74">
      <w:r>
        <w:t>N/A</w:t>
      </w:r>
    </w:p>
    <w:p w14:paraId="304385A0" w14:textId="77777777" w:rsidR="0041297F" w:rsidRDefault="00CA5A74" w:rsidP="00663C23">
      <w:pPr>
        <w:pStyle w:val="Heading6"/>
      </w:pPr>
      <w:r>
        <w:t xml:space="preserve">Measure Code: </w:t>
      </w:r>
      <w:r w:rsidRPr="00127080">
        <w:t>CI-FSE-ESIM-V01-</w:t>
      </w:r>
      <w:r>
        <w:t>120601</w:t>
      </w:r>
    </w:p>
    <w:p w14:paraId="05966384" w14:textId="1E597126" w:rsidR="0033068A" w:rsidRPr="0033068A" w:rsidRDefault="00A45049" w:rsidP="00663C23">
      <w:pPr>
        <w:pStyle w:val="Heading6"/>
      </w:pPr>
      <w:r>
        <w:t>Review Deadline: 1/1/2019</w:t>
      </w:r>
    </w:p>
    <w:p w14:paraId="296A12AF" w14:textId="77777777" w:rsidR="0041297F" w:rsidRDefault="0041297F" w:rsidP="0041297F"/>
    <w:p w14:paraId="655B88F5" w14:textId="77777777" w:rsidR="0041297F" w:rsidRPr="0041297F" w:rsidRDefault="0041297F" w:rsidP="0041297F">
      <w:pPr>
        <w:sectPr w:rsidR="0041297F" w:rsidRPr="0041297F" w:rsidSect="00360AC9">
          <w:pgSz w:w="12240" w:h="15840"/>
          <w:pgMar w:top="1440" w:right="1440" w:bottom="1440" w:left="1440" w:header="720" w:footer="720" w:gutter="0"/>
          <w:cols w:space="720"/>
        </w:sectPr>
      </w:pPr>
    </w:p>
    <w:p w14:paraId="03A2007D" w14:textId="63CD1B30" w:rsidR="00CA5A74" w:rsidRDefault="008C039C" w:rsidP="00E31290">
      <w:pPr>
        <w:pStyle w:val="Heading3"/>
      </w:pPr>
      <w:bookmarkStart w:id="183" w:name="_Ref325528410"/>
      <w:bookmarkStart w:id="184" w:name="_Ref325528420"/>
      <w:bookmarkStart w:id="185" w:name="_Toc325918695"/>
      <w:bookmarkStart w:id="186" w:name="_Toc333219018"/>
      <w:bookmarkStart w:id="187" w:name="_Toc437608297"/>
      <w:bookmarkStart w:id="188" w:name="_Toc437855182"/>
      <w:bookmarkStart w:id="189" w:name="_Toc466463489"/>
      <w:bookmarkStart w:id="190" w:name="_Toc474158065"/>
      <w:bookmarkEnd w:id="182"/>
      <w:r>
        <w:lastRenderedPageBreak/>
        <w:t>High Efficiency Pre-Rinse Spray Valve</w:t>
      </w:r>
      <w:bookmarkEnd w:id="183"/>
      <w:bookmarkEnd w:id="184"/>
      <w:bookmarkEnd w:id="185"/>
      <w:bookmarkEnd w:id="186"/>
      <w:bookmarkEnd w:id="187"/>
      <w:bookmarkEnd w:id="188"/>
      <w:bookmarkEnd w:id="189"/>
      <w:bookmarkEnd w:id="190"/>
    </w:p>
    <w:p w14:paraId="7523AEA6" w14:textId="77777777" w:rsidR="001C078E" w:rsidRPr="006E2D0D" w:rsidRDefault="001C078E" w:rsidP="001C078E">
      <w:pPr>
        <w:keepNext/>
        <w:keepLines/>
        <w:spacing w:before="200"/>
        <w:ind w:left="1152" w:hanging="1152"/>
        <w:outlineLvl w:val="5"/>
      </w:pPr>
      <w:r w:rsidRPr="006E2D0D">
        <w:rPr>
          <w:rFonts w:eastAsiaTheme="majorEastAsia"/>
          <w:b/>
          <w:smallCaps/>
        </w:rPr>
        <w:t xml:space="preserve">Description </w:t>
      </w:r>
    </w:p>
    <w:p w14:paraId="74F0080B" w14:textId="77777777" w:rsidR="001C078E" w:rsidRPr="006E2D0D" w:rsidRDefault="001C078E" w:rsidP="001C078E">
      <w:r w:rsidRPr="006E2D0D">
        <w:t xml:space="preserve">Pre-rise valves use a spray of water to remove food waste from dishes prior to cleaning in a dishwasher.  More efficient spray valves use less water thereby reducing water consumption, water heating cost, and waste water (sewer) charges.  Pre-rinse spray valves include a nozzle, squeeze lever, and dish guard bumper.  The primary impacts of this measure are water savings.  Reduced hot water consumption saves either natural gas or electricity, depending on the type of energy the hot water heater uses.  </w:t>
      </w:r>
    </w:p>
    <w:p w14:paraId="37718402" w14:textId="77777777" w:rsidR="001C078E" w:rsidRPr="006E2D0D" w:rsidRDefault="001C078E" w:rsidP="001C078E">
      <w:r w:rsidRPr="006E2D0D">
        <w:t>This measure was developed to be applicable to the following program types: TOS, RF, and DI.  If applied to other program types, the measure savings should be verified.</w:t>
      </w:r>
    </w:p>
    <w:p w14:paraId="18E21DDD" w14:textId="77777777" w:rsidR="001C078E" w:rsidRPr="006E2D0D" w:rsidRDefault="001C078E" w:rsidP="001C078E">
      <w:pPr>
        <w:keepNext/>
        <w:keepLines/>
        <w:spacing w:before="200"/>
        <w:ind w:left="1152" w:hanging="1152"/>
        <w:outlineLvl w:val="5"/>
      </w:pPr>
      <w:r w:rsidRPr="006E2D0D">
        <w:rPr>
          <w:rFonts w:eastAsiaTheme="majorEastAsia"/>
          <w:b/>
          <w:smallCaps/>
        </w:rPr>
        <w:t xml:space="preserve">Definition of Efficient Equipment </w:t>
      </w:r>
    </w:p>
    <w:p w14:paraId="35A078A9" w14:textId="77777777" w:rsidR="001C078E" w:rsidRPr="006E2D0D" w:rsidRDefault="001C078E" w:rsidP="001C078E">
      <w:pPr>
        <w:rPr>
          <w:b/>
          <w:iCs/>
        </w:rPr>
      </w:pPr>
      <w:r w:rsidRPr="006E2D0D">
        <w:t>To qualify for this measure, the new or replacement pre-rinse spray nozzle must use less than 1.6 gallons per minute with a cleanability performance of 26 seconds per plate or less.</w:t>
      </w:r>
    </w:p>
    <w:p w14:paraId="6841A8E9" w14:textId="77777777" w:rsidR="001C078E" w:rsidRPr="006E2D0D" w:rsidRDefault="001C078E" w:rsidP="001C078E">
      <w:pPr>
        <w:keepNext/>
        <w:keepLines/>
        <w:spacing w:before="200"/>
        <w:ind w:left="1152" w:hanging="1152"/>
        <w:outlineLvl w:val="5"/>
      </w:pPr>
      <w:r w:rsidRPr="006E2D0D">
        <w:rPr>
          <w:rFonts w:eastAsiaTheme="majorEastAsia"/>
          <w:b/>
          <w:smallCaps/>
        </w:rPr>
        <w:t xml:space="preserve">Definition of Baseline Equipment </w:t>
      </w:r>
    </w:p>
    <w:p w14:paraId="39F9D15B" w14:textId="77777777" w:rsidR="001C078E" w:rsidRPr="006E2D0D" w:rsidRDefault="001C078E" w:rsidP="001C078E">
      <w:r w:rsidRPr="006E2D0D">
        <w:t>The baseline equipment will vary based on the delivery method and is defined below:</w:t>
      </w:r>
    </w:p>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6520"/>
      </w:tblGrid>
      <w:tr w:rsidR="001C078E" w:rsidRPr="006E2D0D" w14:paraId="50637733" w14:textId="77777777" w:rsidTr="001C078E">
        <w:trPr>
          <w:trHeight w:val="20"/>
        </w:trPr>
        <w:tc>
          <w:tcPr>
            <w:tcW w:w="1609" w:type="pct"/>
            <w:shd w:val="clear" w:color="auto" w:fill="7F7F7F" w:themeFill="text1" w:themeFillTint="80"/>
          </w:tcPr>
          <w:p w14:paraId="3FE15A50" w14:textId="77777777" w:rsidR="001C078E" w:rsidRPr="006E2D0D" w:rsidRDefault="001C078E" w:rsidP="001C078E">
            <w:pPr>
              <w:spacing w:after="0"/>
              <w:jc w:val="center"/>
              <w:rPr>
                <w:rFonts w:cstheme="minorHAnsi"/>
                <w:b/>
                <w:color w:val="FFFFFF" w:themeColor="background1"/>
              </w:rPr>
            </w:pPr>
            <w:r w:rsidRPr="006E2D0D">
              <w:rPr>
                <w:rFonts w:cstheme="minorHAnsi"/>
                <w:b/>
                <w:color w:val="FFFFFF" w:themeColor="background1"/>
              </w:rPr>
              <w:t>Time of Sale</w:t>
            </w:r>
          </w:p>
        </w:tc>
        <w:tc>
          <w:tcPr>
            <w:tcW w:w="3391" w:type="pct"/>
            <w:shd w:val="clear" w:color="auto" w:fill="7F7F7F" w:themeFill="text1" w:themeFillTint="80"/>
          </w:tcPr>
          <w:p w14:paraId="43528920" w14:textId="77777777" w:rsidR="001C078E" w:rsidRPr="006E2D0D" w:rsidRDefault="001C078E" w:rsidP="001C078E">
            <w:pPr>
              <w:spacing w:after="0"/>
              <w:jc w:val="center"/>
              <w:rPr>
                <w:rFonts w:cstheme="minorHAnsi"/>
                <w:b/>
                <w:color w:val="FFFFFF" w:themeColor="background1"/>
              </w:rPr>
            </w:pPr>
            <w:r w:rsidRPr="006E2D0D">
              <w:rPr>
                <w:rFonts w:cstheme="minorHAnsi"/>
                <w:b/>
                <w:color w:val="FFFFFF" w:themeColor="background1"/>
              </w:rPr>
              <w:t>Retrofit, Direct Install</w:t>
            </w:r>
          </w:p>
        </w:tc>
      </w:tr>
      <w:tr w:rsidR="001C078E" w:rsidRPr="006E2D0D" w14:paraId="180D8A66" w14:textId="77777777" w:rsidTr="001C078E">
        <w:trPr>
          <w:trHeight w:val="20"/>
        </w:trPr>
        <w:tc>
          <w:tcPr>
            <w:tcW w:w="1609" w:type="pct"/>
            <w:shd w:val="clear" w:color="auto" w:fill="auto"/>
          </w:tcPr>
          <w:p w14:paraId="12E0D2EC" w14:textId="77777777" w:rsidR="001C078E" w:rsidRPr="006E2D0D" w:rsidRDefault="001C078E" w:rsidP="001C078E">
            <w:pPr>
              <w:spacing w:after="0"/>
              <w:jc w:val="left"/>
              <w:rPr>
                <w:rFonts w:cstheme="minorHAnsi"/>
              </w:rPr>
            </w:pPr>
            <w:r w:rsidRPr="006E2D0D">
              <w:rPr>
                <w:rFonts w:cstheme="minorHAnsi"/>
              </w:rPr>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w:t>
            </w:r>
          </w:p>
        </w:tc>
        <w:tc>
          <w:tcPr>
            <w:tcW w:w="3391" w:type="pct"/>
            <w:shd w:val="clear" w:color="auto" w:fill="auto"/>
          </w:tcPr>
          <w:p w14:paraId="560850B8" w14:textId="77777777" w:rsidR="001C078E" w:rsidRPr="006E2D0D" w:rsidRDefault="001C078E" w:rsidP="001C078E">
            <w:pPr>
              <w:spacing w:after="0"/>
              <w:jc w:val="left"/>
              <w:rPr>
                <w:rFonts w:cstheme="minorHAnsi"/>
              </w:rPr>
            </w:pPr>
            <w:r w:rsidRPr="006E2D0D">
              <w:rPr>
                <w:rFonts w:cstheme="minorHAnsi"/>
              </w:rPr>
              <w:t>The baseline equipment is assumed to be an existing pre-rinse spray valve with a flow rate of 1.9 gallons per minute.</w:t>
            </w:r>
            <w:r w:rsidRPr="006E2D0D">
              <w:rPr>
                <w:rFonts w:cstheme="minorHAnsi"/>
                <w:vertAlign w:val="superscript"/>
              </w:rPr>
              <w:footnoteReference w:id="92"/>
            </w:r>
            <w:r w:rsidRPr="006E2D0D">
              <w:rPr>
                <w:rFonts w:cstheme="minorHAnsi"/>
              </w:rPr>
              <w:t xml:space="preserve">  If existing pre-rinse spray valve flow rate is unknown, then existing pre-rinse spray valve must have been installed prior to 2006.    The Energy Policy Act (EPAct) of 2005 sets the maximum flow rate for pre-rinse spray valves at 1.6 gallons per minute at 60 pounds per square inch of water pressure when tested in accordance with ASTM F2324-03.  This performance standard went into effect January 1, 2006. However, field data shows that not all nozzles in use have been replaced with the newer flow rate nozzle.  Products predating this standard can use up to five gallons per minute </w:t>
            </w:r>
          </w:p>
        </w:tc>
      </w:tr>
    </w:tbl>
    <w:p w14:paraId="5A831F94" w14:textId="77777777" w:rsidR="001C078E" w:rsidRPr="006E2D0D" w:rsidRDefault="001C078E" w:rsidP="001C078E">
      <w:pPr>
        <w:keepNext/>
        <w:keepLines/>
        <w:spacing w:before="200"/>
        <w:ind w:left="1152" w:hanging="1152"/>
        <w:outlineLvl w:val="5"/>
      </w:pPr>
      <w:r w:rsidRPr="006E2D0D">
        <w:rPr>
          <w:rFonts w:eastAsiaTheme="majorEastAsia"/>
          <w:b/>
          <w:smallCaps/>
        </w:rPr>
        <w:t xml:space="preserve">Deemed Lifetime of Efficient Equipment </w:t>
      </w:r>
    </w:p>
    <w:p w14:paraId="735F5744" w14:textId="77777777" w:rsidR="001C078E" w:rsidRPr="006E2D0D" w:rsidRDefault="001C078E" w:rsidP="001C078E">
      <w:r w:rsidRPr="006E2D0D">
        <w:t>The expected measure life is assumed to be 5 years</w:t>
      </w:r>
      <w:r w:rsidRPr="006E2D0D">
        <w:rPr>
          <w:rFonts w:ascii="Arial" w:hAnsi="Arial"/>
          <w:vertAlign w:val="superscript"/>
        </w:rPr>
        <w:footnoteReference w:id="93"/>
      </w:r>
    </w:p>
    <w:p w14:paraId="2BA3B820" w14:textId="77777777" w:rsidR="001C078E" w:rsidRPr="006E2D0D" w:rsidRDefault="001C078E" w:rsidP="001C078E">
      <w:pPr>
        <w:keepNext/>
        <w:keepLines/>
        <w:spacing w:before="200"/>
        <w:ind w:left="1152" w:hanging="1152"/>
        <w:outlineLvl w:val="5"/>
      </w:pPr>
      <w:r w:rsidRPr="006E2D0D">
        <w:rPr>
          <w:rFonts w:eastAsiaTheme="majorEastAsia"/>
          <w:b/>
          <w:smallCaps/>
        </w:rPr>
        <w:t xml:space="preserve">Deemed Measure Cost </w:t>
      </w:r>
    </w:p>
    <w:p w14:paraId="42DB772C" w14:textId="22C24B16" w:rsidR="001C078E" w:rsidRPr="006E2D0D" w:rsidRDefault="001C078E" w:rsidP="001C078E">
      <w:pPr>
        <w:rPr>
          <w:b/>
          <w:iCs/>
        </w:rPr>
      </w:pPr>
      <w:r>
        <w:t>When available, the actual cost of the measure (including labor where applicable) should be used. If unknown, a default value of $92.90</w:t>
      </w:r>
      <w:r w:rsidRPr="006E2D0D">
        <w:rPr>
          <w:rFonts w:ascii="Arial" w:hAnsi="Arial"/>
          <w:vertAlign w:val="superscript"/>
        </w:rPr>
        <w:footnoteReference w:id="94"/>
      </w:r>
      <w:r>
        <w:t xml:space="preserve"> may be assumed.</w:t>
      </w:r>
    </w:p>
    <w:p w14:paraId="78779AC3" w14:textId="77777777" w:rsidR="001C078E" w:rsidRPr="006E2D0D" w:rsidRDefault="001C078E" w:rsidP="001C078E">
      <w:pPr>
        <w:keepNext/>
        <w:keepLines/>
        <w:spacing w:before="200"/>
        <w:ind w:left="1152" w:hanging="1152"/>
        <w:outlineLvl w:val="5"/>
      </w:pPr>
      <w:r w:rsidRPr="006E2D0D">
        <w:rPr>
          <w:rFonts w:eastAsiaTheme="majorEastAsia"/>
          <w:b/>
          <w:smallCaps/>
        </w:rPr>
        <w:t>Loadshape</w:t>
      </w:r>
    </w:p>
    <w:p w14:paraId="1F792B7E" w14:textId="77777777" w:rsidR="001C078E" w:rsidRPr="006E2D0D" w:rsidRDefault="001C078E" w:rsidP="001C078E">
      <w:pPr>
        <w:rPr>
          <w:rFonts w:cs="Calibri"/>
          <w:color w:val="000000"/>
        </w:rPr>
      </w:pPr>
      <w:r w:rsidRPr="006E2D0D">
        <w:t>Loadshape C01 - Commercial Electric Cooking</w:t>
      </w:r>
    </w:p>
    <w:p w14:paraId="068655F9" w14:textId="77777777" w:rsidR="001C078E" w:rsidRPr="006E2D0D" w:rsidRDefault="001C078E" w:rsidP="001C078E">
      <w:pPr>
        <w:keepNext/>
        <w:keepLines/>
        <w:spacing w:before="200"/>
        <w:ind w:left="1152" w:hanging="1152"/>
        <w:outlineLvl w:val="5"/>
      </w:pPr>
      <w:r w:rsidRPr="006E2D0D">
        <w:rPr>
          <w:rFonts w:eastAsiaTheme="majorEastAsia"/>
          <w:b/>
          <w:smallCaps/>
        </w:rPr>
        <w:lastRenderedPageBreak/>
        <w:t xml:space="preserve">Coincidence Factor </w:t>
      </w:r>
    </w:p>
    <w:p w14:paraId="6A9CD2B9" w14:textId="77777777" w:rsidR="001C078E" w:rsidRPr="006E2D0D" w:rsidRDefault="001C078E" w:rsidP="001C078E">
      <w:r w:rsidRPr="006E2D0D">
        <w:t>N/A</w:t>
      </w:r>
    </w:p>
    <w:p w14:paraId="1D4CF5ED" w14:textId="77777777" w:rsidR="001C078E" w:rsidRPr="006E2D0D" w:rsidRDefault="001C078E" w:rsidP="001C078E">
      <w:pPr>
        <w:keepNext/>
        <w:pBdr>
          <w:top w:val="double" w:sz="4" w:space="1" w:color="auto"/>
          <w:bottom w:val="double" w:sz="4" w:space="1" w:color="auto"/>
        </w:pBdr>
        <w:jc w:val="center"/>
        <w:rPr>
          <w:rFonts w:cs="Calibri"/>
          <w:b/>
        </w:rPr>
      </w:pPr>
      <w:r w:rsidRPr="006E2D0D">
        <w:rPr>
          <w:rFonts w:cs="Calibri"/>
          <w:b/>
        </w:rPr>
        <w:t>Algorithm</w:t>
      </w:r>
    </w:p>
    <w:p w14:paraId="2C833C19" w14:textId="77777777" w:rsidR="001C078E" w:rsidRPr="006E2D0D" w:rsidRDefault="001C078E" w:rsidP="001C078E">
      <w:pPr>
        <w:keepNext/>
        <w:keepLines/>
        <w:spacing w:before="200"/>
        <w:ind w:left="1152" w:hanging="1152"/>
        <w:outlineLvl w:val="5"/>
      </w:pPr>
      <w:r w:rsidRPr="006E2D0D">
        <w:rPr>
          <w:rFonts w:eastAsiaTheme="majorEastAsia"/>
          <w:b/>
          <w:smallCaps/>
        </w:rPr>
        <w:t xml:space="preserve">Calculation of Energy Savings </w:t>
      </w:r>
    </w:p>
    <w:p w14:paraId="41A54AFF" w14:textId="77777777" w:rsidR="001C078E" w:rsidRPr="006E2D0D" w:rsidRDefault="001C078E" w:rsidP="001C078E">
      <w:pPr>
        <w:keepNext/>
        <w:keepLines/>
        <w:spacing w:before="200"/>
        <w:ind w:left="1152" w:hanging="1152"/>
        <w:outlineLvl w:val="5"/>
      </w:pPr>
      <w:r w:rsidRPr="006E2D0D">
        <w:rPr>
          <w:rFonts w:eastAsiaTheme="majorEastAsia"/>
          <w:b/>
          <w:smallCaps/>
        </w:rPr>
        <w:t>Electric Energy Savings (note water savings must first be calculated)</w:t>
      </w:r>
    </w:p>
    <w:p w14:paraId="7D3AF026" w14:textId="77777777" w:rsidR="001C078E" w:rsidRPr="006E2D0D" w:rsidRDefault="001C078E" w:rsidP="001C078E">
      <w:pPr>
        <w:ind w:left="720" w:firstLine="432"/>
      </w:pPr>
      <w:r w:rsidRPr="006E2D0D">
        <w:t xml:space="preserve">ΔkWH = ΔGallons </w:t>
      </w:r>
      <w:r>
        <w:t>*</w:t>
      </w:r>
      <w:r w:rsidRPr="006E2D0D">
        <w:t xml:space="preserve"> 8.33 </w:t>
      </w:r>
      <w:r>
        <w:t>*</w:t>
      </w:r>
      <w:r w:rsidRPr="006E2D0D">
        <w:t xml:space="preserve"> 1 </w:t>
      </w:r>
      <w:r>
        <w:t>*</w:t>
      </w:r>
      <w:r w:rsidRPr="006E2D0D">
        <w:t xml:space="preserve"> (Tout - Tin) </w:t>
      </w:r>
      <w:r>
        <w:t>*</w:t>
      </w:r>
      <w:r w:rsidRPr="006E2D0D">
        <w:t xml:space="preserve"> (1/EFF</w:t>
      </w:r>
      <w:r>
        <w:t>_Elec</w:t>
      </w:r>
      <w:r w:rsidRPr="006E2D0D">
        <w:t xml:space="preserve">) /3,413 </w:t>
      </w:r>
      <w:r>
        <w:t>*</w:t>
      </w:r>
      <w:r w:rsidRPr="006E2D0D">
        <w:t xml:space="preserve"> FLAG</w:t>
      </w:r>
    </w:p>
    <w:p w14:paraId="591BE800" w14:textId="77777777" w:rsidR="001C078E" w:rsidRPr="006E2D0D" w:rsidRDefault="001C078E" w:rsidP="001C078E">
      <w:pPr>
        <w:rPr>
          <w:noProof/>
        </w:rPr>
      </w:pPr>
      <w:r w:rsidRPr="006E2D0D">
        <w:rPr>
          <w:noProof/>
        </w:rPr>
        <w:t>Where:</w:t>
      </w:r>
    </w:p>
    <w:p w14:paraId="1EA02E21" w14:textId="77777777" w:rsidR="001C078E" w:rsidRPr="006E2D0D" w:rsidRDefault="001C078E" w:rsidP="001C078E">
      <w:pPr>
        <w:ind w:firstLine="720"/>
        <w:rPr>
          <w:noProof/>
        </w:rPr>
      </w:pPr>
      <w:r w:rsidRPr="006E2D0D">
        <w:t>ΔGallons</w:t>
      </w:r>
      <w:r w:rsidRPr="006E2D0D">
        <w:tab/>
      </w:r>
      <w:r w:rsidRPr="006E2D0D">
        <w:tab/>
        <w:t>= amount of water saved as calculated below</w:t>
      </w:r>
    </w:p>
    <w:p w14:paraId="02167192" w14:textId="77777777" w:rsidR="001C078E" w:rsidRPr="006E2D0D" w:rsidRDefault="001C078E" w:rsidP="001C078E">
      <w:pPr>
        <w:rPr>
          <w:noProof/>
        </w:rPr>
      </w:pPr>
      <w:r w:rsidRPr="006E2D0D">
        <w:rPr>
          <w:rFonts w:ascii="Times New Roman" w:hAnsi="Times New Roman"/>
        </w:rPr>
        <w:tab/>
      </w:r>
      <w:r w:rsidRPr="006E2D0D">
        <w:rPr>
          <w:noProof/>
        </w:rPr>
        <w:t>8.33</w:t>
      </w:r>
      <w:r w:rsidRPr="006E2D0D">
        <w:rPr>
          <w:noProof/>
        </w:rPr>
        <w:tab/>
      </w:r>
      <w:r>
        <w:rPr>
          <w:noProof/>
        </w:rPr>
        <w:tab/>
      </w:r>
      <w:r w:rsidRPr="006E2D0D">
        <w:rPr>
          <w:noProof/>
        </w:rPr>
        <w:t>= specific mass in pounds of one gallon of water</w:t>
      </w:r>
      <w:r>
        <w:rPr>
          <w:noProof/>
        </w:rPr>
        <w:t xml:space="preserve"> (</w:t>
      </w:r>
      <w:r w:rsidRPr="006E2D0D">
        <w:rPr>
          <w:noProof/>
        </w:rPr>
        <w:t>lbm/gal</w:t>
      </w:r>
      <w:r>
        <w:rPr>
          <w:noProof/>
        </w:rPr>
        <w:t>)</w:t>
      </w:r>
    </w:p>
    <w:p w14:paraId="320FAFC1" w14:textId="77777777" w:rsidR="001C078E" w:rsidRPr="006E2D0D" w:rsidRDefault="001C078E" w:rsidP="001C078E">
      <w:pPr>
        <w:ind w:left="720"/>
        <w:rPr>
          <w:noProof/>
        </w:rPr>
      </w:pPr>
      <w:r w:rsidRPr="006E2D0D">
        <w:rPr>
          <w:noProof/>
        </w:rPr>
        <w:t>1</w:t>
      </w:r>
      <w:r w:rsidRPr="006E2D0D">
        <w:rPr>
          <w:noProof/>
        </w:rPr>
        <w:tab/>
      </w:r>
      <w:r>
        <w:rPr>
          <w:noProof/>
        </w:rPr>
        <w:tab/>
      </w:r>
      <w:r w:rsidRPr="006E2D0D">
        <w:rPr>
          <w:noProof/>
        </w:rPr>
        <w:t>= Specific heat of water: 1 Btu/lbm/°F</w:t>
      </w:r>
    </w:p>
    <w:p w14:paraId="1ED63E0F" w14:textId="77777777" w:rsidR="001C078E" w:rsidRPr="006E2D0D" w:rsidRDefault="001C078E" w:rsidP="001C078E">
      <w:pPr>
        <w:ind w:left="720"/>
        <w:rPr>
          <w:noProof/>
        </w:rPr>
      </w:pPr>
      <w:r w:rsidRPr="006E2D0D">
        <w:rPr>
          <w:noProof/>
        </w:rPr>
        <w:t>Tout</w:t>
      </w:r>
      <w:r w:rsidRPr="006E2D0D">
        <w:rPr>
          <w:noProof/>
        </w:rPr>
        <w:tab/>
      </w:r>
      <w:r w:rsidRPr="006E2D0D">
        <w:rPr>
          <w:noProof/>
        </w:rPr>
        <w:tab/>
        <w:t xml:space="preserve">= Water Heater Outlet Water Temperature </w:t>
      </w:r>
    </w:p>
    <w:p w14:paraId="1C177FBF" w14:textId="77777777" w:rsidR="001C078E" w:rsidRPr="006E2D0D" w:rsidRDefault="001C078E" w:rsidP="001C078E">
      <w:pPr>
        <w:ind w:left="2160"/>
        <w:rPr>
          <w:noProof/>
        </w:rPr>
      </w:pPr>
      <w:r w:rsidRPr="006E2D0D">
        <w:rPr>
          <w:noProof/>
        </w:rPr>
        <w:t>= custom, otherwise assume Tin + 70°F temperature rise from Tin</w:t>
      </w:r>
      <w:r w:rsidRPr="006E2D0D">
        <w:rPr>
          <w:rFonts w:ascii="Arial" w:hAnsi="Arial"/>
          <w:noProof/>
          <w:vertAlign w:val="superscript"/>
        </w:rPr>
        <w:footnoteReference w:id="95"/>
      </w:r>
    </w:p>
    <w:p w14:paraId="4C8C8200" w14:textId="77777777" w:rsidR="001C078E" w:rsidRPr="006E2D0D" w:rsidRDefault="001C078E" w:rsidP="001C078E">
      <w:pPr>
        <w:ind w:left="720"/>
        <w:rPr>
          <w:noProof/>
        </w:rPr>
      </w:pPr>
      <w:r w:rsidRPr="006E2D0D">
        <w:rPr>
          <w:noProof/>
        </w:rPr>
        <w:t>Tin</w:t>
      </w:r>
      <w:r w:rsidRPr="006E2D0D">
        <w:rPr>
          <w:noProof/>
        </w:rPr>
        <w:tab/>
      </w:r>
      <w:r w:rsidRPr="006E2D0D">
        <w:rPr>
          <w:noProof/>
        </w:rPr>
        <w:tab/>
        <w:t>= Inlet Water Temperature</w:t>
      </w:r>
    </w:p>
    <w:p w14:paraId="45641C02" w14:textId="77777777" w:rsidR="001C078E" w:rsidRPr="006E2D0D" w:rsidRDefault="001C078E" w:rsidP="001C078E">
      <w:pPr>
        <w:ind w:left="2160"/>
        <w:rPr>
          <w:noProof/>
        </w:rPr>
      </w:pPr>
      <w:r w:rsidRPr="006E2D0D">
        <w:rPr>
          <w:noProof/>
        </w:rPr>
        <w:t>= custom, otherwise assume 54.1 °F</w:t>
      </w:r>
      <w:r w:rsidRPr="006E2D0D">
        <w:rPr>
          <w:rFonts w:ascii="Arial" w:hAnsi="Arial"/>
          <w:noProof/>
          <w:vertAlign w:val="superscript"/>
        </w:rPr>
        <w:footnoteReference w:id="96"/>
      </w:r>
    </w:p>
    <w:p w14:paraId="2C9342AF" w14:textId="77777777" w:rsidR="001C078E" w:rsidRPr="006E2D0D" w:rsidRDefault="001C078E" w:rsidP="001C078E">
      <w:pPr>
        <w:keepNext/>
        <w:ind w:left="2016" w:hanging="1296"/>
      </w:pPr>
      <w:r w:rsidRPr="006E2D0D">
        <w:t>EFF</w:t>
      </w:r>
      <w:r>
        <w:t>_Elec</w:t>
      </w:r>
      <w:r w:rsidRPr="006E2D0D">
        <w:t xml:space="preserve">  </w:t>
      </w:r>
      <w:r w:rsidRPr="006E2D0D">
        <w:tab/>
      </w:r>
      <w:r w:rsidRPr="006E2D0D">
        <w:tab/>
        <w:t>= Efficiency of electric water heater supplying hot water to pre-rinse spray valve</w:t>
      </w:r>
    </w:p>
    <w:p w14:paraId="2871F1C4" w14:textId="77777777" w:rsidR="001C078E" w:rsidRPr="006E2D0D" w:rsidRDefault="001C078E" w:rsidP="001C078E">
      <w:pPr>
        <w:keepNext/>
        <w:ind w:left="1440" w:firstLine="720"/>
      </w:pPr>
      <w:r w:rsidRPr="006E2D0D">
        <w:t>=custom, otherwise assume 97%</w:t>
      </w:r>
      <w:r w:rsidRPr="006E2D0D">
        <w:rPr>
          <w:rFonts w:ascii="Arial" w:hAnsi="Arial"/>
          <w:vertAlign w:val="superscript"/>
        </w:rPr>
        <w:footnoteReference w:id="97"/>
      </w:r>
    </w:p>
    <w:p w14:paraId="3654BCE7" w14:textId="77777777" w:rsidR="001C078E" w:rsidRPr="006E2D0D" w:rsidRDefault="001C078E" w:rsidP="001C078E">
      <w:pPr>
        <w:ind w:firstLine="720"/>
        <w:rPr>
          <w:rFonts w:ascii="Times New Roman" w:hAnsi="Times New Roman"/>
          <w:b/>
        </w:rPr>
      </w:pPr>
      <w:r w:rsidRPr="006E2D0D">
        <w:rPr>
          <w:rFonts w:eastAsia="Calibri"/>
        </w:rPr>
        <w:t xml:space="preserve">Flag </w:t>
      </w:r>
      <w:r w:rsidRPr="006E2D0D">
        <w:rPr>
          <w:rFonts w:eastAsia="Calibri"/>
        </w:rPr>
        <w:tab/>
      </w:r>
      <w:r w:rsidRPr="006E2D0D">
        <w:rPr>
          <w:rFonts w:eastAsia="Calibri"/>
        </w:rPr>
        <w:tab/>
        <w:t>= 1 if electric or 0 if gas</w:t>
      </w:r>
    </w:p>
    <w:p w14:paraId="6BDFB571" w14:textId="77777777" w:rsidR="001C078E" w:rsidRPr="006E2D0D" w:rsidRDefault="001C078E" w:rsidP="001C078E">
      <w:r w:rsidRPr="006E2D0D">
        <w:rPr>
          <w:rFonts w:eastAsiaTheme="majorEastAsia"/>
          <w:b/>
          <w:smallCaps/>
          <w:noProof/>
        </w:rPr>
        <mc:AlternateContent>
          <mc:Choice Requires="wps">
            <w:drawing>
              <wp:inline distT="0" distB="0" distL="0" distR="0" wp14:anchorId="4BDB248B" wp14:editId="77059FC3">
                <wp:extent cx="5943600" cy="2297927"/>
                <wp:effectExtent l="0" t="0" r="19050" b="26670"/>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97927"/>
                        </a:xfrm>
                        <a:prstGeom prst="rect">
                          <a:avLst/>
                        </a:prstGeom>
                        <a:solidFill>
                          <a:srgbClr val="FFFFFF"/>
                        </a:solidFill>
                        <a:ln w="9525">
                          <a:solidFill>
                            <a:srgbClr val="000000"/>
                          </a:solidFill>
                          <a:miter lim="800000"/>
                          <a:headEnd/>
                          <a:tailEnd/>
                        </a:ln>
                      </wps:spPr>
                      <wps:txbx>
                        <w:txbxContent>
                          <w:p w14:paraId="553ABDC9" w14:textId="77777777" w:rsidR="00614803" w:rsidRPr="006E2D0D" w:rsidRDefault="00614803" w:rsidP="001C078E">
                            <w:pPr>
                              <w:rPr>
                                <w:rStyle w:val="BookTitle"/>
                              </w:rPr>
                            </w:pPr>
                            <w:r w:rsidRPr="006E2D0D">
                              <w:rPr>
                                <w:rStyle w:val="BookTitle"/>
                              </w:rPr>
                              <w:t>EXAMPLE</w:t>
                            </w:r>
                          </w:p>
                          <w:p w14:paraId="498FA561" w14:textId="77777777" w:rsidR="00614803" w:rsidRPr="006E2D0D" w:rsidRDefault="00614803" w:rsidP="001C078E">
                            <w:r w:rsidRPr="006E2D0D">
                              <w:t>Time of Sale:  For example, a new spray nozzle with 1.06 gal/min flow replacing a nozzle with 1.6 gal/min flow at a large institutional establishments with a cafeteria with 70 degree temperature rise of water used by the pre-rinse spray valve that is heated by electric hot water saves annually :</w:t>
                            </w:r>
                          </w:p>
                          <w:p w14:paraId="26C86084" w14:textId="77777777" w:rsidR="00614803" w:rsidRPr="006E2D0D" w:rsidRDefault="00614803" w:rsidP="001C078E">
                            <w:pPr>
                              <w:ind w:left="720"/>
                            </w:pPr>
                            <w:r w:rsidRPr="006E2D0D">
                              <w:t xml:space="preserve">ΔkWH </w:t>
                            </w:r>
                            <w:r w:rsidRPr="006E2D0D">
                              <w:tab/>
                              <w:t>= 30,326x 8.33 x 1 x ((70+54.1) - 54.1) x (1/.97) /3,413 x 1</w:t>
                            </w:r>
                          </w:p>
                          <w:p w14:paraId="702B7F77" w14:textId="77777777" w:rsidR="00614803" w:rsidRPr="006E2D0D" w:rsidRDefault="00614803" w:rsidP="001C078E">
                            <w:pPr>
                              <w:ind w:left="720" w:firstLine="720"/>
                            </w:pPr>
                            <w:r w:rsidRPr="006E2D0D">
                              <w:t>= 5,341kWh</w:t>
                            </w:r>
                          </w:p>
                          <w:p w14:paraId="4FC5FE6D" w14:textId="77777777" w:rsidR="00614803" w:rsidRPr="006E2D0D" w:rsidRDefault="00614803" w:rsidP="001C078E">
                            <w:r w:rsidRPr="006E2D0D">
                              <w:t>Retrofit:  For example, a new spray nozzle with 1.06 gal/min flow replacing a nozzle with 1.9 gal/min flow at a large institutional establishments with a cafeteria with 70 degree temperature rise of water used by the pre-rinse spray valve that is heated by electric hot water equals:</w:t>
                            </w:r>
                          </w:p>
                          <w:p w14:paraId="79BE81B9" w14:textId="77777777" w:rsidR="00614803" w:rsidRPr="006E2D0D" w:rsidRDefault="00614803" w:rsidP="001C078E">
                            <w:r w:rsidRPr="006E2D0D">
                              <w:tab/>
                              <w:t xml:space="preserve">ΔkWH </w:t>
                            </w:r>
                            <w:r w:rsidRPr="006E2D0D">
                              <w:tab/>
                              <w:t>= 47,175  x 8.33 x 1 x ((70+ 54.1) - 54.1) x (1/.97) /3,413 x 1</w:t>
                            </w:r>
                          </w:p>
                          <w:p w14:paraId="1C838627" w14:textId="77777777" w:rsidR="00614803" w:rsidRPr="006E2D0D" w:rsidRDefault="00614803" w:rsidP="001C078E">
                            <w:pPr>
                              <w:ind w:left="720" w:firstLine="720"/>
                            </w:pPr>
                            <w:r w:rsidRPr="006E2D0D">
                              <w:t>=8309 kWh</w:t>
                            </w:r>
                          </w:p>
                        </w:txbxContent>
                      </wps:txbx>
                      <wps:bodyPr rot="0" vert="horz" wrap="square" lIns="91440" tIns="45720" rIns="91440" bIns="45720" anchor="t" anchorCtr="0" upright="1">
                        <a:noAutofit/>
                      </wps:bodyPr>
                    </wps:wsp>
                  </a:graphicData>
                </a:graphic>
              </wp:inline>
            </w:drawing>
          </mc:Choice>
          <mc:Fallback>
            <w:pict>
              <v:shape w14:anchorId="4BDB248B" id="Text Box 310" o:spid="_x0000_s1046" type="#_x0000_t202" style="width:468pt;height:1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">
                <v:textbox>
                  <w:txbxContent>
                    <w:p w14:paraId="553ABDC9" w14:textId="77777777" w:rsidR="00614803" w:rsidRPr="006E2D0D" w:rsidRDefault="00614803" w:rsidP="001C078E">
                      <w:pPr>
                        <w:rPr>
                          <w:rStyle w:val="BookTitle"/>
                        </w:rPr>
                      </w:pPr>
                      <w:r w:rsidRPr="006E2D0D">
                        <w:rPr>
                          <w:rStyle w:val="BookTitle"/>
                        </w:rPr>
                        <w:t>EXAMPLE</w:t>
                      </w:r>
                    </w:p>
                    <w:p w14:paraId="498FA561" w14:textId="77777777" w:rsidR="00614803" w:rsidRPr="006E2D0D" w:rsidRDefault="00614803" w:rsidP="001C078E">
                      <w:r w:rsidRPr="006E2D0D">
                        <w:t>Time of Sale:  For example, a new spray nozzle with 1.06 gal/min flow replacing a nozzle with 1.6 gal/min flow at a large institutional establishments with a cafeteria with 70 degree temperature rise of water used by the pre-rinse spray valve that is heated by electric hot water saves annually :</w:t>
                      </w:r>
                    </w:p>
                    <w:p w14:paraId="26C86084" w14:textId="77777777" w:rsidR="00614803" w:rsidRPr="006E2D0D" w:rsidRDefault="00614803" w:rsidP="001C078E">
                      <w:pPr>
                        <w:ind w:left="720"/>
                      </w:pPr>
                      <w:r w:rsidRPr="006E2D0D">
                        <w:t xml:space="preserve">ΔkWH </w:t>
                      </w:r>
                      <w:r w:rsidRPr="006E2D0D">
                        <w:tab/>
                        <w:t>= 30,326x 8.33 x 1 x ((70+54.1) - 54.1) x (1/.97) /3,413 x 1</w:t>
                      </w:r>
                    </w:p>
                    <w:p w14:paraId="702B7F77" w14:textId="77777777" w:rsidR="00614803" w:rsidRPr="006E2D0D" w:rsidRDefault="00614803" w:rsidP="001C078E">
                      <w:pPr>
                        <w:ind w:left="720" w:firstLine="720"/>
                      </w:pPr>
                      <w:r w:rsidRPr="006E2D0D">
                        <w:t>= 5,341kWh</w:t>
                      </w:r>
                    </w:p>
                    <w:p w14:paraId="4FC5FE6D" w14:textId="77777777" w:rsidR="00614803" w:rsidRPr="006E2D0D" w:rsidRDefault="00614803" w:rsidP="001C078E">
                      <w:r w:rsidRPr="006E2D0D">
                        <w:t>Retrofit:  For example, a new spray nozzle with 1.06 gal/min flow replacing a nozzle with 1.9 gal/min flow at a large institutional establishments with a cafeteria with 70 degree temperature rise of water used by the pre-rinse spray valve that is heated by electric hot water equals:</w:t>
                      </w:r>
                    </w:p>
                    <w:p w14:paraId="79BE81B9" w14:textId="77777777" w:rsidR="00614803" w:rsidRPr="006E2D0D" w:rsidRDefault="00614803" w:rsidP="001C078E">
                      <w:r w:rsidRPr="006E2D0D">
                        <w:tab/>
                        <w:t xml:space="preserve">ΔkWH </w:t>
                      </w:r>
                      <w:r w:rsidRPr="006E2D0D">
                        <w:tab/>
                        <w:t>= 47,175  x 8.33 x 1 x ((70+ 54.1) - 54.1) x (1/.97) /3,413 x 1</w:t>
                      </w:r>
                    </w:p>
                    <w:p w14:paraId="1C838627" w14:textId="77777777" w:rsidR="00614803" w:rsidRPr="006E2D0D" w:rsidRDefault="00614803" w:rsidP="001C078E">
                      <w:pPr>
                        <w:ind w:left="720" w:firstLine="720"/>
                      </w:pPr>
                      <w:r w:rsidRPr="006E2D0D">
                        <w:t>=8309 kWh</w:t>
                      </w:r>
                    </w:p>
                  </w:txbxContent>
                </v:textbox>
                <w10:anchorlock/>
              </v:shape>
            </w:pict>
          </mc:Fallback>
        </mc:AlternateContent>
      </w:r>
    </w:p>
    <w:p w14:paraId="0040B3DB" w14:textId="77B0CEDD" w:rsidR="001C078E" w:rsidRPr="006E2D0D" w:rsidRDefault="001C078E" w:rsidP="001C078E">
      <w:pPr>
        <w:keepNext/>
        <w:keepLines/>
        <w:tabs>
          <w:tab w:val="left" w:pos="8543"/>
        </w:tabs>
        <w:spacing w:before="200"/>
        <w:ind w:left="1152" w:hanging="1152"/>
        <w:outlineLvl w:val="5"/>
      </w:pPr>
      <w:r w:rsidRPr="006E2D0D">
        <w:rPr>
          <w:rFonts w:eastAsiaTheme="majorEastAsia"/>
          <w:b/>
          <w:smallCaps/>
        </w:rPr>
        <w:t xml:space="preserve">Summer </w:t>
      </w:r>
      <w:r>
        <w:rPr>
          <w:rFonts w:eastAsiaTheme="majorEastAsia"/>
          <w:b/>
          <w:smallCaps/>
        </w:rPr>
        <w:t xml:space="preserve">Coincident Peak Demand Savings </w:t>
      </w:r>
    </w:p>
    <w:p w14:paraId="4D407927" w14:textId="77777777" w:rsidR="001C078E" w:rsidRPr="006E2D0D" w:rsidRDefault="001C078E" w:rsidP="001C078E">
      <w:r w:rsidRPr="006E2D0D">
        <w:t>N/A</w:t>
      </w:r>
    </w:p>
    <w:p w14:paraId="3D74A789" w14:textId="77777777" w:rsidR="001C078E" w:rsidRPr="006E2D0D" w:rsidRDefault="001C078E" w:rsidP="001C078E">
      <w:pPr>
        <w:keepNext/>
        <w:keepLines/>
        <w:spacing w:before="200"/>
        <w:ind w:left="1152" w:hanging="1152"/>
        <w:outlineLvl w:val="5"/>
      </w:pPr>
      <w:r w:rsidRPr="006E2D0D">
        <w:rPr>
          <w:rFonts w:eastAsiaTheme="majorEastAsia"/>
          <w:b/>
          <w:smallCaps/>
        </w:rPr>
        <w:lastRenderedPageBreak/>
        <w:t>Natural Gas Energy Savings</w:t>
      </w:r>
    </w:p>
    <w:p w14:paraId="3F4BF6E1" w14:textId="77777777" w:rsidR="001C078E" w:rsidRPr="006E2D0D" w:rsidRDefault="001C078E" w:rsidP="001C078E">
      <w:pPr>
        <w:ind w:left="720"/>
      </w:pPr>
      <w:r w:rsidRPr="006E2D0D">
        <w:t xml:space="preserve">ΔTherms </w:t>
      </w:r>
      <w:r w:rsidRPr="006E2D0D">
        <w:tab/>
        <w:t xml:space="preserve">= ΔGallons </w:t>
      </w:r>
      <w:r>
        <w:t>*</w:t>
      </w:r>
      <w:r w:rsidRPr="006E2D0D">
        <w:t xml:space="preserve"> 8.33 </w:t>
      </w:r>
      <w:r>
        <w:t>*</w:t>
      </w:r>
      <w:r w:rsidRPr="006E2D0D">
        <w:t xml:space="preserve"> 1 </w:t>
      </w:r>
      <w:r>
        <w:t>*</w:t>
      </w:r>
      <w:r w:rsidRPr="006E2D0D">
        <w:t xml:space="preserve"> (Tout - Tin) </w:t>
      </w:r>
      <w:r>
        <w:t>*</w:t>
      </w:r>
      <w:r w:rsidRPr="006E2D0D">
        <w:t xml:space="preserve"> (1/EFF</w:t>
      </w:r>
      <w:r>
        <w:t>_Gas</w:t>
      </w:r>
      <w:r w:rsidRPr="006E2D0D">
        <w:t>) /100,000</w:t>
      </w:r>
      <w:r>
        <w:t xml:space="preserve"> *</w:t>
      </w:r>
      <w:r w:rsidRPr="006E2D0D">
        <w:t xml:space="preserve"> </w:t>
      </w:r>
      <w:r>
        <w:t xml:space="preserve">(1 – </w:t>
      </w:r>
      <w:r w:rsidRPr="006E2D0D">
        <w:t>FLAG</w:t>
      </w:r>
      <w:r>
        <w:t>)</w:t>
      </w:r>
    </w:p>
    <w:p w14:paraId="604AF3D9" w14:textId="77777777" w:rsidR="001C078E" w:rsidRPr="006E2D0D" w:rsidRDefault="001C078E" w:rsidP="001C078E">
      <w:r w:rsidRPr="006E2D0D">
        <w:t>Where (new variables only):</w:t>
      </w:r>
    </w:p>
    <w:p w14:paraId="3679AB11" w14:textId="77777777" w:rsidR="001C078E" w:rsidRPr="006E2D0D" w:rsidRDefault="001C078E" w:rsidP="001C078E">
      <w:pPr>
        <w:ind w:firstLine="720"/>
      </w:pPr>
      <w:r w:rsidRPr="006E2D0D">
        <w:t>EFF</w:t>
      </w:r>
      <w:r>
        <w:t>_Gas</w:t>
      </w:r>
      <w:r w:rsidRPr="006E2D0D">
        <w:t xml:space="preserve"> = </w:t>
      </w:r>
      <w:r>
        <w:tab/>
      </w:r>
      <w:r w:rsidRPr="006E2D0D">
        <w:t>Efficiency of gas water heater supplying hot water to pre-rinse spray valve</w:t>
      </w:r>
    </w:p>
    <w:p w14:paraId="74A47FD8" w14:textId="77777777" w:rsidR="001C078E" w:rsidRPr="006E2D0D" w:rsidRDefault="001C078E" w:rsidP="001C078E">
      <w:pPr>
        <w:ind w:left="1440" w:firstLine="720"/>
      </w:pPr>
      <w:r w:rsidRPr="006E2D0D">
        <w:t xml:space="preserve">= custom, otherwise assume </w:t>
      </w:r>
      <w:r>
        <w:t>80</w:t>
      </w:r>
      <w:r w:rsidRPr="006E2D0D">
        <w:t>%</w:t>
      </w:r>
      <w:r w:rsidRPr="006E2D0D">
        <w:rPr>
          <w:rFonts w:ascii="Arial" w:hAnsi="Arial"/>
          <w:vertAlign w:val="superscript"/>
        </w:rPr>
        <w:footnoteReference w:id="98"/>
      </w:r>
    </w:p>
    <w:p w14:paraId="65C9650C" w14:textId="77777777" w:rsidR="001C078E" w:rsidRPr="006E2D0D" w:rsidRDefault="001C078E" w:rsidP="001C078E">
      <w:r w:rsidRPr="006E2D0D">
        <w:rPr>
          <w:rFonts w:eastAsiaTheme="majorEastAsia"/>
          <w:b/>
          <w:smallCaps/>
          <w:noProof/>
        </w:rPr>
        <mc:AlternateContent>
          <mc:Choice Requires="wps">
            <w:drawing>
              <wp:inline distT="0" distB="0" distL="0" distR="0" wp14:anchorId="29322169" wp14:editId="03387A09">
                <wp:extent cx="6390640" cy="2457450"/>
                <wp:effectExtent l="0" t="0" r="10160" b="19050"/>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457450"/>
                        </a:xfrm>
                        <a:prstGeom prst="rect">
                          <a:avLst/>
                        </a:prstGeom>
                        <a:solidFill>
                          <a:srgbClr val="FFFFFF"/>
                        </a:solidFill>
                        <a:ln w="9525">
                          <a:solidFill>
                            <a:srgbClr val="000000"/>
                          </a:solidFill>
                          <a:miter lim="800000"/>
                          <a:headEnd/>
                          <a:tailEnd/>
                        </a:ln>
                      </wps:spPr>
                      <wps:txbx>
                        <w:txbxContent>
                          <w:p w14:paraId="2ADE27C9" w14:textId="77777777" w:rsidR="00614803" w:rsidRPr="00E25EC3" w:rsidRDefault="00614803" w:rsidP="001C078E">
                            <w:pPr>
                              <w:rPr>
                                <w:rStyle w:val="BookTitle"/>
                              </w:rPr>
                            </w:pPr>
                            <w:r w:rsidRPr="00E25EC3">
                              <w:rPr>
                                <w:rStyle w:val="BookTitle"/>
                              </w:rPr>
                              <w:t>EXAMPLE</w:t>
                            </w:r>
                          </w:p>
                          <w:p w14:paraId="27A90B95" w14:textId="77777777" w:rsidR="00614803" w:rsidRPr="00E25EC3" w:rsidRDefault="00614803" w:rsidP="001C078E">
                            <w:r w:rsidRPr="00E25EC3">
                              <w:t>Time of Sale:  For example, a new spray nozzle with 1.06 gal/min flow replacing a nozzle with 1.6 gal/min flow at a large institutional establishments with a cafeteria with 70 degree temperature of water used by the pre-rinse spray valve that is heated by fossil fuel hot water saves annually:</w:t>
                            </w:r>
                          </w:p>
                          <w:p w14:paraId="1B2E2A7F" w14:textId="77777777" w:rsidR="00614803" w:rsidRPr="00E25EC3" w:rsidRDefault="00614803" w:rsidP="001C078E">
                            <w:pPr>
                              <w:ind w:left="2016" w:hanging="1296"/>
                            </w:pPr>
                            <w:r w:rsidRPr="00E25EC3">
                              <w:t>ΔTherms</w:t>
                            </w:r>
                            <w:r w:rsidRPr="00E25EC3">
                              <w:tab/>
                              <w:t>= 30,326 x 8.33 x 1 x ((70+54.1) - 54.1) x (1/.</w:t>
                            </w:r>
                            <w:r>
                              <w:t>80</w:t>
                            </w:r>
                            <w:r w:rsidRPr="00E25EC3">
                              <w:t xml:space="preserve">)/100,000 x </w:t>
                            </w:r>
                            <w:r>
                              <w:t>(1-0)</w:t>
                            </w:r>
                          </w:p>
                          <w:p w14:paraId="55211C08" w14:textId="77777777" w:rsidR="00614803" w:rsidRPr="00E25EC3" w:rsidRDefault="00614803" w:rsidP="001C078E">
                            <w:pPr>
                              <w:ind w:left="2016" w:hanging="1296"/>
                            </w:pPr>
                            <w:r w:rsidRPr="00E25EC3">
                              <w:tab/>
                              <w:t xml:space="preserve">= </w:t>
                            </w:r>
                            <w:r>
                              <w:t>221</w:t>
                            </w:r>
                            <w:r w:rsidRPr="00E25EC3">
                              <w:t xml:space="preserve"> Therms</w:t>
                            </w:r>
                          </w:p>
                          <w:p w14:paraId="723D4D33" w14:textId="77777777" w:rsidR="00614803" w:rsidRPr="00E25EC3" w:rsidRDefault="00614803" w:rsidP="001C078E">
                            <w:r w:rsidRPr="00E25EC3">
                              <w:t>Retrofit:  For example, a new spray nozzle with 1.06 gal/min flow replacing a nozzle with 1.9 gal/min flow at a busy large institutional establishments with a cafeteria with 70 degree temperature rise of water used by the pre-rinse spray valve that is heated by fossil fuel hot water saves annually:</w:t>
                            </w:r>
                          </w:p>
                          <w:p w14:paraId="34C785C1" w14:textId="77777777" w:rsidR="00614803" w:rsidRPr="00E25EC3" w:rsidRDefault="00614803" w:rsidP="001C078E">
                            <w:pPr>
                              <w:ind w:left="2016" w:hanging="1296"/>
                            </w:pPr>
                            <w:r w:rsidRPr="00E25EC3">
                              <w:t>ΔTherms</w:t>
                            </w:r>
                            <w:r w:rsidRPr="00E25EC3">
                              <w:tab/>
                              <w:t>= 47,175  x 8.33 x 1 x ((70+54.1) - 54.1) x (1/.</w:t>
                            </w:r>
                            <w:r>
                              <w:t>80</w:t>
                            </w:r>
                            <w:r w:rsidRPr="00E25EC3">
                              <w:t>)/100,000 x (1-0)</w:t>
                            </w:r>
                          </w:p>
                          <w:p w14:paraId="65630A10" w14:textId="77777777" w:rsidR="00614803" w:rsidRPr="00E25EC3" w:rsidRDefault="00614803" w:rsidP="001C078E">
                            <w:pPr>
                              <w:ind w:left="2016" w:hanging="1296"/>
                            </w:pPr>
                            <w:r w:rsidRPr="00E25EC3">
                              <w:tab/>
                              <w:t>=</w:t>
                            </w:r>
                            <w:r>
                              <w:t>344</w:t>
                            </w:r>
                            <w:r w:rsidRPr="00E25EC3">
                              <w:t xml:space="preserve"> Therms</w:t>
                            </w:r>
                          </w:p>
                        </w:txbxContent>
                      </wps:txbx>
                      <wps:bodyPr rot="0" vert="horz" wrap="square" lIns="91440" tIns="45720" rIns="91440" bIns="45720" anchor="t" anchorCtr="0" upright="1">
                        <a:noAutofit/>
                      </wps:bodyPr>
                    </wps:wsp>
                  </a:graphicData>
                </a:graphic>
              </wp:inline>
            </w:drawing>
          </mc:Choice>
          <mc:Fallback>
            <w:pict>
              <v:shape w14:anchorId="29322169" id="Text Box 297" o:spid="_x0000_s1047" type="#_x0000_t202" style="width:503.2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">
                <v:textbox>
                  <w:txbxContent>
                    <w:p w14:paraId="2ADE27C9" w14:textId="77777777" w:rsidR="00614803" w:rsidRPr="00E25EC3" w:rsidRDefault="00614803" w:rsidP="001C078E">
                      <w:pPr>
                        <w:rPr>
                          <w:rStyle w:val="BookTitle"/>
                        </w:rPr>
                      </w:pPr>
                      <w:r w:rsidRPr="00E25EC3">
                        <w:rPr>
                          <w:rStyle w:val="BookTitle"/>
                        </w:rPr>
                        <w:t>EXAMPLE</w:t>
                      </w:r>
                    </w:p>
                    <w:p w14:paraId="27A90B95" w14:textId="77777777" w:rsidR="00614803" w:rsidRPr="00E25EC3" w:rsidRDefault="00614803" w:rsidP="001C078E">
                      <w:r w:rsidRPr="00E25EC3">
                        <w:t>Time of Sale:  For example, a new spray nozzle with 1.06 gal/min flow replacing a nozzle with 1.6 gal/min flow at a large institutional establishments with a cafeteria with 70 degree temperature of water used by the pre-rinse spray valve that is heated by fossil fuel hot water saves annually:</w:t>
                      </w:r>
                    </w:p>
                    <w:p w14:paraId="1B2E2A7F" w14:textId="77777777" w:rsidR="00614803" w:rsidRPr="00E25EC3" w:rsidRDefault="00614803" w:rsidP="001C078E">
                      <w:pPr>
                        <w:ind w:left="2016" w:hanging="1296"/>
                      </w:pPr>
                      <w:r w:rsidRPr="00E25EC3">
                        <w:t>ΔTherms</w:t>
                      </w:r>
                      <w:r w:rsidRPr="00E25EC3">
                        <w:tab/>
                        <w:t>= 30,326 x 8.33 x 1 x ((70+54.1) - 54.1) x (1/.</w:t>
                      </w:r>
                      <w:r>
                        <w:t>80</w:t>
                      </w:r>
                      <w:r w:rsidRPr="00E25EC3">
                        <w:t xml:space="preserve">)/100,000 x </w:t>
                      </w:r>
                      <w:r>
                        <w:t>(1-0)</w:t>
                      </w:r>
                    </w:p>
                    <w:p w14:paraId="55211C08" w14:textId="77777777" w:rsidR="00614803" w:rsidRPr="00E25EC3" w:rsidRDefault="00614803" w:rsidP="001C078E">
                      <w:pPr>
                        <w:ind w:left="2016" w:hanging="1296"/>
                      </w:pPr>
                      <w:r w:rsidRPr="00E25EC3">
                        <w:tab/>
                        <w:t xml:space="preserve">= </w:t>
                      </w:r>
                      <w:r>
                        <w:t>221</w:t>
                      </w:r>
                      <w:r w:rsidRPr="00E25EC3">
                        <w:t xml:space="preserve"> Therms</w:t>
                      </w:r>
                    </w:p>
                    <w:p w14:paraId="723D4D33" w14:textId="77777777" w:rsidR="00614803" w:rsidRPr="00E25EC3" w:rsidRDefault="00614803" w:rsidP="001C078E">
                      <w:r w:rsidRPr="00E25EC3">
                        <w:t>Retrofit:  For example, a new spray nozzle with 1.06 gal/min flow replacing a nozzle with 1.9 gal/min flow at a busy large institutional establishments with a cafeteria with 70 degree temperature rise of water used by the pre-rinse spray valve that is heated by fossil fuel hot water saves annually:</w:t>
                      </w:r>
                    </w:p>
                    <w:p w14:paraId="34C785C1" w14:textId="77777777" w:rsidR="00614803" w:rsidRPr="00E25EC3" w:rsidRDefault="00614803" w:rsidP="001C078E">
                      <w:pPr>
                        <w:ind w:left="2016" w:hanging="1296"/>
                      </w:pPr>
                      <w:r w:rsidRPr="00E25EC3">
                        <w:t>ΔTherms</w:t>
                      </w:r>
                      <w:r w:rsidRPr="00E25EC3">
                        <w:tab/>
                        <w:t>= 47,175  x 8.33 x 1 x ((70+54.1) - 54.1) x (1/.</w:t>
                      </w:r>
                      <w:r>
                        <w:t>80</w:t>
                      </w:r>
                      <w:r w:rsidRPr="00E25EC3">
                        <w:t>)/100,000 x (1-0)</w:t>
                      </w:r>
                    </w:p>
                    <w:p w14:paraId="65630A10" w14:textId="77777777" w:rsidR="00614803" w:rsidRPr="00E25EC3" w:rsidRDefault="00614803" w:rsidP="001C078E">
                      <w:pPr>
                        <w:ind w:left="2016" w:hanging="1296"/>
                      </w:pPr>
                      <w:r w:rsidRPr="00E25EC3">
                        <w:tab/>
                        <w:t>=</w:t>
                      </w:r>
                      <w:r>
                        <w:t>344</w:t>
                      </w:r>
                      <w:r w:rsidRPr="00E25EC3">
                        <w:t xml:space="preserve"> Therms</w:t>
                      </w:r>
                    </w:p>
                  </w:txbxContent>
                </v:textbox>
                <w10:anchorlock/>
              </v:shape>
            </w:pict>
          </mc:Fallback>
        </mc:AlternateContent>
      </w:r>
    </w:p>
    <w:p w14:paraId="7A3666A1" w14:textId="77777777" w:rsidR="001C078E" w:rsidRPr="006E2D0D" w:rsidRDefault="001C078E" w:rsidP="001C078E">
      <w:pPr>
        <w:keepNext/>
        <w:keepLines/>
        <w:spacing w:before="200"/>
        <w:ind w:left="1152" w:hanging="1152"/>
        <w:outlineLvl w:val="5"/>
      </w:pPr>
      <w:r w:rsidRPr="006E2D0D">
        <w:rPr>
          <w:rFonts w:eastAsiaTheme="majorEastAsia"/>
          <w:b/>
          <w:smallCaps/>
        </w:rPr>
        <w:t>Water Impact Calculation</w:t>
      </w:r>
      <w:r w:rsidRPr="006E2D0D">
        <w:rPr>
          <w:rFonts w:ascii="Arial" w:eastAsiaTheme="majorEastAsia" w:hAnsi="Arial"/>
          <w:b/>
          <w:smallCaps/>
          <w:vertAlign w:val="superscript"/>
        </w:rPr>
        <w:footnoteReference w:id="99"/>
      </w:r>
      <w:r w:rsidRPr="006E2D0D">
        <w:rPr>
          <w:rFonts w:eastAsiaTheme="majorEastAsia"/>
          <w:b/>
          <w:smallCaps/>
        </w:rPr>
        <w:t xml:space="preserve">  </w:t>
      </w:r>
    </w:p>
    <w:p w14:paraId="140C3690" w14:textId="77777777" w:rsidR="001C078E" w:rsidRPr="006E2D0D" w:rsidRDefault="001C078E" w:rsidP="001C078E">
      <w:pPr>
        <w:ind w:left="720" w:firstLine="432"/>
      </w:pPr>
      <w:r w:rsidRPr="006E2D0D">
        <w:t xml:space="preserve">ΔGallons = (FLObase - FLOeff) </w:t>
      </w:r>
      <w:r>
        <w:t>*</w:t>
      </w:r>
      <w:r w:rsidRPr="006E2D0D">
        <w:t xml:space="preserve"> 60 </w:t>
      </w:r>
      <w:r>
        <w:t>*</w:t>
      </w:r>
      <w:r w:rsidRPr="006E2D0D">
        <w:t xml:space="preserve"> HOURSday </w:t>
      </w:r>
      <w:r>
        <w:t>*</w:t>
      </w:r>
      <w:r w:rsidRPr="006E2D0D">
        <w:t xml:space="preserve"> DAYSyear</w:t>
      </w:r>
    </w:p>
    <w:p w14:paraId="3395E065" w14:textId="77777777" w:rsidR="001C078E" w:rsidRPr="006E2D0D" w:rsidRDefault="001C078E" w:rsidP="001C078E">
      <w:r w:rsidRPr="006E2D0D">
        <w:t>Where:</w:t>
      </w:r>
    </w:p>
    <w:p w14:paraId="17CE515E" w14:textId="77777777" w:rsidR="001C078E" w:rsidRPr="006E2D0D" w:rsidRDefault="001C078E" w:rsidP="001C078E">
      <w:pPr>
        <w:ind w:left="720"/>
      </w:pPr>
      <w:r w:rsidRPr="006E2D0D">
        <w:t xml:space="preserve">FLObase </w:t>
      </w:r>
      <w:r w:rsidRPr="006E2D0D">
        <w:tab/>
        <w:t xml:space="preserve">= Base case flow in gallons per minute, or custom </w:t>
      </w:r>
      <w:r>
        <w:t>(Gal/min)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2034"/>
      </w:tblGrid>
      <w:tr w:rsidR="001C078E" w:rsidRPr="006E2D0D" w14:paraId="3E2C9C0B" w14:textId="77777777" w:rsidTr="001C078E">
        <w:trPr>
          <w:trHeight w:val="20"/>
          <w:jc w:val="center"/>
        </w:trPr>
        <w:tc>
          <w:tcPr>
            <w:tcW w:w="2034" w:type="dxa"/>
            <w:shd w:val="clear" w:color="auto" w:fill="7F7F7F" w:themeFill="text1" w:themeFillTint="80"/>
            <w:vAlign w:val="center"/>
          </w:tcPr>
          <w:p w14:paraId="61145259" w14:textId="77777777" w:rsidR="001C078E" w:rsidRPr="006E2D0D" w:rsidRDefault="001C078E" w:rsidP="001C078E">
            <w:pPr>
              <w:spacing w:after="0"/>
              <w:jc w:val="center"/>
              <w:rPr>
                <w:rFonts w:eastAsia="Calibri"/>
              </w:rPr>
            </w:pPr>
            <w:r w:rsidRPr="006E2D0D">
              <w:rPr>
                <w:rFonts w:eastAsia="Calibri"/>
                <w:b/>
                <w:color w:val="FFFFFF" w:themeColor="background1"/>
              </w:rPr>
              <w:t>Time of Sale</w:t>
            </w:r>
          </w:p>
        </w:tc>
        <w:tc>
          <w:tcPr>
            <w:tcW w:w="2034" w:type="dxa"/>
            <w:shd w:val="clear" w:color="auto" w:fill="7F7F7F" w:themeFill="text1" w:themeFillTint="80"/>
            <w:vAlign w:val="center"/>
          </w:tcPr>
          <w:p w14:paraId="63A7F9F2" w14:textId="77777777" w:rsidR="001C078E" w:rsidRPr="006E2D0D" w:rsidRDefault="001C078E" w:rsidP="001C078E">
            <w:pPr>
              <w:spacing w:after="0"/>
              <w:jc w:val="center"/>
              <w:rPr>
                <w:rFonts w:eastAsia="Calibri"/>
              </w:rPr>
            </w:pPr>
            <w:r w:rsidRPr="006E2D0D">
              <w:rPr>
                <w:rFonts w:eastAsia="Calibri"/>
                <w:b/>
                <w:color w:val="FFFFFF" w:themeColor="background1"/>
              </w:rPr>
              <w:t>Retrofit, Direct Install</w:t>
            </w:r>
          </w:p>
        </w:tc>
      </w:tr>
      <w:tr w:rsidR="001C078E" w:rsidRPr="006E2D0D" w14:paraId="79BCBA82" w14:textId="77777777" w:rsidTr="001C078E">
        <w:trPr>
          <w:trHeight w:val="20"/>
          <w:jc w:val="center"/>
        </w:trPr>
        <w:tc>
          <w:tcPr>
            <w:tcW w:w="2034" w:type="dxa"/>
            <w:shd w:val="clear" w:color="auto" w:fill="auto"/>
            <w:vAlign w:val="center"/>
          </w:tcPr>
          <w:p w14:paraId="506B37BF" w14:textId="77777777" w:rsidR="001C078E" w:rsidRPr="006E2D0D" w:rsidRDefault="001C078E" w:rsidP="001C078E">
            <w:pPr>
              <w:spacing w:after="0"/>
              <w:jc w:val="center"/>
            </w:pPr>
            <w:r w:rsidRPr="006E2D0D">
              <w:rPr>
                <w:rFonts w:cstheme="minorHAnsi"/>
              </w:rPr>
              <w:t>1.6 gal/min</w:t>
            </w:r>
            <w:r w:rsidRPr="001C69E3">
              <w:rPr>
                <w:rFonts w:cstheme="minorHAnsi"/>
                <w:vertAlign w:val="superscript"/>
              </w:rPr>
              <w:footnoteReference w:id="100"/>
            </w:r>
          </w:p>
        </w:tc>
        <w:tc>
          <w:tcPr>
            <w:tcW w:w="2034" w:type="dxa"/>
            <w:shd w:val="clear" w:color="auto" w:fill="auto"/>
            <w:vAlign w:val="center"/>
          </w:tcPr>
          <w:p w14:paraId="3C468DDA" w14:textId="77777777" w:rsidR="001C078E" w:rsidRPr="006E2D0D" w:rsidRDefault="001C078E" w:rsidP="001C078E">
            <w:pPr>
              <w:spacing w:after="0"/>
              <w:jc w:val="center"/>
            </w:pPr>
            <w:r w:rsidRPr="006E2D0D">
              <w:rPr>
                <w:rFonts w:cstheme="minorHAnsi"/>
              </w:rPr>
              <w:t>1.9 gal/min</w:t>
            </w:r>
            <w:r w:rsidRPr="001C69E3">
              <w:rPr>
                <w:rFonts w:cstheme="minorHAnsi"/>
                <w:vertAlign w:val="superscript"/>
              </w:rPr>
              <w:footnoteReference w:id="101"/>
            </w:r>
          </w:p>
        </w:tc>
      </w:tr>
    </w:tbl>
    <w:p w14:paraId="584C1705" w14:textId="77777777" w:rsidR="001C078E" w:rsidRPr="006E2D0D" w:rsidRDefault="001C078E" w:rsidP="001C078E">
      <w:pPr>
        <w:ind w:left="1440"/>
      </w:pPr>
    </w:p>
    <w:p w14:paraId="7A1BF627" w14:textId="77777777" w:rsidR="001C078E" w:rsidRPr="006E2D0D" w:rsidRDefault="001C078E" w:rsidP="001C078E">
      <w:pPr>
        <w:ind w:left="720"/>
      </w:pPr>
      <w:r w:rsidRPr="006E2D0D">
        <w:t xml:space="preserve">FLOeff </w:t>
      </w:r>
      <w:r w:rsidRPr="006E2D0D">
        <w:tab/>
      </w:r>
      <w:r w:rsidRPr="006E2D0D">
        <w:tab/>
        <w:t>= Efficient case flow in gallons per minute or custom</w:t>
      </w:r>
      <w:r>
        <w:t xml:space="preserve"> (Gal/min)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7"/>
        <w:gridCol w:w="2016"/>
      </w:tblGrid>
      <w:tr w:rsidR="001C078E" w:rsidRPr="006E2D0D" w14:paraId="585046AD" w14:textId="77777777" w:rsidTr="001C078E">
        <w:trPr>
          <w:trHeight w:val="20"/>
          <w:tblHeader/>
          <w:jc w:val="center"/>
        </w:trPr>
        <w:tc>
          <w:tcPr>
            <w:tcW w:w="2147" w:type="dxa"/>
            <w:shd w:val="clear" w:color="auto" w:fill="7F7F7F" w:themeFill="text1" w:themeFillTint="80"/>
            <w:vAlign w:val="center"/>
          </w:tcPr>
          <w:p w14:paraId="1DBF201E" w14:textId="77777777" w:rsidR="001C078E" w:rsidRPr="006E2D0D" w:rsidRDefault="001C078E" w:rsidP="001C078E">
            <w:pPr>
              <w:spacing w:after="0"/>
              <w:jc w:val="center"/>
              <w:rPr>
                <w:rFonts w:eastAsia="Calibri"/>
              </w:rPr>
            </w:pPr>
            <w:r w:rsidRPr="006E2D0D">
              <w:rPr>
                <w:rFonts w:eastAsia="Calibri"/>
                <w:b/>
                <w:color w:val="FFFFFF" w:themeColor="background1"/>
              </w:rPr>
              <w:t>Time of Sale</w:t>
            </w:r>
          </w:p>
        </w:tc>
        <w:tc>
          <w:tcPr>
            <w:tcW w:w="2016" w:type="dxa"/>
            <w:shd w:val="clear" w:color="auto" w:fill="7F7F7F" w:themeFill="text1" w:themeFillTint="80"/>
            <w:vAlign w:val="center"/>
          </w:tcPr>
          <w:p w14:paraId="483FF2BE" w14:textId="77777777" w:rsidR="001C078E" w:rsidRPr="006E2D0D" w:rsidRDefault="001C078E" w:rsidP="001C078E">
            <w:pPr>
              <w:spacing w:after="0"/>
              <w:jc w:val="center"/>
              <w:rPr>
                <w:rFonts w:eastAsia="Calibri"/>
              </w:rPr>
            </w:pPr>
            <w:r w:rsidRPr="006E2D0D">
              <w:rPr>
                <w:rFonts w:eastAsia="Calibri"/>
                <w:b/>
                <w:color w:val="FFFFFF" w:themeColor="background1"/>
              </w:rPr>
              <w:t>Retrofit, Direct Install</w:t>
            </w:r>
          </w:p>
        </w:tc>
      </w:tr>
      <w:tr w:rsidR="001C078E" w:rsidRPr="006E2D0D" w14:paraId="757F1E7A" w14:textId="77777777" w:rsidTr="001C078E">
        <w:trPr>
          <w:trHeight w:val="20"/>
          <w:jc w:val="center"/>
        </w:trPr>
        <w:tc>
          <w:tcPr>
            <w:tcW w:w="2147" w:type="dxa"/>
            <w:shd w:val="clear" w:color="auto" w:fill="auto"/>
            <w:vAlign w:val="center"/>
          </w:tcPr>
          <w:p w14:paraId="1AB44B05" w14:textId="77777777" w:rsidR="001C078E" w:rsidRPr="006E2D0D" w:rsidRDefault="001C078E" w:rsidP="001C078E">
            <w:pPr>
              <w:spacing w:after="0"/>
              <w:jc w:val="center"/>
            </w:pPr>
            <w:r w:rsidRPr="006E2D0D">
              <w:rPr>
                <w:rFonts w:cstheme="minorHAnsi"/>
              </w:rPr>
              <w:t>1.06 gal/min</w:t>
            </w:r>
            <w:r w:rsidRPr="006E2D0D">
              <w:rPr>
                <w:rFonts w:ascii="Arial" w:hAnsi="Arial"/>
                <w:vertAlign w:val="superscript"/>
              </w:rPr>
              <w:footnoteReference w:id="102"/>
            </w:r>
          </w:p>
        </w:tc>
        <w:tc>
          <w:tcPr>
            <w:tcW w:w="2016" w:type="dxa"/>
            <w:shd w:val="clear" w:color="auto" w:fill="auto"/>
            <w:vAlign w:val="center"/>
          </w:tcPr>
          <w:p w14:paraId="11AEAF13" w14:textId="77777777" w:rsidR="001C078E" w:rsidRPr="006E2D0D" w:rsidRDefault="001C078E" w:rsidP="001C078E">
            <w:pPr>
              <w:spacing w:after="0"/>
              <w:jc w:val="center"/>
            </w:pPr>
            <w:r w:rsidRPr="006E2D0D">
              <w:rPr>
                <w:rFonts w:cstheme="minorHAnsi"/>
              </w:rPr>
              <w:t>1.06 gal/min</w:t>
            </w:r>
            <w:r w:rsidRPr="006E2D0D">
              <w:rPr>
                <w:rFonts w:ascii="Arial" w:hAnsi="Arial"/>
                <w:vertAlign w:val="superscript"/>
              </w:rPr>
              <w:footnoteReference w:id="103"/>
            </w:r>
          </w:p>
        </w:tc>
      </w:tr>
    </w:tbl>
    <w:p w14:paraId="2884BE16" w14:textId="77777777" w:rsidR="006747B8" w:rsidRDefault="006747B8" w:rsidP="001C078E">
      <w:pPr>
        <w:ind w:left="2016" w:hanging="1296"/>
      </w:pPr>
    </w:p>
    <w:p w14:paraId="28C11F77" w14:textId="77777777" w:rsidR="001C078E" w:rsidRPr="006E2D0D" w:rsidRDefault="001C078E" w:rsidP="001C078E">
      <w:pPr>
        <w:ind w:left="2016" w:hanging="1296"/>
      </w:pPr>
      <w:r>
        <w:t>60</w:t>
      </w:r>
      <w:r>
        <w:tab/>
        <w:t>= Minutes per hour</w:t>
      </w:r>
    </w:p>
    <w:p w14:paraId="13E0D680" w14:textId="77777777" w:rsidR="001C078E" w:rsidRPr="006E2D0D" w:rsidRDefault="001C078E" w:rsidP="001C078E">
      <w:pPr>
        <w:ind w:left="2016" w:hanging="1296"/>
      </w:pPr>
      <w:r w:rsidRPr="006E2D0D">
        <w:t>HOURSday</w:t>
      </w:r>
      <w:r w:rsidRPr="006E2D0D">
        <w:tab/>
        <w:t>= Hours per day that the pre-rinse spray valve is used at the site, custom, otherwise</w:t>
      </w:r>
      <w:r w:rsidRPr="006E2D0D">
        <w:rPr>
          <w:rFonts w:ascii="Arial" w:hAnsi="Arial"/>
          <w:vertAlign w:val="superscript"/>
        </w:rPr>
        <w:footnoteReference w:id="104"/>
      </w:r>
      <w:r w:rsidRPr="006E2D0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1746"/>
      </w:tblGrid>
      <w:tr w:rsidR="001C078E" w:rsidRPr="006E2D0D" w14:paraId="15D2BB56" w14:textId="77777777" w:rsidTr="001C078E">
        <w:trPr>
          <w:trHeight w:val="20"/>
          <w:jc w:val="center"/>
        </w:trPr>
        <w:tc>
          <w:tcPr>
            <w:tcW w:w="3078" w:type="dxa"/>
            <w:shd w:val="clear" w:color="auto" w:fill="7F7F7F" w:themeFill="text1" w:themeFillTint="80"/>
            <w:vAlign w:val="center"/>
          </w:tcPr>
          <w:p w14:paraId="33919DCE" w14:textId="77777777" w:rsidR="001C078E" w:rsidRPr="006E2D0D" w:rsidRDefault="001C078E" w:rsidP="001C078E">
            <w:pPr>
              <w:spacing w:after="0"/>
              <w:jc w:val="center"/>
            </w:pPr>
            <w:r w:rsidRPr="006E2D0D">
              <w:rPr>
                <w:b/>
                <w:color w:val="FFFFFF" w:themeColor="background1"/>
              </w:rPr>
              <w:t>Application</w:t>
            </w:r>
          </w:p>
        </w:tc>
        <w:tc>
          <w:tcPr>
            <w:tcW w:w="1746" w:type="dxa"/>
            <w:shd w:val="clear" w:color="auto" w:fill="7F7F7F" w:themeFill="text1" w:themeFillTint="80"/>
            <w:vAlign w:val="center"/>
          </w:tcPr>
          <w:p w14:paraId="745FAF3D" w14:textId="77777777" w:rsidR="001C078E" w:rsidRPr="006E2D0D" w:rsidRDefault="001C078E" w:rsidP="001C078E">
            <w:pPr>
              <w:spacing w:after="0"/>
              <w:jc w:val="center"/>
            </w:pPr>
            <w:r w:rsidRPr="006E2D0D">
              <w:rPr>
                <w:b/>
                <w:color w:val="FFFFFF" w:themeColor="background1"/>
              </w:rPr>
              <w:t>Hours/day</w:t>
            </w:r>
          </w:p>
        </w:tc>
      </w:tr>
      <w:tr w:rsidR="001C078E" w:rsidRPr="006E2D0D" w14:paraId="0EFF132B" w14:textId="77777777" w:rsidTr="001C078E">
        <w:trPr>
          <w:trHeight w:val="20"/>
          <w:jc w:val="center"/>
        </w:trPr>
        <w:tc>
          <w:tcPr>
            <w:tcW w:w="3078" w:type="dxa"/>
            <w:shd w:val="clear" w:color="auto" w:fill="auto"/>
            <w:vAlign w:val="center"/>
          </w:tcPr>
          <w:p w14:paraId="5069959A" w14:textId="77777777" w:rsidR="001C078E" w:rsidRPr="006E2D0D" w:rsidRDefault="001C078E" w:rsidP="001C078E">
            <w:pPr>
              <w:spacing w:after="0"/>
              <w:jc w:val="left"/>
            </w:pPr>
            <w:r w:rsidRPr="006E2D0D">
              <w:rPr>
                <w:rFonts w:cstheme="minorHAnsi"/>
              </w:rPr>
              <w:t>Small, quick- service restaurants</w:t>
            </w:r>
          </w:p>
        </w:tc>
        <w:tc>
          <w:tcPr>
            <w:tcW w:w="1746" w:type="dxa"/>
            <w:shd w:val="clear" w:color="auto" w:fill="auto"/>
            <w:vAlign w:val="center"/>
          </w:tcPr>
          <w:p w14:paraId="7D9D1A18" w14:textId="77777777" w:rsidR="001C078E" w:rsidRPr="006E2D0D" w:rsidRDefault="001C078E" w:rsidP="001C078E">
            <w:pPr>
              <w:spacing w:after="0"/>
              <w:jc w:val="center"/>
            </w:pPr>
            <w:r>
              <w:rPr>
                <w:rFonts w:cstheme="minorHAnsi"/>
              </w:rPr>
              <w:t>1</w:t>
            </w:r>
          </w:p>
        </w:tc>
      </w:tr>
      <w:tr w:rsidR="001C078E" w:rsidRPr="006E2D0D" w14:paraId="4B45B267" w14:textId="77777777" w:rsidTr="001C078E">
        <w:trPr>
          <w:trHeight w:val="20"/>
          <w:jc w:val="center"/>
        </w:trPr>
        <w:tc>
          <w:tcPr>
            <w:tcW w:w="3078" w:type="dxa"/>
            <w:shd w:val="clear" w:color="auto" w:fill="auto"/>
            <w:vAlign w:val="center"/>
          </w:tcPr>
          <w:p w14:paraId="6A8F0341" w14:textId="77777777" w:rsidR="001C078E" w:rsidRPr="006E2D0D" w:rsidRDefault="001C078E" w:rsidP="001C078E">
            <w:pPr>
              <w:spacing w:after="0"/>
              <w:jc w:val="left"/>
            </w:pPr>
            <w:r w:rsidRPr="006E2D0D">
              <w:rPr>
                <w:rFonts w:cstheme="minorHAnsi"/>
              </w:rPr>
              <w:t>Medium-sized casual dining restaurants</w:t>
            </w:r>
          </w:p>
        </w:tc>
        <w:tc>
          <w:tcPr>
            <w:tcW w:w="1746" w:type="dxa"/>
            <w:shd w:val="clear" w:color="auto" w:fill="auto"/>
            <w:vAlign w:val="center"/>
          </w:tcPr>
          <w:p w14:paraId="0B7CBC05" w14:textId="77777777" w:rsidR="001C078E" w:rsidRPr="006E2D0D" w:rsidRDefault="001C078E" w:rsidP="001C078E">
            <w:pPr>
              <w:spacing w:after="0"/>
              <w:jc w:val="center"/>
            </w:pPr>
            <w:r w:rsidRPr="006E2D0D">
              <w:rPr>
                <w:rFonts w:cstheme="minorHAnsi"/>
              </w:rPr>
              <w:t>1.5</w:t>
            </w:r>
          </w:p>
        </w:tc>
      </w:tr>
      <w:tr w:rsidR="001C078E" w:rsidRPr="006E2D0D" w14:paraId="4387AD30" w14:textId="77777777" w:rsidTr="001C078E">
        <w:trPr>
          <w:trHeight w:val="20"/>
          <w:jc w:val="center"/>
        </w:trPr>
        <w:tc>
          <w:tcPr>
            <w:tcW w:w="3078" w:type="dxa"/>
            <w:shd w:val="clear" w:color="auto" w:fill="auto"/>
            <w:vAlign w:val="center"/>
          </w:tcPr>
          <w:p w14:paraId="4BDA0829" w14:textId="77777777" w:rsidR="001C078E" w:rsidRPr="006E2D0D" w:rsidRDefault="001C078E" w:rsidP="001C078E">
            <w:pPr>
              <w:spacing w:after="0"/>
              <w:jc w:val="left"/>
            </w:pPr>
            <w:r w:rsidRPr="006E2D0D">
              <w:rPr>
                <w:rFonts w:cstheme="minorHAnsi"/>
              </w:rPr>
              <w:t>Large institutional establishments with cafeteria</w:t>
            </w:r>
          </w:p>
        </w:tc>
        <w:tc>
          <w:tcPr>
            <w:tcW w:w="1746" w:type="dxa"/>
            <w:shd w:val="clear" w:color="auto" w:fill="auto"/>
            <w:vAlign w:val="center"/>
          </w:tcPr>
          <w:p w14:paraId="0677F892" w14:textId="77777777" w:rsidR="001C078E" w:rsidRPr="006E2D0D" w:rsidRDefault="001C078E" w:rsidP="001C078E">
            <w:pPr>
              <w:spacing w:after="0"/>
              <w:jc w:val="center"/>
            </w:pPr>
            <w:r w:rsidRPr="006E2D0D">
              <w:rPr>
                <w:rFonts w:cstheme="minorHAnsi"/>
              </w:rPr>
              <w:t>3</w:t>
            </w:r>
          </w:p>
        </w:tc>
      </w:tr>
    </w:tbl>
    <w:p w14:paraId="470BF476" w14:textId="77777777" w:rsidR="001C078E" w:rsidRPr="006E2D0D" w:rsidRDefault="001C078E" w:rsidP="001C078E">
      <w:pPr>
        <w:ind w:left="720" w:firstLine="720"/>
        <w:rPr>
          <w:rFonts w:ascii="Times New Roman" w:hAnsi="Times New Roman"/>
          <w:b/>
        </w:rPr>
      </w:pPr>
    </w:p>
    <w:p w14:paraId="30AE2D88" w14:textId="77777777" w:rsidR="001C078E" w:rsidRPr="006E2D0D" w:rsidRDefault="001C078E" w:rsidP="001C078E">
      <w:pPr>
        <w:ind w:left="2160" w:hanging="1440"/>
      </w:pPr>
      <w:r w:rsidRPr="006E2D0D">
        <w:t>DAYSyear</w:t>
      </w:r>
      <w:r w:rsidRPr="006E2D0D">
        <w:tab/>
        <w:t>= Days per year pre-rinse spray valve is used at the site, custom, otherwise 312 days/yr based on assumed 6 days/wk x 52 wk/yr = 312 day/yr.</w:t>
      </w:r>
    </w:p>
    <w:p w14:paraId="25158C01" w14:textId="77777777" w:rsidR="001C078E" w:rsidRPr="006E2D0D" w:rsidRDefault="001C078E" w:rsidP="001C078E">
      <w:r w:rsidRPr="006E2D0D">
        <w:rPr>
          <w:rFonts w:eastAsiaTheme="majorEastAsia"/>
          <w:b/>
          <w:smallCaps/>
          <w:noProof/>
        </w:rPr>
        <mc:AlternateContent>
          <mc:Choice Requires="wps">
            <w:drawing>
              <wp:inline distT="0" distB="0" distL="0" distR="0" wp14:anchorId="28AE6A49" wp14:editId="46304325">
                <wp:extent cx="6390640" cy="2114550"/>
                <wp:effectExtent l="0" t="0" r="10160" b="19050"/>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114550"/>
                        </a:xfrm>
                        <a:prstGeom prst="rect">
                          <a:avLst/>
                        </a:prstGeom>
                        <a:solidFill>
                          <a:srgbClr val="FFFFFF"/>
                        </a:solidFill>
                        <a:ln w="9525">
                          <a:solidFill>
                            <a:srgbClr val="000000"/>
                          </a:solidFill>
                          <a:miter lim="800000"/>
                          <a:headEnd/>
                          <a:tailEnd/>
                        </a:ln>
                      </wps:spPr>
                      <wps:txbx>
                        <w:txbxContent>
                          <w:p w14:paraId="2385F68F" w14:textId="77777777" w:rsidR="00614803" w:rsidRPr="00507B9E" w:rsidRDefault="00614803" w:rsidP="001C078E">
                            <w:pPr>
                              <w:rPr>
                                <w:rStyle w:val="BookTitle"/>
                              </w:rPr>
                            </w:pPr>
                            <w:r w:rsidRPr="00507B9E">
                              <w:rPr>
                                <w:rStyle w:val="BookTitle"/>
                              </w:rPr>
                              <w:t>EXAMPLE</w:t>
                            </w:r>
                          </w:p>
                          <w:p w14:paraId="65509142" w14:textId="77777777" w:rsidR="00614803" w:rsidRPr="00507B9E" w:rsidRDefault="00614803" w:rsidP="001C078E">
                            <w:r w:rsidRPr="00507B9E">
                              <w:t>Time of Sale:  For example, a new spray nozzle with 1.06 gal/min flow replacing a nozzle with 1.6 gal/min flow at a large institutional establishment with a cafeteria equals</w:t>
                            </w:r>
                          </w:p>
                          <w:p w14:paraId="5EE16B7D" w14:textId="77777777" w:rsidR="00614803" w:rsidRPr="00507B9E" w:rsidRDefault="00614803" w:rsidP="001C078E">
                            <w:pPr>
                              <w:ind w:left="1440"/>
                            </w:pPr>
                            <w:r w:rsidRPr="00507B9E">
                              <w:t xml:space="preserve">= (1.6 – 1.06) * 60 * 3 * 312 </w:t>
                            </w:r>
                          </w:p>
                          <w:p w14:paraId="08E58470" w14:textId="77777777" w:rsidR="00614803" w:rsidRPr="00507B9E" w:rsidRDefault="00614803" w:rsidP="001C078E">
                            <w:pPr>
                              <w:ind w:left="1440"/>
                            </w:pPr>
                            <w:r w:rsidRPr="00507B9E">
                              <w:t>= 30,326 gal/yr</w:t>
                            </w:r>
                          </w:p>
                          <w:p w14:paraId="681670FC" w14:textId="77777777" w:rsidR="00614803" w:rsidRPr="006E2D0D" w:rsidRDefault="00614803" w:rsidP="001C078E">
                            <w:r w:rsidRPr="006E2D0D">
                              <w:t>Retrofit:  For example, a new spray nozzle with 106 gal/min flow replacing a nozzle with 1.9 gal/min flow at a large institutional establishments with a cafeteria equals</w:t>
                            </w:r>
                          </w:p>
                          <w:p w14:paraId="3FF96B82" w14:textId="77777777" w:rsidR="00614803" w:rsidRPr="00696EC0" w:rsidRDefault="00614803" w:rsidP="001C078E">
                            <w:pPr>
                              <w:ind w:left="1440"/>
                            </w:pPr>
                            <w:r w:rsidRPr="00CF6791">
                              <w:t xml:space="preserve">= (1.9 – 1.06) * 60 * 3 * 312 </w:t>
                            </w:r>
                          </w:p>
                          <w:p w14:paraId="5E9E2CA5" w14:textId="77777777" w:rsidR="00614803" w:rsidRPr="00090A25" w:rsidRDefault="00614803" w:rsidP="001C078E">
                            <w:pPr>
                              <w:ind w:left="1440"/>
                            </w:pPr>
                            <w:r w:rsidRPr="00090A25">
                              <w:t>= 47,175 gal/yr</w:t>
                            </w:r>
                          </w:p>
                        </w:txbxContent>
                      </wps:txbx>
                      <wps:bodyPr rot="0" vert="horz" wrap="square" lIns="91440" tIns="45720" rIns="91440" bIns="45720" anchor="t" anchorCtr="0" upright="1">
                        <a:noAutofit/>
                      </wps:bodyPr>
                    </wps:wsp>
                  </a:graphicData>
                </a:graphic>
              </wp:inline>
            </w:drawing>
          </mc:Choice>
          <mc:Fallback>
            <w:pict>
              <v:shape w14:anchorId="28AE6A49" id="Text Box 296" o:spid="_x0000_s1048" type="#_x0000_t202" style="width:503.2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j4LwIAAF0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">
                <v:textbox>
                  <w:txbxContent>
                    <w:p w14:paraId="2385F68F" w14:textId="77777777" w:rsidR="00614803" w:rsidRPr="00507B9E" w:rsidRDefault="00614803" w:rsidP="001C078E">
                      <w:pPr>
                        <w:rPr>
                          <w:rStyle w:val="BookTitle"/>
                        </w:rPr>
                      </w:pPr>
                      <w:r w:rsidRPr="00507B9E">
                        <w:rPr>
                          <w:rStyle w:val="BookTitle"/>
                        </w:rPr>
                        <w:t>EXAMPLE</w:t>
                      </w:r>
                    </w:p>
                    <w:p w14:paraId="65509142" w14:textId="77777777" w:rsidR="00614803" w:rsidRPr="00507B9E" w:rsidRDefault="00614803" w:rsidP="001C078E">
                      <w:r w:rsidRPr="00507B9E">
                        <w:t>Time of Sale:  For example, a new spray nozzle with 1.06 gal/min flow replacing a nozzle with 1.6 gal/min flow at a large institutional establishment with a cafeteria equals</w:t>
                      </w:r>
                    </w:p>
                    <w:p w14:paraId="5EE16B7D" w14:textId="77777777" w:rsidR="00614803" w:rsidRPr="00507B9E" w:rsidRDefault="00614803" w:rsidP="001C078E">
                      <w:pPr>
                        <w:ind w:left="1440"/>
                      </w:pPr>
                      <w:r w:rsidRPr="00507B9E">
                        <w:t xml:space="preserve">= (1.6 – 1.06) * 60 * 3 * 312 </w:t>
                      </w:r>
                    </w:p>
                    <w:p w14:paraId="08E58470" w14:textId="77777777" w:rsidR="00614803" w:rsidRPr="00507B9E" w:rsidRDefault="00614803" w:rsidP="001C078E">
                      <w:pPr>
                        <w:ind w:left="1440"/>
                      </w:pPr>
                      <w:r w:rsidRPr="00507B9E">
                        <w:t>= 30,326 gal/yr</w:t>
                      </w:r>
                    </w:p>
                    <w:p w14:paraId="681670FC" w14:textId="77777777" w:rsidR="00614803" w:rsidRPr="006E2D0D" w:rsidRDefault="00614803" w:rsidP="001C078E">
                      <w:r w:rsidRPr="006E2D0D">
                        <w:t>Retrofit:  For example, a new spray nozzle with 106 gal/min flow replacing a nozzle with 1.9 gal/min flow at a large institutional establishments with a cafeteria equals</w:t>
                      </w:r>
                    </w:p>
                    <w:p w14:paraId="3FF96B82" w14:textId="77777777" w:rsidR="00614803" w:rsidRPr="00696EC0" w:rsidRDefault="00614803" w:rsidP="001C078E">
                      <w:pPr>
                        <w:ind w:left="1440"/>
                      </w:pPr>
                      <w:r w:rsidRPr="00CF6791">
                        <w:t xml:space="preserve">= (1.9 – 1.06) * 60 * 3 * 312 </w:t>
                      </w:r>
                    </w:p>
                    <w:p w14:paraId="5E9E2CA5" w14:textId="77777777" w:rsidR="00614803" w:rsidRPr="00090A25" w:rsidRDefault="00614803" w:rsidP="001C078E">
                      <w:pPr>
                        <w:ind w:left="1440"/>
                      </w:pPr>
                      <w:r w:rsidRPr="00090A25">
                        <w:t>= 47,175 gal/yr</w:t>
                      </w:r>
                    </w:p>
                  </w:txbxContent>
                </v:textbox>
                <w10:anchorlock/>
              </v:shape>
            </w:pict>
          </mc:Fallback>
        </mc:AlternateContent>
      </w:r>
    </w:p>
    <w:p w14:paraId="46A8D4C9" w14:textId="77777777" w:rsidR="001C078E" w:rsidRPr="006E2D0D" w:rsidRDefault="001C078E" w:rsidP="001C078E">
      <w:pPr>
        <w:keepNext/>
        <w:keepLines/>
        <w:spacing w:before="200"/>
        <w:ind w:left="1152" w:hanging="1152"/>
        <w:outlineLvl w:val="5"/>
      </w:pPr>
      <w:r w:rsidRPr="006E2D0D">
        <w:rPr>
          <w:rFonts w:eastAsiaTheme="majorEastAsia"/>
          <w:b/>
          <w:smallCaps/>
        </w:rPr>
        <w:t xml:space="preserve">Deemed O&amp;M Cost Adjustment Calculation </w:t>
      </w:r>
    </w:p>
    <w:p w14:paraId="55F7F55D" w14:textId="77777777" w:rsidR="001C078E" w:rsidRPr="006E2D0D" w:rsidRDefault="001C078E" w:rsidP="001C078E">
      <w:pPr>
        <w:rPr>
          <w:iCs/>
        </w:rPr>
      </w:pPr>
      <w:r w:rsidRPr="006E2D0D">
        <w:t>N/A</w:t>
      </w:r>
    </w:p>
    <w:p w14:paraId="248CE287" w14:textId="7788393C" w:rsidR="001C078E" w:rsidRDefault="001C078E" w:rsidP="001C078E">
      <w:pPr>
        <w:keepNext/>
        <w:keepLines/>
        <w:spacing w:before="200"/>
        <w:ind w:left="1152" w:hanging="1152"/>
        <w:outlineLvl w:val="5"/>
        <w:rPr>
          <w:rFonts w:eastAsiaTheme="majorEastAsia"/>
          <w:b/>
          <w:smallCaps/>
        </w:rPr>
      </w:pPr>
      <w:r w:rsidRPr="006E2D0D">
        <w:rPr>
          <w:rFonts w:eastAsiaTheme="majorEastAsia"/>
          <w:b/>
          <w:smallCaps/>
        </w:rPr>
        <w:t>Measure Code: CI-FSE-SPRY-V0</w:t>
      </w:r>
      <w:r>
        <w:rPr>
          <w:rFonts w:eastAsiaTheme="majorEastAsia"/>
          <w:b/>
          <w:smallCaps/>
        </w:rPr>
        <w:t>4</w:t>
      </w:r>
      <w:r w:rsidRPr="006E2D0D">
        <w:rPr>
          <w:rFonts w:eastAsiaTheme="majorEastAsia"/>
          <w:b/>
          <w:smallCaps/>
        </w:rPr>
        <w:t>-</w:t>
      </w:r>
      <w:r w:rsidR="008643ED">
        <w:rPr>
          <w:rFonts w:eastAsiaTheme="majorEastAsia"/>
          <w:b/>
          <w:smallCaps/>
        </w:rPr>
        <w:t>180101</w:t>
      </w:r>
    </w:p>
    <w:p w14:paraId="077D18F4" w14:textId="13E98F66" w:rsidR="006747B8" w:rsidRPr="006E2D0D" w:rsidRDefault="00A45049" w:rsidP="001C078E">
      <w:pPr>
        <w:keepNext/>
        <w:keepLines/>
        <w:spacing w:before="200"/>
        <w:ind w:left="1152" w:hanging="1152"/>
        <w:outlineLvl w:val="5"/>
      </w:pPr>
      <w:r>
        <w:rPr>
          <w:rFonts w:eastAsiaTheme="majorEastAsia"/>
          <w:b/>
          <w:smallCaps/>
        </w:rPr>
        <w:t>Review Deadline: 1/1/2023</w:t>
      </w:r>
    </w:p>
    <w:p w14:paraId="6F30457A" w14:textId="77777777" w:rsidR="006D4C94" w:rsidRDefault="006D4C94" w:rsidP="00507B9E">
      <w:pPr>
        <w:rPr>
          <w:rFonts w:eastAsiaTheme="majorEastAsia"/>
        </w:rPr>
      </w:pPr>
    </w:p>
    <w:p w14:paraId="29E6545B" w14:textId="77777777" w:rsidR="006D4C94" w:rsidRDefault="006D4C94" w:rsidP="006D4C94">
      <w:pPr>
        <w:keepNext/>
        <w:keepLines/>
        <w:spacing w:before="200" w:line="276" w:lineRule="auto"/>
        <w:outlineLvl w:val="5"/>
        <w:rPr>
          <w:rFonts w:eastAsiaTheme="majorEastAsia"/>
          <w:b/>
          <w:smallCaps/>
        </w:rPr>
        <w:sectPr w:rsidR="006D4C94" w:rsidSect="00360AC9">
          <w:pgSz w:w="12240" w:h="15840"/>
          <w:pgMar w:top="1440" w:right="1440" w:bottom="1440" w:left="1440" w:header="720" w:footer="720" w:gutter="0"/>
          <w:cols w:space="720"/>
        </w:sectPr>
      </w:pPr>
    </w:p>
    <w:p w14:paraId="043EE46E" w14:textId="77777777" w:rsidR="008C039C" w:rsidRDefault="00056AD1" w:rsidP="00E31290">
      <w:pPr>
        <w:pStyle w:val="Heading3"/>
      </w:pPr>
      <w:bookmarkStart w:id="191" w:name="_Toc466463490"/>
      <w:bookmarkStart w:id="192" w:name="_Toc474158066"/>
      <w:bookmarkStart w:id="193" w:name="_Ref325532666"/>
      <w:bookmarkStart w:id="194" w:name="_Ref325532674"/>
      <w:bookmarkStart w:id="195" w:name="_Toc325918696"/>
      <w:bookmarkStart w:id="196" w:name="_Toc333219019"/>
      <w:bookmarkStart w:id="197" w:name="_Toc437608298"/>
      <w:bookmarkStart w:id="198" w:name="_Toc437855183"/>
      <w:r w:rsidRPr="00F44789">
        <w:lastRenderedPageBreak/>
        <w:t>Infrared Charbroiler</w:t>
      </w:r>
      <w:bookmarkEnd w:id="191"/>
      <w:bookmarkEnd w:id="192"/>
      <w:r w:rsidRPr="00F44789">
        <w:t xml:space="preserve"> </w:t>
      </w:r>
      <w:bookmarkEnd w:id="193"/>
      <w:bookmarkEnd w:id="194"/>
      <w:bookmarkEnd w:id="195"/>
      <w:bookmarkEnd w:id="196"/>
      <w:bookmarkEnd w:id="197"/>
      <w:bookmarkEnd w:id="198"/>
    </w:p>
    <w:p w14:paraId="0788E3E8" w14:textId="77777777" w:rsidR="00307AE8" w:rsidRDefault="00307AE8" w:rsidP="00663C23">
      <w:pPr>
        <w:pStyle w:val="Heading6"/>
      </w:pPr>
      <w:r w:rsidRPr="002F371F">
        <w:t xml:space="preserve">Description </w:t>
      </w:r>
    </w:p>
    <w:p w14:paraId="299BFA4C" w14:textId="77777777" w:rsidR="00307AE8" w:rsidRDefault="00307AE8" w:rsidP="00307AE8">
      <w:r>
        <w:t xml:space="preserve">This measure applies to natural gas fired charbroilers that utilize infrared burners installed in a commercial kitchen </w:t>
      </w:r>
    </w:p>
    <w:p w14:paraId="5FDE063B" w14:textId="77777777" w:rsidR="00307AE8" w:rsidRPr="00457729" w:rsidRDefault="00307AE8" w:rsidP="00307AE8">
      <w:r>
        <w:t>This measure was developed to be applicable to the following program types:</w:t>
      </w:r>
      <w:r w:rsidRPr="00A65A2C">
        <w:t xml:space="preserve"> TOS.</w:t>
      </w:r>
      <w:r>
        <w:t xml:space="preserve">  If applied to other program types, the measure savings should be verified.</w:t>
      </w:r>
    </w:p>
    <w:p w14:paraId="63A1F05B" w14:textId="77777777" w:rsidR="00307AE8" w:rsidRDefault="00307AE8" w:rsidP="00663C23">
      <w:pPr>
        <w:pStyle w:val="Heading6"/>
      </w:pPr>
      <w:r w:rsidRPr="002F371F">
        <w:t xml:space="preserve">Definition of Efficient Equipment </w:t>
      </w:r>
    </w:p>
    <w:p w14:paraId="568EB49D" w14:textId="77777777" w:rsidR="00307AE8" w:rsidRPr="00DB2557" w:rsidRDefault="00307AE8" w:rsidP="00307AE8">
      <w:r>
        <w:t>To qualify for this measure the installed equipment must be a new natural gas charbroiler with infrared burners.</w:t>
      </w:r>
    </w:p>
    <w:p w14:paraId="3BB3D7E8" w14:textId="77777777" w:rsidR="00307AE8" w:rsidRDefault="00307AE8" w:rsidP="00663C23">
      <w:pPr>
        <w:pStyle w:val="Heading6"/>
      </w:pPr>
      <w:r w:rsidRPr="002F371F">
        <w:t xml:space="preserve">Definition of Baseline Equipment </w:t>
      </w:r>
    </w:p>
    <w:p w14:paraId="7D6EB632" w14:textId="77777777" w:rsidR="00307AE8" w:rsidRPr="00DB2557" w:rsidRDefault="00307AE8" w:rsidP="00307AE8">
      <w:r>
        <w:t>The baseline equipment is an existing natural gas charbroiler without infrared burners.</w:t>
      </w:r>
    </w:p>
    <w:p w14:paraId="1B5090FB" w14:textId="77777777" w:rsidR="00307AE8" w:rsidRDefault="00307AE8" w:rsidP="00663C23">
      <w:pPr>
        <w:pStyle w:val="Heading6"/>
      </w:pPr>
      <w:r w:rsidRPr="002F371F">
        <w:t xml:space="preserve">Deemed Lifetime of Efficient Equipment </w:t>
      </w:r>
    </w:p>
    <w:p w14:paraId="7CD6A78D" w14:textId="77777777" w:rsidR="00307AE8" w:rsidRPr="00F44789" w:rsidRDefault="00307AE8" w:rsidP="00307AE8">
      <w:r>
        <w:t>The expected measure life is assumed to be 12 years</w:t>
      </w:r>
      <w:r>
        <w:rPr>
          <w:rStyle w:val="FootnoteReference"/>
        </w:rPr>
        <w:footnoteReference w:id="105"/>
      </w:r>
    </w:p>
    <w:p w14:paraId="51E6B92B" w14:textId="77777777" w:rsidR="00307AE8" w:rsidRDefault="00307AE8" w:rsidP="00663C23">
      <w:pPr>
        <w:pStyle w:val="Heading6"/>
      </w:pPr>
      <w:r w:rsidRPr="002F371F">
        <w:t xml:space="preserve">Deemed Measure Cost </w:t>
      </w:r>
    </w:p>
    <w:p w14:paraId="1B5A84A9" w14:textId="39A4C5EC" w:rsidR="00307AE8" w:rsidRPr="00F44789" w:rsidRDefault="00307AE8" w:rsidP="00307AE8">
      <w:r>
        <w:t>The incremental capital cost for this measure is $2173</w:t>
      </w:r>
      <w:r>
        <w:rPr>
          <w:rStyle w:val="FootnoteReference"/>
        </w:rPr>
        <w:footnoteReference w:id="106"/>
      </w:r>
    </w:p>
    <w:p w14:paraId="7A9FF94B" w14:textId="77777777" w:rsidR="00307AE8" w:rsidRDefault="00307AE8" w:rsidP="00663C23">
      <w:pPr>
        <w:pStyle w:val="Heading6"/>
      </w:pPr>
      <w:r>
        <w:t>Loadshape</w:t>
      </w:r>
    </w:p>
    <w:p w14:paraId="662BB166" w14:textId="77777777" w:rsidR="00307AE8" w:rsidRPr="006B66D5" w:rsidRDefault="00307AE8" w:rsidP="00307AE8">
      <w:r>
        <w:t>N/A</w:t>
      </w:r>
    </w:p>
    <w:p w14:paraId="35417956" w14:textId="77777777" w:rsidR="00307AE8" w:rsidRDefault="00307AE8" w:rsidP="00663C23">
      <w:pPr>
        <w:pStyle w:val="Heading6"/>
      </w:pPr>
      <w:r w:rsidRPr="002F371F">
        <w:t>Coincidence Factor</w:t>
      </w:r>
    </w:p>
    <w:p w14:paraId="2BD8A592" w14:textId="77777777" w:rsidR="00307AE8" w:rsidRPr="00E740A4" w:rsidRDefault="00307AE8" w:rsidP="00307AE8">
      <w:r>
        <w:t>N/A</w:t>
      </w:r>
    </w:p>
    <w:p w14:paraId="315496E6" w14:textId="77777777" w:rsidR="00307AE8" w:rsidRPr="002F371F" w:rsidRDefault="00307AE8" w:rsidP="00307AE8">
      <w:pPr>
        <w:keepNext/>
        <w:pBdr>
          <w:top w:val="double" w:sz="4" w:space="1" w:color="auto"/>
          <w:bottom w:val="double" w:sz="4" w:space="1" w:color="auto"/>
        </w:pBdr>
        <w:jc w:val="center"/>
        <w:rPr>
          <w:rFonts w:cstheme="minorHAnsi"/>
          <w:b/>
        </w:rPr>
      </w:pPr>
      <w:r w:rsidRPr="002F371F">
        <w:rPr>
          <w:rFonts w:cstheme="minorHAnsi"/>
          <w:b/>
        </w:rPr>
        <w:t>Algorithm</w:t>
      </w:r>
    </w:p>
    <w:p w14:paraId="152DCCA0" w14:textId="77777777" w:rsidR="00307AE8" w:rsidRDefault="00307AE8" w:rsidP="00663C23">
      <w:pPr>
        <w:pStyle w:val="Heading6"/>
      </w:pPr>
      <w:r w:rsidRPr="002F371F">
        <w:t xml:space="preserve">Calculation of Savings </w:t>
      </w:r>
    </w:p>
    <w:p w14:paraId="190FCC27" w14:textId="77777777" w:rsidR="00307AE8" w:rsidRDefault="00307AE8" w:rsidP="00663C23">
      <w:pPr>
        <w:pStyle w:val="Heading6"/>
      </w:pPr>
      <w:r>
        <w:t xml:space="preserve">Electric </w:t>
      </w:r>
      <w:r w:rsidRPr="002F371F">
        <w:t xml:space="preserve">Energy Savings </w:t>
      </w:r>
    </w:p>
    <w:p w14:paraId="0E17A639" w14:textId="77777777" w:rsidR="00307AE8" w:rsidRPr="00E740A4" w:rsidRDefault="00307AE8" w:rsidP="00307AE8">
      <w:r>
        <w:t>N/A</w:t>
      </w:r>
    </w:p>
    <w:p w14:paraId="3C509912" w14:textId="77777777" w:rsidR="00307AE8" w:rsidRDefault="00307AE8" w:rsidP="00663C23">
      <w:pPr>
        <w:pStyle w:val="Heading6"/>
      </w:pPr>
      <w:r w:rsidRPr="00933056">
        <w:t>Summer Coincident Peak Demand Savings</w:t>
      </w:r>
      <w:r>
        <w:t xml:space="preserve"> </w:t>
      </w:r>
    </w:p>
    <w:p w14:paraId="7B0D2280" w14:textId="77777777" w:rsidR="00307AE8" w:rsidRPr="00E740A4" w:rsidRDefault="00307AE8" w:rsidP="00307AE8">
      <w:r>
        <w:t>N/A</w:t>
      </w:r>
    </w:p>
    <w:p w14:paraId="41F175F8" w14:textId="77777777" w:rsidR="00307AE8" w:rsidRDefault="00307AE8" w:rsidP="00663C23">
      <w:pPr>
        <w:pStyle w:val="Heading6"/>
      </w:pPr>
      <w:r>
        <w:t>Natural Gas Energy Savings</w:t>
      </w:r>
    </w:p>
    <w:p w14:paraId="3FF13D68" w14:textId="77777777" w:rsidR="00307AE8" w:rsidRPr="001126E0" w:rsidRDefault="00307AE8" w:rsidP="00307AE8">
      <w:pPr>
        <w:rPr>
          <w:rFonts w:cs="Arial"/>
          <w:noProof/>
          <w:szCs w:val="18"/>
          <w:lang w:val="en"/>
        </w:rPr>
      </w:pPr>
      <w:r w:rsidRPr="001126E0">
        <w:rPr>
          <w:rFonts w:cs="Arial"/>
          <w:noProof/>
          <w:szCs w:val="18"/>
          <w:lang w:val="en"/>
        </w:rPr>
        <w:t xml:space="preserve">Custom calculation below, otherwise use deemed value of </w:t>
      </w:r>
      <w:r>
        <w:rPr>
          <w:rFonts w:cs="Arial"/>
          <w:noProof/>
          <w:szCs w:val="18"/>
          <w:lang w:val="en"/>
        </w:rPr>
        <w:t>707</w:t>
      </w:r>
      <w:r w:rsidRPr="001126E0">
        <w:rPr>
          <w:rFonts w:cs="Arial"/>
          <w:noProof/>
          <w:szCs w:val="18"/>
          <w:lang w:val="en"/>
        </w:rPr>
        <w:t xml:space="preserve"> therms</w:t>
      </w:r>
      <w:r w:rsidRPr="004C18EF">
        <w:t xml:space="preserve"> </w:t>
      </w:r>
      <w:r>
        <w:t>based on default values</w:t>
      </w:r>
      <w:r w:rsidRPr="001126E0">
        <w:rPr>
          <w:rFonts w:cs="Arial"/>
          <w:noProof/>
          <w:szCs w:val="18"/>
          <w:lang w:val="en"/>
        </w:rPr>
        <w:t>.</w:t>
      </w:r>
      <w:r w:rsidRPr="001126E0">
        <w:rPr>
          <w:rFonts w:ascii="Arial" w:hAnsi="Arial"/>
          <w:noProof/>
          <w:szCs w:val="18"/>
          <w:vertAlign w:val="superscript"/>
          <w:lang w:val="en"/>
        </w:rPr>
        <w:footnoteReference w:id="107"/>
      </w:r>
    </w:p>
    <w:p w14:paraId="24CD9E51" w14:textId="77777777" w:rsidR="00307AE8" w:rsidRPr="004C18EF" w:rsidRDefault="00307AE8" w:rsidP="00307AE8">
      <w:pPr>
        <w:ind w:left="720"/>
        <w:rPr>
          <w:rFonts w:cs="Arial"/>
          <w:noProof/>
          <w:szCs w:val="18"/>
          <w:lang w:val="en"/>
        </w:rPr>
      </w:pPr>
      <m:oMathPara>
        <m:oMathParaPr>
          <m:jc m:val="left"/>
        </m:oMathParaPr>
        <m:oMath>
          <m:r>
            <w:rPr>
              <w:rFonts w:ascii="Cambria Math" w:hAnsi="Cambria Math" w:cs="Arial"/>
              <w:noProof/>
              <w:szCs w:val="18"/>
              <w:lang w:val="en"/>
            </w:rPr>
            <m:t>∆Therms=</m:t>
          </m:r>
          <m:f>
            <m:fPr>
              <m:ctrlPr>
                <w:rPr>
                  <w:rFonts w:ascii="Cambria Math" w:hAnsi="Cambria Math" w:cs="Arial"/>
                  <w:i/>
                  <w:noProof/>
                  <w:szCs w:val="18"/>
                  <w:lang w:val="en"/>
                </w:rPr>
              </m:ctrlPr>
            </m:fPr>
            <m:num>
              <m:d>
                <m:dPr>
                  <m:ctrlPr>
                    <w:rPr>
                      <w:rFonts w:ascii="Cambria Math" w:hAnsi="Cambria Math" w:cs="Arial"/>
                      <w:i/>
                      <w:noProof/>
                      <w:szCs w:val="18"/>
                      <w:lang w:val="en"/>
                    </w:rPr>
                  </m:ctrlPr>
                </m:dPr>
                <m:e>
                  <m:r>
                    <w:rPr>
                      <w:rFonts w:ascii="Cambria Math" w:hAnsi="Cambria Math" w:cs="Arial"/>
                      <w:noProof/>
                      <w:szCs w:val="18"/>
                      <w:lang w:val="en"/>
                    </w:rPr>
                    <m:t>∆PreheatEnergy+ ∆CookingEnergy</m:t>
                  </m:r>
                </m:e>
              </m:d>
              <m:r>
                <w:rPr>
                  <w:rFonts w:ascii="Cambria Math" w:hAnsi="Cambria Math" w:cs="Arial"/>
                  <w:noProof/>
                  <w:szCs w:val="18"/>
                  <w:lang w:val="en"/>
                </w:rPr>
                <m:t>*Days</m:t>
              </m:r>
            </m:num>
            <m:den>
              <m:r>
                <w:rPr>
                  <w:rFonts w:ascii="Cambria Math" w:hAnsi="Cambria Math" w:cs="Arial"/>
                  <w:noProof/>
                  <w:szCs w:val="18"/>
                  <w:lang w:val="en"/>
                </w:rPr>
                <m:t>100,000</m:t>
              </m:r>
            </m:den>
          </m:f>
        </m:oMath>
      </m:oMathPara>
    </w:p>
    <w:p w14:paraId="3B773468" w14:textId="77777777" w:rsidR="00307AE8" w:rsidRPr="004C18EF" w:rsidRDefault="00307AE8" w:rsidP="00307AE8">
      <w:pPr>
        <w:ind w:left="720"/>
        <w:rPr>
          <w:rFonts w:cs="Calibri"/>
        </w:rPr>
      </w:pPr>
      <m:oMathPara>
        <m:oMathParaPr>
          <m:jc m:val="left"/>
        </m:oMathParaPr>
        <m:oMath>
          <m:r>
            <m:rPr>
              <m:sty m:val="p"/>
            </m:rPr>
            <w:rPr>
              <w:rFonts w:ascii="Cambria Math" w:hAnsi="Cambria Math" w:cs="Calibri"/>
            </w:rPr>
            <m:t xml:space="preserve">∆PreheatEnergy= </m:t>
          </m:r>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PreheatRate</m:t>
                  </m:r>
                </m:e>
                <m:sub>
                  <m:r>
                    <w:rPr>
                      <w:rFonts w:ascii="Cambria Math" w:hAnsi="Cambria Math" w:cs="Calibri"/>
                    </w:rPr>
                    <m:t>Base</m:t>
                  </m:r>
                </m:sub>
              </m:sSub>
              <m:r>
                <w:rPr>
                  <w:rFonts w:ascii="Cambria Math" w:hAnsi="Cambria Math" w:cs="Calibri"/>
                </w:rPr>
                <m:t>-</m:t>
              </m:r>
              <m:sSub>
                <m:sSubPr>
                  <m:ctrlPr>
                    <w:rPr>
                      <w:rFonts w:ascii="Cambria Math" w:hAnsi="Cambria Math" w:cs="Calibri"/>
                      <w:i/>
                    </w:rPr>
                  </m:ctrlPr>
                </m:sSubPr>
                <m:e>
                  <m:r>
                    <w:rPr>
                      <w:rFonts w:ascii="Cambria Math" w:hAnsi="Cambria Math" w:cs="Calibri"/>
                    </w:rPr>
                    <m:t>PreheatRate</m:t>
                  </m:r>
                </m:e>
                <m:sub>
                  <m:r>
                    <w:rPr>
                      <w:rFonts w:ascii="Cambria Math" w:hAnsi="Cambria Math" w:cs="Calibri"/>
                    </w:rPr>
                    <m:t>EE</m:t>
                  </m:r>
                </m:sub>
              </m:sSub>
            </m:e>
          </m:d>
          <m:r>
            <w:rPr>
              <w:rFonts w:ascii="Cambria Math" w:hAnsi="Cambria Math" w:cs="Calibri"/>
            </w:rPr>
            <m:t>*Preheats*</m:t>
          </m:r>
          <m:f>
            <m:fPr>
              <m:ctrlPr>
                <w:rPr>
                  <w:rFonts w:ascii="Cambria Math" w:hAnsi="Cambria Math" w:cs="Calibri"/>
                  <w:i/>
                </w:rPr>
              </m:ctrlPr>
            </m:fPr>
            <m:num>
              <m:r>
                <w:rPr>
                  <w:rFonts w:ascii="Cambria Math" w:hAnsi="Cambria Math" w:cs="Calibri"/>
                </w:rPr>
                <m:t>PreheatTime</m:t>
              </m:r>
            </m:num>
            <m:den>
              <m:r>
                <w:rPr>
                  <w:rFonts w:ascii="Cambria Math" w:hAnsi="Cambria Math" w:cs="Calibri"/>
                </w:rPr>
                <m:t>60</m:t>
              </m:r>
            </m:den>
          </m:f>
        </m:oMath>
      </m:oMathPara>
    </w:p>
    <w:p w14:paraId="67223E30" w14:textId="77777777" w:rsidR="00307AE8" w:rsidRPr="004C18EF" w:rsidRDefault="00307AE8" w:rsidP="00307AE8">
      <w:pPr>
        <w:ind w:left="720"/>
      </w:pPr>
      <m:oMathPara>
        <m:oMathParaPr>
          <m:jc m:val="left"/>
        </m:oMathParaPr>
        <m:oMath>
          <m:r>
            <m:rPr>
              <m:sty m:val="p"/>
            </m:rPr>
            <w:rPr>
              <w:rFonts w:ascii="Cambria Math" w:hAnsi="Cambria Math" w:cs="Calibri"/>
            </w:rPr>
            <w:lastRenderedPageBreak/>
            <m:t xml:space="preserve">∆CookingEnergy= </m:t>
          </m:r>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InputRate</m:t>
                  </m:r>
                </m:e>
                <m:sub>
                  <m:r>
                    <w:rPr>
                      <w:rFonts w:ascii="Cambria Math" w:hAnsi="Cambria Math" w:cs="Calibri"/>
                    </w:rPr>
                    <m:t>Base</m:t>
                  </m:r>
                </m:sub>
              </m:sSub>
              <m:r>
                <w:rPr>
                  <w:rFonts w:ascii="Cambria Math" w:hAnsi="Cambria Math" w:cs="Calibri"/>
                </w:rPr>
                <m:t>-</m:t>
              </m:r>
              <m:sSub>
                <m:sSubPr>
                  <m:ctrlPr>
                    <w:rPr>
                      <w:rFonts w:ascii="Cambria Math" w:hAnsi="Cambria Math" w:cs="Calibri"/>
                      <w:i/>
                    </w:rPr>
                  </m:ctrlPr>
                </m:sSubPr>
                <m:e>
                  <m:r>
                    <w:rPr>
                      <w:rFonts w:ascii="Cambria Math" w:hAnsi="Cambria Math" w:cs="Calibri"/>
                    </w:rPr>
                    <m:t>InputRate</m:t>
                  </m:r>
                </m:e>
                <m:sub>
                  <m:r>
                    <w:rPr>
                      <w:rFonts w:ascii="Cambria Math" w:hAnsi="Cambria Math" w:cs="Calibri"/>
                    </w:rPr>
                    <m:t>EE</m:t>
                  </m:r>
                </m:sub>
              </m:sSub>
            </m:e>
          </m:d>
          <m:r>
            <w:rPr>
              <w:rFonts w:ascii="Cambria Math" w:hAnsi="Cambria Math" w:cs="Calibri"/>
            </w:rPr>
            <m:t>*(Duty*Hours)</m:t>
          </m:r>
        </m:oMath>
      </m:oMathPara>
    </w:p>
    <w:p w14:paraId="27B8B16C" w14:textId="77777777" w:rsidR="00307AE8" w:rsidRDefault="00307AE8" w:rsidP="00307AE8">
      <w:pPr>
        <w:rPr>
          <w:rFonts w:cs="Calibri"/>
        </w:rPr>
      </w:pPr>
      <w:r w:rsidRPr="001126E0">
        <w:rPr>
          <w:rFonts w:cs="Calibri"/>
        </w:rPr>
        <w:t>Where:</w:t>
      </w:r>
    </w:p>
    <w:p w14:paraId="737B4AFB" w14:textId="77777777" w:rsidR="00307AE8" w:rsidRPr="001126E0" w:rsidRDefault="00307AE8" w:rsidP="00307AE8">
      <w:pPr>
        <w:ind w:left="720"/>
      </w:pPr>
      <w:r>
        <w:t xml:space="preserve">Days </w:t>
      </w:r>
      <w:r>
        <w:tab/>
      </w:r>
      <w:r>
        <w:tab/>
      </w:r>
      <w:r w:rsidRPr="001126E0">
        <w:t xml:space="preserve">= Annual days of operation </w:t>
      </w:r>
    </w:p>
    <w:p w14:paraId="5BF87BB7" w14:textId="77777777" w:rsidR="00307AE8" w:rsidRPr="001126E0" w:rsidRDefault="00307AE8" w:rsidP="00307AE8">
      <w:pPr>
        <w:ind w:left="1440" w:firstLine="720"/>
      </w:pPr>
      <w:r>
        <w:t>= Custom or if unknown, use 312</w:t>
      </w:r>
      <w:r w:rsidRPr="001126E0">
        <w:t xml:space="preserve"> days per year</w:t>
      </w:r>
      <w:r>
        <w:rPr>
          <w:rStyle w:val="FootnoteReference"/>
        </w:rPr>
        <w:footnoteReference w:id="108"/>
      </w:r>
    </w:p>
    <w:p w14:paraId="66AEF11F" w14:textId="77777777" w:rsidR="00307AE8" w:rsidRPr="001126E0" w:rsidRDefault="00307AE8" w:rsidP="00307AE8">
      <w:pPr>
        <w:ind w:firstLine="720"/>
      </w:pPr>
      <w:r>
        <w:t>100,000</w:t>
      </w:r>
      <w:r>
        <w:tab/>
      </w:r>
      <w:r>
        <w:tab/>
      </w:r>
      <w:r w:rsidRPr="001126E0">
        <w:t>= Btu to therms conversion factor</w:t>
      </w:r>
    </w:p>
    <w:p w14:paraId="606523B4" w14:textId="77777777" w:rsidR="00307AE8" w:rsidRDefault="00307AE8" w:rsidP="00307AE8">
      <w:pPr>
        <w:ind w:firstLine="720"/>
        <w:rPr>
          <w:rFonts w:cs="Calibri"/>
        </w:rPr>
      </w:pPr>
      <w:r>
        <w:rPr>
          <w:rFonts w:cs="Calibri"/>
        </w:rPr>
        <w:t>PreheatRate</w:t>
      </w:r>
      <w:r w:rsidRPr="00FE4558">
        <w:rPr>
          <w:rFonts w:cs="Calibri"/>
          <w:vertAlign w:val="subscript"/>
        </w:rPr>
        <w:t>Base</w:t>
      </w:r>
      <w:r>
        <w:rPr>
          <w:rFonts w:cs="Calibri"/>
        </w:rPr>
        <w:t xml:space="preserve"> </w:t>
      </w:r>
      <w:r>
        <w:rPr>
          <w:rFonts w:cs="Calibri"/>
        </w:rPr>
        <w:tab/>
        <w:t>= Preheat energy rate of baseline charbroiler</w:t>
      </w:r>
    </w:p>
    <w:p w14:paraId="23178A62" w14:textId="77777777" w:rsidR="00307AE8" w:rsidRDefault="00307AE8" w:rsidP="00307AE8">
      <w:pPr>
        <w:rPr>
          <w:rFonts w:cs="Calibri"/>
        </w:rPr>
      </w:pPr>
      <w:r>
        <w:rPr>
          <w:rFonts w:cs="Calibri"/>
        </w:rPr>
        <w:tab/>
      </w:r>
      <w:r>
        <w:rPr>
          <w:rFonts w:cs="Calibri"/>
        </w:rPr>
        <w:tab/>
      </w:r>
      <w:r>
        <w:rPr>
          <w:rFonts w:cs="Calibri"/>
        </w:rPr>
        <w:tab/>
        <w:t>= 64,000 Btu/hr</w:t>
      </w:r>
    </w:p>
    <w:p w14:paraId="59248AD8" w14:textId="77777777" w:rsidR="00307AE8" w:rsidRDefault="00307AE8" w:rsidP="00307AE8">
      <w:pPr>
        <w:rPr>
          <w:rFonts w:cs="Calibri"/>
        </w:rPr>
      </w:pPr>
      <w:r>
        <w:rPr>
          <w:rFonts w:cs="Calibri"/>
        </w:rPr>
        <w:tab/>
        <w:t>PreheatRate</w:t>
      </w:r>
      <w:r w:rsidRPr="00FE4558">
        <w:rPr>
          <w:rFonts w:cs="Calibri"/>
          <w:vertAlign w:val="subscript"/>
        </w:rPr>
        <w:t>EE</w:t>
      </w:r>
      <w:r>
        <w:rPr>
          <w:rFonts w:cs="Calibri"/>
          <w:vertAlign w:val="subscript"/>
        </w:rPr>
        <w:tab/>
      </w:r>
      <w:r>
        <w:rPr>
          <w:rFonts w:cs="Calibri"/>
        </w:rPr>
        <w:t>= Preheat energy rate of infrared charbroiler</w:t>
      </w:r>
    </w:p>
    <w:p w14:paraId="69EF77FA" w14:textId="77777777" w:rsidR="00307AE8" w:rsidRDefault="00307AE8" w:rsidP="00307AE8">
      <w:pPr>
        <w:rPr>
          <w:rFonts w:cs="Calibri"/>
        </w:rPr>
      </w:pPr>
      <w:r>
        <w:rPr>
          <w:rFonts w:cs="Calibri"/>
        </w:rPr>
        <w:tab/>
      </w:r>
      <w:r>
        <w:rPr>
          <w:rFonts w:cs="Calibri"/>
        </w:rPr>
        <w:tab/>
      </w:r>
      <w:r>
        <w:rPr>
          <w:rFonts w:cs="Calibri"/>
        </w:rPr>
        <w:tab/>
        <w:t>= Custom or if unknown, use 54,000 Btu/hr</w:t>
      </w:r>
    </w:p>
    <w:p w14:paraId="22DAA729" w14:textId="77777777" w:rsidR="00307AE8" w:rsidRDefault="00307AE8" w:rsidP="00307AE8">
      <w:pPr>
        <w:rPr>
          <w:rFonts w:cs="Calibri"/>
        </w:rPr>
      </w:pPr>
      <w:r>
        <w:rPr>
          <w:rFonts w:cs="Calibri"/>
        </w:rPr>
        <w:tab/>
        <w:t>Preheats</w:t>
      </w:r>
      <w:r>
        <w:rPr>
          <w:rFonts w:cs="Calibri"/>
        </w:rPr>
        <w:tab/>
      </w:r>
      <w:r>
        <w:rPr>
          <w:rFonts w:cs="Calibri"/>
        </w:rPr>
        <w:tab/>
        <w:t>= Number of preheats per day</w:t>
      </w:r>
    </w:p>
    <w:p w14:paraId="394B949B" w14:textId="77777777" w:rsidR="00307AE8" w:rsidRDefault="00307AE8" w:rsidP="00307AE8">
      <w:pPr>
        <w:rPr>
          <w:rFonts w:cs="Calibri"/>
        </w:rPr>
      </w:pPr>
      <w:r>
        <w:rPr>
          <w:rFonts w:cs="Calibri"/>
        </w:rPr>
        <w:tab/>
      </w:r>
      <w:r>
        <w:rPr>
          <w:rFonts w:cs="Calibri"/>
        </w:rPr>
        <w:tab/>
      </w:r>
      <w:r>
        <w:rPr>
          <w:rFonts w:cs="Calibri"/>
        </w:rPr>
        <w:tab/>
        <w:t>= Custom or if unknown, use 1 preheat per day</w:t>
      </w:r>
    </w:p>
    <w:p w14:paraId="2390C771" w14:textId="77777777" w:rsidR="00307AE8" w:rsidRDefault="00307AE8" w:rsidP="00307AE8">
      <w:pPr>
        <w:rPr>
          <w:rFonts w:cs="Calibri"/>
        </w:rPr>
      </w:pPr>
      <w:r>
        <w:rPr>
          <w:rFonts w:cs="Calibri"/>
        </w:rPr>
        <w:tab/>
        <w:t>PreheatTime</w:t>
      </w:r>
      <w:r>
        <w:rPr>
          <w:rFonts w:cs="Calibri"/>
        </w:rPr>
        <w:tab/>
        <w:t>= Length of one preheat</w:t>
      </w:r>
    </w:p>
    <w:p w14:paraId="043FF852" w14:textId="77777777" w:rsidR="00307AE8" w:rsidRDefault="00307AE8" w:rsidP="00307AE8">
      <w:pPr>
        <w:rPr>
          <w:rFonts w:cs="Calibri"/>
        </w:rPr>
      </w:pPr>
      <w:r>
        <w:rPr>
          <w:rFonts w:cs="Calibri"/>
        </w:rPr>
        <w:tab/>
      </w:r>
      <w:r>
        <w:rPr>
          <w:rFonts w:cs="Calibri"/>
        </w:rPr>
        <w:tab/>
      </w:r>
      <w:r>
        <w:rPr>
          <w:rFonts w:cs="Calibri"/>
        </w:rPr>
        <w:tab/>
        <w:t>= Custom or if unknown, use 15 minutes per preheat</w:t>
      </w:r>
      <w:r>
        <w:rPr>
          <w:rStyle w:val="FootnoteReference"/>
        </w:rPr>
        <w:footnoteReference w:id="109"/>
      </w:r>
    </w:p>
    <w:p w14:paraId="25261318" w14:textId="77777777" w:rsidR="00307AE8" w:rsidRDefault="00307AE8" w:rsidP="00307AE8">
      <w:pPr>
        <w:rPr>
          <w:rFonts w:cs="Calibri"/>
        </w:rPr>
      </w:pPr>
      <w:r>
        <w:rPr>
          <w:rFonts w:cs="Calibri"/>
        </w:rPr>
        <w:tab/>
        <w:t xml:space="preserve">60 </w:t>
      </w:r>
      <w:r>
        <w:rPr>
          <w:rFonts w:cs="Calibri"/>
        </w:rPr>
        <w:tab/>
      </w:r>
      <w:r>
        <w:rPr>
          <w:rFonts w:cs="Calibri"/>
        </w:rPr>
        <w:tab/>
        <w:t>= Minutes to hours conversion factor</w:t>
      </w:r>
    </w:p>
    <w:p w14:paraId="40B74720" w14:textId="77777777" w:rsidR="00307AE8" w:rsidRDefault="00307AE8" w:rsidP="00307AE8">
      <w:pPr>
        <w:ind w:firstLine="720"/>
        <w:rPr>
          <w:rFonts w:cs="Calibri"/>
        </w:rPr>
      </w:pPr>
      <w:r>
        <w:rPr>
          <w:rFonts w:cs="Calibri"/>
        </w:rPr>
        <w:t>InputRate</w:t>
      </w:r>
      <w:r w:rsidRPr="00FE4558">
        <w:rPr>
          <w:rFonts w:cs="Calibri"/>
          <w:vertAlign w:val="subscript"/>
        </w:rPr>
        <w:t>Base</w:t>
      </w:r>
      <w:r>
        <w:rPr>
          <w:rFonts w:cs="Calibri"/>
        </w:rPr>
        <w:t xml:space="preserve"> </w:t>
      </w:r>
      <w:r>
        <w:rPr>
          <w:rFonts w:cs="Calibri"/>
        </w:rPr>
        <w:tab/>
        <w:t>= Input energy rate of baseline charbroiler</w:t>
      </w:r>
    </w:p>
    <w:p w14:paraId="5230746F" w14:textId="77777777" w:rsidR="00307AE8" w:rsidRDefault="00307AE8" w:rsidP="00307AE8">
      <w:pPr>
        <w:rPr>
          <w:rFonts w:cs="Calibri"/>
        </w:rPr>
      </w:pPr>
      <w:r>
        <w:rPr>
          <w:rFonts w:cs="Calibri"/>
        </w:rPr>
        <w:tab/>
      </w:r>
      <w:r>
        <w:rPr>
          <w:rFonts w:cs="Calibri"/>
        </w:rPr>
        <w:tab/>
      </w:r>
      <w:r>
        <w:rPr>
          <w:rFonts w:cs="Calibri"/>
        </w:rPr>
        <w:tab/>
        <w:t>= 140,000 Btu/hr</w:t>
      </w:r>
    </w:p>
    <w:p w14:paraId="27EFB00D" w14:textId="77777777" w:rsidR="00307AE8" w:rsidRDefault="00307AE8" w:rsidP="00307AE8">
      <w:pPr>
        <w:rPr>
          <w:rFonts w:cs="Calibri"/>
        </w:rPr>
      </w:pPr>
      <w:r>
        <w:rPr>
          <w:rFonts w:cs="Calibri"/>
        </w:rPr>
        <w:tab/>
        <w:t>InputRate</w:t>
      </w:r>
      <w:r w:rsidRPr="00FE4558">
        <w:rPr>
          <w:rFonts w:cs="Calibri"/>
          <w:vertAlign w:val="subscript"/>
        </w:rPr>
        <w:t>EE</w:t>
      </w:r>
      <w:r>
        <w:rPr>
          <w:rFonts w:cs="Calibri"/>
          <w:vertAlign w:val="subscript"/>
        </w:rPr>
        <w:tab/>
      </w:r>
      <w:r>
        <w:rPr>
          <w:rFonts w:cs="Calibri"/>
        </w:rPr>
        <w:t>= Input energy rate of infrared charbroiler</w:t>
      </w:r>
    </w:p>
    <w:p w14:paraId="3141A184" w14:textId="77777777" w:rsidR="00307AE8" w:rsidRDefault="00307AE8" w:rsidP="00307AE8">
      <w:pPr>
        <w:rPr>
          <w:rFonts w:cs="Calibri"/>
        </w:rPr>
      </w:pPr>
      <w:r>
        <w:rPr>
          <w:rFonts w:cs="Calibri"/>
        </w:rPr>
        <w:tab/>
      </w:r>
      <w:r>
        <w:rPr>
          <w:rFonts w:cs="Calibri"/>
        </w:rPr>
        <w:tab/>
      </w:r>
      <w:r>
        <w:rPr>
          <w:rFonts w:cs="Calibri"/>
        </w:rPr>
        <w:tab/>
        <w:t>= Custom or if unknown, use 105,000 Btu/hr</w:t>
      </w:r>
    </w:p>
    <w:p w14:paraId="3DDE00AC" w14:textId="77777777" w:rsidR="00307AE8" w:rsidRDefault="00307AE8" w:rsidP="00307AE8">
      <w:pPr>
        <w:ind w:left="2160" w:hanging="1440"/>
        <w:rPr>
          <w:rFonts w:cstheme="minorHAnsi"/>
          <w:noProof/>
        </w:rPr>
      </w:pPr>
      <w:r>
        <w:rPr>
          <w:rFonts w:cstheme="minorHAnsi"/>
          <w:noProof/>
        </w:rPr>
        <w:t xml:space="preserve">Duty </w:t>
      </w:r>
      <w:r>
        <w:rPr>
          <w:rFonts w:cstheme="minorHAnsi"/>
          <w:noProof/>
        </w:rPr>
        <w:tab/>
        <w:t>= Duty cycle of charbroiler</w:t>
      </w:r>
      <w:r>
        <w:t xml:space="preserve"> (%)</w:t>
      </w:r>
    </w:p>
    <w:p w14:paraId="08CC9769" w14:textId="77777777" w:rsidR="00307AE8" w:rsidRPr="003D0A00" w:rsidRDefault="00307AE8" w:rsidP="00307AE8">
      <w:pPr>
        <w:ind w:left="2160" w:hanging="1440"/>
        <w:rPr>
          <w:rFonts w:cstheme="minorHAnsi"/>
          <w:noProof/>
        </w:rPr>
      </w:pPr>
      <w:r>
        <w:rPr>
          <w:rFonts w:cstheme="minorHAnsi"/>
          <w:noProof/>
        </w:rPr>
        <w:tab/>
        <w:t>= Custom or if unknown, use 80%</w:t>
      </w:r>
      <w:r>
        <w:rPr>
          <w:rStyle w:val="FootnoteReference"/>
          <w:noProof/>
        </w:rPr>
        <w:footnoteReference w:id="110"/>
      </w:r>
    </w:p>
    <w:p w14:paraId="2BD95137" w14:textId="77777777" w:rsidR="00307AE8" w:rsidRPr="001126E0" w:rsidRDefault="00307AE8" w:rsidP="00307AE8">
      <w:pPr>
        <w:ind w:left="720"/>
      </w:pPr>
      <w:r w:rsidRPr="001126E0">
        <w:rPr>
          <w:rFonts w:cs="Calibri"/>
        </w:rPr>
        <w:t>Hours</w:t>
      </w:r>
      <w:r>
        <w:t xml:space="preserve"> </w:t>
      </w:r>
      <w:r>
        <w:tab/>
      </w:r>
      <w:r>
        <w:tab/>
      </w:r>
      <w:r w:rsidRPr="001126E0">
        <w:t>= Average daily hours of operation</w:t>
      </w:r>
    </w:p>
    <w:p w14:paraId="4B0D7C0D" w14:textId="77777777" w:rsidR="00307AE8" w:rsidRPr="001126E0" w:rsidRDefault="00307AE8" w:rsidP="00307AE8">
      <w:pPr>
        <w:ind w:left="1440" w:firstLine="720"/>
      </w:pPr>
      <w:r>
        <w:t>= Custom or if unknown, use 8</w:t>
      </w:r>
      <w:r w:rsidRPr="001126E0">
        <w:t xml:space="preserve"> hours per day</w:t>
      </w:r>
    </w:p>
    <w:p w14:paraId="0B007A8D" w14:textId="77777777" w:rsidR="00307AE8" w:rsidRDefault="00307AE8" w:rsidP="00663C23">
      <w:pPr>
        <w:pStyle w:val="Heading6"/>
      </w:pPr>
      <w:r w:rsidRPr="002F371F">
        <w:t xml:space="preserve">Water Impact Descriptions and Calculation  </w:t>
      </w:r>
    </w:p>
    <w:p w14:paraId="2C6A3BFB" w14:textId="77777777" w:rsidR="00307AE8" w:rsidRPr="00E740A4" w:rsidRDefault="00307AE8" w:rsidP="00307AE8">
      <w:r>
        <w:t>N/A</w:t>
      </w:r>
    </w:p>
    <w:p w14:paraId="028BCDFA" w14:textId="77777777" w:rsidR="00307AE8" w:rsidRDefault="00307AE8" w:rsidP="00663C23">
      <w:pPr>
        <w:pStyle w:val="Heading6"/>
      </w:pPr>
      <w:r w:rsidRPr="002F371F">
        <w:t xml:space="preserve">Deemed O&amp;M Cost Adjustment Calculation </w:t>
      </w:r>
    </w:p>
    <w:p w14:paraId="48698F5D" w14:textId="77777777" w:rsidR="00307AE8" w:rsidRPr="00E740A4" w:rsidRDefault="00307AE8" w:rsidP="00307AE8">
      <w:r>
        <w:t>N/A</w:t>
      </w:r>
    </w:p>
    <w:p w14:paraId="14ADCEB0" w14:textId="285D7D9C" w:rsidR="00307AE8" w:rsidRDefault="00307AE8" w:rsidP="00663C23">
      <w:pPr>
        <w:pStyle w:val="Heading6"/>
      </w:pPr>
      <w:r>
        <w:t xml:space="preserve">Measure Code: </w:t>
      </w:r>
      <w:r w:rsidRPr="00804DA7">
        <w:t>CI-FSE-IRCB-V0</w:t>
      </w:r>
      <w:r>
        <w:t>2</w:t>
      </w:r>
      <w:r w:rsidRPr="00804DA7">
        <w:t>-</w:t>
      </w:r>
      <w:r w:rsidR="008643ED">
        <w:t>180101</w:t>
      </w:r>
    </w:p>
    <w:p w14:paraId="234D8BAA" w14:textId="6F2801DC" w:rsidR="006747B8" w:rsidRPr="006747B8" w:rsidRDefault="00A45049" w:rsidP="00663C23">
      <w:pPr>
        <w:pStyle w:val="Heading6"/>
      </w:pPr>
      <w:r>
        <w:t>Review Deadline: 1/1/2024</w:t>
      </w:r>
    </w:p>
    <w:p w14:paraId="6B901195" w14:textId="77777777" w:rsidR="006D4C94" w:rsidRDefault="006D4C94" w:rsidP="006D4C94"/>
    <w:p w14:paraId="10FF811C" w14:textId="77777777" w:rsidR="006D4C94" w:rsidRPr="006D4C94" w:rsidRDefault="006D4C94" w:rsidP="006D4C94">
      <w:pPr>
        <w:sectPr w:rsidR="006D4C94" w:rsidRPr="006D4C94" w:rsidSect="00360AC9">
          <w:pgSz w:w="12240" w:h="15840"/>
          <w:pgMar w:top="1440" w:right="1440" w:bottom="1440" w:left="1440" w:header="720" w:footer="720" w:gutter="0"/>
          <w:cols w:space="720"/>
        </w:sectPr>
      </w:pPr>
    </w:p>
    <w:p w14:paraId="3508CBF1" w14:textId="77777777" w:rsidR="00056AD1" w:rsidRDefault="00056AD1" w:rsidP="00E31290">
      <w:pPr>
        <w:pStyle w:val="Heading3"/>
      </w:pPr>
      <w:bookmarkStart w:id="199" w:name="_Ref325533198"/>
      <w:bookmarkStart w:id="200" w:name="_Ref325533219"/>
      <w:bookmarkStart w:id="201" w:name="_Toc325918697"/>
      <w:bookmarkStart w:id="202" w:name="_Toc333219020"/>
      <w:bookmarkStart w:id="203" w:name="_Toc437608299"/>
      <w:bookmarkStart w:id="204" w:name="_Toc437855184"/>
      <w:bookmarkStart w:id="205" w:name="_Toc466463491"/>
      <w:bookmarkStart w:id="206" w:name="_Toc474158067"/>
      <w:r>
        <w:lastRenderedPageBreak/>
        <w:t>Infrared Rotisserie Oven</w:t>
      </w:r>
      <w:bookmarkEnd w:id="199"/>
      <w:bookmarkEnd w:id="200"/>
      <w:bookmarkEnd w:id="201"/>
      <w:bookmarkEnd w:id="202"/>
      <w:bookmarkEnd w:id="203"/>
      <w:bookmarkEnd w:id="204"/>
      <w:bookmarkEnd w:id="205"/>
      <w:bookmarkEnd w:id="206"/>
    </w:p>
    <w:p w14:paraId="0C147CD7" w14:textId="77777777" w:rsidR="00F82C9A" w:rsidRDefault="00F82C9A" w:rsidP="00663C23">
      <w:pPr>
        <w:pStyle w:val="Heading6"/>
      </w:pPr>
      <w:r w:rsidRPr="002F371F">
        <w:t xml:space="preserve">Description </w:t>
      </w:r>
    </w:p>
    <w:p w14:paraId="09060C44" w14:textId="77777777" w:rsidR="00F82C9A" w:rsidRDefault="00F82C9A" w:rsidP="00F82C9A">
      <w:r>
        <w:t>This measure applies to natural gas fired high efficiency rotisserie ovens utilizing i</w:t>
      </w:r>
      <w:r w:rsidRPr="00371F5B">
        <w:t xml:space="preserve">nfrared </w:t>
      </w:r>
      <w:r>
        <w:t>b</w:t>
      </w:r>
      <w:r w:rsidRPr="00371F5B">
        <w:t>urners</w:t>
      </w:r>
      <w:r>
        <w:t xml:space="preserve"> and installed in a</w:t>
      </w:r>
      <w:r w:rsidRPr="00371F5B">
        <w:t xml:space="preserve"> commercial kitchen</w:t>
      </w:r>
      <w:r>
        <w:t>.</w:t>
      </w:r>
    </w:p>
    <w:p w14:paraId="48113D1B" w14:textId="77777777" w:rsidR="00F82C9A" w:rsidRDefault="00F82C9A" w:rsidP="00F82C9A">
      <w:r>
        <w:t>This measure was developed to be applicable to the following program types:</w:t>
      </w:r>
      <w:r w:rsidRPr="00A65A2C">
        <w:t xml:space="preserve"> TOS.</w:t>
      </w:r>
      <w:r>
        <w:t xml:space="preserve">  If applied to other program types, the measure savings should be verified.</w:t>
      </w:r>
    </w:p>
    <w:p w14:paraId="58621BAF" w14:textId="77777777" w:rsidR="00F82C9A" w:rsidRDefault="00F82C9A" w:rsidP="00663C23">
      <w:pPr>
        <w:pStyle w:val="Heading6"/>
      </w:pPr>
      <w:r w:rsidRPr="002F371F">
        <w:t xml:space="preserve">Definition of Efficient Equipment </w:t>
      </w:r>
    </w:p>
    <w:p w14:paraId="46CCF179" w14:textId="77777777" w:rsidR="00F82C9A" w:rsidRPr="004B138C" w:rsidRDefault="00F82C9A" w:rsidP="00F82C9A">
      <w:r>
        <w:t>To qualify for this measure the installed equipment must be a new natural gas rotisserie oven with infrared burners.</w:t>
      </w:r>
    </w:p>
    <w:p w14:paraId="3F58942F" w14:textId="77777777" w:rsidR="00F82C9A" w:rsidRDefault="00F82C9A" w:rsidP="00663C23">
      <w:pPr>
        <w:pStyle w:val="Heading6"/>
      </w:pPr>
      <w:r w:rsidRPr="002F371F">
        <w:t xml:space="preserve">Definition of Baseline Equipment </w:t>
      </w:r>
    </w:p>
    <w:p w14:paraId="4439B820" w14:textId="77777777" w:rsidR="00F82C9A" w:rsidRPr="004B138C" w:rsidRDefault="00F82C9A" w:rsidP="00F82C9A">
      <w:r>
        <w:t>The baseline equipment is an existing natural gas rotisserie oven without infrared burners.</w:t>
      </w:r>
    </w:p>
    <w:p w14:paraId="7559706C" w14:textId="77777777" w:rsidR="00F82C9A" w:rsidRDefault="00F82C9A" w:rsidP="00663C23">
      <w:pPr>
        <w:pStyle w:val="Heading6"/>
      </w:pPr>
      <w:r w:rsidRPr="002F371F">
        <w:t xml:space="preserve">Deemed Lifetime of Efficient Equipment </w:t>
      </w:r>
    </w:p>
    <w:p w14:paraId="033AE669" w14:textId="77777777" w:rsidR="00F82C9A" w:rsidRPr="00395B21" w:rsidRDefault="00F82C9A" w:rsidP="00F82C9A">
      <w:r>
        <w:t>The expected measure life is assumed to be 12 years</w:t>
      </w:r>
      <w:r>
        <w:rPr>
          <w:rStyle w:val="FootnoteReference"/>
        </w:rPr>
        <w:footnoteReference w:id="111"/>
      </w:r>
    </w:p>
    <w:p w14:paraId="05A5F156" w14:textId="77777777" w:rsidR="00F82C9A" w:rsidRDefault="00F82C9A" w:rsidP="00663C23">
      <w:pPr>
        <w:pStyle w:val="Heading6"/>
      </w:pPr>
      <w:r w:rsidRPr="002F371F">
        <w:t xml:space="preserve">Deemed Measure Cost </w:t>
      </w:r>
    </w:p>
    <w:p w14:paraId="4A2823A5" w14:textId="66DE2FD4" w:rsidR="00F82C9A" w:rsidRPr="00395B21" w:rsidRDefault="00F82C9A" w:rsidP="00F82C9A">
      <w:r>
        <w:t>The incremental capital cost for this measure is $2665</w:t>
      </w:r>
      <w:r>
        <w:rPr>
          <w:rStyle w:val="FootnoteReference"/>
        </w:rPr>
        <w:footnoteReference w:id="112"/>
      </w:r>
    </w:p>
    <w:p w14:paraId="00EC52A5" w14:textId="77777777" w:rsidR="00F82C9A" w:rsidRDefault="00F82C9A" w:rsidP="00663C23">
      <w:pPr>
        <w:pStyle w:val="Heading6"/>
      </w:pPr>
      <w:r>
        <w:t>Loadshape</w:t>
      </w:r>
    </w:p>
    <w:p w14:paraId="052B22BE" w14:textId="77777777" w:rsidR="00F82C9A" w:rsidRPr="006B66D5" w:rsidRDefault="00F82C9A" w:rsidP="00F82C9A">
      <w:r>
        <w:t>N/A</w:t>
      </w:r>
    </w:p>
    <w:p w14:paraId="62E0793C" w14:textId="77777777" w:rsidR="00F82C9A" w:rsidRDefault="00F82C9A" w:rsidP="00663C23">
      <w:pPr>
        <w:pStyle w:val="Heading6"/>
      </w:pPr>
      <w:r w:rsidRPr="002F371F">
        <w:t>Coincidence Factor</w:t>
      </w:r>
    </w:p>
    <w:p w14:paraId="5897F08F" w14:textId="77777777" w:rsidR="00F82C9A" w:rsidRPr="006F2788" w:rsidRDefault="00F82C9A" w:rsidP="00F82C9A">
      <w:r>
        <w:t>N/A</w:t>
      </w:r>
    </w:p>
    <w:p w14:paraId="57F47EE8" w14:textId="77777777" w:rsidR="00F82C9A" w:rsidRPr="002F371F" w:rsidRDefault="00F82C9A" w:rsidP="00F82C9A">
      <w:pPr>
        <w:keepNext/>
        <w:pBdr>
          <w:top w:val="double" w:sz="4" w:space="1" w:color="auto"/>
          <w:bottom w:val="double" w:sz="4" w:space="1" w:color="auto"/>
        </w:pBdr>
        <w:jc w:val="center"/>
        <w:rPr>
          <w:rFonts w:cstheme="minorHAnsi"/>
          <w:b/>
        </w:rPr>
      </w:pPr>
      <w:r w:rsidRPr="002F371F">
        <w:rPr>
          <w:rFonts w:cstheme="minorHAnsi"/>
          <w:b/>
        </w:rPr>
        <w:t>Algorithm</w:t>
      </w:r>
    </w:p>
    <w:p w14:paraId="59B565C4" w14:textId="77777777" w:rsidR="00F82C9A" w:rsidRDefault="00F82C9A" w:rsidP="00663C23">
      <w:pPr>
        <w:pStyle w:val="Heading6"/>
      </w:pPr>
      <w:r w:rsidRPr="002F371F">
        <w:t xml:space="preserve">Calculation of Savings </w:t>
      </w:r>
    </w:p>
    <w:p w14:paraId="1F0E0817" w14:textId="77777777" w:rsidR="00F82C9A" w:rsidRDefault="00F82C9A" w:rsidP="00663C23">
      <w:pPr>
        <w:pStyle w:val="Heading6"/>
      </w:pPr>
      <w:r>
        <w:t xml:space="preserve">Electric </w:t>
      </w:r>
      <w:r w:rsidRPr="002F371F">
        <w:t xml:space="preserve">Energy Savings </w:t>
      </w:r>
    </w:p>
    <w:p w14:paraId="785925CE" w14:textId="77777777" w:rsidR="00F82C9A" w:rsidRPr="002377C0" w:rsidRDefault="00F82C9A" w:rsidP="00F82C9A">
      <w:r>
        <w:t>N/A</w:t>
      </w:r>
    </w:p>
    <w:p w14:paraId="0F0C4CAB" w14:textId="77777777" w:rsidR="00F82C9A" w:rsidRDefault="00F82C9A" w:rsidP="00663C23">
      <w:pPr>
        <w:pStyle w:val="Heading6"/>
      </w:pPr>
      <w:r w:rsidRPr="00933056">
        <w:t>Summer Coincident Peak Demand Savings</w:t>
      </w:r>
      <w:r>
        <w:t xml:space="preserve"> </w:t>
      </w:r>
    </w:p>
    <w:p w14:paraId="65E60746" w14:textId="77777777" w:rsidR="00F82C9A" w:rsidRPr="002377C0" w:rsidRDefault="00F82C9A" w:rsidP="00F82C9A">
      <w:r>
        <w:t>N/A</w:t>
      </w:r>
    </w:p>
    <w:p w14:paraId="44B1E963" w14:textId="77777777" w:rsidR="00F82C9A" w:rsidRDefault="00F82C9A" w:rsidP="00663C23">
      <w:pPr>
        <w:pStyle w:val="Heading6"/>
      </w:pPr>
      <w:r>
        <w:t>Natural Gas Energy Savings</w:t>
      </w:r>
    </w:p>
    <w:p w14:paraId="302871AA" w14:textId="77777777" w:rsidR="00F82C9A" w:rsidRPr="006C3C73" w:rsidRDefault="00F82C9A" w:rsidP="00F82C9A">
      <w:r>
        <w:t>Custom calculation below</w:t>
      </w:r>
      <w:r w:rsidRPr="00D41E21">
        <w:t xml:space="preserve"> </w:t>
      </w:r>
      <w:r>
        <w:t xml:space="preserve">based on </w:t>
      </w:r>
      <w:r w:rsidRPr="00E442F6">
        <w:rPr>
          <w:szCs w:val="18"/>
        </w:rPr>
        <w:t>Food Service Technology Center</w:t>
      </w:r>
      <w:r>
        <w:rPr>
          <w:szCs w:val="18"/>
        </w:rPr>
        <w:t xml:space="preserve"> calculator</w:t>
      </w:r>
      <w:r>
        <w:t>, otherwise use deemed value of 599 therms, based on default values.</w:t>
      </w:r>
    </w:p>
    <w:p w14:paraId="1A9D5237" w14:textId="77777777" w:rsidR="00F82C9A" w:rsidRPr="00202863" w:rsidRDefault="00F82C9A" w:rsidP="00F82C9A">
      <w:pPr>
        <w:ind w:left="1440"/>
        <w:rPr>
          <w:rFonts w:cstheme="minorHAnsi"/>
          <w:noProof/>
        </w:rPr>
      </w:pPr>
      <m:oMathPara>
        <m:oMathParaPr>
          <m:jc m:val="left"/>
        </m:oMathParaPr>
        <m:oMath>
          <m:r>
            <w:rPr>
              <w:rFonts w:ascii="Cambria Math" w:hAnsi="Cambria Math" w:cstheme="minorHAnsi"/>
              <w:noProof/>
            </w:rPr>
            <m:t>∆Therms=</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(InputRate</m:t>
                  </m:r>
                </m:e>
                <m:sub>
                  <m:r>
                    <w:rPr>
                      <w:rFonts w:ascii="Cambria Math" w:hAnsi="Cambria Math" w:cs="Calibri"/>
                    </w:rPr>
                    <m:t>Base</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InputRate</m:t>
                  </m:r>
                </m:e>
                <m:sub>
                  <m:r>
                    <w:rPr>
                      <w:rFonts w:ascii="Cambria Math" w:hAnsi="Cambria Math" w:cs="Calibri"/>
                    </w:rPr>
                    <m:t>EE</m:t>
                  </m:r>
                </m:sub>
              </m:sSub>
              <m:r>
                <w:rPr>
                  <w:rFonts w:ascii="Cambria Math" w:hAnsi="Cambria Math" w:cs="Calibri"/>
                </w:rPr>
                <m:t>) * (Duty * Hours)</m:t>
              </m:r>
            </m:num>
            <m:den>
              <m:r>
                <w:rPr>
                  <w:rFonts w:ascii="Cambria Math" w:hAnsi="Cambria Math" w:cs="Calibri"/>
                </w:rPr>
                <m:t>100,000</m:t>
              </m:r>
            </m:den>
          </m:f>
        </m:oMath>
      </m:oMathPara>
    </w:p>
    <w:p w14:paraId="2067B816" w14:textId="77777777" w:rsidR="00F82C9A" w:rsidRDefault="00F82C9A" w:rsidP="00F82C9A">
      <w:r>
        <w:t>Where:</w:t>
      </w:r>
    </w:p>
    <w:p w14:paraId="460DEEFF" w14:textId="77777777" w:rsidR="00F82C9A" w:rsidRDefault="00F82C9A" w:rsidP="00F82C9A">
      <w:pPr>
        <w:ind w:left="2160" w:hanging="1440"/>
        <w:rPr>
          <w:rFonts w:cstheme="minorHAnsi"/>
          <w:noProof/>
        </w:rPr>
      </w:pPr>
      <w:r>
        <w:rPr>
          <w:rFonts w:cstheme="minorHAnsi"/>
          <w:noProof/>
        </w:rPr>
        <w:t>InputRate</w:t>
      </w:r>
      <w:r w:rsidRPr="00A24694">
        <w:rPr>
          <w:rFonts w:cstheme="minorHAnsi"/>
          <w:noProof/>
          <w:vertAlign w:val="subscript"/>
        </w:rPr>
        <w:t>Base</w:t>
      </w:r>
      <w:r>
        <w:rPr>
          <w:rFonts w:cstheme="minorHAnsi"/>
          <w:noProof/>
        </w:rPr>
        <w:tab/>
        <w:t>= Energy input rate of baseline rotisserie oven (Btu/hr)</w:t>
      </w:r>
    </w:p>
    <w:p w14:paraId="1F967FA9" w14:textId="77777777" w:rsidR="00F82C9A" w:rsidRDefault="00F82C9A" w:rsidP="00F82C9A">
      <w:pPr>
        <w:ind w:left="2160" w:hanging="1440"/>
        <w:rPr>
          <w:rFonts w:cstheme="minorHAnsi"/>
          <w:noProof/>
        </w:rPr>
      </w:pPr>
      <w:r>
        <w:rPr>
          <w:rFonts w:cstheme="minorHAnsi"/>
          <w:noProof/>
        </w:rPr>
        <w:lastRenderedPageBreak/>
        <w:tab/>
        <w:t>= Custom of if unknown, use 90,000 Btu/hr</w:t>
      </w:r>
      <w:r>
        <w:rPr>
          <w:rStyle w:val="FootnoteReference"/>
          <w:noProof/>
        </w:rPr>
        <w:footnoteReference w:id="113"/>
      </w:r>
    </w:p>
    <w:p w14:paraId="6BAC33C2" w14:textId="77777777" w:rsidR="00F82C9A" w:rsidRDefault="00F82C9A" w:rsidP="00F82C9A">
      <w:pPr>
        <w:ind w:left="2160" w:hanging="1440"/>
        <w:rPr>
          <w:rFonts w:cstheme="minorHAnsi"/>
          <w:noProof/>
        </w:rPr>
      </w:pPr>
      <w:r>
        <w:rPr>
          <w:rFonts w:cstheme="minorHAnsi"/>
          <w:noProof/>
        </w:rPr>
        <w:t>InputRate</w:t>
      </w:r>
      <w:r>
        <w:rPr>
          <w:rFonts w:cstheme="minorHAnsi"/>
          <w:noProof/>
          <w:vertAlign w:val="subscript"/>
        </w:rPr>
        <w:t>EE</w:t>
      </w:r>
      <w:r w:rsidRPr="00AE76F6">
        <w:rPr>
          <w:rFonts w:cstheme="minorHAnsi"/>
          <w:noProof/>
          <w:vertAlign w:val="subscript"/>
        </w:rPr>
        <w:t xml:space="preserve"> </w:t>
      </w:r>
      <w:r>
        <w:rPr>
          <w:rFonts w:cstheme="minorHAnsi"/>
          <w:noProof/>
        </w:rPr>
        <w:tab/>
        <w:t>= Energy input rate of infrared rotisserie oven (Btu/hr)</w:t>
      </w:r>
    </w:p>
    <w:p w14:paraId="484A909D" w14:textId="77777777" w:rsidR="00F82C9A" w:rsidRPr="00123923" w:rsidRDefault="00F82C9A" w:rsidP="00F82C9A">
      <w:pPr>
        <w:ind w:left="2160" w:hanging="1440"/>
        <w:rPr>
          <w:rFonts w:cs="Calibri"/>
        </w:rPr>
      </w:pPr>
      <w:r>
        <w:rPr>
          <w:rFonts w:cstheme="minorHAnsi"/>
          <w:noProof/>
        </w:rPr>
        <w:tab/>
        <w:t>= Custom of if unknown, use 50,000 Btu/hr</w:t>
      </w:r>
      <w:r>
        <w:rPr>
          <w:rStyle w:val="FootnoteReference"/>
          <w:noProof/>
        </w:rPr>
        <w:footnoteReference w:id="114"/>
      </w:r>
      <w:r>
        <w:rPr>
          <w:rFonts w:cs="Calibri"/>
        </w:rPr>
        <w:tab/>
      </w:r>
    </w:p>
    <w:p w14:paraId="6F9AA9AE" w14:textId="77777777" w:rsidR="00F82C9A" w:rsidRDefault="00F82C9A" w:rsidP="00F82C9A">
      <w:pPr>
        <w:ind w:left="2160" w:hanging="1440"/>
        <w:rPr>
          <w:rFonts w:cstheme="minorHAnsi"/>
          <w:noProof/>
        </w:rPr>
      </w:pPr>
      <w:r>
        <w:rPr>
          <w:rFonts w:cstheme="minorHAnsi"/>
          <w:noProof/>
        </w:rPr>
        <w:t xml:space="preserve">Duty </w:t>
      </w:r>
      <w:r>
        <w:rPr>
          <w:rFonts w:cstheme="minorHAnsi"/>
          <w:noProof/>
        </w:rPr>
        <w:tab/>
        <w:t>= Duty cycle of rotisserie oven</w:t>
      </w:r>
      <w:r>
        <w:t xml:space="preserve"> (%)</w:t>
      </w:r>
    </w:p>
    <w:p w14:paraId="1B6C5F77" w14:textId="77777777" w:rsidR="00F82C9A" w:rsidRDefault="00F82C9A" w:rsidP="00F82C9A">
      <w:pPr>
        <w:ind w:left="2160" w:hanging="1440"/>
        <w:rPr>
          <w:rFonts w:cstheme="minorHAnsi"/>
          <w:noProof/>
        </w:rPr>
      </w:pPr>
      <w:r>
        <w:rPr>
          <w:rFonts w:cstheme="minorHAnsi"/>
          <w:noProof/>
        </w:rPr>
        <w:tab/>
        <w:t>= Custom or if unknown, use 60%</w:t>
      </w:r>
      <w:r>
        <w:rPr>
          <w:rStyle w:val="FootnoteReference"/>
          <w:noProof/>
        </w:rPr>
        <w:footnoteReference w:id="115"/>
      </w:r>
    </w:p>
    <w:p w14:paraId="27971766" w14:textId="77777777" w:rsidR="00F82C9A" w:rsidRDefault="00F82C9A" w:rsidP="00F82C9A">
      <w:pPr>
        <w:ind w:left="2160" w:hanging="1440"/>
        <w:rPr>
          <w:rFonts w:cstheme="minorHAnsi"/>
          <w:noProof/>
        </w:rPr>
      </w:pPr>
      <w:r>
        <w:rPr>
          <w:rFonts w:cstheme="minorHAnsi"/>
          <w:noProof/>
        </w:rPr>
        <w:t>Hours</w:t>
      </w:r>
      <w:r>
        <w:rPr>
          <w:rFonts w:cstheme="minorHAnsi"/>
          <w:noProof/>
        </w:rPr>
        <w:tab/>
        <w:t>= Typical operating hours of rotisserie oven</w:t>
      </w:r>
    </w:p>
    <w:p w14:paraId="6A695C40" w14:textId="77777777" w:rsidR="00F82C9A" w:rsidRDefault="00F82C9A" w:rsidP="00F82C9A">
      <w:pPr>
        <w:ind w:left="2160" w:hanging="1440"/>
        <w:rPr>
          <w:rFonts w:cstheme="minorHAnsi"/>
          <w:noProof/>
        </w:rPr>
      </w:pPr>
      <w:r>
        <w:rPr>
          <w:rFonts w:cstheme="minorHAnsi"/>
          <w:noProof/>
        </w:rPr>
        <w:tab/>
        <w:t>= Custom or if unknown, use 2,496 hours</w:t>
      </w:r>
      <w:r>
        <w:rPr>
          <w:rStyle w:val="FootnoteReference"/>
          <w:noProof/>
        </w:rPr>
        <w:footnoteReference w:id="116"/>
      </w:r>
    </w:p>
    <w:p w14:paraId="6704E5EE" w14:textId="77777777" w:rsidR="00F82C9A" w:rsidRDefault="00F82C9A" w:rsidP="00F82C9A">
      <w:pPr>
        <w:ind w:left="2160" w:hanging="1440"/>
        <w:rPr>
          <w:rFonts w:cs="Calibri"/>
        </w:rPr>
      </w:pPr>
      <w:r>
        <w:rPr>
          <w:rFonts w:cs="Calibri"/>
        </w:rPr>
        <w:t>100,000</w:t>
      </w:r>
      <w:r>
        <w:rPr>
          <w:rFonts w:cs="Calibri"/>
        </w:rPr>
        <w:tab/>
        <w:t>= Btu to therms conversion factor</w:t>
      </w:r>
    </w:p>
    <w:p w14:paraId="0B7DEE09" w14:textId="77777777" w:rsidR="00F82C9A" w:rsidRDefault="00F82C9A" w:rsidP="00663C23">
      <w:pPr>
        <w:pStyle w:val="Heading6"/>
      </w:pPr>
      <w:r w:rsidRPr="002F371F">
        <w:t xml:space="preserve">Water Impact Descriptions and Calculation  </w:t>
      </w:r>
    </w:p>
    <w:p w14:paraId="79217CF9" w14:textId="77777777" w:rsidR="00F82C9A" w:rsidRPr="002377C0" w:rsidRDefault="00F82C9A" w:rsidP="00F82C9A">
      <w:r>
        <w:t>N/A</w:t>
      </w:r>
    </w:p>
    <w:p w14:paraId="14C45505" w14:textId="77777777" w:rsidR="00F82C9A" w:rsidRDefault="00F82C9A" w:rsidP="00663C23">
      <w:pPr>
        <w:pStyle w:val="Heading6"/>
      </w:pPr>
      <w:r w:rsidRPr="002F371F">
        <w:t xml:space="preserve">Deemed O&amp;M Cost Adjustment Calculation </w:t>
      </w:r>
    </w:p>
    <w:p w14:paraId="4AFE5E55" w14:textId="77777777" w:rsidR="00F82C9A" w:rsidRPr="002377C0" w:rsidRDefault="00F82C9A" w:rsidP="00F82C9A">
      <w:r>
        <w:t>N/A</w:t>
      </w:r>
    </w:p>
    <w:p w14:paraId="1B75C197" w14:textId="4DB5F6E1" w:rsidR="00F82C9A" w:rsidRDefault="00F82C9A" w:rsidP="00663C23">
      <w:pPr>
        <w:pStyle w:val="Heading6"/>
      </w:pPr>
      <w:r>
        <w:t xml:space="preserve">Measure Code: </w:t>
      </w:r>
      <w:r w:rsidRPr="00804DA7">
        <w:t>CI-FSE-IROV-V0</w:t>
      </w:r>
      <w:r>
        <w:t>2</w:t>
      </w:r>
      <w:r w:rsidRPr="00804DA7">
        <w:t>-</w:t>
      </w:r>
      <w:r w:rsidR="008643ED">
        <w:t>180101</w:t>
      </w:r>
    </w:p>
    <w:p w14:paraId="73E53945" w14:textId="1F876611" w:rsidR="006747B8" w:rsidRPr="006747B8" w:rsidRDefault="00A45049" w:rsidP="00663C23">
      <w:pPr>
        <w:pStyle w:val="Heading6"/>
      </w:pPr>
      <w:r>
        <w:t>Review Deadline: 1/1/2024</w:t>
      </w:r>
    </w:p>
    <w:p w14:paraId="2B52D213" w14:textId="77777777" w:rsidR="006D4C94" w:rsidRDefault="006D4C94" w:rsidP="006D4C94"/>
    <w:p w14:paraId="2351EDE8" w14:textId="77777777" w:rsidR="006D4C94" w:rsidRPr="006D4C94" w:rsidRDefault="006D4C94" w:rsidP="006D4C94">
      <w:pPr>
        <w:sectPr w:rsidR="006D4C94" w:rsidRPr="006D4C94" w:rsidSect="00360AC9">
          <w:pgSz w:w="12240" w:h="15840"/>
          <w:pgMar w:top="1440" w:right="1440" w:bottom="1440" w:left="1440" w:header="720" w:footer="720" w:gutter="0"/>
          <w:cols w:space="720"/>
        </w:sectPr>
      </w:pPr>
    </w:p>
    <w:p w14:paraId="1920B04E" w14:textId="77777777" w:rsidR="00056AD1" w:rsidRDefault="00056AD1" w:rsidP="00E31290">
      <w:pPr>
        <w:pStyle w:val="Heading3"/>
      </w:pPr>
      <w:bookmarkStart w:id="207" w:name="_Ref325535503"/>
      <w:bookmarkStart w:id="208" w:name="_Ref325535512"/>
      <w:bookmarkStart w:id="209" w:name="_Toc325918698"/>
      <w:bookmarkStart w:id="210" w:name="_Toc333219021"/>
      <w:bookmarkStart w:id="211" w:name="_Toc437608300"/>
      <w:bookmarkStart w:id="212" w:name="_Toc437855185"/>
      <w:bookmarkStart w:id="213" w:name="_Toc466463492"/>
      <w:bookmarkStart w:id="214" w:name="_Toc474158068"/>
      <w:r w:rsidRPr="00F44789">
        <w:lastRenderedPageBreak/>
        <w:t xml:space="preserve">Infrared </w:t>
      </w:r>
      <w:r>
        <w:t>Salamander Broiler</w:t>
      </w:r>
      <w:bookmarkEnd w:id="207"/>
      <w:bookmarkEnd w:id="208"/>
      <w:bookmarkEnd w:id="209"/>
      <w:bookmarkEnd w:id="210"/>
      <w:bookmarkEnd w:id="211"/>
      <w:bookmarkEnd w:id="212"/>
      <w:bookmarkEnd w:id="213"/>
      <w:bookmarkEnd w:id="214"/>
    </w:p>
    <w:p w14:paraId="68C36EB7" w14:textId="77777777" w:rsidR="00731169" w:rsidRDefault="00731169" w:rsidP="00663C23">
      <w:pPr>
        <w:pStyle w:val="Heading6"/>
      </w:pPr>
      <w:r w:rsidRPr="002F371F">
        <w:t xml:space="preserve">Description </w:t>
      </w:r>
    </w:p>
    <w:p w14:paraId="2C7B551F" w14:textId="77777777" w:rsidR="00731169" w:rsidRDefault="00731169" w:rsidP="00731169">
      <w:r>
        <w:t>This measure applies to natural gas fired high efficiency salamander broilers utilizing infrared burners installed in a commercial kitchen.</w:t>
      </w:r>
    </w:p>
    <w:p w14:paraId="127D5CA8" w14:textId="77777777" w:rsidR="00731169" w:rsidRPr="00457729" w:rsidRDefault="00731169" w:rsidP="00731169">
      <w:r>
        <w:t>This measure was developed to be applicable to the following program types:</w:t>
      </w:r>
      <w:r w:rsidRPr="00A65A2C">
        <w:t xml:space="preserve"> TOS.</w:t>
      </w:r>
      <w:r>
        <w:t xml:space="preserve">  If applied to other program types, the measure savings should be verified.</w:t>
      </w:r>
    </w:p>
    <w:p w14:paraId="6E585D10" w14:textId="77777777" w:rsidR="00731169" w:rsidRDefault="00731169" w:rsidP="00663C23">
      <w:pPr>
        <w:pStyle w:val="Heading6"/>
      </w:pPr>
      <w:r w:rsidRPr="002F371F">
        <w:t xml:space="preserve">Definition of Efficient Equipment </w:t>
      </w:r>
    </w:p>
    <w:p w14:paraId="4EF72C51" w14:textId="77777777" w:rsidR="00731169" w:rsidRPr="00457729" w:rsidRDefault="00731169" w:rsidP="00731169">
      <w:r>
        <w:t>To qualify for this measure the installed equipment must be a new natural gas salamander broiler with infrared burners</w:t>
      </w:r>
    </w:p>
    <w:p w14:paraId="7B6C02DA" w14:textId="77777777" w:rsidR="00731169" w:rsidRDefault="00731169" w:rsidP="00663C23">
      <w:pPr>
        <w:pStyle w:val="Heading6"/>
      </w:pPr>
      <w:r w:rsidRPr="002F371F">
        <w:t xml:space="preserve">Definition of Baseline Equipment </w:t>
      </w:r>
    </w:p>
    <w:p w14:paraId="79B666D1" w14:textId="77777777" w:rsidR="00731169" w:rsidRPr="00A639FE" w:rsidRDefault="00731169" w:rsidP="00731169">
      <w:r>
        <w:t>The baseline equipment is an existing natural gas salamander broiler without infrared burners</w:t>
      </w:r>
    </w:p>
    <w:p w14:paraId="6593696B" w14:textId="77777777" w:rsidR="00731169" w:rsidRDefault="00731169" w:rsidP="00663C23">
      <w:pPr>
        <w:pStyle w:val="Heading6"/>
      </w:pPr>
      <w:r w:rsidRPr="002F371F">
        <w:t xml:space="preserve">Deemed Lifetime of Efficient Equipment </w:t>
      </w:r>
    </w:p>
    <w:p w14:paraId="634013B2" w14:textId="77777777" w:rsidR="00731169" w:rsidRPr="00F44789" w:rsidRDefault="00731169" w:rsidP="00731169">
      <w:r>
        <w:t>The expected measure life is assumed to be 12 years</w:t>
      </w:r>
      <w:r>
        <w:rPr>
          <w:rStyle w:val="FootnoteReference"/>
        </w:rPr>
        <w:footnoteReference w:id="117"/>
      </w:r>
    </w:p>
    <w:p w14:paraId="2C408E19" w14:textId="77777777" w:rsidR="00731169" w:rsidRDefault="00731169" w:rsidP="00663C23">
      <w:pPr>
        <w:pStyle w:val="Heading6"/>
      </w:pPr>
      <w:r w:rsidRPr="002F371F">
        <w:t xml:space="preserve">Deemed Measure Cost </w:t>
      </w:r>
    </w:p>
    <w:p w14:paraId="43982747" w14:textId="77777777" w:rsidR="00731169" w:rsidRPr="00F44789" w:rsidRDefault="00731169" w:rsidP="00731169">
      <w:r>
        <w:t>The incremental capital cost for this measure is $1000</w:t>
      </w:r>
      <w:r>
        <w:rPr>
          <w:rStyle w:val="FootnoteReference"/>
        </w:rPr>
        <w:footnoteReference w:id="118"/>
      </w:r>
    </w:p>
    <w:p w14:paraId="3F27B299" w14:textId="77777777" w:rsidR="00731169" w:rsidRDefault="00731169" w:rsidP="00663C23">
      <w:pPr>
        <w:pStyle w:val="Heading6"/>
      </w:pPr>
      <w:r>
        <w:t>Loadshape</w:t>
      </w:r>
    </w:p>
    <w:p w14:paraId="70FB6F52" w14:textId="77777777" w:rsidR="00731169" w:rsidRPr="006B66D5" w:rsidRDefault="00731169" w:rsidP="00731169">
      <w:r>
        <w:t>N/A</w:t>
      </w:r>
    </w:p>
    <w:p w14:paraId="78EA9186" w14:textId="77777777" w:rsidR="00731169" w:rsidRDefault="00731169" w:rsidP="00663C23">
      <w:pPr>
        <w:pStyle w:val="Heading6"/>
      </w:pPr>
      <w:r w:rsidRPr="002F371F">
        <w:t>Coincidence Factor</w:t>
      </w:r>
    </w:p>
    <w:p w14:paraId="59DDC1E1" w14:textId="77777777" w:rsidR="00731169" w:rsidRDefault="00731169" w:rsidP="00731169">
      <w:r>
        <w:t>N/A</w:t>
      </w:r>
    </w:p>
    <w:p w14:paraId="29E6AC43" w14:textId="77777777" w:rsidR="006747B8" w:rsidRPr="00DC4478" w:rsidRDefault="006747B8" w:rsidP="00731169"/>
    <w:p w14:paraId="2B63CCDA" w14:textId="77777777" w:rsidR="00731169" w:rsidRPr="002F371F" w:rsidRDefault="00731169" w:rsidP="00731169">
      <w:pPr>
        <w:keepNext/>
        <w:pBdr>
          <w:top w:val="double" w:sz="4" w:space="1" w:color="auto"/>
          <w:bottom w:val="double" w:sz="4" w:space="1" w:color="auto"/>
        </w:pBdr>
        <w:jc w:val="center"/>
        <w:rPr>
          <w:rFonts w:cstheme="minorHAnsi"/>
          <w:b/>
        </w:rPr>
      </w:pPr>
      <w:r w:rsidRPr="002F371F">
        <w:rPr>
          <w:rFonts w:cstheme="minorHAnsi"/>
          <w:b/>
        </w:rPr>
        <w:t>Algorithm</w:t>
      </w:r>
    </w:p>
    <w:p w14:paraId="2EB68131" w14:textId="77777777" w:rsidR="00731169" w:rsidRDefault="00731169" w:rsidP="00663C23">
      <w:pPr>
        <w:pStyle w:val="Heading6"/>
      </w:pPr>
      <w:r w:rsidRPr="002F371F">
        <w:t xml:space="preserve">Calculation of Savings </w:t>
      </w:r>
    </w:p>
    <w:p w14:paraId="2A86FEE8" w14:textId="77777777" w:rsidR="00731169" w:rsidRDefault="00731169" w:rsidP="00663C23">
      <w:pPr>
        <w:pStyle w:val="Heading6"/>
      </w:pPr>
      <w:r>
        <w:t xml:space="preserve">Electric </w:t>
      </w:r>
      <w:r w:rsidRPr="002F371F">
        <w:t xml:space="preserve">Energy Savings </w:t>
      </w:r>
    </w:p>
    <w:p w14:paraId="17EDD669" w14:textId="77777777" w:rsidR="00731169" w:rsidRPr="00DC4478" w:rsidRDefault="00731169" w:rsidP="00731169">
      <w:r>
        <w:t>N/A</w:t>
      </w:r>
    </w:p>
    <w:p w14:paraId="1A47429A" w14:textId="77777777" w:rsidR="00731169" w:rsidRDefault="00731169" w:rsidP="00663C23">
      <w:pPr>
        <w:pStyle w:val="Heading6"/>
      </w:pPr>
      <w:r w:rsidRPr="00933056">
        <w:t>Summer Coincident Peak Demand Savings</w:t>
      </w:r>
      <w:r>
        <w:t xml:space="preserve"> </w:t>
      </w:r>
    </w:p>
    <w:p w14:paraId="3AD2DA39" w14:textId="77777777" w:rsidR="00731169" w:rsidRPr="00DC4478" w:rsidRDefault="00731169" w:rsidP="00731169">
      <w:r>
        <w:t>N/A</w:t>
      </w:r>
    </w:p>
    <w:p w14:paraId="460A9319" w14:textId="77777777" w:rsidR="00731169" w:rsidRDefault="00731169" w:rsidP="00663C23">
      <w:pPr>
        <w:pStyle w:val="Heading6"/>
      </w:pPr>
      <w:r>
        <w:t>Natural Gas Energy Savings</w:t>
      </w:r>
    </w:p>
    <w:p w14:paraId="631715D3" w14:textId="77777777" w:rsidR="00731169" w:rsidRPr="00A6246C" w:rsidRDefault="00731169" w:rsidP="00731169">
      <w:r w:rsidRPr="00A6246C">
        <w:t>Custom calculation below</w:t>
      </w:r>
      <w:r w:rsidRPr="00506D51">
        <w:t xml:space="preserve"> </w:t>
      </w:r>
      <w:r>
        <w:t xml:space="preserve">based on </w:t>
      </w:r>
      <w:r w:rsidRPr="00E442F6">
        <w:rPr>
          <w:szCs w:val="18"/>
        </w:rPr>
        <w:t>Food Service Technology Center</w:t>
      </w:r>
      <w:r>
        <w:rPr>
          <w:szCs w:val="18"/>
        </w:rPr>
        <w:t xml:space="preserve"> calculator</w:t>
      </w:r>
      <w:r w:rsidRPr="00A6246C">
        <w:t xml:space="preserve">, otherwise use deemed value of </w:t>
      </w:r>
      <w:r>
        <w:t>240</w:t>
      </w:r>
      <w:r w:rsidRPr="00A6246C">
        <w:t xml:space="preserve"> therms</w:t>
      </w:r>
      <w:r>
        <w:t>, based on defaults</w:t>
      </w:r>
      <w:r w:rsidRPr="00A6246C">
        <w:t>.</w:t>
      </w:r>
    </w:p>
    <w:p w14:paraId="07AD2303" w14:textId="77777777" w:rsidR="00731169" w:rsidRPr="00202863" w:rsidRDefault="00731169" w:rsidP="00731169">
      <w:pPr>
        <w:ind w:left="1440"/>
        <w:rPr>
          <w:rFonts w:cstheme="minorHAnsi"/>
          <w:noProof/>
        </w:rPr>
      </w:pPr>
      <m:oMathPara>
        <m:oMathParaPr>
          <m:jc m:val="left"/>
        </m:oMathParaPr>
        <m:oMath>
          <m:r>
            <w:rPr>
              <w:rFonts w:ascii="Cambria Math" w:hAnsi="Cambria Math" w:cstheme="minorHAnsi"/>
              <w:noProof/>
            </w:rPr>
            <m:t>∆Therms=</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(InputRate</m:t>
                  </m:r>
                </m:e>
                <m:sub>
                  <m:r>
                    <w:rPr>
                      <w:rFonts w:ascii="Cambria Math" w:hAnsi="Cambria Math" w:cs="Calibri"/>
                    </w:rPr>
                    <m:t>Base</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InputRate</m:t>
                  </m:r>
                </m:e>
                <m:sub>
                  <m:r>
                    <w:rPr>
                      <w:rFonts w:ascii="Cambria Math" w:hAnsi="Cambria Math" w:cs="Calibri"/>
                    </w:rPr>
                    <m:t>EE</m:t>
                  </m:r>
                </m:sub>
              </m:sSub>
              <m:r>
                <w:rPr>
                  <w:rFonts w:ascii="Cambria Math" w:hAnsi="Cambria Math" w:cs="Calibri"/>
                </w:rPr>
                <m:t>) * (Duty * Hours)</m:t>
              </m:r>
            </m:num>
            <m:den>
              <m:r>
                <w:rPr>
                  <w:rFonts w:ascii="Cambria Math" w:hAnsi="Cambria Math" w:cs="Calibri"/>
                </w:rPr>
                <m:t>100,000</m:t>
              </m:r>
            </m:den>
          </m:f>
        </m:oMath>
      </m:oMathPara>
    </w:p>
    <w:p w14:paraId="1824D806" w14:textId="77777777" w:rsidR="00731169" w:rsidRPr="000960CB" w:rsidRDefault="00731169" w:rsidP="00731169">
      <w:r w:rsidRPr="000960CB">
        <w:lastRenderedPageBreak/>
        <w:t>Where:</w:t>
      </w:r>
    </w:p>
    <w:p w14:paraId="58801EEB" w14:textId="77777777" w:rsidR="00731169" w:rsidRDefault="00731169" w:rsidP="00731169">
      <w:pPr>
        <w:ind w:left="2160" w:hanging="1440"/>
        <w:rPr>
          <w:rFonts w:cstheme="minorHAnsi"/>
          <w:noProof/>
        </w:rPr>
      </w:pPr>
      <w:r>
        <w:rPr>
          <w:rFonts w:cstheme="minorHAnsi"/>
          <w:noProof/>
        </w:rPr>
        <w:t>InputRate</w:t>
      </w:r>
      <w:r w:rsidRPr="00A24694">
        <w:rPr>
          <w:rFonts w:cstheme="minorHAnsi"/>
          <w:noProof/>
          <w:vertAlign w:val="subscript"/>
        </w:rPr>
        <w:t>Base</w:t>
      </w:r>
      <w:r>
        <w:rPr>
          <w:rFonts w:cstheme="minorHAnsi"/>
          <w:noProof/>
        </w:rPr>
        <w:tab/>
        <w:t>= Rated energy input rate of baseline salamander broiler (Btu/hr)</w:t>
      </w:r>
    </w:p>
    <w:p w14:paraId="462EF4D0" w14:textId="77777777" w:rsidR="00731169" w:rsidRDefault="00731169" w:rsidP="00731169">
      <w:pPr>
        <w:ind w:left="2160" w:hanging="1440"/>
        <w:rPr>
          <w:rFonts w:cstheme="minorHAnsi"/>
          <w:noProof/>
        </w:rPr>
      </w:pPr>
      <w:r>
        <w:rPr>
          <w:rFonts w:cstheme="minorHAnsi"/>
          <w:noProof/>
        </w:rPr>
        <w:tab/>
        <w:t>= 38,500 Btu/hr</w:t>
      </w:r>
      <w:r>
        <w:rPr>
          <w:rStyle w:val="FootnoteReference"/>
          <w:noProof/>
        </w:rPr>
        <w:footnoteReference w:id="119"/>
      </w:r>
    </w:p>
    <w:p w14:paraId="1272A86E" w14:textId="77777777" w:rsidR="00731169" w:rsidRDefault="00731169" w:rsidP="00731169">
      <w:pPr>
        <w:ind w:left="2160" w:hanging="1440"/>
        <w:rPr>
          <w:rFonts w:cstheme="minorHAnsi"/>
          <w:noProof/>
        </w:rPr>
      </w:pPr>
      <w:r>
        <w:rPr>
          <w:rFonts w:cstheme="minorHAnsi"/>
          <w:noProof/>
        </w:rPr>
        <w:t>InputRate</w:t>
      </w:r>
      <w:r>
        <w:rPr>
          <w:rFonts w:cstheme="minorHAnsi"/>
          <w:noProof/>
          <w:vertAlign w:val="subscript"/>
        </w:rPr>
        <w:t>EE</w:t>
      </w:r>
      <w:r w:rsidRPr="00AE76F6">
        <w:rPr>
          <w:rFonts w:cstheme="minorHAnsi"/>
          <w:noProof/>
          <w:vertAlign w:val="subscript"/>
        </w:rPr>
        <w:t xml:space="preserve"> </w:t>
      </w:r>
      <w:r>
        <w:rPr>
          <w:rFonts w:cstheme="minorHAnsi"/>
          <w:noProof/>
        </w:rPr>
        <w:tab/>
        <w:t>= Rated energy input rate of infrared salamander broiler (Btu/hr)</w:t>
      </w:r>
    </w:p>
    <w:p w14:paraId="53B447C5" w14:textId="77777777" w:rsidR="00731169" w:rsidRPr="00AA2B91" w:rsidRDefault="00731169" w:rsidP="00731169">
      <w:pPr>
        <w:ind w:left="2160" w:hanging="1440"/>
        <w:rPr>
          <w:rFonts w:cs="Calibri"/>
        </w:rPr>
      </w:pPr>
      <w:r>
        <w:rPr>
          <w:rFonts w:cstheme="minorHAnsi"/>
          <w:noProof/>
        </w:rPr>
        <w:tab/>
        <w:t>= Custom or if unknown, use 24,750 Btu/hr</w:t>
      </w:r>
      <w:r>
        <w:rPr>
          <w:rStyle w:val="FootnoteReference"/>
          <w:noProof/>
        </w:rPr>
        <w:footnoteReference w:id="120"/>
      </w:r>
      <w:r>
        <w:rPr>
          <w:rFonts w:cs="Calibri"/>
        </w:rPr>
        <w:tab/>
      </w:r>
    </w:p>
    <w:p w14:paraId="4632392B" w14:textId="77777777" w:rsidR="00731169" w:rsidRDefault="00731169" w:rsidP="00731169">
      <w:pPr>
        <w:ind w:left="2160" w:hanging="1440"/>
        <w:rPr>
          <w:rFonts w:cstheme="minorHAnsi"/>
          <w:noProof/>
        </w:rPr>
      </w:pPr>
      <w:r>
        <w:rPr>
          <w:rFonts w:cstheme="minorHAnsi"/>
          <w:noProof/>
        </w:rPr>
        <w:t xml:space="preserve">Duty </w:t>
      </w:r>
      <w:r>
        <w:rPr>
          <w:rFonts w:cstheme="minorHAnsi"/>
          <w:noProof/>
        </w:rPr>
        <w:tab/>
        <w:t>= Duty cycle of salamander broiler</w:t>
      </w:r>
      <w:r>
        <w:t xml:space="preserve"> (%)</w:t>
      </w:r>
    </w:p>
    <w:p w14:paraId="0FC7EFFB" w14:textId="77777777" w:rsidR="00731169" w:rsidRDefault="00731169" w:rsidP="00731169">
      <w:pPr>
        <w:ind w:left="2160" w:hanging="1440"/>
        <w:rPr>
          <w:rFonts w:cstheme="minorHAnsi"/>
          <w:noProof/>
        </w:rPr>
      </w:pPr>
      <w:r>
        <w:rPr>
          <w:rFonts w:cstheme="minorHAnsi"/>
          <w:noProof/>
        </w:rPr>
        <w:tab/>
        <w:t>= Custom or if unknown, use 70%</w:t>
      </w:r>
      <w:r>
        <w:rPr>
          <w:rStyle w:val="FootnoteReference"/>
          <w:noProof/>
        </w:rPr>
        <w:footnoteReference w:id="121"/>
      </w:r>
    </w:p>
    <w:p w14:paraId="044E1CFF" w14:textId="77777777" w:rsidR="00731169" w:rsidRDefault="00731169" w:rsidP="00731169">
      <w:pPr>
        <w:ind w:left="2160" w:hanging="1440"/>
        <w:rPr>
          <w:rFonts w:cstheme="minorHAnsi"/>
          <w:noProof/>
        </w:rPr>
      </w:pPr>
      <w:r>
        <w:rPr>
          <w:rFonts w:cstheme="minorHAnsi"/>
          <w:noProof/>
        </w:rPr>
        <w:t>Hours</w:t>
      </w:r>
      <w:r>
        <w:rPr>
          <w:rFonts w:cstheme="minorHAnsi"/>
          <w:noProof/>
        </w:rPr>
        <w:tab/>
        <w:t>= Typical operating hours of salamander broiler</w:t>
      </w:r>
    </w:p>
    <w:p w14:paraId="43BB0794" w14:textId="77777777" w:rsidR="00731169" w:rsidRDefault="00731169" w:rsidP="00731169">
      <w:pPr>
        <w:ind w:left="2160" w:hanging="1440"/>
        <w:rPr>
          <w:rFonts w:cstheme="minorHAnsi"/>
          <w:noProof/>
        </w:rPr>
      </w:pPr>
      <w:r>
        <w:rPr>
          <w:rFonts w:cstheme="minorHAnsi"/>
          <w:noProof/>
        </w:rPr>
        <w:tab/>
        <w:t>= Custom or if unknown, use 2,496 hours</w:t>
      </w:r>
      <w:r>
        <w:rPr>
          <w:rStyle w:val="FootnoteReference"/>
          <w:noProof/>
        </w:rPr>
        <w:footnoteReference w:id="122"/>
      </w:r>
    </w:p>
    <w:p w14:paraId="791E814B" w14:textId="77777777" w:rsidR="00731169" w:rsidRDefault="00731169" w:rsidP="00731169">
      <w:pPr>
        <w:ind w:left="2160" w:hanging="1440"/>
        <w:rPr>
          <w:rFonts w:cs="Calibri"/>
        </w:rPr>
      </w:pPr>
      <w:r>
        <w:rPr>
          <w:rFonts w:cs="Calibri"/>
        </w:rPr>
        <w:t>100,000</w:t>
      </w:r>
      <w:r>
        <w:rPr>
          <w:rFonts w:cs="Calibri"/>
        </w:rPr>
        <w:tab/>
        <w:t>= Btu to therms conversion factor</w:t>
      </w:r>
    </w:p>
    <w:p w14:paraId="682D8AE7" w14:textId="77777777" w:rsidR="00731169" w:rsidRPr="002F371F" w:rsidRDefault="00731169" w:rsidP="00663C23">
      <w:pPr>
        <w:pStyle w:val="Heading6"/>
      </w:pPr>
      <w:r w:rsidRPr="002F371F">
        <w:t xml:space="preserve">Water Impact Descriptions and Calculation  </w:t>
      </w:r>
    </w:p>
    <w:p w14:paraId="3636B1A9" w14:textId="77777777" w:rsidR="00731169" w:rsidRPr="00DC4478" w:rsidRDefault="00731169" w:rsidP="00731169">
      <w:r>
        <w:t>N/A</w:t>
      </w:r>
    </w:p>
    <w:p w14:paraId="6B4A6FE4" w14:textId="77777777" w:rsidR="00731169" w:rsidRPr="002F371F" w:rsidRDefault="00731169" w:rsidP="00663C23">
      <w:pPr>
        <w:pStyle w:val="Heading6"/>
      </w:pPr>
      <w:r w:rsidRPr="002F371F">
        <w:t xml:space="preserve">Deemed O&amp;M Cost Adjustment Calculation </w:t>
      </w:r>
    </w:p>
    <w:p w14:paraId="21B37351" w14:textId="77777777" w:rsidR="00731169" w:rsidRPr="00DC4478" w:rsidRDefault="00731169" w:rsidP="00731169">
      <w:r>
        <w:t>N/A</w:t>
      </w:r>
    </w:p>
    <w:p w14:paraId="7C5BBD11" w14:textId="4957AF34" w:rsidR="00731169" w:rsidRDefault="00731169" w:rsidP="00663C23">
      <w:pPr>
        <w:pStyle w:val="Heading6"/>
      </w:pPr>
      <w:r>
        <w:t xml:space="preserve">Measure Code: </w:t>
      </w:r>
      <w:r w:rsidRPr="00804DA7">
        <w:t>CI-FSE-IRBL-V0</w:t>
      </w:r>
      <w:r>
        <w:t>2</w:t>
      </w:r>
      <w:r w:rsidRPr="00804DA7">
        <w:t>-</w:t>
      </w:r>
      <w:r w:rsidR="008643ED">
        <w:t>180101</w:t>
      </w:r>
    </w:p>
    <w:p w14:paraId="116B4C07" w14:textId="6BCCC2D5" w:rsidR="006747B8" w:rsidRPr="006747B8" w:rsidRDefault="00F01767" w:rsidP="00663C23">
      <w:pPr>
        <w:pStyle w:val="Heading6"/>
      </w:pPr>
      <w:r>
        <w:t>Review Deadline: 1/1/2024</w:t>
      </w:r>
    </w:p>
    <w:p w14:paraId="743BC56B" w14:textId="77777777" w:rsidR="006D4C94" w:rsidRDefault="006D4C94" w:rsidP="006D4C94"/>
    <w:p w14:paraId="34119C9F" w14:textId="77777777" w:rsidR="006D4C94" w:rsidRPr="006D4C94" w:rsidRDefault="006D4C94" w:rsidP="006D4C94">
      <w:pPr>
        <w:sectPr w:rsidR="006D4C94" w:rsidRPr="006D4C94" w:rsidSect="00360AC9">
          <w:pgSz w:w="12240" w:h="15840"/>
          <w:pgMar w:top="1440" w:right="1440" w:bottom="1440" w:left="1440" w:header="720" w:footer="720" w:gutter="0"/>
          <w:cols w:space="720"/>
        </w:sectPr>
      </w:pPr>
    </w:p>
    <w:p w14:paraId="22B25841" w14:textId="77777777" w:rsidR="00606B33" w:rsidRDefault="00606B33" w:rsidP="00E31290">
      <w:pPr>
        <w:pStyle w:val="Heading3"/>
      </w:pPr>
      <w:bookmarkStart w:id="215" w:name="_Ref325540979"/>
      <w:bookmarkStart w:id="216" w:name="_Ref325540986"/>
      <w:bookmarkStart w:id="217" w:name="_Toc325918699"/>
      <w:bookmarkStart w:id="218" w:name="_Toc333219022"/>
      <w:bookmarkStart w:id="219" w:name="_Toc437608301"/>
      <w:bookmarkStart w:id="220" w:name="_Toc437855186"/>
      <w:bookmarkStart w:id="221" w:name="_Toc466463493"/>
      <w:bookmarkStart w:id="222" w:name="_Toc474158069"/>
      <w:r>
        <w:lastRenderedPageBreak/>
        <w:t>Infrared Upright Broiler</w:t>
      </w:r>
      <w:bookmarkEnd w:id="215"/>
      <w:bookmarkEnd w:id="216"/>
      <w:bookmarkEnd w:id="217"/>
      <w:bookmarkEnd w:id="218"/>
      <w:bookmarkEnd w:id="219"/>
      <w:bookmarkEnd w:id="220"/>
      <w:bookmarkEnd w:id="221"/>
      <w:bookmarkEnd w:id="222"/>
    </w:p>
    <w:p w14:paraId="67BFE5D4" w14:textId="77777777" w:rsidR="001B3B9D" w:rsidRDefault="001B3B9D" w:rsidP="00663C23">
      <w:pPr>
        <w:pStyle w:val="Heading6"/>
      </w:pPr>
      <w:r w:rsidRPr="002F371F">
        <w:t xml:space="preserve">Description </w:t>
      </w:r>
    </w:p>
    <w:p w14:paraId="47E0D71F" w14:textId="77777777" w:rsidR="001B3B9D" w:rsidRDefault="001B3B9D" w:rsidP="001B3B9D">
      <w:r>
        <w:t xml:space="preserve">This measure applies to natural gas fired high efficiency upright broilers utilizing infrared burners and installed in a commercial kitchen. </w:t>
      </w:r>
    </w:p>
    <w:p w14:paraId="17A9A9B0" w14:textId="77777777" w:rsidR="001B3B9D" w:rsidRPr="00233454" w:rsidRDefault="001B3B9D" w:rsidP="001B3B9D">
      <w:r>
        <w:t>This measure was developed to be applicable to the following program types:</w:t>
      </w:r>
      <w:r w:rsidRPr="00A65A2C">
        <w:t xml:space="preserve"> TOS.</w:t>
      </w:r>
      <w:r>
        <w:t xml:space="preserve">  If applied to other program types, the measure savings should be verified.</w:t>
      </w:r>
    </w:p>
    <w:p w14:paraId="62DF8E37" w14:textId="77777777" w:rsidR="001B3B9D" w:rsidRDefault="001B3B9D" w:rsidP="00663C23">
      <w:pPr>
        <w:pStyle w:val="Heading6"/>
      </w:pPr>
      <w:r w:rsidRPr="002F371F">
        <w:t xml:space="preserve">Definition of Efficient Equipment </w:t>
      </w:r>
    </w:p>
    <w:p w14:paraId="355FC68C" w14:textId="77777777" w:rsidR="001B3B9D" w:rsidRPr="00233454" w:rsidRDefault="001B3B9D" w:rsidP="001B3B9D">
      <w:r>
        <w:t>To qualify for this measure the installed equipment must be a new natural gas upright broiler with</w:t>
      </w:r>
      <w:r w:rsidRPr="00233454">
        <w:t xml:space="preserve"> infrared burners</w:t>
      </w:r>
      <w:r>
        <w:t>.</w:t>
      </w:r>
    </w:p>
    <w:p w14:paraId="3650B849" w14:textId="77777777" w:rsidR="001B3B9D" w:rsidRDefault="001B3B9D" w:rsidP="00663C23">
      <w:pPr>
        <w:pStyle w:val="Heading6"/>
      </w:pPr>
      <w:r w:rsidRPr="002F371F">
        <w:t xml:space="preserve">Definition of Baseline Equipment </w:t>
      </w:r>
    </w:p>
    <w:p w14:paraId="51BA90AD" w14:textId="77777777" w:rsidR="001B3B9D" w:rsidRPr="00233454" w:rsidRDefault="001B3B9D" w:rsidP="001B3B9D">
      <w:r>
        <w:t>The baseline equipment is an existing natural gas upright broiler without infrared burners.</w:t>
      </w:r>
    </w:p>
    <w:p w14:paraId="7D4D139C" w14:textId="77777777" w:rsidR="001B3B9D" w:rsidRDefault="001B3B9D" w:rsidP="00663C23">
      <w:pPr>
        <w:pStyle w:val="Heading6"/>
      </w:pPr>
      <w:r w:rsidRPr="002F371F">
        <w:t xml:space="preserve">Deemed Lifetime of Efficient Equipment </w:t>
      </w:r>
    </w:p>
    <w:p w14:paraId="10F654EA" w14:textId="4F590865" w:rsidR="001B3B9D" w:rsidRPr="00A85C63" w:rsidRDefault="001B3B9D" w:rsidP="001B3B9D">
      <w:r>
        <w:t>The expected measure life is assumed to be 12 years</w:t>
      </w:r>
      <w:r>
        <w:rPr>
          <w:rStyle w:val="FootnoteReference"/>
        </w:rPr>
        <w:footnoteReference w:id="123"/>
      </w:r>
    </w:p>
    <w:p w14:paraId="5524579E" w14:textId="77777777" w:rsidR="001B3B9D" w:rsidRDefault="001B3B9D" w:rsidP="00663C23">
      <w:pPr>
        <w:pStyle w:val="Heading6"/>
      </w:pPr>
      <w:r w:rsidRPr="002F371F">
        <w:t xml:space="preserve">Deemed Measure Cost </w:t>
      </w:r>
    </w:p>
    <w:p w14:paraId="6E423498" w14:textId="25A3FA1D" w:rsidR="001B3B9D" w:rsidRPr="00A85C63" w:rsidRDefault="001B3B9D" w:rsidP="001B3B9D">
      <w:r>
        <w:t>The incremental capital cost for this measure is $4400</w:t>
      </w:r>
      <w:r>
        <w:rPr>
          <w:rStyle w:val="FootnoteReference"/>
        </w:rPr>
        <w:footnoteReference w:id="124"/>
      </w:r>
    </w:p>
    <w:p w14:paraId="7CE89025" w14:textId="77777777" w:rsidR="001B3B9D" w:rsidRDefault="001B3B9D" w:rsidP="00663C23">
      <w:pPr>
        <w:pStyle w:val="Heading6"/>
      </w:pPr>
      <w:r>
        <w:t>Loadshape</w:t>
      </w:r>
    </w:p>
    <w:p w14:paraId="00EECF0F" w14:textId="77777777" w:rsidR="001B3B9D" w:rsidRPr="006B66D5" w:rsidRDefault="001B3B9D" w:rsidP="001B3B9D">
      <w:r>
        <w:t>N/A</w:t>
      </w:r>
    </w:p>
    <w:p w14:paraId="648A306A" w14:textId="77777777" w:rsidR="001B3B9D" w:rsidRDefault="001B3B9D" w:rsidP="00663C23">
      <w:pPr>
        <w:pStyle w:val="Heading6"/>
      </w:pPr>
      <w:r w:rsidRPr="002F371F">
        <w:t>Coincidence Factor</w:t>
      </w:r>
    </w:p>
    <w:p w14:paraId="247034AB" w14:textId="77777777" w:rsidR="001B3B9D" w:rsidRDefault="001B3B9D" w:rsidP="001B3B9D">
      <w:r>
        <w:t>N/A</w:t>
      </w:r>
    </w:p>
    <w:p w14:paraId="6E3240A0" w14:textId="77777777" w:rsidR="00EF64DE" w:rsidRPr="00423D6F" w:rsidRDefault="00EF64DE" w:rsidP="001B3B9D"/>
    <w:p w14:paraId="7FA1411C" w14:textId="77777777" w:rsidR="001B3B9D" w:rsidRPr="002F371F" w:rsidRDefault="001B3B9D" w:rsidP="001B3B9D">
      <w:pPr>
        <w:keepNext/>
        <w:pBdr>
          <w:top w:val="double" w:sz="4" w:space="1" w:color="auto"/>
          <w:bottom w:val="double" w:sz="4" w:space="1" w:color="auto"/>
        </w:pBdr>
        <w:jc w:val="center"/>
        <w:rPr>
          <w:rFonts w:cstheme="minorHAnsi"/>
          <w:b/>
        </w:rPr>
      </w:pPr>
      <w:r w:rsidRPr="002F371F">
        <w:rPr>
          <w:rFonts w:cstheme="minorHAnsi"/>
          <w:b/>
        </w:rPr>
        <w:t>Algorithm</w:t>
      </w:r>
    </w:p>
    <w:p w14:paraId="684BC9D4" w14:textId="77777777" w:rsidR="001B3B9D" w:rsidRDefault="001B3B9D" w:rsidP="00663C23">
      <w:pPr>
        <w:pStyle w:val="Heading6"/>
      </w:pPr>
      <w:r w:rsidRPr="002F371F">
        <w:t xml:space="preserve">Calculation of Savings </w:t>
      </w:r>
    </w:p>
    <w:p w14:paraId="3E8AB131" w14:textId="77777777" w:rsidR="001B3B9D" w:rsidRDefault="001B3B9D" w:rsidP="00663C23">
      <w:pPr>
        <w:pStyle w:val="Heading6"/>
      </w:pPr>
      <w:r>
        <w:t xml:space="preserve">Electric </w:t>
      </w:r>
      <w:r w:rsidRPr="002F371F">
        <w:t xml:space="preserve">Energy Savings </w:t>
      </w:r>
    </w:p>
    <w:p w14:paraId="69BC8335" w14:textId="77777777" w:rsidR="001B3B9D" w:rsidRPr="00423D6F" w:rsidRDefault="001B3B9D" w:rsidP="001B3B9D">
      <w:r>
        <w:t>N/A</w:t>
      </w:r>
    </w:p>
    <w:p w14:paraId="0002835E" w14:textId="77777777" w:rsidR="001B3B9D" w:rsidRDefault="001B3B9D" w:rsidP="00663C23">
      <w:pPr>
        <w:pStyle w:val="Heading6"/>
      </w:pPr>
      <w:r w:rsidRPr="00933056">
        <w:t>Summer Coincident Peak Demand Savings</w:t>
      </w:r>
      <w:r>
        <w:t xml:space="preserve"> </w:t>
      </w:r>
    </w:p>
    <w:p w14:paraId="7B764AF7" w14:textId="77777777" w:rsidR="001B3B9D" w:rsidRPr="00423D6F" w:rsidRDefault="001B3B9D" w:rsidP="001B3B9D">
      <w:r>
        <w:t>N/A</w:t>
      </w:r>
    </w:p>
    <w:p w14:paraId="0426F12D" w14:textId="77777777" w:rsidR="001B3B9D" w:rsidRDefault="001B3B9D" w:rsidP="00663C23">
      <w:pPr>
        <w:pStyle w:val="Heading6"/>
      </w:pPr>
      <w:r>
        <w:t>Natural Gas Energy Savings</w:t>
      </w:r>
    </w:p>
    <w:p w14:paraId="27C75C34" w14:textId="77777777" w:rsidR="001B3B9D" w:rsidRDefault="001B3B9D" w:rsidP="001B3B9D">
      <w:r w:rsidRPr="00A6246C">
        <w:t>Custom calculation below</w:t>
      </w:r>
      <w:r>
        <w:t xml:space="preserve"> based on </w:t>
      </w:r>
      <w:r w:rsidRPr="00E442F6">
        <w:rPr>
          <w:szCs w:val="18"/>
        </w:rPr>
        <w:t>Food Service Technology Center</w:t>
      </w:r>
      <w:r>
        <w:rPr>
          <w:szCs w:val="18"/>
        </w:rPr>
        <w:t xml:space="preserve"> calculator</w:t>
      </w:r>
      <w:r w:rsidRPr="00A6246C">
        <w:t xml:space="preserve">, otherwise use deemed value of </w:t>
      </w:r>
      <w:r>
        <w:t>943</w:t>
      </w:r>
      <w:r w:rsidRPr="00A6246C">
        <w:t xml:space="preserve"> therms</w:t>
      </w:r>
      <w:r>
        <w:t xml:space="preserve"> based on default values</w:t>
      </w:r>
      <w:r w:rsidRPr="00A6246C">
        <w:t>.</w:t>
      </w:r>
    </w:p>
    <w:p w14:paraId="0C5D56AF" w14:textId="77777777" w:rsidR="001B3B9D" w:rsidRPr="00D76A3B" w:rsidRDefault="001B3B9D" w:rsidP="001B3B9D">
      <w:pPr>
        <w:ind w:left="1440"/>
        <w:rPr>
          <w:rFonts w:cstheme="minorHAnsi"/>
          <w:noProof/>
        </w:rPr>
      </w:pPr>
      <m:oMathPara>
        <m:oMathParaPr>
          <m:jc m:val="left"/>
        </m:oMathParaPr>
        <m:oMath>
          <m:r>
            <w:rPr>
              <w:rFonts w:ascii="Cambria Math" w:hAnsi="Cambria Math" w:cstheme="minorHAnsi"/>
              <w:noProof/>
            </w:rPr>
            <m:t>∆Therms=</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(InputRate</m:t>
                  </m:r>
                </m:e>
                <m:sub>
                  <m:r>
                    <w:rPr>
                      <w:rFonts w:ascii="Cambria Math" w:hAnsi="Cambria Math" w:cs="Calibri"/>
                    </w:rPr>
                    <m:t>Base</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InputRate</m:t>
                  </m:r>
                </m:e>
                <m:sub>
                  <m:r>
                    <w:rPr>
                      <w:rFonts w:ascii="Cambria Math" w:hAnsi="Cambria Math" w:cs="Calibri"/>
                    </w:rPr>
                    <m:t>EE</m:t>
                  </m:r>
                </m:sub>
              </m:sSub>
              <m:r>
                <w:rPr>
                  <w:rFonts w:ascii="Cambria Math" w:hAnsi="Cambria Math" w:cs="Calibri"/>
                </w:rPr>
                <m:t>) * (Duty * Hours)</m:t>
              </m:r>
            </m:num>
            <m:den>
              <m:r>
                <w:rPr>
                  <w:rFonts w:ascii="Cambria Math" w:hAnsi="Cambria Math" w:cs="Calibri"/>
                </w:rPr>
                <m:t>100,000</m:t>
              </m:r>
            </m:den>
          </m:f>
        </m:oMath>
      </m:oMathPara>
    </w:p>
    <w:p w14:paraId="73D32E7E" w14:textId="77777777" w:rsidR="001B3B9D" w:rsidRDefault="001B3B9D" w:rsidP="001B3B9D">
      <w:r>
        <w:rPr>
          <w:rFonts w:cs="Calibri"/>
        </w:rPr>
        <w:lastRenderedPageBreak/>
        <w:t xml:space="preserve"> </w:t>
      </w:r>
      <w:r>
        <w:t>Where:</w:t>
      </w:r>
    </w:p>
    <w:p w14:paraId="07AB9D73" w14:textId="77777777" w:rsidR="001B3B9D" w:rsidRDefault="001B3B9D" w:rsidP="001B3B9D">
      <w:pPr>
        <w:ind w:left="2160" w:hanging="1440"/>
        <w:rPr>
          <w:rFonts w:cstheme="minorHAnsi"/>
          <w:noProof/>
        </w:rPr>
      </w:pPr>
      <w:r>
        <w:rPr>
          <w:rFonts w:cstheme="minorHAnsi"/>
          <w:noProof/>
        </w:rPr>
        <w:t>InputRate</w:t>
      </w:r>
      <w:r w:rsidRPr="00A24694">
        <w:rPr>
          <w:rFonts w:cstheme="minorHAnsi"/>
          <w:noProof/>
          <w:vertAlign w:val="subscript"/>
        </w:rPr>
        <w:t>Base</w:t>
      </w:r>
      <w:r>
        <w:rPr>
          <w:rFonts w:cstheme="minorHAnsi"/>
          <w:noProof/>
        </w:rPr>
        <w:tab/>
        <w:t>= Rated energy input rate of baseline upright broiler (Btu/hr)</w:t>
      </w:r>
    </w:p>
    <w:p w14:paraId="5DC3FA0D" w14:textId="77777777" w:rsidR="001B3B9D" w:rsidRDefault="001B3B9D" w:rsidP="001B3B9D">
      <w:pPr>
        <w:ind w:left="2160" w:hanging="1440"/>
        <w:rPr>
          <w:rFonts w:cstheme="minorHAnsi"/>
          <w:noProof/>
        </w:rPr>
      </w:pPr>
      <w:r>
        <w:rPr>
          <w:rFonts w:cstheme="minorHAnsi"/>
          <w:noProof/>
        </w:rPr>
        <w:tab/>
        <w:t>= 144,000 Btu/hr</w:t>
      </w:r>
      <w:r>
        <w:rPr>
          <w:rStyle w:val="FootnoteReference"/>
          <w:noProof/>
        </w:rPr>
        <w:footnoteReference w:id="125"/>
      </w:r>
    </w:p>
    <w:p w14:paraId="425CA42E" w14:textId="77777777" w:rsidR="001B3B9D" w:rsidRDefault="001B3B9D" w:rsidP="001B3B9D">
      <w:pPr>
        <w:ind w:left="2160" w:hanging="1440"/>
        <w:rPr>
          <w:rFonts w:cstheme="minorHAnsi"/>
          <w:noProof/>
        </w:rPr>
      </w:pPr>
      <w:r>
        <w:rPr>
          <w:rFonts w:cstheme="minorHAnsi"/>
          <w:noProof/>
        </w:rPr>
        <w:t>InputRate</w:t>
      </w:r>
      <w:r>
        <w:rPr>
          <w:rFonts w:cstheme="minorHAnsi"/>
          <w:noProof/>
          <w:vertAlign w:val="subscript"/>
        </w:rPr>
        <w:t>EE</w:t>
      </w:r>
      <w:r w:rsidRPr="00AE76F6">
        <w:rPr>
          <w:rFonts w:cstheme="minorHAnsi"/>
          <w:noProof/>
          <w:vertAlign w:val="subscript"/>
        </w:rPr>
        <w:t xml:space="preserve"> </w:t>
      </w:r>
      <w:r>
        <w:rPr>
          <w:rFonts w:cstheme="minorHAnsi"/>
          <w:noProof/>
        </w:rPr>
        <w:tab/>
        <w:t>= Rated energy input rate of infrared upright broiler (Btu/hr)</w:t>
      </w:r>
    </w:p>
    <w:p w14:paraId="77136248" w14:textId="77777777" w:rsidR="001B3B9D" w:rsidRPr="00AF06C4" w:rsidRDefault="001B3B9D" w:rsidP="001B3B9D">
      <w:pPr>
        <w:ind w:left="2160" w:hanging="1440"/>
        <w:rPr>
          <w:rFonts w:cs="Calibri"/>
        </w:rPr>
      </w:pPr>
      <w:r>
        <w:rPr>
          <w:rFonts w:cstheme="minorHAnsi"/>
          <w:noProof/>
        </w:rPr>
        <w:tab/>
        <w:t>= Custom or if unknown, use 90,000 Btu/hr</w:t>
      </w:r>
      <w:r>
        <w:rPr>
          <w:rStyle w:val="FootnoteReference"/>
          <w:noProof/>
        </w:rPr>
        <w:footnoteReference w:id="126"/>
      </w:r>
      <w:r>
        <w:rPr>
          <w:rFonts w:cs="Calibri"/>
        </w:rPr>
        <w:tab/>
      </w:r>
    </w:p>
    <w:p w14:paraId="3DAE61BD" w14:textId="77777777" w:rsidR="001B3B9D" w:rsidRDefault="001B3B9D" w:rsidP="001B3B9D">
      <w:pPr>
        <w:ind w:left="2160" w:hanging="1440"/>
        <w:rPr>
          <w:rFonts w:cstheme="minorHAnsi"/>
          <w:noProof/>
        </w:rPr>
      </w:pPr>
      <w:r>
        <w:rPr>
          <w:rFonts w:cstheme="minorHAnsi"/>
          <w:noProof/>
        </w:rPr>
        <w:t xml:space="preserve">Duty </w:t>
      </w:r>
      <w:r>
        <w:rPr>
          <w:rFonts w:cstheme="minorHAnsi"/>
          <w:noProof/>
        </w:rPr>
        <w:tab/>
        <w:t>= Duty cycle of upright broiler</w:t>
      </w:r>
      <w:r>
        <w:t xml:space="preserve"> (%)</w:t>
      </w:r>
    </w:p>
    <w:p w14:paraId="65E8539E" w14:textId="77777777" w:rsidR="001B3B9D" w:rsidRDefault="001B3B9D" w:rsidP="001B3B9D">
      <w:pPr>
        <w:ind w:left="2160" w:hanging="1440"/>
        <w:rPr>
          <w:rFonts w:cstheme="minorHAnsi"/>
          <w:noProof/>
        </w:rPr>
      </w:pPr>
      <w:r>
        <w:rPr>
          <w:rFonts w:cstheme="minorHAnsi"/>
          <w:noProof/>
        </w:rPr>
        <w:tab/>
        <w:t>= Custom or if unknown, use 70%</w:t>
      </w:r>
      <w:r>
        <w:rPr>
          <w:rStyle w:val="FootnoteReference"/>
          <w:noProof/>
        </w:rPr>
        <w:footnoteReference w:id="127"/>
      </w:r>
    </w:p>
    <w:p w14:paraId="1CDCCAF0" w14:textId="77777777" w:rsidR="001B3B9D" w:rsidRDefault="001B3B9D" w:rsidP="001B3B9D">
      <w:pPr>
        <w:ind w:left="2160" w:hanging="1440"/>
        <w:rPr>
          <w:rFonts w:cstheme="minorHAnsi"/>
          <w:noProof/>
        </w:rPr>
      </w:pPr>
      <w:r>
        <w:rPr>
          <w:rFonts w:cstheme="minorHAnsi"/>
          <w:noProof/>
        </w:rPr>
        <w:t>Hours</w:t>
      </w:r>
      <w:r>
        <w:rPr>
          <w:rFonts w:cstheme="minorHAnsi"/>
          <w:noProof/>
        </w:rPr>
        <w:tab/>
        <w:t>= Typical operating hours of upright broiler</w:t>
      </w:r>
    </w:p>
    <w:p w14:paraId="5D621A4C" w14:textId="77777777" w:rsidR="001B3B9D" w:rsidRDefault="001B3B9D" w:rsidP="001B3B9D">
      <w:pPr>
        <w:ind w:left="2160" w:hanging="1440"/>
        <w:rPr>
          <w:rFonts w:cstheme="minorHAnsi"/>
          <w:noProof/>
        </w:rPr>
      </w:pPr>
      <w:r>
        <w:rPr>
          <w:rFonts w:cstheme="minorHAnsi"/>
          <w:noProof/>
        </w:rPr>
        <w:tab/>
        <w:t>= Custom or if unknown, use 2,496 hours</w:t>
      </w:r>
      <w:r>
        <w:rPr>
          <w:rStyle w:val="FootnoteReference"/>
          <w:noProof/>
        </w:rPr>
        <w:footnoteReference w:id="128"/>
      </w:r>
    </w:p>
    <w:p w14:paraId="1797CFE5" w14:textId="77777777" w:rsidR="001B3B9D" w:rsidRDefault="001B3B9D" w:rsidP="001B3B9D">
      <w:pPr>
        <w:ind w:left="2160" w:hanging="1440"/>
        <w:rPr>
          <w:rFonts w:cs="Calibri"/>
        </w:rPr>
      </w:pPr>
      <w:r>
        <w:rPr>
          <w:rFonts w:cs="Calibri"/>
        </w:rPr>
        <w:t>100,000</w:t>
      </w:r>
      <w:r>
        <w:rPr>
          <w:rFonts w:cs="Calibri"/>
        </w:rPr>
        <w:tab/>
        <w:t>= Btu to therms conversion factor</w:t>
      </w:r>
    </w:p>
    <w:p w14:paraId="035B4FD4" w14:textId="77777777" w:rsidR="001B3B9D" w:rsidRDefault="001B3B9D" w:rsidP="00663C23">
      <w:pPr>
        <w:pStyle w:val="Heading6"/>
      </w:pPr>
      <w:r w:rsidRPr="002F371F">
        <w:t xml:space="preserve">Water Impact Descriptions and Calculation  </w:t>
      </w:r>
    </w:p>
    <w:p w14:paraId="611228A4" w14:textId="77777777" w:rsidR="001B3B9D" w:rsidRPr="00423D6F" w:rsidRDefault="001B3B9D" w:rsidP="001B3B9D">
      <w:r>
        <w:t>N/A</w:t>
      </w:r>
    </w:p>
    <w:p w14:paraId="10AE175D" w14:textId="77777777" w:rsidR="001B3B9D" w:rsidRDefault="001B3B9D" w:rsidP="00663C23">
      <w:pPr>
        <w:pStyle w:val="Heading6"/>
      </w:pPr>
      <w:r w:rsidRPr="002F371F">
        <w:t xml:space="preserve">Deemed O&amp;M Cost Adjustment Calculation </w:t>
      </w:r>
    </w:p>
    <w:p w14:paraId="01C300F6" w14:textId="77777777" w:rsidR="001B3B9D" w:rsidRPr="00423D6F" w:rsidRDefault="001B3B9D" w:rsidP="001B3B9D">
      <w:r>
        <w:t>N/A</w:t>
      </w:r>
    </w:p>
    <w:p w14:paraId="31089D5B" w14:textId="66C95E8F" w:rsidR="001B3B9D" w:rsidRDefault="001B3B9D" w:rsidP="00663C23">
      <w:pPr>
        <w:pStyle w:val="Heading6"/>
      </w:pPr>
      <w:r>
        <w:t xml:space="preserve">Measure Code: </w:t>
      </w:r>
      <w:r w:rsidRPr="00804DA7">
        <w:t>CI-FSE-IRUB-V0</w:t>
      </w:r>
      <w:r>
        <w:t>2</w:t>
      </w:r>
      <w:r w:rsidRPr="00804DA7">
        <w:t>-</w:t>
      </w:r>
      <w:r w:rsidR="008643ED">
        <w:t>180101</w:t>
      </w:r>
    </w:p>
    <w:p w14:paraId="31FD95D3" w14:textId="14C517F7" w:rsidR="002953CA" w:rsidRPr="002953CA" w:rsidRDefault="00F01767" w:rsidP="00663C23">
      <w:pPr>
        <w:pStyle w:val="Heading6"/>
      </w:pPr>
      <w:r>
        <w:t>Review Deadline: 1/1/2024</w:t>
      </w:r>
    </w:p>
    <w:p w14:paraId="5A707522" w14:textId="77777777" w:rsidR="006D4C94" w:rsidRDefault="006D4C94" w:rsidP="006D4C94"/>
    <w:p w14:paraId="274A74EA" w14:textId="77777777" w:rsidR="006D4C94" w:rsidRPr="006D4C94" w:rsidRDefault="006D4C94" w:rsidP="006D4C94">
      <w:pPr>
        <w:sectPr w:rsidR="006D4C94" w:rsidRPr="006D4C94" w:rsidSect="00360AC9">
          <w:pgSz w:w="12240" w:h="15840"/>
          <w:pgMar w:top="1440" w:right="1440" w:bottom="1440" w:left="1440" w:header="720" w:footer="720" w:gutter="0"/>
          <w:cols w:space="720"/>
        </w:sectPr>
      </w:pPr>
    </w:p>
    <w:p w14:paraId="6E740D7F" w14:textId="77777777" w:rsidR="00606B33" w:rsidRPr="00606B33" w:rsidRDefault="00606B33" w:rsidP="00E31290">
      <w:pPr>
        <w:pStyle w:val="Heading3"/>
      </w:pPr>
      <w:bookmarkStart w:id="223" w:name="_Ref325541060"/>
      <w:bookmarkStart w:id="224" w:name="_Ref325541067"/>
      <w:bookmarkStart w:id="225" w:name="_Toc325918700"/>
      <w:bookmarkStart w:id="226" w:name="_Toc333219023"/>
      <w:bookmarkStart w:id="227" w:name="_Toc437608302"/>
      <w:bookmarkStart w:id="228" w:name="_Toc437855187"/>
      <w:bookmarkStart w:id="229" w:name="_Toc474158070"/>
      <w:r w:rsidRPr="00606B33">
        <w:lastRenderedPageBreak/>
        <w:t>Kitchen Demand Ventilation Controls</w:t>
      </w:r>
      <w:bookmarkEnd w:id="223"/>
      <w:bookmarkEnd w:id="224"/>
      <w:bookmarkEnd w:id="225"/>
      <w:bookmarkEnd w:id="226"/>
      <w:bookmarkEnd w:id="227"/>
      <w:bookmarkEnd w:id="228"/>
      <w:bookmarkEnd w:id="229"/>
    </w:p>
    <w:p w14:paraId="666CE892" w14:textId="77777777" w:rsidR="00A53C1B" w:rsidRDefault="00A53C1B" w:rsidP="00663C23">
      <w:pPr>
        <w:pStyle w:val="Heading6"/>
      </w:pPr>
      <w:r w:rsidRPr="002F371F">
        <w:t xml:space="preserve">Description </w:t>
      </w:r>
    </w:p>
    <w:p w14:paraId="7B231E73" w14:textId="77777777" w:rsidR="00A53C1B" w:rsidRDefault="00A53C1B" w:rsidP="00A53C1B">
      <w:r>
        <w:t>Installation of commercial kitchen demand ventilation controls that vary the ventilation based on cooking load and/or time of day.</w:t>
      </w:r>
    </w:p>
    <w:p w14:paraId="0D5413D2" w14:textId="77777777" w:rsidR="00A53C1B" w:rsidRPr="00A06602" w:rsidRDefault="00A53C1B" w:rsidP="00A53C1B">
      <w:r>
        <w:t>This measure was developed to be applicable to the following program types:</w:t>
      </w:r>
      <w:r w:rsidRPr="00A65A2C">
        <w:t xml:space="preserve"> TOS.</w:t>
      </w:r>
      <w:r>
        <w:t xml:space="preserve">  If applied to other program types, the measure savings should be verified.</w:t>
      </w:r>
    </w:p>
    <w:p w14:paraId="6D892472" w14:textId="77777777" w:rsidR="00A53C1B" w:rsidRDefault="00A53C1B" w:rsidP="00663C23">
      <w:pPr>
        <w:pStyle w:val="Heading6"/>
      </w:pPr>
      <w:r w:rsidRPr="002F371F">
        <w:t xml:space="preserve">Definition of Efficient Equipment </w:t>
      </w:r>
    </w:p>
    <w:p w14:paraId="41481C5B" w14:textId="77777777" w:rsidR="00A53C1B" w:rsidRDefault="00A53C1B" w:rsidP="00A53C1B">
      <w:r>
        <w:t>To qualify for this measure the installed equipment must be a  control system that varies the exhaust rate of kitchen ventilation (exhaust and/or makeup air fans) based on the energy and effluent output from the cooking appliances (i.e., the more heat and smoke/vapors generated, the more ventilation needed). This involves installing a new temperature sensor in the hood exhaust collar and/or an optic sensor on the end of the hood that sense cooking conditions which allows the system to automatically vary the rate of exhaust to what is needed by adjusting the fan speed accordingly.</w:t>
      </w:r>
    </w:p>
    <w:p w14:paraId="06749B1D" w14:textId="77777777" w:rsidR="00A53C1B" w:rsidRDefault="00A53C1B" w:rsidP="00663C23">
      <w:pPr>
        <w:pStyle w:val="Heading6"/>
      </w:pPr>
      <w:r w:rsidRPr="002F371F">
        <w:t xml:space="preserve">Definition of Baseline Equipment </w:t>
      </w:r>
    </w:p>
    <w:p w14:paraId="426F6906" w14:textId="77777777" w:rsidR="00A53C1B" w:rsidRPr="003F3EB0" w:rsidRDefault="00A53C1B" w:rsidP="00A53C1B">
      <w:r>
        <w:t>The baseline equipment is kitchen ventilation that has constant speed ventilation motor.</w:t>
      </w:r>
    </w:p>
    <w:p w14:paraId="471CDB94" w14:textId="77777777" w:rsidR="00A53C1B" w:rsidRDefault="00A53C1B" w:rsidP="00663C23">
      <w:pPr>
        <w:pStyle w:val="Heading6"/>
      </w:pPr>
      <w:r w:rsidRPr="002F371F">
        <w:t xml:space="preserve">Deemed Lifetime of Efficient Equipment </w:t>
      </w:r>
    </w:p>
    <w:p w14:paraId="392092C9" w14:textId="77777777" w:rsidR="00A53C1B" w:rsidRPr="00BF13EB" w:rsidRDefault="00A53C1B" w:rsidP="00A53C1B">
      <w:r>
        <w:t>The expected measure life is assumed to be 15 years.</w:t>
      </w:r>
      <w:r>
        <w:rPr>
          <w:rStyle w:val="FootnoteReference"/>
        </w:rPr>
        <w:footnoteReference w:id="129"/>
      </w:r>
    </w:p>
    <w:p w14:paraId="31ABF094" w14:textId="77777777" w:rsidR="00A53C1B" w:rsidRDefault="00A53C1B" w:rsidP="00663C23">
      <w:pPr>
        <w:pStyle w:val="Heading6"/>
      </w:pPr>
      <w:r w:rsidRPr="002F371F">
        <w:t xml:space="preserve">Deemed Measure Cost </w:t>
      </w:r>
    </w:p>
    <w:p w14:paraId="2C392327" w14:textId="77777777" w:rsidR="00A53C1B" w:rsidRPr="0090782F" w:rsidRDefault="00A53C1B" w:rsidP="00A53C1B">
      <w:r>
        <w:t>The incremental capital cost for this measure is</w:t>
      </w:r>
      <w:r>
        <w:rPr>
          <w:rStyle w:val="FootnoteReference"/>
        </w:rPr>
        <w:footnoteReference w:id="13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70"/>
        <w:gridCol w:w="2340"/>
      </w:tblGrid>
      <w:tr w:rsidR="00A53C1B" w:rsidRPr="00E64232" w14:paraId="77C46580" w14:textId="77777777" w:rsidTr="00D10009">
        <w:trPr>
          <w:trHeight w:val="290"/>
          <w:jc w:val="center"/>
        </w:trPr>
        <w:tc>
          <w:tcPr>
            <w:tcW w:w="3870" w:type="dxa"/>
            <w:shd w:val="clear" w:color="auto" w:fill="7F7F7F" w:themeFill="text1" w:themeFillTint="80"/>
            <w:vAlign w:val="center"/>
          </w:tcPr>
          <w:p w14:paraId="27064A4A" w14:textId="77777777" w:rsidR="00A53C1B" w:rsidRPr="00E64232" w:rsidRDefault="00A53C1B" w:rsidP="00E95911">
            <w:pPr>
              <w:pStyle w:val="TableHeading"/>
            </w:pPr>
            <w:r w:rsidRPr="00E64232">
              <w:t>Measure Category</w:t>
            </w:r>
          </w:p>
        </w:tc>
        <w:tc>
          <w:tcPr>
            <w:tcW w:w="2340" w:type="dxa"/>
            <w:shd w:val="clear" w:color="auto" w:fill="7F7F7F" w:themeFill="text1" w:themeFillTint="80"/>
            <w:vAlign w:val="center"/>
          </w:tcPr>
          <w:p w14:paraId="375CB86C" w14:textId="77777777" w:rsidR="00A53C1B" w:rsidRDefault="00A53C1B" w:rsidP="00E95911">
            <w:pPr>
              <w:pStyle w:val="TableHeading"/>
            </w:pPr>
            <w:r w:rsidRPr="00E64232">
              <w:t>Incremental Cost</w:t>
            </w:r>
          </w:p>
          <w:p w14:paraId="7B1BE245" w14:textId="14830603" w:rsidR="00A53C1B" w:rsidRPr="00E64232" w:rsidRDefault="00A53C1B" w:rsidP="00E95911">
            <w:pPr>
              <w:pStyle w:val="TableHeading"/>
            </w:pPr>
            <w:r w:rsidRPr="00E64232">
              <w:t xml:space="preserve"> $/</w:t>
            </w:r>
            <w:r>
              <w:t xml:space="preserve">HP of </w:t>
            </w:r>
            <w:r w:rsidRPr="00E64232">
              <w:t>fan</w:t>
            </w:r>
          </w:p>
        </w:tc>
      </w:tr>
      <w:tr w:rsidR="00A53C1B" w:rsidRPr="00E64232" w14:paraId="1422DDC5" w14:textId="77777777" w:rsidTr="00D10009">
        <w:trPr>
          <w:trHeight w:val="290"/>
          <w:jc w:val="center"/>
        </w:trPr>
        <w:tc>
          <w:tcPr>
            <w:tcW w:w="3870" w:type="dxa"/>
            <w:vAlign w:val="center"/>
          </w:tcPr>
          <w:p w14:paraId="4476EA31" w14:textId="77777777" w:rsidR="00A53C1B" w:rsidRPr="00E64232" w:rsidRDefault="00A53C1B" w:rsidP="002953CA">
            <w:pPr>
              <w:spacing w:after="0"/>
              <w:jc w:val="left"/>
            </w:pPr>
            <w:r w:rsidRPr="00E64232">
              <w:t xml:space="preserve">DVC Control Retrofit </w:t>
            </w:r>
          </w:p>
        </w:tc>
        <w:tc>
          <w:tcPr>
            <w:tcW w:w="2340" w:type="dxa"/>
            <w:vAlign w:val="center"/>
          </w:tcPr>
          <w:p w14:paraId="21033C09" w14:textId="77777777" w:rsidR="00A53C1B" w:rsidRPr="00E64232" w:rsidRDefault="00A53C1B" w:rsidP="002953CA">
            <w:pPr>
              <w:spacing w:after="0"/>
              <w:jc w:val="center"/>
            </w:pPr>
            <w:r w:rsidRPr="00E64232">
              <w:t>$1,988</w:t>
            </w:r>
          </w:p>
        </w:tc>
      </w:tr>
      <w:tr w:rsidR="00A53C1B" w:rsidRPr="00E64232" w14:paraId="6A96ACEA" w14:textId="77777777" w:rsidTr="00D10009">
        <w:trPr>
          <w:trHeight w:val="290"/>
          <w:jc w:val="center"/>
        </w:trPr>
        <w:tc>
          <w:tcPr>
            <w:tcW w:w="3870" w:type="dxa"/>
            <w:vAlign w:val="center"/>
          </w:tcPr>
          <w:p w14:paraId="18A28065" w14:textId="77777777" w:rsidR="00A53C1B" w:rsidRPr="00E64232" w:rsidRDefault="00A53C1B" w:rsidP="002953CA">
            <w:pPr>
              <w:spacing w:after="0"/>
              <w:jc w:val="left"/>
            </w:pPr>
            <w:r w:rsidRPr="00E64232">
              <w:t xml:space="preserve">DVC Control New </w:t>
            </w:r>
          </w:p>
        </w:tc>
        <w:tc>
          <w:tcPr>
            <w:tcW w:w="2340" w:type="dxa"/>
            <w:vAlign w:val="center"/>
          </w:tcPr>
          <w:p w14:paraId="2D247484" w14:textId="77777777" w:rsidR="00A53C1B" w:rsidRPr="00E64232" w:rsidRDefault="00A53C1B" w:rsidP="002953CA">
            <w:pPr>
              <w:spacing w:after="0"/>
              <w:jc w:val="center"/>
            </w:pPr>
            <w:r w:rsidRPr="00E64232">
              <w:t>$1,000</w:t>
            </w:r>
          </w:p>
        </w:tc>
      </w:tr>
    </w:tbl>
    <w:p w14:paraId="3174795B" w14:textId="77777777" w:rsidR="00A53C1B" w:rsidRDefault="00A53C1B" w:rsidP="00663C23">
      <w:pPr>
        <w:pStyle w:val="Heading6"/>
      </w:pPr>
      <w:r>
        <w:t>Loadshape</w:t>
      </w:r>
    </w:p>
    <w:p w14:paraId="5C60648F" w14:textId="77777777" w:rsidR="00A53C1B" w:rsidRPr="007B6E23" w:rsidRDefault="00A53C1B" w:rsidP="00A53C1B">
      <w:pPr>
        <w:rPr>
          <w:rFonts w:cs="Calibri"/>
          <w:color w:val="000000"/>
        </w:rPr>
      </w:pPr>
      <w:r w:rsidRPr="007B6E23">
        <w:t>Loadshape C2</w:t>
      </w:r>
      <w:r>
        <w:t>3</w:t>
      </w:r>
      <w:r w:rsidRPr="007B6E23">
        <w:t xml:space="preserve"> - </w:t>
      </w:r>
      <w:r>
        <w:t>Commercial</w:t>
      </w:r>
      <w:r w:rsidRPr="007B6E23">
        <w:t xml:space="preserve"> Ventilation</w:t>
      </w:r>
    </w:p>
    <w:p w14:paraId="78FEAD3E" w14:textId="77777777" w:rsidR="00A53C1B" w:rsidRDefault="00A53C1B" w:rsidP="00663C23">
      <w:pPr>
        <w:pStyle w:val="Heading6"/>
      </w:pPr>
      <w:r w:rsidRPr="002F371F">
        <w:t>Coincidence Factor</w:t>
      </w:r>
    </w:p>
    <w:p w14:paraId="5D4927EC" w14:textId="77777777" w:rsidR="00A53C1B" w:rsidRDefault="00A53C1B" w:rsidP="00A53C1B">
      <w:r w:rsidRPr="009E4CBE">
        <w:t>The measure has deemed peak kW savings therefore a coincidence factor does not apply</w:t>
      </w:r>
    </w:p>
    <w:p w14:paraId="1FD75ADC" w14:textId="77777777" w:rsidR="00A53C1B" w:rsidRDefault="00A53C1B" w:rsidP="00A53C1B"/>
    <w:p w14:paraId="23C565B7" w14:textId="77777777" w:rsidR="00A53C1B" w:rsidRPr="002F371F" w:rsidRDefault="00A53C1B" w:rsidP="00A53C1B">
      <w:pPr>
        <w:keepNext/>
        <w:pBdr>
          <w:top w:val="double" w:sz="4" w:space="1" w:color="auto"/>
          <w:bottom w:val="double" w:sz="4" w:space="1" w:color="auto"/>
        </w:pBdr>
        <w:jc w:val="center"/>
        <w:rPr>
          <w:rFonts w:cstheme="minorHAnsi"/>
          <w:b/>
        </w:rPr>
      </w:pPr>
      <w:r w:rsidRPr="002F371F">
        <w:rPr>
          <w:rFonts w:cstheme="minorHAnsi"/>
          <w:b/>
        </w:rPr>
        <w:t>Algorithm</w:t>
      </w:r>
    </w:p>
    <w:p w14:paraId="66DBF55F" w14:textId="77777777" w:rsidR="00A53C1B" w:rsidRDefault="00A53C1B" w:rsidP="00663C23">
      <w:pPr>
        <w:pStyle w:val="Heading6"/>
      </w:pPr>
      <w:r w:rsidRPr="002F371F">
        <w:t xml:space="preserve">Calculation of Savings </w:t>
      </w:r>
    </w:p>
    <w:p w14:paraId="1F6119D3" w14:textId="77777777" w:rsidR="00A53C1B" w:rsidRDefault="00A53C1B" w:rsidP="00A53C1B">
      <w:r>
        <w:t>Annual energy use was based on monitoring results from five different types of sites, as summarized in PG&amp;E Food Service Equipment work paper.</w:t>
      </w:r>
    </w:p>
    <w:p w14:paraId="6B288519" w14:textId="77777777" w:rsidR="00A53C1B" w:rsidRDefault="00A53C1B" w:rsidP="00663C23">
      <w:pPr>
        <w:pStyle w:val="Heading6"/>
      </w:pPr>
      <w:r>
        <w:lastRenderedPageBreak/>
        <w:t xml:space="preserve">Electric </w:t>
      </w:r>
      <w:r w:rsidRPr="002F371F">
        <w:t xml:space="preserve">Energy Savings </w:t>
      </w:r>
    </w:p>
    <w:p w14:paraId="0C86FAEF" w14:textId="77777777" w:rsidR="00A53C1B" w:rsidRDefault="00A53C1B" w:rsidP="00A53C1B">
      <w:r>
        <w:t>kWh savings are assumed to be 4966 kWh per horsepower of the fan</w:t>
      </w:r>
      <w:r>
        <w:rPr>
          <w:rStyle w:val="FootnoteReference"/>
        </w:rPr>
        <w:footnoteReference w:id="131"/>
      </w:r>
    </w:p>
    <w:p w14:paraId="38AEF3A5" w14:textId="77777777" w:rsidR="00A53C1B" w:rsidRDefault="00A53C1B" w:rsidP="00663C23">
      <w:pPr>
        <w:pStyle w:val="Heading6"/>
      </w:pPr>
      <w:r w:rsidRPr="00933056">
        <w:t>Summer Coincident Peak Demand Savings</w:t>
      </w:r>
      <w:r>
        <w:t xml:space="preserve"> </w:t>
      </w:r>
    </w:p>
    <w:p w14:paraId="2AC5C308" w14:textId="77777777" w:rsidR="00A53C1B" w:rsidRDefault="00A53C1B" w:rsidP="00A53C1B">
      <w:r>
        <w:t>kW savings are assumed to be 0.68 kW per horsepower of the fan</w:t>
      </w:r>
      <w:r>
        <w:rPr>
          <w:rStyle w:val="FootnoteReference"/>
        </w:rPr>
        <w:footnoteReference w:id="132"/>
      </w:r>
    </w:p>
    <w:p w14:paraId="18BD1B98" w14:textId="77777777" w:rsidR="00A53C1B" w:rsidRDefault="00A53C1B" w:rsidP="00663C23">
      <w:pPr>
        <w:pStyle w:val="Heading6"/>
      </w:pPr>
      <w:r>
        <w:t>Natural Gas Energy Savings</w:t>
      </w:r>
    </w:p>
    <w:p w14:paraId="29D8444D" w14:textId="77777777" w:rsidR="00A53C1B" w:rsidRDefault="00A53C1B" w:rsidP="00A53C1B">
      <w:pPr>
        <w:ind w:left="720" w:firstLine="720"/>
        <w:rPr>
          <w:noProof/>
        </w:rPr>
      </w:pPr>
      <w:r w:rsidRPr="00F4437C">
        <w:t>ΔTherms</w:t>
      </w:r>
      <w:r w:rsidRPr="00AD0DF2">
        <w:rPr>
          <w:noProof/>
        </w:rPr>
        <w:t xml:space="preserve"> = </w:t>
      </w:r>
      <w:r>
        <w:rPr>
          <w:noProof/>
        </w:rPr>
        <w:t>CFM</w:t>
      </w:r>
      <w:r w:rsidRPr="00AD0DF2">
        <w:rPr>
          <w:noProof/>
        </w:rPr>
        <w:t xml:space="preserve"> * </w:t>
      </w:r>
      <w:r>
        <w:rPr>
          <w:noProof/>
        </w:rPr>
        <w:t>HP* Annual Heating Load /(</w:t>
      </w:r>
      <w:r w:rsidRPr="00AD0DF2">
        <w:rPr>
          <w:noProof/>
        </w:rPr>
        <w:t>Eff</w:t>
      </w:r>
      <w:r>
        <w:rPr>
          <w:noProof/>
        </w:rPr>
        <w:t>(heat)</w:t>
      </w:r>
      <w:r w:rsidRPr="00AD0DF2">
        <w:rPr>
          <w:noProof/>
        </w:rPr>
        <w:t xml:space="preserve"> * 100</w:t>
      </w:r>
      <w:r>
        <w:rPr>
          <w:noProof/>
        </w:rPr>
        <w:t>,000</w:t>
      </w:r>
      <w:r w:rsidRPr="00AD0DF2">
        <w:rPr>
          <w:noProof/>
        </w:rPr>
        <w:t>)</w:t>
      </w:r>
    </w:p>
    <w:p w14:paraId="68C10CA5" w14:textId="77777777" w:rsidR="00A53C1B" w:rsidRPr="00933056" w:rsidRDefault="00A53C1B" w:rsidP="00A53C1B">
      <w:pPr>
        <w:rPr>
          <w:noProof/>
        </w:rPr>
      </w:pPr>
      <w:r w:rsidRPr="00933056">
        <w:rPr>
          <w:noProof/>
        </w:rPr>
        <w:t>Where:</w:t>
      </w:r>
    </w:p>
    <w:p w14:paraId="510F0B81" w14:textId="77777777" w:rsidR="00A53C1B" w:rsidRDefault="00A53C1B" w:rsidP="00A53C1B">
      <w:pPr>
        <w:ind w:firstLine="720"/>
        <w:rPr>
          <w:noProof/>
        </w:rPr>
      </w:pPr>
      <w:r>
        <w:rPr>
          <w:noProof/>
        </w:rPr>
        <w:t xml:space="preserve">CFM </w:t>
      </w:r>
      <w:r>
        <w:rPr>
          <w:noProof/>
        </w:rPr>
        <w:tab/>
        <w:t>=  the average airflow reduction with ventilation controls per hood</w:t>
      </w:r>
    </w:p>
    <w:p w14:paraId="49392D7A" w14:textId="6D63BA97" w:rsidR="00A53C1B" w:rsidRDefault="00A53C1B" w:rsidP="00A53C1B">
      <w:pPr>
        <w:ind w:left="720" w:firstLine="720"/>
        <w:rPr>
          <w:noProof/>
        </w:rPr>
      </w:pPr>
      <w:r>
        <w:rPr>
          <w:noProof/>
        </w:rPr>
        <w:t>= 430 cfm/HP</w:t>
      </w:r>
      <w:r>
        <w:rPr>
          <w:rStyle w:val="FootnoteReference"/>
          <w:noProof/>
        </w:rPr>
        <w:footnoteReference w:id="133"/>
      </w:r>
    </w:p>
    <w:p w14:paraId="31928474" w14:textId="77777777" w:rsidR="00A53C1B" w:rsidRDefault="00A53C1B" w:rsidP="00A53C1B">
      <w:pPr>
        <w:ind w:firstLine="720"/>
        <w:rPr>
          <w:noProof/>
        </w:rPr>
      </w:pPr>
      <w:r>
        <w:rPr>
          <w:noProof/>
        </w:rPr>
        <w:t xml:space="preserve">HP </w:t>
      </w:r>
      <w:r>
        <w:rPr>
          <w:noProof/>
        </w:rPr>
        <w:tab/>
        <w:t>= actual if known, otherwise assume 7.75 HP</w:t>
      </w:r>
      <w:r>
        <w:rPr>
          <w:rStyle w:val="FootnoteReference"/>
          <w:noProof/>
        </w:rPr>
        <w:footnoteReference w:id="134"/>
      </w:r>
    </w:p>
    <w:p w14:paraId="5CF01587" w14:textId="77777777" w:rsidR="00A53C1B" w:rsidRDefault="00A53C1B" w:rsidP="00A53C1B">
      <w:pPr>
        <w:ind w:left="1440" w:hanging="720"/>
        <w:rPr>
          <w:noProof/>
        </w:rPr>
      </w:pPr>
      <w:r>
        <w:rPr>
          <w:noProof/>
        </w:rPr>
        <w:t xml:space="preserve">Annual Heating Load </w:t>
      </w:r>
      <w:r>
        <w:rPr>
          <w:noProof/>
        </w:rPr>
        <w:tab/>
        <w:t>= Annual heating energy required to heat fan exhaust make-up air, Btu/cfm dependent on location</w:t>
      </w:r>
      <w:r>
        <w:rPr>
          <w:rStyle w:val="FootnoteReference"/>
          <w:noProof/>
        </w:rPr>
        <w:footnoteReference w:id="135"/>
      </w:r>
      <w:r>
        <w:rPr>
          <w:noProof/>
        </w:rPr>
        <w:t>:</w:t>
      </w:r>
    </w:p>
    <w:tbl>
      <w:tblPr>
        <w:tblW w:w="3426" w:type="dxa"/>
        <w:jc w:val="center"/>
        <w:tblLook w:val="04A0" w:firstRow="1" w:lastRow="0" w:firstColumn="1" w:lastColumn="0" w:noHBand="0" w:noVBand="1"/>
      </w:tblPr>
      <w:tblGrid>
        <w:gridCol w:w="2160"/>
        <w:gridCol w:w="1266"/>
      </w:tblGrid>
      <w:tr w:rsidR="00A53C1B" w:rsidRPr="00E64232" w14:paraId="04D089D4" w14:textId="77777777" w:rsidTr="00D10009">
        <w:trPr>
          <w:trHeight w:val="270"/>
          <w:tblHeader/>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4603848B" w14:textId="77777777" w:rsidR="00A53C1B" w:rsidRPr="00E64232" w:rsidRDefault="00A53C1B" w:rsidP="00E95911">
            <w:pPr>
              <w:pStyle w:val="TableHeading"/>
            </w:pPr>
            <w:r w:rsidRPr="00E64232">
              <w:t>Zone</w:t>
            </w:r>
          </w:p>
        </w:tc>
        <w:tc>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tcPr>
          <w:p w14:paraId="1000ABEE" w14:textId="77777777" w:rsidR="00A53C1B" w:rsidRPr="00E64232" w:rsidRDefault="00A53C1B" w:rsidP="00E95911">
            <w:pPr>
              <w:pStyle w:val="TableHeading"/>
            </w:pPr>
            <w:r w:rsidRPr="00E64232">
              <w:rPr>
                <w:lang w:val="nl-NL"/>
              </w:rPr>
              <w:t>Annual Heating Load, Btu/cfm</w:t>
            </w:r>
          </w:p>
        </w:tc>
      </w:tr>
      <w:tr w:rsidR="00A53C1B" w:rsidRPr="00E64232" w14:paraId="40F10F2A" w14:textId="77777777" w:rsidTr="008503A2">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4F443E9D" w14:textId="77777777" w:rsidR="00A53C1B" w:rsidRPr="00E64232" w:rsidRDefault="00A53C1B" w:rsidP="002953CA">
            <w:pPr>
              <w:spacing w:after="0"/>
              <w:jc w:val="left"/>
              <w:rPr>
                <w:color w:val="404040" w:themeColor="text1" w:themeTint="BF"/>
              </w:rPr>
            </w:pPr>
            <w:r w:rsidRPr="00E64232">
              <w:t>1 (Rockford)</w:t>
            </w:r>
          </w:p>
        </w:tc>
        <w:tc>
          <w:tcPr>
            <w:tcW w:w="1266" w:type="dxa"/>
            <w:tcBorders>
              <w:top w:val="nil"/>
              <w:left w:val="nil"/>
              <w:bottom w:val="single" w:sz="8" w:space="0" w:color="auto"/>
              <w:right w:val="single" w:sz="8" w:space="0" w:color="auto"/>
            </w:tcBorders>
            <w:vAlign w:val="center"/>
          </w:tcPr>
          <w:p w14:paraId="0822FA82" w14:textId="77777777" w:rsidR="00A53C1B" w:rsidRPr="00E64232" w:rsidRDefault="00A53C1B" w:rsidP="008503A2">
            <w:pPr>
              <w:spacing w:after="0"/>
              <w:jc w:val="center"/>
            </w:pPr>
            <w:r w:rsidRPr="00E64232">
              <w:t>154,000</w:t>
            </w:r>
          </w:p>
        </w:tc>
      </w:tr>
      <w:tr w:rsidR="00A53C1B" w:rsidRPr="00E64232" w14:paraId="64535666" w14:textId="77777777" w:rsidTr="008503A2">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7ADF9219" w14:textId="77777777" w:rsidR="00A53C1B" w:rsidRPr="00E64232" w:rsidRDefault="00A53C1B" w:rsidP="002953CA">
            <w:pPr>
              <w:spacing w:after="0"/>
              <w:jc w:val="left"/>
            </w:pPr>
            <w:r w:rsidRPr="00E64232">
              <w:t>2-(Chicago)</w:t>
            </w:r>
          </w:p>
        </w:tc>
        <w:tc>
          <w:tcPr>
            <w:tcW w:w="1266" w:type="dxa"/>
            <w:tcBorders>
              <w:top w:val="nil"/>
              <w:left w:val="nil"/>
              <w:bottom w:val="single" w:sz="8" w:space="0" w:color="auto"/>
              <w:right w:val="single" w:sz="8" w:space="0" w:color="auto"/>
            </w:tcBorders>
            <w:vAlign w:val="center"/>
          </w:tcPr>
          <w:p w14:paraId="6DF4D319" w14:textId="77777777" w:rsidR="00A53C1B" w:rsidRPr="00E64232" w:rsidRDefault="00A53C1B" w:rsidP="008503A2">
            <w:pPr>
              <w:spacing w:after="0"/>
              <w:jc w:val="center"/>
            </w:pPr>
            <w:r w:rsidRPr="00E64232">
              <w:t>144,000</w:t>
            </w:r>
          </w:p>
        </w:tc>
      </w:tr>
      <w:tr w:rsidR="00A53C1B" w:rsidRPr="00E64232" w14:paraId="60F64214" w14:textId="77777777" w:rsidTr="008503A2">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6C266BAE" w14:textId="77777777" w:rsidR="00A53C1B" w:rsidRPr="00E64232" w:rsidRDefault="00A53C1B" w:rsidP="002953CA">
            <w:pPr>
              <w:spacing w:after="0"/>
              <w:jc w:val="left"/>
            </w:pPr>
            <w:r w:rsidRPr="00E64232">
              <w:t>3 (Springfield)</w:t>
            </w:r>
          </w:p>
        </w:tc>
        <w:tc>
          <w:tcPr>
            <w:tcW w:w="1266" w:type="dxa"/>
            <w:tcBorders>
              <w:top w:val="nil"/>
              <w:left w:val="nil"/>
              <w:bottom w:val="single" w:sz="8" w:space="0" w:color="auto"/>
              <w:right w:val="single" w:sz="8" w:space="0" w:color="auto"/>
            </w:tcBorders>
            <w:vAlign w:val="center"/>
          </w:tcPr>
          <w:p w14:paraId="18FDF03E" w14:textId="77777777" w:rsidR="00A53C1B" w:rsidRPr="00E64232" w:rsidRDefault="00A53C1B" w:rsidP="008503A2">
            <w:pPr>
              <w:spacing w:after="0"/>
              <w:jc w:val="center"/>
            </w:pPr>
            <w:r w:rsidRPr="00E64232">
              <w:t>132,000</w:t>
            </w:r>
          </w:p>
        </w:tc>
      </w:tr>
      <w:tr w:rsidR="00A53C1B" w:rsidRPr="00E64232" w14:paraId="6CD017F0" w14:textId="77777777" w:rsidTr="008503A2">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6251E503" w14:textId="77777777" w:rsidR="00A53C1B" w:rsidRPr="00E64232" w:rsidRDefault="00A53C1B" w:rsidP="002953CA">
            <w:pPr>
              <w:spacing w:after="0"/>
              <w:jc w:val="left"/>
            </w:pPr>
            <w:r w:rsidRPr="00E64232">
              <w:t>4-(Belleville)</w:t>
            </w:r>
          </w:p>
        </w:tc>
        <w:tc>
          <w:tcPr>
            <w:tcW w:w="1266" w:type="dxa"/>
            <w:tcBorders>
              <w:top w:val="nil"/>
              <w:left w:val="nil"/>
              <w:bottom w:val="single" w:sz="8" w:space="0" w:color="auto"/>
              <w:right w:val="single" w:sz="8" w:space="0" w:color="auto"/>
            </w:tcBorders>
            <w:vAlign w:val="center"/>
          </w:tcPr>
          <w:p w14:paraId="7ACB8591" w14:textId="77777777" w:rsidR="00A53C1B" w:rsidRPr="00E64232" w:rsidRDefault="00A53C1B" w:rsidP="008503A2">
            <w:pPr>
              <w:spacing w:after="0"/>
              <w:jc w:val="center"/>
            </w:pPr>
            <w:r w:rsidRPr="00E64232">
              <w:t>102,000</w:t>
            </w:r>
          </w:p>
        </w:tc>
      </w:tr>
      <w:tr w:rsidR="00A53C1B" w:rsidRPr="00E64232" w14:paraId="68F98F82" w14:textId="77777777" w:rsidTr="008503A2">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06335398" w14:textId="77777777" w:rsidR="00A53C1B" w:rsidRPr="00E64232" w:rsidRDefault="00A53C1B" w:rsidP="002953CA">
            <w:pPr>
              <w:spacing w:after="0"/>
              <w:jc w:val="left"/>
            </w:pPr>
            <w:r w:rsidRPr="00E64232">
              <w:t>5-(Marion)</w:t>
            </w:r>
          </w:p>
        </w:tc>
        <w:tc>
          <w:tcPr>
            <w:tcW w:w="1266" w:type="dxa"/>
            <w:tcBorders>
              <w:top w:val="nil"/>
              <w:left w:val="nil"/>
              <w:bottom w:val="single" w:sz="8" w:space="0" w:color="auto"/>
              <w:right w:val="single" w:sz="8" w:space="0" w:color="auto"/>
            </w:tcBorders>
            <w:vAlign w:val="center"/>
          </w:tcPr>
          <w:p w14:paraId="7A1A9601" w14:textId="77777777" w:rsidR="00A53C1B" w:rsidRPr="00E64232" w:rsidRDefault="00A53C1B" w:rsidP="008503A2">
            <w:pPr>
              <w:spacing w:after="0"/>
              <w:jc w:val="center"/>
            </w:pPr>
            <w:r w:rsidRPr="00E64232">
              <w:t>104,000</w:t>
            </w:r>
          </w:p>
        </w:tc>
      </w:tr>
    </w:tbl>
    <w:p w14:paraId="490364D6" w14:textId="77777777" w:rsidR="00A53C1B" w:rsidRDefault="00A53C1B" w:rsidP="00A53C1B">
      <w:pPr>
        <w:jc w:val="left"/>
        <w:rPr>
          <w:noProof/>
        </w:rPr>
      </w:pPr>
    </w:p>
    <w:p w14:paraId="22405430" w14:textId="77777777" w:rsidR="00A53C1B" w:rsidRDefault="00A53C1B" w:rsidP="00A53C1B">
      <w:pPr>
        <w:ind w:left="1440"/>
        <w:rPr>
          <w:noProof/>
        </w:rPr>
      </w:pPr>
      <w:r w:rsidRPr="007446C3">
        <w:rPr>
          <w:noProof/>
        </w:rPr>
        <w:t>Eff</w:t>
      </w:r>
      <w:r>
        <w:rPr>
          <w:noProof/>
        </w:rPr>
        <w:t xml:space="preserve">(heat) </w:t>
      </w:r>
      <w:r>
        <w:rPr>
          <w:noProof/>
        </w:rPr>
        <w:tab/>
        <w:t>= Heating</w:t>
      </w:r>
      <w:r w:rsidRPr="000C719E">
        <w:rPr>
          <w:noProof/>
        </w:rPr>
        <w:t xml:space="preserve"> Efficiency</w:t>
      </w:r>
      <w:r>
        <w:rPr>
          <w:noProof/>
        </w:rPr>
        <w:t xml:space="preserve"> </w:t>
      </w:r>
    </w:p>
    <w:p w14:paraId="18EA853D" w14:textId="77777777" w:rsidR="00A53C1B" w:rsidRDefault="00A53C1B" w:rsidP="00A53C1B">
      <w:pPr>
        <w:ind w:left="2160" w:firstLine="720"/>
        <w:rPr>
          <w:noProof/>
        </w:rPr>
      </w:pPr>
      <w:r>
        <w:rPr>
          <w:noProof/>
        </w:rPr>
        <w:t>= actual if known, otherwise assume 80%</w:t>
      </w:r>
      <w:r>
        <w:rPr>
          <w:rStyle w:val="FootnoteReference"/>
          <w:noProof/>
        </w:rPr>
        <w:footnoteReference w:id="136"/>
      </w:r>
      <w:r>
        <w:rPr>
          <w:noProof/>
        </w:rPr>
        <w:t xml:space="preserve"> </w:t>
      </w:r>
    </w:p>
    <w:p w14:paraId="780639CB" w14:textId="77777777" w:rsidR="00A53C1B" w:rsidRDefault="00A53C1B" w:rsidP="00A53C1B">
      <w:pPr>
        <w:ind w:left="720" w:firstLine="720"/>
        <w:rPr>
          <w:noProof/>
        </w:rPr>
      </w:pPr>
      <w:r>
        <w:rPr>
          <w:noProof/>
        </w:rPr>
        <w:t>100,000</w:t>
      </w:r>
      <w:r>
        <w:rPr>
          <w:noProof/>
        </w:rPr>
        <w:tab/>
      </w:r>
      <w:r>
        <w:rPr>
          <w:noProof/>
        </w:rPr>
        <w:tab/>
        <w:t>= conversion from Btu to Therm</w:t>
      </w:r>
    </w:p>
    <w:p w14:paraId="444484E4" w14:textId="77777777" w:rsidR="00A53C1B" w:rsidRPr="0047702A" w:rsidRDefault="00A53C1B" w:rsidP="00A53C1B">
      <w:pPr>
        <w:rPr>
          <w:rStyle w:val="BookTitle"/>
        </w:rPr>
      </w:pPr>
      <w:r w:rsidRPr="00061EBD">
        <w:rPr>
          <w:noProof/>
        </w:rPr>
        <w:lastRenderedPageBreak/>
        <mc:AlternateContent>
          <mc:Choice Requires="wps">
            <w:drawing>
              <wp:inline distT="0" distB="0" distL="0" distR="0" wp14:anchorId="400D2ACB" wp14:editId="542F8A22">
                <wp:extent cx="5943600" cy="1020725"/>
                <wp:effectExtent l="0" t="0" r="19050" b="27305"/>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0725"/>
                        </a:xfrm>
                        <a:prstGeom prst="rect">
                          <a:avLst/>
                        </a:prstGeom>
                        <a:solidFill>
                          <a:srgbClr val="FFFFFF"/>
                        </a:solidFill>
                        <a:ln w="9525">
                          <a:solidFill>
                            <a:srgbClr val="000000"/>
                          </a:solidFill>
                          <a:miter lim="800000"/>
                          <a:headEnd/>
                          <a:tailEnd/>
                        </a:ln>
                      </wps:spPr>
                      <wps:txbx>
                        <w:txbxContent>
                          <w:p w14:paraId="70066D40" w14:textId="77777777" w:rsidR="00614803" w:rsidRDefault="00614803" w:rsidP="00A53C1B">
                            <w:pPr>
                              <w:rPr>
                                <w:rStyle w:val="BookTitle"/>
                              </w:rPr>
                            </w:pPr>
                            <w:r w:rsidRPr="0047702A">
                              <w:rPr>
                                <w:rStyle w:val="BookTitle"/>
                              </w:rPr>
                              <w:t>EXAMPLE</w:t>
                            </w:r>
                          </w:p>
                          <w:p w14:paraId="419A17E0" w14:textId="77777777" w:rsidR="00614803" w:rsidRDefault="00614803" w:rsidP="00A53C1B">
                            <w:r w:rsidRPr="00933056">
                              <w:t xml:space="preserve">For example, </w:t>
                            </w:r>
                            <w:r>
                              <w:t>a kitchen hood in Rockford, IL with a 7.75 HP ventilation motor</w:t>
                            </w:r>
                          </w:p>
                          <w:p w14:paraId="4F92CE4E" w14:textId="1870E120" w:rsidR="00614803" w:rsidRDefault="00614803" w:rsidP="00A53C1B">
                            <w:r w:rsidRPr="0049578D">
                              <w:t>Δ</w:t>
                            </w:r>
                            <w:r>
                              <w:t xml:space="preserve">Therms </w:t>
                            </w:r>
                            <w:r>
                              <w:tab/>
                            </w:r>
                            <w:r w:rsidRPr="0049578D">
                              <w:t xml:space="preserve">= </w:t>
                            </w:r>
                            <w:r>
                              <w:t>430</w:t>
                            </w:r>
                            <w:r w:rsidRPr="0049578D">
                              <w:t xml:space="preserve"> </w:t>
                            </w:r>
                            <w:r>
                              <w:t>* 7.75*154,000</w:t>
                            </w:r>
                            <w:r w:rsidRPr="0049578D">
                              <w:t xml:space="preserve"> / (</w:t>
                            </w:r>
                            <w:r>
                              <w:t>0.80</w:t>
                            </w:r>
                            <w:r w:rsidRPr="0049578D">
                              <w:t xml:space="preserve"> * 100</w:t>
                            </w:r>
                            <w:r>
                              <w:t>,000</w:t>
                            </w:r>
                            <w:r w:rsidRPr="0049578D">
                              <w:t>)</w:t>
                            </w:r>
                          </w:p>
                          <w:p w14:paraId="4E016FAF" w14:textId="3D794564" w:rsidR="00614803" w:rsidRPr="00933056" w:rsidRDefault="00614803" w:rsidP="00A53C1B">
                            <w:pPr>
                              <w:ind w:left="1440"/>
                            </w:pPr>
                            <w:r>
                              <w:t>= 6,415 Therms</w:t>
                            </w:r>
                          </w:p>
                          <w:p w14:paraId="28267540" w14:textId="77777777" w:rsidR="00614803" w:rsidRPr="00EA6F52" w:rsidRDefault="00614803" w:rsidP="00A53C1B">
                            <w:pPr>
                              <w:ind w:left="1440"/>
                              <w:rPr>
                                <w:noProof/>
                              </w:rPr>
                            </w:pPr>
                          </w:p>
                        </w:txbxContent>
                      </wps:txbx>
                      <wps:bodyPr rot="0" vert="horz" wrap="square" lIns="91440" tIns="45720" rIns="91440" bIns="45720" anchor="t" anchorCtr="0">
                        <a:noAutofit/>
                      </wps:bodyPr>
                    </wps:wsp>
                  </a:graphicData>
                </a:graphic>
              </wp:inline>
            </w:drawing>
          </mc:Choice>
          <mc:Fallback>
            <w:pict>
              <v:shape w14:anchorId="400D2ACB" id="Text Box 36" o:spid="_x0000_s1049" type="#_x0000_t202" style="width:468pt;height:8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">
                <v:textbox>
                  <w:txbxContent>
                    <w:p w14:paraId="70066D40" w14:textId="77777777" w:rsidR="00614803" w:rsidRDefault="00614803" w:rsidP="00A53C1B">
                      <w:pPr>
                        <w:rPr>
                          <w:rStyle w:val="BookTitle"/>
                        </w:rPr>
                      </w:pPr>
                      <w:r w:rsidRPr="0047702A">
                        <w:rPr>
                          <w:rStyle w:val="BookTitle"/>
                        </w:rPr>
                        <w:t>EXAMPLE</w:t>
                      </w:r>
                    </w:p>
                    <w:p w14:paraId="419A17E0" w14:textId="77777777" w:rsidR="00614803" w:rsidRDefault="00614803" w:rsidP="00A53C1B">
                      <w:r w:rsidRPr="00933056">
                        <w:t xml:space="preserve">For example, </w:t>
                      </w:r>
                      <w:r>
                        <w:t>a kitchen hood in Rockford, IL with a 7.75 HP ventilation motor</w:t>
                      </w:r>
                    </w:p>
                    <w:p w14:paraId="4F92CE4E" w14:textId="1870E120" w:rsidR="00614803" w:rsidRDefault="00614803" w:rsidP="00A53C1B">
                      <w:r w:rsidRPr="0049578D">
                        <w:t>Δ</w:t>
                      </w:r>
                      <w:r>
                        <w:t xml:space="preserve">Therms </w:t>
                      </w:r>
                      <w:r>
                        <w:tab/>
                      </w:r>
                      <w:r w:rsidRPr="0049578D">
                        <w:t xml:space="preserve">= </w:t>
                      </w:r>
                      <w:r>
                        <w:t>430</w:t>
                      </w:r>
                      <w:r w:rsidRPr="0049578D">
                        <w:t xml:space="preserve"> </w:t>
                      </w:r>
                      <w:r>
                        <w:t>* 7.75*154,000</w:t>
                      </w:r>
                      <w:r w:rsidRPr="0049578D">
                        <w:t xml:space="preserve"> / (</w:t>
                      </w:r>
                      <w:r>
                        <w:t>0.80</w:t>
                      </w:r>
                      <w:r w:rsidRPr="0049578D">
                        <w:t xml:space="preserve"> * 100</w:t>
                      </w:r>
                      <w:r>
                        <w:t>,000</w:t>
                      </w:r>
                      <w:r w:rsidRPr="0049578D">
                        <w:t>)</w:t>
                      </w:r>
                    </w:p>
                    <w:p w14:paraId="4E016FAF" w14:textId="3D794564" w:rsidR="00614803" w:rsidRPr="00933056" w:rsidRDefault="00614803" w:rsidP="00A53C1B">
                      <w:pPr>
                        <w:ind w:left="1440"/>
                      </w:pPr>
                      <w:r>
                        <w:t>= 6,415 Therms</w:t>
                      </w:r>
                    </w:p>
                    <w:p w14:paraId="28267540" w14:textId="77777777" w:rsidR="00614803" w:rsidRPr="00EA6F52" w:rsidRDefault="00614803" w:rsidP="00A53C1B">
                      <w:pPr>
                        <w:ind w:left="1440"/>
                        <w:rPr>
                          <w:noProof/>
                        </w:rPr>
                      </w:pPr>
                    </w:p>
                  </w:txbxContent>
                </v:textbox>
                <w10:anchorlock/>
              </v:shape>
            </w:pict>
          </mc:Fallback>
        </mc:AlternateContent>
      </w:r>
    </w:p>
    <w:p w14:paraId="13AAFD17" w14:textId="77777777" w:rsidR="00A53C1B" w:rsidRDefault="00A53C1B" w:rsidP="00663C23">
      <w:pPr>
        <w:pStyle w:val="Heading6"/>
      </w:pPr>
      <w:r w:rsidRPr="002F371F">
        <w:t xml:space="preserve">Water Impact Descriptions and Calculation  </w:t>
      </w:r>
    </w:p>
    <w:p w14:paraId="21BC222A" w14:textId="77777777" w:rsidR="00A53C1B" w:rsidRPr="008E3444" w:rsidRDefault="00A53C1B" w:rsidP="00A53C1B">
      <w:r>
        <w:t>N/A</w:t>
      </w:r>
    </w:p>
    <w:p w14:paraId="497771AF" w14:textId="77777777" w:rsidR="00A53C1B" w:rsidRDefault="00A53C1B" w:rsidP="00663C23">
      <w:pPr>
        <w:pStyle w:val="Heading6"/>
      </w:pPr>
      <w:r w:rsidRPr="002F371F">
        <w:t xml:space="preserve">Deemed O&amp;M Cost Adjustment Calculation </w:t>
      </w:r>
    </w:p>
    <w:p w14:paraId="06512AE8" w14:textId="77777777" w:rsidR="00A53C1B" w:rsidRPr="008E3444" w:rsidRDefault="00A53C1B" w:rsidP="00A53C1B">
      <w:r>
        <w:t>N/A</w:t>
      </w:r>
    </w:p>
    <w:p w14:paraId="72E7C212" w14:textId="09F2FEB8" w:rsidR="00A53C1B" w:rsidRDefault="00A53C1B" w:rsidP="00663C23">
      <w:pPr>
        <w:pStyle w:val="Heading6"/>
      </w:pPr>
      <w:r>
        <w:t xml:space="preserve">Measure Code: </w:t>
      </w:r>
      <w:r w:rsidRPr="00213B00">
        <w:t>CI-FSE-VENT-V0</w:t>
      </w:r>
      <w:r>
        <w:t>3</w:t>
      </w:r>
      <w:r w:rsidRPr="00213B00">
        <w:t>-</w:t>
      </w:r>
      <w:r>
        <w:t>160601</w:t>
      </w:r>
    </w:p>
    <w:p w14:paraId="31CB7B24" w14:textId="61657699" w:rsidR="002953CA" w:rsidRPr="002953CA" w:rsidRDefault="00F01767" w:rsidP="00663C23">
      <w:pPr>
        <w:pStyle w:val="Heading6"/>
      </w:pPr>
      <w:r>
        <w:t>Review Deadline: 1/1/2021</w:t>
      </w:r>
    </w:p>
    <w:p w14:paraId="20657A02" w14:textId="77777777" w:rsidR="00A53C1B" w:rsidRDefault="00A53C1B" w:rsidP="00C519DE"/>
    <w:p w14:paraId="4C28657C" w14:textId="77777777" w:rsidR="00C519DE" w:rsidRPr="00C519DE" w:rsidRDefault="00C519DE" w:rsidP="00C519DE">
      <w:pPr>
        <w:sectPr w:rsidR="00C519DE" w:rsidRPr="00C519DE" w:rsidSect="00360AC9">
          <w:pgSz w:w="12240" w:h="15840"/>
          <w:pgMar w:top="1440" w:right="1440" w:bottom="1440" w:left="1440" w:header="720" w:footer="720" w:gutter="0"/>
          <w:cols w:space="720"/>
        </w:sectPr>
      </w:pPr>
    </w:p>
    <w:p w14:paraId="44CA1F36" w14:textId="77777777" w:rsidR="00CA5A74" w:rsidRPr="008079E1" w:rsidRDefault="00CA5A74" w:rsidP="00E31290">
      <w:pPr>
        <w:pStyle w:val="Heading3"/>
      </w:pPr>
      <w:bookmarkStart w:id="230" w:name="_Ref325875125"/>
      <w:bookmarkStart w:id="231" w:name="_Ref325875136"/>
      <w:bookmarkStart w:id="232" w:name="_Toc325918701"/>
      <w:bookmarkStart w:id="233" w:name="_Toc333219024"/>
      <w:bookmarkStart w:id="234" w:name="_Toc437608303"/>
      <w:bookmarkStart w:id="235" w:name="_Toc437855188"/>
      <w:bookmarkStart w:id="236" w:name="_Toc466463494"/>
      <w:bookmarkStart w:id="237" w:name="_Toc474158071"/>
      <w:r>
        <w:lastRenderedPageBreak/>
        <w:t>Pasta Cooker</w:t>
      </w:r>
      <w:bookmarkEnd w:id="230"/>
      <w:bookmarkEnd w:id="231"/>
      <w:bookmarkEnd w:id="232"/>
      <w:bookmarkEnd w:id="233"/>
      <w:bookmarkEnd w:id="234"/>
      <w:bookmarkEnd w:id="235"/>
      <w:bookmarkEnd w:id="236"/>
      <w:bookmarkEnd w:id="237"/>
    </w:p>
    <w:p w14:paraId="5DC28E07" w14:textId="77777777" w:rsidR="00FC1C1D" w:rsidRDefault="00FC1C1D" w:rsidP="00663C23">
      <w:pPr>
        <w:pStyle w:val="Heading6"/>
      </w:pPr>
      <w:r w:rsidRPr="002F371F">
        <w:t xml:space="preserve">Description </w:t>
      </w:r>
    </w:p>
    <w:p w14:paraId="0BCF96FC" w14:textId="77777777" w:rsidR="00FC1C1D" w:rsidRDefault="00FC1C1D" w:rsidP="00FC1C1D">
      <w:r>
        <w:t>This measure applies to natural gas fired dedicated p</w:t>
      </w:r>
      <w:r w:rsidRPr="00EC783B">
        <w:t>asta cookers as determined by the manufacturer</w:t>
      </w:r>
      <w:r>
        <w:t xml:space="preserve"> and installed in a commercial kitchen.</w:t>
      </w:r>
    </w:p>
    <w:p w14:paraId="35DFFF5D" w14:textId="77777777" w:rsidR="00FC1C1D" w:rsidRPr="00EC783B" w:rsidRDefault="00FC1C1D" w:rsidP="00FC1C1D">
      <w:r>
        <w:t>This measure was developed to be applicable to the following program types:</w:t>
      </w:r>
      <w:r w:rsidRPr="00A65A2C">
        <w:t xml:space="preserve"> TOS.</w:t>
      </w:r>
      <w:r>
        <w:t xml:space="preserve">  If applied to other program types, the measure savings should be verified.</w:t>
      </w:r>
    </w:p>
    <w:p w14:paraId="6D546701" w14:textId="77777777" w:rsidR="00FC1C1D" w:rsidRDefault="00FC1C1D" w:rsidP="00663C23">
      <w:pPr>
        <w:pStyle w:val="Heading6"/>
      </w:pPr>
      <w:r w:rsidRPr="002F371F">
        <w:t xml:space="preserve">Definition of Efficient Equipment </w:t>
      </w:r>
    </w:p>
    <w:p w14:paraId="5A00717F" w14:textId="77777777" w:rsidR="00FC1C1D" w:rsidRPr="00882BF6" w:rsidRDefault="00FC1C1D" w:rsidP="00FC1C1D">
      <w:r>
        <w:t>To qualify for this measure the installed equipment must be a new natural gas fired paste cooker.</w:t>
      </w:r>
    </w:p>
    <w:p w14:paraId="5E0EF0C6" w14:textId="77777777" w:rsidR="00FC1C1D" w:rsidRDefault="00FC1C1D" w:rsidP="00663C23">
      <w:pPr>
        <w:pStyle w:val="Heading6"/>
      </w:pPr>
      <w:r w:rsidRPr="002F371F">
        <w:t xml:space="preserve">Definition of Baseline Equipment </w:t>
      </w:r>
    </w:p>
    <w:p w14:paraId="7E37BB63" w14:textId="77777777" w:rsidR="00FC1C1D" w:rsidRPr="00882BF6" w:rsidRDefault="00FC1C1D" w:rsidP="00FC1C1D">
      <w:r>
        <w:t xml:space="preserve">The baseline equipment is an existing natural gas fired stove where pasta is cooked in a pan. </w:t>
      </w:r>
    </w:p>
    <w:p w14:paraId="3B1CAE8A" w14:textId="77777777" w:rsidR="00FC1C1D" w:rsidRDefault="00FC1C1D" w:rsidP="00663C23">
      <w:pPr>
        <w:pStyle w:val="Heading6"/>
      </w:pPr>
      <w:r w:rsidRPr="002F371F">
        <w:t xml:space="preserve">Deemed Lifetime of Efficient Equipment </w:t>
      </w:r>
    </w:p>
    <w:p w14:paraId="5660BB6C" w14:textId="77777777" w:rsidR="00FC1C1D" w:rsidRPr="00EC783B" w:rsidRDefault="00FC1C1D" w:rsidP="00FC1C1D">
      <w:r>
        <w:t>The expected measure life is assumed to be 12</w:t>
      </w:r>
      <w:r>
        <w:rPr>
          <w:rStyle w:val="FootnoteReference"/>
        </w:rPr>
        <w:footnoteReference w:id="137"/>
      </w:r>
      <w:r>
        <w:t>.</w:t>
      </w:r>
    </w:p>
    <w:p w14:paraId="58030F86" w14:textId="77777777" w:rsidR="00FC1C1D" w:rsidRDefault="00FC1C1D" w:rsidP="00663C23">
      <w:pPr>
        <w:pStyle w:val="Heading6"/>
      </w:pPr>
      <w:r w:rsidRPr="002F371F">
        <w:t xml:space="preserve">Deemed Measure Cost </w:t>
      </w:r>
    </w:p>
    <w:p w14:paraId="08777A19" w14:textId="77777777" w:rsidR="00FC1C1D" w:rsidRPr="00EC783B" w:rsidRDefault="00FC1C1D" w:rsidP="00FC1C1D">
      <w:r>
        <w:t>The incremental capital cost for this measure is $2400</w:t>
      </w:r>
      <w:r>
        <w:rPr>
          <w:rStyle w:val="FootnoteReference"/>
        </w:rPr>
        <w:footnoteReference w:id="138"/>
      </w:r>
      <w:r>
        <w:t>.</w:t>
      </w:r>
    </w:p>
    <w:p w14:paraId="6A93D291" w14:textId="77777777" w:rsidR="00FC1C1D" w:rsidRDefault="00FC1C1D" w:rsidP="00663C23">
      <w:pPr>
        <w:pStyle w:val="Heading6"/>
      </w:pPr>
      <w:r>
        <w:t>Loadshape</w:t>
      </w:r>
    </w:p>
    <w:p w14:paraId="4401FB70" w14:textId="77777777" w:rsidR="00FC1C1D" w:rsidRPr="006B66D5" w:rsidRDefault="00FC1C1D" w:rsidP="00FC1C1D">
      <w:r>
        <w:t>N/A</w:t>
      </w:r>
    </w:p>
    <w:p w14:paraId="1B17CDB5" w14:textId="77777777" w:rsidR="00FC1C1D" w:rsidRDefault="00FC1C1D" w:rsidP="00663C23">
      <w:pPr>
        <w:pStyle w:val="Heading6"/>
      </w:pPr>
      <w:r w:rsidRPr="002F371F">
        <w:t>Coincidence Factor</w:t>
      </w:r>
    </w:p>
    <w:p w14:paraId="7B3B604F" w14:textId="4ED9B3BB" w:rsidR="00FC1C1D" w:rsidRDefault="00FC1C1D" w:rsidP="00FC1C1D">
      <w:r>
        <w:t>N/A</w:t>
      </w:r>
    </w:p>
    <w:p w14:paraId="10D0DDEF" w14:textId="77777777" w:rsidR="00406D54" w:rsidRPr="00882BF6" w:rsidRDefault="00406D54" w:rsidP="00FC1C1D"/>
    <w:p w14:paraId="2FEAA273" w14:textId="77777777" w:rsidR="00FC1C1D" w:rsidRPr="002F371F" w:rsidRDefault="00FC1C1D" w:rsidP="00FC1C1D">
      <w:pPr>
        <w:keepNext/>
        <w:pBdr>
          <w:top w:val="double" w:sz="4" w:space="1" w:color="auto"/>
          <w:bottom w:val="double" w:sz="4" w:space="1" w:color="auto"/>
        </w:pBdr>
        <w:jc w:val="center"/>
        <w:rPr>
          <w:rFonts w:cstheme="minorHAnsi"/>
          <w:b/>
        </w:rPr>
      </w:pPr>
      <w:r w:rsidRPr="002F371F">
        <w:rPr>
          <w:rFonts w:cstheme="minorHAnsi"/>
          <w:b/>
        </w:rPr>
        <w:t>Algorithm</w:t>
      </w:r>
    </w:p>
    <w:p w14:paraId="5766D10B" w14:textId="77777777" w:rsidR="00FC1C1D" w:rsidRDefault="00FC1C1D" w:rsidP="00663C23">
      <w:pPr>
        <w:pStyle w:val="Heading6"/>
      </w:pPr>
      <w:r w:rsidRPr="002F371F">
        <w:t xml:space="preserve">Calculation of Savings </w:t>
      </w:r>
    </w:p>
    <w:p w14:paraId="1E6E86D6" w14:textId="77777777" w:rsidR="00FC1C1D" w:rsidRDefault="00FC1C1D" w:rsidP="00663C23">
      <w:pPr>
        <w:pStyle w:val="Heading6"/>
      </w:pPr>
      <w:r>
        <w:t xml:space="preserve">Electric </w:t>
      </w:r>
      <w:r w:rsidRPr="002F371F">
        <w:t xml:space="preserve">Energy Savings </w:t>
      </w:r>
    </w:p>
    <w:p w14:paraId="1137928B" w14:textId="77777777" w:rsidR="00FC1C1D" w:rsidRPr="00882BF6" w:rsidRDefault="00FC1C1D" w:rsidP="00FC1C1D">
      <w:r>
        <w:t>N/A</w:t>
      </w:r>
    </w:p>
    <w:p w14:paraId="1BFD86F6" w14:textId="77777777" w:rsidR="00FC1C1D" w:rsidRDefault="00FC1C1D" w:rsidP="00663C23">
      <w:pPr>
        <w:pStyle w:val="Heading6"/>
      </w:pPr>
      <w:r w:rsidRPr="00933056">
        <w:t>Summer Coincident Peak Demand Savings</w:t>
      </w:r>
      <w:r>
        <w:t xml:space="preserve"> </w:t>
      </w:r>
    </w:p>
    <w:p w14:paraId="682F4223" w14:textId="77777777" w:rsidR="00FC1C1D" w:rsidRPr="00882BF6" w:rsidRDefault="00FC1C1D" w:rsidP="00FC1C1D">
      <w:r>
        <w:t>N/A</w:t>
      </w:r>
    </w:p>
    <w:p w14:paraId="78093072" w14:textId="77777777" w:rsidR="00FC1C1D" w:rsidRDefault="00FC1C1D" w:rsidP="00663C23">
      <w:pPr>
        <w:pStyle w:val="Heading6"/>
      </w:pPr>
      <w:r>
        <w:t>Natural Gas Energy Savings</w:t>
      </w:r>
    </w:p>
    <w:p w14:paraId="13948FA9" w14:textId="77777777" w:rsidR="00FC1C1D" w:rsidRPr="00EC783B" w:rsidRDefault="00FC1C1D" w:rsidP="00FC1C1D">
      <w:r>
        <w:t>The annual natural gas energy savings from this measure is a deemed value equaling 1380 Therms</w:t>
      </w:r>
      <w:r>
        <w:rPr>
          <w:rStyle w:val="FootnoteReference"/>
        </w:rPr>
        <w:footnoteReference w:id="139"/>
      </w:r>
      <w:r>
        <w:t>.</w:t>
      </w:r>
    </w:p>
    <w:p w14:paraId="4557FED1" w14:textId="77777777" w:rsidR="00FC1C1D" w:rsidRDefault="00FC1C1D" w:rsidP="00663C23">
      <w:pPr>
        <w:pStyle w:val="Heading6"/>
      </w:pPr>
      <w:r w:rsidRPr="002F371F">
        <w:t xml:space="preserve">Water Impact Descriptions and Calculation  </w:t>
      </w:r>
    </w:p>
    <w:p w14:paraId="5BD76926" w14:textId="77777777" w:rsidR="00FC1C1D" w:rsidRPr="00882BF6" w:rsidRDefault="00FC1C1D" w:rsidP="00FC1C1D">
      <w:r>
        <w:t>N/A</w:t>
      </w:r>
    </w:p>
    <w:p w14:paraId="71E9ACBF" w14:textId="77777777" w:rsidR="00FC1C1D" w:rsidRDefault="00FC1C1D" w:rsidP="00663C23">
      <w:pPr>
        <w:pStyle w:val="Heading6"/>
      </w:pPr>
      <w:r w:rsidRPr="002F371F">
        <w:lastRenderedPageBreak/>
        <w:t xml:space="preserve">Deemed O&amp;M Cost Adjustment Calculation </w:t>
      </w:r>
    </w:p>
    <w:p w14:paraId="2C950257" w14:textId="77777777" w:rsidR="00FC1C1D" w:rsidRPr="00882BF6" w:rsidRDefault="00FC1C1D" w:rsidP="00FC1C1D">
      <w:r>
        <w:t>N/A</w:t>
      </w:r>
    </w:p>
    <w:p w14:paraId="6B878D42" w14:textId="0F9AF9AF" w:rsidR="00FC1C1D" w:rsidRDefault="00FC1C1D" w:rsidP="00663C23">
      <w:pPr>
        <w:pStyle w:val="Heading6"/>
      </w:pPr>
      <w:r>
        <w:t xml:space="preserve">Measure Code: </w:t>
      </w:r>
      <w:r w:rsidRPr="00213B00">
        <w:t>CI-FSE-PCOK-V0</w:t>
      </w:r>
      <w:r>
        <w:t>2</w:t>
      </w:r>
      <w:r w:rsidRPr="00213B00">
        <w:t>-</w:t>
      </w:r>
      <w:r w:rsidR="008643ED">
        <w:t>180101</w:t>
      </w:r>
    </w:p>
    <w:p w14:paraId="37DEDADD" w14:textId="4B4F7588" w:rsidR="00406D54" w:rsidRPr="00406D54" w:rsidRDefault="00F01767" w:rsidP="00663C23">
      <w:pPr>
        <w:pStyle w:val="Heading6"/>
      </w:pPr>
      <w:r>
        <w:t>Review Deadline: 1/1/2024</w:t>
      </w:r>
    </w:p>
    <w:p w14:paraId="679D9B54" w14:textId="77777777" w:rsidR="009C74B8" w:rsidRDefault="009C74B8" w:rsidP="001C69E3"/>
    <w:p w14:paraId="245CDEE7" w14:textId="77777777" w:rsidR="00DD2C98" w:rsidRPr="001C69E3" w:rsidRDefault="00DD2C98" w:rsidP="001C69E3">
      <w:pPr>
        <w:sectPr w:rsidR="00DD2C98" w:rsidRPr="001C69E3" w:rsidSect="00360AC9">
          <w:pgSz w:w="12240" w:h="15840"/>
          <w:pgMar w:top="1440" w:right="1440" w:bottom="1440" w:left="1440" w:header="720" w:footer="720" w:gutter="0"/>
          <w:cols w:space="720"/>
        </w:sectPr>
      </w:pPr>
    </w:p>
    <w:p w14:paraId="5E4F218B" w14:textId="77777777" w:rsidR="00CA5A74" w:rsidRPr="008079E1" w:rsidRDefault="00CA5A74" w:rsidP="00E31290">
      <w:pPr>
        <w:pStyle w:val="Heading3"/>
      </w:pPr>
      <w:bookmarkStart w:id="238" w:name="_Ref325875210"/>
      <w:bookmarkStart w:id="239" w:name="_Ref325875216"/>
      <w:bookmarkStart w:id="240" w:name="_Toc325918702"/>
      <w:bookmarkStart w:id="241" w:name="_Toc333219025"/>
      <w:bookmarkStart w:id="242" w:name="_Toc437608304"/>
      <w:bookmarkStart w:id="243" w:name="_Toc437855189"/>
      <w:bookmarkStart w:id="244" w:name="_Toc466463495"/>
      <w:bookmarkStart w:id="245" w:name="_Toc474158072"/>
      <w:r>
        <w:lastRenderedPageBreak/>
        <w:t>Rack Oven - Double Oven</w:t>
      </w:r>
      <w:bookmarkEnd w:id="238"/>
      <w:bookmarkEnd w:id="239"/>
      <w:bookmarkEnd w:id="240"/>
      <w:bookmarkEnd w:id="241"/>
      <w:bookmarkEnd w:id="242"/>
      <w:bookmarkEnd w:id="243"/>
      <w:bookmarkEnd w:id="244"/>
      <w:bookmarkEnd w:id="245"/>
    </w:p>
    <w:p w14:paraId="674DAC96" w14:textId="77777777" w:rsidR="00BA7C07" w:rsidRDefault="00BA7C07" w:rsidP="00663C23">
      <w:pPr>
        <w:pStyle w:val="Heading6"/>
      </w:pPr>
      <w:r w:rsidRPr="002F371F">
        <w:t xml:space="preserve">Description </w:t>
      </w:r>
    </w:p>
    <w:p w14:paraId="29E2DDF8" w14:textId="77777777" w:rsidR="00BA7C07" w:rsidRDefault="00BA7C07" w:rsidP="00BA7C07">
      <w:r>
        <w:t xml:space="preserve">This measure applies to natural gas fired high efficiency rack oven - double oven installed in a commercial kitchen. </w:t>
      </w:r>
    </w:p>
    <w:p w14:paraId="7F6A4703" w14:textId="77777777" w:rsidR="00BA7C07" w:rsidRPr="00233454" w:rsidRDefault="00BA7C07" w:rsidP="00BA7C07">
      <w:r>
        <w:t>This measure was developed to be applicable to the following program types:</w:t>
      </w:r>
      <w:r w:rsidRPr="00A65A2C">
        <w:t xml:space="preserve"> TOS.</w:t>
      </w:r>
      <w:r>
        <w:t xml:space="preserve">  If applied to other program types, the measure savings should be verified.</w:t>
      </w:r>
    </w:p>
    <w:p w14:paraId="2B3328B7" w14:textId="77777777" w:rsidR="00BA7C07" w:rsidRDefault="00BA7C07" w:rsidP="00663C23">
      <w:pPr>
        <w:pStyle w:val="Heading6"/>
      </w:pPr>
      <w:r w:rsidRPr="002F371F">
        <w:t xml:space="preserve">Definition of Efficient Equipment </w:t>
      </w:r>
    </w:p>
    <w:p w14:paraId="64ADBA3D" w14:textId="77777777" w:rsidR="00BA7C07" w:rsidRPr="00233454" w:rsidRDefault="00BA7C07" w:rsidP="00BA7C07">
      <w:r>
        <w:t xml:space="preserve">To qualify for this measure the installed equipment must be a new natural gas rack oven –double oven with a baking efficiency </w:t>
      </w:r>
      <w:r>
        <w:rPr>
          <w:rFonts w:cstheme="minorHAnsi"/>
        </w:rPr>
        <w:t>≥</w:t>
      </w:r>
      <w:r w:rsidRPr="001B0F26">
        <w:t xml:space="preserve"> 50% utilizing ASTM standard 2093</w:t>
      </w:r>
    </w:p>
    <w:p w14:paraId="77CE941E" w14:textId="77777777" w:rsidR="00BA7C07" w:rsidRDefault="00BA7C07" w:rsidP="00663C23">
      <w:pPr>
        <w:pStyle w:val="Heading6"/>
      </w:pPr>
      <w:r w:rsidRPr="002F371F">
        <w:t xml:space="preserve">Definition of Baseline Equipment </w:t>
      </w:r>
    </w:p>
    <w:p w14:paraId="4B153A8F" w14:textId="77777777" w:rsidR="00BA7C07" w:rsidRPr="00233454" w:rsidRDefault="00BA7C07" w:rsidP="00BA7C07">
      <w:r>
        <w:t xml:space="preserve">The baseline equipment is an existing natural gas rack oven – double oven with a baking efficiency </w:t>
      </w:r>
      <w:r>
        <w:rPr>
          <w:rFonts w:cstheme="minorHAnsi"/>
        </w:rPr>
        <w:t>&lt;</w:t>
      </w:r>
      <w:r>
        <w:t xml:space="preserve"> 50%.</w:t>
      </w:r>
    </w:p>
    <w:p w14:paraId="08745CF0" w14:textId="77777777" w:rsidR="00BA7C07" w:rsidRDefault="00BA7C07" w:rsidP="00663C23">
      <w:pPr>
        <w:pStyle w:val="Heading6"/>
      </w:pPr>
      <w:r w:rsidRPr="002F371F">
        <w:t xml:space="preserve">Deemed Lifetime of Efficient Equipment </w:t>
      </w:r>
    </w:p>
    <w:p w14:paraId="731E269F" w14:textId="77777777" w:rsidR="00BA7C07" w:rsidRPr="00A85C63" w:rsidRDefault="00BA7C07" w:rsidP="00BA7C07">
      <w:r>
        <w:t>The expected measure life is assumed to be 12 years.</w:t>
      </w:r>
      <w:r>
        <w:rPr>
          <w:rStyle w:val="FootnoteReference"/>
        </w:rPr>
        <w:footnoteReference w:id="140"/>
      </w:r>
    </w:p>
    <w:p w14:paraId="66BC8DE2" w14:textId="77777777" w:rsidR="00BA7C07" w:rsidRDefault="00BA7C07" w:rsidP="00663C23">
      <w:pPr>
        <w:pStyle w:val="Heading6"/>
      </w:pPr>
      <w:r w:rsidRPr="002F371F">
        <w:t xml:space="preserve">Deemed Measure Cost </w:t>
      </w:r>
    </w:p>
    <w:p w14:paraId="6A9BF522" w14:textId="4B781F20" w:rsidR="00BA7C07" w:rsidRPr="00A85C63" w:rsidRDefault="00BA7C07" w:rsidP="00BA7C07">
      <w:r>
        <w:t>The incremental capital cost for this measure is $3000.</w:t>
      </w:r>
      <w:r>
        <w:rPr>
          <w:rStyle w:val="FootnoteReference"/>
        </w:rPr>
        <w:footnoteReference w:id="141"/>
      </w:r>
    </w:p>
    <w:p w14:paraId="7C1817FA" w14:textId="77777777" w:rsidR="00BA7C07" w:rsidRDefault="00BA7C07" w:rsidP="00663C23">
      <w:pPr>
        <w:pStyle w:val="Heading6"/>
      </w:pPr>
      <w:r>
        <w:t>Loadshape</w:t>
      </w:r>
    </w:p>
    <w:p w14:paraId="435CD0F9" w14:textId="77777777" w:rsidR="00BA7C07" w:rsidRPr="006B66D5" w:rsidRDefault="00BA7C07" w:rsidP="00BA7C07">
      <w:r>
        <w:t>N/A</w:t>
      </w:r>
    </w:p>
    <w:p w14:paraId="5AC9C3BC" w14:textId="77777777" w:rsidR="00BA7C07" w:rsidRDefault="00BA7C07" w:rsidP="00663C23">
      <w:pPr>
        <w:pStyle w:val="Heading6"/>
      </w:pPr>
      <w:r w:rsidRPr="002F371F">
        <w:t>Coincidence Factor</w:t>
      </w:r>
    </w:p>
    <w:p w14:paraId="0966F6FD" w14:textId="77777777" w:rsidR="00BA7C07" w:rsidRDefault="00BA7C07" w:rsidP="00BA7C07">
      <w:r>
        <w:t>N/A</w:t>
      </w:r>
    </w:p>
    <w:p w14:paraId="5691758A" w14:textId="77777777" w:rsidR="00406D54" w:rsidRPr="00423D6F" w:rsidRDefault="00406D54" w:rsidP="00BA7C07"/>
    <w:p w14:paraId="4E1E0CC5" w14:textId="77777777" w:rsidR="00BA7C07" w:rsidRPr="002F371F" w:rsidRDefault="00BA7C07" w:rsidP="00BA7C07">
      <w:pPr>
        <w:keepNext/>
        <w:pBdr>
          <w:top w:val="double" w:sz="4" w:space="1" w:color="auto"/>
          <w:bottom w:val="double" w:sz="4" w:space="1" w:color="auto"/>
        </w:pBdr>
        <w:jc w:val="center"/>
        <w:rPr>
          <w:rFonts w:cstheme="minorHAnsi"/>
          <w:b/>
        </w:rPr>
      </w:pPr>
      <w:r w:rsidRPr="002F371F">
        <w:rPr>
          <w:rFonts w:cstheme="minorHAnsi"/>
          <w:b/>
        </w:rPr>
        <w:t>Algorithm</w:t>
      </w:r>
    </w:p>
    <w:p w14:paraId="71DCB8A1" w14:textId="77777777" w:rsidR="00BA7C07" w:rsidRDefault="00BA7C07" w:rsidP="00663C23">
      <w:pPr>
        <w:pStyle w:val="Heading6"/>
      </w:pPr>
      <w:r w:rsidRPr="002F371F">
        <w:t xml:space="preserve">Calculation of Savings </w:t>
      </w:r>
    </w:p>
    <w:p w14:paraId="3BA3FB3D" w14:textId="77777777" w:rsidR="00BA7C07" w:rsidRDefault="00BA7C07" w:rsidP="00663C23">
      <w:pPr>
        <w:pStyle w:val="Heading6"/>
      </w:pPr>
      <w:r>
        <w:t xml:space="preserve">Electric </w:t>
      </w:r>
      <w:r w:rsidRPr="002F371F">
        <w:t xml:space="preserve">Energy Savings </w:t>
      </w:r>
    </w:p>
    <w:p w14:paraId="1CEA2BA7" w14:textId="77777777" w:rsidR="00BA7C07" w:rsidRPr="00423D6F" w:rsidRDefault="00BA7C07" w:rsidP="00BA7C07">
      <w:r>
        <w:t>N/A</w:t>
      </w:r>
    </w:p>
    <w:p w14:paraId="5E996D00" w14:textId="77777777" w:rsidR="00BA7C07" w:rsidRDefault="00BA7C07" w:rsidP="00663C23">
      <w:pPr>
        <w:pStyle w:val="Heading6"/>
      </w:pPr>
      <w:r w:rsidRPr="00933056">
        <w:t>Summer Coincident Peak Demand Savings</w:t>
      </w:r>
      <w:r>
        <w:t xml:space="preserve"> </w:t>
      </w:r>
    </w:p>
    <w:p w14:paraId="3EF76FD8" w14:textId="77777777" w:rsidR="00BA7C07" w:rsidRPr="00423D6F" w:rsidRDefault="00BA7C07" w:rsidP="00BA7C07">
      <w:r>
        <w:t>N/A</w:t>
      </w:r>
    </w:p>
    <w:p w14:paraId="358A78F4" w14:textId="77777777" w:rsidR="00BA7C07" w:rsidRDefault="00BA7C07" w:rsidP="00663C23">
      <w:pPr>
        <w:pStyle w:val="Heading6"/>
      </w:pPr>
      <w:r>
        <w:t>Natural Gas Energy Savings</w:t>
      </w:r>
    </w:p>
    <w:p w14:paraId="1A02E9B1" w14:textId="77777777" w:rsidR="00BA7C07" w:rsidRPr="001126E0" w:rsidRDefault="00BA7C07" w:rsidP="00BA7C07">
      <w:pPr>
        <w:rPr>
          <w:rFonts w:cs="Arial"/>
          <w:noProof/>
          <w:szCs w:val="18"/>
          <w:lang w:val="en"/>
        </w:rPr>
      </w:pPr>
      <w:r w:rsidRPr="001126E0">
        <w:rPr>
          <w:rFonts w:cs="Arial"/>
          <w:noProof/>
          <w:szCs w:val="18"/>
          <w:lang w:val="en"/>
        </w:rPr>
        <w:t xml:space="preserve">Custom calculation below, otherwise use deemed value of </w:t>
      </w:r>
      <w:r>
        <w:rPr>
          <w:rFonts w:cs="Arial"/>
          <w:noProof/>
          <w:szCs w:val="18"/>
          <w:lang w:val="en"/>
        </w:rPr>
        <w:t>1930</w:t>
      </w:r>
      <w:r w:rsidRPr="001126E0">
        <w:rPr>
          <w:rFonts w:cs="Arial"/>
          <w:noProof/>
          <w:szCs w:val="18"/>
          <w:lang w:val="en"/>
        </w:rPr>
        <w:t xml:space="preserve"> therms</w:t>
      </w:r>
      <w:r>
        <w:rPr>
          <w:rFonts w:cs="Arial"/>
          <w:noProof/>
          <w:szCs w:val="18"/>
          <w:lang w:val="en"/>
        </w:rPr>
        <w:t xml:space="preserve"> based on default values</w:t>
      </w:r>
      <w:r w:rsidRPr="001126E0">
        <w:rPr>
          <w:rFonts w:cs="Arial"/>
          <w:noProof/>
          <w:szCs w:val="18"/>
          <w:lang w:val="en"/>
        </w:rPr>
        <w:t>.</w:t>
      </w:r>
      <w:r w:rsidRPr="001126E0">
        <w:rPr>
          <w:rFonts w:ascii="Arial" w:hAnsi="Arial"/>
          <w:noProof/>
          <w:szCs w:val="18"/>
          <w:vertAlign w:val="superscript"/>
          <w:lang w:val="en"/>
        </w:rPr>
        <w:footnoteReference w:id="142"/>
      </w:r>
    </w:p>
    <w:p w14:paraId="35EEB5CA" w14:textId="222EC12C" w:rsidR="00BA7C07" w:rsidRPr="00AB4C9D" w:rsidRDefault="00BA7C07" w:rsidP="00BA7C07">
      <w:pPr>
        <w:ind w:left="720"/>
      </w:pPr>
      <m:oMathPara>
        <m:oMath>
          <m:r>
            <w:rPr>
              <w:rFonts w:ascii="Cambria Math" w:hAnsi="Cambria Math" w:cs="Arial"/>
              <w:noProof/>
              <w:szCs w:val="18"/>
              <w:lang w:val="en"/>
            </w:rPr>
            <w:lastRenderedPageBreak/>
            <m:t>∆Therms=</m:t>
          </m:r>
          <m:r>
            <w:rPr>
              <w:rFonts w:ascii="Cambria Math" w:hAnsi="Cambria Math" w:cs="Calibri"/>
            </w:rPr>
            <m:t>InputRate*</m:t>
          </m:r>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BakingEfficiency</m:t>
                  </m:r>
                </m:e>
                <m:sub>
                  <m:r>
                    <w:rPr>
                      <w:rFonts w:ascii="Cambria Math" w:hAnsi="Cambria Math" w:cs="Calibri"/>
                    </w:rPr>
                    <m:t>EE</m:t>
                  </m:r>
                </m:sub>
              </m:sSub>
              <m:r>
                <w:rPr>
                  <w:rFonts w:ascii="Cambria Math" w:hAnsi="Cambria Math" w:cs="Calibri"/>
                </w:rPr>
                <m:t>-</m:t>
              </m:r>
              <m:sSub>
                <m:sSubPr>
                  <m:ctrlPr>
                    <w:rPr>
                      <w:rFonts w:ascii="Cambria Math" w:hAnsi="Cambria Math" w:cs="Calibri"/>
                      <w:i/>
                    </w:rPr>
                  </m:ctrlPr>
                </m:sSubPr>
                <m:e>
                  <m:r>
                    <w:rPr>
                      <w:rFonts w:ascii="Cambria Math" w:hAnsi="Cambria Math" w:cs="Calibri"/>
                    </w:rPr>
                    <m:t>BakingEfficiency</m:t>
                  </m:r>
                </m:e>
                <m:sub>
                  <m:r>
                    <w:rPr>
                      <w:rFonts w:ascii="Cambria Math" w:hAnsi="Cambria Math" w:cs="Calibri"/>
                    </w:rPr>
                    <m:t>Base</m:t>
                  </m:r>
                </m:sub>
              </m:sSub>
            </m:e>
          </m:d>
          <m:r>
            <w:rPr>
              <w:rFonts w:ascii="Cambria Math" w:hAnsi="Cambria Math" w:cs="Calibri"/>
            </w:rPr>
            <m:t>*Duty*Hours*</m:t>
          </m:r>
          <m:f>
            <m:fPr>
              <m:ctrlPr>
                <w:rPr>
                  <w:rFonts w:ascii="Cambria Math" w:hAnsi="Cambria Math" w:cs="Arial"/>
                  <w:i/>
                  <w:noProof/>
                  <w:szCs w:val="18"/>
                  <w:lang w:val="en"/>
                </w:rPr>
              </m:ctrlPr>
            </m:fPr>
            <m:num>
              <m:r>
                <m:rPr>
                  <m:sty m:val="p"/>
                </m:rPr>
                <w:rPr>
                  <w:rFonts w:ascii="Cambria Math" w:hAnsi="Cambria Math" w:cs="Calibri"/>
                </w:rPr>
                <m:t>1</m:t>
              </m:r>
            </m:num>
            <m:den>
              <m:r>
                <w:rPr>
                  <w:rFonts w:ascii="Cambria Math" w:hAnsi="Cambria Math" w:cs="Arial"/>
                  <w:noProof/>
                  <w:szCs w:val="18"/>
                  <w:lang w:val="en"/>
                </w:rPr>
                <m:t>100,000</m:t>
              </m:r>
            </m:den>
          </m:f>
        </m:oMath>
      </m:oMathPara>
    </w:p>
    <w:p w14:paraId="21C0E937" w14:textId="77777777" w:rsidR="00BA7C07" w:rsidRDefault="00BA7C07" w:rsidP="00BA7C07">
      <w:pPr>
        <w:rPr>
          <w:rFonts w:cs="Calibri"/>
        </w:rPr>
      </w:pPr>
      <w:r w:rsidRPr="001126E0">
        <w:rPr>
          <w:rFonts w:cs="Calibri"/>
        </w:rPr>
        <w:t>Where:</w:t>
      </w:r>
    </w:p>
    <w:p w14:paraId="00BFACDD" w14:textId="77777777" w:rsidR="00BA7C07" w:rsidRDefault="00BA7C07" w:rsidP="00BA7C07">
      <w:pPr>
        <w:ind w:firstLine="720"/>
        <w:rPr>
          <w:rFonts w:cs="Calibri"/>
        </w:rPr>
      </w:pPr>
      <w:r>
        <w:rPr>
          <w:rFonts w:cs="Calibri"/>
        </w:rPr>
        <w:t>InputRate</w:t>
      </w:r>
      <w:r>
        <w:rPr>
          <w:rFonts w:cs="Calibri"/>
        </w:rPr>
        <w:tab/>
      </w:r>
      <w:r>
        <w:rPr>
          <w:rFonts w:cs="Calibri"/>
        </w:rPr>
        <w:tab/>
        <w:t>= Input energy rate of rack oven – double oven</w:t>
      </w:r>
    </w:p>
    <w:p w14:paraId="54575182" w14:textId="77777777" w:rsidR="00BA7C07" w:rsidRDefault="00BA7C07" w:rsidP="00BA7C07">
      <w:pPr>
        <w:ind w:left="720"/>
        <w:rPr>
          <w:rFonts w:cs="Calibri"/>
        </w:rPr>
      </w:pPr>
      <w:r>
        <w:rPr>
          <w:rFonts w:cs="Calibri"/>
        </w:rPr>
        <w:tab/>
      </w:r>
      <w:r>
        <w:rPr>
          <w:rFonts w:cs="Calibri"/>
        </w:rPr>
        <w:tab/>
      </w:r>
      <w:r>
        <w:rPr>
          <w:rFonts w:cs="Calibri"/>
        </w:rPr>
        <w:tab/>
        <w:t>= Custom or if unknown, 275,000 Btu/hr</w:t>
      </w:r>
      <w:r>
        <w:rPr>
          <w:rStyle w:val="FootnoteReference"/>
          <w:noProof/>
        </w:rPr>
        <w:footnoteReference w:id="143"/>
      </w:r>
    </w:p>
    <w:p w14:paraId="34DEBD0C" w14:textId="76B56EC0" w:rsidR="00BA7C07" w:rsidRDefault="00BA7C07" w:rsidP="00BA7C07">
      <w:pPr>
        <w:ind w:firstLine="720"/>
        <w:rPr>
          <w:rFonts w:cs="Calibri"/>
        </w:rPr>
      </w:pPr>
      <w:r>
        <w:rPr>
          <w:rFonts w:cs="Calibri"/>
        </w:rPr>
        <w:t>BakingEfficiency</w:t>
      </w:r>
      <w:r w:rsidRPr="00FE4558">
        <w:rPr>
          <w:rFonts w:cs="Calibri"/>
          <w:vertAlign w:val="subscript"/>
        </w:rPr>
        <w:t>EE</w:t>
      </w:r>
      <w:r>
        <w:rPr>
          <w:rFonts w:cs="Calibri"/>
          <w:vertAlign w:val="subscript"/>
        </w:rPr>
        <w:tab/>
      </w:r>
      <w:r>
        <w:rPr>
          <w:rFonts w:cs="Calibri"/>
        </w:rPr>
        <w:t>= Baking efficiency of energy efficiency rack oven – double oven</w:t>
      </w:r>
    </w:p>
    <w:p w14:paraId="60074BFA" w14:textId="77777777" w:rsidR="00BA7C07" w:rsidRPr="00576D2F" w:rsidRDefault="00BA7C07" w:rsidP="00BA7C07">
      <w:pPr>
        <w:ind w:left="720"/>
        <w:rPr>
          <w:rFonts w:cs="Calibri"/>
        </w:rPr>
      </w:pPr>
      <w:r>
        <w:rPr>
          <w:rFonts w:cs="Calibri"/>
        </w:rPr>
        <w:tab/>
      </w:r>
      <w:r>
        <w:rPr>
          <w:rFonts w:cs="Calibri"/>
        </w:rPr>
        <w:tab/>
      </w:r>
      <w:r>
        <w:rPr>
          <w:rFonts w:cs="Calibri"/>
        </w:rPr>
        <w:tab/>
        <w:t>= Custom or if unknown, use 55%</w:t>
      </w:r>
      <w:r>
        <w:rPr>
          <w:rStyle w:val="FootnoteReference"/>
        </w:rPr>
        <w:footnoteReference w:id="144"/>
      </w:r>
    </w:p>
    <w:p w14:paraId="12FA8EC3" w14:textId="77777777" w:rsidR="00BA7C07" w:rsidRDefault="00BA7C07" w:rsidP="00BA7C07">
      <w:pPr>
        <w:ind w:firstLine="720"/>
        <w:rPr>
          <w:rFonts w:cs="Calibri"/>
        </w:rPr>
      </w:pPr>
      <w:r>
        <w:t>BakingEfficiency</w:t>
      </w:r>
      <w:r w:rsidRPr="00FE4558">
        <w:rPr>
          <w:rFonts w:cs="Calibri"/>
          <w:vertAlign w:val="subscript"/>
        </w:rPr>
        <w:t>Base</w:t>
      </w:r>
      <w:r>
        <w:rPr>
          <w:rFonts w:cs="Calibri"/>
        </w:rPr>
        <w:t xml:space="preserve"> </w:t>
      </w:r>
      <w:r>
        <w:rPr>
          <w:rFonts w:cs="Calibri"/>
        </w:rPr>
        <w:tab/>
        <w:t>= Baking efficiency of baseline rack oven – double oven</w:t>
      </w:r>
    </w:p>
    <w:p w14:paraId="3143999F" w14:textId="77777777" w:rsidR="00BA7C07" w:rsidRDefault="00BA7C07" w:rsidP="00BA7C07">
      <w:pPr>
        <w:ind w:left="720"/>
        <w:rPr>
          <w:rFonts w:cs="Calibri"/>
        </w:rPr>
      </w:pPr>
      <w:r>
        <w:rPr>
          <w:rFonts w:cs="Calibri"/>
        </w:rPr>
        <w:tab/>
      </w:r>
      <w:r>
        <w:rPr>
          <w:rFonts w:cs="Calibri"/>
        </w:rPr>
        <w:tab/>
      </w:r>
      <w:r>
        <w:rPr>
          <w:rFonts w:cs="Calibri"/>
        </w:rPr>
        <w:tab/>
        <w:t>= Custom or if unknown, 30%</w:t>
      </w:r>
    </w:p>
    <w:p w14:paraId="096926E2" w14:textId="77777777" w:rsidR="00BA7C07" w:rsidRDefault="00BA7C07" w:rsidP="00BA7C07">
      <w:pPr>
        <w:ind w:left="2160" w:hanging="1440"/>
        <w:rPr>
          <w:rFonts w:cstheme="minorHAnsi"/>
          <w:noProof/>
        </w:rPr>
      </w:pPr>
      <w:r>
        <w:rPr>
          <w:rFonts w:cstheme="minorHAnsi"/>
          <w:noProof/>
        </w:rPr>
        <w:t xml:space="preserve">Duty </w:t>
      </w:r>
      <w:r>
        <w:rPr>
          <w:rFonts w:cstheme="minorHAnsi"/>
          <w:noProof/>
        </w:rPr>
        <w:tab/>
      </w:r>
      <w:r>
        <w:rPr>
          <w:rFonts w:cstheme="minorHAnsi"/>
          <w:noProof/>
        </w:rPr>
        <w:tab/>
        <w:t>= Duty cycle of double rack oven</w:t>
      </w:r>
      <w:r>
        <w:t xml:space="preserve"> (%)</w:t>
      </w:r>
    </w:p>
    <w:p w14:paraId="22054F78" w14:textId="77777777" w:rsidR="00BA7C07" w:rsidRPr="008A16A5" w:rsidRDefault="00BA7C07" w:rsidP="00BA7C07">
      <w:pPr>
        <w:ind w:left="2160" w:hanging="1440"/>
        <w:rPr>
          <w:rFonts w:cstheme="minorHAnsi"/>
          <w:noProof/>
        </w:rPr>
      </w:pPr>
      <w:r>
        <w:rPr>
          <w:rFonts w:cstheme="minorHAnsi"/>
          <w:noProof/>
        </w:rPr>
        <w:tab/>
      </w:r>
      <w:r>
        <w:rPr>
          <w:rFonts w:cstheme="minorHAnsi"/>
          <w:noProof/>
        </w:rPr>
        <w:tab/>
        <w:t>= Custom or if unknown, use 75%</w:t>
      </w:r>
      <w:r>
        <w:rPr>
          <w:rStyle w:val="FootnoteReference"/>
          <w:noProof/>
        </w:rPr>
        <w:footnoteReference w:id="145"/>
      </w:r>
    </w:p>
    <w:p w14:paraId="40C67E3E" w14:textId="77777777" w:rsidR="00BA7C07" w:rsidRPr="001126E0" w:rsidRDefault="00BA7C07" w:rsidP="00BA7C07">
      <w:pPr>
        <w:ind w:left="720"/>
      </w:pPr>
      <w:r w:rsidRPr="001126E0">
        <w:rPr>
          <w:rFonts w:cs="Calibri"/>
        </w:rPr>
        <w:t>Hours</w:t>
      </w:r>
      <w:r>
        <w:t xml:space="preserve"> </w:t>
      </w:r>
      <w:r>
        <w:tab/>
      </w:r>
      <w:r>
        <w:tab/>
      </w:r>
      <w:r>
        <w:tab/>
      </w:r>
      <w:r w:rsidRPr="001126E0">
        <w:t>= Average daily hours of operation</w:t>
      </w:r>
    </w:p>
    <w:p w14:paraId="24D85DE6" w14:textId="2966BDAD" w:rsidR="00BA7C07" w:rsidRDefault="00BA7C07" w:rsidP="00704F48">
      <w:pPr>
        <w:ind w:left="720" w:firstLine="2160"/>
        <w:rPr>
          <w:rFonts w:cstheme="minorHAnsi"/>
          <w:noProof/>
        </w:rPr>
      </w:pPr>
      <w:r>
        <w:rPr>
          <w:rFonts w:cstheme="minorHAnsi"/>
          <w:noProof/>
        </w:rPr>
        <w:t>= Custom or if unknown, use 3,744 hours</w:t>
      </w:r>
      <w:r>
        <w:rPr>
          <w:rStyle w:val="FootnoteReference"/>
          <w:noProof/>
        </w:rPr>
        <w:footnoteReference w:id="146"/>
      </w:r>
    </w:p>
    <w:p w14:paraId="1B970232" w14:textId="65876E7C" w:rsidR="00BA7C07" w:rsidRPr="00576D2F" w:rsidRDefault="00BA7C07" w:rsidP="00704F48">
      <w:pPr>
        <w:ind w:left="2160" w:hanging="1440"/>
      </w:pPr>
      <w:r>
        <w:t>100,000</w:t>
      </w:r>
      <w:r>
        <w:tab/>
      </w:r>
      <w:r>
        <w:tab/>
      </w:r>
      <w:r w:rsidRPr="001126E0">
        <w:t>= Btu to therms conversion factor</w:t>
      </w:r>
    </w:p>
    <w:p w14:paraId="40B57614" w14:textId="77777777" w:rsidR="00BA7C07" w:rsidRDefault="00BA7C07" w:rsidP="00663C23">
      <w:pPr>
        <w:pStyle w:val="Heading6"/>
      </w:pPr>
      <w:r w:rsidRPr="002F371F">
        <w:t xml:space="preserve">Water Impact Descriptions and Calculation  </w:t>
      </w:r>
    </w:p>
    <w:p w14:paraId="0C7FC1F9" w14:textId="77777777" w:rsidR="00BA7C07" w:rsidRPr="00423D6F" w:rsidRDefault="00BA7C07" w:rsidP="00BA7C07">
      <w:r>
        <w:t>N/A</w:t>
      </w:r>
    </w:p>
    <w:p w14:paraId="1C4125BB" w14:textId="77777777" w:rsidR="00BA7C07" w:rsidRDefault="00BA7C07" w:rsidP="00663C23">
      <w:pPr>
        <w:pStyle w:val="Heading6"/>
      </w:pPr>
      <w:r w:rsidRPr="002F371F">
        <w:t xml:space="preserve">Deemed O&amp;M Cost Adjustment Calculation </w:t>
      </w:r>
    </w:p>
    <w:p w14:paraId="0A513A39" w14:textId="77777777" w:rsidR="00BA7C07" w:rsidRDefault="00BA7C07" w:rsidP="00BA7C07">
      <w:r>
        <w:t>N/A</w:t>
      </w:r>
    </w:p>
    <w:p w14:paraId="69335487" w14:textId="333663A0" w:rsidR="00BA7C07" w:rsidRDefault="00BA7C07" w:rsidP="00663C23">
      <w:pPr>
        <w:pStyle w:val="Heading6"/>
      </w:pPr>
      <w:r>
        <w:t>Measure Code CI-FSE-RKOV-VO2-</w:t>
      </w:r>
      <w:r w:rsidR="008643ED">
        <w:t>180101</w:t>
      </w:r>
    </w:p>
    <w:p w14:paraId="4B68B98B" w14:textId="1417BFA8" w:rsidR="00406D54" w:rsidRPr="00406D54" w:rsidRDefault="00F01767" w:rsidP="00663C23">
      <w:pPr>
        <w:pStyle w:val="Heading6"/>
      </w:pPr>
      <w:r>
        <w:t>Review Deadline: 1/1/2024</w:t>
      </w:r>
    </w:p>
    <w:p w14:paraId="378CAC92" w14:textId="77777777" w:rsidR="00C519DE" w:rsidRDefault="00C519DE" w:rsidP="00C519DE"/>
    <w:p w14:paraId="2AC532D5" w14:textId="77777777" w:rsidR="00C519DE" w:rsidRPr="00C519DE" w:rsidRDefault="00C519DE" w:rsidP="00C519DE">
      <w:pPr>
        <w:sectPr w:rsidR="00C519DE" w:rsidRPr="00C519DE" w:rsidSect="00360AC9">
          <w:pgSz w:w="12240" w:h="15840"/>
          <w:pgMar w:top="1440" w:right="1440" w:bottom="1440" w:left="1440" w:header="720" w:footer="720" w:gutter="0"/>
          <w:cols w:space="720"/>
        </w:sectPr>
      </w:pPr>
    </w:p>
    <w:p w14:paraId="6A3BEE64" w14:textId="77777777" w:rsidR="00CA5A74" w:rsidRPr="00A531EB" w:rsidRDefault="00CA5A74" w:rsidP="00E31290">
      <w:pPr>
        <w:pStyle w:val="Heading3"/>
      </w:pPr>
      <w:bookmarkStart w:id="246" w:name="_Toc437855190"/>
      <w:bookmarkStart w:id="247" w:name="_Ref406675760"/>
      <w:bookmarkStart w:id="248" w:name="_Toc437608305"/>
      <w:bookmarkStart w:id="249" w:name="_Toc466463496"/>
      <w:bookmarkStart w:id="250" w:name="_Toc474158073"/>
      <w:r w:rsidRPr="00A531EB">
        <w:lastRenderedPageBreak/>
        <w:t>ENERGY STAR Electric Convection Oven</w:t>
      </w:r>
      <w:bookmarkEnd w:id="246"/>
      <w:bookmarkEnd w:id="247"/>
      <w:bookmarkEnd w:id="248"/>
      <w:bookmarkEnd w:id="249"/>
      <w:bookmarkEnd w:id="250"/>
    </w:p>
    <w:p w14:paraId="18356A71" w14:textId="77777777" w:rsidR="00CA5A74" w:rsidRPr="00A531EB" w:rsidRDefault="00CA5A74" w:rsidP="00663C23">
      <w:pPr>
        <w:pStyle w:val="Heading6"/>
      </w:pPr>
      <w:r w:rsidRPr="00A531EB">
        <w:t xml:space="preserve">Description </w:t>
      </w:r>
    </w:p>
    <w:p w14:paraId="54412B0B" w14:textId="77777777" w:rsidR="00CA5A74" w:rsidRPr="00A531EB" w:rsidRDefault="00CA5A74" w:rsidP="00E442F6">
      <w:r w:rsidRPr="00A531EB">
        <w:t>Commercial convection ovens that are ENERGY STAR certified have higher heavy load cooking efficiencies, and lower idle energy rates, making them on average about 20 percent more efficient than standard models.  Energy savings estimates are for ovens using full size (18” x 36”) sheet pans.</w:t>
      </w:r>
    </w:p>
    <w:p w14:paraId="631D3576" w14:textId="77777777" w:rsidR="00CA5A74" w:rsidRPr="00A531EB" w:rsidRDefault="00CA5A74" w:rsidP="00CA5A74">
      <w:pPr>
        <w:rPr>
          <w:rFonts w:cs="Calibri"/>
        </w:rPr>
      </w:pPr>
      <w:r w:rsidRPr="00A531EB">
        <w:rPr>
          <w:rFonts w:cs="Calibri"/>
        </w:rPr>
        <w:t xml:space="preserve">This measure was developed to be applicable to the following program types; TOS.  </w:t>
      </w:r>
    </w:p>
    <w:p w14:paraId="7298E25B" w14:textId="77777777" w:rsidR="00CA5A74" w:rsidRPr="00A531EB" w:rsidRDefault="00CA5A74" w:rsidP="00CA5A74">
      <w:pPr>
        <w:rPr>
          <w:rFonts w:cs="Calibri"/>
        </w:rPr>
      </w:pPr>
      <w:r w:rsidRPr="00A531EB">
        <w:rPr>
          <w:rFonts w:cs="Calibri"/>
        </w:rPr>
        <w:t>If applied to other program types, the measure savings should be verified.</w:t>
      </w:r>
    </w:p>
    <w:p w14:paraId="6E30ABE0" w14:textId="77777777" w:rsidR="00CA5A74" w:rsidRPr="00A531EB" w:rsidRDefault="00CA5A74" w:rsidP="00663C23">
      <w:pPr>
        <w:pStyle w:val="Heading6"/>
        <w:rPr>
          <w:szCs w:val="18"/>
        </w:rPr>
      </w:pPr>
      <w:r w:rsidRPr="00A531EB">
        <w:t xml:space="preserve">Definition of Efficient Equipment </w:t>
      </w:r>
    </w:p>
    <w:p w14:paraId="5C3EA317" w14:textId="77777777" w:rsidR="00CA5A74" w:rsidRPr="00A531EB" w:rsidRDefault="00CA5A74" w:rsidP="00CA5A74">
      <w:pPr>
        <w:spacing w:after="240"/>
      </w:pPr>
      <w:r w:rsidRPr="00A531EB">
        <w:t>The efficient equipment is assumed to be an ENERGY STAR qualified electric convection oven.</w:t>
      </w:r>
    </w:p>
    <w:p w14:paraId="6A0386CA" w14:textId="77777777" w:rsidR="00CA5A74" w:rsidRPr="00A531EB" w:rsidRDefault="00CA5A74" w:rsidP="00663C23">
      <w:pPr>
        <w:pStyle w:val="Heading6"/>
      </w:pPr>
      <w:r w:rsidRPr="00A531EB">
        <w:t xml:space="preserve">Definition of Baseline Equipment </w:t>
      </w:r>
    </w:p>
    <w:p w14:paraId="2456E0A1" w14:textId="77777777" w:rsidR="00CA5A74" w:rsidRPr="00A531EB" w:rsidRDefault="00CA5A74" w:rsidP="00CA5A74">
      <w:pPr>
        <w:spacing w:after="240"/>
      </w:pPr>
      <w:r w:rsidRPr="00A531EB">
        <w:t>The baseline equipment is assumed to be a standard convection oven with a heavy load efficiency of 65%.</w:t>
      </w:r>
    </w:p>
    <w:p w14:paraId="33F453E2" w14:textId="77777777" w:rsidR="00CA5A74" w:rsidRPr="00A531EB" w:rsidRDefault="00CA5A74" w:rsidP="00663C23">
      <w:pPr>
        <w:pStyle w:val="Heading6"/>
      </w:pPr>
      <w:r w:rsidRPr="00A531EB">
        <w:t xml:space="preserve">Deemed Lifetime of Efficient Equipment </w:t>
      </w:r>
    </w:p>
    <w:p w14:paraId="3F42E54F" w14:textId="77777777" w:rsidR="00CA5A74" w:rsidRPr="00A531EB" w:rsidRDefault="00CA5A74" w:rsidP="00CA5A74">
      <w:pPr>
        <w:spacing w:after="240"/>
      </w:pPr>
      <w:r w:rsidRPr="00A531EB">
        <w:t>The expected measure life is assumed to be 12 years.</w:t>
      </w:r>
      <w:r w:rsidRPr="00A531EB">
        <w:rPr>
          <w:rFonts w:ascii="Arial" w:hAnsi="Arial"/>
          <w:vertAlign w:val="superscript"/>
        </w:rPr>
        <w:footnoteReference w:id="147"/>
      </w:r>
    </w:p>
    <w:p w14:paraId="0463EA3C" w14:textId="77777777" w:rsidR="00CA5A74" w:rsidRPr="00A531EB" w:rsidRDefault="00CA5A74" w:rsidP="00663C23">
      <w:pPr>
        <w:pStyle w:val="Heading6"/>
      </w:pPr>
      <w:r w:rsidRPr="00A531EB">
        <w:t xml:space="preserve">Deemed Measure Cost </w:t>
      </w:r>
    </w:p>
    <w:p w14:paraId="081DADCE" w14:textId="77777777" w:rsidR="00CA5A74" w:rsidRPr="00A531EB" w:rsidRDefault="00CA5A74" w:rsidP="00CA5A74">
      <w:pPr>
        <w:spacing w:after="240"/>
      </w:pPr>
      <w:r w:rsidRPr="00A531EB">
        <w:t>The incremental cost for this measure is assumed to be $800 for half size units and $1000 for full size</w:t>
      </w:r>
      <w:r w:rsidRPr="00A531EB">
        <w:rPr>
          <w:rFonts w:ascii="Arial" w:hAnsi="Arial"/>
          <w:vertAlign w:val="superscript"/>
        </w:rPr>
        <w:footnoteReference w:id="148"/>
      </w:r>
    </w:p>
    <w:p w14:paraId="75A17F8A" w14:textId="77777777" w:rsidR="00CA5A74" w:rsidRPr="00A531EB" w:rsidRDefault="00CA5A74" w:rsidP="00663C23">
      <w:pPr>
        <w:pStyle w:val="Heading6"/>
        <w:rPr>
          <w:szCs w:val="18"/>
        </w:rPr>
      </w:pPr>
      <w:r w:rsidRPr="00A531EB">
        <w:t>Loadshape</w:t>
      </w:r>
    </w:p>
    <w:p w14:paraId="4FA6CAD1" w14:textId="77777777" w:rsidR="00CA5A74" w:rsidRPr="00A531EB" w:rsidRDefault="00CA5A74" w:rsidP="00CA5A74">
      <w:pPr>
        <w:spacing w:after="240"/>
      </w:pPr>
      <w:r w:rsidRPr="00A531EB">
        <w:t>Loadshape C01 - Commercial Electric Cooking</w:t>
      </w:r>
    </w:p>
    <w:p w14:paraId="4CBF8D2A" w14:textId="77777777" w:rsidR="00CA5A74" w:rsidRPr="00A531EB" w:rsidRDefault="00CA5A74" w:rsidP="00663C23">
      <w:pPr>
        <w:pStyle w:val="Heading6"/>
        <w:rPr>
          <w:szCs w:val="18"/>
        </w:rPr>
      </w:pPr>
      <w:r w:rsidRPr="00A531EB">
        <w:t xml:space="preserve">Coincidence Factor </w:t>
      </w:r>
    </w:p>
    <w:p w14:paraId="6B976AE8" w14:textId="77777777" w:rsidR="00CA5A74" w:rsidRDefault="00CA5A74" w:rsidP="00CA5A74">
      <w:r w:rsidRPr="00A531EB">
        <w:t>Summer Peak Coincidence Factor for measure is provided below for different building type</w:t>
      </w:r>
      <w:r w:rsidRPr="00A531EB">
        <w:rPr>
          <w:rFonts w:ascii="Arial" w:hAnsi="Arial"/>
          <w:vertAlign w:val="superscript"/>
        </w:rPr>
        <w:footnoteReference w:id="149"/>
      </w:r>
      <w:r w:rsidRPr="00A531EB">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406D54" w:rsidRPr="00A531EB" w14:paraId="241A0F07" w14:textId="77777777" w:rsidTr="00406D54">
        <w:trPr>
          <w:cantSplit/>
          <w:trHeight w:hRule="exact" w:val="288"/>
          <w:tblHeader/>
          <w:jc w:val="center"/>
        </w:trPr>
        <w:tc>
          <w:tcPr>
            <w:tcW w:w="2640" w:type="dxa"/>
            <w:shd w:val="clear" w:color="auto" w:fill="7F7F7F" w:themeFill="text1" w:themeFillTint="80"/>
            <w:hideMark/>
          </w:tcPr>
          <w:p w14:paraId="38C77B89" w14:textId="77777777" w:rsidR="00406D54" w:rsidRPr="00A531EB" w:rsidRDefault="00406D54" w:rsidP="00406D54">
            <w:pPr>
              <w:keepLines/>
              <w:jc w:val="center"/>
            </w:pPr>
            <w:r w:rsidRPr="00A531EB">
              <w:rPr>
                <w:b/>
                <w:color w:val="FFFFFF"/>
              </w:rPr>
              <w:t>Location</w:t>
            </w:r>
          </w:p>
        </w:tc>
        <w:tc>
          <w:tcPr>
            <w:tcW w:w="1126" w:type="dxa"/>
            <w:shd w:val="clear" w:color="auto" w:fill="7F7F7F" w:themeFill="text1" w:themeFillTint="80"/>
          </w:tcPr>
          <w:p w14:paraId="57DB073E" w14:textId="77777777" w:rsidR="00406D54" w:rsidRPr="00A531EB" w:rsidRDefault="00406D54" w:rsidP="00406D54">
            <w:pPr>
              <w:keepLines/>
              <w:jc w:val="center"/>
            </w:pPr>
            <w:r w:rsidRPr="00A531EB">
              <w:rPr>
                <w:b/>
                <w:color w:val="FFFFFF"/>
              </w:rPr>
              <w:t>CF</w:t>
            </w:r>
          </w:p>
          <w:p w14:paraId="08B1B283" w14:textId="77777777" w:rsidR="00406D54" w:rsidRPr="00A531EB" w:rsidRDefault="00406D54" w:rsidP="00406D54">
            <w:pPr>
              <w:keepLines/>
              <w:jc w:val="center"/>
            </w:pPr>
            <w:r w:rsidRPr="00A531EB">
              <w:rPr>
                <w:b/>
                <w:color w:val="FFFFFF"/>
              </w:rPr>
              <w:t>CF</w:t>
            </w:r>
          </w:p>
        </w:tc>
      </w:tr>
      <w:tr w:rsidR="00406D54" w:rsidRPr="00A531EB" w14:paraId="1F763A20" w14:textId="77777777" w:rsidTr="00406D54">
        <w:trPr>
          <w:trHeight w:hRule="exact" w:val="288"/>
          <w:jc w:val="center"/>
        </w:trPr>
        <w:tc>
          <w:tcPr>
            <w:tcW w:w="2640" w:type="dxa"/>
            <w:noWrap/>
            <w:vAlign w:val="bottom"/>
          </w:tcPr>
          <w:p w14:paraId="16BF454E" w14:textId="77777777" w:rsidR="00406D54" w:rsidRPr="00A531EB" w:rsidRDefault="00406D54" w:rsidP="00406D54">
            <w:pPr>
              <w:keepLines/>
              <w:rPr>
                <w:rFonts w:cs="Calibri"/>
              </w:rPr>
            </w:pPr>
            <w:r w:rsidRPr="00A531EB">
              <w:rPr>
                <w:rFonts w:cs="Calibri"/>
              </w:rPr>
              <w:t>Fast Food Limited Menu</w:t>
            </w:r>
          </w:p>
        </w:tc>
        <w:tc>
          <w:tcPr>
            <w:tcW w:w="1126" w:type="dxa"/>
          </w:tcPr>
          <w:p w14:paraId="42D278EF" w14:textId="77777777" w:rsidR="00406D54" w:rsidRPr="00A531EB" w:rsidRDefault="00406D54" w:rsidP="00406D54">
            <w:pPr>
              <w:keepLines/>
              <w:jc w:val="center"/>
              <w:rPr>
                <w:rFonts w:cs="Calibri"/>
              </w:rPr>
            </w:pPr>
            <w:r w:rsidRPr="00A531EB">
              <w:rPr>
                <w:rFonts w:cs="Calibri"/>
              </w:rPr>
              <w:t>0.32</w:t>
            </w:r>
          </w:p>
        </w:tc>
      </w:tr>
      <w:tr w:rsidR="00406D54" w:rsidRPr="00A531EB" w14:paraId="49B3A1CE" w14:textId="77777777" w:rsidTr="00406D54">
        <w:trPr>
          <w:trHeight w:hRule="exact" w:val="288"/>
          <w:jc w:val="center"/>
        </w:trPr>
        <w:tc>
          <w:tcPr>
            <w:tcW w:w="2640" w:type="dxa"/>
            <w:noWrap/>
            <w:vAlign w:val="bottom"/>
          </w:tcPr>
          <w:p w14:paraId="15A0942D" w14:textId="77777777" w:rsidR="00406D54" w:rsidRPr="00A531EB" w:rsidRDefault="00406D54" w:rsidP="00406D54">
            <w:pPr>
              <w:keepLines/>
              <w:rPr>
                <w:rFonts w:cs="Calibri"/>
              </w:rPr>
            </w:pPr>
            <w:r w:rsidRPr="00A531EB">
              <w:rPr>
                <w:rFonts w:cs="Calibri"/>
              </w:rPr>
              <w:t>Fast Food Expanded Menu</w:t>
            </w:r>
          </w:p>
        </w:tc>
        <w:tc>
          <w:tcPr>
            <w:tcW w:w="1126" w:type="dxa"/>
          </w:tcPr>
          <w:p w14:paraId="4C613ED0" w14:textId="77777777" w:rsidR="00406D54" w:rsidRPr="00A531EB" w:rsidRDefault="00406D54" w:rsidP="00406D54">
            <w:pPr>
              <w:keepLines/>
              <w:jc w:val="center"/>
              <w:rPr>
                <w:rFonts w:cs="Calibri"/>
              </w:rPr>
            </w:pPr>
            <w:r w:rsidRPr="00A531EB">
              <w:rPr>
                <w:rFonts w:cs="Calibri"/>
              </w:rPr>
              <w:t>0.41</w:t>
            </w:r>
          </w:p>
        </w:tc>
      </w:tr>
      <w:tr w:rsidR="00406D54" w:rsidRPr="00A531EB" w14:paraId="1F9E193E" w14:textId="77777777" w:rsidTr="00406D54">
        <w:trPr>
          <w:trHeight w:hRule="exact" w:val="288"/>
          <w:jc w:val="center"/>
        </w:trPr>
        <w:tc>
          <w:tcPr>
            <w:tcW w:w="2640" w:type="dxa"/>
            <w:noWrap/>
            <w:vAlign w:val="bottom"/>
          </w:tcPr>
          <w:p w14:paraId="0B53396D" w14:textId="77777777" w:rsidR="00406D54" w:rsidRPr="00A531EB" w:rsidRDefault="00406D54" w:rsidP="00406D54">
            <w:pPr>
              <w:keepLines/>
              <w:rPr>
                <w:rFonts w:cs="Calibri"/>
              </w:rPr>
            </w:pPr>
            <w:r w:rsidRPr="00A531EB">
              <w:rPr>
                <w:rFonts w:cs="Calibri"/>
              </w:rPr>
              <w:t>Pizza</w:t>
            </w:r>
          </w:p>
        </w:tc>
        <w:tc>
          <w:tcPr>
            <w:tcW w:w="1126" w:type="dxa"/>
          </w:tcPr>
          <w:p w14:paraId="12CEB90E" w14:textId="77777777" w:rsidR="00406D54" w:rsidRPr="00A531EB" w:rsidRDefault="00406D54" w:rsidP="00406D54">
            <w:pPr>
              <w:keepLines/>
              <w:jc w:val="center"/>
              <w:rPr>
                <w:rFonts w:cs="Calibri"/>
              </w:rPr>
            </w:pPr>
            <w:r w:rsidRPr="00A531EB">
              <w:rPr>
                <w:rFonts w:cs="Calibri"/>
              </w:rPr>
              <w:t>0.46</w:t>
            </w:r>
          </w:p>
        </w:tc>
      </w:tr>
      <w:tr w:rsidR="00406D54" w:rsidRPr="00A531EB" w14:paraId="015EC37E" w14:textId="77777777" w:rsidTr="00406D54">
        <w:trPr>
          <w:trHeight w:hRule="exact" w:val="288"/>
          <w:jc w:val="center"/>
        </w:trPr>
        <w:tc>
          <w:tcPr>
            <w:tcW w:w="2640" w:type="dxa"/>
            <w:noWrap/>
            <w:vAlign w:val="bottom"/>
          </w:tcPr>
          <w:p w14:paraId="0F3B1A1F" w14:textId="77777777" w:rsidR="00406D54" w:rsidRPr="00A531EB" w:rsidRDefault="00406D54" w:rsidP="00406D54">
            <w:pPr>
              <w:keepLines/>
              <w:rPr>
                <w:rFonts w:cs="Calibri"/>
              </w:rPr>
            </w:pPr>
            <w:r w:rsidRPr="00A531EB">
              <w:rPr>
                <w:rFonts w:cs="Calibri"/>
              </w:rPr>
              <w:t>Full Service Limited Menu</w:t>
            </w:r>
          </w:p>
        </w:tc>
        <w:tc>
          <w:tcPr>
            <w:tcW w:w="1126" w:type="dxa"/>
          </w:tcPr>
          <w:p w14:paraId="6965CC62" w14:textId="77777777" w:rsidR="00406D54" w:rsidRPr="00A531EB" w:rsidRDefault="00406D54" w:rsidP="00406D54">
            <w:pPr>
              <w:keepLines/>
              <w:jc w:val="center"/>
              <w:rPr>
                <w:rFonts w:cs="Calibri"/>
              </w:rPr>
            </w:pPr>
            <w:r w:rsidRPr="00A531EB">
              <w:rPr>
                <w:rFonts w:cs="Calibri"/>
              </w:rPr>
              <w:t>0.51</w:t>
            </w:r>
          </w:p>
        </w:tc>
      </w:tr>
      <w:tr w:rsidR="00406D54" w:rsidRPr="00A531EB" w14:paraId="20F36B9F" w14:textId="77777777" w:rsidTr="00406D54">
        <w:trPr>
          <w:trHeight w:hRule="exact" w:val="288"/>
          <w:jc w:val="center"/>
        </w:trPr>
        <w:tc>
          <w:tcPr>
            <w:tcW w:w="2640" w:type="dxa"/>
            <w:noWrap/>
            <w:vAlign w:val="bottom"/>
          </w:tcPr>
          <w:p w14:paraId="2B7E5DDD" w14:textId="77777777" w:rsidR="00406D54" w:rsidRPr="00A531EB" w:rsidRDefault="00406D54" w:rsidP="00406D54">
            <w:pPr>
              <w:keepLines/>
              <w:rPr>
                <w:rFonts w:cs="Calibri"/>
              </w:rPr>
            </w:pPr>
            <w:r w:rsidRPr="00A531EB">
              <w:rPr>
                <w:rFonts w:cs="Calibri"/>
              </w:rPr>
              <w:t>Full Service Expanded Menu</w:t>
            </w:r>
          </w:p>
        </w:tc>
        <w:tc>
          <w:tcPr>
            <w:tcW w:w="1126" w:type="dxa"/>
          </w:tcPr>
          <w:p w14:paraId="29E3BDC1" w14:textId="77777777" w:rsidR="00406D54" w:rsidRPr="00A531EB" w:rsidRDefault="00406D54" w:rsidP="00406D54">
            <w:pPr>
              <w:keepLines/>
              <w:jc w:val="center"/>
              <w:rPr>
                <w:rFonts w:cs="Calibri"/>
              </w:rPr>
            </w:pPr>
            <w:r w:rsidRPr="00A531EB">
              <w:rPr>
                <w:rFonts w:cs="Calibri"/>
              </w:rPr>
              <w:t>0.36</w:t>
            </w:r>
          </w:p>
        </w:tc>
      </w:tr>
      <w:tr w:rsidR="00406D54" w:rsidRPr="00A531EB" w14:paraId="39F51561" w14:textId="77777777" w:rsidTr="00406D54">
        <w:trPr>
          <w:trHeight w:hRule="exact" w:val="288"/>
          <w:jc w:val="center"/>
        </w:trPr>
        <w:tc>
          <w:tcPr>
            <w:tcW w:w="2640" w:type="dxa"/>
            <w:noWrap/>
            <w:vAlign w:val="bottom"/>
          </w:tcPr>
          <w:p w14:paraId="35746E12" w14:textId="77777777" w:rsidR="00406D54" w:rsidRPr="00A531EB" w:rsidRDefault="00406D54" w:rsidP="00406D54">
            <w:pPr>
              <w:keepLines/>
              <w:rPr>
                <w:rFonts w:cs="Calibri"/>
              </w:rPr>
            </w:pPr>
            <w:r w:rsidRPr="00A531EB">
              <w:rPr>
                <w:rFonts w:cs="Calibri"/>
              </w:rPr>
              <w:t>Cafeteria</w:t>
            </w:r>
          </w:p>
        </w:tc>
        <w:tc>
          <w:tcPr>
            <w:tcW w:w="1126" w:type="dxa"/>
          </w:tcPr>
          <w:p w14:paraId="4EAF6651" w14:textId="77777777" w:rsidR="00406D54" w:rsidRPr="00A531EB" w:rsidRDefault="00406D54" w:rsidP="00406D54">
            <w:pPr>
              <w:keepLines/>
              <w:jc w:val="center"/>
              <w:rPr>
                <w:rFonts w:cs="Calibri"/>
              </w:rPr>
            </w:pPr>
            <w:r w:rsidRPr="00A531EB">
              <w:rPr>
                <w:rFonts w:cs="Calibri"/>
              </w:rPr>
              <w:t>0.36</w:t>
            </w:r>
          </w:p>
        </w:tc>
      </w:tr>
      <w:tr w:rsidR="00406D54" w:rsidRPr="00A531EB" w14:paraId="1F0DDF4E" w14:textId="77777777" w:rsidTr="00406D54">
        <w:trPr>
          <w:trHeight w:hRule="exact" w:val="288"/>
          <w:jc w:val="center"/>
        </w:trPr>
        <w:tc>
          <w:tcPr>
            <w:tcW w:w="2640" w:type="dxa"/>
            <w:noWrap/>
            <w:vAlign w:val="bottom"/>
          </w:tcPr>
          <w:p w14:paraId="0A420FEB" w14:textId="77777777" w:rsidR="00406D54" w:rsidRPr="00A531EB" w:rsidRDefault="00406D54" w:rsidP="00406D54">
            <w:pPr>
              <w:keepLines/>
              <w:rPr>
                <w:rFonts w:cs="Calibri"/>
              </w:rPr>
            </w:pPr>
            <w:r w:rsidRPr="00A531EB">
              <w:rPr>
                <w:rFonts w:cs="Calibri"/>
              </w:rPr>
              <w:t>Unknown</w:t>
            </w:r>
          </w:p>
        </w:tc>
        <w:tc>
          <w:tcPr>
            <w:tcW w:w="1126" w:type="dxa"/>
          </w:tcPr>
          <w:p w14:paraId="23697082" w14:textId="77777777" w:rsidR="00406D54" w:rsidRPr="00A531EB" w:rsidRDefault="00406D54" w:rsidP="00406D54">
            <w:pPr>
              <w:keepLines/>
              <w:jc w:val="center"/>
              <w:rPr>
                <w:rFonts w:cs="Calibri"/>
              </w:rPr>
            </w:pPr>
            <w:r w:rsidRPr="00A531EB">
              <w:rPr>
                <w:rFonts w:cs="Calibri"/>
              </w:rPr>
              <w:t>0.40</w:t>
            </w:r>
          </w:p>
        </w:tc>
      </w:tr>
    </w:tbl>
    <w:p w14:paraId="32065A6B" w14:textId="77777777" w:rsidR="00406D54" w:rsidRPr="00A531EB" w:rsidRDefault="00406D54" w:rsidP="00406D54">
      <w:pPr>
        <w:jc w:val="left"/>
      </w:pPr>
    </w:p>
    <w:p w14:paraId="5865A568" w14:textId="77777777" w:rsidR="00CA5A74" w:rsidRPr="00A531EB" w:rsidRDefault="00CA5A74" w:rsidP="00CA5A74">
      <w:pPr>
        <w:keepNext/>
        <w:pBdr>
          <w:top w:val="double" w:sz="4" w:space="1" w:color="auto"/>
          <w:bottom w:val="double" w:sz="4" w:space="0" w:color="auto"/>
        </w:pBdr>
        <w:spacing w:after="240"/>
        <w:jc w:val="center"/>
        <w:rPr>
          <w:rFonts w:cs="Calibri"/>
          <w:b/>
        </w:rPr>
      </w:pPr>
      <w:r w:rsidRPr="00A531EB">
        <w:rPr>
          <w:rFonts w:cs="Calibri"/>
          <w:b/>
        </w:rPr>
        <w:lastRenderedPageBreak/>
        <w:t>Algorithm</w:t>
      </w:r>
    </w:p>
    <w:p w14:paraId="4E8763B1" w14:textId="77777777" w:rsidR="00CA5A74" w:rsidRPr="00A531EB" w:rsidRDefault="00CA5A74" w:rsidP="00CA5A74">
      <w:pPr>
        <w:keepNext/>
        <w:keepLines/>
        <w:spacing w:before="200" w:after="240"/>
        <w:outlineLvl w:val="5"/>
        <w:rPr>
          <w:b/>
          <w:iCs/>
          <w:smallCaps/>
          <w:szCs w:val="18"/>
        </w:rPr>
      </w:pPr>
      <w:r w:rsidRPr="00A531EB">
        <w:rPr>
          <w:b/>
          <w:iCs/>
          <w:smallCaps/>
        </w:rPr>
        <w:t xml:space="preserve">Calculation of Savings </w:t>
      </w:r>
    </w:p>
    <w:p w14:paraId="3B086022" w14:textId="77777777" w:rsidR="00CA5A74" w:rsidRPr="00A531EB" w:rsidRDefault="00CA5A74" w:rsidP="00CA5A74">
      <w:pPr>
        <w:keepNext/>
        <w:keepLines/>
        <w:spacing w:before="200" w:after="240"/>
        <w:outlineLvl w:val="5"/>
        <w:rPr>
          <w:b/>
          <w:iCs/>
          <w:smallCaps/>
        </w:rPr>
      </w:pPr>
      <w:r w:rsidRPr="00A531EB">
        <w:rPr>
          <w:b/>
          <w:iCs/>
          <w:smallCaps/>
        </w:rPr>
        <w:t xml:space="preserve">Electric Energy Savings </w:t>
      </w:r>
    </w:p>
    <w:p w14:paraId="4B5CC23B" w14:textId="77777777" w:rsidR="00CA5A74" w:rsidRPr="00A531EB" w:rsidRDefault="00CA5A74" w:rsidP="00406D54">
      <w:pPr>
        <w:ind w:left="720" w:firstLine="720"/>
      </w:pPr>
      <w:r w:rsidRPr="00A531EB">
        <w:rPr>
          <w:rFonts w:eastAsia="TimesNewRomanPSMT" w:cs="TimesNewRomanPSMT"/>
        </w:rPr>
        <w:t>ΔkWh</w:t>
      </w:r>
      <w:r w:rsidRPr="00A531EB">
        <w:rPr>
          <w:rFonts w:eastAsia="TimesNewRomanPSMT" w:cs="TimesNewRomanPSMT"/>
        </w:rPr>
        <w:tab/>
        <w:t>= kWH</w:t>
      </w:r>
      <w:r w:rsidRPr="00A531EB">
        <w:rPr>
          <w:rFonts w:eastAsia="TimesNewRomanPSMT" w:cs="TimesNewRomanPSMT"/>
          <w:vertAlign w:val="subscript"/>
        </w:rPr>
        <w:t>base</w:t>
      </w:r>
      <w:r w:rsidRPr="00A531EB">
        <w:rPr>
          <w:rFonts w:eastAsia="TimesNewRomanPSMT" w:cs="TimesNewRomanPSMT"/>
        </w:rPr>
        <w:t xml:space="preserve"> - kWh</w:t>
      </w:r>
      <w:r w:rsidRPr="00A531EB">
        <w:rPr>
          <w:rFonts w:eastAsia="TimesNewRomanPSMT" w:cs="TimesNewRomanPSMT"/>
          <w:vertAlign w:val="subscript"/>
        </w:rPr>
        <w:t>eff</w:t>
      </w:r>
    </w:p>
    <w:p w14:paraId="40942F05" w14:textId="77777777" w:rsidR="00CA5A74" w:rsidRPr="00A531EB" w:rsidRDefault="00CA5A74" w:rsidP="00406D54">
      <w:pPr>
        <w:ind w:left="720"/>
        <w:rPr>
          <w:rFonts w:eastAsia="TimesNewRomanPSMT" w:cs="TimesNewRomanPSMT"/>
        </w:rPr>
      </w:pPr>
      <w:r w:rsidRPr="00A531EB">
        <w:rPr>
          <w:rFonts w:eastAsia="TimesNewRomanPSMT" w:cs="TimesNewRomanPSMT"/>
        </w:rPr>
        <w:t xml:space="preserve">kWh </w:t>
      </w:r>
      <w:r w:rsidRPr="00A531EB">
        <w:rPr>
          <w:rFonts w:eastAsia="TimesNewRomanPSMT" w:cs="TimesNewRomanPSMT"/>
        </w:rPr>
        <w:tab/>
      </w:r>
      <w:r w:rsidRPr="00A531EB">
        <w:rPr>
          <w:rFonts w:eastAsia="TimesNewRomanPSMT" w:cs="TimesNewRomanPSMT"/>
        </w:rPr>
        <w:tab/>
        <w:t>= [(LB * E</w:t>
      </w:r>
      <w:r w:rsidRPr="00A531EB">
        <w:rPr>
          <w:rFonts w:eastAsia="TimesNewRomanPSMT" w:cs="TimesNewRomanPSMT"/>
          <w:vertAlign w:val="subscript"/>
        </w:rPr>
        <w:t>FOOD</w:t>
      </w:r>
      <w:r w:rsidRPr="00A531EB">
        <w:rPr>
          <w:rFonts w:eastAsia="TimesNewRomanPSMT" w:cs="TimesNewRomanPSMT"/>
        </w:rPr>
        <w:t>/EFF) + (IDLE * (HOURS</w:t>
      </w:r>
      <w:r w:rsidRPr="00A531EB">
        <w:rPr>
          <w:rFonts w:eastAsia="TimesNewRomanPSMT" w:cs="TimesNewRomanPSMT"/>
          <w:vertAlign w:val="subscript"/>
        </w:rPr>
        <w:t>DAY</w:t>
      </w:r>
      <w:r w:rsidRPr="00A531EB">
        <w:rPr>
          <w:rFonts w:eastAsia="TimesNewRomanPSMT" w:cs="TimesNewRomanPSMT"/>
        </w:rPr>
        <w:t xml:space="preserve"> – LB/PC – PRE</w:t>
      </w:r>
      <w:r w:rsidRPr="00A531EB">
        <w:rPr>
          <w:rFonts w:eastAsia="TimesNewRomanPSMT" w:cs="TimesNewRomanPSMT"/>
          <w:vertAlign w:val="subscript"/>
        </w:rPr>
        <w:t>TIME</w:t>
      </w:r>
      <w:r w:rsidRPr="00A531EB">
        <w:rPr>
          <w:rFonts w:eastAsia="TimesNewRomanPSMT" w:cs="TimesNewRomanPSMT"/>
        </w:rPr>
        <w:t>/60)) + PRE</w:t>
      </w:r>
      <w:r w:rsidRPr="00A531EB">
        <w:rPr>
          <w:rFonts w:eastAsia="TimesNewRomanPSMT" w:cs="TimesNewRomanPSMT"/>
          <w:vertAlign w:val="subscript"/>
        </w:rPr>
        <w:t>ENERGY</w:t>
      </w:r>
      <w:r w:rsidRPr="00A531EB">
        <w:rPr>
          <w:rFonts w:eastAsia="TimesNewRomanPSMT" w:cs="TimesNewRomanPSMT"/>
        </w:rPr>
        <w:t>] * DAYS</w:t>
      </w:r>
      <w:r w:rsidRPr="00A531EB">
        <w:rPr>
          <w:rFonts w:eastAsia="TimesNewRomanPSMT" w:cs="TimesNewRomanPSMT"/>
        </w:rPr>
        <w:br/>
      </w:r>
    </w:p>
    <w:p w14:paraId="0FDCA7A3" w14:textId="77777777" w:rsidR="00CA5A74" w:rsidRPr="00A531EB" w:rsidRDefault="00CA5A74" w:rsidP="00406D54">
      <w:pPr>
        <w:rPr>
          <w:rFonts w:eastAsia="TimesNewRomanPSMT" w:cs="TimesNewRomanPSMT"/>
        </w:rPr>
      </w:pPr>
      <w:r w:rsidRPr="00A531EB">
        <w:rPr>
          <w:rFonts w:eastAsia="TimesNewRomanPSMT" w:cs="TimesNewRomanPSMT"/>
        </w:rPr>
        <w:t>Where:</w:t>
      </w:r>
    </w:p>
    <w:p w14:paraId="1F17E35F" w14:textId="77777777" w:rsidR="00CA5A74" w:rsidRPr="00A531EB" w:rsidRDefault="00CA5A74" w:rsidP="00406D54">
      <w:pPr>
        <w:autoSpaceDE w:val="0"/>
        <w:autoSpaceDN w:val="0"/>
        <w:adjustRightInd w:val="0"/>
        <w:ind w:left="720"/>
        <w:rPr>
          <w:rFonts w:eastAsia="TimesNewRomanPSMT" w:cs="TimesNewRomanPSMT"/>
        </w:rPr>
      </w:pPr>
      <w:r w:rsidRPr="00A531EB">
        <w:rPr>
          <w:rFonts w:eastAsia="TimesNewRomanPSMT" w:cs="TimesNewRomanPSMT"/>
        </w:rPr>
        <w:t>kWH</w:t>
      </w:r>
      <w:r w:rsidRPr="00A531EB">
        <w:rPr>
          <w:rFonts w:eastAsia="TimesNewRomanPSMT" w:cs="TimesNewRomanPSMT"/>
          <w:vertAlign w:val="subscript"/>
        </w:rPr>
        <w:t>base</w:t>
      </w:r>
      <w:r w:rsidRPr="00A531EB">
        <w:rPr>
          <w:rFonts w:eastAsia="TimesNewRomanPSMT" w:cs="TimesNewRomanPSMT"/>
        </w:rPr>
        <w:tab/>
      </w:r>
      <w:r w:rsidRPr="00A531EB">
        <w:rPr>
          <w:rFonts w:eastAsia="TimesNewRomanPSMT" w:cs="TimesNewRomanPSMT"/>
        </w:rPr>
        <w:tab/>
        <w:t>= the annual energy usage of the baseline equipment calculated using baseline values</w:t>
      </w:r>
    </w:p>
    <w:p w14:paraId="727A6E1A" w14:textId="77777777" w:rsidR="00CA5A74" w:rsidRPr="00A531EB" w:rsidRDefault="00CA5A74" w:rsidP="00406D54">
      <w:pPr>
        <w:autoSpaceDE w:val="0"/>
        <w:autoSpaceDN w:val="0"/>
        <w:adjustRightInd w:val="0"/>
        <w:ind w:left="720"/>
        <w:rPr>
          <w:rFonts w:eastAsia="TimesNewRomanPSMT" w:cs="TimesNewRomanPSMT"/>
        </w:rPr>
      </w:pPr>
      <w:r w:rsidRPr="00A531EB">
        <w:rPr>
          <w:rFonts w:eastAsia="TimesNewRomanPSMT" w:cs="TimesNewRomanPSMT"/>
        </w:rPr>
        <w:t>kWH</w:t>
      </w:r>
      <w:r w:rsidRPr="00A531EB">
        <w:rPr>
          <w:rFonts w:eastAsia="TimesNewRomanPSMT" w:cs="TimesNewRomanPSMT"/>
          <w:vertAlign w:val="subscript"/>
        </w:rPr>
        <w:t>eff</w:t>
      </w:r>
      <w:r w:rsidRPr="00A531EB">
        <w:rPr>
          <w:rFonts w:eastAsia="TimesNewRomanPSMT" w:cs="TimesNewRomanPSMT"/>
        </w:rPr>
        <w:tab/>
      </w:r>
      <w:r w:rsidRPr="00A531EB">
        <w:rPr>
          <w:rFonts w:eastAsia="TimesNewRomanPSMT" w:cs="TimesNewRomanPSMT"/>
        </w:rPr>
        <w:tab/>
        <w:t>= the annual energy usage of the efficient equipment calculated using efficient values</w:t>
      </w:r>
    </w:p>
    <w:p w14:paraId="5DDEDD4B" w14:textId="77777777" w:rsidR="00CA5A74" w:rsidRPr="00A531EB" w:rsidRDefault="00CA5A74" w:rsidP="00406D54">
      <w:pPr>
        <w:autoSpaceDE w:val="0"/>
        <w:autoSpaceDN w:val="0"/>
        <w:adjustRightInd w:val="0"/>
        <w:ind w:left="720"/>
        <w:rPr>
          <w:rFonts w:eastAsia="TimesNewRomanPSMT" w:cs="TimesNewRomanPSMT"/>
        </w:rPr>
      </w:pPr>
      <w:r w:rsidRPr="00A531EB">
        <w:rPr>
          <w:rFonts w:eastAsia="TimesNewRomanPSMT" w:cs="TimesNewRomanPSMT"/>
        </w:rPr>
        <w:t>HOURS</w:t>
      </w:r>
      <w:r w:rsidRPr="00A531EB">
        <w:rPr>
          <w:rFonts w:eastAsia="TimesNewRomanPSMT" w:cs="TimesNewRomanPSMT"/>
          <w:vertAlign w:val="subscript"/>
        </w:rPr>
        <w:t>DAY</w:t>
      </w:r>
      <w:r w:rsidRPr="00A531EB">
        <w:rPr>
          <w:rFonts w:eastAsia="TimesNewRomanPSMT" w:cs="TimesNewRomanPSMT"/>
        </w:rPr>
        <w:tab/>
        <w:t>= daily operating hours</w:t>
      </w:r>
    </w:p>
    <w:p w14:paraId="49DC7E35" w14:textId="77777777" w:rsidR="00CA5A74" w:rsidRPr="00A531EB" w:rsidRDefault="00CA5A74" w:rsidP="00406D54">
      <w:pPr>
        <w:autoSpaceDE w:val="0"/>
        <w:autoSpaceDN w:val="0"/>
        <w:adjustRightInd w:val="0"/>
        <w:ind w:left="720"/>
        <w:rPr>
          <w:rFonts w:eastAsia="TimesNewRomanPSMT" w:cs="TimesNewRomanPSMT"/>
        </w:rPr>
      </w:pPr>
      <w:r w:rsidRPr="00A531EB">
        <w:rPr>
          <w:rFonts w:eastAsia="TimesNewRomanPSMT" w:cs="TimesNewRomanPSMT"/>
        </w:rPr>
        <w:tab/>
      </w:r>
      <w:r w:rsidRPr="00A531EB">
        <w:rPr>
          <w:rFonts w:eastAsia="TimesNewRomanPSMT" w:cs="TimesNewRomanPSMT"/>
        </w:rPr>
        <w:tab/>
        <w:t>= Actual, defaults:</w:t>
      </w:r>
    </w:p>
    <w:tbl>
      <w:tblPr>
        <w:tblW w:w="4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403"/>
      </w:tblGrid>
      <w:tr w:rsidR="00CA5A74" w:rsidRPr="00A531EB" w14:paraId="5A843D8A" w14:textId="77777777" w:rsidTr="001C69E3">
        <w:trPr>
          <w:trHeight w:val="288"/>
          <w:jc w:val="center"/>
        </w:trPr>
        <w:tc>
          <w:tcPr>
            <w:tcW w:w="2640" w:type="dxa"/>
            <w:shd w:val="clear" w:color="auto" w:fill="7F7F7F" w:themeFill="text1" w:themeFillTint="80"/>
            <w:vAlign w:val="center"/>
            <w:hideMark/>
          </w:tcPr>
          <w:p w14:paraId="2AE289AD" w14:textId="77777777" w:rsidR="00CA5A74" w:rsidRPr="00A531EB" w:rsidRDefault="00CA5A74" w:rsidP="00406D54">
            <w:pPr>
              <w:spacing w:after="0"/>
              <w:jc w:val="center"/>
            </w:pPr>
            <w:r w:rsidRPr="00A531EB">
              <w:rPr>
                <w:b/>
                <w:color w:val="FFFFFF"/>
              </w:rPr>
              <w:t>Type of Food Service</w:t>
            </w:r>
          </w:p>
        </w:tc>
        <w:tc>
          <w:tcPr>
            <w:tcW w:w="1403" w:type="dxa"/>
            <w:shd w:val="clear" w:color="auto" w:fill="7F7F7F" w:themeFill="text1" w:themeFillTint="80"/>
            <w:vAlign w:val="center"/>
          </w:tcPr>
          <w:p w14:paraId="4FC88431" w14:textId="77777777" w:rsidR="00CA5A74" w:rsidRPr="00A531EB" w:rsidRDefault="00CA5A74" w:rsidP="00406D54">
            <w:pPr>
              <w:spacing w:after="0"/>
              <w:jc w:val="center"/>
            </w:pPr>
            <w:r w:rsidRPr="00A531EB">
              <w:rPr>
                <w:rFonts w:eastAsia="TimesNewRomanPSMT" w:cs="TimesNewRomanPSMT"/>
                <w:b/>
                <w:color w:val="FFFFFF"/>
              </w:rPr>
              <w:t>HOURS</w:t>
            </w:r>
            <w:r w:rsidRPr="00A531EB">
              <w:rPr>
                <w:rFonts w:eastAsia="TimesNewRomanPSMT" w:cs="TimesNewRomanPSMT"/>
                <w:b/>
                <w:color w:val="FFFFFF"/>
                <w:vertAlign w:val="subscript"/>
              </w:rPr>
              <w:t>DAY</w:t>
            </w:r>
            <w:r w:rsidRPr="00A531EB">
              <w:rPr>
                <w:rFonts w:ascii="Arial" w:hAnsi="Arial"/>
                <w:b/>
                <w:noProof/>
                <w:color w:val="FFFFFF"/>
                <w:vertAlign w:val="superscript"/>
              </w:rPr>
              <w:t xml:space="preserve"> </w:t>
            </w:r>
            <w:r w:rsidRPr="00A531EB">
              <w:rPr>
                <w:rFonts w:ascii="Arial" w:hAnsi="Arial"/>
                <w:b/>
                <w:noProof/>
                <w:color w:val="FFFFFF"/>
                <w:vertAlign w:val="superscript"/>
              </w:rPr>
              <w:footnoteReference w:id="150"/>
            </w:r>
          </w:p>
        </w:tc>
      </w:tr>
      <w:tr w:rsidR="00CA5A74" w:rsidRPr="00A531EB" w14:paraId="2A6E087D" w14:textId="77777777" w:rsidTr="001C69E3">
        <w:trPr>
          <w:trHeight w:val="288"/>
          <w:jc w:val="center"/>
        </w:trPr>
        <w:tc>
          <w:tcPr>
            <w:tcW w:w="2640" w:type="dxa"/>
            <w:noWrap/>
            <w:vAlign w:val="center"/>
          </w:tcPr>
          <w:p w14:paraId="1E39CCFF" w14:textId="77777777" w:rsidR="00CA5A74" w:rsidRPr="00A531EB" w:rsidRDefault="00CA5A74" w:rsidP="00406D54">
            <w:pPr>
              <w:spacing w:after="0"/>
              <w:rPr>
                <w:rFonts w:cs="Calibri"/>
              </w:rPr>
            </w:pPr>
            <w:r w:rsidRPr="00A531EB">
              <w:rPr>
                <w:rFonts w:cs="Calibri"/>
              </w:rPr>
              <w:t>Fast Food, limited menu</w:t>
            </w:r>
          </w:p>
        </w:tc>
        <w:tc>
          <w:tcPr>
            <w:tcW w:w="1403" w:type="dxa"/>
            <w:vAlign w:val="center"/>
          </w:tcPr>
          <w:p w14:paraId="2A7A21C3" w14:textId="77777777" w:rsidR="00CA5A74" w:rsidRPr="00A531EB" w:rsidRDefault="00CA5A74" w:rsidP="00406D54">
            <w:pPr>
              <w:spacing w:after="0"/>
              <w:jc w:val="center"/>
              <w:rPr>
                <w:rFonts w:cs="Calibri"/>
              </w:rPr>
            </w:pPr>
            <w:r w:rsidRPr="00A531EB">
              <w:rPr>
                <w:rFonts w:cs="Calibri"/>
              </w:rPr>
              <w:t>4</w:t>
            </w:r>
          </w:p>
        </w:tc>
      </w:tr>
      <w:tr w:rsidR="00CA5A74" w:rsidRPr="00A531EB" w14:paraId="7E5F6688" w14:textId="77777777" w:rsidTr="001C69E3">
        <w:trPr>
          <w:trHeight w:val="288"/>
          <w:jc w:val="center"/>
        </w:trPr>
        <w:tc>
          <w:tcPr>
            <w:tcW w:w="2640" w:type="dxa"/>
            <w:noWrap/>
            <w:vAlign w:val="center"/>
          </w:tcPr>
          <w:p w14:paraId="5A48644C" w14:textId="77777777" w:rsidR="00CA5A74" w:rsidRPr="00A531EB" w:rsidRDefault="00CA5A74" w:rsidP="00406D54">
            <w:pPr>
              <w:spacing w:after="0"/>
              <w:rPr>
                <w:rFonts w:cs="Calibri"/>
              </w:rPr>
            </w:pPr>
            <w:r w:rsidRPr="00A531EB">
              <w:rPr>
                <w:rFonts w:cs="Calibri"/>
              </w:rPr>
              <w:t>Fast Food, expanded menu</w:t>
            </w:r>
          </w:p>
        </w:tc>
        <w:tc>
          <w:tcPr>
            <w:tcW w:w="1403" w:type="dxa"/>
            <w:vAlign w:val="center"/>
          </w:tcPr>
          <w:p w14:paraId="263C9CFD" w14:textId="77777777" w:rsidR="00CA5A74" w:rsidRPr="00A531EB" w:rsidRDefault="00CA5A74" w:rsidP="00406D54">
            <w:pPr>
              <w:spacing w:after="0"/>
              <w:jc w:val="center"/>
              <w:rPr>
                <w:rFonts w:cs="Calibri"/>
              </w:rPr>
            </w:pPr>
            <w:r w:rsidRPr="00A531EB">
              <w:rPr>
                <w:rFonts w:cs="Calibri"/>
              </w:rPr>
              <w:t>5</w:t>
            </w:r>
          </w:p>
        </w:tc>
      </w:tr>
      <w:tr w:rsidR="00CA5A74" w:rsidRPr="00A531EB" w14:paraId="62F0C147" w14:textId="77777777" w:rsidTr="001C69E3">
        <w:trPr>
          <w:trHeight w:val="288"/>
          <w:jc w:val="center"/>
        </w:trPr>
        <w:tc>
          <w:tcPr>
            <w:tcW w:w="2640" w:type="dxa"/>
            <w:noWrap/>
            <w:vAlign w:val="center"/>
          </w:tcPr>
          <w:p w14:paraId="2CED5A55" w14:textId="77777777" w:rsidR="00CA5A74" w:rsidRPr="00A531EB" w:rsidRDefault="00CA5A74" w:rsidP="00406D54">
            <w:pPr>
              <w:spacing w:after="0"/>
              <w:rPr>
                <w:rFonts w:cs="Calibri"/>
              </w:rPr>
            </w:pPr>
            <w:r w:rsidRPr="00A531EB">
              <w:rPr>
                <w:rFonts w:cs="Calibri"/>
              </w:rPr>
              <w:t>Pizza</w:t>
            </w:r>
          </w:p>
        </w:tc>
        <w:tc>
          <w:tcPr>
            <w:tcW w:w="1403" w:type="dxa"/>
            <w:vAlign w:val="center"/>
          </w:tcPr>
          <w:p w14:paraId="28AF2A26" w14:textId="77777777" w:rsidR="00CA5A74" w:rsidRPr="00A531EB" w:rsidRDefault="00CA5A74" w:rsidP="00406D54">
            <w:pPr>
              <w:spacing w:after="0"/>
              <w:jc w:val="center"/>
              <w:rPr>
                <w:rFonts w:cs="Calibri"/>
              </w:rPr>
            </w:pPr>
            <w:r w:rsidRPr="00A531EB">
              <w:rPr>
                <w:rFonts w:cs="Calibri"/>
              </w:rPr>
              <w:t>8</w:t>
            </w:r>
          </w:p>
        </w:tc>
      </w:tr>
      <w:tr w:rsidR="00CA5A74" w:rsidRPr="00A531EB" w14:paraId="0059765F" w14:textId="77777777" w:rsidTr="001C69E3">
        <w:trPr>
          <w:trHeight w:val="288"/>
          <w:jc w:val="center"/>
        </w:trPr>
        <w:tc>
          <w:tcPr>
            <w:tcW w:w="2640" w:type="dxa"/>
            <w:noWrap/>
            <w:vAlign w:val="center"/>
          </w:tcPr>
          <w:p w14:paraId="4933B9F4" w14:textId="77777777" w:rsidR="00CA5A74" w:rsidRPr="00A531EB" w:rsidRDefault="00CA5A74" w:rsidP="00406D54">
            <w:pPr>
              <w:spacing w:after="0"/>
              <w:rPr>
                <w:rFonts w:cs="Calibri"/>
              </w:rPr>
            </w:pPr>
            <w:r w:rsidRPr="00A531EB">
              <w:rPr>
                <w:rFonts w:cs="Calibri"/>
              </w:rPr>
              <w:t>Full Service, limited menu</w:t>
            </w:r>
          </w:p>
        </w:tc>
        <w:tc>
          <w:tcPr>
            <w:tcW w:w="1403" w:type="dxa"/>
            <w:vAlign w:val="center"/>
          </w:tcPr>
          <w:p w14:paraId="60719477" w14:textId="77777777" w:rsidR="00CA5A74" w:rsidRPr="00A531EB" w:rsidRDefault="00CA5A74" w:rsidP="00406D54">
            <w:pPr>
              <w:spacing w:after="0"/>
              <w:jc w:val="center"/>
              <w:rPr>
                <w:rFonts w:cs="Calibri"/>
              </w:rPr>
            </w:pPr>
            <w:r w:rsidRPr="00A531EB">
              <w:rPr>
                <w:rFonts w:cs="Calibri"/>
              </w:rPr>
              <w:t>8</w:t>
            </w:r>
          </w:p>
        </w:tc>
      </w:tr>
      <w:tr w:rsidR="00CA5A74" w:rsidRPr="00A531EB" w14:paraId="7AC6623F" w14:textId="77777777" w:rsidTr="001C69E3">
        <w:trPr>
          <w:trHeight w:val="288"/>
          <w:jc w:val="center"/>
        </w:trPr>
        <w:tc>
          <w:tcPr>
            <w:tcW w:w="2640" w:type="dxa"/>
            <w:noWrap/>
            <w:vAlign w:val="center"/>
          </w:tcPr>
          <w:p w14:paraId="031EC586" w14:textId="77777777" w:rsidR="00CA5A74" w:rsidRPr="00A531EB" w:rsidRDefault="00CA5A74" w:rsidP="00406D54">
            <w:pPr>
              <w:spacing w:after="0"/>
              <w:rPr>
                <w:rFonts w:cs="Calibri"/>
              </w:rPr>
            </w:pPr>
            <w:r w:rsidRPr="00A531EB">
              <w:rPr>
                <w:rFonts w:cs="Calibri"/>
              </w:rPr>
              <w:t>Full Service, expanded menu</w:t>
            </w:r>
          </w:p>
        </w:tc>
        <w:tc>
          <w:tcPr>
            <w:tcW w:w="1403" w:type="dxa"/>
            <w:vAlign w:val="center"/>
          </w:tcPr>
          <w:p w14:paraId="4E8C6332" w14:textId="77777777" w:rsidR="00CA5A74" w:rsidRPr="00A531EB" w:rsidRDefault="00CA5A74" w:rsidP="00406D54">
            <w:pPr>
              <w:spacing w:after="0"/>
              <w:jc w:val="center"/>
              <w:rPr>
                <w:rFonts w:cs="Calibri"/>
              </w:rPr>
            </w:pPr>
            <w:r w:rsidRPr="00A531EB">
              <w:rPr>
                <w:rFonts w:cs="Calibri"/>
              </w:rPr>
              <w:t>7</w:t>
            </w:r>
          </w:p>
        </w:tc>
      </w:tr>
      <w:tr w:rsidR="00CA5A74" w:rsidRPr="00A531EB" w14:paraId="6B00248F" w14:textId="77777777" w:rsidTr="001C69E3">
        <w:trPr>
          <w:trHeight w:val="288"/>
          <w:jc w:val="center"/>
        </w:trPr>
        <w:tc>
          <w:tcPr>
            <w:tcW w:w="2640" w:type="dxa"/>
            <w:noWrap/>
            <w:vAlign w:val="center"/>
          </w:tcPr>
          <w:p w14:paraId="27B3F6C9" w14:textId="77777777" w:rsidR="00CA5A74" w:rsidRPr="00A531EB" w:rsidRDefault="00CA5A74" w:rsidP="00406D54">
            <w:pPr>
              <w:spacing w:after="0"/>
              <w:rPr>
                <w:rFonts w:cs="Calibri"/>
              </w:rPr>
            </w:pPr>
            <w:r w:rsidRPr="00A531EB">
              <w:rPr>
                <w:rFonts w:cs="Calibri"/>
              </w:rPr>
              <w:t>Cafeteria</w:t>
            </w:r>
          </w:p>
        </w:tc>
        <w:tc>
          <w:tcPr>
            <w:tcW w:w="1403" w:type="dxa"/>
            <w:vAlign w:val="center"/>
          </w:tcPr>
          <w:p w14:paraId="3E0F4613" w14:textId="77777777" w:rsidR="00CA5A74" w:rsidRPr="00A531EB" w:rsidRDefault="00CA5A74" w:rsidP="00406D54">
            <w:pPr>
              <w:spacing w:after="0"/>
              <w:jc w:val="center"/>
              <w:rPr>
                <w:rFonts w:cs="Calibri"/>
              </w:rPr>
            </w:pPr>
            <w:r w:rsidRPr="00A531EB">
              <w:rPr>
                <w:rFonts w:cs="Calibri"/>
              </w:rPr>
              <w:t>6</w:t>
            </w:r>
          </w:p>
        </w:tc>
      </w:tr>
      <w:tr w:rsidR="00CA5A74" w:rsidRPr="00A531EB" w14:paraId="1393299A" w14:textId="77777777" w:rsidTr="001C69E3">
        <w:trPr>
          <w:trHeight w:val="288"/>
          <w:jc w:val="center"/>
        </w:trPr>
        <w:tc>
          <w:tcPr>
            <w:tcW w:w="2640" w:type="dxa"/>
            <w:shd w:val="clear" w:color="auto" w:fill="FFFFFF" w:themeFill="background1"/>
            <w:vAlign w:val="center"/>
          </w:tcPr>
          <w:p w14:paraId="7F878419" w14:textId="77777777" w:rsidR="00CA5A74" w:rsidRPr="00A531EB" w:rsidRDefault="00CA5A74" w:rsidP="00406D54">
            <w:pPr>
              <w:spacing w:after="0"/>
              <w:rPr>
                <w:rFonts w:cs="Calibri"/>
              </w:rPr>
            </w:pPr>
            <w:r w:rsidRPr="00A531EB">
              <w:rPr>
                <w:rFonts w:cs="Calibri"/>
              </w:rPr>
              <w:t>Unknown</w:t>
            </w:r>
          </w:p>
        </w:tc>
        <w:tc>
          <w:tcPr>
            <w:tcW w:w="1403" w:type="dxa"/>
            <w:shd w:val="clear" w:color="auto" w:fill="FFFFFF" w:themeFill="background1"/>
            <w:vAlign w:val="center"/>
          </w:tcPr>
          <w:p w14:paraId="0CE3A08E" w14:textId="77777777" w:rsidR="00CA5A74" w:rsidRPr="00A531EB" w:rsidRDefault="00CA5A74" w:rsidP="00406D54">
            <w:pPr>
              <w:spacing w:after="0"/>
              <w:jc w:val="center"/>
              <w:rPr>
                <w:rFonts w:cs="Calibri"/>
              </w:rPr>
            </w:pPr>
            <w:r w:rsidRPr="00A531EB">
              <w:rPr>
                <w:rFonts w:cs="Calibri"/>
              </w:rPr>
              <w:t>6</w:t>
            </w:r>
            <w:r w:rsidRPr="00A531EB">
              <w:rPr>
                <w:rFonts w:ascii="Arial" w:hAnsi="Arial" w:cs="Calibri"/>
                <w:vertAlign w:val="superscript"/>
              </w:rPr>
              <w:footnoteReference w:id="151"/>
            </w:r>
          </w:p>
        </w:tc>
      </w:tr>
      <w:tr w:rsidR="00CA5A74" w:rsidRPr="00A531EB" w14:paraId="33360A40" w14:textId="77777777" w:rsidTr="001C69E3">
        <w:trPr>
          <w:trHeight w:val="288"/>
          <w:jc w:val="center"/>
        </w:trPr>
        <w:tc>
          <w:tcPr>
            <w:tcW w:w="2640" w:type="dxa"/>
            <w:noWrap/>
            <w:vAlign w:val="center"/>
          </w:tcPr>
          <w:p w14:paraId="0FAFAD66" w14:textId="77777777" w:rsidR="00CA5A74" w:rsidRPr="00A531EB" w:rsidRDefault="00CA5A74" w:rsidP="00406D54">
            <w:pPr>
              <w:spacing w:after="0"/>
              <w:rPr>
                <w:rFonts w:cs="Calibri"/>
              </w:rPr>
            </w:pPr>
            <w:r w:rsidRPr="00A531EB">
              <w:rPr>
                <w:rFonts w:cs="Calibri"/>
              </w:rPr>
              <w:t>Custom</w:t>
            </w:r>
          </w:p>
        </w:tc>
        <w:tc>
          <w:tcPr>
            <w:tcW w:w="1403" w:type="dxa"/>
            <w:vAlign w:val="center"/>
          </w:tcPr>
          <w:p w14:paraId="619BDB39" w14:textId="77777777" w:rsidR="00CA5A74" w:rsidRPr="00A531EB" w:rsidRDefault="00CA5A74" w:rsidP="00406D54">
            <w:pPr>
              <w:spacing w:after="0"/>
              <w:jc w:val="center"/>
              <w:rPr>
                <w:rFonts w:cs="Calibri"/>
              </w:rPr>
            </w:pPr>
            <w:r w:rsidRPr="00A531EB">
              <w:rPr>
                <w:rFonts w:cs="Calibri"/>
              </w:rPr>
              <w:t>Varies</w:t>
            </w:r>
          </w:p>
        </w:tc>
      </w:tr>
    </w:tbl>
    <w:p w14:paraId="3B340C59" w14:textId="77777777" w:rsidR="00CA5A74" w:rsidRPr="00A531EB" w:rsidRDefault="00CA5A74" w:rsidP="00CA5A74">
      <w:pPr>
        <w:autoSpaceDE w:val="0"/>
        <w:autoSpaceDN w:val="0"/>
        <w:adjustRightInd w:val="0"/>
        <w:ind w:left="720"/>
        <w:rPr>
          <w:rFonts w:eastAsia="TimesNewRomanPSMT" w:cs="TimesNewRomanPSMT"/>
          <w:vertAlign w:val="superscript"/>
        </w:rPr>
      </w:pPr>
    </w:p>
    <w:p w14:paraId="56CA76AA" w14:textId="77777777" w:rsidR="00CA5A74" w:rsidRPr="00A531EB" w:rsidRDefault="00CA5A74" w:rsidP="00406D54">
      <w:pPr>
        <w:autoSpaceDE w:val="0"/>
        <w:autoSpaceDN w:val="0"/>
        <w:adjustRightInd w:val="0"/>
        <w:ind w:left="720"/>
        <w:rPr>
          <w:rFonts w:eastAsia="TimesNewRomanPSMT" w:cs="TimesNewRomanPSMT"/>
        </w:rPr>
      </w:pPr>
      <w:r w:rsidRPr="00A531EB">
        <w:rPr>
          <w:rFonts w:eastAsia="TimesNewRomanPSMT" w:cs="TimesNewRomanPSMT"/>
        </w:rPr>
        <w:t>DAYS</w:t>
      </w:r>
      <w:r w:rsidRPr="00A531EB">
        <w:rPr>
          <w:rFonts w:eastAsia="TimesNewRomanPSMT" w:cs="TimesNewRomanPSMT"/>
        </w:rPr>
        <w:tab/>
      </w:r>
      <w:r w:rsidRPr="00A531EB">
        <w:rPr>
          <w:rFonts w:eastAsia="TimesNewRomanPSMT" w:cs="TimesNewRomanPSMT"/>
        </w:rPr>
        <w:tab/>
        <w:t>= Days per year of operation</w:t>
      </w:r>
    </w:p>
    <w:p w14:paraId="30374AC6" w14:textId="77777777" w:rsidR="00CA5A74" w:rsidRPr="00A531EB" w:rsidRDefault="00CA5A74" w:rsidP="00406D54">
      <w:pPr>
        <w:autoSpaceDE w:val="0"/>
        <w:autoSpaceDN w:val="0"/>
        <w:adjustRightInd w:val="0"/>
        <w:ind w:left="720"/>
        <w:rPr>
          <w:rFonts w:eastAsia="TimesNewRomanPSMT" w:cs="TimesNewRomanPSMT"/>
        </w:rPr>
      </w:pPr>
      <w:r w:rsidRPr="00A531EB">
        <w:rPr>
          <w:rFonts w:eastAsia="TimesNewRomanPSMT" w:cs="TimesNewRomanPSMT"/>
        </w:rPr>
        <w:tab/>
      </w:r>
      <w:r w:rsidRPr="00A531EB">
        <w:rPr>
          <w:rFonts w:eastAsia="TimesNewRomanPSMT" w:cs="TimesNewRomanPSMT"/>
        </w:rPr>
        <w:tab/>
        <w:t>= Actual, default = 365</w:t>
      </w:r>
      <w:r w:rsidRPr="00A531EB">
        <w:rPr>
          <w:rFonts w:ascii="Arial" w:hAnsi="Arial"/>
          <w:vertAlign w:val="superscript"/>
        </w:rPr>
        <w:footnoteReference w:id="152"/>
      </w:r>
    </w:p>
    <w:p w14:paraId="543C60CD" w14:textId="77777777" w:rsidR="00CA5A74" w:rsidRPr="00A531EB" w:rsidRDefault="00CA5A74" w:rsidP="00406D54">
      <w:pPr>
        <w:autoSpaceDE w:val="0"/>
        <w:autoSpaceDN w:val="0"/>
        <w:adjustRightInd w:val="0"/>
        <w:spacing w:after="0"/>
        <w:ind w:left="2160" w:hanging="1440"/>
        <w:rPr>
          <w:rFonts w:eastAsia="TimesNewRomanPSMT" w:cs="TimesNewRomanPSMT"/>
        </w:rPr>
      </w:pPr>
      <w:r w:rsidRPr="00A531EB">
        <w:rPr>
          <w:rFonts w:eastAsia="TimesNewRomanPSMT" w:cs="TimesNewRomanPSMT"/>
        </w:rPr>
        <w:t>PRE</w:t>
      </w:r>
      <w:r w:rsidRPr="00A531EB">
        <w:rPr>
          <w:rFonts w:eastAsia="TimesNewRomanPSMT" w:cs="TimesNewRomanPSMT"/>
          <w:vertAlign w:val="subscript"/>
        </w:rPr>
        <w:t>TIME</w:t>
      </w:r>
      <w:r w:rsidRPr="00A531EB">
        <w:rPr>
          <w:rFonts w:eastAsia="TimesNewRomanPSMT" w:cs="TimesNewRomanPSMT"/>
        </w:rPr>
        <w:tab/>
        <w:t>= Preheat time (min/day), the amount of time it takes a steamer to reach operating temperature when turned on</w:t>
      </w:r>
    </w:p>
    <w:p w14:paraId="2B5A6E44" w14:textId="77777777" w:rsidR="00CA5A74" w:rsidRPr="00A531EB" w:rsidRDefault="00CA5A74" w:rsidP="00406D54">
      <w:pPr>
        <w:autoSpaceDE w:val="0"/>
        <w:autoSpaceDN w:val="0"/>
        <w:adjustRightInd w:val="0"/>
        <w:ind w:left="2160" w:hanging="1440"/>
        <w:rPr>
          <w:rFonts w:eastAsia="TimesNewRomanPSMT" w:cs="TimesNewRomanPSMT"/>
          <w:vertAlign w:val="superscript"/>
        </w:rPr>
      </w:pPr>
      <w:r w:rsidRPr="00A531EB">
        <w:rPr>
          <w:rFonts w:eastAsia="TimesNewRomanPSMT" w:cs="TimesNewRomanPSMT"/>
        </w:rPr>
        <w:tab/>
        <w:t>= 15 min/day</w:t>
      </w:r>
      <w:r w:rsidRPr="00A531EB">
        <w:rPr>
          <w:rFonts w:ascii="Arial" w:eastAsia="TimesNewRomanPSMT" w:hAnsi="Arial"/>
          <w:vertAlign w:val="superscript"/>
        </w:rPr>
        <w:footnoteReference w:id="153"/>
      </w:r>
    </w:p>
    <w:p w14:paraId="4744FFB8" w14:textId="77777777" w:rsidR="00CA5A74" w:rsidRPr="00A531EB" w:rsidRDefault="00CA5A74" w:rsidP="00406D54">
      <w:pPr>
        <w:autoSpaceDE w:val="0"/>
        <w:autoSpaceDN w:val="0"/>
        <w:adjustRightInd w:val="0"/>
        <w:ind w:left="2160" w:hanging="1440"/>
        <w:rPr>
          <w:rFonts w:eastAsia="TimesNewRomanPSMT" w:cs="TimesNewRomanPSMT"/>
        </w:rPr>
      </w:pPr>
      <w:r w:rsidRPr="00A531EB">
        <w:rPr>
          <w:rFonts w:eastAsia="TimesNewRomanPSMT" w:cs="TimesNewRomanPSMT"/>
        </w:rPr>
        <w:t>E</w:t>
      </w:r>
      <w:r w:rsidRPr="00A531EB">
        <w:rPr>
          <w:rFonts w:eastAsia="TimesNewRomanPSMT" w:cs="TimesNewRomanPSMT"/>
          <w:vertAlign w:val="subscript"/>
        </w:rPr>
        <w:t>FOOD</w:t>
      </w:r>
      <w:r w:rsidRPr="00A531EB">
        <w:rPr>
          <w:rFonts w:eastAsia="TimesNewRomanPSMT" w:cs="TimesNewRomanPSMT"/>
        </w:rPr>
        <w:tab/>
        <w:t>= ASTM Energy to Food (kWh/lb); the amount of energy absorbed by the food during cooking, per pound of food</w:t>
      </w:r>
    </w:p>
    <w:p w14:paraId="3D130797" w14:textId="77777777" w:rsidR="00CA5A74" w:rsidRPr="00A531EB" w:rsidRDefault="00CA5A74" w:rsidP="00406D54">
      <w:pPr>
        <w:autoSpaceDE w:val="0"/>
        <w:autoSpaceDN w:val="0"/>
        <w:adjustRightInd w:val="0"/>
        <w:ind w:left="2160" w:hanging="1440"/>
        <w:rPr>
          <w:rFonts w:eastAsia="TimesNewRomanPSMT" w:cs="TimesNewRomanPSMT"/>
          <w:vertAlign w:val="superscript"/>
        </w:rPr>
      </w:pPr>
      <w:r w:rsidRPr="00A531EB">
        <w:rPr>
          <w:rFonts w:eastAsia="TimesNewRomanPSMT" w:cs="TimesNewRomanPSMT"/>
        </w:rPr>
        <w:tab/>
        <w:t>= 0.0732</w:t>
      </w:r>
      <w:r w:rsidRPr="00A531EB">
        <w:rPr>
          <w:rFonts w:ascii="Arial" w:eastAsia="TimesNewRomanPSMT" w:hAnsi="Arial"/>
          <w:vertAlign w:val="superscript"/>
        </w:rPr>
        <w:footnoteReference w:id="154"/>
      </w:r>
    </w:p>
    <w:p w14:paraId="1E170C37" w14:textId="77777777" w:rsidR="00CA5A74" w:rsidRPr="00A531EB" w:rsidRDefault="00CA5A74" w:rsidP="00406D54">
      <w:pPr>
        <w:autoSpaceDE w:val="0"/>
        <w:autoSpaceDN w:val="0"/>
        <w:adjustRightInd w:val="0"/>
        <w:ind w:left="2160" w:hanging="1440"/>
        <w:rPr>
          <w:rFonts w:eastAsia="TimesNewRomanPSMT" w:cs="TimesNewRomanPSMT"/>
        </w:rPr>
      </w:pPr>
      <w:r w:rsidRPr="00A531EB">
        <w:rPr>
          <w:rFonts w:eastAsia="TimesNewRomanPSMT" w:cs="TimesNewRomanPSMT"/>
        </w:rPr>
        <w:t>LB</w:t>
      </w:r>
      <w:r w:rsidRPr="00A531EB">
        <w:rPr>
          <w:rFonts w:eastAsia="TimesNewRomanPSMT" w:cs="TimesNewRomanPSMT"/>
        </w:rPr>
        <w:tab/>
        <w:t>= pounds of food cooked per day (lb/day)</w:t>
      </w:r>
    </w:p>
    <w:p w14:paraId="753C6415" w14:textId="77777777" w:rsidR="00CA5A74" w:rsidRPr="00A531EB" w:rsidRDefault="00CA5A74" w:rsidP="00406D54">
      <w:pPr>
        <w:autoSpaceDE w:val="0"/>
        <w:autoSpaceDN w:val="0"/>
        <w:adjustRightInd w:val="0"/>
        <w:ind w:left="2160" w:hanging="1440"/>
        <w:rPr>
          <w:rFonts w:eastAsia="TimesNewRomanPSMT" w:cs="TimesNewRomanPSMT"/>
          <w:vertAlign w:val="superscript"/>
        </w:rPr>
      </w:pPr>
      <w:r w:rsidRPr="00A531EB">
        <w:rPr>
          <w:rFonts w:eastAsia="TimesNewRomanPSMT" w:cs="TimesNewRomanPSMT"/>
        </w:rPr>
        <w:lastRenderedPageBreak/>
        <w:tab/>
        <w:t>= Actual, default = 100</w:t>
      </w:r>
      <w:r w:rsidRPr="00A531EB">
        <w:rPr>
          <w:rFonts w:ascii="Arial" w:hAnsi="Arial"/>
          <w:vertAlign w:val="superscript"/>
        </w:rPr>
        <w:footnoteReference w:id="155"/>
      </w:r>
    </w:p>
    <w:p w14:paraId="28D86C1F" w14:textId="77777777" w:rsidR="00CA5A74" w:rsidRPr="00A531EB" w:rsidRDefault="00CA5A74" w:rsidP="00406D54">
      <w:pPr>
        <w:autoSpaceDE w:val="0"/>
        <w:autoSpaceDN w:val="0"/>
        <w:adjustRightInd w:val="0"/>
        <w:ind w:left="2160" w:hanging="1440"/>
        <w:rPr>
          <w:rFonts w:eastAsia="TimesNewRomanPSMT" w:cs="TimesNewRomanPSMT"/>
        </w:rPr>
      </w:pPr>
      <w:r w:rsidRPr="00A531EB">
        <w:rPr>
          <w:rFonts w:eastAsia="TimesNewRomanPSMT" w:cs="TimesNewRomanPSMT"/>
        </w:rPr>
        <w:t>EFF</w:t>
      </w:r>
      <w:r w:rsidRPr="00A531EB">
        <w:rPr>
          <w:rFonts w:eastAsia="TimesNewRomanPSMT" w:cs="TimesNewRomanPSMT"/>
        </w:rPr>
        <w:tab/>
        <w:t>= Heavy load cooking energy efficiency (%).  See table below.</w:t>
      </w:r>
    </w:p>
    <w:p w14:paraId="11B8A9B8" w14:textId="77777777" w:rsidR="00CA5A74" w:rsidRPr="00A531EB" w:rsidRDefault="00CA5A74" w:rsidP="00406D54">
      <w:pPr>
        <w:autoSpaceDE w:val="0"/>
        <w:autoSpaceDN w:val="0"/>
        <w:adjustRightInd w:val="0"/>
        <w:ind w:left="2160" w:hanging="1440"/>
        <w:rPr>
          <w:rFonts w:eastAsia="TimesNewRomanPSMT" w:cs="TimesNewRomanPSMT"/>
        </w:rPr>
      </w:pPr>
      <w:r w:rsidRPr="00A531EB">
        <w:rPr>
          <w:rFonts w:eastAsia="TimesNewRomanPSMT" w:cs="TimesNewRomanPSMT"/>
        </w:rPr>
        <w:t>IDLE</w:t>
      </w:r>
      <w:r w:rsidRPr="00A531EB">
        <w:rPr>
          <w:rFonts w:eastAsia="TimesNewRomanPSMT" w:cs="TimesNewRomanPSMT"/>
        </w:rPr>
        <w:tab/>
        <w:t>= Idle energy rate.  See table below.</w:t>
      </w:r>
    </w:p>
    <w:p w14:paraId="7453C41E" w14:textId="77777777" w:rsidR="00CA5A74" w:rsidRPr="00A531EB" w:rsidRDefault="00CA5A74" w:rsidP="00406D54">
      <w:pPr>
        <w:autoSpaceDE w:val="0"/>
        <w:autoSpaceDN w:val="0"/>
        <w:adjustRightInd w:val="0"/>
        <w:ind w:left="2160" w:hanging="1440"/>
        <w:rPr>
          <w:rFonts w:eastAsia="TimesNewRomanPSMT" w:cs="TimesNewRomanPSMT"/>
        </w:rPr>
      </w:pPr>
      <w:r w:rsidRPr="00A531EB">
        <w:rPr>
          <w:rFonts w:eastAsia="TimesNewRomanPSMT" w:cs="TimesNewRomanPSMT"/>
        </w:rPr>
        <w:t>PC</w:t>
      </w:r>
      <w:r w:rsidRPr="00A531EB">
        <w:rPr>
          <w:rFonts w:eastAsia="TimesNewRomanPSMT" w:cs="TimesNewRomanPSMT"/>
        </w:rPr>
        <w:tab/>
        <w:t>= Production capacity (lbs/hr).  See table below.</w:t>
      </w:r>
    </w:p>
    <w:p w14:paraId="4C97AFA7" w14:textId="77777777" w:rsidR="00CA5A74" w:rsidRPr="00A531EB" w:rsidRDefault="00CA5A74" w:rsidP="00406D54">
      <w:pPr>
        <w:autoSpaceDE w:val="0"/>
        <w:autoSpaceDN w:val="0"/>
        <w:adjustRightInd w:val="0"/>
        <w:ind w:left="2160" w:hanging="1440"/>
        <w:rPr>
          <w:rFonts w:eastAsia="TimesNewRomanPSMT" w:cs="TimesNewRomanPSMT"/>
        </w:rPr>
      </w:pPr>
      <w:r w:rsidRPr="00A531EB">
        <w:rPr>
          <w:rFonts w:eastAsia="TimesNewRomanPSMT" w:cs="TimesNewRomanPSMT"/>
        </w:rPr>
        <w:t>PRE</w:t>
      </w:r>
      <w:r w:rsidRPr="00A531EB">
        <w:rPr>
          <w:rFonts w:eastAsia="TimesNewRomanPSMT" w:cs="TimesNewRomanPSMT"/>
          <w:vertAlign w:val="subscript"/>
        </w:rPr>
        <w:t>ENERGY</w:t>
      </w:r>
      <w:r w:rsidRPr="00A531EB">
        <w:rPr>
          <w:rFonts w:eastAsia="TimesNewRomanPSMT" w:cs="TimesNewRomanPSMT"/>
        </w:rPr>
        <w:tab/>
        <w:t>= Preheat energy (kWh/day).  See table below.</w:t>
      </w:r>
    </w:p>
    <w:p w14:paraId="723A8423" w14:textId="77777777" w:rsidR="00CA5A74" w:rsidRPr="00A531EB" w:rsidRDefault="00CA5A74" w:rsidP="00CA5A74">
      <w:pPr>
        <w:autoSpaceDE w:val="0"/>
        <w:autoSpaceDN w:val="0"/>
        <w:adjustRightInd w:val="0"/>
        <w:ind w:left="1440" w:hanging="1440"/>
        <w:jc w:val="center"/>
        <w:rPr>
          <w:rFonts w:eastAsia="TimesNewRomanPSMT" w:cs="TimesNewRomanPSMT"/>
          <w:vertAlign w:val="superscript"/>
        </w:rPr>
      </w:pPr>
      <w:r w:rsidRPr="00A531EB">
        <w:rPr>
          <w:rFonts w:eastAsia="TimesNewRomanPSMT" w:cs="TimesNewRomanPSMT"/>
        </w:rPr>
        <w:t>Performance Metrics: Baseline and Efficient Values</w:t>
      </w:r>
    </w:p>
    <w:tbl>
      <w:tblPr>
        <w:tblStyle w:val="TableGrid1"/>
        <w:tblW w:w="0" w:type="auto"/>
        <w:jc w:val="center"/>
        <w:tblLook w:val="04A0" w:firstRow="1" w:lastRow="0" w:firstColumn="1" w:lastColumn="0" w:noHBand="0" w:noVBand="1"/>
      </w:tblPr>
      <w:tblGrid>
        <w:gridCol w:w="2335"/>
        <w:gridCol w:w="2790"/>
        <w:gridCol w:w="2700"/>
      </w:tblGrid>
      <w:tr w:rsidR="00CA5A74" w:rsidRPr="00403EA5" w14:paraId="0740ADC0" w14:textId="77777777" w:rsidTr="00406D54">
        <w:trPr>
          <w:jc w:val="center"/>
        </w:trPr>
        <w:tc>
          <w:tcPr>
            <w:tcW w:w="2335" w:type="dxa"/>
            <w:shd w:val="clear" w:color="auto" w:fill="808080" w:themeFill="background1" w:themeFillShade="80"/>
            <w:vAlign w:val="center"/>
          </w:tcPr>
          <w:p w14:paraId="49EC3730" w14:textId="77777777" w:rsidR="00CA5A74" w:rsidRPr="00403EA5" w:rsidRDefault="00CA5A74">
            <w:pPr>
              <w:autoSpaceDE w:val="0"/>
              <w:autoSpaceDN w:val="0"/>
              <w:adjustRightInd w:val="0"/>
              <w:jc w:val="center"/>
              <w:rPr>
                <w:rFonts w:asciiTheme="minorHAnsi" w:eastAsia="TimesNewRomanPSMT" w:hAnsiTheme="minorHAnsi" w:cstheme="minorHAnsi"/>
                <w:b/>
                <w:color w:val="FFFFFF" w:themeColor="background1"/>
              </w:rPr>
            </w:pPr>
            <w:r w:rsidRPr="00403EA5">
              <w:rPr>
                <w:rFonts w:asciiTheme="minorHAnsi" w:eastAsia="TimesNewRomanPSMT" w:hAnsiTheme="minorHAnsi" w:cstheme="minorHAnsi"/>
                <w:b/>
                <w:color w:val="FFFFFF" w:themeColor="background1"/>
              </w:rPr>
              <w:t>Metric</w:t>
            </w:r>
          </w:p>
        </w:tc>
        <w:tc>
          <w:tcPr>
            <w:tcW w:w="2790" w:type="dxa"/>
            <w:shd w:val="clear" w:color="auto" w:fill="808080" w:themeFill="background1" w:themeFillShade="80"/>
            <w:vAlign w:val="center"/>
          </w:tcPr>
          <w:p w14:paraId="060E0BAD" w14:textId="77777777" w:rsidR="00CA5A74" w:rsidRPr="00403EA5" w:rsidRDefault="00CA5A74">
            <w:pPr>
              <w:autoSpaceDE w:val="0"/>
              <w:autoSpaceDN w:val="0"/>
              <w:adjustRightInd w:val="0"/>
              <w:jc w:val="center"/>
              <w:rPr>
                <w:rFonts w:asciiTheme="minorHAnsi" w:eastAsia="TimesNewRomanPSMT" w:hAnsiTheme="minorHAnsi" w:cstheme="minorHAnsi"/>
                <w:b/>
                <w:color w:val="FFFFFF" w:themeColor="background1"/>
              </w:rPr>
            </w:pPr>
            <w:r w:rsidRPr="00403EA5">
              <w:rPr>
                <w:rFonts w:asciiTheme="minorHAnsi" w:eastAsia="TimesNewRomanPSMT" w:hAnsiTheme="minorHAnsi" w:cstheme="minorHAnsi"/>
                <w:b/>
                <w:color w:val="FFFFFF" w:themeColor="background1"/>
              </w:rPr>
              <w:t xml:space="preserve">Baseline Model </w:t>
            </w:r>
            <w:r w:rsidRPr="00403EA5">
              <w:rPr>
                <w:rFonts w:asciiTheme="minorHAnsi" w:eastAsia="TimesNewRomanPSMT" w:hAnsiTheme="minorHAnsi" w:cstheme="minorHAnsi"/>
                <w:b/>
                <w:color w:val="FFFFFF" w:themeColor="background1"/>
                <w:vertAlign w:val="superscript"/>
              </w:rPr>
              <w:footnoteReference w:id="156"/>
            </w:r>
          </w:p>
        </w:tc>
        <w:tc>
          <w:tcPr>
            <w:tcW w:w="2700" w:type="dxa"/>
            <w:shd w:val="clear" w:color="auto" w:fill="808080" w:themeFill="background1" w:themeFillShade="80"/>
            <w:vAlign w:val="center"/>
          </w:tcPr>
          <w:p w14:paraId="63E29A27" w14:textId="77777777" w:rsidR="00CA5A74" w:rsidRPr="00403EA5" w:rsidRDefault="00CA5A74">
            <w:pPr>
              <w:autoSpaceDE w:val="0"/>
              <w:autoSpaceDN w:val="0"/>
              <w:adjustRightInd w:val="0"/>
              <w:jc w:val="center"/>
              <w:rPr>
                <w:rFonts w:asciiTheme="minorHAnsi" w:eastAsia="TimesNewRomanPSMT" w:hAnsiTheme="minorHAnsi" w:cstheme="minorHAnsi"/>
                <w:b/>
                <w:color w:val="FFFFFF" w:themeColor="background1"/>
              </w:rPr>
            </w:pPr>
            <w:r w:rsidRPr="00403EA5">
              <w:rPr>
                <w:rFonts w:asciiTheme="minorHAnsi" w:eastAsia="TimesNewRomanPSMT" w:hAnsiTheme="minorHAnsi" w:cstheme="minorHAnsi"/>
                <w:b/>
                <w:color w:val="FFFFFF" w:themeColor="background1"/>
              </w:rPr>
              <w:t xml:space="preserve">Energy Efficient Model </w:t>
            </w:r>
            <w:r w:rsidRPr="00403EA5">
              <w:rPr>
                <w:rFonts w:asciiTheme="minorHAnsi" w:eastAsia="TimesNewRomanPSMT" w:hAnsiTheme="minorHAnsi" w:cstheme="minorHAnsi"/>
                <w:b/>
                <w:color w:val="FFFFFF" w:themeColor="background1"/>
                <w:vertAlign w:val="superscript"/>
              </w:rPr>
              <w:footnoteReference w:id="157"/>
            </w:r>
          </w:p>
        </w:tc>
      </w:tr>
      <w:tr w:rsidR="00CA5A74" w:rsidRPr="00403EA5" w14:paraId="1D04604D" w14:textId="77777777" w:rsidTr="00406D54">
        <w:trPr>
          <w:jc w:val="center"/>
        </w:trPr>
        <w:tc>
          <w:tcPr>
            <w:tcW w:w="2335" w:type="dxa"/>
            <w:vAlign w:val="center"/>
          </w:tcPr>
          <w:p w14:paraId="57566196"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PRE</w:t>
            </w:r>
            <w:r w:rsidRPr="00403EA5">
              <w:rPr>
                <w:rFonts w:asciiTheme="minorHAnsi" w:eastAsia="TimesNewRomanPSMT" w:hAnsiTheme="minorHAnsi" w:cstheme="minorHAnsi"/>
                <w:vertAlign w:val="subscript"/>
              </w:rPr>
              <w:t>ENERGY</w:t>
            </w:r>
            <w:r w:rsidRPr="00403EA5">
              <w:rPr>
                <w:rFonts w:asciiTheme="minorHAnsi" w:eastAsia="TimesNewRomanPSMT" w:hAnsiTheme="minorHAnsi" w:cstheme="minorHAnsi"/>
              </w:rPr>
              <w:t xml:space="preserve"> (kWh)</w:t>
            </w:r>
          </w:p>
        </w:tc>
        <w:tc>
          <w:tcPr>
            <w:tcW w:w="2790" w:type="dxa"/>
            <w:vAlign w:val="center"/>
          </w:tcPr>
          <w:p w14:paraId="27EA923B"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1.5</w:t>
            </w:r>
          </w:p>
        </w:tc>
        <w:tc>
          <w:tcPr>
            <w:tcW w:w="2700" w:type="dxa"/>
            <w:vAlign w:val="center"/>
          </w:tcPr>
          <w:p w14:paraId="6CF8B9FF"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1</w:t>
            </w:r>
          </w:p>
        </w:tc>
      </w:tr>
      <w:tr w:rsidR="00CA5A74" w:rsidRPr="00403EA5" w14:paraId="2D3E9B9B" w14:textId="77777777" w:rsidTr="00406D54">
        <w:trPr>
          <w:jc w:val="center"/>
        </w:trPr>
        <w:tc>
          <w:tcPr>
            <w:tcW w:w="2335" w:type="dxa"/>
            <w:vAlign w:val="center"/>
          </w:tcPr>
          <w:p w14:paraId="4BEF3CC5"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IDLE (kW)</w:t>
            </w:r>
          </w:p>
        </w:tc>
        <w:tc>
          <w:tcPr>
            <w:tcW w:w="2790" w:type="dxa"/>
            <w:vAlign w:val="center"/>
          </w:tcPr>
          <w:p w14:paraId="33FB2064"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2</w:t>
            </w:r>
          </w:p>
        </w:tc>
        <w:tc>
          <w:tcPr>
            <w:tcW w:w="2700" w:type="dxa"/>
            <w:vAlign w:val="center"/>
          </w:tcPr>
          <w:p w14:paraId="44167977"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Actual, default = 1.0</w:t>
            </w:r>
          </w:p>
        </w:tc>
      </w:tr>
      <w:tr w:rsidR="00CA5A74" w:rsidRPr="00403EA5" w14:paraId="12BC6EB3" w14:textId="77777777" w:rsidTr="00406D54">
        <w:trPr>
          <w:jc w:val="center"/>
        </w:trPr>
        <w:tc>
          <w:tcPr>
            <w:tcW w:w="2335" w:type="dxa"/>
            <w:vAlign w:val="center"/>
          </w:tcPr>
          <w:p w14:paraId="55E446D3"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EFF</w:t>
            </w:r>
          </w:p>
        </w:tc>
        <w:tc>
          <w:tcPr>
            <w:tcW w:w="2790" w:type="dxa"/>
            <w:vAlign w:val="center"/>
          </w:tcPr>
          <w:p w14:paraId="317DEB5D"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65%</w:t>
            </w:r>
          </w:p>
        </w:tc>
        <w:tc>
          <w:tcPr>
            <w:tcW w:w="2700" w:type="dxa"/>
            <w:vAlign w:val="center"/>
          </w:tcPr>
          <w:p w14:paraId="46BB190A"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Actual, default = 74%</w:t>
            </w:r>
          </w:p>
        </w:tc>
      </w:tr>
      <w:tr w:rsidR="00CA5A74" w:rsidRPr="00403EA5" w14:paraId="341FB497" w14:textId="77777777" w:rsidTr="00406D54">
        <w:trPr>
          <w:jc w:val="center"/>
        </w:trPr>
        <w:tc>
          <w:tcPr>
            <w:tcW w:w="2335" w:type="dxa"/>
            <w:vAlign w:val="center"/>
          </w:tcPr>
          <w:p w14:paraId="61EF893D"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PC (lb/hr)</w:t>
            </w:r>
          </w:p>
        </w:tc>
        <w:tc>
          <w:tcPr>
            <w:tcW w:w="2790" w:type="dxa"/>
            <w:vAlign w:val="center"/>
          </w:tcPr>
          <w:p w14:paraId="3D70DC8D"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70</w:t>
            </w:r>
          </w:p>
        </w:tc>
        <w:tc>
          <w:tcPr>
            <w:tcW w:w="2700" w:type="dxa"/>
            <w:vAlign w:val="center"/>
          </w:tcPr>
          <w:p w14:paraId="2DC9DC93" w14:textId="77777777" w:rsidR="00CA5A74" w:rsidRPr="00403EA5" w:rsidRDefault="00CA5A74">
            <w:pPr>
              <w:autoSpaceDE w:val="0"/>
              <w:autoSpaceDN w:val="0"/>
              <w:adjustRightInd w:val="0"/>
              <w:jc w:val="center"/>
              <w:rPr>
                <w:rFonts w:asciiTheme="minorHAnsi" w:eastAsia="TimesNewRomanPSMT" w:hAnsiTheme="minorHAnsi" w:cstheme="minorHAnsi"/>
              </w:rPr>
            </w:pPr>
            <w:r w:rsidRPr="00403EA5">
              <w:rPr>
                <w:rFonts w:asciiTheme="minorHAnsi" w:eastAsia="TimesNewRomanPSMT" w:hAnsiTheme="minorHAnsi" w:cstheme="minorHAnsi"/>
              </w:rPr>
              <w:t>Actual, default = 79</w:t>
            </w:r>
          </w:p>
        </w:tc>
      </w:tr>
    </w:tbl>
    <w:p w14:paraId="3F5FDFBE" w14:textId="77777777" w:rsidR="00CA5A74" w:rsidRPr="00A531EB" w:rsidRDefault="00CA5A74" w:rsidP="00CA5A74">
      <w:pPr>
        <w:autoSpaceDE w:val="0"/>
        <w:autoSpaceDN w:val="0"/>
        <w:adjustRightInd w:val="0"/>
        <w:ind w:left="1440" w:hanging="1440"/>
        <w:rPr>
          <w:rFonts w:eastAsia="TimesNewRomanPSMT" w:cs="TimesNewRomanPSMT"/>
        </w:rPr>
      </w:pPr>
    </w:p>
    <w:p w14:paraId="082B9B1B" w14:textId="77777777" w:rsidR="00CA5A74" w:rsidRPr="00A531EB" w:rsidRDefault="00CA5A74" w:rsidP="00CA5A74">
      <w:pPr>
        <w:spacing w:after="240"/>
        <w:ind w:left="180"/>
      </w:pPr>
      <w:r w:rsidRPr="009C362B">
        <w:rPr>
          <w:noProof/>
        </w:rPr>
        <mc:AlternateContent>
          <mc:Choice Requires="wps">
            <w:drawing>
              <wp:inline distT="0" distB="0" distL="0" distR="0" wp14:anchorId="7C3875C7" wp14:editId="00953812">
                <wp:extent cx="5829300" cy="2667000"/>
                <wp:effectExtent l="0" t="0" r="19050" b="19050"/>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67000"/>
                        </a:xfrm>
                        <a:prstGeom prst="rect">
                          <a:avLst/>
                        </a:prstGeom>
                        <a:solidFill>
                          <a:srgbClr val="FFFFFF"/>
                        </a:solidFill>
                        <a:ln w="9525">
                          <a:solidFill>
                            <a:srgbClr val="000000"/>
                          </a:solidFill>
                          <a:miter lim="800000"/>
                          <a:headEnd/>
                          <a:tailEnd/>
                        </a:ln>
                      </wps:spPr>
                      <wps:txbx>
                        <w:txbxContent>
                          <w:p w14:paraId="4767F92C" w14:textId="77777777" w:rsidR="00614803" w:rsidRPr="00A75508" w:rsidRDefault="00614803" w:rsidP="00CA5A74">
                            <w:pPr>
                              <w:rPr>
                                <w:rStyle w:val="BookTitle"/>
                                <w:rFonts w:cstheme="minorHAnsi"/>
                              </w:rPr>
                            </w:pPr>
                            <w:r w:rsidRPr="00A75508">
                              <w:rPr>
                                <w:rStyle w:val="BookTitle"/>
                                <w:rFonts w:cstheme="minorHAnsi"/>
                              </w:rPr>
                              <w:t>EXAMPLE</w:t>
                            </w:r>
                          </w:p>
                          <w:p w14:paraId="7ACEDC1B" w14:textId="77777777" w:rsidR="00614803" w:rsidRPr="00A75508" w:rsidRDefault="00614803" w:rsidP="00CA5A74">
                            <w:pPr>
                              <w:rPr>
                                <w:rFonts w:cstheme="minorHAnsi"/>
                                <w:noProof/>
                              </w:rPr>
                            </w:pPr>
                            <w:r w:rsidRPr="00A75508">
                              <w:rPr>
                                <w:rFonts w:cstheme="minorHAnsi"/>
                                <w:noProof/>
                              </w:rPr>
                              <w:t>Using defaults provided above, the savings for a ENERGY STAR Electric Convection Oven in unknown location are:</w:t>
                            </w:r>
                          </w:p>
                          <w:p w14:paraId="3FC96941" w14:textId="77777777" w:rsidR="00614803" w:rsidRPr="00A75508" w:rsidRDefault="00614803" w:rsidP="00CA5A74">
                            <w:pPr>
                              <w:ind w:left="720"/>
                              <w:rPr>
                                <w:rFonts w:eastAsia="TimesNewRomanPSMT" w:cstheme="minorHAnsi"/>
                              </w:rPr>
                            </w:pPr>
                            <w:r w:rsidRPr="00A75508">
                              <w:rPr>
                                <w:rFonts w:eastAsia="TimesNewRomanPSMT" w:cstheme="minorHAnsi"/>
                              </w:rPr>
                              <w:t>kWH</w:t>
                            </w:r>
                            <w:r w:rsidRPr="00A75508">
                              <w:rPr>
                                <w:rFonts w:eastAsia="TimesNewRomanPSMT" w:cstheme="minorHAnsi"/>
                                <w:vertAlign w:val="subscript"/>
                              </w:rPr>
                              <w:t>base</w:t>
                            </w:r>
                            <w:r w:rsidRPr="00A75508">
                              <w:rPr>
                                <w:rFonts w:eastAsia="TimesNewRomanPSMT" w:cstheme="minorHAnsi"/>
                              </w:rPr>
                              <w:t xml:space="preserve"> </w:t>
                            </w:r>
                            <w:r w:rsidRPr="00A75508">
                              <w:rPr>
                                <w:rFonts w:eastAsia="TimesNewRomanPSMT" w:cstheme="minorHAnsi"/>
                              </w:rPr>
                              <w:tab/>
                            </w:r>
                            <w:r>
                              <w:rPr>
                                <w:rFonts w:eastAsia="TimesNewRomanPSMT" w:cstheme="minorHAnsi"/>
                              </w:rPr>
                              <w:tab/>
                            </w:r>
                            <w:r w:rsidRPr="00A75508">
                              <w:rPr>
                                <w:rFonts w:eastAsia="TimesNewRomanPSMT" w:cstheme="minorHAnsi"/>
                              </w:rPr>
                              <w:t>= [(100 * 0.0732/0.65) + (2 * (6 – 100/70 – 15/60)) + 1.5] * 365</w:t>
                            </w:r>
                          </w:p>
                          <w:p w14:paraId="2CD7A8AC" w14:textId="77777777" w:rsidR="00614803" w:rsidRPr="00A75508" w:rsidRDefault="00614803" w:rsidP="00CA5A74">
                            <w:pPr>
                              <w:ind w:left="1440" w:firstLine="720"/>
                              <w:rPr>
                                <w:rFonts w:eastAsia="TimesNewRomanPSMT" w:cstheme="minorHAnsi"/>
                              </w:rPr>
                            </w:pPr>
                            <w:r w:rsidRPr="00A75508">
                              <w:rPr>
                                <w:rFonts w:eastAsia="TimesNewRomanPSMT" w:cstheme="minorHAnsi"/>
                              </w:rPr>
                              <w:t xml:space="preserve">= </w:t>
                            </w:r>
                            <w:r>
                              <w:rPr>
                                <w:rFonts w:eastAsia="TimesNewRomanPSMT" w:cstheme="minorHAnsi"/>
                              </w:rPr>
                              <w:t>7,813</w:t>
                            </w:r>
                            <w:r w:rsidRPr="00A75508">
                              <w:rPr>
                                <w:rFonts w:eastAsia="TimesNewRomanPSMT" w:cstheme="minorHAnsi"/>
                              </w:rPr>
                              <w:t xml:space="preserve"> kWh</w:t>
                            </w:r>
                          </w:p>
                          <w:p w14:paraId="686EA1F4" w14:textId="77777777" w:rsidR="00614803" w:rsidRPr="00A75508" w:rsidRDefault="00614803" w:rsidP="00CA5A74">
                            <w:pPr>
                              <w:ind w:left="720"/>
                              <w:rPr>
                                <w:rFonts w:eastAsia="TimesNewRomanPSMT" w:cstheme="minorHAnsi"/>
                              </w:rPr>
                            </w:pPr>
                            <w:r w:rsidRPr="00A75508">
                              <w:rPr>
                                <w:rFonts w:eastAsia="TimesNewRomanPSMT" w:cstheme="minorHAnsi"/>
                              </w:rPr>
                              <w:t>kWh</w:t>
                            </w:r>
                            <w:r w:rsidRPr="00A75508">
                              <w:rPr>
                                <w:rFonts w:eastAsia="TimesNewRomanPSMT" w:cstheme="minorHAnsi"/>
                                <w:vertAlign w:val="subscript"/>
                              </w:rPr>
                              <w:t>eff</w:t>
                            </w:r>
                            <w:r w:rsidRPr="00A75508">
                              <w:rPr>
                                <w:rFonts w:eastAsia="TimesNewRomanPSMT" w:cstheme="minorHAnsi"/>
                                <w:vertAlign w:val="subscript"/>
                              </w:rPr>
                              <w:tab/>
                            </w:r>
                            <w:r w:rsidRPr="00A75508">
                              <w:rPr>
                                <w:rFonts w:eastAsia="TimesNewRomanPSMT" w:cstheme="minorHAnsi"/>
                              </w:rPr>
                              <w:tab/>
                              <w:t>= [(100 * 0.0732/0.74) + (1 * (6 – 100/79 – 15/60)) + 1.0] * 365</w:t>
                            </w:r>
                          </w:p>
                          <w:p w14:paraId="7747F4D0" w14:textId="77777777" w:rsidR="00614803" w:rsidRPr="00A75508" w:rsidRDefault="00614803" w:rsidP="00CA5A74">
                            <w:pPr>
                              <w:ind w:left="1440" w:firstLine="720"/>
                              <w:rPr>
                                <w:rFonts w:eastAsia="TimesNewRomanPSMT" w:cstheme="minorHAnsi"/>
                              </w:rPr>
                            </w:pPr>
                            <w:r w:rsidRPr="00A75508">
                              <w:rPr>
                                <w:rFonts w:eastAsia="TimesNewRomanPSMT" w:cstheme="minorHAnsi"/>
                              </w:rPr>
                              <w:t xml:space="preserve">= </w:t>
                            </w:r>
                            <w:r>
                              <w:rPr>
                                <w:rFonts w:eastAsia="TimesNewRomanPSMT" w:cstheme="minorHAnsi"/>
                              </w:rPr>
                              <w:t>5,612</w:t>
                            </w:r>
                            <w:r w:rsidRPr="00A75508">
                              <w:rPr>
                                <w:rFonts w:eastAsia="TimesNewRomanPSMT" w:cstheme="minorHAnsi"/>
                              </w:rPr>
                              <w:t xml:space="preserve"> kWh</w:t>
                            </w:r>
                          </w:p>
                          <w:p w14:paraId="1E87D456" w14:textId="77777777" w:rsidR="00614803" w:rsidRPr="00A75508" w:rsidRDefault="00614803" w:rsidP="00CA5A74">
                            <w:pPr>
                              <w:ind w:firstLine="720"/>
                              <w:rPr>
                                <w:rFonts w:eastAsia="TimesNewRomanPSMT" w:cstheme="minorHAnsi"/>
                                <w:vertAlign w:val="subscript"/>
                              </w:rPr>
                            </w:pPr>
                            <w:r w:rsidRPr="00A75508">
                              <w:rPr>
                                <w:rFonts w:eastAsia="TimesNewRomanPSMT" w:cstheme="minorHAnsi"/>
                              </w:rPr>
                              <w:t>ΔkWh</w:t>
                            </w:r>
                            <w:r w:rsidRPr="00A75508">
                              <w:rPr>
                                <w:rFonts w:eastAsia="TimesNewRomanPSMT" w:cstheme="minorHAnsi"/>
                              </w:rPr>
                              <w:tab/>
                            </w:r>
                            <w:r w:rsidRPr="00A75508">
                              <w:rPr>
                                <w:rFonts w:eastAsia="TimesNewRomanPSMT" w:cstheme="minorHAnsi"/>
                              </w:rPr>
                              <w:tab/>
                              <w:t>= kWH</w:t>
                            </w:r>
                            <w:r w:rsidRPr="00A75508">
                              <w:rPr>
                                <w:rFonts w:eastAsia="TimesNewRomanPSMT" w:cstheme="minorHAnsi"/>
                                <w:vertAlign w:val="subscript"/>
                              </w:rPr>
                              <w:t>base</w:t>
                            </w:r>
                            <w:r w:rsidRPr="00A75508">
                              <w:rPr>
                                <w:rFonts w:eastAsia="TimesNewRomanPSMT" w:cstheme="minorHAnsi"/>
                              </w:rPr>
                              <w:t xml:space="preserve"> - kWh</w:t>
                            </w:r>
                            <w:r w:rsidRPr="00A75508">
                              <w:rPr>
                                <w:rFonts w:eastAsia="TimesNewRomanPSMT" w:cstheme="minorHAnsi"/>
                                <w:vertAlign w:val="subscript"/>
                              </w:rPr>
                              <w:t>eff</w:t>
                            </w:r>
                          </w:p>
                          <w:p w14:paraId="5BE9BBFC" w14:textId="77777777" w:rsidR="00614803" w:rsidRPr="00A75508" w:rsidRDefault="00614803" w:rsidP="00CA5A74">
                            <w:pPr>
                              <w:ind w:firstLine="720"/>
                              <w:rPr>
                                <w:rFonts w:eastAsia="TimesNewRomanPSMT" w:cstheme="minorHAnsi"/>
                              </w:rPr>
                            </w:pPr>
                            <w:r w:rsidRPr="00A75508">
                              <w:rPr>
                                <w:rFonts w:eastAsia="TimesNewRomanPSMT" w:cstheme="minorHAnsi"/>
                                <w:vertAlign w:val="subscript"/>
                              </w:rPr>
                              <w:tab/>
                            </w:r>
                            <w:r w:rsidRPr="00A75508">
                              <w:rPr>
                                <w:rFonts w:eastAsia="TimesNewRomanPSMT" w:cstheme="minorHAnsi"/>
                                <w:vertAlign w:val="subscript"/>
                              </w:rPr>
                              <w:tab/>
                            </w:r>
                            <w:r w:rsidRPr="00A75508">
                              <w:rPr>
                                <w:rFonts w:eastAsia="TimesNewRomanPSMT" w:cstheme="minorHAnsi"/>
                              </w:rPr>
                              <w:t>= 7,813 – 5,612</w:t>
                            </w:r>
                          </w:p>
                          <w:p w14:paraId="30DD9D19" w14:textId="77777777" w:rsidR="00614803" w:rsidRPr="00A75508" w:rsidRDefault="00614803" w:rsidP="00CA5A74">
                            <w:pPr>
                              <w:ind w:left="1440" w:firstLine="720"/>
                              <w:rPr>
                                <w:rFonts w:eastAsia="TimesNewRomanPSMT" w:cstheme="minorHAnsi"/>
                              </w:rPr>
                            </w:pPr>
                            <w:r w:rsidRPr="00A75508">
                              <w:rPr>
                                <w:rFonts w:eastAsia="TimesNewRomanPSMT" w:cstheme="minorHAnsi"/>
                              </w:rPr>
                              <w:t>= 2200 kWh</w:t>
                            </w:r>
                          </w:p>
                          <w:p w14:paraId="40E086CC" w14:textId="77777777" w:rsidR="00614803" w:rsidRPr="003B5AB8" w:rsidRDefault="00614803" w:rsidP="00CA5A74">
                            <w:pPr>
                              <w:ind w:firstLine="720"/>
                              <w:rPr>
                                <w:rFonts w:eastAsia="TimesNewRomanPSMT" w:cs="TimesNewRomanPSMT"/>
                              </w:rPr>
                            </w:pPr>
                            <w:r>
                              <w:rPr>
                                <w:rFonts w:eastAsia="TimesNewRomanPSMT" w:cs="TimesNewRomanPSMT"/>
                                <w:vertAlign w:val="subscript"/>
                              </w:rPr>
                              <w:tab/>
                            </w:r>
                            <w:r>
                              <w:rPr>
                                <w:rFonts w:eastAsia="TimesNewRomanPSMT" w:cs="TimesNewRomanPSMT"/>
                                <w:vertAlign w:val="subscript"/>
                              </w:rPr>
                              <w:tab/>
                            </w:r>
                          </w:p>
                          <w:p w14:paraId="00A01B3A" w14:textId="77777777" w:rsidR="00614803" w:rsidRDefault="00614803" w:rsidP="00CA5A74">
                            <w:pPr>
                              <w:ind w:left="720"/>
                            </w:pPr>
                          </w:p>
                        </w:txbxContent>
                      </wps:txbx>
                      <wps:bodyPr rot="0" vert="horz" wrap="square" lIns="91440" tIns="45720" rIns="91440" bIns="45720" anchor="t" anchorCtr="0" upright="1">
                        <a:noAutofit/>
                      </wps:bodyPr>
                    </wps:wsp>
                  </a:graphicData>
                </a:graphic>
              </wp:inline>
            </w:drawing>
          </mc:Choice>
          <mc:Fallback>
            <w:pict>
              <v:shape w14:anchorId="7C3875C7" id="Text Box 349" o:spid="_x0000_s1050" type="#_x0000_t202" style="width:459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">
                <v:textbox>
                  <w:txbxContent>
                    <w:p w14:paraId="4767F92C" w14:textId="77777777" w:rsidR="00614803" w:rsidRPr="00A75508" w:rsidRDefault="00614803" w:rsidP="00CA5A74">
                      <w:pPr>
                        <w:rPr>
                          <w:rStyle w:val="BookTitle"/>
                          <w:rFonts w:cstheme="minorHAnsi"/>
                        </w:rPr>
                      </w:pPr>
                      <w:r w:rsidRPr="00A75508">
                        <w:rPr>
                          <w:rStyle w:val="BookTitle"/>
                          <w:rFonts w:cstheme="minorHAnsi"/>
                        </w:rPr>
                        <w:t>EXAMPLE</w:t>
                      </w:r>
                    </w:p>
                    <w:p w14:paraId="7ACEDC1B" w14:textId="77777777" w:rsidR="00614803" w:rsidRPr="00A75508" w:rsidRDefault="00614803" w:rsidP="00CA5A74">
                      <w:pPr>
                        <w:rPr>
                          <w:rFonts w:cstheme="minorHAnsi"/>
                          <w:noProof/>
                        </w:rPr>
                      </w:pPr>
                      <w:r w:rsidRPr="00A75508">
                        <w:rPr>
                          <w:rFonts w:cstheme="minorHAnsi"/>
                          <w:noProof/>
                        </w:rPr>
                        <w:t>Using defaults provided above, the savings for a ENERGY STAR Electric Convection Oven in unknown location are:</w:t>
                      </w:r>
                    </w:p>
                    <w:p w14:paraId="3FC96941" w14:textId="77777777" w:rsidR="00614803" w:rsidRPr="00A75508" w:rsidRDefault="00614803" w:rsidP="00CA5A74">
                      <w:pPr>
                        <w:ind w:left="720"/>
                        <w:rPr>
                          <w:rFonts w:eastAsia="TimesNewRomanPSMT" w:cstheme="minorHAnsi"/>
                        </w:rPr>
                      </w:pPr>
                      <w:r w:rsidRPr="00A75508">
                        <w:rPr>
                          <w:rFonts w:eastAsia="TimesNewRomanPSMT" w:cstheme="minorHAnsi"/>
                        </w:rPr>
                        <w:t>kWH</w:t>
                      </w:r>
                      <w:r w:rsidRPr="00A75508">
                        <w:rPr>
                          <w:rFonts w:eastAsia="TimesNewRomanPSMT" w:cstheme="minorHAnsi"/>
                          <w:vertAlign w:val="subscript"/>
                        </w:rPr>
                        <w:t>base</w:t>
                      </w:r>
                      <w:r w:rsidRPr="00A75508">
                        <w:rPr>
                          <w:rFonts w:eastAsia="TimesNewRomanPSMT" w:cstheme="minorHAnsi"/>
                        </w:rPr>
                        <w:t xml:space="preserve"> </w:t>
                      </w:r>
                      <w:r w:rsidRPr="00A75508">
                        <w:rPr>
                          <w:rFonts w:eastAsia="TimesNewRomanPSMT" w:cstheme="minorHAnsi"/>
                        </w:rPr>
                        <w:tab/>
                      </w:r>
                      <w:r>
                        <w:rPr>
                          <w:rFonts w:eastAsia="TimesNewRomanPSMT" w:cstheme="minorHAnsi"/>
                        </w:rPr>
                        <w:tab/>
                      </w:r>
                      <w:r w:rsidRPr="00A75508">
                        <w:rPr>
                          <w:rFonts w:eastAsia="TimesNewRomanPSMT" w:cstheme="minorHAnsi"/>
                        </w:rPr>
                        <w:t>= [(100 * 0.0732/0.65) + (2 * (6 – 100/70 – 15/60)) + 1.5] * 365</w:t>
                      </w:r>
                    </w:p>
                    <w:p w14:paraId="2CD7A8AC" w14:textId="77777777" w:rsidR="00614803" w:rsidRPr="00A75508" w:rsidRDefault="00614803" w:rsidP="00CA5A74">
                      <w:pPr>
                        <w:ind w:left="1440" w:firstLine="720"/>
                        <w:rPr>
                          <w:rFonts w:eastAsia="TimesNewRomanPSMT" w:cstheme="minorHAnsi"/>
                        </w:rPr>
                      </w:pPr>
                      <w:r w:rsidRPr="00A75508">
                        <w:rPr>
                          <w:rFonts w:eastAsia="TimesNewRomanPSMT" w:cstheme="minorHAnsi"/>
                        </w:rPr>
                        <w:t xml:space="preserve">= </w:t>
                      </w:r>
                      <w:r>
                        <w:rPr>
                          <w:rFonts w:eastAsia="TimesNewRomanPSMT" w:cstheme="minorHAnsi"/>
                        </w:rPr>
                        <w:t>7,813</w:t>
                      </w:r>
                      <w:r w:rsidRPr="00A75508">
                        <w:rPr>
                          <w:rFonts w:eastAsia="TimesNewRomanPSMT" w:cstheme="minorHAnsi"/>
                        </w:rPr>
                        <w:t xml:space="preserve"> kWh</w:t>
                      </w:r>
                    </w:p>
                    <w:p w14:paraId="686EA1F4" w14:textId="77777777" w:rsidR="00614803" w:rsidRPr="00A75508" w:rsidRDefault="00614803" w:rsidP="00CA5A74">
                      <w:pPr>
                        <w:ind w:left="720"/>
                        <w:rPr>
                          <w:rFonts w:eastAsia="TimesNewRomanPSMT" w:cstheme="minorHAnsi"/>
                        </w:rPr>
                      </w:pPr>
                      <w:r w:rsidRPr="00A75508">
                        <w:rPr>
                          <w:rFonts w:eastAsia="TimesNewRomanPSMT" w:cstheme="minorHAnsi"/>
                        </w:rPr>
                        <w:t>kWh</w:t>
                      </w:r>
                      <w:r w:rsidRPr="00A75508">
                        <w:rPr>
                          <w:rFonts w:eastAsia="TimesNewRomanPSMT" w:cstheme="minorHAnsi"/>
                          <w:vertAlign w:val="subscript"/>
                        </w:rPr>
                        <w:t>eff</w:t>
                      </w:r>
                      <w:r w:rsidRPr="00A75508">
                        <w:rPr>
                          <w:rFonts w:eastAsia="TimesNewRomanPSMT" w:cstheme="minorHAnsi"/>
                          <w:vertAlign w:val="subscript"/>
                        </w:rPr>
                        <w:tab/>
                      </w:r>
                      <w:r w:rsidRPr="00A75508">
                        <w:rPr>
                          <w:rFonts w:eastAsia="TimesNewRomanPSMT" w:cstheme="minorHAnsi"/>
                        </w:rPr>
                        <w:tab/>
                        <w:t>= [(100 * 0.0732/0.74) + (1 * (6 – 100/79 – 15/60)) + 1.0] * 365</w:t>
                      </w:r>
                    </w:p>
                    <w:p w14:paraId="7747F4D0" w14:textId="77777777" w:rsidR="00614803" w:rsidRPr="00A75508" w:rsidRDefault="00614803" w:rsidP="00CA5A74">
                      <w:pPr>
                        <w:ind w:left="1440" w:firstLine="720"/>
                        <w:rPr>
                          <w:rFonts w:eastAsia="TimesNewRomanPSMT" w:cstheme="minorHAnsi"/>
                        </w:rPr>
                      </w:pPr>
                      <w:r w:rsidRPr="00A75508">
                        <w:rPr>
                          <w:rFonts w:eastAsia="TimesNewRomanPSMT" w:cstheme="minorHAnsi"/>
                        </w:rPr>
                        <w:t xml:space="preserve">= </w:t>
                      </w:r>
                      <w:r>
                        <w:rPr>
                          <w:rFonts w:eastAsia="TimesNewRomanPSMT" w:cstheme="minorHAnsi"/>
                        </w:rPr>
                        <w:t>5,612</w:t>
                      </w:r>
                      <w:r w:rsidRPr="00A75508">
                        <w:rPr>
                          <w:rFonts w:eastAsia="TimesNewRomanPSMT" w:cstheme="minorHAnsi"/>
                        </w:rPr>
                        <w:t xml:space="preserve"> kWh</w:t>
                      </w:r>
                    </w:p>
                    <w:p w14:paraId="1E87D456" w14:textId="77777777" w:rsidR="00614803" w:rsidRPr="00A75508" w:rsidRDefault="00614803" w:rsidP="00CA5A74">
                      <w:pPr>
                        <w:ind w:firstLine="720"/>
                        <w:rPr>
                          <w:rFonts w:eastAsia="TimesNewRomanPSMT" w:cstheme="minorHAnsi"/>
                          <w:vertAlign w:val="subscript"/>
                        </w:rPr>
                      </w:pPr>
                      <w:r w:rsidRPr="00A75508">
                        <w:rPr>
                          <w:rFonts w:eastAsia="TimesNewRomanPSMT" w:cstheme="minorHAnsi"/>
                        </w:rPr>
                        <w:t>ΔkWh</w:t>
                      </w:r>
                      <w:r w:rsidRPr="00A75508">
                        <w:rPr>
                          <w:rFonts w:eastAsia="TimesNewRomanPSMT" w:cstheme="minorHAnsi"/>
                        </w:rPr>
                        <w:tab/>
                      </w:r>
                      <w:r w:rsidRPr="00A75508">
                        <w:rPr>
                          <w:rFonts w:eastAsia="TimesNewRomanPSMT" w:cstheme="minorHAnsi"/>
                        </w:rPr>
                        <w:tab/>
                        <w:t>= kWH</w:t>
                      </w:r>
                      <w:r w:rsidRPr="00A75508">
                        <w:rPr>
                          <w:rFonts w:eastAsia="TimesNewRomanPSMT" w:cstheme="minorHAnsi"/>
                          <w:vertAlign w:val="subscript"/>
                        </w:rPr>
                        <w:t>base</w:t>
                      </w:r>
                      <w:r w:rsidRPr="00A75508">
                        <w:rPr>
                          <w:rFonts w:eastAsia="TimesNewRomanPSMT" w:cstheme="minorHAnsi"/>
                        </w:rPr>
                        <w:t xml:space="preserve"> - kWh</w:t>
                      </w:r>
                      <w:r w:rsidRPr="00A75508">
                        <w:rPr>
                          <w:rFonts w:eastAsia="TimesNewRomanPSMT" w:cstheme="minorHAnsi"/>
                          <w:vertAlign w:val="subscript"/>
                        </w:rPr>
                        <w:t>eff</w:t>
                      </w:r>
                    </w:p>
                    <w:p w14:paraId="5BE9BBFC" w14:textId="77777777" w:rsidR="00614803" w:rsidRPr="00A75508" w:rsidRDefault="00614803" w:rsidP="00CA5A74">
                      <w:pPr>
                        <w:ind w:firstLine="720"/>
                        <w:rPr>
                          <w:rFonts w:eastAsia="TimesNewRomanPSMT" w:cstheme="minorHAnsi"/>
                        </w:rPr>
                      </w:pPr>
                      <w:r w:rsidRPr="00A75508">
                        <w:rPr>
                          <w:rFonts w:eastAsia="TimesNewRomanPSMT" w:cstheme="minorHAnsi"/>
                          <w:vertAlign w:val="subscript"/>
                        </w:rPr>
                        <w:tab/>
                      </w:r>
                      <w:r w:rsidRPr="00A75508">
                        <w:rPr>
                          <w:rFonts w:eastAsia="TimesNewRomanPSMT" w:cstheme="minorHAnsi"/>
                          <w:vertAlign w:val="subscript"/>
                        </w:rPr>
                        <w:tab/>
                      </w:r>
                      <w:r w:rsidRPr="00A75508">
                        <w:rPr>
                          <w:rFonts w:eastAsia="TimesNewRomanPSMT" w:cstheme="minorHAnsi"/>
                        </w:rPr>
                        <w:t>= 7,813 – 5,612</w:t>
                      </w:r>
                    </w:p>
                    <w:p w14:paraId="30DD9D19" w14:textId="77777777" w:rsidR="00614803" w:rsidRPr="00A75508" w:rsidRDefault="00614803" w:rsidP="00CA5A74">
                      <w:pPr>
                        <w:ind w:left="1440" w:firstLine="720"/>
                        <w:rPr>
                          <w:rFonts w:eastAsia="TimesNewRomanPSMT" w:cstheme="minorHAnsi"/>
                        </w:rPr>
                      </w:pPr>
                      <w:r w:rsidRPr="00A75508">
                        <w:rPr>
                          <w:rFonts w:eastAsia="TimesNewRomanPSMT" w:cstheme="minorHAnsi"/>
                        </w:rPr>
                        <w:t>= 2200 kWh</w:t>
                      </w:r>
                    </w:p>
                    <w:p w14:paraId="40E086CC" w14:textId="77777777" w:rsidR="00614803" w:rsidRPr="003B5AB8" w:rsidRDefault="00614803" w:rsidP="00CA5A74">
                      <w:pPr>
                        <w:ind w:firstLine="720"/>
                        <w:rPr>
                          <w:rFonts w:eastAsia="TimesNewRomanPSMT" w:cs="TimesNewRomanPSMT"/>
                        </w:rPr>
                      </w:pPr>
                      <w:r>
                        <w:rPr>
                          <w:rFonts w:eastAsia="TimesNewRomanPSMT" w:cs="TimesNewRomanPSMT"/>
                          <w:vertAlign w:val="subscript"/>
                        </w:rPr>
                        <w:tab/>
                      </w:r>
                      <w:r>
                        <w:rPr>
                          <w:rFonts w:eastAsia="TimesNewRomanPSMT" w:cs="TimesNewRomanPSMT"/>
                          <w:vertAlign w:val="subscript"/>
                        </w:rPr>
                        <w:tab/>
                      </w:r>
                    </w:p>
                    <w:p w14:paraId="00A01B3A" w14:textId="77777777" w:rsidR="00614803" w:rsidRDefault="00614803" w:rsidP="00CA5A74">
                      <w:pPr>
                        <w:ind w:left="720"/>
                      </w:pPr>
                    </w:p>
                  </w:txbxContent>
                </v:textbox>
                <w10:anchorlock/>
              </v:shape>
            </w:pict>
          </mc:Fallback>
        </mc:AlternateContent>
      </w:r>
    </w:p>
    <w:p w14:paraId="0BEA07EB" w14:textId="77777777" w:rsidR="00CA5A74" w:rsidRPr="00A531EB" w:rsidRDefault="00CA5A74" w:rsidP="00CA5A74">
      <w:pPr>
        <w:keepNext/>
        <w:keepLines/>
        <w:spacing w:before="200" w:after="240"/>
        <w:outlineLvl w:val="5"/>
        <w:rPr>
          <w:b/>
          <w:iCs/>
          <w:smallCaps/>
        </w:rPr>
      </w:pPr>
      <w:r w:rsidRPr="00A531EB">
        <w:rPr>
          <w:b/>
          <w:iCs/>
          <w:smallCaps/>
        </w:rPr>
        <w:t>Summer Coincident Peak Demand Savings</w:t>
      </w:r>
    </w:p>
    <w:p w14:paraId="2C3E8330" w14:textId="77777777" w:rsidR="00CA5A74" w:rsidRPr="00A531EB" w:rsidRDefault="00CA5A74" w:rsidP="00CA5A74">
      <w:pPr>
        <w:spacing w:after="240"/>
        <w:ind w:left="720" w:firstLine="720"/>
        <w:rPr>
          <w:rFonts w:ascii="Times New Roman" w:hAnsi="Times New Roman"/>
          <w:noProof/>
          <w:lang w:val="nl-NL"/>
        </w:rPr>
      </w:pPr>
      <w:r w:rsidRPr="00A531EB">
        <w:rPr>
          <w:noProof/>
        </w:rPr>
        <w:t>ΔkW  = (ΔkWh / (</w:t>
      </w:r>
      <w:r w:rsidRPr="00A531EB">
        <w:rPr>
          <w:rFonts w:eastAsia="TimesNewRomanPSMT" w:cs="TimesNewRomanPSMT"/>
        </w:rPr>
        <w:t>HOURS</w:t>
      </w:r>
      <w:r w:rsidRPr="00A531EB">
        <w:rPr>
          <w:rFonts w:eastAsia="TimesNewRomanPSMT" w:cs="TimesNewRomanPSMT"/>
          <w:vertAlign w:val="subscript"/>
        </w:rPr>
        <w:t xml:space="preserve">DAY </w:t>
      </w:r>
      <w:r w:rsidRPr="00A531EB">
        <w:rPr>
          <w:rFonts w:eastAsia="TimesNewRomanPSMT" w:cs="TimesNewRomanPSMT"/>
        </w:rPr>
        <w:t>* DAYS</w:t>
      </w:r>
      <w:r w:rsidRPr="00A531EB">
        <w:rPr>
          <w:noProof/>
        </w:rPr>
        <w:t>)) * CF</w:t>
      </w:r>
    </w:p>
    <w:p w14:paraId="753B807B" w14:textId="77777777" w:rsidR="00CA5A74" w:rsidRPr="00A531EB" w:rsidRDefault="00CA5A74" w:rsidP="00CA5A74">
      <w:pPr>
        <w:spacing w:after="240"/>
        <w:ind w:left="720"/>
        <w:rPr>
          <w:noProof/>
          <w:lang w:val="nl-NL"/>
        </w:rPr>
      </w:pPr>
      <w:r w:rsidRPr="00A531EB">
        <w:rPr>
          <w:noProof/>
          <w:lang w:val="nl-NL"/>
        </w:rPr>
        <w:t>Where:</w:t>
      </w:r>
    </w:p>
    <w:p w14:paraId="06BCE9CB" w14:textId="77777777" w:rsidR="00CA5A74" w:rsidRPr="00A531EB" w:rsidRDefault="00CA5A74" w:rsidP="00CA5A74">
      <w:pPr>
        <w:autoSpaceDE w:val="0"/>
        <w:autoSpaceDN w:val="0"/>
        <w:adjustRightInd w:val="0"/>
        <w:spacing w:after="240"/>
        <w:ind w:left="1440"/>
        <w:rPr>
          <w:rFonts w:eastAsia="TimesNewRomanPSMT" w:cs="TimesNewRomanPSMT"/>
        </w:rPr>
      </w:pPr>
      <w:r w:rsidRPr="00A531EB">
        <w:rPr>
          <w:rFonts w:eastAsia="TimesNewRomanPSMT" w:cs="TimesNewRomanPSMT"/>
        </w:rPr>
        <w:t xml:space="preserve">ΔkWh </w:t>
      </w:r>
      <w:r w:rsidRPr="00A531EB">
        <w:rPr>
          <w:rFonts w:eastAsia="TimesNewRomanPSMT" w:cs="TimesNewRomanPSMT"/>
        </w:rPr>
        <w:tab/>
      </w:r>
      <w:r w:rsidRPr="00A531EB">
        <w:rPr>
          <w:rFonts w:eastAsia="TimesNewRomanPSMT" w:cs="TimesNewRomanPSMT"/>
        </w:rPr>
        <w:tab/>
        <w:t>= Annual energy savings (kWh)</w:t>
      </w:r>
    </w:p>
    <w:p w14:paraId="1861D502" w14:textId="77777777" w:rsidR="00CA5A74" w:rsidRPr="00A531EB" w:rsidRDefault="00CA5A74" w:rsidP="00CA5A74">
      <w:pPr>
        <w:spacing w:after="240"/>
        <w:ind w:left="2880" w:hanging="1440"/>
      </w:pPr>
      <w:r w:rsidRPr="00A531EB">
        <w:rPr>
          <w:rFonts w:eastAsia="TimesNewRomanPSMT" w:cs="TimesNewRomanPSMT"/>
        </w:rPr>
        <w:lastRenderedPageBreak/>
        <w:t>CF</w:t>
      </w:r>
      <w:r w:rsidRPr="00A531EB">
        <w:rPr>
          <w:rFonts w:eastAsia="TimesNewRomanPSMT" w:cs="TimesNewRomanPSMT"/>
        </w:rPr>
        <w:tab/>
        <w:t xml:space="preserve"> = </w:t>
      </w:r>
      <w:r w:rsidRPr="00A531EB">
        <w:t>Summer Peak Coincidence Factor for measure is provided below for different building type</w:t>
      </w:r>
      <w:r w:rsidRPr="00A531EB">
        <w:rPr>
          <w:rFonts w:ascii="Arial" w:hAnsi="Arial"/>
          <w:vertAlign w:val="superscript"/>
        </w:rPr>
        <w:footnoteReference w:id="158"/>
      </w:r>
      <w:r w:rsidRPr="00A531EB">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CA5A74" w:rsidRPr="00A531EB" w14:paraId="2677C2C3" w14:textId="77777777" w:rsidTr="00CA5A74">
        <w:trPr>
          <w:trHeight w:hRule="exact" w:val="288"/>
          <w:jc w:val="center"/>
        </w:trPr>
        <w:tc>
          <w:tcPr>
            <w:tcW w:w="2640" w:type="dxa"/>
            <w:shd w:val="clear" w:color="auto" w:fill="7F7F7F" w:themeFill="text1" w:themeFillTint="80"/>
            <w:hideMark/>
          </w:tcPr>
          <w:p w14:paraId="7C357368" w14:textId="77777777" w:rsidR="00CA5A74" w:rsidRPr="00A531EB" w:rsidRDefault="00CA5A74" w:rsidP="00CA5A74">
            <w:pPr>
              <w:spacing w:after="240"/>
              <w:jc w:val="center"/>
            </w:pPr>
            <w:r w:rsidRPr="00A531EB">
              <w:rPr>
                <w:b/>
                <w:color w:val="FFFFFF"/>
              </w:rPr>
              <w:t>Location</w:t>
            </w:r>
          </w:p>
        </w:tc>
        <w:tc>
          <w:tcPr>
            <w:tcW w:w="1126" w:type="dxa"/>
            <w:shd w:val="clear" w:color="auto" w:fill="7F7F7F" w:themeFill="text1" w:themeFillTint="80"/>
          </w:tcPr>
          <w:p w14:paraId="29995A23" w14:textId="77777777" w:rsidR="00CA5A74" w:rsidRPr="00A531EB" w:rsidRDefault="00CA5A74" w:rsidP="00CA5A74">
            <w:pPr>
              <w:spacing w:after="240"/>
              <w:jc w:val="center"/>
            </w:pPr>
            <w:r w:rsidRPr="00A531EB">
              <w:rPr>
                <w:b/>
                <w:color w:val="FFFFFF"/>
              </w:rPr>
              <w:t>CF</w:t>
            </w:r>
          </w:p>
          <w:p w14:paraId="7B23C634" w14:textId="77777777" w:rsidR="00CA5A74" w:rsidRPr="00A531EB" w:rsidRDefault="00CA5A74" w:rsidP="00CA5A74">
            <w:pPr>
              <w:spacing w:after="240"/>
              <w:jc w:val="center"/>
            </w:pPr>
            <w:r w:rsidRPr="00A531EB">
              <w:rPr>
                <w:b/>
                <w:color w:val="FFFFFF"/>
              </w:rPr>
              <w:t>CF</w:t>
            </w:r>
          </w:p>
        </w:tc>
      </w:tr>
      <w:tr w:rsidR="00CA5A74" w:rsidRPr="00A531EB" w14:paraId="775B0339" w14:textId="77777777" w:rsidTr="00CA5A74">
        <w:trPr>
          <w:trHeight w:hRule="exact" w:val="288"/>
          <w:jc w:val="center"/>
        </w:trPr>
        <w:tc>
          <w:tcPr>
            <w:tcW w:w="2640" w:type="dxa"/>
            <w:noWrap/>
            <w:vAlign w:val="bottom"/>
          </w:tcPr>
          <w:p w14:paraId="5B776EB5" w14:textId="77777777" w:rsidR="00CA5A74" w:rsidRPr="00A531EB" w:rsidRDefault="00CA5A74" w:rsidP="00CA5A74">
            <w:pPr>
              <w:spacing w:after="240"/>
              <w:rPr>
                <w:rFonts w:cs="Calibri"/>
              </w:rPr>
            </w:pPr>
            <w:r w:rsidRPr="00A531EB">
              <w:rPr>
                <w:rFonts w:cs="Calibri"/>
              </w:rPr>
              <w:t>Fast Food Limited Menu</w:t>
            </w:r>
          </w:p>
        </w:tc>
        <w:tc>
          <w:tcPr>
            <w:tcW w:w="1126" w:type="dxa"/>
          </w:tcPr>
          <w:p w14:paraId="0FDEF49E" w14:textId="77777777" w:rsidR="00CA5A74" w:rsidRPr="00A531EB" w:rsidRDefault="00CA5A74" w:rsidP="00CA5A74">
            <w:pPr>
              <w:spacing w:after="240"/>
              <w:jc w:val="center"/>
              <w:rPr>
                <w:rFonts w:cs="Calibri"/>
              </w:rPr>
            </w:pPr>
            <w:r w:rsidRPr="00A531EB">
              <w:rPr>
                <w:rFonts w:cs="Calibri"/>
              </w:rPr>
              <w:t>0.32</w:t>
            </w:r>
          </w:p>
        </w:tc>
      </w:tr>
      <w:tr w:rsidR="00CA5A74" w:rsidRPr="00A531EB" w14:paraId="02D46F98" w14:textId="77777777" w:rsidTr="00CA5A74">
        <w:trPr>
          <w:trHeight w:hRule="exact" w:val="288"/>
          <w:jc w:val="center"/>
        </w:trPr>
        <w:tc>
          <w:tcPr>
            <w:tcW w:w="2640" w:type="dxa"/>
            <w:noWrap/>
            <w:vAlign w:val="bottom"/>
          </w:tcPr>
          <w:p w14:paraId="799799E4" w14:textId="77777777" w:rsidR="00CA5A74" w:rsidRPr="00A531EB" w:rsidRDefault="00CA5A74" w:rsidP="00CA5A74">
            <w:pPr>
              <w:spacing w:after="240"/>
              <w:rPr>
                <w:rFonts w:cs="Calibri"/>
              </w:rPr>
            </w:pPr>
            <w:r w:rsidRPr="00A531EB">
              <w:rPr>
                <w:rFonts w:cs="Calibri"/>
              </w:rPr>
              <w:t>Fast Food Expanded Menu</w:t>
            </w:r>
          </w:p>
        </w:tc>
        <w:tc>
          <w:tcPr>
            <w:tcW w:w="1126" w:type="dxa"/>
          </w:tcPr>
          <w:p w14:paraId="47F7A727" w14:textId="77777777" w:rsidR="00CA5A74" w:rsidRPr="00A531EB" w:rsidRDefault="00CA5A74" w:rsidP="00CA5A74">
            <w:pPr>
              <w:spacing w:after="240"/>
              <w:jc w:val="center"/>
              <w:rPr>
                <w:rFonts w:cs="Calibri"/>
              </w:rPr>
            </w:pPr>
            <w:r w:rsidRPr="00A531EB">
              <w:rPr>
                <w:rFonts w:cs="Calibri"/>
              </w:rPr>
              <w:t>0.41</w:t>
            </w:r>
          </w:p>
        </w:tc>
      </w:tr>
      <w:tr w:rsidR="00CA5A74" w:rsidRPr="00A531EB" w14:paraId="3F9065EE" w14:textId="77777777" w:rsidTr="00CA5A74">
        <w:trPr>
          <w:trHeight w:hRule="exact" w:val="288"/>
          <w:jc w:val="center"/>
        </w:trPr>
        <w:tc>
          <w:tcPr>
            <w:tcW w:w="2640" w:type="dxa"/>
            <w:noWrap/>
            <w:vAlign w:val="bottom"/>
          </w:tcPr>
          <w:p w14:paraId="2AC9C754" w14:textId="77777777" w:rsidR="00CA5A74" w:rsidRPr="00A531EB" w:rsidRDefault="00CA5A74" w:rsidP="00CA5A74">
            <w:pPr>
              <w:spacing w:after="240"/>
              <w:rPr>
                <w:rFonts w:cs="Calibri"/>
              </w:rPr>
            </w:pPr>
            <w:r w:rsidRPr="00A531EB">
              <w:rPr>
                <w:rFonts w:cs="Calibri"/>
              </w:rPr>
              <w:t>Pizza</w:t>
            </w:r>
          </w:p>
        </w:tc>
        <w:tc>
          <w:tcPr>
            <w:tcW w:w="1126" w:type="dxa"/>
          </w:tcPr>
          <w:p w14:paraId="19F0A255" w14:textId="77777777" w:rsidR="00CA5A74" w:rsidRPr="00A531EB" w:rsidRDefault="00CA5A74" w:rsidP="00CA5A74">
            <w:pPr>
              <w:spacing w:after="240"/>
              <w:jc w:val="center"/>
              <w:rPr>
                <w:rFonts w:cs="Calibri"/>
              </w:rPr>
            </w:pPr>
            <w:r w:rsidRPr="00A531EB">
              <w:rPr>
                <w:rFonts w:cs="Calibri"/>
              </w:rPr>
              <w:t>0.46</w:t>
            </w:r>
          </w:p>
        </w:tc>
      </w:tr>
      <w:tr w:rsidR="00CA5A74" w:rsidRPr="00A531EB" w14:paraId="18CA1200" w14:textId="77777777" w:rsidTr="00CA5A74">
        <w:trPr>
          <w:trHeight w:hRule="exact" w:val="288"/>
          <w:jc w:val="center"/>
        </w:trPr>
        <w:tc>
          <w:tcPr>
            <w:tcW w:w="2640" w:type="dxa"/>
            <w:noWrap/>
            <w:vAlign w:val="bottom"/>
          </w:tcPr>
          <w:p w14:paraId="21A32724" w14:textId="77777777" w:rsidR="00CA5A74" w:rsidRPr="00A531EB" w:rsidRDefault="00CA5A74" w:rsidP="00CA5A74">
            <w:pPr>
              <w:spacing w:after="240"/>
              <w:rPr>
                <w:rFonts w:cs="Calibri"/>
              </w:rPr>
            </w:pPr>
            <w:r w:rsidRPr="00A531EB">
              <w:rPr>
                <w:rFonts w:cs="Calibri"/>
              </w:rPr>
              <w:t>Full Service Limited Menu</w:t>
            </w:r>
          </w:p>
        </w:tc>
        <w:tc>
          <w:tcPr>
            <w:tcW w:w="1126" w:type="dxa"/>
          </w:tcPr>
          <w:p w14:paraId="0B215517" w14:textId="77777777" w:rsidR="00CA5A74" w:rsidRPr="00A531EB" w:rsidRDefault="00CA5A74" w:rsidP="00CA5A74">
            <w:pPr>
              <w:spacing w:after="240"/>
              <w:jc w:val="center"/>
              <w:rPr>
                <w:rFonts w:cs="Calibri"/>
              </w:rPr>
            </w:pPr>
            <w:r w:rsidRPr="00A531EB">
              <w:rPr>
                <w:rFonts w:cs="Calibri"/>
              </w:rPr>
              <w:t>0.51</w:t>
            </w:r>
          </w:p>
        </w:tc>
      </w:tr>
      <w:tr w:rsidR="00CA5A74" w:rsidRPr="00A531EB" w14:paraId="306F73F9" w14:textId="77777777" w:rsidTr="00CA5A74">
        <w:trPr>
          <w:trHeight w:hRule="exact" w:val="288"/>
          <w:jc w:val="center"/>
        </w:trPr>
        <w:tc>
          <w:tcPr>
            <w:tcW w:w="2640" w:type="dxa"/>
            <w:noWrap/>
            <w:vAlign w:val="bottom"/>
          </w:tcPr>
          <w:p w14:paraId="1B2137C9" w14:textId="77777777" w:rsidR="00CA5A74" w:rsidRPr="00A531EB" w:rsidRDefault="00CA5A74" w:rsidP="00CA5A74">
            <w:pPr>
              <w:spacing w:after="240"/>
              <w:rPr>
                <w:rFonts w:cs="Calibri"/>
              </w:rPr>
            </w:pPr>
            <w:r w:rsidRPr="00A531EB">
              <w:rPr>
                <w:rFonts w:cs="Calibri"/>
              </w:rPr>
              <w:t>Full Service Expanded Menu</w:t>
            </w:r>
          </w:p>
        </w:tc>
        <w:tc>
          <w:tcPr>
            <w:tcW w:w="1126" w:type="dxa"/>
          </w:tcPr>
          <w:p w14:paraId="6465CCD2" w14:textId="77777777" w:rsidR="00CA5A74" w:rsidRPr="00A531EB" w:rsidRDefault="00CA5A74" w:rsidP="00CA5A74">
            <w:pPr>
              <w:spacing w:after="240"/>
              <w:jc w:val="center"/>
              <w:rPr>
                <w:rFonts w:cs="Calibri"/>
              </w:rPr>
            </w:pPr>
            <w:r w:rsidRPr="00A531EB">
              <w:rPr>
                <w:rFonts w:cs="Calibri"/>
              </w:rPr>
              <w:t>0.36</w:t>
            </w:r>
          </w:p>
        </w:tc>
      </w:tr>
      <w:tr w:rsidR="00CA5A74" w:rsidRPr="00A531EB" w14:paraId="28D79A10" w14:textId="77777777" w:rsidTr="00CA5A74">
        <w:trPr>
          <w:trHeight w:hRule="exact" w:val="288"/>
          <w:jc w:val="center"/>
        </w:trPr>
        <w:tc>
          <w:tcPr>
            <w:tcW w:w="2640" w:type="dxa"/>
            <w:noWrap/>
            <w:vAlign w:val="bottom"/>
          </w:tcPr>
          <w:p w14:paraId="3EC0EF93" w14:textId="77777777" w:rsidR="00CA5A74" w:rsidRPr="00A531EB" w:rsidRDefault="00CA5A74" w:rsidP="00CA5A74">
            <w:pPr>
              <w:spacing w:after="240"/>
              <w:rPr>
                <w:rFonts w:cs="Calibri"/>
              </w:rPr>
            </w:pPr>
            <w:r w:rsidRPr="00A531EB">
              <w:rPr>
                <w:rFonts w:cs="Calibri"/>
              </w:rPr>
              <w:t>Cafeteria</w:t>
            </w:r>
          </w:p>
        </w:tc>
        <w:tc>
          <w:tcPr>
            <w:tcW w:w="1126" w:type="dxa"/>
          </w:tcPr>
          <w:p w14:paraId="0AB3A542" w14:textId="77777777" w:rsidR="00CA5A74" w:rsidRPr="00A531EB" w:rsidRDefault="00CA5A74" w:rsidP="00CA5A74">
            <w:pPr>
              <w:spacing w:after="240"/>
              <w:jc w:val="center"/>
              <w:rPr>
                <w:rFonts w:cs="Calibri"/>
              </w:rPr>
            </w:pPr>
            <w:r w:rsidRPr="00A531EB">
              <w:rPr>
                <w:rFonts w:cs="Calibri"/>
              </w:rPr>
              <w:t>0.36</w:t>
            </w:r>
          </w:p>
        </w:tc>
      </w:tr>
      <w:tr w:rsidR="00CA5A74" w:rsidRPr="00A531EB" w14:paraId="73A72583" w14:textId="77777777" w:rsidTr="00CA5A74">
        <w:trPr>
          <w:trHeight w:hRule="exact" w:val="288"/>
          <w:jc w:val="center"/>
        </w:trPr>
        <w:tc>
          <w:tcPr>
            <w:tcW w:w="2640" w:type="dxa"/>
            <w:noWrap/>
            <w:vAlign w:val="bottom"/>
          </w:tcPr>
          <w:p w14:paraId="723E1D6B" w14:textId="77777777" w:rsidR="00CA5A74" w:rsidRPr="00A531EB" w:rsidRDefault="00CA5A74" w:rsidP="00CA5A74">
            <w:pPr>
              <w:spacing w:after="240"/>
              <w:rPr>
                <w:rFonts w:cs="Calibri"/>
              </w:rPr>
            </w:pPr>
            <w:r w:rsidRPr="00A531EB">
              <w:rPr>
                <w:rFonts w:cs="Calibri"/>
              </w:rPr>
              <w:t>Unknown</w:t>
            </w:r>
          </w:p>
        </w:tc>
        <w:tc>
          <w:tcPr>
            <w:tcW w:w="1126" w:type="dxa"/>
          </w:tcPr>
          <w:p w14:paraId="53FB8842" w14:textId="77777777" w:rsidR="00CA5A74" w:rsidRPr="00A531EB" w:rsidRDefault="00CA5A74" w:rsidP="00CA5A74">
            <w:pPr>
              <w:spacing w:after="240"/>
              <w:jc w:val="center"/>
              <w:rPr>
                <w:rFonts w:cs="Calibri"/>
              </w:rPr>
            </w:pPr>
            <w:r w:rsidRPr="00A531EB">
              <w:rPr>
                <w:rFonts w:cs="Calibri"/>
              </w:rPr>
              <w:t>0.40</w:t>
            </w:r>
          </w:p>
        </w:tc>
      </w:tr>
    </w:tbl>
    <w:p w14:paraId="6E57151D" w14:textId="77777777" w:rsidR="00CA5A74" w:rsidRPr="00A531EB" w:rsidRDefault="00CA5A74" w:rsidP="00CA5A74">
      <w:pPr>
        <w:autoSpaceDE w:val="0"/>
        <w:autoSpaceDN w:val="0"/>
        <w:adjustRightInd w:val="0"/>
        <w:ind w:left="1440"/>
        <w:rPr>
          <w:noProof/>
          <w:lang w:val="nl-NL"/>
        </w:rPr>
      </w:pPr>
    </w:p>
    <w:p w14:paraId="1DD1E390" w14:textId="77777777" w:rsidR="00CA5A74" w:rsidRPr="00A531EB" w:rsidRDefault="00CA5A74" w:rsidP="00CA5A74">
      <w:pPr>
        <w:spacing w:after="240"/>
        <w:ind w:left="180"/>
        <w:rPr>
          <w:noProof/>
          <w:lang w:val="nl-NL"/>
        </w:rPr>
      </w:pPr>
      <w:r w:rsidRPr="009C362B">
        <w:rPr>
          <w:noProof/>
        </w:rPr>
        <mc:AlternateContent>
          <mc:Choice Requires="wps">
            <w:drawing>
              <wp:inline distT="0" distB="0" distL="0" distR="0" wp14:anchorId="53E2DFAA" wp14:editId="7794C907">
                <wp:extent cx="5829300" cy="1137684"/>
                <wp:effectExtent l="0" t="0" r="19050" b="24765"/>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37684"/>
                        </a:xfrm>
                        <a:prstGeom prst="rect">
                          <a:avLst/>
                        </a:prstGeom>
                        <a:solidFill>
                          <a:srgbClr val="FFFFFF"/>
                        </a:solidFill>
                        <a:ln w="9525">
                          <a:solidFill>
                            <a:srgbClr val="000000"/>
                          </a:solidFill>
                          <a:miter lim="800000"/>
                          <a:headEnd/>
                          <a:tailEnd/>
                        </a:ln>
                      </wps:spPr>
                      <wps:txbx>
                        <w:txbxContent>
                          <w:p w14:paraId="74AB5BCE" w14:textId="77777777" w:rsidR="00614803" w:rsidRPr="00A75508" w:rsidRDefault="00614803" w:rsidP="00CA5A74">
                            <w:pPr>
                              <w:rPr>
                                <w:rStyle w:val="BookTitle"/>
                                <w:rFonts w:cstheme="minorHAnsi"/>
                              </w:rPr>
                            </w:pPr>
                            <w:r w:rsidRPr="00A75508">
                              <w:rPr>
                                <w:rStyle w:val="BookTitle"/>
                                <w:rFonts w:cstheme="minorHAnsi"/>
                              </w:rPr>
                              <w:t>EXAMPLE</w:t>
                            </w:r>
                          </w:p>
                          <w:p w14:paraId="6CEDF44B" w14:textId="77777777" w:rsidR="00614803" w:rsidRPr="00A75508" w:rsidRDefault="00614803" w:rsidP="00CA5A74">
                            <w:pPr>
                              <w:rPr>
                                <w:rFonts w:cstheme="minorHAnsi"/>
                                <w:noProof/>
                              </w:rPr>
                            </w:pPr>
                            <w:r w:rsidRPr="00A75508">
                              <w:rPr>
                                <w:rFonts w:cstheme="minorHAnsi"/>
                                <w:noProof/>
                              </w:rPr>
                              <w:t>Using defaults provided above, the savings for a ENERGY STAR Electric Convection Oven in unknown location are:</w:t>
                            </w:r>
                          </w:p>
                          <w:p w14:paraId="7FC1CC9D" w14:textId="77777777" w:rsidR="00614803" w:rsidRPr="00A75508" w:rsidRDefault="00614803" w:rsidP="00CA5A74">
                            <w:pPr>
                              <w:ind w:left="720" w:firstLine="720"/>
                              <w:rPr>
                                <w:rFonts w:cstheme="minorHAnsi"/>
                                <w:noProof/>
                              </w:rPr>
                            </w:pPr>
                            <w:r w:rsidRPr="00A75508">
                              <w:rPr>
                                <w:rFonts w:cstheme="minorHAnsi"/>
                                <w:noProof/>
                              </w:rPr>
                              <w:t xml:space="preserve">ΔkW  </w:t>
                            </w:r>
                            <w:r w:rsidRPr="00A75508">
                              <w:rPr>
                                <w:rFonts w:cstheme="minorHAnsi"/>
                                <w:noProof/>
                              </w:rPr>
                              <w:tab/>
                              <w:t>= (2200 / (</w:t>
                            </w:r>
                            <w:r w:rsidRPr="00A75508">
                              <w:rPr>
                                <w:rFonts w:eastAsia="TimesNewRomanPSMT" w:cstheme="minorHAnsi"/>
                              </w:rPr>
                              <w:t>6 * 365</w:t>
                            </w:r>
                            <w:r w:rsidRPr="00A75508">
                              <w:rPr>
                                <w:rFonts w:cstheme="minorHAnsi"/>
                                <w:noProof/>
                              </w:rPr>
                              <w:t>)) * 0.40</w:t>
                            </w:r>
                          </w:p>
                          <w:p w14:paraId="48D3AE7A" w14:textId="77777777" w:rsidR="00614803" w:rsidRPr="00A75508" w:rsidRDefault="00614803" w:rsidP="00CA5A74">
                            <w:pPr>
                              <w:ind w:left="720" w:firstLine="720"/>
                              <w:rPr>
                                <w:rFonts w:cstheme="minorHAnsi"/>
                                <w:noProof/>
                                <w:lang w:val="nl-NL"/>
                              </w:rPr>
                            </w:pPr>
                            <w:r w:rsidRPr="00A75508">
                              <w:rPr>
                                <w:rFonts w:cstheme="minorHAnsi"/>
                                <w:noProof/>
                              </w:rPr>
                              <w:tab/>
                              <w:t>= 0.40</w:t>
                            </w:r>
                          </w:p>
                          <w:p w14:paraId="7BD95981" w14:textId="77777777" w:rsidR="00614803" w:rsidRDefault="00614803" w:rsidP="00CA5A74">
                            <w:pPr>
                              <w:ind w:left="720"/>
                            </w:pPr>
                          </w:p>
                        </w:txbxContent>
                      </wps:txbx>
                      <wps:bodyPr rot="0" vert="horz" wrap="square" lIns="91440" tIns="45720" rIns="91440" bIns="45720" anchor="t" anchorCtr="0" upright="1">
                        <a:noAutofit/>
                      </wps:bodyPr>
                    </wps:wsp>
                  </a:graphicData>
                </a:graphic>
              </wp:inline>
            </w:drawing>
          </mc:Choice>
          <mc:Fallback>
            <w:pict>
              <v:shape w14:anchorId="53E2DFAA" id="Text Box 350" o:spid="_x0000_s1051" type="#_x0000_t202" style="width:459pt;height:8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">
                <v:textbox>
                  <w:txbxContent>
                    <w:p w14:paraId="74AB5BCE" w14:textId="77777777" w:rsidR="00614803" w:rsidRPr="00A75508" w:rsidRDefault="00614803" w:rsidP="00CA5A74">
                      <w:pPr>
                        <w:rPr>
                          <w:rStyle w:val="BookTitle"/>
                          <w:rFonts w:cstheme="minorHAnsi"/>
                        </w:rPr>
                      </w:pPr>
                      <w:r w:rsidRPr="00A75508">
                        <w:rPr>
                          <w:rStyle w:val="BookTitle"/>
                          <w:rFonts w:cstheme="minorHAnsi"/>
                        </w:rPr>
                        <w:t>EXAMPLE</w:t>
                      </w:r>
                    </w:p>
                    <w:p w14:paraId="6CEDF44B" w14:textId="77777777" w:rsidR="00614803" w:rsidRPr="00A75508" w:rsidRDefault="00614803" w:rsidP="00CA5A74">
                      <w:pPr>
                        <w:rPr>
                          <w:rFonts w:cstheme="minorHAnsi"/>
                          <w:noProof/>
                        </w:rPr>
                      </w:pPr>
                      <w:r w:rsidRPr="00A75508">
                        <w:rPr>
                          <w:rFonts w:cstheme="minorHAnsi"/>
                          <w:noProof/>
                        </w:rPr>
                        <w:t>Using defaults provided above, the savings for a ENERGY STAR Electric Convection Oven in unknown location are:</w:t>
                      </w:r>
                    </w:p>
                    <w:p w14:paraId="7FC1CC9D" w14:textId="77777777" w:rsidR="00614803" w:rsidRPr="00A75508" w:rsidRDefault="00614803" w:rsidP="00CA5A74">
                      <w:pPr>
                        <w:ind w:left="720" w:firstLine="720"/>
                        <w:rPr>
                          <w:rFonts w:cstheme="minorHAnsi"/>
                          <w:noProof/>
                        </w:rPr>
                      </w:pPr>
                      <w:r w:rsidRPr="00A75508">
                        <w:rPr>
                          <w:rFonts w:cstheme="minorHAnsi"/>
                          <w:noProof/>
                        </w:rPr>
                        <w:t xml:space="preserve">ΔkW  </w:t>
                      </w:r>
                      <w:r w:rsidRPr="00A75508">
                        <w:rPr>
                          <w:rFonts w:cstheme="minorHAnsi"/>
                          <w:noProof/>
                        </w:rPr>
                        <w:tab/>
                        <w:t>= (2200 / (</w:t>
                      </w:r>
                      <w:r w:rsidRPr="00A75508">
                        <w:rPr>
                          <w:rFonts w:eastAsia="TimesNewRomanPSMT" w:cstheme="minorHAnsi"/>
                        </w:rPr>
                        <w:t>6 * 365</w:t>
                      </w:r>
                      <w:r w:rsidRPr="00A75508">
                        <w:rPr>
                          <w:rFonts w:cstheme="minorHAnsi"/>
                          <w:noProof/>
                        </w:rPr>
                        <w:t>)) * 0.40</w:t>
                      </w:r>
                    </w:p>
                    <w:p w14:paraId="48D3AE7A" w14:textId="77777777" w:rsidR="00614803" w:rsidRPr="00A75508" w:rsidRDefault="00614803" w:rsidP="00CA5A74">
                      <w:pPr>
                        <w:ind w:left="720" w:firstLine="720"/>
                        <w:rPr>
                          <w:rFonts w:cstheme="minorHAnsi"/>
                          <w:noProof/>
                          <w:lang w:val="nl-NL"/>
                        </w:rPr>
                      </w:pPr>
                      <w:r w:rsidRPr="00A75508">
                        <w:rPr>
                          <w:rFonts w:cstheme="minorHAnsi"/>
                          <w:noProof/>
                        </w:rPr>
                        <w:tab/>
                        <w:t>= 0.40</w:t>
                      </w:r>
                    </w:p>
                    <w:p w14:paraId="7BD95981" w14:textId="77777777" w:rsidR="00614803" w:rsidRDefault="00614803" w:rsidP="00CA5A74">
                      <w:pPr>
                        <w:ind w:left="720"/>
                      </w:pPr>
                    </w:p>
                  </w:txbxContent>
                </v:textbox>
                <w10:anchorlock/>
              </v:shape>
            </w:pict>
          </mc:Fallback>
        </mc:AlternateContent>
      </w:r>
    </w:p>
    <w:p w14:paraId="1813BFB1" w14:textId="77777777" w:rsidR="00CA5A74" w:rsidRPr="00A531EB" w:rsidRDefault="00CA5A74" w:rsidP="00663C23">
      <w:pPr>
        <w:pStyle w:val="Heading6"/>
      </w:pPr>
      <w:r w:rsidRPr="00A531EB">
        <w:t>Fossil Fuel Impact Descriptions and Calculation</w:t>
      </w:r>
    </w:p>
    <w:p w14:paraId="48AD9B81" w14:textId="77777777" w:rsidR="00CA5A74" w:rsidRPr="00A531EB" w:rsidRDefault="00CA5A74" w:rsidP="00406D54">
      <w:r w:rsidRPr="00A531EB">
        <w:t>N/A</w:t>
      </w:r>
    </w:p>
    <w:p w14:paraId="4733722A" w14:textId="77777777" w:rsidR="00CA5A74" w:rsidRPr="00A531EB" w:rsidRDefault="00CA5A74" w:rsidP="00663C23">
      <w:pPr>
        <w:pStyle w:val="Heading6"/>
      </w:pPr>
      <w:r w:rsidRPr="00A531EB">
        <w:t xml:space="preserve">Water Impact Descriptions and Calculation  </w:t>
      </w:r>
    </w:p>
    <w:p w14:paraId="1BAF87FB" w14:textId="77777777" w:rsidR="00CA5A74" w:rsidRPr="00A531EB" w:rsidRDefault="00CA5A74" w:rsidP="00406D54">
      <w:r w:rsidRPr="00A531EB">
        <w:t>N/A</w:t>
      </w:r>
    </w:p>
    <w:p w14:paraId="3800700A" w14:textId="77777777" w:rsidR="00CA5A74" w:rsidRPr="00A531EB" w:rsidRDefault="00CA5A74" w:rsidP="00663C23">
      <w:pPr>
        <w:pStyle w:val="Heading6"/>
        <w:rPr>
          <w:szCs w:val="18"/>
        </w:rPr>
      </w:pPr>
      <w:r w:rsidRPr="00A531EB">
        <w:t xml:space="preserve">Deemed O&amp;M Cost Adjustment Calculation </w:t>
      </w:r>
    </w:p>
    <w:p w14:paraId="03D710E5" w14:textId="77777777" w:rsidR="00CA5A74" w:rsidRDefault="00CA5A74" w:rsidP="00406D54">
      <w:r w:rsidRPr="00A531EB">
        <w:t>N/A</w:t>
      </w:r>
    </w:p>
    <w:p w14:paraId="6CAFCBD3" w14:textId="77777777" w:rsidR="00AA2265" w:rsidRDefault="00AA2265" w:rsidP="00663C23">
      <w:pPr>
        <w:pStyle w:val="Heading6"/>
      </w:pPr>
      <w:r>
        <w:t>Measure Code CI-FSE-ECON-VO1-150601</w:t>
      </w:r>
    </w:p>
    <w:p w14:paraId="4265C511" w14:textId="724B2B25" w:rsidR="00406D54" w:rsidRPr="00406D54" w:rsidRDefault="00BC5BEC" w:rsidP="00663C23">
      <w:pPr>
        <w:pStyle w:val="Heading6"/>
      </w:pPr>
      <w:r>
        <w:t>Review Deadline: 1/1/2022</w:t>
      </w:r>
    </w:p>
    <w:p w14:paraId="2F2B450E" w14:textId="77777777" w:rsidR="00AA2265" w:rsidRDefault="00AA2265" w:rsidP="00AA2265"/>
    <w:p w14:paraId="2A04F70A" w14:textId="77777777" w:rsidR="00AA2265" w:rsidRPr="00AA2265" w:rsidRDefault="00AA2265" w:rsidP="00AA2265">
      <w:pPr>
        <w:sectPr w:rsidR="00AA2265" w:rsidRPr="00AA2265" w:rsidSect="00360AC9">
          <w:pgSz w:w="12240" w:h="15840"/>
          <w:pgMar w:top="1440" w:right="1440" w:bottom="1440" w:left="1440" w:header="720" w:footer="720" w:gutter="0"/>
          <w:cols w:space="720"/>
        </w:sectPr>
      </w:pPr>
    </w:p>
    <w:p w14:paraId="1B860304" w14:textId="77777777" w:rsidR="00CA5A74" w:rsidRPr="009348E3" w:rsidRDefault="009348E3" w:rsidP="009348E3">
      <w:pPr>
        <w:pStyle w:val="Heading2"/>
      </w:pPr>
      <w:bookmarkStart w:id="251" w:name="_Toc324938349"/>
      <w:bookmarkStart w:id="252" w:name="_Toc324938350"/>
      <w:bookmarkStart w:id="253" w:name="_Toc324938351"/>
      <w:bookmarkStart w:id="254" w:name="_Toc324938352"/>
      <w:bookmarkStart w:id="255" w:name="_Toc324938353"/>
      <w:bookmarkStart w:id="256" w:name="_Toc324938354"/>
      <w:bookmarkStart w:id="257" w:name="_Toc324938355"/>
      <w:bookmarkStart w:id="258" w:name="_Toc324938356"/>
      <w:bookmarkStart w:id="259" w:name="_Toc324938357"/>
      <w:bookmarkStart w:id="260" w:name="_Toc324938358"/>
      <w:bookmarkStart w:id="261" w:name="_Toc324938359"/>
      <w:bookmarkStart w:id="262" w:name="_Toc324938360"/>
      <w:bookmarkStart w:id="263" w:name="_Toc324938361"/>
      <w:bookmarkStart w:id="264" w:name="_Toc324938362"/>
      <w:bookmarkStart w:id="265" w:name="_Toc324938363"/>
      <w:bookmarkStart w:id="266" w:name="_Toc324938364"/>
      <w:bookmarkStart w:id="267" w:name="_Toc324938365"/>
      <w:bookmarkStart w:id="268" w:name="_Toc324938366"/>
      <w:bookmarkStart w:id="269" w:name="_Toc324938367"/>
      <w:bookmarkStart w:id="270" w:name="_Toc324938368"/>
      <w:bookmarkStart w:id="271" w:name="_Toc324938369"/>
      <w:bookmarkStart w:id="272" w:name="_Toc324938370"/>
      <w:bookmarkStart w:id="273" w:name="_Toc324938371"/>
      <w:bookmarkStart w:id="274" w:name="_Toc324938372"/>
      <w:bookmarkStart w:id="275" w:name="_Toc324938373"/>
      <w:bookmarkStart w:id="276" w:name="_Toc324750300"/>
      <w:bookmarkStart w:id="277" w:name="_Toc324755988"/>
      <w:bookmarkStart w:id="278" w:name="_Toc324761891"/>
      <w:bookmarkStart w:id="279" w:name="_Toc324831673"/>
      <w:bookmarkStart w:id="280" w:name="_Toc324856915"/>
      <w:bookmarkStart w:id="281" w:name="_Toc324857216"/>
      <w:bookmarkStart w:id="282" w:name="_Toc324866733"/>
      <w:bookmarkStart w:id="283" w:name="_Toc324938374"/>
      <w:bookmarkStart w:id="284" w:name="_Toc324938375"/>
      <w:bookmarkStart w:id="285" w:name="_Toc324938376"/>
      <w:bookmarkStart w:id="286" w:name="_Toc324938377"/>
      <w:bookmarkStart w:id="287" w:name="_Toc324938379"/>
      <w:bookmarkStart w:id="288" w:name="_Toc324938380"/>
      <w:bookmarkStart w:id="289" w:name="_Toc324938381"/>
      <w:bookmarkStart w:id="290" w:name="_Toc324938382"/>
      <w:bookmarkStart w:id="291" w:name="_Toc324750308"/>
      <w:bookmarkStart w:id="292" w:name="_Toc324755996"/>
      <w:bookmarkStart w:id="293" w:name="_Toc324761899"/>
      <w:bookmarkStart w:id="294" w:name="_Toc324831681"/>
      <w:bookmarkStart w:id="295" w:name="_Toc324856923"/>
      <w:bookmarkStart w:id="296" w:name="_Toc324857224"/>
      <w:bookmarkStart w:id="297" w:name="_Toc324866741"/>
      <w:bookmarkStart w:id="298" w:name="_Toc324938384"/>
      <w:bookmarkStart w:id="299" w:name="_Toc324938385"/>
      <w:bookmarkStart w:id="300" w:name="_Toc324938386"/>
      <w:bookmarkStart w:id="301" w:name="_Toc324938387"/>
      <w:bookmarkStart w:id="302" w:name="_Toc324938388"/>
      <w:bookmarkStart w:id="303" w:name="_Toc324938389"/>
      <w:bookmarkStart w:id="304" w:name="_Toc324938390"/>
      <w:bookmarkStart w:id="305" w:name="_Toc324938391"/>
      <w:bookmarkStart w:id="306" w:name="_Toc324938392"/>
      <w:bookmarkStart w:id="307" w:name="_Toc324938393"/>
      <w:bookmarkStart w:id="308" w:name="_Toc324938394"/>
      <w:bookmarkStart w:id="309" w:name="_Toc324938395"/>
      <w:bookmarkStart w:id="310" w:name="_Toc324938396"/>
      <w:bookmarkStart w:id="311" w:name="_Toc324938397"/>
      <w:bookmarkStart w:id="312" w:name="_Toc324938398"/>
      <w:bookmarkStart w:id="313" w:name="_Toc324938399"/>
      <w:bookmarkStart w:id="314" w:name="_Toc324938400"/>
      <w:bookmarkStart w:id="315" w:name="_Toc324938401"/>
      <w:bookmarkStart w:id="316" w:name="_Toc324938402"/>
      <w:bookmarkStart w:id="317" w:name="_Toc324938403"/>
      <w:bookmarkStart w:id="318" w:name="_Toc324938404"/>
      <w:bookmarkStart w:id="319" w:name="_Toc324938405"/>
      <w:bookmarkStart w:id="320" w:name="_Toc324938406"/>
      <w:bookmarkStart w:id="321" w:name="_Toc324938407"/>
      <w:bookmarkStart w:id="322" w:name="_Toc437855191"/>
      <w:bookmarkStart w:id="323" w:name="_Toc325918703"/>
      <w:bookmarkStart w:id="324" w:name="_Toc333219026"/>
      <w:bookmarkStart w:id="325" w:name="_Toc437608306"/>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9348E3">
        <w:lastRenderedPageBreak/>
        <w:t xml:space="preserve"> </w:t>
      </w:r>
      <w:bookmarkStart w:id="326" w:name="_Toc466463497"/>
      <w:bookmarkStart w:id="327" w:name="_Toc474158074"/>
      <w:r w:rsidR="00CA5A74" w:rsidRPr="009348E3">
        <w:t>Hot Water</w:t>
      </w:r>
      <w:bookmarkEnd w:id="322"/>
      <w:bookmarkEnd w:id="323"/>
      <w:bookmarkEnd w:id="324"/>
      <w:bookmarkEnd w:id="325"/>
      <w:bookmarkEnd w:id="326"/>
      <w:bookmarkEnd w:id="327"/>
    </w:p>
    <w:p w14:paraId="3468945B" w14:textId="77777777" w:rsidR="00CA5A74" w:rsidRPr="008079E1" w:rsidRDefault="00CA5A74" w:rsidP="00E31290">
      <w:pPr>
        <w:pStyle w:val="Heading3"/>
      </w:pPr>
      <w:bookmarkStart w:id="328" w:name="_Toc324938450"/>
      <w:bookmarkStart w:id="329" w:name="_Toc324938451"/>
      <w:bookmarkStart w:id="330" w:name="_Toc324938452"/>
      <w:bookmarkStart w:id="331" w:name="_Toc324938453"/>
      <w:bookmarkStart w:id="332" w:name="_Toc324938454"/>
      <w:bookmarkStart w:id="333" w:name="_Toc324938455"/>
      <w:bookmarkStart w:id="334" w:name="_Toc324938456"/>
      <w:bookmarkStart w:id="335" w:name="_Toc324938457"/>
      <w:bookmarkStart w:id="336" w:name="_Toc324938458"/>
      <w:bookmarkStart w:id="337" w:name="_Toc324938459"/>
      <w:bookmarkStart w:id="338" w:name="_Toc324938460"/>
      <w:bookmarkStart w:id="339" w:name="_Toc324938461"/>
      <w:bookmarkStart w:id="340" w:name="_Toc324938462"/>
      <w:bookmarkStart w:id="341" w:name="_Toc324938463"/>
      <w:bookmarkStart w:id="342" w:name="_Toc324938464"/>
      <w:bookmarkStart w:id="343" w:name="_Toc324938465"/>
      <w:bookmarkStart w:id="344" w:name="_Toc324938466"/>
      <w:bookmarkStart w:id="345" w:name="_Toc324938467"/>
      <w:bookmarkStart w:id="346" w:name="_Toc324938468"/>
      <w:bookmarkStart w:id="347" w:name="_Toc324938469"/>
      <w:bookmarkStart w:id="348" w:name="_Toc324938470"/>
      <w:bookmarkStart w:id="349" w:name="_Toc324938471"/>
      <w:bookmarkStart w:id="350" w:name="_Toc324938472"/>
      <w:bookmarkStart w:id="351" w:name="_Toc324938473"/>
      <w:bookmarkStart w:id="352" w:name="_Toc324938474"/>
      <w:bookmarkStart w:id="353" w:name="_Toc324938475"/>
      <w:bookmarkStart w:id="354" w:name="_Toc324938476"/>
      <w:bookmarkStart w:id="355" w:name="_Toc324938477"/>
      <w:bookmarkStart w:id="356" w:name="_Toc324938478"/>
      <w:bookmarkStart w:id="357" w:name="_Toc324938479"/>
      <w:bookmarkStart w:id="358" w:name="_Toc324938480"/>
      <w:bookmarkStart w:id="359" w:name="_Ref325875319"/>
      <w:bookmarkStart w:id="360" w:name="_Ref325875329"/>
      <w:bookmarkStart w:id="361" w:name="_Ref325875367"/>
      <w:bookmarkStart w:id="362" w:name="_Ref325875393"/>
      <w:bookmarkStart w:id="363" w:name="_Ref325875425"/>
      <w:bookmarkStart w:id="364" w:name="_Ref325875432"/>
      <w:bookmarkStart w:id="365" w:name="_Toc325918704"/>
      <w:bookmarkStart w:id="366" w:name="_Toc333219027"/>
      <w:bookmarkStart w:id="367" w:name="_Toc437608307"/>
      <w:bookmarkStart w:id="368" w:name="_Toc437855192"/>
      <w:bookmarkStart w:id="369" w:name="_Toc466463498"/>
      <w:bookmarkStart w:id="370" w:name="_Toc474158075"/>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t>Storage Water Heater</w:t>
      </w:r>
      <w:bookmarkEnd w:id="359"/>
      <w:bookmarkEnd w:id="360"/>
      <w:bookmarkEnd w:id="361"/>
      <w:bookmarkEnd w:id="362"/>
      <w:bookmarkEnd w:id="363"/>
      <w:bookmarkEnd w:id="364"/>
      <w:bookmarkEnd w:id="365"/>
      <w:bookmarkEnd w:id="366"/>
      <w:bookmarkEnd w:id="367"/>
      <w:bookmarkEnd w:id="368"/>
      <w:bookmarkEnd w:id="369"/>
      <w:bookmarkEnd w:id="370"/>
      <w:r>
        <w:t xml:space="preserve"> </w:t>
      </w:r>
    </w:p>
    <w:p w14:paraId="523BDC30" w14:textId="77777777" w:rsidR="006E622C" w:rsidRDefault="006E622C" w:rsidP="00663C23">
      <w:pPr>
        <w:pStyle w:val="Heading6"/>
      </w:pPr>
      <w:r w:rsidRPr="002F371F">
        <w:t xml:space="preserve">Description </w:t>
      </w:r>
    </w:p>
    <w:p w14:paraId="5D7AFA32" w14:textId="77777777" w:rsidR="006E622C" w:rsidRDefault="006E622C" w:rsidP="006E622C">
      <w:r w:rsidRPr="009C3AB7">
        <w:t xml:space="preserve">This measure is for upgrading from minimum code to </w:t>
      </w:r>
      <w:r>
        <w:t>a high efficiency</w:t>
      </w:r>
      <w:r w:rsidRPr="009C3AB7">
        <w:t xml:space="preserve"> storage-type water heater. </w:t>
      </w:r>
      <w:r>
        <w:t xml:space="preserve">Storage </w:t>
      </w:r>
      <w:r w:rsidRPr="009C3AB7">
        <w:t>water heaters are used to supply hot water for a variety of commercial building types. Storage capacities vary greatly depending on the application. Large consumers of hot water include (but not limited to) industries, hotels/motels and restaurants.</w:t>
      </w:r>
    </w:p>
    <w:p w14:paraId="51DD4B6C" w14:textId="77777777" w:rsidR="006E622C" w:rsidRDefault="006E622C" w:rsidP="006E622C">
      <w:pPr>
        <w:jc w:val="left"/>
        <w:rPr>
          <w:rFonts w:cs="Calibri"/>
        </w:rPr>
      </w:pPr>
      <w:r w:rsidRPr="006F7AFA">
        <w:rPr>
          <w:rFonts w:cs="Calibri"/>
        </w:rPr>
        <w:t>This measure was developed to be applicable to the f</w:t>
      </w:r>
      <w:r>
        <w:rPr>
          <w:rFonts w:cs="Calibri"/>
        </w:rPr>
        <w:t>ollowing program types: TOS.</w:t>
      </w:r>
      <w:r w:rsidRPr="006F7AFA">
        <w:rPr>
          <w:rFonts w:cs="Calibri"/>
        </w:rPr>
        <w:t xml:space="preserve">  </w:t>
      </w:r>
    </w:p>
    <w:p w14:paraId="31A3405B" w14:textId="77777777" w:rsidR="006E622C" w:rsidRPr="006F7AFA" w:rsidRDefault="006E622C" w:rsidP="006E622C">
      <w:pPr>
        <w:jc w:val="left"/>
        <w:rPr>
          <w:rFonts w:cs="Calibri"/>
        </w:rPr>
      </w:pPr>
      <w:r w:rsidRPr="006F7AFA">
        <w:rPr>
          <w:rFonts w:cs="Calibri"/>
        </w:rPr>
        <w:t>If applied to other program types, the measure savings should be verified.</w:t>
      </w:r>
    </w:p>
    <w:p w14:paraId="5EE8BFE5" w14:textId="77777777" w:rsidR="006E622C" w:rsidRDefault="006E622C" w:rsidP="00663C23">
      <w:pPr>
        <w:pStyle w:val="Heading6"/>
      </w:pPr>
      <w:r w:rsidRPr="002F371F">
        <w:t xml:space="preserve">Definition of Efficient Equipment </w:t>
      </w:r>
    </w:p>
    <w:p w14:paraId="2216900E" w14:textId="77777777" w:rsidR="006E622C" w:rsidRPr="006674A2" w:rsidRDefault="006E622C" w:rsidP="006E622C">
      <w:r>
        <w:t>The minimum specifications of the high efficiency equipment should be defined by the programs.</w:t>
      </w:r>
    </w:p>
    <w:p w14:paraId="56A13716" w14:textId="77777777" w:rsidR="006E622C" w:rsidRDefault="006E622C" w:rsidP="00663C23">
      <w:pPr>
        <w:pStyle w:val="Heading6"/>
      </w:pPr>
      <w:r w:rsidRPr="002F371F">
        <w:t xml:space="preserve">Definition of Baseline Equipment </w:t>
      </w:r>
    </w:p>
    <w:p w14:paraId="01CB2435" w14:textId="77777777" w:rsidR="006E622C" w:rsidRDefault="006E622C" w:rsidP="006E622C">
      <w:r w:rsidRPr="006E2124">
        <w:rPr>
          <w:rFonts w:cstheme="minorHAnsi"/>
        </w:rPr>
        <w:t xml:space="preserve">The baseline condition is assumed to be a new </w:t>
      </w:r>
      <w:r>
        <w:t>s</w:t>
      </w:r>
      <w:r w:rsidRPr="00A35E19">
        <w:t>tandard water heater</w:t>
      </w:r>
      <w:r>
        <w:t xml:space="preserve"> of same type as existing, meeting the Federal Standard for &lt;75,000 Btuh units and IECC 2015 for all others. If existing type is unknown, assume Gas Storage Water Heater. </w:t>
      </w:r>
    </w:p>
    <w:tbl>
      <w:tblPr>
        <w:tblStyle w:val="TableGrid"/>
        <w:tblW w:w="0" w:type="auto"/>
        <w:jc w:val="center"/>
        <w:tblLook w:val="04A0" w:firstRow="1" w:lastRow="0" w:firstColumn="1" w:lastColumn="0" w:noHBand="0" w:noVBand="1"/>
      </w:tblPr>
      <w:tblGrid>
        <w:gridCol w:w="2586"/>
        <w:gridCol w:w="2008"/>
        <w:gridCol w:w="4756"/>
      </w:tblGrid>
      <w:tr w:rsidR="006E622C" w:rsidRPr="00AD578F" w14:paraId="7C38237E" w14:textId="77777777" w:rsidTr="008503A2">
        <w:trPr>
          <w:trHeight w:val="20"/>
          <w:jc w:val="center"/>
        </w:trPr>
        <w:tc>
          <w:tcPr>
            <w:tcW w:w="2610" w:type="dxa"/>
            <w:shd w:val="clear" w:color="auto" w:fill="808080" w:themeFill="background1" w:themeFillShade="80"/>
            <w:vAlign w:val="center"/>
          </w:tcPr>
          <w:p w14:paraId="6938B73B" w14:textId="77777777" w:rsidR="006E622C" w:rsidRPr="001C69E3" w:rsidRDefault="006E622C" w:rsidP="006E622C">
            <w:pPr>
              <w:jc w:val="center"/>
              <w:rPr>
                <w:rFonts w:asciiTheme="minorHAnsi" w:hAnsiTheme="minorHAnsi"/>
                <w:b/>
                <w:color w:val="FFFFFF" w:themeColor="background1"/>
              </w:rPr>
            </w:pPr>
            <w:r w:rsidRPr="00AD578F">
              <w:rPr>
                <w:rFonts w:asciiTheme="minorHAnsi" w:hAnsiTheme="minorHAnsi"/>
                <w:b/>
                <w:color w:val="FFFFFF" w:themeColor="background1"/>
              </w:rPr>
              <w:t>Equipment Type</w:t>
            </w:r>
          </w:p>
        </w:tc>
        <w:tc>
          <w:tcPr>
            <w:tcW w:w="2025" w:type="dxa"/>
            <w:shd w:val="clear" w:color="auto" w:fill="808080" w:themeFill="background1" w:themeFillShade="80"/>
            <w:vAlign w:val="center"/>
          </w:tcPr>
          <w:p w14:paraId="3FDA3232" w14:textId="77777777" w:rsidR="006E622C" w:rsidRPr="00AD578F" w:rsidRDefault="006E622C" w:rsidP="006E622C">
            <w:pPr>
              <w:jc w:val="center"/>
              <w:rPr>
                <w:rFonts w:asciiTheme="minorHAnsi" w:hAnsiTheme="minorHAnsi"/>
                <w:b/>
                <w:color w:val="FFFFFF" w:themeColor="background1"/>
              </w:rPr>
            </w:pPr>
            <w:r w:rsidRPr="00AD578F">
              <w:rPr>
                <w:rFonts w:asciiTheme="minorHAnsi" w:hAnsiTheme="minorHAnsi"/>
                <w:b/>
                <w:color w:val="FFFFFF" w:themeColor="background1"/>
              </w:rPr>
              <w:t>Sub Category</w:t>
            </w:r>
          </w:p>
        </w:tc>
        <w:tc>
          <w:tcPr>
            <w:tcW w:w="4815" w:type="dxa"/>
            <w:shd w:val="clear" w:color="auto" w:fill="808080" w:themeFill="background1" w:themeFillShade="80"/>
            <w:vAlign w:val="center"/>
          </w:tcPr>
          <w:p w14:paraId="30C477E4" w14:textId="77777777" w:rsidR="006E622C" w:rsidRPr="00AD578F" w:rsidRDefault="006E622C" w:rsidP="006E622C">
            <w:pPr>
              <w:jc w:val="center"/>
              <w:rPr>
                <w:rFonts w:asciiTheme="minorHAnsi" w:hAnsiTheme="minorHAnsi"/>
                <w:b/>
                <w:color w:val="FFFFFF" w:themeColor="background1"/>
              </w:rPr>
            </w:pPr>
            <w:r w:rsidRPr="00AD578F">
              <w:rPr>
                <w:rFonts w:asciiTheme="minorHAnsi" w:hAnsiTheme="minorHAnsi"/>
                <w:b/>
                <w:color w:val="FFFFFF" w:themeColor="background1"/>
              </w:rPr>
              <w:t>Federal Standard Minimum Efficiency</w:t>
            </w:r>
            <w:r w:rsidRPr="00AD578F">
              <w:rPr>
                <w:rStyle w:val="FootnoteReference"/>
                <w:rFonts w:asciiTheme="minorHAnsi" w:hAnsiTheme="minorHAnsi"/>
                <w:b/>
                <w:color w:val="FFFFFF" w:themeColor="background1"/>
              </w:rPr>
              <w:footnoteReference w:id="159"/>
            </w:r>
          </w:p>
        </w:tc>
      </w:tr>
      <w:tr w:rsidR="006E622C" w:rsidRPr="00AD578F" w14:paraId="0DD0D5E7" w14:textId="77777777" w:rsidTr="008503A2">
        <w:trPr>
          <w:trHeight w:val="20"/>
          <w:jc w:val="center"/>
        </w:trPr>
        <w:tc>
          <w:tcPr>
            <w:tcW w:w="2610" w:type="dxa"/>
            <w:vMerge w:val="restart"/>
            <w:vAlign w:val="center"/>
          </w:tcPr>
          <w:p w14:paraId="10B6856C" w14:textId="77777777" w:rsidR="006E622C" w:rsidRPr="00AD578F" w:rsidRDefault="006E622C" w:rsidP="006E622C">
            <w:pPr>
              <w:jc w:val="center"/>
              <w:rPr>
                <w:rFonts w:asciiTheme="minorHAnsi" w:hAnsiTheme="minorHAnsi"/>
                <w:szCs w:val="22"/>
              </w:rPr>
            </w:pPr>
            <w:r w:rsidRPr="00AD578F">
              <w:rPr>
                <w:rFonts w:asciiTheme="minorHAnsi" w:hAnsiTheme="minorHAnsi"/>
              </w:rPr>
              <w:t>Gas Storage Water Heaters</w:t>
            </w:r>
          </w:p>
          <w:p w14:paraId="45294265" w14:textId="77777777" w:rsidR="006E622C" w:rsidRPr="00AD578F" w:rsidRDefault="006E622C" w:rsidP="006E622C">
            <w:pPr>
              <w:jc w:val="center"/>
              <w:rPr>
                <w:rFonts w:asciiTheme="minorHAnsi" w:hAnsiTheme="minorHAnsi"/>
                <w:szCs w:val="22"/>
              </w:rPr>
            </w:pPr>
            <w:r w:rsidRPr="00AD578F">
              <w:rPr>
                <w:rFonts w:asciiTheme="minorHAnsi" w:hAnsiTheme="minorHAnsi"/>
              </w:rPr>
              <w:t>≤ 75,000 Btu/h</w:t>
            </w:r>
          </w:p>
        </w:tc>
        <w:tc>
          <w:tcPr>
            <w:tcW w:w="2025" w:type="dxa"/>
            <w:vAlign w:val="center"/>
          </w:tcPr>
          <w:p w14:paraId="5AE50571" w14:textId="77777777" w:rsidR="006E622C" w:rsidRPr="00AD578F" w:rsidRDefault="006E622C" w:rsidP="006E622C">
            <w:pPr>
              <w:jc w:val="center"/>
              <w:rPr>
                <w:rFonts w:asciiTheme="minorHAnsi" w:hAnsiTheme="minorHAnsi"/>
                <w:szCs w:val="22"/>
              </w:rPr>
            </w:pPr>
            <w:r w:rsidRPr="00AD578F">
              <w:rPr>
                <w:rFonts w:asciiTheme="minorHAnsi" w:hAnsiTheme="minorHAnsi"/>
              </w:rPr>
              <w:t>≤55 gallon tanks</w:t>
            </w:r>
          </w:p>
        </w:tc>
        <w:tc>
          <w:tcPr>
            <w:tcW w:w="4815" w:type="dxa"/>
            <w:vAlign w:val="center"/>
          </w:tcPr>
          <w:p w14:paraId="1F0E9758" w14:textId="77777777" w:rsidR="006E622C" w:rsidRPr="00AD578F" w:rsidRDefault="006E622C" w:rsidP="006E622C">
            <w:pPr>
              <w:jc w:val="center"/>
              <w:rPr>
                <w:rFonts w:asciiTheme="minorHAnsi" w:hAnsiTheme="minorHAnsi"/>
                <w:szCs w:val="22"/>
              </w:rPr>
            </w:pPr>
            <w:r w:rsidRPr="00AD578F">
              <w:rPr>
                <w:rFonts w:asciiTheme="minorHAnsi" w:hAnsiTheme="minorHAnsi"/>
              </w:rPr>
              <w:t>0.675 – (0.0015 * Rated Storage Volume in Gallons) EF</w:t>
            </w:r>
          </w:p>
        </w:tc>
      </w:tr>
      <w:tr w:rsidR="006E622C" w:rsidRPr="00AD578F" w14:paraId="3646FA57" w14:textId="77777777" w:rsidTr="008503A2">
        <w:trPr>
          <w:trHeight w:val="20"/>
          <w:jc w:val="center"/>
        </w:trPr>
        <w:tc>
          <w:tcPr>
            <w:tcW w:w="2610" w:type="dxa"/>
            <w:vMerge/>
            <w:vAlign w:val="center"/>
          </w:tcPr>
          <w:p w14:paraId="1FAAA49C" w14:textId="77777777" w:rsidR="006E622C" w:rsidRPr="001C69E3" w:rsidRDefault="006E622C" w:rsidP="006E622C">
            <w:pPr>
              <w:jc w:val="center"/>
              <w:rPr>
                <w:rFonts w:asciiTheme="minorHAnsi" w:hAnsiTheme="minorHAnsi"/>
              </w:rPr>
            </w:pPr>
          </w:p>
        </w:tc>
        <w:tc>
          <w:tcPr>
            <w:tcW w:w="2025" w:type="dxa"/>
            <w:vAlign w:val="center"/>
          </w:tcPr>
          <w:p w14:paraId="7079B628" w14:textId="77777777" w:rsidR="006E622C" w:rsidRPr="00AD578F" w:rsidRDefault="006E622C" w:rsidP="006E622C">
            <w:pPr>
              <w:jc w:val="center"/>
              <w:rPr>
                <w:rFonts w:asciiTheme="minorHAnsi" w:hAnsiTheme="minorHAnsi"/>
                <w:szCs w:val="22"/>
              </w:rPr>
            </w:pPr>
            <w:r w:rsidRPr="00AD578F">
              <w:rPr>
                <w:rFonts w:asciiTheme="minorHAnsi" w:hAnsiTheme="minorHAnsi"/>
              </w:rPr>
              <w:t xml:space="preserve">&gt;55 gallon tanks </w:t>
            </w:r>
          </w:p>
        </w:tc>
        <w:tc>
          <w:tcPr>
            <w:tcW w:w="4815" w:type="dxa"/>
            <w:vAlign w:val="center"/>
          </w:tcPr>
          <w:p w14:paraId="084E134C" w14:textId="77777777" w:rsidR="006E622C" w:rsidRPr="00AD578F" w:rsidRDefault="006E622C" w:rsidP="006E622C">
            <w:pPr>
              <w:jc w:val="center"/>
              <w:rPr>
                <w:rFonts w:asciiTheme="minorHAnsi" w:hAnsiTheme="minorHAnsi"/>
                <w:szCs w:val="22"/>
              </w:rPr>
            </w:pPr>
            <w:r w:rsidRPr="00AD578F">
              <w:rPr>
                <w:rFonts w:asciiTheme="minorHAnsi" w:hAnsiTheme="minorHAnsi"/>
              </w:rPr>
              <w:t>0.8012 – (0.00078 * Rated Storage Volume in Gallons) EF</w:t>
            </w:r>
          </w:p>
        </w:tc>
      </w:tr>
      <w:tr w:rsidR="006E622C" w:rsidRPr="00AD578F" w14:paraId="269430AC" w14:textId="77777777" w:rsidTr="008503A2">
        <w:trPr>
          <w:trHeight w:val="20"/>
          <w:jc w:val="center"/>
        </w:trPr>
        <w:tc>
          <w:tcPr>
            <w:tcW w:w="2610" w:type="dxa"/>
            <w:vAlign w:val="center"/>
          </w:tcPr>
          <w:p w14:paraId="5BFEAA21" w14:textId="77777777" w:rsidR="006E622C" w:rsidRPr="00AD578F" w:rsidRDefault="006E622C" w:rsidP="006E622C">
            <w:pPr>
              <w:jc w:val="center"/>
              <w:rPr>
                <w:rFonts w:asciiTheme="minorHAnsi" w:hAnsiTheme="minorHAnsi"/>
                <w:szCs w:val="22"/>
              </w:rPr>
            </w:pPr>
            <w:r w:rsidRPr="00AD578F">
              <w:rPr>
                <w:rFonts w:asciiTheme="minorHAnsi" w:hAnsiTheme="minorHAnsi"/>
              </w:rPr>
              <w:t>Gas Storage Water Heaters</w:t>
            </w:r>
          </w:p>
          <w:p w14:paraId="53D19B9D" w14:textId="77777777" w:rsidR="006E622C" w:rsidRPr="00AD578F" w:rsidRDefault="006E622C" w:rsidP="006E622C">
            <w:pPr>
              <w:jc w:val="center"/>
              <w:rPr>
                <w:rFonts w:asciiTheme="minorHAnsi" w:hAnsiTheme="minorHAnsi"/>
                <w:szCs w:val="22"/>
              </w:rPr>
            </w:pPr>
            <w:r w:rsidRPr="00AD578F">
              <w:rPr>
                <w:rFonts w:asciiTheme="minorHAnsi" w:hAnsiTheme="minorHAnsi"/>
              </w:rPr>
              <w:t>&gt; 75,000 Btu/h</w:t>
            </w:r>
          </w:p>
        </w:tc>
        <w:tc>
          <w:tcPr>
            <w:tcW w:w="2025" w:type="dxa"/>
            <w:vAlign w:val="center"/>
          </w:tcPr>
          <w:p w14:paraId="2B4BB7E5" w14:textId="77777777" w:rsidR="006E622C" w:rsidRPr="00AD578F" w:rsidRDefault="006E622C" w:rsidP="006E622C">
            <w:pPr>
              <w:jc w:val="center"/>
              <w:rPr>
                <w:rFonts w:asciiTheme="minorHAnsi" w:hAnsiTheme="minorHAnsi"/>
                <w:szCs w:val="22"/>
              </w:rPr>
            </w:pPr>
            <w:r w:rsidRPr="00AD578F">
              <w:rPr>
                <w:rFonts w:asciiTheme="minorHAnsi" w:hAnsiTheme="minorHAnsi"/>
              </w:rPr>
              <w:t>&lt; 4000 Btu/h/gal</w:t>
            </w:r>
          </w:p>
        </w:tc>
        <w:tc>
          <w:tcPr>
            <w:tcW w:w="4815" w:type="dxa"/>
            <w:vAlign w:val="center"/>
          </w:tcPr>
          <w:p w14:paraId="12DA8836" w14:textId="77777777" w:rsidR="006E622C" w:rsidRPr="00AD578F" w:rsidRDefault="006E622C" w:rsidP="006E622C">
            <w:pPr>
              <w:jc w:val="center"/>
              <w:rPr>
                <w:rFonts w:asciiTheme="minorHAnsi" w:hAnsiTheme="minorHAnsi"/>
                <w:szCs w:val="22"/>
                <w:vertAlign w:val="subscript"/>
              </w:rPr>
            </w:pPr>
            <w:r w:rsidRPr="00AD578F">
              <w:rPr>
                <w:rFonts w:asciiTheme="minorHAnsi" w:hAnsiTheme="minorHAnsi"/>
              </w:rPr>
              <w:t>80% E</w:t>
            </w:r>
            <w:r w:rsidRPr="00AD578F">
              <w:rPr>
                <w:rFonts w:asciiTheme="minorHAnsi" w:hAnsiTheme="minorHAnsi"/>
                <w:vertAlign w:val="subscript"/>
              </w:rPr>
              <w:t>t</w:t>
            </w:r>
          </w:p>
          <w:p w14:paraId="64A8460C" w14:textId="77777777" w:rsidR="006E622C" w:rsidRPr="00AD578F" w:rsidRDefault="006E622C" w:rsidP="006E622C">
            <w:pPr>
              <w:jc w:val="center"/>
              <w:rPr>
                <w:rFonts w:asciiTheme="minorHAnsi" w:hAnsiTheme="minorHAnsi"/>
                <w:szCs w:val="22"/>
              </w:rPr>
            </w:pPr>
            <w:r w:rsidRPr="00AD578F">
              <w:rPr>
                <w:rFonts w:asciiTheme="minorHAnsi" w:hAnsiTheme="minorHAnsi"/>
              </w:rPr>
              <w:t>Standby Loss: (Q/800 + 110√V)</w:t>
            </w:r>
          </w:p>
        </w:tc>
      </w:tr>
      <w:tr w:rsidR="006E622C" w:rsidRPr="00AD578F" w14:paraId="78BD6CAA" w14:textId="77777777" w:rsidTr="008503A2">
        <w:trPr>
          <w:trHeight w:val="20"/>
          <w:jc w:val="center"/>
        </w:trPr>
        <w:tc>
          <w:tcPr>
            <w:tcW w:w="2610" w:type="dxa"/>
            <w:vMerge w:val="restart"/>
            <w:vAlign w:val="center"/>
          </w:tcPr>
          <w:p w14:paraId="1E1C090F" w14:textId="77777777" w:rsidR="006E622C" w:rsidRPr="00AD578F" w:rsidRDefault="006E622C" w:rsidP="006E622C">
            <w:pPr>
              <w:jc w:val="center"/>
              <w:rPr>
                <w:rFonts w:asciiTheme="minorHAnsi" w:hAnsiTheme="minorHAnsi"/>
                <w:szCs w:val="22"/>
              </w:rPr>
            </w:pPr>
            <w:r w:rsidRPr="00AD578F">
              <w:rPr>
                <w:rFonts w:asciiTheme="minorHAnsi" w:hAnsiTheme="minorHAnsi"/>
              </w:rPr>
              <w:t>Electric Water Heaters</w:t>
            </w:r>
          </w:p>
          <w:p w14:paraId="34943E5F" w14:textId="77777777" w:rsidR="006E622C" w:rsidRPr="00AD578F" w:rsidRDefault="006E622C" w:rsidP="006E622C">
            <w:pPr>
              <w:jc w:val="center"/>
              <w:rPr>
                <w:rFonts w:asciiTheme="minorHAnsi" w:hAnsiTheme="minorHAnsi"/>
              </w:rPr>
            </w:pPr>
            <w:r w:rsidRPr="00AD578F">
              <w:rPr>
                <w:rFonts w:asciiTheme="minorHAnsi" w:hAnsiTheme="minorHAnsi"/>
              </w:rPr>
              <w:t>≤ 75,000 Btu/h</w:t>
            </w:r>
          </w:p>
        </w:tc>
        <w:tc>
          <w:tcPr>
            <w:tcW w:w="2025" w:type="dxa"/>
            <w:vAlign w:val="center"/>
          </w:tcPr>
          <w:p w14:paraId="362985A6" w14:textId="77777777" w:rsidR="006E622C" w:rsidRPr="00AD578F" w:rsidRDefault="006E622C" w:rsidP="006E622C">
            <w:pPr>
              <w:jc w:val="center"/>
              <w:rPr>
                <w:rFonts w:asciiTheme="minorHAnsi" w:hAnsiTheme="minorHAnsi"/>
              </w:rPr>
            </w:pPr>
            <w:r w:rsidRPr="00AD578F">
              <w:rPr>
                <w:rFonts w:asciiTheme="minorHAnsi" w:hAnsiTheme="minorHAnsi"/>
              </w:rPr>
              <w:t>≤55 gallon tanks</w:t>
            </w:r>
          </w:p>
        </w:tc>
        <w:tc>
          <w:tcPr>
            <w:tcW w:w="4815" w:type="dxa"/>
            <w:vAlign w:val="center"/>
          </w:tcPr>
          <w:p w14:paraId="71F9018D" w14:textId="77777777" w:rsidR="006E622C" w:rsidRPr="00AD578F" w:rsidRDefault="006E622C" w:rsidP="006E622C">
            <w:pPr>
              <w:jc w:val="center"/>
              <w:rPr>
                <w:rFonts w:asciiTheme="minorHAnsi" w:hAnsiTheme="minorHAnsi"/>
              </w:rPr>
            </w:pPr>
            <w:r w:rsidRPr="00AD578F">
              <w:rPr>
                <w:rFonts w:asciiTheme="minorHAnsi" w:hAnsiTheme="minorHAnsi" w:cstheme="minorHAnsi"/>
                <w:noProof/>
              </w:rPr>
              <w:t>0.96 – (0.0003 * rated volume in gallons) EF</w:t>
            </w:r>
          </w:p>
        </w:tc>
      </w:tr>
      <w:tr w:rsidR="006E622C" w:rsidRPr="00AD578F" w14:paraId="7EFE0887" w14:textId="77777777" w:rsidTr="008503A2">
        <w:trPr>
          <w:trHeight w:val="20"/>
          <w:jc w:val="center"/>
        </w:trPr>
        <w:tc>
          <w:tcPr>
            <w:tcW w:w="2610" w:type="dxa"/>
            <w:vMerge/>
            <w:vAlign w:val="center"/>
          </w:tcPr>
          <w:p w14:paraId="15FEAC13" w14:textId="77777777" w:rsidR="006E622C" w:rsidRPr="001C69E3" w:rsidRDefault="006E622C" w:rsidP="006E622C">
            <w:pPr>
              <w:jc w:val="center"/>
              <w:rPr>
                <w:rFonts w:asciiTheme="minorHAnsi" w:hAnsiTheme="minorHAnsi"/>
              </w:rPr>
            </w:pPr>
          </w:p>
        </w:tc>
        <w:tc>
          <w:tcPr>
            <w:tcW w:w="2025" w:type="dxa"/>
            <w:vAlign w:val="center"/>
          </w:tcPr>
          <w:p w14:paraId="661C012F" w14:textId="77777777" w:rsidR="006E622C" w:rsidRPr="00AD578F" w:rsidRDefault="006E622C" w:rsidP="006E622C">
            <w:pPr>
              <w:jc w:val="center"/>
              <w:rPr>
                <w:rFonts w:asciiTheme="minorHAnsi" w:hAnsiTheme="minorHAnsi"/>
              </w:rPr>
            </w:pPr>
            <w:r w:rsidRPr="00AD578F">
              <w:rPr>
                <w:rFonts w:asciiTheme="minorHAnsi" w:hAnsiTheme="minorHAnsi"/>
              </w:rPr>
              <w:t xml:space="preserve">&gt;55 gallon tanks </w:t>
            </w:r>
            <w:r w:rsidRPr="00AD578F">
              <w:rPr>
                <w:rStyle w:val="FootnoteReference"/>
                <w:rFonts w:asciiTheme="minorHAnsi" w:hAnsiTheme="minorHAnsi"/>
              </w:rPr>
              <w:footnoteReference w:id="160"/>
            </w:r>
          </w:p>
        </w:tc>
        <w:tc>
          <w:tcPr>
            <w:tcW w:w="4815" w:type="dxa"/>
            <w:vAlign w:val="center"/>
          </w:tcPr>
          <w:p w14:paraId="5B664F53" w14:textId="77777777" w:rsidR="006E622C" w:rsidRPr="00AD578F" w:rsidRDefault="006E622C" w:rsidP="006E622C">
            <w:pPr>
              <w:jc w:val="center"/>
              <w:rPr>
                <w:rFonts w:asciiTheme="minorHAnsi" w:hAnsiTheme="minorHAnsi"/>
              </w:rPr>
            </w:pPr>
            <w:r w:rsidRPr="00AD578F">
              <w:rPr>
                <w:rFonts w:asciiTheme="minorHAnsi" w:hAnsiTheme="minorHAnsi" w:cstheme="minorHAnsi"/>
                <w:noProof/>
              </w:rPr>
              <w:t>2.057 – (0.00113 * rated volume in gallons) EF</w:t>
            </w:r>
          </w:p>
        </w:tc>
      </w:tr>
      <w:tr w:rsidR="006E622C" w:rsidRPr="00AD578F" w14:paraId="62B85DA2" w14:textId="77777777" w:rsidTr="008503A2">
        <w:trPr>
          <w:trHeight w:val="20"/>
          <w:jc w:val="center"/>
        </w:trPr>
        <w:tc>
          <w:tcPr>
            <w:tcW w:w="2610" w:type="dxa"/>
            <w:vMerge w:val="restart"/>
            <w:vAlign w:val="center"/>
          </w:tcPr>
          <w:p w14:paraId="729A1A07" w14:textId="77777777" w:rsidR="006E622C" w:rsidRPr="00AD578F" w:rsidRDefault="006E622C" w:rsidP="006E622C">
            <w:pPr>
              <w:jc w:val="center"/>
              <w:rPr>
                <w:rFonts w:asciiTheme="minorHAnsi" w:hAnsiTheme="minorHAnsi"/>
              </w:rPr>
            </w:pPr>
            <w:r w:rsidRPr="00AD578F">
              <w:rPr>
                <w:rFonts w:asciiTheme="minorHAnsi" w:hAnsiTheme="minorHAnsi"/>
              </w:rPr>
              <w:t>Electric Water Heaters</w:t>
            </w:r>
          </w:p>
          <w:p w14:paraId="1CE56978" w14:textId="77777777" w:rsidR="006E622C" w:rsidRPr="00AD578F" w:rsidRDefault="006E622C" w:rsidP="006E622C">
            <w:pPr>
              <w:jc w:val="center"/>
              <w:rPr>
                <w:rFonts w:asciiTheme="minorHAnsi" w:hAnsiTheme="minorHAnsi"/>
              </w:rPr>
            </w:pPr>
            <w:r w:rsidRPr="00AD578F">
              <w:rPr>
                <w:rFonts w:asciiTheme="minorHAnsi" w:hAnsiTheme="minorHAnsi"/>
              </w:rPr>
              <w:t>&gt; 75,000 Btu/h</w:t>
            </w:r>
          </w:p>
        </w:tc>
        <w:tc>
          <w:tcPr>
            <w:tcW w:w="2025" w:type="dxa"/>
            <w:vAlign w:val="center"/>
          </w:tcPr>
          <w:p w14:paraId="280BDBDD" w14:textId="77777777" w:rsidR="006E622C" w:rsidRPr="00AD578F" w:rsidRDefault="006E622C" w:rsidP="006E622C">
            <w:pPr>
              <w:jc w:val="center"/>
              <w:rPr>
                <w:rFonts w:asciiTheme="minorHAnsi" w:hAnsiTheme="minorHAnsi"/>
              </w:rPr>
            </w:pPr>
            <w:r w:rsidRPr="00AD578F">
              <w:rPr>
                <w:rFonts w:asciiTheme="minorHAnsi" w:hAnsiTheme="minorHAnsi"/>
              </w:rPr>
              <w:t>≤12 kW</w:t>
            </w:r>
          </w:p>
        </w:tc>
        <w:tc>
          <w:tcPr>
            <w:tcW w:w="4815" w:type="dxa"/>
            <w:vAlign w:val="center"/>
          </w:tcPr>
          <w:p w14:paraId="69FE7AC2" w14:textId="77777777" w:rsidR="006E622C" w:rsidRPr="00AD578F" w:rsidRDefault="006E622C" w:rsidP="006E622C">
            <w:pPr>
              <w:jc w:val="center"/>
              <w:rPr>
                <w:rFonts w:asciiTheme="minorHAnsi" w:hAnsiTheme="minorHAnsi"/>
              </w:rPr>
            </w:pPr>
            <w:r w:rsidRPr="00AD578F">
              <w:rPr>
                <w:rFonts w:asciiTheme="minorHAnsi" w:hAnsiTheme="minorHAnsi"/>
              </w:rPr>
              <w:t>0.97 – (0.00132 * rated volume in gallons) EF</w:t>
            </w:r>
          </w:p>
        </w:tc>
      </w:tr>
      <w:tr w:rsidR="006E622C" w:rsidRPr="00AD578F" w14:paraId="37116E12" w14:textId="77777777" w:rsidTr="008503A2">
        <w:trPr>
          <w:trHeight w:val="20"/>
          <w:jc w:val="center"/>
        </w:trPr>
        <w:tc>
          <w:tcPr>
            <w:tcW w:w="2610" w:type="dxa"/>
            <w:vMerge/>
            <w:vAlign w:val="center"/>
          </w:tcPr>
          <w:p w14:paraId="55ED050A" w14:textId="77777777" w:rsidR="006E622C" w:rsidRPr="001C69E3" w:rsidRDefault="006E622C" w:rsidP="006E622C">
            <w:pPr>
              <w:jc w:val="center"/>
              <w:rPr>
                <w:rFonts w:asciiTheme="minorHAnsi" w:hAnsiTheme="minorHAnsi"/>
              </w:rPr>
            </w:pPr>
          </w:p>
        </w:tc>
        <w:tc>
          <w:tcPr>
            <w:tcW w:w="2025" w:type="dxa"/>
            <w:vAlign w:val="center"/>
          </w:tcPr>
          <w:p w14:paraId="00E72DC6" w14:textId="77777777" w:rsidR="006E622C" w:rsidRPr="00AD578F" w:rsidRDefault="006E622C" w:rsidP="006E622C">
            <w:pPr>
              <w:jc w:val="center"/>
              <w:rPr>
                <w:rFonts w:asciiTheme="minorHAnsi" w:hAnsiTheme="minorHAnsi"/>
              </w:rPr>
            </w:pPr>
            <w:r w:rsidRPr="00AD578F">
              <w:rPr>
                <w:rFonts w:asciiTheme="minorHAnsi" w:hAnsiTheme="minorHAnsi"/>
              </w:rPr>
              <w:t>&gt; 12kW</w:t>
            </w:r>
          </w:p>
        </w:tc>
        <w:tc>
          <w:tcPr>
            <w:tcW w:w="4815" w:type="dxa"/>
            <w:vAlign w:val="center"/>
          </w:tcPr>
          <w:p w14:paraId="3FD3AFF0" w14:textId="77777777" w:rsidR="006E622C" w:rsidRPr="00AD578F" w:rsidRDefault="006E622C" w:rsidP="006E622C">
            <w:pPr>
              <w:jc w:val="center"/>
              <w:rPr>
                <w:rFonts w:asciiTheme="minorHAnsi" w:hAnsiTheme="minorHAnsi"/>
              </w:rPr>
            </w:pPr>
            <w:r w:rsidRPr="00AD578F">
              <w:rPr>
                <w:rFonts w:asciiTheme="minorHAnsi" w:hAnsiTheme="minorHAnsi"/>
              </w:rPr>
              <w:t xml:space="preserve">Standby </w:t>
            </w:r>
            <w:r w:rsidRPr="008D4669">
              <w:rPr>
                <w:rFonts w:asciiTheme="minorHAnsi" w:hAnsiTheme="minorHAnsi"/>
              </w:rPr>
              <w:t xml:space="preserve">Loss: </w:t>
            </w:r>
            <w:r w:rsidRPr="00E71D9A">
              <w:rPr>
                <w:rFonts w:cs="Arial"/>
              </w:rPr>
              <w:t>0.30 + 27/V</w:t>
            </w:r>
            <w:r w:rsidRPr="00E71D9A">
              <w:rPr>
                <w:rFonts w:cs="Arial"/>
                <w:vertAlign w:val="subscript"/>
              </w:rPr>
              <w:t>m</w:t>
            </w:r>
            <w:r w:rsidRPr="00E71D9A">
              <w:rPr>
                <w:rFonts w:cs="Arial"/>
              </w:rPr>
              <w:t xml:space="preserve"> (%/hr)</w:t>
            </w:r>
          </w:p>
        </w:tc>
      </w:tr>
    </w:tbl>
    <w:p w14:paraId="32B86C5A" w14:textId="77777777" w:rsidR="006E622C" w:rsidRDefault="006E622C" w:rsidP="006E622C">
      <w:r>
        <w:t>V= Rated volume in gallons, Vm = measured volume in gallons.</w:t>
      </w:r>
    </w:p>
    <w:p w14:paraId="68217AEE" w14:textId="77777777" w:rsidR="006E622C" w:rsidRDefault="006E622C" w:rsidP="00663C23">
      <w:pPr>
        <w:pStyle w:val="Heading6"/>
      </w:pPr>
      <w:r w:rsidRPr="002F371F">
        <w:t xml:space="preserve">Deemed Lifetime of Efficient Equipment </w:t>
      </w:r>
    </w:p>
    <w:p w14:paraId="6775EC2D" w14:textId="77777777" w:rsidR="006E622C" w:rsidRDefault="006E622C" w:rsidP="006E622C">
      <w:r w:rsidRPr="00203DFD">
        <w:rPr>
          <w:rFonts w:cstheme="minorHAnsi"/>
        </w:rPr>
        <w:t>The expected measure life is assumed to be 15 Years</w:t>
      </w:r>
      <w:r w:rsidRPr="00203DFD">
        <w:rPr>
          <w:rStyle w:val="FootnoteReference"/>
          <w:rFonts w:cstheme="minorHAnsi"/>
        </w:rPr>
        <w:footnoteReference w:id="161"/>
      </w:r>
    </w:p>
    <w:p w14:paraId="31F273E2" w14:textId="77777777" w:rsidR="006E622C" w:rsidRDefault="006E622C" w:rsidP="00663C23">
      <w:pPr>
        <w:pStyle w:val="Heading6"/>
      </w:pPr>
      <w:r w:rsidRPr="002F371F">
        <w:t xml:space="preserve">Deemed Measure Cost </w:t>
      </w:r>
    </w:p>
    <w:p w14:paraId="3D547068" w14:textId="77777777" w:rsidR="006E622C" w:rsidRDefault="006E622C" w:rsidP="006E622C">
      <w:r w:rsidRPr="001D4463">
        <w:t xml:space="preserve">The </w:t>
      </w:r>
      <w:r>
        <w:t>full install</w:t>
      </w:r>
      <w:r w:rsidRPr="001D4463">
        <w:t xml:space="preserve"> cost </w:t>
      </w:r>
      <w:r>
        <w:t>and incremental cost assumptions are provided below. Actual costs should be used where available</w:t>
      </w:r>
      <w:r>
        <w:rPr>
          <w:rStyle w:val="FootnoteReference"/>
        </w:rPr>
        <w:footnoteReference w:id="162"/>
      </w:r>
      <w:r>
        <w:t>:</w:t>
      </w:r>
    </w:p>
    <w:tbl>
      <w:tblPr>
        <w:tblW w:w="7340" w:type="dxa"/>
        <w:jc w:val="center"/>
        <w:tblLook w:val="04A0" w:firstRow="1" w:lastRow="0" w:firstColumn="1" w:lastColumn="0" w:noHBand="0" w:noVBand="1"/>
      </w:tblPr>
      <w:tblGrid>
        <w:gridCol w:w="3140"/>
        <w:gridCol w:w="1860"/>
        <w:gridCol w:w="1060"/>
        <w:gridCol w:w="1280"/>
      </w:tblGrid>
      <w:tr w:rsidR="006E622C" w:rsidRPr="003E1033" w14:paraId="07D7963F" w14:textId="77777777" w:rsidTr="008503A2">
        <w:trPr>
          <w:trHeight w:val="20"/>
          <w:tblHeader/>
          <w:jc w:val="center"/>
        </w:trPr>
        <w:tc>
          <w:tcPr>
            <w:tcW w:w="3140"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78CE370B" w14:textId="77777777" w:rsidR="006E622C" w:rsidRPr="003E1033" w:rsidRDefault="006E622C" w:rsidP="006E622C">
            <w:pPr>
              <w:spacing w:after="0"/>
              <w:jc w:val="center"/>
              <w:rPr>
                <w:b/>
                <w:bCs/>
                <w:color w:val="FFFFFF"/>
              </w:rPr>
            </w:pPr>
            <w:r w:rsidRPr="003E1033">
              <w:rPr>
                <w:b/>
                <w:bCs/>
                <w:color w:val="FFFFFF" w:themeColor="background1"/>
              </w:rPr>
              <w:t>Equipment Type</w:t>
            </w:r>
          </w:p>
        </w:tc>
        <w:tc>
          <w:tcPr>
            <w:tcW w:w="1860" w:type="dxa"/>
            <w:tcBorders>
              <w:top w:val="single" w:sz="4" w:space="0" w:color="auto"/>
              <w:left w:val="nil"/>
              <w:bottom w:val="single" w:sz="4" w:space="0" w:color="auto"/>
              <w:right w:val="single" w:sz="4" w:space="0" w:color="auto"/>
            </w:tcBorders>
            <w:shd w:val="clear" w:color="000000" w:fill="808080"/>
            <w:vAlign w:val="center"/>
            <w:hideMark/>
          </w:tcPr>
          <w:p w14:paraId="1A2292BD" w14:textId="77777777" w:rsidR="006E622C" w:rsidRPr="003E1033" w:rsidRDefault="006E622C" w:rsidP="006E622C">
            <w:pPr>
              <w:spacing w:after="0"/>
              <w:jc w:val="center"/>
              <w:rPr>
                <w:b/>
                <w:bCs/>
                <w:color w:val="FFFFFF"/>
              </w:rPr>
            </w:pPr>
            <w:r w:rsidRPr="003E1033">
              <w:rPr>
                <w:b/>
                <w:bCs/>
                <w:color w:val="FFFFFF" w:themeColor="background1"/>
              </w:rPr>
              <w:t>Category</w:t>
            </w:r>
          </w:p>
        </w:tc>
        <w:tc>
          <w:tcPr>
            <w:tcW w:w="1060" w:type="dxa"/>
            <w:tcBorders>
              <w:top w:val="single" w:sz="4" w:space="0" w:color="auto"/>
              <w:left w:val="nil"/>
              <w:bottom w:val="single" w:sz="4" w:space="0" w:color="auto"/>
              <w:right w:val="single" w:sz="4" w:space="0" w:color="auto"/>
            </w:tcBorders>
            <w:shd w:val="clear" w:color="000000" w:fill="808080"/>
            <w:vAlign w:val="center"/>
            <w:hideMark/>
          </w:tcPr>
          <w:p w14:paraId="3B642C4F" w14:textId="77777777" w:rsidR="006E622C" w:rsidRPr="003E1033" w:rsidRDefault="006E622C" w:rsidP="006E622C">
            <w:pPr>
              <w:spacing w:after="0"/>
              <w:jc w:val="center"/>
              <w:rPr>
                <w:b/>
                <w:bCs/>
                <w:color w:val="FFFFFF"/>
              </w:rPr>
            </w:pPr>
            <w:bookmarkStart w:id="371" w:name="RANGE!I9"/>
            <w:r w:rsidRPr="003E1033">
              <w:rPr>
                <w:b/>
                <w:bCs/>
                <w:color w:val="FFFFFF"/>
              </w:rPr>
              <w:t>Install Cost</w:t>
            </w:r>
            <w:bookmarkEnd w:id="371"/>
          </w:p>
        </w:tc>
        <w:tc>
          <w:tcPr>
            <w:tcW w:w="1280" w:type="dxa"/>
            <w:tcBorders>
              <w:top w:val="single" w:sz="4" w:space="0" w:color="auto"/>
              <w:left w:val="nil"/>
              <w:bottom w:val="single" w:sz="4" w:space="0" w:color="auto"/>
              <w:right w:val="single" w:sz="4" w:space="0" w:color="auto"/>
            </w:tcBorders>
            <w:shd w:val="clear" w:color="000000" w:fill="808080"/>
            <w:vAlign w:val="center"/>
            <w:hideMark/>
          </w:tcPr>
          <w:p w14:paraId="0D04AFC3" w14:textId="77777777" w:rsidR="006E622C" w:rsidRPr="003E1033" w:rsidRDefault="006E622C" w:rsidP="006E622C">
            <w:pPr>
              <w:spacing w:after="0"/>
              <w:jc w:val="center"/>
              <w:rPr>
                <w:b/>
                <w:bCs/>
                <w:color w:val="FFFFFF"/>
              </w:rPr>
            </w:pPr>
            <w:r w:rsidRPr="003E1033">
              <w:rPr>
                <w:b/>
                <w:bCs/>
                <w:color w:val="FFFFFF"/>
              </w:rPr>
              <w:t>Incremental Cost</w:t>
            </w:r>
          </w:p>
        </w:tc>
      </w:tr>
      <w:tr w:rsidR="006E622C" w:rsidRPr="003E1033" w14:paraId="73EF921F" w14:textId="77777777" w:rsidTr="008503A2">
        <w:trPr>
          <w:trHeight w:val="20"/>
          <w:jc w:val="center"/>
        </w:trPr>
        <w:tc>
          <w:tcPr>
            <w:tcW w:w="3140" w:type="dxa"/>
            <w:vMerge w:val="restart"/>
            <w:tcBorders>
              <w:top w:val="nil"/>
              <w:left w:val="single" w:sz="4" w:space="0" w:color="auto"/>
              <w:bottom w:val="single" w:sz="4" w:space="0" w:color="auto"/>
              <w:right w:val="single" w:sz="4" w:space="0" w:color="auto"/>
            </w:tcBorders>
            <w:shd w:val="clear" w:color="auto" w:fill="auto"/>
            <w:vAlign w:val="center"/>
            <w:hideMark/>
          </w:tcPr>
          <w:p w14:paraId="74ABB085" w14:textId="77777777" w:rsidR="006E622C" w:rsidRPr="003E1033" w:rsidRDefault="006E622C" w:rsidP="006E622C">
            <w:pPr>
              <w:spacing w:after="0"/>
              <w:jc w:val="center"/>
              <w:rPr>
                <w:color w:val="000000"/>
              </w:rPr>
            </w:pPr>
            <w:r w:rsidRPr="003E1033">
              <w:rPr>
                <w:color w:val="000000"/>
              </w:rPr>
              <w:t>Gas Storage Water Heaters</w:t>
            </w:r>
            <w:r w:rsidRPr="003E1033">
              <w:rPr>
                <w:color w:val="000000"/>
              </w:rPr>
              <w:br/>
            </w:r>
            <w:r>
              <w:rPr>
                <w:color w:val="000000"/>
              </w:rPr>
              <w:t>≤</w:t>
            </w:r>
            <w:r w:rsidRPr="003E1033">
              <w:rPr>
                <w:color w:val="000000"/>
              </w:rPr>
              <w:t xml:space="preserve"> 75,000 </w:t>
            </w:r>
            <w:r>
              <w:rPr>
                <w:color w:val="000000"/>
              </w:rPr>
              <w:t>Btu</w:t>
            </w:r>
            <w:r w:rsidRPr="003E1033">
              <w:rPr>
                <w:color w:val="000000"/>
              </w:rPr>
              <w:t xml:space="preserve">/h, </w:t>
            </w:r>
            <w:r>
              <w:rPr>
                <w:color w:val="000000"/>
              </w:rPr>
              <w:t>≤</w:t>
            </w:r>
            <w:r w:rsidRPr="003E1033">
              <w:rPr>
                <w:color w:val="000000"/>
              </w:rPr>
              <w:t>55 Gallons</w:t>
            </w:r>
          </w:p>
        </w:tc>
        <w:tc>
          <w:tcPr>
            <w:tcW w:w="1860" w:type="dxa"/>
            <w:tcBorders>
              <w:top w:val="nil"/>
              <w:left w:val="nil"/>
              <w:bottom w:val="single" w:sz="4" w:space="0" w:color="auto"/>
              <w:right w:val="single" w:sz="4" w:space="0" w:color="auto"/>
            </w:tcBorders>
            <w:shd w:val="clear" w:color="auto" w:fill="auto"/>
            <w:vAlign w:val="center"/>
            <w:hideMark/>
          </w:tcPr>
          <w:p w14:paraId="799FE303" w14:textId="77777777" w:rsidR="006E622C" w:rsidRPr="003E1033" w:rsidRDefault="006E622C" w:rsidP="006E622C">
            <w:pPr>
              <w:spacing w:after="0"/>
              <w:jc w:val="center"/>
              <w:rPr>
                <w:color w:val="000000"/>
              </w:rPr>
            </w:pPr>
            <w:r w:rsidRPr="003E1033">
              <w:rPr>
                <w:color w:val="000000"/>
              </w:rPr>
              <w:t>Baseline</w:t>
            </w:r>
          </w:p>
        </w:tc>
        <w:tc>
          <w:tcPr>
            <w:tcW w:w="1060" w:type="dxa"/>
            <w:tcBorders>
              <w:top w:val="nil"/>
              <w:left w:val="nil"/>
              <w:bottom w:val="single" w:sz="4" w:space="0" w:color="auto"/>
              <w:right w:val="single" w:sz="4" w:space="0" w:color="auto"/>
            </w:tcBorders>
            <w:shd w:val="clear" w:color="auto" w:fill="auto"/>
            <w:vAlign w:val="center"/>
            <w:hideMark/>
          </w:tcPr>
          <w:p w14:paraId="05D4DE4F" w14:textId="77777777" w:rsidR="006E622C" w:rsidRPr="003E1033" w:rsidRDefault="006E622C" w:rsidP="006E622C">
            <w:pPr>
              <w:spacing w:after="0"/>
              <w:jc w:val="center"/>
              <w:rPr>
                <w:color w:val="000000"/>
              </w:rPr>
            </w:pPr>
            <w:r w:rsidRPr="003E1033">
              <w:rPr>
                <w:color w:val="000000"/>
              </w:rPr>
              <w:t>$616</w:t>
            </w:r>
          </w:p>
        </w:tc>
        <w:tc>
          <w:tcPr>
            <w:tcW w:w="1280" w:type="dxa"/>
            <w:tcBorders>
              <w:top w:val="nil"/>
              <w:left w:val="nil"/>
              <w:bottom w:val="single" w:sz="4" w:space="0" w:color="auto"/>
              <w:right w:val="single" w:sz="4" w:space="0" w:color="auto"/>
            </w:tcBorders>
            <w:shd w:val="clear" w:color="auto" w:fill="auto"/>
            <w:vAlign w:val="center"/>
            <w:hideMark/>
          </w:tcPr>
          <w:p w14:paraId="526125AF" w14:textId="77777777" w:rsidR="006E622C" w:rsidRPr="003E1033" w:rsidRDefault="006E622C" w:rsidP="006E622C">
            <w:pPr>
              <w:spacing w:after="0"/>
              <w:jc w:val="center"/>
              <w:rPr>
                <w:color w:val="000000"/>
              </w:rPr>
            </w:pPr>
            <w:r>
              <w:rPr>
                <w:color w:val="000000"/>
              </w:rPr>
              <w:t>N/A</w:t>
            </w:r>
          </w:p>
        </w:tc>
      </w:tr>
      <w:tr w:rsidR="006E622C" w:rsidRPr="003E1033" w14:paraId="45C98738" w14:textId="77777777" w:rsidTr="008503A2">
        <w:trPr>
          <w:trHeight w:val="20"/>
          <w:jc w:val="center"/>
        </w:trPr>
        <w:tc>
          <w:tcPr>
            <w:tcW w:w="3140" w:type="dxa"/>
            <w:vMerge/>
            <w:tcBorders>
              <w:top w:val="nil"/>
              <w:left w:val="single" w:sz="4" w:space="0" w:color="auto"/>
              <w:bottom w:val="single" w:sz="4" w:space="0" w:color="auto"/>
              <w:right w:val="single" w:sz="4" w:space="0" w:color="auto"/>
            </w:tcBorders>
            <w:vAlign w:val="center"/>
            <w:hideMark/>
          </w:tcPr>
          <w:p w14:paraId="48C5B083" w14:textId="77777777" w:rsidR="006E622C" w:rsidRPr="003E1033" w:rsidRDefault="006E622C" w:rsidP="006E622C">
            <w:pPr>
              <w:spacing w:after="0"/>
              <w:jc w:val="center"/>
              <w:rPr>
                <w:color w:val="000000"/>
              </w:rPr>
            </w:pPr>
          </w:p>
        </w:tc>
        <w:tc>
          <w:tcPr>
            <w:tcW w:w="1860" w:type="dxa"/>
            <w:tcBorders>
              <w:top w:val="nil"/>
              <w:left w:val="nil"/>
              <w:bottom w:val="single" w:sz="4" w:space="0" w:color="auto"/>
              <w:right w:val="single" w:sz="4" w:space="0" w:color="auto"/>
            </w:tcBorders>
            <w:shd w:val="clear" w:color="auto" w:fill="auto"/>
            <w:vAlign w:val="center"/>
            <w:hideMark/>
          </w:tcPr>
          <w:p w14:paraId="6311782A" w14:textId="77777777" w:rsidR="006E622C" w:rsidRPr="003E1033" w:rsidRDefault="006E622C" w:rsidP="006E622C">
            <w:pPr>
              <w:spacing w:after="0"/>
              <w:jc w:val="center"/>
              <w:rPr>
                <w:color w:val="000000"/>
              </w:rPr>
            </w:pPr>
            <w:r w:rsidRPr="003E1033">
              <w:rPr>
                <w:color w:val="000000"/>
              </w:rPr>
              <w:t>Efficient</w:t>
            </w:r>
          </w:p>
        </w:tc>
        <w:tc>
          <w:tcPr>
            <w:tcW w:w="1060" w:type="dxa"/>
            <w:tcBorders>
              <w:top w:val="nil"/>
              <w:left w:val="nil"/>
              <w:bottom w:val="single" w:sz="4" w:space="0" w:color="auto"/>
              <w:right w:val="single" w:sz="4" w:space="0" w:color="auto"/>
            </w:tcBorders>
            <w:shd w:val="clear" w:color="auto" w:fill="auto"/>
            <w:vAlign w:val="center"/>
            <w:hideMark/>
          </w:tcPr>
          <w:p w14:paraId="303BD6A6" w14:textId="77777777" w:rsidR="006E622C" w:rsidRPr="003E1033" w:rsidRDefault="006E622C" w:rsidP="006E622C">
            <w:pPr>
              <w:spacing w:after="0"/>
              <w:jc w:val="center"/>
              <w:rPr>
                <w:color w:val="000000"/>
              </w:rPr>
            </w:pPr>
            <w:r w:rsidRPr="003E1033">
              <w:rPr>
                <w:color w:val="000000"/>
              </w:rPr>
              <w:t>$1,055</w:t>
            </w:r>
          </w:p>
        </w:tc>
        <w:tc>
          <w:tcPr>
            <w:tcW w:w="1280" w:type="dxa"/>
            <w:tcBorders>
              <w:top w:val="nil"/>
              <w:left w:val="nil"/>
              <w:bottom w:val="single" w:sz="4" w:space="0" w:color="auto"/>
              <w:right w:val="single" w:sz="4" w:space="0" w:color="auto"/>
            </w:tcBorders>
            <w:shd w:val="clear" w:color="auto" w:fill="auto"/>
            <w:vAlign w:val="center"/>
            <w:hideMark/>
          </w:tcPr>
          <w:p w14:paraId="02A66DA8" w14:textId="77777777" w:rsidR="006E622C" w:rsidRPr="003E1033" w:rsidRDefault="006E622C" w:rsidP="006E622C">
            <w:pPr>
              <w:spacing w:after="0"/>
              <w:jc w:val="center"/>
              <w:rPr>
                <w:color w:val="000000"/>
              </w:rPr>
            </w:pPr>
            <w:r w:rsidRPr="003E1033">
              <w:rPr>
                <w:color w:val="000000"/>
              </w:rPr>
              <w:t>$440</w:t>
            </w:r>
          </w:p>
        </w:tc>
      </w:tr>
      <w:tr w:rsidR="006E622C" w:rsidRPr="003E1033" w14:paraId="3C16EC7C" w14:textId="77777777" w:rsidTr="008503A2">
        <w:trPr>
          <w:trHeight w:val="20"/>
          <w:jc w:val="center"/>
        </w:trPr>
        <w:tc>
          <w:tcPr>
            <w:tcW w:w="3140" w:type="dxa"/>
            <w:vMerge w:val="restart"/>
            <w:tcBorders>
              <w:top w:val="nil"/>
              <w:left w:val="single" w:sz="4" w:space="0" w:color="auto"/>
              <w:bottom w:val="single" w:sz="4" w:space="0" w:color="auto"/>
              <w:right w:val="single" w:sz="4" w:space="0" w:color="auto"/>
            </w:tcBorders>
            <w:shd w:val="clear" w:color="auto" w:fill="auto"/>
            <w:vAlign w:val="center"/>
            <w:hideMark/>
          </w:tcPr>
          <w:p w14:paraId="5F554A3C" w14:textId="77777777" w:rsidR="006E622C" w:rsidRPr="003E1033" w:rsidRDefault="006E622C" w:rsidP="006E622C">
            <w:pPr>
              <w:spacing w:after="0"/>
              <w:jc w:val="center"/>
              <w:rPr>
                <w:color w:val="000000"/>
              </w:rPr>
            </w:pPr>
            <w:r w:rsidRPr="003E1033">
              <w:rPr>
                <w:color w:val="000000"/>
              </w:rPr>
              <w:lastRenderedPageBreak/>
              <w:t>Gas Storage Water Heaters</w:t>
            </w:r>
            <w:r w:rsidRPr="003E1033">
              <w:rPr>
                <w:color w:val="000000"/>
              </w:rPr>
              <w:br/>
              <w:t xml:space="preserve">&gt; 75,000 </w:t>
            </w:r>
            <w:r>
              <w:rPr>
                <w:color w:val="000000"/>
              </w:rPr>
              <w:t>Btu</w:t>
            </w:r>
            <w:r w:rsidRPr="003E1033">
              <w:rPr>
                <w:color w:val="000000"/>
              </w:rPr>
              <w:t>/h</w:t>
            </w:r>
          </w:p>
        </w:tc>
        <w:tc>
          <w:tcPr>
            <w:tcW w:w="1860" w:type="dxa"/>
            <w:tcBorders>
              <w:top w:val="nil"/>
              <w:left w:val="nil"/>
              <w:bottom w:val="single" w:sz="4" w:space="0" w:color="auto"/>
              <w:right w:val="single" w:sz="4" w:space="0" w:color="auto"/>
            </w:tcBorders>
            <w:shd w:val="clear" w:color="auto" w:fill="auto"/>
            <w:noWrap/>
            <w:vAlign w:val="center"/>
            <w:hideMark/>
          </w:tcPr>
          <w:p w14:paraId="660DB6F0" w14:textId="77777777" w:rsidR="006E622C" w:rsidRPr="003E1033" w:rsidRDefault="006E622C" w:rsidP="006E622C">
            <w:pPr>
              <w:spacing w:after="0"/>
              <w:jc w:val="center"/>
              <w:rPr>
                <w:color w:val="000000"/>
              </w:rPr>
            </w:pPr>
            <w:r w:rsidRPr="003E1033">
              <w:rPr>
                <w:color w:val="000000"/>
              </w:rPr>
              <w:t>0.80 Et</w:t>
            </w:r>
          </w:p>
        </w:tc>
        <w:tc>
          <w:tcPr>
            <w:tcW w:w="1060" w:type="dxa"/>
            <w:tcBorders>
              <w:top w:val="nil"/>
              <w:left w:val="nil"/>
              <w:bottom w:val="single" w:sz="4" w:space="0" w:color="auto"/>
              <w:right w:val="single" w:sz="4" w:space="0" w:color="auto"/>
            </w:tcBorders>
            <w:shd w:val="clear" w:color="auto" w:fill="auto"/>
            <w:vAlign w:val="center"/>
            <w:hideMark/>
          </w:tcPr>
          <w:p w14:paraId="372FF88B" w14:textId="77777777" w:rsidR="006E622C" w:rsidRPr="003E1033" w:rsidRDefault="006E622C" w:rsidP="006E622C">
            <w:pPr>
              <w:spacing w:after="0"/>
              <w:jc w:val="center"/>
              <w:rPr>
                <w:color w:val="000000"/>
              </w:rPr>
            </w:pPr>
            <w:r w:rsidRPr="003E1033">
              <w:rPr>
                <w:color w:val="000000"/>
              </w:rPr>
              <w:t>$4,886</w:t>
            </w:r>
          </w:p>
        </w:tc>
        <w:tc>
          <w:tcPr>
            <w:tcW w:w="1280" w:type="dxa"/>
            <w:tcBorders>
              <w:top w:val="nil"/>
              <w:left w:val="nil"/>
              <w:bottom w:val="single" w:sz="4" w:space="0" w:color="auto"/>
              <w:right w:val="single" w:sz="4" w:space="0" w:color="auto"/>
            </w:tcBorders>
            <w:shd w:val="clear" w:color="auto" w:fill="auto"/>
            <w:noWrap/>
            <w:vAlign w:val="center"/>
            <w:hideMark/>
          </w:tcPr>
          <w:p w14:paraId="465EC0CA" w14:textId="77777777" w:rsidR="006E622C" w:rsidRPr="003E1033" w:rsidRDefault="006E622C" w:rsidP="006E622C">
            <w:pPr>
              <w:spacing w:after="0"/>
              <w:jc w:val="center"/>
              <w:rPr>
                <w:color w:val="000000"/>
              </w:rPr>
            </w:pPr>
            <w:r>
              <w:rPr>
                <w:color w:val="000000"/>
              </w:rPr>
              <w:t>N/A</w:t>
            </w:r>
          </w:p>
        </w:tc>
      </w:tr>
      <w:tr w:rsidR="006E622C" w:rsidRPr="003E1033" w14:paraId="0AE8BB38" w14:textId="77777777" w:rsidTr="008503A2">
        <w:trPr>
          <w:trHeight w:val="20"/>
          <w:jc w:val="center"/>
        </w:trPr>
        <w:tc>
          <w:tcPr>
            <w:tcW w:w="3140" w:type="dxa"/>
            <w:vMerge/>
            <w:tcBorders>
              <w:top w:val="nil"/>
              <w:left w:val="single" w:sz="4" w:space="0" w:color="auto"/>
              <w:bottom w:val="single" w:sz="4" w:space="0" w:color="auto"/>
              <w:right w:val="single" w:sz="4" w:space="0" w:color="auto"/>
            </w:tcBorders>
            <w:vAlign w:val="center"/>
            <w:hideMark/>
          </w:tcPr>
          <w:p w14:paraId="567B287D" w14:textId="77777777" w:rsidR="006E622C" w:rsidRPr="003E1033" w:rsidRDefault="006E622C" w:rsidP="006E622C">
            <w:pPr>
              <w:spacing w:after="0"/>
              <w:jc w:val="center"/>
              <w:rPr>
                <w:color w:val="000000"/>
              </w:rPr>
            </w:pPr>
          </w:p>
        </w:tc>
        <w:tc>
          <w:tcPr>
            <w:tcW w:w="1860" w:type="dxa"/>
            <w:tcBorders>
              <w:top w:val="nil"/>
              <w:left w:val="nil"/>
              <w:bottom w:val="single" w:sz="4" w:space="0" w:color="auto"/>
              <w:right w:val="single" w:sz="4" w:space="0" w:color="auto"/>
            </w:tcBorders>
            <w:shd w:val="clear" w:color="auto" w:fill="auto"/>
            <w:vAlign w:val="center"/>
            <w:hideMark/>
          </w:tcPr>
          <w:p w14:paraId="4DCD1C46" w14:textId="77777777" w:rsidR="006E622C" w:rsidRPr="003E1033" w:rsidRDefault="006E622C" w:rsidP="006E622C">
            <w:pPr>
              <w:spacing w:after="0"/>
              <w:jc w:val="center"/>
              <w:rPr>
                <w:color w:val="000000"/>
              </w:rPr>
            </w:pPr>
            <w:r w:rsidRPr="003E1033">
              <w:rPr>
                <w:color w:val="000000"/>
              </w:rPr>
              <w:t>0.83 Et</w:t>
            </w:r>
          </w:p>
        </w:tc>
        <w:tc>
          <w:tcPr>
            <w:tcW w:w="1060" w:type="dxa"/>
            <w:tcBorders>
              <w:top w:val="nil"/>
              <w:left w:val="nil"/>
              <w:bottom w:val="single" w:sz="4" w:space="0" w:color="auto"/>
              <w:right w:val="single" w:sz="4" w:space="0" w:color="auto"/>
            </w:tcBorders>
            <w:shd w:val="clear" w:color="auto" w:fill="auto"/>
            <w:vAlign w:val="center"/>
            <w:hideMark/>
          </w:tcPr>
          <w:p w14:paraId="50C2939A" w14:textId="77777777" w:rsidR="006E622C" w:rsidRPr="003E1033" w:rsidRDefault="006E622C" w:rsidP="006E622C">
            <w:pPr>
              <w:spacing w:after="0"/>
              <w:jc w:val="center"/>
              <w:rPr>
                <w:color w:val="000000"/>
              </w:rPr>
            </w:pPr>
            <w:r w:rsidRPr="003E1033">
              <w:rPr>
                <w:color w:val="000000"/>
              </w:rPr>
              <w:t>$5,106</w:t>
            </w:r>
          </w:p>
        </w:tc>
        <w:tc>
          <w:tcPr>
            <w:tcW w:w="1280" w:type="dxa"/>
            <w:tcBorders>
              <w:top w:val="nil"/>
              <w:left w:val="nil"/>
              <w:bottom w:val="single" w:sz="4" w:space="0" w:color="auto"/>
              <w:right w:val="single" w:sz="4" w:space="0" w:color="auto"/>
            </w:tcBorders>
            <w:shd w:val="clear" w:color="auto" w:fill="auto"/>
            <w:vAlign w:val="center"/>
            <w:hideMark/>
          </w:tcPr>
          <w:p w14:paraId="53A5638B" w14:textId="77777777" w:rsidR="006E622C" w:rsidRPr="003E1033" w:rsidRDefault="006E622C" w:rsidP="006E622C">
            <w:pPr>
              <w:spacing w:after="0"/>
              <w:jc w:val="center"/>
              <w:rPr>
                <w:color w:val="000000"/>
              </w:rPr>
            </w:pPr>
            <w:r w:rsidRPr="003E1033">
              <w:rPr>
                <w:color w:val="000000"/>
              </w:rPr>
              <w:t>$220</w:t>
            </w:r>
          </w:p>
        </w:tc>
      </w:tr>
      <w:tr w:rsidR="006E622C" w:rsidRPr="003E1033" w14:paraId="1B407E4E" w14:textId="77777777" w:rsidTr="008503A2">
        <w:trPr>
          <w:trHeight w:val="20"/>
          <w:jc w:val="center"/>
        </w:trPr>
        <w:tc>
          <w:tcPr>
            <w:tcW w:w="3140" w:type="dxa"/>
            <w:vMerge/>
            <w:tcBorders>
              <w:top w:val="nil"/>
              <w:left w:val="single" w:sz="4" w:space="0" w:color="auto"/>
              <w:bottom w:val="single" w:sz="4" w:space="0" w:color="auto"/>
              <w:right w:val="single" w:sz="4" w:space="0" w:color="auto"/>
            </w:tcBorders>
            <w:vAlign w:val="center"/>
            <w:hideMark/>
          </w:tcPr>
          <w:p w14:paraId="1D630027" w14:textId="77777777" w:rsidR="006E622C" w:rsidRPr="003E1033" w:rsidRDefault="006E622C" w:rsidP="006E622C">
            <w:pPr>
              <w:spacing w:after="0"/>
              <w:jc w:val="center"/>
              <w:rPr>
                <w:color w:val="000000"/>
              </w:rPr>
            </w:pPr>
          </w:p>
        </w:tc>
        <w:tc>
          <w:tcPr>
            <w:tcW w:w="1860" w:type="dxa"/>
            <w:tcBorders>
              <w:top w:val="nil"/>
              <w:left w:val="nil"/>
              <w:bottom w:val="single" w:sz="4" w:space="0" w:color="auto"/>
              <w:right w:val="single" w:sz="4" w:space="0" w:color="auto"/>
            </w:tcBorders>
            <w:shd w:val="clear" w:color="auto" w:fill="auto"/>
            <w:vAlign w:val="center"/>
            <w:hideMark/>
          </w:tcPr>
          <w:p w14:paraId="7A09A378" w14:textId="77777777" w:rsidR="006E622C" w:rsidRPr="003E1033" w:rsidRDefault="006E622C" w:rsidP="006E622C">
            <w:pPr>
              <w:spacing w:after="0"/>
              <w:jc w:val="center"/>
              <w:rPr>
                <w:color w:val="000000"/>
              </w:rPr>
            </w:pPr>
            <w:r w:rsidRPr="003E1033">
              <w:rPr>
                <w:color w:val="000000"/>
              </w:rPr>
              <w:t>0.84 Et</w:t>
            </w:r>
          </w:p>
        </w:tc>
        <w:tc>
          <w:tcPr>
            <w:tcW w:w="1060" w:type="dxa"/>
            <w:tcBorders>
              <w:top w:val="nil"/>
              <w:left w:val="nil"/>
              <w:bottom w:val="single" w:sz="4" w:space="0" w:color="auto"/>
              <w:right w:val="single" w:sz="4" w:space="0" w:color="auto"/>
            </w:tcBorders>
            <w:shd w:val="clear" w:color="auto" w:fill="auto"/>
            <w:vAlign w:val="center"/>
            <w:hideMark/>
          </w:tcPr>
          <w:p w14:paraId="5ED1217C" w14:textId="77777777" w:rsidR="006E622C" w:rsidRPr="003E1033" w:rsidRDefault="006E622C" w:rsidP="006E622C">
            <w:pPr>
              <w:spacing w:after="0"/>
              <w:jc w:val="center"/>
              <w:rPr>
                <w:color w:val="000000"/>
              </w:rPr>
            </w:pPr>
            <w:r w:rsidRPr="003E1033">
              <w:rPr>
                <w:color w:val="000000"/>
              </w:rPr>
              <w:t>$5,299</w:t>
            </w:r>
          </w:p>
        </w:tc>
        <w:tc>
          <w:tcPr>
            <w:tcW w:w="1280" w:type="dxa"/>
            <w:tcBorders>
              <w:top w:val="nil"/>
              <w:left w:val="nil"/>
              <w:bottom w:val="single" w:sz="4" w:space="0" w:color="auto"/>
              <w:right w:val="single" w:sz="4" w:space="0" w:color="auto"/>
            </w:tcBorders>
            <w:shd w:val="clear" w:color="auto" w:fill="auto"/>
            <w:vAlign w:val="center"/>
            <w:hideMark/>
          </w:tcPr>
          <w:p w14:paraId="17FE8BA9" w14:textId="77777777" w:rsidR="006E622C" w:rsidRPr="003E1033" w:rsidRDefault="006E622C" w:rsidP="006E622C">
            <w:pPr>
              <w:spacing w:after="0"/>
              <w:jc w:val="center"/>
              <w:rPr>
                <w:color w:val="000000"/>
              </w:rPr>
            </w:pPr>
            <w:r w:rsidRPr="003E1033">
              <w:rPr>
                <w:color w:val="000000"/>
              </w:rPr>
              <w:t>$413</w:t>
            </w:r>
          </w:p>
        </w:tc>
      </w:tr>
      <w:tr w:rsidR="006E622C" w:rsidRPr="003E1033" w14:paraId="06A142E8" w14:textId="77777777" w:rsidTr="008503A2">
        <w:trPr>
          <w:trHeight w:val="20"/>
          <w:jc w:val="center"/>
        </w:trPr>
        <w:tc>
          <w:tcPr>
            <w:tcW w:w="3140" w:type="dxa"/>
            <w:vMerge/>
            <w:tcBorders>
              <w:top w:val="nil"/>
              <w:left w:val="single" w:sz="4" w:space="0" w:color="auto"/>
              <w:bottom w:val="single" w:sz="4" w:space="0" w:color="auto"/>
              <w:right w:val="single" w:sz="4" w:space="0" w:color="auto"/>
            </w:tcBorders>
            <w:vAlign w:val="center"/>
            <w:hideMark/>
          </w:tcPr>
          <w:p w14:paraId="143A3AC0" w14:textId="77777777" w:rsidR="006E622C" w:rsidRPr="003E1033" w:rsidRDefault="006E622C" w:rsidP="006E622C">
            <w:pPr>
              <w:spacing w:after="0"/>
              <w:jc w:val="center"/>
              <w:rPr>
                <w:color w:val="000000"/>
              </w:rPr>
            </w:pPr>
          </w:p>
        </w:tc>
        <w:tc>
          <w:tcPr>
            <w:tcW w:w="1860" w:type="dxa"/>
            <w:tcBorders>
              <w:top w:val="nil"/>
              <w:left w:val="nil"/>
              <w:bottom w:val="single" w:sz="4" w:space="0" w:color="auto"/>
              <w:right w:val="single" w:sz="4" w:space="0" w:color="auto"/>
            </w:tcBorders>
            <w:shd w:val="clear" w:color="auto" w:fill="auto"/>
            <w:vAlign w:val="center"/>
            <w:hideMark/>
          </w:tcPr>
          <w:p w14:paraId="18EC8502" w14:textId="77777777" w:rsidR="006E622C" w:rsidRPr="003E1033" w:rsidRDefault="006E622C" w:rsidP="006E622C">
            <w:pPr>
              <w:spacing w:after="0"/>
              <w:jc w:val="center"/>
              <w:rPr>
                <w:color w:val="000000"/>
              </w:rPr>
            </w:pPr>
            <w:r w:rsidRPr="003E1033">
              <w:rPr>
                <w:color w:val="000000"/>
              </w:rPr>
              <w:t>0.85 Et</w:t>
            </w:r>
          </w:p>
        </w:tc>
        <w:tc>
          <w:tcPr>
            <w:tcW w:w="1060" w:type="dxa"/>
            <w:tcBorders>
              <w:top w:val="nil"/>
              <w:left w:val="nil"/>
              <w:bottom w:val="single" w:sz="4" w:space="0" w:color="auto"/>
              <w:right w:val="single" w:sz="4" w:space="0" w:color="auto"/>
            </w:tcBorders>
            <w:shd w:val="clear" w:color="auto" w:fill="auto"/>
            <w:vAlign w:val="center"/>
            <w:hideMark/>
          </w:tcPr>
          <w:p w14:paraId="44B76C7A" w14:textId="77777777" w:rsidR="006E622C" w:rsidRPr="003E1033" w:rsidRDefault="006E622C" w:rsidP="006E622C">
            <w:pPr>
              <w:spacing w:after="0"/>
              <w:jc w:val="center"/>
              <w:rPr>
                <w:color w:val="000000"/>
              </w:rPr>
            </w:pPr>
            <w:r w:rsidRPr="003E1033">
              <w:rPr>
                <w:color w:val="000000"/>
              </w:rPr>
              <w:t>$5,415</w:t>
            </w:r>
          </w:p>
        </w:tc>
        <w:tc>
          <w:tcPr>
            <w:tcW w:w="1280" w:type="dxa"/>
            <w:tcBorders>
              <w:top w:val="nil"/>
              <w:left w:val="nil"/>
              <w:bottom w:val="single" w:sz="4" w:space="0" w:color="auto"/>
              <w:right w:val="single" w:sz="4" w:space="0" w:color="auto"/>
            </w:tcBorders>
            <w:shd w:val="clear" w:color="auto" w:fill="auto"/>
            <w:vAlign w:val="center"/>
            <w:hideMark/>
          </w:tcPr>
          <w:p w14:paraId="4BC95A7D" w14:textId="77777777" w:rsidR="006E622C" w:rsidRPr="003E1033" w:rsidRDefault="006E622C" w:rsidP="006E622C">
            <w:pPr>
              <w:spacing w:after="0"/>
              <w:jc w:val="center"/>
              <w:rPr>
                <w:color w:val="000000"/>
              </w:rPr>
            </w:pPr>
            <w:r w:rsidRPr="003E1033">
              <w:rPr>
                <w:color w:val="000000"/>
              </w:rPr>
              <w:t>$529</w:t>
            </w:r>
          </w:p>
        </w:tc>
      </w:tr>
      <w:tr w:rsidR="006E622C" w:rsidRPr="003E1033" w14:paraId="25992CB9" w14:textId="77777777" w:rsidTr="008503A2">
        <w:trPr>
          <w:trHeight w:val="20"/>
          <w:jc w:val="center"/>
        </w:trPr>
        <w:tc>
          <w:tcPr>
            <w:tcW w:w="3140" w:type="dxa"/>
            <w:vMerge/>
            <w:tcBorders>
              <w:top w:val="nil"/>
              <w:left w:val="single" w:sz="4" w:space="0" w:color="auto"/>
              <w:bottom w:val="single" w:sz="4" w:space="0" w:color="auto"/>
              <w:right w:val="single" w:sz="4" w:space="0" w:color="auto"/>
            </w:tcBorders>
            <w:vAlign w:val="center"/>
            <w:hideMark/>
          </w:tcPr>
          <w:p w14:paraId="73907B6B" w14:textId="77777777" w:rsidR="006E622C" w:rsidRPr="003E1033" w:rsidRDefault="006E622C" w:rsidP="006E622C">
            <w:pPr>
              <w:spacing w:after="0"/>
              <w:jc w:val="center"/>
              <w:rPr>
                <w:color w:val="000000"/>
              </w:rPr>
            </w:pPr>
          </w:p>
        </w:tc>
        <w:tc>
          <w:tcPr>
            <w:tcW w:w="1860" w:type="dxa"/>
            <w:tcBorders>
              <w:top w:val="nil"/>
              <w:left w:val="nil"/>
              <w:bottom w:val="single" w:sz="4" w:space="0" w:color="auto"/>
              <w:right w:val="single" w:sz="4" w:space="0" w:color="auto"/>
            </w:tcBorders>
            <w:shd w:val="clear" w:color="auto" w:fill="auto"/>
            <w:vAlign w:val="center"/>
            <w:hideMark/>
          </w:tcPr>
          <w:p w14:paraId="08DBC078" w14:textId="77777777" w:rsidR="006E622C" w:rsidRPr="003E1033" w:rsidRDefault="006E622C" w:rsidP="006E622C">
            <w:pPr>
              <w:spacing w:after="0"/>
              <w:jc w:val="center"/>
              <w:rPr>
                <w:color w:val="000000"/>
              </w:rPr>
            </w:pPr>
            <w:r w:rsidRPr="003E1033">
              <w:rPr>
                <w:color w:val="000000"/>
              </w:rPr>
              <w:t>0.86 Et</w:t>
            </w:r>
          </w:p>
        </w:tc>
        <w:tc>
          <w:tcPr>
            <w:tcW w:w="1060" w:type="dxa"/>
            <w:tcBorders>
              <w:top w:val="nil"/>
              <w:left w:val="nil"/>
              <w:bottom w:val="single" w:sz="4" w:space="0" w:color="auto"/>
              <w:right w:val="single" w:sz="4" w:space="0" w:color="auto"/>
            </w:tcBorders>
            <w:shd w:val="clear" w:color="auto" w:fill="auto"/>
            <w:vAlign w:val="center"/>
            <w:hideMark/>
          </w:tcPr>
          <w:p w14:paraId="71737429" w14:textId="77777777" w:rsidR="006E622C" w:rsidRPr="003E1033" w:rsidRDefault="006E622C" w:rsidP="006E622C">
            <w:pPr>
              <w:spacing w:after="0"/>
              <w:jc w:val="center"/>
              <w:rPr>
                <w:color w:val="000000"/>
              </w:rPr>
            </w:pPr>
            <w:r w:rsidRPr="003E1033">
              <w:rPr>
                <w:color w:val="000000"/>
              </w:rPr>
              <w:t>$5,532</w:t>
            </w:r>
          </w:p>
        </w:tc>
        <w:tc>
          <w:tcPr>
            <w:tcW w:w="1280" w:type="dxa"/>
            <w:tcBorders>
              <w:top w:val="nil"/>
              <w:left w:val="nil"/>
              <w:bottom w:val="single" w:sz="4" w:space="0" w:color="auto"/>
              <w:right w:val="single" w:sz="4" w:space="0" w:color="auto"/>
            </w:tcBorders>
            <w:shd w:val="clear" w:color="auto" w:fill="auto"/>
            <w:vAlign w:val="center"/>
            <w:hideMark/>
          </w:tcPr>
          <w:p w14:paraId="753C4E6A" w14:textId="77777777" w:rsidR="006E622C" w:rsidRPr="003E1033" w:rsidRDefault="006E622C" w:rsidP="006E622C">
            <w:pPr>
              <w:spacing w:after="0"/>
              <w:jc w:val="center"/>
              <w:rPr>
                <w:color w:val="000000"/>
              </w:rPr>
            </w:pPr>
            <w:r w:rsidRPr="003E1033">
              <w:rPr>
                <w:color w:val="000000"/>
              </w:rPr>
              <w:t>$646</w:t>
            </w:r>
          </w:p>
        </w:tc>
      </w:tr>
      <w:tr w:rsidR="006E622C" w:rsidRPr="003E1033" w14:paraId="3C70EAF3" w14:textId="77777777" w:rsidTr="008503A2">
        <w:trPr>
          <w:trHeight w:val="20"/>
          <w:jc w:val="center"/>
        </w:trPr>
        <w:tc>
          <w:tcPr>
            <w:tcW w:w="3140" w:type="dxa"/>
            <w:vMerge/>
            <w:tcBorders>
              <w:top w:val="nil"/>
              <w:left w:val="single" w:sz="4" w:space="0" w:color="auto"/>
              <w:bottom w:val="single" w:sz="4" w:space="0" w:color="auto"/>
              <w:right w:val="single" w:sz="4" w:space="0" w:color="auto"/>
            </w:tcBorders>
            <w:vAlign w:val="center"/>
            <w:hideMark/>
          </w:tcPr>
          <w:p w14:paraId="0055848F" w14:textId="77777777" w:rsidR="006E622C" w:rsidRPr="003E1033" w:rsidRDefault="006E622C" w:rsidP="006E622C">
            <w:pPr>
              <w:spacing w:after="0"/>
              <w:jc w:val="center"/>
              <w:rPr>
                <w:color w:val="000000"/>
              </w:rPr>
            </w:pPr>
          </w:p>
        </w:tc>
        <w:tc>
          <w:tcPr>
            <w:tcW w:w="1860" w:type="dxa"/>
            <w:tcBorders>
              <w:top w:val="nil"/>
              <w:left w:val="nil"/>
              <w:bottom w:val="single" w:sz="4" w:space="0" w:color="auto"/>
              <w:right w:val="single" w:sz="4" w:space="0" w:color="auto"/>
            </w:tcBorders>
            <w:shd w:val="clear" w:color="auto" w:fill="auto"/>
            <w:vAlign w:val="center"/>
            <w:hideMark/>
          </w:tcPr>
          <w:p w14:paraId="6BCB2322" w14:textId="77777777" w:rsidR="006E622C" w:rsidRPr="003E1033" w:rsidRDefault="006E622C" w:rsidP="006E622C">
            <w:pPr>
              <w:spacing w:after="0"/>
              <w:jc w:val="center"/>
              <w:rPr>
                <w:color w:val="000000"/>
              </w:rPr>
            </w:pPr>
            <w:r w:rsidRPr="003E1033">
              <w:rPr>
                <w:color w:val="000000"/>
              </w:rPr>
              <w:t>0.87 Et</w:t>
            </w:r>
          </w:p>
        </w:tc>
        <w:tc>
          <w:tcPr>
            <w:tcW w:w="1060" w:type="dxa"/>
            <w:tcBorders>
              <w:top w:val="nil"/>
              <w:left w:val="nil"/>
              <w:bottom w:val="single" w:sz="4" w:space="0" w:color="auto"/>
              <w:right w:val="single" w:sz="4" w:space="0" w:color="auto"/>
            </w:tcBorders>
            <w:shd w:val="clear" w:color="auto" w:fill="auto"/>
            <w:vAlign w:val="center"/>
            <w:hideMark/>
          </w:tcPr>
          <w:p w14:paraId="6B0FD09A" w14:textId="77777777" w:rsidR="006E622C" w:rsidRPr="003E1033" w:rsidRDefault="006E622C" w:rsidP="006E622C">
            <w:pPr>
              <w:spacing w:after="0"/>
              <w:jc w:val="center"/>
              <w:rPr>
                <w:color w:val="000000"/>
              </w:rPr>
            </w:pPr>
            <w:r w:rsidRPr="003E1033">
              <w:rPr>
                <w:color w:val="000000"/>
              </w:rPr>
              <w:t>$5,648</w:t>
            </w:r>
          </w:p>
        </w:tc>
        <w:tc>
          <w:tcPr>
            <w:tcW w:w="1280" w:type="dxa"/>
            <w:tcBorders>
              <w:top w:val="nil"/>
              <w:left w:val="nil"/>
              <w:bottom w:val="single" w:sz="4" w:space="0" w:color="auto"/>
              <w:right w:val="single" w:sz="4" w:space="0" w:color="auto"/>
            </w:tcBorders>
            <w:shd w:val="clear" w:color="auto" w:fill="auto"/>
            <w:vAlign w:val="center"/>
            <w:hideMark/>
          </w:tcPr>
          <w:p w14:paraId="58C298E8" w14:textId="77777777" w:rsidR="006E622C" w:rsidRPr="003E1033" w:rsidRDefault="006E622C" w:rsidP="006E622C">
            <w:pPr>
              <w:spacing w:after="0"/>
              <w:jc w:val="center"/>
              <w:rPr>
                <w:color w:val="000000"/>
              </w:rPr>
            </w:pPr>
            <w:r w:rsidRPr="003E1033">
              <w:rPr>
                <w:color w:val="000000"/>
              </w:rPr>
              <w:t>$762</w:t>
            </w:r>
          </w:p>
        </w:tc>
      </w:tr>
      <w:tr w:rsidR="006E622C" w:rsidRPr="003E1033" w14:paraId="362F9BB2" w14:textId="77777777" w:rsidTr="008503A2">
        <w:trPr>
          <w:trHeight w:val="20"/>
          <w:jc w:val="center"/>
        </w:trPr>
        <w:tc>
          <w:tcPr>
            <w:tcW w:w="3140" w:type="dxa"/>
            <w:vMerge/>
            <w:tcBorders>
              <w:top w:val="nil"/>
              <w:left w:val="single" w:sz="4" w:space="0" w:color="auto"/>
              <w:bottom w:val="single" w:sz="4" w:space="0" w:color="auto"/>
              <w:right w:val="single" w:sz="4" w:space="0" w:color="auto"/>
            </w:tcBorders>
            <w:vAlign w:val="center"/>
            <w:hideMark/>
          </w:tcPr>
          <w:p w14:paraId="52F250FB" w14:textId="77777777" w:rsidR="006E622C" w:rsidRPr="003E1033" w:rsidRDefault="006E622C" w:rsidP="006E622C">
            <w:pPr>
              <w:spacing w:after="0"/>
              <w:jc w:val="center"/>
              <w:rPr>
                <w:color w:val="000000"/>
              </w:rPr>
            </w:pPr>
          </w:p>
        </w:tc>
        <w:tc>
          <w:tcPr>
            <w:tcW w:w="1860" w:type="dxa"/>
            <w:tcBorders>
              <w:top w:val="nil"/>
              <w:left w:val="nil"/>
              <w:bottom w:val="single" w:sz="4" w:space="0" w:color="auto"/>
              <w:right w:val="single" w:sz="4" w:space="0" w:color="auto"/>
            </w:tcBorders>
            <w:shd w:val="clear" w:color="auto" w:fill="auto"/>
            <w:vAlign w:val="center"/>
            <w:hideMark/>
          </w:tcPr>
          <w:p w14:paraId="35198BD2" w14:textId="77777777" w:rsidR="006E622C" w:rsidRPr="003E1033" w:rsidRDefault="006E622C" w:rsidP="006E622C">
            <w:pPr>
              <w:spacing w:after="0"/>
              <w:jc w:val="center"/>
              <w:rPr>
                <w:color w:val="000000"/>
              </w:rPr>
            </w:pPr>
            <w:r w:rsidRPr="003E1033">
              <w:rPr>
                <w:color w:val="000000"/>
              </w:rPr>
              <w:t>0.88 Et</w:t>
            </w:r>
          </w:p>
        </w:tc>
        <w:tc>
          <w:tcPr>
            <w:tcW w:w="1060" w:type="dxa"/>
            <w:tcBorders>
              <w:top w:val="nil"/>
              <w:left w:val="nil"/>
              <w:bottom w:val="single" w:sz="4" w:space="0" w:color="auto"/>
              <w:right w:val="single" w:sz="4" w:space="0" w:color="auto"/>
            </w:tcBorders>
            <w:shd w:val="clear" w:color="auto" w:fill="auto"/>
            <w:vAlign w:val="center"/>
            <w:hideMark/>
          </w:tcPr>
          <w:p w14:paraId="3015BA93" w14:textId="77777777" w:rsidR="006E622C" w:rsidRPr="003E1033" w:rsidRDefault="006E622C" w:rsidP="006E622C">
            <w:pPr>
              <w:spacing w:after="0"/>
              <w:jc w:val="center"/>
              <w:rPr>
                <w:color w:val="000000"/>
              </w:rPr>
            </w:pPr>
            <w:r w:rsidRPr="003E1033">
              <w:rPr>
                <w:color w:val="000000"/>
              </w:rPr>
              <w:t>$5,765</w:t>
            </w:r>
          </w:p>
        </w:tc>
        <w:tc>
          <w:tcPr>
            <w:tcW w:w="1280" w:type="dxa"/>
            <w:tcBorders>
              <w:top w:val="nil"/>
              <w:left w:val="nil"/>
              <w:bottom w:val="single" w:sz="4" w:space="0" w:color="auto"/>
              <w:right w:val="single" w:sz="4" w:space="0" w:color="auto"/>
            </w:tcBorders>
            <w:shd w:val="clear" w:color="auto" w:fill="auto"/>
            <w:vAlign w:val="center"/>
            <w:hideMark/>
          </w:tcPr>
          <w:p w14:paraId="4CA37796" w14:textId="77777777" w:rsidR="006E622C" w:rsidRPr="003E1033" w:rsidRDefault="006E622C" w:rsidP="006E622C">
            <w:pPr>
              <w:spacing w:after="0"/>
              <w:jc w:val="center"/>
              <w:rPr>
                <w:color w:val="000000"/>
              </w:rPr>
            </w:pPr>
            <w:r w:rsidRPr="003E1033">
              <w:rPr>
                <w:color w:val="000000"/>
              </w:rPr>
              <w:t>$879</w:t>
            </w:r>
          </w:p>
        </w:tc>
      </w:tr>
      <w:tr w:rsidR="006E622C" w:rsidRPr="003E1033" w14:paraId="1F553243" w14:textId="77777777" w:rsidTr="008503A2">
        <w:trPr>
          <w:trHeight w:val="20"/>
          <w:jc w:val="center"/>
        </w:trPr>
        <w:tc>
          <w:tcPr>
            <w:tcW w:w="3140" w:type="dxa"/>
            <w:vMerge/>
            <w:tcBorders>
              <w:top w:val="nil"/>
              <w:left w:val="single" w:sz="4" w:space="0" w:color="auto"/>
              <w:bottom w:val="single" w:sz="4" w:space="0" w:color="auto"/>
              <w:right w:val="single" w:sz="4" w:space="0" w:color="auto"/>
            </w:tcBorders>
            <w:vAlign w:val="center"/>
            <w:hideMark/>
          </w:tcPr>
          <w:p w14:paraId="5B74CC36" w14:textId="77777777" w:rsidR="006E622C" w:rsidRPr="003E1033" w:rsidRDefault="006E622C" w:rsidP="006E622C">
            <w:pPr>
              <w:spacing w:after="0"/>
              <w:jc w:val="center"/>
              <w:rPr>
                <w:color w:val="000000"/>
              </w:rPr>
            </w:pPr>
          </w:p>
        </w:tc>
        <w:tc>
          <w:tcPr>
            <w:tcW w:w="1860" w:type="dxa"/>
            <w:tcBorders>
              <w:top w:val="nil"/>
              <w:left w:val="nil"/>
              <w:bottom w:val="single" w:sz="4" w:space="0" w:color="auto"/>
              <w:right w:val="single" w:sz="4" w:space="0" w:color="auto"/>
            </w:tcBorders>
            <w:shd w:val="clear" w:color="auto" w:fill="auto"/>
            <w:vAlign w:val="center"/>
            <w:hideMark/>
          </w:tcPr>
          <w:p w14:paraId="2ACB1793" w14:textId="77777777" w:rsidR="006E622C" w:rsidRPr="003E1033" w:rsidRDefault="006E622C" w:rsidP="006E622C">
            <w:pPr>
              <w:spacing w:after="0"/>
              <w:jc w:val="center"/>
              <w:rPr>
                <w:color w:val="000000"/>
              </w:rPr>
            </w:pPr>
            <w:r w:rsidRPr="003E1033">
              <w:rPr>
                <w:color w:val="000000"/>
              </w:rPr>
              <w:t>0.89 Et</w:t>
            </w:r>
          </w:p>
        </w:tc>
        <w:tc>
          <w:tcPr>
            <w:tcW w:w="1060" w:type="dxa"/>
            <w:tcBorders>
              <w:top w:val="nil"/>
              <w:left w:val="nil"/>
              <w:bottom w:val="single" w:sz="4" w:space="0" w:color="auto"/>
              <w:right w:val="single" w:sz="4" w:space="0" w:color="auto"/>
            </w:tcBorders>
            <w:shd w:val="clear" w:color="auto" w:fill="auto"/>
            <w:vAlign w:val="center"/>
            <w:hideMark/>
          </w:tcPr>
          <w:p w14:paraId="4C5421B7" w14:textId="77777777" w:rsidR="006E622C" w:rsidRPr="003E1033" w:rsidRDefault="006E622C" w:rsidP="006E622C">
            <w:pPr>
              <w:spacing w:after="0"/>
              <w:jc w:val="center"/>
              <w:rPr>
                <w:color w:val="000000"/>
              </w:rPr>
            </w:pPr>
            <w:r w:rsidRPr="003E1033">
              <w:rPr>
                <w:color w:val="000000"/>
              </w:rPr>
              <w:t>$5,882</w:t>
            </w:r>
          </w:p>
        </w:tc>
        <w:tc>
          <w:tcPr>
            <w:tcW w:w="1280" w:type="dxa"/>
            <w:tcBorders>
              <w:top w:val="nil"/>
              <w:left w:val="nil"/>
              <w:bottom w:val="single" w:sz="4" w:space="0" w:color="auto"/>
              <w:right w:val="single" w:sz="4" w:space="0" w:color="auto"/>
            </w:tcBorders>
            <w:shd w:val="clear" w:color="auto" w:fill="auto"/>
            <w:vAlign w:val="center"/>
            <w:hideMark/>
          </w:tcPr>
          <w:p w14:paraId="529E55FA" w14:textId="77777777" w:rsidR="006E622C" w:rsidRPr="003E1033" w:rsidRDefault="006E622C" w:rsidP="006E622C">
            <w:pPr>
              <w:spacing w:after="0"/>
              <w:jc w:val="center"/>
              <w:rPr>
                <w:color w:val="000000"/>
              </w:rPr>
            </w:pPr>
            <w:r w:rsidRPr="003E1033">
              <w:rPr>
                <w:color w:val="000000"/>
              </w:rPr>
              <w:t>$996</w:t>
            </w:r>
          </w:p>
        </w:tc>
      </w:tr>
      <w:tr w:rsidR="006E622C" w:rsidRPr="003E1033" w14:paraId="5CC321C9" w14:textId="77777777" w:rsidTr="008503A2">
        <w:trPr>
          <w:trHeight w:val="20"/>
          <w:jc w:val="center"/>
        </w:trPr>
        <w:tc>
          <w:tcPr>
            <w:tcW w:w="3140" w:type="dxa"/>
            <w:vMerge/>
            <w:tcBorders>
              <w:top w:val="nil"/>
              <w:left w:val="single" w:sz="4" w:space="0" w:color="auto"/>
              <w:bottom w:val="single" w:sz="4" w:space="0" w:color="auto"/>
              <w:right w:val="single" w:sz="4" w:space="0" w:color="auto"/>
            </w:tcBorders>
            <w:vAlign w:val="center"/>
            <w:hideMark/>
          </w:tcPr>
          <w:p w14:paraId="2275F109" w14:textId="77777777" w:rsidR="006E622C" w:rsidRPr="003E1033" w:rsidRDefault="006E622C" w:rsidP="006E622C">
            <w:pPr>
              <w:spacing w:after="0"/>
              <w:jc w:val="center"/>
              <w:rPr>
                <w:color w:val="000000"/>
              </w:rPr>
            </w:pPr>
          </w:p>
        </w:tc>
        <w:tc>
          <w:tcPr>
            <w:tcW w:w="1860" w:type="dxa"/>
            <w:tcBorders>
              <w:top w:val="nil"/>
              <w:left w:val="nil"/>
              <w:bottom w:val="single" w:sz="4" w:space="0" w:color="auto"/>
              <w:right w:val="single" w:sz="4" w:space="0" w:color="auto"/>
            </w:tcBorders>
            <w:shd w:val="clear" w:color="auto" w:fill="auto"/>
            <w:vAlign w:val="center"/>
            <w:hideMark/>
          </w:tcPr>
          <w:p w14:paraId="21AC9EB1" w14:textId="77777777" w:rsidR="006E622C" w:rsidRPr="003E1033" w:rsidRDefault="006E622C" w:rsidP="006E622C">
            <w:pPr>
              <w:spacing w:after="0"/>
              <w:jc w:val="center"/>
              <w:rPr>
                <w:color w:val="000000"/>
              </w:rPr>
            </w:pPr>
            <w:r w:rsidRPr="003E1033">
              <w:rPr>
                <w:color w:val="000000"/>
              </w:rPr>
              <w:t>0.90 Et</w:t>
            </w:r>
          </w:p>
        </w:tc>
        <w:tc>
          <w:tcPr>
            <w:tcW w:w="1060" w:type="dxa"/>
            <w:tcBorders>
              <w:top w:val="nil"/>
              <w:left w:val="nil"/>
              <w:bottom w:val="single" w:sz="4" w:space="0" w:color="auto"/>
              <w:right w:val="single" w:sz="4" w:space="0" w:color="auto"/>
            </w:tcBorders>
            <w:shd w:val="clear" w:color="auto" w:fill="auto"/>
            <w:vAlign w:val="center"/>
            <w:hideMark/>
          </w:tcPr>
          <w:p w14:paraId="7650BD85" w14:textId="77777777" w:rsidR="006E622C" w:rsidRPr="003E1033" w:rsidRDefault="006E622C" w:rsidP="006E622C">
            <w:pPr>
              <w:spacing w:after="0"/>
              <w:jc w:val="center"/>
              <w:rPr>
                <w:color w:val="000000"/>
              </w:rPr>
            </w:pPr>
            <w:r w:rsidRPr="003E1033">
              <w:rPr>
                <w:color w:val="000000"/>
              </w:rPr>
              <w:t>$6,021</w:t>
            </w:r>
          </w:p>
        </w:tc>
        <w:tc>
          <w:tcPr>
            <w:tcW w:w="1280" w:type="dxa"/>
            <w:tcBorders>
              <w:top w:val="nil"/>
              <w:left w:val="nil"/>
              <w:bottom w:val="single" w:sz="4" w:space="0" w:color="auto"/>
              <w:right w:val="single" w:sz="4" w:space="0" w:color="auto"/>
            </w:tcBorders>
            <w:shd w:val="clear" w:color="auto" w:fill="auto"/>
            <w:vAlign w:val="center"/>
            <w:hideMark/>
          </w:tcPr>
          <w:p w14:paraId="128393A0" w14:textId="77777777" w:rsidR="006E622C" w:rsidRPr="003E1033" w:rsidRDefault="006E622C" w:rsidP="006E622C">
            <w:pPr>
              <w:spacing w:after="0"/>
              <w:jc w:val="center"/>
              <w:rPr>
                <w:color w:val="000000"/>
              </w:rPr>
            </w:pPr>
            <w:r w:rsidRPr="003E1033">
              <w:rPr>
                <w:color w:val="000000"/>
              </w:rPr>
              <w:t>$1,135</w:t>
            </w:r>
          </w:p>
        </w:tc>
      </w:tr>
    </w:tbl>
    <w:p w14:paraId="6284388B" w14:textId="77777777" w:rsidR="006E622C" w:rsidRDefault="006E622C" w:rsidP="00EB2B62">
      <w:pPr>
        <w:pStyle w:val="TableText"/>
      </w:pPr>
      <w:r>
        <w:t>For electric water heaters t</w:t>
      </w:r>
      <w:r w:rsidRPr="00193E27">
        <w:t>he incremental capital cost for this measure is assumed to be</w:t>
      </w:r>
      <w:r w:rsidRPr="00193E27">
        <w:rPr>
          <w:rStyle w:val="FootnoteReference"/>
          <w:rFonts w:asciiTheme="minorHAnsi" w:hAnsiTheme="minorHAnsi" w:cstheme="minorHAnsi"/>
        </w:rPr>
        <w:footnoteReference w:id="163"/>
      </w:r>
    </w:p>
    <w:p w14:paraId="4B58C8B0" w14:textId="77777777" w:rsidR="00B232D5" w:rsidRPr="007358EF" w:rsidRDefault="00B232D5" w:rsidP="00EB2B62">
      <w:pPr>
        <w:pStyle w:val="TableText"/>
      </w:pPr>
    </w:p>
    <w:tbl>
      <w:tblPr>
        <w:tblStyle w:val="TableGrid"/>
        <w:tblW w:w="2930" w:type="dxa"/>
        <w:jc w:val="center"/>
        <w:tblLayout w:type="fixed"/>
        <w:tblLook w:val="04A0" w:firstRow="1" w:lastRow="0" w:firstColumn="1" w:lastColumn="0" w:noHBand="0" w:noVBand="1"/>
      </w:tblPr>
      <w:tblGrid>
        <w:gridCol w:w="1400"/>
        <w:gridCol w:w="1530"/>
      </w:tblGrid>
      <w:tr w:rsidR="006E622C" w:rsidRPr="007F57D0" w14:paraId="62111F1B" w14:textId="77777777" w:rsidTr="008503A2">
        <w:trPr>
          <w:trHeight w:val="20"/>
          <w:jc w:val="center"/>
        </w:trPr>
        <w:tc>
          <w:tcPr>
            <w:tcW w:w="1400" w:type="dxa"/>
            <w:shd w:val="clear" w:color="auto" w:fill="7F7F7F" w:themeFill="text1" w:themeFillTint="80"/>
            <w:vAlign w:val="center"/>
          </w:tcPr>
          <w:p w14:paraId="057A164C" w14:textId="77777777" w:rsidR="006E622C" w:rsidRPr="007F57D0" w:rsidRDefault="006E622C" w:rsidP="00EB2B62">
            <w:pPr>
              <w:pStyle w:val="TableText"/>
              <w:rPr>
                <w:rFonts w:asciiTheme="minorHAnsi" w:hAnsiTheme="minorHAnsi"/>
              </w:rPr>
            </w:pPr>
            <w:r w:rsidRPr="007F57D0">
              <w:rPr>
                <w:rFonts w:asciiTheme="minorHAnsi" w:hAnsiTheme="minorHAnsi"/>
              </w:rPr>
              <w:t>Tank Size</w:t>
            </w:r>
          </w:p>
        </w:tc>
        <w:tc>
          <w:tcPr>
            <w:tcW w:w="1530" w:type="dxa"/>
            <w:shd w:val="clear" w:color="auto" w:fill="7F7F7F" w:themeFill="text1" w:themeFillTint="80"/>
            <w:vAlign w:val="center"/>
          </w:tcPr>
          <w:p w14:paraId="37B6275E" w14:textId="77777777" w:rsidR="006E622C" w:rsidRPr="007F57D0" w:rsidRDefault="006E622C" w:rsidP="00EB2B62">
            <w:pPr>
              <w:pStyle w:val="TableText"/>
              <w:rPr>
                <w:rFonts w:asciiTheme="minorHAnsi" w:hAnsiTheme="minorHAnsi"/>
              </w:rPr>
            </w:pPr>
            <w:r w:rsidRPr="007F57D0">
              <w:rPr>
                <w:rFonts w:asciiTheme="minorHAnsi" w:hAnsiTheme="minorHAnsi"/>
              </w:rPr>
              <w:t>Incremental Cost</w:t>
            </w:r>
          </w:p>
        </w:tc>
      </w:tr>
      <w:tr w:rsidR="006E622C" w:rsidRPr="007F57D0" w14:paraId="6D84A5B1" w14:textId="77777777" w:rsidTr="008503A2">
        <w:trPr>
          <w:trHeight w:val="20"/>
          <w:jc w:val="center"/>
        </w:trPr>
        <w:tc>
          <w:tcPr>
            <w:tcW w:w="1400" w:type="dxa"/>
            <w:vAlign w:val="center"/>
          </w:tcPr>
          <w:p w14:paraId="45E34678" w14:textId="77777777" w:rsidR="006E622C" w:rsidRPr="007F57D0" w:rsidRDefault="006E622C" w:rsidP="00EB2B62">
            <w:pPr>
              <w:pStyle w:val="TableText"/>
              <w:rPr>
                <w:rFonts w:asciiTheme="minorHAnsi" w:hAnsiTheme="minorHAnsi"/>
                <w:b w:val="0"/>
                <w:color w:val="auto"/>
              </w:rPr>
            </w:pPr>
            <w:r w:rsidRPr="007F57D0">
              <w:rPr>
                <w:rFonts w:asciiTheme="minorHAnsi" w:hAnsiTheme="minorHAnsi"/>
                <w:b w:val="0"/>
                <w:color w:val="auto"/>
              </w:rPr>
              <w:t>50 gallons</w:t>
            </w:r>
          </w:p>
        </w:tc>
        <w:tc>
          <w:tcPr>
            <w:tcW w:w="1530" w:type="dxa"/>
            <w:vAlign w:val="center"/>
          </w:tcPr>
          <w:p w14:paraId="3B134681" w14:textId="77777777" w:rsidR="006E622C" w:rsidRPr="007F57D0" w:rsidRDefault="006E622C" w:rsidP="00EB2B62">
            <w:pPr>
              <w:pStyle w:val="TableText"/>
              <w:rPr>
                <w:rFonts w:asciiTheme="minorHAnsi" w:hAnsiTheme="minorHAnsi"/>
                <w:b w:val="0"/>
                <w:color w:val="auto"/>
              </w:rPr>
            </w:pPr>
            <w:r w:rsidRPr="007F57D0">
              <w:rPr>
                <w:rFonts w:asciiTheme="minorHAnsi" w:hAnsiTheme="minorHAnsi"/>
                <w:b w:val="0"/>
                <w:color w:val="auto"/>
              </w:rPr>
              <w:t>$1050</w:t>
            </w:r>
          </w:p>
        </w:tc>
      </w:tr>
      <w:tr w:rsidR="006E622C" w:rsidRPr="007F57D0" w14:paraId="38584331" w14:textId="77777777" w:rsidTr="008503A2">
        <w:trPr>
          <w:trHeight w:val="20"/>
          <w:jc w:val="center"/>
        </w:trPr>
        <w:tc>
          <w:tcPr>
            <w:tcW w:w="1400" w:type="dxa"/>
            <w:vAlign w:val="center"/>
          </w:tcPr>
          <w:p w14:paraId="14D5678C" w14:textId="77777777" w:rsidR="006E622C" w:rsidRPr="007F57D0" w:rsidRDefault="006E622C" w:rsidP="00EB2B62">
            <w:pPr>
              <w:pStyle w:val="TableText"/>
              <w:rPr>
                <w:rFonts w:asciiTheme="minorHAnsi" w:hAnsiTheme="minorHAnsi"/>
                <w:b w:val="0"/>
                <w:color w:val="auto"/>
              </w:rPr>
            </w:pPr>
            <w:r w:rsidRPr="007F57D0">
              <w:rPr>
                <w:rFonts w:asciiTheme="minorHAnsi" w:hAnsiTheme="minorHAnsi"/>
                <w:b w:val="0"/>
                <w:color w:val="auto"/>
              </w:rPr>
              <w:t>80 gallons</w:t>
            </w:r>
          </w:p>
        </w:tc>
        <w:tc>
          <w:tcPr>
            <w:tcW w:w="1530" w:type="dxa"/>
            <w:vAlign w:val="center"/>
          </w:tcPr>
          <w:p w14:paraId="59F21D3B" w14:textId="77777777" w:rsidR="006E622C" w:rsidRPr="007F57D0" w:rsidRDefault="006E622C" w:rsidP="00EB2B62">
            <w:pPr>
              <w:pStyle w:val="TableText"/>
              <w:rPr>
                <w:rFonts w:asciiTheme="minorHAnsi" w:hAnsiTheme="minorHAnsi"/>
                <w:b w:val="0"/>
                <w:color w:val="auto"/>
              </w:rPr>
            </w:pPr>
            <w:r w:rsidRPr="007F57D0">
              <w:rPr>
                <w:rFonts w:asciiTheme="minorHAnsi" w:hAnsiTheme="minorHAnsi"/>
                <w:b w:val="0"/>
                <w:color w:val="auto"/>
              </w:rPr>
              <w:t>$1050</w:t>
            </w:r>
          </w:p>
        </w:tc>
      </w:tr>
      <w:tr w:rsidR="006E622C" w:rsidRPr="007F57D0" w14:paraId="35985719" w14:textId="77777777" w:rsidTr="008503A2">
        <w:trPr>
          <w:trHeight w:val="20"/>
          <w:jc w:val="center"/>
        </w:trPr>
        <w:tc>
          <w:tcPr>
            <w:tcW w:w="1400" w:type="dxa"/>
            <w:vAlign w:val="center"/>
          </w:tcPr>
          <w:p w14:paraId="2D1671B7" w14:textId="77777777" w:rsidR="006E622C" w:rsidRPr="007F57D0" w:rsidRDefault="006E622C" w:rsidP="00EB2B62">
            <w:pPr>
              <w:pStyle w:val="TableText"/>
              <w:rPr>
                <w:rFonts w:asciiTheme="minorHAnsi" w:hAnsiTheme="minorHAnsi"/>
                <w:b w:val="0"/>
                <w:color w:val="auto"/>
              </w:rPr>
            </w:pPr>
            <w:r w:rsidRPr="007F57D0">
              <w:rPr>
                <w:rFonts w:asciiTheme="minorHAnsi" w:hAnsiTheme="minorHAnsi"/>
                <w:b w:val="0"/>
                <w:color w:val="auto"/>
              </w:rPr>
              <w:t>100 gallons</w:t>
            </w:r>
          </w:p>
        </w:tc>
        <w:tc>
          <w:tcPr>
            <w:tcW w:w="1530" w:type="dxa"/>
            <w:vAlign w:val="center"/>
          </w:tcPr>
          <w:p w14:paraId="511534D3" w14:textId="77777777" w:rsidR="006E622C" w:rsidRPr="007F57D0" w:rsidRDefault="006E622C" w:rsidP="00EB2B62">
            <w:pPr>
              <w:pStyle w:val="TableText"/>
              <w:rPr>
                <w:rFonts w:asciiTheme="minorHAnsi" w:hAnsiTheme="minorHAnsi"/>
                <w:b w:val="0"/>
                <w:color w:val="auto"/>
              </w:rPr>
            </w:pPr>
            <w:r w:rsidRPr="007F57D0">
              <w:rPr>
                <w:rFonts w:asciiTheme="minorHAnsi" w:hAnsiTheme="minorHAnsi"/>
                <w:b w:val="0"/>
                <w:color w:val="auto"/>
              </w:rPr>
              <w:t>$1950</w:t>
            </w:r>
          </w:p>
        </w:tc>
      </w:tr>
    </w:tbl>
    <w:p w14:paraId="305228C2" w14:textId="77777777" w:rsidR="006E622C" w:rsidRDefault="006E622C" w:rsidP="00663C23">
      <w:pPr>
        <w:pStyle w:val="Heading6"/>
      </w:pPr>
      <w:r>
        <w:t>Loadshape</w:t>
      </w:r>
    </w:p>
    <w:p w14:paraId="5AF269AD" w14:textId="77777777" w:rsidR="006E622C" w:rsidRPr="002F5732" w:rsidRDefault="006E622C" w:rsidP="006E622C">
      <w:r>
        <w:t xml:space="preserve">For electric hot water heaters, use </w:t>
      </w:r>
      <w:r w:rsidRPr="00193E27">
        <w:t>Loadshape C02 - Non-Residential Electric DHW</w:t>
      </w:r>
      <w:r>
        <w:t>.</w:t>
      </w:r>
    </w:p>
    <w:p w14:paraId="20CCEB77" w14:textId="77777777" w:rsidR="006E622C" w:rsidRDefault="006E622C" w:rsidP="00663C23">
      <w:pPr>
        <w:pStyle w:val="Heading6"/>
      </w:pPr>
      <w:r w:rsidRPr="002F371F">
        <w:t>Coincidence Factor</w:t>
      </w:r>
    </w:p>
    <w:p w14:paraId="7071F0FF" w14:textId="77777777" w:rsidR="006E622C" w:rsidRPr="002F5732" w:rsidRDefault="006E622C" w:rsidP="006E622C">
      <w:r w:rsidRPr="00203DFD">
        <w:rPr>
          <w:rFonts w:cstheme="minorHAnsi"/>
        </w:rPr>
        <w:t xml:space="preserve">The </w:t>
      </w:r>
      <w:r>
        <w:rPr>
          <w:rFonts w:cstheme="minorHAnsi"/>
        </w:rPr>
        <w:t xml:space="preserve">coincidence factor is assumed to be 0.925 </w:t>
      </w:r>
      <w:r>
        <w:rPr>
          <w:rStyle w:val="FootnoteReference"/>
        </w:rPr>
        <w:footnoteReference w:id="164"/>
      </w:r>
      <w:r>
        <w:rPr>
          <w:rFonts w:cstheme="minorHAnsi"/>
        </w:rPr>
        <w:t>.</w:t>
      </w:r>
    </w:p>
    <w:p w14:paraId="1497C306" w14:textId="77777777" w:rsidR="006E622C" w:rsidRDefault="006E622C" w:rsidP="006E622C">
      <w:pPr>
        <w:spacing w:after="200" w:line="276" w:lineRule="auto"/>
        <w:jc w:val="left"/>
      </w:pPr>
    </w:p>
    <w:p w14:paraId="1D217202" w14:textId="77777777" w:rsidR="006E622C" w:rsidRPr="002F371F" w:rsidRDefault="006E622C" w:rsidP="006E622C">
      <w:pPr>
        <w:keepNext/>
        <w:pBdr>
          <w:top w:val="double" w:sz="4" w:space="1" w:color="auto"/>
          <w:bottom w:val="double" w:sz="4" w:space="1" w:color="auto"/>
        </w:pBdr>
        <w:jc w:val="center"/>
        <w:rPr>
          <w:rFonts w:cstheme="minorHAnsi"/>
          <w:b/>
        </w:rPr>
      </w:pPr>
      <w:r w:rsidRPr="002F371F">
        <w:rPr>
          <w:rFonts w:cstheme="minorHAnsi"/>
          <w:b/>
        </w:rPr>
        <w:t>Algorithm</w:t>
      </w:r>
    </w:p>
    <w:p w14:paraId="271F6C61" w14:textId="77777777" w:rsidR="006E622C" w:rsidRDefault="006E622C" w:rsidP="00663C23">
      <w:pPr>
        <w:pStyle w:val="Heading6"/>
      </w:pPr>
      <w:r w:rsidRPr="002F371F">
        <w:t xml:space="preserve">Calculation of Savings </w:t>
      </w:r>
    </w:p>
    <w:p w14:paraId="7B8D7ACF" w14:textId="77777777" w:rsidR="006E622C" w:rsidRDefault="006E622C" w:rsidP="00663C23">
      <w:pPr>
        <w:pStyle w:val="Heading6"/>
      </w:pPr>
      <w:r>
        <w:t xml:space="preserve">Electric </w:t>
      </w:r>
      <w:r w:rsidRPr="002F371F">
        <w:t xml:space="preserve">Energy Savings </w:t>
      </w:r>
    </w:p>
    <w:p w14:paraId="7DAD5287" w14:textId="77777777" w:rsidR="006E622C" w:rsidRDefault="006E622C" w:rsidP="006E622C">
      <w:pPr>
        <w:rPr>
          <w:noProof/>
        </w:rPr>
      </w:pPr>
      <w:r>
        <w:rPr>
          <w:noProof/>
        </w:rPr>
        <w:t>Electric energy savings are calculated for electric storage water heaters per the equations given below.</w:t>
      </w:r>
    </w:p>
    <w:p w14:paraId="7D4404A4" w14:textId="77777777" w:rsidR="006E622C" w:rsidRDefault="006E622C" w:rsidP="006E622C">
      <w:pPr>
        <w:rPr>
          <w:noProof/>
        </w:rPr>
      </w:pPr>
      <w:r>
        <w:rPr>
          <w:noProof/>
        </w:rPr>
        <w:t>Electric units ≤12 kW:</w:t>
      </w:r>
    </w:p>
    <w:p w14:paraId="357314AB" w14:textId="77777777" w:rsidR="006E622C" w:rsidRDefault="006E622C" w:rsidP="006E622C">
      <w:pPr>
        <w:rPr>
          <w:noProof/>
        </w:rPr>
      </w:pPr>
      <m:oMathPara>
        <m:oMath>
          <m:r>
            <w:rPr>
              <w:rFonts w:ascii="Cambria Math" w:hAnsi="Cambria Math"/>
            </w:rPr>
            <m:t xml:space="preserve">∆kWh=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r>
                <w:rPr>
                  <w:rFonts w:ascii="Cambria Math" w:hAnsi="Cambria Math"/>
                </w:rPr>
                <m:t xml:space="preserve"> * </m:t>
              </m:r>
              <m:sSub>
                <m:sSubPr>
                  <m:ctrlPr>
                    <w:rPr>
                      <w:rFonts w:ascii="Cambria Math" w:hAnsi="Cambria Math"/>
                      <w:i/>
                    </w:rPr>
                  </m:ctrlPr>
                </m:sSubPr>
                <m:e>
                  <m:r>
                    <w:rPr>
                      <w:rFonts w:ascii="Cambria Math" w:hAnsi="Cambria Math"/>
                    </w:rPr>
                    <m:t>HotWaterUse</m:t>
                  </m:r>
                </m:e>
                <m:sub>
                  <m:r>
                    <w:rPr>
                      <w:rFonts w:ascii="Cambria Math" w:hAnsi="Cambria Math"/>
                    </w:rPr>
                    <m:t>Gallon</m:t>
                  </m:r>
                </m:sub>
              </m:sSub>
              <m:r>
                <w:rPr>
                  <w:rFonts w:ascii="Cambria Math" w:hAnsi="Cambria Math"/>
                </w:rPr>
                <m:t>*</m:t>
              </m:r>
              <m:r>
                <w:rPr>
                  <w:rFonts w:ascii="Cambria Math" w:hAnsi="Cambria Math" w:cstheme="minorHAnsi"/>
                  <w:noProof/>
                </w:rPr>
                <m:t>γWater</m:t>
              </m:r>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EF</m:t>
                          </m:r>
                        </m:e>
                        <m:sub>
                          <m:r>
                            <w:rPr>
                              <w:rFonts w:ascii="Cambria Math" w:hAnsi="Cambria Math"/>
                            </w:rPr>
                            <m:t>elecbase</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EF</m:t>
                          </m:r>
                        </m:e>
                        <m:sub>
                          <m:r>
                            <w:rPr>
                              <w:rFonts w:ascii="Cambria Math" w:hAnsi="Cambria Math"/>
                            </w:rPr>
                            <m:t>Eff</m:t>
                          </m:r>
                        </m:sub>
                      </m:sSub>
                    </m:den>
                  </m:f>
                </m:e>
              </m:d>
            </m:num>
            <m:den>
              <m:r>
                <w:rPr>
                  <w:rFonts w:ascii="Cambria Math" w:hAnsi="Cambria Math"/>
                </w:rPr>
                <m:t>3412</m:t>
              </m:r>
            </m:den>
          </m:f>
        </m:oMath>
      </m:oMathPara>
    </w:p>
    <w:p w14:paraId="076E55F9" w14:textId="77777777" w:rsidR="006E622C" w:rsidRPr="00933056" w:rsidRDefault="006E622C" w:rsidP="006E622C">
      <w:pPr>
        <w:rPr>
          <w:noProof/>
        </w:rPr>
      </w:pPr>
      <w:r w:rsidRPr="00933056">
        <w:rPr>
          <w:noProof/>
        </w:rPr>
        <w:t>Where:</w:t>
      </w:r>
    </w:p>
    <w:p w14:paraId="2EE4EF46" w14:textId="77777777" w:rsidR="006E622C" w:rsidRPr="006E2124" w:rsidRDefault="006E622C" w:rsidP="00A05D5A">
      <w:pPr>
        <w:ind w:left="720"/>
        <w:rPr>
          <w:rFonts w:cstheme="minorHAnsi"/>
          <w:noProof/>
        </w:rPr>
      </w:pPr>
      <w:r w:rsidRPr="006E2124">
        <w:rPr>
          <w:rFonts w:cstheme="minorHAnsi"/>
          <w:noProof/>
        </w:rPr>
        <w:t>T</w:t>
      </w:r>
      <w:r w:rsidRPr="006E2124">
        <w:rPr>
          <w:rFonts w:cstheme="minorHAnsi"/>
          <w:caps/>
          <w:noProof/>
          <w:vertAlign w:val="subscript"/>
        </w:rPr>
        <w:t>out</w:t>
      </w:r>
      <w:r w:rsidRPr="006E2124">
        <w:rPr>
          <w:rFonts w:cstheme="minorHAnsi"/>
          <w:noProof/>
        </w:rPr>
        <w:tab/>
      </w:r>
      <w:r w:rsidRPr="006E2124">
        <w:rPr>
          <w:rFonts w:cstheme="minorHAnsi"/>
          <w:noProof/>
        </w:rPr>
        <w:tab/>
        <w:t>= Tank temperature</w:t>
      </w:r>
    </w:p>
    <w:p w14:paraId="1FBC24A7" w14:textId="77777777" w:rsidR="006E622C" w:rsidRPr="006E2124" w:rsidRDefault="006E622C" w:rsidP="00A05D5A">
      <w:pPr>
        <w:ind w:left="720"/>
        <w:rPr>
          <w:rFonts w:cstheme="minorHAnsi"/>
          <w:noProof/>
        </w:rPr>
      </w:pPr>
      <w:r w:rsidRPr="006E2124">
        <w:rPr>
          <w:rFonts w:cstheme="minorHAnsi"/>
          <w:noProof/>
        </w:rPr>
        <w:tab/>
      </w:r>
      <w:r w:rsidRPr="006E2124">
        <w:rPr>
          <w:rFonts w:cstheme="minorHAnsi"/>
          <w:noProof/>
        </w:rPr>
        <w:tab/>
        <w:t>= 125°F</w:t>
      </w:r>
    </w:p>
    <w:p w14:paraId="0FD6D471" w14:textId="77777777" w:rsidR="006E622C" w:rsidRPr="006E2124" w:rsidRDefault="006E622C" w:rsidP="00A05D5A">
      <w:pPr>
        <w:ind w:left="720"/>
        <w:rPr>
          <w:rFonts w:cstheme="minorHAnsi"/>
          <w:noProof/>
        </w:rPr>
      </w:pPr>
      <w:r w:rsidRPr="006E2124">
        <w:rPr>
          <w:rFonts w:cstheme="minorHAnsi"/>
          <w:noProof/>
        </w:rPr>
        <w:t>T</w:t>
      </w:r>
      <w:r w:rsidRPr="006E2124">
        <w:rPr>
          <w:rFonts w:cstheme="minorHAnsi"/>
          <w:caps/>
          <w:noProof/>
          <w:vertAlign w:val="subscript"/>
        </w:rPr>
        <w:t>in</w:t>
      </w:r>
      <w:r w:rsidRPr="006E2124">
        <w:rPr>
          <w:rFonts w:cstheme="minorHAnsi"/>
          <w:noProof/>
        </w:rPr>
        <w:tab/>
      </w:r>
      <w:r w:rsidRPr="006E2124">
        <w:rPr>
          <w:rFonts w:cstheme="minorHAnsi"/>
          <w:noProof/>
        </w:rPr>
        <w:tab/>
        <w:t>= Incoming water temperature from well or municiple system</w:t>
      </w:r>
    </w:p>
    <w:p w14:paraId="3FA0A840" w14:textId="77777777" w:rsidR="006E622C" w:rsidRPr="006E2124" w:rsidRDefault="006E622C" w:rsidP="00A05D5A">
      <w:pPr>
        <w:ind w:left="720"/>
        <w:rPr>
          <w:rFonts w:cstheme="minorHAnsi"/>
          <w:noProof/>
        </w:rPr>
      </w:pPr>
      <w:r w:rsidRPr="006E2124">
        <w:rPr>
          <w:rFonts w:cstheme="minorHAnsi"/>
          <w:noProof/>
        </w:rPr>
        <w:tab/>
      </w:r>
      <w:r w:rsidRPr="006E2124">
        <w:rPr>
          <w:rFonts w:cstheme="minorHAnsi"/>
          <w:noProof/>
        </w:rPr>
        <w:tab/>
        <w:t>= 54°F</w:t>
      </w:r>
      <w:r w:rsidRPr="006E2124">
        <w:rPr>
          <w:rFonts w:ascii="Arial" w:eastAsiaTheme="majorEastAsia" w:hAnsi="Arial"/>
          <w:noProof/>
          <w:vertAlign w:val="superscript"/>
        </w:rPr>
        <w:footnoteReference w:id="165"/>
      </w:r>
    </w:p>
    <w:p w14:paraId="116377BE" w14:textId="77777777" w:rsidR="006E622C" w:rsidRDefault="006E622C" w:rsidP="006E622C">
      <w:pPr>
        <w:ind w:left="2880" w:hanging="2160"/>
        <w:rPr>
          <w:noProof/>
        </w:rPr>
      </w:pPr>
      <w:r>
        <w:rPr>
          <w:noProof/>
        </w:rPr>
        <w:lastRenderedPageBreak/>
        <w:t>HotWaterUse</w:t>
      </w:r>
      <w:r w:rsidRPr="007F1B25">
        <w:rPr>
          <w:noProof/>
          <w:vertAlign w:val="subscript"/>
        </w:rPr>
        <w:t>Gallon</w:t>
      </w:r>
      <w:r w:rsidRPr="007F1B25">
        <w:rPr>
          <w:noProof/>
        </w:rPr>
        <w:tab/>
        <w:t xml:space="preserve">= Estimated </w:t>
      </w:r>
      <w:r>
        <w:rPr>
          <w:noProof/>
        </w:rPr>
        <w:t xml:space="preserve">annual </w:t>
      </w:r>
      <w:r w:rsidRPr="007F1B25">
        <w:rPr>
          <w:noProof/>
        </w:rPr>
        <w:t>hot water</w:t>
      </w:r>
      <w:r>
        <w:rPr>
          <w:noProof/>
        </w:rPr>
        <w:t xml:space="preserve"> consumption (gallons) </w:t>
      </w:r>
    </w:p>
    <w:p w14:paraId="2FF57B5B" w14:textId="77777777" w:rsidR="006E622C" w:rsidRDefault="006E622C" w:rsidP="006E622C">
      <w:pPr>
        <w:ind w:left="2880" w:hanging="2160"/>
        <w:rPr>
          <w:noProof/>
        </w:rPr>
      </w:pPr>
      <w:r>
        <w:rPr>
          <w:noProof/>
        </w:rPr>
        <w:tab/>
        <w:t>= Actual if possible to provide reasonable custom estimate. If not, two methodologies are provided to develop an estimate:</w:t>
      </w:r>
    </w:p>
    <w:p w14:paraId="778A28E6" w14:textId="77777777" w:rsidR="006E622C" w:rsidRPr="00384983" w:rsidRDefault="006E622C" w:rsidP="00A05D5A">
      <w:pPr>
        <w:widowControl w:val="0"/>
        <w:numPr>
          <w:ilvl w:val="0"/>
          <w:numId w:val="86"/>
        </w:numPr>
        <w:ind w:left="2880"/>
        <w:contextualSpacing/>
        <w:rPr>
          <w:noProof/>
        </w:rPr>
      </w:pPr>
      <w:r w:rsidRPr="00384983">
        <w:rPr>
          <w:noProof/>
        </w:rPr>
        <w:t>Consumption per usable storage tank capacity</w:t>
      </w:r>
    </w:p>
    <w:p w14:paraId="0A4FED67" w14:textId="77777777" w:rsidR="006E622C" w:rsidRPr="00384983" w:rsidRDefault="006E622C" w:rsidP="00A05D5A">
      <w:pPr>
        <w:ind w:left="2520" w:firstLine="720"/>
        <w:rPr>
          <w:noProof/>
        </w:rPr>
      </w:pPr>
      <w:r w:rsidRPr="00384983">
        <w:rPr>
          <w:noProof/>
        </w:rPr>
        <w:t>= Capacity * Consumption/cap</w:t>
      </w:r>
    </w:p>
    <w:p w14:paraId="10D6FEBA" w14:textId="77777777" w:rsidR="006E622C" w:rsidRPr="00384983" w:rsidRDefault="006E622C" w:rsidP="00A05D5A">
      <w:pPr>
        <w:ind w:left="2160" w:firstLine="720"/>
        <w:rPr>
          <w:noProof/>
        </w:rPr>
      </w:pPr>
      <w:r w:rsidRPr="00384983">
        <w:rPr>
          <w:noProof/>
        </w:rPr>
        <w:t>Where:</w:t>
      </w:r>
    </w:p>
    <w:p w14:paraId="22F6DC7F" w14:textId="77777777" w:rsidR="006E622C" w:rsidRPr="00384983" w:rsidRDefault="006E622C" w:rsidP="00A05D5A">
      <w:pPr>
        <w:ind w:left="2880" w:firstLine="720"/>
        <w:rPr>
          <w:noProof/>
        </w:rPr>
      </w:pPr>
      <w:r w:rsidRPr="00384983">
        <w:rPr>
          <w:noProof/>
        </w:rPr>
        <w:t>Capacity</w:t>
      </w:r>
      <w:r w:rsidRPr="00384983">
        <w:rPr>
          <w:noProof/>
        </w:rPr>
        <w:tab/>
      </w:r>
      <w:r w:rsidRPr="00384983">
        <w:rPr>
          <w:noProof/>
        </w:rPr>
        <w:tab/>
        <w:t xml:space="preserve">= Usable capacity of hot water storage tank in gallons </w:t>
      </w:r>
    </w:p>
    <w:p w14:paraId="7375AD14" w14:textId="77777777" w:rsidR="006E622C" w:rsidRPr="00384983" w:rsidRDefault="006E622C" w:rsidP="00A05D5A">
      <w:pPr>
        <w:ind w:left="2880" w:firstLine="720"/>
        <w:rPr>
          <w:noProof/>
        </w:rPr>
      </w:pPr>
      <w:r w:rsidRPr="00384983">
        <w:rPr>
          <w:noProof/>
        </w:rPr>
        <w:tab/>
      </w:r>
      <w:r w:rsidRPr="00384983">
        <w:rPr>
          <w:noProof/>
        </w:rPr>
        <w:tab/>
        <w:t>= Actual</w:t>
      </w:r>
    </w:p>
    <w:p w14:paraId="047DDA45" w14:textId="77777777" w:rsidR="006E622C" w:rsidRPr="00384983" w:rsidRDefault="006E622C" w:rsidP="00A05D5A">
      <w:pPr>
        <w:ind w:left="5184" w:hanging="1584"/>
        <w:rPr>
          <w:noProof/>
        </w:rPr>
      </w:pPr>
      <w:r w:rsidRPr="00384983">
        <w:rPr>
          <w:noProof/>
        </w:rPr>
        <w:t>Consumption/cap = Estimate of consumption per gallon of usable tank    capacity, based on building type</w:t>
      </w:r>
      <w:bookmarkStart w:id="372" w:name="_Ref462740642"/>
      <w:r w:rsidRPr="00384983">
        <w:rPr>
          <w:noProof/>
        </w:rPr>
        <w:t>:</w:t>
      </w:r>
      <w:r w:rsidRPr="00384983">
        <w:rPr>
          <w:rFonts w:ascii="Arial" w:hAnsi="Arial"/>
          <w:noProof/>
          <w:vertAlign w:val="superscript"/>
        </w:rPr>
        <w:footnoteReference w:id="166"/>
      </w:r>
      <w:bookmarkEnd w:id="372"/>
      <w:r w:rsidRPr="00384983">
        <w:rPr>
          <w:noProof/>
        </w:rPr>
        <w:t xml:space="preserve"> </w:t>
      </w:r>
    </w:p>
    <w:tbl>
      <w:tblPr>
        <w:tblW w:w="4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2502"/>
      </w:tblGrid>
      <w:tr w:rsidR="006E622C" w:rsidRPr="00384983" w14:paraId="061624DB" w14:textId="77777777" w:rsidTr="008503A2">
        <w:trPr>
          <w:trHeight w:val="20"/>
          <w:tblHeader/>
          <w:jc w:val="center"/>
        </w:trPr>
        <w:tc>
          <w:tcPr>
            <w:tcW w:w="1873" w:type="dxa"/>
            <w:shd w:val="clear" w:color="auto" w:fill="808080"/>
            <w:noWrap/>
            <w:vAlign w:val="center"/>
            <w:hideMark/>
          </w:tcPr>
          <w:p w14:paraId="6B2B423C" w14:textId="77777777" w:rsidR="006E622C" w:rsidRPr="00384983" w:rsidRDefault="006E622C" w:rsidP="006E622C">
            <w:pPr>
              <w:spacing w:after="0"/>
              <w:jc w:val="center"/>
              <w:rPr>
                <w:b/>
                <w:bCs/>
                <w:color w:val="FFFFFF"/>
              </w:rPr>
            </w:pPr>
            <w:r w:rsidRPr="00384983">
              <w:rPr>
                <w:b/>
                <w:bCs/>
                <w:color w:val="FFFFFF"/>
              </w:rPr>
              <w:t>Building Type</w:t>
            </w:r>
            <w:r w:rsidRPr="00384983">
              <w:rPr>
                <w:rFonts w:ascii="Arial" w:hAnsi="Arial"/>
                <w:b/>
                <w:bCs/>
                <w:color w:val="FFFFFF"/>
                <w:vertAlign w:val="superscript"/>
              </w:rPr>
              <w:footnoteReference w:id="167"/>
            </w:r>
          </w:p>
        </w:tc>
        <w:tc>
          <w:tcPr>
            <w:tcW w:w="2502" w:type="dxa"/>
            <w:shd w:val="clear" w:color="auto" w:fill="808080"/>
            <w:noWrap/>
            <w:vAlign w:val="center"/>
            <w:hideMark/>
          </w:tcPr>
          <w:p w14:paraId="7598E856" w14:textId="77777777" w:rsidR="006E622C" w:rsidRPr="00384983" w:rsidRDefault="006E622C" w:rsidP="006E622C">
            <w:pPr>
              <w:spacing w:after="0"/>
              <w:jc w:val="center"/>
              <w:rPr>
                <w:b/>
                <w:bCs/>
                <w:color w:val="FFFFFF"/>
              </w:rPr>
            </w:pPr>
            <w:r w:rsidRPr="00384983">
              <w:rPr>
                <w:b/>
                <w:bCs/>
                <w:color w:val="FFFFFF"/>
              </w:rPr>
              <w:t>Consumption/Cap</w:t>
            </w:r>
          </w:p>
        </w:tc>
      </w:tr>
      <w:tr w:rsidR="006E622C" w:rsidRPr="00384983" w14:paraId="398DFCE0" w14:textId="77777777" w:rsidTr="008503A2">
        <w:trPr>
          <w:trHeight w:val="20"/>
          <w:jc w:val="center"/>
        </w:trPr>
        <w:tc>
          <w:tcPr>
            <w:tcW w:w="1873" w:type="dxa"/>
            <w:shd w:val="clear" w:color="auto" w:fill="auto"/>
            <w:noWrap/>
            <w:vAlign w:val="center"/>
            <w:hideMark/>
          </w:tcPr>
          <w:p w14:paraId="1A90918B" w14:textId="77777777" w:rsidR="006E622C" w:rsidRPr="00384983" w:rsidRDefault="006E622C" w:rsidP="006E622C">
            <w:pPr>
              <w:spacing w:after="0"/>
              <w:jc w:val="center"/>
              <w:rPr>
                <w:color w:val="000000"/>
              </w:rPr>
            </w:pPr>
            <w:r w:rsidRPr="00384983">
              <w:rPr>
                <w:color w:val="000000"/>
              </w:rPr>
              <w:t>Convenience</w:t>
            </w:r>
          </w:p>
        </w:tc>
        <w:tc>
          <w:tcPr>
            <w:tcW w:w="2502" w:type="dxa"/>
            <w:shd w:val="clear" w:color="auto" w:fill="auto"/>
            <w:noWrap/>
            <w:vAlign w:val="center"/>
          </w:tcPr>
          <w:p w14:paraId="372C4CE0" w14:textId="77777777" w:rsidR="006E622C" w:rsidRPr="00384983" w:rsidRDefault="006E622C" w:rsidP="006E622C">
            <w:pPr>
              <w:spacing w:after="0"/>
              <w:jc w:val="center"/>
              <w:rPr>
                <w:color w:val="000000"/>
              </w:rPr>
            </w:pPr>
            <w:r w:rsidRPr="00384983">
              <w:rPr>
                <w:rFonts w:cs="Arial"/>
                <w:color w:val="000000"/>
              </w:rPr>
              <w:t>528</w:t>
            </w:r>
          </w:p>
        </w:tc>
      </w:tr>
      <w:tr w:rsidR="006E622C" w:rsidRPr="00384983" w14:paraId="2AC81BB2" w14:textId="77777777" w:rsidTr="008503A2">
        <w:trPr>
          <w:trHeight w:val="20"/>
          <w:jc w:val="center"/>
        </w:trPr>
        <w:tc>
          <w:tcPr>
            <w:tcW w:w="1873" w:type="dxa"/>
            <w:shd w:val="clear" w:color="auto" w:fill="auto"/>
            <w:noWrap/>
            <w:vAlign w:val="center"/>
            <w:hideMark/>
          </w:tcPr>
          <w:p w14:paraId="172AEC81" w14:textId="77777777" w:rsidR="006E622C" w:rsidRPr="00384983" w:rsidRDefault="006E622C" w:rsidP="006E622C">
            <w:pPr>
              <w:spacing w:after="0"/>
              <w:jc w:val="center"/>
              <w:rPr>
                <w:color w:val="000000"/>
              </w:rPr>
            </w:pPr>
            <w:r w:rsidRPr="00384983">
              <w:rPr>
                <w:color w:val="000000"/>
              </w:rPr>
              <w:t>Education</w:t>
            </w:r>
          </w:p>
        </w:tc>
        <w:tc>
          <w:tcPr>
            <w:tcW w:w="2502" w:type="dxa"/>
            <w:shd w:val="clear" w:color="auto" w:fill="auto"/>
            <w:noWrap/>
            <w:vAlign w:val="center"/>
          </w:tcPr>
          <w:p w14:paraId="64BFBD25" w14:textId="77777777" w:rsidR="006E622C" w:rsidRPr="00384983" w:rsidRDefault="006E622C" w:rsidP="006E622C">
            <w:pPr>
              <w:spacing w:after="0"/>
              <w:jc w:val="center"/>
              <w:rPr>
                <w:color w:val="000000"/>
              </w:rPr>
            </w:pPr>
            <w:r w:rsidRPr="00384983">
              <w:rPr>
                <w:rFonts w:cs="Arial"/>
                <w:color w:val="000000"/>
              </w:rPr>
              <w:t>568</w:t>
            </w:r>
          </w:p>
        </w:tc>
      </w:tr>
      <w:tr w:rsidR="006E622C" w:rsidRPr="00384983" w14:paraId="6AF1D74D" w14:textId="77777777" w:rsidTr="008503A2">
        <w:trPr>
          <w:trHeight w:val="20"/>
          <w:jc w:val="center"/>
        </w:trPr>
        <w:tc>
          <w:tcPr>
            <w:tcW w:w="1873" w:type="dxa"/>
            <w:shd w:val="clear" w:color="auto" w:fill="auto"/>
            <w:noWrap/>
            <w:vAlign w:val="center"/>
            <w:hideMark/>
          </w:tcPr>
          <w:p w14:paraId="59DB3AAD" w14:textId="77777777" w:rsidR="006E622C" w:rsidRPr="00384983" w:rsidRDefault="006E622C" w:rsidP="006E622C">
            <w:pPr>
              <w:spacing w:after="0"/>
              <w:jc w:val="center"/>
              <w:rPr>
                <w:color w:val="000000"/>
              </w:rPr>
            </w:pPr>
            <w:r w:rsidRPr="00384983">
              <w:rPr>
                <w:color w:val="000000"/>
              </w:rPr>
              <w:t>Grocery</w:t>
            </w:r>
          </w:p>
        </w:tc>
        <w:tc>
          <w:tcPr>
            <w:tcW w:w="2502" w:type="dxa"/>
            <w:shd w:val="clear" w:color="auto" w:fill="auto"/>
            <w:noWrap/>
            <w:vAlign w:val="center"/>
          </w:tcPr>
          <w:p w14:paraId="4A66F5D5" w14:textId="77777777" w:rsidR="006E622C" w:rsidRPr="00384983" w:rsidRDefault="006E622C" w:rsidP="006E622C">
            <w:pPr>
              <w:spacing w:after="0"/>
              <w:jc w:val="center"/>
              <w:rPr>
                <w:color w:val="000000"/>
              </w:rPr>
            </w:pPr>
            <w:r w:rsidRPr="00384983">
              <w:rPr>
                <w:rFonts w:cs="Arial"/>
                <w:color w:val="000000"/>
              </w:rPr>
              <w:t>528</w:t>
            </w:r>
          </w:p>
        </w:tc>
      </w:tr>
      <w:tr w:rsidR="006E622C" w:rsidRPr="00384983" w14:paraId="3FE708AB" w14:textId="77777777" w:rsidTr="008503A2">
        <w:trPr>
          <w:trHeight w:val="20"/>
          <w:jc w:val="center"/>
        </w:trPr>
        <w:tc>
          <w:tcPr>
            <w:tcW w:w="1873" w:type="dxa"/>
            <w:shd w:val="clear" w:color="auto" w:fill="auto"/>
            <w:noWrap/>
            <w:vAlign w:val="center"/>
            <w:hideMark/>
          </w:tcPr>
          <w:p w14:paraId="5ADD8687" w14:textId="77777777" w:rsidR="006E622C" w:rsidRPr="00384983" w:rsidRDefault="006E622C" w:rsidP="006E622C">
            <w:pPr>
              <w:spacing w:after="0"/>
              <w:jc w:val="center"/>
              <w:rPr>
                <w:color w:val="000000"/>
              </w:rPr>
            </w:pPr>
            <w:r w:rsidRPr="00384983">
              <w:rPr>
                <w:color w:val="000000"/>
              </w:rPr>
              <w:t>Health</w:t>
            </w:r>
          </w:p>
        </w:tc>
        <w:tc>
          <w:tcPr>
            <w:tcW w:w="2502" w:type="dxa"/>
            <w:shd w:val="clear" w:color="auto" w:fill="auto"/>
            <w:noWrap/>
            <w:vAlign w:val="center"/>
          </w:tcPr>
          <w:p w14:paraId="7F7ED60F" w14:textId="77777777" w:rsidR="006E622C" w:rsidRPr="00384983" w:rsidRDefault="006E622C" w:rsidP="006E622C">
            <w:pPr>
              <w:spacing w:after="0"/>
              <w:jc w:val="center"/>
              <w:rPr>
                <w:color w:val="000000"/>
              </w:rPr>
            </w:pPr>
            <w:r w:rsidRPr="00384983">
              <w:rPr>
                <w:rFonts w:cs="Arial"/>
                <w:color w:val="000000"/>
              </w:rPr>
              <w:t>788</w:t>
            </w:r>
          </w:p>
        </w:tc>
      </w:tr>
      <w:tr w:rsidR="006E622C" w:rsidRPr="00384983" w14:paraId="31DE8973" w14:textId="77777777" w:rsidTr="008503A2">
        <w:trPr>
          <w:trHeight w:val="20"/>
          <w:jc w:val="center"/>
        </w:trPr>
        <w:tc>
          <w:tcPr>
            <w:tcW w:w="1873" w:type="dxa"/>
            <w:shd w:val="clear" w:color="auto" w:fill="auto"/>
            <w:noWrap/>
            <w:vAlign w:val="center"/>
            <w:hideMark/>
          </w:tcPr>
          <w:p w14:paraId="1D444E7B" w14:textId="77777777" w:rsidR="006E622C" w:rsidRPr="00384983" w:rsidRDefault="006E622C" w:rsidP="006E622C">
            <w:pPr>
              <w:spacing w:after="0"/>
              <w:jc w:val="center"/>
              <w:rPr>
                <w:color w:val="000000"/>
              </w:rPr>
            </w:pPr>
            <w:r w:rsidRPr="00384983">
              <w:rPr>
                <w:color w:val="000000"/>
              </w:rPr>
              <w:t>Large Office</w:t>
            </w:r>
          </w:p>
        </w:tc>
        <w:tc>
          <w:tcPr>
            <w:tcW w:w="2502" w:type="dxa"/>
            <w:shd w:val="clear" w:color="auto" w:fill="auto"/>
            <w:noWrap/>
            <w:vAlign w:val="center"/>
          </w:tcPr>
          <w:p w14:paraId="60838DA9" w14:textId="77777777" w:rsidR="006E622C" w:rsidRPr="00384983" w:rsidRDefault="006E622C" w:rsidP="006E622C">
            <w:pPr>
              <w:spacing w:after="0"/>
              <w:jc w:val="center"/>
              <w:rPr>
                <w:color w:val="000000"/>
              </w:rPr>
            </w:pPr>
            <w:r w:rsidRPr="00384983">
              <w:rPr>
                <w:rFonts w:cs="Arial"/>
                <w:color w:val="000000"/>
              </w:rPr>
              <w:t>511</w:t>
            </w:r>
          </w:p>
        </w:tc>
      </w:tr>
      <w:tr w:rsidR="006E622C" w:rsidRPr="00384983" w14:paraId="30F35A13" w14:textId="77777777" w:rsidTr="008503A2">
        <w:trPr>
          <w:trHeight w:val="20"/>
          <w:jc w:val="center"/>
        </w:trPr>
        <w:tc>
          <w:tcPr>
            <w:tcW w:w="1873" w:type="dxa"/>
            <w:shd w:val="clear" w:color="auto" w:fill="auto"/>
            <w:noWrap/>
            <w:vAlign w:val="center"/>
            <w:hideMark/>
          </w:tcPr>
          <w:p w14:paraId="414BE0B0" w14:textId="77777777" w:rsidR="006E622C" w:rsidRPr="00384983" w:rsidRDefault="006E622C" w:rsidP="006E622C">
            <w:pPr>
              <w:spacing w:after="0"/>
              <w:jc w:val="center"/>
              <w:rPr>
                <w:color w:val="000000"/>
              </w:rPr>
            </w:pPr>
            <w:r w:rsidRPr="00384983">
              <w:rPr>
                <w:color w:val="000000"/>
              </w:rPr>
              <w:t>Large Retail</w:t>
            </w:r>
          </w:p>
        </w:tc>
        <w:tc>
          <w:tcPr>
            <w:tcW w:w="2502" w:type="dxa"/>
            <w:shd w:val="clear" w:color="auto" w:fill="auto"/>
            <w:noWrap/>
            <w:vAlign w:val="center"/>
          </w:tcPr>
          <w:p w14:paraId="16F78699" w14:textId="77777777" w:rsidR="006E622C" w:rsidRPr="00384983" w:rsidRDefault="006E622C" w:rsidP="006E622C">
            <w:pPr>
              <w:spacing w:after="0"/>
              <w:jc w:val="center"/>
              <w:rPr>
                <w:color w:val="000000"/>
              </w:rPr>
            </w:pPr>
            <w:r w:rsidRPr="00384983">
              <w:rPr>
                <w:rFonts w:cs="Arial"/>
                <w:color w:val="000000"/>
              </w:rPr>
              <w:t>528</w:t>
            </w:r>
          </w:p>
        </w:tc>
      </w:tr>
      <w:tr w:rsidR="006E622C" w:rsidRPr="00384983" w14:paraId="22E08CB4" w14:textId="77777777" w:rsidTr="008503A2">
        <w:trPr>
          <w:trHeight w:val="20"/>
          <w:jc w:val="center"/>
        </w:trPr>
        <w:tc>
          <w:tcPr>
            <w:tcW w:w="1873" w:type="dxa"/>
            <w:shd w:val="clear" w:color="auto" w:fill="auto"/>
            <w:noWrap/>
            <w:vAlign w:val="center"/>
            <w:hideMark/>
          </w:tcPr>
          <w:p w14:paraId="02D3511D" w14:textId="77777777" w:rsidR="006E622C" w:rsidRPr="00384983" w:rsidRDefault="006E622C" w:rsidP="006E622C">
            <w:pPr>
              <w:spacing w:after="0"/>
              <w:jc w:val="center"/>
              <w:rPr>
                <w:color w:val="000000"/>
              </w:rPr>
            </w:pPr>
            <w:r w:rsidRPr="00384983">
              <w:rPr>
                <w:color w:val="000000"/>
              </w:rPr>
              <w:t>Lodging</w:t>
            </w:r>
          </w:p>
        </w:tc>
        <w:tc>
          <w:tcPr>
            <w:tcW w:w="2502" w:type="dxa"/>
            <w:shd w:val="clear" w:color="auto" w:fill="auto"/>
            <w:noWrap/>
            <w:vAlign w:val="center"/>
          </w:tcPr>
          <w:p w14:paraId="7FDB8093" w14:textId="77777777" w:rsidR="006E622C" w:rsidRPr="00384983" w:rsidRDefault="006E622C" w:rsidP="006E622C">
            <w:pPr>
              <w:spacing w:after="0"/>
              <w:jc w:val="center"/>
              <w:rPr>
                <w:color w:val="000000"/>
              </w:rPr>
            </w:pPr>
            <w:r w:rsidRPr="00384983">
              <w:rPr>
                <w:rFonts w:cs="Arial"/>
                <w:color w:val="000000"/>
              </w:rPr>
              <w:t>715</w:t>
            </w:r>
          </w:p>
        </w:tc>
      </w:tr>
      <w:tr w:rsidR="006E622C" w:rsidRPr="00384983" w14:paraId="15F843DA" w14:textId="77777777" w:rsidTr="008503A2">
        <w:trPr>
          <w:trHeight w:val="20"/>
          <w:jc w:val="center"/>
        </w:trPr>
        <w:tc>
          <w:tcPr>
            <w:tcW w:w="1873" w:type="dxa"/>
            <w:shd w:val="clear" w:color="auto" w:fill="auto"/>
            <w:noWrap/>
            <w:vAlign w:val="center"/>
            <w:hideMark/>
          </w:tcPr>
          <w:p w14:paraId="1B82A531" w14:textId="77777777" w:rsidR="006E622C" w:rsidRPr="00384983" w:rsidRDefault="006E622C" w:rsidP="006E622C">
            <w:pPr>
              <w:spacing w:after="0"/>
              <w:jc w:val="center"/>
              <w:rPr>
                <w:color w:val="000000"/>
              </w:rPr>
            </w:pPr>
            <w:r w:rsidRPr="00384983">
              <w:rPr>
                <w:color w:val="000000"/>
              </w:rPr>
              <w:t>Other Commercial</w:t>
            </w:r>
          </w:p>
        </w:tc>
        <w:tc>
          <w:tcPr>
            <w:tcW w:w="2502" w:type="dxa"/>
            <w:shd w:val="clear" w:color="auto" w:fill="auto"/>
            <w:noWrap/>
            <w:vAlign w:val="center"/>
          </w:tcPr>
          <w:p w14:paraId="7E080D6E" w14:textId="77777777" w:rsidR="006E622C" w:rsidRPr="00384983" w:rsidRDefault="006E622C" w:rsidP="006E622C">
            <w:pPr>
              <w:spacing w:after="0"/>
              <w:jc w:val="center"/>
              <w:rPr>
                <w:color w:val="000000"/>
              </w:rPr>
            </w:pPr>
            <w:r w:rsidRPr="00384983">
              <w:rPr>
                <w:rFonts w:cs="Arial"/>
                <w:color w:val="000000"/>
              </w:rPr>
              <w:t>341</w:t>
            </w:r>
          </w:p>
        </w:tc>
      </w:tr>
      <w:tr w:rsidR="006E622C" w:rsidRPr="00384983" w14:paraId="6BE0E733" w14:textId="77777777" w:rsidTr="008503A2">
        <w:trPr>
          <w:trHeight w:val="20"/>
          <w:jc w:val="center"/>
        </w:trPr>
        <w:tc>
          <w:tcPr>
            <w:tcW w:w="1873" w:type="dxa"/>
            <w:shd w:val="clear" w:color="auto" w:fill="auto"/>
            <w:noWrap/>
            <w:vAlign w:val="center"/>
            <w:hideMark/>
          </w:tcPr>
          <w:p w14:paraId="704FC4A7" w14:textId="77777777" w:rsidR="006E622C" w:rsidRPr="00384983" w:rsidRDefault="006E622C" w:rsidP="006E622C">
            <w:pPr>
              <w:spacing w:after="0"/>
              <w:jc w:val="center"/>
              <w:rPr>
                <w:color w:val="000000"/>
              </w:rPr>
            </w:pPr>
            <w:r w:rsidRPr="00384983">
              <w:rPr>
                <w:color w:val="000000"/>
              </w:rPr>
              <w:t>Restaurant</w:t>
            </w:r>
          </w:p>
        </w:tc>
        <w:tc>
          <w:tcPr>
            <w:tcW w:w="2502" w:type="dxa"/>
            <w:shd w:val="clear" w:color="auto" w:fill="auto"/>
            <w:noWrap/>
            <w:vAlign w:val="center"/>
          </w:tcPr>
          <w:p w14:paraId="3F383F4B" w14:textId="77777777" w:rsidR="006E622C" w:rsidRPr="00384983" w:rsidRDefault="006E622C" w:rsidP="006E622C">
            <w:pPr>
              <w:spacing w:after="0"/>
              <w:jc w:val="center"/>
              <w:rPr>
                <w:color w:val="000000"/>
              </w:rPr>
            </w:pPr>
            <w:r w:rsidRPr="00384983">
              <w:rPr>
                <w:rFonts w:cs="Arial"/>
                <w:color w:val="000000"/>
              </w:rPr>
              <w:t>622</w:t>
            </w:r>
          </w:p>
        </w:tc>
      </w:tr>
      <w:tr w:rsidR="006E622C" w:rsidRPr="00384983" w14:paraId="1DFC1AAD" w14:textId="77777777" w:rsidTr="008503A2">
        <w:trPr>
          <w:trHeight w:val="20"/>
          <w:jc w:val="center"/>
        </w:trPr>
        <w:tc>
          <w:tcPr>
            <w:tcW w:w="1873" w:type="dxa"/>
            <w:shd w:val="clear" w:color="auto" w:fill="auto"/>
            <w:noWrap/>
            <w:vAlign w:val="center"/>
            <w:hideMark/>
          </w:tcPr>
          <w:p w14:paraId="2E129041" w14:textId="77777777" w:rsidR="006E622C" w:rsidRPr="00384983" w:rsidRDefault="006E622C" w:rsidP="006E622C">
            <w:pPr>
              <w:spacing w:after="0"/>
              <w:jc w:val="center"/>
              <w:rPr>
                <w:color w:val="000000"/>
              </w:rPr>
            </w:pPr>
            <w:r w:rsidRPr="00384983">
              <w:rPr>
                <w:color w:val="000000"/>
              </w:rPr>
              <w:t>Small Office</w:t>
            </w:r>
          </w:p>
        </w:tc>
        <w:tc>
          <w:tcPr>
            <w:tcW w:w="2502" w:type="dxa"/>
            <w:shd w:val="clear" w:color="auto" w:fill="auto"/>
            <w:noWrap/>
            <w:vAlign w:val="center"/>
          </w:tcPr>
          <w:p w14:paraId="1934E9DA" w14:textId="77777777" w:rsidR="006E622C" w:rsidRPr="00384983" w:rsidRDefault="006E622C" w:rsidP="006E622C">
            <w:pPr>
              <w:spacing w:after="0"/>
              <w:jc w:val="center"/>
              <w:rPr>
                <w:color w:val="000000"/>
              </w:rPr>
            </w:pPr>
            <w:r w:rsidRPr="00384983">
              <w:rPr>
                <w:rFonts w:cs="Arial"/>
                <w:color w:val="000000"/>
              </w:rPr>
              <w:t>511</w:t>
            </w:r>
          </w:p>
        </w:tc>
      </w:tr>
      <w:tr w:rsidR="006E622C" w:rsidRPr="00384983" w14:paraId="5A3FDC35" w14:textId="77777777" w:rsidTr="008503A2">
        <w:trPr>
          <w:trHeight w:val="20"/>
          <w:jc w:val="center"/>
        </w:trPr>
        <w:tc>
          <w:tcPr>
            <w:tcW w:w="1873" w:type="dxa"/>
            <w:shd w:val="clear" w:color="auto" w:fill="auto"/>
            <w:noWrap/>
            <w:vAlign w:val="center"/>
            <w:hideMark/>
          </w:tcPr>
          <w:p w14:paraId="6B982773" w14:textId="77777777" w:rsidR="006E622C" w:rsidRPr="00384983" w:rsidRDefault="006E622C" w:rsidP="006E622C">
            <w:pPr>
              <w:spacing w:after="0"/>
              <w:jc w:val="center"/>
              <w:rPr>
                <w:color w:val="000000"/>
              </w:rPr>
            </w:pPr>
            <w:r w:rsidRPr="00384983">
              <w:rPr>
                <w:color w:val="000000"/>
              </w:rPr>
              <w:t>Small Retail</w:t>
            </w:r>
          </w:p>
        </w:tc>
        <w:tc>
          <w:tcPr>
            <w:tcW w:w="2502" w:type="dxa"/>
            <w:shd w:val="clear" w:color="auto" w:fill="auto"/>
            <w:noWrap/>
            <w:vAlign w:val="center"/>
          </w:tcPr>
          <w:p w14:paraId="472E675B" w14:textId="77777777" w:rsidR="006E622C" w:rsidRPr="00384983" w:rsidRDefault="006E622C" w:rsidP="006E622C">
            <w:pPr>
              <w:spacing w:after="0"/>
              <w:jc w:val="center"/>
              <w:rPr>
                <w:color w:val="000000"/>
              </w:rPr>
            </w:pPr>
            <w:r w:rsidRPr="00384983">
              <w:rPr>
                <w:rFonts w:cs="Arial"/>
                <w:color w:val="000000"/>
              </w:rPr>
              <w:t>528</w:t>
            </w:r>
          </w:p>
        </w:tc>
      </w:tr>
      <w:tr w:rsidR="006E622C" w:rsidRPr="00384983" w14:paraId="6EA99375" w14:textId="77777777" w:rsidTr="008503A2">
        <w:trPr>
          <w:trHeight w:val="20"/>
          <w:jc w:val="center"/>
        </w:trPr>
        <w:tc>
          <w:tcPr>
            <w:tcW w:w="1873" w:type="dxa"/>
            <w:shd w:val="clear" w:color="auto" w:fill="auto"/>
            <w:noWrap/>
            <w:vAlign w:val="center"/>
            <w:hideMark/>
          </w:tcPr>
          <w:p w14:paraId="5EEFC866" w14:textId="77777777" w:rsidR="006E622C" w:rsidRPr="00384983" w:rsidRDefault="006E622C" w:rsidP="006E622C">
            <w:pPr>
              <w:spacing w:after="0"/>
              <w:jc w:val="center"/>
              <w:rPr>
                <w:color w:val="000000"/>
              </w:rPr>
            </w:pPr>
            <w:r w:rsidRPr="00384983">
              <w:rPr>
                <w:color w:val="000000"/>
              </w:rPr>
              <w:t>Warehouse</w:t>
            </w:r>
          </w:p>
        </w:tc>
        <w:tc>
          <w:tcPr>
            <w:tcW w:w="2502" w:type="dxa"/>
            <w:shd w:val="clear" w:color="auto" w:fill="auto"/>
            <w:noWrap/>
            <w:vAlign w:val="center"/>
          </w:tcPr>
          <w:p w14:paraId="2FE7E785" w14:textId="77777777" w:rsidR="006E622C" w:rsidRPr="00384983" w:rsidRDefault="006E622C" w:rsidP="006E622C">
            <w:pPr>
              <w:spacing w:after="0"/>
              <w:jc w:val="center"/>
              <w:rPr>
                <w:color w:val="000000"/>
              </w:rPr>
            </w:pPr>
            <w:r w:rsidRPr="00384983">
              <w:rPr>
                <w:rFonts w:cs="Arial"/>
                <w:color w:val="000000"/>
              </w:rPr>
              <w:t>341</w:t>
            </w:r>
          </w:p>
        </w:tc>
      </w:tr>
      <w:tr w:rsidR="006E622C" w:rsidRPr="00384983" w14:paraId="2A57558F" w14:textId="77777777" w:rsidTr="008503A2">
        <w:trPr>
          <w:trHeight w:val="20"/>
          <w:jc w:val="center"/>
        </w:trPr>
        <w:tc>
          <w:tcPr>
            <w:tcW w:w="1873" w:type="dxa"/>
            <w:shd w:val="clear" w:color="auto" w:fill="auto"/>
            <w:noWrap/>
            <w:vAlign w:val="center"/>
            <w:hideMark/>
          </w:tcPr>
          <w:p w14:paraId="7A8AEDE8" w14:textId="77777777" w:rsidR="006E622C" w:rsidRPr="00384983" w:rsidRDefault="006E622C" w:rsidP="006E622C">
            <w:pPr>
              <w:spacing w:after="0"/>
              <w:jc w:val="center"/>
              <w:rPr>
                <w:color w:val="000000"/>
              </w:rPr>
            </w:pPr>
            <w:r w:rsidRPr="00384983">
              <w:rPr>
                <w:color w:val="000000"/>
              </w:rPr>
              <w:t>Nursing</w:t>
            </w:r>
          </w:p>
        </w:tc>
        <w:tc>
          <w:tcPr>
            <w:tcW w:w="2502" w:type="dxa"/>
            <w:shd w:val="clear" w:color="auto" w:fill="auto"/>
            <w:noWrap/>
            <w:vAlign w:val="center"/>
          </w:tcPr>
          <w:p w14:paraId="3ED5C79B" w14:textId="77777777" w:rsidR="006E622C" w:rsidRPr="00384983" w:rsidRDefault="006E622C" w:rsidP="006E622C">
            <w:pPr>
              <w:spacing w:after="0"/>
              <w:jc w:val="center"/>
              <w:rPr>
                <w:rFonts w:cs="Arial"/>
                <w:bCs/>
                <w:color w:val="000000"/>
              </w:rPr>
            </w:pPr>
            <w:r w:rsidRPr="00384983">
              <w:rPr>
                <w:rFonts w:cs="Arial"/>
                <w:color w:val="000000"/>
              </w:rPr>
              <w:t>672</w:t>
            </w:r>
          </w:p>
        </w:tc>
      </w:tr>
      <w:tr w:rsidR="006E622C" w:rsidRPr="00384983" w14:paraId="7A61AD76" w14:textId="77777777" w:rsidTr="008503A2">
        <w:trPr>
          <w:trHeight w:val="20"/>
          <w:jc w:val="center"/>
        </w:trPr>
        <w:tc>
          <w:tcPr>
            <w:tcW w:w="1873" w:type="dxa"/>
            <w:shd w:val="clear" w:color="auto" w:fill="auto"/>
            <w:noWrap/>
            <w:vAlign w:val="center"/>
          </w:tcPr>
          <w:p w14:paraId="737A1707" w14:textId="77777777" w:rsidR="006E622C" w:rsidRPr="00384983" w:rsidRDefault="006E622C" w:rsidP="006E622C">
            <w:pPr>
              <w:spacing w:after="0"/>
              <w:jc w:val="center"/>
              <w:rPr>
                <w:color w:val="000000"/>
              </w:rPr>
            </w:pPr>
            <w:r w:rsidRPr="00384983">
              <w:rPr>
                <w:color w:val="000000"/>
              </w:rPr>
              <w:t>Multi-Family</w:t>
            </w:r>
          </w:p>
        </w:tc>
        <w:tc>
          <w:tcPr>
            <w:tcW w:w="2502" w:type="dxa"/>
            <w:shd w:val="clear" w:color="auto" w:fill="auto"/>
            <w:noWrap/>
            <w:vAlign w:val="center"/>
          </w:tcPr>
          <w:p w14:paraId="2DD25DB5" w14:textId="77777777" w:rsidR="006E622C" w:rsidRPr="00384983" w:rsidRDefault="006E622C" w:rsidP="006E622C">
            <w:pPr>
              <w:spacing w:after="0"/>
              <w:jc w:val="center"/>
              <w:rPr>
                <w:rFonts w:cs="Arial"/>
                <w:color w:val="000000"/>
              </w:rPr>
            </w:pPr>
            <w:r w:rsidRPr="00384983">
              <w:rPr>
                <w:rFonts w:cs="Arial"/>
                <w:color w:val="000000"/>
              </w:rPr>
              <w:t>894</w:t>
            </w:r>
          </w:p>
        </w:tc>
      </w:tr>
    </w:tbl>
    <w:p w14:paraId="1048775D" w14:textId="77777777" w:rsidR="006E622C" w:rsidRPr="00384983" w:rsidRDefault="006E622C" w:rsidP="00A05D5A">
      <w:pPr>
        <w:ind w:left="2160" w:firstLine="360"/>
        <w:rPr>
          <w:noProof/>
        </w:rPr>
      </w:pPr>
    </w:p>
    <w:p w14:paraId="4717E90D" w14:textId="77777777" w:rsidR="006E622C" w:rsidRPr="00384983" w:rsidRDefault="006E622C" w:rsidP="00A05D5A">
      <w:pPr>
        <w:widowControl w:val="0"/>
        <w:numPr>
          <w:ilvl w:val="0"/>
          <w:numId w:val="86"/>
        </w:numPr>
        <w:ind w:left="2880"/>
        <w:contextualSpacing/>
        <w:rPr>
          <w:noProof/>
        </w:rPr>
      </w:pPr>
      <w:r w:rsidRPr="00384983">
        <w:rPr>
          <w:noProof/>
        </w:rPr>
        <w:t xml:space="preserve"> Consumption per unit area by building type</w:t>
      </w:r>
    </w:p>
    <w:p w14:paraId="7B546F63" w14:textId="77777777" w:rsidR="006E622C" w:rsidRPr="00384983" w:rsidRDefault="006E622C" w:rsidP="00A05D5A">
      <w:pPr>
        <w:ind w:left="2520" w:firstLine="720"/>
        <w:rPr>
          <w:noProof/>
        </w:rPr>
      </w:pPr>
      <w:r w:rsidRPr="00384983">
        <w:rPr>
          <w:noProof/>
        </w:rPr>
        <w:t>= (Area/1000) * Consumption/1,000 sq.ft.</w:t>
      </w:r>
    </w:p>
    <w:p w14:paraId="714216BB" w14:textId="77777777" w:rsidR="006E622C" w:rsidRPr="00384983" w:rsidRDefault="006E622C" w:rsidP="00A05D5A">
      <w:pPr>
        <w:ind w:left="2160" w:firstLine="720"/>
        <w:rPr>
          <w:noProof/>
        </w:rPr>
      </w:pPr>
      <w:r w:rsidRPr="00384983">
        <w:rPr>
          <w:noProof/>
        </w:rPr>
        <w:t>Where:</w:t>
      </w:r>
    </w:p>
    <w:p w14:paraId="0F6F082F" w14:textId="77777777" w:rsidR="006E622C" w:rsidRPr="00384983" w:rsidRDefault="006E622C" w:rsidP="00A05D5A">
      <w:pPr>
        <w:ind w:left="5040" w:hanging="1440"/>
        <w:rPr>
          <w:noProof/>
        </w:rPr>
      </w:pPr>
      <w:r w:rsidRPr="00384983">
        <w:rPr>
          <w:noProof/>
        </w:rPr>
        <w:t xml:space="preserve">Area  </w:t>
      </w:r>
      <w:r w:rsidRPr="00384983">
        <w:rPr>
          <w:noProof/>
        </w:rPr>
        <w:tab/>
        <w:t>= Area in sq.ft that is served by DHW boiler</w:t>
      </w:r>
    </w:p>
    <w:p w14:paraId="3199BD7B" w14:textId="77777777" w:rsidR="006E622C" w:rsidRPr="00384983" w:rsidRDefault="006E622C" w:rsidP="00A05D5A">
      <w:pPr>
        <w:ind w:left="5040" w:hanging="1440"/>
        <w:rPr>
          <w:noProof/>
        </w:rPr>
      </w:pPr>
      <w:r w:rsidRPr="00384983">
        <w:rPr>
          <w:noProof/>
        </w:rPr>
        <w:tab/>
        <w:t>= Actual</w:t>
      </w:r>
    </w:p>
    <w:p w14:paraId="7206D951" w14:textId="77777777" w:rsidR="006E622C" w:rsidRPr="00384983" w:rsidRDefault="006E622C" w:rsidP="00A05D5A">
      <w:pPr>
        <w:ind w:left="5760" w:hanging="2160"/>
        <w:rPr>
          <w:noProof/>
        </w:rPr>
      </w:pPr>
      <w:r w:rsidRPr="00384983">
        <w:rPr>
          <w:noProof/>
        </w:rPr>
        <w:t>Consumption/1,000 sq.ft. = Estimate of DHW consumption per 1,000 sq.ft. based on building type:</w:t>
      </w:r>
      <w:r w:rsidRPr="00384983">
        <w:rPr>
          <w:rFonts w:ascii="Arial" w:hAnsi="Arial"/>
          <w:noProof/>
          <w:vertAlign w:val="superscript"/>
        </w:rPr>
        <w:footnoteReference w:id="168"/>
      </w:r>
      <w:r w:rsidRPr="00384983">
        <w:rPr>
          <w:noProof/>
        </w:rPr>
        <w:t xml:space="preserve"> </w:t>
      </w:r>
    </w:p>
    <w:tbl>
      <w:tblPr>
        <w:tblW w:w="4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717"/>
      </w:tblGrid>
      <w:tr w:rsidR="006E622C" w:rsidRPr="00384983" w14:paraId="2D2C5199" w14:textId="77777777" w:rsidTr="008503A2">
        <w:trPr>
          <w:trHeight w:val="20"/>
          <w:tblHeader/>
          <w:jc w:val="center"/>
        </w:trPr>
        <w:tc>
          <w:tcPr>
            <w:tcW w:w="1998" w:type="dxa"/>
            <w:shd w:val="clear" w:color="auto" w:fill="808080"/>
            <w:noWrap/>
            <w:vAlign w:val="center"/>
            <w:hideMark/>
          </w:tcPr>
          <w:p w14:paraId="0BCBFD21" w14:textId="77777777" w:rsidR="006E622C" w:rsidRPr="00384983" w:rsidRDefault="006E622C" w:rsidP="006E622C">
            <w:pPr>
              <w:spacing w:after="0"/>
              <w:jc w:val="center"/>
              <w:rPr>
                <w:b/>
                <w:bCs/>
                <w:color w:val="FFFFFF"/>
              </w:rPr>
            </w:pPr>
            <w:r w:rsidRPr="00384983">
              <w:rPr>
                <w:b/>
                <w:bCs/>
                <w:color w:val="FFFFFF"/>
              </w:rPr>
              <w:lastRenderedPageBreak/>
              <w:t>Building Type</w:t>
            </w:r>
            <w:r w:rsidRPr="00384983">
              <w:rPr>
                <w:rFonts w:ascii="Arial" w:hAnsi="Arial"/>
                <w:b/>
                <w:bCs/>
                <w:color w:val="FFFFFF"/>
                <w:vertAlign w:val="superscript"/>
              </w:rPr>
              <w:footnoteReference w:id="169"/>
            </w:r>
          </w:p>
        </w:tc>
        <w:tc>
          <w:tcPr>
            <w:tcW w:w="2717" w:type="dxa"/>
            <w:shd w:val="clear" w:color="auto" w:fill="808080"/>
            <w:noWrap/>
            <w:vAlign w:val="center"/>
            <w:hideMark/>
          </w:tcPr>
          <w:p w14:paraId="2BBA827A" w14:textId="77777777" w:rsidR="006E622C" w:rsidRPr="00384983" w:rsidRDefault="006E622C" w:rsidP="006E622C">
            <w:pPr>
              <w:spacing w:after="0"/>
              <w:jc w:val="center"/>
              <w:rPr>
                <w:b/>
                <w:bCs/>
                <w:color w:val="FFFFFF"/>
              </w:rPr>
            </w:pPr>
            <w:r w:rsidRPr="00384983">
              <w:rPr>
                <w:b/>
                <w:bCs/>
                <w:color w:val="FFFFFF"/>
              </w:rPr>
              <w:t>Consumption/1,000 sq.ft.</w:t>
            </w:r>
          </w:p>
        </w:tc>
      </w:tr>
      <w:tr w:rsidR="006E622C" w:rsidRPr="00384983" w14:paraId="70CDE3CF" w14:textId="77777777" w:rsidTr="008503A2">
        <w:trPr>
          <w:trHeight w:val="20"/>
          <w:jc w:val="center"/>
        </w:trPr>
        <w:tc>
          <w:tcPr>
            <w:tcW w:w="1998" w:type="dxa"/>
            <w:shd w:val="clear" w:color="auto" w:fill="auto"/>
            <w:noWrap/>
            <w:vAlign w:val="center"/>
            <w:hideMark/>
          </w:tcPr>
          <w:p w14:paraId="184314CE" w14:textId="77777777" w:rsidR="006E622C" w:rsidRPr="00384983" w:rsidRDefault="006E622C" w:rsidP="006E622C">
            <w:pPr>
              <w:spacing w:after="0"/>
              <w:jc w:val="center"/>
              <w:rPr>
                <w:color w:val="000000"/>
              </w:rPr>
            </w:pPr>
            <w:r w:rsidRPr="00384983">
              <w:rPr>
                <w:color w:val="000000"/>
              </w:rPr>
              <w:t>Convenience</w:t>
            </w:r>
          </w:p>
        </w:tc>
        <w:tc>
          <w:tcPr>
            <w:tcW w:w="2717" w:type="dxa"/>
            <w:shd w:val="clear" w:color="auto" w:fill="auto"/>
            <w:noWrap/>
            <w:vAlign w:val="center"/>
          </w:tcPr>
          <w:p w14:paraId="6081DB7B" w14:textId="77777777" w:rsidR="006E622C" w:rsidRPr="00384983" w:rsidRDefault="006E622C" w:rsidP="006E622C">
            <w:pPr>
              <w:spacing w:after="0"/>
              <w:jc w:val="center"/>
              <w:rPr>
                <w:color w:val="000000"/>
              </w:rPr>
            </w:pPr>
            <w:r w:rsidRPr="00384983">
              <w:rPr>
                <w:rFonts w:cs="Arial"/>
                <w:color w:val="000000"/>
              </w:rPr>
              <w:t xml:space="preserve">4,594 </w:t>
            </w:r>
          </w:p>
        </w:tc>
      </w:tr>
      <w:tr w:rsidR="006E622C" w:rsidRPr="00384983" w14:paraId="62EE4236" w14:textId="77777777" w:rsidTr="008503A2">
        <w:trPr>
          <w:trHeight w:val="20"/>
          <w:jc w:val="center"/>
        </w:trPr>
        <w:tc>
          <w:tcPr>
            <w:tcW w:w="1998" w:type="dxa"/>
            <w:shd w:val="clear" w:color="auto" w:fill="auto"/>
            <w:noWrap/>
            <w:vAlign w:val="center"/>
            <w:hideMark/>
          </w:tcPr>
          <w:p w14:paraId="25A96C25" w14:textId="77777777" w:rsidR="006E622C" w:rsidRPr="00384983" w:rsidRDefault="006E622C" w:rsidP="006E622C">
            <w:pPr>
              <w:spacing w:after="0"/>
              <w:jc w:val="center"/>
              <w:rPr>
                <w:color w:val="000000"/>
              </w:rPr>
            </w:pPr>
            <w:r w:rsidRPr="00384983">
              <w:rPr>
                <w:color w:val="000000"/>
              </w:rPr>
              <w:t>Education</w:t>
            </w:r>
          </w:p>
        </w:tc>
        <w:tc>
          <w:tcPr>
            <w:tcW w:w="2717" w:type="dxa"/>
            <w:shd w:val="clear" w:color="auto" w:fill="auto"/>
            <w:noWrap/>
            <w:vAlign w:val="center"/>
          </w:tcPr>
          <w:p w14:paraId="6FA6894D" w14:textId="77777777" w:rsidR="006E622C" w:rsidRPr="00384983" w:rsidRDefault="006E622C" w:rsidP="006E622C">
            <w:pPr>
              <w:spacing w:after="0"/>
              <w:jc w:val="center"/>
              <w:rPr>
                <w:color w:val="000000"/>
              </w:rPr>
            </w:pPr>
            <w:r w:rsidRPr="00384983">
              <w:rPr>
                <w:rFonts w:cs="Arial"/>
                <w:color w:val="000000"/>
              </w:rPr>
              <w:t xml:space="preserve">7,285 </w:t>
            </w:r>
          </w:p>
        </w:tc>
      </w:tr>
      <w:tr w:rsidR="006E622C" w:rsidRPr="00384983" w14:paraId="72C1902E" w14:textId="77777777" w:rsidTr="008503A2">
        <w:trPr>
          <w:trHeight w:val="20"/>
          <w:jc w:val="center"/>
        </w:trPr>
        <w:tc>
          <w:tcPr>
            <w:tcW w:w="1998" w:type="dxa"/>
            <w:shd w:val="clear" w:color="auto" w:fill="auto"/>
            <w:noWrap/>
            <w:vAlign w:val="center"/>
            <w:hideMark/>
          </w:tcPr>
          <w:p w14:paraId="696EF98A" w14:textId="77777777" w:rsidR="006E622C" w:rsidRPr="00384983" w:rsidRDefault="006E622C" w:rsidP="006E622C">
            <w:pPr>
              <w:spacing w:after="0"/>
              <w:jc w:val="center"/>
              <w:rPr>
                <w:color w:val="000000"/>
              </w:rPr>
            </w:pPr>
            <w:r w:rsidRPr="00384983">
              <w:rPr>
                <w:color w:val="000000"/>
              </w:rPr>
              <w:t>Grocery</w:t>
            </w:r>
          </w:p>
        </w:tc>
        <w:tc>
          <w:tcPr>
            <w:tcW w:w="2717" w:type="dxa"/>
            <w:shd w:val="clear" w:color="auto" w:fill="auto"/>
            <w:noWrap/>
            <w:vAlign w:val="center"/>
          </w:tcPr>
          <w:p w14:paraId="616820DC" w14:textId="77777777" w:rsidR="006E622C" w:rsidRPr="00384983" w:rsidRDefault="006E622C" w:rsidP="006E622C">
            <w:pPr>
              <w:spacing w:after="0"/>
              <w:jc w:val="center"/>
              <w:rPr>
                <w:color w:val="000000"/>
              </w:rPr>
            </w:pPr>
            <w:r w:rsidRPr="00384983">
              <w:rPr>
                <w:rFonts w:cs="Arial"/>
                <w:color w:val="000000"/>
              </w:rPr>
              <w:t xml:space="preserve">697 </w:t>
            </w:r>
          </w:p>
        </w:tc>
      </w:tr>
      <w:tr w:rsidR="006E622C" w:rsidRPr="00384983" w14:paraId="5794FEBB" w14:textId="77777777" w:rsidTr="008503A2">
        <w:trPr>
          <w:trHeight w:val="20"/>
          <w:jc w:val="center"/>
        </w:trPr>
        <w:tc>
          <w:tcPr>
            <w:tcW w:w="1998" w:type="dxa"/>
            <w:shd w:val="clear" w:color="auto" w:fill="auto"/>
            <w:noWrap/>
            <w:vAlign w:val="center"/>
            <w:hideMark/>
          </w:tcPr>
          <w:p w14:paraId="06C52302" w14:textId="77777777" w:rsidR="006E622C" w:rsidRPr="00384983" w:rsidRDefault="006E622C" w:rsidP="006E622C">
            <w:pPr>
              <w:spacing w:after="0"/>
              <w:jc w:val="center"/>
              <w:rPr>
                <w:color w:val="000000"/>
              </w:rPr>
            </w:pPr>
            <w:r w:rsidRPr="00384983">
              <w:rPr>
                <w:color w:val="000000"/>
              </w:rPr>
              <w:t>Health</w:t>
            </w:r>
          </w:p>
        </w:tc>
        <w:tc>
          <w:tcPr>
            <w:tcW w:w="2717" w:type="dxa"/>
            <w:shd w:val="clear" w:color="auto" w:fill="auto"/>
            <w:noWrap/>
            <w:vAlign w:val="center"/>
          </w:tcPr>
          <w:p w14:paraId="53DCC596" w14:textId="77777777" w:rsidR="006E622C" w:rsidRPr="00384983" w:rsidRDefault="006E622C" w:rsidP="006E622C">
            <w:pPr>
              <w:spacing w:after="0"/>
              <w:jc w:val="center"/>
              <w:rPr>
                <w:color w:val="000000"/>
              </w:rPr>
            </w:pPr>
            <w:r w:rsidRPr="00384983">
              <w:rPr>
                <w:rFonts w:cs="Arial"/>
                <w:color w:val="000000"/>
              </w:rPr>
              <w:t xml:space="preserve">24,540 </w:t>
            </w:r>
          </w:p>
        </w:tc>
      </w:tr>
      <w:tr w:rsidR="006E622C" w:rsidRPr="00384983" w14:paraId="3E5D5300" w14:textId="77777777" w:rsidTr="008503A2">
        <w:trPr>
          <w:trHeight w:val="20"/>
          <w:jc w:val="center"/>
        </w:trPr>
        <w:tc>
          <w:tcPr>
            <w:tcW w:w="1998" w:type="dxa"/>
            <w:shd w:val="clear" w:color="auto" w:fill="auto"/>
            <w:noWrap/>
            <w:vAlign w:val="center"/>
            <w:hideMark/>
          </w:tcPr>
          <w:p w14:paraId="09FD33B7" w14:textId="77777777" w:rsidR="006E622C" w:rsidRPr="00384983" w:rsidRDefault="006E622C" w:rsidP="006E622C">
            <w:pPr>
              <w:spacing w:after="0"/>
              <w:jc w:val="center"/>
              <w:rPr>
                <w:color w:val="000000"/>
              </w:rPr>
            </w:pPr>
            <w:r w:rsidRPr="00384983">
              <w:rPr>
                <w:color w:val="000000"/>
              </w:rPr>
              <w:t>Large Office</w:t>
            </w:r>
          </w:p>
        </w:tc>
        <w:tc>
          <w:tcPr>
            <w:tcW w:w="2717" w:type="dxa"/>
            <w:shd w:val="clear" w:color="auto" w:fill="auto"/>
            <w:noWrap/>
            <w:vAlign w:val="center"/>
          </w:tcPr>
          <w:p w14:paraId="51B5968C" w14:textId="77777777" w:rsidR="006E622C" w:rsidRPr="00384983" w:rsidRDefault="006E622C" w:rsidP="006E622C">
            <w:pPr>
              <w:spacing w:after="0"/>
              <w:jc w:val="center"/>
              <w:rPr>
                <w:color w:val="000000"/>
              </w:rPr>
            </w:pPr>
            <w:r w:rsidRPr="00384983">
              <w:rPr>
                <w:rFonts w:cs="Arial"/>
                <w:color w:val="000000"/>
              </w:rPr>
              <w:t xml:space="preserve">1,818 </w:t>
            </w:r>
          </w:p>
        </w:tc>
      </w:tr>
      <w:tr w:rsidR="006E622C" w:rsidRPr="00384983" w14:paraId="1155F1E9" w14:textId="77777777" w:rsidTr="008503A2">
        <w:trPr>
          <w:trHeight w:val="20"/>
          <w:jc w:val="center"/>
        </w:trPr>
        <w:tc>
          <w:tcPr>
            <w:tcW w:w="1998" w:type="dxa"/>
            <w:shd w:val="clear" w:color="auto" w:fill="auto"/>
            <w:noWrap/>
            <w:vAlign w:val="center"/>
            <w:hideMark/>
          </w:tcPr>
          <w:p w14:paraId="1D45EE2F" w14:textId="77777777" w:rsidR="006E622C" w:rsidRPr="00384983" w:rsidRDefault="006E622C" w:rsidP="006E622C">
            <w:pPr>
              <w:spacing w:after="0"/>
              <w:jc w:val="center"/>
              <w:rPr>
                <w:color w:val="000000"/>
              </w:rPr>
            </w:pPr>
            <w:r w:rsidRPr="00384983">
              <w:rPr>
                <w:color w:val="000000"/>
              </w:rPr>
              <w:t>Large Retail</w:t>
            </w:r>
          </w:p>
        </w:tc>
        <w:tc>
          <w:tcPr>
            <w:tcW w:w="2717" w:type="dxa"/>
            <w:shd w:val="clear" w:color="auto" w:fill="auto"/>
            <w:noWrap/>
            <w:vAlign w:val="center"/>
          </w:tcPr>
          <w:p w14:paraId="1ECF49FB" w14:textId="77777777" w:rsidR="006E622C" w:rsidRPr="00384983" w:rsidRDefault="006E622C" w:rsidP="006E622C">
            <w:pPr>
              <w:spacing w:after="0"/>
              <w:jc w:val="center"/>
              <w:rPr>
                <w:color w:val="000000"/>
              </w:rPr>
            </w:pPr>
            <w:r w:rsidRPr="00384983">
              <w:rPr>
                <w:rFonts w:cs="Arial"/>
                <w:color w:val="000000"/>
              </w:rPr>
              <w:t xml:space="preserve">1,354 </w:t>
            </w:r>
          </w:p>
        </w:tc>
      </w:tr>
      <w:tr w:rsidR="006E622C" w:rsidRPr="00384983" w14:paraId="1D738C59" w14:textId="77777777" w:rsidTr="008503A2">
        <w:trPr>
          <w:trHeight w:val="20"/>
          <w:jc w:val="center"/>
        </w:trPr>
        <w:tc>
          <w:tcPr>
            <w:tcW w:w="1998" w:type="dxa"/>
            <w:shd w:val="clear" w:color="auto" w:fill="auto"/>
            <w:noWrap/>
            <w:vAlign w:val="center"/>
            <w:hideMark/>
          </w:tcPr>
          <w:p w14:paraId="292E3550" w14:textId="77777777" w:rsidR="006E622C" w:rsidRPr="00384983" w:rsidRDefault="006E622C" w:rsidP="006E622C">
            <w:pPr>
              <w:spacing w:after="0"/>
              <w:jc w:val="center"/>
              <w:rPr>
                <w:color w:val="000000"/>
              </w:rPr>
            </w:pPr>
            <w:r w:rsidRPr="00384983">
              <w:rPr>
                <w:color w:val="000000"/>
              </w:rPr>
              <w:t>Lodging</w:t>
            </w:r>
          </w:p>
        </w:tc>
        <w:tc>
          <w:tcPr>
            <w:tcW w:w="2717" w:type="dxa"/>
            <w:shd w:val="clear" w:color="auto" w:fill="auto"/>
            <w:noWrap/>
            <w:vAlign w:val="center"/>
          </w:tcPr>
          <w:p w14:paraId="6CC00458" w14:textId="77777777" w:rsidR="006E622C" w:rsidRPr="00384983" w:rsidRDefault="006E622C" w:rsidP="006E622C">
            <w:pPr>
              <w:spacing w:after="0"/>
              <w:jc w:val="center"/>
              <w:rPr>
                <w:color w:val="000000"/>
              </w:rPr>
            </w:pPr>
            <w:r w:rsidRPr="00384983">
              <w:rPr>
                <w:rFonts w:cs="Arial"/>
                <w:color w:val="000000"/>
              </w:rPr>
              <w:t xml:space="preserve">29,548 </w:t>
            </w:r>
          </w:p>
        </w:tc>
      </w:tr>
      <w:tr w:rsidR="006E622C" w:rsidRPr="00384983" w14:paraId="777099DE" w14:textId="77777777" w:rsidTr="008503A2">
        <w:trPr>
          <w:trHeight w:val="20"/>
          <w:jc w:val="center"/>
        </w:trPr>
        <w:tc>
          <w:tcPr>
            <w:tcW w:w="1998" w:type="dxa"/>
            <w:shd w:val="clear" w:color="auto" w:fill="auto"/>
            <w:noWrap/>
            <w:vAlign w:val="center"/>
            <w:hideMark/>
          </w:tcPr>
          <w:p w14:paraId="74DBE6DB" w14:textId="77777777" w:rsidR="006E622C" w:rsidRPr="00384983" w:rsidRDefault="006E622C" w:rsidP="006E622C">
            <w:pPr>
              <w:spacing w:after="0"/>
              <w:jc w:val="center"/>
              <w:rPr>
                <w:color w:val="000000"/>
              </w:rPr>
            </w:pPr>
            <w:r w:rsidRPr="00384983">
              <w:rPr>
                <w:color w:val="000000"/>
              </w:rPr>
              <w:t>Other Commercial</w:t>
            </w:r>
          </w:p>
        </w:tc>
        <w:tc>
          <w:tcPr>
            <w:tcW w:w="2717" w:type="dxa"/>
            <w:shd w:val="clear" w:color="auto" w:fill="auto"/>
            <w:noWrap/>
            <w:vAlign w:val="center"/>
          </w:tcPr>
          <w:p w14:paraId="33344610" w14:textId="77777777" w:rsidR="006E622C" w:rsidRPr="00384983" w:rsidRDefault="006E622C" w:rsidP="006E622C">
            <w:pPr>
              <w:spacing w:after="0"/>
              <w:jc w:val="center"/>
              <w:rPr>
                <w:color w:val="000000"/>
              </w:rPr>
            </w:pPr>
            <w:r w:rsidRPr="00384983">
              <w:rPr>
                <w:rFonts w:cs="Arial"/>
                <w:color w:val="000000"/>
              </w:rPr>
              <w:t xml:space="preserve">3,941 </w:t>
            </w:r>
          </w:p>
        </w:tc>
      </w:tr>
      <w:tr w:rsidR="006E622C" w:rsidRPr="00384983" w14:paraId="41032213" w14:textId="77777777" w:rsidTr="008503A2">
        <w:trPr>
          <w:trHeight w:val="20"/>
          <w:jc w:val="center"/>
        </w:trPr>
        <w:tc>
          <w:tcPr>
            <w:tcW w:w="1998" w:type="dxa"/>
            <w:shd w:val="clear" w:color="auto" w:fill="auto"/>
            <w:noWrap/>
            <w:vAlign w:val="center"/>
            <w:hideMark/>
          </w:tcPr>
          <w:p w14:paraId="35CBD37C" w14:textId="77777777" w:rsidR="006E622C" w:rsidRPr="00384983" w:rsidRDefault="006E622C" w:rsidP="006E622C">
            <w:pPr>
              <w:spacing w:after="0"/>
              <w:jc w:val="center"/>
              <w:rPr>
                <w:color w:val="000000"/>
              </w:rPr>
            </w:pPr>
            <w:r w:rsidRPr="00384983">
              <w:rPr>
                <w:color w:val="000000"/>
              </w:rPr>
              <w:t>Restaurant</w:t>
            </w:r>
          </w:p>
        </w:tc>
        <w:tc>
          <w:tcPr>
            <w:tcW w:w="2717" w:type="dxa"/>
            <w:shd w:val="clear" w:color="auto" w:fill="auto"/>
            <w:noWrap/>
            <w:vAlign w:val="center"/>
          </w:tcPr>
          <w:p w14:paraId="677CFD02" w14:textId="77777777" w:rsidR="006E622C" w:rsidRPr="00384983" w:rsidRDefault="006E622C" w:rsidP="006E622C">
            <w:pPr>
              <w:spacing w:after="0"/>
              <w:jc w:val="center"/>
              <w:rPr>
                <w:color w:val="000000"/>
              </w:rPr>
            </w:pPr>
            <w:r w:rsidRPr="00384983">
              <w:rPr>
                <w:rFonts w:cs="Arial"/>
                <w:color w:val="000000"/>
              </w:rPr>
              <w:t xml:space="preserve">44,439 </w:t>
            </w:r>
          </w:p>
        </w:tc>
      </w:tr>
      <w:tr w:rsidR="006E622C" w:rsidRPr="00384983" w14:paraId="4E8A3384" w14:textId="77777777" w:rsidTr="008503A2">
        <w:trPr>
          <w:trHeight w:val="20"/>
          <w:jc w:val="center"/>
        </w:trPr>
        <w:tc>
          <w:tcPr>
            <w:tcW w:w="1998" w:type="dxa"/>
            <w:shd w:val="clear" w:color="auto" w:fill="auto"/>
            <w:noWrap/>
            <w:vAlign w:val="center"/>
            <w:hideMark/>
          </w:tcPr>
          <w:p w14:paraId="303EFF68" w14:textId="77777777" w:rsidR="006E622C" w:rsidRPr="00384983" w:rsidRDefault="006E622C" w:rsidP="006E622C">
            <w:pPr>
              <w:spacing w:after="0"/>
              <w:jc w:val="center"/>
              <w:rPr>
                <w:color w:val="000000"/>
              </w:rPr>
            </w:pPr>
            <w:r w:rsidRPr="00384983">
              <w:rPr>
                <w:color w:val="000000"/>
              </w:rPr>
              <w:t>Small Office</w:t>
            </w:r>
          </w:p>
        </w:tc>
        <w:tc>
          <w:tcPr>
            <w:tcW w:w="2717" w:type="dxa"/>
            <w:shd w:val="clear" w:color="auto" w:fill="auto"/>
            <w:noWrap/>
            <w:vAlign w:val="center"/>
          </w:tcPr>
          <w:p w14:paraId="7BD8FDB6" w14:textId="77777777" w:rsidR="006E622C" w:rsidRPr="00384983" w:rsidRDefault="006E622C" w:rsidP="006E622C">
            <w:pPr>
              <w:spacing w:after="0"/>
              <w:jc w:val="center"/>
              <w:rPr>
                <w:color w:val="000000"/>
              </w:rPr>
            </w:pPr>
            <w:r w:rsidRPr="00384983">
              <w:rPr>
                <w:rFonts w:cs="Arial"/>
                <w:color w:val="000000"/>
              </w:rPr>
              <w:t xml:space="preserve">1,540 </w:t>
            </w:r>
          </w:p>
        </w:tc>
      </w:tr>
      <w:tr w:rsidR="006E622C" w:rsidRPr="00384983" w14:paraId="53662D72" w14:textId="77777777" w:rsidTr="008503A2">
        <w:trPr>
          <w:trHeight w:val="20"/>
          <w:jc w:val="center"/>
        </w:trPr>
        <w:tc>
          <w:tcPr>
            <w:tcW w:w="1998" w:type="dxa"/>
            <w:shd w:val="clear" w:color="auto" w:fill="auto"/>
            <w:noWrap/>
            <w:vAlign w:val="center"/>
            <w:hideMark/>
          </w:tcPr>
          <w:p w14:paraId="26E7274C" w14:textId="77777777" w:rsidR="006E622C" w:rsidRPr="00384983" w:rsidRDefault="006E622C" w:rsidP="006E622C">
            <w:pPr>
              <w:spacing w:after="0"/>
              <w:jc w:val="center"/>
              <w:rPr>
                <w:color w:val="000000"/>
              </w:rPr>
            </w:pPr>
            <w:r w:rsidRPr="00384983">
              <w:rPr>
                <w:color w:val="000000"/>
              </w:rPr>
              <w:t>Small Retail</w:t>
            </w:r>
          </w:p>
        </w:tc>
        <w:tc>
          <w:tcPr>
            <w:tcW w:w="2717" w:type="dxa"/>
            <w:shd w:val="clear" w:color="auto" w:fill="auto"/>
            <w:noWrap/>
            <w:vAlign w:val="center"/>
          </w:tcPr>
          <w:p w14:paraId="0CDB4802" w14:textId="77777777" w:rsidR="006E622C" w:rsidRPr="00384983" w:rsidRDefault="006E622C" w:rsidP="006E622C">
            <w:pPr>
              <w:spacing w:after="0"/>
              <w:jc w:val="center"/>
              <w:rPr>
                <w:color w:val="000000"/>
              </w:rPr>
            </w:pPr>
            <w:r w:rsidRPr="00384983">
              <w:rPr>
                <w:rFonts w:cs="Arial"/>
                <w:color w:val="000000"/>
              </w:rPr>
              <w:t xml:space="preserve">6,111 </w:t>
            </w:r>
          </w:p>
        </w:tc>
      </w:tr>
      <w:tr w:rsidR="006E622C" w:rsidRPr="00384983" w14:paraId="404E92CF" w14:textId="77777777" w:rsidTr="008503A2">
        <w:trPr>
          <w:trHeight w:val="20"/>
          <w:jc w:val="center"/>
        </w:trPr>
        <w:tc>
          <w:tcPr>
            <w:tcW w:w="1998" w:type="dxa"/>
            <w:shd w:val="clear" w:color="auto" w:fill="auto"/>
            <w:noWrap/>
            <w:vAlign w:val="center"/>
            <w:hideMark/>
          </w:tcPr>
          <w:p w14:paraId="11EA5B83" w14:textId="77777777" w:rsidR="006E622C" w:rsidRPr="00384983" w:rsidRDefault="006E622C" w:rsidP="006E622C">
            <w:pPr>
              <w:spacing w:after="0"/>
              <w:jc w:val="center"/>
              <w:rPr>
                <w:color w:val="000000"/>
              </w:rPr>
            </w:pPr>
            <w:r w:rsidRPr="00384983">
              <w:rPr>
                <w:color w:val="000000"/>
              </w:rPr>
              <w:t>Warehouse</w:t>
            </w:r>
          </w:p>
        </w:tc>
        <w:tc>
          <w:tcPr>
            <w:tcW w:w="2717" w:type="dxa"/>
            <w:shd w:val="clear" w:color="auto" w:fill="auto"/>
            <w:noWrap/>
            <w:vAlign w:val="center"/>
          </w:tcPr>
          <w:p w14:paraId="66C5760C" w14:textId="77777777" w:rsidR="006E622C" w:rsidRPr="00384983" w:rsidRDefault="006E622C" w:rsidP="006E622C">
            <w:pPr>
              <w:spacing w:after="0"/>
              <w:jc w:val="center"/>
              <w:rPr>
                <w:color w:val="000000"/>
              </w:rPr>
            </w:pPr>
            <w:r w:rsidRPr="00384983">
              <w:rPr>
                <w:rFonts w:cs="Arial"/>
                <w:color w:val="000000"/>
              </w:rPr>
              <w:t xml:space="preserve">1,239 </w:t>
            </w:r>
          </w:p>
        </w:tc>
      </w:tr>
      <w:tr w:rsidR="006E622C" w:rsidRPr="00384983" w14:paraId="4C27C023" w14:textId="77777777" w:rsidTr="008503A2">
        <w:trPr>
          <w:trHeight w:val="20"/>
          <w:jc w:val="center"/>
        </w:trPr>
        <w:tc>
          <w:tcPr>
            <w:tcW w:w="1998" w:type="dxa"/>
            <w:shd w:val="clear" w:color="auto" w:fill="auto"/>
            <w:noWrap/>
            <w:vAlign w:val="center"/>
            <w:hideMark/>
          </w:tcPr>
          <w:p w14:paraId="2162F0FC" w14:textId="77777777" w:rsidR="006E622C" w:rsidRPr="00384983" w:rsidRDefault="006E622C" w:rsidP="006E622C">
            <w:pPr>
              <w:spacing w:after="0"/>
              <w:jc w:val="center"/>
              <w:rPr>
                <w:color w:val="000000"/>
              </w:rPr>
            </w:pPr>
            <w:r w:rsidRPr="00384983">
              <w:rPr>
                <w:color w:val="000000"/>
              </w:rPr>
              <w:t>Nursing</w:t>
            </w:r>
          </w:p>
        </w:tc>
        <w:tc>
          <w:tcPr>
            <w:tcW w:w="2717" w:type="dxa"/>
            <w:shd w:val="clear" w:color="auto" w:fill="auto"/>
            <w:noWrap/>
            <w:vAlign w:val="center"/>
          </w:tcPr>
          <w:p w14:paraId="6BC3A898" w14:textId="77777777" w:rsidR="006E622C" w:rsidRPr="00384983" w:rsidRDefault="006E622C" w:rsidP="006E622C">
            <w:pPr>
              <w:spacing w:after="0"/>
              <w:jc w:val="center"/>
              <w:rPr>
                <w:color w:val="000000"/>
              </w:rPr>
            </w:pPr>
            <w:r w:rsidRPr="00384983">
              <w:rPr>
                <w:rFonts w:cs="Arial"/>
                <w:color w:val="000000"/>
              </w:rPr>
              <w:t xml:space="preserve">30,503 </w:t>
            </w:r>
          </w:p>
        </w:tc>
      </w:tr>
      <w:tr w:rsidR="006E622C" w:rsidRPr="00384983" w14:paraId="407B293C" w14:textId="77777777" w:rsidTr="008503A2">
        <w:trPr>
          <w:trHeight w:val="20"/>
          <w:jc w:val="center"/>
        </w:trPr>
        <w:tc>
          <w:tcPr>
            <w:tcW w:w="1998" w:type="dxa"/>
            <w:shd w:val="clear" w:color="auto" w:fill="auto"/>
            <w:noWrap/>
            <w:vAlign w:val="center"/>
          </w:tcPr>
          <w:p w14:paraId="2C02CE5D" w14:textId="77777777" w:rsidR="006E622C" w:rsidRPr="00384983" w:rsidRDefault="006E622C" w:rsidP="006E622C">
            <w:pPr>
              <w:spacing w:after="0"/>
              <w:jc w:val="center"/>
              <w:rPr>
                <w:color w:val="000000"/>
              </w:rPr>
            </w:pPr>
            <w:r w:rsidRPr="00384983">
              <w:rPr>
                <w:color w:val="000000"/>
              </w:rPr>
              <w:t>Multi-Family</w:t>
            </w:r>
          </w:p>
        </w:tc>
        <w:tc>
          <w:tcPr>
            <w:tcW w:w="2717" w:type="dxa"/>
            <w:shd w:val="clear" w:color="auto" w:fill="auto"/>
            <w:noWrap/>
            <w:vAlign w:val="center"/>
          </w:tcPr>
          <w:p w14:paraId="02B3A2DA" w14:textId="77777777" w:rsidR="006E622C" w:rsidRPr="00384983" w:rsidRDefault="006E622C" w:rsidP="006E622C">
            <w:pPr>
              <w:spacing w:after="0"/>
              <w:jc w:val="center"/>
              <w:rPr>
                <w:rFonts w:cs="Arial"/>
                <w:color w:val="000000"/>
              </w:rPr>
            </w:pPr>
            <w:r w:rsidRPr="00384983">
              <w:rPr>
                <w:rFonts w:cs="Arial"/>
                <w:color w:val="000000"/>
              </w:rPr>
              <w:t xml:space="preserve">15,434 </w:t>
            </w:r>
          </w:p>
        </w:tc>
      </w:tr>
    </w:tbl>
    <w:p w14:paraId="5A4EAB14" w14:textId="77777777" w:rsidR="006E622C" w:rsidRDefault="006E622C" w:rsidP="006E622C">
      <w:pPr>
        <w:pStyle w:val="ListParagraph"/>
        <w:ind w:left="2520"/>
        <w:rPr>
          <w:noProof/>
        </w:rPr>
      </w:pPr>
    </w:p>
    <w:p w14:paraId="170617A7" w14:textId="77777777" w:rsidR="006E622C" w:rsidRDefault="006E622C" w:rsidP="006E622C">
      <w:pPr>
        <w:ind w:left="720"/>
        <w:rPr>
          <w:noProof/>
        </w:rPr>
      </w:pPr>
      <w:r w:rsidRPr="006E2124">
        <w:rPr>
          <w:rFonts w:cstheme="minorHAnsi"/>
          <w:noProof/>
        </w:rPr>
        <w:t>γWater</w:t>
      </w:r>
      <w:r>
        <w:rPr>
          <w:noProof/>
        </w:rPr>
        <w:tab/>
      </w:r>
      <w:r>
        <w:rPr>
          <w:noProof/>
        </w:rPr>
        <w:tab/>
        <w:t>= Specific weight capacity of water (</w:t>
      </w:r>
      <w:r w:rsidRPr="00A2260F">
        <w:rPr>
          <w:noProof/>
        </w:rPr>
        <w:t>lb/gal</w:t>
      </w:r>
      <w:r>
        <w:rPr>
          <w:noProof/>
        </w:rPr>
        <w:t>)</w:t>
      </w:r>
    </w:p>
    <w:p w14:paraId="5FC61F08" w14:textId="77777777" w:rsidR="006E622C" w:rsidRDefault="006E622C" w:rsidP="006E622C">
      <w:pPr>
        <w:ind w:left="720"/>
        <w:rPr>
          <w:noProof/>
        </w:rPr>
      </w:pPr>
      <w:r>
        <w:rPr>
          <w:rFonts w:cstheme="minorHAnsi"/>
          <w:noProof/>
        </w:rPr>
        <w:tab/>
      </w:r>
      <w:r>
        <w:rPr>
          <w:rFonts w:cstheme="minorHAnsi"/>
          <w:noProof/>
        </w:rPr>
        <w:tab/>
        <w:t>= 8.33 lbs/gal</w:t>
      </w:r>
    </w:p>
    <w:p w14:paraId="4EA16D0B" w14:textId="77777777" w:rsidR="006E622C" w:rsidRDefault="006E622C" w:rsidP="006E622C">
      <w:pPr>
        <w:ind w:left="2160" w:hanging="1440"/>
        <w:rPr>
          <w:noProof/>
        </w:rPr>
      </w:pPr>
      <w:r w:rsidRPr="00A2260F">
        <w:rPr>
          <w:noProof/>
        </w:rPr>
        <w:t>1</w:t>
      </w:r>
      <w:r>
        <w:rPr>
          <w:noProof/>
        </w:rPr>
        <w:tab/>
        <w:t xml:space="preserve">= </w:t>
      </w:r>
      <w:r w:rsidRPr="000A359E">
        <w:rPr>
          <w:noProof/>
        </w:rPr>
        <w:t xml:space="preserve">Specific heat of water </w:t>
      </w:r>
      <w:r>
        <w:rPr>
          <w:noProof/>
        </w:rPr>
        <w:t>(Btu</w:t>
      </w:r>
      <w:r w:rsidRPr="000A359E">
        <w:rPr>
          <w:noProof/>
        </w:rPr>
        <w:t>/lb</w:t>
      </w:r>
      <w:r>
        <w:rPr>
          <w:noProof/>
        </w:rPr>
        <w:t>.</w:t>
      </w:r>
      <w:r w:rsidRPr="000A359E">
        <w:rPr>
          <w:noProof/>
        </w:rPr>
        <w:t>°F</w:t>
      </w:r>
      <w:r>
        <w:rPr>
          <w:noProof/>
        </w:rPr>
        <w:t>)</w:t>
      </w:r>
    </w:p>
    <w:p w14:paraId="21E1117F" w14:textId="77777777" w:rsidR="006E622C" w:rsidRDefault="006E622C" w:rsidP="006E622C">
      <w:pPr>
        <w:ind w:left="2160" w:hanging="1440"/>
        <w:rPr>
          <w:noProof/>
        </w:rPr>
      </w:pPr>
      <w:r w:rsidRPr="00A2260F">
        <w:rPr>
          <w:noProof/>
        </w:rPr>
        <w:t>E</w:t>
      </w:r>
      <w:r>
        <w:rPr>
          <w:noProof/>
        </w:rPr>
        <w:t>F</w:t>
      </w:r>
      <w:r w:rsidRPr="001C69E3">
        <w:rPr>
          <w:noProof/>
          <w:vertAlign w:val="subscript"/>
        </w:rPr>
        <w:t>elec</w:t>
      </w:r>
      <w:r w:rsidRPr="007F1B25">
        <w:rPr>
          <w:noProof/>
          <w:vertAlign w:val="subscript"/>
        </w:rPr>
        <w:t>base</w:t>
      </w:r>
      <w:r>
        <w:rPr>
          <w:noProof/>
        </w:rPr>
        <w:t xml:space="preserve">  </w:t>
      </w:r>
      <w:r>
        <w:rPr>
          <w:noProof/>
        </w:rPr>
        <w:tab/>
        <w:t xml:space="preserve">= </w:t>
      </w:r>
      <w:r w:rsidRPr="008F215F">
        <w:rPr>
          <w:noProof/>
        </w:rPr>
        <w:t xml:space="preserve">Rated efficiency of baseline water heater expressed as Energy Factor (EF); </w:t>
      </w:r>
    </w:p>
    <w:tbl>
      <w:tblPr>
        <w:tblStyle w:val="TableGrid"/>
        <w:tblW w:w="0" w:type="auto"/>
        <w:jc w:val="center"/>
        <w:tblLook w:val="04A0" w:firstRow="1" w:lastRow="0" w:firstColumn="1" w:lastColumn="0" w:noHBand="0" w:noVBand="1"/>
      </w:tblPr>
      <w:tblGrid>
        <w:gridCol w:w="2586"/>
        <w:gridCol w:w="2008"/>
        <w:gridCol w:w="4756"/>
      </w:tblGrid>
      <w:tr w:rsidR="006E622C" w:rsidRPr="009704A9" w14:paraId="66453D3F" w14:textId="77777777" w:rsidTr="008503A2">
        <w:trPr>
          <w:trHeight w:val="20"/>
          <w:jc w:val="center"/>
        </w:trPr>
        <w:tc>
          <w:tcPr>
            <w:tcW w:w="2610" w:type="dxa"/>
            <w:shd w:val="clear" w:color="auto" w:fill="808080" w:themeFill="background1" w:themeFillShade="80"/>
            <w:vAlign w:val="center"/>
          </w:tcPr>
          <w:p w14:paraId="5268E816" w14:textId="77777777" w:rsidR="006E622C" w:rsidRPr="009704A9" w:rsidRDefault="006E622C" w:rsidP="006E622C">
            <w:pPr>
              <w:jc w:val="center"/>
              <w:rPr>
                <w:rFonts w:asciiTheme="minorHAnsi" w:hAnsiTheme="minorHAnsi"/>
                <w:b/>
                <w:color w:val="FFFFFF" w:themeColor="background1"/>
              </w:rPr>
            </w:pPr>
            <w:r w:rsidRPr="00BA351A">
              <w:rPr>
                <w:rFonts w:asciiTheme="minorHAnsi" w:hAnsiTheme="minorHAnsi"/>
                <w:b/>
                <w:color w:val="FFFFFF" w:themeColor="background1"/>
              </w:rPr>
              <w:t>E</w:t>
            </w:r>
            <w:r w:rsidRPr="009704A9">
              <w:rPr>
                <w:rFonts w:asciiTheme="minorHAnsi" w:hAnsiTheme="minorHAnsi"/>
                <w:b/>
                <w:color w:val="FFFFFF" w:themeColor="background1"/>
              </w:rPr>
              <w:t>quipment Type</w:t>
            </w:r>
          </w:p>
        </w:tc>
        <w:tc>
          <w:tcPr>
            <w:tcW w:w="2025" w:type="dxa"/>
            <w:shd w:val="clear" w:color="auto" w:fill="808080" w:themeFill="background1" w:themeFillShade="80"/>
            <w:vAlign w:val="center"/>
          </w:tcPr>
          <w:p w14:paraId="1D9C819D" w14:textId="77777777" w:rsidR="006E622C" w:rsidRPr="009704A9" w:rsidRDefault="006E622C" w:rsidP="006E622C">
            <w:pPr>
              <w:jc w:val="center"/>
              <w:rPr>
                <w:rFonts w:asciiTheme="minorHAnsi" w:hAnsiTheme="minorHAnsi"/>
                <w:b/>
                <w:color w:val="FFFFFF" w:themeColor="background1"/>
              </w:rPr>
            </w:pPr>
            <w:r>
              <w:rPr>
                <w:rFonts w:asciiTheme="minorHAnsi" w:hAnsiTheme="minorHAnsi"/>
                <w:b/>
                <w:color w:val="FFFFFF" w:themeColor="background1"/>
              </w:rPr>
              <w:t>Sub</w:t>
            </w:r>
            <w:r w:rsidRPr="009704A9">
              <w:rPr>
                <w:rFonts w:asciiTheme="minorHAnsi" w:hAnsiTheme="minorHAnsi"/>
                <w:b/>
                <w:color w:val="FFFFFF" w:themeColor="background1"/>
              </w:rPr>
              <w:t xml:space="preserve"> Category</w:t>
            </w:r>
          </w:p>
        </w:tc>
        <w:tc>
          <w:tcPr>
            <w:tcW w:w="4815" w:type="dxa"/>
            <w:shd w:val="clear" w:color="auto" w:fill="808080" w:themeFill="background1" w:themeFillShade="80"/>
            <w:vAlign w:val="center"/>
          </w:tcPr>
          <w:p w14:paraId="182533E9" w14:textId="77777777" w:rsidR="006E622C" w:rsidRPr="00BA351A" w:rsidRDefault="006E622C" w:rsidP="006E622C">
            <w:pPr>
              <w:jc w:val="center"/>
              <w:rPr>
                <w:rFonts w:asciiTheme="minorHAnsi" w:hAnsiTheme="minorHAnsi"/>
                <w:b/>
                <w:color w:val="FFFFFF" w:themeColor="background1"/>
              </w:rPr>
            </w:pPr>
            <w:r w:rsidRPr="009704A9">
              <w:rPr>
                <w:rFonts w:asciiTheme="minorHAnsi" w:hAnsiTheme="minorHAnsi"/>
                <w:b/>
                <w:color w:val="FFFFFF" w:themeColor="background1"/>
              </w:rPr>
              <w:t>Federal Standard Minimum Efficiency</w:t>
            </w:r>
            <w:r w:rsidRPr="00BA351A">
              <w:rPr>
                <w:rStyle w:val="FootnoteReference"/>
                <w:rFonts w:asciiTheme="minorHAnsi" w:hAnsiTheme="minorHAnsi"/>
                <w:b/>
                <w:color w:val="FFFFFF" w:themeColor="background1"/>
              </w:rPr>
              <w:footnoteReference w:id="170"/>
            </w:r>
          </w:p>
        </w:tc>
      </w:tr>
      <w:tr w:rsidR="006E622C" w:rsidRPr="009704A9" w14:paraId="7D543E93" w14:textId="77777777" w:rsidTr="008503A2">
        <w:trPr>
          <w:trHeight w:val="20"/>
          <w:jc w:val="center"/>
        </w:trPr>
        <w:tc>
          <w:tcPr>
            <w:tcW w:w="2610" w:type="dxa"/>
            <w:vMerge w:val="restart"/>
            <w:vAlign w:val="center"/>
          </w:tcPr>
          <w:p w14:paraId="094B7E4B" w14:textId="77777777" w:rsidR="006E622C" w:rsidRPr="009704A9" w:rsidRDefault="006E622C" w:rsidP="006E622C">
            <w:pPr>
              <w:jc w:val="center"/>
              <w:rPr>
                <w:rFonts w:asciiTheme="minorHAnsi" w:hAnsiTheme="minorHAnsi"/>
                <w:szCs w:val="22"/>
              </w:rPr>
            </w:pPr>
            <w:r w:rsidRPr="009704A9">
              <w:rPr>
                <w:rFonts w:asciiTheme="minorHAnsi" w:hAnsiTheme="minorHAnsi"/>
              </w:rPr>
              <w:t>Electric Water Heaters</w:t>
            </w:r>
          </w:p>
          <w:p w14:paraId="3038C602" w14:textId="77777777" w:rsidR="006E622C" w:rsidRPr="00B5385D" w:rsidRDefault="006E622C" w:rsidP="006E622C">
            <w:pPr>
              <w:jc w:val="center"/>
              <w:rPr>
                <w:rFonts w:asciiTheme="minorHAnsi" w:hAnsiTheme="minorHAnsi"/>
              </w:rPr>
            </w:pPr>
            <w:r w:rsidRPr="009704A9">
              <w:rPr>
                <w:rFonts w:asciiTheme="minorHAnsi" w:hAnsiTheme="minorHAnsi"/>
              </w:rPr>
              <w:t>≤ 75,000 Btu/h</w:t>
            </w:r>
          </w:p>
        </w:tc>
        <w:tc>
          <w:tcPr>
            <w:tcW w:w="2025" w:type="dxa"/>
            <w:vAlign w:val="center"/>
          </w:tcPr>
          <w:p w14:paraId="0D110E80" w14:textId="77777777" w:rsidR="006E622C" w:rsidRPr="00B5385D" w:rsidRDefault="006E622C" w:rsidP="006E622C">
            <w:pPr>
              <w:jc w:val="center"/>
              <w:rPr>
                <w:rFonts w:asciiTheme="minorHAnsi" w:hAnsiTheme="minorHAnsi"/>
              </w:rPr>
            </w:pPr>
            <w:r w:rsidRPr="00BA351A">
              <w:rPr>
                <w:rFonts w:asciiTheme="minorHAnsi" w:hAnsiTheme="minorHAnsi"/>
              </w:rPr>
              <w:t>≤55 gallon tanks</w:t>
            </w:r>
          </w:p>
        </w:tc>
        <w:tc>
          <w:tcPr>
            <w:tcW w:w="4815" w:type="dxa"/>
            <w:vAlign w:val="center"/>
          </w:tcPr>
          <w:p w14:paraId="6265FAD2" w14:textId="77777777" w:rsidR="006E622C" w:rsidRPr="00BA351A" w:rsidRDefault="006E622C" w:rsidP="006E622C">
            <w:pPr>
              <w:jc w:val="center"/>
              <w:rPr>
                <w:rFonts w:asciiTheme="minorHAnsi" w:hAnsiTheme="minorHAnsi"/>
              </w:rPr>
            </w:pPr>
            <w:r w:rsidRPr="00B5385D">
              <w:rPr>
                <w:rFonts w:asciiTheme="minorHAnsi" w:hAnsiTheme="minorHAnsi" w:cstheme="minorHAnsi"/>
                <w:noProof/>
              </w:rPr>
              <w:t>0.96 – (0.0003 * rated volume in gallons)</w:t>
            </w:r>
            <w:r w:rsidRPr="00BA351A">
              <w:rPr>
                <w:rFonts w:asciiTheme="minorHAnsi" w:hAnsiTheme="minorHAnsi" w:cstheme="minorHAnsi"/>
                <w:noProof/>
              </w:rPr>
              <w:t xml:space="preserve"> EF</w:t>
            </w:r>
          </w:p>
        </w:tc>
      </w:tr>
      <w:tr w:rsidR="006E622C" w:rsidRPr="009704A9" w14:paraId="0B3E77CA" w14:textId="77777777" w:rsidTr="008503A2">
        <w:trPr>
          <w:trHeight w:val="20"/>
          <w:jc w:val="center"/>
        </w:trPr>
        <w:tc>
          <w:tcPr>
            <w:tcW w:w="2610" w:type="dxa"/>
            <w:vMerge/>
            <w:vAlign w:val="center"/>
          </w:tcPr>
          <w:p w14:paraId="23F18A03" w14:textId="77777777" w:rsidR="006E622C" w:rsidRPr="00B5385D" w:rsidRDefault="006E622C" w:rsidP="006E622C">
            <w:pPr>
              <w:jc w:val="center"/>
              <w:rPr>
                <w:rFonts w:asciiTheme="minorHAnsi" w:hAnsiTheme="minorHAnsi"/>
              </w:rPr>
            </w:pPr>
          </w:p>
        </w:tc>
        <w:tc>
          <w:tcPr>
            <w:tcW w:w="2025" w:type="dxa"/>
            <w:vAlign w:val="center"/>
          </w:tcPr>
          <w:p w14:paraId="04484B44" w14:textId="77777777" w:rsidR="006E622C" w:rsidRPr="00B5385D" w:rsidRDefault="006E622C" w:rsidP="006E622C">
            <w:pPr>
              <w:jc w:val="center"/>
              <w:rPr>
                <w:rFonts w:asciiTheme="minorHAnsi" w:hAnsiTheme="minorHAnsi"/>
              </w:rPr>
            </w:pPr>
            <w:r w:rsidRPr="00BA351A">
              <w:rPr>
                <w:rFonts w:asciiTheme="minorHAnsi" w:hAnsiTheme="minorHAnsi"/>
              </w:rPr>
              <w:t xml:space="preserve">&gt;55 gallon tanks </w:t>
            </w:r>
            <w:r w:rsidRPr="00BA351A">
              <w:rPr>
                <w:rStyle w:val="FootnoteReference"/>
                <w:rFonts w:asciiTheme="minorHAnsi" w:hAnsiTheme="minorHAnsi"/>
              </w:rPr>
              <w:footnoteReference w:id="171"/>
            </w:r>
          </w:p>
        </w:tc>
        <w:tc>
          <w:tcPr>
            <w:tcW w:w="4815" w:type="dxa"/>
            <w:vAlign w:val="center"/>
          </w:tcPr>
          <w:p w14:paraId="647C2FB1" w14:textId="77777777" w:rsidR="006E622C" w:rsidRPr="00BA351A" w:rsidRDefault="006E622C" w:rsidP="006E622C">
            <w:pPr>
              <w:jc w:val="center"/>
              <w:rPr>
                <w:rFonts w:asciiTheme="minorHAnsi" w:hAnsiTheme="minorHAnsi"/>
              </w:rPr>
            </w:pPr>
            <w:r w:rsidRPr="00B5385D">
              <w:rPr>
                <w:rFonts w:asciiTheme="minorHAnsi" w:hAnsiTheme="minorHAnsi" w:cstheme="minorHAnsi"/>
                <w:noProof/>
              </w:rPr>
              <w:t>2.057 – (0.00113 * rated volume in gallons)</w:t>
            </w:r>
            <w:r w:rsidRPr="00BA351A">
              <w:rPr>
                <w:rFonts w:asciiTheme="minorHAnsi" w:hAnsiTheme="minorHAnsi" w:cstheme="minorHAnsi"/>
                <w:noProof/>
              </w:rPr>
              <w:t xml:space="preserve"> EF</w:t>
            </w:r>
          </w:p>
        </w:tc>
      </w:tr>
      <w:tr w:rsidR="006E622C" w:rsidRPr="009704A9" w14:paraId="003D9B6D" w14:textId="77777777" w:rsidTr="008503A2">
        <w:trPr>
          <w:trHeight w:val="20"/>
          <w:jc w:val="center"/>
        </w:trPr>
        <w:tc>
          <w:tcPr>
            <w:tcW w:w="2610" w:type="dxa"/>
            <w:vMerge w:val="restart"/>
            <w:vAlign w:val="center"/>
          </w:tcPr>
          <w:p w14:paraId="768635BB" w14:textId="77777777" w:rsidR="006E622C" w:rsidRPr="009704A9" w:rsidRDefault="006E622C" w:rsidP="006E622C">
            <w:pPr>
              <w:jc w:val="center"/>
              <w:rPr>
                <w:rFonts w:asciiTheme="minorHAnsi" w:hAnsiTheme="minorHAnsi"/>
              </w:rPr>
            </w:pPr>
            <w:r w:rsidRPr="009704A9">
              <w:rPr>
                <w:rFonts w:asciiTheme="minorHAnsi" w:hAnsiTheme="minorHAnsi"/>
              </w:rPr>
              <w:t>Electric Water Heaters</w:t>
            </w:r>
          </w:p>
          <w:p w14:paraId="15C82D5D" w14:textId="77777777" w:rsidR="006E622C" w:rsidRPr="009704A9" w:rsidRDefault="006E622C" w:rsidP="006E622C">
            <w:pPr>
              <w:jc w:val="center"/>
              <w:rPr>
                <w:rFonts w:asciiTheme="minorHAnsi" w:hAnsiTheme="minorHAnsi"/>
              </w:rPr>
            </w:pPr>
            <w:r w:rsidRPr="009704A9">
              <w:rPr>
                <w:rFonts w:asciiTheme="minorHAnsi" w:hAnsiTheme="minorHAnsi"/>
              </w:rPr>
              <w:t>&gt; 75,000 Btu/h</w:t>
            </w:r>
          </w:p>
        </w:tc>
        <w:tc>
          <w:tcPr>
            <w:tcW w:w="2025" w:type="dxa"/>
            <w:vAlign w:val="center"/>
          </w:tcPr>
          <w:p w14:paraId="3B8107F3" w14:textId="77777777" w:rsidR="006E622C" w:rsidRPr="009704A9" w:rsidRDefault="006E622C" w:rsidP="006E622C">
            <w:pPr>
              <w:jc w:val="center"/>
            </w:pPr>
            <w:r w:rsidRPr="00BA351A">
              <w:rPr>
                <w:rFonts w:asciiTheme="minorHAnsi" w:hAnsiTheme="minorHAnsi"/>
              </w:rPr>
              <w:t>≤</w:t>
            </w:r>
            <w:r>
              <w:rPr>
                <w:rFonts w:asciiTheme="minorHAnsi" w:hAnsiTheme="minorHAnsi"/>
              </w:rPr>
              <w:t>12 kW</w:t>
            </w:r>
          </w:p>
        </w:tc>
        <w:tc>
          <w:tcPr>
            <w:tcW w:w="4815" w:type="dxa"/>
            <w:vAlign w:val="center"/>
          </w:tcPr>
          <w:p w14:paraId="601AD3D6" w14:textId="77777777" w:rsidR="006E622C" w:rsidRPr="00BA351A" w:rsidRDefault="006E622C" w:rsidP="006E622C">
            <w:pPr>
              <w:jc w:val="center"/>
              <w:rPr>
                <w:rFonts w:asciiTheme="minorHAnsi" w:hAnsiTheme="minorHAnsi"/>
              </w:rPr>
            </w:pPr>
            <w:r w:rsidRPr="00BA351A">
              <w:rPr>
                <w:rFonts w:asciiTheme="minorHAnsi" w:hAnsiTheme="minorHAnsi"/>
              </w:rPr>
              <w:t>0.97 – (0.00132 * rated volume in gallons) EF</w:t>
            </w:r>
          </w:p>
        </w:tc>
      </w:tr>
      <w:tr w:rsidR="006E622C" w:rsidRPr="009704A9" w14:paraId="583A56EA" w14:textId="77777777" w:rsidTr="008503A2">
        <w:trPr>
          <w:trHeight w:val="20"/>
          <w:jc w:val="center"/>
        </w:trPr>
        <w:tc>
          <w:tcPr>
            <w:tcW w:w="2610" w:type="dxa"/>
            <w:vMerge/>
            <w:vAlign w:val="center"/>
          </w:tcPr>
          <w:p w14:paraId="5680608A" w14:textId="77777777" w:rsidR="006E622C" w:rsidRPr="009704A9" w:rsidRDefault="006E622C" w:rsidP="006E622C">
            <w:pPr>
              <w:jc w:val="center"/>
            </w:pPr>
          </w:p>
        </w:tc>
        <w:tc>
          <w:tcPr>
            <w:tcW w:w="2025" w:type="dxa"/>
            <w:vAlign w:val="center"/>
          </w:tcPr>
          <w:p w14:paraId="160473F7" w14:textId="77777777" w:rsidR="006E622C" w:rsidRPr="00E24D71" w:rsidRDefault="006E622C" w:rsidP="006E622C">
            <w:pPr>
              <w:jc w:val="center"/>
            </w:pPr>
            <w:r>
              <w:rPr>
                <w:rFonts w:asciiTheme="minorHAnsi" w:hAnsiTheme="minorHAnsi"/>
              </w:rPr>
              <w:t xml:space="preserve">&gt; </w:t>
            </w:r>
            <w:r w:rsidRPr="00B5385D">
              <w:rPr>
                <w:rFonts w:asciiTheme="minorHAnsi" w:hAnsiTheme="minorHAnsi"/>
              </w:rPr>
              <w:t>12kW</w:t>
            </w:r>
          </w:p>
        </w:tc>
        <w:tc>
          <w:tcPr>
            <w:tcW w:w="4815" w:type="dxa"/>
            <w:vAlign w:val="center"/>
          </w:tcPr>
          <w:p w14:paraId="43E186D3" w14:textId="77777777" w:rsidR="006E622C" w:rsidRDefault="006E622C" w:rsidP="006E622C">
            <w:pPr>
              <w:jc w:val="center"/>
              <w:rPr>
                <w:rFonts w:asciiTheme="minorHAnsi" w:hAnsiTheme="minorHAnsi"/>
              </w:rPr>
            </w:pPr>
            <w:r>
              <w:rPr>
                <w:rFonts w:asciiTheme="minorHAnsi" w:hAnsiTheme="minorHAnsi"/>
              </w:rPr>
              <w:t xml:space="preserve">N/A </w:t>
            </w:r>
          </w:p>
          <w:p w14:paraId="3DFE1A0E" w14:textId="77777777" w:rsidR="006E622C" w:rsidRPr="00E24D71" w:rsidRDefault="006E622C" w:rsidP="006E622C">
            <w:pPr>
              <w:jc w:val="center"/>
            </w:pPr>
            <w:r>
              <w:rPr>
                <w:rFonts w:asciiTheme="minorHAnsi" w:hAnsiTheme="minorHAnsi"/>
              </w:rPr>
              <w:t>(For &gt;12 kW</w:t>
            </w:r>
            <w:r w:rsidRPr="009704A9" w:rsidDel="00987217">
              <w:rPr>
                <w:rFonts w:asciiTheme="minorHAnsi" w:hAnsiTheme="minorHAnsi"/>
              </w:rPr>
              <w:t xml:space="preserve"> </w:t>
            </w:r>
            <w:r>
              <w:rPr>
                <w:rFonts w:asciiTheme="minorHAnsi" w:hAnsiTheme="minorHAnsi"/>
              </w:rPr>
              <w:t>Units see below)</w:t>
            </w:r>
          </w:p>
        </w:tc>
      </w:tr>
    </w:tbl>
    <w:p w14:paraId="512521F4" w14:textId="77777777" w:rsidR="006E622C" w:rsidRDefault="006E622C" w:rsidP="006E622C">
      <w:pPr>
        <w:ind w:left="2160" w:hanging="1440"/>
        <w:rPr>
          <w:noProof/>
        </w:rPr>
      </w:pPr>
    </w:p>
    <w:p w14:paraId="18946A68" w14:textId="77777777" w:rsidR="006E622C" w:rsidRDefault="006E622C" w:rsidP="006E622C">
      <w:pPr>
        <w:ind w:left="2160" w:hanging="1440"/>
        <w:rPr>
          <w:noProof/>
        </w:rPr>
      </w:pPr>
      <w:r w:rsidRPr="00A2260F">
        <w:rPr>
          <w:noProof/>
        </w:rPr>
        <w:t>E</w:t>
      </w:r>
      <w:r>
        <w:rPr>
          <w:noProof/>
        </w:rPr>
        <w:t>F</w:t>
      </w:r>
      <w:r w:rsidRPr="007F1B25">
        <w:rPr>
          <w:noProof/>
          <w:vertAlign w:val="subscript"/>
        </w:rPr>
        <w:t xml:space="preserve">eff </w:t>
      </w:r>
      <w:r w:rsidRPr="007F1B25">
        <w:rPr>
          <w:noProof/>
          <w:vertAlign w:val="subscript"/>
        </w:rPr>
        <w:tab/>
      </w:r>
      <w:r>
        <w:rPr>
          <w:noProof/>
        </w:rPr>
        <w:t>=</w:t>
      </w:r>
      <w:r w:rsidRPr="00506643">
        <w:rPr>
          <w:noProof/>
        </w:rPr>
        <w:t xml:space="preserve"> Rated efficiency of efficient water heater expressed as Energy Factor (EF) or Thermal Efficiency (E</w:t>
      </w:r>
      <w:r w:rsidRPr="007F1B25">
        <w:rPr>
          <w:noProof/>
          <w:vertAlign w:val="subscript"/>
        </w:rPr>
        <w:t>t</w:t>
      </w:r>
      <w:r>
        <w:rPr>
          <w:noProof/>
        </w:rPr>
        <w:t>)</w:t>
      </w:r>
    </w:p>
    <w:p w14:paraId="10C2C651" w14:textId="77777777" w:rsidR="006E622C" w:rsidRDefault="006E622C" w:rsidP="006E622C">
      <w:pPr>
        <w:ind w:left="1440" w:firstLine="720"/>
        <w:rPr>
          <w:noProof/>
        </w:rPr>
      </w:pPr>
      <w:r>
        <w:rPr>
          <w:noProof/>
        </w:rPr>
        <w:t>= Actual</w:t>
      </w:r>
    </w:p>
    <w:p w14:paraId="1B3EBD30" w14:textId="77777777" w:rsidR="006E622C" w:rsidRDefault="006E622C" w:rsidP="006E622C">
      <w:r>
        <w:tab/>
        <w:t>3412</w:t>
      </w:r>
      <w:r>
        <w:tab/>
      </w:r>
      <w:r>
        <w:tab/>
        <w:t>= Converts Btu to kWh</w:t>
      </w:r>
    </w:p>
    <w:p w14:paraId="1E801682" w14:textId="77777777" w:rsidR="006E622C" w:rsidRDefault="006E622C" w:rsidP="006E622C">
      <w:r>
        <w:rPr>
          <w:noProof/>
        </w:rPr>
        <mc:AlternateContent>
          <mc:Choice Requires="wps">
            <w:drawing>
              <wp:inline distT="0" distB="0" distL="0" distR="0" wp14:anchorId="10679ABC" wp14:editId="71A7CB07">
                <wp:extent cx="5934075" cy="1073426"/>
                <wp:effectExtent l="0" t="0" r="28575" b="1270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073426"/>
                        </a:xfrm>
                        <a:prstGeom prst="rect">
                          <a:avLst/>
                        </a:prstGeom>
                        <a:solidFill>
                          <a:srgbClr val="FFFFFF"/>
                        </a:solidFill>
                        <a:ln w="9525">
                          <a:solidFill>
                            <a:srgbClr val="000000"/>
                          </a:solidFill>
                          <a:miter lim="800000"/>
                          <a:headEnd/>
                          <a:tailEnd/>
                        </a:ln>
                      </wps:spPr>
                      <wps:txbx>
                        <w:txbxContent>
                          <w:p w14:paraId="3D067E9E" w14:textId="77777777" w:rsidR="00614803" w:rsidRPr="00933056" w:rsidRDefault="00614803" w:rsidP="006E622C">
                            <w:r w:rsidRPr="00711635">
                              <w:t xml:space="preserve"> </w:t>
                            </w:r>
                            <w:r w:rsidRPr="00796BD8">
                              <w:t xml:space="preserve"> </w:t>
                            </w:r>
                            <w:r w:rsidRPr="00933056">
                              <w:t>For example,</w:t>
                            </w:r>
                            <w:r>
                              <w:t xml:space="preserve"> for a 200,000 Btu/h, 150 gallon, 90% Thermal Efficiency storage unit with rated standby loss of 1029 BTU/h installed in a 1500 ft</w:t>
                            </w:r>
                            <w:r w:rsidRPr="00B5385D">
                              <w:rPr>
                                <w:vertAlign w:val="superscript"/>
                              </w:rPr>
                              <w:t>2</w:t>
                            </w:r>
                            <w:r>
                              <w:t xml:space="preserve"> restaurant</w:t>
                            </w:r>
                            <w:r w:rsidRPr="00933056">
                              <w:t>:</w:t>
                            </w:r>
                          </w:p>
                          <w:p w14:paraId="3D345687" w14:textId="4236835D" w:rsidR="00614803" w:rsidRDefault="00614803" w:rsidP="006E622C">
                            <w:pPr>
                              <w:tabs>
                                <w:tab w:val="left" w:pos="1620"/>
                              </w:tabs>
                              <w:spacing w:after="0"/>
                              <w:ind w:left="1620" w:hanging="900"/>
                              <w:rPr>
                                <w:noProof/>
                              </w:rPr>
                            </w:pPr>
                            <w:r w:rsidRPr="00A86065">
                              <w:rPr>
                                <w:noProof/>
                              </w:rPr>
                              <w:t>ΔkWh</w:t>
                            </w:r>
                            <w:r>
                              <w:rPr>
                                <w:noProof/>
                              </w:rPr>
                              <w:tab/>
                            </w:r>
                            <w:r>
                              <w:rPr>
                                <w:noProof/>
                              </w:rPr>
                              <w:tab/>
                            </w:r>
                            <w:r w:rsidRPr="007040C4">
                              <w:rPr>
                                <w:noProof/>
                              </w:rPr>
                              <w:t>=</w:t>
                            </w:r>
                            <w:r>
                              <w:rPr>
                                <w:noProof/>
                              </w:rPr>
                              <w:t xml:space="preserve"> (</w:t>
                            </w:r>
                            <w:r w:rsidRPr="007040C4">
                              <w:rPr>
                                <w:noProof/>
                              </w:rPr>
                              <w:t>(</w:t>
                            </w:r>
                            <w:r>
                              <w:rPr>
                                <w:noProof/>
                              </w:rPr>
                              <w:t>125 –</w:t>
                            </w:r>
                            <w:r w:rsidRPr="007040C4">
                              <w:rPr>
                                <w:noProof/>
                              </w:rPr>
                              <w:t xml:space="preserve"> </w:t>
                            </w:r>
                            <w:r>
                              <w:rPr>
                                <w:noProof/>
                              </w:rPr>
                              <w:t>54</w:t>
                            </w:r>
                            <w:r w:rsidRPr="007040C4">
                              <w:rPr>
                                <w:noProof/>
                              </w:rPr>
                              <w:t xml:space="preserve">) </w:t>
                            </w:r>
                            <w:r>
                              <w:rPr>
                                <w:noProof/>
                              </w:rPr>
                              <w:t xml:space="preserve">* ((1,500/1,000) * </w:t>
                            </w:r>
                            <w:r>
                              <w:rPr>
                                <w:color w:val="000000"/>
                              </w:rPr>
                              <w:t>44,439</w:t>
                            </w:r>
                            <w:r>
                              <w:rPr>
                                <w:noProof/>
                              </w:rPr>
                              <w:t xml:space="preserve">) * 8.33 * 1 * </w:t>
                            </w:r>
                            <w:r w:rsidRPr="007040C4">
                              <w:rPr>
                                <w:noProof/>
                              </w:rPr>
                              <w:t>(1/</w:t>
                            </w:r>
                            <w:r>
                              <w:rPr>
                                <w:noProof/>
                              </w:rPr>
                              <w:t xml:space="preserve">0.8 </w:t>
                            </w:r>
                            <w:r w:rsidRPr="007040C4">
                              <w:rPr>
                                <w:noProof/>
                              </w:rPr>
                              <w:t>- 1/</w:t>
                            </w:r>
                            <w:r>
                              <w:rPr>
                                <w:noProof/>
                              </w:rPr>
                              <w:t>0.9</w:t>
                            </w:r>
                            <w:r w:rsidRPr="007040C4">
                              <w:rPr>
                                <w:noProof/>
                              </w:rPr>
                              <w:t>)</w:t>
                            </w:r>
                            <w:r>
                              <w:rPr>
                                <w:noProof/>
                              </w:rPr>
                              <w:t>)/3412</w:t>
                            </w:r>
                          </w:p>
                          <w:p w14:paraId="1BE85ECC" w14:textId="405A6A24" w:rsidR="00614803" w:rsidRDefault="00614803" w:rsidP="006E622C">
                            <w:pPr>
                              <w:spacing w:before="120" w:after="0"/>
                              <w:ind w:left="1440" w:firstLine="720"/>
                              <w:rPr>
                                <w:noProof/>
                              </w:rPr>
                            </w:pPr>
                            <w:r>
                              <w:rPr>
                                <w:noProof/>
                              </w:rPr>
                              <w:t>= 1,605 kWh</w:t>
                            </w:r>
                          </w:p>
                          <w:p w14:paraId="3C898536" w14:textId="77777777" w:rsidR="00614803" w:rsidRDefault="00614803" w:rsidP="006E622C">
                            <w:pPr>
                              <w:rPr>
                                <w:noProof/>
                              </w:rPr>
                            </w:pPr>
                          </w:p>
                          <w:p w14:paraId="02C83EF0" w14:textId="77777777" w:rsidR="00614803" w:rsidRDefault="00614803" w:rsidP="006E622C">
                            <w:pPr>
                              <w:rPr>
                                <w:noProof/>
                              </w:rPr>
                            </w:pPr>
                          </w:p>
                          <w:p w14:paraId="57233A41" w14:textId="77777777" w:rsidR="00614803" w:rsidRDefault="00614803" w:rsidP="006E622C">
                            <w:pPr>
                              <w:tabs>
                                <w:tab w:val="left" w:pos="1620"/>
                              </w:tabs>
                              <w:spacing w:after="0"/>
                              <w:ind w:left="1620" w:hanging="900"/>
                              <w:rPr>
                                <w:noProof/>
                              </w:rPr>
                            </w:pPr>
                          </w:p>
                          <w:p w14:paraId="7D7EAAE0" w14:textId="77777777" w:rsidR="00614803" w:rsidRDefault="00614803" w:rsidP="006E622C">
                            <w:pPr>
                              <w:tabs>
                                <w:tab w:val="left" w:pos="990"/>
                              </w:tabs>
                            </w:pPr>
                          </w:p>
                        </w:txbxContent>
                      </wps:txbx>
                      <wps:bodyPr rot="0" vert="horz" wrap="square" lIns="91440" tIns="45720" rIns="91440" bIns="45720" anchor="t" anchorCtr="0" upright="1">
                        <a:noAutofit/>
                      </wps:bodyPr>
                    </wps:wsp>
                  </a:graphicData>
                </a:graphic>
              </wp:inline>
            </w:drawing>
          </mc:Choice>
          <mc:Fallback>
            <w:pict>
              <v:shape w14:anchorId="10679ABC" id="Text Box 13" o:spid="_x0000_s1052" type="#_x0000_t202" style="width:467.25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">
                <v:textbox>
                  <w:txbxContent>
                    <w:p w14:paraId="3D067E9E" w14:textId="77777777" w:rsidR="00614803" w:rsidRPr="00933056" w:rsidRDefault="00614803" w:rsidP="006E622C">
                      <w:r w:rsidRPr="00711635">
                        <w:t xml:space="preserve"> </w:t>
                      </w:r>
                      <w:r w:rsidRPr="00796BD8">
                        <w:t xml:space="preserve"> </w:t>
                      </w:r>
                      <w:r w:rsidRPr="00933056">
                        <w:t>For example,</w:t>
                      </w:r>
                      <w:r>
                        <w:t xml:space="preserve"> for a 200,000 Btu/h, 150 gallon, 90% Thermal Efficiency storage unit with rated standby loss of 1029 BTU/h installed in a 1500 ft</w:t>
                      </w:r>
                      <w:r w:rsidRPr="00B5385D">
                        <w:rPr>
                          <w:vertAlign w:val="superscript"/>
                        </w:rPr>
                        <w:t>2</w:t>
                      </w:r>
                      <w:r>
                        <w:t xml:space="preserve"> restaurant</w:t>
                      </w:r>
                      <w:r w:rsidRPr="00933056">
                        <w:t>:</w:t>
                      </w:r>
                    </w:p>
                    <w:p w14:paraId="3D345687" w14:textId="4236835D" w:rsidR="00614803" w:rsidRDefault="00614803" w:rsidP="006E622C">
                      <w:pPr>
                        <w:tabs>
                          <w:tab w:val="left" w:pos="1620"/>
                        </w:tabs>
                        <w:spacing w:after="0"/>
                        <w:ind w:left="1620" w:hanging="900"/>
                        <w:rPr>
                          <w:noProof/>
                        </w:rPr>
                      </w:pPr>
                      <w:r w:rsidRPr="00A86065">
                        <w:rPr>
                          <w:noProof/>
                        </w:rPr>
                        <w:t>ΔkWh</w:t>
                      </w:r>
                      <w:r>
                        <w:rPr>
                          <w:noProof/>
                        </w:rPr>
                        <w:tab/>
                      </w:r>
                      <w:r>
                        <w:rPr>
                          <w:noProof/>
                        </w:rPr>
                        <w:tab/>
                      </w:r>
                      <w:r w:rsidRPr="007040C4">
                        <w:rPr>
                          <w:noProof/>
                        </w:rPr>
                        <w:t>=</w:t>
                      </w:r>
                      <w:r>
                        <w:rPr>
                          <w:noProof/>
                        </w:rPr>
                        <w:t xml:space="preserve"> (</w:t>
                      </w:r>
                      <w:r w:rsidRPr="007040C4">
                        <w:rPr>
                          <w:noProof/>
                        </w:rPr>
                        <w:t>(</w:t>
                      </w:r>
                      <w:r>
                        <w:rPr>
                          <w:noProof/>
                        </w:rPr>
                        <w:t>125 –</w:t>
                      </w:r>
                      <w:r w:rsidRPr="007040C4">
                        <w:rPr>
                          <w:noProof/>
                        </w:rPr>
                        <w:t xml:space="preserve"> </w:t>
                      </w:r>
                      <w:r>
                        <w:rPr>
                          <w:noProof/>
                        </w:rPr>
                        <w:t>54</w:t>
                      </w:r>
                      <w:r w:rsidRPr="007040C4">
                        <w:rPr>
                          <w:noProof/>
                        </w:rPr>
                        <w:t xml:space="preserve">) </w:t>
                      </w:r>
                      <w:r>
                        <w:rPr>
                          <w:noProof/>
                        </w:rPr>
                        <w:t xml:space="preserve">* ((1,500/1,000) * </w:t>
                      </w:r>
                      <w:r>
                        <w:rPr>
                          <w:color w:val="000000"/>
                        </w:rPr>
                        <w:t>44,439</w:t>
                      </w:r>
                      <w:r>
                        <w:rPr>
                          <w:noProof/>
                        </w:rPr>
                        <w:t xml:space="preserve">) * 8.33 * 1 * </w:t>
                      </w:r>
                      <w:r w:rsidRPr="007040C4">
                        <w:rPr>
                          <w:noProof/>
                        </w:rPr>
                        <w:t>(1/</w:t>
                      </w:r>
                      <w:r>
                        <w:rPr>
                          <w:noProof/>
                        </w:rPr>
                        <w:t xml:space="preserve">0.8 </w:t>
                      </w:r>
                      <w:r w:rsidRPr="007040C4">
                        <w:rPr>
                          <w:noProof/>
                        </w:rPr>
                        <w:t>- 1/</w:t>
                      </w:r>
                      <w:r>
                        <w:rPr>
                          <w:noProof/>
                        </w:rPr>
                        <w:t>0.9</w:t>
                      </w:r>
                      <w:r w:rsidRPr="007040C4">
                        <w:rPr>
                          <w:noProof/>
                        </w:rPr>
                        <w:t>)</w:t>
                      </w:r>
                      <w:r>
                        <w:rPr>
                          <w:noProof/>
                        </w:rPr>
                        <w:t>)/3412</w:t>
                      </w:r>
                    </w:p>
                    <w:p w14:paraId="1BE85ECC" w14:textId="405A6A24" w:rsidR="00614803" w:rsidRDefault="00614803" w:rsidP="006E622C">
                      <w:pPr>
                        <w:spacing w:before="120" w:after="0"/>
                        <w:ind w:left="1440" w:firstLine="720"/>
                        <w:rPr>
                          <w:noProof/>
                        </w:rPr>
                      </w:pPr>
                      <w:r>
                        <w:rPr>
                          <w:noProof/>
                        </w:rPr>
                        <w:t>= 1,605 kWh</w:t>
                      </w:r>
                    </w:p>
                    <w:p w14:paraId="3C898536" w14:textId="77777777" w:rsidR="00614803" w:rsidRDefault="00614803" w:rsidP="006E622C">
                      <w:pPr>
                        <w:rPr>
                          <w:noProof/>
                        </w:rPr>
                      </w:pPr>
                    </w:p>
                    <w:p w14:paraId="02C83EF0" w14:textId="77777777" w:rsidR="00614803" w:rsidRDefault="00614803" w:rsidP="006E622C">
                      <w:pPr>
                        <w:rPr>
                          <w:noProof/>
                        </w:rPr>
                      </w:pPr>
                    </w:p>
                    <w:p w14:paraId="57233A41" w14:textId="77777777" w:rsidR="00614803" w:rsidRDefault="00614803" w:rsidP="006E622C">
                      <w:pPr>
                        <w:tabs>
                          <w:tab w:val="left" w:pos="1620"/>
                        </w:tabs>
                        <w:spacing w:after="0"/>
                        <w:ind w:left="1620" w:hanging="900"/>
                        <w:rPr>
                          <w:noProof/>
                        </w:rPr>
                      </w:pPr>
                    </w:p>
                    <w:p w14:paraId="7D7EAAE0" w14:textId="77777777" w:rsidR="00614803" w:rsidRDefault="00614803" w:rsidP="006E622C">
                      <w:pPr>
                        <w:tabs>
                          <w:tab w:val="left" w:pos="990"/>
                        </w:tabs>
                      </w:pPr>
                    </w:p>
                  </w:txbxContent>
                </v:textbox>
                <w10:anchorlock/>
              </v:shape>
            </w:pict>
          </mc:Fallback>
        </mc:AlternateContent>
      </w:r>
    </w:p>
    <w:p w14:paraId="32EC473A" w14:textId="77777777" w:rsidR="006E622C" w:rsidRDefault="006E622C" w:rsidP="006E622C">
      <w:r>
        <w:t>Electric units &gt; 12kW:</w:t>
      </w:r>
    </w:p>
    <w:p w14:paraId="2D755948" w14:textId="77777777" w:rsidR="006E622C" w:rsidRDefault="006E622C" w:rsidP="006E622C">
      <m:oMathPara>
        <m:oMath>
          <m:r>
            <w:rPr>
              <w:rFonts w:ascii="Cambria Math" w:hAnsi="Cambria Math"/>
            </w:rPr>
            <w:lastRenderedPageBreak/>
            <m:t>∆kWh</m:t>
          </m:r>
          <m:r>
            <w:rPr>
              <w:rFonts w:ascii="Cambria Math" w:hAnsi="Cambria Math"/>
              <w:noProof/>
            </w:rPr>
            <m:t>=</m:t>
          </m:r>
          <m:f>
            <m:fPr>
              <m:ctrlPr>
                <w:rPr>
                  <w:rFonts w:ascii="Cambria Math" w:hAnsi="Cambria Math" w:cstheme="minorHAnsi"/>
                  <w:i/>
                  <w:noProof/>
                </w:rPr>
              </m:ctrlPr>
            </m:fPr>
            <m:num>
              <m:d>
                <m:dPr>
                  <m:ctrlPr>
                    <w:rPr>
                      <w:rFonts w:ascii="Cambria Math" w:hAnsi="Cambria Math" w:cstheme="minorHAnsi"/>
                      <w:i/>
                      <w:noProof/>
                    </w:rPr>
                  </m:ctrlPr>
                </m:dPr>
                <m:e>
                  <m:d>
                    <m:dPr>
                      <m:ctrlPr>
                        <w:rPr>
                          <w:rFonts w:ascii="Cambria Math" w:hAnsi="Cambria Math" w:cstheme="minorHAnsi"/>
                          <w:i/>
                          <w:noProof/>
                        </w:rPr>
                      </m:ctrlPr>
                    </m:dPr>
                    <m:e>
                      <m:sSub>
                        <m:sSubPr>
                          <m:ctrlPr>
                            <w:rPr>
                              <w:rFonts w:ascii="Cambria Math" w:hAnsi="Cambria Math" w:cstheme="minorHAnsi"/>
                              <w:i/>
                              <w:noProof/>
                            </w:rPr>
                          </m:ctrlPr>
                        </m:sSubPr>
                        <m:e>
                          <m:r>
                            <w:rPr>
                              <w:rFonts w:ascii="Cambria Math" w:hAnsi="Cambria Math" w:cstheme="minorHAnsi"/>
                              <w:noProof/>
                            </w:rPr>
                            <m:t>T</m:t>
                          </m:r>
                        </m:e>
                        <m:sub>
                          <m:r>
                            <w:rPr>
                              <w:rFonts w:ascii="Cambria Math" w:hAnsi="Cambria Math" w:cstheme="minorHAnsi"/>
                              <w:noProof/>
                            </w:rPr>
                            <m:t>out</m:t>
                          </m:r>
                        </m:sub>
                      </m:sSub>
                      <m:r>
                        <w:rPr>
                          <w:rFonts w:ascii="Cambria Math" w:hAnsi="Cambria Math"/>
                          <w:noProof/>
                        </w:rPr>
                        <m:t>-</m:t>
                      </m:r>
                      <m:sSub>
                        <m:sSubPr>
                          <m:ctrlPr>
                            <w:rPr>
                              <w:rFonts w:ascii="Cambria Math" w:hAnsi="Cambria Math"/>
                              <w:i/>
                              <w:noProof/>
                            </w:rPr>
                          </m:ctrlPr>
                        </m:sSubPr>
                        <m:e>
                          <m:r>
                            <w:rPr>
                              <w:rFonts w:ascii="Cambria Math" w:hAnsi="Cambria Math"/>
                              <w:noProof/>
                            </w:rPr>
                            <m:t>T</m:t>
                          </m:r>
                        </m:e>
                        <m:sub>
                          <m:r>
                            <w:rPr>
                              <w:rFonts w:ascii="Cambria Math" w:hAnsi="Cambria Math"/>
                              <w:noProof/>
                            </w:rPr>
                            <m:t>air</m:t>
                          </m:r>
                        </m:sub>
                      </m:sSub>
                      <m:ctrlPr>
                        <w:rPr>
                          <w:rFonts w:ascii="Cambria Math" w:hAnsi="Cambria Math"/>
                          <w:i/>
                          <w:noProof/>
                        </w:rPr>
                      </m:ctrlPr>
                    </m:e>
                  </m:d>
                  <m:r>
                    <w:rPr>
                      <w:rFonts w:ascii="Cambria Math" w:hAnsi="Cambria Math"/>
                      <w:noProof/>
                    </w:rPr>
                    <m:t>*V*</m:t>
                  </m:r>
                  <m:r>
                    <w:rPr>
                      <w:rFonts w:ascii="Cambria Math" w:hAnsi="Cambria Math" w:cstheme="minorHAnsi"/>
                      <w:noProof/>
                    </w:rPr>
                    <m:t>γWater*1*</m:t>
                  </m:r>
                  <m:d>
                    <m:dPr>
                      <m:ctrlPr>
                        <w:rPr>
                          <w:rFonts w:ascii="Cambria Math" w:hAnsi="Cambria Math" w:cstheme="minorHAnsi"/>
                          <w:i/>
                          <w:noProof/>
                        </w:rPr>
                      </m:ctrlPr>
                    </m:dPr>
                    <m:e>
                      <m:sSub>
                        <m:sSubPr>
                          <m:ctrlPr>
                            <w:rPr>
                              <w:rFonts w:ascii="Cambria Math" w:hAnsi="Cambria Math" w:cstheme="minorHAnsi"/>
                              <w:i/>
                              <w:noProof/>
                            </w:rPr>
                          </m:ctrlPr>
                        </m:sSubPr>
                        <m:e>
                          <m:r>
                            <w:rPr>
                              <w:rFonts w:ascii="Cambria Math" w:hAnsi="Cambria Math" w:cstheme="minorHAnsi"/>
                              <w:noProof/>
                            </w:rPr>
                            <m:t>SL</m:t>
                          </m:r>
                        </m:e>
                        <m:sub>
                          <m:r>
                            <w:rPr>
                              <w:rFonts w:ascii="Cambria Math" w:hAnsi="Cambria Math" w:cstheme="minorHAnsi"/>
                              <w:noProof/>
                            </w:rPr>
                            <m:t>elecbase</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SL</m:t>
                          </m:r>
                        </m:e>
                        <m:sub>
                          <m:r>
                            <w:rPr>
                              <w:rFonts w:ascii="Cambria Math" w:hAnsi="Cambria Math"/>
                              <w:noProof/>
                            </w:rPr>
                            <m:t>eff</m:t>
                          </m:r>
                        </m:sub>
                      </m:sSub>
                    </m:e>
                  </m:d>
                </m:e>
              </m:d>
              <m:r>
                <w:rPr>
                  <w:rFonts w:ascii="Cambria Math" w:hAnsi="Cambria Math" w:cstheme="minorHAnsi"/>
                  <w:noProof/>
                </w:rPr>
                <m:t>*8766</m:t>
              </m:r>
            </m:num>
            <m:den>
              <m:r>
                <w:rPr>
                  <w:rFonts w:ascii="Cambria Math" w:hAnsi="Cambria Math" w:cstheme="minorHAnsi"/>
                  <w:noProof/>
                </w:rPr>
                <m:t>3412</m:t>
              </m:r>
            </m:den>
          </m:f>
        </m:oMath>
      </m:oMathPara>
    </w:p>
    <w:p w14:paraId="2F99A2E5" w14:textId="77777777" w:rsidR="006E622C" w:rsidRPr="0095420D" w:rsidRDefault="006E622C" w:rsidP="006E622C">
      <w:pPr>
        <w:ind w:firstLine="720"/>
        <w:rPr>
          <w:color w:val="000000"/>
        </w:rPr>
      </w:pPr>
      <w:r>
        <w:rPr>
          <w:color w:val="000000"/>
        </w:rPr>
        <w:t>T</w:t>
      </w:r>
      <w:r w:rsidRPr="0095420D">
        <w:rPr>
          <w:color w:val="000000"/>
          <w:vertAlign w:val="subscript"/>
        </w:rPr>
        <w:t>air</w:t>
      </w:r>
      <w:r>
        <w:rPr>
          <w:color w:val="000000"/>
          <w:vertAlign w:val="subscript"/>
        </w:rPr>
        <w:tab/>
      </w:r>
      <w:r>
        <w:rPr>
          <w:color w:val="000000"/>
          <w:vertAlign w:val="subscript"/>
        </w:rPr>
        <w:tab/>
      </w:r>
      <w:r w:rsidRPr="0095420D">
        <w:rPr>
          <w:color w:val="000000"/>
        </w:rPr>
        <w:t>= Ambient Air Temp</w:t>
      </w:r>
      <w:r>
        <w:rPr>
          <w:color w:val="000000"/>
        </w:rPr>
        <w:t>e</w:t>
      </w:r>
      <w:r w:rsidRPr="0095420D">
        <w:rPr>
          <w:color w:val="000000"/>
        </w:rPr>
        <w:t>rature</w:t>
      </w:r>
    </w:p>
    <w:p w14:paraId="340B0A47" w14:textId="77777777" w:rsidR="006E622C" w:rsidRDefault="006E622C" w:rsidP="006E622C">
      <w:pPr>
        <w:ind w:firstLine="720"/>
        <w:rPr>
          <w:color w:val="000000"/>
        </w:rPr>
      </w:pPr>
      <w:r w:rsidRPr="0095420D">
        <w:rPr>
          <w:color w:val="000000"/>
        </w:rPr>
        <w:tab/>
      </w:r>
      <w:r w:rsidRPr="0095420D">
        <w:rPr>
          <w:color w:val="000000"/>
        </w:rPr>
        <w:tab/>
        <w:t xml:space="preserve">= </w:t>
      </w:r>
      <w:r>
        <w:rPr>
          <w:color w:val="000000"/>
        </w:rPr>
        <w:t>70°F</w:t>
      </w:r>
    </w:p>
    <w:p w14:paraId="26960C87" w14:textId="77777777" w:rsidR="006E622C" w:rsidRDefault="006E622C" w:rsidP="006E622C">
      <w:pPr>
        <w:ind w:firstLine="720"/>
        <w:rPr>
          <w:color w:val="000000"/>
        </w:rPr>
      </w:pPr>
      <w:r>
        <w:rPr>
          <w:color w:val="000000"/>
        </w:rPr>
        <w:t>V</w:t>
      </w:r>
      <w:r>
        <w:rPr>
          <w:color w:val="000000"/>
        </w:rPr>
        <w:tab/>
      </w:r>
      <w:r>
        <w:rPr>
          <w:color w:val="000000"/>
        </w:rPr>
        <w:tab/>
        <w:t>= Rated tank volume in gallons</w:t>
      </w:r>
    </w:p>
    <w:p w14:paraId="656B5C80" w14:textId="77777777" w:rsidR="006E622C" w:rsidRDefault="006E622C" w:rsidP="006E622C">
      <w:pPr>
        <w:ind w:firstLine="720"/>
        <w:rPr>
          <w:color w:val="000000"/>
        </w:rPr>
      </w:pPr>
      <w:r>
        <w:rPr>
          <w:color w:val="000000"/>
        </w:rPr>
        <w:tab/>
      </w:r>
      <w:r>
        <w:rPr>
          <w:color w:val="000000"/>
        </w:rPr>
        <w:tab/>
        <w:t>= Actual</w:t>
      </w:r>
    </w:p>
    <w:p w14:paraId="62C882F3" w14:textId="77777777" w:rsidR="006E622C" w:rsidRDefault="006E622C" w:rsidP="006E622C">
      <w:pPr>
        <w:ind w:firstLine="720"/>
        <w:rPr>
          <w:color w:val="000000"/>
        </w:rPr>
      </w:pPr>
      <w:r>
        <w:rPr>
          <w:color w:val="000000"/>
        </w:rPr>
        <w:t>SL</w:t>
      </w:r>
      <w:r w:rsidRPr="001C69E3">
        <w:rPr>
          <w:color w:val="000000"/>
          <w:vertAlign w:val="subscript"/>
        </w:rPr>
        <w:t>elec</w:t>
      </w:r>
      <w:r w:rsidRPr="007F1B25">
        <w:rPr>
          <w:color w:val="000000"/>
          <w:vertAlign w:val="subscript"/>
        </w:rPr>
        <w:t>base</w:t>
      </w:r>
      <w:r>
        <w:rPr>
          <w:color w:val="000000"/>
        </w:rPr>
        <w:tab/>
      </w:r>
      <w:r>
        <w:rPr>
          <w:color w:val="000000"/>
        </w:rPr>
        <w:tab/>
        <w:t>= Standby loss of electric baseline unit (%/hr)</w:t>
      </w:r>
    </w:p>
    <w:p w14:paraId="4154860F" w14:textId="77777777" w:rsidR="006E622C" w:rsidRDefault="006E622C" w:rsidP="006E622C">
      <w:pPr>
        <w:ind w:firstLine="720"/>
        <w:rPr>
          <w:color w:val="000000"/>
        </w:rPr>
      </w:pPr>
      <w:r>
        <w:rPr>
          <w:color w:val="000000"/>
        </w:rPr>
        <w:tab/>
      </w:r>
      <w:r>
        <w:rPr>
          <w:color w:val="000000"/>
        </w:rPr>
        <w:tab/>
        <w:t xml:space="preserve">= 0.30 + 27/V </w:t>
      </w:r>
    </w:p>
    <w:p w14:paraId="62A7C8DC" w14:textId="77777777" w:rsidR="006E622C" w:rsidRDefault="006E622C" w:rsidP="006E622C">
      <w:pPr>
        <w:rPr>
          <w:color w:val="000000"/>
        </w:rPr>
      </w:pPr>
      <w:r>
        <w:rPr>
          <w:color w:val="000000"/>
        </w:rPr>
        <w:tab/>
      </w:r>
      <w:r w:rsidRPr="007F1B25">
        <w:rPr>
          <w:color w:val="000000"/>
        </w:rPr>
        <w:t>SL</w:t>
      </w:r>
      <w:r w:rsidRPr="007F1B25">
        <w:rPr>
          <w:color w:val="000000"/>
          <w:vertAlign w:val="subscript"/>
        </w:rPr>
        <w:t>eff</w:t>
      </w:r>
      <w:r w:rsidRPr="007F1B25">
        <w:rPr>
          <w:color w:val="000000"/>
        </w:rPr>
        <w:tab/>
      </w:r>
      <w:r w:rsidRPr="007F1B25">
        <w:rPr>
          <w:color w:val="000000"/>
        </w:rPr>
        <w:tab/>
        <w:t xml:space="preserve">= Nameplate standby loss of new water heater, in </w:t>
      </w:r>
      <w:r>
        <w:rPr>
          <w:color w:val="000000"/>
        </w:rPr>
        <w:t>BTU</w:t>
      </w:r>
      <w:r w:rsidRPr="007F1B25">
        <w:rPr>
          <w:color w:val="000000"/>
        </w:rPr>
        <w:t>/h</w:t>
      </w:r>
    </w:p>
    <w:p w14:paraId="59D190D6" w14:textId="77777777" w:rsidR="006E622C" w:rsidRDefault="006E622C" w:rsidP="006E622C">
      <w:pPr>
        <w:ind w:firstLine="720"/>
        <w:rPr>
          <w:color w:val="000000"/>
        </w:rPr>
      </w:pPr>
      <w:r>
        <w:rPr>
          <w:color w:val="000000"/>
        </w:rPr>
        <w:t>8766</w:t>
      </w:r>
      <w:r>
        <w:rPr>
          <w:color w:val="000000"/>
        </w:rPr>
        <w:tab/>
      </w:r>
      <w:r>
        <w:rPr>
          <w:color w:val="000000"/>
        </w:rPr>
        <w:tab/>
        <w:t>= Hours per year</w:t>
      </w:r>
    </w:p>
    <w:p w14:paraId="5666844D" w14:textId="77777777" w:rsidR="006E622C" w:rsidRDefault="006E622C" w:rsidP="006E622C">
      <w:r>
        <w:rPr>
          <w:noProof/>
        </w:rPr>
        <mc:AlternateContent>
          <mc:Choice Requires="wps">
            <w:drawing>
              <wp:inline distT="0" distB="0" distL="0" distR="0" wp14:anchorId="4D24B63E" wp14:editId="1470352E">
                <wp:extent cx="5934075" cy="1257300"/>
                <wp:effectExtent l="0" t="0" r="28575" b="19050"/>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257300"/>
                        </a:xfrm>
                        <a:prstGeom prst="rect">
                          <a:avLst/>
                        </a:prstGeom>
                        <a:solidFill>
                          <a:srgbClr val="FFFFFF"/>
                        </a:solidFill>
                        <a:ln w="9525">
                          <a:solidFill>
                            <a:srgbClr val="000000"/>
                          </a:solidFill>
                          <a:miter lim="800000"/>
                          <a:headEnd/>
                          <a:tailEnd/>
                        </a:ln>
                      </wps:spPr>
                      <wps:txbx>
                        <w:txbxContent>
                          <w:p w14:paraId="7F6E4D5B" w14:textId="77777777" w:rsidR="00614803" w:rsidRDefault="00614803" w:rsidP="006E622C">
                            <w:r w:rsidRPr="00711635">
                              <w:t xml:space="preserve"> </w:t>
                            </w:r>
                            <w:r w:rsidRPr="00933056">
                              <w:t>For example,</w:t>
                            </w:r>
                            <w:r>
                              <w:t xml:space="preserve"> &gt;12kW, 100 gallon storage unit with rated standby loss of 0.5 %/hr</w:t>
                            </w:r>
                            <w:r w:rsidRPr="00933056">
                              <w:t>:</w:t>
                            </w:r>
                          </w:p>
                          <w:p w14:paraId="459A912C" w14:textId="77777777" w:rsidR="00614803" w:rsidRDefault="00614803" w:rsidP="006E622C">
                            <w:r>
                              <w:tab/>
                              <w:t>SLbase</w:t>
                            </w:r>
                            <w:r>
                              <w:tab/>
                              <w:t>= 0.3 + (27 / 100)</w:t>
                            </w:r>
                          </w:p>
                          <w:p w14:paraId="55C01B3A" w14:textId="77777777" w:rsidR="00614803" w:rsidRPr="00933056" w:rsidRDefault="00614803" w:rsidP="006E622C">
                            <w:r>
                              <w:tab/>
                            </w:r>
                            <w:r>
                              <w:tab/>
                              <w:t>= 0.57%/hr</w:t>
                            </w:r>
                          </w:p>
                          <w:p w14:paraId="45E15C88" w14:textId="77777777" w:rsidR="00614803" w:rsidRDefault="00614803" w:rsidP="006E622C">
                            <w:pPr>
                              <w:tabs>
                                <w:tab w:val="left" w:pos="1620"/>
                              </w:tabs>
                              <w:spacing w:after="0"/>
                              <w:ind w:left="1620" w:hanging="900"/>
                              <w:rPr>
                                <w:noProof/>
                              </w:rPr>
                            </w:pPr>
                            <w:r w:rsidRPr="007040C4">
                              <w:rPr>
                                <w:noProof/>
                              </w:rPr>
                              <w:t>Δ</w:t>
                            </w:r>
                            <w:r>
                              <w:rPr>
                                <w:noProof/>
                              </w:rPr>
                              <w:t>kWh</w:t>
                            </w:r>
                            <w:r>
                              <w:rPr>
                                <w:noProof/>
                              </w:rPr>
                              <w:tab/>
                            </w:r>
                            <w:r>
                              <w:rPr>
                                <w:noProof/>
                              </w:rPr>
                              <w:tab/>
                            </w:r>
                            <w:r w:rsidRPr="007040C4">
                              <w:rPr>
                                <w:noProof/>
                              </w:rPr>
                              <w:t>=</w:t>
                            </w:r>
                            <w:r>
                              <w:rPr>
                                <w:noProof/>
                              </w:rPr>
                              <w:t xml:space="preserve"> ((</w:t>
                            </w:r>
                            <w:r w:rsidRPr="007040C4">
                              <w:rPr>
                                <w:noProof/>
                              </w:rPr>
                              <w:t>(</w:t>
                            </w:r>
                            <w:r>
                              <w:rPr>
                                <w:noProof/>
                              </w:rPr>
                              <w:t>125 –</w:t>
                            </w:r>
                            <w:r w:rsidRPr="007040C4">
                              <w:rPr>
                                <w:noProof/>
                              </w:rPr>
                              <w:t xml:space="preserve"> </w:t>
                            </w:r>
                            <w:r>
                              <w:rPr>
                                <w:noProof/>
                              </w:rPr>
                              <w:t>70</w:t>
                            </w:r>
                            <w:r w:rsidRPr="007040C4">
                              <w:rPr>
                                <w:noProof/>
                              </w:rPr>
                              <w:t xml:space="preserve">) </w:t>
                            </w:r>
                            <w:r>
                              <w:rPr>
                                <w:noProof/>
                              </w:rPr>
                              <w:t>* 100 * 8.33 * 1 * (0.57- 0.5)) * 8766)/3412</w:t>
                            </w:r>
                          </w:p>
                          <w:p w14:paraId="71A7ACCA" w14:textId="77777777" w:rsidR="00614803" w:rsidRDefault="00614803" w:rsidP="006E622C">
                            <w:pPr>
                              <w:spacing w:before="120" w:after="0"/>
                              <w:ind w:left="1440" w:firstLine="720"/>
                              <w:rPr>
                                <w:noProof/>
                              </w:rPr>
                            </w:pPr>
                            <w:r>
                              <w:rPr>
                                <w:noProof/>
                              </w:rPr>
                              <w:t>= 8,239 kWh</w:t>
                            </w:r>
                          </w:p>
                          <w:p w14:paraId="489CA3FD" w14:textId="77777777" w:rsidR="00614803" w:rsidRDefault="00614803" w:rsidP="006E622C">
                            <w:pPr>
                              <w:tabs>
                                <w:tab w:val="left" w:pos="1620"/>
                              </w:tabs>
                              <w:spacing w:after="0"/>
                              <w:ind w:left="1620" w:hanging="900"/>
                              <w:rPr>
                                <w:noProof/>
                              </w:rPr>
                            </w:pPr>
                          </w:p>
                          <w:p w14:paraId="3C4BFC40" w14:textId="77777777" w:rsidR="00614803" w:rsidRDefault="00614803" w:rsidP="006E622C">
                            <w:pPr>
                              <w:tabs>
                                <w:tab w:val="left" w:pos="990"/>
                              </w:tabs>
                            </w:pPr>
                          </w:p>
                        </w:txbxContent>
                      </wps:txbx>
                      <wps:bodyPr rot="0" vert="horz" wrap="square" lIns="91440" tIns="45720" rIns="91440" bIns="45720" anchor="t" anchorCtr="0" upright="1">
                        <a:noAutofit/>
                      </wps:bodyPr>
                    </wps:wsp>
                  </a:graphicData>
                </a:graphic>
              </wp:inline>
            </w:drawing>
          </mc:Choice>
          <mc:Fallback>
            <w:pict>
              <v:shape w14:anchorId="4D24B63E" id="Text Box 448" o:spid="_x0000_s1053" type="#_x0000_t202" style="width:467.2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">
                <v:textbox>
                  <w:txbxContent>
                    <w:p w14:paraId="7F6E4D5B" w14:textId="77777777" w:rsidR="00614803" w:rsidRDefault="00614803" w:rsidP="006E622C">
                      <w:r w:rsidRPr="00711635">
                        <w:t xml:space="preserve"> </w:t>
                      </w:r>
                      <w:r w:rsidRPr="00933056">
                        <w:t>For example,</w:t>
                      </w:r>
                      <w:r>
                        <w:t xml:space="preserve"> &gt;12kW, 100 gallon storage unit with rated standby loss of 0.5 %/hr</w:t>
                      </w:r>
                      <w:r w:rsidRPr="00933056">
                        <w:t>:</w:t>
                      </w:r>
                    </w:p>
                    <w:p w14:paraId="459A912C" w14:textId="77777777" w:rsidR="00614803" w:rsidRDefault="00614803" w:rsidP="006E622C">
                      <w:r>
                        <w:tab/>
                        <w:t>SLbase</w:t>
                      </w:r>
                      <w:r>
                        <w:tab/>
                        <w:t>= 0.3 + (27 / 100)</w:t>
                      </w:r>
                    </w:p>
                    <w:p w14:paraId="55C01B3A" w14:textId="77777777" w:rsidR="00614803" w:rsidRPr="00933056" w:rsidRDefault="00614803" w:rsidP="006E622C">
                      <w:r>
                        <w:tab/>
                      </w:r>
                      <w:r>
                        <w:tab/>
                        <w:t>= 0.57%/hr</w:t>
                      </w:r>
                    </w:p>
                    <w:p w14:paraId="45E15C88" w14:textId="77777777" w:rsidR="00614803" w:rsidRDefault="00614803" w:rsidP="006E622C">
                      <w:pPr>
                        <w:tabs>
                          <w:tab w:val="left" w:pos="1620"/>
                        </w:tabs>
                        <w:spacing w:after="0"/>
                        <w:ind w:left="1620" w:hanging="900"/>
                        <w:rPr>
                          <w:noProof/>
                        </w:rPr>
                      </w:pPr>
                      <w:r w:rsidRPr="007040C4">
                        <w:rPr>
                          <w:noProof/>
                        </w:rPr>
                        <w:t>Δ</w:t>
                      </w:r>
                      <w:r>
                        <w:rPr>
                          <w:noProof/>
                        </w:rPr>
                        <w:t>kWh</w:t>
                      </w:r>
                      <w:r>
                        <w:rPr>
                          <w:noProof/>
                        </w:rPr>
                        <w:tab/>
                      </w:r>
                      <w:r>
                        <w:rPr>
                          <w:noProof/>
                        </w:rPr>
                        <w:tab/>
                      </w:r>
                      <w:r w:rsidRPr="007040C4">
                        <w:rPr>
                          <w:noProof/>
                        </w:rPr>
                        <w:t>=</w:t>
                      </w:r>
                      <w:r>
                        <w:rPr>
                          <w:noProof/>
                        </w:rPr>
                        <w:t xml:space="preserve"> ((</w:t>
                      </w:r>
                      <w:r w:rsidRPr="007040C4">
                        <w:rPr>
                          <w:noProof/>
                        </w:rPr>
                        <w:t>(</w:t>
                      </w:r>
                      <w:r>
                        <w:rPr>
                          <w:noProof/>
                        </w:rPr>
                        <w:t>125 –</w:t>
                      </w:r>
                      <w:r w:rsidRPr="007040C4">
                        <w:rPr>
                          <w:noProof/>
                        </w:rPr>
                        <w:t xml:space="preserve"> </w:t>
                      </w:r>
                      <w:r>
                        <w:rPr>
                          <w:noProof/>
                        </w:rPr>
                        <w:t>70</w:t>
                      </w:r>
                      <w:r w:rsidRPr="007040C4">
                        <w:rPr>
                          <w:noProof/>
                        </w:rPr>
                        <w:t xml:space="preserve">) </w:t>
                      </w:r>
                      <w:r>
                        <w:rPr>
                          <w:noProof/>
                        </w:rPr>
                        <w:t>* 100 * 8.33 * 1 * (0.57- 0.5)) * 8766)/3412</w:t>
                      </w:r>
                    </w:p>
                    <w:p w14:paraId="71A7ACCA" w14:textId="77777777" w:rsidR="00614803" w:rsidRDefault="00614803" w:rsidP="006E622C">
                      <w:pPr>
                        <w:spacing w:before="120" w:after="0"/>
                        <w:ind w:left="1440" w:firstLine="720"/>
                        <w:rPr>
                          <w:noProof/>
                        </w:rPr>
                      </w:pPr>
                      <w:r>
                        <w:rPr>
                          <w:noProof/>
                        </w:rPr>
                        <w:t>= 8,239 kWh</w:t>
                      </w:r>
                    </w:p>
                    <w:p w14:paraId="489CA3FD" w14:textId="77777777" w:rsidR="00614803" w:rsidRDefault="00614803" w:rsidP="006E622C">
                      <w:pPr>
                        <w:tabs>
                          <w:tab w:val="left" w:pos="1620"/>
                        </w:tabs>
                        <w:spacing w:after="0"/>
                        <w:ind w:left="1620" w:hanging="900"/>
                        <w:rPr>
                          <w:noProof/>
                        </w:rPr>
                      </w:pPr>
                    </w:p>
                    <w:p w14:paraId="3C4BFC40" w14:textId="77777777" w:rsidR="00614803" w:rsidRDefault="00614803" w:rsidP="006E622C">
                      <w:pPr>
                        <w:tabs>
                          <w:tab w:val="left" w:pos="990"/>
                        </w:tabs>
                      </w:pPr>
                    </w:p>
                  </w:txbxContent>
                </v:textbox>
                <w10:anchorlock/>
              </v:shape>
            </w:pict>
          </mc:Fallback>
        </mc:AlternateContent>
      </w:r>
    </w:p>
    <w:p w14:paraId="35EE72DD" w14:textId="77777777" w:rsidR="006E622C" w:rsidRDefault="006E622C" w:rsidP="00663C23">
      <w:pPr>
        <w:pStyle w:val="Heading6"/>
      </w:pPr>
      <w:r w:rsidRPr="00933056">
        <w:t>Summer Coincident Peak Demand Savings</w:t>
      </w:r>
      <w:r>
        <w:t xml:space="preserve"> </w:t>
      </w:r>
    </w:p>
    <w:p w14:paraId="17B9498D" w14:textId="77777777" w:rsidR="006E622C" w:rsidRPr="009617C5" w:rsidRDefault="006E622C" w:rsidP="006E622C">
      <w:pPr>
        <w:ind w:left="1440"/>
      </w:pPr>
      <m:oMathPara>
        <m:oMathParaPr>
          <m:jc m:val="center"/>
        </m:oMathParaPr>
        <m:oMath>
          <m:r>
            <w:rPr>
              <w:rFonts w:ascii="Cambria Math" w:hAnsi="Cambria Math"/>
            </w:rPr>
            <m:t>∆kW</m:t>
          </m:r>
          <m:r>
            <w:rPr>
              <w:rFonts w:ascii="Cambria Math" w:hAnsi="Cambria Math"/>
              <w:noProof/>
            </w:rPr>
            <m:t>=</m:t>
          </m:r>
          <m:f>
            <m:fPr>
              <m:ctrlPr>
                <w:rPr>
                  <w:rFonts w:ascii="Cambria Math" w:hAnsi="Cambria Math"/>
                  <w:i/>
                </w:rPr>
              </m:ctrlPr>
            </m:fPr>
            <m:num>
              <m:r>
                <w:rPr>
                  <w:rFonts w:ascii="Cambria Math" w:hAnsi="Cambria Math"/>
                </w:rPr>
                <m:t>∆kWh</m:t>
              </m:r>
            </m:num>
            <m:den>
              <m:r>
                <w:rPr>
                  <w:rFonts w:ascii="Cambria Math" w:hAnsi="Cambria Math"/>
                </w:rPr>
                <m:t>Hours</m:t>
              </m:r>
            </m:den>
          </m:f>
          <m:r>
            <w:rPr>
              <w:rFonts w:ascii="Cambria Math" w:hAnsi="Cambria Math"/>
            </w:rPr>
            <m:t>*CF</m:t>
          </m:r>
        </m:oMath>
      </m:oMathPara>
    </w:p>
    <w:p w14:paraId="3A4761B7" w14:textId="77777777" w:rsidR="006E622C" w:rsidRDefault="006E622C" w:rsidP="006E622C">
      <w:r>
        <w:t>Where:</w:t>
      </w:r>
    </w:p>
    <w:p w14:paraId="5F7C8BDC" w14:textId="77777777" w:rsidR="006E622C" w:rsidRPr="000B7BB6" w:rsidRDefault="006E622C" w:rsidP="006E622C">
      <w:pPr>
        <w:ind w:left="1440"/>
        <w:rPr>
          <w:rFonts w:cstheme="minorHAnsi"/>
          <w:noProof/>
        </w:rPr>
      </w:pPr>
      <w:r>
        <w:t>Hours</w:t>
      </w:r>
      <w:r>
        <w:tab/>
      </w:r>
      <w:r>
        <w:tab/>
      </w:r>
      <w:r w:rsidRPr="000B7BB6">
        <w:rPr>
          <w:rFonts w:cstheme="minorHAnsi"/>
          <w:noProof/>
        </w:rPr>
        <w:t>= Full load hours of water heater</w:t>
      </w:r>
    </w:p>
    <w:p w14:paraId="480E63B8" w14:textId="77777777" w:rsidR="006E622C" w:rsidRPr="00A05FC2" w:rsidRDefault="006E622C" w:rsidP="006E622C">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w:t>
      </w:r>
      <w:r>
        <w:rPr>
          <w:rFonts w:cstheme="minorHAnsi"/>
          <w:noProof/>
        </w:rPr>
        <w:t>6461</w:t>
      </w:r>
      <w:r w:rsidRPr="000B7BB6">
        <w:rPr>
          <w:rFonts w:cstheme="minorHAnsi"/>
          <w:noProof/>
        </w:rPr>
        <w:t xml:space="preserve"> </w:t>
      </w:r>
      <w:r w:rsidRPr="00A05FC2">
        <w:rPr>
          <w:rStyle w:val="FootnoteReference"/>
          <w:rFonts w:cstheme="minorHAnsi"/>
          <w:noProof/>
        </w:rPr>
        <w:footnoteReference w:id="172"/>
      </w:r>
    </w:p>
    <w:p w14:paraId="6B1459CA" w14:textId="77777777" w:rsidR="006E622C" w:rsidRDefault="006E622C" w:rsidP="006E622C">
      <w:pPr>
        <w:ind w:left="1440"/>
        <w:rPr>
          <w:rFonts w:cstheme="minorHAnsi"/>
        </w:rPr>
      </w:pPr>
      <w:r w:rsidRPr="00B41203">
        <w:rPr>
          <w:rFonts w:cstheme="minorHAnsi"/>
          <w:noProof/>
        </w:rPr>
        <w:t xml:space="preserve">CF </w:t>
      </w:r>
      <w:r w:rsidRPr="00B41203">
        <w:rPr>
          <w:rFonts w:cstheme="minorHAnsi"/>
          <w:noProof/>
        </w:rPr>
        <w:tab/>
      </w:r>
      <w:r w:rsidRPr="00B41203">
        <w:rPr>
          <w:rFonts w:cstheme="minorHAnsi"/>
          <w:noProof/>
        </w:rPr>
        <w:tab/>
        <w:t>= Summer Peak Coincidence Factor for measure</w:t>
      </w:r>
      <w:r w:rsidRPr="000B7BB6">
        <w:rPr>
          <w:rFonts w:cstheme="minorHAnsi"/>
        </w:rPr>
        <w:t xml:space="preserve"> </w:t>
      </w:r>
    </w:p>
    <w:p w14:paraId="06C59352" w14:textId="77777777" w:rsidR="006E622C" w:rsidRDefault="006E622C" w:rsidP="006E622C">
      <w:pPr>
        <w:ind w:left="1440"/>
        <w:rPr>
          <w:rFonts w:cstheme="minorHAnsi"/>
        </w:rPr>
      </w:pPr>
      <w:r>
        <w:rPr>
          <w:rFonts w:cstheme="minorHAnsi"/>
        </w:rPr>
        <w:tab/>
      </w:r>
      <w:r>
        <w:rPr>
          <w:rFonts w:cstheme="minorHAnsi"/>
        </w:rPr>
        <w:tab/>
        <w:t xml:space="preserve">= 0.925 </w:t>
      </w:r>
      <w:r>
        <w:rPr>
          <w:rStyle w:val="FootnoteReference"/>
        </w:rPr>
        <w:footnoteReference w:id="173"/>
      </w:r>
    </w:p>
    <w:p w14:paraId="055D4B00" w14:textId="77777777" w:rsidR="006E622C" w:rsidRDefault="006E622C" w:rsidP="006E622C">
      <w:pPr>
        <w:spacing w:after="200" w:line="276" w:lineRule="auto"/>
        <w:jc w:val="left"/>
        <w:rPr>
          <w:rFonts w:eastAsiaTheme="majorEastAsia"/>
          <w:b/>
          <w:smallCaps/>
          <w:sz w:val="22"/>
          <w:szCs w:val="18"/>
        </w:rPr>
      </w:pPr>
      <w:r w:rsidRPr="001C69E3">
        <w:rPr>
          <w:rFonts w:cs="Calibri"/>
          <w:noProof/>
          <w:sz w:val="22"/>
        </w:rPr>
        <mc:AlternateContent>
          <mc:Choice Requires="wps">
            <w:drawing>
              <wp:inline distT="0" distB="0" distL="0" distR="0" wp14:anchorId="2FB4D238" wp14:editId="46F18423">
                <wp:extent cx="5934075" cy="809625"/>
                <wp:effectExtent l="0" t="0" r="28575" b="28575"/>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09625"/>
                        </a:xfrm>
                        <a:prstGeom prst="rect">
                          <a:avLst/>
                        </a:prstGeom>
                        <a:solidFill>
                          <a:srgbClr val="FFFFFF"/>
                        </a:solidFill>
                        <a:ln w="9525">
                          <a:solidFill>
                            <a:srgbClr val="000000"/>
                          </a:solidFill>
                          <a:miter lim="800000"/>
                          <a:headEnd/>
                          <a:tailEnd/>
                        </a:ln>
                      </wps:spPr>
                      <wps:txbx>
                        <w:txbxContent>
                          <w:p w14:paraId="4A18E6D6" w14:textId="77777777" w:rsidR="00614803" w:rsidRDefault="00614803" w:rsidP="006E622C">
                            <w:r w:rsidRPr="00711635">
                              <w:t xml:space="preserve"> </w:t>
                            </w:r>
                            <w:r w:rsidRPr="00933056">
                              <w:t>For example,</w:t>
                            </w:r>
                            <w:r>
                              <w:t xml:space="preserve"> &gt;12kW, 100 gallon storage unit with rated standby loss of 0.5 %/hr</w:t>
                            </w:r>
                            <w:r w:rsidRPr="00933056">
                              <w:t>:</w:t>
                            </w:r>
                          </w:p>
                          <w:p w14:paraId="385C7370" w14:textId="77777777" w:rsidR="00614803" w:rsidRDefault="00614803" w:rsidP="006E622C">
                            <w:pPr>
                              <w:rPr>
                                <w:noProof/>
                              </w:rPr>
                            </w:pPr>
                            <w:r>
                              <w:tab/>
                            </w:r>
                            <w:r w:rsidRPr="007040C4">
                              <w:rPr>
                                <w:noProof/>
                              </w:rPr>
                              <w:t>Δ</w:t>
                            </w:r>
                            <w:r>
                              <w:rPr>
                                <w:noProof/>
                              </w:rPr>
                              <w:t>kW</w:t>
                            </w:r>
                            <w:r>
                              <w:rPr>
                                <w:noProof/>
                              </w:rPr>
                              <w:tab/>
                            </w:r>
                            <w:r>
                              <w:rPr>
                                <w:noProof/>
                              </w:rPr>
                              <w:tab/>
                            </w:r>
                            <w:r w:rsidRPr="007040C4">
                              <w:rPr>
                                <w:noProof/>
                              </w:rPr>
                              <w:t>=</w:t>
                            </w:r>
                            <w:r>
                              <w:rPr>
                                <w:noProof/>
                              </w:rPr>
                              <w:t xml:space="preserve"> 8,239 / 6,461 * 0.925</w:t>
                            </w:r>
                          </w:p>
                          <w:p w14:paraId="4DC56568" w14:textId="77777777" w:rsidR="00614803" w:rsidRDefault="00614803" w:rsidP="006E622C">
                            <w:pPr>
                              <w:rPr>
                                <w:noProof/>
                              </w:rPr>
                            </w:pPr>
                            <w:r>
                              <w:rPr>
                                <w:noProof/>
                              </w:rPr>
                              <w:tab/>
                            </w:r>
                            <w:r>
                              <w:rPr>
                                <w:noProof/>
                              </w:rPr>
                              <w:tab/>
                            </w:r>
                            <w:r>
                              <w:rPr>
                                <w:noProof/>
                              </w:rPr>
                              <w:tab/>
                              <w:t>= 1.18 kW</w:t>
                            </w:r>
                          </w:p>
                          <w:p w14:paraId="28D018D4" w14:textId="77777777" w:rsidR="00614803" w:rsidRDefault="00614803" w:rsidP="006E622C">
                            <w:pPr>
                              <w:tabs>
                                <w:tab w:val="left" w:pos="1620"/>
                              </w:tabs>
                              <w:spacing w:after="0"/>
                              <w:ind w:left="1620" w:hanging="900"/>
                              <w:rPr>
                                <w:noProof/>
                              </w:rPr>
                            </w:pPr>
                          </w:p>
                          <w:p w14:paraId="525552E2" w14:textId="77777777" w:rsidR="00614803" w:rsidRDefault="00614803" w:rsidP="006E622C">
                            <w:pPr>
                              <w:tabs>
                                <w:tab w:val="left" w:pos="990"/>
                              </w:tabs>
                            </w:pPr>
                          </w:p>
                        </w:txbxContent>
                      </wps:txbx>
                      <wps:bodyPr rot="0" vert="horz" wrap="square" lIns="91440" tIns="45720" rIns="91440" bIns="45720" anchor="t" anchorCtr="0" upright="1">
                        <a:noAutofit/>
                      </wps:bodyPr>
                    </wps:wsp>
                  </a:graphicData>
                </a:graphic>
              </wp:inline>
            </w:drawing>
          </mc:Choice>
          <mc:Fallback>
            <w:pict>
              <v:shape w14:anchorId="2FB4D238" id="Text Box 449" o:spid="_x0000_s1054" type="#_x0000_t202" style="width:467.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">
                <v:textbox>
                  <w:txbxContent>
                    <w:p w14:paraId="4A18E6D6" w14:textId="77777777" w:rsidR="00614803" w:rsidRDefault="00614803" w:rsidP="006E622C">
                      <w:r w:rsidRPr="00711635">
                        <w:t xml:space="preserve"> </w:t>
                      </w:r>
                      <w:r w:rsidRPr="00933056">
                        <w:t>For example,</w:t>
                      </w:r>
                      <w:r>
                        <w:t xml:space="preserve"> &gt;12kW, 100 gallon storage unit with rated standby loss of 0.5 %/hr</w:t>
                      </w:r>
                      <w:r w:rsidRPr="00933056">
                        <w:t>:</w:t>
                      </w:r>
                    </w:p>
                    <w:p w14:paraId="385C7370" w14:textId="77777777" w:rsidR="00614803" w:rsidRDefault="00614803" w:rsidP="006E622C">
                      <w:pPr>
                        <w:rPr>
                          <w:noProof/>
                        </w:rPr>
                      </w:pPr>
                      <w:r>
                        <w:tab/>
                      </w:r>
                      <w:r w:rsidRPr="007040C4">
                        <w:rPr>
                          <w:noProof/>
                        </w:rPr>
                        <w:t>Δ</w:t>
                      </w:r>
                      <w:r>
                        <w:rPr>
                          <w:noProof/>
                        </w:rPr>
                        <w:t>kW</w:t>
                      </w:r>
                      <w:r>
                        <w:rPr>
                          <w:noProof/>
                        </w:rPr>
                        <w:tab/>
                      </w:r>
                      <w:r>
                        <w:rPr>
                          <w:noProof/>
                        </w:rPr>
                        <w:tab/>
                      </w:r>
                      <w:r w:rsidRPr="007040C4">
                        <w:rPr>
                          <w:noProof/>
                        </w:rPr>
                        <w:t>=</w:t>
                      </w:r>
                      <w:r>
                        <w:rPr>
                          <w:noProof/>
                        </w:rPr>
                        <w:t xml:space="preserve"> 8,239 / 6,461 * 0.925</w:t>
                      </w:r>
                    </w:p>
                    <w:p w14:paraId="4DC56568" w14:textId="77777777" w:rsidR="00614803" w:rsidRDefault="00614803" w:rsidP="006E622C">
                      <w:pPr>
                        <w:rPr>
                          <w:noProof/>
                        </w:rPr>
                      </w:pPr>
                      <w:r>
                        <w:rPr>
                          <w:noProof/>
                        </w:rPr>
                        <w:tab/>
                      </w:r>
                      <w:r>
                        <w:rPr>
                          <w:noProof/>
                        </w:rPr>
                        <w:tab/>
                      </w:r>
                      <w:r>
                        <w:rPr>
                          <w:noProof/>
                        </w:rPr>
                        <w:tab/>
                        <w:t>= 1.18 kW</w:t>
                      </w:r>
                    </w:p>
                    <w:p w14:paraId="28D018D4" w14:textId="77777777" w:rsidR="00614803" w:rsidRDefault="00614803" w:rsidP="006E622C">
                      <w:pPr>
                        <w:tabs>
                          <w:tab w:val="left" w:pos="1620"/>
                        </w:tabs>
                        <w:spacing w:after="0"/>
                        <w:ind w:left="1620" w:hanging="900"/>
                        <w:rPr>
                          <w:noProof/>
                        </w:rPr>
                      </w:pPr>
                    </w:p>
                    <w:p w14:paraId="525552E2" w14:textId="77777777" w:rsidR="00614803" w:rsidRDefault="00614803" w:rsidP="006E622C">
                      <w:pPr>
                        <w:tabs>
                          <w:tab w:val="left" w:pos="990"/>
                        </w:tabs>
                      </w:pPr>
                    </w:p>
                  </w:txbxContent>
                </v:textbox>
                <w10:anchorlock/>
              </v:shape>
            </w:pict>
          </mc:Fallback>
        </mc:AlternateContent>
      </w:r>
    </w:p>
    <w:p w14:paraId="6712E0A4" w14:textId="77777777" w:rsidR="006E622C" w:rsidRDefault="006E622C" w:rsidP="00663C23">
      <w:pPr>
        <w:pStyle w:val="Heading6"/>
      </w:pPr>
      <w:r>
        <w:t>Natural Gas Energy Savings</w:t>
      </w:r>
    </w:p>
    <w:p w14:paraId="5A40E2C5" w14:textId="77777777" w:rsidR="006E622C" w:rsidRDefault="006E622C" w:rsidP="006E622C">
      <w:pPr>
        <w:rPr>
          <w:noProof/>
        </w:rPr>
      </w:pPr>
      <w:r>
        <w:rPr>
          <w:noProof/>
        </w:rPr>
        <w:t>Natural gas  energy savings are calculated for natural gas storage water heaters per the equations given below.</w:t>
      </w:r>
    </w:p>
    <w:p w14:paraId="2896B7BA" w14:textId="77777777" w:rsidR="006E622C" w:rsidRDefault="006E622C" w:rsidP="006E622C">
      <w:pPr>
        <w:rPr>
          <w:noProof/>
        </w:rPr>
      </w:pPr>
      <m:oMathPara>
        <m:oMath>
          <m:r>
            <w:rPr>
              <w:rFonts w:ascii="Cambria Math" w:hAnsi="Cambria Math"/>
            </w:rPr>
            <m:t>∆Therms=</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r>
                <w:rPr>
                  <w:rFonts w:ascii="Cambria Math" w:hAnsi="Cambria Math"/>
                </w:rPr>
                <m:t xml:space="preserve"> * </m:t>
              </m:r>
              <m:sSub>
                <m:sSubPr>
                  <m:ctrlPr>
                    <w:rPr>
                      <w:rFonts w:ascii="Cambria Math" w:hAnsi="Cambria Math"/>
                      <w:i/>
                    </w:rPr>
                  </m:ctrlPr>
                </m:sSubPr>
                <m:e>
                  <m:r>
                    <w:rPr>
                      <w:rFonts w:ascii="Cambria Math" w:hAnsi="Cambria Math"/>
                    </w:rPr>
                    <m:t>HotWaterUse</m:t>
                  </m:r>
                </m:e>
                <m:sub>
                  <m:r>
                    <w:rPr>
                      <w:rFonts w:ascii="Cambria Math" w:hAnsi="Cambria Math"/>
                    </w:rPr>
                    <m:t>Gallon</m:t>
                  </m:r>
                </m:sub>
              </m:sSub>
              <m:r>
                <w:rPr>
                  <w:rFonts w:ascii="Cambria Math" w:hAnsi="Cambria Math"/>
                </w:rPr>
                <m:t>*</m:t>
              </m:r>
              <m:r>
                <w:rPr>
                  <w:rFonts w:ascii="Cambria Math" w:hAnsi="Cambria Math" w:cstheme="minorHAnsi"/>
                  <w:noProof/>
                </w:rPr>
                <m:t>γWater</m:t>
              </m:r>
              <m:r>
                <w:rPr>
                  <w:rFonts w:ascii="Cambria Math" w:hAnsi="Cambria Math"/>
                </w:rPr>
                <m:t>*1*</m:t>
              </m:r>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EF</m:t>
                          </m:r>
                        </m:e>
                        <m:sub>
                          <m:r>
                            <w:rPr>
                              <w:rFonts w:ascii="Cambria Math" w:hAnsi="Cambria Math"/>
                              <w:noProof/>
                            </w:rPr>
                            <m:t>gasbase</m:t>
                          </m:r>
                        </m:sub>
                      </m:sSub>
                    </m:den>
                  </m:f>
                  <m:r>
                    <w:rPr>
                      <w:rFonts w:ascii="Cambria Math" w:hAnsi="Cambria Math"/>
                      <w:noProof/>
                    </w:rPr>
                    <m:t xml:space="preserve">- </m:t>
                  </m:r>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EF</m:t>
                          </m:r>
                        </m:e>
                        <m:sub>
                          <m:r>
                            <w:rPr>
                              <w:rFonts w:ascii="Cambria Math" w:hAnsi="Cambria Math"/>
                              <w:noProof/>
                            </w:rPr>
                            <m:t>Eff</m:t>
                          </m:r>
                        </m:sub>
                      </m:sSub>
                    </m:den>
                  </m:f>
                </m:e>
              </m:d>
            </m:num>
            <m:den>
              <m:r>
                <w:rPr>
                  <w:rFonts w:ascii="Cambria Math" w:hAnsi="Cambria Math"/>
                </w:rPr>
                <m:t>100,000</m:t>
              </m:r>
            </m:den>
          </m:f>
        </m:oMath>
      </m:oMathPara>
    </w:p>
    <w:p w14:paraId="2DD1D438" w14:textId="77777777" w:rsidR="006E622C" w:rsidRDefault="006E622C" w:rsidP="006E622C">
      <w:pPr>
        <w:rPr>
          <w:noProof/>
        </w:rPr>
      </w:pPr>
      <w:r>
        <w:rPr>
          <w:noProof/>
        </w:rPr>
        <w:t>Where:</w:t>
      </w:r>
      <w:r>
        <w:rPr>
          <w:noProof/>
        </w:rPr>
        <w:tab/>
      </w:r>
    </w:p>
    <w:p w14:paraId="65C73166" w14:textId="77777777" w:rsidR="006E622C" w:rsidRDefault="006E622C" w:rsidP="006E622C">
      <w:pPr>
        <w:ind w:firstLine="720"/>
        <w:rPr>
          <w:noProof/>
        </w:rPr>
      </w:pPr>
      <w:r>
        <w:rPr>
          <w:noProof/>
        </w:rPr>
        <w:lastRenderedPageBreak/>
        <w:t>100,000</w:t>
      </w:r>
      <w:r>
        <w:rPr>
          <w:noProof/>
        </w:rPr>
        <w:tab/>
      </w:r>
      <w:r>
        <w:rPr>
          <w:noProof/>
        </w:rPr>
        <w:tab/>
        <w:t>= Converts Btu to Therms</w:t>
      </w:r>
    </w:p>
    <w:p w14:paraId="25BEF3B8" w14:textId="77777777" w:rsidR="006E622C" w:rsidRDefault="006E622C" w:rsidP="006E622C">
      <w:pPr>
        <w:ind w:left="2160" w:hanging="1440"/>
        <w:rPr>
          <w:noProof/>
        </w:rPr>
      </w:pPr>
      <w:r w:rsidRPr="00A2260F">
        <w:rPr>
          <w:noProof/>
        </w:rPr>
        <w:t>E</w:t>
      </w:r>
      <w:r>
        <w:rPr>
          <w:noProof/>
        </w:rPr>
        <w:t>F</w:t>
      </w:r>
      <w:r w:rsidRPr="001C69E3">
        <w:rPr>
          <w:noProof/>
          <w:vertAlign w:val="subscript"/>
        </w:rPr>
        <w:t>gas</w:t>
      </w:r>
      <w:r w:rsidRPr="007F1B25">
        <w:rPr>
          <w:noProof/>
          <w:vertAlign w:val="subscript"/>
        </w:rPr>
        <w:t>base</w:t>
      </w:r>
      <w:r>
        <w:rPr>
          <w:noProof/>
        </w:rPr>
        <w:t xml:space="preserve">  </w:t>
      </w:r>
      <w:r>
        <w:rPr>
          <w:noProof/>
        </w:rPr>
        <w:tab/>
        <w:t xml:space="preserve">= </w:t>
      </w:r>
      <w:r w:rsidRPr="008F215F">
        <w:rPr>
          <w:noProof/>
        </w:rPr>
        <w:t>Rated efficiency of baseline water heater expressed as Energy Factor (EF) or Thermal Efficiency (E</w:t>
      </w:r>
      <w:r w:rsidRPr="007F1B25">
        <w:rPr>
          <w:noProof/>
          <w:vertAlign w:val="subscript"/>
        </w:rPr>
        <w:t>t</w:t>
      </w:r>
      <w:r w:rsidRPr="008F215F">
        <w:rPr>
          <w:noProof/>
        </w:rPr>
        <w:t xml:space="preserve">); </w:t>
      </w:r>
    </w:p>
    <w:tbl>
      <w:tblPr>
        <w:tblStyle w:val="TableGrid"/>
        <w:tblW w:w="0" w:type="auto"/>
        <w:jc w:val="center"/>
        <w:tblLook w:val="04A0" w:firstRow="1" w:lastRow="0" w:firstColumn="1" w:lastColumn="0" w:noHBand="0" w:noVBand="1"/>
      </w:tblPr>
      <w:tblGrid>
        <w:gridCol w:w="2597"/>
        <w:gridCol w:w="1837"/>
        <w:gridCol w:w="4916"/>
      </w:tblGrid>
      <w:tr w:rsidR="006E622C" w:rsidRPr="00AD578F" w14:paraId="7CE63378" w14:textId="77777777" w:rsidTr="008503A2">
        <w:trPr>
          <w:trHeight w:val="20"/>
          <w:jc w:val="center"/>
        </w:trPr>
        <w:tc>
          <w:tcPr>
            <w:tcW w:w="2610" w:type="dxa"/>
            <w:shd w:val="clear" w:color="auto" w:fill="808080" w:themeFill="background1" w:themeFillShade="80"/>
            <w:vAlign w:val="center"/>
          </w:tcPr>
          <w:p w14:paraId="29988F45" w14:textId="77777777" w:rsidR="006E622C" w:rsidRPr="00AD578F" w:rsidRDefault="006E622C" w:rsidP="006E622C">
            <w:pPr>
              <w:jc w:val="center"/>
              <w:rPr>
                <w:rFonts w:asciiTheme="minorHAnsi" w:hAnsiTheme="minorHAnsi"/>
                <w:b/>
                <w:color w:val="FFFFFF" w:themeColor="background1"/>
              </w:rPr>
            </w:pPr>
            <w:r w:rsidRPr="00AD578F">
              <w:rPr>
                <w:rFonts w:asciiTheme="minorHAnsi" w:hAnsiTheme="minorHAnsi"/>
                <w:b/>
                <w:color w:val="FFFFFF" w:themeColor="background1"/>
              </w:rPr>
              <w:t>Equipment Type</w:t>
            </w:r>
          </w:p>
        </w:tc>
        <w:tc>
          <w:tcPr>
            <w:tcW w:w="1845" w:type="dxa"/>
            <w:shd w:val="clear" w:color="auto" w:fill="808080" w:themeFill="background1" w:themeFillShade="80"/>
            <w:vAlign w:val="center"/>
          </w:tcPr>
          <w:p w14:paraId="5CBD1119" w14:textId="77777777" w:rsidR="006E622C" w:rsidRPr="00AD578F" w:rsidRDefault="006E622C" w:rsidP="006E622C">
            <w:pPr>
              <w:jc w:val="center"/>
              <w:rPr>
                <w:rFonts w:asciiTheme="minorHAnsi" w:hAnsiTheme="minorHAnsi"/>
                <w:b/>
                <w:color w:val="FFFFFF" w:themeColor="background1"/>
              </w:rPr>
            </w:pPr>
            <w:r w:rsidRPr="00AD578F">
              <w:rPr>
                <w:rFonts w:asciiTheme="minorHAnsi" w:hAnsiTheme="minorHAnsi"/>
                <w:b/>
                <w:color w:val="FFFFFF" w:themeColor="background1"/>
              </w:rPr>
              <w:t>Sub Category</w:t>
            </w:r>
          </w:p>
        </w:tc>
        <w:tc>
          <w:tcPr>
            <w:tcW w:w="4950" w:type="dxa"/>
            <w:shd w:val="clear" w:color="auto" w:fill="808080" w:themeFill="background1" w:themeFillShade="80"/>
            <w:vAlign w:val="center"/>
          </w:tcPr>
          <w:p w14:paraId="5C45CD6A" w14:textId="77777777" w:rsidR="006E622C" w:rsidRPr="00AD578F" w:rsidRDefault="006E622C" w:rsidP="006E622C">
            <w:pPr>
              <w:jc w:val="center"/>
              <w:rPr>
                <w:rFonts w:asciiTheme="minorHAnsi" w:hAnsiTheme="minorHAnsi"/>
                <w:b/>
                <w:color w:val="FFFFFF" w:themeColor="background1"/>
              </w:rPr>
            </w:pPr>
            <w:r w:rsidRPr="00AD578F">
              <w:rPr>
                <w:rFonts w:asciiTheme="minorHAnsi" w:hAnsiTheme="minorHAnsi"/>
                <w:b/>
                <w:color w:val="FFFFFF" w:themeColor="background1"/>
              </w:rPr>
              <w:t>Federal Standard Minimum Efficiency</w:t>
            </w:r>
            <w:r w:rsidRPr="00AD578F">
              <w:rPr>
                <w:rStyle w:val="FootnoteReference"/>
                <w:rFonts w:asciiTheme="minorHAnsi" w:hAnsiTheme="minorHAnsi"/>
                <w:b/>
                <w:color w:val="FFFFFF" w:themeColor="background1"/>
              </w:rPr>
              <w:footnoteReference w:id="174"/>
            </w:r>
          </w:p>
        </w:tc>
      </w:tr>
      <w:tr w:rsidR="006E622C" w:rsidRPr="00AD578F" w14:paraId="5A767C04" w14:textId="77777777" w:rsidTr="008503A2">
        <w:trPr>
          <w:trHeight w:val="20"/>
          <w:jc w:val="center"/>
        </w:trPr>
        <w:tc>
          <w:tcPr>
            <w:tcW w:w="2610" w:type="dxa"/>
            <w:vMerge w:val="restart"/>
            <w:vAlign w:val="center"/>
          </w:tcPr>
          <w:p w14:paraId="26518C3D" w14:textId="77777777" w:rsidR="006E622C" w:rsidRPr="00AD578F" w:rsidRDefault="006E622C" w:rsidP="006E622C">
            <w:pPr>
              <w:jc w:val="center"/>
              <w:rPr>
                <w:rFonts w:asciiTheme="minorHAnsi" w:hAnsiTheme="minorHAnsi"/>
                <w:szCs w:val="22"/>
              </w:rPr>
            </w:pPr>
            <w:r w:rsidRPr="00AD578F">
              <w:rPr>
                <w:rFonts w:asciiTheme="minorHAnsi" w:hAnsiTheme="minorHAnsi"/>
              </w:rPr>
              <w:t>Gas Storage Water Heaters</w:t>
            </w:r>
          </w:p>
          <w:p w14:paraId="217DCD90" w14:textId="77777777" w:rsidR="006E622C" w:rsidRPr="00AD578F" w:rsidRDefault="006E622C" w:rsidP="006E622C">
            <w:pPr>
              <w:jc w:val="center"/>
              <w:rPr>
                <w:rFonts w:asciiTheme="minorHAnsi" w:hAnsiTheme="minorHAnsi"/>
                <w:szCs w:val="22"/>
              </w:rPr>
            </w:pPr>
            <w:r w:rsidRPr="00AD578F">
              <w:rPr>
                <w:rFonts w:asciiTheme="minorHAnsi" w:hAnsiTheme="minorHAnsi"/>
              </w:rPr>
              <w:t>≤ 75,000 Btu/h</w:t>
            </w:r>
          </w:p>
        </w:tc>
        <w:tc>
          <w:tcPr>
            <w:tcW w:w="1845" w:type="dxa"/>
            <w:vAlign w:val="center"/>
          </w:tcPr>
          <w:p w14:paraId="7243D923" w14:textId="77777777" w:rsidR="006E622C" w:rsidRPr="00AD578F" w:rsidRDefault="006E622C" w:rsidP="006E622C">
            <w:pPr>
              <w:jc w:val="center"/>
              <w:rPr>
                <w:rFonts w:asciiTheme="minorHAnsi" w:hAnsiTheme="minorHAnsi"/>
                <w:szCs w:val="22"/>
              </w:rPr>
            </w:pPr>
            <w:r w:rsidRPr="00AD578F">
              <w:rPr>
                <w:rFonts w:asciiTheme="minorHAnsi" w:hAnsiTheme="minorHAnsi"/>
              </w:rPr>
              <w:t>≤55 gallon tanks</w:t>
            </w:r>
          </w:p>
        </w:tc>
        <w:tc>
          <w:tcPr>
            <w:tcW w:w="4950" w:type="dxa"/>
            <w:vAlign w:val="center"/>
          </w:tcPr>
          <w:p w14:paraId="2FEE0D06" w14:textId="77777777" w:rsidR="006E622C" w:rsidRPr="00AD578F" w:rsidRDefault="006E622C" w:rsidP="006E622C">
            <w:pPr>
              <w:jc w:val="center"/>
              <w:rPr>
                <w:rFonts w:asciiTheme="minorHAnsi" w:hAnsiTheme="minorHAnsi"/>
                <w:szCs w:val="22"/>
              </w:rPr>
            </w:pPr>
            <w:r w:rsidRPr="00AD578F">
              <w:rPr>
                <w:rFonts w:asciiTheme="minorHAnsi" w:hAnsiTheme="minorHAnsi"/>
              </w:rPr>
              <w:t>0.675 – (0.0015 * Rated Storage Volume in Gallons) EF</w:t>
            </w:r>
          </w:p>
        </w:tc>
      </w:tr>
      <w:tr w:rsidR="006E622C" w:rsidRPr="00AD578F" w14:paraId="49FFC58A" w14:textId="77777777" w:rsidTr="008503A2">
        <w:trPr>
          <w:trHeight w:val="20"/>
          <w:jc w:val="center"/>
        </w:trPr>
        <w:tc>
          <w:tcPr>
            <w:tcW w:w="2610" w:type="dxa"/>
            <w:vMerge/>
            <w:vAlign w:val="center"/>
          </w:tcPr>
          <w:p w14:paraId="0E808152" w14:textId="77777777" w:rsidR="006E622C" w:rsidRPr="001C69E3" w:rsidRDefault="006E622C" w:rsidP="006E622C">
            <w:pPr>
              <w:jc w:val="center"/>
              <w:rPr>
                <w:rFonts w:asciiTheme="minorHAnsi" w:hAnsiTheme="minorHAnsi"/>
              </w:rPr>
            </w:pPr>
          </w:p>
        </w:tc>
        <w:tc>
          <w:tcPr>
            <w:tcW w:w="1845" w:type="dxa"/>
            <w:vAlign w:val="center"/>
          </w:tcPr>
          <w:p w14:paraId="72EDCE6C" w14:textId="77777777" w:rsidR="006E622C" w:rsidRPr="00AD578F" w:rsidRDefault="006E622C" w:rsidP="006E622C">
            <w:pPr>
              <w:jc w:val="center"/>
              <w:rPr>
                <w:rFonts w:asciiTheme="minorHAnsi" w:hAnsiTheme="minorHAnsi"/>
                <w:szCs w:val="22"/>
              </w:rPr>
            </w:pPr>
            <w:r w:rsidRPr="00AD578F">
              <w:rPr>
                <w:rFonts w:asciiTheme="minorHAnsi" w:hAnsiTheme="minorHAnsi"/>
              </w:rPr>
              <w:t xml:space="preserve">&gt;55 gallon tanks </w:t>
            </w:r>
          </w:p>
        </w:tc>
        <w:tc>
          <w:tcPr>
            <w:tcW w:w="4950" w:type="dxa"/>
            <w:vAlign w:val="center"/>
          </w:tcPr>
          <w:p w14:paraId="281508CF" w14:textId="77777777" w:rsidR="006E622C" w:rsidRPr="00AD578F" w:rsidRDefault="006E622C" w:rsidP="006E622C">
            <w:pPr>
              <w:jc w:val="center"/>
              <w:rPr>
                <w:rFonts w:asciiTheme="minorHAnsi" w:hAnsiTheme="minorHAnsi"/>
                <w:szCs w:val="22"/>
              </w:rPr>
            </w:pPr>
            <w:r w:rsidRPr="00AD578F">
              <w:rPr>
                <w:rFonts w:asciiTheme="minorHAnsi" w:hAnsiTheme="minorHAnsi"/>
              </w:rPr>
              <w:t>0.8012 – (0.00078 * Rated Storage Volume in Gallons) EF</w:t>
            </w:r>
          </w:p>
        </w:tc>
      </w:tr>
      <w:tr w:rsidR="006E622C" w:rsidRPr="00AD578F" w14:paraId="4E67C106" w14:textId="77777777" w:rsidTr="008503A2">
        <w:trPr>
          <w:trHeight w:val="20"/>
          <w:jc w:val="center"/>
        </w:trPr>
        <w:tc>
          <w:tcPr>
            <w:tcW w:w="2610" w:type="dxa"/>
            <w:vAlign w:val="center"/>
          </w:tcPr>
          <w:p w14:paraId="744A1EE3" w14:textId="77777777" w:rsidR="006E622C" w:rsidRPr="00AD578F" w:rsidRDefault="006E622C" w:rsidP="006E622C">
            <w:pPr>
              <w:jc w:val="center"/>
              <w:rPr>
                <w:rFonts w:asciiTheme="minorHAnsi" w:hAnsiTheme="minorHAnsi"/>
                <w:szCs w:val="22"/>
              </w:rPr>
            </w:pPr>
            <w:r w:rsidRPr="00AD578F">
              <w:rPr>
                <w:rFonts w:asciiTheme="minorHAnsi" w:hAnsiTheme="minorHAnsi"/>
              </w:rPr>
              <w:t>Gas Storage Water Heaters</w:t>
            </w:r>
          </w:p>
          <w:p w14:paraId="5A8FEFE9" w14:textId="77777777" w:rsidR="006E622C" w:rsidRPr="00AD578F" w:rsidRDefault="006E622C" w:rsidP="006E622C">
            <w:pPr>
              <w:jc w:val="center"/>
              <w:rPr>
                <w:rFonts w:asciiTheme="minorHAnsi" w:hAnsiTheme="minorHAnsi"/>
                <w:szCs w:val="22"/>
              </w:rPr>
            </w:pPr>
            <w:r w:rsidRPr="00AD578F">
              <w:rPr>
                <w:rFonts w:asciiTheme="minorHAnsi" w:hAnsiTheme="minorHAnsi"/>
              </w:rPr>
              <w:t>&gt; 75,000 Btu/h</w:t>
            </w:r>
          </w:p>
        </w:tc>
        <w:tc>
          <w:tcPr>
            <w:tcW w:w="1845" w:type="dxa"/>
            <w:vAlign w:val="center"/>
          </w:tcPr>
          <w:p w14:paraId="5EF3AAD0" w14:textId="77777777" w:rsidR="006E622C" w:rsidRPr="00AD578F" w:rsidRDefault="006E622C" w:rsidP="006E622C">
            <w:pPr>
              <w:jc w:val="center"/>
              <w:rPr>
                <w:rFonts w:asciiTheme="minorHAnsi" w:hAnsiTheme="minorHAnsi"/>
                <w:szCs w:val="22"/>
              </w:rPr>
            </w:pPr>
            <w:r w:rsidRPr="00AD578F">
              <w:rPr>
                <w:rFonts w:asciiTheme="minorHAnsi" w:hAnsiTheme="minorHAnsi"/>
              </w:rPr>
              <w:t>&lt; 4000 Btu/h/gal</w:t>
            </w:r>
          </w:p>
        </w:tc>
        <w:tc>
          <w:tcPr>
            <w:tcW w:w="4950" w:type="dxa"/>
            <w:vAlign w:val="center"/>
          </w:tcPr>
          <w:p w14:paraId="44ECE05A" w14:textId="77777777" w:rsidR="006E622C" w:rsidRPr="00AD578F" w:rsidRDefault="006E622C" w:rsidP="006E622C">
            <w:pPr>
              <w:jc w:val="center"/>
              <w:rPr>
                <w:rFonts w:asciiTheme="minorHAnsi" w:hAnsiTheme="minorHAnsi"/>
                <w:szCs w:val="22"/>
              </w:rPr>
            </w:pPr>
            <w:r w:rsidRPr="00AD578F">
              <w:rPr>
                <w:rFonts w:asciiTheme="minorHAnsi" w:hAnsiTheme="minorHAnsi"/>
              </w:rPr>
              <w:t>80% E</w:t>
            </w:r>
            <w:r w:rsidRPr="00AD578F">
              <w:rPr>
                <w:rFonts w:asciiTheme="minorHAnsi" w:hAnsiTheme="minorHAnsi"/>
                <w:vertAlign w:val="subscript"/>
              </w:rPr>
              <w:t>t</w:t>
            </w:r>
          </w:p>
        </w:tc>
      </w:tr>
    </w:tbl>
    <w:p w14:paraId="7D64E555" w14:textId="77777777" w:rsidR="006E622C" w:rsidRDefault="006E622C" w:rsidP="006E622C">
      <w:pPr>
        <w:ind w:left="2160" w:hanging="1440"/>
        <w:rPr>
          <w:noProof/>
        </w:rPr>
      </w:pPr>
    </w:p>
    <w:p w14:paraId="22BEEC23" w14:textId="77777777" w:rsidR="006E622C" w:rsidRPr="008F152E" w:rsidRDefault="006E622C" w:rsidP="006E622C">
      <w:pPr>
        <w:rPr>
          <w:b/>
          <w:noProof/>
        </w:rPr>
      </w:pPr>
      <w:r w:rsidRPr="008F152E">
        <w:rPr>
          <w:b/>
          <w:noProof/>
        </w:rPr>
        <w:t>Additional Standby Loss Savings</w:t>
      </w:r>
    </w:p>
    <w:p w14:paraId="1175B0BE" w14:textId="77777777" w:rsidR="006E622C" w:rsidRDefault="006E622C" w:rsidP="006E622C">
      <w:pPr>
        <w:rPr>
          <w:noProof/>
        </w:rPr>
      </w:pPr>
      <w:r>
        <w:rPr>
          <w:noProof/>
        </w:rPr>
        <w:t>Gas Storage Water Heaters &gt;75,000 Btu/h can claim additional savings due to lower standby losses.</w:t>
      </w:r>
    </w:p>
    <w:p w14:paraId="6B0A1B13" w14:textId="77777777" w:rsidR="006E622C" w:rsidRPr="008F72A0" w:rsidRDefault="00AF32F5" w:rsidP="006E622C">
      <w:pPr>
        <w:ind w:left="1440" w:firstLine="720"/>
        <w:rPr>
          <w:noProof/>
        </w:rPr>
      </w:pPr>
      <m:oMathPara>
        <m:oMathParaPr>
          <m:jc m:val="left"/>
        </m:oMathParaPr>
        <m:oMath>
          <m:sSub>
            <m:sSubPr>
              <m:ctrlPr>
                <w:rPr>
                  <w:rFonts w:ascii="Cambria Math" w:hAnsi="Cambria Math"/>
                  <w:i/>
                  <w:noProof/>
                </w:rPr>
              </m:ctrlPr>
            </m:sSubPr>
            <m:e>
              <m:r>
                <w:rPr>
                  <w:rFonts w:ascii="Cambria Math" w:hAnsi="Cambria Math"/>
                  <w:noProof/>
                </w:rPr>
                <m:t>∆Therms</m:t>
              </m:r>
            </m:e>
            <m:sub>
              <m:r>
                <w:rPr>
                  <w:rFonts w:ascii="Cambria Math" w:hAnsi="Cambria Math"/>
                  <w:noProof/>
                </w:rPr>
                <m:t>Standby</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(SL</m:t>
                  </m:r>
                </m:e>
                <m:sub>
                  <m:r>
                    <w:rPr>
                      <w:rFonts w:ascii="Cambria Math" w:hAnsi="Cambria Math"/>
                      <w:noProof/>
                    </w:rPr>
                    <m:t>gasbase</m:t>
                  </m:r>
                </m:sub>
              </m:sSub>
              <m:r>
                <w:rPr>
                  <w:rFonts w:ascii="Cambria Math" w:hAnsi="Cambria Math"/>
                  <w:noProof/>
                </w:rPr>
                <m:t>-</m:t>
              </m:r>
              <m:sSub>
                <m:sSubPr>
                  <m:ctrlPr>
                    <w:rPr>
                      <w:rFonts w:ascii="Cambria Math" w:hAnsi="Cambria Math"/>
                      <w:i/>
                      <w:noProof/>
                    </w:rPr>
                  </m:ctrlPr>
                </m:sSubPr>
                <m:e>
                  <m:r>
                    <w:rPr>
                      <w:rFonts w:ascii="Cambria Math" w:hAnsi="Cambria Math"/>
                      <w:noProof/>
                    </w:rPr>
                    <m:t>SL</m:t>
                  </m:r>
                </m:e>
                <m:sub>
                  <m:r>
                    <w:rPr>
                      <w:rFonts w:ascii="Cambria Math" w:hAnsi="Cambria Math"/>
                      <w:noProof/>
                    </w:rPr>
                    <m:t>eff</m:t>
                  </m:r>
                </m:sub>
              </m:sSub>
              <m:r>
                <w:rPr>
                  <w:rFonts w:ascii="Cambria Math" w:hAnsi="Cambria Math"/>
                  <w:noProof/>
                </w:rPr>
                <m:t>)*8766</m:t>
              </m:r>
            </m:num>
            <m:den>
              <m:r>
                <w:rPr>
                  <w:rFonts w:ascii="Cambria Math" w:hAnsi="Cambria Math"/>
                  <w:noProof/>
                </w:rPr>
                <m:t>100,000</m:t>
              </m:r>
            </m:den>
          </m:f>
          <m:r>
            <w:rPr>
              <w:rFonts w:ascii="Cambria Math" w:hAnsi="Cambria Math"/>
              <w:noProof/>
            </w:rPr>
            <m:t xml:space="preserve"> </m:t>
          </m:r>
        </m:oMath>
      </m:oMathPara>
    </w:p>
    <w:p w14:paraId="7DBD8EA0" w14:textId="77777777" w:rsidR="006E622C" w:rsidRDefault="006E622C" w:rsidP="006E622C">
      <w:pPr>
        <w:rPr>
          <w:color w:val="000000"/>
        </w:rPr>
      </w:pPr>
      <w:r>
        <w:rPr>
          <w:color w:val="000000"/>
        </w:rPr>
        <w:t>Where:</w:t>
      </w:r>
    </w:p>
    <w:p w14:paraId="6C159186" w14:textId="77777777" w:rsidR="006E622C" w:rsidRDefault="006E622C" w:rsidP="006E622C">
      <w:pPr>
        <w:rPr>
          <w:color w:val="000000"/>
        </w:rPr>
      </w:pPr>
      <w:r>
        <w:rPr>
          <w:color w:val="000000"/>
        </w:rPr>
        <w:tab/>
        <w:t>SL</w:t>
      </w:r>
      <w:r w:rsidRPr="001C69E3">
        <w:rPr>
          <w:color w:val="000000"/>
          <w:vertAlign w:val="subscript"/>
        </w:rPr>
        <w:t>gas</w:t>
      </w:r>
      <w:r w:rsidRPr="007F1B25">
        <w:rPr>
          <w:color w:val="000000"/>
          <w:vertAlign w:val="subscript"/>
        </w:rPr>
        <w:t>base</w:t>
      </w:r>
      <w:r>
        <w:rPr>
          <w:color w:val="000000"/>
        </w:rPr>
        <w:tab/>
      </w:r>
      <w:r>
        <w:rPr>
          <w:color w:val="000000"/>
        </w:rPr>
        <w:tab/>
        <w:t>= Standby loss of gas baseline unit (Btu</w:t>
      </w:r>
      <w:r w:rsidRPr="007F1B25">
        <w:rPr>
          <w:color w:val="000000"/>
        </w:rPr>
        <w:t>/h</w:t>
      </w:r>
      <w:r>
        <w:rPr>
          <w:color w:val="000000"/>
        </w:rPr>
        <w:t>)</w:t>
      </w:r>
    </w:p>
    <w:p w14:paraId="127CB632" w14:textId="77777777" w:rsidR="006E622C" w:rsidRDefault="006E622C" w:rsidP="006E622C">
      <w:pPr>
        <w:rPr>
          <w:color w:val="000000"/>
        </w:rPr>
      </w:pPr>
      <w:r>
        <w:rPr>
          <w:color w:val="000000"/>
        </w:rPr>
        <w:tab/>
      </w:r>
      <w:r>
        <w:rPr>
          <w:color w:val="000000"/>
        </w:rPr>
        <w:tab/>
      </w:r>
      <w:r>
        <w:rPr>
          <w:color w:val="000000"/>
        </w:rPr>
        <w:tab/>
      </w:r>
      <m:oMath>
        <m:r>
          <w:rPr>
            <w:rFonts w:ascii="Cambria Math" w:hAnsi="Cambria Math"/>
            <w:color w:val="000000"/>
          </w:rPr>
          <m:t>= Q/800 + 110√V</m:t>
        </m:r>
      </m:oMath>
    </w:p>
    <w:p w14:paraId="55666106" w14:textId="77777777" w:rsidR="006E622C" w:rsidRDefault="006E622C" w:rsidP="006E622C">
      <w:pPr>
        <w:rPr>
          <w:color w:val="000000"/>
        </w:rPr>
      </w:pPr>
      <w:r>
        <w:rPr>
          <w:color w:val="000000"/>
        </w:rPr>
        <w:tab/>
      </w:r>
      <w:r>
        <w:rPr>
          <w:color w:val="000000"/>
        </w:rPr>
        <w:tab/>
      </w:r>
      <w:r>
        <w:rPr>
          <w:color w:val="000000"/>
        </w:rPr>
        <w:tab/>
        <w:t xml:space="preserve">Q </w:t>
      </w:r>
      <w:r>
        <w:rPr>
          <w:color w:val="000000"/>
        </w:rPr>
        <w:tab/>
        <w:t>=Nameplate input rating in Btu/h</w:t>
      </w:r>
    </w:p>
    <w:p w14:paraId="53A4FA3F" w14:textId="77777777" w:rsidR="006E622C" w:rsidRDefault="006E622C" w:rsidP="006E622C">
      <w:pPr>
        <w:rPr>
          <w:color w:val="000000"/>
        </w:rPr>
      </w:pPr>
      <w:r>
        <w:rPr>
          <w:color w:val="000000"/>
        </w:rPr>
        <w:tab/>
      </w:r>
      <w:r>
        <w:rPr>
          <w:color w:val="000000"/>
        </w:rPr>
        <w:tab/>
      </w:r>
      <w:r>
        <w:rPr>
          <w:color w:val="000000"/>
        </w:rPr>
        <w:tab/>
        <w:t>V</w:t>
      </w:r>
      <w:r>
        <w:rPr>
          <w:color w:val="000000"/>
        </w:rPr>
        <w:tab/>
        <w:t>= Rated volume in gallons</w:t>
      </w:r>
    </w:p>
    <w:p w14:paraId="7B211F45" w14:textId="77777777" w:rsidR="006E622C" w:rsidRDefault="006E622C" w:rsidP="006E622C">
      <w:pPr>
        <w:ind w:firstLine="720"/>
        <w:rPr>
          <w:color w:val="000000"/>
        </w:rPr>
      </w:pPr>
      <w:r w:rsidRPr="007F1B25">
        <w:rPr>
          <w:color w:val="000000"/>
        </w:rPr>
        <w:t>SL</w:t>
      </w:r>
      <w:r w:rsidRPr="007F1B25">
        <w:rPr>
          <w:color w:val="000000"/>
          <w:vertAlign w:val="subscript"/>
        </w:rPr>
        <w:t>eff</w:t>
      </w:r>
      <w:r w:rsidRPr="007F1B25">
        <w:rPr>
          <w:color w:val="000000"/>
        </w:rPr>
        <w:tab/>
      </w:r>
      <w:r w:rsidRPr="007F1B25">
        <w:rPr>
          <w:color w:val="000000"/>
        </w:rPr>
        <w:tab/>
        <w:t xml:space="preserve">= Nameplate standby loss of new water heater, in </w:t>
      </w:r>
      <w:r>
        <w:rPr>
          <w:color w:val="000000"/>
        </w:rPr>
        <w:t>Btu</w:t>
      </w:r>
      <w:r w:rsidRPr="007F1B25">
        <w:rPr>
          <w:color w:val="000000"/>
        </w:rPr>
        <w:t>/h</w:t>
      </w:r>
    </w:p>
    <w:p w14:paraId="40B998D8" w14:textId="77777777" w:rsidR="006E622C" w:rsidRDefault="006E622C" w:rsidP="006E622C">
      <w:pPr>
        <w:ind w:firstLine="720"/>
        <w:rPr>
          <w:color w:val="000000"/>
        </w:rPr>
      </w:pPr>
      <w:r>
        <w:rPr>
          <w:color w:val="000000"/>
        </w:rPr>
        <w:t>8766</w:t>
      </w:r>
      <w:r>
        <w:rPr>
          <w:color w:val="000000"/>
        </w:rPr>
        <w:tab/>
      </w:r>
      <w:r>
        <w:rPr>
          <w:color w:val="000000"/>
        </w:rPr>
        <w:tab/>
        <w:t>= Hours per year</w:t>
      </w:r>
    </w:p>
    <w:p w14:paraId="2B297D32" w14:textId="77777777" w:rsidR="006E622C" w:rsidRDefault="006E622C" w:rsidP="006E622C">
      <w:r>
        <w:rPr>
          <w:noProof/>
        </w:rPr>
        <mc:AlternateContent>
          <mc:Choice Requires="wps">
            <w:drawing>
              <wp:inline distT="0" distB="0" distL="0" distR="0" wp14:anchorId="3A670BBB" wp14:editId="1E39D6AF">
                <wp:extent cx="5934075" cy="2146852"/>
                <wp:effectExtent l="0" t="0" r="28575" b="2540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146852"/>
                        </a:xfrm>
                        <a:prstGeom prst="rect">
                          <a:avLst/>
                        </a:prstGeom>
                        <a:solidFill>
                          <a:srgbClr val="FFFFFF"/>
                        </a:solidFill>
                        <a:ln w="9525">
                          <a:solidFill>
                            <a:srgbClr val="000000"/>
                          </a:solidFill>
                          <a:miter lim="800000"/>
                          <a:headEnd/>
                          <a:tailEnd/>
                        </a:ln>
                      </wps:spPr>
                      <wps:txbx>
                        <w:txbxContent>
                          <w:p w14:paraId="2E598816" w14:textId="77777777" w:rsidR="00614803" w:rsidRPr="00933056" w:rsidRDefault="00614803" w:rsidP="006E622C">
                            <w:r w:rsidRPr="00711635">
                              <w:t xml:space="preserve"> </w:t>
                            </w:r>
                            <w:r w:rsidRPr="00933056">
                              <w:t>For example,</w:t>
                            </w:r>
                            <w:r>
                              <w:t xml:space="preserve"> for a 200,000 Btu/h, 150 gallon, 90% Thermal Efficiency storage unit with rated standby loss of 1029 BTU/h installed in a 1500 ft</w:t>
                            </w:r>
                            <w:r w:rsidRPr="001C69E3">
                              <w:rPr>
                                <w:vertAlign w:val="superscript"/>
                              </w:rPr>
                              <w:t>2</w:t>
                            </w:r>
                            <w:r>
                              <w:t xml:space="preserve"> restaurant</w:t>
                            </w:r>
                            <w:r w:rsidRPr="00933056">
                              <w:t>:</w:t>
                            </w:r>
                          </w:p>
                          <w:p w14:paraId="3BC6819E" w14:textId="7A29E879" w:rsidR="00614803" w:rsidRDefault="00614803" w:rsidP="006E622C">
                            <w:pPr>
                              <w:tabs>
                                <w:tab w:val="left" w:pos="1620"/>
                              </w:tabs>
                              <w:spacing w:after="0"/>
                              <w:ind w:left="1620" w:hanging="900"/>
                              <w:rPr>
                                <w:noProof/>
                              </w:rPr>
                            </w:pPr>
                            <w:r w:rsidRPr="007040C4">
                              <w:rPr>
                                <w:noProof/>
                              </w:rPr>
                              <w:t>Δ</w:t>
                            </w:r>
                            <w:r>
                              <w:rPr>
                                <w:noProof/>
                              </w:rPr>
                              <w:t>Therms</w:t>
                            </w:r>
                            <w:r>
                              <w:rPr>
                                <w:noProof/>
                              </w:rPr>
                              <w:tab/>
                            </w:r>
                            <w:r>
                              <w:rPr>
                                <w:noProof/>
                              </w:rPr>
                              <w:tab/>
                            </w:r>
                            <w:r w:rsidRPr="007040C4">
                              <w:rPr>
                                <w:noProof/>
                              </w:rPr>
                              <w:t>=</w:t>
                            </w:r>
                            <w:r>
                              <w:rPr>
                                <w:noProof/>
                              </w:rPr>
                              <w:t xml:space="preserve"> (</w:t>
                            </w:r>
                            <w:r w:rsidRPr="007040C4">
                              <w:rPr>
                                <w:noProof/>
                              </w:rPr>
                              <w:t>(</w:t>
                            </w:r>
                            <w:r>
                              <w:rPr>
                                <w:noProof/>
                              </w:rPr>
                              <w:t>125 –</w:t>
                            </w:r>
                            <w:r w:rsidRPr="007040C4">
                              <w:rPr>
                                <w:noProof/>
                              </w:rPr>
                              <w:t xml:space="preserve"> </w:t>
                            </w:r>
                            <w:r>
                              <w:rPr>
                                <w:noProof/>
                              </w:rPr>
                              <w:t>54</w:t>
                            </w:r>
                            <w:r w:rsidRPr="007040C4">
                              <w:rPr>
                                <w:noProof/>
                              </w:rPr>
                              <w:t xml:space="preserve">) </w:t>
                            </w:r>
                            <w:r>
                              <w:rPr>
                                <w:noProof/>
                              </w:rPr>
                              <w:t xml:space="preserve">* ((1,500/1,000) * </w:t>
                            </w:r>
                            <w:r>
                              <w:rPr>
                                <w:color w:val="000000"/>
                              </w:rPr>
                              <w:t xml:space="preserve">44,439) </w:t>
                            </w:r>
                            <w:r>
                              <w:rPr>
                                <w:noProof/>
                              </w:rPr>
                              <w:t xml:space="preserve">* 8.33 * 1 * </w:t>
                            </w:r>
                            <w:r w:rsidRPr="007040C4">
                              <w:rPr>
                                <w:noProof/>
                              </w:rPr>
                              <w:t>(1/</w:t>
                            </w:r>
                            <w:r>
                              <w:rPr>
                                <w:noProof/>
                              </w:rPr>
                              <w:t xml:space="preserve">0.8 </w:t>
                            </w:r>
                            <w:r w:rsidRPr="007040C4">
                              <w:rPr>
                                <w:noProof/>
                              </w:rPr>
                              <w:t>- 1/</w:t>
                            </w:r>
                            <w:r>
                              <w:rPr>
                                <w:noProof/>
                              </w:rPr>
                              <w:t>0.9</w:t>
                            </w:r>
                            <w:r w:rsidRPr="007040C4">
                              <w:rPr>
                                <w:noProof/>
                              </w:rPr>
                              <w:t>)</w:t>
                            </w:r>
                            <w:r>
                              <w:rPr>
                                <w:noProof/>
                              </w:rPr>
                              <w:t>)/100,000</w:t>
                            </w:r>
                          </w:p>
                          <w:p w14:paraId="49676B21" w14:textId="34C86930" w:rsidR="00614803" w:rsidRDefault="00614803" w:rsidP="006E622C">
                            <w:pPr>
                              <w:spacing w:before="120" w:after="0"/>
                              <w:ind w:left="1440" w:firstLine="720"/>
                              <w:rPr>
                                <w:noProof/>
                              </w:rPr>
                            </w:pPr>
                            <w:r>
                              <w:rPr>
                                <w:noProof/>
                              </w:rPr>
                              <w:t>= 54.8 Therms</w:t>
                            </w:r>
                          </w:p>
                          <w:p w14:paraId="1F85BDF0" w14:textId="77777777" w:rsidR="00614803" w:rsidRDefault="00614803" w:rsidP="006E622C">
                            <w:pPr>
                              <w:tabs>
                                <w:tab w:val="left" w:pos="1620"/>
                              </w:tabs>
                              <w:spacing w:after="0"/>
                              <w:ind w:left="1620" w:hanging="900"/>
                              <w:rPr>
                                <w:noProof/>
                              </w:rPr>
                            </w:pPr>
                          </w:p>
                          <w:p w14:paraId="68D457B5" w14:textId="77777777" w:rsidR="00614803" w:rsidRDefault="00614803" w:rsidP="006E622C">
                            <w:pPr>
                              <w:tabs>
                                <w:tab w:val="left" w:pos="1620"/>
                              </w:tabs>
                              <w:spacing w:after="0"/>
                              <w:ind w:left="1620" w:hanging="900"/>
                              <w:rPr>
                                <w:noProof/>
                              </w:rPr>
                            </w:pPr>
                            <w:r w:rsidRPr="007040C4">
                              <w:rPr>
                                <w:noProof/>
                              </w:rPr>
                              <w:t>Δ</w:t>
                            </w:r>
                            <w:r>
                              <w:rPr>
                                <w:noProof/>
                              </w:rPr>
                              <w:t>Therms</w:t>
                            </w:r>
                            <w:r w:rsidRPr="007F1B25">
                              <w:rPr>
                                <w:noProof/>
                                <w:vertAlign w:val="subscript"/>
                              </w:rPr>
                              <w:t>Standby</w:t>
                            </w:r>
                            <w:r>
                              <w:rPr>
                                <w:noProof/>
                              </w:rPr>
                              <w:tab/>
                            </w:r>
                            <w:r w:rsidRPr="007040C4">
                              <w:rPr>
                                <w:noProof/>
                              </w:rPr>
                              <w:t>=</w:t>
                            </w:r>
                            <w:r>
                              <w:rPr>
                                <w:noProof/>
                              </w:rPr>
                              <w:t xml:space="preserve"> (((200000/800 + 110 * √150) – 1079) * 8766)/100,000</w:t>
                            </w:r>
                          </w:p>
                          <w:p w14:paraId="3535AB72" w14:textId="77777777" w:rsidR="00614803" w:rsidRDefault="00614803" w:rsidP="006E622C">
                            <w:pPr>
                              <w:spacing w:before="120" w:after="0"/>
                              <w:ind w:left="1440" w:firstLine="720"/>
                              <w:rPr>
                                <w:noProof/>
                              </w:rPr>
                            </w:pPr>
                            <w:r>
                              <w:rPr>
                                <w:noProof/>
                              </w:rPr>
                              <w:t>= 49.8 Therms</w:t>
                            </w:r>
                          </w:p>
                          <w:p w14:paraId="66FF1572" w14:textId="77777777" w:rsidR="00614803" w:rsidRDefault="00614803" w:rsidP="006E622C">
                            <w:pPr>
                              <w:tabs>
                                <w:tab w:val="left" w:pos="720"/>
                              </w:tabs>
                              <w:spacing w:after="0"/>
                              <w:rPr>
                                <w:noProof/>
                              </w:rPr>
                            </w:pPr>
                          </w:p>
                          <w:p w14:paraId="62E698DE" w14:textId="07783154" w:rsidR="00614803" w:rsidRDefault="00614803" w:rsidP="006E622C">
                            <w:pPr>
                              <w:tabs>
                                <w:tab w:val="left" w:pos="720"/>
                              </w:tabs>
                              <w:rPr>
                                <w:noProof/>
                              </w:rPr>
                            </w:pPr>
                            <w:r>
                              <w:rPr>
                                <w:noProof/>
                              </w:rPr>
                              <w:tab/>
                            </w:r>
                            <w:r w:rsidRPr="007040C4">
                              <w:rPr>
                                <w:noProof/>
                              </w:rPr>
                              <w:t>Δ</w:t>
                            </w:r>
                            <w:r>
                              <w:rPr>
                                <w:noProof/>
                              </w:rPr>
                              <w:t xml:space="preserve">ThermsTotal </w:t>
                            </w:r>
                            <w:r>
                              <w:rPr>
                                <w:noProof/>
                              </w:rPr>
                              <w:tab/>
                              <w:t>= 54.8 + 49.8</w:t>
                            </w:r>
                          </w:p>
                          <w:p w14:paraId="4383706A" w14:textId="290923A8" w:rsidR="00614803" w:rsidRDefault="00614803" w:rsidP="006E622C">
                            <w:pPr>
                              <w:tabs>
                                <w:tab w:val="left" w:pos="990"/>
                              </w:tabs>
                            </w:pPr>
                            <w:r>
                              <w:rPr>
                                <w:noProof/>
                              </w:rPr>
                              <w:tab/>
                            </w:r>
                            <w:r>
                              <w:rPr>
                                <w:noProof/>
                              </w:rPr>
                              <w:tab/>
                            </w:r>
                            <w:r>
                              <w:rPr>
                                <w:noProof/>
                              </w:rPr>
                              <w:tab/>
                              <w:t>= 104.6 Therms</w:t>
                            </w:r>
                          </w:p>
                          <w:p w14:paraId="247C5E56" w14:textId="77777777" w:rsidR="00614803" w:rsidRDefault="00614803" w:rsidP="006E622C">
                            <w:pPr>
                              <w:tabs>
                                <w:tab w:val="left" w:pos="990"/>
                              </w:tabs>
                            </w:pPr>
                          </w:p>
                        </w:txbxContent>
                      </wps:txbx>
                      <wps:bodyPr rot="0" vert="horz" wrap="square" lIns="91440" tIns="45720" rIns="91440" bIns="45720" anchor="t" anchorCtr="0" upright="1">
                        <a:noAutofit/>
                      </wps:bodyPr>
                    </wps:wsp>
                  </a:graphicData>
                </a:graphic>
              </wp:inline>
            </w:drawing>
          </mc:Choice>
          <mc:Fallback>
            <w:pict>
              <v:shape w14:anchorId="3A670BBB" id="Text Box 450" o:spid="_x0000_s1055" type="#_x0000_t202" style="width:467.25pt;height:16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">
                <v:textbox>
                  <w:txbxContent>
                    <w:p w14:paraId="2E598816" w14:textId="77777777" w:rsidR="00614803" w:rsidRPr="00933056" w:rsidRDefault="00614803" w:rsidP="006E622C">
                      <w:r w:rsidRPr="00711635">
                        <w:t xml:space="preserve"> </w:t>
                      </w:r>
                      <w:r w:rsidRPr="00933056">
                        <w:t>For example,</w:t>
                      </w:r>
                      <w:r>
                        <w:t xml:space="preserve"> for a 200,000 Btu/h, 150 gallon, 90% Thermal Efficiency storage unit with rated standby loss of 1029 BTU/h installed in a 1500 ft</w:t>
                      </w:r>
                      <w:r w:rsidRPr="001C69E3">
                        <w:rPr>
                          <w:vertAlign w:val="superscript"/>
                        </w:rPr>
                        <w:t>2</w:t>
                      </w:r>
                      <w:r>
                        <w:t xml:space="preserve"> restaurant</w:t>
                      </w:r>
                      <w:r w:rsidRPr="00933056">
                        <w:t>:</w:t>
                      </w:r>
                    </w:p>
                    <w:p w14:paraId="3BC6819E" w14:textId="7A29E879" w:rsidR="00614803" w:rsidRDefault="00614803" w:rsidP="006E622C">
                      <w:pPr>
                        <w:tabs>
                          <w:tab w:val="left" w:pos="1620"/>
                        </w:tabs>
                        <w:spacing w:after="0"/>
                        <w:ind w:left="1620" w:hanging="900"/>
                        <w:rPr>
                          <w:noProof/>
                        </w:rPr>
                      </w:pPr>
                      <w:r w:rsidRPr="007040C4">
                        <w:rPr>
                          <w:noProof/>
                        </w:rPr>
                        <w:t>Δ</w:t>
                      </w:r>
                      <w:r>
                        <w:rPr>
                          <w:noProof/>
                        </w:rPr>
                        <w:t>Therms</w:t>
                      </w:r>
                      <w:r>
                        <w:rPr>
                          <w:noProof/>
                        </w:rPr>
                        <w:tab/>
                      </w:r>
                      <w:r>
                        <w:rPr>
                          <w:noProof/>
                        </w:rPr>
                        <w:tab/>
                      </w:r>
                      <w:r w:rsidRPr="007040C4">
                        <w:rPr>
                          <w:noProof/>
                        </w:rPr>
                        <w:t>=</w:t>
                      </w:r>
                      <w:r>
                        <w:rPr>
                          <w:noProof/>
                        </w:rPr>
                        <w:t xml:space="preserve"> (</w:t>
                      </w:r>
                      <w:r w:rsidRPr="007040C4">
                        <w:rPr>
                          <w:noProof/>
                        </w:rPr>
                        <w:t>(</w:t>
                      </w:r>
                      <w:r>
                        <w:rPr>
                          <w:noProof/>
                        </w:rPr>
                        <w:t>125 –</w:t>
                      </w:r>
                      <w:r w:rsidRPr="007040C4">
                        <w:rPr>
                          <w:noProof/>
                        </w:rPr>
                        <w:t xml:space="preserve"> </w:t>
                      </w:r>
                      <w:r>
                        <w:rPr>
                          <w:noProof/>
                        </w:rPr>
                        <w:t>54</w:t>
                      </w:r>
                      <w:r w:rsidRPr="007040C4">
                        <w:rPr>
                          <w:noProof/>
                        </w:rPr>
                        <w:t xml:space="preserve">) </w:t>
                      </w:r>
                      <w:r>
                        <w:rPr>
                          <w:noProof/>
                        </w:rPr>
                        <w:t xml:space="preserve">* ((1,500/1,000) * </w:t>
                      </w:r>
                      <w:r>
                        <w:rPr>
                          <w:color w:val="000000"/>
                        </w:rPr>
                        <w:t xml:space="preserve">44,439) </w:t>
                      </w:r>
                      <w:r>
                        <w:rPr>
                          <w:noProof/>
                        </w:rPr>
                        <w:t xml:space="preserve">* 8.33 * 1 * </w:t>
                      </w:r>
                      <w:r w:rsidRPr="007040C4">
                        <w:rPr>
                          <w:noProof/>
                        </w:rPr>
                        <w:t>(1/</w:t>
                      </w:r>
                      <w:r>
                        <w:rPr>
                          <w:noProof/>
                        </w:rPr>
                        <w:t xml:space="preserve">0.8 </w:t>
                      </w:r>
                      <w:r w:rsidRPr="007040C4">
                        <w:rPr>
                          <w:noProof/>
                        </w:rPr>
                        <w:t>- 1/</w:t>
                      </w:r>
                      <w:r>
                        <w:rPr>
                          <w:noProof/>
                        </w:rPr>
                        <w:t>0.9</w:t>
                      </w:r>
                      <w:r w:rsidRPr="007040C4">
                        <w:rPr>
                          <w:noProof/>
                        </w:rPr>
                        <w:t>)</w:t>
                      </w:r>
                      <w:r>
                        <w:rPr>
                          <w:noProof/>
                        </w:rPr>
                        <w:t>)/100,000</w:t>
                      </w:r>
                    </w:p>
                    <w:p w14:paraId="49676B21" w14:textId="34C86930" w:rsidR="00614803" w:rsidRDefault="00614803" w:rsidP="006E622C">
                      <w:pPr>
                        <w:spacing w:before="120" w:after="0"/>
                        <w:ind w:left="1440" w:firstLine="720"/>
                        <w:rPr>
                          <w:noProof/>
                        </w:rPr>
                      </w:pPr>
                      <w:r>
                        <w:rPr>
                          <w:noProof/>
                        </w:rPr>
                        <w:t>= 54.8 Therms</w:t>
                      </w:r>
                    </w:p>
                    <w:p w14:paraId="1F85BDF0" w14:textId="77777777" w:rsidR="00614803" w:rsidRDefault="00614803" w:rsidP="006E622C">
                      <w:pPr>
                        <w:tabs>
                          <w:tab w:val="left" w:pos="1620"/>
                        </w:tabs>
                        <w:spacing w:after="0"/>
                        <w:ind w:left="1620" w:hanging="900"/>
                        <w:rPr>
                          <w:noProof/>
                        </w:rPr>
                      </w:pPr>
                    </w:p>
                    <w:p w14:paraId="68D457B5" w14:textId="77777777" w:rsidR="00614803" w:rsidRDefault="00614803" w:rsidP="006E622C">
                      <w:pPr>
                        <w:tabs>
                          <w:tab w:val="left" w:pos="1620"/>
                        </w:tabs>
                        <w:spacing w:after="0"/>
                        <w:ind w:left="1620" w:hanging="900"/>
                        <w:rPr>
                          <w:noProof/>
                        </w:rPr>
                      </w:pPr>
                      <w:r w:rsidRPr="007040C4">
                        <w:rPr>
                          <w:noProof/>
                        </w:rPr>
                        <w:t>Δ</w:t>
                      </w:r>
                      <w:r>
                        <w:rPr>
                          <w:noProof/>
                        </w:rPr>
                        <w:t>Therms</w:t>
                      </w:r>
                      <w:r w:rsidRPr="007F1B25">
                        <w:rPr>
                          <w:noProof/>
                          <w:vertAlign w:val="subscript"/>
                        </w:rPr>
                        <w:t>Standby</w:t>
                      </w:r>
                      <w:r>
                        <w:rPr>
                          <w:noProof/>
                        </w:rPr>
                        <w:tab/>
                      </w:r>
                      <w:r w:rsidRPr="007040C4">
                        <w:rPr>
                          <w:noProof/>
                        </w:rPr>
                        <w:t>=</w:t>
                      </w:r>
                      <w:r>
                        <w:rPr>
                          <w:noProof/>
                        </w:rPr>
                        <w:t xml:space="preserve"> (((200000/800 + 110 * √150) – 1079) * 8766)/100,000</w:t>
                      </w:r>
                    </w:p>
                    <w:p w14:paraId="3535AB72" w14:textId="77777777" w:rsidR="00614803" w:rsidRDefault="00614803" w:rsidP="006E622C">
                      <w:pPr>
                        <w:spacing w:before="120" w:after="0"/>
                        <w:ind w:left="1440" w:firstLine="720"/>
                        <w:rPr>
                          <w:noProof/>
                        </w:rPr>
                      </w:pPr>
                      <w:r>
                        <w:rPr>
                          <w:noProof/>
                        </w:rPr>
                        <w:t>= 49.8 Therms</w:t>
                      </w:r>
                    </w:p>
                    <w:p w14:paraId="66FF1572" w14:textId="77777777" w:rsidR="00614803" w:rsidRDefault="00614803" w:rsidP="006E622C">
                      <w:pPr>
                        <w:tabs>
                          <w:tab w:val="left" w:pos="720"/>
                        </w:tabs>
                        <w:spacing w:after="0"/>
                        <w:rPr>
                          <w:noProof/>
                        </w:rPr>
                      </w:pPr>
                    </w:p>
                    <w:p w14:paraId="62E698DE" w14:textId="07783154" w:rsidR="00614803" w:rsidRDefault="00614803" w:rsidP="006E622C">
                      <w:pPr>
                        <w:tabs>
                          <w:tab w:val="left" w:pos="720"/>
                        </w:tabs>
                        <w:rPr>
                          <w:noProof/>
                        </w:rPr>
                      </w:pPr>
                      <w:r>
                        <w:rPr>
                          <w:noProof/>
                        </w:rPr>
                        <w:tab/>
                      </w:r>
                      <w:r w:rsidRPr="007040C4">
                        <w:rPr>
                          <w:noProof/>
                        </w:rPr>
                        <w:t>Δ</w:t>
                      </w:r>
                      <w:r>
                        <w:rPr>
                          <w:noProof/>
                        </w:rPr>
                        <w:t xml:space="preserve">ThermsTotal </w:t>
                      </w:r>
                      <w:r>
                        <w:rPr>
                          <w:noProof/>
                        </w:rPr>
                        <w:tab/>
                        <w:t>= 54.8 + 49.8</w:t>
                      </w:r>
                    </w:p>
                    <w:p w14:paraId="4383706A" w14:textId="290923A8" w:rsidR="00614803" w:rsidRDefault="00614803" w:rsidP="006E622C">
                      <w:pPr>
                        <w:tabs>
                          <w:tab w:val="left" w:pos="990"/>
                        </w:tabs>
                      </w:pPr>
                      <w:r>
                        <w:rPr>
                          <w:noProof/>
                        </w:rPr>
                        <w:tab/>
                      </w:r>
                      <w:r>
                        <w:rPr>
                          <w:noProof/>
                        </w:rPr>
                        <w:tab/>
                      </w:r>
                      <w:r>
                        <w:rPr>
                          <w:noProof/>
                        </w:rPr>
                        <w:tab/>
                        <w:t>= 104.6 Therms</w:t>
                      </w:r>
                    </w:p>
                    <w:p w14:paraId="247C5E56" w14:textId="77777777" w:rsidR="00614803" w:rsidRDefault="00614803" w:rsidP="006E622C">
                      <w:pPr>
                        <w:tabs>
                          <w:tab w:val="left" w:pos="990"/>
                        </w:tabs>
                      </w:pPr>
                    </w:p>
                  </w:txbxContent>
                </v:textbox>
                <w10:anchorlock/>
              </v:shape>
            </w:pict>
          </mc:Fallback>
        </mc:AlternateContent>
      </w:r>
    </w:p>
    <w:p w14:paraId="71B4C220" w14:textId="77777777" w:rsidR="006E622C" w:rsidRDefault="006E622C" w:rsidP="00663C23">
      <w:pPr>
        <w:pStyle w:val="Heading6"/>
      </w:pPr>
      <w:r w:rsidRPr="002F371F">
        <w:t xml:space="preserve">Water Impact Descriptions and Calculation  </w:t>
      </w:r>
    </w:p>
    <w:p w14:paraId="3E883318" w14:textId="77777777" w:rsidR="006E622C" w:rsidRPr="00744A6F" w:rsidRDefault="006E622C" w:rsidP="006E622C">
      <w:r>
        <w:t>N/A</w:t>
      </w:r>
    </w:p>
    <w:p w14:paraId="0A1D0819" w14:textId="77777777" w:rsidR="006E622C" w:rsidRDefault="006E622C" w:rsidP="00663C23">
      <w:pPr>
        <w:pStyle w:val="Heading6"/>
      </w:pPr>
      <w:r w:rsidRPr="002F371F">
        <w:t xml:space="preserve">Deemed O&amp;M Cost Adjustment Calculation </w:t>
      </w:r>
    </w:p>
    <w:p w14:paraId="16CC5B89" w14:textId="77777777" w:rsidR="006E622C" w:rsidRPr="00744A6F" w:rsidRDefault="006E622C" w:rsidP="006E622C">
      <w:r>
        <w:t>N/A</w:t>
      </w:r>
    </w:p>
    <w:p w14:paraId="38E04FF1" w14:textId="274227D4" w:rsidR="006E622C" w:rsidRDefault="006E622C" w:rsidP="00663C23">
      <w:pPr>
        <w:pStyle w:val="Heading6"/>
      </w:pPr>
      <w:r>
        <w:lastRenderedPageBreak/>
        <w:t xml:space="preserve">Measure Code: </w:t>
      </w:r>
      <w:r w:rsidRPr="00213B00">
        <w:t>CI-HW</w:t>
      </w:r>
      <w:r>
        <w:t>E</w:t>
      </w:r>
      <w:r w:rsidRPr="00213B00">
        <w:t>-STWH-V0</w:t>
      </w:r>
      <w:r>
        <w:t>3</w:t>
      </w:r>
      <w:r w:rsidRPr="00213B00">
        <w:t>-</w:t>
      </w:r>
      <w:r w:rsidR="008643ED">
        <w:t>180101</w:t>
      </w:r>
    </w:p>
    <w:p w14:paraId="50089433" w14:textId="2A0DA51D" w:rsidR="00A05D5A" w:rsidRPr="00A05D5A" w:rsidRDefault="00BC5BEC" w:rsidP="00663C23">
      <w:pPr>
        <w:pStyle w:val="Heading6"/>
      </w:pPr>
      <w:r>
        <w:t>Review Deadline: 1/1/2019</w:t>
      </w:r>
    </w:p>
    <w:p w14:paraId="603DC6F5" w14:textId="77777777" w:rsidR="006E622C" w:rsidRDefault="006E622C" w:rsidP="00BE5D1B"/>
    <w:p w14:paraId="136162A7" w14:textId="77777777" w:rsidR="00BE5D1B" w:rsidRPr="00BE5D1B" w:rsidRDefault="00BE5D1B" w:rsidP="00BE5D1B">
      <w:pPr>
        <w:sectPr w:rsidR="00BE5D1B" w:rsidRPr="00BE5D1B" w:rsidSect="00360AC9">
          <w:pgSz w:w="12240" w:h="15840"/>
          <w:pgMar w:top="1440" w:right="1440" w:bottom="1440" w:left="1440" w:header="720" w:footer="720" w:gutter="0"/>
          <w:cols w:space="720"/>
        </w:sectPr>
      </w:pPr>
    </w:p>
    <w:p w14:paraId="1A1258F1" w14:textId="77777777" w:rsidR="00CA5A74" w:rsidRPr="004B7046" w:rsidRDefault="00CA5A74" w:rsidP="00E31290">
      <w:pPr>
        <w:pStyle w:val="Heading3"/>
      </w:pPr>
      <w:bookmarkStart w:id="373" w:name="_Ref378936155"/>
      <w:bookmarkStart w:id="374" w:name="_Toc437855193"/>
      <w:bookmarkStart w:id="375" w:name="_Toc474158076"/>
      <w:bookmarkStart w:id="376" w:name="_Toc315447637"/>
      <w:r w:rsidRPr="004B7046">
        <w:lastRenderedPageBreak/>
        <w:t>Low Flow Faucet Aerators</w:t>
      </w:r>
      <w:bookmarkEnd w:id="373"/>
      <w:bookmarkEnd w:id="374"/>
      <w:bookmarkEnd w:id="375"/>
      <w:r w:rsidRPr="004B7046">
        <w:t xml:space="preserve"> </w:t>
      </w:r>
    </w:p>
    <w:p w14:paraId="00277757" w14:textId="77777777" w:rsidR="00D01815" w:rsidRDefault="00D01815" w:rsidP="00663C23">
      <w:pPr>
        <w:pStyle w:val="Heading6"/>
      </w:pPr>
      <w:r>
        <w:t xml:space="preserve">Description </w:t>
      </w:r>
    </w:p>
    <w:p w14:paraId="0519FE01" w14:textId="77777777" w:rsidR="00D01815" w:rsidRDefault="00D01815" w:rsidP="00D01815">
      <w:pPr>
        <w:rPr>
          <w:rFonts w:eastAsia="Times New Roman"/>
        </w:rPr>
      </w:pPr>
      <w:r>
        <w:t>This measure relates to the direct installation of a low flow faucet aerator in a commercial building. Expected applications include small business, office, restaurant, or motel. Health care-specific inputs are defined for Laminar Flow Restrictor (LFR) devices.  For multifamily or senior housing, the residential low flow faucet aerator should be used.</w:t>
      </w:r>
    </w:p>
    <w:p w14:paraId="51322516" w14:textId="77777777" w:rsidR="00D01815" w:rsidRDefault="00D01815" w:rsidP="00D01815">
      <w:pPr>
        <w:rPr>
          <w:rFonts w:cs="Calibri"/>
        </w:rPr>
      </w:pPr>
      <w:r>
        <w:rPr>
          <w:rFonts w:cs="Calibri"/>
        </w:rPr>
        <w:t xml:space="preserve">This measure was developed to be applicable to the following program types, DI.  </w:t>
      </w:r>
    </w:p>
    <w:p w14:paraId="0BC5921A" w14:textId="77777777" w:rsidR="00D01815" w:rsidRDefault="00D01815" w:rsidP="00D01815">
      <w:pPr>
        <w:rPr>
          <w:rFonts w:cs="Calibri"/>
        </w:rPr>
      </w:pPr>
      <w:r>
        <w:rPr>
          <w:rFonts w:cs="Calibri"/>
        </w:rPr>
        <w:t>If applied to other program types, the measure savings should be verified.</w:t>
      </w:r>
    </w:p>
    <w:p w14:paraId="35829942" w14:textId="77777777" w:rsidR="00D01815" w:rsidRDefault="00D01815" w:rsidP="00663C23">
      <w:pPr>
        <w:pStyle w:val="Heading6"/>
        <w:rPr>
          <w:szCs w:val="18"/>
        </w:rPr>
      </w:pPr>
      <w:r>
        <w:t xml:space="preserve">Definition of Efficient Equipment </w:t>
      </w:r>
    </w:p>
    <w:p w14:paraId="6E3E3A16" w14:textId="77777777" w:rsidR="00D01815" w:rsidRDefault="00D01815" w:rsidP="00D01815">
      <w:pPr>
        <w:rPr>
          <w:rFonts w:eastAsia="Times New Roman"/>
          <w:szCs w:val="22"/>
        </w:rPr>
      </w:pPr>
      <w:r>
        <w:t>To qualify for this measure the installed equipment must be an energy efficient faucet aerator, for bathrooms rated at 1.5 gallons per minute (GPM) or less, or for kitchens rated at 2.2 GPM or less. For LFR devices, the installed equipment must be a device rated at 2.2 GPM or less. Savings are calculated on an average savings per faucet fixture basis.</w:t>
      </w:r>
    </w:p>
    <w:p w14:paraId="64475846" w14:textId="77777777" w:rsidR="00D01815" w:rsidRDefault="00D01815" w:rsidP="00663C23">
      <w:pPr>
        <w:pStyle w:val="Heading6"/>
      </w:pPr>
      <w:r>
        <w:t xml:space="preserve">Definition of Baseline Equipment </w:t>
      </w:r>
    </w:p>
    <w:p w14:paraId="2012600E" w14:textId="001DFD47" w:rsidR="00D01815" w:rsidRDefault="00D01815" w:rsidP="00D01815">
      <w:pPr>
        <w:rPr>
          <w:rFonts w:eastAsia="Times New Roman"/>
        </w:rPr>
      </w:pPr>
      <w:r>
        <w:t xml:space="preserve">The baseline condition is assumed to be a standard bathroom faucet aerator rated at 2.25 GPM or more, or a standard kitchen faucet aerator rated at 2.75 GPM or more. For LFR devices, </w:t>
      </w:r>
      <w:r>
        <w:rPr>
          <w:rFonts w:cstheme="minorHAnsi"/>
        </w:rPr>
        <w:t>the baseline condition is assumed to be no aerator at all, due to the contamination risk caused by faucet aerators in health care facilities and the baseline flow rate is assumed to be 3.74 GPM</w:t>
      </w:r>
      <w:r w:rsidR="00C0027E">
        <w:rPr>
          <w:rStyle w:val="FootnoteReference"/>
        </w:rPr>
        <w:footnoteReference w:id="175"/>
      </w:r>
      <w:r>
        <w:rPr>
          <w:rFonts w:cstheme="minorHAnsi"/>
        </w:rPr>
        <w:t>.  Note if flow rates are measured, for example through a Direct Install program, then actual baseline flow rates should be used as opposed to the deemed values.</w:t>
      </w:r>
    </w:p>
    <w:p w14:paraId="7BFBBEC4" w14:textId="77777777" w:rsidR="00D01815" w:rsidRDefault="00D01815" w:rsidP="00663C23">
      <w:pPr>
        <w:pStyle w:val="Heading6"/>
      </w:pPr>
      <w:r>
        <w:t xml:space="preserve">Deemed Lifetime of Efficient Equipment </w:t>
      </w:r>
    </w:p>
    <w:p w14:paraId="03D26290" w14:textId="77777777" w:rsidR="00D01815" w:rsidRDefault="00D01815" w:rsidP="00D01815">
      <w:pPr>
        <w:rPr>
          <w:rFonts w:eastAsia="Times New Roman"/>
        </w:rPr>
      </w:pPr>
      <w:r>
        <w:t>The expected measure life is assumed to be 9 years.</w:t>
      </w:r>
      <w:r>
        <w:rPr>
          <w:rFonts w:ascii="Arial" w:hAnsi="Arial"/>
          <w:vertAlign w:val="superscript"/>
        </w:rPr>
        <w:footnoteReference w:id="176"/>
      </w:r>
    </w:p>
    <w:p w14:paraId="391BDD71" w14:textId="77777777" w:rsidR="00D01815" w:rsidRDefault="00D01815" w:rsidP="00663C23">
      <w:pPr>
        <w:pStyle w:val="Heading6"/>
      </w:pPr>
      <w:r>
        <w:t xml:space="preserve">Deemed Measure Cost </w:t>
      </w:r>
    </w:p>
    <w:p w14:paraId="7D0B1B8D" w14:textId="1ADCAFC8" w:rsidR="00D01815" w:rsidRDefault="00D01815" w:rsidP="00D01815">
      <w:pPr>
        <w:rPr>
          <w:rFonts w:eastAsia="Times New Roman"/>
        </w:rPr>
      </w:pPr>
      <w:r>
        <w:t>The full install cost (including labor) for this measure is $8</w:t>
      </w:r>
      <w:r>
        <w:rPr>
          <w:rFonts w:ascii="Arial" w:hAnsi="Arial"/>
          <w:vertAlign w:val="superscript"/>
        </w:rPr>
        <w:footnoteReference w:id="177"/>
      </w:r>
      <w:r>
        <w:t xml:space="preserve"> or program actual. For LFRs, The incremental cost is $14.27</w:t>
      </w:r>
      <w:r>
        <w:rPr>
          <w:rStyle w:val="FootnoteReference"/>
        </w:rPr>
        <w:footnoteReference w:id="178"/>
      </w:r>
      <w:r>
        <w:t xml:space="preserve"> or program actual.</w:t>
      </w:r>
    </w:p>
    <w:p w14:paraId="2E2CF8D1" w14:textId="77777777" w:rsidR="00D01815" w:rsidRDefault="00D01815" w:rsidP="00663C23">
      <w:pPr>
        <w:pStyle w:val="Heading6"/>
        <w:rPr>
          <w:szCs w:val="18"/>
        </w:rPr>
      </w:pPr>
      <w:r>
        <w:t>Loadshape</w:t>
      </w:r>
    </w:p>
    <w:p w14:paraId="0E5248DD" w14:textId="77777777" w:rsidR="00D01815" w:rsidRDefault="00D01815" w:rsidP="00D01815">
      <w:pPr>
        <w:rPr>
          <w:rFonts w:eastAsia="Times New Roman" w:cs="Calibri"/>
          <w:color w:val="000000"/>
        </w:rPr>
      </w:pPr>
      <w:r>
        <w:rPr>
          <w:rFonts w:cs="Calibri"/>
          <w:color w:val="000000"/>
        </w:rPr>
        <w:t>Loadshape C02 - Commercial Electric DHW</w:t>
      </w:r>
    </w:p>
    <w:p w14:paraId="05C1FF16" w14:textId="77777777" w:rsidR="00D01815" w:rsidRDefault="00D01815" w:rsidP="00663C23">
      <w:pPr>
        <w:pStyle w:val="Heading6"/>
        <w:rPr>
          <w:szCs w:val="18"/>
        </w:rPr>
      </w:pPr>
      <w:r>
        <w:t xml:space="preserve">Coincidence Factor </w:t>
      </w:r>
    </w:p>
    <w:p w14:paraId="7E639653" w14:textId="77777777" w:rsidR="00D01815" w:rsidRDefault="00D01815" w:rsidP="00D01815">
      <w:pPr>
        <w:rPr>
          <w:rFonts w:eastAsia="Times New Roman"/>
          <w:noProof/>
          <w:szCs w:val="22"/>
          <w:lang w:val="nl-NL"/>
        </w:rPr>
      </w:pPr>
      <w:r>
        <w:rPr>
          <w:noProof/>
          <w:lang w:val="nl-NL"/>
        </w:rPr>
        <w:t>The coincidence factor for this measure is dependent on building type as presented below.</w:t>
      </w:r>
    </w:p>
    <w:p w14:paraId="17AA6719" w14:textId="77777777" w:rsidR="00D01815" w:rsidRDefault="00D01815" w:rsidP="00D01815">
      <w:pPr>
        <w:pStyle w:val="ListParagraph"/>
        <w:keepNext/>
        <w:pBdr>
          <w:top w:val="double" w:sz="4" w:space="1" w:color="auto"/>
          <w:bottom w:val="double" w:sz="4" w:space="1" w:color="auto"/>
        </w:pBdr>
        <w:spacing w:after="240"/>
        <w:ind w:left="480"/>
        <w:jc w:val="center"/>
        <w:rPr>
          <w:rFonts w:cstheme="minorHAnsi"/>
          <w:b/>
        </w:rPr>
      </w:pPr>
      <w:r>
        <w:rPr>
          <w:rFonts w:cstheme="minorHAnsi"/>
          <w:b/>
        </w:rPr>
        <w:lastRenderedPageBreak/>
        <w:t>Algorithm</w:t>
      </w:r>
    </w:p>
    <w:p w14:paraId="7F41F0E3" w14:textId="77777777" w:rsidR="00D01815" w:rsidRDefault="00D01815" w:rsidP="00663C23">
      <w:pPr>
        <w:pStyle w:val="Heading6"/>
        <w:rPr>
          <w:szCs w:val="18"/>
        </w:rPr>
      </w:pPr>
      <w:r>
        <w:t xml:space="preserve">Calculation of Savings </w:t>
      </w:r>
    </w:p>
    <w:p w14:paraId="1FC32742" w14:textId="77777777" w:rsidR="00D01815" w:rsidRDefault="00D01815" w:rsidP="00663C23">
      <w:pPr>
        <w:pStyle w:val="Heading6"/>
        <w:rPr>
          <w:szCs w:val="22"/>
        </w:rPr>
      </w:pPr>
      <w:r>
        <w:t xml:space="preserve">Electric Energy Savings </w:t>
      </w:r>
    </w:p>
    <w:p w14:paraId="1CC5CCF2" w14:textId="77777777" w:rsidR="00D01815" w:rsidRDefault="00D01815" w:rsidP="00663C23">
      <w:pPr>
        <w:pStyle w:val="Heading6"/>
        <w:rPr>
          <w:rFonts w:eastAsia="Times New Roman"/>
        </w:rPr>
      </w:pPr>
      <w:r>
        <w:t xml:space="preserve">Note these savings are </w:t>
      </w:r>
      <w:r>
        <w:rPr>
          <w:i/>
        </w:rPr>
        <w:t>per</w:t>
      </w:r>
      <w:r>
        <w:t xml:space="preserve"> faucet retrofitted</w:t>
      </w:r>
      <w:r>
        <w:rPr>
          <w:rFonts w:ascii="Arial" w:eastAsiaTheme="majorEastAsia" w:hAnsi="Arial"/>
          <w:vertAlign w:val="superscript"/>
        </w:rPr>
        <w:footnoteReference w:id="179"/>
      </w:r>
      <w:r>
        <w:t>.</w:t>
      </w:r>
    </w:p>
    <w:p w14:paraId="6B541BB4" w14:textId="77777777" w:rsidR="00D01815" w:rsidRDefault="00D01815" w:rsidP="00D01815">
      <w:pPr>
        <w:ind w:firstLine="720"/>
        <w:rPr>
          <w:noProof/>
        </w:rPr>
      </w:pPr>
      <w:r>
        <w:rPr>
          <w:noProof/>
        </w:rPr>
        <w:t xml:space="preserve">ΔkWh  = </w:t>
      </w:r>
      <w:r>
        <w:t>%ElectricDHW * ((GPM_base - GPM_low)/GPM_base) * Usage *  EPG_electric * ISR</w:t>
      </w:r>
    </w:p>
    <w:p w14:paraId="14B7C6A6" w14:textId="77777777" w:rsidR="00D01815" w:rsidRDefault="00D01815" w:rsidP="00D01815">
      <w:pPr>
        <w:rPr>
          <w:noProof/>
        </w:rPr>
      </w:pPr>
      <w:r>
        <w:rPr>
          <w:noProof/>
        </w:rPr>
        <w:t>Where:</w:t>
      </w:r>
    </w:p>
    <w:p w14:paraId="694C8453" w14:textId="77777777" w:rsidR="00D01815" w:rsidRDefault="00D01815" w:rsidP="00D01815">
      <w:pPr>
        <w:ind w:firstLine="720"/>
        <w:rPr>
          <w:noProof/>
        </w:rPr>
      </w:pPr>
      <w:r>
        <w:rPr>
          <w:noProof/>
        </w:rPr>
        <w:t xml:space="preserve">%ElectricDHW </w:t>
      </w:r>
      <w:r>
        <w:rPr>
          <w:noProof/>
        </w:rPr>
        <w:tab/>
        <w:t xml:space="preserve">= </w:t>
      </w:r>
      <w:r>
        <w:t>p</w:t>
      </w:r>
      <w:r>
        <w:rPr>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01815" w14:paraId="720AAB66" w14:textId="77777777" w:rsidTr="00D01815">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377D62EF" w14:textId="77777777" w:rsidR="00D01815" w:rsidRPr="008503A2" w:rsidRDefault="00D01815" w:rsidP="001B7A7D">
            <w:pPr>
              <w:spacing w:after="0" w:line="276" w:lineRule="auto"/>
              <w:jc w:val="center"/>
              <w:rPr>
                <w:rFonts w:cstheme="minorHAnsi"/>
                <w:b/>
                <w:color w:val="FFFFFF" w:themeColor="background1"/>
                <w:sz w:val="22"/>
              </w:rPr>
            </w:pPr>
            <w:r w:rsidRPr="008503A2">
              <w:rPr>
                <w:rFonts w:cstheme="minorHAnsi"/>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60492B30" w14:textId="77777777" w:rsidR="00D01815" w:rsidRPr="008503A2" w:rsidRDefault="00D01815" w:rsidP="001B7A7D">
            <w:pPr>
              <w:spacing w:after="0" w:line="276" w:lineRule="auto"/>
              <w:jc w:val="center"/>
              <w:rPr>
                <w:rFonts w:cstheme="minorHAnsi"/>
                <w:b/>
                <w:color w:val="FFFFFF" w:themeColor="background1"/>
                <w:sz w:val="22"/>
              </w:rPr>
            </w:pPr>
            <w:r w:rsidRPr="008503A2">
              <w:rPr>
                <w:rFonts w:cstheme="minorHAnsi"/>
                <w:b/>
                <w:color w:val="FFFFFF" w:themeColor="background1"/>
              </w:rPr>
              <w:t>%Electric_DHW</w:t>
            </w:r>
          </w:p>
        </w:tc>
      </w:tr>
      <w:tr w:rsidR="00D01815" w14:paraId="436A99E6" w14:textId="77777777" w:rsidTr="00D01815">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5E5587" w14:textId="77777777" w:rsidR="00D01815" w:rsidRDefault="00D01815" w:rsidP="001B7A7D">
            <w:pPr>
              <w:spacing w:after="0" w:line="276" w:lineRule="auto"/>
              <w:jc w:val="left"/>
              <w:rPr>
                <w:rFonts w:cstheme="minorHAnsi"/>
                <w:sz w:val="22"/>
              </w:rPr>
            </w:pPr>
            <w:r>
              <w:rPr>
                <w:rFonts w:cstheme="minorHAnsi"/>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03DE0F" w14:textId="77777777" w:rsidR="00D01815" w:rsidRDefault="00D01815" w:rsidP="001B7A7D">
            <w:pPr>
              <w:spacing w:after="0" w:line="276" w:lineRule="auto"/>
              <w:jc w:val="center"/>
              <w:rPr>
                <w:rFonts w:cstheme="minorHAnsi"/>
                <w:sz w:val="22"/>
              </w:rPr>
            </w:pPr>
            <w:r>
              <w:rPr>
                <w:rFonts w:cstheme="minorHAnsi"/>
              </w:rPr>
              <w:t>100%</w:t>
            </w:r>
          </w:p>
        </w:tc>
      </w:tr>
      <w:tr w:rsidR="00D01815" w14:paraId="40F27304" w14:textId="77777777" w:rsidTr="00D01815">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9EEC16" w14:textId="77777777" w:rsidR="00D01815" w:rsidRDefault="00D01815" w:rsidP="001B7A7D">
            <w:pPr>
              <w:spacing w:after="0" w:line="276" w:lineRule="auto"/>
              <w:jc w:val="left"/>
              <w:rPr>
                <w:rFonts w:cstheme="minorHAnsi"/>
                <w:sz w:val="22"/>
              </w:rPr>
            </w:pPr>
            <w:r>
              <w:rPr>
                <w:rFonts w:cstheme="minorHAnsi"/>
              </w:rPr>
              <w:t>Fossil Fuel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D3F889" w14:textId="77777777" w:rsidR="00D01815" w:rsidRDefault="00D01815" w:rsidP="001B7A7D">
            <w:pPr>
              <w:spacing w:after="0" w:line="276" w:lineRule="auto"/>
              <w:jc w:val="center"/>
              <w:rPr>
                <w:rFonts w:cstheme="minorHAnsi"/>
                <w:sz w:val="22"/>
              </w:rPr>
            </w:pPr>
            <w:r>
              <w:rPr>
                <w:rFonts w:cstheme="minorHAnsi"/>
              </w:rPr>
              <w:t>0%</w:t>
            </w:r>
          </w:p>
        </w:tc>
      </w:tr>
    </w:tbl>
    <w:p w14:paraId="303332BA" w14:textId="77777777" w:rsidR="00D01815" w:rsidRDefault="00D01815" w:rsidP="00D01815">
      <w:pPr>
        <w:jc w:val="left"/>
        <w:rPr>
          <w:rFonts w:asciiTheme="minorHAnsi" w:eastAsia="Times New Roman" w:hAnsiTheme="minorHAnsi" w:cs="Times New Roman"/>
          <w:noProof/>
          <w:szCs w:val="22"/>
        </w:rPr>
      </w:pPr>
    </w:p>
    <w:p w14:paraId="372DCDFB" w14:textId="77777777" w:rsidR="00D01815" w:rsidRDefault="00D01815" w:rsidP="00D01815">
      <w:pPr>
        <w:ind w:firstLine="720"/>
        <w:rPr>
          <w:noProof/>
        </w:rPr>
      </w:pPr>
      <w:r>
        <w:rPr>
          <w:noProof/>
        </w:rPr>
        <w:t>GPM_base</w:t>
      </w:r>
      <w:r>
        <w:rPr>
          <w:noProof/>
        </w:rPr>
        <w:tab/>
        <w:t>=</w:t>
      </w:r>
      <w:r>
        <w:t xml:space="preserve"> Average </w:t>
      </w:r>
      <w:r>
        <w:rPr>
          <w:noProof/>
        </w:rPr>
        <w:t>flow rate, in gallons per minute, of the baseline faucet “as-used”</w:t>
      </w:r>
    </w:p>
    <w:p w14:paraId="7343E9CD" w14:textId="77777777" w:rsidR="00D01815" w:rsidRDefault="00D01815" w:rsidP="00D01815">
      <w:pPr>
        <w:rPr>
          <w:noProof/>
        </w:rPr>
      </w:pPr>
      <w:r>
        <w:rPr>
          <w:noProof/>
        </w:rPr>
        <w:tab/>
      </w:r>
      <w:r>
        <w:rPr>
          <w:noProof/>
        </w:rPr>
        <w:tab/>
      </w:r>
      <w:r>
        <w:rPr>
          <w:noProof/>
        </w:rPr>
        <w:tab/>
        <w:t>= 1.39</w:t>
      </w:r>
      <w:r>
        <w:rPr>
          <w:rFonts w:ascii="Arial" w:hAnsi="Arial"/>
          <w:vertAlign w:val="superscript"/>
        </w:rPr>
        <w:footnoteReference w:id="180"/>
      </w:r>
      <w:r>
        <w:rPr>
          <w:noProof/>
        </w:rPr>
        <w:t xml:space="preserve"> or custom based on metering studies</w:t>
      </w:r>
      <w:r>
        <w:rPr>
          <w:rFonts w:ascii="Arial" w:hAnsi="Arial"/>
          <w:noProof/>
          <w:vertAlign w:val="superscript"/>
        </w:rPr>
        <w:footnoteReference w:id="181"/>
      </w:r>
      <w:r>
        <w:rPr>
          <w:noProof/>
        </w:rPr>
        <w:t xml:space="preserve"> or if measured during DI:</w:t>
      </w:r>
    </w:p>
    <w:p w14:paraId="0F6D5297" w14:textId="77777777" w:rsidR="00D01815" w:rsidRDefault="00D01815" w:rsidP="00D01815">
      <w:pPr>
        <w:rPr>
          <w:noProof/>
        </w:rPr>
      </w:pPr>
      <w:r>
        <w:rPr>
          <w:noProof/>
        </w:rPr>
        <w:tab/>
      </w:r>
      <w:r>
        <w:rPr>
          <w:noProof/>
        </w:rPr>
        <w:tab/>
      </w:r>
      <w:r>
        <w:rPr>
          <w:noProof/>
        </w:rPr>
        <w:tab/>
        <w:t>= Measured full throttle flow * 0.83 throttling factor</w:t>
      </w:r>
      <w:r>
        <w:rPr>
          <w:rFonts w:ascii="Arial" w:hAnsi="Arial"/>
          <w:noProof/>
          <w:vertAlign w:val="superscript"/>
        </w:rPr>
        <w:footnoteReference w:id="182"/>
      </w:r>
    </w:p>
    <w:p w14:paraId="70061ABB" w14:textId="07CCD3B6" w:rsidR="00D01815" w:rsidRDefault="00D01815" w:rsidP="00704F48">
      <w:pPr>
        <w:ind w:left="1440" w:firstLine="720"/>
        <w:rPr>
          <w:noProof/>
        </w:rPr>
      </w:pPr>
      <w:r>
        <w:rPr>
          <w:noProof/>
        </w:rPr>
        <w:t>Baseline for LFRs</w:t>
      </w:r>
      <w:r w:rsidR="00704F48">
        <w:rPr>
          <w:rStyle w:val="FootnoteReference"/>
        </w:rPr>
        <w:footnoteReference w:id="183"/>
      </w:r>
      <w:r>
        <w:rPr>
          <w:noProof/>
        </w:rPr>
        <w:t>:</w:t>
      </w:r>
      <w:r>
        <w:rPr>
          <w:noProof/>
        </w:rPr>
        <w:tab/>
      </w:r>
      <w:r>
        <w:rPr>
          <w:noProof/>
        </w:rPr>
        <w:tab/>
        <w:t xml:space="preserve">= 3.74 * 0.83 = 3.10 </w:t>
      </w:r>
    </w:p>
    <w:p w14:paraId="353C7AC2" w14:textId="77777777" w:rsidR="00D01815" w:rsidRDefault="00D01815" w:rsidP="00D01815">
      <w:pPr>
        <w:ind w:firstLine="720"/>
        <w:rPr>
          <w:noProof/>
        </w:rPr>
      </w:pPr>
      <w:r>
        <w:rPr>
          <w:noProof/>
        </w:rPr>
        <w:t>GPM_low</w:t>
      </w:r>
      <w:r>
        <w:rPr>
          <w:noProof/>
        </w:rPr>
        <w:tab/>
        <w:t>= Average flow rate, in gallons per minute, of the low-flow faucet aerator “as-used”</w:t>
      </w:r>
    </w:p>
    <w:p w14:paraId="6C3E4402" w14:textId="77777777" w:rsidR="00D01815" w:rsidRDefault="00D01815" w:rsidP="00D01815">
      <w:pPr>
        <w:rPr>
          <w:noProof/>
        </w:rPr>
      </w:pPr>
      <w:r>
        <w:rPr>
          <w:noProof/>
        </w:rPr>
        <w:tab/>
      </w:r>
      <w:r>
        <w:rPr>
          <w:noProof/>
        </w:rPr>
        <w:tab/>
      </w:r>
      <w:r>
        <w:rPr>
          <w:noProof/>
        </w:rPr>
        <w:tab/>
        <w:t>= 0.94</w:t>
      </w:r>
      <w:r>
        <w:rPr>
          <w:rFonts w:ascii="Arial" w:hAnsi="Arial"/>
          <w:vertAlign w:val="superscript"/>
        </w:rPr>
        <w:footnoteReference w:id="184"/>
      </w:r>
      <w:r>
        <w:rPr>
          <w:noProof/>
        </w:rPr>
        <w:t xml:space="preserve"> or custom based on metering studies</w:t>
      </w:r>
      <w:r>
        <w:rPr>
          <w:rFonts w:ascii="Arial" w:hAnsi="Arial"/>
          <w:noProof/>
          <w:vertAlign w:val="superscript"/>
        </w:rPr>
        <w:footnoteReference w:id="185"/>
      </w:r>
      <w:r>
        <w:rPr>
          <w:noProof/>
        </w:rPr>
        <w:t xml:space="preserve"> or if measured during DI:</w:t>
      </w:r>
    </w:p>
    <w:p w14:paraId="2BC3F145" w14:textId="77777777" w:rsidR="00D01815" w:rsidRDefault="00D01815" w:rsidP="00D01815">
      <w:pPr>
        <w:rPr>
          <w:noProof/>
        </w:rPr>
      </w:pPr>
      <w:r>
        <w:rPr>
          <w:noProof/>
        </w:rPr>
        <w:tab/>
      </w:r>
      <w:r>
        <w:rPr>
          <w:noProof/>
        </w:rPr>
        <w:tab/>
      </w:r>
      <w:r>
        <w:rPr>
          <w:noProof/>
        </w:rPr>
        <w:tab/>
        <w:t>= Rated full throttle flow * 0.95 throttling factor</w:t>
      </w:r>
      <w:r>
        <w:rPr>
          <w:rFonts w:ascii="Arial" w:hAnsi="Arial"/>
          <w:noProof/>
          <w:vertAlign w:val="superscript"/>
        </w:rPr>
        <w:footnoteReference w:id="186"/>
      </w:r>
    </w:p>
    <w:p w14:paraId="170BB751" w14:textId="15D2C949" w:rsidR="00D01815" w:rsidRDefault="00D01815" w:rsidP="00D01815">
      <w:pPr>
        <w:rPr>
          <w:noProof/>
        </w:rPr>
      </w:pPr>
      <w:r>
        <w:rPr>
          <w:noProof/>
        </w:rPr>
        <w:lastRenderedPageBreak/>
        <w:tab/>
      </w:r>
      <w:r>
        <w:rPr>
          <w:noProof/>
        </w:rPr>
        <w:tab/>
      </w:r>
      <w:r>
        <w:rPr>
          <w:noProof/>
        </w:rPr>
        <w:tab/>
        <w:t>For LFRs</w:t>
      </w:r>
      <w:r w:rsidR="00704F48">
        <w:rPr>
          <w:rStyle w:val="FootnoteReference"/>
        </w:rPr>
        <w:footnoteReference w:id="187"/>
      </w:r>
      <w:r>
        <w:rPr>
          <w:noProof/>
        </w:rPr>
        <w:t>:</w:t>
      </w:r>
      <w:r>
        <w:rPr>
          <w:noProof/>
        </w:rPr>
        <w:tab/>
        <w:t xml:space="preserve">= 2.2 * 0.95 = 2.09 </w:t>
      </w:r>
    </w:p>
    <w:p w14:paraId="37844A56" w14:textId="77777777" w:rsidR="00D01815" w:rsidRDefault="00D01815" w:rsidP="00D01815">
      <w:pPr>
        <w:ind w:left="1440" w:hanging="720"/>
        <w:rPr>
          <w:noProof/>
        </w:rPr>
      </w:pPr>
      <w:r>
        <w:rPr>
          <w:noProof/>
        </w:rPr>
        <w:t>Usage</w:t>
      </w:r>
      <w:r>
        <w:rPr>
          <w:noProof/>
        </w:rPr>
        <w:tab/>
        <w:t>= Estimated usage of mixed water (mixture of hot water from water heater line and cold water line) per faucet (gallons per year)</w:t>
      </w:r>
    </w:p>
    <w:p w14:paraId="692489A6" w14:textId="77777777" w:rsidR="00D01815" w:rsidRDefault="00D01815" w:rsidP="00D01815">
      <w:pPr>
        <w:ind w:left="1440"/>
        <w:rPr>
          <w:noProof/>
        </w:rPr>
      </w:pPr>
      <w:r>
        <w:rPr>
          <w:noProof/>
        </w:rPr>
        <w:t>= If data is available to provide a reasonable custom estimate it should be used, if not use the following defaults (or substitute custom information in to the calculation):</w:t>
      </w:r>
    </w:p>
    <w:tbl>
      <w:tblPr>
        <w:tblW w:w="10560" w:type="dxa"/>
        <w:jc w:val="center"/>
        <w:tblLayout w:type="fixed"/>
        <w:tblCellMar>
          <w:left w:w="30" w:type="dxa"/>
          <w:right w:w="30" w:type="dxa"/>
        </w:tblCellMar>
        <w:tblLook w:val="04A0" w:firstRow="1" w:lastRow="0" w:firstColumn="1" w:lastColumn="0" w:noHBand="0" w:noVBand="1"/>
      </w:tblPr>
      <w:tblGrid>
        <w:gridCol w:w="1650"/>
        <w:gridCol w:w="1080"/>
        <w:gridCol w:w="1088"/>
        <w:gridCol w:w="1467"/>
        <w:gridCol w:w="1135"/>
        <w:gridCol w:w="2250"/>
        <w:gridCol w:w="630"/>
        <w:gridCol w:w="1260"/>
      </w:tblGrid>
      <w:tr w:rsidR="00D01815" w14:paraId="5BE1C3DC"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9C19F4A"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Building Type</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408A8A2"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Gallons hot water per unit per day</w:t>
            </w:r>
            <w:r>
              <w:rPr>
                <w:rFonts w:ascii="Arial" w:hAnsi="Arial" w:cstheme="minorHAnsi"/>
                <w:b/>
                <w:color w:val="FFFFFF" w:themeColor="background1"/>
                <w:vertAlign w:val="superscript"/>
              </w:rPr>
              <w:footnoteReference w:id="188"/>
            </w:r>
          </w:p>
          <w:p w14:paraId="6B3A2504"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(A)</w:t>
            </w:r>
          </w:p>
        </w:tc>
        <w:tc>
          <w:tcPr>
            <w:tcW w:w="1088"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0AB0650"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Unit</w:t>
            </w:r>
          </w:p>
        </w:tc>
        <w:tc>
          <w:tcPr>
            <w:tcW w:w="1467"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C1DE848"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 xml:space="preserve">Estimated % hot water from Faucets </w:t>
            </w:r>
            <w:r>
              <w:rPr>
                <w:rFonts w:ascii="Arial" w:hAnsi="Arial" w:cstheme="minorHAnsi"/>
                <w:b/>
                <w:color w:val="FFFFFF" w:themeColor="background1"/>
                <w:vertAlign w:val="superscript"/>
              </w:rPr>
              <w:footnoteReference w:id="189"/>
            </w:r>
          </w:p>
          <w:p w14:paraId="1264D4FF"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(B)</w:t>
            </w:r>
          </w:p>
        </w:tc>
        <w:tc>
          <w:tcPr>
            <w:tcW w:w="1135"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14BEF03"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 xml:space="preserve">Multiplier </w:t>
            </w:r>
            <w:r>
              <w:rPr>
                <w:rFonts w:ascii="Arial" w:hAnsi="Arial" w:cstheme="minorHAnsi"/>
                <w:b/>
                <w:color w:val="FFFFFF" w:themeColor="background1"/>
                <w:vertAlign w:val="superscript"/>
              </w:rPr>
              <w:footnoteReference w:id="190"/>
            </w:r>
          </w:p>
          <w:p w14:paraId="191D1EA8"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(C)</w:t>
            </w:r>
          </w:p>
        </w:tc>
        <w:tc>
          <w:tcPr>
            <w:tcW w:w="225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0D2DE156"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Unit</w:t>
            </w:r>
          </w:p>
        </w:tc>
        <w:tc>
          <w:tcPr>
            <w:tcW w:w="63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42A4C9A"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Days per year</w:t>
            </w:r>
          </w:p>
          <w:p w14:paraId="55C977CD"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(D)</w:t>
            </w:r>
          </w:p>
        </w:tc>
        <w:tc>
          <w:tcPr>
            <w:tcW w:w="126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D05D4BB"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Annual gallons mixed water per faucet</w:t>
            </w:r>
          </w:p>
          <w:p w14:paraId="53BEDAEE" w14:textId="77777777" w:rsidR="00D01815" w:rsidRDefault="00D01815">
            <w:pPr>
              <w:autoSpaceDE w:val="0"/>
              <w:autoSpaceDN w:val="0"/>
              <w:adjustRightInd w:val="0"/>
              <w:spacing w:after="0" w:line="276" w:lineRule="auto"/>
              <w:jc w:val="center"/>
              <w:rPr>
                <w:rFonts w:cstheme="minorHAnsi"/>
                <w:b/>
                <w:color w:val="FFFFFF" w:themeColor="background1"/>
              </w:rPr>
            </w:pPr>
            <w:r>
              <w:rPr>
                <w:rFonts w:cstheme="minorHAnsi"/>
                <w:b/>
                <w:color w:val="FFFFFF" w:themeColor="background1"/>
              </w:rPr>
              <w:t>(A*B*C*D)</w:t>
            </w:r>
          </w:p>
        </w:tc>
      </w:tr>
      <w:tr w:rsidR="00D01815" w14:paraId="143222A2"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7F23C23C"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Small Office</w:t>
            </w:r>
          </w:p>
        </w:tc>
        <w:tc>
          <w:tcPr>
            <w:tcW w:w="1080" w:type="dxa"/>
            <w:tcBorders>
              <w:top w:val="single" w:sz="6" w:space="0" w:color="auto"/>
              <w:left w:val="single" w:sz="6" w:space="0" w:color="auto"/>
              <w:bottom w:val="single" w:sz="6" w:space="0" w:color="auto"/>
              <w:right w:val="single" w:sz="6" w:space="0" w:color="auto"/>
            </w:tcBorders>
            <w:hideMark/>
          </w:tcPr>
          <w:p w14:paraId="19DF668B"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w:t>
            </w:r>
          </w:p>
        </w:tc>
        <w:tc>
          <w:tcPr>
            <w:tcW w:w="1088" w:type="dxa"/>
            <w:tcBorders>
              <w:top w:val="single" w:sz="6" w:space="0" w:color="auto"/>
              <w:left w:val="single" w:sz="6" w:space="0" w:color="auto"/>
              <w:bottom w:val="single" w:sz="6" w:space="0" w:color="auto"/>
              <w:right w:val="single" w:sz="6" w:space="0" w:color="auto"/>
            </w:tcBorders>
            <w:hideMark/>
          </w:tcPr>
          <w:p w14:paraId="2A6DA7F5"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person</w:t>
            </w:r>
          </w:p>
        </w:tc>
        <w:tc>
          <w:tcPr>
            <w:tcW w:w="1467" w:type="dxa"/>
            <w:tcBorders>
              <w:top w:val="single" w:sz="6" w:space="0" w:color="auto"/>
              <w:left w:val="single" w:sz="6" w:space="0" w:color="auto"/>
              <w:bottom w:val="single" w:sz="6" w:space="0" w:color="auto"/>
              <w:right w:val="single" w:sz="6" w:space="0" w:color="auto"/>
            </w:tcBorders>
            <w:hideMark/>
          </w:tcPr>
          <w:p w14:paraId="4BD12417"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100%</w:t>
            </w:r>
          </w:p>
        </w:tc>
        <w:tc>
          <w:tcPr>
            <w:tcW w:w="1135" w:type="dxa"/>
            <w:tcBorders>
              <w:top w:val="single" w:sz="6" w:space="0" w:color="auto"/>
              <w:left w:val="single" w:sz="6" w:space="0" w:color="auto"/>
              <w:bottom w:val="single" w:sz="6" w:space="0" w:color="auto"/>
              <w:right w:val="single" w:sz="6" w:space="0" w:color="auto"/>
            </w:tcBorders>
            <w:hideMark/>
          </w:tcPr>
          <w:p w14:paraId="31626823"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10</w:t>
            </w:r>
          </w:p>
        </w:tc>
        <w:tc>
          <w:tcPr>
            <w:tcW w:w="2250" w:type="dxa"/>
            <w:tcBorders>
              <w:top w:val="single" w:sz="6" w:space="0" w:color="auto"/>
              <w:left w:val="single" w:sz="6" w:space="0" w:color="auto"/>
              <w:bottom w:val="single" w:sz="6" w:space="0" w:color="auto"/>
              <w:right w:val="single" w:sz="6" w:space="0" w:color="auto"/>
            </w:tcBorders>
            <w:hideMark/>
          </w:tcPr>
          <w:p w14:paraId="2741E221"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employees per faucet</w:t>
            </w:r>
          </w:p>
        </w:tc>
        <w:tc>
          <w:tcPr>
            <w:tcW w:w="630" w:type="dxa"/>
            <w:tcBorders>
              <w:top w:val="single" w:sz="6" w:space="0" w:color="auto"/>
              <w:left w:val="single" w:sz="6" w:space="0" w:color="auto"/>
              <w:bottom w:val="single" w:sz="6" w:space="0" w:color="auto"/>
              <w:right w:val="single" w:sz="6" w:space="0" w:color="auto"/>
            </w:tcBorders>
            <w:hideMark/>
          </w:tcPr>
          <w:p w14:paraId="258CD68B"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250</w:t>
            </w:r>
          </w:p>
        </w:tc>
        <w:tc>
          <w:tcPr>
            <w:tcW w:w="1260" w:type="dxa"/>
            <w:tcBorders>
              <w:top w:val="single" w:sz="6" w:space="0" w:color="auto"/>
              <w:left w:val="single" w:sz="6" w:space="0" w:color="auto"/>
              <w:bottom w:val="single" w:sz="6" w:space="0" w:color="auto"/>
              <w:right w:val="single" w:sz="6" w:space="0" w:color="auto"/>
            </w:tcBorders>
            <w:hideMark/>
          </w:tcPr>
          <w:p w14:paraId="270F6212"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2,500</w:t>
            </w:r>
          </w:p>
        </w:tc>
      </w:tr>
      <w:tr w:rsidR="00D01815" w14:paraId="5F0291C9"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62676F60"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Large Office</w:t>
            </w:r>
          </w:p>
        </w:tc>
        <w:tc>
          <w:tcPr>
            <w:tcW w:w="1080" w:type="dxa"/>
            <w:tcBorders>
              <w:top w:val="single" w:sz="6" w:space="0" w:color="auto"/>
              <w:left w:val="single" w:sz="6" w:space="0" w:color="auto"/>
              <w:bottom w:val="single" w:sz="6" w:space="0" w:color="auto"/>
              <w:right w:val="single" w:sz="6" w:space="0" w:color="auto"/>
            </w:tcBorders>
            <w:hideMark/>
          </w:tcPr>
          <w:p w14:paraId="35289D80"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w:t>
            </w:r>
          </w:p>
        </w:tc>
        <w:tc>
          <w:tcPr>
            <w:tcW w:w="1088" w:type="dxa"/>
            <w:tcBorders>
              <w:top w:val="single" w:sz="6" w:space="0" w:color="auto"/>
              <w:left w:val="single" w:sz="6" w:space="0" w:color="auto"/>
              <w:bottom w:val="single" w:sz="6" w:space="0" w:color="auto"/>
              <w:right w:val="single" w:sz="6" w:space="0" w:color="auto"/>
            </w:tcBorders>
            <w:hideMark/>
          </w:tcPr>
          <w:p w14:paraId="722F195B"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person</w:t>
            </w:r>
          </w:p>
        </w:tc>
        <w:tc>
          <w:tcPr>
            <w:tcW w:w="1467" w:type="dxa"/>
            <w:tcBorders>
              <w:top w:val="single" w:sz="6" w:space="0" w:color="auto"/>
              <w:left w:val="single" w:sz="6" w:space="0" w:color="auto"/>
              <w:bottom w:val="single" w:sz="6" w:space="0" w:color="auto"/>
              <w:right w:val="single" w:sz="6" w:space="0" w:color="auto"/>
            </w:tcBorders>
            <w:hideMark/>
          </w:tcPr>
          <w:p w14:paraId="13EC9A71"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100%</w:t>
            </w:r>
          </w:p>
        </w:tc>
        <w:tc>
          <w:tcPr>
            <w:tcW w:w="1135" w:type="dxa"/>
            <w:tcBorders>
              <w:top w:val="single" w:sz="6" w:space="0" w:color="auto"/>
              <w:left w:val="single" w:sz="6" w:space="0" w:color="auto"/>
              <w:bottom w:val="single" w:sz="6" w:space="0" w:color="auto"/>
              <w:right w:val="single" w:sz="6" w:space="0" w:color="auto"/>
            </w:tcBorders>
            <w:hideMark/>
          </w:tcPr>
          <w:p w14:paraId="76EDA78E"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45</w:t>
            </w:r>
          </w:p>
        </w:tc>
        <w:tc>
          <w:tcPr>
            <w:tcW w:w="2250" w:type="dxa"/>
            <w:tcBorders>
              <w:top w:val="single" w:sz="6" w:space="0" w:color="auto"/>
              <w:left w:val="single" w:sz="6" w:space="0" w:color="auto"/>
              <w:bottom w:val="single" w:sz="6" w:space="0" w:color="auto"/>
              <w:right w:val="single" w:sz="6" w:space="0" w:color="auto"/>
            </w:tcBorders>
            <w:hideMark/>
          </w:tcPr>
          <w:p w14:paraId="1641EFDE"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employees per faucet</w:t>
            </w:r>
          </w:p>
        </w:tc>
        <w:tc>
          <w:tcPr>
            <w:tcW w:w="630" w:type="dxa"/>
            <w:tcBorders>
              <w:top w:val="single" w:sz="6" w:space="0" w:color="auto"/>
              <w:left w:val="single" w:sz="6" w:space="0" w:color="auto"/>
              <w:bottom w:val="single" w:sz="6" w:space="0" w:color="auto"/>
              <w:right w:val="single" w:sz="6" w:space="0" w:color="auto"/>
            </w:tcBorders>
            <w:hideMark/>
          </w:tcPr>
          <w:p w14:paraId="7A9BE618"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250</w:t>
            </w:r>
          </w:p>
        </w:tc>
        <w:tc>
          <w:tcPr>
            <w:tcW w:w="1260" w:type="dxa"/>
            <w:tcBorders>
              <w:top w:val="single" w:sz="6" w:space="0" w:color="auto"/>
              <w:left w:val="single" w:sz="6" w:space="0" w:color="auto"/>
              <w:bottom w:val="single" w:sz="6" w:space="0" w:color="auto"/>
              <w:right w:val="single" w:sz="6" w:space="0" w:color="auto"/>
            </w:tcBorders>
            <w:hideMark/>
          </w:tcPr>
          <w:p w14:paraId="49D72DBD"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11,250</w:t>
            </w:r>
          </w:p>
        </w:tc>
      </w:tr>
      <w:tr w:rsidR="00D01815" w14:paraId="538E0BF7"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009FBBF7"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Fast Food Rest</w:t>
            </w:r>
          </w:p>
        </w:tc>
        <w:tc>
          <w:tcPr>
            <w:tcW w:w="1080" w:type="dxa"/>
            <w:tcBorders>
              <w:top w:val="single" w:sz="6" w:space="0" w:color="auto"/>
              <w:left w:val="single" w:sz="6" w:space="0" w:color="auto"/>
              <w:bottom w:val="single" w:sz="6" w:space="0" w:color="auto"/>
              <w:right w:val="single" w:sz="6" w:space="0" w:color="auto"/>
            </w:tcBorders>
            <w:hideMark/>
          </w:tcPr>
          <w:p w14:paraId="0AFAB472"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0.7</w:t>
            </w:r>
          </w:p>
        </w:tc>
        <w:tc>
          <w:tcPr>
            <w:tcW w:w="1088" w:type="dxa"/>
            <w:tcBorders>
              <w:top w:val="single" w:sz="6" w:space="0" w:color="auto"/>
              <w:left w:val="single" w:sz="6" w:space="0" w:color="auto"/>
              <w:bottom w:val="single" w:sz="6" w:space="0" w:color="auto"/>
              <w:right w:val="single" w:sz="6" w:space="0" w:color="auto"/>
            </w:tcBorders>
            <w:hideMark/>
          </w:tcPr>
          <w:p w14:paraId="4EE9385B"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meal/day</w:t>
            </w:r>
          </w:p>
        </w:tc>
        <w:tc>
          <w:tcPr>
            <w:tcW w:w="1467" w:type="dxa"/>
            <w:tcBorders>
              <w:top w:val="single" w:sz="6" w:space="0" w:color="auto"/>
              <w:left w:val="single" w:sz="6" w:space="0" w:color="auto"/>
              <w:bottom w:val="single" w:sz="6" w:space="0" w:color="auto"/>
              <w:right w:val="single" w:sz="6" w:space="0" w:color="auto"/>
            </w:tcBorders>
            <w:hideMark/>
          </w:tcPr>
          <w:p w14:paraId="6423D036"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50%</w:t>
            </w:r>
          </w:p>
        </w:tc>
        <w:tc>
          <w:tcPr>
            <w:tcW w:w="1135" w:type="dxa"/>
            <w:tcBorders>
              <w:top w:val="single" w:sz="6" w:space="0" w:color="auto"/>
              <w:left w:val="single" w:sz="6" w:space="0" w:color="auto"/>
              <w:bottom w:val="single" w:sz="6" w:space="0" w:color="auto"/>
              <w:right w:val="single" w:sz="6" w:space="0" w:color="auto"/>
            </w:tcBorders>
            <w:hideMark/>
          </w:tcPr>
          <w:p w14:paraId="4CF7A559"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75</w:t>
            </w:r>
          </w:p>
        </w:tc>
        <w:tc>
          <w:tcPr>
            <w:tcW w:w="2250" w:type="dxa"/>
            <w:tcBorders>
              <w:top w:val="single" w:sz="6" w:space="0" w:color="auto"/>
              <w:left w:val="single" w:sz="6" w:space="0" w:color="auto"/>
              <w:bottom w:val="single" w:sz="6" w:space="0" w:color="auto"/>
              <w:right w:val="single" w:sz="6" w:space="0" w:color="auto"/>
            </w:tcBorders>
            <w:hideMark/>
          </w:tcPr>
          <w:p w14:paraId="538F193A"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meals per faucet</w:t>
            </w:r>
          </w:p>
        </w:tc>
        <w:tc>
          <w:tcPr>
            <w:tcW w:w="630" w:type="dxa"/>
            <w:tcBorders>
              <w:top w:val="single" w:sz="6" w:space="0" w:color="auto"/>
              <w:left w:val="single" w:sz="6" w:space="0" w:color="auto"/>
              <w:bottom w:val="single" w:sz="6" w:space="0" w:color="auto"/>
              <w:right w:val="single" w:sz="6" w:space="0" w:color="auto"/>
            </w:tcBorders>
            <w:hideMark/>
          </w:tcPr>
          <w:p w14:paraId="33C7B45E"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365</w:t>
            </w:r>
          </w:p>
        </w:tc>
        <w:tc>
          <w:tcPr>
            <w:tcW w:w="1260" w:type="dxa"/>
            <w:tcBorders>
              <w:top w:val="single" w:sz="6" w:space="0" w:color="auto"/>
              <w:left w:val="single" w:sz="6" w:space="0" w:color="auto"/>
              <w:bottom w:val="single" w:sz="6" w:space="0" w:color="auto"/>
              <w:right w:val="single" w:sz="6" w:space="0" w:color="auto"/>
            </w:tcBorders>
            <w:hideMark/>
          </w:tcPr>
          <w:p w14:paraId="0F5F3C04"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9,581</w:t>
            </w:r>
          </w:p>
        </w:tc>
      </w:tr>
      <w:tr w:rsidR="00D01815" w14:paraId="710CA194"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0B6DEA82"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Sit-Down Rest</w:t>
            </w:r>
          </w:p>
        </w:tc>
        <w:tc>
          <w:tcPr>
            <w:tcW w:w="1080" w:type="dxa"/>
            <w:tcBorders>
              <w:top w:val="single" w:sz="6" w:space="0" w:color="auto"/>
              <w:left w:val="single" w:sz="6" w:space="0" w:color="auto"/>
              <w:bottom w:val="single" w:sz="6" w:space="0" w:color="auto"/>
              <w:right w:val="single" w:sz="6" w:space="0" w:color="auto"/>
            </w:tcBorders>
            <w:hideMark/>
          </w:tcPr>
          <w:p w14:paraId="12CA46A9"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2.4</w:t>
            </w:r>
          </w:p>
        </w:tc>
        <w:tc>
          <w:tcPr>
            <w:tcW w:w="1088" w:type="dxa"/>
            <w:tcBorders>
              <w:top w:val="single" w:sz="6" w:space="0" w:color="auto"/>
              <w:left w:val="single" w:sz="6" w:space="0" w:color="auto"/>
              <w:bottom w:val="single" w:sz="6" w:space="0" w:color="auto"/>
              <w:right w:val="single" w:sz="6" w:space="0" w:color="auto"/>
            </w:tcBorders>
            <w:hideMark/>
          </w:tcPr>
          <w:p w14:paraId="7505752B"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meal/day</w:t>
            </w:r>
          </w:p>
        </w:tc>
        <w:tc>
          <w:tcPr>
            <w:tcW w:w="1467" w:type="dxa"/>
            <w:tcBorders>
              <w:top w:val="single" w:sz="6" w:space="0" w:color="auto"/>
              <w:left w:val="single" w:sz="6" w:space="0" w:color="auto"/>
              <w:bottom w:val="single" w:sz="6" w:space="0" w:color="auto"/>
              <w:right w:val="single" w:sz="6" w:space="0" w:color="auto"/>
            </w:tcBorders>
            <w:hideMark/>
          </w:tcPr>
          <w:p w14:paraId="6D6CE02A"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50%</w:t>
            </w:r>
          </w:p>
        </w:tc>
        <w:tc>
          <w:tcPr>
            <w:tcW w:w="1135" w:type="dxa"/>
            <w:tcBorders>
              <w:top w:val="single" w:sz="6" w:space="0" w:color="auto"/>
              <w:left w:val="single" w:sz="6" w:space="0" w:color="auto"/>
              <w:bottom w:val="single" w:sz="6" w:space="0" w:color="auto"/>
              <w:right w:val="single" w:sz="6" w:space="0" w:color="auto"/>
            </w:tcBorders>
            <w:hideMark/>
          </w:tcPr>
          <w:p w14:paraId="04E09AAE"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w:t>
            </w:r>
          </w:p>
        </w:tc>
        <w:tc>
          <w:tcPr>
            <w:tcW w:w="2250" w:type="dxa"/>
            <w:tcBorders>
              <w:top w:val="single" w:sz="6" w:space="0" w:color="auto"/>
              <w:left w:val="single" w:sz="6" w:space="0" w:color="auto"/>
              <w:bottom w:val="single" w:sz="6" w:space="0" w:color="auto"/>
              <w:right w:val="single" w:sz="6" w:space="0" w:color="auto"/>
            </w:tcBorders>
            <w:hideMark/>
          </w:tcPr>
          <w:p w14:paraId="379ABC95"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meals per faucet</w:t>
            </w:r>
          </w:p>
        </w:tc>
        <w:tc>
          <w:tcPr>
            <w:tcW w:w="630" w:type="dxa"/>
            <w:tcBorders>
              <w:top w:val="single" w:sz="6" w:space="0" w:color="auto"/>
              <w:left w:val="single" w:sz="6" w:space="0" w:color="auto"/>
              <w:bottom w:val="single" w:sz="6" w:space="0" w:color="auto"/>
              <w:right w:val="single" w:sz="6" w:space="0" w:color="auto"/>
            </w:tcBorders>
            <w:hideMark/>
          </w:tcPr>
          <w:p w14:paraId="464182E2"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365</w:t>
            </w:r>
          </w:p>
        </w:tc>
        <w:tc>
          <w:tcPr>
            <w:tcW w:w="1260" w:type="dxa"/>
            <w:tcBorders>
              <w:top w:val="single" w:sz="6" w:space="0" w:color="auto"/>
              <w:left w:val="single" w:sz="6" w:space="0" w:color="auto"/>
              <w:bottom w:val="single" w:sz="6" w:space="0" w:color="auto"/>
              <w:right w:val="single" w:sz="6" w:space="0" w:color="auto"/>
            </w:tcBorders>
            <w:hideMark/>
          </w:tcPr>
          <w:p w14:paraId="5A470160"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15,768</w:t>
            </w:r>
          </w:p>
        </w:tc>
      </w:tr>
      <w:tr w:rsidR="00D01815" w14:paraId="6E23FFC3"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0C9FA594"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Retail</w:t>
            </w:r>
          </w:p>
        </w:tc>
        <w:tc>
          <w:tcPr>
            <w:tcW w:w="1080" w:type="dxa"/>
            <w:tcBorders>
              <w:top w:val="single" w:sz="6" w:space="0" w:color="auto"/>
              <w:left w:val="single" w:sz="6" w:space="0" w:color="auto"/>
              <w:bottom w:val="single" w:sz="6" w:space="0" w:color="auto"/>
              <w:right w:val="single" w:sz="6" w:space="0" w:color="auto"/>
            </w:tcBorders>
            <w:hideMark/>
          </w:tcPr>
          <w:p w14:paraId="639FC726"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w:t>
            </w:r>
          </w:p>
        </w:tc>
        <w:tc>
          <w:tcPr>
            <w:tcW w:w="1088" w:type="dxa"/>
            <w:tcBorders>
              <w:top w:val="single" w:sz="6" w:space="0" w:color="auto"/>
              <w:left w:val="single" w:sz="6" w:space="0" w:color="auto"/>
              <w:bottom w:val="single" w:sz="6" w:space="0" w:color="auto"/>
              <w:right w:val="single" w:sz="6" w:space="0" w:color="auto"/>
            </w:tcBorders>
            <w:hideMark/>
          </w:tcPr>
          <w:p w14:paraId="03A7F957"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w:t>
            </w:r>
          </w:p>
        </w:tc>
        <w:tc>
          <w:tcPr>
            <w:tcW w:w="1467" w:type="dxa"/>
            <w:tcBorders>
              <w:top w:val="single" w:sz="6" w:space="0" w:color="auto"/>
              <w:left w:val="single" w:sz="6" w:space="0" w:color="auto"/>
              <w:bottom w:val="single" w:sz="6" w:space="0" w:color="auto"/>
              <w:right w:val="single" w:sz="6" w:space="0" w:color="auto"/>
            </w:tcBorders>
            <w:hideMark/>
          </w:tcPr>
          <w:p w14:paraId="5E152DBC"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100%</w:t>
            </w:r>
          </w:p>
        </w:tc>
        <w:tc>
          <w:tcPr>
            <w:tcW w:w="1135" w:type="dxa"/>
            <w:tcBorders>
              <w:top w:val="single" w:sz="6" w:space="0" w:color="auto"/>
              <w:left w:val="single" w:sz="6" w:space="0" w:color="auto"/>
              <w:bottom w:val="single" w:sz="6" w:space="0" w:color="auto"/>
              <w:right w:val="single" w:sz="6" w:space="0" w:color="auto"/>
            </w:tcBorders>
            <w:hideMark/>
          </w:tcPr>
          <w:p w14:paraId="6D8868CD"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w:t>
            </w:r>
          </w:p>
        </w:tc>
        <w:tc>
          <w:tcPr>
            <w:tcW w:w="2250" w:type="dxa"/>
            <w:tcBorders>
              <w:top w:val="single" w:sz="6" w:space="0" w:color="auto"/>
              <w:left w:val="single" w:sz="6" w:space="0" w:color="auto"/>
              <w:bottom w:val="single" w:sz="6" w:space="0" w:color="auto"/>
              <w:right w:val="single" w:sz="6" w:space="0" w:color="auto"/>
            </w:tcBorders>
            <w:hideMark/>
          </w:tcPr>
          <w:p w14:paraId="252962B5"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employees per faucet</w:t>
            </w:r>
          </w:p>
        </w:tc>
        <w:tc>
          <w:tcPr>
            <w:tcW w:w="630" w:type="dxa"/>
            <w:tcBorders>
              <w:top w:val="single" w:sz="6" w:space="0" w:color="auto"/>
              <w:left w:val="single" w:sz="6" w:space="0" w:color="auto"/>
              <w:bottom w:val="single" w:sz="6" w:space="0" w:color="auto"/>
              <w:right w:val="single" w:sz="6" w:space="0" w:color="auto"/>
            </w:tcBorders>
            <w:hideMark/>
          </w:tcPr>
          <w:p w14:paraId="3FBC7253"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365</w:t>
            </w:r>
          </w:p>
        </w:tc>
        <w:tc>
          <w:tcPr>
            <w:tcW w:w="1260" w:type="dxa"/>
            <w:tcBorders>
              <w:top w:val="single" w:sz="6" w:space="0" w:color="auto"/>
              <w:left w:val="single" w:sz="6" w:space="0" w:color="auto"/>
              <w:bottom w:val="single" w:sz="6" w:space="0" w:color="auto"/>
              <w:right w:val="single" w:sz="6" w:space="0" w:color="auto"/>
            </w:tcBorders>
            <w:hideMark/>
          </w:tcPr>
          <w:p w14:paraId="3B7AB950"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3,650</w:t>
            </w:r>
          </w:p>
        </w:tc>
      </w:tr>
      <w:tr w:rsidR="00D01815" w14:paraId="093FF7E3"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7617C38A"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Grocery</w:t>
            </w:r>
          </w:p>
        </w:tc>
        <w:tc>
          <w:tcPr>
            <w:tcW w:w="1080" w:type="dxa"/>
            <w:tcBorders>
              <w:top w:val="single" w:sz="6" w:space="0" w:color="auto"/>
              <w:left w:val="single" w:sz="6" w:space="0" w:color="auto"/>
              <w:bottom w:val="single" w:sz="6" w:space="0" w:color="auto"/>
              <w:right w:val="single" w:sz="6" w:space="0" w:color="auto"/>
            </w:tcBorders>
            <w:hideMark/>
          </w:tcPr>
          <w:p w14:paraId="08B56DF6"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w:t>
            </w:r>
          </w:p>
        </w:tc>
        <w:tc>
          <w:tcPr>
            <w:tcW w:w="1088" w:type="dxa"/>
            <w:tcBorders>
              <w:top w:val="single" w:sz="6" w:space="0" w:color="auto"/>
              <w:left w:val="single" w:sz="6" w:space="0" w:color="auto"/>
              <w:bottom w:val="single" w:sz="6" w:space="0" w:color="auto"/>
              <w:right w:val="single" w:sz="6" w:space="0" w:color="auto"/>
            </w:tcBorders>
            <w:hideMark/>
          </w:tcPr>
          <w:p w14:paraId="33482E57"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w:t>
            </w:r>
          </w:p>
        </w:tc>
        <w:tc>
          <w:tcPr>
            <w:tcW w:w="1467" w:type="dxa"/>
            <w:tcBorders>
              <w:top w:val="single" w:sz="6" w:space="0" w:color="auto"/>
              <w:left w:val="single" w:sz="6" w:space="0" w:color="auto"/>
              <w:bottom w:val="single" w:sz="6" w:space="0" w:color="auto"/>
              <w:right w:val="single" w:sz="6" w:space="0" w:color="auto"/>
            </w:tcBorders>
            <w:hideMark/>
          </w:tcPr>
          <w:p w14:paraId="73268D61"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100%</w:t>
            </w:r>
          </w:p>
        </w:tc>
        <w:tc>
          <w:tcPr>
            <w:tcW w:w="1135" w:type="dxa"/>
            <w:tcBorders>
              <w:top w:val="single" w:sz="6" w:space="0" w:color="auto"/>
              <w:left w:val="single" w:sz="6" w:space="0" w:color="auto"/>
              <w:bottom w:val="single" w:sz="6" w:space="0" w:color="auto"/>
              <w:right w:val="single" w:sz="6" w:space="0" w:color="auto"/>
            </w:tcBorders>
            <w:hideMark/>
          </w:tcPr>
          <w:p w14:paraId="290AB0E9"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w:t>
            </w:r>
          </w:p>
        </w:tc>
        <w:tc>
          <w:tcPr>
            <w:tcW w:w="2250" w:type="dxa"/>
            <w:tcBorders>
              <w:top w:val="single" w:sz="6" w:space="0" w:color="auto"/>
              <w:left w:val="single" w:sz="6" w:space="0" w:color="auto"/>
              <w:bottom w:val="single" w:sz="6" w:space="0" w:color="auto"/>
              <w:right w:val="single" w:sz="6" w:space="0" w:color="auto"/>
            </w:tcBorders>
            <w:hideMark/>
          </w:tcPr>
          <w:p w14:paraId="1A319910"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employees per faucet</w:t>
            </w:r>
          </w:p>
        </w:tc>
        <w:tc>
          <w:tcPr>
            <w:tcW w:w="630" w:type="dxa"/>
            <w:tcBorders>
              <w:top w:val="single" w:sz="6" w:space="0" w:color="auto"/>
              <w:left w:val="single" w:sz="6" w:space="0" w:color="auto"/>
              <w:bottom w:val="single" w:sz="6" w:space="0" w:color="auto"/>
              <w:right w:val="single" w:sz="6" w:space="0" w:color="auto"/>
            </w:tcBorders>
            <w:hideMark/>
          </w:tcPr>
          <w:p w14:paraId="7BC9BA0C"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365</w:t>
            </w:r>
          </w:p>
        </w:tc>
        <w:tc>
          <w:tcPr>
            <w:tcW w:w="1260" w:type="dxa"/>
            <w:tcBorders>
              <w:top w:val="single" w:sz="6" w:space="0" w:color="auto"/>
              <w:left w:val="single" w:sz="6" w:space="0" w:color="auto"/>
              <w:bottom w:val="single" w:sz="6" w:space="0" w:color="auto"/>
              <w:right w:val="single" w:sz="6" w:space="0" w:color="auto"/>
            </w:tcBorders>
            <w:hideMark/>
          </w:tcPr>
          <w:p w14:paraId="04F36A41"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3,650</w:t>
            </w:r>
          </w:p>
        </w:tc>
      </w:tr>
      <w:tr w:rsidR="00D01815" w14:paraId="5B824123"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761582BF"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Warehouse</w:t>
            </w:r>
          </w:p>
        </w:tc>
        <w:tc>
          <w:tcPr>
            <w:tcW w:w="1080" w:type="dxa"/>
            <w:tcBorders>
              <w:top w:val="single" w:sz="6" w:space="0" w:color="auto"/>
              <w:left w:val="single" w:sz="6" w:space="0" w:color="auto"/>
              <w:bottom w:val="single" w:sz="6" w:space="0" w:color="auto"/>
              <w:right w:val="single" w:sz="6" w:space="0" w:color="auto"/>
            </w:tcBorders>
            <w:hideMark/>
          </w:tcPr>
          <w:p w14:paraId="3245DDF0"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w:t>
            </w:r>
          </w:p>
        </w:tc>
        <w:tc>
          <w:tcPr>
            <w:tcW w:w="1088" w:type="dxa"/>
            <w:tcBorders>
              <w:top w:val="single" w:sz="6" w:space="0" w:color="auto"/>
              <w:left w:val="single" w:sz="6" w:space="0" w:color="auto"/>
              <w:bottom w:val="single" w:sz="6" w:space="0" w:color="auto"/>
              <w:right w:val="single" w:sz="6" w:space="0" w:color="auto"/>
            </w:tcBorders>
            <w:hideMark/>
          </w:tcPr>
          <w:p w14:paraId="3D60001A"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w:t>
            </w:r>
          </w:p>
        </w:tc>
        <w:tc>
          <w:tcPr>
            <w:tcW w:w="1467" w:type="dxa"/>
            <w:tcBorders>
              <w:top w:val="single" w:sz="6" w:space="0" w:color="auto"/>
              <w:left w:val="single" w:sz="6" w:space="0" w:color="auto"/>
              <w:bottom w:val="single" w:sz="6" w:space="0" w:color="auto"/>
              <w:right w:val="single" w:sz="6" w:space="0" w:color="auto"/>
            </w:tcBorders>
            <w:hideMark/>
          </w:tcPr>
          <w:p w14:paraId="26F0BCF7"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100%</w:t>
            </w:r>
          </w:p>
        </w:tc>
        <w:tc>
          <w:tcPr>
            <w:tcW w:w="1135" w:type="dxa"/>
            <w:tcBorders>
              <w:top w:val="single" w:sz="6" w:space="0" w:color="auto"/>
              <w:left w:val="single" w:sz="6" w:space="0" w:color="auto"/>
              <w:bottom w:val="single" w:sz="6" w:space="0" w:color="auto"/>
              <w:right w:val="single" w:sz="6" w:space="0" w:color="auto"/>
            </w:tcBorders>
            <w:hideMark/>
          </w:tcPr>
          <w:p w14:paraId="7C8E0932"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w:t>
            </w:r>
          </w:p>
        </w:tc>
        <w:tc>
          <w:tcPr>
            <w:tcW w:w="2250" w:type="dxa"/>
            <w:tcBorders>
              <w:top w:val="single" w:sz="6" w:space="0" w:color="auto"/>
              <w:left w:val="single" w:sz="6" w:space="0" w:color="auto"/>
              <w:bottom w:val="single" w:sz="6" w:space="0" w:color="auto"/>
              <w:right w:val="single" w:sz="6" w:space="0" w:color="auto"/>
            </w:tcBorders>
            <w:hideMark/>
          </w:tcPr>
          <w:p w14:paraId="7003CF94"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employees per faucet</w:t>
            </w:r>
          </w:p>
        </w:tc>
        <w:tc>
          <w:tcPr>
            <w:tcW w:w="630" w:type="dxa"/>
            <w:tcBorders>
              <w:top w:val="single" w:sz="6" w:space="0" w:color="auto"/>
              <w:left w:val="single" w:sz="6" w:space="0" w:color="auto"/>
              <w:bottom w:val="single" w:sz="6" w:space="0" w:color="auto"/>
              <w:right w:val="single" w:sz="6" w:space="0" w:color="auto"/>
            </w:tcBorders>
            <w:hideMark/>
          </w:tcPr>
          <w:p w14:paraId="5D3F49E3"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250</w:t>
            </w:r>
          </w:p>
        </w:tc>
        <w:tc>
          <w:tcPr>
            <w:tcW w:w="1260" w:type="dxa"/>
            <w:tcBorders>
              <w:top w:val="single" w:sz="6" w:space="0" w:color="auto"/>
              <w:left w:val="single" w:sz="6" w:space="0" w:color="auto"/>
              <w:bottom w:val="single" w:sz="6" w:space="0" w:color="auto"/>
              <w:right w:val="single" w:sz="6" w:space="0" w:color="auto"/>
            </w:tcBorders>
            <w:hideMark/>
          </w:tcPr>
          <w:p w14:paraId="600283AC"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2,500</w:t>
            </w:r>
          </w:p>
        </w:tc>
      </w:tr>
      <w:tr w:rsidR="00D01815" w14:paraId="5269FC93"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2F09CBE2"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Elementary School</w:t>
            </w:r>
          </w:p>
        </w:tc>
        <w:tc>
          <w:tcPr>
            <w:tcW w:w="1080" w:type="dxa"/>
            <w:tcBorders>
              <w:top w:val="single" w:sz="6" w:space="0" w:color="auto"/>
              <w:left w:val="single" w:sz="6" w:space="0" w:color="auto"/>
              <w:bottom w:val="single" w:sz="6" w:space="0" w:color="auto"/>
              <w:right w:val="single" w:sz="6" w:space="0" w:color="auto"/>
            </w:tcBorders>
            <w:hideMark/>
          </w:tcPr>
          <w:p w14:paraId="25DF73B8"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0.6</w:t>
            </w:r>
          </w:p>
        </w:tc>
        <w:tc>
          <w:tcPr>
            <w:tcW w:w="1088" w:type="dxa"/>
            <w:tcBorders>
              <w:top w:val="single" w:sz="6" w:space="0" w:color="auto"/>
              <w:left w:val="single" w:sz="6" w:space="0" w:color="auto"/>
              <w:bottom w:val="single" w:sz="6" w:space="0" w:color="auto"/>
              <w:right w:val="single" w:sz="6" w:space="0" w:color="auto"/>
            </w:tcBorders>
            <w:hideMark/>
          </w:tcPr>
          <w:p w14:paraId="086732CA"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person</w:t>
            </w:r>
          </w:p>
        </w:tc>
        <w:tc>
          <w:tcPr>
            <w:tcW w:w="1467" w:type="dxa"/>
            <w:tcBorders>
              <w:top w:val="single" w:sz="6" w:space="0" w:color="auto"/>
              <w:left w:val="single" w:sz="6" w:space="0" w:color="auto"/>
              <w:bottom w:val="single" w:sz="6" w:space="0" w:color="auto"/>
              <w:right w:val="single" w:sz="6" w:space="0" w:color="auto"/>
            </w:tcBorders>
            <w:hideMark/>
          </w:tcPr>
          <w:p w14:paraId="7A1413CB"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50%</w:t>
            </w:r>
          </w:p>
        </w:tc>
        <w:tc>
          <w:tcPr>
            <w:tcW w:w="1135" w:type="dxa"/>
            <w:tcBorders>
              <w:top w:val="single" w:sz="6" w:space="0" w:color="auto"/>
              <w:left w:val="single" w:sz="6" w:space="0" w:color="auto"/>
              <w:bottom w:val="single" w:sz="6" w:space="0" w:color="auto"/>
              <w:right w:val="single" w:sz="6" w:space="0" w:color="auto"/>
            </w:tcBorders>
            <w:hideMark/>
          </w:tcPr>
          <w:p w14:paraId="6F485D96"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50</w:t>
            </w:r>
          </w:p>
        </w:tc>
        <w:tc>
          <w:tcPr>
            <w:tcW w:w="2250" w:type="dxa"/>
            <w:tcBorders>
              <w:top w:val="single" w:sz="6" w:space="0" w:color="auto"/>
              <w:left w:val="single" w:sz="6" w:space="0" w:color="auto"/>
              <w:bottom w:val="single" w:sz="6" w:space="0" w:color="auto"/>
              <w:right w:val="single" w:sz="6" w:space="0" w:color="auto"/>
            </w:tcBorders>
            <w:hideMark/>
          </w:tcPr>
          <w:p w14:paraId="463B33A9"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students per faucet</w:t>
            </w:r>
          </w:p>
        </w:tc>
        <w:tc>
          <w:tcPr>
            <w:tcW w:w="630" w:type="dxa"/>
            <w:tcBorders>
              <w:top w:val="single" w:sz="6" w:space="0" w:color="auto"/>
              <w:left w:val="single" w:sz="6" w:space="0" w:color="auto"/>
              <w:bottom w:val="single" w:sz="6" w:space="0" w:color="auto"/>
              <w:right w:val="single" w:sz="6" w:space="0" w:color="auto"/>
            </w:tcBorders>
            <w:hideMark/>
          </w:tcPr>
          <w:p w14:paraId="6839B116"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200</w:t>
            </w:r>
          </w:p>
        </w:tc>
        <w:tc>
          <w:tcPr>
            <w:tcW w:w="1260" w:type="dxa"/>
            <w:tcBorders>
              <w:top w:val="single" w:sz="6" w:space="0" w:color="auto"/>
              <w:left w:val="single" w:sz="6" w:space="0" w:color="auto"/>
              <w:bottom w:val="single" w:sz="6" w:space="0" w:color="auto"/>
              <w:right w:val="single" w:sz="6" w:space="0" w:color="auto"/>
            </w:tcBorders>
            <w:hideMark/>
          </w:tcPr>
          <w:p w14:paraId="084B78E7"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3,000</w:t>
            </w:r>
          </w:p>
        </w:tc>
      </w:tr>
      <w:tr w:rsidR="00D01815" w14:paraId="40E55D1A"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470B7841"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Jr High/High School</w:t>
            </w:r>
          </w:p>
        </w:tc>
        <w:tc>
          <w:tcPr>
            <w:tcW w:w="1080" w:type="dxa"/>
            <w:tcBorders>
              <w:top w:val="single" w:sz="6" w:space="0" w:color="auto"/>
              <w:left w:val="single" w:sz="6" w:space="0" w:color="auto"/>
              <w:bottom w:val="single" w:sz="6" w:space="0" w:color="auto"/>
              <w:right w:val="single" w:sz="6" w:space="0" w:color="auto"/>
            </w:tcBorders>
            <w:hideMark/>
          </w:tcPr>
          <w:p w14:paraId="1E114230"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1.8</w:t>
            </w:r>
          </w:p>
        </w:tc>
        <w:tc>
          <w:tcPr>
            <w:tcW w:w="1088" w:type="dxa"/>
            <w:tcBorders>
              <w:top w:val="single" w:sz="6" w:space="0" w:color="auto"/>
              <w:left w:val="single" w:sz="6" w:space="0" w:color="auto"/>
              <w:bottom w:val="single" w:sz="6" w:space="0" w:color="auto"/>
              <w:right w:val="single" w:sz="6" w:space="0" w:color="auto"/>
            </w:tcBorders>
            <w:hideMark/>
          </w:tcPr>
          <w:p w14:paraId="1724E67C"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person</w:t>
            </w:r>
          </w:p>
        </w:tc>
        <w:tc>
          <w:tcPr>
            <w:tcW w:w="1467" w:type="dxa"/>
            <w:tcBorders>
              <w:top w:val="single" w:sz="6" w:space="0" w:color="auto"/>
              <w:left w:val="single" w:sz="6" w:space="0" w:color="auto"/>
              <w:bottom w:val="single" w:sz="6" w:space="0" w:color="auto"/>
              <w:right w:val="single" w:sz="6" w:space="0" w:color="auto"/>
            </w:tcBorders>
            <w:hideMark/>
          </w:tcPr>
          <w:p w14:paraId="7DAADB9D"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50%</w:t>
            </w:r>
          </w:p>
        </w:tc>
        <w:tc>
          <w:tcPr>
            <w:tcW w:w="1135" w:type="dxa"/>
            <w:tcBorders>
              <w:top w:val="single" w:sz="6" w:space="0" w:color="auto"/>
              <w:left w:val="single" w:sz="6" w:space="0" w:color="auto"/>
              <w:bottom w:val="single" w:sz="6" w:space="0" w:color="auto"/>
              <w:right w:val="single" w:sz="6" w:space="0" w:color="auto"/>
            </w:tcBorders>
            <w:hideMark/>
          </w:tcPr>
          <w:p w14:paraId="1EB81B8F"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50</w:t>
            </w:r>
          </w:p>
        </w:tc>
        <w:tc>
          <w:tcPr>
            <w:tcW w:w="2250" w:type="dxa"/>
            <w:tcBorders>
              <w:top w:val="single" w:sz="6" w:space="0" w:color="auto"/>
              <w:left w:val="single" w:sz="6" w:space="0" w:color="auto"/>
              <w:bottom w:val="single" w:sz="6" w:space="0" w:color="auto"/>
              <w:right w:val="single" w:sz="6" w:space="0" w:color="auto"/>
            </w:tcBorders>
            <w:hideMark/>
          </w:tcPr>
          <w:p w14:paraId="18060ACD"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students per faucet</w:t>
            </w:r>
          </w:p>
        </w:tc>
        <w:tc>
          <w:tcPr>
            <w:tcW w:w="630" w:type="dxa"/>
            <w:tcBorders>
              <w:top w:val="single" w:sz="6" w:space="0" w:color="auto"/>
              <w:left w:val="single" w:sz="6" w:space="0" w:color="auto"/>
              <w:bottom w:val="single" w:sz="6" w:space="0" w:color="auto"/>
              <w:right w:val="single" w:sz="6" w:space="0" w:color="auto"/>
            </w:tcBorders>
            <w:hideMark/>
          </w:tcPr>
          <w:p w14:paraId="3AD929BF"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200</w:t>
            </w:r>
          </w:p>
        </w:tc>
        <w:tc>
          <w:tcPr>
            <w:tcW w:w="1260" w:type="dxa"/>
            <w:tcBorders>
              <w:top w:val="single" w:sz="6" w:space="0" w:color="auto"/>
              <w:left w:val="single" w:sz="6" w:space="0" w:color="auto"/>
              <w:bottom w:val="single" w:sz="6" w:space="0" w:color="auto"/>
              <w:right w:val="single" w:sz="6" w:space="0" w:color="auto"/>
            </w:tcBorders>
            <w:hideMark/>
          </w:tcPr>
          <w:p w14:paraId="382364F8"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9,000</w:t>
            </w:r>
          </w:p>
        </w:tc>
      </w:tr>
      <w:tr w:rsidR="00D01815" w14:paraId="2613492E"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3A319493"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Health</w:t>
            </w:r>
          </w:p>
        </w:tc>
        <w:tc>
          <w:tcPr>
            <w:tcW w:w="1080" w:type="dxa"/>
            <w:tcBorders>
              <w:top w:val="single" w:sz="6" w:space="0" w:color="auto"/>
              <w:left w:val="single" w:sz="6" w:space="0" w:color="auto"/>
              <w:bottom w:val="single" w:sz="6" w:space="0" w:color="auto"/>
              <w:right w:val="single" w:sz="6" w:space="0" w:color="auto"/>
            </w:tcBorders>
            <w:hideMark/>
          </w:tcPr>
          <w:p w14:paraId="1B1D94FC"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90</w:t>
            </w:r>
          </w:p>
        </w:tc>
        <w:tc>
          <w:tcPr>
            <w:tcW w:w="1088" w:type="dxa"/>
            <w:tcBorders>
              <w:top w:val="single" w:sz="6" w:space="0" w:color="auto"/>
              <w:left w:val="single" w:sz="6" w:space="0" w:color="auto"/>
              <w:bottom w:val="single" w:sz="6" w:space="0" w:color="auto"/>
              <w:right w:val="single" w:sz="6" w:space="0" w:color="auto"/>
            </w:tcBorders>
            <w:hideMark/>
          </w:tcPr>
          <w:p w14:paraId="58E94942"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patient</w:t>
            </w:r>
          </w:p>
        </w:tc>
        <w:tc>
          <w:tcPr>
            <w:tcW w:w="1467" w:type="dxa"/>
            <w:tcBorders>
              <w:top w:val="single" w:sz="6" w:space="0" w:color="auto"/>
              <w:left w:val="single" w:sz="6" w:space="0" w:color="auto"/>
              <w:bottom w:val="single" w:sz="6" w:space="0" w:color="auto"/>
              <w:right w:val="single" w:sz="6" w:space="0" w:color="auto"/>
            </w:tcBorders>
            <w:hideMark/>
          </w:tcPr>
          <w:p w14:paraId="08AC4E49"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25%</w:t>
            </w:r>
          </w:p>
        </w:tc>
        <w:tc>
          <w:tcPr>
            <w:tcW w:w="1135" w:type="dxa"/>
            <w:tcBorders>
              <w:top w:val="single" w:sz="6" w:space="0" w:color="auto"/>
              <w:left w:val="single" w:sz="6" w:space="0" w:color="auto"/>
              <w:bottom w:val="single" w:sz="6" w:space="0" w:color="auto"/>
              <w:right w:val="single" w:sz="6" w:space="0" w:color="auto"/>
            </w:tcBorders>
            <w:hideMark/>
          </w:tcPr>
          <w:p w14:paraId="5543E9CF"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w:t>
            </w:r>
          </w:p>
        </w:tc>
        <w:tc>
          <w:tcPr>
            <w:tcW w:w="2250" w:type="dxa"/>
            <w:tcBorders>
              <w:top w:val="single" w:sz="6" w:space="0" w:color="auto"/>
              <w:left w:val="single" w:sz="6" w:space="0" w:color="auto"/>
              <w:bottom w:val="single" w:sz="6" w:space="0" w:color="auto"/>
              <w:right w:val="single" w:sz="6" w:space="0" w:color="auto"/>
            </w:tcBorders>
            <w:hideMark/>
          </w:tcPr>
          <w:p w14:paraId="296D993F"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Patients per faucet</w:t>
            </w:r>
          </w:p>
        </w:tc>
        <w:tc>
          <w:tcPr>
            <w:tcW w:w="630" w:type="dxa"/>
            <w:tcBorders>
              <w:top w:val="single" w:sz="6" w:space="0" w:color="auto"/>
              <w:left w:val="single" w:sz="6" w:space="0" w:color="auto"/>
              <w:bottom w:val="single" w:sz="6" w:space="0" w:color="auto"/>
              <w:right w:val="single" w:sz="6" w:space="0" w:color="auto"/>
            </w:tcBorders>
            <w:hideMark/>
          </w:tcPr>
          <w:p w14:paraId="6C9CC0B4"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365</w:t>
            </w:r>
          </w:p>
        </w:tc>
        <w:tc>
          <w:tcPr>
            <w:tcW w:w="1260" w:type="dxa"/>
            <w:tcBorders>
              <w:top w:val="single" w:sz="6" w:space="0" w:color="auto"/>
              <w:left w:val="single" w:sz="6" w:space="0" w:color="auto"/>
              <w:bottom w:val="single" w:sz="6" w:space="0" w:color="auto"/>
              <w:right w:val="single" w:sz="6" w:space="0" w:color="auto"/>
            </w:tcBorders>
            <w:hideMark/>
          </w:tcPr>
          <w:p w14:paraId="5499A9C8"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16,425</w:t>
            </w:r>
          </w:p>
        </w:tc>
      </w:tr>
      <w:tr w:rsidR="00D01815" w14:paraId="740FCB46"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4CEB364A"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Motel</w:t>
            </w:r>
          </w:p>
        </w:tc>
        <w:tc>
          <w:tcPr>
            <w:tcW w:w="1080" w:type="dxa"/>
            <w:tcBorders>
              <w:top w:val="single" w:sz="6" w:space="0" w:color="auto"/>
              <w:left w:val="single" w:sz="6" w:space="0" w:color="auto"/>
              <w:bottom w:val="single" w:sz="6" w:space="0" w:color="auto"/>
              <w:right w:val="single" w:sz="6" w:space="0" w:color="auto"/>
            </w:tcBorders>
            <w:hideMark/>
          </w:tcPr>
          <w:p w14:paraId="768E80C8"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20</w:t>
            </w:r>
          </w:p>
        </w:tc>
        <w:tc>
          <w:tcPr>
            <w:tcW w:w="1088" w:type="dxa"/>
            <w:tcBorders>
              <w:top w:val="single" w:sz="6" w:space="0" w:color="auto"/>
              <w:left w:val="single" w:sz="6" w:space="0" w:color="auto"/>
              <w:bottom w:val="single" w:sz="6" w:space="0" w:color="auto"/>
              <w:right w:val="single" w:sz="6" w:space="0" w:color="auto"/>
            </w:tcBorders>
            <w:hideMark/>
          </w:tcPr>
          <w:p w14:paraId="53EF78EF"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room</w:t>
            </w:r>
          </w:p>
        </w:tc>
        <w:tc>
          <w:tcPr>
            <w:tcW w:w="1467" w:type="dxa"/>
            <w:tcBorders>
              <w:top w:val="single" w:sz="6" w:space="0" w:color="auto"/>
              <w:left w:val="single" w:sz="6" w:space="0" w:color="auto"/>
              <w:bottom w:val="single" w:sz="6" w:space="0" w:color="auto"/>
              <w:right w:val="single" w:sz="6" w:space="0" w:color="auto"/>
            </w:tcBorders>
            <w:hideMark/>
          </w:tcPr>
          <w:p w14:paraId="24FF4177"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25%</w:t>
            </w:r>
          </w:p>
        </w:tc>
        <w:tc>
          <w:tcPr>
            <w:tcW w:w="1135" w:type="dxa"/>
            <w:tcBorders>
              <w:top w:val="single" w:sz="6" w:space="0" w:color="auto"/>
              <w:left w:val="single" w:sz="6" w:space="0" w:color="auto"/>
              <w:bottom w:val="single" w:sz="6" w:space="0" w:color="auto"/>
              <w:right w:val="single" w:sz="6" w:space="0" w:color="auto"/>
            </w:tcBorders>
            <w:hideMark/>
          </w:tcPr>
          <w:p w14:paraId="6F7F477F"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w:t>
            </w:r>
          </w:p>
        </w:tc>
        <w:tc>
          <w:tcPr>
            <w:tcW w:w="2250" w:type="dxa"/>
            <w:tcBorders>
              <w:top w:val="single" w:sz="6" w:space="0" w:color="auto"/>
              <w:left w:val="single" w:sz="6" w:space="0" w:color="auto"/>
              <w:bottom w:val="single" w:sz="6" w:space="0" w:color="auto"/>
              <w:right w:val="single" w:sz="6" w:space="0" w:color="auto"/>
            </w:tcBorders>
            <w:hideMark/>
          </w:tcPr>
          <w:p w14:paraId="00E6C81B"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faucet per room</w:t>
            </w:r>
          </w:p>
        </w:tc>
        <w:tc>
          <w:tcPr>
            <w:tcW w:w="630" w:type="dxa"/>
            <w:tcBorders>
              <w:top w:val="single" w:sz="6" w:space="0" w:color="auto"/>
              <w:left w:val="single" w:sz="6" w:space="0" w:color="auto"/>
              <w:bottom w:val="single" w:sz="6" w:space="0" w:color="auto"/>
              <w:right w:val="single" w:sz="6" w:space="0" w:color="auto"/>
            </w:tcBorders>
            <w:hideMark/>
          </w:tcPr>
          <w:p w14:paraId="309755C1"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365</w:t>
            </w:r>
          </w:p>
        </w:tc>
        <w:tc>
          <w:tcPr>
            <w:tcW w:w="1260" w:type="dxa"/>
            <w:tcBorders>
              <w:top w:val="single" w:sz="6" w:space="0" w:color="auto"/>
              <w:left w:val="single" w:sz="6" w:space="0" w:color="auto"/>
              <w:bottom w:val="single" w:sz="6" w:space="0" w:color="auto"/>
              <w:right w:val="single" w:sz="6" w:space="0" w:color="auto"/>
            </w:tcBorders>
            <w:hideMark/>
          </w:tcPr>
          <w:p w14:paraId="38C18B75"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1,825</w:t>
            </w:r>
          </w:p>
        </w:tc>
      </w:tr>
      <w:tr w:rsidR="00D01815" w14:paraId="3266AF62"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1CF634C4"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Hotel</w:t>
            </w:r>
          </w:p>
        </w:tc>
        <w:tc>
          <w:tcPr>
            <w:tcW w:w="1080" w:type="dxa"/>
            <w:tcBorders>
              <w:top w:val="single" w:sz="6" w:space="0" w:color="auto"/>
              <w:left w:val="single" w:sz="6" w:space="0" w:color="auto"/>
              <w:bottom w:val="single" w:sz="6" w:space="0" w:color="auto"/>
              <w:right w:val="single" w:sz="6" w:space="0" w:color="auto"/>
            </w:tcBorders>
            <w:hideMark/>
          </w:tcPr>
          <w:p w14:paraId="2C531241"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14</w:t>
            </w:r>
          </w:p>
        </w:tc>
        <w:tc>
          <w:tcPr>
            <w:tcW w:w="1088" w:type="dxa"/>
            <w:tcBorders>
              <w:top w:val="single" w:sz="6" w:space="0" w:color="auto"/>
              <w:left w:val="single" w:sz="6" w:space="0" w:color="auto"/>
              <w:bottom w:val="single" w:sz="6" w:space="0" w:color="auto"/>
              <w:right w:val="single" w:sz="6" w:space="0" w:color="auto"/>
            </w:tcBorders>
            <w:hideMark/>
          </w:tcPr>
          <w:p w14:paraId="09F0134B"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room</w:t>
            </w:r>
          </w:p>
        </w:tc>
        <w:tc>
          <w:tcPr>
            <w:tcW w:w="1467" w:type="dxa"/>
            <w:tcBorders>
              <w:top w:val="single" w:sz="6" w:space="0" w:color="auto"/>
              <w:left w:val="single" w:sz="6" w:space="0" w:color="auto"/>
              <w:bottom w:val="single" w:sz="6" w:space="0" w:color="auto"/>
              <w:right w:val="single" w:sz="6" w:space="0" w:color="auto"/>
            </w:tcBorders>
            <w:hideMark/>
          </w:tcPr>
          <w:p w14:paraId="5A20E941"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25%</w:t>
            </w:r>
          </w:p>
        </w:tc>
        <w:tc>
          <w:tcPr>
            <w:tcW w:w="1135" w:type="dxa"/>
            <w:tcBorders>
              <w:top w:val="single" w:sz="6" w:space="0" w:color="auto"/>
              <w:left w:val="single" w:sz="6" w:space="0" w:color="auto"/>
              <w:bottom w:val="single" w:sz="6" w:space="0" w:color="auto"/>
              <w:right w:val="single" w:sz="6" w:space="0" w:color="auto"/>
            </w:tcBorders>
            <w:hideMark/>
          </w:tcPr>
          <w:p w14:paraId="3BA1479E"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w:t>
            </w:r>
          </w:p>
        </w:tc>
        <w:tc>
          <w:tcPr>
            <w:tcW w:w="2250" w:type="dxa"/>
            <w:tcBorders>
              <w:top w:val="single" w:sz="6" w:space="0" w:color="auto"/>
              <w:left w:val="single" w:sz="6" w:space="0" w:color="auto"/>
              <w:bottom w:val="single" w:sz="6" w:space="0" w:color="auto"/>
              <w:right w:val="single" w:sz="6" w:space="0" w:color="auto"/>
            </w:tcBorders>
            <w:hideMark/>
          </w:tcPr>
          <w:p w14:paraId="35454C8B"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faucet per room</w:t>
            </w:r>
          </w:p>
        </w:tc>
        <w:tc>
          <w:tcPr>
            <w:tcW w:w="630" w:type="dxa"/>
            <w:tcBorders>
              <w:top w:val="single" w:sz="6" w:space="0" w:color="auto"/>
              <w:left w:val="single" w:sz="6" w:space="0" w:color="auto"/>
              <w:bottom w:val="single" w:sz="6" w:space="0" w:color="auto"/>
              <w:right w:val="single" w:sz="6" w:space="0" w:color="auto"/>
            </w:tcBorders>
            <w:hideMark/>
          </w:tcPr>
          <w:p w14:paraId="3E9649A9"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365</w:t>
            </w:r>
          </w:p>
        </w:tc>
        <w:tc>
          <w:tcPr>
            <w:tcW w:w="1260" w:type="dxa"/>
            <w:tcBorders>
              <w:top w:val="single" w:sz="6" w:space="0" w:color="auto"/>
              <w:left w:val="single" w:sz="6" w:space="0" w:color="auto"/>
              <w:bottom w:val="single" w:sz="6" w:space="0" w:color="auto"/>
              <w:right w:val="single" w:sz="6" w:space="0" w:color="auto"/>
            </w:tcBorders>
            <w:hideMark/>
          </w:tcPr>
          <w:p w14:paraId="2694B814"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1,278</w:t>
            </w:r>
          </w:p>
        </w:tc>
      </w:tr>
      <w:tr w:rsidR="00D01815" w14:paraId="4D1E7212" w14:textId="77777777" w:rsidTr="001B7A7D">
        <w:trPr>
          <w:trHeight w:val="20"/>
          <w:jc w:val="center"/>
        </w:trPr>
        <w:tc>
          <w:tcPr>
            <w:tcW w:w="1650" w:type="dxa"/>
            <w:tcBorders>
              <w:top w:val="single" w:sz="6" w:space="0" w:color="auto"/>
              <w:left w:val="single" w:sz="6" w:space="0" w:color="auto"/>
              <w:bottom w:val="single" w:sz="6" w:space="0" w:color="auto"/>
              <w:right w:val="single" w:sz="6" w:space="0" w:color="auto"/>
            </w:tcBorders>
            <w:hideMark/>
          </w:tcPr>
          <w:p w14:paraId="28630D75"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Other</w:t>
            </w:r>
          </w:p>
        </w:tc>
        <w:tc>
          <w:tcPr>
            <w:tcW w:w="1080" w:type="dxa"/>
            <w:tcBorders>
              <w:top w:val="single" w:sz="6" w:space="0" w:color="auto"/>
              <w:left w:val="single" w:sz="6" w:space="0" w:color="auto"/>
              <w:bottom w:val="single" w:sz="6" w:space="0" w:color="auto"/>
              <w:right w:val="single" w:sz="6" w:space="0" w:color="auto"/>
            </w:tcBorders>
            <w:hideMark/>
          </w:tcPr>
          <w:p w14:paraId="7B080696"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w:t>
            </w:r>
          </w:p>
        </w:tc>
        <w:tc>
          <w:tcPr>
            <w:tcW w:w="1088" w:type="dxa"/>
            <w:tcBorders>
              <w:top w:val="single" w:sz="6" w:space="0" w:color="auto"/>
              <w:left w:val="single" w:sz="6" w:space="0" w:color="auto"/>
              <w:bottom w:val="single" w:sz="6" w:space="0" w:color="auto"/>
              <w:right w:val="single" w:sz="6" w:space="0" w:color="auto"/>
            </w:tcBorders>
            <w:hideMark/>
          </w:tcPr>
          <w:p w14:paraId="7DF19476"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w:t>
            </w:r>
          </w:p>
        </w:tc>
        <w:tc>
          <w:tcPr>
            <w:tcW w:w="1467" w:type="dxa"/>
            <w:tcBorders>
              <w:top w:val="single" w:sz="6" w:space="0" w:color="auto"/>
              <w:left w:val="single" w:sz="6" w:space="0" w:color="auto"/>
              <w:bottom w:val="single" w:sz="6" w:space="0" w:color="auto"/>
              <w:right w:val="single" w:sz="6" w:space="0" w:color="auto"/>
            </w:tcBorders>
            <w:hideMark/>
          </w:tcPr>
          <w:p w14:paraId="37D96954"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100%</w:t>
            </w:r>
          </w:p>
        </w:tc>
        <w:tc>
          <w:tcPr>
            <w:tcW w:w="1135" w:type="dxa"/>
            <w:tcBorders>
              <w:top w:val="single" w:sz="6" w:space="0" w:color="auto"/>
              <w:left w:val="single" w:sz="6" w:space="0" w:color="auto"/>
              <w:bottom w:val="single" w:sz="6" w:space="0" w:color="auto"/>
              <w:right w:val="single" w:sz="6" w:space="0" w:color="auto"/>
            </w:tcBorders>
            <w:hideMark/>
          </w:tcPr>
          <w:p w14:paraId="2AAA9C1A"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20</w:t>
            </w:r>
          </w:p>
        </w:tc>
        <w:tc>
          <w:tcPr>
            <w:tcW w:w="2250" w:type="dxa"/>
            <w:tcBorders>
              <w:top w:val="single" w:sz="6" w:space="0" w:color="auto"/>
              <w:left w:val="single" w:sz="6" w:space="0" w:color="auto"/>
              <w:bottom w:val="single" w:sz="6" w:space="0" w:color="auto"/>
              <w:right w:val="single" w:sz="6" w:space="0" w:color="auto"/>
            </w:tcBorders>
            <w:hideMark/>
          </w:tcPr>
          <w:p w14:paraId="6E334A17"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employees per faucet</w:t>
            </w:r>
          </w:p>
        </w:tc>
        <w:tc>
          <w:tcPr>
            <w:tcW w:w="630" w:type="dxa"/>
            <w:tcBorders>
              <w:top w:val="single" w:sz="6" w:space="0" w:color="auto"/>
              <w:left w:val="single" w:sz="6" w:space="0" w:color="auto"/>
              <w:bottom w:val="single" w:sz="6" w:space="0" w:color="auto"/>
              <w:right w:val="single" w:sz="6" w:space="0" w:color="auto"/>
            </w:tcBorders>
            <w:hideMark/>
          </w:tcPr>
          <w:p w14:paraId="40AE3A7C"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250</w:t>
            </w:r>
          </w:p>
        </w:tc>
        <w:tc>
          <w:tcPr>
            <w:tcW w:w="1260" w:type="dxa"/>
            <w:tcBorders>
              <w:top w:val="single" w:sz="6" w:space="0" w:color="auto"/>
              <w:left w:val="single" w:sz="6" w:space="0" w:color="auto"/>
              <w:bottom w:val="single" w:sz="6" w:space="0" w:color="auto"/>
              <w:right w:val="single" w:sz="6" w:space="0" w:color="auto"/>
            </w:tcBorders>
            <w:hideMark/>
          </w:tcPr>
          <w:p w14:paraId="770670B3" w14:textId="77777777" w:rsidR="00D01815" w:rsidRDefault="00D01815">
            <w:pPr>
              <w:autoSpaceDE w:val="0"/>
              <w:autoSpaceDN w:val="0"/>
              <w:adjustRightInd w:val="0"/>
              <w:spacing w:after="0" w:line="276" w:lineRule="auto"/>
              <w:jc w:val="center"/>
              <w:rPr>
                <w:rFonts w:cstheme="minorHAnsi"/>
                <w:color w:val="000000"/>
              </w:rPr>
            </w:pPr>
            <w:r>
              <w:rPr>
                <w:rFonts w:cstheme="minorHAnsi"/>
                <w:color w:val="000000"/>
              </w:rPr>
              <w:t>5,000</w:t>
            </w:r>
          </w:p>
        </w:tc>
      </w:tr>
    </w:tbl>
    <w:p w14:paraId="240AFDDF" w14:textId="77777777" w:rsidR="00D01815" w:rsidRDefault="00D01815" w:rsidP="00D01815">
      <w:pPr>
        <w:rPr>
          <w:rFonts w:asciiTheme="minorHAnsi" w:eastAsia="Times New Roman" w:hAnsiTheme="minorHAnsi" w:cs="Times New Roman"/>
          <w:noProof/>
          <w:szCs w:val="22"/>
        </w:rPr>
      </w:pPr>
    </w:p>
    <w:p w14:paraId="54BA2BFA" w14:textId="77777777" w:rsidR="00D01815" w:rsidRDefault="00D01815" w:rsidP="00D01815">
      <w:pPr>
        <w:ind w:firstLine="720"/>
        <w:rPr>
          <w:noProof/>
        </w:rPr>
      </w:pPr>
      <w:r>
        <w:rPr>
          <w:noProof/>
        </w:rPr>
        <w:t>EPG_electric</w:t>
      </w:r>
      <w:r>
        <w:rPr>
          <w:noProof/>
        </w:rPr>
        <w:tab/>
        <w:t>=</w:t>
      </w:r>
      <w:r>
        <w:t xml:space="preserve"> </w:t>
      </w:r>
      <w:r>
        <w:rPr>
          <w:noProof/>
        </w:rPr>
        <w:t>Energy per gallon of mixed water used by faucet (electric water heater)</w:t>
      </w:r>
    </w:p>
    <w:p w14:paraId="0535F91B" w14:textId="77777777" w:rsidR="00D01815" w:rsidRDefault="00D01815" w:rsidP="00D01815">
      <w:pPr>
        <w:ind w:left="1440" w:firstLine="720"/>
        <w:rPr>
          <w:rFonts w:cs="Calibri"/>
        </w:rPr>
      </w:pPr>
      <w:r>
        <w:rPr>
          <w:rFonts w:cs="Calibri"/>
        </w:rPr>
        <w:t>= (8.33 * 1.0 * (WaterTemp - SupplyTemp)) / (RE_electric * 3412)</w:t>
      </w:r>
    </w:p>
    <w:p w14:paraId="02A227C6" w14:textId="7F5FDE6E" w:rsidR="00D01815" w:rsidRDefault="00D01815" w:rsidP="00704F48">
      <w:pPr>
        <w:ind w:left="2160"/>
        <w:rPr>
          <w:rFonts w:cs="Times New Roman"/>
          <w:noProof/>
          <w:szCs w:val="22"/>
        </w:rPr>
      </w:pPr>
      <w:r>
        <w:rPr>
          <w:noProof/>
        </w:rPr>
        <w:t>= 0.0795 kWh/gal for Bath, 0.0969 kWh/gal for Kitchen, 0.139 kWh/gal for LFRs, 0.0919 kWh/gal for unknown</w:t>
      </w:r>
    </w:p>
    <w:p w14:paraId="21DC9BCA" w14:textId="77777777" w:rsidR="00D01815" w:rsidRDefault="00D01815" w:rsidP="00D01815">
      <w:pPr>
        <w:ind w:firstLine="720"/>
        <w:rPr>
          <w:rFonts w:cs="Calibri"/>
        </w:rPr>
      </w:pPr>
      <w:r>
        <w:rPr>
          <w:noProof/>
        </w:rPr>
        <w:t>8.33</w:t>
      </w:r>
      <w:r>
        <w:rPr>
          <w:noProof/>
        </w:rPr>
        <w:tab/>
      </w:r>
      <w:r>
        <w:rPr>
          <w:noProof/>
        </w:rPr>
        <w:tab/>
        <w:t xml:space="preserve">= </w:t>
      </w:r>
      <w:r>
        <w:rPr>
          <w:rFonts w:cs="Calibri"/>
        </w:rPr>
        <w:t>Specific weight of water (lbs/gallon)</w:t>
      </w:r>
    </w:p>
    <w:p w14:paraId="27516B74" w14:textId="77777777" w:rsidR="00D01815" w:rsidRDefault="00D01815" w:rsidP="00D01815">
      <w:pPr>
        <w:ind w:firstLine="720"/>
        <w:rPr>
          <w:rFonts w:cs="Times New Roman"/>
          <w:noProof/>
          <w:szCs w:val="22"/>
        </w:rPr>
      </w:pPr>
      <w:r>
        <w:rPr>
          <w:rFonts w:cs="Calibri"/>
        </w:rPr>
        <w:t>1.0</w:t>
      </w:r>
      <w:r>
        <w:rPr>
          <w:rFonts w:cs="Calibri"/>
        </w:rPr>
        <w:tab/>
      </w:r>
      <w:r>
        <w:rPr>
          <w:rFonts w:cs="Calibri"/>
        </w:rPr>
        <w:tab/>
        <w:t>= Heat Capacity of water (btu/lb-°F)</w:t>
      </w:r>
    </w:p>
    <w:p w14:paraId="79940E2A" w14:textId="77777777" w:rsidR="00D01815" w:rsidRDefault="00D01815" w:rsidP="00D01815">
      <w:pPr>
        <w:ind w:firstLine="720"/>
        <w:rPr>
          <w:noProof/>
        </w:rPr>
      </w:pPr>
      <w:r>
        <w:rPr>
          <w:noProof/>
        </w:rPr>
        <w:t>WaterTemp</w:t>
      </w:r>
      <w:r>
        <w:rPr>
          <w:noProof/>
        </w:rPr>
        <w:tab/>
        <w:t>= Assumed temperature of mixed water</w:t>
      </w:r>
    </w:p>
    <w:p w14:paraId="02454FB9" w14:textId="40AA1397" w:rsidR="00D01815" w:rsidRDefault="00D01815" w:rsidP="00D01815">
      <w:pPr>
        <w:rPr>
          <w:rFonts w:cs="Times New Roman"/>
          <w:noProof/>
        </w:rPr>
      </w:pPr>
      <w:r>
        <w:rPr>
          <w:noProof/>
        </w:rPr>
        <w:lastRenderedPageBreak/>
        <w:tab/>
      </w:r>
      <w:r>
        <w:rPr>
          <w:noProof/>
        </w:rPr>
        <w:tab/>
      </w:r>
      <w:r>
        <w:rPr>
          <w:noProof/>
        </w:rPr>
        <w:tab/>
      </w:r>
      <w:r>
        <w:rPr>
          <w:rFonts w:cstheme="minorHAnsi"/>
          <w:noProof/>
        </w:rPr>
        <w:t>= 86F for Bath, 93F for Kitchen 91F for Unknown</w:t>
      </w:r>
      <w:r>
        <w:rPr>
          <w:noProof/>
          <w:vertAlign w:val="superscript"/>
        </w:rPr>
        <w:footnoteReference w:id="191"/>
      </w:r>
      <w:r>
        <w:rPr>
          <w:rFonts w:cstheme="minorHAnsi"/>
          <w:noProof/>
        </w:rPr>
        <w:t>, 110F for health care facilities</w:t>
      </w:r>
      <w:r>
        <w:rPr>
          <w:rStyle w:val="FootnoteReference"/>
          <w:noProof/>
        </w:rPr>
        <w:footnoteReference w:id="192"/>
      </w:r>
    </w:p>
    <w:p w14:paraId="381027B3" w14:textId="77777777" w:rsidR="00D01815" w:rsidRDefault="00D01815" w:rsidP="00D01815">
      <w:pPr>
        <w:ind w:firstLine="720"/>
        <w:rPr>
          <w:noProof/>
        </w:rPr>
      </w:pPr>
      <w:r>
        <w:rPr>
          <w:noProof/>
        </w:rPr>
        <w:t>SupplyTemp</w:t>
      </w:r>
      <w:r>
        <w:rPr>
          <w:noProof/>
        </w:rPr>
        <w:tab/>
        <w:t>= Assumed temperature of water entering building</w:t>
      </w:r>
    </w:p>
    <w:p w14:paraId="5ECFE069" w14:textId="77777777" w:rsidR="00D01815" w:rsidRDefault="00D01815" w:rsidP="00D01815">
      <w:pPr>
        <w:ind w:firstLine="720"/>
        <w:rPr>
          <w:noProof/>
        </w:rPr>
      </w:pPr>
      <w:r>
        <w:rPr>
          <w:noProof/>
        </w:rPr>
        <w:tab/>
      </w:r>
      <w:r>
        <w:rPr>
          <w:noProof/>
        </w:rPr>
        <w:tab/>
        <w:t>= 54.1</w:t>
      </w:r>
      <w:r>
        <w:rPr>
          <w:rFonts w:cs="Calibri"/>
        </w:rPr>
        <w:t>°</w:t>
      </w:r>
      <w:r>
        <w:rPr>
          <w:noProof/>
        </w:rPr>
        <w:t xml:space="preserve">F </w:t>
      </w:r>
      <w:r>
        <w:rPr>
          <w:noProof/>
          <w:vertAlign w:val="superscript"/>
        </w:rPr>
        <w:footnoteReference w:id="193"/>
      </w:r>
    </w:p>
    <w:p w14:paraId="67E0F994" w14:textId="77777777" w:rsidR="00D01815" w:rsidRDefault="00D01815" w:rsidP="00D01815">
      <w:pPr>
        <w:ind w:firstLine="720"/>
        <w:rPr>
          <w:rFonts w:cs="Calibri"/>
        </w:rPr>
      </w:pPr>
      <w:r>
        <w:rPr>
          <w:rFonts w:cs="Calibri"/>
        </w:rPr>
        <w:t>RE_electric</w:t>
      </w:r>
      <w:r>
        <w:rPr>
          <w:rFonts w:cs="Calibri"/>
        </w:rPr>
        <w:tab/>
        <w:t>= Recovery efficiency of electric water heater</w:t>
      </w:r>
    </w:p>
    <w:p w14:paraId="3CD39003" w14:textId="77777777" w:rsidR="00D01815" w:rsidRDefault="00D01815" w:rsidP="00D01815">
      <w:pPr>
        <w:rPr>
          <w:rFonts w:cs="Calibri"/>
        </w:rPr>
      </w:pPr>
      <w:r>
        <w:rPr>
          <w:rFonts w:cs="Calibri"/>
        </w:rPr>
        <w:tab/>
      </w:r>
      <w:r>
        <w:rPr>
          <w:rFonts w:cs="Calibri"/>
        </w:rPr>
        <w:tab/>
      </w:r>
      <w:r>
        <w:rPr>
          <w:rFonts w:cs="Calibri"/>
        </w:rPr>
        <w:tab/>
        <w:t xml:space="preserve">= 98% </w:t>
      </w:r>
      <w:r>
        <w:rPr>
          <w:vertAlign w:val="superscript"/>
        </w:rPr>
        <w:footnoteReference w:id="194"/>
      </w:r>
    </w:p>
    <w:p w14:paraId="1B48967D" w14:textId="77777777" w:rsidR="00D01815" w:rsidRDefault="00D01815" w:rsidP="00D01815">
      <w:pPr>
        <w:ind w:firstLine="720"/>
        <w:rPr>
          <w:rFonts w:cs="Calibri"/>
        </w:rPr>
      </w:pPr>
      <w:r>
        <w:rPr>
          <w:rFonts w:cs="Calibri"/>
        </w:rPr>
        <w:t>3412</w:t>
      </w:r>
      <w:r>
        <w:rPr>
          <w:rFonts w:cs="Calibri"/>
        </w:rPr>
        <w:tab/>
      </w:r>
      <w:r>
        <w:rPr>
          <w:rFonts w:cs="Calibri"/>
        </w:rPr>
        <w:tab/>
        <w:t>= Converts Btu to kWh (Btu/kWh)</w:t>
      </w:r>
    </w:p>
    <w:p w14:paraId="4AC1F341" w14:textId="77777777" w:rsidR="00D01815" w:rsidRDefault="00D01815" w:rsidP="00D01815">
      <w:pPr>
        <w:ind w:firstLine="720"/>
        <w:rPr>
          <w:rFonts w:cs="Times New Roman"/>
          <w:noProof/>
          <w:szCs w:val="22"/>
        </w:rPr>
      </w:pPr>
      <w:r>
        <w:rPr>
          <w:noProof/>
        </w:rPr>
        <w:t>ISR</w:t>
      </w:r>
      <w:r>
        <w:rPr>
          <w:noProof/>
        </w:rPr>
        <w:tab/>
        <w:t>=</w:t>
      </w:r>
      <w:r>
        <w:t xml:space="preserve"> </w:t>
      </w:r>
      <w:r>
        <w:rPr>
          <w:noProof/>
        </w:rPr>
        <w:t>In service rate of faucet aerators dependant on install method as listed in table below</w:t>
      </w:r>
      <w:r>
        <w:rPr>
          <w:rFonts w:ascii="Arial" w:hAnsi="Arial"/>
          <w:noProof/>
          <w:vertAlign w:val="superscript"/>
        </w:rPr>
        <w:footnoteReference w:id="19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D01815" w14:paraId="4877D545" w14:textId="77777777" w:rsidTr="00D01815">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D9DE726" w14:textId="77777777" w:rsidR="00D01815" w:rsidRDefault="00D01815" w:rsidP="008503A2">
            <w:pPr>
              <w:spacing w:after="0"/>
              <w:jc w:val="center"/>
              <w:rPr>
                <w:b/>
                <w:noProof/>
                <w:color w:val="FFFFFF" w:themeColor="background1"/>
                <w:szCs w:val="24"/>
              </w:rPr>
            </w:pPr>
            <w:r>
              <w:rPr>
                <w:b/>
                <w:noProof/>
                <w:color w:val="FFFFFF" w:themeColor="background1"/>
                <w:szCs w:val="24"/>
              </w:rPr>
              <w:t>Selection</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B94ACF" w14:textId="77777777" w:rsidR="00D01815" w:rsidRDefault="00D01815" w:rsidP="008503A2">
            <w:pPr>
              <w:spacing w:after="0"/>
              <w:jc w:val="center"/>
              <w:rPr>
                <w:b/>
                <w:noProof/>
                <w:color w:val="FFFFFF" w:themeColor="background1"/>
                <w:szCs w:val="24"/>
              </w:rPr>
            </w:pPr>
            <w:r>
              <w:rPr>
                <w:b/>
                <w:noProof/>
                <w:color w:val="FFFFFF" w:themeColor="background1"/>
                <w:szCs w:val="24"/>
              </w:rPr>
              <w:t>ISR</w:t>
            </w:r>
          </w:p>
        </w:tc>
      </w:tr>
      <w:tr w:rsidR="00D01815" w14:paraId="4B54D16F" w14:textId="77777777" w:rsidTr="00D01815">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383D8B76" w14:textId="77777777" w:rsidR="00D01815" w:rsidRDefault="00D01815" w:rsidP="008503A2">
            <w:pPr>
              <w:spacing w:after="0"/>
              <w:rPr>
                <w:rFonts w:asciiTheme="minorHAnsi" w:hAnsiTheme="minorHAnsi"/>
                <w:szCs w:val="22"/>
              </w:rPr>
            </w:pPr>
            <w:r>
              <w:t>Direct Install - Deemed</w:t>
            </w:r>
          </w:p>
        </w:tc>
        <w:tc>
          <w:tcPr>
            <w:tcW w:w="1387" w:type="dxa"/>
            <w:tcBorders>
              <w:top w:val="single" w:sz="4" w:space="0" w:color="auto"/>
              <w:left w:val="single" w:sz="4" w:space="0" w:color="auto"/>
              <w:bottom w:val="single" w:sz="4" w:space="0" w:color="auto"/>
              <w:right w:val="single" w:sz="4" w:space="0" w:color="auto"/>
            </w:tcBorders>
            <w:hideMark/>
          </w:tcPr>
          <w:p w14:paraId="2C1C0E14" w14:textId="77777777" w:rsidR="00D01815" w:rsidRDefault="00D01815" w:rsidP="008503A2">
            <w:pPr>
              <w:spacing w:after="0"/>
              <w:ind w:right="43"/>
            </w:pPr>
            <w:r>
              <w:t xml:space="preserve">0.95 </w:t>
            </w:r>
          </w:p>
        </w:tc>
      </w:tr>
    </w:tbl>
    <w:p w14:paraId="0FF363B2" w14:textId="77777777" w:rsidR="00D01815" w:rsidRDefault="00D01815" w:rsidP="00704F48">
      <w:pPr>
        <w:rPr>
          <w:rFonts w:asciiTheme="minorHAnsi" w:eastAsia="Times New Roman" w:hAnsiTheme="minorHAnsi"/>
          <w:szCs w:val="22"/>
        </w:rPr>
      </w:pPr>
    </w:p>
    <w:p w14:paraId="07446B60" w14:textId="586F4E05" w:rsidR="00D01815" w:rsidRDefault="00D01815" w:rsidP="00D01815">
      <w:r>
        <w:rPr>
          <w:noProof/>
        </w:rPr>
        <mc:AlternateContent>
          <mc:Choice Requires="wps">
            <w:drawing>
              <wp:inline distT="0" distB="0" distL="0" distR="0" wp14:anchorId="1D3833FD" wp14:editId="000EF23A">
                <wp:extent cx="5829300" cy="1915160"/>
                <wp:effectExtent l="9525" t="9525" r="9525" b="8890"/>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15160"/>
                        </a:xfrm>
                        <a:prstGeom prst="rect">
                          <a:avLst/>
                        </a:prstGeom>
                        <a:solidFill>
                          <a:srgbClr val="FFFFFF"/>
                        </a:solidFill>
                        <a:ln w="9525">
                          <a:solidFill>
                            <a:srgbClr val="000000"/>
                          </a:solidFill>
                          <a:miter lim="800000"/>
                          <a:headEnd/>
                          <a:tailEnd/>
                        </a:ln>
                      </wps:spPr>
                      <wps:txbx>
                        <w:txbxContent>
                          <w:p w14:paraId="4ABB0454" w14:textId="77777777" w:rsidR="00614803" w:rsidRDefault="00614803" w:rsidP="00D01815">
                            <w:pPr>
                              <w:rPr>
                                <w:rStyle w:val="BookTitle"/>
                              </w:rPr>
                            </w:pPr>
                            <w:r>
                              <w:rPr>
                                <w:rStyle w:val="BookTitle"/>
                              </w:rPr>
                              <w:t>EXAMPLE</w:t>
                            </w:r>
                          </w:p>
                          <w:p w14:paraId="03A1DC0B" w14:textId="77777777" w:rsidR="00614803" w:rsidRDefault="00614803" w:rsidP="00D01815">
                            <w:pPr>
                              <w:ind w:left="720"/>
                            </w:pPr>
                            <w:r>
                              <w:t>For example, a direct installed kitchen faucet in a large office with electric DHW:</w:t>
                            </w:r>
                          </w:p>
                          <w:p w14:paraId="73833715" w14:textId="77777777" w:rsidR="00614803" w:rsidRDefault="00614803" w:rsidP="00D01815">
                            <w:pPr>
                              <w:ind w:left="1440" w:hanging="720"/>
                              <w:rPr>
                                <w:noProof/>
                              </w:rPr>
                            </w:pPr>
                            <w:r>
                              <w:t xml:space="preserve"> </w:t>
                            </w:r>
                            <w:r>
                              <w:rPr>
                                <w:noProof/>
                              </w:rPr>
                              <w:t xml:space="preserve">ΔkWh  </w:t>
                            </w:r>
                            <w:r>
                              <w:rPr>
                                <w:noProof/>
                              </w:rPr>
                              <w:tab/>
                              <w:t xml:space="preserve">= </w:t>
                            </w:r>
                            <w:r>
                              <w:t>1 * ((1.39 – 0.94)/1.39) * 11,250 * 0.0969 * 0.95</w:t>
                            </w:r>
                          </w:p>
                          <w:p w14:paraId="0BE51D77" w14:textId="77777777" w:rsidR="00614803" w:rsidRDefault="00614803" w:rsidP="00D01815">
                            <w:pPr>
                              <w:ind w:left="720"/>
                            </w:pPr>
                            <w:r>
                              <w:tab/>
                              <w:t>= 335.3 kWh</w:t>
                            </w:r>
                          </w:p>
                          <w:p w14:paraId="6FA80305" w14:textId="77777777" w:rsidR="00614803" w:rsidRDefault="00614803" w:rsidP="00D01815"/>
                          <w:p w14:paraId="1B88B7C7" w14:textId="77777777" w:rsidR="00614803" w:rsidRDefault="00614803" w:rsidP="00D01815">
                            <w:pPr>
                              <w:ind w:left="720"/>
                            </w:pPr>
                            <w:r>
                              <w:t>For example, a direct installed bathroom faucet in an Elementary School with electric DHW:</w:t>
                            </w:r>
                          </w:p>
                          <w:p w14:paraId="66FF0291" w14:textId="77777777" w:rsidR="00614803" w:rsidRDefault="00614803" w:rsidP="00D01815">
                            <w:pPr>
                              <w:ind w:left="1440" w:hanging="720"/>
                              <w:rPr>
                                <w:noProof/>
                              </w:rPr>
                            </w:pPr>
                            <w:r>
                              <w:t xml:space="preserve"> </w:t>
                            </w:r>
                            <w:r>
                              <w:rPr>
                                <w:noProof/>
                              </w:rPr>
                              <w:t xml:space="preserve">ΔkWh  </w:t>
                            </w:r>
                            <w:r>
                              <w:rPr>
                                <w:noProof/>
                              </w:rPr>
                              <w:tab/>
                              <w:t xml:space="preserve">= </w:t>
                            </w:r>
                            <w:r>
                              <w:t>1 * ((1.39 – 0.94)/1.39) * 3,000 * 0.0795 * 0.95</w:t>
                            </w:r>
                          </w:p>
                          <w:p w14:paraId="60125422" w14:textId="77777777" w:rsidR="00614803" w:rsidRDefault="00614803" w:rsidP="00D01815">
                            <w:r>
                              <w:tab/>
                            </w:r>
                            <w:r>
                              <w:tab/>
                              <w:t>= 73.4 kWh</w:t>
                            </w:r>
                          </w:p>
                          <w:p w14:paraId="3A3285ED" w14:textId="77777777" w:rsidR="00614803" w:rsidRDefault="00614803" w:rsidP="00D01815">
                            <w:pPr>
                              <w:ind w:left="720" w:firstLine="720"/>
                              <w:rPr>
                                <w:noProof/>
                              </w:rPr>
                            </w:pPr>
                          </w:p>
                          <w:p w14:paraId="3F48AC51" w14:textId="77777777" w:rsidR="00614803" w:rsidRDefault="00614803" w:rsidP="00D01815">
                            <w:pPr>
                              <w:ind w:left="720"/>
                            </w:pPr>
                          </w:p>
                        </w:txbxContent>
                      </wps:txbx>
                      <wps:bodyPr rot="0" vert="horz" wrap="square" lIns="91440" tIns="45720" rIns="91440" bIns="45720" anchor="t" anchorCtr="0" upright="1">
                        <a:noAutofit/>
                      </wps:bodyPr>
                    </wps:wsp>
                  </a:graphicData>
                </a:graphic>
              </wp:inline>
            </w:drawing>
          </mc:Choice>
          <mc:Fallback>
            <w:pict>
              <v:shape w14:anchorId="1D3833FD" id="Text Box 48" o:spid="_x0000_s1056" type="#_x0000_t202" style="width:459pt;height:1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">
                <v:textbox>
                  <w:txbxContent>
                    <w:p w14:paraId="4ABB0454" w14:textId="77777777" w:rsidR="00614803" w:rsidRDefault="00614803" w:rsidP="00D01815">
                      <w:pPr>
                        <w:rPr>
                          <w:rStyle w:val="BookTitle"/>
                        </w:rPr>
                      </w:pPr>
                      <w:r>
                        <w:rPr>
                          <w:rStyle w:val="BookTitle"/>
                        </w:rPr>
                        <w:t>EXAMPLE</w:t>
                      </w:r>
                    </w:p>
                    <w:p w14:paraId="03A1DC0B" w14:textId="77777777" w:rsidR="00614803" w:rsidRDefault="00614803" w:rsidP="00D01815">
                      <w:pPr>
                        <w:ind w:left="720"/>
                      </w:pPr>
                      <w:r>
                        <w:t>For example, a direct installed kitchen faucet in a large office with electric DHW:</w:t>
                      </w:r>
                    </w:p>
                    <w:p w14:paraId="73833715" w14:textId="77777777" w:rsidR="00614803" w:rsidRDefault="00614803" w:rsidP="00D01815">
                      <w:pPr>
                        <w:ind w:left="1440" w:hanging="720"/>
                        <w:rPr>
                          <w:noProof/>
                        </w:rPr>
                      </w:pPr>
                      <w:r>
                        <w:t xml:space="preserve"> </w:t>
                      </w:r>
                      <w:r>
                        <w:rPr>
                          <w:noProof/>
                        </w:rPr>
                        <w:t xml:space="preserve">ΔkWh  </w:t>
                      </w:r>
                      <w:r>
                        <w:rPr>
                          <w:noProof/>
                        </w:rPr>
                        <w:tab/>
                        <w:t xml:space="preserve">= </w:t>
                      </w:r>
                      <w:r>
                        <w:t>1 * ((1.39 – 0.94)/1.39) * 11,250 * 0.0969 * 0.95</w:t>
                      </w:r>
                    </w:p>
                    <w:p w14:paraId="0BE51D77" w14:textId="77777777" w:rsidR="00614803" w:rsidRDefault="00614803" w:rsidP="00D01815">
                      <w:pPr>
                        <w:ind w:left="720"/>
                      </w:pPr>
                      <w:r>
                        <w:tab/>
                        <w:t>= 335.3 kWh</w:t>
                      </w:r>
                    </w:p>
                    <w:p w14:paraId="6FA80305" w14:textId="77777777" w:rsidR="00614803" w:rsidRDefault="00614803" w:rsidP="00D01815"/>
                    <w:p w14:paraId="1B88B7C7" w14:textId="77777777" w:rsidR="00614803" w:rsidRDefault="00614803" w:rsidP="00D01815">
                      <w:pPr>
                        <w:ind w:left="720"/>
                      </w:pPr>
                      <w:r>
                        <w:t>For example, a direct installed bathroom faucet in an Elementary School with electric DHW:</w:t>
                      </w:r>
                    </w:p>
                    <w:p w14:paraId="66FF0291" w14:textId="77777777" w:rsidR="00614803" w:rsidRDefault="00614803" w:rsidP="00D01815">
                      <w:pPr>
                        <w:ind w:left="1440" w:hanging="720"/>
                        <w:rPr>
                          <w:noProof/>
                        </w:rPr>
                      </w:pPr>
                      <w:r>
                        <w:t xml:space="preserve"> </w:t>
                      </w:r>
                      <w:r>
                        <w:rPr>
                          <w:noProof/>
                        </w:rPr>
                        <w:t xml:space="preserve">ΔkWh  </w:t>
                      </w:r>
                      <w:r>
                        <w:rPr>
                          <w:noProof/>
                        </w:rPr>
                        <w:tab/>
                        <w:t xml:space="preserve">= </w:t>
                      </w:r>
                      <w:r>
                        <w:t>1 * ((1.39 – 0.94)/1.39) * 3,000 * 0.0795 * 0.95</w:t>
                      </w:r>
                    </w:p>
                    <w:p w14:paraId="60125422" w14:textId="77777777" w:rsidR="00614803" w:rsidRDefault="00614803" w:rsidP="00D01815">
                      <w:r>
                        <w:tab/>
                      </w:r>
                      <w:r>
                        <w:tab/>
                        <w:t>= 73.4 kWh</w:t>
                      </w:r>
                    </w:p>
                    <w:p w14:paraId="3A3285ED" w14:textId="77777777" w:rsidR="00614803" w:rsidRDefault="00614803" w:rsidP="00D01815">
                      <w:pPr>
                        <w:ind w:left="720" w:firstLine="720"/>
                        <w:rPr>
                          <w:noProof/>
                        </w:rPr>
                      </w:pPr>
                    </w:p>
                    <w:p w14:paraId="3F48AC51" w14:textId="77777777" w:rsidR="00614803" w:rsidRDefault="00614803" w:rsidP="00D01815">
                      <w:pPr>
                        <w:ind w:left="720"/>
                      </w:pPr>
                    </w:p>
                  </w:txbxContent>
                </v:textbox>
                <w10:anchorlock/>
              </v:shape>
            </w:pict>
          </mc:Fallback>
        </mc:AlternateContent>
      </w:r>
    </w:p>
    <w:p w14:paraId="04F23A9F" w14:textId="77777777" w:rsidR="00D01815" w:rsidRDefault="00D01815" w:rsidP="00663C23">
      <w:pPr>
        <w:pStyle w:val="Heading6"/>
      </w:pPr>
      <w:r>
        <w:t>Summer Coincident Peak Demand Savings</w:t>
      </w:r>
    </w:p>
    <w:p w14:paraId="5BBFA60D" w14:textId="77777777" w:rsidR="00D01815" w:rsidRDefault="00D01815" w:rsidP="00D01815">
      <w:pPr>
        <w:ind w:firstLine="720"/>
        <w:rPr>
          <w:rFonts w:ascii="Times New Roman" w:eastAsia="Times New Roman" w:hAnsi="Times New Roman"/>
          <w:noProof/>
          <w:lang w:val="nl-NL"/>
        </w:rPr>
      </w:pPr>
      <w:r>
        <w:rPr>
          <w:noProof/>
        </w:rPr>
        <w:t>ΔkW  = (ΔkWh / Hours) * CF</w:t>
      </w:r>
    </w:p>
    <w:p w14:paraId="625214B7" w14:textId="77777777" w:rsidR="00D01815" w:rsidRDefault="00D01815" w:rsidP="00D01815">
      <w:pPr>
        <w:rPr>
          <w:rFonts w:asciiTheme="minorHAnsi" w:hAnsiTheme="minorHAnsi"/>
          <w:noProof/>
          <w:szCs w:val="22"/>
          <w:lang w:val="nl-NL"/>
        </w:rPr>
      </w:pPr>
      <w:r>
        <w:rPr>
          <w:noProof/>
          <w:lang w:val="nl-NL"/>
        </w:rPr>
        <w:t>Where:</w:t>
      </w:r>
    </w:p>
    <w:p w14:paraId="01F1A213" w14:textId="77777777" w:rsidR="00D01815" w:rsidRDefault="00D01815" w:rsidP="00D01815">
      <w:pPr>
        <w:ind w:firstLine="720"/>
        <w:rPr>
          <w:noProof/>
        </w:rPr>
      </w:pPr>
      <w:r>
        <w:rPr>
          <w:noProof/>
        </w:rPr>
        <w:t>ΔkWh</w:t>
      </w:r>
      <w:r>
        <w:rPr>
          <w:noProof/>
        </w:rPr>
        <w:tab/>
        <w:t>= calculated value above on a per faucet basis</w:t>
      </w:r>
    </w:p>
    <w:p w14:paraId="2DE37477" w14:textId="77777777" w:rsidR="00D01815" w:rsidRDefault="00D01815" w:rsidP="00D01815">
      <w:pPr>
        <w:ind w:firstLine="720"/>
      </w:pPr>
      <w:r>
        <w:rPr>
          <w:noProof/>
          <w:lang w:val="nl-NL"/>
        </w:rPr>
        <w:t xml:space="preserve">Hours </w:t>
      </w:r>
      <w:r>
        <w:rPr>
          <w:noProof/>
          <w:lang w:val="nl-NL"/>
        </w:rPr>
        <w:tab/>
        <w:t>= Annual electric DHW recovery hours for faucet use</w:t>
      </w:r>
    </w:p>
    <w:p w14:paraId="09F7D09A" w14:textId="77777777" w:rsidR="00D01815" w:rsidRDefault="00D01815" w:rsidP="00D01815">
      <w:pPr>
        <w:ind w:left="720" w:firstLine="720"/>
        <w:rPr>
          <w:noProof/>
        </w:rPr>
      </w:pPr>
      <w:r>
        <w:t xml:space="preserve">= </w:t>
      </w:r>
      <w:r>
        <w:rPr>
          <w:noProof/>
        </w:rPr>
        <w:t>(Usage  * 0.545</w:t>
      </w:r>
      <w:r>
        <w:rPr>
          <w:rFonts w:ascii="Arial" w:hAnsi="Arial"/>
          <w:noProof/>
          <w:vertAlign w:val="superscript"/>
          <w:lang w:val="nl-NL"/>
        </w:rPr>
        <w:footnoteReference w:id="196"/>
      </w:r>
      <w:r>
        <w:rPr>
          <w:noProof/>
        </w:rPr>
        <w:t xml:space="preserve"> )/GPH</w:t>
      </w:r>
    </w:p>
    <w:p w14:paraId="030A667C" w14:textId="77777777" w:rsidR="00D01815" w:rsidRDefault="00D01815" w:rsidP="00D01815">
      <w:pPr>
        <w:ind w:left="720" w:firstLine="720"/>
        <w:rPr>
          <w:noProof/>
        </w:rPr>
      </w:pPr>
      <w:r>
        <w:rPr>
          <w:noProof/>
        </w:rPr>
        <w:t>= Calculate if usage is custom, if using default usage use:</w:t>
      </w:r>
    </w:p>
    <w:tbl>
      <w:tblPr>
        <w:tblW w:w="4815" w:type="dxa"/>
        <w:jc w:val="center"/>
        <w:tblLayout w:type="fixed"/>
        <w:tblCellMar>
          <w:left w:w="30" w:type="dxa"/>
          <w:right w:w="30" w:type="dxa"/>
        </w:tblCellMar>
        <w:tblLook w:val="04A0" w:firstRow="1" w:lastRow="0" w:firstColumn="1" w:lastColumn="0" w:noHBand="0" w:noVBand="1"/>
      </w:tblPr>
      <w:tblGrid>
        <w:gridCol w:w="3243"/>
        <w:gridCol w:w="1572"/>
      </w:tblGrid>
      <w:tr w:rsidR="00D01815" w14:paraId="2E9C6078" w14:textId="77777777" w:rsidTr="008503A2">
        <w:trPr>
          <w:trHeight w:val="20"/>
          <w:tblHeader/>
          <w:jc w:val="center"/>
        </w:trPr>
        <w:tc>
          <w:tcPr>
            <w:tcW w:w="324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10A61E9" w14:textId="77777777" w:rsidR="00D01815" w:rsidRDefault="00D01815" w:rsidP="008503A2">
            <w:pPr>
              <w:autoSpaceDE w:val="0"/>
              <w:autoSpaceDN w:val="0"/>
              <w:adjustRightInd w:val="0"/>
              <w:spacing w:after="0"/>
              <w:jc w:val="center"/>
              <w:rPr>
                <w:rFonts w:cstheme="minorHAnsi"/>
                <w:b/>
                <w:color w:val="FFFFFF" w:themeColor="background1"/>
                <w:szCs w:val="24"/>
              </w:rPr>
            </w:pPr>
            <w:r>
              <w:rPr>
                <w:rFonts w:cstheme="minorHAnsi"/>
                <w:b/>
                <w:color w:val="FFFFFF" w:themeColor="background1"/>
                <w:szCs w:val="24"/>
              </w:rPr>
              <w:lastRenderedPageBreak/>
              <w:t>Building Type</w:t>
            </w:r>
          </w:p>
        </w:tc>
        <w:tc>
          <w:tcPr>
            <w:tcW w:w="15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65B10B2" w14:textId="77777777" w:rsidR="00D01815" w:rsidRDefault="00D01815" w:rsidP="008503A2">
            <w:pPr>
              <w:autoSpaceDE w:val="0"/>
              <w:autoSpaceDN w:val="0"/>
              <w:adjustRightInd w:val="0"/>
              <w:spacing w:after="0"/>
              <w:jc w:val="center"/>
              <w:rPr>
                <w:rFonts w:cstheme="minorHAnsi"/>
                <w:b/>
                <w:color w:val="FFFFFF" w:themeColor="background1"/>
                <w:szCs w:val="24"/>
              </w:rPr>
            </w:pPr>
            <w:r>
              <w:rPr>
                <w:rFonts w:cstheme="minorHAnsi"/>
                <w:b/>
                <w:color w:val="FFFFFF" w:themeColor="background1"/>
                <w:szCs w:val="24"/>
              </w:rPr>
              <w:t>Annual Recovery Hours</w:t>
            </w:r>
          </w:p>
        </w:tc>
      </w:tr>
      <w:tr w:rsidR="00D01815" w14:paraId="71C85F16"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vAlign w:val="center"/>
            <w:hideMark/>
          </w:tcPr>
          <w:p w14:paraId="402DB356"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Small Office</w:t>
            </w:r>
          </w:p>
        </w:tc>
        <w:tc>
          <w:tcPr>
            <w:tcW w:w="1570" w:type="dxa"/>
            <w:tcBorders>
              <w:top w:val="single" w:sz="6" w:space="0" w:color="auto"/>
              <w:left w:val="single" w:sz="6" w:space="0" w:color="auto"/>
              <w:bottom w:val="single" w:sz="6" w:space="0" w:color="auto"/>
              <w:right w:val="single" w:sz="6" w:space="0" w:color="auto"/>
            </w:tcBorders>
            <w:hideMark/>
          </w:tcPr>
          <w:p w14:paraId="3445B89E" w14:textId="77777777" w:rsidR="00D01815" w:rsidRDefault="00D01815" w:rsidP="008503A2">
            <w:pPr>
              <w:autoSpaceDE w:val="0"/>
              <w:autoSpaceDN w:val="0"/>
              <w:adjustRightInd w:val="0"/>
              <w:spacing w:after="0"/>
              <w:jc w:val="center"/>
              <w:rPr>
                <w:rFonts w:cstheme="minorHAnsi"/>
                <w:color w:val="000000"/>
                <w:szCs w:val="24"/>
              </w:rPr>
            </w:pPr>
            <w:r>
              <w:t>24</w:t>
            </w:r>
          </w:p>
        </w:tc>
      </w:tr>
      <w:tr w:rsidR="00D01815" w14:paraId="6E2D1F62"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2EF4B918"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Large Office</w:t>
            </w:r>
          </w:p>
        </w:tc>
        <w:tc>
          <w:tcPr>
            <w:tcW w:w="1570" w:type="dxa"/>
            <w:tcBorders>
              <w:top w:val="single" w:sz="6" w:space="0" w:color="auto"/>
              <w:left w:val="single" w:sz="6" w:space="0" w:color="auto"/>
              <w:bottom w:val="single" w:sz="6" w:space="0" w:color="auto"/>
              <w:right w:val="single" w:sz="6" w:space="0" w:color="auto"/>
            </w:tcBorders>
            <w:hideMark/>
          </w:tcPr>
          <w:p w14:paraId="7D6D88FC" w14:textId="77777777" w:rsidR="00D01815" w:rsidRDefault="00D01815" w:rsidP="008503A2">
            <w:pPr>
              <w:autoSpaceDE w:val="0"/>
              <w:autoSpaceDN w:val="0"/>
              <w:adjustRightInd w:val="0"/>
              <w:spacing w:after="0"/>
              <w:jc w:val="center"/>
              <w:rPr>
                <w:rFonts w:cstheme="minorHAnsi"/>
                <w:color w:val="000000"/>
                <w:szCs w:val="24"/>
              </w:rPr>
            </w:pPr>
            <w:r>
              <w:t>109</w:t>
            </w:r>
          </w:p>
        </w:tc>
      </w:tr>
      <w:tr w:rsidR="00D01815" w14:paraId="12DD188C"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5419EBE9"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Fast Food Rest</w:t>
            </w:r>
          </w:p>
        </w:tc>
        <w:tc>
          <w:tcPr>
            <w:tcW w:w="1570" w:type="dxa"/>
            <w:tcBorders>
              <w:top w:val="single" w:sz="6" w:space="0" w:color="auto"/>
              <w:left w:val="single" w:sz="6" w:space="0" w:color="auto"/>
              <w:bottom w:val="single" w:sz="6" w:space="0" w:color="auto"/>
              <w:right w:val="single" w:sz="6" w:space="0" w:color="auto"/>
            </w:tcBorders>
            <w:hideMark/>
          </w:tcPr>
          <w:p w14:paraId="017C267C" w14:textId="77777777" w:rsidR="00D01815" w:rsidRDefault="00D01815" w:rsidP="008503A2">
            <w:pPr>
              <w:autoSpaceDE w:val="0"/>
              <w:autoSpaceDN w:val="0"/>
              <w:adjustRightInd w:val="0"/>
              <w:spacing w:after="0"/>
              <w:jc w:val="center"/>
              <w:rPr>
                <w:rFonts w:cstheme="minorHAnsi"/>
                <w:color w:val="000000"/>
                <w:szCs w:val="24"/>
              </w:rPr>
            </w:pPr>
            <w:r>
              <w:t>93</w:t>
            </w:r>
          </w:p>
        </w:tc>
      </w:tr>
      <w:tr w:rsidR="00D01815" w14:paraId="214F0DCE"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470380DC"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Sit-Down Rest</w:t>
            </w:r>
          </w:p>
        </w:tc>
        <w:tc>
          <w:tcPr>
            <w:tcW w:w="1570" w:type="dxa"/>
            <w:tcBorders>
              <w:top w:val="single" w:sz="6" w:space="0" w:color="auto"/>
              <w:left w:val="single" w:sz="6" w:space="0" w:color="auto"/>
              <w:bottom w:val="single" w:sz="6" w:space="0" w:color="auto"/>
              <w:right w:val="single" w:sz="6" w:space="0" w:color="auto"/>
            </w:tcBorders>
            <w:hideMark/>
          </w:tcPr>
          <w:p w14:paraId="6C7360A2" w14:textId="77777777" w:rsidR="00D01815" w:rsidRDefault="00D01815" w:rsidP="008503A2">
            <w:pPr>
              <w:autoSpaceDE w:val="0"/>
              <w:autoSpaceDN w:val="0"/>
              <w:adjustRightInd w:val="0"/>
              <w:spacing w:after="0"/>
              <w:jc w:val="center"/>
              <w:rPr>
                <w:rFonts w:cstheme="minorHAnsi"/>
                <w:color w:val="000000"/>
                <w:szCs w:val="24"/>
              </w:rPr>
            </w:pPr>
            <w:r>
              <w:t>153</w:t>
            </w:r>
          </w:p>
        </w:tc>
      </w:tr>
      <w:tr w:rsidR="00D01815" w14:paraId="30DD2E79"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70D1617D"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Retail</w:t>
            </w:r>
          </w:p>
        </w:tc>
        <w:tc>
          <w:tcPr>
            <w:tcW w:w="1570" w:type="dxa"/>
            <w:tcBorders>
              <w:top w:val="single" w:sz="6" w:space="0" w:color="auto"/>
              <w:left w:val="single" w:sz="6" w:space="0" w:color="auto"/>
              <w:bottom w:val="single" w:sz="6" w:space="0" w:color="auto"/>
              <w:right w:val="single" w:sz="6" w:space="0" w:color="auto"/>
            </w:tcBorders>
            <w:hideMark/>
          </w:tcPr>
          <w:p w14:paraId="2B95E775" w14:textId="77777777" w:rsidR="00D01815" w:rsidRDefault="00D01815" w:rsidP="008503A2">
            <w:pPr>
              <w:autoSpaceDE w:val="0"/>
              <w:autoSpaceDN w:val="0"/>
              <w:adjustRightInd w:val="0"/>
              <w:spacing w:after="0"/>
              <w:jc w:val="center"/>
              <w:rPr>
                <w:rFonts w:cstheme="minorHAnsi"/>
                <w:color w:val="000000"/>
                <w:szCs w:val="24"/>
              </w:rPr>
            </w:pPr>
            <w:r>
              <w:t>36</w:t>
            </w:r>
          </w:p>
        </w:tc>
      </w:tr>
      <w:tr w:rsidR="00D01815" w14:paraId="3FA36AC8"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304CAFED"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Grocery</w:t>
            </w:r>
          </w:p>
        </w:tc>
        <w:tc>
          <w:tcPr>
            <w:tcW w:w="1570" w:type="dxa"/>
            <w:tcBorders>
              <w:top w:val="single" w:sz="6" w:space="0" w:color="auto"/>
              <w:left w:val="single" w:sz="6" w:space="0" w:color="auto"/>
              <w:bottom w:val="single" w:sz="6" w:space="0" w:color="auto"/>
              <w:right w:val="single" w:sz="6" w:space="0" w:color="auto"/>
            </w:tcBorders>
            <w:hideMark/>
          </w:tcPr>
          <w:p w14:paraId="0905D405" w14:textId="77777777" w:rsidR="00D01815" w:rsidRDefault="00D01815" w:rsidP="008503A2">
            <w:pPr>
              <w:autoSpaceDE w:val="0"/>
              <w:autoSpaceDN w:val="0"/>
              <w:adjustRightInd w:val="0"/>
              <w:spacing w:after="0"/>
              <w:jc w:val="center"/>
              <w:rPr>
                <w:rFonts w:cstheme="minorHAnsi"/>
                <w:color w:val="000000"/>
                <w:szCs w:val="24"/>
              </w:rPr>
            </w:pPr>
            <w:r>
              <w:t>36</w:t>
            </w:r>
          </w:p>
        </w:tc>
      </w:tr>
      <w:tr w:rsidR="00D01815" w14:paraId="7999D65A"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7B443F83"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Warehouse</w:t>
            </w:r>
          </w:p>
        </w:tc>
        <w:tc>
          <w:tcPr>
            <w:tcW w:w="1570" w:type="dxa"/>
            <w:tcBorders>
              <w:top w:val="single" w:sz="6" w:space="0" w:color="auto"/>
              <w:left w:val="single" w:sz="6" w:space="0" w:color="auto"/>
              <w:bottom w:val="single" w:sz="6" w:space="0" w:color="auto"/>
              <w:right w:val="single" w:sz="6" w:space="0" w:color="auto"/>
            </w:tcBorders>
            <w:hideMark/>
          </w:tcPr>
          <w:p w14:paraId="04458206" w14:textId="77777777" w:rsidR="00D01815" w:rsidRDefault="00D01815" w:rsidP="008503A2">
            <w:pPr>
              <w:autoSpaceDE w:val="0"/>
              <w:autoSpaceDN w:val="0"/>
              <w:adjustRightInd w:val="0"/>
              <w:spacing w:after="0"/>
              <w:jc w:val="center"/>
              <w:rPr>
                <w:rFonts w:cstheme="minorHAnsi"/>
                <w:color w:val="000000"/>
                <w:szCs w:val="24"/>
              </w:rPr>
            </w:pPr>
            <w:r>
              <w:t>24</w:t>
            </w:r>
          </w:p>
        </w:tc>
      </w:tr>
      <w:tr w:rsidR="00D01815" w14:paraId="2DC2A4EC"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1DC1210D"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Elementary School</w:t>
            </w:r>
          </w:p>
        </w:tc>
        <w:tc>
          <w:tcPr>
            <w:tcW w:w="1570" w:type="dxa"/>
            <w:tcBorders>
              <w:top w:val="single" w:sz="6" w:space="0" w:color="auto"/>
              <w:left w:val="single" w:sz="6" w:space="0" w:color="auto"/>
              <w:bottom w:val="single" w:sz="6" w:space="0" w:color="auto"/>
              <w:right w:val="single" w:sz="6" w:space="0" w:color="auto"/>
            </w:tcBorders>
            <w:hideMark/>
          </w:tcPr>
          <w:p w14:paraId="151DA7FF" w14:textId="77777777" w:rsidR="00D01815" w:rsidRDefault="00D01815" w:rsidP="008503A2">
            <w:pPr>
              <w:autoSpaceDE w:val="0"/>
              <w:autoSpaceDN w:val="0"/>
              <w:adjustRightInd w:val="0"/>
              <w:spacing w:after="0"/>
              <w:jc w:val="center"/>
              <w:rPr>
                <w:rFonts w:cstheme="minorHAnsi"/>
                <w:color w:val="000000"/>
                <w:szCs w:val="24"/>
              </w:rPr>
            </w:pPr>
            <w:r>
              <w:t>29</w:t>
            </w:r>
          </w:p>
        </w:tc>
      </w:tr>
      <w:tr w:rsidR="00D01815" w14:paraId="3A45E7F3"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1F3DCFEC"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Jr High/High School</w:t>
            </w:r>
          </w:p>
        </w:tc>
        <w:tc>
          <w:tcPr>
            <w:tcW w:w="1570" w:type="dxa"/>
            <w:tcBorders>
              <w:top w:val="single" w:sz="6" w:space="0" w:color="auto"/>
              <w:left w:val="single" w:sz="6" w:space="0" w:color="auto"/>
              <w:bottom w:val="single" w:sz="6" w:space="0" w:color="auto"/>
              <w:right w:val="single" w:sz="6" w:space="0" w:color="auto"/>
            </w:tcBorders>
            <w:hideMark/>
          </w:tcPr>
          <w:p w14:paraId="215E5093" w14:textId="77777777" w:rsidR="00D01815" w:rsidRDefault="00D01815" w:rsidP="008503A2">
            <w:pPr>
              <w:autoSpaceDE w:val="0"/>
              <w:autoSpaceDN w:val="0"/>
              <w:adjustRightInd w:val="0"/>
              <w:spacing w:after="0"/>
              <w:jc w:val="center"/>
              <w:rPr>
                <w:rFonts w:cstheme="minorHAnsi"/>
                <w:color w:val="000000"/>
                <w:szCs w:val="24"/>
              </w:rPr>
            </w:pPr>
            <w:r>
              <w:t>88</w:t>
            </w:r>
          </w:p>
        </w:tc>
      </w:tr>
      <w:tr w:rsidR="00D01815" w14:paraId="432688AB"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26E0393C"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Health</w:t>
            </w:r>
          </w:p>
        </w:tc>
        <w:tc>
          <w:tcPr>
            <w:tcW w:w="1570" w:type="dxa"/>
            <w:tcBorders>
              <w:top w:val="single" w:sz="6" w:space="0" w:color="auto"/>
              <w:left w:val="single" w:sz="6" w:space="0" w:color="auto"/>
              <w:bottom w:val="single" w:sz="6" w:space="0" w:color="auto"/>
              <w:right w:val="single" w:sz="6" w:space="0" w:color="auto"/>
            </w:tcBorders>
            <w:hideMark/>
          </w:tcPr>
          <w:p w14:paraId="0300721E" w14:textId="77777777" w:rsidR="00D01815" w:rsidRDefault="00D01815" w:rsidP="008503A2">
            <w:pPr>
              <w:autoSpaceDE w:val="0"/>
              <w:autoSpaceDN w:val="0"/>
              <w:adjustRightInd w:val="0"/>
              <w:spacing w:after="0"/>
              <w:jc w:val="center"/>
              <w:rPr>
                <w:rFonts w:cstheme="minorHAnsi"/>
                <w:color w:val="000000"/>
                <w:szCs w:val="24"/>
              </w:rPr>
            </w:pPr>
            <w:r>
              <w:t>160</w:t>
            </w:r>
          </w:p>
        </w:tc>
      </w:tr>
      <w:tr w:rsidR="00D01815" w14:paraId="53455C72"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3855E290"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Motel</w:t>
            </w:r>
          </w:p>
        </w:tc>
        <w:tc>
          <w:tcPr>
            <w:tcW w:w="1570" w:type="dxa"/>
            <w:tcBorders>
              <w:top w:val="single" w:sz="6" w:space="0" w:color="auto"/>
              <w:left w:val="single" w:sz="6" w:space="0" w:color="auto"/>
              <w:bottom w:val="single" w:sz="6" w:space="0" w:color="auto"/>
              <w:right w:val="single" w:sz="6" w:space="0" w:color="auto"/>
            </w:tcBorders>
            <w:hideMark/>
          </w:tcPr>
          <w:p w14:paraId="51E18202" w14:textId="77777777" w:rsidR="00D01815" w:rsidRDefault="00D01815" w:rsidP="008503A2">
            <w:pPr>
              <w:autoSpaceDE w:val="0"/>
              <w:autoSpaceDN w:val="0"/>
              <w:adjustRightInd w:val="0"/>
              <w:spacing w:after="0"/>
              <w:jc w:val="center"/>
              <w:rPr>
                <w:rFonts w:cstheme="minorHAnsi"/>
                <w:color w:val="000000"/>
                <w:szCs w:val="24"/>
              </w:rPr>
            </w:pPr>
            <w:r>
              <w:t>18</w:t>
            </w:r>
          </w:p>
        </w:tc>
      </w:tr>
      <w:tr w:rsidR="00D01815" w14:paraId="58172B47"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26F85376"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Hotel</w:t>
            </w:r>
          </w:p>
        </w:tc>
        <w:tc>
          <w:tcPr>
            <w:tcW w:w="1570" w:type="dxa"/>
            <w:tcBorders>
              <w:top w:val="single" w:sz="6" w:space="0" w:color="auto"/>
              <w:left w:val="single" w:sz="6" w:space="0" w:color="auto"/>
              <w:bottom w:val="single" w:sz="6" w:space="0" w:color="auto"/>
              <w:right w:val="single" w:sz="6" w:space="0" w:color="auto"/>
            </w:tcBorders>
            <w:hideMark/>
          </w:tcPr>
          <w:p w14:paraId="1FA6ABBD" w14:textId="77777777" w:rsidR="00D01815" w:rsidRDefault="00D01815" w:rsidP="008503A2">
            <w:pPr>
              <w:autoSpaceDE w:val="0"/>
              <w:autoSpaceDN w:val="0"/>
              <w:adjustRightInd w:val="0"/>
              <w:spacing w:after="0"/>
              <w:jc w:val="center"/>
              <w:rPr>
                <w:rFonts w:cstheme="minorHAnsi"/>
                <w:color w:val="000000"/>
                <w:szCs w:val="24"/>
              </w:rPr>
            </w:pPr>
            <w:r>
              <w:t>12</w:t>
            </w:r>
          </w:p>
        </w:tc>
      </w:tr>
      <w:tr w:rsidR="00D01815" w14:paraId="71EEFDE8"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0BE436C9"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Other</w:t>
            </w:r>
          </w:p>
        </w:tc>
        <w:tc>
          <w:tcPr>
            <w:tcW w:w="1570" w:type="dxa"/>
            <w:tcBorders>
              <w:top w:val="single" w:sz="6" w:space="0" w:color="auto"/>
              <w:left w:val="single" w:sz="6" w:space="0" w:color="auto"/>
              <w:bottom w:val="single" w:sz="6" w:space="0" w:color="auto"/>
              <w:right w:val="single" w:sz="6" w:space="0" w:color="auto"/>
            </w:tcBorders>
            <w:hideMark/>
          </w:tcPr>
          <w:p w14:paraId="4D167763" w14:textId="77777777" w:rsidR="00D01815" w:rsidRDefault="00D01815" w:rsidP="008503A2">
            <w:pPr>
              <w:autoSpaceDE w:val="0"/>
              <w:autoSpaceDN w:val="0"/>
              <w:adjustRightInd w:val="0"/>
              <w:spacing w:after="0"/>
              <w:jc w:val="center"/>
              <w:rPr>
                <w:rFonts w:cstheme="minorHAnsi"/>
                <w:color w:val="000000"/>
                <w:szCs w:val="24"/>
              </w:rPr>
            </w:pPr>
            <w:r>
              <w:t>49</w:t>
            </w:r>
          </w:p>
        </w:tc>
      </w:tr>
    </w:tbl>
    <w:p w14:paraId="788FB187" w14:textId="77777777" w:rsidR="00D01815" w:rsidRDefault="00D01815" w:rsidP="00D01815">
      <w:pPr>
        <w:rPr>
          <w:rFonts w:asciiTheme="minorHAnsi" w:eastAsia="Times New Roman" w:hAnsiTheme="minorHAnsi" w:cs="Times New Roman"/>
          <w:szCs w:val="22"/>
        </w:rPr>
      </w:pPr>
    </w:p>
    <w:p w14:paraId="3B9A78D0" w14:textId="77777777" w:rsidR="00D01815" w:rsidRDefault="00D01815" w:rsidP="00D01815">
      <w:r>
        <w:t xml:space="preserve">Where:  </w:t>
      </w:r>
    </w:p>
    <w:p w14:paraId="30198547" w14:textId="77777777" w:rsidR="00D01815" w:rsidRDefault="00D01815" w:rsidP="00D01815">
      <w:pPr>
        <w:ind w:left="2160" w:hanging="720"/>
      </w:pPr>
      <w:r>
        <w:t>GPH</w:t>
      </w:r>
      <w:r>
        <w:tab/>
        <w:t>= Gallons per hour recovery of electric water heater calculated for 85.9F temp rise (140-54.1), 98% recovery efficiency, and typical 12kW electric resistance storage tank.</w:t>
      </w:r>
    </w:p>
    <w:p w14:paraId="5E1AB3BB" w14:textId="77777777" w:rsidR="00D01815" w:rsidRDefault="00D01815" w:rsidP="00D01815">
      <w:pPr>
        <w:ind w:left="1440" w:firstLine="720"/>
      </w:pPr>
      <w:r>
        <w:t>= 56</w:t>
      </w:r>
    </w:p>
    <w:p w14:paraId="416DFCF4" w14:textId="77777777" w:rsidR="00D01815" w:rsidRDefault="00D01815" w:rsidP="00D01815">
      <w:pPr>
        <w:ind w:left="720" w:firstLine="720"/>
        <w:rPr>
          <w:noProof/>
          <w:lang w:val="nl-NL"/>
        </w:rPr>
      </w:pPr>
      <w:r>
        <w:rPr>
          <w:noProof/>
          <w:lang w:val="nl-NL"/>
        </w:rPr>
        <w:t>CF</w:t>
      </w:r>
      <w:r>
        <w:rPr>
          <w:noProof/>
          <w:lang w:val="nl-NL"/>
        </w:rPr>
        <w:tab/>
        <w:t>=</w:t>
      </w:r>
      <w:r>
        <w:rPr>
          <w:lang w:val="nl-NL"/>
        </w:rPr>
        <w:t xml:space="preserve"> </w:t>
      </w:r>
      <w:r>
        <w:rPr>
          <w:noProof/>
          <w:lang w:val="nl-NL"/>
        </w:rPr>
        <w:t>Coincidence Factor for electric load reduction</w:t>
      </w:r>
    </w:p>
    <w:p w14:paraId="338DE552" w14:textId="77777777" w:rsidR="00D01815" w:rsidRDefault="00D01815" w:rsidP="00D01815">
      <w:pPr>
        <w:ind w:left="1440" w:firstLine="720"/>
        <w:rPr>
          <w:noProof/>
          <w:lang w:val="nl-NL"/>
        </w:rPr>
      </w:pPr>
      <w:r>
        <w:rPr>
          <w:noProof/>
          <w:lang w:val="nl-NL"/>
        </w:rPr>
        <w:t>= Dependent on building type</w:t>
      </w:r>
      <w:r>
        <w:rPr>
          <w:rFonts w:ascii="Arial" w:hAnsi="Arial"/>
          <w:noProof/>
          <w:vertAlign w:val="superscript"/>
          <w:lang w:val="nl-NL"/>
        </w:rPr>
        <w:footnoteReference w:id="197"/>
      </w:r>
    </w:p>
    <w:tbl>
      <w:tblPr>
        <w:tblW w:w="4815" w:type="dxa"/>
        <w:jc w:val="center"/>
        <w:tblLayout w:type="fixed"/>
        <w:tblCellMar>
          <w:left w:w="30" w:type="dxa"/>
          <w:right w:w="30" w:type="dxa"/>
        </w:tblCellMar>
        <w:tblLook w:val="04A0" w:firstRow="1" w:lastRow="0" w:firstColumn="1" w:lastColumn="0" w:noHBand="0" w:noVBand="1"/>
      </w:tblPr>
      <w:tblGrid>
        <w:gridCol w:w="3243"/>
        <w:gridCol w:w="1572"/>
      </w:tblGrid>
      <w:tr w:rsidR="00D01815" w14:paraId="38A06592" w14:textId="77777777" w:rsidTr="008503A2">
        <w:trPr>
          <w:trHeight w:val="20"/>
          <w:tblHeader/>
          <w:jc w:val="center"/>
        </w:trPr>
        <w:tc>
          <w:tcPr>
            <w:tcW w:w="324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5A35BF8" w14:textId="77777777" w:rsidR="00D01815" w:rsidRDefault="00D01815" w:rsidP="008503A2">
            <w:pPr>
              <w:autoSpaceDE w:val="0"/>
              <w:autoSpaceDN w:val="0"/>
              <w:adjustRightInd w:val="0"/>
              <w:spacing w:after="0"/>
              <w:jc w:val="center"/>
              <w:rPr>
                <w:rFonts w:cstheme="minorHAnsi"/>
                <w:b/>
                <w:color w:val="FFFFFF" w:themeColor="background1"/>
                <w:szCs w:val="24"/>
              </w:rPr>
            </w:pPr>
            <w:r>
              <w:rPr>
                <w:rFonts w:cstheme="minorHAnsi"/>
                <w:b/>
                <w:color w:val="FFFFFF" w:themeColor="background1"/>
                <w:szCs w:val="24"/>
              </w:rPr>
              <w:t>Building Type</w:t>
            </w:r>
          </w:p>
        </w:tc>
        <w:tc>
          <w:tcPr>
            <w:tcW w:w="15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70C297C" w14:textId="77777777" w:rsidR="00D01815" w:rsidRDefault="00D01815" w:rsidP="008503A2">
            <w:pPr>
              <w:autoSpaceDE w:val="0"/>
              <w:autoSpaceDN w:val="0"/>
              <w:adjustRightInd w:val="0"/>
              <w:spacing w:after="0"/>
              <w:jc w:val="center"/>
              <w:rPr>
                <w:rFonts w:cstheme="minorHAnsi"/>
                <w:b/>
                <w:color w:val="FFFFFF" w:themeColor="background1"/>
                <w:szCs w:val="24"/>
              </w:rPr>
            </w:pPr>
            <w:r>
              <w:rPr>
                <w:rFonts w:cstheme="minorHAnsi"/>
                <w:b/>
                <w:color w:val="FFFFFF" w:themeColor="background1"/>
                <w:szCs w:val="24"/>
              </w:rPr>
              <w:t>Coincidence Factor</w:t>
            </w:r>
          </w:p>
        </w:tc>
      </w:tr>
      <w:tr w:rsidR="00D01815" w14:paraId="054B26F7"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7C655E9D"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Small Office</w:t>
            </w:r>
          </w:p>
        </w:tc>
        <w:tc>
          <w:tcPr>
            <w:tcW w:w="1570" w:type="dxa"/>
            <w:tcBorders>
              <w:top w:val="single" w:sz="6" w:space="0" w:color="auto"/>
              <w:left w:val="single" w:sz="6" w:space="0" w:color="auto"/>
              <w:bottom w:val="single" w:sz="6" w:space="0" w:color="auto"/>
              <w:right w:val="single" w:sz="6" w:space="0" w:color="auto"/>
            </w:tcBorders>
            <w:hideMark/>
          </w:tcPr>
          <w:p w14:paraId="57EB9F4D"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0.0064</w:t>
            </w:r>
          </w:p>
        </w:tc>
      </w:tr>
      <w:tr w:rsidR="00D01815" w14:paraId="6B001E11"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2F228AFA"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Large Office</w:t>
            </w:r>
          </w:p>
        </w:tc>
        <w:tc>
          <w:tcPr>
            <w:tcW w:w="1570" w:type="dxa"/>
            <w:tcBorders>
              <w:top w:val="single" w:sz="6" w:space="0" w:color="auto"/>
              <w:left w:val="single" w:sz="6" w:space="0" w:color="auto"/>
              <w:bottom w:val="single" w:sz="6" w:space="0" w:color="auto"/>
              <w:right w:val="single" w:sz="6" w:space="0" w:color="auto"/>
            </w:tcBorders>
            <w:hideMark/>
          </w:tcPr>
          <w:p w14:paraId="5B3A69F7"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0.0288</w:t>
            </w:r>
          </w:p>
        </w:tc>
      </w:tr>
      <w:tr w:rsidR="00D01815" w14:paraId="1FEF32D1"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7E8E5D3F"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Fast Food Rest</w:t>
            </w:r>
          </w:p>
        </w:tc>
        <w:tc>
          <w:tcPr>
            <w:tcW w:w="1570" w:type="dxa"/>
            <w:tcBorders>
              <w:top w:val="single" w:sz="6" w:space="0" w:color="auto"/>
              <w:left w:val="single" w:sz="6" w:space="0" w:color="auto"/>
              <w:bottom w:val="single" w:sz="6" w:space="0" w:color="auto"/>
              <w:right w:val="single" w:sz="6" w:space="0" w:color="auto"/>
            </w:tcBorders>
            <w:hideMark/>
          </w:tcPr>
          <w:p w14:paraId="369C2975"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0.0084</w:t>
            </w:r>
          </w:p>
        </w:tc>
      </w:tr>
      <w:tr w:rsidR="00D01815" w14:paraId="4B7088C3"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367D3014"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Sit-Down Rest</w:t>
            </w:r>
          </w:p>
        </w:tc>
        <w:tc>
          <w:tcPr>
            <w:tcW w:w="1570" w:type="dxa"/>
            <w:tcBorders>
              <w:top w:val="single" w:sz="6" w:space="0" w:color="auto"/>
              <w:left w:val="single" w:sz="6" w:space="0" w:color="auto"/>
              <w:bottom w:val="single" w:sz="6" w:space="0" w:color="auto"/>
              <w:right w:val="single" w:sz="6" w:space="0" w:color="auto"/>
            </w:tcBorders>
            <w:hideMark/>
          </w:tcPr>
          <w:p w14:paraId="7BAA32EC"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0.0184</w:t>
            </w:r>
          </w:p>
        </w:tc>
      </w:tr>
      <w:tr w:rsidR="00D01815" w14:paraId="0537A94E"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373B7296"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Retail</w:t>
            </w:r>
          </w:p>
        </w:tc>
        <w:tc>
          <w:tcPr>
            <w:tcW w:w="1570" w:type="dxa"/>
            <w:tcBorders>
              <w:top w:val="single" w:sz="6" w:space="0" w:color="auto"/>
              <w:left w:val="single" w:sz="6" w:space="0" w:color="auto"/>
              <w:bottom w:val="single" w:sz="6" w:space="0" w:color="auto"/>
              <w:right w:val="single" w:sz="6" w:space="0" w:color="auto"/>
            </w:tcBorders>
            <w:hideMark/>
          </w:tcPr>
          <w:p w14:paraId="7EA7C4D9"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0.0043</w:t>
            </w:r>
          </w:p>
        </w:tc>
      </w:tr>
      <w:tr w:rsidR="00D01815" w14:paraId="20EA8016"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4366BB2D"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Grocery</w:t>
            </w:r>
          </w:p>
        </w:tc>
        <w:tc>
          <w:tcPr>
            <w:tcW w:w="1570" w:type="dxa"/>
            <w:tcBorders>
              <w:top w:val="single" w:sz="6" w:space="0" w:color="auto"/>
              <w:left w:val="single" w:sz="6" w:space="0" w:color="auto"/>
              <w:bottom w:val="single" w:sz="6" w:space="0" w:color="auto"/>
              <w:right w:val="single" w:sz="6" w:space="0" w:color="auto"/>
            </w:tcBorders>
            <w:hideMark/>
          </w:tcPr>
          <w:p w14:paraId="57277CC5"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0.0043</w:t>
            </w:r>
          </w:p>
        </w:tc>
      </w:tr>
      <w:tr w:rsidR="00D01815" w14:paraId="13A90C99"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5F40A2C2"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Warehouse</w:t>
            </w:r>
          </w:p>
        </w:tc>
        <w:tc>
          <w:tcPr>
            <w:tcW w:w="1570" w:type="dxa"/>
            <w:tcBorders>
              <w:top w:val="single" w:sz="6" w:space="0" w:color="auto"/>
              <w:left w:val="single" w:sz="6" w:space="0" w:color="auto"/>
              <w:bottom w:val="single" w:sz="6" w:space="0" w:color="auto"/>
              <w:right w:val="single" w:sz="6" w:space="0" w:color="auto"/>
            </w:tcBorders>
            <w:hideMark/>
          </w:tcPr>
          <w:p w14:paraId="4DB0D35A"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0.0064</w:t>
            </w:r>
          </w:p>
        </w:tc>
      </w:tr>
      <w:tr w:rsidR="00D01815" w14:paraId="39633008"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57550872"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Elementary School</w:t>
            </w:r>
          </w:p>
        </w:tc>
        <w:tc>
          <w:tcPr>
            <w:tcW w:w="1570" w:type="dxa"/>
            <w:tcBorders>
              <w:top w:val="single" w:sz="6" w:space="0" w:color="auto"/>
              <w:left w:val="single" w:sz="6" w:space="0" w:color="auto"/>
              <w:bottom w:val="single" w:sz="6" w:space="0" w:color="auto"/>
              <w:right w:val="single" w:sz="6" w:space="0" w:color="auto"/>
            </w:tcBorders>
            <w:hideMark/>
          </w:tcPr>
          <w:p w14:paraId="7431E676"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0.0096</w:t>
            </w:r>
          </w:p>
        </w:tc>
      </w:tr>
      <w:tr w:rsidR="00D01815" w14:paraId="5B11638F"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2D3683CA"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Jr High/High School</w:t>
            </w:r>
          </w:p>
        </w:tc>
        <w:tc>
          <w:tcPr>
            <w:tcW w:w="1570" w:type="dxa"/>
            <w:tcBorders>
              <w:top w:val="single" w:sz="6" w:space="0" w:color="auto"/>
              <w:left w:val="single" w:sz="6" w:space="0" w:color="auto"/>
              <w:bottom w:val="single" w:sz="6" w:space="0" w:color="auto"/>
              <w:right w:val="single" w:sz="6" w:space="0" w:color="auto"/>
            </w:tcBorders>
            <w:hideMark/>
          </w:tcPr>
          <w:p w14:paraId="1F6AB0E7"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0.0288</w:t>
            </w:r>
          </w:p>
        </w:tc>
      </w:tr>
      <w:tr w:rsidR="00D01815" w14:paraId="1AC84709"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45255664"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Health</w:t>
            </w:r>
          </w:p>
        </w:tc>
        <w:tc>
          <w:tcPr>
            <w:tcW w:w="1570" w:type="dxa"/>
            <w:tcBorders>
              <w:top w:val="single" w:sz="6" w:space="0" w:color="auto"/>
              <w:left w:val="single" w:sz="6" w:space="0" w:color="auto"/>
              <w:bottom w:val="single" w:sz="6" w:space="0" w:color="auto"/>
              <w:right w:val="single" w:sz="6" w:space="0" w:color="auto"/>
            </w:tcBorders>
            <w:hideMark/>
          </w:tcPr>
          <w:p w14:paraId="44701451"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0.0144</w:t>
            </w:r>
          </w:p>
        </w:tc>
      </w:tr>
      <w:tr w:rsidR="00D01815" w14:paraId="4813C18B"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1059F56C"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Motel</w:t>
            </w:r>
          </w:p>
        </w:tc>
        <w:tc>
          <w:tcPr>
            <w:tcW w:w="1570" w:type="dxa"/>
            <w:tcBorders>
              <w:top w:val="single" w:sz="6" w:space="0" w:color="auto"/>
              <w:left w:val="single" w:sz="6" w:space="0" w:color="auto"/>
              <w:bottom w:val="single" w:sz="6" w:space="0" w:color="auto"/>
              <w:right w:val="single" w:sz="6" w:space="0" w:color="auto"/>
            </w:tcBorders>
            <w:hideMark/>
          </w:tcPr>
          <w:p w14:paraId="6628D8D8"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0.0006</w:t>
            </w:r>
          </w:p>
        </w:tc>
      </w:tr>
      <w:tr w:rsidR="00D01815" w14:paraId="1BFA73C8"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38F4BAA0"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Hotel</w:t>
            </w:r>
          </w:p>
        </w:tc>
        <w:tc>
          <w:tcPr>
            <w:tcW w:w="1570" w:type="dxa"/>
            <w:tcBorders>
              <w:top w:val="single" w:sz="6" w:space="0" w:color="auto"/>
              <w:left w:val="single" w:sz="6" w:space="0" w:color="auto"/>
              <w:bottom w:val="single" w:sz="6" w:space="0" w:color="auto"/>
              <w:right w:val="single" w:sz="6" w:space="0" w:color="auto"/>
            </w:tcBorders>
            <w:hideMark/>
          </w:tcPr>
          <w:p w14:paraId="1FA870C2"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0.0004</w:t>
            </w:r>
          </w:p>
        </w:tc>
      </w:tr>
      <w:tr w:rsidR="00D01815" w14:paraId="56AF137C" w14:textId="77777777" w:rsidTr="008503A2">
        <w:trPr>
          <w:trHeight w:val="20"/>
          <w:jc w:val="center"/>
        </w:trPr>
        <w:tc>
          <w:tcPr>
            <w:tcW w:w="3240" w:type="dxa"/>
            <w:tcBorders>
              <w:top w:val="single" w:sz="6" w:space="0" w:color="auto"/>
              <w:left w:val="single" w:sz="6" w:space="0" w:color="auto"/>
              <w:bottom w:val="single" w:sz="6" w:space="0" w:color="auto"/>
              <w:right w:val="single" w:sz="6" w:space="0" w:color="auto"/>
            </w:tcBorders>
            <w:hideMark/>
          </w:tcPr>
          <w:p w14:paraId="7238870F" w14:textId="77777777" w:rsidR="00D01815" w:rsidRDefault="00D01815" w:rsidP="008503A2">
            <w:pPr>
              <w:autoSpaceDE w:val="0"/>
              <w:autoSpaceDN w:val="0"/>
              <w:adjustRightInd w:val="0"/>
              <w:spacing w:after="0"/>
              <w:jc w:val="center"/>
              <w:rPr>
                <w:rFonts w:cstheme="minorHAnsi"/>
                <w:color w:val="000000"/>
                <w:szCs w:val="24"/>
              </w:rPr>
            </w:pPr>
            <w:r>
              <w:rPr>
                <w:rFonts w:cstheme="minorHAnsi"/>
                <w:color w:val="000000"/>
                <w:szCs w:val="24"/>
              </w:rPr>
              <w:t>Other</w:t>
            </w:r>
          </w:p>
        </w:tc>
        <w:tc>
          <w:tcPr>
            <w:tcW w:w="1570" w:type="dxa"/>
            <w:tcBorders>
              <w:top w:val="single" w:sz="6" w:space="0" w:color="auto"/>
              <w:left w:val="single" w:sz="6" w:space="0" w:color="auto"/>
              <w:bottom w:val="single" w:sz="6" w:space="0" w:color="auto"/>
              <w:right w:val="single" w:sz="6" w:space="0" w:color="auto"/>
            </w:tcBorders>
            <w:hideMark/>
          </w:tcPr>
          <w:p w14:paraId="7DA24E9F" w14:textId="77777777" w:rsidR="00D01815" w:rsidRDefault="00D01815" w:rsidP="008503A2">
            <w:pPr>
              <w:autoSpaceDE w:val="0"/>
              <w:autoSpaceDN w:val="0"/>
              <w:adjustRightInd w:val="0"/>
              <w:spacing w:after="0"/>
              <w:jc w:val="center"/>
              <w:rPr>
                <w:rFonts w:cstheme="minorHAnsi"/>
                <w:color w:val="000000"/>
                <w:szCs w:val="24"/>
              </w:rPr>
            </w:pPr>
            <w:r>
              <w:rPr>
                <w:rFonts w:cs="Calibri"/>
                <w:color w:val="000000"/>
                <w:szCs w:val="24"/>
              </w:rPr>
              <w:t>0.0128</w:t>
            </w:r>
          </w:p>
        </w:tc>
      </w:tr>
    </w:tbl>
    <w:p w14:paraId="158B6147" w14:textId="77777777" w:rsidR="00D01815" w:rsidRDefault="00D01815" w:rsidP="00D01815">
      <w:pPr>
        <w:rPr>
          <w:rFonts w:asciiTheme="minorHAnsi" w:eastAsia="Times New Roman" w:hAnsiTheme="minorHAnsi" w:cs="Times New Roman"/>
          <w:noProof/>
          <w:szCs w:val="22"/>
          <w:lang w:val="nl-NL"/>
        </w:rPr>
      </w:pPr>
    </w:p>
    <w:p w14:paraId="1F1FA37B" w14:textId="03003516" w:rsidR="00D01815" w:rsidRDefault="00D01815" w:rsidP="00D01815">
      <w:pPr>
        <w:rPr>
          <w:noProof/>
          <w:lang w:val="nl-NL"/>
        </w:rPr>
      </w:pPr>
      <w:r>
        <w:rPr>
          <w:noProof/>
        </w:rPr>
        <w:lastRenderedPageBreak/>
        <mc:AlternateContent>
          <mc:Choice Requires="wps">
            <w:drawing>
              <wp:inline distT="0" distB="0" distL="0" distR="0" wp14:anchorId="102F437C" wp14:editId="4AA04EEA">
                <wp:extent cx="5829300" cy="2105025"/>
                <wp:effectExtent l="9525" t="9525" r="9525" b="9525"/>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105025"/>
                        </a:xfrm>
                        <a:prstGeom prst="rect">
                          <a:avLst/>
                        </a:prstGeom>
                        <a:solidFill>
                          <a:srgbClr val="FFFFFF"/>
                        </a:solidFill>
                        <a:ln w="9525">
                          <a:solidFill>
                            <a:srgbClr val="000000"/>
                          </a:solidFill>
                          <a:miter lim="800000"/>
                          <a:headEnd/>
                          <a:tailEnd/>
                        </a:ln>
                      </wps:spPr>
                      <wps:txbx>
                        <w:txbxContent>
                          <w:p w14:paraId="62076362" w14:textId="77777777" w:rsidR="00614803" w:rsidRDefault="00614803" w:rsidP="00D01815">
                            <w:pPr>
                              <w:rPr>
                                <w:rStyle w:val="BookTitle"/>
                              </w:rPr>
                            </w:pPr>
                            <w:r>
                              <w:rPr>
                                <w:rStyle w:val="BookTitle"/>
                              </w:rPr>
                              <w:t>EXAMPLE</w:t>
                            </w:r>
                          </w:p>
                          <w:p w14:paraId="507C9D23" w14:textId="77777777" w:rsidR="00614803" w:rsidRDefault="00614803" w:rsidP="00D01815">
                            <w:pPr>
                              <w:spacing w:after="240"/>
                            </w:pPr>
                            <w:r>
                              <w:t>For example, a direct installed kitchen faucet in a large office with electric DHW:</w:t>
                            </w:r>
                          </w:p>
                          <w:p w14:paraId="57A52F31" w14:textId="77777777" w:rsidR="00614803" w:rsidRDefault="00614803" w:rsidP="00D01815">
                            <w:pPr>
                              <w:spacing w:after="240"/>
                              <w:ind w:left="1440" w:hanging="720"/>
                              <w:rPr>
                                <w:noProof/>
                              </w:rPr>
                            </w:pPr>
                            <w:r>
                              <w:t xml:space="preserve"> </w:t>
                            </w:r>
                            <w:r>
                              <w:rPr>
                                <w:noProof/>
                              </w:rPr>
                              <w:t xml:space="preserve">ΔkW  </w:t>
                            </w:r>
                            <w:r>
                              <w:rPr>
                                <w:noProof/>
                              </w:rPr>
                              <w:tab/>
                              <w:t xml:space="preserve">= </w:t>
                            </w:r>
                            <w:r>
                              <w:t>335.3/109 * 0.0288</w:t>
                            </w:r>
                          </w:p>
                          <w:p w14:paraId="77103EB8" w14:textId="77777777" w:rsidR="00614803" w:rsidRDefault="00614803" w:rsidP="00D01815">
                            <w:pPr>
                              <w:spacing w:after="240"/>
                              <w:ind w:left="720"/>
                            </w:pPr>
                            <w:r>
                              <w:tab/>
                              <w:t>= 0.0886 kW</w:t>
                            </w:r>
                          </w:p>
                          <w:p w14:paraId="45430377" w14:textId="77777777" w:rsidR="00614803" w:rsidRDefault="00614803" w:rsidP="00D01815">
                            <w:pPr>
                              <w:spacing w:after="240"/>
                            </w:pPr>
                            <w:r>
                              <w:t>For example, a direct installed bathroom faucet in an Elementary School with electric DHW:</w:t>
                            </w:r>
                          </w:p>
                          <w:p w14:paraId="36E8D85A" w14:textId="77777777" w:rsidR="00614803" w:rsidRDefault="00614803" w:rsidP="00D01815">
                            <w:pPr>
                              <w:spacing w:after="240"/>
                              <w:ind w:left="1440" w:hanging="720"/>
                              <w:rPr>
                                <w:noProof/>
                              </w:rPr>
                            </w:pPr>
                            <w:r>
                              <w:t xml:space="preserve"> </w:t>
                            </w:r>
                            <w:r>
                              <w:rPr>
                                <w:noProof/>
                              </w:rPr>
                              <w:t xml:space="preserve">ΔkW  </w:t>
                            </w:r>
                            <w:r>
                              <w:rPr>
                                <w:noProof/>
                              </w:rPr>
                              <w:tab/>
                              <w:t xml:space="preserve">= </w:t>
                            </w:r>
                            <w:r>
                              <w:t>73.4/29 * 0.0096</w:t>
                            </w:r>
                          </w:p>
                          <w:p w14:paraId="1DC0D2A8" w14:textId="77777777" w:rsidR="00614803" w:rsidRDefault="00614803" w:rsidP="00D01815">
                            <w:pPr>
                              <w:spacing w:after="240"/>
                            </w:pPr>
                            <w:r>
                              <w:tab/>
                            </w:r>
                            <w:r>
                              <w:tab/>
                              <w:t>= 0.0243 kW</w:t>
                            </w:r>
                          </w:p>
                          <w:p w14:paraId="095E4855" w14:textId="77777777" w:rsidR="00614803" w:rsidRDefault="00614803" w:rsidP="00D01815">
                            <w:pPr>
                              <w:ind w:left="720"/>
                            </w:pPr>
                          </w:p>
                        </w:txbxContent>
                      </wps:txbx>
                      <wps:bodyPr rot="0" vert="horz" wrap="square" lIns="91440" tIns="45720" rIns="91440" bIns="45720" anchor="t" anchorCtr="0" upright="1">
                        <a:noAutofit/>
                      </wps:bodyPr>
                    </wps:wsp>
                  </a:graphicData>
                </a:graphic>
              </wp:inline>
            </w:drawing>
          </mc:Choice>
          <mc:Fallback>
            <w:pict>
              <v:shape w14:anchorId="102F437C" id="Text Box 46" o:spid="_x0000_s1057" type="#_x0000_t202" style="width:459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">
                <v:textbox>
                  <w:txbxContent>
                    <w:p w14:paraId="62076362" w14:textId="77777777" w:rsidR="00614803" w:rsidRDefault="00614803" w:rsidP="00D01815">
                      <w:pPr>
                        <w:rPr>
                          <w:rStyle w:val="BookTitle"/>
                        </w:rPr>
                      </w:pPr>
                      <w:r>
                        <w:rPr>
                          <w:rStyle w:val="BookTitle"/>
                        </w:rPr>
                        <w:t>EXAMPLE</w:t>
                      </w:r>
                    </w:p>
                    <w:p w14:paraId="507C9D23" w14:textId="77777777" w:rsidR="00614803" w:rsidRDefault="00614803" w:rsidP="00D01815">
                      <w:pPr>
                        <w:spacing w:after="240"/>
                      </w:pPr>
                      <w:r>
                        <w:t>For example, a direct installed kitchen faucet in a large office with electric DHW:</w:t>
                      </w:r>
                    </w:p>
                    <w:p w14:paraId="57A52F31" w14:textId="77777777" w:rsidR="00614803" w:rsidRDefault="00614803" w:rsidP="00D01815">
                      <w:pPr>
                        <w:spacing w:after="240"/>
                        <w:ind w:left="1440" w:hanging="720"/>
                        <w:rPr>
                          <w:noProof/>
                        </w:rPr>
                      </w:pPr>
                      <w:r>
                        <w:t xml:space="preserve"> </w:t>
                      </w:r>
                      <w:r>
                        <w:rPr>
                          <w:noProof/>
                        </w:rPr>
                        <w:t xml:space="preserve">ΔkW  </w:t>
                      </w:r>
                      <w:r>
                        <w:rPr>
                          <w:noProof/>
                        </w:rPr>
                        <w:tab/>
                        <w:t xml:space="preserve">= </w:t>
                      </w:r>
                      <w:r>
                        <w:t>335.3/109 * 0.0288</w:t>
                      </w:r>
                    </w:p>
                    <w:p w14:paraId="77103EB8" w14:textId="77777777" w:rsidR="00614803" w:rsidRDefault="00614803" w:rsidP="00D01815">
                      <w:pPr>
                        <w:spacing w:after="240"/>
                        <w:ind w:left="720"/>
                      </w:pPr>
                      <w:r>
                        <w:tab/>
                        <w:t>= 0.0886 kW</w:t>
                      </w:r>
                    </w:p>
                    <w:p w14:paraId="45430377" w14:textId="77777777" w:rsidR="00614803" w:rsidRDefault="00614803" w:rsidP="00D01815">
                      <w:pPr>
                        <w:spacing w:after="240"/>
                      </w:pPr>
                      <w:r>
                        <w:t>For example, a direct installed bathroom faucet in an Elementary School with electric DHW:</w:t>
                      </w:r>
                    </w:p>
                    <w:p w14:paraId="36E8D85A" w14:textId="77777777" w:rsidR="00614803" w:rsidRDefault="00614803" w:rsidP="00D01815">
                      <w:pPr>
                        <w:spacing w:after="240"/>
                        <w:ind w:left="1440" w:hanging="720"/>
                        <w:rPr>
                          <w:noProof/>
                        </w:rPr>
                      </w:pPr>
                      <w:r>
                        <w:t xml:space="preserve"> </w:t>
                      </w:r>
                      <w:r>
                        <w:rPr>
                          <w:noProof/>
                        </w:rPr>
                        <w:t xml:space="preserve">ΔkW  </w:t>
                      </w:r>
                      <w:r>
                        <w:rPr>
                          <w:noProof/>
                        </w:rPr>
                        <w:tab/>
                        <w:t xml:space="preserve">= </w:t>
                      </w:r>
                      <w:r>
                        <w:t>73.4/29 * 0.0096</w:t>
                      </w:r>
                    </w:p>
                    <w:p w14:paraId="1DC0D2A8" w14:textId="77777777" w:rsidR="00614803" w:rsidRDefault="00614803" w:rsidP="00D01815">
                      <w:pPr>
                        <w:spacing w:after="240"/>
                      </w:pPr>
                      <w:r>
                        <w:tab/>
                      </w:r>
                      <w:r>
                        <w:tab/>
                        <w:t>= 0.0243 kW</w:t>
                      </w:r>
                    </w:p>
                    <w:p w14:paraId="095E4855" w14:textId="77777777" w:rsidR="00614803" w:rsidRDefault="00614803" w:rsidP="00D01815">
                      <w:pPr>
                        <w:ind w:left="720"/>
                      </w:pPr>
                    </w:p>
                  </w:txbxContent>
                </v:textbox>
                <w10:anchorlock/>
              </v:shape>
            </w:pict>
          </mc:Fallback>
        </mc:AlternateContent>
      </w:r>
    </w:p>
    <w:p w14:paraId="1BCF727D" w14:textId="77777777" w:rsidR="00D01815" w:rsidRDefault="00D01815" w:rsidP="00663C23">
      <w:pPr>
        <w:pStyle w:val="Heading6"/>
      </w:pPr>
      <w:r>
        <w:t>Fossil Fuel Impact Descriptions and Calculation</w:t>
      </w:r>
    </w:p>
    <w:p w14:paraId="0067DFDC" w14:textId="77777777" w:rsidR="00D01815" w:rsidRDefault="00D01815" w:rsidP="00704F48">
      <w:pPr>
        <w:ind w:left="720" w:firstLine="720"/>
        <w:rPr>
          <w:rFonts w:eastAsia="Times New Roman"/>
        </w:rPr>
      </w:pPr>
      <w:r>
        <w:t xml:space="preserve">ΔTherms </w:t>
      </w:r>
      <w:r>
        <w:tab/>
        <w:t xml:space="preserve">= </w:t>
      </w:r>
      <w:r>
        <w:rPr>
          <w:noProof/>
        </w:rPr>
        <w:t xml:space="preserve">%FossilDHW </w:t>
      </w:r>
      <w:r>
        <w:t>* ((GPM_base - GPM_low)/GPM_base) * Usage * EPG_gas * ISR</w:t>
      </w:r>
    </w:p>
    <w:p w14:paraId="2C03A21C" w14:textId="77777777" w:rsidR="00D01815" w:rsidRDefault="00D01815" w:rsidP="00D01815">
      <w:r>
        <w:rPr>
          <w:noProof/>
        </w:rPr>
        <w:t xml:space="preserve"> </w:t>
      </w:r>
      <w:r>
        <w:t>Where:</w:t>
      </w:r>
    </w:p>
    <w:p w14:paraId="226EE5F1" w14:textId="77777777" w:rsidR="00D01815" w:rsidRDefault="00D01815" w:rsidP="00D01815">
      <w:pPr>
        <w:ind w:firstLine="720"/>
        <w:rPr>
          <w:rFonts w:cstheme="minorHAnsi"/>
          <w:noProof/>
        </w:rPr>
      </w:pPr>
      <w:r>
        <w:rPr>
          <w:rFonts w:cstheme="minorHAnsi"/>
          <w:noProof/>
        </w:rPr>
        <w:t xml:space="preserve">%FossilDHW </w:t>
      </w:r>
      <w:r>
        <w:rPr>
          <w:rFonts w:cstheme="minorHAnsi"/>
          <w:noProof/>
        </w:rPr>
        <w:tab/>
        <w:t xml:space="preserve">= </w:t>
      </w:r>
      <w:r>
        <w:rPr>
          <w:rFonts w:cstheme="minorHAnsi"/>
        </w:rPr>
        <w:t>p</w:t>
      </w:r>
      <w:r>
        <w:rPr>
          <w:rFonts w:cstheme="minorHAnsi"/>
          <w:noProof/>
        </w:rPr>
        <w:t>roportion of water heating supplied by fossil fuel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01815" w14:paraId="10062C77" w14:textId="77777777" w:rsidTr="008503A2">
        <w:trPr>
          <w:trHeight w:val="20"/>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3780148" w14:textId="77777777" w:rsidR="00D01815" w:rsidRDefault="00D01815" w:rsidP="008503A2">
            <w:pPr>
              <w:spacing w:after="0"/>
              <w:jc w:val="center"/>
              <w:rPr>
                <w:rFonts w:cs="Times New Roman"/>
                <w:b/>
                <w:noProof/>
                <w:color w:val="FFFFFF" w:themeColor="background1"/>
                <w:sz w:val="22"/>
                <w:szCs w:val="24"/>
              </w:rPr>
            </w:pPr>
            <w:r>
              <w:rPr>
                <w:b/>
                <w:noProof/>
                <w:color w:val="FFFFFF" w:themeColor="background1"/>
                <w:szCs w:val="24"/>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DD5D981" w14:textId="77777777" w:rsidR="00D01815" w:rsidRDefault="00D01815" w:rsidP="008503A2">
            <w:pPr>
              <w:spacing w:after="0"/>
              <w:jc w:val="center"/>
              <w:rPr>
                <w:b/>
                <w:noProof/>
                <w:color w:val="FFFFFF" w:themeColor="background1"/>
                <w:sz w:val="22"/>
                <w:szCs w:val="24"/>
              </w:rPr>
            </w:pPr>
            <w:r>
              <w:rPr>
                <w:b/>
                <w:noProof/>
                <w:color w:val="FFFFFF" w:themeColor="background1"/>
                <w:szCs w:val="24"/>
              </w:rPr>
              <w:t>%Fossil_DHW</w:t>
            </w:r>
          </w:p>
        </w:tc>
      </w:tr>
      <w:tr w:rsidR="00D01815" w14:paraId="46FCC650" w14:textId="77777777" w:rsidTr="008503A2">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49BC8" w14:textId="77777777" w:rsidR="00D01815" w:rsidRDefault="00D01815" w:rsidP="008503A2">
            <w:pPr>
              <w:spacing w:after="0"/>
              <w:rPr>
                <w:rFonts w:asciiTheme="minorHAnsi" w:hAnsiTheme="minorHAnsi"/>
                <w:sz w:val="22"/>
                <w:szCs w:val="22"/>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93D97" w14:textId="77777777" w:rsidR="00D01815" w:rsidRDefault="00D01815" w:rsidP="008503A2">
            <w:pPr>
              <w:spacing w:after="0"/>
              <w:jc w:val="center"/>
              <w:rPr>
                <w:sz w:val="22"/>
              </w:rPr>
            </w:pPr>
            <w:r>
              <w:t>0%</w:t>
            </w:r>
          </w:p>
        </w:tc>
      </w:tr>
      <w:tr w:rsidR="00D01815" w14:paraId="3EB4A5A5" w14:textId="77777777" w:rsidTr="008503A2">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0B9A9" w14:textId="77777777" w:rsidR="00D01815" w:rsidRDefault="00D01815" w:rsidP="008503A2">
            <w:pPr>
              <w:spacing w:after="0"/>
              <w:rPr>
                <w:sz w:val="22"/>
              </w:rPr>
            </w:pPr>
            <w:r>
              <w:t>Fossil Fuel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F76FD" w14:textId="77777777" w:rsidR="00D01815" w:rsidRDefault="00D01815" w:rsidP="008503A2">
            <w:pPr>
              <w:spacing w:after="0"/>
              <w:jc w:val="center"/>
              <w:rPr>
                <w:sz w:val="22"/>
              </w:rPr>
            </w:pPr>
            <w:r>
              <w:t>100%</w:t>
            </w:r>
          </w:p>
        </w:tc>
      </w:tr>
    </w:tbl>
    <w:p w14:paraId="12A15336" w14:textId="77777777" w:rsidR="008503A2" w:rsidRDefault="008503A2" w:rsidP="00D01815">
      <w:pPr>
        <w:ind w:firstLine="720"/>
      </w:pPr>
    </w:p>
    <w:p w14:paraId="33438DB3" w14:textId="77777777" w:rsidR="00D01815" w:rsidRDefault="00D01815" w:rsidP="00D01815">
      <w:pPr>
        <w:ind w:firstLine="720"/>
        <w:rPr>
          <w:rFonts w:asciiTheme="minorHAnsi" w:eastAsia="Times New Roman" w:hAnsiTheme="minorHAnsi"/>
          <w:szCs w:val="22"/>
        </w:rPr>
      </w:pPr>
      <w:r>
        <w:t>EPG_gas</w:t>
      </w:r>
      <w:r>
        <w:tab/>
      </w:r>
      <w:r>
        <w:tab/>
        <w:t xml:space="preserve">= </w:t>
      </w:r>
      <w:r>
        <w:rPr>
          <w:noProof/>
        </w:rPr>
        <w:t>Energy per gallon of mixed water used by faucet (gas water heater)</w:t>
      </w:r>
    </w:p>
    <w:p w14:paraId="419FCEF0" w14:textId="77777777" w:rsidR="00D01815" w:rsidRDefault="00D01815" w:rsidP="00D01815">
      <w:pPr>
        <w:ind w:left="1440" w:firstLine="720"/>
        <w:rPr>
          <w:rFonts w:cs="Calibri"/>
        </w:rPr>
      </w:pPr>
      <w:r>
        <w:rPr>
          <w:rFonts w:cs="Calibri"/>
        </w:rPr>
        <w:t>= (8.33 * 1.0 * (WaterTemp - SupplyTemp)) / (RE_gas * 100,000)</w:t>
      </w:r>
    </w:p>
    <w:p w14:paraId="2AD2AEE5" w14:textId="77777777" w:rsidR="00D01815" w:rsidRDefault="00D01815" w:rsidP="00D01815">
      <w:pPr>
        <w:ind w:left="2160"/>
        <w:rPr>
          <w:rFonts w:cs="Times New Roman"/>
          <w:szCs w:val="22"/>
        </w:rPr>
      </w:pPr>
      <w:r>
        <w:t>= 0.00397 Therm/gal for Bath, 0.00484 Therm/gal for Kitchen, 0.00695 Therm/gal for LFRs, 0.00459 Therm/gal for unknown</w:t>
      </w:r>
    </w:p>
    <w:p w14:paraId="6F8C5BA2" w14:textId="77777777" w:rsidR="00D01815" w:rsidRDefault="00D01815" w:rsidP="00D01815">
      <w:pPr>
        <w:rPr>
          <w:rFonts w:cs="Calibri"/>
        </w:rPr>
      </w:pPr>
      <w:r>
        <w:rPr>
          <w:rFonts w:cs="Calibri"/>
        </w:rPr>
        <w:t>Where:</w:t>
      </w:r>
    </w:p>
    <w:p w14:paraId="76A44AE3" w14:textId="77777777" w:rsidR="00D01815" w:rsidRDefault="00D01815" w:rsidP="00D01815">
      <w:pPr>
        <w:ind w:left="720" w:firstLine="720"/>
        <w:rPr>
          <w:rFonts w:cs="Calibri"/>
        </w:rPr>
      </w:pPr>
      <w:r>
        <w:rPr>
          <w:rFonts w:cs="Calibri"/>
        </w:rPr>
        <w:t>RE_gas</w:t>
      </w:r>
      <w:r>
        <w:rPr>
          <w:rFonts w:cs="Calibri"/>
        </w:rPr>
        <w:tab/>
      </w:r>
      <w:r>
        <w:rPr>
          <w:rFonts w:cs="Calibri"/>
        </w:rPr>
        <w:tab/>
        <w:t>= Recovery efficiency of gas water heater</w:t>
      </w:r>
    </w:p>
    <w:p w14:paraId="17D9DC2E" w14:textId="77777777" w:rsidR="00D01815" w:rsidRDefault="00D01815" w:rsidP="00D01815">
      <w:pPr>
        <w:rPr>
          <w:rFonts w:cstheme="minorHAnsi"/>
        </w:rPr>
      </w:pPr>
      <w:r>
        <w:rPr>
          <w:rFonts w:cstheme="minorHAnsi"/>
        </w:rPr>
        <w:t>`</w:t>
      </w:r>
      <w:r>
        <w:rPr>
          <w:rFonts w:cstheme="minorHAnsi"/>
        </w:rPr>
        <w:tab/>
      </w:r>
      <w:r>
        <w:rPr>
          <w:rFonts w:cstheme="minorHAnsi"/>
        </w:rPr>
        <w:tab/>
      </w:r>
      <w:r>
        <w:rPr>
          <w:rFonts w:cstheme="minorHAnsi"/>
        </w:rPr>
        <w:tab/>
      </w:r>
      <w:r>
        <w:rPr>
          <w:rFonts w:cstheme="minorHAnsi"/>
        </w:rPr>
        <w:tab/>
        <w:t xml:space="preserve">= 67% </w:t>
      </w:r>
      <w:r>
        <w:rPr>
          <w:rFonts w:ascii="Arial" w:hAnsi="Arial"/>
          <w:vertAlign w:val="superscript"/>
        </w:rPr>
        <w:footnoteReference w:id="198"/>
      </w:r>
    </w:p>
    <w:p w14:paraId="1BE091FA" w14:textId="77777777" w:rsidR="00D01815" w:rsidRDefault="00D01815" w:rsidP="00D01815">
      <w:pPr>
        <w:ind w:left="720" w:firstLine="720"/>
        <w:rPr>
          <w:rFonts w:cs="Calibri"/>
        </w:rPr>
      </w:pPr>
      <w:r>
        <w:rPr>
          <w:rFonts w:cs="Calibri"/>
        </w:rPr>
        <w:t>100,000</w:t>
      </w:r>
      <w:r>
        <w:rPr>
          <w:rFonts w:cs="Calibri"/>
        </w:rPr>
        <w:tab/>
      </w:r>
      <w:r>
        <w:rPr>
          <w:rFonts w:cs="Calibri"/>
        </w:rPr>
        <w:tab/>
        <w:t>= Converts Btus to Therms (Btu/Therm)</w:t>
      </w:r>
    </w:p>
    <w:p w14:paraId="114CDF51" w14:textId="77777777" w:rsidR="00D01815" w:rsidRDefault="00D01815" w:rsidP="00D01815">
      <w:pPr>
        <w:rPr>
          <w:rFonts w:cs="Times New Roman"/>
          <w:szCs w:val="22"/>
        </w:rPr>
      </w:pPr>
      <w:r>
        <w:tab/>
        <w:t>Other variables as defined above.</w:t>
      </w:r>
    </w:p>
    <w:p w14:paraId="4D1FE271" w14:textId="3A509FF8" w:rsidR="00D01815" w:rsidRDefault="00D01815" w:rsidP="00D01815">
      <w:r>
        <w:rPr>
          <w:noProof/>
        </w:rPr>
        <w:lastRenderedPageBreak/>
        <mc:AlternateContent>
          <mc:Choice Requires="wps">
            <w:drawing>
              <wp:inline distT="0" distB="0" distL="0" distR="0" wp14:anchorId="003CA5F8" wp14:editId="3D09C17D">
                <wp:extent cx="5829300" cy="2105025"/>
                <wp:effectExtent l="9525" t="9525" r="9525" b="9525"/>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105025"/>
                        </a:xfrm>
                        <a:prstGeom prst="rect">
                          <a:avLst/>
                        </a:prstGeom>
                        <a:solidFill>
                          <a:srgbClr val="FFFFFF"/>
                        </a:solidFill>
                        <a:ln w="9525">
                          <a:solidFill>
                            <a:srgbClr val="000000"/>
                          </a:solidFill>
                          <a:miter lim="800000"/>
                          <a:headEnd/>
                          <a:tailEnd/>
                        </a:ln>
                      </wps:spPr>
                      <wps:txbx>
                        <w:txbxContent>
                          <w:p w14:paraId="01099B6E" w14:textId="77777777" w:rsidR="00614803" w:rsidRDefault="00614803" w:rsidP="00D01815">
                            <w:pPr>
                              <w:rPr>
                                <w:rStyle w:val="BookTitle"/>
                              </w:rPr>
                            </w:pPr>
                            <w:r>
                              <w:rPr>
                                <w:rStyle w:val="BookTitle"/>
                              </w:rPr>
                              <w:t>EXAMPLE</w:t>
                            </w:r>
                          </w:p>
                          <w:p w14:paraId="689C876D" w14:textId="77777777" w:rsidR="00614803" w:rsidRDefault="00614803" w:rsidP="00D01815">
                            <w:pPr>
                              <w:spacing w:after="240"/>
                            </w:pPr>
                            <w:r>
                              <w:t>For example, a direct installed kitchen faucet in a large office with gas DHW:</w:t>
                            </w:r>
                          </w:p>
                          <w:p w14:paraId="580450D7" w14:textId="77777777" w:rsidR="00614803" w:rsidRDefault="00614803" w:rsidP="00D01815">
                            <w:pPr>
                              <w:spacing w:after="240"/>
                              <w:ind w:left="1440" w:hanging="720"/>
                              <w:rPr>
                                <w:noProof/>
                              </w:rPr>
                            </w:pPr>
                            <w:r>
                              <w:t xml:space="preserve"> ΔTherms</w:t>
                            </w:r>
                            <w:r>
                              <w:rPr>
                                <w:noProof/>
                              </w:rPr>
                              <w:tab/>
                              <w:t xml:space="preserve">= </w:t>
                            </w:r>
                            <w:r>
                              <w:t>1 * ((1.39 – 0.94)/1.39) * 11,250 * 0.00484 * 0.95</w:t>
                            </w:r>
                          </w:p>
                          <w:p w14:paraId="389E3128" w14:textId="77777777" w:rsidR="00614803" w:rsidRDefault="00614803" w:rsidP="00D01815">
                            <w:pPr>
                              <w:spacing w:after="240"/>
                              <w:ind w:left="720"/>
                            </w:pPr>
                            <w:r>
                              <w:tab/>
                            </w:r>
                            <w:r>
                              <w:tab/>
                              <w:t>= 16.7 Therms</w:t>
                            </w:r>
                          </w:p>
                          <w:p w14:paraId="27D09856" w14:textId="77777777" w:rsidR="00614803" w:rsidRDefault="00614803" w:rsidP="00D01815">
                            <w:pPr>
                              <w:spacing w:after="240"/>
                            </w:pPr>
                            <w:r>
                              <w:t>For example, a direct installed bathroom faucet in an Elementary School with gas DHW:</w:t>
                            </w:r>
                          </w:p>
                          <w:p w14:paraId="0870D5B1" w14:textId="77777777" w:rsidR="00614803" w:rsidRDefault="00614803" w:rsidP="00D01815">
                            <w:pPr>
                              <w:spacing w:after="240"/>
                              <w:ind w:left="1440" w:hanging="720"/>
                              <w:rPr>
                                <w:noProof/>
                              </w:rPr>
                            </w:pPr>
                            <w:r>
                              <w:t xml:space="preserve"> ΔTherms</w:t>
                            </w:r>
                            <w:r>
                              <w:rPr>
                                <w:noProof/>
                              </w:rPr>
                              <w:tab/>
                              <w:t xml:space="preserve">= </w:t>
                            </w:r>
                            <w:r>
                              <w:t>1 * ((1.39 – 0.94)/1.39) * 3,000 * 0.00397 * 0.95</w:t>
                            </w:r>
                          </w:p>
                          <w:p w14:paraId="6BC28E7C" w14:textId="77777777" w:rsidR="00614803" w:rsidRDefault="00614803" w:rsidP="00D01815">
                            <w:pPr>
                              <w:spacing w:after="240"/>
                              <w:ind w:left="720"/>
                            </w:pPr>
                            <w:r>
                              <w:tab/>
                            </w:r>
                            <w:r>
                              <w:tab/>
                              <w:t>= 3.66 Therms</w:t>
                            </w:r>
                          </w:p>
                          <w:p w14:paraId="21E12B2D" w14:textId="77777777" w:rsidR="00614803" w:rsidRDefault="00614803" w:rsidP="00D01815"/>
                        </w:txbxContent>
                      </wps:txbx>
                      <wps:bodyPr rot="0" vert="horz" wrap="square" lIns="91440" tIns="45720" rIns="91440" bIns="45720" anchor="t" anchorCtr="0" upright="1">
                        <a:noAutofit/>
                      </wps:bodyPr>
                    </wps:wsp>
                  </a:graphicData>
                </a:graphic>
              </wp:inline>
            </w:drawing>
          </mc:Choice>
          <mc:Fallback>
            <w:pict>
              <v:shape w14:anchorId="003CA5F8" id="Text Box 45" o:spid="_x0000_s1058" type="#_x0000_t202" style="width:459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">
                <v:textbox>
                  <w:txbxContent>
                    <w:p w14:paraId="01099B6E" w14:textId="77777777" w:rsidR="00614803" w:rsidRDefault="00614803" w:rsidP="00D01815">
                      <w:pPr>
                        <w:rPr>
                          <w:rStyle w:val="BookTitle"/>
                        </w:rPr>
                      </w:pPr>
                      <w:r>
                        <w:rPr>
                          <w:rStyle w:val="BookTitle"/>
                        </w:rPr>
                        <w:t>EXAMPLE</w:t>
                      </w:r>
                    </w:p>
                    <w:p w14:paraId="689C876D" w14:textId="77777777" w:rsidR="00614803" w:rsidRDefault="00614803" w:rsidP="00D01815">
                      <w:pPr>
                        <w:spacing w:after="240"/>
                      </w:pPr>
                      <w:r>
                        <w:t>For example, a direct installed kitchen faucet in a large office with gas DHW:</w:t>
                      </w:r>
                    </w:p>
                    <w:p w14:paraId="580450D7" w14:textId="77777777" w:rsidR="00614803" w:rsidRDefault="00614803" w:rsidP="00D01815">
                      <w:pPr>
                        <w:spacing w:after="240"/>
                        <w:ind w:left="1440" w:hanging="720"/>
                        <w:rPr>
                          <w:noProof/>
                        </w:rPr>
                      </w:pPr>
                      <w:r>
                        <w:t xml:space="preserve"> ΔTherms</w:t>
                      </w:r>
                      <w:r>
                        <w:rPr>
                          <w:noProof/>
                        </w:rPr>
                        <w:tab/>
                        <w:t xml:space="preserve">= </w:t>
                      </w:r>
                      <w:r>
                        <w:t>1 * ((1.39 – 0.94)/1.39) * 11,250 * 0.00484 * 0.95</w:t>
                      </w:r>
                    </w:p>
                    <w:p w14:paraId="389E3128" w14:textId="77777777" w:rsidR="00614803" w:rsidRDefault="00614803" w:rsidP="00D01815">
                      <w:pPr>
                        <w:spacing w:after="240"/>
                        <w:ind w:left="720"/>
                      </w:pPr>
                      <w:r>
                        <w:tab/>
                      </w:r>
                      <w:r>
                        <w:tab/>
                        <w:t>= 16.7 Therms</w:t>
                      </w:r>
                    </w:p>
                    <w:p w14:paraId="27D09856" w14:textId="77777777" w:rsidR="00614803" w:rsidRDefault="00614803" w:rsidP="00D01815">
                      <w:pPr>
                        <w:spacing w:after="240"/>
                      </w:pPr>
                      <w:r>
                        <w:t>For example, a direct installed bathroom faucet in an Elementary School with gas DHW:</w:t>
                      </w:r>
                    </w:p>
                    <w:p w14:paraId="0870D5B1" w14:textId="77777777" w:rsidR="00614803" w:rsidRDefault="00614803" w:rsidP="00D01815">
                      <w:pPr>
                        <w:spacing w:after="240"/>
                        <w:ind w:left="1440" w:hanging="720"/>
                        <w:rPr>
                          <w:noProof/>
                        </w:rPr>
                      </w:pPr>
                      <w:r>
                        <w:t xml:space="preserve"> ΔTherms</w:t>
                      </w:r>
                      <w:r>
                        <w:rPr>
                          <w:noProof/>
                        </w:rPr>
                        <w:tab/>
                        <w:t xml:space="preserve">= </w:t>
                      </w:r>
                      <w:r>
                        <w:t>1 * ((1.39 – 0.94)/1.39) * 3,000 * 0.00397 * 0.95</w:t>
                      </w:r>
                    </w:p>
                    <w:p w14:paraId="6BC28E7C" w14:textId="77777777" w:rsidR="00614803" w:rsidRDefault="00614803" w:rsidP="00D01815">
                      <w:pPr>
                        <w:spacing w:after="240"/>
                        <w:ind w:left="720"/>
                      </w:pPr>
                      <w:r>
                        <w:tab/>
                      </w:r>
                      <w:r>
                        <w:tab/>
                        <w:t>= 3.66 Therms</w:t>
                      </w:r>
                    </w:p>
                    <w:p w14:paraId="21E12B2D" w14:textId="77777777" w:rsidR="00614803" w:rsidRDefault="00614803" w:rsidP="00D01815"/>
                  </w:txbxContent>
                </v:textbox>
                <w10:anchorlock/>
              </v:shape>
            </w:pict>
          </mc:Fallback>
        </mc:AlternateContent>
      </w:r>
    </w:p>
    <w:p w14:paraId="5B3EF5D8" w14:textId="77777777" w:rsidR="00D01815" w:rsidRDefault="00D01815" w:rsidP="00663C23">
      <w:pPr>
        <w:pStyle w:val="Heading6"/>
      </w:pPr>
      <w:r>
        <w:t xml:space="preserve">Water Impact Descriptions and Calculation  </w:t>
      </w:r>
    </w:p>
    <w:p w14:paraId="196A55C8" w14:textId="77777777" w:rsidR="00D01815" w:rsidRDefault="00D01815" w:rsidP="00D01815">
      <w:pPr>
        <w:ind w:firstLine="720"/>
        <w:rPr>
          <w:rFonts w:eastAsia="Times New Roman"/>
        </w:rPr>
      </w:pPr>
      <w:r>
        <w:t>Δgallons = ((GPM_base - GPM_low)/GPM_base) * Usage * ISR</w:t>
      </w:r>
      <w:r>
        <w:tab/>
      </w:r>
    </w:p>
    <w:p w14:paraId="1F69AC3B" w14:textId="77777777" w:rsidR="00D01815" w:rsidRDefault="00D01815" w:rsidP="00D01815">
      <w:pPr>
        <w:ind w:firstLine="720"/>
      </w:pPr>
      <w:r>
        <w:t>Variables as defined above</w:t>
      </w:r>
    </w:p>
    <w:p w14:paraId="34010D5B" w14:textId="2FCBFD7E" w:rsidR="00D01815" w:rsidRDefault="00D01815" w:rsidP="00D01815">
      <w:pPr>
        <w:rPr>
          <w:rFonts w:ascii="Times New Roman" w:hAnsi="Times New Roman"/>
        </w:rPr>
      </w:pPr>
      <w:r>
        <w:rPr>
          <w:noProof/>
        </w:rPr>
        <mc:AlternateContent>
          <mc:Choice Requires="wps">
            <w:drawing>
              <wp:inline distT="0" distB="0" distL="0" distR="0" wp14:anchorId="31B7DE3B" wp14:editId="70F98764">
                <wp:extent cx="5829300" cy="2041525"/>
                <wp:effectExtent l="9525" t="9525" r="9525" b="6350"/>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041525"/>
                        </a:xfrm>
                        <a:prstGeom prst="rect">
                          <a:avLst/>
                        </a:prstGeom>
                        <a:solidFill>
                          <a:srgbClr val="FFFFFF"/>
                        </a:solidFill>
                        <a:ln w="9525">
                          <a:solidFill>
                            <a:srgbClr val="000000"/>
                          </a:solidFill>
                          <a:miter lim="800000"/>
                          <a:headEnd/>
                          <a:tailEnd/>
                        </a:ln>
                      </wps:spPr>
                      <wps:txbx>
                        <w:txbxContent>
                          <w:p w14:paraId="56422833" w14:textId="77777777" w:rsidR="00614803" w:rsidRDefault="00614803" w:rsidP="00D01815">
                            <w:pPr>
                              <w:rPr>
                                <w:rStyle w:val="BookTitle"/>
                              </w:rPr>
                            </w:pPr>
                            <w:r>
                              <w:rPr>
                                <w:rStyle w:val="BookTitle"/>
                              </w:rPr>
                              <w:t>EXAMPLE</w:t>
                            </w:r>
                          </w:p>
                          <w:p w14:paraId="430D17FA" w14:textId="77777777" w:rsidR="00614803" w:rsidRDefault="00614803" w:rsidP="00D01815">
                            <w:pPr>
                              <w:spacing w:after="240"/>
                            </w:pPr>
                            <w:r>
                              <w:t>For example, a direct installed faucet in a large office:</w:t>
                            </w:r>
                          </w:p>
                          <w:p w14:paraId="685D976D" w14:textId="77777777" w:rsidR="00614803" w:rsidRDefault="00614803" w:rsidP="00D01815">
                            <w:pPr>
                              <w:spacing w:after="240"/>
                              <w:ind w:left="1440" w:hanging="720"/>
                              <w:rPr>
                                <w:noProof/>
                              </w:rPr>
                            </w:pPr>
                            <w:r>
                              <w:t xml:space="preserve"> Δgallons</w:t>
                            </w:r>
                            <w:r>
                              <w:rPr>
                                <w:noProof/>
                              </w:rPr>
                              <w:tab/>
                              <w:t xml:space="preserve">= </w:t>
                            </w:r>
                            <w:r>
                              <w:t>((1.39 – 0.94)/1.39) * 11,250 * 0.95</w:t>
                            </w:r>
                          </w:p>
                          <w:p w14:paraId="698726FB" w14:textId="77777777" w:rsidR="00614803" w:rsidRDefault="00614803" w:rsidP="00D01815">
                            <w:pPr>
                              <w:spacing w:after="240"/>
                              <w:ind w:left="720"/>
                            </w:pPr>
                            <w:r>
                              <w:tab/>
                            </w:r>
                            <w:r>
                              <w:tab/>
                              <w:t>= 3,640 gallons</w:t>
                            </w:r>
                          </w:p>
                          <w:p w14:paraId="00EF6B17" w14:textId="77777777" w:rsidR="00614803" w:rsidRDefault="00614803" w:rsidP="00D01815">
                            <w:pPr>
                              <w:spacing w:after="240"/>
                            </w:pPr>
                            <w:r>
                              <w:t>For example, a direct installed faucet in a Elementary School:</w:t>
                            </w:r>
                          </w:p>
                          <w:p w14:paraId="7BEC0727" w14:textId="77777777" w:rsidR="00614803" w:rsidRDefault="00614803" w:rsidP="00D01815">
                            <w:pPr>
                              <w:spacing w:after="240"/>
                              <w:ind w:left="1440" w:hanging="720"/>
                              <w:rPr>
                                <w:noProof/>
                              </w:rPr>
                            </w:pPr>
                            <w:r>
                              <w:t xml:space="preserve"> Δgallons</w:t>
                            </w:r>
                            <w:r>
                              <w:rPr>
                                <w:noProof/>
                              </w:rPr>
                              <w:tab/>
                              <w:t xml:space="preserve">= </w:t>
                            </w:r>
                            <w:r>
                              <w:t>((1.39 – 0.94)/1.39) * 3,000 * 0.95</w:t>
                            </w:r>
                          </w:p>
                          <w:p w14:paraId="28DB4D0B" w14:textId="77777777" w:rsidR="00614803" w:rsidRDefault="00614803" w:rsidP="00D01815">
                            <w:pPr>
                              <w:spacing w:after="240"/>
                            </w:pPr>
                            <w:r>
                              <w:tab/>
                            </w:r>
                            <w:r>
                              <w:tab/>
                            </w:r>
                            <w:r>
                              <w:tab/>
                              <w:t>= 971 gallons</w:t>
                            </w:r>
                          </w:p>
                        </w:txbxContent>
                      </wps:txbx>
                      <wps:bodyPr rot="0" vert="horz" wrap="square" lIns="91440" tIns="45720" rIns="91440" bIns="45720" anchor="t" anchorCtr="0" upright="1">
                        <a:noAutofit/>
                      </wps:bodyPr>
                    </wps:wsp>
                  </a:graphicData>
                </a:graphic>
              </wp:inline>
            </w:drawing>
          </mc:Choice>
          <mc:Fallback>
            <w:pict>
              <v:shape w14:anchorId="31B7DE3B" id="Text Box 478" o:spid="_x0000_s1059" type="#_x0000_t202" style="width:459pt;height:1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">
                <v:textbox>
                  <w:txbxContent>
                    <w:p w14:paraId="56422833" w14:textId="77777777" w:rsidR="00614803" w:rsidRDefault="00614803" w:rsidP="00D01815">
                      <w:pPr>
                        <w:rPr>
                          <w:rStyle w:val="BookTitle"/>
                        </w:rPr>
                      </w:pPr>
                      <w:r>
                        <w:rPr>
                          <w:rStyle w:val="BookTitle"/>
                        </w:rPr>
                        <w:t>EXAMPLE</w:t>
                      </w:r>
                    </w:p>
                    <w:p w14:paraId="430D17FA" w14:textId="77777777" w:rsidR="00614803" w:rsidRDefault="00614803" w:rsidP="00D01815">
                      <w:pPr>
                        <w:spacing w:after="240"/>
                      </w:pPr>
                      <w:r>
                        <w:t>For example, a direct installed faucet in a large office:</w:t>
                      </w:r>
                    </w:p>
                    <w:p w14:paraId="685D976D" w14:textId="77777777" w:rsidR="00614803" w:rsidRDefault="00614803" w:rsidP="00D01815">
                      <w:pPr>
                        <w:spacing w:after="240"/>
                        <w:ind w:left="1440" w:hanging="720"/>
                        <w:rPr>
                          <w:noProof/>
                        </w:rPr>
                      </w:pPr>
                      <w:r>
                        <w:t xml:space="preserve"> Δgallons</w:t>
                      </w:r>
                      <w:r>
                        <w:rPr>
                          <w:noProof/>
                        </w:rPr>
                        <w:tab/>
                        <w:t xml:space="preserve">= </w:t>
                      </w:r>
                      <w:r>
                        <w:t>((1.39 – 0.94)/1.39) * 11,250 * 0.95</w:t>
                      </w:r>
                    </w:p>
                    <w:p w14:paraId="698726FB" w14:textId="77777777" w:rsidR="00614803" w:rsidRDefault="00614803" w:rsidP="00D01815">
                      <w:pPr>
                        <w:spacing w:after="240"/>
                        <w:ind w:left="720"/>
                      </w:pPr>
                      <w:r>
                        <w:tab/>
                      </w:r>
                      <w:r>
                        <w:tab/>
                        <w:t>= 3,640 gallons</w:t>
                      </w:r>
                    </w:p>
                    <w:p w14:paraId="00EF6B17" w14:textId="77777777" w:rsidR="00614803" w:rsidRDefault="00614803" w:rsidP="00D01815">
                      <w:pPr>
                        <w:spacing w:after="240"/>
                      </w:pPr>
                      <w:r>
                        <w:t>For example, a direct installed faucet in a Elementary School:</w:t>
                      </w:r>
                    </w:p>
                    <w:p w14:paraId="7BEC0727" w14:textId="77777777" w:rsidR="00614803" w:rsidRDefault="00614803" w:rsidP="00D01815">
                      <w:pPr>
                        <w:spacing w:after="240"/>
                        <w:ind w:left="1440" w:hanging="720"/>
                        <w:rPr>
                          <w:noProof/>
                        </w:rPr>
                      </w:pPr>
                      <w:r>
                        <w:t xml:space="preserve"> Δgallons</w:t>
                      </w:r>
                      <w:r>
                        <w:rPr>
                          <w:noProof/>
                        </w:rPr>
                        <w:tab/>
                        <w:t xml:space="preserve">= </w:t>
                      </w:r>
                      <w:r>
                        <w:t>((1.39 – 0.94)/1.39) * 3,000 * 0.95</w:t>
                      </w:r>
                    </w:p>
                    <w:p w14:paraId="28DB4D0B" w14:textId="77777777" w:rsidR="00614803" w:rsidRDefault="00614803" w:rsidP="00D01815">
                      <w:pPr>
                        <w:spacing w:after="240"/>
                      </w:pPr>
                      <w:r>
                        <w:tab/>
                      </w:r>
                      <w:r>
                        <w:tab/>
                      </w:r>
                      <w:r>
                        <w:tab/>
                        <w:t>= 971 gallons</w:t>
                      </w:r>
                    </w:p>
                  </w:txbxContent>
                </v:textbox>
                <w10:anchorlock/>
              </v:shape>
            </w:pict>
          </mc:Fallback>
        </mc:AlternateContent>
      </w:r>
    </w:p>
    <w:p w14:paraId="2D3B916A" w14:textId="77777777" w:rsidR="00D01815" w:rsidRDefault="00D01815" w:rsidP="00663C23">
      <w:pPr>
        <w:pStyle w:val="Heading6"/>
        <w:rPr>
          <w:szCs w:val="18"/>
        </w:rPr>
      </w:pPr>
      <w:r>
        <w:t xml:space="preserve">Deemed O&amp;M Cost Adjustment Calculation </w:t>
      </w:r>
    </w:p>
    <w:p w14:paraId="7093323A" w14:textId="77777777" w:rsidR="0091349F" w:rsidRDefault="00D01815" w:rsidP="0091349F">
      <w:r>
        <w:t>N/A</w:t>
      </w:r>
    </w:p>
    <w:p w14:paraId="629B0BA7" w14:textId="59FAC34B" w:rsidR="00D01815" w:rsidRPr="0091349F" w:rsidRDefault="00D01815" w:rsidP="00663C23">
      <w:pPr>
        <w:pStyle w:val="Heading6"/>
        <w:rPr>
          <w:rFonts w:eastAsia="Times New Roman"/>
          <w:szCs w:val="22"/>
        </w:rPr>
      </w:pPr>
      <w:r>
        <w:t>Sources used for GPM assumptions</w:t>
      </w:r>
    </w:p>
    <w:tbl>
      <w:tblPr>
        <w:tblW w:w="9402" w:type="dxa"/>
        <w:tblInd w:w="18" w:type="dxa"/>
        <w:tblLook w:val="04A0" w:firstRow="1" w:lastRow="0" w:firstColumn="1" w:lastColumn="0" w:noHBand="0" w:noVBand="1"/>
      </w:tblPr>
      <w:tblGrid>
        <w:gridCol w:w="810"/>
        <w:gridCol w:w="8592"/>
      </w:tblGrid>
      <w:tr w:rsidR="00D01815" w14:paraId="6BEBBCFB" w14:textId="77777777" w:rsidTr="00671A59">
        <w:trPr>
          <w:trHeight w:val="20"/>
          <w:tblHeader/>
        </w:trPr>
        <w:tc>
          <w:tcPr>
            <w:tcW w:w="8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11AF0AA" w14:textId="77777777" w:rsidR="00D01815" w:rsidRDefault="00D01815" w:rsidP="00671A59">
            <w:pPr>
              <w:spacing w:after="0"/>
              <w:jc w:val="center"/>
              <w:rPr>
                <w:rFonts w:eastAsia="Times New Roman"/>
                <w:b/>
                <w:noProof/>
                <w:color w:val="FFFFFF" w:themeColor="background1"/>
                <w:szCs w:val="24"/>
              </w:rPr>
            </w:pPr>
            <w:r>
              <w:rPr>
                <w:b/>
                <w:noProof/>
                <w:color w:val="FFFFFF" w:themeColor="background1"/>
                <w:szCs w:val="24"/>
              </w:rPr>
              <w:t>Source ID</w:t>
            </w:r>
          </w:p>
        </w:tc>
        <w:tc>
          <w:tcPr>
            <w:tcW w:w="85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8F9249" w14:textId="77777777" w:rsidR="00D01815" w:rsidRDefault="00D01815" w:rsidP="00671A59">
            <w:pPr>
              <w:spacing w:after="0"/>
              <w:jc w:val="center"/>
              <w:rPr>
                <w:b/>
                <w:noProof/>
                <w:color w:val="FFFFFF" w:themeColor="background1"/>
                <w:szCs w:val="24"/>
              </w:rPr>
            </w:pPr>
            <w:r>
              <w:rPr>
                <w:b/>
                <w:noProof/>
                <w:color w:val="FFFFFF" w:themeColor="background1"/>
                <w:szCs w:val="24"/>
              </w:rPr>
              <w:t>Reference</w:t>
            </w:r>
          </w:p>
        </w:tc>
      </w:tr>
      <w:tr w:rsidR="00D01815" w14:paraId="028841E1" w14:textId="77777777" w:rsidTr="00671A59">
        <w:trPr>
          <w:trHeight w:val="20"/>
        </w:trPr>
        <w:tc>
          <w:tcPr>
            <w:tcW w:w="810" w:type="dxa"/>
            <w:tcBorders>
              <w:top w:val="single" w:sz="4" w:space="0" w:color="auto"/>
              <w:left w:val="single" w:sz="4" w:space="0" w:color="auto"/>
              <w:bottom w:val="single" w:sz="4" w:space="0" w:color="auto"/>
              <w:right w:val="single" w:sz="4" w:space="0" w:color="auto"/>
            </w:tcBorders>
            <w:noWrap/>
            <w:vAlign w:val="center"/>
            <w:hideMark/>
          </w:tcPr>
          <w:p w14:paraId="4DBDC771" w14:textId="77777777" w:rsidR="00D01815" w:rsidRDefault="00D01815" w:rsidP="00671A59">
            <w:pPr>
              <w:spacing w:after="0"/>
              <w:jc w:val="center"/>
              <w:rPr>
                <w:rFonts w:cs="Calibri"/>
                <w:color w:val="000000"/>
              </w:rPr>
            </w:pPr>
            <w:r>
              <w:rPr>
                <w:rFonts w:cs="Calibri"/>
                <w:color w:val="000000"/>
              </w:rPr>
              <w:t>1</w:t>
            </w:r>
          </w:p>
        </w:tc>
        <w:tc>
          <w:tcPr>
            <w:tcW w:w="8592" w:type="dxa"/>
            <w:tcBorders>
              <w:top w:val="single" w:sz="4" w:space="0" w:color="auto"/>
              <w:left w:val="single" w:sz="4" w:space="0" w:color="auto"/>
              <w:bottom w:val="single" w:sz="4" w:space="0" w:color="auto"/>
              <w:right w:val="single" w:sz="4" w:space="0" w:color="auto"/>
            </w:tcBorders>
            <w:noWrap/>
            <w:hideMark/>
          </w:tcPr>
          <w:p w14:paraId="04992760" w14:textId="77777777" w:rsidR="00D01815" w:rsidRDefault="00D01815" w:rsidP="00671A59">
            <w:pPr>
              <w:spacing w:after="0"/>
              <w:jc w:val="left"/>
              <w:rPr>
                <w:rFonts w:cs="Calibri"/>
                <w:color w:val="000000"/>
              </w:rPr>
            </w:pPr>
            <w:r>
              <w:rPr>
                <w:rFonts w:cs="Calibri"/>
                <w:color w:val="000000"/>
              </w:rPr>
              <w:t>2011, DeOreo, William. California Single Family Water Use Efficiency Study. April 20, 2011.</w:t>
            </w:r>
          </w:p>
        </w:tc>
      </w:tr>
      <w:tr w:rsidR="00D01815" w14:paraId="02291AC9" w14:textId="77777777" w:rsidTr="00671A59">
        <w:trPr>
          <w:trHeight w:val="20"/>
        </w:trPr>
        <w:tc>
          <w:tcPr>
            <w:tcW w:w="810" w:type="dxa"/>
            <w:tcBorders>
              <w:top w:val="single" w:sz="4" w:space="0" w:color="auto"/>
              <w:left w:val="single" w:sz="4" w:space="0" w:color="auto"/>
              <w:bottom w:val="single" w:sz="4" w:space="0" w:color="auto"/>
              <w:right w:val="single" w:sz="4" w:space="0" w:color="auto"/>
            </w:tcBorders>
            <w:noWrap/>
            <w:vAlign w:val="center"/>
            <w:hideMark/>
          </w:tcPr>
          <w:p w14:paraId="40540A76" w14:textId="77777777" w:rsidR="00D01815" w:rsidRDefault="00D01815" w:rsidP="00671A59">
            <w:pPr>
              <w:spacing w:after="0"/>
              <w:jc w:val="center"/>
              <w:rPr>
                <w:rFonts w:cs="Calibri"/>
                <w:color w:val="000000"/>
              </w:rPr>
            </w:pPr>
            <w:r>
              <w:rPr>
                <w:rFonts w:cs="Calibri"/>
                <w:color w:val="000000"/>
              </w:rPr>
              <w:t>2</w:t>
            </w:r>
          </w:p>
        </w:tc>
        <w:tc>
          <w:tcPr>
            <w:tcW w:w="8592" w:type="dxa"/>
            <w:tcBorders>
              <w:top w:val="single" w:sz="4" w:space="0" w:color="auto"/>
              <w:left w:val="single" w:sz="4" w:space="0" w:color="auto"/>
              <w:bottom w:val="single" w:sz="4" w:space="0" w:color="auto"/>
              <w:right w:val="single" w:sz="4" w:space="0" w:color="auto"/>
            </w:tcBorders>
            <w:noWrap/>
            <w:hideMark/>
          </w:tcPr>
          <w:p w14:paraId="732233C6" w14:textId="77777777" w:rsidR="00D01815" w:rsidRDefault="00D01815" w:rsidP="00671A59">
            <w:pPr>
              <w:spacing w:after="0"/>
              <w:jc w:val="left"/>
              <w:rPr>
                <w:rFonts w:cs="Calibri"/>
                <w:color w:val="000000"/>
              </w:rPr>
            </w:pPr>
            <w:r>
              <w:rPr>
                <w:rFonts w:cs="Calibri"/>
                <w:color w:val="000000"/>
              </w:rPr>
              <w:t>2000, Mayer, Peter, William DeOreo, and David Lewis. Seattle Home Water Conservation Study. December 2000.</w:t>
            </w:r>
          </w:p>
        </w:tc>
      </w:tr>
      <w:tr w:rsidR="00D01815" w14:paraId="7A9EE439" w14:textId="77777777" w:rsidTr="00671A59">
        <w:trPr>
          <w:trHeight w:val="20"/>
        </w:trPr>
        <w:tc>
          <w:tcPr>
            <w:tcW w:w="810" w:type="dxa"/>
            <w:tcBorders>
              <w:top w:val="single" w:sz="4" w:space="0" w:color="auto"/>
              <w:left w:val="single" w:sz="4" w:space="0" w:color="auto"/>
              <w:bottom w:val="single" w:sz="4" w:space="0" w:color="auto"/>
              <w:right w:val="single" w:sz="4" w:space="0" w:color="auto"/>
            </w:tcBorders>
            <w:noWrap/>
            <w:vAlign w:val="center"/>
            <w:hideMark/>
          </w:tcPr>
          <w:p w14:paraId="7DF53B33" w14:textId="77777777" w:rsidR="00D01815" w:rsidRDefault="00D01815" w:rsidP="00671A59">
            <w:pPr>
              <w:spacing w:after="0"/>
              <w:jc w:val="center"/>
              <w:rPr>
                <w:rFonts w:cs="Calibri"/>
                <w:color w:val="000000"/>
              </w:rPr>
            </w:pPr>
            <w:r>
              <w:rPr>
                <w:rFonts w:cs="Calibri"/>
                <w:color w:val="000000"/>
              </w:rPr>
              <w:t>3</w:t>
            </w:r>
          </w:p>
        </w:tc>
        <w:tc>
          <w:tcPr>
            <w:tcW w:w="8592" w:type="dxa"/>
            <w:tcBorders>
              <w:top w:val="single" w:sz="4" w:space="0" w:color="auto"/>
              <w:left w:val="single" w:sz="4" w:space="0" w:color="auto"/>
              <w:bottom w:val="single" w:sz="4" w:space="0" w:color="auto"/>
              <w:right w:val="single" w:sz="4" w:space="0" w:color="auto"/>
            </w:tcBorders>
            <w:noWrap/>
            <w:hideMark/>
          </w:tcPr>
          <w:p w14:paraId="43ED1DD9" w14:textId="77777777" w:rsidR="00D01815" w:rsidRDefault="00D01815" w:rsidP="00671A59">
            <w:pPr>
              <w:spacing w:after="0"/>
              <w:jc w:val="left"/>
              <w:rPr>
                <w:rFonts w:cs="Calibri"/>
                <w:color w:val="000000"/>
              </w:rPr>
            </w:pPr>
            <w:r>
              <w:rPr>
                <w:rFonts w:cs="Calibri"/>
                <w:color w:val="000000"/>
              </w:rPr>
              <w:t>1999, Mayer, Peter, William DeOreo. Residential End Uses of Water. Published by AWWA Research Foundation and American Water Works Association. 1999.</w:t>
            </w:r>
          </w:p>
        </w:tc>
      </w:tr>
      <w:tr w:rsidR="00D01815" w14:paraId="4B53B8A2" w14:textId="77777777" w:rsidTr="00671A59">
        <w:trPr>
          <w:trHeight w:val="20"/>
        </w:trPr>
        <w:tc>
          <w:tcPr>
            <w:tcW w:w="810" w:type="dxa"/>
            <w:tcBorders>
              <w:top w:val="single" w:sz="4" w:space="0" w:color="auto"/>
              <w:left w:val="single" w:sz="4" w:space="0" w:color="auto"/>
              <w:bottom w:val="single" w:sz="4" w:space="0" w:color="auto"/>
              <w:right w:val="single" w:sz="4" w:space="0" w:color="auto"/>
            </w:tcBorders>
            <w:noWrap/>
            <w:vAlign w:val="center"/>
            <w:hideMark/>
          </w:tcPr>
          <w:p w14:paraId="3CA6491B" w14:textId="77777777" w:rsidR="00D01815" w:rsidRDefault="00D01815" w:rsidP="00671A59">
            <w:pPr>
              <w:spacing w:after="0"/>
              <w:jc w:val="center"/>
              <w:rPr>
                <w:rFonts w:cs="Calibri"/>
                <w:color w:val="000000"/>
              </w:rPr>
            </w:pPr>
            <w:r>
              <w:rPr>
                <w:rFonts w:cs="Calibri"/>
                <w:color w:val="000000"/>
              </w:rPr>
              <w:t>4</w:t>
            </w:r>
          </w:p>
        </w:tc>
        <w:tc>
          <w:tcPr>
            <w:tcW w:w="8592" w:type="dxa"/>
            <w:tcBorders>
              <w:top w:val="single" w:sz="4" w:space="0" w:color="auto"/>
              <w:left w:val="single" w:sz="4" w:space="0" w:color="auto"/>
              <w:bottom w:val="single" w:sz="4" w:space="0" w:color="auto"/>
              <w:right w:val="single" w:sz="4" w:space="0" w:color="auto"/>
            </w:tcBorders>
            <w:noWrap/>
            <w:hideMark/>
          </w:tcPr>
          <w:p w14:paraId="524F67F3" w14:textId="77777777" w:rsidR="00D01815" w:rsidRDefault="00D01815" w:rsidP="00671A59">
            <w:pPr>
              <w:spacing w:after="0"/>
              <w:jc w:val="left"/>
              <w:rPr>
                <w:rFonts w:cs="Calibri"/>
                <w:color w:val="000000"/>
              </w:rPr>
            </w:pPr>
            <w:r>
              <w:rPr>
                <w:rFonts w:cs="Calibri"/>
                <w:color w:val="000000"/>
              </w:rPr>
              <w:t>2003, Mayer, Peter, William DeOreo. Residential Indoor Water Conservation Study. Aquacraft, Inc. Water Engineering and Management. Prepared for East Bay Municipal Utility District and the US EPA. July 2003.</w:t>
            </w:r>
          </w:p>
        </w:tc>
      </w:tr>
      <w:tr w:rsidR="00D01815" w14:paraId="1034E0F1" w14:textId="77777777" w:rsidTr="00671A59">
        <w:trPr>
          <w:trHeight w:val="20"/>
        </w:trPr>
        <w:tc>
          <w:tcPr>
            <w:tcW w:w="810" w:type="dxa"/>
            <w:tcBorders>
              <w:top w:val="single" w:sz="4" w:space="0" w:color="auto"/>
              <w:left w:val="single" w:sz="4" w:space="0" w:color="auto"/>
              <w:bottom w:val="single" w:sz="4" w:space="0" w:color="auto"/>
              <w:right w:val="single" w:sz="4" w:space="0" w:color="auto"/>
            </w:tcBorders>
            <w:noWrap/>
            <w:vAlign w:val="center"/>
            <w:hideMark/>
          </w:tcPr>
          <w:p w14:paraId="65DEF325" w14:textId="77777777" w:rsidR="00D01815" w:rsidRDefault="00D01815" w:rsidP="00671A59">
            <w:pPr>
              <w:spacing w:after="0"/>
              <w:jc w:val="center"/>
              <w:rPr>
                <w:rFonts w:cs="Calibri"/>
                <w:color w:val="000000"/>
              </w:rPr>
            </w:pPr>
            <w:r>
              <w:rPr>
                <w:rFonts w:cs="Calibri"/>
                <w:color w:val="000000"/>
              </w:rPr>
              <w:t>5</w:t>
            </w:r>
          </w:p>
        </w:tc>
        <w:tc>
          <w:tcPr>
            <w:tcW w:w="8592" w:type="dxa"/>
            <w:tcBorders>
              <w:top w:val="single" w:sz="4" w:space="0" w:color="auto"/>
              <w:left w:val="single" w:sz="4" w:space="0" w:color="auto"/>
              <w:bottom w:val="single" w:sz="4" w:space="0" w:color="auto"/>
              <w:right w:val="single" w:sz="4" w:space="0" w:color="auto"/>
            </w:tcBorders>
            <w:noWrap/>
            <w:hideMark/>
          </w:tcPr>
          <w:p w14:paraId="3522B98B" w14:textId="77777777" w:rsidR="00D01815" w:rsidRDefault="00D01815" w:rsidP="00671A59">
            <w:pPr>
              <w:spacing w:after="0"/>
              <w:jc w:val="left"/>
              <w:rPr>
                <w:rFonts w:cs="Calibri"/>
                <w:color w:val="000000"/>
              </w:rPr>
            </w:pPr>
            <w:r>
              <w:rPr>
                <w:rFonts w:cs="Calibri"/>
                <w:color w:val="000000"/>
              </w:rPr>
              <w:t>2011, DeOreo, William. Analysis of Water Use in New Single Family Homes. By Aquacraft. For Salt Lake City Corporation and US EPA. July 20, 2011.</w:t>
            </w:r>
          </w:p>
        </w:tc>
      </w:tr>
      <w:tr w:rsidR="00D01815" w14:paraId="7728D5CA" w14:textId="77777777" w:rsidTr="00671A59">
        <w:trPr>
          <w:trHeight w:val="20"/>
        </w:trPr>
        <w:tc>
          <w:tcPr>
            <w:tcW w:w="810" w:type="dxa"/>
            <w:tcBorders>
              <w:top w:val="single" w:sz="4" w:space="0" w:color="auto"/>
              <w:left w:val="single" w:sz="4" w:space="0" w:color="auto"/>
              <w:bottom w:val="single" w:sz="4" w:space="0" w:color="auto"/>
              <w:right w:val="single" w:sz="4" w:space="0" w:color="auto"/>
            </w:tcBorders>
            <w:noWrap/>
            <w:vAlign w:val="center"/>
            <w:hideMark/>
          </w:tcPr>
          <w:p w14:paraId="57A6300D" w14:textId="77777777" w:rsidR="00D01815" w:rsidRDefault="00D01815" w:rsidP="00671A59">
            <w:pPr>
              <w:spacing w:after="0"/>
              <w:jc w:val="center"/>
              <w:rPr>
                <w:rFonts w:cs="Calibri"/>
                <w:color w:val="000000"/>
              </w:rPr>
            </w:pPr>
            <w:r>
              <w:rPr>
                <w:rFonts w:cs="Calibri"/>
                <w:color w:val="000000"/>
              </w:rPr>
              <w:t>6</w:t>
            </w:r>
          </w:p>
        </w:tc>
        <w:tc>
          <w:tcPr>
            <w:tcW w:w="8592" w:type="dxa"/>
            <w:tcBorders>
              <w:top w:val="single" w:sz="4" w:space="0" w:color="auto"/>
              <w:left w:val="single" w:sz="4" w:space="0" w:color="auto"/>
              <w:bottom w:val="single" w:sz="4" w:space="0" w:color="auto"/>
              <w:right w:val="single" w:sz="4" w:space="0" w:color="auto"/>
            </w:tcBorders>
            <w:noWrap/>
            <w:hideMark/>
          </w:tcPr>
          <w:p w14:paraId="1D8E4CE6" w14:textId="77777777" w:rsidR="00D01815" w:rsidRDefault="00D01815" w:rsidP="00671A59">
            <w:pPr>
              <w:spacing w:after="0"/>
              <w:jc w:val="left"/>
              <w:rPr>
                <w:rFonts w:cs="Calibri"/>
                <w:color w:val="000000"/>
              </w:rPr>
            </w:pPr>
            <w:r>
              <w:rPr>
                <w:rFonts w:cs="Calibri"/>
                <w:color w:val="000000"/>
              </w:rPr>
              <w:t>2011, Aquacraft. Albuquerque Single Family Water Use Efficiency and Retrofit Study. For Albuquerque Bernalillo County Water Utility Authority. December 1, 2011.</w:t>
            </w:r>
          </w:p>
        </w:tc>
      </w:tr>
      <w:tr w:rsidR="00D01815" w14:paraId="7ACBF6A5" w14:textId="77777777" w:rsidTr="00671A59">
        <w:trPr>
          <w:trHeight w:val="20"/>
        </w:trPr>
        <w:tc>
          <w:tcPr>
            <w:tcW w:w="810" w:type="dxa"/>
            <w:tcBorders>
              <w:top w:val="single" w:sz="4" w:space="0" w:color="auto"/>
              <w:left w:val="single" w:sz="4" w:space="0" w:color="auto"/>
              <w:bottom w:val="single" w:sz="4" w:space="0" w:color="auto"/>
              <w:right w:val="single" w:sz="4" w:space="0" w:color="auto"/>
            </w:tcBorders>
            <w:noWrap/>
            <w:vAlign w:val="center"/>
            <w:hideMark/>
          </w:tcPr>
          <w:p w14:paraId="749E9619" w14:textId="77777777" w:rsidR="00D01815" w:rsidRDefault="00D01815" w:rsidP="00671A59">
            <w:pPr>
              <w:spacing w:after="0"/>
              <w:jc w:val="center"/>
              <w:rPr>
                <w:rFonts w:cs="Calibri"/>
                <w:color w:val="000000"/>
              </w:rPr>
            </w:pPr>
            <w:r>
              <w:rPr>
                <w:rFonts w:cs="Calibri"/>
                <w:color w:val="000000"/>
              </w:rPr>
              <w:lastRenderedPageBreak/>
              <w:t>7</w:t>
            </w:r>
          </w:p>
        </w:tc>
        <w:tc>
          <w:tcPr>
            <w:tcW w:w="8592" w:type="dxa"/>
            <w:tcBorders>
              <w:top w:val="single" w:sz="4" w:space="0" w:color="auto"/>
              <w:left w:val="single" w:sz="4" w:space="0" w:color="auto"/>
              <w:bottom w:val="single" w:sz="4" w:space="0" w:color="auto"/>
              <w:right w:val="single" w:sz="4" w:space="0" w:color="auto"/>
            </w:tcBorders>
            <w:noWrap/>
            <w:hideMark/>
          </w:tcPr>
          <w:p w14:paraId="02F136B2" w14:textId="77777777" w:rsidR="00D01815" w:rsidRDefault="00D01815" w:rsidP="00671A59">
            <w:pPr>
              <w:spacing w:after="0"/>
              <w:jc w:val="left"/>
              <w:rPr>
                <w:rFonts w:cs="Calibri"/>
                <w:color w:val="000000"/>
              </w:rPr>
            </w:pPr>
            <w:r>
              <w:rPr>
                <w:rFonts w:cs="Calibri"/>
                <w:color w:val="000000"/>
              </w:rPr>
              <w:t>2008, Schultdt, Marc, and Debra Tachibana. Energy related Water Fixture Measurements: Securing the Baseline for Northwest Single Family Homes. 2008 ACEEE Summer Study on Energy Efficiency in Buildings.</w:t>
            </w:r>
          </w:p>
        </w:tc>
      </w:tr>
    </w:tbl>
    <w:p w14:paraId="17FA6527" w14:textId="5A7360AC" w:rsidR="00D01815" w:rsidRDefault="00D01815" w:rsidP="00663C23">
      <w:pPr>
        <w:pStyle w:val="Heading6"/>
      </w:pPr>
      <w:r>
        <w:t>Measure Code: CI-HWE-LFFA-V07-</w:t>
      </w:r>
      <w:r w:rsidR="008643ED">
        <w:t>180101</w:t>
      </w:r>
    </w:p>
    <w:p w14:paraId="45E04A93" w14:textId="32034062" w:rsidR="001B7A7D" w:rsidRPr="001B7A7D" w:rsidRDefault="00BC5BEC" w:rsidP="00663C23">
      <w:pPr>
        <w:pStyle w:val="Heading6"/>
      </w:pPr>
      <w:r>
        <w:t>Review Deadline: 1/1/2023</w:t>
      </w:r>
    </w:p>
    <w:p w14:paraId="0083BB07" w14:textId="77777777" w:rsidR="00D01815" w:rsidRDefault="00D01815" w:rsidP="00295D05">
      <w:pPr>
        <w:rPr>
          <w:rFonts w:eastAsiaTheme="majorEastAsia"/>
        </w:rPr>
      </w:pPr>
    </w:p>
    <w:p w14:paraId="2455D4B8" w14:textId="77777777" w:rsidR="00295D05" w:rsidRPr="00295D05" w:rsidRDefault="00295D05" w:rsidP="00295D05">
      <w:pPr>
        <w:rPr>
          <w:rFonts w:eastAsiaTheme="majorEastAsia"/>
        </w:rPr>
        <w:sectPr w:rsidR="00295D05" w:rsidRPr="00295D05" w:rsidSect="00360AC9">
          <w:pgSz w:w="12240" w:h="15840"/>
          <w:pgMar w:top="1440" w:right="1440" w:bottom="1440" w:left="1440" w:header="720" w:footer="720" w:gutter="0"/>
          <w:cols w:space="720"/>
        </w:sectPr>
      </w:pPr>
    </w:p>
    <w:p w14:paraId="0BCE5E07" w14:textId="77777777" w:rsidR="00CA5A74" w:rsidRDefault="00CA5A74" w:rsidP="00E31290">
      <w:pPr>
        <w:pStyle w:val="Heading3"/>
        <w:numPr>
          <w:ilvl w:val="2"/>
          <w:numId w:val="29"/>
        </w:numPr>
      </w:pPr>
      <w:bookmarkStart w:id="377" w:name="_Ref325876729"/>
      <w:bookmarkStart w:id="378" w:name="_Ref325876742"/>
      <w:bookmarkStart w:id="379" w:name="_Toc325918706"/>
      <w:bookmarkStart w:id="380" w:name="_Toc333219029"/>
      <w:bookmarkStart w:id="381" w:name="_Toc437608308"/>
      <w:bookmarkStart w:id="382" w:name="_Toc437855194"/>
      <w:bookmarkStart w:id="383" w:name="_Toc466463499"/>
      <w:bookmarkStart w:id="384" w:name="_Toc474158077"/>
      <w:r>
        <w:lastRenderedPageBreak/>
        <w:t>Low Flow Showerheads</w:t>
      </w:r>
      <w:bookmarkEnd w:id="377"/>
      <w:bookmarkEnd w:id="378"/>
      <w:bookmarkEnd w:id="379"/>
      <w:bookmarkEnd w:id="380"/>
      <w:bookmarkEnd w:id="381"/>
      <w:bookmarkEnd w:id="382"/>
      <w:bookmarkEnd w:id="383"/>
      <w:bookmarkEnd w:id="384"/>
      <w:r>
        <w:t xml:space="preserve"> </w:t>
      </w:r>
    </w:p>
    <w:p w14:paraId="635518D8" w14:textId="77777777" w:rsidR="00F965F5" w:rsidRPr="007E72F7" w:rsidRDefault="00F965F5" w:rsidP="00663C23">
      <w:pPr>
        <w:pStyle w:val="Heading6"/>
      </w:pPr>
      <w:r w:rsidRPr="007E72F7">
        <w:t xml:space="preserve">Description </w:t>
      </w:r>
    </w:p>
    <w:p w14:paraId="52A70F7A" w14:textId="77777777" w:rsidR="00F965F5" w:rsidRPr="007E72F7" w:rsidRDefault="00F965F5" w:rsidP="00F965F5">
      <w:r w:rsidRPr="007E72F7">
        <w:t>This measure relates to the direct installation of a low flow showerhead in a commercial building. Expected applications include small business, office, restaurant, or small motel. For multifamily or senior housing, the residential low flow showerhead should be used.</w:t>
      </w:r>
    </w:p>
    <w:p w14:paraId="6E09A292" w14:textId="77777777" w:rsidR="00F965F5" w:rsidRPr="008F033B" w:rsidRDefault="00F965F5" w:rsidP="00F965F5">
      <w:r w:rsidRPr="008F033B">
        <w:t xml:space="preserve">This measure was developed to be applicable to the following program types:  DI.  </w:t>
      </w:r>
    </w:p>
    <w:p w14:paraId="02AEA06C" w14:textId="77777777" w:rsidR="00F965F5" w:rsidRPr="007E72F7" w:rsidRDefault="00F965F5" w:rsidP="00F965F5">
      <w:r w:rsidRPr="008F033B">
        <w:t>If applied to other program types, the measure savings should be verified</w:t>
      </w:r>
    </w:p>
    <w:p w14:paraId="004CF993" w14:textId="77777777" w:rsidR="00F965F5" w:rsidRPr="007E72F7" w:rsidRDefault="00F965F5" w:rsidP="00663C23">
      <w:pPr>
        <w:pStyle w:val="Heading6"/>
      </w:pPr>
      <w:r w:rsidRPr="007E72F7">
        <w:t xml:space="preserve">Definition of Efficient Equipment </w:t>
      </w:r>
    </w:p>
    <w:p w14:paraId="240F2192" w14:textId="77777777" w:rsidR="00F965F5" w:rsidRPr="007E72F7" w:rsidRDefault="00F965F5" w:rsidP="00F965F5">
      <w:r w:rsidRPr="007E72F7">
        <w:t>To qualify for this measure the installed equipment must be an energy efficient showerhead rated at 2.0 gallons per minute (GPM) or less. Savings are calculated on a per showerhead fixture basis.</w:t>
      </w:r>
    </w:p>
    <w:p w14:paraId="7387AC1B" w14:textId="77777777" w:rsidR="00F965F5" w:rsidRPr="007E72F7" w:rsidRDefault="00F965F5" w:rsidP="00663C23">
      <w:pPr>
        <w:pStyle w:val="Heading6"/>
      </w:pPr>
      <w:r w:rsidRPr="007E72F7">
        <w:t xml:space="preserve">Definition of Baseline Equipment </w:t>
      </w:r>
    </w:p>
    <w:p w14:paraId="36E28218" w14:textId="77777777" w:rsidR="00F965F5" w:rsidRPr="007E72F7" w:rsidRDefault="00F965F5" w:rsidP="00F965F5">
      <w:r w:rsidRPr="007E72F7">
        <w:t>The baseline condition is assumed to be a standard showerhead rated at 2.5 GPM.</w:t>
      </w:r>
    </w:p>
    <w:p w14:paraId="2AA596FB" w14:textId="77777777" w:rsidR="00F965F5" w:rsidRPr="007E72F7" w:rsidRDefault="00F965F5" w:rsidP="00663C23">
      <w:pPr>
        <w:pStyle w:val="Heading6"/>
      </w:pPr>
      <w:r w:rsidRPr="007E72F7">
        <w:t xml:space="preserve">Deemed Lifetime of Efficient Equipment </w:t>
      </w:r>
    </w:p>
    <w:p w14:paraId="2D9DE0DE" w14:textId="77777777" w:rsidR="00F965F5" w:rsidRPr="007E72F7" w:rsidRDefault="00F965F5" w:rsidP="00F965F5">
      <w:r w:rsidRPr="007E72F7">
        <w:t>The expected measure life is assumed to be 10 years.</w:t>
      </w:r>
      <w:r w:rsidRPr="007E72F7">
        <w:rPr>
          <w:rFonts w:ascii="Arial" w:hAnsi="Arial"/>
          <w:vertAlign w:val="superscript"/>
        </w:rPr>
        <w:footnoteReference w:id="199"/>
      </w:r>
    </w:p>
    <w:p w14:paraId="1CC87BA5" w14:textId="77777777" w:rsidR="00F965F5" w:rsidRPr="007E72F7" w:rsidRDefault="00F965F5" w:rsidP="00663C23">
      <w:pPr>
        <w:pStyle w:val="Heading6"/>
      </w:pPr>
      <w:r w:rsidRPr="007E72F7">
        <w:t xml:space="preserve">Deemed Measure Cost </w:t>
      </w:r>
    </w:p>
    <w:p w14:paraId="523C17FF" w14:textId="1AF3705C" w:rsidR="00F965F5" w:rsidRPr="007E72F7" w:rsidRDefault="00F965F5" w:rsidP="00F965F5">
      <w:r w:rsidRPr="007E72F7">
        <w:t xml:space="preserve">The </w:t>
      </w:r>
      <w:r>
        <w:t>full install</w:t>
      </w:r>
      <w:r w:rsidRPr="007E72F7">
        <w:t xml:space="preserve"> cost </w:t>
      </w:r>
      <w:r>
        <w:t xml:space="preserve">(including labor) </w:t>
      </w:r>
      <w:r w:rsidRPr="007E72F7">
        <w:t>for this measure is $12</w:t>
      </w:r>
      <w:r>
        <w:rPr>
          <w:rStyle w:val="FootnoteReference"/>
        </w:rPr>
        <w:footnoteReference w:id="200"/>
      </w:r>
      <w:r w:rsidRPr="007E72F7">
        <w:t xml:space="preserve"> or program actual.</w:t>
      </w:r>
    </w:p>
    <w:p w14:paraId="66716E2C" w14:textId="77777777" w:rsidR="00F965F5" w:rsidRPr="007E72F7" w:rsidRDefault="00F965F5" w:rsidP="00663C23">
      <w:pPr>
        <w:pStyle w:val="Heading6"/>
      </w:pPr>
      <w:r w:rsidRPr="007E72F7">
        <w:t>Loadshape</w:t>
      </w:r>
    </w:p>
    <w:p w14:paraId="289C7457" w14:textId="77777777" w:rsidR="00F965F5" w:rsidRPr="008F033B" w:rsidRDefault="00F965F5" w:rsidP="00F965F5">
      <w:pPr>
        <w:rPr>
          <w:color w:val="000000"/>
        </w:rPr>
      </w:pPr>
      <w:r w:rsidRPr="008F033B">
        <w:rPr>
          <w:color w:val="000000"/>
        </w:rPr>
        <w:t>Loadshape C02 - Commercial Electric DHW</w:t>
      </w:r>
    </w:p>
    <w:p w14:paraId="1527E5BB" w14:textId="77777777" w:rsidR="00F965F5" w:rsidRPr="007E72F7" w:rsidRDefault="00F965F5" w:rsidP="00663C23">
      <w:pPr>
        <w:pStyle w:val="Heading6"/>
      </w:pPr>
      <w:r w:rsidRPr="007E72F7">
        <w:t xml:space="preserve">Coincidence Factor </w:t>
      </w:r>
    </w:p>
    <w:p w14:paraId="36A4EC49" w14:textId="77777777" w:rsidR="00F965F5" w:rsidRDefault="00F965F5" w:rsidP="00F965F5">
      <w:pPr>
        <w:rPr>
          <w:noProof/>
          <w:lang w:val="nl-NL"/>
        </w:rPr>
      </w:pPr>
      <w:r w:rsidRPr="007E72F7">
        <w:rPr>
          <w:noProof/>
          <w:lang w:val="nl-NL"/>
        </w:rPr>
        <w:t>The coincidence factor for this measure is assumed to be 2.78%</w:t>
      </w:r>
      <w:r w:rsidRPr="007E72F7">
        <w:rPr>
          <w:rFonts w:ascii="Arial" w:hAnsi="Arial"/>
          <w:noProof/>
          <w:vertAlign w:val="superscript"/>
          <w:lang w:val="nl-NL"/>
        </w:rPr>
        <w:footnoteReference w:id="201"/>
      </w:r>
      <w:r w:rsidRPr="007E72F7">
        <w:rPr>
          <w:noProof/>
          <w:lang w:val="nl-NL"/>
        </w:rPr>
        <w:t>.</w:t>
      </w:r>
    </w:p>
    <w:p w14:paraId="6087E7E1" w14:textId="77777777" w:rsidR="001B7A7D" w:rsidRDefault="001B7A7D" w:rsidP="00F965F5">
      <w:pPr>
        <w:rPr>
          <w:noProof/>
          <w:lang w:val="nl-NL"/>
        </w:rPr>
      </w:pPr>
    </w:p>
    <w:p w14:paraId="34977595" w14:textId="77777777" w:rsidR="00F965F5" w:rsidRPr="007E72F7" w:rsidRDefault="00F965F5" w:rsidP="00F965F5">
      <w:pPr>
        <w:keepNext/>
        <w:pBdr>
          <w:top w:val="double" w:sz="4" w:space="1" w:color="auto"/>
          <w:bottom w:val="double" w:sz="4" w:space="1" w:color="auto"/>
        </w:pBdr>
        <w:jc w:val="center"/>
        <w:rPr>
          <w:rFonts w:cstheme="minorHAnsi"/>
          <w:b/>
        </w:rPr>
      </w:pPr>
      <w:r w:rsidRPr="007E72F7">
        <w:rPr>
          <w:rFonts w:cstheme="minorHAnsi"/>
          <w:b/>
        </w:rPr>
        <w:t>Algorithm</w:t>
      </w:r>
    </w:p>
    <w:p w14:paraId="3186ACDF" w14:textId="77777777" w:rsidR="00F965F5" w:rsidRPr="007E72F7" w:rsidRDefault="00F965F5" w:rsidP="00663C23">
      <w:pPr>
        <w:pStyle w:val="Heading6"/>
      </w:pPr>
      <w:r w:rsidRPr="007E72F7">
        <w:t xml:space="preserve">Calculation of Savings </w:t>
      </w:r>
      <w:r w:rsidRPr="007E72F7">
        <w:rPr>
          <w:rFonts w:ascii="Arial" w:hAnsi="Arial"/>
          <w:vertAlign w:val="superscript"/>
        </w:rPr>
        <w:footnoteReference w:id="202"/>
      </w:r>
      <w:r w:rsidRPr="007E72F7">
        <w:t xml:space="preserve"> </w:t>
      </w:r>
    </w:p>
    <w:p w14:paraId="16A2B564" w14:textId="77777777" w:rsidR="00F965F5" w:rsidRPr="007E72F7" w:rsidRDefault="00F965F5" w:rsidP="00663C23">
      <w:pPr>
        <w:pStyle w:val="Heading6"/>
      </w:pPr>
      <w:r w:rsidRPr="007E72F7">
        <w:t xml:space="preserve">Electric Energy Savings </w:t>
      </w:r>
    </w:p>
    <w:p w14:paraId="7B1570A7" w14:textId="77777777" w:rsidR="00F965F5" w:rsidRPr="007E72F7" w:rsidRDefault="00F965F5" w:rsidP="00F965F5">
      <w:r w:rsidRPr="007E72F7">
        <w:t>Note these savings are per showerhead fixture</w:t>
      </w:r>
    </w:p>
    <w:p w14:paraId="008FA0C5" w14:textId="77777777" w:rsidR="00F965F5" w:rsidRPr="007E72F7" w:rsidRDefault="00F965F5" w:rsidP="00F965F5">
      <w:pPr>
        <w:ind w:left="720"/>
        <w:rPr>
          <w:noProof/>
        </w:rPr>
      </w:pPr>
      <w:r w:rsidRPr="007E72F7">
        <w:rPr>
          <w:noProof/>
        </w:rPr>
        <w:lastRenderedPageBreak/>
        <w:t xml:space="preserve">ΔkWh  = </w:t>
      </w:r>
    </w:p>
    <w:p w14:paraId="211760D6" w14:textId="77777777" w:rsidR="00F965F5" w:rsidRPr="007E72F7" w:rsidRDefault="00F965F5" w:rsidP="00F965F5">
      <w:pPr>
        <w:ind w:left="720"/>
        <w:rPr>
          <w:noProof/>
        </w:rPr>
      </w:pPr>
      <w:r w:rsidRPr="007E72F7">
        <w:rPr>
          <w:noProof/>
        </w:rPr>
        <w:t>%ElectricDHW  * ((GPM_base * L_base - GPM_low * L_low) * NSPD * 365.25) * EPG_electric * ISR</w:t>
      </w:r>
    </w:p>
    <w:p w14:paraId="18EABF39" w14:textId="77777777" w:rsidR="00F965F5" w:rsidRPr="007E72F7" w:rsidRDefault="00F965F5" w:rsidP="00F965F5">
      <w:pPr>
        <w:ind w:left="720"/>
        <w:rPr>
          <w:noProof/>
        </w:rPr>
      </w:pPr>
      <w:r w:rsidRPr="007E72F7">
        <w:rPr>
          <w:noProof/>
        </w:rPr>
        <w:t>Where:</w:t>
      </w:r>
    </w:p>
    <w:p w14:paraId="00B6A5A5" w14:textId="77777777" w:rsidR="00F965F5" w:rsidRPr="007E72F7" w:rsidRDefault="00F965F5" w:rsidP="00F965F5">
      <w:pPr>
        <w:ind w:left="1440"/>
        <w:rPr>
          <w:noProof/>
        </w:rPr>
      </w:pPr>
      <w:r w:rsidRPr="007E72F7">
        <w:rPr>
          <w:noProof/>
        </w:rPr>
        <w:t xml:space="preserve">%ElectricDHW </w:t>
      </w:r>
      <w:r w:rsidRPr="007E72F7">
        <w:rPr>
          <w:noProof/>
        </w:rPr>
        <w:tab/>
        <w:t xml:space="preserve">= </w:t>
      </w:r>
      <w:r w:rsidRPr="007E72F7">
        <w:t>p</w:t>
      </w:r>
      <w:r w:rsidRPr="007E72F7">
        <w:rPr>
          <w:noProof/>
        </w:rPr>
        <w:t>roportion of water heating supplied by electric resistance heating</w:t>
      </w:r>
    </w:p>
    <w:p w14:paraId="79FD620C" w14:textId="77777777" w:rsidR="00F965F5" w:rsidRPr="007E72F7" w:rsidRDefault="00F965F5" w:rsidP="00F965F5">
      <w:pPr>
        <w:ind w:left="2880"/>
        <w:rPr>
          <w:noProof/>
        </w:rPr>
      </w:pPr>
      <w:r w:rsidRPr="007E72F7">
        <w:rPr>
          <w:noProof/>
        </w:rPr>
        <w:t xml:space="preserve">= 1 if electric DHW, 0 if fuel DHW, if unknown assume 16% </w:t>
      </w:r>
      <w:r w:rsidRPr="007E72F7">
        <w:rPr>
          <w:rFonts w:ascii="Arial" w:hAnsi="Arial"/>
          <w:noProof/>
          <w:vertAlign w:val="superscript"/>
        </w:rPr>
        <w:footnoteReference w:id="203"/>
      </w:r>
    </w:p>
    <w:p w14:paraId="08A76A47" w14:textId="77777777" w:rsidR="00F965F5" w:rsidRPr="007E72F7" w:rsidRDefault="00F965F5" w:rsidP="00F965F5">
      <w:pPr>
        <w:ind w:left="1440"/>
        <w:rPr>
          <w:noProof/>
        </w:rPr>
      </w:pPr>
      <w:r w:rsidRPr="007E72F7">
        <w:rPr>
          <w:noProof/>
        </w:rPr>
        <w:t>GPM_base</w:t>
      </w:r>
      <w:r w:rsidRPr="007E72F7">
        <w:rPr>
          <w:noProof/>
        </w:rPr>
        <w:tab/>
        <w:t>=</w:t>
      </w:r>
      <w:r w:rsidRPr="007E72F7">
        <w:t xml:space="preserve"> </w:t>
      </w:r>
      <w:r w:rsidRPr="007E72F7">
        <w:rPr>
          <w:noProof/>
        </w:rPr>
        <w:t>Flow rate of the baseline showerhead</w:t>
      </w:r>
    </w:p>
    <w:p w14:paraId="19A4C916" w14:textId="77777777" w:rsidR="00F965F5" w:rsidRPr="007E72F7" w:rsidRDefault="00F965F5" w:rsidP="00F965F5">
      <w:pPr>
        <w:ind w:left="2880"/>
        <w:rPr>
          <w:noProof/>
        </w:rPr>
      </w:pPr>
      <w:r w:rsidRPr="007E72F7">
        <w:rPr>
          <w:noProof/>
        </w:rPr>
        <w:t>= 2.67 for Direct-install programs</w:t>
      </w:r>
      <w:r w:rsidRPr="007E72F7">
        <w:rPr>
          <w:rFonts w:ascii="Arial" w:hAnsi="Arial"/>
          <w:noProof/>
          <w:vertAlign w:val="superscript"/>
        </w:rPr>
        <w:footnoteReference w:id="204"/>
      </w:r>
    </w:p>
    <w:p w14:paraId="61C319AC" w14:textId="77777777" w:rsidR="00F965F5" w:rsidRPr="007E72F7" w:rsidRDefault="00F965F5" w:rsidP="00F965F5">
      <w:pPr>
        <w:keepNext/>
        <w:keepLines/>
        <w:ind w:left="1440"/>
        <w:rPr>
          <w:noProof/>
        </w:rPr>
      </w:pPr>
      <w:r w:rsidRPr="007E72F7">
        <w:rPr>
          <w:noProof/>
        </w:rPr>
        <w:t>GPM_low</w:t>
      </w:r>
      <w:r w:rsidRPr="007E72F7">
        <w:rPr>
          <w:noProof/>
        </w:rPr>
        <w:tab/>
        <w:t xml:space="preserve">= </w:t>
      </w:r>
      <w:r w:rsidRPr="007E72F7">
        <w:t xml:space="preserve">As-used </w:t>
      </w:r>
      <w:r w:rsidRPr="007E72F7">
        <w:rPr>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F965F5" w:rsidRPr="007E72F7" w14:paraId="279EB627" w14:textId="77777777" w:rsidTr="00666233">
        <w:trPr>
          <w:trHeight w:val="262"/>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4BCBCAB" w14:textId="77777777" w:rsidR="00F965F5" w:rsidRPr="007E72F7" w:rsidRDefault="00F965F5" w:rsidP="00F965F5">
            <w:pPr>
              <w:spacing w:after="0"/>
              <w:jc w:val="center"/>
              <w:rPr>
                <w:b/>
                <w:color w:val="FFFFFF" w:themeColor="background1"/>
              </w:rPr>
            </w:pPr>
            <w:r w:rsidRPr="007E72F7">
              <w:rPr>
                <w:b/>
                <w:color w:val="FFFFFF" w:themeColor="background1"/>
              </w:rPr>
              <w:t>Rated Flow</w:t>
            </w:r>
          </w:p>
        </w:tc>
      </w:tr>
      <w:tr w:rsidR="00F965F5" w:rsidRPr="007E72F7" w14:paraId="46255218" w14:textId="77777777" w:rsidTr="00666233">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EBEBB55" w14:textId="77777777" w:rsidR="00F965F5" w:rsidRPr="007E72F7" w:rsidRDefault="00F965F5" w:rsidP="00F965F5">
            <w:pPr>
              <w:spacing w:after="0"/>
              <w:jc w:val="center"/>
            </w:pPr>
            <w:r w:rsidRPr="007E72F7">
              <w:rPr>
                <w:rFonts w:cstheme="minorHAnsi"/>
              </w:rPr>
              <w:t>2.0 GPM</w:t>
            </w:r>
          </w:p>
        </w:tc>
      </w:tr>
      <w:tr w:rsidR="00F965F5" w:rsidRPr="007E72F7" w14:paraId="2DC863AD" w14:textId="77777777" w:rsidTr="00666233">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20CB2EA0" w14:textId="77777777" w:rsidR="00F965F5" w:rsidRPr="007E72F7" w:rsidRDefault="00F965F5" w:rsidP="00F965F5">
            <w:pPr>
              <w:spacing w:after="0"/>
              <w:jc w:val="center"/>
            </w:pPr>
            <w:r w:rsidRPr="007E72F7">
              <w:rPr>
                <w:rFonts w:cstheme="minorHAnsi"/>
              </w:rPr>
              <w:t>1.75 GPM</w:t>
            </w:r>
          </w:p>
        </w:tc>
      </w:tr>
      <w:tr w:rsidR="00F965F5" w:rsidRPr="007E72F7" w14:paraId="79DFDCAD" w14:textId="77777777" w:rsidTr="00666233">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BA4BC7C" w14:textId="77777777" w:rsidR="00F965F5" w:rsidRPr="007E72F7" w:rsidRDefault="00F965F5" w:rsidP="00F965F5">
            <w:pPr>
              <w:spacing w:after="0"/>
              <w:jc w:val="center"/>
            </w:pPr>
            <w:r w:rsidRPr="007E72F7">
              <w:rPr>
                <w:rFonts w:cstheme="minorHAnsi"/>
              </w:rPr>
              <w:t>1.5 GPM</w:t>
            </w:r>
          </w:p>
        </w:tc>
      </w:tr>
      <w:tr w:rsidR="00F965F5" w:rsidRPr="007E72F7" w14:paraId="57E72C9C" w14:textId="77777777" w:rsidTr="00666233">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1C21CDF7" w14:textId="77777777" w:rsidR="00F965F5" w:rsidRPr="007E72F7" w:rsidRDefault="00F965F5" w:rsidP="00F965F5">
            <w:pPr>
              <w:spacing w:after="0"/>
              <w:jc w:val="center"/>
            </w:pPr>
            <w:r w:rsidRPr="007E72F7">
              <w:rPr>
                <w:rFonts w:cstheme="minorHAnsi"/>
              </w:rPr>
              <w:t>Custom or Actual</w:t>
            </w:r>
            <w:r w:rsidRPr="007E72F7">
              <w:rPr>
                <w:rFonts w:ascii="Arial" w:hAnsi="Arial"/>
                <w:vertAlign w:val="superscript"/>
              </w:rPr>
              <w:footnoteReference w:id="205"/>
            </w:r>
          </w:p>
        </w:tc>
      </w:tr>
    </w:tbl>
    <w:p w14:paraId="5AA73922" w14:textId="77777777" w:rsidR="00F965F5" w:rsidRPr="007E72F7" w:rsidRDefault="00F965F5" w:rsidP="00F965F5">
      <w:pPr>
        <w:ind w:left="1440"/>
        <w:rPr>
          <w:noProof/>
        </w:rPr>
      </w:pPr>
    </w:p>
    <w:p w14:paraId="5C47ACBC" w14:textId="77777777" w:rsidR="00F965F5" w:rsidRPr="007E72F7" w:rsidRDefault="00F965F5" w:rsidP="00F965F5">
      <w:pPr>
        <w:ind w:left="720" w:firstLine="720"/>
        <w:rPr>
          <w:noProof/>
        </w:rPr>
      </w:pPr>
      <w:r w:rsidRPr="007E72F7">
        <w:rPr>
          <w:noProof/>
        </w:rPr>
        <w:t>L_base</w:t>
      </w:r>
      <w:r w:rsidRPr="007E72F7">
        <w:rPr>
          <w:noProof/>
        </w:rPr>
        <w:tab/>
      </w:r>
      <w:r w:rsidRPr="007E72F7">
        <w:rPr>
          <w:noProof/>
        </w:rPr>
        <w:tab/>
        <w:t>= Shower length in minutes with baseline showerhead</w:t>
      </w:r>
    </w:p>
    <w:p w14:paraId="44BA8AE7" w14:textId="77777777" w:rsidR="00F965F5" w:rsidRPr="007E72F7" w:rsidRDefault="00F965F5" w:rsidP="00F965F5">
      <w:pPr>
        <w:ind w:left="720" w:firstLine="720"/>
        <w:rPr>
          <w:noProof/>
        </w:rPr>
      </w:pPr>
      <w:r w:rsidRPr="007E72F7">
        <w:rPr>
          <w:noProof/>
        </w:rPr>
        <w:tab/>
      </w:r>
      <w:r w:rsidRPr="007E72F7">
        <w:rPr>
          <w:noProof/>
        </w:rPr>
        <w:tab/>
        <w:t>= 8.20 min</w:t>
      </w:r>
      <w:r w:rsidRPr="007E72F7">
        <w:rPr>
          <w:rFonts w:ascii="Arial" w:hAnsi="Arial"/>
          <w:noProof/>
          <w:vertAlign w:val="superscript"/>
        </w:rPr>
        <w:footnoteReference w:id="206"/>
      </w:r>
    </w:p>
    <w:p w14:paraId="436F9B41" w14:textId="77777777" w:rsidR="00F965F5" w:rsidRPr="007E72F7" w:rsidRDefault="00F965F5" w:rsidP="00F965F5">
      <w:pPr>
        <w:ind w:left="720" w:firstLine="720"/>
        <w:rPr>
          <w:noProof/>
        </w:rPr>
      </w:pPr>
      <w:r w:rsidRPr="007E72F7">
        <w:rPr>
          <w:noProof/>
        </w:rPr>
        <w:t>L_low</w:t>
      </w:r>
      <w:r w:rsidRPr="007E72F7">
        <w:rPr>
          <w:noProof/>
        </w:rPr>
        <w:tab/>
      </w:r>
      <w:r w:rsidRPr="007E72F7">
        <w:rPr>
          <w:noProof/>
        </w:rPr>
        <w:tab/>
        <w:t>= Shower length in minutes with low-flow showerhead</w:t>
      </w:r>
    </w:p>
    <w:p w14:paraId="2BA3F690" w14:textId="77777777" w:rsidR="00F965F5" w:rsidRPr="007E72F7" w:rsidRDefault="00F965F5" w:rsidP="00F965F5">
      <w:pPr>
        <w:ind w:left="720" w:firstLine="720"/>
        <w:rPr>
          <w:noProof/>
        </w:rPr>
      </w:pPr>
      <w:r w:rsidRPr="007E72F7">
        <w:rPr>
          <w:noProof/>
        </w:rPr>
        <w:tab/>
      </w:r>
      <w:r w:rsidRPr="007E72F7">
        <w:rPr>
          <w:noProof/>
        </w:rPr>
        <w:tab/>
        <w:t>= 8.20 min</w:t>
      </w:r>
      <w:r w:rsidRPr="007E72F7">
        <w:rPr>
          <w:rFonts w:ascii="Arial" w:hAnsi="Arial"/>
          <w:noProof/>
          <w:vertAlign w:val="superscript"/>
        </w:rPr>
        <w:footnoteReference w:id="207"/>
      </w:r>
    </w:p>
    <w:p w14:paraId="4C36C602" w14:textId="77777777" w:rsidR="00F965F5" w:rsidRPr="007E72F7" w:rsidRDefault="00F965F5" w:rsidP="00F965F5">
      <w:pPr>
        <w:rPr>
          <w:noProof/>
        </w:rPr>
      </w:pPr>
      <w:r w:rsidRPr="007E72F7">
        <w:rPr>
          <w:noProof/>
        </w:rPr>
        <w:tab/>
      </w:r>
      <w:r w:rsidRPr="007E72F7">
        <w:rPr>
          <w:noProof/>
        </w:rPr>
        <w:tab/>
        <w:t>365.25</w:t>
      </w:r>
      <w:r w:rsidRPr="007E72F7">
        <w:rPr>
          <w:noProof/>
        </w:rPr>
        <w:tab/>
      </w:r>
      <w:r w:rsidRPr="007E72F7">
        <w:rPr>
          <w:noProof/>
        </w:rPr>
        <w:tab/>
        <w:t>= Days per year, on average.</w:t>
      </w:r>
    </w:p>
    <w:p w14:paraId="6C571071" w14:textId="77777777" w:rsidR="00F965F5" w:rsidRPr="007E72F7" w:rsidRDefault="00F965F5" w:rsidP="00F965F5">
      <w:pPr>
        <w:tabs>
          <w:tab w:val="left" w:pos="2430"/>
        </w:tabs>
        <w:ind w:left="3060" w:hanging="1620"/>
        <w:rPr>
          <w:noProof/>
        </w:rPr>
      </w:pPr>
      <w:r w:rsidRPr="007E72F7">
        <w:rPr>
          <w:noProof/>
        </w:rPr>
        <w:t>NSPD</w:t>
      </w:r>
      <w:r w:rsidRPr="007E72F7">
        <w:rPr>
          <w:noProof/>
        </w:rPr>
        <w:tab/>
      </w:r>
      <w:r w:rsidRPr="007E72F7">
        <w:rPr>
          <w:noProof/>
        </w:rPr>
        <w:tab/>
        <w:t>=</w:t>
      </w:r>
      <w:r w:rsidRPr="007E72F7">
        <w:t xml:space="preserve"> </w:t>
      </w:r>
      <w:r w:rsidRPr="007E72F7">
        <w:rPr>
          <w:noProof/>
        </w:rPr>
        <w:t>Estimated number of showers taken per day for one showerhead</w:t>
      </w:r>
    </w:p>
    <w:p w14:paraId="631EB775" w14:textId="77777777" w:rsidR="00F965F5" w:rsidRPr="007E72F7" w:rsidRDefault="00F965F5" w:rsidP="00F965F5">
      <w:pPr>
        <w:spacing w:before="240"/>
        <w:ind w:left="1440"/>
        <w:rPr>
          <w:noProof/>
        </w:rPr>
      </w:pPr>
      <w:r w:rsidRPr="007E72F7">
        <w:rPr>
          <w:noProof/>
        </w:rPr>
        <w:t>EPG_electric</w:t>
      </w:r>
      <w:r w:rsidRPr="007E72F7">
        <w:rPr>
          <w:noProof/>
        </w:rPr>
        <w:tab/>
        <w:t>=</w:t>
      </w:r>
      <w:r w:rsidRPr="007E72F7">
        <w:t xml:space="preserve"> </w:t>
      </w:r>
      <w:r w:rsidRPr="007E72F7">
        <w:rPr>
          <w:noProof/>
        </w:rPr>
        <w:t>Energy per gallon of hot water supplied by electric</w:t>
      </w:r>
    </w:p>
    <w:p w14:paraId="2C70FFD0" w14:textId="77777777" w:rsidR="00F965F5" w:rsidRPr="007E72F7" w:rsidRDefault="00F965F5" w:rsidP="00F965F5">
      <w:pPr>
        <w:ind w:left="2880"/>
        <w:rPr>
          <w:rFonts w:cs="Calibri"/>
        </w:rPr>
      </w:pPr>
      <w:r w:rsidRPr="007E72F7">
        <w:rPr>
          <w:rFonts w:cs="Calibri"/>
        </w:rPr>
        <w:t>= (8.33 * 1.0 * (ShowerTemp - SupplyTemp)) / (RE_electric * 3412)</w:t>
      </w:r>
    </w:p>
    <w:p w14:paraId="06128F28" w14:textId="77777777" w:rsidR="00F965F5" w:rsidRPr="007E72F7" w:rsidRDefault="00F965F5" w:rsidP="00F965F5">
      <w:pPr>
        <w:ind w:left="2880"/>
        <w:rPr>
          <w:noProof/>
        </w:rPr>
      </w:pPr>
      <w:r w:rsidRPr="007E72F7">
        <w:rPr>
          <w:rFonts w:cs="Calibri"/>
        </w:rPr>
        <w:t>= (8.33 * 1.0 * (105 – 54.1)) / (0.98 * 3412)</w:t>
      </w:r>
    </w:p>
    <w:p w14:paraId="110A94AD" w14:textId="77777777" w:rsidR="00F965F5" w:rsidRPr="007E72F7" w:rsidRDefault="00F965F5" w:rsidP="00F965F5">
      <w:pPr>
        <w:ind w:left="2880"/>
        <w:rPr>
          <w:noProof/>
        </w:rPr>
      </w:pPr>
      <w:r w:rsidRPr="007E72F7">
        <w:rPr>
          <w:noProof/>
        </w:rPr>
        <w:t>= 0.127 kWh/gal</w:t>
      </w:r>
    </w:p>
    <w:p w14:paraId="5DF66B97" w14:textId="77777777" w:rsidR="00F965F5" w:rsidRPr="007E72F7" w:rsidRDefault="00F965F5" w:rsidP="00F965F5">
      <w:pPr>
        <w:ind w:left="720" w:firstLine="720"/>
        <w:rPr>
          <w:rFonts w:cs="Calibri"/>
        </w:rPr>
      </w:pPr>
      <w:r w:rsidRPr="007E72F7">
        <w:rPr>
          <w:noProof/>
        </w:rPr>
        <w:t>8.33</w:t>
      </w:r>
      <w:r w:rsidRPr="007E72F7">
        <w:rPr>
          <w:noProof/>
        </w:rPr>
        <w:tab/>
      </w:r>
      <w:r w:rsidRPr="007E72F7">
        <w:rPr>
          <w:noProof/>
        </w:rPr>
        <w:tab/>
        <w:t xml:space="preserve">= </w:t>
      </w:r>
      <w:r w:rsidRPr="007E72F7">
        <w:rPr>
          <w:rFonts w:cs="Calibri"/>
        </w:rPr>
        <w:t>Specific weight of water (lbs/gallon)</w:t>
      </w:r>
    </w:p>
    <w:p w14:paraId="518A6947" w14:textId="77777777" w:rsidR="00F965F5" w:rsidRPr="007E72F7" w:rsidRDefault="00F965F5" w:rsidP="00F965F5">
      <w:pPr>
        <w:ind w:left="720" w:firstLine="720"/>
        <w:rPr>
          <w:noProof/>
        </w:rPr>
      </w:pPr>
      <w:r w:rsidRPr="007E72F7">
        <w:rPr>
          <w:rFonts w:cs="Calibri"/>
        </w:rPr>
        <w:t>1.0</w:t>
      </w:r>
      <w:r w:rsidRPr="007E72F7">
        <w:rPr>
          <w:rFonts w:cs="Calibri"/>
        </w:rPr>
        <w:tab/>
      </w:r>
      <w:r w:rsidRPr="007E72F7">
        <w:rPr>
          <w:rFonts w:cs="Calibri"/>
        </w:rPr>
        <w:tab/>
        <w:t>= Heat Capacity of water (btu/lb-</w:t>
      </w:r>
      <w:r>
        <w:rPr>
          <w:rFonts w:cstheme="minorHAnsi"/>
        </w:rPr>
        <w:t>°</w:t>
      </w:r>
      <w:r w:rsidRPr="007E72F7">
        <w:rPr>
          <w:rFonts w:cs="Calibri"/>
        </w:rPr>
        <w:t>F)</w:t>
      </w:r>
    </w:p>
    <w:p w14:paraId="45F5B870" w14:textId="77777777" w:rsidR="00F965F5" w:rsidRPr="007E72F7" w:rsidRDefault="00F965F5" w:rsidP="00F965F5">
      <w:pPr>
        <w:ind w:left="720" w:firstLine="720"/>
        <w:rPr>
          <w:noProof/>
        </w:rPr>
      </w:pPr>
      <w:r w:rsidRPr="007E72F7">
        <w:rPr>
          <w:noProof/>
        </w:rPr>
        <w:t>ShowerTemp</w:t>
      </w:r>
      <w:r w:rsidRPr="007E72F7">
        <w:rPr>
          <w:noProof/>
        </w:rPr>
        <w:tab/>
        <w:t>= Assumed temperature of water</w:t>
      </w:r>
    </w:p>
    <w:p w14:paraId="7EB16CE3" w14:textId="77777777" w:rsidR="00F965F5" w:rsidRPr="007E72F7" w:rsidRDefault="00F965F5" w:rsidP="00F965F5">
      <w:pPr>
        <w:ind w:left="720" w:firstLine="720"/>
        <w:rPr>
          <w:noProof/>
        </w:rPr>
      </w:pPr>
      <w:r w:rsidRPr="007E72F7">
        <w:rPr>
          <w:noProof/>
        </w:rPr>
        <w:tab/>
      </w:r>
      <w:r w:rsidRPr="007E72F7">
        <w:rPr>
          <w:noProof/>
        </w:rPr>
        <w:tab/>
        <w:t>= 105</w:t>
      </w:r>
      <w:r>
        <w:rPr>
          <w:rFonts w:cs="Calibri"/>
        </w:rPr>
        <w:t>°</w:t>
      </w:r>
      <w:r w:rsidRPr="007E72F7">
        <w:rPr>
          <w:noProof/>
        </w:rPr>
        <w:t xml:space="preserve">F </w:t>
      </w:r>
      <w:r w:rsidRPr="007E72F7">
        <w:rPr>
          <w:noProof/>
          <w:vertAlign w:val="superscript"/>
        </w:rPr>
        <w:footnoteReference w:id="208"/>
      </w:r>
    </w:p>
    <w:p w14:paraId="77AB3640" w14:textId="77777777" w:rsidR="00F965F5" w:rsidRPr="007E72F7" w:rsidRDefault="00F965F5" w:rsidP="00F965F5">
      <w:pPr>
        <w:ind w:left="720" w:firstLine="720"/>
        <w:rPr>
          <w:noProof/>
        </w:rPr>
      </w:pPr>
      <w:r w:rsidRPr="007E72F7">
        <w:rPr>
          <w:noProof/>
        </w:rPr>
        <w:lastRenderedPageBreak/>
        <w:t>SupplyTemp</w:t>
      </w:r>
      <w:r w:rsidRPr="007E72F7">
        <w:rPr>
          <w:noProof/>
        </w:rPr>
        <w:tab/>
        <w:t>= Assumed temperature of water entering house</w:t>
      </w:r>
    </w:p>
    <w:p w14:paraId="7E4D23C4" w14:textId="77777777" w:rsidR="00F965F5" w:rsidRPr="007E72F7" w:rsidRDefault="00F965F5" w:rsidP="00F965F5">
      <w:pPr>
        <w:rPr>
          <w:noProof/>
        </w:rPr>
      </w:pPr>
      <w:r w:rsidRPr="007E72F7">
        <w:rPr>
          <w:noProof/>
        </w:rPr>
        <w:tab/>
      </w:r>
      <w:r w:rsidRPr="007E72F7">
        <w:rPr>
          <w:noProof/>
        </w:rPr>
        <w:tab/>
      </w:r>
      <w:r w:rsidRPr="007E72F7">
        <w:rPr>
          <w:noProof/>
        </w:rPr>
        <w:tab/>
      </w:r>
      <w:r w:rsidRPr="007E72F7">
        <w:rPr>
          <w:noProof/>
        </w:rPr>
        <w:tab/>
        <w:t>= 54.1</w:t>
      </w:r>
      <w:r>
        <w:rPr>
          <w:rFonts w:cs="Calibri"/>
        </w:rPr>
        <w:t>°</w:t>
      </w:r>
      <w:r w:rsidRPr="007E72F7">
        <w:rPr>
          <w:noProof/>
        </w:rPr>
        <w:t xml:space="preserve">F </w:t>
      </w:r>
      <w:r w:rsidRPr="007E72F7">
        <w:rPr>
          <w:noProof/>
          <w:vertAlign w:val="superscript"/>
        </w:rPr>
        <w:footnoteReference w:id="209"/>
      </w:r>
    </w:p>
    <w:p w14:paraId="70621368" w14:textId="77777777" w:rsidR="00F965F5" w:rsidRPr="007E72F7" w:rsidRDefault="00F965F5" w:rsidP="00F965F5">
      <w:pPr>
        <w:ind w:left="720" w:firstLine="720"/>
        <w:rPr>
          <w:rFonts w:cs="Calibri"/>
        </w:rPr>
      </w:pPr>
      <w:r w:rsidRPr="007E72F7">
        <w:rPr>
          <w:rFonts w:cs="Calibri"/>
        </w:rPr>
        <w:t>RE_electric</w:t>
      </w:r>
      <w:r w:rsidRPr="007E72F7">
        <w:rPr>
          <w:rFonts w:cs="Calibri"/>
        </w:rPr>
        <w:tab/>
        <w:t>= Recovery efficiency of electric water heater</w:t>
      </w:r>
    </w:p>
    <w:p w14:paraId="7D8F6AB3" w14:textId="77777777" w:rsidR="00F965F5" w:rsidRPr="007E72F7" w:rsidRDefault="00F965F5" w:rsidP="00F965F5">
      <w:pPr>
        <w:ind w:left="1440"/>
        <w:rPr>
          <w:rFonts w:cs="Calibri"/>
        </w:rPr>
      </w:pPr>
      <w:r w:rsidRPr="007E72F7">
        <w:rPr>
          <w:rFonts w:cs="Calibri"/>
        </w:rPr>
        <w:tab/>
      </w:r>
      <w:r w:rsidRPr="007E72F7">
        <w:rPr>
          <w:rFonts w:cs="Calibri"/>
        </w:rPr>
        <w:tab/>
        <w:t xml:space="preserve">= 98% </w:t>
      </w:r>
      <w:r w:rsidRPr="007E72F7">
        <w:rPr>
          <w:vertAlign w:val="superscript"/>
        </w:rPr>
        <w:footnoteReference w:id="210"/>
      </w:r>
    </w:p>
    <w:p w14:paraId="01FD40DA" w14:textId="77777777" w:rsidR="00F965F5" w:rsidRPr="007E72F7" w:rsidRDefault="00F965F5" w:rsidP="00F965F5">
      <w:pPr>
        <w:ind w:left="720" w:firstLine="720"/>
        <w:rPr>
          <w:rFonts w:cs="Calibri"/>
        </w:rPr>
      </w:pPr>
      <w:r w:rsidRPr="007E72F7">
        <w:rPr>
          <w:rFonts w:cs="Calibri"/>
        </w:rPr>
        <w:t>3412</w:t>
      </w:r>
      <w:r w:rsidRPr="007E72F7">
        <w:rPr>
          <w:rFonts w:cs="Calibri"/>
        </w:rPr>
        <w:tab/>
      </w:r>
      <w:r w:rsidRPr="007E72F7">
        <w:rPr>
          <w:rFonts w:cs="Calibri"/>
        </w:rPr>
        <w:tab/>
        <w:t>= Converts Btu to kWh (btu/kWh)</w:t>
      </w:r>
    </w:p>
    <w:p w14:paraId="6BADAD5B" w14:textId="77777777" w:rsidR="00F965F5" w:rsidRPr="007E72F7" w:rsidRDefault="00F965F5" w:rsidP="00F965F5">
      <w:pPr>
        <w:ind w:left="2880" w:hanging="1440"/>
        <w:rPr>
          <w:noProof/>
        </w:rPr>
      </w:pPr>
      <w:r w:rsidRPr="007E72F7">
        <w:rPr>
          <w:noProof/>
        </w:rPr>
        <w:t>ISR</w:t>
      </w:r>
      <w:r w:rsidRPr="007E72F7">
        <w:rPr>
          <w:noProof/>
        </w:rPr>
        <w:tab/>
        <w:t>=</w:t>
      </w:r>
      <w:r w:rsidRPr="007E72F7">
        <w:t xml:space="preserve"> </w:t>
      </w:r>
      <w:r w:rsidRPr="007E72F7">
        <w:rPr>
          <w:noProof/>
        </w:rPr>
        <w:t>In service rate of showerhead</w:t>
      </w:r>
    </w:p>
    <w:p w14:paraId="00E064D1" w14:textId="77777777" w:rsidR="00F965F5" w:rsidRPr="007E72F7" w:rsidRDefault="00F965F5" w:rsidP="00F965F5">
      <w:pPr>
        <w:ind w:left="2880"/>
        <w:rPr>
          <w:noProof/>
        </w:rPr>
      </w:pPr>
      <w:r w:rsidRPr="007E72F7">
        <w:rPr>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F965F5" w:rsidRPr="007E72F7" w14:paraId="6F46633B" w14:textId="77777777" w:rsidTr="00666233">
        <w:trPr>
          <w:trHeight w:val="262"/>
          <w:jc w:val="center"/>
        </w:trPr>
        <w:tc>
          <w:tcPr>
            <w:tcW w:w="3264" w:type="dxa"/>
            <w:shd w:val="clear" w:color="auto" w:fill="7F7F7F" w:themeFill="text1" w:themeFillTint="80"/>
          </w:tcPr>
          <w:p w14:paraId="3B884792" w14:textId="77777777" w:rsidR="00F965F5" w:rsidRPr="00F24B6B" w:rsidRDefault="00F965F5" w:rsidP="00666233">
            <w:pPr>
              <w:spacing w:after="0"/>
              <w:jc w:val="center"/>
            </w:pPr>
            <w:r w:rsidRPr="008F033B">
              <w:rPr>
                <w:b/>
                <w:color w:val="FFFFFF" w:themeColor="background1"/>
              </w:rPr>
              <w:t>Selection</w:t>
            </w:r>
          </w:p>
        </w:tc>
        <w:tc>
          <w:tcPr>
            <w:tcW w:w="1387" w:type="dxa"/>
            <w:shd w:val="clear" w:color="auto" w:fill="7F7F7F" w:themeFill="text1" w:themeFillTint="80"/>
          </w:tcPr>
          <w:p w14:paraId="762E74DE" w14:textId="77777777" w:rsidR="00F965F5" w:rsidRPr="00F24B6B" w:rsidRDefault="00F965F5" w:rsidP="00666233">
            <w:pPr>
              <w:spacing w:after="0"/>
              <w:jc w:val="center"/>
            </w:pPr>
            <w:r w:rsidRPr="008F033B">
              <w:rPr>
                <w:b/>
                <w:color w:val="FFFFFF" w:themeColor="background1"/>
              </w:rPr>
              <w:t>ISR</w:t>
            </w:r>
            <w:r w:rsidRPr="007E72F7">
              <w:rPr>
                <w:rFonts w:ascii="Arial" w:hAnsi="Arial"/>
                <w:b/>
                <w:noProof/>
                <w:color w:val="FFFFFF" w:themeColor="background1"/>
                <w:vertAlign w:val="superscript"/>
              </w:rPr>
              <w:footnoteReference w:id="211"/>
            </w:r>
          </w:p>
        </w:tc>
      </w:tr>
      <w:tr w:rsidR="00F965F5" w:rsidRPr="007E72F7" w14:paraId="30CCF899" w14:textId="77777777" w:rsidTr="00666233">
        <w:trPr>
          <w:trHeight w:val="262"/>
          <w:jc w:val="center"/>
        </w:trPr>
        <w:tc>
          <w:tcPr>
            <w:tcW w:w="3264" w:type="dxa"/>
            <w:shd w:val="clear" w:color="auto" w:fill="auto"/>
          </w:tcPr>
          <w:p w14:paraId="7A59AE90" w14:textId="77777777" w:rsidR="00F965F5" w:rsidRPr="007E72F7" w:rsidRDefault="00F965F5" w:rsidP="00666233">
            <w:pPr>
              <w:spacing w:after="0"/>
            </w:pPr>
            <w:r w:rsidRPr="007E72F7">
              <w:rPr>
                <w:rFonts w:cstheme="minorHAnsi"/>
              </w:rPr>
              <w:t>Direct Install - Deemed</w:t>
            </w:r>
          </w:p>
        </w:tc>
        <w:tc>
          <w:tcPr>
            <w:tcW w:w="1387" w:type="dxa"/>
            <w:shd w:val="clear" w:color="auto" w:fill="auto"/>
          </w:tcPr>
          <w:p w14:paraId="5D8ACC50" w14:textId="77777777" w:rsidR="00F965F5" w:rsidRPr="007E72F7" w:rsidRDefault="00F965F5" w:rsidP="00F965F5">
            <w:pPr>
              <w:spacing w:after="0"/>
              <w:jc w:val="center"/>
            </w:pPr>
            <w:r w:rsidRPr="007E72F7">
              <w:rPr>
                <w:rFonts w:cstheme="minorHAnsi"/>
              </w:rPr>
              <w:t>0.98</w:t>
            </w:r>
          </w:p>
        </w:tc>
      </w:tr>
    </w:tbl>
    <w:p w14:paraId="4269CFC3" w14:textId="77777777" w:rsidR="00F965F5" w:rsidRPr="007E72F7" w:rsidRDefault="00F965F5" w:rsidP="00F965F5">
      <w:pPr>
        <w:ind w:left="1440"/>
      </w:pPr>
    </w:p>
    <w:p w14:paraId="70543EEF" w14:textId="77777777" w:rsidR="00F965F5" w:rsidRPr="007E72F7" w:rsidRDefault="00F965F5" w:rsidP="00F965F5">
      <w:r w:rsidRPr="007E72F7">
        <w:rPr>
          <w:rFonts w:cs="Calibri"/>
          <w:noProof/>
        </w:rPr>
        <mc:AlternateContent>
          <mc:Choice Requires="wps">
            <w:drawing>
              <wp:inline distT="0" distB="0" distL="0" distR="0" wp14:anchorId="5A385386" wp14:editId="3DE91A64">
                <wp:extent cx="5829300" cy="1201479"/>
                <wp:effectExtent l="0" t="0" r="19050" b="17780"/>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1479"/>
                        </a:xfrm>
                        <a:prstGeom prst="rect">
                          <a:avLst/>
                        </a:prstGeom>
                        <a:solidFill>
                          <a:srgbClr val="FFFFFF"/>
                        </a:solidFill>
                        <a:ln w="9525">
                          <a:solidFill>
                            <a:srgbClr val="000000"/>
                          </a:solidFill>
                          <a:miter lim="800000"/>
                          <a:headEnd/>
                          <a:tailEnd/>
                        </a:ln>
                      </wps:spPr>
                      <wps:txbx>
                        <w:txbxContent>
                          <w:p w14:paraId="78F00D35" w14:textId="77777777" w:rsidR="00614803" w:rsidRDefault="00614803" w:rsidP="00F965F5">
                            <w:pPr>
                              <w:rPr>
                                <w:rStyle w:val="BookTitle"/>
                              </w:rPr>
                            </w:pPr>
                            <w:r w:rsidRPr="0047702A">
                              <w:rPr>
                                <w:rStyle w:val="BookTitle"/>
                              </w:rPr>
                              <w:t>EXAMPLE</w:t>
                            </w:r>
                          </w:p>
                          <w:p w14:paraId="2C37AA3C" w14:textId="77777777" w:rsidR="00614803" w:rsidRPr="00933056" w:rsidRDefault="00614803" w:rsidP="00F965F5">
                            <w:pPr>
                              <w:ind w:left="720"/>
                            </w:pPr>
                            <w:r w:rsidRPr="00933056">
                              <w:t xml:space="preserve">For example, a </w:t>
                            </w:r>
                            <w:r>
                              <w:t>direct-installed 1.5 GPM showerhead in an office with electric DHW where the number of showers is estimated at 3 per day</w:t>
                            </w:r>
                            <w:r w:rsidRPr="00933056">
                              <w:t>:</w:t>
                            </w:r>
                          </w:p>
                          <w:p w14:paraId="6E8A881A" w14:textId="77777777" w:rsidR="00614803" w:rsidRPr="00933056" w:rsidRDefault="00614803" w:rsidP="00F965F5">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 ((2.67*8.20)- (1.5*8.20))</w:t>
                            </w:r>
                            <w:r w:rsidRPr="000D7474">
                              <w:rPr>
                                <w:noProof/>
                              </w:rPr>
                              <w:t xml:space="preserve"> * </w:t>
                            </w:r>
                            <w:r>
                              <w:rPr>
                                <w:noProof/>
                              </w:rPr>
                              <w:t>3*365.25) *0.127</w:t>
                            </w:r>
                            <w:r w:rsidRPr="000D7474">
                              <w:rPr>
                                <w:noProof/>
                              </w:rPr>
                              <w:t xml:space="preserve"> * </w:t>
                            </w:r>
                            <w:r>
                              <w:rPr>
                                <w:noProof/>
                              </w:rPr>
                              <w:t>0.98</w:t>
                            </w:r>
                          </w:p>
                          <w:p w14:paraId="53943226" w14:textId="77777777" w:rsidR="00614803" w:rsidRPr="00933056" w:rsidRDefault="00614803" w:rsidP="00F965F5">
                            <w:pPr>
                              <w:ind w:left="2160"/>
                            </w:pPr>
                            <w:r w:rsidRPr="00933056">
                              <w:t xml:space="preserve">= </w:t>
                            </w:r>
                            <w:r>
                              <w:rPr>
                                <w:noProof/>
                              </w:rPr>
                              <w:t xml:space="preserve">1308.4 </w:t>
                            </w:r>
                            <w:r w:rsidRPr="00933056">
                              <w:t>kWh</w:t>
                            </w:r>
                          </w:p>
                          <w:p w14:paraId="7754BA70" w14:textId="77777777" w:rsidR="00614803" w:rsidRPr="00933056" w:rsidRDefault="00614803" w:rsidP="00F965F5">
                            <w:pPr>
                              <w:ind w:left="-810"/>
                            </w:pPr>
                          </w:p>
                        </w:txbxContent>
                      </wps:txbx>
                      <wps:bodyPr rot="0" vert="horz" wrap="square" lIns="91440" tIns="45720" rIns="91440" bIns="45720" anchor="t" anchorCtr="0" upright="1">
                        <a:noAutofit/>
                      </wps:bodyPr>
                    </wps:wsp>
                  </a:graphicData>
                </a:graphic>
              </wp:inline>
            </w:drawing>
          </mc:Choice>
          <mc:Fallback>
            <w:pict>
              <v:shape w14:anchorId="5A385386" id="Text Box 321" o:spid="_x0000_s1060" type="#_x0000_t202" style="width:459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">
                <v:textbox>
                  <w:txbxContent>
                    <w:p w14:paraId="78F00D35" w14:textId="77777777" w:rsidR="00614803" w:rsidRDefault="00614803" w:rsidP="00F965F5">
                      <w:pPr>
                        <w:rPr>
                          <w:rStyle w:val="BookTitle"/>
                        </w:rPr>
                      </w:pPr>
                      <w:r w:rsidRPr="0047702A">
                        <w:rPr>
                          <w:rStyle w:val="BookTitle"/>
                        </w:rPr>
                        <w:t>EXAMPLE</w:t>
                      </w:r>
                    </w:p>
                    <w:p w14:paraId="2C37AA3C" w14:textId="77777777" w:rsidR="00614803" w:rsidRPr="00933056" w:rsidRDefault="00614803" w:rsidP="00F965F5">
                      <w:pPr>
                        <w:ind w:left="720"/>
                      </w:pPr>
                      <w:r w:rsidRPr="00933056">
                        <w:t xml:space="preserve">For example, a </w:t>
                      </w:r>
                      <w:r>
                        <w:t>direct-installed 1.5 GPM showerhead in an office with electric DHW where the number of showers is estimated at 3 per day</w:t>
                      </w:r>
                      <w:r w:rsidRPr="00933056">
                        <w:t>:</w:t>
                      </w:r>
                    </w:p>
                    <w:p w14:paraId="6E8A881A" w14:textId="77777777" w:rsidR="00614803" w:rsidRPr="00933056" w:rsidRDefault="00614803" w:rsidP="00F965F5">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 ((2.67*8.20)- (1.5*8.20))</w:t>
                      </w:r>
                      <w:r w:rsidRPr="000D7474">
                        <w:rPr>
                          <w:noProof/>
                        </w:rPr>
                        <w:t xml:space="preserve"> * </w:t>
                      </w:r>
                      <w:r>
                        <w:rPr>
                          <w:noProof/>
                        </w:rPr>
                        <w:t>3*365.25) *0.127</w:t>
                      </w:r>
                      <w:r w:rsidRPr="000D7474">
                        <w:rPr>
                          <w:noProof/>
                        </w:rPr>
                        <w:t xml:space="preserve"> * </w:t>
                      </w:r>
                      <w:r>
                        <w:rPr>
                          <w:noProof/>
                        </w:rPr>
                        <w:t>0.98</w:t>
                      </w:r>
                    </w:p>
                    <w:p w14:paraId="53943226" w14:textId="77777777" w:rsidR="00614803" w:rsidRPr="00933056" w:rsidRDefault="00614803" w:rsidP="00F965F5">
                      <w:pPr>
                        <w:ind w:left="2160"/>
                      </w:pPr>
                      <w:r w:rsidRPr="00933056">
                        <w:t xml:space="preserve">= </w:t>
                      </w:r>
                      <w:r>
                        <w:rPr>
                          <w:noProof/>
                        </w:rPr>
                        <w:t xml:space="preserve">1308.4 </w:t>
                      </w:r>
                      <w:r w:rsidRPr="00933056">
                        <w:t>kWh</w:t>
                      </w:r>
                    </w:p>
                    <w:p w14:paraId="7754BA70" w14:textId="77777777" w:rsidR="00614803" w:rsidRPr="00933056" w:rsidRDefault="00614803" w:rsidP="00F965F5">
                      <w:pPr>
                        <w:ind w:left="-810"/>
                      </w:pPr>
                    </w:p>
                  </w:txbxContent>
                </v:textbox>
                <w10:anchorlock/>
              </v:shape>
            </w:pict>
          </mc:Fallback>
        </mc:AlternateContent>
      </w:r>
    </w:p>
    <w:p w14:paraId="6AFF4185" w14:textId="77777777" w:rsidR="00F965F5" w:rsidRPr="007E72F7" w:rsidRDefault="00F965F5" w:rsidP="00F965F5">
      <w:pPr>
        <w:keepNext/>
        <w:keepLines/>
        <w:spacing w:before="200" w:line="276" w:lineRule="auto"/>
        <w:ind w:left="1152" w:hanging="1152"/>
        <w:outlineLvl w:val="5"/>
      </w:pPr>
      <w:r w:rsidRPr="007E72F7">
        <w:rPr>
          <w:rFonts w:eastAsiaTheme="majorEastAsia"/>
          <w:b/>
          <w:smallCaps/>
        </w:rPr>
        <w:t xml:space="preserve">Summer Coincident Peak Demand Savings </w:t>
      </w:r>
    </w:p>
    <w:p w14:paraId="5D817E54" w14:textId="77777777" w:rsidR="00F965F5" w:rsidRPr="007E72F7" w:rsidRDefault="00F965F5" w:rsidP="00F965F5">
      <w:pPr>
        <w:ind w:left="720" w:firstLine="432"/>
        <w:rPr>
          <w:rFonts w:ascii="Times New Roman" w:hAnsi="Times New Roman"/>
          <w:noProof/>
          <w:lang w:val="nl-NL"/>
        </w:rPr>
      </w:pPr>
      <w:r w:rsidRPr="007E72F7">
        <w:rPr>
          <w:noProof/>
        </w:rPr>
        <w:t>ΔkW  = ΔkWh/Hours * CF</w:t>
      </w:r>
    </w:p>
    <w:p w14:paraId="4BD855D3" w14:textId="77777777" w:rsidR="00F965F5" w:rsidRPr="007E72F7" w:rsidRDefault="00F965F5" w:rsidP="00F965F5">
      <w:pPr>
        <w:rPr>
          <w:noProof/>
          <w:lang w:val="nl-NL"/>
        </w:rPr>
      </w:pPr>
      <w:r w:rsidRPr="007E72F7">
        <w:rPr>
          <w:noProof/>
          <w:lang w:val="nl-NL"/>
        </w:rPr>
        <w:t>Where:</w:t>
      </w:r>
    </w:p>
    <w:p w14:paraId="45615C6A" w14:textId="77777777" w:rsidR="00F965F5" w:rsidRPr="007E72F7" w:rsidRDefault="00F965F5" w:rsidP="00F965F5">
      <w:pPr>
        <w:ind w:left="1440"/>
        <w:rPr>
          <w:noProof/>
        </w:rPr>
      </w:pPr>
      <w:r w:rsidRPr="007E72F7">
        <w:rPr>
          <w:noProof/>
        </w:rPr>
        <w:t>ΔkWh</w:t>
      </w:r>
      <w:r w:rsidRPr="007E72F7">
        <w:rPr>
          <w:noProof/>
        </w:rPr>
        <w:tab/>
        <w:t>= calculated value above</w:t>
      </w:r>
    </w:p>
    <w:p w14:paraId="43232367" w14:textId="77777777" w:rsidR="00F965F5" w:rsidRPr="007E72F7" w:rsidRDefault="00F965F5" w:rsidP="00F965F5">
      <w:pPr>
        <w:ind w:left="1440"/>
      </w:pPr>
      <w:r w:rsidRPr="007E72F7">
        <w:rPr>
          <w:noProof/>
          <w:lang w:val="nl-NL"/>
        </w:rPr>
        <w:t xml:space="preserve">Hours </w:t>
      </w:r>
      <w:r w:rsidRPr="007E72F7">
        <w:rPr>
          <w:noProof/>
          <w:lang w:val="nl-NL"/>
        </w:rPr>
        <w:tab/>
        <w:t>= Annual electric DHW recovery hours for showerhead use</w:t>
      </w:r>
    </w:p>
    <w:p w14:paraId="3611F88A" w14:textId="77777777" w:rsidR="00F965F5" w:rsidRPr="007E72F7" w:rsidRDefault="00F965F5" w:rsidP="00F965F5">
      <w:pPr>
        <w:ind w:left="2160"/>
        <w:rPr>
          <w:noProof/>
        </w:rPr>
      </w:pPr>
      <w:r w:rsidRPr="007E72F7">
        <w:t xml:space="preserve">= </w:t>
      </w:r>
      <w:r w:rsidRPr="007E72F7">
        <w:rPr>
          <w:noProof/>
        </w:rPr>
        <w:t>((GPM_base * L_base) *NSPD * 365.25 ) * 0.773</w:t>
      </w:r>
      <w:r w:rsidRPr="007E72F7">
        <w:rPr>
          <w:rFonts w:ascii="Arial" w:hAnsi="Arial"/>
          <w:noProof/>
          <w:vertAlign w:val="superscript"/>
          <w:lang w:val="nl-NL"/>
        </w:rPr>
        <w:footnoteReference w:id="212"/>
      </w:r>
      <w:r w:rsidRPr="007E72F7">
        <w:rPr>
          <w:noProof/>
        </w:rPr>
        <w:t xml:space="preserve"> / GPH</w:t>
      </w:r>
    </w:p>
    <w:p w14:paraId="6A78A2F7" w14:textId="77777777" w:rsidR="00F965F5" w:rsidRPr="007E72F7" w:rsidRDefault="00F965F5" w:rsidP="00F965F5">
      <w:r w:rsidRPr="007E72F7">
        <w:t xml:space="preserve">Where:  </w:t>
      </w:r>
      <w:r w:rsidRPr="007E72F7">
        <w:tab/>
      </w:r>
    </w:p>
    <w:p w14:paraId="3110DFF5" w14:textId="77777777" w:rsidR="00F965F5" w:rsidRPr="007E72F7" w:rsidRDefault="00F965F5" w:rsidP="00F965F5">
      <w:pPr>
        <w:ind w:left="2160" w:hanging="720"/>
      </w:pPr>
      <w:r w:rsidRPr="007E72F7">
        <w:t>GPH</w:t>
      </w:r>
      <w:r w:rsidRPr="007E72F7">
        <w:tab/>
        <w:t>= Gallons per hour recovery of electric water heater calculated for 65.9F temp rise (120-54.1), 98% recovery efficiency, and typical 4.5kW electric resistance storage tank.</w:t>
      </w:r>
    </w:p>
    <w:p w14:paraId="6F6C8800" w14:textId="77777777" w:rsidR="00F965F5" w:rsidRPr="007E72F7" w:rsidRDefault="00F965F5" w:rsidP="00F965F5">
      <w:pPr>
        <w:ind w:left="1440" w:firstLine="720"/>
      </w:pPr>
      <w:r w:rsidRPr="007E72F7">
        <w:t>= 27.51</w:t>
      </w:r>
    </w:p>
    <w:p w14:paraId="31AA6B93" w14:textId="77777777" w:rsidR="00F965F5" w:rsidRPr="007E72F7" w:rsidRDefault="00F965F5" w:rsidP="00F965F5">
      <w:pPr>
        <w:ind w:left="1440"/>
        <w:rPr>
          <w:noProof/>
          <w:lang w:val="nl-NL"/>
        </w:rPr>
      </w:pPr>
      <w:r w:rsidRPr="007E72F7">
        <w:rPr>
          <w:noProof/>
          <w:lang w:val="nl-NL"/>
        </w:rPr>
        <w:t>CF</w:t>
      </w:r>
      <w:r w:rsidRPr="007E72F7">
        <w:rPr>
          <w:noProof/>
          <w:lang w:val="nl-NL"/>
        </w:rPr>
        <w:tab/>
        <w:t>=</w:t>
      </w:r>
      <w:r w:rsidRPr="007E72F7">
        <w:t xml:space="preserve"> </w:t>
      </w:r>
      <w:r w:rsidRPr="007E72F7">
        <w:rPr>
          <w:noProof/>
          <w:lang w:val="nl-NL"/>
        </w:rPr>
        <w:t>Coincidence Factor for electric load reduction</w:t>
      </w:r>
    </w:p>
    <w:p w14:paraId="71EDBEBD" w14:textId="77777777" w:rsidR="00F965F5" w:rsidRPr="007E72F7" w:rsidRDefault="00F965F5" w:rsidP="00F965F5">
      <w:pPr>
        <w:ind w:left="2160"/>
        <w:rPr>
          <w:noProof/>
          <w:lang w:val="nl-NL"/>
        </w:rPr>
      </w:pPr>
      <w:r>
        <w:rPr>
          <w:noProof/>
          <w:lang w:val="nl-NL"/>
        </w:rPr>
        <w:t xml:space="preserve">= </w:t>
      </w:r>
      <w:r w:rsidRPr="007E72F7">
        <w:rPr>
          <w:noProof/>
          <w:lang w:val="nl-NL"/>
        </w:rPr>
        <w:t>0.0278</w:t>
      </w:r>
      <w:r w:rsidRPr="007E72F7">
        <w:rPr>
          <w:rFonts w:ascii="Arial" w:hAnsi="Arial"/>
          <w:noProof/>
          <w:vertAlign w:val="superscript"/>
          <w:lang w:val="nl-NL"/>
        </w:rPr>
        <w:footnoteReference w:id="213"/>
      </w:r>
    </w:p>
    <w:p w14:paraId="48BB5EC8" w14:textId="77777777" w:rsidR="00F965F5" w:rsidRPr="007E72F7" w:rsidRDefault="00F965F5" w:rsidP="00F965F5">
      <w:r w:rsidRPr="007E72F7">
        <w:rPr>
          <w:rFonts w:cs="Calibri"/>
          <w:noProof/>
        </w:rPr>
        <w:lastRenderedPageBreak/>
        <mc:AlternateContent>
          <mc:Choice Requires="wps">
            <w:drawing>
              <wp:inline distT="0" distB="0" distL="0" distR="0" wp14:anchorId="32A63895" wp14:editId="2DD58632">
                <wp:extent cx="5829300" cy="1466850"/>
                <wp:effectExtent l="0" t="0" r="19050" b="19050"/>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66850"/>
                        </a:xfrm>
                        <a:prstGeom prst="rect">
                          <a:avLst/>
                        </a:prstGeom>
                        <a:solidFill>
                          <a:srgbClr val="FFFFFF"/>
                        </a:solidFill>
                        <a:ln w="9525">
                          <a:solidFill>
                            <a:srgbClr val="000000"/>
                          </a:solidFill>
                          <a:miter lim="800000"/>
                          <a:headEnd/>
                          <a:tailEnd/>
                        </a:ln>
                      </wps:spPr>
                      <wps:txbx>
                        <w:txbxContent>
                          <w:p w14:paraId="08814457" w14:textId="77777777" w:rsidR="00614803" w:rsidRDefault="00614803" w:rsidP="00F965F5">
                            <w:pPr>
                              <w:rPr>
                                <w:rStyle w:val="BookTitle"/>
                              </w:rPr>
                            </w:pPr>
                            <w:r w:rsidRPr="0047702A">
                              <w:rPr>
                                <w:rStyle w:val="BookTitle"/>
                              </w:rPr>
                              <w:t>EXAMPLE</w:t>
                            </w:r>
                          </w:p>
                          <w:p w14:paraId="62277593" w14:textId="77777777" w:rsidR="00614803" w:rsidRDefault="00614803" w:rsidP="00F965F5">
                            <w:pPr>
                              <w:ind w:left="450"/>
                            </w:pPr>
                            <w:r w:rsidRPr="00933056">
                              <w:t xml:space="preserve">For example, a </w:t>
                            </w:r>
                            <w:r>
                              <w:t>direct-installed 1.5 GPM showerhead in an office with electric DHW where the number of showers is estimated at 3 per day</w:t>
                            </w:r>
                            <w:r w:rsidRPr="00933056">
                              <w:t>:</w:t>
                            </w:r>
                          </w:p>
                          <w:p w14:paraId="1ED67C8B" w14:textId="77777777" w:rsidR="00614803" w:rsidRPr="00933056" w:rsidRDefault="00614803" w:rsidP="00F965F5">
                            <w:pPr>
                              <w:ind w:left="450"/>
                            </w:pPr>
                          </w:p>
                          <w:p w14:paraId="2574A8CE" w14:textId="77777777" w:rsidR="00614803" w:rsidRPr="00422F83" w:rsidRDefault="00614803" w:rsidP="00F965F5">
                            <w:pPr>
                              <w:ind w:left="450"/>
                              <w:rPr>
                                <w:noProof/>
                              </w:rPr>
                            </w:pPr>
                            <w:r w:rsidRPr="00DD641A">
                              <w:rPr>
                                <w:noProof/>
                              </w:rPr>
                              <w:t xml:space="preserve">ΔkW </w:t>
                            </w:r>
                            <w:r>
                              <w:rPr>
                                <w:noProof/>
                              </w:rPr>
                              <w:tab/>
                            </w:r>
                            <w:r w:rsidRPr="00DD641A">
                              <w:rPr>
                                <w:noProof/>
                              </w:rPr>
                              <w:t xml:space="preserve">= </w:t>
                            </w:r>
                            <w:r>
                              <w:rPr>
                                <w:noProof/>
                              </w:rPr>
                              <w:t>(1308.4 / 674.1)*0.0278</w:t>
                            </w:r>
                          </w:p>
                          <w:p w14:paraId="077CA52E" w14:textId="77777777" w:rsidR="00614803" w:rsidRDefault="00614803" w:rsidP="00F965F5">
                            <w:pPr>
                              <w:ind w:left="1170" w:firstLine="270"/>
                            </w:pPr>
                            <w:r w:rsidRPr="00933056">
                              <w:t xml:space="preserve">= </w:t>
                            </w:r>
                            <w:r>
                              <w:t xml:space="preserve">0.054 </w:t>
                            </w:r>
                            <w:r w:rsidRPr="00933056">
                              <w:t>kW</w:t>
                            </w:r>
                          </w:p>
                          <w:p w14:paraId="53D98DFB" w14:textId="77777777" w:rsidR="00614803" w:rsidRPr="00933056" w:rsidRDefault="00614803" w:rsidP="00F965F5">
                            <w:pPr>
                              <w:ind w:left="-810"/>
                            </w:pPr>
                          </w:p>
                        </w:txbxContent>
                      </wps:txbx>
                      <wps:bodyPr rot="0" vert="horz" wrap="square" lIns="91440" tIns="45720" rIns="91440" bIns="45720" anchor="t" anchorCtr="0" upright="1">
                        <a:noAutofit/>
                      </wps:bodyPr>
                    </wps:wsp>
                  </a:graphicData>
                </a:graphic>
              </wp:inline>
            </w:drawing>
          </mc:Choice>
          <mc:Fallback>
            <w:pict>
              <v:shape w14:anchorId="32A63895" id="Text Box 322" o:spid="_x0000_s1061" type="#_x0000_t202" style="width:459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BMAIAAF0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">
                <v:textbox>
                  <w:txbxContent>
                    <w:p w14:paraId="08814457" w14:textId="77777777" w:rsidR="00614803" w:rsidRDefault="00614803" w:rsidP="00F965F5">
                      <w:pPr>
                        <w:rPr>
                          <w:rStyle w:val="BookTitle"/>
                        </w:rPr>
                      </w:pPr>
                      <w:r w:rsidRPr="0047702A">
                        <w:rPr>
                          <w:rStyle w:val="BookTitle"/>
                        </w:rPr>
                        <w:t>EXAMPLE</w:t>
                      </w:r>
                    </w:p>
                    <w:p w14:paraId="62277593" w14:textId="77777777" w:rsidR="00614803" w:rsidRDefault="00614803" w:rsidP="00F965F5">
                      <w:pPr>
                        <w:ind w:left="450"/>
                      </w:pPr>
                      <w:r w:rsidRPr="00933056">
                        <w:t xml:space="preserve">For example, a </w:t>
                      </w:r>
                      <w:r>
                        <w:t>direct-installed 1.5 GPM showerhead in an office with electric DHW where the number of showers is estimated at 3 per day</w:t>
                      </w:r>
                      <w:r w:rsidRPr="00933056">
                        <w:t>:</w:t>
                      </w:r>
                    </w:p>
                    <w:p w14:paraId="1ED67C8B" w14:textId="77777777" w:rsidR="00614803" w:rsidRPr="00933056" w:rsidRDefault="00614803" w:rsidP="00F965F5">
                      <w:pPr>
                        <w:ind w:left="450"/>
                      </w:pPr>
                    </w:p>
                    <w:p w14:paraId="2574A8CE" w14:textId="77777777" w:rsidR="00614803" w:rsidRPr="00422F83" w:rsidRDefault="00614803" w:rsidP="00F965F5">
                      <w:pPr>
                        <w:ind w:left="450"/>
                        <w:rPr>
                          <w:noProof/>
                        </w:rPr>
                      </w:pPr>
                      <w:r w:rsidRPr="00DD641A">
                        <w:rPr>
                          <w:noProof/>
                        </w:rPr>
                        <w:t xml:space="preserve">ΔkW </w:t>
                      </w:r>
                      <w:r>
                        <w:rPr>
                          <w:noProof/>
                        </w:rPr>
                        <w:tab/>
                      </w:r>
                      <w:r w:rsidRPr="00DD641A">
                        <w:rPr>
                          <w:noProof/>
                        </w:rPr>
                        <w:t xml:space="preserve">= </w:t>
                      </w:r>
                      <w:r>
                        <w:rPr>
                          <w:noProof/>
                        </w:rPr>
                        <w:t>(1308.4 / 674.1)*0.0278</w:t>
                      </w:r>
                    </w:p>
                    <w:p w14:paraId="077CA52E" w14:textId="77777777" w:rsidR="00614803" w:rsidRDefault="00614803" w:rsidP="00F965F5">
                      <w:pPr>
                        <w:ind w:left="1170" w:firstLine="270"/>
                      </w:pPr>
                      <w:r w:rsidRPr="00933056">
                        <w:t xml:space="preserve">= </w:t>
                      </w:r>
                      <w:r>
                        <w:t xml:space="preserve">0.054 </w:t>
                      </w:r>
                      <w:r w:rsidRPr="00933056">
                        <w:t>kW</w:t>
                      </w:r>
                    </w:p>
                    <w:p w14:paraId="53D98DFB" w14:textId="77777777" w:rsidR="00614803" w:rsidRPr="00933056" w:rsidRDefault="00614803" w:rsidP="00F965F5">
                      <w:pPr>
                        <w:ind w:left="-810"/>
                      </w:pPr>
                    </w:p>
                  </w:txbxContent>
                </v:textbox>
                <w10:anchorlock/>
              </v:shape>
            </w:pict>
          </mc:Fallback>
        </mc:AlternateContent>
      </w:r>
    </w:p>
    <w:p w14:paraId="572FFDE4" w14:textId="77777777" w:rsidR="00F965F5" w:rsidRPr="007E72F7" w:rsidRDefault="00F965F5" w:rsidP="00663C23">
      <w:pPr>
        <w:pStyle w:val="Heading6"/>
      </w:pPr>
      <w:r w:rsidRPr="007E72F7">
        <w:t>Fossil Fuel Impact Descriptions and Calculation</w:t>
      </w:r>
    </w:p>
    <w:p w14:paraId="672BE87F" w14:textId="77777777" w:rsidR="00F965F5" w:rsidRPr="007E72F7" w:rsidRDefault="00F965F5" w:rsidP="00F965F5">
      <w:pPr>
        <w:ind w:left="2880" w:hanging="1440"/>
      </w:pPr>
      <w:r w:rsidRPr="007E72F7">
        <w:t xml:space="preserve">ΔTherms </w:t>
      </w:r>
      <w:r w:rsidRPr="007E72F7">
        <w:tab/>
        <w:t xml:space="preserve">= </w:t>
      </w:r>
      <w:r w:rsidRPr="007E72F7">
        <w:rPr>
          <w:rFonts w:cstheme="minorHAnsi"/>
          <w:noProof/>
        </w:rPr>
        <w:t xml:space="preserve">%FossilDHW </w:t>
      </w:r>
      <w:r w:rsidRPr="007E72F7">
        <w:t>*</w:t>
      </w:r>
      <w:r w:rsidRPr="007E72F7">
        <w:rPr>
          <w:noProof/>
        </w:rPr>
        <w:t xml:space="preserve"> ((GPM_base * L_base - GPM_low * L_low) * NSPD* 365.25) * EPG_gas * ISR</w:t>
      </w:r>
    </w:p>
    <w:p w14:paraId="1A8333B8" w14:textId="77777777" w:rsidR="00F965F5" w:rsidRPr="007E72F7" w:rsidRDefault="00F965F5" w:rsidP="00F965F5">
      <w:r w:rsidRPr="007E72F7">
        <w:t xml:space="preserve">Where: </w:t>
      </w:r>
    </w:p>
    <w:p w14:paraId="3663DCAE" w14:textId="77777777" w:rsidR="00F965F5" w:rsidRPr="007E72F7" w:rsidRDefault="00F965F5" w:rsidP="00F965F5">
      <w:pPr>
        <w:ind w:left="1440"/>
        <w:rPr>
          <w:rFonts w:cstheme="minorHAnsi"/>
          <w:noProof/>
        </w:rPr>
      </w:pPr>
      <w:r w:rsidRPr="007E72F7">
        <w:rPr>
          <w:rFonts w:cstheme="minorHAnsi"/>
          <w:noProof/>
        </w:rPr>
        <w:t xml:space="preserve">%FossilDHW </w:t>
      </w:r>
      <w:r w:rsidRPr="007E72F7">
        <w:rPr>
          <w:rFonts w:cstheme="minorHAnsi"/>
          <w:noProof/>
        </w:rPr>
        <w:tab/>
        <w:t xml:space="preserve">= </w:t>
      </w:r>
      <w:r w:rsidRPr="007E72F7">
        <w:rPr>
          <w:rFonts w:cstheme="minorHAnsi"/>
        </w:rPr>
        <w:t>p</w:t>
      </w:r>
      <w:r w:rsidRPr="007E72F7">
        <w:rPr>
          <w:rFonts w:cstheme="minorHAnsi"/>
          <w:noProof/>
        </w:rPr>
        <w:t>roportion of water heating supplied by fossil fuel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F965F5" w:rsidRPr="007E72F7" w14:paraId="153A87C6" w14:textId="77777777" w:rsidTr="00666233">
        <w:trPr>
          <w:jc w:val="center"/>
        </w:trPr>
        <w:tc>
          <w:tcPr>
            <w:tcW w:w="2430" w:type="dxa"/>
            <w:shd w:val="clear" w:color="auto" w:fill="7F7F7F" w:themeFill="text1" w:themeFillTint="80"/>
            <w:tcMar>
              <w:top w:w="0" w:type="dxa"/>
              <w:left w:w="108" w:type="dxa"/>
              <w:bottom w:w="0" w:type="dxa"/>
              <w:right w:w="108" w:type="dxa"/>
            </w:tcMar>
            <w:hideMark/>
          </w:tcPr>
          <w:p w14:paraId="3015D9F3" w14:textId="77777777" w:rsidR="00F965F5" w:rsidRPr="00F24B6B" w:rsidRDefault="00F965F5" w:rsidP="00666233">
            <w:pPr>
              <w:spacing w:after="0"/>
              <w:jc w:val="center"/>
              <w:rPr>
                <w:sz w:val="22"/>
              </w:rPr>
            </w:pPr>
            <w:r w:rsidRPr="008F033B">
              <w:rPr>
                <w:b/>
                <w:color w:val="FFFFFF" w:themeColor="background1"/>
              </w:rPr>
              <w:t>DHW fuel</w:t>
            </w:r>
          </w:p>
        </w:tc>
        <w:tc>
          <w:tcPr>
            <w:tcW w:w="1710" w:type="dxa"/>
            <w:shd w:val="clear" w:color="auto" w:fill="7F7F7F" w:themeFill="text1" w:themeFillTint="80"/>
            <w:tcMar>
              <w:top w:w="0" w:type="dxa"/>
              <w:left w:w="108" w:type="dxa"/>
              <w:bottom w:w="0" w:type="dxa"/>
              <w:right w:w="108" w:type="dxa"/>
            </w:tcMar>
            <w:hideMark/>
          </w:tcPr>
          <w:p w14:paraId="515717D8" w14:textId="77777777" w:rsidR="00F965F5" w:rsidRPr="00F24B6B" w:rsidRDefault="00F965F5" w:rsidP="00666233">
            <w:pPr>
              <w:spacing w:after="0"/>
              <w:jc w:val="center"/>
              <w:rPr>
                <w:sz w:val="22"/>
              </w:rPr>
            </w:pPr>
            <w:r w:rsidRPr="008F033B">
              <w:rPr>
                <w:b/>
                <w:color w:val="FFFFFF" w:themeColor="background1"/>
              </w:rPr>
              <w:t>%Fossil_DHW</w:t>
            </w:r>
          </w:p>
        </w:tc>
      </w:tr>
      <w:tr w:rsidR="00F965F5" w:rsidRPr="007E72F7" w14:paraId="259C94EC" w14:textId="77777777" w:rsidTr="00666233">
        <w:trPr>
          <w:jc w:val="center"/>
        </w:trPr>
        <w:tc>
          <w:tcPr>
            <w:tcW w:w="2430" w:type="dxa"/>
            <w:tcMar>
              <w:top w:w="0" w:type="dxa"/>
              <w:left w:w="108" w:type="dxa"/>
              <w:bottom w:w="0" w:type="dxa"/>
              <w:right w:w="108" w:type="dxa"/>
            </w:tcMar>
            <w:hideMark/>
          </w:tcPr>
          <w:p w14:paraId="0177634B" w14:textId="77777777" w:rsidR="00F965F5" w:rsidRPr="007E72F7" w:rsidRDefault="00F965F5" w:rsidP="00666233">
            <w:pPr>
              <w:spacing w:after="0"/>
              <w:rPr>
                <w:sz w:val="22"/>
              </w:rPr>
            </w:pPr>
            <w:r w:rsidRPr="007E72F7">
              <w:rPr>
                <w:rFonts w:cstheme="minorHAnsi"/>
              </w:rPr>
              <w:t>Electric</w:t>
            </w:r>
          </w:p>
        </w:tc>
        <w:tc>
          <w:tcPr>
            <w:tcW w:w="1710" w:type="dxa"/>
            <w:tcMar>
              <w:top w:w="0" w:type="dxa"/>
              <w:left w:w="108" w:type="dxa"/>
              <w:bottom w:w="0" w:type="dxa"/>
              <w:right w:w="108" w:type="dxa"/>
            </w:tcMar>
            <w:hideMark/>
          </w:tcPr>
          <w:p w14:paraId="5C28D5BD" w14:textId="77777777" w:rsidR="00F965F5" w:rsidRPr="007E72F7" w:rsidRDefault="00F965F5" w:rsidP="00671A59">
            <w:pPr>
              <w:spacing w:after="0"/>
              <w:jc w:val="center"/>
              <w:rPr>
                <w:sz w:val="22"/>
              </w:rPr>
            </w:pPr>
            <w:r w:rsidRPr="007E72F7">
              <w:rPr>
                <w:rFonts w:cstheme="minorHAnsi"/>
              </w:rPr>
              <w:t>0%</w:t>
            </w:r>
          </w:p>
        </w:tc>
      </w:tr>
      <w:tr w:rsidR="00F965F5" w:rsidRPr="007E72F7" w14:paraId="2FE04C73" w14:textId="77777777" w:rsidTr="00666233">
        <w:trPr>
          <w:jc w:val="center"/>
        </w:trPr>
        <w:tc>
          <w:tcPr>
            <w:tcW w:w="2430" w:type="dxa"/>
            <w:tcMar>
              <w:top w:w="0" w:type="dxa"/>
              <w:left w:w="108" w:type="dxa"/>
              <w:bottom w:w="0" w:type="dxa"/>
              <w:right w:w="108" w:type="dxa"/>
            </w:tcMar>
            <w:hideMark/>
          </w:tcPr>
          <w:p w14:paraId="0309D7D6" w14:textId="77777777" w:rsidR="00F965F5" w:rsidRPr="007E72F7" w:rsidRDefault="00F965F5" w:rsidP="00666233">
            <w:pPr>
              <w:spacing w:after="0"/>
              <w:rPr>
                <w:sz w:val="22"/>
              </w:rPr>
            </w:pPr>
            <w:r w:rsidRPr="007E72F7">
              <w:rPr>
                <w:rFonts w:cstheme="minorHAnsi"/>
              </w:rPr>
              <w:t>Fossil Fuel</w:t>
            </w:r>
          </w:p>
        </w:tc>
        <w:tc>
          <w:tcPr>
            <w:tcW w:w="1710" w:type="dxa"/>
            <w:tcMar>
              <w:top w:w="0" w:type="dxa"/>
              <w:left w:w="108" w:type="dxa"/>
              <w:bottom w:w="0" w:type="dxa"/>
              <w:right w:w="108" w:type="dxa"/>
            </w:tcMar>
            <w:hideMark/>
          </w:tcPr>
          <w:p w14:paraId="2BA9E5C4" w14:textId="77777777" w:rsidR="00F965F5" w:rsidRPr="007E72F7" w:rsidRDefault="00F965F5" w:rsidP="00671A59">
            <w:pPr>
              <w:spacing w:after="0"/>
              <w:jc w:val="center"/>
              <w:rPr>
                <w:sz w:val="22"/>
              </w:rPr>
            </w:pPr>
            <w:r w:rsidRPr="007E72F7">
              <w:rPr>
                <w:rFonts w:cstheme="minorHAnsi"/>
              </w:rPr>
              <w:t>100%</w:t>
            </w:r>
          </w:p>
        </w:tc>
      </w:tr>
      <w:tr w:rsidR="00F965F5" w:rsidRPr="007E72F7" w14:paraId="2B2A2228" w14:textId="77777777" w:rsidTr="00666233">
        <w:trPr>
          <w:jc w:val="center"/>
        </w:trPr>
        <w:tc>
          <w:tcPr>
            <w:tcW w:w="2430" w:type="dxa"/>
            <w:tcMar>
              <w:top w:w="0" w:type="dxa"/>
              <w:left w:w="108" w:type="dxa"/>
              <w:bottom w:w="0" w:type="dxa"/>
              <w:right w:w="108" w:type="dxa"/>
            </w:tcMar>
            <w:hideMark/>
          </w:tcPr>
          <w:p w14:paraId="4AE1A3C1" w14:textId="77777777" w:rsidR="00F965F5" w:rsidRPr="007E72F7" w:rsidRDefault="00F965F5" w:rsidP="00666233">
            <w:pPr>
              <w:spacing w:after="0"/>
              <w:rPr>
                <w:sz w:val="22"/>
              </w:rPr>
            </w:pPr>
            <w:r w:rsidRPr="007E72F7">
              <w:rPr>
                <w:rFonts w:cstheme="minorHAnsi"/>
              </w:rPr>
              <w:t>Unknown</w:t>
            </w:r>
          </w:p>
        </w:tc>
        <w:tc>
          <w:tcPr>
            <w:tcW w:w="1710" w:type="dxa"/>
            <w:tcMar>
              <w:top w:w="0" w:type="dxa"/>
              <w:left w:w="108" w:type="dxa"/>
              <w:bottom w:w="0" w:type="dxa"/>
              <w:right w:w="108" w:type="dxa"/>
            </w:tcMar>
            <w:hideMark/>
          </w:tcPr>
          <w:p w14:paraId="4D5403FF" w14:textId="77777777" w:rsidR="00F965F5" w:rsidRPr="007E72F7" w:rsidRDefault="00F965F5" w:rsidP="00671A59">
            <w:pPr>
              <w:spacing w:after="0"/>
              <w:jc w:val="center"/>
              <w:rPr>
                <w:sz w:val="22"/>
              </w:rPr>
            </w:pPr>
            <w:r w:rsidRPr="007E72F7">
              <w:rPr>
                <w:rFonts w:cstheme="minorHAnsi"/>
              </w:rPr>
              <w:t>84%</w:t>
            </w:r>
            <w:r w:rsidRPr="007E72F7">
              <w:rPr>
                <w:rFonts w:cstheme="minorHAnsi"/>
                <w:noProof/>
                <w:vertAlign w:val="superscript"/>
              </w:rPr>
              <w:footnoteReference w:id="214"/>
            </w:r>
          </w:p>
        </w:tc>
      </w:tr>
    </w:tbl>
    <w:p w14:paraId="0A6D2E2E" w14:textId="77777777" w:rsidR="00F965F5" w:rsidRDefault="00F965F5" w:rsidP="00F965F5">
      <w:pPr>
        <w:keepNext/>
        <w:keepLines/>
        <w:ind w:left="720" w:firstLine="720"/>
      </w:pPr>
    </w:p>
    <w:p w14:paraId="19913F6E" w14:textId="77777777" w:rsidR="00F965F5" w:rsidRPr="007E72F7" w:rsidRDefault="00F965F5" w:rsidP="00F965F5">
      <w:pPr>
        <w:keepNext/>
        <w:keepLines/>
        <w:ind w:left="720" w:firstLine="720"/>
        <w:rPr>
          <w:rFonts w:cs="Calibri"/>
        </w:rPr>
      </w:pPr>
      <w:r w:rsidRPr="007E72F7">
        <w:t>EPG_gas</w:t>
      </w:r>
      <w:r w:rsidRPr="007E72F7">
        <w:tab/>
      </w:r>
      <w:r w:rsidRPr="007E72F7">
        <w:tab/>
        <w:t>= Energy per gallon of Hot water supplied by gas</w:t>
      </w:r>
    </w:p>
    <w:p w14:paraId="743B1295" w14:textId="77777777" w:rsidR="00F965F5" w:rsidRPr="007E72F7" w:rsidRDefault="00F965F5" w:rsidP="00F965F5">
      <w:pPr>
        <w:keepNext/>
        <w:keepLines/>
        <w:ind w:left="2880"/>
        <w:rPr>
          <w:rFonts w:cs="Calibri"/>
        </w:rPr>
      </w:pPr>
      <w:r w:rsidRPr="007E72F7">
        <w:rPr>
          <w:rFonts w:cs="Calibri"/>
        </w:rPr>
        <w:t>= (8.33 * 1.0 * (ShowerTemp - SupplyTemp)) / (RE_gas * 100,000)</w:t>
      </w:r>
    </w:p>
    <w:p w14:paraId="1944E41A" w14:textId="77777777" w:rsidR="00F965F5" w:rsidRPr="007E72F7" w:rsidRDefault="00F965F5" w:rsidP="00F965F5">
      <w:pPr>
        <w:ind w:left="2880"/>
      </w:pPr>
      <w:r w:rsidRPr="007E72F7">
        <w:t xml:space="preserve">= 0.0063 Therm/gal </w:t>
      </w:r>
    </w:p>
    <w:p w14:paraId="02EF8A99" w14:textId="77777777" w:rsidR="00F965F5" w:rsidRPr="007E72F7" w:rsidRDefault="00F965F5" w:rsidP="00F965F5">
      <w:pPr>
        <w:ind w:left="720" w:firstLine="720"/>
        <w:rPr>
          <w:rFonts w:cs="Calibri"/>
        </w:rPr>
      </w:pPr>
      <w:r w:rsidRPr="007E72F7">
        <w:rPr>
          <w:rFonts w:cs="Calibri"/>
        </w:rPr>
        <w:t>Where:</w:t>
      </w:r>
    </w:p>
    <w:p w14:paraId="3AA4B832" w14:textId="77777777" w:rsidR="00F965F5" w:rsidRPr="007E72F7" w:rsidRDefault="00F965F5" w:rsidP="00F965F5">
      <w:pPr>
        <w:ind w:left="2160" w:firstLine="720"/>
        <w:rPr>
          <w:rFonts w:cs="Calibri"/>
        </w:rPr>
      </w:pPr>
      <w:r w:rsidRPr="007E72F7">
        <w:rPr>
          <w:rFonts w:cs="Calibri"/>
        </w:rPr>
        <w:t>RE_gas</w:t>
      </w:r>
      <w:r w:rsidRPr="007E72F7">
        <w:rPr>
          <w:rFonts w:cs="Calibri"/>
        </w:rPr>
        <w:tab/>
      </w:r>
      <w:r w:rsidRPr="007E72F7">
        <w:rPr>
          <w:rFonts w:cs="Calibri"/>
        </w:rPr>
        <w:tab/>
        <w:t>= Recovery efficiency of gas water heater</w:t>
      </w:r>
    </w:p>
    <w:p w14:paraId="5C3B1AE0" w14:textId="77777777" w:rsidR="00F965F5" w:rsidRPr="007E72F7" w:rsidRDefault="00F965F5" w:rsidP="00F965F5">
      <w:pPr>
        <w:ind w:left="1440"/>
        <w:rPr>
          <w:rFonts w:cs="Calibri"/>
        </w:rPr>
      </w:pPr>
      <w:r w:rsidRPr="007E72F7">
        <w:rPr>
          <w:rFonts w:cs="Calibri"/>
        </w:rPr>
        <w:tab/>
      </w:r>
      <w:r w:rsidRPr="007E72F7">
        <w:rPr>
          <w:rFonts w:cs="Calibri"/>
        </w:rPr>
        <w:tab/>
      </w:r>
      <w:r w:rsidRPr="007E72F7">
        <w:rPr>
          <w:rFonts w:cs="Calibri"/>
        </w:rPr>
        <w:tab/>
      </w:r>
      <w:r w:rsidRPr="007E72F7">
        <w:rPr>
          <w:rFonts w:cs="Calibri"/>
        </w:rPr>
        <w:tab/>
        <w:t xml:space="preserve">= </w:t>
      </w:r>
      <w:r w:rsidRPr="007E72F7">
        <w:rPr>
          <w:rFonts w:cstheme="minorHAnsi"/>
        </w:rPr>
        <w:t xml:space="preserve">67% </w:t>
      </w:r>
      <w:r w:rsidRPr="007E72F7">
        <w:rPr>
          <w:vertAlign w:val="superscript"/>
        </w:rPr>
        <w:footnoteReference w:id="215"/>
      </w:r>
    </w:p>
    <w:p w14:paraId="6282E382" w14:textId="77777777" w:rsidR="00F965F5" w:rsidRPr="007E72F7" w:rsidRDefault="00F965F5" w:rsidP="00F965F5">
      <w:pPr>
        <w:ind w:left="2160" w:firstLine="720"/>
        <w:rPr>
          <w:rFonts w:cs="Calibri"/>
        </w:rPr>
      </w:pPr>
      <w:r w:rsidRPr="007E72F7">
        <w:rPr>
          <w:rFonts w:cs="Calibri"/>
        </w:rPr>
        <w:t>100,000</w:t>
      </w:r>
      <w:r w:rsidRPr="007E72F7">
        <w:rPr>
          <w:rFonts w:cs="Calibri"/>
        </w:rPr>
        <w:tab/>
      </w:r>
      <w:r w:rsidRPr="007E72F7">
        <w:rPr>
          <w:rFonts w:cs="Calibri"/>
        </w:rPr>
        <w:tab/>
        <w:t>= Converts Btus to Therms (btu/Therm)</w:t>
      </w:r>
    </w:p>
    <w:p w14:paraId="525ECDCA" w14:textId="77777777" w:rsidR="00F965F5" w:rsidRPr="007E72F7" w:rsidRDefault="00F965F5" w:rsidP="00F965F5">
      <w:pPr>
        <w:ind w:left="1440"/>
        <w:rPr>
          <w:rFonts w:cs="Calibri"/>
        </w:rPr>
      </w:pPr>
      <w:r w:rsidRPr="007E72F7">
        <w:rPr>
          <w:rFonts w:cs="Calibri"/>
        </w:rPr>
        <w:tab/>
      </w:r>
      <w:r w:rsidRPr="007E72F7">
        <w:rPr>
          <w:rFonts w:cs="Calibri"/>
        </w:rPr>
        <w:tab/>
      </w:r>
      <w:r w:rsidRPr="007E72F7">
        <w:rPr>
          <w:rFonts w:cs="Calibri"/>
        </w:rPr>
        <w:tab/>
      </w:r>
    </w:p>
    <w:p w14:paraId="1A0996E0" w14:textId="77777777" w:rsidR="00F965F5" w:rsidRPr="007E72F7" w:rsidRDefault="00F965F5" w:rsidP="00F965F5">
      <w:pPr>
        <w:ind w:left="1440" w:firstLine="720"/>
      </w:pPr>
      <w:r w:rsidRPr="007E72F7">
        <w:t>Other variables as defined above.</w:t>
      </w:r>
    </w:p>
    <w:p w14:paraId="7CEDD6B4" w14:textId="77777777" w:rsidR="00F965F5" w:rsidRPr="007E72F7" w:rsidRDefault="00F965F5" w:rsidP="00F965F5">
      <w:r w:rsidRPr="007E72F7">
        <w:rPr>
          <w:rFonts w:cs="Calibri"/>
          <w:noProof/>
        </w:rPr>
        <w:lastRenderedPageBreak/>
        <mc:AlternateContent>
          <mc:Choice Requires="wps">
            <w:drawing>
              <wp:inline distT="0" distB="0" distL="0" distR="0" wp14:anchorId="7389EC60" wp14:editId="0D3E1245">
                <wp:extent cx="5829300" cy="1333500"/>
                <wp:effectExtent l="0" t="0" r="19050" b="19050"/>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5C28BFD5" w14:textId="77777777" w:rsidR="00614803" w:rsidRDefault="00614803" w:rsidP="00F965F5">
                            <w:pPr>
                              <w:rPr>
                                <w:rStyle w:val="BookTitle"/>
                              </w:rPr>
                            </w:pPr>
                            <w:r w:rsidRPr="0047702A">
                              <w:rPr>
                                <w:rStyle w:val="BookTitle"/>
                              </w:rPr>
                              <w:t>EXAMPLE</w:t>
                            </w:r>
                          </w:p>
                          <w:p w14:paraId="22542C91" w14:textId="77777777" w:rsidR="00614803" w:rsidRPr="00933056" w:rsidRDefault="00614803" w:rsidP="00F965F5">
                            <w:pPr>
                              <w:spacing w:after="240"/>
                              <w:ind w:left="720"/>
                            </w:pPr>
                            <w:r w:rsidRPr="00933056">
                              <w:t xml:space="preserve">For example, a </w:t>
                            </w:r>
                            <w:r>
                              <w:t>direct-installed 1.5 GPM showerhead in an office with gas DHW where the number of showers is estimated at 3 per day</w:t>
                            </w:r>
                            <w:r w:rsidRPr="00933056">
                              <w:t>:</w:t>
                            </w:r>
                          </w:p>
                          <w:p w14:paraId="123E7685" w14:textId="77777777" w:rsidR="00614803" w:rsidRDefault="00614803" w:rsidP="00F965F5">
                            <w:pPr>
                              <w:spacing w:after="240"/>
                              <w:ind w:left="1440" w:hanging="720"/>
                            </w:pPr>
                            <w:r w:rsidRPr="00F4437C">
                              <w:t xml:space="preserve">ΔTherms </w:t>
                            </w:r>
                            <w:r>
                              <w:tab/>
                            </w:r>
                            <w:r w:rsidRPr="00F4437C">
                              <w:t>= 1</w:t>
                            </w:r>
                            <w:r>
                              <w:t>.0</w:t>
                            </w:r>
                            <w:r w:rsidRPr="00F4437C">
                              <w:t xml:space="preserve"> *</w:t>
                            </w:r>
                            <w:r>
                              <w:t xml:space="preserve"> ((</w:t>
                            </w:r>
                            <w:r w:rsidRPr="00F4437C">
                              <w:t xml:space="preserve"> </w:t>
                            </w:r>
                            <w:r>
                              <w:t xml:space="preserve">2.67 *8.2) – (1.5 * 8.2)) * 3 * 365.25 * 0.0063 </w:t>
                            </w:r>
                            <w:r w:rsidRPr="00F4437C">
                              <w:t xml:space="preserve">* </w:t>
                            </w:r>
                            <w:r>
                              <w:t>0.98</w:t>
                            </w:r>
                          </w:p>
                          <w:p w14:paraId="01557681" w14:textId="77777777" w:rsidR="00614803" w:rsidRPr="00933056" w:rsidRDefault="00614803" w:rsidP="00F965F5">
                            <w:pPr>
                              <w:spacing w:after="240"/>
                              <w:ind w:left="2880" w:hanging="720"/>
                            </w:pPr>
                            <w:r>
                              <w:t>= 64.9 therms</w:t>
                            </w:r>
                          </w:p>
                          <w:p w14:paraId="46AFF074" w14:textId="77777777" w:rsidR="00614803" w:rsidRPr="00933056" w:rsidRDefault="00614803" w:rsidP="00F965F5">
                            <w:pPr>
                              <w:ind w:left="-810"/>
                            </w:pPr>
                          </w:p>
                        </w:txbxContent>
                      </wps:txbx>
                      <wps:bodyPr rot="0" vert="horz" wrap="square" lIns="91440" tIns="45720" rIns="91440" bIns="45720" anchor="t" anchorCtr="0" upright="1">
                        <a:noAutofit/>
                      </wps:bodyPr>
                    </wps:wsp>
                  </a:graphicData>
                </a:graphic>
              </wp:inline>
            </w:drawing>
          </mc:Choice>
          <mc:Fallback>
            <w:pict>
              <v:shape w14:anchorId="7389EC60" id="Text Box 323" o:spid="_x0000_s1062"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8+9LwIAAF0EAAAOAAAAZHJzL2Uyb0RvYy54bWysVNtu2zAMfR+wfxD0vtixky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IA7z70vAgAAXQQAAA4AAAAAAAAAAAAAAAAALgIAAGRy&#10;cy9lMm9Eb2MueG1sUEsBAi0AFAAGAAgAAAAhAO0XkWvcAAAABQEAAA8AAAAAAAAAAAAAAAAAiQQA&#10;AGRycy9kb3ducmV2LnhtbFBLBQYAAAAABAAEAPMAAACSBQAAAAA=&#10;">
                <v:textbox>
                  <w:txbxContent>
                    <w:p w14:paraId="5C28BFD5" w14:textId="77777777" w:rsidR="00614803" w:rsidRDefault="00614803" w:rsidP="00F965F5">
                      <w:pPr>
                        <w:rPr>
                          <w:rStyle w:val="BookTitle"/>
                        </w:rPr>
                      </w:pPr>
                      <w:r w:rsidRPr="0047702A">
                        <w:rPr>
                          <w:rStyle w:val="BookTitle"/>
                        </w:rPr>
                        <w:t>EXAMPLE</w:t>
                      </w:r>
                    </w:p>
                    <w:p w14:paraId="22542C91" w14:textId="77777777" w:rsidR="00614803" w:rsidRPr="00933056" w:rsidRDefault="00614803" w:rsidP="00F965F5">
                      <w:pPr>
                        <w:spacing w:after="240"/>
                        <w:ind w:left="720"/>
                      </w:pPr>
                      <w:r w:rsidRPr="00933056">
                        <w:t xml:space="preserve">For example, a </w:t>
                      </w:r>
                      <w:r>
                        <w:t>direct-installed 1.5 GPM showerhead in an office with gas DHW where the number of showers is estimated at 3 per day</w:t>
                      </w:r>
                      <w:r w:rsidRPr="00933056">
                        <w:t>:</w:t>
                      </w:r>
                    </w:p>
                    <w:p w14:paraId="123E7685" w14:textId="77777777" w:rsidR="00614803" w:rsidRDefault="00614803" w:rsidP="00F965F5">
                      <w:pPr>
                        <w:spacing w:after="240"/>
                        <w:ind w:left="1440" w:hanging="720"/>
                      </w:pPr>
                      <w:r w:rsidRPr="00F4437C">
                        <w:t xml:space="preserve">ΔTherms </w:t>
                      </w:r>
                      <w:r>
                        <w:tab/>
                      </w:r>
                      <w:r w:rsidRPr="00F4437C">
                        <w:t>= 1</w:t>
                      </w:r>
                      <w:r>
                        <w:t>.0</w:t>
                      </w:r>
                      <w:r w:rsidRPr="00F4437C">
                        <w:t xml:space="preserve"> *</w:t>
                      </w:r>
                      <w:r>
                        <w:t xml:space="preserve"> ((</w:t>
                      </w:r>
                      <w:r w:rsidRPr="00F4437C">
                        <w:t xml:space="preserve"> </w:t>
                      </w:r>
                      <w:r>
                        <w:t xml:space="preserve">2.67 *8.2) – (1.5 * 8.2)) * 3 * 365.25 * 0.0063 </w:t>
                      </w:r>
                      <w:r w:rsidRPr="00F4437C">
                        <w:t xml:space="preserve">* </w:t>
                      </w:r>
                      <w:r>
                        <w:t>0.98</w:t>
                      </w:r>
                    </w:p>
                    <w:p w14:paraId="01557681" w14:textId="77777777" w:rsidR="00614803" w:rsidRPr="00933056" w:rsidRDefault="00614803" w:rsidP="00F965F5">
                      <w:pPr>
                        <w:spacing w:after="240"/>
                        <w:ind w:left="2880" w:hanging="720"/>
                      </w:pPr>
                      <w:r>
                        <w:t>= 64.9 therms</w:t>
                      </w:r>
                    </w:p>
                    <w:p w14:paraId="46AFF074" w14:textId="77777777" w:rsidR="00614803" w:rsidRPr="00933056" w:rsidRDefault="00614803" w:rsidP="00F965F5">
                      <w:pPr>
                        <w:ind w:left="-810"/>
                      </w:pPr>
                    </w:p>
                  </w:txbxContent>
                </v:textbox>
                <w10:anchorlock/>
              </v:shape>
            </w:pict>
          </mc:Fallback>
        </mc:AlternateContent>
      </w:r>
    </w:p>
    <w:p w14:paraId="4B52B498" w14:textId="77777777" w:rsidR="00F965F5" w:rsidRPr="007E72F7" w:rsidRDefault="00F965F5" w:rsidP="00663C23">
      <w:pPr>
        <w:pStyle w:val="Heading6"/>
      </w:pPr>
      <w:r w:rsidRPr="007E72F7">
        <w:t xml:space="preserve">Water Impact Descriptions and Calculation  </w:t>
      </w:r>
    </w:p>
    <w:p w14:paraId="3EE71924" w14:textId="77777777" w:rsidR="00F965F5" w:rsidRPr="007E72F7" w:rsidRDefault="00F965F5" w:rsidP="00F965F5">
      <w:pPr>
        <w:tabs>
          <w:tab w:val="left" w:pos="7485"/>
        </w:tabs>
        <w:ind w:left="720"/>
      </w:pPr>
      <w:r w:rsidRPr="007E72F7">
        <w:t xml:space="preserve">Δgallons = </w:t>
      </w:r>
      <w:r w:rsidRPr="007E72F7">
        <w:rPr>
          <w:noProof/>
        </w:rPr>
        <w:t>((GPM_base * L_base - GPM_low * L_low) * NSPD * 365.25  * ISR</w:t>
      </w:r>
      <w:r w:rsidRPr="007E72F7">
        <w:rPr>
          <w:noProof/>
        </w:rPr>
        <w:tab/>
      </w:r>
    </w:p>
    <w:p w14:paraId="42BC3F76" w14:textId="77777777" w:rsidR="00F965F5" w:rsidRPr="007E72F7" w:rsidRDefault="00F965F5" w:rsidP="00F965F5">
      <w:pPr>
        <w:ind w:left="720"/>
      </w:pPr>
      <w:r w:rsidRPr="007E72F7">
        <w:t>Variables as defined above</w:t>
      </w:r>
    </w:p>
    <w:p w14:paraId="4ADB7359" w14:textId="77777777" w:rsidR="00F965F5" w:rsidRPr="007E72F7" w:rsidRDefault="00F965F5" w:rsidP="00F965F5">
      <w:r w:rsidRPr="007E72F7">
        <w:rPr>
          <w:rFonts w:cs="Calibri"/>
          <w:noProof/>
        </w:rPr>
        <mc:AlternateContent>
          <mc:Choice Requires="wps">
            <w:drawing>
              <wp:inline distT="0" distB="0" distL="0" distR="0" wp14:anchorId="214F8A0E" wp14:editId="036FFC47">
                <wp:extent cx="5829300" cy="1333500"/>
                <wp:effectExtent l="0" t="0" r="19050" b="19050"/>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66A877D1" w14:textId="77777777" w:rsidR="00614803" w:rsidRDefault="00614803" w:rsidP="00F965F5">
                            <w:pPr>
                              <w:rPr>
                                <w:rStyle w:val="BookTitle"/>
                              </w:rPr>
                            </w:pPr>
                            <w:r w:rsidRPr="0047702A">
                              <w:rPr>
                                <w:rStyle w:val="BookTitle"/>
                              </w:rPr>
                              <w:t>EXAMPLE</w:t>
                            </w:r>
                          </w:p>
                          <w:p w14:paraId="680984E2" w14:textId="77777777" w:rsidR="00614803" w:rsidRDefault="00614803" w:rsidP="00F965F5">
                            <w:pPr>
                              <w:ind w:left="720"/>
                            </w:pPr>
                            <w:r w:rsidRPr="00933056">
                              <w:t xml:space="preserve">For example, a </w:t>
                            </w:r>
                            <w:r>
                              <w:t>direct-installed 1.5 GPM showerhead in an office with where the number of showers is estimated at 3 per day</w:t>
                            </w:r>
                            <w:r w:rsidRPr="00933056">
                              <w:t>:</w:t>
                            </w:r>
                          </w:p>
                          <w:p w14:paraId="503BCAE3" w14:textId="77777777" w:rsidR="00614803" w:rsidRDefault="00614803" w:rsidP="00F965F5">
                            <w:pPr>
                              <w:ind w:left="720"/>
                            </w:pPr>
                          </w:p>
                          <w:p w14:paraId="20E338D0" w14:textId="77777777" w:rsidR="00614803" w:rsidRDefault="00614803" w:rsidP="00F965F5">
                            <w:pPr>
                              <w:ind w:left="720"/>
                            </w:pPr>
                            <w:r w:rsidRPr="00165818">
                              <w:t>Δgallons</w:t>
                            </w:r>
                            <w:r>
                              <w:t xml:space="preserve"> </w:t>
                            </w:r>
                            <w:r>
                              <w:tab/>
                              <w:t>= ((2.67 * 8.20)-(1.5 * 8.20)) * 3 * 365.25 * 0.98</w:t>
                            </w:r>
                          </w:p>
                          <w:p w14:paraId="48074EF1" w14:textId="77777777" w:rsidR="00614803" w:rsidRDefault="00614803" w:rsidP="00F965F5">
                            <w:pPr>
                              <w:ind w:left="1440" w:firstLine="720"/>
                            </w:pPr>
                            <w:r>
                              <w:t>= 10,302 gallons</w:t>
                            </w:r>
                          </w:p>
                          <w:p w14:paraId="5B6C430C" w14:textId="77777777" w:rsidR="00614803" w:rsidRPr="00933056" w:rsidRDefault="00614803" w:rsidP="00F965F5">
                            <w:pPr>
                              <w:ind w:left="-810"/>
                            </w:pPr>
                          </w:p>
                        </w:txbxContent>
                      </wps:txbx>
                      <wps:bodyPr rot="0" vert="horz" wrap="square" lIns="91440" tIns="45720" rIns="91440" bIns="45720" anchor="t" anchorCtr="0" upright="1">
                        <a:noAutofit/>
                      </wps:bodyPr>
                    </wps:wsp>
                  </a:graphicData>
                </a:graphic>
              </wp:inline>
            </w:drawing>
          </mc:Choice>
          <mc:Fallback>
            <w:pict>
              <v:shape w14:anchorId="214F8A0E" id="Text Box 324" o:spid="_x0000_s1063"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8lLwIAAF0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BXG/yUvAgAAXQQAAA4AAAAAAAAAAAAAAAAALgIAAGRy&#10;cy9lMm9Eb2MueG1sUEsBAi0AFAAGAAgAAAAhAO0XkWvcAAAABQEAAA8AAAAAAAAAAAAAAAAAiQQA&#10;AGRycy9kb3ducmV2LnhtbFBLBQYAAAAABAAEAPMAAACSBQAAAAA=&#10;">
                <v:textbox>
                  <w:txbxContent>
                    <w:p w14:paraId="66A877D1" w14:textId="77777777" w:rsidR="00614803" w:rsidRDefault="00614803" w:rsidP="00F965F5">
                      <w:pPr>
                        <w:rPr>
                          <w:rStyle w:val="BookTitle"/>
                        </w:rPr>
                      </w:pPr>
                      <w:r w:rsidRPr="0047702A">
                        <w:rPr>
                          <w:rStyle w:val="BookTitle"/>
                        </w:rPr>
                        <w:t>EXAMPLE</w:t>
                      </w:r>
                    </w:p>
                    <w:p w14:paraId="680984E2" w14:textId="77777777" w:rsidR="00614803" w:rsidRDefault="00614803" w:rsidP="00F965F5">
                      <w:pPr>
                        <w:ind w:left="720"/>
                      </w:pPr>
                      <w:r w:rsidRPr="00933056">
                        <w:t xml:space="preserve">For example, a </w:t>
                      </w:r>
                      <w:r>
                        <w:t>direct-installed 1.5 GPM showerhead in an office with where the number of showers is estimated at 3 per day</w:t>
                      </w:r>
                      <w:r w:rsidRPr="00933056">
                        <w:t>:</w:t>
                      </w:r>
                    </w:p>
                    <w:p w14:paraId="503BCAE3" w14:textId="77777777" w:rsidR="00614803" w:rsidRDefault="00614803" w:rsidP="00F965F5">
                      <w:pPr>
                        <w:ind w:left="720"/>
                      </w:pPr>
                    </w:p>
                    <w:p w14:paraId="20E338D0" w14:textId="77777777" w:rsidR="00614803" w:rsidRDefault="00614803" w:rsidP="00F965F5">
                      <w:pPr>
                        <w:ind w:left="720"/>
                      </w:pPr>
                      <w:r w:rsidRPr="00165818">
                        <w:t>Δgallons</w:t>
                      </w:r>
                      <w:r>
                        <w:t xml:space="preserve"> </w:t>
                      </w:r>
                      <w:r>
                        <w:tab/>
                        <w:t>= ((2.67 * 8.20)-(1.5 * 8.20)) * 3 * 365.25 * 0.98</w:t>
                      </w:r>
                    </w:p>
                    <w:p w14:paraId="48074EF1" w14:textId="77777777" w:rsidR="00614803" w:rsidRDefault="00614803" w:rsidP="00F965F5">
                      <w:pPr>
                        <w:ind w:left="1440" w:firstLine="720"/>
                      </w:pPr>
                      <w:r>
                        <w:t>= 10,302 gallons</w:t>
                      </w:r>
                    </w:p>
                    <w:p w14:paraId="5B6C430C" w14:textId="77777777" w:rsidR="00614803" w:rsidRPr="00933056" w:rsidRDefault="00614803" w:rsidP="00F965F5">
                      <w:pPr>
                        <w:ind w:left="-810"/>
                      </w:pPr>
                    </w:p>
                  </w:txbxContent>
                </v:textbox>
                <w10:anchorlock/>
              </v:shape>
            </w:pict>
          </mc:Fallback>
        </mc:AlternateContent>
      </w:r>
    </w:p>
    <w:p w14:paraId="5FE5033C" w14:textId="77777777" w:rsidR="00F965F5" w:rsidRPr="007E72F7" w:rsidRDefault="00F965F5" w:rsidP="00663C23">
      <w:pPr>
        <w:pStyle w:val="Heading6"/>
      </w:pPr>
      <w:r w:rsidRPr="007E72F7">
        <w:t xml:space="preserve">Deemed O&amp;M Cost Adjustment Calculation </w:t>
      </w:r>
    </w:p>
    <w:p w14:paraId="6FB9EFD5" w14:textId="77777777" w:rsidR="00F965F5" w:rsidRPr="007E72F7" w:rsidRDefault="00F965F5" w:rsidP="00F965F5">
      <w:r w:rsidRPr="007E72F7">
        <w:t>N/A</w:t>
      </w:r>
    </w:p>
    <w:p w14:paraId="4B32B2D1" w14:textId="77777777" w:rsidR="00F965F5" w:rsidRPr="007E72F7" w:rsidRDefault="00F965F5" w:rsidP="00663C23">
      <w:pPr>
        <w:pStyle w:val="Heading6"/>
      </w:pPr>
      <w:r w:rsidRPr="007E72F7">
        <w:t>Sources</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8039"/>
      </w:tblGrid>
      <w:tr w:rsidR="00F965F5" w:rsidRPr="00A2664E" w14:paraId="5A9E009B" w14:textId="77777777" w:rsidTr="00F965F5">
        <w:trPr>
          <w:trHeight w:val="20"/>
        </w:trPr>
        <w:tc>
          <w:tcPr>
            <w:tcW w:w="781" w:type="dxa"/>
            <w:shd w:val="clear" w:color="auto" w:fill="808080" w:themeFill="background1" w:themeFillShade="80"/>
            <w:vAlign w:val="center"/>
            <w:hideMark/>
          </w:tcPr>
          <w:p w14:paraId="7302E041" w14:textId="77777777" w:rsidR="00F965F5" w:rsidRPr="008F033B" w:rsidRDefault="00F965F5" w:rsidP="00F965F5">
            <w:pPr>
              <w:keepNext/>
              <w:keepLines/>
              <w:spacing w:after="0"/>
              <w:jc w:val="center"/>
              <w:rPr>
                <w:b/>
                <w:color w:val="FFFFFF" w:themeColor="background1"/>
              </w:rPr>
            </w:pPr>
            <w:r w:rsidRPr="008F033B">
              <w:rPr>
                <w:b/>
                <w:color w:val="FFFFFF" w:themeColor="background1"/>
              </w:rPr>
              <w:t>Source ID</w:t>
            </w:r>
          </w:p>
        </w:tc>
        <w:tc>
          <w:tcPr>
            <w:tcW w:w="8039" w:type="dxa"/>
            <w:shd w:val="clear" w:color="auto" w:fill="808080" w:themeFill="background1" w:themeFillShade="80"/>
            <w:vAlign w:val="center"/>
            <w:hideMark/>
          </w:tcPr>
          <w:p w14:paraId="5061FFC5" w14:textId="77777777" w:rsidR="00F965F5" w:rsidRPr="008F033B" w:rsidRDefault="00F965F5" w:rsidP="00F965F5">
            <w:pPr>
              <w:keepNext/>
              <w:keepLines/>
              <w:spacing w:after="0"/>
              <w:jc w:val="center"/>
              <w:rPr>
                <w:b/>
                <w:color w:val="FFFFFF" w:themeColor="background1"/>
              </w:rPr>
            </w:pPr>
            <w:r w:rsidRPr="008F033B">
              <w:rPr>
                <w:b/>
                <w:color w:val="FFFFFF" w:themeColor="background1"/>
              </w:rPr>
              <w:t>Reference</w:t>
            </w:r>
          </w:p>
        </w:tc>
      </w:tr>
      <w:tr w:rsidR="00F965F5" w:rsidRPr="00A2664E" w14:paraId="19B502D8" w14:textId="77777777" w:rsidTr="00F965F5">
        <w:trPr>
          <w:trHeight w:val="20"/>
        </w:trPr>
        <w:tc>
          <w:tcPr>
            <w:tcW w:w="781" w:type="dxa"/>
            <w:noWrap/>
            <w:vAlign w:val="center"/>
            <w:hideMark/>
          </w:tcPr>
          <w:p w14:paraId="7A8A248E" w14:textId="77777777" w:rsidR="00F965F5" w:rsidRPr="008F033B" w:rsidRDefault="00F965F5" w:rsidP="00F965F5">
            <w:pPr>
              <w:keepNext/>
              <w:keepLines/>
              <w:spacing w:after="0"/>
              <w:jc w:val="center"/>
              <w:rPr>
                <w:color w:val="000000"/>
              </w:rPr>
            </w:pPr>
            <w:r w:rsidRPr="008F033B">
              <w:rPr>
                <w:color w:val="000000"/>
              </w:rPr>
              <w:t>1</w:t>
            </w:r>
          </w:p>
        </w:tc>
        <w:tc>
          <w:tcPr>
            <w:tcW w:w="8039" w:type="dxa"/>
            <w:noWrap/>
            <w:hideMark/>
          </w:tcPr>
          <w:p w14:paraId="20A94B28" w14:textId="77777777" w:rsidR="00F965F5" w:rsidRPr="008F033B" w:rsidRDefault="00F965F5" w:rsidP="00F965F5">
            <w:pPr>
              <w:keepNext/>
              <w:keepLines/>
              <w:spacing w:after="0"/>
              <w:rPr>
                <w:color w:val="000000"/>
              </w:rPr>
            </w:pPr>
            <w:r w:rsidRPr="008F033B">
              <w:rPr>
                <w:color w:val="000000"/>
              </w:rPr>
              <w:t>2011, DeOreo, William. California Single Family Water Use Efficiency Study. April 20, 2011.</w:t>
            </w:r>
          </w:p>
        </w:tc>
      </w:tr>
      <w:tr w:rsidR="00F965F5" w:rsidRPr="00A2664E" w14:paraId="009810E7" w14:textId="77777777" w:rsidTr="00F965F5">
        <w:trPr>
          <w:trHeight w:val="20"/>
        </w:trPr>
        <w:tc>
          <w:tcPr>
            <w:tcW w:w="781" w:type="dxa"/>
            <w:noWrap/>
            <w:vAlign w:val="center"/>
            <w:hideMark/>
          </w:tcPr>
          <w:p w14:paraId="503ACC9E" w14:textId="77777777" w:rsidR="00F965F5" w:rsidRPr="008F033B" w:rsidRDefault="00F965F5" w:rsidP="00F965F5">
            <w:pPr>
              <w:keepNext/>
              <w:keepLines/>
              <w:spacing w:after="0"/>
              <w:jc w:val="center"/>
              <w:rPr>
                <w:color w:val="000000"/>
              </w:rPr>
            </w:pPr>
            <w:r w:rsidRPr="008F033B">
              <w:rPr>
                <w:color w:val="000000"/>
              </w:rPr>
              <w:t>2</w:t>
            </w:r>
          </w:p>
        </w:tc>
        <w:tc>
          <w:tcPr>
            <w:tcW w:w="8039" w:type="dxa"/>
            <w:noWrap/>
            <w:hideMark/>
          </w:tcPr>
          <w:p w14:paraId="7AC8B36B" w14:textId="77777777" w:rsidR="00F965F5" w:rsidRPr="008F033B" w:rsidRDefault="00F965F5" w:rsidP="00F965F5">
            <w:pPr>
              <w:keepNext/>
              <w:keepLines/>
              <w:spacing w:after="0"/>
              <w:rPr>
                <w:color w:val="000000"/>
              </w:rPr>
            </w:pPr>
            <w:r w:rsidRPr="008F033B">
              <w:rPr>
                <w:color w:val="000000"/>
              </w:rPr>
              <w:t>2000, Mayer, Peter, William DeOreo, and David Lewis. Seattle Home Water Conservation Study. December 2000.</w:t>
            </w:r>
          </w:p>
        </w:tc>
      </w:tr>
      <w:tr w:rsidR="00F965F5" w:rsidRPr="00A2664E" w14:paraId="4A31B572" w14:textId="77777777" w:rsidTr="00F965F5">
        <w:trPr>
          <w:trHeight w:val="20"/>
        </w:trPr>
        <w:tc>
          <w:tcPr>
            <w:tcW w:w="781" w:type="dxa"/>
            <w:noWrap/>
            <w:vAlign w:val="center"/>
            <w:hideMark/>
          </w:tcPr>
          <w:p w14:paraId="64CD194D" w14:textId="77777777" w:rsidR="00F965F5" w:rsidRPr="008F033B" w:rsidRDefault="00F965F5" w:rsidP="00F965F5">
            <w:pPr>
              <w:keepNext/>
              <w:keepLines/>
              <w:spacing w:after="0"/>
              <w:jc w:val="center"/>
              <w:rPr>
                <w:color w:val="000000"/>
              </w:rPr>
            </w:pPr>
            <w:r w:rsidRPr="008F033B">
              <w:rPr>
                <w:color w:val="000000"/>
              </w:rPr>
              <w:t>3</w:t>
            </w:r>
          </w:p>
        </w:tc>
        <w:tc>
          <w:tcPr>
            <w:tcW w:w="8039" w:type="dxa"/>
            <w:noWrap/>
            <w:hideMark/>
          </w:tcPr>
          <w:p w14:paraId="2B507F55" w14:textId="77777777" w:rsidR="00F965F5" w:rsidRPr="008F033B" w:rsidRDefault="00F965F5" w:rsidP="00F965F5">
            <w:pPr>
              <w:keepNext/>
              <w:keepLines/>
              <w:spacing w:after="0"/>
              <w:rPr>
                <w:color w:val="000000"/>
              </w:rPr>
            </w:pPr>
            <w:r w:rsidRPr="008F033B">
              <w:rPr>
                <w:color w:val="000000"/>
              </w:rPr>
              <w:t>1999, Mayer, Peter, William DeOreo. Residential End Uses of Water. Published by AWWA Research Foundation and American Water Works Association. 1999.</w:t>
            </w:r>
          </w:p>
        </w:tc>
      </w:tr>
      <w:tr w:rsidR="00F965F5" w:rsidRPr="00A2664E" w14:paraId="18E7C0A4" w14:textId="77777777" w:rsidTr="00F965F5">
        <w:trPr>
          <w:trHeight w:val="20"/>
        </w:trPr>
        <w:tc>
          <w:tcPr>
            <w:tcW w:w="781" w:type="dxa"/>
            <w:noWrap/>
            <w:vAlign w:val="center"/>
            <w:hideMark/>
          </w:tcPr>
          <w:p w14:paraId="700AC0E2" w14:textId="77777777" w:rsidR="00F965F5" w:rsidRPr="008F033B" w:rsidRDefault="00F965F5" w:rsidP="00F965F5">
            <w:pPr>
              <w:keepNext/>
              <w:keepLines/>
              <w:spacing w:after="0"/>
              <w:jc w:val="center"/>
              <w:rPr>
                <w:color w:val="000000"/>
              </w:rPr>
            </w:pPr>
            <w:r w:rsidRPr="008F033B">
              <w:rPr>
                <w:color w:val="000000"/>
              </w:rPr>
              <w:t>4</w:t>
            </w:r>
          </w:p>
        </w:tc>
        <w:tc>
          <w:tcPr>
            <w:tcW w:w="8039" w:type="dxa"/>
            <w:noWrap/>
            <w:hideMark/>
          </w:tcPr>
          <w:p w14:paraId="6796A293" w14:textId="77777777" w:rsidR="00F965F5" w:rsidRPr="008F033B" w:rsidRDefault="00F965F5" w:rsidP="00F965F5">
            <w:pPr>
              <w:keepNext/>
              <w:keepLines/>
              <w:spacing w:after="0"/>
              <w:rPr>
                <w:color w:val="000000"/>
              </w:rPr>
            </w:pPr>
            <w:r w:rsidRPr="008F033B">
              <w:rPr>
                <w:color w:val="000000"/>
              </w:rPr>
              <w:t>2003, Mayer, Peter, William DeOreo. Residential Indoor Water Conservation Study. Aquacraft, Inc. Water Engineering and Management. Prepared for East Bay Municipal Utility District and the US EPA. July 2003.</w:t>
            </w:r>
          </w:p>
        </w:tc>
      </w:tr>
      <w:tr w:rsidR="00F965F5" w:rsidRPr="00A2664E" w14:paraId="068CE26A" w14:textId="77777777" w:rsidTr="00F965F5">
        <w:trPr>
          <w:trHeight w:val="20"/>
        </w:trPr>
        <w:tc>
          <w:tcPr>
            <w:tcW w:w="781" w:type="dxa"/>
            <w:noWrap/>
            <w:vAlign w:val="center"/>
            <w:hideMark/>
          </w:tcPr>
          <w:p w14:paraId="0DD601E3" w14:textId="77777777" w:rsidR="00F965F5" w:rsidRPr="008F033B" w:rsidRDefault="00F965F5" w:rsidP="00F965F5">
            <w:pPr>
              <w:keepNext/>
              <w:keepLines/>
              <w:spacing w:after="0"/>
              <w:jc w:val="center"/>
              <w:rPr>
                <w:color w:val="000000"/>
              </w:rPr>
            </w:pPr>
            <w:r w:rsidRPr="008F033B">
              <w:rPr>
                <w:color w:val="000000"/>
              </w:rPr>
              <w:t>5</w:t>
            </w:r>
          </w:p>
        </w:tc>
        <w:tc>
          <w:tcPr>
            <w:tcW w:w="8039" w:type="dxa"/>
            <w:noWrap/>
            <w:hideMark/>
          </w:tcPr>
          <w:p w14:paraId="66131EAE" w14:textId="77777777" w:rsidR="00F965F5" w:rsidRPr="008F033B" w:rsidRDefault="00F965F5" w:rsidP="00F965F5">
            <w:pPr>
              <w:keepNext/>
              <w:keepLines/>
              <w:spacing w:after="0"/>
              <w:rPr>
                <w:color w:val="000000"/>
              </w:rPr>
            </w:pPr>
            <w:r w:rsidRPr="008F033B">
              <w:rPr>
                <w:color w:val="000000"/>
              </w:rPr>
              <w:t>2011, DeOreo, William. Analysis of Water Use in New Single Family Homes. By Aquacraft. For Salt Lake City Corporation and US EPA. July 20, 2011.</w:t>
            </w:r>
          </w:p>
        </w:tc>
      </w:tr>
      <w:tr w:rsidR="00F965F5" w:rsidRPr="00A2664E" w14:paraId="2FA2BC6C" w14:textId="77777777" w:rsidTr="00F965F5">
        <w:trPr>
          <w:trHeight w:val="20"/>
        </w:trPr>
        <w:tc>
          <w:tcPr>
            <w:tcW w:w="781" w:type="dxa"/>
            <w:noWrap/>
            <w:vAlign w:val="center"/>
            <w:hideMark/>
          </w:tcPr>
          <w:p w14:paraId="65D6B0E1" w14:textId="77777777" w:rsidR="00F965F5" w:rsidRPr="008F033B" w:rsidRDefault="00F965F5" w:rsidP="00F965F5">
            <w:pPr>
              <w:keepNext/>
              <w:keepLines/>
              <w:spacing w:after="0"/>
              <w:jc w:val="center"/>
              <w:rPr>
                <w:color w:val="000000"/>
              </w:rPr>
            </w:pPr>
            <w:r w:rsidRPr="008F033B">
              <w:rPr>
                <w:color w:val="000000"/>
              </w:rPr>
              <w:t>6</w:t>
            </w:r>
          </w:p>
        </w:tc>
        <w:tc>
          <w:tcPr>
            <w:tcW w:w="8039" w:type="dxa"/>
            <w:noWrap/>
            <w:hideMark/>
          </w:tcPr>
          <w:p w14:paraId="784CA6AA" w14:textId="77777777" w:rsidR="00F965F5" w:rsidRPr="008F033B" w:rsidRDefault="00F965F5" w:rsidP="00F965F5">
            <w:pPr>
              <w:keepNext/>
              <w:keepLines/>
              <w:spacing w:after="0"/>
              <w:rPr>
                <w:color w:val="000000"/>
              </w:rPr>
            </w:pPr>
            <w:r w:rsidRPr="008F033B">
              <w:rPr>
                <w:color w:val="000000"/>
              </w:rPr>
              <w:t>2011, Aquacraft. Albuquerque Single Family Water Use Efficiency and Retrofit Study. For Albuquerque Bernalillo County Water Utility Authority. December 1, 2011.</w:t>
            </w:r>
          </w:p>
        </w:tc>
      </w:tr>
      <w:tr w:rsidR="00F965F5" w:rsidRPr="00A2664E" w14:paraId="3AB37E12" w14:textId="77777777" w:rsidTr="00F965F5">
        <w:trPr>
          <w:trHeight w:val="20"/>
        </w:trPr>
        <w:tc>
          <w:tcPr>
            <w:tcW w:w="781" w:type="dxa"/>
            <w:noWrap/>
            <w:vAlign w:val="center"/>
            <w:hideMark/>
          </w:tcPr>
          <w:p w14:paraId="11234E09" w14:textId="77777777" w:rsidR="00F965F5" w:rsidRPr="008F033B" w:rsidRDefault="00F965F5" w:rsidP="00F965F5">
            <w:pPr>
              <w:keepNext/>
              <w:keepLines/>
              <w:spacing w:after="0"/>
              <w:jc w:val="center"/>
              <w:rPr>
                <w:color w:val="000000"/>
              </w:rPr>
            </w:pPr>
            <w:r w:rsidRPr="008F033B">
              <w:rPr>
                <w:color w:val="000000"/>
              </w:rPr>
              <w:t>7</w:t>
            </w:r>
          </w:p>
        </w:tc>
        <w:tc>
          <w:tcPr>
            <w:tcW w:w="8039" w:type="dxa"/>
            <w:noWrap/>
            <w:hideMark/>
          </w:tcPr>
          <w:p w14:paraId="127557BC" w14:textId="77777777" w:rsidR="00F965F5" w:rsidRPr="008F033B" w:rsidRDefault="00F965F5" w:rsidP="00F965F5">
            <w:pPr>
              <w:keepNext/>
              <w:keepLines/>
              <w:spacing w:after="0"/>
              <w:rPr>
                <w:color w:val="000000"/>
              </w:rPr>
            </w:pPr>
            <w:r w:rsidRPr="008F033B">
              <w:rPr>
                <w:color w:val="000000"/>
              </w:rPr>
              <w:t>2008, Schultdt, Marc, and Debra Tachibana. Energy related Water Fixture Measurements: Securing the Baseline for Northwest Single Family Homes. 2008 ACEEE Summer Study on Energy Efficiency in Buildings.</w:t>
            </w:r>
          </w:p>
        </w:tc>
      </w:tr>
    </w:tbl>
    <w:p w14:paraId="58D77E39" w14:textId="0B0032B9" w:rsidR="001B7A7D" w:rsidRDefault="00C46981" w:rsidP="00663C23">
      <w:pPr>
        <w:pStyle w:val="Heading6"/>
      </w:pPr>
      <w:r>
        <w:t>Measure Code: CI-HW</w:t>
      </w:r>
      <w:r w:rsidR="002A455E">
        <w:t>E</w:t>
      </w:r>
      <w:r w:rsidR="00F965F5" w:rsidRPr="007E72F7">
        <w:t>-LFSH-V0</w:t>
      </w:r>
      <w:r w:rsidR="00F965F5">
        <w:t>4</w:t>
      </w:r>
      <w:r w:rsidR="00F965F5" w:rsidRPr="007E72F7">
        <w:t>-</w:t>
      </w:r>
      <w:r w:rsidR="008643ED">
        <w:t>180101</w:t>
      </w:r>
    </w:p>
    <w:p w14:paraId="7E77BAAB" w14:textId="6090113E" w:rsidR="001B7A7D" w:rsidRPr="001B7A7D" w:rsidRDefault="00AD433C" w:rsidP="00663C23">
      <w:pPr>
        <w:pStyle w:val="Heading6"/>
      </w:pPr>
      <w:r>
        <w:t>Review Deadline: 1/1/2020</w:t>
      </w:r>
    </w:p>
    <w:p w14:paraId="65475480" w14:textId="77777777" w:rsidR="00295D05" w:rsidRPr="00295D05" w:rsidRDefault="00295D05" w:rsidP="00295D05"/>
    <w:p w14:paraId="7C819374" w14:textId="77777777" w:rsidR="00BE5D1B" w:rsidRPr="00BE5D1B" w:rsidRDefault="00BE5D1B" w:rsidP="00BE5D1B">
      <w:pPr>
        <w:sectPr w:rsidR="00BE5D1B" w:rsidRPr="00BE5D1B" w:rsidSect="00360AC9">
          <w:pgSz w:w="12240" w:h="15840"/>
          <w:pgMar w:top="1440" w:right="1440" w:bottom="1440" w:left="1440" w:header="720" w:footer="720" w:gutter="0"/>
          <w:cols w:space="720"/>
        </w:sectPr>
      </w:pPr>
    </w:p>
    <w:p w14:paraId="1202CAFF" w14:textId="77777777" w:rsidR="00CA5A74" w:rsidRDefault="00CA5A74" w:rsidP="00E31290">
      <w:pPr>
        <w:pStyle w:val="Heading3"/>
      </w:pPr>
      <w:bookmarkStart w:id="385" w:name="_Ref355858464"/>
      <w:bookmarkStart w:id="386" w:name="_Toc437608309"/>
      <w:bookmarkStart w:id="387" w:name="_Toc437855195"/>
      <w:bookmarkStart w:id="388" w:name="_Toc466463500"/>
      <w:bookmarkStart w:id="389" w:name="_Toc474158078"/>
      <w:bookmarkStart w:id="390" w:name="_Ref325897484"/>
      <w:bookmarkStart w:id="391" w:name="_Ref325897494"/>
      <w:bookmarkStart w:id="392" w:name="_Toc325918707"/>
      <w:bookmarkStart w:id="393" w:name="_Toc333219030"/>
      <w:r w:rsidRPr="00D54870">
        <w:lastRenderedPageBreak/>
        <w:t>Commercial Pool Covers</w:t>
      </w:r>
      <w:bookmarkEnd w:id="385"/>
      <w:bookmarkEnd w:id="386"/>
      <w:bookmarkEnd w:id="387"/>
      <w:bookmarkEnd w:id="388"/>
      <w:bookmarkEnd w:id="389"/>
    </w:p>
    <w:p w14:paraId="103243E0" w14:textId="77777777" w:rsidR="00CA5A74" w:rsidRPr="009C362B" w:rsidRDefault="00CA5A74" w:rsidP="00663C23">
      <w:pPr>
        <w:pStyle w:val="Heading6"/>
      </w:pPr>
      <w:r w:rsidRPr="009C362B">
        <w:t>Description</w:t>
      </w:r>
    </w:p>
    <w:p w14:paraId="7362946E" w14:textId="77777777" w:rsidR="00CA5A74" w:rsidRPr="00AA299D" w:rsidRDefault="00CA5A74" w:rsidP="00CA5A74">
      <w:r>
        <w:t xml:space="preserve">This </w:t>
      </w:r>
      <w:r w:rsidRPr="00216549">
        <w:t xml:space="preserve">measure </w:t>
      </w:r>
      <w:r>
        <w:t xml:space="preserve">refers to the installation of covers on commercial use pools that are heated with gas-fired equipment located either indoors or outdoors. </w:t>
      </w:r>
      <w:r w:rsidRPr="00AA299D">
        <w:t xml:space="preserve">By installing pool covers, the heating load on the pool boiler will be reduced by reducing the heat loss from the water to the environment and the amount of actual water lost due to evaporation (which then requires additional heated water to make up for it). </w:t>
      </w:r>
    </w:p>
    <w:p w14:paraId="27E538AC" w14:textId="77777777" w:rsidR="00CA5A74" w:rsidRDefault="00CA5A74" w:rsidP="00CA5A74">
      <w:pPr>
        <w:rPr>
          <w:color w:val="FF0000"/>
        </w:rPr>
      </w:pPr>
      <w:r w:rsidRPr="00902697">
        <w:t>The main source of energy loss in pools is through evaporation. This is particularly true of outdoor pools where wind plays a larger role. The point of installing pool covers is threefold. First, it will reduce convective losses due to the wind by shielding the water surface. Second, it will insulate the water from the colder surrounding air. And third, it will reduce radiative losses to the night sky. In doing so, evaporative losses will also be minimized, and the boiler will not need to work as hard in replenishing the pool with hot water to keep the desired temperature</w:t>
      </w:r>
      <w:r>
        <w:t>.</w:t>
      </w:r>
    </w:p>
    <w:p w14:paraId="1FBBE9F1" w14:textId="77777777" w:rsidR="00CA5A74" w:rsidRDefault="00CA5A74" w:rsidP="00CA5A74">
      <w:r>
        <w:t xml:space="preserve">This measure </w:t>
      </w:r>
      <w:r w:rsidRPr="00216549">
        <w:t xml:space="preserve">can be used for pools </w:t>
      </w:r>
      <w:r>
        <w:t xml:space="preserve">that (1) </w:t>
      </w:r>
      <w:r w:rsidRPr="00216549">
        <w:t>currently do not have pool covers</w:t>
      </w:r>
      <w:r>
        <w:t>,</w:t>
      </w:r>
      <w:r w:rsidRPr="00216549">
        <w:t xml:space="preserve"> </w:t>
      </w:r>
      <w:r>
        <w:t>(2)</w:t>
      </w:r>
      <w:r w:rsidRPr="00216549">
        <w:t xml:space="preserve"> have pool covers that are past </w:t>
      </w:r>
      <w:r>
        <w:t>the</w:t>
      </w:r>
      <w:r w:rsidRPr="00216549">
        <w:t xml:space="preserve"> useful </w:t>
      </w:r>
      <w:r>
        <w:t>life of the existing cover, or (3) have pool covers that are past their warranty period and have failed</w:t>
      </w:r>
      <w:r w:rsidRPr="00216549">
        <w:t>.</w:t>
      </w:r>
      <w:r>
        <w:t xml:space="preserve"> </w:t>
      </w:r>
    </w:p>
    <w:p w14:paraId="070A72A9" w14:textId="77777777" w:rsidR="00CA5A74" w:rsidRPr="009C362B" w:rsidRDefault="00CA5A74" w:rsidP="00663C23">
      <w:pPr>
        <w:pStyle w:val="Heading6"/>
      </w:pPr>
      <w:r w:rsidRPr="009C362B">
        <w:t>Definition of Efficient Equipment</w:t>
      </w:r>
    </w:p>
    <w:p w14:paraId="36DD6209" w14:textId="77777777" w:rsidR="00CA5A74" w:rsidRDefault="00CA5A74" w:rsidP="00CA5A74">
      <w:r>
        <w:t xml:space="preserve">For indoor pools, the efficient case is the installation of an indoor pool cover with a 5 year warranty on an indoor pool that operates all year. </w:t>
      </w:r>
    </w:p>
    <w:p w14:paraId="6606C64A" w14:textId="77777777" w:rsidR="00CA5A74" w:rsidRDefault="00CA5A74" w:rsidP="00CA5A74">
      <w:r>
        <w:t>For outdoor pools, the efficient case is the installation of an outdoor pool cover with a 5 year warranty on an outdoor pool that is open through the summer season.</w:t>
      </w:r>
    </w:p>
    <w:p w14:paraId="2CF1E89D" w14:textId="77777777" w:rsidR="00CA5A74" w:rsidRPr="009C362B" w:rsidRDefault="00CA5A74" w:rsidP="00663C23">
      <w:pPr>
        <w:pStyle w:val="Heading6"/>
      </w:pPr>
      <w:r w:rsidRPr="009C362B">
        <w:t>Definition of Baseline Equipment</w:t>
      </w:r>
    </w:p>
    <w:p w14:paraId="57759FCF" w14:textId="77777777" w:rsidR="00CA5A74" w:rsidRDefault="00CA5A74" w:rsidP="00CA5A74">
      <w:r>
        <w:t>For indoor pools, the base case is an uncovered indoor pool that operates all year.</w:t>
      </w:r>
    </w:p>
    <w:p w14:paraId="56809AB2" w14:textId="77777777" w:rsidR="00CA5A74" w:rsidRDefault="00CA5A74" w:rsidP="00CA5A74">
      <w:r>
        <w:t>For outdoor pools, the base case is an outdoor pool that is uncovered and is open through the summer season.</w:t>
      </w:r>
    </w:p>
    <w:p w14:paraId="1EBB77FB" w14:textId="77777777" w:rsidR="00CA5A74" w:rsidRPr="009C362B" w:rsidRDefault="00CA5A74" w:rsidP="00663C23">
      <w:pPr>
        <w:pStyle w:val="Heading6"/>
      </w:pPr>
      <w:r w:rsidRPr="009C362B">
        <w:t>Deemed Lifetime of Efficient Equipment</w:t>
      </w:r>
    </w:p>
    <w:p w14:paraId="18F69F71" w14:textId="77777777" w:rsidR="00CA5A74" w:rsidRDefault="00CA5A74" w:rsidP="00CA5A74">
      <w:pPr>
        <w:rPr>
          <w:rFonts w:eastAsiaTheme="majorEastAsia"/>
          <w:b/>
          <w:smallCaps/>
        </w:rPr>
      </w:pPr>
      <w:r>
        <w:t xml:space="preserve">The useful life of this measure is assumed to be 6 years </w:t>
      </w:r>
      <w:r>
        <w:rPr>
          <w:rStyle w:val="FootnoteReference"/>
        </w:rPr>
        <w:footnoteReference w:id="216"/>
      </w:r>
      <w:r w:rsidRPr="00216549">
        <w:t xml:space="preserve"> </w:t>
      </w:r>
    </w:p>
    <w:p w14:paraId="484F81ED" w14:textId="77777777" w:rsidR="00CA5A74" w:rsidRPr="009C362B" w:rsidRDefault="00CA5A74" w:rsidP="00663C23">
      <w:pPr>
        <w:pStyle w:val="Heading6"/>
      </w:pPr>
      <w:r w:rsidRPr="009C362B">
        <w:t xml:space="preserve">Deemed Measure Cost </w:t>
      </w:r>
    </w:p>
    <w:p w14:paraId="2D382CB4" w14:textId="77777777" w:rsidR="00CA5A74" w:rsidRDefault="00CA5A74" w:rsidP="00CA5A74">
      <w:r w:rsidRPr="00A43A83">
        <w:t xml:space="preserve">The table below shows the costs for the various options and cover sizes.  Since this measure covers a mix of various sizes, the average cost of these options is taken to be the incremental measure cost. </w:t>
      </w:r>
      <w:r>
        <w:rPr>
          <w:rStyle w:val="FootnoteReference"/>
        </w:rPr>
        <w:footnoteReference w:id="217"/>
      </w:r>
      <w:r w:rsidRPr="00A43A8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772"/>
        <w:gridCol w:w="1980"/>
      </w:tblGrid>
      <w:tr w:rsidR="00CA5A74" w:rsidRPr="00BC3338" w14:paraId="15932487" w14:textId="77777777" w:rsidTr="001C69E3">
        <w:trPr>
          <w:trHeight w:val="300"/>
          <w:jc w:val="center"/>
        </w:trPr>
        <w:tc>
          <w:tcPr>
            <w:tcW w:w="0" w:type="auto"/>
            <w:vMerge w:val="restart"/>
            <w:shd w:val="clear" w:color="auto" w:fill="808080" w:themeFill="background1" w:themeFillShade="80"/>
            <w:noWrap/>
            <w:vAlign w:val="center"/>
            <w:hideMark/>
          </w:tcPr>
          <w:p w14:paraId="2B4B6C16" w14:textId="77777777" w:rsidR="00CA5A74" w:rsidRPr="00521764" w:rsidRDefault="00CA5A74" w:rsidP="001B7A7D">
            <w:pPr>
              <w:keepNext/>
              <w:keepLines/>
              <w:spacing w:after="0"/>
              <w:jc w:val="center"/>
              <w:rPr>
                <w:b/>
                <w:color w:val="FFFFFF" w:themeColor="background1"/>
              </w:rPr>
            </w:pPr>
            <w:r w:rsidRPr="00521764">
              <w:rPr>
                <w:b/>
                <w:bCs/>
                <w:color w:val="FFFFFF" w:themeColor="background1"/>
              </w:rPr>
              <w:t>Cover Size</w:t>
            </w:r>
          </w:p>
        </w:tc>
        <w:tc>
          <w:tcPr>
            <w:tcW w:w="3752" w:type="dxa"/>
            <w:gridSpan w:val="2"/>
            <w:shd w:val="clear" w:color="auto" w:fill="808080" w:themeFill="background1" w:themeFillShade="80"/>
            <w:noWrap/>
            <w:vAlign w:val="center"/>
            <w:hideMark/>
          </w:tcPr>
          <w:p w14:paraId="077E5BC4" w14:textId="77777777" w:rsidR="00CA5A74" w:rsidRPr="00521764" w:rsidRDefault="00CA5A74" w:rsidP="001B7A7D">
            <w:pPr>
              <w:keepNext/>
              <w:keepLines/>
              <w:spacing w:after="0"/>
              <w:jc w:val="center"/>
              <w:rPr>
                <w:b/>
                <w:color w:val="FFFFFF" w:themeColor="background1"/>
              </w:rPr>
            </w:pPr>
            <w:r w:rsidRPr="00521764">
              <w:rPr>
                <w:b/>
                <w:color w:val="FFFFFF" w:themeColor="background1"/>
              </w:rPr>
              <w:t>Edge Style</w:t>
            </w:r>
          </w:p>
        </w:tc>
      </w:tr>
      <w:tr w:rsidR="00CA5A74" w:rsidRPr="00BC3338" w14:paraId="489FC7C6" w14:textId="77777777" w:rsidTr="001C69E3">
        <w:trPr>
          <w:trHeight w:val="300"/>
          <w:jc w:val="center"/>
        </w:trPr>
        <w:tc>
          <w:tcPr>
            <w:tcW w:w="0" w:type="auto"/>
            <w:vMerge/>
            <w:tcBorders>
              <w:bottom w:val="single" w:sz="4" w:space="0" w:color="auto"/>
            </w:tcBorders>
            <w:shd w:val="clear" w:color="auto" w:fill="808080" w:themeFill="background1" w:themeFillShade="80"/>
            <w:noWrap/>
            <w:hideMark/>
          </w:tcPr>
          <w:p w14:paraId="48ED1CF8" w14:textId="77777777" w:rsidR="00CA5A74" w:rsidRPr="00521764" w:rsidRDefault="00CA5A74" w:rsidP="001B7A7D">
            <w:pPr>
              <w:keepNext/>
              <w:keepLines/>
              <w:spacing w:after="0"/>
              <w:jc w:val="center"/>
              <w:rPr>
                <w:b/>
                <w:bCs/>
                <w:color w:val="FFFFFF" w:themeColor="background1"/>
              </w:rPr>
            </w:pPr>
          </w:p>
        </w:tc>
        <w:tc>
          <w:tcPr>
            <w:tcW w:w="1772" w:type="dxa"/>
            <w:tcBorders>
              <w:bottom w:val="single" w:sz="4" w:space="0" w:color="auto"/>
            </w:tcBorders>
            <w:shd w:val="clear" w:color="auto" w:fill="808080" w:themeFill="background1" w:themeFillShade="80"/>
            <w:noWrap/>
            <w:vAlign w:val="center"/>
            <w:hideMark/>
          </w:tcPr>
          <w:p w14:paraId="4B7D2C56" w14:textId="77777777" w:rsidR="00CA5A74" w:rsidRPr="00521764" w:rsidRDefault="00CA5A74" w:rsidP="001B7A7D">
            <w:pPr>
              <w:keepNext/>
              <w:keepLines/>
              <w:spacing w:after="0"/>
              <w:jc w:val="center"/>
              <w:rPr>
                <w:b/>
                <w:bCs/>
                <w:color w:val="FFFFFF" w:themeColor="background1"/>
              </w:rPr>
            </w:pPr>
            <w:r w:rsidRPr="00521764">
              <w:rPr>
                <w:b/>
                <w:bCs/>
                <w:color w:val="FFFFFF" w:themeColor="background1"/>
              </w:rPr>
              <w:t>Hemmed (indoor)</w:t>
            </w:r>
          </w:p>
        </w:tc>
        <w:tc>
          <w:tcPr>
            <w:tcW w:w="1980" w:type="dxa"/>
            <w:tcBorders>
              <w:bottom w:val="single" w:sz="4" w:space="0" w:color="auto"/>
            </w:tcBorders>
            <w:shd w:val="clear" w:color="auto" w:fill="808080" w:themeFill="background1" w:themeFillShade="80"/>
            <w:noWrap/>
            <w:vAlign w:val="center"/>
            <w:hideMark/>
          </w:tcPr>
          <w:p w14:paraId="1C1ABBB5" w14:textId="77777777" w:rsidR="00CA5A74" w:rsidRPr="00521764" w:rsidRDefault="00CA5A74" w:rsidP="001B7A7D">
            <w:pPr>
              <w:keepNext/>
              <w:keepLines/>
              <w:spacing w:after="0"/>
              <w:jc w:val="center"/>
              <w:rPr>
                <w:b/>
                <w:bCs/>
                <w:color w:val="FFFFFF" w:themeColor="background1"/>
              </w:rPr>
            </w:pPr>
            <w:r w:rsidRPr="00521764">
              <w:rPr>
                <w:b/>
                <w:bCs/>
                <w:color w:val="FFFFFF" w:themeColor="background1"/>
              </w:rPr>
              <w:t>Weighted (outdoor)</w:t>
            </w:r>
          </w:p>
        </w:tc>
      </w:tr>
      <w:tr w:rsidR="00CA5A74" w:rsidRPr="00A43A83" w14:paraId="0945DF2D" w14:textId="77777777" w:rsidTr="001C69E3">
        <w:trPr>
          <w:trHeight w:val="300"/>
          <w:jc w:val="center"/>
        </w:trPr>
        <w:tc>
          <w:tcPr>
            <w:tcW w:w="0" w:type="auto"/>
            <w:shd w:val="clear" w:color="auto" w:fill="auto"/>
            <w:vAlign w:val="center"/>
            <w:hideMark/>
          </w:tcPr>
          <w:p w14:paraId="34BFD989" w14:textId="77777777" w:rsidR="00CA5A74" w:rsidRPr="00A43A83" w:rsidRDefault="00CA5A74" w:rsidP="001B7A7D">
            <w:pPr>
              <w:keepNext/>
              <w:keepLines/>
              <w:spacing w:after="0"/>
              <w:jc w:val="center"/>
            </w:pPr>
            <w:r w:rsidRPr="00A43A83">
              <w:t>1000-1,999 sq. ft.</w:t>
            </w:r>
          </w:p>
        </w:tc>
        <w:tc>
          <w:tcPr>
            <w:tcW w:w="1772" w:type="dxa"/>
            <w:shd w:val="clear" w:color="auto" w:fill="auto"/>
            <w:noWrap/>
            <w:vAlign w:val="center"/>
            <w:hideMark/>
          </w:tcPr>
          <w:p w14:paraId="3F09381C" w14:textId="77777777" w:rsidR="00CA5A74" w:rsidRPr="00A43A83" w:rsidRDefault="00CA5A74" w:rsidP="001B7A7D">
            <w:pPr>
              <w:keepNext/>
              <w:keepLines/>
              <w:spacing w:after="0"/>
              <w:jc w:val="center"/>
            </w:pPr>
            <w:r w:rsidRPr="00A43A83">
              <w:t>$2.19</w:t>
            </w:r>
          </w:p>
        </w:tc>
        <w:tc>
          <w:tcPr>
            <w:tcW w:w="1980" w:type="dxa"/>
            <w:shd w:val="clear" w:color="auto" w:fill="auto"/>
            <w:noWrap/>
            <w:vAlign w:val="center"/>
            <w:hideMark/>
          </w:tcPr>
          <w:p w14:paraId="5FBA4DC1" w14:textId="77777777" w:rsidR="00CA5A74" w:rsidRPr="00A43A83" w:rsidRDefault="00CA5A74" w:rsidP="001B7A7D">
            <w:pPr>
              <w:keepNext/>
              <w:keepLines/>
              <w:spacing w:after="0"/>
              <w:jc w:val="center"/>
            </w:pPr>
            <w:r w:rsidRPr="00A43A83">
              <w:t>$2.24</w:t>
            </w:r>
          </w:p>
        </w:tc>
      </w:tr>
      <w:tr w:rsidR="00CA5A74" w:rsidRPr="00A43A83" w14:paraId="1CC32092" w14:textId="77777777" w:rsidTr="001C69E3">
        <w:trPr>
          <w:trHeight w:val="300"/>
          <w:jc w:val="center"/>
        </w:trPr>
        <w:tc>
          <w:tcPr>
            <w:tcW w:w="0" w:type="auto"/>
            <w:shd w:val="clear" w:color="auto" w:fill="auto"/>
            <w:vAlign w:val="center"/>
            <w:hideMark/>
          </w:tcPr>
          <w:p w14:paraId="588F70B3" w14:textId="77777777" w:rsidR="00CA5A74" w:rsidRPr="00A43A83" w:rsidRDefault="00CA5A74" w:rsidP="001B7A7D">
            <w:pPr>
              <w:keepNext/>
              <w:keepLines/>
              <w:spacing w:after="0"/>
              <w:jc w:val="center"/>
            </w:pPr>
            <w:r w:rsidRPr="00A43A83">
              <w:t>2,000-2,999 sq. ft.</w:t>
            </w:r>
          </w:p>
        </w:tc>
        <w:tc>
          <w:tcPr>
            <w:tcW w:w="1772" w:type="dxa"/>
            <w:shd w:val="clear" w:color="auto" w:fill="auto"/>
            <w:noWrap/>
            <w:vAlign w:val="center"/>
            <w:hideMark/>
          </w:tcPr>
          <w:p w14:paraId="11E37B71" w14:textId="77777777" w:rsidR="00CA5A74" w:rsidRPr="00A43A83" w:rsidRDefault="00CA5A74" w:rsidP="001B7A7D">
            <w:pPr>
              <w:keepNext/>
              <w:keepLines/>
              <w:spacing w:after="0"/>
              <w:jc w:val="center"/>
            </w:pPr>
            <w:r w:rsidRPr="00A43A83">
              <w:t>$2.01</w:t>
            </w:r>
          </w:p>
        </w:tc>
        <w:tc>
          <w:tcPr>
            <w:tcW w:w="1980" w:type="dxa"/>
            <w:shd w:val="clear" w:color="auto" w:fill="auto"/>
            <w:noWrap/>
            <w:vAlign w:val="center"/>
            <w:hideMark/>
          </w:tcPr>
          <w:p w14:paraId="5F034D8E" w14:textId="77777777" w:rsidR="00CA5A74" w:rsidRPr="00A43A83" w:rsidRDefault="00CA5A74" w:rsidP="001B7A7D">
            <w:pPr>
              <w:keepNext/>
              <w:keepLines/>
              <w:spacing w:after="0"/>
              <w:jc w:val="center"/>
            </w:pPr>
            <w:r w:rsidRPr="00A43A83">
              <w:t>$2.06</w:t>
            </w:r>
          </w:p>
        </w:tc>
      </w:tr>
      <w:tr w:rsidR="00CA5A74" w:rsidRPr="00A43A83" w14:paraId="76E3B8F1" w14:textId="77777777" w:rsidTr="001C69E3">
        <w:trPr>
          <w:trHeight w:val="300"/>
          <w:jc w:val="center"/>
        </w:trPr>
        <w:tc>
          <w:tcPr>
            <w:tcW w:w="0" w:type="auto"/>
            <w:shd w:val="clear" w:color="auto" w:fill="auto"/>
            <w:vAlign w:val="center"/>
            <w:hideMark/>
          </w:tcPr>
          <w:p w14:paraId="04C54EAB" w14:textId="77777777" w:rsidR="00CA5A74" w:rsidRPr="00A43A83" w:rsidRDefault="00CA5A74" w:rsidP="001B7A7D">
            <w:pPr>
              <w:keepNext/>
              <w:keepLines/>
              <w:spacing w:after="0"/>
              <w:jc w:val="center"/>
            </w:pPr>
            <w:r w:rsidRPr="00A43A83">
              <w:t>3,000+ sq. ft.</w:t>
            </w:r>
          </w:p>
        </w:tc>
        <w:tc>
          <w:tcPr>
            <w:tcW w:w="1772" w:type="dxa"/>
            <w:shd w:val="clear" w:color="auto" w:fill="auto"/>
            <w:noWrap/>
            <w:vAlign w:val="center"/>
            <w:hideMark/>
          </w:tcPr>
          <w:p w14:paraId="2067B07E" w14:textId="77777777" w:rsidR="00CA5A74" w:rsidRPr="00A43A83" w:rsidRDefault="00CA5A74" w:rsidP="001B7A7D">
            <w:pPr>
              <w:keepNext/>
              <w:keepLines/>
              <w:spacing w:after="0"/>
              <w:jc w:val="center"/>
            </w:pPr>
            <w:r w:rsidRPr="00A43A83">
              <w:t>$1.80</w:t>
            </w:r>
          </w:p>
        </w:tc>
        <w:tc>
          <w:tcPr>
            <w:tcW w:w="1980" w:type="dxa"/>
            <w:shd w:val="clear" w:color="auto" w:fill="auto"/>
            <w:noWrap/>
            <w:vAlign w:val="center"/>
            <w:hideMark/>
          </w:tcPr>
          <w:p w14:paraId="44EA985B" w14:textId="77777777" w:rsidR="00CA5A74" w:rsidRPr="00A43A83" w:rsidRDefault="00CA5A74" w:rsidP="001B7A7D">
            <w:pPr>
              <w:keepNext/>
              <w:keepLines/>
              <w:spacing w:after="0"/>
              <w:jc w:val="center"/>
            </w:pPr>
            <w:r w:rsidRPr="00A43A83">
              <w:t>$1.83</w:t>
            </w:r>
          </w:p>
        </w:tc>
      </w:tr>
      <w:tr w:rsidR="00CA5A74" w:rsidRPr="00A43A83" w14:paraId="53B0F665" w14:textId="77777777" w:rsidTr="001C69E3">
        <w:trPr>
          <w:trHeight w:val="300"/>
          <w:jc w:val="center"/>
        </w:trPr>
        <w:tc>
          <w:tcPr>
            <w:tcW w:w="0" w:type="auto"/>
            <w:shd w:val="clear" w:color="auto" w:fill="auto"/>
            <w:vAlign w:val="center"/>
            <w:hideMark/>
          </w:tcPr>
          <w:p w14:paraId="193AE63F" w14:textId="77777777" w:rsidR="00CA5A74" w:rsidRPr="009C362B" w:rsidRDefault="00CA5A74" w:rsidP="001B7A7D">
            <w:pPr>
              <w:keepNext/>
              <w:keepLines/>
              <w:spacing w:after="0"/>
              <w:jc w:val="center"/>
              <w:rPr>
                <w:bCs/>
              </w:rPr>
            </w:pPr>
            <w:r w:rsidRPr="009C362B">
              <w:rPr>
                <w:bCs/>
              </w:rPr>
              <w:t>Average</w:t>
            </w:r>
          </w:p>
        </w:tc>
        <w:tc>
          <w:tcPr>
            <w:tcW w:w="1772" w:type="dxa"/>
            <w:shd w:val="clear" w:color="auto" w:fill="auto"/>
            <w:noWrap/>
            <w:vAlign w:val="center"/>
            <w:hideMark/>
          </w:tcPr>
          <w:p w14:paraId="039FB98F" w14:textId="77777777" w:rsidR="00CA5A74" w:rsidRPr="009C362B" w:rsidRDefault="00CA5A74" w:rsidP="001B7A7D">
            <w:pPr>
              <w:keepNext/>
              <w:keepLines/>
              <w:spacing w:after="0"/>
              <w:jc w:val="center"/>
              <w:rPr>
                <w:bCs/>
              </w:rPr>
            </w:pPr>
            <w:r w:rsidRPr="009C362B">
              <w:rPr>
                <w:bCs/>
              </w:rPr>
              <w:t>$2.00</w:t>
            </w:r>
          </w:p>
        </w:tc>
        <w:tc>
          <w:tcPr>
            <w:tcW w:w="1980" w:type="dxa"/>
            <w:shd w:val="clear" w:color="auto" w:fill="auto"/>
            <w:vAlign w:val="center"/>
          </w:tcPr>
          <w:p w14:paraId="219E5F0B" w14:textId="77777777" w:rsidR="00CA5A74" w:rsidRPr="009C362B" w:rsidRDefault="00CA5A74" w:rsidP="001B7A7D">
            <w:pPr>
              <w:keepNext/>
              <w:keepLines/>
              <w:spacing w:after="0"/>
              <w:jc w:val="center"/>
              <w:rPr>
                <w:bCs/>
              </w:rPr>
            </w:pPr>
            <w:r w:rsidRPr="009C362B">
              <w:rPr>
                <w:bCs/>
              </w:rPr>
              <w:t>$2.04</w:t>
            </w:r>
          </w:p>
        </w:tc>
      </w:tr>
    </w:tbl>
    <w:p w14:paraId="46E972E2" w14:textId="77777777" w:rsidR="00CA5A74" w:rsidRPr="00A43A83" w:rsidRDefault="00CA5A74" w:rsidP="00CA5A74"/>
    <w:p w14:paraId="04E91B0D" w14:textId="77777777" w:rsidR="00CA5A74" w:rsidRPr="009C362B" w:rsidRDefault="00CA5A74" w:rsidP="00663C23">
      <w:pPr>
        <w:pStyle w:val="Heading6"/>
      </w:pPr>
      <w:r w:rsidRPr="009C362B">
        <w:lastRenderedPageBreak/>
        <w:t>Loadshape</w:t>
      </w:r>
    </w:p>
    <w:p w14:paraId="7DBF781E" w14:textId="77777777" w:rsidR="00CA5A74" w:rsidRPr="00580502" w:rsidRDefault="00CA5A74" w:rsidP="00CA5A74">
      <w:r>
        <w:t xml:space="preserve">N/A </w:t>
      </w:r>
    </w:p>
    <w:p w14:paraId="35701228" w14:textId="77777777" w:rsidR="00CA5A74" w:rsidRPr="009C362B" w:rsidRDefault="00CA5A74" w:rsidP="00663C23">
      <w:pPr>
        <w:pStyle w:val="Heading6"/>
      </w:pPr>
      <w:r w:rsidRPr="009C362B">
        <w:t>Coincidence Factor</w:t>
      </w:r>
    </w:p>
    <w:p w14:paraId="27755ABB" w14:textId="77777777" w:rsidR="00CA5A74" w:rsidRPr="00EB1B2B" w:rsidRDefault="00CA5A74" w:rsidP="00CA5A74">
      <w:r>
        <w:t xml:space="preserve">N/A </w:t>
      </w:r>
    </w:p>
    <w:p w14:paraId="5C267560" w14:textId="77777777" w:rsidR="00CA5A74" w:rsidRDefault="00CA5A74" w:rsidP="00663C23">
      <w:pPr>
        <w:pStyle w:val="Heading6"/>
      </w:pPr>
      <w:r w:rsidRPr="009C362B">
        <w:t>Net To Gross Ratio</w:t>
      </w:r>
    </w:p>
    <w:p w14:paraId="1B008E43" w14:textId="77777777" w:rsidR="001B7A7D" w:rsidRPr="001B7A7D" w:rsidRDefault="001B7A7D" w:rsidP="001B7A7D"/>
    <w:p w14:paraId="4A71BB9E" w14:textId="77777777" w:rsidR="00CA5A74" w:rsidRPr="007912D5" w:rsidRDefault="00CA5A74" w:rsidP="00CA5A74">
      <w:pPr>
        <w:pBdr>
          <w:top w:val="double" w:sz="4" w:space="1" w:color="auto"/>
          <w:bottom w:val="double" w:sz="4" w:space="1" w:color="auto"/>
        </w:pBdr>
        <w:jc w:val="center"/>
        <w:rPr>
          <w:rFonts w:cstheme="minorHAnsi"/>
          <w:b/>
        </w:rPr>
      </w:pPr>
      <w:r w:rsidRPr="007912D5">
        <w:rPr>
          <w:rFonts w:cstheme="minorHAnsi"/>
          <w:b/>
        </w:rPr>
        <w:t xml:space="preserve">Algorithm </w:t>
      </w:r>
    </w:p>
    <w:p w14:paraId="08376AC7" w14:textId="77777777" w:rsidR="00CA5A74" w:rsidRPr="009C362B" w:rsidRDefault="00CA5A74" w:rsidP="00663C23">
      <w:pPr>
        <w:pStyle w:val="Heading6"/>
      </w:pPr>
      <w:r w:rsidRPr="009C362B">
        <w:t xml:space="preserve">Calculation of Energy Savings </w:t>
      </w:r>
    </w:p>
    <w:p w14:paraId="5108079E" w14:textId="77777777" w:rsidR="00CA5A74" w:rsidRPr="009C362B" w:rsidRDefault="00CA5A74" w:rsidP="00663C23">
      <w:pPr>
        <w:pStyle w:val="Heading6"/>
      </w:pPr>
      <w:r w:rsidRPr="009C362B">
        <w:t>Electric Energy Savings</w:t>
      </w:r>
    </w:p>
    <w:p w14:paraId="3C19227F" w14:textId="77777777" w:rsidR="00CA5A74" w:rsidRPr="009B7C19" w:rsidRDefault="00CA5A74" w:rsidP="00CA5A74">
      <w:r>
        <w:t xml:space="preserve">N/A </w:t>
      </w:r>
    </w:p>
    <w:p w14:paraId="2B4D43C5" w14:textId="77777777" w:rsidR="00CA5A74" w:rsidRPr="009C362B" w:rsidRDefault="00CA5A74" w:rsidP="00663C23">
      <w:pPr>
        <w:pStyle w:val="Heading6"/>
      </w:pPr>
      <w:r w:rsidRPr="009C362B">
        <w:t>Summer Coincident Peak Demand Savings</w:t>
      </w:r>
    </w:p>
    <w:p w14:paraId="4E2DAA0B" w14:textId="77777777" w:rsidR="00CA5A74" w:rsidRPr="009B7C19" w:rsidRDefault="00CA5A74" w:rsidP="00CA5A74">
      <w:r>
        <w:t>N/A</w:t>
      </w:r>
    </w:p>
    <w:p w14:paraId="48E13ACB" w14:textId="77777777" w:rsidR="00CA5A74" w:rsidRPr="009C362B" w:rsidRDefault="00CA5A74" w:rsidP="00663C23">
      <w:pPr>
        <w:pStyle w:val="Heading6"/>
      </w:pPr>
      <w:r w:rsidRPr="009C362B">
        <w:t>Natural Gas Savings</w:t>
      </w:r>
    </w:p>
    <w:p w14:paraId="03994C93" w14:textId="77777777" w:rsidR="00CA5A74" w:rsidRPr="00BE6347" w:rsidRDefault="00CA5A74" w:rsidP="00CA5A74">
      <w:r w:rsidRPr="00BE6347">
        <w:t xml:space="preserve">The calculations </w:t>
      </w:r>
      <w:r>
        <w:t xml:space="preserve">are </w:t>
      </w:r>
      <w:r w:rsidRPr="00BE6347">
        <w:t xml:space="preserve">based on </w:t>
      </w:r>
      <w:r>
        <w:t>modeling runs using</w:t>
      </w:r>
      <w:r w:rsidRPr="00BE6347">
        <w:t xml:space="preserve"> RSPEC! Energy Smart Pools Software that was created by</w:t>
      </w:r>
      <w:r>
        <w:t xml:space="preserve"> the U.S. Department of Energy. </w:t>
      </w:r>
      <w:r>
        <w:rPr>
          <w:rStyle w:val="FootnoteReference"/>
        </w:rPr>
        <w:footnoteReference w:id="218"/>
      </w:r>
    </w:p>
    <w:p w14:paraId="2B1B5A2D" w14:textId="77777777" w:rsidR="00CA5A74" w:rsidRDefault="00CA5A74" w:rsidP="00CA5A74">
      <w:pPr>
        <w:ind w:left="720" w:firstLine="720"/>
        <w:rPr>
          <w:noProof/>
        </w:rPr>
      </w:pPr>
      <w:r w:rsidRPr="000B7BB6">
        <w:rPr>
          <w:noProof/>
        </w:rPr>
        <w:t>ΔTherms</w:t>
      </w:r>
      <w:r>
        <w:rPr>
          <w:noProof/>
        </w:rPr>
        <w:t xml:space="preserve"> = SavingFactor x Size of Pool</w:t>
      </w:r>
    </w:p>
    <w:p w14:paraId="535F41B8" w14:textId="77777777" w:rsidR="00CA5A74" w:rsidRDefault="00CA5A74" w:rsidP="00CA5A74">
      <w:pPr>
        <w:rPr>
          <w:noProof/>
        </w:rPr>
      </w:pPr>
      <w:r>
        <w:rPr>
          <w:noProof/>
        </w:rPr>
        <w:t xml:space="preserve">Where </w:t>
      </w:r>
    </w:p>
    <w:p w14:paraId="086913BA" w14:textId="77777777" w:rsidR="00CA5A74" w:rsidRPr="00A43A83" w:rsidRDefault="00CA5A74" w:rsidP="00CA5A74">
      <w:r>
        <w:rPr>
          <w:noProof/>
        </w:rPr>
        <w:tab/>
        <w:t xml:space="preserve">Savings factor </w:t>
      </w:r>
      <w:r>
        <w:rPr>
          <w:noProof/>
        </w:rPr>
        <w:tab/>
        <w:t>= dependant on pool location and listed in table below</w:t>
      </w:r>
      <w:r>
        <w:rPr>
          <w:rStyle w:val="FootnoteReference"/>
          <w:noProof/>
        </w:rPr>
        <w:footnoteReference w:id="219"/>
      </w:r>
      <w:r>
        <w:rPr>
          <w:noProof/>
        </w:rPr>
        <w:t xml:space="preserve"> </w:t>
      </w:r>
    </w:p>
    <w:tbl>
      <w:tblPr>
        <w:tblStyle w:val="TableGrid1"/>
        <w:tblW w:w="0" w:type="auto"/>
        <w:jc w:val="center"/>
        <w:tblLook w:val="04A0" w:firstRow="1" w:lastRow="0" w:firstColumn="1" w:lastColumn="0" w:noHBand="0" w:noVBand="1"/>
      </w:tblPr>
      <w:tblGrid>
        <w:gridCol w:w="1728"/>
        <w:gridCol w:w="1530"/>
      </w:tblGrid>
      <w:tr w:rsidR="00CA5A74" w:rsidRPr="00203DFD" w14:paraId="78FA1F30" w14:textId="77777777" w:rsidTr="001C69E3">
        <w:trPr>
          <w:jc w:val="center"/>
        </w:trPr>
        <w:tc>
          <w:tcPr>
            <w:tcW w:w="1728" w:type="dxa"/>
            <w:shd w:val="clear" w:color="auto" w:fill="808080" w:themeFill="background1" w:themeFillShade="80"/>
            <w:vAlign w:val="center"/>
          </w:tcPr>
          <w:p w14:paraId="42267EEB" w14:textId="77777777" w:rsidR="00CA5A74" w:rsidRPr="00203DFD" w:rsidRDefault="00CA5A74">
            <w:pPr>
              <w:keepNext/>
              <w:keepLines/>
              <w:jc w:val="center"/>
              <w:rPr>
                <w:rFonts w:asciiTheme="minorHAnsi" w:hAnsiTheme="minorHAnsi" w:cstheme="minorHAnsi"/>
                <w:b/>
                <w:color w:val="FFFFFF" w:themeColor="background1"/>
              </w:rPr>
            </w:pPr>
            <w:r w:rsidRPr="00203DFD">
              <w:rPr>
                <w:rFonts w:asciiTheme="minorHAnsi" w:hAnsiTheme="minorHAnsi" w:cstheme="minorHAnsi"/>
                <w:b/>
                <w:color w:val="FFFFFF" w:themeColor="background1"/>
              </w:rPr>
              <w:t>Location</w:t>
            </w:r>
          </w:p>
        </w:tc>
        <w:tc>
          <w:tcPr>
            <w:tcW w:w="1530" w:type="dxa"/>
            <w:shd w:val="clear" w:color="auto" w:fill="808080" w:themeFill="background1" w:themeFillShade="80"/>
            <w:vAlign w:val="center"/>
          </w:tcPr>
          <w:p w14:paraId="59DFC7A0" w14:textId="77777777" w:rsidR="00CA5A74" w:rsidRPr="00203DFD" w:rsidRDefault="00CA5A74">
            <w:pPr>
              <w:keepNext/>
              <w:keepLines/>
              <w:jc w:val="center"/>
              <w:rPr>
                <w:rFonts w:asciiTheme="minorHAnsi" w:hAnsiTheme="minorHAnsi" w:cstheme="minorHAnsi"/>
                <w:b/>
                <w:color w:val="FFFFFF" w:themeColor="background1"/>
              </w:rPr>
            </w:pPr>
            <w:r w:rsidRPr="00203DFD">
              <w:rPr>
                <w:rFonts w:asciiTheme="minorHAnsi" w:hAnsiTheme="minorHAnsi" w:cstheme="minorHAnsi"/>
                <w:b/>
                <w:color w:val="FFFFFF" w:themeColor="background1"/>
              </w:rPr>
              <w:t>Therm / sq-ft</w:t>
            </w:r>
          </w:p>
        </w:tc>
      </w:tr>
      <w:tr w:rsidR="00CA5A74" w:rsidRPr="00203DFD" w14:paraId="3EBD9EE7" w14:textId="77777777" w:rsidTr="001C69E3">
        <w:trPr>
          <w:jc w:val="center"/>
        </w:trPr>
        <w:tc>
          <w:tcPr>
            <w:tcW w:w="1728" w:type="dxa"/>
            <w:vAlign w:val="center"/>
          </w:tcPr>
          <w:p w14:paraId="2E8B5B04" w14:textId="77777777" w:rsidR="00CA5A74" w:rsidRPr="00203DFD" w:rsidRDefault="00CA5A74" w:rsidP="001C69E3">
            <w:pPr>
              <w:keepNext/>
              <w:keepLines/>
              <w:rPr>
                <w:rFonts w:asciiTheme="minorHAnsi" w:hAnsiTheme="minorHAnsi" w:cstheme="minorHAnsi"/>
                <w:szCs w:val="22"/>
              </w:rPr>
            </w:pPr>
            <w:r>
              <w:rPr>
                <w:rFonts w:asciiTheme="minorHAnsi" w:hAnsiTheme="minorHAnsi" w:cstheme="minorHAnsi"/>
              </w:rPr>
              <w:t>I</w:t>
            </w:r>
            <w:r w:rsidRPr="00203DFD">
              <w:rPr>
                <w:rFonts w:asciiTheme="minorHAnsi" w:hAnsiTheme="minorHAnsi" w:cstheme="minorHAnsi"/>
              </w:rPr>
              <w:t>ndoor</w:t>
            </w:r>
          </w:p>
        </w:tc>
        <w:tc>
          <w:tcPr>
            <w:tcW w:w="1530" w:type="dxa"/>
            <w:vAlign w:val="center"/>
          </w:tcPr>
          <w:p w14:paraId="332F758E" w14:textId="77777777" w:rsidR="00CA5A74" w:rsidRPr="00203DFD" w:rsidRDefault="00CA5A74">
            <w:pPr>
              <w:keepNext/>
              <w:keepLines/>
              <w:jc w:val="center"/>
              <w:rPr>
                <w:rFonts w:asciiTheme="minorHAnsi" w:hAnsiTheme="minorHAnsi" w:cstheme="minorHAnsi"/>
                <w:szCs w:val="22"/>
              </w:rPr>
            </w:pPr>
            <w:r w:rsidRPr="00203DFD">
              <w:rPr>
                <w:rFonts w:asciiTheme="minorHAnsi" w:hAnsiTheme="minorHAnsi" w:cstheme="minorHAnsi"/>
              </w:rPr>
              <w:t>2.61</w:t>
            </w:r>
          </w:p>
        </w:tc>
      </w:tr>
      <w:tr w:rsidR="00CA5A74" w:rsidRPr="00203DFD" w14:paraId="179AD634" w14:textId="77777777" w:rsidTr="001C69E3">
        <w:trPr>
          <w:jc w:val="center"/>
        </w:trPr>
        <w:tc>
          <w:tcPr>
            <w:tcW w:w="1728" w:type="dxa"/>
            <w:vAlign w:val="center"/>
          </w:tcPr>
          <w:p w14:paraId="0B85E75A" w14:textId="77777777" w:rsidR="00CA5A74" w:rsidRPr="00203DFD" w:rsidRDefault="00CA5A74" w:rsidP="001C69E3">
            <w:pPr>
              <w:keepNext/>
              <w:keepLines/>
              <w:rPr>
                <w:rFonts w:asciiTheme="minorHAnsi" w:hAnsiTheme="minorHAnsi" w:cstheme="minorHAnsi"/>
                <w:szCs w:val="22"/>
              </w:rPr>
            </w:pPr>
            <w:r>
              <w:rPr>
                <w:rFonts w:asciiTheme="minorHAnsi" w:hAnsiTheme="minorHAnsi" w:cstheme="minorHAnsi"/>
              </w:rPr>
              <w:t>O</w:t>
            </w:r>
            <w:r w:rsidRPr="00203DFD">
              <w:rPr>
                <w:rFonts w:asciiTheme="minorHAnsi" w:hAnsiTheme="minorHAnsi" w:cstheme="minorHAnsi"/>
              </w:rPr>
              <w:t>utdoor</w:t>
            </w:r>
          </w:p>
        </w:tc>
        <w:tc>
          <w:tcPr>
            <w:tcW w:w="1530" w:type="dxa"/>
            <w:vAlign w:val="center"/>
          </w:tcPr>
          <w:p w14:paraId="2B091C99" w14:textId="77777777" w:rsidR="00CA5A74" w:rsidRPr="00203DFD" w:rsidRDefault="00CA5A74">
            <w:pPr>
              <w:keepNext/>
              <w:keepLines/>
              <w:jc w:val="center"/>
              <w:rPr>
                <w:rFonts w:asciiTheme="minorHAnsi" w:hAnsiTheme="minorHAnsi" w:cstheme="minorHAnsi"/>
                <w:szCs w:val="22"/>
              </w:rPr>
            </w:pPr>
            <w:r w:rsidRPr="00203DFD">
              <w:rPr>
                <w:rFonts w:asciiTheme="minorHAnsi" w:hAnsiTheme="minorHAnsi" w:cstheme="minorHAnsi"/>
              </w:rPr>
              <w:t>1.01</w:t>
            </w:r>
          </w:p>
        </w:tc>
      </w:tr>
    </w:tbl>
    <w:p w14:paraId="2A183A58" w14:textId="77777777" w:rsidR="00CA5A74" w:rsidRDefault="00CA5A74" w:rsidP="00CA5A74">
      <w:pPr>
        <w:spacing w:before="120"/>
        <w:ind w:firstLine="720"/>
        <w:rPr>
          <w:rFonts w:eastAsiaTheme="majorEastAsia"/>
          <w:b/>
          <w:smallCaps/>
        </w:rPr>
      </w:pPr>
      <w:r>
        <w:rPr>
          <w:noProof/>
        </w:rPr>
        <w:t xml:space="preserve">Size of Pool </w:t>
      </w:r>
      <w:r>
        <w:rPr>
          <w:noProof/>
        </w:rPr>
        <w:tab/>
        <w:t>= custom input</w:t>
      </w:r>
    </w:p>
    <w:p w14:paraId="06222DA2" w14:textId="77777777" w:rsidR="00CA5A74" w:rsidRPr="009C362B" w:rsidRDefault="00CA5A74" w:rsidP="00663C23">
      <w:pPr>
        <w:pStyle w:val="Heading6"/>
      </w:pPr>
      <w:r w:rsidRPr="009C362B">
        <w:t xml:space="preserve">Water Impact Descriptions and Calculation  </w:t>
      </w:r>
    </w:p>
    <w:p w14:paraId="683D641C" w14:textId="77777777" w:rsidR="00CA5A74" w:rsidRDefault="00CA5A74" w:rsidP="00CA5A74">
      <w:pPr>
        <w:ind w:left="720" w:firstLine="720"/>
        <w:rPr>
          <w:noProof/>
        </w:rPr>
      </w:pPr>
      <w:r w:rsidRPr="000B7BB6">
        <w:rPr>
          <w:noProof/>
        </w:rPr>
        <w:t>ΔTherms</w:t>
      </w:r>
      <w:r>
        <w:rPr>
          <w:noProof/>
        </w:rPr>
        <w:t xml:space="preserve"> = WaterSavingFactor x Size of Pool</w:t>
      </w:r>
    </w:p>
    <w:p w14:paraId="16367239" w14:textId="77777777" w:rsidR="00CA5A74" w:rsidRDefault="00CA5A74" w:rsidP="00CA5A74">
      <w:r>
        <w:t>Where</w:t>
      </w:r>
    </w:p>
    <w:p w14:paraId="41C8A556" w14:textId="77777777" w:rsidR="00CA5A74" w:rsidRPr="00C80CE2" w:rsidRDefault="00CA5A74" w:rsidP="00CA5A74">
      <w:pPr>
        <w:ind w:left="2160" w:hanging="1440"/>
      </w:pPr>
      <w:r>
        <w:rPr>
          <w:noProof/>
        </w:rPr>
        <w:t>WaterSavingFactor</w:t>
      </w:r>
      <w:r w:rsidRPr="00A43A83" w:rsidDel="00F4440B">
        <w:t xml:space="preserve"> </w:t>
      </w:r>
      <w:r>
        <w:t xml:space="preserve">= </w:t>
      </w:r>
      <w:r w:rsidRPr="00A43A83">
        <w:t>Water savings for this measure</w:t>
      </w:r>
      <w:r w:rsidRPr="00F4440B">
        <w:rPr>
          <w:noProof/>
        </w:rPr>
        <w:t xml:space="preserve"> </w:t>
      </w:r>
      <w:r>
        <w:rPr>
          <w:noProof/>
        </w:rPr>
        <w:t>dependant on pool location and listed in table below</w:t>
      </w:r>
      <w:r w:rsidRPr="00A43A83">
        <w:t>.</w:t>
      </w:r>
      <w:r>
        <w:rPr>
          <w:rStyle w:val="FootnoteReference"/>
        </w:rPr>
        <w:footnoteReference w:id="220"/>
      </w:r>
      <w:r w:rsidRPr="00A43A83">
        <w:t xml:space="preserve">. </w:t>
      </w:r>
    </w:p>
    <w:tbl>
      <w:tblPr>
        <w:tblStyle w:val="TableGrid2"/>
        <w:tblW w:w="0" w:type="auto"/>
        <w:jc w:val="center"/>
        <w:tblLook w:val="04A0" w:firstRow="1" w:lastRow="0" w:firstColumn="1" w:lastColumn="0" w:noHBand="0" w:noVBand="1"/>
      </w:tblPr>
      <w:tblGrid>
        <w:gridCol w:w="1728"/>
        <w:gridCol w:w="1620"/>
      </w:tblGrid>
      <w:tr w:rsidR="00CA5A74" w:rsidRPr="00203DFD" w14:paraId="1A508E0D" w14:textId="77777777" w:rsidTr="001C69E3">
        <w:trPr>
          <w:jc w:val="center"/>
        </w:trPr>
        <w:tc>
          <w:tcPr>
            <w:tcW w:w="1728" w:type="dxa"/>
            <w:shd w:val="clear" w:color="auto" w:fill="808080" w:themeFill="background1" w:themeFillShade="80"/>
            <w:vAlign w:val="center"/>
          </w:tcPr>
          <w:p w14:paraId="497BA9A9" w14:textId="77777777" w:rsidR="00CA5A74" w:rsidRPr="00203DFD" w:rsidRDefault="00CA5A74" w:rsidP="001C69E3">
            <w:pPr>
              <w:keepNext/>
              <w:keepLines/>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Location</w:t>
            </w:r>
          </w:p>
        </w:tc>
        <w:tc>
          <w:tcPr>
            <w:tcW w:w="1620" w:type="dxa"/>
            <w:shd w:val="clear" w:color="auto" w:fill="808080" w:themeFill="background1" w:themeFillShade="80"/>
            <w:vAlign w:val="center"/>
          </w:tcPr>
          <w:p w14:paraId="282894EF" w14:textId="6D6118F4" w:rsidR="00CA5A74" w:rsidRPr="00203DFD" w:rsidRDefault="00CA5A74" w:rsidP="001C69E3">
            <w:pPr>
              <w:keepNext/>
              <w:keepLines/>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Annual Savings</w:t>
            </w:r>
          </w:p>
          <w:p w14:paraId="37E654D0" w14:textId="77777777" w:rsidR="00CA5A74" w:rsidRPr="00203DFD" w:rsidRDefault="00CA5A74" w:rsidP="001C69E3">
            <w:pPr>
              <w:keepNext/>
              <w:keepLines/>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Gal / sq-ft</w:t>
            </w:r>
          </w:p>
        </w:tc>
      </w:tr>
      <w:tr w:rsidR="00CA5A74" w:rsidRPr="00203DFD" w14:paraId="2578CF2F" w14:textId="77777777" w:rsidTr="001C69E3">
        <w:trPr>
          <w:jc w:val="center"/>
        </w:trPr>
        <w:tc>
          <w:tcPr>
            <w:tcW w:w="1728" w:type="dxa"/>
            <w:vAlign w:val="center"/>
          </w:tcPr>
          <w:p w14:paraId="1F663E13" w14:textId="77777777" w:rsidR="00CA5A74" w:rsidRPr="00203DFD" w:rsidRDefault="00CA5A74" w:rsidP="001C69E3">
            <w:pPr>
              <w:keepNext/>
              <w:keepLines/>
              <w:rPr>
                <w:rFonts w:asciiTheme="minorHAnsi" w:hAnsiTheme="minorHAnsi" w:cstheme="minorHAnsi"/>
                <w:szCs w:val="22"/>
              </w:rPr>
            </w:pPr>
            <w:r>
              <w:rPr>
                <w:rFonts w:asciiTheme="minorHAnsi" w:hAnsiTheme="minorHAnsi" w:cstheme="minorHAnsi"/>
              </w:rPr>
              <w:t>I</w:t>
            </w:r>
            <w:r w:rsidRPr="00203DFD">
              <w:rPr>
                <w:rFonts w:asciiTheme="minorHAnsi" w:hAnsiTheme="minorHAnsi" w:cstheme="minorHAnsi"/>
              </w:rPr>
              <w:t>ndoor</w:t>
            </w:r>
          </w:p>
        </w:tc>
        <w:tc>
          <w:tcPr>
            <w:tcW w:w="1620" w:type="dxa"/>
            <w:vAlign w:val="center"/>
          </w:tcPr>
          <w:p w14:paraId="30681EF8" w14:textId="77777777" w:rsidR="00CA5A74" w:rsidRPr="00203DFD" w:rsidRDefault="00CA5A74" w:rsidP="00671A59">
            <w:pPr>
              <w:keepNext/>
              <w:keepLines/>
              <w:jc w:val="center"/>
              <w:rPr>
                <w:rFonts w:asciiTheme="minorHAnsi" w:hAnsiTheme="minorHAnsi" w:cstheme="minorHAnsi"/>
                <w:szCs w:val="22"/>
              </w:rPr>
            </w:pPr>
            <w:r w:rsidRPr="00203DFD">
              <w:rPr>
                <w:rFonts w:asciiTheme="minorHAnsi" w:hAnsiTheme="minorHAnsi" w:cstheme="minorHAnsi"/>
              </w:rPr>
              <w:t>15.28</w:t>
            </w:r>
          </w:p>
        </w:tc>
      </w:tr>
      <w:tr w:rsidR="00CA5A74" w:rsidRPr="00203DFD" w14:paraId="72DDACE1" w14:textId="77777777" w:rsidTr="001C69E3">
        <w:trPr>
          <w:jc w:val="center"/>
        </w:trPr>
        <w:tc>
          <w:tcPr>
            <w:tcW w:w="1728" w:type="dxa"/>
            <w:vAlign w:val="center"/>
          </w:tcPr>
          <w:p w14:paraId="26B115AB" w14:textId="77777777" w:rsidR="00CA5A74" w:rsidRPr="00203DFD" w:rsidRDefault="00CA5A74" w:rsidP="001C69E3">
            <w:pPr>
              <w:keepNext/>
              <w:keepLines/>
              <w:rPr>
                <w:rFonts w:asciiTheme="minorHAnsi" w:hAnsiTheme="minorHAnsi" w:cstheme="minorHAnsi"/>
                <w:szCs w:val="22"/>
              </w:rPr>
            </w:pPr>
            <w:r>
              <w:rPr>
                <w:rFonts w:asciiTheme="minorHAnsi" w:hAnsiTheme="minorHAnsi" w:cstheme="minorHAnsi"/>
              </w:rPr>
              <w:t>O</w:t>
            </w:r>
            <w:r w:rsidRPr="00203DFD">
              <w:rPr>
                <w:rFonts w:asciiTheme="minorHAnsi" w:hAnsiTheme="minorHAnsi" w:cstheme="minorHAnsi"/>
              </w:rPr>
              <w:t>utdoor</w:t>
            </w:r>
          </w:p>
        </w:tc>
        <w:tc>
          <w:tcPr>
            <w:tcW w:w="1620" w:type="dxa"/>
            <w:vAlign w:val="center"/>
          </w:tcPr>
          <w:p w14:paraId="7299018F" w14:textId="77777777" w:rsidR="00CA5A74" w:rsidRPr="00203DFD" w:rsidRDefault="00CA5A74" w:rsidP="00671A59">
            <w:pPr>
              <w:keepNext/>
              <w:keepLines/>
              <w:jc w:val="center"/>
              <w:rPr>
                <w:rFonts w:asciiTheme="minorHAnsi" w:hAnsiTheme="minorHAnsi" w:cstheme="minorHAnsi"/>
                <w:szCs w:val="22"/>
              </w:rPr>
            </w:pPr>
            <w:r w:rsidRPr="00203DFD">
              <w:rPr>
                <w:rFonts w:asciiTheme="minorHAnsi" w:hAnsiTheme="minorHAnsi" w:cstheme="minorHAnsi"/>
              </w:rPr>
              <w:t>8.94</w:t>
            </w:r>
          </w:p>
        </w:tc>
      </w:tr>
    </w:tbl>
    <w:p w14:paraId="3D3E1D2A" w14:textId="77777777" w:rsidR="00CA5A74" w:rsidRDefault="00CA5A74" w:rsidP="00CA5A74">
      <w:pPr>
        <w:ind w:firstLine="720"/>
        <w:rPr>
          <w:noProof/>
        </w:rPr>
      </w:pPr>
    </w:p>
    <w:p w14:paraId="12F19D9E" w14:textId="77777777" w:rsidR="00CA5A74" w:rsidRDefault="00CA5A74" w:rsidP="00CA5A74">
      <w:pPr>
        <w:ind w:firstLine="720"/>
        <w:rPr>
          <w:noProof/>
        </w:rPr>
      </w:pPr>
      <w:r>
        <w:rPr>
          <w:noProof/>
        </w:rPr>
        <w:lastRenderedPageBreak/>
        <w:t xml:space="preserve">Size of Pool </w:t>
      </w:r>
      <w:r>
        <w:rPr>
          <w:noProof/>
        </w:rPr>
        <w:tab/>
        <w:t>= Custom input</w:t>
      </w:r>
    </w:p>
    <w:p w14:paraId="5A386334" w14:textId="77777777" w:rsidR="00CA5A74" w:rsidRPr="009C362B" w:rsidRDefault="00CA5A74" w:rsidP="00663C23">
      <w:pPr>
        <w:pStyle w:val="Heading6"/>
      </w:pPr>
      <w:r w:rsidRPr="009C362B">
        <w:t>Deemed O&amp;M Cost Adjustment Calculation</w:t>
      </w:r>
    </w:p>
    <w:p w14:paraId="4042B38F" w14:textId="77777777" w:rsidR="00CA5A74" w:rsidRDefault="00CA5A74" w:rsidP="00CA5A74">
      <w:pPr>
        <w:rPr>
          <w:rFonts w:eastAsiaTheme="majorEastAsia"/>
          <w:b/>
          <w:smallCaps/>
        </w:rPr>
      </w:pPr>
      <w:r>
        <w:t>There are no O&amp;M cost adjustments for this measure.</w:t>
      </w:r>
    </w:p>
    <w:p w14:paraId="7F5E6BCA" w14:textId="28D85AE0" w:rsidR="001B7A7D" w:rsidRDefault="00CA5A74" w:rsidP="00663C23">
      <w:pPr>
        <w:pStyle w:val="Heading6"/>
      </w:pPr>
      <w:r w:rsidRPr="00295D05">
        <w:t>Measure code: CI-HW</w:t>
      </w:r>
      <w:r w:rsidR="002A455E">
        <w:t>E</w:t>
      </w:r>
      <w:r w:rsidRPr="00295D05">
        <w:t>-PLCV-V01-130601</w:t>
      </w:r>
    </w:p>
    <w:p w14:paraId="70B90622" w14:textId="0DFC442C" w:rsidR="001B7A7D" w:rsidRPr="001B7A7D" w:rsidRDefault="00AD433C" w:rsidP="00663C23">
      <w:pPr>
        <w:pStyle w:val="Heading6"/>
      </w:pPr>
      <w:r>
        <w:t>Review Deadline: 1/1/2020</w:t>
      </w:r>
    </w:p>
    <w:p w14:paraId="4A166AEE" w14:textId="77777777" w:rsidR="00295D05" w:rsidRDefault="00295D05" w:rsidP="00295D05"/>
    <w:p w14:paraId="5910FEBB" w14:textId="77777777" w:rsidR="007A4E63" w:rsidRPr="00295D05" w:rsidRDefault="007A4E63" w:rsidP="00295D05">
      <w:pPr>
        <w:sectPr w:rsidR="007A4E63" w:rsidRPr="00295D05" w:rsidSect="00360AC9">
          <w:pgSz w:w="12240" w:h="15840"/>
          <w:pgMar w:top="1440" w:right="1440" w:bottom="1440" w:left="1440" w:header="720" w:footer="720" w:gutter="0"/>
          <w:cols w:space="720"/>
        </w:sectPr>
      </w:pPr>
    </w:p>
    <w:p w14:paraId="7C0936B4" w14:textId="6578B710" w:rsidR="00CA5A74" w:rsidRDefault="00CA5A74" w:rsidP="00E31290">
      <w:pPr>
        <w:pStyle w:val="Heading3"/>
      </w:pPr>
      <w:bookmarkStart w:id="394" w:name="_Ref355858569"/>
      <w:bookmarkStart w:id="395" w:name="_Toc437608310"/>
      <w:bookmarkStart w:id="396" w:name="_Toc437855196"/>
      <w:bookmarkStart w:id="397" w:name="_Toc466463501"/>
      <w:bookmarkStart w:id="398" w:name="_Toc474158079"/>
      <w:r>
        <w:lastRenderedPageBreak/>
        <w:t>Tankless Water Heater</w:t>
      </w:r>
      <w:bookmarkEnd w:id="390"/>
      <w:bookmarkEnd w:id="391"/>
      <w:bookmarkEnd w:id="392"/>
      <w:bookmarkEnd w:id="393"/>
      <w:bookmarkEnd w:id="394"/>
      <w:bookmarkEnd w:id="395"/>
      <w:bookmarkEnd w:id="396"/>
      <w:bookmarkEnd w:id="397"/>
      <w:bookmarkEnd w:id="398"/>
      <w:r>
        <w:t xml:space="preserve"> </w:t>
      </w:r>
      <w:bookmarkEnd w:id="376"/>
    </w:p>
    <w:p w14:paraId="0FB863C0" w14:textId="77777777" w:rsidR="00F92928" w:rsidRPr="00904D8B" w:rsidRDefault="00F92928" w:rsidP="00663C23">
      <w:pPr>
        <w:pStyle w:val="Heading6"/>
      </w:pPr>
      <w:r w:rsidRPr="00904D8B">
        <w:t xml:space="preserve">Description </w:t>
      </w:r>
    </w:p>
    <w:p w14:paraId="2FD7703A" w14:textId="77777777" w:rsidR="00F92928" w:rsidRPr="00904D8B" w:rsidRDefault="00F92928" w:rsidP="00F92928">
      <w:r w:rsidRPr="00904D8B">
        <w:t xml:space="preserve">This measure covers the installation of on-demand or instantaneous tankless water heaters. Tankless water heaters function similar to standard hot water heaters except they do not have a storage tank.  When there is a call for hot water, the water is heated instantaneously as it passes through the heating element and then proceeds to the user or appliance calling for hot water.  Tankless water heaters achieve savings by eliminating the standby losses that occur in stand-alone or tank-type water heaters and by being more efficient than the baseline storage hot water heater. </w:t>
      </w:r>
    </w:p>
    <w:p w14:paraId="76F932BD" w14:textId="77777777" w:rsidR="00F92928" w:rsidRPr="00904D8B" w:rsidRDefault="00F92928" w:rsidP="00F92928">
      <w:pPr>
        <w:rPr>
          <w:rFonts w:cs="Calibri"/>
        </w:rPr>
      </w:pPr>
      <w:r w:rsidRPr="00904D8B">
        <w:rPr>
          <w:rFonts w:cs="Calibri"/>
        </w:rPr>
        <w:t xml:space="preserve">This measure was developed to be applicable to the following program types:  TOS, RF, ER. </w:t>
      </w:r>
    </w:p>
    <w:p w14:paraId="511C7C6A" w14:textId="77777777" w:rsidR="00F92928" w:rsidRPr="00904D8B" w:rsidRDefault="00F92928" w:rsidP="00F92928">
      <w:pPr>
        <w:rPr>
          <w:rFonts w:cs="Calibri"/>
        </w:rPr>
      </w:pPr>
      <w:r w:rsidRPr="00904D8B">
        <w:rPr>
          <w:rFonts w:cs="Calibri"/>
        </w:rPr>
        <w:t>If applied to other program types, the measure savings should be verified.</w:t>
      </w:r>
    </w:p>
    <w:p w14:paraId="4CDDBCCF" w14:textId="77777777" w:rsidR="00F92928" w:rsidRDefault="00F92928" w:rsidP="00663C23">
      <w:pPr>
        <w:pStyle w:val="Heading6"/>
      </w:pPr>
      <w:r w:rsidRPr="00904D8B">
        <w:t xml:space="preserve">Definition of Efficient Equipment </w:t>
      </w:r>
    </w:p>
    <w:tbl>
      <w:tblPr>
        <w:tblStyle w:val="TableGrid"/>
        <w:tblW w:w="0" w:type="auto"/>
        <w:tblLook w:val="04A0" w:firstRow="1" w:lastRow="0" w:firstColumn="1" w:lastColumn="0" w:noHBand="0" w:noVBand="1"/>
      </w:tblPr>
      <w:tblGrid>
        <w:gridCol w:w="4674"/>
        <w:gridCol w:w="4676"/>
      </w:tblGrid>
      <w:tr w:rsidR="008474CC" w:rsidRPr="008474CC" w14:paraId="353C91D7" w14:textId="77777777" w:rsidTr="008474CC">
        <w:tc>
          <w:tcPr>
            <w:tcW w:w="4788" w:type="dxa"/>
            <w:shd w:val="clear" w:color="auto" w:fill="808080" w:themeFill="background1" w:themeFillShade="80"/>
          </w:tcPr>
          <w:p w14:paraId="188C6FCD" w14:textId="4157B52D" w:rsidR="008474CC" w:rsidRPr="008474CC" w:rsidRDefault="008474CC" w:rsidP="008474CC">
            <w:pPr>
              <w:jc w:val="center"/>
              <w:rPr>
                <w:rFonts w:asciiTheme="minorHAnsi" w:hAnsiTheme="minorHAnsi"/>
                <w:b/>
                <w:noProof/>
                <w:color w:val="FFFFFF" w:themeColor="background1"/>
                <w:szCs w:val="24"/>
              </w:rPr>
            </w:pPr>
            <w:r w:rsidRPr="008474CC">
              <w:rPr>
                <w:rFonts w:asciiTheme="minorHAnsi" w:hAnsiTheme="minorHAnsi"/>
                <w:b/>
                <w:noProof/>
                <w:color w:val="FFFFFF" w:themeColor="background1"/>
                <w:szCs w:val="24"/>
              </w:rPr>
              <w:t>Electric</w:t>
            </w:r>
          </w:p>
        </w:tc>
        <w:tc>
          <w:tcPr>
            <w:tcW w:w="4788" w:type="dxa"/>
            <w:shd w:val="clear" w:color="auto" w:fill="808080" w:themeFill="background1" w:themeFillShade="80"/>
          </w:tcPr>
          <w:p w14:paraId="5EA9DAD2" w14:textId="5CCE4674" w:rsidR="008474CC" w:rsidRPr="008474CC" w:rsidRDefault="008474CC" w:rsidP="008474CC">
            <w:pPr>
              <w:jc w:val="center"/>
              <w:rPr>
                <w:rFonts w:asciiTheme="minorHAnsi" w:hAnsiTheme="minorHAnsi"/>
                <w:b/>
                <w:noProof/>
                <w:color w:val="FFFFFF" w:themeColor="background1"/>
                <w:szCs w:val="24"/>
              </w:rPr>
            </w:pPr>
            <w:r w:rsidRPr="008474CC">
              <w:rPr>
                <w:rFonts w:asciiTheme="minorHAnsi" w:hAnsiTheme="minorHAnsi"/>
                <w:b/>
                <w:noProof/>
                <w:color w:val="FFFFFF" w:themeColor="background1"/>
                <w:szCs w:val="24"/>
              </w:rPr>
              <w:t>Gas</w:t>
            </w:r>
          </w:p>
        </w:tc>
      </w:tr>
      <w:tr w:rsidR="008474CC" w:rsidRPr="008474CC" w14:paraId="7655ED59" w14:textId="77777777" w:rsidTr="008474CC">
        <w:trPr>
          <w:trHeight w:val="1025"/>
        </w:trPr>
        <w:tc>
          <w:tcPr>
            <w:tcW w:w="4788" w:type="dxa"/>
          </w:tcPr>
          <w:p w14:paraId="6FB3BFFE" w14:textId="7635D8F3" w:rsidR="008474CC" w:rsidRPr="008474CC" w:rsidRDefault="008474CC" w:rsidP="008474CC">
            <w:pPr>
              <w:keepNext/>
              <w:keepLines/>
              <w:tabs>
                <w:tab w:val="left" w:pos="5040"/>
              </w:tabs>
              <w:outlineLvl w:val="5"/>
              <w:rPr>
                <w:rFonts w:asciiTheme="minorHAnsi" w:hAnsiTheme="minorHAnsi" w:cs="Calibri"/>
                <w:b/>
                <w:smallCaps/>
              </w:rPr>
            </w:pPr>
            <w:r w:rsidRPr="008474CC">
              <w:rPr>
                <w:rFonts w:asciiTheme="minorHAnsi" w:hAnsiTheme="minorHAnsi" w:cstheme="minorHAnsi"/>
              </w:rPr>
              <w:t>To qualify for this measure, the tankless water heater shall be a new electric powered tankless hot water heater with an energy factor greater than or equal to 0.98 with an output greater than or equal to 5 GPM output at 70° F temperature rise.</w:t>
            </w:r>
          </w:p>
        </w:tc>
        <w:tc>
          <w:tcPr>
            <w:tcW w:w="4788" w:type="dxa"/>
          </w:tcPr>
          <w:p w14:paraId="5DD959C6" w14:textId="6C4F82BE" w:rsidR="008474CC" w:rsidRPr="008474CC" w:rsidRDefault="008474CC" w:rsidP="008474CC">
            <w:pPr>
              <w:keepNext/>
              <w:keepLines/>
              <w:tabs>
                <w:tab w:val="left" w:pos="5040"/>
              </w:tabs>
              <w:outlineLvl w:val="5"/>
              <w:rPr>
                <w:rFonts w:asciiTheme="minorHAnsi" w:hAnsiTheme="minorHAnsi" w:cs="Calibri"/>
                <w:b/>
                <w:smallCaps/>
              </w:rPr>
            </w:pPr>
            <w:r w:rsidRPr="008474CC">
              <w:rPr>
                <w:rFonts w:asciiTheme="minorHAnsi" w:hAnsiTheme="minorHAnsi" w:cstheme="minorHAnsi"/>
              </w:rPr>
              <w:t>To qualify for this measure, the tankless water heater shall meet or exceed the efficiency requirements for tankless hot water heaters mandated by the International Energy Conservation Code (IECC) 2012/2015, Table C404.2.</w:t>
            </w:r>
          </w:p>
        </w:tc>
      </w:tr>
    </w:tbl>
    <w:p w14:paraId="4234B8B3" w14:textId="77777777" w:rsidR="00F92928" w:rsidRDefault="00F92928" w:rsidP="00663C23">
      <w:pPr>
        <w:pStyle w:val="Heading6"/>
      </w:pPr>
      <w:r w:rsidRPr="00904D8B">
        <w:t xml:space="preserve">Definition of Baseline Equipment </w:t>
      </w:r>
    </w:p>
    <w:tbl>
      <w:tblPr>
        <w:tblStyle w:val="TableGrid"/>
        <w:tblW w:w="0" w:type="auto"/>
        <w:tblLook w:val="04A0" w:firstRow="1" w:lastRow="0" w:firstColumn="1" w:lastColumn="0" w:noHBand="0" w:noVBand="1"/>
      </w:tblPr>
      <w:tblGrid>
        <w:gridCol w:w="4674"/>
        <w:gridCol w:w="4676"/>
      </w:tblGrid>
      <w:tr w:rsidR="008474CC" w:rsidRPr="008474CC" w14:paraId="627FB376" w14:textId="77777777" w:rsidTr="007F1181">
        <w:tc>
          <w:tcPr>
            <w:tcW w:w="4788" w:type="dxa"/>
            <w:shd w:val="clear" w:color="auto" w:fill="808080" w:themeFill="background1" w:themeFillShade="80"/>
          </w:tcPr>
          <w:p w14:paraId="0FA4367B" w14:textId="77777777" w:rsidR="008474CC" w:rsidRPr="008474CC" w:rsidRDefault="008474CC" w:rsidP="007F1181">
            <w:pPr>
              <w:jc w:val="center"/>
              <w:rPr>
                <w:rFonts w:asciiTheme="minorHAnsi" w:hAnsiTheme="minorHAnsi"/>
                <w:b/>
                <w:noProof/>
                <w:color w:val="FFFFFF" w:themeColor="background1"/>
                <w:szCs w:val="24"/>
              </w:rPr>
            </w:pPr>
            <w:r w:rsidRPr="008474CC">
              <w:rPr>
                <w:rFonts w:asciiTheme="minorHAnsi" w:hAnsiTheme="minorHAnsi"/>
                <w:b/>
                <w:noProof/>
                <w:color w:val="FFFFFF" w:themeColor="background1"/>
                <w:szCs w:val="24"/>
              </w:rPr>
              <w:t>Electric</w:t>
            </w:r>
          </w:p>
        </w:tc>
        <w:tc>
          <w:tcPr>
            <w:tcW w:w="4788" w:type="dxa"/>
            <w:shd w:val="clear" w:color="auto" w:fill="808080" w:themeFill="background1" w:themeFillShade="80"/>
          </w:tcPr>
          <w:p w14:paraId="29CAC1F6" w14:textId="77777777" w:rsidR="008474CC" w:rsidRPr="008474CC" w:rsidRDefault="008474CC" w:rsidP="007F1181">
            <w:pPr>
              <w:jc w:val="center"/>
              <w:rPr>
                <w:rFonts w:asciiTheme="minorHAnsi" w:hAnsiTheme="minorHAnsi"/>
                <w:b/>
                <w:noProof/>
                <w:color w:val="FFFFFF" w:themeColor="background1"/>
                <w:szCs w:val="24"/>
              </w:rPr>
            </w:pPr>
            <w:r w:rsidRPr="008474CC">
              <w:rPr>
                <w:rFonts w:asciiTheme="minorHAnsi" w:hAnsiTheme="minorHAnsi"/>
                <w:b/>
                <w:noProof/>
                <w:color w:val="FFFFFF" w:themeColor="background1"/>
                <w:szCs w:val="24"/>
              </w:rPr>
              <w:t>Gas</w:t>
            </w:r>
          </w:p>
        </w:tc>
      </w:tr>
      <w:tr w:rsidR="008474CC" w:rsidRPr="008474CC" w14:paraId="62DFE006" w14:textId="77777777" w:rsidTr="007F1181">
        <w:trPr>
          <w:trHeight w:val="1025"/>
        </w:trPr>
        <w:tc>
          <w:tcPr>
            <w:tcW w:w="4788" w:type="dxa"/>
          </w:tcPr>
          <w:p w14:paraId="58149F71" w14:textId="07D6CDED" w:rsidR="008474CC" w:rsidRPr="008474CC" w:rsidRDefault="008474CC" w:rsidP="007F1181">
            <w:pPr>
              <w:keepNext/>
              <w:keepLines/>
              <w:tabs>
                <w:tab w:val="left" w:pos="5040"/>
              </w:tabs>
              <w:outlineLvl w:val="5"/>
              <w:rPr>
                <w:rFonts w:asciiTheme="minorHAnsi" w:hAnsiTheme="minorHAnsi" w:cs="Calibri"/>
                <w:b/>
                <w:smallCaps/>
              </w:rPr>
            </w:pPr>
            <w:r w:rsidRPr="008474CC">
              <w:rPr>
                <w:rFonts w:asciiTheme="minorHAnsi" w:hAnsiTheme="minorHAnsi" w:cstheme="minorHAnsi"/>
              </w:rPr>
              <w:t>The baseline condition is assumed to be an electric commercial-grade tanked water heater 50 or more gallon storage capacity with an energy factor less than or equal to 0.9 or the water heater is five or more years old.</w:t>
            </w:r>
          </w:p>
        </w:tc>
        <w:tc>
          <w:tcPr>
            <w:tcW w:w="4788" w:type="dxa"/>
          </w:tcPr>
          <w:p w14:paraId="2A358945" w14:textId="60120E5D" w:rsidR="008474CC" w:rsidRPr="008474CC" w:rsidRDefault="008474CC" w:rsidP="007F1181">
            <w:pPr>
              <w:keepNext/>
              <w:keepLines/>
              <w:tabs>
                <w:tab w:val="left" w:pos="5040"/>
              </w:tabs>
              <w:outlineLvl w:val="5"/>
              <w:rPr>
                <w:rFonts w:asciiTheme="minorHAnsi" w:hAnsiTheme="minorHAnsi" w:cs="Calibri"/>
                <w:b/>
                <w:smallCaps/>
              </w:rPr>
            </w:pPr>
            <w:r w:rsidRPr="008474CC">
              <w:rPr>
                <w:rFonts w:asciiTheme="minorHAnsi" w:hAnsiTheme="minorHAnsi" w:cstheme="minorHAnsi"/>
              </w:rPr>
              <w:t>The baseline condition is assumed to be a gas-fired tank-type water heater meeting the efficiency requirements mandated by the International Energy conservation Code (IECC) 2012/2015, Table C404.2</w:t>
            </w:r>
          </w:p>
        </w:tc>
      </w:tr>
    </w:tbl>
    <w:p w14:paraId="43B09B99" w14:textId="77777777" w:rsidR="00F92928" w:rsidRDefault="00F92928" w:rsidP="00663C23">
      <w:pPr>
        <w:pStyle w:val="Heading6"/>
      </w:pPr>
      <w:r w:rsidRPr="00904D8B">
        <w:t xml:space="preserve">Deemed Lifetime of Efficient Equipment </w:t>
      </w:r>
    </w:p>
    <w:tbl>
      <w:tblPr>
        <w:tblStyle w:val="TableGrid"/>
        <w:tblW w:w="0" w:type="auto"/>
        <w:tblLook w:val="04A0" w:firstRow="1" w:lastRow="0" w:firstColumn="1" w:lastColumn="0" w:noHBand="0" w:noVBand="1"/>
      </w:tblPr>
      <w:tblGrid>
        <w:gridCol w:w="4675"/>
        <w:gridCol w:w="4675"/>
      </w:tblGrid>
      <w:tr w:rsidR="008474CC" w:rsidRPr="008474CC" w14:paraId="38C0B9D0" w14:textId="77777777" w:rsidTr="007F1181">
        <w:tc>
          <w:tcPr>
            <w:tcW w:w="4788" w:type="dxa"/>
            <w:shd w:val="clear" w:color="auto" w:fill="808080" w:themeFill="background1" w:themeFillShade="80"/>
          </w:tcPr>
          <w:p w14:paraId="04352ADF" w14:textId="77777777" w:rsidR="008474CC" w:rsidRPr="008474CC" w:rsidRDefault="008474CC" w:rsidP="007F1181">
            <w:pPr>
              <w:jc w:val="center"/>
              <w:rPr>
                <w:rFonts w:asciiTheme="minorHAnsi" w:hAnsiTheme="minorHAnsi"/>
                <w:b/>
                <w:noProof/>
                <w:color w:val="FFFFFF" w:themeColor="background1"/>
                <w:szCs w:val="24"/>
              </w:rPr>
            </w:pPr>
            <w:r w:rsidRPr="008474CC">
              <w:rPr>
                <w:rFonts w:asciiTheme="minorHAnsi" w:hAnsiTheme="minorHAnsi"/>
                <w:b/>
                <w:noProof/>
                <w:color w:val="FFFFFF" w:themeColor="background1"/>
                <w:szCs w:val="24"/>
              </w:rPr>
              <w:t>Electric</w:t>
            </w:r>
          </w:p>
        </w:tc>
        <w:tc>
          <w:tcPr>
            <w:tcW w:w="4788" w:type="dxa"/>
            <w:shd w:val="clear" w:color="auto" w:fill="808080" w:themeFill="background1" w:themeFillShade="80"/>
          </w:tcPr>
          <w:p w14:paraId="06BA6BA8" w14:textId="77777777" w:rsidR="008474CC" w:rsidRPr="008474CC" w:rsidRDefault="008474CC" w:rsidP="007F1181">
            <w:pPr>
              <w:jc w:val="center"/>
              <w:rPr>
                <w:rFonts w:asciiTheme="minorHAnsi" w:hAnsiTheme="minorHAnsi"/>
                <w:b/>
                <w:noProof/>
                <w:color w:val="FFFFFF" w:themeColor="background1"/>
                <w:szCs w:val="24"/>
              </w:rPr>
            </w:pPr>
            <w:r w:rsidRPr="008474CC">
              <w:rPr>
                <w:rFonts w:asciiTheme="minorHAnsi" w:hAnsiTheme="minorHAnsi"/>
                <w:b/>
                <w:noProof/>
                <w:color w:val="FFFFFF" w:themeColor="background1"/>
                <w:szCs w:val="24"/>
              </w:rPr>
              <w:t>Gas</w:t>
            </w:r>
          </w:p>
        </w:tc>
      </w:tr>
      <w:tr w:rsidR="008474CC" w:rsidRPr="008474CC" w14:paraId="7D0CB9BA" w14:textId="77777777" w:rsidTr="008474CC">
        <w:trPr>
          <w:trHeight w:val="152"/>
        </w:trPr>
        <w:tc>
          <w:tcPr>
            <w:tcW w:w="4788" w:type="dxa"/>
          </w:tcPr>
          <w:p w14:paraId="54A539BA" w14:textId="57E8D31F" w:rsidR="008474CC" w:rsidRPr="008474CC" w:rsidRDefault="008474CC" w:rsidP="007F1181">
            <w:pPr>
              <w:keepNext/>
              <w:keepLines/>
              <w:tabs>
                <w:tab w:val="left" w:pos="5040"/>
              </w:tabs>
              <w:outlineLvl w:val="5"/>
              <w:rPr>
                <w:rFonts w:asciiTheme="minorHAnsi" w:hAnsiTheme="minorHAnsi" w:cs="Calibri"/>
                <w:b/>
                <w:smallCaps/>
              </w:rPr>
            </w:pPr>
            <w:r w:rsidRPr="008474CC">
              <w:rPr>
                <w:rFonts w:asciiTheme="minorHAnsi" w:hAnsiTheme="minorHAnsi" w:cstheme="minorHAnsi"/>
              </w:rPr>
              <w:t>The expected measure life is assumed to be 5 years</w:t>
            </w:r>
            <w:r w:rsidRPr="008474CC">
              <w:rPr>
                <w:rFonts w:asciiTheme="minorHAnsi" w:eastAsiaTheme="majorEastAsia" w:hAnsiTheme="minorHAnsi" w:cstheme="minorHAnsi"/>
                <w:vertAlign w:val="superscript"/>
              </w:rPr>
              <w:footnoteReference w:id="221"/>
            </w:r>
            <w:r w:rsidRPr="008474CC">
              <w:rPr>
                <w:rFonts w:asciiTheme="minorHAnsi" w:hAnsiTheme="minorHAnsi" w:cstheme="minorHAnsi"/>
              </w:rPr>
              <w:t>.</w:t>
            </w:r>
          </w:p>
        </w:tc>
        <w:tc>
          <w:tcPr>
            <w:tcW w:w="4788" w:type="dxa"/>
          </w:tcPr>
          <w:p w14:paraId="61A47441" w14:textId="35FD9F8B" w:rsidR="008474CC" w:rsidRPr="008474CC" w:rsidRDefault="008474CC" w:rsidP="007F1181">
            <w:pPr>
              <w:keepNext/>
              <w:keepLines/>
              <w:tabs>
                <w:tab w:val="left" w:pos="5040"/>
              </w:tabs>
              <w:outlineLvl w:val="5"/>
              <w:rPr>
                <w:rFonts w:asciiTheme="minorHAnsi" w:hAnsiTheme="minorHAnsi" w:cs="Calibri"/>
                <w:b/>
                <w:smallCaps/>
              </w:rPr>
            </w:pPr>
            <w:r w:rsidRPr="008474CC">
              <w:rPr>
                <w:rFonts w:asciiTheme="minorHAnsi" w:hAnsiTheme="minorHAnsi" w:cstheme="minorHAnsi"/>
              </w:rPr>
              <w:t>The expected measure life is assumed to be 20 years</w:t>
            </w:r>
            <w:r w:rsidRPr="008474CC">
              <w:rPr>
                <w:rFonts w:asciiTheme="minorHAnsi" w:eastAsiaTheme="majorEastAsia" w:hAnsiTheme="minorHAnsi" w:cstheme="minorHAnsi"/>
                <w:vertAlign w:val="superscript"/>
              </w:rPr>
              <w:footnoteReference w:id="222"/>
            </w:r>
          </w:p>
        </w:tc>
      </w:tr>
    </w:tbl>
    <w:p w14:paraId="34B7EC85" w14:textId="77777777" w:rsidR="00F92928" w:rsidRPr="00904D8B" w:rsidRDefault="00F92928" w:rsidP="00663C23">
      <w:pPr>
        <w:pStyle w:val="Heading6"/>
      </w:pPr>
      <w:r w:rsidRPr="00904D8B">
        <w:t xml:space="preserve">Deemed Measure Cost </w:t>
      </w:r>
    </w:p>
    <w:p w14:paraId="0EF98BF4" w14:textId="77777777" w:rsidR="00F92928" w:rsidRDefault="00F92928" w:rsidP="00F92928">
      <w:r w:rsidRPr="00904D8B">
        <w:t>The incremental capital cost for an electric tankless heater this measure is assumed to be</w:t>
      </w:r>
      <w:r w:rsidRPr="00904D8B">
        <w:rPr>
          <w:rFonts w:ascii="Arial" w:eastAsiaTheme="majorEastAsia" w:hAnsi="Arial"/>
          <w:vertAlign w:val="superscript"/>
        </w:rPr>
        <w:footnoteReference w:id="223"/>
      </w:r>
    </w:p>
    <w:tbl>
      <w:tblPr>
        <w:tblStyle w:val="TableGrid"/>
        <w:tblW w:w="0" w:type="auto"/>
        <w:jc w:val="center"/>
        <w:tblLook w:val="04A0" w:firstRow="1" w:lastRow="0" w:firstColumn="1" w:lastColumn="0" w:noHBand="0" w:noVBand="1"/>
      </w:tblPr>
      <w:tblGrid>
        <w:gridCol w:w="1485"/>
        <w:gridCol w:w="1845"/>
      </w:tblGrid>
      <w:tr w:rsidR="00F92928" w:rsidRPr="008474CC" w14:paraId="5C23DC4E" w14:textId="77777777" w:rsidTr="00453469">
        <w:trPr>
          <w:tblHeader/>
          <w:jc w:val="center"/>
        </w:trPr>
        <w:tc>
          <w:tcPr>
            <w:tcW w:w="1485" w:type="dxa"/>
            <w:shd w:val="clear" w:color="auto" w:fill="7F7F7F" w:themeFill="text1" w:themeFillTint="80"/>
            <w:vAlign w:val="center"/>
          </w:tcPr>
          <w:p w14:paraId="3444A578" w14:textId="77777777" w:rsidR="00F92928" w:rsidRPr="008474CC" w:rsidRDefault="00F92928" w:rsidP="00453469">
            <w:pPr>
              <w:jc w:val="center"/>
              <w:rPr>
                <w:rFonts w:asciiTheme="minorHAnsi" w:hAnsiTheme="minorHAnsi"/>
                <w:b/>
                <w:color w:val="FFFFFF" w:themeColor="background1"/>
              </w:rPr>
            </w:pPr>
            <w:r w:rsidRPr="008474CC">
              <w:rPr>
                <w:rFonts w:asciiTheme="minorHAnsi" w:hAnsiTheme="minorHAnsi"/>
                <w:b/>
                <w:color w:val="FFFFFF" w:themeColor="background1"/>
              </w:rPr>
              <w:t>Output (gpm) at delta T 70</w:t>
            </w:r>
          </w:p>
        </w:tc>
        <w:tc>
          <w:tcPr>
            <w:tcW w:w="1845" w:type="dxa"/>
            <w:shd w:val="clear" w:color="auto" w:fill="7F7F7F" w:themeFill="text1" w:themeFillTint="80"/>
            <w:vAlign w:val="center"/>
          </w:tcPr>
          <w:p w14:paraId="488CC9BB" w14:textId="77777777" w:rsidR="00F92928" w:rsidRPr="008474CC" w:rsidRDefault="00F92928" w:rsidP="00453469">
            <w:pPr>
              <w:jc w:val="center"/>
              <w:rPr>
                <w:rFonts w:asciiTheme="minorHAnsi" w:hAnsiTheme="minorHAnsi"/>
                <w:b/>
                <w:color w:val="FFFFFF" w:themeColor="background1"/>
              </w:rPr>
            </w:pPr>
            <w:r w:rsidRPr="008474CC">
              <w:rPr>
                <w:rFonts w:asciiTheme="minorHAnsi" w:hAnsiTheme="minorHAnsi"/>
                <w:b/>
                <w:color w:val="FFFFFF" w:themeColor="background1"/>
              </w:rPr>
              <w:t>Incremental Cost</w:t>
            </w:r>
          </w:p>
        </w:tc>
      </w:tr>
      <w:tr w:rsidR="00F92928" w:rsidRPr="008474CC" w14:paraId="101DFC8F" w14:textId="77777777" w:rsidTr="001C69E3">
        <w:trPr>
          <w:jc w:val="center"/>
        </w:trPr>
        <w:tc>
          <w:tcPr>
            <w:tcW w:w="1485" w:type="dxa"/>
            <w:vAlign w:val="center"/>
          </w:tcPr>
          <w:p w14:paraId="66C78037" w14:textId="77777777" w:rsidR="00F92928" w:rsidRPr="008474CC" w:rsidRDefault="00F92928">
            <w:pPr>
              <w:jc w:val="center"/>
              <w:rPr>
                <w:rFonts w:asciiTheme="minorHAnsi" w:hAnsiTheme="minorHAnsi"/>
              </w:rPr>
            </w:pPr>
            <w:r w:rsidRPr="008474CC">
              <w:rPr>
                <w:rFonts w:asciiTheme="minorHAnsi" w:hAnsiTheme="minorHAnsi"/>
              </w:rPr>
              <w:t>5</w:t>
            </w:r>
          </w:p>
        </w:tc>
        <w:tc>
          <w:tcPr>
            <w:tcW w:w="1845" w:type="dxa"/>
            <w:vAlign w:val="center"/>
          </w:tcPr>
          <w:p w14:paraId="0E8E9CB1" w14:textId="77777777" w:rsidR="00F92928" w:rsidRPr="008474CC" w:rsidRDefault="00F92928">
            <w:pPr>
              <w:jc w:val="center"/>
              <w:rPr>
                <w:rFonts w:asciiTheme="minorHAnsi" w:hAnsiTheme="minorHAnsi"/>
              </w:rPr>
            </w:pPr>
            <w:r w:rsidRPr="008474CC">
              <w:rPr>
                <w:rFonts w:asciiTheme="minorHAnsi" w:hAnsiTheme="minorHAnsi"/>
              </w:rPr>
              <w:t>$1050</w:t>
            </w:r>
          </w:p>
        </w:tc>
      </w:tr>
      <w:tr w:rsidR="00F92928" w:rsidRPr="008474CC" w14:paraId="23EA6E21" w14:textId="77777777" w:rsidTr="001C69E3">
        <w:trPr>
          <w:trHeight w:val="224"/>
          <w:jc w:val="center"/>
        </w:trPr>
        <w:tc>
          <w:tcPr>
            <w:tcW w:w="1485" w:type="dxa"/>
            <w:vAlign w:val="center"/>
          </w:tcPr>
          <w:p w14:paraId="696EADA6" w14:textId="1A5CDC21" w:rsidR="00F92928" w:rsidRPr="008474CC" w:rsidRDefault="00F92928">
            <w:pPr>
              <w:jc w:val="center"/>
              <w:rPr>
                <w:rFonts w:asciiTheme="minorHAnsi" w:hAnsiTheme="minorHAnsi"/>
              </w:rPr>
            </w:pPr>
            <w:r w:rsidRPr="008474CC">
              <w:rPr>
                <w:rFonts w:asciiTheme="minorHAnsi" w:hAnsiTheme="minorHAnsi"/>
              </w:rPr>
              <w:t>10</w:t>
            </w:r>
          </w:p>
        </w:tc>
        <w:tc>
          <w:tcPr>
            <w:tcW w:w="1845" w:type="dxa"/>
            <w:vAlign w:val="center"/>
          </w:tcPr>
          <w:p w14:paraId="56089FE1" w14:textId="77777777" w:rsidR="00F92928" w:rsidRPr="008474CC" w:rsidRDefault="00F92928">
            <w:pPr>
              <w:jc w:val="center"/>
              <w:rPr>
                <w:rFonts w:asciiTheme="minorHAnsi" w:hAnsiTheme="minorHAnsi"/>
              </w:rPr>
            </w:pPr>
            <w:r w:rsidRPr="008474CC">
              <w:rPr>
                <w:rFonts w:asciiTheme="minorHAnsi" w:hAnsiTheme="minorHAnsi"/>
              </w:rPr>
              <w:t>$1050</w:t>
            </w:r>
          </w:p>
        </w:tc>
      </w:tr>
      <w:tr w:rsidR="00F92928" w:rsidRPr="008474CC" w14:paraId="267757C9" w14:textId="77777777" w:rsidTr="001C69E3">
        <w:trPr>
          <w:jc w:val="center"/>
        </w:trPr>
        <w:tc>
          <w:tcPr>
            <w:tcW w:w="1485" w:type="dxa"/>
            <w:vAlign w:val="center"/>
          </w:tcPr>
          <w:p w14:paraId="738FB756" w14:textId="77777777" w:rsidR="00F92928" w:rsidRPr="008474CC" w:rsidRDefault="00F92928">
            <w:pPr>
              <w:jc w:val="center"/>
              <w:rPr>
                <w:rFonts w:asciiTheme="minorHAnsi" w:hAnsiTheme="minorHAnsi"/>
              </w:rPr>
            </w:pPr>
            <w:r w:rsidRPr="008474CC">
              <w:rPr>
                <w:rFonts w:asciiTheme="minorHAnsi" w:hAnsiTheme="minorHAnsi"/>
              </w:rPr>
              <w:t>15</w:t>
            </w:r>
          </w:p>
        </w:tc>
        <w:tc>
          <w:tcPr>
            <w:tcW w:w="1845" w:type="dxa"/>
            <w:vAlign w:val="center"/>
          </w:tcPr>
          <w:p w14:paraId="6B7945CA" w14:textId="77777777" w:rsidR="00F92928" w:rsidRPr="008474CC" w:rsidRDefault="00F92928">
            <w:pPr>
              <w:jc w:val="center"/>
              <w:rPr>
                <w:rFonts w:asciiTheme="minorHAnsi" w:hAnsiTheme="minorHAnsi"/>
              </w:rPr>
            </w:pPr>
            <w:r w:rsidRPr="008474CC">
              <w:rPr>
                <w:rFonts w:asciiTheme="minorHAnsi" w:hAnsiTheme="minorHAnsi"/>
              </w:rPr>
              <w:t>$1950</w:t>
            </w:r>
          </w:p>
        </w:tc>
      </w:tr>
    </w:tbl>
    <w:p w14:paraId="4B6F882B" w14:textId="77777777" w:rsidR="00F92928" w:rsidRPr="00904D8B" w:rsidRDefault="00F92928" w:rsidP="00F92928"/>
    <w:p w14:paraId="10C7C4C6" w14:textId="77777777" w:rsidR="00F92928" w:rsidRPr="00904D8B" w:rsidRDefault="00F92928" w:rsidP="00F92928">
      <w:r w:rsidRPr="00904D8B">
        <w:t>The incremental capital cost for a gas fired tankless heater is as follows:</w:t>
      </w:r>
    </w:p>
    <w:tbl>
      <w:tblPr>
        <w:tblW w:w="5102" w:type="dxa"/>
        <w:jc w:val="center"/>
        <w:tblCellMar>
          <w:left w:w="0" w:type="dxa"/>
          <w:right w:w="0" w:type="dxa"/>
        </w:tblCellMar>
        <w:tblLook w:val="04A0" w:firstRow="1" w:lastRow="0" w:firstColumn="1" w:lastColumn="0" w:noHBand="0" w:noVBand="1"/>
      </w:tblPr>
      <w:tblGrid>
        <w:gridCol w:w="2952"/>
        <w:gridCol w:w="2150"/>
      </w:tblGrid>
      <w:tr w:rsidR="00F92928" w:rsidRPr="00904D8B" w14:paraId="1A664BBF" w14:textId="77777777" w:rsidTr="00671A59">
        <w:trPr>
          <w:trHeight w:val="20"/>
          <w:tblHeader/>
          <w:jc w:val="center"/>
        </w:trPr>
        <w:tc>
          <w:tcPr>
            <w:tcW w:w="29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AD489AA" w14:textId="77777777" w:rsidR="00F92928" w:rsidRPr="00904D8B" w:rsidRDefault="00F92928" w:rsidP="00671A59">
            <w:pPr>
              <w:spacing w:after="0"/>
              <w:jc w:val="center"/>
              <w:rPr>
                <w:b/>
                <w:noProof/>
                <w:color w:val="FFFFFF" w:themeColor="background1"/>
                <w:szCs w:val="24"/>
              </w:rPr>
            </w:pPr>
            <w:r w:rsidRPr="00904D8B">
              <w:rPr>
                <w:b/>
                <w:noProof/>
                <w:color w:val="FFFFFF" w:themeColor="background1"/>
                <w:szCs w:val="24"/>
              </w:rPr>
              <w:lastRenderedPageBreak/>
              <w:t>Program</w:t>
            </w:r>
          </w:p>
        </w:tc>
        <w:tc>
          <w:tcPr>
            <w:tcW w:w="215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6B21F44" w14:textId="77777777" w:rsidR="00F92928" w:rsidRPr="00904D8B" w:rsidRDefault="00F92928" w:rsidP="00671A59">
            <w:pPr>
              <w:spacing w:after="0"/>
              <w:jc w:val="center"/>
              <w:rPr>
                <w:b/>
                <w:noProof/>
                <w:color w:val="FFFFFF" w:themeColor="background1"/>
                <w:szCs w:val="24"/>
              </w:rPr>
            </w:pPr>
            <w:r w:rsidRPr="00904D8B">
              <w:rPr>
                <w:b/>
                <w:noProof/>
                <w:color w:val="FFFFFF" w:themeColor="background1"/>
                <w:szCs w:val="24"/>
              </w:rPr>
              <w:t>Capital Cost, $ per unit</w:t>
            </w:r>
          </w:p>
        </w:tc>
      </w:tr>
      <w:tr w:rsidR="00F92928" w:rsidRPr="00904D8B" w14:paraId="652AD272" w14:textId="77777777" w:rsidTr="00671A59">
        <w:trPr>
          <w:trHeight w:val="20"/>
          <w:jc w:val="center"/>
        </w:trPr>
        <w:tc>
          <w:tcPr>
            <w:tcW w:w="2952" w:type="dxa"/>
            <w:tcBorders>
              <w:top w:val="nil"/>
              <w:left w:val="single" w:sz="4" w:space="0" w:color="auto"/>
              <w:bottom w:val="single" w:sz="4" w:space="0" w:color="auto"/>
              <w:right w:val="single" w:sz="4" w:space="0" w:color="auto"/>
            </w:tcBorders>
            <w:vAlign w:val="bottom"/>
            <w:hideMark/>
          </w:tcPr>
          <w:p w14:paraId="6174A245" w14:textId="77777777" w:rsidR="00F92928" w:rsidRPr="00904D8B" w:rsidRDefault="00F92928" w:rsidP="00671A59">
            <w:pPr>
              <w:spacing w:after="0"/>
            </w:pPr>
            <w:r w:rsidRPr="00904D8B">
              <w:t>Retrofit</w:t>
            </w:r>
          </w:p>
        </w:tc>
        <w:tc>
          <w:tcPr>
            <w:tcW w:w="2150" w:type="dxa"/>
            <w:tcBorders>
              <w:top w:val="nil"/>
              <w:left w:val="nil"/>
              <w:bottom w:val="single" w:sz="4" w:space="0" w:color="auto"/>
              <w:right w:val="single" w:sz="4" w:space="0" w:color="auto"/>
            </w:tcBorders>
            <w:vAlign w:val="center"/>
            <w:hideMark/>
          </w:tcPr>
          <w:p w14:paraId="528220A2" w14:textId="77777777" w:rsidR="00F92928" w:rsidRPr="00904D8B" w:rsidRDefault="00F92928" w:rsidP="00671A59">
            <w:pPr>
              <w:spacing w:after="0"/>
              <w:jc w:val="center"/>
            </w:pPr>
            <w:r w:rsidRPr="00904D8B">
              <w:t>$3,255</w:t>
            </w:r>
            <w:r w:rsidRPr="00904D8B">
              <w:rPr>
                <w:rFonts w:eastAsiaTheme="majorEastAsia" w:cstheme="minorHAnsi"/>
                <w:vertAlign w:val="superscript"/>
              </w:rPr>
              <w:footnoteReference w:id="224"/>
            </w:r>
          </w:p>
        </w:tc>
      </w:tr>
      <w:tr w:rsidR="00F92928" w:rsidRPr="00904D8B" w14:paraId="6216871C" w14:textId="77777777" w:rsidTr="00671A59">
        <w:trPr>
          <w:trHeight w:val="20"/>
          <w:jc w:val="center"/>
        </w:trPr>
        <w:tc>
          <w:tcPr>
            <w:tcW w:w="2952" w:type="dxa"/>
            <w:tcBorders>
              <w:top w:val="nil"/>
              <w:left w:val="single" w:sz="4" w:space="0" w:color="auto"/>
              <w:bottom w:val="single" w:sz="4" w:space="0" w:color="auto"/>
              <w:right w:val="single" w:sz="4" w:space="0" w:color="auto"/>
            </w:tcBorders>
            <w:vAlign w:val="bottom"/>
            <w:hideMark/>
          </w:tcPr>
          <w:p w14:paraId="36D85953" w14:textId="77777777" w:rsidR="00F92928" w:rsidRPr="00904D8B" w:rsidRDefault="00F92928" w:rsidP="00671A59">
            <w:pPr>
              <w:spacing w:after="0"/>
            </w:pPr>
            <w:r w:rsidRPr="00904D8B">
              <w:t>Time of Sale or New Construction</w:t>
            </w:r>
          </w:p>
        </w:tc>
        <w:tc>
          <w:tcPr>
            <w:tcW w:w="2150" w:type="dxa"/>
            <w:tcBorders>
              <w:top w:val="nil"/>
              <w:left w:val="nil"/>
              <w:bottom w:val="single" w:sz="4" w:space="0" w:color="auto"/>
              <w:right w:val="single" w:sz="4" w:space="0" w:color="auto"/>
            </w:tcBorders>
            <w:vAlign w:val="center"/>
            <w:hideMark/>
          </w:tcPr>
          <w:p w14:paraId="24E78CF0" w14:textId="77777777" w:rsidR="00F92928" w:rsidRPr="00904D8B" w:rsidRDefault="00F92928" w:rsidP="00671A59">
            <w:pPr>
              <w:spacing w:after="0"/>
              <w:jc w:val="center"/>
            </w:pPr>
            <w:r w:rsidRPr="00904D8B">
              <w:t>$2,526</w:t>
            </w:r>
            <w:r w:rsidRPr="00904D8B">
              <w:rPr>
                <w:rFonts w:eastAsiaTheme="majorEastAsia" w:cstheme="minorHAnsi"/>
                <w:vertAlign w:val="superscript"/>
              </w:rPr>
              <w:footnoteReference w:id="225"/>
            </w:r>
          </w:p>
        </w:tc>
      </w:tr>
    </w:tbl>
    <w:p w14:paraId="154A38A8" w14:textId="77777777" w:rsidR="00F92928" w:rsidRPr="00904D8B" w:rsidRDefault="00F92928" w:rsidP="00663C23">
      <w:pPr>
        <w:pStyle w:val="Heading6"/>
      </w:pPr>
      <w:r w:rsidRPr="00904D8B">
        <w:t xml:space="preserve">Deemed O&amp;M Cost Adjustments </w:t>
      </w:r>
    </w:p>
    <w:p w14:paraId="5B6C45B1" w14:textId="77777777" w:rsidR="00F92928" w:rsidRPr="00904D8B" w:rsidRDefault="00F92928" w:rsidP="00F92928">
      <w:pPr>
        <w:rPr>
          <w:iCs/>
        </w:rPr>
      </w:pPr>
      <w:r w:rsidRPr="00904D8B">
        <w:t>$100</w:t>
      </w:r>
      <w:r w:rsidRPr="00904D8B">
        <w:rPr>
          <w:rFonts w:ascii="Arial" w:eastAsiaTheme="majorEastAsia" w:hAnsi="Arial"/>
          <w:vertAlign w:val="superscript"/>
        </w:rPr>
        <w:footnoteReference w:id="226"/>
      </w:r>
    </w:p>
    <w:p w14:paraId="63BA8E23" w14:textId="77777777" w:rsidR="00F92928" w:rsidRPr="00904D8B" w:rsidRDefault="00F92928" w:rsidP="00663C23">
      <w:pPr>
        <w:pStyle w:val="Heading6"/>
      </w:pPr>
      <w:r w:rsidRPr="00904D8B">
        <w:t>Loadshape</w:t>
      </w:r>
    </w:p>
    <w:p w14:paraId="06EBB1B4" w14:textId="77777777" w:rsidR="00F92928" w:rsidRPr="00904D8B" w:rsidRDefault="00F92928" w:rsidP="00F92928">
      <w:pPr>
        <w:rPr>
          <w:rFonts w:cs="Calibri"/>
          <w:color w:val="000000"/>
        </w:rPr>
      </w:pPr>
      <w:r w:rsidRPr="00904D8B">
        <w:rPr>
          <w:rFonts w:cs="Calibri"/>
          <w:color w:val="000000"/>
        </w:rPr>
        <w:t>Loadshape C02 - Commercial Electric DHW</w:t>
      </w:r>
    </w:p>
    <w:p w14:paraId="1B0D09D4" w14:textId="77777777" w:rsidR="00F92928" w:rsidRPr="00904D8B" w:rsidRDefault="00F92928" w:rsidP="00663C23">
      <w:pPr>
        <w:pStyle w:val="Heading6"/>
      </w:pPr>
      <w:r w:rsidRPr="00904D8B">
        <w:t xml:space="preserve">Coincidence Factor </w:t>
      </w:r>
    </w:p>
    <w:p w14:paraId="5E3ECFC6" w14:textId="77777777" w:rsidR="00F92928" w:rsidRPr="00904D8B" w:rsidRDefault="00F92928" w:rsidP="00F92928">
      <w:r w:rsidRPr="00904D8B">
        <w:t>The measure has deemed kW savings therefor a coincidence factor is not applied</w:t>
      </w:r>
    </w:p>
    <w:p w14:paraId="2AB5BCE4" w14:textId="1ECB97CE" w:rsidR="00F92928" w:rsidRPr="00904D8B" w:rsidRDefault="00F92928" w:rsidP="00F92928"/>
    <w:p w14:paraId="191C4821" w14:textId="77777777" w:rsidR="00F92928" w:rsidRPr="00904D8B" w:rsidRDefault="00F92928" w:rsidP="00F92928">
      <w:pPr>
        <w:keepNext/>
        <w:pBdr>
          <w:top w:val="double" w:sz="4" w:space="1" w:color="auto"/>
          <w:bottom w:val="double" w:sz="4" w:space="1" w:color="auto"/>
        </w:pBdr>
        <w:jc w:val="center"/>
        <w:rPr>
          <w:rFonts w:cs="Calibri"/>
          <w:b/>
        </w:rPr>
      </w:pPr>
      <w:r w:rsidRPr="00904D8B">
        <w:rPr>
          <w:rFonts w:cs="Calibri"/>
          <w:b/>
        </w:rPr>
        <w:t>Algorithm</w:t>
      </w:r>
    </w:p>
    <w:p w14:paraId="6D07D089" w14:textId="77777777" w:rsidR="00F92928" w:rsidRPr="00904D8B" w:rsidRDefault="00F92928" w:rsidP="00663C23">
      <w:pPr>
        <w:pStyle w:val="Heading6"/>
        <w:rPr>
          <w:noProof/>
        </w:rPr>
      </w:pPr>
      <w:r w:rsidRPr="00904D8B">
        <w:t xml:space="preserve">Calculation of Energy Savings </w:t>
      </w:r>
    </w:p>
    <w:p w14:paraId="5FD7FA99" w14:textId="77777777" w:rsidR="00F92928" w:rsidRPr="00904D8B" w:rsidRDefault="00F92928" w:rsidP="00663C23">
      <w:pPr>
        <w:pStyle w:val="Heading6"/>
      </w:pPr>
      <w:r w:rsidRPr="00904D8B">
        <w:t xml:space="preserve">Electric Energy Savings </w:t>
      </w:r>
      <w:r w:rsidRPr="00904D8B">
        <w:rPr>
          <w:rFonts w:ascii="Arial" w:hAnsi="Arial"/>
          <w:vertAlign w:val="superscript"/>
        </w:rPr>
        <w:footnoteReference w:id="227"/>
      </w:r>
    </w:p>
    <w:p w14:paraId="7BB5AFE5" w14:textId="77777777" w:rsidR="00F92928" w:rsidRPr="00904D8B" w:rsidRDefault="00F92928" w:rsidP="00F92928">
      <w:r w:rsidRPr="00904D8B">
        <w:t>The annual electric savings from an electric tankless heater is a deemed value and assumed to be:</w:t>
      </w:r>
    </w:p>
    <w:tbl>
      <w:tblPr>
        <w:tblStyle w:val="TableGrid"/>
        <w:tblW w:w="0" w:type="auto"/>
        <w:jc w:val="center"/>
        <w:tblLook w:val="04A0" w:firstRow="1" w:lastRow="0" w:firstColumn="1" w:lastColumn="0" w:noHBand="0" w:noVBand="1"/>
      </w:tblPr>
      <w:tblGrid>
        <w:gridCol w:w="1800"/>
        <w:gridCol w:w="1530"/>
      </w:tblGrid>
      <w:tr w:rsidR="00F92928" w:rsidRPr="007F57D0" w14:paraId="020D5749" w14:textId="77777777" w:rsidTr="001C69E3">
        <w:trPr>
          <w:jc w:val="center"/>
        </w:trPr>
        <w:tc>
          <w:tcPr>
            <w:tcW w:w="1800" w:type="dxa"/>
            <w:shd w:val="clear" w:color="auto" w:fill="7F7F7F" w:themeFill="text1" w:themeFillTint="80"/>
            <w:vAlign w:val="center"/>
          </w:tcPr>
          <w:p w14:paraId="0429EF1D" w14:textId="77777777" w:rsidR="00F92928" w:rsidRPr="007F57D0" w:rsidRDefault="00F92928">
            <w:pPr>
              <w:jc w:val="center"/>
              <w:rPr>
                <w:rFonts w:asciiTheme="minorHAnsi" w:hAnsiTheme="minorHAnsi"/>
                <w:b/>
                <w:noProof/>
                <w:color w:val="FFFFFF" w:themeColor="background1"/>
                <w:szCs w:val="24"/>
              </w:rPr>
            </w:pPr>
            <w:r w:rsidRPr="007F57D0">
              <w:rPr>
                <w:rFonts w:asciiTheme="minorHAnsi" w:hAnsiTheme="minorHAnsi"/>
                <w:b/>
                <w:noProof/>
                <w:color w:val="FFFFFF" w:themeColor="background1"/>
                <w:szCs w:val="24"/>
              </w:rPr>
              <w:t>Output (gpm) at delta T 70</w:t>
            </w:r>
          </w:p>
        </w:tc>
        <w:tc>
          <w:tcPr>
            <w:tcW w:w="1530" w:type="dxa"/>
            <w:shd w:val="clear" w:color="auto" w:fill="7F7F7F" w:themeFill="text1" w:themeFillTint="80"/>
            <w:vAlign w:val="center"/>
          </w:tcPr>
          <w:p w14:paraId="57C6D605" w14:textId="77777777" w:rsidR="00F92928" w:rsidRPr="007F57D0" w:rsidRDefault="00F92928">
            <w:pPr>
              <w:jc w:val="center"/>
              <w:rPr>
                <w:rFonts w:asciiTheme="minorHAnsi" w:hAnsiTheme="minorHAnsi"/>
                <w:b/>
                <w:noProof/>
                <w:color w:val="FFFFFF" w:themeColor="background1"/>
                <w:szCs w:val="24"/>
              </w:rPr>
            </w:pPr>
            <w:r w:rsidRPr="007F57D0">
              <w:rPr>
                <w:rFonts w:asciiTheme="minorHAnsi" w:hAnsiTheme="minorHAnsi"/>
                <w:b/>
                <w:noProof/>
                <w:color w:val="FFFFFF" w:themeColor="background1"/>
                <w:szCs w:val="24"/>
              </w:rPr>
              <w:t>Savings (kWh)</w:t>
            </w:r>
          </w:p>
        </w:tc>
      </w:tr>
      <w:tr w:rsidR="00F92928" w:rsidRPr="007F57D0" w14:paraId="5BE5B7DF" w14:textId="77777777" w:rsidTr="001C69E3">
        <w:trPr>
          <w:jc w:val="center"/>
        </w:trPr>
        <w:tc>
          <w:tcPr>
            <w:tcW w:w="1800" w:type="dxa"/>
            <w:vAlign w:val="center"/>
          </w:tcPr>
          <w:p w14:paraId="54DA3A59" w14:textId="77777777" w:rsidR="00F92928" w:rsidRPr="007F57D0" w:rsidRDefault="00F92928">
            <w:pPr>
              <w:jc w:val="center"/>
              <w:rPr>
                <w:rFonts w:asciiTheme="minorHAnsi" w:hAnsiTheme="minorHAnsi"/>
              </w:rPr>
            </w:pPr>
            <w:r w:rsidRPr="007F57D0">
              <w:rPr>
                <w:rFonts w:asciiTheme="minorHAnsi" w:hAnsiTheme="minorHAnsi"/>
              </w:rPr>
              <w:t>5.0</w:t>
            </w:r>
          </w:p>
        </w:tc>
        <w:tc>
          <w:tcPr>
            <w:tcW w:w="1530" w:type="dxa"/>
            <w:vAlign w:val="center"/>
          </w:tcPr>
          <w:p w14:paraId="52FD5654" w14:textId="77777777" w:rsidR="00F92928" w:rsidRPr="007F57D0" w:rsidRDefault="00F92928">
            <w:pPr>
              <w:jc w:val="center"/>
              <w:rPr>
                <w:rFonts w:asciiTheme="minorHAnsi" w:hAnsiTheme="minorHAnsi"/>
              </w:rPr>
            </w:pPr>
            <w:r w:rsidRPr="007F57D0">
              <w:rPr>
                <w:rFonts w:asciiTheme="minorHAnsi" w:hAnsiTheme="minorHAnsi"/>
              </w:rPr>
              <w:t>2,992</w:t>
            </w:r>
          </w:p>
        </w:tc>
      </w:tr>
      <w:tr w:rsidR="00F92928" w:rsidRPr="007F57D0" w14:paraId="2DBD8521" w14:textId="77777777" w:rsidTr="001C69E3">
        <w:trPr>
          <w:trHeight w:val="77"/>
          <w:jc w:val="center"/>
        </w:trPr>
        <w:tc>
          <w:tcPr>
            <w:tcW w:w="1800" w:type="dxa"/>
            <w:vAlign w:val="center"/>
          </w:tcPr>
          <w:p w14:paraId="16CBBA4F" w14:textId="77777777" w:rsidR="00F92928" w:rsidRPr="007F57D0" w:rsidRDefault="00F92928">
            <w:pPr>
              <w:jc w:val="center"/>
              <w:rPr>
                <w:rFonts w:asciiTheme="minorHAnsi" w:hAnsiTheme="minorHAnsi"/>
              </w:rPr>
            </w:pPr>
            <w:r w:rsidRPr="007F57D0">
              <w:rPr>
                <w:rFonts w:asciiTheme="minorHAnsi" w:hAnsiTheme="minorHAnsi"/>
              </w:rPr>
              <w:t>10.0</w:t>
            </w:r>
          </w:p>
        </w:tc>
        <w:tc>
          <w:tcPr>
            <w:tcW w:w="1530" w:type="dxa"/>
            <w:vAlign w:val="center"/>
          </w:tcPr>
          <w:p w14:paraId="20B72971" w14:textId="77777777" w:rsidR="00F92928" w:rsidRPr="007F57D0" w:rsidRDefault="00F92928">
            <w:pPr>
              <w:jc w:val="center"/>
              <w:rPr>
                <w:rFonts w:asciiTheme="minorHAnsi" w:hAnsiTheme="minorHAnsi"/>
              </w:rPr>
            </w:pPr>
            <w:r w:rsidRPr="007F57D0">
              <w:rPr>
                <w:rFonts w:asciiTheme="minorHAnsi" w:hAnsiTheme="minorHAnsi"/>
              </w:rPr>
              <w:t>7,905</w:t>
            </w:r>
          </w:p>
        </w:tc>
      </w:tr>
      <w:tr w:rsidR="00F92928" w:rsidRPr="007F57D0" w14:paraId="6B7D52BF" w14:textId="77777777" w:rsidTr="001C69E3">
        <w:trPr>
          <w:jc w:val="center"/>
        </w:trPr>
        <w:tc>
          <w:tcPr>
            <w:tcW w:w="1800" w:type="dxa"/>
            <w:vAlign w:val="center"/>
          </w:tcPr>
          <w:p w14:paraId="5AA91BDA" w14:textId="77777777" w:rsidR="00F92928" w:rsidRPr="007F57D0" w:rsidRDefault="00F92928">
            <w:pPr>
              <w:jc w:val="center"/>
              <w:rPr>
                <w:rFonts w:asciiTheme="minorHAnsi" w:hAnsiTheme="minorHAnsi"/>
              </w:rPr>
            </w:pPr>
            <w:r w:rsidRPr="007F57D0">
              <w:rPr>
                <w:rFonts w:asciiTheme="minorHAnsi" w:hAnsiTheme="minorHAnsi"/>
              </w:rPr>
              <w:t>15.0</w:t>
            </w:r>
          </w:p>
        </w:tc>
        <w:tc>
          <w:tcPr>
            <w:tcW w:w="1530" w:type="dxa"/>
            <w:vAlign w:val="center"/>
          </w:tcPr>
          <w:p w14:paraId="249E645F" w14:textId="77777777" w:rsidR="00F92928" w:rsidRPr="007F57D0" w:rsidRDefault="00F92928">
            <w:pPr>
              <w:jc w:val="center"/>
              <w:rPr>
                <w:rFonts w:asciiTheme="minorHAnsi" w:hAnsiTheme="minorHAnsi"/>
              </w:rPr>
            </w:pPr>
            <w:r w:rsidRPr="007F57D0">
              <w:rPr>
                <w:rFonts w:asciiTheme="minorHAnsi" w:hAnsiTheme="minorHAnsi"/>
              </w:rPr>
              <w:t>12,879</w:t>
            </w:r>
          </w:p>
        </w:tc>
      </w:tr>
    </w:tbl>
    <w:p w14:paraId="41DC591B" w14:textId="77777777" w:rsidR="00F92928" w:rsidRPr="00904D8B" w:rsidRDefault="00F92928" w:rsidP="00663C23">
      <w:pPr>
        <w:pStyle w:val="Heading6"/>
      </w:pPr>
      <w:r w:rsidRPr="00904D8B">
        <w:t>Summer Coincident Peak Demand Savings</w:t>
      </w:r>
      <w:r w:rsidRPr="00904D8B">
        <w:rPr>
          <w:rFonts w:ascii="Arial" w:hAnsi="Arial"/>
          <w:vertAlign w:val="superscript"/>
        </w:rPr>
        <w:footnoteReference w:id="228"/>
      </w:r>
      <w:r w:rsidRPr="00904D8B">
        <w:t xml:space="preserve"> </w:t>
      </w:r>
    </w:p>
    <w:p w14:paraId="3D53340E" w14:textId="77777777" w:rsidR="00F92928" w:rsidRPr="00904D8B" w:rsidRDefault="00F92928" w:rsidP="00F92928">
      <w:r w:rsidRPr="00904D8B">
        <w:t xml:space="preserve">The annual kW savings from an electric tankless heater is a deemed value and assumed to be: </w:t>
      </w:r>
    </w:p>
    <w:tbl>
      <w:tblPr>
        <w:tblStyle w:val="TableGrid"/>
        <w:tblW w:w="0" w:type="auto"/>
        <w:jc w:val="center"/>
        <w:tblLook w:val="04A0" w:firstRow="1" w:lastRow="0" w:firstColumn="1" w:lastColumn="0" w:noHBand="0" w:noVBand="1"/>
      </w:tblPr>
      <w:tblGrid>
        <w:gridCol w:w="1800"/>
        <w:gridCol w:w="1530"/>
      </w:tblGrid>
      <w:tr w:rsidR="00F92928" w:rsidRPr="007F57D0" w14:paraId="0B357F01" w14:textId="77777777" w:rsidTr="001C69E3">
        <w:trPr>
          <w:trHeight w:val="422"/>
          <w:jc w:val="center"/>
        </w:trPr>
        <w:tc>
          <w:tcPr>
            <w:tcW w:w="1800" w:type="dxa"/>
            <w:shd w:val="clear" w:color="auto" w:fill="7F7F7F" w:themeFill="text1" w:themeFillTint="80"/>
            <w:vAlign w:val="center"/>
          </w:tcPr>
          <w:p w14:paraId="3C00CF5C" w14:textId="77777777" w:rsidR="00F92928" w:rsidRPr="007F57D0" w:rsidRDefault="00F92928">
            <w:pPr>
              <w:jc w:val="center"/>
              <w:rPr>
                <w:rFonts w:asciiTheme="minorHAnsi" w:hAnsiTheme="minorHAnsi"/>
                <w:b/>
                <w:noProof/>
                <w:color w:val="FFFFFF" w:themeColor="background1"/>
                <w:szCs w:val="24"/>
              </w:rPr>
            </w:pPr>
            <w:r w:rsidRPr="007F57D0">
              <w:rPr>
                <w:rFonts w:asciiTheme="minorHAnsi" w:hAnsiTheme="minorHAnsi"/>
                <w:b/>
                <w:noProof/>
                <w:color w:val="FFFFFF" w:themeColor="background1"/>
                <w:szCs w:val="24"/>
              </w:rPr>
              <w:t>Output (gpm) at delta T 70</w:t>
            </w:r>
          </w:p>
        </w:tc>
        <w:tc>
          <w:tcPr>
            <w:tcW w:w="1530" w:type="dxa"/>
            <w:shd w:val="clear" w:color="auto" w:fill="7F7F7F" w:themeFill="text1" w:themeFillTint="80"/>
            <w:vAlign w:val="center"/>
          </w:tcPr>
          <w:p w14:paraId="061FC0D6" w14:textId="77777777" w:rsidR="00F92928" w:rsidRPr="007F57D0" w:rsidRDefault="00F92928">
            <w:pPr>
              <w:jc w:val="center"/>
              <w:rPr>
                <w:rFonts w:asciiTheme="minorHAnsi" w:hAnsiTheme="minorHAnsi"/>
                <w:b/>
                <w:noProof/>
                <w:color w:val="FFFFFF" w:themeColor="background1"/>
                <w:szCs w:val="24"/>
              </w:rPr>
            </w:pPr>
            <w:r w:rsidRPr="007F57D0">
              <w:rPr>
                <w:rFonts w:asciiTheme="minorHAnsi" w:hAnsiTheme="minorHAnsi"/>
                <w:b/>
                <w:noProof/>
                <w:color w:val="FFFFFF" w:themeColor="background1"/>
                <w:szCs w:val="24"/>
              </w:rPr>
              <w:t>Savings (kW)</w:t>
            </w:r>
          </w:p>
        </w:tc>
      </w:tr>
      <w:tr w:rsidR="00F92928" w:rsidRPr="007F57D0" w14:paraId="39B694DD" w14:textId="77777777" w:rsidTr="001C69E3">
        <w:trPr>
          <w:jc w:val="center"/>
        </w:trPr>
        <w:tc>
          <w:tcPr>
            <w:tcW w:w="1800" w:type="dxa"/>
            <w:vAlign w:val="center"/>
          </w:tcPr>
          <w:p w14:paraId="1E55F1C1" w14:textId="77777777" w:rsidR="00F92928" w:rsidRPr="007F57D0" w:rsidRDefault="00F92928">
            <w:pPr>
              <w:jc w:val="center"/>
              <w:rPr>
                <w:rFonts w:asciiTheme="minorHAnsi" w:hAnsiTheme="minorHAnsi"/>
              </w:rPr>
            </w:pPr>
            <w:r w:rsidRPr="007F57D0">
              <w:rPr>
                <w:rFonts w:asciiTheme="minorHAnsi" w:hAnsiTheme="minorHAnsi"/>
              </w:rPr>
              <w:t>5.0</w:t>
            </w:r>
          </w:p>
        </w:tc>
        <w:tc>
          <w:tcPr>
            <w:tcW w:w="1530" w:type="dxa"/>
            <w:vAlign w:val="center"/>
          </w:tcPr>
          <w:p w14:paraId="622828EA" w14:textId="77777777" w:rsidR="00F92928" w:rsidRPr="007F57D0" w:rsidRDefault="00F92928">
            <w:pPr>
              <w:jc w:val="center"/>
              <w:rPr>
                <w:rFonts w:asciiTheme="minorHAnsi" w:hAnsiTheme="minorHAnsi"/>
              </w:rPr>
            </w:pPr>
            <w:r w:rsidRPr="007F57D0">
              <w:rPr>
                <w:rFonts w:asciiTheme="minorHAnsi" w:hAnsiTheme="minorHAnsi"/>
              </w:rPr>
              <w:t>0.34</w:t>
            </w:r>
          </w:p>
        </w:tc>
      </w:tr>
      <w:tr w:rsidR="00F92928" w:rsidRPr="007F57D0" w14:paraId="2EA83DE5" w14:textId="77777777" w:rsidTr="001C69E3">
        <w:trPr>
          <w:trHeight w:val="70"/>
          <w:jc w:val="center"/>
        </w:trPr>
        <w:tc>
          <w:tcPr>
            <w:tcW w:w="1800" w:type="dxa"/>
            <w:vAlign w:val="center"/>
          </w:tcPr>
          <w:p w14:paraId="2C79C5CB" w14:textId="77777777" w:rsidR="00F92928" w:rsidRPr="007F57D0" w:rsidRDefault="00F92928">
            <w:pPr>
              <w:jc w:val="center"/>
              <w:rPr>
                <w:rFonts w:asciiTheme="minorHAnsi" w:hAnsiTheme="minorHAnsi"/>
              </w:rPr>
            </w:pPr>
            <w:r w:rsidRPr="007F57D0">
              <w:rPr>
                <w:rFonts w:asciiTheme="minorHAnsi" w:hAnsiTheme="minorHAnsi"/>
              </w:rPr>
              <w:t>10.0</w:t>
            </w:r>
          </w:p>
        </w:tc>
        <w:tc>
          <w:tcPr>
            <w:tcW w:w="1530" w:type="dxa"/>
            <w:vAlign w:val="center"/>
          </w:tcPr>
          <w:p w14:paraId="56A5B89D" w14:textId="77777777" w:rsidR="00F92928" w:rsidRPr="007F57D0" w:rsidRDefault="00F92928">
            <w:pPr>
              <w:jc w:val="center"/>
              <w:rPr>
                <w:rFonts w:asciiTheme="minorHAnsi" w:hAnsiTheme="minorHAnsi"/>
              </w:rPr>
            </w:pPr>
            <w:r w:rsidRPr="007F57D0">
              <w:rPr>
                <w:rFonts w:asciiTheme="minorHAnsi" w:hAnsiTheme="minorHAnsi"/>
              </w:rPr>
              <w:t>0.90</w:t>
            </w:r>
          </w:p>
        </w:tc>
      </w:tr>
      <w:tr w:rsidR="00F92928" w:rsidRPr="007F57D0" w14:paraId="697E558F" w14:textId="77777777" w:rsidTr="001C69E3">
        <w:trPr>
          <w:jc w:val="center"/>
        </w:trPr>
        <w:tc>
          <w:tcPr>
            <w:tcW w:w="1800" w:type="dxa"/>
            <w:vAlign w:val="center"/>
          </w:tcPr>
          <w:p w14:paraId="075B5263" w14:textId="77777777" w:rsidR="00F92928" w:rsidRPr="007F57D0" w:rsidRDefault="00F92928">
            <w:pPr>
              <w:jc w:val="center"/>
              <w:rPr>
                <w:rFonts w:asciiTheme="minorHAnsi" w:hAnsiTheme="minorHAnsi"/>
              </w:rPr>
            </w:pPr>
            <w:r w:rsidRPr="007F57D0">
              <w:rPr>
                <w:rFonts w:asciiTheme="minorHAnsi" w:hAnsiTheme="minorHAnsi"/>
              </w:rPr>
              <w:t>15.0</w:t>
            </w:r>
          </w:p>
        </w:tc>
        <w:tc>
          <w:tcPr>
            <w:tcW w:w="1530" w:type="dxa"/>
            <w:vAlign w:val="center"/>
          </w:tcPr>
          <w:p w14:paraId="55744B6C" w14:textId="77777777" w:rsidR="00F92928" w:rsidRPr="007F57D0" w:rsidRDefault="00F92928">
            <w:pPr>
              <w:jc w:val="center"/>
              <w:rPr>
                <w:rFonts w:asciiTheme="minorHAnsi" w:hAnsiTheme="minorHAnsi"/>
              </w:rPr>
            </w:pPr>
            <w:r w:rsidRPr="007F57D0">
              <w:rPr>
                <w:rFonts w:asciiTheme="minorHAnsi" w:hAnsiTheme="minorHAnsi"/>
              </w:rPr>
              <w:t>1.47</w:t>
            </w:r>
          </w:p>
        </w:tc>
      </w:tr>
    </w:tbl>
    <w:p w14:paraId="2EA53B4C" w14:textId="77777777" w:rsidR="00F92928" w:rsidRPr="00904D8B" w:rsidRDefault="00F92928" w:rsidP="00F92928">
      <w:pPr>
        <w:keepNext/>
        <w:keepLines/>
        <w:tabs>
          <w:tab w:val="left" w:pos="5040"/>
        </w:tabs>
        <w:spacing w:before="200"/>
        <w:outlineLvl w:val="5"/>
        <w:rPr>
          <w:rFonts w:cs="Calibri"/>
          <w:b/>
          <w:smallCaps/>
        </w:rPr>
      </w:pPr>
      <w:r w:rsidRPr="00904D8B">
        <w:rPr>
          <w:rFonts w:cs="Calibri"/>
          <w:b/>
          <w:smallCaps/>
        </w:rPr>
        <w:lastRenderedPageBreak/>
        <w:t>Natural Gas Savings</w:t>
      </w:r>
    </w:p>
    <w:p w14:paraId="13E09F1D" w14:textId="77777777" w:rsidR="00F92928" w:rsidRPr="00904D8B" w:rsidRDefault="00F92928" w:rsidP="00F92928">
      <w:pPr>
        <w:ind w:left="2880" w:hanging="1440"/>
        <w:rPr>
          <w:b/>
          <w:iCs/>
        </w:rPr>
      </w:pPr>
      <w:r w:rsidRPr="00904D8B">
        <w:rPr>
          <w:noProof/>
        </w:rPr>
        <w:t>ΔTherms</w:t>
      </w:r>
      <w:r w:rsidRPr="00904D8B">
        <w:rPr>
          <w:noProof/>
        </w:rPr>
        <w:tab/>
        <w:t xml:space="preserve">=[[Wgal x 8.33 x  1 x (Tout - Tin) x [(1/Eff base) - (1/Eff ee)]]/100,000] +[[(SL x 8,766)/Eff base]] / 100,000 Btu/Therms] </w:t>
      </w:r>
    </w:p>
    <w:p w14:paraId="2B44E079" w14:textId="77777777" w:rsidR="00F92928" w:rsidRPr="00904D8B" w:rsidRDefault="00F92928" w:rsidP="00F92928">
      <w:pPr>
        <w:ind w:left="720"/>
        <w:rPr>
          <w:noProof/>
        </w:rPr>
      </w:pPr>
      <w:r w:rsidRPr="00904D8B">
        <w:rPr>
          <w:noProof/>
        </w:rPr>
        <w:t>Where:</w:t>
      </w:r>
    </w:p>
    <w:p w14:paraId="0C6439A2" w14:textId="77777777" w:rsidR="00F92928" w:rsidRPr="00904D8B" w:rsidRDefault="00F92928" w:rsidP="00F92928">
      <w:pPr>
        <w:ind w:left="1440"/>
        <w:rPr>
          <w:noProof/>
        </w:rPr>
      </w:pPr>
      <w:r w:rsidRPr="00904D8B">
        <w:rPr>
          <w:noProof/>
        </w:rPr>
        <w:t xml:space="preserve">Wgal </w:t>
      </w:r>
      <w:r w:rsidRPr="00904D8B">
        <w:rPr>
          <w:noProof/>
        </w:rPr>
        <w:tab/>
      </w:r>
      <w:r w:rsidRPr="00904D8B">
        <w:rPr>
          <w:noProof/>
        </w:rPr>
        <w:tab/>
        <w:t>=</w:t>
      </w:r>
      <w:r w:rsidRPr="00904D8B">
        <w:t xml:space="preserve"> </w:t>
      </w:r>
      <w:r w:rsidRPr="00904D8B">
        <w:rPr>
          <w:noProof/>
        </w:rPr>
        <w:t>Annual water use for equipment in gallons</w:t>
      </w:r>
    </w:p>
    <w:p w14:paraId="7C03ADC0" w14:textId="77777777" w:rsidR="00F92928" w:rsidRPr="00904D8B" w:rsidRDefault="00F92928" w:rsidP="00F92928">
      <w:pPr>
        <w:ind w:left="2880"/>
        <w:rPr>
          <w:noProof/>
        </w:rPr>
      </w:pPr>
      <w:r w:rsidRPr="00904D8B">
        <w:rPr>
          <w:noProof/>
        </w:rPr>
        <w:t xml:space="preserve">= custom, otherwise assume 21,915 gallons </w:t>
      </w:r>
      <w:r w:rsidRPr="00904D8B">
        <w:rPr>
          <w:rFonts w:ascii="Arial" w:eastAsiaTheme="majorEastAsia" w:hAnsi="Arial"/>
          <w:noProof/>
          <w:vertAlign w:val="superscript"/>
        </w:rPr>
        <w:footnoteReference w:id="229"/>
      </w:r>
    </w:p>
    <w:p w14:paraId="342D9DE8" w14:textId="77777777" w:rsidR="00F92928" w:rsidRPr="00904D8B" w:rsidRDefault="00F92928" w:rsidP="00F92928">
      <w:pPr>
        <w:ind w:left="1440"/>
        <w:rPr>
          <w:noProof/>
        </w:rPr>
      </w:pPr>
      <w:r w:rsidRPr="00904D8B">
        <w:rPr>
          <w:noProof/>
        </w:rPr>
        <w:t>8.33 lbm/gal</w:t>
      </w:r>
      <w:r w:rsidRPr="00904D8B">
        <w:rPr>
          <w:noProof/>
        </w:rPr>
        <w:tab/>
        <w:t>= weight in pounds of one gallon of water</w:t>
      </w:r>
    </w:p>
    <w:p w14:paraId="550F8A32" w14:textId="77777777" w:rsidR="00F92928" w:rsidRPr="00904D8B" w:rsidRDefault="00F92928" w:rsidP="00F92928">
      <w:pPr>
        <w:ind w:left="1440"/>
        <w:rPr>
          <w:noProof/>
        </w:rPr>
      </w:pPr>
      <w:r w:rsidRPr="00904D8B">
        <w:rPr>
          <w:noProof/>
        </w:rPr>
        <w:t>1 Btu/lbm°F</w:t>
      </w:r>
      <w:r w:rsidRPr="00904D8B">
        <w:rPr>
          <w:noProof/>
        </w:rPr>
        <w:tab/>
        <w:t>= Specific heat of water: 1 Btu/lbm/°F</w:t>
      </w:r>
    </w:p>
    <w:p w14:paraId="503593DA" w14:textId="77777777" w:rsidR="00F92928" w:rsidRPr="00904D8B" w:rsidRDefault="00F92928" w:rsidP="00F92928">
      <w:pPr>
        <w:ind w:left="1440"/>
        <w:rPr>
          <w:noProof/>
        </w:rPr>
      </w:pPr>
      <w:r w:rsidRPr="00904D8B">
        <w:rPr>
          <w:noProof/>
        </w:rPr>
        <w:t>8,766 hr/yr</w:t>
      </w:r>
      <w:r w:rsidRPr="00904D8B">
        <w:rPr>
          <w:noProof/>
        </w:rPr>
        <w:tab/>
        <w:t>= hours a year</w:t>
      </w:r>
    </w:p>
    <w:p w14:paraId="3275FD6B" w14:textId="77777777" w:rsidR="00F92928" w:rsidRPr="00904D8B" w:rsidRDefault="00F92928" w:rsidP="00F92928">
      <w:pPr>
        <w:ind w:left="1440"/>
        <w:rPr>
          <w:noProof/>
        </w:rPr>
      </w:pPr>
      <w:r w:rsidRPr="00904D8B">
        <w:rPr>
          <w:noProof/>
        </w:rPr>
        <w:t>Tout</w:t>
      </w:r>
      <w:r w:rsidRPr="00904D8B">
        <w:rPr>
          <w:noProof/>
        </w:rPr>
        <w:tab/>
      </w:r>
      <w:r w:rsidRPr="00904D8B">
        <w:rPr>
          <w:noProof/>
        </w:rPr>
        <w:tab/>
        <w:t>= Unmixed Outlet Water Temperature</w:t>
      </w:r>
    </w:p>
    <w:p w14:paraId="7387C8EF" w14:textId="77777777" w:rsidR="00F92928" w:rsidRPr="00904D8B" w:rsidRDefault="00F92928" w:rsidP="00F92928">
      <w:pPr>
        <w:ind w:left="2880"/>
        <w:rPr>
          <w:noProof/>
        </w:rPr>
      </w:pPr>
      <w:r w:rsidRPr="00904D8B">
        <w:rPr>
          <w:noProof/>
        </w:rPr>
        <w:t xml:space="preserve">= custom, otherwise assume 130 </w:t>
      </w:r>
      <w:r w:rsidRPr="00904D8B">
        <w:rPr>
          <w:rFonts w:cs="Calibri"/>
        </w:rPr>
        <w:t>°</w:t>
      </w:r>
      <w:r w:rsidRPr="00904D8B">
        <w:rPr>
          <w:noProof/>
        </w:rPr>
        <w:t>F</w:t>
      </w:r>
      <w:r w:rsidRPr="00904D8B">
        <w:rPr>
          <w:rFonts w:ascii="Arial" w:eastAsiaTheme="majorEastAsia" w:hAnsi="Arial"/>
          <w:noProof/>
          <w:vertAlign w:val="superscript"/>
        </w:rPr>
        <w:footnoteReference w:id="230"/>
      </w:r>
    </w:p>
    <w:p w14:paraId="3B347B93" w14:textId="77777777" w:rsidR="00F92928" w:rsidRPr="00904D8B" w:rsidRDefault="00F92928" w:rsidP="00F92928">
      <w:pPr>
        <w:ind w:left="1440"/>
        <w:rPr>
          <w:noProof/>
        </w:rPr>
      </w:pPr>
      <w:r w:rsidRPr="00904D8B">
        <w:rPr>
          <w:noProof/>
        </w:rPr>
        <w:t>Tin</w:t>
      </w:r>
      <w:r w:rsidRPr="00904D8B">
        <w:rPr>
          <w:noProof/>
        </w:rPr>
        <w:tab/>
      </w:r>
      <w:r w:rsidRPr="00904D8B">
        <w:rPr>
          <w:noProof/>
        </w:rPr>
        <w:tab/>
        <w:t>= Inlet Water Temperature</w:t>
      </w:r>
    </w:p>
    <w:p w14:paraId="67758EE4" w14:textId="77777777" w:rsidR="00F92928" w:rsidRPr="00904D8B" w:rsidRDefault="00F92928" w:rsidP="00F92928">
      <w:pPr>
        <w:ind w:left="2880"/>
        <w:rPr>
          <w:noProof/>
        </w:rPr>
      </w:pPr>
      <w:r w:rsidRPr="00904D8B">
        <w:rPr>
          <w:noProof/>
        </w:rPr>
        <w:t xml:space="preserve">= custom, otherwise assume 54.1 </w:t>
      </w:r>
      <w:r w:rsidRPr="00904D8B">
        <w:rPr>
          <w:rFonts w:cs="Calibri"/>
        </w:rPr>
        <w:t>°</w:t>
      </w:r>
      <w:r w:rsidRPr="00904D8B">
        <w:rPr>
          <w:noProof/>
        </w:rPr>
        <w:t>F</w:t>
      </w:r>
      <w:r w:rsidRPr="00904D8B">
        <w:rPr>
          <w:rFonts w:ascii="Arial" w:eastAsiaTheme="majorEastAsia" w:hAnsi="Arial"/>
          <w:noProof/>
          <w:vertAlign w:val="superscript"/>
        </w:rPr>
        <w:footnoteReference w:id="231"/>
      </w:r>
    </w:p>
    <w:p w14:paraId="23F7AE86" w14:textId="77777777" w:rsidR="00F92928" w:rsidRPr="00904D8B" w:rsidRDefault="00F92928" w:rsidP="00F92928">
      <w:pPr>
        <w:ind w:left="2736" w:hanging="1296"/>
        <w:rPr>
          <w:noProof/>
        </w:rPr>
      </w:pPr>
      <w:r w:rsidRPr="00904D8B">
        <w:rPr>
          <w:noProof/>
        </w:rPr>
        <w:t xml:space="preserve">Eff base  </w:t>
      </w:r>
      <w:r w:rsidRPr="00904D8B">
        <w:rPr>
          <w:noProof/>
        </w:rPr>
        <w:tab/>
      </w:r>
      <w:r w:rsidRPr="00904D8B">
        <w:rPr>
          <w:noProof/>
        </w:rPr>
        <w:tab/>
        <w:t>= Rated efficiency of baseline water heater expressed as Energy Factor (EF) or Thermal Efficiency (Et); see table below</w:t>
      </w:r>
      <w:r w:rsidRPr="00904D8B">
        <w:rPr>
          <w:rFonts w:ascii="Arial" w:eastAsiaTheme="majorEastAsia" w:hAnsi="Arial"/>
          <w:noProof/>
          <w:vertAlign w:val="superscript"/>
        </w:rPr>
        <w:footnoteReference w:id="232"/>
      </w:r>
    </w:p>
    <w:tbl>
      <w:tblPr>
        <w:tblW w:w="0" w:type="auto"/>
        <w:jc w:val="center"/>
        <w:tblLayout w:type="fixed"/>
        <w:tblCellMar>
          <w:left w:w="30" w:type="dxa"/>
          <w:right w:w="30" w:type="dxa"/>
        </w:tblCellMar>
        <w:tblLook w:val="0000" w:firstRow="0" w:lastRow="0" w:firstColumn="0" w:lastColumn="0" w:noHBand="0" w:noVBand="0"/>
      </w:tblPr>
      <w:tblGrid>
        <w:gridCol w:w="2415"/>
        <w:gridCol w:w="2535"/>
        <w:gridCol w:w="3495"/>
      </w:tblGrid>
      <w:tr w:rsidR="00F92928" w:rsidRPr="00904D8B" w14:paraId="2C1911D4" w14:textId="77777777" w:rsidTr="00671A59">
        <w:trPr>
          <w:trHeight w:val="20"/>
          <w:jc w:val="center"/>
        </w:trPr>
        <w:tc>
          <w:tcPr>
            <w:tcW w:w="241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6FEF2185" w14:textId="77777777" w:rsidR="00F92928" w:rsidRPr="00904D8B" w:rsidRDefault="00F92928" w:rsidP="00595917">
            <w:pPr>
              <w:spacing w:after="0"/>
              <w:jc w:val="center"/>
              <w:rPr>
                <w:rFonts w:eastAsia="Calibri"/>
                <w:b/>
                <w:noProof/>
                <w:color w:val="FFFFFF" w:themeColor="background1"/>
                <w:szCs w:val="24"/>
              </w:rPr>
            </w:pPr>
            <w:r w:rsidRPr="00904D8B">
              <w:rPr>
                <w:b/>
                <w:noProof/>
                <w:color w:val="FFFFFF" w:themeColor="background1"/>
                <w:szCs w:val="24"/>
              </w:rPr>
              <w:t>Input Btu/hr of existing, tanked water heater</w:t>
            </w:r>
          </w:p>
        </w:tc>
        <w:tc>
          <w:tcPr>
            <w:tcW w:w="253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43E5D929" w14:textId="77777777" w:rsidR="00F92928" w:rsidRPr="00904D8B" w:rsidRDefault="00F92928" w:rsidP="00595917">
            <w:pPr>
              <w:spacing w:after="0"/>
              <w:jc w:val="center"/>
              <w:rPr>
                <w:rFonts w:eastAsia="Calibri"/>
                <w:b/>
                <w:noProof/>
                <w:color w:val="FFFFFF" w:themeColor="background1"/>
                <w:szCs w:val="24"/>
              </w:rPr>
            </w:pPr>
            <w:r w:rsidRPr="00904D8B">
              <w:rPr>
                <w:b/>
                <w:noProof/>
                <w:color w:val="FFFFFF" w:themeColor="background1"/>
                <w:szCs w:val="24"/>
              </w:rPr>
              <w:t>Eff base</w:t>
            </w:r>
          </w:p>
        </w:tc>
        <w:tc>
          <w:tcPr>
            <w:tcW w:w="349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63C8DED2" w14:textId="77777777" w:rsidR="00F92928" w:rsidRPr="00904D8B" w:rsidRDefault="00F92928" w:rsidP="00595917">
            <w:pPr>
              <w:spacing w:after="0"/>
              <w:jc w:val="center"/>
              <w:rPr>
                <w:rFonts w:eastAsia="Calibri"/>
                <w:b/>
                <w:noProof/>
                <w:color w:val="FFFFFF" w:themeColor="background1"/>
                <w:szCs w:val="24"/>
              </w:rPr>
            </w:pPr>
            <w:r w:rsidRPr="00904D8B">
              <w:rPr>
                <w:rFonts w:eastAsia="Calibri"/>
                <w:b/>
                <w:noProof/>
                <w:color w:val="FFFFFF" w:themeColor="background1"/>
                <w:szCs w:val="24"/>
              </w:rPr>
              <w:t>Units</w:t>
            </w:r>
          </w:p>
        </w:tc>
      </w:tr>
      <w:tr w:rsidR="00F92928" w:rsidRPr="00904D8B" w14:paraId="3AACB835" w14:textId="77777777" w:rsidTr="00671A59">
        <w:trPr>
          <w:trHeight w:val="20"/>
          <w:jc w:val="center"/>
        </w:trPr>
        <w:tc>
          <w:tcPr>
            <w:tcW w:w="2415" w:type="dxa"/>
            <w:tcBorders>
              <w:top w:val="single" w:sz="6" w:space="0" w:color="auto"/>
              <w:left w:val="single" w:sz="6" w:space="0" w:color="auto"/>
              <w:bottom w:val="single" w:sz="6" w:space="0" w:color="auto"/>
              <w:right w:val="single" w:sz="6" w:space="0" w:color="auto"/>
            </w:tcBorders>
            <w:vAlign w:val="center"/>
          </w:tcPr>
          <w:p w14:paraId="58CDCF4D" w14:textId="77777777" w:rsidR="00F92928" w:rsidRPr="00904D8B" w:rsidRDefault="00F92928" w:rsidP="00595917">
            <w:pPr>
              <w:spacing w:after="0"/>
              <w:rPr>
                <w:rFonts w:eastAsia="Calibri"/>
              </w:rPr>
            </w:pPr>
            <w:r w:rsidRPr="00904D8B">
              <w:rPr>
                <w:rFonts w:eastAsia="Calibri"/>
              </w:rPr>
              <w:t>Size:  ≤ 75,000 Btu/hr</w:t>
            </w:r>
          </w:p>
        </w:tc>
        <w:tc>
          <w:tcPr>
            <w:tcW w:w="2535" w:type="dxa"/>
            <w:tcBorders>
              <w:top w:val="single" w:sz="6" w:space="0" w:color="auto"/>
              <w:left w:val="single" w:sz="6" w:space="0" w:color="auto"/>
              <w:bottom w:val="single" w:sz="6" w:space="0" w:color="auto"/>
              <w:right w:val="single" w:sz="6" w:space="0" w:color="auto"/>
            </w:tcBorders>
            <w:vAlign w:val="center"/>
          </w:tcPr>
          <w:p w14:paraId="6A969C47" w14:textId="77777777" w:rsidR="00F92928" w:rsidRPr="00904D8B" w:rsidRDefault="00F92928" w:rsidP="00595917">
            <w:pPr>
              <w:spacing w:after="0"/>
              <w:ind w:right="43"/>
              <w:jc w:val="center"/>
              <w:rPr>
                <w:rFonts w:eastAsia="Calibri"/>
              </w:rPr>
            </w:pPr>
            <w:r w:rsidRPr="00904D8B">
              <w:rPr>
                <w:rFonts w:eastAsia="Calibri"/>
              </w:rPr>
              <w:t>0.67 -0.0019*Tank Volume</w:t>
            </w:r>
          </w:p>
        </w:tc>
        <w:tc>
          <w:tcPr>
            <w:tcW w:w="3495" w:type="dxa"/>
            <w:tcBorders>
              <w:top w:val="single" w:sz="6" w:space="0" w:color="auto"/>
              <w:left w:val="single" w:sz="6" w:space="0" w:color="auto"/>
              <w:bottom w:val="single" w:sz="6" w:space="0" w:color="auto"/>
              <w:right w:val="single" w:sz="6" w:space="0" w:color="auto"/>
            </w:tcBorders>
            <w:vAlign w:val="center"/>
          </w:tcPr>
          <w:p w14:paraId="2EF651CB" w14:textId="77777777" w:rsidR="00F92928" w:rsidRPr="00904D8B" w:rsidRDefault="00F92928" w:rsidP="00595917">
            <w:pPr>
              <w:spacing w:after="0"/>
              <w:jc w:val="center"/>
              <w:rPr>
                <w:rFonts w:eastAsia="Calibri"/>
              </w:rPr>
            </w:pPr>
            <w:r w:rsidRPr="00904D8B">
              <w:rPr>
                <w:rFonts w:eastAsia="Calibri"/>
              </w:rPr>
              <w:t>Energy Factor</w:t>
            </w:r>
          </w:p>
        </w:tc>
      </w:tr>
      <w:tr w:rsidR="00F92928" w:rsidRPr="00904D8B" w14:paraId="220B8DD6" w14:textId="77777777" w:rsidTr="00671A59">
        <w:trPr>
          <w:trHeight w:val="20"/>
          <w:jc w:val="center"/>
        </w:trPr>
        <w:tc>
          <w:tcPr>
            <w:tcW w:w="2415" w:type="dxa"/>
            <w:tcBorders>
              <w:top w:val="single" w:sz="6" w:space="0" w:color="auto"/>
              <w:left w:val="single" w:sz="6" w:space="0" w:color="auto"/>
              <w:bottom w:val="single" w:sz="6" w:space="0" w:color="auto"/>
              <w:right w:val="single" w:sz="6" w:space="0" w:color="auto"/>
            </w:tcBorders>
            <w:vAlign w:val="center"/>
          </w:tcPr>
          <w:p w14:paraId="0F238C78" w14:textId="77777777" w:rsidR="00F92928" w:rsidRPr="00904D8B" w:rsidRDefault="00F92928" w:rsidP="00595917">
            <w:pPr>
              <w:spacing w:after="0"/>
              <w:rPr>
                <w:rFonts w:eastAsia="Calibri"/>
              </w:rPr>
            </w:pPr>
            <w:r w:rsidRPr="00904D8B">
              <w:rPr>
                <w:rFonts w:eastAsia="Calibri"/>
              </w:rPr>
              <w:t>Size:  &gt;75,000 Btu/hr and ≤ 155,000 Btu/hr</w:t>
            </w:r>
          </w:p>
        </w:tc>
        <w:tc>
          <w:tcPr>
            <w:tcW w:w="2535" w:type="dxa"/>
            <w:tcBorders>
              <w:top w:val="single" w:sz="6" w:space="0" w:color="auto"/>
              <w:left w:val="single" w:sz="6" w:space="0" w:color="auto"/>
              <w:bottom w:val="single" w:sz="6" w:space="0" w:color="auto"/>
              <w:right w:val="single" w:sz="6" w:space="0" w:color="auto"/>
            </w:tcBorders>
            <w:vAlign w:val="center"/>
          </w:tcPr>
          <w:p w14:paraId="61D08872" w14:textId="77777777" w:rsidR="00F92928" w:rsidRPr="00904D8B" w:rsidRDefault="00F92928" w:rsidP="00595917">
            <w:pPr>
              <w:spacing w:after="0"/>
              <w:jc w:val="center"/>
              <w:rPr>
                <w:rFonts w:eastAsia="Calibri"/>
              </w:rPr>
            </w:pPr>
            <w:r w:rsidRPr="00904D8B">
              <w:rPr>
                <w:rFonts w:eastAsia="Calibri"/>
              </w:rPr>
              <w:t>80%</w:t>
            </w:r>
          </w:p>
        </w:tc>
        <w:tc>
          <w:tcPr>
            <w:tcW w:w="3495" w:type="dxa"/>
            <w:tcBorders>
              <w:top w:val="single" w:sz="6" w:space="0" w:color="auto"/>
              <w:left w:val="single" w:sz="6" w:space="0" w:color="auto"/>
              <w:bottom w:val="single" w:sz="6" w:space="0" w:color="auto"/>
              <w:right w:val="single" w:sz="6" w:space="0" w:color="auto"/>
            </w:tcBorders>
            <w:vAlign w:val="center"/>
          </w:tcPr>
          <w:p w14:paraId="180F67BD" w14:textId="77777777" w:rsidR="00F92928" w:rsidRPr="00904D8B" w:rsidRDefault="00F92928" w:rsidP="00595917">
            <w:pPr>
              <w:spacing w:after="0"/>
              <w:jc w:val="center"/>
              <w:rPr>
                <w:rFonts w:eastAsia="Calibri"/>
              </w:rPr>
            </w:pPr>
            <w:r w:rsidRPr="00904D8B">
              <w:rPr>
                <w:rFonts w:eastAsia="Calibri"/>
              </w:rPr>
              <w:t>Thermal Efficiency</w:t>
            </w:r>
          </w:p>
        </w:tc>
      </w:tr>
      <w:tr w:rsidR="00F92928" w:rsidRPr="00904D8B" w14:paraId="6EB2F798" w14:textId="77777777" w:rsidTr="00671A59">
        <w:trPr>
          <w:trHeight w:val="20"/>
          <w:jc w:val="center"/>
        </w:trPr>
        <w:tc>
          <w:tcPr>
            <w:tcW w:w="2415" w:type="dxa"/>
            <w:tcBorders>
              <w:top w:val="single" w:sz="6" w:space="0" w:color="auto"/>
              <w:left w:val="single" w:sz="6" w:space="0" w:color="auto"/>
              <w:bottom w:val="single" w:sz="6" w:space="0" w:color="auto"/>
              <w:right w:val="single" w:sz="6" w:space="0" w:color="auto"/>
            </w:tcBorders>
            <w:vAlign w:val="center"/>
          </w:tcPr>
          <w:p w14:paraId="304D0BDB" w14:textId="77777777" w:rsidR="00F92928" w:rsidRPr="00904D8B" w:rsidRDefault="00F92928" w:rsidP="00595917">
            <w:pPr>
              <w:spacing w:after="0"/>
              <w:rPr>
                <w:rFonts w:eastAsia="Calibri"/>
              </w:rPr>
            </w:pPr>
            <w:r w:rsidRPr="00904D8B">
              <w:rPr>
                <w:rFonts w:eastAsia="Calibri"/>
              </w:rPr>
              <w:t>Size:  &gt;155,000 Btu/hr</w:t>
            </w:r>
          </w:p>
        </w:tc>
        <w:tc>
          <w:tcPr>
            <w:tcW w:w="2535" w:type="dxa"/>
            <w:tcBorders>
              <w:top w:val="single" w:sz="6" w:space="0" w:color="auto"/>
              <w:left w:val="single" w:sz="6" w:space="0" w:color="auto"/>
              <w:bottom w:val="single" w:sz="6" w:space="0" w:color="auto"/>
              <w:right w:val="single" w:sz="6" w:space="0" w:color="auto"/>
            </w:tcBorders>
            <w:vAlign w:val="center"/>
          </w:tcPr>
          <w:p w14:paraId="16CCA47B" w14:textId="77777777" w:rsidR="00F92928" w:rsidRPr="00904D8B" w:rsidRDefault="00F92928" w:rsidP="00595917">
            <w:pPr>
              <w:spacing w:after="0"/>
              <w:jc w:val="center"/>
              <w:rPr>
                <w:rFonts w:eastAsia="Calibri"/>
              </w:rPr>
            </w:pPr>
            <w:r w:rsidRPr="00904D8B">
              <w:rPr>
                <w:rFonts w:eastAsia="Calibri"/>
              </w:rPr>
              <w:t>80%</w:t>
            </w:r>
          </w:p>
        </w:tc>
        <w:tc>
          <w:tcPr>
            <w:tcW w:w="3495" w:type="dxa"/>
            <w:tcBorders>
              <w:top w:val="single" w:sz="6" w:space="0" w:color="auto"/>
              <w:left w:val="single" w:sz="6" w:space="0" w:color="auto"/>
              <w:bottom w:val="single" w:sz="6" w:space="0" w:color="auto"/>
              <w:right w:val="single" w:sz="6" w:space="0" w:color="auto"/>
            </w:tcBorders>
            <w:vAlign w:val="center"/>
          </w:tcPr>
          <w:p w14:paraId="43CEC6F2" w14:textId="77777777" w:rsidR="00F92928" w:rsidRPr="00904D8B" w:rsidRDefault="00F92928" w:rsidP="00595917">
            <w:pPr>
              <w:spacing w:after="0"/>
              <w:jc w:val="center"/>
              <w:rPr>
                <w:rFonts w:eastAsia="Calibri"/>
              </w:rPr>
            </w:pPr>
            <w:r w:rsidRPr="00904D8B">
              <w:rPr>
                <w:rFonts w:eastAsia="Calibri"/>
              </w:rPr>
              <w:t>Thermal Efficiency</w:t>
            </w:r>
          </w:p>
        </w:tc>
      </w:tr>
    </w:tbl>
    <w:p w14:paraId="62D17F92" w14:textId="77777777" w:rsidR="00F92928" w:rsidRPr="00904D8B" w:rsidRDefault="00F92928" w:rsidP="00F92928">
      <w:pPr>
        <w:ind w:left="1440"/>
        <w:rPr>
          <w:noProof/>
        </w:rPr>
      </w:pPr>
    </w:p>
    <w:p w14:paraId="1A17FFE6" w14:textId="77777777" w:rsidR="00F92928" w:rsidRPr="00904D8B" w:rsidRDefault="00F92928" w:rsidP="00F92928">
      <w:pPr>
        <w:ind w:left="1440" w:firstLine="720"/>
        <w:rPr>
          <w:noProof/>
        </w:rPr>
      </w:pPr>
      <w:r w:rsidRPr="00904D8B">
        <w:rPr>
          <w:noProof/>
        </w:rPr>
        <w:t xml:space="preserve">Where: </w:t>
      </w:r>
    </w:p>
    <w:p w14:paraId="25C0D7B3" w14:textId="77777777" w:rsidR="00F92928" w:rsidRPr="00904D8B" w:rsidRDefault="00F92928" w:rsidP="00F92928">
      <w:pPr>
        <w:ind w:left="1440" w:firstLine="720"/>
        <w:rPr>
          <w:noProof/>
        </w:rPr>
      </w:pPr>
      <w:r w:rsidRPr="00904D8B">
        <w:rPr>
          <w:noProof/>
        </w:rPr>
        <w:t xml:space="preserve">Tank Volume = custom input, if unknown assume 60 gallons for </w:t>
      </w:r>
      <w:r w:rsidRPr="00904D8B">
        <w:rPr>
          <w:rFonts w:eastAsia="Calibri"/>
        </w:rPr>
        <w:t>Size:  ≤ 75,000 Btu/hr</w:t>
      </w:r>
    </w:p>
    <w:p w14:paraId="721FA9E4" w14:textId="77777777" w:rsidR="00F92928" w:rsidRPr="00904D8B" w:rsidRDefault="00F92928" w:rsidP="00F92928">
      <w:pPr>
        <w:ind w:left="2160"/>
        <w:rPr>
          <w:noProof/>
        </w:rPr>
      </w:pPr>
      <w:r w:rsidRPr="00904D8B">
        <w:rPr>
          <w:noProof/>
        </w:rPr>
        <w:t>Please note:  Units in base case must match units in efficient case.  If Energy Factor used in base case, Energy Factor to be used in efficient case.  If Themal Efficiency is used in base case, Thermal Efficiency must be used in efficient case.</w:t>
      </w:r>
    </w:p>
    <w:p w14:paraId="43C5950D" w14:textId="77777777" w:rsidR="00F92928" w:rsidRPr="00904D8B" w:rsidRDefault="00F92928" w:rsidP="00F92928">
      <w:pPr>
        <w:ind w:left="2736" w:hanging="1296"/>
        <w:rPr>
          <w:noProof/>
        </w:rPr>
      </w:pPr>
      <w:r w:rsidRPr="00904D8B">
        <w:rPr>
          <w:noProof/>
        </w:rPr>
        <w:t xml:space="preserve">Eff ee </w:t>
      </w:r>
      <w:r w:rsidRPr="00904D8B">
        <w:rPr>
          <w:noProof/>
        </w:rPr>
        <w:tab/>
      </w:r>
      <w:r w:rsidRPr="00904D8B">
        <w:rPr>
          <w:noProof/>
        </w:rPr>
        <w:tab/>
        <w:t>= Rated efficiency of efficient water heater expressed as Energy Factor (EF) or Thermal Efficiency (Eff t)</w:t>
      </w:r>
    </w:p>
    <w:p w14:paraId="0DF3EC11" w14:textId="77777777" w:rsidR="00F92928" w:rsidRPr="00904D8B" w:rsidRDefault="00F92928" w:rsidP="00F92928">
      <w:pPr>
        <w:ind w:left="3744" w:hanging="864"/>
        <w:rPr>
          <w:noProof/>
        </w:rPr>
      </w:pPr>
      <w:r w:rsidRPr="00904D8B">
        <w:rPr>
          <w:noProof/>
        </w:rPr>
        <w:t>= custom input, if unknown assume 0.84</w:t>
      </w:r>
      <w:r w:rsidRPr="00904D8B">
        <w:rPr>
          <w:rFonts w:ascii="Arial" w:eastAsiaTheme="majorEastAsia" w:hAnsi="Arial"/>
          <w:noProof/>
          <w:vertAlign w:val="superscript"/>
        </w:rPr>
        <w:footnoteReference w:id="233"/>
      </w:r>
    </w:p>
    <w:p w14:paraId="61B40192" w14:textId="77777777" w:rsidR="00F92928" w:rsidRPr="00904D8B" w:rsidRDefault="00F92928" w:rsidP="00F92928">
      <w:pPr>
        <w:ind w:left="1440"/>
        <w:rPr>
          <w:noProof/>
        </w:rPr>
      </w:pPr>
      <w:r w:rsidRPr="00904D8B">
        <w:rPr>
          <w:noProof/>
        </w:rPr>
        <w:lastRenderedPageBreak/>
        <w:t xml:space="preserve">SL </w:t>
      </w:r>
      <w:r w:rsidRPr="00904D8B">
        <w:rPr>
          <w:noProof/>
        </w:rPr>
        <w:tab/>
      </w:r>
      <w:r w:rsidRPr="00904D8B">
        <w:rPr>
          <w:noProof/>
        </w:rPr>
        <w:tab/>
        <w:t xml:space="preserve">= Stand-by Loss in Base Case Btu/hr </w:t>
      </w:r>
    </w:p>
    <w:p w14:paraId="51AD1D1F" w14:textId="77777777" w:rsidR="00F92928" w:rsidRPr="00904D8B" w:rsidRDefault="00F92928" w:rsidP="00F92928">
      <w:pPr>
        <w:ind w:left="2880"/>
        <w:rPr>
          <w:noProof/>
        </w:rPr>
      </w:pPr>
      <w:r w:rsidRPr="00904D8B">
        <w:rPr>
          <w:noProof/>
        </w:rPr>
        <w:t>= custom input based on formula in table below, if unknown assume unit size in table below</w:t>
      </w:r>
      <w:r w:rsidRPr="00904D8B">
        <w:rPr>
          <w:rFonts w:ascii="Arial" w:eastAsiaTheme="majorEastAsia" w:hAnsi="Arial"/>
          <w:noProof/>
          <w:vertAlign w:val="superscript"/>
        </w:rPr>
        <w:footnoteReference w:id="234"/>
      </w:r>
    </w:p>
    <w:tbl>
      <w:tblPr>
        <w:tblW w:w="0" w:type="auto"/>
        <w:jc w:val="center"/>
        <w:tblLayout w:type="fixed"/>
        <w:tblCellMar>
          <w:left w:w="30" w:type="dxa"/>
          <w:right w:w="30" w:type="dxa"/>
        </w:tblCellMar>
        <w:tblLook w:val="0000" w:firstRow="0" w:lastRow="0" w:firstColumn="0" w:lastColumn="0" w:noHBand="0" w:noVBand="0"/>
      </w:tblPr>
      <w:tblGrid>
        <w:gridCol w:w="2565"/>
        <w:gridCol w:w="3915"/>
      </w:tblGrid>
      <w:tr w:rsidR="00F92928" w:rsidRPr="00904D8B" w14:paraId="4A876943" w14:textId="77777777" w:rsidTr="001C69E3">
        <w:trPr>
          <w:trHeight w:val="498"/>
          <w:jc w:val="center"/>
        </w:trPr>
        <w:tc>
          <w:tcPr>
            <w:tcW w:w="2565"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79431B5B" w14:textId="77777777" w:rsidR="00F92928" w:rsidRPr="00904D8B" w:rsidRDefault="00F92928" w:rsidP="00595917">
            <w:pPr>
              <w:spacing w:after="0"/>
              <w:jc w:val="center"/>
              <w:rPr>
                <w:rFonts w:eastAsia="Calibri"/>
                <w:b/>
                <w:color w:val="FFFFFF" w:themeColor="background1"/>
              </w:rPr>
            </w:pPr>
            <w:r w:rsidRPr="00904D8B">
              <w:rPr>
                <w:b/>
                <w:color w:val="FFFFFF" w:themeColor="background1"/>
              </w:rPr>
              <w:br w:type="page"/>
              <w:t>Input Btu/h of new, tankless water heater</w:t>
            </w:r>
          </w:p>
        </w:tc>
        <w:tc>
          <w:tcPr>
            <w:tcW w:w="3915"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E7D5DE2" w14:textId="77777777" w:rsidR="00F92928" w:rsidRPr="00904D8B" w:rsidRDefault="00F92928" w:rsidP="00595917">
            <w:pPr>
              <w:spacing w:after="0"/>
              <w:jc w:val="center"/>
              <w:rPr>
                <w:rFonts w:eastAsia="Calibri"/>
                <w:b/>
                <w:color w:val="FFFFFF" w:themeColor="background1"/>
              </w:rPr>
            </w:pPr>
            <w:r w:rsidRPr="00904D8B">
              <w:rPr>
                <w:rFonts w:eastAsia="Calibri"/>
                <w:b/>
                <w:color w:val="FFFFFF" w:themeColor="background1"/>
              </w:rPr>
              <w:t>Standby Loss (SL)</w:t>
            </w:r>
          </w:p>
        </w:tc>
      </w:tr>
      <w:tr w:rsidR="00F92928" w:rsidRPr="00904D8B" w14:paraId="27FF083C" w14:textId="77777777" w:rsidTr="001C69E3">
        <w:trPr>
          <w:trHeight w:val="237"/>
          <w:jc w:val="center"/>
        </w:trPr>
        <w:tc>
          <w:tcPr>
            <w:tcW w:w="2565" w:type="dxa"/>
            <w:tcBorders>
              <w:top w:val="single" w:sz="6" w:space="0" w:color="auto"/>
              <w:left w:val="single" w:sz="6" w:space="0" w:color="auto"/>
              <w:bottom w:val="single" w:sz="6" w:space="0" w:color="auto"/>
              <w:right w:val="single" w:sz="6" w:space="0" w:color="auto"/>
            </w:tcBorders>
            <w:vAlign w:val="center"/>
          </w:tcPr>
          <w:p w14:paraId="47DE1817" w14:textId="77777777" w:rsidR="00F92928" w:rsidRPr="00904D8B" w:rsidRDefault="00F92928" w:rsidP="00595917">
            <w:pPr>
              <w:spacing w:after="0"/>
              <w:rPr>
                <w:rFonts w:eastAsia="Calibri"/>
              </w:rPr>
            </w:pPr>
            <w:r w:rsidRPr="00904D8B">
              <w:rPr>
                <w:rFonts w:eastAsia="Calibri"/>
              </w:rPr>
              <w:t>Size:  ≤ 75,000 Btu/hr</w:t>
            </w:r>
          </w:p>
        </w:tc>
        <w:tc>
          <w:tcPr>
            <w:tcW w:w="3915" w:type="dxa"/>
            <w:tcBorders>
              <w:top w:val="single" w:sz="6" w:space="0" w:color="auto"/>
              <w:left w:val="single" w:sz="6" w:space="0" w:color="auto"/>
              <w:bottom w:val="single" w:sz="6" w:space="0" w:color="auto"/>
              <w:right w:val="single" w:sz="6" w:space="0" w:color="auto"/>
            </w:tcBorders>
            <w:vAlign w:val="center"/>
          </w:tcPr>
          <w:p w14:paraId="2E4F01A6" w14:textId="77777777" w:rsidR="00F92928" w:rsidRPr="00904D8B" w:rsidRDefault="00F92928" w:rsidP="00595917">
            <w:pPr>
              <w:spacing w:after="0"/>
              <w:jc w:val="center"/>
              <w:rPr>
                <w:rFonts w:eastAsia="Calibri"/>
              </w:rPr>
            </w:pPr>
            <w:r w:rsidRPr="00904D8B">
              <w:rPr>
                <w:rFonts w:eastAsia="Calibri"/>
              </w:rPr>
              <w:t>0</w:t>
            </w:r>
          </w:p>
        </w:tc>
      </w:tr>
      <w:tr w:rsidR="00F92928" w:rsidRPr="00904D8B" w14:paraId="276A3F20" w14:textId="77777777" w:rsidTr="001C69E3">
        <w:trPr>
          <w:trHeight w:val="273"/>
          <w:jc w:val="center"/>
        </w:trPr>
        <w:tc>
          <w:tcPr>
            <w:tcW w:w="2565" w:type="dxa"/>
            <w:tcBorders>
              <w:top w:val="single" w:sz="6" w:space="0" w:color="auto"/>
              <w:left w:val="single" w:sz="6" w:space="0" w:color="auto"/>
              <w:bottom w:val="single" w:sz="6" w:space="0" w:color="auto"/>
              <w:right w:val="single" w:sz="6" w:space="0" w:color="auto"/>
            </w:tcBorders>
            <w:vAlign w:val="center"/>
          </w:tcPr>
          <w:p w14:paraId="7DEBB1D8" w14:textId="77777777" w:rsidR="00F92928" w:rsidRPr="00904D8B" w:rsidRDefault="00F92928" w:rsidP="00595917">
            <w:pPr>
              <w:spacing w:after="0"/>
              <w:rPr>
                <w:rFonts w:eastAsia="Calibri"/>
              </w:rPr>
            </w:pPr>
            <w:r w:rsidRPr="00904D8B">
              <w:rPr>
                <w:rFonts w:eastAsia="Calibri"/>
              </w:rPr>
              <w:t xml:space="preserve">Size:  &gt;75,000 Btu/hr </w:t>
            </w:r>
          </w:p>
        </w:tc>
        <w:tc>
          <w:tcPr>
            <w:tcW w:w="3915" w:type="dxa"/>
            <w:tcBorders>
              <w:top w:val="single" w:sz="6" w:space="0" w:color="auto"/>
              <w:left w:val="single" w:sz="6" w:space="0" w:color="auto"/>
              <w:bottom w:val="single" w:sz="6" w:space="0" w:color="auto"/>
              <w:right w:val="single" w:sz="6" w:space="0" w:color="auto"/>
            </w:tcBorders>
            <w:vAlign w:val="center"/>
          </w:tcPr>
          <w:p w14:paraId="5612B9AE" w14:textId="77777777" w:rsidR="00F92928" w:rsidRPr="00904D8B" w:rsidRDefault="00F92928" w:rsidP="00595917">
            <w:pPr>
              <w:spacing w:after="0"/>
              <w:jc w:val="center"/>
              <w:rPr>
                <w:rFonts w:eastAsia="Calibri"/>
              </w:rPr>
            </w:pPr>
            <w:r w:rsidRPr="00904D8B">
              <w:rPr>
                <w:rFonts w:eastAsia="Calibri"/>
              </w:rPr>
              <w:t>(Input rating/800)+(110*√Tank Volume))</w:t>
            </w:r>
          </w:p>
        </w:tc>
      </w:tr>
    </w:tbl>
    <w:p w14:paraId="7784AE5B" w14:textId="77777777" w:rsidR="00595917" w:rsidRDefault="00595917" w:rsidP="00F92928">
      <w:pPr>
        <w:ind w:left="2160"/>
        <w:rPr>
          <w:noProof/>
        </w:rPr>
      </w:pPr>
    </w:p>
    <w:p w14:paraId="32046C38" w14:textId="77777777" w:rsidR="00F92928" w:rsidRPr="00904D8B" w:rsidRDefault="00F92928" w:rsidP="00F92928">
      <w:pPr>
        <w:ind w:left="2160"/>
        <w:rPr>
          <w:noProof/>
        </w:rPr>
      </w:pPr>
      <w:r w:rsidRPr="00904D8B">
        <w:rPr>
          <w:noProof/>
        </w:rPr>
        <w:t>Where:</w:t>
      </w:r>
    </w:p>
    <w:p w14:paraId="6EB85FA8" w14:textId="77777777" w:rsidR="00F92928" w:rsidRPr="00904D8B" w:rsidRDefault="00F92928" w:rsidP="00F92928">
      <w:pPr>
        <w:ind w:left="2160"/>
        <w:rPr>
          <w:rFonts w:eastAsia="Calibri"/>
        </w:rPr>
      </w:pPr>
      <w:r w:rsidRPr="00904D8B">
        <w:rPr>
          <w:noProof/>
        </w:rPr>
        <w:t xml:space="preserve">Tank Volume = custom input, if unknown assume, 60 gallons for &lt;75,000 Btu/hr,  75 gallons for </w:t>
      </w:r>
      <w:r w:rsidRPr="00904D8B">
        <w:rPr>
          <w:rFonts w:eastAsia="Calibri"/>
        </w:rPr>
        <w:t>&gt;75,000 Btu/hr and ≤ 155,000 Btu/hr and 150 for Size  &gt;155,000 Btu/hr</w:t>
      </w:r>
    </w:p>
    <w:p w14:paraId="323A9C87" w14:textId="77777777" w:rsidR="00F92928" w:rsidRPr="00904D8B" w:rsidRDefault="00F92928" w:rsidP="00F92928">
      <w:pPr>
        <w:ind w:left="1440" w:firstLine="720"/>
        <w:rPr>
          <w:rFonts w:eastAsia="Calibri"/>
        </w:rPr>
      </w:pPr>
      <w:r w:rsidRPr="00904D8B">
        <w:rPr>
          <w:rFonts w:eastAsia="Calibri"/>
        </w:rPr>
        <w:t>Input Rating = nameplate Btu/hr rating of water heater</w:t>
      </w:r>
    </w:p>
    <w:p w14:paraId="0D93C17C" w14:textId="77777777" w:rsidR="00F92928" w:rsidRPr="00904D8B" w:rsidRDefault="00F92928" w:rsidP="00F92928">
      <w:r w:rsidRPr="00904D8B">
        <w:rPr>
          <w:noProof/>
        </w:rPr>
        <mc:AlternateContent>
          <mc:Choice Requires="wps">
            <w:drawing>
              <wp:inline distT="0" distB="0" distL="0" distR="0" wp14:anchorId="68F2D6FC" wp14:editId="7D719998">
                <wp:extent cx="5934075" cy="1598212"/>
                <wp:effectExtent l="0" t="0" r="28575" b="2159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98212"/>
                        </a:xfrm>
                        <a:prstGeom prst="rect">
                          <a:avLst/>
                        </a:prstGeom>
                        <a:solidFill>
                          <a:srgbClr val="FFFFFF"/>
                        </a:solidFill>
                        <a:ln w="9525">
                          <a:solidFill>
                            <a:srgbClr val="000000"/>
                          </a:solidFill>
                          <a:miter lim="800000"/>
                          <a:headEnd/>
                          <a:tailEnd/>
                        </a:ln>
                      </wps:spPr>
                      <wps:txbx>
                        <w:txbxContent>
                          <w:p w14:paraId="291B53EA" w14:textId="77777777" w:rsidR="00614803" w:rsidRPr="00904D8B" w:rsidRDefault="00614803" w:rsidP="00F92928">
                            <w:pPr>
                              <w:rPr>
                                <w:rStyle w:val="BookTitle"/>
                              </w:rPr>
                            </w:pPr>
                            <w:r w:rsidRPr="00904D8B">
                              <w:rPr>
                                <w:rStyle w:val="BookTitle"/>
                              </w:rPr>
                              <w:t>EXAMPLE</w:t>
                            </w:r>
                          </w:p>
                          <w:p w14:paraId="186EF8AC" w14:textId="77777777" w:rsidR="00614803" w:rsidRPr="00904D8B" w:rsidRDefault="00614803" w:rsidP="00F92928">
                            <w:r w:rsidRPr="00904D8B">
                              <w:t>For example, a 75,000 Btu/hr tankless unit using 21,915 gal/yr with outlet temperature at 130.0 and inlet temperature at 54.1, replacing a baseline unit with 0.8 thermal efficiency  and standby losses of 1008.3 btu/hr:</w:t>
                            </w:r>
                          </w:p>
                          <w:p w14:paraId="7446AEF4" w14:textId="77777777" w:rsidR="00614803" w:rsidRPr="00904D8B" w:rsidRDefault="00614803" w:rsidP="00F92928">
                            <w:pPr>
                              <w:tabs>
                                <w:tab w:val="left" w:pos="1620"/>
                              </w:tabs>
                              <w:ind w:left="1620" w:hanging="900"/>
                              <w:rPr>
                                <w:noProof/>
                              </w:rPr>
                            </w:pPr>
                            <w:r w:rsidRPr="00904D8B">
                              <w:rPr>
                                <w:noProof/>
                              </w:rPr>
                              <w:t>ΔTherms</w:t>
                            </w:r>
                            <w:r w:rsidRPr="00904D8B">
                              <w:rPr>
                                <w:noProof/>
                              </w:rPr>
                              <w:tab/>
                              <w:t xml:space="preserve">=[[(21,915 x 8.33x  1  x (130 – 54.1) x [(1/.8) - (1/.84)]/100,000] +[(1008.3  x 8,766)/.8]] / 100,000 </w:t>
                            </w:r>
                          </w:p>
                          <w:p w14:paraId="56B2C9FD" w14:textId="77777777" w:rsidR="00614803" w:rsidRPr="00904D8B" w:rsidRDefault="00614803" w:rsidP="00F92928">
                            <w:pPr>
                              <w:ind w:left="900" w:firstLine="720"/>
                              <w:rPr>
                                <w:noProof/>
                              </w:rPr>
                            </w:pPr>
                            <w:r w:rsidRPr="00904D8B">
                              <w:rPr>
                                <w:noProof/>
                              </w:rPr>
                              <w:t>=115 Therms</w:t>
                            </w:r>
                          </w:p>
                          <w:p w14:paraId="23FBD8C9" w14:textId="77777777" w:rsidR="00614803" w:rsidRDefault="00614803" w:rsidP="00F92928">
                            <w:pPr>
                              <w:tabs>
                                <w:tab w:val="left" w:pos="990"/>
                              </w:tabs>
                            </w:pPr>
                          </w:p>
                        </w:txbxContent>
                      </wps:txbx>
                      <wps:bodyPr rot="0" vert="horz" wrap="square" lIns="91440" tIns="45720" rIns="91440" bIns="45720" anchor="t" anchorCtr="0" upright="1">
                        <a:noAutofit/>
                      </wps:bodyPr>
                    </wps:wsp>
                  </a:graphicData>
                </a:graphic>
              </wp:inline>
            </w:drawing>
          </mc:Choice>
          <mc:Fallback>
            <w:pict>
              <v:shape w14:anchorId="68F2D6FC" id="Text Box 15" o:spid="_x0000_s1064" type="#_x0000_t202" style="width:467.25pt;height:1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">
                <v:textbox>
                  <w:txbxContent>
                    <w:p w14:paraId="291B53EA" w14:textId="77777777" w:rsidR="00614803" w:rsidRPr="00904D8B" w:rsidRDefault="00614803" w:rsidP="00F92928">
                      <w:pPr>
                        <w:rPr>
                          <w:rStyle w:val="BookTitle"/>
                        </w:rPr>
                      </w:pPr>
                      <w:r w:rsidRPr="00904D8B">
                        <w:rPr>
                          <w:rStyle w:val="BookTitle"/>
                        </w:rPr>
                        <w:t>EXAMPLE</w:t>
                      </w:r>
                    </w:p>
                    <w:p w14:paraId="186EF8AC" w14:textId="77777777" w:rsidR="00614803" w:rsidRPr="00904D8B" w:rsidRDefault="00614803" w:rsidP="00F92928">
                      <w:r w:rsidRPr="00904D8B">
                        <w:t>For example, a 75,000 Btu/hr tankless unit using 21,915 gal/yr with outlet temperature at 130.0 and inlet temperature at 54.1, replacing a baseline unit with 0.8 thermal efficiency  and standby losses of 1008.3 btu/hr:</w:t>
                      </w:r>
                    </w:p>
                    <w:p w14:paraId="7446AEF4" w14:textId="77777777" w:rsidR="00614803" w:rsidRPr="00904D8B" w:rsidRDefault="00614803" w:rsidP="00F92928">
                      <w:pPr>
                        <w:tabs>
                          <w:tab w:val="left" w:pos="1620"/>
                        </w:tabs>
                        <w:ind w:left="1620" w:hanging="900"/>
                        <w:rPr>
                          <w:noProof/>
                        </w:rPr>
                      </w:pPr>
                      <w:r w:rsidRPr="00904D8B">
                        <w:rPr>
                          <w:noProof/>
                        </w:rPr>
                        <w:t>ΔTherms</w:t>
                      </w:r>
                      <w:r w:rsidRPr="00904D8B">
                        <w:rPr>
                          <w:noProof/>
                        </w:rPr>
                        <w:tab/>
                        <w:t xml:space="preserve">=[[(21,915 x 8.33x  1  x (130 – 54.1) x [(1/.8) - (1/.84)]/100,000] +[(1008.3  x 8,766)/.8]] / 100,000 </w:t>
                      </w:r>
                    </w:p>
                    <w:p w14:paraId="56B2C9FD" w14:textId="77777777" w:rsidR="00614803" w:rsidRPr="00904D8B" w:rsidRDefault="00614803" w:rsidP="00F92928">
                      <w:pPr>
                        <w:ind w:left="900" w:firstLine="720"/>
                        <w:rPr>
                          <w:noProof/>
                        </w:rPr>
                      </w:pPr>
                      <w:r w:rsidRPr="00904D8B">
                        <w:rPr>
                          <w:noProof/>
                        </w:rPr>
                        <w:t>=115 Therms</w:t>
                      </w:r>
                    </w:p>
                    <w:p w14:paraId="23FBD8C9" w14:textId="77777777" w:rsidR="00614803" w:rsidRDefault="00614803" w:rsidP="00F92928">
                      <w:pPr>
                        <w:tabs>
                          <w:tab w:val="left" w:pos="990"/>
                        </w:tabs>
                      </w:pPr>
                    </w:p>
                  </w:txbxContent>
                </v:textbox>
                <w10:anchorlock/>
              </v:shape>
            </w:pict>
          </mc:Fallback>
        </mc:AlternateContent>
      </w:r>
    </w:p>
    <w:p w14:paraId="78726EBC" w14:textId="77777777" w:rsidR="00F92928" w:rsidRPr="00904D8B" w:rsidRDefault="00F92928" w:rsidP="00663C23">
      <w:pPr>
        <w:pStyle w:val="Heading6"/>
      </w:pPr>
      <w:r w:rsidRPr="00904D8B">
        <w:t xml:space="preserve">Water Impact Descriptions and Calculation  </w:t>
      </w:r>
    </w:p>
    <w:p w14:paraId="590F2771" w14:textId="77777777" w:rsidR="00F92928" w:rsidRPr="00904D8B" w:rsidRDefault="00F92928" w:rsidP="00F92928">
      <w:pPr>
        <w:rPr>
          <w:iCs/>
        </w:rPr>
      </w:pPr>
      <w:r w:rsidRPr="00904D8B">
        <w:t>N/A</w:t>
      </w:r>
    </w:p>
    <w:p w14:paraId="356911B6" w14:textId="77777777" w:rsidR="00F92928" w:rsidRPr="00904D8B" w:rsidRDefault="00F92928" w:rsidP="00663C23">
      <w:pPr>
        <w:pStyle w:val="Heading6"/>
      </w:pPr>
      <w:r w:rsidRPr="00904D8B">
        <w:t xml:space="preserve">Deemed O&amp;M Cost Adjustment Calculation </w:t>
      </w:r>
    </w:p>
    <w:p w14:paraId="1AD95008" w14:textId="77777777" w:rsidR="00F92928" w:rsidRPr="00904D8B" w:rsidRDefault="00F92928" w:rsidP="00F92928">
      <w:pPr>
        <w:rPr>
          <w:iCs/>
        </w:rPr>
      </w:pPr>
      <w:r w:rsidRPr="00904D8B">
        <w:t>The deemed O&amp;M cost adjustment for a gas fired tankless heater is $100</w:t>
      </w:r>
    </w:p>
    <w:p w14:paraId="1DDFFF60" w14:textId="77777777" w:rsidR="00F92928" w:rsidRPr="00904D8B" w:rsidRDefault="00F92928" w:rsidP="00663C23">
      <w:pPr>
        <w:pStyle w:val="Heading6"/>
      </w:pPr>
      <w:r w:rsidRPr="00904D8B">
        <w:t>Reference Tables</w:t>
      </w:r>
    </w:p>
    <w:p w14:paraId="3554CFC1" w14:textId="77777777" w:rsidR="00F92928" w:rsidRPr="00904D8B" w:rsidRDefault="00F92928" w:rsidP="00F92928">
      <w:r w:rsidRPr="00904D8B">
        <w:t>Minimum Performance Water Heating Equipment</w:t>
      </w:r>
      <w:r w:rsidRPr="00904D8B">
        <w:rPr>
          <w:vertAlign w:val="superscript"/>
        </w:rPr>
        <w:footnoteReference w:id="235"/>
      </w:r>
    </w:p>
    <w:p w14:paraId="11B2FCB4" w14:textId="77777777" w:rsidR="00F92928" w:rsidRPr="00904D8B" w:rsidRDefault="00F92928" w:rsidP="00F92928">
      <w:r w:rsidRPr="00904D8B">
        <w:rPr>
          <w:noProof/>
        </w:rPr>
        <w:lastRenderedPageBreak/>
        <w:drawing>
          <wp:inline distT="0" distB="0" distL="0" distR="0" wp14:anchorId="5985CA59" wp14:editId="0A1E450C">
            <wp:extent cx="5943600" cy="75190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519035"/>
                    </a:xfrm>
                    <a:prstGeom prst="rect">
                      <a:avLst/>
                    </a:prstGeom>
                  </pic:spPr>
                </pic:pic>
              </a:graphicData>
            </a:graphic>
          </wp:inline>
        </w:drawing>
      </w:r>
    </w:p>
    <w:p w14:paraId="3821CEC6" w14:textId="6FC2E394" w:rsidR="00595917" w:rsidRDefault="00F92928" w:rsidP="00663C23">
      <w:pPr>
        <w:pStyle w:val="Heading6"/>
      </w:pPr>
      <w:r w:rsidRPr="00904D8B">
        <w:lastRenderedPageBreak/>
        <w:t>Measure Code: CI-HW</w:t>
      </w:r>
      <w:r w:rsidR="002A455E">
        <w:t>E</w:t>
      </w:r>
      <w:r w:rsidRPr="00904D8B">
        <w:t>-TKWH-V0</w:t>
      </w:r>
      <w:r>
        <w:t>3</w:t>
      </w:r>
      <w:r w:rsidRPr="00904D8B">
        <w:t>-1</w:t>
      </w:r>
      <w:r>
        <w:t>6</w:t>
      </w:r>
      <w:r w:rsidRPr="00904D8B">
        <w:t>0601</w:t>
      </w:r>
    </w:p>
    <w:p w14:paraId="7F4C90A7" w14:textId="6A335644" w:rsidR="00595917" w:rsidRPr="00904D8B" w:rsidRDefault="00AD433C" w:rsidP="00663C23">
      <w:pPr>
        <w:pStyle w:val="Heading6"/>
      </w:pPr>
      <w:r>
        <w:t>Review Deadline: 1/1/2019</w:t>
      </w:r>
    </w:p>
    <w:p w14:paraId="374994C8" w14:textId="77777777" w:rsidR="00295D05" w:rsidRPr="00295D05" w:rsidRDefault="00295D05" w:rsidP="00295D05"/>
    <w:p w14:paraId="1CDD9453" w14:textId="77777777" w:rsidR="00BE5D1B" w:rsidRPr="00BE5D1B" w:rsidRDefault="00BE5D1B" w:rsidP="00BE5D1B">
      <w:pPr>
        <w:sectPr w:rsidR="00BE5D1B" w:rsidRPr="00BE5D1B" w:rsidSect="00360AC9">
          <w:pgSz w:w="12240" w:h="15840"/>
          <w:pgMar w:top="1440" w:right="1440" w:bottom="1440" w:left="1440" w:header="720" w:footer="720" w:gutter="0"/>
          <w:cols w:space="720"/>
        </w:sectPr>
      </w:pPr>
    </w:p>
    <w:p w14:paraId="7B8FFB8E" w14:textId="77777777" w:rsidR="00CA5A74" w:rsidRPr="000B7BB6" w:rsidRDefault="00CA5A74" w:rsidP="00E31290">
      <w:pPr>
        <w:pStyle w:val="Heading3"/>
      </w:pPr>
      <w:bookmarkStart w:id="399" w:name="_Ref375280258"/>
      <w:bookmarkStart w:id="400" w:name="_Ref406762184"/>
      <w:bookmarkStart w:id="401" w:name="_Toc437608311"/>
      <w:bookmarkStart w:id="402" w:name="_Toc437855197"/>
      <w:bookmarkStart w:id="403" w:name="_Toc466463502"/>
      <w:bookmarkStart w:id="404" w:name="_Toc474158080"/>
      <w:bookmarkStart w:id="405" w:name="_Toc325918708"/>
      <w:bookmarkStart w:id="406" w:name="_Toc333219031"/>
      <w:r>
        <w:lastRenderedPageBreak/>
        <w:t>Ozone Laundry</w:t>
      </w:r>
      <w:bookmarkEnd w:id="399"/>
      <w:bookmarkEnd w:id="400"/>
      <w:bookmarkEnd w:id="401"/>
      <w:bookmarkEnd w:id="402"/>
      <w:bookmarkEnd w:id="403"/>
      <w:bookmarkEnd w:id="404"/>
    </w:p>
    <w:p w14:paraId="5DB27AC2" w14:textId="77777777" w:rsidR="00CA5A74" w:rsidRDefault="00CA5A74" w:rsidP="00663C23">
      <w:pPr>
        <w:pStyle w:val="Heading6"/>
      </w:pPr>
      <w:r>
        <w:t>Description</w:t>
      </w:r>
    </w:p>
    <w:p w14:paraId="231C4E34" w14:textId="77777777" w:rsidR="00CA5A74" w:rsidRDefault="00CA5A74" w:rsidP="00CA5A74">
      <w:r>
        <w:t>A new</w:t>
      </w:r>
      <w:r w:rsidRPr="00285086">
        <w:t xml:space="preserve"> ozone laundry system(s) </w:t>
      </w:r>
      <w:r>
        <w:t xml:space="preserve">is </w:t>
      </w:r>
      <w:r w:rsidRPr="00285086">
        <w:t>added-on to new or existing commercial washing</w:t>
      </w:r>
      <w:r>
        <w:t xml:space="preserve"> </w:t>
      </w:r>
      <w:r w:rsidRPr="00285086">
        <w:t>machine(s)</w:t>
      </w:r>
      <w:r>
        <w:t xml:space="preserve"> using hot water heated with natural gas</w:t>
      </w:r>
      <w:r w:rsidRPr="00285086">
        <w:t>. The system generates ozone (O</w:t>
      </w:r>
      <w:r w:rsidRPr="003631BD">
        <w:rPr>
          <w:vertAlign w:val="subscript"/>
        </w:rPr>
        <w:t>3</w:t>
      </w:r>
      <w:r w:rsidRPr="00285086">
        <w:t>), a naturally</w:t>
      </w:r>
      <w:r>
        <w:t xml:space="preserve"> </w:t>
      </w:r>
      <w:r w:rsidRPr="00285086">
        <w:t>occurring molecule, which helps clean fabrics by chemically</w:t>
      </w:r>
      <w:r>
        <w:t xml:space="preserve"> </w:t>
      </w:r>
      <w:r w:rsidRPr="00285086">
        <w:t>reacting with soils in cold water. Adding an ozone laundry</w:t>
      </w:r>
      <w:r>
        <w:t xml:space="preserve"> </w:t>
      </w:r>
      <w:r w:rsidRPr="00285086">
        <w:t>system(s) will reduce the amount of chemicals, detergents,</w:t>
      </w:r>
      <w:r>
        <w:t xml:space="preserve"> </w:t>
      </w:r>
      <w:r w:rsidRPr="00285086">
        <w:t>and hot water needed to wash linens. Using ozone also</w:t>
      </w:r>
      <w:r>
        <w:t xml:space="preserve"> </w:t>
      </w:r>
      <w:r w:rsidRPr="00285086">
        <w:t>reduces the total amount of water consumed, saving even</w:t>
      </w:r>
      <w:r>
        <w:t xml:space="preserve"> more in energy.</w:t>
      </w:r>
      <w:r w:rsidRPr="004A3D2A">
        <w:t xml:space="preserve"> </w:t>
      </w:r>
    </w:p>
    <w:p w14:paraId="0FF0DFAF" w14:textId="77777777" w:rsidR="00CA5A74" w:rsidRDefault="00CA5A74" w:rsidP="00CA5A74">
      <w:r w:rsidRPr="00EB55C0">
        <w:t xml:space="preserve">Natural gas energy savings will be achieved </w:t>
      </w:r>
      <w:r>
        <w:t>at the hot water heater/boiler</w:t>
      </w:r>
      <w:r w:rsidRPr="00EB55C0">
        <w:t xml:space="preserve"> as they will be required to produce less hot water to wash each load of laundry.</w:t>
      </w:r>
      <w:r>
        <w:t xml:space="preserve"> The decrease in hot water usage will increase cold water usage, but overall water usage at the facility will decrease. </w:t>
      </w:r>
    </w:p>
    <w:p w14:paraId="26C1F84B" w14:textId="77777777" w:rsidR="00CA5A74" w:rsidRDefault="00CA5A74" w:rsidP="00CA5A74">
      <w:r>
        <w:t>Electric savings can be realized through reduced washer cycle length and reduced pumping load at the boiler feeding the commercial washers.  The increased usage associated with operating the ozone system should also be accounted for when determining total kWh impact. Data reviewed for this measure characterization indicated that pumping savings should be accounted for, but washer savings and ozone generator consumption are comparatively so small that they can be ignored.</w:t>
      </w:r>
    </w:p>
    <w:p w14:paraId="7A5F262A" w14:textId="77777777" w:rsidR="00CA5A74" w:rsidRDefault="00CA5A74" w:rsidP="00CA5A74">
      <w:r w:rsidRPr="00B10C66">
        <w:t>The</w:t>
      </w:r>
      <w:r>
        <w:t xml:space="preserve"> reduced washer cycle length may decrease the dampness of the clothes when they move to the dryer. This can result in shorter runtimes which result </w:t>
      </w:r>
      <w:r w:rsidRPr="00D105B7">
        <w:t>in gas and electrical savings.</w:t>
      </w:r>
      <w:r>
        <w:t xml:space="preserve"> However, at this time, there is inconclusive evidence that energy savings are achieved from reduced dryer runtimes so the resulting dryer effects are not included in this analysis.  Additionally, there would be challenges verifying that dryer savings will be achieved throughout the life of the equipment. </w:t>
      </w:r>
    </w:p>
    <w:p w14:paraId="2F48200E" w14:textId="77777777" w:rsidR="00CA5A74" w:rsidRDefault="00CA5A74" w:rsidP="00CA5A74">
      <w:r w:rsidRPr="00285086">
        <w:t>This incentive only applies t</w:t>
      </w:r>
      <w:r>
        <w:t xml:space="preserve">o the following facilities with </w:t>
      </w:r>
      <w:r w:rsidRPr="00285086">
        <w:t>on-premise laundry operations:</w:t>
      </w:r>
    </w:p>
    <w:p w14:paraId="7D028A3B" w14:textId="77777777" w:rsidR="00CA5A74" w:rsidRPr="00285086" w:rsidRDefault="00CA5A74" w:rsidP="00342D33">
      <w:pPr>
        <w:numPr>
          <w:ilvl w:val="1"/>
          <w:numId w:val="17"/>
        </w:numPr>
      </w:pPr>
      <w:r w:rsidRPr="00285086">
        <w:t xml:space="preserve">Hotels/motels </w:t>
      </w:r>
    </w:p>
    <w:p w14:paraId="657DEEC5" w14:textId="77777777" w:rsidR="00CA5A74" w:rsidRDefault="00CA5A74" w:rsidP="00342D33">
      <w:pPr>
        <w:numPr>
          <w:ilvl w:val="1"/>
          <w:numId w:val="17"/>
        </w:numPr>
      </w:pPr>
      <w:r w:rsidRPr="00285086">
        <w:t>Fitness and recreational sports centers.</w:t>
      </w:r>
    </w:p>
    <w:p w14:paraId="2B3DE6CA" w14:textId="77777777" w:rsidR="00CA5A74" w:rsidRDefault="00CA5A74" w:rsidP="00342D33">
      <w:pPr>
        <w:numPr>
          <w:ilvl w:val="1"/>
          <w:numId w:val="17"/>
        </w:numPr>
      </w:pPr>
      <w:r>
        <w:t>Healthcare (excluding hospitals)</w:t>
      </w:r>
    </w:p>
    <w:p w14:paraId="00CBAA74" w14:textId="77777777" w:rsidR="00CA5A74" w:rsidRPr="00285086" w:rsidRDefault="00CA5A74" w:rsidP="00342D33">
      <w:pPr>
        <w:numPr>
          <w:ilvl w:val="1"/>
          <w:numId w:val="17"/>
        </w:numPr>
      </w:pPr>
      <w:r>
        <w:t>Assisted living facilities</w:t>
      </w:r>
    </w:p>
    <w:p w14:paraId="2056DA2B" w14:textId="77777777" w:rsidR="00CA5A74" w:rsidRDefault="00CA5A74" w:rsidP="00CA5A74">
      <w:r>
        <w:t xml:space="preserve">Ozone laundry system(s) could create significant energy savings opportunities at other larger facility types with on-premise laundry operations (such as correctional facilities, universities, and staff laundries), however, the results included in this analysis are based heavily on past project data for the applicable facility types listed above and may not apply to facilities outside of this list due to variances in number of loads and average pound (lbs.)-capacity per project site.  Projects at these facilities should continue to be evaluated through custom programs and the applicable facility types and the resulting analysis should be updated based on new information. </w:t>
      </w:r>
    </w:p>
    <w:p w14:paraId="3EFC55AD" w14:textId="77777777" w:rsidR="00CA5A74" w:rsidRPr="000B7BB6" w:rsidRDefault="00CA5A74" w:rsidP="00CA5A74">
      <w:pPr>
        <w:rPr>
          <w:rFonts w:cstheme="minorHAnsi"/>
        </w:rPr>
      </w:pPr>
      <w:r w:rsidRPr="000B7BB6">
        <w:rPr>
          <w:rFonts w:cstheme="minorHAnsi"/>
        </w:rPr>
        <w:t xml:space="preserve">This measure was developed to be applicable to the following program types:  </w:t>
      </w:r>
      <w:r>
        <w:rPr>
          <w:rFonts w:cstheme="minorHAnsi"/>
        </w:rPr>
        <w:t xml:space="preserve">TOS, </w:t>
      </w:r>
      <w:r w:rsidRPr="000B7BB6">
        <w:rPr>
          <w:rFonts w:cstheme="minorHAnsi"/>
        </w:rPr>
        <w:t xml:space="preserve">RF.  </w:t>
      </w:r>
    </w:p>
    <w:p w14:paraId="716F99B6" w14:textId="77777777" w:rsidR="00CA5A74" w:rsidRPr="000B7BB6" w:rsidRDefault="00CA5A74" w:rsidP="00CA5A74">
      <w:pPr>
        <w:rPr>
          <w:rFonts w:cstheme="minorHAnsi"/>
        </w:rPr>
      </w:pPr>
      <w:r w:rsidRPr="000B7BB6">
        <w:rPr>
          <w:rFonts w:cstheme="minorHAnsi"/>
        </w:rPr>
        <w:t>If applied to other program types, the measure savings should be verified.</w:t>
      </w:r>
    </w:p>
    <w:p w14:paraId="6168C4C4" w14:textId="77777777" w:rsidR="00CA5A74" w:rsidRDefault="00CA5A74" w:rsidP="00663C23">
      <w:pPr>
        <w:pStyle w:val="Heading6"/>
      </w:pPr>
      <w:bookmarkStart w:id="407" w:name="_Toc371949415"/>
      <w:r>
        <w:t>Definition of Efficient Equipment</w:t>
      </w:r>
      <w:bookmarkEnd w:id="407"/>
    </w:p>
    <w:p w14:paraId="0B51718B" w14:textId="77777777" w:rsidR="00CA5A74" w:rsidRDefault="00CA5A74" w:rsidP="00CA5A74">
      <w:r>
        <w:t>A new</w:t>
      </w:r>
      <w:r w:rsidRPr="00285086">
        <w:t xml:space="preserve"> ozone laundry system(s) </w:t>
      </w:r>
      <w:r>
        <w:t xml:space="preserve">is </w:t>
      </w:r>
      <w:r w:rsidRPr="00285086">
        <w:t>added-on to new or existing commercial washing</w:t>
      </w:r>
      <w:r>
        <w:t xml:space="preserve"> </w:t>
      </w:r>
      <w:r w:rsidRPr="00285086">
        <w:t>machine(s)</w:t>
      </w:r>
      <w:r>
        <w:t xml:space="preserve"> using hot water heated with natural gas</w:t>
      </w:r>
      <w:r w:rsidRPr="00285086">
        <w:t>.</w:t>
      </w:r>
      <w:r>
        <w:t xml:space="preserve"> </w:t>
      </w:r>
      <w:r w:rsidRPr="00285086">
        <w:t>The ozone laundry system(</w:t>
      </w:r>
      <w:r>
        <w:t xml:space="preserve">s) must transfer ozone into the </w:t>
      </w:r>
      <w:r w:rsidRPr="00285086">
        <w:t>water through:</w:t>
      </w:r>
    </w:p>
    <w:p w14:paraId="4E7D88E8" w14:textId="77777777" w:rsidR="00CA5A74" w:rsidRDefault="00CA5A74" w:rsidP="00342D33">
      <w:pPr>
        <w:numPr>
          <w:ilvl w:val="1"/>
          <w:numId w:val="17"/>
        </w:numPr>
      </w:pPr>
      <w:r w:rsidRPr="00285086">
        <w:t>Venturi Injection</w:t>
      </w:r>
    </w:p>
    <w:p w14:paraId="40FA1AF3" w14:textId="77777777" w:rsidR="00CA5A74" w:rsidRDefault="00CA5A74" w:rsidP="00342D33">
      <w:pPr>
        <w:numPr>
          <w:ilvl w:val="1"/>
          <w:numId w:val="17"/>
        </w:numPr>
      </w:pPr>
      <w:r w:rsidRPr="00285086">
        <w:t>Bubble Diffusion</w:t>
      </w:r>
    </w:p>
    <w:p w14:paraId="55E8C0FB" w14:textId="77777777" w:rsidR="00CA5A74" w:rsidRPr="00285086" w:rsidRDefault="00CA5A74" w:rsidP="00342D33">
      <w:pPr>
        <w:numPr>
          <w:ilvl w:val="1"/>
          <w:numId w:val="17"/>
        </w:numPr>
      </w:pPr>
      <w:r>
        <w:t>Additional applications may be considered upon program review and approval on a case by case basis</w:t>
      </w:r>
    </w:p>
    <w:p w14:paraId="0443AA94" w14:textId="77777777" w:rsidR="00CA5A74" w:rsidRDefault="00CA5A74" w:rsidP="00663C23">
      <w:pPr>
        <w:pStyle w:val="Heading6"/>
      </w:pPr>
      <w:bookmarkStart w:id="408" w:name="_Toc371949416"/>
      <w:r>
        <w:lastRenderedPageBreak/>
        <w:t>Definition of Baseline Equipment</w:t>
      </w:r>
    </w:p>
    <w:bookmarkEnd w:id="408"/>
    <w:p w14:paraId="32F3A797" w14:textId="77777777" w:rsidR="00CA5A74" w:rsidRPr="001C6F45" w:rsidRDefault="00CA5A74" w:rsidP="00CA5A74">
      <w:r>
        <w:t>The base case equipment is a conventional washing machine system with no ozone generator installed. The washing machines are provided hot water from a gas-fired boiler.</w:t>
      </w:r>
    </w:p>
    <w:p w14:paraId="48710BB2" w14:textId="77777777" w:rsidR="00CA5A74" w:rsidRDefault="00CA5A74" w:rsidP="00663C23">
      <w:pPr>
        <w:pStyle w:val="Heading6"/>
      </w:pPr>
      <w:bookmarkStart w:id="409" w:name="_Toc371949417"/>
      <w:bookmarkStart w:id="410" w:name="_Toc371949418"/>
      <w:bookmarkStart w:id="411" w:name="_Toc371949419"/>
      <w:bookmarkEnd w:id="409"/>
      <w:bookmarkEnd w:id="410"/>
      <w:r>
        <w:t>Deemed Lifetime of Efficient Equipment</w:t>
      </w:r>
    </w:p>
    <w:bookmarkEnd w:id="411"/>
    <w:p w14:paraId="33DA7C37" w14:textId="77777777" w:rsidR="00CA5A74" w:rsidRPr="00AB6547" w:rsidRDefault="00CA5A74" w:rsidP="00CA5A74">
      <w:pPr>
        <w:pStyle w:val="BodyText"/>
        <w:rPr>
          <w:sz w:val="20"/>
        </w:rPr>
      </w:pPr>
      <w:r w:rsidRPr="001C6F45">
        <w:rPr>
          <w:sz w:val="20"/>
        </w:rPr>
        <w:t>The measure equipment effective useful life (EUL) is estimated at 10 years based on typical lifetime of the ozone generator’s corona discharge unit</w:t>
      </w:r>
      <w:r>
        <w:rPr>
          <w:sz w:val="20"/>
        </w:rPr>
        <w:t>.</w:t>
      </w:r>
      <w:r>
        <w:rPr>
          <w:rStyle w:val="FootnoteReference"/>
        </w:rPr>
        <w:footnoteReference w:id="236"/>
      </w:r>
    </w:p>
    <w:p w14:paraId="5FDC0792" w14:textId="77777777" w:rsidR="00CA5A74" w:rsidRDefault="00CA5A74" w:rsidP="00663C23">
      <w:pPr>
        <w:pStyle w:val="Heading6"/>
      </w:pPr>
      <w:bookmarkStart w:id="412" w:name="_Toc371949420"/>
      <w:r>
        <w:t xml:space="preserve">Deemed Measure Cost </w:t>
      </w:r>
    </w:p>
    <w:bookmarkEnd w:id="412"/>
    <w:p w14:paraId="171B51B8" w14:textId="77777777" w:rsidR="00CA5A74" w:rsidRPr="00AB6547" w:rsidRDefault="00CA5A74" w:rsidP="00CA5A74">
      <w:pPr>
        <w:rPr>
          <w:rFonts w:cs="Arial"/>
        </w:rPr>
      </w:pPr>
      <w:r w:rsidRPr="00443D9C">
        <w:rPr>
          <w:rFonts w:cs="Arial"/>
        </w:rPr>
        <w:t xml:space="preserve">The </w:t>
      </w:r>
      <w:r>
        <w:rPr>
          <w:rFonts w:cs="Arial"/>
        </w:rPr>
        <w:t>actual m</w:t>
      </w:r>
      <w:r w:rsidRPr="00443D9C">
        <w:rPr>
          <w:rFonts w:cs="Arial"/>
        </w:rPr>
        <w:t xml:space="preserve">easure </w:t>
      </w:r>
      <w:r>
        <w:rPr>
          <w:rFonts w:cs="Arial"/>
        </w:rPr>
        <w:t>c</w:t>
      </w:r>
      <w:r w:rsidRPr="00443D9C">
        <w:rPr>
          <w:rFonts w:cs="Arial"/>
        </w:rPr>
        <w:t>osts</w:t>
      </w:r>
      <w:r>
        <w:rPr>
          <w:rFonts w:cs="Arial"/>
        </w:rPr>
        <w:t xml:space="preserve"> should be used if available. If not a deemed value of $79.84 / lbs capacity should be used</w:t>
      </w:r>
      <w:r>
        <w:rPr>
          <w:rStyle w:val="FootnoteReference"/>
        </w:rPr>
        <w:footnoteReference w:id="237"/>
      </w:r>
      <w:r>
        <w:rPr>
          <w:rFonts w:cs="Arial"/>
        </w:rPr>
        <w:t>.</w:t>
      </w:r>
    </w:p>
    <w:p w14:paraId="0E1AC5FB" w14:textId="77777777" w:rsidR="00CA5A74" w:rsidRDefault="00CA5A74" w:rsidP="00663C23">
      <w:pPr>
        <w:pStyle w:val="Heading6"/>
      </w:pPr>
      <w:bookmarkStart w:id="413" w:name="_Toc371949422"/>
      <w:r>
        <w:t>Loadshape</w:t>
      </w:r>
    </w:p>
    <w:p w14:paraId="3429E243" w14:textId="77777777" w:rsidR="00CA5A74" w:rsidRPr="00CA7CF5" w:rsidRDefault="00CA5A74" w:rsidP="00CA5A74">
      <w:bookmarkStart w:id="414" w:name="_Toc173742997"/>
      <w:bookmarkEnd w:id="413"/>
      <w:r>
        <w:t>Loadshape C53 – Flat</w:t>
      </w:r>
    </w:p>
    <w:p w14:paraId="45D9E108" w14:textId="77777777" w:rsidR="00CA5A74" w:rsidRDefault="00CA5A74" w:rsidP="00663C23">
      <w:pPr>
        <w:pStyle w:val="Heading6"/>
      </w:pPr>
      <w:bookmarkStart w:id="415" w:name="_Toc371949423"/>
      <w:bookmarkStart w:id="416" w:name="_Toc371949425"/>
      <w:bookmarkStart w:id="417" w:name="_Toc371949426"/>
      <w:bookmarkStart w:id="418" w:name="_Toc371949427"/>
      <w:bookmarkEnd w:id="414"/>
      <w:bookmarkEnd w:id="415"/>
      <w:bookmarkEnd w:id="416"/>
      <w:bookmarkEnd w:id="417"/>
      <w:r>
        <w:t>Coincidence Factor</w:t>
      </w:r>
    </w:p>
    <w:bookmarkEnd w:id="418"/>
    <w:p w14:paraId="529ACEB1" w14:textId="77777777" w:rsidR="00CA5A74" w:rsidRPr="00CA7CF5" w:rsidRDefault="00CA5A74" w:rsidP="00CA5A74">
      <w:r>
        <w:t xml:space="preserve">Past project documentation and data collection is not sufficient to determine a coincidence factor for this measure. </w:t>
      </w:r>
      <w:r w:rsidRPr="0039310F">
        <w:t>Value should continue to be studied and monitored through additional studies due to limited data points used for this determination</w:t>
      </w:r>
    </w:p>
    <w:p w14:paraId="17F82D87" w14:textId="77777777" w:rsidR="00CA5A74" w:rsidRPr="00EB1B2B" w:rsidRDefault="00CA5A74" w:rsidP="00CA5A74">
      <w:bookmarkStart w:id="419" w:name="_Toc371949429"/>
    </w:p>
    <w:p w14:paraId="26F743A0" w14:textId="77777777" w:rsidR="00CA5A74" w:rsidRDefault="00CA5A74" w:rsidP="00CA5A74">
      <w:pPr>
        <w:pStyle w:val="AlgorithmHeading"/>
      </w:pPr>
      <w:r>
        <w:t xml:space="preserve">Algorithm </w:t>
      </w:r>
    </w:p>
    <w:p w14:paraId="76EA11B6" w14:textId="77777777" w:rsidR="00CA5A74" w:rsidRDefault="00CA5A74" w:rsidP="00663C23">
      <w:pPr>
        <w:pStyle w:val="Heading6"/>
      </w:pPr>
      <w:bookmarkStart w:id="420" w:name="_Toc371949430"/>
      <w:bookmarkEnd w:id="419"/>
      <w:r>
        <w:t xml:space="preserve">Calculation of Energy Savings </w:t>
      </w:r>
    </w:p>
    <w:p w14:paraId="0CB662FD" w14:textId="77777777" w:rsidR="00CA5A74" w:rsidRDefault="00CA5A74" w:rsidP="00663C23">
      <w:pPr>
        <w:pStyle w:val="Heading6"/>
      </w:pPr>
      <w:bookmarkStart w:id="421" w:name="_Toc371949431"/>
      <w:bookmarkEnd w:id="420"/>
      <w:r>
        <w:t>Electric Energy Savings</w:t>
      </w:r>
    </w:p>
    <w:bookmarkEnd w:id="421"/>
    <w:p w14:paraId="4C003EBA" w14:textId="77777777" w:rsidR="00CA5A74" w:rsidRDefault="00CA5A74" w:rsidP="00CA5A74">
      <w:r>
        <w:t>Electric savings can be realized through reduced washer cycle length and reduced pumping load at the boiler feeding the commercial washers.  There is also an increased usage associated with operating the ozone system. Data reviewed for this measure characterization indicated that while pumping savings is significant and should be accounted for, washer savings and ozone generator consumption are negligible, counter each other out and are well within the margin of error so these are not included to simplify the characterization</w:t>
      </w:r>
      <w:r>
        <w:rPr>
          <w:rStyle w:val="FootnoteReference"/>
        </w:rPr>
        <w:footnoteReference w:id="238"/>
      </w:r>
      <w:r>
        <w:t>.</w:t>
      </w:r>
    </w:p>
    <w:p w14:paraId="407355F7" w14:textId="77777777" w:rsidR="00CA5A74" w:rsidRPr="00F73D15" w:rsidRDefault="00CA5A74" w:rsidP="00CA5A74">
      <w:pPr>
        <w:ind w:left="720" w:firstLine="720"/>
      </w:pPr>
      <w:r>
        <w:t>∆</w:t>
      </w:r>
      <w:r w:rsidRPr="00F73D15">
        <w:t>kWh</w:t>
      </w:r>
      <w:r w:rsidRPr="00F73D15">
        <w:rPr>
          <w:vertAlign w:val="subscript"/>
        </w:rPr>
        <w:t>PUMP</w:t>
      </w:r>
      <w:r>
        <w:rPr>
          <w:vertAlign w:val="subscript"/>
        </w:rPr>
        <w:t xml:space="preserve"> </w:t>
      </w:r>
      <w:r w:rsidRPr="00F73D15">
        <w:t>= HP</w:t>
      </w:r>
      <w:r>
        <w:t xml:space="preserve"> </w:t>
      </w:r>
      <w:r w:rsidRPr="00F73D15">
        <w:t>* HP</w:t>
      </w:r>
      <w:r w:rsidRPr="00F73D15">
        <w:rPr>
          <w:vertAlign w:val="subscript"/>
        </w:rPr>
        <w:t>CONVERSION</w:t>
      </w:r>
      <w:r>
        <w:rPr>
          <w:vertAlign w:val="subscript"/>
        </w:rPr>
        <w:t xml:space="preserve"> </w:t>
      </w:r>
      <w:r w:rsidRPr="00F73D15">
        <w:t>* Hours</w:t>
      </w:r>
      <w:r>
        <w:t xml:space="preserve"> </w:t>
      </w:r>
      <w:r w:rsidRPr="00F73D15">
        <w:t>*</w:t>
      </w:r>
      <w:r>
        <w:t xml:space="preserve"> </w:t>
      </w:r>
      <w:r w:rsidRPr="00F73D15">
        <w:t>%water_savings</w:t>
      </w:r>
    </w:p>
    <w:p w14:paraId="323CCDAF" w14:textId="77777777" w:rsidR="00CA5A74" w:rsidRPr="00F73D15" w:rsidRDefault="00CA5A74" w:rsidP="00CA5A74">
      <w:r w:rsidRPr="00F73D15">
        <w:t>Where:</w:t>
      </w:r>
    </w:p>
    <w:p w14:paraId="61AB8C7D" w14:textId="77777777" w:rsidR="00CA5A74" w:rsidRDefault="00CA5A74" w:rsidP="00CA5A74">
      <w:pPr>
        <w:ind w:firstLine="720"/>
      </w:pPr>
      <w:r>
        <w:t>∆</w:t>
      </w:r>
      <w:r w:rsidRPr="00F73D15">
        <w:t>kWh</w:t>
      </w:r>
      <w:r w:rsidRPr="00F73D15">
        <w:rPr>
          <w:vertAlign w:val="subscript"/>
        </w:rPr>
        <w:t>PUMP</w:t>
      </w:r>
      <w:r>
        <w:rPr>
          <w:vertAlign w:val="subscript"/>
        </w:rPr>
        <w:tab/>
      </w:r>
      <w:r w:rsidRPr="00F73D15">
        <w:t>= Electric savings from reduced pumping load</w:t>
      </w:r>
    </w:p>
    <w:p w14:paraId="0D39700E" w14:textId="77777777" w:rsidR="00CA5A74" w:rsidRDefault="00CA5A74" w:rsidP="00CA5A74">
      <w:pPr>
        <w:ind w:left="720"/>
      </w:pPr>
      <w:r w:rsidRPr="00F73D15">
        <w:t xml:space="preserve">HP </w:t>
      </w:r>
      <w:r>
        <w:tab/>
      </w:r>
      <w:r>
        <w:tab/>
      </w:r>
      <w:r w:rsidRPr="00F73D15">
        <w:t>=</w:t>
      </w:r>
      <w:r>
        <w:t xml:space="preserve"> B</w:t>
      </w:r>
      <w:r w:rsidRPr="00F73D15">
        <w:t xml:space="preserve">rake horsepower of boiler feed water pump; </w:t>
      </w:r>
    </w:p>
    <w:p w14:paraId="6F8C77FD" w14:textId="77777777" w:rsidR="00CA5A74" w:rsidRPr="00CA0DFD" w:rsidRDefault="00CA5A74" w:rsidP="00CA5A74">
      <w:pPr>
        <w:ind w:left="1440" w:firstLine="720"/>
      </w:pPr>
      <w:r w:rsidRPr="00CA0DFD">
        <w:t>= Actual or use 5 HP if unknown</w:t>
      </w:r>
      <w:r>
        <w:rPr>
          <w:rStyle w:val="FootnoteReference"/>
        </w:rPr>
        <w:footnoteReference w:id="239"/>
      </w:r>
      <w:r w:rsidRPr="00CA0DFD">
        <w:t xml:space="preserve"> </w:t>
      </w:r>
    </w:p>
    <w:p w14:paraId="7AE419DF" w14:textId="77777777" w:rsidR="00CA5A74" w:rsidRPr="00CA0DFD" w:rsidRDefault="00CA5A74" w:rsidP="00CA5A74">
      <w:pPr>
        <w:ind w:firstLine="720"/>
      </w:pPr>
      <w:r w:rsidRPr="00CA0DFD">
        <w:lastRenderedPageBreak/>
        <w:t>HP</w:t>
      </w:r>
      <w:r w:rsidRPr="00CA0DFD">
        <w:rPr>
          <w:vertAlign w:val="subscript"/>
        </w:rPr>
        <w:t>CONVERSION</w:t>
      </w:r>
      <w:r w:rsidRPr="00CA0DFD">
        <w:rPr>
          <w:vertAlign w:val="subscript"/>
        </w:rPr>
        <w:tab/>
      </w:r>
      <w:r w:rsidRPr="00CA0DFD">
        <w:t xml:space="preserve">= Conversion from Horsepower to Kilowatt </w:t>
      </w:r>
    </w:p>
    <w:p w14:paraId="1BC16EAF" w14:textId="77777777" w:rsidR="00CA5A74" w:rsidRPr="00CA0DFD" w:rsidRDefault="00CA5A74" w:rsidP="00CA5A74">
      <w:pPr>
        <w:ind w:left="1440" w:firstLine="720"/>
      </w:pPr>
      <w:r w:rsidRPr="00CA0DFD">
        <w:t>= 0.746</w:t>
      </w:r>
    </w:p>
    <w:p w14:paraId="66BFEDFD" w14:textId="77777777" w:rsidR="00CA5A74" w:rsidRPr="00CA0DFD" w:rsidRDefault="00CA5A74" w:rsidP="00CA5A74">
      <w:pPr>
        <w:ind w:left="720"/>
      </w:pPr>
      <w:r w:rsidRPr="00CA0DFD">
        <w:t xml:space="preserve">Hours </w:t>
      </w:r>
      <w:r w:rsidRPr="00CA0DFD">
        <w:tab/>
      </w:r>
      <w:r>
        <w:tab/>
      </w:r>
      <w:r w:rsidRPr="00CA0DFD">
        <w:t>= Actual associated boiler feed water pump hours</w:t>
      </w:r>
    </w:p>
    <w:p w14:paraId="6C19E883" w14:textId="77777777" w:rsidR="00CA5A74" w:rsidRPr="00CA0DFD" w:rsidRDefault="00CA5A74" w:rsidP="00CA5A74">
      <w:pPr>
        <w:ind w:left="1440" w:firstLine="720"/>
      </w:pPr>
      <w:r w:rsidRPr="00CA0DFD">
        <w:t>= 800 hours if unknown</w:t>
      </w:r>
      <w:r>
        <w:rPr>
          <w:rStyle w:val="FootnoteReference"/>
        </w:rPr>
        <w:footnoteReference w:id="240"/>
      </w:r>
    </w:p>
    <w:p w14:paraId="38F9CF1E" w14:textId="77777777" w:rsidR="00CA5A74" w:rsidRDefault="00CA5A74" w:rsidP="00CA5A74">
      <w:pPr>
        <w:ind w:left="2160" w:hanging="1440"/>
      </w:pPr>
      <w:r w:rsidRPr="00F73D15">
        <w:t xml:space="preserve">%water_savings </w:t>
      </w:r>
      <w:r>
        <w:tab/>
      </w:r>
      <w:r w:rsidRPr="00F73D15">
        <w:t xml:space="preserve">= water reduction factor: how much more efficient an ozone injection washing machine is compared to a typical conventional washing machine as a rate of hot and cold water reduction. </w:t>
      </w:r>
    </w:p>
    <w:p w14:paraId="628B9088" w14:textId="77777777" w:rsidR="00CA5A74" w:rsidRPr="00F73D15" w:rsidRDefault="00CA5A74" w:rsidP="00CA5A74">
      <w:pPr>
        <w:ind w:left="1440" w:firstLine="720"/>
      </w:pPr>
      <w:r>
        <w:t xml:space="preserve">= </w:t>
      </w:r>
      <w:r w:rsidRPr="00F73D15">
        <w:t>25%</w:t>
      </w:r>
      <w:r w:rsidRPr="00F73D15">
        <w:rPr>
          <w:rStyle w:val="FootnoteReference"/>
          <w:rFonts w:eastAsiaTheme="minorEastAsia"/>
        </w:rPr>
        <w:footnoteReference w:id="241"/>
      </w:r>
    </w:p>
    <w:p w14:paraId="1F349B0F" w14:textId="77777777" w:rsidR="00CA5A74" w:rsidRPr="00F73D15" w:rsidRDefault="00CA5A74" w:rsidP="00CA5A74">
      <w:r>
        <w:t>Using defaults above:</w:t>
      </w:r>
    </w:p>
    <w:p w14:paraId="402D4645" w14:textId="77777777" w:rsidR="00CA5A74" w:rsidRPr="00F73D15" w:rsidRDefault="00CA5A74" w:rsidP="00CA5A74">
      <w:pPr>
        <w:ind w:left="1440" w:firstLine="720"/>
      </w:pPr>
      <w:r>
        <w:t>∆</w:t>
      </w:r>
      <w:r w:rsidRPr="00F73D15">
        <w:t>kWh</w:t>
      </w:r>
      <w:r w:rsidRPr="00F73D15">
        <w:rPr>
          <w:vertAlign w:val="subscript"/>
        </w:rPr>
        <w:t>PUMP</w:t>
      </w:r>
      <w:r w:rsidRPr="00F73D15">
        <w:t xml:space="preserve"> </w:t>
      </w:r>
      <w:r>
        <w:t xml:space="preserve"> </w:t>
      </w:r>
      <w:r>
        <w:tab/>
      </w:r>
      <w:r w:rsidRPr="00F73D15">
        <w:t>= 5</w:t>
      </w:r>
      <w:r>
        <w:t xml:space="preserve"> </w:t>
      </w:r>
      <w:r w:rsidRPr="00F73D15">
        <w:t>*</w:t>
      </w:r>
      <w:r>
        <w:t xml:space="preserve"> </w:t>
      </w:r>
      <w:r w:rsidRPr="00F73D15">
        <w:t>0.746</w:t>
      </w:r>
      <w:r>
        <w:t xml:space="preserve"> </w:t>
      </w:r>
      <w:r w:rsidRPr="00F73D15">
        <w:t>*</w:t>
      </w:r>
      <w:r>
        <w:t xml:space="preserve"> </w:t>
      </w:r>
      <w:r w:rsidRPr="00F73D15">
        <w:t>800</w:t>
      </w:r>
      <w:r>
        <w:t xml:space="preserve"> </w:t>
      </w:r>
      <w:r w:rsidRPr="00F73D15">
        <w:t>*</w:t>
      </w:r>
      <w:r>
        <w:t xml:space="preserve"> </w:t>
      </w:r>
      <w:r w:rsidRPr="00F73D15">
        <w:t>0.25</w:t>
      </w:r>
    </w:p>
    <w:p w14:paraId="23EDAB45" w14:textId="77777777" w:rsidR="00CA5A74" w:rsidRPr="00F73D15" w:rsidRDefault="00CA5A74" w:rsidP="00CA5A74">
      <w:pPr>
        <w:ind w:left="720"/>
      </w:pPr>
      <w:r w:rsidRPr="00F73D15">
        <w:tab/>
      </w:r>
      <w:r>
        <w:tab/>
      </w:r>
      <w:r>
        <w:tab/>
      </w:r>
      <w:r>
        <w:tab/>
      </w:r>
      <w:r w:rsidRPr="00F73D15">
        <w:t xml:space="preserve">= </w:t>
      </w:r>
      <w:r>
        <w:t>746</w:t>
      </w:r>
      <w:r w:rsidRPr="00F73D15">
        <w:t xml:space="preserve"> kWh</w:t>
      </w:r>
    </w:p>
    <w:p w14:paraId="2431D8FE" w14:textId="77777777" w:rsidR="00CA5A74" w:rsidRDefault="00CA5A74" w:rsidP="00CA5A74">
      <w:pPr>
        <w:ind w:left="2160" w:firstLine="720"/>
      </w:pPr>
    </w:p>
    <w:p w14:paraId="275E47BD" w14:textId="77777777" w:rsidR="00CA5A74" w:rsidRPr="00CA0DFD" w:rsidRDefault="00CA5A74" w:rsidP="00CA5A74">
      <w:r>
        <w:t>Default per lb capacity:</w:t>
      </w:r>
      <w:r>
        <w:tab/>
      </w:r>
      <w:r>
        <w:tab/>
      </w:r>
      <w:r w:rsidRPr="00F73D15">
        <w:t xml:space="preserve">= </w:t>
      </w:r>
      <w:r>
        <w:t>∆</w:t>
      </w:r>
      <w:r w:rsidRPr="00F73D15">
        <w:t>kWh</w:t>
      </w:r>
      <w:r w:rsidRPr="00F73D15">
        <w:rPr>
          <w:vertAlign w:val="subscript"/>
        </w:rPr>
        <w:t>PUMP</w:t>
      </w:r>
      <w:r w:rsidRPr="00F73D15">
        <w:t xml:space="preserve"> </w:t>
      </w:r>
      <w:r>
        <w:t xml:space="preserve"> /</w:t>
      </w:r>
      <w:r w:rsidRPr="00CA0DFD">
        <w:t xml:space="preserve"> </w:t>
      </w:r>
      <w:r w:rsidRPr="003C1AE7">
        <w:t>lb capacity</w:t>
      </w:r>
    </w:p>
    <w:p w14:paraId="66F2F1BA" w14:textId="77777777" w:rsidR="00CA5A74" w:rsidRPr="00CA0DFD" w:rsidRDefault="00CA5A74" w:rsidP="00CA5A74">
      <w:r w:rsidRPr="00CA0DFD">
        <w:t>Where</w:t>
      </w:r>
      <w:r>
        <w:t>:</w:t>
      </w:r>
    </w:p>
    <w:p w14:paraId="11306522" w14:textId="77777777" w:rsidR="00CA5A74" w:rsidRPr="00CA0DFD" w:rsidRDefault="00CA5A74" w:rsidP="00CA5A74">
      <w:pPr>
        <w:rPr>
          <w:vertAlign w:val="subscript"/>
        </w:rPr>
      </w:pPr>
      <w:r>
        <w:tab/>
      </w:r>
      <w:r>
        <w:tab/>
        <w:t>Lbs-Capacity</w:t>
      </w:r>
      <w:r w:rsidRPr="00F73D15">
        <w:t xml:space="preserve"> </w:t>
      </w:r>
      <w:r>
        <w:tab/>
      </w:r>
      <w:r w:rsidRPr="00F73D15">
        <w:t>=</w:t>
      </w:r>
      <w:r>
        <w:t xml:space="preserve"> Average</w:t>
      </w:r>
      <w:r w:rsidRPr="00F73D15">
        <w:t xml:space="preserve"> </w:t>
      </w:r>
      <w:r>
        <w:t>Capacity in lbs of washer</w:t>
      </w:r>
    </w:p>
    <w:p w14:paraId="08A486CC" w14:textId="77777777" w:rsidR="00CA5A74" w:rsidRDefault="00CA5A74" w:rsidP="00CA5A74">
      <w:pPr>
        <w:ind w:left="2160" w:firstLine="720"/>
      </w:pPr>
      <w:r w:rsidRPr="00F73D15">
        <w:t>=254.38</w:t>
      </w:r>
      <w:r w:rsidRPr="00F73D15">
        <w:rPr>
          <w:rStyle w:val="FootnoteReference"/>
        </w:rPr>
        <w:footnoteReference w:id="242"/>
      </w:r>
      <w:r w:rsidRPr="00F73D15">
        <w:t xml:space="preserve"> </w:t>
      </w:r>
    </w:p>
    <w:p w14:paraId="2AD3F17D" w14:textId="77777777" w:rsidR="00CA5A74" w:rsidRDefault="00CA5A74" w:rsidP="00CA5A74">
      <w:pPr>
        <w:ind w:left="1440" w:firstLine="720"/>
      </w:pPr>
      <w:r>
        <w:t>∆</w:t>
      </w:r>
      <w:r w:rsidRPr="00F73D15">
        <w:t>kWh</w:t>
      </w:r>
      <w:r w:rsidRPr="00F73D15">
        <w:rPr>
          <w:vertAlign w:val="subscript"/>
        </w:rPr>
        <w:t>PUMP</w:t>
      </w:r>
      <w:r w:rsidRPr="00F73D15">
        <w:t xml:space="preserve"> </w:t>
      </w:r>
      <w:r w:rsidRPr="003C1AE7">
        <w:t>/ lb capacity</w:t>
      </w:r>
      <w:r>
        <w:t xml:space="preserve"> </w:t>
      </w:r>
      <w:r>
        <w:tab/>
        <w:t>=</w:t>
      </w:r>
      <w:r w:rsidRPr="00F73D15">
        <w:t xml:space="preserve"> </w:t>
      </w:r>
      <w:r>
        <w:t>746/254.38</w:t>
      </w:r>
    </w:p>
    <w:p w14:paraId="1FE416CA" w14:textId="77777777" w:rsidR="00CA5A74" w:rsidRDefault="00CA5A74" w:rsidP="00CA5A74">
      <w:pPr>
        <w:ind w:left="3600" w:firstLine="720"/>
      </w:pPr>
      <w:r>
        <w:t>= 2.93 kWh/lb-capacity</w:t>
      </w:r>
      <w:r>
        <w:tab/>
      </w:r>
    </w:p>
    <w:p w14:paraId="0C4AF6B6" w14:textId="77777777" w:rsidR="00CA5A74" w:rsidRDefault="00CA5A74" w:rsidP="00663C23">
      <w:pPr>
        <w:pStyle w:val="Heading6"/>
      </w:pPr>
      <w:bookmarkStart w:id="422" w:name="_Toc371949432"/>
      <w:bookmarkStart w:id="423" w:name="_Toc371949433"/>
      <w:bookmarkEnd w:id="422"/>
      <w:r>
        <w:t>Summer Coincident Peak Demand Savings</w:t>
      </w:r>
    </w:p>
    <w:bookmarkEnd w:id="423"/>
    <w:p w14:paraId="32E767DA" w14:textId="77777777" w:rsidR="00CA5A74" w:rsidRDefault="00CA5A74" w:rsidP="00CA5A74">
      <w:r>
        <w:t xml:space="preserve">Past project documentation and data collection is not sufficient to determine summer coincident peak demand savings for this measure. </w:t>
      </w:r>
      <w:r w:rsidRPr="0039310F">
        <w:t xml:space="preserve">Value should continue to be studied and monitored through additional studies due to limited data points used for this </w:t>
      </w:r>
      <w:r>
        <w:t xml:space="preserve">determination.  In absence of site-specific data, the summer coincident peak demand savings should be assumed to be zero. </w:t>
      </w:r>
    </w:p>
    <w:p w14:paraId="7287F7D3" w14:textId="77777777" w:rsidR="00CA5A74" w:rsidRPr="00C77866" w:rsidRDefault="00CA5A74" w:rsidP="00CA5A74">
      <w:pPr>
        <w:ind w:left="720" w:firstLine="720"/>
      </w:pPr>
      <w:r w:rsidRPr="00C77866">
        <w:t xml:space="preserve">∆kW </w:t>
      </w:r>
      <w:r>
        <w:tab/>
      </w:r>
      <w:r w:rsidRPr="00C77866">
        <w:t>= 0</w:t>
      </w:r>
    </w:p>
    <w:p w14:paraId="653B4D7D" w14:textId="77777777" w:rsidR="00CA5A74" w:rsidRDefault="00CA5A74" w:rsidP="00663C23">
      <w:pPr>
        <w:pStyle w:val="Heading6"/>
      </w:pPr>
      <w:bookmarkStart w:id="424" w:name="_Toc371949434"/>
      <w:bookmarkStart w:id="425" w:name="_Toc371949435"/>
      <w:bookmarkEnd w:id="424"/>
      <w:r>
        <w:t>Natural Gas Savings</w:t>
      </w:r>
    </w:p>
    <w:bookmarkEnd w:id="425"/>
    <w:p w14:paraId="2F18ADB8" w14:textId="77777777" w:rsidR="00CA5A74" w:rsidRPr="00D74E26" w:rsidRDefault="00CA5A74" w:rsidP="00CA5A74">
      <w:pPr>
        <w:ind w:left="720" w:firstLine="720"/>
      </w:pPr>
      <w:r w:rsidRPr="00C77866">
        <w:t>∆</w:t>
      </w:r>
      <w:r w:rsidRPr="00D74E26">
        <w:t xml:space="preserve">Therm </w:t>
      </w:r>
      <w:r>
        <w:tab/>
      </w:r>
      <w:r w:rsidRPr="00D74E26">
        <w:t xml:space="preserve">= </w:t>
      </w:r>
      <w:r>
        <w:tab/>
      </w:r>
      <w:r w:rsidRPr="00D74E26">
        <w:t>Therm</w:t>
      </w:r>
      <w:r w:rsidRPr="00D74E26">
        <w:rPr>
          <w:vertAlign w:val="subscript"/>
        </w:rPr>
        <w:t>Baseline</w:t>
      </w:r>
      <w:r>
        <w:t xml:space="preserve"> *</w:t>
      </w:r>
      <w:r w:rsidRPr="00D74E26">
        <w:t xml:space="preserve"> %hot_water_savings</w:t>
      </w:r>
    </w:p>
    <w:p w14:paraId="3E673734" w14:textId="77777777" w:rsidR="00CA5A74" w:rsidRPr="00D74E26" w:rsidRDefault="00CA5A74" w:rsidP="00CA5A74">
      <w:r w:rsidRPr="00D74E26">
        <w:t>Where:</w:t>
      </w:r>
    </w:p>
    <w:p w14:paraId="18BD9804" w14:textId="77777777" w:rsidR="00CA5A74" w:rsidRPr="00D74E26" w:rsidRDefault="00CA5A74" w:rsidP="00CA5A74">
      <w:pPr>
        <w:ind w:left="1710" w:hanging="990"/>
      </w:pPr>
      <w:r w:rsidRPr="00C77866">
        <w:t>∆</w:t>
      </w:r>
      <w:r w:rsidRPr="00D74E26">
        <w:t xml:space="preserve">Therm </w:t>
      </w:r>
      <w:r>
        <w:tab/>
      </w:r>
      <w:r>
        <w:tab/>
      </w:r>
      <w:r w:rsidRPr="00D74E26">
        <w:t xml:space="preserve">= </w:t>
      </w:r>
      <w:r>
        <w:t>Ga</w:t>
      </w:r>
      <w:r w:rsidRPr="00D74E26">
        <w:t>s savings resulting from a reduction in hot water use, in therm.</w:t>
      </w:r>
    </w:p>
    <w:p w14:paraId="3C7D87ED" w14:textId="77777777" w:rsidR="00CA5A74" w:rsidRDefault="00CA5A74" w:rsidP="00CA5A74">
      <w:pPr>
        <w:ind w:left="1710" w:hanging="990"/>
      </w:pPr>
      <w:r w:rsidRPr="00D74E26">
        <w:t>Therm</w:t>
      </w:r>
      <w:r w:rsidRPr="00D74E26">
        <w:rPr>
          <w:vertAlign w:val="subscript"/>
        </w:rPr>
        <w:t>Baseline</w:t>
      </w:r>
      <w:r w:rsidRPr="00D74E26">
        <w:t xml:space="preserve"> </w:t>
      </w:r>
      <w:r>
        <w:tab/>
      </w:r>
      <w:r w:rsidRPr="00D74E26">
        <w:t>= Annual Baseline Gas Consumption</w:t>
      </w:r>
    </w:p>
    <w:p w14:paraId="36D46AF6" w14:textId="77777777" w:rsidR="00CA5A74" w:rsidRDefault="00CA5A74" w:rsidP="00CA5A74">
      <w:pPr>
        <w:ind w:left="1710" w:firstLine="450"/>
      </w:pPr>
      <w:r w:rsidRPr="00F84146">
        <w:lastRenderedPageBreak/>
        <w:t>=</w:t>
      </w:r>
      <w:r>
        <w:t xml:space="preserve"> </w:t>
      </w:r>
      <w:r w:rsidRPr="00F84146">
        <w:t xml:space="preserve">WHE </w:t>
      </w:r>
      <w:r>
        <w:t>*</w:t>
      </w:r>
      <w:r w:rsidRPr="00F84146">
        <w:t xml:space="preserve"> WUtiliz </w:t>
      </w:r>
      <w:r>
        <w:t>*</w:t>
      </w:r>
      <w:r w:rsidRPr="00F84146">
        <w:t xml:space="preserve"> WUsage_hot</w:t>
      </w:r>
      <w:r w:rsidRPr="00D74E26">
        <w:t xml:space="preserve"> </w:t>
      </w:r>
    </w:p>
    <w:p w14:paraId="0E182D5F" w14:textId="77777777" w:rsidR="00CA5A74" w:rsidRDefault="00CA5A74" w:rsidP="00CA5A74">
      <w:pPr>
        <w:ind w:left="1710"/>
      </w:pPr>
      <w:r>
        <w:t>Where:</w:t>
      </w:r>
    </w:p>
    <w:p w14:paraId="50914C5C" w14:textId="77777777" w:rsidR="00CA5A74" w:rsidRDefault="00CA5A74" w:rsidP="00CA5A74">
      <w:pPr>
        <w:ind w:left="3150" w:hanging="990"/>
      </w:pPr>
      <w:r w:rsidRPr="00D74E26">
        <w:t xml:space="preserve">WHE </w:t>
      </w:r>
      <w:r>
        <w:tab/>
      </w:r>
      <w:r w:rsidRPr="00D74E26">
        <w:t>=</w:t>
      </w:r>
      <w:r>
        <w:t xml:space="preserve"> </w:t>
      </w:r>
      <w:r w:rsidRPr="00D74E26">
        <w:t xml:space="preserve">water heating energy: energy required to heat the hot water used </w:t>
      </w:r>
    </w:p>
    <w:p w14:paraId="712B3DC2" w14:textId="77777777" w:rsidR="00CA5A74" w:rsidRPr="00D74E26" w:rsidRDefault="00CA5A74" w:rsidP="00CA5A74">
      <w:pPr>
        <w:ind w:left="3150"/>
      </w:pPr>
      <w:r w:rsidRPr="00D74E26">
        <w:t>= 0.00885 therm/gallon</w:t>
      </w:r>
      <w:r w:rsidRPr="00D74E26">
        <w:rPr>
          <w:rStyle w:val="FootnoteReference"/>
          <w:rFonts w:eastAsiaTheme="minorEastAsia"/>
        </w:rPr>
        <w:footnoteReference w:id="243"/>
      </w:r>
    </w:p>
    <w:p w14:paraId="22ED419A" w14:textId="77777777" w:rsidR="00CA5A74" w:rsidRDefault="00CA5A74" w:rsidP="00CA5A74">
      <w:pPr>
        <w:ind w:left="3150" w:hanging="990"/>
      </w:pPr>
      <w:r w:rsidRPr="00D74E26">
        <w:t xml:space="preserve">WUtiliz </w:t>
      </w:r>
      <w:r>
        <w:tab/>
      </w:r>
      <w:r w:rsidRPr="00D74E26">
        <w:t xml:space="preserve">= </w:t>
      </w:r>
      <w:r>
        <w:t>w</w:t>
      </w:r>
      <w:r w:rsidRPr="00D74E26">
        <w:t xml:space="preserve">asher utilitzation factor: the annual pounds of clothes washed per </w:t>
      </w:r>
      <w:r>
        <w:t>year</w:t>
      </w:r>
      <w:r w:rsidRPr="00D74E26">
        <w:t xml:space="preserve"> </w:t>
      </w:r>
    </w:p>
    <w:p w14:paraId="02FA69D2" w14:textId="77777777" w:rsidR="00CA5A74" w:rsidRPr="00D74E26" w:rsidRDefault="00CA5A74" w:rsidP="00CA5A74">
      <w:pPr>
        <w:ind w:left="3150"/>
      </w:pPr>
      <w:r>
        <w:t xml:space="preserve">= </w:t>
      </w:r>
      <w:r w:rsidRPr="00D74E26">
        <w:t xml:space="preserve">actual, if unknown use </w:t>
      </w:r>
      <w:r>
        <w:t>916,150</w:t>
      </w:r>
      <w:r w:rsidRPr="00D74E26">
        <w:t xml:space="preserve"> lbs laundry</w:t>
      </w:r>
      <w:r w:rsidRPr="00D74E26">
        <w:rPr>
          <w:rStyle w:val="FootnoteReference"/>
          <w:rFonts w:eastAsiaTheme="minorEastAsia"/>
        </w:rPr>
        <w:footnoteReference w:id="244"/>
      </w:r>
      <w:r w:rsidRPr="00D74E26">
        <w:t>, approximately equivalent to 13 cycles/day</w:t>
      </w:r>
    </w:p>
    <w:p w14:paraId="5BBA4B98" w14:textId="77777777" w:rsidR="00CA5A74" w:rsidRDefault="00CA5A74" w:rsidP="00CA5A74">
      <w:pPr>
        <w:ind w:left="3060" w:hanging="900"/>
      </w:pPr>
      <w:r w:rsidRPr="00D74E26">
        <w:t>WUsage_hot</w:t>
      </w:r>
      <w:r>
        <w:tab/>
      </w:r>
      <w:r w:rsidRPr="00D74E26">
        <w:t xml:space="preserve">= hot water usage factor: how much hot water a typical conventional washing machine utilizes, normalized per pounds of clothes washed </w:t>
      </w:r>
    </w:p>
    <w:p w14:paraId="14F2E9CE" w14:textId="77777777" w:rsidR="00CA5A74" w:rsidRDefault="00CA5A74" w:rsidP="00CA5A74">
      <w:pPr>
        <w:ind w:left="3060"/>
      </w:pPr>
      <w:r w:rsidRPr="00D74E26">
        <w:t>= 1.19  gallons/lbs laundry</w:t>
      </w:r>
      <w:r w:rsidRPr="00D74E26">
        <w:rPr>
          <w:rStyle w:val="FootnoteReference"/>
          <w:rFonts w:eastAsiaTheme="minorEastAsia"/>
        </w:rPr>
        <w:footnoteReference w:id="245"/>
      </w:r>
    </w:p>
    <w:p w14:paraId="46003750" w14:textId="77777777" w:rsidR="00CA5A74" w:rsidRDefault="00CA5A74" w:rsidP="00CA5A74">
      <w:pPr>
        <w:ind w:left="1710"/>
      </w:pPr>
      <w:r>
        <w:t>Using defaults above:</w:t>
      </w:r>
    </w:p>
    <w:p w14:paraId="1156C9BD" w14:textId="77777777" w:rsidR="00CA5A74" w:rsidRDefault="00CA5A74" w:rsidP="00CA5A74">
      <w:pPr>
        <w:ind w:left="1710"/>
      </w:pPr>
      <w:r>
        <w:tab/>
      </w:r>
      <w:r w:rsidRPr="00D74E26">
        <w:t>Therm</w:t>
      </w:r>
      <w:r w:rsidRPr="00D74E26">
        <w:rPr>
          <w:vertAlign w:val="subscript"/>
        </w:rPr>
        <w:t>Baseline</w:t>
      </w:r>
      <w:r>
        <w:rPr>
          <w:vertAlign w:val="subscript"/>
        </w:rPr>
        <w:tab/>
      </w:r>
      <w:r w:rsidRPr="00C37AF2">
        <w:t xml:space="preserve">= 0.00885 * </w:t>
      </w:r>
      <w:r>
        <w:t>916,150</w:t>
      </w:r>
      <w:r w:rsidRPr="00C37AF2">
        <w:t xml:space="preserve"> * 1.19 </w:t>
      </w:r>
    </w:p>
    <w:p w14:paraId="49860AB0" w14:textId="77777777" w:rsidR="00CA5A74" w:rsidRPr="00C37AF2" w:rsidRDefault="00CA5A74" w:rsidP="00CA5A74">
      <w:pPr>
        <w:ind w:left="1710"/>
      </w:pPr>
      <w:r>
        <w:tab/>
      </w:r>
      <w:r>
        <w:tab/>
      </w:r>
      <w:r>
        <w:tab/>
        <w:t>= 9,648 therms</w:t>
      </w:r>
    </w:p>
    <w:p w14:paraId="3654D02A" w14:textId="77777777" w:rsidR="00CA5A74" w:rsidRDefault="00CA5A74" w:rsidP="00CA5A74">
      <w:pPr>
        <w:ind w:left="990" w:firstLine="720"/>
      </w:pPr>
      <w:r>
        <w:t>Default per lb capacity:</w:t>
      </w:r>
    </w:p>
    <w:p w14:paraId="6EC2A702" w14:textId="77777777" w:rsidR="00CA5A74" w:rsidRDefault="00CA5A74" w:rsidP="00CA5A74">
      <w:pPr>
        <w:ind w:left="1710" w:firstLine="450"/>
      </w:pPr>
      <w:r w:rsidRPr="00D74E26">
        <w:t>Therm</w:t>
      </w:r>
      <w:r w:rsidRPr="00D74E26">
        <w:rPr>
          <w:vertAlign w:val="subscript"/>
        </w:rPr>
        <w:t>Baseline</w:t>
      </w:r>
      <w:r>
        <w:rPr>
          <w:vertAlign w:val="subscript"/>
        </w:rPr>
        <w:t xml:space="preserve"> </w:t>
      </w:r>
      <w:r w:rsidRPr="003C1AE7">
        <w:t>/ lb capacity</w:t>
      </w:r>
      <w:r>
        <w:rPr>
          <w:vertAlign w:val="subscript"/>
        </w:rPr>
        <w:tab/>
      </w:r>
      <w:r w:rsidRPr="00C37AF2">
        <w:t xml:space="preserve">= </w:t>
      </w:r>
      <w:r>
        <w:t>9,648 / 254.38</w:t>
      </w:r>
    </w:p>
    <w:p w14:paraId="3C8DEA11" w14:textId="77777777" w:rsidR="00CA5A74" w:rsidRPr="00C37AF2" w:rsidRDefault="00CA5A74" w:rsidP="00CA5A74">
      <w:pPr>
        <w:ind w:left="1710"/>
      </w:pPr>
      <w:r>
        <w:tab/>
      </w:r>
      <w:r>
        <w:tab/>
      </w:r>
      <w:r>
        <w:tab/>
      </w:r>
      <w:r>
        <w:tab/>
        <w:t>= 37.9 therms / lb-capacity</w:t>
      </w:r>
    </w:p>
    <w:p w14:paraId="2B596F36" w14:textId="77777777" w:rsidR="00CA5A74" w:rsidRDefault="00CA5A74" w:rsidP="00CA5A74">
      <w:pPr>
        <w:ind w:left="2160" w:hanging="1440"/>
      </w:pPr>
      <w:r w:rsidRPr="00D74E26">
        <w:t xml:space="preserve">%hot_water_savings </w:t>
      </w:r>
      <w:r>
        <w:tab/>
      </w:r>
      <w:r w:rsidRPr="00D74E26">
        <w:t xml:space="preserve">= hot water reduction factor: how much more efficient an ozone injection washing machine is, compared to a typical conventional washing machine, as a rate of hot water reduction </w:t>
      </w:r>
    </w:p>
    <w:p w14:paraId="210C26B6" w14:textId="77777777" w:rsidR="00CA5A74" w:rsidRPr="00D74E26" w:rsidRDefault="00CA5A74" w:rsidP="00CA5A74">
      <w:pPr>
        <w:ind w:left="1710" w:firstLine="450"/>
      </w:pPr>
      <w:r w:rsidRPr="00D74E26">
        <w:t>= 81%</w:t>
      </w:r>
      <w:r w:rsidRPr="00D74E26">
        <w:rPr>
          <w:rStyle w:val="FootnoteReference"/>
          <w:rFonts w:eastAsiaTheme="minorEastAsia"/>
        </w:rPr>
        <w:footnoteReference w:id="246"/>
      </w:r>
    </w:p>
    <w:p w14:paraId="6A35E184" w14:textId="77777777" w:rsidR="00CA5A74" w:rsidRDefault="00CA5A74" w:rsidP="00CA5A74">
      <w:pPr>
        <w:ind w:left="1620" w:hanging="900"/>
      </w:pPr>
      <w:r>
        <w:t>Savings using defaults above:</w:t>
      </w:r>
    </w:p>
    <w:p w14:paraId="30197725" w14:textId="77777777" w:rsidR="00CA5A74" w:rsidRDefault="00CA5A74" w:rsidP="00CA5A74">
      <w:pPr>
        <w:ind w:left="720" w:firstLine="720"/>
      </w:pPr>
      <w:r w:rsidRPr="00C77866">
        <w:t>∆</w:t>
      </w:r>
      <w:r w:rsidRPr="00D74E26">
        <w:t xml:space="preserve">Therm </w:t>
      </w:r>
      <w:r>
        <w:tab/>
      </w:r>
      <w:r>
        <w:tab/>
      </w:r>
      <w:r w:rsidRPr="00D74E26">
        <w:t>=</w:t>
      </w:r>
      <w:r>
        <w:t xml:space="preserve"> </w:t>
      </w:r>
      <w:r w:rsidRPr="00D74E26">
        <w:t>Therm</w:t>
      </w:r>
      <w:r w:rsidRPr="00D74E26">
        <w:rPr>
          <w:vertAlign w:val="subscript"/>
        </w:rPr>
        <w:t>Baseline</w:t>
      </w:r>
      <w:r>
        <w:t xml:space="preserve"> *</w:t>
      </w:r>
      <w:r w:rsidRPr="00D74E26">
        <w:t xml:space="preserve"> %hot_water_savings</w:t>
      </w:r>
    </w:p>
    <w:p w14:paraId="5BFC9963" w14:textId="77777777" w:rsidR="00CA5A74" w:rsidRDefault="00CA5A74" w:rsidP="00CA5A74">
      <w:pPr>
        <w:ind w:left="720" w:firstLine="720"/>
      </w:pPr>
      <w:r>
        <w:tab/>
      </w:r>
      <w:r>
        <w:tab/>
        <w:t>= 9648 * 0.81</w:t>
      </w:r>
    </w:p>
    <w:p w14:paraId="049547BB" w14:textId="77777777" w:rsidR="00CA5A74" w:rsidRDefault="00CA5A74" w:rsidP="00CA5A74">
      <w:pPr>
        <w:ind w:left="720" w:firstLine="720"/>
      </w:pPr>
      <w:r>
        <w:tab/>
      </w:r>
      <w:r>
        <w:tab/>
        <w:t>= 7,815 therms</w:t>
      </w:r>
    </w:p>
    <w:p w14:paraId="6DED7F76" w14:textId="77777777" w:rsidR="00CA5A74" w:rsidRDefault="00CA5A74" w:rsidP="00CA5A74">
      <w:pPr>
        <w:ind w:firstLine="720"/>
      </w:pPr>
      <w:r>
        <w:t>Default per lb capacity:</w:t>
      </w:r>
    </w:p>
    <w:p w14:paraId="4B3FCA5A" w14:textId="77777777" w:rsidR="00CA5A74" w:rsidRPr="00D74E26" w:rsidRDefault="00CA5A74" w:rsidP="00CA5A74">
      <w:pPr>
        <w:ind w:left="720" w:firstLine="720"/>
      </w:pPr>
      <w:r w:rsidRPr="00C77866">
        <w:t>∆</w:t>
      </w:r>
      <w:r w:rsidRPr="00D74E26">
        <w:t>Therm</w:t>
      </w:r>
      <w:r>
        <w:t xml:space="preserve"> / lb-capacity</w:t>
      </w:r>
      <w:r w:rsidRPr="00D74E26">
        <w:t xml:space="preserve"> </w:t>
      </w:r>
      <w:r>
        <w:tab/>
      </w:r>
      <w:r w:rsidRPr="00D74E26">
        <w:t>=</w:t>
      </w:r>
      <w:r>
        <w:t xml:space="preserve"> 7815 / 254.38</w:t>
      </w:r>
    </w:p>
    <w:p w14:paraId="6942BB87" w14:textId="77777777" w:rsidR="00CA5A74" w:rsidRPr="00D74E26" w:rsidRDefault="00CA5A74" w:rsidP="00CA5A74">
      <w:pPr>
        <w:ind w:left="720" w:firstLine="720"/>
      </w:pPr>
      <w:r>
        <w:tab/>
      </w:r>
      <w:r>
        <w:tab/>
        <w:t>= 30.7 therms / lb-capacity</w:t>
      </w:r>
    </w:p>
    <w:p w14:paraId="40212C45" w14:textId="77777777" w:rsidR="00CA5A74" w:rsidRDefault="00CA5A74" w:rsidP="00663C23">
      <w:pPr>
        <w:pStyle w:val="Heading6"/>
      </w:pPr>
      <w:bookmarkStart w:id="426" w:name="_Toc371949440"/>
      <w:bookmarkStart w:id="427" w:name="_Toc371949441"/>
      <w:bookmarkStart w:id="428" w:name="_Toc371949442"/>
      <w:bookmarkStart w:id="429" w:name="_Toc371949443"/>
      <w:bookmarkStart w:id="430" w:name="_Toc371949444"/>
      <w:bookmarkStart w:id="431" w:name="_Toc371949445"/>
      <w:bookmarkStart w:id="432" w:name="_Toc371949476"/>
      <w:bookmarkStart w:id="433" w:name="_Toc371949486"/>
      <w:bookmarkStart w:id="434" w:name="_Toc371949495"/>
      <w:bookmarkStart w:id="435" w:name="_Toc371949498"/>
      <w:bookmarkStart w:id="436" w:name="_Toc371949506"/>
      <w:bookmarkStart w:id="437" w:name="_Toc371949513"/>
      <w:bookmarkStart w:id="438" w:name="_Toc371949520"/>
      <w:bookmarkStart w:id="439" w:name="_Toc371949527"/>
      <w:bookmarkStart w:id="440" w:name="_Toc371949534"/>
      <w:bookmarkStart w:id="441" w:name="_Toc371949541"/>
      <w:bookmarkStart w:id="442" w:name="_Toc371949548"/>
      <w:bookmarkStart w:id="443" w:name="_Toc371949555"/>
      <w:bookmarkStart w:id="444" w:name="_Toc371949562"/>
      <w:bookmarkStart w:id="445" w:name="_Toc371949569"/>
      <w:bookmarkStart w:id="446" w:name="_Toc371949576"/>
      <w:bookmarkStart w:id="447" w:name="_Toc371949583"/>
      <w:bookmarkStart w:id="448" w:name="_Toc371949590"/>
      <w:bookmarkStart w:id="449" w:name="_Toc371949597"/>
      <w:bookmarkStart w:id="450" w:name="_Toc371949604"/>
      <w:bookmarkStart w:id="451" w:name="_Toc371949611"/>
      <w:bookmarkStart w:id="452" w:name="_Toc371949618"/>
      <w:bookmarkStart w:id="453" w:name="_Toc371949625"/>
      <w:bookmarkStart w:id="454" w:name="_Toc371949632"/>
      <w:bookmarkStart w:id="455" w:name="_Toc371949639"/>
      <w:bookmarkStart w:id="456" w:name="_Toc371949646"/>
      <w:bookmarkStart w:id="457" w:name="_Toc371949653"/>
      <w:bookmarkStart w:id="458" w:name="_Toc371949658"/>
      <w:bookmarkStart w:id="459" w:name="_Toc371949663"/>
      <w:bookmarkStart w:id="460" w:name="_Toc371949670"/>
      <w:bookmarkStart w:id="461" w:name="_Toc371949671"/>
      <w:bookmarkStart w:id="462" w:name="_Toc371949673"/>
      <w:bookmarkStart w:id="463" w:name="_Toc371949675"/>
      <w:bookmarkStart w:id="464" w:name="_Toc371949676"/>
      <w:bookmarkStart w:id="465" w:name="_Ref240703870"/>
      <w:bookmarkStart w:id="466" w:name="_Toc371949677"/>
      <w:bookmarkStart w:id="467" w:name="_Toc371949803"/>
      <w:bookmarkStart w:id="468" w:name="_Toc371949805"/>
      <w:bookmarkStart w:id="469" w:name="_Toc371949806"/>
      <w:bookmarkStart w:id="470" w:name="_Toc371949807"/>
      <w:bookmarkStart w:id="471" w:name="_Toc371949809"/>
      <w:bookmarkStart w:id="472" w:name="_Toc371949961"/>
      <w:bookmarkStart w:id="473" w:name="_Toc371949963"/>
      <w:bookmarkStart w:id="474" w:name="_Toc371949964"/>
      <w:bookmarkStart w:id="475" w:name="_Toc371949968"/>
      <w:bookmarkStart w:id="476" w:name="_Toc371949980"/>
      <w:bookmarkStart w:id="477" w:name="_Toc371949981"/>
      <w:bookmarkStart w:id="478" w:name="_Toc371949982"/>
      <w:bookmarkStart w:id="479" w:name="_Toc371949983"/>
      <w:bookmarkStart w:id="480" w:name="_Toc371949995"/>
      <w:bookmarkStart w:id="481" w:name="_Toc371949996"/>
      <w:bookmarkStart w:id="482" w:name="_Toc371949997"/>
      <w:bookmarkStart w:id="483" w:name="_Toc371950009"/>
      <w:bookmarkStart w:id="484" w:name="_Toc371950010"/>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lastRenderedPageBreak/>
        <w:t xml:space="preserve">Water Impact Descriptions and Calculation  </w:t>
      </w:r>
    </w:p>
    <w:bookmarkEnd w:id="484"/>
    <w:p w14:paraId="53AC2111" w14:textId="77777777" w:rsidR="00CA5A74" w:rsidRDefault="00CA5A74" w:rsidP="00CA5A74">
      <w:r>
        <w:t>The water savings calculations listed here account for the combination of hot and cold water used. Savings calculations for this measure were based on the reduction in total water use from implementing an ozone washing system to the base case. There are three main components in obtaining this value:</w:t>
      </w:r>
    </w:p>
    <w:p w14:paraId="0D7D6664" w14:textId="77777777" w:rsidR="00CA5A74" w:rsidRPr="00304176" w:rsidRDefault="00CA5A74" w:rsidP="00CA5A74">
      <w:pPr>
        <w:ind w:left="1620" w:firstLine="540"/>
      </w:pPr>
      <w:r w:rsidRPr="000B7BB6">
        <w:rPr>
          <w:rFonts w:cstheme="minorHAnsi"/>
        </w:rPr>
        <w:t>Δgallons</w:t>
      </w:r>
      <w:r w:rsidRPr="00304176">
        <w:t xml:space="preserve"> = WUsage </w:t>
      </w:r>
      <w:r>
        <w:t>*</w:t>
      </w:r>
      <w:r w:rsidRPr="00304176">
        <w:t xml:space="preserve"> WUtiliz </w:t>
      </w:r>
      <w:r>
        <w:t>*</w:t>
      </w:r>
      <w:r w:rsidRPr="00304176">
        <w:t xml:space="preserve"> %water_savings </w:t>
      </w:r>
    </w:p>
    <w:p w14:paraId="1ECDBC4F" w14:textId="77777777" w:rsidR="00CA5A74" w:rsidRPr="00304176" w:rsidRDefault="00CA5A74" w:rsidP="00CA5A74">
      <w:pPr>
        <w:ind w:left="900" w:hanging="900"/>
      </w:pPr>
      <w:r w:rsidRPr="00304176">
        <w:t>Where:</w:t>
      </w:r>
    </w:p>
    <w:p w14:paraId="55BDDC18" w14:textId="77777777" w:rsidR="00CA5A74" w:rsidRPr="00304176" w:rsidRDefault="00CA5A74" w:rsidP="00CA5A74">
      <w:pPr>
        <w:ind w:left="1800" w:hanging="1080"/>
      </w:pPr>
      <w:r w:rsidRPr="000B7BB6">
        <w:rPr>
          <w:rFonts w:cstheme="minorHAnsi"/>
        </w:rPr>
        <w:t>Δgallons</w:t>
      </w:r>
      <w:r>
        <w:tab/>
      </w:r>
      <w:r w:rsidRPr="00304176">
        <w:t xml:space="preserve">= reduction in total water use from implementing an ozone washing system to the base case  </w:t>
      </w:r>
    </w:p>
    <w:p w14:paraId="6FB163CD" w14:textId="77777777" w:rsidR="00CA5A74" w:rsidRDefault="00CA5A74" w:rsidP="00CA5A74">
      <w:pPr>
        <w:ind w:left="1800" w:hanging="1080"/>
      </w:pPr>
      <w:r w:rsidRPr="00304176">
        <w:t>WUsage</w:t>
      </w:r>
      <w:r>
        <w:tab/>
      </w:r>
      <w:r w:rsidRPr="00304176">
        <w:t xml:space="preserve">= water usage factor: how efficiently a typical conventional washing machine utilized hot and cold water normalized per unit of clothes washed </w:t>
      </w:r>
    </w:p>
    <w:p w14:paraId="034E9C93" w14:textId="77777777" w:rsidR="00CA5A74" w:rsidRPr="00304176" w:rsidRDefault="00CA5A74" w:rsidP="00CA5A74">
      <w:pPr>
        <w:ind w:left="1800"/>
      </w:pPr>
      <w:r w:rsidRPr="00304176">
        <w:t>= 2.03  gallons/lbs laundry</w:t>
      </w:r>
      <w:r w:rsidRPr="00304176">
        <w:rPr>
          <w:rStyle w:val="FootnoteReference"/>
          <w:rFonts w:eastAsiaTheme="minorEastAsia"/>
        </w:rPr>
        <w:footnoteReference w:id="247"/>
      </w:r>
    </w:p>
    <w:p w14:paraId="79D9527F" w14:textId="77777777" w:rsidR="00CA5A74" w:rsidRDefault="00CA5A74" w:rsidP="00CA5A74">
      <w:pPr>
        <w:ind w:left="1800" w:hanging="1080"/>
      </w:pPr>
      <w:r w:rsidRPr="00304176">
        <w:t xml:space="preserve">WUtiliz </w:t>
      </w:r>
      <w:r>
        <w:tab/>
      </w:r>
      <w:r w:rsidRPr="00D74E26">
        <w:t xml:space="preserve">= </w:t>
      </w:r>
      <w:r>
        <w:t>w</w:t>
      </w:r>
      <w:r w:rsidRPr="00D74E26">
        <w:t xml:space="preserve">asher utilitzation factor: the annual pounds of clothes washed per </w:t>
      </w:r>
      <w:r>
        <w:t>year</w:t>
      </w:r>
      <w:r w:rsidRPr="00D74E26">
        <w:t xml:space="preserve"> </w:t>
      </w:r>
    </w:p>
    <w:p w14:paraId="213EBA97" w14:textId="77777777" w:rsidR="00CA5A74" w:rsidRPr="00D74E26" w:rsidRDefault="00CA5A74" w:rsidP="00CA5A74">
      <w:pPr>
        <w:ind w:left="1080" w:firstLine="720"/>
      </w:pPr>
      <w:r>
        <w:t xml:space="preserve">= </w:t>
      </w:r>
      <w:r w:rsidRPr="00D74E26">
        <w:t xml:space="preserve">actual, if unknown use </w:t>
      </w:r>
      <w:r>
        <w:t>916,150</w:t>
      </w:r>
      <w:r w:rsidRPr="00D74E26">
        <w:t xml:space="preserve"> lbs laundry</w:t>
      </w:r>
      <w:r w:rsidRPr="00D74E26">
        <w:rPr>
          <w:rStyle w:val="FootnoteReference"/>
          <w:rFonts w:eastAsiaTheme="minorEastAsia"/>
        </w:rPr>
        <w:footnoteReference w:id="248"/>
      </w:r>
      <w:r w:rsidRPr="00D74E26">
        <w:t>, approximately equivalent to 13 cycles/day</w:t>
      </w:r>
    </w:p>
    <w:p w14:paraId="7E890559" w14:textId="77777777" w:rsidR="00CA5A74" w:rsidRDefault="00CA5A74" w:rsidP="00CA5A74">
      <w:pPr>
        <w:ind w:left="1710" w:hanging="990"/>
      </w:pPr>
      <w:r w:rsidRPr="00304176">
        <w:t xml:space="preserve">%water_savings </w:t>
      </w:r>
      <w:r>
        <w:tab/>
      </w:r>
      <w:r w:rsidRPr="00304176">
        <w:t xml:space="preserve">= water reduction factor: how much more efficient an ozone injection washing machine is compared to a typical conventional washing machine as a rate of hot and cold water reduction. </w:t>
      </w:r>
    </w:p>
    <w:p w14:paraId="699F2702" w14:textId="77777777" w:rsidR="00CA5A74" w:rsidRDefault="00CA5A74" w:rsidP="00CA5A74">
      <w:pPr>
        <w:ind w:left="1710" w:firstLine="90"/>
      </w:pPr>
      <w:r>
        <w:t xml:space="preserve">= </w:t>
      </w:r>
      <w:r w:rsidRPr="00304176">
        <w:t>25%</w:t>
      </w:r>
      <w:r w:rsidRPr="00304176">
        <w:rPr>
          <w:rStyle w:val="FootnoteReference"/>
          <w:rFonts w:eastAsiaTheme="minorEastAsia"/>
        </w:rPr>
        <w:footnoteReference w:id="249"/>
      </w:r>
    </w:p>
    <w:p w14:paraId="19A86559" w14:textId="77777777" w:rsidR="00CA5A74" w:rsidRDefault="00CA5A74" w:rsidP="00CA5A74">
      <w:pPr>
        <w:ind w:left="1620" w:hanging="900"/>
      </w:pPr>
      <w:r>
        <w:t>Savings using defaults above:</w:t>
      </w:r>
    </w:p>
    <w:p w14:paraId="6C44D734" w14:textId="77777777" w:rsidR="00CA5A74" w:rsidRDefault="00CA5A74" w:rsidP="00CA5A74">
      <w:pPr>
        <w:ind w:left="720" w:firstLine="720"/>
      </w:pPr>
      <w:r w:rsidRPr="00C77866">
        <w:t>∆</w:t>
      </w:r>
      <w:r>
        <w:t>Gallons</w:t>
      </w:r>
      <w:r>
        <w:tab/>
      </w:r>
      <w:r>
        <w:tab/>
      </w:r>
      <w:r w:rsidRPr="00304176">
        <w:t xml:space="preserve">= WUsage </w:t>
      </w:r>
      <w:r>
        <w:t>*</w:t>
      </w:r>
      <w:r w:rsidRPr="00304176">
        <w:t xml:space="preserve"> WUtiliz </w:t>
      </w:r>
      <w:r>
        <w:t>*</w:t>
      </w:r>
      <w:r w:rsidRPr="00304176">
        <w:t xml:space="preserve"> %water_savings</w:t>
      </w:r>
    </w:p>
    <w:p w14:paraId="2800D7DC" w14:textId="77777777" w:rsidR="00CA5A74" w:rsidRDefault="00CA5A74" w:rsidP="00CA5A74">
      <w:pPr>
        <w:ind w:left="720" w:firstLine="720"/>
      </w:pPr>
      <w:r>
        <w:tab/>
      </w:r>
      <w:r>
        <w:tab/>
        <w:t>= 2.03 * 916,150 * 0.25</w:t>
      </w:r>
    </w:p>
    <w:p w14:paraId="4365D10A" w14:textId="77777777" w:rsidR="00CA5A74" w:rsidRDefault="00CA5A74" w:rsidP="00CA5A74">
      <w:pPr>
        <w:ind w:left="720" w:firstLine="720"/>
      </w:pPr>
      <w:r>
        <w:tab/>
      </w:r>
      <w:r>
        <w:tab/>
        <w:t>= 464,946 gallons</w:t>
      </w:r>
    </w:p>
    <w:p w14:paraId="3411365D" w14:textId="77777777" w:rsidR="00CA5A74" w:rsidRDefault="00CA5A74" w:rsidP="00CA5A74">
      <w:pPr>
        <w:ind w:firstLine="720"/>
      </w:pPr>
      <w:r>
        <w:t>Default per lb capacity:</w:t>
      </w:r>
    </w:p>
    <w:p w14:paraId="135F5D70" w14:textId="77777777" w:rsidR="00CA5A74" w:rsidRPr="00D74E26" w:rsidRDefault="00CA5A74" w:rsidP="00CA5A74">
      <w:pPr>
        <w:ind w:left="720" w:firstLine="720"/>
      </w:pPr>
      <w:r w:rsidRPr="00C77866">
        <w:t>∆</w:t>
      </w:r>
      <w:r w:rsidRPr="00304176">
        <w:t xml:space="preserve"> </w:t>
      </w:r>
      <w:r>
        <w:t>Gallons / lb-capacity</w:t>
      </w:r>
      <w:r w:rsidRPr="00D74E26">
        <w:t xml:space="preserve"> </w:t>
      </w:r>
      <w:r>
        <w:tab/>
      </w:r>
      <w:r w:rsidRPr="00D74E26">
        <w:t>=</w:t>
      </w:r>
      <w:r>
        <w:t xml:space="preserve"> 464,946 / 254.38</w:t>
      </w:r>
    </w:p>
    <w:p w14:paraId="4C904862" w14:textId="77777777" w:rsidR="00CA5A74" w:rsidRPr="00D74E26" w:rsidRDefault="00CA5A74" w:rsidP="00CA5A74">
      <w:pPr>
        <w:ind w:left="720" w:firstLine="720"/>
      </w:pPr>
      <w:r>
        <w:tab/>
      </w:r>
      <w:r>
        <w:tab/>
        <w:t>= 1,828 gallons / lb-capacity</w:t>
      </w:r>
    </w:p>
    <w:p w14:paraId="6854A626" w14:textId="77777777" w:rsidR="00CA5A74" w:rsidRDefault="00CA5A74" w:rsidP="00663C23">
      <w:pPr>
        <w:pStyle w:val="Heading6"/>
      </w:pPr>
      <w:bookmarkStart w:id="485" w:name="_Toc371950011"/>
      <w:r>
        <w:t>Deemed O&amp;M Cost Adjustment Calculation</w:t>
      </w:r>
    </w:p>
    <w:bookmarkEnd w:id="485"/>
    <w:p w14:paraId="1276DE24" w14:textId="77777777" w:rsidR="00CA5A74" w:rsidRDefault="00CA5A74" w:rsidP="00CA5A74">
      <w:r>
        <w:t>Maintenance is required for the following components annually:</w:t>
      </w:r>
      <w:r>
        <w:rPr>
          <w:rStyle w:val="FootnoteReference"/>
        </w:rPr>
        <w:footnoteReference w:id="250"/>
      </w:r>
    </w:p>
    <w:p w14:paraId="7534D8DA" w14:textId="77777777" w:rsidR="00CA5A74" w:rsidRDefault="00CA5A74" w:rsidP="00342D33">
      <w:pPr>
        <w:pStyle w:val="ListParagraph"/>
        <w:numPr>
          <w:ilvl w:val="0"/>
          <w:numId w:val="18"/>
        </w:numPr>
      </w:pPr>
      <w:r w:rsidRPr="00C81B05">
        <w:t>Ozone Generator: filter replacement, check valve replacement, fuse replacement, reaction chamber inspection/cleaning, reaction chamber o-ring replacement</w:t>
      </w:r>
    </w:p>
    <w:p w14:paraId="077011DE" w14:textId="77777777" w:rsidR="00CA5A74" w:rsidRDefault="00CA5A74" w:rsidP="00342D33">
      <w:pPr>
        <w:pStyle w:val="ListParagraph"/>
        <w:numPr>
          <w:ilvl w:val="0"/>
          <w:numId w:val="18"/>
        </w:numPr>
      </w:pPr>
      <w:r>
        <w:t>Air Preparation – Heat Regenerative: replacement of two medias</w:t>
      </w:r>
    </w:p>
    <w:p w14:paraId="716A3010" w14:textId="77777777" w:rsidR="00CA5A74" w:rsidRDefault="00CA5A74" w:rsidP="00342D33">
      <w:pPr>
        <w:pStyle w:val="ListParagraph"/>
        <w:numPr>
          <w:ilvl w:val="0"/>
          <w:numId w:val="18"/>
        </w:numPr>
      </w:pPr>
      <w:r>
        <w:t>Air Preparation – Oxygen Concentrators: filter replacement, pressure relief valve replacement, compressor rebuild</w:t>
      </w:r>
    </w:p>
    <w:p w14:paraId="11C2BB6B" w14:textId="77777777" w:rsidR="00CA5A74" w:rsidRDefault="00CA5A74" w:rsidP="00342D33">
      <w:pPr>
        <w:pStyle w:val="ListParagraph"/>
        <w:numPr>
          <w:ilvl w:val="0"/>
          <w:numId w:val="18"/>
        </w:numPr>
      </w:pPr>
      <w:r>
        <w:t>Venturi Injector: check valve replacement</w:t>
      </w:r>
    </w:p>
    <w:p w14:paraId="769CB708" w14:textId="77777777" w:rsidR="00CA5A74" w:rsidRPr="00580502" w:rsidRDefault="00CA5A74" w:rsidP="00CA5A74">
      <w:r>
        <w:lastRenderedPageBreak/>
        <w:t xml:space="preserve">Maintenance is expected to cost $0.79 / lbs capacity. </w:t>
      </w:r>
    </w:p>
    <w:p w14:paraId="7526B2D3" w14:textId="77777777" w:rsidR="00CA5A74" w:rsidRPr="006E06EF" w:rsidRDefault="00CA5A74" w:rsidP="00663C23">
      <w:pPr>
        <w:pStyle w:val="Heading6"/>
      </w:pPr>
      <w:bookmarkStart w:id="486" w:name="_Toc371950012"/>
      <w:r w:rsidRPr="006E06EF">
        <w:t>References</w:t>
      </w:r>
      <w:bookmarkEnd w:id="486"/>
    </w:p>
    <w:p w14:paraId="68A751D8" w14:textId="77777777" w:rsidR="00CA5A74" w:rsidRPr="000707BD" w:rsidRDefault="00CA5A74" w:rsidP="007F57D0">
      <w:pPr>
        <w:spacing w:after="0"/>
        <w:ind w:left="540" w:hanging="540"/>
        <w:jc w:val="left"/>
      </w:pPr>
      <w:r>
        <w:t>1</w:t>
      </w:r>
      <w:r w:rsidRPr="000707BD">
        <w:t xml:space="preserve">   "Lodging Report",  December 2008, California Travel &amp; Tourism Commission, </w:t>
      </w:r>
      <w:r w:rsidRPr="00814506">
        <w:rPr>
          <w:rFonts w:eastAsiaTheme="minorEastAsia"/>
        </w:rPr>
        <w:t>http://tourism.visitcalifornia.com/media/uploads/files/editor/Research/CaliforniaTourism_200812.pdf</w:t>
      </w:r>
    </w:p>
    <w:p w14:paraId="75FBBBC9" w14:textId="77777777" w:rsidR="00CA5A74" w:rsidRPr="000707BD" w:rsidRDefault="00CA5A74" w:rsidP="007F57D0">
      <w:pPr>
        <w:spacing w:after="0"/>
        <w:jc w:val="left"/>
      </w:pPr>
      <w:r w:rsidRPr="000707BD">
        <w:t xml:space="preserve">2   "Health, United States, 2008" Table 120, U.S. Department of Health &amp; Human Services, Centers for Disease Control &amp; Prevention, National Center for Health Statistics, </w:t>
      </w:r>
      <w:r w:rsidRPr="00814506">
        <w:rPr>
          <w:rFonts w:eastAsiaTheme="minorEastAsia"/>
        </w:rPr>
        <w:t>http://www.cdc.gov/nchs/data/hus/hus08.pdf#120</w:t>
      </w:r>
    </w:p>
    <w:p w14:paraId="555FF293" w14:textId="77777777" w:rsidR="00CA5A74" w:rsidRPr="000707BD" w:rsidRDefault="00CA5A74" w:rsidP="007F57D0">
      <w:pPr>
        <w:spacing w:after="0"/>
        <w:jc w:val="left"/>
      </w:pPr>
      <w:r w:rsidRPr="000707BD">
        <w:t xml:space="preserve">3   Fourth Quarter 2008 Facts and Fictures, California Department of Corrections &amp; Rehabilitation (CDCR), </w:t>
      </w:r>
      <w:r w:rsidRPr="00814506">
        <w:rPr>
          <w:rFonts w:eastAsiaTheme="minorEastAsia"/>
        </w:rPr>
        <w:t>http://www.cdcr.ca.gov/Divisions_Boards/Adult_Operations/docs/Fourth_Quarter_2008_Facts_and_Figures.pdf</w:t>
      </w:r>
    </w:p>
    <w:p w14:paraId="5CE9C240" w14:textId="77777777" w:rsidR="00CA5A74" w:rsidRPr="000707BD" w:rsidRDefault="00CA5A74" w:rsidP="007F57D0">
      <w:pPr>
        <w:spacing w:after="0"/>
        <w:jc w:val="left"/>
      </w:pPr>
      <w:r w:rsidRPr="000707BD">
        <w:t xml:space="preserve">4   Jail Profile Survey (2008), California Department of Corrections &amp; Rehabilitation (CDCR), </w:t>
      </w:r>
      <w:r w:rsidRPr="00814506">
        <w:rPr>
          <w:rFonts w:eastAsiaTheme="minorEastAsia"/>
        </w:rPr>
        <w:t>http://www.cdcr.ca.gov/Divisions_Boards/CSA/FSO/Docs/2008_4th_Qtr_JPS_full_report.pdf</w:t>
      </w:r>
    </w:p>
    <w:p w14:paraId="0ECDEAB8" w14:textId="77777777" w:rsidR="00CA5A74" w:rsidRPr="000707BD" w:rsidRDefault="00CA5A74" w:rsidP="007F57D0">
      <w:pPr>
        <w:spacing w:after="0"/>
        <w:jc w:val="left"/>
      </w:pPr>
      <w:r w:rsidRPr="000707BD">
        <w:t>5      DEER2011_NTGR_2012-05-16.xls from  DEER Database for Energy-Efficient Resources; Version 2011 4.01 found at :</w:t>
      </w:r>
      <w:r w:rsidRPr="000707BD">
        <w:rPr>
          <w:color w:val="0000FF"/>
          <w:u w:val="single"/>
        </w:rPr>
        <w:t>http://www.deeresources.com/index.php?option=com_content&amp;view=article&amp;id=68&amp;Itemid=60</w:t>
      </w:r>
    </w:p>
    <w:p w14:paraId="0CB243AD" w14:textId="77777777" w:rsidR="00CA5A74" w:rsidRPr="00F7435F" w:rsidRDefault="00CA5A74" w:rsidP="007F57D0">
      <w:pPr>
        <w:spacing w:after="0"/>
        <w:ind w:left="180"/>
        <w:jc w:val="left"/>
      </w:pPr>
      <w:r w:rsidRPr="000707BD">
        <w:t>Under: DEER2011 Update Documentation linked at: DEER2011 Update Net-To-Gross table</w:t>
      </w:r>
      <w:r>
        <w:t> Cells: T56 and U56</w:t>
      </w:r>
    </w:p>
    <w:p w14:paraId="2DDB0B7B" w14:textId="77777777" w:rsidR="00CA5A74" w:rsidRPr="000707BD" w:rsidRDefault="00CA5A74" w:rsidP="007F57D0">
      <w:pPr>
        <w:pStyle w:val="EndnoteText"/>
        <w:spacing w:after="0"/>
        <w:ind w:left="540" w:hanging="540"/>
        <w:jc w:val="left"/>
      </w:pPr>
      <w:r w:rsidRPr="000707BD">
        <w:t>6   The Benefits of Ozone</w:t>
      </w:r>
      <w:r w:rsidRPr="000707BD">
        <w:fldChar w:fldCharType="begin"/>
      </w:r>
      <w:r w:rsidRPr="000707BD">
        <w:instrText xml:space="preserve"> XE "Ozone" </w:instrText>
      </w:r>
      <w:r w:rsidRPr="000707BD">
        <w:fldChar w:fldCharType="end"/>
      </w:r>
      <w:r w:rsidRPr="000707BD">
        <w:t xml:space="preserve"> in Hospitality On-Premise Laundry Operations, PG&amp;E Emerging Technologies Program, Application Assessment Report #0802, April 2009.</w:t>
      </w:r>
    </w:p>
    <w:p w14:paraId="47543A09" w14:textId="77777777" w:rsidR="00CA5A74" w:rsidRPr="000707BD" w:rsidRDefault="00CA5A74" w:rsidP="007F57D0">
      <w:pPr>
        <w:pStyle w:val="EndnoteText"/>
        <w:spacing w:after="0"/>
        <w:ind w:left="540" w:hanging="540"/>
        <w:jc w:val="left"/>
      </w:pPr>
      <w:r w:rsidRPr="000707BD">
        <w:t>7   Federal Register, Vol. 52, No. 166</w:t>
      </w:r>
    </w:p>
    <w:p w14:paraId="054348A2" w14:textId="77777777" w:rsidR="00CA5A74" w:rsidRDefault="00CA5A74" w:rsidP="007F57D0">
      <w:pPr>
        <w:pStyle w:val="EndnoteText"/>
        <w:spacing w:after="0"/>
        <w:ind w:left="540" w:hanging="540"/>
        <w:jc w:val="left"/>
      </w:pPr>
      <w:r w:rsidRPr="000707BD">
        <w:t>8  2009 ASHRAE Handbook – Fundamentals, Thermodynamic Properties of Water at Saturation, Section 1.1 (Table 3), 2009</w:t>
      </w:r>
    </w:p>
    <w:p w14:paraId="01462EC5" w14:textId="77777777" w:rsidR="00CA5A74" w:rsidRDefault="00CA5A74" w:rsidP="007F57D0">
      <w:pPr>
        <w:spacing w:after="0"/>
        <w:jc w:val="left"/>
      </w:pPr>
      <w:r>
        <w:t>9</w:t>
      </w:r>
      <w:r w:rsidRPr="00B31CC5">
        <w:t xml:space="preserve"> Table 2 through </w:t>
      </w:r>
      <w:r>
        <w:t>6</w:t>
      </w:r>
      <w:r w:rsidRPr="00B31CC5">
        <w:t xml:space="preserve">: Excel file summarizing </w:t>
      </w:r>
      <w:r w:rsidRPr="00AC081A">
        <w:t>data collected from existing ozone laundry projects that received incentives under the NRR-DR program</w:t>
      </w:r>
    </w:p>
    <w:p w14:paraId="2755888A" w14:textId="34B34295" w:rsidR="00595917" w:rsidRDefault="00BE5D1B" w:rsidP="00663C23">
      <w:pPr>
        <w:pStyle w:val="Heading6"/>
      </w:pPr>
      <w:r>
        <w:t>Measure Code CI-HW</w:t>
      </w:r>
      <w:r w:rsidR="002A455E">
        <w:t>E</w:t>
      </w:r>
      <w:r>
        <w:t>-OZLD-VO1-140601</w:t>
      </w:r>
    </w:p>
    <w:p w14:paraId="6D98908B" w14:textId="2109C416" w:rsidR="00595917" w:rsidRPr="00595917" w:rsidRDefault="00AD433C" w:rsidP="00663C23">
      <w:pPr>
        <w:pStyle w:val="Heading6"/>
      </w:pPr>
      <w:r>
        <w:t>Review Deadline: 1/1/2020</w:t>
      </w:r>
    </w:p>
    <w:p w14:paraId="5F922EAD" w14:textId="77777777" w:rsidR="0067428C" w:rsidRDefault="0067428C" w:rsidP="0067428C"/>
    <w:p w14:paraId="06159485" w14:textId="77777777" w:rsidR="0067428C" w:rsidRPr="0067428C" w:rsidRDefault="0067428C" w:rsidP="0067428C">
      <w:pPr>
        <w:sectPr w:rsidR="0067428C" w:rsidRPr="0067428C" w:rsidSect="00360AC9">
          <w:pgSz w:w="12240" w:h="15840"/>
          <w:pgMar w:top="1440" w:right="1440" w:bottom="1440" w:left="1440" w:header="720" w:footer="720" w:gutter="0"/>
          <w:cols w:space="720"/>
        </w:sectPr>
      </w:pPr>
    </w:p>
    <w:p w14:paraId="04EF547D" w14:textId="77777777" w:rsidR="00CA5A74" w:rsidRPr="00A531EB" w:rsidRDefault="00CA5A74" w:rsidP="00E31290">
      <w:pPr>
        <w:pStyle w:val="Heading3"/>
        <w:rPr>
          <w:rFonts w:cs="Calibri"/>
        </w:rPr>
      </w:pPr>
      <w:bookmarkStart w:id="487" w:name="_Toc437855198"/>
      <w:bookmarkStart w:id="488" w:name="_Ref406675927"/>
      <w:bookmarkStart w:id="489" w:name="_Toc437608312"/>
      <w:bookmarkStart w:id="490" w:name="_Toc466463503"/>
      <w:bookmarkStart w:id="491" w:name="_Toc474158081"/>
      <w:r w:rsidRPr="00C36156">
        <w:lastRenderedPageBreak/>
        <w:t>Multifamily Central Domestic Hot Water Plants</w:t>
      </w:r>
      <w:bookmarkEnd w:id="487"/>
      <w:bookmarkEnd w:id="488"/>
      <w:bookmarkEnd w:id="489"/>
      <w:bookmarkEnd w:id="490"/>
      <w:bookmarkEnd w:id="491"/>
    </w:p>
    <w:p w14:paraId="20A493D4" w14:textId="77777777" w:rsidR="00913A00" w:rsidRPr="009C362B" w:rsidRDefault="00913A00" w:rsidP="00663C23">
      <w:pPr>
        <w:pStyle w:val="Heading6"/>
      </w:pPr>
      <w:r w:rsidRPr="009C362B">
        <w:t>Description</w:t>
      </w:r>
    </w:p>
    <w:p w14:paraId="64C7EF60" w14:textId="77777777" w:rsidR="00913A00" w:rsidRPr="00A531EB" w:rsidRDefault="00913A00" w:rsidP="00595917">
      <w:r w:rsidRPr="00A531EB">
        <w:t>This measure covers multifamily central domestic hot water (DHW) plants with thermal efficiencies greater than or equal to 88%. This measure is applicable to any combination of boilers and storage tanks provided the thermal efficiency of the boilers is greater than 88%. Plants providing other than solely DHW are not applicable to this measure.</w:t>
      </w:r>
    </w:p>
    <w:p w14:paraId="65371B07" w14:textId="77777777" w:rsidR="00913A00" w:rsidRPr="00A531EB" w:rsidRDefault="00913A00" w:rsidP="00595917">
      <w:r w:rsidRPr="00A531EB">
        <w:t xml:space="preserve">This measure was developed to be applicable to the following program types:  TOS, NC, </w:t>
      </w:r>
      <w:r>
        <w:t>ER</w:t>
      </w:r>
      <w:r w:rsidRPr="00A531EB">
        <w:t xml:space="preserve">.  </w:t>
      </w:r>
    </w:p>
    <w:p w14:paraId="0E14BDA1" w14:textId="77777777" w:rsidR="00913A00" w:rsidRPr="00A531EB" w:rsidRDefault="00913A00" w:rsidP="00595917">
      <w:r w:rsidRPr="00A531EB">
        <w:t>If applied to other program types, the measure savings should be verified.</w:t>
      </w:r>
    </w:p>
    <w:p w14:paraId="4CBB740C" w14:textId="77777777" w:rsidR="00913A00" w:rsidRPr="009C362B" w:rsidRDefault="00913A00" w:rsidP="00663C23">
      <w:pPr>
        <w:pStyle w:val="Heading6"/>
      </w:pPr>
      <w:r w:rsidRPr="009C362B">
        <w:t>Definition of Efficient Equipment</w:t>
      </w:r>
    </w:p>
    <w:p w14:paraId="4E5FD0CB" w14:textId="77777777" w:rsidR="00913A00" w:rsidRPr="00A531EB" w:rsidRDefault="00913A00" w:rsidP="00595917">
      <w:r w:rsidRPr="00A531EB">
        <w:t>To qualify the boiler(s) must have a Thermal Efficiency of 88% or greater and supply domestic hot water to multi-family buildings.</w:t>
      </w:r>
    </w:p>
    <w:p w14:paraId="4CD9CCD1" w14:textId="77777777" w:rsidR="00913A00" w:rsidRPr="009C362B" w:rsidRDefault="00913A00" w:rsidP="00663C23">
      <w:pPr>
        <w:pStyle w:val="Heading6"/>
      </w:pPr>
      <w:r w:rsidRPr="009C362B">
        <w:t>Definition of Baseline Equipment</w:t>
      </w:r>
    </w:p>
    <w:p w14:paraId="5A935C4B" w14:textId="77777777" w:rsidR="00913A00" w:rsidRPr="00A531EB" w:rsidRDefault="00913A00" w:rsidP="00595917">
      <w:r w:rsidRPr="00A531EB">
        <w:t>For TOS the baseline boiler is assumed to have a Thermal Efficiency of 80%.</w:t>
      </w:r>
      <w:r w:rsidRPr="00A531EB">
        <w:rPr>
          <w:rFonts w:ascii="Arial" w:hAnsi="Arial"/>
          <w:vertAlign w:val="superscript"/>
        </w:rPr>
        <w:footnoteReference w:id="251"/>
      </w:r>
    </w:p>
    <w:p w14:paraId="62489870" w14:textId="77777777" w:rsidR="00913A00" w:rsidRPr="00A531EB" w:rsidRDefault="00913A00" w:rsidP="00595917">
      <w:pPr>
        <w:rPr>
          <w:rFonts w:cs="Calibri"/>
        </w:rPr>
      </w:pPr>
      <w:r w:rsidRPr="00A531EB">
        <w:t xml:space="preserve">For </w:t>
      </w:r>
      <w:r>
        <w:t>Early Replacement</w:t>
      </w:r>
      <w:r w:rsidRPr="00A531EB">
        <w:t xml:space="preserve"> the </w:t>
      </w:r>
      <w:r w:rsidRPr="00A531EB">
        <w:rPr>
          <w:rFonts w:cs="Calibri"/>
        </w:rPr>
        <w:t>savings are calculated between existing unit and efficient unit consumption during the remaining life of the existing unit, and between new baseline unit as above and efficient unit consumption for the remainder of the measure life.</w:t>
      </w:r>
    </w:p>
    <w:p w14:paraId="160CEFCF" w14:textId="77777777" w:rsidR="00913A00" w:rsidRPr="009C362B" w:rsidRDefault="00913A00" w:rsidP="00663C23">
      <w:pPr>
        <w:pStyle w:val="Heading6"/>
      </w:pPr>
      <w:r w:rsidRPr="009C362B">
        <w:t>Deemed Lifetime of Efficient Equipment</w:t>
      </w:r>
    </w:p>
    <w:p w14:paraId="095899FD" w14:textId="77777777" w:rsidR="00913A00" w:rsidRPr="00A531EB" w:rsidRDefault="00913A00" w:rsidP="00595917">
      <w:r w:rsidRPr="00A531EB">
        <w:t>The measure life for the domestic hot water boilers is 15 years.</w:t>
      </w:r>
      <w:r w:rsidRPr="00A531EB">
        <w:rPr>
          <w:rFonts w:ascii="Arial" w:hAnsi="Arial"/>
          <w:vertAlign w:val="superscript"/>
        </w:rPr>
        <w:footnoteReference w:id="252"/>
      </w:r>
    </w:p>
    <w:p w14:paraId="271844D2" w14:textId="77777777" w:rsidR="00913A00" w:rsidRPr="009C362B" w:rsidRDefault="00913A00" w:rsidP="00663C23">
      <w:pPr>
        <w:pStyle w:val="Heading6"/>
      </w:pPr>
      <w:r w:rsidRPr="009C362B">
        <w:t xml:space="preserve">Deemed Measure Cost </w:t>
      </w:r>
    </w:p>
    <w:p w14:paraId="6914F1D2" w14:textId="77777777" w:rsidR="00913A00" w:rsidRPr="00A531EB" w:rsidRDefault="00913A00" w:rsidP="00595917">
      <w:r w:rsidRPr="00A531EB">
        <w:t>TOS: The actual install cost should be used for the efficient case, minus the baseline cost assumption provided below:</w:t>
      </w:r>
    </w:p>
    <w:tbl>
      <w:tblPr>
        <w:tblW w:w="0" w:type="auto"/>
        <w:jc w:val="center"/>
        <w:tblCellMar>
          <w:left w:w="0" w:type="dxa"/>
          <w:right w:w="0" w:type="dxa"/>
        </w:tblCellMar>
        <w:tblLook w:val="04A0" w:firstRow="1" w:lastRow="0" w:firstColumn="1" w:lastColumn="0" w:noHBand="0" w:noVBand="1"/>
      </w:tblPr>
      <w:tblGrid>
        <w:gridCol w:w="2169"/>
        <w:gridCol w:w="2107"/>
      </w:tblGrid>
      <w:tr w:rsidR="00913A00" w:rsidRPr="00A531EB" w14:paraId="6BCA3B4B" w14:textId="77777777" w:rsidTr="001C69E3">
        <w:trPr>
          <w:jc w:val="center"/>
        </w:trPr>
        <w:tc>
          <w:tcPr>
            <w:tcW w:w="2169"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p w14:paraId="638DF4B5" w14:textId="77777777" w:rsidR="00913A00" w:rsidRPr="00A531EB" w:rsidRDefault="00913A00" w:rsidP="00595917">
            <w:pPr>
              <w:spacing w:after="0"/>
              <w:jc w:val="center"/>
              <w:rPr>
                <w:rFonts w:cs="Calibri"/>
                <w:b/>
                <w:color w:val="FFFFFF"/>
              </w:rPr>
            </w:pPr>
            <w:r w:rsidRPr="00A531EB">
              <w:rPr>
                <w:rFonts w:cs="Calibri"/>
                <w:b/>
                <w:color w:val="FFFFFF"/>
              </w:rPr>
              <w:t>Capacity Range</w:t>
            </w:r>
          </w:p>
        </w:tc>
        <w:tc>
          <w:tcPr>
            <w:tcW w:w="2107"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p w14:paraId="57F1A16A" w14:textId="77777777" w:rsidR="00913A00" w:rsidRPr="00A531EB" w:rsidRDefault="00913A00" w:rsidP="00595917">
            <w:pPr>
              <w:spacing w:after="0"/>
              <w:jc w:val="center"/>
              <w:rPr>
                <w:rFonts w:cs="Calibri"/>
                <w:b/>
                <w:color w:val="FFFFFF"/>
              </w:rPr>
            </w:pPr>
            <w:r w:rsidRPr="00A531EB">
              <w:rPr>
                <w:rFonts w:cs="Calibri"/>
                <w:b/>
                <w:color w:val="FFFFFF"/>
              </w:rPr>
              <w:t>Baseline Installed Cost per kBtuh</w:t>
            </w:r>
            <w:r w:rsidRPr="00A531EB">
              <w:rPr>
                <w:rFonts w:ascii="Arial" w:hAnsi="Arial"/>
                <w:b/>
                <w:color w:val="FFFFFF"/>
                <w:vertAlign w:val="superscript"/>
              </w:rPr>
              <w:footnoteReference w:id="253"/>
            </w:r>
          </w:p>
        </w:tc>
      </w:tr>
      <w:tr w:rsidR="00913A00" w:rsidRPr="00A531EB" w14:paraId="3409079D" w14:textId="77777777" w:rsidTr="001C69E3">
        <w:trPr>
          <w:jc w:val="center"/>
        </w:trPr>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5199A4" w14:textId="77777777" w:rsidR="00913A00" w:rsidRPr="00A531EB" w:rsidRDefault="00913A00" w:rsidP="00595917">
            <w:pPr>
              <w:spacing w:after="0"/>
              <w:jc w:val="center"/>
              <w:rPr>
                <w:rFonts w:cs="Calibri"/>
              </w:rPr>
            </w:pPr>
            <w:r w:rsidRPr="00A531EB">
              <w:rPr>
                <w:rFonts w:cs="Calibri"/>
              </w:rPr>
              <w:t>&lt;300kBtuh</w:t>
            </w:r>
          </w:p>
        </w:tc>
        <w:tc>
          <w:tcPr>
            <w:tcW w:w="2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009E8" w14:textId="77777777" w:rsidR="00913A00" w:rsidRPr="00A531EB" w:rsidRDefault="00913A00" w:rsidP="00595917">
            <w:pPr>
              <w:spacing w:after="0"/>
              <w:jc w:val="center"/>
              <w:rPr>
                <w:rFonts w:cs="Calibri"/>
              </w:rPr>
            </w:pPr>
            <w:r w:rsidRPr="00A531EB">
              <w:rPr>
                <w:rFonts w:cs="Calibri"/>
              </w:rPr>
              <w:t>$65 per kBTUh</w:t>
            </w:r>
          </w:p>
        </w:tc>
      </w:tr>
      <w:tr w:rsidR="00913A00" w:rsidRPr="00A531EB" w14:paraId="151049BD" w14:textId="77777777" w:rsidTr="001C69E3">
        <w:trPr>
          <w:jc w:val="center"/>
        </w:trPr>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5CF1A" w14:textId="77777777" w:rsidR="00913A00" w:rsidRPr="00A531EB" w:rsidRDefault="00913A00" w:rsidP="00595917">
            <w:pPr>
              <w:spacing w:after="0"/>
              <w:jc w:val="center"/>
              <w:rPr>
                <w:rFonts w:cs="Calibri"/>
              </w:rPr>
            </w:pPr>
            <w:r w:rsidRPr="00A531EB">
              <w:rPr>
                <w:rFonts w:cs="Calibri"/>
              </w:rPr>
              <w:t>300 – 2500 kBtuh</w:t>
            </w:r>
          </w:p>
        </w:tc>
        <w:tc>
          <w:tcPr>
            <w:tcW w:w="2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6F3B6" w14:textId="77777777" w:rsidR="00913A00" w:rsidRPr="00A531EB" w:rsidRDefault="00913A00" w:rsidP="00595917">
            <w:pPr>
              <w:spacing w:after="0"/>
              <w:jc w:val="center"/>
              <w:rPr>
                <w:rFonts w:cs="Calibri"/>
              </w:rPr>
            </w:pPr>
            <w:r w:rsidRPr="00A531EB">
              <w:rPr>
                <w:rFonts w:cs="Calibri"/>
              </w:rPr>
              <w:t>$38 per kBTUh</w:t>
            </w:r>
          </w:p>
        </w:tc>
      </w:tr>
      <w:tr w:rsidR="00913A00" w:rsidRPr="00A531EB" w14:paraId="619B774E" w14:textId="77777777" w:rsidTr="001C69E3">
        <w:trPr>
          <w:jc w:val="center"/>
        </w:trPr>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E9891D" w14:textId="77777777" w:rsidR="00913A00" w:rsidRPr="00A531EB" w:rsidRDefault="00913A00" w:rsidP="00595917">
            <w:pPr>
              <w:spacing w:after="0"/>
              <w:jc w:val="center"/>
              <w:rPr>
                <w:rFonts w:cs="Calibri"/>
              </w:rPr>
            </w:pPr>
            <w:r w:rsidRPr="00A531EB">
              <w:rPr>
                <w:rFonts w:cs="Calibri"/>
              </w:rPr>
              <w:t>&gt;2500 kBtuh</w:t>
            </w:r>
          </w:p>
        </w:tc>
        <w:tc>
          <w:tcPr>
            <w:tcW w:w="2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3DF2E2" w14:textId="77777777" w:rsidR="00913A00" w:rsidRPr="00A531EB" w:rsidRDefault="00913A00" w:rsidP="00595917">
            <w:pPr>
              <w:spacing w:after="0"/>
              <w:jc w:val="center"/>
              <w:rPr>
                <w:rFonts w:cs="Calibri"/>
              </w:rPr>
            </w:pPr>
            <w:r w:rsidRPr="00A531EB">
              <w:rPr>
                <w:rFonts w:cs="Calibri"/>
              </w:rPr>
              <w:t>$32 per kBTUh</w:t>
            </w:r>
          </w:p>
        </w:tc>
      </w:tr>
    </w:tbl>
    <w:p w14:paraId="243CD5D0" w14:textId="77777777" w:rsidR="00913A00" w:rsidRPr="009C362B" w:rsidRDefault="00913A00" w:rsidP="00663C23">
      <w:pPr>
        <w:pStyle w:val="Heading6"/>
      </w:pPr>
      <w:r w:rsidRPr="009C362B">
        <w:t>Loadshape</w:t>
      </w:r>
    </w:p>
    <w:p w14:paraId="4CE3444F" w14:textId="77777777" w:rsidR="00913A00" w:rsidRPr="00A531EB" w:rsidRDefault="00913A00" w:rsidP="00595917">
      <w:r w:rsidRPr="00A531EB">
        <w:t>N/A</w:t>
      </w:r>
    </w:p>
    <w:p w14:paraId="45C069EF" w14:textId="77777777" w:rsidR="00913A00" w:rsidRPr="009C362B" w:rsidRDefault="00913A00" w:rsidP="00663C23">
      <w:pPr>
        <w:pStyle w:val="Heading6"/>
      </w:pPr>
      <w:r w:rsidRPr="009C362B">
        <w:t>Coincidence Factor</w:t>
      </w:r>
    </w:p>
    <w:p w14:paraId="01ACCA7F" w14:textId="77777777" w:rsidR="00913A00" w:rsidRPr="00A531EB" w:rsidRDefault="00913A00" w:rsidP="00595917">
      <w:r w:rsidRPr="00A531EB">
        <w:t>N/A</w:t>
      </w:r>
    </w:p>
    <w:p w14:paraId="5CE1275A" w14:textId="77777777" w:rsidR="00913A00" w:rsidRPr="00A531EB" w:rsidRDefault="00913A00" w:rsidP="00595917"/>
    <w:p w14:paraId="44AF90E6" w14:textId="77777777" w:rsidR="00913A00" w:rsidRPr="00A531EB" w:rsidRDefault="00913A00" w:rsidP="00913A00">
      <w:pPr>
        <w:pBdr>
          <w:top w:val="double" w:sz="4" w:space="1" w:color="auto"/>
          <w:bottom w:val="double" w:sz="4" w:space="1" w:color="auto"/>
        </w:pBdr>
        <w:spacing w:after="240"/>
        <w:jc w:val="center"/>
        <w:rPr>
          <w:rFonts w:cs="Calibri"/>
          <w:b/>
        </w:rPr>
      </w:pPr>
      <w:r w:rsidRPr="00A531EB">
        <w:rPr>
          <w:rFonts w:cs="Calibri"/>
          <w:b/>
        </w:rPr>
        <w:t xml:space="preserve">Algorithm </w:t>
      </w:r>
    </w:p>
    <w:p w14:paraId="1E5692EF" w14:textId="77777777" w:rsidR="00913A00" w:rsidRPr="009C362B" w:rsidRDefault="00913A00" w:rsidP="00663C23">
      <w:pPr>
        <w:pStyle w:val="Heading6"/>
      </w:pPr>
      <w:r w:rsidRPr="009C362B">
        <w:lastRenderedPageBreak/>
        <w:t xml:space="preserve">Calculation of Energy Savings </w:t>
      </w:r>
    </w:p>
    <w:p w14:paraId="7A4FAA52" w14:textId="77777777" w:rsidR="00913A00" w:rsidRPr="009C362B" w:rsidRDefault="00913A00" w:rsidP="00663C23">
      <w:pPr>
        <w:pStyle w:val="Heading6"/>
      </w:pPr>
      <w:r w:rsidRPr="009C362B">
        <w:t>Electric Energy Savings</w:t>
      </w:r>
    </w:p>
    <w:p w14:paraId="5D460146" w14:textId="77777777" w:rsidR="00913A00" w:rsidRPr="00A531EB" w:rsidRDefault="00913A00" w:rsidP="00913A00">
      <w:pPr>
        <w:autoSpaceDE w:val="0"/>
        <w:autoSpaceDN w:val="0"/>
        <w:adjustRightInd w:val="0"/>
        <w:rPr>
          <w:b/>
        </w:rPr>
      </w:pPr>
      <w:r w:rsidRPr="00A531EB">
        <w:rPr>
          <w:rFonts w:eastAsia="Calibri" w:cs="Calibri"/>
        </w:rPr>
        <w:t>There are no anticipated electrical savings from this measure.</w:t>
      </w:r>
    </w:p>
    <w:p w14:paraId="61ABD370" w14:textId="77777777" w:rsidR="00913A00" w:rsidRPr="009C362B" w:rsidRDefault="00913A00" w:rsidP="00663C23">
      <w:pPr>
        <w:pStyle w:val="Heading6"/>
      </w:pPr>
      <w:r w:rsidRPr="009C362B">
        <w:t>Summer Coincident Peak Demand Savings</w:t>
      </w:r>
    </w:p>
    <w:p w14:paraId="17DB56F1" w14:textId="77777777" w:rsidR="00913A00" w:rsidRPr="00A531EB" w:rsidRDefault="00913A00" w:rsidP="00595917">
      <w:r w:rsidRPr="00A531EB">
        <w:t>N/A</w:t>
      </w:r>
    </w:p>
    <w:p w14:paraId="54A31A91" w14:textId="77777777" w:rsidR="00913A00" w:rsidRPr="009C362B" w:rsidRDefault="00913A00" w:rsidP="00663C23">
      <w:pPr>
        <w:pStyle w:val="Heading6"/>
      </w:pPr>
      <w:r w:rsidRPr="009C362B">
        <w:t>Natural Gas Savings</w:t>
      </w:r>
    </w:p>
    <w:p w14:paraId="103EFD4D" w14:textId="77777777" w:rsidR="00913A00" w:rsidRPr="00A531EB" w:rsidRDefault="00913A00" w:rsidP="00595917">
      <w:pPr>
        <w:rPr>
          <w:rFonts w:cs="Calibri"/>
          <w:noProof/>
        </w:rPr>
      </w:pPr>
      <w:r w:rsidRPr="00A531EB">
        <w:rPr>
          <w:rFonts w:cs="Calibri"/>
          <w:noProof/>
        </w:rPr>
        <w:t>Time of Sale:</w:t>
      </w:r>
    </w:p>
    <w:p w14:paraId="5B883788" w14:textId="77777777" w:rsidR="00913A00" w:rsidRPr="00A531EB" w:rsidRDefault="00913A00" w:rsidP="00595917">
      <w:pPr>
        <w:ind w:firstLine="720"/>
      </w:pPr>
      <w:r w:rsidRPr="00A531EB">
        <w:t>ΔTherms</w:t>
      </w:r>
      <w:r w:rsidRPr="00A531EB">
        <w:tab/>
      </w:r>
      <w:r w:rsidRPr="00A531EB">
        <w:tab/>
        <w:t>= Hot Water Savings + Standby Loss Savings</w:t>
      </w:r>
    </w:p>
    <w:p w14:paraId="13C73DF7" w14:textId="77777777" w:rsidR="00913A00" w:rsidRPr="00A531EB" w:rsidRDefault="00913A00" w:rsidP="00595917">
      <w:pPr>
        <w:ind w:left="2880"/>
      </w:pPr>
      <w:r w:rsidRPr="00A531EB">
        <w:t xml:space="preserve">= [(MFHH * #Units * GPD * Days/yr * </w:t>
      </w:r>
      <w:r w:rsidRPr="00A531EB">
        <w:rPr>
          <w:rFonts w:ascii="Arial" w:hAnsi="Arial" w:cs="Arial"/>
        </w:rPr>
        <w:t>ע</w:t>
      </w:r>
      <w:r w:rsidRPr="00A531EB">
        <w:t xml:space="preserve">Water * (Tout – Tin) * (1/Eff_base – 1/Eff_ee)) / 100,000] + [((SL * Hours/yr * (1/Eff_base – 1/Eff_ee)) / 100,000] </w:t>
      </w:r>
    </w:p>
    <w:p w14:paraId="5DA0F33D" w14:textId="77777777" w:rsidR="00913A00" w:rsidRPr="00A531EB" w:rsidRDefault="00913A00" w:rsidP="00595917">
      <w:pPr>
        <w:rPr>
          <w:rFonts w:cs="Calibri"/>
          <w:noProof/>
        </w:rPr>
      </w:pPr>
      <w:r>
        <w:rPr>
          <w:rFonts w:cs="Calibri"/>
          <w:noProof/>
        </w:rPr>
        <w:t>Early Replacment</w:t>
      </w:r>
      <w:r w:rsidRPr="00A531EB">
        <w:rPr>
          <w:rFonts w:ascii="Arial" w:hAnsi="Arial" w:cs="Calibri"/>
          <w:noProof/>
          <w:vertAlign w:val="superscript"/>
        </w:rPr>
        <w:footnoteReference w:id="254"/>
      </w:r>
      <w:r w:rsidRPr="00A531EB">
        <w:rPr>
          <w:rFonts w:cs="Calibri"/>
          <w:noProof/>
        </w:rPr>
        <w:t>:</w:t>
      </w:r>
    </w:p>
    <w:p w14:paraId="02A04215" w14:textId="77777777" w:rsidR="00913A00" w:rsidRPr="00A531EB" w:rsidRDefault="00913A00" w:rsidP="00595917">
      <w:pPr>
        <w:ind w:left="1440" w:hanging="720"/>
        <w:rPr>
          <w:rFonts w:cs="Calibri"/>
          <w:noProof/>
        </w:rPr>
      </w:pPr>
      <w:r w:rsidRPr="00A531EB">
        <w:rPr>
          <w:rFonts w:cs="Calibri"/>
          <w:noProof/>
        </w:rPr>
        <w:t>ΔTherms for remaining life of existing unit (1st 5 years):</w:t>
      </w:r>
    </w:p>
    <w:p w14:paraId="5913C7B7" w14:textId="77777777" w:rsidR="00913A00" w:rsidRPr="00A531EB" w:rsidRDefault="00913A00" w:rsidP="00595917">
      <w:pPr>
        <w:ind w:left="2880"/>
      </w:pPr>
      <w:r w:rsidRPr="00A531EB">
        <w:t xml:space="preserve">= [(MFHH * #Units * GPD * Days/yr * </w:t>
      </w:r>
      <w:r w:rsidRPr="00A531EB">
        <w:rPr>
          <w:rFonts w:ascii="Arial" w:hAnsi="Arial" w:cs="Arial"/>
        </w:rPr>
        <w:t>ע</w:t>
      </w:r>
      <w:r w:rsidRPr="00A531EB">
        <w:t xml:space="preserve">Water * (Tout – Tin) * (1/Eff_exist – 1/Eff_ee)) / 100,000] + [((SL * Hours/yr * (1/Eff_exist – 1/Eff_ee)) / 100,000] </w:t>
      </w:r>
    </w:p>
    <w:p w14:paraId="66E19823" w14:textId="77777777" w:rsidR="00913A00" w:rsidRPr="00A531EB" w:rsidRDefault="00913A00" w:rsidP="00595917">
      <w:pPr>
        <w:ind w:left="1440" w:hanging="720"/>
        <w:rPr>
          <w:rFonts w:cs="Calibri"/>
          <w:noProof/>
        </w:rPr>
      </w:pPr>
      <w:r w:rsidRPr="00A531EB">
        <w:rPr>
          <w:rFonts w:cs="Calibri"/>
          <w:noProof/>
        </w:rPr>
        <w:t>ΔTherms for remaining measure life (next 10 years):</w:t>
      </w:r>
    </w:p>
    <w:p w14:paraId="779673B1" w14:textId="77777777" w:rsidR="00913A00" w:rsidRPr="00A531EB" w:rsidRDefault="00913A00" w:rsidP="00595917">
      <w:pPr>
        <w:ind w:left="2880"/>
      </w:pPr>
      <w:r w:rsidRPr="00A531EB">
        <w:t xml:space="preserve">= [(MFHH * #Units * GPD * Days/yr * </w:t>
      </w:r>
      <w:r w:rsidRPr="00A531EB">
        <w:rPr>
          <w:rFonts w:ascii="Arial" w:hAnsi="Arial" w:cs="Arial"/>
        </w:rPr>
        <w:t>ע</w:t>
      </w:r>
      <w:r w:rsidRPr="00A531EB">
        <w:t xml:space="preserve">Water * (Tout – Tin) * (1/Eff_base – 1/Eff_ee)) / 100,000] + [((SL * Hours/yr * (1/Eff_base – 1/Eff_ee)) / 100,000] </w:t>
      </w:r>
    </w:p>
    <w:p w14:paraId="1B44A12A" w14:textId="77777777" w:rsidR="00913A00" w:rsidRPr="00A531EB" w:rsidRDefault="00913A00" w:rsidP="00595917">
      <w:r w:rsidRPr="00A531EB">
        <w:t>Where:</w:t>
      </w:r>
    </w:p>
    <w:p w14:paraId="32E78D58" w14:textId="77777777" w:rsidR="00913A00" w:rsidRPr="00A531EB" w:rsidRDefault="00913A00" w:rsidP="00595917">
      <w:pPr>
        <w:ind w:left="720" w:firstLine="720"/>
      </w:pPr>
      <w:r w:rsidRPr="00A531EB">
        <w:t xml:space="preserve">MFHH </w:t>
      </w:r>
      <w:r w:rsidRPr="00A531EB">
        <w:tab/>
      </w:r>
      <w:r w:rsidRPr="00A531EB">
        <w:tab/>
        <w:t xml:space="preserve">= number of people in Multi-Family House Hold </w:t>
      </w:r>
    </w:p>
    <w:p w14:paraId="78262E93" w14:textId="77777777" w:rsidR="00913A00" w:rsidRPr="00A531EB" w:rsidRDefault="00913A00" w:rsidP="00595917">
      <w:pPr>
        <w:ind w:left="720" w:firstLine="720"/>
      </w:pPr>
      <w:r w:rsidRPr="00A531EB">
        <w:tab/>
      </w:r>
      <w:r w:rsidRPr="00A531EB">
        <w:tab/>
        <w:t>= Actual. If unknown assume 2.1 persons/unit</w:t>
      </w:r>
      <w:r w:rsidRPr="00A531EB">
        <w:rPr>
          <w:rFonts w:ascii="Arial" w:hAnsi="Arial"/>
          <w:vertAlign w:val="superscript"/>
        </w:rPr>
        <w:footnoteReference w:id="255"/>
      </w:r>
    </w:p>
    <w:p w14:paraId="6BD5B3C9" w14:textId="77777777" w:rsidR="00913A00" w:rsidRPr="00A531EB" w:rsidRDefault="00913A00" w:rsidP="00595917">
      <w:pPr>
        <w:ind w:left="720" w:firstLine="720"/>
      </w:pPr>
      <w:r w:rsidRPr="00A531EB">
        <w:t xml:space="preserve">#Units </w:t>
      </w:r>
      <w:r w:rsidRPr="00A531EB">
        <w:tab/>
      </w:r>
      <w:r w:rsidRPr="00A531EB">
        <w:tab/>
        <w:t>= Number of units served by hot water boiler</w:t>
      </w:r>
    </w:p>
    <w:p w14:paraId="005F25ED" w14:textId="77777777" w:rsidR="00913A00" w:rsidRPr="00A531EB" w:rsidRDefault="00913A00" w:rsidP="00595917">
      <w:pPr>
        <w:ind w:left="720" w:firstLine="720"/>
      </w:pPr>
      <w:r w:rsidRPr="00A531EB">
        <w:tab/>
      </w:r>
      <w:r w:rsidRPr="00A531EB">
        <w:tab/>
        <w:t>= Actual</w:t>
      </w:r>
    </w:p>
    <w:p w14:paraId="5D3EAAF8" w14:textId="77777777" w:rsidR="00913A00" w:rsidRPr="00A531EB" w:rsidRDefault="00913A00" w:rsidP="00595917">
      <w:pPr>
        <w:ind w:left="720" w:firstLine="720"/>
      </w:pPr>
      <w:r w:rsidRPr="00A531EB">
        <w:t xml:space="preserve">GPD </w:t>
      </w:r>
      <w:r w:rsidRPr="00A531EB">
        <w:tab/>
      </w:r>
      <w:r w:rsidRPr="00A531EB">
        <w:tab/>
        <w:t>= Gallons of hot water used per person per day</w:t>
      </w:r>
    </w:p>
    <w:p w14:paraId="4831DCF0" w14:textId="77777777" w:rsidR="00913A00" w:rsidRPr="00A531EB" w:rsidRDefault="00913A00" w:rsidP="00595917">
      <w:pPr>
        <w:ind w:left="2160" w:firstLine="720"/>
      </w:pPr>
      <w:r w:rsidRPr="00A531EB">
        <w:t>= Actual. If unknown assume 17.6 gallons per person per day</w:t>
      </w:r>
      <w:r w:rsidRPr="00A531EB">
        <w:rPr>
          <w:rFonts w:ascii="Arial" w:hAnsi="Arial"/>
          <w:vertAlign w:val="superscript"/>
        </w:rPr>
        <w:footnoteReference w:id="256"/>
      </w:r>
    </w:p>
    <w:p w14:paraId="3BF5BA2E" w14:textId="77777777" w:rsidR="00913A00" w:rsidRPr="00A531EB" w:rsidRDefault="00913A00" w:rsidP="00595917">
      <w:pPr>
        <w:ind w:left="1440"/>
      </w:pPr>
      <w:r w:rsidRPr="00A531EB">
        <w:t xml:space="preserve">Days/yr </w:t>
      </w:r>
      <w:r w:rsidRPr="00A531EB">
        <w:tab/>
      </w:r>
      <w:r w:rsidRPr="00A531EB">
        <w:tab/>
        <w:t xml:space="preserve">= 365.25    </w:t>
      </w:r>
    </w:p>
    <w:p w14:paraId="5CF44C21" w14:textId="77777777" w:rsidR="00913A00" w:rsidRPr="00A531EB" w:rsidRDefault="00913A00" w:rsidP="00595917">
      <w:pPr>
        <w:ind w:left="720" w:firstLine="720"/>
      </w:pPr>
      <w:r w:rsidRPr="00A531EB">
        <w:rPr>
          <w:rFonts w:ascii="Arial" w:hAnsi="Arial" w:cs="Arial"/>
        </w:rPr>
        <w:t>ע</w:t>
      </w:r>
      <w:r w:rsidRPr="00A531EB">
        <w:t xml:space="preserve">Water </w:t>
      </w:r>
      <w:r w:rsidRPr="00A531EB">
        <w:tab/>
      </w:r>
      <w:r w:rsidRPr="00A531EB">
        <w:tab/>
        <w:t>= Specific Weight of Water</w:t>
      </w:r>
    </w:p>
    <w:p w14:paraId="23196A87" w14:textId="77777777" w:rsidR="00913A00" w:rsidRPr="00A531EB" w:rsidRDefault="00913A00" w:rsidP="00595917">
      <w:pPr>
        <w:ind w:left="1440" w:firstLine="720"/>
      </w:pPr>
      <w:r w:rsidRPr="00A531EB">
        <w:t xml:space="preserve">    </w:t>
      </w:r>
      <w:r w:rsidRPr="00A531EB">
        <w:tab/>
        <w:t>= 8.33 gal/lb</w:t>
      </w:r>
    </w:p>
    <w:p w14:paraId="21187D09" w14:textId="77777777" w:rsidR="00913A00" w:rsidRPr="00A531EB" w:rsidRDefault="00913A00" w:rsidP="00595917">
      <w:r w:rsidRPr="00A531EB">
        <w:tab/>
      </w:r>
      <w:r w:rsidRPr="00A531EB">
        <w:tab/>
        <w:t xml:space="preserve">Tout </w:t>
      </w:r>
      <w:r w:rsidRPr="00A531EB">
        <w:tab/>
      </w:r>
      <w:r w:rsidRPr="00A531EB">
        <w:tab/>
        <w:t>= tank temperature of hot water</w:t>
      </w:r>
    </w:p>
    <w:p w14:paraId="43817A64" w14:textId="77777777" w:rsidR="00913A00" w:rsidRPr="00A531EB" w:rsidRDefault="00913A00" w:rsidP="00595917">
      <w:r w:rsidRPr="00A531EB">
        <w:tab/>
      </w:r>
      <w:r w:rsidRPr="00A531EB">
        <w:tab/>
      </w:r>
      <w:r w:rsidRPr="00A531EB">
        <w:tab/>
      </w:r>
      <w:r w:rsidRPr="00A531EB">
        <w:tab/>
        <w:t>= 125°F or custom</w:t>
      </w:r>
    </w:p>
    <w:p w14:paraId="59412A0A" w14:textId="77777777" w:rsidR="00913A00" w:rsidRPr="00A531EB" w:rsidRDefault="00913A00" w:rsidP="00595917">
      <w:pPr>
        <w:ind w:left="720" w:firstLine="720"/>
        <w:rPr>
          <w:rFonts w:cs="Calibri"/>
          <w:noProof/>
        </w:rPr>
      </w:pPr>
      <w:r w:rsidRPr="00A531EB">
        <w:t xml:space="preserve">Tin </w:t>
      </w:r>
      <w:r w:rsidRPr="00A531EB">
        <w:tab/>
      </w:r>
      <w:r w:rsidRPr="00A531EB">
        <w:tab/>
      </w:r>
      <w:r w:rsidRPr="00A531EB">
        <w:rPr>
          <w:rFonts w:cs="Calibri"/>
          <w:noProof/>
        </w:rPr>
        <w:t>= Incoming water temperature from well or municiple system</w:t>
      </w:r>
    </w:p>
    <w:p w14:paraId="33F6A810" w14:textId="77777777" w:rsidR="00913A00" w:rsidRPr="00A531EB" w:rsidRDefault="00913A00" w:rsidP="00595917">
      <w:pPr>
        <w:ind w:left="720"/>
        <w:rPr>
          <w:rFonts w:cs="Calibri"/>
          <w:noProof/>
        </w:rPr>
      </w:pPr>
      <w:r w:rsidRPr="00A531EB">
        <w:rPr>
          <w:rFonts w:cs="Calibri"/>
          <w:noProof/>
        </w:rPr>
        <w:lastRenderedPageBreak/>
        <w:tab/>
      </w:r>
      <w:r w:rsidRPr="00A531EB">
        <w:rPr>
          <w:rFonts w:cs="Calibri"/>
          <w:noProof/>
        </w:rPr>
        <w:tab/>
      </w:r>
      <w:r w:rsidRPr="00A531EB">
        <w:rPr>
          <w:rFonts w:cs="Calibri"/>
          <w:noProof/>
        </w:rPr>
        <w:tab/>
        <w:t>= 54°F</w:t>
      </w:r>
      <w:r w:rsidRPr="00A531EB">
        <w:rPr>
          <w:rFonts w:ascii="Arial" w:hAnsi="Arial"/>
          <w:noProof/>
          <w:vertAlign w:val="superscript"/>
        </w:rPr>
        <w:footnoteReference w:id="257"/>
      </w:r>
    </w:p>
    <w:p w14:paraId="189A2CE8" w14:textId="77777777" w:rsidR="00913A00" w:rsidRPr="00A531EB" w:rsidRDefault="00913A00" w:rsidP="00595917">
      <w:pPr>
        <w:ind w:left="720" w:firstLine="720"/>
      </w:pPr>
      <w:r w:rsidRPr="00A531EB">
        <w:t xml:space="preserve">Eff_base </w:t>
      </w:r>
      <w:r w:rsidRPr="00A531EB">
        <w:tab/>
        <w:t xml:space="preserve">= thermal efficiency of base unit </w:t>
      </w:r>
    </w:p>
    <w:p w14:paraId="6DB97182" w14:textId="77777777" w:rsidR="00913A00" w:rsidRPr="00A531EB" w:rsidRDefault="00913A00" w:rsidP="00595917">
      <w:pPr>
        <w:ind w:left="720" w:firstLine="720"/>
      </w:pPr>
      <w:r w:rsidRPr="00A531EB">
        <w:tab/>
      </w:r>
      <w:r w:rsidRPr="00A531EB">
        <w:tab/>
        <w:t>= 80%</w:t>
      </w:r>
      <w:r w:rsidRPr="00A531EB">
        <w:rPr>
          <w:rFonts w:ascii="Arial" w:hAnsi="Arial"/>
          <w:vertAlign w:val="superscript"/>
        </w:rPr>
        <w:footnoteReference w:id="258"/>
      </w:r>
    </w:p>
    <w:p w14:paraId="7E446F06" w14:textId="77777777" w:rsidR="00913A00" w:rsidRPr="00A531EB" w:rsidRDefault="00913A00" w:rsidP="00595917">
      <w:pPr>
        <w:ind w:left="720" w:firstLine="720"/>
      </w:pPr>
      <w:r w:rsidRPr="00A531EB">
        <w:t xml:space="preserve">Eff_ee </w:t>
      </w:r>
      <w:r w:rsidRPr="00A531EB">
        <w:tab/>
      </w:r>
      <w:r w:rsidRPr="00A531EB">
        <w:tab/>
        <w:t>= thermal efficiency of efficient unit complying with this measure</w:t>
      </w:r>
    </w:p>
    <w:p w14:paraId="2264417A" w14:textId="77777777" w:rsidR="00913A00" w:rsidRPr="00A531EB" w:rsidRDefault="00913A00" w:rsidP="00595917">
      <w:pPr>
        <w:ind w:left="720" w:firstLine="720"/>
      </w:pPr>
      <w:r w:rsidRPr="00A531EB">
        <w:tab/>
      </w:r>
      <w:r w:rsidRPr="00A531EB">
        <w:tab/>
        <w:t>= Actual. If unknown assume 88%</w:t>
      </w:r>
    </w:p>
    <w:p w14:paraId="7B30A861" w14:textId="77777777" w:rsidR="00913A00" w:rsidRPr="00A531EB" w:rsidRDefault="00913A00" w:rsidP="00595917">
      <w:pPr>
        <w:ind w:left="720" w:firstLine="720"/>
      </w:pPr>
      <w:r w:rsidRPr="00A531EB">
        <w:t>Eff_exist</w:t>
      </w:r>
      <w:r w:rsidRPr="00A531EB">
        <w:tab/>
      </w:r>
      <w:r w:rsidRPr="00A531EB">
        <w:tab/>
        <w:t>= thermal efficiency of existing unit</w:t>
      </w:r>
    </w:p>
    <w:p w14:paraId="14B880E2" w14:textId="77777777" w:rsidR="00913A00" w:rsidRPr="00A531EB" w:rsidRDefault="00913A00" w:rsidP="00595917">
      <w:pPr>
        <w:ind w:left="720" w:firstLine="720"/>
      </w:pPr>
      <w:r w:rsidRPr="00A531EB">
        <w:tab/>
      </w:r>
      <w:r w:rsidRPr="00A531EB">
        <w:tab/>
        <w:t>= Actual. If unknown assume 73%</w:t>
      </w:r>
      <w:r w:rsidRPr="00A531EB">
        <w:rPr>
          <w:rFonts w:ascii="Arial" w:hAnsi="Arial"/>
          <w:vertAlign w:val="superscript"/>
        </w:rPr>
        <w:footnoteReference w:id="259"/>
      </w:r>
    </w:p>
    <w:p w14:paraId="05352A75" w14:textId="77777777" w:rsidR="00913A00" w:rsidRPr="00A531EB" w:rsidRDefault="00913A00" w:rsidP="00595917">
      <w:pPr>
        <w:ind w:left="720" w:firstLine="720"/>
      </w:pPr>
      <w:r w:rsidRPr="00A531EB">
        <w:t xml:space="preserve">SL </w:t>
      </w:r>
      <w:r w:rsidRPr="00A531EB">
        <w:tab/>
      </w:r>
      <w:r w:rsidRPr="00A531EB">
        <w:tab/>
        <w:t>= Standby Loss</w:t>
      </w:r>
      <w:r w:rsidRPr="00A531EB">
        <w:rPr>
          <w:rFonts w:ascii="Arial" w:hAnsi="Arial"/>
          <w:vertAlign w:val="superscript"/>
        </w:rPr>
        <w:footnoteReference w:id="260"/>
      </w:r>
      <w:r w:rsidRPr="00A531EB">
        <w:t xml:space="preserve"> </w:t>
      </w:r>
    </w:p>
    <w:p w14:paraId="63AA8180" w14:textId="77777777" w:rsidR="00913A00" w:rsidRPr="00A531EB" w:rsidRDefault="00913A00" w:rsidP="00595917">
      <w:pPr>
        <w:ind w:left="2160" w:firstLine="720"/>
      </w:pPr>
      <w:r w:rsidRPr="00A531EB">
        <w:t>= (Input rating / 800) + (110 * √Tank Volume)</w:t>
      </w:r>
    </w:p>
    <w:p w14:paraId="1F36F1C8" w14:textId="77777777" w:rsidR="00913A00" w:rsidRPr="00A531EB" w:rsidRDefault="00913A00" w:rsidP="00595917">
      <w:pPr>
        <w:ind w:left="720" w:firstLine="720"/>
      </w:pPr>
      <w:r w:rsidRPr="00A531EB">
        <w:t xml:space="preserve">      </w:t>
      </w:r>
      <w:r w:rsidRPr="00A531EB">
        <w:tab/>
      </w:r>
      <w:r w:rsidRPr="00A531EB">
        <w:tab/>
        <w:t xml:space="preserve">                 Input rating </w:t>
      </w:r>
      <w:r w:rsidRPr="00A531EB">
        <w:tab/>
        <w:t>= Name plate input capacity in Btuh</w:t>
      </w:r>
    </w:p>
    <w:p w14:paraId="19E636D0" w14:textId="77777777" w:rsidR="00913A00" w:rsidRPr="00A531EB" w:rsidRDefault="00913A00" w:rsidP="00595917">
      <w:pPr>
        <w:ind w:left="2160"/>
      </w:pPr>
      <w:r w:rsidRPr="00A531EB">
        <w:t xml:space="preserve"> </w:t>
      </w:r>
      <w:r w:rsidRPr="00A531EB">
        <w:tab/>
      </w:r>
      <w:r w:rsidRPr="00A531EB">
        <w:tab/>
        <w:t xml:space="preserve">Tank Volume </w:t>
      </w:r>
      <w:r w:rsidRPr="00A531EB">
        <w:tab/>
        <w:t>= Rated volume of the tank in gallons</w:t>
      </w:r>
    </w:p>
    <w:p w14:paraId="2FD18309" w14:textId="77777777" w:rsidR="00913A00" w:rsidRPr="00A531EB" w:rsidRDefault="00913A00" w:rsidP="00595917">
      <w:pPr>
        <w:ind w:left="720" w:firstLine="720"/>
      </w:pPr>
      <w:r w:rsidRPr="00A531EB">
        <w:t xml:space="preserve"> Hours / yr  </w:t>
      </w:r>
      <w:r w:rsidRPr="00A531EB">
        <w:tab/>
        <w:t>= 8766 hours</w:t>
      </w:r>
    </w:p>
    <w:p w14:paraId="139CAFF6" w14:textId="77777777" w:rsidR="00913A00" w:rsidRPr="00A531EB" w:rsidRDefault="00913A00" w:rsidP="00595917">
      <w:pPr>
        <w:ind w:left="720" w:firstLine="720"/>
      </w:pPr>
      <w:r w:rsidRPr="00A531EB">
        <w:t xml:space="preserve">100,000 </w:t>
      </w:r>
      <w:r w:rsidRPr="00A531EB">
        <w:tab/>
      </w:r>
      <w:r w:rsidRPr="00A531EB">
        <w:tab/>
        <w:t>= btu/therm</w:t>
      </w:r>
    </w:p>
    <w:p w14:paraId="7D1732FA" w14:textId="77777777" w:rsidR="00913A00" w:rsidRPr="00A531EB" w:rsidRDefault="00913A00" w:rsidP="00913A00">
      <w:pPr>
        <w:spacing w:after="240"/>
        <w:ind w:firstLine="90"/>
      </w:pPr>
      <w:r w:rsidRPr="009C362B">
        <w:rPr>
          <w:noProof/>
        </w:rPr>
        <w:lastRenderedPageBreak/>
        <mc:AlternateContent>
          <mc:Choice Requires="wps">
            <w:drawing>
              <wp:inline distT="0" distB="0" distL="0" distR="0" wp14:anchorId="1118F7D2" wp14:editId="464B9555">
                <wp:extent cx="5819887" cy="4733925"/>
                <wp:effectExtent l="0" t="0" r="28575" b="28575"/>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887" cy="4733925"/>
                        </a:xfrm>
                        <a:prstGeom prst="rect">
                          <a:avLst/>
                        </a:prstGeom>
                        <a:solidFill>
                          <a:srgbClr val="FFFFFF"/>
                        </a:solidFill>
                        <a:ln w="9525">
                          <a:solidFill>
                            <a:srgbClr val="000000"/>
                          </a:solidFill>
                          <a:miter lim="800000"/>
                          <a:headEnd/>
                          <a:tailEnd/>
                        </a:ln>
                      </wps:spPr>
                      <wps:txbx>
                        <w:txbxContent>
                          <w:p w14:paraId="64D34CEA" w14:textId="77777777" w:rsidR="00614803" w:rsidRPr="009C362B" w:rsidRDefault="00614803" w:rsidP="00913A00">
                            <w:pPr>
                              <w:rPr>
                                <w:rFonts w:cs="Calibri"/>
                                <w:b/>
                                <w:smallCaps/>
                                <w:sz w:val="22"/>
                              </w:rPr>
                            </w:pPr>
                            <w:r w:rsidRPr="009C362B">
                              <w:rPr>
                                <w:rFonts w:cs="Calibri"/>
                                <w:b/>
                                <w:smallCaps/>
                                <w:sz w:val="22"/>
                              </w:rPr>
                              <w:t>EXAMPLES</w:t>
                            </w:r>
                          </w:p>
                          <w:p w14:paraId="193A887F" w14:textId="77777777" w:rsidR="00614803" w:rsidRPr="00A75508" w:rsidRDefault="00614803" w:rsidP="00913A00">
                            <w:pPr>
                              <w:rPr>
                                <w:rFonts w:cstheme="minorHAnsi"/>
                              </w:rPr>
                            </w:pPr>
                            <w:r w:rsidRPr="00A75508">
                              <w:rPr>
                                <w:rFonts w:cstheme="minorHAnsi"/>
                              </w:rPr>
                              <w:t xml:space="preserve">Time of Sale: </w:t>
                            </w:r>
                          </w:p>
                          <w:p w14:paraId="759341A8" w14:textId="77777777" w:rsidR="00614803" w:rsidRDefault="00614803" w:rsidP="00913A00">
                            <w:pPr>
                              <w:rPr>
                                <w:rFonts w:cstheme="minorHAnsi"/>
                              </w:rPr>
                            </w:pPr>
                            <w:r w:rsidRPr="00A75508">
                              <w:rPr>
                                <w:rFonts w:cstheme="minorHAnsi"/>
                              </w:rPr>
                              <w:t>For example, an 88% 1000 gallon boiler with 150,000 Btuh input rating installed serving 50 units.</w:t>
                            </w:r>
                          </w:p>
                          <w:p w14:paraId="2D4ABBD9" w14:textId="77777777" w:rsidR="00614803" w:rsidRDefault="00614803" w:rsidP="00913A00">
                            <w:pPr>
                              <w:ind w:firstLine="720"/>
                              <w:rPr>
                                <w:rFonts w:cstheme="minorHAnsi"/>
                              </w:rPr>
                            </w:pPr>
                            <w:r w:rsidRPr="00A75508">
                              <w:rPr>
                                <w:rFonts w:cstheme="minorHAnsi"/>
                              </w:rPr>
                              <w:t>ΔTherms</w:t>
                            </w:r>
                            <w:r w:rsidRPr="00A75508">
                              <w:rPr>
                                <w:rFonts w:cstheme="minorHAnsi"/>
                              </w:rPr>
                              <w:tab/>
                              <w:t>= Hot Water Savings + Standby Loss Savings</w:t>
                            </w:r>
                          </w:p>
                          <w:p w14:paraId="27154A60" w14:textId="77777777" w:rsidR="00614803" w:rsidRDefault="00614803" w:rsidP="00913A00">
                            <w:pPr>
                              <w:ind w:left="2160"/>
                              <w:rPr>
                                <w:rFonts w:cstheme="minorHAnsi"/>
                              </w:rPr>
                            </w:pPr>
                            <w:r w:rsidRPr="00A75508">
                              <w:rPr>
                                <w:rFonts w:cstheme="minorHAnsi"/>
                              </w:rPr>
                              <w:t xml:space="preserve">= [(MFHH * #Units * GPD * Days/yr * </w:t>
                            </w:r>
                            <w:r w:rsidRPr="00A75508">
                              <w:rPr>
                                <w:rFonts w:ascii="Arial" w:hAnsi="Arial" w:cs="Arial"/>
                              </w:rPr>
                              <w:t>ע</w:t>
                            </w:r>
                            <w:r w:rsidRPr="00A75508">
                              <w:rPr>
                                <w:rFonts w:cstheme="minorHAnsi"/>
                              </w:rPr>
                              <w:t xml:space="preserve">Water * (Tout – Tin) * (1/Eff_base – 1/Eff_ee)) / 100,000] + [((SL * Hours/yr * (1/Eff_base – 1/Eff_ee)) / 100,000] </w:t>
                            </w:r>
                          </w:p>
                          <w:p w14:paraId="76D316D8" w14:textId="77777777" w:rsidR="00614803" w:rsidRDefault="00614803" w:rsidP="00913A00">
                            <w:pPr>
                              <w:ind w:left="2160"/>
                              <w:rPr>
                                <w:rFonts w:cstheme="minorHAnsi"/>
                                <w:noProof/>
                              </w:rPr>
                            </w:pPr>
                            <w:r w:rsidRPr="00A75508">
                              <w:rPr>
                                <w:rFonts w:cstheme="minorHAnsi"/>
                                <w:noProof/>
                              </w:rPr>
                              <w:t>=[(2.1 * 50 * 17.6 * 8.33 * 365.25 * 1.0 * (125-54) * (1/0.8 – 1/0.88)) / 100000] + [((150000/800 + (110 * √1000)) * 8766 * (1/0.8 – 1/0.88)) / 100000]</w:t>
                            </w:r>
                          </w:p>
                          <w:p w14:paraId="1B2051BC" w14:textId="77777777" w:rsidR="00614803" w:rsidRDefault="00614803" w:rsidP="00913A00">
                            <w:pPr>
                              <w:ind w:left="144" w:hanging="144"/>
                              <w:rPr>
                                <w:rFonts w:cstheme="minorHAnsi"/>
                                <w:noProof/>
                              </w:rPr>
                            </w:pPr>
                            <w:r w:rsidRPr="00A75508">
                              <w:rPr>
                                <w:rFonts w:cstheme="minorHAnsi"/>
                                <w:noProof/>
                              </w:rPr>
                              <w:tab/>
                            </w:r>
                            <w:r w:rsidRPr="00A75508">
                              <w:rPr>
                                <w:rFonts w:cstheme="minorHAnsi"/>
                                <w:noProof/>
                              </w:rPr>
                              <w:tab/>
                            </w:r>
                            <w:r w:rsidRPr="00A75508">
                              <w:rPr>
                                <w:rFonts w:cstheme="minorHAnsi"/>
                                <w:noProof/>
                              </w:rPr>
                              <w:tab/>
                            </w:r>
                            <w:r w:rsidRPr="00A75508">
                              <w:rPr>
                                <w:rFonts w:cstheme="minorHAnsi"/>
                                <w:noProof/>
                              </w:rPr>
                              <w:tab/>
                              <w:t>= 454 + 37</w:t>
                            </w:r>
                          </w:p>
                          <w:p w14:paraId="41EC571D" w14:textId="77777777" w:rsidR="00614803" w:rsidRPr="00A75508" w:rsidRDefault="00614803" w:rsidP="00913A00">
                            <w:pPr>
                              <w:ind w:left="144" w:hanging="144"/>
                              <w:rPr>
                                <w:rFonts w:cstheme="minorHAnsi"/>
                                <w:noProof/>
                              </w:rPr>
                            </w:pPr>
                            <w:r w:rsidRPr="00A75508">
                              <w:rPr>
                                <w:rFonts w:cstheme="minorHAnsi"/>
                                <w:noProof/>
                              </w:rPr>
                              <w:tab/>
                            </w:r>
                            <w:r w:rsidRPr="00A75508">
                              <w:rPr>
                                <w:rFonts w:cstheme="minorHAnsi"/>
                                <w:noProof/>
                              </w:rPr>
                              <w:tab/>
                            </w:r>
                            <w:r w:rsidRPr="00A75508">
                              <w:rPr>
                                <w:rFonts w:cstheme="minorHAnsi"/>
                                <w:noProof/>
                              </w:rPr>
                              <w:tab/>
                            </w:r>
                            <w:r w:rsidRPr="00A75508">
                              <w:rPr>
                                <w:rFonts w:cstheme="minorHAnsi"/>
                                <w:noProof/>
                              </w:rPr>
                              <w:tab/>
                              <w:t>= 490 therms</w:t>
                            </w:r>
                          </w:p>
                          <w:p w14:paraId="22D6C7C2" w14:textId="77777777" w:rsidR="00614803" w:rsidRPr="00A75508" w:rsidRDefault="00614803" w:rsidP="00913A00">
                            <w:pPr>
                              <w:ind w:left="144" w:hanging="144"/>
                              <w:rPr>
                                <w:rFonts w:cstheme="minorHAnsi"/>
                                <w:noProof/>
                              </w:rPr>
                            </w:pPr>
                            <w:r w:rsidRPr="00A75508">
                              <w:rPr>
                                <w:rFonts w:cstheme="minorHAnsi"/>
                                <w:noProof/>
                              </w:rPr>
                              <w:t>Early Replacement:</w:t>
                            </w:r>
                          </w:p>
                          <w:p w14:paraId="24BA1740" w14:textId="77777777" w:rsidR="00614803" w:rsidRDefault="00614803" w:rsidP="00913A00">
                            <w:pPr>
                              <w:rPr>
                                <w:rFonts w:cstheme="minorHAnsi"/>
                              </w:rPr>
                            </w:pPr>
                            <w:r w:rsidRPr="00A75508">
                              <w:rPr>
                                <w:rFonts w:cstheme="minorHAnsi"/>
                              </w:rPr>
                              <w:t>For example, an 88% 1000 gallon boiler with 150,000 Btuh input rating installed serving 50 units replaces a working unit with unknown efficiency.</w:t>
                            </w:r>
                          </w:p>
                          <w:p w14:paraId="121AA774" w14:textId="77777777" w:rsidR="00614803" w:rsidRDefault="00614803" w:rsidP="00913A00">
                            <w:pPr>
                              <w:ind w:left="1440" w:hanging="720"/>
                              <w:rPr>
                                <w:rFonts w:cstheme="minorHAnsi"/>
                                <w:noProof/>
                              </w:rPr>
                            </w:pPr>
                            <w:r w:rsidRPr="00A75508">
                              <w:rPr>
                                <w:rFonts w:cstheme="minorHAnsi"/>
                                <w:noProof/>
                              </w:rPr>
                              <w:t>ΔTherms for remaining life of existing unit (1st 5 years):</w:t>
                            </w:r>
                          </w:p>
                          <w:p w14:paraId="2396BF45" w14:textId="77777777" w:rsidR="00614803" w:rsidRDefault="00614803" w:rsidP="00913A00">
                            <w:pPr>
                              <w:ind w:left="2160"/>
                              <w:rPr>
                                <w:rFonts w:cstheme="minorHAnsi"/>
                                <w:noProof/>
                              </w:rPr>
                            </w:pPr>
                            <w:r w:rsidRPr="00A75508">
                              <w:rPr>
                                <w:rFonts w:cstheme="minorHAnsi"/>
                                <w:noProof/>
                              </w:rPr>
                              <w:t>=[(2.1 * 50 * 17.6 * 8.33 * 365.25 * 1.0 * (125-54) * (1/0.73 – 1/0.88)) / 100000] + [((150000/800 + (110 * √1000)) * 8766 * (1/0.73 – 1/0.88)) / 100000]</w:t>
                            </w:r>
                          </w:p>
                          <w:p w14:paraId="69348165" w14:textId="77777777" w:rsidR="00614803" w:rsidRDefault="00614803" w:rsidP="00913A00">
                            <w:pPr>
                              <w:rPr>
                                <w:rFonts w:cstheme="minorHAnsi"/>
                                <w:noProof/>
                              </w:rPr>
                            </w:pPr>
                            <w:r>
                              <w:rPr>
                                <w:rFonts w:cstheme="minorHAnsi"/>
                                <w:noProof/>
                              </w:rPr>
                              <w:tab/>
                            </w:r>
                            <w:r>
                              <w:rPr>
                                <w:rFonts w:cstheme="minorHAnsi"/>
                                <w:noProof/>
                              </w:rPr>
                              <w:tab/>
                            </w:r>
                            <w:r>
                              <w:rPr>
                                <w:rFonts w:cstheme="minorHAnsi"/>
                                <w:noProof/>
                              </w:rPr>
                              <w:tab/>
                            </w:r>
                            <w:r w:rsidRPr="00A75508">
                              <w:rPr>
                                <w:rFonts w:cstheme="minorHAnsi"/>
                                <w:noProof/>
                              </w:rPr>
                              <w:t>= 932 + 75</w:t>
                            </w:r>
                          </w:p>
                          <w:p w14:paraId="1E54FCE6" w14:textId="77777777" w:rsidR="00614803" w:rsidRDefault="00614803" w:rsidP="00913A00">
                            <w:pPr>
                              <w:rPr>
                                <w:rFonts w:cstheme="minorHAnsi"/>
                                <w:noProof/>
                              </w:rPr>
                            </w:pPr>
                            <w:r>
                              <w:rPr>
                                <w:rFonts w:cstheme="minorHAnsi"/>
                                <w:noProof/>
                              </w:rPr>
                              <w:tab/>
                            </w:r>
                            <w:r>
                              <w:rPr>
                                <w:rFonts w:cstheme="minorHAnsi"/>
                                <w:noProof/>
                              </w:rPr>
                              <w:tab/>
                            </w:r>
                            <w:r>
                              <w:rPr>
                                <w:rFonts w:cstheme="minorHAnsi"/>
                                <w:noProof/>
                              </w:rPr>
                              <w:tab/>
                            </w:r>
                            <w:r w:rsidRPr="00A75508">
                              <w:rPr>
                                <w:rFonts w:cstheme="minorHAnsi"/>
                                <w:noProof/>
                              </w:rPr>
                              <w:t>= 1007 therms</w:t>
                            </w:r>
                          </w:p>
                          <w:p w14:paraId="3D76CB09" w14:textId="77777777" w:rsidR="00614803" w:rsidRDefault="00614803" w:rsidP="00913A00">
                            <w:pPr>
                              <w:ind w:left="1440" w:hanging="720"/>
                              <w:rPr>
                                <w:rFonts w:cstheme="minorHAnsi"/>
                                <w:noProof/>
                              </w:rPr>
                            </w:pPr>
                            <w:r w:rsidRPr="00A75508">
                              <w:rPr>
                                <w:rFonts w:cstheme="minorHAnsi"/>
                                <w:noProof/>
                              </w:rPr>
                              <w:t>ΔTherms for remaining measure life (next 10 years):</w:t>
                            </w:r>
                          </w:p>
                          <w:p w14:paraId="1157FD0D" w14:textId="77777777" w:rsidR="00614803" w:rsidRDefault="00614803" w:rsidP="00913A00">
                            <w:pPr>
                              <w:rPr>
                                <w:rFonts w:cstheme="minorHAnsi"/>
                              </w:rPr>
                            </w:pPr>
                            <w:r>
                              <w:rPr>
                                <w:rFonts w:cstheme="minorHAnsi"/>
                                <w:noProof/>
                              </w:rPr>
                              <w:tab/>
                            </w:r>
                            <w:r>
                              <w:rPr>
                                <w:rFonts w:cstheme="minorHAnsi"/>
                                <w:noProof/>
                              </w:rPr>
                              <w:tab/>
                            </w:r>
                            <w:r>
                              <w:rPr>
                                <w:rFonts w:cstheme="minorHAnsi"/>
                                <w:noProof/>
                              </w:rPr>
                              <w:tab/>
                            </w:r>
                            <w:r w:rsidRPr="00A75508">
                              <w:rPr>
                                <w:rFonts w:cstheme="minorHAnsi"/>
                              </w:rPr>
                              <w:t>= 454 + 37  (as above)</w:t>
                            </w:r>
                          </w:p>
                          <w:p w14:paraId="77939AF6" w14:textId="77777777" w:rsidR="00614803" w:rsidRPr="00A75508" w:rsidRDefault="00614803" w:rsidP="00913A00">
                            <w:pPr>
                              <w:rPr>
                                <w:rFonts w:cstheme="minorHAnsi"/>
                                <w:noProof/>
                              </w:rPr>
                            </w:pPr>
                            <w:r>
                              <w:rPr>
                                <w:rFonts w:cstheme="minorHAnsi"/>
                              </w:rPr>
                              <w:tab/>
                            </w:r>
                            <w:r>
                              <w:rPr>
                                <w:rFonts w:cstheme="minorHAnsi"/>
                              </w:rPr>
                              <w:tab/>
                            </w:r>
                            <w:r>
                              <w:rPr>
                                <w:rFonts w:cstheme="minorHAnsi"/>
                              </w:rPr>
                              <w:tab/>
                            </w:r>
                            <w:r w:rsidRPr="00A75508">
                              <w:rPr>
                                <w:rFonts w:cstheme="minorHAnsi"/>
                                <w:noProof/>
                              </w:rPr>
                              <w:t>= 490 therms</w:t>
                            </w:r>
                            <w:r w:rsidRPr="00A75508">
                              <w:rPr>
                                <w:rFonts w:cstheme="minorHAnsi"/>
                                <w:noProof/>
                              </w:rPr>
                              <w:tab/>
                            </w:r>
                            <w:r w:rsidRPr="00A75508">
                              <w:rPr>
                                <w:rFonts w:cstheme="minorHAnsi"/>
                                <w:noProof/>
                              </w:rPr>
                              <w:tab/>
                            </w:r>
                          </w:p>
                          <w:p w14:paraId="74ACB4E4" w14:textId="77777777" w:rsidR="00614803" w:rsidRDefault="00614803" w:rsidP="00913A00"/>
                        </w:txbxContent>
                      </wps:txbx>
                      <wps:bodyPr rot="0" vert="horz" wrap="square" lIns="91440" tIns="45720" rIns="91440" bIns="45720" anchor="t" anchorCtr="0">
                        <a:noAutofit/>
                      </wps:bodyPr>
                    </wps:wsp>
                  </a:graphicData>
                </a:graphic>
              </wp:inline>
            </w:drawing>
          </mc:Choice>
          <mc:Fallback>
            <w:pict>
              <v:shape w14:anchorId="1118F7D2" id="_x0000_s1065" type="#_x0000_t202" style="width:458.25pt;height:3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">
                <v:textbox>
                  <w:txbxContent>
                    <w:p w14:paraId="64D34CEA" w14:textId="77777777" w:rsidR="00614803" w:rsidRPr="009C362B" w:rsidRDefault="00614803" w:rsidP="00913A00">
                      <w:pPr>
                        <w:rPr>
                          <w:rFonts w:cs="Calibri"/>
                          <w:b/>
                          <w:smallCaps/>
                          <w:sz w:val="22"/>
                        </w:rPr>
                      </w:pPr>
                      <w:r w:rsidRPr="009C362B">
                        <w:rPr>
                          <w:rFonts w:cs="Calibri"/>
                          <w:b/>
                          <w:smallCaps/>
                          <w:sz w:val="22"/>
                        </w:rPr>
                        <w:t>EXAMPLES</w:t>
                      </w:r>
                    </w:p>
                    <w:p w14:paraId="193A887F" w14:textId="77777777" w:rsidR="00614803" w:rsidRPr="00A75508" w:rsidRDefault="00614803" w:rsidP="00913A00">
                      <w:pPr>
                        <w:rPr>
                          <w:rFonts w:cstheme="minorHAnsi"/>
                        </w:rPr>
                      </w:pPr>
                      <w:r w:rsidRPr="00A75508">
                        <w:rPr>
                          <w:rFonts w:cstheme="minorHAnsi"/>
                        </w:rPr>
                        <w:t xml:space="preserve">Time of Sale: </w:t>
                      </w:r>
                    </w:p>
                    <w:p w14:paraId="759341A8" w14:textId="77777777" w:rsidR="00614803" w:rsidRDefault="00614803" w:rsidP="00913A00">
                      <w:pPr>
                        <w:rPr>
                          <w:rFonts w:cstheme="minorHAnsi"/>
                        </w:rPr>
                      </w:pPr>
                      <w:r w:rsidRPr="00A75508">
                        <w:rPr>
                          <w:rFonts w:cstheme="minorHAnsi"/>
                        </w:rPr>
                        <w:t>For example, an 88% 1000 gallon boiler with 150,000 Btuh input rating installed serving 50 units.</w:t>
                      </w:r>
                    </w:p>
                    <w:p w14:paraId="2D4ABBD9" w14:textId="77777777" w:rsidR="00614803" w:rsidRDefault="00614803" w:rsidP="00913A00">
                      <w:pPr>
                        <w:ind w:firstLine="720"/>
                        <w:rPr>
                          <w:rFonts w:cstheme="minorHAnsi"/>
                        </w:rPr>
                      </w:pPr>
                      <w:r w:rsidRPr="00A75508">
                        <w:rPr>
                          <w:rFonts w:cstheme="minorHAnsi"/>
                        </w:rPr>
                        <w:t>ΔTherms</w:t>
                      </w:r>
                      <w:r w:rsidRPr="00A75508">
                        <w:rPr>
                          <w:rFonts w:cstheme="minorHAnsi"/>
                        </w:rPr>
                        <w:tab/>
                        <w:t>= Hot Water Savings + Standby Loss Savings</w:t>
                      </w:r>
                    </w:p>
                    <w:p w14:paraId="27154A60" w14:textId="77777777" w:rsidR="00614803" w:rsidRDefault="00614803" w:rsidP="00913A00">
                      <w:pPr>
                        <w:ind w:left="2160"/>
                        <w:rPr>
                          <w:rFonts w:cstheme="minorHAnsi"/>
                        </w:rPr>
                      </w:pPr>
                      <w:r w:rsidRPr="00A75508">
                        <w:rPr>
                          <w:rFonts w:cstheme="minorHAnsi"/>
                        </w:rPr>
                        <w:t xml:space="preserve">= [(MFHH * #Units * GPD * Days/yr * </w:t>
                      </w:r>
                      <w:r w:rsidRPr="00A75508">
                        <w:rPr>
                          <w:rFonts w:ascii="Arial" w:hAnsi="Arial" w:cs="Arial"/>
                        </w:rPr>
                        <w:t>ע</w:t>
                      </w:r>
                      <w:r w:rsidRPr="00A75508">
                        <w:rPr>
                          <w:rFonts w:cstheme="minorHAnsi"/>
                        </w:rPr>
                        <w:t xml:space="preserve">Water * (Tout – Tin) * (1/Eff_base – 1/Eff_ee)) / 100,000] + [((SL * Hours/yr * (1/Eff_base – 1/Eff_ee)) / 100,000] </w:t>
                      </w:r>
                    </w:p>
                    <w:p w14:paraId="76D316D8" w14:textId="77777777" w:rsidR="00614803" w:rsidRDefault="00614803" w:rsidP="00913A00">
                      <w:pPr>
                        <w:ind w:left="2160"/>
                        <w:rPr>
                          <w:rFonts w:cstheme="minorHAnsi"/>
                          <w:noProof/>
                        </w:rPr>
                      </w:pPr>
                      <w:r w:rsidRPr="00A75508">
                        <w:rPr>
                          <w:rFonts w:cstheme="minorHAnsi"/>
                          <w:noProof/>
                        </w:rPr>
                        <w:t>=[(2.1 * 50 * 17.6 * 8.33 * 365.25 * 1.0 * (125-54) * (1/0.8 – 1/0.88)) / 100000] + [((150000/800 + (110 * √1000)) * 8766 * (1/0.8 – 1/0.88)) / 100000]</w:t>
                      </w:r>
                    </w:p>
                    <w:p w14:paraId="1B2051BC" w14:textId="77777777" w:rsidR="00614803" w:rsidRDefault="00614803" w:rsidP="00913A00">
                      <w:pPr>
                        <w:ind w:left="144" w:hanging="144"/>
                        <w:rPr>
                          <w:rFonts w:cstheme="minorHAnsi"/>
                          <w:noProof/>
                        </w:rPr>
                      </w:pPr>
                      <w:r w:rsidRPr="00A75508">
                        <w:rPr>
                          <w:rFonts w:cstheme="minorHAnsi"/>
                          <w:noProof/>
                        </w:rPr>
                        <w:tab/>
                      </w:r>
                      <w:r w:rsidRPr="00A75508">
                        <w:rPr>
                          <w:rFonts w:cstheme="minorHAnsi"/>
                          <w:noProof/>
                        </w:rPr>
                        <w:tab/>
                      </w:r>
                      <w:r w:rsidRPr="00A75508">
                        <w:rPr>
                          <w:rFonts w:cstheme="minorHAnsi"/>
                          <w:noProof/>
                        </w:rPr>
                        <w:tab/>
                      </w:r>
                      <w:r w:rsidRPr="00A75508">
                        <w:rPr>
                          <w:rFonts w:cstheme="minorHAnsi"/>
                          <w:noProof/>
                        </w:rPr>
                        <w:tab/>
                        <w:t>= 454 + 37</w:t>
                      </w:r>
                    </w:p>
                    <w:p w14:paraId="41EC571D" w14:textId="77777777" w:rsidR="00614803" w:rsidRPr="00A75508" w:rsidRDefault="00614803" w:rsidP="00913A00">
                      <w:pPr>
                        <w:ind w:left="144" w:hanging="144"/>
                        <w:rPr>
                          <w:rFonts w:cstheme="minorHAnsi"/>
                          <w:noProof/>
                        </w:rPr>
                      </w:pPr>
                      <w:r w:rsidRPr="00A75508">
                        <w:rPr>
                          <w:rFonts w:cstheme="minorHAnsi"/>
                          <w:noProof/>
                        </w:rPr>
                        <w:tab/>
                      </w:r>
                      <w:r w:rsidRPr="00A75508">
                        <w:rPr>
                          <w:rFonts w:cstheme="minorHAnsi"/>
                          <w:noProof/>
                        </w:rPr>
                        <w:tab/>
                      </w:r>
                      <w:r w:rsidRPr="00A75508">
                        <w:rPr>
                          <w:rFonts w:cstheme="minorHAnsi"/>
                          <w:noProof/>
                        </w:rPr>
                        <w:tab/>
                      </w:r>
                      <w:r w:rsidRPr="00A75508">
                        <w:rPr>
                          <w:rFonts w:cstheme="minorHAnsi"/>
                          <w:noProof/>
                        </w:rPr>
                        <w:tab/>
                        <w:t>= 490 therms</w:t>
                      </w:r>
                    </w:p>
                    <w:p w14:paraId="22D6C7C2" w14:textId="77777777" w:rsidR="00614803" w:rsidRPr="00A75508" w:rsidRDefault="00614803" w:rsidP="00913A00">
                      <w:pPr>
                        <w:ind w:left="144" w:hanging="144"/>
                        <w:rPr>
                          <w:rFonts w:cstheme="minorHAnsi"/>
                          <w:noProof/>
                        </w:rPr>
                      </w:pPr>
                      <w:r w:rsidRPr="00A75508">
                        <w:rPr>
                          <w:rFonts w:cstheme="minorHAnsi"/>
                          <w:noProof/>
                        </w:rPr>
                        <w:t>Early Replacement:</w:t>
                      </w:r>
                    </w:p>
                    <w:p w14:paraId="24BA1740" w14:textId="77777777" w:rsidR="00614803" w:rsidRDefault="00614803" w:rsidP="00913A00">
                      <w:pPr>
                        <w:rPr>
                          <w:rFonts w:cstheme="minorHAnsi"/>
                        </w:rPr>
                      </w:pPr>
                      <w:r w:rsidRPr="00A75508">
                        <w:rPr>
                          <w:rFonts w:cstheme="minorHAnsi"/>
                        </w:rPr>
                        <w:t>For example, an 88% 1000 gallon boiler with 150,000 Btuh input rating installed serving 50 units replaces a working unit with unknown efficiency.</w:t>
                      </w:r>
                    </w:p>
                    <w:p w14:paraId="121AA774" w14:textId="77777777" w:rsidR="00614803" w:rsidRDefault="00614803" w:rsidP="00913A00">
                      <w:pPr>
                        <w:ind w:left="1440" w:hanging="720"/>
                        <w:rPr>
                          <w:rFonts w:cstheme="minorHAnsi"/>
                          <w:noProof/>
                        </w:rPr>
                      </w:pPr>
                      <w:r w:rsidRPr="00A75508">
                        <w:rPr>
                          <w:rFonts w:cstheme="minorHAnsi"/>
                          <w:noProof/>
                        </w:rPr>
                        <w:t>ΔTherms for remaining life of existing unit (1st 5 years):</w:t>
                      </w:r>
                    </w:p>
                    <w:p w14:paraId="2396BF45" w14:textId="77777777" w:rsidR="00614803" w:rsidRDefault="00614803" w:rsidP="00913A00">
                      <w:pPr>
                        <w:ind w:left="2160"/>
                        <w:rPr>
                          <w:rFonts w:cstheme="minorHAnsi"/>
                          <w:noProof/>
                        </w:rPr>
                      </w:pPr>
                      <w:r w:rsidRPr="00A75508">
                        <w:rPr>
                          <w:rFonts w:cstheme="minorHAnsi"/>
                          <w:noProof/>
                        </w:rPr>
                        <w:t>=[(2.1 * 50 * 17.6 * 8.33 * 365.25 * 1.0 * (125-54) * (1/0.73 – 1/0.88)) / 100000] + [((150000/800 + (110 * √1000)) * 8766 * (1/0.73 – 1/0.88)) / 100000]</w:t>
                      </w:r>
                    </w:p>
                    <w:p w14:paraId="69348165" w14:textId="77777777" w:rsidR="00614803" w:rsidRDefault="00614803" w:rsidP="00913A00">
                      <w:pPr>
                        <w:rPr>
                          <w:rFonts w:cstheme="minorHAnsi"/>
                          <w:noProof/>
                        </w:rPr>
                      </w:pPr>
                      <w:r>
                        <w:rPr>
                          <w:rFonts w:cstheme="minorHAnsi"/>
                          <w:noProof/>
                        </w:rPr>
                        <w:tab/>
                      </w:r>
                      <w:r>
                        <w:rPr>
                          <w:rFonts w:cstheme="minorHAnsi"/>
                          <w:noProof/>
                        </w:rPr>
                        <w:tab/>
                      </w:r>
                      <w:r>
                        <w:rPr>
                          <w:rFonts w:cstheme="minorHAnsi"/>
                          <w:noProof/>
                        </w:rPr>
                        <w:tab/>
                      </w:r>
                      <w:r w:rsidRPr="00A75508">
                        <w:rPr>
                          <w:rFonts w:cstheme="minorHAnsi"/>
                          <w:noProof/>
                        </w:rPr>
                        <w:t>= 932 + 75</w:t>
                      </w:r>
                    </w:p>
                    <w:p w14:paraId="1E54FCE6" w14:textId="77777777" w:rsidR="00614803" w:rsidRDefault="00614803" w:rsidP="00913A00">
                      <w:pPr>
                        <w:rPr>
                          <w:rFonts w:cstheme="minorHAnsi"/>
                          <w:noProof/>
                        </w:rPr>
                      </w:pPr>
                      <w:r>
                        <w:rPr>
                          <w:rFonts w:cstheme="minorHAnsi"/>
                          <w:noProof/>
                        </w:rPr>
                        <w:tab/>
                      </w:r>
                      <w:r>
                        <w:rPr>
                          <w:rFonts w:cstheme="minorHAnsi"/>
                          <w:noProof/>
                        </w:rPr>
                        <w:tab/>
                      </w:r>
                      <w:r>
                        <w:rPr>
                          <w:rFonts w:cstheme="minorHAnsi"/>
                          <w:noProof/>
                        </w:rPr>
                        <w:tab/>
                      </w:r>
                      <w:r w:rsidRPr="00A75508">
                        <w:rPr>
                          <w:rFonts w:cstheme="minorHAnsi"/>
                          <w:noProof/>
                        </w:rPr>
                        <w:t>= 1007 therms</w:t>
                      </w:r>
                    </w:p>
                    <w:p w14:paraId="3D76CB09" w14:textId="77777777" w:rsidR="00614803" w:rsidRDefault="00614803" w:rsidP="00913A00">
                      <w:pPr>
                        <w:ind w:left="1440" w:hanging="720"/>
                        <w:rPr>
                          <w:rFonts w:cstheme="minorHAnsi"/>
                          <w:noProof/>
                        </w:rPr>
                      </w:pPr>
                      <w:r w:rsidRPr="00A75508">
                        <w:rPr>
                          <w:rFonts w:cstheme="minorHAnsi"/>
                          <w:noProof/>
                        </w:rPr>
                        <w:t>ΔTherms for remaining measure life (next 10 years):</w:t>
                      </w:r>
                    </w:p>
                    <w:p w14:paraId="1157FD0D" w14:textId="77777777" w:rsidR="00614803" w:rsidRDefault="00614803" w:rsidP="00913A00">
                      <w:pPr>
                        <w:rPr>
                          <w:rFonts w:cstheme="minorHAnsi"/>
                        </w:rPr>
                      </w:pPr>
                      <w:r>
                        <w:rPr>
                          <w:rFonts w:cstheme="minorHAnsi"/>
                          <w:noProof/>
                        </w:rPr>
                        <w:tab/>
                      </w:r>
                      <w:r>
                        <w:rPr>
                          <w:rFonts w:cstheme="minorHAnsi"/>
                          <w:noProof/>
                        </w:rPr>
                        <w:tab/>
                      </w:r>
                      <w:r>
                        <w:rPr>
                          <w:rFonts w:cstheme="minorHAnsi"/>
                          <w:noProof/>
                        </w:rPr>
                        <w:tab/>
                      </w:r>
                      <w:r w:rsidRPr="00A75508">
                        <w:rPr>
                          <w:rFonts w:cstheme="minorHAnsi"/>
                        </w:rPr>
                        <w:t>= 454 + 37  (as above)</w:t>
                      </w:r>
                    </w:p>
                    <w:p w14:paraId="77939AF6" w14:textId="77777777" w:rsidR="00614803" w:rsidRPr="00A75508" w:rsidRDefault="00614803" w:rsidP="00913A00">
                      <w:pPr>
                        <w:rPr>
                          <w:rFonts w:cstheme="minorHAnsi"/>
                          <w:noProof/>
                        </w:rPr>
                      </w:pPr>
                      <w:r>
                        <w:rPr>
                          <w:rFonts w:cstheme="minorHAnsi"/>
                        </w:rPr>
                        <w:tab/>
                      </w:r>
                      <w:r>
                        <w:rPr>
                          <w:rFonts w:cstheme="minorHAnsi"/>
                        </w:rPr>
                        <w:tab/>
                      </w:r>
                      <w:r>
                        <w:rPr>
                          <w:rFonts w:cstheme="minorHAnsi"/>
                        </w:rPr>
                        <w:tab/>
                      </w:r>
                      <w:r w:rsidRPr="00A75508">
                        <w:rPr>
                          <w:rFonts w:cstheme="minorHAnsi"/>
                          <w:noProof/>
                        </w:rPr>
                        <w:t>= 490 therms</w:t>
                      </w:r>
                      <w:r w:rsidRPr="00A75508">
                        <w:rPr>
                          <w:rFonts w:cstheme="minorHAnsi"/>
                          <w:noProof/>
                        </w:rPr>
                        <w:tab/>
                      </w:r>
                      <w:r w:rsidRPr="00A75508">
                        <w:rPr>
                          <w:rFonts w:cstheme="minorHAnsi"/>
                          <w:noProof/>
                        </w:rPr>
                        <w:tab/>
                      </w:r>
                    </w:p>
                    <w:p w14:paraId="74ACB4E4" w14:textId="77777777" w:rsidR="00614803" w:rsidRDefault="00614803" w:rsidP="00913A00"/>
                  </w:txbxContent>
                </v:textbox>
                <w10:anchorlock/>
              </v:shape>
            </w:pict>
          </mc:Fallback>
        </mc:AlternateContent>
      </w:r>
    </w:p>
    <w:p w14:paraId="7E0B8D03" w14:textId="77777777" w:rsidR="00913A00" w:rsidRPr="009C362B" w:rsidRDefault="00913A00" w:rsidP="00663C23">
      <w:pPr>
        <w:pStyle w:val="Heading6"/>
      </w:pPr>
      <w:r w:rsidRPr="009C362B">
        <w:t xml:space="preserve">Water Impact Descriptions and Calculation  </w:t>
      </w:r>
    </w:p>
    <w:p w14:paraId="1C2DB762" w14:textId="77777777" w:rsidR="00913A00" w:rsidRPr="00A531EB" w:rsidRDefault="00913A00" w:rsidP="00595917">
      <w:r w:rsidRPr="00A531EB">
        <w:t>N/A</w:t>
      </w:r>
    </w:p>
    <w:p w14:paraId="20E0F7DB" w14:textId="77777777" w:rsidR="00913A00" w:rsidRPr="009C362B" w:rsidRDefault="00913A00" w:rsidP="00663C23">
      <w:pPr>
        <w:pStyle w:val="Heading6"/>
      </w:pPr>
      <w:r w:rsidRPr="009C362B">
        <w:t>Deemed O&amp;M Cost Adjustment Calculation</w:t>
      </w:r>
    </w:p>
    <w:p w14:paraId="71914A72" w14:textId="77777777" w:rsidR="00913A00" w:rsidRPr="00A531EB" w:rsidRDefault="00913A00" w:rsidP="00595917">
      <w:r w:rsidRPr="00A531EB">
        <w:t>N/A</w:t>
      </w:r>
    </w:p>
    <w:p w14:paraId="6DE1F8F6" w14:textId="5C0E184E" w:rsidR="00913A00" w:rsidRDefault="00AD433C" w:rsidP="00663C23">
      <w:pPr>
        <w:pStyle w:val="Heading6"/>
      </w:pPr>
      <w:r>
        <w:t>Measure code: CI-HW</w:t>
      </w:r>
      <w:r w:rsidR="002A455E">
        <w:t>E</w:t>
      </w:r>
      <w:r w:rsidR="00913A00" w:rsidRPr="00913A00">
        <w:t>-MDHW-V02-160601</w:t>
      </w:r>
    </w:p>
    <w:p w14:paraId="20CC0A97" w14:textId="481F688D" w:rsidR="00595917" w:rsidRPr="00595917" w:rsidRDefault="00AD433C" w:rsidP="00663C23">
      <w:pPr>
        <w:pStyle w:val="Heading6"/>
      </w:pPr>
      <w:r>
        <w:t>Review Deadline: 1/1/2023</w:t>
      </w:r>
    </w:p>
    <w:p w14:paraId="74E8C49F" w14:textId="77777777" w:rsidR="00595917" w:rsidRPr="00595917" w:rsidRDefault="00595917" w:rsidP="00595917"/>
    <w:p w14:paraId="5732B8F1" w14:textId="77777777" w:rsidR="006B4537" w:rsidRDefault="006B4537" w:rsidP="002F4767">
      <w:pPr>
        <w:sectPr w:rsidR="006B4537" w:rsidSect="00360AC9">
          <w:pgSz w:w="12240" w:h="15840"/>
          <w:pgMar w:top="1440" w:right="1440" w:bottom="1440" w:left="1440" w:header="720" w:footer="720" w:gutter="0"/>
          <w:cols w:space="720"/>
        </w:sectPr>
      </w:pPr>
    </w:p>
    <w:p w14:paraId="0E0E993D" w14:textId="34374F48" w:rsidR="00AE36DE" w:rsidRPr="00AE36DE" w:rsidRDefault="00AE36DE" w:rsidP="00E31290">
      <w:pPr>
        <w:pStyle w:val="Heading3"/>
      </w:pPr>
      <w:bookmarkStart w:id="492" w:name="_Ref406676101"/>
      <w:bookmarkStart w:id="493" w:name="_Toc411593455"/>
      <w:bookmarkStart w:id="494" w:name="_Toc466463504"/>
      <w:bookmarkStart w:id="495" w:name="_Toc474158082"/>
      <w:bookmarkStart w:id="496" w:name="_Toc319585400"/>
      <w:bookmarkStart w:id="497" w:name="_Toc319585393"/>
      <w:r w:rsidRPr="00AE36DE">
        <w:lastRenderedPageBreak/>
        <w:t>Controls for Central Domestic Hot Water</w:t>
      </w:r>
      <w:bookmarkEnd w:id="492"/>
      <w:bookmarkEnd w:id="493"/>
      <w:bookmarkEnd w:id="494"/>
      <w:bookmarkEnd w:id="495"/>
    </w:p>
    <w:bookmarkEnd w:id="496"/>
    <w:bookmarkEnd w:id="497"/>
    <w:p w14:paraId="0FFE8E0F" w14:textId="77777777" w:rsidR="00666233" w:rsidRDefault="00666233" w:rsidP="00663C23">
      <w:pPr>
        <w:pStyle w:val="Heading6"/>
      </w:pPr>
      <w:r>
        <w:t>Description</w:t>
      </w:r>
    </w:p>
    <w:p w14:paraId="339C7C43" w14:textId="77777777" w:rsidR="00666233" w:rsidRDefault="00666233" w:rsidP="00666233">
      <w:r>
        <w:t xml:space="preserve">Demand control recirculation pumps seek to reduce inefficiency by combining control via temperature and demand inputs, whereby the controller will not activate the recirculation pump unless both (a) the recirculation loop return water has dropped below a prescribed temperature (e.g. 100°F) and (b) a CDHW demand is sensed as water flow through the CDHW system. </w:t>
      </w:r>
    </w:p>
    <w:p w14:paraId="1557F3A1" w14:textId="77777777" w:rsidR="00666233" w:rsidRDefault="00666233" w:rsidP="00666233">
      <w:pPr>
        <w:jc w:val="left"/>
        <w:rPr>
          <w:rFonts w:cs="Calibri"/>
        </w:rPr>
      </w:pPr>
      <w:r>
        <w:rPr>
          <w:rFonts w:cs="Calibri"/>
        </w:rPr>
        <w:t>This measure was developed to be applicable to the following program types: TOS, RF, NC.  If applied to other program types, the measure savings should be verified.</w:t>
      </w:r>
    </w:p>
    <w:p w14:paraId="6A2A206E" w14:textId="77777777" w:rsidR="00666233" w:rsidRDefault="00666233" w:rsidP="00663C23">
      <w:pPr>
        <w:pStyle w:val="Heading6"/>
        <w:rPr>
          <w:rFonts w:cs="Times New Roman"/>
          <w:szCs w:val="22"/>
        </w:rPr>
      </w:pPr>
      <w:r>
        <w:t>Definition of Efficient Equipment</w:t>
      </w:r>
    </w:p>
    <w:p w14:paraId="6D2B1DF6" w14:textId="77777777" w:rsidR="00666233" w:rsidRDefault="00666233" w:rsidP="00666233">
      <w:pPr>
        <w:spacing w:after="240"/>
      </w:pPr>
      <w:r>
        <w:rPr>
          <w:rFonts w:eastAsia="Calibri" w:cs="Univers-Light"/>
        </w:rPr>
        <w:t xml:space="preserve">Re-circulating pump shall cycle on based on </w:t>
      </w:r>
      <w:r>
        <w:t xml:space="preserve">(a) the recirculation loop return water dropping below a prescribed temperature (e.g. 100°F) and (b) a CDHW demand is sensed as water flow through the CDHW system. </w:t>
      </w:r>
    </w:p>
    <w:p w14:paraId="2A2945D4" w14:textId="77777777" w:rsidR="00666233" w:rsidRDefault="00666233" w:rsidP="00663C23">
      <w:pPr>
        <w:pStyle w:val="Heading6"/>
        <w:rPr>
          <w:szCs w:val="22"/>
        </w:rPr>
      </w:pPr>
      <w:r>
        <w:t>Definition of Baseline Equipment</w:t>
      </w:r>
    </w:p>
    <w:p w14:paraId="0C689961" w14:textId="77777777" w:rsidR="00666233" w:rsidRDefault="00666233" w:rsidP="00666233">
      <w:pPr>
        <w:spacing w:after="240"/>
        <w:rPr>
          <w:rFonts w:cs="Arial"/>
          <w:b/>
          <w:i/>
        </w:rPr>
      </w:pPr>
      <w:r>
        <w:t xml:space="preserve">The base case for this measure category are existing, un-controlled Recirculation Pumps on gas-fired Central Domestic Hot Water Systems. </w:t>
      </w:r>
    </w:p>
    <w:p w14:paraId="23D0DD08" w14:textId="77777777" w:rsidR="00666233" w:rsidRDefault="00666233" w:rsidP="00663C23">
      <w:pPr>
        <w:pStyle w:val="Heading6"/>
        <w:rPr>
          <w:rFonts w:cs="Times New Roman"/>
          <w:szCs w:val="22"/>
        </w:rPr>
      </w:pPr>
      <w:r>
        <w:t>Deemed Lifetime of Efficient Equipment</w:t>
      </w:r>
    </w:p>
    <w:p w14:paraId="1EBC37A0" w14:textId="77777777" w:rsidR="00666233" w:rsidRDefault="00666233" w:rsidP="00666233">
      <w:pPr>
        <w:rPr>
          <w:i/>
        </w:rPr>
      </w:pPr>
      <w:r>
        <w:rPr>
          <w:rFonts w:cs="Arial"/>
        </w:rPr>
        <w:t>The effective useful life is 15 years</w:t>
      </w:r>
      <w:r>
        <w:rPr>
          <w:rFonts w:ascii="Arial" w:hAnsi="Arial"/>
          <w:vertAlign w:val="superscript"/>
        </w:rPr>
        <w:footnoteReference w:id="261"/>
      </w:r>
      <w:r>
        <w:rPr>
          <w:rFonts w:cs="Arial"/>
        </w:rPr>
        <w:fldChar w:fldCharType="begin"/>
      </w:r>
      <w:r>
        <w:instrText xml:space="preserve"> TA \s "1" </w:instrText>
      </w:r>
      <w:r>
        <w:rPr>
          <w:rFonts w:cs="Arial"/>
        </w:rPr>
        <w:fldChar w:fldCharType="end"/>
      </w:r>
      <w:r>
        <w:rPr>
          <w:rFonts w:cs="Arial"/>
        </w:rPr>
        <w:t>.</w:t>
      </w:r>
      <w:r>
        <w:rPr>
          <w:i/>
        </w:rPr>
        <w:t xml:space="preserve"> </w:t>
      </w:r>
    </w:p>
    <w:p w14:paraId="35AEC60C" w14:textId="77777777" w:rsidR="00666233" w:rsidRDefault="00666233" w:rsidP="00663C23">
      <w:pPr>
        <w:pStyle w:val="Heading6"/>
      </w:pPr>
      <w:r>
        <w:t xml:space="preserve">Deemed Measure Cost </w:t>
      </w:r>
    </w:p>
    <w:p w14:paraId="0CF09ACC" w14:textId="77777777" w:rsidR="00666233" w:rsidRDefault="00666233" w:rsidP="00666233">
      <w:pPr>
        <w:autoSpaceDE w:val="0"/>
        <w:autoSpaceDN w:val="0"/>
        <w:adjustRightInd w:val="0"/>
        <w:jc w:val="left"/>
        <w:rPr>
          <w:rFonts w:eastAsia="Calibri"/>
        </w:rPr>
      </w:pPr>
      <w:r>
        <w:rPr>
          <w:rFonts w:eastAsia="Calibri"/>
        </w:rPr>
        <w:t>The average cost of the demand controller circulation kit is $1,608 with an installation cost of $400 for a total measure cost of $2,008.</w:t>
      </w:r>
      <w:r>
        <w:rPr>
          <w:rStyle w:val="FootnoteReference"/>
          <w:rFonts w:eastAsia="Calibri"/>
        </w:rPr>
        <w:footnoteReference w:id="262"/>
      </w:r>
      <w:r>
        <w:rPr>
          <w:rFonts w:eastAsia="Calibri"/>
        </w:rPr>
        <w:t xml:space="preserve"> </w:t>
      </w:r>
    </w:p>
    <w:p w14:paraId="1563F64C" w14:textId="77777777" w:rsidR="00666233" w:rsidRDefault="00666233" w:rsidP="00663C23">
      <w:pPr>
        <w:pStyle w:val="Heading6"/>
        <w:rPr>
          <w:rFonts w:eastAsia="Times New Roman"/>
          <w:szCs w:val="22"/>
        </w:rPr>
      </w:pPr>
      <w:r>
        <w:t>Loadshape</w:t>
      </w:r>
    </w:p>
    <w:p w14:paraId="36EC8A71" w14:textId="77777777" w:rsidR="00666233" w:rsidRDefault="00666233" w:rsidP="00666233">
      <w:pPr>
        <w:keepNext/>
        <w:keepLines/>
        <w:spacing w:before="200" w:after="240" w:line="276" w:lineRule="auto"/>
        <w:outlineLvl w:val="5"/>
      </w:pPr>
      <w:r>
        <w:t xml:space="preserve">Loadshape C02 - Non-Residential Electric DHW </w:t>
      </w:r>
    </w:p>
    <w:p w14:paraId="15BB9BFD" w14:textId="77777777" w:rsidR="00666233" w:rsidRDefault="00666233" w:rsidP="00663C23">
      <w:pPr>
        <w:pStyle w:val="Heading6"/>
      </w:pPr>
      <w:r>
        <w:t>Coincidence Factor</w:t>
      </w:r>
    </w:p>
    <w:p w14:paraId="595BFED1" w14:textId="77777777" w:rsidR="00666233" w:rsidRDefault="00666233" w:rsidP="00595917">
      <w:pPr>
        <w:spacing w:after="240"/>
      </w:pPr>
      <w:r>
        <w:t>N/A</w:t>
      </w:r>
    </w:p>
    <w:p w14:paraId="39FD49B0" w14:textId="77777777" w:rsidR="00666233" w:rsidRDefault="00666233" w:rsidP="00666233">
      <w:pPr>
        <w:pBdr>
          <w:top w:val="double" w:sz="4" w:space="1" w:color="auto"/>
          <w:bottom w:val="double" w:sz="4" w:space="1" w:color="auto"/>
        </w:pBdr>
        <w:spacing w:after="240"/>
        <w:jc w:val="center"/>
        <w:rPr>
          <w:rFonts w:cs="Calibri"/>
          <w:b/>
        </w:rPr>
      </w:pPr>
      <w:r>
        <w:rPr>
          <w:rFonts w:cs="Calibri"/>
          <w:b/>
        </w:rPr>
        <w:t xml:space="preserve">Algorithm </w:t>
      </w:r>
    </w:p>
    <w:p w14:paraId="4500A8D3" w14:textId="09E98BD7" w:rsidR="00666233" w:rsidRDefault="00666233" w:rsidP="00663C23">
      <w:pPr>
        <w:pStyle w:val="Heading6"/>
        <w:rPr>
          <w:rFonts w:cs="Times New Roman"/>
          <w:szCs w:val="22"/>
        </w:rPr>
      </w:pPr>
      <w:r>
        <w:t xml:space="preserve">Calculation of Energy Savings </w:t>
      </w:r>
    </w:p>
    <w:p w14:paraId="45596FDB" w14:textId="77777777" w:rsidR="00666233" w:rsidRDefault="00666233" w:rsidP="00663C23">
      <w:pPr>
        <w:pStyle w:val="Heading6"/>
      </w:pPr>
      <w:r>
        <w:t>Electric Energy Savings</w:t>
      </w:r>
    </w:p>
    <w:p w14:paraId="13251029" w14:textId="5FA67778" w:rsidR="00666233" w:rsidRDefault="00666233" w:rsidP="00595917">
      <w:r>
        <w:t>Deemed at 656 kWh</w:t>
      </w:r>
      <w:r>
        <w:rPr>
          <w:rFonts w:ascii="Arial" w:hAnsi="Arial"/>
          <w:vertAlign w:val="superscript"/>
        </w:rPr>
        <w:footnoteReference w:id="263"/>
      </w:r>
      <w:r>
        <w:t>.</w:t>
      </w:r>
    </w:p>
    <w:p w14:paraId="0FE9A214" w14:textId="77777777" w:rsidR="00666233" w:rsidRDefault="00666233" w:rsidP="00663C23">
      <w:pPr>
        <w:pStyle w:val="Heading6"/>
      </w:pPr>
      <w:r>
        <w:lastRenderedPageBreak/>
        <w:t>Summer Coincident Peak Demand Savings</w:t>
      </w:r>
    </w:p>
    <w:p w14:paraId="10FBA10D" w14:textId="77777777" w:rsidR="00666233" w:rsidRDefault="00666233" w:rsidP="00595917">
      <w:r>
        <w:t>N/A</w:t>
      </w:r>
    </w:p>
    <w:p w14:paraId="205E23A6" w14:textId="77777777" w:rsidR="00666233" w:rsidRPr="00671A59" w:rsidRDefault="00666233" w:rsidP="00663C23">
      <w:pPr>
        <w:pStyle w:val="Heading6"/>
      </w:pPr>
      <w:r w:rsidRPr="00671A59">
        <w:t>Natural Gas Savings</w:t>
      </w:r>
    </w:p>
    <w:p w14:paraId="568A6C6C" w14:textId="77777777" w:rsidR="00666233" w:rsidRDefault="00666233" w:rsidP="00666233">
      <w:pPr>
        <w:rPr>
          <w:rFonts w:asciiTheme="minorHAnsi" w:hAnsiTheme="minorHAnsi"/>
        </w:rPr>
      </w:pPr>
      <w:r>
        <w:t>Gas savings for this measure can be calculated by using site specific boiler size and boiler usage information or deemed values are provided based on number of rooms for Dormitories and number of apartments for Multi-Family buildings</w:t>
      </w:r>
      <w:r>
        <w:rPr>
          <w:rStyle w:val="FootnoteReference"/>
        </w:rPr>
        <w:footnoteReference w:id="264"/>
      </w:r>
      <w:r>
        <w:t>.</w:t>
      </w:r>
    </w:p>
    <w:p w14:paraId="176E5243" w14:textId="77777777" w:rsidR="00666233" w:rsidRDefault="00666233" w:rsidP="00666233">
      <w:pPr>
        <w:ind w:left="720"/>
      </w:pPr>
      <w:r>
        <w:rPr>
          <w:rFonts w:cs="Calibri"/>
        </w:rPr>
        <w:t>∆</w:t>
      </w:r>
      <w:r>
        <w:t xml:space="preserve">Therms </w:t>
      </w:r>
      <w:r>
        <w:tab/>
        <w:t>= Boiler Input Capacity * (t</w:t>
      </w:r>
      <w:r>
        <w:rPr>
          <w:vertAlign w:val="subscript"/>
        </w:rPr>
        <w:t xml:space="preserve">normal occ </w:t>
      </w:r>
      <w:r>
        <w:t>* R</w:t>
      </w:r>
      <w:r>
        <w:rPr>
          <w:vertAlign w:val="subscript"/>
        </w:rPr>
        <w:t>normal occ</w:t>
      </w:r>
      <w:r>
        <w:t xml:space="preserve"> + t</w:t>
      </w:r>
      <w:r>
        <w:rPr>
          <w:vertAlign w:val="subscript"/>
        </w:rPr>
        <w:t xml:space="preserve">low occ </w:t>
      </w:r>
      <w:r>
        <w:t>* R</w:t>
      </w:r>
      <w:r>
        <w:rPr>
          <w:vertAlign w:val="subscript"/>
        </w:rPr>
        <w:t>low occ</w:t>
      </w:r>
      <w:r>
        <w:t>) / 100,000</w:t>
      </w:r>
    </w:p>
    <w:p w14:paraId="5CFD9C8C" w14:textId="77777777" w:rsidR="00666233" w:rsidRDefault="00666233" w:rsidP="00704F48">
      <w:r>
        <w:t>Where:</w:t>
      </w:r>
    </w:p>
    <w:p w14:paraId="086B90BD" w14:textId="77777777" w:rsidR="00666233" w:rsidRDefault="00666233" w:rsidP="00666233">
      <w:pPr>
        <w:ind w:left="720" w:firstLine="720"/>
      </w:pPr>
      <w:r>
        <w:t>Boiler Input Capacity</w:t>
      </w:r>
      <w:r>
        <w:tab/>
        <w:t xml:space="preserve">= Input capacity of the Domestic Hot Water boiler in BTU/hr. </w:t>
      </w:r>
    </w:p>
    <w:p w14:paraId="219C4907" w14:textId="77777777" w:rsidR="00666233" w:rsidRDefault="00666233" w:rsidP="00704F48">
      <w:pPr>
        <w:ind w:left="3780" w:hanging="180"/>
      </w:pPr>
      <w:r>
        <w:t>= If the facility uses the same boiler for space heat and domestic hot water, estimate the boiler input capacity for only domestic hot water loads. If this cannot be estimated, use 22.75%</w:t>
      </w:r>
      <w:r>
        <w:rPr>
          <w:rStyle w:val="FootnoteReference"/>
        </w:rPr>
        <w:footnoteReference w:id="265"/>
      </w:r>
      <w:r>
        <w:t xml:space="preserve"> of total boiler input capacity for Multi-Family Buildings and 16.48%</w:t>
      </w:r>
      <w:r>
        <w:rPr>
          <w:rStyle w:val="FootnoteReference"/>
        </w:rPr>
        <w:footnoteReference w:id="266"/>
      </w:r>
      <w:r>
        <w:t xml:space="preserve"> of total boiler input capacity for Dormitories, as domestic hot water load.</w:t>
      </w:r>
    </w:p>
    <w:p w14:paraId="03AA4506" w14:textId="77777777" w:rsidR="00666233" w:rsidRDefault="00666233" w:rsidP="00704F48">
      <w:pPr>
        <w:ind w:left="3780" w:hanging="180"/>
      </w:pPr>
      <w:r>
        <w:t>= If unknown capcity use 4,938 BTU/hr per room for Dormitories</w:t>
      </w:r>
      <w:r>
        <w:rPr>
          <w:rStyle w:val="FootnoteReference"/>
        </w:rPr>
        <w:footnoteReference w:id="267"/>
      </w:r>
      <w:r>
        <w:t xml:space="preserve"> and 12,493 BTU/hr per apartment for Multi-Family Buildings</w:t>
      </w:r>
      <w:r>
        <w:rPr>
          <w:rStyle w:val="FootnoteReference"/>
        </w:rPr>
        <w:footnoteReference w:id="268"/>
      </w:r>
    </w:p>
    <w:p w14:paraId="3626A27D" w14:textId="77777777" w:rsidR="00666233" w:rsidRDefault="00666233" w:rsidP="00666233">
      <w:pPr>
        <w:ind w:left="3600" w:hanging="2160"/>
      </w:pPr>
      <w:r>
        <w:t>t</w:t>
      </w:r>
      <w:r>
        <w:rPr>
          <w:vertAlign w:val="subscript"/>
        </w:rPr>
        <w:t>normal occ</w:t>
      </w:r>
      <w:r>
        <w:tab/>
        <w:t>= Total operating hours of domestic hot water burner, when  the facility has normal occupancy. If unknown, assume 1,688 hours for Dormitories</w:t>
      </w:r>
      <w:bookmarkStart w:id="498" w:name="_Ref461602769"/>
      <w:r>
        <w:rPr>
          <w:rStyle w:val="FootnoteReference"/>
        </w:rPr>
        <w:footnoteReference w:id="269"/>
      </w:r>
      <w:bookmarkEnd w:id="498"/>
      <w:r>
        <w:t xml:space="preserve"> and 2,089 hours for Multi-Family buildings</w:t>
      </w:r>
      <w:bookmarkStart w:id="499" w:name="_Ref461602580"/>
      <w:r>
        <w:rPr>
          <w:rStyle w:val="FootnoteReference"/>
        </w:rPr>
        <w:footnoteReference w:id="270"/>
      </w:r>
      <w:bookmarkEnd w:id="499"/>
      <w:r>
        <w:t xml:space="preserve">. </w:t>
      </w:r>
    </w:p>
    <w:p w14:paraId="03346ECE" w14:textId="2F06070C" w:rsidR="00666233" w:rsidRDefault="00666233" w:rsidP="00704F48">
      <w:pPr>
        <w:ind w:left="3600" w:hanging="2160"/>
      </w:pPr>
      <w:r>
        <w:t>t</w:t>
      </w:r>
      <w:r>
        <w:rPr>
          <w:vertAlign w:val="subscript"/>
        </w:rPr>
        <w:t>low occ</w:t>
      </w:r>
      <w:r>
        <w:tab/>
        <w:t>= Total operating hours of domestic hot water burner, when the facility has low occupancy</w:t>
      </w:r>
      <w:bookmarkStart w:id="500" w:name="_Ref457555549"/>
      <w:r>
        <w:rPr>
          <w:rStyle w:val="FootnoteReference"/>
        </w:rPr>
        <w:footnoteReference w:id="271"/>
      </w:r>
      <w:bookmarkEnd w:id="500"/>
      <w:r>
        <w:t>. If unknown, assume 520 hours for Dormitories and 0 hours for Multi-Family buildings.</w:t>
      </w:r>
    </w:p>
    <w:p w14:paraId="0D8B7CB4" w14:textId="77777777" w:rsidR="00666233" w:rsidRDefault="00666233" w:rsidP="00704F48">
      <w:pPr>
        <w:ind w:left="3600" w:hanging="2160"/>
      </w:pPr>
      <w:r>
        <w:lastRenderedPageBreak/>
        <w:t>R</w:t>
      </w:r>
      <w:r>
        <w:rPr>
          <w:vertAlign w:val="subscript"/>
        </w:rPr>
        <w:t>normal occ</w:t>
      </w:r>
      <w:r>
        <w:tab/>
        <w:t>= Reduction(%) in total operating hours of domestic hot water burner, due to installed central domestic hot water controls, during normal occupancy period.</w:t>
      </w:r>
    </w:p>
    <w:p w14:paraId="3B3BAAC8" w14:textId="15492C08" w:rsidR="00666233" w:rsidRDefault="00666233" w:rsidP="00666233">
      <w:pPr>
        <w:ind w:left="2160" w:hanging="720"/>
      </w:pPr>
      <w:r>
        <w:tab/>
      </w:r>
      <w:r>
        <w:tab/>
      </w:r>
      <w:r>
        <w:tab/>
        <w:t>= 22.44% for Dormitories</w:t>
      </w:r>
    </w:p>
    <w:p w14:paraId="7B139DA2" w14:textId="332AEC20" w:rsidR="00666233" w:rsidRDefault="00666233" w:rsidP="00666233">
      <w:pPr>
        <w:ind w:left="2160" w:hanging="720"/>
      </w:pPr>
      <w:r>
        <w:tab/>
      </w:r>
      <w:r>
        <w:tab/>
      </w:r>
      <w:r>
        <w:tab/>
        <w:t>= 24.02% for Multi-Family Buildings</w:t>
      </w:r>
    </w:p>
    <w:p w14:paraId="3A934E08" w14:textId="10B14A77" w:rsidR="00666233" w:rsidRDefault="00666233" w:rsidP="00704F48">
      <w:pPr>
        <w:ind w:left="3600" w:hanging="2160"/>
      </w:pPr>
      <w:r>
        <w:t>R</w:t>
      </w:r>
      <w:r>
        <w:rPr>
          <w:vertAlign w:val="subscript"/>
        </w:rPr>
        <w:t>low occ</w:t>
      </w:r>
      <w:r>
        <w:tab/>
        <w:t>= Reduction(%) in total operating hours of domestic hot water burner, due to installed central domestic hot water controls, during low occupancy period.</w:t>
      </w:r>
    </w:p>
    <w:p w14:paraId="40255E40" w14:textId="7C826B9A" w:rsidR="00666233" w:rsidRDefault="00666233" w:rsidP="00666233">
      <w:pPr>
        <w:ind w:left="2160" w:hanging="720"/>
      </w:pPr>
      <w:r>
        <w:tab/>
      </w:r>
      <w:r>
        <w:tab/>
      </w:r>
      <w:r>
        <w:tab/>
        <w:t>= 44.57% for Dormitories</w:t>
      </w:r>
    </w:p>
    <w:p w14:paraId="749D92D1" w14:textId="3259ECD3" w:rsidR="00666233" w:rsidRDefault="00666233" w:rsidP="00666233">
      <w:pPr>
        <w:ind w:left="2160" w:hanging="720"/>
      </w:pPr>
      <w:r>
        <w:tab/>
      </w:r>
      <w:r>
        <w:tab/>
      </w:r>
      <w:r>
        <w:tab/>
        <w:t>= 0% for Multi-Family Buildings</w:t>
      </w:r>
    </w:p>
    <w:p w14:paraId="5D97953D" w14:textId="77777777" w:rsidR="00666233" w:rsidRDefault="00666233" w:rsidP="00704F48">
      <w:r>
        <w:t>Based on defaults above:</w:t>
      </w:r>
    </w:p>
    <w:p w14:paraId="1B452B5D" w14:textId="43C69B63" w:rsidR="00666233" w:rsidRDefault="00666233" w:rsidP="00704F48">
      <w:r>
        <w:tab/>
      </w:r>
      <w:r>
        <w:rPr>
          <w:rFonts w:cs="Calibri"/>
        </w:rPr>
        <w:t>∆</w:t>
      </w:r>
      <w:r>
        <w:t xml:space="preserve">Therms </w:t>
      </w:r>
      <w:r>
        <w:tab/>
        <w:t>= 30.1 * number of rooms (for Dormitories)</w:t>
      </w:r>
    </w:p>
    <w:p w14:paraId="479D5F55" w14:textId="77777777" w:rsidR="00666233" w:rsidRDefault="00666233" w:rsidP="00704F48">
      <w:r>
        <w:tab/>
      </w:r>
      <w:r>
        <w:tab/>
      </w:r>
      <w:r>
        <w:tab/>
        <w:t>= 62.7 * number of apartments (for Multi-Family buildings)</w:t>
      </w:r>
    </w:p>
    <w:p w14:paraId="70FEECC4" w14:textId="77777777" w:rsidR="00671A59" w:rsidRDefault="00666233" w:rsidP="00666233">
      <w:pPr>
        <w:keepNext/>
        <w:keepLines/>
        <w:spacing w:before="200" w:line="276" w:lineRule="auto"/>
        <w:outlineLvl w:val="5"/>
        <w:rPr>
          <w:rStyle w:val="Heading6Char"/>
        </w:rPr>
      </w:pPr>
      <w:r>
        <w:rPr>
          <w:rFonts w:asciiTheme="minorHAnsi" w:hAnsiTheme="minorHAnsi"/>
          <w:noProof/>
        </w:rPr>
        <mc:AlternateContent>
          <mc:Choice Requires="wps">
            <w:drawing>
              <wp:inline distT="0" distB="0" distL="0" distR="0" wp14:anchorId="1AF9511C" wp14:editId="7C4F57B6">
                <wp:extent cx="5867400" cy="1628775"/>
                <wp:effectExtent l="9525" t="9525" r="9525" b="952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628775"/>
                        </a:xfrm>
                        <a:prstGeom prst="rect">
                          <a:avLst/>
                        </a:prstGeom>
                        <a:solidFill>
                          <a:srgbClr val="FFFFFF"/>
                        </a:solidFill>
                        <a:ln w="9525">
                          <a:solidFill>
                            <a:srgbClr val="000000"/>
                          </a:solidFill>
                          <a:miter lim="800000"/>
                          <a:headEnd/>
                          <a:tailEnd/>
                        </a:ln>
                      </wps:spPr>
                      <wps:txbx>
                        <w:txbxContent>
                          <w:p w14:paraId="2418CAD6" w14:textId="77777777" w:rsidR="00614803" w:rsidRDefault="00614803" w:rsidP="00666233">
                            <w:pPr>
                              <w:keepNext/>
                              <w:keepLines/>
                              <w:spacing w:after="240" w:line="276" w:lineRule="auto"/>
                              <w:outlineLvl w:val="5"/>
                              <w:rPr>
                                <w:b/>
                                <w:smallCaps/>
                              </w:rPr>
                            </w:pPr>
                            <w:r>
                              <w:rPr>
                                <w:b/>
                                <w:smallCaps/>
                              </w:rPr>
                              <w:t>EXAMPLE</w:t>
                            </w:r>
                          </w:p>
                          <w:p w14:paraId="662A2DA9" w14:textId="77777777" w:rsidR="00614803" w:rsidRDefault="00614803" w:rsidP="00666233">
                            <w:pPr>
                              <w:rPr>
                                <w:rFonts w:asciiTheme="minorHAnsi" w:hAnsiTheme="minorHAnsi" w:cstheme="minorHAnsi"/>
                              </w:rPr>
                            </w:pPr>
                            <w:r>
                              <w:rPr>
                                <w:rFonts w:cstheme="minorHAnsi"/>
                              </w:rPr>
                              <w:t xml:space="preserve">For example, a dormitory building has a 400,000 BTU/hr boiler whose burner operates for an estimated 580 hours during vacation months and 1,300 hours during regular occupancy months.  Savings from installing central domestic hot water controls in this building are - </w:t>
                            </w:r>
                          </w:p>
                          <w:p w14:paraId="7B2695E4" w14:textId="77777777" w:rsidR="00614803" w:rsidRDefault="00614803" w:rsidP="00666233">
                            <w:pPr>
                              <w:rPr>
                                <w:rFonts w:cstheme="minorHAnsi"/>
                              </w:rPr>
                            </w:pPr>
                            <w:r>
                              <w:rPr>
                                <w:rFonts w:cstheme="minorHAnsi"/>
                              </w:rPr>
                              <w:tab/>
                            </w:r>
                            <w:r>
                              <w:rPr>
                                <w:rFonts w:cs="Calibri"/>
                              </w:rPr>
                              <w:t>∆</w:t>
                            </w:r>
                            <w:r>
                              <w:rPr>
                                <w:rFonts w:cstheme="minorHAnsi"/>
                              </w:rPr>
                              <w:t xml:space="preserve">Therms = </w:t>
                            </w:r>
                            <w:r>
                              <w:t>400,000 BTU/hr * (1,300</w:t>
                            </w:r>
                            <w:r>
                              <w:rPr>
                                <w:vertAlign w:val="subscript"/>
                              </w:rPr>
                              <w:t xml:space="preserve"> </w:t>
                            </w:r>
                            <w:r>
                              <w:t>* 0.2244 + 580</w:t>
                            </w:r>
                            <w:r>
                              <w:rPr>
                                <w:vertAlign w:val="subscript"/>
                              </w:rPr>
                              <w:t xml:space="preserve"> </w:t>
                            </w:r>
                            <w:r>
                              <w:t>* 0.4457) / 100,000</w:t>
                            </w:r>
                          </w:p>
                          <w:p w14:paraId="12514271" w14:textId="77777777" w:rsidR="00614803" w:rsidRDefault="00614803" w:rsidP="00666233">
                            <w:pPr>
                              <w:ind w:left="1350" w:hanging="1440"/>
                              <w:rPr>
                                <w:rFonts w:cstheme="minorHAnsi"/>
                              </w:rPr>
                            </w:pPr>
                            <w:r>
                              <w:rPr>
                                <w:rFonts w:cstheme="minorHAnsi"/>
                              </w:rPr>
                              <w:tab/>
                              <w:t>= 2,200.9 therms</w:t>
                            </w:r>
                          </w:p>
                          <w:p w14:paraId="422B3A47" w14:textId="77777777" w:rsidR="00614803" w:rsidRDefault="00614803" w:rsidP="00666233">
                            <w:pPr>
                              <w:ind w:left="1350" w:hanging="1440"/>
                              <w:rPr>
                                <w:rFonts w:cs="Times New Roman"/>
                              </w:rPr>
                            </w:pPr>
                          </w:p>
                          <w:p w14:paraId="0F677BA1" w14:textId="77777777" w:rsidR="00614803" w:rsidRDefault="00614803" w:rsidP="00666233"/>
                        </w:txbxContent>
                      </wps:txbx>
                      <wps:bodyPr rot="0" vert="horz" wrap="square" lIns="91440" tIns="45720" rIns="91440" bIns="45720" anchor="t" anchorCtr="0" upright="1">
                        <a:noAutofit/>
                      </wps:bodyPr>
                    </wps:wsp>
                  </a:graphicData>
                </a:graphic>
              </wp:inline>
            </w:drawing>
          </mc:Choice>
          <mc:Fallback>
            <w:pict>
              <v:shape w14:anchorId="1AF9511C" id="Text Box 20" o:spid="_x0000_s1066" type="#_x0000_t202" style="width:462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">
                <v:textbox>
                  <w:txbxContent>
                    <w:p w14:paraId="2418CAD6" w14:textId="77777777" w:rsidR="00614803" w:rsidRDefault="00614803" w:rsidP="00666233">
                      <w:pPr>
                        <w:keepNext/>
                        <w:keepLines/>
                        <w:spacing w:after="240" w:line="276" w:lineRule="auto"/>
                        <w:outlineLvl w:val="5"/>
                        <w:rPr>
                          <w:b/>
                          <w:smallCaps/>
                        </w:rPr>
                      </w:pPr>
                      <w:r>
                        <w:rPr>
                          <w:b/>
                          <w:smallCaps/>
                        </w:rPr>
                        <w:t>EXAMPLE</w:t>
                      </w:r>
                    </w:p>
                    <w:p w14:paraId="662A2DA9" w14:textId="77777777" w:rsidR="00614803" w:rsidRDefault="00614803" w:rsidP="00666233">
                      <w:pPr>
                        <w:rPr>
                          <w:rFonts w:asciiTheme="minorHAnsi" w:hAnsiTheme="minorHAnsi" w:cstheme="minorHAnsi"/>
                        </w:rPr>
                      </w:pPr>
                      <w:r>
                        <w:rPr>
                          <w:rFonts w:cstheme="minorHAnsi"/>
                        </w:rPr>
                        <w:t xml:space="preserve">For example, a dormitory building has a 400,000 BTU/hr boiler whose burner operates for an estimated 580 hours during vacation months and 1,300 hours during regular occupancy months.  Savings from installing central domestic hot water controls in this building are - </w:t>
                      </w:r>
                    </w:p>
                    <w:p w14:paraId="7B2695E4" w14:textId="77777777" w:rsidR="00614803" w:rsidRDefault="00614803" w:rsidP="00666233">
                      <w:pPr>
                        <w:rPr>
                          <w:rFonts w:cstheme="minorHAnsi"/>
                        </w:rPr>
                      </w:pPr>
                      <w:r>
                        <w:rPr>
                          <w:rFonts w:cstheme="minorHAnsi"/>
                        </w:rPr>
                        <w:tab/>
                      </w:r>
                      <w:r>
                        <w:rPr>
                          <w:rFonts w:cs="Calibri"/>
                        </w:rPr>
                        <w:t>∆</w:t>
                      </w:r>
                      <w:r>
                        <w:rPr>
                          <w:rFonts w:cstheme="minorHAnsi"/>
                        </w:rPr>
                        <w:t xml:space="preserve">Therms = </w:t>
                      </w:r>
                      <w:r>
                        <w:t>400,000 BTU/hr * (1,300</w:t>
                      </w:r>
                      <w:r>
                        <w:rPr>
                          <w:vertAlign w:val="subscript"/>
                        </w:rPr>
                        <w:t xml:space="preserve"> </w:t>
                      </w:r>
                      <w:r>
                        <w:t>* 0.2244 + 580</w:t>
                      </w:r>
                      <w:r>
                        <w:rPr>
                          <w:vertAlign w:val="subscript"/>
                        </w:rPr>
                        <w:t xml:space="preserve"> </w:t>
                      </w:r>
                      <w:r>
                        <w:t>* 0.4457) / 100,000</w:t>
                      </w:r>
                    </w:p>
                    <w:p w14:paraId="12514271" w14:textId="77777777" w:rsidR="00614803" w:rsidRDefault="00614803" w:rsidP="00666233">
                      <w:pPr>
                        <w:ind w:left="1350" w:hanging="1440"/>
                        <w:rPr>
                          <w:rFonts w:cstheme="minorHAnsi"/>
                        </w:rPr>
                      </w:pPr>
                      <w:r>
                        <w:rPr>
                          <w:rFonts w:cstheme="minorHAnsi"/>
                        </w:rPr>
                        <w:tab/>
                        <w:t>= 2,200.9 therms</w:t>
                      </w:r>
                    </w:p>
                    <w:p w14:paraId="422B3A47" w14:textId="77777777" w:rsidR="00614803" w:rsidRDefault="00614803" w:rsidP="00666233">
                      <w:pPr>
                        <w:ind w:left="1350" w:hanging="1440"/>
                        <w:rPr>
                          <w:rFonts w:cs="Times New Roman"/>
                        </w:rPr>
                      </w:pPr>
                    </w:p>
                    <w:p w14:paraId="0F677BA1" w14:textId="77777777" w:rsidR="00614803" w:rsidRDefault="00614803" w:rsidP="00666233"/>
                  </w:txbxContent>
                </v:textbox>
                <w10:anchorlock/>
              </v:shape>
            </w:pict>
          </mc:Fallback>
        </mc:AlternateContent>
      </w:r>
    </w:p>
    <w:p w14:paraId="7B5F23D4" w14:textId="7ECE07D8" w:rsidR="00666233" w:rsidRDefault="00666233" w:rsidP="00666233">
      <w:pPr>
        <w:keepNext/>
        <w:keepLines/>
        <w:spacing w:before="200" w:line="276" w:lineRule="auto"/>
        <w:outlineLvl w:val="5"/>
        <w:rPr>
          <w:b/>
          <w:smallCaps/>
          <w:sz w:val="22"/>
        </w:rPr>
      </w:pPr>
      <w:r w:rsidRPr="00671A59">
        <w:rPr>
          <w:rStyle w:val="Heading6Char"/>
        </w:rPr>
        <w:t>Water Impact Descriptions and Calculation</w:t>
      </w:r>
      <w:r>
        <w:rPr>
          <w:b/>
          <w:smallCaps/>
          <w:sz w:val="22"/>
        </w:rPr>
        <w:t xml:space="preserve">  </w:t>
      </w:r>
    </w:p>
    <w:p w14:paraId="0BEE880F" w14:textId="77777777" w:rsidR="00666233" w:rsidRDefault="00666233" w:rsidP="00666233">
      <w:r>
        <w:t>N/A</w:t>
      </w:r>
    </w:p>
    <w:p w14:paraId="58E66DA8" w14:textId="77777777" w:rsidR="00666233" w:rsidRDefault="00666233" w:rsidP="00663C23">
      <w:pPr>
        <w:pStyle w:val="Heading6"/>
      </w:pPr>
      <w:r>
        <w:t>Deemed O&amp;M Cost Adjustment Calculation</w:t>
      </w:r>
    </w:p>
    <w:p w14:paraId="1B09A771" w14:textId="77777777" w:rsidR="00666233" w:rsidRDefault="00666233" w:rsidP="00666233">
      <w:r>
        <w:t>N/A</w:t>
      </w:r>
    </w:p>
    <w:p w14:paraId="5C69529F" w14:textId="3EDF3B4F" w:rsidR="00666233" w:rsidRDefault="00666233" w:rsidP="00663C23">
      <w:pPr>
        <w:pStyle w:val="Heading6"/>
      </w:pPr>
      <w:r>
        <w:t>Measure Code: CI-HW</w:t>
      </w:r>
      <w:r w:rsidR="002A455E">
        <w:t>E</w:t>
      </w:r>
      <w:r>
        <w:t>-CDHW-V02-</w:t>
      </w:r>
      <w:r w:rsidR="008643ED">
        <w:t>180101</w:t>
      </w:r>
    </w:p>
    <w:p w14:paraId="4DC5F389" w14:textId="188FCA37" w:rsidR="00595917" w:rsidRDefault="00595917" w:rsidP="00663C23">
      <w:pPr>
        <w:pStyle w:val="Heading6"/>
      </w:pPr>
      <w:r>
        <w:t>Review Deadli</w:t>
      </w:r>
      <w:r w:rsidR="00AD433C">
        <w:t>ne: 1/1/2022</w:t>
      </w:r>
    </w:p>
    <w:p w14:paraId="1BEF7906" w14:textId="77777777" w:rsidR="00254501" w:rsidRDefault="00254501" w:rsidP="00666233">
      <w:pPr>
        <w:keepNext/>
        <w:keepLines/>
        <w:tabs>
          <w:tab w:val="left" w:pos="5040"/>
        </w:tabs>
        <w:spacing w:before="200" w:line="276" w:lineRule="auto"/>
        <w:jc w:val="left"/>
        <w:outlineLvl w:val="5"/>
        <w:rPr>
          <w:rFonts w:asciiTheme="minorHAnsi" w:hAnsiTheme="minorHAnsi" w:cs="Calibri"/>
          <w:b/>
          <w:smallCaps/>
          <w:sz w:val="22"/>
        </w:rPr>
      </w:pPr>
    </w:p>
    <w:p w14:paraId="6DD19289" w14:textId="77777777" w:rsidR="00254501" w:rsidRDefault="00254501" w:rsidP="00AE36DE">
      <w:pPr>
        <w:keepNext/>
        <w:keepLines/>
        <w:tabs>
          <w:tab w:val="left" w:pos="5040"/>
        </w:tabs>
        <w:spacing w:before="200" w:line="276" w:lineRule="auto"/>
        <w:outlineLvl w:val="5"/>
        <w:rPr>
          <w:rFonts w:cs="Calibri"/>
          <w:b/>
          <w:smallCaps/>
          <w:sz w:val="22"/>
        </w:rPr>
        <w:sectPr w:rsidR="00254501" w:rsidSect="00360AC9">
          <w:pgSz w:w="12240" w:h="15840"/>
          <w:pgMar w:top="1440" w:right="1440" w:bottom="1440" w:left="1440" w:header="720" w:footer="720" w:gutter="0"/>
          <w:cols w:space="720"/>
        </w:sectPr>
      </w:pPr>
    </w:p>
    <w:p w14:paraId="48968EB7" w14:textId="77777777" w:rsidR="00217798" w:rsidRDefault="00217798" w:rsidP="00E31290">
      <w:pPr>
        <w:pStyle w:val="Heading3"/>
      </w:pPr>
      <w:bookmarkStart w:id="501" w:name="_Toc466463506"/>
      <w:bookmarkStart w:id="502" w:name="_Toc474158083"/>
      <w:bookmarkStart w:id="503" w:name="_Toc315447626"/>
      <w:r>
        <w:lastRenderedPageBreak/>
        <w:t>Heat Recovery Grease Trap Filter</w:t>
      </w:r>
      <w:bookmarkEnd w:id="501"/>
      <w:bookmarkEnd w:id="502"/>
    </w:p>
    <w:p w14:paraId="52EDEF33" w14:textId="77777777" w:rsidR="00217798" w:rsidRDefault="00217798" w:rsidP="00663C23">
      <w:pPr>
        <w:pStyle w:val="Heading6"/>
      </w:pPr>
      <w:r>
        <w:t>Description</w:t>
      </w:r>
    </w:p>
    <w:p w14:paraId="0CFE66E0" w14:textId="77777777" w:rsidR="00217798" w:rsidRPr="001167E0" w:rsidRDefault="00217798" w:rsidP="00217798">
      <w:r>
        <w:t xml:space="preserve">A heat recovery grease trap filter </w:t>
      </w:r>
      <w:r w:rsidRPr="004E20D6">
        <w:t xml:space="preserve">combines grease filters and </w:t>
      </w:r>
      <w:r>
        <w:t>a heat exchanger to recover</w:t>
      </w:r>
      <w:r w:rsidRPr="004E20D6">
        <w:t xml:space="preserve"> heat leaving kitchen hoods.</w:t>
      </w:r>
      <w:r>
        <w:t xml:space="preserve"> As a direct replacement for conventional hood mounted filters in commercial kitchens, they are plumbed </w:t>
      </w:r>
      <w:r w:rsidRPr="004E20D6">
        <w:t>to the domestic hot water system to provide preheating energy to incoming water</w:t>
      </w:r>
      <w:r>
        <w:t xml:space="preserve">. </w:t>
      </w:r>
    </w:p>
    <w:p w14:paraId="16BD4FB5" w14:textId="77777777" w:rsidR="00217798" w:rsidRDefault="00217798" w:rsidP="00595917">
      <w:pPr>
        <w:rPr>
          <w:rFonts w:cs="Calibri"/>
        </w:rPr>
      </w:pPr>
      <w:r w:rsidRPr="008D2142">
        <w:rPr>
          <w:rFonts w:cs="Calibri"/>
        </w:rPr>
        <w:t>This measure was developed to be applicable to the following program types:</w:t>
      </w:r>
      <w:r>
        <w:rPr>
          <w:rFonts w:cs="Calibri"/>
        </w:rPr>
        <w:t xml:space="preserve"> TOS</w:t>
      </w:r>
      <w:r w:rsidRPr="008D2142">
        <w:rPr>
          <w:rFonts w:cs="Calibri"/>
        </w:rPr>
        <w:t xml:space="preserve"> and RF. If applied to other program types, the measure savings should be verified.</w:t>
      </w:r>
      <w:r>
        <w:rPr>
          <w:rFonts w:cs="Calibri"/>
        </w:rPr>
        <w:t xml:space="preserve"> For NC projects, this measure may be applicable if code requirements are otherwise satisfied.</w:t>
      </w:r>
    </w:p>
    <w:p w14:paraId="71BE2CA1" w14:textId="77777777" w:rsidR="00217798" w:rsidRDefault="00217798" w:rsidP="00663C23">
      <w:pPr>
        <w:pStyle w:val="Heading6"/>
      </w:pPr>
      <w:r>
        <w:t>Definition of Efficient Equipment</w:t>
      </w:r>
    </w:p>
    <w:p w14:paraId="27C3016B" w14:textId="77777777" w:rsidR="00217798" w:rsidRPr="005A14E9" w:rsidRDefault="00217798" w:rsidP="00217798">
      <w:r>
        <w:t>Grease filters with heat exchangers carrying domestic hot water in kitchen exhaust air ducts.</w:t>
      </w:r>
    </w:p>
    <w:p w14:paraId="7F1A331E" w14:textId="77777777" w:rsidR="00217798" w:rsidRDefault="00217798" w:rsidP="00663C23">
      <w:pPr>
        <w:pStyle w:val="Heading6"/>
      </w:pPr>
      <w:r>
        <w:t>Definition of Baseline Equipment</w:t>
      </w:r>
    </w:p>
    <w:p w14:paraId="2B281084" w14:textId="77777777" w:rsidR="00217798" w:rsidRPr="00C0464D" w:rsidRDefault="00217798" w:rsidP="00217798">
      <w:pPr>
        <w:rPr>
          <w:i/>
        </w:rPr>
      </w:pPr>
      <w:r>
        <w:t>Kitchen exhaust air duct with constant air flow</w:t>
      </w:r>
      <w:r>
        <w:rPr>
          <w:rStyle w:val="FootnoteReference"/>
        </w:rPr>
        <w:footnoteReference w:id="272"/>
      </w:r>
      <w:r>
        <w:t xml:space="preserve"> and no heat recovery.</w:t>
      </w:r>
    </w:p>
    <w:p w14:paraId="3B0E734B" w14:textId="77777777" w:rsidR="00217798" w:rsidRDefault="00217798" w:rsidP="00663C23">
      <w:pPr>
        <w:pStyle w:val="Heading6"/>
      </w:pPr>
      <w:r>
        <w:t>Deemed Lifetime of Efficient Equipment</w:t>
      </w:r>
    </w:p>
    <w:p w14:paraId="3469C7D5" w14:textId="77777777" w:rsidR="00217798" w:rsidRPr="00081C72" w:rsidRDefault="00217798" w:rsidP="00663C23">
      <w:pPr>
        <w:pStyle w:val="Heading6"/>
      </w:pPr>
      <w:r w:rsidRPr="00081C72">
        <w:t>The expected measure life is assumed to be 15 years.</w:t>
      </w:r>
      <w:r>
        <w:rPr>
          <w:rStyle w:val="FootnoteReference"/>
          <w:b w:val="0"/>
          <w:smallCaps w:val="0"/>
        </w:rPr>
        <w:footnoteReference w:id="273"/>
      </w:r>
    </w:p>
    <w:p w14:paraId="59240A13" w14:textId="77777777" w:rsidR="00217798" w:rsidRDefault="00217798" w:rsidP="00663C23">
      <w:pPr>
        <w:pStyle w:val="Heading6"/>
      </w:pPr>
      <w:r>
        <w:t xml:space="preserve">Deemed Measure Cost </w:t>
      </w:r>
    </w:p>
    <w:p w14:paraId="56A3509F" w14:textId="77777777" w:rsidR="00217798" w:rsidRDefault="00217798" w:rsidP="00663C23">
      <w:pPr>
        <w:pStyle w:val="Heading6"/>
      </w:pPr>
      <w:r>
        <w:t>Full installation costs, including plumbing materials, labor and any associated contols, should be used for screening purposes.</w:t>
      </w:r>
    </w:p>
    <w:p w14:paraId="5258B5CF" w14:textId="77777777" w:rsidR="00217798" w:rsidRPr="007333C0" w:rsidRDefault="00217798" w:rsidP="00663C23">
      <w:pPr>
        <w:pStyle w:val="Heading6"/>
      </w:pPr>
      <w:r w:rsidRPr="007333C0">
        <w:t>Loadshape</w:t>
      </w:r>
    </w:p>
    <w:p w14:paraId="30439C11" w14:textId="77777777" w:rsidR="00217798" w:rsidRDefault="00217798" w:rsidP="00217798">
      <w:pPr>
        <w:rPr>
          <w:i/>
          <w:strike/>
        </w:rPr>
      </w:pPr>
      <w:r>
        <w:t>Loadshape C01 - Commercial Electric Cooking</w:t>
      </w:r>
    </w:p>
    <w:p w14:paraId="2CC71829" w14:textId="77777777" w:rsidR="00217798" w:rsidRPr="00EC0DA6" w:rsidRDefault="00217798" w:rsidP="00663C23">
      <w:pPr>
        <w:pStyle w:val="Heading6"/>
      </w:pPr>
      <w:r w:rsidRPr="00EC0DA6">
        <w:t>Coincidence Factor</w:t>
      </w:r>
    </w:p>
    <w:p w14:paraId="6CF6AA85" w14:textId="77777777" w:rsidR="00217798" w:rsidRDefault="00217798" w:rsidP="00217798">
      <w:r>
        <w:t>Summer Peak Coincidence Factor for measure is provided below for different building type</w:t>
      </w:r>
      <w:r>
        <w:rPr>
          <w:rStyle w:val="FootnoteReference"/>
        </w:rPr>
        <w:footnoteReference w:id="274"/>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217798" w:rsidRPr="00E64232" w14:paraId="64A26AED" w14:textId="77777777" w:rsidTr="00FC5DCD">
        <w:trPr>
          <w:trHeight w:hRule="exact" w:val="288"/>
          <w:jc w:val="center"/>
        </w:trPr>
        <w:tc>
          <w:tcPr>
            <w:tcW w:w="2640" w:type="dxa"/>
            <w:shd w:val="clear" w:color="auto" w:fill="7F7F7F" w:themeFill="text1" w:themeFillTint="80"/>
            <w:hideMark/>
          </w:tcPr>
          <w:p w14:paraId="4DF8910C" w14:textId="77777777" w:rsidR="00217798" w:rsidRPr="00595917" w:rsidRDefault="00217798" w:rsidP="00B74C16">
            <w:pPr>
              <w:pStyle w:val="TableText"/>
            </w:pPr>
            <w:r w:rsidRPr="00595917">
              <w:t>Location</w:t>
            </w:r>
          </w:p>
        </w:tc>
        <w:tc>
          <w:tcPr>
            <w:tcW w:w="1126" w:type="dxa"/>
            <w:shd w:val="clear" w:color="auto" w:fill="7F7F7F" w:themeFill="text1" w:themeFillTint="80"/>
          </w:tcPr>
          <w:p w14:paraId="53E16661" w14:textId="77777777" w:rsidR="00217798" w:rsidRPr="00595917" w:rsidRDefault="00217798" w:rsidP="00B74C16">
            <w:pPr>
              <w:pStyle w:val="TableText"/>
            </w:pPr>
            <w:r w:rsidRPr="00595917">
              <w:t>CF</w:t>
            </w:r>
          </w:p>
          <w:p w14:paraId="09217C18" w14:textId="77777777" w:rsidR="00217798" w:rsidRPr="00595917" w:rsidRDefault="00217798" w:rsidP="00B74C16">
            <w:pPr>
              <w:pStyle w:val="TableText"/>
            </w:pPr>
            <w:r w:rsidRPr="00595917">
              <w:t>CF</w:t>
            </w:r>
          </w:p>
        </w:tc>
      </w:tr>
      <w:tr w:rsidR="00217798" w:rsidRPr="00E64232" w14:paraId="63FC5744"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45ECE781" w14:textId="77777777" w:rsidR="00217798" w:rsidRPr="00E64232" w:rsidRDefault="00217798" w:rsidP="00B74C16">
            <w:pPr>
              <w:spacing w:after="0"/>
            </w:pPr>
            <w:r w:rsidRPr="00E64232">
              <w:t>Fast Food Limited Menu</w:t>
            </w:r>
          </w:p>
        </w:tc>
        <w:tc>
          <w:tcPr>
            <w:tcW w:w="1126" w:type="dxa"/>
            <w:tcBorders>
              <w:top w:val="single" w:sz="4" w:space="0" w:color="auto"/>
              <w:left w:val="single" w:sz="4" w:space="0" w:color="auto"/>
              <w:bottom w:val="single" w:sz="4" w:space="0" w:color="auto"/>
              <w:right w:val="single" w:sz="4" w:space="0" w:color="auto"/>
            </w:tcBorders>
          </w:tcPr>
          <w:p w14:paraId="2C7A1ECD" w14:textId="77777777" w:rsidR="00217798" w:rsidRPr="00E64232" w:rsidRDefault="00217798" w:rsidP="00B74C16">
            <w:pPr>
              <w:spacing w:after="0"/>
              <w:ind w:right="43"/>
              <w:jc w:val="center"/>
            </w:pPr>
            <w:r w:rsidRPr="00E64232">
              <w:t>0.32</w:t>
            </w:r>
          </w:p>
        </w:tc>
      </w:tr>
      <w:tr w:rsidR="00217798" w:rsidRPr="00E64232" w14:paraId="4393EBBE"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62ACBFC4" w14:textId="77777777" w:rsidR="00217798" w:rsidRPr="00E64232" w:rsidRDefault="00217798" w:rsidP="00B74C16">
            <w:pPr>
              <w:spacing w:after="0"/>
            </w:pPr>
            <w:r w:rsidRPr="00E64232">
              <w:t>Fast Food Expanded Menu</w:t>
            </w:r>
          </w:p>
        </w:tc>
        <w:tc>
          <w:tcPr>
            <w:tcW w:w="1126" w:type="dxa"/>
            <w:tcBorders>
              <w:top w:val="single" w:sz="4" w:space="0" w:color="auto"/>
              <w:left w:val="single" w:sz="4" w:space="0" w:color="auto"/>
              <w:bottom w:val="single" w:sz="4" w:space="0" w:color="auto"/>
              <w:right w:val="single" w:sz="4" w:space="0" w:color="auto"/>
            </w:tcBorders>
          </w:tcPr>
          <w:p w14:paraId="1845A9E8" w14:textId="77777777" w:rsidR="00217798" w:rsidRPr="00E64232" w:rsidRDefault="00217798" w:rsidP="00B74C16">
            <w:pPr>
              <w:spacing w:after="0"/>
              <w:jc w:val="center"/>
            </w:pPr>
            <w:r w:rsidRPr="00E64232">
              <w:t>0.41</w:t>
            </w:r>
          </w:p>
        </w:tc>
      </w:tr>
      <w:tr w:rsidR="00217798" w:rsidRPr="00E64232" w14:paraId="4C0CC3F1"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CC7B649" w14:textId="77777777" w:rsidR="00217798" w:rsidRPr="00E64232" w:rsidRDefault="00217798" w:rsidP="00B74C16">
            <w:pPr>
              <w:spacing w:after="0"/>
            </w:pPr>
            <w:r w:rsidRPr="00E64232">
              <w:t>Pizza</w:t>
            </w:r>
          </w:p>
        </w:tc>
        <w:tc>
          <w:tcPr>
            <w:tcW w:w="1126" w:type="dxa"/>
            <w:tcBorders>
              <w:top w:val="single" w:sz="4" w:space="0" w:color="auto"/>
              <w:left w:val="single" w:sz="4" w:space="0" w:color="auto"/>
              <w:bottom w:val="single" w:sz="4" w:space="0" w:color="auto"/>
              <w:right w:val="single" w:sz="4" w:space="0" w:color="auto"/>
            </w:tcBorders>
          </w:tcPr>
          <w:p w14:paraId="34A8D554" w14:textId="77777777" w:rsidR="00217798" w:rsidRPr="00E64232" w:rsidRDefault="00217798" w:rsidP="00B74C16">
            <w:pPr>
              <w:spacing w:after="0"/>
              <w:jc w:val="center"/>
            </w:pPr>
            <w:r w:rsidRPr="00E64232">
              <w:t>0.46</w:t>
            </w:r>
          </w:p>
        </w:tc>
      </w:tr>
      <w:tr w:rsidR="00217798" w:rsidRPr="00E64232" w14:paraId="59A15615"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20C5D8E2" w14:textId="77777777" w:rsidR="00217798" w:rsidRPr="00E64232" w:rsidRDefault="00217798" w:rsidP="00B74C16">
            <w:pPr>
              <w:spacing w:after="0"/>
            </w:pPr>
            <w:r w:rsidRPr="00E64232">
              <w:t>Full Service Limited Menu</w:t>
            </w:r>
          </w:p>
        </w:tc>
        <w:tc>
          <w:tcPr>
            <w:tcW w:w="1126" w:type="dxa"/>
            <w:tcBorders>
              <w:top w:val="single" w:sz="4" w:space="0" w:color="auto"/>
              <w:left w:val="single" w:sz="4" w:space="0" w:color="auto"/>
              <w:bottom w:val="single" w:sz="4" w:space="0" w:color="auto"/>
              <w:right w:val="single" w:sz="4" w:space="0" w:color="auto"/>
            </w:tcBorders>
          </w:tcPr>
          <w:p w14:paraId="611E11E5" w14:textId="77777777" w:rsidR="00217798" w:rsidRPr="00E64232" w:rsidRDefault="00217798" w:rsidP="00B74C16">
            <w:pPr>
              <w:spacing w:after="0"/>
              <w:jc w:val="center"/>
            </w:pPr>
            <w:r w:rsidRPr="00E64232">
              <w:t>0.51</w:t>
            </w:r>
          </w:p>
        </w:tc>
      </w:tr>
      <w:tr w:rsidR="00217798" w:rsidRPr="00E64232" w14:paraId="3BF20E7C"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D703FF1" w14:textId="77777777" w:rsidR="00217798" w:rsidRPr="00E64232" w:rsidRDefault="00217798" w:rsidP="00B74C16">
            <w:pPr>
              <w:spacing w:after="0"/>
            </w:pPr>
            <w:r w:rsidRPr="00E64232">
              <w:t>Full Service Expanded Menu</w:t>
            </w:r>
          </w:p>
        </w:tc>
        <w:tc>
          <w:tcPr>
            <w:tcW w:w="1126" w:type="dxa"/>
            <w:tcBorders>
              <w:top w:val="single" w:sz="4" w:space="0" w:color="auto"/>
              <w:left w:val="single" w:sz="4" w:space="0" w:color="auto"/>
              <w:bottom w:val="single" w:sz="4" w:space="0" w:color="auto"/>
              <w:right w:val="single" w:sz="4" w:space="0" w:color="auto"/>
            </w:tcBorders>
          </w:tcPr>
          <w:p w14:paraId="7651D1FF" w14:textId="77777777" w:rsidR="00217798" w:rsidRPr="00E64232" w:rsidRDefault="00217798" w:rsidP="00B74C16">
            <w:pPr>
              <w:spacing w:after="0"/>
              <w:jc w:val="center"/>
            </w:pPr>
            <w:r w:rsidRPr="00E64232">
              <w:t>0.36</w:t>
            </w:r>
          </w:p>
        </w:tc>
      </w:tr>
      <w:tr w:rsidR="00217798" w:rsidRPr="00E64232" w14:paraId="7CB470CA"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502285C9" w14:textId="77777777" w:rsidR="00217798" w:rsidRPr="00E64232" w:rsidRDefault="00217798" w:rsidP="00B74C16">
            <w:pPr>
              <w:spacing w:after="0"/>
            </w:pPr>
            <w:r w:rsidRPr="00E64232">
              <w:t>Cafeteria</w:t>
            </w:r>
          </w:p>
        </w:tc>
        <w:tc>
          <w:tcPr>
            <w:tcW w:w="1126" w:type="dxa"/>
            <w:tcBorders>
              <w:top w:val="single" w:sz="4" w:space="0" w:color="auto"/>
              <w:left w:val="single" w:sz="4" w:space="0" w:color="auto"/>
              <w:bottom w:val="single" w:sz="4" w:space="0" w:color="auto"/>
              <w:right w:val="single" w:sz="4" w:space="0" w:color="auto"/>
            </w:tcBorders>
          </w:tcPr>
          <w:p w14:paraId="57734895" w14:textId="77777777" w:rsidR="00217798" w:rsidRPr="00E64232" w:rsidRDefault="00217798" w:rsidP="00B74C16">
            <w:pPr>
              <w:spacing w:after="0"/>
              <w:jc w:val="center"/>
            </w:pPr>
            <w:r w:rsidRPr="00E64232">
              <w:t>0.36</w:t>
            </w:r>
          </w:p>
        </w:tc>
      </w:tr>
      <w:tr w:rsidR="00217798" w:rsidRPr="00AE76FC" w14:paraId="40FCD209" w14:textId="77777777" w:rsidTr="00FC5DCD">
        <w:trPr>
          <w:trHeight w:hRule="exact" w:val="288"/>
          <w:jc w:val="center"/>
        </w:trPr>
        <w:tc>
          <w:tcPr>
            <w:tcW w:w="2640" w:type="dxa"/>
            <w:noWrap/>
            <w:vAlign w:val="bottom"/>
          </w:tcPr>
          <w:p w14:paraId="3157EE78" w14:textId="77777777" w:rsidR="00217798" w:rsidRPr="00847246" w:rsidRDefault="00217798" w:rsidP="00B74C16">
            <w:pPr>
              <w:spacing w:after="0"/>
            </w:pPr>
            <w:r w:rsidRPr="00847246">
              <w:t>Unknown</w:t>
            </w:r>
          </w:p>
        </w:tc>
        <w:tc>
          <w:tcPr>
            <w:tcW w:w="1126" w:type="dxa"/>
          </w:tcPr>
          <w:p w14:paraId="15643974" w14:textId="77777777" w:rsidR="00217798" w:rsidRPr="00847246" w:rsidRDefault="00217798" w:rsidP="00B74C16">
            <w:pPr>
              <w:spacing w:after="0"/>
              <w:jc w:val="center"/>
            </w:pPr>
            <w:r w:rsidRPr="00847246">
              <w:t>0.40</w:t>
            </w:r>
          </w:p>
        </w:tc>
      </w:tr>
    </w:tbl>
    <w:p w14:paraId="08A44426" w14:textId="77777777" w:rsidR="008474CC" w:rsidRDefault="008474CC" w:rsidP="00217798"/>
    <w:p w14:paraId="65033C1A" w14:textId="77777777" w:rsidR="00217798" w:rsidRDefault="00217798" w:rsidP="00217798">
      <w:pPr>
        <w:pStyle w:val="AlgorithmHeading"/>
      </w:pPr>
      <w:r>
        <w:t xml:space="preserve">Algorithm </w:t>
      </w:r>
    </w:p>
    <w:p w14:paraId="4825A4C3" w14:textId="77777777" w:rsidR="00217798" w:rsidRDefault="00217798" w:rsidP="00663C23">
      <w:pPr>
        <w:pStyle w:val="Heading6"/>
      </w:pPr>
      <w:r>
        <w:lastRenderedPageBreak/>
        <w:t xml:space="preserve">Calculation of Energy Savings </w:t>
      </w:r>
    </w:p>
    <w:p w14:paraId="672E9538" w14:textId="77777777" w:rsidR="00217798" w:rsidRDefault="00217798" w:rsidP="00663C23">
      <w:pPr>
        <w:pStyle w:val="Heading6"/>
      </w:pPr>
      <w:r>
        <w:t>Electric Energy Savings</w:t>
      </w:r>
    </w:p>
    <w:p w14:paraId="2EB73FAF" w14:textId="5B9386F1" w:rsidR="00D65506" w:rsidRDefault="00217798" w:rsidP="00217798">
      <w:pPr>
        <w:tabs>
          <w:tab w:val="left" w:pos="540"/>
        </w:tabs>
        <w:ind w:left="540" w:hanging="540"/>
        <w:rPr>
          <w:rFonts w:eastAsiaTheme="majorEastAsia"/>
        </w:rPr>
      </w:pPr>
      <w:r>
        <w:rPr>
          <w:rFonts w:eastAsiaTheme="majorEastAsia"/>
        </w:rPr>
        <w:tab/>
      </w:r>
      <w:r w:rsidR="00D65506">
        <w:rPr>
          <w:rFonts w:eastAsiaTheme="majorEastAsia"/>
        </w:rPr>
        <w:t>For electric hot water heaters:</w:t>
      </w:r>
    </w:p>
    <w:p w14:paraId="011F7105" w14:textId="6256DA70" w:rsidR="00217798" w:rsidRPr="00072317" w:rsidRDefault="00217798" w:rsidP="001C69E3">
      <w:pPr>
        <w:tabs>
          <w:tab w:val="left" w:pos="540"/>
        </w:tabs>
        <w:ind w:left="1440" w:hanging="540"/>
        <w:rPr>
          <w:rFonts w:eastAsiaTheme="majorEastAsia"/>
        </w:rPr>
      </w:pPr>
      <w:r w:rsidRPr="00072317">
        <w:rPr>
          <w:rFonts w:eastAsiaTheme="majorEastAsia"/>
        </w:rPr>
        <w:t>Δ</w:t>
      </w:r>
      <w:r>
        <w:rPr>
          <w:rFonts w:eastAsiaTheme="majorEastAsia"/>
        </w:rPr>
        <w:t>kWh   =</w:t>
      </w:r>
      <w:r w:rsidR="00EF346B">
        <w:rPr>
          <w:rFonts w:eastAsiaTheme="majorEastAsia"/>
        </w:rPr>
        <w:t xml:space="preserve"> </w:t>
      </w:r>
      <w:r>
        <w:rPr>
          <w:rFonts w:eastAsiaTheme="majorEastAsia"/>
        </w:rPr>
        <w:t>[(Meal/Day</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HW/Meal</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Days/Year)</w:t>
      </w:r>
      <w:r w:rsidR="00EF346B">
        <w:rPr>
          <w:rFonts w:eastAsiaTheme="majorEastAsia"/>
        </w:rPr>
        <w:t xml:space="preserve"> </w:t>
      </w:r>
      <w:r>
        <w:rPr>
          <w:rFonts w:eastAsiaTheme="majorEastAsia"/>
        </w:rPr>
        <w:t>*</w:t>
      </w:r>
      <w:r w:rsidR="00EF346B">
        <w:rPr>
          <w:rFonts w:eastAsiaTheme="majorEastAsia"/>
        </w:rPr>
        <w:t xml:space="preserve"> </w:t>
      </w:r>
      <w:r w:rsidR="00D65506">
        <w:rPr>
          <w:rFonts w:eastAsiaTheme="majorEastAsia"/>
        </w:rPr>
        <w:t>lbs</w:t>
      </w:r>
      <w:r>
        <w:rPr>
          <w:rFonts w:eastAsiaTheme="majorEastAsia"/>
        </w:rPr>
        <w:t>/gal</w:t>
      </w:r>
      <w:r w:rsidR="00D65506">
        <w:rPr>
          <w:rFonts w:eastAsiaTheme="majorEastAsia"/>
        </w:rPr>
        <w:t xml:space="preserve"> * BTU/lb</w:t>
      </w:r>
      <w:r>
        <w:rPr>
          <w:rFonts w:eastAsiaTheme="majorEastAsia"/>
        </w:rPr>
        <w:t>.°F</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w:t>
      </w:r>
      <w:r w:rsidRPr="00072317">
        <w:rPr>
          <w:rFonts w:eastAsiaTheme="majorEastAsia"/>
        </w:rPr>
        <w:t>Δ</w:t>
      </w:r>
      <w:r>
        <w:rPr>
          <w:rFonts w:eastAsiaTheme="majorEastAsia"/>
        </w:rPr>
        <w:t>T/filter</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Qty_Filter)</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0.00293]</w:t>
      </w:r>
      <w:r w:rsidR="00EF346B">
        <w:rPr>
          <w:rFonts w:eastAsiaTheme="majorEastAsia"/>
        </w:rPr>
        <w:t xml:space="preserve"> </w:t>
      </w:r>
      <w:r>
        <w:rPr>
          <w:rFonts w:eastAsiaTheme="majorEastAsia"/>
        </w:rPr>
        <w:t>/(η</w:t>
      </w:r>
      <w:r>
        <w:rPr>
          <w:rFonts w:eastAsiaTheme="majorEastAsia"/>
          <w:vertAlign w:val="subscript"/>
        </w:rPr>
        <w:t>HeaterElec</w:t>
      </w:r>
      <w:r>
        <w:rPr>
          <w:rFonts w:eastAsiaTheme="majorEastAsia"/>
        </w:rPr>
        <w:t>)</w:t>
      </w:r>
    </w:p>
    <w:p w14:paraId="2E3F80F8" w14:textId="77777777" w:rsidR="00217798" w:rsidRDefault="00217798" w:rsidP="00217798">
      <w:pPr>
        <w:rPr>
          <w:rFonts w:eastAsiaTheme="majorEastAsia"/>
        </w:rPr>
      </w:pPr>
      <w:r>
        <w:rPr>
          <w:rFonts w:eastAsiaTheme="majorEastAsia"/>
        </w:rPr>
        <w:t>Where:</w:t>
      </w:r>
    </w:p>
    <w:p w14:paraId="55436DC1" w14:textId="77777777" w:rsidR="00217798" w:rsidRDefault="00217798" w:rsidP="00217798">
      <w:pPr>
        <w:ind w:left="720"/>
        <w:rPr>
          <w:rFonts w:eastAsiaTheme="majorEastAsia"/>
        </w:rPr>
      </w:pPr>
      <w:r>
        <w:rPr>
          <w:rFonts w:eastAsiaTheme="majorEastAsia"/>
        </w:rPr>
        <w:t xml:space="preserve">Meal/Day </w:t>
      </w:r>
      <w:r>
        <w:rPr>
          <w:rFonts w:eastAsiaTheme="majorEastAsia"/>
        </w:rPr>
        <w:tab/>
        <w:t>= Average number of meals served per day. If not directly available, see Table 1.</w:t>
      </w:r>
    </w:p>
    <w:p w14:paraId="16D66B48" w14:textId="77777777" w:rsidR="00217798" w:rsidRDefault="00217798" w:rsidP="00217798">
      <w:pPr>
        <w:ind w:left="720"/>
        <w:rPr>
          <w:rFonts w:eastAsiaTheme="majorEastAsia"/>
        </w:rPr>
      </w:pPr>
      <w:r>
        <w:rPr>
          <w:rFonts w:eastAsiaTheme="majorEastAsia"/>
        </w:rPr>
        <w:t xml:space="preserve">HW/Meal </w:t>
      </w:r>
      <w:r>
        <w:rPr>
          <w:rFonts w:eastAsiaTheme="majorEastAsia"/>
        </w:rPr>
        <w:tab/>
        <w:t>= Hot water required per meal</w:t>
      </w:r>
    </w:p>
    <w:p w14:paraId="3ADE6300" w14:textId="77777777" w:rsidR="00217798" w:rsidRPr="00072317" w:rsidRDefault="00217798" w:rsidP="00217798">
      <w:pPr>
        <w:ind w:left="1440" w:firstLine="720"/>
        <w:rPr>
          <w:rFonts w:eastAsiaTheme="majorEastAsia"/>
        </w:rPr>
      </w:pPr>
      <w:r>
        <w:rPr>
          <w:rFonts w:eastAsiaTheme="majorEastAsia"/>
        </w:rPr>
        <w:t>= 3 gal/meal</w:t>
      </w:r>
      <w:r>
        <w:rPr>
          <w:rStyle w:val="FootnoteReference"/>
          <w:rFonts w:eastAsiaTheme="majorEastAsia"/>
        </w:rPr>
        <w:footnoteReference w:id="275"/>
      </w:r>
    </w:p>
    <w:p w14:paraId="0088D989" w14:textId="77777777" w:rsidR="00217798" w:rsidRDefault="00217798" w:rsidP="00217798">
      <w:pPr>
        <w:ind w:left="720"/>
        <w:rPr>
          <w:rFonts w:eastAsiaTheme="majorEastAsia"/>
        </w:rPr>
      </w:pPr>
      <w:r>
        <w:rPr>
          <w:rFonts w:eastAsiaTheme="majorEastAsia"/>
        </w:rPr>
        <w:t xml:space="preserve">Days/Year </w:t>
      </w:r>
      <w:r>
        <w:rPr>
          <w:rFonts w:eastAsiaTheme="majorEastAsia"/>
        </w:rPr>
        <w:tab/>
        <w:t>= Number of days kitchen operates per year. If not directly available, see Table 1.</w:t>
      </w:r>
    </w:p>
    <w:p w14:paraId="17A098A5" w14:textId="1969D67D" w:rsidR="00D65506" w:rsidRDefault="00D65506" w:rsidP="00217798">
      <w:pPr>
        <w:ind w:left="720"/>
        <w:rPr>
          <w:rFonts w:eastAsiaTheme="majorEastAsia"/>
        </w:rPr>
      </w:pPr>
      <w:r>
        <w:rPr>
          <w:rFonts w:eastAsiaTheme="majorEastAsia"/>
        </w:rPr>
        <w:t>Lbs/gal</w:t>
      </w:r>
      <w:r>
        <w:rPr>
          <w:rFonts w:eastAsiaTheme="majorEastAsia"/>
        </w:rPr>
        <w:tab/>
      </w:r>
      <w:r>
        <w:rPr>
          <w:rFonts w:eastAsiaTheme="majorEastAsia"/>
        </w:rPr>
        <w:tab/>
        <w:t>= weight of water</w:t>
      </w:r>
      <w:r>
        <w:rPr>
          <w:rFonts w:eastAsiaTheme="majorEastAsia"/>
        </w:rPr>
        <w:tab/>
      </w:r>
    </w:p>
    <w:p w14:paraId="0C564278" w14:textId="2990934B" w:rsidR="00D65506" w:rsidRDefault="00D65506" w:rsidP="00217798">
      <w:pPr>
        <w:ind w:left="720"/>
        <w:rPr>
          <w:rFonts w:eastAsiaTheme="majorEastAsia"/>
        </w:rPr>
      </w:pPr>
      <w:r>
        <w:rPr>
          <w:rFonts w:eastAsiaTheme="majorEastAsia"/>
        </w:rPr>
        <w:tab/>
      </w:r>
      <w:r>
        <w:rPr>
          <w:rFonts w:eastAsiaTheme="majorEastAsia"/>
        </w:rPr>
        <w:tab/>
        <w:t>= 8.3 lbs/gal</w:t>
      </w:r>
    </w:p>
    <w:p w14:paraId="3FE0AE6E" w14:textId="19667A26" w:rsidR="00D65506" w:rsidRDefault="00D65506" w:rsidP="00217798">
      <w:pPr>
        <w:ind w:left="720"/>
        <w:rPr>
          <w:rFonts w:eastAsiaTheme="majorEastAsia"/>
        </w:rPr>
      </w:pPr>
      <w:r>
        <w:rPr>
          <w:rFonts w:eastAsiaTheme="majorEastAsia"/>
        </w:rPr>
        <w:t>BTU/lb.°F</w:t>
      </w:r>
      <w:r>
        <w:rPr>
          <w:rFonts w:eastAsiaTheme="majorEastAsia"/>
        </w:rPr>
        <w:tab/>
        <w:t>= Specific heat of water</w:t>
      </w:r>
    </w:p>
    <w:p w14:paraId="65A58183" w14:textId="2111E0FF" w:rsidR="00D65506" w:rsidRDefault="00D65506" w:rsidP="00217798">
      <w:pPr>
        <w:ind w:left="720"/>
        <w:rPr>
          <w:rFonts w:eastAsiaTheme="majorEastAsia"/>
        </w:rPr>
      </w:pPr>
      <w:r>
        <w:rPr>
          <w:rFonts w:eastAsiaTheme="majorEastAsia"/>
        </w:rPr>
        <w:tab/>
      </w:r>
      <w:r>
        <w:rPr>
          <w:rFonts w:eastAsiaTheme="majorEastAsia"/>
        </w:rPr>
        <w:tab/>
        <w:t>= 1.0</w:t>
      </w:r>
    </w:p>
    <w:p w14:paraId="1D0E0AC7" w14:textId="77777777" w:rsidR="00217798" w:rsidRDefault="00217798" w:rsidP="00217798">
      <w:pPr>
        <w:ind w:left="720"/>
        <w:rPr>
          <w:rFonts w:eastAsiaTheme="majorEastAsia"/>
        </w:rPr>
      </w:pPr>
      <w:r w:rsidRPr="00072317">
        <w:rPr>
          <w:rFonts w:eastAsiaTheme="majorEastAsia"/>
        </w:rPr>
        <w:t>Δ</w:t>
      </w:r>
      <w:r>
        <w:rPr>
          <w:rFonts w:eastAsiaTheme="majorEastAsia"/>
        </w:rPr>
        <w:t>T/filter</w:t>
      </w:r>
      <w:r>
        <w:rPr>
          <w:rFonts w:eastAsiaTheme="majorEastAsia"/>
        </w:rPr>
        <w:tab/>
      </w:r>
      <w:r>
        <w:rPr>
          <w:rFonts w:eastAsiaTheme="majorEastAsia"/>
        </w:rPr>
        <w:tab/>
        <w:t>= Temperature difference of domestic water across each filter</w:t>
      </w:r>
    </w:p>
    <w:p w14:paraId="3EC03C00" w14:textId="77777777" w:rsidR="00217798" w:rsidRDefault="00217798" w:rsidP="00217798">
      <w:pPr>
        <w:ind w:left="720"/>
        <w:rPr>
          <w:rFonts w:eastAsiaTheme="majorEastAsia"/>
        </w:rPr>
      </w:pPr>
      <w:r>
        <w:rPr>
          <w:rFonts w:eastAsiaTheme="majorEastAsia"/>
        </w:rPr>
        <w:tab/>
      </w:r>
      <w:r>
        <w:rPr>
          <w:rFonts w:eastAsiaTheme="majorEastAsia"/>
        </w:rPr>
        <w:tab/>
        <w:t>= 5.8°F/filter</w:t>
      </w:r>
      <w:r>
        <w:rPr>
          <w:rStyle w:val="FootnoteReference"/>
          <w:rFonts w:eastAsiaTheme="majorEastAsia"/>
        </w:rPr>
        <w:footnoteReference w:id="276"/>
      </w:r>
    </w:p>
    <w:p w14:paraId="6FCAAAD2" w14:textId="77777777" w:rsidR="00217798" w:rsidRDefault="00217798" w:rsidP="00217798">
      <w:pPr>
        <w:ind w:left="2160" w:hanging="1440"/>
        <w:rPr>
          <w:rFonts w:eastAsiaTheme="majorEastAsia"/>
        </w:rPr>
      </w:pPr>
      <w:r>
        <w:rPr>
          <w:rFonts w:eastAsiaTheme="majorEastAsia"/>
        </w:rPr>
        <w:t xml:space="preserve">Qty_Filter </w:t>
      </w:r>
      <w:r>
        <w:rPr>
          <w:rFonts w:eastAsiaTheme="majorEastAsia"/>
        </w:rPr>
        <w:tab/>
        <w:t>= Number of heat recovery grease trap filters installed. If not directly available, see Table 1.</w:t>
      </w:r>
    </w:p>
    <w:p w14:paraId="4D082224" w14:textId="3906D61A" w:rsidR="00217798" w:rsidRDefault="00217798" w:rsidP="00217798">
      <w:pPr>
        <w:pStyle w:val="Caption"/>
      </w:pPr>
      <w:r>
        <w:t>Commercial Kitchen Load based on Building Type</w:t>
      </w:r>
    </w:p>
    <w:tbl>
      <w:tblPr>
        <w:tblW w:w="5707" w:type="dxa"/>
        <w:jc w:val="center"/>
        <w:tblLook w:val="04A0" w:firstRow="1" w:lastRow="0" w:firstColumn="1" w:lastColumn="0" w:noHBand="0" w:noVBand="1"/>
      </w:tblPr>
      <w:tblGrid>
        <w:gridCol w:w="1744"/>
        <w:gridCol w:w="1323"/>
        <w:gridCol w:w="1330"/>
        <w:gridCol w:w="1310"/>
      </w:tblGrid>
      <w:tr w:rsidR="00217798" w:rsidRPr="00904990" w14:paraId="1C0441AC" w14:textId="77777777" w:rsidTr="00B74C16">
        <w:trPr>
          <w:trHeight w:val="20"/>
          <w:jc w:val="center"/>
        </w:trPr>
        <w:tc>
          <w:tcPr>
            <w:tcW w:w="183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C128FA0" w14:textId="77777777" w:rsidR="00217798" w:rsidRPr="00904990" w:rsidRDefault="00217798" w:rsidP="00FC5DCD">
            <w:pPr>
              <w:spacing w:after="0"/>
              <w:jc w:val="center"/>
              <w:rPr>
                <w:rFonts w:cs="Arial"/>
                <w:b/>
                <w:bCs/>
                <w:color w:val="FFFFFF" w:themeColor="background1"/>
              </w:rPr>
            </w:pPr>
            <w:r w:rsidRPr="00904990">
              <w:rPr>
                <w:rFonts w:cs="Arial"/>
                <w:b/>
                <w:bCs/>
                <w:color w:val="FFFFFF" w:themeColor="background1"/>
              </w:rPr>
              <w:t>Building Type</w:t>
            </w:r>
          </w:p>
        </w:tc>
        <w:tc>
          <w:tcPr>
            <w:tcW w:w="1191"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F1CD113" w14:textId="77777777" w:rsidR="00217798" w:rsidRPr="00904990" w:rsidRDefault="00217798" w:rsidP="00FC5DCD">
            <w:pPr>
              <w:spacing w:after="0"/>
              <w:jc w:val="center"/>
              <w:rPr>
                <w:rFonts w:cs="Arial"/>
                <w:b/>
                <w:bCs/>
                <w:color w:val="FFFFFF" w:themeColor="background1"/>
              </w:rPr>
            </w:pPr>
            <w:r w:rsidRPr="00904990">
              <w:rPr>
                <w:rFonts w:cs="Arial"/>
                <w:b/>
                <w:bCs/>
                <w:color w:val="FFFFFF" w:themeColor="background1"/>
              </w:rPr>
              <w:t>Meals/Day</w:t>
            </w:r>
            <w:r w:rsidRPr="00904990">
              <w:rPr>
                <w:rStyle w:val="FootnoteReference"/>
                <w:rFonts w:asciiTheme="minorHAnsi" w:hAnsiTheme="minorHAnsi"/>
                <w:b/>
                <w:bCs/>
                <w:color w:val="FFFFFF" w:themeColor="background1"/>
              </w:rPr>
              <w:footnoteReference w:id="277"/>
            </w:r>
          </w:p>
        </w:tc>
        <w:tc>
          <w:tcPr>
            <w:tcW w:w="137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F8DD1F2" w14:textId="77777777" w:rsidR="00217798" w:rsidRPr="00904990" w:rsidRDefault="00217798" w:rsidP="00FC5DCD">
            <w:pPr>
              <w:spacing w:after="0"/>
              <w:jc w:val="center"/>
              <w:rPr>
                <w:rFonts w:cs="Arial"/>
                <w:b/>
                <w:bCs/>
                <w:color w:val="FFFFFF" w:themeColor="background1"/>
              </w:rPr>
            </w:pPr>
            <w:r w:rsidRPr="00904990">
              <w:rPr>
                <w:rFonts w:cs="Arial"/>
                <w:b/>
                <w:bCs/>
                <w:color w:val="FFFFFF" w:themeColor="background1"/>
              </w:rPr>
              <w:t>Assumed days/Year</w:t>
            </w:r>
          </w:p>
        </w:tc>
        <w:tc>
          <w:tcPr>
            <w:tcW w:w="131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EBBF71F" w14:textId="77777777" w:rsidR="00217798" w:rsidRPr="00904990" w:rsidRDefault="00217798" w:rsidP="00FC5DCD">
            <w:pPr>
              <w:spacing w:after="0"/>
              <w:jc w:val="center"/>
              <w:rPr>
                <w:rFonts w:cs="Arial"/>
                <w:b/>
                <w:bCs/>
                <w:color w:val="FFFFFF" w:themeColor="background1"/>
              </w:rPr>
            </w:pPr>
            <w:r w:rsidRPr="00904990">
              <w:rPr>
                <w:rFonts w:cs="Arial"/>
                <w:b/>
                <w:bCs/>
                <w:color w:val="FFFFFF" w:themeColor="background1"/>
              </w:rPr>
              <w:t>Number of Filters</w:t>
            </w:r>
            <w:r w:rsidRPr="00904990">
              <w:rPr>
                <w:rStyle w:val="FootnoteReference"/>
                <w:rFonts w:asciiTheme="minorHAnsi" w:hAnsiTheme="minorHAnsi"/>
                <w:b/>
                <w:bCs/>
                <w:color w:val="FFFFFF" w:themeColor="background1"/>
              </w:rPr>
              <w:footnoteReference w:id="278"/>
            </w:r>
          </w:p>
        </w:tc>
      </w:tr>
      <w:tr w:rsidR="00217798" w:rsidRPr="00904990" w14:paraId="0FF53CA1"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6A581C0E" w14:textId="77777777" w:rsidR="00217798" w:rsidRPr="00904990" w:rsidRDefault="00217798">
            <w:pPr>
              <w:spacing w:after="0"/>
              <w:jc w:val="center"/>
              <w:rPr>
                <w:rFonts w:cs="Arial"/>
                <w:bCs/>
                <w:color w:val="000000"/>
              </w:rPr>
            </w:pPr>
            <w:r w:rsidRPr="00904990">
              <w:rPr>
                <w:rFonts w:cs="Arial"/>
                <w:bCs/>
                <w:color w:val="000000"/>
              </w:rPr>
              <w:t>Primary School</w:t>
            </w:r>
          </w:p>
        </w:tc>
        <w:tc>
          <w:tcPr>
            <w:tcW w:w="1191" w:type="dxa"/>
            <w:tcBorders>
              <w:top w:val="nil"/>
              <w:left w:val="nil"/>
              <w:bottom w:val="single" w:sz="4" w:space="0" w:color="auto"/>
              <w:right w:val="single" w:sz="4" w:space="0" w:color="auto"/>
            </w:tcBorders>
            <w:shd w:val="clear" w:color="auto" w:fill="auto"/>
            <w:vAlign w:val="center"/>
            <w:hideMark/>
          </w:tcPr>
          <w:p w14:paraId="5139243F" w14:textId="77777777" w:rsidR="00217798" w:rsidRPr="00904990" w:rsidRDefault="00217798">
            <w:pPr>
              <w:spacing w:after="0"/>
              <w:jc w:val="center"/>
              <w:rPr>
                <w:rFonts w:cs="Arial"/>
                <w:color w:val="000000"/>
              </w:rPr>
            </w:pPr>
            <w:r w:rsidRPr="00904990">
              <w:rPr>
                <w:rFonts w:cs="Arial"/>
                <w:color w:val="000000"/>
              </w:rPr>
              <w:t>400</w:t>
            </w:r>
          </w:p>
        </w:tc>
        <w:tc>
          <w:tcPr>
            <w:tcW w:w="1370" w:type="dxa"/>
            <w:tcBorders>
              <w:top w:val="nil"/>
              <w:left w:val="nil"/>
              <w:bottom w:val="single" w:sz="4" w:space="0" w:color="auto"/>
              <w:right w:val="single" w:sz="4" w:space="0" w:color="auto"/>
            </w:tcBorders>
            <w:shd w:val="clear" w:color="auto" w:fill="auto"/>
            <w:vAlign w:val="center"/>
            <w:hideMark/>
          </w:tcPr>
          <w:p w14:paraId="18305297" w14:textId="77777777" w:rsidR="00217798" w:rsidRPr="00904990" w:rsidRDefault="00217798">
            <w:pPr>
              <w:spacing w:after="0"/>
              <w:jc w:val="center"/>
              <w:rPr>
                <w:rFonts w:cs="Arial"/>
                <w:color w:val="000000"/>
              </w:rPr>
            </w:pPr>
            <w:r w:rsidRPr="00904990">
              <w:rPr>
                <w:rFonts w:cs="Arial"/>
                <w:color w:val="000000"/>
              </w:rPr>
              <w:t>312</w:t>
            </w:r>
          </w:p>
        </w:tc>
        <w:tc>
          <w:tcPr>
            <w:tcW w:w="1310" w:type="dxa"/>
            <w:tcBorders>
              <w:top w:val="nil"/>
              <w:left w:val="nil"/>
              <w:bottom w:val="single" w:sz="4" w:space="0" w:color="auto"/>
              <w:right w:val="single" w:sz="4" w:space="0" w:color="auto"/>
            </w:tcBorders>
            <w:shd w:val="clear" w:color="auto" w:fill="auto"/>
            <w:noWrap/>
            <w:vAlign w:val="center"/>
            <w:hideMark/>
          </w:tcPr>
          <w:p w14:paraId="10DD2C32" w14:textId="77777777" w:rsidR="00217798" w:rsidRPr="00904990" w:rsidRDefault="00217798">
            <w:pPr>
              <w:spacing w:after="0"/>
              <w:jc w:val="center"/>
              <w:rPr>
                <w:color w:val="000000"/>
              </w:rPr>
            </w:pPr>
            <w:r w:rsidRPr="00904990">
              <w:rPr>
                <w:color w:val="000000"/>
              </w:rPr>
              <w:t>2</w:t>
            </w:r>
          </w:p>
        </w:tc>
      </w:tr>
      <w:tr w:rsidR="00217798" w:rsidRPr="00904990" w14:paraId="6A37EB1E"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4E23A462" w14:textId="77777777" w:rsidR="00217798" w:rsidRPr="00904990" w:rsidRDefault="00217798">
            <w:pPr>
              <w:spacing w:after="0"/>
              <w:jc w:val="center"/>
              <w:rPr>
                <w:rFonts w:cs="Arial"/>
                <w:bCs/>
                <w:color w:val="000000"/>
              </w:rPr>
            </w:pPr>
            <w:r w:rsidRPr="00904990">
              <w:rPr>
                <w:rFonts w:cs="Arial"/>
                <w:bCs/>
                <w:color w:val="000000"/>
              </w:rPr>
              <w:t>Secondary School</w:t>
            </w:r>
          </w:p>
        </w:tc>
        <w:tc>
          <w:tcPr>
            <w:tcW w:w="1191" w:type="dxa"/>
            <w:tcBorders>
              <w:top w:val="nil"/>
              <w:left w:val="nil"/>
              <w:bottom w:val="single" w:sz="4" w:space="0" w:color="auto"/>
              <w:right w:val="single" w:sz="4" w:space="0" w:color="auto"/>
            </w:tcBorders>
            <w:shd w:val="clear" w:color="auto" w:fill="auto"/>
            <w:vAlign w:val="center"/>
            <w:hideMark/>
          </w:tcPr>
          <w:p w14:paraId="486630C6" w14:textId="77777777" w:rsidR="00217798" w:rsidRPr="00904990" w:rsidRDefault="00217798">
            <w:pPr>
              <w:spacing w:after="0"/>
              <w:jc w:val="center"/>
              <w:rPr>
                <w:rFonts w:cs="Arial"/>
                <w:color w:val="000000"/>
              </w:rPr>
            </w:pPr>
            <w:r w:rsidRPr="00904990">
              <w:rPr>
                <w:rFonts w:cs="Arial"/>
                <w:color w:val="000000"/>
              </w:rPr>
              <w:t>600</w:t>
            </w:r>
          </w:p>
        </w:tc>
        <w:tc>
          <w:tcPr>
            <w:tcW w:w="1370" w:type="dxa"/>
            <w:tcBorders>
              <w:top w:val="nil"/>
              <w:left w:val="nil"/>
              <w:bottom w:val="single" w:sz="4" w:space="0" w:color="auto"/>
              <w:right w:val="single" w:sz="4" w:space="0" w:color="auto"/>
            </w:tcBorders>
            <w:shd w:val="clear" w:color="auto" w:fill="auto"/>
            <w:vAlign w:val="center"/>
            <w:hideMark/>
          </w:tcPr>
          <w:p w14:paraId="1369E85C" w14:textId="77777777" w:rsidR="00217798" w:rsidRPr="00904990" w:rsidRDefault="00217798">
            <w:pPr>
              <w:spacing w:after="0"/>
              <w:jc w:val="center"/>
              <w:rPr>
                <w:rFonts w:cs="Arial"/>
                <w:color w:val="000000"/>
              </w:rPr>
            </w:pPr>
            <w:r w:rsidRPr="00904990">
              <w:rPr>
                <w:rFonts w:cs="Arial"/>
                <w:color w:val="000000"/>
              </w:rPr>
              <w:t>312</w:t>
            </w:r>
          </w:p>
        </w:tc>
        <w:tc>
          <w:tcPr>
            <w:tcW w:w="1310" w:type="dxa"/>
            <w:tcBorders>
              <w:top w:val="nil"/>
              <w:left w:val="nil"/>
              <w:bottom w:val="single" w:sz="4" w:space="0" w:color="auto"/>
              <w:right w:val="single" w:sz="4" w:space="0" w:color="auto"/>
            </w:tcBorders>
            <w:shd w:val="clear" w:color="auto" w:fill="auto"/>
            <w:noWrap/>
            <w:vAlign w:val="center"/>
            <w:hideMark/>
          </w:tcPr>
          <w:p w14:paraId="6103CF63" w14:textId="77777777" w:rsidR="00217798" w:rsidRPr="00904990" w:rsidRDefault="00217798">
            <w:pPr>
              <w:spacing w:after="0"/>
              <w:jc w:val="center"/>
              <w:rPr>
                <w:color w:val="000000"/>
              </w:rPr>
            </w:pPr>
            <w:r w:rsidRPr="00904990">
              <w:rPr>
                <w:color w:val="000000"/>
              </w:rPr>
              <w:t>3</w:t>
            </w:r>
          </w:p>
        </w:tc>
      </w:tr>
      <w:tr w:rsidR="00217798" w:rsidRPr="00904990" w14:paraId="18033855"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7E43DC26" w14:textId="77777777" w:rsidR="00217798" w:rsidRPr="00904990" w:rsidRDefault="00217798">
            <w:pPr>
              <w:spacing w:after="0"/>
              <w:jc w:val="center"/>
              <w:rPr>
                <w:rFonts w:cs="Arial"/>
                <w:bCs/>
                <w:color w:val="000000"/>
              </w:rPr>
            </w:pPr>
            <w:r w:rsidRPr="00904990">
              <w:rPr>
                <w:rFonts w:cs="Arial"/>
                <w:bCs/>
                <w:color w:val="000000"/>
              </w:rPr>
              <w:t>Quick Service Restaurant</w:t>
            </w:r>
          </w:p>
        </w:tc>
        <w:tc>
          <w:tcPr>
            <w:tcW w:w="1191" w:type="dxa"/>
            <w:tcBorders>
              <w:top w:val="nil"/>
              <w:left w:val="nil"/>
              <w:bottom w:val="single" w:sz="4" w:space="0" w:color="auto"/>
              <w:right w:val="single" w:sz="4" w:space="0" w:color="auto"/>
            </w:tcBorders>
            <w:shd w:val="clear" w:color="auto" w:fill="auto"/>
            <w:vAlign w:val="center"/>
            <w:hideMark/>
          </w:tcPr>
          <w:p w14:paraId="0C61A07C" w14:textId="77777777" w:rsidR="00217798" w:rsidRPr="00904990" w:rsidRDefault="00217798">
            <w:pPr>
              <w:spacing w:after="0"/>
              <w:jc w:val="center"/>
              <w:rPr>
                <w:rFonts w:cs="Arial"/>
                <w:color w:val="000000"/>
              </w:rPr>
            </w:pPr>
            <w:r w:rsidRPr="00904990">
              <w:rPr>
                <w:rFonts w:cs="Arial"/>
                <w:color w:val="000000"/>
              </w:rPr>
              <w:t>800</w:t>
            </w:r>
          </w:p>
        </w:tc>
        <w:tc>
          <w:tcPr>
            <w:tcW w:w="1370" w:type="dxa"/>
            <w:tcBorders>
              <w:top w:val="nil"/>
              <w:left w:val="nil"/>
              <w:bottom w:val="single" w:sz="4" w:space="0" w:color="auto"/>
              <w:right w:val="single" w:sz="4" w:space="0" w:color="auto"/>
            </w:tcBorders>
            <w:shd w:val="clear" w:color="auto" w:fill="auto"/>
            <w:vAlign w:val="center"/>
            <w:hideMark/>
          </w:tcPr>
          <w:p w14:paraId="18566022" w14:textId="77777777" w:rsidR="00217798" w:rsidRPr="00904990" w:rsidRDefault="00217798">
            <w:pPr>
              <w:spacing w:after="0"/>
              <w:jc w:val="center"/>
              <w:rPr>
                <w:rFonts w:cs="Arial"/>
                <w:color w:val="000000"/>
              </w:rPr>
            </w:pPr>
            <w:r w:rsidRPr="00904990">
              <w:rPr>
                <w:rFonts w:cs="Arial"/>
                <w:color w:val="000000"/>
              </w:rPr>
              <w:t>312</w:t>
            </w:r>
          </w:p>
        </w:tc>
        <w:tc>
          <w:tcPr>
            <w:tcW w:w="1310" w:type="dxa"/>
            <w:tcBorders>
              <w:top w:val="nil"/>
              <w:left w:val="nil"/>
              <w:bottom w:val="single" w:sz="4" w:space="0" w:color="auto"/>
              <w:right w:val="single" w:sz="4" w:space="0" w:color="auto"/>
            </w:tcBorders>
            <w:shd w:val="clear" w:color="auto" w:fill="auto"/>
            <w:noWrap/>
            <w:vAlign w:val="center"/>
            <w:hideMark/>
          </w:tcPr>
          <w:p w14:paraId="44B2BCD6" w14:textId="77777777" w:rsidR="00217798" w:rsidRPr="00904990" w:rsidRDefault="00217798">
            <w:pPr>
              <w:spacing w:after="0"/>
              <w:jc w:val="center"/>
              <w:rPr>
                <w:color w:val="000000"/>
              </w:rPr>
            </w:pPr>
            <w:r w:rsidRPr="00904990">
              <w:rPr>
                <w:color w:val="000000"/>
              </w:rPr>
              <w:t>5</w:t>
            </w:r>
          </w:p>
        </w:tc>
      </w:tr>
      <w:tr w:rsidR="00217798" w:rsidRPr="00904990" w14:paraId="656C7302"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4E94DF82" w14:textId="77777777" w:rsidR="00217798" w:rsidRPr="00904990" w:rsidRDefault="00217798">
            <w:pPr>
              <w:spacing w:after="0"/>
              <w:jc w:val="center"/>
              <w:rPr>
                <w:rFonts w:cs="Arial"/>
                <w:bCs/>
                <w:color w:val="000000"/>
              </w:rPr>
            </w:pPr>
            <w:r w:rsidRPr="00904990">
              <w:rPr>
                <w:rFonts w:cs="Arial"/>
                <w:bCs/>
                <w:color w:val="000000"/>
              </w:rPr>
              <w:t>Full Service Restaurant</w:t>
            </w:r>
          </w:p>
        </w:tc>
        <w:tc>
          <w:tcPr>
            <w:tcW w:w="1191" w:type="dxa"/>
            <w:tcBorders>
              <w:top w:val="nil"/>
              <w:left w:val="nil"/>
              <w:bottom w:val="single" w:sz="4" w:space="0" w:color="auto"/>
              <w:right w:val="single" w:sz="4" w:space="0" w:color="auto"/>
            </w:tcBorders>
            <w:shd w:val="clear" w:color="auto" w:fill="auto"/>
            <w:vAlign w:val="center"/>
            <w:hideMark/>
          </w:tcPr>
          <w:p w14:paraId="404F54C5" w14:textId="77777777" w:rsidR="00217798" w:rsidRPr="00904990" w:rsidRDefault="00217798">
            <w:pPr>
              <w:spacing w:after="0"/>
              <w:jc w:val="center"/>
              <w:rPr>
                <w:rFonts w:cs="Arial"/>
                <w:color w:val="000000"/>
              </w:rPr>
            </w:pPr>
            <w:r w:rsidRPr="00904990">
              <w:rPr>
                <w:rFonts w:cs="Arial"/>
                <w:color w:val="000000"/>
              </w:rPr>
              <w:t>780</w:t>
            </w:r>
          </w:p>
        </w:tc>
        <w:tc>
          <w:tcPr>
            <w:tcW w:w="1370" w:type="dxa"/>
            <w:tcBorders>
              <w:top w:val="nil"/>
              <w:left w:val="nil"/>
              <w:bottom w:val="single" w:sz="4" w:space="0" w:color="auto"/>
              <w:right w:val="single" w:sz="4" w:space="0" w:color="auto"/>
            </w:tcBorders>
            <w:shd w:val="clear" w:color="auto" w:fill="auto"/>
            <w:vAlign w:val="center"/>
            <w:hideMark/>
          </w:tcPr>
          <w:p w14:paraId="3E73DB8A" w14:textId="77777777" w:rsidR="00217798" w:rsidRPr="00904990" w:rsidRDefault="00217798">
            <w:pPr>
              <w:spacing w:after="0"/>
              <w:jc w:val="center"/>
              <w:rPr>
                <w:rFonts w:cs="Arial"/>
                <w:color w:val="000000"/>
              </w:rPr>
            </w:pPr>
            <w:r w:rsidRPr="00904990">
              <w:rPr>
                <w:rFonts w:cs="Arial"/>
                <w:color w:val="000000"/>
              </w:rPr>
              <w:t>312</w:t>
            </w:r>
          </w:p>
        </w:tc>
        <w:tc>
          <w:tcPr>
            <w:tcW w:w="1310" w:type="dxa"/>
            <w:tcBorders>
              <w:top w:val="nil"/>
              <w:left w:val="nil"/>
              <w:bottom w:val="single" w:sz="4" w:space="0" w:color="auto"/>
              <w:right w:val="single" w:sz="4" w:space="0" w:color="auto"/>
            </w:tcBorders>
            <w:shd w:val="clear" w:color="auto" w:fill="auto"/>
            <w:noWrap/>
            <w:vAlign w:val="center"/>
            <w:hideMark/>
          </w:tcPr>
          <w:p w14:paraId="7DBA0C07" w14:textId="77777777" w:rsidR="00217798" w:rsidRPr="00904990" w:rsidRDefault="00217798">
            <w:pPr>
              <w:spacing w:after="0"/>
              <w:jc w:val="center"/>
              <w:rPr>
                <w:color w:val="000000"/>
              </w:rPr>
            </w:pPr>
            <w:r w:rsidRPr="00904990">
              <w:rPr>
                <w:color w:val="000000"/>
              </w:rPr>
              <w:t>4</w:t>
            </w:r>
          </w:p>
        </w:tc>
      </w:tr>
      <w:tr w:rsidR="00217798" w:rsidRPr="00904990" w14:paraId="4F310003"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0C850758" w14:textId="77777777" w:rsidR="00217798" w:rsidRPr="00904990" w:rsidRDefault="00217798">
            <w:pPr>
              <w:spacing w:after="0"/>
              <w:jc w:val="center"/>
              <w:rPr>
                <w:rFonts w:cs="Arial"/>
                <w:bCs/>
                <w:color w:val="000000"/>
              </w:rPr>
            </w:pPr>
            <w:r w:rsidRPr="00904990">
              <w:rPr>
                <w:rFonts w:cs="Arial"/>
                <w:bCs/>
                <w:color w:val="000000"/>
              </w:rPr>
              <w:t>Large Hotel</w:t>
            </w:r>
          </w:p>
        </w:tc>
        <w:tc>
          <w:tcPr>
            <w:tcW w:w="1191" w:type="dxa"/>
            <w:tcBorders>
              <w:top w:val="nil"/>
              <w:left w:val="nil"/>
              <w:bottom w:val="single" w:sz="4" w:space="0" w:color="auto"/>
              <w:right w:val="single" w:sz="4" w:space="0" w:color="auto"/>
            </w:tcBorders>
            <w:shd w:val="clear" w:color="auto" w:fill="auto"/>
            <w:vAlign w:val="center"/>
            <w:hideMark/>
          </w:tcPr>
          <w:p w14:paraId="667778DC" w14:textId="77777777" w:rsidR="00217798" w:rsidRPr="00904990" w:rsidRDefault="00217798">
            <w:pPr>
              <w:spacing w:after="0"/>
              <w:jc w:val="center"/>
              <w:rPr>
                <w:rFonts w:cs="Arial"/>
                <w:color w:val="000000"/>
              </w:rPr>
            </w:pPr>
            <w:r w:rsidRPr="00904990">
              <w:rPr>
                <w:rFonts w:cs="Arial"/>
                <w:color w:val="000000"/>
              </w:rPr>
              <w:t>780</w:t>
            </w:r>
          </w:p>
        </w:tc>
        <w:tc>
          <w:tcPr>
            <w:tcW w:w="1370" w:type="dxa"/>
            <w:tcBorders>
              <w:top w:val="nil"/>
              <w:left w:val="nil"/>
              <w:bottom w:val="single" w:sz="4" w:space="0" w:color="auto"/>
              <w:right w:val="single" w:sz="4" w:space="0" w:color="auto"/>
            </w:tcBorders>
            <w:shd w:val="clear" w:color="auto" w:fill="auto"/>
            <w:vAlign w:val="center"/>
            <w:hideMark/>
          </w:tcPr>
          <w:p w14:paraId="10646B1D" w14:textId="77777777" w:rsidR="00217798" w:rsidRPr="00904990" w:rsidRDefault="00217798">
            <w:pPr>
              <w:spacing w:after="0"/>
              <w:jc w:val="center"/>
              <w:rPr>
                <w:rFonts w:cs="Arial"/>
                <w:color w:val="000000"/>
              </w:rPr>
            </w:pPr>
            <w:r w:rsidRPr="00904990">
              <w:rPr>
                <w:rFonts w:cs="Arial"/>
                <w:color w:val="000000"/>
              </w:rPr>
              <w:t>356</w:t>
            </w:r>
          </w:p>
        </w:tc>
        <w:tc>
          <w:tcPr>
            <w:tcW w:w="1310" w:type="dxa"/>
            <w:tcBorders>
              <w:top w:val="nil"/>
              <w:left w:val="nil"/>
              <w:bottom w:val="single" w:sz="4" w:space="0" w:color="auto"/>
              <w:right w:val="single" w:sz="4" w:space="0" w:color="auto"/>
            </w:tcBorders>
            <w:shd w:val="clear" w:color="auto" w:fill="auto"/>
            <w:noWrap/>
            <w:vAlign w:val="center"/>
            <w:hideMark/>
          </w:tcPr>
          <w:p w14:paraId="776DED2E" w14:textId="77777777" w:rsidR="00217798" w:rsidRPr="00904990" w:rsidRDefault="00217798">
            <w:pPr>
              <w:spacing w:after="0"/>
              <w:jc w:val="center"/>
              <w:rPr>
                <w:color w:val="000000"/>
              </w:rPr>
            </w:pPr>
            <w:r w:rsidRPr="00904990">
              <w:rPr>
                <w:color w:val="000000"/>
              </w:rPr>
              <w:t>4</w:t>
            </w:r>
          </w:p>
        </w:tc>
      </w:tr>
      <w:tr w:rsidR="00217798" w:rsidRPr="00904990" w14:paraId="190B0764"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25DA4823" w14:textId="77777777" w:rsidR="00217798" w:rsidRPr="00904990" w:rsidRDefault="00217798">
            <w:pPr>
              <w:spacing w:after="0"/>
              <w:jc w:val="center"/>
              <w:rPr>
                <w:rFonts w:cs="Arial"/>
                <w:bCs/>
                <w:color w:val="000000"/>
              </w:rPr>
            </w:pPr>
            <w:r w:rsidRPr="00904990">
              <w:rPr>
                <w:rFonts w:cs="Arial"/>
                <w:bCs/>
                <w:color w:val="000000"/>
              </w:rPr>
              <w:t>Hospital</w:t>
            </w:r>
          </w:p>
        </w:tc>
        <w:tc>
          <w:tcPr>
            <w:tcW w:w="1191" w:type="dxa"/>
            <w:tcBorders>
              <w:top w:val="nil"/>
              <w:left w:val="nil"/>
              <w:bottom w:val="single" w:sz="4" w:space="0" w:color="auto"/>
              <w:right w:val="single" w:sz="4" w:space="0" w:color="auto"/>
            </w:tcBorders>
            <w:shd w:val="clear" w:color="auto" w:fill="auto"/>
            <w:vAlign w:val="center"/>
            <w:hideMark/>
          </w:tcPr>
          <w:p w14:paraId="420E2069" w14:textId="77777777" w:rsidR="00217798" w:rsidRPr="00904990" w:rsidRDefault="00217798">
            <w:pPr>
              <w:spacing w:after="0"/>
              <w:jc w:val="center"/>
              <w:rPr>
                <w:rFonts w:cs="Arial"/>
                <w:color w:val="000000"/>
              </w:rPr>
            </w:pPr>
            <w:r w:rsidRPr="00904990">
              <w:rPr>
                <w:rFonts w:cs="Arial"/>
                <w:color w:val="000000"/>
              </w:rPr>
              <w:t>800</w:t>
            </w:r>
          </w:p>
        </w:tc>
        <w:tc>
          <w:tcPr>
            <w:tcW w:w="1370" w:type="dxa"/>
            <w:tcBorders>
              <w:top w:val="nil"/>
              <w:left w:val="nil"/>
              <w:bottom w:val="single" w:sz="4" w:space="0" w:color="auto"/>
              <w:right w:val="single" w:sz="4" w:space="0" w:color="auto"/>
            </w:tcBorders>
            <w:shd w:val="clear" w:color="auto" w:fill="auto"/>
            <w:vAlign w:val="center"/>
            <w:hideMark/>
          </w:tcPr>
          <w:p w14:paraId="32FE30BD" w14:textId="77777777" w:rsidR="00217798" w:rsidRPr="00904990" w:rsidRDefault="00217798">
            <w:pPr>
              <w:spacing w:after="0"/>
              <w:jc w:val="center"/>
              <w:rPr>
                <w:rFonts w:cs="Arial"/>
                <w:color w:val="000000"/>
              </w:rPr>
            </w:pPr>
            <w:r w:rsidRPr="00904990">
              <w:rPr>
                <w:rFonts w:cs="Arial"/>
                <w:color w:val="000000"/>
              </w:rPr>
              <w:t>356</w:t>
            </w:r>
          </w:p>
        </w:tc>
        <w:tc>
          <w:tcPr>
            <w:tcW w:w="1310" w:type="dxa"/>
            <w:tcBorders>
              <w:top w:val="nil"/>
              <w:left w:val="nil"/>
              <w:bottom w:val="single" w:sz="4" w:space="0" w:color="auto"/>
              <w:right w:val="single" w:sz="4" w:space="0" w:color="auto"/>
            </w:tcBorders>
            <w:shd w:val="clear" w:color="auto" w:fill="auto"/>
            <w:noWrap/>
            <w:vAlign w:val="center"/>
            <w:hideMark/>
          </w:tcPr>
          <w:p w14:paraId="5CA09F45" w14:textId="77777777" w:rsidR="00217798" w:rsidRPr="00904990" w:rsidRDefault="00217798">
            <w:pPr>
              <w:spacing w:after="0"/>
              <w:jc w:val="center"/>
              <w:rPr>
                <w:color w:val="000000"/>
              </w:rPr>
            </w:pPr>
            <w:r w:rsidRPr="00904990">
              <w:rPr>
                <w:color w:val="000000"/>
              </w:rPr>
              <w:t>4</w:t>
            </w:r>
          </w:p>
        </w:tc>
      </w:tr>
    </w:tbl>
    <w:p w14:paraId="57273B54" w14:textId="77777777" w:rsidR="00217798" w:rsidRDefault="00217798" w:rsidP="00217798">
      <w:pPr>
        <w:ind w:left="2160" w:hanging="1440"/>
        <w:rPr>
          <w:rFonts w:eastAsiaTheme="majorEastAsia"/>
        </w:rPr>
      </w:pPr>
    </w:p>
    <w:p w14:paraId="171BE19B" w14:textId="77777777" w:rsidR="00217798" w:rsidRDefault="00217798" w:rsidP="00217798">
      <w:pPr>
        <w:ind w:left="2160" w:hanging="1440"/>
        <w:rPr>
          <w:rFonts w:eastAsiaTheme="majorEastAsia"/>
        </w:rPr>
      </w:pPr>
      <w:r>
        <w:rPr>
          <w:rFonts w:eastAsiaTheme="majorEastAsia"/>
        </w:rPr>
        <w:t>η</w:t>
      </w:r>
      <w:r w:rsidRPr="00904990">
        <w:rPr>
          <w:rFonts w:eastAsiaTheme="majorEastAsia"/>
          <w:vertAlign w:val="subscript"/>
        </w:rPr>
        <w:t>HeaterElec</w:t>
      </w:r>
      <w:r>
        <w:rPr>
          <w:rFonts w:eastAsiaTheme="majorEastAsia"/>
        </w:rPr>
        <w:tab/>
        <w:t xml:space="preserve">= Efficiency of the Electric water heater. </w:t>
      </w:r>
    </w:p>
    <w:p w14:paraId="23AAB3DA" w14:textId="6B75FB3F" w:rsidR="00217798" w:rsidRDefault="00217798" w:rsidP="00217798">
      <w:pPr>
        <w:ind w:left="2160"/>
      </w:pPr>
      <w:r>
        <w:t>= Actual. If unknown, use the table C404</w:t>
      </w:r>
      <w:r w:rsidRPr="00DA3823">
        <w:t>.2 in IECC 201</w:t>
      </w:r>
      <w:r>
        <w:t>2 (or IECC 2015 if through new construction) to assume values based on code estimates</w:t>
      </w:r>
    </w:p>
    <w:p w14:paraId="66C2830A" w14:textId="77777777" w:rsidR="00217798" w:rsidRDefault="00217798" w:rsidP="00663C23">
      <w:pPr>
        <w:pStyle w:val="Heading6"/>
      </w:pPr>
      <w:r>
        <w:lastRenderedPageBreak/>
        <w:t>Summer Coincident Peak Demand Savings</w:t>
      </w:r>
    </w:p>
    <w:p w14:paraId="4F2A1676" w14:textId="77777777" w:rsidR="00217798" w:rsidRDefault="00217798" w:rsidP="00217798">
      <w:pPr>
        <w:ind w:left="720" w:firstLine="720"/>
        <w:rPr>
          <w:rFonts w:eastAsiaTheme="majorEastAsia"/>
        </w:rPr>
      </w:pPr>
      <w:r w:rsidRPr="00072317">
        <w:rPr>
          <w:rFonts w:eastAsiaTheme="majorEastAsia"/>
        </w:rPr>
        <w:t>ΔkW = ΔkW</w:t>
      </w:r>
      <w:r>
        <w:rPr>
          <w:rFonts w:eastAsiaTheme="majorEastAsia"/>
        </w:rPr>
        <w:t>h/Hours * CF</w:t>
      </w:r>
    </w:p>
    <w:p w14:paraId="1CAC8210" w14:textId="77777777" w:rsidR="00217798" w:rsidRDefault="00217798" w:rsidP="00217798">
      <w:pPr>
        <w:rPr>
          <w:rFonts w:eastAsiaTheme="majorEastAsia"/>
        </w:rPr>
      </w:pPr>
      <w:r>
        <w:rPr>
          <w:rFonts w:eastAsiaTheme="majorEastAsia"/>
        </w:rPr>
        <w:t>Where:</w:t>
      </w:r>
    </w:p>
    <w:p w14:paraId="21066772" w14:textId="77777777" w:rsidR="00217798" w:rsidRDefault="00217798" w:rsidP="00217798">
      <w:pPr>
        <w:ind w:left="720"/>
        <w:rPr>
          <w:rFonts w:eastAsiaTheme="majorEastAsia"/>
        </w:rPr>
      </w:pPr>
      <w:r>
        <w:t>Hours</w:t>
      </w:r>
      <w:r>
        <w:tab/>
      </w:r>
      <w:r>
        <w:tab/>
        <w:t xml:space="preserve">= Hours of operation of kitchen exhaust air fan. </w:t>
      </w:r>
      <w:r>
        <w:rPr>
          <w:rFonts w:eastAsiaTheme="majorEastAsia"/>
        </w:rPr>
        <w:t>If not directly available use:</w:t>
      </w:r>
    </w:p>
    <w:tbl>
      <w:tblPr>
        <w:tblW w:w="3791" w:type="dxa"/>
        <w:jc w:val="center"/>
        <w:tblLook w:val="04A0" w:firstRow="1" w:lastRow="0" w:firstColumn="1" w:lastColumn="0" w:noHBand="0" w:noVBand="1"/>
      </w:tblPr>
      <w:tblGrid>
        <w:gridCol w:w="1836"/>
        <w:gridCol w:w="1955"/>
      </w:tblGrid>
      <w:tr w:rsidR="00217798" w:rsidRPr="00904990" w14:paraId="018CF298" w14:textId="77777777" w:rsidTr="00B74C16">
        <w:trPr>
          <w:trHeight w:val="20"/>
          <w:jc w:val="center"/>
        </w:trPr>
        <w:tc>
          <w:tcPr>
            <w:tcW w:w="183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DBB4CC5" w14:textId="77777777" w:rsidR="00217798" w:rsidRPr="00904990" w:rsidRDefault="00217798" w:rsidP="00FC5DCD">
            <w:pPr>
              <w:spacing w:after="0"/>
              <w:jc w:val="center"/>
              <w:rPr>
                <w:rFonts w:cs="Arial"/>
                <w:b/>
                <w:bCs/>
                <w:color w:val="FFFFFF" w:themeColor="background1"/>
              </w:rPr>
            </w:pPr>
            <w:r w:rsidRPr="00904990">
              <w:rPr>
                <w:rFonts w:cs="Arial"/>
                <w:b/>
                <w:bCs/>
                <w:color w:val="FFFFFF" w:themeColor="background1"/>
              </w:rPr>
              <w:t>Building Type</w:t>
            </w:r>
          </w:p>
        </w:tc>
        <w:tc>
          <w:tcPr>
            <w:tcW w:w="1955"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57CD890" w14:textId="77777777" w:rsidR="00217798" w:rsidRPr="00904990" w:rsidRDefault="00217798" w:rsidP="00FC5DCD">
            <w:pPr>
              <w:spacing w:after="0"/>
              <w:jc w:val="center"/>
              <w:rPr>
                <w:rFonts w:cs="Arial"/>
                <w:b/>
                <w:bCs/>
                <w:color w:val="FFFFFF" w:themeColor="background1"/>
              </w:rPr>
            </w:pPr>
            <w:r w:rsidRPr="00904990">
              <w:rPr>
                <w:rFonts w:cs="Arial"/>
                <w:b/>
                <w:bCs/>
                <w:color w:val="FFFFFF" w:themeColor="background1"/>
              </w:rPr>
              <w:t>Kitchen Exhaust Fan Annual Operating Hours</w:t>
            </w:r>
            <w:r w:rsidRPr="00904990">
              <w:rPr>
                <w:rStyle w:val="FootnoteReference"/>
                <w:rFonts w:asciiTheme="minorHAnsi" w:hAnsiTheme="minorHAnsi"/>
                <w:b/>
                <w:bCs/>
                <w:color w:val="FFFFFF" w:themeColor="background1"/>
              </w:rPr>
              <w:footnoteReference w:id="279"/>
            </w:r>
          </w:p>
        </w:tc>
      </w:tr>
      <w:tr w:rsidR="00217798" w:rsidRPr="00904990" w14:paraId="1B5D3F86"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17436260" w14:textId="77777777" w:rsidR="00217798" w:rsidRPr="00904990" w:rsidRDefault="00217798">
            <w:pPr>
              <w:spacing w:after="0"/>
              <w:jc w:val="center"/>
              <w:rPr>
                <w:rFonts w:cs="Arial"/>
                <w:bCs/>
                <w:color w:val="000000"/>
              </w:rPr>
            </w:pPr>
            <w:r w:rsidRPr="00904990">
              <w:rPr>
                <w:rFonts w:cs="Arial"/>
                <w:bCs/>
                <w:color w:val="000000"/>
              </w:rPr>
              <w:t>Primary School</w:t>
            </w:r>
          </w:p>
        </w:tc>
        <w:tc>
          <w:tcPr>
            <w:tcW w:w="1955" w:type="dxa"/>
            <w:tcBorders>
              <w:top w:val="nil"/>
              <w:left w:val="nil"/>
              <w:bottom w:val="single" w:sz="4" w:space="0" w:color="auto"/>
              <w:right w:val="single" w:sz="4" w:space="0" w:color="auto"/>
            </w:tcBorders>
            <w:shd w:val="clear" w:color="auto" w:fill="auto"/>
            <w:vAlign w:val="center"/>
            <w:hideMark/>
          </w:tcPr>
          <w:p w14:paraId="0F21B659" w14:textId="77777777" w:rsidR="00217798" w:rsidRPr="00904990" w:rsidRDefault="00217798">
            <w:pPr>
              <w:spacing w:after="0"/>
              <w:jc w:val="center"/>
              <w:rPr>
                <w:rFonts w:cs="Arial"/>
                <w:color w:val="000000"/>
              </w:rPr>
            </w:pPr>
            <w:r w:rsidRPr="00904990">
              <w:rPr>
                <w:rFonts w:cs="Arial"/>
                <w:color w:val="000000"/>
              </w:rPr>
              <w:t>4,056</w:t>
            </w:r>
          </w:p>
        </w:tc>
      </w:tr>
      <w:tr w:rsidR="00217798" w:rsidRPr="00904990" w14:paraId="7D8EE2C7"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635AC8F0" w14:textId="77777777" w:rsidR="00217798" w:rsidRPr="00904990" w:rsidRDefault="00217798">
            <w:pPr>
              <w:spacing w:after="0"/>
              <w:jc w:val="center"/>
              <w:rPr>
                <w:rFonts w:cs="Arial"/>
                <w:bCs/>
                <w:color w:val="000000"/>
              </w:rPr>
            </w:pPr>
            <w:r w:rsidRPr="00904990">
              <w:rPr>
                <w:rFonts w:cs="Arial"/>
                <w:bCs/>
                <w:color w:val="000000"/>
              </w:rPr>
              <w:t>Secondary School</w:t>
            </w:r>
          </w:p>
        </w:tc>
        <w:tc>
          <w:tcPr>
            <w:tcW w:w="1955" w:type="dxa"/>
            <w:tcBorders>
              <w:top w:val="nil"/>
              <w:left w:val="nil"/>
              <w:bottom w:val="single" w:sz="4" w:space="0" w:color="auto"/>
              <w:right w:val="single" w:sz="4" w:space="0" w:color="auto"/>
            </w:tcBorders>
            <w:shd w:val="clear" w:color="auto" w:fill="auto"/>
            <w:vAlign w:val="center"/>
            <w:hideMark/>
          </w:tcPr>
          <w:p w14:paraId="2CDB8BCC" w14:textId="77777777" w:rsidR="00217798" w:rsidRPr="00904990" w:rsidRDefault="00217798">
            <w:pPr>
              <w:spacing w:after="0"/>
              <w:jc w:val="center"/>
              <w:rPr>
                <w:rFonts w:cs="Arial"/>
                <w:color w:val="000000"/>
              </w:rPr>
            </w:pPr>
            <w:r w:rsidRPr="00904990">
              <w:rPr>
                <w:rFonts w:cs="Arial"/>
                <w:color w:val="000000"/>
              </w:rPr>
              <w:t>4,056</w:t>
            </w:r>
          </w:p>
        </w:tc>
      </w:tr>
      <w:tr w:rsidR="00217798" w:rsidRPr="00904990" w14:paraId="14536431"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6D9EEC0B" w14:textId="77777777" w:rsidR="00217798" w:rsidRPr="00904990" w:rsidRDefault="00217798">
            <w:pPr>
              <w:spacing w:after="0"/>
              <w:jc w:val="center"/>
              <w:rPr>
                <w:rFonts w:cs="Arial"/>
                <w:bCs/>
                <w:color w:val="000000"/>
              </w:rPr>
            </w:pPr>
            <w:r w:rsidRPr="00904990">
              <w:rPr>
                <w:rFonts w:cs="Arial"/>
                <w:bCs/>
                <w:color w:val="000000"/>
              </w:rPr>
              <w:t>Quick Service Restaurant</w:t>
            </w:r>
          </w:p>
        </w:tc>
        <w:tc>
          <w:tcPr>
            <w:tcW w:w="1955" w:type="dxa"/>
            <w:tcBorders>
              <w:top w:val="nil"/>
              <w:left w:val="nil"/>
              <w:bottom w:val="single" w:sz="4" w:space="0" w:color="auto"/>
              <w:right w:val="single" w:sz="4" w:space="0" w:color="auto"/>
            </w:tcBorders>
            <w:shd w:val="clear" w:color="auto" w:fill="auto"/>
            <w:vAlign w:val="center"/>
            <w:hideMark/>
          </w:tcPr>
          <w:p w14:paraId="04D256AA" w14:textId="77777777" w:rsidR="00217798" w:rsidRPr="00904990" w:rsidRDefault="00217798">
            <w:pPr>
              <w:spacing w:after="0"/>
              <w:jc w:val="center"/>
              <w:rPr>
                <w:rFonts w:cs="Arial"/>
                <w:color w:val="000000"/>
              </w:rPr>
            </w:pPr>
            <w:r w:rsidRPr="00904990">
              <w:rPr>
                <w:rFonts w:cs="Arial"/>
                <w:color w:val="000000"/>
              </w:rPr>
              <w:t>5,616</w:t>
            </w:r>
          </w:p>
        </w:tc>
      </w:tr>
      <w:tr w:rsidR="00217798" w:rsidRPr="00904990" w14:paraId="6403C0B6"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5E377AA0" w14:textId="77777777" w:rsidR="00217798" w:rsidRPr="00904990" w:rsidRDefault="00217798">
            <w:pPr>
              <w:spacing w:after="0"/>
              <w:jc w:val="center"/>
              <w:rPr>
                <w:rFonts w:cs="Arial"/>
                <w:bCs/>
                <w:color w:val="000000"/>
              </w:rPr>
            </w:pPr>
            <w:r w:rsidRPr="00904990">
              <w:rPr>
                <w:rFonts w:cs="Arial"/>
                <w:bCs/>
                <w:color w:val="000000"/>
              </w:rPr>
              <w:t>Full Service Restaurant</w:t>
            </w:r>
          </w:p>
        </w:tc>
        <w:tc>
          <w:tcPr>
            <w:tcW w:w="1955" w:type="dxa"/>
            <w:tcBorders>
              <w:top w:val="nil"/>
              <w:left w:val="nil"/>
              <w:bottom w:val="single" w:sz="4" w:space="0" w:color="auto"/>
              <w:right w:val="single" w:sz="4" w:space="0" w:color="auto"/>
            </w:tcBorders>
            <w:shd w:val="clear" w:color="auto" w:fill="auto"/>
            <w:vAlign w:val="center"/>
            <w:hideMark/>
          </w:tcPr>
          <w:p w14:paraId="11682944" w14:textId="77777777" w:rsidR="00217798" w:rsidRPr="00904990" w:rsidRDefault="00217798">
            <w:pPr>
              <w:spacing w:after="0"/>
              <w:jc w:val="center"/>
              <w:rPr>
                <w:rFonts w:cs="Arial"/>
                <w:color w:val="000000"/>
              </w:rPr>
            </w:pPr>
            <w:r w:rsidRPr="00904990">
              <w:rPr>
                <w:rFonts w:cs="Arial"/>
                <w:color w:val="000000"/>
              </w:rPr>
              <w:t>5,616</w:t>
            </w:r>
          </w:p>
        </w:tc>
      </w:tr>
      <w:tr w:rsidR="00217798" w:rsidRPr="00904990" w14:paraId="43A6B296"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7F04E9FE" w14:textId="77777777" w:rsidR="00217798" w:rsidRPr="00904990" w:rsidRDefault="00217798">
            <w:pPr>
              <w:spacing w:after="0"/>
              <w:jc w:val="center"/>
              <w:rPr>
                <w:rFonts w:cs="Arial"/>
                <w:bCs/>
                <w:color w:val="000000"/>
              </w:rPr>
            </w:pPr>
            <w:r w:rsidRPr="00904990">
              <w:rPr>
                <w:rFonts w:cs="Arial"/>
                <w:bCs/>
                <w:color w:val="000000"/>
              </w:rPr>
              <w:t>Large Hotel</w:t>
            </w:r>
          </w:p>
        </w:tc>
        <w:tc>
          <w:tcPr>
            <w:tcW w:w="1955" w:type="dxa"/>
            <w:tcBorders>
              <w:top w:val="nil"/>
              <w:left w:val="nil"/>
              <w:bottom w:val="single" w:sz="4" w:space="0" w:color="auto"/>
              <w:right w:val="single" w:sz="4" w:space="0" w:color="auto"/>
            </w:tcBorders>
            <w:shd w:val="clear" w:color="auto" w:fill="auto"/>
            <w:vAlign w:val="center"/>
            <w:hideMark/>
          </w:tcPr>
          <w:p w14:paraId="7A91BA58" w14:textId="77777777" w:rsidR="00217798" w:rsidRPr="00904990" w:rsidRDefault="00217798">
            <w:pPr>
              <w:spacing w:after="0"/>
              <w:jc w:val="center"/>
              <w:rPr>
                <w:rFonts w:cs="Arial"/>
                <w:color w:val="000000"/>
              </w:rPr>
            </w:pPr>
            <w:r w:rsidRPr="00904990">
              <w:rPr>
                <w:rFonts w:cs="Arial"/>
                <w:color w:val="000000"/>
              </w:rPr>
              <w:t>5,340</w:t>
            </w:r>
          </w:p>
        </w:tc>
      </w:tr>
      <w:tr w:rsidR="00217798" w:rsidRPr="00904990" w14:paraId="4AAAA653" w14:textId="77777777" w:rsidTr="00B74C16">
        <w:trPr>
          <w:trHeight w:val="20"/>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6D1DFEA1" w14:textId="77777777" w:rsidR="00217798" w:rsidRPr="00904990" w:rsidRDefault="00217798">
            <w:pPr>
              <w:spacing w:after="0"/>
              <w:jc w:val="center"/>
              <w:rPr>
                <w:rFonts w:cs="Arial"/>
                <w:bCs/>
                <w:color w:val="000000"/>
              </w:rPr>
            </w:pPr>
            <w:r w:rsidRPr="00904990">
              <w:rPr>
                <w:rFonts w:cs="Arial"/>
                <w:bCs/>
                <w:color w:val="000000"/>
              </w:rPr>
              <w:t>Hospital</w:t>
            </w:r>
          </w:p>
        </w:tc>
        <w:tc>
          <w:tcPr>
            <w:tcW w:w="1955" w:type="dxa"/>
            <w:tcBorders>
              <w:top w:val="nil"/>
              <w:left w:val="nil"/>
              <w:bottom w:val="single" w:sz="4" w:space="0" w:color="auto"/>
              <w:right w:val="single" w:sz="4" w:space="0" w:color="auto"/>
            </w:tcBorders>
            <w:shd w:val="clear" w:color="auto" w:fill="auto"/>
            <w:vAlign w:val="center"/>
            <w:hideMark/>
          </w:tcPr>
          <w:p w14:paraId="32BE5409" w14:textId="77777777" w:rsidR="00217798" w:rsidRPr="00904990" w:rsidRDefault="00217798">
            <w:pPr>
              <w:spacing w:after="0"/>
              <w:jc w:val="center"/>
              <w:rPr>
                <w:rFonts w:cs="Arial"/>
                <w:color w:val="000000"/>
              </w:rPr>
            </w:pPr>
            <w:r w:rsidRPr="00904990">
              <w:rPr>
                <w:rFonts w:cs="Arial"/>
                <w:color w:val="000000"/>
              </w:rPr>
              <w:t>3,916</w:t>
            </w:r>
          </w:p>
        </w:tc>
      </w:tr>
    </w:tbl>
    <w:p w14:paraId="0FBB9BD1" w14:textId="77777777" w:rsidR="00217798" w:rsidRDefault="00217798" w:rsidP="00217798">
      <w:pPr>
        <w:rPr>
          <w:rFonts w:eastAsiaTheme="majorEastAsia"/>
        </w:rPr>
      </w:pPr>
      <w:r>
        <w:rPr>
          <w:rFonts w:eastAsiaTheme="majorEastAsia"/>
        </w:rPr>
        <w:tab/>
      </w:r>
    </w:p>
    <w:p w14:paraId="2B55565A" w14:textId="77777777" w:rsidR="00217798" w:rsidRDefault="00217798" w:rsidP="00217798">
      <w:pPr>
        <w:ind w:firstLine="720"/>
      </w:pPr>
      <w:r>
        <w:rPr>
          <w:rFonts w:eastAsiaTheme="majorEastAsia"/>
        </w:rPr>
        <w:t>CF</w:t>
      </w:r>
      <w:r>
        <w:rPr>
          <w:rFonts w:eastAsiaTheme="majorEastAsia"/>
        </w:rPr>
        <w:tab/>
        <w:t xml:space="preserve">= </w:t>
      </w:r>
      <w:r>
        <w:t>Summer Peak Coincidence Factor for measure</w:t>
      </w:r>
      <w:r>
        <w:rPr>
          <w:rStyle w:val="FootnoteReference"/>
        </w:rPr>
        <w:footnoteReference w:id="280"/>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217798" w:rsidRPr="00E64232" w14:paraId="6AA98761" w14:textId="77777777" w:rsidTr="00FC5DCD">
        <w:trPr>
          <w:trHeight w:hRule="exact" w:val="288"/>
          <w:jc w:val="center"/>
        </w:trPr>
        <w:tc>
          <w:tcPr>
            <w:tcW w:w="2640" w:type="dxa"/>
            <w:shd w:val="clear" w:color="auto" w:fill="7F7F7F" w:themeFill="text1" w:themeFillTint="80"/>
            <w:hideMark/>
          </w:tcPr>
          <w:p w14:paraId="03DE81BB" w14:textId="77777777" w:rsidR="00217798" w:rsidRPr="00595917" w:rsidRDefault="00217798" w:rsidP="00EB2B62">
            <w:pPr>
              <w:pStyle w:val="TableText"/>
            </w:pPr>
            <w:r w:rsidRPr="00595917">
              <w:t>Location</w:t>
            </w:r>
          </w:p>
        </w:tc>
        <w:tc>
          <w:tcPr>
            <w:tcW w:w="1126" w:type="dxa"/>
            <w:shd w:val="clear" w:color="auto" w:fill="7F7F7F" w:themeFill="text1" w:themeFillTint="80"/>
          </w:tcPr>
          <w:p w14:paraId="0A239DE8" w14:textId="77777777" w:rsidR="00217798" w:rsidRPr="00595917" w:rsidRDefault="00217798" w:rsidP="00EB2B62">
            <w:pPr>
              <w:pStyle w:val="TableText"/>
            </w:pPr>
            <w:r w:rsidRPr="00595917">
              <w:t>CF</w:t>
            </w:r>
          </w:p>
          <w:p w14:paraId="136D7EE3" w14:textId="77777777" w:rsidR="00217798" w:rsidRPr="00595917" w:rsidRDefault="00217798" w:rsidP="00EB2B62">
            <w:pPr>
              <w:pStyle w:val="TableText"/>
            </w:pPr>
            <w:r w:rsidRPr="00595917">
              <w:t>CF</w:t>
            </w:r>
          </w:p>
        </w:tc>
      </w:tr>
      <w:tr w:rsidR="00217798" w:rsidRPr="00E64232" w14:paraId="0F1372DC"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04BB87EE" w14:textId="77777777" w:rsidR="00217798" w:rsidRPr="00E64232" w:rsidRDefault="00217798" w:rsidP="00FC5DCD">
            <w:r w:rsidRPr="00E64232">
              <w:t>Fast Food Limited Menu</w:t>
            </w:r>
          </w:p>
        </w:tc>
        <w:tc>
          <w:tcPr>
            <w:tcW w:w="1126" w:type="dxa"/>
            <w:tcBorders>
              <w:top w:val="single" w:sz="4" w:space="0" w:color="auto"/>
              <w:left w:val="single" w:sz="4" w:space="0" w:color="auto"/>
              <w:bottom w:val="single" w:sz="4" w:space="0" w:color="auto"/>
              <w:right w:val="single" w:sz="4" w:space="0" w:color="auto"/>
            </w:tcBorders>
          </w:tcPr>
          <w:p w14:paraId="295A7A52" w14:textId="77777777" w:rsidR="00217798" w:rsidRPr="00E64232" w:rsidRDefault="00217798" w:rsidP="00FC5DCD">
            <w:pPr>
              <w:ind w:right="43"/>
              <w:jc w:val="center"/>
            </w:pPr>
            <w:r w:rsidRPr="00E64232">
              <w:t>0.32</w:t>
            </w:r>
          </w:p>
        </w:tc>
      </w:tr>
      <w:tr w:rsidR="00217798" w:rsidRPr="00E64232" w14:paraId="5B1FB83E"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82A17F1" w14:textId="77777777" w:rsidR="00217798" w:rsidRPr="00E64232" w:rsidRDefault="00217798" w:rsidP="00FC5DCD">
            <w:r w:rsidRPr="00E64232">
              <w:t>Fast Food Expanded Menu</w:t>
            </w:r>
          </w:p>
        </w:tc>
        <w:tc>
          <w:tcPr>
            <w:tcW w:w="1126" w:type="dxa"/>
            <w:tcBorders>
              <w:top w:val="single" w:sz="4" w:space="0" w:color="auto"/>
              <w:left w:val="single" w:sz="4" w:space="0" w:color="auto"/>
              <w:bottom w:val="single" w:sz="4" w:space="0" w:color="auto"/>
              <w:right w:val="single" w:sz="4" w:space="0" w:color="auto"/>
            </w:tcBorders>
          </w:tcPr>
          <w:p w14:paraId="01E57755" w14:textId="77777777" w:rsidR="00217798" w:rsidRPr="00E64232" w:rsidRDefault="00217798" w:rsidP="00FC5DCD">
            <w:pPr>
              <w:jc w:val="center"/>
            </w:pPr>
            <w:r w:rsidRPr="00E64232">
              <w:t>0.41</w:t>
            </w:r>
          </w:p>
        </w:tc>
      </w:tr>
      <w:tr w:rsidR="00217798" w:rsidRPr="00E64232" w14:paraId="1664078E"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6AEBFD7D" w14:textId="77777777" w:rsidR="00217798" w:rsidRPr="00E64232" w:rsidRDefault="00217798" w:rsidP="00FC5DCD">
            <w:r w:rsidRPr="00E64232">
              <w:t>Pizza</w:t>
            </w:r>
          </w:p>
        </w:tc>
        <w:tc>
          <w:tcPr>
            <w:tcW w:w="1126" w:type="dxa"/>
            <w:tcBorders>
              <w:top w:val="single" w:sz="4" w:space="0" w:color="auto"/>
              <w:left w:val="single" w:sz="4" w:space="0" w:color="auto"/>
              <w:bottom w:val="single" w:sz="4" w:space="0" w:color="auto"/>
              <w:right w:val="single" w:sz="4" w:space="0" w:color="auto"/>
            </w:tcBorders>
          </w:tcPr>
          <w:p w14:paraId="7A688284" w14:textId="77777777" w:rsidR="00217798" w:rsidRPr="00E64232" w:rsidRDefault="00217798" w:rsidP="00FC5DCD">
            <w:pPr>
              <w:jc w:val="center"/>
            </w:pPr>
            <w:r w:rsidRPr="00E64232">
              <w:t>0.46</w:t>
            </w:r>
          </w:p>
        </w:tc>
      </w:tr>
      <w:tr w:rsidR="00217798" w:rsidRPr="00E64232" w14:paraId="6A857EDE"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8280F8" w14:textId="77777777" w:rsidR="00217798" w:rsidRPr="00E64232" w:rsidRDefault="00217798" w:rsidP="00FC5DCD">
            <w:r w:rsidRPr="00E64232">
              <w:t>Full Service Limited Menu</w:t>
            </w:r>
          </w:p>
        </w:tc>
        <w:tc>
          <w:tcPr>
            <w:tcW w:w="1126" w:type="dxa"/>
            <w:tcBorders>
              <w:top w:val="single" w:sz="4" w:space="0" w:color="auto"/>
              <w:left w:val="single" w:sz="4" w:space="0" w:color="auto"/>
              <w:bottom w:val="single" w:sz="4" w:space="0" w:color="auto"/>
              <w:right w:val="single" w:sz="4" w:space="0" w:color="auto"/>
            </w:tcBorders>
          </w:tcPr>
          <w:p w14:paraId="279A6E48" w14:textId="77777777" w:rsidR="00217798" w:rsidRPr="00E64232" w:rsidRDefault="00217798" w:rsidP="00FC5DCD">
            <w:pPr>
              <w:jc w:val="center"/>
            </w:pPr>
            <w:r w:rsidRPr="00E64232">
              <w:t>0.51</w:t>
            </w:r>
          </w:p>
        </w:tc>
      </w:tr>
      <w:tr w:rsidR="00217798" w:rsidRPr="00E64232" w14:paraId="025C0C2F"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E610C20" w14:textId="77777777" w:rsidR="00217798" w:rsidRPr="00E64232" w:rsidRDefault="00217798" w:rsidP="00FC5DCD">
            <w:r w:rsidRPr="00E64232">
              <w:t>Full Service Expanded Menu</w:t>
            </w:r>
          </w:p>
        </w:tc>
        <w:tc>
          <w:tcPr>
            <w:tcW w:w="1126" w:type="dxa"/>
            <w:tcBorders>
              <w:top w:val="single" w:sz="4" w:space="0" w:color="auto"/>
              <w:left w:val="single" w:sz="4" w:space="0" w:color="auto"/>
              <w:bottom w:val="single" w:sz="4" w:space="0" w:color="auto"/>
              <w:right w:val="single" w:sz="4" w:space="0" w:color="auto"/>
            </w:tcBorders>
          </w:tcPr>
          <w:p w14:paraId="0C1AFCAC" w14:textId="77777777" w:rsidR="00217798" w:rsidRPr="00E64232" w:rsidRDefault="00217798" w:rsidP="00FC5DCD">
            <w:pPr>
              <w:jc w:val="center"/>
            </w:pPr>
            <w:r w:rsidRPr="00E64232">
              <w:t>0.36</w:t>
            </w:r>
          </w:p>
        </w:tc>
      </w:tr>
      <w:tr w:rsidR="00217798" w:rsidRPr="00E64232" w14:paraId="4A21A13D" w14:textId="77777777" w:rsidTr="00FC5DCD">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204C154F" w14:textId="77777777" w:rsidR="00217798" w:rsidRPr="00E64232" w:rsidRDefault="00217798" w:rsidP="00FC5DCD">
            <w:r w:rsidRPr="00E64232">
              <w:t>Cafeteria</w:t>
            </w:r>
          </w:p>
        </w:tc>
        <w:tc>
          <w:tcPr>
            <w:tcW w:w="1126" w:type="dxa"/>
            <w:tcBorders>
              <w:top w:val="single" w:sz="4" w:space="0" w:color="auto"/>
              <w:left w:val="single" w:sz="4" w:space="0" w:color="auto"/>
              <w:bottom w:val="single" w:sz="4" w:space="0" w:color="auto"/>
              <w:right w:val="single" w:sz="4" w:space="0" w:color="auto"/>
            </w:tcBorders>
          </w:tcPr>
          <w:p w14:paraId="21DA2DF4" w14:textId="77777777" w:rsidR="00217798" w:rsidRPr="00E64232" w:rsidRDefault="00217798" w:rsidP="00FC5DCD">
            <w:pPr>
              <w:jc w:val="center"/>
            </w:pPr>
            <w:r w:rsidRPr="00E64232">
              <w:t>0.36</w:t>
            </w:r>
          </w:p>
        </w:tc>
      </w:tr>
      <w:tr w:rsidR="00217798" w:rsidRPr="00AE76FC" w14:paraId="28B3F857" w14:textId="77777777" w:rsidTr="00FC5DCD">
        <w:trPr>
          <w:trHeight w:hRule="exact" w:val="288"/>
          <w:jc w:val="center"/>
        </w:trPr>
        <w:tc>
          <w:tcPr>
            <w:tcW w:w="2640" w:type="dxa"/>
            <w:noWrap/>
            <w:vAlign w:val="bottom"/>
          </w:tcPr>
          <w:p w14:paraId="07337276" w14:textId="77777777" w:rsidR="00217798" w:rsidRPr="00847246" w:rsidRDefault="00217798" w:rsidP="00FC5DCD">
            <w:r w:rsidRPr="00847246">
              <w:t>Unknown</w:t>
            </w:r>
          </w:p>
        </w:tc>
        <w:tc>
          <w:tcPr>
            <w:tcW w:w="1126" w:type="dxa"/>
          </w:tcPr>
          <w:p w14:paraId="5BBACF6A" w14:textId="77777777" w:rsidR="00217798" w:rsidRPr="00847246" w:rsidRDefault="00217798" w:rsidP="00FC5DCD">
            <w:pPr>
              <w:jc w:val="center"/>
            </w:pPr>
            <w:r w:rsidRPr="00847246">
              <w:t>0.40</w:t>
            </w:r>
          </w:p>
        </w:tc>
      </w:tr>
    </w:tbl>
    <w:p w14:paraId="2438D1A2" w14:textId="77777777" w:rsidR="00217798" w:rsidRDefault="00217798" w:rsidP="00663C23">
      <w:pPr>
        <w:pStyle w:val="Heading6"/>
      </w:pPr>
      <w:r>
        <w:t>Natural Gas Savings</w:t>
      </w:r>
    </w:p>
    <w:p w14:paraId="739F4BEB" w14:textId="4EC0B2D2" w:rsidR="00EF346B" w:rsidRDefault="00EF346B" w:rsidP="00EF346B">
      <w:pPr>
        <w:tabs>
          <w:tab w:val="left" w:pos="540"/>
        </w:tabs>
        <w:ind w:left="540" w:hanging="540"/>
        <w:rPr>
          <w:rFonts w:eastAsiaTheme="majorEastAsia"/>
        </w:rPr>
      </w:pPr>
      <w:r>
        <w:rPr>
          <w:rFonts w:eastAsiaTheme="majorEastAsia"/>
        </w:rPr>
        <w:tab/>
        <w:t>For natural gas hot water heaters:</w:t>
      </w:r>
    </w:p>
    <w:p w14:paraId="32CF08AC" w14:textId="6698C592" w:rsidR="00217798" w:rsidRDefault="00217798" w:rsidP="001C69E3">
      <w:pPr>
        <w:ind w:left="1440" w:hanging="720"/>
        <w:rPr>
          <w:rFonts w:eastAsiaTheme="majorEastAsia"/>
        </w:rPr>
      </w:pPr>
      <w:r w:rsidRPr="00072317">
        <w:rPr>
          <w:rFonts w:eastAsiaTheme="majorEastAsia"/>
        </w:rPr>
        <w:t>Δ</w:t>
      </w:r>
      <w:r>
        <w:rPr>
          <w:rFonts w:eastAsiaTheme="majorEastAsia"/>
        </w:rPr>
        <w:t>Therm</w:t>
      </w:r>
      <w:r>
        <w:rPr>
          <w:rFonts w:eastAsiaTheme="majorEastAsia"/>
        </w:rPr>
        <w:tab/>
        <w:t>= [(Meal/Day</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HW/Meal</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Days/Year)</w:t>
      </w:r>
      <w:r w:rsidR="00EF346B">
        <w:rPr>
          <w:rFonts w:eastAsiaTheme="majorEastAsia"/>
        </w:rPr>
        <w:t xml:space="preserve"> </w:t>
      </w:r>
      <w:r>
        <w:rPr>
          <w:rFonts w:eastAsiaTheme="majorEastAsia"/>
        </w:rPr>
        <w:t>*</w:t>
      </w:r>
      <w:r w:rsidR="00EF346B">
        <w:rPr>
          <w:rFonts w:eastAsiaTheme="majorEastAsia"/>
        </w:rPr>
        <w:t xml:space="preserve"> lbs</w:t>
      </w:r>
      <w:r>
        <w:rPr>
          <w:rFonts w:eastAsiaTheme="majorEastAsia"/>
        </w:rPr>
        <w:t>/gal</w:t>
      </w:r>
      <w:r w:rsidR="00EF346B">
        <w:rPr>
          <w:rFonts w:eastAsiaTheme="majorEastAsia"/>
        </w:rPr>
        <w:t xml:space="preserve"> * BTU/lb </w:t>
      </w:r>
      <w:r>
        <w:rPr>
          <w:rFonts w:eastAsiaTheme="majorEastAsia"/>
        </w:rPr>
        <w:t>.°F</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w:t>
      </w:r>
      <w:r w:rsidRPr="00072317">
        <w:rPr>
          <w:rFonts w:eastAsiaTheme="majorEastAsia"/>
        </w:rPr>
        <w:t>Δ</w:t>
      </w:r>
      <w:r>
        <w:rPr>
          <w:rFonts w:eastAsiaTheme="majorEastAsia"/>
        </w:rPr>
        <w:t>T/filter</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Qty_Filter]</w:t>
      </w:r>
      <w:r w:rsidR="00EF346B">
        <w:rPr>
          <w:rFonts w:eastAsiaTheme="majorEastAsia"/>
        </w:rPr>
        <w:t xml:space="preserve"> </w:t>
      </w:r>
      <w:r>
        <w:rPr>
          <w:rFonts w:eastAsiaTheme="majorEastAsia"/>
        </w:rPr>
        <w:t>/</w:t>
      </w:r>
      <w:r w:rsidR="00EF346B">
        <w:rPr>
          <w:rFonts w:eastAsiaTheme="majorEastAsia"/>
        </w:rPr>
        <w:t xml:space="preserve"> </w:t>
      </w:r>
      <w:r>
        <w:rPr>
          <w:rFonts w:eastAsiaTheme="majorEastAsia"/>
        </w:rPr>
        <w:t>(η</w:t>
      </w:r>
      <w:r>
        <w:rPr>
          <w:rFonts w:eastAsiaTheme="majorEastAsia"/>
          <w:vertAlign w:val="subscript"/>
        </w:rPr>
        <w:t>HeaterGas</w:t>
      </w:r>
      <w:r w:rsidR="00EF346B">
        <w:rPr>
          <w:rFonts w:eastAsiaTheme="majorEastAsia"/>
          <w:vertAlign w:val="subscript"/>
        </w:rPr>
        <w:t xml:space="preserve"> </w:t>
      </w:r>
      <w:r>
        <w:rPr>
          <w:rFonts w:eastAsiaTheme="majorEastAsia"/>
        </w:rPr>
        <w:t>*</w:t>
      </w:r>
      <w:r w:rsidR="00EF346B">
        <w:rPr>
          <w:rFonts w:eastAsiaTheme="majorEastAsia"/>
        </w:rPr>
        <w:t xml:space="preserve"> </w:t>
      </w:r>
      <w:r>
        <w:rPr>
          <w:rFonts w:eastAsiaTheme="majorEastAsia"/>
        </w:rPr>
        <w:t>100,000)</w:t>
      </w:r>
    </w:p>
    <w:p w14:paraId="4B8C79A3" w14:textId="77777777" w:rsidR="00217798" w:rsidRDefault="00217798" w:rsidP="00217798">
      <w:pPr>
        <w:rPr>
          <w:rFonts w:eastAsiaTheme="majorEastAsia"/>
        </w:rPr>
      </w:pPr>
      <w:r>
        <w:rPr>
          <w:rFonts w:eastAsiaTheme="majorEastAsia"/>
        </w:rPr>
        <w:t>Where:</w:t>
      </w:r>
    </w:p>
    <w:p w14:paraId="6723432C" w14:textId="77777777" w:rsidR="00217798" w:rsidRPr="00904990" w:rsidRDefault="00217798" w:rsidP="00217798">
      <w:pPr>
        <w:ind w:left="2160" w:hanging="1440"/>
        <w:rPr>
          <w:rFonts w:eastAsiaTheme="majorEastAsia"/>
        </w:rPr>
      </w:pPr>
      <w:r>
        <w:rPr>
          <w:rFonts w:eastAsiaTheme="majorEastAsia"/>
        </w:rPr>
        <w:t>η</w:t>
      </w:r>
      <w:r w:rsidRPr="00904990">
        <w:rPr>
          <w:rFonts w:eastAsiaTheme="majorEastAsia"/>
          <w:vertAlign w:val="subscript"/>
        </w:rPr>
        <w:t>HeaterGas</w:t>
      </w:r>
      <w:r>
        <w:rPr>
          <w:rFonts w:eastAsiaTheme="majorEastAsia"/>
        </w:rPr>
        <w:tab/>
      </w:r>
      <w:r>
        <w:rPr>
          <w:rFonts w:eastAsiaTheme="majorEastAsia"/>
        </w:rPr>
        <w:tab/>
        <w:t>= Efficiency of the Gas water heater. If not directly available, use:</w:t>
      </w:r>
    </w:p>
    <w:p w14:paraId="4ED4CA79" w14:textId="77777777" w:rsidR="00217798" w:rsidRDefault="00217798" w:rsidP="00217798">
      <w:pPr>
        <w:ind w:left="2880"/>
      </w:pPr>
      <w:r>
        <w:t>= Actual. If unknown, use the table C404</w:t>
      </w:r>
      <w:r w:rsidRPr="00DA3823">
        <w:t>.2 in IECC 201</w:t>
      </w:r>
      <w:r>
        <w:t>2 (or IECC 2015 if through new construction) to assume values based on code estimates</w:t>
      </w:r>
    </w:p>
    <w:p w14:paraId="41A41B23" w14:textId="77777777" w:rsidR="00217798" w:rsidRDefault="00217798" w:rsidP="00217798">
      <w:pPr>
        <w:rPr>
          <w:rFonts w:eastAsiaTheme="majorEastAsia"/>
        </w:rPr>
      </w:pPr>
      <w:r>
        <w:rPr>
          <w:rFonts w:eastAsiaTheme="majorEastAsia"/>
        </w:rPr>
        <w:tab/>
      </w:r>
      <w:r>
        <w:rPr>
          <w:rFonts w:eastAsiaTheme="majorEastAsia"/>
        </w:rPr>
        <w:tab/>
        <w:t>Other variables as above</w:t>
      </w:r>
    </w:p>
    <w:p w14:paraId="768BAA13" w14:textId="77777777" w:rsidR="00217798" w:rsidRDefault="00217798" w:rsidP="00663C23">
      <w:pPr>
        <w:pStyle w:val="Heading6"/>
      </w:pPr>
      <w:r>
        <w:t xml:space="preserve">Water and Other Non-Energy Impact Descriptions and Calculation  </w:t>
      </w:r>
    </w:p>
    <w:p w14:paraId="67089449" w14:textId="77777777" w:rsidR="00217798" w:rsidRPr="00E60750" w:rsidRDefault="00217798" w:rsidP="00217798">
      <w:pPr>
        <w:rPr>
          <w:rFonts w:eastAsiaTheme="majorEastAsia"/>
        </w:rPr>
      </w:pPr>
      <w:r>
        <w:rPr>
          <w:rFonts w:eastAsiaTheme="majorEastAsia"/>
        </w:rPr>
        <w:t>N/A</w:t>
      </w:r>
    </w:p>
    <w:p w14:paraId="4F2D9840" w14:textId="77777777" w:rsidR="00217798" w:rsidRDefault="00217798" w:rsidP="00663C23">
      <w:pPr>
        <w:pStyle w:val="Heading6"/>
      </w:pPr>
      <w:r>
        <w:lastRenderedPageBreak/>
        <w:t>Deemed O&amp;M Cost Adjustment Calculation</w:t>
      </w:r>
    </w:p>
    <w:p w14:paraId="2336A006" w14:textId="0DE06E80" w:rsidR="00217798" w:rsidRDefault="00217798" w:rsidP="00217798">
      <w:r w:rsidRPr="001C69E3">
        <w:t>O&amp;M savings may result from reduced filter and hood cleaning frequencies. More research should be done to understand any potential savings and the associated value.</w:t>
      </w:r>
      <w:bookmarkEnd w:id="503"/>
    </w:p>
    <w:p w14:paraId="01A5D8AE" w14:textId="14F32BAE" w:rsidR="00217798" w:rsidRPr="002F371F" w:rsidRDefault="00217798" w:rsidP="00663C23">
      <w:pPr>
        <w:pStyle w:val="Heading6"/>
      </w:pPr>
      <w:r>
        <w:t>Measure Code: CI-</w:t>
      </w:r>
      <w:r w:rsidR="00574E56">
        <w:t>HW</w:t>
      </w:r>
      <w:r w:rsidR="002A455E">
        <w:t>E</w:t>
      </w:r>
      <w:r w:rsidRPr="00213B00">
        <w:t>-</w:t>
      </w:r>
      <w:r>
        <w:t>GRTF</w:t>
      </w:r>
      <w:r w:rsidRPr="00213B00">
        <w:t>-V0</w:t>
      </w:r>
      <w:r>
        <w:t>1</w:t>
      </w:r>
      <w:r w:rsidRPr="00213B00">
        <w:t>-</w:t>
      </w:r>
      <w:r>
        <w:t>160601</w:t>
      </w:r>
    </w:p>
    <w:p w14:paraId="5B1006E6" w14:textId="2E738C48" w:rsidR="00D41D4B" w:rsidRPr="00957172" w:rsidRDefault="00595917" w:rsidP="00663C23">
      <w:pPr>
        <w:pStyle w:val="Heading6"/>
      </w:pPr>
      <w:r>
        <w:t>Review De</w:t>
      </w:r>
      <w:r w:rsidR="003B0513">
        <w:t>adline: 1/1/2024</w:t>
      </w:r>
    </w:p>
    <w:p w14:paraId="5C4068EA" w14:textId="7CA622B2" w:rsidR="00AE36DE" w:rsidRPr="00AE36DE" w:rsidRDefault="00AE36DE" w:rsidP="00AE36DE"/>
    <w:p w14:paraId="06BB58EE" w14:textId="77777777" w:rsidR="00AE36DE" w:rsidRDefault="00AE36DE" w:rsidP="002F4767">
      <w:pPr>
        <w:sectPr w:rsidR="00AE36DE" w:rsidSect="00360AC9">
          <w:pgSz w:w="12240" w:h="15840"/>
          <w:pgMar w:top="1440" w:right="1440" w:bottom="1440" w:left="1440" w:header="720" w:footer="720" w:gutter="0"/>
          <w:cols w:space="720"/>
        </w:sectPr>
      </w:pPr>
    </w:p>
    <w:p w14:paraId="316605EB" w14:textId="4FDF6DDA" w:rsidR="002A455E" w:rsidRDefault="002A455E" w:rsidP="00E31290">
      <w:pPr>
        <w:pStyle w:val="Heading3"/>
      </w:pPr>
      <w:bookmarkStart w:id="504" w:name="_Toc409617271"/>
      <w:bookmarkStart w:id="505" w:name="_Toc409689478"/>
      <w:bookmarkStart w:id="506" w:name="_Toc409689960"/>
      <w:bookmarkStart w:id="507" w:name="_Toc411593264"/>
      <w:bookmarkStart w:id="508" w:name="_Toc411593456"/>
      <w:bookmarkStart w:id="509" w:name="_Toc466463505"/>
      <w:bookmarkStart w:id="510" w:name="_Toc474158084"/>
      <w:bookmarkStart w:id="511" w:name="_Ref409690732"/>
      <w:bookmarkStart w:id="512" w:name="_Ref409690734"/>
      <w:bookmarkStart w:id="513" w:name="_Toc437608314"/>
      <w:bookmarkStart w:id="514" w:name="_Toc437855200"/>
      <w:bookmarkStart w:id="515" w:name="_Toc466463507"/>
      <w:bookmarkEnd w:id="405"/>
      <w:bookmarkEnd w:id="406"/>
      <w:bookmarkEnd w:id="504"/>
      <w:bookmarkEnd w:id="505"/>
      <w:bookmarkEnd w:id="506"/>
      <w:bookmarkEnd w:id="507"/>
      <w:bookmarkEnd w:id="508"/>
      <w:r>
        <w:lastRenderedPageBreak/>
        <w:t>DHW Boiler Tune-up</w:t>
      </w:r>
      <w:bookmarkEnd w:id="509"/>
      <w:bookmarkEnd w:id="510"/>
    </w:p>
    <w:p w14:paraId="31FDDA92" w14:textId="77777777" w:rsidR="002A455E" w:rsidRDefault="002A455E" w:rsidP="00663C23">
      <w:pPr>
        <w:pStyle w:val="Heading6"/>
      </w:pPr>
      <w:r>
        <w:t>Description</w:t>
      </w:r>
    </w:p>
    <w:p w14:paraId="72B6D07A" w14:textId="77777777" w:rsidR="002A455E" w:rsidRDefault="002A455E" w:rsidP="002A455E">
      <w:r>
        <w:t xml:space="preserve">Domestic hot water (DHW) boilers provide hot water for bathrooms, kitchens, tubs and other applicances. Several commercial and industrial facilities such as multi-family buildings, lodging and restaurants have a separate hot water boiler serving DHW loads. Unlike space heating boilers, DHW boilers operate year round, which means they have a greater need to be properly maintained and tuned up. </w:t>
      </w:r>
    </w:p>
    <w:p w14:paraId="6A68D66C" w14:textId="77777777" w:rsidR="002A455E" w:rsidRDefault="002A455E" w:rsidP="002A455E">
      <w:r>
        <w:t xml:space="preserve">This measure calculates savings for tuning up a DHW boiler to improve its efficiency and reduce its consumption. A boiler tune-up involves cleaning/inspecting burners, burner nozzles and combustion chambers, adjusting air flow and burner gas input to reduce stack temperatures, and checking venting and safety controls.  A pre- and post- tune up combustion efficiency ticket (from combustion analyzer) can be used to confirm the improvement in boiler efficiency. </w:t>
      </w:r>
    </w:p>
    <w:p w14:paraId="52F6E20C" w14:textId="77777777" w:rsidR="002A455E" w:rsidRDefault="002A455E" w:rsidP="002A455E">
      <w:r>
        <w:t xml:space="preserve">Boilers that serve only a DHW load are eligible for this measure. </w:t>
      </w:r>
    </w:p>
    <w:p w14:paraId="644AC704" w14:textId="77777777" w:rsidR="002A455E" w:rsidRDefault="002A455E" w:rsidP="00742E96">
      <w:pPr>
        <w:jc w:val="left"/>
        <w:rPr>
          <w:rFonts w:cs="Calibri"/>
        </w:rPr>
      </w:pPr>
      <w:r>
        <w:rPr>
          <w:rFonts w:cs="Calibri"/>
        </w:rPr>
        <w:t>This measure was developed to be applicable to the following program types: RF.  If applied to other program types, the measure savings should be verified.</w:t>
      </w:r>
    </w:p>
    <w:p w14:paraId="23C1CA6F" w14:textId="77777777" w:rsidR="002A455E" w:rsidRDefault="002A455E" w:rsidP="00663C23">
      <w:pPr>
        <w:pStyle w:val="Heading6"/>
      </w:pPr>
      <w:r>
        <w:t>Definition of Efficient Equipment</w:t>
      </w:r>
    </w:p>
    <w:p w14:paraId="5C7FBFF7" w14:textId="77777777" w:rsidR="002A455E" w:rsidRDefault="002A455E" w:rsidP="002A455E">
      <w:r>
        <w:t>To qualify for this measure the facility must, as applicable, complete the tune-up requirements</w:t>
      </w:r>
      <w:bookmarkStart w:id="516" w:name="_Ref462739323"/>
      <w:r>
        <w:rPr>
          <w:rFonts w:ascii="Arial" w:hAnsi="Arial"/>
          <w:vertAlign w:val="superscript"/>
        </w:rPr>
        <w:footnoteReference w:id="281"/>
      </w:r>
      <w:bookmarkEnd w:id="516"/>
      <w:r>
        <w:t xml:space="preserve"> listed below, by approved technician:</w:t>
      </w:r>
    </w:p>
    <w:p w14:paraId="2BF4570D"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Measure combustion efficiency using an electronic flue gas analyzer</w:t>
      </w:r>
    </w:p>
    <w:p w14:paraId="57BC4BE9"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Adjust airflow and reduce excessive stack temperatures</w:t>
      </w:r>
    </w:p>
    <w:p w14:paraId="6DB920B4"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Adjust burner and gas input, manual or motorized draft control</w:t>
      </w:r>
    </w:p>
    <w:p w14:paraId="72288B47"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Check for proper venting</w:t>
      </w:r>
    </w:p>
    <w:p w14:paraId="18742698"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Complete visual inspection of system piping and insulation</w:t>
      </w:r>
    </w:p>
    <w:p w14:paraId="3AF95C2D"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Check safety controls</w:t>
      </w:r>
    </w:p>
    <w:p w14:paraId="0B5204B7"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Check adequacy of combustion air intake</w:t>
      </w:r>
    </w:p>
    <w:p w14:paraId="648B9634"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Clean fireside surfaces.</w:t>
      </w:r>
    </w:p>
    <w:p w14:paraId="5A0E2BCB"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Inspect all refractory. Patch and wash coat as required.</w:t>
      </w:r>
    </w:p>
    <w:p w14:paraId="6CB301F4"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Inspect gaskets on front and rear doors and replace as necessary.</w:t>
      </w:r>
    </w:p>
    <w:p w14:paraId="2A5EED78"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Seal and close front and rear doors properly.</w:t>
      </w:r>
    </w:p>
    <w:p w14:paraId="16C8E9F1"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Clean low and auxiliary low water cut-off controls, then re-install using new gaskets.</w:t>
      </w:r>
    </w:p>
    <w:p w14:paraId="34C371C2"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Clean plugs in control piping.</w:t>
      </w:r>
    </w:p>
    <w:p w14:paraId="48EFE396"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Remove all hand hole and man hole plates. Flush boiler with water to remove loose scale and sediment.</w:t>
      </w:r>
    </w:p>
    <w:p w14:paraId="35FACF9A"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Replace all hand hole and man hole plates with new gaskets.</w:t>
      </w:r>
    </w:p>
    <w:p w14:paraId="71FB262D"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Open feedwater tank manway, inspect and clean as required. Replace manway plate with new gasket.</w:t>
      </w:r>
    </w:p>
    <w:p w14:paraId="4AF48761"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Clean burner and burner pilot.</w:t>
      </w:r>
    </w:p>
    <w:p w14:paraId="21FA77F8"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Check pilot electrode and adjust or replace.</w:t>
      </w:r>
    </w:p>
    <w:p w14:paraId="20D935DE"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Clean air damper and blower assembly.</w:t>
      </w:r>
    </w:p>
    <w:p w14:paraId="47F45825"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Clean motor starter contacts and check operation.</w:t>
      </w:r>
    </w:p>
    <w:p w14:paraId="03E65CC3"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Make necessary adjustments to burner for proper combustion.</w:t>
      </w:r>
    </w:p>
    <w:p w14:paraId="378145BC" w14:textId="77777777" w:rsidR="002A455E" w:rsidRDefault="002A455E" w:rsidP="002A455E">
      <w:pPr>
        <w:widowControl w:val="0"/>
        <w:numPr>
          <w:ilvl w:val="0"/>
          <w:numId w:val="94"/>
        </w:numPr>
        <w:autoSpaceDE w:val="0"/>
        <w:autoSpaceDN w:val="0"/>
        <w:adjustRightInd w:val="0"/>
        <w:spacing w:after="240"/>
        <w:contextualSpacing/>
        <w:rPr>
          <w:rFonts w:cs="Calibri"/>
        </w:rPr>
      </w:pPr>
      <w:r>
        <w:rPr>
          <w:rFonts w:cs="Calibri"/>
        </w:rPr>
        <w:t>Perform all flame safeguard and safety trip checks.</w:t>
      </w:r>
    </w:p>
    <w:p w14:paraId="755D0D2B" w14:textId="77777777" w:rsidR="002A455E" w:rsidRDefault="002A455E" w:rsidP="00742E96">
      <w:pPr>
        <w:widowControl w:val="0"/>
        <w:numPr>
          <w:ilvl w:val="0"/>
          <w:numId w:val="94"/>
        </w:numPr>
        <w:autoSpaceDE w:val="0"/>
        <w:autoSpaceDN w:val="0"/>
        <w:adjustRightInd w:val="0"/>
        <w:contextualSpacing/>
        <w:rPr>
          <w:rFonts w:cs="Calibri"/>
        </w:rPr>
      </w:pPr>
      <w:r>
        <w:rPr>
          <w:rFonts w:cs="Calibri"/>
        </w:rPr>
        <w:t>Check all hand hole plates and man hole plates for leaks at normal operating temperatures and pressures.</w:t>
      </w:r>
    </w:p>
    <w:p w14:paraId="0DCF1C97" w14:textId="77777777" w:rsidR="002A455E" w:rsidRDefault="002A455E" w:rsidP="00742E96">
      <w:pPr>
        <w:widowControl w:val="0"/>
        <w:numPr>
          <w:ilvl w:val="0"/>
          <w:numId w:val="94"/>
        </w:numPr>
        <w:autoSpaceDE w:val="0"/>
        <w:autoSpaceDN w:val="0"/>
        <w:adjustRightInd w:val="0"/>
        <w:rPr>
          <w:rFonts w:cs="Calibri"/>
        </w:rPr>
      </w:pPr>
      <w:r>
        <w:rPr>
          <w:rFonts w:cs="Calibri"/>
        </w:rPr>
        <w:t>Troubleshoot any boiler system problems as requested by on-site personnel</w:t>
      </w:r>
    </w:p>
    <w:p w14:paraId="5D888AF8" w14:textId="77777777" w:rsidR="002A455E" w:rsidRDefault="002A455E" w:rsidP="00663C23">
      <w:pPr>
        <w:pStyle w:val="Heading6"/>
        <w:rPr>
          <w:rFonts w:cs="Times New Roman"/>
          <w:szCs w:val="22"/>
        </w:rPr>
      </w:pPr>
      <w:r>
        <w:t>Definition of Baseline Equipment</w:t>
      </w:r>
    </w:p>
    <w:p w14:paraId="5A483C2F" w14:textId="77777777" w:rsidR="002A455E" w:rsidRDefault="002A455E" w:rsidP="002A455E">
      <w:pPr>
        <w:rPr>
          <w:i/>
        </w:rPr>
      </w:pPr>
      <w:r>
        <w:t>The baseline condition of this measure is a boiler that has not had a tune-up within the past 36 months.</w:t>
      </w:r>
    </w:p>
    <w:p w14:paraId="2039CD17" w14:textId="77777777" w:rsidR="002A455E" w:rsidRDefault="002A455E" w:rsidP="00663C23">
      <w:pPr>
        <w:pStyle w:val="Heading6"/>
      </w:pPr>
      <w:r>
        <w:lastRenderedPageBreak/>
        <w:t>Deemed Lifetime of Efficient Equipment</w:t>
      </w:r>
    </w:p>
    <w:p w14:paraId="647DA20D" w14:textId="77777777" w:rsidR="002A455E" w:rsidRDefault="002A455E" w:rsidP="002A455E">
      <w:pPr>
        <w:rPr>
          <w:iCs/>
        </w:rPr>
      </w:pPr>
      <w:r>
        <w:t>The life of this measure is 3 years.</w:t>
      </w:r>
      <w:r>
        <w:rPr>
          <w:rStyle w:val="FootnoteReference"/>
        </w:rPr>
        <w:footnoteReference w:id="282"/>
      </w:r>
    </w:p>
    <w:p w14:paraId="42BEBD7D" w14:textId="77777777" w:rsidR="002A455E" w:rsidRDefault="002A455E" w:rsidP="00663C23">
      <w:pPr>
        <w:pStyle w:val="Heading6"/>
      </w:pPr>
      <w:r>
        <w:t xml:space="preserve">Deemed Measure Cost </w:t>
      </w:r>
    </w:p>
    <w:p w14:paraId="2A784C6A" w14:textId="77777777" w:rsidR="002A455E" w:rsidRDefault="002A455E" w:rsidP="002A455E">
      <w:r>
        <w:t>The cost of this measure is $0.83/MBtu/hr per tune-up.</w:t>
      </w:r>
      <w:r>
        <w:rPr>
          <w:rStyle w:val="FootnoteReference"/>
        </w:rPr>
        <w:footnoteReference w:id="283"/>
      </w:r>
      <w:r>
        <w:t xml:space="preserve"> </w:t>
      </w:r>
    </w:p>
    <w:p w14:paraId="6418367A" w14:textId="77777777" w:rsidR="002A455E" w:rsidRDefault="002A455E" w:rsidP="00663C23">
      <w:pPr>
        <w:pStyle w:val="Heading6"/>
      </w:pPr>
      <w:r>
        <w:t>Loadshape</w:t>
      </w:r>
    </w:p>
    <w:p w14:paraId="0FEEDA76" w14:textId="77777777" w:rsidR="002A455E" w:rsidRDefault="002A455E" w:rsidP="002A455E">
      <w:r>
        <w:t>N/A</w:t>
      </w:r>
    </w:p>
    <w:p w14:paraId="593FA92C" w14:textId="77777777" w:rsidR="002A455E" w:rsidRDefault="002A455E" w:rsidP="00663C23">
      <w:pPr>
        <w:pStyle w:val="Heading6"/>
      </w:pPr>
      <w:r>
        <w:t>Coincidence Factor</w:t>
      </w:r>
    </w:p>
    <w:p w14:paraId="7A49E1AF" w14:textId="77777777" w:rsidR="002A455E" w:rsidRDefault="002A455E" w:rsidP="002A455E">
      <w:r>
        <w:t>N/A</w:t>
      </w:r>
    </w:p>
    <w:p w14:paraId="7F63FB92" w14:textId="77777777" w:rsidR="002A455E" w:rsidRDefault="002A455E" w:rsidP="002A455E"/>
    <w:p w14:paraId="39B6F9C3" w14:textId="77777777" w:rsidR="002A455E" w:rsidRDefault="002A455E" w:rsidP="002A455E">
      <w:pPr>
        <w:pStyle w:val="AlgorithmHeading"/>
      </w:pPr>
      <w:r>
        <w:t xml:space="preserve">Algorithm </w:t>
      </w:r>
    </w:p>
    <w:p w14:paraId="3B989312" w14:textId="77777777" w:rsidR="002A455E" w:rsidRDefault="002A455E" w:rsidP="00663C23">
      <w:pPr>
        <w:pStyle w:val="Heading6"/>
      </w:pPr>
      <w:r>
        <w:t xml:space="preserve">Calculation of Energy Savings </w:t>
      </w:r>
    </w:p>
    <w:p w14:paraId="674EDC39" w14:textId="77777777" w:rsidR="002A455E" w:rsidRDefault="002A455E" w:rsidP="00663C23">
      <w:pPr>
        <w:pStyle w:val="Heading6"/>
      </w:pPr>
      <w:r>
        <w:t>Electric Energy Savings</w:t>
      </w:r>
    </w:p>
    <w:p w14:paraId="576369DF" w14:textId="77777777" w:rsidR="002A455E" w:rsidRDefault="002A455E" w:rsidP="002A455E">
      <w:r>
        <w:t>N/A</w:t>
      </w:r>
    </w:p>
    <w:p w14:paraId="1BE170D2" w14:textId="77777777" w:rsidR="002A455E" w:rsidRDefault="002A455E" w:rsidP="00663C23">
      <w:pPr>
        <w:pStyle w:val="Heading6"/>
      </w:pPr>
      <w:r>
        <w:t>Summer Coincident Peak Demand Savings</w:t>
      </w:r>
    </w:p>
    <w:p w14:paraId="32B1F5D7" w14:textId="77777777" w:rsidR="002A455E" w:rsidRDefault="002A455E" w:rsidP="002A455E">
      <w:r>
        <w:t>N/A</w:t>
      </w:r>
    </w:p>
    <w:p w14:paraId="703112DE" w14:textId="77777777" w:rsidR="002A455E" w:rsidRDefault="002A455E" w:rsidP="00663C23">
      <w:pPr>
        <w:pStyle w:val="Heading6"/>
      </w:pPr>
      <w:r>
        <w:t>Natural Gas Savings</w:t>
      </w:r>
    </w:p>
    <w:p w14:paraId="25ADBFB8" w14:textId="181BD69C" w:rsidR="002A455E" w:rsidRDefault="002A455E" w:rsidP="002A455E">
      <w:pPr>
        <w:jc w:val="center"/>
        <w:rPr>
          <w:b/>
          <w:smallCaps/>
          <w:vertAlign w:val="superscript"/>
        </w:rPr>
      </w:pPr>
      <w:r>
        <w:t>ΔTherms =  ((T</w:t>
      </w:r>
      <w:r>
        <w:rPr>
          <w:vertAlign w:val="subscript"/>
        </w:rPr>
        <w:t>out</w:t>
      </w:r>
      <w:r>
        <w:t xml:space="preserve"> - T</w:t>
      </w:r>
      <w:r>
        <w:rPr>
          <w:vertAlign w:val="subscript"/>
        </w:rPr>
        <w:t>in</w:t>
      </w:r>
      <w:r>
        <w:t>) * HotWaterUse</w:t>
      </w:r>
      <w:r>
        <w:rPr>
          <w:vertAlign w:val="subscript"/>
        </w:rPr>
        <w:t>Gallon</w:t>
      </w:r>
      <w:r>
        <w:t xml:space="preserve"> * γ</w:t>
      </w:r>
      <w:r>
        <w:rPr>
          <w:vertAlign w:val="subscript"/>
        </w:rPr>
        <w:t>water</w:t>
      </w:r>
      <w:r>
        <w:t xml:space="preserve"> * 1 * (1/Eff</w:t>
      </w:r>
      <w:r>
        <w:rPr>
          <w:vertAlign w:val="subscript"/>
        </w:rPr>
        <w:t>before</w:t>
      </w:r>
      <w:r>
        <w:t xml:space="preserve"> – 1/Eff</w:t>
      </w:r>
      <w:r>
        <w:rPr>
          <w:vertAlign w:val="subscript"/>
        </w:rPr>
        <w:t>after</w:t>
      </w:r>
      <w:r>
        <w:t>))/100,000</w:t>
      </w:r>
    </w:p>
    <w:p w14:paraId="15A0AD12" w14:textId="77777777" w:rsidR="002A455E" w:rsidRDefault="002A455E" w:rsidP="002A455E">
      <w:pPr>
        <w:rPr>
          <w:noProof/>
        </w:rPr>
      </w:pPr>
      <w:r>
        <w:rPr>
          <w:noProof/>
        </w:rPr>
        <w:t>Where:</w:t>
      </w:r>
      <w:r>
        <w:rPr>
          <w:noProof/>
        </w:rPr>
        <w:tab/>
      </w:r>
    </w:p>
    <w:p w14:paraId="501C39FE" w14:textId="77777777" w:rsidR="002A455E" w:rsidRDefault="002A455E" w:rsidP="002A455E">
      <w:pPr>
        <w:ind w:left="720"/>
        <w:rPr>
          <w:rFonts w:cstheme="minorHAnsi"/>
          <w:noProof/>
        </w:rPr>
      </w:pPr>
      <w:r>
        <w:rPr>
          <w:rFonts w:cstheme="minorHAnsi"/>
          <w:noProof/>
        </w:rPr>
        <w:t>T</w:t>
      </w:r>
      <w:r>
        <w:rPr>
          <w:rFonts w:cstheme="minorHAnsi"/>
          <w:caps/>
          <w:noProof/>
          <w:vertAlign w:val="subscript"/>
        </w:rPr>
        <w:t>out</w:t>
      </w:r>
      <w:r>
        <w:rPr>
          <w:rFonts w:cstheme="minorHAnsi"/>
          <w:noProof/>
        </w:rPr>
        <w:tab/>
      </w:r>
      <w:r>
        <w:rPr>
          <w:rFonts w:cstheme="minorHAnsi"/>
          <w:noProof/>
        </w:rPr>
        <w:tab/>
      </w:r>
      <w:r>
        <w:rPr>
          <w:rFonts w:cstheme="minorHAnsi"/>
          <w:noProof/>
        </w:rPr>
        <w:tab/>
        <w:t>= Hot water storage tank temperature</w:t>
      </w:r>
    </w:p>
    <w:p w14:paraId="65E9B6CA" w14:textId="77777777" w:rsidR="002A455E" w:rsidRDefault="002A455E" w:rsidP="002A455E">
      <w:pPr>
        <w:ind w:left="720"/>
        <w:rPr>
          <w:rFonts w:cstheme="minorHAnsi"/>
          <w:noProof/>
        </w:rPr>
      </w:pPr>
      <w:r>
        <w:rPr>
          <w:rFonts w:cstheme="minorHAnsi"/>
          <w:noProof/>
        </w:rPr>
        <w:tab/>
      </w:r>
      <w:r>
        <w:rPr>
          <w:rFonts w:cstheme="minorHAnsi"/>
          <w:noProof/>
        </w:rPr>
        <w:tab/>
      </w:r>
      <w:r>
        <w:rPr>
          <w:rFonts w:cstheme="minorHAnsi"/>
          <w:noProof/>
        </w:rPr>
        <w:tab/>
        <w:t>= 125°F</w:t>
      </w:r>
    </w:p>
    <w:p w14:paraId="52164457" w14:textId="77777777" w:rsidR="002A455E" w:rsidRDefault="002A455E" w:rsidP="002A455E">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r>
      <w:r>
        <w:rPr>
          <w:rFonts w:cstheme="minorHAnsi"/>
          <w:noProof/>
        </w:rPr>
        <w:tab/>
        <w:t>= Incoming water temperature from well or municipal system</w:t>
      </w:r>
    </w:p>
    <w:p w14:paraId="3B489918" w14:textId="77777777" w:rsidR="002A455E" w:rsidRDefault="002A455E" w:rsidP="002A455E">
      <w:pPr>
        <w:ind w:left="720"/>
        <w:rPr>
          <w:rFonts w:cstheme="minorHAnsi"/>
          <w:noProof/>
        </w:rPr>
      </w:pPr>
      <w:r>
        <w:rPr>
          <w:rFonts w:cstheme="minorHAnsi"/>
          <w:noProof/>
        </w:rPr>
        <w:tab/>
      </w:r>
      <w:r>
        <w:rPr>
          <w:rFonts w:cstheme="minorHAnsi"/>
          <w:noProof/>
        </w:rPr>
        <w:tab/>
      </w:r>
      <w:r>
        <w:rPr>
          <w:rFonts w:cstheme="minorHAnsi"/>
          <w:noProof/>
        </w:rPr>
        <w:tab/>
        <w:t>= 54°F</w:t>
      </w:r>
      <w:r>
        <w:rPr>
          <w:rStyle w:val="FootnoteReference"/>
          <w:noProof/>
        </w:rPr>
        <w:footnoteReference w:id="284"/>
      </w:r>
    </w:p>
    <w:p w14:paraId="6B25FF3D" w14:textId="77777777" w:rsidR="002A455E" w:rsidRDefault="002A455E" w:rsidP="002A455E">
      <w:pPr>
        <w:ind w:left="2880" w:hanging="2160"/>
        <w:rPr>
          <w:rFonts w:cs="Times New Roman"/>
          <w:noProof/>
        </w:rPr>
      </w:pPr>
      <w:r>
        <w:rPr>
          <w:noProof/>
        </w:rPr>
        <w:t>HotWaterUse</w:t>
      </w:r>
      <w:r>
        <w:rPr>
          <w:noProof/>
          <w:vertAlign w:val="subscript"/>
        </w:rPr>
        <w:t>Gallon</w:t>
      </w:r>
      <w:r>
        <w:rPr>
          <w:noProof/>
        </w:rPr>
        <w:tab/>
        <w:t xml:space="preserve">= Estimated annual hot water consumption (gallons) </w:t>
      </w:r>
    </w:p>
    <w:p w14:paraId="2BBDB8FA" w14:textId="77777777" w:rsidR="002A455E" w:rsidRDefault="002A455E" w:rsidP="002A455E">
      <w:pPr>
        <w:spacing w:after="0"/>
        <w:ind w:left="2880" w:hanging="2160"/>
        <w:rPr>
          <w:noProof/>
        </w:rPr>
      </w:pPr>
      <w:r>
        <w:rPr>
          <w:noProof/>
        </w:rPr>
        <w:tab/>
        <w:t xml:space="preserve">= Actual if possible to provide reasonable custom estimate. If not, the following </w:t>
      </w:r>
    </w:p>
    <w:p w14:paraId="286E255D" w14:textId="77777777" w:rsidR="002A455E" w:rsidRDefault="002A455E" w:rsidP="002A455E">
      <w:pPr>
        <w:ind w:left="2880" w:hanging="2160"/>
        <w:rPr>
          <w:noProof/>
        </w:rPr>
      </w:pPr>
      <w:r>
        <w:rPr>
          <w:noProof/>
        </w:rPr>
        <w:t xml:space="preserve">                                                methods are provided to develop an estimate</w:t>
      </w:r>
      <w:r>
        <w:rPr>
          <w:rStyle w:val="FootnoteReference"/>
          <w:noProof/>
        </w:rPr>
        <w:footnoteReference w:id="285"/>
      </w:r>
      <w:r>
        <w:rPr>
          <w:noProof/>
        </w:rPr>
        <w:t>:</w:t>
      </w:r>
    </w:p>
    <w:p w14:paraId="249C32C2" w14:textId="77777777" w:rsidR="002A455E" w:rsidRDefault="002A455E" w:rsidP="002A455E">
      <w:pPr>
        <w:pStyle w:val="ListParagraph"/>
        <w:widowControl w:val="0"/>
        <w:numPr>
          <w:ilvl w:val="0"/>
          <w:numId w:val="95"/>
        </w:numPr>
        <w:ind w:left="2880"/>
        <w:rPr>
          <w:noProof/>
        </w:rPr>
      </w:pPr>
      <w:r>
        <w:rPr>
          <w:noProof/>
        </w:rPr>
        <w:t>Consumption per usable storage tank capacity</w:t>
      </w:r>
    </w:p>
    <w:p w14:paraId="17540B61" w14:textId="77777777" w:rsidR="002A455E" w:rsidRDefault="002A455E" w:rsidP="002A455E">
      <w:pPr>
        <w:ind w:left="2520" w:firstLine="720"/>
        <w:rPr>
          <w:noProof/>
        </w:rPr>
      </w:pPr>
      <w:r>
        <w:rPr>
          <w:noProof/>
        </w:rPr>
        <w:lastRenderedPageBreak/>
        <w:t>= Capacity * Consumption/cap</w:t>
      </w:r>
    </w:p>
    <w:p w14:paraId="0E4545FC" w14:textId="77777777" w:rsidR="002A455E" w:rsidRDefault="002A455E" w:rsidP="002A455E">
      <w:pPr>
        <w:ind w:left="2160" w:firstLine="720"/>
        <w:rPr>
          <w:noProof/>
        </w:rPr>
      </w:pPr>
      <w:r>
        <w:rPr>
          <w:noProof/>
        </w:rPr>
        <w:t>Where:</w:t>
      </w:r>
    </w:p>
    <w:p w14:paraId="129A7B70" w14:textId="77777777" w:rsidR="002A455E" w:rsidRDefault="002A455E" w:rsidP="002A455E">
      <w:pPr>
        <w:ind w:left="2880" w:firstLine="720"/>
        <w:rPr>
          <w:noProof/>
          <w:szCs w:val="22"/>
        </w:rPr>
      </w:pPr>
      <w:r>
        <w:rPr>
          <w:noProof/>
        </w:rPr>
        <w:t>Capacity</w:t>
      </w:r>
      <w:r>
        <w:rPr>
          <w:noProof/>
        </w:rPr>
        <w:tab/>
      </w:r>
      <w:r>
        <w:rPr>
          <w:noProof/>
        </w:rPr>
        <w:tab/>
        <w:t xml:space="preserve">= Usable capacity of hot water storage tank in gallons </w:t>
      </w:r>
    </w:p>
    <w:p w14:paraId="4B7E3594" w14:textId="77777777" w:rsidR="002A455E" w:rsidRDefault="002A455E" w:rsidP="002A455E">
      <w:pPr>
        <w:ind w:left="2880" w:firstLine="720"/>
        <w:rPr>
          <w:noProof/>
        </w:rPr>
      </w:pPr>
      <w:r>
        <w:rPr>
          <w:noProof/>
        </w:rPr>
        <w:tab/>
      </w:r>
      <w:r>
        <w:rPr>
          <w:noProof/>
        </w:rPr>
        <w:tab/>
        <w:t>= Actual</w:t>
      </w:r>
    </w:p>
    <w:p w14:paraId="43DA49F4" w14:textId="7F04D5BE" w:rsidR="002A455E" w:rsidRDefault="002A455E" w:rsidP="002A455E">
      <w:pPr>
        <w:ind w:left="5184" w:hanging="1584"/>
        <w:rPr>
          <w:noProof/>
        </w:rPr>
      </w:pPr>
      <w:r>
        <w:rPr>
          <w:noProof/>
        </w:rPr>
        <w:t xml:space="preserve">Consumption/cap = Estimate of consumption per gallon of usable tank    capacity, based on building type: </w:t>
      </w:r>
    </w:p>
    <w:tbl>
      <w:tblPr>
        <w:tblW w:w="4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2502"/>
      </w:tblGrid>
      <w:tr w:rsidR="002A455E" w14:paraId="09486248"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853F1A8" w14:textId="77777777" w:rsidR="002A455E" w:rsidRDefault="002A455E" w:rsidP="00742E96">
            <w:pPr>
              <w:spacing w:after="0"/>
              <w:jc w:val="center"/>
              <w:rPr>
                <w:b/>
                <w:bCs/>
                <w:color w:val="FFFFFF" w:themeColor="background1"/>
              </w:rPr>
            </w:pPr>
            <w:r>
              <w:rPr>
                <w:b/>
                <w:bCs/>
                <w:color w:val="FFFFFF" w:themeColor="background1"/>
              </w:rPr>
              <w:t>Building Type</w:t>
            </w:r>
            <w:r>
              <w:rPr>
                <w:rStyle w:val="FootnoteReference"/>
                <w:b/>
                <w:bCs/>
                <w:color w:val="FFFFFF" w:themeColor="background1"/>
              </w:rPr>
              <w:footnoteReference w:id="286"/>
            </w:r>
          </w:p>
        </w:tc>
        <w:tc>
          <w:tcPr>
            <w:tcW w:w="250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76A6F9B" w14:textId="77777777" w:rsidR="002A455E" w:rsidRDefault="002A455E" w:rsidP="00742E96">
            <w:pPr>
              <w:spacing w:after="0"/>
              <w:jc w:val="center"/>
              <w:rPr>
                <w:b/>
                <w:bCs/>
                <w:color w:val="FFFFFF" w:themeColor="background1"/>
              </w:rPr>
            </w:pPr>
            <w:r>
              <w:rPr>
                <w:b/>
                <w:bCs/>
                <w:color w:val="FFFFFF" w:themeColor="background1"/>
              </w:rPr>
              <w:t>Consumption/Cap</w:t>
            </w:r>
          </w:p>
        </w:tc>
      </w:tr>
      <w:tr w:rsidR="002A455E" w14:paraId="0B1E922B"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38EF16E2" w14:textId="77777777" w:rsidR="002A455E" w:rsidRDefault="002A455E" w:rsidP="00742E96">
            <w:pPr>
              <w:spacing w:after="0"/>
              <w:jc w:val="center"/>
              <w:rPr>
                <w:color w:val="000000"/>
              </w:rPr>
            </w:pPr>
            <w:r>
              <w:rPr>
                <w:color w:val="000000"/>
              </w:rPr>
              <w:t>Convenience</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474DB4D1" w14:textId="77777777" w:rsidR="002A455E" w:rsidRDefault="002A455E" w:rsidP="00742E96">
            <w:pPr>
              <w:spacing w:after="0"/>
              <w:jc w:val="center"/>
              <w:rPr>
                <w:color w:val="000000"/>
              </w:rPr>
            </w:pPr>
            <w:r>
              <w:rPr>
                <w:rFonts w:cs="Arial"/>
                <w:color w:val="000000"/>
              </w:rPr>
              <w:t>528</w:t>
            </w:r>
          </w:p>
        </w:tc>
      </w:tr>
      <w:tr w:rsidR="002A455E" w14:paraId="062D30EC"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2EDA1FBD" w14:textId="77777777" w:rsidR="002A455E" w:rsidRDefault="002A455E" w:rsidP="00742E96">
            <w:pPr>
              <w:spacing w:after="0"/>
              <w:jc w:val="center"/>
              <w:rPr>
                <w:color w:val="000000"/>
              </w:rPr>
            </w:pPr>
            <w:r>
              <w:rPr>
                <w:color w:val="000000"/>
              </w:rPr>
              <w:t>Education</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01005E45" w14:textId="77777777" w:rsidR="002A455E" w:rsidRDefault="002A455E" w:rsidP="00742E96">
            <w:pPr>
              <w:spacing w:after="0"/>
              <w:jc w:val="center"/>
              <w:rPr>
                <w:color w:val="000000"/>
              </w:rPr>
            </w:pPr>
            <w:r>
              <w:rPr>
                <w:rFonts w:cs="Arial"/>
                <w:color w:val="000000"/>
              </w:rPr>
              <w:t>568</w:t>
            </w:r>
          </w:p>
        </w:tc>
      </w:tr>
      <w:tr w:rsidR="002A455E" w14:paraId="5BC3657D"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0EBA7587" w14:textId="77777777" w:rsidR="002A455E" w:rsidRDefault="002A455E" w:rsidP="00742E96">
            <w:pPr>
              <w:spacing w:after="0"/>
              <w:jc w:val="center"/>
              <w:rPr>
                <w:color w:val="000000"/>
              </w:rPr>
            </w:pPr>
            <w:r>
              <w:rPr>
                <w:color w:val="000000"/>
              </w:rPr>
              <w:t>Grocery</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223B65F6" w14:textId="77777777" w:rsidR="002A455E" w:rsidRDefault="002A455E" w:rsidP="00742E96">
            <w:pPr>
              <w:spacing w:after="0"/>
              <w:jc w:val="center"/>
              <w:rPr>
                <w:color w:val="000000"/>
              </w:rPr>
            </w:pPr>
            <w:r>
              <w:rPr>
                <w:rFonts w:cs="Arial"/>
                <w:color w:val="000000"/>
              </w:rPr>
              <w:t>528</w:t>
            </w:r>
          </w:p>
        </w:tc>
      </w:tr>
      <w:tr w:rsidR="002A455E" w14:paraId="2E19EBE9"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721957A1" w14:textId="77777777" w:rsidR="002A455E" w:rsidRDefault="002A455E" w:rsidP="00742E96">
            <w:pPr>
              <w:spacing w:after="0"/>
              <w:jc w:val="center"/>
              <w:rPr>
                <w:color w:val="000000"/>
              </w:rPr>
            </w:pPr>
            <w:r>
              <w:rPr>
                <w:color w:val="000000"/>
              </w:rPr>
              <w:t>Health</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5143B8EB" w14:textId="77777777" w:rsidR="002A455E" w:rsidRDefault="002A455E" w:rsidP="00742E96">
            <w:pPr>
              <w:spacing w:after="0"/>
              <w:jc w:val="center"/>
              <w:rPr>
                <w:color w:val="000000"/>
              </w:rPr>
            </w:pPr>
            <w:r>
              <w:rPr>
                <w:rFonts w:cs="Arial"/>
                <w:color w:val="000000"/>
              </w:rPr>
              <w:t>788</w:t>
            </w:r>
          </w:p>
        </w:tc>
      </w:tr>
      <w:tr w:rsidR="002A455E" w14:paraId="311E40F5"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337C09A2" w14:textId="77777777" w:rsidR="002A455E" w:rsidRDefault="002A455E" w:rsidP="00742E96">
            <w:pPr>
              <w:spacing w:after="0"/>
              <w:jc w:val="center"/>
              <w:rPr>
                <w:color w:val="000000"/>
              </w:rPr>
            </w:pPr>
            <w:r>
              <w:rPr>
                <w:color w:val="000000"/>
              </w:rPr>
              <w:t>Large Office</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388A6A56" w14:textId="77777777" w:rsidR="002A455E" w:rsidRDefault="002A455E" w:rsidP="00742E96">
            <w:pPr>
              <w:spacing w:after="0"/>
              <w:jc w:val="center"/>
              <w:rPr>
                <w:color w:val="000000"/>
              </w:rPr>
            </w:pPr>
            <w:r>
              <w:rPr>
                <w:rFonts w:cs="Arial"/>
                <w:color w:val="000000"/>
              </w:rPr>
              <w:t>511</w:t>
            </w:r>
          </w:p>
        </w:tc>
      </w:tr>
      <w:tr w:rsidR="002A455E" w14:paraId="39CFB43B"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70AEB711" w14:textId="77777777" w:rsidR="002A455E" w:rsidRDefault="002A455E" w:rsidP="00742E96">
            <w:pPr>
              <w:spacing w:after="0"/>
              <w:jc w:val="center"/>
              <w:rPr>
                <w:color w:val="000000"/>
              </w:rPr>
            </w:pPr>
            <w:r>
              <w:rPr>
                <w:color w:val="000000"/>
              </w:rPr>
              <w:t>Large Retail</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79B1ECA0" w14:textId="77777777" w:rsidR="002A455E" w:rsidRDefault="002A455E" w:rsidP="00742E96">
            <w:pPr>
              <w:spacing w:after="0"/>
              <w:jc w:val="center"/>
              <w:rPr>
                <w:color w:val="000000"/>
              </w:rPr>
            </w:pPr>
            <w:r>
              <w:rPr>
                <w:rFonts w:cs="Arial"/>
                <w:color w:val="000000"/>
              </w:rPr>
              <w:t>528</w:t>
            </w:r>
          </w:p>
        </w:tc>
      </w:tr>
      <w:tr w:rsidR="002A455E" w14:paraId="06D70F9C"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704209E2" w14:textId="77777777" w:rsidR="002A455E" w:rsidRDefault="002A455E" w:rsidP="00742E96">
            <w:pPr>
              <w:spacing w:after="0"/>
              <w:jc w:val="center"/>
              <w:rPr>
                <w:color w:val="000000"/>
              </w:rPr>
            </w:pPr>
            <w:r>
              <w:rPr>
                <w:color w:val="000000"/>
              </w:rPr>
              <w:t>Lodging</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308203C3" w14:textId="77777777" w:rsidR="002A455E" w:rsidRDefault="002A455E" w:rsidP="00742E96">
            <w:pPr>
              <w:spacing w:after="0"/>
              <w:jc w:val="center"/>
              <w:rPr>
                <w:color w:val="000000"/>
              </w:rPr>
            </w:pPr>
            <w:r>
              <w:rPr>
                <w:rFonts w:cs="Arial"/>
                <w:color w:val="000000"/>
              </w:rPr>
              <w:t>715</w:t>
            </w:r>
          </w:p>
        </w:tc>
      </w:tr>
      <w:tr w:rsidR="002A455E" w14:paraId="179DF570"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037E76E4" w14:textId="77777777" w:rsidR="002A455E" w:rsidRDefault="002A455E" w:rsidP="00742E96">
            <w:pPr>
              <w:spacing w:after="0"/>
              <w:jc w:val="center"/>
              <w:rPr>
                <w:color w:val="000000"/>
              </w:rPr>
            </w:pPr>
            <w:r>
              <w:rPr>
                <w:color w:val="000000"/>
              </w:rPr>
              <w:t>Other Commercial</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25A3CA8B" w14:textId="77777777" w:rsidR="002A455E" w:rsidRDefault="002A455E" w:rsidP="00742E96">
            <w:pPr>
              <w:spacing w:after="0"/>
              <w:jc w:val="center"/>
              <w:rPr>
                <w:color w:val="000000"/>
              </w:rPr>
            </w:pPr>
            <w:r>
              <w:rPr>
                <w:rFonts w:cs="Arial"/>
                <w:color w:val="000000"/>
              </w:rPr>
              <w:t>341</w:t>
            </w:r>
          </w:p>
        </w:tc>
      </w:tr>
      <w:tr w:rsidR="002A455E" w14:paraId="27E4447D"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21DD9358" w14:textId="77777777" w:rsidR="002A455E" w:rsidRDefault="002A455E" w:rsidP="00742E96">
            <w:pPr>
              <w:spacing w:after="0"/>
              <w:jc w:val="center"/>
              <w:rPr>
                <w:color w:val="000000"/>
              </w:rPr>
            </w:pPr>
            <w:r>
              <w:rPr>
                <w:color w:val="000000"/>
              </w:rPr>
              <w:t>Restaurant</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4C6A5FA6" w14:textId="77777777" w:rsidR="002A455E" w:rsidRDefault="002A455E" w:rsidP="00742E96">
            <w:pPr>
              <w:spacing w:after="0"/>
              <w:jc w:val="center"/>
              <w:rPr>
                <w:color w:val="000000"/>
              </w:rPr>
            </w:pPr>
            <w:r>
              <w:rPr>
                <w:rFonts w:cs="Arial"/>
                <w:color w:val="000000"/>
              </w:rPr>
              <w:t>622</w:t>
            </w:r>
          </w:p>
        </w:tc>
      </w:tr>
      <w:tr w:rsidR="002A455E" w14:paraId="521D0945"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7B243970" w14:textId="77777777" w:rsidR="002A455E" w:rsidRDefault="002A455E" w:rsidP="00742E96">
            <w:pPr>
              <w:spacing w:after="0"/>
              <w:jc w:val="center"/>
              <w:rPr>
                <w:color w:val="000000"/>
              </w:rPr>
            </w:pPr>
            <w:r>
              <w:rPr>
                <w:color w:val="000000"/>
              </w:rPr>
              <w:t>Small Office</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37BC6936" w14:textId="77777777" w:rsidR="002A455E" w:rsidRDefault="002A455E" w:rsidP="00742E96">
            <w:pPr>
              <w:spacing w:after="0"/>
              <w:jc w:val="center"/>
              <w:rPr>
                <w:color w:val="000000"/>
              </w:rPr>
            </w:pPr>
            <w:r>
              <w:rPr>
                <w:rFonts w:cs="Arial"/>
                <w:color w:val="000000"/>
              </w:rPr>
              <w:t>511</w:t>
            </w:r>
          </w:p>
        </w:tc>
      </w:tr>
      <w:tr w:rsidR="002A455E" w14:paraId="6441F032"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3EF96EF0" w14:textId="77777777" w:rsidR="002A455E" w:rsidRDefault="002A455E" w:rsidP="00742E96">
            <w:pPr>
              <w:spacing w:after="0"/>
              <w:jc w:val="center"/>
              <w:rPr>
                <w:color w:val="000000"/>
              </w:rPr>
            </w:pPr>
            <w:r>
              <w:rPr>
                <w:color w:val="000000"/>
              </w:rPr>
              <w:t>Small Retail</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0221C2FC" w14:textId="77777777" w:rsidR="002A455E" w:rsidRDefault="002A455E" w:rsidP="00742E96">
            <w:pPr>
              <w:spacing w:after="0"/>
              <w:jc w:val="center"/>
              <w:rPr>
                <w:color w:val="000000"/>
              </w:rPr>
            </w:pPr>
            <w:r>
              <w:rPr>
                <w:rFonts w:cs="Arial"/>
                <w:color w:val="000000"/>
              </w:rPr>
              <w:t>528</w:t>
            </w:r>
          </w:p>
        </w:tc>
      </w:tr>
      <w:tr w:rsidR="002A455E" w14:paraId="1EE0A6C9"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50A8A647" w14:textId="77777777" w:rsidR="002A455E" w:rsidRDefault="002A455E" w:rsidP="00742E96">
            <w:pPr>
              <w:spacing w:after="0"/>
              <w:jc w:val="center"/>
              <w:rPr>
                <w:color w:val="000000"/>
              </w:rPr>
            </w:pPr>
            <w:r>
              <w:rPr>
                <w:color w:val="000000"/>
              </w:rPr>
              <w:t>Warehouse</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70FFC2CA" w14:textId="77777777" w:rsidR="002A455E" w:rsidRDefault="002A455E" w:rsidP="00742E96">
            <w:pPr>
              <w:spacing w:after="0"/>
              <w:jc w:val="center"/>
              <w:rPr>
                <w:color w:val="000000"/>
              </w:rPr>
            </w:pPr>
            <w:r>
              <w:rPr>
                <w:rFonts w:cs="Arial"/>
                <w:color w:val="000000"/>
              </w:rPr>
              <w:t>341</w:t>
            </w:r>
          </w:p>
        </w:tc>
      </w:tr>
      <w:tr w:rsidR="002A455E" w14:paraId="3334766A"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2B6B39F9" w14:textId="77777777" w:rsidR="002A455E" w:rsidRDefault="002A455E" w:rsidP="00742E96">
            <w:pPr>
              <w:spacing w:after="0"/>
              <w:jc w:val="center"/>
              <w:rPr>
                <w:color w:val="000000"/>
              </w:rPr>
            </w:pPr>
            <w:r>
              <w:rPr>
                <w:color w:val="000000"/>
              </w:rPr>
              <w:t>Nursing</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4B9BCDD6" w14:textId="77777777" w:rsidR="002A455E" w:rsidRDefault="002A455E" w:rsidP="00742E96">
            <w:pPr>
              <w:spacing w:after="0"/>
              <w:jc w:val="center"/>
              <w:rPr>
                <w:rFonts w:cs="Arial"/>
                <w:bCs/>
                <w:color w:val="000000"/>
              </w:rPr>
            </w:pPr>
            <w:r>
              <w:rPr>
                <w:rFonts w:cs="Arial"/>
                <w:color w:val="000000"/>
              </w:rPr>
              <w:t>672</w:t>
            </w:r>
          </w:p>
        </w:tc>
      </w:tr>
      <w:tr w:rsidR="002A455E" w14:paraId="38892AD8" w14:textId="77777777" w:rsidTr="00742E96">
        <w:trPr>
          <w:trHeight w:val="20"/>
          <w:jc w:val="center"/>
        </w:trPr>
        <w:tc>
          <w:tcPr>
            <w:tcW w:w="1873" w:type="dxa"/>
            <w:tcBorders>
              <w:top w:val="single" w:sz="4" w:space="0" w:color="auto"/>
              <w:left w:val="single" w:sz="4" w:space="0" w:color="auto"/>
              <w:bottom w:val="single" w:sz="4" w:space="0" w:color="auto"/>
              <w:right w:val="single" w:sz="4" w:space="0" w:color="auto"/>
            </w:tcBorders>
            <w:noWrap/>
            <w:vAlign w:val="center"/>
            <w:hideMark/>
          </w:tcPr>
          <w:p w14:paraId="7EAF9B05" w14:textId="77777777" w:rsidR="002A455E" w:rsidRDefault="002A455E" w:rsidP="00742E96">
            <w:pPr>
              <w:spacing w:after="0"/>
              <w:jc w:val="center"/>
              <w:rPr>
                <w:rFonts w:cs="Times New Roman"/>
                <w:color w:val="000000"/>
              </w:rPr>
            </w:pPr>
            <w:r>
              <w:rPr>
                <w:color w:val="000000"/>
              </w:rPr>
              <w:t>Multi-Family</w:t>
            </w:r>
          </w:p>
        </w:tc>
        <w:tc>
          <w:tcPr>
            <w:tcW w:w="2502" w:type="dxa"/>
            <w:tcBorders>
              <w:top w:val="single" w:sz="4" w:space="0" w:color="auto"/>
              <w:left w:val="single" w:sz="4" w:space="0" w:color="auto"/>
              <w:bottom w:val="single" w:sz="4" w:space="0" w:color="auto"/>
              <w:right w:val="single" w:sz="4" w:space="0" w:color="auto"/>
            </w:tcBorders>
            <w:noWrap/>
            <w:vAlign w:val="center"/>
            <w:hideMark/>
          </w:tcPr>
          <w:p w14:paraId="31DAF8D7" w14:textId="77777777" w:rsidR="002A455E" w:rsidRDefault="002A455E" w:rsidP="00742E96">
            <w:pPr>
              <w:spacing w:after="0"/>
              <w:jc w:val="center"/>
              <w:rPr>
                <w:rFonts w:cs="Arial"/>
                <w:color w:val="000000"/>
              </w:rPr>
            </w:pPr>
            <w:r>
              <w:rPr>
                <w:rFonts w:cs="Arial"/>
                <w:color w:val="000000"/>
              </w:rPr>
              <w:t>894</w:t>
            </w:r>
          </w:p>
        </w:tc>
      </w:tr>
    </w:tbl>
    <w:p w14:paraId="013D790A" w14:textId="77777777" w:rsidR="002A455E" w:rsidRDefault="002A455E" w:rsidP="002A455E">
      <w:pPr>
        <w:ind w:left="2160" w:firstLine="360"/>
        <w:rPr>
          <w:rFonts w:asciiTheme="minorHAnsi" w:eastAsia="Times New Roman" w:hAnsiTheme="minorHAnsi" w:cs="Times New Roman"/>
          <w:noProof/>
          <w:szCs w:val="22"/>
        </w:rPr>
      </w:pPr>
    </w:p>
    <w:p w14:paraId="2E591C92" w14:textId="77777777" w:rsidR="002A455E" w:rsidRDefault="002A455E" w:rsidP="002A455E">
      <w:pPr>
        <w:pStyle w:val="ListParagraph"/>
        <w:widowControl w:val="0"/>
        <w:numPr>
          <w:ilvl w:val="0"/>
          <w:numId w:val="95"/>
        </w:numPr>
        <w:spacing w:after="240"/>
        <w:ind w:left="2880"/>
        <w:rPr>
          <w:noProof/>
        </w:rPr>
      </w:pPr>
      <w:r>
        <w:rPr>
          <w:noProof/>
        </w:rPr>
        <w:t xml:space="preserve"> Consumption per unit area by building type</w:t>
      </w:r>
    </w:p>
    <w:p w14:paraId="2BA9DFC3" w14:textId="77777777" w:rsidR="002A455E" w:rsidRDefault="002A455E" w:rsidP="002A455E">
      <w:pPr>
        <w:ind w:left="2520" w:firstLine="720"/>
        <w:rPr>
          <w:noProof/>
        </w:rPr>
      </w:pPr>
      <w:r>
        <w:rPr>
          <w:noProof/>
        </w:rPr>
        <w:t>= (Area/1000) * Consumption/1,000 sq.ft.</w:t>
      </w:r>
    </w:p>
    <w:p w14:paraId="2EFA0F33" w14:textId="77777777" w:rsidR="002A455E" w:rsidRDefault="002A455E" w:rsidP="002A455E">
      <w:pPr>
        <w:ind w:left="2160" w:firstLine="720"/>
        <w:rPr>
          <w:noProof/>
        </w:rPr>
      </w:pPr>
      <w:r>
        <w:rPr>
          <w:noProof/>
        </w:rPr>
        <w:t>Where:</w:t>
      </w:r>
    </w:p>
    <w:p w14:paraId="4A25E112" w14:textId="77777777" w:rsidR="002A455E" w:rsidRDefault="002A455E" w:rsidP="002A455E">
      <w:pPr>
        <w:ind w:left="5040" w:hanging="1440"/>
        <w:rPr>
          <w:noProof/>
          <w:szCs w:val="22"/>
        </w:rPr>
      </w:pPr>
      <w:r>
        <w:rPr>
          <w:noProof/>
        </w:rPr>
        <w:t xml:space="preserve">Area  </w:t>
      </w:r>
      <w:r>
        <w:rPr>
          <w:noProof/>
        </w:rPr>
        <w:tab/>
        <w:t>= Area in sq.ft that is served by DHW boiler</w:t>
      </w:r>
    </w:p>
    <w:p w14:paraId="2A3840F3" w14:textId="77777777" w:rsidR="002A455E" w:rsidRDefault="002A455E" w:rsidP="002A455E">
      <w:pPr>
        <w:ind w:left="5040" w:hanging="1440"/>
        <w:rPr>
          <w:noProof/>
        </w:rPr>
      </w:pPr>
      <w:r>
        <w:rPr>
          <w:noProof/>
        </w:rPr>
        <w:tab/>
        <w:t>= Actual</w:t>
      </w:r>
    </w:p>
    <w:p w14:paraId="4B207E7F" w14:textId="7788C744" w:rsidR="002A455E" w:rsidRDefault="002A455E" w:rsidP="002A455E">
      <w:pPr>
        <w:ind w:left="5760" w:hanging="2160"/>
        <w:rPr>
          <w:noProof/>
        </w:rPr>
      </w:pPr>
      <w:r>
        <w:rPr>
          <w:noProof/>
        </w:rPr>
        <w:t xml:space="preserve">Consumption/1,000 sq.ft. = Estimate of DHW consumption per 1,000 sq.ft. based on building type: </w:t>
      </w:r>
    </w:p>
    <w:tbl>
      <w:tblPr>
        <w:tblW w:w="4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717"/>
      </w:tblGrid>
      <w:tr w:rsidR="002A455E" w14:paraId="0A65C0FB" w14:textId="77777777" w:rsidTr="00742E96">
        <w:trPr>
          <w:trHeight w:val="20"/>
          <w:tblHeader/>
          <w:jc w:val="center"/>
        </w:trPr>
        <w:tc>
          <w:tcPr>
            <w:tcW w:w="19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8A1AE45" w14:textId="5551759C" w:rsidR="002A455E" w:rsidRDefault="002A455E" w:rsidP="00742E96">
            <w:pPr>
              <w:spacing w:after="0"/>
              <w:jc w:val="center"/>
              <w:rPr>
                <w:b/>
                <w:bCs/>
                <w:color w:val="FFFFFF" w:themeColor="background1"/>
              </w:rPr>
            </w:pPr>
            <w:r>
              <w:rPr>
                <w:b/>
                <w:bCs/>
                <w:color w:val="FFFFFF" w:themeColor="background1"/>
              </w:rPr>
              <w:t>Building Type</w:t>
            </w:r>
          </w:p>
        </w:tc>
        <w:tc>
          <w:tcPr>
            <w:tcW w:w="271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DA768A1" w14:textId="77777777" w:rsidR="002A455E" w:rsidRDefault="002A455E" w:rsidP="00742E96">
            <w:pPr>
              <w:spacing w:after="0"/>
              <w:jc w:val="center"/>
              <w:rPr>
                <w:b/>
                <w:bCs/>
                <w:color w:val="FFFFFF" w:themeColor="background1"/>
              </w:rPr>
            </w:pPr>
            <w:r>
              <w:rPr>
                <w:b/>
                <w:bCs/>
                <w:color w:val="FFFFFF" w:themeColor="background1"/>
              </w:rPr>
              <w:t>Consumption/1,000 sq.ft.</w:t>
            </w:r>
          </w:p>
        </w:tc>
      </w:tr>
      <w:tr w:rsidR="002A455E" w14:paraId="69DA03AA"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7CA92483" w14:textId="77777777" w:rsidR="002A455E" w:rsidRDefault="002A455E" w:rsidP="00742E96">
            <w:pPr>
              <w:spacing w:after="0"/>
              <w:jc w:val="center"/>
              <w:rPr>
                <w:color w:val="000000"/>
              </w:rPr>
            </w:pPr>
            <w:r>
              <w:rPr>
                <w:color w:val="000000"/>
              </w:rPr>
              <w:t>Convenience</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7FEAB2CB" w14:textId="77777777" w:rsidR="002A455E" w:rsidRDefault="002A455E" w:rsidP="00742E96">
            <w:pPr>
              <w:spacing w:after="0"/>
              <w:jc w:val="center"/>
              <w:rPr>
                <w:color w:val="000000"/>
              </w:rPr>
            </w:pPr>
            <w:r>
              <w:rPr>
                <w:rFonts w:cs="Arial"/>
                <w:color w:val="000000"/>
              </w:rPr>
              <w:t xml:space="preserve">4,594 </w:t>
            </w:r>
          </w:p>
        </w:tc>
      </w:tr>
      <w:tr w:rsidR="002A455E" w14:paraId="0D6879EA"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6BCB7C94" w14:textId="77777777" w:rsidR="002A455E" w:rsidRDefault="002A455E" w:rsidP="00742E96">
            <w:pPr>
              <w:spacing w:after="0"/>
              <w:jc w:val="center"/>
              <w:rPr>
                <w:color w:val="000000"/>
              </w:rPr>
            </w:pPr>
            <w:r>
              <w:rPr>
                <w:color w:val="000000"/>
              </w:rPr>
              <w:t>Education</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78772236" w14:textId="77777777" w:rsidR="002A455E" w:rsidRDefault="002A455E" w:rsidP="00742E96">
            <w:pPr>
              <w:spacing w:after="0"/>
              <w:jc w:val="center"/>
              <w:rPr>
                <w:color w:val="000000"/>
              </w:rPr>
            </w:pPr>
            <w:r>
              <w:rPr>
                <w:rFonts w:cs="Arial"/>
                <w:color w:val="000000"/>
              </w:rPr>
              <w:t xml:space="preserve">7,285 </w:t>
            </w:r>
          </w:p>
        </w:tc>
      </w:tr>
      <w:tr w:rsidR="002A455E" w14:paraId="2CB1C4A4"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7C19C911" w14:textId="77777777" w:rsidR="002A455E" w:rsidRDefault="002A455E" w:rsidP="00742E96">
            <w:pPr>
              <w:spacing w:after="0"/>
              <w:jc w:val="center"/>
              <w:rPr>
                <w:color w:val="000000"/>
              </w:rPr>
            </w:pPr>
            <w:r>
              <w:rPr>
                <w:color w:val="000000"/>
              </w:rPr>
              <w:t>Grocery</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044380D3" w14:textId="77777777" w:rsidR="002A455E" w:rsidRDefault="002A455E" w:rsidP="00742E96">
            <w:pPr>
              <w:spacing w:after="0"/>
              <w:jc w:val="center"/>
              <w:rPr>
                <w:color w:val="000000"/>
              </w:rPr>
            </w:pPr>
            <w:r>
              <w:rPr>
                <w:rFonts w:cs="Arial"/>
                <w:color w:val="000000"/>
              </w:rPr>
              <w:t xml:space="preserve">697 </w:t>
            </w:r>
          </w:p>
        </w:tc>
      </w:tr>
      <w:tr w:rsidR="002A455E" w14:paraId="0D5AB9C0"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3AD1A4F0" w14:textId="77777777" w:rsidR="002A455E" w:rsidRDefault="002A455E" w:rsidP="00742E96">
            <w:pPr>
              <w:spacing w:after="0"/>
              <w:jc w:val="center"/>
              <w:rPr>
                <w:color w:val="000000"/>
              </w:rPr>
            </w:pPr>
            <w:r>
              <w:rPr>
                <w:color w:val="000000"/>
              </w:rPr>
              <w:t>Health</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17B17178" w14:textId="77777777" w:rsidR="002A455E" w:rsidRDefault="002A455E" w:rsidP="00742E96">
            <w:pPr>
              <w:spacing w:after="0"/>
              <w:jc w:val="center"/>
              <w:rPr>
                <w:color w:val="000000"/>
              </w:rPr>
            </w:pPr>
            <w:r>
              <w:rPr>
                <w:rFonts w:cs="Arial"/>
                <w:color w:val="000000"/>
              </w:rPr>
              <w:t xml:space="preserve">24,540 </w:t>
            </w:r>
          </w:p>
        </w:tc>
      </w:tr>
      <w:tr w:rsidR="002A455E" w14:paraId="707941D0"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6C94B438" w14:textId="77777777" w:rsidR="002A455E" w:rsidRDefault="002A455E" w:rsidP="00742E96">
            <w:pPr>
              <w:spacing w:after="0"/>
              <w:jc w:val="center"/>
              <w:rPr>
                <w:color w:val="000000"/>
              </w:rPr>
            </w:pPr>
            <w:r>
              <w:rPr>
                <w:color w:val="000000"/>
              </w:rPr>
              <w:t>Large Office</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1FD2AE66" w14:textId="77777777" w:rsidR="002A455E" w:rsidRDefault="002A455E" w:rsidP="00742E96">
            <w:pPr>
              <w:spacing w:after="0"/>
              <w:jc w:val="center"/>
              <w:rPr>
                <w:color w:val="000000"/>
              </w:rPr>
            </w:pPr>
            <w:r>
              <w:rPr>
                <w:rFonts w:cs="Arial"/>
                <w:color w:val="000000"/>
              </w:rPr>
              <w:t xml:space="preserve">1,818 </w:t>
            </w:r>
          </w:p>
        </w:tc>
      </w:tr>
      <w:tr w:rsidR="002A455E" w14:paraId="5EF3216F"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76DEC2B1" w14:textId="77777777" w:rsidR="002A455E" w:rsidRDefault="002A455E" w:rsidP="00742E96">
            <w:pPr>
              <w:spacing w:after="0"/>
              <w:jc w:val="center"/>
              <w:rPr>
                <w:color w:val="000000"/>
              </w:rPr>
            </w:pPr>
            <w:r>
              <w:rPr>
                <w:color w:val="000000"/>
              </w:rPr>
              <w:t>Large Retail</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5AE00380" w14:textId="77777777" w:rsidR="002A455E" w:rsidRDefault="002A455E" w:rsidP="00742E96">
            <w:pPr>
              <w:spacing w:after="0"/>
              <w:jc w:val="center"/>
              <w:rPr>
                <w:color w:val="000000"/>
              </w:rPr>
            </w:pPr>
            <w:r>
              <w:rPr>
                <w:rFonts w:cs="Arial"/>
                <w:color w:val="000000"/>
              </w:rPr>
              <w:t xml:space="preserve">1,354 </w:t>
            </w:r>
          </w:p>
        </w:tc>
      </w:tr>
      <w:tr w:rsidR="002A455E" w14:paraId="667695FA"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30569AA8" w14:textId="77777777" w:rsidR="002A455E" w:rsidRDefault="002A455E" w:rsidP="00742E96">
            <w:pPr>
              <w:spacing w:after="0"/>
              <w:jc w:val="center"/>
              <w:rPr>
                <w:color w:val="000000"/>
              </w:rPr>
            </w:pPr>
            <w:r>
              <w:rPr>
                <w:color w:val="000000"/>
              </w:rPr>
              <w:t>Lodging</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0577F820" w14:textId="77777777" w:rsidR="002A455E" w:rsidRDefault="002A455E" w:rsidP="00742E96">
            <w:pPr>
              <w:spacing w:after="0"/>
              <w:jc w:val="center"/>
              <w:rPr>
                <w:color w:val="000000"/>
              </w:rPr>
            </w:pPr>
            <w:r>
              <w:rPr>
                <w:rFonts w:cs="Arial"/>
                <w:color w:val="000000"/>
              </w:rPr>
              <w:t xml:space="preserve">29,548 </w:t>
            </w:r>
          </w:p>
        </w:tc>
      </w:tr>
      <w:tr w:rsidR="002A455E" w14:paraId="0D7FCC38"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6E64740E" w14:textId="77777777" w:rsidR="002A455E" w:rsidRDefault="002A455E" w:rsidP="00742E96">
            <w:pPr>
              <w:spacing w:after="0"/>
              <w:jc w:val="center"/>
              <w:rPr>
                <w:color w:val="000000"/>
              </w:rPr>
            </w:pPr>
            <w:r>
              <w:rPr>
                <w:color w:val="000000"/>
              </w:rPr>
              <w:t>Other Commercial</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1EC52DEE" w14:textId="77777777" w:rsidR="002A455E" w:rsidRDefault="002A455E" w:rsidP="00742E96">
            <w:pPr>
              <w:spacing w:after="0"/>
              <w:jc w:val="center"/>
              <w:rPr>
                <w:color w:val="000000"/>
              </w:rPr>
            </w:pPr>
            <w:r>
              <w:rPr>
                <w:rFonts w:cs="Arial"/>
                <w:color w:val="000000"/>
              </w:rPr>
              <w:t xml:space="preserve">3,941 </w:t>
            </w:r>
          </w:p>
        </w:tc>
      </w:tr>
      <w:tr w:rsidR="002A455E" w14:paraId="111047F4"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7ACA4221" w14:textId="77777777" w:rsidR="002A455E" w:rsidRDefault="002A455E" w:rsidP="00742E96">
            <w:pPr>
              <w:spacing w:after="0"/>
              <w:jc w:val="center"/>
              <w:rPr>
                <w:color w:val="000000"/>
              </w:rPr>
            </w:pPr>
            <w:r>
              <w:rPr>
                <w:color w:val="000000"/>
              </w:rPr>
              <w:t>Restaurant</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3C57D843" w14:textId="77777777" w:rsidR="002A455E" w:rsidRDefault="002A455E" w:rsidP="00742E96">
            <w:pPr>
              <w:spacing w:after="0"/>
              <w:jc w:val="center"/>
              <w:rPr>
                <w:color w:val="000000"/>
              </w:rPr>
            </w:pPr>
            <w:r>
              <w:rPr>
                <w:rFonts w:cs="Arial"/>
                <w:color w:val="000000"/>
              </w:rPr>
              <w:t xml:space="preserve">44,439 </w:t>
            </w:r>
          </w:p>
        </w:tc>
      </w:tr>
      <w:tr w:rsidR="002A455E" w14:paraId="1AF061C1"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38A5054D" w14:textId="77777777" w:rsidR="002A455E" w:rsidRDefault="002A455E" w:rsidP="00742E96">
            <w:pPr>
              <w:spacing w:after="0"/>
              <w:jc w:val="center"/>
              <w:rPr>
                <w:color w:val="000000"/>
              </w:rPr>
            </w:pPr>
            <w:r>
              <w:rPr>
                <w:color w:val="000000"/>
              </w:rPr>
              <w:t>Small Office</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2DC93483" w14:textId="77777777" w:rsidR="002A455E" w:rsidRDefault="002A455E" w:rsidP="00742E96">
            <w:pPr>
              <w:spacing w:after="0"/>
              <w:jc w:val="center"/>
              <w:rPr>
                <w:color w:val="000000"/>
              </w:rPr>
            </w:pPr>
            <w:r>
              <w:rPr>
                <w:rFonts w:cs="Arial"/>
                <w:color w:val="000000"/>
              </w:rPr>
              <w:t xml:space="preserve">1,540 </w:t>
            </w:r>
          </w:p>
        </w:tc>
      </w:tr>
      <w:tr w:rsidR="002A455E" w14:paraId="5D54BF08"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12E2ECA0" w14:textId="77777777" w:rsidR="002A455E" w:rsidRDefault="002A455E" w:rsidP="00742E96">
            <w:pPr>
              <w:spacing w:after="0"/>
              <w:jc w:val="center"/>
              <w:rPr>
                <w:color w:val="000000"/>
              </w:rPr>
            </w:pPr>
            <w:r>
              <w:rPr>
                <w:color w:val="000000"/>
              </w:rPr>
              <w:t>Small Retail</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269C82DA" w14:textId="77777777" w:rsidR="002A455E" w:rsidRDefault="002A455E" w:rsidP="00742E96">
            <w:pPr>
              <w:spacing w:after="0"/>
              <w:jc w:val="center"/>
              <w:rPr>
                <w:color w:val="000000"/>
              </w:rPr>
            </w:pPr>
            <w:r>
              <w:rPr>
                <w:rFonts w:cs="Arial"/>
                <w:color w:val="000000"/>
              </w:rPr>
              <w:t xml:space="preserve">6,111 </w:t>
            </w:r>
          </w:p>
        </w:tc>
      </w:tr>
      <w:tr w:rsidR="002A455E" w14:paraId="3E7EFEC7"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17318DF2" w14:textId="77777777" w:rsidR="002A455E" w:rsidRDefault="002A455E" w:rsidP="00742E96">
            <w:pPr>
              <w:spacing w:after="0"/>
              <w:jc w:val="center"/>
              <w:rPr>
                <w:color w:val="000000"/>
              </w:rPr>
            </w:pPr>
            <w:r>
              <w:rPr>
                <w:color w:val="000000"/>
              </w:rPr>
              <w:t>Warehouse</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631F2FF0" w14:textId="77777777" w:rsidR="002A455E" w:rsidRDefault="002A455E" w:rsidP="00742E96">
            <w:pPr>
              <w:spacing w:after="0"/>
              <w:jc w:val="center"/>
              <w:rPr>
                <w:color w:val="000000"/>
              </w:rPr>
            </w:pPr>
            <w:r>
              <w:rPr>
                <w:rFonts w:cs="Arial"/>
                <w:color w:val="000000"/>
              </w:rPr>
              <w:t xml:space="preserve">1,239 </w:t>
            </w:r>
          </w:p>
        </w:tc>
      </w:tr>
      <w:tr w:rsidR="002A455E" w14:paraId="0FFE0021"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2900E40C" w14:textId="77777777" w:rsidR="002A455E" w:rsidRDefault="002A455E" w:rsidP="00742E96">
            <w:pPr>
              <w:spacing w:after="0"/>
              <w:jc w:val="center"/>
              <w:rPr>
                <w:color w:val="000000"/>
              </w:rPr>
            </w:pPr>
            <w:r>
              <w:rPr>
                <w:color w:val="000000"/>
              </w:rPr>
              <w:lastRenderedPageBreak/>
              <w:t>Nursing</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22396C57" w14:textId="77777777" w:rsidR="002A455E" w:rsidRDefault="002A455E" w:rsidP="00742E96">
            <w:pPr>
              <w:spacing w:after="0"/>
              <w:jc w:val="center"/>
              <w:rPr>
                <w:color w:val="000000"/>
              </w:rPr>
            </w:pPr>
            <w:r>
              <w:rPr>
                <w:rFonts w:cs="Arial"/>
                <w:color w:val="000000"/>
              </w:rPr>
              <w:t xml:space="preserve">30,503 </w:t>
            </w:r>
          </w:p>
        </w:tc>
      </w:tr>
      <w:tr w:rsidR="002A455E" w14:paraId="0F0FF413" w14:textId="77777777" w:rsidTr="00742E96">
        <w:trPr>
          <w:trHeight w:val="20"/>
          <w:jc w:val="center"/>
        </w:trPr>
        <w:tc>
          <w:tcPr>
            <w:tcW w:w="1998" w:type="dxa"/>
            <w:tcBorders>
              <w:top w:val="single" w:sz="4" w:space="0" w:color="auto"/>
              <w:left w:val="single" w:sz="4" w:space="0" w:color="auto"/>
              <w:bottom w:val="single" w:sz="4" w:space="0" w:color="auto"/>
              <w:right w:val="single" w:sz="4" w:space="0" w:color="auto"/>
            </w:tcBorders>
            <w:noWrap/>
            <w:vAlign w:val="center"/>
            <w:hideMark/>
          </w:tcPr>
          <w:p w14:paraId="1E57A026" w14:textId="77777777" w:rsidR="002A455E" w:rsidRDefault="002A455E" w:rsidP="00742E96">
            <w:pPr>
              <w:spacing w:after="0"/>
              <w:jc w:val="center"/>
              <w:rPr>
                <w:color w:val="000000"/>
              </w:rPr>
            </w:pPr>
            <w:r>
              <w:rPr>
                <w:color w:val="000000"/>
              </w:rPr>
              <w:t>Multi-Family</w:t>
            </w:r>
          </w:p>
        </w:tc>
        <w:tc>
          <w:tcPr>
            <w:tcW w:w="2717" w:type="dxa"/>
            <w:tcBorders>
              <w:top w:val="single" w:sz="4" w:space="0" w:color="auto"/>
              <w:left w:val="single" w:sz="4" w:space="0" w:color="auto"/>
              <w:bottom w:val="single" w:sz="4" w:space="0" w:color="auto"/>
              <w:right w:val="single" w:sz="4" w:space="0" w:color="auto"/>
            </w:tcBorders>
            <w:noWrap/>
            <w:vAlign w:val="center"/>
            <w:hideMark/>
          </w:tcPr>
          <w:p w14:paraId="22A78116" w14:textId="77777777" w:rsidR="002A455E" w:rsidRDefault="002A455E" w:rsidP="00742E96">
            <w:pPr>
              <w:spacing w:after="0"/>
              <w:jc w:val="center"/>
              <w:rPr>
                <w:rFonts w:cs="Arial"/>
                <w:color w:val="000000"/>
              </w:rPr>
            </w:pPr>
            <w:r>
              <w:rPr>
                <w:rFonts w:cs="Arial"/>
                <w:color w:val="000000"/>
              </w:rPr>
              <w:t xml:space="preserve">15,434 </w:t>
            </w:r>
          </w:p>
        </w:tc>
      </w:tr>
    </w:tbl>
    <w:p w14:paraId="65398AA6" w14:textId="77777777" w:rsidR="002A455E" w:rsidRDefault="002A455E" w:rsidP="002A455E">
      <w:pPr>
        <w:tabs>
          <w:tab w:val="left" w:pos="4860"/>
        </w:tabs>
        <w:rPr>
          <w:rFonts w:asciiTheme="minorHAnsi" w:eastAsia="Times New Roman" w:hAnsiTheme="minorHAnsi" w:cs="Times New Roman"/>
          <w:noProof/>
        </w:rPr>
      </w:pPr>
    </w:p>
    <w:p w14:paraId="6B88F9D0" w14:textId="77777777" w:rsidR="002A455E" w:rsidRDefault="002A455E" w:rsidP="002A455E">
      <w:pPr>
        <w:ind w:left="720"/>
        <w:rPr>
          <w:noProof/>
          <w:szCs w:val="22"/>
        </w:rPr>
      </w:pPr>
      <w:r>
        <w:t>γ</w:t>
      </w:r>
      <w:r>
        <w:rPr>
          <w:vertAlign w:val="subscript"/>
        </w:rPr>
        <w:t>water</w:t>
      </w:r>
      <w:r>
        <w:rPr>
          <w:noProof/>
        </w:rPr>
        <w:tab/>
      </w:r>
      <w:r>
        <w:rPr>
          <w:noProof/>
        </w:rPr>
        <w:tab/>
        <w:t>= Specific weight capacity of water (lb/gal)</w:t>
      </w:r>
    </w:p>
    <w:p w14:paraId="00E495E8" w14:textId="77777777" w:rsidR="002A455E" w:rsidRDefault="002A455E" w:rsidP="002A455E">
      <w:pPr>
        <w:ind w:left="720"/>
        <w:rPr>
          <w:noProof/>
        </w:rPr>
      </w:pPr>
      <w:r>
        <w:rPr>
          <w:rFonts w:cstheme="minorHAnsi"/>
          <w:noProof/>
        </w:rPr>
        <w:tab/>
      </w:r>
      <w:r>
        <w:rPr>
          <w:rFonts w:cstheme="minorHAnsi"/>
          <w:noProof/>
        </w:rPr>
        <w:tab/>
        <w:t>= 8.33 lbs/gal</w:t>
      </w:r>
    </w:p>
    <w:p w14:paraId="5C5783C7" w14:textId="77777777" w:rsidR="002A455E" w:rsidRDefault="002A455E" w:rsidP="002A455E">
      <w:pPr>
        <w:ind w:left="2160" w:hanging="1440"/>
        <w:rPr>
          <w:noProof/>
        </w:rPr>
      </w:pPr>
      <w:r>
        <w:rPr>
          <w:noProof/>
        </w:rPr>
        <w:t>1</w:t>
      </w:r>
      <w:r>
        <w:rPr>
          <w:noProof/>
        </w:rPr>
        <w:tab/>
        <w:t>= Specific heat of water (Btu/lb.°F)</w:t>
      </w:r>
    </w:p>
    <w:p w14:paraId="2467405D" w14:textId="77777777" w:rsidR="002A455E" w:rsidRDefault="002A455E" w:rsidP="002A455E">
      <w:pPr>
        <w:tabs>
          <w:tab w:val="left" w:pos="1260"/>
        </w:tabs>
        <w:spacing w:after="0"/>
        <w:ind w:left="1080" w:hanging="360"/>
        <w:jc w:val="left"/>
        <w:rPr>
          <w:noProof/>
        </w:rPr>
      </w:pPr>
      <w:r>
        <w:rPr>
          <w:noProof/>
        </w:rPr>
        <w:t>Eff</w:t>
      </w:r>
      <w:r>
        <w:rPr>
          <w:noProof/>
          <w:vertAlign w:val="subscript"/>
        </w:rPr>
        <w:t>before</w:t>
      </w:r>
      <w:r>
        <w:rPr>
          <w:noProof/>
        </w:rPr>
        <w:t xml:space="preserve">                    = Efficiency of the boiler before tune-up</w:t>
      </w:r>
    </w:p>
    <w:p w14:paraId="281CF146" w14:textId="77777777" w:rsidR="002A455E" w:rsidRDefault="002A455E" w:rsidP="002A455E">
      <w:pPr>
        <w:tabs>
          <w:tab w:val="left" w:pos="1260"/>
        </w:tabs>
        <w:spacing w:after="0"/>
        <w:jc w:val="left"/>
        <w:rPr>
          <w:noProof/>
        </w:rPr>
      </w:pPr>
    </w:p>
    <w:p w14:paraId="7960DAD3" w14:textId="77777777" w:rsidR="002A455E" w:rsidRDefault="002A455E" w:rsidP="002A455E">
      <w:pPr>
        <w:tabs>
          <w:tab w:val="left" w:pos="1260"/>
        </w:tabs>
        <w:spacing w:after="0"/>
        <w:ind w:left="1080" w:hanging="360"/>
        <w:jc w:val="left"/>
        <w:rPr>
          <w:noProof/>
        </w:rPr>
      </w:pPr>
      <w:r>
        <w:rPr>
          <w:noProof/>
        </w:rPr>
        <w:t>Eff</w:t>
      </w:r>
      <w:r>
        <w:rPr>
          <w:noProof/>
          <w:vertAlign w:val="subscript"/>
        </w:rPr>
        <w:t>after</w:t>
      </w:r>
      <w:r>
        <w:rPr>
          <w:noProof/>
        </w:rPr>
        <w:t xml:space="preserve">                      = Efficiency of the boiler after tune-up</w:t>
      </w:r>
    </w:p>
    <w:p w14:paraId="13B7CD09" w14:textId="77777777" w:rsidR="002A455E" w:rsidRDefault="002A455E" w:rsidP="002A455E">
      <w:pPr>
        <w:tabs>
          <w:tab w:val="left" w:pos="1260"/>
        </w:tabs>
        <w:spacing w:after="0"/>
        <w:ind w:left="1080" w:hanging="360"/>
        <w:jc w:val="left"/>
        <w:rPr>
          <w:noProof/>
        </w:rPr>
      </w:pPr>
    </w:p>
    <w:p w14:paraId="0D4199D4" w14:textId="77777777" w:rsidR="002A455E" w:rsidRDefault="002A455E" w:rsidP="002A455E">
      <w:pPr>
        <w:ind w:firstLine="720"/>
        <w:rPr>
          <w:noProof/>
        </w:rPr>
      </w:pPr>
      <w:r>
        <w:rPr>
          <w:noProof/>
        </w:rPr>
        <w:t>100,000                  =  Converts Btu to therms</w:t>
      </w:r>
    </w:p>
    <w:p w14:paraId="28B71F67" w14:textId="77777777" w:rsidR="002A455E" w:rsidRDefault="002A455E" w:rsidP="00742E96">
      <w:pPr>
        <w:tabs>
          <w:tab w:val="left" w:pos="1260"/>
        </w:tabs>
        <w:ind w:left="720"/>
        <w:jc w:val="left"/>
        <w:rPr>
          <w:noProof/>
        </w:rPr>
      </w:pPr>
      <w:r>
        <w:rPr>
          <w:i/>
          <w:iCs/>
        </w:rPr>
        <w:t>Note: Contractors should select a mid-level firing rate that appropriately represents the average building operating condition over the course of the year and take readings at a consistent firing rate for pre and post tune-up.</w:t>
      </w:r>
      <w:r>
        <w:rPr>
          <w:noProof/>
        </w:rPr>
        <w:t xml:space="preserve">     </w:t>
      </w:r>
    </w:p>
    <w:p w14:paraId="3F63CF86" w14:textId="77777777" w:rsidR="002A455E" w:rsidRDefault="002A455E" w:rsidP="00903045">
      <w:pPr>
        <w:tabs>
          <w:tab w:val="left" w:pos="1260"/>
        </w:tabs>
        <w:spacing w:after="0"/>
        <w:jc w:val="left"/>
        <w:rPr>
          <w:noProof/>
        </w:rPr>
      </w:pPr>
      <w:r>
        <w:rPr>
          <w:rFonts w:asciiTheme="minorHAnsi" w:hAnsiTheme="minorHAnsi"/>
          <w:noProof/>
        </w:rPr>
        <mc:AlternateContent>
          <mc:Choice Requires="wps">
            <w:drawing>
              <wp:inline distT="0" distB="0" distL="0" distR="0" wp14:anchorId="476F88EB" wp14:editId="1CE46A4D">
                <wp:extent cx="5867400" cy="1628775"/>
                <wp:effectExtent l="9525" t="9525" r="9525" b="952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628775"/>
                        </a:xfrm>
                        <a:prstGeom prst="rect">
                          <a:avLst/>
                        </a:prstGeom>
                        <a:solidFill>
                          <a:srgbClr val="FFFFFF"/>
                        </a:solidFill>
                        <a:ln w="9525">
                          <a:solidFill>
                            <a:srgbClr val="000000"/>
                          </a:solidFill>
                          <a:miter lim="800000"/>
                          <a:headEnd/>
                          <a:tailEnd/>
                        </a:ln>
                      </wps:spPr>
                      <wps:txbx>
                        <w:txbxContent>
                          <w:p w14:paraId="71D1531B" w14:textId="77777777" w:rsidR="00614803" w:rsidRDefault="00614803" w:rsidP="002A455E">
                            <w:pPr>
                              <w:keepNext/>
                              <w:keepLines/>
                              <w:spacing w:after="240" w:line="276" w:lineRule="auto"/>
                              <w:outlineLvl w:val="5"/>
                              <w:rPr>
                                <w:b/>
                                <w:smallCaps/>
                              </w:rPr>
                            </w:pPr>
                            <w:r>
                              <w:rPr>
                                <w:b/>
                                <w:smallCaps/>
                              </w:rPr>
                              <w:t>EXAMPLE</w:t>
                            </w:r>
                          </w:p>
                          <w:p w14:paraId="066E1A10" w14:textId="77777777" w:rsidR="00614803" w:rsidRDefault="00614803" w:rsidP="002A455E">
                            <w:pPr>
                              <w:rPr>
                                <w:rFonts w:asciiTheme="minorHAnsi" w:hAnsiTheme="minorHAnsi" w:cstheme="minorHAnsi"/>
                              </w:rPr>
                            </w:pPr>
                            <w:r>
                              <w:rPr>
                                <w:rFonts w:cstheme="minorHAnsi"/>
                              </w:rPr>
                              <w:t>Tune up of a DHW Boiler heating a 100 gallon storage tank in a nursing home, measuring 80% AFUE prior to tune up and 82.2% AFUE after.</w:t>
                            </w:r>
                          </w:p>
                          <w:p w14:paraId="48EA96FA" w14:textId="77777777" w:rsidR="00614803" w:rsidRDefault="00614803" w:rsidP="002A455E">
                            <w:pPr>
                              <w:rPr>
                                <w:rFonts w:cstheme="minorHAnsi"/>
                              </w:rPr>
                            </w:pPr>
                            <w:r>
                              <w:rPr>
                                <w:rFonts w:cstheme="minorHAnsi"/>
                              </w:rPr>
                              <w:tab/>
                            </w:r>
                            <w:r>
                              <w:rPr>
                                <w:rFonts w:cs="Calibri"/>
                              </w:rPr>
                              <w:t>∆</w:t>
                            </w:r>
                            <w:r>
                              <w:rPr>
                                <w:rFonts w:cstheme="minorHAnsi"/>
                              </w:rPr>
                              <w:t xml:space="preserve">Therms </w:t>
                            </w:r>
                            <w:r>
                              <w:t>=  ((T</w:t>
                            </w:r>
                            <w:r>
                              <w:rPr>
                                <w:vertAlign w:val="subscript"/>
                              </w:rPr>
                              <w:t>out</w:t>
                            </w:r>
                            <w:r>
                              <w:t xml:space="preserve"> - T</w:t>
                            </w:r>
                            <w:r>
                              <w:rPr>
                                <w:vertAlign w:val="subscript"/>
                              </w:rPr>
                              <w:t>in</w:t>
                            </w:r>
                            <w:r>
                              <w:t>) * HotWaterUse</w:t>
                            </w:r>
                            <w:r>
                              <w:rPr>
                                <w:vertAlign w:val="subscript"/>
                              </w:rPr>
                              <w:t>Gallon</w:t>
                            </w:r>
                            <w:r>
                              <w:t xml:space="preserve"> * γ</w:t>
                            </w:r>
                            <w:r>
                              <w:rPr>
                                <w:vertAlign w:val="subscript"/>
                              </w:rPr>
                              <w:t>water</w:t>
                            </w:r>
                            <w:r>
                              <w:t xml:space="preserve"> * 1 * (1/Eff</w:t>
                            </w:r>
                            <w:r>
                              <w:rPr>
                                <w:vertAlign w:val="subscript"/>
                              </w:rPr>
                              <w:t>before</w:t>
                            </w:r>
                            <w:r>
                              <w:t xml:space="preserve"> – 1/Eff</w:t>
                            </w:r>
                            <w:r>
                              <w:rPr>
                                <w:vertAlign w:val="subscript"/>
                              </w:rPr>
                              <w:t>after</w:t>
                            </w:r>
                            <w:r>
                              <w:t>))/100,000</w:t>
                            </w:r>
                          </w:p>
                          <w:p w14:paraId="6AAED361" w14:textId="77777777" w:rsidR="00614803" w:rsidRDefault="00614803" w:rsidP="002A455E">
                            <w:pPr>
                              <w:ind w:left="1350" w:hanging="1440"/>
                            </w:pPr>
                            <w:r>
                              <w:rPr>
                                <w:rFonts w:cstheme="minorHAnsi"/>
                              </w:rPr>
                              <w:tab/>
                            </w:r>
                            <w:r>
                              <w:rPr>
                                <w:rFonts w:cstheme="minorHAnsi"/>
                              </w:rPr>
                              <w:tab/>
                            </w:r>
                            <w:r>
                              <w:t>=  ((125 - 54) * (100 * 672) * 8.33 * 1 * (1/0.8 – 1/0.822))/100,000</w:t>
                            </w:r>
                          </w:p>
                          <w:p w14:paraId="4FF012EB" w14:textId="77777777" w:rsidR="00614803" w:rsidRDefault="00614803" w:rsidP="002A455E">
                            <w:pPr>
                              <w:ind w:left="1350" w:hanging="1440"/>
                              <w:rPr>
                                <w:rFonts w:cstheme="minorHAnsi"/>
                              </w:rPr>
                            </w:pPr>
                            <w:r>
                              <w:tab/>
                            </w:r>
                            <w:r>
                              <w:tab/>
                              <w:t>= 13.3 therms</w:t>
                            </w:r>
                          </w:p>
                          <w:p w14:paraId="4812A3AD" w14:textId="77777777" w:rsidR="00614803" w:rsidRDefault="00614803" w:rsidP="002A455E">
                            <w:pPr>
                              <w:ind w:left="1350" w:hanging="1440"/>
                              <w:rPr>
                                <w:rFonts w:cs="Times New Roman"/>
                              </w:rPr>
                            </w:pPr>
                          </w:p>
                          <w:p w14:paraId="0E1E09AE" w14:textId="77777777" w:rsidR="00614803" w:rsidRDefault="00614803" w:rsidP="002A455E"/>
                        </w:txbxContent>
                      </wps:txbx>
                      <wps:bodyPr rot="0" vert="horz" wrap="square" lIns="91440" tIns="45720" rIns="91440" bIns="45720" anchor="t" anchorCtr="0" upright="1">
                        <a:noAutofit/>
                      </wps:bodyPr>
                    </wps:wsp>
                  </a:graphicData>
                </a:graphic>
              </wp:inline>
            </w:drawing>
          </mc:Choice>
          <mc:Fallback>
            <w:pict>
              <v:shape w14:anchorId="476F88EB" id="Text Box 12" o:spid="_x0000_s1067" type="#_x0000_t202" style="width:462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">
                <v:textbox>
                  <w:txbxContent>
                    <w:p w14:paraId="71D1531B" w14:textId="77777777" w:rsidR="00614803" w:rsidRDefault="00614803" w:rsidP="002A455E">
                      <w:pPr>
                        <w:keepNext/>
                        <w:keepLines/>
                        <w:spacing w:after="240" w:line="276" w:lineRule="auto"/>
                        <w:outlineLvl w:val="5"/>
                        <w:rPr>
                          <w:b/>
                          <w:smallCaps/>
                        </w:rPr>
                      </w:pPr>
                      <w:r>
                        <w:rPr>
                          <w:b/>
                          <w:smallCaps/>
                        </w:rPr>
                        <w:t>EXAMPLE</w:t>
                      </w:r>
                    </w:p>
                    <w:p w14:paraId="066E1A10" w14:textId="77777777" w:rsidR="00614803" w:rsidRDefault="00614803" w:rsidP="002A455E">
                      <w:pPr>
                        <w:rPr>
                          <w:rFonts w:asciiTheme="minorHAnsi" w:hAnsiTheme="minorHAnsi" w:cstheme="minorHAnsi"/>
                        </w:rPr>
                      </w:pPr>
                      <w:r>
                        <w:rPr>
                          <w:rFonts w:cstheme="minorHAnsi"/>
                        </w:rPr>
                        <w:t>Tune up of a DHW Boiler heating a 100 gallon storage tank in a nursing home, measuring 80% AFUE prior to tune up and 82.2% AFUE after.</w:t>
                      </w:r>
                    </w:p>
                    <w:p w14:paraId="48EA96FA" w14:textId="77777777" w:rsidR="00614803" w:rsidRDefault="00614803" w:rsidP="002A455E">
                      <w:pPr>
                        <w:rPr>
                          <w:rFonts w:cstheme="minorHAnsi"/>
                        </w:rPr>
                      </w:pPr>
                      <w:r>
                        <w:rPr>
                          <w:rFonts w:cstheme="minorHAnsi"/>
                        </w:rPr>
                        <w:tab/>
                      </w:r>
                      <w:r>
                        <w:rPr>
                          <w:rFonts w:cs="Calibri"/>
                        </w:rPr>
                        <w:t>∆</w:t>
                      </w:r>
                      <w:r>
                        <w:rPr>
                          <w:rFonts w:cstheme="minorHAnsi"/>
                        </w:rPr>
                        <w:t xml:space="preserve">Therms </w:t>
                      </w:r>
                      <w:r>
                        <w:t>=  ((T</w:t>
                      </w:r>
                      <w:r>
                        <w:rPr>
                          <w:vertAlign w:val="subscript"/>
                        </w:rPr>
                        <w:t>out</w:t>
                      </w:r>
                      <w:r>
                        <w:t xml:space="preserve"> - T</w:t>
                      </w:r>
                      <w:r>
                        <w:rPr>
                          <w:vertAlign w:val="subscript"/>
                        </w:rPr>
                        <w:t>in</w:t>
                      </w:r>
                      <w:r>
                        <w:t>) * HotWaterUse</w:t>
                      </w:r>
                      <w:r>
                        <w:rPr>
                          <w:vertAlign w:val="subscript"/>
                        </w:rPr>
                        <w:t>Gallon</w:t>
                      </w:r>
                      <w:r>
                        <w:t xml:space="preserve"> * γ</w:t>
                      </w:r>
                      <w:r>
                        <w:rPr>
                          <w:vertAlign w:val="subscript"/>
                        </w:rPr>
                        <w:t>water</w:t>
                      </w:r>
                      <w:r>
                        <w:t xml:space="preserve"> * 1 * (1/Eff</w:t>
                      </w:r>
                      <w:r>
                        <w:rPr>
                          <w:vertAlign w:val="subscript"/>
                        </w:rPr>
                        <w:t>before</w:t>
                      </w:r>
                      <w:r>
                        <w:t xml:space="preserve"> – 1/Eff</w:t>
                      </w:r>
                      <w:r>
                        <w:rPr>
                          <w:vertAlign w:val="subscript"/>
                        </w:rPr>
                        <w:t>after</w:t>
                      </w:r>
                      <w:r>
                        <w:t>))/100,000</w:t>
                      </w:r>
                    </w:p>
                    <w:p w14:paraId="6AAED361" w14:textId="77777777" w:rsidR="00614803" w:rsidRDefault="00614803" w:rsidP="002A455E">
                      <w:pPr>
                        <w:ind w:left="1350" w:hanging="1440"/>
                      </w:pPr>
                      <w:r>
                        <w:rPr>
                          <w:rFonts w:cstheme="minorHAnsi"/>
                        </w:rPr>
                        <w:tab/>
                      </w:r>
                      <w:r>
                        <w:rPr>
                          <w:rFonts w:cstheme="minorHAnsi"/>
                        </w:rPr>
                        <w:tab/>
                      </w:r>
                      <w:r>
                        <w:t>=  ((125 - 54) * (100 * 672) * 8.33 * 1 * (1/0.8 – 1/0.822))/100,000</w:t>
                      </w:r>
                    </w:p>
                    <w:p w14:paraId="4FF012EB" w14:textId="77777777" w:rsidR="00614803" w:rsidRDefault="00614803" w:rsidP="002A455E">
                      <w:pPr>
                        <w:ind w:left="1350" w:hanging="1440"/>
                        <w:rPr>
                          <w:rFonts w:cstheme="minorHAnsi"/>
                        </w:rPr>
                      </w:pPr>
                      <w:r>
                        <w:tab/>
                      </w:r>
                      <w:r>
                        <w:tab/>
                        <w:t>= 13.3 therms</w:t>
                      </w:r>
                    </w:p>
                    <w:p w14:paraId="4812A3AD" w14:textId="77777777" w:rsidR="00614803" w:rsidRDefault="00614803" w:rsidP="002A455E">
                      <w:pPr>
                        <w:ind w:left="1350" w:hanging="1440"/>
                        <w:rPr>
                          <w:rFonts w:cs="Times New Roman"/>
                        </w:rPr>
                      </w:pPr>
                    </w:p>
                    <w:p w14:paraId="0E1E09AE" w14:textId="77777777" w:rsidR="00614803" w:rsidRDefault="00614803" w:rsidP="002A455E"/>
                  </w:txbxContent>
                </v:textbox>
                <w10:anchorlock/>
              </v:shape>
            </w:pict>
          </mc:Fallback>
        </mc:AlternateContent>
      </w:r>
      <w:r>
        <w:rPr>
          <w:noProof/>
        </w:rPr>
        <w:t xml:space="preserve">                          </w:t>
      </w:r>
      <w:r>
        <w:rPr>
          <w:noProof/>
          <w:vertAlign w:val="subscript"/>
        </w:rPr>
        <w:t xml:space="preserve"> </w:t>
      </w:r>
      <w:r>
        <w:rPr>
          <w:noProof/>
        </w:rPr>
        <w:t xml:space="preserve">              </w:t>
      </w:r>
    </w:p>
    <w:p w14:paraId="731D15D4" w14:textId="77777777" w:rsidR="002A455E" w:rsidRDefault="002A455E" w:rsidP="00663C23">
      <w:pPr>
        <w:pStyle w:val="Heading6"/>
      </w:pPr>
      <w:r>
        <w:t xml:space="preserve">Water and Other Non-Energy Impact Descriptions and Calculation  </w:t>
      </w:r>
    </w:p>
    <w:p w14:paraId="3DDB512A" w14:textId="77777777" w:rsidR="002A455E" w:rsidRDefault="002A455E" w:rsidP="002A455E">
      <w:r>
        <w:t>N/A</w:t>
      </w:r>
    </w:p>
    <w:p w14:paraId="21C58882" w14:textId="77777777" w:rsidR="002A455E" w:rsidRDefault="002A455E" w:rsidP="00663C23">
      <w:pPr>
        <w:pStyle w:val="Heading6"/>
      </w:pPr>
      <w:r>
        <w:t>Deemed O&amp;M Cost Adjustment Calculation</w:t>
      </w:r>
    </w:p>
    <w:p w14:paraId="3212AB4F" w14:textId="77777777" w:rsidR="002A455E" w:rsidRDefault="002A455E" w:rsidP="002A455E">
      <w:r>
        <w:t>N/A</w:t>
      </w:r>
    </w:p>
    <w:p w14:paraId="1142C580" w14:textId="77777777" w:rsidR="002A455E" w:rsidRDefault="002A455E" w:rsidP="00663C23">
      <w:pPr>
        <w:pStyle w:val="Heading6"/>
      </w:pPr>
      <w:r>
        <w:t>Measure Code: CI-HWE-DBTU-V01-180101</w:t>
      </w:r>
    </w:p>
    <w:p w14:paraId="499F8422" w14:textId="77777777" w:rsidR="002A455E" w:rsidRPr="00595917" w:rsidRDefault="002A455E" w:rsidP="00663C23">
      <w:pPr>
        <w:pStyle w:val="Heading6"/>
      </w:pPr>
      <w:r>
        <w:t>Review Deadline: 1/1/2024</w:t>
      </w:r>
    </w:p>
    <w:p w14:paraId="079CF4E1" w14:textId="77777777" w:rsidR="002A455E" w:rsidRDefault="002A455E" w:rsidP="002A455E"/>
    <w:p w14:paraId="2B6B1E20" w14:textId="77777777" w:rsidR="002A455E" w:rsidRDefault="002A455E" w:rsidP="002A455E">
      <w:pPr>
        <w:sectPr w:rsidR="002A455E" w:rsidSect="00360AC9">
          <w:pgSz w:w="12240" w:h="15840"/>
          <w:pgMar w:top="1440" w:right="1440" w:bottom="1440" w:left="1440" w:header="720" w:footer="720" w:gutter="0"/>
          <w:cols w:space="720"/>
        </w:sectPr>
      </w:pPr>
    </w:p>
    <w:p w14:paraId="6A5D9675" w14:textId="39B64B84" w:rsidR="00CA5A74" w:rsidRPr="008D668E" w:rsidRDefault="00CA5A74" w:rsidP="009348E3">
      <w:pPr>
        <w:pStyle w:val="Heading2"/>
      </w:pPr>
      <w:bookmarkStart w:id="517" w:name="_Toc474158085"/>
      <w:r w:rsidRPr="008D668E">
        <w:lastRenderedPageBreak/>
        <w:t>HVAC End Use</w:t>
      </w:r>
      <w:bookmarkEnd w:id="511"/>
      <w:bookmarkEnd w:id="512"/>
      <w:bookmarkEnd w:id="513"/>
      <w:bookmarkEnd w:id="514"/>
      <w:bookmarkEnd w:id="515"/>
      <w:bookmarkEnd w:id="517"/>
    </w:p>
    <w:p w14:paraId="7E022CCB" w14:textId="77777777" w:rsidR="00666233" w:rsidRDefault="00666233" w:rsidP="006C5F9B">
      <w:r>
        <w:t>Many of the commercial HVAC measures use equivalent full load hours (EFLH) to calculate heating and cooling savings.  The tables with these values are included in this section and referenced in each measure.</w:t>
      </w:r>
    </w:p>
    <w:p w14:paraId="347D6BEC" w14:textId="77777777" w:rsidR="00666233" w:rsidRDefault="00666233" w:rsidP="006C5F9B">
      <w:r>
        <w:t>To calculate the updated EFLHs by building type and climate zone provided below, a TAC Subcommittee utilized building energy models originally developed for ComEd</w:t>
      </w:r>
      <w:r>
        <w:rPr>
          <w:vertAlign w:val="superscript"/>
        </w:rPr>
        <w:footnoteReference w:id="287"/>
      </w:r>
      <w:r>
        <w:t>, applying some adjustments and additions for new building type models and mechanical systems. Based on comparisons with available field data from Navigant</w:t>
      </w:r>
      <w:r>
        <w:rPr>
          <w:rStyle w:val="FootnoteReference"/>
        </w:rPr>
        <w:footnoteReference w:id="288"/>
      </w:r>
      <w:r>
        <w:t>, the EFLH calculation was finalized by the Subcommittee to be the annual total (heating or cooling) output (in Btu) divided by the 95th percentile hourly peak output (heating or cooling) demand (in Btu/hr). This calculation keeps EFLH independent of modeled systems efficiency (which is utilized in the TRM savings calculation) and buffers EFLH value from hourly variances in the modeling that are not representative of actual buildings. See “EFLH Description 2015-02-11.doc” for further explanation.</w:t>
      </w:r>
    </w:p>
    <w:p w14:paraId="4AA20018" w14:textId="77777777" w:rsidR="00666233" w:rsidRDefault="00666233" w:rsidP="006C5F9B">
      <w:r>
        <w:t>The building characteristics can be found in the reference table named “EFLH Building Descriptions Updated 2014-11-21.xlsx”.</w:t>
      </w:r>
    </w:p>
    <w:p w14:paraId="43EA7DDF" w14:textId="77777777" w:rsidR="00666233" w:rsidRDefault="00666233" w:rsidP="006C5F9B">
      <w:r>
        <w:t xml:space="preserve">Note where a measure installation is within a building or application that does not fit with any of the defined building types below, the user should apply custom assumptions where it is reasonable to estimate them, else the building of best fit should be utilized. </w:t>
      </w:r>
    </w:p>
    <w:tbl>
      <w:tblPr>
        <w:tblW w:w="8503" w:type="dxa"/>
        <w:tblInd w:w="93" w:type="dxa"/>
        <w:tblLook w:val="04A0" w:firstRow="1" w:lastRow="0" w:firstColumn="1" w:lastColumn="0" w:noHBand="0" w:noVBand="1"/>
      </w:tblPr>
      <w:tblGrid>
        <w:gridCol w:w="3087"/>
        <w:gridCol w:w="1090"/>
        <w:gridCol w:w="1008"/>
        <w:gridCol w:w="1235"/>
        <w:gridCol w:w="1096"/>
        <w:gridCol w:w="987"/>
      </w:tblGrid>
      <w:tr w:rsidR="00666233" w14:paraId="65217F02" w14:textId="77777777" w:rsidTr="00742E96">
        <w:trPr>
          <w:trHeight w:val="20"/>
          <w:tblHeader/>
        </w:trPr>
        <w:tc>
          <w:tcPr>
            <w:tcW w:w="3087"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15EBB619" w14:textId="77777777" w:rsidR="00666233" w:rsidRDefault="00666233" w:rsidP="00C32E16">
            <w:pPr>
              <w:spacing w:after="0"/>
              <w:jc w:val="center"/>
              <w:rPr>
                <w:b/>
                <w:bCs/>
                <w:color w:val="FFFFFF"/>
              </w:rPr>
            </w:pPr>
            <w:r>
              <w:rPr>
                <w:b/>
                <w:bCs/>
                <w:color w:val="FFFFFF"/>
              </w:rPr>
              <w:t>Building Type</w:t>
            </w:r>
          </w:p>
        </w:tc>
        <w:tc>
          <w:tcPr>
            <w:tcW w:w="5416" w:type="dxa"/>
            <w:gridSpan w:val="5"/>
            <w:tcBorders>
              <w:top w:val="single" w:sz="4" w:space="0" w:color="auto"/>
              <w:left w:val="nil"/>
              <w:bottom w:val="single" w:sz="4" w:space="0" w:color="auto"/>
              <w:right w:val="single" w:sz="4" w:space="0" w:color="auto"/>
            </w:tcBorders>
            <w:shd w:val="clear" w:color="auto" w:fill="7F7F7F"/>
            <w:vAlign w:val="center"/>
            <w:hideMark/>
          </w:tcPr>
          <w:p w14:paraId="0EB587A5" w14:textId="77777777" w:rsidR="00666233" w:rsidRDefault="00666233" w:rsidP="00C32E16">
            <w:pPr>
              <w:spacing w:after="0"/>
              <w:jc w:val="center"/>
              <w:rPr>
                <w:b/>
                <w:bCs/>
                <w:color w:val="FFFFFF"/>
              </w:rPr>
            </w:pPr>
            <w:r>
              <w:rPr>
                <w:b/>
                <w:bCs/>
                <w:color w:val="FFFFFF"/>
              </w:rPr>
              <w:t>Heating EFLH</w:t>
            </w:r>
          </w:p>
        </w:tc>
      </w:tr>
      <w:tr w:rsidR="00666233" w14:paraId="1FBB847E" w14:textId="77777777" w:rsidTr="00742E9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126729" w14:textId="77777777" w:rsidR="00666233" w:rsidRDefault="00666233" w:rsidP="00C32E16">
            <w:pPr>
              <w:spacing w:after="0"/>
              <w:jc w:val="left"/>
              <w:rPr>
                <w:rFonts w:eastAsia="Times New Roman" w:cs="Times New Roman"/>
                <w:b/>
                <w:bCs/>
                <w:color w:val="FFFFFF"/>
              </w:rPr>
            </w:pPr>
          </w:p>
        </w:tc>
        <w:tc>
          <w:tcPr>
            <w:tcW w:w="1090" w:type="dxa"/>
            <w:tcBorders>
              <w:top w:val="nil"/>
              <w:left w:val="nil"/>
              <w:bottom w:val="single" w:sz="4" w:space="0" w:color="auto"/>
              <w:right w:val="single" w:sz="4" w:space="0" w:color="auto"/>
            </w:tcBorders>
            <w:shd w:val="clear" w:color="auto" w:fill="7F7F7F"/>
            <w:vAlign w:val="center"/>
            <w:hideMark/>
          </w:tcPr>
          <w:p w14:paraId="4A0C7E43" w14:textId="77777777" w:rsidR="00666233" w:rsidRDefault="00666233" w:rsidP="00C32E16">
            <w:pPr>
              <w:spacing w:after="0"/>
              <w:jc w:val="center"/>
              <w:rPr>
                <w:b/>
                <w:bCs/>
                <w:color w:val="FFFFFF"/>
              </w:rPr>
            </w:pPr>
            <w:r>
              <w:rPr>
                <w:b/>
                <w:bCs/>
                <w:color w:val="FFFFFF"/>
              </w:rPr>
              <w:t>Zone 1 (Rockford)</w:t>
            </w:r>
          </w:p>
        </w:tc>
        <w:tc>
          <w:tcPr>
            <w:tcW w:w="1008" w:type="dxa"/>
            <w:tcBorders>
              <w:top w:val="nil"/>
              <w:left w:val="nil"/>
              <w:bottom w:val="single" w:sz="4" w:space="0" w:color="auto"/>
              <w:right w:val="single" w:sz="4" w:space="0" w:color="auto"/>
            </w:tcBorders>
            <w:shd w:val="clear" w:color="auto" w:fill="7F7F7F"/>
            <w:vAlign w:val="center"/>
            <w:hideMark/>
          </w:tcPr>
          <w:p w14:paraId="5C54BF88" w14:textId="77777777" w:rsidR="00666233" w:rsidRDefault="00666233" w:rsidP="00C32E16">
            <w:pPr>
              <w:spacing w:after="0"/>
              <w:jc w:val="center"/>
              <w:rPr>
                <w:b/>
                <w:bCs/>
                <w:color w:val="FFFFFF"/>
              </w:rPr>
            </w:pPr>
            <w:r>
              <w:rPr>
                <w:b/>
                <w:bCs/>
                <w:color w:val="FFFFFF"/>
              </w:rPr>
              <w:t xml:space="preserve">Zone 2 (Chicago) </w:t>
            </w:r>
          </w:p>
        </w:tc>
        <w:tc>
          <w:tcPr>
            <w:tcW w:w="1235" w:type="dxa"/>
            <w:tcBorders>
              <w:top w:val="nil"/>
              <w:left w:val="nil"/>
              <w:bottom w:val="single" w:sz="4" w:space="0" w:color="auto"/>
              <w:right w:val="single" w:sz="4" w:space="0" w:color="auto"/>
            </w:tcBorders>
            <w:shd w:val="clear" w:color="auto" w:fill="7F7F7F"/>
            <w:vAlign w:val="center"/>
            <w:hideMark/>
          </w:tcPr>
          <w:p w14:paraId="3A44B387" w14:textId="77777777" w:rsidR="00666233" w:rsidRDefault="00666233" w:rsidP="00C32E16">
            <w:pPr>
              <w:spacing w:after="0"/>
              <w:jc w:val="center"/>
              <w:rPr>
                <w:b/>
                <w:bCs/>
                <w:color w:val="FFFFFF"/>
              </w:rPr>
            </w:pPr>
            <w:r>
              <w:rPr>
                <w:b/>
                <w:bCs/>
                <w:color w:val="FFFFFF"/>
              </w:rPr>
              <w:t xml:space="preserve">Zone 3 (Springfield) </w:t>
            </w:r>
          </w:p>
        </w:tc>
        <w:tc>
          <w:tcPr>
            <w:tcW w:w="1096" w:type="dxa"/>
            <w:tcBorders>
              <w:top w:val="nil"/>
              <w:left w:val="nil"/>
              <w:bottom w:val="single" w:sz="4" w:space="0" w:color="auto"/>
              <w:right w:val="single" w:sz="4" w:space="0" w:color="auto"/>
            </w:tcBorders>
            <w:shd w:val="clear" w:color="auto" w:fill="7F7F7F"/>
            <w:vAlign w:val="center"/>
            <w:hideMark/>
          </w:tcPr>
          <w:p w14:paraId="78A803D4" w14:textId="77777777" w:rsidR="00666233" w:rsidRDefault="00666233" w:rsidP="00C32E16">
            <w:pPr>
              <w:spacing w:after="0"/>
              <w:jc w:val="center"/>
              <w:rPr>
                <w:b/>
                <w:bCs/>
                <w:color w:val="FFFFFF"/>
              </w:rPr>
            </w:pPr>
            <w:r>
              <w:rPr>
                <w:b/>
                <w:bCs/>
                <w:color w:val="FFFFFF"/>
              </w:rPr>
              <w:t>Zone 4 (Belleville)</w:t>
            </w:r>
          </w:p>
        </w:tc>
        <w:tc>
          <w:tcPr>
            <w:tcW w:w="987" w:type="dxa"/>
            <w:tcBorders>
              <w:top w:val="nil"/>
              <w:left w:val="nil"/>
              <w:bottom w:val="single" w:sz="4" w:space="0" w:color="auto"/>
              <w:right w:val="single" w:sz="4" w:space="0" w:color="auto"/>
            </w:tcBorders>
            <w:shd w:val="clear" w:color="auto" w:fill="7F7F7F"/>
            <w:vAlign w:val="center"/>
            <w:hideMark/>
          </w:tcPr>
          <w:p w14:paraId="60A7C849" w14:textId="77777777" w:rsidR="00666233" w:rsidRDefault="00666233" w:rsidP="00C32E16">
            <w:pPr>
              <w:spacing w:after="0"/>
              <w:jc w:val="center"/>
              <w:rPr>
                <w:b/>
                <w:bCs/>
                <w:color w:val="FFFFFF"/>
              </w:rPr>
            </w:pPr>
            <w:r>
              <w:rPr>
                <w:b/>
                <w:bCs/>
                <w:color w:val="FFFFFF"/>
              </w:rPr>
              <w:t>Zone 5 (Marion)</w:t>
            </w:r>
          </w:p>
        </w:tc>
      </w:tr>
      <w:tr w:rsidR="00666233" w14:paraId="51472FDD"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77D6A5CB" w14:textId="77777777" w:rsidR="00666233" w:rsidRDefault="00666233" w:rsidP="00C32E16">
            <w:pPr>
              <w:spacing w:after="0"/>
              <w:jc w:val="left"/>
              <w:rPr>
                <w:color w:val="000000"/>
                <w:szCs w:val="22"/>
              </w:rPr>
            </w:pPr>
            <w:r>
              <w:rPr>
                <w:color w:val="000000"/>
              </w:rPr>
              <w:t>Assembly</w:t>
            </w:r>
          </w:p>
        </w:tc>
        <w:tc>
          <w:tcPr>
            <w:tcW w:w="1090" w:type="dxa"/>
            <w:tcBorders>
              <w:top w:val="nil"/>
              <w:left w:val="nil"/>
              <w:bottom w:val="single" w:sz="4" w:space="0" w:color="auto"/>
              <w:right w:val="single" w:sz="4" w:space="0" w:color="auto"/>
            </w:tcBorders>
            <w:noWrap/>
            <w:vAlign w:val="center"/>
            <w:hideMark/>
          </w:tcPr>
          <w:p w14:paraId="00A35CA7" w14:textId="77777777" w:rsidR="00666233" w:rsidRDefault="00666233" w:rsidP="00C32E16">
            <w:pPr>
              <w:spacing w:after="0"/>
              <w:jc w:val="center"/>
              <w:rPr>
                <w:color w:val="000000"/>
              </w:rPr>
            </w:pPr>
            <w:r>
              <w:rPr>
                <w:color w:val="000000"/>
              </w:rPr>
              <w:t>1,787</w:t>
            </w:r>
          </w:p>
        </w:tc>
        <w:tc>
          <w:tcPr>
            <w:tcW w:w="1008" w:type="dxa"/>
            <w:tcBorders>
              <w:top w:val="nil"/>
              <w:left w:val="nil"/>
              <w:bottom w:val="single" w:sz="4" w:space="0" w:color="auto"/>
              <w:right w:val="single" w:sz="4" w:space="0" w:color="auto"/>
            </w:tcBorders>
            <w:noWrap/>
            <w:vAlign w:val="center"/>
            <w:hideMark/>
          </w:tcPr>
          <w:p w14:paraId="1626288B" w14:textId="77777777" w:rsidR="00666233" w:rsidRDefault="00666233" w:rsidP="00C32E16">
            <w:pPr>
              <w:spacing w:after="0"/>
              <w:jc w:val="center"/>
              <w:rPr>
                <w:color w:val="000000"/>
              </w:rPr>
            </w:pPr>
            <w:r>
              <w:rPr>
                <w:color w:val="000000"/>
              </w:rPr>
              <w:t>1,831</w:t>
            </w:r>
          </w:p>
        </w:tc>
        <w:tc>
          <w:tcPr>
            <w:tcW w:w="1235" w:type="dxa"/>
            <w:tcBorders>
              <w:top w:val="nil"/>
              <w:left w:val="nil"/>
              <w:bottom w:val="single" w:sz="4" w:space="0" w:color="auto"/>
              <w:right w:val="single" w:sz="4" w:space="0" w:color="auto"/>
            </w:tcBorders>
            <w:noWrap/>
            <w:vAlign w:val="center"/>
            <w:hideMark/>
          </w:tcPr>
          <w:p w14:paraId="50EE26FA" w14:textId="77777777" w:rsidR="00666233" w:rsidRDefault="00666233" w:rsidP="00C32E16">
            <w:pPr>
              <w:spacing w:after="0"/>
              <w:jc w:val="center"/>
              <w:rPr>
                <w:color w:val="000000"/>
              </w:rPr>
            </w:pPr>
            <w:r>
              <w:rPr>
                <w:color w:val="000000"/>
              </w:rPr>
              <w:t>1,635</w:t>
            </w:r>
          </w:p>
        </w:tc>
        <w:tc>
          <w:tcPr>
            <w:tcW w:w="1096" w:type="dxa"/>
            <w:tcBorders>
              <w:top w:val="nil"/>
              <w:left w:val="nil"/>
              <w:bottom w:val="single" w:sz="4" w:space="0" w:color="auto"/>
              <w:right w:val="single" w:sz="4" w:space="0" w:color="auto"/>
            </w:tcBorders>
            <w:noWrap/>
            <w:vAlign w:val="center"/>
            <w:hideMark/>
          </w:tcPr>
          <w:p w14:paraId="5B5A18ED" w14:textId="77777777" w:rsidR="00666233" w:rsidRDefault="00666233" w:rsidP="00C32E16">
            <w:pPr>
              <w:spacing w:after="0"/>
              <w:jc w:val="center"/>
              <w:rPr>
                <w:color w:val="000000"/>
              </w:rPr>
            </w:pPr>
            <w:r>
              <w:rPr>
                <w:color w:val="000000"/>
              </w:rPr>
              <w:t>1,089</w:t>
            </w:r>
          </w:p>
        </w:tc>
        <w:tc>
          <w:tcPr>
            <w:tcW w:w="987" w:type="dxa"/>
            <w:tcBorders>
              <w:top w:val="nil"/>
              <w:left w:val="nil"/>
              <w:bottom w:val="single" w:sz="4" w:space="0" w:color="auto"/>
              <w:right w:val="single" w:sz="4" w:space="0" w:color="auto"/>
            </w:tcBorders>
            <w:noWrap/>
            <w:vAlign w:val="center"/>
            <w:hideMark/>
          </w:tcPr>
          <w:p w14:paraId="2A7B2500" w14:textId="77777777" w:rsidR="00666233" w:rsidRDefault="00666233" w:rsidP="00C32E16">
            <w:pPr>
              <w:spacing w:after="0"/>
              <w:jc w:val="center"/>
              <w:rPr>
                <w:color w:val="000000"/>
              </w:rPr>
            </w:pPr>
            <w:r>
              <w:rPr>
                <w:color w:val="000000"/>
              </w:rPr>
              <w:t>1,669</w:t>
            </w:r>
          </w:p>
        </w:tc>
      </w:tr>
      <w:tr w:rsidR="00666233" w14:paraId="51567DBA"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33041A56" w14:textId="77777777" w:rsidR="00666233" w:rsidRDefault="00666233" w:rsidP="00C32E16">
            <w:pPr>
              <w:spacing w:after="0"/>
              <w:jc w:val="left"/>
              <w:rPr>
                <w:color w:val="000000"/>
              </w:rPr>
            </w:pPr>
            <w:r>
              <w:rPr>
                <w:color w:val="000000"/>
              </w:rPr>
              <w:t>Assisted Living</w:t>
            </w:r>
          </w:p>
        </w:tc>
        <w:tc>
          <w:tcPr>
            <w:tcW w:w="1090" w:type="dxa"/>
            <w:tcBorders>
              <w:top w:val="nil"/>
              <w:left w:val="nil"/>
              <w:bottom w:val="single" w:sz="4" w:space="0" w:color="auto"/>
              <w:right w:val="single" w:sz="4" w:space="0" w:color="auto"/>
            </w:tcBorders>
            <w:noWrap/>
            <w:vAlign w:val="center"/>
            <w:hideMark/>
          </w:tcPr>
          <w:p w14:paraId="3F73220B" w14:textId="77777777" w:rsidR="00666233" w:rsidRDefault="00666233" w:rsidP="00C32E16">
            <w:pPr>
              <w:spacing w:after="0"/>
              <w:jc w:val="center"/>
              <w:rPr>
                <w:color w:val="000000"/>
              </w:rPr>
            </w:pPr>
            <w:r>
              <w:rPr>
                <w:color w:val="000000"/>
              </w:rPr>
              <w:t>1,683</w:t>
            </w:r>
          </w:p>
        </w:tc>
        <w:tc>
          <w:tcPr>
            <w:tcW w:w="1008" w:type="dxa"/>
            <w:tcBorders>
              <w:top w:val="nil"/>
              <w:left w:val="nil"/>
              <w:bottom w:val="single" w:sz="4" w:space="0" w:color="auto"/>
              <w:right w:val="single" w:sz="4" w:space="0" w:color="auto"/>
            </w:tcBorders>
            <w:noWrap/>
            <w:vAlign w:val="center"/>
            <w:hideMark/>
          </w:tcPr>
          <w:p w14:paraId="3EEDE0CE" w14:textId="77777777" w:rsidR="00666233" w:rsidRDefault="00666233" w:rsidP="00C32E16">
            <w:pPr>
              <w:spacing w:after="0"/>
              <w:jc w:val="center"/>
              <w:rPr>
                <w:color w:val="000000"/>
              </w:rPr>
            </w:pPr>
            <w:r>
              <w:rPr>
                <w:color w:val="000000"/>
              </w:rPr>
              <w:t>1,646</w:t>
            </w:r>
          </w:p>
        </w:tc>
        <w:tc>
          <w:tcPr>
            <w:tcW w:w="1235" w:type="dxa"/>
            <w:tcBorders>
              <w:top w:val="nil"/>
              <w:left w:val="nil"/>
              <w:bottom w:val="single" w:sz="4" w:space="0" w:color="auto"/>
              <w:right w:val="single" w:sz="4" w:space="0" w:color="auto"/>
            </w:tcBorders>
            <w:noWrap/>
            <w:vAlign w:val="center"/>
            <w:hideMark/>
          </w:tcPr>
          <w:p w14:paraId="46D60C63" w14:textId="77777777" w:rsidR="00666233" w:rsidRDefault="00666233" w:rsidP="00C32E16">
            <w:pPr>
              <w:spacing w:after="0"/>
              <w:jc w:val="center"/>
              <w:rPr>
                <w:color w:val="000000"/>
              </w:rPr>
            </w:pPr>
            <w:r>
              <w:rPr>
                <w:color w:val="000000"/>
              </w:rPr>
              <w:t>1,446</w:t>
            </w:r>
          </w:p>
        </w:tc>
        <w:tc>
          <w:tcPr>
            <w:tcW w:w="1096" w:type="dxa"/>
            <w:tcBorders>
              <w:top w:val="nil"/>
              <w:left w:val="nil"/>
              <w:bottom w:val="single" w:sz="4" w:space="0" w:color="auto"/>
              <w:right w:val="single" w:sz="4" w:space="0" w:color="auto"/>
            </w:tcBorders>
            <w:noWrap/>
            <w:vAlign w:val="center"/>
            <w:hideMark/>
          </w:tcPr>
          <w:p w14:paraId="1CA60BBB" w14:textId="77777777" w:rsidR="00666233" w:rsidRDefault="00666233" w:rsidP="00C32E16">
            <w:pPr>
              <w:spacing w:after="0"/>
              <w:jc w:val="center"/>
              <w:rPr>
                <w:color w:val="000000"/>
              </w:rPr>
            </w:pPr>
            <w:r>
              <w:rPr>
                <w:color w:val="000000"/>
              </w:rPr>
              <w:t>1,063</w:t>
            </w:r>
          </w:p>
        </w:tc>
        <w:tc>
          <w:tcPr>
            <w:tcW w:w="987" w:type="dxa"/>
            <w:tcBorders>
              <w:top w:val="nil"/>
              <w:left w:val="nil"/>
              <w:bottom w:val="single" w:sz="4" w:space="0" w:color="auto"/>
              <w:right w:val="single" w:sz="4" w:space="0" w:color="auto"/>
            </w:tcBorders>
            <w:noWrap/>
            <w:vAlign w:val="center"/>
            <w:hideMark/>
          </w:tcPr>
          <w:p w14:paraId="291CCFA4" w14:textId="77777777" w:rsidR="00666233" w:rsidRDefault="00666233" w:rsidP="00C32E16">
            <w:pPr>
              <w:spacing w:after="0"/>
              <w:jc w:val="center"/>
              <w:rPr>
                <w:color w:val="000000"/>
              </w:rPr>
            </w:pPr>
            <w:r>
              <w:rPr>
                <w:color w:val="000000"/>
              </w:rPr>
              <w:t>1,277</w:t>
            </w:r>
          </w:p>
        </w:tc>
      </w:tr>
      <w:tr w:rsidR="00666233" w14:paraId="69409ABA"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7E22166B" w14:textId="77777777" w:rsidR="00666233" w:rsidRDefault="00666233" w:rsidP="00C32E16">
            <w:pPr>
              <w:spacing w:after="0"/>
              <w:jc w:val="left"/>
              <w:rPr>
                <w:color w:val="000000"/>
              </w:rPr>
            </w:pPr>
            <w:r>
              <w:rPr>
                <w:color w:val="000000"/>
              </w:rPr>
              <w:t>College</w:t>
            </w:r>
          </w:p>
        </w:tc>
        <w:tc>
          <w:tcPr>
            <w:tcW w:w="1090" w:type="dxa"/>
            <w:tcBorders>
              <w:top w:val="nil"/>
              <w:left w:val="nil"/>
              <w:bottom w:val="single" w:sz="4" w:space="0" w:color="auto"/>
              <w:right w:val="single" w:sz="4" w:space="0" w:color="auto"/>
            </w:tcBorders>
            <w:noWrap/>
            <w:vAlign w:val="center"/>
            <w:hideMark/>
          </w:tcPr>
          <w:p w14:paraId="7CC2FC81" w14:textId="77777777" w:rsidR="00666233" w:rsidRDefault="00666233" w:rsidP="00C32E16">
            <w:pPr>
              <w:spacing w:after="0"/>
              <w:jc w:val="center"/>
              <w:rPr>
                <w:color w:val="000000"/>
              </w:rPr>
            </w:pPr>
            <w:r>
              <w:rPr>
                <w:color w:val="000000"/>
              </w:rPr>
              <w:t>1,530</w:t>
            </w:r>
          </w:p>
        </w:tc>
        <w:tc>
          <w:tcPr>
            <w:tcW w:w="1008" w:type="dxa"/>
            <w:tcBorders>
              <w:top w:val="nil"/>
              <w:left w:val="nil"/>
              <w:bottom w:val="single" w:sz="4" w:space="0" w:color="auto"/>
              <w:right w:val="single" w:sz="4" w:space="0" w:color="auto"/>
            </w:tcBorders>
            <w:noWrap/>
            <w:vAlign w:val="center"/>
            <w:hideMark/>
          </w:tcPr>
          <w:p w14:paraId="5F5DE7F5" w14:textId="77777777" w:rsidR="00666233" w:rsidRDefault="00666233" w:rsidP="00C32E16">
            <w:pPr>
              <w:spacing w:after="0"/>
              <w:jc w:val="center"/>
              <w:rPr>
                <w:color w:val="000000"/>
              </w:rPr>
            </w:pPr>
            <w:r>
              <w:rPr>
                <w:color w:val="000000"/>
              </w:rPr>
              <w:t>1,430</w:t>
            </w:r>
          </w:p>
        </w:tc>
        <w:tc>
          <w:tcPr>
            <w:tcW w:w="1235" w:type="dxa"/>
            <w:tcBorders>
              <w:top w:val="nil"/>
              <w:left w:val="nil"/>
              <w:bottom w:val="single" w:sz="4" w:space="0" w:color="auto"/>
              <w:right w:val="single" w:sz="4" w:space="0" w:color="auto"/>
            </w:tcBorders>
            <w:noWrap/>
            <w:vAlign w:val="center"/>
            <w:hideMark/>
          </w:tcPr>
          <w:p w14:paraId="30988F07" w14:textId="77777777" w:rsidR="00666233" w:rsidRDefault="00666233" w:rsidP="00C32E16">
            <w:pPr>
              <w:spacing w:after="0"/>
              <w:jc w:val="center"/>
              <w:rPr>
                <w:color w:val="000000"/>
              </w:rPr>
            </w:pPr>
            <w:r>
              <w:rPr>
                <w:color w:val="000000"/>
              </w:rPr>
              <w:t>1,276</w:t>
            </w:r>
          </w:p>
        </w:tc>
        <w:tc>
          <w:tcPr>
            <w:tcW w:w="1096" w:type="dxa"/>
            <w:tcBorders>
              <w:top w:val="nil"/>
              <w:left w:val="nil"/>
              <w:bottom w:val="single" w:sz="4" w:space="0" w:color="auto"/>
              <w:right w:val="single" w:sz="4" w:space="0" w:color="auto"/>
            </w:tcBorders>
            <w:noWrap/>
            <w:vAlign w:val="center"/>
            <w:hideMark/>
          </w:tcPr>
          <w:p w14:paraId="67B3BE08" w14:textId="77777777" w:rsidR="00666233" w:rsidRDefault="00666233" w:rsidP="00C32E16">
            <w:pPr>
              <w:spacing w:after="0"/>
              <w:jc w:val="center"/>
              <w:rPr>
                <w:color w:val="000000"/>
              </w:rPr>
            </w:pPr>
            <w:r>
              <w:rPr>
                <w:color w:val="000000"/>
              </w:rPr>
              <w:t>709</w:t>
            </w:r>
          </w:p>
        </w:tc>
        <w:tc>
          <w:tcPr>
            <w:tcW w:w="987" w:type="dxa"/>
            <w:tcBorders>
              <w:top w:val="nil"/>
              <w:left w:val="nil"/>
              <w:bottom w:val="single" w:sz="4" w:space="0" w:color="auto"/>
              <w:right w:val="single" w:sz="4" w:space="0" w:color="auto"/>
            </w:tcBorders>
            <w:noWrap/>
            <w:vAlign w:val="center"/>
            <w:hideMark/>
          </w:tcPr>
          <w:p w14:paraId="758E2579" w14:textId="77777777" w:rsidR="00666233" w:rsidRDefault="00666233" w:rsidP="00C32E16">
            <w:pPr>
              <w:spacing w:after="0"/>
              <w:jc w:val="center"/>
              <w:rPr>
                <w:color w:val="000000"/>
              </w:rPr>
            </w:pPr>
            <w:r>
              <w:rPr>
                <w:color w:val="000000"/>
              </w:rPr>
              <w:t>849</w:t>
            </w:r>
          </w:p>
        </w:tc>
      </w:tr>
      <w:tr w:rsidR="00666233" w14:paraId="3999AE9D"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6E7CB080" w14:textId="77777777" w:rsidR="00666233" w:rsidRDefault="00666233" w:rsidP="00C32E16">
            <w:pPr>
              <w:spacing w:after="0"/>
              <w:jc w:val="left"/>
              <w:rPr>
                <w:color w:val="000000"/>
              </w:rPr>
            </w:pPr>
            <w:r>
              <w:rPr>
                <w:color w:val="000000"/>
              </w:rPr>
              <w:t>Convenience Store</w:t>
            </w:r>
          </w:p>
        </w:tc>
        <w:tc>
          <w:tcPr>
            <w:tcW w:w="1090" w:type="dxa"/>
            <w:tcBorders>
              <w:top w:val="nil"/>
              <w:left w:val="nil"/>
              <w:bottom w:val="single" w:sz="4" w:space="0" w:color="auto"/>
              <w:right w:val="single" w:sz="4" w:space="0" w:color="auto"/>
            </w:tcBorders>
            <w:noWrap/>
            <w:vAlign w:val="center"/>
            <w:hideMark/>
          </w:tcPr>
          <w:p w14:paraId="408C2406" w14:textId="77777777" w:rsidR="00666233" w:rsidRDefault="00666233" w:rsidP="00C32E16">
            <w:pPr>
              <w:spacing w:after="0"/>
              <w:jc w:val="center"/>
              <w:rPr>
                <w:color w:val="000000"/>
              </w:rPr>
            </w:pPr>
            <w:r>
              <w:rPr>
                <w:color w:val="000000"/>
              </w:rPr>
              <w:t>1,481</w:t>
            </w:r>
          </w:p>
        </w:tc>
        <w:tc>
          <w:tcPr>
            <w:tcW w:w="1008" w:type="dxa"/>
            <w:tcBorders>
              <w:top w:val="nil"/>
              <w:left w:val="nil"/>
              <w:bottom w:val="single" w:sz="4" w:space="0" w:color="auto"/>
              <w:right w:val="single" w:sz="4" w:space="0" w:color="auto"/>
            </w:tcBorders>
            <w:noWrap/>
            <w:vAlign w:val="center"/>
            <w:hideMark/>
          </w:tcPr>
          <w:p w14:paraId="5B4EC807" w14:textId="77777777" w:rsidR="00666233" w:rsidRDefault="00666233" w:rsidP="00C32E16">
            <w:pPr>
              <w:spacing w:after="0"/>
              <w:jc w:val="center"/>
              <w:rPr>
                <w:color w:val="000000"/>
              </w:rPr>
            </w:pPr>
            <w:r>
              <w:rPr>
                <w:color w:val="000000"/>
              </w:rPr>
              <w:t>1,368</w:t>
            </w:r>
          </w:p>
        </w:tc>
        <w:tc>
          <w:tcPr>
            <w:tcW w:w="1235" w:type="dxa"/>
            <w:tcBorders>
              <w:top w:val="nil"/>
              <w:left w:val="nil"/>
              <w:bottom w:val="single" w:sz="4" w:space="0" w:color="auto"/>
              <w:right w:val="single" w:sz="4" w:space="0" w:color="auto"/>
            </w:tcBorders>
            <w:noWrap/>
            <w:vAlign w:val="center"/>
            <w:hideMark/>
          </w:tcPr>
          <w:p w14:paraId="785CAA2D" w14:textId="77777777" w:rsidR="00666233" w:rsidRDefault="00666233" w:rsidP="00C32E16">
            <w:pPr>
              <w:spacing w:after="0"/>
              <w:jc w:val="center"/>
              <w:rPr>
                <w:color w:val="000000"/>
              </w:rPr>
            </w:pPr>
            <w:r>
              <w:rPr>
                <w:color w:val="000000"/>
              </w:rPr>
              <w:t>1,214</w:t>
            </w:r>
          </w:p>
        </w:tc>
        <w:tc>
          <w:tcPr>
            <w:tcW w:w="1096" w:type="dxa"/>
            <w:tcBorders>
              <w:top w:val="nil"/>
              <w:left w:val="nil"/>
              <w:bottom w:val="single" w:sz="4" w:space="0" w:color="auto"/>
              <w:right w:val="single" w:sz="4" w:space="0" w:color="auto"/>
            </w:tcBorders>
            <w:noWrap/>
            <w:vAlign w:val="center"/>
            <w:hideMark/>
          </w:tcPr>
          <w:p w14:paraId="15F9874C" w14:textId="77777777" w:rsidR="00666233" w:rsidRDefault="00666233" w:rsidP="00C32E16">
            <w:pPr>
              <w:spacing w:after="0"/>
              <w:jc w:val="center"/>
              <w:rPr>
                <w:color w:val="000000"/>
              </w:rPr>
            </w:pPr>
            <w:r>
              <w:rPr>
                <w:color w:val="000000"/>
              </w:rPr>
              <w:t>871</w:t>
            </w:r>
          </w:p>
        </w:tc>
        <w:tc>
          <w:tcPr>
            <w:tcW w:w="987" w:type="dxa"/>
            <w:tcBorders>
              <w:top w:val="nil"/>
              <w:left w:val="nil"/>
              <w:bottom w:val="single" w:sz="4" w:space="0" w:color="auto"/>
              <w:right w:val="single" w:sz="4" w:space="0" w:color="auto"/>
            </w:tcBorders>
            <w:noWrap/>
            <w:vAlign w:val="center"/>
            <w:hideMark/>
          </w:tcPr>
          <w:p w14:paraId="20C82755" w14:textId="77777777" w:rsidR="00666233" w:rsidRDefault="00666233" w:rsidP="00C32E16">
            <w:pPr>
              <w:spacing w:after="0"/>
              <w:jc w:val="center"/>
              <w:rPr>
                <w:color w:val="000000"/>
              </w:rPr>
            </w:pPr>
            <w:r>
              <w:rPr>
                <w:color w:val="000000"/>
              </w:rPr>
              <w:t>973</w:t>
            </w:r>
          </w:p>
        </w:tc>
      </w:tr>
      <w:tr w:rsidR="00666233" w14:paraId="15B79A1C"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57CC827E" w14:textId="77777777" w:rsidR="00666233" w:rsidRDefault="00666233" w:rsidP="00C32E16">
            <w:pPr>
              <w:spacing w:after="0"/>
              <w:jc w:val="left"/>
              <w:rPr>
                <w:color w:val="000000"/>
              </w:rPr>
            </w:pPr>
            <w:r>
              <w:rPr>
                <w:color w:val="000000"/>
              </w:rPr>
              <w:t>Elementary School</w:t>
            </w:r>
          </w:p>
        </w:tc>
        <w:tc>
          <w:tcPr>
            <w:tcW w:w="1090" w:type="dxa"/>
            <w:tcBorders>
              <w:top w:val="nil"/>
              <w:left w:val="nil"/>
              <w:bottom w:val="single" w:sz="4" w:space="0" w:color="auto"/>
              <w:right w:val="single" w:sz="4" w:space="0" w:color="auto"/>
            </w:tcBorders>
            <w:noWrap/>
            <w:vAlign w:val="center"/>
            <w:hideMark/>
          </w:tcPr>
          <w:p w14:paraId="5BB70439" w14:textId="77777777" w:rsidR="00666233" w:rsidRDefault="00666233" w:rsidP="00C32E16">
            <w:pPr>
              <w:spacing w:after="0"/>
              <w:jc w:val="center"/>
              <w:rPr>
                <w:color w:val="000000"/>
              </w:rPr>
            </w:pPr>
            <w:r>
              <w:rPr>
                <w:color w:val="000000"/>
              </w:rPr>
              <w:t>1,781</w:t>
            </w:r>
          </w:p>
        </w:tc>
        <w:tc>
          <w:tcPr>
            <w:tcW w:w="1008" w:type="dxa"/>
            <w:tcBorders>
              <w:top w:val="nil"/>
              <w:left w:val="nil"/>
              <w:bottom w:val="single" w:sz="4" w:space="0" w:color="auto"/>
              <w:right w:val="single" w:sz="4" w:space="0" w:color="auto"/>
            </w:tcBorders>
            <w:noWrap/>
            <w:vAlign w:val="center"/>
            <w:hideMark/>
          </w:tcPr>
          <w:p w14:paraId="1729E07E" w14:textId="77777777" w:rsidR="00666233" w:rsidRDefault="00666233" w:rsidP="00C32E16">
            <w:pPr>
              <w:spacing w:after="0"/>
              <w:jc w:val="center"/>
              <w:rPr>
                <w:color w:val="000000"/>
              </w:rPr>
            </w:pPr>
            <w:r>
              <w:rPr>
                <w:color w:val="000000"/>
              </w:rPr>
              <w:t>1,736</w:t>
            </w:r>
          </w:p>
        </w:tc>
        <w:tc>
          <w:tcPr>
            <w:tcW w:w="1235" w:type="dxa"/>
            <w:tcBorders>
              <w:top w:val="nil"/>
              <w:left w:val="nil"/>
              <w:bottom w:val="single" w:sz="4" w:space="0" w:color="auto"/>
              <w:right w:val="single" w:sz="4" w:space="0" w:color="auto"/>
            </w:tcBorders>
            <w:noWrap/>
            <w:vAlign w:val="center"/>
            <w:hideMark/>
          </w:tcPr>
          <w:p w14:paraId="3C95F6D3" w14:textId="77777777" w:rsidR="00666233" w:rsidRDefault="00666233" w:rsidP="00C32E16">
            <w:pPr>
              <w:spacing w:after="0"/>
              <w:jc w:val="center"/>
              <w:rPr>
                <w:color w:val="000000"/>
              </w:rPr>
            </w:pPr>
            <w:r>
              <w:rPr>
                <w:color w:val="000000"/>
              </w:rPr>
              <w:t>1,531</w:t>
            </w:r>
          </w:p>
        </w:tc>
        <w:tc>
          <w:tcPr>
            <w:tcW w:w="1096" w:type="dxa"/>
            <w:tcBorders>
              <w:top w:val="nil"/>
              <w:left w:val="nil"/>
              <w:bottom w:val="single" w:sz="4" w:space="0" w:color="auto"/>
              <w:right w:val="single" w:sz="4" w:space="0" w:color="auto"/>
            </w:tcBorders>
            <w:noWrap/>
            <w:vAlign w:val="center"/>
            <w:hideMark/>
          </w:tcPr>
          <w:p w14:paraId="602AC734" w14:textId="77777777" w:rsidR="00666233" w:rsidRDefault="00666233" w:rsidP="00C32E16">
            <w:pPr>
              <w:spacing w:after="0"/>
              <w:jc w:val="center"/>
              <w:rPr>
                <w:color w:val="000000"/>
              </w:rPr>
            </w:pPr>
            <w:r>
              <w:rPr>
                <w:color w:val="000000"/>
              </w:rPr>
              <w:t>1,057</w:t>
            </w:r>
          </w:p>
        </w:tc>
        <w:tc>
          <w:tcPr>
            <w:tcW w:w="987" w:type="dxa"/>
            <w:tcBorders>
              <w:top w:val="nil"/>
              <w:left w:val="nil"/>
              <w:bottom w:val="single" w:sz="4" w:space="0" w:color="auto"/>
              <w:right w:val="single" w:sz="4" w:space="0" w:color="auto"/>
            </w:tcBorders>
            <w:noWrap/>
            <w:vAlign w:val="center"/>
            <w:hideMark/>
          </w:tcPr>
          <w:p w14:paraId="64290BD3" w14:textId="77777777" w:rsidR="00666233" w:rsidRDefault="00666233" w:rsidP="00C32E16">
            <w:pPr>
              <w:spacing w:after="0"/>
              <w:jc w:val="center"/>
              <w:rPr>
                <w:color w:val="000000"/>
              </w:rPr>
            </w:pPr>
            <w:r>
              <w:rPr>
                <w:color w:val="000000"/>
              </w:rPr>
              <w:t>1,283</w:t>
            </w:r>
          </w:p>
        </w:tc>
      </w:tr>
      <w:tr w:rsidR="00666233" w14:paraId="1805F984"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3F9FF2B2" w14:textId="77777777" w:rsidR="00666233" w:rsidRDefault="00666233" w:rsidP="00C32E16">
            <w:pPr>
              <w:spacing w:after="0"/>
              <w:jc w:val="left"/>
              <w:rPr>
                <w:color w:val="000000"/>
              </w:rPr>
            </w:pPr>
            <w:r>
              <w:rPr>
                <w:color w:val="000000"/>
              </w:rPr>
              <w:t>Garage</w:t>
            </w:r>
          </w:p>
        </w:tc>
        <w:tc>
          <w:tcPr>
            <w:tcW w:w="1090" w:type="dxa"/>
            <w:tcBorders>
              <w:top w:val="nil"/>
              <w:left w:val="nil"/>
              <w:bottom w:val="single" w:sz="4" w:space="0" w:color="auto"/>
              <w:right w:val="single" w:sz="4" w:space="0" w:color="auto"/>
            </w:tcBorders>
            <w:noWrap/>
            <w:vAlign w:val="center"/>
            <w:hideMark/>
          </w:tcPr>
          <w:p w14:paraId="762E7E49" w14:textId="77777777" w:rsidR="00666233" w:rsidRDefault="00666233" w:rsidP="00C32E16">
            <w:pPr>
              <w:spacing w:after="0"/>
              <w:jc w:val="center"/>
              <w:rPr>
                <w:color w:val="000000"/>
              </w:rPr>
            </w:pPr>
            <w:r>
              <w:rPr>
                <w:color w:val="000000"/>
              </w:rPr>
              <w:t>985</w:t>
            </w:r>
          </w:p>
        </w:tc>
        <w:tc>
          <w:tcPr>
            <w:tcW w:w="1008" w:type="dxa"/>
            <w:tcBorders>
              <w:top w:val="nil"/>
              <w:left w:val="nil"/>
              <w:bottom w:val="single" w:sz="4" w:space="0" w:color="auto"/>
              <w:right w:val="single" w:sz="4" w:space="0" w:color="auto"/>
            </w:tcBorders>
            <w:noWrap/>
            <w:vAlign w:val="center"/>
            <w:hideMark/>
          </w:tcPr>
          <w:p w14:paraId="70AFBEBD" w14:textId="77777777" w:rsidR="00666233" w:rsidRDefault="00666233" w:rsidP="00C32E16">
            <w:pPr>
              <w:spacing w:after="0"/>
              <w:jc w:val="center"/>
              <w:rPr>
                <w:color w:val="000000"/>
              </w:rPr>
            </w:pPr>
            <w:r>
              <w:rPr>
                <w:color w:val="000000"/>
              </w:rPr>
              <w:t>969</w:t>
            </w:r>
          </w:p>
        </w:tc>
        <w:tc>
          <w:tcPr>
            <w:tcW w:w="1235" w:type="dxa"/>
            <w:tcBorders>
              <w:top w:val="nil"/>
              <w:left w:val="nil"/>
              <w:bottom w:val="single" w:sz="4" w:space="0" w:color="auto"/>
              <w:right w:val="single" w:sz="4" w:space="0" w:color="auto"/>
            </w:tcBorders>
            <w:noWrap/>
            <w:vAlign w:val="center"/>
            <w:hideMark/>
          </w:tcPr>
          <w:p w14:paraId="21353B31" w14:textId="77777777" w:rsidR="00666233" w:rsidRDefault="00666233" w:rsidP="00C32E16">
            <w:pPr>
              <w:spacing w:after="0"/>
              <w:jc w:val="center"/>
              <w:rPr>
                <w:color w:val="000000"/>
              </w:rPr>
            </w:pPr>
            <w:r>
              <w:rPr>
                <w:color w:val="000000"/>
              </w:rPr>
              <w:t>852</w:t>
            </w:r>
          </w:p>
        </w:tc>
        <w:tc>
          <w:tcPr>
            <w:tcW w:w="1096" w:type="dxa"/>
            <w:tcBorders>
              <w:top w:val="nil"/>
              <w:left w:val="nil"/>
              <w:bottom w:val="single" w:sz="4" w:space="0" w:color="auto"/>
              <w:right w:val="single" w:sz="4" w:space="0" w:color="auto"/>
            </w:tcBorders>
            <w:noWrap/>
            <w:vAlign w:val="center"/>
            <w:hideMark/>
          </w:tcPr>
          <w:p w14:paraId="122C9B40" w14:textId="77777777" w:rsidR="00666233" w:rsidRDefault="00666233" w:rsidP="00C32E16">
            <w:pPr>
              <w:spacing w:after="0"/>
              <w:jc w:val="center"/>
              <w:rPr>
                <w:color w:val="000000"/>
              </w:rPr>
            </w:pPr>
            <w:r>
              <w:rPr>
                <w:color w:val="000000"/>
              </w:rPr>
              <w:t>680</w:t>
            </w:r>
          </w:p>
        </w:tc>
        <w:tc>
          <w:tcPr>
            <w:tcW w:w="987" w:type="dxa"/>
            <w:tcBorders>
              <w:top w:val="nil"/>
              <w:left w:val="nil"/>
              <w:bottom w:val="single" w:sz="4" w:space="0" w:color="auto"/>
              <w:right w:val="single" w:sz="4" w:space="0" w:color="auto"/>
            </w:tcBorders>
            <w:noWrap/>
            <w:vAlign w:val="center"/>
            <w:hideMark/>
          </w:tcPr>
          <w:p w14:paraId="544C8E8F" w14:textId="77777777" w:rsidR="00666233" w:rsidRDefault="00666233" w:rsidP="00C32E16">
            <w:pPr>
              <w:spacing w:after="0"/>
              <w:jc w:val="center"/>
              <w:rPr>
                <w:color w:val="000000"/>
              </w:rPr>
            </w:pPr>
            <w:r>
              <w:rPr>
                <w:color w:val="000000"/>
              </w:rPr>
              <w:t>752</w:t>
            </w:r>
          </w:p>
        </w:tc>
      </w:tr>
      <w:tr w:rsidR="00666233" w14:paraId="4BCB0C6A"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3841F034" w14:textId="77777777" w:rsidR="00666233" w:rsidRDefault="00666233" w:rsidP="00C32E16">
            <w:pPr>
              <w:spacing w:after="0"/>
              <w:jc w:val="left"/>
              <w:rPr>
                <w:color w:val="000000"/>
              </w:rPr>
            </w:pPr>
            <w:r>
              <w:rPr>
                <w:color w:val="000000"/>
              </w:rPr>
              <w:t>Grocery</w:t>
            </w:r>
          </w:p>
        </w:tc>
        <w:tc>
          <w:tcPr>
            <w:tcW w:w="1090" w:type="dxa"/>
            <w:tcBorders>
              <w:top w:val="nil"/>
              <w:left w:val="nil"/>
              <w:bottom w:val="single" w:sz="4" w:space="0" w:color="auto"/>
              <w:right w:val="single" w:sz="4" w:space="0" w:color="auto"/>
            </w:tcBorders>
            <w:noWrap/>
            <w:vAlign w:val="center"/>
            <w:hideMark/>
          </w:tcPr>
          <w:p w14:paraId="54A8DE05" w14:textId="77777777" w:rsidR="00666233" w:rsidRDefault="00666233" w:rsidP="00C32E16">
            <w:pPr>
              <w:spacing w:after="0"/>
              <w:jc w:val="center"/>
              <w:rPr>
                <w:color w:val="000000"/>
              </w:rPr>
            </w:pPr>
            <w:r>
              <w:rPr>
                <w:color w:val="000000"/>
              </w:rPr>
              <w:t>1,608</w:t>
            </w:r>
          </w:p>
        </w:tc>
        <w:tc>
          <w:tcPr>
            <w:tcW w:w="1008" w:type="dxa"/>
            <w:tcBorders>
              <w:top w:val="nil"/>
              <w:left w:val="nil"/>
              <w:bottom w:val="single" w:sz="4" w:space="0" w:color="auto"/>
              <w:right w:val="single" w:sz="4" w:space="0" w:color="auto"/>
            </w:tcBorders>
            <w:noWrap/>
            <w:vAlign w:val="center"/>
            <w:hideMark/>
          </w:tcPr>
          <w:p w14:paraId="6D5A4B91" w14:textId="77777777" w:rsidR="00666233" w:rsidRDefault="00666233" w:rsidP="00C32E16">
            <w:pPr>
              <w:spacing w:after="0"/>
              <w:jc w:val="center"/>
              <w:rPr>
                <w:color w:val="000000"/>
              </w:rPr>
            </w:pPr>
            <w:r>
              <w:rPr>
                <w:color w:val="000000"/>
              </w:rPr>
              <w:t>1,602</w:t>
            </w:r>
          </w:p>
        </w:tc>
        <w:tc>
          <w:tcPr>
            <w:tcW w:w="1235" w:type="dxa"/>
            <w:tcBorders>
              <w:top w:val="nil"/>
              <w:left w:val="nil"/>
              <w:bottom w:val="single" w:sz="4" w:space="0" w:color="auto"/>
              <w:right w:val="single" w:sz="4" w:space="0" w:color="auto"/>
            </w:tcBorders>
            <w:noWrap/>
            <w:vAlign w:val="center"/>
            <w:hideMark/>
          </w:tcPr>
          <w:p w14:paraId="3C11ED24" w14:textId="77777777" w:rsidR="00666233" w:rsidRDefault="00666233" w:rsidP="00C32E16">
            <w:pPr>
              <w:spacing w:after="0"/>
              <w:jc w:val="center"/>
              <w:rPr>
                <w:color w:val="000000"/>
              </w:rPr>
            </w:pPr>
            <w:r>
              <w:rPr>
                <w:color w:val="000000"/>
              </w:rPr>
              <w:t>1,404</w:t>
            </w:r>
          </w:p>
        </w:tc>
        <w:tc>
          <w:tcPr>
            <w:tcW w:w="1096" w:type="dxa"/>
            <w:tcBorders>
              <w:top w:val="nil"/>
              <w:left w:val="nil"/>
              <w:bottom w:val="single" w:sz="4" w:space="0" w:color="auto"/>
              <w:right w:val="single" w:sz="4" w:space="0" w:color="auto"/>
            </w:tcBorders>
            <w:noWrap/>
            <w:vAlign w:val="center"/>
            <w:hideMark/>
          </w:tcPr>
          <w:p w14:paraId="16C35479" w14:textId="77777777" w:rsidR="00666233" w:rsidRDefault="00666233" w:rsidP="00C32E16">
            <w:pPr>
              <w:spacing w:after="0"/>
              <w:jc w:val="center"/>
              <w:rPr>
                <w:color w:val="000000"/>
              </w:rPr>
            </w:pPr>
            <w:r>
              <w:rPr>
                <w:color w:val="000000"/>
              </w:rPr>
              <w:t>876</w:t>
            </w:r>
          </w:p>
        </w:tc>
        <w:tc>
          <w:tcPr>
            <w:tcW w:w="987" w:type="dxa"/>
            <w:tcBorders>
              <w:top w:val="nil"/>
              <w:left w:val="nil"/>
              <w:bottom w:val="single" w:sz="4" w:space="0" w:color="auto"/>
              <w:right w:val="single" w:sz="4" w:space="0" w:color="auto"/>
            </w:tcBorders>
            <w:noWrap/>
            <w:vAlign w:val="center"/>
            <w:hideMark/>
          </w:tcPr>
          <w:p w14:paraId="5E8C69FE" w14:textId="77777777" w:rsidR="00666233" w:rsidRDefault="00666233" w:rsidP="00C32E16">
            <w:pPr>
              <w:spacing w:after="0"/>
              <w:jc w:val="center"/>
              <w:rPr>
                <w:color w:val="000000"/>
              </w:rPr>
            </w:pPr>
            <w:r>
              <w:rPr>
                <w:color w:val="000000"/>
              </w:rPr>
              <w:t>1,047</w:t>
            </w:r>
          </w:p>
        </w:tc>
      </w:tr>
      <w:tr w:rsidR="00666233" w14:paraId="6093CC4B"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47A821DD" w14:textId="77777777" w:rsidR="00666233" w:rsidRDefault="00666233" w:rsidP="00C32E16">
            <w:pPr>
              <w:spacing w:after="0"/>
              <w:jc w:val="left"/>
              <w:rPr>
                <w:color w:val="000000"/>
              </w:rPr>
            </w:pPr>
            <w:r>
              <w:rPr>
                <w:color w:val="000000"/>
              </w:rPr>
              <w:t>Healthcare Clinic</w:t>
            </w:r>
          </w:p>
        </w:tc>
        <w:tc>
          <w:tcPr>
            <w:tcW w:w="1090" w:type="dxa"/>
            <w:tcBorders>
              <w:top w:val="nil"/>
              <w:left w:val="nil"/>
              <w:bottom w:val="single" w:sz="4" w:space="0" w:color="auto"/>
              <w:right w:val="single" w:sz="4" w:space="0" w:color="auto"/>
            </w:tcBorders>
            <w:noWrap/>
            <w:vAlign w:val="center"/>
            <w:hideMark/>
          </w:tcPr>
          <w:p w14:paraId="1827EF95" w14:textId="77777777" w:rsidR="00666233" w:rsidRDefault="00666233" w:rsidP="00C32E16">
            <w:pPr>
              <w:spacing w:after="0"/>
              <w:jc w:val="center"/>
              <w:rPr>
                <w:color w:val="000000"/>
              </w:rPr>
            </w:pPr>
            <w:r>
              <w:rPr>
                <w:color w:val="000000"/>
              </w:rPr>
              <w:t>1,579</w:t>
            </w:r>
          </w:p>
        </w:tc>
        <w:tc>
          <w:tcPr>
            <w:tcW w:w="1008" w:type="dxa"/>
            <w:tcBorders>
              <w:top w:val="nil"/>
              <w:left w:val="nil"/>
              <w:bottom w:val="single" w:sz="4" w:space="0" w:color="auto"/>
              <w:right w:val="single" w:sz="4" w:space="0" w:color="auto"/>
            </w:tcBorders>
            <w:noWrap/>
            <w:vAlign w:val="center"/>
            <w:hideMark/>
          </w:tcPr>
          <w:p w14:paraId="4F1EE7DE" w14:textId="77777777" w:rsidR="00666233" w:rsidRDefault="00666233" w:rsidP="00C32E16">
            <w:pPr>
              <w:spacing w:after="0"/>
              <w:jc w:val="center"/>
              <w:rPr>
                <w:color w:val="000000"/>
              </w:rPr>
            </w:pPr>
            <w:r>
              <w:rPr>
                <w:color w:val="000000"/>
              </w:rPr>
              <w:t>1,620</w:t>
            </w:r>
          </w:p>
        </w:tc>
        <w:tc>
          <w:tcPr>
            <w:tcW w:w="1235" w:type="dxa"/>
            <w:tcBorders>
              <w:top w:val="nil"/>
              <w:left w:val="nil"/>
              <w:bottom w:val="single" w:sz="4" w:space="0" w:color="auto"/>
              <w:right w:val="single" w:sz="4" w:space="0" w:color="auto"/>
            </w:tcBorders>
            <w:noWrap/>
            <w:vAlign w:val="center"/>
            <w:hideMark/>
          </w:tcPr>
          <w:p w14:paraId="6FB20716" w14:textId="77777777" w:rsidR="00666233" w:rsidRDefault="00666233" w:rsidP="00C32E16">
            <w:pPr>
              <w:spacing w:after="0"/>
              <w:jc w:val="center"/>
              <w:rPr>
                <w:color w:val="000000"/>
              </w:rPr>
            </w:pPr>
            <w:r>
              <w:rPr>
                <w:color w:val="000000"/>
              </w:rPr>
              <w:t>1,414</w:t>
            </w:r>
          </w:p>
        </w:tc>
        <w:tc>
          <w:tcPr>
            <w:tcW w:w="1096" w:type="dxa"/>
            <w:tcBorders>
              <w:top w:val="nil"/>
              <w:left w:val="nil"/>
              <w:bottom w:val="single" w:sz="4" w:space="0" w:color="auto"/>
              <w:right w:val="single" w:sz="4" w:space="0" w:color="auto"/>
            </w:tcBorders>
            <w:noWrap/>
            <w:vAlign w:val="center"/>
            <w:hideMark/>
          </w:tcPr>
          <w:p w14:paraId="1BC6D639" w14:textId="77777777" w:rsidR="00666233" w:rsidRDefault="00666233" w:rsidP="00C32E16">
            <w:pPr>
              <w:spacing w:after="0"/>
              <w:jc w:val="center"/>
              <w:rPr>
                <w:color w:val="000000"/>
              </w:rPr>
            </w:pPr>
            <w:r>
              <w:rPr>
                <w:color w:val="000000"/>
              </w:rPr>
              <w:t>963</w:t>
            </w:r>
          </w:p>
        </w:tc>
        <w:tc>
          <w:tcPr>
            <w:tcW w:w="987" w:type="dxa"/>
            <w:tcBorders>
              <w:top w:val="nil"/>
              <w:left w:val="nil"/>
              <w:bottom w:val="single" w:sz="4" w:space="0" w:color="auto"/>
              <w:right w:val="single" w:sz="4" w:space="0" w:color="auto"/>
            </w:tcBorders>
            <w:noWrap/>
            <w:vAlign w:val="center"/>
            <w:hideMark/>
          </w:tcPr>
          <w:p w14:paraId="36150CAB" w14:textId="77777777" w:rsidR="00666233" w:rsidRDefault="00666233" w:rsidP="00C32E16">
            <w:pPr>
              <w:spacing w:after="0"/>
              <w:jc w:val="center"/>
              <w:rPr>
                <w:color w:val="000000"/>
              </w:rPr>
            </w:pPr>
            <w:r>
              <w:rPr>
                <w:color w:val="000000"/>
              </w:rPr>
              <w:t>1,019</w:t>
            </w:r>
          </w:p>
        </w:tc>
      </w:tr>
      <w:tr w:rsidR="00666233" w14:paraId="4FBE5549"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211140B9" w14:textId="77777777" w:rsidR="00666233" w:rsidRDefault="00666233" w:rsidP="00C32E16">
            <w:pPr>
              <w:spacing w:after="0"/>
              <w:jc w:val="left"/>
              <w:rPr>
                <w:color w:val="000000"/>
              </w:rPr>
            </w:pPr>
            <w:r>
              <w:rPr>
                <w:color w:val="000000"/>
              </w:rPr>
              <w:t>High School</w:t>
            </w:r>
          </w:p>
        </w:tc>
        <w:tc>
          <w:tcPr>
            <w:tcW w:w="1090" w:type="dxa"/>
            <w:tcBorders>
              <w:top w:val="nil"/>
              <w:left w:val="nil"/>
              <w:bottom w:val="single" w:sz="4" w:space="0" w:color="auto"/>
              <w:right w:val="single" w:sz="4" w:space="0" w:color="auto"/>
            </w:tcBorders>
            <w:noWrap/>
            <w:vAlign w:val="center"/>
            <w:hideMark/>
          </w:tcPr>
          <w:p w14:paraId="2DECCD21" w14:textId="77777777" w:rsidR="00666233" w:rsidRDefault="00666233" w:rsidP="00C32E16">
            <w:pPr>
              <w:spacing w:after="0"/>
              <w:jc w:val="center"/>
              <w:rPr>
                <w:color w:val="000000"/>
              </w:rPr>
            </w:pPr>
            <w:r>
              <w:rPr>
                <w:color w:val="000000"/>
              </w:rPr>
              <w:t>1,845</w:t>
            </w:r>
          </w:p>
        </w:tc>
        <w:tc>
          <w:tcPr>
            <w:tcW w:w="1008" w:type="dxa"/>
            <w:tcBorders>
              <w:top w:val="nil"/>
              <w:left w:val="nil"/>
              <w:bottom w:val="single" w:sz="4" w:space="0" w:color="auto"/>
              <w:right w:val="single" w:sz="4" w:space="0" w:color="auto"/>
            </w:tcBorders>
            <w:noWrap/>
            <w:vAlign w:val="center"/>
            <w:hideMark/>
          </w:tcPr>
          <w:p w14:paraId="70862F3F" w14:textId="77777777" w:rsidR="00666233" w:rsidRDefault="00666233" w:rsidP="00C32E16">
            <w:pPr>
              <w:spacing w:after="0"/>
              <w:jc w:val="center"/>
              <w:rPr>
                <w:color w:val="000000"/>
              </w:rPr>
            </w:pPr>
            <w:r>
              <w:rPr>
                <w:color w:val="000000"/>
              </w:rPr>
              <w:t>1,857</w:t>
            </w:r>
          </w:p>
        </w:tc>
        <w:tc>
          <w:tcPr>
            <w:tcW w:w="1235" w:type="dxa"/>
            <w:tcBorders>
              <w:top w:val="nil"/>
              <w:left w:val="nil"/>
              <w:bottom w:val="single" w:sz="4" w:space="0" w:color="auto"/>
              <w:right w:val="single" w:sz="4" w:space="0" w:color="auto"/>
            </w:tcBorders>
            <w:noWrap/>
            <w:vAlign w:val="center"/>
            <w:hideMark/>
          </w:tcPr>
          <w:p w14:paraId="66CF6FEE" w14:textId="77777777" w:rsidR="00666233" w:rsidRDefault="00666233" w:rsidP="00C32E16">
            <w:pPr>
              <w:spacing w:after="0"/>
              <w:jc w:val="center"/>
              <w:rPr>
                <w:color w:val="000000"/>
              </w:rPr>
            </w:pPr>
            <w:r>
              <w:rPr>
                <w:color w:val="000000"/>
              </w:rPr>
              <w:t>1,666</w:t>
            </w:r>
          </w:p>
        </w:tc>
        <w:tc>
          <w:tcPr>
            <w:tcW w:w="1096" w:type="dxa"/>
            <w:tcBorders>
              <w:top w:val="nil"/>
              <w:left w:val="nil"/>
              <w:bottom w:val="single" w:sz="4" w:space="0" w:color="auto"/>
              <w:right w:val="single" w:sz="4" w:space="0" w:color="auto"/>
            </w:tcBorders>
            <w:noWrap/>
            <w:vAlign w:val="center"/>
            <w:hideMark/>
          </w:tcPr>
          <w:p w14:paraId="3F05FAF7" w14:textId="77777777" w:rsidR="00666233" w:rsidRDefault="00666233" w:rsidP="00C32E16">
            <w:pPr>
              <w:spacing w:after="0"/>
              <w:jc w:val="center"/>
              <w:rPr>
                <w:color w:val="000000"/>
              </w:rPr>
            </w:pPr>
            <w:r>
              <w:rPr>
                <w:color w:val="000000"/>
              </w:rPr>
              <w:t>1,187</w:t>
            </w:r>
          </w:p>
        </w:tc>
        <w:tc>
          <w:tcPr>
            <w:tcW w:w="987" w:type="dxa"/>
            <w:tcBorders>
              <w:top w:val="nil"/>
              <w:left w:val="nil"/>
              <w:bottom w:val="single" w:sz="4" w:space="0" w:color="auto"/>
              <w:right w:val="single" w:sz="4" w:space="0" w:color="auto"/>
            </w:tcBorders>
            <w:noWrap/>
            <w:vAlign w:val="center"/>
            <w:hideMark/>
          </w:tcPr>
          <w:p w14:paraId="6379B915" w14:textId="77777777" w:rsidR="00666233" w:rsidRDefault="00666233" w:rsidP="00C32E16">
            <w:pPr>
              <w:spacing w:after="0"/>
              <w:jc w:val="center"/>
              <w:rPr>
                <w:color w:val="000000"/>
              </w:rPr>
            </w:pPr>
            <w:r>
              <w:rPr>
                <w:color w:val="000000"/>
              </w:rPr>
              <w:t>1,388</w:t>
            </w:r>
          </w:p>
        </w:tc>
      </w:tr>
      <w:tr w:rsidR="00666233" w14:paraId="79469BC0"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53DAB89F" w14:textId="77777777" w:rsidR="00666233" w:rsidRDefault="00666233" w:rsidP="00C32E16">
            <w:pPr>
              <w:spacing w:after="0"/>
              <w:jc w:val="left"/>
              <w:rPr>
                <w:color w:val="000000"/>
              </w:rPr>
            </w:pPr>
            <w:r>
              <w:rPr>
                <w:color w:val="000000"/>
              </w:rPr>
              <w:t>Hospital - CAV no econ</w:t>
            </w:r>
            <w:r>
              <w:rPr>
                <w:rStyle w:val="FootnoteReference"/>
                <w:color w:val="000000"/>
              </w:rPr>
              <w:footnoteReference w:id="289"/>
            </w:r>
          </w:p>
        </w:tc>
        <w:tc>
          <w:tcPr>
            <w:tcW w:w="1090" w:type="dxa"/>
            <w:tcBorders>
              <w:top w:val="nil"/>
              <w:left w:val="nil"/>
              <w:bottom w:val="single" w:sz="4" w:space="0" w:color="auto"/>
              <w:right w:val="single" w:sz="4" w:space="0" w:color="auto"/>
            </w:tcBorders>
            <w:noWrap/>
            <w:vAlign w:val="center"/>
            <w:hideMark/>
          </w:tcPr>
          <w:p w14:paraId="08E98335" w14:textId="77777777" w:rsidR="00666233" w:rsidRDefault="00666233" w:rsidP="00C32E16">
            <w:pPr>
              <w:spacing w:after="0"/>
              <w:jc w:val="center"/>
              <w:rPr>
                <w:color w:val="000000"/>
              </w:rPr>
            </w:pPr>
            <w:r>
              <w:rPr>
                <w:color w:val="000000"/>
              </w:rPr>
              <w:t>1,764</w:t>
            </w:r>
          </w:p>
        </w:tc>
        <w:tc>
          <w:tcPr>
            <w:tcW w:w="1008" w:type="dxa"/>
            <w:tcBorders>
              <w:top w:val="nil"/>
              <w:left w:val="nil"/>
              <w:bottom w:val="single" w:sz="4" w:space="0" w:color="auto"/>
              <w:right w:val="single" w:sz="4" w:space="0" w:color="auto"/>
            </w:tcBorders>
            <w:noWrap/>
            <w:vAlign w:val="center"/>
            <w:hideMark/>
          </w:tcPr>
          <w:p w14:paraId="015B3AC2" w14:textId="77777777" w:rsidR="00666233" w:rsidRDefault="00666233" w:rsidP="00C32E16">
            <w:pPr>
              <w:spacing w:after="0"/>
              <w:jc w:val="center"/>
              <w:rPr>
                <w:color w:val="000000"/>
              </w:rPr>
            </w:pPr>
            <w:r>
              <w:rPr>
                <w:color w:val="000000"/>
              </w:rPr>
              <w:t>1,818</w:t>
            </w:r>
          </w:p>
        </w:tc>
        <w:tc>
          <w:tcPr>
            <w:tcW w:w="1235" w:type="dxa"/>
            <w:tcBorders>
              <w:top w:val="nil"/>
              <w:left w:val="nil"/>
              <w:bottom w:val="single" w:sz="4" w:space="0" w:color="auto"/>
              <w:right w:val="single" w:sz="4" w:space="0" w:color="auto"/>
            </w:tcBorders>
            <w:noWrap/>
            <w:vAlign w:val="center"/>
            <w:hideMark/>
          </w:tcPr>
          <w:p w14:paraId="23E9E84A" w14:textId="77777777" w:rsidR="00666233" w:rsidRDefault="00666233" w:rsidP="00C32E16">
            <w:pPr>
              <w:spacing w:after="0"/>
              <w:jc w:val="center"/>
              <w:rPr>
                <w:color w:val="000000"/>
              </w:rPr>
            </w:pPr>
            <w:r>
              <w:rPr>
                <w:color w:val="000000"/>
              </w:rPr>
              <w:t>1,549</w:t>
            </w:r>
          </w:p>
        </w:tc>
        <w:tc>
          <w:tcPr>
            <w:tcW w:w="1096" w:type="dxa"/>
            <w:tcBorders>
              <w:top w:val="nil"/>
              <w:left w:val="nil"/>
              <w:bottom w:val="single" w:sz="4" w:space="0" w:color="auto"/>
              <w:right w:val="single" w:sz="4" w:space="0" w:color="auto"/>
            </w:tcBorders>
            <w:noWrap/>
            <w:vAlign w:val="center"/>
            <w:hideMark/>
          </w:tcPr>
          <w:p w14:paraId="5F81211E" w14:textId="77777777" w:rsidR="00666233" w:rsidRDefault="00666233" w:rsidP="00C32E16">
            <w:pPr>
              <w:spacing w:after="0"/>
              <w:jc w:val="center"/>
              <w:rPr>
                <w:color w:val="000000"/>
              </w:rPr>
            </w:pPr>
            <w:r>
              <w:rPr>
                <w:color w:val="000000"/>
              </w:rPr>
              <w:t>1,332</w:t>
            </w:r>
          </w:p>
        </w:tc>
        <w:tc>
          <w:tcPr>
            <w:tcW w:w="987" w:type="dxa"/>
            <w:tcBorders>
              <w:top w:val="nil"/>
              <w:left w:val="nil"/>
              <w:bottom w:val="single" w:sz="4" w:space="0" w:color="auto"/>
              <w:right w:val="single" w:sz="4" w:space="0" w:color="auto"/>
            </w:tcBorders>
            <w:noWrap/>
            <w:vAlign w:val="center"/>
            <w:hideMark/>
          </w:tcPr>
          <w:p w14:paraId="77E0771D" w14:textId="77777777" w:rsidR="00666233" w:rsidRDefault="00666233" w:rsidP="00C32E16">
            <w:pPr>
              <w:spacing w:after="0"/>
              <w:jc w:val="center"/>
              <w:rPr>
                <w:color w:val="000000"/>
              </w:rPr>
            </w:pPr>
            <w:r>
              <w:rPr>
                <w:color w:val="000000"/>
              </w:rPr>
              <w:t>1,512</w:t>
            </w:r>
          </w:p>
        </w:tc>
      </w:tr>
      <w:tr w:rsidR="00666233" w14:paraId="55EEA8E5"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24D21DA5" w14:textId="77777777" w:rsidR="00666233" w:rsidRDefault="00666233" w:rsidP="00C32E16">
            <w:pPr>
              <w:spacing w:after="0"/>
              <w:jc w:val="left"/>
              <w:rPr>
                <w:color w:val="000000"/>
              </w:rPr>
            </w:pPr>
            <w:r>
              <w:rPr>
                <w:color w:val="000000"/>
              </w:rPr>
              <w:t>Hospital - CAV econ</w:t>
            </w:r>
            <w:r>
              <w:rPr>
                <w:rStyle w:val="FootnoteReference"/>
                <w:color w:val="000000"/>
              </w:rPr>
              <w:footnoteReference w:id="290"/>
            </w:r>
          </w:p>
        </w:tc>
        <w:tc>
          <w:tcPr>
            <w:tcW w:w="1090" w:type="dxa"/>
            <w:tcBorders>
              <w:top w:val="nil"/>
              <w:left w:val="nil"/>
              <w:bottom w:val="single" w:sz="4" w:space="0" w:color="auto"/>
              <w:right w:val="single" w:sz="4" w:space="0" w:color="auto"/>
            </w:tcBorders>
            <w:noWrap/>
            <w:vAlign w:val="center"/>
            <w:hideMark/>
          </w:tcPr>
          <w:p w14:paraId="2BC81763" w14:textId="77777777" w:rsidR="00666233" w:rsidRDefault="00666233" w:rsidP="00C32E16">
            <w:pPr>
              <w:spacing w:after="0"/>
              <w:jc w:val="center"/>
              <w:rPr>
                <w:color w:val="000000"/>
              </w:rPr>
            </w:pPr>
            <w:r>
              <w:rPr>
                <w:color w:val="000000"/>
              </w:rPr>
              <w:t>1,788</w:t>
            </w:r>
          </w:p>
        </w:tc>
        <w:tc>
          <w:tcPr>
            <w:tcW w:w="1008" w:type="dxa"/>
            <w:tcBorders>
              <w:top w:val="nil"/>
              <w:left w:val="nil"/>
              <w:bottom w:val="single" w:sz="4" w:space="0" w:color="auto"/>
              <w:right w:val="single" w:sz="4" w:space="0" w:color="auto"/>
            </w:tcBorders>
            <w:noWrap/>
            <w:vAlign w:val="center"/>
            <w:hideMark/>
          </w:tcPr>
          <w:p w14:paraId="3635FFA4" w14:textId="77777777" w:rsidR="00666233" w:rsidRDefault="00666233" w:rsidP="00C32E16">
            <w:pPr>
              <w:spacing w:after="0"/>
              <w:jc w:val="center"/>
              <w:rPr>
                <w:color w:val="000000"/>
              </w:rPr>
            </w:pPr>
            <w:r>
              <w:rPr>
                <w:color w:val="000000"/>
              </w:rPr>
              <w:t>1,853</w:t>
            </w:r>
          </w:p>
        </w:tc>
        <w:tc>
          <w:tcPr>
            <w:tcW w:w="1235" w:type="dxa"/>
            <w:tcBorders>
              <w:top w:val="nil"/>
              <w:left w:val="nil"/>
              <w:bottom w:val="single" w:sz="4" w:space="0" w:color="auto"/>
              <w:right w:val="single" w:sz="4" w:space="0" w:color="auto"/>
            </w:tcBorders>
            <w:noWrap/>
            <w:vAlign w:val="center"/>
            <w:hideMark/>
          </w:tcPr>
          <w:p w14:paraId="509D05C7" w14:textId="77777777" w:rsidR="00666233" w:rsidRDefault="00666233" w:rsidP="00C32E16">
            <w:pPr>
              <w:spacing w:after="0"/>
              <w:jc w:val="center"/>
              <w:rPr>
                <w:color w:val="000000"/>
              </w:rPr>
            </w:pPr>
            <w:r>
              <w:rPr>
                <w:color w:val="000000"/>
              </w:rPr>
              <w:t>1,580</w:t>
            </w:r>
          </w:p>
        </w:tc>
        <w:tc>
          <w:tcPr>
            <w:tcW w:w="1096" w:type="dxa"/>
            <w:tcBorders>
              <w:top w:val="nil"/>
              <w:left w:val="nil"/>
              <w:bottom w:val="single" w:sz="4" w:space="0" w:color="auto"/>
              <w:right w:val="single" w:sz="4" w:space="0" w:color="auto"/>
            </w:tcBorders>
            <w:noWrap/>
            <w:vAlign w:val="center"/>
            <w:hideMark/>
          </w:tcPr>
          <w:p w14:paraId="32F37CE9" w14:textId="77777777" w:rsidR="00666233" w:rsidRDefault="00666233" w:rsidP="00C32E16">
            <w:pPr>
              <w:spacing w:after="0"/>
              <w:jc w:val="center"/>
              <w:rPr>
                <w:color w:val="000000"/>
              </w:rPr>
            </w:pPr>
            <w:r>
              <w:rPr>
                <w:color w:val="000000"/>
              </w:rPr>
              <w:t>1,369</w:t>
            </w:r>
          </w:p>
        </w:tc>
        <w:tc>
          <w:tcPr>
            <w:tcW w:w="987" w:type="dxa"/>
            <w:tcBorders>
              <w:top w:val="nil"/>
              <w:left w:val="nil"/>
              <w:bottom w:val="single" w:sz="4" w:space="0" w:color="auto"/>
              <w:right w:val="single" w:sz="4" w:space="0" w:color="auto"/>
            </w:tcBorders>
            <w:noWrap/>
            <w:vAlign w:val="center"/>
            <w:hideMark/>
          </w:tcPr>
          <w:p w14:paraId="420BB369" w14:textId="77777777" w:rsidR="00666233" w:rsidRDefault="00666233" w:rsidP="00C32E16">
            <w:pPr>
              <w:spacing w:after="0"/>
              <w:jc w:val="center"/>
              <w:rPr>
                <w:color w:val="000000"/>
              </w:rPr>
            </w:pPr>
            <w:r>
              <w:rPr>
                <w:color w:val="000000"/>
              </w:rPr>
              <w:t>1,555</w:t>
            </w:r>
          </w:p>
        </w:tc>
      </w:tr>
      <w:tr w:rsidR="00666233" w14:paraId="40223549"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3FD24CA8" w14:textId="77777777" w:rsidR="00666233" w:rsidRDefault="00666233" w:rsidP="00C32E16">
            <w:pPr>
              <w:spacing w:after="0"/>
              <w:jc w:val="left"/>
              <w:rPr>
                <w:color w:val="000000"/>
              </w:rPr>
            </w:pPr>
            <w:r>
              <w:rPr>
                <w:color w:val="000000"/>
              </w:rPr>
              <w:t>Hospital - VAV econ</w:t>
            </w:r>
            <w:r>
              <w:rPr>
                <w:rStyle w:val="FootnoteReference"/>
                <w:color w:val="000000"/>
              </w:rPr>
              <w:footnoteReference w:id="291"/>
            </w:r>
          </w:p>
        </w:tc>
        <w:tc>
          <w:tcPr>
            <w:tcW w:w="1090" w:type="dxa"/>
            <w:tcBorders>
              <w:top w:val="nil"/>
              <w:left w:val="nil"/>
              <w:bottom w:val="single" w:sz="4" w:space="0" w:color="auto"/>
              <w:right w:val="single" w:sz="4" w:space="0" w:color="auto"/>
            </w:tcBorders>
            <w:noWrap/>
            <w:vAlign w:val="center"/>
            <w:hideMark/>
          </w:tcPr>
          <w:p w14:paraId="01D39F5A" w14:textId="77777777" w:rsidR="00666233" w:rsidRDefault="00666233" w:rsidP="00C32E16">
            <w:pPr>
              <w:spacing w:after="0"/>
              <w:jc w:val="center"/>
              <w:rPr>
                <w:color w:val="000000"/>
              </w:rPr>
            </w:pPr>
            <w:r>
              <w:rPr>
                <w:color w:val="000000"/>
              </w:rPr>
              <w:t>731</w:t>
            </w:r>
          </w:p>
        </w:tc>
        <w:tc>
          <w:tcPr>
            <w:tcW w:w="1008" w:type="dxa"/>
            <w:tcBorders>
              <w:top w:val="nil"/>
              <w:left w:val="nil"/>
              <w:bottom w:val="single" w:sz="4" w:space="0" w:color="auto"/>
              <w:right w:val="single" w:sz="4" w:space="0" w:color="auto"/>
            </w:tcBorders>
            <w:noWrap/>
            <w:vAlign w:val="center"/>
            <w:hideMark/>
          </w:tcPr>
          <w:p w14:paraId="2E94FCC3" w14:textId="77777777" w:rsidR="00666233" w:rsidRDefault="00666233" w:rsidP="00C32E16">
            <w:pPr>
              <w:spacing w:after="0"/>
              <w:jc w:val="center"/>
              <w:rPr>
                <w:color w:val="000000"/>
              </w:rPr>
            </w:pPr>
            <w:r>
              <w:rPr>
                <w:color w:val="000000"/>
              </w:rPr>
              <w:t>695</w:t>
            </w:r>
          </w:p>
        </w:tc>
        <w:tc>
          <w:tcPr>
            <w:tcW w:w="1235" w:type="dxa"/>
            <w:tcBorders>
              <w:top w:val="nil"/>
              <w:left w:val="nil"/>
              <w:bottom w:val="single" w:sz="4" w:space="0" w:color="auto"/>
              <w:right w:val="single" w:sz="4" w:space="0" w:color="auto"/>
            </w:tcBorders>
            <w:noWrap/>
            <w:vAlign w:val="center"/>
            <w:hideMark/>
          </w:tcPr>
          <w:p w14:paraId="24B1A01B" w14:textId="77777777" w:rsidR="00666233" w:rsidRDefault="00666233" w:rsidP="00C32E16">
            <w:pPr>
              <w:spacing w:after="0"/>
              <w:jc w:val="center"/>
              <w:rPr>
                <w:color w:val="000000"/>
              </w:rPr>
            </w:pPr>
            <w:r>
              <w:rPr>
                <w:color w:val="000000"/>
              </w:rPr>
              <w:t>522</w:t>
            </w:r>
          </w:p>
        </w:tc>
        <w:tc>
          <w:tcPr>
            <w:tcW w:w="1096" w:type="dxa"/>
            <w:tcBorders>
              <w:top w:val="nil"/>
              <w:left w:val="nil"/>
              <w:bottom w:val="single" w:sz="4" w:space="0" w:color="auto"/>
              <w:right w:val="single" w:sz="4" w:space="0" w:color="auto"/>
            </w:tcBorders>
            <w:noWrap/>
            <w:vAlign w:val="center"/>
            <w:hideMark/>
          </w:tcPr>
          <w:p w14:paraId="4D57FF6E" w14:textId="77777777" w:rsidR="00666233" w:rsidRDefault="00666233" w:rsidP="00C32E16">
            <w:pPr>
              <w:spacing w:after="0"/>
              <w:jc w:val="center"/>
              <w:rPr>
                <w:color w:val="000000"/>
              </w:rPr>
            </w:pPr>
            <w:r>
              <w:rPr>
                <w:color w:val="000000"/>
              </w:rPr>
              <w:t>314</w:t>
            </w:r>
          </w:p>
        </w:tc>
        <w:tc>
          <w:tcPr>
            <w:tcW w:w="987" w:type="dxa"/>
            <w:tcBorders>
              <w:top w:val="nil"/>
              <w:left w:val="nil"/>
              <w:bottom w:val="single" w:sz="4" w:space="0" w:color="auto"/>
              <w:right w:val="single" w:sz="4" w:space="0" w:color="auto"/>
            </w:tcBorders>
            <w:noWrap/>
            <w:vAlign w:val="center"/>
            <w:hideMark/>
          </w:tcPr>
          <w:p w14:paraId="43EEEDB6" w14:textId="77777777" w:rsidR="00666233" w:rsidRDefault="00666233" w:rsidP="00C32E16">
            <w:pPr>
              <w:spacing w:after="0"/>
              <w:jc w:val="center"/>
              <w:rPr>
                <w:color w:val="000000"/>
              </w:rPr>
            </w:pPr>
            <w:r>
              <w:rPr>
                <w:color w:val="000000"/>
              </w:rPr>
              <w:t>340</w:t>
            </w:r>
          </w:p>
        </w:tc>
      </w:tr>
      <w:tr w:rsidR="00666233" w14:paraId="05D25B46"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7B630702" w14:textId="77777777" w:rsidR="00666233" w:rsidRDefault="00666233" w:rsidP="00C32E16">
            <w:pPr>
              <w:spacing w:after="0"/>
              <w:jc w:val="left"/>
              <w:rPr>
                <w:color w:val="000000"/>
              </w:rPr>
            </w:pPr>
            <w:r>
              <w:rPr>
                <w:color w:val="000000"/>
              </w:rPr>
              <w:t>Hospital - FCU</w:t>
            </w:r>
          </w:p>
        </w:tc>
        <w:tc>
          <w:tcPr>
            <w:tcW w:w="1090" w:type="dxa"/>
            <w:tcBorders>
              <w:top w:val="nil"/>
              <w:left w:val="nil"/>
              <w:bottom w:val="single" w:sz="4" w:space="0" w:color="auto"/>
              <w:right w:val="single" w:sz="4" w:space="0" w:color="auto"/>
            </w:tcBorders>
            <w:noWrap/>
            <w:vAlign w:val="center"/>
            <w:hideMark/>
          </w:tcPr>
          <w:p w14:paraId="2110E199" w14:textId="77777777" w:rsidR="00666233" w:rsidRDefault="00666233" w:rsidP="00C32E16">
            <w:pPr>
              <w:spacing w:after="0"/>
              <w:jc w:val="center"/>
              <w:rPr>
                <w:color w:val="000000"/>
              </w:rPr>
            </w:pPr>
            <w:r>
              <w:rPr>
                <w:color w:val="000000"/>
              </w:rPr>
              <w:t>1,325</w:t>
            </w:r>
          </w:p>
        </w:tc>
        <w:tc>
          <w:tcPr>
            <w:tcW w:w="1008" w:type="dxa"/>
            <w:tcBorders>
              <w:top w:val="nil"/>
              <w:left w:val="nil"/>
              <w:bottom w:val="single" w:sz="4" w:space="0" w:color="auto"/>
              <w:right w:val="single" w:sz="4" w:space="0" w:color="auto"/>
            </w:tcBorders>
            <w:noWrap/>
            <w:vAlign w:val="center"/>
            <w:hideMark/>
          </w:tcPr>
          <w:p w14:paraId="1FAB6674" w14:textId="77777777" w:rsidR="00666233" w:rsidRDefault="00666233" w:rsidP="00C32E16">
            <w:pPr>
              <w:spacing w:after="0"/>
              <w:jc w:val="center"/>
              <w:rPr>
                <w:color w:val="000000"/>
              </w:rPr>
            </w:pPr>
            <w:r>
              <w:rPr>
                <w:color w:val="000000"/>
              </w:rPr>
              <w:t>1,512</w:t>
            </w:r>
          </w:p>
        </w:tc>
        <w:tc>
          <w:tcPr>
            <w:tcW w:w="1235" w:type="dxa"/>
            <w:tcBorders>
              <w:top w:val="nil"/>
              <w:left w:val="nil"/>
              <w:bottom w:val="single" w:sz="4" w:space="0" w:color="auto"/>
              <w:right w:val="single" w:sz="4" w:space="0" w:color="auto"/>
            </w:tcBorders>
            <w:noWrap/>
            <w:vAlign w:val="center"/>
            <w:hideMark/>
          </w:tcPr>
          <w:p w14:paraId="0D8628A4" w14:textId="77777777" w:rsidR="00666233" w:rsidRDefault="00666233" w:rsidP="00C32E16">
            <w:pPr>
              <w:spacing w:after="0"/>
              <w:jc w:val="center"/>
              <w:rPr>
                <w:color w:val="000000"/>
              </w:rPr>
            </w:pPr>
            <w:r>
              <w:rPr>
                <w:color w:val="000000"/>
              </w:rPr>
              <w:t>1,232</w:t>
            </w:r>
          </w:p>
        </w:tc>
        <w:tc>
          <w:tcPr>
            <w:tcW w:w="1096" w:type="dxa"/>
            <w:tcBorders>
              <w:top w:val="nil"/>
              <w:left w:val="nil"/>
              <w:bottom w:val="single" w:sz="4" w:space="0" w:color="auto"/>
              <w:right w:val="single" w:sz="4" w:space="0" w:color="auto"/>
            </w:tcBorders>
            <w:noWrap/>
            <w:vAlign w:val="center"/>
            <w:hideMark/>
          </w:tcPr>
          <w:p w14:paraId="6ED1CD67" w14:textId="77777777" w:rsidR="00666233" w:rsidRDefault="00666233" w:rsidP="00C32E16">
            <w:pPr>
              <w:spacing w:after="0"/>
              <w:jc w:val="center"/>
              <w:rPr>
                <w:color w:val="000000"/>
              </w:rPr>
            </w:pPr>
            <w:r>
              <w:rPr>
                <w:color w:val="000000"/>
              </w:rPr>
              <w:t>1,448</w:t>
            </w:r>
          </w:p>
        </w:tc>
        <w:tc>
          <w:tcPr>
            <w:tcW w:w="987" w:type="dxa"/>
            <w:tcBorders>
              <w:top w:val="nil"/>
              <w:left w:val="nil"/>
              <w:bottom w:val="single" w:sz="4" w:space="0" w:color="auto"/>
              <w:right w:val="single" w:sz="4" w:space="0" w:color="auto"/>
            </w:tcBorders>
            <w:noWrap/>
            <w:vAlign w:val="center"/>
            <w:hideMark/>
          </w:tcPr>
          <w:p w14:paraId="01C1E09B" w14:textId="77777777" w:rsidR="00666233" w:rsidRDefault="00666233" w:rsidP="00C32E16">
            <w:pPr>
              <w:spacing w:after="0"/>
              <w:jc w:val="center"/>
              <w:rPr>
                <w:color w:val="000000"/>
              </w:rPr>
            </w:pPr>
            <w:r>
              <w:rPr>
                <w:color w:val="000000"/>
              </w:rPr>
              <w:t>1,946</w:t>
            </w:r>
          </w:p>
        </w:tc>
      </w:tr>
      <w:tr w:rsidR="00666233" w14:paraId="2B11FDF1"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7204526A" w14:textId="77777777" w:rsidR="00666233" w:rsidRDefault="00666233" w:rsidP="00C32E16">
            <w:pPr>
              <w:spacing w:after="0"/>
              <w:jc w:val="left"/>
              <w:rPr>
                <w:color w:val="000000"/>
              </w:rPr>
            </w:pPr>
            <w:r>
              <w:rPr>
                <w:color w:val="000000"/>
              </w:rPr>
              <w:t>Hotel/Motel</w:t>
            </w:r>
          </w:p>
        </w:tc>
        <w:tc>
          <w:tcPr>
            <w:tcW w:w="1090" w:type="dxa"/>
            <w:tcBorders>
              <w:top w:val="nil"/>
              <w:left w:val="nil"/>
              <w:bottom w:val="single" w:sz="4" w:space="0" w:color="auto"/>
              <w:right w:val="single" w:sz="4" w:space="0" w:color="auto"/>
            </w:tcBorders>
            <w:noWrap/>
            <w:vAlign w:val="center"/>
            <w:hideMark/>
          </w:tcPr>
          <w:p w14:paraId="2ADA9001" w14:textId="77777777" w:rsidR="00666233" w:rsidRDefault="00666233" w:rsidP="00C32E16">
            <w:pPr>
              <w:spacing w:after="0"/>
              <w:jc w:val="center"/>
              <w:rPr>
                <w:color w:val="000000"/>
              </w:rPr>
            </w:pPr>
            <w:r>
              <w:rPr>
                <w:color w:val="000000"/>
              </w:rPr>
              <w:t>1,761</w:t>
            </w:r>
          </w:p>
        </w:tc>
        <w:tc>
          <w:tcPr>
            <w:tcW w:w="1008" w:type="dxa"/>
            <w:tcBorders>
              <w:top w:val="nil"/>
              <w:left w:val="nil"/>
              <w:bottom w:val="single" w:sz="4" w:space="0" w:color="auto"/>
              <w:right w:val="single" w:sz="4" w:space="0" w:color="auto"/>
            </w:tcBorders>
            <w:noWrap/>
            <w:vAlign w:val="center"/>
            <w:hideMark/>
          </w:tcPr>
          <w:p w14:paraId="1DD34976" w14:textId="77777777" w:rsidR="00666233" w:rsidRDefault="00666233" w:rsidP="00C32E16">
            <w:pPr>
              <w:spacing w:after="0"/>
              <w:jc w:val="center"/>
              <w:rPr>
                <w:color w:val="000000"/>
              </w:rPr>
            </w:pPr>
            <w:r>
              <w:rPr>
                <w:color w:val="000000"/>
              </w:rPr>
              <w:t>1,712</w:t>
            </w:r>
          </w:p>
        </w:tc>
        <w:tc>
          <w:tcPr>
            <w:tcW w:w="1235" w:type="dxa"/>
            <w:tcBorders>
              <w:top w:val="nil"/>
              <w:left w:val="nil"/>
              <w:bottom w:val="single" w:sz="4" w:space="0" w:color="auto"/>
              <w:right w:val="single" w:sz="4" w:space="0" w:color="auto"/>
            </w:tcBorders>
            <w:noWrap/>
            <w:vAlign w:val="center"/>
            <w:hideMark/>
          </w:tcPr>
          <w:p w14:paraId="4DB5F834" w14:textId="77777777" w:rsidR="00666233" w:rsidRDefault="00666233" w:rsidP="00C32E16">
            <w:pPr>
              <w:spacing w:after="0"/>
              <w:jc w:val="center"/>
              <w:rPr>
                <w:color w:val="000000"/>
              </w:rPr>
            </w:pPr>
            <w:r>
              <w:rPr>
                <w:color w:val="000000"/>
              </w:rPr>
              <w:t>1,544</w:t>
            </w:r>
          </w:p>
        </w:tc>
        <w:tc>
          <w:tcPr>
            <w:tcW w:w="1096" w:type="dxa"/>
            <w:tcBorders>
              <w:top w:val="nil"/>
              <w:left w:val="nil"/>
              <w:bottom w:val="single" w:sz="4" w:space="0" w:color="auto"/>
              <w:right w:val="single" w:sz="4" w:space="0" w:color="auto"/>
            </w:tcBorders>
            <w:noWrap/>
            <w:vAlign w:val="center"/>
            <w:hideMark/>
          </w:tcPr>
          <w:p w14:paraId="58FFAF8B" w14:textId="77777777" w:rsidR="00666233" w:rsidRDefault="00666233" w:rsidP="00C32E16">
            <w:pPr>
              <w:spacing w:after="0"/>
              <w:jc w:val="center"/>
              <w:rPr>
                <w:color w:val="000000"/>
              </w:rPr>
            </w:pPr>
            <w:r>
              <w:rPr>
                <w:color w:val="000000"/>
              </w:rPr>
              <w:t>1,056</w:t>
            </w:r>
          </w:p>
        </w:tc>
        <w:tc>
          <w:tcPr>
            <w:tcW w:w="987" w:type="dxa"/>
            <w:tcBorders>
              <w:top w:val="nil"/>
              <w:left w:val="nil"/>
              <w:bottom w:val="single" w:sz="4" w:space="0" w:color="auto"/>
              <w:right w:val="single" w:sz="4" w:space="0" w:color="auto"/>
            </w:tcBorders>
            <w:noWrap/>
            <w:vAlign w:val="center"/>
            <w:hideMark/>
          </w:tcPr>
          <w:p w14:paraId="63FE3A5D" w14:textId="77777777" w:rsidR="00666233" w:rsidRDefault="00666233" w:rsidP="00C32E16">
            <w:pPr>
              <w:spacing w:after="0"/>
              <w:jc w:val="center"/>
              <w:rPr>
                <w:color w:val="000000"/>
              </w:rPr>
            </w:pPr>
            <w:r>
              <w:rPr>
                <w:color w:val="000000"/>
              </w:rPr>
              <w:t>1,290</w:t>
            </w:r>
          </w:p>
        </w:tc>
      </w:tr>
      <w:tr w:rsidR="00666233" w14:paraId="25D9C7AF"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6C47DF90" w14:textId="77777777" w:rsidR="00666233" w:rsidRDefault="00666233" w:rsidP="00C32E16">
            <w:pPr>
              <w:spacing w:after="0"/>
              <w:jc w:val="left"/>
              <w:rPr>
                <w:color w:val="000000"/>
              </w:rPr>
            </w:pPr>
            <w:r>
              <w:rPr>
                <w:color w:val="000000"/>
              </w:rPr>
              <w:t>Hotel/Motel - Common</w:t>
            </w:r>
          </w:p>
        </w:tc>
        <w:tc>
          <w:tcPr>
            <w:tcW w:w="1090" w:type="dxa"/>
            <w:tcBorders>
              <w:top w:val="nil"/>
              <w:left w:val="nil"/>
              <w:bottom w:val="single" w:sz="4" w:space="0" w:color="auto"/>
              <w:right w:val="single" w:sz="4" w:space="0" w:color="auto"/>
            </w:tcBorders>
            <w:noWrap/>
            <w:vAlign w:val="center"/>
            <w:hideMark/>
          </w:tcPr>
          <w:p w14:paraId="1C588F6D" w14:textId="77777777" w:rsidR="00666233" w:rsidRDefault="00666233" w:rsidP="00C32E16">
            <w:pPr>
              <w:spacing w:after="0"/>
              <w:jc w:val="center"/>
              <w:rPr>
                <w:color w:val="000000"/>
              </w:rPr>
            </w:pPr>
            <w:r>
              <w:rPr>
                <w:color w:val="000000"/>
              </w:rPr>
              <w:t>1,601</w:t>
            </w:r>
          </w:p>
        </w:tc>
        <w:tc>
          <w:tcPr>
            <w:tcW w:w="1008" w:type="dxa"/>
            <w:tcBorders>
              <w:top w:val="nil"/>
              <w:left w:val="nil"/>
              <w:bottom w:val="single" w:sz="4" w:space="0" w:color="auto"/>
              <w:right w:val="single" w:sz="4" w:space="0" w:color="auto"/>
            </w:tcBorders>
            <w:noWrap/>
            <w:vAlign w:val="center"/>
            <w:hideMark/>
          </w:tcPr>
          <w:p w14:paraId="0C8302AC" w14:textId="77777777" w:rsidR="00666233" w:rsidRDefault="00666233" w:rsidP="00C32E16">
            <w:pPr>
              <w:spacing w:after="0"/>
              <w:jc w:val="center"/>
              <w:rPr>
                <w:color w:val="000000"/>
              </w:rPr>
            </w:pPr>
            <w:r>
              <w:rPr>
                <w:color w:val="000000"/>
              </w:rPr>
              <w:t>1,626</w:t>
            </w:r>
          </w:p>
        </w:tc>
        <w:tc>
          <w:tcPr>
            <w:tcW w:w="1235" w:type="dxa"/>
            <w:tcBorders>
              <w:top w:val="nil"/>
              <w:left w:val="nil"/>
              <w:bottom w:val="single" w:sz="4" w:space="0" w:color="auto"/>
              <w:right w:val="single" w:sz="4" w:space="0" w:color="auto"/>
            </w:tcBorders>
            <w:noWrap/>
            <w:vAlign w:val="center"/>
            <w:hideMark/>
          </w:tcPr>
          <w:p w14:paraId="190A2B32" w14:textId="77777777" w:rsidR="00666233" w:rsidRDefault="00666233" w:rsidP="00C32E16">
            <w:pPr>
              <w:spacing w:after="0"/>
              <w:jc w:val="center"/>
              <w:rPr>
                <w:color w:val="000000"/>
              </w:rPr>
            </w:pPr>
            <w:r>
              <w:rPr>
                <w:color w:val="000000"/>
              </w:rPr>
              <w:t>1,548</w:t>
            </w:r>
          </w:p>
        </w:tc>
        <w:tc>
          <w:tcPr>
            <w:tcW w:w="1096" w:type="dxa"/>
            <w:tcBorders>
              <w:top w:val="nil"/>
              <w:left w:val="nil"/>
              <w:bottom w:val="single" w:sz="4" w:space="0" w:color="auto"/>
              <w:right w:val="single" w:sz="4" w:space="0" w:color="auto"/>
            </w:tcBorders>
            <w:noWrap/>
            <w:vAlign w:val="center"/>
            <w:hideMark/>
          </w:tcPr>
          <w:p w14:paraId="3627E52C" w14:textId="77777777" w:rsidR="00666233" w:rsidRDefault="00666233" w:rsidP="00C32E16">
            <w:pPr>
              <w:spacing w:after="0"/>
              <w:jc w:val="center"/>
              <w:rPr>
                <w:color w:val="000000"/>
              </w:rPr>
            </w:pPr>
            <w:r>
              <w:rPr>
                <w:color w:val="000000"/>
              </w:rPr>
              <w:t>1,260</w:t>
            </w:r>
          </w:p>
        </w:tc>
        <w:tc>
          <w:tcPr>
            <w:tcW w:w="987" w:type="dxa"/>
            <w:tcBorders>
              <w:top w:val="nil"/>
              <w:left w:val="nil"/>
              <w:bottom w:val="single" w:sz="4" w:space="0" w:color="auto"/>
              <w:right w:val="single" w:sz="4" w:space="0" w:color="auto"/>
            </w:tcBorders>
            <w:noWrap/>
            <w:vAlign w:val="center"/>
            <w:hideMark/>
          </w:tcPr>
          <w:p w14:paraId="338F91D1" w14:textId="77777777" w:rsidR="00666233" w:rsidRDefault="00666233" w:rsidP="00C32E16">
            <w:pPr>
              <w:spacing w:after="0"/>
              <w:jc w:val="center"/>
              <w:rPr>
                <w:color w:val="000000"/>
              </w:rPr>
            </w:pPr>
            <w:r>
              <w:rPr>
                <w:color w:val="000000"/>
              </w:rPr>
              <w:t>1,323</w:t>
            </w:r>
          </w:p>
        </w:tc>
      </w:tr>
      <w:tr w:rsidR="00666233" w14:paraId="1ABD6F05"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2ECE465D" w14:textId="77777777" w:rsidR="00666233" w:rsidRDefault="00666233" w:rsidP="00C32E16">
            <w:pPr>
              <w:spacing w:after="0"/>
              <w:jc w:val="left"/>
              <w:rPr>
                <w:color w:val="000000"/>
              </w:rPr>
            </w:pPr>
            <w:r>
              <w:rPr>
                <w:color w:val="000000"/>
              </w:rPr>
              <w:t>Hotel/Motel - Guest</w:t>
            </w:r>
          </w:p>
        </w:tc>
        <w:tc>
          <w:tcPr>
            <w:tcW w:w="1090" w:type="dxa"/>
            <w:tcBorders>
              <w:top w:val="nil"/>
              <w:left w:val="nil"/>
              <w:bottom w:val="single" w:sz="4" w:space="0" w:color="auto"/>
              <w:right w:val="single" w:sz="4" w:space="0" w:color="auto"/>
            </w:tcBorders>
            <w:noWrap/>
            <w:vAlign w:val="center"/>
            <w:hideMark/>
          </w:tcPr>
          <w:p w14:paraId="3A6E23B2" w14:textId="77777777" w:rsidR="00666233" w:rsidRDefault="00666233" w:rsidP="00C32E16">
            <w:pPr>
              <w:spacing w:after="0"/>
              <w:jc w:val="center"/>
              <w:rPr>
                <w:color w:val="000000"/>
              </w:rPr>
            </w:pPr>
            <w:r>
              <w:rPr>
                <w:color w:val="000000"/>
              </w:rPr>
              <w:t>1,758</w:t>
            </w:r>
          </w:p>
        </w:tc>
        <w:tc>
          <w:tcPr>
            <w:tcW w:w="1008" w:type="dxa"/>
            <w:tcBorders>
              <w:top w:val="nil"/>
              <w:left w:val="nil"/>
              <w:bottom w:val="single" w:sz="4" w:space="0" w:color="auto"/>
              <w:right w:val="single" w:sz="4" w:space="0" w:color="auto"/>
            </w:tcBorders>
            <w:noWrap/>
            <w:vAlign w:val="center"/>
            <w:hideMark/>
          </w:tcPr>
          <w:p w14:paraId="2E5C2933" w14:textId="77777777" w:rsidR="00666233" w:rsidRDefault="00666233" w:rsidP="00C32E16">
            <w:pPr>
              <w:spacing w:after="0"/>
              <w:jc w:val="center"/>
              <w:rPr>
                <w:color w:val="000000"/>
              </w:rPr>
            </w:pPr>
            <w:r>
              <w:rPr>
                <w:color w:val="000000"/>
              </w:rPr>
              <w:t>1,702</w:t>
            </w:r>
          </w:p>
        </w:tc>
        <w:tc>
          <w:tcPr>
            <w:tcW w:w="1235" w:type="dxa"/>
            <w:tcBorders>
              <w:top w:val="nil"/>
              <w:left w:val="nil"/>
              <w:bottom w:val="single" w:sz="4" w:space="0" w:color="auto"/>
              <w:right w:val="single" w:sz="4" w:space="0" w:color="auto"/>
            </w:tcBorders>
            <w:noWrap/>
            <w:vAlign w:val="center"/>
            <w:hideMark/>
          </w:tcPr>
          <w:p w14:paraId="20A55296" w14:textId="77777777" w:rsidR="00666233" w:rsidRDefault="00666233" w:rsidP="00C32E16">
            <w:pPr>
              <w:spacing w:after="0"/>
              <w:jc w:val="center"/>
              <w:rPr>
                <w:color w:val="000000"/>
              </w:rPr>
            </w:pPr>
            <w:r>
              <w:rPr>
                <w:color w:val="000000"/>
              </w:rPr>
              <w:t>1,521</w:t>
            </w:r>
          </w:p>
        </w:tc>
        <w:tc>
          <w:tcPr>
            <w:tcW w:w="1096" w:type="dxa"/>
            <w:tcBorders>
              <w:top w:val="nil"/>
              <w:left w:val="nil"/>
              <w:bottom w:val="single" w:sz="4" w:space="0" w:color="auto"/>
              <w:right w:val="single" w:sz="4" w:space="0" w:color="auto"/>
            </w:tcBorders>
            <w:noWrap/>
            <w:vAlign w:val="center"/>
            <w:hideMark/>
          </w:tcPr>
          <w:p w14:paraId="015DFBCB" w14:textId="77777777" w:rsidR="00666233" w:rsidRDefault="00666233" w:rsidP="00C32E16">
            <w:pPr>
              <w:spacing w:after="0"/>
              <w:jc w:val="center"/>
              <w:rPr>
                <w:color w:val="000000"/>
              </w:rPr>
            </w:pPr>
            <w:r>
              <w:rPr>
                <w:color w:val="000000"/>
              </w:rPr>
              <w:t>1,018</w:t>
            </w:r>
          </w:p>
        </w:tc>
        <w:tc>
          <w:tcPr>
            <w:tcW w:w="987" w:type="dxa"/>
            <w:tcBorders>
              <w:top w:val="nil"/>
              <w:left w:val="nil"/>
              <w:bottom w:val="single" w:sz="4" w:space="0" w:color="auto"/>
              <w:right w:val="single" w:sz="4" w:space="0" w:color="auto"/>
            </w:tcBorders>
            <w:noWrap/>
            <w:vAlign w:val="center"/>
            <w:hideMark/>
          </w:tcPr>
          <w:p w14:paraId="0D91502C" w14:textId="77777777" w:rsidR="00666233" w:rsidRDefault="00666233" w:rsidP="00C32E16">
            <w:pPr>
              <w:spacing w:after="0"/>
              <w:jc w:val="center"/>
              <w:rPr>
                <w:color w:val="000000"/>
              </w:rPr>
            </w:pPr>
            <w:r>
              <w:rPr>
                <w:color w:val="000000"/>
              </w:rPr>
              <w:t>1,252</w:t>
            </w:r>
          </w:p>
        </w:tc>
      </w:tr>
      <w:tr w:rsidR="00666233" w14:paraId="72EF0868"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7058D949" w14:textId="77777777" w:rsidR="00666233" w:rsidRDefault="00666233" w:rsidP="00C32E16">
            <w:pPr>
              <w:spacing w:after="0"/>
              <w:jc w:val="left"/>
              <w:rPr>
                <w:color w:val="000000"/>
              </w:rPr>
            </w:pPr>
            <w:r>
              <w:rPr>
                <w:color w:val="000000"/>
              </w:rPr>
              <w:t>Manufacturing Facility</w:t>
            </w:r>
          </w:p>
        </w:tc>
        <w:tc>
          <w:tcPr>
            <w:tcW w:w="1090" w:type="dxa"/>
            <w:tcBorders>
              <w:top w:val="nil"/>
              <w:left w:val="nil"/>
              <w:bottom w:val="single" w:sz="4" w:space="0" w:color="auto"/>
              <w:right w:val="single" w:sz="4" w:space="0" w:color="auto"/>
            </w:tcBorders>
            <w:noWrap/>
            <w:vAlign w:val="center"/>
            <w:hideMark/>
          </w:tcPr>
          <w:p w14:paraId="1B94AC23" w14:textId="77777777" w:rsidR="00666233" w:rsidRDefault="00666233" w:rsidP="00C32E16">
            <w:pPr>
              <w:spacing w:after="0"/>
              <w:jc w:val="center"/>
              <w:rPr>
                <w:color w:val="000000"/>
              </w:rPr>
            </w:pPr>
            <w:r>
              <w:rPr>
                <w:color w:val="000000"/>
              </w:rPr>
              <w:t>1,048</w:t>
            </w:r>
          </w:p>
        </w:tc>
        <w:tc>
          <w:tcPr>
            <w:tcW w:w="1008" w:type="dxa"/>
            <w:tcBorders>
              <w:top w:val="nil"/>
              <w:left w:val="nil"/>
              <w:bottom w:val="single" w:sz="4" w:space="0" w:color="auto"/>
              <w:right w:val="single" w:sz="4" w:space="0" w:color="auto"/>
            </w:tcBorders>
            <w:noWrap/>
            <w:vAlign w:val="center"/>
            <w:hideMark/>
          </w:tcPr>
          <w:p w14:paraId="319C7815" w14:textId="77777777" w:rsidR="00666233" w:rsidRDefault="00666233" w:rsidP="00C32E16">
            <w:pPr>
              <w:spacing w:after="0"/>
              <w:jc w:val="center"/>
              <w:rPr>
                <w:color w:val="000000"/>
              </w:rPr>
            </w:pPr>
            <w:r>
              <w:rPr>
                <w:color w:val="000000"/>
              </w:rPr>
              <w:t>1,013</w:t>
            </w:r>
          </w:p>
        </w:tc>
        <w:tc>
          <w:tcPr>
            <w:tcW w:w="1235" w:type="dxa"/>
            <w:tcBorders>
              <w:top w:val="nil"/>
              <w:left w:val="nil"/>
              <w:bottom w:val="single" w:sz="4" w:space="0" w:color="auto"/>
              <w:right w:val="single" w:sz="4" w:space="0" w:color="auto"/>
            </w:tcBorders>
            <w:noWrap/>
            <w:vAlign w:val="center"/>
            <w:hideMark/>
          </w:tcPr>
          <w:p w14:paraId="5AB78E66" w14:textId="77777777" w:rsidR="00666233" w:rsidRDefault="00666233" w:rsidP="00C32E16">
            <w:pPr>
              <w:spacing w:after="0"/>
              <w:jc w:val="center"/>
              <w:rPr>
                <w:color w:val="000000"/>
              </w:rPr>
            </w:pPr>
            <w:r>
              <w:rPr>
                <w:color w:val="000000"/>
              </w:rPr>
              <w:t>939</w:t>
            </w:r>
          </w:p>
        </w:tc>
        <w:tc>
          <w:tcPr>
            <w:tcW w:w="1096" w:type="dxa"/>
            <w:tcBorders>
              <w:top w:val="nil"/>
              <w:left w:val="nil"/>
              <w:bottom w:val="single" w:sz="4" w:space="0" w:color="auto"/>
              <w:right w:val="single" w:sz="4" w:space="0" w:color="auto"/>
            </w:tcBorders>
            <w:noWrap/>
            <w:vAlign w:val="center"/>
            <w:hideMark/>
          </w:tcPr>
          <w:p w14:paraId="4EDED7EA" w14:textId="77777777" w:rsidR="00666233" w:rsidRDefault="00666233" w:rsidP="00C32E16">
            <w:pPr>
              <w:spacing w:after="0"/>
              <w:jc w:val="center"/>
              <w:rPr>
                <w:color w:val="000000"/>
              </w:rPr>
            </w:pPr>
            <w:r>
              <w:rPr>
                <w:color w:val="000000"/>
              </w:rPr>
              <w:t>567</w:t>
            </w:r>
          </w:p>
        </w:tc>
        <w:tc>
          <w:tcPr>
            <w:tcW w:w="987" w:type="dxa"/>
            <w:tcBorders>
              <w:top w:val="nil"/>
              <w:left w:val="nil"/>
              <w:bottom w:val="single" w:sz="4" w:space="0" w:color="auto"/>
              <w:right w:val="single" w:sz="4" w:space="0" w:color="auto"/>
            </w:tcBorders>
            <w:noWrap/>
            <w:vAlign w:val="center"/>
            <w:hideMark/>
          </w:tcPr>
          <w:p w14:paraId="560E0552" w14:textId="77777777" w:rsidR="00666233" w:rsidRDefault="00666233" w:rsidP="00C32E16">
            <w:pPr>
              <w:spacing w:after="0"/>
              <w:jc w:val="center"/>
              <w:rPr>
                <w:color w:val="000000"/>
              </w:rPr>
            </w:pPr>
            <w:r>
              <w:rPr>
                <w:color w:val="000000"/>
              </w:rPr>
              <w:t>634</w:t>
            </w:r>
          </w:p>
        </w:tc>
      </w:tr>
      <w:tr w:rsidR="00666233" w14:paraId="177EC721"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57227404" w14:textId="77777777" w:rsidR="00666233" w:rsidRDefault="00666233" w:rsidP="00C32E16">
            <w:pPr>
              <w:spacing w:after="0"/>
              <w:jc w:val="left"/>
              <w:rPr>
                <w:color w:val="000000"/>
              </w:rPr>
            </w:pPr>
            <w:r>
              <w:rPr>
                <w:color w:val="000000"/>
              </w:rPr>
              <w:t>MF - High Rise</w:t>
            </w:r>
          </w:p>
        </w:tc>
        <w:tc>
          <w:tcPr>
            <w:tcW w:w="1090" w:type="dxa"/>
            <w:tcBorders>
              <w:top w:val="nil"/>
              <w:left w:val="nil"/>
              <w:bottom w:val="single" w:sz="4" w:space="0" w:color="auto"/>
              <w:right w:val="single" w:sz="4" w:space="0" w:color="auto"/>
            </w:tcBorders>
            <w:noWrap/>
            <w:vAlign w:val="center"/>
            <w:hideMark/>
          </w:tcPr>
          <w:p w14:paraId="5FC9AF91" w14:textId="77777777" w:rsidR="00666233" w:rsidRDefault="00666233" w:rsidP="00C32E16">
            <w:pPr>
              <w:spacing w:after="0"/>
              <w:jc w:val="center"/>
              <w:rPr>
                <w:color w:val="000000"/>
              </w:rPr>
            </w:pPr>
            <w:r>
              <w:rPr>
                <w:color w:val="000000"/>
              </w:rPr>
              <w:t>1,526</w:t>
            </w:r>
          </w:p>
        </w:tc>
        <w:tc>
          <w:tcPr>
            <w:tcW w:w="1008" w:type="dxa"/>
            <w:tcBorders>
              <w:top w:val="nil"/>
              <w:left w:val="nil"/>
              <w:bottom w:val="single" w:sz="4" w:space="0" w:color="auto"/>
              <w:right w:val="single" w:sz="4" w:space="0" w:color="auto"/>
            </w:tcBorders>
            <w:noWrap/>
            <w:vAlign w:val="center"/>
            <w:hideMark/>
          </w:tcPr>
          <w:p w14:paraId="57614004" w14:textId="77777777" w:rsidR="00666233" w:rsidRDefault="00666233" w:rsidP="00C32E16">
            <w:pPr>
              <w:spacing w:after="0"/>
              <w:jc w:val="center"/>
              <w:rPr>
                <w:color w:val="000000"/>
              </w:rPr>
            </w:pPr>
            <w:r>
              <w:rPr>
                <w:color w:val="000000"/>
              </w:rPr>
              <w:t>1,506</w:t>
            </w:r>
          </w:p>
        </w:tc>
        <w:tc>
          <w:tcPr>
            <w:tcW w:w="1235" w:type="dxa"/>
            <w:tcBorders>
              <w:top w:val="nil"/>
              <w:left w:val="nil"/>
              <w:bottom w:val="single" w:sz="4" w:space="0" w:color="auto"/>
              <w:right w:val="single" w:sz="4" w:space="0" w:color="auto"/>
            </w:tcBorders>
            <w:noWrap/>
            <w:vAlign w:val="center"/>
            <w:hideMark/>
          </w:tcPr>
          <w:p w14:paraId="48E1BA56" w14:textId="77777777" w:rsidR="00666233" w:rsidRDefault="00666233" w:rsidP="00C32E16">
            <w:pPr>
              <w:spacing w:after="0"/>
              <w:jc w:val="center"/>
              <w:rPr>
                <w:color w:val="000000"/>
              </w:rPr>
            </w:pPr>
            <w:r>
              <w:rPr>
                <w:color w:val="000000"/>
              </w:rPr>
              <w:t>1,373</w:t>
            </w:r>
          </w:p>
        </w:tc>
        <w:tc>
          <w:tcPr>
            <w:tcW w:w="1096" w:type="dxa"/>
            <w:tcBorders>
              <w:top w:val="nil"/>
              <w:left w:val="nil"/>
              <w:bottom w:val="single" w:sz="4" w:space="0" w:color="auto"/>
              <w:right w:val="single" w:sz="4" w:space="0" w:color="auto"/>
            </w:tcBorders>
            <w:noWrap/>
            <w:vAlign w:val="center"/>
            <w:hideMark/>
          </w:tcPr>
          <w:p w14:paraId="16B649C4" w14:textId="77777777" w:rsidR="00666233" w:rsidRDefault="00666233" w:rsidP="00C32E16">
            <w:pPr>
              <w:spacing w:after="0"/>
              <w:jc w:val="center"/>
              <w:rPr>
                <w:color w:val="000000"/>
              </w:rPr>
            </w:pPr>
            <w:r>
              <w:rPr>
                <w:color w:val="000000"/>
              </w:rPr>
              <w:t>1,169</w:t>
            </w:r>
          </w:p>
        </w:tc>
        <w:tc>
          <w:tcPr>
            <w:tcW w:w="987" w:type="dxa"/>
            <w:tcBorders>
              <w:top w:val="nil"/>
              <w:left w:val="nil"/>
              <w:bottom w:val="single" w:sz="4" w:space="0" w:color="auto"/>
              <w:right w:val="single" w:sz="4" w:space="0" w:color="auto"/>
            </w:tcBorders>
            <w:noWrap/>
            <w:vAlign w:val="center"/>
            <w:hideMark/>
          </w:tcPr>
          <w:p w14:paraId="6A38937B" w14:textId="77777777" w:rsidR="00666233" w:rsidRDefault="00666233" w:rsidP="00C32E16">
            <w:pPr>
              <w:spacing w:after="0"/>
              <w:jc w:val="center"/>
              <w:rPr>
                <w:color w:val="000000"/>
              </w:rPr>
            </w:pPr>
            <w:r>
              <w:rPr>
                <w:color w:val="000000"/>
              </w:rPr>
              <w:t>1,172</w:t>
            </w:r>
          </w:p>
        </w:tc>
      </w:tr>
      <w:tr w:rsidR="00666233" w14:paraId="74C8B42C"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75A9F09C" w14:textId="77777777" w:rsidR="00666233" w:rsidRDefault="00666233" w:rsidP="00C32E16">
            <w:pPr>
              <w:spacing w:after="0"/>
              <w:jc w:val="left"/>
              <w:rPr>
                <w:color w:val="000000"/>
              </w:rPr>
            </w:pPr>
            <w:r>
              <w:rPr>
                <w:color w:val="000000"/>
              </w:rPr>
              <w:t>MF - High Rise - Common</w:t>
            </w:r>
          </w:p>
        </w:tc>
        <w:tc>
          <w:tcPr>
            <w:tcW w:w="1090" w:type="dxa"/>
            <w:tcBorders>
              <w:top w:val="nil"/>
              <w:left w:val="nil"/>
              <w:bottom w:val="single" w:sz="4" w:space="0" w:color="auto"/>
              <w:right w:val="single" w:sz="4" w:space="0" w:color="auto"/>
            </w:tcBorders>
            <w:noWrap/>
            <w:vAlign w:val="center"/>
            <w:hideMark/>
          </w:tcPr>
          <w:p w14:paraId="138096A6" w14:textId="77777777" w:rsidR="00666233" w:rsidRDefault="00666233" w:rsidP="00C32E16">
            <w:pPr>
              <w:spacing w:after="0"/>
              <w:jc w:val="center"/>
              <w:rPr>
                <w:color w:val="000000"/>
              </w:rPr>
            </w:pPr>
            <w:r>
              <w:rPr>
                <w:color w:val="000000"/>
              </w:rPr>
              <w:t>1,815</w:t>
            </w:r>
          </w:p>
        </w:tc>
        <w:tc>
          <w:tcPr>
            <w:tcW w:w="1008" w:type="dxa"/>
            <w:tcBorders>
              <w:top w:val="nil"/>
              <w:left w:val="nil"/>
              <w:bottom w:val="single" w:sz="4" w:space="0" w:color="auto"/>
              <w:right w:val="single" w:sz="4" w:space="0" w:color="auto"/>
            </w:tcBorders>
            <w:noWrap/>
            <w:vAlign w:val="center"/>
            <w:hideMark/>
          </w:tcPr>
          <w:p w14:paraId="47200917" w14:textId="77777777" w:rsidR="00666233" w:rsidRDefault="00666233" w:rsidP="00C32E16">
            <w:pPr>
              <w:spacing w:after="0"/>
              <w:jc w:val="center"/>
              <w:rPr>
                <w:color w:val="000000"/>
              </w:rPr>
            </w:pPr>
            <w:r>
              <w:rPr>
                <w:color w:val="000000"/>
              </w:rPr>
              <w:t>1,762</w:t>
            </w:r>
          </w:p>
        </w:tc>
        <w:tc>
          <w:tcPr>
            <w:tcW w:w="1235" w:type="dxa"/>
            <w:tcBorders>
              <w:top w:val="nil"/>
              <w:left w:val="nil"/>
              <w:bottom w:val="single" w:sz="4" w:space="0" w:color="auto"/>
              <w:right w:val="single" w:sz="4" w:space="0" w:color="auto"/>
            </w:tcBorders>
            <w:noWrap/>
            <w:vAlign w:val="center"/>
            <w:hideMark/>
          </w:tcPr>
          <w:p w14:paraId="33098655" w14:textId="77777777" w:rsidR="00666233" w:rsidRDefault="00666233" w:rsidP="00C32E16">
            <w:pPr>
              <w:spacing w:after="0"/>
              <w:jc w:val="center"/>
              <w:rPr>
                <w:color w:val="000000"/>
              </w:rPr>
            </w:pPr>
            <w:r>
              <w:rPr>
                <w:color w:val="000000"/>
              </w:rPr>
              <w:t>1,580</w:t>
            </w:r>
          </w:p>
        </w:tc>
        <w:tc>
          <w:tcPr>
            <w:tcW w:w="1096" w:type="dxa"/>
            <w:tcBorders>
              <w:top w:val="nil"/>
              <w:left w:val="nil"/>
              <w:bottom w:val="single" w:sz="4" w:space="0" w:color="auto"/>
              <w:right w:val="single" w:sz="4" w:space="0" w:color="auto"/>
            </w:tcBorders>
            <w:noWrap/>
            <w:vAlign w:val="center"/>
            <w:hideMark/>
          </w:tcPr>
          <w:p w14:paraId="0F732F97" w14:textId="77777777" w:rsidR="00666233" w:rsidRDefault="00666233" w:rsidP="00C32E16">
            <w:pPr>
              <w:spacing w:after="0"/>
              <w:jc w:val="center"/>
              <w:rPr>
                <w:color w:val="000000"/>
              </w:rPr>
            </w:pPr>
            <w:r>
              <w:rPr>
                <w:color w:val="000000"/>
              </w:rPr>
              <w:t>1,089</w:t>
            </w:r>
          </w:p>
        </w:tc>
        <w:tc>
          <w:tcPr>
            <w:tcW w:w="987" w:type="dxa"/>
            <w:tcBorders>
              <w:top w:val="nil"/>
              <w:left w:val="nil"/>
              <w:bottom w:val="single" w:sz="4" w:space="0" w:color="auto"/>
              <w:right w:val="single" w:sz="4" w:space="0" w:color="auto"/>
            </w:tcBorders>
            <w:noWrap/>
            <w:vAlign w:val="center"/>
            <w:hideMark/>
          </w:tcPr>
          <w:p w14:paraId="50F57CFC" w14:textId="77777777" w:rsidR="00666233" w:rsidRDefault="00666233" w:rsidP="00C32E16">
            <w:pPr>
              <w:spacing w:after="0"/>
              <w:jc w:val="center"/>
              <w:rPr>
                <w:color w:val="000000"/>
              </w:rPr>
            </w:pPr>
            <w:r>
              <w:rPr>
                <w:color w:val="000000"/>
              </w:rPr>
              <w:t>1,406</w:t>
            </w:r>
          </w:p>
        </w:tc>
      </w:tr>
      <w:tr w:rsidR="00666233" w14:paraId="1F12B408"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52B4FA03" w14:textId="77777777" w:rsidR="00666233" w:rsidRDefault="00666233" w:rsidP="00C32E16">
            <w:pPr>
              <w:spacing w:after="0"/>
              <w:jc w:val="left"/>
              <w:rPr>
                <w:color w:val="000000"/>
              </w:rPr>
            </w:pPr>
            <w:r>
              <w:rPr>
                <w:color w:val="000000"/>
              </w:rPr>
              <w:t>MF - High Rise - Residential</w:t>
            </w:r>
          </w:p>
        </w:tc>
        <w:tc>
          <w:tcPr>
            <w:tcW w:w="1090" w:type="dxa"/>
            <w:tcBorders>
              <w:top w:val="nil"/>
              <w:left w:val="nil"/>
              <w:bottom w:val="single" w:sz="4" w:space="0" w:color="auto"/>
              <w:right w:val="single" w:sz="4" w:space="0" w:color="auto"/>
            </w:tcBorders>
            <w:noWrap/>
            <w:vAlign w:val="center"/>
            <w:hideMark/>
          </w:tcPr>
          <w:p w14:paraId="03E83303" w14:textId="77777777" w:rsidR="00666233" w:rsidRDefault="00666233" w:rsidP="00C32E16">
            <w:pPr>
              <w:spacing w:after="0"/>
              <w:jc w:val="center"/>
              <w:rPr>
                <w:color w:val="000000"/>
              </w:rPr>
            </w:pPr>
            <w:r>
              <w:rPr>
                <w:color w:val="000000"/>
              </w:rPr>
              <w:t>1,475</w:t>
            </w:r>
          </w:p>
        </w:tc>
        <w:tc>
          <w:tcPr>
            <w:tcW w:w="1008" w:type="dxa"/>
            <w:tcBorders>
              <w:top w:val="nil"/>
              <w:left w:val="nil"/>
              <w:bottom w:val="single" w:sz="4" w:space="0" w:color="auto"/>
              <w:right w:val="single" w:sz="4" w:space="0" w:color="auto"/>
            </w:tcBorders>
            <w:noWrap/>
            <w:vAlign w:val="center"/>
            <w:hideMark/>
          </w:tcPr>
          <w:p w14:paraId="7DF9BF78" w14:textId="77777777" w:rsidR="00666233" w:rsidRDefault="00666233" w:rsidP="00C32E16">
            <w:pPr>
              <w:spacing w:after="0"/>
              <w:jc w:val="center"/>
              <w:rPr>
                <w:color w:val="000000"/>
              </w:rPr>
            </w:pPr>
            <w:r>
              <w:rPr>
                <w:color w:val="000000"/>
              </w:rPr>
              <w:t>1,464</w:t>
            </w:r>
          </w:p>
        </w:tc>
        <w:tc>
          <w:tcPr>
            <w:tcW w:w="1235" w:type="dxa"/>
            <w:tcBorders>
              <w:top w:val="nil"/>
              <w:left w:val="nil"/>
              <w:bottom w:val="single" w:sz="4" w:space="0" w:color="auto"/>
              <w:right w:val="single" w:sz="4" w:space="0" w:color="auto"/>
            </w:tcBorders>
            <w:noWrap/>
            <w:vAlign w:val="center"/>
            <w:hideMark/>
          </w:tcPr>
          <w:p w14:paraId="71336670" w14:textId="77777777" w:rsidR="00666233" w:rsidRDefault="00666233" w:rsidP="00C32E16">
            <w:pPr>
              <w:spacing w:after="0"/>
              <w:jc w:val="center"/>
              <w:rPr>
                <w:color w:val="000000"/>
              </w:rPr>
            </w:pPr>
            <w:r>
              <w:rPr>
                <w:color w:val="000000"/>
              </w:rPr>
              <w:t>1,330</w:t>
            </w:r>
          </w:p>
        </w:tc>
        <w:tc>
          <w:tcPr>
            <w:tcW w:w="1096" w:type="dxa"/>
            <w:tcBorders>
              <w:top w:val="nil"/>
              <w:left w:val="nil"/>
              <w:bottom w:val="single" w:sz="4" w:space="0" w:color="auto"/>
              <w:right w:val="single" w:sz="4" w:space="0" w:color="auto"/>
            </w:tcBorders>
            <w:noWrap/>
            <w:vAlign w:val="center"/>
            <w:hideMark/>
          </w:tcPr>
          <w:p w14:paraId="5BEDBCAA" w14:textId="77777777" w:rsidR="00666233" w:rsidRDefault="00666233" w:rsidP="00C32E16">
            <w:pPr>
              <w:spacing w:after="0"/>
              <w:jc w:val="center"/>
              <w:rPr>
                <w:color w:val="000000"/>
              </w:rPr>
            </w:pPr>
            <w:r>
              <w:rPr>
                <w:color w:val="000000"/>
              </w:rPr>
              <w:t>1,152</w:t>
            </w:r>
          </w:p>
        </w:tc>
        <w:tc>
          <w:tcPr>
            <w:tcW w:w="987" w:type="dxa"/>
            <w:tcBorders>
              <w:top w:val="nil"/>
              <w:left w:val="nil"/>
              <w:bottom w:val="single" w:sz="4" w:space="0" w:color="auto"/>
              <w:right w:val="single" w:sz="4" w:space="0" w:color="auto"/>
            </w:tcBorders>
            <w:noWrap/>
            <w:vAlign w:val="center"/>
            <w:hideMark/>
          </w:tcPr>
          <w:p w14:paraId="4A6BA7D7" w14:textId="77777777" w:rsidR="00666233" w:rsidRDefault="00666233" w:rsidP="00C32E16">
            <w:pPr>
              <w:spacing w:after="0"/>
              <w:jc w:val="center"/>
              <w:rPr>
                <w:color w:val="000000"/>
              </w:rPr>
            </w:pPr>
            <w:r>
              <w:rPr>
                <w:color w:val="000000"/>
              </w:rPr>
              <w:t>1,123</w:t>
            </w:r>
          </w:p>
        </w:tc>
      </w:tr>
      <w:tr w:rsidR="00666233" w14:paraId="24B8E790"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2B9150FA" w14:textId="77777777" w:rsidR="00666233" w:rsidRDefault="00666233" w:rsidP="00C32E16">
            <w:pPr>
              <w:spacing w:after="0"/>
              <w:jc w:val="left"/>
              <w:rPr>
                <w:color w:val="000000"/>
              </w:rPr>
            </w:pPr>
            <w:r>
              <w:rPr>
                <w:color w:val="000000"/>
              </w:rPr>
              <w:t>MF - Mid Rise</w:t>
            </w:r>
          </w:p>
        </w:tc>
        <w:tc>
          <w:tcPr>
            <w:tcW w:w="1090" w:type="dxa"/>
            <w:tcBorders>
              <w:top w:val="nil"/>
              <w:left w:val="nil"/>
              <w:bottom w:val="single" w:sz="4" w:space="0" w:color="auto"/>
              <w:right w:val="single" w:sz="4" w:space="0" w:color="auto"/>
            </w:tcBorders>
            <w:noWrap/>
            <w:vAlign w:val="center"/>
            <w:hideMark/>
          </w:tcPr>
          <w:p w14:paraId="00DC57E6" w14:textId="77777777" w:rsidR="00666233" w:rsidRDefault="00666233" w:rsidP="00C32E16">
            <w:pPr>
              <w:spacing w:after="0"/>
              <w:jc w:val="center"/>
              <w:rPr>
                <w:color w:val="000000"/>
              </w:rPr>
            </w:pPr>
            <w:r>
              <w:rPr>
                <w:color w:val="000000"/>
              </w:rPr>
              <w:t>1,666</w:t>
            </w:r>
          </w:p>
        </w:tc>
        <w:tc>
          <w:tcPr>
            <w:tcW w:w="1008" w:type="dxa"/>
            <w:tcBorders>
              <w:top w:val="nil"/>
              <w:left w:val="nil"/>
              <w:bottom w:val="single" w:sz="4" w:space="0" w:color="auto"/>
              <w:right w:val="single" w:sz="4" w:space="0" w:color="auto"/>
            </w:tcBorders>
            <w:noWrap/>
            <w:vAlign w:val="center"/>
            <w:hideMark/>
          </w:tcPr>
          <w:p w14:paraId="2024B433" w14:textId="77777777" w:rsidR="00666233" w:rsidRDefault="00666233" w:rsidP="00C32E16">
            <w:pPr>
              <w:spacing w:after="0"/>
              <w:jc w:val="center"/>
              <w:rPr>
                <w:color w:val="000000"/>
              </w:rPr>
            </w:pPr>
            <w:r>
              <w:rPr>
                <w:color w:val="000000"/>
              </w:rPr>
              <w:t>1,685</w:t>
            </w:r>
          </w:p>
        </w:tc>
        <w:tc>
          <w:tcPr>
            <w:tcW w:w="1235" w:type="dxa"/>
            <w:tcBorders>
              <w:top w:val="nil"/>
              <w:left w:val="nil"/>
              <w:bottom w:val="single" w:sz="4" w:space="0" w:color="auto"/>
              <w:right w:val="single" w:sz="4" w:space="0" w:color="auto"/>
            </w:tcBorders>
            <w:noWrap/>
            <w:vAlign w:val="center"/>
            <w:hideMark/>
          </w:tcPr>
          <w:p w14:paraId="3B21D15C" w14:textId="77777777" w:rsidR="00666233" w:rsidRDefault="00666233" w:rsidP="00C32E16">
            <w:pPr>
              <w:spacing w:after="0"/>
              <w:jc w:val="center"/>
              <w:rPr>
                <w:color w:val="000000"/>
              </w:rPr>
            </w:pPr>
            <w:r>
              <w:rPr>
                <w:color w:val="000000"/>
              </w:rPr>
              <w:t>1,450</w:t>
            </w:r>
          </w:p>
        </w:tc>
        <w:tc>
          <w:tcPr>
            <w:tcW w:w="1096" w:type="dxa"/>
            <w:tcBorders>
              <w:top w:val="nil"/>
              <w:left w:val="nil"/>
              <w:bottom w:val="single" w:sz="4" w:space="0" w:color="auto"/>
              <w:right w:val="single" w:sz="4" w:space="0" w:color="auto"/>
            </w:tcBorders>
            <w:noWrap/>
            <w:vAlign w:val="center"/>
            <w:hideMark/>
          </w:tcPr>
          <w:p w14:paraId="1B698AAE" w14:textId="77777777" w:rsidR="00666233" w:rsidRDefault="00666233" w:rsidP="00C32E16">
            <w:pPr>
              <w:spacing w:after="0"/>
              <w:jc w:val="center"/>
              <w:rPr>
                <w:color w:val="000000"/>
              </w:rPr>
            </w:pPr>
            <w:r>
              <w:rPr>
                <w:color w:val="000000"/>
              </w:rPr>
              <w:t>1,067</w:t>
            </w:r>
          </w:p>
        </w:tc>
        <w:tc>
          <w:tcPr>
            <w:tcW w:w="987" w:type="dxa"/>
            <w:tcBorders>
              <w:top w:val="nil"/>
              <w:left w:val="nil"/>
              <w:bottom w:val="single" w:sz="4" w:space="0" w:color="auto"/>
              <w:right w:val="single" w:sz="4" w:space="0" w:color="auto"/>
            </w:tcBorders>
            <w:noWrap/>
            <w:vAlign w:val="center"/>
            <w:hideMark/>
          </w:tcPr>
          <w:p w14:paraId="3AFA05AF" w14:textId="77777777" w:rsidR="00666233" w:rsidRDefault="00666233" w:rsidP="00C32E16">
            <w:pPr>
              <w:spacing w:after="0"/>
              <w:jc w:val="center"/>
              <w:rPr>
                <w:color w:val="000000"/>
              </w:rPr>
            </w:pPr>
            <w:r>
              <w:rPr>
                <w:color w:val="000000"/>
              </w:rPr>
              <w:t>1,216</w:t>
            </w:r>
          </w:p>
        </w:tc>
      </w:tr>
      <w:tr w:rsidR="00666233" w14:paraId="6B29FEDF"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649842BF" w14:textId="77777777" w:rsidR="00666233" w:rsidRDefault="00666233" w:rsidP="00C32E16">
            <w:pPr>
              <w:spacing w:after="0"/>
              <w:jc w:val="left"/>
              <w:rPr>
                <w:color w:val="000000"/>
              </w:rPr>
            </w:pPr>
            <w:r>
              <w:rPr>
                <w:color w:val="000000"/>
              </w:rPr>
              <w:t>Movie Theater</w:t>
            </w:r>
          </w:p>
        </w:tc>
        <w:tc>
          <w:tcPr>
            <w:tcW w:w="1090" w:type="dxa"/>
            <w:tcBorders>
              <w:top w:val="nil"/>
              <w:left w:val="nil"/>
              <w:bottom w:val="single" w:sz="4" w:space="0" w:color="auto"/>
              <w:right w:val="single" w:sz="4" w:space="0" w:color="auto"/>
            </w:tcBorders>
            <w:noWrap/>
            <w:vAlign w:val="center"/>
            <w:hideMark/>
          </w:tcPr>
          <w:p w14:paraId="40458582" w14:textId="77777777" w:rsidR="00666233" w:rsidRDefault="00666233" w:rsidP="00C32E16">
            <w:pPr>
              <w:spacing w:after="0"/>
              <w:jc w:val="center"/>
              <w:rPr>
                <w:color w:val="000000"/>
              </w:rPr>
            </w:pPr>
            <w:r>
              <w:rPr>
                <w:color w:val="000000"/>
              </w:rPr>
              <w:t>1,916</w:t>
            </w:r>
          </w:p>
        </w:tc>
        <w:tc>
          <w:tcPr>
            <w:tcW w:w="1008" w:type="dxa"/>
            <w:tcBorders>
              <w:top w:val="nil"/>
              <w:left w:val="nil"/>
              <w:bottom w:val="single" w:sz="4" w:space="0" w:color="auto"/>
              <w:right w:val="single" w:sz="4" w:space="0" w:color="auto"/>
            </w:tcBorders>
            <w:noWrap/>
            <w:vAlign w:val="center"/>
            <w:hideMark/>
          </w:tcPr>
          <w:p w14:paraId="461FAA30" w14:textId="77777777" w:rsidR="00666233" w:rsidRDefault="00666233" w:rsidP="00C32E16">
            <w:pPr>
              <w:spacing w:after="0"/>
              <w:jc w:val="center"/>
              <w:rPr>
                <w:color w:val="000000"/>
              </w:rPr>
            </w:pPr>
            <w:r>
              <w:rPr>
                <w:color w:val="000000"/>
              </w:rPr>
              <w:t>1,905</w:t>
            </w:r>
          </w:p>
        </w:tc>
        <w:tc>
          <w:tcPr>
            <w:tcW w:w="1235" w:type="dxa"/>
            <w:tcBorders>
              <w:top w:val="nil"/>
              <w:left w:val="nil"/>
              <w:bottom w:val="single" w:sz="4" w:space="0" w:color="auto"/>
              <w:right w:val="single" w:sz="4" w:space="0" w:color="auto"/>
            </w:tcBorders>
            <w:noWrap/>
            <w:vAlign w:val="center"/>
            <w:hideMark/>
          </w:tcPr>
          <w:p w14:paraId="47D0C4BC" w14:textId="77777777" w:rsidR="00666233" w:rsidRDefault="00666233" w:rsidP="00C32E16">
            <w:pPr>
              <w:spacing w:after="0"/>
              <w:jc w:val="center"/>
              <w:rPr>
                <w:color w:val="000000"/>
              </w:rPr>
            </w:pPr>
            <w:r>
              <w:rPr>
                <w:color w:val="000000"/>
              </w:rPr>
              <w:t>1,718</w:t>
            </w:r>
          </w:p>
        </w:tc>
        <w:tc>
          <w:tcPr>
            <w:tcW w:w="1096" w:type="dxa"/>
            <w:tcBorders>
              <w:top w:val="nil"/>
              <w:left w:val="nil"/>
              <w:bottom w:val="single" w:sz="4" w:space="0" w:color="auto"/>
              <w:right w:val="single" w:sz="4" w:space="0" w:color="auto"/>
            </w:tcBorders>
            <w:noWrap/>
            <w:vAlign w:val="center"/>
            <w:hideMark/>
          </w:tcPr>
          <w:p w14:paraId="2F183D36" w14:textId="77777777" w:rsidR="00666233" w:rsidRDefault="00666233" w:rsidP="00C32E16">
            <w:pPr>
              <w:spacing w:after="0"/>
              <w:jc w:val="center"/>
              <w:rPr>
                <w:color w:val="000000"/>
              </w:rPr>
            </w:pPr>
            <w:r>
              <w:rPr>
                <w:color w:val="000000"/>
              </w:rPr>
              <w:t>1,288</w:t>
            </w:r>
          </w:p>
        </w:tc>
        <w:tc>
          <w:tcPr>
            <w:tcW w:w="987" w:type="dxa"/>
            <w:tcBorders>
              <w:top w:val="nil"/>
              <w:left w:val="nil"/>
              <w:bottom w:val="single" w:sz="4" w:space="0" w:color="auto"/>
              <w:right w:val="single" w:sz="4" w:space="0" w:color="auto"/>
            </w:tcBorders>
            <w:noWrap/>
            <w:vAlign w:val="center"/>
            <w:hideMark/>
          </w:tcPr>
          <w:p w14:paraId="4FF0FD15" w14:textId="77777777" w:rsidR="00666233" w:rsidRDefault="00666233" w:rsidP="00C32E16">
            <w:pPr>
              <w:spacing w:after="0"/>
              <w:jc w:val="center"/>
              <w:rPr>
                <w:color w:val="000000"/>
              </w:rPr>
            </w:pPr>
            <w:r>
              <w:rPr>
                <w:color w:val="000000"/>
              </w:rPr>
              <w:t>1,538</w:t>
            </w:r>
          </w:p>
        </w:tc>
      </w:tr>
      <w:tr w:rsidR="00666233" w14:paraId="2FA1ED2C"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45238E99" w14:textId="77777777" w:rsidR="00666233" w:rsidRDefault="00666233" w:rsidP="00C32E16">
            <w:pPr>
              <w:spacing w:after="0"/>
              <w:jc w:val="left"/>
              <w:rPr>
                <w:color w:val="000000"/>
              </w:rPr>
            </w:pPr>
            <w:r>
              <w:rPr>
                <w:color w:val="000000"/>
              </w:rPr>
              <w:lastRenderedPageBreak/>
              <w:t>Office - High Rise - CAV no econ</w:t>
            </w:r>
          </w:p>
        </w:tc>
        <w:tc>
          <w:tcPr>
            <w:tcW w:w="1090" w:type="dxa"/>
            <w:tcBorders>
              <w:top w:val="nil"/>
              <w:left w:val="nil"/>
              <w:bottom w:val="single" w:sz="4" w:space="0" w:color="auto"/>
              <w:right w:val="single" w:sz="4" w:space="0" w:color="auto"/>
            </w:tcBorders>
            <w:noWrap/>
            <w:vAlign w:val="center"/>
            <w:hideMark/>
          </w:tcPr>
          <w:p w14:paraId="0022587B" w14:textId="77777777" w:rsidR="00666233" w:rsidRDefault="00666233" w:rsidP="00C32E16">
            <w:pPr>
              <w:spacing w:after="0"/>
              <w:jc w:val="center"/>
              <w:rPr>
                <w:color w:val="000000"/>
              </w:rPr>
            </w:pPr>
            <w:r>
              <w:rPr>
                <w:color w:val="000000"/>
              </w:rPr>
              <w:t>2,020</w:t>
            </w:r>
          </w:p>
        </w:tc>
        <w:tc>
          <w:tcPr>
            <w:tcW w:w="1008" w:type="dxa"/>
            <w:tcBorders>
              <w:top w:val="nil"/>
              <w:left w:val="nil"/>
              <w:bottom w:val="single" w:sz="4" w:space="0" w:color="auto"/>
              <w:right w:val="single" w:sz="4" w:space="0" w:color="auto"/>
            </w:tcBorders>
            <w:noWrap/>
            <w:vAlign w:val="center"/>
            <w:hideMark/>
          </w:tcPr>
          <w:p w14:paraId="40A91271" w14:textId="77777777" w:rsidR="00666233" w:rsidRDefault="00666233" w:rsidP="00C32E16">
            <w:pPr>
              <w:spacing w:after="0"/>
              <w:jc w:val="center"/>
              <w:rPr>
                <w:color w:val="000000"/>
              </w:rPr>
            </w:pPr>
            <w:r>
              <w:rPr>
                <w:color w:val="000000"/>
              </w:rPr>
              <w:t>2,050</w:t>
            </w:r>
          </w:p>
        </w:tc>
        <w:tc>
          <w:tcPr>
            <w:tcW w:w="1235" w:type="dxa"/>
            <w:tcBorders>
              <w:top w:val="nil"/>
              <w:left w:val="nil"/>
              <w:bottom w:val="single" w:sz="4" w:space="0" w:color="auto"/>
              <w:right w:val="single" w:sz="4" w:space="0" w:color="auto"/>
            </w:tcBorders>
            <w:noWrap/>
            <w:vAlign w:val="center"/>
            <w:hideMark/>
          </w:tcPr>
          <w:p w14:paraId="313555E4" w14:textId="77777777" w:rsidR="00666233" w:rsidRDefault="00666233" w:rsidP="00C32E16">
            <w:pPr>
              <w:spacing w:after="0"/>
              <w:jc w:val="center"/>
              <w:rPr>
                <w:color w:val="000000"/>
              </w:rPr>
            </w:pPr>
            <w:r>
              <w:rPr>
                <w:color w:val="000000"/>
              </w:rPr>
              <w:t>1,869</w:t>
            </w:r>
          </w:p>
        </w:tc>
        <w:tc>
          <w:tcPr>
            <w:tcW w:w="1096" w:type="dxa"/>
            <w:tcBorders>
              <w:top w:val="nil"/>
              <w:left w:val="nil"/>
              <w:bottom w:val="single" w:sz="4" w:space="0" w:color="auto"/>
              <w:right w:val="single" w:sz="4" w:space="0" w:color="auto"/>
            </w:tcBorders>
            <w:noWrap/>
            <w:vAlign w:val="center"/>
            <w:hideMark/>
          </w:tcPr>
          <w:p w14:paraId="662CCFB6" w14:textId="77777777" w:rsidR="00666233" w:rsidRDefault="00666233" w:rsidP="00C32E16">
            <w:pPr>
              <w:spacing w:after="0"/>
              <w:jc w:val="center"/>
              <w:rPr>
                <w:color w:val="000000"/>
              </w:rPr>
            </w:pPr>
            <w:r>
              <w:rPr>
                <w:color w:val="000000"/>
              </w:rPr>
              <w:t>1,252</w:t>
            </w:r>
          </w:p>
        </w:tc>
        <w:tc>
          <w:tcPr>
            <w:tcW w:w="987" w:type="dxa"/>
            <w:tcBorders>
              <w:top w:val="nil"/>
              <w:left w:val="nil"/>
              <w:bottom w:val="single" w:sz="4" w:space="0" w:color="auto"/>
              <w:right w:val="single" w:sz="4" w:space="0" w:color="auto"/>
            </w:tcBorders>
            <w:noWrap/>
            <w:vAlign w:val="center"/>
            <w:hideMark/>
          </w:tcPr>
          <w:p w14:paraId="602968AF" w14:textId="77777777" w:rsidR="00666233" w:rsidRDefault="00666233" w:rsidP="00C32E16">
            <w:pPr>
              <w:spacing w:after="0"/>
              <w:jc w:val="center"/>
              <w:rPr>
                <w:color w:val="000000"/>
              </w:rPr>
            </w:pPr>
            <w:r>
              <w:rPr>
                <w:color w:val="000000"/>
              </w:rPr>
              <w:t>1,363</w:t>
            </w:r>
          </w:p>
        </w:tc>
      </w:tr>
      <w:tr w:rsidR="00666233" w14:paraId="6EB1A89D"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72148487" w14:textId="77777777" w:rsidR="00666233" w:rsidRDefault="00666233" w:rsidP="00C32E16">
            <w:pPr>
              <w:spacing w:after="0"/>
              <w:jc w:val="left"/>
              <w:rPr>
                <w:color w:val="000000"/>
              </w:rPr>
            </w:pPr>
            <w:r>
              <w:rPr>
                <w:color w:val="000000"/>
              </w:rPr>
              <w:t>Office - High Rise - CAV econ</w:t>
            </w:r>
          </w:p>
        </w:tc>
        <w:tc>
          <w:tcPr>
            <w:tcW w:w="1090" w:type="dxa"/>
            <w:tcBorders>
              <w:top w:val="nil"/>
              <w:left w:val="nil"/>
              <w:bottom w:val="single" w:sz="4" w:space="0" w:color="auto"/>
              <w:right w:val="single" w:sz="4" w:space="0" w:color="auto"/>
            </w:tcBorders>
            <w:noWrap/>
            <w:vAlign w:val="center"/>
            <w:hideMark/>
          </w:tcPr>
          <w:p w14:paraId="182D1D31" w14:textId="77777777" w:rsidR="00666233" w:rsidRDefault="00666233" w:rsidP="00C32E16">
            <w:pPr>
              <w:spacing w:after="0"/>
              <w:jc w:val="center"/>
              <w:rPr>
                <w:color w:val="000000"/>
              </w:rPr>
            </w:pPr>
            <w:r>
              <w:rPr>
                <w:color w:val="000000"/>
              </w:rPr>
              <w:t>2,089</w:t>
            </w:r>
          </w:p>
        </w:tc>
        <w:tc>
          <w:tcPr>
            <w:tcW w:w="1008" w:type="dxa"/>
            <w:tcBorders>
              <w:top w:val="nil"/>
              <w:left w:val="nil"/>
              <w:bottom w:val="single" w:sz="4" w:space="0" w:color="auto"/>
              <w:right w:val="single" w:sz="4" w:space="0" w:color="auto"/>
            </w:tcBorders>
            <w:noWrap/>
            <w:vAlign w:val="center"/>
            <w:hideMark/>
          </w:tcPr>
          <w:p w14:paraId="15C594E1" w14:textId="77777777" w:rsidR="00666233" w:rsidRDefault="00666233" w:rsidP="00C32E16">
            <w:pPr>
              <w:spacing w:after="0"/>
              <w:jc w:val="center"/>
              <w:rPr>
                <w:color w:val="000000"/>
              </w:rPr>
            </w:pPr>
            <w:r>
              <w:rPr>
                <w:color w:val="000000"/>
              </w:rPr>
              <w:t>2,132</w:t>
            </w:r>
          </w:p>
        </w:tc>
        <w:tc>
          <w:tcPr>
            <w:tcW w:w="1235" w:type="dxa"/>
            <w:tcBorders>
              <w:top w:val="nil"/>
              <w:left w:val="nil"/>
              <w:bottom w:val="single" w:sz="4" w:space="0" w:color="auto"/>
              <w:right w:val="single" w:sz="4" w:space="0" w:color="auto"/>
            </w:tcBorders>
            <w:noWrap/>
            <w:vAlign w:val="center"/>
            <w:hideMark/>
          </w:tcPr>
          <w:p w14:paraId="57ED386E" w14:textId="77777777" w:rsidR="00666233" w:rsidRDefault="00666233" w:rsidP="00C32E16">
            <w:pPr>
              <w:spacing w:after="0"/>
              <w:jc w:val="center"/>
              <w:rPr>
                <w:color w:val="000000"/>
              </w:rPr>
            </w:pPr>
            <w:r>
              <w:rPr>
                <w:color w:val="000000"/>
              </w:rPr>
              <w:t>1,960</w:t>
            </w:r>
          </w:p>
        </w:tc>
        <w:tc>
          <w:tcPr>
            <w:tcW w:w="1096" w:type="dxa"/>
            <w:tcBorders>
              <w:top w:val="nil"/>
              <w:left w:val="nil"/>
              <w:bottom w:val="single" w:sz="4" w:space="0" w:color="auto"/>
              <w:right w:val="single" w:sz="4" w:space="0" w:color="auto"/>
            </w:tcBorders>
            <w:noWrap/>
            <w:vAlign w:val="center"/>
            <w:hideMark/>
          </w:tcPr>
          <w:p w14:paraId="429AB2BF" w14:textId="77777777" w:rsidR="00666233" w:rsidRDefault="00666233" w:rsidP="00C32E16">
            <w:pPr>
              <w:spacing w:after="0"/>
              <w:jc w:val="center"/>
              <w:rPr>
                <w:color w:val="000000"/>
              </w:rPr>
            </w:pPr>
            <w:r>
              <w:rPr>
                <w:color w:val="000000"/>
              </w:rPr>
              <w:t>1,351</w:t>
            </w:r>
          </w:p>
        </w:tc>
        <w:tc>
          <w:tcPr>
            <w:tcW w:w="987" w:type="dxa"/>
            <w:tcBorders>
              <w:top w:val="nil"/>
              <w:left w:val="nil"/>
              <w:bottom w:val="single" w:sz="4" w:space="0" w:color="auto"/>
              <w:right w:val="single" w:sz="4" w:space="0" w:color="auto"/>
            </w:tcBorders>
            <w:noWrap/>
            <w:vAlign w:val="center"/>
            <w:hideMark/>
          </w:tcPr>
          <w:p w14:paraId="43C81A9C" w14:textId="77777777" w:rsidR="00666233" w:rsidRDefault="00666233" w:rsidP="00C32E16">
            <w:pPr>
              <w:spacing w:after="0"/>
              <w:jc w:val="center"/>
              <w:rPr>
                <w:color w:val="000000"/>
              </w:rPr>
            </w:pPr>
            <w:r>
              <w:rPr>
                <w:color w:val="000000"/>
              </w:rPr>
              <w:t>1,487</w:t>
            </w:r>
          </w:p>
        </w:tc>
      </w:tr>
      <w:tr w:rsidR="00666233" w14:paraId="3F2390DB"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309E75FD" w14:textId="77777777" w:rsidR="00666233" w:rsidRDefault="00666233" w:rsidP="00C32E16">
            <w:pPr>
              <w:spacing w:after="0"/>
              <w:jc w:val="left"/>
              <w:rPr>
                <w:color w:val="000000"/>
              </w:rPr>
            </w:pPr>
            <w:r>
              <w:rPr>
                <w:color w:val="000000"/>
              </w:rPr>
              <w:t>Office - High Rise - VAV econ</w:t>
            </w:r>
          </w:p>
        </w:tc>
        <w:tc>
          <w:tcPr>
            <w:tcW w:w="1090" w:type="dxa"/>
            <w:tcBorders>
              <w:top w:val="nil"/>
              <w:left w:val="nil"/>
              <w:bottom w:val="single" w:sz="4" w:space="0" w:color="auto"/>
              <w:right w:val="single" w:sz="4" w:space="0" w:color="auto"/>
            </w:tcBorders>
            <w:noWrap/>
            <w:vAlign w:val="center"/>
            <w:hideMark/>
          </w:tcPr>
          <w:p w14:paraId="4A213490" w14:textId="77777777" w:rsidR="00666233" w:rsidRDefault="00666233" w:rsidP="00C32E16">
            <w:pPr>
              <w:spacing w:after="0"/>
              <w:jc w:val="center"/>
              <w:rPr>
                <w:color w:val="000000"/>
              </w:rPr>
            </w:pPr>
            <w:r>
              <w:rPr>
                <w:color w:val="000000"/>
              </w:rPr>
              <w:t>1,528</w:t>
            </w:r>
          </w:p>
        </w:tc>
        <w:tc>
          <w:tcPr>
            <w:tcW w:w="1008" w:type="dxa"/>
            <w:tcBorders>
              <w:top w:val="nil"/>
              <w:left w:val="nil"/>
              <w:bottom w:val="single" w:sz="4" w:space="0" w:color="auto"/>
              <w:right w:val="single" w:sz="4" w:space="0" w:color="auto"/>
            </w:tcBorders>
            <w:noWrap/>
            <w:vAlign w:val="center"/>
            <w:hideMark/>
          </w:tcPr>
          <w:p w14:paraId="76EA675A" w14:textId="77777777" w:rsidR="00666233" w:rsidRDefault="00666233" w:rsidP="00C32E16">
            <w:pPr>
              <w:spacing w:after="0"/>
              <w:jc w:val="center"/>
              <w:rPr>
                <w:color w:val="000000"/>
              </w:rPr>
            </w:pPr>
            <w:r>
              <w:rPr>
                <w:color w:val="000000"/>
              </w:rPr>
              <w:t>1,558</w:t>
            </w:r>
          </w:p>
        </w:tc>
        <w:tc>
          <w:tcPr>
            <w:tcW w:w="1235" w:type="dxa"/>
            <w:tcBorders>
              <w:top w:val="nil"/>
              <w:left w:val="nil"/>
              <w:bottom w:val="single" w:sz="4" w:space="0" w:color="auto"/>
              <w:right w:val="single" w:sz="4" w:space="0" w:color="auto"/>
            </w:tcBorders>
            <w:noWrap/>
            <w:vAlign w:val="center"/>
            <w:hideMark/>
          </w:tcPr>
          <w:p w14:paraId="198BEF3E" w14:textId="77777777" w:rsidR="00666233" w:rsidRDefault="00666233" w:rsidP="00C32E16">
            <w:pPr>
              <w:spacing w:after="0"/>
              <w:jc w:val="center"/>
              <w:rPr>
                <w:color w:val="000000"/>
              </w:rPr>
            </w:pPr>
            <w:r>
              <w:rPr>
                <w:color w:val="000000"/>
              </w:rPr>
              <w:t>1,284</w:t>
            </w:r>
          </w:p>
        </w:tc>
        <w:tc>
          <w:tcPr>
            <w:tcW w:w="1096" w:type="dxa"/>
            <w:tcBorders>
              <w:top w:val="nil"/>
              <w:left w:val="nil"/>
              <w:bottom w:val="single" w:sz="4" w:space="0" w:color="auto"/>
              <w:right w:val="single" w:sz="4" w:space="0" w:color="auto"/>
            </w:tcBorders>
            <w:noWrap/>
            <w:vAlign w:val="center"/>
            <w:hideMark/>
          </w:tcPr>
          <w:p w14:paraId="2865E7A1" w14:textId="77777777" w:rsidR="00666233" w:rsidRDefault="00666233" w:rsidP="00C32E16">
            <w:pPr>
              <w:spacing w:after="0"/>
              <w:jc w:val="center"/>
              <w:rPr>
                <w:color w:val="000000"/>
              </w:rPr>
            </w:pPr>
            <w:r>
              <w:rPr>
                <w:color w:val="000000"/>
              </w:rPr>
              <w:t>759</w:t>
            </w:r>
          </w:p>
        </w:tc>
        <w:tc>
          <w:tcPr>
            <w:tcW w:w="987" w:type="dxa"/>
            <w:tcBorders>
              <w:top w:val="nil"/>
              <w:left w:val="nil"/>
              <w:bottom w:val="single" w:sz="4" w:space="0" w:color="auto"/>
              <w:right w:val="single" w:sz="4" w:space="0" w:color="auto"/>
            </w:tcBorders>
            <w:noWrap/>
            <w:vAlign w:val="center"/>
            <w:hideMark/>
          </w:tcPr>
          <w:p w14:paraId="6873D79D" w14:textId="77777777" w:rsidR="00666233" w:rsidRDefault="00666233" w:rsidP="00C32E16">
            <w:pPr>
              <w:spacing w:after="0"/>
              <w:jc w:val="center"/>
              <w:rPr>
                <w:color w:val="000000"/>
              </w:rPr>
            </w:pPr>
            <w:r>
              <w:rPr>
                <w:color w:val="000000"/>
              </w:rPr>
              <w:t>846</w:t>
            </w:r>
          </w:p>
        </w:tc>
      </w:tr>
      <w:tr w:rsidR="00666233" w14:paraId="527F0324"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5278EDD6" w14:textId="77777777" w:rsidR="00666233" w:rsidRDefault="00666233" w:rsidP="00C32E16">
            <w:pPr>
              <w:spacing w:after="0"/>
              <w:jc w:val="left"/>
              <w:rPr>
                <w:color w:val="000000"/>
              </w:rPr>
            </w:pPr>
            <w:r>
              <w:rPr>
                <w:color w:val="000000"/>
              </w:rPr>
              <w:t>Office - High Rise - FCU</w:t>
            </w:r>
          </w:p>
        </w:tc>
        <w:tc>
          <w:tcPr>
            <w:tcW w:w="1090" w:type="dxa"/>
            <w:tcBorders>
              <w:top w:val="nil"/>
              <w:left w:val="nil"/>
              <w:bottom w:val="single" w:sz="4" w:space="0" w:color="auto"/>
              <w:right w:val="single" w:sz="4" w:space="0" w:color="auto"/>
            </w:tcBorders>
            <w:noWrap/>
            <w:vAlign w:val="center"/>
            <w:hideMark/>
          </w:tcPr>
          <w:p w14:paraId="04490123" w14:textId="77777777" w:rsidR="00666233" w:rsidRDefault="00666233" w:rsidP="00C32E16">
            <w:pPr>
              <w:spacing w:after="0"/>
              <w:jc w:val="center"/>
              <w:rPr>
                <w:color w:val="000000"/>
              </w:rPr>
            </w:pPr>
            <w:r>
              <w:rPr>
                <w:color w:val="000000"/>
              </w:rPr>
              <w:t>1,118</w:t>
            </w:r>
          </w:p>
        </w:tc>
        <w:tc>
          <w:tcPr>
            <w:tcW w:w="1008" w:type="dxa"/>
            <w:tcBorders>
              <w:top w:val="nil"/>
              <w:left w:val="nil"/>
              <w:bottom w:val="single" w:sz="4" w:space="0" w:color="auto"/>
              <w:right w:val="single" w:sz="4" w:space="0" w:color="auto"/>
            </w:tcBorders>
            <w:noWrap/>
            <w:vAlign w:val="center"/>
            <w:hideMark/>
          </w:tcPr>
          <w:p w14:paraId="7FBD5FBF" w14:textId="77777777" w:rsidR="00666233" w:rsidRDefault="00666233" w:rsidP="00C32E16">
            <w:pPr>
              <w:spacing w:after="0"/>
              <w:jc w:val="center"/>
              <w:rPr>
                <w:color w:val="000000"/>
              </w:rPr>
            </w:pPr>
            <w:r>
              <w:rPr>
                <w:color w:val="000000"/>
              </w:rPr>
              <w:t>1,102</w:t>
            </w:r>
          </w:p>
        </w:tc>
        <w:tc>
          <w:tcPr>
            <w:tcW w:w="1235" w:type="dxa"/>
            <w:tcBorders>
              <w:top w:val="nil"/>
              <w:left w:val="nil"/>
              <w:bottom w:val="single" w:sz="4" w:space="0" w:color="auto"/>
              <w:right w:val="single" w:sz="4" w:space="0" w:color="auto"/>
            </w:tcBorders>
            <w:noWrap/>
            <w:vAlign w:val="center"/>
            <w:hideMark/>
          </w:tcPr>
          <w:p w14:paraId="1F0F1FE5" w14:textId="77777777" w:rsidR="00666233" w:rsidRDefault="00666233" w:rsidP="00C32E16">
            <w:pPr>
              <w:spacing w:after="0"/>
              <w:jc w:val="center"/>
              <w:rPr>
                <w:color w:val="000000"/>
              </w:rPr>
            </w:pPr>
            <w:r>
              <w:rPr>
                <w:color w:val="000000"/>
              </w:rPr>
              <w:t>952</w:t>
            </w:r>
          </w:p>
        </w:tc>
        <w:tc>
          <w:tcPr>
            <w:tcW w:w="1096" w:type="dxa"/>
            <w:tcBorders>
              <w:top w:val="nil"/>
              <w:left w:val="nil"/>
              <w:bottom w:val="single" w:sz="4" w:space="0" w:color="auto"/>
              <w:right w:val="single" w:sz="4" w:space="0" w:color="auto"/>
            </w:tcBorders>
            <w:noWrap/>
            <w:vAlign w:val="center"/>
            <w:hideMark/>
          </w:tcPr>
          <w:p w14:paraId="22475143" w14:textId="77777777" w:rsidR="00666233" w:rsidRDefault="00666233" w:rsidP="00C32E16">
            <w:pPr>
              <w:spacing w:after="0"/>
              <w:jc w:val="center"/>
              <w:rPr>
                <w:color w:val="000000"/>
              </w:rPr>
            </w:pPr>
            <w:r>
              <w:rPr>
                <w:color w:val="000000"/>
              </w:rPr>
              <w:t>505</w:t>
            </w:r>
          </w:p>
        </w:tc>
        <w:tc>
          <w:tcPr>
            <w:tcW w:w="987" w:type="dxa"/>
            <w:tcBorders>
              <w:top w:val="nil"/>
              <w:left w:val="nil"/>
              <w:bottom w:val="single" w:sz="4" w:space="0" w:color="auto"/>
              <w:right w:val="single" w:sz="4" w:space="0" w:color="auto"/>
            </w:tcBorders>
            <w:noWrap/>
            <w:vAlign w:val="center"/>
            <w:hideMark/>
          </w:tcPr>
          <w:p w14:paraId="25052C3E" w14:textId="77777777" w:rsidR="00666233" w:rsidRDefault="00666233" w:rsidP="00C32E16">
            <w:pPr>
              <w:spacing w:after="0"/>
              <w:jc w:val="center"/>
              <w:rPr>
                <w:color w:val="000000"/>
              </w:rPr>
            </w:pPr>
            <w:r>
              <w:rPr>
                <w:color w:val="000000"/>
              </w:rPr>
              <w:t>530</w:t>
            </w:r>
          </w:p>
        </w:tc>
      </w:tr>
      <w:tr w:rsidR="00666233" w14:paraId="1CEBFF57"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6DA853E4" w14:textId="77777777" w:rsidR="00666233" w:rsidRDefault="00666233" w:rsidP="00C32E16">
            <w:pPr>
              <w:spacing w:after="0"/>
              <w:jc w:val="left"/>
              <w:rPr>
                <w:color w:val="000000"/>
              </w:rPr>
            </w:pPr>
            <w:r>
              <w:rPr>
                <w:color w:val="000000"/>
              </w:rPr>
              <w:t>Office - Low Rise</w:t>
            </w:r>
          </w:p>
        </w:tc>
        <w:tc>
          <w:tcPr>
            <w:tcW w:w="1090" w:type="dxa"/>
            <w:tcBorders>
              <w:top w:val="nil"/>
              <w:left w:val="nil"/>
              <w:bottom w:val="single" w:sz="4" w:space="0" w:color="auto"/>
              <w:right w:val="single" w:sz="4" w:space="0" w:color="auto"/>
            </w:tcBorders>
            <w:noWrap/>
            <w:vAlign w:val="center"/>
            <w:hideMark/>
          </w:tcPr>
          <w:p w14:paraId="6DA74D88" w14:textId="77777777" w:rsidR="00666233" w:rsidRDefault="00666233" w:rsidP="00C32E16">
            <w:pPr>
              <w:spacing w:after="0"/>
              <w:jc w:val="center"/>
              <w:rPr>
                <w:color w:val="000000"/>
              </w:rPr>
            </w:pPr>
            <w:r>
              <w:rPr>
                <w:color w:val="000000"/>
              </w:rPr>
              <w:t>1,428</w:t>
            </w:r>
          </w:p>
        </w:tc>
        <w:tc>
          <w:tcPr>
            <w:tcW w:w="1008" w:type="dxa"/>
            <w:tcBorders>
              <w:top w:val="nil"/>
              <w:left w:val="nil"/>
              <w:bottom w:val="single" w:sz="4" w:space="0" w:color="auto"/>
              <w:right w:val="single" w:sz="4" w:space="0" w:color="auto"/>
            </w:tcBorders>
            <w:noWrap/>
            <w:vAlign w:val="center"/>
            <w:hideMark/>
          </w:tcPr>
          <w:p w14:paraId="4656566A" w14:textId="77777777" w:rsidR="00666233" w:rsidRDefault="00666233" w:rsidP="00C32E16">
            <w:pPr>
              <w:spacing w:after="0"/>
              <w:jc w:val="center"/>
              <w:rPr>
                <w:color w:val="000000"/>
              </w:rPr>
            </w:pPr>
            <w:r>
              <w:rPr>
                <w:color w:val="000000"/>
              </w:rPr>
              <w:t>1,425</w:t>
            </w:r>
          </w:p>
        </w:tc>
        <w:tc>
          <w:tcPr>
            <w:tcW w:w="1235" w:type="dxa"/>
            <w:tcBorders>
              <w:top w:val="nil"/>
              <w:left w:val="nil"/>
              <w:bottom w:val="single" w:sz="4" w:space="0" w:color="auto"/>
              <w:right w:val="single" w:sz="4" w:space="0" w:color="auto"/>
            </w:tcBorders>
            <w:noWrap/>
            <w:vAlign w:val="center"/>
            <w:hideMark/>
          </w:tcPr>
          <w:p w14:paraId="793DEBA8" w14:textId="77777777" w:rsidR="00666233" w:rsidRDefault="00666233" w:rsidP="00C32E16">
            <w:pPr>
              <w:spacing w:after="0"/>
              <w:jc w:val="center"/>
              <w:rPr>
                <w:color w:val="000000"/>
              </w:rPr>
            </w:pPr>
            <w:r>
              <w:rPr>
                <w:color w:val="000000"/>
              </w:rPr>
              <w:t>1,132</w:t>
            </w:r>
          </w:p>
        </w:tc>
        <w:tc>
          <w:tcPr>
            <w:tcW w:w="1096" w:type="dxa"/>
            <w:tcBorders>
              <w:top w:val="nil"/>
              <w:left w:val="nil"/>
              <w:bottom w:val="single" w:sz="4" w:space="0" w:color="auto"/>
              <w:right w:val="single" w:sz="4" w:space="0" w:color="auto"/>
            </w:tcBorders>
            <w:noWrap/>
            <w:vAlign w:val="center"/>
            <w:hideMark/>
          </w:tcPr>
          <w:p w14:paraId="5786935A" w14:textId="77777777" w:rsidR="00666233" w:rsidRDefault="00666233" w:rsidP="00C32E16">
            <w:pPr>
              <w:spacing w:after="0"/>
              <w:jc w:val="center"/>
              <w:rPr>
                <w:color w:val="000000"/>
              </w:rPr>
            </w:pPr>
            <w:r>
              <w:rPr>
                <w:color w:val="000000"/>
              </w:rPr>
              <w:t>692</w:t>
            </w:r>
          </w:p>
        </w:tc>
        <w:tc>
          <w:tcPr>
            <w:tcW w:w="987" w:type="dxa"/>
            <w:tcBorders>
              <w:top w:val="nil"/>
              <w:left w:val="nil"/>
              <w:bottom w:val="single" w:sz="4" w:space="0" w:color="auto"/>
              <w:right w:val="single" w:sz="4" w:space="0" w:color="auto"/>
            </w:tcBorders>
            <w:noWrap/>
            <w:vAlign w:val="center"/>
            <w:hideMark/>
          </w:tcPr>
          <w:p w14:paraId="60CFBF55" w14:textId="77777777" w:rsidR="00666233" w:rsidRDefault="00666233" w:rsidP="00C32E16">
            <w:pPr>
              <w:spacing w:after="0"/>
              <w:jc w:val="center"/>
              <w:rPr>
                <w:color w:val="000000"/>
              </w:rPr>
            </w:pPr>
            <w:r>
              <w:rPr>
                <w:color w:val="000000"/>
              </w:rPr>
              <w:t>793</w:t>
            </w:r>
          </w:p>
        </w:tc>
      </w:tr>
      <w:tr w:rsidR="00666233" w14:paraId="60452AAD"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24AF6FD1" w14:textId="77777777" w:rsidR="00666233" w:rsidRDefault="00666233" w:rsidP="00C32E16">
            <w:pPr>
              <w:spacing w:after="0"/>
              <w:jc w:val="left"/>
              <w:rPr>
                <w:color w:val="000000"/>
              </w:rPr>
            </w:pPr>
            <w:r>
              <w:rPr>
                <w:color w:val="000000"/>
              </w:rPr>
              <w:t>Office - Mid Rise</w:t>
            </w:r>
          </w:p>
        </w:tc>
        <w:tc>
          <w:tcPr>
            <w:tcW w:w="1090" w:type="dxa"/>
            <w:tcBorders>
              <w:top w:val="nil"/>
              <w:left w:val="nil"/>
              <w:bottom w:val="single" w:sz="4" w:space="0" w:color="auto"/>
              <w:right w:val="single" w:sz="4" w:space="0" w:color="auto"/>
            </w:tcBorders>
            <w:noWrap/>
            <w:vAlign w:val="center"/>
            <w:hideMark/>
          </w:tcPr>
          <w:p w14:paraId="79617C24" w14:textId="77777777" w:rsidR="00666233" w:rsidRDefault="00666233" w:rsidP="00C32E16">
            <w:pPr>
              <w:spacing w:after="0"/>
              <w:jc w:val="center"/>
              <w:rPr>
                <w:color w:val="000000"/>
              </w:rPr>
            </w:pPr>
            <w:r>
              <w:rPr>
                <w:color w:val="000000"/>
              </w:rPr>
              <w:t>1,585</w:t>
            </w:r>
          </w:p>
        </w:tc>
        <w:tc>
          <w:tcPr>
            <w:tcW w:w="1008" w:type="dxa"/>
            <w:tcBorders>
              <w:top w:val="nil"/>
              <w:left w:val="nil"/>
              <w:bottom w:val="single" w:sz="4" w:space="0" w:color="auto"/>
              <w:right w:val="single" w:sz="4" w:space="0" w:color="auto"/>
            </w:tcBorders>
            <w:noWrap/>
            <w:vAlign w:val="center"/>
            <w:hideMark/>
          </w:tcPr>
          <w:p w14:paraId="2BE45B67" w14:textId="77777777" w:rsidR="00666233" w:rsidRDefault="00666233" w:rsidP="00C32E16">
            <w:pPr>
              <w:spacing w:after="0"/>
              <w:jc w:val="center"/>
              <w:rPr>
                <w:color w:val="000000"/>
              </w:rPr>
            </w:pPr>
            <w:r>
              <w:rPr>
                <w:color w:val="000000"/>
              </w:rPr>
              <w:t>1,587</w:t>
            </w:r>
          </w:p>
        </w:tc>
        <w:tc>
          <w:tcPr>
            <w:tcW w:w="1235" w:type="dxa"/>
            <w:tcBorders>
              <w:top w:val="nil"/>
              <w:left w:val="nil"/>
              <w:bottom w:val="single" w:sz="4" w:space="0" w:color="auto"/>
              <w:right w:val="single" w:sz="4" w:space="0" w:color="auto"/>
            </w:tcBorders>
            <w:noWrap/>
            <w:vAlign w:val="center"/>
            <w:hideMark/>
          </w:tcPr>
          <w:p w14:paraId="72934EAA" w14:textId="77777777" w:rsidR="00666233" w:rsidRDefault="00666233" w:rsidP="00C32E16">
            <w:pPr>
              <w:spacing w:after="0"/>
              <w:jc w:val="center"/>
              <w:rPr>
                <w:color w:val="000000"/>
              </w:rPr>
            </w:pPr>
            <w:r>
              <w:rPr>
                <w:color w:val="000000"/>
              </w:rPr>
              <w:t>1,342</w:t>
            </w:r>
          </w:p>
        </w:tc>
        <w:tc>
          <w:tcPr>
            <w:tcW w:w="1096" w:type="dxa"/>
            <w:tcBorders>
              <w:top w:val="nil"/>
              <w:left w:val="nil"/>
              <w:bottom w:val="single" w:sz="4" w:space="0" w:color="auto"/>
              <w:right w:val="single" w:sz="4" w:space="0" w:color="auto"/>
            </w:tcBorders>
            <w:noWrap/>
            <w:vAlign w:val="center"/>
            <w:hideMark/>
          </w:tcPr>
          <w:p w14:paraId="183DBE34" w14:textId="77777777" w:rsidR="00666233" w:rsidRDefault="00666233" w:rsidP="00C32E16">
            <w:pPr>
              <w:spacing w:after="0"/>
              <w:jc w:val="center"/>
              <w:rPr>
                <w:color w:val="000000"/>
              </w:rPr>
            </w:pPr>
            <w:r>
              <w:rPr>
                <w:color w:val="000000"/>
              </w:rPr>
              <w:t>855</w:t>
            </w:r>
          </w:p>
        </w:tc>
        <w:tc>
          <w:tcPr>
            <w:tcW w:w="987" w:type="dxa"/>
            <w:tcBorders>
              <w:top w:val="nil"/>
              <w:left w:val="nil"/>
              <w:bottom w:val="single" w:sz="4" w:space="0" w:color="auto"/>
              <w:right w:val="single" w:sz="4" w:space="0" w:color="auto"/>
            </w:tcBorders>
            <w:noWrap/>
            <w:vAlign w:val="center"/>
            <w:hideMark/>
          </w:tcPr>
          <w:p w14:paraId="13B6A0D8" w14:textId="77777777" w:rsidR="00666233" w:rsidRDefault="00666233" w:rsidP="00C32E16">
            <w:pPr>
              <w:spacing w:after="0"/>
              <w:jc w:val="center"/>
              <w:rPr>
                <w:color w:val="000000"/>
              </w:rPr>
            </w:pPr>
            <w:r>
              <w:rPr>
                <w:color w:val="000000"/>
              </w:rPr>
              <w:t>950</w:t>
            </w:r>
          </w:p>
        </w:tc>
      </w:tr>
      <w:tr w:rsidR="00666233" w14:paraId="64194E96"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58830F21" w14:textId="77777777" w:rsidR="00666233" w:rsidRDefault="00666233" w:rsidP="00C32E16">
            <w:pPr>
              <w:spacing w:after="0"/>
              <w:jc w:val="left"/>
              <w:rPr>
                <w:color w:val="000000"/>
              </w:rPr>
            </w:pPr>
            <w:r>
              <w:rPr>
                <w:color w:val="000000"/>
              </w:rPr>
              <w:t>Religious Building</w:t>
            </w:r>
          </w:p>
        </w:tc>
        <w:tc>
          <w:tcPr>
            <w:tcW w:w="1090" w:type="dxa"/>
            <w:tcBorders>
              <w:top w:val="nil"/>
              <w:left w:val="nil"/>
              <w:bottom w:val="single" w:sz="4" w:space="0" w:color="auto"/>
              <w:right w:val="single" w:sz="4" w:space="0" w:color="auto"/>
            </w:tcBorders>
            <w:noWrap/>
            <w:vAlign w:val="center"/>
            <w:hideMark/>
          </w:tcPr>
          <w:p w14:paraId="36E84E7D" w14:textId="77777777" w:rsidR="00666233" w:rsidRDefault="00666233" w:rsidP="00C32E16">
            <w:pPr>
              <w:spacing w:after="0"/>
              <w:jc w:val="center"/>
              <w:rPr>
                <w:color w:val="000000"/>
              </w:rPr>
            </w:pPr>
            <w:r>
              <w:rPr>
                <w:color w:val="000000"/>
              </w:rPr>
              <w:t>1,603</w:t>
            </w:r>
          </w:p>
        </w:tc>
        <w:tc>
          <w:tcPr>
            <w:tcW w:w="1008" w:type="dxa"/>
            <w:tcBorders>
              <w:top w:val="nil"/>
              <w:left w:val="nil"/>
              <w:bottom w:val="single" w:sz="4" w:space="0" w:color="auto"/>
              <w:right w:val="single" w:sz="4" w:space="0" w:color="auto"/>
            </w:tcBorders>
            <w:noWrap/>
            <w:vAlign w:val="center"/>
            <w:hideMark/>
          </w:tcPr>
          <w:p w14:paraId="0917E1A9" w14:textId="77777777" w:rsidR="00666233" w:rsidRDefault="00666233" w:rsidP="00C32E16">
            <w:pPr>
              <w:spacing w:after="0"/>
              <w:jc w:val="center"/>
              <w:rPr>
                <w:color w:val="000000"/>
              </w:rPr>
            </w:pPr>
            <w:r>
              <w:rPr>
                <w:color w:val="000000"/>
              </w:rPr>
              <w:t>1,504</w:t>
            </w:r>
          </w:p>
        </w:tc>
        <w:tc>
          <w:tcPr>
            <w:tcW w:w="1235" w:type="dxa"/>
            <w:tcBorders>
              <w:top w:val="nil"/>
              <w:left w:val="nil"/>
              <w:bottom w:val="single" w:sz="4" w:space="0" w:color="auto"/>
              <w:right w:val="single" w:sz="4" w:space="0" w:color="auto"/>
            </w:tcBorders>
            <w:noWrap/>
            <w:vAlign w:val="center"/>
            <w:hideMark/>
          </w:tcPr>
          <w:p w14:paraId="7438D879" w14:textId="77777777" w:rsidR="00666233" w:rsidRDefault="00666233" w:rsidP="00C32E16">
            <w:pPr>
              <w:spacing w:after="0"/>
              <w:jc w:val="center"/>
              <w:rPr>
                <w:color w:val="000000"/>
              </w:rPr>
            </w:pPr>
            <w:r>
              <w:rPr>
                <w:color w:val="000000"/>
              </w:rPr>
              <w:t>1,440</w:t>
            </w:r>
          </w:p>
        </w:tc>
        <w:tc>
          <w:tcPr>
            <w:tcW w:w="1096" w:type="dxa"/>
            <w:tcBorders>
              <w:top w:val="nil"/>
              <w:left w:val="nil"/>
              <w:bottom w:val="single" w:sz="4" w:space="0" w:color="auto"/>
              <w:right w:val="single" w:sz="4" w:space="0" w:color="auto"/>
            </w:tcBorders>
            <w:noWrap/>
            <w:vAlign w:val="center"/>
            <w:hideMark/>
          </w:tcPr>
          <w:p w14:paraId="43D5901E" w14:textId="77777777" w:rsidR="00666233" w:rsidRDefault="00666233" w:rsidP="00C32E16">
            <w:pPr>
              <w:spacing w:after="0"/>
              <w:jc w:val="center"/>
              <w:rPr>
                <w:color w:val="000000"/>
              </w:rPr>
            </w:pPr>
            <w:r>
              <w:rPr>
                <w:color w:val="000000"/>
              </w:rPr>
              <w:t>1,054</w:t>
            </w:r>
          </w:p>
        </w:tc>
        <w:tc>
          <w:tcPr>
            <w:tcW w:w="987" w:type="dxa"/>
            <w:tcBorders>
              <w:top w:val="nil"/>
              <w:left w:val="nil"/>
              <w:bottom w:val="single" w:sz="4" w:space="0" w:color="auto"/>
              <w:right w:val="single" w:sz="4" w:space="0" w:color="auto"/>
            </w:tcBorders>
            <w:noWrap/>
            <w:vAlign w:val="center"/>
            <w:hideMark/>
          </w:tcPr>
          <w:p w14:paraId="7306B9F8" w14:textId="77777777" w:rsidR="00666233" w:rsidRDefault="00666233" w:rsidP="00C32E16">
            <w:pPr>
              <w:spacing w:after="0"/>
              <w:jc w:val="center"/>
              <w:rPr>
                <w:color w:val="000000"/>
              </w:rPr>
            </w:pPr>
            <w:r>
              <w:rPr>
                <w:color w:val="000000"/>
              </w:rPr>
              <w:t>1,205</w:t>
            </w:r>
          </w:p>
        </w:tc>
      </w:tr>
      <w:tr w:rsidR="00666233" w14:paraId="53C8B0A8"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39E8B51F" w14:textId="77777777" w:rsidR="00666233" w:rsidRDefault="00666233" w:rsidP="00C32E16">
            <w:pPr>
              <w:spacing w:after="0"/>
              <w:jc w:val="left"/>
              <w:rPr>
                <w:color w:val="000000"/>
              </w:rPr>
            </w:pPr>
            <w:r>
              <w:rPr>
                <w:color w:val="000000"/>
              </w:rPr>
              <w:t>Restaurant</w:t>
            </w:r>
          </w:p>
        </w:tc>
        <w:tc>
          <w:tcPr>
            <w:tcW w:w="1090" w:type="dxa"/>
            <w:tcBorders>
              <w:top w:val="nil"/>
              <w:left w:val="nil"/>
              <w:bottom w:val="single" w:sz="4" w:space="0" w:color="auto"/>
              <w:right w:val="single" w:sz="4" w:space="0" w:color="auto"/>
            </w:tcBorders>
            <w:noWrap/>
            <w:vAlign w:val="center"/>
            <w:hideMark/>
          </w:tcPr>
          <w:p w14:paraId="2F793DEE" w14:textId="77777777" w:rsidR="00666233" w:rsidRDefault="00666233" w:rsidP="00C32E16">
            <w:pPr>
              <w:spacing w:after="0"/>
              <w:jc w:val="center"/>
              <w:rPr>
                <w:color w:val="000000"/>
              </w:rPr>
            </w:pPr>
            <w:r>
              <w:rPr>
                <w:color w:val="000000"/>
              </w:rPr>
              <w:t>1,350</w:t>
            </w:r>
          </w:p>
        </w:tc>
        <w:tc>
          <w:tcPr>
            <w:tcW w:w="1008" w:type="dxa"/>
            <w:tcBorders>
              <w:top w:val="nil"/>
              <w:left w:val="nil"/>
              <w:bottom w:val="single" w:sz="4" w:space="0" w:color="auto"/>
              <w:right w:val="single" w:sz="4" w:space="0" w:color="auto"/>
            </w:tcBorders>
            <w:noWrap/>
            <w:vAlign w:val="center"/>
            <w:hideMark/>
          </w:tcPr>
          <w:p w14:paraId="59499ADE" w14:textId="77777777" w:rsidR="00666233" w:rsidRDefault="00666233" w:rsidP="00C32E16">
            <w:pPr>
              <w:spacing w:after="0"/>
              <w:jc w:val="center"/>
              <w:rPr>
                <w:color w:val="000000"/>
              </w:rPr>
            </w:pPr>
            <w:r>
              <w:rPr>
                <w:color w:val="000000"/>
              </w:rPr>
              <w:t>1,354</w:t>
            </w:r>
          </w:p>
        </w:tc>
        <w:tc>
          <w:tcPr>
            <w:tcW w:w="1235" w:type="dxa"/>
            <w:tcBorders>
              <w:top w:val="nil"/>
              <w:left w:val="nil"/>
              <w:bottom w:val="single" w:sz="4" w:space="0" w:color="auto"/>
              <w:right w:val="single" w:sz="4" w:space="0" w:color="auto"/>
            </w:tcBorders>
            <w:noWrap/>
            <w:vAlign w:val="center"/>
            <w:hideMark/>
          </w:tcPr>
          <w:p w14:paraId="77C71475" w14:textId="77777777" w:rsidR="00666233" w:rsidRDefault="00666233" w:rsidP="00C32E16">
            <w:pPr>
              <w:spacing w:after="0"/>
              <w:jc w:val="center"/>
              <w:rPr>
                <w:color w:val="000000"/>
              </w:rPr>
            </w:pPr>
            <w:r>
              <w:rPr>
                <w:color w:val="000000"/>
              </w:rPr>
              <w:t>1,216</w:t>
            </w:r>
          </w:p>
        </w:tc>
        <w:tc>
          <w:tcPr>
            <w:tcW w:w="1096" w:type="dxa"/>
            <w:tcBorders>
              <w:top w:val="nil"/>
              <w:left w:val="nil"/>
              <w:bottom w:val="single" w:sz="4" w:space="0" w:color="auto"/>
              <w:right w:val="single" w:sz="4" w:space="0" w:color="auto"/>
            </w:tcBorders>
            <w:noWrap/>
            <w:vAlign w:val="center"/>
            <w:hideMark/>
          </w:tcPr>
          <w:p w14:paraId="2B68B63B" w14:textId="77777777" w:rsidR="00666233" w:rsidRDefault="00666233" w:rsidP="00C32E16">
            <w:pPr>
              <w:spacing w:after="0"/>
              <w:jc w:val="center"/>
              <w:rPr>
                <w:color w:val="000000"/>
              </w:rPr>
            </w:pPr>
            <w:r>
              <w:rPr>
                <w:color w:val="000000"/>
              </w:rPr>
              <w:t>920</w:t>
            </w:r>
          </w:p>
        </w:tc>
        <w:tc>
          <w:tcPr>
            <w:tcW w:w="987" w:type="dxa"/>
            <w:tcBorders>
              <w:top w:val="nil"/>
              <w:left w:val="nil"/>
              <w:bottom w:val="single" w:sz="4" w:space="0" w:color="auto"/>
              <w:right w:val="single" w:sz="4" w:space="0" w:color="auto"/>
            </w:tcBorders>
            <w:noWrap/>
            <w:vAlign w:val="center"/>
            <w:hideMark/>
          </w:tcPr>
          <w:p w14:paraId="6B23B44C" w14:textId="77777777" w:rsidR="00666233" w:rsidRDefault="00666233" w:rsidP="00C32E16">
            <w:pPr>
              <w:spacing w:after="0"/>
              <w:jc w:val="center"/>
              <w:rPr>
                <w:color w:val="000000"/>
              </w:rPr>
            </w:pPr>
            <w:r>
              <w:rPr>
                <w:color w:val="000000"/>
              </w:rPr>
              <w:t>1,091</w:t>
            </w:r>
          </w:p>
        </w:tc>
      </w:tr>
      <w:tr w:rsidR="00666233" w14:paraId="434F888A"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552E1058" w14:textId="77777777" w:rsidR="00666233" w:rsidRDefault="00666233" w:rsidP="00C32E16">
            <w:pPr>
              <w:spacing w:after="0"/>
              <w:jc w:val="left"/>
              <w:rPr>
                <w:color w:val="000000"/>
              </w:rPr>
            </w:pPr>
            <w:r>
              <w:rPr>
                <w:color w:val="000000"/>
              </w:rPr>
              <w:t>Retail - Department Store</w:t>
            </w:r>
          </w:p>
        </w:tc>
        <w:tc>
          <w:tcPr>
            <w:tcW w:w="1090" w:type="dxa"/>
            <w:tcBorders>
              <w:top w:val="nil"/>
              <w:left w:val="nil"/>
              <w:bottom w:val="single" w:sz="4" w:space="0" w:color="auto"/>
              <w:right w:val="single" w:sz="4" w:space="0" w:color="auto"/>
            </w:tcBorders>
            <w:noWrap/>
            <w:vAlign w:val="center"/>
            <w:hideMark/>
          </w:tcPr>
          <w:p w14:paraId="6335EEB6" w14:textId="77777777" w:rsidR="00666233" w:rsidRDefault="00666233" w:rsidP="00C32E16">
            <w:pPr>
              <w:spacing w:after="0"/>
              <w:jc w:val="center"/>
              <w:rPr>
                <w:color w:val="000000"/>
              </w:rPr>
            </w:pPr>
            <w:r>
              <w:rPr>
                <w:color w:val="000000"/>
              </w:rPr>
              <w:t>1,392</w:t>
            </w:r>
          </w:p>
        </w:tc>
        <w:tc>
          <w:tcPr>
            <w:tcW w:w="1008" w:type="dxa"/>
            <w:tcBorders>
              <w:top w:val="nil"/>
              <w:left w:val="nil"/>
              <w:bottom w:val="single" w:sz="4" w:space="0" w:color="auto"/>
              <w:right w:val="single" w:sz="4" w:space="0" w:color="auto"/>
            </w:tcBorders>
            <w:noWrap/>
            <w:vAlign w:val="center"/>
            <w:hideMark/>
          </w:tcPr>
          <w:p w14:paraId="2713A7CA" w14:textId="77777777" w:rsidR="00666233" w:rsidRDefault="00666233" w:rsidP="00C32E16">
            <w:pPr>
              <w:spacing w:after="0"/>
              <w:jc w:val="center"/>
              <w:rPr>
                <w:color w:val="000000"/>
              </w:rPr>
            </w:pPr>
            <w:r>
              <w:rPr>
                <w:color w:val="000000"/>
              </w:rPr>
              <w:t>1,278</w:t>
            </w:r>
          </w:p>
        </w:tc>
        <w:tc>
          <w:tcPr>
            <w:tcW w:w="1235" w:type="dxa"/>
            <w:tcBorders>
              <w:top w:val="nil"/>
              <w:left w:val="nil"/>
              <w:bottom w:val="single" w:sz="4" w:space="0" w:color="auto"/>
              <w:right w:val="single" w:sz="4" w:space="0" w:color="auto"/>
            </w:tcBorders>
            <w:noWrap/>
            <w:vAlign w:val="center"/>
            <w:hideMark/>
          </w:tcPr>
          <w:p w14:paraId="3818CAE6" w14:textId="77777777" w:rsidR="00666233" w:rsidRDefault="00666233" w:rsidP="00C32E16">
            <w:pPr>
              <w:spacing w:after="0"/>
              <w:jc w:val="center"/>
              <w:rPr>
                <w:color w:val="000000"/>
              </w:rPr>
            </w:pPr>
            <w:r>
              <w:rPr>
                <w:color w:val="000000"/>
              </w:rPr>
              <w:t>1,200</w:t>
            </w:r>
          </w:p>
        </w:tc>
        <w:tc>
          <w:tcPr>
            <w:tcW w:w="1096" w:type="dxa"/>
            <w:tcBorders>
              <w:top w:val="nil"/>
              <w:left w:val="nil"/>
              <w:bottom w:val="single" w:sz="4" w:space="0" w:color="auto"/>
              <w:right w:val="single" w:sz="4" w:space="0" w:color="auto"/>
            </w:tcBorders>
            <w:noWrap/>
            <w:vAlign w:val="center"/>
            <w:hideMark/>
          </w:tcPr>
          <w:p w14:paraId="2A2C9D37" w14:textId="77777777" w:rsidR="00666233" w:rsidRDefault="00666233" w:rsidP="00C32E16">
            <w:pPr>
              <w:spacing w:after="0"/>
              <w:jc w:val="center"/>
              <w:rPr>
                <w:color w:val="000000"/>
              </w:rPr>
            </w:pPr>
            <w:r>
              <w:rPr>
                <w:color w:val="000000"/>
              </w:rPr>
              <w:t>781</w:t>
            </w:r>
          </w:p>
        </w:tc>
        <w:tc>
          <w:tcPr>
            <w:tcW w:w="987" w:type="dxa"/>
            <w:tcBorders>
              <w:top w:val="nil"/>
              <w:left w:val="nil"/>
              <w:bottom w:val="single" w:sz="4" w:space="0" w:color="auto"/>
              <w:right w:val="single" w:sz="4" w:space="0" w:color="auto"/>
            </w:tcBorders>
            <w:noWrap/>
            <w:vAlign w:val="center"/>
            <w:hideMark/>
          </w:tcPr>
          <w:p w14:paraId="0C9821A6" w14:textId="77777777" w:rsidR="00666233" w:rsidRDefault="00666233" w:rsidP="00C32E16">
            <w:pPr>
              <w:spacing w:after="0"/>
              <w:jc w:val="center"/>
              <w:rPr>
                <w:color w:val="000000"/>
              </w:rPr>
            </w:pPr>
            <w:r>
              <w:rPr>
                <w:color w:val="000000"/>
              </w:rPr>
              <w:t>891</w:t>
            </w:r>
          </w:p>
        </w:tc>
      </w:tr>
      <w:tr w:rsidR="00666233" w14:paraId="1F06D86C"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5D35E88D" w14:textId="77777777" w:rsidR="00666233" w:rsidRDefault="00666233" w:rsidP="00C32E16">
            <w:pPr>
              <w:spacing w:after="0"/>
              <w:jc w:val="left"/>
              <w:rPr>
                <w:color w:val="000000"/>
              </w:rPr>
            </w:pPr>
            <w:r>
              <w:rPr>
                <w:color w:val="000000"/>
              </w:rPr>
              <w:t>Retail - Strip Mall</w:t>
            </w:r>
          </w:p>
        </w:tc>
        <w:tc>
          <w:tcPr>
            <w:tcW w:w="1090" w:type="dxa"/>
            <w:tcBorders>
              <w:top w:val="nil"/>
              <w:left w:val="nil"/>
              <w:bottom w:val="single" w:sz="4" w:space="0" w:color="auto"/>
              <w:right w:val="single" w:sz="4" w:space="0" w:color="auto"/>
            </w:tcBorders>
            <w:noWrap/>
            <w:vAlign w:val="center"/>
            <w:hideMark/>
          </w:tcPr>
          <w:p w14:paraId="782761EE" w14:textId="77777777" w:rsidR="00666233" w:rsidRDefault="00666233" w:rsidP="00C32E16">
            <w:pPr>
              <w:spacing w:after="0"/>
              <w:jc w:val="center"/>
              <w:rPr>
                <w:color w:val="000000"/>
              </w:rPr>
            </w:pPr>
            <w:r>
              <w:rPr>
                <w:color w:val="000000"/>
              </w:rPr>
              <w:t>1,332</w:t>
            </w:r>
          </w:p>
        </w:tc>
        <w:tc>
          <w:tcPr>
            <w:tcW w:w="1008" w:type="dxa"/>
            <w:tcBorders>
              <w:top w:val="nil"/>
              <w:left w:val="nil"/>
              <w:bottom w:val="single" w:sz="4" w:space="0" w:color="auto"/>
              <w:right w:val="single" w:sz="4" w:space="0" w:color="auto"/>
            </w:tcBorders>
            <w:noWrap/>
            <w:vAlign w:val="center"/>
            <w:hideMark/>
          </w:tcPr>
          <w:p w14:paraId="19E4D934" w14:textId="77777777" w:rsidR="00666233" w:rsidRDefault="00666233" w:rsidP="00C32E16">
            <w:pPr>
              <w:spacing w:after="0"/>
              <w:jc w:val="center"/>
              <w:rPr>
                <w:color w:val="000000"/>
              </w:rPr>
            </w:pPr>
            <w:r>
              <w:rPr>
                <w:color w:val="000000"/>
              </w:rPr>
              <w:t>1,233</w:t>
            </w:r>
          </w:p>
        </w:tc>
        <w:tc>
          <w:tcPr>
            <w:tcW w:w="1235" w:type="dxa"/>
            <w:tcBorders>
              <w:top w:val="nil"/>
              <w:left w:val="nil"/>
              <w:bottom w:val="single" w:sz="4" w:space="0" w:color="auto"/>
              <w:right w:val="single" w:sz="4" w:space="0" w:color="auto"/>
            </w:tcBorders>
            <w:noWrap/>
            <w:vAlign w:val="center"/>
            <w:hideMark/>
          </w:tcPr>
          <w:p w14:paraId="7B6D6F89" w14:textId="77777777" w:rsidR="00666233" w:rsidRDefault="00666233" w:rsidP="00C32E16">
            <w:pPr>
              <w:spacing w:after="0"/>
              <w:jc w:val="center"/>
              <w:rPr>
                <w:color w:val="000000"/>
              </w:rPr>
            </w:pPr>
            <w:r>
              <w:rPr>
                <w:color w:val="000000"/>
              </w:rPr>
              <w:t>1,090</w:t>
            </w:r>
          </w:p>
        </w:tc>
        <w:tc>
          <w:tcPr>
            <w:tcW w:w="1096" w:type="dxa"/>
            <w:tcBorders>
              <w:top w:val="nil"/>
              <w:left w:val="nil"/>
              <w:bottom w:val="single" w:sz="4" w:space="0" w:color="auto"/>
              <w:right w:val="single" w:sz="4" w:space="0" w:color="auto"/>
            </w:tcBorders>
            <w:noWrap/>
            <w:vAlign w:val="center"/>
            <w:hideMark/>
          </w:tcPr>
          <w:p w14:paraId="305CDE32" w14:textId="77777777" w:rsidR="00666233" w:rsidRDefault="00666233" w:rsidP="00C32E16">
            <w:pPr>
              <w:spacing w:after="0"/>
              <w:jc w:val="center"/>
              <w:rPr>
                <w:color w:val="000000"/>
              </w:rPr>
            </w:pPr>
            <w:r>
              <w:rPr>
                <w:color w:val="000000"/>
              </w:rPr>
              <w:t>751</w:t>
            </w:r>
          </w:p>
        </w:tc>
        <w:tc>
          <w:tcPr>
            <w:tcW w:w="987" w:type="dxa"/>
            <w:tcBorders>
              <w:top w:val="nil"/>
              <w:left w:val="nil"/>
              <w:bottom w:val="single" w:sz="4" w:space="0" w:color="auto"/>
              <w:right w:val="single" w:sz="4" w:space="0" w:color="auto"/>
            </w:tcBorders>
            <w:noWrap/>
            <w:vAlign w:val="center"/>
            <w:hideMark/>
          </w:tcPr>
          <w:p w14:paraId="75C4EEB7" w14:textId="77777777" w:rsidR="00666233" w:rsidRDefault="00666233" w:rsidP="00C32E16">
            <w:pPr>
              <w:spacing w:after="0"/>
              <w:jc w:val="center"/>
              <w:rPr>
                <w:color w:val="000000"/>
              </w:rPr>
            </w:pPr>
            <w:r>
              <w:rPr>
                <w:color w:val="000000"/>
              </w:rPr>
              <w:t>810</w:t>
            </w:r>
          </w:p>
        </w:tc>
      </w:tr>
      <w:tr w:rsidR="00666233" w14:paraId="2EBABCC2"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64A9571D" w14:textId="77777777" w:rsidR="00666233" w:rsidRDefault="00666233" w:rsidP="00C32E16">
            <w:pPr>
              <w:spacing w:after="0"/>
              <w:jc w:val="left"/>
              <w:rPr>
                <w:color w:val="000000"/>
              </w:rPr>
            </w:pPr>
            <w:r>
              <w:rPr>
                <w:color w:val="000000"/>
              </w:rPr>
              <w:t>Warehouse</w:t>
            </w:r>
          </w:p>
        </w:tc>
        <w:tc>
          <w:tcPr>
            <w:tcW w:w="1090" w:type="dxa"/>
            <w:tcBorders>
              <w:top w:val="nil"/>
              <w:left w:val="nil"/>
              <w:bottom w:val="single" w:sz="4" w:space="0" w:color="auto"/>
              <w:right w:val="single" w:sz="4" w:space="0" w:color="auto"/>
            </w:tcBorders>
            <w:noWrap/>
            <w:vAlign w:val="center"/>
            <w:hideMark/>
          </w:tcPr>
          <w:p w14:paraId="4F7FCFFF" w14:textId="77777777" w:rsidR="00666233" w:rsidRDefault="00666233" w:rsidP="00C32E16">
            <w:pPr>
              <w:spacing w:after="0"/>
              <w:jc w:val="center"/>
              <w:rPr>
                <w:color w:val="000000"/>
              </w:rPr>
            </w:pPr>
            <w:r>
              <w:rPr>
                <w:color w:val="000000"/>
              </w:rPr>
              <w:t>1,456</w:t>
            </w:r>
          </w:p>
        </w:tc>
        <w:tc>
          <w:tcPr>
            <w:tcW w:w="1008" w:type="dxa"/>
            <w:tcBorders>
              <w:top w:val="nil"/>
              <w:left w:val="nil"/>
              <w:bottom w:val="single" w:sz="4" w:space="0" w:color="auto"/>
              <w:right w:val="single" w:sz="4" w:space="0" w:color="auto"/>
            </w:tcBorders>
            <w:noWrap/>
            <w:vAlign w:val="center"/>
            <w:hideMark/>
          </w:tcPr>
          <w:p w14:paraId="755B4904" w14:textId="77777777" w:rsidR="00666233" w:rsidRDefault="00666233" w:rsidP="00C32E16">
            <w:pPr>
              <w:spacing w:after="0"/>
              <w:jc w:val="center"/>
              <w:rPr>
                <w:color w:val="000000"/>
              </w:rPr>
            </w:pPr>
            <w:r>
              <w:rPr>
                <w:color w:val="000000"/>
              </w:rPr>
              <w:t>1,357</w:t>
            </w:r>
          </w:p>
        </w:tc>
        <w:tc>
          <w:tcPr>
            <w:tcW w:w="1235" w:type="dxa"/>
            <w:tcBorders>
              <w:top w:val="nil"/>
              <w:left w:val="nil"/>
              <w:bottom w:val="single" w:sz="4" w:space="0" w:color="auto"/>
              <w:right w:val="single" w:sz="4" w:space="0" w:color="auto"/>
            </w:tcBorders>
            <w:noWrap/>
            <w:vAlign w:val="center"/>
            <w:hideMark/>
          </w:tcPr>
          <w:p w14:paraId="4A0D276C" w14:textId="77777777" w:rsidR="00666233" w:rsidRDefault="00666233" w:rsidP="00C32E16">
            <w:pPr>
              <w:spacing w:after="0"/>
              <w:jc w:val="center"/>
              <w:rPr>
                <w:color w:val="000000"/>
              </w:rPr>
            </w:pPr>
            <w:r>
              <w:rPr>
                <w:color w:val="000000"/>
              </w:rPr>
              <w:t>1,400</w:t>
            </w:r>
          </w:p>
        </w:tc>
        <w:tc>
          <w:tcPr>
            <w:tcW w:w="1096" w:type="dxa"/>
            <w:tcBorders>
              <w:top w:val="nil"/>
              <w:left w:val="nil"/>
              <w:bottom w:val="single" w:sz="4" w:space="0" w:color="auto"/>
              <w:right w:val="single" w:sz="4" w:space="0" w:color="auto"/>
            </w:tcBorders>
            <w:noWrap/>
            <w:vAlign w:val="center"/>
            <w:hideMark/>
          </w:tcPr>
          <w:p w14:paraId="75AE3592" w14:textId="77777777" w:rsidR="00666233" w:rsidRDefault="00666233" w:rsidP="00C32E16">
            <w:pPr>
              <w:spacing w:after="0"/>
              <w:jc w:val="center"/>
              <w:rPr>
                <w:color w:val="000000"/>
              </w:rPr>
            </w:pPr>
            <w:r>
              <w:rPr>
                <w:color w:val="000000"/>
              </w:rPr>
              <w:t>875</w:t>
            </w:r>
          </w:p>
        </w:tc>
        <w:tc>
          <w:tcPr>
            <w:tcW w:w="987" w:type="dxa"/>
            <w:tcBorders>
              <w:top w:val="nil"/>
              <w:left w:val="nil"/>
              <w:bottom w:val="single" w:sz="4" w:space="0" w:color="auto"/>
              <w:right w:val="single" w:sz="4" w:space="0" w:color="auto"/>
            </w:tcBorders>
            <w:noWrap/>
            <w:vAlign w:val="center"/>
            <w:hideMark/>
          </w:tcPr>
          <w:p w14:paraId="374A0BFD" w14:textId="77777777" w:rsidR="00666233" w:rsidRDefault="00666233" w:rsidP="00C32E16">
            <w:pPr>
              <w:spacing w:after="0"/>
              <w:jc w:val="center"/>
              <w:rPr>
                <w:color w:val="000000"/>
              </w:rPr>
            </w:pPr>
            <w:r>
              <w:rPr>
                <w:color w:val="000000"/>
              </w:rPr>
              <w:t>1,078</w:t>
            </w:r>
          </w:p>
        </w:tc>
      </w:tr>
      <w:tr w:rsidR="00666233" w14:paraId="7C755D4E" w14:textId="77777777" w:rsidTr="00742E96">
        <w:trPr>
          <w:trHeight w:val="20"/>
        </w:trPr>
        <w:tc>
          <w:tcPr>
            <w:tcW w:w="3087" w:type="dxa"/>
            <w:tcBorders>
              <w:top w:val="nil"/>
              <w:left w:val="single" w:sz="4" w:space="0" w:color="auto"/>
              <w:bottom w:val="single" w:sz="4" w:space="0" w:color="auto"/>
              <w:right w:val="single" w:sz="4" w:space="0" w:color="auto"/>
            </w:tcBorders>
            <w:noWrap/>
            <w:vAlign w:val="center"/>
            <w:hideMark/>
          </w:tcPr>
          <w:p w14:paraId="4CE81BC4" w14:textId="77777777" w:rsidR="00666233" w:rsidRDefault="00666233" w:rsidP="00C32E16">
            <w:pPr>
              <w:spacing w:after="0"/>
              <w:jc w:val="left"/>
              <w:rPr>
                <w:color w:val="000000"/>
              </w:rPr>
            </w:pPr>
            <w:r>
              <w:rPr>
                <w:color w:val="000000"/>
              </w:rPr>
              <w:t>Unknown</w:t>
            </w:r>
          </w:p>
        </w:tc>
        <w:tc>
          <w:tcPr>
            <w:tcW w:w="1090" w:type="dxa"/>
            <w:tcBorders>
              <w:top w:val="nil"/>
              <w:left w:val="nil"/>
              <w:bottom w:val="single" w:sz="4" w:space="0" w:color="auto"/>
              <w:right w:val="single" w:sz="4" w:space="0" w:color="auto"/>
            </w:tcBorders>
            <w:noWrap/>
            <w:vAlign w:val="center"/>
            <w:hideMark/>
          </w:tcPr>
          <w:p w14:paraId="7F7E1E5E" w14:textId="77777777" w:rsidR="00666233" w:rsidRDefault="00666233" w:rsidP="00C32E16">
            <w:pPr>
              <w:spacing w:after="0"/>
              <w:jc w:val="center"/>
              <w:rPr>
                <w:color w:val="000000"/>
              </w:rPr>
            </w:pPr>
            <w:r>
              <w:rPr>
                <w:color w:val="000000"/>
              </w:rPr>
              <w:t>1,553</w:t>
            </w:r>
          </w:p>
        </w:tc>
        <w:tc>
          <w:tcPr>
            <w:tcW w:w="1008" w:type="dxa"/>
            <w:tcBorders>
              <w:top w:val="nil"/>
              <w:left w:val="nil"/>
              <w:bottom w:val="single" w:sz="4" w:space="0" w:color="auto"/>
              <w:right w:val="single" w:sz="4" w:space="0" w:color="auto"/>
            </w:tcBorders>
            <w:noWrap/>
            <w:vAlign w:val="center"/>
            <w:hideMark/>
          </w:tcPr>
          <w:p w14:paraId="245FF921" w14:textId="77777777" w:rsidR="00666233" w:rsidRDefault="00666233" w:rsidP="00C32E16">
            <w:pPr>
              <w:spacing w:after="0"/>
              <w:jc w:val="center"/>
              <w:rPr>
                <w:color w:val="000000"/>
              </w:rPr>
            </w:pPr>
            <w:r>
              <w:rPr>
                <w:color w:val="000000"/>
              </w:rPr>
              <w:t>1,539</w:t>
            </w:r>
          </w:p>
        </w:tc>
        <w:tc>
          <w:tcPr>
            <w:tcW w:w="1235" w:type="dxa"/>
            <w:tcBorders>
              <w:top w:val="nil"/>
              <w:left w:val="nil"/>
              <w:bottom w:val="single" w:sz="4" w:space="0" w:color="auto"/>
              <w:right w:val="single" w:sz="4" w:space="0" w:color="auto"/>
            </w:tcBorders>
            <w:noWrap/>
            <w:vAlign w:val="center"/>
            <w:hideMark/>
          </w:tcPr>
          <w:p w14:paraId="10E53FEE" w14:textId="77777777" w:rsidR="00666233" w:rsidRDefault="00666233" w:rsidP="00C32E16">
            <w:pPr>
              <w:spacing w:after="0"/>
              <w:jc w:val="center"/>
              <w:rPr>
                <w:color w:val="000000"/>
              </w:rPr>
            </w:pPr>
            <w:r>
              <w:rPr>
                <w:color w:val="000000"/>
              </w:rPr>
              <w:t>1,369</w:t>
            </w:r>
          </w:p>
        </w:tc>
        <w:tc>
          <w:tcPr>
            <w:tcW w:w="1096" w:type="dxa"/>
            <w:tcBorders>
              <w:top w:val="nil"/>
              <w:left w:val="nil"/>
              <w:bottom w:val="single" w:sz="4" w:space="0" w:color="auto"/>
              <w:right w:val="single" w:sz="4" w:space="0" w:color="auto"/>
            </w:tcBorders>
            <w:noWrap/>
            <w:vAlign w:val="center"/>
            <w:hideMark/>
          </w:tcPr>
          <w:p w14:paraId="45D2583D" w14:textId="77777777" w:rsidR="00666233" w:rsidRDefault="00666233" w:rsidP="00C32E16">
            <w:pPr>
              <w:spacing w:after="0"/>
              <w:jc w:val="center"/>
              <w:rPr>
                <w:color w:val="000000"/>
              </w:rPr>
            </w:pPr>
            <w:r>
              <w:rPr>
                <w:color w:val="000000"/>
              </w:rPr>
              <w:t>982</w:t>
            </w:r>
          </w:p>
        </w:tc>
        <w:tc>
          <w:tcPr>
            <w:tcW w:w="987" w:type="dxa"/>
            <w:tcBorders>
              <w:top w:val="nil"/>
              <w:left w:val="nil"/>
              <w:bottom w:val="single" w:sz="4" w:space="0" w:color="auto"/>
              <w:right w:val="single" w:sz="4" w:space="0" w:color="auto"/>
            </w:tcBorders>
            <w:noWrap/>
            <w:vAlign w:val="center"/>
            <w:hideMark/>
          </w:tcPr>
          <w:p w14:paraId="319000A4" w14:textId="77777777" w:rsidR="00666233" w:rsidRDefault="00666233" w:rsidP="00C32E16">
            <w:pPr>
              <w:spacing w:after="0"/>
              <w:jc w:val="center"/>
              <w:rPr>
                <w:color w:val="000000"/>
              </w:rPr>
            </w:pPr>
            <w:r>
              <w:rPr>
                <w:color w:val="000000"/>
              </w:rPr>
              <w:t>1,139</w:t>
            </w:r>
          </w:p>
        </w:tc>
      </w:tr>
    </w:tbl>
    <w:p w14:paraId="7B8F50EC" w14:textId="77777777" w:rsidR="00C32E16" w:rsidRDefault="00C32E16" w:rsidP="00742E96">
      <w:pPr>
        <w:spacing w:line="276" w:lineRule="auto"/>
        <w:jc w:val="left"/>
      </w:pPr>
    </w:p>
    <w:p w14:paraId="434A399C" w14:textId="77777777" w:rsidR="00666233" w:rsidRDefault="00666233" w:rsidP="00666233">
      <w:pPr>
        <w:spacing w:after="200" w:line="276" w:lineRule="auto"/>
        <w:jc w:val="left"/>
      </w:pPr>
      <w:r>
        <w:t>Equivalent Full Load Hours for Cooling (EFLH</w:t>
      </w:r>
      <w:r>
        <w:rPr>
          <w:vertAlign w:val="subscript"/>
        </w:rPr>
        <w:t>cooling</w:t>
      </w:r>
      <w:r>
        <w:t>) :</w:t>
      </w:r>
    </w:p>
    <w:tbl>
      <w:tblPr>
        <w:tblW w:w="8431" w:type="dxa"/>
        <w:tblInd w:w="93" w:type="dxa"/>
        <w:tblLook w:val="04A0" w:firstRow="1" w:lastRow="0" w:firstColumn="1" w:lastColumn="0" w:noHBand="0" w:noVBand="1"/>
      </w:tblPr>
      <w:tblGrid>
        <w:gridCol w:w="3072"/>
        <w:gridCol w:w="1090"/>
        <w:gridCol w:w="988"/>
        <w:gridCol w:w="1235"/>
        <w:gridCol w:w="1096"/>
        <w:gridCol w:w="950"/>
      </w:tblGrid>
      <w:tr w:rsidR="00666233" w14:paraId="51589E83" w14:textId="77777777" w:rsidTr="00742E96">
        <w:trPr>
          <w:trHeight w:val="20"/>
          <w:tblHeader/>
        </w:trPr>
        <w:tc>
          <w:tcPr>
            <w:tcW w:w="3072"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1190F476" w14:textId="77777777" w:rsidR="00666233" w:rsidRDefault="00666233" w:rsidP="00C32E16">
            <w:pPr>
              <w:spacing w:after="0"/>
              <w:jc w:val="center"/>
              <w:rPr>
                <w:b/>
                <w:bCs/>
                <w:color w:val="FFFFFF"/>
              </w:rPr>
            </w:pPr>
            <w:r>
              <w:rPr>
                <w:b/>
                <w:bCs/>
                <w:color w:val="FFFFFF"/>
              </w:rPr>
              <w:t>Building Type</w:t>
            </w:r>
          </w:p>
        </w:tc>
        <w:tc>
          <w:tcPr>
            <w:tcW w:w="5359" w:type="dxa"/>
            <w:gridSpan w:val="5"/>
            <w:tcBorders>
              <w:top w:val="single" w:sz="4" w:space="0" w:color="auto"/>
              <w:left w:val="nil"/>
              <w:bottom w:val="single" w:sz="4" w:space="0" w:color="auto"/>
              <w:right w:val="single" w:sz="4" w:space="0" w:color="auto"/>
            </w:tcBorders>
            <w:shd w:val="clear" w:color="auto" w:fill="7F7F7F"/>
            <w:vAlign w:val="center"/>
            <w:hideMark/>
          </w:tcPr>
          <w:p w14:paraId="00FEFDBB" w14:textId="77777777" w:rsidR="00666233" w:rsidRDefault="00666233" w:rsidP="00C32E16">
            <w:pPr>
              <w:spacing w:after="0"/>
              <w:jc w:val="center"/>
              <w:rPr>
                <w:b/>
                <w:bCs/>
                <w:color w:val="FFFFFF"/>
              </w:rPr>
            </w:pPr>
            <w:r>
              <w:rPr>
                <w:b/>
                <w:bCs/>
                <w:color w:val="FFFFFF"/>
              </w:rPr>
              <w:t>Cooling EFLH</w:t>
            </w:r>
          </w:p>
        </w:tc>
      </w:tr>
      <w:tr w:rsidR="00666233" w14:paraId="6F0F13E7" w14:textId="77777777" w:rsidTr="00742E9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5EE8B" w14:textId="77777777" w:rsidR="00666233" w:rsidRDefault="00666233" w:rsidP="00C32E16">
            <w:pPr>
              <w:spacing w:after="0"/>
              <w:jc w:val="left"/>
              <w:rPr>
                <w:rFonts w:eastAsia="Times New Roman" w:cs="Times New Roman"/>
                <w:b/>
                <w:bCs/>
                <w:color w:val="FFFFFF"/>
              </w:rPr>
            </w:pPr>
          </w:p>
        </w:tc>
        <w:tc>
          <w:tcPr>
            <w:tcW w:w="1090" w:type="dxa"/>
            <w:tcBorders>
              <w:top w:val="nil"/>
              <w:left w:val="nil"/>
              <w:bottom w:val="single" w:sz="4" w:space="0" w:color="auto"/>
              <w:right w:val="single" w:sz="4" w:space="0" w:color="auto"/>
            </w:tcBorders>
            <w:shd w:val="clear" w:color="auto" w:fill="7F7F7F"/>
            <w:vAlign w:val="center"/>
            <w:hideMark/>
          </w:tcPr>
          <w:p w14:paraId="775D1F76" w14:textId="77777777" w:rsidR="00666233" w:rsidRDefault="00666233" w:rsidP="00C32E16">
            <w:pPr>
              <w:spacing w:after="0"/>
              <w:jc w:val="center"/>
              <w:rPr>
                <w:b/>
                <w:bCs/>
                <w:color w:val="FFFFFF"/>
              </w:rPr>
            </w:pPr>
            <w:r>
              <w:rPr>
                <w:b/>
                <w:bCs/>
                <w:color w:val="FFFFFF"/>
              </w:rPr>
              <w:t>Zone 1 (Rockford)</w:t>
            </w:r>
          </w:p>
        </w:tc>
        <w:tc>
          <w:tcPr>
            <w:tcW w:w="988" w:type="dxa"/>
            <w:tcBorders>
              <w:top w:val="nil"/>
              <w:left w:val="nil"/>
              <w:bottom w:val="single" w:sz="4" w:space="0" w:color="auto"/>
              <w:right w:val="single" w:sz="4" w:space="0" w:color="auto"/>
            </w:tcBorders>
            <w:shd w:val="clear" w:color="auto" w:fill="7F7F7F"/>
            <w:vAlign w:val="center"/>
            <w:hideMark/>
          </w:tcPr>
          <w:p w14:paraId="4A8CF152" w14:textId="77777777" w:rsidR="00666233" w:rsidRDefault="00666233" w:rsidP="00C32E16">
            <w:pPr>
              <w:spacing w:after="0"/>
              <w:jc w:val="center"/>
              <w:rPr>
                <w:b/>
                <w:bCs/>
                <w:color w:val="FFFFFF"/>
              </w:rPr>
            </w:pPr>
            <w:r>
              <w:rPr>
                <w:b/>
                <w:bCs/>
                <w:color w:val="FFFFFF"/>
              </w:rPr>
              <w:t xml:space="preserve">Zone 2 (Chicago) </w:t>
            </w:r>
          </w:p>
        </w:tc>
        <w:tc>
          <w:tcPr>
            <w:tcW w:w="1235" w:type="dxa"/>
            <w:tcBorders>
              <w:top w:val="nil"/>
              <w:left w:val="nil"/>
              <w:bottom w:val="single" w:sz="4" w:space="0" w:color="auto"/>
              <w:right w:val="single" w:sz="4" w:space="0" w:color="auto"/>
            </w:tcBorders>
            <w:shd w:val="clear" w:color="auto" w:fill="7F7F7F"/>
            <w:vAlign w:val="center"/>
            <w:hideMark/>
          </w:tcPr>
          <w:p w14:paraId="1C12AF95" w14:textId="77777777" w:rsidR="00666233" w:rsidRDefault="00666233" w:rsidP="00C32E16">
            <w:pPr>
              <w:spacing w:after="0"/>
              <w:jc w:val="center"/>
              <w:rPr>
                <w:b/>
                <w:bCs/>
                <w:color w:val="FFFFFF"/>
              </w:rPr>
            </w:pPr>
            <w:r>
              <w:rPr>
                <w:b/>
                <w:bCs/>
                <w:color w:val="FFFFFF"/>
              </w:rPr>
              <w:t xml:space="preserve">Zone 3 (Springfield) </w:t>
            </w:r>
          </w:p>
        </w:tc>
        <w:tc>
          <w:tcPr>
            <w:tcW w:w="1096" w:type="dxa"/>
            <w:tcBorders>
              <w:top w:val="nil"/>
              <w:left w:val="nil"/>
              <w:bottom w:val="single" w:sz="4" w:space="0" w:color="auto"/>
              <w:right w:val="single" w:sz="4" w:space="0" w:color="auto"/>
            </w:tcBorders>
            <w:shd w:val="clear" w:color="auto" w:fill="7F7F7F"/>
            <w:vAlign w:val="center"/>
            <w:hideMark/>
          </w:tcPr>
          <w:p w14:paraId="13E6A3F9" w14:textId="77777777" w:rsidR="00666233" w:rsidRDefault="00666233" w:rsidP="00C32E16">
            <w:pPr>
              <w:spacing w:after="0"/>
              <w:jc w:val="center"/>
              <w:rPr>
                <w:b/>
                <w:bCs/>
                <w:color w:val="FFFFFF"/>
              </w:rPr>
            </w:pPr>
            <w:r>
              <w:rPr>
                <w:b/>
                <w:bCs/>
                <w:color w:val="FFFFFF"/>
              </w:rPr>
              <w:t>Zone 4 (Belleville)</w:t>
            </w:r>
          </w:p>
        </w:tc>
        <w:tc>
          <w:tcPr>
            <w:tcW w:w="950" w:type="dxa"/>
            <w:tcBorders>
              <w:top w:val="nil"/>
              <w:left w:val="nil"/>
              <w:bottom w:val="single" w:sz="4" w:space="0" w:color="auto"/>
              <w:right w:val="single" w:sz="4" w:space="0" w:color="auto"/>
            </w:tcBorders>
            <w:shd w:val="clear" w:color="auto" w:fill="7F7F7F"/>
            <w:vAlign w:val="center"/>
            <w:hideMark/>
          </w:tcPr>
          <w:p w14:paraId="122D4DD1" w14:textId="77777777" w:rsidR="00666233" w:rsidRDefault="00666233" w:rsidP="00C32E16">
            <w:pPr>
              <w:spacing w:after="0"/>
              <w:jc w:val="center"/>
              <w:rPr>
                <w:b/>
                <w:bCs/>
                <w:color w:val="FFFFFF"/>
              </w:rPr>
            </w:pPr>
            <w:r>
              <w:rPr>
                <w:b/>
                <w:bCs/>
                <w:color w:val="FFFFFF"/>
              </w:rPr>
              <w:t>Zone 5 (Marion)</w:t>
            </w:r>
          </w:p>
        </w:tc>
      </w:tr>
      <w:tr w:rsidR="00666233" w14:paraId="266C5EBC"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307B81F9" w14:textId="77777777" w:rsidR="00666233" w:rsidRDefault="00666233" w:rsidP="00C32E16">
            <w:pPr>
              <w:spacing w:after="0"/>
              <w:jc w:val="left"/>
              <w:rPr>
                <w:color w:val="000000"/>
                <w:szCs w:val="22"/>
              </w:rPr>
            </w:pPr>
            <w:r>
              <w:rPr>
                <w:color w:val="000000"/>
              </w:rPr>
              <w:t>Assembly</w:t>
            </w:r>
          </w:p>
        </w:tc>
        <w:tc>
          <w:tcPr>
            <w:tcW w:w="1090" w:type="dxa"/>
            <w:tcBorders>
              <w:top w:val="nil"/>
              <w:left w:val="nil"/>
              <w:bottom w:val="single" w:sz="4" w:space="0" w:color="auto"/>
              <w:right w:val="single" w:sz="4" w:space="0" w:color="auto"/>
            </w:tcBorders>
            <w:noWrap/>
            <w:vAlign w:val="center"/>
            <w:hideMark/>
          </w:tcPr>
          <w:p w14:paraId="0D360D72" w14:textId="77777777" w:rsidR="00666233" w:rsidRDefault="00666233" w:rsidP="00C32E16">
            <w:pPr>
              <w:spacing w:after="0"/>
              <w:jc w:val="center"/>
              <w:rPr>
                <w:color w:val="000000"/>
              </w:rPr>
            </w:pPr>
            <w:r>
              <w:rPr>
                <w:color w:val="000000"/>
              </w:rPr>
              <w:t>725</w:t>
            </w:r>
          </w:p>
        </w:tc>
        <w:tc>
          <w:tcPr>
            <w:tcW w:w="988" w:type="dxa"/>
            <w:tcBorders>
              <w:top w:val="nil"/>
              <w:left w:val="nil"/>
              <w:bottom w:val="single" w:sz="4" w:space="0" w:color="auto"/>
              <w:right w:val="single" w:sz="4" w:space="0" w:color="auto"/>
            </w:tcBorders>
            <w:noWrap/>
            <w:vAlign w:val="center"/>
            <w:hideMark/>
          </w:tcPr>
          <w:p w14:paraId="6DAE75AD" w14:textId="77777777" w:rsidR="00666233" w:rsidRDefault="00666233" w:rsidP="00C32E16">
            <w:pPr>
              <w:spacing w:after="0"/>
              <w:jc w:val="center"/>
              <w:rPr>
                <w:color w:val="000000"/>
              </w:rPr>
            </w:pPr>
            <w:r>
              <w:rPr>
                <w:color w:val="000000"/>
              </w:rPr>
              <w:t>796</w:t>
            </w:r>
          </w:p>
        </w:tc>
        <w:tc>
          <w:tcPr>
            <w:tcW w:w="1235" w:type="dxa"/>
            <w:tcBorders>
              <w:top w:val="nil"/>
              <w:left w:val="nil"/>
              <w:bottom w:val="single" w:sz="4" w:space="0" w:color="auto"/>
              <w:right w:val="single" w:sz="4" w:space="0" w:color="auto"/>
            </w:tcBorders>
            <w:noWrap/>
            <w:vAlign w:val="center"/>
            <w:hideMark/>
          </w:tcPr>
          <w:p w14:paraId="58E54E94" w14:textId="77777777" w:rsidR="00666233" w:rsidRDefault="00666233" w:rsidP="00C32E16">
            <w:pPr>
              <w:spacing w:after="0"/>
              <w:jc w:val="center"/>
              <w:rPr>
                <w:color w:val="000000"/>
              </w:rPr>
            </w:pPr>
            <w:r>
              <w:rPr>
                <w:color w:val="000000"/>
              </w:rPr>
              <w:t>937</w:t>
            </w:r>
          </w:p>
        </w:tc>
        <w:tc>
          <w:tcPr>
            <w:tcW w:w="1096" w:type="dxa"/>
            <w:tcBorders>
              <w:top w:val="nil"/>
              <w:left w:val="nil"/>
              <w:bottom w:val="single" w:sz="4" w:space="0" w:color="auto"/>
              <w:right w:val="single" w:sz="4" w:space="0" w:color="auto"/>
            </w:tcBorders>
            <w:noWrap/>
            <w:vAlign w:val="center"/>
            <w:hideMark/>
          </w:tcPr>
          <w:p w14:paraId="700470C9" w14:textId="77777777" w:rsidR="00666233" w:rsidRDefault="00666233" w:rsidP="00C32E16">
            <w:pPr>
              <w:spacing w:after="0"/>
              <w:jc w:val="center"/>
              <w:rPr>
                <w:color w:val="000000"/>
              </w:rPr>
            </w:pPr>
            <w:r>
              <w:rPr>
                <w:color w:val="000000"/>
              </w:rPr>
              <w:t>1,183</w:t>
            </w:r>
          </w:p>
        </w:tc>
        <w:tc>
          <w:tcPr>
            <w:tcW w:w="950" w:type="dxa"/>
            <w:tcBorders>
              <w:top w:val="nil"/>
              <w:left w:val="nil"/>
              <w:bottom w:val="single" w:sz="4" w:space="0" w:color="auto"/>
              <w:right w:val="single" w:sz="4" w:space="0" w:color="auto"/>
            </w:tcBorders>
            <w:noWrap/>
            <w:vAlign w:val="center"/>
            <w:hideMark/>
          </w:tcPr>
          <w:p w14:paraId="7567B3DF" w14:textId="77777777" w:rsidR="00666233" w:rsidRDefault="00666233" w:rsidP="00C32E16">
            <w:pPr>
              <w:spacing w:after="0"/>
              <w:jc w:val="center"/>
              <w:rPr>
                <w:color w:val="000000"/>
              </w:rPr>
            </w:pPr>
            <w:r>
              <w:rPr>
                <w:color w:val="000000"/>
              </w:rPr>
              <w:t>932</w:t>
            </w:r>
          </w:p>
        </w:tc>
      </w:tr>
      <w:tr w:rsidR="00666233" w14:paraId="21C084F0"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267B1B5B" w14:textId="77777777" w:rsidR="00666233" w:rsidRDefault="00666233" w:rsidP="00C32E16">
            <w:pPr>
              <w:spacing w:after="0"/>
              <w:jc w:val="left"/>
              <w:rPr>
                <w:color w:val="000000"/>
              </w:rPr>
            </w:pPr>
            <w:r>
              <w:rPr>
                <w:color w:val="000000"/>
              </w:rPr>
              <w:t>Assisted Living</w:t>
            </w:r>
          </w:p>
        </w:tc>
        <w:tc>
          <w:tcPr>
            <w:tcW w:w="1090" w:type="dxa"/>
            <w:tcBorders>
              <w:top w:val="nil"/>
              <w:left w:val="nil"/>
              <w:bottom w:val="single" w:sz="4" w:space="0" w:color="auto"/>
              <w:right w:val="single" w:sz="4" w:space="0" w:color="auto"/>
            </w:tcBorders>
            <w:noWrap/>
            <w:vAlign w:val="center"/>
            <w:hideMark/>
          </w:tcPr>
          <w:p w14:paraId="5BD5295B" w14:textId="77777777" w:rsidR="00666233" w:rsidRDefault="00666233" w:rsidP="00C32E16">
            <w:pPr>
              <w:spacing w:after="0"/>
              <w:jc w:val="center"/>
              <w:rPr>
                <w:color w:val="000000"/>
              </w:rPr>
            </w:pPr>
            <w:r>
              <w:rPr>
                <w:color w:val="000000"/>
              </w:rPr>
              <w:t>1,475</w:t>
            </w:r>
          </w:p>
        </w:tc>
        <w:tc>
          <w:tcPr>
            <w:tcW w:w="988" w:type="dxa"/>
            <w:tcBorders>
              <w:top w:val="nil"/>
              <w:left w:val="nil"/>
              <w:bottom w:val="single" w:sz="4" w:space="0" w:color="auto"/>
              <w:right w:val="single" w:sz="4" w:space="0" w:color="auto"/>
            </w:tcBorders>
            <w:noWrap/>
            <w:vAlign w:val="center"/>
            <w:hideMark/>
          </w:tcPr>
          <w:p w14:paraId="1BA063D9" w14:textId="77777777" w:rsidR="00666233" w:rsidRDefault="00666233" w:rsidP="00C32E16">
            <w:pPr>
              <w:spacing w:after="0"/>
              <w:jc w:val="center"/>
              <w:rPr>
                <w:color w:val="000000"/>
              </w:rPr>
            </w:pPr>
            <w:r>
              <w:rPr>
                <w:color w:val="000000"/>
              </w:rPr>
              <w:t>1,457</w:t>
            </w:r>
          </w:p>
        </w:tc>
        <w:tc>
          <w:tcPr>
            <w:tcW w:w="1235" w:type="dxa"/>
            <w:tcBorders>
              <w:top w:val="nil"/>
              <w:left w:val="nil"/>
              <w:bottom w:val="single" w:sz="4" w:space="0" w:color="auto"/>
              <w:right w:val="single" w:sz="4" w:space="0" w:color="auto"/>
            </w:tcBorders>
            <w:noWrap/>
            <w:vAlign w:val="center"/>
            <w:hideMark/>
          </w:tcPr>
          <w:p w14:paraId="732342DC" w14:textId="77777777" w:rsidR="00666233" w:rsidRDefault="00666233" w:rsidP="00C32E16">
            <w:pPr>
              <w:spacing w:after="0"/>
              <w:jc w:val="center"/>
              <w:rPr>
                <w:color w:val="000000"/>
              </w:rPr>
            </w:pPr>
            <w:r>
              <w:rPr>
                <w:color w:val="000000"/>
              </w:rPr>
              <w:t>1,773</w:t>
            </w:r>
          </w:p>
        </w:tc>
        <w:tc>
          <w:tcPr>
            <w:tcW w:w="1096" w:type="dxa"/>
            <w:tcBorders>
              <w:top w:val="nil"/>
              <w:left w:val="nil"/>
              <w:bottom w:val="single" w:sz="4" w:space="0" w:color="auto"/>
              <w:right w:val="single" w:sz="4" w:space="0" w:color="auto"/>
            </w:tcBorders>
            <w:noWrap/>
            <w:vAlign w:val="center"/>
            <w:hideMark/>
          </w:tcPr>
          <w:p w14:paraId="2AC8F99E" w14:textId="77777777" w:rsidR="00666233" w:rsidRDefault="00666233" w:rsidP="00C32E16">
            <w:pPr>
              <w:spacing w:after="0"/>
              <w:jc w:val="center"/>
              <w:rPr>
                <w:color w:val="000000"/>
              </w:rPr>
            </w:pPr>
            <w:r>
              <w:rPr>
                <w:color w:val="000000"/>
              </w:rPr>
              <w:t>2,110</w:t>
            </w:r>
          </w:p>
        </w:tc>
        <w:tc>
          <w:tcPr>
            <w:tcW w:w="950" w:type="dxa"/>
            <w:tcBorders>
              <w:top w:val="nil"/>
              <w:left w:val="nil"/>
              <w:bottom w:val="single" w:sz="4" w:space="0" w:color="auto"/>
              <w:right w:val="single" w:sz="4" w:space="0" w:color="auto"/>
            </w:tcBorders>
            <w:noWrap/>
            <w:vAlign w:val="center"/>
            <w:hideMark/>
          </w:tcPr>
          <w:p w14:paraId="7B1CFA70" w14:textId="77777777" w:rsidR="00666233" w:rsidRDefault="00666233" w:rsidP="00C32E16">
            <w:pPr>
              <w:spacing w:after="0"/>
              <w:jc w:val="center"/>
              <w:rPr>
                <w:color w:val="000000"/>
              </w:rPr>
            </w:pPr>
            <w:r>
              <w:rPr>
                <w:color w:val="000000"/>
              </w:rPr>
              <w:t>1,811</w:t>
            </w:r>
          </w:p>
        </w:tc>
      </w:tr>
      <w:tr w:rsidR="00666233" w14:paraId="1F0382B0"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71B8B48A" w14:textId="77777777" w:rsidR="00666233" w:rsidRDefault="00666233" w:rsidP="00C32E16">
            <w:pPr>
              <w:spacing w:after="0"/>
              <w:jc w:val="left"/>
              <w:rPr>
                <w:color w:val="000000"/>
              </w:rPr>
            </w:pPr>
            <w:r>
              <w:rPr>
                <w:color w:val="000000"/>
              </w:rPr>
              <w:t>College</w:t>
            </w:r>
          </w:p>
        </w:tc>
        <w:tc>
          <w:tcPr>
            <w:tcW w:w="1090" w:type="dxa"/>
            <w:tcBorders>
              <w:top w:val="nil"/>
              <w:left w:val="nil"/>
              <w:bottom w:val="single" w:sz="4" w:space="0" w:color="auto"/>
              <w:right w:val="single" w:sz="4" w:space="0" w:color="auto"/>
            </w:tcBorders>
            <w:noWrap/>
            <w:vAlign w:val="center"/>
            <w:hideMark/>
          </w:tcPr>
          <w:p w14:paraId="55F30BAA" w14:textId="77777777" w:rsidR="00666233" w:rsidRDefault="00666233" w:rsidP="00C32E16">
            <w:pPr>
              <w:spacing w:after="0"/>
              <w:jc w:val="center"/>
              <w:rPr>
                <w:color w:val="000000"/>
              </w:rPr>
            </w:pPr>
            <w:r>
              <w:rPr>
                <w:color w:val="000000"/>
              </w:rPr>
              <w:t>475</w:t>
            </w:r>
          </w:p>
        </w:tc>
        <w:tc>
          <w:tcPr>
            <w:tcW w:w="988" w:type="dxa"/>
            <w:tcBorders>
              <w:top w:val="nil"/>
              <w:left w:val="nil"/>
              <w:bottom w:val="single" w:sz="4" w:space="0" w:color="auto"/>
              <w:right w:val="single" w:sz="4" w:space="0" w:color="auto"/>
            </w:tcBorders>
            <w:noWrap/>
            <w:vAlign w:val="center"/>
            <w:hideMark/>
          </w:tcPr>
          <w:p w14:paraId="68136A92" w14:textId="77777777" w:rsidR="00666233" w:rsidRDefault="00666233" w:rsidP="00C32E16">
            <w:pPr>
              <w:spacing w:after="0"/>
              <w:jc w:val="center"/>
              <w:rPr>
                <w:color w:val="000000"/>
              </w:rPr>
            </w:pPr>
            <w:r>
              <w:rPr>
                <w:color w:val="000000"/>
              </w:rPr>
              <w:t>481</w:t>
            </w:r>
          </w:p>
        </w:tc>
        <w:tc>
          <w:tcPr>
            <w:tcW w:w="1235" w:type="dxa"/>
            <w:tcBorders>
              <w:top w:val="nil"/>
              <w:left w:val="nil"/>
              <w:bottom w:val="single" w:sz="4" w:space="0" w:color="auto"/>
              <w:right w:val="single" w:sz="4" w:space="0" w:color="auto"/>
            </w:tcBorders>
            <w:noWrap/>
            <w:vAlign w:val="center"/>
            <w:hideMark/>
          </w:tcPr>
          <w:p w14:paraId="4BEC5FDF" w14:textId="77777777" w:rsidR="00666233" w:rsidRDefault="00666233" w:rsidP="00C32E16">
            <w:pPr>
              <w:spacing w:after="0"/>
              <w:jc w:val="center"/>
              <w:rPr>
                <w:color w:val="000000"/>
              </w:rPr>
            </w:pPr>
            <w:r>
              <w:rPr>
                <w:color w:val="000000"/>
              </w:rPr>
              <w:t>662</w:t>
            </w:r>
          </w:p>
        </w:tc>
        <w:tc>
          <w:tcPr>
            <w:tcW w:w="1096" w:type="dxa"/>
            <w:tcBorders>
              <w:top w:val="nil"/>
              <w:left w:val="nil"/>
              <w:bottom w:val="single" w:sz="4" w:space="0" w:color="auto"/>
              <w:right w:val="single" w:sz="4" w:space="0" w:color="auto"/>
            </w:tcBorders>
            <w:noWrap/>
            <w:vAlign w:val="center"/>
            <w:hideMark/>
          </w:tcPr>
          <w:p w14:paraId="4626B904" w14:textId="77777777" w:rsidR="00666233" w:rsidRDefault="00666233" w:rsidP="00C32E16">
            <w:pPr>
              <w:spacing w:after="0"/>
              <w:jc w:val="center"/>
              <w:rPr>
                <w:color w:val="000000"/>
              </w:rPr>
            </w:pPr>
            <w:r>
              <w:rPr>
                <w:color w:val="000000"/>
              </w:rPr>
              <w:t>746</w:t>
            </w:r>
          </w:p>
        </w:tc>
        <w:tc>
          <w:tcPr>
            <w:tcW w:w="950" w:type="dxa"/>
            <w:tcBorders>
              <w:top w:val="nil"/>
              <w:left w:val="nil"/>
              <w:bottom w:val="single" w:sz="4" w:space="0" w:color="auto"/>
              <w:right w:val="single" w:sz="4" w:space="0" w:color="auto"/>
            </w:tcBorders>
            <w:noWrap/>
            <w:vAlign w:val="center"/>
            <w:hideMark/>
          </w:tcPr>
          <w:p w14:paraId="5694A179" w14:textId="77777777" w:rsidR="00666233" w:rsidRDefault="00666233" w:rsidP="00C32E16">
            <w:pPr>
              <w:spacing w:after="0"/>
              <w:jc w:val="center"/>
              <w:rPr>
                <w:color w:val="000000"/>
              </w:rPr>
            </w:pPr>
            <w:r>
              <w:rPr>
                <w:color w:val="000000"/>
              </w:rPr>
              <w:t>806</w:t>
            </w:r>
          </w:p>
        </w:tc>
      </w:tr>
      <w:tr w:rsidR="00666233" w14:paraId="2BDB9DE2"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64B96AB5" w14:textId="77777777" w:rsidR="00666233" w:rsidRDefault="00666233" w:rsidP="00C32E16">
            <w:pPr>
              <w:spacing w:after="0"/>
              <w:jc w:val="left"/>
              <w:rPr>
                <w:color w:val="000000"/>
              </w:rPr>
            </w:pPr>
            <w:r>
              <w:rPr>
                <w:color w:val="000000"/>
              </w:rPr>
              <w:t>Convenience Store</w:t>
            </w:r>
          </w:p>
        </w:tc>
        <w:tc>
          <w:tcPr>
            <w:tcW w:w="1090" w:type="dxa"/>
            <w:tcBorders>
              <w:top w:val="nil"/>
              <w:left w:val="nil"/>
              <w:bottom w:val="single" w:sz="4" w:space="0" w:color="auto"/>
              <w:right w:val="single" w:sz="4" w:space="0" w:color="auto"/>
            </w:tcBorders>
            <w:noWrap/>
            <w:vAlign w:val="center"/>
            <w:hideMark/>
          </w:tcPr>
          <w:p w14:paraId="383F9A9D" w14:textId="77777777" w:rsidR="00666233" w:rsidRDefault="00666233" w:rsidP="00C32E16">
            <w:pPr>
              <w:spacing w:after="0"/>
              <w:jc w:val="center"/>
              <w:rPr>
                <w:color w:val="000000"/>
              </w:rPr>
            </w:pPr>
            <w:r>
              <w:rPr>
                <w:color w:val="000000"/>
              </w:rPr>
              <w:t>1,088</w:t>
            </w:r>
          </w:p>
        </w:tc>
        <w:tc>
          <w:tcPr>
            <w:tcW w:w="988" w:type="dxa"/>
            <w:tcBorders>
              <w:top w:val="nil"/>
              <w:left w:val="nil"/>
              <w:bottom w:val="single" w:sz="4" w:space="0" w:color="auto"/>
              <w:right w:val="single" w:sz="4" w:space="0" w:color="auto"/>
            </w:tcBorders>
            <w:noWrap/>
            <w:vAlign w:val="center"/>
            <w:hideMark/>
          </w:tcPr>
          <w:p w14:paraId="7B1B5259" w14:textId="77777777" w:rsidR="00666233" w:rsidRDefault="00666233" w:rsidP="00C32E16">
            <w:pPr>
              <w:spacing w:after="0"/>
              <w:jc w:val="center"/>
              <w:rPr>
                <w:color w:val="000000"/>
              </w:rPr>
            </w:pPr>
            <w:r>
              <w:rPr>
                <w:color w:val="000000"/>
              </w:rPr>
              <w:t>1,067</w:t>
            </w:r>
          </w:p>
        </w:tc>
        <w:tc>
          <w:tcPr>
            <w:tcW w:w="1235" w:type="dxa"/>
            <w:tcBorders>
              <w:top w:val="nil"/>
              <w:left w:val="nil"/>
              <w:bottom w:val="single" w:sz="4" w:space="0" w:color="auto"/>
              <w:right w:val="single" w:sz="4" w:space="0" w:color="auto"/>
            </w:tcBorders>
            <w:noWrap/>
            <w:vAlign w:val="center"/>
            <w:hideMark/>
          </w:tcPr>
          <w:p w14:paraId="62330DF3" w14:textId="77777777" w:rsidR="00666233" w:rsidRDefault="00666233" w:rsidP="00C32E16">
            <w:pPr>
              <w:spacing w:after="0"/>
              <w:jc w:val="center"/>
              <w:rPr>
                <w:color w:val="000000"/>
              </w:rPr>
            </w:pPr>
            <w:r>
              <w:rPr>
                <w:color w:val="000000"/>
              </w:rPr>
              <w:t>1,368</w:t>
            </w:r>
          </w:p>
        </w:tc>
        <w:tc>
          <w:tcPr>
            <w:tcW w:w="1096" w:type="dxa"/>
            <w:tcBorders>
              <w:top w:val="nil"/>
              <w:left w:val="nil"/>
              <w:bottom w:val="single" w:sz="4" w:space="0" w:color="auto"/>
              <w:right w:val="single" w:sz="4" w:space="0" w:color="auto"/>
            </w:tcBorders>
            <w:noWrap/>
            <w:vAlign w:val="center"/>
            <w:hideMark/>
          </w:tcPr>
          <w:p w14:paraId="5BAB1996" w14:textId="77777777" w:rsidR="00666233" w:rsidRDefault="00666233" w:rsidP="00C32E16">
            <w:pPr>
              <w:spacing w:after="0"/>
              <w:jc w:val="center"/>
              <w:rPr>
                <w:color w:val="000000"/>
              </w:rPr>
            </w:pPr>
            <w:r>
              <w:rPr>
                <w:color w:val="000000"/>
              </w:rPr>
              <w:t>1,541</w:t>
            </w:r>
          </w:p>
        </w:tc>
        <w:tc>
          <w:tcPr>
            <w:tcW w:w="950" w:type="dxa"/>
            <w:tcBorders>
              <w:top w:val="nil"/>
              <w:left w:val="nil"/>
              <w:bottom w:val="single" w:sz="4" w:space="0" w:color="auto"/>
              <w:right w:val="single" w:sz="4" w:space="0" w:color="auto"/>
            </w:tcBorders>
            <w:noWrap/>
            <w:vAlign w:val="center"/>
            <w:hideMark/>
          </w:tcPr>
          <w:p w14:paraId="4E01886D" w14:textId="77777777" w:rsidR="00666233" w:rsidRDefault="00666233" w:rsidP="00C32E16">
            <w:pPr>
              <w:spacing w:after="0"/>
              <w:jc w:val="center"/>
              <w:rPr>
                <w:color w:val="000000"/>
              </w:rPr>
            </w:pPr>
            <w:r>
              <w:rPr>
                <w:color w:val="000000"/>
              </w:rPr>
              <w:t>1,371</w:t>
            </w:r>
          </w:p>
        </w:tc>
      </w:tr>
      <w:tr w:rsidR="00666233" w14:paraId="0439AAE0"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2344AA3D" w14:textId="77777777" w:rsidR="00666233" w:rsidRDefault="00666233" w:rsidP="00C32E16">
            <w:pPr>
              <w:spacing w:after="0"/>
              <w:jc w:val="left"/>
              <w:rPr>
                <w:color w:val="000000"/>
              </w:rPr>
            </w:pPr>
            <w:r>
              <w:rPr>
                <w:color w:val="000000"/>
              </w:rPr>
              <w:t>Elementary School</w:t>
            </w:r>
          </w:p>
        </w:tc>
        <w:tc>
          <w:tcPr>
            <w:tcW w:w="1090" w:type="dxa"/>
            <w:tcBorders>
              <w:top w:val="nil"/>
              <w:left w:val="nil"/>
              <w:bottom w:val="single" w:sz="4" w:space="0" w:color="auto"/>
              <w:right w:val="single" w:sz="4" w:space="0" w:color="auto"/>
            </w:tcBorders>
            <w:noWrap/>
            <w:vAlign w:val="center"/>
            <w:hideMark/>
          </w:tcPr>
          <w:p w14:paraId="1C43B669" w14:textId="77777777" w:rsidR="00666233" w:rsidRDefault="00666233" w:rsidP="00C32E16">
            <w:pPr>
              <w:spacing w:after="0"/>
              <w:jc w:val="center"/>
              <w:rPr>
                <w:color w:val="000000"/>
              </w:rPr>
            </w:pPr>
            <w:r>
              <w:rPr>
                <w:color w:val="000000"/>
              </w:rPr>
              <w:t>725</w:t>
            </w:r>
          </w:p>
        </w:tc>
        <w:tc>
          <w:tcPr>
            <w:tcW w:w="988" w:type="dxa"/>
            <w:tcBorders>
              <w:top w:val="nil"/>
              <w:left w:val="nil"/>
              <w:bottom w:val="single" w:sz="4" w:space="0" w:color="auto"/>
              <w:right w:val="single" w:sz="4" w:space="0" w:color="auto"/>
            </w:tcBorders>
            <w:noWrap/>
            <w:vAlign w:val="center"/>
            <w:hideMark/>
          </w:tcPr>
          <w:p w14:paraId="6CB9A239" w14:textId="77777777" w:rsidR="00666233" w:rsidRDefault="00666233" w:rsidP="00C32E16">
            <w:pPr>
              <w:spacing w:after="0"/>
              <w:jc w:val="center"/>
              <w:rPr>
                <w:color w:val="000000"/>
              </w:rPr>
            </w:pPr>
            <w:r>
              <w:rPr>
                <w:color w:val="000000"/>
              </w:rPr>
              <w:t>764</w:t>
            </w:r>
          </w:p>
        </w:tc>
        <w:tc>
          <w:tcPr>
            <w:tcW w:w="1235" w:type="dxa"/>
            <w:tcBorders>
              <w:top w:val="nil"/>
              <w:left w:val="nil"/>
              <w:bottom w:val="single" w:sz="4" w:space="0" w:color="auto"/>
              <w:right w:val="single" w:sz="4" w:space="0" w:color="auto"/>
            </w:tcBorders>
            <w:noWrap/>
            <w:vAlign w:val="center"/>
            <w:hideMark/>
          </w:tcPr>
          <w:p w14:paraId="28915ADF" w14:textId="77777777" w:rsidR="00666233" w:rsidRDefault="00666233" w:rsidP="00C32E16">
            <w:pPr>
              <w:spacing w:after="0"/>
              <w:jc w:val="center"/>
              <w:rPr>
                <w:color w:val="000000"/>
              </w:rPr>
            </w:pPr>
            <w:r>
              <w:rPr>
                <w:color w:val="000000"/>
              </w:rPr>
              <w:t>905</w:t>
            </w:r>
          </w:p>
        </w:tc>
        <w:tc>
          <w:tcPr>
            <w:tcW w:w="1096" w:type="dxa"/>
            <w:tcBorders>
              <w:top w:val="nil"/>
              <w:left w:val="nil"/>
              <w:bottom w:val="single" w:sz="4" w:space="0" w:color="auto"/>
              <w:right w:val="single" w:sz="4" w:space="0" w:color="auto"/>
            </w:tcBorders>
            <w:noWrap/>
            <w:vAlign w:val="center"/>
            <w:hideMark/>
          </w:tcPr>
          <w:p w14:paraId="6B57E1B8" w14:textId="77777777" w:rsidR="00666233" w:rsidRDefault="00666233" w:rsidP="00C32E16">
            <w:pPr>
              <w:spacing w:after="0"/>
              <w:jc w:val="center"/>
              <w:rPr>
                <w:color w:val="000000"/>
              </w:rPr>
            </w:pPr>
            <w:r>
              <w:rPr>
                <w:color w:val="000000"/>
              </w:rPr>
              <w:t>1,142</w:t>
            </w:r>
          </w:p>
        </w:tc>
        <w:tc>
          <w:tcPr>
            <w:tcW w:w="950" w:type="dxa"/>
            <w:tcBorders>
              <w:top w:val="nil"/>
              <w:left w:val="nil"/>
              <w:bottom w:val="single" w:sz="4" w:space="0" w:color="auto"/>
              <w:right w:val="single" w:sz="4" w:space="0" w:color="auto"/>
            </w:tcBorders>
            <w:noWrap/>
            <w:vAlign w:val="center"/>
            <w:hideMark/>
          </w:tcPr>
          <w:p w14:paraId="257B3F57" w14:textId="77777777" w:rsidR="00666233" w:rsidRDefault="00666233" w:rsidP="00C32E16">
            <w:pPr>
              <w:spacing w:after="0"/>
              <w:jc w:val="center"/>
              <w:rPr>
                <w:color w:val="000000"/>
              </w:rPr>
            </w:pPr>
            <w:r>
              <w:rPr>
                <w:color w:val="000000"/>
              </w:rPr>
              <w:t>956</w:t>
            </w:r>
          </w:p>
        </w:tc>
      </w:tr>
      <w:tr w:rsidR="00666233" w14:paraId="1B622610"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335D04AE" w14:textId="77777777" w:rsidR="00666233" w:rsidRDefault="00666233" w:rsidP="00C32E16">
            <w:pPr>
              <w:spacing w:after="0"/>
              <w:jc w:val="left"/>
              <w:rPr>
                <w:color w:val="000000"/>
              </w:rPr>
            </w:pPr>
            <w:r>
              <w:rPr>
                <w:color w:val="000000"/>
              </w:rPr>
              <w:t>Garage</w:t>
            </w:r>
          </w:p>
        </w:tc>
        <w:tc>
          <w:tcPr>
            <w:tcW w:w="1090" w:type="dxa"/>
            <w:tcBorders>
              <w:top w:val="nil"/>
              <w:left w:val="nil"/>
              <w:bottom w:val="single" w:sz="4" w:space="0" w:color="auto"/>
              <w:right w:val="single" w:sz="4" w:space="0" w:color="auto"/>
            </w:tcBorders>
            <w:noWrap/>
            <w:vAlign w:val="center"/>
            <w:hideMark/>
          </w:tcPr>
          <w:p w14:paraId="12894E9F" w14:textId="77777777" w:rsidR="00666233" w:rsidRDefault="00666233" w:rsidP="00C32E16">
            <w:pPr>
              <w:spacing w:after="0"/>
              <w:jc w:val="center"/>
              <w:rPr>
                <w:color w:val="000000"/>
              </w:rPr>
            </w:pPr>
            <w:r>
              <w:rPr>
                <w:color w:val="000000"/>
              </w:rPr>
              <w:t>934</w:t>
            </w:r>
          </w:p>
        </w:tc>
        <w:tc>
          <w:tcPr>
            <w:tcW w:w="988" w:type="dxa"/>
            <w:tcBorders>
              <w:top w:val="nil"/>
              <w:left w:val="nil"/>
              <w:bottom w:val="single" w:sz="4" w:space="0" w:color="auto"/>
              <w:right w:val="single" w:sz="4" w:space="0" w:color="auto"/>
            </w:tcBorders>
            <w:noWrap/>
            <w:vAlign w:val="center"/>
            <w:hideMark/>
          </w:tcPr>
          <w:p w14:paraId="3899E136" w14:textId="77777777" w:rsidR="00666233" w:rsidRDefault="00666233" w:rsidP="00C32E16">
            <w:pPr>
              <w:spacing w:after="0"/>
              <w:jc w:val="center"/>
              <w:rPr>
                <w:color w:val="000000"/>
              </w:rPr>
            </w:pPr>
            <w:r>
              <w:rPr>
                <w:color w:val="000000"/>
              </w:rPr>
              <w:t>974</w:t>
            </w:r>
          </w:p>
        </w:tc>
        <w:tc>
          <w:tcPr>
            <w:tcW w:w="1235" w:type="dxa"/>
            <w:tcBorders>
              <w:top w:val="nil"/>
              <w:left w:val="nil"/>
              <w:bottom w:val="single" w:sz="4" w:space="0" w:color="auto"/>
              <w:right w:val="single" w:sz="4" w:space="0" w:color="auto"/>
            </w:tcBorders>
            <w:noWrap/>
            <w:vAlign w:val="center"/>
            <w:hideMark/>
          </w:tcPr>
          <w:p w14:paraId="026197FB" w14:textId="77777777" w:rsidR="00666233" w:rsidRDefault="00666233" w:rsidP="00C32E16">
            <w:pPr>
              <w:spacing w:after="0"/>
              <w:jc w:val="center"/>
              <w:rPr>
                <w:color w:val="000000"/>
              </w:rPr>
            </w:pPr>
            <w:r>
              <w:rPr>
                <w:color w:val="000000"/>
              </w:rPr>
              <w:t>1,226</w:t>
            </w:r>
          </w:p>
        </w:tc>
        <w:tc>
          <w:tcPr>
            <w:tcW w:w="1096" w:type="dxa"/>
            <w:tcBorders>
              <w:top w:val="nil"/>
              <w:left w:val="nil"/>
              <w:bottom w:val="single" w:sz="4" w:space="0" w:color="auto"/>
              <w:right w:val="single" w:sz="4" w:space="0" w:color="auto"/>
            </w:tcBorders>
            <w:noWrap/>
            <w:vAlign w:val="center"/>
            <w:hideMark/>
          </w:tcPr>
          <w:p w14:paraId="751036F8" w14:textId="77777777" w:rsidR="00666233" w:rsidRDefault="00666233" w:rsidP="00C32E16">
            <w:pPr>
              <w:spacing w:after="0"/>
              <w:jc w:val="center"/>
              <w:rPr>
                <w:color w:val="000000"/>
              </w:rPr>
            </w:pPr>
            <w:r>
              <w:rPr>
                <w:color w:val="000000"/>
              </w:rPr>
              <w:t>1,582</w:t>
            </w:r>
          </w:p>
        </w:tc>
        <w:tc>
          <w:tcPr>
            <w:tcW w:w="950" w:type="dxa"/>
            <w:tcBorders>
              <w:top w:val="nil"/>
              <w:left w:val="nil"/>
              <w:bottom w:val="single" w:sz="4" w:space="0" w:color="auto"/>
              <w:right w:val="single" w:sz="4" w:space="0" w:color="auto"/>
            </w:tcBorders>
            <w:noWrap/>
            <w:vAlign w:val="center"/>
            <w:hideMark/>
          </w:tcPr>
          <w:p w14:paraId="0A19D08B" w14:textId="77777777" w:rsidR="00666233" w:rsidRDefault="00666233" w:rsidP="00C32E16">
            <w:pPr>
              <w:spacing w:after="0"/>
              <w:jc w:val="center"/>
              <w:rPr>
                <w:color w:val="000000"/>
              </w:rPr>
            </w:pPr>
            <w:r>
              <w:rPr>
                <w:color w:val="000000"/>
              </w:rPr>
              <w:t>1,383</w:t>
            </w:r>
          </w:p>
        </w:tc>
      </w:tr>
      <w:tr w:rsidR="00666233" w14:paraId="5B64F973"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1F5AE4D1" w14:textId="77777777" w:rsidR="00666233" w:rsidRDefault="00666233" w:rsidP="00C32E16">
            <w:pPr>
              <w:spacing w:after="0"/>
              <w:jc w:val="left"/>
              <w:rPr>
                <w:color w:val="000000"/>
              </w:rPr>
            </w:pPr>
            <w:r>
              <w:rPr>
                <w:color w:val="000000"/>
              </w:rPr>
              <w:t>Grocery</w:t>
            </w:r>
          </w:p>
        </w:tc>
        <w:tc>
          <w:tcPr>
            <w:tcW w:w="1090" w:type="dxa"/>
            <w:tcBorders>
              <w:top w:val="nil"/>
              <w:left w:val="nil"/>
              <w:bottom w:val="single" w:sz="4" w:space="0" w:color="auto"/>
              <w:right w:val="single" w:sz="4" w:space="0" w:color="auto"/>
            </w:tcBorders>
            <w:noWrap/>
            <w:vAlign w:val="center"/>
            <w:hideMark/>
          </w:tcPr>
          <w:p w14:paraId="7D08F7D2" w14:textId="77777777" w:rsidR="00666233" w:rsidRDefault="00666233" w:rsidP="00C32E16">
            <w:pPr>
              <w:spacing w:after="0"/>
              <w:jc w:val="center"/>
              <w:rPr>
                <w:color w:val="000000"/>
              </w:rPr>
            </w:pPr>
            <w:r>
              <w:rPr>
                <w:color w:val="000000"/>
              </w:rPr>
              <w:t>1,033</w:t>
            </w:r>
          </w:p>
        </w:tc>
        <w:tc>
          <w:tcPr>
            <w:tcW w:w="988" w:type="dxa"/>
            <w:tcBorders>
              <w:top w:val="nil"/>
              <w:left w:val="nil"/>
              <w:bottom w:val="single" w:sz="4" w:space="0" w:color="auto"/>
              <w:right w:val="single" w:sz="4" w:space="0" w:color="auto"/>
            </w:tcBorders>
            <w:noWrap/>
            <w:vAlign w:val="center"/>
            <w:hideMark/>
          </w:tcPr>
          <w:p w14:paraId="5C182195" w14:textId="77777777" w:rsidR="00666233" w:rsidRDefault="00666233" w:rsidP="00C32E16">
            <w:pPr>
              <w:spacing w:after="0"/>
              <w:jc w:val="center"/>
              <w:rPr>
                <w:color w:val="000000"/>
              </w:rPr>
            </w:pPr>
            <w:r>
              <w:rPr>
                <w:color w:val="000000"/>
              </w:rPr>
              <w:t>1,000</w:t>
            </w:r>
          </w:p>
        </w:tc>
        <w:tc>
          <w:tcPr>
            <w:tcW w:w="1235" w:type="dxa"/>
            <w:tcBorders>
              <w:top w:val="nil"/>
              <w:left w:val="nil"/>
              <w:bottom w:val="single" w:sz="4" w:space="0" w:color="auto"/>
              <w:right w:val="single" w:sz="4" w:space="0" w:color="auto"/>
            </w:tcBorders>
            <w:noWrap/>
            <w:vAlign w:val="center"/>
            <w:hideMark/>
          </w:tcPr>
          <w:p w14:paraId="24CD395B" w14:textId="77777777" w:rsidR="00666233" w:rsidRDefault="00666233" w:rsidP="00C32E16">
            <w:pPr>
              <w:spacing w:after="0"/>
              <w:jc w:val="center"/>
              <w:rPr>
                <w:color w:val="000000"/>
              </w:rPr>
            </w:pPr>
            <w:r>
              <w:rPr>
                <w:color w:val="000000"/>
              </w:rPr>
              <w:t>1,236</w:t>
            </w:r>
          </w:p>
        </w:tc>
        <w:tc>
          <w:tcPr>
            <w:tcW w:w="1096" w:type="dxa"/>
            <w:tcBorders>
              <w:top w:val="nil"/>
              <w:left w:val="nil"/>
              <w:bottom w:val="single" w:sz="4" w:space="0" w:color="auto"/>
              <w:right w:val="single" w:sz="4" w:space="0" w:color="auto"/>
            </w:tcBorders>
            <w:noWrap/>
            <w:vAlign w:val="center"/>
            <w:hideMark/>
          </w:tcPr>
          <w:p w14:paraId="701E24EF" w14:textId="77777777" w:rsidR="00666233" w:rsidRDefault="00666233" w:rsidP="00C32E16">
            <w:pPr>
              <w:spacing w:after="0"/>
              <w:jc w:val="center"/>
              <w:rPr>
                <w:color w:val="000000"/>
              </w:rPr>
            </w:pPr>
            <w:r>
              <w:rPr>
                <w:color w:val="000000"/>
              </w:rPr>
              <w:t>1,499</w:t>
            </w:r>
          </w:p>
        </w:tc>
        <w:tc>
          <w:tcPr>
            <w:tcW w:w="950" w:type="dxa"/>
            <w:tcBorders>
              <w:top w:val="nil"/>
              <w:left w:val="nil"/>
              <w:bottom w:val="single" w:sz="4" w:space="0" w:color="auto"/>
              <w:right w:val="single" w:sz="4" w:space="0" w:color="auto"/>
            </w:tcBorders>
            <w:noWrap/>
            <w:vAlign w:val="center"/>
            <w:hideMark/>
          </w:tcPr>
          <w:p w14:paraId="4F7BCC99" w14:textId="77777777" w:rsidR="00666233" w:rsidRDefault="00666233" w:rsidP="00C32E16">
            <w:pPr>
              <w:spacing w:after="0"/>
              <w:jc w:val="center"/>
              <w:rPr>
                <w:color w:val="000000"/>
              </w:rPr>
            </w:pPr>
            <w:r>
              <w:rPr>
                <w:color w:val="000000"/>
              </w:rPr>
              <w:t>1,286</w:t>
            </w:r>
          </w:p>
        </w:tc>
      </w:tr>
      <w:tr w:rsidR="00666233" w14:paraId="6FD6BD17"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4BC291E2" w14:textId="77777777" w:rsidR="00666233" w:rsidRDefault="00666233" w:rsidP="00C32E16">
            <w:pPr>
              <w:spacing w:after="0"/>
              <w:jc w:val="left"/>
              <w:rPr>
                <w:color w:val="000000"/>
              </w:rPr>
            </w:pPr>
            <w:r>
              <w:rPr>
                <w:color w:val="000000"/>
              </w:rPr>
              <w:t>Healthcare Clinic</w:t>
            </w:r>
          </w:p>
        </w:tc>
        <w:tc>
          <w:tcPr>
            <w:tcW w:w="1090" w:type="dxa"/>
            <w:tcBorders>
              <w:top w:val="nil"/>
              <w:left w:val="nil"/>
              <w:bottom w:val="single" w:sz="4" w:space="0" w:color="auto"/>
              <w:right w:val="single" w:sz="4" w:space="0" w:color="auto"/>
            </w:tcBorders>
            <w:noWrap/>
            <w:vAlign w:val="center"/>
            <w:hideMark/>
          </w:tcPr>
          <w:p w14:paraId="02637488" w14:textId="77777777" w:rsidR="00666233" w:rsidRDefault="00666233" w:rsidP="00C32E16">
            <w:pPr>
              <w:spacing w:after="0"/>
              <w:jc w:val="center"/>
              <w:rPr>
                <w:color w:val="000000"/>
              </w:rPr>
            </w:pPr>
            <w:r>
              <w:rPr>
                <w:color w:val="000000"/>
              </w:rPr>
              <w:t>1,282</w:t>
            </w:r>
          </w:p>
        </w:tc>
        <w:tc>
          <w:tcPr>
            <w:tcW w:w="988" w:type="dxa"/>
            <w:tcBorders>
              <w:top w:val="nil"/>
              <w:left w:val="nil"/>
              <w:bottom w:val="single" w:sz="4" w:space="0" w:color="auto"/>
              <w:right w:val="single" w:sz="4" w:space="0" w:color="auto"/>
            </w:tcBorders>
            <w:noWrap/>
            <w:vAlign w:val="center"/>
            <w:hideMark/>
          </w:tcPr>
          <w:p w14:paraId="3C7A2853" w14:textId="77777777" w:rsidR="00666233" w:rsidRDefault="00666233" w:rsidP="00C32E16">
            <w:pPr>
              <w:spacing w:after="0"/>
              <w:jc w:val="center"/>
              <w:rPr>
                <w:color w:val="000000"/>
              </w:rPr>
            </w:pPr>
            <w:r>
              <w:rPr>
                <w:color w:val="000000"/>
              </w:rPr>
              <w:t>1,305</w:t>
            </w:r>
          </w:p>
        </w:tc>
        <w:tc>
          <w:tcPr>
            <w:tcW w:w="1235" w:type="dxa"/>
            <w:tcBorders>
              <w:top w:val="nil"/>
              <w:left w:val="nil"/>
              <w:bottom w:val="single" w:sz="4" w:space="0" w:color="auto"/>
              <w:right w:val="single" w:sz="4" w:space="0" w:color="auto"/>
            </w:tcBorders>
            <w:noWrap/>
            <w:vAlign w:val="center"/>
            <w:hideMark/>
          </w:tcPr>
          <w:p w14:paraId="3569C45C" w14:textId="77777777" w:rsidR="00666233" w:rsidRDefault="00666233" w:rsidP="00C32E16">
            <w:pPr>
              <w:spacing w:after="0"/>
              <w:jc w:val="center"/>
              <w:rPr>
                <w:color w:val="000000"/>
              </w:rPr>
            </w:pPr>
            <w:r>
              <w:rPr>
                <w:color w:val="000000"/>
              </w:rPr>
              <w:t>1,519</w:t>
            </w:r>
          </w:p>
        </w:tc>
        <w:tc>
          <w:tcPr>
            <w:tcW w:w="1096" w:type="dxa"/>
            <w:tcBorders>
              <w:top w:val="nil"/>
              <w:left w:val="nil"/>
              <w:bottom w:val="single" w:sz="4" w:space="0" w:color="auto"/>
              <w:right w:val="single" w:sz="4" w:space="0" w:color="auto"/>
            </w:tcBorders>
            <w:noWrap/>
            <w:vAlign w:val="center"/>
            <w:hideMark/>
          </w:tcPr>
          <w:p w14:paraId="359EBD7D" w14:textId="77777777" w:rsidR="00666233" w:rsidRDefault="00666233" w:rsidP="00C32E16">
            <w:pPr>
              <w:spacing w:after="0"/>
              <w:jc w:val="center"/>
              <w:rPr>
                <w:color w:val="000000"/>
              </w:rPr>
            </w:pPr>
            <w:r>
              <w:rPr>
                <w:color w:val="000000"/>
              </w:rPr>
              <w:t>1,767</w:t>
            </w:r>
          </w:p>
        </w:tc>
        <w:tc>
          <w:tcPr>
            <w:tcW w:w="950" w:type="dxa"/>
            <w:tcBorders>
              <w:top w:val="nil"/>
              <w:left w:val="nil"/>
              <w:bottom w:val="single" w:sz="4" w:space="0" w:color="auto"/>
              <w:right w:val="single" w:sz="4" w:space="0" w:color="auto"/>
            </w:tcBorders>
            <w:noWrap/>
            <w:vAlign w:val="center"/>
            <w:hideMark/>
          </w:tcPr>
          <w:p w14:paraId="25D82380" w14:textId="77777777" w:rsidR="00666233" w:rsidRDefault="00666233" w:rsidP="00C32E16">
            <w:pPr>
              <w:spacing w:after="0"/>
              <w:jc w:val="center"/>
              <w:rPr>
                <w:color w:val="000000"/>
              </w:rPr>
            </w:pPr>
            <w:r>
              <w:rPr>
                <w:color w:val="000000"/>
              </w:rPr>
              <w:t>1,571</w:t>
            </w:r>
          </w:p>
        </w:tc>
      </w:tr>
      <w:tr w:rsidR="00666233" w14:paraId="1A4374DA"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1C210229" w14:textId="77777777" w:rsidR="00666233" w:rsidRDefault="00666233" w:rsidP="00C32E16">
            <w:pPr>
              <w:spacing w:after="0"/>
              <w:jc w:val="left"/>
              <w:rPr>
                <w:color w:val="000000"/>
              </w:rPr>
            </w:pPr>
            <w:r>
              <w:rPr>
                <w:color w:val="000000"/>
              </w:rPr>
              <w:t>High School</w:t>
            </w:r>
          </w:p>
        </w:tc>
        <w:tc>
          <w:tcPr>
            <w:tcW w:w="1090" w:type="dxa"/>
            <w:tcBorders>
              <w:top w:val="nil"/>
              <w:left w:val="nil"/>
              <w:bottom w:val="single" w:sz="4" w:space="0" w:color="auto"/>
              <w:right w:val="single" w:sz="4" w:space="0" w:color="auto"/>
            </w:tcBorders>
            <w:noWrap/>
            <w:vAlign w:val="center"/>
            <w:hideMark/>
          </w:tcPr>
          <w:p w14:paraId="395C9A77" w14:textId="77777777" w:rsidR="00666233" w:rsidRDefault="00666233" w:rsidP="00C32E16">
            <w:pPr>
              <w:spacing w:after="0"/>
              <w:jc w:val="center"/>
              <w:rPr>
                <w:color w:val="000000"/>
              </w:rPr>
            </w:pPr>
            <w:r>
              <w:rPr>
                <w:color w:val="000000"/>
              </w:rPr>
              <w:t>675</w:t>
            </w:r>
          </w:p>
        </w:tc>
        <w:tc>
          <w:tcPr>
            <w:tcW w:w="988" w:type="dxa"/>
            <w:tcBorders>
              <w:top w:val="nil"/>
              <w:left w:val="nil"/>
              <w:bottom w:val="single" w:sz="4" w:space="0" w:color="auto"/>
              <w:right w:val="single" w:sz="4" w:space="0" w:color="auto"/>
            </w:tcBorders>
            <w:noWrap/>
            <w:vAlign w:val="center"/>
            <w:hideMark/>
          </w:tcPr>
          <w:p w14:paraId="309E8A38" w14:textId="77777777" w:rsidR="00666233" w:rsidRDefault="00666233" w:rsidP="00C32E16">
            <w:pPr>
              <w:spacing w:after="0"/>
              <w:jc w:val="center"/>
              <w:rPr>
                <w:color w:val="000000"/>
              </w:rPr>
            </w:pPr>
            <w:r>
              <w:rPr>
                <w:color w:val="000000"/>
              </w:rPr>
              <w:t>721</w:t>
            </w:r>
          </w:p>
        </w:tc>
        <w:tc>
          <w:tcPr>
            <w:tcW w:w="1235" w:type="dxa"/>
            <w:tcBorders>
              <w:top w:val="nil"/>
              <w:left w:val="nil"/>
              <w:bottom w:val="single" w:sz="4" w:space="0" w:color="auto"/>
              <w:right w:val="single" w:sz="4" w:space="0" w:color="auto"/>
            </w:tcBorders>
            <w:noWrap/>
            <w:vAlign w:val="center"/>
            <w:hideMark/>
          </w:tcPr>
          <w:p w14:paraId="4D2948A8" w14:textId="77777777" w:rsidR="00666233" w:rsidRDefault="00666233" w:rsidP="00C32E16">
            <w:pPr>
              <w:spacing w:after="0"/>
              <w:jc w:val="center"/>
              <w:rPr>
                <w:color w:val="000000"/>
              </w:rPr>
            </w:pPr>
            <w:r>
              <w:rPr>
                <w:color w:val="000000"/>
              </w:rPr>
              <w:t>840</w:t>
            </w:r>
          </w:p>
        </w:tc>
        <w:tc>
          <w:tcPr>
            <w:tcW w:w="1096" w:type="dxa"/>
            <w:tcBorders>
              <w:top w:val="nil"/>
              <w:left w:val="nil"/>
              <w:bottom w:val="single" w:sz="4" w:space="0" w:color="auto"/>
              <w:right w:val="single" w:sz="4" w:space="0" w:color="auto"/>
            </w:tcBorders>
            <w:noWrap/>
            <w:vAlign w:val="center"/>
            <w:hideMark/>
          </w:tcPr>
          <w:p w14:paraId="43D5255B" w14:textId="77777777" w:rsidR="00666233" w:rsidRDefault="00666233" w:rsidP="00C32E16">
            <w:pPr>
              <w:spacing w:after="0"/>
              <w:jc w:val="center"/>
              <w:rPr>
                <w:color w:val="000000"/>
              </w:rPr>
            </w:pPr>
            <w:r>
              <w:rPr>
                <w:color w:val="000000"/>
              </w:rPr>
              <w:t>1,060</w:t>
            </w:r>
          </w:p>
        </w:tc>
        <w:tc>
          <w:tcPr>
            <w:tcW w:w="950" w:type="dxa"/>
            <w:tcBorders>
              <w:top w:val="nil"/>
              <w:left w:val="nil"/>
              <w:bottom w:val="single" w:sz="4" w:space="0" w:color="auto"/>
              <w:right w:val="single" w:sz="4" w:space="0" w:color="auto"/>
            </w:tcBorders>
            <w:noWrap/>
            <w:vAlign w:val="center"/>
            <w:hideMark/>
          </w:tcPr>
          <w:p w14:paraId="6306E31B" w14:textId="77777777" w:rsidR="00666233" w:rsidRDefault="00666233" w:rsidP="00C32E16">
            <w:pPr>
              <w:spacing w:after="0"/>
              <w:jc w:val="center"/>
              <w:rPr>
                <w:color w:val="000000"/>
              </w:rPr>
            </w:pPr>
            <w:r>
              <w:rPr>
                <w:color w:val="000000"/>
              </w:rPr>
              <w:t>920</w:t>
            </w:r>
          </w:p>
        </w:tc>
      </w:tr>
      <w:tr w:rsidR="00666233" w14:paraId="68D53D92"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28E69435" w14:textId="77777777" w:rsidR="00666233" w:rsidRDefault="00666233" w:rsidP="00C32E16">
            <w:pPr>
              <w:spacing w:after="0"/>
              <w:jc w:val="left"/>
              <w:rPr>
                <w:color w:val="000000"/>
              </w:rPr>
            </w:pPr>
            <w:r>
              <w:rPr>
                <w:color w:val="000000"/>
              </w:rPr>
              <w:t>Hospital - CAV no econ</w:t>
            </w:r>
          </w:p>
        </w:tc>
        <w:tc>
          <w:tcPr>
            <w:tcW w:w="1090" w:type="dxa"/>
            <w:tcBorders>
              <w:top w:val="nil"/>
              <w:left w:val="nil"/>
              <w:bottom w:val="single" w:sz="4" w:space="0" w:color="auto"/>
              <w:right w:val="single" w:sz="4" w:space="0" w:color="auto"/>
            </w:tcBorders>
            <w:noWrap/>
            <w:vAlign w:val="center"/>
            <w:hideMark/>
          </w:tcPr>
          <w:p w14:paraId="30D073E5" w14:textId="77777777" w:rsidR="00666233" w:rsidRDefault="00666233" w:rsidP="00C32E16">
            <w:pPr>
              <w:spacing w:after="0"/>
              <w:jc w:val="center"/>
              <w:rPr>
                <w:color w:val="000000"/>
              </w:rPr>
            </w:pPr>
            <w:r>
              <w:rPr>
                <w:color w:val="000000"/>
              </w:rPr>
              <w:t>4,166</w:t>
            </w:r>
          </w:p>
        </w:tc>
        <w:tc>
          <w:tcPr>
            <w:tcW w:w="988" w:type="dxa"/>
            <w:tcBorders>
              <w:top w:val="nil"/>
              <w:left w:val="nil"/>
              <w:bottom w:val="single" w:sz="4" w:space="0" w:color="auto"/>
              <w:right w:val="single" w:sz="4" w:space="0" w:color="auto"/>
            </w:tcBorders>
            <w:noWrap/>
            <w:vAlign w:val="center"/>
            <w:hideMark/>
          </w:tcPr>
          <w:p w14:paraId="47FAEC56" w14:textId="77777777" w:rsidR="00666233" w:rsidRDefault="00666233" w:rsidP="00C32E16">
            <w:pPr>
              <w:spacing w:after="0"/>
              <w:jc w:val="center"/>
              <w:rPr>
                <w:color w:val="000000"/>
              </w:rPr>
            </w:pPr>
            <w:r>
              <w:rPr>
                <w:color w:val="000000"/>
              </w:rPr>
              <w:t>4,275</w:t>
            </w:r>
          </w:p>
        </w:tc>
        <w:tc>
          <w:tcPr>
            <w:tcW w:w="1235" w:type="dxa"/>
            <w:tcBorders>
              <w:top w:val="nil"/>
              <w:left w:val="nil"/>
              <w:bottom w:val="single" w:sz="4" w:space="0" w:color="auto"/>
              <w:right w:val="single" w:sz="4" w:space="0" w:color="auto"/>
            </w:tcBorders>
            <w:noWrap/>
            <w:vAlign w:val="center"/>
            <w:hideMark/>
          </w:tcPr>
          <w:p w14:paraId="00497869" w14:textId="77777777" w:rsidR="00666233" w:rsidRDefault="00666233" w:rsidP="00C32E16">
            <w:pPr>
              <w:spacing w:after="0"/>
              <w:jc w:val="center"/>
              <w:rPr>
                <w:color w:val="000000"/>
              </w:rPr>
            </w:pPr>
            <w:r>
              <w:rPr>
                <w:color w:val="000000"/>
              </w:rPr>
              <w:t>4,319</w:t>
            </w:r>
          </w:p>
        </w:tc>
        <w:tc>
          <w:tcPr>
            <w:tcW w:w="1096" w:type="dxa"/>
            <w:tcBorders>
              <w:top w:val="nil"/>
              <w:left w:val="nil"/>
              <w:bottom w:val="single" w:sz="4" w:space="0" w:color="auto"/>
              <w:right w:val="single" w:sz="4" w:space="0" w:color="auto"/>
            </w:tcBorders>
            <w:noWrap/>
            <w:vAlign w:val="center"/>
            <w:hideMark/>
          </w:tcPr>
          <w:p w14:paraId="1D9D0D78" w14:textId="77777777" w:rsidR="00666233" w:rsidRDefault="00666233" w:rsidP="00C32E16">
            <w:pPr>
              <w:spacing w:after="0"/>
              <w:jc w:val="center"/>
              <w:rPr>
                <w:color w:val="000000"/>
              </w:rPr>
            </w:pPr>
            <w:r>
              <w:rPr>
                <w:color w:val="000000"/>
              </w:rPr>
              <w:t>4,692</w:t>
            </w:r>
          </w:p>
        </w:tc>
        <w:tc>
          <w:tcPr>
            <w:tcW w:w="950" w:type="dxa"/>
            <w:tcBorders>
              <w:top w:val="nil"/>
              <w:left w:val="nil"/>
              <w:bottom w:val="single" w:sz="4" w:space="0" w:color="auto"/>
              <w:right w:val="single" w:sz="4" w:space="0" w:color="auto"/>
            </w:tcBorders>
            <w:noWrap/>
            <w:vAlign w:val="center"/>
            <w:hideMark/>
          </w:tcPr>
          <w:p w14:paraId="2D1A6659" w14:textId="77777777" w:rsidR="00666233" w:rsidRDefault="00666233" w:rsidP="00C32E16">
            <w:pPr>
              <w:spacing w:after="0"/>
              <w:jc w:val="center"/>
              <w:rPr>
                <w:color w:val="000000"/>
              </w:rPr>
            </w:pPr>
            <w:r>
              <w:rPr>
                <w:color w:val="000000"/>
              </w:rPr>
              <w:t>4,445</w:t>
            </w:r>
          </w:p>
        </w:tc>
      </w:tr>
      <w:tr w:rsidR="00666233" w14:paraId="0B2073A2"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57A7F0B1" w14:textId="77777777" w:rsidR="00666233" w:rsidRDefault="00666233" w:rsidP="00C32E16">
            <w:pPr>
              <w:spacing w:after="0"/>
              <w:jc w:val="left"/>
              <w:rPr>
                <w:color w:val="000000"/>
              </w:rPr>
            </w:pPr>
            <w:r>
              <w:rPr>
                <w:color w:val="000000"/>
              </w:rPr>
              <w:t>Hospital - CAV econ</w:t>
            </w:r>
          </w:p>
        </w:tc>
        <w:tc>
          <w:tcPr>
            <w:tcW w:w="1090" w:type="dxa"/>
            <w:tcBorders>
              <w:top w:val="nil"/>
              <w:left w:val="nil"/>
              <w:bottom w:val="single" w:sz="4" w:space="0" w:color="auto"/>
              <w:right w:val="single" w:sz="4" w:space="0" w:color="auto"/>
            </w:tcBorders>
            <w:noWrap/>
            <w:vAlign w:val="center"/>
            <w:hideMark/>
          </w:tcPr>
          <w:p w14:paraId="60C98A4B" w14:textId="77777777" w:rsidR="00666233" w:rsidRDefault="00666233" w:rsidP="00C32E16">
            <w:pPr>
              <w:spacing w:after="0"/>
              <w:jc w:val="center"/>
              <w:rPr>
                <w:color w:val="000000"/>
              </w:rPr>
            </w:pPr>
            <w:r>
              <w:rPr>
                <w:color w:val="000000"/>
              </w:rPr>
              <w:t>1,751</w:t>
            </w:r>
          </w:p>
        </w:tc>
        <w:tc>
          <w:tcPr>
            <w:tcW w:w="988" w:type="dxa"/>
            <w:tcBorders>
              <w:top w:val="nil"/>
              <w:left w:val="nil"/>
              <w:bottom w:val="single" w:sz="4" w:space="0" w:color="auto"/>
              <w:right w:val="single" w:sz="4" w:space="0" w:color="auto"/>
            </w:tcBorders>
            <w:noWrap/>
            <w:vAlign w:val="center"/>
            <w:hideMark/>
          </w:tcPr>
          <w:p w14:paraId="2ECB50D7" w14:textId="77777777" w:rsidR="00666233" w:rsidRDefault="00666233" w:rsidP="00C32E16">
            <w:pPr>
              <w:spacing w:after="0"/>
              <w:jc w:val="center"/>
              <w:rPr>
                <w:color w:val="000000"/>
              </w:rPr>
            </w:pPr>
            <w:r>
              <w:rPr>
                <w:color w:val="000000"/>
              </w:rPr>
              <w:t>1,814</w:t>
            </w:r>
          </w:p>
        </w:tc>
        <w:tc>
          <w:tcPr>
            <w:tcW w:w="1235" w:type="dxa"/>
            <w:tcBorders>
              <w:top w:val="nil"/>
              <w:left w:val="nil"/>
              <w:bottom w:val="single" w:sz="4" w:space="0" w:color="auto"/>
              <w:right w:val="single" w:sz="4" w:space="0" w:color="auto"/>
            </w:tcBorders>
            <w:noWrap/>
            <w:vAlign w:val="center"/>
            <w:hideMark/>
          </w:tcPr>
          <w:p w14:paraId="48E909AB" w14:textId="77777777" w:rsidR="00666233" w:rsidRDefault="00666233" w:rsidP="00C32E16">
            <w:pPr>
              <w:spacing w:after="0"/>
              <w:jc w:val="center"/>
              <w:rPr>
                <w:color w:val="000000"/>
              </w:rPr>
            </w:pPr>
            <w:r>
              <w:rPr>
                <w:color w:val="000000"/>
              </w:rPr>
              <w:t>2,120</w:t>
            </w:r>
          </w:p>
        </w:tc>
        <w:tc>
          <w:tcPr>
            <w:tcW w:w="1096" w:type="dxa"/>
            <w:tcBorders>
              <w:top w:val="nil"/>
              <w:left w:val="nil"/>
              <w:bottom w:val="single" w:sz="4" w:space="0" w:color="auto"/>
              <w:right w:val="single" w:sz="4" w:space="0" w:color="auto"/>
            </w:tcBorders>
            <w:noWrap/>
            <w:vAlign w:val="center"/>
            <w:hideMark/>
          </w:tcPr>
          <w:p w14:paraId="2F24BC7D" w14:textId="77777777" w:rsidR="00666233" w:rsidRDefault="00666233" w:rsidP="00C32E16">
            <w:pPr>
              <w:spacing w:after="0"/>
              <w:jc w:val="center"/>
              <w:rPr>
                <w:color w:val="000000"/>
              </w:rPr>
            </w:pPr>
            <w:r>
              <w:rPr>
                <w:color w:val="000000"/>
              </w:rPr>
              <w:t>2,411</w:t>
            </w:r>
          </w:p>
        </w:tc>
        <w:tc>
          <w:tcPr>
            <w:tcW w:w="950" w:type="dxa"/>
            <w:tcBorders>
              <w:top w:val="nil"/>
              <w:left w:val="nil"/>
              <w:bottom w:val="single" w:sz="4" w:space="0" w:color="auto"/>
              <w:right w:val="single" w:sz="4" w:space="0" w:color="auto"/>
            </w:tcBorders>
            <w:noWrap/>
            <w:vAlign w:val="center"/>
            <w:hideMark/>
          </w:tcPr>
          <w:p w14:paraId="2F5FD94F" w14:textId="77777777" w:rsidR="00666233" w:rsidRDefault="00666233" w:rsidP="00C32E16">
            <w:pPr>
              <w:spacing w:after="0"/>
              <w:jc w:val="center"/>
              <w:rPr>
                <w:color w:val="000000"/>
              </w:rPr>
            </w:pPr>
            <w:r>
              <w:rPr>
                <w:color w:val="000000"/>
              </w:rPr>
              <w:t>2,112</w:t>
            </w:r>
          </w:p>
        </w:tc>
      </w:tr>
      <w:tr w:rsidR="00666233" w14:paraId="28BC5D0D"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7700CFB6" w14:textId="77777777" w:rsidR="00666233" w:rsidRDefault="00666233" w:rsidP="00C32E16">
            <w:pPr>
              <w:spacing w:after="0"/>
              <w:jc w:val="left"/>
              <w:rPr>
                <w:color w:val="000000"/>
              </w:rPr>
            </w:pPr>
            <w:r>
              <w:rPr>
                <w:color w:val="000000"/>
              </w:rPr>
              <w:t>Hospital - VAV econ</w:t>
            </w:r>
          </w:p>
        </w:tc>
        <w:tc>
          <w:tcPr>
            <w:tcW w:w="1090" w:type="dxa"/>
            <w:tcBorders>
              <w:top w:val="nil"/>
              <w:left w:val="nil"/>
              <w:bottom w:val="single" w:sz="4" w:space="0" w:color="auto"/>
              <w:right w:val="single" w:sz="4" w:space="0" w:color="auto"/>
            </w:tcBorders>
            <w:noWrap/>
            <w:vAlign w:val="center"/>
            <w:hideMark/>
          </w:tcPr>
          <w:p w14:paraId="752D6C5B" w14:textId="77777777" w:rsidR="00666233" w:rsidRDefault="00666233" w:rsidP="00C32E16">
            <w:pPr>
              <w:spacing w:after="0"/>
              <w:jc w:val="center"/>
              <w:rPr>
                <w:color w:val="000000"/>
              </w:rPr>
            </w:pPr>
            <w:r>
              <w:rPr>
                <w:color w:val="000000"/>
              </w:rPr>
              <w:t>1,531</w:t>
            </w:r>
          </w:p>
        </w:tc>
        <w:tc>
          <w:tcPr>
            <w:tcW w:w="988" w:type="dxa"/>
            <w:tcBorders>
              <w:top w:val="nil"/>
              <w:left w:val="nil"/>
              <w:bottom w:val="single" w:sz="4" w:space="0" w:color="auto"/>
              <w:right w:val="single" w:sz="4" w:space="0" w:color="auto"/>
            </w:tcBorders>
            <w:noWrap/>
            <w:vAlign w:val="center"/>
            <w:hideMark/>
          </w:tcPr>
          <w:p w14:paraId="6AA2C6FB" w14:textId="77777777" w:rsidR="00666233" w:rsidRDefault="00666233" w:rsidP="00C32E16">
            <w:pPr>
              <w:spacing w:after="0"/>
              <w:jc w:val="center"/>
              <w:rPr>
                <w:color w:val="000000"/>
              </w:rPr>
            </w:pPr>
            <w:r>
              <w:rPr>
                <w:color w:val="000000"/>
              </w:rPr>
              <w:t>1,592</w:t>
            </w:r>
          </w:p>
        </w:tc>
        <w:tc>
          <w:tcPr>
            <w:tcW w:w="1235" w:type="dxa"/>
            <w:tcBorders>
              <w:top w:val="nil"/>
              <w:left w:val="nil"/>
              <w:bottom w:val="single" w:sz="4" w:space="0" w:color="auto"/>
              <w:right w:val="single" w:sz="4" w:space="0" w:color="auto"/>
            </w:tcBorders>
            <w:noWrap/>
            <w:vAlign w:val="center"/>
            <w:hideMark/>
          </w:tcPr>
          <w:p w14:paraId="01B888FE" w14:textId="77777777" w:rsidR="00666233" w:rsidRDefault="00666233" w:rsidP="00C32E16">
            <w:pPr>
              <w:spacing w:after="0"/>
              <w:jc w:val="center"/>
              <w:rPr>
                <w:color w:val="000000"/>
              </w:rPr>
            </w:pPr>
            <w:r>
              <w:rPr>
                <w:color w:val="000000"/>
              </w:rPr>
              <w:t>1,853</w:t>
            </w:r>
          </w:p>
        </w:tc>
        <w:tc>
          <w:tcPr>
            <w:tcW w:w="1096" w:type="dxa"/>
            <w:tcBorders>
              <w:top w:val="nil"/>
              <w:left w:val="nil"/>
              <w:bottom w:val="single" w:sz="4" w:space="0" w:color="auto"/>
              <w:right w:val="single" w:sz="4" w:space="0" w:color="auto"/>
            </w:tcBorders>
            <w:noWrap/>
            <w:vAlign w:val="center"/>
            <w:hideMark/>
          </w:tcPr>
          <w:p w14:paraId="1F6C2AC7" w14:textId="77777777" w:rsidR="00666233" w:rsidRDefault="00666233" w:rsidP="00C32E16">
            <w:pPr>
              <w:spacing w:after="0"/>
              <w:jc w:val="center"/>
              <w:rPr>
                <w:color w:val="000000"/>
              </w:rPr>
            </w:pPr>
            <w:r>
              <w:rPr>
                <w:color w:val="000000"/>
              </w:rPr>
              <w:t>2,163</w:t>
            </w:r>
          </w:p>
        </w:tc>
        <w:tc>
          <w:tcPr>
            <w:tcW w:w="950" w:type="dxa"/>
            <w:tcBorders>
              <w:top w:val="nil"/>
              <w:left w:val="nil"/>
              <w:bottom w:val="single" w:sz="4" w:space="0" w:color="auto"/>
              <w:right w:val="single" w:sz="4" w:space="0" w:color="auto"/>
            </w:tcBorders>
            <w:noWrap/>
            <w:vAlign w:val="center"/>
            <w:hideMark/>
          </w:tcPr>
          <w:p w14:paraId="13B1D81C" w14:textId="77777777" w:rsidR="00666233" w:rsidRDefault="00666233" w:rsidP="00C32E16">
            <w:pPr>
              <w:spacing w:after="0"/>
              <w:jc w:val="center"/>
              <w:rPr>
                <w:color w:val="000000"/>
              </w:rPr>
            </w:pPr>
            <w:r>
              <w:rPr>
                <w:color w:val="000000"/>
              </w:rPr>
              <w:t>1,876</w:t>
            </w:r>
          </w:p>
        </w:tc>
      </w:tr>
      <w:tr w:rsidR="00666233" w14:paraId="62CCAEB6"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5D4A7C02" w14:textId="77777777" w:rsidR="00666233" w:rsidRDefault="00666233" w:rsidP="00C32E16">
            <w:pPr>
              <w:spacing w:after="0"/>
              <w:jc w:val="left"/>
              <w:rPr>
                <w:color w:val="000000"/>
              </w:rPr>
            </w:pPr>
            <w:r>
              <w:rPr>
                <w:color w:val="000000"/>
              </w:rPr>
              <w:t>Hospital - FCU</w:t>
            </w:r>
          </w:p>
        </w:tc>
        <w:tc>
          <w:tcPr>
            <w:tcW w:w="1090" w:type="dxa"/>
            <w:tcBorders>
              <w:top w:val="nil"/>
              <w:left w:val="nil"/>
              <w:bottom w:val="single" w:sz="4" w:space="0" w:color="auto"/>
              <w:right w:val="single" w:sz="4" w:space="0" w:color="auto"/>
            </w:tcBorders>
            <w:noWrap/>
            <w:vAlign w:val="center"/>
            <w:hideMark/>
          </w:tcPr>
          <w:p w14:paraId="0D845316" w14:textId="77777777" w:rsidR="00666233" w:rsidRDefault="00666233" w:rsidP="00C32E16">
            <w:pPr>
              <w:spacing w:after="0"/>
              <w:jc w:val="center"/>
              <w:rPr>
                <w:color w:val="000000"/>
              </w:rPr>
            </w:pPr>
            <w:r>
              <w:rPr>
                <w:color w:val="000000"/>
              </w:rPr>
              <w:t>3,245</w:t>
            </w:r>
          </w:p>
        </w:tc>
        <w:tc>
          <w:tcPr>
            <w:tcW w:w="988" w:type="dxa"/>
            <w:tcBorders>
              <w:top w:val="nil"/>
              <w:left w:val="nil"/>
              <w:bottom w:val="single" w:sz="4" w:space="0" w:color="auto"/>
              <w:right w:val="single" w:sz="4" w:space="0" w:color="auto"/>
            </w:tcBorders>
            <w:noWrap/>
            <w:vAlign w:val="center"/>
            <w:hideMark/>
          </w:tcPr>
          <w:p w14:paraId="28743E39" w14:textId="77777777" w:rsidR="00666233" w:rsidRDefault="00666233" w:rsidP="00C32E16">
            <w:pPr>
              <w:spacing w:after="0"/>
              <w:jc w:val="center"/>
              <w:rPr>
                <w:color w:val="000000"/>
              </w:rPr>
            </w:pPr>
            <w:r>
              <w:rPr>
                <w:color w:val="000000"/>
              </w:rPr>
              <w:t>3,291</w:t>
            </w:r>
          </w:p>
        </w:tc>
        <w:tc>
          <w:tcPr>
            <w:tcW w:w="1235" w:type="dxa"/>
            <w:tcBorders>
              <w:top w:val="nil"/>
              <w:left w:val="nil"/>
              <w:bottom w:val="single" w:sz="4" w:space="0" w:color="auto"/>
              <w:right w:val="single" w:sz="4" w:space="0" w:color="auto"/>
            </w:tcBorders>
            <w:noWrap/>
            <w:vAlign w:val="center"/>
            <w:hideMark/>
          </w:tcPr>
          <w:p w14:paraId="0E83D246" w14:textId="77777777" w:rsidR="00666233" w:rsidRDefault="00666233" w:rsidP="00C32E16">
            <w:pPr>
              <w:spacing w:after="0"/>
              <w:jc w:val="center"/>
              <w:rPr>
                <w:color w:val="000000"/>
              </w:rPr>
            </w:pPr>
            <w:r>
              <w:rPr>
                <w:color w:val="000000"/>
              </w:rPr>
              <w:t>3,451</w:t>
            </w:r>
          </w:p>
        </w:tc>
        <w:tc>
          <w:tcPr>
            <w:tcW w:w="1096" w:type="dxa"/>
            <w:tcBorders>
              <w:top w:val="nil"/>
              <w:left w:val="nil"/>
              <w:bottom w:val="single" w:sz="4" w:space="0" w:color="auto"/>
              <w:right w:val="single" w:sz="4" w:space="0" w:color="auto"/>
            </w:tcBorders>
            <w:noWrap/>
            <w:vAlign w:val="center"/>
            <w:hideMark/>
          </w:tcPr>
          <w:p w14:paraId="7226786E" w14:textId="77777777" w:rsidR="00666233" w:rsidRDefault="00666233" w:rsidP="00C32E16">
            <w:pPr>
              <w:spacing w:after="0"/>
              <w:jc w:val="center"/>
              <w:rPr>
                <w:color w:val="000000"/>
              </w:rPr>
            </w:pPr>
            <w:r>
              <w:rPr>
                <w:color w:val="000000"/>
              </w:rPr>
              <w:t>4,128</w:t>
            </w:r>
          </w:p>
        </w:tc>
        <w:tc>
          <w:tcPr>
            <w:tcW w:w="950" w:type="dxa"/>
            <w:tcBorders>
              <w:top w:val="nil"/>
              <w:left w:val="nil"/>
              <w:bottom w:val="single" w:sz="4" w:space="0" w:color="auto"/>
              <w:right w:val="single" w:sz="4" w:space="0" w:color="auto"/>
            </w:tcBorders>
            <w:noWrap/>
            <w:vAlign w:val="center"/>
            <w:hideMark/>
          </w:tcPr>
          <w:p w14:paraId="48E70C38" w14:textId="77777777" w:rsidR="00666233" w:rsidRDefault="00666233" w:rsidP="00C32E16">
            <w:pPr>
              <w:spacing w:after="0"/>
              <w:jc w:val="center"/>
              <w:rPr>
                <w:color w:val="000000"/>
              </w:rPr>
            </w:pPr>
            <w:r>
              <w:rPr>
                <w:color w:val="000000"/>
              </w:rPr>
              <w:t>3,806</w:t>
            </w:r>
          </w:p>
        </w:tc>
      </w:tr>
      <w:tr w:rsidR="00666233" w14:paraId="0276535D"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61576B4F" w14:textId="77777777" w:rsidR="00666233" w:rsidRDefault="00666233" w:rsidP="00C32E16">
            <w:pPr>
              <w:spacing w:after="0"/>
              <w:jc w:val="left"/>
              <w:rPr>
                <w:color w:val="000000"/>
              </w:rPr>
            </w:pPr>
            <w:r>
              <w:rPr>
                <w:color w:val="000000"/>
              </w:rPr>
              <w:t>Hotel/Motel</w:t>
            </w:r>
          </w:p>
        </w:tc>
        <w:tc>
          <w:tcPr>
            <w:tcW w:w="1090" w:type="dxa"/>
            <w:tcBorders>
              <w:top w:val="nil"/>
              <w:left w:val="nil"/>
              <w:bottom w:val="single" w:sz="4" w:space="0" w:color="auto"/>
              <w:right w:val="single" w:sz="4" w:space="0" w:color="auto"/>
            </w:tcBorders>
            <w:noWrap/>
            <w:vAlign w:val="center"/>
            <w:hideMark/>
          </w:tcPr>
          <w:p w14:paraId="71BCA4D1" w14:textId="77777777" w:rsidR="00666233" w:rsidRDefault="00666233" w:rsidP="00C32E16">
            <w:pPr>
              <w:spacing w:after="0"/>
              <w:jc w:val="center"/>
              <w:rPr>
                <w:color w:val="000000"/>
              </w:rPr>
            </w:pPr>
            <w:r>
              <w:rPr>
                <w:color w:val="000000"/>
              </w:rPr>
              <w:t>1,233</w:t>
            </w:r>
          </w:p>
        </w:tc>
        <w:tc>
          <w:tcPr>
            <w:tcW w:w="988" w:type="dxa"/>
            <w:tcBorders>
              <w:top w:val="nil"/>
              <w:left w:val="nil"/>
              <w:bottom w:val="single" w:sz="4" w:space="0" w:color="auto"/>
              <w:right w:val="single" w:sz="4" w:space="0" w:color="auto"/>
            </w:tcBorders>
            <w:noWrap/>
            <w:vAlign w:val="center"/>
            <w:hideMark/>
          </w:tcPr>
          <w:p w14:paraId="6D0BCE13" w14:textId="77777777" w:rsidR="00666233" w:rsidRDefault="00666233" w:rsidP="00C32E16">
            <w:pPr>
              <w:spacing w:after="0"/>
              <w:jc w:val="center"/>
              <w:rPr>
                <w:color w:val="000000"/>
              </w:rPr>
            </w:pPr>
            <w:r>
              <w:rPr>
                <w:color w:val="000000"/>
              </w:rPr>
              <w:t>1,186</w:t>
            </w:r>
          </w:p>
        </w:tc>
        <w:tc>
          <w:tcPr>
            <w:tcW w:w="1235" w:type="dxa"/>
            <w:tcBorders>
              <w:top w:val="nil"/>
              <w:left w:val="nil"/>
              <w:bottom w:val="single" w:sz="4" w:space="0" w:color="auto"/>
              <w:right w:val="single" w:sz="4" w:space="0" w:color="auto"/>
            </w:tcBorders>
            <w:noWrap/>
            <w:vAlign w:val="center"/>
            <w:hideMark/>
          </w:tcPr>
          <w:p w14:paraId="78ED9B52" w14:textId="77777777" w:rsidR="00666233" w:rsidRDefault="00666233" w:rsidP="00C32E16">
            <w:pPr>
              <w:spacing w:after="0"/>
              <w:jc w:val="center"/>
              <w:rPr>
                <w:color w:val="000000"/>
              </w:rPr>
            </w:pPr>
            <w:r>
              <w:rPr>
                <w:color w:val="000000"/>
              </w:rPr>
              <w:t>1,436</w:t>
            </w:r>
          </w:p>
        </w:tc>
        <w:tc>
          <w:tcPr>
            <w:tcW w:w="1096" w:type="dxa"/>
            <w:tcBorders>
              <w:top w:val="nil"/>
              <w:left w:val="nil"/>
              <w:bottom w:val="single" w:sz="4" w:space="0" w:color="auto"/>
              <w:right w:val="single" w:sz="4" w:space="0" w:color="auto"/>
            </w:tcBorders>
            <w:noWrap/>
            <w:vAlign w:val="center"/>
            <w:hideMark/>
          </w:tcPr>
          <w:p w14:paraId="4E6C92B2" w14:textId="77777777" w:rsidR="00666233" w:rsidRDefault="00666233" w:rsidP="00C32E16">
            <w:pPr>
              <w:spacing w:after="0"/>
              <w:jc w:val="center"/>
              <w:rPr>
                <w:color w:val="000000"/>
              </w:rPr>
            </w:pPr>
            <w:r>
              <w:rPr>
                <w:color w:val="000000"/>
              </w:rPr>
              <w:t>1,274</w:t>
            </w:r>
          </w:p>
        </w:tc>
        <w:tc>
          <w:tcPr>
            <w:tcW w:w="950" w:type="dxa"/>
            <w:tcBorders>
              <w:top w:val="nil"/>
              <w:left w:val="nil"/>
              <w:bottom w:val="single" w:sz="4" w:space="0" w:color="auto"/>
              <w:right w:val="single" w:sz="4" w:space="0" w:color="auto"/>
            </w:tcBorders>
            <w:noWrap/>
            <w:vAlign w:val="center"/>
            <w:hideMark/>
          </w:tcPr>
          <w:p w14:paraId="3644A4E2" w14:textId="77777777" w:rsidR="00666233" w:rsidRDefault="00666233" w:rsidP="00C32E16">
            <w:pPr>
              <w:spacing w:after="0"/>
              <w:jc w:val="center"/>
              <w:rPr>
                <w:color w:val="000000"/>
              </w:rPr>
            </w:pPr>
            <w:r>
              <w:rPr>
                <w:color w:val="000000"/>
              </w:rPr>
              <w:t>1,616</w:t>
            </w:r>
          </w:p>
        </w:tc>
      </w:tr>
      <w:tr w:rsidR="00666233" w14:paraId="08CC56BD"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1068C16C" w14:textId="77777777" w:rsidR="00666233" w:rsidRDefault="00666233" w:rsidP="00C32E16">
            <w:pPr>
              <w:spacing w:after="0"/>
              <w:jc w:val="left"/>
              <w:rPr>
                <w:color w:val="000000"/>
              </w:rPr>
            </w:pPr>
            <w:r>
              <w:rPr>
                <w:color w:val="000000"/>
              </w:rPr>
              <w:t>Hotel/Motel - Common</w:t>
            </w:r>
          </w:p>
        </w:tc>
        <w:tc>
          <w:tcPr>
            <w:tcW w:w="1090" w:type="dxa"/>
            <w:tcBorders>
              <w:top w:val="nil"/>
              <w:left w:val="nil"/>
              <w:bottom w:val="single" w:sz="4" w:space="0" w:color="auto"/>
              <w:right w:val="single" w:sz="4" w:space="0" w:color="auto"/>
            </w:tcBorders>
            <w:noWrap/>
            <w:vAlign w:val="center"/>
            <w:hideMark/>
          </w:tcPr>
          <w:p w14:paraId="1DD10D47" w14:textId="77777777" w:rsidR="00666233" w:rsidRDefault="00666233" w:rsidP="00C32E16">
            <w:pPr>
              <w:spacing w:after="0"/>
              <w:jc w:val="center"/>
              <w:rPr>
                <w:color w:val="000000"/>
              </w:rPr>
            </w:pPr>
            <w:r>
              <w:rPr>
                <w:color w:val="000000"/>
              </w:rPr>
              <w:t>2,186</w:t>
            </w:r>
          </w:p>
        </w:tc>
        <w:tc>
          <w:tcPr>
            <w:tcW w:w="988" w:type="dxa"/>
            <w:tcBorders>
              <w:top w:val="nil"/>
              <w:left w:val="nil"/>
              <w:bottom w:val="single" w:sz="4" w:space="0" w:color="auto"/>
              <w:right w:val="single" w:sz="4" w:space="0" w:color="auto"/>
            </w:tcBorders>
            <w:noWrap/>
            <w:vAlign w:val="center"/>
            <w:hideMark/>
          </w:tcPr>
          <w:p w14:paraId="77F71A62" w14:textId="77777777" w:rsidR="00666233" w:rsidRDefault="00666233" w:rsidP="00C32E16">
            <w:pPr>
              <w:spacing w:after="0"/>
              <w:jc w:val="center"/>
              <w:rPr>
                <w:color w:val="000000"/>
              </w:rPr>
            </w:pPr>
            <w:r>
              <w:rPr>
                <w:color w:val="000000"/>
              </w:rPr>
              <w:t>2,103</w:t>
            </w:r>
          </w:p>
        </w:tc>
        <w:tc>
          <w:tcPr>
            <w:tcW w:w="1235" w:type="dxa"/>
            <w:tcBorders>
              <w:top w:val="nil"/>
              <w:left w:val="nil"/>
              <w:bottom w:val="single" w:sz="4" w:space="0" w:color="auto"/>
              <w:right w:val="single" w:sz="4" w:space="0" w:color="auto"/>
            </w:tcBorders>
            <w:noWrap/>
            <w:vAlign w:val="center"/>
            <w:hideMark/>
          </w:tcPr>
          <w:p w14:paraId="5DBC0747" w14:textId="77777777" w:rsidR="00666233" w:rsidRDefault="00666233" w:rsidP="00C32E16">
            <w:pPr>
              <w:spacing w:after="0"/>
              <w:jc w:val="center"/>
              <w:rPr>
                <w:color w:val="000000"/>
              </w:rPr>
            </w:pPr>
            <w:r>
              <w:rPr>
                <w:color w:val="000000"/>
              </w:rPr>
              <w:t>2,344</w:t>
            </w:r>
          </w:p>
        </w:tc>
        <w:tc>
          <w:tcPr>
            <w:tcW w:w="1096" w:type="dxa"/>
            <w:tcBorders>
              <w:top w:val="nil"/>
              <w:left w:val="nil"/>
              <w:bottom w:val="single" w:sz="4" w:space="0" w:color="auto"/>
              <w:right w:val="single" w:sz="4" w:space="0" w:color="auto"/>
            </w:tcBorders>
            <w:noWrap/>
            <w:vAlign w:val="center"/>
            <w:hideMark/>
          </w:tcPr>
          <w:p w14:paraId="11701B5E" w14:textId="77777777" w:rsidR="00666233" w:rsidRDefault="00666233" w:rsidP="00C32E16">
            <w:pPr>
              <w:spacing w:after="0"/>
              <w:jc w:val="center"/>
              <w:rPr>
                <w:color w:val="000000"/>
              </w:rPr>
            </w:pPr>
            <w:r>
              <w:rPr>
                <w:color w:val="000000"/>
              </w:rPr>
              <w:t>1,391</w:t>
            </w:r>
          </w:p>
        </w:tc>
        <w:tc>
          <w:tcPr>
            <w:tcW w:w="950" w:type="dxa"/>
            <w:tcBorders>
              <w:top w:val="nil"/>
              <w:left w:val="nil"/>
              <w:bottom w:val="single" w:sz="4" w:space="0" w:color="auto"/>
              <w:right w:val="single" w:sz="4" w:space="0" w:color="auto"/>
            </w:tcBorders>
            <w:noWrap/>
            <w:vAlign w:val="center"/>
            <w:hideMark/>
          </w:tcPr>
          <w:p w14:paraId="14D6A032" w14:textId="77777777" w:rsidR="00666233" w:rsidRDefault="00666233" w:rsidP="00C32E16">
            <w:pPr>
              <w:spacing w:after="0"/>
              <w:jc w:val="center"/>
              <w:rPr>
                <w:color w:val="000000"/>
              </w:rPr>
            </w:pPr>
            <w:r>
              <w:rPr>
                <w:color w:val="000000"/>
              </w:rPr>
              <w:t>2,651</w:t>
            </w:r>
          </w:p>
        </w:tc>
      </w:tr>
      <w:tr w:rsidR="00666233" w14:paraId="1454D4AC"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22284975" w14:textId="77777777" w:rsidR="00666233" w:rsidRDefault="00666233" w:rsidP="00C32E16">
            <w:pPr>
              <w:spacing w:after="0"/>
              <w:jc w:val="left"/>
              <w:rPr>
                <w:color w:val="000000"/>
              </w:rPr>
            </w:pPr>
            <w:r>
              <w:rPr>
                <w:color w:val="000000"/>
              </w:rPr>
              <w:t>Hotel/Motel - Guest</w:t>
            </w:r>
          </w:p>
        </w:tc>
        <w:tc>
          <w:tcPr>
            <w:tcW w:w="1090" w:type="dxa"/>
            <w:tcBorders>
              <w:top w:val="nil"/>
              <w:left w:val="nil"/>
              <w:bottom w:val="single" w:sz="4" w:space="0" w:color="auto"/>
              <w:right w:val="single" w:sz="4" w:space="0" w:color="auto"/>
            </w:tcBorders>
            <w:noWrap/>
            <w:vAlign w:val="center"/>
            <w:hideMark/>
          </w:tcPr>
          <w:p w14:paraId="7E96DB33" w14:textId="77777777" w:rsidR="00666233" w:rsidRDefault="00666233" w:rsidP="00C32E16">
            <w:pPr>
              <w:spacing w:after="0"/>
              <w:jc w:val="center"/>
              <w:rPr>
                <w:color w:val="000000"/>
              </w:rPr>
            </w:pPr>
            <w:r>
              <w:rPr>
                <w:color w:val="000000"/>
              </w:rPr>
              <w:t>1,042</w:t>
            </w:r>
          </w:p>
        </w:tc>
        <w:tc>
          <w:tcPr>
            <w:tcW w:w="988" w:type="dxa"/>
            <w:tcBorders>
              <w:top w:val="nil"/>
              <w:left w:val="nil"/>
              <w:bottom w:val="single" w:sz="4" w:space="0" w:color="auto"/>
              <w:right w:val="single" w:sz="4" w:space="0" w:color="auto"/>
            </w:tcBorders>
            <w:noWrap/>
            <w:vAlign w:val="center"/>
            <w:hideMark/>
          </w:tcPr>
          <w:p w14:paraId="7C644197" w14:textId="77777777" w:rsidR="00666233" w:rsidRDefault="00666233" w:rsidP="00C32E16">
            <w:pPr>
              <w:spacing w:after="0"/>
              <w:jc w:val="center"/>
              <w:rPr>
                <w:color w:val="000000"/>
              </w:rPr>
            </w:pPr>
            <w:r>
              <w:rPr>
                <w:color w:val="000000"/>
              </w:rPr>
              <w:t>1,019</w:t>
            </w:r>
          </w:p>
        </w:tc>
        <w:tc>
          <w:tcPr>
            <w:tcW w:w="1235" w:type="dxa"/>
            <w:tcBorders>
              <w:top w:val="nil"/>
              <w:left w:val="nil"/>
              <w:bottom w:val="single" w:sz="4" w:space="0" w:color="auto"/>
              <w:right w:val="single" w:sz="4" w:space="0" w:color="auto"/>
            </w:tcBorders>
            <w:noWrap/>
            <w:vAlign w:val="center"/>
            <w:hideMark/>
          </w:tcPr>
          <w:p w14:paraId="2D3526AE" w14:textId="77777777" w:rsidR="00666233" w:rsidRDefault="00666233" w:rsidP="00C32E16">
            <w:pPr>
              <w:spacing w:after="0"/>
              <w:jc w:val="center"/>
              <w:rPr>
                <w:color w:val="000000"/>
              </w:rPr>
            </w:pPr>
            <w:r>
              <w:rPr>
                <w:color w:val="000000"/>
              </w:rPr>
              <w:t>1,269</w:t>
            </w:r>
          </w:p>
        </w:tc>
        <w:tc>
          <w:tcPr>
            <w:tcW w:w="1096" w:type="dxa"/>
            <w:tcBorders>
              <w:top w:val="nil"/>
              <w:left w:val="nil"/>
              <w:bottom w:val="single" w:sz="4" w:space="0" w:color="auto"/>
              <w:right w:val="single" w:sz="4" w:space="0" w:color="auto"/>
            </w:tcBorders>
            <w:noWrap/>
            <w:vAlign w:val="center"/>
            <w:hideMark/>
          </w:tcPr>
          <w:p w14:paraId="6B19BF8B" w14:textId="77777777" w:rsidR="00666233" w:rsidRDefault="00666233" w:rsidP="00C32E16">
            <w:pPr>
              <w:spacing w:after="0"/>
              <w:jc w:val="center"/>
              <w:rPr>
                <w:color w:val="000000"/>
              </w:rPr>
            </w:pPr>
            <w:r>
              <w:rPr>
                <w:color w:val="000000"/>
              </w:rPr>
              <w:t>1,216</w:t>
            </w:r>
          </w:p>
        </w:tc>
        <w:tc>
          <w:tcPr>
            <w:tcW w:w="950" w:type="dxa"/>
            <w:tcBorders>
              <w:top w:val="nil"/>
              <w:left w:val="nil"/>
              <w:bottom w:val="single" w:sz="4" w:space="0" w:color="auto"/>
              <w:right w:val="single" w:sz="4" w:space="0" w:color="auto"/>
            </w:tcBorders>
            <w:noWrap/>
            <w:vAlign w:val="center"/>
            <w:hideMark/>
          </w:tcPr>
          <w:p w14:paraId="55D62BA2" w14:textId="77777777" w:rsidR="00666233" w:rsidRDefault="00666233" w:rsidP="00C32E16">
            <w:pPr>
              <w:spacing w:after="0"/>
              <w:jc w:val="center"/>
              <w:rPr>
                <w:color w:val="000000"/>
              </w:rPr>
            </w:pPr>
            <w:r>
              <w:rPr>
                <w:color w:val="000000"/>
              </w:rPr>
              <w:t>1,418</w:t>
            </w:r>
          </w:p>
        </w:tc>
      </w:tr>
      <w:tr w:rsidR="00666233" w14:paraId="76B66822"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156F96C4" w14:textId="77777777" w:rsidR="00666233" w:rsidRDefault="00666233" w:rsidP="00C32E16">
            <w:pPr>
              <w:spacing w:after="0"/>
              <w:jc w:val="left"/>
              <w:rPr>
                <w:color w:val="000000"/>
              </w:rPr>
            </w:pPr>
            <w:r>
              <w:rPr>
                <w:color w:val="000000"/>
              </w:rPr>
              <w:t>Manufacturing Facility</w:t>
            </w:r>
          </w:p>
        </w:tc>
        <w:tc>
          <w:tcPr>
            <w:tcW w:w="1090" w:type="dxa"/>
            <w:tcBorders>
              <w:top w:val="nil"/>
              <w:left w:val="nil"/>
              <w:bottom w:val="single" w:sz="4" w:space="0" w:color="auto"/>
              <w:right w:val="single" w:sz="4" w:space="0" w:color="auto"/>
            </w:tcBorders>
            <w:noWrap/>
            <w:vAlign w:val="center"/>
            <w:hideMark/>
          </w:tcPr>
          <w:p w14:paraId="74F78D3B" w14:textId="77777777" w:rsidR="00666233" w:rsidRDefault="00666233" w:rsidP="00C32E16">
            <w:pPr>
              <w:spacing w:after="0"/>
              <w:jc w:val="center"/>
              <w:rPr>
                <w:color w:val="000000"/>
              </w:rPr>
            </w:pPr>
            <w:r>
              <w:rPr>
                <w:color w:val="000000"/>
              </w:rPr>
              <w:t>1,010</w:t>
            </w:r>
          </w:p>
        </w:tc>
        <w:tc>
          <w:tcPr>
            <w:tcW w:w="988" w:type="dxa"/>
            <w:tcBorders>
              <w:top w:val="nil"/>
              <w:left w:val="nil"/>
              <w:bottom w:val="single" w:sz="4" w:space="0" w:color="auto"/>
              <w:right w:val="single" w:sz="4" w:space="0" w:color="auto"/>
            </w:tcBorders>
            <w:noWrap/>
            <w:vAlign w:val="center"/>
            <w:hideMark/>
          </w:tcPr>
          <w:p w14:paraId="57F1FAD5" w14:textId="77777777" w:rsidR="00666233" w:rsidRDefault="00666233" w:rsidP="00C32E16">
            <w:pPr>
              <w:spacing w:after="0"/>
              <w:jc w:val="center"/>
              <w:rPr>
                <w:color w:val="000000"/>
              </w:rPr>
            </w:pPr>
            <w:r>
              <w:rPr>
                <w:color w:val="000000"/>
              </w:rPr>
              <w:t>1,055</w:t>
            </w:r>
          </w:p>
        </w:tc>
        <w:tc>
          <w:tcPr>
            <w:tcW w:w="1235" w:type="dxa"/>
            <w:tcBorders>
              <w:top w:val="nil"/>
              <w:left w:val="nil"/>
              <w:bottom w:val="single" w:sz="4" w:space="0" w:color="auto"/>
              <w:right w:val="single" w:sz="4" w:space="0" w:color="auto"/>
            </w:tcBorders>
            <w:noWrap/>
            <w:vAlign w:val="center"/>
            <w:hideMark/>
          </w:tcPr>
          <w:p w14:paraId="79309484" w14:textId="77777777" w:rsidR="00666233" w:rsidRDefault="00666233" w:rsidP="00C32E16">
            <w:pPr>
              <w:spacing w:after="0"/>
              <w:jc w:val="center"/>
              <w:rPr>
                <w:color w:val="000000"/>
              </w:rPr>
            </w:pPr>
            <w:r>
              <w:rPr>
                <w:color w:val="000000"/>
              </w:rPr>
              <w:t>1,209</w:t>
            </w:r>
          </w:p>
        </w:tc>
        <w:tc>
          <w:tcPr>
            <w:tcW w:w="1096" w:type="dxa"/>
            <w:tcBorders>
              <w:top w:val="nil"/>
              <w:left w:val="nil"/>
              <w:bottom w:val="single" w:sz="4" w:space="0" w:color="auto"/>
              <w:right w:val="single" w:sz="4" w:space="0" w:color="auto"/>
            </w:tcBorders>
            <w:noWrap/>
            <w:vAlign w:val="center"/>
            <w:hideMark/>
          </w:tcPr>
          <w:p w14:paraId="57BE95AC" w14:textId="77777777" w:rsidR="00666233" w:rsidRDefault="00666233" w:rsidP="00C32E16">
            <w:pPr>
              <w:spacing w:after="0"/>
              <w:jc w:val="center"/>
              <w:rPr>
                <w:color w:val="000000"/>
              </w:rPr>
            </w:pPr>
            <w:r>
              <w:rPr>
                <w:color w:val="000000"/>
              </w:rPr>
              <w:t>1,453</w:t>
            </w:r>
          </w:p>
        </w:tc>
        <w:tc>
          <w:tcPr>
            <w:tcW w:w="950" w:type="dxa"/>
            <w:tcBorders>
              <w:top w:val="nil"/>
              <w:left w:val="nil"/>
              <w:bottom w:val="single" w:sz="4" w:space="0" w:color="auto"/>
              <w:right w:val="single" w:sz="4" w:space="0" w:color="auto"/>
            </w:tcBorders>
            <w:noWrap/>
            <w:vAlign w:val="center"/>
            <w:hideMark/>
          </w:tcPr>
          <w:p w14:paraId="4580BBEE" w14:textId="77777777" w:rsidR="00666233" w:rsidRDefault="00666233" w:rsidP="00C32E16">
            <w:pPr>
              <w:spacing w:after="0"/>
              <w:jc w:val="center"/>
              <w:rPr>
                <w:color w:val="000000"/>
              </w:rPr>
            </w:pPr>
            <w:r>
              <w:rPr>
                <w:color w:val="000000"/>
              </w:rPr>
              <w:t>1,273</w:t>
            </w:r>
          </w:p>
        </w:tc>
      </w:tr>
      <w:tr w:rsidR="00666233" w14:paraId="66896CFA"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4EC5D5EA" w14:textId="77777777" w:rsidR="00666233" w:rsidRDefault="00666233" w:rsidP="00C32E16">
            <w:pPr>
              <w:spacing w:after="0"/>
              <w:jc w:val="left"/>
              <w:rPr>
                <w:color w:val="000000"/>
              </w:rPr>
            </w:pPr>
            <w:r>
              <w:rPr>
                <w:color w:val="000000"/>
              </w:rPr>
              <w:t>MF - High Rise</w:t>
            </w:r>
          </w:p>
        </w:tc>
        <w:tc>
          <w:tcPr>
            <w:tcW w:w="1090" w:type="dxa"/>
            <w:tcBorders>
              <w:top w:val="nil"/>
              <w:left w:val="nil"/>
              <w:bottom w:val="single" w:sz="4" w:space="0" w:color="auto"/>
              <w:right w:val="single" w:sz="4" w:space="0" w:color="auto"/>
            </w:tcBorders>
            <w:noWrap/>
            <w:vAlign w:val="center"/>
            <w:hideMark/>
          </w:tcPr>
          <w:p w14:paraId="16AC4BB3" w14:textId="77777777" w:rsidR="00666233" w:rsidRDefault="00666233" w:rsidP="00C32E16">
            <w:pPr>
              <w:spacing w:after="0"/>
              <w:jc w:val="center"/>
              <w:rPr>
                <w:color w:val="000000"/>
              </w:rPr>
            </w:pPr>
            <w:r>
              <w:rPr>
                <w:color w:val="000000"/>
              </w:rPr>
              <w:t>921</w:t>
            </w:r>
          </w:p>
        </w:tc>
        <w:tc>
          <w:tcPr>
            <w:tcW w:w="988" w:type="dxa"/>
            <w:tcBorders>
              <w:top w:val="nil"/>
              <w:left w:val="nil"/>
              <w:bottom w:val="single" w:sz="4" w:space="0" w:color="auto"/>
              <w:right w:val="single" w:sz="4" w:space="0" w:color="auto"/>
            </w:tcBorders>
            <w:noWrap/>
            <w:vAlign w:val="center"/>
            <w:hideMark/>
          </w:tcPr>
          <w:p w14:paraId="6AE0D5C3" w14:textId="77777777" w:rsidR="00666233" w:rsidRDefault="00666233" w:rsidP="00C32E16">
            <w:pPr>
              <w:spacing w:after="0"/>
              <w:jc w:val="center"/>
              <w:rPr>
                <w:color w:val="000000"/>
              </w:rPr>
            </w:pPr>
            <w:r>
              <w:rPr>
                <w:color w:val="000000"/>
              </w:rPr>
              <w:t>845</w:t>
            </w:r>
          </w:p>
        </w:tc>
        <w:tc>
          <w:tcPr>
            <w:tcW w:w="1235" w:type="dxa"/>
            <w:tcBorders>
              <w:top w:val="nil"/>
              <w:left w:val="nil"/>
              <w:bottom w:val="single" w:sz="4" w:space="0" w:color="auto"/>
              <w:right w:val="single" w:sz="4" w:space="0" w:color="auto"/>
            </w:tcBorders>
            <w:noWrap/>
            <w:vAlign w:val="center"/>
            <w:hideMark/>
          </w:tcPr>
          <w:p w14:paraId="4E757B79" w14:textId="77777777" w:rsidR="00666233" w:rsidRDefault="00666233" w:rsidP="00C32E16">
            <w:pPr>
              <w:spacing w:after="0"/>
              <w:jc w:val="center"/>
              <w:rPr>
                <w:color w:val="000000"/>
              </w:rPr>
            </w:pPr>
            <w:r>
              <w:rPr>
                <w:color w:val="000000"/>
              </w:rPr>
              <w:t>1,048</w:t>
            </w:r>
          </w:p>
        </w:tc>
        <w:tc>
          <w:tcPr>
            <w:tcW w:w="1096" w:type="dxa"/>
            <w:tcBorders>
              <w:top w:val="nil"/>
              <w:left w:val="nil"/>
              <w:bottom w:val="single" w:sz="4" w:space="0" w:color="auto"/>
              <w:right w:val="single" w:sz="4" w:space="0" w:color="auto"/>
            </w:tcBorders>
            <w:noWrap/>
            <w:vAlign w:val="center"/>
            <w:hideMark/>
          </w:tcPr>
          <w:p w14:paraId="0C0E9E83" w14:textId="77777777" w:rsidR="00666233" w:rsidRDefault="00666233" w:rsidP="00C32E16">
            <w:pPr>
              <w:spacing w:after="0"/>
              <w:jc w:val="center"/>
              <w:rPr>
                <w:color w:val="000000"/>
              </w:rPr>
            </w:pPr>
            <w:r>
              <w:rPr>
                <w:color w:val="000000"/>
              </w:rPr>
              <w:t>1,779</w:t>
            </w:r>
          </w:p>
        </w:tc>
        <w:tc>
          <w:tcPr>
            <w:tcW w:w="950" w:type="dxa"/>
            <w:tcBorders>
              <w:top w:val="nil"/>
              <w:left w:val="nil"/>
              <w:bottom w:val="single" w:sz="4" w:space="0" w:color="auto"/>
              <w:right w:val="single" w:sz="4" w:space="0" w:color="auto"/>
            </w:tcBorders>
            <w:noWrap/>
            <w:vAlign w:val="center"/>
            <w:hideMark/>
          </w:tcPr>
          <w:p w14:paraId="27E3BAFE" w14:textId="77777777" w:rsidR="00666233" w:rsidRDefault="00666233" w:rsidP="00C32E16">
            <w:pPr>
              <w:spacing w:after="0"/>
              <w:jc w:val="center"/>
              <w:rPr>
                <w:color w:val="000000"/>
              </w:rPr>
            </w:pPr>
            <w:r>
              <w:rPr>
                <w:color w:val="000000"/>
              </w:rPr>
              <w:t>1,099</w:t>
            </w:r>
          </w:p>
        </w:tc>
      </w:tr>
      <w:tr w:rsidR="00666233" w14:paraId="303E7CBA"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41269055" w14:textId="77777777" w:rsidR="00666233" w:rsidRDefault="00666233" w:rsidP="00C32E16">
            <w:pPr>
              <w:spacing w:after="0"/>
              <w:jc w:val="left"/>
              <w:rPr>
                <w:color w:val="000000"/>
              </w:rPr>
            </w:pPr>
            <w:r>
              <w:rPr>
                <w:color w:val="000000"/>
              </w:rPr>
              <w:t>MF - High Rise - Common</w:t>
            </w:r>
          </w:p>
        </w:tc>
        <w:tc>
          <w:tcPr>
            <w:tcW w:w="1090" w:type="dxa"/>
            <w:tcBorders>
              <w:top w:val="nil"/>
              <w:left w:val="nil"/>
              <w:bottom w:val="single" w:sz="4" w:space="0" w:color="auto"/>
              <w:right w:val="single" w:sz="4" w:space="0" w:color="auto"/>
            </w:tcBorders>
            <w:noWrap/>
            <w:vAlign w:val="center"/>
            <w:hideMark/>
          </w:tcPr>
          <w:p w14:paraId="7F7BDABA" w14:textId="77777777" w:rsidR="00666233" w:rsidRDefault="00666233" w:rsidP="00C32E16">
            <w:pPr>
              <w:spacing w:after="0"/>
              <w:jc w:val="center"/>
              <w:rPr>
                <w:color w:val="000000"/>
              </w:rPr>
            </w:pPr>
            <w:r>
              <w:rPr>
                <w:color w:val="000000"/>
              </w:rPr>
              <w:t>914</w:t>
            </w:r>
          </w:p>
        </w:tc>
        <w:tc>
          <w:tcPr>
            <w:tcW w:w="988" w:type="dxa"/>
            <w:tcBorders>
              <w:top w:val="nil"/>
              <w:left w:val="nil"/>
              <w:bottom w:val="single" w:sz="4" w:space="0" w:color="auto"/>
              <w:right w:val="single" w:sz="4" w:space="0" w:color="auto"/>
            </w:tcBorders>
            <w:noWrap/>
            <w:vAlign w:val="center"/>
            <w:hideMark/>
          </w:tcPr>
          <w:p w14:paraId="4D830735" w14:textId="77777777" w:rsidR="00666233" w:rsidRDefault="00666233" w:rsidP="00C32E16">
            <w:pPr>
              <w:spacing w:after="0"/>
              <w:jc w:val="center"/>
              <w:rPr>
                <w:color w:val="000000"/>
              </w:rPr>
            </w:pPr>
            <w:r>
              <w:rPr>
                <w:color w:val="000000"/>
              </w:rPr>
              <w:t>839</w:t>
            </w:r>
          </w:p>
        </w:tc>
        <w:tc>
          <w:tcPr>
            <w:tcW w:w="1235" w:type="dxa"/>
            <w:tcBorders>
              <w:top w:val="nil"/>
              <w:left w:val="nil"/>
              <w:bottom w:val="single" w:sz="4" w:space="0" w:color="auto"/>
              <w:right w:val="single" w:sz="4" w:space="0" w:color="auto"/>
            </w:tcBorders>
            <w:noWrap/>
            <w:vAlign w:val="center"/>
            <w:hideMark/>
          </w:tcPr>
          <w:p w14:paraId="36B85CFD" w14:textId="77777777" w:rsidR="00666233" w:rsidRDefault="00666233" w:rsidP="00C32E16">
            <w:pPr>
              <w:spacing w:after="0"/>
              <w:jc w:val="center"/>
              <w:rPr>
                <w:color w:val="000000"/>
              </w:rPr>
            </w:pPr>
            <w:r>
              <w:rPr>
                <w:color w:val="000000"/>
              </w:rPr>
              <w:t>1,055</w:t>
            </w:r>
          </w:p>
        </w:tc>
        <w:tc>
          <w:tcPr>
            <w:tcW w:w="1096" w:type="dxa"/>
            <w:tcBorders>
              <w:top w:val="nil"/>
              <w:left w:val="nil"/>
              <w:bottom w:val="single" w:sz="4" w:space="0" w:color="auto"/>
              <w:right w:val="single" w:sz="4" w:space="0" w:color="auto"/>
            </w:tcBorders>
            <w:noWrap/>
            <w:vAlign w:val="center"/>
            <w:hideMark/>
          </w:tcPr>
          <w:p w14:paraId="59D41C7E" w14:textId="77777777" w:rsidR="00666233" w:rsidRDefault="00666233" w:rsidP="00C32E16">
            <w:pPr>
              <w:spacing w:after="0"/>
              <w:jc w:val="center"/>
              <w:rPr>
                <w:color w:val="000000"/>
              </w:rPr>
            </w:pPr>
            <w:r>
              <w:rPr>
                <w:color w:val="000000"/>
              </w:rPr>
              <w:t>2,893</w:t>
            </w:r>
          </w:p>
        </w:tc>
        <w:tc>
          <w:tcPr>
            <w:tcW w:w="950" w:type="dxa"/>
            <w:tcBorders>
              <w:top w:val="nil"/>
              <w:left w:val="nil"/>
              <w:bottom w:val="single" w:sz="4" w:space="0" w:color="auto"/>
              <w:right w:val="single" w:sz="4" w:space="0" w:color="auto"/>
            </w:tcBorders>
            <w:noWrap/>
            <w:vAlign w:val="center"/>
            <w:hideMark/>
          </w:tcPr>
          <w:p w14:paraId="3955EBA9" w14:textId="77777777" w:rsidR="00666233" w:rsidRDefault="00666233" w:rsidP="00C32E16">
            <w:pPr>
              <w:spacing w:after="0"/>
              <w:jc w:val="center"/>
              <w:rPr>
                <w:color w:val="000000"/>
              </w:rPr>
            </w:pPr>
            <w:r>
              <w:rPr>
                <w:color w:val="000000"/>
              </w:rPr>
              <w:t>1,132</w:t>
            </w:r>
          </w:p>
        </w:tc>
      </w:tr>
      <w:tr w:rsidR="00666233" w14:paraId="24AB5F66"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6843A63D" w14:textId="77777777" w:rsidR="00666233" w:rsidRDefault="00666233" w:rsidP="00C32E16">
            <w:pPr>
              <w:spacing w:after="0"/>
              <w:jc w:val="left"/>
              <w:rPr>
                <w:color w:val="000000"/>
              </w:rPr>
            </w:pPr>
            <w:r>
              <w:rPr>
                <w:color w:val="000000"/>
              </w:rPr>
              <w:t>MF - High Rise - Residential</w:t>
            </w:r>
          </w:p>
        </w:tc>
        <w:tc>
          <w:tcPr>
            <w:tcW w:w="1090" w:type="dxa"/>
            <w:tcBorders>
              <w:top w:val="nil"/>
              <w:left w:val="nil"/>
              <w:bottom w:val="single" w:sz="4" w:space="0" w:color="auto"/>
              <w:right w:val="single" w:sz="4" w:space="0" w:color="auto"/>
            </w:tcBorders>
            <w:noWrap/>
            <w:vAlign w:val="center"/>
            <w:hideMark/>
          </w:tcPr>
          <w:p w14:paraId="064D549F" w14:textId="77777777" w:rsidR="00666233" w:rsidRDefault="00666233" w:rsidP="00C32E16">
            <w:pPr>
              <w:spacing w:after="0"/>
              <w:jc w:val="center"/>
              <w:rPr>
                <w:color w:val="000000"/>
              </w:rPr>
            </w:pPr>
            <w:r>
              <w:rPr>
                <w:color w:val="000000"/>
              </w:rPr>
              <w:t>899</w:t>
            </w:r>
          </w:p>
        </w:tc>
        <w:tc>
          <w:tcPr>
            <w:tcW w:w="988" w:type="dxa"/>
            <w:tcBorders>
              <w:top w:val="nil"/>
              <w:left w:val="nil"/>
              <w:bottom w:val="single" w:sz="4" w:space="0" w:color="auto"/>
              <w:right w:val="single" w:sz="4" w:space="0" w:color="auto"/>
            </w:tcBorders>
            <w:noWrap/>
            <w:vAlign w:val="center"/>
            <w:hideMark/>
          </w:tcPr>
          <w:p w14:paraId="5FB3FECC" w14:textId="77777777" w:rsidR="00666233" w:rsidRDefault="00666233" w:rsidP="00C32E16">
            <w:pPr>
              <w:spacing w:after="0"/>
              <w:jc w:val="center"/>
              <w:rPr>
                <w:color w:val="000000"/>
              </w:rPr>
            </w:pPr>
            <w:r>
              <w:rPr>
                <w:color w:val="000000"/>
              </w:rPr>
              <w:t>831</w:t>
            </w:r>
          </w:p>
        </w:tc>
        <w:tc>
          <w:tcPr>
            <w:tcW w:w="1235" w:type="dxa"/>
            <w:tcBorders>
              <w:top w:val="nil"/>
              <w:left w:val="nil"/>
              <w:bottom w:val="single" w:sz="4" w:space="0" w:color="auto"/>
              <w:right w:val="single" w:sz="4" w:space="0" w:color="auto"/>
            </w:tcBorders>
            <w:noWrap/>
            <w:vAlign w:val="center"/>
            <w:hideMark/>
          </w:tcPr>
          <w:p w14:paraId="1742CA4E" w14:textId="77777777" w:rsidR="00666233" w:rsidRDefault="00666233" w:rsidP="00C32E16">
            <w:pPr>
              <w:spacing w:after="0"/>
              <w:jc w:val="center"/>
              <w:rPr>
                <w:color w:val="000000"/>
              </w:rPr>
            </w:pPr>
            <w:r>
              <w:rPr>
                <w:color w:val="000000"/>
              </w:rPr>
              <w:t>1,011</w:t>
            </w:r>
          </w:p>
        </w:tc>
        <w:tc>
          <w:tcPr>
            <w:tcW w:w="1096" w:type="dxa"/>
            <w:tcBorders>
              <w:top w:val="nil"/>
              <w:left w:val="nil"/>
              <w:bottom w:val="single" w:sz="4" w:space="0" w:color="auto"/>
              <w:right w:val="single" w:sz="4" w:space="0" w:color="auto"/>
            </w:tcBorders>
            <w:noWrap/>
            <w:vAlign w:val="center"/>
            <w:hideMark/>
          </w:tcPr>
          <w:p w14:paraId="7857BEEA" w14:textId="77777777" w:rsidR="00666233" w:rsidRDefault="00666233" w:rsidP="00C32E16">
            <w:pPr>
              <w:spacing w:after="0"/>
              <w:jc w:val="center"/>
              <w:rPr>
                <w:color w:val="000000"/>
              </w:rPr>
            </w:pPr>
            <w:r>
              <w:rPr>
                <w:color w:val="000000"/>
              </w:rPr>
              <w:t>1,569</w:t>
            </w:r>
          </w:p>
        </w:tc>
        <w:tc>
          <w:tcPr>
            <w:tcW w:w="950" w:type="dxa"/>
            <w:tcBorders>
              <w:top w:val="nil"/>
              <w:left w:val="nil"/>
              <w:bottom w:val="single" w:sz="4" w:space="0" w:color="auto"/>
              <w:right w:val="single" w:sz="4" w:space="0" w:color="auto"/>
            </w:tcBorders>
            <w:noWrap/>
            <w:vAlign w:val="center"/>
            <w:hideMark/>
          </w:tcPr>
          <w:p w14:paraId="59441A22" w14:textId="77777777" w:rsidR="00666233" w:rsidRDefault="00666233" w:rsidP="00C32E16">
            <w:pPr>
              <w:spacing w:after="0"/>
              <w:jc w:val="center"/>
              <w:rPr>
                <w:color w:val="000000"/>
              </w:rPr>
            </w:pPr>
            <w:r>
              <w:rPr>
                <w:color w:val="000000"/>
              </w:rPr>
              <w:t>1,055</w:t>
            </w:r>
          </w:p>
        </w:tc>
      </w:tr>
      <w:tr w:rsidR="00666233" w14:paraId="6F38857E"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5D7785BF" w14:textId="77777777" w:rsidR="00666233" w:rsidRDefault="00666233" w:rsidP="00C32E16">
            <w:pPr>
              <w:spacing w:after="0"/>
              <w:jc w:val="left"/>
              <w:rPr>
                <w:color w:val="000000"/>
              </w:rPr>
            </w:pPr>
            <w:r>
              <w:rPr>
                <w:color w:val="000000"/>
              </w:rPr>
              <w:t>MF - Mid Rise</w:t>
            </w:r>
          </w:p>
        </w:tc>
        <w:tc>
          <w:tcPr>
            <w:tcW w:w="1090" w:type="dxa"/>
            <w:tcBorders>
              <w:top w:val="nil"/>
              <w:left w:val="nil"/>
              <w:bottom w:val="single" w:sz="4" w:space="0" w:color="auto"/>
              <w:right w:val="single" w:sz="4" w:space="0" w:color="auto"/>
            </w:tcBorders>
            <w:noWrap/>
            <w:vAlign w:val="center"/>
            <w:hideMark/>
          </w:tcPr>
          <w:p w14:paraId="4D52EB58" w14:textId="77777777" w:rsidR="00666233" w:rsidRDefault="00666233" w:rsidP="00C32E16">
            <w:pPr>
              <w:spacing w:after="0"/>
              <w:jc w:val="center"/>
              <w:rPr>
                <w:color w:val="000000"/>
              </w:rPr>
            </w:pPr>
            <w:r>
              <w:rPr>
                <w:color w:val="000000"/>
              </w:rPr>
              <w:t>809</w:t>
            </w:r>
          </w:p>
        </w:tc>
        <w:tc>
          <w:tcPr>
            <w:tcW w:w="988" w:type="dxa"/>
            <w:tcBorders>
              <w:top w:val="nil"/>
              <w:left w:val="nil"/>
              <w:bottom w:val="single" w:sz="4" w:space="0" w:color="auto"/>
              <w:right w:val="single" w:sz="4" w:space="0" w:color="auto"/>
            </w:tcBorders>
            <w:noWrap/>
            <w:vAlign w:val="center"/>
            <w:hideMark/>
          </w:tcPr>
          <w:p w14:paraId="011B6B96" w14:textId="77777777" w:rsidR="00666233" w:rsidRDefault="00666233" w:rsidP="00C32E16">
            <w:pPr>
              <w:spacing w:after="0"/>
              <w:jc w:val="center"/>
              <w:rPr>
                <w:color w:val="000000"/>
              </w:rPr>
            </w:pPr>
            <w:r>
              <w:rPr>
                <w:color w:val="000000"/>
              </w:rPr>
              <w:t>767</w:t>
            </w:r>
          </w:p>
        </w:tc>
        <w:tc>
          <w:tcPr>
            <w:tcW w:w="1235" w:type="dxa"/>
            <w:tcBorders>
              <w:top w:val="nil"/>
              <w:left w:val="nil"/>
              <w:bottom w:val="single" w:sz="4" w:space="0" w:color="auto"/>
              <w:right w:val="single" w:sz="4" w:space="0" w:color="auto"/>
            </w:tcBorders>
            <w:noWrap/>
            <w:vAlign w:val="center"/>
            <w:hideMark/>
          </w:tcPr>
          <w:p w14:paraId="13FAFA17" w14:textId="77777777" w:rsidR="00666233" w:rsidRDefault="00666233" w:rsidP="00C32E16">
            <w:pPr>
              <w:spacing w:after="0"/>
              <w:jc w:val="center"/>
              <w:rPr>
                <w:color w:val="000000"/>
              </w:rPr>
            </w:pPr>
            <w:r>
              <w:rPr>
                <w:color w:val="000000"/>
              </w:rPr>
              <w:t>992</w:t>
            </w:r>
          </w:p>
        </w:tc>
        <w:tc>
          <w:tcPr>
            <w:tcW w:w="1096" w:type="dxa"/>
            <w:tcBorders>
              <w:top w:val="nil"/>
              <w:left w:val="nil"/>
              <w:bottom w:val="single" w:sz="4" w:space="0" w:color="auto"/>
              <w:right w:val="single" w:sz="4" w:space="0" w:color="auto"/>
            </w:tcBorders>
            <w:noWrap/>
            <w:vAlign w:val="center"/>
            <w:hideMark/>
          </w:tcPr>
          <w:p w14:paraId="1E58F85C" w14:textId="77777777" w:rsidR="00666233" w:rsidRDefault="00666233" w:rsidP="00C32E16">
            <w:pPr>
              <w:spacing w:after="0"/>
              <w:jc w:val="center"/>
              <w:rPr>
                <w:color w:val="000000"/>
              </w:rPr>
            </w:pPr>
            <w:r>
              <w:rPr>
                <w:color w:val="000000"/>
              </w:rPr>
              <w:t>1,119</w:t>
            </w:r>
          </w:p>
        </w:tc>
        <w:tc>
          <w:tcPr>
            <w:tcW w:w="950" w:type="dxa"/>
            <w:tcBorders>
              <w:top w:val="nil"/>
              <w:left w:val="nil"/>
              <w:bottom w:val="single" w:sz="4" w:space="0" w:color="auto"/>
              <w:right w:val="single" w:sz="4" w:space="0" w:color="auto"/>
            </w:tcBorders>
            <w:noWrap/>
            <w:vAlign w:val="center"/>
            <w:hideMark/>
          </w:tcPr>
          <w:p w14:paraId="563CA2A5" w14:textId="77777777" w:rsidR="00666233" w:rsidRDefault="00666233" w:rsidP="00C32E16">
            <w:pPr>
              <w:spacing w:after="0"/>
              <w:jc w:val="center"/>
              <w:rPr>
                <w:color w:val="000000"/>
              </w:rPr>
            </w:pPr>
            <w:r>
              <w:rPr>
                <w:color w:val="000000"/>
              </w:rPr>
              <w:t>993</w:t>
            </w:r>
          </w:p>
        </w:tc>
      </w:tr>
      <w:tr w:rsidR="00666233" w14:paraId="2567310C"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66662A5B" w14:textId="77777777" w:rsidR="00666233" w:rsidRDefault="00666233" w:rsidP="00C32E16">
            <w:pPr>
              <w:spacing w:after="0"/>
              <w:jc w:val="left"/>
              <w:rPr>
                <w:color w:val="000000"/>
              </w:rPr>
            </w:pPr>
            <w:r>
              <w:rPr>
                <w:color w:val="000000"/>
              </w:rPr>
              <w:t>Movie Theater</w:t>
            </w:r>
          </w:p>
        </w:tc>
        <w:tc>
          <w:tcPr>
            <w:tcW w:w="1090" w:type="dxa"/>
            <w:tcBorders>
              <w:top w:val="nil"/>
              <w:left w:val="nil"/>
              <w:bottom w:val="single" w:sz="4" w:space="0" w:color="auto"/>
              <w:right w:val="single" w:sz="4" w:space="0" w:color="auto"/>
            </w:tcBorders>
            <w:noWrap/>
            <w:vAlign w:val="center"/>
            <w:hideMark/>
          </w:tcPr>
          <w:p w14:paraId="7873E15D" w14:textId="77777777" w:rsidR="00666233" w:rsidRDefault="00666233" w:rsidP="00C32E16">
            <w:pPr>
              <w:spacing w:after="0"/>
              <w:jc w:val="center"/>
              <w:rPr>
                <w:color w:val="000000"/>
              </w:rPr>
            </w:pPr>
            <w:r>
              <w:rPr>
                <w:color w:val="000000"/>
              </w:rPr>
              <w:t>876</w:t>
            </w:r>
          </w:p>
        </w:tc>
        <w:tc>
          <w:tcPr>
            <w:tcW w:w="988" w:type="dxa"/>
            <w:tcBorders>
              <w:top w:val="nil"/>
              <w:left w:val="nil"/>
              <w:bottom w:val="single" w:sz="4" w:space="0" w:color="auto"/>
              <w:right w:val="single" w:sz="4" w:space="0" w:color="auto"/>
            </w:tcBorders>
            <w:noWrap/>
            <w:vAlign w:val="center"/>
            <w:hideMark/>
          </w:tcPr>
          <w:p w14:paraId="109993BD" w14:textId="77777777" w:rsidR="00666233" w:rsidRDefault="00666233" w:rsidP="00C32E16">
            <w:pPr>
              <w:spacing w:after="0"/>
              <w:jc w:val="center"/>
              <w:rPr>
                <w:color w:val="000000"/>
              </w:rPr>
            </w:pPr>
            <w:r>
              <w:rPr>
                <w:color w:val="000000"/>
              </w:rPr>
              <w:t>745</w:t>
            </w:r>
          </w:p>
        </w:tc>
        <w:tc>
          <w:tcPr>
            <w:tcW w:w="1235" w:type="dxa"/>
            <w:tcBorders>
              <w:top w:val="nil"/>
              <w:left w:val="nil"/>
              <w:bottom w:val="single" w:sz="4" w:space="0" w:color="auto"/>
              <w:right w:val="single" w:sz="4" w:space="0" w:color="auto"/>
            </w:tcBorders>
            <w:noWrap/>
            <w:vAlign w:val="center"/>
            <w:hideMark/>
          </w:tcPr>
          <w:p w14:paraId="6EC58350" w14:textId="77777777" w:rsidR="00666233" w:rsidRDefault="00666233" w:rsidP="00C32E16">
            <w:pPr>
              <w:spacing w:after="0"/>
              <w:jc w:val="center"/>
              <w:rPr>
                <w:color w:val="000000"/>
              </w:rPr>
            </w:pPr>
            <w:r>
              <w:rPr>
                <w:color w:val="000000"/>
              </w:rPr>
              <w:t>1,036</w:t>
            </w:r>
          </w:p>
        </w:tc>
        <w:tc>
          <w:tcPr>
            <w:tcW w:w="1096" w:type="dxa"/>
            <w:tcBorders>
              <w:top w:val="nil"/>
              <w:left w:val="nil"/>
              <w:bottom w:val="single" w:sz="4" w:space="0" w:color="auto"/>
              <w:right w:val="single" w:sz="4" w:space="0" w:color="auto"/>
            </w:tcBorders>
            <w:noWrap/>
            <w:vAlign w:val="center"/>
            <w:hideMark/>
          </w:tcPr>
          <w:p w14:paraId="2A4B831C" w14:textId="77777777" w:rsidR="00666233" w:rsidRDefault="00666233" w:rsidP="00C32E16">
            <w:pPr>
              <w:spacing w:after="0"/>
              <w:jc w:val="center"/>
              <w:rPr>
                <w:color w:val="000000"/>
              </w:rPr>
            </w:pPr>
            <w:r>
              <w:rPr>
                <w:color w:val="000000"/>
              </w:rPr>
              <w:t>1,178</w:t>
            </w:r>
          </w:p>
        </w:tc>
        <w:tc>
          <w:tcPr>
            <w:tcW w:w="950" w:type="dxa"/>
            <w:tcBorders>
              <w:top w:val="nil"/>
              <w:left w:val="nil"/>
              <w:bottom w:val="single" w:sz="4" w:space="0" w:color="auto"/>
              <w:right w:val="single" w:sz="4" w:space="0" w:color="auto"/>
            </w:tcBorders>
            <w:noWrap/>
            <w:vAlign w:val="center"/>
            <w:hideMark/>
          </w:tcPr>
          <w:p w14:paraId="2DF18424" w14:textId="77777777" w:rsidR="00666233" w:rsidRDefault="00666233" w:rsidP="00C32E16">
            <w:pPr>
              <w:spacing w:after="0"/>
              <w:jc w:val="center"/>
              <w:rPr>
                <w:color w:val="000000"/>
              </w:rPr>
            </w:pPr>
            <w:r>
              <w:rPr>
                <w:color w:val="000000"/>
              </w:rPr>
              <w:t>1,010</w:t>
            </w:r>
          </w:p>
        </w:tc>
      </w:tr>
      <w:tr w:rsidR="00666233" w14:paraId="7C9A2AED"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02D15648" w14:textId="77777777" w:rsidR="00666233" w:rsidRDefault="00666233" w:rsidP="00C32E16">
            <w:pPr>
              <w:spacing w:after="0"/>
              <w:jc w:val="left"/>
              <w:rPr>
                <w:color w:val="000000"/>
              </w:rPr>
            </w:pPr>
            <w:r>
              <w:rPr>
                <w:color w:val="000000"/>
              </w:rPr>
              <w:t>Office - High Rise - CAV no econ</w:t>
            </w:r>
          </w:p>
        </w:tc>
        <w:tc>
          <w:tcPr>
            <w:tcW w:w="1090" w:type="dxa"/>
            <w:tcBorders>
              <w:top w:val="nil"/>
              <w:left w:val="nil"/>
              <w:bottom w:val="single" w:sz="4" w:space="0" w:color="auto"/>
              <w:right w:val="single" w:sz="4" w:space="0" w:color="auto"/>
            </w:tcBorders>
            <w:noWrap/>
            <w:vAlign w:val="center"/>
            <w:hideMark/>
          </w:tcPr>
          <w:p w14:paraId="33E7AF1F" w14:textId="77777777" w:rsidR="00666233" w:rsidRDefault="00666233" w:rsidP="00C32E16">
            <w:pPr>
              <w:spacing w:after="0"/>
              <w:jc w:val="center"/>
              <w:rPr>
                <w:color w:val="000000"/>
              </w:rPr>
            </w:pPr>
            <w:r>
              <w:rPr>
                <w:color w:val="000000"/>
              </w:rPr>
              <w:t>1,688</w:t>
            </w:r>
          </w:p>
        </w:tc>
        <w:tc>
          <w:tcPr>
            <w:tcW w:w="988" w:type="dxa"/>
            <w:tcBorders>
              <w:top w:val="nil"/>
              <w:left w:val="nil"/>
              <w:bottom w:val="single" w:sz="4" w:space="0" w:color="auto"/>
              <w:right w:val="single" w:sz="4" w:space="0" w:color="auto"/>
            </w:tcBorders>
            <w:noWrap/>
            <w:vAlign w:val="center"/>
            <w:hideMark/>
          </w:tcPr>
          <w:p w14:paraId="5A35FD1F" w14:textId="77777777" w:rsidR="00666233" w:rsidRDefault="00666233" w:rsidP="00C32E16">
            <w:pPr>
              <w:spacing w:after="0"/>
              <w:jc w:val="center"/>
              <w:rPr>
                <w:color w:val="000000"/>
              </w:rPr>
            </w:pPr>
            <w:r>
              <w:rPr>
                <w:color w:val="000000"/>
              </w:rPr>
              <w:t>1,708</w:t>
            </w:r>
          </w:p>
        </w:tc>
        <w:tc>
          <w:tcPr>
            <w:tcW w:w="1235" w:type="dxa"/>
            <w:tcBorders>
              <w:top w:val="nil"/>
              <w:left w:val="nil"/>
              <w:bottom w:val="single" w:sz="4" w:space="0" w:color="auto"/>
              <w:right w:val="single" w:sz="4" w:space="0" w:color="auto"/>
            </w:tcBorders>
            <w:noWrap/>
            <w:vAlign w:val="center"/>
            <w:hideMark/>
          </w:tcPr>
          <w:p w14:paraId="643C7C54" w14:textId="77777777" w:rsidR="00666233" w:rsidRDefault="00666233" w:rsidP="00C32E16">
            <w:pPr>
              <w:spacing w:after="0"/>
              <w:jc w:val="center"/>
              <w:rPr>
                <w:color w:val="000000"/>
              </w:rPr>
            </w:pPr>
            <w:r>
              <w:rPr>
                <w:color w:val="000000"/>
              </w:rPr>
              <w:t>1,811</w:t>
            </w:r>
          </w:p>
        </w:tc>
        <w:tc>
          <w:tcPr>
            <w:tcW w:w="1096" w:type="dxa"/>
            <w:tcBorders>
              <w:top w:val="nil"/>
              <w:left w:val="nil"/>
              <w:bottom w:val="single" w:sz="4" w:space="0" w:color="auto"/>
              <w:right w:val="single" w:sz="4" w:space="0" w:color="auto"/>
            </w:tcBorders>
            <w:noWrap/>
            <w:vAlign w:val="center"/>
            <w:hideMark/>
          </w:tcPr>
          <w:p w14:paraId="7F7A9C32" w14:textId="77777777" w:rsidR="00666233" w:rsidRDefault="00666233" w:rsidP="00C32E16">
            <w:pPr>
              <w:spacing w:after="0"/>
              <w:jc w:val="center"/>
              <w:rPr>
                <w:color w:val="000000"/>
              </w:rPr>
            </w:pPr>
            <w:r>
              <w:rPr>
                <w:color w:val="000000"/>
              </w:rPr>
              <w:t>1,865</w:t>
            </w:r>
          </w:p>
        </w:tc>
        <w:tc>
          <w:tcPr>
            <w:tcW w:w="950" w:type="dxa"/>
            <w:tcBorders>
              <w:top w:val="nil"/>
              <w:left w:val="nil"/>
              <w:bottom w:val="single" w:sz="4" w:space="0" w:color="auto"/>
              <w:right w:val="single" w:sz="4" w:space="0" w:color="auto"/>
            </w:tcBorders>
            <w:noWrap/>
            <w:vAlign w:val="center"/>
            <w:hideMark/>
          </w:tcPr>
          <w:p w14:paraId="1DC729C5" w14:textId="77777777" w:rsidR="00666233" w:rsidRDefault="00666233" w:rsidP="00C32E16">
            <w:pPr>
              <w:spacing w:after="0"/>
              <w:jc w:val="center"/>
              <w:rPr>
                <w:color w:val="000000"/>
              </w:rPr>
            </w:pPr>
            <w:r>
              <w:rPr>
                <w:color w:val="000000"/>
              </w:rPr>
              <w:t>1,725</w:t>
            </w:r>
          </w:p>
        </w:tc>
      </w:tr>
      <w:tr w:rsidR="00666233" w14:paraId="69AEBDE5"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416DC76D" w14:textId="77777777" w:rsidR="00666233" w:rsidRDefault="00666233" w:rsidP="00C32E16">
            <w:pPr>
              <w:spacing w:after="0"/>
              <w:jc w:val="left"/>
              <w:rPr>
                <w:color w:val="000000"/>
              </w:rPr>
            </w:pPr>
            <w:r>
              <w:rPr>
                <w:color w:val="000000"/>
              </w:rPr>
              <w:t>Office - High Rise - CAV econ</w:t>
            </w:r>
          </w:p>
        </w:tc>
        <w:tc>
          <w:tcPr>
            <w:tcW w:w="1090" w:type="dxa"/>
            <w:tcBorders>
              <w:top w:val="nil"/>
              <w:left w:val="nil"/>
              <w:bottom w:val="single" w:sz="4" w:space="0" w:color="auto"/>
              <w:right w:val="single" w:sz="4" w:space="0" w:color="auto"/>
            </w:tcBorders>
            <w:noWrap/>
            <w:vAlign w:val="center"/>
            <w:hideMark/>
          </w:tcPr>
          <w:p w14:paraId="2B8867DB" w14:textId="77777777" w:rsidR="00666233" w:rsidRDefault="00666233" w:rsidP="00C32E16">
            <w:pPr>
              <w:spacing w:after="0"/>
              <w:jc w:val="center"/>
              <w:rPr>
                <w:color w:val="000000"/>
              </w:rPr>
            </w:pPr>
            <w:r>
              <w:rPr>
                <w:color w:val="000000"/>
              </w:rPr>
              <w:t>1,454</w:t>
            </w:r>
          </w:p>
        </w:tc>
        <w:tc>
          <w:tcPr>
            <w:tcW w:w="988" w:type="dxa"/>
            <w:tcBorders>
              <w:top w:val="nil"/>
              <w:left w:val="nil"/>
              <w:bottom w:val="single" w:sz="4" w:space="0" w:color="auto"/>
              <w:right w:val="single" w:sz="4" w:space="0" w:color="auto"/>
            </w:tcBorders>
            <w:noWrap/>
            <w:vAlign w:val="center"/>
            <w:hideMark/>
          </w:tcPr>
          <w:p w14:paraId="2B050C6F" w14:textId="77777777" w:rsidR="00666233" w:rsidRDefault="00666233" w:rsidP="00C32E16">
            <w:pPr>
              <w:spacing w:after="0"/>
              <w:jc w:val="center"/>
              <w:rPr>
                <w:color w:val="000000"/>
              </w:rPr>
            </w:pPr>
            <w:r>
              <w:rPr>
                <w:color w:val="000000"/>
              </w:rPr>
              <w:t>1,452</w:t>
            </w:r>
          </w:p>
        </w:tc>
        <w:tc>
          <w:tcPr>
            <w:tcW w:w="1235" w:type="dxa"/>
            <w:tcBorders>
              <w:top w:val="nil"/>
              <w:left w:val="nil"/>
              <w:bottom w:val="single" w:sz="4" w:space="0" w:color="auto"/>
              <w:right w:val="single" w:sz="4" w:space="0" w:color="auto"/>
            </w:tcBorders>
            <w:noWrap/>
            <w:vAlign w:val="center"/>
            <w:hideMark/>
          </w:tcPr>
          <w:p w14:paraId="7BBAC9EC" w14:textId="77777777" w:rsidR="00666233" w:rsidRDefault="00666233" w:rsidP="00C32E16">
            <w:pPr>
              <w:spacing w:after="0"/>
              <w:jc w:val="center"/>
              <w:rPr>
                <w:color w:val="000000"/>
              </w:rPr>
            </w:pPr>
            <w:r>
              <w:rPr>
                <w:color w:val="000000"/>
              </w:rPr>
              <w:t>1,551</w:t>
            </w:r>
          </w:p>
        </w:tc>
        <w:tc>
          <w:tcPr>
            <w:tcW w:w="1096" w:type="dxa"/>
            <w:tcBorders>
              <w:top w:val="nil"/>
              <w:left w:val="nil"/>
              <w:bottom w:val="single" w:sz="4" w:space="0" w:color="auto"/>
              <w:right w:val="single" w:sz="4" w:space="0" w:color="auto"/>
            </w:tcBorders>
            <w:noWrap/>
            <w:vAlign w:val="center"/>
            <w:hideMark/>
          </w:tcPr>
          <w:p w14:paraId="47E16D80" w14:textId="77777777" w:rsidR="00666233" w:rsidRDefault="00666233" w:rsidP="00C32E16">
            <w:pPr>
              <w:spacing w:after="0"/>
              <w:jc w:val="center"/>
              <w:rPr>
                <w:color w:val="000000"/>
              </w:rPr>
            </w:pPr>
            <w:r>
              <w:rPr>
                <w:color w:val="000000"/>
              </w:rPr>
              <w:t>1,568</w:t>
            </w:r>
          </w:p>
        </w:tc>
        <w:tc>
          <w:tcPr>
            <w:tcW w:w="950" w:type="dxa"/>
            <w:tcBorders>
              <w:top w:val="nil"/>
              <w:left w:val="nil"/>
              <w:bottom w:val="single" w:sz="4" w:space="0" w:color="auto"/>
              <w:right w:val="single" w:sz="4" w:space="0" w:color="auto"/>
            </w:tcBorders>
            <w:noWrap/>
            <w:vAlign w:val="center"/>
            <w:hideMark/>
          </w:tcPr>
          <w:p w14:paraId="2E32B0A0" w14:textId="77777777" w:rsidR="00666233" w:rsidRDefault="00666233" w:rsidP="00C32E16">
            <w:pPr>
              <w:spacing w:after="0"/>
              <w:jc w:val="center"/>
              <w:rPr>
                <w:color w:val="000000"/>
              </w:rPr>
            </w:pPr>
            <w:r>
              <w:rPr>
                <w:color w:val="000000"/>
              </w:rPr>
              <w:t>1,416</w:t>
            </w:r>
          </w:p>
        </w:tc>
      </w:tr>
      <w:tr w:rsidR="00666233" w14:paraId="2FDC7CFE"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6FB7D6E0" w14:textId="77777777" w:rsidR="00666233" w:rsidRDefault="00666233" w:rsidP="00C32E16">
            <w:pPr>
              <w:spacing w:after="0"/>
              <w:jc w:val="left"/>
              <w:rPr>
                <w:color w:val="000000"/>
              </w:rPr>
            </w:pPr>
            <w:r>
              <w:rPr>
                <w:color w:val="000000"/>
              </w:rPr>
              <w:t>Office - High Rise - VAV econ</w:t>
            </w:r>
          </w:p>
        </w:tc>
        <w:tc>
          <w:tcPr>
            <w:tcW w:w="1090" w:type="dxa"/>
            <w:tcBorders>
              <w:top w:val="nil"/>
              <w:left w:val="nil"/>
              <w:bottom w:val="single" w:sz="4" w:space="0" w:color="auto"/>
              <w:right w:val="single" w:sz="4" w:space="0" w:color="auto"/>
            </w:tcBorders>
            <w:noWrap/>
            <w:vAlign w:val="center"/>
            <w:hideMark/>
          </w:tcPr>
          <w:p w14:paraId="7ABB43A9" w14:textId="77777777" w:rsidR="00666233" w:rsidRDefault="00666233" w:rsidP="00C32E16">
            <w:pPr>
              <w:spacing w:after="0"/>
              <w:jc w:val="center"/>
              <w:rPr>
                <w:color w:val="000000"/>
              </w:rPr>
            </w:pPr>
            <w:r>
              <w:rPr>
                <w:color w:val="000000"/>
              </w:rPr>
              <w:t>875</w:t>
            </w:r>
          </w:p>
        </w:tc>
        <w:tc>
          <w:tcPr>
            <w:tcW w:w="988" w:type="dxa"/>
            <w:tcBorders>
              <w:top w:val="nil"/>
              <w:left w:val="nil"/>
              <w:bottom w:val="single" w:sz="4" w:space="0" w:color="auto"/>
              <w:right w:val="single" w:sz="4" w:space="0" w:color="auto"/>
            </w:tcBorders>
            <w:noWrap/>
            <w:vAlign w:val="center"/>
            <w:hideMark/>
          </w:tcPr>
          <w:p w14:paraId="7D1FA6FF" w14:textId="77777777" w:rsidR="00666233" w:rsidRDefault="00666233" w:rsidP="00C32E16">
            <w:pPr>
              <w:spacing w:after="0"/>
              <w:jc w:val="center"/>
              <w:rPr>
                <w:color w:val="000000"/>
              </w:rPr>
            </w:pPr>
            <w:r>
              <w:rPr>
                <w:color w:val="000000"/>
              </w:rPr>
              <w:t>919</w:t>
            </w:r>
          </w:p>
        </w:tc>
        <w:tc>
          <w:tcPr>
            <w:tcW w:w="1235" w:type="dxa"/>
            <w:tcBorders>
              <w:top w:val="nil"/>
              <w:left w:val="nil"/>
              <w:bottom w:val="single" w:sz="4" w:space="0" w:color="auto"/>
              <w:right w:val="single" w:sz="4" w:space="0" w:color="auto"/>
            </w:tcBorders>
            <w:noWrap/>
            <w:vAlign w:val="center"/>
            <w:hideMark/>
          </w:tcPr>
          <w:p w14:paraId="42568789" w14:textId="77777777" w:rsidR="00666233" w:rsidRDefault="00666233" w:rsidP="00C32E16">
            <w:pPr>
              <w:spacing w:after="0"/>
              <w:jc w:val="center"/>
              <w:rPr>
                <w:color w:val="000000"/>
              </w:rPr>
            </w:pPr>
            <w:r>
              <w:rPr>
                <w:color w:val="000000"/>
              </w:rPr>
              <w:t>1,057</w:t>
            </w:r>
          </w:p>
        </w:tc>
        <w:tc>
          <w:tcPr>
            <w:tcW w:w="1096" w:type="dxa"/>
            <w:tcBorders>
              <w:top w:val="nil"/>
              <w:left w:val="nil"/>
              <w:bottom w:val="single" w:sz="4" w:space="0" w:color="auto"/>
              <w:right w:val="single" w:sz="4" w:space="0" w:color="auto"/>
            </w:tcBorders>
            <w:noWrap/>
            <w:vAlign w:val="center"/>
            <w:hideMark/>
          </w:tcPr>
          <w:p w14:paraId="0C9A7933" w14:textId="77777777" w:rsidR="00666233" w:rsidRDefault="00666233" w:rsidP="00C32E16">
            <w:pPr>
              <w:spacing w:after="0"/>
              <w:jc w:val="center"/>
              <w:rPr>
                <w:color w:val="000000"/>
              </w:rPr>
            </w:pPr>
            <w:r>
              <w:rPr>
                <w:color w:val="000000"/>
              </w:rPr>
              <w:t>1,275</w:t>
            </w:r>
          </w:p>
        </w:tc>
        <w:tc>
          <w:tcPr>
            <w:tcW w:w="950" w:type="dxa"/>
            <w:tcBorders>
              <w:top w:val="nil"/>
              <w:left w:val="nil"/>
              <w:bottom w:val="single" w:sz="4" w:space="0" w:color="auto"/>
              <w:right w:val="single" w:sz="4" w:space="0" w:color="auto"/>
            </w:tcBorders>
            <w:noWrap/>
            <w:vAlign w:val="center"/>
            <w:hideMark/>
          </w:tcPr>
          <w:p w14:paraId="1D28589F" w14:textId="77777777" w:rsidR="00666233" w:rsidRDefault="00666233" w:rsidP="00C32E16">
            <w:pPr>
              <w:spacing w:after="0"/>
              <w:jc w:val="center"/>
              <w:rPr>
                <w:color w:val="000000"/>
              </w:rPr>
            </w:pPr>
            <w:r>
              <w:rPr>
                <w:color w:val="000000"/>
              </w:rPr>
              <w:t>1,077</w:t>
            </w:r>
          </w:p>
        </w:tc>
      </w:tr>
      <w:tr w:rsidR="00666233" w14:paraId="69F42CB7"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38B3DCB6" w14:textId="77777777" w:rsidR="00666233" w:rsidRDefault="00666233" w:rsidP="00C32E16">
            <w:pPr>
              <w:spacing w:after="0"/>
              <w:jc w:val="left"/>
              <w:rPr>
                <w:color w:val="000000"/>
              </w:rPr>
            </w:pPr>
            <w:r>
              <w:rPr>
                <w:color w:val="000000"/>
              </w:rPr>
              <w:t>Office - High Rise - FCU</w:t>
            </w:r>
          </w:p>
        </w:tc>
        <w:tc>
          <w:tcPr>
            <w:tcW w:w="1090" w:type="dxa"/>
            <w:tcBorders>
              <w:top w:val="nil"/>
              <w:left w:val="nil"/>
              <w:bottom w:val="single" w:sz="4" w:space="0" w:color="auto"/>
              <w:right w:val="single" w:sz="4" w:space="0" w:color="auto"/>
            </w:tcBorders>
            <w:noWrap/>
            <w:vAlign w:val="center"/>
            <w:hideMark/>
          </w:tcPr>
          <w:p w14:paraId="6727140C" w14:textId="77777777" w:rsidR="00666233" w:rsidRDefault="00666233" w:rsidP="00C32E16">
            <w:pPr>
              <w:spacing w:after="0"/>
              <w:jc w:val="center"/>
              <w:rPr>
                <w:color w:val="000000"/>
              </w:rPr>
            </w:pPr>
            <w:r>
              <w:rPr>
                <w:color w:val="000000"/>
              </w:rPr>
              <w:t>1,117</w:t>
            </w:r>
          </w:p>
        </w:tc>
        <w:tc>
          <w:tcPr>
            <w:tcW w:w="988" w:type="dxa"/>
            <w:tcBorders>
              <w:top w:val="nil"/>
              <w:left w:val="nil"/>
              <w:bottom w:val="single" w:sz="4" w:space="0" w:color="auto"/>
              <w:right w:val="single" w:sz="4" w:space="0" w:color="auto"/>
            </w:tcBorders>
            <w:noWrap/>
            <w:vAlign w:val="center"/>
            <w:hideMark/>
          </w:tcPr>
          <w:p w14:paraId="6138F9B5" w14:textId="77777777" w:rsidR="00666233" w:rsidRDefault="00666233" w:rsidP="00C32E16">
            <w:pPr>
              <w:spacing w:after="0"/>
              <w:jc w:val="center"/>
              <w:rPr>
                <w:color w:val="000000"/>
              </w:rPr>
            </w:pPr>
            <w:r>
              <w:rPr>
                <w:color w:val="000000"/>
              </w:rPr>
              <w:t>1,170</w:t>
            </w:r>
          </w:p>
        </w:tc>
        <w:tc>
          <w:tcPr>
            <w:tcW w:w="1235" w:type="dxa"/>
            <w:tcBorders>
              <w:top w:val="nil"/>
              <w:left w:val="nil"/>
              <w:bottom w:val="single" w:sz="4" w:space="0" w:color="auto"/>
              <w:right w:val="single" w:sz="4" w:space="0" w:color="auto"/>
            </w:tcBorders>
            <w:noWrap/>
            <w:vAlign w:val="center"/>
            <w:hideMark/>
          </w:tcPr>
          <w:p w14:paraId="61D07D6D" w14:textId="77777777" w:rsidR="00666233" w:rsidRDefault="00666233" w:rsidP="00C32E16">
            <w:pPr>
              <w:spacing w:after="0"/>
              <w:jc w:val="center"/>
              <w:rPr>
                <w:color w:val="000000"/>
              </w:rPr>
            </w:pPr>
            <w:r>
              <w:rPr>
                <w:color w:val="000000"/>
              </w:rPr>
              <w:t>1,277</w:t>
            </w:r>
          </w:p>
        </w:tc>
        <w:tc>
          <w:tcPr>
            <w:tcW w:w="1096" w:type="dxa"/>
            <w:tcBorders>
              <w:top w:val="nil"/>
              <w:left w:val="nil"/>
              <w:bottom w:val="single" w:sz="4" w:space="0" w:color="auto"/>
              <w:right w:val="single" w:sz="4" w:space="0" w:color="auto"/>
            </w:tcBorders>
            <w:noWrap/>
            <w:vAlign w:val="center"/>
            <w:hideMark/>
          </w:tcPr>
          <w:p w14:paraId="1668B549" w14:textId="77777777" w:rsidR="00666233" w:rsidRDefault="00666233" w:rsidP="00C32E16">
            <w:pPr>
              <w:spacing w:after="0"/>
              <w:jc w:val="center"/>
              <w:rPr>
                <w:color w:val="000000"/>
              </w:rPr>
            </w:pPr>
            <w:r>
              <w:rPr>
                <w:color w:val="000000"/>
              </w:rPr>
              <w:t>1,642</w:t>
            </w:r>
          </w:p>
        </w:tc>
        <w:tc>
          <w:tcPr>
            <w:tcW w:w="950" w:type="dxa"/>
            <w:tcBorders>
              <w:top w:val="nil"/>
              <w:left w:val="nil"/>
              <w:bottom w:val="single" w:sz="4" w:space="0" w:color="auto"/>
              <w:right w:val="single" w:sz="4" w:space="0" w:color="auto"/>
            </w:tcBorders>
            <w:noWrap/>
            <w:vAlign w:val="center"/>
            <w:hideMark/>
          </w:tcPr>
          <w:p w14:paraId="49FF8092" w14:textId="77777777" w:rsidR="00666233" w:rsidRDefault="00666233" w:rsidP="00C32E16">
            <w:pPr>
              <w:spacing w:after="0"/>
              <w:jc w:val="center"/>
              <w:rPr>
                <w:color w:val="000000"/>
              </w:rPr>
            </w:pPr>
            <w:r>
              <w:rPr>
                <w:color w:val="000000"/>
              </w:rPr>
              <w:t>1,412</w:t>
            </w:r>
          </w:p>
        </w:tc>
      </w:tr>
      <w:tr w:rsidR="00666233" w14:paraId="7811C665"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576453DA" w14:textId="77777777" w:rsidR="00666233" w:rsidRDefault="00666233" w:rsidP="00C32E16">
            <w:pPr>
              <w:spacing w:after="0"/>
              <w:jc w:val="left"/>
              <w:rPr>
                <w:color w:val="000000"/>
              </w:rPr>
            </w:pPr>
            <w:r>
              <w:rPr>
                <w:color w:val="000000"/>
              </w:rPr>
              <w:t>Office - Low Rise</w:t>
            </w:r>
          </w:p>
        </w:tc>
        <w:tc>
          <w:tcPr>
            <w:tcW w:w="1090" w:type="dxa"/>
            <w:tcBorders>
              <w:top w:val="nil"/>
              <w:left w:val="nil"/>
              <w:bottom w:val="single" w:sz="4" w:space="0" w:color="auto"/>
              <w:right w:val="single" w:sz="4" w:space="0" w:color="auto"/>
            </w:tcBorders>
            <w:noWrap/>
            <w:vAlign w:val="center"/>
            <w:hideMark/>
          </w:tcPr>
          <w:p w14:paraId="3EF1B733" w14:textId="77777777" w:rsidR="00666233" w:rsidRDefault="00666233" w:rsidP="00C32E16">
            <w:pPr>
              <w:spacing w:after="0"/>
              <w:jc w:val="center"/>
              <w:rPr>
                <w:color w:val="000000"/>
              </w:rPr>
            </w:pPr>
            <w:r>
              <w:rPr>
                <w:color w:val="000000"/>
              </w:rPr>
              <w:t>949</w:t>
            </w:r>
          </w:p>
        </w:tc>
        <w:tc>
          <w:tcPr>
            <w:tcW w:w="988" w:type="dxa"/>
            <w:tcBorders>
              <w:top w:val="nil"/>
              <w:left w:val="nil"/>
              <w:bottom w:val="single" w:sz="4" w:space="0" w:color="auto"/>
              <w:right w:val="single" w:sz="4" w:space="0" w:color="auto"/>
            </w:tcBorders>
            <w:noWrap/>
            <w:vAlign w:val="center"/>
            <w:hideMark/>
          </w:tcPr>
          <w:p w14:paraId="5A0DF3AC" w14:textId="77777777" w:rsidR="00666233" w:rsidRDefault="00666233" w:rsidP="00C32E16">
            <w:pPr>
              <w:spacing w:after="0"/>
              <w:jc w:val="center"/>
              <w:rPr>
                <w:color w:val="000000"/>
              </w:rPr>
            </w:pPr>
            <w:r>
              <w:rPr>
                <w:color w:val="000000"/>
              </w:rPr>
              <w:t>1,010</w:t>
            </w:r>
          </w:p>
        </w:tc>
        <w:tc>
          <w:tcPr>
            <w:tcW w:w="1235" w:type="dxa"/>
            <w:tcBorders>
              <w:top w:val="nil"/>
              <w:left w:val="nil"/>
              <w:bottom w:val="single" w:sz="4" w:space="0" w:color="auto"/>
              <w:right w:val="single" w:sz="4" w:space="0" w:color="auto"/>
            </w:tcBorders>
            <w:noWrap/>
            <w:vAlign w:val="center"/>
            <w:hideMark/>
          </w:tcPr>
          <w:p w14:paraId="6449E6A6" w14:textId="77777777" w:rsidR="00666233" w:rsidRDefault="00666233" w:rsidP="00C32E16">
            <w:pPr>
              <w:spacing w:after="0"/>
              <w:jc w:val="center"/>
              <w:rPr>
                <w:color w:val="000000"/>
              </w:rPr>
            </w:pPr>
            <w:r>
              <w:rPr>
                <w:color w:val="000000"/>
              </w:rPr>
              <w:t>1,182</w:t>
            </w:r>
          </w:p>
        </w:tc>
        <w:tc>
          <w:tcPr>
            <w:tcW w:w="1096" w:type="dxa"/>
            <w:tcBorders>
              <w:top w:val="nil"/>
              <w:left w:val="nil"/>
              <w:bottom w:val="single" w:sz="4" w:space="0" w:color="auto"/>
              <w:right w:val="single" w:sz="4" w:space="0" w:color="auto"/>
            </w:tcBorders>
            <w:noWrap/>
            <w:vAlign w:val="center"/>
            <w:hideMark/>
          </w:tcPr>
          <w:p w14:paraId="02224DFE" w14:textId="77777777" w:rsidR="00666233" w:rsidRDefault="00666233" w:rsidP="00C32E16">
            <w:pPr>
              <w:spacing w:after="0"/>
              <w:jc w:val="center"/>
              <w:rPr>
                <w:color w:val="000000"/>
              </w:rPr>
            </w:pPr>
            <w:r>
              <w:rPr>
                <w:color w:val="000000"/>
              </w:rPr>
              <w:t>1,452</w:t>
            </w:r>
          </w:p>
        </w:tc>
        <w:tc>
          <w:tcPr>
            <w:tcW w:w="950" w:type="dxa"/>
            <w:tcBorders>
              <w:top w:val="nil"/>
              <w:left w:val="nil"/>
              <w:bottom w:val="single" w:sz="4" w:space="0" w:color="auto"/>
              <w:right w:val="single" w:sz="4" w:space="0" w:color="auto"/>
            </w:tcBorders>
            <w:noWrap/>
            <w:vAlign w:val="center"/>
            <w:hideMark/>
          </w:tcPr>
          <w:p w14:paraId="7916BB06" w14:textId="77777777" w:rsidR="00666233" w:rsidRDefault="00666233" w:rsidP="00C32E16">
            <w:pPr>
              <w:spacing w:after="0"/>
              <w:jc w:val="center"/>
              <w:rPr>
                <w:color w:val="000000"/>
              </w:rPr>
            </w:pPr>
            <w:r>
              <w:rPr>
                <w:color w:val="000000"/>
              </w:rPr>
              <w:t>1,281</w:t>
            </w:r>
          </w:p>
        </w:tc>
      </w:tr>
      <w:tr w:rsidR="00666233" w14:paraId="55498639"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5CF51324" w14:textId="77777777" w:rsidR="00666233" w:rsidRDefault="00666233" w:rsidP="00C32E16">
            <w:pPr>
              <w:spacing w:after="0"/>
              <w:jc w:val="left"/>
              <w:rPr>
                <w:color w:val="000000"/>
              </w:rPr>
            </w:pPr>
            <w:r>
              <w:rPr>
                <w:color w:val="000000"/>
              </w:rPr>
              <w:t>Office - Mid Rise</w:t>
            </w:r>
          </w:p>
        </w:tc>
        <w:tc>
          <w:tcPr>
            <w:tcW w:w="1090" w:type="dxa"/>
            <w:tcBorders>
              <w:top w:val="nil"/>
              <w:left w:val="nil"/>
              <w:bottom w:val="single" w:sz="4" w:space="0" w:color="auto"/>
              <w:right w:val="single" w:sz="4" w:space="0" w:color="auto"/>
            </w:tcBorders>
            <w:noWrap/>
            <w:vAlign w:val="center"/>
            <w:hideMark/>
          </w:tcPr>
          <w:p w14:paraId="40EC2F0F" w14:textId="77777777" w:rsidR="00666233" w:rsidRDefault="00666233" w:rsidP="00C32E16">
            <w:pPr>
              <w:spacing w:after="0"/>
              <w:jc w:val="center"/>
              <w:rPr>
                <w:color w:val="000000"/>
              </w:rPr>
            </w:pPr>
            <w:r>
              <w:rPr>
                <w:color w:val="000000"/>
              </w:rPr>
              <w:t>883</w:t>
            </w:r>
          </w:p>
        </w:tc>
        <w:tc>
          <w:tcPr>
            <w:tcW w:w="988" w:type="dxa"/>
            <w:tcBorders>
              <w:top w:val="nil"/>
              <w:left w:val="nil"/>
              <w:bottom w:val="single" w:sz="4" w:space="0" w:color="auto"/>
              <w:right w:val="single" w:sz="4" w:space="0" w:color="auto"/>
            </w:tcBorders>
            <w:noWrap/>
            <w:vAlign w:val="center"/>
            <w:hideMark/>
          </w:tcPr>
          <w:p w14:paraId="3FD62A44" w14:textId="77777777" w:rsidR="00666233" w:rsidRDefault="00666233" w:rsidP="00C32E16">
            <w:pPr>
              <w:spacing w:after="0"/>
              <w:jc w:val="center"/>
              <w:rPr>
                <w:color w:val="000000"/>
              </w:rPr>
            </w:pPr>
            <w:r>
              <w:rPr>
                <w:color w:val="000000"/>
              </w:rPr>
              <w:t>938</w:t>
            </w:r>
          </w:p>
        </w:tc>
        <w:tc>
          <w:tcPr>
            <w:tcW w:w="1235" w:type="dxa"/>
            <w:tcBorders>
              <w:top w:val="nil"/>
              <w:left w:val="nil"/>
              <w:bottom w:val="single" w:sz="4" w:space="0" w:color="auto"/>
              <w:right w:val="single" w:sz="4" w:space="0" w:color="auto"/>
            </w:tcBorders>
            <w:noWrap/>
            <w:vAlign w:val="center"/>
            <w:hideMark/>
          </w:tcPr>
          <w:p w14:paraId="1620480D" w14:textId="77777777" w:rsidR="00666233" w:rsidRDefault="00666233" w:rsidP="00C32E16">
            <w:pPr>
              <w:spacing w:after="0"/>
              <w:jc w:val="center"/>
              <w:rPr>
                <w:color w:val="000000"/>
              </w:rPr>
            </w:pPr>
            <w:r>
              <w:rPr>
                <w:color w:val="000000"/>
              </w:rPr>
              <w:t>1,072</w:t>
            </w:r>
          </w:p>
        </w:tc>
        <w:tc>
          <w:tcPr>
            <w:tcW w:w="1096" w:type="dxa"/>
            <w:tcBorders>
              <w:top w:val="nil"/>
              <w:left w:val="nil"/>
              <w:bottom w:val="single" w:sz="4" w:space="0" w:color="auto"/>
              <w:right w:val="single" w:sz="4" w:space="0" w:color="auto"/>
            </w:tcBorders>
            <w:noWrap/>
            <w:vAlign w:val="center"/>
            <w:hideMark/>
          </w:tcPr>
          <w:p w14:paraId="6F78C9ED" w14:textId="77777777" w:rsidR="00666233" w:rsidRDefault="00666233" w:rsidP="00C32E16">
            <w:pPr>
              <w:spacing w:after="0"/>
              <w:jc w:val="center"/>
              <w:rPr>
                <w:color w:val="000000"/>
              </w:rPr>
            </w:pPr>
            <w:r>
              <w:rPr>
                <w:color w:val="000000"/>
              </w:rPr>
              <w:t>1,286</w:t>
            </w:r>
          </w:p>
        </w:tc>
        <w:tc>
          <w:tcPr>
            <w:tcW w:w="950" w:type="dxa"/>
            <w:tcBorders>
              <w:top w:val="nil"/>
              <w:left w:val="nil"/>
              <w:bottom w:val="single" w:sz="4" w:space="0" w:color="auto"/>
              <w:right w:val="single" w:sz="4" w:space="0" w:color="auto"/>
            </w:tcBorders>
            <w:noWrap/>
            <w:vAlign w:val="center"/>
            <w:hideMark/>
          </w:tcPr>
          <w:p w14:paraId="07E77393" w14:textId="77777777" w:rsidR="00666233" w:rsidRDefault="00666233" w:rsidP="00C32E16">
            <w:pPr>
              <w:spacing w:after="0"/>
              <w:jc w:val="center"/>
              <w:rPr>
                <w:color w:val="000000"/>
              </w:rPr>
            </w:pPr>
            <w:r>
              <w:rPr>
                <w:color w:val="000000"/>
              </w:rPr>
              <w:t>1,083</w:t>
            </w:r>
          </w:p>
        </w:tc>
      </w:tr>
      <w:tr w:rsidR="00666233" w14:paraId="7BB5606C"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00AF1EEA" w14:textId="77777777" w:rsidR="00666233" w:rsidRDefault="00666233" w:rsidP="00C32E16">
            <w:pPr>
              <w:spacing w:after="0"/>
              <w:jc w:val="left"/>
              <w:rPr>
                <w:color w:val="000000"/>
              </w:rPr>
            </w:pPr>
            <w:r>
              <w:rPr>
                <w:color w:val="000000"/>
              </w:rPr>
              <w:t>Religious Building</w:t>
            </w:r>
          </w:p>
        </w:tc>
        <w:tc>
          <w:tcPr>
            <w:tcW w:w="1090" w:type="dxa"/>
            <w:tcBorders>
              <w:top w:val="nil"/>
              <w:left w:val="nil"/>
              <w:bottom w:val="single" w:sz="4" w:space="0" w:color="auto"/>
              <w:right w:val="single" w:sz="4" w:space="0" w:color="auto"/>
            </w:tcBorders>
            <w:noWrap/>
            <w:vAlign w:val="center"/>
            <w:hideMark/>
          </w:tcPr>
          <w:p w14:paraId="5941A131" w14:textId="77777777" w:rsidR="00666233" w:rsidRDefault="00666233" w:rsidP="00C32E16">
            <w:pPr>
              <w:spacing w:after="0"/>
              <w:jc w:val="center"/>
              <w:rPr>
                <w:color w:val="000000"/>
              </w:rPr>
            </w:pPr>
            <w:r>
              <w:rPr>
                <w:color w:val="000000"/>
              </w:rPr>
              <w:t>861</w:t>
            </w:r>
          </w:p>
        </w:tc>
        <w:tc>
          <w:tcPr>
            <w:tcW w:w="988" w:type="dxa"/>
            <w:tcBorders>
              <w:top w:val="nil"/>
              <w:left w:val="nil"/>
              <w:bottom w:val="single" w:sz="4" w:space="0" w:color="auto"/>
              <w:right w:val="single" w:sz="4" w:space="0" w:color="auto"/>
            </w:tcBorders>
            <w:noWrap/>
            <w:vAlign w:val="center"/>
            <w:hideMark/>
          </w:tcPr>
          <w:p w14:paraId="45D1B8C2" w14:textId="77777777" w:rsidR="00666233" w:rsidRDefault="00666233" w:rsidP="00C32E16">
            <w:pPr>
              <w:spacing w:after="0"/>
              <w:jc w:val="center"/>
              <w:rPr>
                <w:color w:val="000000"/>
              </w:rPr>
            </w:pPr>
            <w:r>
              <w:rPr>
                <w:color w:val="000000"/>
              </w:rPr>
              <w:t>817</w:t>
            </w:r>
          </w:p>
        </w:tc>
        <w:tc>
          <w:tcPr>
            <w:tcW w:w="1235" w:type="dxa"/>
            <w:tcBorders>
              <w:top w:val="nil"/>
              <w:left w:val="nil"/>
              <w:bottom w:val="single" w:sz="4" w:space="0" w:color="auto"/>
              <w:right w:val="single" w:sz="4" w:space="0" w:color="auto"/>
            </w:tcBorders>
            <w:noWrap/>
            <w:vAlign w:val="center"/>
            <w:hideMark/>
          </w:tcPr>
          <w:p w14:paraId="19A9B542" w14:textId="77777777" w:rsidR="00666233" w:rsidRDefault="00666233" w:rsidP="00C32E16">
            <w:pPr>
              <w:spacing w:after="0"/>
              <w:jc w:val="center"/>
              <w:rPr>
                <w:color w:val="000000"/>
              </w:rPr>
            </w:pPr>
            <w:r>
              <w:rPr>
                <w:color w:val="000000"/>
              </w:rPr>
              <w:t>967</w:t>
            </w:r>
          </w:p>
        </w:tc>
        <w:tc>
          <w:tcPr>
            <w:tcW w:w="1096" w:type="dxa"/>
            <w:tcBorders>
              <w:top w:val="nil"/>
              <w:left w:val="nil"/>
              <w:bottom w:val="single" w:sz="4" w:space="0" w:color="auto"/>
              <w:right w:val="single" w:sz="4" w:space="0" w:color="auto"/>
            </w:tcBorders>
            <w:noWrap/>
            <w:vAlign w:val="center"/>
            <w:hideMark/>
          </w:tcPr>
          <w:p w14:paraId="1E9B6318" w14:textId="77777777" w:rsidR="00666233" w:rsidRDefault="00666233" w:rsidP="00C32E16">
            <w:pPr>
              <w:spacing w:after="0"/>
              <w:jc w:val="center"/>
              <w:rPr>
                <w:color w:val="000000"/>
              </w:rPr>
            </w:pPr>
            <w:r>
              <w:rPr>
                <w:color w:val="000000"/>
              </w:rPr>
              <w:t>1,159</w:t>
            </w:r>
          </w:p>
        </w:tc>
        <w:tc>
          <w:tcPr>
            <w:tcW w:w="950" w:type="dxa"/>
            <w:tcBorders>
              <w:top w:val="nil"/>
              <w:left w:val="nil"/>
              <w:bottom w:val="single" w:sz="4" w:space="0" w:color="auto"/>
              <w:right w:val="single" w:sz="4" w:space="0" w:color="auto"/>
            </w:tcBorders>
            <w:noWrap/>
            <w:vAlign w:val="center"/>
            <w:hideMark/>
          </w:tcPr>
          <w:p w14:paraId="4A355973" w14:textId="77777777" w:rsidR="00666233" w:rsidRDefault="00666233" w:rsidP="00C32E16">
            <w:pPr>
              <w:spacing w:after="0"/>
              <w:jc w:val="center"/>
              <w:rPr>
                <w:color w:val="000000"/>
              </w:rPr>
            </w:pPr>
            <w:r>
              <w:rPr>
                <w:color w:val="000000"/>
              </w:rPr>
              <w:t>1,067</w:t>
            </w:r>
          </w:p>
        </w:tc>
      </w:tr>
      <w:tr w:rsidR="00666233" w14:paraId="531E7E35"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784112A8" w14:textId="77777777" w:rsidR="00666233" w:rsidRDefault="00666233" w:rsidP="00C32E16">
            <w:pPr>
              <w:spacing w:after="0"/>
              <w:jc w:val="left"/>
              <w:rPr>
                <w:color w:val="000000"/>
              </w:rPr>
            </w:pPr>
            <w:r>
              <w:rPr>
                <w:color w:val="000000"/>
              </w:rPr>
              <w:lastRenderedPageBreak/>
              <w:t>Restaurant</w:t>
            </w:r>
          </w:p>
        </w:tc>
        <w:tc>
          <w:tcPr>
            <w:tcW w:w="1090" w:type="dxa"/>
            <w:tcBorders>
              <w:top w:val="nil"/>
              <w:left w:val="nil"/>
              <w:bottom w:val="single" w:sz="4" w:space="0" w:color="auto"/>
              <w:right w:val="single" w:sz="4" w:space="0" w:color="auto"/>
            </w:tcBorders>
            <w:noWrap/>
            <w:vAlign w:val="center"/>
            <w:hideMark/>
          </w:tcPr>
          <w:p w14:paraId="7375A7F2" w14:textId="77777777" w:rsidR="00666233" w:rsidRDefault="00666233" w:rsidP="00C32E16">
            <w:pPr>
              <w:spacing w:after="0"/>
              <w:jc w:val="center"/>
              <w:rPr>
                <w:color w:val="000000"/>
              </w:rPr>
            </w:pPr>
            <w:r>
              <w:rPr>
                <w:color w:val="000000"/>
              </w:rPr>
              <w:t>1,074</w:t>
            </w:r>
          </w:p>
        </w:tc>
        <w:tc>
          <w:tcPr>
            <w:tcW w:w="988" w:type="dxa"/>
            <w:tcBorders>
              <w:top w:val="nil"/>
              <w:left w:val="nil"/>
              <w:bottom w:val="single" w:sz="4" w:space="0" w:color="auto"/>
              <w:right w:val="single" w:sz="4" w:space="0" w:color="auto"/>
            </w:tcBorders>
            <w:noWrap/>
            <w:vAlign w:val="center"/>
            <w:hideMark/>
          </w:tcPr>
          <w:p w14:paraId="03B8E4EE" w14:textId="77777777" w:rsidR="00666233" w:rsidRDefault="00666233" w:rsidP="00C32E16">
            <w:pPr>
              <w:spacing w:after="0"/>
              <w:jc w:val="center"/>
              <w:rPr>
                <w:color w:val="000000"/>
              </w:rPr>
            </w:pPr>
            <w:r>
              <w:rPr>
                <w:color w:val="000000"/>
              </w:rPr>
              <w:t>1,134</w:t>
            </w:r>
          </w:p>
        </w:tc>
        <w:tc>
          <w:tcPr>
            <w:tcW w:w="1235" w:type="dxa"/>
            <w:tcBorders>
              <w:top w:val="nil"/>
              <w:left w:val="nil"/>
              <w:bottom w:val="single" w:sz="4" w:space="0" w:color="auto"/>
              <w:right w:val="single" w:sz="4" w:space="0" w:color="auto"/>
            </w:tcBorders>
            <w:noWrap/>
            <w:vAlign w:val="center"/>
            <w:hideMark/>
          </w:tcPr>
          <w:p w14:paraId="6733353B" w14:textId="77777777" w:rsidR="00666233" w:rsidRDefault="00666233" w:rsidP="00C32E16">
            <w:pPr>
              <w:spacing w:after="0"/>
              <w:jc w:val="center"/>
              <w:rPr>
                <w:color w:val="000000"/>
              </w:rPr>
            </w:pPr>
            <w:r>
              <w:rPr>
                <w:color w:val="000000"/>
              </w:rPr>
              <w:t>1,279</w:t>
            </w:r>
          </w:p>
        </w:tc>
        <w:tc>
          <w:tcPr>
            <w:tcW w:w="1096" w:type="dxa"/>
            <w:tcBorders>
              <w:top w:val="nil"/>
              <w:left w:val="nil"/>
              <w:bottom w:val="single" w:sz="4" w:space="0" w:color="auto"/>
              <w:right w:val="single" w:sz="4" w:space="0" w:color="auto"/>
            </w:tcBorders>
            <w:noWrap/>
            <w:vAlign w:val="center"/>
            <w:hideMark/>
          </w:tcPr>
          <w:p w14:paraId="328E102C" w14:textId="77777777" w:rsidR="00666233" w:rsidRDefault="00666233" w:rsidP="00C32E16">
            <w:pPr>
              <w:spacing w:after="0"/>
              <w:jc w:val="center"/>
              <w:rPr>
                <w:color w:val="000000"/>
              </w:rPr>
            </w:pPr>
            <w:r>
              <w:rPr>
                <w:color w:val="000000"/>
              </w:rPr>
              <w:t>1,627</w:t>
            </w:r>
          </w:p>
        </w:tc>
        <w:tc>
          <w:tcPr>
            <w:tcW w:w="950" w:type="dxa"/>
            <w:tcBorders>
              <w:top w:val="nil"/>
              <w:left w:val="nil"/>
              <w:bottom w:val="single" w:sz="4" w:space="0" w:color="auto"/>
              <w:right w:val="single" w:sz="4" w:space="0" w:color="auto"/>
            </w:tcBorders>
            <w:noWrap/>
            <w:vAlign w:val="center"/>
            <w:hideMark/>
          </w:tcPr>
          <w:p w14:paraId="0F0F2581" w14:textId="77777777" w:rsidR="00666233" w:rsidRDefault="00666233" w:rsidP="00C32E16">
            <w:pPr>
              <w:spacing w:after="0"/>
              <w:jc w:val="center"/>
              <w:rPr>
                <w:color w:val="000000"/>
              </w:rPr>
            </w:pPr>
            <w:r>
              <w:rPr>
                <w:color w:val="000000"/>
              </w:rPr>
              <w:t>1,325</w:t>
            </w:r>
          </w:p>
        </w:tc>
      </w:tr>
      <w:tr w:rsidR="00666233" w14:paraId="3C5FC26A"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53DCA7DF" w14:textId="77777777" w:rsidR="00666233" w:rsidRDefault="00666233" w:rsidP="00C32E16">
            <w:pPr>
              <w:spacing w:after="0"/>
              <w:jc w:val="left"/>
              <w:rPr>
                <w:color w:val="000000"/>
              </w:rPr>
            </w:pPr>
            <w:r>
              <w:rPr>
                <w:color w:val="000000"/>
              </w:rPr>
              <w:t>Retail - Department Store</w:t>
            </w:r>
          </w:p>
        </w:tc>
        <w:tc>
          <w:tcPr>
            <w:tcW w:w="1090" w:type="dxa"/>
            <w:tcBorders>
              <w:top w:val="nil"/>
              <w:left w:val="nil"/>
              <w:bottom w:val="single" w:sz="4" w:space="0" w:color="auto"/>
              <w:right w:val="single" w:sz="4" w:space="0" w:color="auto"/>
            </w:tcBorders>
            <w:noWrap/>
            <w:vAlign w:val="center"/>
            <w:hideMark/>
          </w:tcPr>
          <w:p w14:paraId="5320F013" w14:textId="77777777" w:rsidR="00666233" w:rsidRDefault="00666233" w:rsidP="00C32E16">
            <w:pPr>
              <w:spacing w:after="0"/>
              <w:jc w:val="center"/>
              <w:rPr>
                <w:color w:val="000000"/>
              </w:rPr>
            </w:pPr>
            <w:r>
              <w:rPr>
                <w:color w:val="000000"/>
              </w:rPr>
              <w:t>949</w:t>
            </w:r>
          </w:p>
        </w:tc>
        <w:tc>
          <w:tcPr>
            <w:tcW w:w="988" w:type="dxa"/>
            <w:tcBorders>
              <w:top w:val="nil"/>
              <w:left w:val="nil"/>
              <w:bottom w:val="single" w:sz="4" w:space="0" w:color="auto"/>
              <w:right w:val="single" w:sz="4" w:space="0" w:color="auto"/>
            </w:tcBorders>
            <w:noWrap/>
            <w:vAlign w:val="center"/>
            <w:hideMark/>
          </w:tcPr>
          <w:p w14:paraId="31A6EF7B" w14:textId="77777777" w:rsidR="00666233" w:rsidRDefault="00666233" w:rsidP="00C32E16">
            <w:pPr>
              <w:spacing w:after="0"/>
              <w:jc w:val="center"/>
              <w:rPr>
                <w:color w:val="000000"/>
              </w:rPr>
            </w:pPr>
            <w:r>
              <w:rPr>
                <w:color w:val="000000"/>
              </w:rPr>
              <w:t>889</w:t>
            </w:r>
          </w:p>
        </w:tc>
        <w:tc>
          <w:tcPr>
            <w:tcW w:w="1235" w:type="dxa"/>
            <w:tcBorders>
              <w:top w:val="nil"/>
              <w:left w:val="nil"/>
              <w:bottom w:val="single" w:sz="4" w:space="0" w:color="auto"/>
              <w:right w:val="single" w:sz="4" w:space="0" w:color="auto"/>
            </w:tcBorders>
            <w:noWrap/>
            <w:vAlign w:val="center"/>
            <w:hideMark/>
          </w:tcPr>
          <w:p w14:paraId="6C3E0EB5" w14:textId="77777777" w:rsidR="00666233" w:rsidRDefault="00666233" w:rsidP="00C32E16">
            <w:pPr>
              <w:spacing w:after="0"/>
              <w:jc w:val="center"/>
              <w:rPr>
                <w:color w:val="000000"/>
              </w:rPr>
            </w:pPr>
            <w:r>
              <w:rPr>
                <w:color w:val="000000"/>
              </w:rPr>
              <w:t>1,124</w:t>
            </w:r>
          </w:p>
        </w:tc>
        <w:tc>
          <w:tcPr>
            <w:tcW w:w="1096" w:type="dxa"/>
            <w:tcBorders>
              <w:top w:val="nil"/>
              <w:left w:val="nil"/>
              <w:bottom w:val="single" w:sz="4" w:space="0" w:color="auto"/>
              <w:right w:val="single" w:sz="4" w:space="0" w:color="auto"/>
            </w:tcBorders>
            <w:noWrap/>
            <w:vAlign w:val="center"/>
            <w:hideMark/>
          </w:tcPr>
          <w:p w14:paraId="23C72B78" w14:textId="77777777" w:rsidR="00666233" w:rsidRDefault="00666233" w:rsidP="00C32E16">
            <w:pPr>
              <w:spacing w:after="0"/>
              <w:jc w:val="center"/>
              <w:rPr>
                <w:color w:val="000000"/>
              </w:rPr>
            </w:pPr>
            <w:r>
              <w:rPr>
                <w:color w:val="000000"/>
              </w:rPr>
              <w:t>1,367</w:t>
            </w:r>
          </w:p>
        </w:tc>
        <w:tc>
          <w:tcPr>
            <w:tcW w:w="950" w:type="dxa"/>
            <w:tcBorders>
              <w:top w:val="nil"/>
              <w:left w:val="nil"/>
              <w:bottom w:val="single" w:sz="4" w:space="0" w:color="auto"/>
              <w:right w:val="single" w:sz="4" w:space="0" w:color="auto"/>
            </w:tcBorders>
            <w:noWrap/>
            <w:vAlign w:val="center"/>
            <w:hideMark/>
          </w:tcPr>
          <w:p w14:paraId="2ADB5BDC" w14:textId="77777777" w:rsidR="00666233" w:rsidRDefault="00666233" w:rsidP="00C32E16">
            <w:pPr>
              <w:spacing w:after="0"/>
              <w:jc w:val="center"/>
              <w:rPr>
                <w:color w:val="000000"/>
              </w:rPr>
            </w:pPr>
            <w:r>
              <w:rPr>
                <w:color w:val="000000"/>
              </w:rPr>
              <w:t>1,157</w:t>
            </w:r>
          </w:p>
        </w:tc>
      </w:tr>
      <w:tr w:rsidR="00666233" w14:paraId="40DD388C"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40B23EE4" w14:textId="77777777" w:rsidR="00666233" w:rsidRDefault="00666233" w:rsidP="00C32E16">
            <w:pPr>
              <w:spacing w:after="0"/>
              <w:jc w:val="left"/>
              <w:rPr>
                <w:color w:val="000000"/>
              </w:rPr>
            </w:pPr>
            <w:r>
              <w:rPr>
                <w:color w:val="000000"/>
              </w:rPr>
              <w:t>Retail - Strip Mall</w:t>
            </w:r>
          </w:p>
        </w:tc>
        <w:tc>
          <w:tcPr>
            <w:tcW w:w="1090" w:type="dxa"/>
            <w:tcBorders>
              <w:top w:val="nil"/>
              <w:left w:val="nil"/>
              <w:bottom w:val="single" w:sz="4" w:space="0" w:color="auto"/>
              <w:right w:val="single" w:sz="4" w:space="0" w:color="auto"/>
            </w:tcBorders>
            <w:noWrap/>
            <w:vAlign w:val="center"/>
            <w:hideMark/>
          </w:tcPr>
          <w:p w14:paraId="11237744" w14:textId="77777777" w:rsidR="00666233" w:rsidRDefault="00666233" w:rsidP="00C32E16">
            <w:pPr>
              <w:spacing w:after="0"/>
              <w:jc w:val="center"/>
              <w:rPr>
                <w:color w:val="000000"/>
              </w:rPr>
            </w:pPr>
            <w:r>
              <w:rPr>
                <w:color w:val="000000"/>
              </w:rPr>
              <w:t>950</w:t>
            </w:r>
          </w:p>
        </w:tc>
        <w:tc>
          <w:tcPr>
            <w:tcW w:w="988" w:type="dxa"/>
            <w:tcBorders>
              <w:top w:val="nil"/>
              <w:left w:val="nil"/>
              <w:bottom w:val="single" w:sz="4" w:space="0" w:color="auto"/>
              <w:right w:val="single" w:sz="4" w:space="0" w:color="auto"/>
            </w:tcBorders>
            <w:noWrap/>
            <w:vAlign w:val="center"/>
            <w:hideMark/>
          </w:tcPr>
          <w:p w14:paraId="18A3154B" w14:textId="77777777" w:rsidR="00666233" w:rsidRDefault="00666233" w:rsidP="00C32E16">
            <w:pPr>
              <w:spacing w:after="0"/>
              <w:jc w:val="center"/>
              <w:rPr>
                <w:color w:val="000000"/>
              </w:rPr>
            </w:pPr>
            <w:r>
              <w:rPr>
                <w:color w:val="000000"/>
              </w:rPr>
              <w:t>919</w:t>
            </w:r>
          </w:p>
        </w:tc>
        <w:tc>
          <w:tcPr>
            <w:tcW w:w="1235" w:type="dxa"/>
            <w:tcBorders>
              <w:top w:val="nil"/>
              <w:left w:val="nil"/>
              <w:bottom w:val="single" w:sz="4" w:space="0" w:color="auto"/>
              <w:right w:val="single" w:sz="4" w:space="0" w:color="auto"/>
            </w:tcBorders>
            <w:noWrap/>
            <w:vAlign w:val="center"/>
            <w:hideMark/>
          </w:tcPr>
          <w:p w14:paraId="43748A74" w14:textId="77777777" w:rsidR="00666233" w:rsidRDefault="00666233" w:rsidP="00C32E16">
            <w:pPr>
              <w:spacing w:after="0"/>
              <w:jc w:val="center"/>
              <w:rPr>
                <w:color w:val="000000"/>
              </w:rPr>
            </w:pPr>
            <w:r>
              <w:rPr>
                <w:color w:val="000000"/>
              </w:rPr>
              <w:t>1,149</w:t>
            </w:r>
          </w:p>
        </w:tc>
        <w:tc>
          <w:tcPr>
            <w:tcW w:w="1096" w:type="dxa"/>
            <w:tcBorders>
              <w:top w:val="nil"/>
              <w:left w:val="nil"/>
              <w:bottom w:val="single" w:sz="4" w:space="0" w:color="auto"/>
              <w:right w:val="single" w:sz="4" w:space="0" w:color="auto"/>
            </w:tcBorders>
            <w:noWrap/>
            <w:vAlign w:val="center"/>
            <w:hideMark/>
          </w:tcPr>
          <w:p w14:paraId="68F0646C" w14:textId="77777777" w:rsidR="00666233" w:rsidRDefault="00666233" w:rsidP="00C32E16">
            <w:pPr>
              <w:spacing w:after="0"/>
              <w:jc w:val="center"/>
              <w:rPr>
                <w:color w:val="000000"/>
              </w:rPr>
            </w:pPr>
            <w:r>
              <w:rPr>
                <w:color w:val="000000"/>
              </w:rPr>
              <w:t>1,351</w:t>
            </w:r>
          </w:p>
        </w:tc>
        <w:tc>
          <w:tcPr>
            <w:tcW w:w="950" w:type="dxa"/>
            <w:tcBorders>
              <w:top w:val="nil"/>
              <w:left w:val="nil"/>
              <w:bottom w:val="single" w:sz="4" w:space="0" w:color="auto"/>
              <w:right w:val="single" w:sz="4" w:space="0" w:color="auto"/>
            </w:tcBorders>
            <w:noWrap/>
            <w:vAlign w:val="center"/>
            <w:hideMark/>
          </w:tcPr>
          <w:p w14:paraId="69496CBB" w14:textId="77777777" w:rsidR="00666233" w:rsidRDefault="00666233" w:rsidP="00C32E16">
            <w:pPr>
              <w:spacing w:after="0"/>
              <w:jc w:val="center"/>
              <w:rPr>
                <w:color w:val="000000"/>
              </w:rPr>
            </w:pPr>
            <w:r>
              <w:rPr>
                <w:color w:val="000000"/>
              </w:rPr>
              <w:t>1,215</w:t>
            </w:r>
          </w:p>
        </w:tc>
      </w:tr>
      <w:tr w:rsidR="00666233" w14:paraId="15FC4720"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01CF1AF2" w14:textId="77777777" w:rsidR="00666233" w:rsidRDefault="00666233" w:rsidP="00C32E16">
            <w:pPr>
              <w:spacing w:after="0"/>
              <w:jc w:val="left"/>
              <w:rPr>
                <w:color w:val="000000"/>
              </w:rPr>
            </w:pPr>
            <w:r>
              <w:rPr>
                <w:color w:val="000000"/>
              </w:rPr>
              <w:t>Warehouse</w:t>
            </w:r>
          </w:p>
        </w:tc>
        <w:tc>
          <w:tcPr>
            <w:tcW w:w="1090" w:type="dxa"/>
            <w:tcBorders>
              <w:top w:val="nil"/>
              <w:left w:val="nil"/>
              <w:bottom w:val="single" w:sz="4" w:space="0" w:color="auto"/>
              <w:right w:val="single" w:sz="4" w:space="0" w:color="auto"/>
            </w:tcBorders>
            <w:noWrap/>
            <w:vAlign w:val="center"/>
            <w:hideMark/>
          </w:tcPr>
          <w:p w14:paraId="01495F5B" w14:textId="77777777" w:rsidR="00666233" w:rsidRDefault="00666233" w:rsidP="00C32E16">
            <w:pPr>
              <w:spacing w:after="0"/>
              <w:jc w:val="center"/>
              <w:rPr>
                <w:color w:val="000000"/>
              </w:rPr>
            </w:pPr>
            <w:r>
              <w:rPr>
                <w:color w:val="000000"/>
              </w:rPr>
              <w:t>357</w:t>
            </w:r>
          </w:p>
        </w:tc>
        <w:tc>
          <w:tcPr>
            <w:tcW w:w="988" w:type="dxa"/>
            <w:tcBorders>
              <w:top w:val="nil"/>
              <w:left w:val="nil"/>
              <w:bottom w:val="single" w:sz="4" w:space="0" w:color="auto"/>
              <w:right w:val="single" w:sz="4" w:space="0" w:color="auto"/>
            </w:tcBorders>
            <w:noWrap/>
            <w:vAlign w:val="center"/>
            <w:hideMark/>
          </w:tcPr>
          <w:p w14:paraId="76DBC454" w14:textId="77777777" w:rsidR="00666233" w:rsidRDefault="00666233" w:rsidP="00C32E16">
            <w:pPr>
              <w:spacing w:after="0"/>
              <w:jc w:val="center"/>
              <w:rPr>
                <w:color w:val="000000"/>
              </w:rPr>
            </w:pPr>
            <w:r>
              <w:rPr>
                <w:color w:val="000000"/>
              </w:rPr>
              <w:t>338</w:t>
            </w:r>
          </w:p>
        </w:tc>
        <w:tc>
          <w:tcPr>
            <w:tcW w:w="1235" w:type="dxa"/>
            <w:tcBorders>
              <w:top w:val="nil"/>
              <w:left w:val="nil"/>
              <w:bottom w:val="single" w:sz="4" w:space="0" w:color="auto"/>
              <w:right w:val="single" w:sz="4" w:space="0" w:color="auto"/>
            </w:tcBorders>
            <w:noWrap/>
            <w:vAlign w:val="center"/>
            <w:hideMark/>
          </w:tcPr>
          <w:p w14:paraId="6807CA09" w14:textId="77777777" w:rsidR="00666233" w:rsidRDefault="00666233" w:rsidP="00C32E16">
            <w:pPr>
              <w:spacing w:after="0"/>
              <w:jc w:val="center"/>
              <w:rPr>
                <w:color w:val="000000"/>
              </w:rPr>
            </w:pPr>
            <w:r>
              <w:rPr>
                <w:color w:val="000000"/>
              </w:rPr>
              <w:t>422</w:t>
            </w:r>
          </w:p>
        </w:tc>
        <w:tc>
          <w:tcPr>
            <w:tcW w:w="1096" w:type="dxa"/>
            <w:tcBorders>
              <w:top w:val="nil"/>
              <w:left w:val="nil"/>
              <w:bottom w:val="single" w:sz="4" w:space="0" w:color="auto"/>
              <w:right w:val="single" w:sz="4" w:space="0" w:color="auto"/>
            </w:tcBorders>
            <w:noWrap/>
            <w:vAlign w:val="center"/>
            <w:hideMark/>
          </w:tcPr>
          <w:p w14:paraId="0DDEAE4A" w14:textId="77777777" w:rsidR="00666233" w:rsidRDefault="00666233" w:rsidP="00C32E16">
            <w:pPr>
              <w:spacing w:after="0"/>
              <w:jc w:val="center"/>
              <w:rPr>
                <w:color w:val="000000"/>
              </w:rPr>
            </w:pPr>
            <w:r>
              <w:rPr>
                <w:color w:val="000000"/>
              </w:rPr>
              <w:t>647</w:t>
            </w:r>
          </w:p>
        </w:tc>
        <w:tc>
          <w:tcPr>
            <w:tcW w:w="950" w:type="dxa"/>
            <w:tcBorders>
              <w:top w:val="nil"/>
              <w:left w:val="nil"/>
              <w:bottom w:val="single" w:sz="4" w:space="0" w:color="auto"/>
              <w:right w:val="single" w:sz="4" w:space="0" w:color="auto"/>
            </w:tcBorders>
            <w:noWrap/>
            <w:vAlign w:val="center"/>
            <w:hideMark/>
          </w:tcPr>
          <w:p w14:paraId="32D0F964" w14:textId="77777777" w:rsidR="00666233" w:rsidRDefault="00666233" w:rsidP="00C32E16">
            <w:pPr>
              <w:spacing w:after="0"/>
              <w:jc w:val="center"/>
              <w:rPr>
                <w:color w:val="000000"/>
              </w:rPr>
            </w:pPr>
            <w:r>
              <w:rPr>
                <w:color w:val="000000"/>
              </w:rPr>
              <w:t>533</w:t>
            </w:r>
          </w:p>
        </w:tc>
      </w:tr>
      <w:tr w:rsidR="00666233" w14:paraId="26062316" w14:textId="77777777" w:rsidTr="00742E96">
        <w:trPr>
          <w:trHeight w:val="20"/>
        </w:trPr>
        <w:tc>
          <w:tcPr>
            <w:tcW w:w="3072" w:type="dxa"/>
            <w:tcBorders>
              <w:top w:val="nil"/>
              <w:left w:val="single" w:sz="4" w:space="0" w:color="auto"/>
              <w:bottom w:val="single" w:sz="4" w:space="0" w:color="auto"/>
              <w:right w:val="single" w:sz="4" w:space="0" w:color="auto"/>
            </w:tcBorders>
            <w:noWrap/>
            <w:vAlign w:val="center"/>
            <w:hideMark/>
          </w:tcPr>
          <w:p w14:paraId="0A414948" w14:textId="77777777" w:rsidR="00666233" w:rsidRDefault="00666233" w:rsidP="00C32E16">
            <w:pPr>
              <w:spacing w:after="0"/>
              <w:jc w:val="left"/>
              <w:rPr>
                <w:color w:val="000000"/>
              </w:rPr>
            </w:pPr>
            <w:r>
              <w:rPr>
                <w:color w:val="000000"/>
              </w:rPr>
              <w:t>Unknown</w:t>
            </w:r>
          </w:p>
        </w:tc>
        <w:tc>
          <w:tcPr>
            <w:tcW w:w="1090" w:type="dxa"/>
            <w:tcBorders>
              <w:top w:val="nil"/>
              <w:left w:val="nil"/>
              <w:bottom w:val="single" w:sz="4" w:space="0" w:color="auto"/>
              <w:right w:val="single" w:sz="4" w:space="0" w:color="auto"/>
            </w:tcBorders>
            <w:noWrap/>
            <w:vAlign w:val="center"/>
            <w:hideMark/>
          </w:tcPr>
          <w:p w14:paraId="05A4FA8B" w14:textId="77777777" w:rsidR="00666233" w:rsidRDefault="00666233" w:rsidP="00C32E16">
            <w:pPr>
              <w:spacing w:after="0"/>
              <w:jc w:val="center"/>
              <w:rPr>
                <w:color w:val="000000"/>
              </w:rPr>
            </w:pPr>
            <w:r>
              <w:rPr>
                <w:color w:val="000000"/>
              </w:rPr>
              <w:t>1,215</w:t>
            </w:r>
          </w:p>
        </w:tc>
        <w:tc>
          <w:tcPr>
            <w:tcW w:w="988" w:type="dxa"/>
            <w:tcBorders>
              <w:top w:val="nil"/>
              <w:left w:val="nil"/>
              <w:bottom w:val="single" w:sz="4" w:space="0" w:color="auto"/>
              <w:right w:val="single" w:sz="4" w:space="0" w:color="auto"/>
            </w:tcBorders>
            <w:noWrap/>
            <w:vAlign w:val="center"/>
            <w:hideMark/>
          </w:tcPr>
          <w:p w14:paraId="252C607E" w14:textId="77777777" w:rsidR="00666233" w:rsidRDefault="00666233" w:rsidP="00C32E16">
            <w:pPr>
              <w:spacing w:after="0"/>
              <w:jc w:val="center"/>
              <w:rPr>
                <w:color w:val="000000"/>
              </w:rPr>
            </w:pPr>
            <w:r>
              <w:rPr>
                <w:color w:val="000000"/>
              </w:rPr>
              <w:t>1,221</w:t>
            </w:r>
          </w:p>
        </w:tc>
        <w:tc>
          <w:tcPr>
            <w:tcW w:w="1235" w:type="dxa"/>
            <w:tcBorders>
              <w:top w:val="nil"/>
              <w:left w:val="nil"/>
              <w:bottom w:val="single" w:sz="4" w:space="0" w:color="auto"/>
              <w:right w:val="single" w:sz="4" w:space="0" w:color="auto"/>
            </w:tcBorders>
            <w:noWrap/>
            <w:vAlign w:val="center"/>
            <w:hideMark/>
          </w:tcPr>
          <w:p w14:paraId="327E8BE1" w14:textId="77777777" w:rsidR="00666233" w:rsidRDefault="00666233" w:rsidP="00C32E16">
            <w:pPr>
              <w:spacing w:after="0"/>
              <w:jc w:val="center"/>
              <w:rPr>
                <w:color w:val="000000"/>
              </w:rPr>
            </w:pPr>
            <w:r>
              <w:rPr>
                <w:color w:val="000000"/>
              </w:rPr>
              <w:t>1,408</w:t>
            </w:r>
          </w:p>
        </w:tc>
        <w:tc>
          <w:tcPr>
            <w:tcW w:w="1096" w:type="dxa"/>
            <w:tcBorders>
              <w:top w:val="nil"/>
              <w:left w:val="nil"/>
              <w:bottom w:val="single" w:sz="4" w:space="0" w:color="auto"/>
              <w:right w:val="single" w:sz="4" w:space="0" w:color="auto"/>
            </w:tcBorders>
            <w:noWrap/>
            <w:vAlign w:val="center"/>
            <w:hideMark/>
          </w:tcPr>
          <w:p w14:paraId="3BC902DE" w14:textId="77777777" w:rsidR="00666233" w:rsidRDefault="00666233" w:rsidP="00C32E16">
            <w:pPr>
              <w:spacing w:after="0"/>
              <w:jc w:val="center"/>
              <w:rPr>
                <w:color w:val="000000"/>
              </w:rPr>
            </w:pPr>
            <w:r>
              <w:rPr>
                <w:color w:val="000000"/>
              </w:rPr>
              <w:t>1,670</w:t>
            </w:r>
          </w:p>
        </w:tc>
        <w:tc>
          <w:tcPr>
            <w:tcW w:w="950" w:type="dxa"/>
            <w:tcBorders>
              <w:top w:val="nil"/>
              <w:left w:val="nil"/>
              <w:bottom w:val="single" w:sz="4" w:space="0" w:color="auto"/>
              <w:right w:val="single" w:sz="4" w:space="0" w:color="auto"/>
            </w:tcBorders>
            <w:noWrap/>
            <w:vAlign w:val="center"/>
            <w:hideMark/>
          </w:tcPr>
          <w:p w14:paraId="297FC71B" w14:textId="77777777" w:rsidR="00666233" w:rsidRDefault="00666233" w:rsidP="00C32E16">
            <w:pPr>
              <w:spacing w:after="0"/>
              <w:jc w:val="center"/>
              <w:rPr>
                <w:color w:val="000000"/>
              </w:rPr>
            </w:pPr>
            <w:r>
              <w:rPr>
                <w:color w:val="000000"/>
              </w:rPr>
              <w:t>1,480</w:t>
            </w:r>
          </w:p>
        </w:tc>
      </w:tr>
    </w:tbl>
    <w:p w14:paraId="3E1BBA41" w14:textId="77777777" w:rsidR="00706B28" w:rsidRDefault="00706B28" w:rsidP="00CA5A74">
      <w:pPr>
        <w:spacing w:after="240"/>
      </w:pPr>
    </w:p>
    <w:p w14:paraId="230E8F20" w14:textId="77777777" w:rsidR="00C32E16" w:rsidRDefault="00C32E16" w:rsidP="00CA5A74">
      <w:pPr>
        <w:spacing w:after="240"/>
      </w:pPr>
    </w:p>
    <w:p w14:paraId="5617E80F" w14:textId="77777777" w:rsidR="008474CC" w:rsidRDefault="008474CC">
      <w:pPr>
        <w:spacing w:after="160" w:line="259" w:lineRule="auto"/>
        <w:sectPr w:rsidR="008474CC" w:rsidSect="00360AC9">
          <w:headerReference w:type="default" r:id="rId12"/>
          <w:pgSz w:w="12240" w:h="15840"/>
          <w:pgMar w:top="1440" w:right="1440" w:bottom="1440" w:left="1440" w:header="720" w:footer="720" w:gutter="0"/>
          <w:cols w:space="720"/>
        </w:sectPr>
      </w:pPr>
    </w:p>
    <w:p w14:paraId="0A961C15" w14:textId="77777777" w:rsidR="00CA5A74" w:rsidRPr="008D668E" w:rsidRDefault="00CA5A74" w:rsidP="00E31290">
      <w:pPr>
        <w:pStyle w:val="Heading3"/>
      </w:pPr>
      <w:bookmarkStart w:id="518" w:name="_Toc441221698"/>
      <w:bookmarkStart w:id="519" w:name="_Toc441221809"/>
      <w:bookmarkStart w:id="520" w:name="_Toc442712206"/>
      <w:bookmarkStart w:id="521" w:name="_Toc442712319"/>
      <w:bookmarkStart w:id="522" w:name="_Toc442888397"/>
      <w:bookmarkStart w:id="523" w:name="_Ref325897879"/>
      <w:bookmarkStart w:id="524" w:name="_Ref325897885"/>
      <w:bookmarkStart w:id="525" w:name="_Toc325918709"/>
      <w:bookmarkStart w:id="526" w:name="_Toc333219032"/>
      <w:bookmarkStart w:id="527" w:name="_Toc437608315"/>
      <w:bookmarkStart w:id="528" w:name="_Toc437855201"/>
      <w:bookmarkStart w:id="529" w:name="_Toc466463508"/>
      <w:bookmarkStart w:id="530" w:name="_Toc474158086"/>
      <w:bookmarkEnd w:id="518"/>
      <w:bookmarkEnd w:id="519"/>
      <w:bookmarkEnd w:id="520"/>
      <w:bookmarkEnd w:id="521"/>
      <w:bookmarkEnd w:id="522"/>
      <w:r w:rsidRPr="008D668E">
        <w:lastRenderedPageBreak/>
        <w:t>Air Conditioner Tune-up</w:t>
      </w:r>
      <w:bookmarkEnd w:id="523"/>
      <w:bookmarkEnd w:id="524"/>
      <w:bookmarkEnd w:id="525"/>
      <w:bookmarkEnd w:id="526"/>
      <w:bookmarkEnd w:id="527"/>
      <w:bookmarkEnd w:id="528"/>
      <w:bookmarkEnd w:id="529"/>
      <w:bookmarkEnd w:id="530"/>
    </w:p>
    <w:p w14:paraId="67E2157B" w14:textId="77777777" w:rsidR="00862C50" w:rsidRDefault="00862C50" w:rsidP="00663C23">
      <w:pPr>
        <w:pStyle w:val="Heading6"/>
      </w:pPr>
      <w:r>
        <w:t xml:space="preserve">Description </w:t>
      </w:r>
    </w:p>
    <w:p w14:paraId="675F0A1D" w14:textId="77777777" w:rsidR="00862C50" w:rsidRDefault="00862C50" w:rsidP="00862C50">
      <w:r>
        <w:t>An air conditioning system that is operating as designed saves energy and provides adequate cooling and comfort to the conditioned space</w:t>
      </w:r>
    </w:p>
    <w:p w14:paraId="4413F318" w14:textId="77777777" w:rsidR="00862C50" w:rsidRDefault="00862C50" w:rsidP="00663C23">
      <w:pPr>
        <w:pStyle w:val="Heading6"/>
      </w:pPr>
      <w:r>
        <w:t xml:space="preserve">Definition of Efficient Equipment </w:t>
      </w:r>
    </w:p>
    <w:p w14:paraId="4C61C386" w14:textId="77777777" w:rsidR="00862C50" w:rsidRDefault="00862C50" w:rsidP="00862C50">
      <w:r>
        <w:t xml:space="preserve">In order for this characterization to apply, the efficient equipment is assumed to be a unitary or split system air conditioner least 3 tons and preapproved by program. The measure requires that a certified technician performs the following items: </w:t>
      </w:r>
    </w:p>
    <w:p w14:paraId="5D96C36B" w14:textId="77777777" w:rsidR="00862C50" w:rsidRDefault="00862C50" w:rsidP="00862C50">
      <w:pPr>
        <w:pStyle w:val="ListParagraph"/>
        <w:numPr>
          <w:ilvl w:val="0"/>
          <w:numId w:val="93"/>
        </w:numPr>
        <w:spacing w:after="240"/>
      </w:pPr>
      <w:r>
        <w:t>Check refrigerant charge</w:t>
      </w:r>
    </w:p>
    <w:p w14:paraId="7BD3D49B" w14:textId="77777777" w:rsidR="00862C50" w:rsidRDefault="00862C50" w:rsidP="00862C50">
      <w:pPr>
        <w:pStyle w:val="ListParagraph"/>
        <w:numPr>
          <w:ilvl w:val="0"/>
          <w:numId w:val="93"/>
        </w:numPr>
        <w:spacing w:after="240"/>
      </w:pPr>
      <w:r>
        <w:t>Identify and repair leaks if refrigerant charge is low</w:t>
      </w:r>
    </w:p>
    <w:p w14:paraId="08903E5D" w14:textId="77777777" w:rsidR="00862C50" w:rsidRDefault="00862C50" w:rsidP="00862C50">
      <w:pPr>
        <w:pStyle w:val="ListParagraph"/>
        <w:numPr>
          <w:ilvl w:val="0"/>
          <w:numId w:val="93"/>
        </w:numPr>
        <w:spacing w:after="240"/>
      </w:pPr>
      <w:r>
        <w:t>Measure and record refrigerant pressures</w:t>
      </w:r>
    </w:p>
    <w:p w14:paraId="20B53999" w14:textId="77777777" w:rsidR="00862C50" w:rsidRDefault="00862C50" w:rsidP="00862C50">
      <w:pPr>
        <w:pStyle w:val="ListParagraph"/>
        <w:numPr>
          <w:ilvl w:val="0"/>
          <w:numId w:val="93"/>
        </w:numPr>
        <w:spacing w:after="240"/>
      </w:pPr>
      <w:r>
        <w:t>Measure and record temperature drop at indoor coil</w:t>
      </w:r>
    </w:p>
    <w:p w14:paraId="636F64D1" w14:textId="77777777" w:rsidR="00862C50" w:rsidRDefault="00862C50" w:rsidP="00862C50">
      <w:pPr>
        <w:pStyle w:val="ListParagraph"/>
        <w:numPr>
          <w:ilvl w:val="0"/>
          <w:numId w:val="93"/>
        </w:numPr>
        <w:spacing w:after="240"/>
      </w:pPr>
      <w:r>
        <w:t>Clean condensate drain line</w:t>
      </w:r>
    </w:p>
    <w:p w14:paraId="437B95A5" w14:textId="77777777" w:rsidR="00862C50" w:rsidRDefault="00862C50" w:rsidP="00862C50">
      <w:pPr>
        <w:pStyle w:val="ListParagraph"/>
        <w:numPr>
          <w:ilvl w:val="0"/>
          <w:numId w:val="93"/>
        </w:numPr>
        <w:spacing w:after="240"/>
      </w:pPr>
      <w:r>
        <w:t>Clean outdoor coil and straighten fins</w:t>
      </w:r>
    </w:p>
    <w:p w14:paraId="7728AE1C" w14:textId="77777777" w:rsidR="00862C50" w:rsidRDefault="00862C50" w:rsidP="00862C50">
      <w:pPr>
        <w:pStyle w:val="ListParagraph"/>
        <w:numPr>
          <w:ilvl w:val="0"/>
          <w:numId w:val="93"/>
        </w:numPr>
        <w:spacing w:after="240"/>
      </w:pPr>
      <w:r>
        <w:t>Clean indoor and outdoor fan blades</w:t>
      </w:r>
    </w:p>
    <w:p w14:paraId="6EAC59D6" w14:textId="77777777" w:rsidR="00862C50" w:rsidRDefault="00862C50" w:rsidP="00862C50">
      <w:pPr>
        <w:pStyle w:val="ListParagraph"/>
        <w:numPr>
          <w:ilvl w:val="0"/>
          <w:numId w:val="93"/>
        </w:numPr>
        <w:spacing w:after="240"/>
      </w:pPr>
      <w:r>
        <w:t>Clean indoor coil with spray-on cleaner and straighten fins</w:t>
      </w:r>
    </w:p>
    <w:p w14:paraId="64FF55B6" w14:textId="77777777" w:rsidR="00862C50" w:rsidRDefault="00862C50" w:rsidP="00862C50">
      <w:pPr>
        <w:pStyle w:val="ListParagraph"/>
        <w:numPr>
          <w:ilvl w:val="0"/>
          <w:numId w:val="93"/>
        </w:numPr>
        <w:spacing w:after="240"/>
      </w:pPr>
      <w:r>
        <w:t>Repair damaged insulation – suction line</w:t>
      </w:r>
    </w:p>
    <w:p w14:paraId="32880168" w14:textId="77777777" w:rsidR="00862C50" w:rsidRDefault="00862C50" w:rsidP="00862C50">
      <w:pPr>
        <w:pStyle w:val="ListParagraph"/>
        <w:numPr>
          <w:ilvl w:val="0"/>
          <w:numId w:val="93"/>
        </w:numPr>
        <w:spacing w:after="240"/>
      </w:pPr>
      <w:r>
        <w:t>Change air filter</w:t>
      </w:r>
    </w:p>
    <w:p w14:paraId="26AAC7E7" w14:textId="77777777" w:rsidR="00862C50" w:rsidRDefault="00862C50" w:rsidP="00862C50">
      <w:pPr>
        <w:pStyle w:val="ListParagraph"/>
        <w:numPr>
          <w:ilvl w:val="0"/>
          <w:numId w:val="93"/>
        </w:numPr>
        <w:spacing w:after="240"/>
      </w:pPr>
      <w:r>
        <w:t>Measure and record blower amp draw</w:t>
      </w:r>
    </w:p>
    <w:p w14:paraId="00C3A996" w14:textId="77777777" w:rsidR="00862C50" w:rsidRDefault="00862C50" w:rsidP="00862C50">
      <w:r>
        <w:t>A copy of contractor invoices that detail the work performed to identify tune-up items, as well as additional labor and parts to improve/repair air conditioner performance must be submitted to the program</w:t>
      </w:r>
    </w:p>
    <w:p w14:paraId="52A4B5EF" w14:textId="77777777" w:rsidR="00862C50" w:rsidRDefault="00862C50" w:rsidP="00663C23">
      <w:pPr>
        <w:pStyle w:val="Heading6"/>
      </w:pPr>
      <w:r>
        <w:t xml:space="preserve">Definition of Baseline Equipment </w:t>
      </w:r>
    </w:p>
    <w:p w14:paraId="13E460E0" w14:textId="77777777" w:rsidR="00862C50" w:rsidRDefault="00862C50" w:rsidP="00862C50">
      <w:r>
        <w:t>In order for this characterization to apply, the baseline condition is assumed to be an AC system that that does not have a standing maintenance contract or a tune up within in the past 36 months.</w:t>
      </w:r>
    </w:p>
    <w:p w14:paraId="3B653D0E" w14:textId="77777777" w:rsidR="00862C50" w:rsidRDefault="00862C50" w:rsidP="00663C23">
      <w:pPr>
        <w:pStyle w:val="Heading6"/>
      </w:pPr>
      <w:r>
        <w:t xml:space="preserve">Deemed Lifetime of Efficient Equipment </w:t>
      </w:r>
    </w:p>
    <w:p w14:paraId="35E40719" w14:textId="77777777" w:rsidR="00862C50" w:rsidRDefault="00862C50" w:rsidP="00862C50">
      <w:r>
        <w:t>The expected measure life is assumed to be 3 years.</w:t>
      </w:r>
      <w:r>
        <w:rPr>
          <w:rStyle w:val="FootnoteReference"/>
        </w:rPr>
        <w:footnoteReference w:id="292"/>
      </w:r>
    </w:p>
    <w:p w14:paraId="07F108BA" w14:textId="77777777" w:rsidR="00862C50" w:rsidRDefault="00862C50" w:rsidP="00663C23">
      <w:pPr>
        <w:pStyle w:val="Heading6"/>
      </w:pPr>
      <w:r>
        <w:t xml:space="preserve">Deemed Measure Cost </w:t>
      </w:r>
    </w:p>
    <w:p w14:paraId="44E8755A" w14:textId="77777777" w:rsidR="00862C50" w:rsidRDefault="00862C50" w:rsidP="00862C50">
      <w:r>
        <w:t>The incremental capital cost for this measure is $35</w:t>
      </w:r>
      <w:r>
        <w:rPr>
          <w:rStyle w:val="FootnoteReference"/>
        </w:rPr>
        <w:footnoteReference w:id="293"/>
      </w:r>
      <w:r>
        <w:t xml:space="preserve"> per ton.</w:t>
      </w:r>
    </w:p>
    <w:p w14:paraId="24EAD6DD" w14:textId="77777777" w:rsidR="00862C50" w:rsidRDefault="00862C50" w:rsidP="00663C23">
      <w:pPr>
        <w:pStyle w:val="Heading6"/>
      </w:pPr>
      <w:r>
        <w:t>Loadshape</w:t>
      </w:r>
    </w:p>
    <w:p w14:paraId="6041959B" w14:textId="77777777" w:rsidR="00862C50" w:rsidRDefault="00862C50" w:rsidP="00862C50">
      <w:r>
        <w:t>Loadshape C03 - Commercial Cooling</w:t>
      </w:r>
    </w:p>
    <w:p w14:paraId="4F15336C" w14:textId="77777777" w:rsidR="00862C50" w:rsidRDefault="00862C50" w:rsidP="00663C23">
      <w:pPr>
        <w:pStyle w:val="Heading6"/>
      </w:pPr>
      <w:r>
        <w:t>Coincidence Factor</w:t>
      </w:r>
    </w:p>
    <w:p w14:paraId="7B62A773" w14:textId="77777777" w:rsidR="00862C50" w:rsidRDefault="00862C50" w:rsidP="00862C50">
      <w:pPr>
        <w:ind w:left="720"/>
      </w:pPr>
      <w:r>
        <w:t>CF</w:t>
      </w:r>
      <w:r>
        <w:rPr>
          <w:vertAlign w:val="subscript"/>
        </w:rPr>
        <w:t>SSP</w:t>
      </w:r>
      <w:r>
        <w:t xml:space="preserve">  </w:t>
      </w:r>
      <w:r>
        <w:tab/>
        <w:t>= Summer System Peak Coincidence Factor for Commercial cooling (during system peak hour)</w:t>
      </w:r>
    </w:p>
    <w:p w14:paraId="12BED23A" w14:textId="77777777" w:rsidR="00862C50" w:rsidRDefault="00862C50" w:rsidP="00862C50">
      <w:pPr>
        <w:ind w:left="1440"/>
      </w:pPr>
      <w:r>
        <w:t xml:space="preserve">= 91.3% </w:t>
      </w:r>
      <w:r>
        <w:rPr>
          <w:rStyle w:val="FootnoteReference"/>
          <w:sz w:val="22"/>
        </w:rPr>
        <w:footnoteReference w:id="294"/>
      </w:r>
    </w:p>
    <w:p w14:paraId="3D93C0D4" w14:textId="77777777" w:rsidR="00862C50" w:rsidRDefault="00862C50" w:rsidP="00862C50">
      <w:pPr>
        <w:ind w:left="720"/>
      </w:pPr>
      <w:r>
        <w:lastRenderedPageBreak/>
        <w:t>CF</w:t>
      </w:r>
      <w:r>
        <w:rPr>
          <w:vertAlign w:val="subscript"/>
        </w:rPr>
        <w:t xml:space="preserve">PJM </w:t>
      </w:r>
      <w:r>
        <w:rPr>
          <w:vertAlign w:val="subscript"/>
        </w:rPr>
        <w:tab/>
      </w:r>
      <w:r>
        <w:t>= PJM Summer Peak Coincidence Factor for Commercial cooling (average during peak period)</w:t>
      </w:r>
    </w:p>
    <w:p w14:paraId="685962F9" w14:textId="77777777" w:rsidR="00862C50" w:rsidRDefault="00862C50" w:rsidP="00862C50">
      <w:pPr>
        <w:ind w:left="1440"/>
        <w:rPr>
          <w:vertAlign w:val="superscript"/>
        </w:rPr>
      </w:pPr>
      <w:r>
        <w:t>= 47.8%</w:t>
      </w:r>
      <w:r>
        <w:rPr>
          <w:vertAlign w:val="superscript"/>
        </w:rPr>
        <w:t xml:space="preserve"> </w:t>
      </w:r>
      <w:r>
        <w:rPr>
          <w:rStyle w:val="FootnoteReference"/>
          <w:sz w:val="22"/>
        </w:rPr>
        <w:footnoteReference w:id="295"/>
      </w:r>
    </w:p>
    <w:p w14:paraId="4C0B2FB6" w14:textId="77777777" w:rsidR="00742E96" w:rsidRDefault="00742E96" w:rsidP="00862C50">
      <w:pPr>
        <w:ind w:left="1440"/>
      </w:pPr>
    </w:p>
    <w:p w14:paraId="4836E21E" w14:textId="77777777" w:rsidR="00862C50" w:rsidRDefault="00862C50" w:rsidP="00862C50">
      <w:pPr>
        <w:keepNext/>
        <w:pBdr>
          <w:top w:val="double" w:sz="4" w:space="1" w:color="auto"/>
          <w:bottom w:val="double" w:sz="4" w:space="1" w:color="auto"/>
        </w:pBdr>
        <w:jc w:val="center"/>
        <w:rPr>
          <w:rFonts w:cstheme="minorHAnsi"/>
          <w:b/>
        </w:rPr>
      </w:pPr>
      <w:r>
        <w:rPr>
          <w:rFonts w:cstheme="minorHAnsi"/>
          <w:b/>
        </w:rPr>
        <w:t>Algorithm</w:t>
      </w:r>
    </w:p>
    <w:p w14:paraId="7C8D75CE" w14:textId="77777777" w:rsidR="00862C50" w:rsidRDefault="00862C50" w:rsidP="00663C23">
      <w:pPr>
        <w:pStyle w:val="Heading6"/>
        <w:rPr>
          <w:szCs w:val="22"/>
        </w:rPr>
      </w:pPr>
      <w:r>
        <w:t xml:space="preserve">Calculation of Savings </w:t>
      </w:r>
    </w:p>
    <w:p w14:paraId="59ED6907" w14:textId="77777777" w:rsidR="00862C50" w:rsidRDefault="00862C50" w:rsidP="00663C23">
      <w:pPr>
        <w:pStyle w:val="Heading6"/>
      </w:pPr>
      <w:r>
        <w:t xml:space="preserve">Electric Energy Savings </w:t>
      </w:r>
    </w:p>
    <w:p w14:paraId="03E321DD" w14:textId="77777777" w:rsidR="00862C50" w:rsidRDefault="00862C50" w:rsidP="00862C50">
      <w:pPr>
        <w:ind w:left="720" w:firstLine="720"/>
        <w:rPr>
          <w:noProof/>
          <w:lang w:val="nl-NL"/>
        </w:rPr>
      </w:pPr>
      <w:r>
        <w:rPr>
          <w:noProof/>
        </w:rPr>
        <w:t>Δ</w:t>
      </w:r>
      <w:r>
        <w:rPr>
          <w:noProof/>
          <w:lang w:val="nl-NL"/>
        </w:rPr>
        <w:t>kWH</w:t>
      </w:r>
      <w:r>
        <w:rPr>
          <w:noProof/>
          <w:lang w:val="nl-NL"/>
        </w:rPr>
        <w:tab/>
        <w:t>= (kBtu/hr) * [(1/EER</w:t>
      </w:r>
      <w:r>
        <w:rPr>
          <w:noProof/>
        </w:rPr>
        <w:t>before</w:t>
      </w:r>
      <w:r>
        <w:rPr>
          <w:noProof/>
          <w:lang w:val="nl-NL"/>
        </w:rPr>
        <w:t>) – (1/EER</w:t>
      </w:r>
      <w:r>
        <w:rPr>
          <w:noProof/>
        </w:rPr>
        <w:t>after</w:t>
      </w:r>
      <w:r>
        <w:rPr>
          <w:noProof/>
          <w:lang w:val="nl-NL"/>
        </w:rPr>
        <w:t>)] * EFLH</w:t>
      </w:r>
    </w:p>
    <w:p w14:paraId="3B96D97A" w14:textId="77777777" w:rsidR="00862C50" w:rsidRDefault="00862C50" w:rsidP="00862C50">
      <w:pPr>
        <w:rPr>
          <w:noProof/>
        </w:rPr>
      </w:pPr>
      <w:r>
        <w:rPr>
          <w:noProof/>
        </w:rPr>
        <w:t>Where:</w:t>
      </w:r>
    </w:p>
    <w:p w14:paraId="2521EE05" w14:textId="77777777" w:rsidR="00862C50" w:rsidRDefault="00862C50" w:rsidP="00862C50">
      <w:pPr>
        <w:ind w:left="2160" w:hanging="1440"/>
        <w:rPr>
          <w:noProof/>
        </w:rPr>
      </w:pPr>
      <w:r>
        <w:rPr>
          <w:noProof/>
        </w:rPr>
        <w:t xml:space="preserve">kBtu/hr </w:t>
      </w:r>
      <w:r>
        <w:rPr>
          <w:noProof/>
        </w:rPr>
        <w:tab/>
        <w:t>= capacity of the cooling equipment actually installed in kBtu per hour (1 ton of cooling capacity equals 12 kBtu/hr).</w:t>
      </w:r>
    </w:p>
    <w:p w14:paraId="21B50159" w14:textId="77777777" w:rsidR="00862C50" w:rsidRDefault="00862C50" w:rsidP="00862C50">
      <w:pPr>
        <w:ind w:left="2160" w:hanging="1440"/>
        <w:rPr>
          <w:noProof/>
        </w:rPr>
      </w:pPr>
      <w:r>
        <w:rPr>
          <w:noProof/>
        </w:rPr>
        <w:tab/>
        <w:t>=Actual</w:t>
      </w:r>
    </w:p>
    <w:p w14:paraId="38016A68" w14:textId="77777777" w:rsidR="00862C50" w:rsidRDefault="00862C50" w:rsidP="00862C50">
      <w:pPr>
        <w:ind w:left="2160" w:hanging="1440"/>
        <w:rPr>
          <w:noProof/>
        </w:rPr>
      </w:pPr>
      <w:r>
        <w:rPr>
          <w:noProof/>
        </w:rPr>
        <w:t>EERbefore</w:t>
      </w:r>
      <w:r>
        <w:rPr>
          <w:noProof/>
        </w:rPr>
        <w:tab/>
        <w:t>= Energy Efficiency Ratio</w:t>
      </w:r>
      <w:r>
        <w:rPr>
          <w:rStyle w:val="FootnoteReference"/>
          <w:noProof/>
        </w:rPr>
        <w:footnoteReference w:id="296"/>
      </w:r>
      <w:r>
        <w:rPr>
          <w:noProof/>
        </w:rPr>
        <w:t xml:space="preserve"> of the baseline equipment prior to tune-up</w:t>
      </w:r>
    </w:p>
    <w:p w14:paraId="295BDEAA" w14:textId="77777777" w:rsidR="00862C50" w:rsidRDefault="00862C50" w:rsidP="00862C50">
      <w:pPr>
        <w:ind w:left="2160" w:hanging="1440"/>
        <w:rPr>
          <w:noProof/>
        </w:rPr>
      </w:pPr>
      <w:r>
        <w:rPr>
          <w:noProof/>
        </w:rPr>
        <w:tab/>
        <w:t>=Actual</w:t>
      </w:r>
    </w:p>
    <w:p w14:paraId="515EE868" w14:textId="77777777" w:rsidR="00862C50" w:rsidRDefault="00862C50" w:rsidP="00862C50">
      <w:pPr>
        <w:ind w:left="2160" w:hanging="1440"/>
        <w:rPr>
          <w:noProof/>
        </w:rPr>
      </w:pPr>
      <w:r>
        <w:rPr>
          <w:noProof/>
        </w:rPr>
        <w:t xml:space="preserve">EERafter </w:t>
      </w:r>
      <w:r>
        <w:rPr>
          <w:noProof/>
        </w:rPr>
        <w:tab/>
        <w:t xml:space="preserve">= Energy Efficiency Ratio of the baseline equipment after to tune-up </w:t>
      </w:r>
    </w:p>
    <w:p w14:paraId="4106B227" w14:textId="77777777" w:rsidR="00862C50" w:rsidRDefault="00862C50" w:rsidP="00862C50">
      <w:pPr>
        <w:ind w:left="2160" w:hanging="1440"/>
        <w:rPr>
          <w:noProof/>
        </w:rPr>
      </w:pPr>
      <w:r>
        <w:rPr>
          <w:noProof/>
        </w:rPr>
        <w:tab/>
        <w:t>=Actual</w:t>
      </w:r>
    </w:p>
    <w:p w14:paraId="360D2AE8" w14:textId="77777777" w:rsidR="00862C50" w:rsidRDefault="00862C50" w:rsidP="00862C50">
      <w:pPr>
        <w:ind w:left="2160" w:hanging="1440"/>
        <w:rPr>
          <w:noProof/>
        </w:rPr>
      </w:pPr>
      <w:r>
        <w:rPr>
          <w:noProof/>
        </w:rPr>
        <w:t xml:space="preserve">EFLH </w:t>
      </w:r>
      <w:r>
        <w:rPr>
          <w:noProof/>
        </w:rPr>
        <w:tab/>
        <w:t>= Equivalent Full Load Hours for cooling are provided in section 4.4 HVAC End Use</w:t>
      </w:r>
    </w:p>
    <w:p w14:paraId="0755BA0A" w14:textId="77777777" w:rsidR="00862C50" w:rsidRDefault="00862C50" w:rsidP="00704F48">
      <w:pPr>
        <w:rPr>
          <w:noProof/>
        </w:rPr>
      </w:pPr>
      <w:r>
        <w:rPr>
          <w:noProof/>
        </w:rPr>
        <w:t>Where it is not possible or appropriate to perform Test in and Test out of the equipment, the following deemed methdology can be used:</w:t>
      </w:r>
    </w:p>
    <w:p w14:paraId="7ECED3CA" w14:textId="668A9ED6" w:rsidR="00862C50" w:rsidRDefault="00862C50" w:rsidP="00862C50">
      <w:pPr>
        <w:ind w:left="720" w:firstLine="720"/>
        <w:rPr>
          <w:noProof/>
          <w:lang w:val="nl-NL"/>
        </w:rPr>
      </w:pPr>
      <w:r>
        <w:rPr>
          <w:noProof/>
        </w:rPr>
        <w:t>Δ</w:t>
      </w:r>
      <w:r>
        <w:rPr>
          <w:noProof/>
          <w:lang w:val="nl-NL"/>
        </w:rPr>
        <w:t>kW</w:t>
      </w:r>
      <w:r w:rsidR="004265FB">
        <w:rPr>
          <w:noProof/>
          <w:lang w:val="nl-NL"/>
        </w:rPr>
        <w:t>h</w:t>
      </w:r>
      <w:r>
        <w:rPr>
          <w:noProof/>
          <w:lang w:val="nl-NL"/>
        </w:rPr>
        <w:tab/>
        <w:t xml:space="preserve">= (kBtu/hr) </w:t>
      </w:r>
      <w:r w:rsidR="00B35EA5">
        <w:rPr>
          <w:noProof/>
          <w:lang w:val="nl-NL"/>
        </w:rPr>
        <w:t xml:space="preserve">/ </w:t>
      </w:r>
      <w:r w:rsidR="004265FB">
        <w:rPr>
          <w:noProof/>
          <w:lang w:val="nl-NL"/>
        </w:rPr>
        <w:t xml:space="preserve">EERbefore * </w:t>
      </w:r>
      <w:r>
        <w:rPr>
          <w:noProof/>
          <w:lang w:val="nl-NL"/>
        </w:rPr>
        <w:t>EFLH * (1 - %Savings)</w:t>
      </w:r>
    </w:p>
    <w:p w14:paraId="5F9FFB7F" w14:textId="77777777" w:rsidR="00862C50" w:rsidRDefault="00862C50" w:rsidP="00862C50">
      <w:pPr>
        <w:rPr>
          <w:noProof/>
        </w:rPr>
      </w:pPr>
      <w:r>
        <w:rPr>
          <w:noProof/>
        </w:rPr>
        <w:t>Where:</w:t>
      </w:r>
    </w:p>
    <w:p w14:paraId="17800E95" w14:textId="64FD02D2" w:rsidR="00862C50" w:rsidRDefault="00862C50" w:rsidP="00903045">
      <w:pPr>
        <w:ind w:left="2160" w:hanging="1440"/>
        <w:rPr>
          <w:noProof/>
        </w:rPr>
      </w:pPr>
      <w:r>
        <w:rPr>
          <w:noProof/>
        </w:rPr>
        <w:t>%Savings</w:t>
      </w:r>
      <w:r>
        <w:rPr>
          <w:noProof/>
        </w:rPr>
        <w:tab/>
        <w:t>= Deemed percent savings per Tune-Up component. These are additive if condens</w:t>
      </w:r>
      <w:r w:rsidR="004265FB">
        <w:rPr>
          <w:noProof/>
        </w:rPr>
        <w:t>e</w:t>
      </w:r>
      <w:r>
        <w:rPr>
          <w:noProof/>
        </w:rPr>
        <w:t>r cleaning, evaporator cleaning and refrigerant charge correction are performe</w:t>
      </w:r>
      <w:r w:rsidR="004F564B">
        <w:rPr>
          <w:noProof/>
        </w:rPr>
        <w:t>d</w:t>
      </w:r>
      <w:r>
        <w:rPr>
          <w:noProof/>
        </w:rPr>
        <w:t xml:space="preserve"> (totals provided below)</w:t>
      </w:r>
      <w:r>
        <w:rPr>
          <w:rStyle w:val="FootnoteReference"/>
          <w:noProof/>
        </w:rPr>
        <w:footnoteReference w:id="297"/>
      </w:r>
    </w:p>
    <w:tbl>
      <w:tblPr>
        <w:tblW w:w="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1155"/>
      </w:tblGrid>
      <w:tr w:rsidR="00862C50" w14:paraId="2574D9FF" w14:textId="77777777" w:rsidTr="00704F48">
        <w:trPr>
          <w:trHeight w:val="20"/>
          <w:tblHeader/>
          <w:jc w:val="center"/>
        </w:trPr>
        <w:tc>
          <w:tcPr>
            <w:tcW w:w="37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BC1CA2" w14:textId="77777777" w:rsidR="00862C50" w:rsidRDefault="00862C50">
            <w:pPr>
              <w:spacing w:after="0" w:line="256" w:lineRule="auto"/>
              <w:jc w:val="left"/>
              <w:rPr>
                <w:b/>
                <w:color w:val="FFFFFF" w:themeColor="background1"/>
              </w:rPr>
            </w:pPr>
            <w:r w:rsidRPr="00704F48">
              <w:rPr>
                <w:b/>
                <w:color w:val="FFFFFF" w:themeColor="background1"/>
              </w:rPr>
              <w:t>Tune-Up Component</w:t>
            </w:r>
          </w:p>
        </w:tc>
        <w:tc>
          <w:tcPr>
            <w:tcW w:w="115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19A336AA" w14:textId="77777777" w:rsidR="00862C50" w:rsidRDefault="00862C50">
            <w:pPr>
              <w:spacing w:after="0" w:line="256" w:lineRule="auto"/>
              <w:jc w:val="center"/>
              <w:rPr>
                <w:b/>
                <w:color w:val="FFFFFF" w:themeColor="background1"/>
              </w:rPr>
            </w:pPr>
            <w:r w:rsidRPr="00704F48">
              <w:rPr>
                <w:b/>
                <w:color w:val="FFFFFF" w:themeColor="background1"/>
              </w:rPr>
              <w:t>% savings</w:t>
            </w:r>
          </w:p>
        </w:tc>
      </w:tr>
      <w:tr w:rsidR="00862C50" w14:paraId="2C69CBB8" w14:textId="77777777" w:rsidTr="00704F48">
        <w:trPr>
          <w:trHeight w:val="20"/>
          <w:jc w:val="center"/>
        </w:trPr>
        <w:tc>
          <w:tcPr>
            <w:tcW w:w="3700" w:type="dxa"/>
            <w:tcBorders>
              <w:top w:val="single" w:sz="4" w:space="0" w:color="auto"/>
              <w:left w:val="single" w:sz="4" w:space="0" w:color="auto"/>
              <w:bottom w:val="single" w:sz="4" w:space="0" w:color="auto"/>
              <w:right w:val="single" w:sz="4" w:space="0" w:color="auto"/>
            </w:tcBorders>
            <w:noWrap/>
            <w:vAlign w:val="bottom"/>
            <w:hideMark/>
          </w:tcPr>
          <w:p w14:paraId="0EDBD4FF" w14:textId="77777777" w:rsidR="00862C50" w:rsidRDefault="00862C50">
            <w:pPr>
              <w:spacing w:after="0" w:line="256" w:lineRule="auto"/>
              <w:jc w:val="left"/>
              <w:rPr>
                <w:color w:val="000000"/>
              </w:rPr>
            </w:pPr>
            <w:r>
              <w:rPr>
                <w:color w:val="000000"/>
              </w:rPr>
              <w:t>Condenser Cleaning</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286E772" w14:textId="77777777" w:rsidR="00862C50" w:rsidRDefault="00862C50">
            <w:pPr>
              <w:spacing w:after="0" w:line="256" w:lineRule="auto"/>
              <w:jc w:val="center"/>
              <w:rPr>
                <w:color w:val="000000"/>
              </w:rPr>
            </w:pPr>
            <w:r>
              <w:rPr>
                <w:color w:val="000000"/>
              </w:rPr>
              <w:t>6.10%</w:t>
            </w:r>
          </w:p>
        </w:tc>
      </w:tr>
      <w:tr w:rsidR="00862C50" w14:paraId="567F7F9B" w14:textId="77777777" w:rsidTr="00704F48">
        <w:trPr>
          <w:trHeight w:val="20"/>
          <w:jc w:val="center"/>
        </w:trPr>
        <w:tc>
          <w:tcPr>
            <w:tcW w:w="3700" w:type="dxa"/>
            <w:tcBorders>
              <w:top w:val="single" w:sz="4" w:space="0" w:color="auto"/>
              <w:left w:val="single" w:sz="4" w:space="0" w:color="auto"/>
              <w:bottom w:val="single" w:sz="4" w:space="0" w:color="auto"/>
              <w:right w:val="single" w:sz="4" w:space="0" w:color="auto"/>
            </w:tcBorders>
            <w:noWrap/>
            <w:vAlign w:val="bottom"/>
            <w:hideMark/>
          </w:tcPr>
          <w:p w14:paraId="71B91A5F" w14:textId="77777777" w:rsidR="00862C50" w:rsidRDefault="00862C50">
            <w:pPr>
              <w:spacing w:after="0" w:line="256" w:lineRule="auto"/>
              <w:jc w:val="left"/>
              <w:rPr>
                <w:color w:val="000000"/>
              </w:rPr>
            </w:pPr>
            <w:r>
              <w:rPr>
                <w:color w:val="000000"/>
              </w:rPr>
              <w:t>Evaporator Cleaning</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6535A81E" w14:textId="77777777" w:rsidR="00862C50" w:rsidRDefault="00862C50">
            <w:pPr>
              <w:spacing w:after="0" w:line="256" w:lineRule="auto"/>
              <w:jc w:val="center"/>
              <w:rPr>
                <w:color w:val="000000"/>
              </w:rPr>
            </w:pPr>
            <w:r>
              <w:rPr>
                <w:color w:val="000000"/>
              </w:rPr>
              <w:t>0.22%</w:t>
            </w:r>
          </w:p>
        </w:tc>
      </w:tr>
      <w:tr w:rsidR="00862C50" w14:paraId="70D5DAE7" w14:textId="77777777" w:rsidTr="00704F48">
        <w:trPr>
          <w:trHeight w:val="20"/>
          <w:jc w:val="center"/>
        </w:trPr>
        <w:tc>
          <w:tcPr>
            <w:tcW w:w="3700" w:type="dxa"/>
            <w:tcBorders>
              <w:top w:val="single" w:sz="4" w:space="0" w:color="auto"/>
              <w:left w:val="single" w:sz="4" w:space="0" w:color="auto"/>
              <w:bottom w:val="single" w:sz="4" w:space="0" w:color="auto"/>
              <w:right w:val="single" w:sz="4" w:space="0" w:color="auto"/>
            </w:tcBorders>
            <w:noWrap/>
            <w:vAlign w:val="bottom"/>
            <w:hideMark/>
          </w:tcPr>
          <w:p w14:paraId="744F4F0C" w14:textId="77777777" w:rsidR="00862C50" w:rsidRDefault="00862C50">
            <w:pPr>
              <w:spacing w:after="0" w:line="256" w:lineRule="auto"/>
              <w:jc w:val="left"/>
              <w:rPr>
                <w:color w:val="000000"/>
              </w:rPr>
            </w:pPr>
            <w:r>
              <w:rPr>
                <w:color w:val="000000"/>
              </w:rPr>
              <w:t>Refrig. Charge Off. &lt;=20%</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1987539" w14:textId="77777777" w:rsidR="00862C50" w:rsidRDefault="00862C50">
            <w:pPr>
              <w:spacing w:after="0" w:line="256" w:lineRule="auto"/>
              <w:jc w:val="center"/>
              <w:rPr>
                <w:color w:val="000000"/>
              </w:rPr>
            </w:pPr>
            <w:r>
              <w:rPr>
                <w:color w:val="000000"/>
              </w:rPr>
              <w:t>0.68%</w:t>
            </w:r>
          </w:p>
        </w:tc>
      </w:tr>
      <w:tr w:rsidR="00862C50" w14:paraId="13BF9A8B" w14:textId="77777777" w:rsidTr="00704F48">
        <w:trPr>
          <w:trHeight w:val="20"/>
          <w:jc w:val="center"/>
        </w:trPr>
        <w:tc>
          <w:tcPr>
            <w:tcW w:w="3700" w:type="dxa"/>
            <w:tcBorders>
              <w:top w:val="single" w:sz="4" w:space="0" w:color="auto"/>
              <w:left w:val="single" w:sz="4" w:space="0" w:color="auto"/>
              <w:bottom w:val="single" w:sz="4" w:space="0" w:color="auto"/>
              <w:right w:val="single" w:sz="4" w:space="0" w:color="auto"/>
            </w:tcBorders>
            <w:noWrap/>
            <w:vAlign w:val="bottom"/>
            <w:hideMark/>
          </w:tcPr>
          <w:p w14:paraId="573BCFE5" w14:textId="77777777" w:rsidR="00862C50" w:rsidRDefault="00862C50">
            <w:pPr>
              <w:spacing w:after="0" w:line="256" w:lineRule="auto"/>
              <w:jc w:val="left"/>
              <w:rPr>
                <w:color w:val="000000"/>
              </w:rPr>
            </w:pPr>
            <w:r>
              <w:rPr>
                <w:color w:val="000000"/>
              </w:rPr>
              <w:lastRenderedPageBreak/>
              <w:t>Refrig. Charge Off. &gt;20%</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CA36753" w14:textId="77777777" w:rsidR="00862C50" w:rsidRDefault="00862C50">
            <w:pPr>
              <w:spacing w:after="0" w:line="256" w:lineRule="auto"/>
              <w:jc w:val="center"/>
              <w:rPr>
                <w:color w:val="000000"/>
              </w:rPr>
            </w:pPr>
            <w:r>
              <w:rPr>
                <w:color w:val="000000"/>
              </w:rPr>
              <w:t>8.44%</w:t>
            </w:r>
          </w:p>
        </w:tc>
      </w:tr>
      <w:tr w:rsidR="00862C50" w14:paraId="14F31E88" w14:textId="77777777" w:rsidTr="00704F48">
        <w:trPr>
          <w:trHeight w:val="20"/>
          <w:jc w:val="center"/>
        </w:trPr>
        <w:tc>
          <w:tcPr>
            <w:tcW w:w="3700" w:type="dxa"/>
            <w:tcBorders>
              <w:top w:val="single" w:sz="4" w:space="0" w:color="auto"/>
              <w:left w:val="single" w:sz="4" w:space="0" w:color="auto"/>
              <w:bottom w:val="single" w:sz="4" w:space="0" w:color="auto"/>
              <w:right w:val="single" w:sz="4" w:space="0" w:color="auto"/>
            </w:tcBorders>
            <w:noWrap/>
            <w:vAlign w:val="bottom"/>
            <w:hideMark/>
          </w:tcPr>
          <w:p w14:paraId="2CA04AD0" w14:textId="77777777" w:rsidR="00862C50" w:rsidRDefault="00862C50">
            <w:pPr>
              <w:spacing w:after="0" w:line="256" w:lineRule="auto"/>
              <w:jc w:val="left"/>
              <w:rPr>
                <w:rFonts w:eastAsia="Times New Roman" w:cs="Times New Roman"/>
                <w:color w:val="000000"/>
                <w:szCs w:val="22"/>
              </w:rPr>
            </w:pPr>
            <w:r>
              <w:rPr>
                <w:color w:val="000000"/>
              </w:rPr>
              <w:t>Combined (Refrig. Charge Off. &lt;=20%)</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C62CA2F" w14:textId="77777777" w:rsidR="00862C50" w:rsidRDefault="00862C50">
            <w:pPr>
              <w:spacing w:after="0" w:line="256" w:lineRule="auto"/>
              <w:jc w:val="center"/>
              <w:rPr>
                <w:color w:val="000000"/>
              </w:rPr>
            </w:pPr>
            <w:r>
              <w:rPr>
                <w:color w:val="000000"/>
              </w:rPr>
              <w:t>7.00%</w:t>
            </w:r>
          </w:p>
        </w:tc>
      </w:tr>
      <w:tr w:rsidR="00862C50" w14:paraId="478590E1" w14:textId="77777777" w:rsidTr="00704F48">
        <w:trPr>
          <w:trHeight w:val="20"/>
          <w:jc w:val="center"/>
        </w:trPr>
        <w:tc>
          <w:tcPr>
            <w:tcW w:w="3700" w:type="dxa"/>
            <w:tcBorders>
              <w:top w:val="single" w:sz="4" w:space="0" w:color="auto"/>
              <w:left w:val="single" w:sz="4" w:space="0" w:color="auto"/>
              <w:bottom w:val="single" w:sz="4" w:space="0" w:color="auto"/>
              <w:right w:val="single" w:sz="4" w:space="0" w:color="auto"/>
            </w:tcBorders>
            <w:noWrap/>
            <w:vAlign w:val="bottom"/>
            <w:hideMark/>
          </w:tcPr>
          <w:p w14:paraId="4DE6F663" w14:textId="77777777" w:rsidR="00862C50" w:rsidRDefault="00862C50">
            <w:pPr>
              <w:spacing w:after="0" w:line="256" w:lineRule="auto"/>
              <w:jc w:val="left"/>
              <w:rPr>
                <w:color w:val="000000"/>
              </w:rPr>
            </w:pPr>
            <w:r>
              <w:rPr>
                <w:color w:val="000000"/>
              </w:rPr>
              <w:t>Combined (Refrig. Charge Off. &gt;20%)</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30870989" w14:textId="77777777" w:rsidR="00862C50" w:rsidRDefault="00862C50">
            <w:pPr>
              <w:spacing w:after="0" w:line="256" w:lineRule="auto"/>
              <w:jc w:val="center"/>
              <w:rPr>
                <w:color w:val="000000"/>
              </w:rPr>
            </w:pPr>
            <w:r>
              <w:rPr>
                <w:color w:val="000000"/>
              </w:rPr>
              <w:t>14.76%</w:t>
            </w:r>
          </w:p>
        </w:tc>
      </w:tr>
    </w:tbl>
    <w:p w14:paraId="6A13E5D9" w14:textId="77777777" w:rsidR="00862C50" w:rsidRDefault="00862C50" w:rsidP="00704F48">
      <w:pPr>
        <w:rPr>
          <w:rFonts w:asciiTheme="minorHAnsi" w:eastAsia="Times New Roman" w:hAnsiTheme="minorHAnsi"/>
          <w:szCs w:val="22"/>
        </w:rPr>
      </w:pPr>
    </w:p>
    <w:p w14:paraId="13E4CC1C" w14:textId="2C4CD61F" w:rsidR="00B35EA5" w:rsidRDefault="00B35EA5" w:rsidP="00663C23">
      <w:pPr>
        <w:pStyle w:val="Heading6"/>
      </w:pPr>
      <w:r>
        <w:rPr>
          <w:noProof/>
        </w:rPr>
        <mc:AlternateContent>
          <mc:Choice Requires="wps">
            <w:drawing>
              <wp:inline distT="0" distB="0" distL="0" distR="0" wp14:anchorId="414B4385" wp14:editId="11ACC6A1">
                <wp:extent cx="5496560" cy="863600"/>
                <wp:effectExtent l="9525" t="9525" r="8890" b="1270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863600"/>
                        </a:xfrm>
                        <a:prstGeom prst="rect">
                          <a:avLst/>
                        </a:prstGeom>
                        <a:solidFill>
                          <a:srgbClr val="FFFFFF"/>
                        </a:solidFill>
                        <a:ln w="9525">
                          <a:solidFill>
                            <a:srgbClr val="000000"/>
                          </a:solidFill>
                          <a:miter lim="800000"/>
                          <a:headEnd/>
                          <a:tailEnd/>
                        </a:ln>
                      </wps:spPr>
                      <wps:txbx>
                        <w:txbxContent>
                          <w:p w14:paraId="56848A47" w14:textId="2C243DB6" w:rsidR="00614803" w:rsidRDefault="00614803" w:rsidP="00B35EA5">
                            <w:pPr>
                              <w:rPr>
                                <w:rFonts w:cstheme="minorHAnsi"/>
                              </w:rPr>
                            </w:pPr>
                            <w:r>
                              <w:rPr>
                                <w:rFonts w:cstheme="minorHAnsi"/>
                              </w:rPr>
                              <w:t>For example, a 12 EER 5-ton rooftop air conditioner on a department store in Rockford receives a tune-up that includes both condenser and evaporator cleaning:</w:t>
                            </w:r>
                          </w:p>
                          <w:p w14:paraId="35B9BBE2" w14:textId="77777777" w:rsidR="00614803" w:rsidRDefault="00614803" w:rsidP="00B35EA5">
                            <w:pPr>
                              <w:ind w:left="1440"/>
                              <w:rPr>
                                <w:rFonts w:cstheme="minorHAnsi"/>
                              </w:rPr>
                            </w:pPr>
                            <w:r>
                              <w:rPr>
                                <w:rFonts w:cstheme="minorHAnsi"/>
                                <w:noProof/>
                              </w:rPr>
                              <w:t xml:space="preserve">ΔkWh </w:t>
                            </w:r>
                            <w:r>
                              <w:rPr>
                                <w:rFonts w:cstheme="minorHAnsi"/>
                                <w:noProof/>
                              </w:rPr>
                              <w:tab/>
                              <w:t>= (5*12) / 12 * 1,392 * 6.32%</w:t>
                            </w:r>
                          </w:p>
                          <w:p w14:paraId="31698AC5" w14:textId="77777777" w:rsidR="00614803" w:rsidRDefault="00614803" w:rsidP="00B35EA5">
                            <w:pPr>
                              <w:ind w:left="2160"/>
                              <w:rPr>
                                <w:rFonts w:cstheme="minorHAnsi"/>
                              </w:rPr>
                            </w:pPr>
                            <w:r>
                              <w:rPr>
                                <w:rFonts w:cstheme="minorHAnsi"/>
                              </w:rPr>
                              <w:t>= 440 kWh</w:t>
                            </w:r>
                          </w:p>
                          <w:p w14:paraId="3A1C705C" w14:textId="77777777" w:rsidR="00614803" w:rsidRDefault="00614803" w:rsidP="00B35EA5">
                            <w:pPr>
                              <w:ind w:left="2160"/>
                              <w:rPr>
                                <w:rFonts w:cstheme="minorHAnsi"/>
                              </w:rPr>
                            </w:pPr>
                          </w:p>
                        </w:txbxContent>
                      </wps:txbx>
                      <wps:bodyPr rot="0" vert="horz" wrap="square" lIns="91440" tIns="45720" rIns="91440" bIns="45720" anchor="t" anchorCtr="0" upright="1">
                        <a:noAutofit/>
                      </wps:bodyPr>
                    </wps:wsp>
                  </a:graphicData>
                </a:graphic>
              </wp:inline>
            </w:drawing>
          </mc:Choice>
          <mc:Fallback>
            <w:pict>
              <v:shape w14:anchorId="414B4385" id="Text Box 16" o:spid="_x0000_s1068" type="#_x0000_t202" style="width:432.8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">
                <v:textbox>
                  <w:txbxContent>
                    <w:p w14:paraId="56848A47" w14:textId="2C243DB6" w:rsidR="00614803" w:rsidRDefault="00614803" w:rsidP="00B35EA5">
                      <w:pPr>
                        <w:rPr>
                          <w:rFonts w:cstheme="minorHAnsi"/>
                        </w:rPr>
                      </w:pPr>
                      <w:r>
                        <w:rPr>
                          <w:rFonts w:cstheme="minorHAnsi"/>
                        </w:rPr>
                        <w:t>For example, a 12 EER 5-ton rooftop air conditioner on a department store in Rockford receives a tune-up that includes both condenser and evaporator cleaning:</w:t>
                      </w:r>
                    </w:p>
                    <w:p w14:paraId="35B9BBE2" w14:textId="77777777" w:rsidR="00614803" w:rsidRDefault="00614803" w:rsidP="00B35EA5">
                      <w:pPr>
                        <w:ind w:left="1440"/>
                        <w:rPr>
                          <w:rFonts w:cstheme="minorHAnsi"/>
                        </w:rPr>
                      </w:pPr>
                      <w:r>
                        <w:rPr>
                          <w:rFonts w:cstheme="minorHAnsi"/>
                          <w:noProof/>
                        </w:rPr>
                        <w:t xml:space="preserve">ΔkWh </w:t>
                      </w:r>
                      <w:r>
                        <w:rPr>
                          <w:rFonts w:cstheme="minorHAnsi"/>
                          <w:noProof/>
                        </w:rPr>
                        <w:tab/>
                        <w:t>= (5*12) / 12 * 1,392 * 6.32%</w:t>
                      </w:r>
                    </w:p>
                    <w:p w14:paraId="31698AC5" w14:textId="77777777" w:rsidR="00614803" w:rsidRDefault="00614803" w:rsidP="00B35EA5">
                      <w:pPr>
                        <w:ind w:left="2160"/>
                        <w:rPr>
                          <w:rFonts w:cstheme="minorHAnsi"/>
                        </w:rPr>
                      </w:pPr>
                      <w:r>
                        <w:rPr>
                          <w:rFonts w:cstheme="minorHAnsi"/>
                        </w:rPr>
                        <w:t>= 440 kWh</w:t>
                      </w:r>
                    </w:p>
                    <w:p w14:paraId="3A1C705C" w14:textId="77777777" w:rsidR="00614803" w:rsidRDefault="00614803" w:rsidP="00B35EA5">
                      <w:pPr>
                        <w:ind w:left="2160"/>
                        <w:rPr>
                          <w:rFonts w:cstheme="minorHAnsi"/>
                        </w:rPr>
                      </w:pPr>
                    </w:p>
                  </w:txbxContent>
                </v:textbox>
                <w10:anchorlock/>
              </v:shape>
            </w:pict>
          </mc:Fallback>
        </mc:AlternateContent>
      </w:r>
    </w:p>
    <w:p w14:paraId="18659512" w14:textId="77777777" w:rsidR="00862C50" w:rsidRDefault="00862C50" w:rsidP="00663C23">
      <w:pPr>
        <w:pStyle w:val="Heading6"/>
      </w:pPr>
      <w:r>
        <w:t xml:space="preserve">Summer Coincident Peak Demand Savings </w:t>
      </w:r>
    </w:p>
    <w:p w14:paraId="0C1481D9" w14:textId="77777777" w:rsidR="00862C50" w:rsidRDefault="00862C50" w:rsidP="00862C50">
      <w:pPr>
        <w:ind w:left="720" w:firstLine="720"/>
        <w:rPr>
          <w:vertAlign w:val="subscript"/>
        </w:rPr>
      </w:pPr>
      <w:r>
        <w:rPr>
          <w:noProof/>
        </w:rPr>
        <w:t>ΔkW</w:t>
      </w:r>
      <w:r>
        <w:rPr>
          <w:vertAlign w:val="subscript"/>
        </w:rPr>
        <w:t>SSP</w:t>
      </w:r>
      <w:r>
        <w:rPr>
          <w:noProof/>
        </w:rPr>
        <w:t xml:space="preserve"> </w:t>
      </w:r>
      <w:r>
        <w:rPr>
          <w:noProof/>
        </w:rPr>
        <w:tab/>
        <w:t>= (kBtu/hr * (1/EERbefore - 1/EERafter)) * CF</w:t>
      </w:r>
      <w:r>
        <w:rPr>
          <w:vertAlign w:val="subscript"/>
        </w:rPr>
        <w:t>SSP</w:t>
      </w:r>
    </w:p>
    <w:p w14:paraId="09C61F0D" w14:textId="77777777" w:rsidR="00862C50" w:rsidRDefault="00862C50" w:rsidP="00862C50">
      <w:pPr>
        <w:ind w:left="720" w:firstLine="720"/>
        <w:rPr>
          <w:vertAlign w:val="subscript"/>
        </w:rPr>
      </w:pPr>
      <w:r>
        <w:rPr>
          <w:noProof/>
        </w:rPr>
        <w:t>ΔkW</w:t>
      </w:r>
      <w:r>
        <w:rPr>
          <w:vertAlign w:val="subscript"/>
        </w:rPr>
        <w:t>PJM</w:t>
      </w:r>
      <w:r>
        <w:rPr>
          <w:noProof/>
        </w:rPr>
        <w:t xml:space="preserve"> </w:t>
      </w:r>
      <w:r>
        <w:rPr>
          <w:noProof/>
        </w:rPr>
        <w:tab/>
        <w:t>= (kBtu/hr * (1/ EERbefore - 1/EERafter)) * CF</w:t>
      </w:r>
      <w:r>
        <w:rPr>
          <w:vertAlign w:val="subscript"/>
        </w:rPr>
        <w:t>PJM</w:t>
      </w:r>
    </w:p>
    <w:p w14:paraId="10A1F890" w14:textId="77777777" w:rsidR="00862C50" w:rsidRDefault="00862C50" w:rsidP="00862C50">
      <w:pPr>
        <w:keepNext/>
        <w:rPr>
          <w:noProof/>
        </w:rPr>
      </w:pPr>
      <w:r>
        <w:rPr>
          <w:noProof/>
        </w:rPr>
        <w:t>Where:</w:t>
      </w:r>
    </w:p>
    <w:p w14:paraId="30C960B0" w14:textId="77777777" w:rsidR="00862C50" w:rsidRDefault="00862C50" w:rsidP="00862C50">
      <w:pPr>
        <w:ind w:left="720"/>
      </w:pPr>
      <w:r>
        <w:t>CF</w:t>
      </w:r>
      <w:r>
        <w:rPr>
          <w:vertAlign w:val="subscript"/>
        </w:rPr>
        <w:t>SSP</w:t>
      </w:r>
      <w:r>
        <w:t xml:space="preserve">  </w:t>
      </w:r>
      <w:r>
        <w:tab/>
        <w:t>= Summer System Peak Coincidence Factor for Commercial cooling (during system peak hour)</w:t>
      </w:r>
    </w:p>
    <w:p w14:paraId="388F1881" w14:textId="77777777" w:rsidR="00862C50" w:rsidRDefault="00862C50" w:rsidP="00862C50">
      <w:pPr>
        <w:ind w:left="1440"/>
      </w:pPr>
      <w:r>
        <w:t xml:space="preserve">= 91.3% </w:t>
      </w:r>
      <w:r>
        <w:rPr>
          <w:rStyle w:val="FootnoteReference"/>
          <w:sz w:val="22"/>
        </w:rPr>
        <w:footnoteReference w:id="298"/>
      </w:r>
    </w:p>
    <w:p w14:paraId="64ABDB29" w14:textId="77777777" w:rsidR="00862C50" w:rsidRDefault="00862C50" w:rsidP="00862C50">
      <w:pPr>
        <w:ind w:left="720"/>
      </w:pPr>
      <w:r>
        <w:t>CF</w:t>
      </w:r>
      <w:r>
        <w:rPr>
          <w:vertAlign w:val="subscript"/>
        </w:rPr>
        <w:t xml:space="preserve">PJM </w:t>
      </w:r>
      <w:r>
        <w:rPr>
          <w:vertAlign w:val="subscript"/>
        </w:rPr>
        <w:tab/>
      </w:r>
      <w:r>
        <w:t>= PJM Summer Peak Coincidence Factor for Commercial cooling (average during peak period)</w:t>
      </w:r>
    </w:p>
    <w:p w14:paraId="3003ACFB" w14:textId="77777777" w:rsidR="00862C50" w:rsidRDefault="00862C50" w:rsidP="00862C50">
      <w:pPr>
        <w:ind w:left="1440"/>
        <w:rPr>
          <w:vertAlign w:val="superscript"/>
        </w:rPr>
      </w:pPr>
      <w:r>
        <w:t>= 47.8%</w:t>
      </w:r>
      <w:r>
        <w:rPr>
          <w:vertAlign w:val="superscript"/>
        </w:rPr>
        <w:t xml:space="preserve"> </w:t>
      </w:r>
      <w:r>
        <w:rPr>
          <w:rStyle w:val="FootnoteReference"/>
          <w:sz w:val="22"/>
        </w:rPr>
        <w:footnoteReference w:id="299"/>
      </w:r>
    </w:p>
    <w:p w14:paraId="180FE10B" w14:textId="77777777" w:rsidR="00862C50" w:rsidRDefault="00862C50" w:rsidP="00862C50">
      <w:pPr>
        <w:ind w:left="1440"/>
      </w:pPr>
    </w:p>
    <w:p w14:paraId="34391DE4" w14:textId="77777777" w:rsidR="00862C50" w:rsidRDefault="00862C50" w:rsidP="00862C50">
      <w:pPr>
        <w:rPr>
          <w:noProof/>
        </w:rPr>
      </w:pPr>
      <w:r>
        <w:rPr>
          <w:noProof/>
        </w:rPr>
        <w:t>Where it is not possible or appropriate to perform Test in and Test out of the equipment, the following deemed methdology can be used:</w:t>
      </w:r>
    </w:p>
    <w:p w14:paraId="0E3C84D4" w14:textId="4F1F11F1" w:rsidR="00862C50" w:rsidRDefault="00862C50" w:rsidP="00862C50">
      <w:pPr>
        <w:ind w:left="720" w:firstLine="720"/>
        <w:rPr>
          <w:noProof/>
          <w:lang w:val="nl-NL"/>
        </w:rPr>
      </w:pPr>
      <w:r>
        <w:rPr>
          <w:noProof/>
        </w:rPr>
        <w:t>Δ</w:t>
      </w:r>
      <w:r>
        <w:rPr>
          <w:noProof/>
          <w:lang w:val="nl-NL"/>
        </w:rPr>
        <w:t>kW</w:t>
      </w:r>
      <w:r>
        <w:rPr>
          <w:noProof/>
          <w:lang w:val="nl-NL"/>
        </w:rPr>
        <w:tab/>
        <w:t>= (kBtu/hr)</w:t>
      </w:r>
      <w:r w:rsidR="00B35EA5">
        <w:rPr>
          <w:noProof/>
          <w:lang w:val="nl-NL"/>
        </w:rPr>
        <w:t xml:space="preserve"> / EERbefore</w:t>
      </w:r>
      <w:r>
        <w:rPr>
          <w:noProof/>
          <w:lang w:val="nl-NL"/>
        </w:rPr>
        <w:t xml:space="preserve"> * %Savings * CF</w:t>
      </w:r>
    </w:p>
    <w:p w14:paraId="6D173809" w14:textId="77777777" w:rsidR="00862C50" w:rsidRDefault="00862C50" w:rsidP="00663C23">
      <w:pPr>
        <w:pStyle w:val="Heading6"/>
      </w:pPr>
      <w:r>
        <w:t>Natural Gas Energy Savings</w:t>
      </w:r>
    </w:p>
    <w:p w14:paraId="2ECDA004" w14:textId="77777777" w:rsidR="00862C50" w:rsidRDefault="00862C50" w:rsidP="00862C50">
      <w:r>
        <w:t>N/A</w:t>
      </w:r>
    </w:p>
    <w:p w14:paraId="21807EEA" w14:textId="77777777" w:rsidR="00862C50" w:rsidRDefault="00862C50" w:rsidP="00663C23">
      <w:pPr>
        <w:pStyle w:val="Heading6"/>
      </w:pPr>
      <w:r>
        <w:t xml:space="preserve">Water Impact Descriptions and Calculation  </w:t>
      </w:r>
    </w:p>
    <w:p w14:paraId="59919918" w14:textId="77777777" w:rsidR="00862C50" w:rsidRDefault="00862C50" w:rsidP="00862C50">
      <w:r>
        <w:t>N/A</w:t>
      </w:r>
    </w:p>
    <w:p w14:paraId="41AB0F80" w14:textId="77777777" w:rsidR="00862C50" w:rsidRDefault="00862C50" w:rsidP="00663C23">
      <w:pPr>
        <w:pStyle w:val="Heading6"/>
      </w:pPr>
      <w:r>
        <w:t xml:space="preserve">Deemed O&amp;M Cost Adjustment Calculation </w:t>
      </w:r>
    </w:p>
    <w:p w14:paraId="5A7E7CE9" w14:textId="77777777" w:rsidR="00862C50" w:rsidRDefault="00862C50" w:rsidP="00862C50">
      <w:r>
        <w:t>N/A</w:t>
      </w:r>
    </w:p>
    <w:p w14:paraId="418AE790" w14:textId="50B9A34C" w:rsidR="00862C50" w:rsidRDefault="00862C50" w:rsidP="00663C23">
      <w:pPr>
        <w:pStyle w:val="Heading6"/>
      </w:pPr>
      <w:r>
        <w:t>Measure Code: CI-HVC-ACTU-V04-</w:t>
      </w:r>
      <w:r w:rsidR="008643ED">
        <w:t>180101</w:t>
      </w:r>
    </w:p>
    <w:p w14:paraId="310FC759" w14:textId="043BB16C" w:rsidR="00F93C74" w:rsidRPr="00F93C74" w:rsidRDefault="00E51C2A" w:rsidP="00663C23">
      <w:pPr>
        <w:pStyle w:val="Heading6"/>
      </w:pPr>
      <w:r>
        <w:t>Review Deadline: 1</w:t>
      </w:r>
      <w:r w:rsidR="00F93C74">
        <w:t>/1/2021</w:t>
      </w:r>
    </w:p>
    <w:p w14:paraId="13D3C43E" w14:textId="77777777" w:rsidR="002C5A25" w:rsidRDefault="002C5A25" w:rsidP="00295D05"/>
    <w:p w14:paraId="72D08B4C" w14:textId="77777777" w:rsidR="00295D05" w:rsidRPr="00295D05" w:rsidRDefault="00295D05" w:rsidP="00295D05">
      <w:pPr>
        <w:sectPr w:rsidR="00295D05" w:rsidRPr="00295D05" w:rsidSect="00360AC9">
          <w:headerReference w:type="default" r:id="rId13"/>
          <w:pgSz w:w="12240" w:h="15840"/>
          <w:pgMar w:top="1440" w:right="1440" w:bottom="1440" w:left="1440" w:header="720" w:footer="720" w:gutter="0"/>
          <w:cols w:space="720"/>
        </w:sectPr>
      </w:pPr>
    </w:p>
    <w:p w14:paraId="457CDCBF" w14:textId="77777777" w:rsidR="00CA5A74" w:rsidRDefault="00CA5A74" w:rsidP="00E31290">
      <w:pPr>
        <w:pStyle w:val="Heading3"/>
      </w:pPr>
      <w:bookmarkStart w:id="531" w:name="_Toc437608316"/>
      <w:bookmarkStart w:id="532" w:name="_Toc437855202"/>
      <w:bookmarkStart w:id="533" w:name="_Toc466463509"/>
      <w:bookmarkStart w:id="534" w:name="_Toc474158087"/>
      <w:bookmarkStart w:id="535" w:name="_Toc315447631"/>
      <w:bookmarkStart w:id="536" w:name="_Ref325897946"/>
      <w:bookmarkStart w:id="537" w:name="_Ref325897959"/>
      <w:bookmarkStart w:id="538" w:name="_Toc325918710"/>
      <w:bookmarkStart w:id="539" w:name="_Toc333219033"/>
      <w:r>
        <w:lastRenderedPageBreak/>
        <w:t>Space Heating Boiler Tune-up</w:t>
      </w:r>
      <w:bookmarkEnd w:id="531"/>
      <w:bookmarkEnd w:id="532"/>
      <w:bookmarkEnd w:id="533"/>
      <w:bookmarkEnd w:id="534"/>
      <w:r>
        <w:t xml:space="preserve"> </w:t>
      </w:r>
      <w:bookmarkEnd w:id="535"/>
      <w:bookmarkEnd w:id="536"/>
      <w:bookmarkEnd w:id="537"/>
      <w:bookmarkEnd w:id="538"/>
      <w:bookmarkEnd w:id="539"/>
    </w:p>
    <w:p w14:paraId="7F63DF4F" w14:textId="77777777" w:rsidR="00CF5BE6" w:rsidRPr="009C362B" w:rsidRDefault="00CF5BE6" w:rsidP="00663C23">
      <w:pPr>
        <w:pStyle w:val="Heading6"/>
      </w:pPr>
      <w:r w:rsidRPr="009C362B">
        <w:t xml:space="preserve">Description </w:t>
      </w:r>
    </w:p>
    <w:p w14:paraId="357AE85D" w14:textId="77777777" w:rsidR="00CF5BE6" w:rsidRPr="002F7496" w:rsidRDefault="00CF5BE6" w:rsidP="00F93C74">
      <w:pPr>
        <w:rPr>
          <w:b/>
          <w:iCs/>
        </w:rPr>
      </w:pPr>
      <w:r w:rsidRPr="002F7496">
        <w:t xml:space="preserve">This measure is for a non-residential boiler that provides space heating.  The tune-up will improve boiler efficiency by cleaning and/or inspecting burners, combustion chamber, and burner nozzles.  Adjust air flow and reduce excessive stack temperatures, adjust burner and gas input.  Check venting, safety controls, and adequacy of combustion air intake.  Combustion efficiency should be measured before and after tune-up using an electronic flue gas analyzer. </w:t>
      </w:r>
    </w:p>
    <w:p w14:paraId="47310BA1" w14:textId="77777777" w:rsidR="00CF5BE6" w:rsidRPr="009C362B" w:rsidRDefault="00CF5BE6" w:rsidP="00663C23">
      <w:pPr>
        <w:pStyle w:val="Heading6"/>
      </w:pPr>
      <w:r w:rsidRPr="009C362B">
        <w:t xml:space="preserve">Definition of Efficient Equipment </w:t>
      </w:r>
    </w:p>
    <w:p w14:paraId="3F980325" w14:textId="77777777" w:rsidR="00CF5BE6" w:rsidRPr="002F7496" w:rsidRDefault="00CF5BE6" w:rsidP="00F93C74">
      <w:r w:rsidRPr="002F7496">
        <w:t>To qualify for this measure the facility must, as applicable, complete the tune-up requirements</w:t>
      </w:r>
      <w:r w:rsidRPr="002F7496">
        <w:rPr>
          <w:rFonts w:ascii="Arial" w:hAnsi="Arial"/>
          <w:vertAlign w:val="superscript"/>
        </w:rPr>
        <w:footnoteReference w:id="300"/>
      </w:r>
      <w:r w:rsidRPr="002F7496">
        <w:t xml:space="preserve"> listed below, by approved technician:</w:t>
      </w:r>
    </w:p>
    <w:p w14:paraId="45BD6C3F" w14:textId="77777777" w:rsidR="00CF5BE6" w:rsidRPr="002F7496" w:rsidRDefault="00CF5BE6" w:rsidP="00F93C74">
      <w:pPr>
        <w:numPr>
          <w:ilvl w:val="0"/>
          <w:numId w:val="3"/>
        </w:numPr>
        <w:autoSpaceDE w:val="0"/>
        <w:autoSpaceDN w:val="0"/>
        <w:adjustRightInd w:val="0"/>
        <w:contextualSpacing/>
        <w:rPr>
          <w:rFonts w:cs="Calibri"/>
        </w:rPr>
      </w:pPr>
      <w:r w:rsidRPr="002F7496">
        <w:rPr>
          <w:rFonts w:cs="Calibri"/>
        </w:rPr>
        <w:t>Measure combustion efficiency using an electronic flue gas analyzer</w:t>
      </w:r>
    </w:p>
    <w:p w14:paraId="0EEE8382"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Adjust airflow and reduce excessive stack temperatures</w:t>
      </w:r>
    </w:p>
    <w:p w14:paraId="6F37C4CD"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Adjust burner and gas input, manual or motorized draft control</w:t>
      </w:r>
    </w:p>
    <w:p w14:paraId="4985DD9D"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Check for proper venting</w:t>
      </w:r>
    </w:p>
    <w:p w14:paraId="2F93B4AA"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Complete visual inspection of system piping and insulation</w:t>
      </w:r>
    </w:p>
    <w:p w14:paraId="5086B56C"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Check safety controls</w:t>
      </w:r>
    </w:p>
    <w:p w14:paraId="5AEADE01"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Check adequacy of combustion air intake</w:t>
      </w:r>
    </w:p>
    <w:p w14:paraId="7F53AA2C"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Clean fireside surfaces.</w:t>
      </w:r>
    </w:p>
    <w:p w14:paraId="47B443B5"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Inspect all refractory. Patch and wash coat as required.</w:t>
      </w:r>
    </w:p>
    <w:p w14:paraId="69965BFB"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Inspect gaskets on front and rear doors and replace as necessary.</w:t>
      </w:r>
    </w:p>
    <w:p w14:paraId="4853953C"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Seal and close front and rear doors properly.</w:t>
      </w:r>
    </w:p>
    <w:p w14:paraId="4990EB99"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Clean low and auxiliary low water cut-off controls, then re-install using new gaskets.</w:t>
      </w:r>
    </w:p>
    <w:p w14:paraId="57AB2D63"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Clean plugs in control piping.</w:t>
      </w:r>
    </w:p>
    <w:p w14:paraId="5CF922E1"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Remove all hand hole and man hole plates. Flush boiler with water to remove loose scale and sediment.</w:t>
      </w:r>
    </w:p>
    <w:p w14:paraId="5CBBEB80"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Replace all hand hole and man hole plates with new gaskets.</w:t>
      </w:r>
    </w:p>
    <w:p w14:paraId="30467E91"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Open feedwater tank manway, inspect and clean as required. Replace manway plate with new gasket.</w:t>
      </w:r>
    </w:p>
    <w:p w14:paraId="1B725E30"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Clean burner and burner pilot.</w:t>
      </w:r>
    </w:p>
    <w:p w14:paraId="0D94254B"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Check pilot electrode and adjust or replace.</w:t>
      </w:r>
    </w:p>
    <w:p w14:paraId="07675729"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Clean air damper and blower assembly.</w:t>
      </w:r>
    </w:p>
    <w:p w14:paraId="22877A1E"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Clean motor starter contacts and check operation.</w:t>
      </w:r>
    </w:p>
    <w:p w14:paraId="4264898B"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Make necessary adjustments to burner for proper combustion.</w:t>
      </w:r>
    </w:p>
    <w:p w14:paraId="25FD7FA0"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Perform all flame safeguard and safety trip checks.</w:t>
      </w:r>
    </w:p>
    <w:p w14:paraId="0915E6B5" w14:textId="77777777" w:rsidR="00CF5BE6" w:rsidRPr="002F7496" w:rsidRDefault="00CF5BE6" w:rsidP="00CF5BE6">
      <w:pPr>
        <w:numPr>
          <w:ilvl w:val="0"/>
          <w:numId w:val="3"/>
        </w:numPr>
        <w:autoSpaceDE w:val="0"/>
        <w:autoSpaceDN w:val="0"/>
        <w:adjustRightInd w:val="0"/>
        <w:spacing w:after="240"/>
        <w:contextualSpacing/>
        <w:rPr>
          <w:rFonts w:cs="Calibri"/>
        </w:rPr>
      </w:pPr>
      <w:r w:rsidRPr="002F7496">
        <w:rPr>
          <w:rFonts w:cs="Calibri"/>
        </w:rPr>
        <w:t>Check all hand hole plates and man hole plates for leaks at normal operating temperatures and pressures.</w:t>
      </w:r>
    </w:p>
    <w:p w14:paraId="28406F78" w14:textId="77777777" w:rsidR="00CF5BE6" w:rsidRPr="002F7496" w:rsidRDefault="00CF5BE6" w:rsidP="00742E96">
      <w:pPr>
        <w:numPr>
          <w:ilvl w:val="0"/>
          <w:numId w:val="3"/>
        </w:numPr>
        <w:rPr>
          <w:b/>
          <w:iCs/>
        </w:rPr>
      </w:pPr>
      <w:r w:rsidRPr="002F7496">
        <w:rPr>
          <w:rFonts w:cs="Calibri"/>
        </w:rPr>
        <w:t>Troubleshoot any boiler system problems as requested by on-site personnel</w:t>
      </w:r>
    </w:p>
    <w:p w14:paraId="02710A6E" w14:textId="77777777" w:rsidR="00CF5BE6" w:rsidRPr="009C362B" w:rsidRDefault="00CF5BE6" w:rsidP="00663C23">
      <w:pPr>
        <w:pStyle w:val="Heading6"/>
      </w:pPr>
      <w:r w:rsidRPr="009C362B">
        <w:t xml:space="preserve">Definition of Baseline Equipment </w:t>
      </w:r>
    </w:p>
    <w:p w14:paraId="45A9C047" w14:textId="77777777" w:rsidR="00CF5BE6" w:rsidRPr="002F7496" w:rsidRDefault="00CF5BE6" w:rsidP="00F93C74">
      <w:pPr>
        <w:rPr>
          <w:b/>
          <w:iCs/>
        </w:rPr>
      </w:pPr>
      <w:r w:rsidRPr="002F7496">
        <w:t>The baseline condition of this measure is a boiler that has not had a tune-up within the past 36 months</w:t>
      </w:r>
    </w:p>
    <w:p w14:paraId="1C4244FB" w14:textId="77777777" w:rsidR="00CF5BE6" w:rsidRPr="009C362B" w:rsidRDefault="00CF5BE6" w:rsidP="00663C23">
      <w:pPr>
        <w:pStyle w:val="Heading6"/>
      </w:pPr>
      <w:r w:rsidRPr="009C362B">
        <w:t xml:space="preserve">Deemed Lifetime of Efficient Equipment </w:t>
      </w:r>
    </w:p>
    <w:p w14:paraId="355D0BDA" w14:textId="77777777" w:rsidR="00CF5BE6" w:rsidRPr="002F7496" w:rsidRDefault="00CF5BE6" w:rsidP="00F93C74">
      <w:pPr>
        <w:rPr>
          <w:iCs/>
        </w:rPr>
      </w:pPr>
      <w:r w:rsidRPr="002F7496">
        <w:t>The life of this measure is 3 years</w:t>
      </w:r>
      <w:r w:rsidRPr="002F7496">
        <w:rPr>
          <w:rFonts w:ascii="Arial" w:hAnsi="Arial"/>
          <w:vertAlign w:val="superscript"/>
        </w:rPr>
        <w:footnoteReference w:id="301"/>
      </w:r>
    </w:p>
    <w:p w14:paraId="4D9C8CA7" w14:textId="77777777" w:rsidR="00CF5BE6" w:rsidRPr="009C362B" w:rsidRDefault="00CF5BE6" w:rsidP="00663C23">
      <w:pPr>
        <w:pStyle w:val="Heading6"/>
      </w:pPr>
      <w:r w:rsidRPr="009C362B">
        <w:t xml:space="preserve">Deemed Measure Cost </w:t>
      </w:r>
    </w:p>
    <w:p w14:paraId="09CCB013" w14:textId="77777777" w:rsidR="00CF5BE6" w:rsidRPr="002F7496" w:rsidRDefault="00CF5BE6" w:rsidP="00F93C74">
      <w:r w:rsidRPr="002F7496">
        <w:t>The cost of this measure is $0.83/MBtu/hr</w:t>
      </w:r>
      <w:r w:rsidRPr="002F7496">
        <w:rPr>
          <w:rFonts w:ascii="Arial" w:hAnsi="Arial"/>
          <w:vertAlign w:val="superscript"/>
        </w:rPr>
        <w:footnoteReference w:id="302"/>
      </w:r>
      <w:r w:rsidRPr="002F7496">
        <w:t xml:space="preserve"> per tune-up</w:t>
      </w:r>
    </w:p>
    <w:p w14:paraId="0C8B6E5F" w14:textId="77777777" w:rsidR="00CF5BE6" w:rsidRPr="009C362B" w:rsidRDefault="00CF5BE6" w:rsidP="00663C23">
      <w:pPr>
        <w:pStyle w:val="Heading6"/>
      </w:pPr>
      <w:r w:rsidRPr="009C362B">
        <w:lastRenderedPageBreak/>
        <w:t>Loadshape</w:t>
      </w:r>
    </w:p>
    <w:p w14:paraId="5C15DF18" w14:textId="77777777" w:rsidR="00CF5BE6" w:rsidRPr="002F7496" w:rsidRDefault="00CF5BE6" w:rsidP="00F93C74">
      <w:r w:rsidRPr="002F7496">
        <w:t>N/A</w:t>
      </w:r>
    </w:p>
    <w:p w14:paraId="4E1C787B" w14:textId="77777777" w:rsidR="00CF5BE6" w:rsidRPr="009C362B" w:rsidRDefault="00CF5BE6" w:rsidP="00663C23">
      <w:pPr>
        <w:pStyle w:val="Heading6"/>
      </w:pPr>
      <w:r w:rsidRPr="009C362B">
        <w:t>Coincidence Factor</w:t>
      </w:r>
    </w:p>
    <w:p w14:paraId="3546DB94" w14:textId="77777777" w:rsidR="00CF5BE6" w:rsidRDefault="00CF5BE6" w:rsidP="00F93C74">
      <w:r w:rsidRPr="002F7496">
        <w:t>N/A</w:t>
      </w:r>
    </w:p>
    <w:p w14:paraId="66AC2165" w14:textId="77777777" w:rsidR="00F93C74" w:rsidRPr="002F7496" w:rsidRDefault="00F93C74" w:rsidP="00F93C74"/>
    <w:p w14:paraId="7A628EE2" w14:textId="77777777" w:rsidR="00CF5BE6" w:rsidRPr="002F7496" w:rsidRDefault="00CF5BE6" w:rsidP="00CF5BE6">
      <w:pPr>
        <w:keepNext/>
        <w:pBdr>
          <w:top w:val="double" w:sz="4" w:space="1" w:color="auto"/>
          <w:bottom w:val="double" w:sz="4" w:space="1" w:color="auto"/>
        </w:pBdr>
        <w:spacing w:after="240"/>
        <w:jc w:val="center"/>
        <w:rPr>
          <w:rFonts w:cs="Calibri"/>
          <w:b/>
        </w:rPr>
      </w:pPr>
      <w:r w:rsidRPr="002F7496">
        <w:rPr>
          <w:rFonts w:cs="Calibri"/>
          <w:b/>
        </w:rPr>
        <w:t>Algorithm</w:t>
      </w:r>
    </w:p>
    <w:p w14:paraId="3210774D" w14:textId="77777777" w:rsidR="00CF5BE6" w:rsidRPr="009C362B" w:rsidRDefault="00CF5BE6" w:rsidP="00663C23">
      <w:pPr>
        <w:pStyle w:val="Heading6"/>
      </w:pPr>
      <w:r w:rsidRPr="009C362B">
        <w:t xml:space="preserve">Calculation of Energy Savings </w:t>
      </w:r>
    </w:p>
    <w:p w14:paraId="3CBDA0E9" w14:textId="77777777" w:rsidR="00CF5BE6" w:rsidRPr="009C362B" w:rsidRDefault="00CF5BE6" w:rsidP="00663C23">
      <w:pPr>
        <w:pStyle w:val="Heading6"/>
      </w:pPr>
      <w:r w:rsidRPr="009C362B">
        <w:t xml:space="preserve">Electric Energy Savings </w:t>
      </w:r>
    </w:p>
    <w:p w14:paraId="51D2DF9D" w14:textId="77777777" w:rsidR="00CF5BE6" w:rsidRPr="002F7496" w:rsidRDefault="00CF5BE6" w:rsidP="00F93C74">
      <w:r w:rsidRPr="002F7496">
        <w:t>N/A</w:t>
      </w:r>
    </w:p>
    <w:p w14:paraId="21D96321" w14:textId="77777777" w:rsidR="00CF5BE6" w:rsidRPr="009C362B" w:rsidRDefault="00CF5BE6" w:rsidP="00663C23">
      <w:pPr>
        <w:pStyle w:val="Heading6"/>
      </w:pPr>
      <w:r w:rsidRPr="009C362B">
        <w:t xml:space="preserve">Summer Coincident Peak Demand Savings </w:t>
      </w:r>
    </w:p>
    <w:p w14:paraId="2BBC9B57" w14:textId="77777777" w:rsidR="00CF5BE6" w:rsidRPr="002F7496" w:rsidRDefault="00CF5BE6" w:rsidP="00F93C74">
      <w:r w:rsidRPr="002F7496">
        <w:t>N/A</w:t>
      </w:r>
    </w:p>
    <w:p w14:paraId="7DA034D7" w14:textId="77777777" w:rsidR="00CF5BE6" w:rsidRPr="009C362B" w:rsidRDefault="00CF5BE6" w:rsidP="00663C23">
      <w:pPr>
        <w:pStyle w:val="Heading6"/>
      </w:pPr>
      <w:r w:rsidRPr="009C362B">
        <w:t>Natural Gas Energy Savings</w:t>
      </w:r>
    </w:p>
    <w:p w14:paraId="06180CF4" w14:textId="1153621F" w:rsidR="00CF5BE6" w:rsidRPr="002F7496" w:rsidRDefault="00CF5BE6" w:rsidP="00F93C74">
      <w:pPr>
        <w:ind w:left="720" w:firstLine="432"/>
        <w:rPr>
          <w:noProof/>
        </w:rPr>
      </w:pPr>
      <w:r w:rsidRPr="002F7496">
        <w:rPr>
          <w:noProof/>
        </w:rPr>
        <w:t>Δ</w:t>
      </w:r>
      <w:r w:rsidR="008474CC">
        <w:rPr>
          <w:noProof/>
        </w:rPr>
        <w:t>T</w:t>
      </w:r>
      <w:r w:rsidRPr="002F7496">
        <w:rPr>
          <w:noProof/>
        </w:rPr>
        <w:t>herms</w:t>
      </w:r>
      <w:r w:rsidRPr="002F7496">
        <w:rPr>
          <w:noProof/>
        </w:rPr>
        <w:tab/>
        <w:t>=(Capacity * EFLH * (</w:t>
      </w:r>
      <w:r w:rsidRPr="002F7496">
        <w:t xml:space="preserve">((Effbefore + Ei)/ Effbefore) – 1)) </w:t>
      </w:r>
      <w:r w:rsidRPr="002F7496">
        <w:rPr>
          <w:noProof/>
        </w:rPr>
        <w:t>/ 100,000</w:t>
      </w:r>
    </w:p>
    <w:p w14:paraId="63B58F08" w14:textId="77777777" w:rsidR="00CF5BE6" w:rsidRPr="002F7496" w:rsidRDefault="00CF5BE6" w:rsidP="00F93C74">
      <w:pPr>
        <w:ind w:left="720"/>
        <w:rPr>
          <w:noProof/>
        </w:rPr>
      </w:pPr>
      <w:r w:rsidRPr="002F7496">
        <w:rPr>
          <w:noProof/>
        </w:rPr>
        <w:t>Where:</w:t>
      </w:r>
    </w:p>
    <w:p w14:paraId="473D0E0E" w14:textId="77777777" w:rsidR="00CF5BE6" w:rsidRPr="002F7496" w:rsidRDefault="00CF5BE6" w:rsidP="00F93C74">
      <w:pPr>
        <w:ind w:left="1440"/>
        <w:rPr>
          <w:noProof/>
        </w:rPr>
      </w:pPr>
      <w:r w:rsidRPr="002F7496">
        <w:rPr>
          <w:noProof/>
        </w:rPr>
        <w:t>Capacity</w:t>
      </w:r>
      <w:r w:rsidRPr="002F7496">
        <w:rPr>
          <w:noProof/>
        </w:rPr>
        <w:tab/>
      </w:r>
      <w:r>
        <w:rPr>
          <w:noProof/>
        </w:rPr>
        <w:tab/>
      </w:r>
      <w:r w:rsidRPr="002F7496">
        <w:rPr>
          <w:noProof/>
        </w:rPr>
        <w:t>=</w:t>
      </w:r>
      <w:r w:rsidRPr="002F7496">
        <w:t xml:space="preserve"> </w:t>
      </w:r>
      <w:r w:rsidRPr="002F7496">
        <w:rPr>
          <w:noProof/>
        </w:rPr>
        <w:t>Boiler gas input size (Btu/hr)</w:t>
      </w:r>
    </w:p>
    <w:p w14:paraId="0C511B5C" w14:textId="77777777" w:rsidR="00CF5BE6" w:rsidRPr="002F7496" w:rsidRDefault="00CF5BE6" w:rsidP="00F93C74">
      <w:pPr>
        <w:ind w:left="2160" w:firstLine="720"/>
        <w:rPr>
          <w:noProof/>
        </w:rPr>
      </w:pPr>
      <w:r w:rsidRPr="002F7496">
        <w:rPr>
          <w:noProof/>
        </w:rPr>
        <w:t xml:space="preserve">= custom </w:t>
      </w:r>
    </w:p>
    <w:p w14:paraId="1E935DF5" w14:textId="77777777" w:rsidR="00CF5BE6" w:rsidRPr="002F7496" w:rsidRDefault="00CF5BE6" w:rsidP="00F93C74">
      <w:pPr>
        <w:ind w:left="2880" w:hanging="1440"/>
        <w:rPr>
          <w:noProof/>
        </w:rPr>
      </w:pPr>
      <w:r w:rsidRPr="002F7496">
        <w:rPr>
          <w:noProof/>
        </w:rPr>
        <w:t xml:space="preserve">EFLH </w:t>
      </w:r>
      <w:r w:rsidRPr="002F7496">
        <w:rPr>
          <w:noProof/>
        </w:rPr>
        <w:tab/>
        <w:t>= Equivalent Full Load Hours for heating are provided in section 4.4 HVAC End Use</w:t>
      </w:r>
    </w:p>
    <w:p w14:paraId="16884910" w14:textId="77777777" w:rsidR="00CF5BE6" w:rsidRDefault="00CF5BE6" w:rsidP="00F93C74">
      <w:pPr>
        <w:ind w:left="1440"/>
        <w:rPr>
          <w:noProof/>
        </w:rPr>
      </w:pPr>
      <w:r w:rsidRPr="002F7496">
        <w:rPr>
          <w:noProof/>
        </w:rPr>
        <w:t>Effbefore</w:t>
      </w:r>
      <w:r>
        <w:rPr>
          <w:noProof/>
        </w:rPr>
        <w:tab/>
      </w:r>
      <w:r w:rsidRPr="002F7496">
        <w:rPr>
          <w:noProof/>
        </w:rPr>
        <w:t>= Efficiency of the boiler before the tune-up</w:t>
      </w:r>
    </w:p>
    <w:p w14:paraId="0567A21D" w14:textId="77777777" w:rsidR="00CF5BE6" w:rsidRDefault="00CF5BE6" w:rsidP="001C69E3">
      <w:pPr>
        <w:ind w:left="1440"/>
        <w:rPr>
          <w:i/>
          <w:iCs/>
        </w:rPr>
      </w:pPr>
      <w:r>
        <w:rPr>
          <w:i/>
          <w:iCs/>
        </w:rPr>
        <w:t>Note: Contractors should select a mid-level firing rate that appropriately represents the average building operating condition over the course of the heating season and take readings at a consistent firing rate for pre and post tune-up.</w:t>
      </w:r>
    </w:p>
    <w:p w14:paraId="17498F67" w14:textId="77777777" w:rsidR="00CF5BE6" w:rsidRPr="002F7496" w:rsidRDefault="00CF5BE6" w:rsidP="00F93C74">
      <w:pPr>
        <w:ind w:left="1440"/>
        <w:rPr>
          <w:noProof/>
        </w:rPr>
      </w:pPr>
      <w:r w:rsidRPr="002F7496">
        <w:rPr>
          <w:noProof/>
        </w:rPr>
        <w:t>Ei</w:t>
      </w:r>
      <w:r w:rsidRPr="002F7496">
        <w:rPr>
          <w:noProof/>
        </w:rPr>
        <w:tab/>
      </w:r>
      <w:r>
        <w:rPr>
          <w:noProof/>
        </w:rPr>
        <w:tab/>
      </w:r>
      <w:r w:rsidRPr="002F7496">
        <w:rPr>
          <w:noProof/>
        </w:rPr>
        <w:t>= Efficiency Improvement of the boiler tune-up measure</w:t>
      </w:r>
    </w:p>
    <w:p w14:paraId="7C0F1D62" w14:textId="77777777" w:rsidR="00CF5BE6" w:rsidRPr="002F7496" w:rsidRDefault="00CF5BE6" w:rsidP="00F93C74">
      <w:pPr>
        <w:ind w:left="1440"/>
        <w:rPr>
          <w:noProof/>
        </w:rPr>
      </w:pPr>
      <w:r w:rsidRPr="002F7496">
        <w:rPr>
          <w:noProof/>
        </w:rPr>
        <w:t>100,000</w:t>
      </w:r>
      <w:r w:rsidRPr="002F7496">
        <w:rPr>
          <w:noProof/>
        </w:rPr>
        <w:tab/>
      </w:r>
      <w:r>
        <w:rPr>
          <w:noProof/>
        </w:rPr>
        <w:tab/>
      </w:r>
      <w:r w:rsidRPr="002F7496">
        <w:rPr>
          <w:noProof/>
        </w:rPr>
        <w:t>= Converts Btu to therms</w:t>
      </w:r>
    </w:p>
    <w:p w14:paraId="6AE736EE" w14:textId="77777777" w:rsidR="00CF5BE6" w:rsidRPr="002F7496" w:rsidRDefault="00CF5BE6" w:rsidP="00CF5BE6">
      <w:pPr>
        <w:spacing w:after="240"/>
      </w:pPr>
      <w:r w:rsidRPr="002F7496">
        <w:rPr>
          <w:noProof/>
        </w:rPr>
        <mc:AlternateContent>
          <mc:Choice Requires="wps">
            <w:drawing>
              <wp:inline distT="0" distB="0" distL="0" distR="0" wp14:anchorId="0F6BE1E6" wp14:editId="67421456">
                <wp:extent cx="5995670" cy="1414130"/>
                <wp:effectExtent l="0" t="0" r="24130" b="1524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414130"/>
                        </a:xfrm>
                        <a:prstGeom prst="rect">
                          <a:avLst/>
                        </a:prstGeom>
                        <a:solidFill>
                          <a:srgbClr val="FFFFFF"/>
                        </a:solidFill>
                        <a:ln w="9525">
                          <a:solidFill>
                            <a:srgbClr val="000000"/>
                          </a:solidFill>
                          <a:miter lim="800000"/>
                          <a:headEnd/>
                          <a:tailEnd/>
                        </a:ln>
                      </wps:spPr>
                      <wps:txbx>
                        <w:txbxContent>
                          <w:p w14:paraId="68A395FD" w14:textId="77777777" w:rsidR="00614803" w:rsidRPr="009C362B" w:rsidRDefault="00614803" w:rsidP="00CF5BE6">
                            <w:pPr>
                              <w:rPr>
                                <w:rStyle w:val="BookTitle"/>
                                <w:rFonts w:eastAsiaTheme="majorEastAsia"/>
                                <w:sz w:val="22"/>
                              </w:rPr>
                            </w:pPr>
                            <w:r w:rsidRPr="009C362B">
                              <w:rPr>
                                <w:rStyle w:val="BookTitle"/>
                                <w:rFonts w:eastAsiaTheme="majorEastAsia"/>
                                <w:sz w:val="22"/>
                              </w:rPr>
                              <w:t>EXAMPLE</w:t>
                            </w:r>
                          </w:p>
                          <w:p w14:paraId="66BE0857" w14:textId="77777777" w:rsidR="00614803" w:rsidRDefault="00614803" w:rsidP="00CF5BE6">
                            <w:r>
                              <w:t xml:space="preserve">For example, a 1050 kBtu boiler in a Chicago high rise office records an efficiency prior to tune up of 82% AFUE and a 1.8% improvement in efficiency are tune up: </w:t>
                            </w:r>
                          </w:p>
                          <w:p w14:paraId="2352CDFE" w14:textId="77777777" w:rsidR="00614803" w:rsidRDefault="00614803" w:rsidP="00CF5BE6">
                            <w:pPr>
                              <w:ind w:left="2160"/>
                            </w:pPr>
                          </w:p>
                          <w:p w14:paraId="3AB561B1" w14:textId="77777777" w:rsidR="00614803" w:rsidRDefault="00614803" w:rsidP="00CF5BE6">
                            <w:pPr>
                              <w:ind w:left="720" w:firstLine="720"/>
                              <w:rPr>
                                <w:noProof/>
                              </w:rPr>
                            </w:pPr>
                            <w:r>
                              <w:rPr>
                                <w:noProof/>
                              </w:rPr>
                              <w:t>Δtherms = (1,050,000 * 2050 * ((0.82 + 0.018)/ 0.82 – 1)) /100,000</w:t>
                            </w:r>
                          </w:p>
                          <w:p w14:paraId="5B7183AA" w14:textId="77777777" w:rsidR="00614803" w:rsidRDefault="00614803" w:rsidP="00CF5BE6">
                            <w:pPr>
                              <w:ind w:left="720"/>
                              <w:rPr>
                                <w:noProof/>
                              </w:rPr>
                            </w:pPr>
                            <w:r>
                              <w:rPr>
                                <w:noProof/>
                              </w:rPr>
                              <w:tab/>
                            </w:r>
                            <w:r>
                              <w:rPr>
                                <w:noProof/>
                              </w:rPr>
                              <w:tab/>
                              <w:t>= 473 Therms</w:t>
                            </w:r>
                          </w:p>
                          <w:p w14:paraId="2CD4EBB9" w14:textId="77777777" w:rsidR="00614803" w:rsidRDefault="00614803" w:rsidP="00CF5BE6">
                            <w:pPr>
                              <w:ind w:left="720"/>
                            </w:pPr>
                          </w:p>
                        </w:txbxContent>
                      </wps:txbx>
                      <wps:bodyPr rot="0" vert="horz" wrap="square" lIns="91440" tIns="45720" rIns="91440" bIns="45720" anchor="t" anchorCtr="0" upright="1">
                        <a:noAutofit/>
                      </wps:bodyPr>
                    </wps:wsp>
                  </a:graphicData>
                </a:graphic>
              </wp:inline>
            </w:drawing>
          </mc:Choice>
          <mc:Fallback>
            <w:pict>
              <v:shape w14:anchorId="0F6BE1E6" id="Text Box 56" o:spid="_x0000_s1069" type="#_x0000_t202" style="width:472.1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">
                <v:textbox>
                  <w:txbxContent>
                    <w:p w14:paraId="68A395FD" w14:textId="77777777" w:rsidR="00614803" w:rsidRPr="009C362B" w:rsidRDefault="00614803" w:rsidP="00CF5BE6">
                      <w:pPr>
                        <w:rPr>
                          <w:rStyle w:val="BookTitle"/>
                          <w:rFonts w:eastAsiaTheme="majorEastAsia"/>
                          <w:sz w:val="22"/>
                        </w:rPr>
                      </w:pPr>
                      <w:r w:rsidRPr="009C362B">
                        <w:rPr>
                          <w:rStyle w:val="BookTitle"/>
                          <w:rFonts w:eastAsiaTheme="majorEastAsia"/>
                          <w:sz w:val="22"/>
                        </w:rPr>
                        <w:t>EXAMPLE</w:t>
                      </w:r>
                    </w:p>
                    <w:p w14:paraId="66BE0857" w14:textId="77777777" w:rsidR="00614803" w:rsidRDefault="00614803" w:rsidP="00CF5BE6">
                      <w:r>
                        <w:t xml:space="preserve">For example, a 1050 kBtu boiler in a Chicago high rise office records an efficiency prior to tune up of 82% AFUE and a 1.8% improvement in efficiency are tune up: </w:t>
                      </w:r>
                    </w:p>
                    <w:p w14:paraId="2352CDFE" w14:textId="77777777" w:rsidR="00614803" w:rsidRDefault="00614803" w:rsidP="00CF5BE6">
                      <w:pPr>
                        <w:ind w:left="2160"/>
                      </w:pPr>
                    </w:p>
                    <w:p w14:paraId="3AB561B1" w14:textId="77777777" w:rsidR="00614803" w:rsidRDefault="00614803" w:rsidP="00CF5BE6">
                      <w:pPr>
                        <w:ind w:left="720" w:firstLine="720"/>
                        <w:rPr>
                          <w:noProof/>
                        </w:rPr>
                      </w:pPr>
                      <w:r>
                        <w:rPr>
                          <w:noProof/>
                        </w:rPr>
                        <w:t>Δtherms = (1,050,000 * 2050 * ((0.82 + 0.018)/ 0.82 – 1)) /100,000</w:t>
                      </w:r>
                    </w:p>
                    <w:p w14:paraId="5B7183AA" w14:textId="77777777" w:rsidR="00614803" w:rsidRDefault="00614803" w:rsidP="00CF5BE6">
                      <w:pPr>
                        <w:ind w:left="720"/>
                        <w:rPr>
                          <w:noProof/>
                        </w:rPr>
                      </w:pPr>
                      <w:r>
                        <w:rPr>
                          <w:noProof/>
                        </w:rPr>
                        <w:tab/>
                      </w:r>
                      <w:r>
                        <w:rPr>
                          <w:noProof/>
                        </w:rPr>
                        <w:tab/>
                        <w:t>= 473 Therms</w:t>
                      </w:r>
                    </w:p>
                    <w:p w14:paraId="2CD4EBB9" w14:textId="77777777" w:rsidR="00614803" w:rsidRDefault="00614803" w:rsidP="00CF5BE6">
                      <w:pPr>
                        <w:ind w:left="720"/>
                      </w:pPr>
                    </w:p>
                  </w:txbxContent>
                </v:textbox>
                <w10:anchorlock/>
              </v:shape>
            </w:pict>
          </mc:Fallback>
        </mc:AlternateContent>
      </w:r>
    </w:p>
    <w:p w14:paraId="43332BE4" w14:textId="77777777" w:rsidR="00CF5BE6" w:rsidRPr="009C362B" w:rsidRDefault="00CF5BE6" w:rsidP="00663C23">
      <w:pPr>
        <w:pStyle w:val="Heading6"/>
      </w:pPr>
      <w:r w:rsidRPr="009C362B">
        <w:t xml:space="preserve">Summer Coincident Peak </w:t>
      </w:r>
      <w:r w:rsidRPr="00F93C74">
        <w:t>Demand</w:t>
      </w:r>
      <w:r w:rsidRPr="009C362B">
        <w:t xml:space="preserve"> Savings </w:t>
      </w:r>
    </w:p>
    <w:p w14:paraId="1D27A52B" w14:textId="77777777" w:rsidR="00CF5BE6" w:rsidRPr="002F7496" w:rsidRDefault="00CF5BE6" w:rsidP="00F93C74">
      <w:r w:rsidRPr="002F7496">
        <w:t>N/A</w:t>
      </w:r>
    </w:p>
    <w:p w14:paraId="14F82636" w14:textId="77777777" w:rsidR="00CF5BE6" w:rsidRPr="009C362B" w:rsidRDefault="00CF5BE6" w:rsidP="00663C23">
      <w:pPr>
        <w:pStyle w:val="Heading6"/>
      </w:pPr>
      <w:r w:rsidRPr="009C362B">
        <w:lastRenderedPageBreak/>
        <w:t xml:space="preserve">Water Impact Descriptions and Calculation  </w:t>
      </w:r>
    </w:p>
    <w:p w14:paraId="0EDE92F4" w14:textId="77777777" w:rsidR="00CF5BE6" w:rsidRPr="002F7496" w:rsidRDefault="00CF5BE6" w:rsidP="00F93C74">
      <w:r w:rsidRPr="002F7496">
        <w:t>N/A</w:t>
      </w:r>
    </w:p>
    <w:p w14:paraId="0BB84A00" w14:textId="77777777" w:rsidR="00CF5BE6" w:rsidRPr="009C362B" w:rsidRDefault="00CF5BE6" w:rsidP="00663C23">
      <w:pPr>
        <w:pStyle w:val="Heading6"/>
      </w:pPr>
      <w:r w:rsidRPr="009C362B">
        <w:t xml:space="preserve">Deemed O&amp;M Cost Adjustment Calculation </w:t>
      </w:r>
    </w:p>
    <w:p w14:paraId="37FB8DAF" w14:textId="77777777" w:rsidR="00CF5BE6" w:rsidRPr="002F7496" w:rsidRDefault="00CF5BE6" w:rsidP="00F93C74">
      <w:r w:rsidRPr="002F7496">
        <w:t>N/A</w:t>
      </w:r>
    </w:p>
    <w:p w14:paraId="2322F709" w14:textId="77C292BA" w:rsidR="00CF5BE6" w:rsidRDefault="00CF5BE6" w:rsidP="00663C23">
      <w:pPr>
        <w:pStyle w:val="Heading6"/>
      </w:pPr>
      <w:r w:rsidRPr="009C362B">
        <w:t>Measure Code: CI-HVC-BLRT-V0</w:t>
      </w:r>
      <w:r>
        <w:t>6</w:t>
      </w:r>
      <w:r w:rsidRPr="009C362B">
        <w:t>-1</w:t>
      </w:r>
      <w:r>
        <w:t>6</w:t>
      </w:r>
      <w:r w:rsidRPr="009C362B">
        <w:t>0601</w:t>
      </w:r>
    </w:p>
    <w:p w14:paraId="020584F9" w14:textId="407B53C7" w:rsidR="00A04D1C" w:rsidRPr="00A04D1C" w:rsidRDefault="00E51C2A" w:rsidP="00663C23">
      <w:pPr>
        <w:pStyle w:val="Heading6"/>
      </w:pPr>
      <w:r>
        <w:t>Review Deadline: 1/1/2022</w:t>
      </w:r>
    </w:p>
    <w:p w14:paraId="7B88ADC4" w14:textId="77777777" w:rsidR="00295D05" w:rsidRDefault="00295D05" w:rsidP="00295D05"/>
    <w:p w14:paraId="457F3C87" w14:textId="77777777" w:rsidR="008D7774" w:rsidRPr="00295D05" w:rsidRDefault="008D7774" w:rsidP="00295D05">
      <w:pPr>
        <w:sectPr w:rsidR="008D7774" w:rsidRPr="00295D05" w:rsidSect="00360AC9">
          <w:pgSz w:w="12240" w:h="15840"/>
          <w:pgMar w:top="1440" w:right="1440" w:bottom="1440" w:left="1440" w:header="720" w:footer="720" w:gutter="0"/>
          <w:cols w:space="720"/>
        </w:sectPr>
      </w:pPr>
    </w:p>
    <w:p w14:paraId="3D41D87E" w14:textId="77777777" w:rsidR="00CA5A74" w:rsidRPr="00C50EA2" w:rsidRDefault="00CA5A74" w:rsidP="00E31290">
      <w:pPr>
        <w:pStyle w:val="Heading3"/>
        <w:rPr>
          <w:rFonts w:cs="Calibri"/>
        </w:rPr>
      </w:pPr>
      <w:bookmarkStart w:id="540" w:name="_Toc437855203"/>
      <w:bookmarkStart w:id="541" w:name="_Ref409688329"/>
      <w:bookmarkStart w:id="542" w:name="_Ref409688331"/>
      <w:bookmarkStart w:id="543" w:name="_Toc437608317"/>
      <w:bookmarkStart w:id="544" w:name="_Toc466463510"/>
      <w:bookmarkStart w:id="545" w:name="_Toc474158088"/>
      <w:bookmarkStart w:id="546" w:name="_Toc315447632"/>
      <w:r w:rsidRPr="002F7496">
        <w:lastRenderedPageBreak/>
        <w:t>Process Boiler Tune-up</w:t>
      </w:r>
      <w:bookmarkEnd w:id="540"/>
      <w:bookmarkEnd w:id="541"/>
      <w:bookmarkEnd w:id="542"/>
      <w:bookmarkEnd w:id="543"/>
      <w:bookmarkEnd w:id="544"/>
      <w:bookmarkEnd w:id="545"/>
    </w:p>
    <w:p w14:paraId="69862518" w14:textId="77777777" w:rsidR="00705D93" w:rsidRPr="009C362B" w:rsidRDefault="00705D93" w:rsidP="00663C23">
      <w:pPr>
        <w:pStyle w:val="Heading6"/>
      </w:pPr>
      <w:r w:rsidRPr="009C362B">
        <w:t xml:space="preserve">Description </w:t>
      </w:r>
    </w:p>
    <w:p w14:paraId="5A49E68E" w14:textId="77777777" w:rsidR="00705D93" w:rsidRPr="002F7496" w:rsidRDefault="00705D93" w:rsidP="00A04D1C">
      <w:pPr>
        <w:rPr>
          <w:b/>
          <w:iCs/>
        </w:rPr>
      </w:pPr>
      <w:r w:rsidRPr="002F7496">
        <w:t xml:space="preserve">This measure is for a non-residential boiler for process loads.  For space heating, see measure </w:t>
      </w:r>
      <w:r>
        <w:t>4.4.2</w:t>
      </w:r>
      <w:r w:rsidRPr="002F7496">
        <w:t>.</w:t>
      </w:r>
      <w:r>
        <w:t xml:space="preserve"> </w:t>
      </w:r>
      <w:r w:rsidRPr="002F7496">
        <w:t xml:space="preserve">The tune-up will improve boiler efficiency by cleaning and/or inspecting burners, combustion chamber, and burner nozzles.  Adjust air flow and reduce excessive stack temperatures, adjust burner and gas input.  Check venting, safety controls, and adequacy of combustion air intake.  Combustion efficiency should be measured before and after tune-up using an electronic flue gas analyzer. </w:t>
      </w:r>
    </w:p>
    <w:p w14:paraId="601EB172" w14:textId="77777777" w:rsidR="00705D93" w:rsidRPr="009C362B" w:rsidRDefault="00705D93" w:rsidP="00663C23">
      <w:pPr>
        <w:pStyle w:val="Heading6"/>
      </w:pPr>
      <w:r w:rsidRPr="009C362B">
        <w:t xml:space="preserve">Definition of Efficient Equipment </w:t>
      </w:r>
    </w:p>
    <w:p w14:paraId="148A56C8" w14:textId="77777777" w:rsidR="00705D93" w:rsidRPr="002F7496" w:rsidRDefault="00705D93" w:rsidP="00A04D1C">
      <w:r w:rsidRPr="002F7496">
        <w:t>To qualify for this measure the facility must, as applicable, complete the tune-up requirements</w:t>
      </w:r>
      <w:r w:rsidRPr="002F7496">
        <w:rPr>
          <w:rFonts w:ascii="Arial" w:hAnsi="Arial"/>
          <w:vertAlign w:val="superscript"/>
        </w:rPr>
        <w:footnoteReference w:id="303"/>
      </w:r>
      <w:r w:rsidRPr="002F7496">
        <w:t xml:space="preserve"> by approved technician, as specified below:</w:t>
      </w:r>
    </w:p>
    <w:p w14:paraId="1A2FED82"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Measure combustion efficiency using an electronic flue gas analyzer</w:t>
      </w:r>
    </w:p>
    <w:p w14:paraId="3BB74634" w14:textId="77777777" w:rsidR="00705D93" w:rsidRPr="002F7496" w:rsidRDefault="00705D93" w:rsidP="00A04D1C">
      <w:pPr>
        <w:numPr>
          <w:ilvl w:val="0"/>
          <w:numId w:val="3"/>
        </w:numPr>
        <w:autoSpaceDE w:val="0"/>
        <w:autoSpaceDN w:val="0"/>
        <w:adjustRightInd w:val="0"/>
        <w:contextualSpacing/>
        <w:rPr>
          <w:rFonts w:cs="Calibri"/>
        </w:rPr>
      </w:pPr>
      <w:r w:rsidRPr="002F7496">
        <w:rPr>
          <w:rFonts w:cs="Calibri"/>
        </w:rPr>
        <w:t>Adjust airflow and reduce excessive stack temperatures</w:t>
      </w:r>
    </w:p>
    <w:p w14:paraId="010D18A7"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Adjust burner and gas input, manual or motorized draft control</w:t>
      </w:r>
    </w:p>
    <w:p w14:paraId="6E777763"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Check for proper venting</w:t>
      </w:r>
    </w:p>
    <w:p w14:paraId="782BFE0F"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Complete visual inspection of system piping and insulation</w:t>
      </w:r>
    </w:p>
    <w:p w14:paraId="4ABE7CCF"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Check safety controls</w:t>
      </w:r>
    </w:p>
    <w:p w14:paraId="08C6F8AE"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Check adequacy of combustion air intake</w:t>
      </w:r>
    </w:p>
    <w:p w14:paraId="543ED8C4"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Clean fireside surfaces</w:t>
      </w:r>
    </w:p>
    <w:p w14:paraId="0A0EC1D4"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Inspect all refractory. Patch and wash coat as required.</w:t>
      </w:r>
    </w:p>
    <w:p w14:paraId="732EA7B2"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Inspect gaskets on front and rear doors and replace as necessary.</w:t>
      </w:r>
    </w:p>
    <w:p w14:paraId="5FE45504"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Seal and close front and rear doors properly.</w:t>
      </w:r>
    </w:p>
    <w:p w14:paraId="559E764F"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Clean low and auxiliary low water cut-off controls, then re-install using new gaskets.</w:t>
      </w:r>
    </w:p>
    <w:p w14:paraId="3B2D9834"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Clean plugs in control piping.</w:t>
      </w:r>
    </w:p>
    <w:p w14:paraId="5F34E51F"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Remove all hand hole and man hole plates. Flush boiler with water to remove loose scale and sediment.</w:t>
      </w:r>
    </w:p>
    <w:p w14:paraId="0B46B520"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Replace all hand hole and man hole plates with new gaskets.</w:t>
      </w:r>
    </w:p>
    <w:p w14:paraId="329F3E74"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Open feedwater tank manway, inspect and clean as required. Replace manway plate with new gasket.</w:t>
      </w:r>
    </w:p>
    <w:p w14:paraId="222BB9F7"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Clean burner and burner pilot.</w:t>
      </w:r>
    </w:p>
    <w:p w14:paraId="0289F9B3"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Check pilot electrode and adjust or replace.</w:t>
      </w:r>
    </w:p>
    <w:p w14:paraId="023CE7A7"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Clean air damper and blower assembly.</w:t>
      </w:r>
    </w:p>
    <w:p w14:paraId="758F97CE"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Clean motor starter contacts and check operation.</w:t>
      </w:r>
    </w:p>
    <w:p w14:paraId="20BFBC22"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Make necessary adjustments to burner for proper combustion.</w:t>
      </w:r>
    </w:p>
    <w:p w14:paraId="76A131C0"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Perform all flame safeguard and safety trip checks.</w:t>
      </w:r>
    </w:p>
    <w:p w14:paraId="20FE84F1" w14:textId="77777777" w:rsidR="00705D93" w:rsidRPr="002F7496" w:rsidRDefault="00705D93" w:rsidP="00705D93">
      <w:pPr>
        <w:numPr>
          <w:ilvl w:val="0"/>
          <w:numId w:val="3"/>
        </w:numPr>
        <w:autoSpaceDE w:val="0"/>
        <w:autoSpaceDN w:val="0"/>
        <w:adjustRightInd w:val="0"/>
        <w:spacing w:after="240"/>
        <w:contextualSpacing/>
        <w:rPr>
          <w:rFonts w:cs="Calibri"/>
        </w:rPr>
      </w:pPr>
      <w:r w:rsidRPr="002F7496">
        <w:rPr>
          <w:rFonts w:cs="Calibri"/>
        </w:rPr>
        <w:t>Check all hand hole plates and man hole plates for leaks at normal operating temperatures and pressures.</w:t>
      </w:r>
    </w:p>
    <w:p w14:paraId="5F3EE47F" w14:textId="77777777" w:rsidR="00705D93" w:rsidRPr="00B541BC" w:rsidRDefault="00705D93" w:rsidP="00A04D1C">
      <w:pPr>
        <w:numPr>
          <w:ilvl w:val="0"/>
          <w:numId w:val="3"/>
        </w:numPr>
        <w:rPr>
          <w:b/>
          <w:iCs/>
        </w:rPr>
      </w:pPr>
      <w:r w:rsidRPr="002F7496">
        <w:rPr>
          <w:rFonts w:cs="Calibri"/>
        </w:rPr>
        <w:t>Troubleshoot any boiler system problems as reQuested by on-site personnel</w:t>
      </w:r>
    </w:p>
    <w:p w14:paraId="04522474" w14:textId="77777777" w:rsidR="00705D93" w:rsidRPr="009C362B" w:rsidRDefault="00705D93" w:rsidP="00663C23">
      <w:pPr>
        <w:pStyle w:val="Heading6"/>
      </w:pPr>
      <w:r w:rsidRPr="009C362B">
        <w:t xml:space="preserve">Definition of Baseline Equipment </w:t>
      </w:r>
    </w:p>
    <w:p w14:paraId="5E4D21E6" w14:textId="77777777" w:rsidR="00705D93" w:rsidRPr="002F7496" w:rsidRDefault="00705D93" w:rsidP="00A04D1C">
      <w:pPr>
        <w:rPr>
          <w:b/>
          <w:iCs/>
        </w:rPr>
      </w:pPr>
      <w:r w:rsidRPr="002F7496">
        <w:t>The baseline condition of this measure is a boiler that has not had a tune-up within the past 36 months</w:t>
      </w:r>
    </w:p>
    <w:p w14:paraId="501A5164" w14:textId="77777777" w:rsidR="00705D93" w:rsidRPr="009C362B" w:rsidRDefault="00705D93" w:rsidP="00663C23">
      <w:pPr>
        <w:pStyle w:val="Heading6"/>
      </w:pPr>
      <w:r w:rsidRPr="009C362B">
        <w:t xml:space="preserve">Deemed Lifetime of Efficient Equipment </w:t>
      </w:r>
    </w:p>
    <w:p w14:paraId="1CB14531" w14:textId="77777777" w:rsidR="00705D93" w:rsidRPr="002F7496" w:rsidRDefault="00705D93" w:rsidP="00A04D1C">
      <w:pPr>
        <w:rPr>
          <w:iCs/>
        </w:rPr>
      </w:pPr>
      <w:r w:rsidRPr="002F7496">
        <w:t>The life of this measure is 3 years</w:t>
      </w:r>
      <w:r w:rsidRPr="002F7496">
        <w:rPr>
          <w:rFonts w:ascii="Arial" w:hAnsi="Arial"/>
          <w:vertAlign w:val="superscript"/>
        </w:rPr>
        <w:footnoteReference w:id="304"/>
      </w:r>
    </w:p>
    <w:p w14:paraId="57B836CD" w14:textId="77777777" w:rsidR="00705D93" w:rsidRPr="009C362B" w:rsidRDefault="00705D93" w:rsidP="00663C23">
      <w:pPr>
        <w:pStyle w:val="Heading6"/>
      </w:pPr>
      <w:r w:rsidRPr="009C362B">
        <w:t xml:space="preserve">Deemed Measure Cost </w:t>
      </w:r>
    </w:p>
    <w:p w14:paraId="511B33AF" w14:textId="77777777" w:rsidR="00705D93" w:rsidRPr="002F7496" w:rsidRDefault="00705D93" w:rsidP="00A04D1C">
      <w:r w:rsidRPr="002F7496">
        <w:t>The cost of this measure is $0.83/MBtu/hr</w:t>
      </w:r>
      <w:r w:rsidRPr="002F7496">
        <w:rPr>
          <w:rFonts w:ascii="Arial" w:hAnsi="Arial"/>
          <w:vertAlign w:val="superscript"/>
        </w:rPr>
        <w:footnoteReference w:id="305"/>
      </w:r>
      <w:r w:rsidRPr="002F7496">
        <w:t xml:space="preserve"> per tune-up</w:t>
      </w:r>
    </w:p>
    <w:p w14:paraId="1B9A98EB" w14:textId="77777777" w:rsidR="00705D93" w:rsidRPr="009C362B" w:rsidRDefault="00705D93" w:rsidP="00663C23">
      <w:pPr>
        <w:pStyle w:val="Heading6"/>
      </w:pPr>
      <w:r w:rsidRPr="009C362B">
        <w:lastRenderedPageBreak/>
        <w:t xml:space="preserve">Deemed O&amp;M Cost Adjustments </w:t>
      </w:r>
    </w:p>
    <w:p w14:paraId="14E928C5" w14:textId="77777777" w:rsidR="00705D93" w:rsidRPr="002F7496" w:rsidRDefault="00705D93" w:rsidP="00A04D1C">
      <w:r w:rsidRPr="002F7496">
        <w:t>N/A</w:t>
      </w:r>
    </w:p>
    <w:p w14:paraId="4FCDC649" w14:textId="77777777" w:rsidR="00705D93" w:rsidRPr="009C362B" w:rsidRDefault="00705D93" w:rsidP="00663C23">
      <w:pPr>
        <w:pStyle w:val="Heading6"/>
      </w:pPr>
      <w:r w:rsidRPr="009C362B">
        <w:t>Loadshape</w:t>
      </w:r>
    </w:p>
    <w:p w14:paraId="243CCB9E" w14:textId="77777777" w:rsidR="00705D93" w:rsidRPr="002F7496" w:rsidRDefault="00705D93" w:rsidP="00A04D1C">
      <w:r w:rsidRPr="002F7496">
        <w:t>N/A</w:t>
      </w:r>
    </w:p>
    <w:p w14:paraId="4B5C31DB" w14:textId="77777777" w:rsidR="00705D93" w:rsidRPr="009C362B" w:rsidRDefault="00705D93" w:rsidP="00663C23">
      <w:pPr>
        <w:pStyle w:val="Heading6"/>
      </w:pPr>
      <w:r w:rsidRPr="009C362B">
        <w:t>Coincidence Factor</w:t>
      </w:r>
    </w:p>
    <w:p w14:paraId="2AF18703" w14:textId="77777777" w:rsidR="00705D93" w:rsidRDefault="00705D93" w:rsidP="00A04D1C">
      <w:r w:rsidRPr="002F7496">
        <w:t>N/A</w:t>
      </w:r>
    </w:p>
    <w:p w14:paraId="20B65D1C" w14:textId="77777777" w:rsidR="00A04D1C" w:rsidRPr="002F7496" w:rsidRDefault="00A04D1C" w:rsidP="00A04D1C"/>
    <w:p w14:paraId="0ED53983" w14:textId="77777777" w:rsidR="00705D93" w:rsidRPr="009C362B" w:rsidRDefault="00705D93" w:rsidP="00705D93">
      <w:pPr>
        <w:keepNext/>
        <w:pBdr>
          <w:top w:val="double" w:sz="4" w:space="1" w:color="auto"/>
          <w:bottom w:val="double" w:sz="4" w:space="1" w:color="auto"/>
        </w:pBdr>
        <w:spacing w:after="240"/>
        <w:jc w:val="center"/>
        <w:rPr>
          <w:rFonts w:cs="Calibri"/>
          <w:b/>
          <w:sz w:val="22"/>
        </w:rPr>
      </w:pPr>
      <w:r w:rsidRPr="009C362B">
        <w:rPr>
          <w:rFonts w:cs="Calibri"/>
          <w:b/>
          <w:sz w:val="22"/>
        </w:rPr>
        <w:t>Algorithm</w:t>
      </w:r>
    </w:p>
    <w:p w14:paraId="250C0BA4" w14:textId="77777777" w:rsidR="00705D93" w:rsidRPr="009C362B" w:rsidRDefault="00705D93" w:rsidP="00663C23">
      <w:pPr>
        <w:pStyle w:val="Heading6"/>
      </w:pPr>
      <w:r w:rsidRPr="009C362B">
        <w:t xml:space="preserve">Calculation of Energy Savings </w:t>
      </w:r>
    </w:p>
    <w:p w14:paraId="5A275D21" w14:textId="77777777" w:rsidR="00705D93" w:rsidRPr="009C362B" w:rsidRDefault="00705D93" w:rsidP="00663C23">
      <w:pPr>
        <w:pStyle w:val="Heading6"/>
      </w:pPr>
      <w:r w:rsidRPr="009C362B">
        <w:t xml:space="preserve">Electric Energy Savings </w:t>
      </w:r>
    </w:p>
    <w:p w14:paraId="332CB0ED" w14:textId="77777777" w:rsidR="00705D93" w:rsidRPr="002F7496" w:rsidRDefault="00705D93" w:rsidP="003749CE">
      <w:r w:rsidRPr="002F7496">
        <w:t>N/A</w:t>
      </w:r>
    </w:p>
    <w:p w14:paraId="548C4A30" w14:textId="77777777" w:rsidR="00705D93" w:rsidRPr="009C362B" w:rsidRDefault="00705D93" w:rsidP="00663C23">
      <w:pPr>
        <w:pStyle w:val="Heading6"/>
      </w:pPr>
      <w:r w:rsidRPr="009C362B">
        <w:t xml:space="preserve">Summer Coincident Peak Demand Savings </w:t>
      </w:r>
    </w:p>
    <w:p w14:paraId="25070854" w14:textId="77777777" w:rsidR="00705D93" w:rsidRPr="002F7496" w:rsidRDefault="00705D93" w:rsidP="003749CE">
      <w:r w:rsidRPr="002F7496">
        <w:t>N/A</w:t>
      </w:r>
    </w:p>
    <w:p w14:paraId="19D73FC8" w14:textId="77777777" w:rsidR="00705D93" w:rsidRPr="009C362B" w:rsidRDefault="00705D93" w:rsidP="00663C23">
      <w:pPr>
        <w:pStyle w:val="Heading6"/>
      </w:pPr>
      <w:r w:rsidRPr="009C362B">
        <w:t>Natural Gas Energy Savings</w:t>
      </w:r>
    </w:p>
    <w:p w14:paraId="71B69726" w14:textId="7E83DFBB" w:rsidR="00705D93" w:rsidRPr="002F7496" w:rsidRDefault="00705D93" w:rsidP="003749CE">
      <w:pPr>
        <w:ind w:left="1440"/>
        <w:rPr>
          <w:noProof/>
        </w:rPr>
      </w:pPr>
      <w:r w:rsidRPr="002F7496">
        <w:rPr>
          <w:noProof/>
        </w:rPr>
        <w:t>Δ</w:t>
      </w:r>
      <w:r w:rsidR="008474CC">
        <w:rPr>
          <w:noProof/>
        </w:rPr>
        <w:t>T</w:t>
      </w:r>
      <w:r w:rsidRPr="002F7496">
        <w:rPr>
          <w:noProof/>
        </w:rPr>
        <w:t>herms</w:t>
      </w:r>
      <w:r w:rsidR="008474CC">
        <w:rPr>
          <w:noProof/>
        </w:rPr>
        <w:tab/>
      </w:r>
      <w:r w:rsidRPr="002F7496">
        <w:rPr>
          <w:noProof/>
        </w:rPr>
        <w:t>=((Ngi * 8766*UF)/100) * (1- (Eff</w:t>
      </w:r>
      <w:r w:rsidRPr="002F7496">
        <w:rPr>
          <w:noProof/>
          <w:vertAlign w:val="subscript"/>
        </w:rPr>
        <w:t>pre</w:t>
      </w:r>
      <w:r w:rsidRPr="002F7496">
        <w:rPr>
          <w:noProof/>
        </w:rPr>
        <w:t>/Eff</w:t>
      </w:r>
      <w:r w:rsidRPr="002F7496">
        <w:rPr>
          <w:noProof/>
          <w:vertAlign w:val="subscript"/>
        </w:rPr>
        <w:t>measured</w:t>
      </w:r>
      <w:r w:rsidRPr="002F7496">
        <w:rPr>
          <w:noProof/>
        </w:rPr>
        <w:t>))</w:t>
      </w:r>
    </w:p>
    <w:p w14:paraId="04D16F31" w14:textId="77777777" w:rsidR="00705D93" w:rsidRPr="002F7496" w:rsidRDefault="00705D93" w:rsidP="003749CE">
      <w:pPr>
        <w:ind w:left="720"/>
        <w:rPr>
          <w:noProof/>
        </w:rPr>
      </w:pPr>
      <w:r w:rsidRPr="002F7496">
        <w:rPr>
          <w:noProof/>
        </w:rPr>
        <w:t>Where:</w:t>
      </w:r>
    </w:p>
    <w:p w14:paraId="71A34AF1" w14:textId="77777777" w:rsidR="00705D93" w:rsidRPr="002F7496" w:rsidRDefault="00705D93" w:rsidP="003749CE">
      <w:pPr>
        <w:ind w:left="1440"/>
        <w:rPr>
          <w:noProof/>
        </w:rPr>
      </w:pPr>
      <w:r w:rsidRPr="002F7496">
        <w:rPr>
          <w:noProof/>
        </w:rPr>
        <w:t>Ngi</w:t>
      </w:r>
      <w:r w:rsidRPr="002F7496">
        <w:rPr>
          <w:noProof/>
        </w:rPr>
        <w:tab/>
        <w:t>=</w:t>
      </w:r>
      <w:r w:rsidRPr="002F7496">
        <w:t xml:space="preserve"> </w:t>
      </w:r>
      <w:r w:rsidRPr="002F7496">
        <w:rPr>
          <w:noProof/>
        </w:rPr>
        <w:t>Boiler gas input size (kBtu/hr)</w:t>
      </w:r>
    </w:p>
    <w:p w14:paraId="207EFCD5" w14:textId="77777777" w:rsidR="00705D93" w:rsidRPr="002F7496" w:rsidRDefault="00705D93" w:rsidP="003749CE">
      <w:pPr>
        <w:ind w:left="2160"/>
        <w:rPr>
          <w:noProof/>
        </w:rPr>
      </w:pPr>
      <w:r w:rsidRPr="002F7496">
        <w:rPr>
          <w:noProof/>
        </w:rPr>
        <w:t xml:space="preserve">= custom </w:t>
      </w:r>
    </w:p>
    <w:p w14:paraId="42B645D4" w14:textId="77777777" w:rsidR="00705D93" w:rsidRPr="002F7496" w:rsidRDefault="00705D93" w:rsidP="003749CE">
      <w:pPr>
        <w:ind w:left="1440"/>
        <w:rPr>
          <w:noProof/>
        </w:rPr>
      </w:pPr>
      <w:r w:rsidRPr="002F7496">
        <w:rPr>
          <w:noProof/>
        </w:rPr>
        <w:t xml:space="preserve">UF </w:t>
      </w:r>
      <w:r w:rsidRPr="002F7496">
        <w:rPr>
          <w:noProof/>
        </w:rPr>
        <w:tab/>
        <w:t>= Utilization Factor</w:t>
      </w:r>
    </w:p>
    <w:p w14:paraId="65A1B6AC" w14:textId="77777777" w:rsidR="00705D93" w:rsidRPr="002F7496" w:rsidRDefault="00705D93" w:rsidP="003749CE">
      <w:pPr>
        <w:ind w:left="2160"/>
        <w:rPr>
          <w:noProof/>
        </w:rPr>
      </w:pPr>
      <w:r w:rsidRPr="002F7496">
        <w:rPr>
          <w:noProof/>
        </w:rPr>
        <w:t>= 41.9%</w:t>
      </w:r>
      <w:r w:rsidRPr="002F7496">
        <w:rPr>
          <w:rFonts w:ascii="Arial" w:hAnsi="Arial"/>
          <w:noProof/>
          <w:vertAlign w:val="superscript"/>
        </w:rPr>
        <w:footnoteReference w:id="306"/>
      </w:r>
      <w:r w:rsidRPr="002F7496">
        <w:rPr>
          <w:noProof/>
        </w:rPr>
        <w:t xml:space="preserve"> or custom</w:t>
      </w:r>
    </w:p>
    <w:p w14:paraId="07E9CA77" w14:textId="77777777" w:rsidR="00705D93" w:rsidRPr="002F7496" w:rsidRDefault="00705D93" w:rsidP="003749CE">
      <w:pPr>
        <w:ind w:left="1440"/>
        <w:rPr>
          <w:noProof/>
        </w:rPr>
      </w:pPr>
      <w:r w:rsidRPr="002F7496">
        <w:rPr>
          <w:noProof/>
        </w:rPr>
        <w:t>Eff</w:t>
      </w:r>
      <w:r w:rsidRPr="002F7496">
        <w:rPr>
          <w:noProof/>
          <w:vertAlign w:val="subscript"/>
        </w:rPr>
        <w:t>pre</w:t>
      </w:r>
      <w:r w:rsidRPr="002F7496">
        <w:rPr>
          <w:noProof/>
        </w:rPr>
        <w:t xml:space="preserve"> </w:t>
      </w:r>
      <w:r w:rsidRPr="002F7496">
        <w:rPr>
          <w:noProof/>
        </w:rPr>
        <w:tab/>
        <w:t xml:space="preserve">= Boiler Combustion Efficiency Before Tune-Up </w:t>
      </w:r>
    </w:p>
    <w:p w14:paraId="2F08F2E0" w14:textId="77777777" w:rsidR="00705D93" w:rsidRPr="002F7496" w:rsidRDefault="00705D93" w:rsidP="003749CE">
      <w:pPr>
        <w:ind w:left="1440" w:firstLine="720"/>
        <w:rPr>
          <w:noProof/>
        </w:rPr>
      </w:pPr>
      <w:r w:rsidRPr="002F7496">
        <w:rPr>
          <w:noProof/>
        </w:rPr>
        <w:t>= Actual</w:t>
      </w:r>
    </w:p>
    <w:p w14:paraId="055A4555" w14:textId="77777777" w:rsidR="00705D93" w:rsidRDefault="00705D93" w:rsidP="00705D93">
      <w:pPr>
        <w:ind w:left="1440"/>
        <w:rPr>
          <w:i/>
          <w:iCs/>
        </w:rPr>
      </w:pPr>
      <w:r>
        <w:rPr>
          <w:i/>
          <w:iCs/>
        </w:rPr>
        <w:t>Note: Contractors should select a mid-level firing rate that appropriately represents the average building operating condition over the course of the heating season and take readings at a consistent firing rate for pre and post tune-up.</w:t>
      </w:r>
    </w:p>
    <w:p w14:paraId="73228C11" w14:textId="77777777" w:rsidR="00705D93" w:rsidRPr="002F7496" w:rsidRDefault="00705D93" w:rsidP="003749CE">
      <w:pPr>
        <w:ind w:left="1440"/>
        <w:rPr>
          <w:noProof/>
        </w:rPr>
      </w:pPr>
      <w:r w:rsidRPr="002F7496">
        <w:rPr>
          <w:noProof/>
        </w:rPr>
        <w:t>Eff</w:t>
      </w:r>
      <w:r w:rsidRPr="002F7496">
        <w:rPr>
          <w:noProof/>
          <w:vertAlign w:val="subscript"/>
        </w:rPr>
        <w:t>measured</w:t>
      </w:r>
      <w:r w:rsidRPr="002F7496">
        <w:rPr>
          <w:noProof/>
        </w:rPr>
        <w:t xml:space="preserve"> </w:t>
      </w:r>
      <w:r w:rsidRPr="002F7496">
        <w:rPr>
          <w:noProof/>
        </w:rPr>
        <w:tab/>
        <w:t xml:space="preserve">= Boiler Combustion Efficiency After Tune-Up </w:t>
      </w:r>
    </w:p>
    <w:p w14:paraId="0F645F3D" w14:textId="77777777" w:rsidR="00705D93" w:rsidRPr="002F7496" w:rsidRDefault="00705D93" w:rsidP="003749CE">
      <w:pPr>
        <w:ind w:left="1440" w:firstLine="720"/>
        <w:rPr>
          <w:noProof/>
        </w:rPr>
      </w:pPr>
      <w:r w:rsidRPr="002F7496">
        <w:rPr>
          <w:noProof/>
        </w:rPr>
        <w:t>= Actual</w:t>
      </w:r>
    </w:p>
    <w:p w14:paraId="18A672C4" w14:textId="77777777" w:rsidR="00705D93" w:rsidRPr="002F7496" w:rsidRDefault="00705D93" w:rsidP="003749CE">
      <w:pPr>
        <w:ind w:left="720" w:firstLine="720"/>
        <w:rPr>
          <w:noProof/>
        </w:rPr>
      </w:pPr>
      <w:r w:rsidRPr="002F7496">
        <w:rPr>
          <w:noProof/>
        </w:rPr>
        <w:t>100</w:t>
      </w:r>
      <w:r w:rsidRPr="002F7496">
        <w:rPr>
          <w:noProof/>
        </w:rPr>
        <w:tab/>
        <w:t>=converstion from kBtu to therms</w:t>
      </w:r>
    </w:p>
    <w:p w14:paraId="448D873E" w14:textId="77777777" w:rsidR="00705D93" w:rsidRPr="002F7496" w:rsidRDefault="00705D93" w:rsidP="003749CE">
      <w:pPr>
        <w:ind w:left="720" w:firstLine="720"/>
        <w:rPr>
          <w:noProof/>
        </w:rPr>
      </w:pPr>
      <w:r w:rsidRPr="002F7496">
        <w:rPr>
          <w:noProof/>
        </w:rPr>
        <w:t>8766</w:t>
      </w:r>
      <w:r w:rsidRPr="002F7496">
        <w:rPr>
          <w:noProof/>
        </w:rPr>
        <w:tab/>
        <w:t>= hours a year</w:t>
      </w:r>
    </w:p>
    <w:p w14:paraId="048A3EA7" w14:textId="77777777" w:rsidR="00705D93" w:rsidRPr="002F7496" w:rsidRDefault="00705D93" w:rsidP="00705D93">
      <w:pPr>
        <w:spacing w:after="240"/>
      </w:pPr>
      <w:r w:rsidRPr="002F7496">
        <w:rPr>
          <w:rFonts w:cs="Calibri"/>
          <w:noProof/>
        </w:rPr>
        <w:lastRenderedPageBreak/>
        <mc:AlternateContent>
          <mc:Choice Requires="wps">
            <w:drawing>
              <wp:inline distT="0" distB="0" distL="0" distR="0" wp14:anchorId="054524AC" wp14:editId="6D130BF2">
                <wp:extent cx="5995670" cy="988827"/>
                <wp:effectExtent l="0" t="0" r="24130" b="20955"/>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988827"/>
                        </a:xfrm>
                        <a:prstGeom prst="rect">
                          <a:avLst/>
                        </a:prstGeom>
                        <a:solidFill>
                          <a:srgbClr val="FFFFFF"/>
                        </a:solidFill>
                        <a:ln w="9525">
                          <a:solidFill>
                            <a:srgbClr val="000000"/>
                          </a:solidFill>
                          <a:miter lim="800000"/>
                          <a:headEnd/>
                          <a:tailEnd/>
                        </a:ln>
                      </wps:spPr>
                      <wps:txbx>
                        <w:txbxContent>
                          <w:p w14:paraId="783B0D7A" w14:textId="77777777" w:rsidR="00614803" w:rsidRPr="009C362B" w:rsidRDefault="00614803" w:rsidP="00705D93">
                            <w:pPr>
                              <w:rPr>
                                <w:rStyle w:val="BookTitle"/>
                                <w:rFonts w:eastAsiaTheme="minorEastAsia"/>
                                <w:sz w:val="22"/>
                              </w:rPr>
                            </w:pPr>
                            <w:r w:rsidRPr="009C362B">
                              <w:rPr>
                                <w:rStyle w:val="BookTitle"/>
                                <w:rFonts w:eastAsiaTheme="minorEastAsia"/>
                                <w:sz w:val="22"/>
                              </w:rPr>
                              <w:t>EXAMPLE</w:t>
                            </w:r>
                          </w:p>
                          <w:p w14:paraId="0C80F384" w14:textId="77777777" w:rsidR="00614803" w:rsidRDefault="00614803" w:rsidP="00705D93">
                            <w:r w:rsidRPr="00933056">
                              <w:t xml:space="preserve">For example, </w:t>
                            </w:r>
                            <w:r>
                              <w:t xml:space="preserve">a 80% 1050 kBtu boiler is tuned-up resulting in final efficiency of 81.3%: </w:t>
                            </w:r>
                          </w:p>
                          <w:p w14:paraId="4A0ABB89" w14:textId="77777777" w:rsidR="00614803" w:rsidRDefault="00614803" w:rsidP="00705D93">
                            <w:pPr>
                              <w:rPr>
                                <w:noProof/>
                              </w:rPr>
                            </w:pPr>
                            <w:r w:rsidRPr="00B44AA8">
                              <w:rPr>
                                <w:noProof/>
                              </w:rPr>
                              <w:t>Δtherms</w:t>
                            </w:r>
                            <w:r>
                              <w:rPr>
                                <w:noProof/>
                              </w:rPr>
                              <w:tab/>
                            </w:r>
                            <w:r>
                              <w:rPr>
                                <w:noProof/>
                              </w:rPr>
                              <w:tab/>
                            </w:r>
                            <w:r w:rsidRPr="00B44AA8">
                              <w:rPr>
                                <w:noProof/>
                              </w:rPr>
                              <w:t>=((</w:t>
                            </w:r>
                            <w:r>
                              <w:rPr>
                                <w:noProof/>
                              </w:rPr>
                              <w:t>1050</w:t>
                            </w:r>
                            <w:r w:rsidRPr="00B44AA8">
                              <w:rPr>
                                <w:noProof/>
                              </w:rPr>
                              <w:t xml:space="preserve"> * 8766*</w:t>
                            </w:r>
                            <w:r>
                              <w:rPr>
                                <w:noProof/>
                              </w:rPr>
                              <w:t>0.419)/100) * (1- (0.80</w:t>
                            </w:r>
                            <w:r w:rsidRPr="00B44AA8">
                              <w:rPr>
                                <w:noProof/>
                              </w:rPr>
                              <w:t>/</w:t>
                            </w:r>
                            <w:r>
                              <w:rPr>
                                <w:noProof/>
                              </w:rPr>
                              <w:t>0.813</w:t>
                            </w:r>
                            <w:r w:rsidRPr="00B44AA8">
                              <w:rPr>
                                <w:noProof/>
                              </w:rPr>
                              <w:t>))</w:t>
                            </w:r>
                          </w:p>
                          <w:p w14:paraId="18C95389" w14:textId="77777777" w:rsidR="00614803" w:rsidRDefault="00614803" w:rsidP="00705D93">
                            <w:r>
                              <w:tab/>
                            </w:r>
                            <w:r>
                              <w:tab/>
                              <w:t>= 617 therms</w:t>
                            </w:r>
                          </w:p>
                          <w:p w14:paraId="7E965D4C" w14:textId="77777777" w:rsidR="00614803" w:rsidRDefault="00614803" w:rsidP="00705D93">
                            <w:pPr>
                              <w:ind w:left="720"/>
                            </w:pPr>
                          </w:p>
                        </w:txbxContent>
                      </wps:txbx>
                      <wps:bodyPr rot="0" vert="horz" wrap="square" lIns="91440" tIns="45720" rIns="91440" bIns="45720" anchor="t" anchorCtr="0" upright="1">
                        <a:noAutofit/>
                      </wps:bodyPr>
                    </wps:wsp>
                  </a:graphicData>
                </a:graphic>
              </wp:inline>
            </w:drawing>
          </mc:Choice>
          <mc:Fallback>
            <w:pict>
              <v:shape w14:anchorId="054524AC" id="Text Box 489" o:spid="_x0000_s1070" type="#_x0000_t202" style="width:472.1pt;height:7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">
                <v:textbox>
                  <w:txbxContent>
                    <w:p w14:paraId="783B0D7A" w14:textId="77777777" w:rsidR="00614803" w:rsidRPr="009C362B" w:rsidRDefault="00614803" w:rsidP="00705D93">
                      <w:pPr>
                        <w:rPr>
                          <w:rStyle w:val="BookTitle"/>
                          <w:rFonts w:eastAsiaTheme="minorEastAsia"/>
                          <w:sz w:val="22"/>
                        </w:rPr>
                      </w:pPr>
                      <w:r w:rsidRPr="009C362B">
                        <w:rPr>
                          <w:rStyle w:val="BookTitle"/>
                          <w:rFonts w:eastAsiaTheme="minorEastAsia"/>
                          <w:sz w:val="22"/>
                        </w:rPr>
                        <w:t>EXAMPLE</w:t>
                      </w:r>
                    </w:p>
                    <w:p w14:paraId="0C80F384" w14:textId="77777777" w:rsidR="00614803" w:rsidRDefault="00614803" w:rsidP="00705D93">
                      <w:r w:rsidRPr="00933056">
                        <w:t xml:space="preserve">For example, </w:t>
                      </w:r>
                      <w:r>
                        <w:t xml:space="preserve">a 80% 1050 kBtu boiler is tuned-up resulting in final efficiency of 81.3%: </w:t>
                      </w:r>
                    </w:p>
                    <w:p w14:paraId="4A0ABB89" w14:textId="77777777" w:rsidR="00614803" w:rsidRDefault="00614803" w:rsidP="00705D93">
                      <w:pPr>
                        <w:rPr>
                          <w:noProof/>
                        </w:rPr>
                      </w:pPr>
                      <w:r w:rsidRPr="00B44AA8">
                        <w:rPr>
                          <w:noProof/>
                        </w:rPr>
                        <w:t>Δtherms</w:t>
                      </w:r>
                      <w:r>
                        <w:rPr>
                          <w:noProof/>
                        </w:rPr>
                        <w:tab/>
                      </w:r>
                      <w:r>
                        <w:rPr>
                          <w:noProof/>
                        </w:rPr>
                        <w:tab/>
                      </w:r>
                      <w:r w:rsidRPr="00B44AA8">
                        <w:rPr>
                          <w:noProof/>
                        </w:rPr>
                        <w:t>=((</w:t>
                      </w:r>
                      <w:r>
                        <w:rPr>
                          <w:noProof/>
                        </w:rPr>
                        <w:t>1050</w:t>
                      </w:r>
                      <w:r w:rsidRPr="00B44AA8">
                        <w:rPr>
                          <w:noProof/>
                        </w:rPr>
                        <w:t xml:space="preserve"> * 8766*</w:t>
                      </w:r>
                      <w:r>
                        <w:rPr>
                          <w:noProof/>
                        </w:rPr>
                        <w:t>0.419)/100) * (1- (0.80</w:t>
                      </w:r>
                      <w:r w:rsidRPr="00B44AA8">
                        <w:rPr>
                          <w:noProof/>
                        </w:rPr>
                        <w:t>/</w:t>
                      </w:r>
                      <w:r>
                        <w:rPr>
                          <w:noProof/>
                        </w:rPr>
                        <w:t>0.813</w:t>
                      </w:r>
                      <w:r w:rsidRPr="00B44AA8">
                        <w:rPr>
                          <w:noProof/>
                        </w:rPr>
                        <w:t>))</w:t>
                      </w:r>
                    </w:p>
                    <w:p w14:paraId="18C95389" w14:textId="77777777" w:rsidR="00614803" w:rsidRDefault="00614803" w:rsidP="00705D93">
                      <w:r>
                        <w:tab/>
                      </w:r>
                      <w:r>
                        <w:tab/>
                        <w:t>= 617 therms</w:t>
                      </w:r>
                    </w:p>
                    <w:p w14:paraId="7E965D4C" w14:textId="77777777" w:rsidR="00614803" w:rsidRDefault="00614803" w:rsidP="00705D93">
                      <w:pPr>
                        <w:ind w:left="720"/>
                      </w:pPr>
                    </w:p>
                  </w:txbxContent>
                </v:textbox>
                <w10:anchorlock/>
              </v:shape>
            </w:pict>
          </mc:Fallback>
        </mc:AlternateContent>
      </w:r>
    </w:p>
    <w:p w14:paraId="46923A13" w14:textId="77777777" w:rsidR="00705D93" w:rsidRPr="009C362B" w:rsidRDefault="00705D93" w:rsidP="00663C23">
      <w:pPr>
        <w:pStyle w:val="Heading6"/>
      </w:pPr>
      <w:r w:rsidRPr="009C362B">
        <w:t xml:space="preserve">Summer Coincident Peak Demand Savings </w:t>
      </w:r>
    </w:p>
    <w:p w14:paraId="72CAC796" w14:textId="77777777" w:rsidR="00705D93" w:rsidRPr="002F7496" w:rsidRDefault="00705D93" w:rsidP="003749CE">
      <w:r w:rsidRPr="002F7496">
        <w:t>N/A</w:t>
      </w:r>
    </w:p>
    <w:p w14:paraId="6857B9C7" w14:textId="77777777" w:rsidR="00705D93" w:rsidRPr="009C362B" w:rsidRDefault="00705D93" w:rsidP="00663C23">
      <w:pPr>
        <w:pStyle w:val="Heading6"/>
      </w:pPr>
      <w:r w:rsidRPr="009C362B">
        <w:t xml:space="preserve">Water Impact Descriptions and Calculation  </w:t>
      </w:r>
    </w:p>
    <w:p w14:paraId="087F03E7" w14:textId="77777777" w:rsidR="00705D93" w:rsidRPr="002F7496" w:rsidRDefault="00705D93" w:rsidP="003749CE">
      <w:r w:rsidRPr="002F7496">
        <w:t>N/A</w:t>
      </w:r>
    </w:p>
    <w:p w14:paraId="0BC56B05" w14:textId="77777777" w:rsidR="00705D93" w:rsidRPr="009C362B" w:rsidRDefault="00705D93" w:rsidP="00663C23">
      <w:pPr>
        <w:pStyle w:val="Heading6"/>
      </w:pPr>
      <w:r w:rsidRPr="009C362B">
        <w:t xml:space="preserve">Deemed O&amp;M Cost Adjustment Calculation </w:t>
      </w:r>
    </w:p>
    <w:p w14:paraId="2FA757D7" w14:textId="77777777" w:rsidR="00705D93" w:rsidRPr="002F7496" w:rsidRDefault="00705D93" w:rsidP="003749CE">
      <w:r w:rsidRPr="002F7496">
        <w:t>N/A</w:t>
      </w:r>
    </w:p>
    <w:p w14:paraId="41E18F59" w14:textId="1EDFB9EF" w:rsidR="00705D93" w:rsidRDefault="00705D93" w:rsidP="00663C23">
      <w:pPr>
        <w:pStyle w:val="Heading6"/>
      </w:pPr>
      <w:r w:rsidRPr="009C362B">
        <w:t>Measure Code: CI-HVC-PBTU-V0</w:t>
      </w:r>
      <w:r>
        <w:t>5</w:t>
      </w:r>
      <w:r w:rsidRPr="009C362B">
        <w:t>-1</w:t>
      </w:r>
      <w:r>
        <w:t>6</w:t>
      </w:r>
      <w:r w:rsidRPr="009C362B">
        <w:t>0601</w:t>
      </w:r>
    </w:p>
    <w:p w14:paraId="2A568EAB" w14:textId="24E2114B" w:rsidR="003749CE" w:rsidRPr="003749CE" w:rsidRDefault="00E51C2A" w:rsidP="00663C23">
      <w:pPr>
        <w:pStyle w:val="Heading6"/>
      </w:pPr>
      <w:r>
        <w:t>Review Deadline: 1/1/2022</w:t>
      </w:r>
    </w:p>
    <w:p w14:paraId="016944EA" w14:textId="77777777" w:rsidR="00C50EA2" w:rsidRDefault="00C50EA2" w:rsidP="00C50EA2">
      <w:pPr>
        <w:rPr>
          <w:rFonts w:eastAsiaTheme="majorEastAsia"/>
        </w:rPr>
      </w:pPr>
    </w:p>
    <w:p w14:paraId="3E857483" w14:textId="77777777" w:rsidR="00C50EA2" w:rsidRPr="00C50EA2" w:rsidRDefault="00C50EA2" w:rsidP="00C50EA2">
      <w:pPr>
        <w:rPr>
          <w:rFonts w:eastAsiaTheme="majorEastAsia"/>
        </w:rPr>
        <w:sectPr w:rsidR="00C50EA2" w:rsidRPr="00C50EA2" w:rsidSect="00360AC9">
          <w:pgSz w:w="12240" w:h="15840"/>
          <w:pgMar w:top="1440" w:right="1440" w:bottom="1440" w:left="1440" w:header="720" w:footer="720" w:gutter="0"/>
          <w:cols w:space="720"/>
        </w:sectPr>
      </w:pPr>
    </w:p>
    <w:p w14:paraId="20D3A594" w14:textId="07EC88D8" w:rsidR="00CA5A74" w:rsidRDefault="00CA5A74" w:rsidP="00E31290">
      <w:pPr>
        <w:pStyle w:val="Heading3"/>
      </w:pPr>
      <w:bookmarkStart w:id="547" w:name="_Ref325898223"/>
      <w:bookmarkStart w:id="548" w:name="_Ref325898230"/>
      <w:bookmarkStart w:id="549" w:name="_Toc325918712"/>
      <w:bookmarkStart w:id="550" w:name="_Toc333219035"/>
      <w:bookmarkStart w:id="551" w:name="_Toc437608318"/>
      <w:bookmarkStart w:id="552" w:name="_Toc437855204"/>
      <w:bookmarkStart w:id="553" w:name="_Toc466463511"/>
      <w:bookmarkStart w:id="554" w:name="_Toc474158089"/>
      <w:r>
        <w:lastRenderedPageBreak/>
        <w:t>Boiler Lockout/Reset Controls</w:t>
      </w:r>
      <w:bookmarkEnd w:id="546"/>
      <w:bookmarkEnd w:id="547"/>
      <w:bookmarkEnd w:id="548"/>
      <w:bookmarkEnd w:id="549"/>
      <w:bookmarkEnd w:id="550"/>
      <w:bookmarkEnd w:id="551"/>
      <w:bookmarkEnd w:id="552"/>
      <w:bookmarkEnd w:id="553"/>
      <w:bookmarkEnd w:id="554"/>
    </w:p>
    <w:p w14:paraId="7283D17D" w14:textId="77777777" w:rsidR="00CA5A74" w:rsidRPr="002F259C" w:rsidRDefault="00CA5A74" w:rsidP="00663C23">
      <w:pPr>
        <w:pStyle w:val="Heading6"/>
      </w:pPr>
      <w:r w:rsidRPr="002F259C">
        <w:t xml:space="preserve">Description </w:t>
      </w:r>
    </w:p>
    <w:p w14:paraId="4608A77D" w14:textId="77777777" w:rsidR="00CA5A74" w:rsidRPr="002F259C" w:rsidRDefault="00CA5A74" w:rsidP="00CA5A74">
      <w:r w:rsidRPr="002F259C">
        <w:t xml:space="preserve">This measure relates to improving combustion efficiency by adding controls to non-residential building heating boilers to vary the boiler entering water temperature relative to heating load as a function of the outdoor air temperature to save energy.  Energy is saved by increasing the temperature difference between the water temperature entering the boiler in the boiler's heat exchanger and the boiler's burner flame temperature. The flame temperature remains the same while the water temperature leaving the boiler decreases with the decrease in heating load due to an increase in outside air temperature.  A lockout temperature is also set to prevent the boiler from turning on when it is above a certain temperature outdoors.  </w:t>
      </w:r>
    </w:p>
    <w:p w14:paraId="550E42A5" w14:textId="77777777" w:rsidR="00CA5A74" w:rsidRPr="002F259C" w:rsidRDefault="00CA5A74" w:rsidP="00CA5A74">
      <w:r w:rsidRPr="002F259C">
        <w:t>This measure was developed to be applicable to the following program types: RF.  If applied to other program types, the measure savings should be verified.</w:t>
      </w:r>
    </w:p>
    <w:p w14:paraId="1F1FA4C9" w14:textId="77777777" w:rsidR="00CA5A74" w:rsidRPr="002F259C" w:rsidRDefault="00CA5A74" w:rsidP="00663C23">
      <w:pPr>
        <w:pStyle w:val="Heading6"/>
      </w:pPr>
      <w:r w:rsidRPr="002F259C">
        <w:t xml:space="preserve">Definition of Efficient Equipment </w:t>
      </w:r>
    </w:p>
    <w:p w14:paraId="1C017BA1" w14:textId="77777777" w:rsidR="00CA5A74" w:rsidRPr="002F259C" w:rsidRDefault="00CA5A74" w:rsidP="00CA5A74">
      <w:pPr>
        <w:rPr>
          <w:b/>
          <w:iCs/>
        </w:rPr>
      </w:pPr>
      <w:r w:rsidRPr="002F259C">
        <w:t xml:space="preserve">Natural gas customer adding boiler reset controls capable of resetting the boiler supply water temperature in an inverse linear fashion with outdoor air temperature.  Boiler lockout temperatures should be set to 55 </w:t>
      </w:r>
      <w:r w:rsidRPr="002F259C">
        <w:rPr>
          <w:rFonts w:cstheme="minorHAnsi"/>
        </w:rPr>
        <w:t>°</w:t>
      </w:r>
      <w:r w:rsidRPr="002F259C">
        <w:t xml:space="preserve">F at this time as well, to turn the boiler off when the temperature goes above a certain setpoint.  </w:t>
      </w:r>
    </w:p>
    <w:p w14:paraId="7FF08356" w14:textId="77777777" w:rsidR="00CA5A74" w:rsidRPr="002F259C" w:rsidRDefault="00CA5A74" w:rsidP="00663C23">
      <w:pPr>
        <w:pStyle w:val="Heading6"/>
      </w:pPr>
      <w:r w:rsidRPr="002F259C">
        <w:t xml:space="preserve">Definition of Baseline Equipment </w:t>
      </w:r>
    </w:p>
    <w:p w14:paraId="48EB6EC1" w14:textId="77777777" w:rsidR="00CA5A74" w:rsidRPr="002F259C" w:rsidRDefault="00CA5A74" w:rsidP="00CA5A74">
      <w:pPr>
        <w:rPr>
          <w:b/>
          <w:iCs/>
        </w:rPr>
      </w:pPr>
      <w:r w:rsidRPr="002F259C">
        <w:t xml:space="preserve">Existing boiler without boiler reset controls, any size with constant hot water flow. </w:t>
      </w:r>
    </w:p>
    <w:p w14:paraId="0B04CD57" w14:textId="77777777" w:rsidR="00CA5A74" w:rsidRPr="002F259C" w:rsidRDefault="00CA5A74" w:rsidP="00663C23">
      <w:pPr>
        <w:pStyle w:val="Heading6"/>
      </w:pPr>
      <w:r w:rsidRPr="002F259C">
        <w:t xml:space="preserve">Deemed Lifetime of Efficient Equipment </w:t>
      </w:r>
    </w:p>
    <w:p w14:paraId="5246334F" w14:textId="77777777" w:rsidR="00CA5A74" w:rsidRPr="002F259C" w:rsidRDefault="00CA5A74" w:rsidP="00CA5A74">
      <w:pPr>
        <w:rPr>
          <w:i/>
          <w:iCs/>
        </w:rPr>
      </w:pPr>
      <w:r w:rsidRPr="002F259C">
        <w:t>The life of this measure is 20 years</w:t>
      </w:r>
      <w:r w:rsidRPr="009C362B">
        <w:rPr>
          <w:rFonts w:ascii="Arial" w:hAnsi="Arial"/>
          <w:smallCaps/>
          <w:vertAlign w:val="superscript"/>
        </w:rPr>
        <w:footnoteReference w:id="307"/>
      </w:r>
    </w:p>
    <w:p w14:paraId="6A2B3A15" w14:textId="77777777" w:rsidR="00CA5A74" w:rsidRPr="002F259C" w:rsidRDefault="00CA5A74" w:rsidP="00663C23">
      <w:pPr>
        <w:pStyle w:val="Heading6"/>
      </w:pPr>
      <w:r w:rsidRPr="002F259C">
        <w:t xml:space="preserve">Deemed Measure Cost </w:t>
      </w:r>
    </w:p>
    <w:p w14:paraId="17603669" w14:textId="77777777" w:rsidR="00CA5A74" w:rsidRPr="002F259C" w:rsidRDefault="00CA5A74" w:rsidP="00CA5A74">
      <w:r w:rsidRPr="002F259C">
        <w:t>The cost of this measure is $612</w:t>
      </w:r>
      <w:r w:rsidRPr="002F259C">
        <w:rPr>
          <w:rFonts w:ascii="Arial" w:hAnsi="Arial"/>
          <w:vertAlign w:val="superscript"/>
        </w:rPr>
        <w:footnoteReference w:id="308"/>
      </w:r>
    </w:p>
    <w:p w14:paraId="61141A82" w14:textId="77777777" w:rsidR="00CA5A74" w:rsidRPr="002F259C" w:rsidRDefault="00CA5A74" w:rsidP="00663C23">
      <w:pPr>
        <w:pStyle w:val="Heading6"/>
      </w:pPr>
      <w:r w:rsidRPr="002F259C">
        <w:t>Loadshape</w:t>
      </w:r>
    </w:p>
    <w:p w14:paraId="5B49C830" w14:textId="77777777" w:rsidR="00CA5A74" w:rsidRPr="002F259C" w:rsidRDefault="00CA5A74" w:rsidP="00CA5A74">
      <w:r w:rsidRPr="002F259C">
        <w:t>N/A</w:t>
      </w:r>
    </w:p>
    <w:p w14:paraId="3891C6E9" w14:textId="77777777" w:rsidR="00CA5A74" w:rsidRPr="002F259C" w:rsidRDefault="00CA5A74" w:rsidP="00663C23">
      <w:pPr>
        <w:pStyle w:val="Heading6"/>
      </w:pPr>
      <w:r w:rsidRPr="002F259C">
        <w:t xml:space="preserve">Coincidence Factor </w:t>
      </w:r>
    </w:p>
    <w:p w14:paraId="4B889A95" w14:textId="77777777" w:rsidR="00CA5A74" w:rsidRDefault="00CA5A74" w:rsidP="00CA5A74">
      <w:r w:rsidRPr="002F259C">
        <w:t>N/A</w:t>
      </w:r>
    </w:p>
    <w:p w14:paraId="529F19F9" w14:textId="77777777" w:rsidR="00CA5A74" w:rsidRPr="002F259C" w:rsidRDefault="00CA5A74" w:rsidP="00CA5A74"/>
    <w:p w14:paraId="3CB4491D" w14:textId="77777777" w:rsidR="00CA5A74" w:rsidRPr="009C362B" w:rsidRDefault="00CA5A74" w:rsidP="00CA5A74">
      <w:pPr>
        <w:keepNext/>
        <w:pBdr>
          <w:top w:val="double" w:sz="4" w:space="1" w:color="auto"/>
          <w:bottom w:val="double" w:sz="4" w:space="1" w:color="auto"/>
        </w:pBdr>
        <w:jc w:val="center"/>
        <w:rPr>
          <w:rFonts w:cs="Calibri"/>
          <w:b/>
          <w:sz w:val="22"/>
        </w:rPr>
      </w:pPr>
      <w:r w:rsidRPr="009C362B">
        <w:rPr>
          <w:rFonts w:cs="Calibri"/>
          <w:b/>
          <w:sz w:val="22"/>
        </w:rPr>
        <w:t>Algorithm</w:t>
      </w:r>
    </w:p>
    <w:p w14:paraId="6B65A756" w14:textId="77777777" w:rsidR="00CA5A74" w:rsidRPr="002F259C" w:rsidRDefault="00CA5A74" w:rsidP="00663C23">
      <w:pPr>
        <w:pStyle w:val="Heading6"/>
      </w:pPr>
      <w:r w:rsidRPr="002F259C">
        <w:t xml:space="preserve">Calculation of Savings </w:t>
      </w:r>
    </w:p>
    <w:p w14:paraId="35D18B39" w14:textId="77777777" w:rsidR="00CA5A74" w:rsidRPr="002F259C" w:rsidRDefault="00CA5A74" w:rsidP="00663C23">
      <w:pPr>
        <w:pStyle w:val="Heading6"/>
      </w:pPr>
      <w:r w:rsidRPr="002F259C">
        <w:t xml:space="preserve">Electric Energy Savings </w:t>
      </w:r>
    </w:p>
    <w:p w14:paraId="42D6E2A6" w14:textId="77777777" w:rsidR="00CA5A74" w:rsidRPr="002F259C" w:rsidRDefault="00CA5A74" w:rsidP="00CA5A74">
      <w:r w:rsidRPr="002F259C">
        <w:t>N/A</w:t>
      </w:r>
    </w:p>
    <w:p w14:paraId="48C1C515" w14:textId="77777777" w:rsidR="00CA5A74" w:rsidRPr="002F259C" w:rsidRDefault="00CA5A74" w:rsidP="00663C23">
      <w:pPr>
        <w:pStyle w:val="Heading6"/>
      </w:pPr>
      <w:r w:rsidRPr="002F259C">
        <w:t xml:space="preserve">Summer Coincident Peak Demand Savings </w:t>
      </w:r>
    </w:p>
    <w:p w14:paraId="4CB29B1B" w14:textId="77777777" w:rsidR="00CA5A74" w:rsidRPr="002F259C" w:rsidRDefault="00CA5A74" w:rsidP="00CA5A74">
      <w:r w:rsidRPr="002F259C">
        <w:t>N/A</w:t>
      </w:r>
    </w:p>
    <w:p w14:paraId="7AF54AE6" w14:textId="77777777" w:rsidR="00CA5A74" w:rsidRPr="002F259C" w:rsidRDefault="00CA5A74" w:rsidP="00663C23">
      <w:pPr>
        <w:pStyle w:val="Heading6"/>
      </w:pPr>
      <w:r w:rsidRPr="002F259C">
        <w:lastRenderedPageBreak/>
        <w:t>Natural Gas Energy Savings</w:t>
      </w:r>
    </w:p>
    <w:p w14:paraId="2F474F91" w14:textId="262F1C21" w:rsidR="00CA5A74" w:rsidRPr="002F259C" w:rsidRDefault="008474CC" w:rsidP="001C69E3">
      <w:pPr>
        <w:ind w:left="720" w:firstLine="720"/>
        <w:rPr>
          <w:noProof/>
        </w:rPr>
      </w:pPr>
      <w:r w:rsidRPr="0049578D">
        <w:t>Δ</w:t>
      </w:r>
      <w:r>
        <w:t>Therms</w:t>
      </w:r>
      <w:r w:rsidRPr="002F259C" w:rsidDel="008474CC">
        <w:rPr>
          <w:noProof/>
        </w:rPr>
        <w:t xml:space="preserve"> </w:t>
      </w:r>
      <w:r w:rsidR="00CA5A74" w:rsidRPr="002F259C">
        <w:rPr>
          <w:noProof/>
        </w:rPr>
        <w:t>= Binput * SF * EFLH /( 100)</w:t>
      </w:r>
    </w:p>
    <w:p w14:paraId="5DC44ACF" w14:textId="77777777" w:rsidR="00CA5A74" w:rsidRPr="002F259C" w:rsidRDefault="00CA5A74" w:rsidP="00CA5A74">
      <w:pPr>
        <w:ind w:left="720"/>
        <w:rPr>
          <w:noProof/>
        </w:rPr>
      </w:pPr>
      <w:r w:rsidRPr="002F259C">
        <w:rPr>
          <w:noProof/>
        </w:rPr>
        <w:t>Where:</w:t>
      </w:r>
    </w:p>
    <w:p w14:paraId="4E76DEEF" w14:textId="77777777" w:rsidR="00CA5A74" w:rsidRPr="002F259C" w:rsidRDefault="00CA5A74" w:rsidP="00CA5A74">
      <w:pPr>
        <w:ind w:left="1440"/>
        <w:rPr>
          <w:noProof/>
        </w:rPr>
      </w:pPr>
      <w:r w:rsidRPr="002F259C">
        <w:rPr>
          <w:noProof/>
        </w:rPr>
        <w:t xml:space="preserve">Binput </w:t>
      </w:r>
      <w:r w:rsidRPr="002F259C">
        <w:rPr>
          <w:noProof/>
        </w:rPr>
        <w:tab/>
        <w:t>= Boiler Input Capacity (kBtu/hr)</w:t>
      </w:r>
    </w:p>
    <w:p w14:paraId="41535AB4" w14:textId="77777777" w:rsidR="00CA5A74" w:rsidRPr="002F259C" w:rsidRDefault="00CA5A74" w:rsidP="00CA5A74">
      <w:pPr>
        <w:ind w:left="2160"/>
        <w:rPr>
          <w:noProof/>
        </w:rPr>
      </w:pPr>
      <w:r w:rsidRPr="002F259C">
        <w:rPr>
          <w:noProof/>
        </w:rPr>
        <w:t>= custom</w:t>
      </w:r>
    </w:p>
    <w:p w14:paraId="35CB8A1A" w14:textId="77777777" w:rsidR="00CA5A74" w:rsidRPr="002F259C" w:rsidRDefault="00CA5A74" w:rsidP="00CA5A74">
      <w:pPr>
        <w:ind w:left="1440"/>
        <w:rPr>
          <w:noProof/>
        </w:rPr>
      </w:pPr>
      <w:r w:rsidRPr="002F259C">
        <w:rPr>
          <w:noProof/>
        </w:rPr>
        <w:t xml:space="preserve">SF </w:t>
      </w:r>
      <w:r w:rsidRPr="002F259C">
        <w:rPr>
          <w:noProof/>
        </w:rPr>
        <w:tab/>
        <w:t>= Savings factor</w:t>
      </w:r>
    </w:p>
    <w:p w14:paraId="5C7DD1B3" w14:textId="77777777" w:rsidR="00CA5A74" w:rsidRPr="002F259C" w:rsidRDefault="00CA5A74" w:rsidP="00CA5A74">
      <w:pPr>
        <w:ind w:left="2160"/>
        <w:rPr>
          <w:noProof/>
        </w:rPr>
      </w:pPr>
      <w:r w:rsidRPr="002F259C">
        <w:rPr>
          <w:noProof/>
        </w:rPr>
        <w:t>= 8%</w:t>
      </w:r>
      <w:r w:rsidRPr="002F259C">
        <w:rPr>
          <w:rFonts w:ascii="Arial" w:hAnsi="Arial"/>
          <w:noProof/>
          <w:vertAlign w:val="superscript"/>
        </w:rPr>
        <w:footnoteReference w:id="309"/>
      </w:r>
      <w:r w:rsidRPr="002F259C">
        <w:rPr>
          <w:noProof/>
        </w:rPr>
        <w:t xml:space="preserve"> or custom</w:t>
      </w:r>
    </w:p>
    <w:p w14:paraId="61E29A17" w14:textId="77777777" w:rsidR="00CA5A74" w:rsidRPr="002F259C" w:rsidRDefault="00CA5A74" w:rsidP="00CA5A74">
      <w:pPr>
        <w:ind w:left="1440"/>
        <w:rPr>
          <w:noProof/>
        </w:rPr>
      </w:pPr>
      <w:r w:rsidRPr="002F259C">
        <w:rPr>
          <w:noProof/>
        </w:rPr>
        <w:t xml:space="preserve">EFLH </w:t>
      </w:r>
      <w:r w:rsidRPr="002F259C">
        <w:rPr>
          <w:noProof/>
        </w:rPr>
        <w:tab/>
        <w:t>= Equivalent Full Load Hours for heating are provided in section 4.4 HVAC End Use</w:t>
      </w:r>
      <w:r w:rsidRPr="002F259C">
        <w:rPr>
          <w:rFonts w:ascii="Arial" w:hAnsi="Arial"/>
          <w:noProof/>
          <w:vertAlign w:val="superscript"/>
        </w:rPr>
        <w:t xml:space="preserve"> </w:t>
      </w:r>
    </w:p>
    <w:p w14:paraId="4D3E4AEF" w14:textId="77777777" w:rsidR="00CA5A74" w:rsidRPr="002F259C" w:rsidRDefault="00CA5A74" w:rsidP="00CA5A74">
      <w:pPr>
        <w:ind w:left="1440"/>
        <w:rPr>
          <w:noProof/>
        </w:rPr>
      </w:pPr>
      <w:r w:rsidRPr="002F259C">
        <w:rPr>
          <w:noProof/>
        </w:rPr>
        <w:t>100</w:t>
      </w:r>
      <w:r w:rsidRPr="002F259C">
        <w:rPr>
          <w:noProof/>
        </w:rPr>
        <w:tab/>
        <w:t>= conversion from kBtu to therms</w:t>
      </w:r>
    </w:p>
    <w:p w14:paraId="69CD7FD9" w14:textId="77777777" w:rsidR="00CA5A74" w:rsidRPr="002F259C" w:rsidRDefault="00CA5A74" w:rsidP="00CA5A74">
      <w:r w:rsidRPr="002F259C">
        <w:rPr>
          <w:rFonts w:cs="Calibri"/>
          <w:noProof/>
        </w:rPr>
        <mc:AlternateContent>
          <mc:Choice Requires="wps">
            <w:drawing>
              <wp:inline distT="0" distB="0" distL="0" distR="0" wp14:anchorId="04EAD763" wp14:editId="0EBE218D">
                <wp:extent cx="5734050" cy="1052623"/>
                <wp:effectExtent l="0" t="0" r="19050" b="14605"/>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52623"/>
                        </a:xfrm>
                        <a:prstGeom prst="rect">
                          <a:avLst/>
                        </a:prstGeom>
                        <a:solidFill>
                          <a:srgbClr val="FFFFFF"/>
                        </a:solidFill>
                        <a:ln w="9525">
                          <a:solidFill>
                            <a:srgbClr val="000000"/>
                          </a:solidFill>
                          <a:miter lim="800000"/>
                          <a:headEnd/>
                          <a:tailEnd/>
                        </a:ln>
                      </wps:spPr>
                      <wps:txbx>
                        <w:txbxContent>
                          <w:p w14:paraId="4D4F25E7" w14:textId="77777777" w:rsidR="00614803" w:rsidRPr="0047702A" w:rsidRDefault="00614803" w:rsidP="00CA5A74">
                            <w:pPr>
                              <w:rPr>
                                <w:rStyle w:val="BookTitle"/>
                              </w:rPr>
                            </w:pPr>
                            <w:r w:rsidRPr="0047702A">
                              <w:rPr>
                                <w:rStyle w:val="BookTitle"/>
                              </w:rPr>
                              <w:t>EXAMPLE</w:t>
                            </w:r>
                          </w:p>
                          <w:p w14:paraId="706DE2E9" w14:textId="77777777" w:rsidR="00614803" w:rsidRDefault="00614803" w:rsidP="00CA5A74">
                            <w:pPr>
                              <w:ind w:left="720"/>
                            </w:pPr>
                            <w:r w:rsidRPr="00933056">
                              <w:t xml:space="preserve">For example, </w:t>
                            </w:r>
                            <w:r>
                              <w:t xml:space="preserve">a 800 kBtu/hr boiler at a restaurant in Rockford, IL </w:t>
                            </w:r>
                          </w:p>
                          <w:p w14:paraId="42A6F63C" w14:textId="77777777" w:rsidR="00614803" w:rsidRDefault="00614803" w:rsidP="00CA5A74">
                            <w:pPr>
                              <w:ind w:left="1440"/>
                            </w:pPr>
                            <w:r w:rsidRPr="0049578D">
                              <w:t>Δ</w:t>
                            </w:r>
                            <w:r>
                              <w:t xml:space="preserve">Therms </w:t>
                            </w:r>
                            <w:r w:rsidRPr="0049578D">
                              <w:t xml:space="preserve">= </w:t>
                            </w:r>
                            <w:r>
                              <w:t>800</w:t>
                            </w:r>
                            <w:r w:rsidRPr="0049578D">
                              <w:t xml:space="preserve"> </w:t>
                            </w:r>
                            <w:r>
                              <w:t>* 0.08</w:t>
                            </w:r>
                            <w:r w:rsidRPr="0049578D">
                              <w:t xml:space="preserve"> * </w:t>
                            </w:r>
                            <w:r>
                              <w:t>1,350</w:t>
                            </w:r>
                            <w:r w:rsidRPr="0049578D">
                              <w:t xml:space="preserve"> / (100)</w:t>
                            </w:r>
                          </w:p>
                          <w:p w14:paraId="1A4143BA" w14:textId="77777777" w:rsidR="00614803" w:rsidRPr="00933056" w:rsidRDefault="00614803" w:rsidP="00CA5A74">
                            <w:pPr>
                              <w:ind w:left="2160"/>
                            </w:pPr>
                            <w:r>
                              <w:t>= 864 Therms</w:t>
                            </w:r>
                          </w:p>
                          <w:p w14:paraId="54CFE793" w14:textId="77777777" w:rsidR="00614803" w:rsidRDefault="00614803" w:rsidP="00CA5A74">
                            <w:pPr>
                              <w:ind w:left="720"/>
                            </w:pPr>
                          </w:p>
                        </w:txbxContent>
                      </wps:txbx>
                      <wps:bodyPr rot="0" vert="horz" wrap="square" lIns="91440" tIns="45720" rIns="91440" bIns="45720" anchor="t" anchorCtr="0" upright="1">
                        <a:noAutofit/>
                      </wps:bodyPr>
                    </wps:wsp>
                  </a:graphicData>
                </a:graphic>
              </wp:inline>
            </w:drawing>
          </mc:Choice>
          <mc:Fallback>
            <w:pict>
              <v:shape w14:anchorId="04EAD763" id="Text Box 293" o:spid="_x0000_s1071" type="#_x0000_t202" style="width:451.5pt;height:8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prMQIAAF0EAAAOAAAAZHJzL2Uyb0RvYy54bWysVNtu2zAMfR+wfxD0vthx47Yx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">
                <v:textbox>
                  <w:txbxContent>
                    <w:p w14:paraId="4D4F25E7" w14:textId="77777777" w:rsidR="00614803" w:rsidRPr="0047702A" w:rsidRDefault="00614803" w:rsidP="00CA5A74">
                      <w:pPr>
                        <w:rPr>
                          <w:rStyle w:val="BookTitle"/>
                        </w:rPr>
                      </w:pPr>
                      <w:r w:rsidRPr="0047702A">
                        <w:rPr>
                          <w:rStyle w:val="BookTitle"/>
                        </w:rPr>
                        <w:t>EXAMPLE</w:t>
                      </w:r>
                    </w:p>
                    <w:p w14:paraId="706DE2E9" w14:textId="77777777" w:rsidR="00614803" w:rsidRDefault="00614803" w:rsidP="00CA5A74">
                      <w:pPr>
                        <w:ind w:left="720"/>
                      </w:pPr>
                      <w:r w:rsidRPr="00933056">
                        <w:t xml:space="preserve">For example, </w:t>
                      </w:r>
                      <w:r>
                        <w:t xml:space="preserve">a 800 kBtu/hr boiler at a restaurant in Rockford, IL </w:t>
                      </w:r>
                    </w:p>
                    <w:p w14:paraId="42A6F63C" w14:textId="77777777" w:rsidR="00614803" w:rsidRDefault="00614803" w:rsidP="00CA5A74">
                      <w:pPr>
                        <w:ind w:left="1440"/>
                      </w:pPr>
                      <w:r w:rsidRPr="0049578D">
                        <w:t>Δ</w:t>
                      </w:r>
                      <w:r>
                        <w:t xml:space="preserve">Therms </w:t>
                      </w:r>
                      <w:r w:rsidRPr="0049578D">
                        <w:t xml:space="preserve">= </w:t>
                      </w:r>
                      <w:r>
                        <w:t>800</w:t>
                      </w:r>
                      <w:r w:rsidRPr="0049578D">
                        <w:t xml:space="preserve"> </w:t>
                      </w:r>
                      <w:r>
                        <w:t>* 0.08</w:t>
                      </w:r>
                      <w:r w:rsidRPr="0049578D">
                        <w:t xml:space="preserve"> * </w:t>
                      </w:r>
                      <w:r>
                        <w:t>1,350</w:t>
                      </w:r>
                      <w:r w:rsidRPr="0049578D">
                        <w:t xml:space="preserve"> / (100)</w:t>
                      </w:r>
                    </w:p>
                    <w:p w14:paraId="1A4143BA" w14:textId="77777777" w:rsidR="00614803" w:rsidRPr="00933056" w:rsidRDefault="00614803" w:rsidP="00CA5A74">
                      <w:pPr>
                        <w:ind w:left="2160"/>
                      </w:pPr>
                      <w:r>
                        <w:t>= 864 Therms</w:t>
                      </w:r>
                    </w:p>
                    <w:p w14:paraId="54CFE793" w14:textId="77777777" w:rsidR="00614803" w:rsidRDefault="00614803" w:rsidP="00CA5A74">
                      <w:pPr>
                        <w:ind w:left="720"/>
                      </w:pPr>
                    </w:p>
                  </w:txbxContent>
                </v:textbox>
                <w10:anchorlock/>
              </v:shape>
            </w:pict>
          </mc:Fallback>
        </mc:AlternateContent>
      </w:r>
    </w:p>
    <w:p w14:paraId="0BAE9D8C" w14:textId="77777777" w:rsidR="00CA5A74" w:rsidRPr="002F259C" w:rsidRDefault="00CA5A74" w:rsidP="00663C23">
      <w:pPr>
        <w:pStyle w:val="Heading6"/>
        <w:rPr>
          <w:iCs/>
        </w:rPr>
      </w:pPr>
      <w:r w:rsidRPr="002F259C">
        <w:t xml:space="preserve">Water Impact Descriptions and Calculation  </w:t>
      </w:r>
    </w:p>
    <w:p w14:paraId="44DEC50C" w14:textId="77777777" w:rsidR="00CA5A74" w:rsidRPr="002F259C" w:rsidRDefault="00CA5A74" w:rsidP="00CA5A74">
      <w:r w:rsidRPr="002F259C">
        <w:t>N/A</w:t>
      </w:r>
    </w:p>
    <w:p w14:paraId="313A3840" w14:textId="77777777" w:rsidR="00CA5A74" w:rsidRPr="002F259C" w:rsidRDefault="00CA5A74" w:rsidP="00663C23">
      <w:pPr>
        <w:pStyle w:val="Heading6"/>
      </w:pPr>
      <w:r w:rsidRPr="002F259C">
        <w:t xml:space="preserve">Deemed O&amp;M Cost Adjustment Calculation </w:t>
      </w:r>
    </w:p>
    <w:p w14:paraId="218CAF64" w14:textId="77777777" w:rsidR="00CA5A74" w:rsidRPr="002F259C" w:rsidRDefault="00CA5A74" w:rsidP="00CA5A74">
      <w:r w:rsidRPr="002F259C">
        <w:t>N/A</w:t>
      </w:r>
    </w:p>
    <w:p w14:paraId="2D315563" w14:textId="77777777" w:rsidR="00C50EA2" w:rsidRDefault="00CA5A74" w:rsidP="00663C23">
      <w:pPr>
        <w:pStyle w:val="Heading6"/>
      </w:pPr>
      <w:r w:rsidRPr="002F259C">
        <w:t>Measure Code: CI-HVC-BLRC-V0</w:t>
      </w:r>
      <w:r>
        <w:t>3</w:t>
      </w:r>
      <w:r w:rsidRPr="002F259C">
        <w:t>-1</w:t>
      </w:r>
      <w:r>
        <w:t>5</w:t>
      </w:r>
      <w:r w:rsidRPr="002F259C">
        <w:t>0601</w:t>
      </w:r>
    </w:p>
    <w:p w14:paraId="75FE330C" w14:textId="07792A1E" w:rsidR="003749CE" w:rsidRPr="003749CE" w:rsidRDefault="00E51C2A" w:rsidP="00663C23">
      <w:pPr>
        <w:pStyle w:val="Heading6"/>
      </w:pPr>
      <w:r>
        <w:t>Review Deadline: 1/1/2021</w:t>
      </w:r>
    </w:p>
    <w:p w14:paraId="58A58A6F" w14:textId="77777777" w:rsidR="00C50EA2" w:rsidRDefault="00C50EA2" w:rsidP="00C50EA2">
      <w:pPr>
        <w:rPr>
          <w:rFonts w:eastAsiaTheme="majorEastAsia"/>
        </w:rPr>
      </w:pPr>
    </w:p>
    <w:p w14:paraId="61BCAB80" w14:textId="77777777" w:rsidR="00C50EA2" w:rsidRPr="00C50EA2" w:rsidRDefault="00C50EA2" w:rsidP="00C50EA2">
      <w:pPr>
        <w:rPr>
          <w:rFonts w:eastAsiaTheme="majorEastAsia"/>
        </w:rPr>
        <w:sectPr w:rsidR="00C50EA2" w:rsidRPr="00C50EA2" w:rsidSect="00360AC9">
          <w:pgSz w:w="12240" w:h="15840"/>
          <w:pgMar w:top="1440" w:right="1440" w:bottom="1440" w:left="1440" w:header="720" w:footer="720" w:gutter="0"/>
          <w:cols w:space="720"/>
        </w:sectPr>
      </w:pPr>
    </w:p>
    <w:p w14:paraId="1E0C2BE9" w14:textId="77777777" w:rsidR="00CA5A74" w:rsidRPr="008079E1" w:rsidRDefault="00CA5A74" w:rsidP="00E31290">
      <w:pPr>
        <w:pStyle w:val="Heading3"/>
      </w:pPr>
      <w:bookmarkStart w:id="555" w:name="_Ref325898304"/>
      <w:bookmarkStart w:id="556" w:name="_Ref325898314"/>
      <w:bookmarkStart w:id="557" w:name="_Toc325918713"/>
      <w:bookmarkStart w:id="558" w:name="_Toc333219036"/>
      <w:bookmarkStart w:id="559" w:name="_Ref355944414"/>
      <w:bookmarkStart w:id="560" w:name="_Toc437608319"/>
      <w:bookmarkStart w:id="561" w:name="_Toc437855205"/>
      <w:bookmarkStart w:id="562" w:name="_Toc466463512"/>
      <w:bookmarkStart w:id="563" w:name="_Toc474158090"/>
      <w:r>
        <w:lastRenderedPageBreak/>
        <w:t>Condensing Unit Heaters</w:t>
      </w:r>
      <w:bookmarkEnd w:id="555"/>
      <w:bookmarkEnd w:id="556"/>
      <w:bookmarkEnd w:id="557"/>
      <w:bookmarkEnd w:id="558"/>
      <w:bookmarkEnd w:id="559"/>
      <w:bookmarkEnd w:id="560"/>
      <w:bookmarkEnd w:id="561"/>
      <w:bookmarkEnd w:id="562"/>
      <w:bookmarkEnd w:id="563"/>
    </w:p>
    <w:p w14:paraId="53FD5E63" w14:textId="77777777" w:rsidR="00CA5A74" w:rsidRDefault="00CA5A74" w:rsidP="00663C23">
      <w:pPr>
        <w:pStyle w:val="Heading6"/>
      </w:pPr>
      <w:r w:rsidRPr="002F371F">
        <w:t xml:space="preserve">Description </w:t>
      </w:r>
    </w:p>
    <w:p w14:paraId="3A1AE683" w14:textId="77777777" w:rsidR="00CA5A74" w:rsidRPr="009D47C3" w:rsidRDefault="00CA5A74" w:rsidP="00CA5A74">
      <w:r>
        <w:t>This measure applies to a gas fired c</w:t>
      </w:r>
      <w:r w:rsidRPr="00853651">
        <w:t xml:space="preserve">ondensing unit heater </w:t>
      </w:r>
      <w:r>
        <w:t>installed in a commercial application.</w:t>
      </w:r>
    </w:p>
    <w:p w14:paraId="350A14AB" w14:textId="77777777" w:rsidR="00CA5A74" w:rsidRDefault="00CA5A74" w:rsidP="00CA5A74">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5EC7BF3B" w14:textId="77777777" w:rsidR="00CA5A74" w:rsidRDefault="00CA5A74" w:rsidP="00663C23">
      <w:pPr>
        <w:pStyle w:val="Heading6"/>
      </w:pPr>
      <w:r w:rsidRPr="002F371F">
        <w:t xml:space="preserve">Definition of Efficient Equipment </w:t>
      </w:r>
    </w:p>
    <w:p w14:paraId="300035D7" w14:textId="77777777" w:rsidR="00CA5A74" w:rsidRPr="009D47C3" w:rsidRDefault="00CA5A74" w:rsidP="00CA5A74">
      <w:r w:rsidRPr="001D4463">
        <w:t>In order for this characterization to apply, the efficient equipment is assumed to be</w:t>
      </w:r>
      <w:r>
        <w:t xml:space="preserve"> a c</w:t>
      </w:r>
      <w:r w:rsidRPr="00853651">
        <w:t xml:space="preserve">ondensing unit heater up to 300 MBH </w:t>
      </w:r>
      <w:r>
        <w:t xml:space="preserve">with a </w:t>
      </w:r>
      <w:r w:rsidRPr="00853651">
        <w:t>Thermal Efficiency &gt; 90%</w:t>
      </w:r>
      <w:r>
        <w:t xml:space="preserve"> and the h</w:t>
      </w:r>
      <w:r w:rsidRPr="00853651">
        <w:t>eater must be vented, and condensate drained per manufacturer specifications</w:t>
      </w:r>
      <w:r>
        <w:t>. The unit must be replacing existing natural gas equipment.</w:t>
      </w:r>
    </w:p>
    <w:p w14:paraId="131E592B" w14:textId="77777777" w:rsidR="00CA5A74" w:rsidRDefault="00CA5A74" w:rsidP="00663C23">
      <w:pPr>
        <w:pStyle w:val="Heading6"/>
      </w:pPr>
      <w:r w:rsidRPr="002F371F">
        <w:t xml:space="preserve">Definition of Baseline Equipment </w:t>
      </w:r>
    </w:p>
    <w:p w14:paraId="0E4F74DB" w14:textId="77777777" w:rsidR="00CA5A74" w:rsidRPr="008A1577" w:rsidRDefault="00CA5A74" w:rsidP="00CA5A74">
      <w:r w:rsidRPr="001D4463">
        <w:t>In order for this characterization to apply, the baseline condition is assumed to be a</w:t>
      </w:r>
      <w:r>
        <w:t xml:space="preserve"> non-condensing natural gas unit heater at end of life.</w:t>
      </w:r>
    </w:p>
    <w:p w14:paraId="1942ABCF" w14:textId="77777777" w:rsidR="00CA5A74" w:rsidRDefault="00CA5A74" w:rsidP="00663C23">
      <w:pPr>
        <w:pStyle w:val="Heading6"/>
      </w:pPr>
      <w:r w:rsidRPr="002F371F">
        <w:t xml:space="preserve">Deemed Lifetime of Efficient Equipment </w:t>
      </w:r>
    </w:p>
    <w:p w14:paraId="2DC5EB28" w14:textId="77777777" w:rsidR="00CA5A74" w:rsidRPr="008A1577" w:rsidRDefault="00CA5A74" w:rsidP="00CA5A74">
      <w:r w:rsidRPr="00C36108">
        <w:t>The expected measure life is assumed to be</w:t>
      </w:r>
      <w:r>
        <w:t xml:space="preserve"> 12 years</w:t>
      </w:r>
      <w:r>
        <w:rPr>
          <w:rStyle w:val="FootnoteReference"/>
        </w:rPr>
        <w:footnoteReference w:id="310"/>
      </w:r>
    </w:p>
    <w:p w14:paraId="1CDB37E6" w14:textId="77777777" w:rsidR="00CA5A74" w:rsidRDefault="00CA5A74" w:rsidP="00663C23">
      <w:pPr>
        <w:pStyle w:val="Heading6"/>
      </w:pPr>
      <w:r w:rsidRPr="002F371F">
        <w:t xml:space="preserve">Deemed Measure Cost </w:t>
      </w:r>
    </w:p>
    <w:p w14:paraId="20FC2848" w14:textId="77777777" w:rsidR="00CA5A74" w:rsidRPr="008A1577" w:rsidRDefault="00CA5A74" w:rsidP="00CA5A74">
      <w:r w:rsidRPr="001D4463">
        <w:t>The incremental capital cost for a</w:t>
      </w:r>
      <w:r>
        <w:t xml:space="preserve"> unit heater is $676</w:t>
      </w:r>
      <w:r>
        <w:rPr>
          <w:rStyle w:val="FootnoteReference"/>
        </w:rPr>
        <w:footnoteReference w:id="311"/>
      </w:r>
    </w:p>
    <w:p w14:paraId="04A20EB4" w14:textId="77777777" w:rsidR="00CA5A74" w:rsidRDefault="00CA5A74" w:rsidP="00663C23">
      <w:pPr>
        <w:pStyle w:val="Heading6"/>
      </w:pPr>
      <w:r>
        <w:t>Loadshape</w:t>
      </w:r>
    </w:p>
    <w:p w14:paraId="581AB9E0" w14:textId="77777777" w:rsidR="00CA5A74" w:rsidRPr="006B66D5" w:rsidRDefault="00CA5A74" w:rsidP="00CA5A74">
      <w:r>
        <w:t>N/A</w:t>
      </w:r>
    </w:p>
    <w:p w14:paraId="14599FD8" w14:textId="77777777" w:rsidR="00CA5A74" w:rsidRDefault="00CA5A74" w:rsidP="00663C23">
      <w:pPr>
        <w:pStyle w:val="Heading6"/>
      </w:pPr>
      <w:r w:rsidRPr="002F371F">
        <w:t>Coincidence Factor</w:t>
      </w:r>
    </w:p>
    <w:p w14:paraId="4D55D04C" w14:textId="77777777" w:rsidR="00CA5A74" w:rsidRDefault="00CA5A74" w:rsidP="00CA5A74">
      <w:r>
        <w:t>N/A</w:t>
      </w:r>
    </w:p>
    <w:p w14:paraId="7024E19A" w14:textId="77777777" w:rsidR="00CA5A74" w:rsidRPr="00B74D6D" w:rsidRDefault="00CA5A74" w:rsidP="00CA5A74"/>
    <w:p w14:paraId="51EFC3A9"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763207D4" w14:textId="77777777" w:rsidR="00CA5A74" w:rsidRDefault="00CA5A74" w:rsidP="00663C23">
      <w:pPr>
        <w:pStyle w:val="Heading6"/>
      </w:pPr>
      <w:r w:rsidRPr="002F371F">
        <w:t xml:space="preserve">Calculation of Savings </w:t>
      </w:r>
    </w:p>
    <w:p w14:paraId="78633D42" w14:textId="77777777" w:rsidR="00CA5A74" w:rsidRDefault="00CA5A74" w:rsidP="00663C23">
      <w:pPr>
        <w:pStyle w:val="Heading6"/>
      </w:pPr>
      <w:r>
        <w:t xml:space="preserve">Electric </w:t>
      </w:r>
      <w:r w:rsidRPr="002F371F">
        <w:t xml:space="preserve">Energy Savings </w:t>
      </w:r>
    </w:p>
    <w:p w14:paraId="123206E3" w14:textId="77777777" w:rsidR="00CA5A74" w:rsidRPr="00B74D6D" w:rsidRDefault="00CA5A74" w:rsidP="00CA5A74">
      <w:r>
        <w:t>N/A</w:t>
      </w:r>
    </w:p>
    <w:p w14:paraId="243EFA53" w14:textId="77777777" w:rsidR="00CA5A74" w:rsidRDefault="00CA5A74" w:rsidP="00663C23">
      <w:pPr>
        <w:pStyle w:val="Heading6"/>
      </w:pPr>
      <w:r w:rsidRPr="00933056">
        <w:t>Summer Coincident Peak Demand Savings</w:t>
      </w:r>
      <w:r>
        <w:t xml:space="preserve"> </w:t>
      </w:r>
    </w:p>
    <w:p w14:paraId="1F15FD0C" w14:textId="77777777" w:rsidR="00CA5A74" w:rsidRPr="00B74D6D" w:rsidRDefault="00CA5A74" w:rsidP="00CA5A74">
      <w:r>
        <w:t>N/A</w:t>
      </w:r>
    </w:p>
    <w:p w14:paraId="2999865C" w14:textId="77777777" w:rsidR="00CA5A74" w:rsidRDefault="00CA5A74" w:rsidP="00663C23">
      <w:pPr>
        <w:pStyle w:val="Heading6"/>
      </w:pPr>
      <w:r>
        <w:t>Natural Gas Energy Savings</w:t>
      </w:r>
    </w:p>
    <w:p w14:paraId="01C43877" w14:textId="77777777" w:rsidR="00CA5A74" w:rsidRPr="00355728" w:rsidRDefault="00CA5A74" w:rsidP="00CA5A74">
      <w:r>
        <w:t>The annual natural gas energy savings from this measure is a deemed value equaling 266 Therms.</w:t>
      </w:r>
    </w:p>
    <w:p w14:paraId="5FB6D3D1" w14:textId="77777777" w:rsidR="00CA5A74" w:rsidRDefault="00CA5A74" w:rsidP="00663C23">
      <w:pPr>
        <w:pStyle w:val="Heading6"/>
      </w:pPr>
      <w:r w:rsidRPr="002F371F">
        <w:lastRenderedPageBreak/>
        <w:t xml:space="preserve">Water Impact Descriptions and Calculation  </w:t>
      </w:r>
    </w:p>
    <w:p w14:paraId="03E8E7AD" w14:textId="77777777" w:rsidR="00CA5A74" w:rsidRPr="00B74D6D" w:rsidRDefault="00CA5A74" w:rsidP="00CA5A74">
      <w:r>
        <w:t>N/A</w:t>
      </w:r>
    </w:p>
    <w:p w14:paraId="190C8DCC" w14:textId="77777777" w:rsidR="00CA5A74" w:rsidRDefault="00CA5A74" w:rsidP="00663C23">
      <w:pPr>
        <w:pStyle w:val="Heading6"/>
      </w:pPr>
      <w:r w:rsidRPr="002F371F">
        <w:t xml:space="preserve">Deemed O&amp;M Cost Adjustment Calculation </w:t>
      </w:r>
    </w:p>
    <w:p w14:paraId="11A89C8F" w14:textId="77777777" w:rsidR="00CA5A74" w:rsidRPr="00B74D6D" w:rsidRDefault="00CA5A74" w:rsidP="00CA5A74">
      <w:r>
        <w:t>N/A</w:t>
      </w:r>
    </w:p>
    <w:p w14:paraId="0C8ADE70" w14:textId="77777777" w:rsidR="00C50EA2" w:rsidRDefault="00CA5A74" w:rsidP="00663C23">
      <w:pPr>
        <w:pStyle w:val="Heading6"/>
      </w:pPr>
      <w:r>
        <w:t xml:space="preserve">Measure Code: </w:t>
      </w:r>
      <w:r w:rsidRPr="00E74076">
        <w:t>CI-HVC-CUHT-V01-</w:t>
      </w:r>
      <w:r>
        <w:t>120601</w:t>
      </w:r>
    </w:p>
    <w:p w14:paraId="0582B1FE" w14:textId="357AA2B0" w:rsidR="0084463E" w:rsidRPr="0084463E" w:rsidRDefault="0084463E" w:rsidP="00663C23">
      <w:pPr>
        <w:pStyle w:val="Heading6"/>
      </w:pPr>
      <w:r>
        <w:t>R</w:t>
      </w:r>
      <w:r w:rsidR="00DE7B54">
        <w:t>eview Deadline: 1/1/2019</w:t>
      </w:r>
    </w:p>
    <w:p w14:paraId="468422EA" w14:textId="77777777" w:rsidR="00C50EA2" w:rsidRDefault="00C50EA2" w:rsidP="00C50EA2"/>
    <w:p w14:paraId="563C35A3" w14:textId="77777777" w:rsidR="00C50EA2" w:rsidRPr="00C50EA2" w:rsidRDefault="00C50EA2" w:rsidP="00C50EA2">
      <w:pPr>
        <w:sectPr w:rsidR="00C50EA2" w:rsidRPr="00C50EA2" w:rsidSect="00360AC9">
          <w:pgSz w:w="12240" w:h="15840"/>
          <w:pgMar w:top="1440" w:right="1440" w:bottom="1440" w:left="1440" w:header="720" w:footer="720" w:gutter="0"/>
          <w:cols w:space="720"/>
        </w:sectPr>
      </w:pPr>
    </w:p>
    <w:p w14:paraId="5EE284C1" w14:textId="77777777" w:rsidR="00CA5A74" w:rsidRPr="008079E1" w:rsidRDefault="00CA5A74" w:rsidP="00E31290">
      <w:pPr>
        <w:pStyle w:val="Heading3"/>
      </w:pPr>
      <w:bookmarkStart w:id="564" w:name="_Ref325898359"/>
      <w:bookmarkStart w:id="565" w:name="_Ref325898366"/>
      <w:bookmarkStart w:id="566" w:name="_Toc325918714"/>
      <w:bookmarkStart w:id="567" w:name="_Toc333219037"/>
      <w:bookmarkStart w:id="568" w:name="_Toc437608320"/>
      <w:bookmarkStart w:id="569" w:name="_Toc437855206"/>
      <w:bookmarkStart w:id="570" w:name="_Toc466463513"/>
      <w:bookmarkStart w:id="571" w:name="_Toc474158091"/>
      <w:r>
        <w:lastRenderedPageBreak/>
        <w:t>Electric Chiller</w:t>
      </w:r>
      <w:bookmarkEnd w:id="564"/>
      <w:bookmarkEnd w:id="565"/>
      <w:bookmarkEnd w:id="566"/>
      <w:bookmarkEnd w:id="567"/>
      <w:bookmarkEnd w:id="568"/>
      <w:bookmarkEnd w:id="569"/>
      <w:bookmarkEnd w:id="570"/>
      <w:bookmarkEnd w:id="571"/>
    </w:p>
    <w:p w14:paraId="0EE34CB7" w14:textId="77777777" w:rsidR="00FD03B6" w:rsidRPr="00A72400" w:rsidRDefault="00FD03B6" w:rsidP="00663C23">
      <w:pPr>
        <w:pStyle w:val="Heading6"/>
      </w:pPr>
      <w:r w:rsidRPr="00A72400">
        <w:t xml:space="preserve">Description </w:t>
      </w:r>
    </w:p>
    <w:p w14:paraId="4102C8FE" w14:textId="77777777" w:rsidR="00FD03B6" w:rsidRPr="00A72400" w:rsidRDefault="00FD03B6" w:rsidP="00FD03B6">
      <w:r w:rsidRPr="00A72400">
        <w:t xml:space="preserve">This measure relates to the installation of a new electric chiller meeting the efficiency standards presented below. This measure could relate to the replacement of an existing unit at the end of its useful life, or the installation of a new system in an existing building (i.e. time of sale). Only single-chiller applications should be assessed with this methodology. The characterization is not suited for multiple chillers projects or chillers equipped with variable speed drives (VSDs). </w:t>
      </w:r>
    </w:p>
    <w:p w14:paraId="22E5A12D" w14:textId="77777777" w:rsidR="00FD03B6" w:rsidRPr="00A72400" w:rsidRDefault="00FD03B6" w:rsidP="00FD03B6">
      <w:r w:rsidRPr="00A72400">
        <w:t>This measure was developed to be applicable to the following program types: TOS, NC. If applied to other program types, the measure savings should be verified.</w:t>
      </w:r>
    </w:p>
    <w:p w14:paraId="5E64FA36" w14:textId="77777777" w:rsidR="00FD03B6" w:rsidRPr="00A72400" w:rsidRDefault="00FD03B6" w:rsidP="00663C23">
      <w:pPr>
        <w:pStyle w:val="Heading6"/>
      </w:pPr>
      <w:r w:rsidRPr="00A72400">
        <w:t xml:space="preserve">Definition of Efficient Equipment </w:t>
      </w:r>
    </w:p>
    <w:p w14:paraId="62DFD2AA" w14:textId="062730B2" w:rsidR="00FD03B6" w:rsidRPr="00A72400" w:rsidRDefault="00FD03B6" w:rsidP="00FD03B6">
      <w:r w:rsidRPr="00A72400">
        <w:t xml:space="preserve">In order for this characterization to apply, the efficient equipment is assumed to exceed the efficiency requirements </w:t>
      </w:r>
      <w:r>
        <w:t>defined by the program.</w:t>
      </w:r>
    </w:p>
    <w:p w14:paraId="3FA1B6EC" w14:textId="77777777" w:rsidR="00FD03B6" w:rsidRPr="00A72400" w:rsidRDefault="00FD03B6" w:rsidP="00663C23">
      <w:pPr>
        <w:pStyle w:val="Heading6"/>
      </w:pPr>
      <w:r w:rsidRPr="00A72400">
        <w:t xml:space="preserve">Definition of Baseline Equipment </w:t>
      </w:r>
    </w:p>
    <w:p w14:paraId="39F35C8B" w14:textId="3D886F26" w:rsidR="00FD03B6" w:rsidRPr="009D3A11" w:rsidRDefault="00FD03B6" w:rsidP="00FD03B6">
      <w:r w:rsidRPr="00A72400">
        <w:t>In order for this characterization to apply, the baseline equipment is assumed to meet the efficiency requirements</w:t>
      </w:r>
      <w:r>
        <w:t xml:space="preserve"> within Table 403.2.3(7) of either </w:t>
      </w:r>
      <w:r w:rsidRPr="00A72400">
        <w:t>the</w:t>
      </w:r>
      <w:r>
        <w:t xml:space="preserve"> 2012 or the </w:t>
      </w:r>
      <w:r w:rsidR="00192B81">
        <w:t>2015 IECC (applicable from 01/01/2016)</w:t>
      </w:r>
      <w:r w:rsidRPr="00A72400">
        <w:t xml:space="preserve">, </w:t>
      </w:r>
      <w:r>
        <w:t>depending on the IECC in effect on the date of the building permit</w:t>
      </w:r>
      <w:r w:rsidR="00192B81">
        <w:t xml:space="preserve"> (if unknown assume IECC 2015)</w:t>
      </w:r>
      <w:r>
        <w:t>.</w:t>
      </w:r>
    </w:p>
    <w:p w14:paraId="48320E0C" w14:textId="77777777" w:rsidR="00FD03B6" w:rsidRPr="00A72400" w:rsidRDefault="00FD03B6" w:rsidP="00663C23">
      <w:pPr>
        <w:pStyle w:val="Heading6"/>
      </w:pPr>
      <w:r w:rsidRPr="00A72400">
        <w:t xml:space="preserve">Deemed Lifetime of Efficient Equipment </w:t>
      </w:r>
    </w:p>
    <w:p w14:paraId="4351BC20" w14:textId="77777777" w:rsidR="00FD03B6" w:rsidRPr="00A72400" w:rsidRDefault="00FD03B6" w:rsidP="00FD03B6">
      <w:r w:rsidRPr="00A72400">
        <w:t xml:space="preserve">The expected measure life is assumed to be </w:t>
      </w:r>
      <w:r w:rsidRPr="00A72400">
        <w:rPr>
          <w:noProof/>
        </w:rPr>
        <w:t xml:space="preserve">20 years </w:t>
      </w:r>
      <w:r w:rsidRPr="00A72400">
        <w:rPr>
          <w:vertAlign w:val="superscript"/>
        </w:rPr>
        <w:footnoteReference w:id="312"/>
      </w:r>
      <w:r w:rsidRPr="00A72400">
        <w:t xml:space="preserve">. </w:t>
      </w:r>
    </w:p>
    <w:p w14:paraId="31AAE254" w14:textId="77777777" w:rsidR="00FD03B6" w:rsidRPr="00A72400" w:rsidRDefault="00FD03B6" w:rsidP="00663C23">
      <w:pPr>
        <w:pStyle w:val="Heading6"/>
      </w:pPr>
      <w:r w:rsidRPr="00A72400">
        <w:t xml:space="preserve">Deemed Measure Cost </w:t>
      </w:r>
    </w:p>
    <w:p w14:paraId="03B98E08" w14:textId="77777777" w:rsidR="00FD03B6" w:rsidRPr="00A72400" w:rsidRDefault="00FD03B6" w:rsidP="00FD03B6">
      <w:pPr>
        <w:rPr>
          <w:rFonts w:ascii="Times New Roman" w:hAnsi="Times New Roman"/>
        </w:rPr>
      </w:pPr>
      <w:r w:rsidRPr="00A72400">
        <w:t>The incremental capital cost for this measure is provided below</w:t>
      </w:r>
      <w:r w:rsidRPr="00A72400">
        <w:rPr>
          <w:rFonts w:ascii="Times New Roman" w:hAnsi="Times New Roman"/>
        </w:rPr>
        <w:t>.</w:t>
      </w:r>
    </w:p>
    <w:tbl>
      <w:tblPr>
        <w:tblW w:w="4565" w:type="pct"/>
        <w:jc w:val="center"/>
        <w:tblCellMar>
          <w:left w:w="115" w:type="dxa"/>
          <w:right w:w="115" w:type="dxa"/>
        </w:tblCellMar>
        <w:tblLook w:val="0000" w:firstRow="0" w:lastRow="0" w:firstColumn="0" w:lastColumn="0" w:noHBand="0" w:noVBand="0"/>
      </w:tblPr>
      <w:tblGrid>
        <w:gridCol w:w="3840"/>
        <w:gridCol w:w="2409"/>
        <w:gridCol w:w="2288"/>
      </w:tblGrid>
      <w:tr w:rsidR="00FD03B6" w:rsidRPr="00A72400" w14:paraId="1722248A" w14:textId="77777777" w:rsidTr="00206FAE">
        <w:trPr>
          <w:trHeight w:val="20"/>
          <w:tblHeader/>
          <w:jc w:val="center"/>
        </w:trPr>
        <w:tc>
          <w:tcPr>
            <w:tcW w:w="2249"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008A7066" w14:textId="77777777" w:rsidR="00FD03B6" w:rsidRPr="00A72400" w:rsidRDefault="00FD03B6" w:rsidP="0084463E">
            <w:pPr>
              <w:spacing w:after="0"/>
              <w:rPr>
                <w:b/>
                <w:noProof/>
                <w:color w:val="FFFFFF" w:themeColor="background1"/>
                <w:szCs w:val="24"/>
              </w:rPr>
            </w:pPr>
            <w:r w:rsidRPr="00A72400">
              <w:rPr>
                <w:b/>
                <w:noProof/>
                <w:color w:val="FFFFFF" w:themeColor="background1"/>
                <w:szCs w:val="24"/>
              </w:rPr>
              <w:t>Equipment Type</w:t>
            </w:r>
          </w:p>
        </w:tc>
        <w:tc>
          <w:tcPr>
            <w:tcW w:w="1411" w:type="pct"/>
            <w:tcBorders>
              <w:top w:val="single" w:sz="4" w:space="0" w:color="auto"/>
              <w:left w:val="nil"/>
              <w:bottom w:val="single" w:sz="4" w:space="0" w:color="auto"/>
              <w:right w:val="single" w:sz="4" w:space="0" w:color="auto"/>
            </w:tcBorders>
            <w:shd w:val="clear" w:color="auto" w:fill="7F7F7F" w:themeFill="text1" w:themeFillTint="80"/>
            <w:noWrap/>
            <w:vAlign w:val="center"/>
          </w:tcPr>
          <w:p w14:paraId="5A06A1F7" w14:textId="77777777" w:rsidR="00FD03B6" w:rsidRPr="00A72400" w:rsidRDefault="00FD03B6" w:rsidP="0084463E">
            <w:pPr>
              <w:spacing w:after="0"/>
              <w:rPr>
                <w:b/>
                <w:noProof/>
                <w:color w:val="FFFFFF" w:themeColor="background1"/>
                <w:szCs w:val="24"/>
              </w:rPr>
            </w:pPr>
            <w:r w:rsidRPr="00A72400">
              <w:rPr>
                <w:b/>
                <w:noProof/>
                <w:color w:val="FFFFFF" w:themeColor="background1"/>
                <w:szCs w:val="24"/>
              </w:rPr>
              <w:t>Size Category</w:t>
            </w:r>
          </w:p>
        </w:tc>
        <w:tc>
          <w:tcPr>
            <w:tcW w:w="1340" w:type="pct"/>
            <w:tcBorders>
              <w:top w:val="single" w:sz="4" w:space="0" w:color="auto"/>
              <w:left w:val="nil"/>
              <w:bottom w:val="single" w:sz="4" w:space="0" w:color="auto"/>
              <w:right w:val="single" w:sz="4" w:space="0" w:color="auto"/>
            </w:tcBorders>
            <w:shd w:val="clear" w:color="auto" w:fill="7F7F7F" w:themeFill="text1" w:themeFillTint="80"/>
            <w:vAlign w:val="center"/>
          </w:tcPr>
          <w:p w14:paraId="4B806150" w14:textId="361CD115" w:rsidR="00FD03B6" w:rsidRPr="00A72400" w:rsidRDefault="00FD03B6" w:rsidP="0084463E">
            <w:pPr>
              <w:spacing w:after="0"/>
              <w:rPr>
                <w:b/>
                <w:noProof/>
                <w:color w:val="FFFFFF" w:themeColor="background1"/>
                <w:szCs w:val="24"/>
              </w:rPr>
            </w:pPr>
            <w:r w:rsidRPr="00A72400">
              <w:rPr>
                <w:b/>
                <w:noProof/>
                <w:color w:val="FFFFFF" w:themeColor="background1"/>
                <w:szCs w:val="24"/>
              </w:rPr>
              <w:t>Incremental Cost ($/ton)</w:t>
            </w:r>
          </w:p>
        </w:tc>
      </w:tr>
      <w:tr w:rsidR="00FD03B6" w:rsidRPr="00A72400" w14:paraId="11034335" w14:textId="77777777" w:rsidTr="00206FAE">
        <w:trPr>
          <w:trHeight w:val="20"/>
          <w:jc w:val="center"/>
        </w:trPr>
        <w:tc>
          <w:tcPr>
            <w:tcW w:w="2249" w:type="pct"/>
            <w:tcBorders>
              <w:top w:val="nil"/>
              <w:left w:val="single" w:sz="4" w:space="0" w:color="auto"/>
              <w:bottom w:val="single" w:sz="4" w:space="0" w:color="auto"/>
              <w:right w:val="single" w:sz="4" w:space="0" w:color="auto"/>
            </w:tcBorders>
            <w:vAlign w:val="center"/>
          </w:tcPr>
          <w:p w14:paraId="13E079E2" w14:textId="77777777" w:rsidR="00FD03B6" w:rsidRPr="00A72400" w:rsidRDefault="00FD03B6" w:rsidP="0084463E">
            <w:pPr>
              <w:spacing w:after="0"/>
            </w:pPr>
            <w:r w:rsidRPr="00A72400">
              <w:t xml:space="preserve">Air cooled, electrically operated </w:t>
            </w:r>
          </w:p>
        </w:tc>
        <w:tc>
          <w:tcPr>
            <w:tcW w:w="1411" w:type="pct"/>
            <w:tcBorders>
              <w:top w:val="single" w:sz="4" w:space="0" w:color="auto"/>
              <w:left w:val="nil"/>
              <w:bottom w:val="single" w:sz="4" w:space="0" w:color="auto"/>
              <w:right w:val="single" w:sz="4" w:space="0" w:color="auto"/>
            </w:tcBorders>
            <w:vAlign w:val="center"/>
          </w:tcPr>
          <w:p w14:paraId="25B08BF9" w14:textId="77777777" w:rsidR="00FD03B6" w:rsidRPr="00A72400" w:rsidRDefault="00FD03B6" w:rsidP="0084463E">
            <w:pPr>
              <w:spacing w:after="0"/>
            </w:pPr>
            <w:r w:rsidRPr="00A72400">
              <w:t xml:space="preserve">All capacities </w:t>
            </w:r>
          </w:p>
        </w:tc>
        <w:tc>
          <w:tcPr>
            <w:tcW w:w="1340" w:type="pct"/>
            <w:tcBorders>
              <w:top w:val="single" w:sz="4" w:space="0" w:color="auto"/>
              <w:left w:val="nil"/>
              <w:bottom w:val="single" w:sz="4" w:space="0" w:color="auto"/>
              <w:right w:val="single" w:sz="4" w:space="0" w:color="auto"/>
            </w:tcBorders>
            <w:noWrap/>
            <w:vAlign w:val="center"/>
          </w:tcPr>
          <w:p w14:paraId="00F6A421" w14:textId="77777777" w:rsidR="00FD03B6" w:rsidRPr="00A72400" w:rsidRDefault="00FD03B6" w:rsidP="0084463E">
            <w:pPr>
              <w:spacing w:after="0"/>
            </w:pPr>
            <w:r w:rsidRPr="00A72400">
              <w:t>$127/ton</w:t>
            </w:r>
            <w:r w:rsidRPr="00A72400">
              <w:rPr>
                <w:vertAlign w:val="superscript"/>
              </w:rPr>
              <w:footnoteReference w:id="313"/>
            </w:r>
          </w:p>
        </w:tc>
      </w:tr>
      <w:tr w:rsidR="00FD03B6" w:rsidRPr="00A72400" w14:paraId="5F5C65F8" w14:textId="77777777" w:rsidTr="00206FAE">
        <w:trPr>
          <w:trHeight w:val="20"/>
          <w:jc w:val="center"/>
        </w:trPr>
        <w:tc>
          <w:tcPr>
            <w:tcW w:w="2249" w:type="pct"/>
            <w:tcBorders>
              <w:top w:val="nil"/>
              <w:left w:val="single" w:sz="4" w:space="0" w:color="auto"/>
              <w:bottom w:val="single" w:sz="4" w:space="0" w:color="auto"/>
              <w:right w:val="single" w:sz="4" w:space="0" w:color="auto"/>
            </w:tcBorders>
            <w:vAlign w:val="center"/>
          </w:tcPr>
          <w:p w14:paraId="45360B17" w14:textId="77777777" w:rsidR="00FD03B6" w:rsidRPr="00A72400" w:rsidRDefault="00FD03B6" w:rsidP="0084463E">
            <w:pPr>
              <w:spacing w:after="0"/>
            </w:pPr>
            <w:r w:rsidRPr="00A72400">
              <w:t xml:space="preserve">Water cooled, electrically operated, positive displacement (reciprocating) </w:t>
            </w:r>
          </w:p>
        </w:tc>
        <w:tc>
          <w:tcPr>
            <w:tcW w:w="1411" w:type="pct"/>
            <w:tcBorders>
              <w:top w:val="nil"/>
              <w:left w:val="nil"/>
              <w:bottom w:val="single" w:sz="4" w:space="0" w:color="auto"/>
              <w:right w:val="single" w:sz="4" w:space="0" w:color="auto"/>
            </w:tcBorders>
            <w:vAlign w:val="center"/>
          </w:tcPr>
          <w:p w14:paraId="45545798" w14:textId="77777777" w:rsidR="00FD03B6" w:rsidRPr="00A72400" w:rsidRDefault="00FD03B6" w:rsidP="0084463E">
            <w:pPr>
              <w:spacing w:after="0"/>
            </w:pPr>
            <w:r w:rsidRPr="00A72400">
              <w:t xml:space="preserve">All capacities </w:t>
            </w:r>
          </w:p>
        </w:tc>
        <w:tc>
          <w:tcPr>
            <w:tcW w:w="1340" w:type="pct"/>
            <w:tcBorders>
              <w:top w:val="nil"/>
              <w:left w:val="nil"/>
              <w:bottom w:val="single" w:sz="4" w:space="0" w:color="auto"/>
              <w:right w:val="single" w:sz="4" w:space="0" w:color="auto"/>
            </w:tcBorders>
            <w:noWrap/>
            <w:vAlign w:val="center"/>
          </w:tcPr>
          <w:p w14:paraId="4FB14978" w14:textId="77777777" w:rsidR="00FD03B6" w:rsidRPr="00A72400" w:rsidRDefault="00FD03B6" w:rsidP="0084463E">
            <w:pPr>
              <w:spacing w:after="0"/>
            </w:pPr>
            <w:r w:rsidRPr="00A72400">
              <w:t>$22/ton</w:t>
            </w:r>
            <w:r>
              <w:rPr>
                <w:rStyle w:val="FootnoteReference"/>
              </w:rPr>
              <w:footnoteReference w:id="314"/>
            </w:r>
          </w:p>
        </w:tc>
      </w:tr>
      <w:tr w:rsidR="00FD03B6" w:rsidRPr="00A72400" w14:paraId="0D413B05" w14:textId="77777777" w:rsidTr="00206FAE">
        <w:trPr>
          <w:trHeight w:val="20"/>
          <w:jc w:val="center"/>
        </w:trPr>
        <w:tc>
          <w:tcPr>
            <w:tcW w:w="2249" w:type="pct"/>
            <w:vMerge w:val="restart"/>
            <w:tcBorders>
              <w:top w:val="nil"/>
              <w:left w:val="single" w:sz="4" w:space="0" w:color="auto"/>
              <w:bottom w:val="single" w:sz="4" w:space="0" w:color="auto"/>
              <w:right w:val="single" w:sz="4" w:space="0" w:color="auto"/>
            </w:tcBorders>
            <w:vAlign w:val="center"/>
          </w:tcPr>
          <w:p w14:paraId="76C0D214" w14:textId="77777777" w:rsidR="00FD03B6" w:rsidRPr="00A72400" w:rsidRDefault="00FD03B6" w:rsidP="0084463E">
            <w:pPr>
              <w:spacing w:after="0"/>
            </w:pPr>
            <w:r w:rsidRPr="00A72400">
              <w:t xml:space="preserve">Water cooled, electrically operated, positive displacement (rotary screw and scroll) </w:t>
            </w:r>
          </w:p>
        </w:tc>
        <w:tc>
          <w:tcPr>
            <w:tcW w:w="1411" w:type="pct"/>
            <w:tcBorders>
              <w:top w:val="nil"/>
              <w:left w:val="nil"/>
              <w:bottom w:val="single" w:sz="4" w:space="0" w:color="auto"/>
              <w:right w:val="single" w:sz="4" w:space="0" w:color="auto"/>
            </w:tcBorders>
            <w:vAlign w:val="center"/>
          </w:tcPr>
          <w:p w14:paraId="5E483430" w14:textId="77777777" w:rsidR="00FD03B6" w:rsidRPr="00A72400" w:rsidRDefault="00FD03B6" w:rsidP="0084463E">
            <w:pPr>
              <w:spacing w:after="0"/>
            </w:pPr>
            <w:r w:rsidRPr="00A72400">
              <w:t xml:space="preserve">&lt; 150 tons </w:t>
            </w:r>
          </w:p>
        </w:tc>
        <w:tc>
          <w:tcPr>
            <w:tcW w:w="1340" w:type="pct"/>
            <w:tcBorders>
              <w:top w:val="nil"/>
              <w:left w:val="nil"/>
              <w:bottom w:val="single" w:sz="4" w:space="0" w:color="auto"/>
              <w:right w:val="single" w:sz="4" w:space="0" w:color="auto"/>
            </w:tcBorders>
            <w:noWrap/>
            <w:vAlign w:val="center"/>
          </w:tcPr>
          <w:p w14:paraId="1306F712" w14:textId="0A8DE906" w:rsidR="00FD03B6" w:rsidRPr="00A72400" w:rsidRDefault="00FD03B6" w:rsidP="0084463E">
            <w:pPr>
              <w:spacing w:after="0"/>
            </w:pPr>
            <w:r w:rsidRPr="00A72400">
              <w:t>$</w:t>
            </w:r>
            <w:r>
              <w:t>351</w:t>
            </w:r>
            <w:r w:rsidRPr="00A72400">
              <w:t>/ton</w:t>
            </w:r>
            <w:r>
              <w:rPr>
                <w:rStyle w:val="FootnoteReference"/>
              </w:rPr>
              <w:footnoteReference w:id="315"/>
            </w:r>
          </w:p>
        </w:tc>
      </w:tr>
      <w:tr w:rsidR="00FD03B6" w:rsidRPr="00A72400" w14:paraId="254CCC02" w14:textId="77777777" w:rsidTr="00206FAE">
        <w:trPr>
          <w:trHeight w:val="20"/>
          <w:jc w:val="center"/>
        </w:trPr>
        <w:tc>
          <w:tcPr>
            <w:tcW w:w="2249" w:type="pct"/>
            <w:vMerge/>
            <w:tcBorders>
              <w:top w:val="nil"/>
              <w:left w:val="single" w:sz="4" w:space="0" w:color="auto"/>
              <w:bottom w:val="single" w:sz="4" w:space="0" w:color="auto"/>
              <w:right w:val="single" w:sz="4" w:space="0" w:color="auto"/>
            </w:tcBorders>
            <w:vAlign w:val="center"/>
          </w:tcPr>
          <w:p w14:paraId="1A81DB40" w14:textId="77777777" w:rsidR="00FD03B6" w:rsidRPr="00A72400" w:rsidRDefault="00FD03B6" w:rsidP="0084463E">
            <w:pPr>
              <w:spacing w:after="0"/>
            </w:pPr>
          </w:p>
        </w:tc>
        <w:tc>
          <w:tcPr>
            <w:tcW w:w="1411" w:type="pct"/>
            <w:tcBorders>
              <w:top w:val="nil"/>
              <w:left w:val="nil"/>
              <w:bottom w:val="single" w:sz="4" w:space="0" w:color="auto"/>
              <w:right w:val="single" w:sz="4" w:space="0" w:color="auto"/>
            </w:tcBorders>
            <w:vAlign w:val="center"/>
          </w:tcPr>
          <w:p w14:paraId="02C4F514" w14:textId="77777777" w:rsidR="00FD03B6" w:rsidRPr="00A72400" w:rsidRDefault="00FD03B6" w:rsidP="0084463E">
            <w:pPr>
              <w:spacing w:after="0"/>
            </w:pPr>
            <w:r w:rsidRPr="00A72400">
              <w:t xml:space="preserve">&gt;= 150 tons and &lt; 300 tons </w:t>
            </w:r>
          </w:p>
        </w:tc>
        <w:tc>
          <w:tcPr>
            <w:tcW w:w="1340" w:type="pct"/>
            <w:tcBorders>
              <w:top w:val="nil"/>
              <w:left w:val="nil"/>
              <w:bottom w:val="single" w:sz="4" w:space="0" w:color="auto"/>
              <w:right w:val="single" w:sz="4" w:space="0" w:color="auto"/>
            </w:tcBorders>
            <w:noWrap/>
            <w:vAlign w:val="center"/>
          </w:tcPr>
          <w:p w14:paraId="58FAB709" w14:textId="01314F38" w:rsidR="00FD03B6" w:rsidRPr="00A72400" w:rsidRDefault="00FD03B6" w:rsidP="0084463E">
            <w:pPr>
              <w:spacing w:after="0"/>
            </w:pPr>
            <w:r w:rsidRPr="00A72400">
              <w:t>$</w:t>
            </w:r>
            <w:r>
              <w:t>127</w:t>
            </w:r>
            <w:r w:rsidRPr="00A72400">
              <w:t>/ton</w:t>
            </w:r>
          </w:p>
        </w:tc>
      </w:tr>
      <w:tr w:rsidR="00FD03B6" w:rsidRPr="00A72400" w14:paraId="28AF920A" w14:textId="77777777" w:rsidTr="00206FAE">
        <w:trPr>
          <w:trHeight w:val="20"/>
          <w:jc w:val="center"/>
        </w:trPr>
        <w:tc>
          <w:tcPr>
            <w:tcW w:w="2249" w:type="pct"/>
            <w:vMerge/>
            <w:tcBorders>
              <w:top w:val="nil"/>
              <w:left w:val="single" w:sz="4" w:space="0" w:color="auto"/>
              <w:bottom w:val="single" w:sz="4" w:space="0" w:color="auto"/>
              <w:right w:val="single" w:sz="4" w:space="0" w:color="auto"/>
            </w:tcBorders>
            <w:vAlign w:val="center"/>
          </w:tcPr>
          <w:p w14:paraId="0E3B3D40" w14:textId="77777777" w:rsidR="00FD03B6" w:rsidRPr="00A72400" w:rsidRDefault="00FD03B6" w:rsidP="0084463E">
            <w:pPr>
              <w:spacing w:after="0"/>
            </w:pPr>
          </w:p>
        </w:tc>
        <w:tc>
          <w:tcPr>
            <w:tcW w:w="1411" w:type="pct"/>
            <w:tcBorders>
              <w:top w:val="nil"/>
              <w:left w:val="nil"/>
              <w:bottom w:val="single" w:sz="4" w:space="0" w:color="auto"/>
              <w:right w:val="single" w:sz="4" w:space="0" w:color="auto"/>
            </w:tcBorders>
            <w:vAlign w:val="center"/>
          </w:tcPr>
          <w:p w14:paraId="11A96F88" w14:textId="77777777" w:rsidR="00FD03B6" w:rsidRPr="00A72400" w:rsidRDefault="00FD03B6" w:rsidP="0084463E">
            <w:pPr>
              <w:spacing w:after="0"/>
            </w:pPr>
            <w:r w:rsidRPr="00A72400">
              <w:t>&gt;= 300 tons</w:t>
            </w:r>
          </w:p>
        </w:tc>
        <w:tc>
          <w:tcPr>
            <w:tcW w:w="1340" w:type="pct"/>
            <w:tcBorders>
              <w:top w:val="nil"/>
              <w:left w:val="nil"/>
              <w:bottom w:val="single" w:sz="4" w:space="0" w:color="auto"/>
              <w:right w:val="single" w:sz="4" w:space="0" w:color="auto"/>
            </w:tcBorders>
            <w:noWrap/>
            <w:vAlign w:val="center"/>
          </w:tcPr>
          <w:p w14:paraId="2C287F7C" w14:textId="5BB8C81F" w:rsidR="00FD03B6" w:rsidRPr="00A72400" w:rsidRDefault="00FD03B6" w:rsidP="0084463E">
            <w:pPr>
              <w:spacing w:after="0"/>
            </w:pPr>
            <w:r w:rsidRPr="00A72400">
              <w:t>$</w:t>
            </w:r>
            <w:r>
              <w:t>87</w:t>
            </w:r>
            <w:r w:rsidRPr="00A72400">
              <w:t>/ton</w:t>
            </w:r>
          </w:p>
        </w:tc>
      </w:tr>
    </w:tbl>
    <w:p w14:paraId="728242E0" w14:textId="77777777" w:rsidR="00FD03B6" w:rsidRPr="00A72400" w:rsidRDefault="00FD03B6" w:rsidP="00663C23">
      <w:pPr>
        <w:pStyle w:val="Heading6"/>
      </w:pPr>
      <w:r w:rsidRPr="00A72400">
        <w:t>Loadshape</w:t>
      </w:r>
    </w:p>
    <w:p w14:paraId="0A4C82E4" w14:textId="77777777" w:rsidR="00FD03B6" w:rsidRPr="00A72400" w:rsidRDefault="00FD03B6" w:rsidP="00FD03B6">
      <w:r w:rsidRPr="00A72400">
        <w:t>Loadshape C03 - Commercial Cooling</w:t>
      </w:r>
    </w:p>
    <w:p w14:paraId="34460D84" w14:textId="77777777" w:rsidR="00FD03B6" w:rsidRPr="00A72400" w:rsidRDefault="00FD03B6" w:rsidP="00663C23">
      <w:pPr>
        <w:pStyle w:val="Heading6"/>
      </w:pPr>
      <w:r w:rsidRPr="00A72400">
        <w:lastRenderedPageBreak/>
        <w:t>Coincidence Factor</w:t>
      </w:r>
    </w:p>
    <w:p w14:paraId="7E814CA1" w14:textId="77777777" w:rsidR="00FD03B6" w:rsidRPr="00A72400" w:rsidRDefault="00FD03B6" w:rsidP="00FD03B6">
      <w:r w:rsidRPr="00A72400">
        <w:t xml:space="preserve">The summer peak coincidence factor for cooling is provided in two different ways below. The first is used to estimate peak savings during the utility peak hour and is most indicative of actual peak benefits, and the second represents the </w:t>
      </w:r>
      <w:r w:rsidRPr="00A72400">
        <w:rPr>
          <w:i/>
          <w:iCs/>
        </w:rPr>
        <w:t>average</w:t>
      </w:r>
      <w:r w:rsidRPr="00A72400">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4165A7DC" w14:textId="77777777" w:rsidR="00FD03B6" w:rsidRPr="00A72400" w:rsidRDefault="00FD03B6" w:rsidP="00FD03B6">
      <w:pPr>
        <w:ind w:left="720"/>
      </w:pPr>
      <w:r w:rsidRPr="00A72400">
        <w:t>CF</w:t>
      </w:r>
      <w:r w:rsidRPr="00A72400">
        <w:rPr>
          <w:vertAlign w:val="subscript"/>
        </w:rPr>
        <w:t>SSP</w:t>
      </w:r>
      <w:r w:rsidRPr="00A72400">
        <w:t xml:space="preserve">  </w:t>
      </w:r>
      <w:r w:rsidRPr="00A72400">
        <w:tab/>
        <w:t>= Summer System Peak Coincidence Factor for Commercial cooling (during system peak hour)</w:t>
      </w:r>
    </w:p>
    <w:p w14:paraId="73E587FF" w14:textId="77777777" w:rsidR="00FD03B6" w:rsidRPr="00A72400" w:rsidRDefault="00FD03B6" w:rsidP="00FD03B6">
      <w:pPr>
        <w:ind w:left="1440"/>
      </w:pPr>
      <w:r w:rsidRPr="00A72400">
        <w:t xml:space="preserve">= 91.3% </w:t>
      </w:r>
      <w:r w:rsidRPr="00A72400">
        <w:rPr>
          <w:rFonts w:ascii="Arial" w:hAnsi="Arial"/>
          <w:vertAlign w:val="superscript"/>
        </w:rPr>
        <w:footnoteReference w:id="316"/>
      </w:r>
    </w:p>
    <w:p w14:paraId="479F431D" w14:textId="77777777" w:rsidR="00FD03B6" w:rsidRPr="00A72400" w:rsidRDefault="00FD03B6" w:rsidP="00FD03B6">
      <w:pPr>
        <w:ind w:left="720"/>
      </w:pPr>
      <w:r w:rsidRPr="00A72400">
        <w:t>CF</w:t>
      </w:r>
      <w:r w:rsidRPr="00A72400">
        <w:rPr>
          <w:vertAlign w:val="subscript"/>
        </w:rPr>
        <w:t xml:space="preserve">PJM </w:t>
      </w:r>
      <w:r w:rsidRPr="00A72400">
        <w:rPr>
          <w:vertAlign w:val="subscript"/>
        </w:rPr>
        <w:tab/>
      </w:r>
      <w:r w:rsidRPr="00A72400">
        <w:t>= PJM Summer Peak Coincidence Factor for Commercial cooling (average during peak period)</w:t>
      </w:r>
    </w:p>
    <w:p w14:paraId="43DE8494" w14:textId="77777777" w:rsidR="00FD03B6" w:rsidRDefault="00FD03B6" w:rsidP="00FD03B6">
      <w:pPr>
        <w:ind w:left="1440"/>
        <w:rPr>
          <w:vertAlign w:val="superscript"/>
        </w:rPr>
      </w:pPr>
      <w:r w:rsidRPr="00A72400">
        <w:t>= 47.8%</w:t>
      </w:r>
      <w:r w:rsidRPr="00A72400">
        <w:rPr>
          <w:vertAlign w:val="superscript"/>
        </w:rPr>
        <w:t xml:space="preserve"> </w:t>
      </w:r>
      <w:r w:rsidRPr="00A72400">
        <w:rPr>
          <w:rFonts w:ascii="Arial" w:hAnsi="Arial"/>
          <w:vertAlign w:val="superscript"/>
        </w:rPr>
        <w:footnoteReference w:id="317"/>
      </w:r>
    </w:p>
    <w:p w14:paraId="37FFD03F" w14:textId="77777777" w:rsidR="00FD03B6" w:rsidRPr="00A72400" w:rsidRDefault="00FD03B6" w:rsidP="0084463E">
      <w:pPr>
        <w:jc w:val="left"/>
      </w:pPr>
    </w:p>
    <w:p w14:paraId="6BE4DD7F" w14:textId="77777777" w:rsidR="00FD03B6" w:rsidRPr="00A72400" w:rsidRDefault="00FD03B6" w:rsidP="00FD03B6">
      <w:pPr>
        <w:keepNext/>
        <w:pBdr>
          <w:top w:val="double" w:sz="4" w:space="1" w:color="auto"/>
          <w:bottom w:val="double" w:sz="4" w:space="1" w:color="auto"/>
        </w:pBdr>
        <w:jc w:val="center"/>
        <w:rPr>
          <w:rFonts w:cstheme="minorHAnsi"/>
          <w:b/>
        </w:rPr>
      </w:pPr>
      <w:r w:rsidRPr="00A72400">
        <w:rPr>
          <w:rFonts w:cstheme="minorHAnsi"/>
          <w:b/>
        </w:rPr>
        <w:t>Algorithm</w:t>
      </w:r>
    </w:p>
    <w:p w14:paraId="46123E75" w14:textId="77777777" w:rsidR="00FD03B6" w:rsidRPr="00A72400" w:rsidRDefault="00FD03B6" w:rsidP="00663C23">
      <w:pPr>
        <w:pStyle w:val="Heading6"/>
      </w:pPr>
      <w:r w:rsidRPr="00A72400">
        <w:t xml:space="preserve">Calculation of Savings </w:t>
      </w:r>
    </w:p>
    <w:p w14:paraId="44F2E8F1" w14:textId="77777777" w:rsidR="00FD03B6" w:rsidRPr="00A72400" w:rsidRDefault="00FD03B6" w:rsidP="00663C23">
      <w:pPr>
        <w:pStyle w:val="Heading6"/>
      </w:pPr>
      <w:r w:rsidRPr="00A72400">
        <w:t xml:space="preserve">Electric Energy Savings </w:t>
      </w:r>
    </w:p>
    <w:p w14:paraId="35DF489B" w14:textId="77777777" w:rsidR="00FD03B6" w:rsidRPr="00A72400" w:rsidRDefault="00FD03B6" w:rsidP="00FD03B6">
      <w:pPr>
        <w:ind w:left="720"/>
        <w:rPr>
          <w:noProof/>
        </w:rPr>
      </w:pPr>
      <w:r w:rsidRPr="00A72400">
        <w:rPr>
          <w:noProof/>
        </w:rPr>
        <w:t>ΔkWH</w:t>
      </w:r>
      <w:r w:rsidRPr="00A72400">
        <w:rPr>
          <w:noProof/>
        </w:rPr>
        <w:tab/>
        <w:t xml:space="preserve">= TONS * ((IPLVbase) – (IPLVee)) * EFLH </w:t>
      </w:r>
    </w:p>
    <w:p w14:paraId="51F14118" w14:textId="77777777" w:rsidR="00FD03B6" w:rsidRPr="00A72400" w:rsidRDefault="00FD03B6" w:rsidP="00FD03B6">
      <w:pPr>
        <w:rPr>
          <w:noProof/>
        </w:rPr>
      </w:pPr>
      <w:r w:rsidRPr="00A72400">
        <w:rPr>
          <w:noProof/>
        </w:rPr>
        <w:t>Where:</w:t>
      </w:r>
    </w:p>
    <w:p w14:paraId="2F5B06F1" w14:textId="77777777" w:rsidR="00FD03B6" w:rsidRPr="00A72400" w:rsidRDefault="00FD03B6" w:rsidP="00FD03B6">
      <w:pPr>
        <w:ind w:left="720"/>
        <w:rPr>
          <w:noProof/>
        </w:rPr>
      </w:pPr>
      <w:r w:rsidRPr="00A72400">
        <w:rPr>
          <w:noProof/>
        </w:rPr>
        <w:t xml:space="preserve">TONS </w:t>
      </w:r>
      <w:r w:rsidRPr="00A72400">
        <w:rPr>
          <w:noProof/>
        </w:rPr>
        <w:tab/>
        <w:t>= chiller nominal cooling capacity in tons (note: 1 ton = 12,000 Btu/hr)</w:t>
      </w:r>
    </w:p>
    <w:p w14:paraId="5226217E" w14:textId="77777777" w:rsidR="00FD03B6" w:rsidRPr="00A72400" w:rsidRDefault="00FD03B6" w:rsidP="00FD03B6">
      <w:pPr>
        <w:ind w:left="720"/>
        <w:rPr>
          <w:noProof/>
        </w:rPr>
      </w:pPr>
      <w:r w:rsidRPr="00A72400">
        <w:rPr>
          <w:noProof/>
        </w:rPr>
        <w:tab/>
        <w:t>= Actual installed</w:t>
      </w:r>
    </w:p>
    <w:p w14:paraId="1BDFC5BA" w14:textId="77777777" w:rsidR="00FD03B6" w:rsidRPr="00A72400" w:rsidRDefault="00FD03B6" w:rsidP="00FD03B6">
      <w:pPr>
        <w:ind w:left="1440" w:hanging="720"/>
        <w:rPr>
          <w:noProof/>
        </w:rPr>
      </w:pPr>
      <w:r w:rsidRPr="00A72400">
        <w:rPr>
          <w:noProof/>
        </w:rPr>
        <w:t xml:space="preserve">IPLVbase = efficiency of baseline equipment expressed as Integrated Part Load Value(kW/ton). Chiller units are dependent on chiller type. See Chiller Units, Convertion Values  and </w:t>
      </w:r>
      <w:r w:rsidRPr="00A72400">
        <w:t>Baseline Efficiency Values by Chiller Type and Capacity</w:t>
      </w:r>
      <w:r w:rsidRPr="00A72400">
        <w:rPr>
          <w:noProof/>
        </w:rPr>
        <w:t xml:space="preserve"> in the Reference Tables section.</w:t>
      </w:r>
    </w:p>
    <w:p w14:paraId="72B13A12" w14:textId="77777777" w:rsidR="00FD03B6" w:rsidRPr="00A72400" w:rsidRDefault="00FD03B6" w:rsidP="00FD03B6">
      <w:pPr>
        <w:ind w:left="1440" w:hanging="720"/>
        <w:rPr>
          <w:noProof/>
        </w:rPr>
      </w:pPr>
      <w:r w:rsidRPr="00A72400">
        <w:rPr>
          <w:noProof/>
        </w:rPr>
        <w:t>IPLVee</w:t>
      </w:r>
      <w:r w:rsidRPr="00A72400">
        <w:rPr>
          <w:noProof/>
          <w:vertAlign w:val="superscript"/>
        </w:rPr>
        <w:footnoteReference w:id="318"/>
      </w:r>
      <w:r w:rsidRPr="00A72400">
        <w:rPr>
          <w:noProof/>
        </w:rPr>
        <w:t xml:space="preserve"> = efficiency of high efficiency equipment expressed as Integrated Part Load Value (kW/ton)</w:t>
      </w:r>
      <w:r w:rsidRPr="00A72400">
        <w:rPr>
          <w:rFonts w:ascii="Arial" w:hAnsi="Arial"/>
          <w:noProof/>
          <w:vertAlign w:val="superscript"/>
        </w:rPr>
        <w:footnoteReference w:id="319"/>
      </w:r>
    </w:p>
    <w:p w14:paraId="140DCC03" w14:textId="77777777" w:rsidR="00FD03B6" w:rsidRPr="00A72400" w:rsidRDefault="00FD03B6" w:rsidP="00FD03B6">
      <w:pPr>
        <w:ind w:left="720" w:firstLine="720"/>
        <w:rPr>
          <w:noProof/>
        </w:rPr>
      </w:pPr>
      <w:r w:rsidRPr="00A72400">
        <w:rPr>
          <w:noProof/>
        </w:rPr>
        <w:t xml:space="preserve">= </w:t>
      </w:r>
      <w:r w:rsidRPr="00A72400">
        <w:t>Actual installed</w:t>
      </w:r>
    </w:p>
    <w:p w14:paraId="70585226" w14:textId="77777777" w:rsidR="00FD03B6" w:rsidRPr="00A72400" w:rsidRDefault="00FD03B6" w:rsidP="00FD03B6">
      <w:pPr>
        <w:ind w:left="720"/>
        <w:rPr>
          <w:noProof/>
        </w:rPr>
      </w:pPr>
      <w:r w:rsidRPr="00A72400">
        <w:rPr>
          <w:noProof/>
        </w:rPr>
        <w:t xml:space="preserve">EFLH </w:t>
      </w:r>
      <w:r w:rsidRPr="00A72400">
        <w:rPr>
          <w:noProof/>
        </w:rPr>
        <w:tab/>
        <w:t>= Equivalent Full Load Hours for cooling are provided in section 4.4 HVAC End Use.</w:t>
      </w:r>
    </w:p>
    <w:p w14:paraId="07546B74" w14:textId="77777777" w:rsidR="00FD03B6" w:rsidRPr="00A72400" w:rsidRDefault="00FD03B6" w:rsidP="00FD03B6">
      <w:pPr>
        <w:rPr>
          <w:noProof/>
        </w:rPr>
      </w:pPr>
      <w:r w:rsidRPr="00A72400">
        <w:rPr>
          <w:noProof/>
        </w:rPr>
        <mc:AlternateContent>
          <mc:Choice Requires="wps">
            <w:drawing>
              <wp:inline distT="0" distB="0" distL="0" distR="0" wp14:anchorId="3E822171" wp14:editId="5A00A991">
                <wp:extent cx="5943600" cy="1065475"/>
                <wp:effectExtent l="0" t="0" r="19050" b="20955"/>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5475"/>
                        </a:xfrm>
                        <a:prstGeom prst="rect">
                          <a:avLst/>
                        </a:prstGeom>
                        <a:solidFill>
                          <a:srgbClr val="FFFFFF"/>
                        </a:solidFill>
                        <a:ln w="9525">
                          <a:solidFill>
                            <a:srgbClr val="000000"/>
                          </a:solidFill>
                          <a:miter lim="800000"/>
                          <a:headEnd/>
                          <a:tailEnd/>
                        </a:ln>
                      </wps:spPr>
                      <wps:txbx>
                        <w:txbxContent>
                          <w:p w14:paraId="7A52C8C8" w14:textId="7E88511A" w:rsidR="00614803" w:rsidRPr="00A72400" w:rsidRDefault="00614803" w:rsidP="00FD03B6">
                            <w:r w:rsidRPr="00A72400">
                              <w:t xml:space="preserve">For example, a 100 ton air-cooled electrically operated chiller with IPLV of 14 EER (0.86 kW/ton) and baseline EER of 12.5 (0.96 kW/ton) </w:t>
                            </w:r>
                            <w:r>
                              <w:t>,</w:t>
                            </w:r>
                            <w:r w:rsidRPr="00A72400">
                              <w:t xml:space="preserve">in a </w:t>
                            </w:r>
                            <w:r>
                              <w:t>low</w:t>
                            </w:r>
                            <w:r w:rsidRPr="00A72400">
                              <w:t xml:space="preserve">-rise office building in Rockford </w:t>
                            </w:r>
                            <w:r>
                              <w:t xml:space="preserve">with a building permit dated on 1/1/2015 </w:t>
                            </w:r>
                            <w:r w:rsidRPr="00A72400">
                              <w:t>would save:</w:t>
                            </w:r>
                          </w:p>
                          <w:p w14:paraId="54EDA820" w14:textId="4E9C4E73" w:rsidR="00614803" w:rsidRPr="00A72400" w:rsidRDefault="00614803" w:rsidP="00FD03B6">
                            <w:pPr>
                              <w:ind w:left="720"/>
                              <w:rPr>
                                <w:noProof/>
                              </w:rPr>
                            </w:pPr>
                            <w:r w:rsidRPr="00A72400">
                              <w:rPr>
                                <w:noProof/>
                              </w:rPr>
                              <w:t>ΔkWH</w:t>
                            </w:r>
                            <w:r w:rsidRPr="00A72400">
                              <w:rPr>
                                <w:noProof/>
                              </w:rPr>
                              <w:tab/>
                              <w:t xml:space="preserve">= 100 * ((0.96) – (0.86)) * </w:t>
                            </w:r>
                            <w:r>
                              <w:rPr>
                                <w:noProof/>
                              </w:rPr>
                              <w:t>949</w:t>
                            </w:r>
                          </w:p>
                          <w:p w14:paraId="3C57BD0D" w14:textId="5D7A834B" w:rsidR="00614803" w:rsidRPr="00A72400" w:rsidRDefault="00614803" w:rsidP="00FD03B6">
                            <w:pPr>
                              <w:ind w:left="1440"/>
                              <w:rPr>
                                <w:noProof/>
                              </w:rPr>
                            </w:pPr>
                            <w:r w:rsidRPr="00A72400">
                              <w:rPr>
                                <w:noProof/>
                              </w:rPr>
                              <w:t xml:space="preserve">=  </w:t>
                            </w:r>
                            <w:r>
                              <w:rPr>
                                <w:noProof/>
                              </w:rPr>
                              <w:t>9,490</w:t>
                            </w:r>
                            <w:r w:rsidRPr="00A72400">
                              <w:rPr>
                                <w:noProof/>
                              </w:rPr>
                              <w:t xml:space="preserve"> kWh</w:t>
                            </w:r>
                          </w:p>
                        </w:txbxContent>
                      </wps:txbx>
                      <wps:bodyPr rot="0" vert="horz" wrap="square" lIns="91440" tIns="45720" rIns="91440" bIns="45720" anchor="t" anchorCtr="0">
                        <a:noAutofit/>
                      </wps:bodyPr>
                    </wps:wsp>
                  </a:graphicData>
                </a:graphic>
              </wp:inline>
            </w:drawing>
          </mc:Choice>
          <mc:Fallback>
            <w:pict>
              <v:shape w14:anchorId="3E822171" id="Text Box 507" o:spid="_x0000_s1072" type="#_x0000_t202" style="width:468pt;height: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VMKgIAAFEEAAAOAAAAZHJzL2Uyb0RvYy54bWysVNtu2zAMfR+wfxD0vtjJ4r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">
                <v:textbox>
                  <w:txbxContent>
                    <w:p w14:paraId="7A52C8C8" w14:textId="7E88511A" w:rsidR="00614803" w:rsidRPr="00A72400" w:rsidRDefault="00614803" w:rsidP="00FD03B6">
                      <w:r w:rsidRPr="00A72400">
                        <w:t xml:space="preserve">For example, a 100 ton air-cooled electrically operated chiller with IPLV of 14 EER (0.86 kW/ton) and baseline EER of 12.5 (0.96 kW/ton) </w:t>
                      </w:r>
                      <w:r>
                        <w:t>,</w:t>
                      </w:r>
                      <w:r w:rsidRPr="00A72400">
                        <w:t xml:space="preserve">in a </w:t>
                      </w:r>
                      <w:r>
                        <w:t>low</w:t>
                      </w:r>
                      <w:r w:rsidRPr="00A72400">
                        <w:t xml:space="preserve">-rise office building in Rockford </w:t>
                      </w:r>
                      <w:r>
                        <w:t xml:space="preserve">with a building permit dated on 1/1/2015 </w:t>
                      </w:r>
                      <w:r w:rsidRPr="00A72400">
                        <w:t>would save:</w:t>
                      </w:r>
                    </w:p>
                    <w:p w14:paraId="54EDA820" w14:textId="4E9C4E73" w:rsidR="00614803" w:rsidRPr="00A72400" w:rsidRDefault="00614803" w:rsidP="00FD03B6">
                      <w:pPr>
                        <w:ind w:left="720"/>
                        <w:rPr>
                          <w:noProof/>
                        </w:rPr>
                      </w:pPr>
                      <w:r w:rsidRPr="00A72400">
                        <w:rPr>
                          <w:noProof/>
                        </w:rPr>
                        <w:t>ΔkWH</w:t>
                      </w:r>
                      <w:r w:rsidRPr="00A72400">
                        <w:rPr>
                          <w:noProof/>
                        </w:rPr>
                        <w:tab/>
                        <w:t xml:space="preserve">= 100 * ((0.96) – (0.86)) * </w:t>
                      </w:r>
                      <w:r>
                        <w:rPr>
                          <w:noProof/>
                        </w:rPr>
                        <w:t>949</w:t>
                      </w:r>
                    </w:p>
                    <w:p w14:paraId="3C57BD0D" w14:textId="5D7A834B" w:rsidR="00614803" w:rsidRPr="00A72400" w:rsidRDefault="00614803" w:rsidP="00FD03B6">
                      <w:pPr>
                        <w:ind w:left="1440"/>
                        <w:rPr>
                          <w:noProof/>
                        </w:rPr>
                      </w:pPr>
                      <w:r w:rsidRPr="00A72400">
                        <w:rPr>
                          <w:noProof/>
                        </w:rPr>
                        <w:t xml:space="preserve">=  </w:t>
                      </w:r>
                      <w:r>
                        <w:rPr>
                          <w:noProof/>
                        </w:rPr>
                        <w:t>9,490</w:t>
                      </w:r>
                      <w:r w:rsidRPr="00A72400">
                        <w:rPr>
                          <w:noProof/>
                        </w:rPr>
                        <w:t xml:space="preserve"> kWh</w:t>
                      </w:r>
                    </w:p>
                  </w:txbxContent>
                </v:textbox>
                <w10:anchorlock/>
              </v:shape>
            </w:pict>
          </mc:Fallback>
        </mc:AlternateContent>
      </w:r>
    </w:p>
    <w:p w14:paraId="4CAAE721" w14:textId="77777777" w:rsidR="00FD03B6" w:rsidRPr="00A72400" w:rsidRDefault="00FD03B6" w:rsidP="00663C23">
      <w:pPr>
        <w:pStyle w:val="Heading6"/>
      </w:pPr>
      <w:r w:rsidRPr="00A72400">
        <w:lastRenderedPageBreak/>
        <w:t xml:space="preserve">Summer Coincident Peak Demand Savings </w:t>
      </w:r>
    </w:p>
    <w:p w14:paraId="5371BA59" w14:textId="77777777" w:rsidR="00FD03B6" w:rsidRPr="00A72400" w:rsidRDefault="00FD03B6" w:rsidP="001C69E3">
      <w:pPr>
        <w:ind w:left="1440"/>
        <w:rPr>
          <w:noProof/>
          <w:vertAlign w:val="subscript"/>
        </w:rPr>
      </w:pPr>
      <w:r w:rsidRPr="00A72400">
        <w:rPr>
          <w:noProof/>
        </w:rPr>
        <w:t>ΔkW</w:t>
      </w:r>
      <w:r w:rsidRPr="00A72400">
        <w:rPr>
          <w:noProof/>
          <w:vertAlign w:val="subscript"/>
        </w:rPr>
        <w:t>SSP</w:t>
      </w:r>
      <w:r w:rsidRPr="00A72400">
        <w:rPr>
          <w:noProof/>
        </w:rPr>
        <w:t xml:space="preserve"> </w:t>
      </w:r>
      <w:r w:rsidRPr="00A72400">
        <w:rPr>
          <w:noProof/>
        </w:rPr>
        <w:tab/>
      </w:r>
      <w:r w:rsidRPr="00A72400">
        <w:rPr>
          <w:noProof/>
        </w:rPr>
        <w:tab/>
        <w:t>= TONS * ((PEbase) – (PEee)) * CF</w:t>
      </w:r>
      <w:r w:rsidRPr="00A72400">
        <w:rPr>
          <w:noProof/>
          <w:vertAlign w:val="subscript"/>
        </w:rPr>
        <w:t>SSP</w:t>
      </w:r>
    </w:p>
    <w:p w14:paraId="4D06CE9C" w14:textId="77777777" w:rsidR="00FD03B6" w:rsidRPr="00A72400" w:rsidRDefault="00FD03B6" w:rsidP="001C69E3">
      <w:pPr>
        <w:ind w:left="1440"/>
        <w:rPr>
          <w:noProof/>
          <w:vertAlign w:val="subscript"/>
        </w:rPr>
      </w:pPr>
      <w:r w:rsidRPr="00A72400">
        <w:rPr>
          <w:noProof/>
        </w:rPr>
        <w:t>ΔkW</w:t>
      </w:r>
      <w:r w:rsidRPr="00A72400">
        <w:rPr>
          <w:noProof/>
          <w:vertAlign w:val="subscript"/>
        </w:rPr>
        <w:t>PJM</w:t>
      </w:r>
      <w:r w:rsidRPr="00A72400">
        <w:rPr>
          <w:noProof/>
        </w:rPr>
        <w:t xml:space="preserve"> </w:t>
      </w:r>
      <w:r w:rsidRPr="00A72400">
        <w:rPr>
          <w:noProof/>
        </w:rPr>
        <w:tab/>
      </w:r>
      <w:r w:rsidRPr="00A72400">
        <w:rPr>
          <w:noProof/>
        </w:rPr>
        <w:tab/>
        <w:t>= TONS * ((PEbase) – (PEee)) * CF</w:t>
      </w:r>
      <w:r w:rsidRPr="00A72400">
        <w:rPr>
          <w:noProof/>
          <w:vertAlign w:val="subscript"/>
        </w:rPr>
        <w:t>PJM</w:t>
      </w:r>
    </w:p>
    <w:p w14:paraId="19310E31" w14:textId="77777777" w:rsidR="00FD03B6" w:rsidRPr="00A72400" w:rsidRDefault="00FD03B6" w:rsidP="00FD03B6">
      <w:pPr>
        <w:rPr>
          <w:noProof/>
        </w:rPr>
      </w:pPr>
      <w:r w:rsidRPr="00A72400">
        <w:rPr>
          <w:noProof/>
        </w:rPr>
        <w:t>Where:</w:t>
      </w:r>
    </w:p>
    <w:p w14:paraId="09FA2746" w14:textId="77777777" w:rsidR="00FD03B6" w:rsidRPr="00A72400" w:rsidRDefault="00FD03B6" w:rsidP="00FD03B6">
      <w:pPr>
        <w:ind w:left="720"/>
        <w:rPr>
          <w:noProof/>
        </w:rPr>
      </w:pPr>
      <w:r w:rsidRPr="00A72400">
        <w:rPr>
          <w:noProof/>
        </w:rPr>
        <w:t>PEbase</w:t>
      </w:r>
      <w:r w:rsidRPr="00A72400">
        <w:rPr>
          <w:noProof/>
        </w:rPr>
        <w:tab/>
      </w:r>
      <w:r w:rsidRPr="00A72400">
        <w:rPr>
          <w:noProof/>
        </w:rPr>
        <w:tab/>
        <w:t>= Peak efficiency of baseline equipment expressed as Full Load (kW/ton)</w:t>
      </w:r>
    </w:p>
    <w:p w14:paraId="5CC1681E" w14:textId="77777777" w:rsidR="00FD03B6" w:rsidRPr="00A72400" w:rsidRDefault="00FD03B6" w:rsidP="00FD03B6">
      <w:pPr>
        <w:ind w:left="720"/>
        <w:rPr>
          <w:noProof/>
        </w:rPr>
      </w:pPr>
      <w:r w:rsidRPr="00A72400">
        <w:rPr>
          <w:noProof/>
        </w:rPr>
        <w:t xml:space="preserve">PEee </w:t>
      </w:r>
      <w:r w:rsidRPr="00A72400">
        <w:rPr>
          <w:noProof/>
        </w:rPr>
        <w:tab/>
      </w:r>
      <w:r w:rsidRPr="00A72400">
        <w:rPr>
          <w:noProof/>
        </w:rPr>
        <w:tab/>
        <w:t>= Peak efficiency of high efficiency equipment expressed as Full Load (kW/ton)</w:t>
      </w:r>
    </w:p>
    <w:p w14:paraId="02C42FE1" w14:textId="77777777" w:rsidR="00FD03B6" w:rsidRPr="00A72400" w:rsidRDefault="00FD03B6" w:rsidP="00FD03B6">
      <w:pPr>
        <w:ind w:left="2160"/>
        <w:rPr>
          <w:noProof/>
        </w:rPr>
      </w:pPr>
      <w:r w:rsidRPr="00A72400">
        <w:rPr>
          <w:noProof/>
        </w:rPr>
        <w:t>=  Actual installed</w:t>
      </w:r>
    </w:p>
    <w:p w14:paraId="3B6D6A35" w14:textId="77777777" w:rsidR="00FD03B6" w:rsidRPr="00A72400" w:rsidRDefault="00FD03B6" w:rsidP="00FD03B6">
      <w:pPr>
        <w:ind w:left="2160" w:hanging="1440"/>
        <w:rPr>
          <w:noProof/>
        </w:rPr>
      </w:pPr>
      <w:r w:rsidRPr="00A72400">
        <w:rPr>
          <w:noProof/>
        </w:rPr>
        <w:t>CF</w:t>
      </w:r>
      <w:r w:rsidRPr="00A72400">
        <w:rPr>
          <w:noProof/>
          <w:vertAlign w:val="subscript"/>
        </w:rPr>
        <w:t>SSP</w:t>
      </w:r>
      <w:r w:rsidRPr="00A72400">
        <w:rPr>
          <w:noProof/>
          <w:vertAlign w:val="subscript"/>
        </w:rPr>
        <w:tab/>
      </w:r>
      <w:r w:rsidRPr="00A72400">
        <w:rPr>
          <w:noProof/>
        </w:rPr>
        <w:t>= Summer System Peak Coincidence Factor for Commercial cooling (during system peak hour)</w:t>
      </w:r>
    </w:p>
    <w:p w14:paraId="6F90582F" w14:textId="77777777" w:rsidR="00FD03B6" w:rsidRPr="00A72400" w:rsidRDefault="00FD03B6" w:rsidP="00FD03B6">
      <w:pPr>
        <w:ind w:left="2160"/>
        <w:rPr>
          <w:noProof/>
        </w:rPr>
      </w:pPr>
      <w:r w:rsidRPr="00A72400">
        <w:rPr>
          <w:noProof/>
        </w:rPr>
        <w:t xml:space="preserve">= 91.3% </w:t>
      </w:r>
    </w:p>
    <w:p w14:paraId="0F93E742" w14:textId="77777777" w:rsidR="00FD03B6" w:rsidRPr="00A72400" w:rsidRDefault="00FD03B6" w:rsidP="00FD03B6">
      <w:pPr>
        <w:ind w:left="2160" w:hanging="1440"/>
        <w:rPr>
          <w:noProof/>
        </w:rPr>
      </w:pPr>
      <w:r w:rsidRPr="00A72400">
        <w:rPr>
          <w:noProof/>
        </w:rPr>
        <w:t>CF</w:t>
      </w:r>
      <w:r w:rsidRPr="00A72400">
        <w:rPr>
          <w:noProof/>
          <w:vertAlign w:val="subscript"/>
        </w:rPr>
        <w:t>PJM</w:t>
      </w:r>
      <w:r w:rsidRPr="00A72400">
        <w:rPr>
          <w:noProof/>
          <w:vertAlign w:val="subscript"/>
        </w:rPr>
        <w:tab/>
      </w:r>
      <w:r w:rsidRPr="00A72400">
        <w:rPr>
          <w:noProof/>
        </w:rPr>
        <w:t>= PJM Summer Peak Coincidence Factor for Commercial cooling (average during peak period)</w:t>
      </w:r>
    </w:p>
    <w:p w14:paraId="381B7CE9" w14:textId="77777777" w:rsidR="00FD03B6" w:rsidRPr="00A72400" w:rsidRDefault="00FD03B6" w:rsidP="00FD03B6">
      <w:pPr>
        <w:ind w:left="2160"/>
        <w:rPr>
          <w:noProof/>
        </w:rPr>
      </w:pPr>
      <w:r w:rsidRPr="00A72400">
        <w:rPr>
          <w:noProof/>
        </w:rPr>
        <w:t xml:space="preserve">= 47.8% </w:t>
      </w:r>
    </w:p>
    <w:p w14:paraId="1193B763" w14:textId="77777777" w:rsidR="00FD03B6" w:rsidRPr="00A72400" w:rsidRDefault="00FD03B6" w:rsidP="00FD03B6">
      <w:pPr>
        <w:rPr>
          <w:noProof/>
        </w:rPr>
      </w:pPr>
      <w:r w:rsidRPr="00A72400">
        <w:rPr>
          <w:noProof/>
        </w:rPr>
        <mc:AlternateContent>
          <mc:Choice Requires="wps">
            <w:drawing>
              <wp:inline distT="0" distB="0" distL="0" distR="0" wp14:anchorId="2602EFF6" wp14:editId="3DCB2283">
                <wp:extent cx="5943600" cy="906449"/>
                <wp:effectExtent l="0" t="0" r="19050" b="27305"/>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06449"/>
                        </a:xfrm>
                        <a:prstGeom prst="rect">
                          <a:avLst/>
                        </a:prstGeom>
                        <a:solidFill>
                          <a:srgbClr val="FFFFFF"/>
                        </a:solidFill>
                        <a:ln w="9525">
                          <a:solidFill>
                            <a:srgbClr val="000000"/>
                          </a:solidFill>
                          <a:miter lim="800000"/>
                          <a:headEnd/>
                          <a:tailEnd/>
                        </a:ln>
                      </wps:spPr>
                      <wps:txbx>
                        <w:txbxContent>
                          <w:p w14:paraId="49BBA391" w14:textId="490F98C9" w:rsidR="00614803" w:rsidRPr="00A72400" w:rsidRDefault="00614803" w:rsidP="00FD03B6">
                            <w:r w:rsidRPr="00A72400">
                              <w:t xml:space="preserve">For example, a 100 ton air-cooled electrically operated chiller with a </w:t>
                            </w:r>
                            <w:r>
                              <w:t xml:space="preserve">peak efficiency </w:t>
                            </w:r>
                            <w:r w:rsidRPr="00A72400">
                              <w:t xml:space="preserve">of </w:t>
                            </w:r>
                            <w:r>
                              <w:t xml:space="preserve">1.05 kW/ton and a </w:t>
                            </w:r>
                            <w:r w:rsidRPr="00A72400">
                              <w:t xml:space="preserve">baseline </w:t>
                            </w:r>
                            <w:r>
                              <w:t xml:space="preserve">peak efficiency of </w:t>
                            </w:r>
                            <w:r w:rsidRPr="00A72400">
                              <w:t>1.</w:t>
                            </w:r>
                            <w:r>
                              <w:t>2</w:t>
                            </w:r>
                            <w:r w:rsidRPr="00A72400">
                              <w:t xml:space="preserve"> kW/ton would save:</w:t>
                            </w:r>
                          </w:p>
                          <w:p w14:paraId="3E7EC11A" w14:textId="143A9B09" w:rsidR="00614803" w:rsidRPr="00A72400" w:rsidRDefault="00614803" w:rsidP="00FD03B6">
                            <w:pPr>
                              <w:rPr>
                                <w:noProof/>
                                <w:vertAlign w:val="subscript"/>
                              </w:rPr>
                            </w:pPr>
                            <w:r w:rsidRPr="00A72400">
                              <w:rPr>
                                <w:noProof/>
                              </w:rPr>
                              <w:t>ΔkW</w:t>
                            </w:r>
                            <w:r w:rsidRPr="00A72400">
                              <w:rPr>
                                <w:noProof/>
                                <w:vertAlign w:val="subscript"/>
                              </w:rPr>
                              <w:t>SSP</w:t>
                            </w:r>
                            <w:r w:rsidRPr="00A72400">
                              <w:rPr>
                                <w:noProof/>
                              </w:rPr>
                              <w:t xml:space="preserve"> </w:t>
                            </w:r>
                            <w:r w:rsidRPr="00A72400">
                              <w:rPr>
                                <w:noProof/>
                              </w:rPr>
                              <w:tab/>
                            </w:r>
                            <w:r w:rsidRPr="00A72400">
                              <w:rPr>
                                <w:noProof/>
                              </w:rPr>
                              <w:tab/>
                              <w:t>= 100 * (1.</w:t>
                            </w:r>
                            <w:r>
                              <w:rPr>
                                <w:noProof/>
                              </w:rPr>
                              <w:t>2</w:t>
                            </w:r>
                            <w:r w:rsidRPr="00A72400">
                              <w:rPr>
                                <w:noProof/>
                              </w:rPr>
                              <w:t xml:space="preserve"> – 1.0</w:t>
                            </w:r>
                            <w:r>
                              <w:rPr>
                                <w:noProof/>
                              </w:rPr>
                              <w:t>5</w:t>
                            </w:r>
                            <w:r w:rsidRPr="00A72400">
                              <w:rPr>
                                <w:noProof/>
                              </w:rPr>
                              <w:t xml:space="preserve">) * </w:t>
                            </w:r>
                            <w:r>
                              <w:rPr>
                                <w:noProof/>
                              </w:rPr>
                              <w:t>0</w:t>
                            </w:r>
                            <w:r w:rsidRPr="00A72400">
                              <w:rPr>
                                <w:noProof/>
                              </w:rPr>
                              <w:t>.913</w:t>
                            </w:r>
                          </w:p>
                          <w:p w14:paraId="1FC2CA9B" w14:textId="275A609E" w:rsidR="00614803" w:rsidRPr="00A72400" w:rsidRDefault="00614803" w:rsidP="00FD03B6">
                            <w:pPr>
                              <w:ind w:left="1440"/>
                              <w:rPr>
                                <w:noProof/>
                              </w:rPr>
                            </w:pPr>
                            <w:r w:rsidRPr="00A72400">
                              <w:rPr>
                                <w:noProof/>
                              </w:rPr>
                              <w:t>=</w:t>
                            </w:r>
                            <w:r>
                              <w:rPr>
                                <w:noProof/>
                              </w:rPr>
                              <w:t xml:space="preserve"> 13.7</w:t>
                            </w:r>
                            <w:r w:rsidRPr="00A72400">
                              <w:rPr>
                                <w:noProof/>
                              </w:rPr>
                              <w:t xml:space="preserve"> kW</w:t>
                            </w:r>
                          </w:p>
                        </w:txbxContent>
                      </wps:txbx>
                      <wps:bodyPr rot="0" vert="horz" wrap="square" lIns="91440" tIns="45720" rIns="91440" bIns="45720" anchor="t" anchorCtr="0">
                        <a:noAutofit/>
                      </wps:bodyPr>
                    </wps:wsp>
                  </a:graphicData>
                </a:graphic>
              </wp:inline>
            </w:drawing>
          </mc:Choice>
          <mc:Fallback>
            <w:pict>
              <v:shape w14:anchorId="2602EFF6" id="Text Box 508" o:spid="_x0000_s1073" type="#_x0000_t202" style="width:468pt;height:7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OmKAIAAFAEAAAOAAAAZHJzL2Uyb0RvYy54bWysVNtu2zAMfR+wfxD0vtjJnL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">
                <v:textbox>
                  <w:txbxContent>
                    <w:p w14:paraId="49BBA391" w14:textId="490F98C9" w:rsidR="00614803" w:rsidRPr="00A72400" w:rsidRDefault="00614803" w:rsidP="00FD03B6">
                      <w:r w:rsidRPr="00A72400">
                        <w:t xml:space="preserve">For example, a 100 ton air-cooled electrically operated chiller with a </w:t>
                      </w:r>
                      <w:r>
                        <w:t xml:space="preserve">peak efficiency </w:t>
                      </w:r>
                      <w:r w:rsidRPr="00A72400">
                        <w:t xml:space="preserve">of </w:t>
                      </w:r>
                      <w:r>
                        <w:t xml:space="preserve">1.05 kW/ton and a </w:t>
                      </w:r>
                      <w:r w:rsidRPr="00A72400">
                        <w:t xml:space="preserve">baseline </w:t>
                      </w:r>
                      <w:r>
                        <w:t xml:space="preserve">peak efficiency of </w:t>
                      </w:r>
                      <w:r w:rsidRPr="00A72400">
                        <w:t>1.</w:t>
                      </w:r>
                      <w:r>
                        <w:t>2</w:t>
                      </w:r>
                      <w:r w:rsidRPr="00A72400">
                        <w:t xml:space="preserve"> kW/ton would save:</w:t>
                      </w:r>
                    </w:p>
                    <w:p w14:paraId="3E7EC11A" w14:textId="143A9B09" w:rsidR="00614803" w:rsidRPr="00A72400" w:rsidRDefault="00614803" w:rsidP="00FD03B6">
                      <w:pPr>
                        <w:rPr>
                          <w:noProof/>
                          <w:vertAlign w:val="subscript"/>
                        </w:rPr>
                      </w:pPr>
                      <w:r w:rsidRPr="00A72400">
                        <w:rPr>
                          <w:noProof/>
                        </w:rPr>
                        <w:t>ΔkW</w:t>
                      </w:r>
                      <w:r w:rsidRPr="00A72400">
                        <w:rPr>
                          <w:noProof/>
                          <w:vertAlign w:val="subscript"/>
                        </w:rPr>
                        <w:t>SSP</w:t>
                      </w:r>
                      <w:r w:rsidRPr="00A72400">
                        <w:rPr>
                          <w:noProof/>
                        </w:rPr>
                        <w:t xml:space="preserve"> </w:t>
                      </w:r>
                      <w:r w:rsidRPr="00A72400">
                        <w:rPr>
                          <w:noProof/>
                        </w:rPr>
                        <w:tab/>
                      </w:r>
                      <w:r w:rsidRPr="00A72400">
                        <w:rPr>
                          <w:noProof/>
                        </w:rPr>
                        <w:tab/>
                        <w:t>= 100 * (1.</w:t>
                      </w:r>
                      <w:r>
                        <w:rPr>
                          <w:noProof/>
                        </w:rPr>
                        <w:t>2</w:t>
                      </w:r>
                      <w:r w:rsidRPr="00A72400">
                        <w:rPr>
                          <w:noProof/>
                        </w:rPr>
                        <w:t xml:space="preserve"> – 1.0</w:t>
                      </w:r>
                      <w:r>
                        <w:rPr>
                          <w:noProof/>
                        </w:rPr>
                        <w:t>5</w:t>
                      </w:r>
                      <w:r w:rsidRPr="00A72400">
                        <w:rPr>
                          <w:noProof/>
                        </w:rPr>
                        <w:t xml:space="preserve">) * </w:t>
                      </w:r>
                      <w:r>
                        <w:rPr>
                          <w:noProof/>
                        </w:rPr>
                        <w:t>0</w:t>
                      </w:r>
                      <w:r w:rsidRPr="00A72400">
                        <w:rPr>
                          <w:noProof/>
                        </w:rPr>
                        <w:t>.913</w:t>
                      </w:r>
                    </w:p>
                    <w:p w14:paraId="1FC2CA9B" w14:textId="275A609E" w:rsidR="00614803" w:rsidRPr="00A72400" w:rsidRDefault="00614803" w:rsidP="00FD03B6">
                      <w:pPr>
                        <w:ind w:left="1440"/>
                        <w:rPr>
                          <w:noProof/>
                        </w:rPr>
                      </w:pPr>
                      <w:r w:rsidRPr="00A72400">
                        <w:rPr>
                          <w:noProof/>
                        </w:rPr>
                        <w:t>=</w:t>
                      </w:r>
                      <w:r>
                        <w:rPr>
                          <w:noProof/>
                        </w:rPr>
                        <w:t xml:space="preserve"> 13.7</w:t>
                      </w:r>
                      <w:r w:rsidRPr="00A72400">
                        <w:rPr>
                          <w:noProof/>
                        </w:rPr>
                        <w:t xml:space="preserve"> kW</w:t>
                      </w:r>
                    </w:p>
                  </w:txbxContent>
                </v:textbox>
                <w10:anchorlock/>
              </v:shape>
            </w:pict>
          </mc:Fallback>
        </mc:AlternateContent>
      </w:r>
    </w:p>
    <w:p w14:paraId="6AEF020A" w14:textId="77777777" w:rsidR="00FD03B6" w:rsidRPr="00A72400" w:rsidRDefault="00FD03B6" w:rsidP="00663C23">
      <w:pPr>
        <w:pStyle w:val="Heading6"/>
      </w:pPr>
      <w:r w:rsidRPr="00A72400">
        <w:t>Natural Gas Energy Savings</w:t>
      </w:r>
    </w:p>
    <w:p w14:paraId="6E2E38DC" w14:textId="77777777" w:rsidR="00FD03B6" w:rsidRPr="00A72400" w:rsidRDefault="00FD03B6" w:rsidP="00FD03B6">
      <w:r w:rsidRPr="00A72400">
        <w:t>N/A</w:t>
      </w:r>
    </w:p>
    <w:p w14:paraId="7E483A3E" w14:textId="77777777" w:rsidR="00FD03B6" w:rsidRPr="00A72400" w:rsidRDefault="00FD03B6" w:rsidP="00663C23">
      <w:pPr>
        <w:pStyle w:val="Heading6"/>
      </w:pPr>
      <w:r w:rsidRPr="00A72400">
        <w:t xml:space="preserve">Water Impact Descriptions and Calculation  </w:t>
      </w:r>
    </w:p>
    <w:p w14:paraId="33EF5323" w14:textId="77777777" w:rsidR="00FD03B6" w:rsidRPr="00A72400" w:rsidRDefault="00FD03B6" w:rsidP="00FD03B6">
      <w:r w:rsidRPr="00A72400">
        <w:t>N/A</w:t>
      </w:r>
    </w:p>
    <w:p w14:paraId="7F552DDE" w14:textId="77777777" w:rsidR="00FD03B6" w:rsidRPr="00A72400" w:rsidRDefault="00FD03B6" w:rsidP="00663C23">
      <w:pPr>
        <w:pStyle w:val="Heading6"/>
      </w:pPr>
      <w:r w:rsidRPr="00A72400">
        <w:t xml:space="preserve">Deemed O&amp;M Cost Adjustment Calculation </w:t>
      </w:r>
    </w:p>
    <w:p w14:paraId="01CD9AC8" w14:textId="77777777" w:rsidR="00FD03B6" w:rsidRPr="00A72400" w:rsidRDefault="00FD03B6" w:rsidP="00FD03B6">
      <w:r w:rsidRPr="00A72400">
        <w:t>N/A</w:t>
      </w:r>
    </w:p>
    <w:p w14:paraId="47B7AB52" w14:textId="77777777" w:rsidR="00FD03B6" w:rsidRPr="00A72400" w:rsidRDefault="00FD03B6" w:rsidP="00663C23">
      <w:pPr>
        <w:pStyle w:val="Heading6"/>
      </w:pPr>
      <w:r w:rsidRPr="00A72400">
        <w:t>Reference Tables</w:t>
      </w:r>
    </w:p>
    <w:p w14:paraId="6C343943" w14:textId="77777777" w:rsidR="00FD03B6" w:rsidRDefault="00FD03B6" w:rsidP="00FD03B6">
      <w:r w:rsidRPr="00A72400">
        <w:t>Chillers Ratings- Chillers are rated with different units depending on equipment type as shown below</w:t>
      </w:r>
    </w:p>
    <w:tbl>
      <w:tblPr>
        <w:tblW w:w="0" w:type="auto"/>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00"/>
        <w:gridCol w:w="2430"/>
      </w:tblGrid>
      <w:tr w:rsidR="00FD03B6" w:rsidRPr="00A72400" w14:paraId="72688043" w14:textId="77777777" w:rsidTr="00206FAE">
        <w:trPr>
          <w:trHeight w:val="20"/>
          <w:tblHeader/>
        </w:trPr>
        <w:tc>
          <w:tcPr>
            <w:tcW w:w="3600" w:type="dxa"/>
            <w:shd w:val="solid" w:color="808080" w:fill="auto"/>
            <w:vAlign w:val="center"/>
          </w:tcPr>
          <w:p w14:paraId="663D7E3F" w14:textId="77777777" w:rsidR="00FD03B6" w:rsidRPr="00A72400" w:rsidRDefault="00FD03B6" w:rsidP="0084463E">
            <w:pPr>
              <w:autoSpaceDE w:val="0"/>
              <w:autoSpaceDN w:val="0"/>
              <w:adjustRightInd w:val="0"/>
              <w:spacing w:after="0"/>
              <w:rPr>
                <w:rFonts w:cs="Calibri"/>
                <w:b/>
                <w:bCs/>
                <w:color w:val="FFFFFF"/>
              </w:rPr>
            </w:pPr>
            <w:r w:rsidRPr="00A72400">
              <w:rPr>
                <w:rFonts w:cs="Calibri"/>
                <w:b/>
                <w:bCs/>
                <w:color w:val="FFFFFF"/>
              </w:rPr>
              <w:t>Equipment Type</w:t>
            </w:r>
          </w:p>
        </w:tc>
        <w:tc>
          <w:tcPr>
            <w:tcW w:w="2430" w:type="dxa"/>
            <w:shd w:val="solid" w:color="808080" w:fill="auto"/>
            <w:vAlign w:val="center"/>
          </w:tcPr>
          <w:p w14:paraId="602123D5" w14:textId="77777777" w:rsidR="00FD03B6" w:rsidRPr="00A72400" w:rsidRDefault="00FD03B6" w:rsidP="00206FAE">
            <w:pPr>
              <w:autoSpaceDE w:val="0"/>
              <w:autoSpaceDN w:val="0"/>
              <w:adjustRightInd w:val="0"/>
              <w:spacing w:after="0"/>
              <w:jc w:val="center"/>
              <w:rPr>
                <w:rFonts w:cs="Calibri"/>
                <w:b/>
                <w:bCs/>
                <w:color w:val="FFFFFF"/>
              </w:rPr>
            </w:pPr>
            <w:r w:rsidRPr="00A72400">
              <w:rPr>
                <w:rFonts w:cs="Calibri"/>
                <w:b/>
                <w:bCs/>
                <w:color w:val="FFFFFF"/>
              </w:rPr>
              <w:t>Unit</w:t>
            </w:r>
          </w:p>
        </w:tc>
      </w:tr>
      <w:tr w:rsidR="00FD03B6" w:rsidRPr="00A72400" w14:paraId="678453A4" w14:textId="77777777" w:rsidTr="00206FAE">
        <w:trPr>
          <w:trHeight w:val="20"/>
        </w:trPr>
        <w:tc>
          <w:tcPr>
            <w:tcW w:w="3600" w:type="dxa"/>
            <w:vAlign w:val="center"/>
          </w:tcPr>
          <w:p w14:paraId="2E0D7B09" w14:textId="77777777" w:rsidR="00FD03B6" w:rsidRPr="00A72400" w:rsidRDefault="00FD03B6" w:rsidP="00206FAE">
            <w:pPr>
              <w:autoSpaceDE w:val="0"/>
              <w:autoSpaceDN w:val="0"/>
              <w:adjustRightInd w:val="0"/>
              <w:spacing w:after="0"/>
              <w:jc w:val="left"/>
              <w:rPr>
                <w:rFonts w:cs="Calibri"/>
                <w:color w:val="000000"/>
              </w:rPr>
            </w:pPr>
            <w:r w:rsidRPr="00A72400">
              <w:rPr>
                <w:rFonts w:cs="Calibri"/>
                <w:color w:val="000000"/>
              </w:rPr>
              <w:t>Air cooled, electrically operated</w:t>
            </w:r>
          </w:p>
        </w:tc>
        <w:tc>
          <w:tcPr>
            <w:tcW w:w="2430" w:type="dxa"/>
            <w:vAlign w:val="center"/>
          </w:tcPr>
          <w:p w14:paraId="5635C2F0" w14:textId="77777777" w:rsidR="00FD03B6" w:rsidRPr="00A72400" w:rsidRDefault="00FD03B6" w:rsidP="00206FAE">
            <w:pPr>
              <w:autoSpaceDE w:val="0"/>
              <w:autoSpaceDN w:val="0"/>
              <w:adjustRightInd w:val="0"/>
              <w:spacing w:after="0"/>
              <w:jc w:val="center"/>
              <w:rPr>
                <w:rFonts w:cs="Calibri"/>
                <w:color w:val="000000"/>
              </w:rPr>
            </w:pPr>
            <w:r w:rsidRPr="00A72400">
              <w:rPr>
                <w:rFonts w:cs="Calibri"/>
                <w:color w:val="000000"/>
              </w:rPr>
              <w:t>EER</w:t>
            </w:r>
          </w:p>
        </w:tc>
      </w:tr>
      <w:tr w:rsidR="00FD03B6" w:rsidRPr="00A72400" w14:paraId="5C6D320E" w14:textId="77777777" w:rsidTr="00206FAE">
        <w:trPr>
          <w:trHeight w:val="20"/>
        </w:trPr>
        <w:tc>
          <w:tcPr>
            <w:tcW w:w="3600" w:type="dxa"/>
            <w:vAlign w:val="center"/>
          </w:tcPr>
          <w:p w14:paraId="5A89AE57" w14:textId="77777777" w:rsidR="00FD03B6" w:rsidRPr="00A72400" w:rsidRDefault="00FD03B6" w:rsidP="00206FAE">
            <w:pPr>
              <w:autoSpaceDE w:val="0"/>
              <w:autoSpaceDN w:val="0"/>
              <w:adjustRightInd w:val="0"/>
              <w:spacing w:after="0"/>
              <w:jc w:val="left"/>
              <w:rPr>
                <w:rFonts w:cs="Calibri"/>
                <w:color w:val="000000"/>
              </w:rPr>
            </w:pPr>
            <w:r w:rsidRPr="00A72400">
              <w:rPr>
                <w:rFonts w:cs="Calibri"/>
                <w:color w:val="000000"/>
              </w:rPr>
              <w:t>Water cooled, electrically operated, positive displacement (reciprocating)</w:t>
            </w:r>
          </w:p>
        </w:tc>
        <w:tc>
          <w:tcPr>
            <w:tcW w:w="2430" w:type="dxa"/>
            <w:vAlign w:val="center"/>
          </w:tcPr>
          <w:p w14:paraId="6EF231CB" w14:textId="77777777" w:rsidR="00FD03B6" w:rsidRPr="00A72400" w:rsidRDefault="00FD03B6" w:rsidP="00206FAE">
            <w:pPr>
              <w:autoSpaceDE w:val="0"/>
              <w:autoSpaceDN w:val="0"/>
              <w:adjustRightInd w:val="0"/>
              <w:spacing w:after="0"/>
              <w:jc w:val="center"/>
              <w:rPr>
                <w:rFonts w:cs="Calibri"/>
                <w:color w:val="000000"/>
              </w:rPr>
            </w:pPr>
            <w:r w:rsidRPr="00A72400">
              <w:rPr>
                <w:rFonts w:cs="Calibri"/>
                <w:color w:val="000000"/>
              </w:rPr>
              <w:t>kW/ton</w:t>
            </w:r>
          </w:p>
        </w:tc>
      </w:tr>
      <w:tr w:rsidR="00FD03B6" w:rsidRPr="00A72400" w14:paraId="0BEFC796" w14:textId="77777777" w:rsidTr="00206FAE">
        <w:trPr>
          <w:trHeight w:val="20"/>
        </w:trPr>
        <w:tc>
          <w:tcPr>
            <w:tcW w:w="3600" w:type="dxa"/>
            <w:vAlign w:val="center"/>
          </w:tcPr>
          <w:p w14:paraId="64261FEC" w14:textId="77777777" w:rsidR="00FD03B6" w:rsidRPr="00A72400" w:rsidRDefault="00FD03B6" w:rsidP="00206FAE">
            <w:pPr>
              <w:autoSpaceDE w:val="0"/>
              <w:autoSpaceDN w:val="0"/>
              <w:adjustRightInd w:val="0"/>
              <w:spacing w:after="0"/>
              <w:jc w:val="left"/>
              <w:rPr>
                <w:rFonts w:cs="Calibri"/>
                <w:color w:val="000000"/>
              </w:rPr>
            </w:pPr>
            <w:r w:rsidRPr="00A72400">
              <w:rPr>
                <w:rFonts w:cs="Calibri"/>
                <w:color w:val="000000"/>
              </w:rPr>
              <w:t>Water cooled, electrically operated, positive displacement (rotary screw and scroll)</w:t>
            </w:r>
          </w:p>
        </w:tc>
        <w:tc>
          <w:tcPr>
            <w:tcW w:w="2430" w:type="dxa"/>
            <w:vAlign w:val="center"/>
          </w:tcPr>
          <w:p w14:paraId="25A37C99" w14:textId="77777777" w:rsidR="00FD03B6" w:rsidRPr="00A72400" w:rsidRDefault="00FD03B6" w:rsidP="00206FAE">
            <w:pPr>
              <w:autoSpaceDE w:val="0"/>
              <w:autoSpaceDN w:val="0"/>
              <w:adjustRightInd w:val="0"/>
              <w:spacing w:after="0"/>
              <w:jc w:val="center"/>
              <w:rPr>
                <w:rFonts w:cs="Calibri"/>
                <w:color w:val="000000"/>
              </w:rPr>
            </w:pPr>
            <w:r w:rsidRPr="00A72400">
              <w:rPr>
                <w:rFonts w:cs="Calibri"/>
                <w:color w:val="000000"/>
              </w:rPr>
              <w:t>kW/ton</w:t>
            </w:r>
          </w:p>
        </w:tc>
      </w:tr>
    </w:tbl>
    <w:p w14:paraId="08C87C58" w14:textId="77777777" w:rsidR="00FD03B6" w:rsidRPr="00A72400" w:rsidRDefault="00FD03B6" w:rsidP="00FD03B6"/>
    <w:p w14:paraId="0E56EDF3" w14:textId="77777777" w:rsidR="00FD03B6" w:rsidRPr="00A72400" w:rsidRDefault="00FD03B6" w:rsidP="00FD03B6">
      <w:r w:rsidRPr="00A72400">
        <w:t>In order to convert chiller equipment ratings to IPLV the following relationships are provided</w:t>
      </w:r>
    </w:p>
    <w:p w14:paraId="37F33CAC" w14:textId="77777777" w:rsidR="00FD03B6" w:rsidRPr="00A72400" w:rsidRDefault="00FD03B6" w:rsidP="00FD03B6">
      <w:pPr>
        <w:ind w:firstLineChars="100" w:firstLine="200"/>
      </w:pPr>
      <w:r w:rsidRPr="00A72400">
        <w:t xml:space="preserve">kW/ton </w:t>
      </w:r>
      <w:r w:rsidRPr="00A72400">
        <w:tab/>
        <w:t>= 12 / EER</w:t>
      </w:r>
    </w:p>
    <w:p w14:paraId="096B7192" w14:textId="77777777" w:rsidR="00FD03B6" w:rsidRPr="00A72400" w:rsidRDefault="00FD03B6" w:rsidP="00FD03B6">
      <w:pPr>
        <w:ind w:firstLineChars="100" w:firstLine="200"/>
      </w:pPr>
      <w:r w:rsidRPr="00A72400">
        <w:t>kW/ton</w:t>
      </w:r>
      <w:r w:rsidRPr="00A72400">
        <w:tab/>
        <w:t xml:space="preserve"> = 12 / (COP x 3.412)</w:t>
      </w:r>
    </w:p>
    <w:p w14:paraId="79F0B4C5" w14:textId="77777777" w:rsidR="00FD03B6" w:rsidRPr="00A72400" w:rsidRDefault="00FD03B6" w:rsidP="00FD03B6">
      <w:pPr>
        <w:ind w:firstLineChars="100" w:firstLine="200"/>
      </w:pPr>
      <w:r w:rsidRPr="00A72400">
        <w:t xml:space="preserve">COP </w:t>
      </w:r>
      <w:r w:rsidRPr="00A72400">
        <w:tab/>
      </w:r>
      <w:r w:rsidRPr="00A72400">
        <w:tab/>
        <w:t>= EER / 3.412</w:t>
      </w:r>
    </w:p>
    <w:p w14:paraId="2253D564" w14:textId="77777777" w:rsidR="00FD03B6" w:rsidRPr="00A72400" w:rsidRDefault="00FD03B6" w:rsidP="00FD03B6">
      <w:pPr>
        <w:ind w:firstLineChars="100" w:firstLine="200"/>
      </w:pPr>
      <w:r w:rsidRPr="00A72400">
        <w:lastRenderedPageBreak/>
        <w:t>COP</w:t>
      </w:r>
      <w:r w:rsidRPr="00A72400">
        <w:tab/>
      </w:r>
      <w:r w:rsidRPr="00A72400">
        <w:tab/>
        <w:t xml:space="preserve"> = 12 / (kW/ton) / 3.412</w:t>
      </w:r>
    </w:p>
    <w:p w14:paraId="052E1F7E" w14:textId="77777777" w:rsidR="00FD03B6" w:rsidRPr="00A72400" w:rsidRDefault="00FD03B6" w:rsidP="00FD03B6">
      <w:pPr>
        <w:ind w:firstLineChars="100" w:firstLine="200"/>
      </w:pPr>
      <w:r w:rsidRPr="00A72400">
        <w:t xml:space="preserve">EER </w:t>
      </w:r>
      <w:r w:rsidRPr="00A72400">
        <w:tab/>
      </w:r>
      <w:r w:rsidRPr="00A72400">
        <w:tab/>
        <w:t>= 12 / kW/ton</w:t>
      </w:r>
    </w:p>
    <w:p w14:paraId="557AE729" w14:textId="77777777" w:rsidR="00FD03B6" w:rsidRPr="00A72400" w:rsidRDefault="00FD03B6" w:rsidP="00FD03B6">
      <w:pPr>
        <w:ind w:firstLineChars="100" w:firstLine="200"/>
      </w:pPr>
      <w:r w:rsidRPr="00A72400">
        <w:t xml:space="preserve">EER </w:t>
      </w:r>
      <w:r w:rsidRPr="00A72400">
        <w:tab/>
      </w:r>
      <w:r w:rsidRPr="00A72400">
        <w:tab/>
        <w:t>= COP x 3.412</w:t>
      </w:r>
    </w:p>
    <w:p w14:paraId="6702E72F" w14:textId="77777777" w:rsidR="00FD03B6" w:rsidRPr="00A72400" w:rsidRDefault="00FD03B6" w:rsidP="00FD03B6"/>
    <w:p w14:paraId="25A80574" w14:textId="326FFD28" w:rsidR="00FD03B6" w:rsidRPr="00A72400" w:rsidRDefault="00FD03B6" w:rsidP="00FD03B6">
      <w:r w:rsidRPr="001C69E3">
        <w:rPr>
          <w:u w:val="single"/>
        </w:rPr>
        <w:t>2012 IECC Baseline Efficiency Values by Chiller Type and Capacity</w:t>
      </w:r>
    </w:p>
    <w:p w14:paraId="5631774A" w14:textId="3CBFF7AE" w:rsidR="0084463E" w:rsidRDefault="00FD03B6" w:rsidP="00FD03B6">
      <w:r w:rsidRPr="00A72400">
        <w:rPr>
          <w:noProof/>
        </w:rPr>
        <w:drawing>
          <wp:inline distT="0" distB="0" distL="0" distR="0" wp14:anchorId="2B7A4534" wp14:editId="26C80A3D">
            <wp:extent cx="5734050" cy="61341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4050" cy="6134100"/>
                    </a:xfrm>
                    <a:prstGeom prst="rect">
                      <a:avLst/>
                    </a:prstGeom>
                  </pic:spPr>
                </pic:pic>
              </a:graphicData>
            </a:graphic>
          </wp:inline>
        </w:drawing>
      </w:r>
    </w:p>
    <w:p w14:paraId="42BA32D7" w14:textId="5470C1BD" w:rsidR="0084463E" w:rsidRDefault="0084463E" w:rsidP="00FD03B6">
      <w:r>
        <w:br w:type="page"/>
      </w:r>
    </w:p>
    <w:p w14:paraId="492DEF1F" w14:textId="77777777" w:rsidR="00FD03B6" w:rsidRPr="009F5357" w:rsidRDefault="00FD03B6" w:rsidP="00FD03B6">
      <w:pPr>
        <w:rPr>
          <w:rFonts w:cs="Calibri"/>
          <w:b/>
          <w:smallCaps/>
        </w:rPr>
      </w:pPr>
      <w:r w:rsidRPr="009F5357">
        <w:lastRenderedPageBreak/>
        <w:t>2015 IECC Baseline Efficiency Values by Chiller Type and Capacity</w:t>
      </w:r>
    </w:p>
    <w:p w14:paraId="023B668F" w14:textId="77777777" w:rsidR="00FD03B6" w:rsidRDefault="00FD03B6" w:rsidP="00FD03B6">
      <w:pPr>
        <w:rPr>
          <w:rFonts w:cs="Calibri"/>
        </w:rPr>
      </w:pPr>
      <w:r>
        <w:rPr>
          <w:noProof/>
        </w:rPr>
        <w:drawing>
          <wp:inline distT="0" distB="0" distL="0" distR="0" wp14:anchorId="615CA1DC" wp14:editId="633D9715">
            <wp:extent cx="5381625" cy="58959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1625" cy="5895975"/>
                    </a:xfrm>
                    <a:prstGeom prst="rect">
                      <a:avLst/>
                    </a:prstGeom>
                  </pic:spPr>
                </pic:pic>
              </a:graphicData>
            </a:graphic>
          </wp:inline>
        </w:drawing>
      </w:r>
    </w:p>
    <w:p w14:paraId="3BDA3DD0" w14:textId="7EB1BFCC" w:rsidR="00FD03B6" w:rsidRDefault="00FD03B6" w:rsidP="00663C23">
      <w:pPr>
        <w:pStyle w:val="Heading6"/>
      </w:pPr>
      <w:r w:rsidRPr="00A72400">
        <w:t>Measure Code: CI-HVC-CHIL-V0</w:t>
      </w:r>
      <w:r w:rsidR="00F255B9">
        <w:t>5</w:t>
      </w:r>
      <w:r w:rsidRPr="00A72400">
        <w:t>-1</w:t>
      </w:r>
      <w:r w:rsidR="00DE7B54">
        <w:t>801</w:t>
      </w:r>
      <w:r w:rsidRPr="00A72400">
        <w:t>01</w:t>
      </w:r>
    </w:p>
    <w:p w14:paraId="23395BCA" w14:textId="27EA96A6" w:rsidR="0084463E" w:rsidRDefault="00DE7B54" w:rsidP="00663C23">
      <w:pPr>
        <w:pStyle w:val="Heading6"/>
      </w:pPr>
      <w:r>
        <w:t>Review Deadline: 1/1/2022</w:t>
      </w:r>
    </w:p>
    <w:p w14:paraId="3B8F0AF0" w14:textId="77777777" w:rsidR="00C50EA2" w:rsidRDefault="00C50EA2" w:rsidP="00C50EA2"/>
    <w:p w14:paraId="79A375F2" w14:textId="77777777" w:rsidR="00C50EA2" w:rsidRPr="00C50EA2" w:rsidRDefault="00C50EA2" w:rsidP="00C50EA2">
      <w:pPr>
        <w:sectPr w:rsidR="00C50EA2" w:rsidRPr="00C50EA2" w:rsidSect="00360AC9">
          <w:pgSz w:w="12240" w:h="15840"/>
          <w:pgMar w:top="1440" w:right="1440" w:bottom="1440" w:left="1440" w:header="720" w:footer="720" w:gutter="0"/>
          <w:cols w:space="720"/>
        </w:sectPr>
      </w:pPr>
    </w:p>
    <w:p w14:paraId="0EF0C02D" w14:textId="77777777" w:rsidR="00CA5A74" w:rsidRPr="00567F9B" w:rsidRDefault="00CA5A74" w:rsidP="00E31290">
      <w:pPr>
        <w:pStyle w:val="Heading3"/>
      </w:pPr>
      <w:bookmarkStart w:id="572" w:name="_Ref325898493"/>
      <w:bookmarkStart w:id="573" w:name="_Ref325898501"/>
      <w:bookmarkStart w:id="574" w:name="_Toc325918715"/>
      <w:bookmarkStart w:id="575" w:name="_Toc333219038"/>
      <w:bookmarkStart w:id="576" w:name="_Toc437608321"/>
      <w:bookmarkStart w:id="577" w:name="_Toc437855207"/>
      <w:bookmarkStart w:id="578" w:name="_Toc466463514"/>
      <w:bookmarkStart w:id="579" w:name="_Toc474158092"/>
      <w:r w:rsidRPr="00567F9B">
        <w:lastRenderedPageBreak/>
        <w:t xml:space="preserve">ENERGY STAR </w:t>
      </w:r>
      <w:r>
        <w:t xml:space="preserve">and CEE Tier 1 </w:t>
      </w:r>
      <w:r w:rsidRPr="00567F9B">
        <w:t>Room Air Conditioner</w:t>
      </w:r>
      <w:bookmarkEnd w:id="572"/>
      <w:bookmarkEnd w:id="573"/>
      <w:bookmarkEnd w:id="574"/>
      <w:bookmarkEnd w:id="575"/>
      <w:bookmarkEnd w:id="576"/>
      <w:bookmarkEnd w:id="577"/>
      <w:bookmarkEnd w:id="578"/>
      <w:bookmarkEnd w:id="579"/>
      <w:r w:rsidRPr="00567F9B">
        <w:t xml:space="preserve"> </w:t>
      </w:r>
    </w:p>
    <w:p w14:paraId="45092A2E" w14:textId="77777777" w:rsidR="00CA5A74" w:rsidRPr="00C54B75" w:rsidRDefault="00CA5A74" w:rsidP="00663C23">
      <w:pPr>
        <w:pStyle w:val="Heading6"/>
      </w:pPr>
      <w:r w:rsidRPr="00C54B75">
        <w:t xml:space="preserve">Description </w:t>
      </w:r>
    </w:p>
    <w:p w14:paraId="0BA40A85" w14:textId="77777777" w:rsidR="00CA5A74" w:rsidRPr="00567F9B" w:rsidRDefault="00CA5A74" w:rsidP="00CA5A74">
      <w:pPr>
        <w:rPr>
          <w:rFonts w:cstheme="minorHAnsi"/>
        </w:rPr>
      </w:pPr>
      <w:r w:rsidRPr="00567F9B">
        <w:rPr>
          <w:rFonts w:cstheme="minorHAnsi"/>
        </w:rPr>
        <w:t>This measure relates to the purchase and installation of a room air conditioning unit that meets either the ENERGY STAR</w:t>
      </w:r>
      <w:r>
        <w:rPr>
          <w:rFonts w:cstheme="minorHAnsi"/>
        </w:rPr>
        <w:t xml:space="preserve"> or</w:t>
      </w:r>
      <w:r w:rsidRPr="00567F9B">
        <w:rPr>
          <w:rFonts w:cstheme="minorHAnsi"/>
        </w:rPr>
        <w:t xml:space="preserve"> CEE TIER 1</w:t>
      </w:r>
      <w:r>
        <w:rPr>
          <w:rFonts w:cstheme="minorHAnsi"/>
        </w:rPr>
        <w:t xml:space="preserve"> </w:t>
      </w:r>
      <w:r w:rsidRPr="00567F9B">
        <w:rPr>
          <w:rFonts w:cstheme="minorHAnsi"/>
        </w:rPr>
        <w:t>minimum qualifying efficiency specifications, in place of a baseline unit meeting minimum Federal Standard efficiency ratings presented below:</w:t>
      </w:r>
      <w:r>
        <w:rPr>
          <w:rStyle w:val="FootnoteReference"/>
        </w:rPr>
        <w:footnoteReference w:id="32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502"/>
        <w:gridCol w:w="1592"/>
        <w:gridCol w:w="1474"/>
        <w:gridCol w:w="1648"/>
        <w:gridCol w:w="1325"/>
      </w:tblGrid>
      <w:tr w:rsidR="00CA5A74" w:rsidRPr="00F255B9" w14:paraId="04BEF6AB" w14:textId="77777777" w:rsidTr="00FB07E2">
        <w:trPr>
          <w:trHeight w:val="20"/>
          <w:jc w:val="center"/>
        </w:trPr>
        <w:tc>
          <w:tcPr>
            <w:tcW w:w="1452" w:type="dxa"/>
            <w:shd w:val="clear" w:color="auto" w:fill="7F7F7F" w:themeFill="text1" w:themeFillTint="80"/>
            <w:vAlign w:val="center"/>
          </w:tcPr>
          <w:p w14:paraId="2F3441B2" w14:textId="77777777" w:rsidR="00CA5A74" w:rsidRPr="00F255B9" w:rsidRDefault="00CA5A74" w:rsidP="00EB2B62">
            <w:pPr>
              <w:pStyle w:val="TableText"/>
            </w:pPr>
            <w:r w:rsidRPr="00F255B9">
              <w:t>Product Class (Btu/H)</w:t>
            </w:r>
          </w:p>
        </w:tc>
        <w:tc>
          <w:tcPr>
            <w:tcW w:w="1502" w:type="dxa"/>
            <w:shd w:val="clear" w:color="auto" w:fill="7F7F7F" w:themeFill="text1" w:themeFillTint="80"/>
            <w:vAlign w:val="center"/>
          </w:tcPr>
          <w:p w14:paraId="02C9180B" w14:textId="77777777" w:rsidR="00CA5A74" w:rsidRPr="00F255B9" w:rsidRDefault="00CA5A74" w:rsidP="00EB2B62">
            <w:pPr>
              <w:pStyle w:val="TableText"/>
            </w:pPr>
            <w:r w:rsidRPr="00F255B9">
              <w:t>Federal Standard EER, with louvered sides</w:t>
            </w:r>
          </w:p>
        </w:tc>
        <w:tc>
          <w:tcPr>
            <w:tcW w:w="1592" w:type="dxa"/>
            <w:shd w:val="clear" w:color="auto" w:fill="7F7F7F" w:themeFill="text1" w:themeFillTint="80"/>
            <w:vAlign w:val="center"/>
          </w:tcPr>
          <w:p w14:paraId="77AC1152" w14:textId="77777777" w:rsidR="00CA5A74" w:rsidRPr="00F255B9" w:rsidRDefault="00CA5A74" w:rsidP="00EB2B62">
            <w:pPr>
              <w:pStyle w:val="TableText"/>
            </w:pPr>
            <w:r w:rsidRPr="00F255B9">
              <w:t>Federal Standard EER, without louvered sides</w:t>
            </w:r>
          </w:p>
        </w:tc>
        <w:tc>
          <w:tcPr>
            <w:tcW w:w="1474" w:type="dxa"/>
            <w:shd w:val="clear" w:color="auto" w:fill="7F7F7F" w:themeFill="text1" w:themeFillTint="80"/>
            <w:vAlign w:val="center"/>
          </w:tcPr>
          <w:p w14:paraId="1F2160E4" w14:textId="77777777" w:rsidR="00CA5A74" w:rsidRPr="00F255B9" w:rsidRDefault="00CA5A74" w:rsidP="00EB2B62">
            <w:pPr>
              <w:pStyle w:val="TableText"/>
            </w:pPr>
            <w:r w:rsidRPr="00F255B9">
              <w:t>ENERGY STAR EER, with louvered sides</w:t>
            </w:r>
          </w:p>
        </w:tc>
        <w:tc>
          <w:tcPr>
            <w:tcW w:w="1648" w:type="dxa"/>
            <w:shd w:val="clear" w:color="auto" w:fill="7F7F7F" w:themeFill="text1" w:themeFillTint="80"/>
            <w:vAlign w:val="center"/>
          </w:tcPr>
          <w:p w14:paraId="5E8EDD2C" w14:textId="77777777" w:rsidR="00CA5A74" w:rsidRPr="00F255B9" w:rsidRDefault="00CA5A74" w:rsidP="00EB2B62">
            <w:pPr>
              <w:pStyle w:val="TableText"/>
            </w:pPr>
            <w:r w:rsidRPr="00F255B9">
              <w:t>ENERGY STAR EER, without louvered sides</w:t>
            </w:r>
          </w:p>
        </w:tc>
        <w:tc>
          <w:tcPr>
            <w:tcW w:w="1325" w:type="dxa"/>
            <w:shd w:val="clear" w:color="auto" w:fill="7F7F7F" w:themeFill="text1" w:themeFillTint="80"/>
            <w:vAlign w:val="center"/>
          </w:tcPr>
          <w:p w14:paraId="29C7D2BA" w14:textId="5C881A36" w:rsidR="00CA5A74" w:rsidRPr="00F255B9" w:rsidRDefault="00CA5A74" w:rsidP="00EB2B62">
            <w:pPr>
              <w:pStyle w:val="TableText"/>
            </w:pPr>
            <w:r w:rsidRPr="00F255B9">
              <w:t>CEE TIER 1</w:t>
            </w:r>
          </w:p>
          <w:p w14:paraId="71EBF911" w14:textId="77777777" w:rsidR="00CA5A74" w:rsidRPr="00F255B9" w:rsidRDefault="00CA5A74" w:rsidP="00EB2B62">
            <w:pPr>
              <w:pStyle w:val="TableText"/>
            </w:pPr>
            <w:r w:rsidRPr="00F255B9">
              <w:t>EER</w:t>
            </w:r>
          </w:p>
        </w:tc>
      </w:tr>
      <w:tr w:rsidR="00CA5A74" w:rsidRPr="006A5871" w14:paraId="7AC6A15B" w14:textId="77777777" w:rsidTr="00FB07E2">
        <w:trPr>
          <w:trHeight w:val="20"/>
          <w:jc w:val="center"/>
        </w:trPr>
        <w:tc>
          <w:tcPr>
            <w:tcW w:w="1452" w:type="dxa"/>
            <w:vAlign w:val="center"/>
          </w:tcPr>
          <w:p w14:paraId="2D09AA68" w14:textId="77777777" w:rsidR="00CA5A74" w:rsidRPr="006A5871" w:rsidRDefault="00CA5A74" w:rsidP="0084463E">
            <w:pPr>
              <w:spacing w:after="0"/>
              <w:jc w:val="center"/>
            </w:pPr>
            <w:r w:rsidRPr="006A5871">
              <w:t>&lt; 8,000</w:t>
            </w:r>
          </w:p>
        </w:tc>
        <w:tc>
          <w:tcPr>
            <w:tcW w:w="1502" w:type="dxa"/>
            <w:shd w:val="clear" w:color="auto" w:fill="auto"/>
            <w:vAlign w:val="center"/>
          </w:tcPr>
          <w:p w14:paraId="66DB18AB" w14:textId="77777777" w:rsidR="00CA5A74" w:rsidRPr="006A5871" w:rsidRDefault="00CA5A74" w:rsidP="0084463E">
            <w:pPr>
              <w:spacing w:after="0"/>
              <w:jc w:val="center"/>
            </w:pPr>
            <w:r w:rsidRPr="006A5871">
              <w:t>9.7</w:t>
            </w:r>
          </w:p>
        </w:tc>
        <w:tc>
          <w:tcPr>
            <w:tcW w:w="1592" w:type="dxa"/>
            <w:shd w:val="clear" w:color="auto" w:fill="auto"/>
            <w:vAlign w:val="center"/>
          </w:tcPr>
          <w:p w14:paraId="7E4E3D7F" w14:textId="77777777" w:rsidR="00CA5A74" w:rsidRPr="006A5871" w:rsidRDefault="00CA5A74" w:rsidP="0084463E">
            <w:pPr>
              <w:spacing w:after="0"/>
              <w:jc w:val="center"/>
            </w:pPr>
            <w:r w:rsidRPr="006A5871">
              <w:t>9</w:t>
            </w:r>
          </w:p>
        </w:tc>
        <w:tc>
          <w:tcPr>
            <w:tcW w:w="1474" w:type="dxa"/>
            <w:shd w:val="clear" w:color="auto" w:fill="auto"/>
            <w:vAlign w:val="center"/>
          </w:tcPr>
          <w:p w14:paraId="1A9A2820" w14:textId="77777777" w:rsidR="00CA5A74" w:rsidRPr="006A5871" w:rsidRDefault="00CA5A74" w:rsidP="0084463E">
            <w:pPr>
              <w:spacing w:after="0"/>
              <w:jc w:val="center"/>
            </w:pPr>
            <w:r w:rsidRPr="006A5871">
              <w:t>10.7</w:t>
            </w:r>
          </w:p>
        </w:tc>
        <w:tc>
          <w:tcPr>
            <w:tcW w:w="1648" w:type="dxa"/>
            <w:shd w:val="clear" w:color="auto" w:fill="auto"/>
            <w:vAlign w:val="center"/>
          </w:tcPr>
          <w:p w14:paraId="27021830" w14:textId="77777777" w:rsidR="00CA5A74" w:rsidRPr="006A5871" w:rsidRDefault="00CA5A74" w:rsidP="0084463E">
            <w:pPr>
              <w:spacing w:after="0"/>
              <w:jc w:val="center"/>
            </w:pPr>
            <w:r w:rsidRPr="006A5871">
              <w:t>9.9</w:t>
            </w:r>
          </w:p>
        </w:tc>
        <w:tc>
          <w:tcPr>
            <w:tcW w:w="1325" w:type="dxa"/>
            <w:shd w:val="clear" w:color="auto" w:fill="auto"/>
            <w:vAlign w:val="center"/>
          </w:tcPr>
          <w:p w14:paraId="1666A4A2" w14:textId="77777777" w:rsidR="00CA5A74" w:rsidRPr="006A5871" w:rsidRDefault="00CA5A74" w:rsidP="0084463E">
            <w:pPr>
              <w:spacing w:after="0"/>
              <w:jc w:val="center"/>
            </w:pPr>
            <w:r w:rsidRPr="006A5871">
              <w:t>11.2</w:t>
            </w:r>
          </w:p>
        </w:tc>
      </w:tr>
      <w:tr w:rsidR="00CA5A74" w:rsidRPr="006A5871" w14:paraId="49B358C4" w14:textId="77777777" w:rsidTr="00FB07E2">
        <w:trPr>
          <w:trHeight w:val="20"/>
          <w:jc w:val="center"/>
        </w:trPr>
        <w:tc>
          <w:tcPr>
            <w:tcW w:w="1452" w:type="dxa"/>
            <w:vAlign w:val="center"/>
          </w:tcPr>
          <w:p w14:paraId="31291D57" w14:textId="77777777" w:rsidR="00CA5A74" w:rsidRPr="006A5871" w:rsidRDefault="00CA5A74" w:rsidP="0084463E">
            <w:pPr>
              <w:spacing w:after="0"/>
              <w:jc w:val="center"/>
            </w:pPr>
            <w:r w:rsidRPr="006A5871">
              <w:t>8,000 to 13,999</w:t>
            </w:r>
          </w:p>
        </w:tc>
        <w:tc>
          <w:tcPr>
            <w:tcW w:w="1502" w:type="dxa"/>
            <w:shd w:val="clear" w:color="auto" w:fill="auto"/>
            <w:vAlign w:val="center"/>
          </w:tcPr>
          <w:p w14:paraId="1157610F" w14:textId="77777777" w:rsidR="00CA5A74" w:rsidRPr="006A5871" w:rsidRDefault="00CA5A74" w:rsidP="0084463E">
            <w:pPr>
              <w:spacing w:after="0"/>
              <w:jc w:val="center"/>
            </w:pPr>
            <w:r w:rsidRPr="006A5871">
              <w:t>9.8</w:t>
            </w:r>
          </w:p>
        </w:tc>
        <w:tc>
          <w:tcPr>
            <w:tcW w:w="1592" w:type="dxa"/>
            <w:shd w:val="clear" w:color="auto" w:fill="auto"/>
            <w:vAlign w:val="center"/>
          </w:tcPr>
          <w:p w14:paraId="603336BE" w14:textId="77777777" w:rsidR="00CA5A74" w:rsidRPr="006A5871" w:rsidRDefault="00CA5A74" w:rsidP="0084463E">
            <w:pPr>
              <w:spacing w:after="0"/>
              <w:jc w:val="center"/>
            </w:pPr>
            <w:r w:rsidRPr="006A5871">
              <w:t>8.5</w:t>
            </w:r>
          </w:p>
        </w:tc>
        <w:tc>
          <w:tcPr>
            <w:tcW w:w="1474" w:type="dxa"/>
            <w:shd w:val="clear" w:color="auto" w:fill="auto"/>
            <w:vAlign w:val="center"/>
          </w:tcPr>
          <w:p w14:paraId="27C7FD01" w14:textId="77777777" w:rsidR="00CA5A74" w:rsidRPr="006A5871" w:rsidRDefault="00CA5A74" w:rsidP="0084463E">
            <w:pPr>
              <w:spacing w:after="0"/>
              <w:jc w:val="center"/>
            </w:pPr>
            <w:r w:rsidRPr="006A5871">
              <w:t>10.8</w:t>
            </w:r>
          </w:p>
        </w:tc>
        <w:tc>
          <w:tcPr>
            <w:tcW w:w="1648" w:type="dxa"/>
            <w:shd w:val="clear" w:color="auto" w:fill="auto"/>
            <w:vAlign w:val="center"/>
          </w:tcPr>
          <w:p w14:paraId="3E41CB02" w14:textId="77777777" w:rsidR="00CA5A74" w:rsidRPr="006A5871" w:rsidRDefault="00CA5A74" w:rsidP="0084463E">
            <w:pPr>
              <w:spacing w:after="0"/>
              <w:jc w:val="center"/>
            </w:pPr>
            <w:r w:rsidRPr="006A5871">
              <w:t>9.4</w:t>
            </w:r>
          </w:p>
        </w:tc>
        <w:tc>
          <w:tcPr>
            <w:tcW w:w="1325" w:type="dxa"/>
            <w:shd w:val="clear" w:color="auto" w:fill="auto"/>
            <w:vAlign w:val="center"/>
          </w:tcPr>
          <w:p w14:paraId="7D15D5AD" w14:textId="77777777" w:rsidR="00CA5A74" w:rsidRPr="006A5871" w:rsidRDefault="00CA5A74" w:rsidP="0084463E">
            <w:pPr>
              <w:spacing w:after="0"/>
              <w:jc w:val="center"/>
            </w:pPr>
            <w:r w:rsidRPr="006A5871">
              <w:t>11.3</w:t>
            </w:r>
          </w:p>
        </w:tc>
      </w:tr>
      <w:tr w:rsidR="00CA5A74" w:rsidRPr="006A5871" w14:paraId="351C12DE" w14:textId="77777777" w:rsidTr="00FB07E2">
        <w:trPr>
          <w:trHeight w:val="20"/>
          <w:jc w:val="center"/>
        </w:trPr>
        <w:tc>
          <w:tcPr>
            <w:tcW w:w="1452" w:type="dxa"/>
            <w:vAlign w:val="center"/>
          </w:tcPr>
          <w:p w14:paraId="0061280E" w14:textId="77777777" w:rsidR="00CA5A74" w:rsidRPr="006A5871" w:rsidRDefault="00CA5A74" w:rsidP="0084463E">
            <w:pPr>
              <w:spacing w:after="0"/>
              <w:jc w:val="center"/>
            </w:pPr>
            <w:r w:rsidRPr="006A5871">
              <w:t>14,000 to 19,999</w:t>
            </w:r>
          </w:p>
        </w:tc>
        <w:tc>
          <w:tcPr>
            <w:tcW w:w="1502" w:type="dxa"/>
            <w:shd w:val="clear" w:color="auto" w:fill="auto"/>
            <w:vAlign w:val="center"/>
          </w:tcPr>
          <w:p w14:paraId="2A4A5430" w14:textId="77777777" w:rsidR="00CA5A74" w:rsidRPr="006A5871" w:rsidRDefault="00CA5A74" w:rsidP="0084463E">
            <w:pPr>
              <w:spacing w:after="0"/>
              <w:jc w:val="center"/>
            </w:pPr>
            <w:r w:rsidRPr="006A5871">
              <w:t>9.7</w:t>
            </w:r>
          </w:p>
        </w:tc>
        <w:tc>
          <w:tcPr>
            <w:tcW w:w="1592" w:type="dxa"/>
            <w:shd w:val="clear" w:color="auto" w:fill="auto"/>
            <w:vAlign w:val="center"/>
          </w:tcPr>
          <w:p w14:paraId="008C8AA3" w14:textId="77777777" w:rsidR="00CA5A74" w:rsidRPr="006A5871" w:rsidRDefault="00CA5A74" w:rsidP="0084463E">
            <w:pPr>
              <w:spacing w:after="0"/>
              <w:jc w:val="center"/>
            </w:pPr>
            <w:r w:rsidRPr="006A5871">
              <w:t>8.5</w:t>
            </w:r>
          </w:p>
        </w:tc>
        <w:tc>
          <w:tcPr>
            <w:tcW w:w="1474" w:type="dxa"/>
            <w:shd w:val="clear" w:color="auto" w:fill="auto"/>
            <w:vAlign w:val="center"/>
          </w:tcPr>
          <w:p w14:paraId="2AAF3EDF" w14:textId="77777777" w:rsidR="00CA5A74" w:rsidRPr="006A5871" w:rsidRDefault="00CA5A74" w:rsidP="0084463E">
            <w:pPr>
              <w:spacing w:after="0"/>
              <w:jc w:val="center"/>
            </w:pPr>
            <w:r w:rsidRPr="006A5871">
              <w:t>10.7</w:t>
            </w:r>
          </w:p>
        </w:tc>
        <w:tc>
          <w:tcPr>
            <w:tcW w:w="1648" w:type="dxa"/>
            <w:shd w:val="clear" w:color="auto" w:fill="auto"/>
            <w:vAlign w:val="center"/>
          </w:tcPr>
          <w:p w14:paraId="200BB892" w14:textId="77777777" w:rsidR="00CA5A74" w:rsidRPr="006A5871" w:rsidRDefault="00CA5A74" w:rsidP="0084463E">
            <w:pPr>
              <w:spacing w:after="0"/>
              <w:jc w:val="center"/>
            </w:pPr>
            <w:r w:rsidRPr="006A5871">
              <w:t>9.4</w:t>
            </w:r>
          </w:p>
        </w:tc>
        <w:tc>
          <w:tcPr>
            <w:tcW w:w="1325" w:type="dxa"/>
            <w:shd w:val="clear" w:color="auto" w:fill="auto"/>
            <w:vAlign w:val="center"/>
          </w:tcPr>
          <w:p w14:paraId="7CB489EC" w14:textId="77777777" w:rsidR="00CA5A74" w:rsidRPr="006A5871" w:rsidRDefault="00CA5A74" w:rsidP="0084463E">
            <w:pPr>
              <w:spacing w:after="0"/>
              <w:jc w:val="center"/>
            </w:pPr>
            <w:r w:rsidRPr="006A5871">
              <w:t>11.2</w:t>
            </w:r>
          </w:p>
        </w:tc>
      </w:tr>
      <w:tr w:rsidR="00CA5A74" w:rsidRPr="006A5871" w14:paraId="6003D751" w14:textId="77777777" w:rsidTr="00FB07E2">
        <w:trPr>
          <w:trHeight w:val="20"/>
          <w:jc w:val="center"/>
        </w:trPr>
        <w:tc>
          <w:tcPr>
            <w:tcW w:w="1452" w:type="dxa"/>
            <w:vAlign w:val="center"/>
          </w:tcPr>
          <w:p w14:paraId="110C8EB7" w14:textId="77777777" w:rsidR="00CA5A74" w:rsidRPr="006A5871" w:rsidRDefault="00CA5A74" w:rsidP="0084463E">
            <w:pPr>
              <w:spacing w:after="0"/>
              <w:jc w:val="center"/>
            </w:pPr>
            <w:r w:rsidRPr="006A5871">
              <w:t>&gt;= 20,000</w:t>
            </w:r>
          </w:p>
        </w:tc>
        <w:tc>
          <w:tcPr>
            <w:tcW w:w="1502" w:type="dxa"/>
            <w:shd w:val="clear" w:color="auto" w:fill="auto"/>
            <w:vAlign w:val="center"/>
          </w:tcPr>
          <w:p w14:paraId="29CBC192" w14:textId="77777777" w:rsidR="00CA5A74" w:rsidRPr="006A5871" w:rsidRDefault="00CA5A74" w:rsidP="0084463E">
            <w:pPr>
              <w:spacing w:after="0"/>
              <w:jc w:val="center"/>
            </w:pPr>
            <w:r w:rsidRPr="006A5871">
              <w:t>8.5</w:t>
            </w:r>
          </w:p>
        </w:tc>
        <w:tc>
          <w:tcPr>
            <w:tcW w:w="1592" w:type="dxa"/>
            <w:shd w:val="clear" w:color="auto" w:fill="auto"/>
            <w:vAlign w:val="center"/>
          </w:tcPr>
          <w:p w14:paraId="08CDD5A2" w14:textId="77777777" w:rsidR="00CA5A74" w:rsidRPr="006A5871" w:rsidRDefault="00CA5A74" w:rsidP="0084463E">
            <w:pPr>
              <w:spacing w:after="0"/>
              <w:jc w:val="center"/>
            </w:pPr>
            <w:r w:rsidRPr="006A5871">
              <w:t>8.5</w:t>
            </w:r>
          </w:p>
        </w:tc>
        <w:tc>
          <w:tcPr>
            <w:tcW w:w="1474" w:type="dxa"/>
            <w:shd w:val="clear" w:color="auto" w:fill="auto"/>
            <w:vAlign w:val="center"/>
          </w:tcPr>
          <w:p w14:paraId="5B89684A" w14:textId="77777777" w:rsidR="00CA5A74" w:rsidRPr="006A5871" w:rsidRDefault="00CA5A74" w:rsidP="0084463E">
            <w:pPr>
              <w:spacing w:after="0"/>
              <w:jc w:val="center"/>
            </w:pPr>
            <w:r w:rsidRPr="006A5871">
              <w:t>9.4</w:t>
            </w:r>
          </w:p>
        </w:tc>
        <w:tc>
          <w:tcPr>
            <w:tcW w:w="1648" w:type="dxa"/>
            <w:shd w:val="clear" w:color="auto" w:fill="auto"/>
            <w:vAlign w:val="center"/>
          </w:tcPr>
          <w:p w14:paraId="4172C0D0" w14:textId="77777777" w:rsidR="00CA5A74" w:rsidRPr="006A5871" w:rsidRDefault="00CA5A74" w:rsidP="0084463E">
            <w:pPr>
              <w:spacing w:after="0"/>
              <w:jc w:val="center"/>
            </w:pPr>
            <w:r w:rsidRPr="006A5871">
              <w:t>9.4</w:t>
            </w:r>
          </w:p>
        </w:tc>
        <w:tc>
          <w:tcPr>
            <w:tcW w:w="1325" w:type="dxa"/>
            <w:shd w:val="clear" w:color="auto" w:fill="auto"/>
            <w:vAlign w:val="center"/>
          </w:tcPr>
          <w:p w14:paraId="6A5BD4E9" w14:textId="77777777" w:rsidR="00CA5A74" w:rsidRPr="006A5871" w:rsidRDefault="00CA5A74" w:rsidP="0084463E">
            <w:pPr>
              <w:spacing w:after="0"/>
              <w:jc w:val="center"/>
            </w:pPr>
            <w:r w:rsidRPr="006A5871">
              <w:t>9.8</w:t>
            </w:r>
          </w:p>
        </w:tc>
      </w:tr>
    </w:tbl>
    <w:p w14:paraId="0E68351E" w14:textId="77777777" w:rsidR="00CA5A74" w:rsidRDefault="00CA5A74" w:rsidP="00CA5A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CA5A74" w:rsidRPr="00CC7C76" w14:paraId="47775F47" w14:textId="77777777" w:rsidTr="001C69E3">
        <w:trPr>
          <w:jc w:val="center"/>
        </w:trPr>
        <w:tc>
          <w:tcPr>
            <w:tcW w:w="2214" w:type="dxa"/>
            <w:shd w:val="clear" w:color="auto" w:fill="7F7F7F" w:themeFill="text1" w:themeFillTint="80"/>
            <w:vAlign w:val="center"/>
          </w:tcPr>
          <w:p w14:paraId="4ECA6895" w14:textId="77777777" w:rsidR="00CA5A74" w:rsidRPr="009C362B" w:rsidRDefault="00CA5A74" w:rsidP="0084463E">
            <w:pPr>
              <w:spacing w:after="0"/>
              <w:rPr>
                <w:b/>
                <w:color w:val="FFFFFF" w:themeColor="background1"/>
              </w:rPr>
            </w:pPr>
            <w:r w:rsidRPr="009C362B">
              <w:rPr>
                <w:b/>
                <w:color w:val="FFFFFF" w:themeColor="background1"/>
              </w:rPr>
              <w:t>Casement</w:t>
            </w:r>
          </w:p>
        </w:tc>
        <w:tc>
          <w:tcPr>
            <w:tcW w:w="2214" w:type="dxa"/>
            <w:shd w:val="clear" w:color="auto" w:fill="7F7F7F" w:themeFill="text1" w:themeFillTint="80"/>
            <w:vAlign w:val="center"/>
          </w:tcPr>
          <w:p w14:paraId="461B0E2B" w14:textId="77777777" w:rsidR="00CA5A74" w:rsidRPr="009C362B" w:rsidRDefault="00CA5A74" w:rsidP="0084463E">
            <w:pPr>
              <w:spacing w:after="0"/>
              <w:jc w:val="center"/>
              <w:rPr>
                <w:b/>
                <w:color w:val="FFFFFF" w:themeColor="background1"/>
              </w:rPr>
            </w:pPr>
            <w:r w:rsidRPr="009C362B">
              <w:rPr>
                <w:b/>
                <w:color w:val="FFFFFF" w:themeColor="background1"/>
              </w:rPr>
              <w:t>Federal Standard (EER)</w:t>
            </w:r>
          </w:p>
        </w:tc>
        <w:tc>
          <w:tcPr>
            <w:tcW w:w="2214" w:type="dxa"/>
            <w:shd w:val="clear" w:color="auto" w:fill="7F7F7F" w:themeFill="text1" w:themeFillTint="80"/>
            <w:vAlign w:val="center"/>
          </w:tcPr>
          <w:p w14:paraId="16FB72FF" w14:textId="77777777" w:rsidR="00CA5A74" w:rsidRPr="009C362B" w:rsidRDefault="00CA5A74" w:rsidP="0084463E">
            <w:pPr>
              <w:spacing w:after="0"/>
              <w:jc w:val="center"/>
              <w:rPr>
                <w:b/>
                <w:color w:val="FFFFFF" w:themeColor="background1"/>
              </w:rPr>
            </w:pPr>
            <w:r w:rsidRPr="009C362B">
              <w:rPr>
                <w:b/>
                <w:color w:val="FFFFFF" w:themeColor="background1"/>
              </w:rPr>
              <w:t>ENERGY STAR (EER)</w:t>
            </w:r>
          </w:p>
        </w:tc>
      </w:tr>
      <w:tr w:rsidR="00CA5A74" w:rsidRPr="006A5871" w14:paraId="2154FF5B" w14:textId="77777777" w:rsidTr="001C69E3">
        <w:trPr>
          <w:jc w:val="center"/>
        </w:trPr>
        <w:tc>
          <w:tcPr>
            <w:tcW w:w="2214" w:type="dxa"/>
            <w:vAlign w:val="center"/>
          </w:tcPr>
          <w:p w14:paraId="498EFAF0" w14:textId="77777777" w:rsidR="00CA5A74" w:rsidRPr="006A5871" w:rsidRDefault="00CA5A74" w:rsidP="0084463E">
            <w:pPr>
              <w:spacing w:after="0"/>
            </w:pPr>
            <w:r w:rsidRPr="006A5871">
              <w:t>Casement-only</w:t>
            </w:r>
          </w:p>
        </w:tc>
        <w:tc>
          <w:tcPr>
            <w:tcW w:w="2214" w:type="dxa"/>
            <w:vAlign w:val="center"/>
          </w:tcPr>
          <w:p w14:paraId="0D3DA25B" w14:textId="77777777" w:rsidR="00CA5A74" w:rsidRPr="006A5871" w:rsidRDefault="00CA5A74" w:rsidP="0084463E">
            <w:pPr>
              <w:spacing w:after="0"/>
              <w:jc w:val="center"/>
            </w:pPr>
            <w:r w:rsidRPr="006A5871">
              <w:t>8.7</w:t>
            </w:r>
          </w:p>
        </w:tc>
        <w:tc>
          <w:tcPr>
            <w:tcW w:w="2214" w:type="dxa"/>
            <w:vAlign w:val="center"/>
          </w:tcPr>
          <w:p w14:paraId="108A3662" w14:textId="77777777" w:rsidR="00CA5A74" w:rsidRPr="006A5871" w:rsidRDefault="00CA5A74" w:rsidP="0084463E">
            <w:pPr>
              <w:spacing w:after="0"/>
              <w:jc w:val="center"/>
            </w:pPr>
            <w:r w:rsidRPr="006A5871">
              <w:t>9.6</w:t>
            </w:r>
          </w:p>
        </w:tc>
      </w:tr>
      <w:tr w:rsidR="00CA5A74" w:rsidRPr="006A5871" w14:paraId="7E35E289" w14:textId="77777777" w:rsidTr="001C69E3">
        <w:trPr>
          <w:jc w:val="center"/>
        </w:trPr>
        <w:tc>
          <w:tcPr>
            <w:tcW w:w="2214" w:type="dxa"/>
            <w:vAlign w:val="center"/>
          </w:tcPr>
          <w:p w14:paraId="54D510E9" w14:textId="77777777" w:rsidR="00CA5A74" w:rsidRPr="006A5871" w:rsidRDefault="00CA5A74" w:rsidP="0084463E">
            <w:pPr>
              <w:spacing w:after="0"/>
            </w:pPr>
            <w:r w:rsidRPr="006A5871">
              <w:t>Casement-slider</w:t>
            </w:r>
          </w:p>
        </w:tc>
        <w:tc>
          <w:tcPr>
            <w:tcW w:w="2214" w:type="dxa"/>
            <w:vAlign w:val="center"/>
          </w:tcPr>
          <w:p w14:paraId="0CF6A618" w14:textId="77777777" w:rsidR="00CA5A74" w:rsidRPr="006A5871" w:rsidRDefault="00CA5A74" w:rsidP="0084463E">
            <w:pPr>
              <w:spacing w:after="0"/>
              <w:jc w:val="center"/>
            </w:pPr>
            <w:r w:rsidRPr="006A5871">
              <w:t>9.5</w:t>
            </w:r>
          </w:p>
        </w:tc>
        <w:tc>
          <w:tcPr>
            <w:tcW w:w="2214" w:type="dxa"/>
            <w:vAlign w:val="center"/>
          </w:tcPr>
          <w:p w14:paraId="6D4EAC53" w14:textId="77777777" w:rsidR="00CA5A74" w:rsidRPr="006A5871" w:rsidRDefault="00CA5A74" w:rsidP="0084463E">
            <w:pPr>
              <w:spacing w:after="0"/>
              <w:jc w:val="center"/>
            </w:pPr>
            <w:r w:rsidRPr="006A5871">
              <w:t>10.5</w:t>
            </w:r>
          </w:p>
        </w:tc>
      </w:tr>
    </w:tbl>
    <w:p w14:paraId="7440A1AB" w14:textId="77777777" w:rsidR="00CA5A74" w:rsidRDefault="00CA5A74" w:rsidP="00CA5A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718"/>
        <w:gridCol w:w="1419"/>
        <w:gridCol w:w="1684"/>
        <w:gridCol w:w="1484"/>
      </w:tblGrid>
      <w:tr w:rsidR="00CA5A74" w:rsidRPr="00F255B9" w14:paraId="50995470" w14:textId="77777777" w:rsidTr="00FB07E2">
        <w:trPr>
          <w:trHeight w:val="20"/>
          <w:tblHeader/>
          <w:jc w:val="center"/>
        </w:trPr>
        <w:tc>
          <w:tcPr>
            <w:tcW w:w="1681" w:type="dxa"/>
            <w:shd w:val="clear" w:color="auto" w:fill="7F7F7F" w:themeFill="text1" w:themeFillTint="80"/>
            <w:vAlign w:val="center"/>
          </w:tcPr>
          <w:p w14:paraId="6E871FB8" w14:textId="77777777" w:rsidR="00CA5A74" w:rsidRPr="00F255B9" w:rsidRDefault="00CA5A74" w:rsidP="00EB2B62">
            <w:pPr>
              <w:pStyle w:val="TableText"/>
            </w:pPr>
            <w:r w:rsidRPr="00F255B9">
              <w:t>Reverse Cycle -</w:t>
            </w:r>
          </w:p>
          <w:p w14:paraId="50D8C6C3" w14:textId="77777777" w:rsidR="00CA5A74" w:rsidRPr="00F255B9" w:rsidRDefault="00CA5A74" w:rsidP="00EB2B62">
            <w:pPr>
              <w:pStyle w:val="TableText"/>
            </w:pPr>
            <w:r w:rsidRPr="00F255B9">
              <w:t>Product Class (Btu/H)</w:t>
            </w:r>
          </w:p>
        </w:tc>
        <w:tc>
          <w:tcPr>
            <w:tcW w:w="1718" w:type="dxa"/>
            <w:shd w:val="clear" w:color="auto" w:fill="7F7F7F" w:themeFill="text1" w:themeFillTint="80"/>
            <w:vAlign w:val="center"/>
          </w:tcPr>
          <w:p w14:paraId="274DF67E" w14:textId="77777777" w:rsidR="00CA5A74" w:rsidRPr="00F255B9" w:rsidRDefault="00CA5A74" w:rsidP="00EB2B62">
            <w:pPr>
              <w:pStyle w:val="TableText"/>
            </w:pPr>
            <w:r w:rsidRPr="00F255B9">
              <w:t>Federal Standard EER, with louvered sides</w:t>
            </w:r>
          </w:p>
        </w:tc>
        <w:tc>
          <w:tcPr>
            <w:tcW w:w="1419" w:type="dxa"/>
            <w:shd w:val="clear" w:color="auto" w:fill="7F7F7F" w:themeFill="text1" w:themeFillTint="80"/>
            <w:vAlign w:val="center"/>
          </w:tcPr>
          <w:p w14:paraId="74F5F678" w14:textId="77777777" w:rsidR="00CA5A74" w:rsidRPr="00F255B9" w:rsidRDefault="00CA5A74" w:rsidP="00EB2B62">
            <w:pPr>
              <w:pStyle w:val="TableText"/>
            </w:pPr>
            <w:r w:rsidRPr="00F255B9">
              <w:t>Federal Standard EER, without louvered sides</w:t>
            </w:r>
          </w:p>
        </w:tc>
        <w:tc>
          <w:tcPr>
            <w:tcW w:w="1684" w:type="dxa"/>
            <w:shd w:val="clear" w:color="auto" w:fill="7F7F7F" w:themeFill="text1" w:themeFillTint="80"/>
            <w:vAlign w:val="center"/>
          </w:tcPr>
          <w:p w14:paraId="1AFD4A5D" w14:textId="77777777" w:rsidR="00CA5A74" w:rsidRPr="00F255B9" w:rsidRDefault="00CA5A74" w:rsidP="00EB2B62">
            <w:pPr>
              <w:pStyle w:val="TableText"/>
            </w:pPr>
            <w:r w:rsidRPr="00F255B9">
              <w:t>ENERGY STAR EER, with louvered sides</w:t>
            </w:r>
          </w:p>
        </w:tc>
        <w:tc>
          <w:tcPr>
            <w:tcW w:w="1484" w:type="dxa"/>
            <w:shd w:val="clear" w:color="auto" w:fill="7F7F7F" w:themeFill="text1" w:themeFillTint="80"/>
            <w:vAlign w:val="center"/>
          </w:tcPr>
          <w:p w14:paraId="021A9380" w14:textId="77777777" w:rsidR="00CA5A74" w:rsidRPr="00F255B9" w:rsidRDefault="00CA5A74" w:rsidP="00EB2B62">
            <w:pPr>
              <w:pStyle w:val="TableText"/>
            </w:pPr>
            <w:r w:rsidRPr="00F255B9">
              <w:t>ENERGY STAR EER, without louvered sides</w:t>
            </w:r>
          </w:p>
        </w:tc>
      </w:tr>
      <w:tr w:rsidR="00CA5A74" w:rsidRPr="006A5871" w14:paraId="3A416693" w14:textId="77777777" w:rsidTr="00FB07E2">
        <w:trPr>
          <w:trHeight w:val="20"/>
          <w:jc w:val="center"/>
        </w:trPr>
        <w:tc>
          <w:tcPr>
            <w:tcW w:w="1681" w:type="dxa"/>
            <w:vAlign w:val="center"/>
          </w:tcPr>
          <w:p w14:paraId="25493CB6" w14:textId="77777777" w:rsidR="00CA5A74" w:rsidRPr="006A5871" w:rsidRDefault="00CA5A74" w:rsidP="0084463E">
            <w:pPr>
              <w:spacing w:after="0"/>
              <w:jc w:val="center"/>
            </w:pPr>
            <w:r w:rsidRPr="006A5871">
              <w:t>&lt; 14,000</w:t>
            </w:r>
          </w:p>
        </w:tc>
        <w:tc>
          <w:tcPr>
            <w:tcW w:w="1718" w:type="dxa"/>
            <w:vAlign w:val="center"/>
          </w:tcPr>
          <w:p w14:paraId="05AACB71" w14:textId="77777777" w:rsidR="00CA5A74" w:rsidRPr="006A5871" w:rsidRDefault="00CA5A74" w:rsidP="0084463E">
            <w:pPr>
              <w:spacing w:after="0"/>
              <w:jc w:val="center"/>
            </w:pPr>
            <w:r w:rsidRPr="006A5871">
              <w:t>N/A</w:t>
            </w:r>
          </w:p>
        </w:tc>
        <w:tc>
          <w:tcPr>
            <w:tcW w:w="1419" w:type="dxa"/>
            <w:vAlign w:val="center"/>
          </w:tcPr>
          <w:p w14:paraId="044B5FCF" w14:textId="77777777" w:rsidR="00CA5A74" w:rsidRPr="006A5871" w:rsidRDefault="00CA5A74" w:rsidP="0084463E">
            <w:pPr>
              <w:spacing w:after="0"/>
              <w:jc w:val="center"/>
            </w:pPr>
            <w:r w:rsidRPr="006A5871">
              <w:t>8.5</w:t>
            </w:r>
          </w:p>
        </w:tc>
        <w:tc>
          <w:tcPr>
            <w:tcW w:w="1684" w:type="dxa"/>
            <w:vAlign w:val="center"/>
          </w:tcPr>
          <w:p w14:paraId="5AA72CB0" w14:textId="77777777" w:rsidR="00CA5A74" w:rsidRPr="006A5871" w:rsidRDefault="00CA5A74" w:rsidP="0084463E">
            <w:pPr>
              <w:spacing w:after="0"/>
              <w:jc w:val="center"/>
            </w:pPr>
            <w:r w:rsidRPr="006A5871">
              <w:t>N/A</w:t>
            </w:r>
          </w:p>
        </w:tc>
        <w:tc>
          <w:tcPr>
            <w:tcW w:w="1484" w:type="dxa"/>
            <w:vAlign w:val="center"/>
          </w:tcPr>
          <w:p w14:paraId="5A6A4762" w14:textId="77777777" w:rsidR="00CA5A74" w:rsidRPr="006A5871" w:rsidRDefault="00CA5A74" w:rsidP="0084463E">
            <w:pPr>
              <w:spacing w:after="0"/>
              <w:jc w:val="center"/>
            </w:pPr>
            <w:r w:rsidRPr="006A5871">
              <w:t>9.4</w:t>
            </w:r>
          </w:p>
        </w:tc>
      </w:tr>
      <w:tr w:rsidR="00CA5A74" w:rsidRPr="006A5871" w14:paraId="386F0CDD" w14:textId="77777777" w:rsidTr="00FB07E2">
        <w:trPr>
          <w:trHeight w:val="20"/>
          <w:jc w:val="center"/>
        </w:trPr>
        <w:tc>
          <w:tcPr>
            <w:tcW w:w="1681" w:type="dxa"/>
            <w:vAlign w:val="center"/>
          </w:tcPr>
          <w:p w14:paraId="7A08E56C" w14:textId="77777777" w:rsidR="00CA5A74" w:rsidRPr="006A5871" w:rsidRDefault="00CA5A74" w:rsidP="0084463E">
            <w:pPr>
              <w:spacing w:after="0"/>
              <w:jc w:val="center"/>
            </w:pPr>
            <w:r w:rsidRPr="006A5871">
              <w:t>&gt;= 14,000</w:t>
            </w:r>
          </w:p>
        </w:tc>
        <w:tc>
          <w:tcPr>
            <w:tcW w:w="1718" w:type="dxa"/>
            <w:vAlign w:val="center"/>
          </w:tcPr>
          <w:p w14:paraId="42566023" w14:textId="77777777" w:rsidR="00CA5A74" w:rsidRPr="006A5871" w:rsidRDefault="00CA5A74" w:rsidP="0084463E">
            <w:pPr>
              <w:spacing w:after="0"/>
              <w:jc w:val="center"/>
            </w:pPr>
            <w:r w:rsidRPr="006A5871">
              <w:t>N/A</w:t>
            </w:r>
          </w:p>
        </w:tc>
        <w:tc>
          <w:tcPr>
            <w:tcW w:w="1419" w:type="dxa"/>
            <w:vAlign w:val="center"/>
          </w:tcPr>
          <w:p w14:paraId="06B2FAF5" w14:textId="77777777" w:rsidR="00CA5A74" w:rsidRPr="006A5871" w:rsidRDefault="00CA5A74" w:rsidP="0084463E">
            <w:pPr>
              <w:spacing w:after="0"/>
              <w:jc w:val="center"/>
            </w:pPr>
            <w:r w:rsidRPr="006A5871">
              <w:t>8</w:t>
            </w:r>
          </w:p>
        </w:tc>
        <w:tc>
          <w:tcPr>
            <w:tcW w:w="1684" w:type="dxa"/>
            <w:vAlign w:val="center"/>
          </w:tcPr>
          <w:p w14:paraId="1B522D1F" w14:textId="77777777" w:rsidR="00CA5A74" w:rsidRPr="006A5871" w:rsidRDefault="00CA5A74" w:rsidP="0084463E">
            <w:pPr>
              <w:spacing w:after="0"/>
              <w:jc w:val="center"/>
            </w:pPr>
            <w:r w:rsidRPr="006A5871">
              <w:t>N/A</w:t>
            </w:r>
          </w:p>
        </w:tc>
        <w:tc>
          <w:tcPr>
            <w:tcW w:w="1484" w:type="dxa"/>
            <w:vAlign w:val="center"/>
          </w:tcPr>
          <w:p w14:paraId="3A99C6DE" w14:textId="77777777" w:rsidR="00CA5A74" w:rsidRPr="006A5871" w:rsidRDefault="00CA5A74" w:rsidP="0084463E">
            <w:pPr>
              <w:spacing w:after="0"/>
              <w:jc w:val="center"/>
            </w:pPr>
            <w:r w:rsidRPr="006A5871">
              <w:t>8.8</w:t>
            </w:r>
          </w:p>
        </w:tc>
      </w:tr>
      <w:tr w:rsidR="00CA5A74" w:rsidRPr="006A5871" w14:paraId="69299139" w14:textId="77777777" w:rsidTr="00FB07E2">
        <w:trPr>
          <w:trHeight w:val="20"/>
          <w:jc w:val="center"/>
        </w:trPr>
        <w:tc>
          <w:tcPr>
            <w:tcW w:w="1681" w:type="dxa"/>
            <w:vAlign w:val="center"/>
          </w:tcPr>
          <w:p w14:paraId="174D4870" w14:textId="77777777" w:rsidR="00CA5A74" w:rsidRPr="006A5871" w:rsidRDefault="00CA5A74" w:rsidP="0084463E">
            <w:pPr>
              <w:spacing w:after="0"/>
              <w:jc w:val="center"/>
            </w:pPr>
            <w:r w:rsidRPr="006A5871">
              <w:t>&lt; 20,000</w:t>
            </w:r>
          </w:p>
        </w:tc>
        <w:tc>
          <w:tcPr>
            <w:tcW w:w="1718" w:type="dxa"/>
            <w:vAlign w:val="center"/>
          </w:tcPr>
          <w:p w14:paraId="0AE0B57A" w14:textId="77777777" w:rsidR="00CA5A74" w:rsidRPr="006A5871" w:rsidRDefault="00CA5A74" w:rsidP="0084463E">
            <w:pPr>
              <w:spacing w:after="0"/>
              <w:jc w:val="center"/>
            </w:pPr>
            <w:r w:rsidRPr="006A5871">
              <w:t>9</w:t>
            </w:r>
          </w:p>
        </w:tc>
        <w:tc>
          <w:tcPr>
            <w:tcW w:w="1419" w:type="dxa"/>
            <w:vAlign w:val="center"/>
          </w:tcPr>
          <w:p w14:paraId="699EB30E" w14:textId="77777777" w:rsidR="00CA5A74" w:rsidRPr="006A5871" w:rsidRDefault="00CA5A74" w:rsidP="0084463E">
            <w:pPr>
              <w:spacing w:after="0"/>
              <w:jc w:val="center"/>
            </w:pPr>
            <w:r w:rsidRPr="006A5871">
              <w:t>N/A</w:t>
            </w:r>
          </w:p>
        </w:tc>
        <w:tc>
          <w:tcPr>
            <w:tcW w:w="1684" w:type="dxa"/>
            <w:vAlign w:val="center"/>
          </w:tcPr>
          <w:p w14:paraId="08480099" w14:textId="77777777" w:rsidR="00CA5A74" w:rsidRPr="006A5871" w:rsidRDefault="00CA5A74" w:rsidP="0084463E">
            <w:pPr>
              <w:spacing w:after="0"/>
              <w:jc w:val="center"/>
            </w:pPr>
            <w:r w:rsidRPr="006A5871">
              <w:t>9.9</w:t>
            </w:r>
          </w:p>
        </w:tc>
        <w:tc>
          <w:tcPr>
            <w:tcW w:w="1484" w:type="dxa"/>
            <w:vAlign w:val="center"/>
          </w:tcPr>
          <w:p w14:paraId="4D4B9F42" w14:textId="77777777" w:rsidR="00CA5A74" w:rsidRPr="006A5871" w:rsidRDefault="00CA5A74" w:rsidP="0084463E">
            <w:pPr>
              <w:spacing w:after="0"/>
              <w:jc w:val="center"/>
            </w:pPr>
            <w:r w:rsidRPr="006A5871">
              <w:t>N/A</w:t>
            </w:r>
          </w:p>
        </w:tc>
      </w:tr>
      <w:tr w:rsidR="00CA5A74" w:rsidRPr="006A5871" w14:paraId="6CDFCE8E" w14:textId="77777777" w:rsidTr="00FB07E2">
        <w:trPr>
          <w:trHeight w:val="20"/>
          <w:jc w:val="center"/>
        </w:trPr>
        <w:tc>
          <w:tcPr>
            <w:tcW w:w="1681" w:type="dxa"/>
            <w:vAlign w:val="center"/>
          </w:tcPr>
          <w:p w14:paraId="7AB52746" w14:textId="77777777" w:rsidR="00CA5A74" w:rsidRPr="006A5871" w:rsidRDefault="00CA5A74" w:rsidP="0084463E">
            <w:pPr>
              <w:spacing w:after="0"/>
              <w:jc w:val="center"/>
            </w:pPr>
            <w:r w:rsidRPr="006A5871">
              <w:t>&gt;= 20,000</w:t>
            </w:r>
          </w:p>
        </w:tc>
        <w:tc>
          <w:tcPr>
            <w:tcW w:w="1718" w:type="dxa"/>
            <w:vAlign w:val="center"/>
          </w:tcPr>
          <w:p w14:paraId="12B09408" w14:textId="77777777" w:rsidR="00CA5A74" w:rsidRPr="006A5871" w:rsidRDefault="00CA5A74" w:rsidP="0084463E">
            <w:pPr>
              <w:spacing w:after="0"/>
              <w:jc w:val="center"/>
            </w:pPr>
            <w:r w:rsidRPr="006A5871">
              <w:t>8.5</w:t>
            </w:r>
          </w:p>
        </w:tc>
        <w:tc>
          <w:tcPr>
            <w:tcW w:w="1419" w:type="dxa"/>
            <w:vAlign w:val="center"/>
          </w:tcPr>
          <w:p w14:paraId="1B2BA417" w14:textId="77777777" w:rsidR="00CA5A74" w:rsidRPr="006A5871" w:rsidRDefault="00CA5A74" w:rsidP="0084463E">
            <w:pPr>
              <w:spacing w:after="0"/>
              <w:jc w:val="center"/>
            </w:pPr>
            <w:r w:rsidRPr="006A5871">
              <w:t>N/A</w:t>
            </w:r>
          </w:p>
        </w:tc>
        <w:tc>
          <w:tcPr>
            <w:tcW w:w="1684" w:type="dxa"/>
            <w:vAlign w:val="center"/>
          </w:tcPr>
          <w:p w14:paraId="7442CE22" w14:textId="77777777" w:rsidR="00CA5A74" w:rsidRPr="006A5871" w:rsidRDefault="00CA5A74" w:rsidP="0084463E">
            <w:pPr>
              <w:spacing w:after="0"/>
              <w:jc w:val="center"/>
            </w:pPr>
            <w:r w:rsidRPr="006A5871">
              <w:t>9.4</w:t>
            </w:r>
          </w:p>
        </w:tc>
        <w:tc>
          <w:tcPr>
            <w:tcW w:w="1484" w:type="dxa"/>
            <w:vAlign w:val="center"/>
          </w:tcPr>
          <w:p w14:paraId="41EAEF01" w14:textId="77777777" w:rsidR="00CA5A74" w:rsidRPr="006A5871" w:rsidRDefault="00CA5A74" w:rsidP="0084463E">
            <w:pPr>
              <w:spacing w:after="0"/>
              <w:jc w:val="center"/>
            </w:pPr>
            <w:r w:rsidRPr="006A5871">
              <w:t>N/A</w:t>
            </w:r>
          </w:p>
        </w:tc>
      </w:tr>
    </w:tbl>
    <w:p w14:paraId="61040B94" w14:textId="77777777" w:rsidR="00CA5A74" w:rsidRDefault="00CA5A74" w:rsidP="00CA5A74"/>
    <w:p w14:paraId="733D1F7A" w14:textId="77777777" w:rsidR="00CA5A74" w:rsidRDefault="00CA5A74" w:rsidP="00CA5A74">
      <w:r>
        <w:t>This measure was developed to be applicable to the following program types: TOS. If applied to other program types, the measure savings should be verified.</w:t>
      </w:r>
    </w:p>
    <w:p w14:paraId="0AED8F0C" w14:textId="77777777" w:rsidR="00CA5A74" w:rsidRPr="00567F9B" w:rsidRDefault="00CA5A74" w:rsidP="00663C23">
      <w:pPr>
        <w:pStyle w:val="Heading6"/>
      </w:pPr>
      <w:r w:rsidRPr="00567F9B">
        <w:t xml:space="preserve">Definition of Efficient Equipment </w:t>
      </w:r>
    </w:p>
    <w:p w14:paraId="56957F6C" w14:textId="77777777" w:rsidR="00CA5A74" w:rsidRPr="00567F9B" w:rsidRDefault="00CA5A74" w:rsidP="00CA5A74">
      <w:pPr>
        <w:rPr>
          <w:rFonts w:cstheme="minorHAnsi"/>
        </w:rPr>
      </w:pPr>
      <w:r w:rsidRPr="00567F9B">
        <w:rPr>
          <w:rFonts w:cstheme="minorHAnsi"/>
        </w:rPr>
        <w:t>To qualify for this measure the new room air conditioning unit must meet the ENERGY STAR efficiency standards presented above.</w:t>
      </w:r>
    </w:p>
    <w:p w14:paraId="404637B0" w14:textId="77777777" w:rsidR="00CA5A74" w:rsidRPr="00567F9B" w:rsidRDefault="00CA5A74" w:rsidP="00663C23">
      <w:pPr>
        <w:pStyle w:val="Heading6"/>
      </w:pPr>
      <w:r w:rsidRPr="00567F9B">
        <w:lastRenderedPageBreak/>
        <w:t xml:space="preserve">Definition of Baseline Equipment </w:t>
      </w:r>
    </w:p>
    <w:p w14:paraId="60D33287" w14:textId="77777777" w:rsidR="00CA5A74" w:rsidRPr="00567F9B" w:rsidRDefault="00CA5A74" w:rsidP="00CA5A74">
      <w:pPr>
        <w:rPr>
          <w:rFonts w:cstheme="minorHAnsi"/>
        </w:rPr>
      </w:pPr>
      <w:r w:rsidRPr="00567F9B">
        <w:rPr>
          <w:rFonts w:cstheme="minorHAnsi"/>
        </w:rPr>
        <w:t>The baseline assumption is a new room air conditioning unit that meets the current minimum federal efficiency standards presented above.</w:t>
      </w:r>
    </w:p>
    <w:p w14:paraId="21464BD9" w14:textId="77777777" w:rsidR="00CA5A74" w:rsidRPr="00567F9B" w:rsidRDefault="00CA5A74" w:rsidP="00663C23">
      <w:pPr>
        <w:pStyle w:val="Heading6"/>
      </w:pPr>
      <w:r w:rsidRPr="00567F9B">
        <w:t xml:space="preserve">Deemed Lifetime of Efficient Equipment </w:t>
      </w:r>
    </w:p>
    <w:p w14:paraId="20D87F67" w14:textId="77777777" w:rsidR="00CA5A74" w:rsidRPr="00567F9B" w:rsidRDefault="00CA5A74" w:rsidP="00CA5A74">
      <w:pPr>
        <w:keepNext/>
        <w:rPr>
          <w:rFonts w:cstheme="minorHAnsi"/>
        </w:rPr>
      </w:pPr>
      <w:r w:rsidRPr="00567F9B">
        <w:rPr>
          <w:rFonts w:cstheme="minorHAnsi"/>
        </w:rPr>
        <w:t xml:space="preserve">The measure life is assumed to be </w:t>
      </w:r>
      <w:r>
        <w:rPr>
          <w:rFonts w:cstheme="minorHAnsi"/>
          <w:noProof/>
        </w:rPr>
        <w:t>9</w:t>
      </w:r>
      <w:r w:rsidRPr="00567F9B">
        <w:rPr>
          <w:rFonts w:cstheme="minorHAnsi"/>
          <w:noProof/>
        </w:rPr>
        <w:t xml:space="preserve"> years.</w:t>
      </w:r>
      <w:r w:rsidRPr="00567F9B">
        <w:rPr>
          <w:rStyle w:val="FootnoteReference"/>
          <w:rFonts w:eastAsia="Calibri" w:cstheme="minorHAnsi"/>
          <w:noProof/>
        </w:rPr>
        <w:footnoteReference w:id="321"/>
      </w:r>
    </w:p>
    <w:p w14:paraId="2C9C5568" w14:textId="77777777" w:rsidR="00CA5A74" w:rsidRPr="00567F9B" w:rsidRDefault="00CA5A74" w:rsidP="00663C23">
      <w:pPr>
        <w:pStyle w:val="Heading6"/>
      </w:pPr>
      <w:r w:rsidRPr="00567F9B">
        <w:t xml:space="preserve">Deemed Measure Cost </w:t>
      </w:r>
    </w:p>
    <w:p w14:paraId="04853919" w14:textId="77777777" w:rsidR="00CA5A74" w:rsidRPr="00567F9B" w:rsidRDefault="00CA5A74" w:rsidP="00CA5A74">
      <w:pPr>
        <w:rPr>
          <w:rFonts w:cstheme="minorHAnsi"/>
          <w:noProof/>
        </w:rPr>
      </w:pPr>
      <w:r w:rsidRPr="00567F9B">
        <w:rPr>
          <w:rFonts w:cstheme="minorHAnsi"/>
        </w:rPr>
        <w:t xml:space="preserve">The incremental cost for this measure is assumed to be </w:t>
      </w:r>
      <w:r w:rsidRPr="00567F9B">
        <w:rPr>
          <w:rFonts w:cstheme="minorHAnsi"/>
          <w:noProof/>
        </w:rPr>
        <w:t>$40 for an ENERGY STAR unit and $80 for a CEE TIER 1 unit.</w:t>
      </w:r>
      <w:r w:rsidRPr="00567F9B">
        <w:rPr>
          <w:rStyle w:val="FootnoteReference"/>
          <w:rFonts w:eastAsia="Calibri" w:cstheme="minorHAnsi"/>
          <w:noProof/>
        </w:rPr>
        <w:footnoteReference w:id="322"/>
      </w:r>
    </w:p>
    <w:p w14:paraId="05EC1E0C" w14:textId="77777777" w:rsidR="00CA5A74" w:rsidRDefault="00CA5A74" w:rsidP="00663C23">
      <w:pPr>
        <w:pStyle w:val="Heading6"/>
      </w:pPr>
      <w:r>
        <w:t>Loadshape</w:t>
      </w:r>
    </w:p>
    <w:p w14:paraId="4E495B0B" w14:textId="77777777" w:rsidR="00CA5A74" w:rsidRPr="00FE2A3D" w:rsidRDefault="00CA5A74" w:rsidP="00CA5A74">
      <w:r w:rsidRPr="00FE2A3D">
        <w:t xml:space="preserve">Loadshape C03 - </w:t>
      </w:r>
      <w:r>
        <w:t>Commercial</w:t>
      </w:r>
      <w:r w:rsidRPr="00FE2A3D">
        <w:t xml:space="preserve"> Cooling</w:t>
      </w:r>
    </w:p>
    <w:p w14:paraId="6F36A709" w14:textId="77777777" w:rsidR="00CA5A74" w:rsidRPr="00567F9B" w:rsidRDefault="00CA5A74" w:rsidP="00663C23">
      <w:pPr>
        <w:pStyle w:val="Heading6"/>
      </w:pPr>
      <w:r w:rsidRPr="00567F9B">
        <w:t xml:space="preserve">Coincidence Factor </w:t>
      </w:r>
    </w:p>
    <w:p w14:paraId="1EB2EFA5" w14:textId="77777777" w:rsidR="00CA5A74" w:rsidRDefault="00CA5A74" w:rsidP="00CA5A74">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51A04BA8" w14:textId="77777777" w:rsidR="00CA5A74" w:rsidRDefault="00CA5A74" w:rsidP="00CA5A74">
      <w:pPr>
        <w:ind w:left="720"/>
      </w:pPr>
      <w:r>
        <w:t>CF</w:t>
      </w:r>
      <w:r>
        <w:rPr>
          <w:vertAlign w:val="subscript"/>
        </w:rPr>
        <w:t>SSP</w:t>
      </w:r>
      <w:r>
        <w:t xml:space="preserve">  </w:t>
      </w:r>
      <w:r>
        <w:tab/>
        <w:t>= Summer System Peak Coincidence Factor for Commercial cooling (during system peak hour)</w:t>
      </w:r>
    </w:p>
    <w:p w14:paraId="0D834726" w14:textId="77777777" w:rsidR="00CA5A74" w:rsidRDefault="00CA5A74" w:rsidP="00CA5A74">
      <w:pPr>
        <w:ind w:left="1440"/>
      </w:pPr>
      <w:r>
        <w:t xml:space="preserve">= 91.3% </w:t>
      </w:r>
      <w:r>
        <w:rPr>
          <w:rStyle w:val="FootnoteReference"/>
          <w:sz w:val="22"/>
        </w:rPr>
        <w:footnoteReference w:id="323"/>
      </w:r>
    </w:p>
    <w:p w14:paraId="004D2B7D" w14:textId="77777777" w:rsidR="00CA5A74" w:rsidRDefault="00CA5A74" w:rsidP="00CA5A74">
      <w:pPr>
        <w:ind w:left="720"/>
      </w:pPr>
      <w:r>
        <w:t>CF</w:t>
      </w:r>
      <w:r>
        <w:rPr>
          <w:vertAlign w:val="subscript"/>
        </w:rPr>
        <w:t xml:space="preserve">PJM </w:t>
      </w:r>
      <w:r>
        <w:rPr>
          <w:vertAlign w:val="subscript"/>
        </w:rPr>
        <w:tab/>
      </w:r>
      <w:r>
        <w:t>= PJM Summer Peak Coincidence Factor for Commercial cooling (average during peak period)</w:t>
      </w:r>
    </w:p>
    <w:p w14:paraId="2B8A141B" w14:textId="77777777" w:rsidR="00CA5A74" w:rsidRDefault="00CA5A74" w:rsidP="00CA5A74">
      <w:pPr>
        <w:ind w:left="1440"/>
        <w:rPr>
          <w:vertAlign w:val="superscript"/>
        </w:rPr>
      </w:pPr>
      <w:r>
        <w:t>= 47.8%</w:t>
      </w:r>
      <w:r>
        <w:rPr>
          <w:vertAlign w:val="superscript"/>
        </w:rPr>
        <w:t xml:space="preserve"> </w:t>
      </w:r>
      <w:r>
        <w:rPr>
          <w:rStyle w:val="FootnoteReference"/>
          <w:sz w:val="22"/>
        </w:rPr>
        <w:footnoteReference w:id="324"/>
      </w:r>
    </w:p>
    <w:p w14:paraId="1F050647" w14:textId="77777777" w:rsidR="0084463E" w:rsidRDefault="0084463E" w:rsidP="00CA5A74">
      <w:pPr>
        <w:ind w:left="1440"/>
        <w:rPr>
          <w:vertAlign w:val="superscript"/>
        </w:rPr>
      </w:pPr>
    </w:p>
    <w:p w14:paraId="6B322467" w14:textId="77777777" w:rsidR="00CA5A74" w:rsidRPr="00567F9B" w:rsidRDefault="00CA5A74" w:rsidP="00CA5A74">
      <w:pPr>
        <w:keepNext/>
        <w:pBdr>
          <w:top w:val="double" w:sz="4" w:space="1" w:color="auto"/>
          <w:bottom w:val="double" w:sz="4" w:space="1" w:color="auto"/>
        </w:pBdr>
        <w:jc w:val="center"/>
        <w:rPr>
          <w:rFonts w:cstheme="minorHAnsi"/>
          <w:b/>
        </w:rPr>
      </w:pPr>
      <w:r w:rsidRPr="00567F9B">
        <w:rPr>
          <w:rFonts w:cstheme="minorHAnsi"/>
          <w:b/>
        </w:rPr>
        <w:t>Algorithm</w:t>
      </w:r>
    </w:p>
    <w:p w14:paraId="7DAB6E6A" w14:textId="77777777" w:rsidR="00CA5A74" w:rsidRPr="00567F9B" w:rsidRDefault="00CA5A74" w:rsidP="00663C23">
      <w:pPr>
        <w:pStyle w:val="Heading6"/>
      </w:pPr>
      <w:r w:rsidRPr="00567F9B">
        <w:t>Calculation of Savings</w:t>
      </w:r>
    </w:p>
    <w:p w14:paraId="34B7C109" w14:textId="77777777" w:rsidR="00CA5A74" w:rsidRPr="00567F9B" w:rsidRDefault="00CA5A74" w:rsidP="00663C23">
      <w:pPr>
        <w:pStyle w:val="Heading6"/>
      </w:pPr>
      <w:r w:rsidRPr="00567F9B">
        <w:t xml:space="preserve">Energy Savings </w:t>
      </w:r>
    </w:p>
    <w:p w14:paraId="087538BC" w14:textId="77777777" w:rsidR="00CA5A74" w:rsidRDefault="00CA5A74" w:rsidP="00CA5A74">
      <w:pPr>
        <w:ind w:left="720" w:firstLine="720"/>
        <w:rPr>
          <w:rFonts w:cstheme="minorHAnsi"/>
          <w:noProof/>
          <w:lang w:val="nl-NL"/>
        </w:rPr>
      </w:pPr>
      <w:r w:rsidRPr="00567F9B">
        <w:rPr>
          <w:rFonts w:cstheme="minorHAnsi"/>
          <w:noProof/>
        </w:rPr>
        <w:t>Δ</w:t>
      </w:r>
      <w:r>
        <w:rPr>
          <w:rFonts w:cstheme="minorHAnsi"/>
          <w:noProof/>
          <w:lang w:val="nl-NL"/>
        </w:rPr>
        <w:t>kWh</w:t>
      </w:r>
      <w:r w:rsidRPr="00567F9B">
        <w:rPr>
          <w:rFonts w:cstheme="minorHAnsi"/>
          <w:noProof/>
          <w:lang w:val="nl-NL"/>
        </w:rPr>
        <w:t xml:space="preserve"> </w:t>
      </w:r>
      <w:r w:rsidRPr="00567F9B">
        <w:rPr>
          <w:rFonts w:cstheme="minorHAnsi"/>
          <w:noProof/>
          <w:lang w:val="nl-NL"/>
        </w:rPr>
        <w:tab/>
        <w:t>= (</w:t>
      </w:r>
      <w:r>
        <w:rPr>
          <w:rFonts w:cstheme="minorHAnsi"/>
          <w:noProof/>
          <w:lang w:val="nl-NL"/>
        </w:rPr>
        <w:t>FLH</w:t>
      </w:r>
      <w:r w:rsidRPr="00CE472C">
        <w:rPr>
          <w:rFonts w:cstheme="minorHAnsi"/>
          <w:noProof/>
          <w:vertAlign w:val="subscript"/>
          <w:lang w:val="nl-NL"/>
        </w:rPr>
        <w:t>RoomAC</w:t>
      </w:r>
      <w:r w:rsidRPr="00567F9B">
        <w:rPr>
          <w:rFonts w:cstheme="minorHAnsi"/>
          <w:noProof/>
          <w:lang w:val="nl-NL"/>
        </w:rPr>
        <w:t xml:space="preserve"> * Btu</w:t>
      </w:r>
      <w:r>
        <w:rPr>
          <w:rFonts w:cstheme="minorHAnsi"/>
          <w:noProof/>
          <w:lang w:val="nl-NL"/>
        </w:rPr>
        <w:t>/</w:t>
      </w:r>
      <w:r w:rsidRPr="00567F9B">
        <w:rPr>
          <w:rFonts w:cstheme="minorHAnsi"/>
          <w:noProof/>
          <w:lang w:val="nl-NL"/>
        </w:rPr>
        <w:t>H * (1/EERbase - 1/EERee))/1000</w:t>
      </w:r>
    </w:p>
    <w:p w14:paraId="140E3C32" w14:textId="77777777" w:rsidR="00CA5A74" w:rsidRPr="00567F9B" w:rsidRDefault="00CA5A74" w:rsidP="00CA5A74">
      <w:pPr>
        <w:ind w:left="720"/>
      </w:pPr>
      <w:r w:rsidRPr="00567F9B">
        <w:t>Where:</w:t>
      </w:r>
    </w:p>
    <w:p w14:paraId="012810FA" w14:textId="77777777" w:rsidR="00CA5A74" w:rsidRPr="00567F9B" w:rsidRDefault="00CA5A74" w:rsidP="00CA5A74">
      <w:pPr>
        <w:ind w:left="720" w:firstLine="720"/>
        <w:rPr>
          <w:rFonts w:cstheme="minorHAnsi"/>
          <w:noProof/>
        </w:rPr>
      </w:pPr>
      <w:r>
        <w:rPr>
          <w:rFonts w:cstheme="minorHAnsi"/>
          <w:noProof/>
          <w:lang w:val="nl-NL"/>
        </w:rPr>
        <w:t>FLH</w:t>
      </w:r>
      <w:r w:rsidRPr="0050424C">
        <w:rPr>
          <w:rFonts w:cstheme="minorHAnsi"/>
          <w:noProof/>
          <w:vertAlign w:val="subscript"/>
          <w:lang w:val="nl-NL"/>
        </w:rPr>
        <w:t>RoomAC</w:t>
      </w:r>
      <w:r w:rsidRPr="00567F9B" w:rsidDel="00725E80">
        <w:rPr>
          <w:rFonts w:cstheme="minorHAnsi"/>
          <w:noProof/>
        </w:rPr>
        <w:t xml:space="preserve"> </w:t>
      </w:r>
      <w:r w:rsidRPr="00567F9B">
        <w:rPr>
          <w:rFonts w:cstheme="minorHAnsi"/>
          <w:noProof/>
        </w:rPr>
        <w:tab/>
        <w:t>= Full Load Hours of room air conditioning unit</w:t>
      </w:r>
    </w:p>
    <w:p w14:paraId="791FECE1" w14:textId="77777777" w:rsidR="00CA5A74" w:rsidRDefault="00CA5A74" w:rsidP="00CA5A74">
      <w:pPr>
        <w:ind w:left="2160" w:firstLine="720"/>
        <w:rPr>
          <w:noProof/>
        </w:rPr>
      </w:pPr>
      <w:r>
        <w:rPr>
          <w:noProof/>
        </w:rPr>
        <w:t>= dependent on location:</w:t>
      </w:r>
      <w:r>
        <w:rPr>
          <w:rStyle w:val="FootnoteReference"/>
          <w:noProof/>
        </w:rPr>
        <w:footnoteReference w:id="325"/>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266"/>
      </w:tblGrid>
      <w:tr w:rsidR="00F255B9" w:rsidRPr="00F255B9" w14:paraId="3F5DF6BF" w14:textId="77777777" w:rsidTr="00F255B9">
        <w:trPr>
          <w:trHeight w:val="270"/>
          <w:jc w:val="center"/>
        </w:trPr>
        <w:tc>
          <w:tcPr>
            <w:tcW w:w="2160" w:type="dxa"/>
            <w:shd w:val="clear" w:color="auto" w:fill="7F7F7F" w:themeFill="text1" w:themeFillTint="80"/>
            <w:noWrap/>
            <w:vAlign w:val="bottom"/>
            <w:hideMark/>
          </w:tcPr>
          <w:p w14:paraId="58CF7E6E" w14:textId="77777777" w:rsidR="00CA5A74" w:rsidRPr="00F255B9" w:rsidRDefault="00CA5A74" w:rsidP="00EB2B62">
            <w:pPr>
              <w:pStyle w:val="TableText"/>
            </w:pPr>
            <w:r w:rsidRPr="00F255B9">
              <w:lastRenderedPageBreak/>
              <w:t>Zone</w:t>
            </w:r>
          </w:p>
        </w:tc>
        <w:tc>
          <w:tcPr>
            <w:tcW w:w="1266" w:type="dxa"/>
            <w:shd w:val="clear" w:color="auto" w:fill="7F7F7F" w:themeFill="text1" w:themeFillTint="80"/>
          </w:tcPr>
          <w:p w14:paraId="2B322FBC" w14:textId="77777777" w:rsidR="00CA5A74" w:rsidRPr="00F255B9" w:rsidRDefault="00CA5A74" w:rsidP="00EB2B62">
            <w:pPr>
              <w:pStyle w:val="TableText"/>
            </w:pPr>
            <w:r w:rsidRPr="00F255B9">
              <w:t>FLH</w:t>
            </w:r>
            <w:r w:rsidRPr="00F255B9">
              <w:rPr>
                <w:vertAlign w:val="subscript"/>
              </w:rPr>
              <w:t>RoomAC</w:t>
            </w:r>
          </w:p>
        </w:tc>
      </w:tr>
      <w:tr w:rsidR="00CA5A74" w:rsidRPr="006A5871" w14:paraId="08AC4438" w14:textId="77777777" w:rsidTr="00F255B9">
        <w:trPr>
          <w:trHeight w:val="187"/>
          <w:jc w:val="center"/>
        </w:trPr>
        <w:tc>
          <w:tcPr>
            <w:tcW w:w="2160" w:type="dxa"/>
            <w:shd w:val="clear" w:color="auto" w:fill="auto"/>
            <w:noWrap/>
            <w:vAlign w:val="bottom"/>
            <w:hideMark/>
          </w:tcPr>
          <w:p w14:paraId="12CFC0C0" w14:textId="77777777" w:rsidR="00CA5A74" w:rsidRPr="006A5871" w:rsidRDefault="00CA5A74" w:rsidP="0084463E">
            <w:pPr>
              <w:spacing w:after="0"/>
              <w:rPr>
                <w:color w:val="404040" w:themeColor="text1" w:themeTint="BF"/>
              </w:rPr>
            </w:pPr>
            <w:r w:rsidRPr="006A5871">
              <w:t>1 (Rockford)</w:t>
            </w:r>
          </w:p>
        </w:tc>
        <w:tc>
          <w:tcPr>
            <w:tcW w:w="1266" w:type="dxa"/>
            <w:vAlign w:val="center"/>
          </w:tcPr>
          <w:p w14:paraId="4722448A" w14:textId="77777777" w:rsidR="00CA5A74" w:rsidRPr="006A5871" w:rsidRDefault="00CA5A74" w:rsidP="00FB07E2">
            <w:pPr>
              <w:spacing w:after="0"/>
              <w:jc w:val="center"/>
            </w:pPr>
            <w:r w:rsidRPr="006A5871">
              <w:t>253</w:t>
            </w:r>
          </w:p>
        </w:tc>
      </w:tr>
      <w:tr w:rsidR="00CA5A74" w:rsidRPr="006A5871" w14:paraId="156A65C5" w14:textId="77777777" w:rsidTr="00F255B9">
        <w:trPr>
          <w:trHeight w:val="187"/>
          <w:jc w:val="center"/>
        </w:trPr>
        <w:tc>
          <w:tcPr>
            <w:tcW w:w="2160" w:type="dxa"/>
            <w:shd w:val="clear" w:color="auto" w:fill="auto"/>
            <w:noWrap/>
            <w:vAlign w:val="bottom"/>
            <w:hideMark/>
          </w:tcPr>
          <w:p w14:paraId="53C1C2E7" w14:textId="77777777" w:rsidR="00CA5A74" w:rsidRPr="006A5871" w:rsidRDefault="00CA5A74" w:rsidP="0084463E">
            <w:pPr>
              <w:spacing w:after="0"/>
            </w:pPr>
            <w:r w:rsidRPr="006A5871">
              <w:t>2-(Chicago)</w:t>
            </w:r>
          </w:p>
        </w:tc>
        <w:tc>
          <w:tcPr>
            <w:tcW w:w="1266" w:type="dxa"/>
            <w:vAlign w:val="center"/>
          </w:tcPr>
          <w:p w14:paraId="4B5EF85A" w14:textId="77777777" w:rsidR="00CA5A74" w:rsidRPr="006A5871" w:rsidRDefault="00CA5A74" w:rsidP="00FB07E2">
            <w:pPr>
              <w:spacing w:after="0"/>
              <w:jc w:val="center"/>
            </w:pPr>
            <w:r w:rsidRPr="006A5871">
              <w:t>254</w:t>
            </w:r>
          </w:p>
        </w:tc>
      </w:tr>
      <w:tr w:rsidR="00CA5A74" w:rsidRPr="006A5871" w14:paraId="6CA6C48D" w14:textId="77777777" w:rsidTr="00F255B9">
        <w:trPr>
          <w:trHeight w:val="187"/>
          <w:jc w:val="center"/>
        </w:trPr>
        <w:tc>
          <w:tcPr>
            <w:tcW w:w="2160" w:type="dxa"/>
            <w:shd w:val="clear" w:color="auto" w:fill="auto"/>
            <w:noWrap/>
            <w:vAlign w:val="bottom"/>
            <w:hideMark/>
          </w:tcPr>
          <w:p w14:paraId="2DCEFE93" w14:textId="77777777" w:rsidR="00CA5A74" w:rsidRPr="006A5871" w:rsidRDefault="00CA5A74" w:rsidP="0084463E">
            <w:pPr>
              <w:spacing w:after="0"/>
            </w:pPr>
            <w:r w:rsidRPr="006A5871">
              <w:t>3 (Springfield)</w:t>
            </w:r>
          </w:p>
        </w:tc>
        <w:tc>
          <w:tcPr>
            <w:tcW w:w="1266" w:type="dxa"/>
            <w:vAlign w:val="center"/>
          </w:tcPr>
          <w:p w14:paraId="7909163B" w14:textId="77777777" w:rsidR="00CA5A74" w:rsidRPr="006A5871" w:rsidRDefault="00CA5A74" w:rsidP="00FB07E2">
            <w:pPr>
              <w:spacing w:after="0"/>
              <w:jc w:val="center"/>
            </w:pPr>
            <w:r w:rsidRPr="006A5871">
              <w:t>310</w:t>
            </w:r>
          </w:p>
        </w:tc>
      </w:tr>
      <w:tr w:rsidR="00CA5A74" w:rsidRPr="006A5871" w14:paraId="04019B51" w14:textId="77777777" w:rsidTr="00F255B9">
        <w:trPr>
          <w:trHeight w:val="115"/>
          <w:jc w:val="center"/>
        </w:trPr>
        <w:tc>
          <w:tcPr>
            <w:tcW w:w="2160" w:type="dxa"/>
            <w:shd w:val="clear" w:color="auto" w:fill="auto"/>
            <w:noWrap/>
            <w:vAlign w:val="bottom"/>
            <w:hideMark/>
          </w:tcPr>
          <w:p w14:paraId="54CF3D72" w14:textId="77777777" w:rsidR="00CA5A74" w:rsidRPr="006A5871" w:rsidRDefault="00CA5A74" w:rsidP="0084463E">
            <w:pPr>
              <w:spacing w:after="0"/>
            </w:pPr>
            <w:r w:rsidRPr="006A5871">
              <w:t>4-(Belleville)</w:t>
            </w:r>
          </w:p>
        </w:tc>
        <w:tc>
          <w:tcPr>
            <w:tcW w:w="1266" w:type="dxa"/>
            <w:vAlign w:val="center"/>
          </w:tcPr>
          <w:p w14:paraId="2D7531BB" w14:textId="77777777" w:rsidR="00CA5A74" w:rsidRPr="006A5871" w:rsidRDefault="00CA5A74" w:rsidP="00FB07E2">
            <w:pPr>
              <w:spacing w:after="0"/>
              <w:jc w:val="center"/>
            </w:pPr>
            <w:r w:rsidRPr="006A5871">
              <w:t>391</w:t>
            </w:r>
          </w:p>
        </w:tc>
      </w:tr>
      <w:tr w:rsidR="00CA5A74" w:rsidRPr="006A5871" w14:paraId="67ED4C38" w14:textId="77777777" w:rsidTr="00F255B9">
        <w:trPr>
          <w:trHeight w:val="115"/>
          <w:jc w:val="center"/>
        </w:trPr>
        <w:tc>
          <w:tcPr>
            <w:tcW w:w="2160" w:type="dxa"/>
            <w:shd w:val="clear" w:color="auto" w:fill="auto"/>
            <w:noWrap/>
            <w:vAlign w:val="bottom"/>
            <w:hideMark/>
          </w:tcPr>
          <w:p w14:paraId="4CB037BC" w14:textId="77777777" w:rsidR="00CA5A74" w:rsidRPr="006A5871" w:rsidRDefault="00CA5A74" w:rsidP="0084463E">
            <w:pPr>
              <w:spacing w:after="0"/>
            </w:pPr>
            <w:r w:rsidRPr="006A5871">
              <w:t>5-(Marion)</w:t>
            </w:r>
          </w:p>
        </w:tc>
        <w:tc>
          <w:tcPr>
            <w:tcW w:w="1266" w:type="dxa"/>
            <w:vAlign w:val="center"/>
          </w:tcPr>
          <w:p w14:paraId="1F5701D0" w14:textId="77777777" w:rsidR="00CA5A74" w:rsidRPr="006A5871" w:rsidRDefault="00CA5A74" w:rsidP="00FB07E2">
            <w:pPr>
              <w:spacing w:after="0"/>
              <w:jc w:val="center"/>
            </w:pPr>
            <w:r w:rsidRPr="006A5871">
              <w:t>254</w:t>
            </w:r>
          </w:p>
        </w:tc>
      </w:tr>
    </w:tbl>
    <w:p w14:paraId="15920160" w14:textId="77777777" w:rsidR="00CA5A74" w:rsidRPr="00567F9B" w:rsidRDefault="00CA5A74" w:rsidP="00CA5A74">
      <w:pPr>
        <w:ind w:left="2160" w:firstLine="720"/>
        <w:rPr>
          <w:rFonts w:cstheme="minorHAnsi"/>
          <w:noProof/>
        </w:rPr>
      </w:pPr>
    </w:p>
    <w:p w14:paraId="1D4B6B1C" w14:textId="77777777" w:rsidR="00CA5A74" w:rsidRPr="00567F9B" w:rsidRDefault="00CA5A74" w:rsidP="00CA5A74">
      <w:pPr>
        <w:ind w:left="720" w:firstLine="720"/>
        <w:rPr>
          <w:rFonts w:cstheme="minorHAnsi"/>
          <w:noProof/>
        </w:rPr>
      </w:pPr>
      <w:r w:rsidRPr="00567F9B">
        <w:rPr>
          <w:rFonts w:cstheme="minorHAnsi"/>
          <w:noProof/>
        </w:rPr>
        <w:t>Btu</w:t>
      </w:r>
      <w:r>
        <w:rPr>
          <w:rFonts w:cstheme="minorHAnsi"/>
          <w:noProof/>
        </w:rPr>
        <w:t>/</w:t>
      </w:r>
      <w:r w:rsidRPr="00567F9B">
        <w:rPr>
          <w:rFonts w:cstheme="minorHAnsi"/>
          <w:noProof/>
        </w:rPr>
        <w:t xml:space="preserve">H </w:t>
      </w:r>
      <w:r w:rsidRPr="00567F9B">
        <w:rPr>
          <w:rFonts w:cstheme="minorHAnsi"/>
          <w:noProof/>
        </w:rPr>
        <w:tab/>
      </w:r>
      <w:r w:rsidRPr="00567F9B">
        <w:rPr>
          <w:rFonts w:cstheme="minorHAnsi"/>
          <w:noProof/>
        </w:rPr>
        <w:tab/>
        <w:t xml:space="preserve">= </w:t>
      </w:r>
      <w:r>
        <w:rPr>
          <w:rFonts w:cstheme="minorHAnsi"/>
          <w:noProof/>
        </w:rPr>
        <w:t xml:space="preserve">Size of </w:t>
      </w:r>
      <w:r w:rsidRPr="00567F9B">
        <w:rPr>
          <w:rFonts w:cstheme="minorHAnsi"/>
          <w:noProof/>
        </w:rPr>
        <w:t xml:space="preserve"> unit</w:t>
      </w:r>
    </w:p>
    <w:p w14:paraId="7158E397" w14:textId="77777777" w:rsidR="00CA5A74" w:rsidRPr="00567F9B" w:rsidRDefault="00CA5A74" w:rsidP="00CA5A74">
      <w:pPr>
        <w:ind w:left="2160" w:firstLine="720"/>
        <w:rPr>
          <w:rFonts w:cstheme="minorHAnsi"/>
          <w:noProof/>
        </w:rPr>
      </w:pPr>
      <w:r w:rsidRPr="00567F9B">
        <w:rPr>
          <w:rFonts w:cstheme="minorHAnsi"/>
          <w:noProof/>
        </w:rPr>
        <w:t xml:space="preserve">= </w:t>
      </w:r>
      <w:r>
        <w:rPr>
          <w:rFonts w:cstheme="minorHAnsi"/>
          <w:noProof/>
        </w:rPr>
        <w:t xml:space="preserve">Actual. If unknown assume </w:t>
      </w:r>
      <w:r w:rsidRPr="00567F9B">
        <w:rPr>
          <w:rFonts w:cstheme="minorHAnsi"/>
          <w:noProof/>
        </w:rPr>
        <w:t>8500</w:t>
      </w:r>
      <w:r>
        <w:rPr>
          <w:rFonts w:cstheme="minorHAnsi"/>
          <w:noProof/>
        </w:rPr>
        <w:t xml:space="preserve"> Btu/hr </w:t>
      </w:r>
      <w:r w:rsidRPr="00567F9B">
        <w:rPr>
          <w:rStyle w:val="FootnoteReference"/>
          <w:rFonts w:eastAsia="Calibri" w:cstheme="minorHAnsi"/>
          <w:noProof/>
        </w:rPr>
        <w:footnoteReference w:id="326"/>
      </w:r>
      <w:r w:rsidRPr="00567F9B">
        <w:rPr>
          <w:rFonts w:cstheme="minorHAnsi"/>
          <w:noProof/>
        </w:rPr>
        <w:t xml:space="preserve"> </w:t>
      </w:r>
    </w:p>
    <w:p w14:paraId="7A201090" w14:textId="77777777" w:rsidR="00CA5A74" w:rsidRPr="00567F9B" w:rsidRDefault="00CA5A74" w:rsidP="00CA5A74">
      <w:pPr>
        <w:ind w:left="720" w:firstLine="720"/>
        <w:rPr>
          <w:rFonts w:cstheme="minorHAnsi"/>
          <w:noProof/>
        </w:rPr>
      </w:pPr>
      <w:r w:rsidRPr="00567F9B">
        <w:rPr>
          <w:rFonts w:cstheme="minorHAnsi"/>
          <w:noProof/>
        </w:rPr>
        <w:t xml:space="preserve">EERbase </w:t>
      </w:r>
      <w:r w:rsidRPr="00567F9B">
        <w:rPr>
          <w:rFonts w:cstheme="minorHAnsi"/>
          <w:noProof/>
        </w:rPr>
        <w:tab/>
        <w:t>= Efficiency of baseline unit</w:t>
      </w:r>
    </w:p>
    <w:p w14:paraId="3B285621" w14:textId="77777777" w:rsidR="00CA5A74" w:rsidRPr="00567F9B" w:rsidRDefault="00CA5A74" w:rsidP="00CA5A74">
      <w:pPr>
        <w:ind w:left="2160" w:firstLine="720"/>
        <w:rPr>
          <w:rFonts w:cstheme="minorHAnsi"/>
          <w:noProof/>
        </w:rPr>
      </w:pPr>
      <w:r w:rsidRPr="00567F9B">
        <w:rPr>
          <w:rFonts w:cstheme="minorHAnsi"/>
          <w:noProof/>
        </w:rPr>
        <w:t xml:space="preserve">= </w:t>
      </w:r>
      <w:r>
        <w:rPr>
          <w:rFonts w:cstheme="minorHAnsi"/>
          <w:noProof/>
        </w:rPr>
        <w:t>As provided in tables above</w:t>
      </w:r>
    </w:p>
    <w:p w14:paraId="157D0689" w14:textId="77777777" w:rsidR="00CA5A74" w:rsidRPr="00567F9B" w:rsidRDefault="00CA5A74" w:rsidP="00CA5A74">
      <w:pPr>
        <w:ind w:left="720" w:firstLine="720"/>
        <w:rPr>
          <w:rFonts w:cstheme="minorHAnsi"/>
          <w:noProof/>
        </w:rPr>
      </w:pPr>
      <w:r w:rsidRPr="00567F9B">
        <w:rPr>
          <w:rFonts w:cstheme="minorHAnsi"/>
          <w:noProof/>
        </w:rPr>
        <w:t xml:space="preserve">EERee </w:t>
      </w:r>
      <w:r w:rsidRPr="00567F9B">
        <w:rPr>
          <w:rFonts w:cstheme="minorHAnsi"/>
          <w:noProof/>
        </w:rPr>
        <w:tab/>
      </w:r>
      <w:r w:rsidRPr="00567F9B">
        <w:rPr>
          <w:rFonts w:cstheme="minorHAnsi"/>
          <w:noProof/>
        </w:rPr>
        <w:tab/>
        <w:t>= Efficiency of ENERGY STAR</w:t>
      </w:r>
      <w:r>
        <w:rPr>
          <w:rFonts w:cstheme="minorHAnsi"/>
          <w:noProof/>
        </w:rPr>
        <w:t xml:space="preserve"> or CEE Tier 1</w:t>
      </w:r>
      <w:r w:rsidRPr="00567F9B">
        <w:rPr>
          <w:rFonts w:cstheme="minorHAnsi"/>
          <w:noProof/>
        </w:rPr>
        <w:t xml:space="preserve"> unit</w:t>
      </w:r>
    </w:p>
    <w:p w14:paraId="78706160" w14:textId="77777777" w:rsidR="00CA5A74" w:rsidRPr="00567F9B" w:rsidRDefault="00CA5A74" w:rsidP="00CA5A74">
      <w:pPr>
        <w:ind w:left="2880"/>
        <w:rPr>
          <w:rFonts w:cstheme="minorHAnsi"/>
          <w:noProof/>
        </w:rPr>
      </w:pPr>
      <w:r w:rsidRPr="00567F9B">
        <w:rPr>
          <w:rFonts w:cstheme="minorHAnsi"/>
          <w:noProof/>
        </w:rPr>
        <w:t xml:space="preserve">= </w:t>
      </w:r>
      <w:r>
        <w:rPr>
          <w:rFonts w:cstheme="minorHAnsi"/>
          <w:noProof/>
        </w:rPr>
        <w:t>Actual. If unknown assume minimum qualifying standard as provided in tables above</w:t>
      </w:r>
    </w:p>
    <w:p w14:paraId="0A549524" w14:textId="77777777" w:rsidR="00CA5A74" w:rsidRPr="00567F9B" w:rsidRDefault="00CA5A74" w:rsidP="00CA5A74">
      <w:pPr>
        <w:ind w:firstLine="720"/>
        <w:rPr>
          <w:rFonts w:cstheme="minorHAnsi"/>
        </w:rPr>
      </w:pPr>
      <w:r>
        <w:rPr>
          <w:noProof/>
        </w:rPr>
        <mc:AlternateContent>
          <mc:Choice Requires="wps">
            <w:drawing>
              <wp:inline distT="0" distB="0" distL="0" distR="0" wp14:anchorId="1B984A49" wp14:editId="4CD9E110">
                <wp:extent cx="5695950" cy="776177"/>
                <wp:effectExtent l="0" t="0" r="19050" b="2413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76177"/>
                        </a:xfrm>
                        <a:prstGeom prst="rect">
                          <a:avLst/>
                        </a:prstGeom>
                        <a:solidFill>
                          <a:srgbClr val="FFFFFF"/>
                        </a:solidFill>
                        <a:ln w="9525">
                          <a:solidFill>
                            <a:srgbClr val="000000"/>
                          </a:solidFill>
                          <a:miter lim="800000"/>
                          <a:headEnd/>
                          <a:tailEnd/>
                        </a:ln>
                      </wps:spPr>
                      <wps:txbx>
                        <w:txbxContent>
                          <w:p w14:paraId="0F61BA5F" w14:textId="77777777" w:rsidR="00614803" w:rsidRPr="00567F9B" w:rsidRDefault="00614803" w:rsidP="00CA5A74">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14:paraId="33378FED" w14:textId="77777777" w:rsidR="00614803" w:rsidRPr="00567F9B" w:rsidRDefault="00614803" w:rsidP="00CA5A74">
                            <w:pPr>
                              <w:ind w:left="-540" w:firstLine="126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14:paraId="75994086" w14:textId="77777777" w:rsidR="00614803" w:rsidRPr="00567F9B" w:rsidRDefault="00614803" w:rsidP="00CA5A74">
                            <w:pPr>
                              <w:ind w:left="900" w:firstLine="126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wps:txbx>
                      <wps:bodyPr rot="0" vert="horz" wrap="square" lIns="91440" tIns="45720" rIns="91440" bIns="45720" anchor="t" anchorCtr="0">
                        <a:noAutofit/>
                      </wps:bodyPr>
                    </wps:wsp>
                  </a:graphicData>
                </a:graphic>
              </wp:inline>
            </w:drawing>
          </mc:Choice>
          <mc:Fallback>
            <w:pict>
              <v:shape w14:anchorId="1B984A49" id="Text Box 27" o:spid="_x0000_s1074" type="#_x0000_t202" style="width:448.5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">
                <v:textbox>
                  <w:txbxContent>
                    <w:p w14:paraId="0F61BA5F" w14:textId="77777777" w:rsidR="00614803" w:rsidRPr="00567F9B" w:rsidRDefault="00614803" w:rsidP="00CA5A74">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14:paraId="33378FED" w14:textId="77777777" w:rsidR="00614803" w:rsidRPr="00567F9B" w:rsidRDefault="00614803" w:rsidP="00CA5A74">
                      <w:pPr>
                        <w:ind w:left="-540" w:firstLine="126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14:paraId="75994086" w14:textId="77777777" w:rsidR="00614803" w:rsidRPr="00567F9B" w:rsidRDefault="00614803" w:rsidP="00CA5A74">
                      <w:pPr>
                        <w:ind w:left="900" w:firstLine="126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v:textbox>
                <w10:anchorlock/>
              </v:shape>
            </w:pict>
          </mc:Fallback>
        </mc:AlternateContent>
      </w:r>
    </w:p>
    <w:p w14:paraId="5B3B7C69" w14:textId="77777777" w:rsidR="00CA5A74" w:rsidRPr="00567F9B" w:rsidRDefault="00CA5A74" w:rsidP="00663C23">
      <w:pPr>
        <w:pStyle w:val="Heading6"/>
      </w:pPr>
      <w:r w:rsidRPr="00567F9B">
        <w:t>Summer Coincident Peak Demand Savings</w:t>
      </w:r>
    </w:p>
    <w:p w14:paraId="1420A848" w14:textId="77777777" w:rsidR="00CA5A74" w:rsidRPr="00567F9B" w:rsidRDefault="00CA5A74" w:rsidP="00CA5A74">
      <w:pPr>
        <w:rPr>
          <w:rFonts w:cstheme="minorHAnsi"/>
        </w:rPr>
      </w:pPr>
      <w:r>
        <w:rPr>
          <w:rFonts w:cstheme="minorHAnsi"/>
        </w:rPr>
        <w:tab/>
      </w:r>
      <w:r w:rsidRPr="00567F9B">
        <w:rPr>
          <w:rFonts w:cstheme="minorHAnsi"/>
          <w:noProof/>
        </w:rPr>
        <w:t>Δ</w:t>
      </w:r>
      <w:r w:rsidRPr="00567F9B">
        <w:rPr>
          <w:rFonts w:cstheme="minorHAnsi"/>
        </w:rPr>
        <w:t xml:space="preserve">kW = </w:t>
      </w:r>
      <w:r w:rsidRPr="00567F9B">
        <w:rPr>
          <w:rFonts w:cstheme="minorHAnsi"/>
          <w:noProof/>
          <w:lang w:val="nl-NL"/>
        </w:rPr>
        <w:t>Btu</w:t>
      </w:r>
      <w:r>
        <w:rPr>
          <w:rFonts w:cstheme="minorHAnsi"/>
          <w:noProof/>
          <w:lang w:val="nl-NL"/>
        </w:rPr>
        <w:t>/</w:t>
      </w:r>
      <w:r w:rsidRPr="00567F9B">
        <w:rPr>
          <w:rFonts w:cstheme="minorHAnsi"/>
          <w:noProof/>
          <w:lang w:val="nl-NL"/>
        </w:rPr>
        <w:t xml:space="preserve">H * </w:t>
      </w:r>
      <w:r>
        <w:rPr>
          <w:rFonts w:cstheme="minorHAnsi"/>
          <w:noProof/>
          <w:lang w:val="nl-NL"/>
        </w:rPr>
        <w:t>(</w:t>
      </w:r>
      <w:r w:rsidRPr="00567F9B">
        <w:rPr>
          <w:rFonts w:cstheme="minorHAnsi"/>
          <w:noProof/>
          <w:lang w:val="nl-NL"/>
        </w:rPr>
        <w:t>(1/EERbase - 1/EERee))/1000</w:t>
      </w:r>
      <w:r>
        <w:rPr>
          <w:rFonts w:cstheme="minorHAnsi"/>
          <w:noProof/>
          <w:lang w:val="nl-NL"/>
        </w:rPr>
        <w:t>)</w:t>
      </w:r>
      <w:r w:rsidRPr="00567F9B">
        <w:rPr>
          <w:rFonts w:cstheme="minorHAnsi"/>
          <w:noProof/>
          <w:lang w:val="nl-NL"/>
        </w:rPr>
        <w:t xml:space="preserve"> * CF</w:t>
      </w:r>
    </w:p>
    <w:p w14:paraId="43E4875B" w14:textId="77777777" w:rsidR="00CA5A74" w:rsidRPr="00567F9B" w:rsidRDefault="00CA5A74" w:rsidP="00CA5A74">
      <w:pPr>
        <w:keepNext/>
        <w:rPr>
          <w:rFonts w:cstheme="minorHAnsi"/>
        </w:rPr>
      </w:pPr>
      <w:r w:rsidRPr="00567F9B">
        <w:rPr>
          <w:rFonts w:cstheme="minorHAnsi"/>
        </w:rPr>
        <w:t xml:space="preserve">Where: </w:t>
      </w:r>
    </w:p>
    <w:p w14:paraId="3129868D" w14:textId="77777777" w:rsidR="00CA5A74" w:rsidRDefault="00CA5A74" w:rsidP="00CA5A74">
      <w:pPr>
        <w:ind w:left="720"/>
      </w:pPr>
      <w:r>
        <w:t>CF</w:t>
      </w:r>
      <w:r>
        <w:rPr>
          <w:vertAlign w:val="subscript"/>
        </w:rPr>
        <w:t>SSP</w:t>
      </w:r>
      <w:r>
        <w:t xml:space="preserve">  </w:t>
      </w:r>
      <w:r>
        <w:tab/>
        <w:t>= Summer System Peak Coincidence Factor for Commercial cooling (during system peak hour)</w:t>
      </w:r>
    </w:p>
    <w:p w14:paraId="211B968E" w14:textId="77777777" w:rsidR="00CA5A74" w:rsidRDefault="00CA5A74" w:rsidP="00CA5A74">
      <w:pPr>
        <w:ind w:left="1440"/>
      </w:pPr>
      <w:r>
        <w:t xml:space="preserve">= 91.3% </w:t>
      </w:r>
      <w:r>
        <w:rPr>
          <w:rStyle w:val="FootnoteReference"/>
          <w:sz w:val="22"/>
        </w:rPr>
        <w:footnoteReference w:id="327"/>
      </w:r>
    </w:p>
    <w:p w14:paraId="3A6B9C6E" w14:textId="77777777" w:rsidR="00CA5A74" w:rsidRDefault="00CA5A74" w:rsidP="00CA5A74">
      <w:pPr>
        <w:ind w:left="720"/>
      </w:pPr>
      <w:r>
        <w:t>CF</w:t>
      </w:r>
      <w:r>
        <w:rPr>
          <w:vertAlign w:val="subscript"/>
        </w:rPr>
        <w:t xml:space="preserve">PJM </w:t>
      </w:r>
      <w:r>
        <w:rPr>
          <w:vertAlign w:val="subscript"/>
        </w:rPr>
        <w:tab/>
      </w:r>
      <w:r>
        <w:t>= PJM Summer Peak Coincidence Factor for Commercial cooling (average during peak period)</w:t>
      </w:r>
    </w:p>
    <w:p w14:paraId="4D5CEF71" w14:textId="77777777" w:rsidR="00CA5A74" w:rsidRDefault="00CA5A74" w:rsidP="00CA5A74">
      <w:pPr>
        <w:ind w:left="1440"/>
      </w:pPr>
      <w:r>
        <w:t>= 47.8%</w:t>
      </w:r>
      <w:r>
        <w:rPr>
          <w:rStyle w:val="FootnoteReference"/>
        </w:rPr>
        <w:footnoteReference w:id="328"/>
      </w:r>
      <w:r>
        <w:rPr>
          <w:vertAlign w:val="superscript"/>
        </w:rPr>
        <w:t xml:space="preserve"> </w:t>
      </w:r>
    </w:p>
    <w:p w14:paraId="015AA6D5" w14:textId="77777777" w:rsidR="00CA5A74" w:rsidRDefault="00CA5A74" w:rsidP="00CA5A74">
      <w:pPr>
        <w:rPr>
          <w:rFonts w:cstheme="minorHAnsi"/>
          <w:noProof/>
          <w:lang w:val="nl-NL"/>
        </w:rPr>
      </w:pPr>
      <w:r>
        <w:rPr>
          <w:rFonts w:cstheme="minorHAnsi"/>
          <w:noProof/>
          <w:lang w:val="nl-NL"/>
        </w:rPr>
        <w:t>Other variable as defined above</w:t>
      </w:r>
    </w:p>
    <w:p w14:paraId="0DBEF89F" w14:textId="77777777" w:rsidR="00CA5A74" w:rsidRPr="00567F9B" w:rsidRDefault="00CA5A74" w:rsidP="00CA5A74">
      <w:pPr>
        <w:ind w:left="72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 during system peak</w:t>
      </w:r>
    </w:p>
    <w:p w14:paraId="7254AAED" w14:textId="77777777" w:rsidR="00CA5A74" w:rsidRPr="00567F9B" w:rsidRDefault="00CA5A74" w:rsidP="00CA5A74">
      <w:pPr>
        <w:ind w:left="720" w:firstLine="720"/>
        <w:rPr>
          <w:rFonts w:cstheme="minorHAnsi"/>
          <w:lang w:val="nl-NL"/>
        </w:rPr>
      </w:pPr>
      <w:r w:rsidRPr="00567F9B">
        <w:rPr>
          <w:rFonts w:cstheme="minorHAnsi"/>
          <w:noProof/>
        </w:rPr>
        <w:t>Δ</w:t>
      </w:r>
      <w:r w:rsidRPr="00567F9B">
        <w:rPr>
          <w:rFonts w:cstheme="minorHAnsi"/>
          <w:noProof/>
          <w:lang w:val="nl-NL"/>
        </w:rPr>
        <w:t>kW</w:t>
      </w:r>
      <w:r w:rsidRPr="00567F9B">
        <w:rPr>
          <w:rFonts w:cstheme="minorHAnsi"/>
          <w:noProof/>
          <w:vertAlign w:val="subscript"/>
          <w:lang w:val="nl-NL"/>
        </w:rPr>
        <w:t>ENERGY STAR</w:t>
      </w:r>
      <w:r w:rsidRPr="00567F9B">
        <w:rPr>
          <w:rFonts w:cstheme="minorHAnsi"/>
          <w:noProof/>
          <w:vertAlign w:val="subscript"/>
          <w:lang w:val="nl-NL"/>
        </w:rPr>
        <w:tab/>
      </w:r>
      <w:r w:rsidRPr="00567F9B">
        <w:rPr>
          <w:rFonts w:cstheme="minorHAnsi"/>
          <w:lang w:val="nl-NL"/>
        </w:rPr>
        <w:t xml:space="preserve">= (8500 </w:t>
      </w:r>
      <w:r>
        <w:rPr>
          <w:rFonts w:cstheme="minorHAnsi"/>
          <w:lang w:val="nl-NL"/>
        </w:rPr>
        <w:t>* (1/9.8 – 1/10.8)) / 1000 * 0.913</w:t>
      </w:r>
    </w:p>
    <w:p w14:paraId="352E3029" w14:textId="77777777" w:rsidR="00CA5A74" w:rsidRDefault="00CA5A74" w:rsidP="00CA5A74">
      <w:pPr>
        <w:ind w:left="2160" w:firstLine="720"/>
        <w:rPr>
          <w:rFonts w:cstheme="minorHAnsi"/>
          <w:noProof/>
          <w:lang w:val="nl-NL"/>
        </w:rPr>
      </w:pPr>
      <w:r w:rsidRPr="00567F9B">
        <w:rPr>
          <w:rFonts w:cstheme="minorHAnsi"/>
          <w:lang w:val="nl-NL"/>
        </w:rPr>
        <w:t xml:space="preserve">= </w:t>
      </w:r>
      <w:r w:rsidRPr="00567F9B">
        <w:rPr>
          <w:rFonts w:cstheme="minorHAnsi"/>
          <w:noProof/>
          <w:lang w:val="nl-NL"/>
        </w:rPr>
        <w:t>0.0</w:t>
      </w:r>
      <w:r>
        <w:rPr>
          <w:rFonts w:cstheme="minorHAnsi"/>
          <w:noProof/>
          <w:lang w:val="nl-NL"/>
        </w:rPr>
        <w:t>73</w:t>
      </w:r>
      <w:r w:rsidRPr="00567F9B">
        <w:rPr>
          <w:rFonts w:cstheme="minorHAnsi"/>
          <w:noProof/>
          <w:lang w:val="nl-NL"/>
        </w:rPr>
        <w:t xml:space="preserve"> kW</w:t>
      </w:r>
    </w:p>
    <w:p w14:paraId="47FA5FE6" w14:textId="77777777" w:rsidR="00CA5A74" w:rsidRPr="00567F9B" w:rsidRDefault="00CA5A74" w:rsidP="00663C23">
      <w:pPr>
        <w:pStyle w:val="Heading6"/>
      </w:pPr>
      <w:r w:rsidRPr="00567F9B">
        <w:t xml:space="preserve">Fossil Fuel Savings </w:t>
      </w:r>
    </w:p>
    <w:p w14:paraId="6B3DCD93" w14:textId="77777777" w:rsidR="00CA5A74" w:rsidRPr="00C54B75" w:rsidRDefault="00CA5A74" w:rsidP="00CA5A74">
      <w:r>
        <w:t>N/A</w:t>
      </w:r>
    </w:p>
    <w:p w14:paraId="3D046422" w14:textId="77777777" w:rsidR="00CA5A74" w:rsidRPr="00567F9B" w:rsidRDefault="00CA5A74" w:rsidP="00663C23">
      <w:pPr>
        <w:pStyle w:val="Heading6"/>
      </w:pPr>
      <w:r w:rsidRPr="00567F9B">
        <w:lastRenderedPageBreak/>
        <w:t xml:space="preserve">Water Impact Descriptions and Calculation  </w:t>
      </w:r>
    </w:p>
    <w:p w14:paraId="6C823D32" w14:textId="77777777" w:rsidR="00CA5A74" w:rsidRPr="00C54B75" w:rsidRDefault="00CA5A74" w:rsidP="00CA5A74">
      <w:r>
        <w:t>N/A</w:t>
      </w:r>
    </w:p>
    <w:p w14:paraId="5B72A6FE" w14:textId="77777777" w:rsidR="00CA5A74" w:rsidRPr="00567F9B" w:rsidRDefault="00CA5A74" w:rsidP="00663C23">
      <w:pPr>
        <w:pStyle w:val="Heading6"/>
      </w:pPr>
      <w:r w:rsidRPr="00567F9B">
        <w:t xml:space="preserve">Deemed O&amp;M Cost Adjustment Calculation </w:t>
      </w:r>
    </w:p>
    <w:p w14:paraId="587D339E" w14:textId="77777777" w:rsidR="00CA5A74" w:rsidRPr="00C54B75" w:rsidRDefault="00CA5A74" w:rsidP="00CA5A74">
      <w:r>
        <w:t>N/A</w:t>
      </w:r>
    </w:p>
    <w:p w14:paraId="563209F7" w14:textId="77777777" w:rsidR="00C50EA2" w:rsidRDefault="00CA5A74" w:rsidP="00663C23">
      <w:pPr>
        <w:pStyle w:val="Heading6"/>
      </w:pPr>
      <w:r>
        <w:t xml:space="preserve">Measure Code: </w:t>
      </w:r>
      <w:r w:rsidRPr="00A67B97">
        <w:t>CI-HVC-ESRA-V01-</w:t>
      </w:r>
      <w:r>
        <w:t>120601</w:t>
      </w:r>
    </w:p>
    <w:p w14:paraId="65D2F633" w14:textId="5B429FC3" w:rsidR="00C576C0" w:rsidRPr="00C576C0" w:rsidRDefault="00765FE9" w:rsidP="00663C23">
      <w:pPr>
        <w:pStyle w:val="Heading6"/>
      </w:pPr>
      <w:r>
        <w:t>Review Deadline: 1/1/2019</w:t>
      </w:r>
    </w:p>
    <w:p w14:paraId="58B53334" w14:textId="77777777" w:rsidR="00C50EA2" w:rsidRDefault="00C50EA2" w:rsidP="00C50EA2"/>
    <w:p w14:paraId="3A7A3000" w14:textId="77777777" w:rsidR="00C50EA2" w:rsidRPr="00C50EA2" w:rsidRDefault="00C50EA2" w:rsidP="00C50EA2">
      <w:pPr>
        <w:sectPr w:rsidR="00C50EA2" w:rsidRPr="00C50EA2" w:rsidSect="00360AC9">
          <w:pgSz w:w="12240" w:h="15840"/>
          <w:pgMar w:top="1440" w:right="1440" w:bottom="1440" w:left="1440" w:header="720" w:footer="720" w:gutter="0"/>
          <w:cols w:space="720"/>
        </w:sectPr>
      </w:pPr>
    </w:p>
    <w:p w14:paraId="7C904F3B" w14:textId="77777777" w:rsidR="00CA5A74" w:rsidRDefault="00CA5A74" w:rsidP="00E31290">
      <w:pPr>
        <w:pStyle w:val="Heading3"/>
      </w:pPr>
      <w:bookmarkStart w:id="580" w:name="_Ref378936203"/>
      <w:bookmarkStart w:id="581" w:name="_Toc437608322"/>
      <w:bookmarkStart w:id="582" w:name="_Toc437855208"/>
      <w:bookmarkStart w:id="583" w:name="_Toc466463515"/>
      <w:bookmarkStart w:id="584" w:name="_Toc474158093"/>
      <w:r>
        <w:lastRenderedPageBreak/>
        <w:t>Guest Room Energy Management (PTAC &amp; PTHP)</w:t>
      </w:r>
      <w:bookmarkEnd w:id="580"/>
      <w:bookmarkEnd w:id="581"/>
      <w:bookmarkEnd w:id="582"/>
      <w:bookmarkEnd w:id="583"/>
      <w:bookmarkEnd w:id="584"/>
    </w:p>
    <w:p w14:paraId="473C8577" w14:textId="77777777" w:rsidR="00CA5A74" w:rsidRPr="002F259C" w:rsidRDefault="00CA5A74" w:rsidP="00663C23">
      <w:pPr>
        <w:pStyle w:val="Heading6"/>
      </w:pPr>
      <w:r w:rsidRPr="002F259C">
        <w:t xml:space="preserve">Description </w:t>
      </w:r>
    </w:p>
    <w:p w14:paraId="77D909F5" w14:textId="77777777" w:rsidR="00CA5A74" w:rsidRPr="002F259C" w:rsidRDefault="00CA5A74" w:rsidP="00CA5A74">
      <w:r w:rsidRPr="002F259C">
        <w:t>This measure applied to the installation of a temperature setback and lighting control system for individual guest rooms. The savings are achieved based on Guest Room Energy Management’s (GREM’s) ability to automatically adjust the guest room’s set temperatures and control the HVAC unit for various occupancy modes.</w:t>
      </w:r>
    </w:p>
    <w:p w14:paraId="5C5FF323" w14:textId="77777777" w:rsidR="00CA5A74" w:rsidRPr="002F259C" w:rsidRDefault="00CA5A74" w:rsidP="00CA5A74">
      <w:r w:rsidRPr="002F259C">
        <w:t>This measure was developed to be applicable to the following program types: TOS, NC. If applied to other program types, the measure savings should be verified.</w:t>
      </w:r>
    </w:p>
    <w:p w14:paraId="67FF7EB9" w14:textId="77777777" w:rsidR="00CA5A74" w:rsidRPr="002F259C" w:rsidRDefault="00CA5A74" w:rsidP="00663C23">
      <w:pPr>
        <w:pStyle w:val="Heading6"/>
      </w:pPr>
      <w:r w:rsidRPr="002F259C">
        <w:t xml:space="preserve">Definition of Efficient Equipment </w:t>
      </w:r>
    </w:p>
    <w:p w14:paraId="4FAD6675" w14:textId="77777777" w:rsidR="00CA5A74" w:rsidRPr="002F259C" w:rsidRDefault="00CA5A74" w:rsidP="00CA5A74">
      <w:r w:rsidRPr="002F259C">
        <w:t>Guest room temperature set point must be controlled by automatic occupancy detectors or keycard that indicates the occupancy status of the room. During unoccupied periods the default setting for controlled units differs by at least 5 degrees from the operating set point. Theoretically, the control system may also be tied into other electric loads, such as lighting and plug loads to shut them off when occupancy is not sensed.  This measure bases savings on improved HVAC controls.  If system is connected to lighting and plug loads, additional savings would be realized.  The incentive is per guestroom controlled, rather than per sensor, for multi-room suites. Replacement or upgrades of existing occupancy-based controls are not eligible for an incentive.</w:t>
      </w:r>
    </w:p>
    <w:p w14:paraId="4A407BE2" w14:textId="77777777" w:rsidR="00CA5A74" w:rsidRPr="002F259C" w:rsidRDefault="00CA5A74" w:rsidP="00663C23">
      <w:pPr>
        <w:pStyle w:val="Heading6"/>
      </w:pPr>
      <w:r w:rsidRPr="002F259C">
        <w:t xml:space="preserve">Definition of Baseline Equipment </w:t>
      </w:r>
    </w:p>
    <w:p w14:paraId="26DD5DBA" w14:textId="77777777" w:rsidR="00CA5A74" w:rsidRPr="002F259C" w:rsidRDefault="00CA5A74" w:rsidP="00CA5A74">
      <w:r w:rsidRPr="002F259C">
        <w:t>Guest room energy management thermostats replace manual heating/cooling temperature set-point and fan On/Off/Auto thermostat controls. Two possible baselines exist based on whether housekeeping staff are directed to set-back (or turn off) thermostats when rooms are not rented.</w:t>
      </w:r>
    </w:p>
    <w:p w14:paraId="15616D22" w14:textId="77777777" w:rsidR="00CA5A74" w:rsidRPr="002F259C" w:rsidRDefault="00CA5A74" w:rsidP="00663C23">
      <w:pPr>
        <w:pStyle w:val="Heading6"/>
      </w:pPr>
      <w:r w:rsidRPr="002F259C">
        <w:t xml:space="preserve">Deemed Lifetime of Efficient Equipment </w:t>
      </w:r>
    </w:p>
    <w:p w14:paraId="55A46C8B" w14:textId="77777777" w:rsidR="00CA5A74" w:rsidRPr="002F259C" w:rsidRDefault="00CA5A74" w:rsidP="00CA5A74">
      <w:r w:rsidRPr="002F259C">
        <w:t>The measure life for GREM is 15 years</w:t>
      </w:r>
      <w:r w:rsidRPr="002F259C">
        <w:rPr>
          <w:rFonts w:ascii="Arial" w:hAnsi="Arial"/>
          <w:vertAlign w:val="superscript"/>
        </w:rPr>
        <w:footnoteReference w:id="329"/>
      </w:r>
      <w:r w:rsidRPr="002F259C">
        <w:t>.</w:t>
      </w:r>
    </w:p>
    <w:p w14:paraId="1FE4FD5F" w14:textId="77777777" w:rsidR="00CA5A74" w:rsidRPr="002F259C" w:rsidRDefault="00CA5A74" w:rsidP="00663C23">
      <w:pPr>
        <w:pStyle w:val="Heading6"/>
      </w:pPr>
      <w:r w:rsidRPr="002F259C">
        <w:t xml:space="preserve">Deemed Measure Cost </w:t>
      </w:r>
    </w:p>
    <w:p w14:paraId="2ED8D611" w14:textId="77777777" w:rsidR="00CA5A74" w:rsidRPr="002F259C" w:rsidRDefault="00CA5A74" w:rsidP="00CA5A74">
      <w:r w:rsidRPr="002F259C">
        <w:t xml:space="preserve">$260/unit </w:t>
      </w:r>
    </w:p>
    <w:p w14:paraId="4F9918A0" w14:textId="77777777" w:rsidR="00CA5A74" w:rsidRPr="002F259C" w:rsidRDefault="00CA5A74" w:rsidP="00CA5A74">
      <w:r w:rsidRPr="002F259C">
        <w:t>The IMC documented for this measure is $260 per room HVAC controller, which is the cost difference between a non-programmable thermostat and a GREM</w:t>
      </w:r>
      <w:r w:rsidRPr="002F259C">
        <w:rPr>
          <w:rFonts w:ascii="Arial" w:hAnsi="Arial"/>
          <w:vertAlign w:val="superscript"/>
        </w:rPr>
        <w:footnoteReference w:id="330"/>
      </w:r>
      <w:r w:rsidRPr="002F259C">
        <w:t xml:space="preserve">. </w:t>
      </w:r>
    </w:p>
    <w:p w14:paraId="3F5292C8" w14:textId="77777777" w:rsidR="00CA5A74" w:rsidRPr="002F259C" w:rsidRDefault="00CA5A74" w:rsidP="00663C23">
      <w:pPr>
        <w:pStyle w:val="Heading6"/>
      </w:pPr>
      <w:r w:rsidRPr="002F259C">
        <w:t xml:space="preserve">Deemed O&amp;M Cost Adjustments </w:t>
      </w:r>
    </w:p>
    <w:p w14:paraId="5DD5E8A2" w14:textId="77777777" w:rsidR="00CA5A74" w:rsidRPr="002F259C" w:rsidRDefault="00CA5A74" w:rsidP="00CA5A74">
      <w:r w:rsidRPr="002F259C">
        <w:t>N/A</w:t>
      </w:r>
    </w:p>
    <w:p w14:paraId="724A70DB" w14:textId="77777777" w:rsidR="00CA5A74" w:rsidRPr="002F259C" w:rsidRDefault="00CA5A74" w:rsidP="00663C23">
      <w:pPr>
        <w:pStyle w:val="Heading6"/>
      </w:pPr>
      <w:r w:rsidRPr="002F259C">
        <w:t>Loadshape</w:t>
      </w:r>
    </w:p>
    <w:p w14:paraId="2CD871E1" w14:textId="77777777" w:rsidR="00CA5A74" w:rsidRPr="002F259C" w:rsidRDefault="00CA5A74" w:rsidP="00CA5A74">
      <w:r w:rsidRPr="002F259C">
        <w:t>Loadshape C03 - Commercial Cooling</w:t>
      </w:r>
    </w:p>
    <w:p w14:paraId="06958302" w14:textId="77777777" w:rsidR="00CA5A74" w:rsidRPr="002F259C" w:rsidRDefault="00CA5A74" w:rsidP="00663C23">
      <w:pPr>
        <w:pStyle w:val="Heading6"/>
      </w:pPr>
      <w:r w:rsidRPr="002F259C">
        <w:t>Coincidence Factor</w:t>
      </w:r>
    </w:p>
    <w:p w14:paraId="30CF9508" w14:textId="77777777" w:rsidR="00CA5A74" w:rsidRDefault="00CA5A74" w:rsidP="00CA5A74">
      <w:r w:rsidRPr="002F259C">
        <w:t>A coincidence factor is not used in the determination of coincident peak kW savings.</w:t>
      </w:r>
    </w:p>
    <w:p w14:paraId="2AD7008A" w14:textId="77777777" w:rsidR="0054391F" w:rsidRPr="002F259C" w:rsidRDefault="0054391F" w:rsidP="00CA5A74">
      <w:pPr>
        <w:rPr>
          <w:iCs/>
        </w:rPr>
      </w:pPr>
    </w:p>
    <w:p w14:paraId="26951B51" w14:textId="77777777" w:rsidR="00CA5A74" w:rsidRPr="002F259C" w:rsidRDefault="00CA5A74" w:rsidP="00CA5A74">
      <w:pPr>
        <w:keepNext/>
        <w:pBdr>
          <w:top w:val="double" w:sz="4" w:space="1" w:color="auto"/>
          <w:bottom w:val="double" w:sz="4" w:space="1" w:color="auto"/>
        </w:pBdr>
        <w:jc w:val="center"/>
        <w:rPr>
          <w:rFonts w:cstheme="minorHAnsi"/>
          <w:b/>
        </w:rPr>
      </w:pPr>
      <w:r w:rsidRPr="002F259C">
        <w:rPr>
          <w:rFonts w:cstheme="minorHAnsi"/>
          <w:b/>
        </w:rPr>
        <w:lastRenderedPageBreak/>
        <w:t>Algorithm</w:t>
      </w:r>
    </w:p>
    <w:p w14:paraId="4145A9DF" w14:textId="77777777" w:rsidR="00CA5A74" w:rsidRPr="002F259C" w:rsidRDefault="00CA5A74" w:rsidP="00663C23">
      <w:pPr>
        <w:pStyle w:val="Heading6"/>
      </w:pPr>
      <w:r w:rsidRPr="002F259C">
        <w:t xml:space="preserve">Calculation of Savings </w:t>
      </w:r>
    </w:p>
    <w:p w14:paraId="2892B9BD" w14:textId="77777777" w:rsidR="00CA5A74" w:rsidRPr="002F259C" w:rsidRDefault="00CA5A74" w:rsidP="00CA5A74">
      <w:r w:rsidRPr="002F259C">
        <w:t>Below are the annual kWh savings per installed EMS for different sizes and types of HVAC units. The savings are achieved based on GREM’s ability to automatically adjust the guest room’s set temperatures and control the HVAC unit to maintain set temperatures for various occupancy modes. Note that care should be taken in selecting a value consistent with actual baseline conditions (e.g. whether housekeeping staff are directed to set-back/turn-off the thermostats when rooms are unrented). Different values are provided for Motels and Hotels since significant differences in shell performance, number of external walls per room and typical heating and cooling efficiencies result in significantly different savings estimates. Energy savings estimates are derived using a prototypical EnergyPlus simulation of a motel</w:t>
      </w:r>
      <w:r>
        <w:t xml:space="preserve"> and a hotel</w:t>
      </w:r>
      <w:r w:rsidRPr="002F259C">
        <w:rPr>
          <w:rFonts w:ascii="Arial" w:hAnsi="Arial"/>
          <w:vertAlign w:val="superscript"/>
        </w:rPr>
        <w:footnoteReference w:id="331"/>
      </w:r>
      <w:r w:rsidRPr="002F259C">
        <w:t xml:space="preserve">. Model outputs are normalized to the installed capacity and reported here as kWh/Ton, coincident peak kW/Ton and Therms/Ton. </w:t>
      </w:r>
    </w:p>
    <w:p w14:paraId="1FEC4674" w14:textId="77777777" w:rsidR="00CA5A74" w:rsidRPr="002F259C" w:rsidRDefault="00CA5A74" w:rsidP="00663C23">
      <w:pPr>
        <w:pStyle w:val="Heading6"/>
      </w:pPr>
      <w:r w:rsidRPr="002F259C">
        <w:t xml:space="preserve">Electric Energy Savings </w:t>
      </w: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64"/>
        <w:gridCol w:w="3696"/>
        <w:gridCol w:w="2725"/>
        <w:gridCol w:w="1194"/>
      </w:tblGrid>
      <w:tr w:rsidR="00CA5A74" w:rsidRPr="002F259C" w14:paraId="279D47D9" w14:textId="77777777" w:rsidTr="0054391F">
        <w:trPr>
          <w:trHeight w:val="20"/>
          <w:tblHeader/>
          <w:jc w:val="center"/>
        </w:trPr>
        <w:tc>
          <w:tcPr>
            <w:tcW w:w="9979" w:type="dxa"/>
            <w:gridSpan w:val="4"/>
            <w:shd w:val="solid" w:color="808080" w:fill="auto"/>
            <w:vAlign w:val="center"/>
          </w:tcPr>
          <w:p w14:paraId="46578BDC"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Motel Electric Energy Savings</w:t>
            </w:r>
          </w:p>
        </w:tc>
      </w:tr>
      <w:tr w:rsidR="00CA5A74" w:rsidRPr="002F259C" w14:paraId="5DFD786C" w14:textId="77777777" w:rsidTr="0054391F">
        <w:trPr>
          <w:trHeight w:val="20"/>
          <w:tblHeader/>
          <w:jc w:val="center"/>
        </w:trPr>
        <w:tc>
          <w:tcPr>
            <w:tcW w:w="2364" w:type="dxa"/>
            <w:shd w:val="solid" w:color="808080" w:fill="auto"/>
            <w:vAlign w:val="center"/>
          </w:tcPr>
          <w:p w14:paraId="57DA09E6"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Climate Zone</w:t>
            </w:r>
          </w:p>
          <w:p w14:paraId="62BAB3FD"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(City based upon)</w:t>
            </w:r>
          </w:p>
        </w:tc>
        <w:tc>
          <w:tcPr>
            <w:tcW w:w="3696" w:type="dxa"/>
            <w:shd w:val="solid" w:color="808080" w:fill="auto"/>
            <w:vAlign w:val="center"/>
          </w:tcPr>
          <w:p w14:paraId="2F97DF48"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Heating Source</w:t>
            </w:r>
          </w:p>
        </w:tc>
        <w:tc>
          <w:tcPr>
            <w:tcW w:w="2725" w:type="dxa"/>
            <w:shd w:val="solid" w:color="808080" w:fill="auto"/>
            <w:vAlign w:val="center"/>
          </w:tcPr>
          <w:p w14:paraId="705D95FC"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Baseline</w:t>
            </w:r>
          </w:p>
        </w:tc>
        <w:tc>
          <w:tcPr>
            <w:tcW w:w="1194" w:type="dxa"/>
            <w:shd w:val="solid" w:color="808080" w:fill="auto"/>
            <w:vAlign w:val="center"/>
          </w:tcPr>
          <w:p w14:paraId="514FD3AA"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Electric Savings</w:t>
            </w:r>
          </w:p>
          <w:p w14:paraId="7E7808FB"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(kWh/Ton)</w:t>
            </w:r>
          </w:p>
        </w:tc>
      </w:tr>
      <w:tr w:rsidR="00CA5A74" w:rsidRPr="002F259C" w14:paraId="7B759D94" w14:textId="77777777" w:rsidTr="0054391F">
        <w:trPr>
          <w:trHeight w:val="20"/>
          <w:jc w:val="center"/>
        </w:trPr>
        <w:tc>
          <w:tcPr>
            <w:tcW w:w="2364" w:type="dxa"/>
            <w:vMerge w:val="restart"/>
            <w:vAlign w:val="center"/>
          </w:tcPr>
          <w:p w14:paraId="6001AF29"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 (Rockford)</w:t>
            </w:r>
          </w:p>
        </w:tc>
        <w:tc>
          <w:tcPr>
            <w:tcW w:w="3696" w:type="dxa"/>
            <w:vMerge w:val="restart"/>
            <w:vAlign w:val="center"/>
          </w:tcPr>
          <w:p w14:paraId="3BA98F43"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vAlign w:val="center"/>
          </w:tcPr>
          <w:p w14:paraId="72E9CF3C"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0EC01F18"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744</w:t>
            </w:r>
          </w:p>
        </w:tc>
      </w:tr>
      <w:tr w:rsidR="00CA5A74" w:rsidRPr="002F259C" w14:paraId="57A10CCF" w14:textId="77777777" w:rsidTr="0054391F">
        <w:trPr>
          <w:trHeight w:val="20"/>
          <w:jc w:val="center"/>
        </w:trPr>
        <w:tc>
          <w:tcPr>
            <w:tcW w:w="2364" w:type="dxa"/>
            <w:vMerge/>
            <w:vAlign w:val="center"/>
          </w:tcPr>
          <w:p w14:paraId="6A2B2A01"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14F7504B"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6ECFFE3F"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3C59AF2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1,786</w:t>
            </w:r>
          </w:p>
        </w:tc>
      </w:tr>
      <w:tr w:rsidR="00CA5A74" w:rsidRPr="002F259C" w14:paraId="3A1A4C07" w14:textId="77777777" w:rsidTr="0054391F">
        <w:trPr>
          <w:trHeight w:val="20"/>
          <w:jc w:val="center"/>
        </w:trPr>
        <w:tc>
          <w:tcPr>
            <w:tcW w:w="2364" w:type="dxa"/>
            <w:vMerge/>
            <w:vAlign w:val="center"/>
          </w:tcPr>
          <w:p w14:paraId="58755064"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vAlign w:val="center"/>
          </w:tcPr>
          <w:p w14:paraId="2799FB73"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vAlign w:val="center"/>
          </w:tcPr>
          <w:p w14:paraId="59502C90"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73CA7C95"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63</w:t>
            </w:r>
          </w:p>
        </w:tc>
      </w:tr>
      <w:tr w:rsidR="00CA5A74" w:rsidRPr="002F259C" w14:paraId="710ABC0C" w14:textId="77777777" w:rsidTr="0054391F">
        <w:trPr>
          <w:trHeight w:val="20"/>
          <w:jc w:val="center"/>
        </w:trPr>
        <w:tc>
          <w:tcPr>
            <w:tcW w:w="2364" w:type="dxa"/>
            <w:vMerge/>
            <w:vAlign w:val="center"/>
          </w:tcPr>
          <w:p w14:paraId="1DE3719A"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3989D83E"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78399E4F"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557B2A18"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155</w:t>
            </w:r>
          </w:p>
        </w:tc>
      </w:tr>
      <w:tr w:rsidR="00CA5A74" w:rsidRPr="002F259C" w14:paraId="379AE471" w14:textId="77777777" w:rsidTr="0054391F">
        <w:trPr>
          <w:trHeight w:val="20"/>
          <w:jc w:val="center"/>
        </w:trPr>
        <w:tc>
          <w:tcPr>
            <w:tcW w:w="2364" w:type="dxa"/>
            <w:vMerge/>
            <w:vAlign w:val="center"/>
          </w:tcPr>
          <w:p w14:paraId="43DD16B0"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vAlign w:val="center"/>
          </w:tcPr>
          <w:p w14:paraId="13BC415F"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vAlign w:val="center"/>
          </w:tcPr>
          <w:p w14:paraId="38248E69"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6D78351F"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385</w:t>
            </w:r>
          </w:p>
        </w:tc>
      </w:tr>
      <w:tr w:rsidR="00CA5A74" w:rsidRPr="002F259C" w14:paraId="521E8692" w14:textId="77777777" w:rsidTr="0054391F">
        <w:trPr>
          <w:trHeight w:val="20"/>
          <w:jc w:val="center"/>
        </w:trPr>
        <w:tc>
          <w:tcPr>
            <w:tcW w:w="2364" w:type="dxa"/>
            <w:vMerge/>
            <w:vAlign w:val="center"/>
          </w:tcPr>
          <w:p w14:paraId="4C3A9865"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7EF53042"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1F493E74"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57ED9FF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986</w:t>
            </w:r>
          </w:p>
        </w:tc>
      </w:tr>
      <w:tr w:rsidR="00CA5A74" w:rsidRPr="002F259C" w14:paraId="50CDF76A" w14:textId="77777777" w:rsidTr="0054391F">
        <w:trPr>
          <w:trHeight w:val="20"/>
          <w:jc w:val="center"/>
        </w:trPr>
        <w:tc>
          <w:tcPr>
            <w:tcW w:w="2364" w:type="dxa"/>
            <w:vMerge w:val="restart"/>
            <w:vAlign w:val="center"/>
          </w:tcPr>
          <w:p w14:paraId="781D5F95"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2 (Chicago)</w:t>
            </w:r>
          </w:p>
        </w:tc>
        <w:tc>
          <w:tcPr>
            <w:tcW w:w="3696" w:type="dxa"/>
            <w:vMerge w:val="restart"/>
            <w:vAlign w:val="center"/>
          </w:tcPr>
          <w:p w14:paraId="19E8E173"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vAlign w:val="center"/>
          </w:tcPr>
          <w:p w14:paraId="161DB83F"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0D31F699"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506</w:t>
            </w:r>
          </w:p>
        </w:tc>
      </w:tr>
      <w:tr w:rsidR="00CA5A74" w:rsidRPr="002F259C" w14:paraId="45D37182" w14:textId="77777777" w:rsidTr="0054391F">
        <w:trPr>
          <w:trHeight w:val="20"/>
          <w:jc w:val="center"/>
        </w:trPr>
        <w:tc>
          <w:tcPr>
            <w:tcW w:w="2364" w:type="dxa"/>
            <w:vMerge/>
            <w:vAlign w:val="center"/>
          </w:tcPr>
          <w:p w14:paraId="08998151"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0402B1CF"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766BFA35"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276AC34F"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1,582</w:t>
            </w:r>
          </w:p>
        </w:tc>
      </w:tr>
      <w:tr w:rsidR="00CA5A74" w:rsidRPr="002F259C" w14:paraId="5E14FCBB" w14:textId="77777777" w:rsidTr="0054391F">
        <w:trPr>
          <w:trHeight w:val="20"/>
          <w:jc w:val="center"/>
        </w:trPr>
        <w:tc>
          <w:tcPr>
            <w:tcW w:w="2364" w:type="dxa"/>
            <w:vMerge/>
            <w:vAlign w:val="center"/>
          </w:tcPr>
          <w:p w14:paraId="5BB670D3"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vAlign w:val="center"/>
          </w:tcPr>
          <w:p w14:paraId="01133E60"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vAlign w:val="center"/>
          </w:tcPr>
          <w:p w14:paraId="5A4C95AE"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471725E1"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51</w:t>
            </w:r>
          </w:p>
        </w:tc>
      </w:tr>
      <w:tr w:rsidR="00CA5A74" w:rsidRPr="002F259C" w14:paraId="2A296510" w14:textId="77777777" w:rsidTr="0054391F">
        <w:trPr>
          <w:trHeight w:val="20"/>
          <w:jc w:val="center"/>
        </w:trPr>
        <w:tc>
          <w:tcPr>
            <w:tcW w:w="2364" w:type="dxa"/>
            <w:vMerge/>
            <w:vAlign w:val="center"/>
          </w:tcPr>
          <w:p w14:paraId="66308386"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6E32939A"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255578AD"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5B0356E5"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163</w:t>
            </w:r>
          </w:p>
        </w:tc>
      </w:tr>
      <w:tr w:rsidR="00CA5A74" w:rsidRPr="002F259C" w14:paraId="3D18375F" w14:textId="77777777" w:rsidTr="0054391F">
        <w:trPr>
          <w:trHeight w:val="20"/>
          <w:jc w:val="center"/>
        </w:trPr>
        <w:tc>
          <w:tcPr>
            <w:tcW w:w="2364" w:type="dxa"/>
            <w:vMerge/>
            <w:vAlign w:val="center"/>
          </w:tcPr>
          <w:p w14:paraId="1116D070"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vAlign w:val="center"/>
          </w:tcPr>
          <w:p w14:paraId="3346FFF3"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vAlign w:val="center"/>
          </w:tcPr>
          <w:p w14:paraId="45D5EE02"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3B18AFAC"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211</w:t>
            </w:r>
          </w:p>
        </w:tc>
      </w:tr>
      <w:tr w:rsidR="00CA5A74" w:rsidRPr="002F259C" w14:paraId="6D7089CA" w14:textId="77777777" w:rsidTr="0054391F">
        <w:trPr>
          <w:trHeight w:val="20"/>
          <w:jc w:val="center"/>
        </w:trPr>
        <w:tc>
          <w:tcPr>
            <w:tcW w:w="2364" w:type="dxa"/>
            <w:vMerge/>
            <w:vAlign w:val="center"/>
          </w:tcPr>
          <w:p w14:paraId="651101D7"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58807623"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5340FF2B"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7F8A0862"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798</w:t>
            </w:r>
          </w:p>
        </w:tc>
      </w:tr>
      <w:tr w:rsidR="00CA5A74" w:rsidRPr="002F259C" w14:paraId="7AB13769" w14:textId="77777777" w:rsidTr="0054391F">
        <w:trPr>
          <w:trHeight w:val="20"/>
          <w:jc w:val="center"/>
        </w:trPr>
        <w:tc>
          <w:tcPr>
            <w:tcW w:w="2364" w:type="dxa"/>
            <w:vMerge w:val="restart"/>
            <w:vAlign w:val="center"/>
          </w:tcPr>
          <w:p w14:paraId="116303B2"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3 (Springfield)</w:t>
            </w:r>
          </w:p>
        </w:tc>
        <w:tc>
          <w:tcPr>
            <w:tcW w:w="3696" w:type="dxa"/>
            <w:vMerge w:val="restart"/>
            <w:vAlign w:val="center"/>
          </w:tcPr>
          <w:p w14:paraId="1E917A24"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vAlign w:val="center"/>
          </w:tcPr>
          <w:p w14:paraId="4E076C94"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0DDD37C5"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462</w:t>
            </w:r>
          </w:p>
        </w:tc>
      </w:tr>
      <w:tr w:rsidR="00CA5A74" w:rsidRPr="002F259C" w14:paraId="6BAA93F1" w14:textId="77777777" w:rsidTr="0054391F">
        <w:trPr>
          <w:trHeight w:val="20"/>
          <w:jc w:val="center"/>
        </w:trPr>
        <w:tc>
          <w:tcPr>
            <w:tcW w:w="2364" w:type="dxa"/>
            <w:vMerge/>
            <w:vAlign w:val="center"/>
          </w:tcPr>
          <w:p w14:paraId="7BA7B5D8"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6BF825AA"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29C9D0E3"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3E5F5E1F"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1,382</w:t>
            </w:r>
          </w:p>
        </w:tc>
      </w:tr>
      <w:tr w:rsidR="00CA5A74" w:rsidRPr="002F259C" w14:paraId="6D145CB3" w14:textId="77777777" w:rsidTr="0054391F">
        <w:trPr>
          <w:trHeight w:val="20"/>
          <w:jc w:val="center"/>
        </w:trPr>
        <w:tc>
          <w:tcPr>
            <w:tcW w:w="2364" w:type="dxa"/>
            <w:vMerge/>
            <w:vAlign w:val="center"/>
          </w:tcPr>
          <w:p w14:paraId="09FA65BD"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vAlign w:val="center"/>
          </w:tcPr>
          <w:p w14:paraId="661DA76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vAlign w:val="center"/>
          </w:tcPr>
          <w:p w14:paraId="1AABE68C"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4FB85150"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65</w:t>
            </w:r>
          </w:p>
        </w:tc>
      </w:tr>
      <w:tr w:rsidR="00CA5A74" w:rsidRPr="002F259C" w14:paraId="28834819" w14:textId="77777777" w:rsidTr="0054391F">
        <w:trPr>
          <w:trHeight w:val="20"/>
          <w:jc w:val="center"/>
        </w:trPr>
        <w:tc>
          <w:tcPr>
            <w:tcW w:w="2364" w:type="dxa"/>
            <w:vMerge/>
            <w:vAlign w:val="center"/>
          </w:tcPr>
          <w:p w14:paraId="41353BC9"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32435221"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5BB29A19"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6DCE9050"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198</w:t>
            </w:r>
          </w:p>
        </w:tc>
      </w:tr>
      <w:tr w:rsidR="00CA5A74" w:rsidRPr="002F259C" w14:paraId="1D921327" w14:textId="77777777" w:rsidTr="0054391F">
        <w:trPr>
          <w:trHeight w:val="20"/>
          <w:jc w:val="center"/>
        </w:trPr>
        <w:tc>
          <w:tcPr>
            <w:tcW w:w="2364" w:type="dxa"/>
            <w:vMerge/>
            <w:vAlign w:val="center"/>
          </w:tcPr>
          <w:p w14:paraId="4F71A473"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vAlign w:val="center"/>
          </w:tcPr>
          <w:p w14:paraId="55BEA08D"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vAlign w:val="center"/>
          </w:tcPr>
          <w:p w14:paraId="0D2213B9"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6F5B5328"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202</w:t>
            </w:r>
          </w:p>
        </w:tc>
      </w:tr>
      <w:tr w:rsidR="00CA5A74" w:rsidRPr="002F259C" w14:paraId="56B9DA7E" w14:textId="77777777" w:rsidTr="0054391F">
        <w:trPr>
          <w:trHeight w:val="20"/>
          <w:jc w:val="center"/>
        </w:trPr>
        <w:tc>
          <w:tcPr>
            <w:tcW w:w="2364" w:type="dxa"/>
            <w:vMerge/>
            <w:vAlign w:val="center"/>
          </w:tcPr>
          <w:p w14:paraId="07F58F1F"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72804477"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3DCF8FE1"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5ECF6DF3"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736</w:t>
            </w:r>
          </w:p>
        </w:tc>
      </w:tr>
      <w:tr w:rsidR="00CA5A74" w:rsidRPr="002F259C" w14:paraId="28388C0E" w14:textId="77777777" w:rsidTr="0054391F">
        <w:trPr>
          <w:trHeight w:val="20"/>
          <w:jc w:val="center"/>
        </w:trPr>
        <w:tc>
          <w:tcPr>
            <w:tcW w:w="2364" w:type="dxa"/>
            <w:vMerge w:val="restart"/>
            <w:vAlign w:val="center"/>
          </w:tcPr>
          <w:p w14:paraId="32FFFE19"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4 (Belleville)</w:t>
            </w:r>
          </w:p>
        </w:tc>
        <w:tc>
          <w:tcPr>
            <w:tcW w:w="3696" w:type="dxa"/>
            <w:vMerge w:val="restart"/>
            <w:vAlign w:val="center"/>
          </w:tcPr>
          <w:p w14:paraId="21C3D542"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vAlign w:val="center"/>
          </w:tcPr>
          <w:p w14:paraId="70D90616"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50CB744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559</w:t>
            </w:r>
          </w:p>
        </w:tc>
      </w:tr>
      <w:tr w:rsidR="00CA5A74" w:rsidRPr="002F259C" w14:paraId="3B8D4B00" w14:textId="77777777" w:rsidTr="0054391F">
        <w:trPr>
          <w:trHeight w:val="20"/>
          <w:jc w:val="center"/>
        </w:trPr>
        <w:tc>
          <w:tcPr>
            <w:tcW w:w="2364" w:type="dxa"/>
            <w:vMerge/>
            <w:vAlign w:val="center"/>
          </w:tcPr>
          <w:p w14:paraId="1C61BAC6"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6C46EE8E"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783AB95D"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7FE627AE"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1,877</w:t>
            </w:r>
          </w:p>
        </w:tc>
      </w:tr>
      <w:tr w:rsidR="00CA5A74" w:rsidRPr="002F259C" w14:paraId="18BD54CB" w14:textId="77777777" w:rsidTr="0054391F">
        <w:trPr>
          <w:trHeight w:val="20"/>
          <w:jc w:val="center"/>
        </w:trPr>
        <w:tc>
          <w:tcPr>
            <w:tcW w:w="2364" w:type="dxa"/>
            <w:vMerge/>
            <w:vAlign w:val="center"/>
          </w:tcPr>
          <w:p w14:paraId="36832487"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vAlign w:val="center"/>
          </w:tcPr>
          <w:p w14:paraId="601D2D9A"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vAlign w:val="center"/>
          </w:tcPr>
          <w:p w14:paraId="5A6B4FA0"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61DA8F6E"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85</w:t>
            </w:r>
          </w:p>
        </w:tc>
      </w:tr>
      <w:tr w:rsidR="00CA5A74" w:rsidRPr="002F259C" w14:paraId="0E4EB7D3" w14:textId="77777777" w:rsidTr="0054391F">
        <w:trPr>
          <w:trHeight w:val="20"/>
          <w:jc w:val="center"/>
        </w:trPr>
        <w:tc>
          <w:tcPr>
            <w:tcW w:w="2364" w:type="dxa"/>
            <w:vMerge/>
            <w:vAlign w:val="center"/>
          </w:tcPr>
          <w:p w14:paraId="326A9D74"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ign w:val="center"/>
          </w:tcPr>
          <w:p w14:paraId="3F273D56"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5F68F00C"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57CDD419"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287</w:t>
            </w:r>
          </w:p>
        </w:tc>
      </w:tr>
      <w:tr w:rsidR="00CA5A74" w:rsidRPr="002F259C" w14:paraId="73333EC5" w14:textId="77777777" w:rsidTr="0054391F">
        <w:trPr>
          <w:trHeight w:val="20"/>
          <w:jc w:val="center"/>
        </w:trPr>
        <w:tc>
          <w:tcPr>
            <w:tcW w:w="2364" w:type="dxa"/>
            <w:vMerge/>
            <w:vAlign w:val="center"/>
          </w:tcPr>
          <w:p w14:paraId="7CEECCFA"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vAlign w:val="center"/>
          </w:tcPr>
          <w:p w14:paraId="703A7CEB"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vAlign w:val="center"/>
          </w:tcPr>
          <w:p w14:paraId="0ED72502"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6EB364E9"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260</w:t>
            </w:r>
          </w:p>
        </w:tc>
      </w:tr>
      <w:tr w:rsidR="00CA5A74" w:rsidRPr="002F259C" w14:paraId="3E9A3C02" w14:textId="77777777" w:rsidTr="0054391F">
        <w:trPr>
          <w:trHeight w:val="20"/>
          <w:jc w:val="center"/>
        </w:trPr>
        <w:tc>
          <w:tcPr>
            <w:tcW w:w="2364" w:type="dxa"/>
            <w:vMerge/>
          </w:tcPr>
          <w:p w14:paraId="0FFBFCC9"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Pr>
          <w:p w14:paraId="511D702D"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71656149"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59521FC9"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1,023</w:t>
            </w:r>
          </w:p>
        </w:tc>
      </w:tr>
      <w:tr w:rsidR="00CA5A74" w:rsidRPr="002F259C" w14:paraId="326F757E" w14:textId="77777777" w:rsidTr="0054391F">
        <w:trPr>
          <w:trHeight w:val="20"/>
          <w:jc w:val="center"/>
        </w:trPr>
        <w:tc>
          <w:tcPr>
            <w:tcW w:w="2364" w:type="dxa"/>
            <w:vMerge w:val="restart"/>
          </w:tcPr>
          <w:p w14:paraId="3DFCF85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5 (Marion-Williamson)</w:t>
            </w:r>
          </w:p>
        </w:tc>
        <w:tc>
          <w:tcPr>
            <w:tcW w:w="3696" w:type="dxa"/>
            <w:vMerge w:val="restart"/>
          </w:tcPr>
          <w:p w14:paraId="2CCFCC64"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vAlign w:val="center"/>
          </w:tcPr>
          <w:p w14:paraId="3AE0E74E"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6116600B"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388</w:t>
            </w:r>
          </w:p>
        </w:tc>
      </w:tr>
      <w:tr w:rsidR="00CA5A74" w:rsidRPr="002F259C" w14:paraId="6A4B31DD" w14:textId="77777777" w:rsidTr="0054391F">
        <w:trPr>
          <w:trHeight w:val="20"/>
          <w:jc w:val="center"/>
        </w:trPr>
        <w:tc>
          <w:tcPr>
            <w:tcW w:w="2364" w:type="dxa"/>
            <w:vMerge/>
          </w:tcPr>
          <w:p w14:paraId="78FB2109"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Pr>
          <w:p w14:paraId="552F544C"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13C1D588"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0E2987CB"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1,339</w:t>
            </w:r>
          </w:p>
        </w:tc>
      </w:tr>
      <w:tr w:rsidR="00CA5A74" w:rsidRPr="002F259C" w14:paraId="7C70904D" w14:textId="77777777" w:rsidTr="0054391F">
        <w:trPr>
          <w:trHeight w:val="20"/>
          <w:jc w:val="center"/>
        </w:trPr>
        <w:tc>
          <w:tcPr>
            <w:tcW w:w="2364" w:type="dxa"/>
            <w:vMerge/>
          </w:tcPr>
          <w:p w14:paraId="61C4D130"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Pr>
          <w:p w14:paraId="5699F979"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vAlign w:val="center"/>
          </w:tcPr>
          <w:p w14:paraId="6C048B65"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056485E0"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81</w:t>
            </w:r>
          </w:p>
        </w:tc>
      </w:tr>
      <w:tr w:rsidR="00CA5A74" w:rsidRPr="002F259C" w14:paraId="063F70C1" w14:textId="77777777" w:rsidTr="0054391F">
        <w:trPr>
          <w:trHeight w:val="20"/>
          <w:jc w:val="center"/>
        </w:trPr>
        <w:tc>
          <w:tcPr>
            <w:tcW w:w="2364" w:type="dxa"/>
            <w:vMerge/>
          </w:tcPr>
          <w:p w14:paraId="055CE771"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Pr>
          <w:p w14:paraId="58278B21"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001149DC"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324B1A5F"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274</w:t>
            </w:r>
          </w:p>
        </w:tc>
      </w:tr>
      <w:tr w:rsidR="00CA5A74" w:rsidRPr="002F259C" w14:paraId="7602F1D2" w14:textId="77777777" w:rsidTr="0054391F">
        <w:trPr>
          <w:trHeight w:val="20"/>
          <w:jc w:val="center"/>
        </w:trPr>
        <w:tc>
          <w:tcPr>
            <w:tcW w:w="2364" w:type="dxa"/>
            <w:vMerge/>
          </w:tcPr>
          <w:p w14:paraId="4AD54CBE"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Pr>
          <w:p w14:paraId="73EDEA70"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vAlign w:val="center"/>
          </w:tcPr>
          <w:p w14:paraId="0947CD97"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194" w:type="dxa"/>
            <w:vAlign w:val="center"/>
          </w:tcPr>
          <w:p w14:paraId="22A6D9EC"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174</w:t>
            </w:r>
          </w:p>
        </w:tc>
      </w:tr>
      <w:tr w:rsidR="00CA5A74" w:rsidRPr="002F259C" w14:paraId="47058FB3" w14:textId="77777777" w:rsidTr="0054391F">
        <w:trPr>
          <w:trHeight w:val="20"/>
          <w:jc w:val="center"/>
        </w:trPr>
        <w:tc>
          <w:tcPr>
            <w:tcW w:w="2364" w:type="dxa"/>
            <w:vMerge/>
          </w:tcPr>
          <w:p w14:paraId="6A04033E"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Pr>
          <w:p w14:paraId="36FD4867" w14:textId="77777777" w:rsidR="00CA5A74" w:rsidRPr="002F259C" w:rsidRDefault="00CA5A74" w:rsidP="0054391F">
            <w:pPr>
              <w:autoSpaceDE w:val="0"/>
              <w:autoSpaceDN w:val="0"/>
              <w:adjustRightInd w:val="0"/>
              <w:spacing w:after="0"/>
              <w:jc w:val="center"/>
              <w:rPr>
                <w:rFonts w:cs="Calibri"/>
                <w:color w:val="000000"/>
              </w:rPr>
            </w:pPr>
          </w:p>
        </w:tc>
        <w:tc>
          <w:tcPr>
            <w:tcW w:w="2725" w:type="dxa"/>
            <w:vAlign w:val="center"/>
          </w:tcPr>
          <w:p w14:paraId="2DCF59F5"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194" w:type="dxa"/>
            <w:vAlign w:val="center"/>
          </w:tcPr>
          <w:p w14:paraId="06BACADF"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682</w:t>
            </w:r>
          </w:p>
        </w:tc>
      </w:tr>
    </w:tbl>
    <w:p w14:paraId="3B6692D4" w14:textId="77777777" w:rsidR="00CA5A74" w:rsidRPr="002F259C" w:rsidRDefault="00CA5A74" w:rsidP="00CA5A74"/>
    <w:tbl>
      <w:tblPr>
        <w:tblW w:w="10236" w:type="dxa"/>
        <w:jc w:val="center"/>
        <w:tblLook w:val="04A0" w:firstRow="1" w:lastRow="0" w:firstColumn="1" w:lastColumn="0" w:noHBand="0" w:noVBand="1"/>
      </w:tblPr>
      <w:tblGrid>
        <w:gridCol w:w="2220"/>
        <w:gridCol w:w="4240"/>
        <w:gridCol w:w="2560"/>
        <w:gridCol w:w="1216"/>
      </w:tblGrid>
      <w:tr w:rsidR="00CA5A74" w:rsidRPr="002F259C" w14:paraId="6634FF33" w14:textId="77777777" w:rsidTr="0054391F">
        <w:trPr>
          <w:trHeight w:val="20"/>
          <w:tblHeader/>
          <w:jc w:val="center"/>
        </w:trPr>
        <w:tc>
          <w:tcPr>
            <w:tcW w:w="10236" w:type="dxa"/>
            <w:gridSpan w:val="4"/>
            <w:tcBorders>
              <w:top w:val="single" w:sz="4" w:space="0" w:color="auto"/>
              <w:left w:val="single" w:sz="4" w:space="0" w:color="auto"/>
              <w:bottom w:val="single" w:sz="4" w:space="0" w:color="auto"/>
              <w:right w:val="single" w:sz="4" w:space="0" w:color="auto"/>
            </w:tcBorders>
            <w:shd w:val="clear" w:color="000000" w:fill="808080"/>
            <w:vAlign w:val="center"/>
          </w:tcPr>
          <w:p w14:paraId="691BAFD2" w14:textId="77777777" w:rsidR="00CA5A74" w:rsidRPr="002F259C" w:rsidRDefault="00CA5A74" w:rsidP="0054391F">
            <w:pPr>
              <w:spacing w:after="0"/>
              <w:jc w:val="center"/>
              <w:rPr>
                <w:b/>
                <w:bCs/>
                <w:color w:val="FFFFFF"/>
              </w:rPr>
            </w:pPr>
            <w:r w:rsidRPr="002F259C">
              <w:rPr>
                <w:b/>
                <w:bCs/>
                <w:color w:val="FFFFFF"/>
              </w:rPr>
              <w:t>Hotel Electric Energy Savings</w:t>
            </w:r>
          </w:p>
        </w:tc>
      </w:tr>
      <w:tr w:rsidR="00CA5A74" w:rsidRPr="002F259C" w14:paraId="5D0943FF" w14:textId="77777777" w:rsidTr="0054391F">
        <w:trPr>
          <w:trHeight w:val="20"/>
          <w:tblHeader/>
          <w:jc w:val="center"/>
        </w:trPr>
        <w:tc>
          <w:tcPr>
            <w:tcW w:w="2220"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A2F47A8" w14:textId="77777777" w:rsidR="00CA5A74" w:rsidRPr="002F259C" w:rsidRDefault="00CA5A74" w:rsidP="0054391F">
            <w:pPr>
              <w:spacing w:after="0"/>
              <w:jc w:val="center"/>
              <w:rPr>
                <w:b/>
                <w:bCs/>
                <w:color w:val="FFFFFF"/>
              </w:rPr>
            </w:pPr>
            <w:r w:rsidRPr="002F259C">
              <w:rPr>
                <w:b/>
                <w:bCs/>
                <w:color w:val="FFFFFF"/>
              </w:rPr>
              <w:t>Climate Zone</w:t>
            </w:r>
            <w:r w:rsidRPr="002F259C">
              <w:rPr>
                <w:b/>
                <w:bCs/>
                <w:color w:val="FFFFFF"/>
              </w:rPr>
              <w:br/>
              <w:t>(City based upon)</w:t>
            </w:r>
          </w:p>
        </w:tc>
        <w:tc>
          <w:tcPr>
            <w:tcW w:w="4240" w:type="dxa"/>
            <w:tcBorders>
              <w:top w:val="single" w:sz="4" w:space="0" w:color="auto"/>
              <w:left w:val="nil"/>
              <w:bottom w:val="single" w:sz="4" w:space="0" w:color="auto"/>
              <w:right w:val="single" w:sz="4" w:space="0" w:color="auto"/>
            </w:tcBorders>
            <w:shd w:val="clear" w:color="000000" w:fill="808080"/>
            <w:vAlign w:val="center"/>
            <w:hideMark/>
          </w:tcPr>
          <w:p w14:paraId="22DCC2BD" w14:textId="77777777" w:rsidR="00CA5A74" w:rsidRPr="002F259C" w:rsidRDefault="00CA5A74" w:rsidP="0054391F">
            <w:pPr>
              <w:spacing w:after="0"/>
              <w:jc w:val="center"/>
              <w:rPr>
                <w:b/>
                <w:bCs/>
                <w:color w:val="FFFFFF"/>
              </w:rPr>
            </w:pPr>
            <w:r w:rsidRPr="002F259C">
              <w:rPr>
                <w:b/>
                <w:bCs/>
                <w:color w:val="FFFFFF"/>
              </w:rPr>
              <w:t>Heating Source</w:t>
            </w:r>
          </w:p>
        </w:tc>
        <w:tc>
          <w:tcPr>
            <w:tcW w:w="2560" w:type="dxa"/>
            <w:tcBorders>
              <w:top w:val="single" w:sz="4" w:space="0" w:color="auto"/>
              <w:left w:val="nil"/>
              <w:bottom w:val="single" w:sz="4" w:space="0" w:color="auto"/>
              <w:right w:val="single" w:sz="4" w:space="0" w:color="auto"/>
            </w:tcBorders>
            <w:shd w:val="clear" w:color="000000" w:fill="808080"/>
            <w:vAlign w:val="center"/>
            <w:hideMark/>
          </w:tcPr>
          <w:p w14:paraId="0A2783D0" w14:textId="77777777" w:rsidR="00CA5A74" w:rsidRPr="002F259C" w:rsidRDefault="00CA5A74" w:rsidP="0054391F">
            <w:pPr>
              <w:spacing w:after="0"/>
              <w:jc w:val="center"/>
              <w:rPr>
                <w:b/>
                <w:bCs/>
                <w:color w:val="FFFFFF"/>
              </w:rPr>
            </w:pPr>
            <w:r w:rsidRPr="002F259C">
              <w:rPr>
                <w:b/>
                <w:bCs/>
                <w:color w:val="FFFFFF"/>
              </w:rPr>
              <w:t>Baseline</w:t>
            </w:r>
          </w:p>
        </w:tc>
        <w:tc>
          <w:tcPr>
            <w:tcW w:w="1216" w:type="dxa"/>
            <w:tcBorders>
              <w:top w:val="single" w:sz="4" w:space="0" w:color="auto"/>
              <w:left w:val="nil"/>
              <w:bottom w:val="single" w:sz="4" w:space="0" w:color="auto"/>
              <w:right w:val="single" w:sz="4" w:space="0" w:color="auto"/>
            </w:tcBorders>
            <w:shd w:val="clear" w:color="000000" w:fill="808080"/>
            <w:vAlign w:val="center"/>
            <w:hideMark/>
          </w:tcPr>
          <w:p w14:paraId="28F86A0D" w14:textId="77777777" w:rsidR="00CA5A74" w:rsidRPr="002F259C" w:rsidRDefault="00CA5A74" w:rsidP="0054391F">
            <w:pPr>
              <w:spacing w:after="0"/>
              <w:jc w:val="center"/>
              <w:rPr>
                <w:b/>
                <w:bCs/>
                <w:color w:val="FFFFFF"/>
              </w:rPr>
            </w:pPr>
            <w:r w:rsidRPr="002F259C">
              <w:rPr>
                <w:b/>
                <w:bCs/>
                <w:color w:val="FFFFFF"/>
              </w:rPr>
              <w:t>Electric Savings</w:t>
            </w:r>
            <w:r w:rsidRPr="002F259C">
              <w:rPr>
                <w:b/>
                <w:bCs/>
                <w:color w:val="FFFFFF"/>
              </w:rPr>
              <w:br/>
              <w:t>(kWh/Ton)</w:t>
            </w:r>
          </w:p>
        </w:tc>
      </w:tr>
      <w:tr w:rsidR="00CA5A74" w:rsidRPr="002F259C" w14:paraId="6A3B7661" w14:textId="77777777" w:rsidTr="0054391F">
        <w:trPr>
          <w:trHeight w:val="20"/>
          <w:jc w:val="center"/>
        </w:trPr>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826E38" w14:textId="77777777" w:rsidR="00CA5A74" w:rsidRPr="002F259C" w:rsidRDefault="00CA5A74" w:rsidP="0054391F">
            <w:pPr>
              <w:spacing w:after="0"/>
              <w:jc w:val="center"/>
              <w:rPr>
                <w:color w:val="000000"/>
              </w:rPr>
            </w:pPr>
            <w:r w:rsidRPr="002F259C">
              <w:rPr>
                <w:color w:val="000000"/>
              </w:rPr>
              <w:t>1 (Rockford)</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B395A" w14:textId="77777777" w:rsidR="00CA5A74" w:rsidRPr="002F259C" w:rsidRDefault="00CA5A74" w:rsidP="0054391F">
            <w:pPr>
              <w:spacing w:after="0"/>
              <w:jc w:val="center"/>
              <w:rPr>
                <w:color w:val="000000"/>
              </w:rPr>
            </w:pPr>
            <w:r w:rsidRPr="002F259C">
              <w:rPr>
                <w:color w:val="00000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1C6417D3"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46F2C34F" w14:textId="77777777" w:rsidR="00CA5A74" w:rsidRPr="006115C7" w:rsidRDefault="00CA5A74" w:rsidP="0054391F">
            <w:pPr>
              <w:spacing w:after="0"/>
              <w:jc w:val="center"/>
              <w:rPr>
                <w:color w:val="000000"/>
              </w:rPr>
            </w:pPr>
            <w:r w:rsidRPr="001C69E3">
              <w:rPr>
                <w:color w:val="000000"/>
              </w:rPr>
              <w:t>204</w:t>
            </w:r>
          </w:p>
        </w:tc>
      </w:tr>
      <w:tr w:rsidR="00CA5A74" w:rsidRPr="002F259C" w14:paraId="5453EE30"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0639486D"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5E9C2143"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26B4F2DD"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6D5D4DE" w14:textId="77777777" w:rsidR="00CA5A74" w:rsidRPr="006115C7" w:rsidRDefault="00CA5A74" w:rsidP="0054391F">
            <w:pPr>
              <w:spacing w:after="0"/>
              <w:jc w:val="center"/>
              <w:rPr>
                <w:color w:val="000000"/>
              </w:rPr>
            </w:pPr>
            <w:r w:rsidRPr="001C69E3">
              <w:rPr>
                <w:color w:val="000000"/>
              </w:rPr>
              <w:t>345</w:t>
            </w:r>
          </w:p>
        </w:tc>
      </w:tr>
      <w:tr w:rsidR="00CA5A74" w:rsidRPr="002F259C" w14:paraId="7FB74208"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32E5815A"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A03256" w14:textId="77777777" w:rsidR="00CA5A74" w:rsidRPr="002F259C" w:rsidRDefault="00CA5A74" w:rsidP="0054391F">
            <w:pPr>
              <w:spacing w:after="0"/>
              <w:jc w:val="center"/>
              <w:rPr>
                <w:color w:val="000000"/>
              </w:rPr>
            </w:pPr>
            <w:r w:rsidRPr="002F259C">
              <w:rPr>
                <w:color w:val="00000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01B7E284"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6798A32" w14:textId="77777777" w:rsidR="00CA5A74" w:rsidRPr="006115C7" w:rsidRDefault="00CA5A74" w:rsidP="0054391F">
            <w:pPr>
              <w:spacing w:after="0"/>
              <w:jc w:val="center"/>
              <w:rPr>
                <w:color w:val="000000"/>
              </w:rPr>
            </w:pPr>
            <w:r w:rsidRPr="001C69E3">
              <w:rPr>
                <w:color w:val="000000"/>
              </w:rPr>
              <w:t>121</w:t>
            </w:r>
          </w:p>
        </w:tc>
      </w:tr>
      <w:tr w:rsidR="00CA5A74" w:rsidRPr="002F259C" w14:paraId="6A839682"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346D21A3"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59B034C4"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57E53924"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FCDF02D" w14:textId="77777777" w:rsidR="00CA5A74" w:rsidRPr="006115C7" w:rsidRDefault="00CA5A74" w:rsidP="0054391F">
            <w:pPr>
              <w:spacing w:after="0"/>
              <w:jc w:val="center"/>
              <w:rPr>
                <w:color w:val="000000"/>
              </w:rPr>
            </w:pPr>
            <w:r w:rsidRPr="001C69E3">
              <w:rPr>
                <w:color w:val="000000"/>
              </w:rPr>
              <w:t>197</w:t>
            </w:r>
          </w:p>
        </w:tc>
      </w:tr>
      <w:tr w:rsidR="00CA5A74" w:rsidRPr="002F259C" w14:paraId="002B2259"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5531E0DA"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8BED0C" w14:textId="77777777" w:rsidR="00CA5A74" w:rsidRPr="002F259C" w:rsidRDefault="00CA5A74" w:rsidP="0054391F">
            <w:pPr>
              <w:spacing w:after="0"/>
              <w:jc w:val="center"/>
              <w:rPr>
                <w:color w:val="000000"/>
              </w:rPr>
            </w:pPr>
            <w:r w:rsidRPr="002F259C">
              <w:rPr>
                <w:color w:val="000000"/>
              </w:rPr>
              <w:t>PTHP</w:t>
            </w:r>
          </w:p>
        </w:tc>
        <w:tc>
          <w:tcPr>
            <w:tcW w:w="2560" w:type="dxa"/>
            <w:tcBorders>
              <w:top w:val="nil"/>
              <w:left w:val="nil"/>
              <w:bottom w:val="single" w:sz="4" w:space="0" w:color="auto"/>
              <w:right w:val="single" w:sz="4" w:space="0" w:color="auto"/>
            </w:tcBorders>
            <w:shd w:val="clear" w:color="auto" w:fill="auto"/>
            <w:noWrap/>
            <w:vAlign w:val="center"/>
            <w:hideMark/>
          </w:tcPr>
          <w:p w14:paraId="1411EE1B"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EE84852" w14:textId="77777777" w:rsidR="00CA5A74" w:rsidRPr="006115C7" w:rsidRDefault="00CA5A74" w:rsidP="0054391F">
            <w:pPr>
              <w:spacing w:after="0"/>
              <w:jc w:val="center"/>
              <w:rPr>
                <w:color w:val="000000"/>
              </w:rPr>
            </w:pPr>
            <w:r w:rsidRPr="001C69E3">
              <w:rPr>
                <w:color w:val="000000"/>
              </w:rPr>
              <w:t>152</w:t>
            </w:r>
          </w:p>
        </w:tc>
      </w:tr>
      <w:tr w:rsidR="00CA5A74" w:rsidRPr="002F259C" w14:paraId="5E8DBC2F"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11D1586C"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2739E188"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728DEC63"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49B2770B" w14:textId="77777777" w:rsidR="00CA5A74" w:rsidRPr="006115C7" w:rsidRDefault="00CA5A74" w:rsidP="0054391F">
            <w:pPr>
              <w:spacing w:after="0"/>
              <w:jc w:val="center"/>
              <w:rPr>
                <w:color w:val="000000"/>
              </w:rPr>
            </w:pPr>
            <w:r w:rsidRPr="001C69E3">
              <w:rPr>
                <w:color w:val="000000"/>
              </w:rPr>
              <w:t>253</w:t>
            </w:r>
          </w:p>
        </w:tc>
      </w:tr>
      <w:tr w:rsidR="00CA5A74" w:rsidRPr="002F259C" w14:paraId="54B23354"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7E793315"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0AA9AEEF"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2AA8B582"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2547F5EC" w14:textId="77777777" w:rsidR="00CA5A74" w:rsidRPr="006115C7" w:rsidRDefault="00CA5A74" w:rsidP="0054391F">
            <w:pPr>
              <w:spacing w:after="0"/>
              <w:jc w:val="center"/>
              <w:rPr>
                <w:color w:val="000000"/>
              </w:rPr>
            </w:pPr>
            <w:r w:rsidRPr="001C69E3">
              <w:rPr>
                <w:color w:val="000000"/>
              </w:rPr>
              <w:t>177</w:t>
            </w:r>
          </w:p>
        </w:tc>
      </w:tr>
      <w:tr w:rsidR="00CA5A74" w:rsidRPr="002F259C" w14:paraId="22D9FDA5"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5367FA20"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56F38AF2"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58264047"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4E7CBFE1" w14:textId="77777777" w:rsidR="00CA5A74" w:rsidRPr="006115C7" w:rsidRDefault="00CA5A74" w:rsidP="0054391F">
            <w:pPr>
              <w:spacing w:after="0"/>
              <w:jc w:val="center"/>
              <w:rPr>
                <w:color w:val="000000"/>
              </w:rPr>
            </w:pPr>
            <w:r w:rsidRPr="001C69E3">
              <w:rPr>
                <w:color w:val="000000"/>
              </w:rPr>
              <w:t>296</w:t>
            </w:r>
          </w:p>
        </w:tc>
      </w:tr>
      <w:tr w:rsidR="00CA5A74" w:rsidRPr="002F259C" w14:paraId="39ADB1B3"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1FE473CB"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1A3AE5DA" w14:textId="77777777" w:rsidR="00CA5A74" w:rsidRPr="002F259C" w:rsidRDefault="00CA5A74" w:rsidP="0054391F">
            <w:pPr>
              <w:spacing w:after="0"/>
              <w:jc w:val="center"/>
              <w:rPr>
                <w:color w:val="000000"/>
              </w:rPr>
            </w:pPr>
            <w:r w:rsidRPr="002F259C">
              <w:rPr>
                <w:color w:val="00000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60908B06"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2432532D" w14:textId="77777777" w:rsidR="00CA5A74" w:rsidRPr="006115C7" w:rsidRDefault="00CA5A74" w:rsidP="0054391F">
            <w:pPr>
              <w:spacing w:after="0"/>
              <w:jc w:val="center"/>
              <w:rPr>
                <w:color w:val="000000"/>
              </w:rPr>
            </w:pPr>
            <w:r w:rsidRPr="001C69E3">
              <w:rPr>
                <w:color w:val="000000"/>
              </w:rPr>
              <w:t>94</w:t>
            </w:r>
          </w:p>
        </w:tc>
      </w:tr>
      <w:tr w:rsidR="00CA5A74" w:rsidRPr="002F259C" w14:paraId="16562949"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5786FD63"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70B3A53D"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36D7130A"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74024677" w14:textId="77777777" w:rsidR="00CA5A74" w:rsidRPr="006115C7" w:rsidRDefault="00CA5A74" w:rsidP="0054391F">
            <w:pPr>
              <w:spacing w:after="0"/>
              <w:jc w:val="center"/>
              <w:rPr>
                <w:color w:val="000000"/>
              </w:rPr>
            </w:pPr>
            <w:r w:rsidRPr="001C69E3">
              <w:rPr>
                <w:color w:val="000000"/>
              </w:rPr>
              <w:t>148</w:t>
            </w:r>
          </w:p>
        </w:tc>
      </w:tr>
      <w:tr w:rsidR="00CA5A74" w:rsidRPr="002F259C" w14:paraId="467AD774" w14:textId="77777777" w:rsidTr="0054391F">
        <w:trPr>
          <w:trHeight w:val="20"/>
          <w:jc w:val="center"/>
        </w:trPr>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7A9849" w14:textId="77777777" w:rsidR="00CA5A74" w:rsidRPr="002F259C" w:rsidRDefault="00CA5A74" w:rsidP="0054391F">
            <w:pPr>
              <w:spacing w:after="0"/>
              <w:jc w:val="center"/>
              <w:rPr>
                <w:color w:val="000000"/>
              </w:rPr>
            </w:pPr>
            <w:r w:rsidRPr="002F259C">
              <w:rPr>
                <w:color w:val="000000"/>
              </w:rPr>
              <w:t>2 (Chicago)</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30D5ED" w14:textId="77777777" w:rsidR="00CA5A74" w:rsidRPr="002F259C" w:rsidRDefault="00CA5A74" w:rsidP="0054391F">
            <w:pPr>
              <w:spacing w:after="0"/>
              <w:jc w:val="center"/>
              <w:rPr>
                <w:color w:val="000000"/>
              </w:rPr>
            </w:pPr>
            <w:r w:rsidRPr="002F259C">
              <w:rPr>
                <w:color w:val="00000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508BC1C9"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1C9620F3" w14:textId="77777777" w:rsidR="00CA5A74" w:rsidRPr="006115C7" w:rsidRDefault="00CA5A74" w:rsidP="0054391F">
            <w:pPr>
              <w:spacing w:after="0"/>
              <w:jc w:val="center"/>
              <w:rPr>
                <w:color w:val="000000"/>
              </w:rPr>
            </w:pPr>
            <w:r w:rsidRPr="001C69E3">
              <w:rPr>
                <w:color w:val="000000"/>
              </w:rPr>
              <w:t>188</w:t>
            </w:r>
          </w:p>
        </w:tc>
      </w:tr>
      <w:tr w:rsidR="00CA5A74" w:rsidRPr="002F259C" w14:paraId="3B8901BD"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71A85A6C"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62A1E6E8"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78242DEA"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1F026FD5" w14:textId="77777777" w:rsidR="00CA5A74" w:rsidRPr="006115C7" w:rsidRDefault="00CA5A74" w:rsidP="0054391F">
            <w:pPr>
              <w:spacing w:after="0"/>
              <w:jc w:val="center"/>
              <w:rPr>
                <w:color w:val="000000"/>
              </w:rPr>
            </w:pPr>
            <w:r w:rsidRPr="001C69E3">
              <w:rPr>
                <w:color w:val="000000"/>
              </w:rPr>
              <w:t>342</w:t>
            </w:r>
          </w:p>
        </w:tc>
      </w:tr>
      <w:tr w:rsidR="00CA5A74" w:rsidRPr="002F259C" w14:paraId="7F4A18EA"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121494D1"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DD1A5" w14:textId="77777777" w:rsidR="00CA5A74" w:rsidRPr="002F259C" w:rsidRDefault="00CA5A74" w:rsidP="0054391F">
            <w:pPr>
              <w:spacing w:after="0"/>
              <w:jc w:val="center"/>
              <w:rPr>
                <w:color w:val="000000"/>
              </w:rPr>
            </w:pPr>
            <w:r w:rsidRPr="002F259C">
              <w:rPr>
                <w:color w:val="00000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538077DD"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28339B9" w14:textId="77777777" w:rsidR="00CA5A74" w:rsidRPr="002F259C" w:rsidRDefault="00CA5A74" w:rsidP="0054391F">
            <w:pPr>
              <w:spacing w:after="0"/>
              <w:jc w:val="center"/>
              <w:rPr>
                <w:color w:val="000000"/>
              </w:rPr>
            </w:pPr>
            <w:r w:rsidRPr="001C69E3">
              <w:rPr>
                <w:color w:val="000000"/>
              </w:rPr>
              <w:t>119</w:t>
            </w:r>
          </w:p>
        </w:tc>
      </w:tr>
      <w:tr w:rsidR="00CA5A74" w:rsidRPr="002F259C" w14:paraId="57734236"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58AAB761"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2849E413"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35BF6C98"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BB5C5D5" w14:textId="77777777" w:rsidR="00CA5A74" w:rsidRPr="006115C7" w:rsidRDefault="00CA5A74" w:rsidP="0054391F">
            <w:pPr>
              <w:spacing w:after="0"/>
              <w:jc w:val="center"/>
              <w:rPr>
                <w:color w:val="000000"/>
              </w:rPr>
            </w:pPr>
            <w:r w:rsidRPr="001C69E3">
              <w:rPr>
                <w:color w:val="000000"/>
              </w:rPr>
              <w:t>195</w:t>
            </w:r>
          </w:p>
        </w:tc>
      </w:tr>
      <w:tr w:rsidR="00CA5A74" w:rsidRPr="002F259C" w14:paraId="3268F29C"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7BBFF68B"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62260A" w14:textId="77777777" w:rsidR="00CA5A74" w:rsidRPr="002F259C" w:rsidRDefault="00CA5A74" w:rsidP="0054391F">
            <w:pPr>
              <w:spacing w:after="0"/>
              <w:jc w:val="center"/>
              <w:rPr>
                <w:color w:val="000000"/>
              </w:rPr>
            </w:pPr>
            <w:r w:rsidRPr="002F259C">
              <w:rPr>
                <w:color w:val="000000"/>
              </w:rPr>
              <w:t>PTHP</w:t>
            </w:r>
          </w:p>
        </w:tc>
        <w:tc>
          <w:tcPr>
            <w:tcW w:w="2560" w:type="dxa"/>
            <w:tcBorders>
              <w:top w:val="nil"/>
              <w:left w:val="nil"/>
              <w:bottom w:val="single" w:sz="4" w:space="0" w:color="auto"/>
              <w:right w:val="single" w:sz="4" w:space="0" w:color="auto"/>
            </w:tcBorders>
            <w:shd w:val="clear" w:color="auto" w:fill="auto"/>
            <w:noWrap/>
            <w:vAlign w:val="center"/>
            <w:hideMark/>
          </w:tcPr>
          <w:p w14:paraId="665A04B4"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26735AA3" w14:textId="77777777" w:rsidR="00CA5A74" w:rsidRPr="006115C7" w:rsidRDefault="00CA5A74" w:rsidP="0054391F">
            <w:pPr>
              <w:spacing w:after="0"/>
              <w:jc w:val="center"/>
              <w:rPr>
                <w:color w:val="000000"/>
              </w:rPr>
            </w:pPr>
            <w:r w:rsidRPr="001C69E3">
              <w:rPr>
                <w:color w:val="000000"/>
              </w:rPr>
              <w:t>145</w:t>
            </w:r>
          </w:p>
        </w:tc>
      </w:tr>
      <w:tr w:rsidR="00CA5A74" w:rsidRPr="002F259C" w14:paraId="10E39EC7"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7F302AE0"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75E9DC44"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27B41783"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42F6CB57" w14:textId="77777777" w:rsidR="00CA5A74" w:rsidRPr="006115C7" w:rsidRDefault="00CA5A74" w:rsidP="0054391F">
            <w:pPr>
              <w:spacing w:after="0"/>
              <w:jc w:val="center"/>
              <w:rPr>
                <w:color w:val="000000"/>
              </w:rPr>
            </w:pPr>
            <w:r w:rsidRPr="001C69E3">
              <w:rPr>
                <w:color w:val="000000"/>
              </w:rPr>
              <w:t>250</w:t>
            </w:r>
          </w:p>
        </w:tc>
      </w:tr>
      <w:tr w:rsidR="00CA5A74" w:rsidRPr="002F259C" w14:paraId="2B512200"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074EE76D"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7910FDBC"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1BE31DE5"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72FE92C2" w14:textId="77777777" w:rsidR="00CA5A74" w:rsidRPr="006115C7" w:rsidRDefault="00CA5A74" w:rsidP="0054391F">
            <w:pPr>
              <w:spacing w:after="0"/>
              <w:jc w:val="center"/>
              <w:rPr>
                <w:color w:val="000000"/>
              </w:rPr>
            </w:pPr>
            <w:r w:rsidRPr="001C69E3">
              <w:rPr>
                <w:color w:val="000000"/>
              </w:rPr>
              <w:t>161</w:t>
            </w:r>
          </w:p>
        </w:tc>
      </w:tr>
      <w:tr w:rsidR="00CA5A74" w:rsidRPr="002F259C" w14:paraId="5665872F"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629227D9"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1C0FA579"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1F4BCD2E"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3A0B165B" w14:textId="77777777" w:rsidR="00CA5A74" w:rsidRPr="006115C7" w:rsidRDefault="00CA5A74" w:rsidP="0054391F">
            <w:pPr>
              <w:spacing w:after="0"/>
              <w:jc w:val="center"/>
              <w:rPr>
                <w:color w:val="000000"/>
              </w:rPr>
            </w:pPr>
            <w:r w:rsidRPr="001C69E3">
              <w:rPr>
                <w:color w:val="000000"/>
              </w:rPr>
              <w:t>294</w:t>
            </w:r>
          </w:p>
        </w:tc>
      </w:tr>
      <w:tr w:rsidR="00CA5A74" w:rsidRPr="002F259C" w14:paraId="2F6680AB"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10000605"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6BF3AF87" w14:textId="77777777" w:rsidR="00CA5A74" w:rsidRPr="002F259C" w:rsidRDefault="00CA5A74" w:rsidP="0054391F">
            <w:pPr>
              <w:spacing w:after="0"/>
              <w:jc w:val="center"/>
              <w:rPr>
                <w:color w:val="000000"/>
              </w:rPr>
            </w:pPr>
            <w:r w:rsidRPr="002F259C">
              <w:rPr>
                <w:color w:val="00000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7EA1B358"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1C6A26FD" w14:textId="77777777" w:rsidR="00CA5A74" w:rsidRPr="006115C7" w:rsidRDefault="00CA5A74" w:rsidP="0054391F">
            <w:pPr>
              <w:spacing w:after="0"/>
              <w:jc w:val="center"/>
              <w:rPr>
                <w:color w:val="000000"/>
              </w:rPr>
            </w:pPr>
            <w:r w:rsidRPr="001C69E3">
              <w:rPr>
                <w:color w:val="000000"/>
              </w:rPr>
              <w:t>92</w:t>
            </w:r>
          </w:p>
        </w:tc>
      </w:tr>
      <w:tr w:rsidR="00CA5A74" w:rsidRPr="002F259C" w14:paraId="67C64D16"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0A62E1E9"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0E816D8E"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1654A61F"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4875BC51" w14:textId="77777777" w:rsidR="00CA5A74" w:rsidRPr="006115C7" w:rsidRDefault="00CA5A74" w:rsidP="0054391F">
            <w:pPr>
              <w:spacing w:after="0"/>
              <w:jc w:val="center"/>
              <w:rPr>
                <w:color w:val="000000"/>
              </w:rPr>
            </w:pPr>
            <w:r w:rsidRPr="001C69E3">
              <w:rPr>
                <w:color w:val="000000"/>
              </w:rPr>
              <w:t>147</w:t>
            </w:r>
          </w:p>
        </w:tc>
      </w:tr>
      <w:tr w:rsidR="00CA5A74" w:rsidRPr="002F259C" w14:paraId="0A530D31" w14:textId="77777777" w:rsidTr="0054391F">
        <w:trPr>
          <w:trHeight w:val="20"/>
          <w:jc w:val="center"/>
        </w:trPr>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8820C8" w14:textId="77777777" w:rsidR="00CA5A74" w:rsidRPr="002F259C" w:rsidRDefault="00CA5A74" w:rsidP="0054391F">
            <w:pPr>
              <w:spacing w:after="0"/>
              <w:jc w:val="center"/>
              <w:rPr>
                <w:color w:val="000000"/>
              </w:rPr>
            </w:pPr>
            <w:r w:rsidRPr="002F259C">
              <w:rPr>
                <w:color w:val="000000"/>
              </w:rPr>
              <w:t>3 (Springfield)</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5E5FB1" w14:textId="77777777" w:rsidR="00CA5A74" w:rsidRPr="002F259C" w:rsidRDefault="00CA5A74" w:rsidP="0054391F">
            <w:pPr>
              <w:spacing w:after="0"/>
              <w:jc w:val="center"/>
              <w:rPr>
                <w:color w:val="000000"/>
              </w:rPr>
            </w:pPr>
            <w:r w:rsidRPr="002F259C">
              <w:rPr>
                <w:color w:val="00000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0189C446"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1D3B6309" w14:textId="77777777" w:rsidR="00CA5A74" w:rsidRPr="006115C7" w:rsidRDefault="00CA5A74" w:rsidP="0054391F">
            <w:pPr>
              <w:spacing w:after="0"/>
              <w:jc w:val="center"/>
              <w:rPr>
                <w:color w:val="000000"/>
              </w:rPr>
            </w:pPr>
            <w:r w:rsidRPr="001C69E3">
              <w:rPr>
                <w:color w:val="000000"/>
              </w:rPr>
              <w:t>182</w:t>
            </w:r>
          </w:p>
        </w:tc>
      </w:tr>
      <w:tr w:rsidR="00CA5A74" w:rsidRPr="002F259C" w14:paraId="098EC22F"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2F2DC344"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09A8DB37"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2DEE7E19"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31684E40" w14:textId="77777777" w:rsidR="00CA5A74" w:rsidRPr="006115C7" w:rsidRDefault="00CA5A74" w:rsidP="0054391F">
            <w:pPr>
              <w:spacing w:after="0"/>
              <w:jc w:val="center"/>
              <w:rPr>
                <w:color w:val="000000"/>
              </w:rPr>
            </w:pPr>
            <w:r w:rsidRPr="001C69E3">
              <w:rPr>
                <w:color w:val="000000"/>
              </w:rPr>
              <w:t>291</w:t>
            </w:r>
          </w:p>
        </w:tc>
      </w:tr>
      <w:tr w:rsidR="00CA5A74" w:rsidRPr="002F259C" w14:paraId="7C13D5FA"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44BC4780"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0FC119" w14:textId="77777777" w:rsidR="00CA5A74" w:rsidRPr="002F259C" w:rsidRDefault="00CA5A74" w:rsidP="0054391F">
            <w:pPr>
              <w:spacing w:after="0"/>
              <w:jc w:val="center"/>
              <w:rPr>
                <w:color w:val="000000"/>
              </w:rPr>
            </w:pPr>
            <w:r w:rsidRPr="002F259C">
              <w:rPr>
                <w:color w:val="00000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256F91BC"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44368EDF" w14:textId="77777777" w:rsidR="00CA5A74" w:rsidRPr="006115C7" w:rsidRDefault="00CA5A74" w:rsidP="0054391F">
            <w:pPr>
              <w:spacing w:after="0"/>
              <w:jc w:val="center"/>
              <w:rPr>
                <w:color w:val="000000"/>
              </w:rPr>
            </w:pPr>
            <w:r w:rsidRPr="001C69E3">
              <w:rPr>
                <w:color w:val="000000"/>
              </w:rPr>
              <w:t>123</w:t>
            </w:r>
          </w:p>
        </w:tc>
      </w:tr>
      <w:tr w:rsidR="00CA5A74" w:rsidRPr="002F259C" w14:paraId="0BF6FC1D"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2004D747"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74C37138"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08DB548D"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61476B94" w14:textId="77777777" w:rsidR="00CA5A74" w:rsidRPr="006115C7" w:rsidRDefault="00CA5A74" w:rsidP="0054391F">
            <w:pPr>
              <w:spacing w:after="0"/>
              <w:jc w:val="center"/>
              <w:rPr>
                <w:color w:val="000000"/>
              </w:rPr>
            </w:pPr>
            <w:r w:rsidRPr="001C69E3">
              <w:rPr>
                <w:color w:val="000000"/>
              </w:rPr>
              <w:t>197</w:t>
            </w:r>
          </w:p>
        </w:tc>
      </w:tr>
      <w:tr w:rsidR="00CA5A74" w:rsidRPr="002F259C" w14:paraId="054848CE"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1D3294DE"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85C232" w14:textId="77777777" w:rsidR="00CA5A74" w:rsidRPr="002F259C" w:rsidRDefault="00CA5A74" w:rsidP="0054391F">
            <w:pPr>
              <w:spacing w:after="0"/>
              <w:jc w:val="center"/>
              <w:rPr>
                <w:color w:val="000000"/>
              </w:rPr>
            </w:pPr>
            <w:r w:rsidRPr="002F259C">
              <w:rPr>
                <w:color w:val="000000"/>
              </w:rPr>
              <w:t>PTHP</w:t>
            </w:r>
          </w:p>
        </w:tc>
        <w:tc>
          <w:tcPr>
            <w:tcW w:w="2560" w:type="dxa"/>
            <w:tcBorders>
              <w:top w:val="nil"/>
              <w:left w:val="nil"/>
              <w:bottom w:val="single" w:sz="4" w:space="0" w:color="auto"/>
              <w:right w:val="single" w:sz="4" w:space="0" w:color="auto"/>
            </w:tcBorders>
            <w:shd w:val="clear" w:color="auto" w:fill="auto"/>
            <w:noWrap/>
            <w:vAlign w:val="center"/>
            <w:hideMark/>
          </w:tcPr>
          <w:p w14:paraId="7E77BED1"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52E06324" w14:textId="77777777" w:rsidR="00CA5A74" w:rsidRPr="006115C7" w:rsidRDefault="00CA5A74" w:rsidP="0054391F">
            <w:pPr>
              <w:spacing w:after="0"/>
              <w:jc w:val="center"/>
              <w:rPr>
                <w:color w:val="000000"/>
              </w:rPr>
            </w:pPr>
            <w:r w:rsidRPr="001C69E3">
              <w:rPr>
                <w:color w:val="000000"/>
              </w:rPr>
              <w:t>145</w:t>
            </w:r>
          </w:p>
        </w:tc>
      </w:tr>
      <w:tr w:rsidR="00CA5A74" w:rsidRPr="002F259C" w14:paraId="5E324FFC"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411DA974"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29FA9DD6"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0E85D44A"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3F2DE18A" w14:textId="77777777" w:rsidR="00CA5A74" w:rsidRPr="006115C7" w:rsidRDefault="00CA5A74" w:rsidP="0054391F">
            <w:pPr>
              <w:spacing w:after="0"/>
              <w:jc w:val="center"/>
              <w:rPr>
                <w:color w:val="000000"/>
              </w:rPr>
            </w:pPr>
            <w:r w:rsidRPr="001C69E3">
              <w:rPr>
                <w:color w:val="000000"/>
              </w:rPr>
              <w:t>233</w:t>
            </w:r>
          </w:p>
        </w:tc>
      </w:tr>
      <w:tr w:rsidR="00CA5A74" w:rsidRPr="002F259C" w14:paraId="298316C6"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4B33631E"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0D6E574F"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5D182A45"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31A783B" w14:textId="77777777" w:rsidR="00CA5A74" w:rsidRPr="006115C7" w:rsidRDefault="00CA5A74" w:rsidP="0054391F">
            <w:pPr>
              <w:spacing w:after="0"/>
              <w:jc w:val="center"/>
              <w:rPr>
                <w:color w:val="000000"/>
              </w:rPr>
            </w:pPr>
            <w:r w:rsidRPr="001C69E3">
              <w:rPr>
                <w:color w:val="000000"/>
              </w:rPr>
              <w:t>153</w:t>
            </w:r>
          </w:p>
        </w:tc>
      </w:tr>
      <w:tr w:rsidR="00CA5A74" w:rsidRPr="002F259C" w14:paraId="20923A1F"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250D6B45"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0ED90F89"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3835A99A"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7DB84093" w14:textId="77777777" w:rsidR="00CA5A74" w:rsidRPr="006115C7" w:rsidRDefault="00CA5A74" w:rsidP="0054391F">
            <w:pPr>
              <w:spacing w:after="0"/>
              <w:jc w:val="center"/>
              <w:rPr>
                <w:color w:val="000000"/>
              </w:rPr>
            </w:pPr>
            <w:r w:rsidRPr="001C69E3">
              <w:rPr>
                <w:color w:val="000000"/>
              </w:rPr>
              <w:t>240</w:t>
            </w:r>
          </w:p>
        </w:tc>
      </w:tr>
      <w:tr w:rsidR="00CA5A74" w:rsidRPr="002F259C" w14:paraId="1671DFB7"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24CC6E56"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51B1A020" w14:textId="77777777" w:rsidR="00CA5A74" w:rsidRPr="002F259C" w:rsidRDefault="00CA5A74" w:rsidP="0054391F">
            <w:pPr>
              <w:spacing w:after="0"/>
              <w:jc w:val="center"/>
              <w:rPr>
                <w:color w:val="000000"/>
              </w:rPr>
            </w:pPr>
            <w:r w:rsidRPr="002F259C">
              <w:rPr>
                <w:color w:val="00000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2658BF06"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35A50306" w14:textId="77777777" w:rsidR="00CA5A74" w:rsidRPr="006115C7" w:rsidRDefault="00CA5A74" w:rsidP="0054391F">
            <w:pPr>
              <w:spacing w:after="0"/>
              <w:jc w:val="center"/>
              <w:rPr>
                <w:color w:val="000000"/>
              </w:rPr>
            </w:pPr>
            <w:r w:rsidRPr="001C69E3">
              <w:rPr>
                <w:color w:val="000000"/>
              </w:rPr>
              <w:t>94</w:t>
            </w:r>
          </w:p>
        </w:tc>
      </w:tr>
      <w:tr w:rsidR="00CA5A74" w:rsidRPr="002F259C" w14:paraId="776401C7"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29A01D7D"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7E980C1D"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2A15AE38"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1CC97396" w14:textId="77777777" w:rsidR="00CA5A74" w:rsidRPr="006115C7" w:rsidRDefault="00CA5A74" w:rsidP="0054391F">
            <w:pPr>
              <w:spacing w:after="0"/>
              <w:jc w:val="center"/>
              <w:rPr>
                <w:color w:val="000000"/>
              </w:rPr>
            </w:pPr>
            <w:r w:rsidRPr="001C69E3">
              <w:rPr>
                <w:color w:val="000000"/>
              </w:rPr>
              <w:t>146</w:t>
            </w:r>
          </w:p>
        </w:tc>
      </w:tr>
      <w:tr w:rsidR="00CA5A74" w:rsidRPr="002F259C" w14:paraId="24F6DFE1" w14:textId="77777777" w:rsidTr="0054391F">
        <w:trPr>
          <w:trHeight w:val="20"/>
          <w:jc w:val="center"/>
        </w:trPr>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A529A6" w14:textId="77777777" w:rsidR="00CA5A74" w:rsidRPr="002F259C" w:rsidRDefault="00CA5A74" w:rsidP="0054391F">
            <w:pPr>
              <w:spacing w:after="0"/>
              <w:jc w:val="center"/>
              <w:rPr>
                <w:color w:val="000000"/>
              </w:rPr>
            </w:pPr>
            <w:r w:rsidRPr="002F259C">
              <w:rPr>
                <w:color w:val="000000"/>
              </w:rPr>
              <w:t>4 (Belleville)</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3BB6F9" w14:textId="77777777" w:rsidR="00CA5A74" w:rsidRPr="002F259C" w:rsidRDefault="00CA5A74" w:rsidP="0054391F">
            <w:pPr>
              <w:spacing w:after="0"/>
              <w:jc w:val="center"/>
              <w:rPr>
                <w:color w:val="000000"/>
              </w:rPr>
            </w:pPr>
            <w:r w:rsidRPr="002F259C">
              <w:rPr>
                <w:color w:val="00000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7EE736FC"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7355B29" w14:textId="77777777" w:rsidR="00CA5A74" w:rsidRPr="006115C7" w:rsidRDefault="00CA5A74" w:rsidP="0054391F">
            <w:pPr>
              <w:spacing w:after="0"/>
              <w:jc w:val="center"/>
              <w:rPr>
                <w:color w:val="000000"/>
              </w:rPr>
            </w:pPr>
            <w:r w:rsidRPr="001C69E3">
              <w:rPr>
                <w:color w:val="000000"/>
              </w:rPr>
              <w:t>182</w:t>
            </w:r>
          </w:p>
        </w:tc>
      </w:tr>
      <w:tr w:rsidR="00CA5A74" w:rsidRPr="002F259C" w14:paraId="0179C950"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2DF7861E"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0BE0FC67"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513FA42E"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118A4B5C" w14:textId="77777777" w:rsidR="00CA5A74" w:rsidRPr="006115C7" w:rsidRDefault="00CA5A74" w:rsidP="0054391F">
            <w:pPr>
              <w:spacing w:after="0"/>
              <w:jc w:val="center"/>
              <w:rPr>
                <w:color w:val="000000"/>
              </w:rPr>
            </w:pPr>
            <w:r w:rsidRPr="001C69E3">
              <w:rPr>
                <w:color w:val="000000"/>
              </w:rPr>
              <w:t>308</w:t>
            </w:r>
          </w:p>
        </w:tc>
      </w:tr>
      <w:tr w:rsidR="00CA5A74" w:rsidRPr="002F259C" w14:paraId="44F5E289"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382CC114"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F7ECE4" w14:textId="77777777" w:rsidR="00CA5A74" w:rsidRPr="002F259C" w:rsidRDefault="00CA5A74" w:rsidP="0054391F">
            <w:pPr>
              <w:spacing w:after="0"/>
              <w:jc w:val="center"/>
              <w:rPr>
                <w:color w:val="000000"/>
              </w:rPr>
            </w:pPr>
            <w:r w:rsidRPr="002F259C">
              <w:rPr>
                <w:color w:val="00000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6D47B6D9"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733EA2BB" w14:textId="77777777" w:rsidR="00CA5A74" w:rsidRPr="006115C7" w:rsidRDefault="00CA5A74" w:rsidP="0054391F">
            <w:pPr>
              <w:spacing w:after="0"/>
              <w:jc w:val="center"/>
              <w:rPr>
                <w:color w:val="000000"/>
              </w:rPr>
            </w:pPr>
            <w:r w:rsidRPr="001C69E3">
              <w:rPr>
                <w:color w:val="000000"/>
              </w:rPr>
              <w:t>125</w:t>
            </w:r>
          </w:p>
        </w:tc>
      </w:tr>
      <w:tr w:rsidR="00CA5A74" w:rsidRPr="002F259C" w14:paraId="13C95DC9"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28006C53"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33487BBA"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7EBF64A9"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F859C49" w14:textId="77777777" w:rsidR="00CA5A74" w:rsidRPr="006115C7" w:rsidRDefault="00CA5A74" w:rsidP="0054391F">
            <w:pPr>
              <w:spacing w:after="0"/>
              <w:jc w:val="center"/>
              <w:rPr>
                <w:color w:val="000000"/>
              </w:rPr>
            </w:pPr>
            <w:r w:rsidRPr="001C69E3">
              <w:rPr>
                <w:color w:val="000000"/>
              </w:rPr>
              <w:t>199</w:t>
            </w:r>
          </w:p>
        </w:tc>
      </w:tr>
      <w:tr w:rsidR="00CA5A74" w:rsidRPr="002F259C" w14:paraId="2D4C5EDE"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2F1FA384"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D0BAF8" w14:textId="77777777" w:rsidR="00CA5A74" w:rsidRPr="002F259C" w:rsidRDefault="00CA5A74" w:rsidP="0054391F">
            <w:pPr>
              <w:spacing w:after="0"/>
              <w:jc w:val="center"/>
              <w:rPr>
                <w:color w:val="000000"/>
              </w:rPr>
            </w:pPr>
            <w:r w:rsidRPr="002F259C">
              <w:rPr>
                <w:color w:val="000000"/>
              </w:rPr>
              <w:t>PTHP</w:t>
            </w:r>
          </w:p>
        </w:tc>
        <w:tc>
          <w:tcPr>
            <w:tcW w:w="2560" w:type="dxa"/>
            <w:tcBorders>
              <w:top w:val="nil"/>
              <w:left w:val="nil"/>
              <w:bottom w:val="single" w:sz="4" w:space="0" w:color="auto"/>
              <w:right w:val="single" w:sz="4" w:space="0" w:color="auto"/>
            </w:tcBorders>
            <w:shd w:val="clear" w:color="auto" w:fill="auto"/>
            <w:noWrap/>
            <w:vAlign w:val="center"/>
            <w:hideMark/>
          </w:tcPr>
          <w:p w14:paraId="41A1A8E4"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71D902C6" w14:textId="77777777" w:rsidR="00CA5A74" w:rsidRPr="006115C7" w:rsidRDefault="00CA5A74" w:rsidP="0054391F">
            <w:pPr>
              <w:spacing w:after="0"/>
              <w:jc w:val="center"/>
              <w:rPr>
                <w:color w:val="000000"/>
              </w:rPr>
            </w:pPr>
            <w:r w:rsidRPr="001C69E3">
              <w:rPr>
                <w:color w:val="000000"/>
              </w:rPr>
              <w:t>146</w:t>
            </w:r>
          </w:p>
        </w:tc>
      </w:tr>
      <w:tr w:rsidR="00CA5A74" w:rsidRPr="002F259C" w14:paraId="13B5CF4C"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65E024B7"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62ED77EA"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4B1E3A60"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61B26411" w14:textId="77777777" w:rsidR="00CA5A74" w:rsidRPr="006115C7" w:rsidRDefault="00CA5A74" w:rsidP="0054391F">
            <w:pPr>
              <w:spacing w:after="0"/>
              <w:jc w:val="center"/>
              <w:rPr>
                <w:color w:val="000000"/>
              </w:rPr>
            </w:pPr>
            <w:r w:rsidRPr="001C69E3">
              <w:rPr>
                <w:color w:val="000000"/>
              </w:rPr>
              <w:t>240</w:t>
            </w:r>
          </w:p>
        </w:tc>
      </w:tr>
      <w:tr w:rsidR="00CA5A74" w:rsidRPr="002F259C" w14:paraId="555E5423"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40DE5866"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2CF206F7"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5C01F743"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5277B4C2" w14:textId="77777777" w:rsidR="00CA5A74" w:rsidRPr="006115C7" w:rsidRDefault="00CA5A74" w:rsidP="0054391F">
            <w:pPr>
              <w:spacing w:after="0"/>
              <w:jc w:val="center"/>
              <w:rPr>
                <w:color w:val="000000"/>
              </w:rPr>
            </w:pPr>
            <w:r w:rsidRPr="001C69E3">
              <w:rPr>
                <w:color w:val="000000"/>
              </w:rPr>
              <w:t>152</w:t>
            </w:r>
          </w:p>
        </w:tc>
      </w:tr>
      <w:tr w:rsidR="00CA5A74" w:rsidRPr="002F259C" w14:paraId="3D180018"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1ECE9E81"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77A381E4"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56BB0F86"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614F5FB8" w14:textId="77777777" w:rsidR="00CA5A74" w:rsidRPr="006115C7" w:rsidRDefault="00CA5A74" w:rsidP="0054391F">
            <w:pPr>
              <w:spacing w:after="0"/>
              <w:jc w:val="center"/>
              <w:rPr>
                <w:color w:val="000000"/>
              </w:rPr>
            </w:pPr>
            <w:r w:rsidRPr="001C69E3">
              <w:rPr>
                <w:color w:val="000000"/>
              </w:rPr>
              <w:t>255</w:t>
            </w:r>
          </w:p>
        </w:tc>
      </w:tr>
      <w:tr w:rsidR="00CA5A74" w:rsidRPr="002F259C" w14:paraId="47F69A87"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5CC861EC"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0E618656" w14:textId="77777777" w:rsidR="00CA5A74" w:rsidRPr="002F259C" w:rsidRDefault="00CA5A74" w:rsidP="0054391F">
            <w:pPr>
              <w:spacing w:after="0"/>
              <w:jc w:val="center"/>
              <w:rPr>
                <w:color w:val="000000"/>
              </w:rPr>
            </w:pPr>
            <w:r w:rsidRPr="002F259C">
              <w:rPr>
                <w:color w:val="00000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4E6B3E6C"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0346A362" w14:textId="77777777" w:rsidR="00CA5A74" w:rsidRPr="006115C7" w:rsidRDefault="00CA5A74" w:rsidP="0054391F">
            <w:pPr>
              <w:spacing w:after="0"/>
              <w:jc w:val="center"/>
              <w:rPr>
                <w:color w:val="000000"/>
              </w:rPr>
            </w:pPr>
            <w:r w:rsidRPr="001C69E3">
              <w:rPr>
                <w:color w:val="000000"/>
              </w:rPr>
              <w:t>95</w:t>
            </w:r>
          </w:p>
        </w:tc>
      </w:tr>
      <w:tr w:rsidR="00CA5A74" w:rsidRPr="002F259C" w14:paraId="0A510936" w14:textId="77777777" w:rsidTr="0054391F">
        <w:trPr>
          <w:trHeight w:val="20"/>
          <w:jc w:val="center"/>
        </w:trPr>
        <w:tc>
          <w:tcPr>
            <w:tcW w:w="2220" w:type="dxa"/>
            <w:vMerge/>
            <w:tcBorders>
              <w:top w:val="nil"/>
              <w:left w:val="single" w:sz="4" w:space="0" w:color="auto"/>
              <w:bottom w:val="single" w:sz="4" w:space="0" w:color="000000"/>
              <w:right w:val="single" w:sz="4" w:space="0" w:color="auto"/>
            </w:tcBorders>
            <w:vAlign w:val="center"/>
            <w:hideMark/>
          </w:tcPr>
          <w:p w14:paraId="5A93022A"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54C6DCEC"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6C163781"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2B5C2DAD" w14:textId="77777777" w:rsidR="00CA5A74" w:rsidRPr="006115C7" w:rsidRDefault="00CA5A74" w:rsidP="0054391F">
            <w:pPr>
              <w:spacing w:after="0"/>
              <w:jc w:val="center"/>
              <w:rPr>
                <w:color w:val="000000"/>
              </w:rPr>
            </w:pPr>
            <w:r w:rsidRPr="001C69E3">
              <w:rPr>
                <w:color w:val="000000"/>
              </w:rPr>
              <w:t>147</w:t>
            </w:r>
          </w:p>
        </w:tc>
      </w:tr>
      <w:tr w:rsidR="00CA5A74" w:rsidRPr="002F259C" w14:paraId="5F852315" w14:textId="77777777" w:rsidTr="0054391F">
        <w:trPr>
          <w:trHeight w:val="20"/>
          <w:jc w:val="center"/>
        </w:trPr>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DB1B68" w14:textId="77777777" w:rsidR="00CA5A74" w:rsidRPr="002F259C" w:rsidRDefault="00CA5A74" w:rsidP="0054391F">
            <w:pPr>
              <w:spacing w:after="0"/>
              <w:jc w:val="center"/>
              <w:rPr>
                <w:color w:val="000000"/>
              </w:rPr>
            </w:pPr>
            <w:r w:rsidRPr="002F259C">
              <w:rPr>
                <w:color w:val="000000"/>
              </w:rPr>
              <w:t>5 (Marion-Williamson)</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B746DD" w14:textId="77777777" w:rsidR="00CA5A74" w:rsidRPr="002F259C" w:rsidRDefault="00CA5A74" w:rsidP="0054391F">
            <w:pPr>
              <w:spacing w:after="0"/>
              <w:jc w:val="center"/>
              <w:rPr>
                <w:color w:val="000000"/>
              </w:rPr>
            </w:pPr>
            <w:r w:rsidRPr="002F259C">
              <w:rPr>
                <w:color w:val="00000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6B265D35"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39D29AB0" w14:textId="77777777" w:rsidR="00CA5A74" w:rsidRPr="006115C7" w:rsidRDefault="00CA5A74" w:rsidP="0054391F">
            <w:pPr>
              <w:spacing w:after="0"/>
              <w:jc w:val="center"/>
              <w:rPr>
                <w:color w:val="000000"/>
              </w:rPr>
            </w:pPr>
            <w:r w:rsidRPr="001C69E3">
              <w:rPr>
                <w:color w:val="000000"/>
              </w:rPr>
              <w:t>171</w:t>
            </w:r>
          </w:p>
        </w:tc>
      </w:tr>
      <w:tr w:rsidR="00CA5A74" w:rsidRPr="002F259C" w14:paraId="11B74F17" w14:textId="77777777" w:rsidTr="0054391F">
        <w:trPr>
          <w:trHeight w:val="20"/>
          <w:jc w:val="center"/>
        </w:trPr>
        <w:tc>
          <w:tcPr>
            <w:tcW w:w="2220" w:type="dxa"/>
            <w:vMerge/>
            <w:tcBorders>
              <w:top w:val="nil"/>
              <w:left w:val="single" w:sz="4" w:space="0" w:color="auto"/>
              <w:bottom w:val="single" w:sz="4" w:space="0" w:color="auto"/>
              <w:right w:val="single" w:sz="4" w:space="0" w:color="auto"/>
            </w:tcBorders>
            <w:vAlign w:val="center"/>
            <w:hideMark/>
          </w:tcPr>
          <w:p w14:paraId="119FD1F8"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3B46DBCE"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286B36F8"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3428865C" w14:textId="77777777" w:rsidR="00CA5A74" w:rsidRPr="006115C7" w:rsidRDefault="00CA5A74" w:rsidP="0054391F">
            <w:pPr>
              <w:spacing w:after="0"/>
              <w:jc w:val="center"/>
              <w:rPr>
                <w:color w:val="000000"/>
              </w:rPr>
            </w:pPr>
            <w:r w:rsidRPr="001C69E3">
              <w:rPr>
                <w:color w:val="000000"/>
              </w:rPr>
              <w:t>295</w:t>
            </w:r>
          </w:p>
        </w:tc>
      </w:tr>
      <w:tr w:rsidR="00CA5A74" w:rsidRPr="002F259C" w14:paraId="6EB3CFBE" w14:textId="77777777" w:rsidTr="0054391F">
        <w:trPr>
          <w:trHeight w:val="20"/>
          <w:jc w:val="center"/>
        </w:trPr>
        <w:tc>
          <w:tcPr>
            <w:tcW w:w="2220" w:type="dxa"/>
            <w:vMerge/>
            <w:tcBorders>
              <w:top w:val="nil"/>
              <w:left w:val="single" w:sz="4" w:space="0" w:color="auto"/>
              <w:bottom w:val="single" w:sz="4" w:space="0" w:color="auto"/>
              <w:right w:val="single" w:sz="4" w:space="0" w:color="auto"/>
            </w:tcBorders>
            <w:vAlign w:val="center"/>
            <w:hideMark/>
          </w:tcPr>
          <w:p w14:paraId="4061ECC3"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C4D2A7" w14:textId="77777777" w:rsidR="00CA5A74" w:rsidRPr="002F259C" w:rsidRDefault="00CA5A74" w:rsidP="0054391F">
            <w:pPr>
              <w:spacing w:after="0"/>
              <w:jc w:val="center"/>
              <w:rPr>
                <w:color w:val="000000"/>
              </w:rPr>
            </w:pPr>
            <w:r w:rsidRPr="002F259C">
              <w:rPr>
                <w:color w:val="00000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24D21408"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2A5735B3" w14:textId="77777777" w:rsidR="00CA5A74" w:rsidRPr="006115C7" w:rsidRDefault="00CA5A74" w:rsidP="0054391F">
            <w:pPr>
              <w:spacing w:after="0"/>
              <w:jc w:val="center"/>
              <w:rPr>
                <w:color w:val="000000"/>
              </w:rPr>
            </w:pPr>
            <w:r w:rsidRPr="001C69E3">
              <w:rPr>
                <w:color w:val="000000"/>
              </w:rPr>
              <w:t>122</w:t>
            </w:r>
          </w:p>
        </w:tc>
      </w:tr>
      <w:tr w:rsidR="00CA5A74" w:rsidRPr="002F259C" w14:paraId="5A5F9B6F" w14:textId="77777777" w:rsidTr="0054391F">
        <w:trPr>
          <w:trHeight w:val="20"/>
          <w:jc w:val="center"/>
        </w:trPr>
        <w:tc>
          <w:tcPr>
            <w:tcW w:w="2220" w:type="dxa"/>
            <w:vMerge/>
            <w:tcBorders>
              <w:top w:val="nil"/>
              <w:left w:val="single" w:sz="4" w:space="0" w:color="auto"/>
              <w:bottom w:val="single" w:sz="4" w:space="0" w:color="auto"/>
              <w:right w:val="single" w:sz="4" w:space="0" w:color="auto"/>
            </w:tcBorders>
            <w:vAlign w:val="center"/>
            <w:hideMark/>
          </w:tcPr>
          <w:p w14:paraId="0335A350"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3BC6EE22"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59AA5F6D"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781BB79B" w14:textId="77777777" w:rsidR="00CA5A74" w:rsidRPr="006115C7" w:rsidRDefault="00CA5A74" w:rsidP="0054391F">
            <w:pPr>
              <w:spacing w:after="0"/>
              <w:jc w:val="center"/>
              <w:rPr>
                <w:color w:val="000000"/>
              </w:rPr>
            </w:pPr>
            <w:r w:rsidRPr="001C69E3">
              <w:rPr>
                <w:color w:val="000000"/>
              </w:rPr>
              <w:t>199</w:t>
            </w:r>
          </w:p>
        </w:tc>
      </w:tr>
      <w:tr w:rsidR="00CA5A74" w:rsidRPr="002F259C" w14:paraId="0EEB1737" w14:textId="77777777" w:rsidTr="0054391F">
        <w:trPr>
          <w:trHeight w:val="20"/>
          <w:jc w:val="center"/>
        </w:trPr>
        <w:tc>
          <w:tcPr>
            <w:tcW w:w="2220" w:type="dxa"/>
            <w:vMerge/>
            <w:tcBorders>
              <w:top w:val="nil"/>
              <w:left w:val="single" w:sz="4" w:space="0" w:color="auto"/>
              <w:bottom w:val="single" w:sz="4" w:space="0" w:color="auto"/>
              <w:right w:val="single" w:sz="4" w:space="0" w:color="auto"/>
            </w:tcBorders>
            <w:vAlign w:val="center"/>
            <w:hideMark/>
          </w:tcPr>
          <w:p w14:paraId="20DAE158"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03B5A7" w14:textId="77777777" w:rsidR="00CA5A74" w:rsidRPr="002F259C" w:rsidRDefault="00CA5A74" w:rsidP="0054391F">
            <w:pPr>
              <w:spacing w:after="0"/>
              <w:jc w:val="center"/>
              <w:rPr>
                <w:color w:val="000000"/>
              </w:rPr>
            </w:pPr>
            <w:r w:rsidRPr="002F259C">
              <w:rPr>
                <w:color w:val="000000"/>
              </w:rPr>
              <w:t>PTHP</w:t>
            </w:r>
          </w:p>
        </w:tc>
        <w:tc>
          <w:tcPr>
            <w:tcW w:w="2560" w:type="dxa"/>
            <w:tcBorders>
              <w:top w:val="nil"/>
              <w:left w:val="nil"/>
              <w:bottom w:val="single" w:sz="4" w:space="0" w:color="auto"/>
              <w:right w:val="single" w:sz="4" w:space="0" w:color="auto"/>
            </w:tcBorders>
            <w:shd w:val="clear" w:color="auto" w:fill="auto"/>
            <w:noWrap/>
            <w:vAlign w:val="center"/>
            <w:hideMark/>
          </w:tcPr>
          <w:p w14:paraId="115C827D"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2506BF71" w14:textId="77777777" w:rsidR="00CA5A74" w:rsidRPr="006115C7" w:rsidRDefault="00CA5A74" w:rsidP="0054391F">
            <w:pPr>
              <w:spacing w:after="0"/>
              <w:jc w:val="center"/>
              <w:rPr>
                <w:color w:val="000000"/>
              </w:rPr>
            </w:pPr>
            <w:r w:rsidRPr="001C69E3">
              <w:rPr>
                <w:color w:val="000000"/>
              </w:rPr>
              <w:t>140</w:t>
            </w:r>
          </w:p>
        </w:tc>
      </w:tr>
      <w:tr w:rsidR="00CA5A74" w:rsidRPr="002F259C" w14:paraId="7A502EAA" w14:textId="77777777" w:rsidTr="0054391F">
        <w:trPr>
          <w:trHeight w:val="20"/>
          <w:jc w:val="center"/>
        </w:trPr>
        <w:tc>
          <w:tcPr>
            <w:tcW w:w="2220" w:type="dxa"/>
            <w:vMerge/>
            <w:tcBorders>
              <w:top w:val="nil"/>
              <w:left w:val="single" w:sz="4" w:space="0" w:color="auto"/>
              <w:bottom w:val="single" w:sz="4" w:space="0" w:color="auto"/>
              <w:right w:val="single" w:sz="4" w:space="0" w:color="auto"/>
            </w:tcBorders>
            <w:vAlign w:val="center"/>
            <w:hideMark/>
          </w:tcPr>
          <w:p w14:paraId="6BE63F31"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7B132D10"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29B4BF2B"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16168DF2" w14:textId="77777777" w:rsidR="00CA5A74" w:rsidRPr="006115C7" w:rsidRDefault="00CA5A74" w:rsidP="0054391F">
            <w:pPr>
              <w:spacing w:after="0"/>
              <w:jc w:val="center"/>
              <w:rPr>
                <w:color w:val="000000"/>
              </w:rPr>
            </w:pPr>
            <w:r w:rsidRPr="001C69E3">
              <w:rPr>
                <w:color w:val="000000"/>
              </w:rPr>
              <w:t>235</w:t>
            </w:r>
          </w:p>
        </w:tc>
      </w:tr>
      <w:tr w:rsidR="00CA5A74" w:rsidRPr="002F259C" w14:paraId="357CE8D4" w14:textId="77777777" w:rsidTr="0054391F">
        <w:trPr>
          <w:trHeight w:val="20"/>
          <w:jc w:val="center"/>
        </w:trPr>
        <w:tc>
          <w:tcPr>
            <w:tcW w:w="2220" w:type="dxa"/>
            <w:vMerge/>
            <w:tcBorders>
              <w:top w:val="nil"/>
              <w:left w:val="single" w:sz="4" w:space="0" w:color="auto"/>
              <w:bottom w:val="single" w:sz="4" w:space="0" w:color="auto"/>
              <w:right w:val="single" w:sz="4" w:space="0" w:color="auto"/>
            </w:tcBorders>
            <w:vAlign w:val="center"/>
            <w:hideMark/>
          </w:tcPr>
          <w:p w14:paraId="711B20F9"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38CCDBFB"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14:paraId="261FF8D6"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3399FC9D" w14:textId="77777777" w:rsidR="00CA5A74" w:rsidRPr="006115C7" w:rsidRDefault="00CA5A74" w:rsidP="0054391F">
            <w:pPr>
              <w:spacing w:after="0"/>
              <w:jc w:val="center"/>
              <w:rPr>
                <w:color w:val="000000"/>
              </w:rPr>
            </w:pPr>
            <w:r w:rsidRPr="001C69E3">
              <w:rPr>
                <w:color w:val="000000"/>
              </w:rPr>
              <w:t>141</w:t>
            </w:r>
          </w:p>
        </w:tc>
      </w:tr>
      <w:tr w:rsidR="00CA5A74" w:rsidRPr="002F259C" w14:paraId="3AA5A36F" w14:textId="77777777" w:rsidTr="0054391F">
        <w:trPr>
          <w:trHeight w:val="20"/>
          <w:jc w:val="center"/>
        </w:trPr>
        <w:tc>
          <w:tcPr>
            <w:tcW w:w="2220" w:type="dxa"/>
            <w:vMerge/>
            <w:tcBorders>
              <w:top w:val="nil"/>
              <w:left w:val="single" w:sz="4" w:space="0" w:color="auto"/>
              <w:bottom w:val="single" w:sz="4" w:space="0" w:color="auto"/>
              <w:right w:val="single" w:sz="4" w:space="0" w:color="auto"/>
            </w:tcBorders>
            <w:vAlign w:val="center"/>
            <w:hideMark/>
          </w:tcPr>
          <w:p w14:paraId="13FCE609"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681192A7"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0533F108"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34B263A6" w14:textId="77777777" w:rsidR="00CA5A74" w:rsidRPr="006115C7" w:rsidRDefault="00CA5A74" w:rsidP="0054391F">
            <w:pPr>
              <w:spacing w:after="0"/>
              <w:jc w:val="center"/>
              <w:rPr>
                <w:color w:val="000000"/>
              </w:rPr>
            </w:pPr>
            <w:r w:rsidRPr="001C69E3">
              <w:rPr>
                <w:color w:val="000000"/>
              </w:rPr>
              <w:t>243</w:t>
            </w:r>
          </w:p>
        </w:tc>
      </w:tr>
      <w:tr w:rsidR="00CA5A74" w:rsidRPr="002F259C" w14:paraId="3E712029" w14:textId="77777777" w:rsidTr="0054391F">
        <w:trPr>
          <w:trHeight w:val="20"/>
          <w:jc w:val="center"/>
        </w:trPr>
        <w:tc>
          <w:tcPr>
            <w:tcW w:w="2220" w:type="dxa"/>
            <w:vMerge/>
            <w:tcBorders>
              <w:top w:val="nil"/>
              <w:left w:val="single" w:sz="4" w:space="0" w:color="auto"/>
              <w:bottom w:val="single" w:sz="4" w:space="0" w:color="auto"/>
              <w:right w:val="single" w:sz="4" w:space="0" w:color="auto"/>
            </w:tcBorders>
            <w:vAlign w:val="center"/>
            <w:hideMark/>
          </w:tcPr>
          <w:p w14:paraId="7F7BA1C7" w14:textId="77777777" w:rsidR="00CA5A74" w:rsidRPr="002F259C" w:rsidRDefault="00CA5A74" w:rsidP="0054391F">
            <w:pPr>
              <w:spacing w:after="0"/>
              <w:rPr>
                <w:color w:val="00000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14:paraId="44FA41EF" w14:textId="77777777" w:rsidR="00CA5A74" w:rsidRPr="002F259C" w:rsidRDefault="00CA5A74" w:rsidP="0054391F">
            <w:pPr>
              <w:spacing w:after="0"/>
              <w:jc w:val="center"/>
              <w:rPr>
                <w:color w:val="000000"/>
              </w:rPr>
            </w:pPr>
            <w:r w:rsidRPr="002F259C">
              <w:rPr>
                <w:color w:val="00000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14:paraId="4FC0445E" w14:textId="77777777" w:rsidR="00CA5A74" w:rsidRPr="002F259C" w:rsidRDefault="00CA5A74" w:rsidP="0054391F">
            <w:pPr>
              <w:spacing w:after="0"/>
              <w:rPr>
                <w:color w:val="000000"/>
              </w:rPr>
            </w:pPr>
            <w:r w:rsidRPr="002F259C">
              <w:rPr>
                <w:color w:val="00000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1E0B9C1F" w14:textId="77777777" w:rsidR="00CA5A74" w:rsidRPr="006115C7" w:rsidRDefault="00CA5A74" w:rsidP="0054391F">
            <w:pPr>
              <w:spacing w:after="0"/>
              <w:jc w:val="center"/>
              <w:rPr>
                <w:color w:val="000000"/>
              </w:rPr>
            </w:pPr>
            <w:r w:rsidRPr="001C69E3">
              <w:rPr>
                <w:color w:val="000000"/>
              </w:rPr>
              <w:t>92</w:t>
            </w:r>
          </w:p>
        </w:tc>
      </w:tr>
      <w:tr w:rsidR="00CA5A74" w:rsidRPr="002F259C" w14:paraId="6321CBBC" w14:textId="77777777" w:rsidTr="0054391F">
        <w:trPr>
          <w:trHeight w:val="20"/>
          <w:jc w:val="center"/>
        </w:trPr>
        <w:tc>
          <w:tcPr>
            <w:tcW w:w="2220" w:type="dxa"/>
            <w:vMerge/>
            <w:tcBorders>
              <w:top w:val="nil"/>
              <w:left w:val="single" w:sz="4" w:space="0" w:color="auto"/>
              <w:bottom w:val="single" w:sz="4" w:space="0" w:color="auto"/>
              <w:right w:val="single" w:sz="4" w:space="0" w:color="auto"/>
            </w:tcBorders>
            <w:vAlign w:val="center"/>
            <w:hideMark/>
          </w:tcPr>
          <w:p w14:paraId="14EBA900" w14:textId="77777777" w:rsidR="00CA5A74" w:rsidRPr="002F259C" w:rsidRDefault="00CA5A74" w:rsidP="0054391F">
            <w:pPr>
              <w:spacing w:after="0"/>
              <w:rPr>
                <w:color w:val="000000"/>
              </w:rPr>
            </w:pPr>
          </w:p>
        </w:tc>
        <w:tc>
          <w:tcPr>
            <w:tcW w:w="4240" w:type="dxa"/>
            <w:vMerge/>
            <w:tcBorders>
              <w:top w:val="nil"/>
              <w:left w:val="single" w:sz="4" w:space="0" w:color="auto"/>
              <w:bottom w:val="single" w:sz="4" w:space="0" w:color="auto"/>
              <w:right w:val="single" w:sz="4" w:space="0" w:color="auto"/>
            </w:tcBorders>
            <w:vAlign w:val="center"/>
            <w:hideMark/>
          </w:tcPr>
          <w:p w14:paraId="2FBF3241" w14:textId="77777777" w:rsidR="00CA5A74" w:rsidRPr="002F259C" w:rsidRDefault="00CA5A74" w:rsidP="0054391F">
            <w:pPr>
              <w:spacing w:after="0"/>
              <w:rPr>
                <w:color w:val="000000"/>
              </w:rPr>
            </w:pPr>
          </w:p>
        </w:tc>
        <w:tc>
          <w:tcPr>
            <w:tcW w:w="2560" w:type="dxa"/>
            <w:tcBorders>
              <w:top w:val="nil"/>
              <w:left w:val="nil"/>
              <w:bottom w:val="single" w:sz="4" w:space="0" w:color="auto"/>
              <w:right w:val="single" w:sz="4" w:space="0" w:color="auto"/>
            </w:tcBorders>
            <w:shd w:val="clear" w:color="auto" w:fill="auto"/>
            <w:noWrap/>
            <w:vAlign w:val="center"/>
            <w:hideMark/>
          </w:tcPr>
          <w:p w14:paraId="54F7A581" w14:textId="77777777" w:rsidR="00CA5A74" w:rsidRPr="002F259C" w:rsidRDefault="00CA5A74" w:rsidP="0054391F">
            <w:pPr>
              <w:spacing w:after="0"/>
              <w:rPr>
                <w:color w:val="000000"/>
              </w:rPr>
            </w:pPr>
            <w:r w:rsidRPr="002F259C">
              <w:rPr>
                <w:color w:val="00000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14:paraId="3B95210D" w14:textId="77777777" w:rsidR="00CA5A74" w:rsidRPr="006115C7" w:rsidRDefault="00CA5A74" w:rsidP="0054391F">
            <w:pPr>
              <w:spacing w:after="0"/>
              <w:jc w:val="center"/>
              <w:rPr>
                <w:color w:val="000000"/>
              </w:rPr>
            </w:pPr>
            <w:r w:rsidRPr="001C69E3">
              <w:rPr>
                <w:color w:val="000000"/>
              </w:rPr>
              <w:t>146</w:t>
            </w:r>
          </w:p>
        </w:tc>
      </w:tr>
    </w:tbl>
    <w:p w14:paraId="6CA3C14A" w14:textId="77777777" w:rsidR="00CA5A74" w:rsidRPr="002F259C" w:rsidRDefault="00CA5A74" w:rsidP="00663C23">
      <w:pPr>
        <w:pStyle w:val="Heading6"/>
      </w:pPr>
      <w:r w:rsidRPr="002F259C">
        <w:t xml:space="preserve">Summer Coincident Peak Demand Savings </w:t>
      </w:r>
    </w:p>
    <w:tbl>
      <w:tblPr>
        <w:tblW w:w="10212" w:type="dxa"/>
        <w:jc w:val="center"/>
        <w:tblCellMar>
          <w:left w:w="30" w:type="dxa"/>
          <w:right w:w="30" w:type="dxa"/>
        </w:tblCellMar>
        <w:tblLook w:val="0000" w:firstRow="0" w:lastRow="0" w:firstColumn="0" w:lastColumn="0" w:noHBand="0" w:noVBand="0"/>
      </w:tblPr>
      <w:tblGrid>
        <w:gridCol w:w="2364"/>
        <w:gridCol w:w="3696"/>
        <w:gridCol w:w="2725"/>
        <w:gridCol w:w="1427"/>
      </w:tblGrid>
      <w:tr w:rsidR="00CA5A74" w:rsidRPr="002F259C" w14:paraId="371EE39B" w14:textId="77777777" w:rsidTr="0054391F">
        <w:trPr>
          <w:trHeight w:val="20"/>
          <w:tblHeader/>
          <w:jc w:val="center"/>
        </w:trPr>
        <w:tc>
          <w:tcPr>
            <w:tcW w:w="10212" w:type="dxa"/>
            <w:gridSpan w:val="4"/>
            <w:tcBorders>
              <w:top w:val="single" w:sz="6" w:space="0" w:color="auto"/>
              <w:left w:val="single" w:sz="6" w:space="0" w:color="auto"/>
              <w:bottom w:val="single" w:sz="6" w:space="0" w:color="auto"/>
              <w:right w:val="single" w:sz="6" w:space="0" w:color="auto"/>
            </w:tcBorders>
            <w:shd w:val="solid" w:color="808080" w:fill="auto"/>
            <w:vAlign w:val="center"/>
          </w:tcPr>
          <w:p w14:paraId="613B32F6"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Motel Coincident Peak Demand Savings</w:t>
            </w:r>
          </w:p>
        </w:tc>
      </w:tr>
      <w:tr w:rsidR="00CA5A74" w:rsidRPr="002F259C" w14:paraId="606D9F4B" w14:textId="77777777" w:rsidTr="0054391F">
        <w:trPr>
          <w:trHeight w:val="20"/>
          <w:tblHeader/>
          <w:jc w:val="center"/>
        </w:trPr>
        <w:tc>
          <w:tcPr>
            <w:tcW w:w="2364" w:type="dxa"/>
            <w:tcBorders>
              <w:top w:val="single" w:sz="6" w:space="0" w:color="auto"/>
              <w:left w:val="single" w:sz="6" w:space="0" w:color="auto"/>
              <w:bottom w:val="single" w:sz="6" w:space="0" w:color="auto"/>
              <w:right w:val="single" w:sz="6" w:space="0" w:color="auto"/>
            </w:tcBorders>
            <w:shd w:val="solid" w:color="808080" w:fill="auto"/>
            <w:vAlign w:val="center"/>
          </w:tcPr>
          <w:p w14:paraId="370E7BCA"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Climate Zone</w:t>
            </w:r>
          </w:p>
          <w:p w14:paraId="41AFBCFD"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(City based upon)</w:t>
            </w:r>
          </w:p>
        </w:tc>
        <w:tc>
          <w:tcPr>
            <w:tcW w:w="3696" w:type="dxa"/>
            <w:tcBorders>
              <w:top w:val="single" w:sz="6" w:space="0" w:color="auto"/>
              <w:left w:val="single" w:sz="6" w:space="0" w:color="auto"/>
              <w:bottom w:val="single" w:sz="6" w:space="0" w:color="auto"/>
              <w:right w:val="single" w:sz="6" w:space="0" w:color="auto"/>
            </w:tcBorders>
            <w:shd w:val="solid" w:color="808080" w:fill="auto"/>
            <w:vAlign w:val="center"/>
          </w:tcPr>
          <w:p w14:paraId="0DF21021"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Heating Source</w:t>
            </w:r>
          </w:p>
        </w:tc>
        <w:tc>
          <w:tcPr>
            <w:tcW w:w="2725" w:type="dxa"/>
            <w:tcBorders>
              <w:top w:val="single" w:sz="6" w:space="0" w:color="auto"/>
              <w:left w:val="single" w:sz="6" w:space="0" w:color="auto"/>
              <w:bottom w:val="single" w:sz="6" w:space="0" w:color="auto"/>
              <w:right w:val="single" w:sz="6" w:space="0" w:color="auto"/>
            </w:tcBorders>
            <w:shd w:val="solid" w:color="808080" w:fill="auto"/>
            <w:vAlign w:val="center"/>
          </w:tcPr>
          <w:p w14:paraId="1A6169C7"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Baseline</w:t>
            </w:r>
          </w:p>
        </w:tc>
        <w:tc>
          <w:tcPr>
            <w:tcW w:w="1427" w:type="dxa"/>
            <w:tcBorders>
              <w:top w:val="single" w:sz="6" w:space="0" w:color="auto"/>
              <w:left w:val="single" w:sz="6" w:space="0" w:color="auto"/>
              <w:bottom w:val="single" w:sz="6" w:space="0" w:color="auto"/>
              <w:right w:val="single" w:sz="6" w:space="0" w:color="auto"/>
            </w:tcBorders>
            <w:shd w:val="solid" w:color="808080" w:fill="auto"/>
          </w:tcPr>
          <w:p w14:paraId="2623BC14"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Coincident Peak Demand Savings</w:t>
            </w:r>
          </w:p>
          <w:p w14:paraId="43F31B5D" w14:textId="77777777" w:rsidR="00CA5A74" w:rsidRPr="002F259C" w:rsidRDefault="00CA5A74" w:rsidP="0054391F">
            <w:pPr>
              <w:autoSpaceDE w:val="0"/>
              <w:autoSpaceDN w:val="0"/>
              <w:adjustRightInd w:val="0"/>
              <w:spacing w:after="0"/>
              <w:jc w:val="center"/>
              <w:rPr>
                <w:rFonts w:cs="Calibri"/>
                <w:b/>
                <w:bCs/>
                <w:color w:val="FFFFFF"/>
              </w:rPr>
            </w:pPr>
            <w:r w:rsidRPr="002F259C">
              <w:rPr>
                <w:rFonts w:cs="Calibri"/>
                <w:b/>
                <w:bCs/>
                <w:color w:val="FFFFFF"/>
              </w:rPr>
              <w:t>(kW/Ton)</w:t>
            </w:r>
          </w:p>
        </w:tc>
      </w:tr>
      <w:tr w:rsidR="00CA5A74" w:rsidRPr="002F259C" w14:paraId="273503CE" w14:textId="77777777" w:rsidTr="0054391F">
        <w:trPr>
          <w:trHeight w:val="20"/>
          <w:jc w:val="center"/>
        </w:trPr>
        <w:tc>
          <w:tcPr>
            <w:tcW w:w="2364" w:type="dxa"/>
            <w:vMerge w:val="restart"/>
            <w:tcBorders>
              <w:top w:val="single" w:sz="6" w:space="0" w:color="auto"/>
              <w:left w:val="single" w:sz="6" w:space="0" w:color="auto"/>
              <w:right w:val="single" w:sz="6" w:space="0" w:color="auto"/>
            </w:tcBorders>
            <w:vAlign w:val="center"/>
          </w:tcPr>
          <w:p w14:paraId="6884D849"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1 (Rockford)</w:t>
            </w:r>
          </w:p>
        </w:tc>
        <w:tc>
          <w:tcPr>
            <w:tcW w:w="3696" w:type="dxa"/>
            <w:vMerge w:val="restart"/>
            <w:tcBorders>
              <w:top w:val="single" w:sz="6" w:space="0" w:color="auto"/>
              <w:left w:val="single" w:sz="6" w:space="0" w:color="auto"/>
              <w:right w:val="single" w:sz="6" w:space="0" w:color="auto"/>
            </w:tcBorders>
            <w:vAlign w:val="center"/>
          </w:tcPr>
          <w:p w14:paraId="4B6A52C4"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tcBorders>
              <w:top w:val="single" w:sz="6" w:space="0" w:color="auto"/>
              <w:left w:val="single" w:sz="6" w:space="0" w:color="auto"/>
              <w:bottom w:val="single" w:sz="6" w:space="0" w:color="auto"/>
              <w:right w:val="single" w:sz="6" w:space="0" w:color="auto"/>
            </w:tcBorders>
            <w:vAlign w:val="center"/>
          </w:tcPr>
          <w:p w14:paraId="48F618C5"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2421292A"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0.08</w:t>
            </w:r>
          </w:p>
        </w:tc>
      </w:tr>
      <w:tr w:rsidR="00CA5A74" w:rsidRPr="002F259C" w14:paraId="1150B616" w14:textId="77777777" w:rsidTr="0054391F">
        <w:trPr>
          <w:trHeight w:val="20"/>
          <w:jc w:val="center"/>
        </w:trPr>
        <w:tc>
          <w:tcPr>
            <w:tcW w:w="2364" w:type="dxa"/>
            <w:vMerge/>
            <w:tcBorders>
              <w:left w:val="single" w:sz="6" w:space="0" w:color="auto"/>
              <w:right w:val="single" w:sz="6" w:space="0" w:color="auto"/>
            </w:tcBorders>
            <w:vAlign w:val="center"/>
          </w:tcPr>
          <w:p w14:paraId="37DFBD9E"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1D7A30B1"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73AAA50E"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748AF11C"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0.17</w:t>
            </w:r>
          </w:p>
        </w:tc>
      </w:tr>
      <w:tr w:rsidR="00CA5A74" w:rsidRPr="002F259C" w14:paraId="1A000FDA" w14:textId="77777777" w:rsidTr="0054391F">
        <w:trPr>
          <w:trHeight w:val="20"/>
          <w:jc w:val="center"/>
        </w:trPr>
        <w:tc>
          <w:tcPr>
            <w:tcW w:w="2364" w:type="dxa"/>
            <w:vMerge/>
            <w:tcBorders>
              <w:left w:val="single" w:sz="6" w:space="0" w:color="auto"/>
              <w:right w:val="single" w:sz="6" w:space="0" w:color="auto"/>
            </w:tcBorders>
            <w:vAlign w:val="center"/>
          </w:tcPr>
          <w:p w14:paraId="606627A8"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4A0C44AD"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tcBorders>
              <w:top w:val="single" w:sz="6" w:space="0" w:color="auto"/>
              <w:left w:val="single" w:sz="6" w:space="0" w:color="auto"/>
              <w:bottom w:val="single" w:sz="6" w:space="0" w:color="auto"/>
              <w:right w:val="single" w:sz="6" w:space="0" w:color="auto"/>
            </w:tcBorders>
            <w:vAlign w:val="center"/>
          </w:tcPr>
          <w:p w14:paraId="53B38939"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29A42A8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0.08</w:t>
            </w:r>
          </w:p>
        </w:tc>
      </w:tr>
      <w:tr w:rsidR="00CA5A74" w:rsidRPr="002F259C" w14:paraId="046698EE" w14:textId="77777777" w:rsidTr="0054391F">
        <w:trPr>
          <w:trHeight w:val="20"/>
          <w:jc w:val="center"/>
        </w:trPr>
        <w:tc>
          <w:tcPr>
            <w:tcW w:w="2364" w:type="dxa"/>
            <w:vMerge/>
            <w:tcBorders>
              <w:left w:val="single" w:sz="6" w:space="0" w:color="auto"/>
              <w:right w:val="single" w:sz="6" w:space="0" w:color="auto"/>
            </w:tcBorders>
            <w:vAlign w:val="center"/>
          </w:tcPr>
          <w:p w14:paraId="0F6CE861"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601B7DF8"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19BC7DCB"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6F32A165"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0.17</w:t>
            </w:r>
          </w:p>
        </w:tc>
      </w:tr>
      <w:tr w:rsidR="00CA5A74" w:rsidRPr="002F259C" w14:paraId="3D185C3B" w14:textId="77777777" w:rsidTr="0054391F">
        <w:trPr>
          <w:trHeight w:val="20"/>
          <w:jc w:val="center"/>
        </w:trPr>
        <w:tc>
          <w:tcPr>
            <w:tcW w:w="2364" w:type="dxa"/>
            <w:vMerge/>
            <w:tcBorders>
              <w:left w:val="single" w:sz="6" w:space="0" w:color="auto"/>
              <w:right w:val="single" w:sz="6" w:space="0" w:color="auto"/>
            </w:tcBorders>
            <w:vAlign w:val="center"/>
          </w:tcPr>
          <w:p w14:paraId="6F05920A"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43C0709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tcBorders>
              <w:top w:val="single" w:sz="6" w:space="0" w:color="auto"/>
              <w:left w:val="single" w:sz="6" w:space="0" w:color="auto"/>
              <w:bottom w:val="single" w:sz="6" w:space="0" w:color="auto"/>
              <w:right w:val="single" w:sz="6" w:space="0" w:color="auto"/>
            </w:tcBorders>
            <w:vAlign w:val="center"/>
          </w:tcPr>
          <w:p w14:paraId="48ABF426"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07C21E7D"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0.08</w:t>
            </w:r>
          </w:p>
        </w:tc>
      </w:tr>
      <w:tr w:rsidR="00CA5A74" w:rsidRPr="002F259C" w14:paraId="57A8DBFD" w14:textId="77777777" w:rsidTr="0054391F">
        <w:trPr>
          <w:trHeight w:val="20"/>
          <w:jc w:val="center"/>
        </w:trPr>
        <w:tc>
          <w:tcPr>
            <w:tcW w:w="2364" w:type="dxa"/>
            <w:vMerge/>
            <w:tcBorders>
              <w:left w:val="single" w:sz="6" w:space="0" w:color="auto"/>
              <w:bottom w:val="single" w:sz="6" w:space="0" w:color="auto"/>
              <w:right w:val="single" w:sz="6" w:space="0" w:color="auto"/>
            </w:tcBorders>
            <w:vAlign w:val="center"/>
          </w:tcPr>
          <w:p w14:paraId="6A970D76"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3FEC5364"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6847EFE7"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2ACB632F"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0.17</w:t>
            </w:r>
          </w:p>
        </w:tc>
      </w:tr>
      <w:tr w:rsidR="00CA5A74" w:rsidRPr="002F259C" w14:paraId="31A1A78C" w14:textId="77777777" w:rsidTr="0054391F">
        <w:trPr>
          <w:trHeight w:val="20"/>
          <w:jc w:val="center"/>
        </w:trPr>
        <w:tc>
          <w:tcPr>
            <w:tcW w:w="2364" w:type="dxa"/>
            <w:vMerge w:val="restart"/>
            <w:tcBorders>
              <w:top w:val="single" w:sz="6" w:space="0" w:color="auto"/>
              <w:left w:val="single" w:sz="6" w:space="0" w:color="auto"/>
              <w:right w:val="single" w:sz="6" w:space="0" w:color="auto"/>
            </w:tcBorders>
            <w:vAlign w:val="center"/>
          </w:tcPr>
          <w:p w14:paraId="040C518E"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2 (Chicago)</w:t>
            </w:r>
          </w:p>
        </w:tc>
        <w:tc>
          <w:tcPr>
            <w:tcW w:w="3696" w:type="dxa"/>
            <w:vMerge w:val="restart"/>
            <w:tcBorders>
              <w:top w:val="single" w:sz="6" w:space="0" w:color="auto"/>
              <w:left w:val="single" w:sz="6" w:space="0" w:color="auto"/>
              <w:right w:val="single" w:sz="6" w:space="0" w:color="auto"/>
            </w:tcBorders>
            <w:vAlign w:val="center"/>
          </w:tcPr>
          <w:p w14:paraId="67A1637D"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tcBorders>
              <w:top w:val="single" w:sz="6" w:space="0" w:color="auto"/>
              <w:left w:val="single" w:sz="6" w:space="0" w:color="auto"/>
              <w:bottom w:val="single" w:sz="6" w:space="0" w:color="auto"/>
              <w:right w:val="single" w:sz="6" w:space="0" w:color="auto"/>
            </w:tcBorders>
            <w:vAlign w:val="center"/>
          </w:tcPr>
          <w:p w14:paraId="3572A760"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0A8BD61C"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0.06</w:t>
            </w:r>
          </w:p>
        </w:tc>
      </w:tr>
      <w:tr w:rsidR="00CA5A74" w:rsidRPr="002F259C" w14:paraId="19C7F4E6" w14:textId="77777777" w:rsidTr="0054391F">
        <w:trPr>
          <w:trHeight w:val="20"/>
          <w:jc w:val="center"/>
        </w:trPr>
        <w:tc>
          <w:tcPr>
            <w:tcW w:w="2364" w:type="dxa"/>
            <w:vMerge/>
            <w:tcBorders>
              <w:left w:val="single" w:sz="6" w:space="0" w:color="auto"/>
              <w:right w:val="single" w:sz="6" w:space="0" w:color="auto"/>
            </w:tcBorders>
            <w:vAlign w:val="center"/>
          </w:tcPr>
          <w:p w14:paraId="21A56241"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60B71A86"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6B816862"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5E8E7268"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0.17</w:t>
            </w:r>
          </w:p>
        </w:tc>
      </w:tr>
      <w:tr w:rsidR="00CA5A74" w:rsidRPr="002F259C" w14:paraId="39AA5339" w14:textId="77777777" w:rsidTr="0054391F">
        <w:trPr>
          <w:trHeight w:val="20"/>
          <w:jc w:val="center"/>
        </w:trPr>
        <w:tc>
          <w:tcPr>
            <w:tcW w:w="2364" w:type="dxa"/>
            <w:vMerge/>
            <w:tcBorders>
              <w:left w:val="single" w:sz="6" w:space="0" w:color="auto"/>
              <w:right w:val="single" w:sz="6" w:space="0" w:color="auto"/>
            </w:tcBorders>
            <w:vAlign w:val="center"/>
          </w:tcPr>
          <w:p w14:paraId="270ACB5C"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64285DEA"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tcBorders>
              <w:top w:val="single" w:sz="6" w:space="0" w:color="auto"/>
              <w:left w:val="single" w:sz="6" w:space="0" w:color="auto"/>
              <w:bottom w:val="single" w:sz="6" w:space="0" w:color="auto"/>
              <w:right w:val="single" w:sz="6" w:space="0" w:color="auto"/>
            </w:tcBorders>
            <w:vAlign w:val="center"/>
          </w:tcPr>
          <w:p w14:paraId="7BA7BD82"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6D1E2CD2"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0.06</w:t>
            </w:r>
          </w:p>
        </w:tc>
      </w:tr>
      <w:tr w:rsidR="00CA5A74" w:rsidRPr="002F259C" w14:paraId="0E9F2291" w14:textId="77777777" w:rsidTr="0054391F">
        <w:trPr>
          <w:trHeight w:val="20"/>
          <w:jc w:val="center"/>
        </w:trPr>
        <w:tc>
          <w:tcPr>
            <w:tcW w:w="2364" w:type="dxa"/>
            <w:vMerge/>
            <w:tcBorders>
              <w:left w:val="single" w:sz="6" w:space="0" w:color="auto"/>
              <w:right w:val="single" w:sz="6" w:space="0" w:color="auto"/>
            </w:tcBorders>
            <w:vAlign w:val="center"/>
          </w:tcPr>
          <w:p w14:paraId="564790F1"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12904239"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434941EC"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6C72E3EE"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0.17</w:t>
            </w:r>
          </w:p>
        </w:tc>
      </w:tr>
      <w:tr w:rsidR="00CA5A74" w:rsidRPr="002F259C" w14:paraId="3A5EF1A2" w14:textId="77777777" w:rsidTr="0054391F">
        <w:trPr>
          <w:trHeight w:val="20"/>
          <w:jc w:val="center"/>
        </w:trPr>
        <w:tc>
          <w:tcPr>
            <w:tcW w:w="2364" w:type="dxa"/>
            <w:vMerge/>
            <w:tcBorders>
              <w:left w:val="single" w:sz="6" w:space="0" w:color="auto"/>
              <w:right w:val="single" w:sz="6" w:space="0" w:color="auto"/>
            </w:tcBorders>
            <w:vAlign w:val="center"/>
          </w:tcPr>
          <w:p w14:paraId="09FDC6F5"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67C653E8"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tcBorders>
              <w:top w:val="single" w:sz="6" w:space="0" w:color="auto"/>
              <w:left w:val="single" w:sz="6" w:space="0" w:color="auto"/>
              <w:bottom w:val="single" w:sz="6" w:space="0" w:color="auto"/>
              <w:right w:val="single" w:sz="6" w:space="0" w:color="auto"/>
            </w:tcBorders>
            <w:vAlign w:val="center"/>
          </w:tcPr>
          <w:p w14:paraId="3E8DE03F"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63E0991E"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0.06</w:t>
            </w:r>
          </w:p>
        </w:tc>
      </w:tr>
      <w:tr w:rsidR="00CA5A74" w:rsidRPr="002F259C" w14:paraId="6610701C" w14:textId="77777777" w:rsidTr="0054391F">
        <w:trPr>
          <w:trHeight w:val="20"/>
          <w:jc w:val="center"/>
        </w:trPr>
        <w:tc>
          <w:tcPr>
            <w:tcW w:w="2364" w:type="dxa"/>
            <w:vMerge/>
            <w:tcBorders>
              <w:left w:val="single" w:sz="6" w:space="0" w:color="auto"/>
              <w:bottom w:val="single" w:sz="6" w:space="0" w:color="auto"/>
              <w:right w:val="single" w:sz="6" w:space="0" w:color="auto"/>
            </w:tcBorders>
            <w:vAlign w:val="center"/>
          </w:tcPr>
          <w:p w14:paraId="6768B69B"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37324195"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1E0AD2D6"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20473030"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0.17</w:t>
            </w:r>
          </w:p>
        </w:tc>
      </w:tr>
      <w:tr w:rsidR="00CA5A74" w:rsidRPr="002F259C" w14:paraId="22E348AD" w14:textId="77777777" w:rsidTr="0054391F">
        <w:trPr>
          <w:trHeight w:val="20"/>
          <w:jc w:val="center"/>
        </w:trPr>
        <w:tc>
          <w:tcPr>
            <w:tcW w:w="2364" w:type="dxa"/>
            <w:vMerge w:val="restart"/>
            <w:tcBorders>
              <w:top w:val="single" w:sz="6" w:space="0" w:color="auto"/>
              <w:left w:val="single" w:sz="6" w:space="0" w:color="auto"/>
              <w:right w:val="single" w:sz="6" w:space="0" w:color="auto"/>
            </w:tcBorders>
            <w:vAlign w:val="center"/>
          </w:tcPr>
          <w:p w14:paraId="1FA9D7BD"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3 (Springfield)</w:t>
            </w:r>
          </w:p>
        </w:tc>
        <w:tc>
          <w:tcPr>
            <w:tcW w:w="3696" w:type="dxa"/>
            <w:vMerge w:val="restart"/>
            <w:tcBorders>
              <w:top w:val="single" w:sz="6" w:space="0" w:color="auto"/>
              <w:left w:val="single" w:sz="6" w:space="0" w:color="auto"/>
              <w:right w:val="single" w:sz="6" w:space="0" w:color="auto"/>
            </w:tcBorders>
            <w:vAlign w:val="center"/>
          </w:tcPr>
          <w:p w14:paraId="51C620E9"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tcBorders>
              <w:top w:val="single" w:sz="6" w:space="0" w:color="auto"/>
              <w:left w:val="single" w:sz="6" w:space="0" w:color="auto"/>
              <w:bottom w:val="single" w:sz="6" w:space="0" w:color="auto"/>
              <w:right w:val="single" w:sz="6" w:space="0" w:color="auto"/>
            </w:tcBorders>
            <w:vAlign w:val="center"/>
          </w:tcPr>
          <w:p w14:paraId="38E96DC7"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6E252AAE"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0.07</w:t>
            </w:r>
          </w:p>
        </w:tc>
      </w:tr>
      <w:tr w:rsidR="00CA5A74" w:rsidRPr="002F259C" w14:paraId="0750496A" w14:textId="77777777" w:rsidTr="0054391F">
        <w:trPr>
          <w:trHeight w:val="20"/>
          <w:jc w:val="center"/>
        </w:trPr>
        <w:tc>
          <w:tcPr>
            <w:tcW w:w="2364" w:type="dxa"/>
            <w:vMerge/>
            <w:tcBorders>
              <w:left w:val="single" w:sz="6" w:space="0" w:color="auto"/>
              <w:right w:val="single" w:sz="6" w:space="0" w:color="auto"/>
            </w:tcBorders>
            <w:vAlign w:val="center"/>
          </w:tcPr>
          <w:p w14:paraId="0467EB3E"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21B86D8F"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3B4FDE17"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0207FBB7"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0.17</w:t>
            </w:r>
          </w:p>
        </w:tc>
      </w:tr>
      <w:tr w:rsidR="00CA5A74" w:rsidRPr="002F259C" w14:paraId="408B143E" w14:textId="77777777" w:rsidTr="0054391F">
        <w:trPr>
          <w:trHeight w:val="20"/>
          <w:jc w:val="center"/>
        </w:trPr>
        <w:tc>
          <w:tcPr>
            <w:tcW w:w="2364" w:type="dxa"/>
            <w:vMerge/>
            <w:tcBorders>
              <w:left w:val="single" w:sz="6" w:space="0" w:color="auto"/>
              <w:right w:val="single" w:sz="6" w:space="0" w:color="auto"/>
            </w:tcBorders>
            <w:vAlign w:val="center"/>
          </w:tcPr>
          <w:p w14:paraId="2E1D2840"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2F9DE753"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tcBorders>
              <w:top w:val="single" w:sz="6" w:space="0" w:color="auto"/>
              <w:left w:val="single" w:sz="6" w:space="0" w:color="auto"/>
              <w:bottom w:val="single" w:sz="6" w:space="0" w:color="auto"/>
              <w:right w:val="single" w:sz="6" w:space="0" w:color="auto"/>
            </w:tcBorders>
            <w:vAlign w:val="center"/>
          </w:tcPr>
          <w:p w14:paraId="57C01BB4"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7FF3A197"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0.07</w:t>
            </w:r>
          </w:p>
        </w:tc>
      </w:tr>
      <w:tr w:rsidR="00CA5A74" w:rsidRPr="002F259C" w14:paraId="7917A726" w14:textId="77777777" w:rsidTr="0054391F">
        <w:trPr>
          <w:trHeight w:val="20"/>
          <w:jc w:val="center"/>
        </w:trPr>
        <w:tc>
          <w:tcPr>
            <w:tcW w:w="2364" w:type="dxa"/>
            <w:vMerge/>
            <w:tcBorders>
              <w:left w:val="single" w:sz="6" w:space="0" w:color="auto"/>
              <w:right w:val="single" w:sz="6" w:space="0" w:color="auto"/>
            </w:tcBorders>
            <w:vAlign w:val="center"/>
          </w:tcPr>
          <w:p w14:paraId="32946810"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026909FA"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12B07F55"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1811AC9C"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0.17</w:t>
            </w:r>
          </w:p>
        </w:tc>
      </w:tr>
      <w:tr w:rsidR="00CA5A74" w:rsidRPr="002F259C" w14:paraId="3BCADCAA" w14:textId="77777777" w:rsidTr="0054391F">
        <w:trPr>
          <w:trHeight w:val="20"/>
          <w:jc w:val="center"/>
        </w:trPr>
        <w:tc>
          <w:tcPr>
            <w:tcW w:w="2364" w:type="dxa"/>
            <w:vMerge/>
            <w:tcBorders>
              <w:left w:val="single" w:sz="6" w:space="0" w:color="auto"/>
              <w:right w:val="single" w:sz="6" w:space="0" w:color="auto"/>
            </w:tcBorders>
            <w:vAlign w:val="center"/>
          </w:tcPr>
          <w:p w14:paraId="1B744BC7"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578BC538"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tcBorders>
              <w:top w:val="single" w:sz="6" w:space="0" w:color="auto"/>
              <w:left w:val="single" w:sz="6" w:space="0" w:color="auto"/>
              <w:bottom w:val="single" w:sz="6" w:space="0" w:color="auto"/>
              <w:right w:val="single" w:sz="6" w:space="0" w:color="auto"/>
            </w:tcBorders>
            <w:vAlign w:val="center"/>
          </w:tcPr>
          <w:p w14:paraId="2819CA77"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0078F7E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0.07</w:t>
            </w:r>
          </w:p>
        </w:tc>
      </w:tr>
      <w:tr w:rsidR="00CA5A74" w:rsidRPr="002F259C" w14:paraId="27847806" w14:textId="77777777" w:rsidTr="0054391F">
        <w:trPr>
          <w:trHeight w:val="20"/>
          <w:jc w:val="center"/>
        </w:trPr>
        <w:tc>
          <w:tcPr>
            <w:tcW w:w="2364" w:type="dxa"/>
            <w:vMerge/>
            <w:tcBorders>
              <w:left w:val="single" w:sz="6" w:space="0" w:color="auto"/>
              <w:bottom w:val="single" w:sz="6" w:space="0" w:color="auto"/>
              <w:right w:val="single" w:sz="6" w:space="0" w:color="auto"/>
            </w:tcBorders>
            <w:vAlign w:val="center"/>
          </w:tcPr>
          <w:p w14:paraId="708042BE"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038D684A"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62E69CB2"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4416533F"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0.17</w:t>
            </w:r>
          </w:p>
        </w:tc>
      </w:tr>
      <w:tr w:rsidR="00CA5A74" w:rsidRPr="002F259C" w14:paraId="7E77CA56" w14:textId="77777777" w:rsidTr="0054391F">
        <w:trPr>
          <w:trHeight w:val="20"/>
          <w:jc w:val="center"/>
        </w:trPr>
        <w:tc>
          <w:tcPr>
            <w:tcW w:w="2364" w:type="dxa"/>
            <w:vMerge w:val="restart"/>
            <w:tcBorders>
              <w:top w:val="single" w:sz="6" w:space="0" w:color="auto"/>
              <w:left w:val="single" w:sz="6" w:space="0" w:color="auto"/>
              <w:right w:val="single" w:sz="6" w:space="0" w:color="auto"/>
            </w:tcBorders>
            <w:vAlign w:val="center"/>
          </w:tcPr>
          <w:p w14:paraId="1FFD3362"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4 (Belleville)</w:t>
            </w:r>
          </w:p>
        </w:tc>
        <w:tc>
          <w:tcPr>
            <w:tcW w:w="3696" w:type="dxa"/>
            <w:vMerge w:val="restart"/>
            <w:tcBorders>
              <w:top w:val="single" w:sz="6" w:space="0" w:color="auto"/>
              <w:left w:val="single" w:sz="6" w:space="0" w:color="auto"/>
              <w:right w:val="single" w:sz="6" w:space="0" w:color="auto"/>
            </w:tcBorders>
            <w:vAlign w:val="center"/>
          </w:tcPr>
          <w:p w14:paraId="4FA8E8BA"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tcBorders>
              <w:top w:val="single" w:sz="6" w:space="0" w:color="auto"/>
              <w:left w:val="single" w:sz="6" w:space="0" w:color="auto"/>
              <w:bottom w:val="single" w:sz="6" w:space="0" w:color="auto"/>
              <w:right w:val="single" w:sz="6" w:space="0" w:color="auto"/>
            </w:tcBorders>
            <w:vAlign w:val="center"/>
          </w:tcPr>
          <w:p w14:paraId="1DF51545"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5E3DA88B"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0.10</w:t>
            </w:r>
          </w:p>
        </w:tc>
      </w:tr>
      <w:tr w:rsidR="00CA5A74" w:rsidRPr="002F259C" w14:paraId="267F02D9" w14:textId="77777777" w:rsidTr="0054391F">
        <w:trPr>
          <w:trHeight w:val="20"/>
          <w:jc w:val="center"/>
        </w:trPr>
        <w:tc>
          <w:tcPr>
            <w:tcW w:w="2364" w:type="dxa"/>
            <w:vMerge/>
            <w:tcBorders>
              <w:left w:val="single" w:sz="6" w:space="0" w:color="auto"/>
              <w:right w:val="single" w:sz="6" w:space="0" w:color="auto"/>
            </w:tcBorders>
            <w:vAlign w:val="center"/>
          </w:tcPr>
          <w:p w14:paraId="549A5062"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3F0AA548"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1673814B"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6833CE52"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0.28</w:t>
            </w:r>
          </w:p>
        </w:tc>
      </w:tr>
      <w:tr w:rsidR="00CA5A74" w:rsidRPr="002F259C" w14:paraId="15CB708D" w14:textId="77777777" w:rsidTr="0054391F">
        <w:trPr>
          <w:trHeight w:val="20"/>
          <w:jc w:val="center"/>
        </w:trPr>
        <w:tc>
          <w:tcPr>
            <w:tcW w:w="2364" w:type="dxa"/>
            <w:vMerge/>
            <w:tcBorders>
              <w:left w:val="single" w:sz="6" w:space="0" w:color="auto"/>
              <w:right w:val="single" w:sz="6" w:space="0" w:color="auto"/>
            </w:tcBorders>
            <w:vAlign w:val="center"/>
          </w:tcPr>
          <w:p w14:paraId="719CF740"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2DC649D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tcBorders>
              <w:top w:val="single" w:sz="6" w:space="0" w:color="auto"/>
              <w:left w:val="single" w:sz="6" w:space="0" w:color="auto"/>
              <w:bottom w:val="single" w:sz="6" w:space="0" w:color="auto"/>
              <w:right w:val="single" w:sz="6" w:space="0" w:color="auto"/>
            </w:tcBorders>
            <w:vAlign w:val="center"/>
          </w:tcPr>
          <w:p w14:paraId="2B0B6CB0"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70555C86"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0.10</w:t>
            </w:r>
          </w:p>
        </w:tc>
      </w:tr>
      <w:tr w:rsidR="00CA5A74" w:rsidRPr="002F259C" w14:paraId="58901BFF" w14:textId="77777777" w:rsidTr="0054391F">
        <w:trPr>
          <w:trHeight w:val="20"/>
          <w:jc w:val="center"/>
        </w:trPr>
        <w:tc>
          <w:tcPr>
            <w:tcW w:w="2364" w:type="dxa"/>
            <w:vMerge/>
            <w:tcBorders>
              <w:left w:val="single" w:sz="6" w:space="0" w:color="auto"/>
              <w:right w:val="single" w:sz="6" w:space="0" w:color="auto"/>
            </w:tcBorders>
            <w:vAlign w:val="center"/>
          </w:tcPr>
          <w:p w14:paraId="38A98C0B"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5B6E4C06"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31676DB4"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67E85EF7"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0.28</w:t>
            </w:r>
          </w:p>
        </w:tc>
      </w:tr>
      <w:tr w:rsidR="00CA5A74" w:rsidRPr="002F259C" w14:paraId="4EC3AEAB" w14:textId="77777777" w:rsidTr="0054391F">
        <w:trPr>
          <w:trHeight w:val="20"/>
          <w:jc w:val="center"/>
        </w:trPr>
        <w:tc>
          <w:tcPr>
            <w:tcW w:w="2364" w:type="dxa"/>
            <w:vMerge/>
            <w:tcBorders>
              <w:left w:val="single" w:sz="6" w:space="0" w:color="auto"/>
              <w:right w:val="single" w:sz="6" w:space="0" w:color="auto"/>
            </w:tcBorders>
            <w:vAlign w:val="center"/>
          </w:tcPr>
          <w:p w14:paraId="2B8EDF8D"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2322FCDD"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tcBorders>
              <w:top w:val="single" w:sz="6" w:space="0" w:color="auto"/>
              <w:left w:val="single" w:sz="6" w:space="0" w:color="auto"/>
              <w:bottom w:val="single" w:sz="6" w:space="0" w:color="auto"/>
              <w:right w:val="single" w:sz="6" w:space="0" w:color="auto"/>
            </w:tcBorders>
            <w:vAlign w:val="center"/>
          </w:tcPr>
          <w:p w14:paraId="104B7F8F"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3B693930"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0.10</w:t>
            </w:r>
          </w:p>
        </w:tc>
      </w:tr>
      <w:tr w:rsidR="00CA5A74" w:rsidRPr="002F259C" w14:paraId="4B2BAFB9" w14:textId="77777777" w:rsidTr="0054391F">
        <w:trPr>
          <w:trHeight w:val="20"/>
          <w:jc w:val="center"/>
        </w:trPr>
        <w:tc>
          <w:tcPr>
            <w:tcW w:w="2364" w:type="dxa"/>
            <w:vMerge/>
            <w:tcBorders>
              <w:left w:val="single" w:sz="6" w:space="0" w:color="auto"/>
              <w:bottom w:val="single" w:sz="6" w:space="0" w:color="auto"/>
              <w:right w:val="single" w:sz="6" w:space="0" w:color="auto"/>
            </w:tcBorders>
            <w:vAlign w:val="center"/>
          </w:tcPr>
          <w:p w14:paraId="4410B3DB"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4FD0BB50"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15AED557"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6F3B25F2"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0.28</w:t>
            </w:r>
          </w:p>
        </w:tc>
      </w:tr>
      <w:tr w:rsidR="00CA5A74" w:rsidRPr="002F259C" w14:paraId="7016AFE1" w14:textId="77777777" w:rsidTr="0054391F">
        <w:trPr>
          <w:trHeight w:val="20"/>
          <w:jc w:val="center"/>
        </w:trPr>
        <w:tc>
          <w:tcPr>
            <w:tcW w:w="2364" w:type="dxa"/>
            <w:vMerge w:val="restart"/>
            <w:tcBorders>
              <w:top w:val="single" w:sz="6" w:space="0" w:color="auto"/>
              <w:left w:val="single" w:sz="6" w:space="0" w:color="auto"/>
              <w:right w:val="single" w:sz="6" w:space="0" w:color="auto"/>
            </w:tcBorders>
            <w:vAlign w:val="center"/>
          </w:tcPr>
          <w:p w14:paraId="66011AF4"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5 (Marion-Williamson)</w:t>
            </w:r>
          </w:p>
        </w:tc>
        <w:tc>
          <w:tcPr>
            <w:tcW w:w="3696" w:type="dxa"/>
            <w:vMerge w:val="restart"/>
            <w:tcBorders>
              <w:top w:val="single" w:sz="6" w:space="0" w:color="auto"/>
              <w:left w:val="single" w:sz="6" w:space="0" w:color="auto"/>
              <w:right w:val="single" w:sz="6" w:space="0" w:color="auto"/>
            </w:tcBorders>
            <w:vAlign w:val="center"/>
          </w:tcPr>
          <w:p w14:paraId="5373FF2C"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Electric Resistance Heating</w:t>
            </w:r>
          </w:p>
        </w:tc>
        <w:tc>
          <w:tcPr>
            <w:tcW w:w="2725" w:type="dxa"/>
            <w:tcBorders>
              <w:top w:val="single" w:sz="6" w:space="0" w:color="auto"/>
              <w:left w:val="single" w:sz="6" w:space="0" w:color="auto"/>
              <w:bottom w:val="single" w:sz="6" w:space="0" w:color="auto"/>
              <w:right w:val="single" w:sz="6" w:space="0" w:color="auto"/>
            </w:tcBorders>
            <w:vAlign w:val="center"/>
          </w:tcPr>
          <w:p w14:paraId="2411107B"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3DB1FBD3"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0.08</w:t>
            </w:r>
          </w:p>
        </w:tc>
      </w:tr>
      <w:tr w:rsidR="00CA5A74" w:rsidRPr="002F259C" w14:paraId="4E4F7294" w14:textId="77777777" w:rsidTr="0054391F">
        <w:trPr>
          <w:trHeight w:val="20"/>
          <w:jc w:val="center"/>
        </w:trPr>
        <w:tc>
          <w:tcPr>
            <w:tcW w:w="2364" w:type="dxa"/>
            <w:vMerge/>
            <w:tcBorders>
              <w:left w:val="single" w:sz="6" w:space="0" w:color="auto"/>
              <w:right w:val="single" w:sz="6" w:space="0" w:color="auto"/>
            </w:tcBorders>
            <w:vAlign w:val="center"/>
          </w:tcPr>
          <w:p w14:paraId="31664FF6"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3D1668B5"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1FBBC784"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01E1CBAE"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0.21</w:t>
            </w:r>
          </w:p>
        </w:tc>
      </w:tr>
      <w:tr w:rsidR="00CA5A74" w:rsidRPr="002F259C" w14:paraId="276F820D" w14:textId="77777777" w:rsidTr="0054391F">
        <w:trPr>
          <w:trHeight w:val="20"/>
          <w:jc w:val="center"/>
        </w:trPr>
        <w:tc>
          <w:tcPr>
            <w:tcW w:w="2364" w:type="dxa"/>
            <w:vMerge/>
            <w:tcBorders>
              <w:left w:val="single" w:sz="6" w:space="0" w:color="auto"/>
              <w:right w:val="single" w:sz="6" w:space="0" w:color="auto"/>
            </w:tcBorders>
            <w:vAlign w:val="center"/>
          </w:tcPr>
          <w:p w14:paraId="58EB8397"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5E2410F2"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PTAC w/ Gas Heating</w:t>
            </w:r>
          </w:p>
        </w:tc>
        <w:tc>
          <w:tcPr>
            <w:tcW w:w="2725" w:type="dxa"/>
            <w:tcBorders>
              <w:top w:val="single" w:sz="6" w:space="0" w:color="auto"/>
              <w:left w:val="single" w:sz="6" w:space="0" w:color="auto"/>
              <w:bottom w:val="single" w:sz="6" w:space="0" w:color="auto"/>
              <w:right w:val="single" w:sz="6" w:space="0" w:color="auto"/>
            </w:tcBorders>
            <w:vAlign w:val="center"/>
          </w:tcPr>
          <w:p w14:paraId="28AAECA2"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4044B8BA"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0.08</w:t>
            </w:r>
          </w:p>
        </w:tc>
      </w:tr>
      <w:tr w:rsidR="00CA5A74" w:rsidRPr="002F259C" w14:paraId="52E91B64" w14:textId="77777777" w:rsidTr="0054391F">
        <w:trPr>
          <w:trHeight w:val="20"/>
          <w:jc w:val="center"/>
        </w:trPr>
        <w:tc>
          <w:tcPr>
            <w:tcW w:w="2364" w:type="dxa"/>
            <w:vMerge/>
            <w:tcBorders>
              <w:left w:val="single" w:sz="6" w:space="0" w:color="auto"/>
              <w:right w:val="single" w:sz="6" w:space="0" w:color="auto"/>
            </w:tcBorders>
            <w:vAlign w:val="center"/>
          </w:tcPr>
          <w:p w14:paraId="7BDCF553"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66BC71BA"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vAlign w:val="center"/>
          </w:tcPr>
          <w:p w14:paraId="6663E115"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20BECDC7"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0.21</w:t>
            </w:r>
          </w:p>
        </w:tc>
      </w:tr>
      <w:tr w:rsidR="00CA5A74" w:rsidRPr="002F259C" w14:paraId="71AC1362" w14:textId="77777777" w:rsidTr="0054391F">
        <w:trPr>
          <w:trHeight w:val="20"/>
          <w:jc w:val="center"/>
        </w:trPr>
        <w:tc>
          <w:tcPr>
            <w:tcW w:w="2364" w:type="dxa"/>
            <w:vMerge/>
            <w:tcBorders>
              <w:left w:val="single" w:sz="6" w:space="0" w:color="auto"/>
              <w:right w:val="single" w:sz="6" w:space="0" w:color="auto"/>
            </w:tcBorders>
            <w:vAlign w:val="center"/>
          </w:tcPr>
          <w:p w14:paraId="53CCABD6"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val="restart"/>
            <w:tcBorders>
              <w:top w:val="single" w:sz="6" w:space="0" w:color="auto"/>
              <w:left w:val="single" w:sz="6" w:space="0" w:color="auto"/>
              <w:right w:val="single" w:sz="6" w:space="0" w:color="auto"/>
            </w:tcBorders>
            <w:vAlign w:val="center"/>
          </w:tcPr>
          <w:p w14:paraId="6DE908C8"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PTHP</w:t>
            </w:r>
          </w:p>
        </w:tc>
        <w:tc>
          <w:tcPr>
            <w:tcW w:w="2725" w:type="dxa"/>
            <w:tcBorders>
              <w:top w:val="single" w:sz="6" w:space="0" w:color="auto"/>
              <w:left w:val="single" w:sz="6" w:space="0" w:color="auto"/>
              <w:bottom w:val="single" w:sz="6" w:space="0" w:color="auto"/>
              <w:right w:val="single" w:sz="6" w:space="0" w:color="auto"/>
            </w:tcBorders>
            <w:vAlign w:val="center"/>
          </w:tcPr>
          <w:p w14:paraId="2002CAE8"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Housekeeping Setback</w:t>
            </w:r>
          </w:p>
        </w:tc>
        <w:tc>
          <w:tcPr>
            <w:tcW w:w="1427" w:type="dxa"/>
            <w:tcBorders>
              <w:top w:val="single" w:sz="6" w:space="0" w:color="auto"/>
              <w:left w:val="single" w:sz="6" w:space="0" w:color="auto"/>
              <w:bottom w:val="single" w:sz="6" w:space="0" w:color="auto"/>
              <w:right w:val="single" w:sz="6" w:space="0" w:color="auto"/>
            </w:tcBorders>
            <w:vAlign w:val="center"/>
          </w:tcPr>
          <w:p w14:paraId="262EEFA3"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0.08</w:t>
            </w:r>
          </w:p>
        </w:tc>
      </w:tr>
      <w:tr w:rsidR="00CA5A74" w:rsidRPr="002F259C" w14:paraId="065BD364" w14:textId="77777777" w:rsidTr="0054391F">
        <w:trPr>
          <w:trHeight w:val="20"/>
          <w:jc w:val="center"/>
        </w:trPr>
        <w:tc>
          <w:tcPr>
            <w:tcW w:w="2364" w:type="dxa"/>
            <w:vMerge/>
            <w:tcBorders>
              <w:left w:val="single" w:sz="6" w:space="0" w:color="auto"/>
              <w:bottom w:val="single" w:sz="6" w:space="0" w:color="auto"/>
              <w:right w:val="single" w:sz="6" w:space="0" w:color="auto"/>
            </w:tcBorders>
            <w:vAlign w:val="center"/>
          </w:tcPr>
          <w:p w14:paraId="71708844" w14:textId="77777777" w:rsidR="00CA5A74" w:rsidRPr="002F259C" w:rsidRDefault="00CA5A74" w:rsidP="0054391F">
            <w:pPr>
              <w:autoSpaceDE w:val="0"/>
              <w:autoSpaceDN w:val="0"/>
              <w:adjustRightInd w:val="0"/>
              <w:spacing w:after="0"/>
              <w:jc w:val="center"/>
              <w:rPr>
                <w:rFonts w:cs="Calibri"/>
                <w:color w:val="000000"/>
              </w:rPr>
            </w:pPr>
          </w:p>
        </w:tc>
        <w:tc>
          <w:tcPr>
            <w:tcW w:w="3696" w:type="dxa"/>
            <w:vMerge/>
            <w:tcBorders>
              <w:left w:val="single" w:sz="6" w:space="0" w:color="auto"/>
              <w:bottom w:val="single" w:sz="6" w:space="0" w:color="auto"/>
              <w:right w:val="single" w:sz="6" w:space="0" w:color="auto"/>
            </w:tcBorders>
            <w:vAlign w:val="center"/>
          </w:tcPr>
          <w:p w14:paraId="052887AD" w14:textId="77777777" w:rsidR="00CA5A74" w:rsidRPr="002F259C" w:rsidRDefault="00CA5A74" w:rsidP="0054391F">
            <w:pPr>
              <w:autoSpaceDE w:val="0"/>
              <w:autoSpaceDN w:val="0"/>
              <w:adjustRightInd w:val="0"/>
              <w:spacing w:after="0"/>
              <w:jc w:val="center"/>
              <w:rPr>
                <w:rFonts w:cs="Calibri"/>
                <w:color w:val="000000"/>
              </w:rPr>
            </w:pPr>
          </w:p>
        </w:tc>
        <w:tc>
          <w:tcPr>
            <w:tcW w:w="2725" w:type="dxa"/>
            <w:tcBorders>
              <w:top w:val="single" w:sz="6" w:space="0" w:color="auto"/>
              <w:left w:val="single" w:sz="6" w:space="0" w:color="auto"/>
              <w:bottom w:val="single" w:sz="6" w:space="0" w:color="auto"/>
              <w:right w:val="single" w:sz="6" w:space="0" w:color="auto"/>
            </w:tcBorders>
          </w:tcPr>
          <w:p w14:paraId="7EE9ABC5" w14:textId="77777777" w:rsidR="00CA5A74" w:rsidRPr="002F259C" w:rsidRDefault="00CA5A74" w:rsidP="0054391F">
            <w:pPr>
              <w:autoSpaceDE w:val="0"/>
              <w:autoSpaceDN w:val="0"/>
              <w:adjustRightInd w:val="0"/>
              <w:spacing w:after="0"/>
              <w:rPr>
                <w:rFonts w:cs="Calibri"/>
                <w:color w:val="000000"/>
              </w:rPr>
            </w:pPr>
            <w:r w:rsidRPr="002F259C">
              <w:rPr>
                <w:rFonts w:cs="Calibri"/>
                <w:color w:val="000000"/>
              </w:rPr>
              <w:t>No Housekeeping Setback</w:t>
            </w:r>
          </w:p>
        </w:tc>
        <w:tc>
          <w:tcPr>
            <w:tcW w:w="1427" w:type="dxa"/>
            <w:tcBorders>
              <w:top w:val="single" w:sz="6" w:space="0" w:color="auto"/>
              <w:left w:val="single" w:sz="6" w:space="0" w:color="auto"/>
              <w:bottom w:val="single" w:sz="6" w:space="0" w:color="auto"/>
              <w:right w:val="single" w:sz="6" w:space="0" w:color="auto"/>
            </w:tcBorders>
          </w:tcPr>
          <w:p w14:paraId="656FA00C" w14:textId="77777777" w:rsidR="00CA5A74" w:rsidRPr="002F259C" w:rsidRDefault="00CA5A74" w:rsidP="0054391F">
            <w:pPr>
              <w:autoSpaceDE w:val="0"/>
              <w:autoSpaceDN w:val="0"/>
              <w:adjustRightInd w:val="0"/>
              <w:spacing w:after="0"/>
              <w:jc w:val="center"/>
              <w:rPr>
                <w:rFonts w:cs="Calibri"/>
                <w:color w:val="000000"/>
              </w:rPr>
            </w:pPr>
            <w:r w:rsidRPr="002F259C">
              <w:rPr>
                <w:rFonts w:cs="Calibri"/>
                <w:color w:val="000000"/>
              </w:rPr>
              <w:t>0.21</w:t>
            </w:r>
          </w:p>
        </w:tc>
      </w:tr>
    </w:tbl>
    <w:p w14:paraId="0BC94D71" w14:textId="77777777" w:rsidR="00CA5A74" w:rsidRPr="002F259C" w:rsidRDefault="00CA5A74" w:rsidP="00CA5A74"/>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3690"/>
        <w:gridCol w:w="2700"/>
        <w:gridCol w:w="1530"/>
      </w:tblGrid>
      <w:tr w:rsidR="00CA5A74" w:rsidRPr="002F259C" w14:paraId="2D501649" w14:textId="77777777" w:rsidTr="0054391F">
        <w:trPr>
          <w:trHeight w:val="20"/>
          <w:tblHeader/>
          <w:jc w:val="center"/>
        </w:trPr>
        <w:tc>
          <w:tcPr>
            <w:tcW w:w="10355" w:type="dxa"/>
            <w:gridSpan w:val="4"/>
            <w:shd w:val="clear" w:color="000000" w:fill="808080"/>
            <w:vAlign w:val="center"/>
          </w:tcPr>
          <w:p w14:paraId="44AC9EAC" w14:textId="77777777" w:rsidR="00CA5A74" w:rsidRPr="002F259C" w:rsidRDefault="00CA5A74" w:rsidP="0054391F">
            <w:pPr>
              <w:spacing w:after="0"/>
              <w:jc w:val="center"/>
              <w:rPr>
                <w:b/>
                <w:bCs/>
                <w:color w:val="FFFFFF"/>
              </w:rPr>
            </w:pPr>
            <w:r w:rsidRPr="002F259C">
              <w:rPr>
                <w:b/>
                <w:bCs/>
                <w:color w:val="FFFFFF"/>
              </w:rPr>
              <w:t>Hotel Coincident Peak Demand Savings</w:t>
            </w:r>
          </w:p>
        </w:tc>
      </w:tr>
      <w:tr w:rsidR="00CA5A74" w:rsidRPr="002F259C" w14:paraId="0E2342B3" w14:textId="77777777" w:rsidTr="0054391F">
        <w:trPr>
          <w:trHeight w:val="20"/>
          <w:tblHeader/>
          <w:jc w:val="center"/>
        </w:trPr>
        <w:tc>
          <w:tcPr>
            <w:tcW w:w="2435" w:type="dxa"/>
            <w:shd w:val="clear" w:color="000000" w:fill="808080"/>
            <w:vAlign w:val="center"/>
            <w:hideMark/>
          </w:tcPr>
          <w:p w14:paraId="7473B446" w14:textId="77777777" w:rsidR="00CA5A74" w:rsidRPr="002F259C" w:rsidRDefault="00CA5A74" w:rsidP="0054391F">
            <w:pPr>
              <w:spacing w:after="0"/>
              <w:jc w:val="center"/>
              <w:rPr>
                <w:b/>
                <w:bCs/>
                <w:color w:val="FFFFFF"/>
              </w:rPr>
            </w:pPr>
            <w:r w:rsidRPr="002F259C">
              <w:rPr>
                <w:b/>
                <w:bCs/>
                <w:color w:val="FFFFFF"/>
              </w:rPr>
              <w:t>Climate Zone</w:t>
            </w:r>
            <w:r w:rsidRPr="002F259C">
              <w:rPr>
                <w:b/>
                <w:bCs/>
                <w:color w:val="FFFFFF"/>
              </w:rPr>
              <w:br/>
              <w:t>(City based upon)</w:t>
            </w:r>
          </w:p>
        </w:tc>
        <w:tc>
          <w:tcPr>
            <w:tcW w:w="3690" w:type="dxa"/>
            <w:shd w:val="clear" w:color="000000" w:fill="808080"/>
            <w:vAlign w:val="center"/>
            <w:hideMark/>
          </w:tcPr>
          <w:p w14:paraId="15D7E5C2" w14:textId="77777777" w:rsidR="00CA5A74" w:rsidRPr="002F259C" w:rsidRDefault="00CA5A74" w:rsidP="0054391F">
            <w:pPr>
              <w:spacing w:after="0"/>
              <w:jc w:val="center"/>
              <w:rPr>
                <w:b/>
                <w:bCs/>
                <w:color w:val="FFFFFF"/>
              </w:rPr>
            </w:pPr>
            <w:r w:rsidRPr="002F259C">
              <w:rPr>
                <w:b/>
                <w:bCs/>
                <w:color w:val="FFFFFF"/>
              </w:rPr>
              <w:t>Heating Source</w:t>
            </w:r>
          </w:p>
        </w:tc>
        <w:tc>
          <w:tcPr>
            <w:tcW w:w="2700" w:type="dxa"/>
            <w:shd w:val="clear" w:color="000000" w:fill="808080"/>
            <w:vAlign w:val="center"/>
            <w:hideMark/>
          </w:tcPr>
          <w:p w14:paraId="1695EE90" w14:textId="77777777" w:rsidR="00CA5A74" w:rsidRPr="002F259C" w:rsidRDefault="00CA5A74" w:rsidP="0054391F">
            <w:pPr>
              <w:spacing w:after="0"/>
              <w:jc w:val="center"/>
              <w:rPr>
                <w:b/>
                <w:bCs/>
                <w:color w:val="FFFFFF"/>
              </w:rPr>
            </w:pPr>
            <w:r w:rsidRPr="002F259C">
              <w:rPr>
                <w:b/>
                <w:bCs/>
                <w:color w:val="FFFFFF"/>
              </w:rPr>
              <w:t>Baseline</w:t>
            </w:r>
          </w:p>
        </w:tc>
        <w:tc>
          <w:tcPr>
            <w:tcW w:w="1530" w:type="dxa"/>
            <w:shd w:val="clear" w:color="000000" w:fill="808080"/>
            <w:vAlign w:val="center"/>
            <w:hideMark/>
          </w:tcPr>
          <w:p w14:paraId="10EDCECD" w14:textId="77777777" w:rsidR="00CA5A74" w:rsidRPr="002F259C" w:rsidRDefault="00CA5A74" w:rsidP="0054391F">
            <w:pPr>
              <w:spacing w:after="0"/>
              <w:jc w:val="center"/>
              <w:rPr>
                <w:b/>
                <w:bCs/>
                <w:color w:val="FFFFFF"/>
              </w:rPr>
            </w:pPr>
            <w:r w:rsidRPr="002F259C">
              <w:rPr>
                <w:b/>
                <w:bCs/>
                <w:color w:val="FFFFFF"/>
              </w:rPr>
              <w:t>Coincident Peak Demand Savings</w:t>
            </w:r>
            <w:r w:rsidRPr="002F259C">
              <w:rPr>
                <w:b/>
                <w:bCs/>
                <w:color w:val="FFFFFF"/>
              </w:rPr>
              <w:br/>
              <w:t>(kW/Ton)</w:t>
            </w:r>
          </w:p>
        </w:tc>
      </w:tr>
      <w:tr w:rsidR="00CA5A74" w:rsidRPr="002F259C" w14:paraId="20DD7DED" w14:textId="77777777" w:rsidTr="0054391F">
        <w:trPr>
          <w:trHeight w:val="20"/>
          <w:jc w:val="center"/>
        </w:trPr>
        <w:tc>
          <w:tcPr>
            <w:tcW w:w="2435" w:type="dxa"/>
            <w:vMerge w:val="restart"/>
            <w:shd w:val="clear" w:color="auto" w:fill="auto"/>
            <w:noWrap/>
            <w:vAlign w:val="center"/>
            <w:hideMark/>
          </w:tcPr>
          <w:p w14:paraId="79C297A7" w14:textId="77777777" w:rsidR="00CA5A74" w:rsidRPr="002F259C" w:rsidRDefault="00CA5A74" w:rsidP="0054391F">
            <w:pPr>
              <w:spacing w:after="0"/>
              <w:jc w:val="center"/>
              <w:rPr>
                <w:color w:val="000000"/>
              </w:rPr>
            </w:pPr>
            <w:r w:rsidRPr="002F259C">
              <w:rPr>
                <w:color w:val="000000"/>
              </w:rPr>
              <w:t>1 (Rockford)</w:t>
            </w:r>
          </w:p>
        </w:tc>
        <w:tc>
          <w:tcPr>
            <w:tcW w:w="3690" w:type="dxa"/>
            <w:vMerge w:val="restart"/>
            <w:shd w:val="clear" w:color="auto" w:fill="auto"/>
            <w:noWrap/>
            <w:vAlign w:val="center"/>
            <w:hideMark/>
          </w:tcPr>
          <w:p w14:paraId="3940DE93" w14:textId="77777777" w:rsidR="00CA5A74" w:rsidRPr="002F259C" w:rsidRDefault="00CA5A74" w:rsidP="0054391F">
            <w:pPr>
              <w:spacing w:after="0"/>
              <w:jc w:val="center"/>
              <w:rPr>
                <w:color w:val="000000"/>
              </w:rPr>
            </w:pPr>
            <w:r w:rsidRPr="002F259C">
              <w:rPr>
                <w:color w:val="000000"/>
              </w:rPr>
              <w:t>PTAC w/ Electric Resistance Heating</w:t>
            </w:r>
          </w:p>
        </w:tc>
        <w:tc>
          <w:tcPr>
            <w:tcW w:w="2700" w:type="dxa"/>
            <w:shd w:val="clear" w:color="auto" w:fill="auto"/>
            <w:noWrap/>
            <w:vAlign w:val="center"/>
            <w:hideMark/>
          </w:tcPr>
          <w:p w14:paraId="08A77F74"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1CD134A6" w14:textId="77777777" w:rsidR="00CA5A74" w:rsidRPr="006115C7" w:rsidRDefault="00CA5A74" w:rsidP="0054391F">
            <w:pPr>
              <w:spacing w:after="0"/>
              <w:jc w:val="center"/>
              <w:rPr>
                <w:color w:val="000000"/>
              </w:rPr>
            </w:pPr>
            <w:r w:rsidRPr="001C69E3">
              <w:rPr>
                <w:color w:val="000000"/>
              </w:rPr>
              <w:t>0.08</w:t>
            </w:r>
          </w:p>
        </w:tc>
      </w:tr>
      <w:tr w:rsidR="00CA5A74" w:rsidRPr="002F259C" w14:paraId="3F529161" w14:textId="77777777" w:rsidTr="0054391F">
        <w:trPr>
          <w:trHeight w:val="20"/>
          <w:jc w:val="center"/>
        </w:trPr>
        <w:tc>
          <w:tcPr>
            <w:tcW w:w="2435" w:type="dxa"/>
            <w:vMerge/>
            <w:vAlign w:val="center"/>
            <w:hideMark/>
          </w:tcPr>
          <w:p w14:paraId="6C34BAB9" w14:textId="77777777" w:rsidR="00CA5A74" w:rsidRPr="002F259C" w:rsidRDefault="00CA5A74" w:rsidP="0054391F">
            <w:pPr>
              <w:spacing w:after="0"/>
              <w:rPr>
                <w:color w:val="000000"/>
              </w:rPr>
            </w:pPr>
          </w:p>
        </w:tc>
        <w:tc>
          <w:tcPr>
            <w:tcW w:w="3690" w:type="dxa"/>
            <w:vMerge/>
            <w:vAlign w:val="center"/>
            <w:hideMark/>
          </w:tcPr>
          <w:p w14:paraId="3DEC2BF1" w14:textId="77777777" w:rsidR="00CA5A74" w:rsidRPr="002F259C" w:rsidRDefault="00CA5A74" w:rsidP="0054391F">
            <w:pPr>
              <w:spacing w:after="0"/>
              <w:rPr>
                <w:color w:val="000000"/>
              </w:rPr>
            </w:pPr>
          </w:p>
        </w:tc>
        <w:tc>
          <w:tcPr>
            <w:tcW w:w="2700" w:type="dxa"/>
            <w:shd w:val="clear" w:color="auto" w:fill="auto"/>
            <w:noWrap/>
            <w:vAlign w:val="center"/>
            <w:hideMark/>
          </w:tcPr>
          <w:p w14:paraId="285E8336"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4CDC6D1B" w14:textId="77777777" w:rsidR="00CA5A74" w:rsidRPr="006115C7" w:rsidRDefault="00CA5A74" w:rsidP="0054391F">
            <w:pPr>
              <w:spacing w:after="0"/>
              <w:jc w:val="center"/>
              <w:rPr>
                <w:color w:val="000000"/>
              </w:rPr>
            </w:pPr>
            <w:r w:rsidRPr="001C69E3">
              <w:rPr>
                <w:color w:val="000000"/>
              </w:rPr>
              <w:t>0.11</w:t>
            </w:r>
          </w:p>
        </w:tc>
      </w:tr>
      <w:tr w:rsidR="00CA5A74" w:rsidRPr="002F259C" w14:paraId="006E734C" w14:textId="77777777" w:rsidTr="0054391F">
        <w:trPr>
          <w:trHeight w:val="20"/>
          <w:jc w:val="center"/>
        </w:trPr>
        <w:tc>
          <w:tcPr>
            <w:tcW w:w="2435" w:type="dxa"/>
            <w:vMerge/>
            <w:vAlign w:val="center"/>
            <w:hideMark/>
          </w:tcPr>
          <w:p w14:paraId="5DA017A5"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61B7F3E0" w14:textId="77777777" w:rsidR="00CA5A74" w:rsidRPr="002F259C" w:rsidRDefault="00CA5A74" w:rsidP="0054391F">
            <w:pPr>
              <w:spacing w:after="0"/>
              <w:jc w:val="center"/>
              <w:rPr>
                <w:color w:val="000000"/>
              </w:rPr>
            </w:pPr>
            <w:r w:rsidRPr="002F259C">
              <w:rPr>
                <w:color w:val="000000"/>
              </w:rPr>
              <w:t>PTAC w/ Gas Heating</w:t>
            </w:r>
          </w:p>
        </w:tc>
        <w:tc>
          <w:tcPr>
            <w:tcW w:w="2700" w:type="dxa"/>
            <w:shd w:val="clear" w:color="auto" w:fill="auto"/>
            <w:noWrap/>
            <w:vAlign w:val="center"/>
            <w:hideMark/>
          </w:tcPr>
          <w:p w14:paraId="6913B788"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3474D079" w14:textId="77777777" w:rsidR="00CA5A74" w:rsidRPr="006115C7" w:rsidRDefault="00CA5A74" w:rsidP="0054391F">
            <w:pPr>
              <w:spacing w:after="0"/>
              <w:jc w:val="center"/>
              <w:rPr>
                <w:color w:val="000000"/>
              </w:rPr>
            </w:pPr>
            <w:r w:rsidRPr="001C69E3">
              <w:rPr>
                <w:color w:val="000000"/>
              </w:rPr>
              <w:t>0.08</w:t>
            </w:r>
          </w:p>
        </w:tc>
      </w:tr>
      <w:tr w:rsidR="00CA5A74" w:rsidRPr="002F259C" w14:paraId="679FA89C" w14:textId="77777777" w:rsidTr="0054391F">
        <w:trPr>
          <w:trHeight w:val="20"/>
          <w:jc w:val="center"/>
        </w:trPr>
        <w:tc>
          <w:tcPr>
            <w:tcW w:w="2435" w:type="dxa"/>
            <w:vMerge/>
            <w:vAlign w:val="center"/>
            <w:hideMark/>
          </w:tcPr>
          <w:p w14:paraId="2849ED13" w14:textId="77777777" w:rsidR="00CA5A74" w:rsidRPr="002F259C" w:rsidRDefault="00CA5A74" w:rsidP="0054391F">
            <w:pPr>
              <w:spacing w:after="0"/>
              <w:rPr>
                <w:color w:val="000000"/>
              </w:rPr>
            </w:pPr>
          </w:p>
        </w:tc>
        <w:tc>
          <w:tcPr>
            <w:tcW w:w="3690" w:type="dxa"/>
            <w:vMerge/>
            <w:vAlign w:val="center"/>
            <w:hideMark/>
          </w:tcPr>
          <w:p w14:paraId="3718A9CD" w14:textId="77777777" w:rsidR="00CA5A74" w:rsidRPr="002F259C" w:rsidRDefault="00CA5A74" w:rsidP="0054391F">
            <w:pPr>
              <w:spacing w:after="0"/>
              <w:rPr>
                <w:color w:val="000000"/>
              </w:rPr>
            </w:pPr>
          </w:p>
        </w:tc>
        <w:tc>
          <w:tcPr>
            <w:tcW w:w="2700" w:type="dxa"/>
            <w:shd w:val="clear" w:color="auto" w:fill="auto"/>
            <w:noWrap/>
            <w:vAlign w:val="center"/>
            <w:hideMark/>
          </w:tcPr>
          <w:p w14:paraId="4836EFC8"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7E99A6C4" w14:textId="77777777" w:rsidR="00CA5A74" w:rsidRPr="006115C7" w:rsidRDefault="00CA5A74" w:rsidP="0054391F">
            <w:pPr>
              <w:spacing w:after="0"/>
              <w:jc w:val="center"/>
              <w:rPr>
                <w:color w:val="000000"/>
              </w:rPr>
            </w:pPr>
            <w:r w:rsidRPr="001C69E3">
              <w:rPr>
                <w:color w:val="000000"/>
              </w:rPr>
              <w:t>0.11</w:t>
            </w:r>
          </w:p>
        </w:tc>
      </w:tr>
      <w:tr w:rsidR="00CA5A74" w:rsidRPr="002F259C" w14:paraId="1DD7AF4C" w14:textId="77777777" w:rsidTr="0054391F">
        <w:trPr>
          <w:trHeight w:val="20"/>
          <w:jc w:val="center"/>
        </w:trPr>
        <w:tc>
          <w:tcPr>
            <w:tcW w:w="2435" w:type="dxa"/>
            <w:vMerge/>
            <w:vAlign w:val="center"/>
            <w:hideMark/>
          </w:tcPr>
          <w:p w14:paraId="731448CD"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6C39E265" w14:textId="77777777" w:rsidR="00CA5A74" w:rsidRPr="002F259C" w:rsidRDefault="00CA5A74" w:rsidP="0054391F">
            <w:pPr>
              <w:spacing w:after="0"/>
              <w:jc w:val="center"/>
              <w:rPr>
                <w:color w:val="000000"/>
              </w:rPr>
            </w:pPr>
            <w:r w:rsidRPr="002F259C">
              <w:rPr>
                <w:color w:val="000000"/>
              </w:rPr>
              <w:t>PTHP</w:t>
            </w:r>
          </w:p>
        </w:tc>
        <w:tc>
          <w:tcPr>
            <w:tcW w:w="2700" w:type="dxa"/>
            <w:shd w:val="clear" w:color="auto" w:fill="auto"/>
            <w:noWrap/>
            <w:vAlign w:val="center"/>
            <w:hideMark/>
          </w:tcPr>
          <w:p w14:paraId="03AF3BB3"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7491F101" w14:textId="77777777" w:rsidR="00CA5A74" w:rsidRPr="006115C7" w:rsidRDefault="00CA5A74" w:rsidP="0054391F">
            <w:pPr>
              <w:spacing w:after="0"/>
              <w:jc w:val="center"/>
              <w:rPr>
                <w:color w:val="000000"/>
              </w:rPr>
            </w:pPr>
            <w:r w:rsidRPr="001C69E3">
              <w:rPr>
                <w:color w:val="000000"/>
              </w:rPr>
              <w:t>0.08</w:t>
            </w:r>
          </w:p>
        </w:tc>
      </w:tr>
      <w:tr w:rsidR="00CA5A74" w:rsidRPr="002F259C" w14:paraId="0E834B19" w14:textId="77777777" w:rsidTr="0054391F">
        <w:trPr>
          <w:trHeight w:val="20"/>
          <w:jc w:val="center"/>
        </w:trPr>
        <w:tc>
          <w:tcPr>
            <w:tcW w:w="2435" w:type="dxa"/>
            <w:vMerge/>
            <w:vAlign w:val="center"/>
            <w:hideMark/>
          </w:tcPr>
          <w:p w14:paraId="766CBADE" w14:textId="77777777" w:rsidR="00CA5A74" w:rsidRPr="002F259C" w:rsidRDefault="00CA5A74" w:rsidP="0054391F">
            <w:pPr>
              <w:spacing w:after="0"/>
              <w:rPr>
                <w:color w:val="000000"/>
              </w:rPr>
            </w:pPr>
          </w:p>
        </w:tc>
        <w:tc>
          <w:tcPr>
            <w:tcW w:w="3690" w:type="dxa"/>
            <w:vMerge/>
            <w:vAlign w:val="center"/>
            <w:hideMark/>
          </w:tcPr>
          <w:p w14:paraId="4449C2B2" w14:textId="77777777" w:rsidR="00CA5A74" w:rsidRPr="002F259C" w:rsidRDefault="00CA5A74" w:rsidP="0054391F">
            <w:pPr>
              <w:spacing w:after="0"/>
              <w:rPr>
                <w:color w:val="000000"/>
              </w:rPr>
            </w:pPr>
          </w:p>
        </w:tc>
        <w:tc>
          <w:tcPr>
            <w:tcW w:w="2700" w:type="dxa"/>
            <w:shd w:val="clear" w:color="auto" w:fill="auto"/>
            <w:noWrap/>
            <w:vAlign w:val="center"/>
            <w:hideMark/>
          </w:tcPr>
          <w:p w14:paraId="5CBEFDCE"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261BAB31" w14:textId="77777777" w:rsidR="00CA5A74" w:rsidRPr="006115C7" w:rsidRDefault="00CA5A74" w:rsidP="0054391F">
            <w:pPr>
              <w:spacing w:after="0"/>
              <w:jc w:val="center"/>
              <w:rPr>
                <w:color w:val="000000"/>
              </w:rPr>
            </w:pPr>
            <w:r w:rsidRPr="001C69E3">
              <w:rPr>
                <w:color w:val="000000"/>
              </w:rPr>
              <w:t>0.11</w:t>
            </w:r>
          </w:p>
        </w:tc>
      </w:tr>
      <w:tr w:rsidR="00CA5A74" w:rsidRPr="002F259C" w14:paraId="420EB5C2" w14:textId="77777777" w:rsidTr="0054391F">
        <w:trPr>
          <w:trHeight w:val="20"/>
          <w:jc w:val="center"/>
        </w:trPr>
        <w:tc>
          <w:tcPr>
            <w:tcW w:w="2435" w:type="dxa"/>
            <w:vMerge/>
            <w:vAlign w:val="center"/>
            <w:hideMark/>
          </w:tcPr>
          <w:p w14:paraId="5DE4BED2" w14:textId="77777777" w:rsidR="00CA5A74" w:rsidRPr="002F259C" w:rsidRDefault="00CA5A74" w:rsidP="0054391F">
            <w:pPr>
              <w:spacing w:after="0"/>
              <w:rPr>
                <w:color w:val="000000"/>
              </w:rPr>
            </w:pPr>
          </w:p>
        </w:tc>
        <w:tc>
          <w:tcPr>
            <w:tcW w:w="3690" w:type="dxa"/>
            <w:vMerge w:val="restart"/>
            <w:shd w:val="clear" w:color="auto" w:fill="auto"/>
            <w:vAlign w:val="center"/>
            <w:hideMark/>
          </w:tcPr>
          <w:p w14:paraId="2B7955BB"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700" w:type="dxa"/>
            <w:shd w:val="clear" w:color="auto" w:fill="auto"/>
            <w:noWrap/>
            <w:vAlign w:val="center"/>
            <w:hideMark/>
          </w:tcPr>
          <w:p w14:paraId="68DABFCC"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2AFCDF49" w14:textId="77777777" w:rsidR="00CA5A74" w:rsidRPr="006115C7" w:rsidRDefault="00CA5A74" w:rsidP="0054391F">
            <w:pPr>
              <w:spacing w:after="0"/>
              <w:jc w:val="center"/>
              <w:rPr>
                <w:color w:val="000000"/>
              </w:rPr>
            </w:pPr>
            <w:r w:rsidRPr="001C69E3">
              <w:rPr>
                <w:color w:val="000000"/>
              </w:rPr>
              <w:t>0.05</w:t>
            </w:r>
          </w:p>
        </w:tc>
      </w:tr>
      <w:tr w:rsidR="00CA5A74" w:rsidRPr="002F259C" w14:paraId="3E962F85" w14:textId="77777777" w:rsidTr="0054391F">
        <w:trPr>
          <w:trHeight w:val="20"/>
          <w:jc w:val="center"/>
        </w:trPr>
        <w:tc>
          <w:tcPr>
            <w:tcW w:w="2435" w:type="dxa"/>
            <w:vMerge/>
            <w:vAlign w:val="center"/>
            <w:hideMark/>
          </w:tcPr>
          <w:p w14:paraId="495F9CD5" w14:textId="77777777" w:rsidR="00CA5A74" w:rsidRPr="002F259C" w:rsidRDefault="00CA5A74" w:rsidP="0054391F">
            <w:pPr>
              <w:spacing w:after="0"/>
              <w:rPr>
                <w:color w:val="000000"/>
              </w:rPr>
            </w:pPr>
          </w:p>
        </w:tc>
        <w:tc>
          <w:tcPr>
            <w:tcW w:w="3690" w:type="dxa"/>
            <w:vMerge/>
            <w:vAlign w:val="center"/>
            <w:hideMark/>
          </w:tcPr>
          <w:p w14:paraId="74106A8C" w14:textId="77777777" w:rsidR="00CA5A74" w:rsidRPr="002F259C" w:rsidRDefault="00CA5A74" w:rsidP="0054391F">
            <w:pPr>
              <w:spacing w:after="0"/>
              <w:rPr>
                <w:color w:val="000000"/>
              </w:rPr>
            </w:pPr>
          </w:p>
        </w:tc>
        <w:tc>
          <w:tcPr>
            <w:tcW w:w="2700" w:type="dxa"/>
            <w:shd w:val="clear" w:color="auto" w:fill="auto"/>
            <w:noWrap/>
            <w:vAlign w:val="center"/>
            <w:hideMark/>
          </w:tcPr>
          <w:p w14:paraId="34D46E87"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54A0F9A6" w14:textId="77777777" w:rsidR="00CA5A74" w:rsidRPr="006115C7" w:rsidRDefault="00CA5A74" w:rsidP="0054391F">
            <w:pPr>
              <w:spacing w:after="0"/>
              <w:jc w:val="center"/>
              <w:rPr>
                <w:color w:val="000000"/>
              </w:rPr>
            </w:pPr>
            <w:r w:rsidRPr="001C69E3">
              <w:rPr>
                <w:color w:val="000000"/>
              </w:rPr>
              <w:t>0.08</w:t>
            </w:r>
          </w:p>
        </w:tc>
      </w:tr>
      <w:tr w:rsidR="00CA5A74" w:rsidRPr="002F259C" w14:paraId="732A14CA" w14:textId="77777777" w:rsidTr="0054391F">
        <w:trPr>
          <w:trHeight w:val="20"/>
          <w:jc w:val="center"/>
        </w:trPr>
        <w:tc>
          <w:tcPr>
            <w:tcW w:w="2435" w:type="dxa"/>
            <w:vMerge/>
            <w:vAlign w:val="center"/>
            <w:hideMark/>
          </w:tcPr>
          <w:p w14:paraId="22A9CF78" w14:textId="77777777" w:rsidR="00CA5A74" w:rsidRPr="002F259C" w:rsidRDefault="00CA5A74" w:rsidP="0054391F">
            <w:pPr>
              <w:spacing w:after="0"/>
              <w:rPr>
                <w:color w:val="000000"/>
              </w:rPr>
            </w:pPr>
          </w:p>
        </w:tc>
        <w:tc>
          <w:tcPr>
            <w:tcW w:w="3690" w:type="dxa"/>
            <w:vMerge w:val="restart"/>
            <w:shd w:val="clear" w:color="auto" w:fill="auto"/>
            <w:vAlign w:val="center"/>
            <w:hideMark/>
          </w:tcPr>
          <w:p w14:paraId="6788F360" w14:textId="77777777" w:rsidR="00CA5A74" w:rsidRPr="002F259C" w:rsidRDefault="00CA5A74" w:rsidP="0054391F">
            <w:pPr>
              <w:spacing w:after="0"/>
              <w:jc w:val="center"/>
              <w:rPr>
                <w:color w:val="000000"/>
              </w:rPr>
            </w:pPr>
            <w:r w:rsidRPr="002F259C">
              <w:rPr>
                <w:color w:val="000000"/>
              </w:rPr>
              <w:t>Central Hot Water Fan Coil w/ Gas Heating</w:t>
            </w:r>
          </w:p>
        </w:tc>
        <w:tc>
          <w:tcPr>
            <w:tcW w:w="2700" w:type="dxa"/>
            <w:shd w:val="clear" w:color="auto" w:fill="auto"/>
            <w:noWrap/>
            <w:vAlign w:val="center"/>
            <w:hideMark/>
          </w:tcPr>
          <w:p w14:paraId="0BEDA057"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362CE3C0" w14:textId="77777777" w:rsidR="00CA5A74" w:rsidRPr="006115C7" w:rsidRDefault="00CA5A74" w:rsidP="0054391F">
            <w:pPr>
              <w:spacing w:after="0"/>
              <w:jc w:val="center"/>
              <w:rPr>
                <w:color w:val="000000"/>
              </w:rPr>
            </w:pPr>
            <w:r w:rsidRPr="001C69E3">
              <w:rPr>
                <w:color w:val="000000"/>
              </w:rPr>
              <w:t>0.05</w:t>
            </w:r>
          </w:p>
        </w:tc>
      </w:tr>
      <w:tr w:rsidR="00CA5A74" w:rsidRPr="002F259C" w14:paraId="528E1D73" w14:textId="77777777" w:rsidTr="0054391F">
        <w:trPr>
          <w:trHeight w:val="20"/>
          <w:jc w:val="center"/>
        </w:trPr>
        <w:tc>
          <w:tcPr>
            <w:tcW w:w="2435" w:type="dxa"/>
            <w:vMerge/>
            <w:vAlign w:val="center"/>
            <w:hideMark/>
          </w:tcPr>
          <w:p w14:paraId="306C73A2" w14:textId="77777777" w:rsidR="00CA5A74" w:rsidRPr="002F259C" w:rsidRDefault="00CA5A74" w:rsidP="0054391F">
            <w:pPr>
              <w:spacing w:after="0"/>
              <w:rPr>
                <w:color w:val="000000"/>
              </w:rPr>
            </w:pPr>
          </w:p>
        </w:tc>
        <w:tc>
          <w:tcPr>
            <w:tcW w:w="3690" w:type="dxa"/>
            <w:vMerge/>
            <w:vAlign w:val="center"/>
            <w:hideMark/>
          </w:tcPr>
          <w:p w14:paraId="4B9CD735" w14:textId="77777777" w:rsidR="00CA5A74" w:rsidRPr="002F259C" w:rsidRDefault="00CA5A74" w:rsidP="0054391F">
            <w:pPr>
              <w:spacing w:after="0"/>
              <w:rPr>
                <w:color w:val="000000"/>
              </w:rPr>
            </w:pPr>
          </w:p>
        </w:tc>
        <w:tc>
          <w:tcPr>
            <w:tcW w:w="2700" w:type="dxa"/>
            <w:shd w:val="clear" w:color="auto" w:fill="auto"/>
            <w:noWrap/>
            <w:vAlign w:val="center"/>
            <w:hideMark/>
          </w:tcPr>
          <w:p w14:paraId="5AF8DF6C"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18A023E7" w14:textId="77777777" w:rsidR="00CA5A74" w:rsidRPr="006115C7" w:rsidRDefault="00CA5A74" w:rsidP="0054391F">
            <w:pPr>
              <w:spacing w:after="0"/>
              <w:jc w:val="center"/>
              <w:rPr>
                <w:color w:val="000000"/>
              </w:rPr>
            </w:pPr>
            <w:r w:rsidRPr="001C69E3">
              <w:rPr>
                <w:color w:val="000000"/>
              </w:rPr>
              <w:t>0.08</w:t>
            </w:r>
          </w:p>
        </w:tc>
      </w:tr>
      <w:tr w:rsidR="00CA5A74" w:rsidRPr="002F259C" w14:paraId="6AE95737" w14:textId="77777777" w:rsidTr="0054391F">
        <w:trPr>
          <w:trHeight w:val="20"/>
          <w:jc w:val="center"/>
        </w:trPr>
        <w:tc>
          <w:tcPr>
            <w:tcW w:w="2435" w:type="dxa"/>
            <w:vMerge w:val="restart"/>
            <w:shd w:val="clear" w:color="auto" w:fill="auto"/>
            <w:noWrap/>
            <w:vAlign w:val="center"/>
            <w:hideMark/>
          </w:tcPr>
          <w:p w14:paraId="310C9806" w14:textId="77777777" w:rsidR="00CA5A74" w:rsidRPr="002F259C" w:rsidRDefault="00CA5A74" w:rsidP="0054391F">
            <w:pPr>
              <w:spacing w:after="0"/>
              <w:jc w:val="center"/>
              <w:rPr>
                <w:color w:val="000000"/>
              </w:rPr>
            </w:pPr>
            <w:r w:rsidRPr="002F259C">
              <w:rPr>
                <w:color w:val="000000"/>
              </w:rPr>
              <w:t>2 (Chicago)</w:t>
            </w:r>
          </w:p>
        </w:tc>
        <w:tc>
          <w:tcPr>
            <w:tcW w:w="3690" w:type="dxa"/>
            <w:vMerge w:val="restart"/>
            <w:shd w:val="clear" w:color="auto" w:fill="auto"/>
            <w:noWrap/>
            <w:vAlign w:val="center"/>
            <w:hideMark/>
          </w:tcPr>
          <w:p w14:paraId="4B30F073" w14:textId="77777777" w:rsidR="00CA5A74" w:rsidRPr="002F259C" w:rsidRDefault="00CA5A74" w:rsidP="0054391F">
            <w:pPr>
              <w:spacing w:after="0"/>
              <w:jc w:val="center"/>
              <w:rPr>
                <w:color w:val="000000"/>
              </w:rPr>
            </w:pPr>
            <w:r w:rsidRPr="002F259C">
              <w:rPr>
                <w:color w:val="000000"/>
              </w:rPr>
              <w:t>PTAC w/ Electric Resistance Heating</w:t>
            </w:r>
          </w:p>
        </w:tc>
        <w:tc>
          <w:tcPr>
            <w:tcW w:w="2700" w:type="dxa"/>
            <w:shd w:val="clear" w:color="auto" w:fill="auto"/>
            <w:noWrap/>
            <w:vAlign w:val="center"/>
            <w:hideMark/>
          </w:tcPr>
          <w:p w14:paraId="2F85568D"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295632D8" w14:textId="77777777" w:rsidR="00CA5A74" w:rsidRPr="006115C7" w:rsidRDefault="00CA5A74" w:rsidP="0054391F">
            <w:pPr>
              <w:spacing w:after="0"/>
              <w:jc w:val="center"/>
              <w:rPr>
                <w:color w:val="000000"/>
              </w:rPr>
            </w:pPr>
            <w:r w:rsidRPr="001C69E3">
              <w:rPr>
                <w:color w:val="000000"/>
              </w:rPr>
              <w:t>0.07</w:t>
            </w:r>
          </w:p>
        </w:tc>
      </w:tr>
      <w:tr w:rsidR="00CA5A74" w:rsidRPr="002F259C" w14:paraId="47C9EE65" w14:textId="77777777" w:rsidTr="0054391F">
        <w:trPr>
          <w:trHeight w:val="20"/>
          <w:jc w:val="center"/>
        </w:trPr>
        <w:tc>
          <w:tcPr>
            <w:tcW w:w="2435" w:type="dxa"/>
            <w:vMerge/>
            <w:vAlign w:val="center"/>
            <w:hideMark/>
          </w:tcPr>
          <w:p w14:paraId="14C3D584" w14:textId="77777777" w:rsidR="00CA5A74" w:rsidRPr="002F259C" w:rsidRDefault="00CA5A74" w:rsidP="0054391F">
            <w:pPr>
              <w:spacing w:after="0"/>
              <w:rPr>
                <w:color w:val="000000"/>
              </w:rPr>
            </w:pPr>
          </w:p>
        </w:tc>
        <w:tc>
          <w:tcPr>
            <w:tcW w:w="3690" w:type="dxa"/>
            <w:vMerge/>
            <w:vAlign w:val="center"/>
            <w:hideMark/>
          </w:tcPr>
          <w:p w14:paraId="37E2D83C" w14:textId="77777777" w:rsidR="00CA5A74" w:rsidRPr="002F259C" w:rsidRDefault="00CA5A74" w:rsidP="0054391F">
            <w:pPr>
              <w:spacing w:after="0"/>
              <w:rPr>
                <w:color w:val="000000"/>
              </w:rPr>
            </w:pPr>
          </w:p>
        </w:tc>
        <w:tc>
          <w:tcPr>
            <w:tcW w:w="2700" w:type="dxa"/>
            <w:shd w:val="clear" w:color="auto" w:fill="auto"/>
            <w:noWrap/>
            <w:vAlign w:val="center"/>
            <w:hideMark/>
          </w:tcPr>
          <w:p w14:paraId="148E40E1"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305BAB5D" w14:textId="77777777" w:rsidR="00CA5A74" w:rsidRPr="006115C7" w:rsidRDefault="00CA5A74" w:rsidP="0054391F">
            <w:pPr>
              <w:spacing w:after="0"/>
              <w:jc w:val="center"/>
              <w:rPr>
                <w:color w:val="000000"/>
              </w:rPr>
            </w:pPr>
            <w:r w:rsidRPr="001C69E3">
              <w:rPr>
                <w:color w:val="000000"/>
              </w:rPr>
              <w:t>0.11</w:t>
            </w:r>
          </w:p>
        </w:tc>
      </w:tr>
      <w:tr w:rsidR="00CA5A74" w:rsidRPr="002F259C" w14:paraId="1D9FF0EE" w14:textId="77777777" w:rsidTr="0054391F">
        <w:trPr>
          <w:trHeight w:val="20"/>
          <w:jc w:val="center"/>
        </w:trPr>
        <w:tc>
          <w:tcPr>
            <w:tcW w:w="2435" w:type="dxa"/>
            <w:vMerge/>
            <w:vAlign w:val="center"/>
            <w:hideMark/>
          </w:tcPr>
          <w:p w14:paraId="28CB69D7"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1EA82C15" w14:textId="77777777" w:rsidR="00CA5A74" w:rsidRPr="002F259C" w:rsidRDefault="00CA5A74" w:rsidP="0054391F">
            <w:pPr>
              <w:spacing w:after="0"/>
              <w:jc w:val="center"/>
              <w:rPr>
                <w:color w:val="000000"/>
              </w:rPr>
            </w:pPr>
            <w:r w:rsidRPr="002F259C">
              <w:rPr>
                <w:color w:val="000000"/>
              </w:rPr>
              <w:t>PTAC w/ Gas Heating</w:t>
            </w:r>
          </w:p>
        </w:tc>
        <w:tc>
          <w:tcPr>
            <w:tcW w:w="2700" w:type="dxa"/>
            <w:shd w:val="clear" w:color="auto" w:fill="auto"/>
            <w:noWrap/>
            <w:vAlign w:val="center"/>
            <w:hideMark/>
          </w:tcPr>
          <w:p w14:paraId="34AFE657"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5B2460BC" w14:textId="77777777" w:rsidR="00CA5A74" w:rsidRPr="006115C7" w:rsidRDefault="00CA5A74" w:rsidP="0054391F">
            <w:pPr>
              <w:spacing w:after="0"/>
              <w:jc w:val="center"/>
              <w:rPr>
                <w:color w:val="000000"/>
              </w:rPr>
            </w:pPr>
            <w:r w:rsidRPr="001C69E3">
              <w:rPr>
                <w:color w:val="000000"/>
              </w:rPr>
              <w:t>0.07</w:t>
            </w:r>
          </w:p>
        </w:tc>
      </w:tr>
      <w:tr w:rsidR="00CA5A74" w:rsidRPr="002F259C" w14:paraId="3FB559EF" w14:textId="77777777" w:rsidTr="0054391F">
        <w:trPr>
          <w:trHeight w:val="20"/>
          <w:jc w:val="center"/>
        </w:trPr>
        <w:tc>
          <w:tcPr>
            <w:tcW w:w="2435" w:type="dxa"/>
            <w:vMerge/>
            <w:vAlign w:val="center"/>
            <w:hideMark/>
          </w:tcPr>
          <w:p w14:paraId="1BEA8BC4" w14:textId="77777777" w:rsidR="00CA5A74" w:rsidRPr="002F259C" w:rsidRDefault="00CA5A74" w:rsidP="0054391F">
            <w:pPr>
              <w:spacing w:after="0"/>
              <w:rPr>
                <w:color w:val="000000"/>
              </w:rPr>
            </w:pPr>
          </w:p>
        </w:tc>
        <w:tc>
          <w:tcPr>
            <w:tcW w:w="3690" w:type="dxa"/>
            <w:vMerge/>
            <w:vAlign w:val="center"/>
            <w:hideMark/>
          </w:tcPr>
          <w:p w14:paraId="1000A59D" w14:textId="77777777" w:rsidR="00CA5A74" w:rsidRPr="002F259C" w:rsidRDefault="00CA5A74" w:rsidP="0054391F">
            <w:pPr>
              <w:spacing w:after="0"/>
              <w:rPr>
                <w:color w:val="000000"/>
              </w:rPr>
            </w:pPr>
          </w:p>
        </w:tc>
        <w:tc>
          <w:tcPr>
            <w:tcW w:w="2700" w:type="dxa"/>
            <w:shd w:val="clear" w:color="auto" w:fill="auto"/>
            <w:noWrap/>
            <w:vAlign w:val="center"/>
            <w:hideMark/>
          </w:tcPr>
          <w:p w14:paraId="03DE2F7C"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7DD06B67" w14:textId="77777777" w:rsidR="00CA5A74" w:rsidRPr="006115C7" w:rsidRDefault="00CA5A74" w:rsidP="0054391F">
            <w:pPr>
              <w:spacing w:after="0"/>
              <w:jc w:val="center"/>
              <w:rPr>
                <w:color w:val="000000"/>
              </w:rPr>
            </w:pPr>
            <w:r w:rsidRPr="001C69E3">
              <w:rPr>
                <w:color w:val="000000"/>
              </w:rPr>
              <w:t>0.11</w:t>
            </w:r>
          </w:p>
        </w:tc>
      </w:tr>
      <w:tr w:rsidR="00CA5A74" w:rsidRPr="002F259C" w14:paraId="0E97A7D1" w14:textId="77777777" w:rsidTr="0054391F">
        <w:trPr>
          <w:trHeight w:val="20"/>
          <w:jc w:val="center"/>
        </w:trPr>
        <w:tc>
          <w:tcPr>
            <w:tcW w:w="2435" w:type="dxa"/>
            <w:vMerge/>
            <w:vAlign w:val="center"/>
            <w:hideMark/>
          </w:tcPr>
          <w:p w14:paraId="2B48080F"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0569DFF3" w14:textId="77777777" w:rsidR="00CA5A74" w:rsidRPr="002F259C" w:rsidRDefault="00CA5A74" w:rsidP="0054391F">
            <w:pPr>
              <w:spacing w:after="0"/>
              <w:jc w:val="center"/>
              <w:rPr>
                <w:color w:val="000000"/>
              </w:rPr>
            </w:pPr>
            <w:r w:rsidRPr="002F259C">
              <w:rPr>
                <w:color w:val="000000"/>
              </w:rPr>
              <w:t>PTHP</w:t>
            </w:r>
          </w:p>
        </w:tc>
        <w:tc>
          <w:tcPr>
            <w:tcW w:w="2700" w:type="dxa"/>
            <w:shd w:val="clear" w:color="auto" w:fill="auto"/>
            <w:noWrap/>
            <w:vAlign w:val="center"/>
            <w:hideMark/>
          </w:tcPr>
          <w:p w14:paraId="49C11F1B"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10D320A2" w14:textId="77777777" w:rsidR="00CA5A74" w:rsidRPr="006115C7" w:rsidRDefault="00CA5A74" w:rsidP="0054391F">
            <w:pPr>
              <w:spacing w:after="0"/>
              <w:jc w:val="center"/>
              <w:rPr>
                <w:color w:val="000000"/>
              </w:rPr>
            </w:pPr>
            <w:r w:rsidRPr="001C69E3">
              <w:rPr>
                <w:color w:val="000000"/>
              </w:rPr>
              <w:t>0.07</w:t>
            </w:r>
          </w:p>
        </w:tc>
      </w:tr>
      <w:tr w:rsidR="00CA5A74" w:rsidRPr="002F259C" w14:paraId="4450F9D2" w14:textId="77777777" w:rsidTr="0054391F">
        <w:trPr>
          <w:trHeight w:val="20"/>
          <w:jc w:val="center"/>
        </w:trPr>
        <w:tc>
          <w:tcPr>
            <w:tcW w:w="2435" w:type="dxa"/>
            <w:vMerge/>
            <w:vAlign w:val="center"/>
            <w:hideMark/>
          </w:tcPr>
          <w:p w14:paraId="6B0DC2E8" w14:textId="77777777" w:rsidR="00CA5A74" w:rsidRPr="002F259C" w:rsidRDefault="00CA5A74" w:rsidP="0054391F">
            <w:pPr>
              <w:spacing w:after="0"/>
              <w:rPr>
                <w:color w:val="000000"/>
              </w:rPr>
            </w:pPr>
          </w:p>
        </w:tc>
        <w:tc>
          <w:tcPr>
            <w:tcW w:w="3690" w:type="dxa"/>
            <w:vMerge/>
            <w:vAlign w:val="center"/>
            <w:hideMark/>
          </w:tcPr>
          <w:p w14:paraId="09FB3126" w14:textId="77777777" w:rsidR="00CA5A74" w:rsidRPr="002F259C" w:rsidRDefault="00CA5A74" w:rsidP="0054391F">
            <w:pPr>
              <w:spacing w:after="0"/>
              <w:rPr>
                <w:color w:val="000000"/>
              </w:rPr>
            </w:pPr>
          </w:p>
        </w:tc>
        <w:tc>
          <w:tcPr>
            <w:tcW w:w="2700" w:type="dxa"/>
            <w:shd w:val="clear" w:color="auto" w:fill="auto"/>
            <w:noWrap/>
            <w:vAlign w:val="center"/>
            <w:hideMark/>
          </w:tcPr>
          <w:p w14:paraId="049943D1"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06CB6792" w14:textId="77777777" w:rsidR="00CA5A74" w:rsidRPr="006115C7" w:rsidRDefault="00CA5A74" w:rsidP="0054391F">
            <w:pPr>
              <w:spacing w:after="0"/>
              <w:jc w:val="center"/>
              <w:rPr>
                <w:color w:val="000000"/>
              </w:rPr>
            </w:pPr>
            <w:r w:rsidRPr="001C69E3">
              <w:rPr>
                <w:color w:val="000000"/>
              </w:rPr>
              <w:t>0.11</w:t>
            </w:r>
          </w:p>
        </w:tc>
      </w:tr>
      <w:tr w:rsidR="00CA5A74" w:rsidRPr="002F259C" w14:paraId="379FFF36" w14:textId="77777777" w:rsidTr="0054391F">
        <w:trPr>
          <w:trHeight w:val="20"/>
          <w:jc w:val="center"/>
        </w:trPr>
        <w:tc>
          <w:tcPr>
            <w:tcW w:w="2435" w:type="dxa"/>
            <w:vMerge/>
            <w:vAlign w:val="center"/>
            <w:hideMark/>
          </w:tcPr>
          <w:p w14:paraId="718CC673" w14:textId="77777777" w:rsidR="00CA5A74" w:rsidRPr="002F259C" w:rsidRDefault="00CA5A74" w:rsidP="0054391F">
            <w:pPr>
              <w:spacing w:after="0"/>
              <w:rPr>
                <w:color w:val="000000"/>
              </w:rPr>
            </w:pPr>
          </w:p>
        </w:tc>
        <w:tc>
          <w:tcPr>
            <w:tcW w:w="3690" w:type="dxa"/>
            <w:vMerge w:val="restart"/>
            <w:shd w:val="clear" w:color="auto" w:fill="auto"/>
            <w:vAlign w:val="center"/>
            <w:hideMark/>
          </w:tcPr>
          <w:p w14:paraId="40A62FD3"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700" w:type="dxa"/>
            <w:shd w:val="clear" w:color="auto" w:fill="auto"/>
            <w:noWrap/>
            <w:vAlign w:val="center"/>
            <w:hideMark/>
          </w:tcPr>
          <w:p w14:paraId="428589D8"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1805F54B" w14:textId="77777777" w:rsidR="00CA5A74" w:rsidRPr="006115C7" w:rsidRDefault="00CA5A74" w:rsidP="0054391F">
            <w:pPr>
              <w:spacing w:after="0"/>
              <w:jc w:val="center"/>
              <w:rPr>
                <w:color w:val="000000"/>
              </w:rPr>
            </w:pPr>
            <w:r w:rsidRPr="001C69E3">
              <w:rPr>
                <w:color w:val="000000"/>
              </w:rPr>
              <w:t>0.05</w:t>
            </w:r>
          </w:p>
        </w:tc>
      </w:tr>
      <w:tr w:rsidR="00CA5A74" w:rsidRPr="002F259C" w14:paraId="7E97A46E" w14:textId="77777777" w:rsidTr="0054391F">
        <w:trPr>
          <w:trHeight w:val="20"/>
          <w:jc w:val="center"/>
        </w:trPr>
        <w:tc>
          <w:tcPr>
            <w:tcW w:w="2435" w:type="dxa"/>
            <w:vMerge/>
            <w:vAlign w:val="center"/>
            <w:hideMark/>
          </w:tcPr>
          <w:p w14:paraId="100E809A" w14:textId="77777777" w:rsidR="00CA5A74" w:rsidRPr="002F259C" w:rsidRDefault="00CA5A74" w:rsidP="0054391F">
            <w:pPr>
              <w:spacing w:after="0"/>
              <w:rPr>
                <w:color w:val="000000"/>
              </w:rPr>
            </w:pPr>
          </w:p>
        </w:tc>
        <w:tc>
          <w:tcPr>
            <w:tcW w:w="3690" w:type="dxa"/>
            <w:vMerge/>
            <w:vAlign w:val="center"/>
            <w:hideMark/>
          </w:tcPr>
          <w:p w14:paraId="17686073" w14:textId="77777777" w:rsidR="00CA5A74" w:rsidRPr="002F259C" w:rsidRDefault="00CA5A74" w:rsidP="0054391F">
            <w:pPr>
              <w:spacing w:after="0"/>
              <w:rPr>
                <w:color w:val="000000"/>
              </w:rPr>
            </w:pPr>
          </w:p>
        </w:tc>
        <w:tc>
          <w:tcPr>
            <w:tcW w:w="2700" w:type="dxa"/>
            <w:shd w:val="clear" w:color="auto" w:fill="auto"/>
            <w:noWrap/>
            <w:vAlign w:val="center"/>
            <w:hideMark/>
          </w:tcPr>
          <w:p w14:paraId="1A48E0B7"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78E18426" w14:textId="77777777" w:rsidR="00CA5A74" w:rsidRPr="006115C7" w:rsidRDefault="00CA5A74" w:rsidP="0054391F">
            <w:pPr>
              <w:spacing w:after="0"/>
              <w:jc w:val="center"/>
              <w:rPr>
                <w:color w:val="000000"/>
              </w:rPr>
            </w:pPr>
            <w:r w:rsidRPr="001C69E3">
              <w:rPr>
                <w:color w:val="000000"/>
              </w:rPr>
              <w:t>0.07</w:t>
            </w:r>
          </w:p>
        </w:tc>
      </w:tr>
      <w:tr w:rsidR="00CA5A74" w:rsidRPr="002F259C" w14:paraId="65309EC2" w14:textId="77777777" w:rsidTr="0054391F">
        <w:trPr>
          <w:trHeight w:val="20"/>
          <w:jc w:val="center"/>
        </w:trPr>
        <w:tc>
          <w:tcPr>
            <w:tcW w:w="2435" w:type="dxa"/>
            <w:vMerge/>
            <w:vAlign w:val="center"/>
            <w:hideMark/>
          </w:tcPr>
          <w:p w14:paraId="1A8C0F44" w14:textId="77777777" w:rsidR="00CA5A74" w:rsidRPr="002F259C" w:rsidRDefault="00CA5A74" w:rsidP="0054391F">
            <w:pPr>
              <w:spacing w:after="0"/>
              <w:rPr>
                <w:color w:val="000000"/>
              </w:rPr>
            </w:pPr>
          </w:p>
        </w:tc>
        <w:tc>
          <w:tcPr>
            <w:tcW w:w="3690" w:type="dxa"/>
            <w:vMerge w:val="restart"/>
            <w:shd w:val="clear" w:color="auto" w:fill="auto"/>
            <w:vAlign w:val="center"/>
            <w:hideMark/>
          </w:tcPr>
          <w:p w14:paraId="0A326E8F" w14:textId="77777777" w:rsidR="00CA5A74" w:rsidRPr="002F259C" w:rsidRDefault="00CA5A74" w:rsidP="0054391F">
            <w:pPr>
              <w:spacing w:after="0"/>
              <w:jc w:val="center"/>
              <w:rPr>
                <w:color w:val="000000"/>
              </w:rPr>
            </w:pPr>
            <w:r w:rsidRPr="002F259C">
              <w:rPr>
                <w:color w:val="000000"/>
              </w:rPr>
              <w:t>Central Hot Water Fan Coil w/ Gas Heating</w:t>
            </w:r>
          </w:p>
        </w:tc>
        <w:tc>
          <w:tcPr>
            <w:tcW w:w="2700" w:type="dxa"/>
            <w:shd w:val="clear" w:color="auto" w:fill="auto"/>
            <w:noWrap/>
            <w:vAlign w:val="center"/>
            <w:hideMark/>
          </w:tcPr>
          <w:p w14:paraId="4BC82908"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58DB03E0" w14:textId="77777777" w:rsidR="00CA5A74" w:rsidRPr="006115C7" w:rsidRDefault="00CA5A74" w:rsidP="0054391F">
            <w:pPr>
              <w:spacing w:after="0"/>
              <w:jc w:val="center"/>
              <w:rPr>
                <w:color w:val="000000"/>
              </w:rPr>
            </w:pPr>
            <w:r w:rsidRPr="001C69E3">
              <w:rPr>
                <w:color w:val="000000"/>
              </w:rPr>
              <w:t>0.05</w:t>
            </w:r>
          </w:p>
        </w:tc>
      </w:tr>
      <w:tr w:rsidR="00CA5A74" w:rsidRPr="002F259C" w14:paraId="637B5925" w14:textId="77777777" w:rsidTr="0054391F">
        <w:trPr>
          <w:trHeight w:val="20"/>
          <w:jc w:val="center"/>
        </w:trPr>
        <w:tc>
          <w:tcPr>
            <w:tcW w:w="2435" w:type="dxa"/>
            <w:vMerge/>
            <w:vAlign w:val="center"/>
            <w:hideMark/>
          </w:tcPr>
          <w:p w14:paraId="15477862" w14:textId="77777777" w:rsidR="00CA5A74" w:rsidRPr="002F259C" w:rsidRDefault="00CA5A74" w:rsidP="0054391F">
            <w:pPr>
              <w:spacing w:after="0"/>
              <w:rPr>
                <w:color w:val="000000"/>
              </w:rPr>
            </w:pPr>
          </w:p>
        </w:tc>
        <w:tc>
          <w:tcPr>
            <w:tcW w:w="3690" w:type="dxa"/>
            <w:vMerge/>
            <w:vAlign w:val="center"/>
            <w:hideMark/>
          </w:tcPr>
          <w:p w14:paraId="71E1FD66" w14:textId="77777777" w:rsidR="00CA5A74" w:rsidRPr="002F259C" w:rsidRDefault="00CA5A74" w:rsidP="0054391F">
            <w:pPr>
              <w:spacing w:after="0"/>
              <w:rPr>
                <w:color w:val="000000"/>
              </w:rPr>
            </w:pPr>
          </w:p>
        </w:tc>
        <w:tc>
          <w:tcPr>
            <w:tcW w:w="2700" w:type="dxa"/>
            <w:shd w:val="clear" w:color="auto" w:fill="auto"/>
            <w:noWrap/>
            <w:vAlign w:val="center"/>
            <w:hideMark/>
          </w:tcPr>
          <w:p w14:paraId="05C31BEF"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29134644" w14:textId="77777777" w:rsidR="00CA5A74" w:rsidRPr="006115C7" w:rsidRDefault="00CA5A74" w:rsidP="0054391F">
            <w:pPr>
              <w:spacing w:after="0"/>
              <w:jc w:val="center"/>
              <w:rPr>
                <w:color w:val="000000"/>
              </w:rPr>
            </w:pPr>
            <w:r w:rsidRPr="001C69E3">
              <w:rPr>
                <w:color w:val="000000"/>
              </w:rPr>
              <w:t>0.07</w:t>
            </w:r>
          </w:p>
        </w:tc>
      </w:tr>
      <w:tr w:rsidR="00CA5A74" w:rsidRPr="002F259C" w14:paraId="5D4B1FE3" w14:textId="77777777" w:rsidTr="0054391F">
        <w:trPr>
          <w:trHeight w:val="20"/>
          <w:jc w:val="center"/>
        </w:trPr>
        <w:tc>
          <w:tcPr>
            <w:tcW w:w="2435" w:type="dxa"/>
            <w:vMerge w:val="restart"/>
            <w:shd w:val="clear" w:color="auto" w:fill="auto"/>
            <w:noWrap/>
            <w:vAlign w:val="center"/>
            <w:hideMark/>
          </w:tcPr>
          <w:p w14:paraId="0E17D45C" w14:textId="77777777" w:rsidR="00CA5A74" w:rsidRPr="002F259C" w:rsidRDefault="00CA5A74" w:rsidP="0054391F">
            <w:pPr>
              <w:spacing w:after="0"/>
              <w:jc w:val="center"/>
              <w:rPr>
                <w:color w:val="000000"/>
              </w:rPr>
            </w:pPr>
            <w:r w:rsidRPr="002F259C">
              <w:rPr>
                <w:color w:val="000000"/>
              </w:rPr>
              <w:t>3 (Springfield)</w:t>
            </w:r>
          </w:p>
        </w:tc>
        <w:tc>
          <w:tcPr>
            <w:tcW w:w="3690" w:type="dxa"/>
            <w:vMerge w:val="restart"/>
            <w:shd w:val="clear" w:color="auto" w:fill="auto"/>
            <w:noWrap/>
            <w:vAlign w:val="center"/>
            <w:hideMark/>
          </w:tcPr>
          <w:p w14:paraId="433A80D3" w14:textId="77777777" w:rsidR="00CA5A74" w:rsidRPr="002F259C" w:rsidRDefault="00CA5A74" w:rsidP="0054391F">
            <w:pPr>
              <w:spacing w:after="0"/>
              <w:jc w:val="center"/>
              <w:rPr>
                <w:color w:val="000000"/>
              </w:rPr>
            </w:pPr>
            <w:r w:rsidRPr="002F259C">
              <w:rPr>
                <w:color w:val="000000"/>
              </w:rPr>
              <w:t>PTAC w/ Electric Resistance Heating</w:t>
            </w:r>
          </w:p>
        </w:tc>
        <w:tc>
          <w:tcPr>
            <w:tcW w:w="2700" w:type="dxa"/>
            <w:shd w:val="clear" w:color="auto" w:fill="auto"/>
            <w:noWrap/>
            <w:vAlign w:val="center"/>
            <w:hideMark/>
          </w:tcPr>
          <w:p w14:paraId="366CE95B"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0B412593" w14:textId="77777777" w:rsidR="00CA5A74" w:rsidRPr="006115C7" w:rsidRDefault="00CA5A74" w:rsidP="0054391F">
            <w:pPr>
              <w:spacing w:after="0"/>
              <w:jc w:val="center"/>
              <w:rPr>
                <w:color w:val="000000"/>
              </w:rPr>
            </w:pPr>
            <w:r w:rsidRPr="001C69E3">
              <w:rPr>
                <w:color w:val="000000"/>
              </w:rPr>
              <w:t>0.08</w:t>
            </w:r>
          </w:p>
        </w:tc>
      </w:tr>
      <w:tr w:rsidR="00CA5A74" w:rsidRPr="002F259C" w14:paraId="2430FF47" w14:textId="77777777" w:rsidTr="0054391F">
        <w:trPr>
          <w:trHeight w:val="20"/>
          <w:jc w:val="center"/>
        </w:trPr>
        <w:tc>
          <w:tcPr>
            <w:tcW w:w="2435" w:type="dxa"/>
            <w:vMerge/>
            <w:vAlign w:val="center"/>
            <w:hideMark/>
          </w:tcPr>
          <w:p w14:paraId="26133D1B" w14:textId="77777777" w:rsidR="00CA5A74" w:rsidRPr="002F259C" w:rsidRDefault="00CA5A74" w:rsidP="0054391F">
            <w:pPr>
              <w:spacing w:after="0"/>
              <w:rPr>
                <w:color w:val="000000"/>
              </w:rPr>
            </w:pPr>
          </w:p>
        </w:tc>
        <w:tc>
          <w:tcPr>
            <w:tcW w:w="3690" w:type="dxa"/>
            <w:vMerge/>
            <w:vAlign w:val="center"/>
            <w:hideMark/>
          </w:tcPr>
          <w:p w14:paraId="4B1BEF07" w14:textId="77777777" w:rsidR="00CA5A74" w:rsidRPr="002F259C" w:rsidRDefault="00CA5A74" w:rsidP="0054391F">
            <w:pPr>
              <w:spacing w:after="0"/>
              <w:rPr>
                <w:color w:val="000000"/>
              </w:rPr>
            </w:pPr>
          </w:p>
        </w:tc>
        <w:tc>
          <w:tcPr>
            <w:tcW w:w="2700" w:type="dxa"/>
            <w:shd w:val="clear" w:color="auto" w:fill="auto"/>
            <w:noWrap/>
            <w:vAlign w:val="center"/>
            <w:hideMark/>
          </w:tcPr>
          <w:p w14:paraId="09ADBE8E"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69740D59" w14:textId="77777777" w:rsidR="00CA5A74" w:rsidRPr="006115C7" w:rsidRDefault="00CA5A74" w:rsidP="0054391F">
            <w:pPr>
              <w:spacing w:after="0"/>
              <w:jc w:val="center"/>
              <w:rPr>
                <w:color w:val="000000"/>
              </w:rPr>
            </w:pPr>
            <w:r w:rsidRPr="001C69E3">
              <w:rPr>
                <w:color w:val="000000"/>
              </w:rPr>
              <w:t>0.11</w:t>
            </w:r>
          </w:p>
        </w:tc>
      </w:tr>
      <w:tr w:rsidR="00CA5A74" w:rsidRPr="002F259C" w14:paraId="5F9F3C23" w14:textId="77777777" w:rsidTr="0054391F">
        <w:trPr>
          <w:trHeight w:val="20"/>
          <w:jc w:val="center"/>
        </w:trPr>
        <w:tc>
          <w:tcPr>
            <w:tcW w:w="2435" w:type="dxa"/>
            <w:vMerge/>
            <w:vAlign w:val="center"/>
            <w:hideMark/>
          </w:tcPr>
          <w:p w14:paraId="06BE0882"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4359222B" w14:textId="77777777" w:rsidR="00CA5A74" w:rsidRPr="002F259C" w:rsidRDefault="00CA5A74" w:rsidP="0054391F">
            <w:pPr>
              <w:spacing w:after="0"/>
              <w:jc w:val="center"/>
              <w:rPr>
                <w:color w:val="000000"/>
              </w:rPr>
            </w:pPr>
            <w:r w:rsidRPr="002F259C">
              <w:rPr>
                <w:color w:val="000000"/>
              </w:rPr>
              <w:t>PTAC w/ Gas Heating</w:t>
            </w:r>
          </w:p>
        </w:tc>
        <w:tc>
          <w:tcPr>
            <w:tcW w:w="2700" w:type="dxa"/>
            <w:shd w:val="clear" w:color="auto" w:fill="auto"/>
            <w:noWrap/>
            <w:vAlign w:val="center"/>
            <w:hideMark/>
          </w:tcPr>
          <w:p w14:paraId="4D809546"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58EB8D79" w14:textId="77777777" w:rsidR="00CA5A74" w:rsidRPr="006115C7" w:rsidRDefault="00CA5A74" w:rsidP="0054391F">
            <w:pPr>
              <w:spacing w:after="0"/>
              <w:jc w:val="center"/>
              <w:rPr>
                <w:color w:val="000000"/>
              </w:rPr>
            </w:pPr>
            <w:r w:rsidRPr="001C69E3">
              <w:rPr>
                <w:color w:val="000000"/>
              </w:rPr>
              <w:t>0.08</w:t>
            </w:r>
          </w:p>
        </w:tc>
      </w:tr>
      <w:tr w:rsidR="00CA5A74" w:rsidRPr="002F259C" w14:paraId="2299ACBD" w14:textId="77777777" w:rsidTr="0054391F">
        <w:trPr>
          <w:trHeight w:val="20"/>
          <w:jc w:val="center"/>
        </w:trPr>
        <w:tc>
          <w:tcPr>
            <w:tcW w:w="2435" w:type="dxa"/>
            <w:vMerge/>
            <w:vAlign w:val="center"/>
            <w:hideMark/>
          </w:tcPr>
          <w:p w14:paraId="7AD2FB1B" w14:textId="77777777" w:rsidR="00CA5A74" w:rsidRPr="002F259C" w:rsidRDefault="00CA5A74" w:rsidP="0054391F">
            <w:pPr>
              <w:spacing w:after="0"/>
              <w:rPr>
                <w:color w:val="000000"/>
              </w:rPr>
            </w:pPr>
          </w:p>
        </w:tc>
        <w:tc>
          <w:tcPr>
            <w:tcW w:w="3690" w:type="dxa"/>
            <w:vMerge/>
            <w:vAlign w:val="center"/>
            <w:hideMark/>
          </w:tcPr>
          <w:p w14:paraId="0AF82656" w14:textId="77777777" w:rsidR="00CA5A74" w:rsidRPr="002F259C" w:rsidRDefault="00CA5A74" w:rsidP="0054391F">
            <w:pPr>
              <w:spacing w:after="0"/>
              <w:rPr>
                <w:color w:val="000000"/>
              </w:rPr>
            </w:pPr>
          </w:p>
        </w:tc>
        <w:tc>
          <w:tcPr>
            <w:tcW w:w="2700" w:type="dxa"/>
            <w:shd w:val="clear" w:color="auto" w:fill="auto"/>
            <w:noWrap/>
            <w:vAlign w:val="center"/>
            <w:hideMark/>
          </w:tcPr>
          <w:p w14:paraId="6CE35787"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68A1CF46" w14:textId="77777777" w:rsidR="00CA5A74" w:rsidRPr="006115C7" w:rsidRDefault="00CA5A74" w:rsidP="0054391F">
            <w:pPr>
              <w:spacing w:after="0"/>
              <w:jc w:val="center"/>
              <w:rPr>
                <w:color w:val="000000"/>
              </w:rPr>
            </w:pPr>
            <w:r w:rsidRPr="001C69E3">
              <w:rPr>
                <w:color w:val="000000"/>
              </w:rPr>
              <w:t>0.11</w:t>
            </w:r>
          </w:p>
        </w:tc>
      </w:tr>
      <w:tr w:rsidR="00CA5A74" w:rsidRPr="002F259C" w14:paraId="2CF845BD" w14:textId="77777777" w:rsidTr="0054391F">
        <w:trPr>
          <w:trHeight w:val="20"/>
          <w:jc w:val="center"/>
        </w:trPr>
        <w:tc>
          <w:tcPr>
            <w:tcW w:w="2435" w:type="dxa"/>
            <w:vMerge/>
            <w:vAlign w:val="center"/>
            <w:hideMark/>
          </w:tcPr>
          <w:p w14:paraId="7C848F3F"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047853C2" w14:textId="77777777" w:rsidR="00CA5A74" w:rsidRPr="002F259C" w:rsidRDefault="00CA5A74" w:rsidP="0054391F">
            <w:pPr>
              <w:spacing w:after="0"/>
              <w:jc w:val="center"/>
              <w:rPr>
                <w:color w:val="000000"/>
              </w:rPr>
            </w:pPr>
            <w:r w:rsidRPr="002F259C">
              <w:rPr>
                <w:color w:val="000000"/>
              </w:rPr>
              <w:t>PTHP</w:t>
            </w:r>
          </w:p>
        </w:tc>
        <w:tc>
          <w:tcPr>
            <w:tcW w:w="2700" w:type="dxa"/>
            <w:shd w:val="clear" w:color="auto" w:fill="auto"/>
            <w:noWrap/>
            <w:vAlign w:val="center"/>
            <w:hideMark/>
          </w:tcPr>
          <w:p w14:paraId="1731F44C"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7275D1A3" w14:textId="77777777" w:rsidR="00CA5A74" w:rsidRPr="006115C7" w:rsidRDefault="00CA5A74" w:rsidP="0054391F">
            <w:pPr>
              <w:spacing w:after="0"/>
              <w:jc w:val="center"/>
              <w:rPr>
                <w:color w:val="000000"/>
              </w:rPr>
            </w:pPr>
            <w:r w:rsidRPr="001C69E3">
              <w:rPr>
                <w:color w:val="000000"/>
              </w:rPr>
              <w:t>0.08</w:t>
            </w:r>
          </w:p>
        </w:tc>
      </w:tr>
      <w:tr w:rsidR="00CA5A74" w:rsidRPr="002F259C" w14:paraId="79C8F340" w14:textId="77777777" w:rsidTr="0054391F">
        <w:trPr>
          <w:trHeight w:val="20"/>
          <w:jc w:val="center"/>
        </w:trPr>
        <w:tc>
          <w:tcPr>
            <w:tcW w:w="2435" w:type="dxa"/>
            <w:vMerge/>
            <w:vAlign w:val="center"/>
            <w:hideMark/>
          </w:tcPr>
          <w:p w14:paraId="4B983050" w14:textId="77777777" w:rsidR="00CA5A74" w:rsidRPr="002F259C" w:rsidRDefault="00CA5A74" w:rsidP="0054391F">
            <w:pPr>
              <w:spacing w:after="0"/>
              <w:rPr>
                <w:color w:val="000000"/>
              </w:rPr>
            </w:pPr>
          </w:p>
        </w:tc>
        <w:tc>
          <w:tcPr>
            <w:tcW w:w="3690" w:type="dxa"/>
            <w:vMerge/>
            <w:vAlign w:val="center"/>
            <w:hideMark/>
          </w:tcPr>
          <w:p w14:paraId="28823FEF" w14:textId="77777777" w:rsidR="00CA5A74" w:rsidRPr="002F259C" w:rsidRDefault="00CA5A74" w:rsidP="0054391F">
            <w:pPr>
              <w:spacing w:after="0"/>
              <w:rPr>
                <w:color w:val="000000"/>
              </w:rPr>
            </w:pPr>
          </w:p>
        </w:tc>
        <w:tc>
          <w:tcPr>
            <w:tcW w:w="2700" w:type="dxa"/>
            <w:shd w:val="clear" w:color="auto" w:fill="auto"/>
            <w:noWrap/>
            <w:vAlign w:val="center"/>
            <w:hideMark/>
          </w:tcPr>
          <w:p w14:paraId="27DB899E"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2C3B4B6A" w14:textId="77777777" w:rsidR="00CA5A74" w:rsidRPr="006115C7" w:rsidRDefault="00CA5A74" w:rsidP="0054391F">
            <w:pPr>
              <w:spacing w:after="0"/>
              <w:jc w:val="center"/>
              <w:rPr>
                <w:color w:val="000000"/>
              </w:rPr>
            </w:pPr>
            <w:r w:rsidRPr="001C69E3">
              <w:rPr>
                <w:color w:val="000000"/>
              </w:rPr>
              <w:t>0.11</w:t>
            </w:r>
          </w:p>
        </w:tc>
      </w:tr>
      <w:tr w:rsidR="00CA5A74" w:rsidRPr="002F259C" w14:paraId="1FF468E9" w14:textId="77777777" w:rsidTr="0054391F">
        <w:trPr>
          <w:trHeight w:val="20"/>
          <w:jc w:val="center"/>
        </w:trPr>
        <w:tc>
          <w:tcPr>
            <w:tcW w:w="2435" w:type="dxa"/>
            <w:vMerge/>
            <w:vAlign w:val="center"/>
            <w:hideMark/>
          </w:tcPr>
          <w:p w14:paraId="2D28E4F9" w14:textId="77777777" w:rsidR="00CA5A74" w:rsidRPr="002F259C" w:rsidRDefault="00CA5A74" w:rsidP="0054391F">
            <w:pPr>
              <w:spacing w:after="0"/>
              <w:rPr>
                <w:color w:val="000000"/>
              </w:rPr>
            </w:pPr>
          </w:p>
        </w:tc>
        <w:tc>
          <w:tcPr>
            <w:tcW w:w="3690" w:type="dxa"/>
            <w:vMerge w:val="restart"/>
            <w:shd w:val="clear" w:color="auto" w:fill="auto"/>
            <w:vAlign w:val="center"/>
            <w:hideMark/>
          </w:tcPr>
          <w:p w14:paraId="14E4EEB7"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700" w:type="dxa"/>
            <w:shd w:val="clear" w:color="auto" w:fill="auto"/>
            <w:noWrap/>
            <w:vAlign w:val="center"/>
            <w:hideMark/>
          </w:tcPr>
          <w:p w14:paraId="2DA6962F"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6ADC4949" w14:textId="77777777" w:rsidR="00CA5A74" w:rsidRPr="006115C7" w:rsidRDefault="00CA5A74" w:rsidP="0054391F">
            <w:pPr>
              <w:spacing w:after="0"/>
              <w:jc w:val="center"/>
              <w:rPr>
                <w:color w:val="000000"/>
              </w:rPr>
            </w:pPr>
            <w:r w:rsidRPr="001C69E3">
              <w:rPr>
                <w:color w:val="000000"/>
              </w:rPr>
              <w:t>0.05</w:t>
            </w:r>
          </w:p>
        </w:tc>
      </w:tr>
      <w:tr w:rsidR="00CA5A74" w:rsidRPr="002F259C" w14:paraId="761CF033" w14:textId="77777777" w:rsidTr="0054391F">
        <w:trPr>
          <w:trHeight w:val="20"/>
          <w:jc w:val="center"/>
        </w:trPr>
        <w:tc>
          <w:tcPr>
            <w:tcW w:w="2435" w:type="dxa"/>
            <w:vMerge/>
            <w:vAlign w:val="center"/>
            <w:hideMark/>
          </w:tcPr>
          <w:p w14:paraId="7E6981FD" w14:textId="77777777" w:rsidR="00CA5A74" w:rsidRPr="002F259C" w:rsidRDefault="00CA5A74" w:rsidP="0054391F">
            <w:pPr>
              <w:spacing w:after="0"/>
              <w:rPr>
                <w:color w:val="000000"/>
              </w:rPr>
            </w:pPr>
          </w:p>
        </w:tc>
        <w:tc>
          <w:tcPr>
            <w:tcW w:w="3690" w:type="dxa"/>
            <w:vMerge/>
            <w:vAlign w:val="center"/>
            <w:hideMark/>
          </w:tcPr>
          <w:p w14:paraId="30ACD4D3" w14:textId="77777777" w:rsidR="00CA5A74" w:rsidRPr="002F259C" w:rsidRDefault="00CA5A74" w:rsidP="0054391F">
            <w:pPr>
              <w:spacing w:after="0"/>
              <w:rPr>
                <w:color w:val="000000"/>
              </w:rPr>
            </w:pPr>
          </w:p>
        </w:tc>
        <w:tc>
          <w:tcPr>
            <w:tcW w:w="2700" w:type="dxa"/>
            <w:shd w:val="clear" w:color="auto" w:fill="auto"/>
            <w:noWrap/>
            <w:vAlign w:val="center"/>
            <w:hideMark/>
          </w:tcPr>
          <w:p w14:paraId="716D7DB0"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107BBD61" w14:textId="77777777" w:rsidR="00CA5A74" w:rsidRPr="006115C7" w:rsidRDefault="00CA5A74" w:rsidP="0054391F">
            <w:pPr>
              <w:spacing w:after="0"/>
              <w:jc w:val="center"/>
              <w:rPr>
                <w:color w:val="000000"/>
              </w:rPr>
            </w:pPr>
            <w:r w:rsidRPr="001C69E3">
              <w:rPr>
                <w:color w:val="000000"/>
              </w:rPr>
              <w:t>0.07</w:t>
            </w:r>
          </w:p>
        </w:tc>
      </w:tr>
      <w:tr w:rsidR="00CA5A74" w:rsidRPr="002F259C" w14:paraId="26B63ACE" w14:textId="77777777" w:rsidTr="0054391F">
        <w:trPr>
          <w:trHeight w:val="20"/>
          <w:jc w:val="center"/>
        </w:trPr>
        <w:tc>
          <w:tcPr>
            <w:tcW w:w="2435" w:type="dxa"/>
            <w:vMerge/>
            <w:vAlign w:val="center"/>
            <w:hideMark/>
          </w:tcPr>
          <w:p w14:paraId="4F37DD0C" w14:textId="77777777" w:rsidR="00CA5A74" w:rsidRPr="002F259C" w:rsidRDefault="00CA5A74" w:rsidP="0054391F">
            <w:pPr>
              <w:spacing w:after="0"/>
              <w:rPr>
                <w:color w:val="000000"/>
              </w:rPr>
            </w:pPr>
          </w:p>
        </w:tc>
        <w:tc>
          <w:tcPr>
            <w:tcW w:w="3690" w:type="dxa"/>
            <w:vMerge w:val="restart"/>
            <w:shd w:val="clear" w:color="auto" w:fill="auto"/>
            <w:vAlign w:val="center"/>
            <w:hideMark/>
          </w:tcPr>
          <w:p w14:paraId="2D27ED67" w14:textId="77777777" w:rsidR="00CA5A74" w:rsidRPr="002F259C" w:rsidRDefault="00CA5A74" w:rsidP="0054391F">
            <w:pPr>
              <w:spacing w:after="0"/>
              <w:jc w:val="center"/>
              <w:rPr>
                <w:color w:val="000000"/>
              </w:rPr>
            </w:pPr>
            <w:r w:rsidRPr="002F259C">
              <w:rPr>
                <w:color w:val="000000"/>
              </w:rPr>
              <w:t>Central Hot Water Fan Coil w/ Gas Heating</w:t>
            </w:r>
          </w:p>
        </w:tc>
        <w:tc>
          <w:tcPr>
            <w:tcW w:w="2700" w:type="dxa"/>
            <w:shd w:val="clear" w:color="auto" w:fill="auto"/>
            <w:noWrap/>
            <w:vAlign w:val="center"/>
            <w:hideMark/>
          </w:tcPr>
          <w:p w14:paraId="6FCB4C4D"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653B158A" w14:textId="77777777" w:rsidR="00CA5A74" w:rsidRPr="006115C7" w:rsidRDefault="00CA5A74" w:rsidP="0054391F">
            <w:pPr>
              <w:spacing w:after="0"/>
              <w:jc w:val="center"/>
              <w:rPr>
                <w:color w:val="000000"/>
              </w:rPr>
            </w:pPr>
            <w:r w:rsidRPr="001C69E3">
              <w:rPr>
                <w:color w:val="000000"/>
              </w:rPr>
              <w:t>0.05</w:t>
            </w:r>
          </w:p>
        </w:tc>
      </w:tr>
      <w:tr w:rsidR="00CA5A74" w:rsidRPr="002F259C" w14:paraId="5B66F341" w14:textId="77777777" w:rsidTr="0054391F">
        <w:trPr>
          <w:trHeight w:val="20"/>
          <w:jc w:val="center"/>
        </w:trPr>
        <w:tc>
          <w:tcPr>
            <w:tcW w:w="2435" w:type="dxa"/>
            <w:vMerge/>
            <w:vAlign w:val="center"/>
            <w:hideMark/>
          </w:tcPr>
          <w:p w14:paraId="37FACB5A" w14:textId="77777777" w:rsidR="00CA5A74" w:rsidRPr="002F259C" w:rsidRDefault="00CA5A74" w:rsidP="0054391F">
            <w:pPr>
              <w:spacing w:after="0"/>
              <w:rPr>
                <w:color w:val="000000"/>
              </w:rPr>
            </w:pPr>
          </w:p>
        </w:tc>
        <w:tc>
          <w:tcPr>
            <w:tcW w:w="3690" w:type="dxa"/>
            <w:vMerge/>
            <w:vAlign w:val="center"/>
            <w:hideMark/>
          </w:tcPr>
          <w:p w14:paraId="2B57FF5B" w14:textId="77777777" w:rsidR="00CA5A74" w:rsidRPr="002F259C" w:rsidRDefault="00CA5A74" w:rsidP="0054391F">
            <w:pPr>
              <w:spacing w:after="0"/>
              <w:rPr>
                <w:color w:val="000000"/>
              </w:rPr>
            </w:pPr>
          </w:p>
        </w:tc>
        <w:tc>
          <w:tcPr>
            <w:tcW w:w="2700" w:type="dxa"/>
            <w:shd w:val="clear" w:color="auto" w:fill="auto"/>
            <w:noWrap/>
            <w:vAlign w:val="center"/>
            <w:hideMark/>
          </w:tcPr>
          <w:p w14:paraId="69EC20B8"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22B02ACE" w14:textId="77777777" w:rsidR="00CA5A74" w:rsidRPr="006115C7" w:rsidRDefault="00CA5A74" w:rsidP="0054391F">
            <w:pPr>
              <w:spacing w:after="0"/>
              <w:jc w:val="center"/>
              <w:rPr>
                <w:color w:val="000000"/>
              </w:rPr>
            </w:pPr>
            <w:r w:rsidRPr="001C69E3">
              <w:rPr>
                <w:color w:val="000000"/>
              </w:rPr>
              <w:t>0.07</w:t>
            </w:r>
          </w:p>
        </w:tc>
      </w:tr>
      <w:tr w:rsidR="00CA5A74" w:rsidRPr="002F259C" w14:paraId="6AD3336D" w14:textId="77777777" w:rsidTr="0054391F">
        <w:trPr>
          <w:trHeight w:val="20"/>
          <w:jc w:val="center"/>
        </w:trPr>
        <w:tc>
          <w:tcPr>
            <w:tcW w:w="2435" w:type="dxa"/>
            <w:vMerge w:val="restart"/>
            <w:shd w:val="clear" w:color="auto" w:fill="auto"/>
            <w:noWrap/>
            <w:vAlign w:val="center"/>
            <w:hideMark/>
          </w:tcPr>
          <w:p w14:paraId="178EFD53" w14:textId="77777777" w:rsidR="00CA5A74" w:rsidRPr="002F259C" w:rsidRDefault="00CA5A74" w:rsidP="0054391F">
            <w:pPr>
              <w:spacing w:after="0"/>
              <w:jc w:val="center"/>
              <w:rPr>
                <w:color w:val="000000"/>
              </w:rPr>
            </w:pPr>
            <w:r w:rsidRPr="002F259C">
              <w:rPr>
                <w:color w:val="000000"/>
              </w:rPr>
              <w:t>4 (Belleville)</w:t>
            </w:r>
          </w:p>
        </w:tc>
        <w:tc>
          <w:tcPr>
            <w:tcW w:w="3690" w:type="dxa"/>
            <w:vMerge w:val="restart"/>
            <w:shd w:val="clear" w:color="auto" w:fill="auto"/>
            <w:noWrap/>
            <w:vAlign w:val="center"/>
            <w:hideMark/>
          </w:tcPr>
          <w:p w14:paraId="63992487" w14:textId="77777777" w:rsidR="00CA5A74" w:rsidRPr="002F259C" w:rsidRDefault="00CA5A74" w:rsidP="0054391F">
            <w:pPr>
              <w:spacing w:after="0"/>
              <w:jc w:val="center"/>
              <w:rPr>
                <w:color w:val="000000"/>
              </w:rPr>
            </w:pPr>
            <w:r w:rsidRPr="002F259C">
              <w:rPr>
                <w:color w:val="000000"/>
              </w:rPr>
              <w:t>PTAC w/ Electric Resistance Heating</w:t>
            </w:r>
          </w:p>
        </w:tc>
        <w:tc>
          <w:tcPr>
            <w:tcW w:w="2700" w:type="dxa"/>
            <w:shd w:val="clear" w:color="auto" w:fill="auto"/>
            <w:noWrap/>
            <w:vAlign w:val="center"/>
            <w:hideMark/>
          </w:tcPr>
          <w:p w14:paraId="051B44E9"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022F4769" w14:textId="77777777" w:rsidR="00CA5A74" w:rsidRPr="006115C7" w:rsidRDefault="00CA5A74" w:rsidP="0054391F">
            <w:pPr>
              <w:spacing w:after="0"/>
              <w:jc w:val="center"/>
              <w:rPr>
                <w:color w:val="000000"/>
              </w:rPr>
            </w:pPr>
            <w:r w:rsidRPr="001C69E3">
              <w:rPr>
                <w:color w:val="000000"/>
              </w:rPr>
              <w:t>0.08</w:t>
            </w:r>
          </w:p>
        </w:tc>
      </w:tr>
      <w:tr w:rsidR="00CA5A74" w:rsidRPr="002F259C" w14:paraId="6A7F65B6" w14:textId="77777777" w:rsidTr="0054391F">
        <w:trPr>
          <w:trHeight w:val="20"/>
          <w:jc w:val="center"/>
        </w:trPr>
        <w:tc>
          <w:tcPr>
            <w:tcW w:w="2435" w:type="dxa"/>
            <w:vMerge/>
            <w:vAlign w:val="center"/>
            <w:hideMark/>
          </w:tcPr>
          <w:p w14:paraId="4368C3DA" w14:textId="77777777" w:rsidR="00CA5A74" w:rsidRPr="002F259C" w:rsidRDefault="00CA5A74" w:rsidP="0054391F">
            <w:pPr>
              <w:spacing w:after="0"/>
              <w:rPr>
                <w:color w:val="000000"/>
              </w:rPr>
            </w:pPr>
          </w:p>
        </w:tc>
        <w:tc>
          <w:tcPr>
            <w:tcW w:w="3690" w:type="dxa"/>
            <w:vMerge/>
            <w:vAlign w:val="center"/>
            <w:hideMark/>
          </w:tcPr>
          <w:p w14:paraId="252E584A" w14:textId="77777777" w:rsidR="00CA5A74" w:rsidRPr="002F259C" w:rsidRDefault="00CA5A74" w:rsidP="0054391F">
            <w:pPr>
              <w:spacing w:after="0"/>
              <w:rPr>
                <w:color w:val="000000"/>
              </w:rPr>
            </w:pPr>
          </w:p>
        </w:tc>
        <w:tc>
          <w:tcPr>
            <w:tcW w:w="2700" w:type="dxa"/>
            <w:shd w:val="clear" w:color="auto" w:fill="auto"/>
            <w:noWrap/>
            <w:vAlign w:val="center"/>
            <w:hideMark/>
          </w:tcPr>
          <w:p w14:paraId="7DFDDD67"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0F23C669" w14:textId="77777777" w:rsidR="00CA5A74" w:rsidRPr="006115C7" w:rsidRDefault="00CA5A74" w:rsidP="0054391F">
            <w:pPr>
              <w:spacing w:after="0"/>
              <w:jc w:val="center"/>
              <w:rPr>
                <w:color w:val="000000"/>
              </w:rPr>
            </w:pPr>
            <w:r w:rsidRPr="001C69E3">
              <w:rPr>
                <w:color w:val="000000"/>
              </w:rPr>
              <w:t>0.11</w:t>
            </w:r>
          </w:p>
        </w:tc>
      </w:tr>
      <w:tr w:rsidR="00CA5A74" w:rsidRPr="002F259C" w14:paraId="0A3C9F2E" w14:textId="77777777" w:rsidTr="0054391F">
        <w:trPr>
          <w:trHeight w:val="20"/>
          <w:jc w:val="center"/>
        </w:trPr>
        <w:tc>
          <w:tcPr>
            <w:tcW w:w="2435" w:type="dxa"/>
            <w:vMerge/>
            <w:vAlign w:val="center"/>
            <w:hideMark/>
          </w:tcPr>
          <w:p w14:paraId="346DE078"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76491DE7" w14:textId="77777777" w:rsidR="00CA5A74" w:rsidRPr="002F259C" w:rsidRDefault="00CA5A74" w:rsidP="0054391F">
            <w:pPr>
              <w:spacing w:after="0"/>
              <w:jc w:val="center"/>
              <w:rPr>
                <w:color w:val="000000"/>
              </w:rPr>
            </w:pPr>
            <w:r w:rsidRPr="002F259C">
              <w:rPr>
                <w:color w:val="000000"/>
              </w:rPr>
              <w:t>PTAC w/ Gas Heating</w:t>
            </w:r>
          </w:p>
        </w:tc>
        <w:tc>
          <w:tcPr>
            <w:tcW w:w="2700" w:type="dxa"/>
            <w:shd w:val="clear" w:color="auto" w:fill="auto"/>
            <w:noWrap/>
            <w:vAlign w:val="center"/>
            <w:hideMark/>
          </w:tcPr>
          <w:p w14:paraId="6E0D1D9A"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0835925D" w14:textId="77777777" w:rsidR="00CA5A74" w:rsidRPr="006115C7" w:rsidRDefault="00CA5A74" w:rsidP="0054391F">
            <w:pPr>
              <w:spacing w:after="0"/>
              <w:jc w:val="center"/>
              <w:rPr>
                <w:color w:val="000000"/>
              </w:rPr>
            </w:pPr>
            <w:r w:rsidRPr="001C69E3">
              <w:rPr>
                <w:color w:val="000000"/>
              </w:rPr>
              <w:t>0.08</w:t>
            </w:r>
          </w:p>
        </w:tc>
      </w:tr>
      <w:tr w:rsidR="00CA5A74" w:rsidRPr="002F259C" w14:paraId="02366DB3" w14:textId="77777777" w:rsidTr="0054391F">
        <w:trPr>
          <w:trHeight w:val="20"/>
          <w:jc w:val="center"/>
        </w:trPr>
        <w:tc>
          <w:tcPr>
            <w:tcW w:w="2435" w:type="dxa"/>
            <w:vMerge/>
            <w:vAlign w:val="center"/>
            <w:hideMark/>
          </w:tcPr>
          <w:p w14:paraId="52B34D53" w14:textId="77777777" w:rsidR="00CA5A74" w:rsidRPr="002F259C" w:rsidRDefault="00CA5A74" w:rsidP="0054391F">
            <w:pPr>
              <w:spacing w:after="0"/>
              <w:rPr>
                <w:color w:val="000000"/>
              </w:rPr>
            </w:pPr>
          </w:p>
        </w:tc>
        <w:tc>
          <w:tcPr>
            <w:tcW w:w="3690" w:type="dxa"/>
            <w:vMerge/>
            <w:vAlign w:val="center"/>
            <w:hideMark/>
          </w:tcPr>
          <w:p w14:paraId="43AA4A09" w14:textId="77777777" w:rsidR="00CA5A74" w:rsidRPr="002F259C" w:rsidRDefault="00CA5A74" w:rsidP="0054391F">
            <w:pPr>
              <w:spacing w:after="0"/>
              <w:rPr>
                <w:color w:val="000000"/>
              </w:rPr>
            </w:pPr>
          </w:p>
        </w:tc>
        <w:tc>
          <w:tcPr>
            <w:tcW w:w="2700" w:type="dxa"/>
            <w:shd w:val="clear" w:color="auto" w:fill="auto"/>
            <w:noWrap/>
            <w:vAlign w:val="center"/>
            <w:hideMark/>
          </w:tcPr>
          <w:p w14:paraId="76E70FC9"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19558E07" w14:textId="77777777" w:rsidR="00CA5A74" w:rsidRPr="006115C7" w:rsidRDefault="00CA5A74" w:rsidP="0054391F">
            <w:pPr>
              <w:spacing w:after="0"/>
              <w:jc w:val="center"/>
              <w:rPr>
                <w:color w:val="000000"/>
              </w:rPr>
            </w:pPr>
            <w:r w:rsidRPr="001C69E3">
              <w:rPr>
                <w:color w:val="000000"/>
              </w:rPr>
              <w:t>0.11</w:t>
            </w:r>
          </w:p>
        </w:tc>
      </w:tr>
      <w:tr w:rsidR="00CA5A74" w:rsidRPr="002F259C" w14:paraId="29E6D681" w14:textId="77777777" w:rsidTr="0054391F">
        <w:trPr>
          <w:trHeight w:val="20"/>
          <w:jc w:val="center"/>
        </w:trPr>
        <w:tc>
          <w:tcPr>
            <w:tcW w:w="2435" w:type="dxa"/>
            <w:vMerge/>
            <w:vAlign w:val="center"/>
            <w:hideMark/>
          </w:tcPr>
          <w:p w14:paraId="7D1B269E"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15A57D41" w14:textId="77777777" w:rsidR="00CA5A74" w:rsidRPr="002F259C" w:rsidRDefault="00CA5A74" w:rsidP="0054391F">
            <w:pPr>
              <w:spacing w:after="0"/>
              <w:jc w:val="center"/>
              <w:rPr>
                <w:color w:val="000000"/>
              </w:rPr>
            </w:pPr>
            <w:r w:rsidRPr="002F259C">
              <w:rPr>
                <w:color w:val="000000"/>
              </w:rPr>
              <w:t>PTHP</w:t>
            </w:r>
          </w:p>
        </w:tc>
        <w:tc>
          <w:tcPr>
            <w:tcW w:w="2700" w:type="dxa"/>
            <w:shd w:val="clear" w:color="auto" w:fill="auto"/>
            <w:noWrap/>
            <w:vAlign w:val="center"/>
            <w:hideMark/>
          </w:tcPr>
          <w:p w14:paraId="08C2E8C7"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3868DCAE" w14:textId="77777777" w:rsidR="00CA5A74" w:rsidRPr="006115C7" w:rsidRDefault="00CA5A74" w:rsidP="0054391F">
            <w:pPr>
              <w:spacing w:after="0"/>
              <w:jc w:val="center"/>
              <w:rPr>
                <w:color w:val="000000"/>
              </w:rPr>
            </w:pPr>
            <w:r w:rsidRPr="001C69E3">
              <w:rPr>
                <w:color w:val="000000"/>
              </w:rPr>
              <w:t>0.08</w:t>
            </w:r>
          </w:p>
        </w:tc>
      </w:tr>
      <w:tr w:rsidR="00CA5A74" w:rsidRPr="002F259C" w14:paraId="65B98F38" w14:textId="77777777" w:rsidTr="0054391F">
        <w:trPr>
          <w:trHeight w:val="20"/>
          <w:jc w:val="center"/>
        </w:trPr>
        <w:tc>
          <w:tcPr>
            <w:tcW w:w="2435" w:type="dxa"/>
            <w:vMerge/>
            <w:vAlign w:val="center"/>
            <w:hideMark/>
          </w:tcPr>
          <w:p w14:paraId="17BFDDCB" w14:textId="77777777" w:rsidR="00CA5A74" w:rsidRPr="002F259C" w:rsidRDefault="00CA5A74" w:rsidP="0054391F">
            <w:pPr>
              <w:spacing w:after="0"/>
              <w:rPr>
                <w:color w:val="000000"/>
              </w:rPr>
            </w:pPr>
          </w:p>
        </w:tc>
        <w:tc>
          <w:tcPr>
            <w:tcW w:w="3690" w:type="dxa"/>
            <w:vMerge/>
            <w:vAlign w:val="center"/>
            <w:hideMark/>
          </w:tcPr>
          <w:p w14:paraId="36AC80CD" w14:textId="77777777" w:rsidR="00CA5A74" w:rsidRPr="002F259C" w:rsidRDefault="00CA5A74" w:rsidP="0054391F">
            <w:pPr>
              <w:spacing w:after="0"/>
              <w:rPr>
                <w:color w:val="000000"/>
              </w:rPr>
            </w:pPr>
          </w:p>
        </w:tc>
        <w:tc>
          <w:tcPr>
            <w:tcW w:w="2700" w:type="dxa"/>
            <w:shd w:val="clear" w:color="auto" w:fill="auto"/>
            <w:noWrap/>
            <w:vAlign w:val="center"/>
            <w:hideMark/>
          </w:tcPr>
          <w:p w14:paraId="12D5F9F7"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35E322C4" w14:textId="77777777" w:rsidR="00CA5A74" w:rsidRPr="006115C7" w:rsidRDefault="00CA5A74" w:rsidP="0054391F">
            <w:pPr>
              <w:spacing w:after="0"/>
              <w:jc w:val="center"/>
              <w:rPr>
                <w:color w:val="000000"/>
              </w:rPr>
            </w:pPr>
            <w:r w:rsidRPr="001C69E3">
              <w:rPr>
                <w:color w:val="000000"/>
              </w:rPr>
              <w:t>0.11</w:t>
            </w:r>
          </w:p>
        </w:tc>
      </w:tr>
      <w:tr w:rsidR="00CA5A74" w:rsidRPr="002F259C" w14:paraId="223FD5F6" w14:textId="77777777" w:rsidTr="0054391F">
        <w:trPr>
          <w:trHeight w:val="20"/>
          <w:jc w:val="center"/>
        </w:trPr>
        <w:tc>
          <w:tcPr>
            <w:tcW w:w="2435" w:type="dxa"/>
            <w:vMerge/>
            <w:vAlign w:val="center"/>
            <w:hideMark/>
          </w:tcPr>
          <w:p w14:paraId="1AB84544" w14:textId="77777777" w:rsidR="00CA5A74" w:rsidRPr="002F259C" w:rsidRDefault="00CA5A74" w:rsidP="0054391F">
            <w:pPr>
              <w:spacing w:after="0"/>
              <w:rPr>
                <w:color w:val="000000"/>
              </w:rPr>
            </w:pPr>
          </w:p>
        </w:tc>
        <w:tc>
          <w:tcPr>
            <w:tcW w:w="3690" w:type="dxa"/>
            <w:vMerge w:val="restart"/>
            <w:shd w:val="clear" w:color="auto" w:fill="auto"/>
            <w:vAlign w:val="center"/>
            <w:hideMark/>
          </w:tcPr>
          <w:p w14:paraId="2A460717"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700" w:type="dxa"/>
            <w:shd w:val="clear" w:color="auto" w:fill="auto"/>
            <w:noWrap/>
            <w:vAlign w:val="center"/>
            <w:hideMark/>
          </w:tcPr>
          <w:p w14:paraId="5B8AB879"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73D3DFDB" w14:textId="77777777" w:rsidR="00CA5A74" w:rsidRPr="006115C7" w:rsidRDefault="00CA5A74" w:rsidP="0054391F">
            <w:pPr>
              <w:spacing w:after="0"/>
              <w:jc w:val="center"/>
              <w:rPr>
                <w:color w:val="000000"/>
              </w:rPr>
            </w:pPr>
            <w:r w:rsidRPr="001C69E3">
              <w:rPr>
                <w:color w:val="000000"/>
              </w:rPr>
              <w:t>0.05</w:t>
            </w:r>
          </w:p>
        </w:tc>
      </w:tr>
      <w:tr w:rsidR="00CA5A74" w:rsidRPr="002F259C" w14:paraId="1F422768" w14:textId="77777777" w:rsidTr="0054391F">
        <w:trPr>
          <w:trHeight w:val="20"/>
          <w:jc w:val="center"/>
        </w:trPr>
        <w:tc>
          <w:tcPr>
            <w:tcW w:w="2435" w:type="dxa"/>
            <w:vMerge/>
            <w:vAlign w:val="center"/>
            <w:hideMark/>
          </w:tcPr>
          <w:p w14:paraId="06000C85" w14:textId="77777777" w:rsidR="00CA5A74" w:rsidRPr="002F259C" w:rsidRDefault="00CA5A74" w:rsidP="0054391F">
            <w:pPr>
              <w:spacing w:after="0"/>
              <w:rPr>
                <w:color w:val="000000"/>
              </w:rPr>
            </w:pPr>
          </w:p>
        </w:tc>
        <w:tc>
          <w:tcPr>
            <w:tcW w:w="3690" w:type="dxa"/>
            <w:vMerge/>
            <w:vAlign w:val="center"/>
            <w:hideMark/>
          </w:tcPr>
          <w:p w14:paraId="4AED0F1A" w14:textId="77777777" w:rsidR="00CA5A74" w:rsidRPr="002F259C" w:rsidRDefault="00CA5A74" w:rsidP="0054391F">
            <w:pPr>
              <w:spacing w:after="0"/>
              <w:rPr>
                <w:color w:val="000000"/>
              </w:rPr>
            </w:pPr>
          </w:p>
        </w:tc>
        <w:tc>
          <w:tcPr>
            <w:tcW w:w="2700" w:type="dxa"/>
            <w:shd w:val="clear" w:color="auto" w:fill="auto"/>
            <w:noWrap/>
            <w:vAlign w:val="center"/>
            <w:hideMark/>
          </w:tcPr>
          <w:p w14:paraId="0369288C"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74453D00" w14:textId="77777777" w:rsidR="00CA5A74" w:rsidRPr="006115C7" w:rsidRDefault="00CA5A74" w:rsidP="0054391F">
            <w:pPr>
              <w:spacing w:after="0"/>
              <w:jc w:val="center"/>
              <w:rPr>
                <w:color w:val="000000"/>
              </w:rPr>
            </w:pPr>
            <w:r w:rsidRPr="001C69E3">
              <w:rPr>
                <w:color w:val="000000"/>
              </w:rPr>
              <w:t>0.08</w:t>
            </w:r>
          </w:p>
        </w:tc>
      </w:tr>
      <w:tr w:rsidR="00CA5A74" w:rsidRPr="002F259C" w14:paraId="5640DBC2" w14:textId="77777777" w:rsidTr="0054391F">
        <w:trPr>
          <w:trHeight w:val="20"/>
          <w:jc w:val="center"/>
        </w:trPr>
        <w:tc>
          <w:tcPr>
            <w:tcW w:w="2435" w:type="dxa"/>
            <w:vMerge/>
            <w:vAlign w:val="center"/>
            <w:hideMark/>
          </w:tcPr>
          <w:p w14:paraId="47EE84BE" w14:textId="77777777" w:rsidR="00CA5A74" w:rsidRPr="002F259C" w:rsidRDefault="00CA5A74" w:rsidP="0054391F">
            <w:pPr>
              <w:spacing w:after="0"/>
              <w:rPr>
                <w:color w:val="000000"/>
              </w:rPr>
            </w:pPr>
          </w:p>
        </w:tc>
        <w:tc>
          <w:tcPr>
            <w:tcW w:w="3690" w:type="dxa"/>
            <w:vMerge w:val="restart"/>
            <w:shd w:val="clear" w:color="auto" w:fill="auto"/>
            <w:vAlign w:val="center"/>
            <w:hideMark/>
          </w:tcPr>
          <w:p w14:paraId="24673D33" w14:textId="77777777" w:rsidR="00CA5A74" w:rsidRPr="002F259C" w:rsidRDefault="00CA5A74" w:rsidP="0054391F">
            <w:pPr>
              <w:spacing w:after="0"/>
              <w:jc w:val="center"/>
              <w:rPr>
                <w:color w:val="000000"/>
              </w:rPr>
            </w:pPr>
            <w:r w:rsidRPr="002F259C">
              <w:rPr>
                <w:color w:val="000000"/>
              </w:rPr>
              <w:t>Central Hot Water Fan Coil w/ Gas Heating</w:t>
            </w:r>
          </w:p>
        </w:tc>
        <w:tc>
          <w:tcPr>
            <w:tcW w:w="2700" w:type="dxa"/>
            <w:shd w:val="clear" w:color="auto" w:fill="auto"/>
            <w:noWrap/>
            <w:vAlign w:val="center"/>
            <w:hideMark/>
          </w:tcPr>
          <w:p w14:paraId="27A38EA4"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48A3FD7F" w14:textId="77777777" w:rsidR="00CA5A74" w:rsidRPr="006115C7" w:rsidRDefault="00CA5A74" w:rsidP="0054391F">
            <w:pPr>
              <w:spacing w:after="0"/>
              <w:jc w:val="center"/>
              <w:rPr>
                <w:color w:val="000000"/>
              </w:rPr>
            </w:pPr>
            <w:r w:rsidRPr="001C69E3">
              <w:rPr>
                <w:color w:val="000000"/>
              </w:rPr>
              <w:t>0.05</w:t>
            </w:r>
          </w:p>
        </w:tc>
      </w:tr>
      <w:tr w:rsidR="00CA5A74" w:rsidRPr="002F259C" w14:paraId="15CE017F" w14:textId="77777777" w:rsidTr="0054391F">
        <w:trPr>
          <w:trHeight w:val="20"/>
          <w:jc w:val="center"/>
        </w:trPr>
        <w:tc>
          <w:tcPr>
            <w:tcW w:w="2435" w:type="dxa"/>
            <w:vMerge/>
            <w:vAlign w:val="center"/>
            <w:hideMark/>
          </w:tcPr>
          <w:p w14:paraId="113B8D87" w14:textId="77777777" w:rsidR="00CA5A74" w:rsidRPr="002F259C" w:rsidRDefault="00CA5A74" w:rsidP="0054391F">
            <w:pPr>
              <w:spacing w:after="0"/>
              <w:rPr>
                <w:color w:val="000000"/>
              </w:rPr>
            </w:pPr>
          </w:p>
        </w:tc>
        <w:tc>
          <w:tcPr>
            <w:tcW w:w="3690" w:type="dxa"/>
            <w:vMerge/>
            <w:vAlign w:val="center"/>
            <w:hideMark/>
          </w:tcPr>
          <w:p w14:paraId="34B124AC" w14:textId="77777777" w:rsidR="00CA5A74" w:rsidRPr="002F259C" w:rsidRDefault="00CA5A74" w:rsidP="0054391F">
            <w:pPr>
              <w:spacing w:after="0"/>
              <w:rPr>
                <w:color w:val="000000"/>
              </w:rPr>
            </w:pPr>
          </w:p>
        </w:tc>
        <w:tc>
          <w:tcPr>
            <w:tcW w:w="2700" w:type="dxa"/>
            <w:shd w:val="clear" w:color="auto" w:fill="auto"/>
            <w:noWrap/>
            <w:vAlign w:val="center"/>
            <w:hideMark/>
          </w:tcPr>
          <w:p w14:paraId="0AD8AFE8"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35E10D75" w14:textId="77777777" w:rsidR="00CA5A74" w:rsidRPr="006115C7" w:rsidRDefault="00CA5A74" w:rsidP="0054391F">
            <w:pPr>
              <w:spacing w:after="0"/>
              <w:jc w:val="center"/>
              <w:rPr>
                <w:color w:val="000000"/>
              </w:rPr>
            </w:pPr>
            <w:r w:rsidRPr="001C69E3">
              <w:rPr>
                <w:color w:val="000000"/>
              </w:rPr>
              <w:t>0.08</w:t>
            </w:r>
          </w:p>
        </w:tc>
      </w:tr>
      <w:tr w:rsidR="00CA5A74" w:rsidRPr="002F259C" w14:paraId="453FBAC1" w14:textId="77777777" w:rsidTr="0054391F">
        <w:trPr>
          <w:trHeight w:val="20"/>
          <w:jc w:val="center"/>
        </w:trPr>
        <w:tc>
          <w:tcPr>
            <w:tcW w:w="2435" w:type="dxa"/>
            <w:vMerge w:val="restart"/>
            <w:shd w:val="clear" w:color="auto" w:fill="auto"/>
            <w:noWrap/>
            <w:vAlign w:val="center"/>
            <w:hideMark/>
          </w:tcPr>
          <w:p w14:paraId="1B1C1D43" w14:textId="77777777" w:rsidR="00CA5A74" w:rsidRPr="002F259C" w:rsidRDefault="00CA5A74" w:rsidP="0054391F">
            <w:pPr>
              <w:spacing w:after="0"/>
              <w:jc w:val="center"/>
              <w:rPr>
                <w:color w:val="000000"/>
              </w:rPr>
            </w:pPr>
            <w:r w:rsidRPr="002F259C">
              <w:rPr>
                <w:color w:val="000000"/>
              </w:rPr>
              <w:t>5 (Marion-Williamson)</w:t>
            </w:r>
          </w:p>
        </w:tc>
        <w:tc>
          <w:tcPr>
            <w:tcW w:w="3690" w:type="dxa"/>
            <w:vMerge w:val="restart"/>
            <w:shd w:val="clear" w:color="auto" w:fill="auto"/>
            <w:noWrap/>
            <w:vAlign w:val="center"/>
            <w:hideMark/>
          </w:tcPr>
          <w:p w14:paraId="209B48B1" w14:textId="77777777" w:rsidR="00CA5A74" w:rsidRPr="002F259C" w:rsidRDefault="00CA5A74" w:rsidP="0054391F">
            <w:pPr>
              <w:spacing w:after="0"/>
              <w:jc w:val="center"/>
              <w:rPr>
                <w:color w:val="000000"/>
              </w:rPr>
            </w:pPr>
            <w:r w:rsidRPr="002F259C">
              <w:rPr>
                <w:color w:val="000000"/>
              </w:rPr>
              <w:t>PTAC w/ Electric Resistance Heating</w:t>
            </w:r>
          </w:p>
        </w:tc>
        <w:tc>
          <w:tcPr>
            <w:tcW w:w="2700" w:type="dxa"/>
            <w:shd w:val="clear" w:color="auto" w:fill="auto"/>
            <w:noWrap/>
            <w:vAlign w:val="center"/>
            <w:hideMark/>
          </w:tcPr>
          <w:p w14:paraId="00406E5E"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42D6CB3D" w14:textId="77777777" w:rsidR="00CA5A74" w:rsidRPr="006115C7" w:rsidRDefault="00CA5A74" w:rsidP="0054391F">
            <w:pPr>
              <w:spacing w:after="0"/>
              <w:jc w:val="center"/>
              <w:rPr>
                <w:color w:val="000000"/>
              </w:rPr>
            </w:pPr>
            <w:r w:rsidRPr="001C69E3">
              <w:rPr>
                <w:color w:val="000000"/>
              </w:rPr>
              <w:t>0.08</w:t>
            </w:r>
          </w:p>
        </w:tc>
      </w:tr>
      <w:tr w:rsidR="00CA5A74" w:rsidRPr="002F259C" w14:paraId="3ACF9DA9" w14:textId="77777777" w:rsidTr="0054391F">
        <w:trPr>
          <w:trHeight w:val="20"/>
          <w:jc w:val="center"/>
        </w:trPr>
        <w:tc>
          <w:tcPr>
            <w:tcW w:w="2435" w:type="dxa"/>
            <w:vMerge/>
            <w:vAlign w:val="center"/>
            <w:hideMark/>
          </w:tcPr>
          <w:p w14:paraId="38EC4CF0" w14:textId="77777777" w:rsidR="00CA5A74" w:rsidRPr="002F259C" w:rsidRDefault="00CA5A74" w:rsidP="0054391F">
            <w:pPr>
              <w:spacing w:after="0"/>
              <w:rPr>
                <w:color w:val="000000"/>
              </w:rPr>
            </w:pPr>
          </w:p>
        </w:tc>
        <w:tc>
          <w:tcPr>
            <w:tcW w:w="3690" w:type="dxa"/>
            <w:vMerge/>
            <w:vAlign w:val="center"/>
            <w:hideMark/>
          </w:tcPr>
          <w:p w14:paraId="5C507052" w14:textId="77777777" w:rsidR="00CA5A74" w:rsidRPr="002F259C" w:rsidRDefault="00CA5A74" w:rsidP="0054391F">
            <w:pPr>
              <w:spacing w:after="0"/>
              <w:rPr>
                <w:color w:val="000000"/>
              </w:rPr>
            </w:pPr>
          </w:p>
        </w:tc>
        <w:tc>
          <w:tcPr>
            <w:tcW w:w="2700" w:type="dxa"/>
            <w:shd w:val="clear" w:color="auto" w:fill="auto"/>
            <w:noWrap/>
            <w:vAlign w:val="center"/>
            <w:hideMark/>
          </w:tcPr>
          <w:p w14:paraId="14F1F187"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20CB8590" w14:textId="77777777" w:rsidR="00CA5A74" w:rsidRPr="006115C7" w:rsidRDefault="00CA5A74" w:rsidP="0054391F">
            <w:pPr>
              <w:spacing w:after="0"/>
              <w:jc w:val="center"/>
              <w:rPr>
                <w:color w:val="000000"/>
              </w:rPr>
            </w:pPr>
            <w:r w:rsidRPr="001C69E3">
              <w:rPr>
                <w:color w:val="000000"/>
              </w:rPr>
              <w:t>0.11</w:t>
            </w:r>
          </w:p>
        </w:tc>
      </w:tr>
      <w:tr w:rsidR="00CA5A74" w:rsidRPr="002F259C" w14:paraId="4903BCEE" w14:textId="77777777" w:rsidTr="0054391F">
        <w:trPr>
          <w:trHeight w:val="20"/>
          <w:jc w:val="center"/>
        </w:trPr>
        <w:tc>
          <w:tcPr>
            <w:tcW w:w="2435" w:type="dxa"/>
            <w:vMerge/>
            <w:vAlign w:val="center"/>
            <w:hideMark/>
          </w:tcPr>
          <w:p w14:paraId="49E026A6"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3737885F" w14:textId="77777777" w:rsidR="00CA5A74" w:rsidRPr="002F259C" w:rsidRDefault="00CA5A74" w:rsidP="0054391F">
            <w:pPr>
              <w:spacing w:after="0"/>
              <w:jc w:val="center"/>
              <w:rPr>
                <w:color w:val="000000"/>
              </w:rPr>
            </w:pPr>
            <w:r w:rsidRPr="002F259C">
              <w:rPr>
                <w:color w:val="000000"/>
              </w:rPr>
              <w:t>PTAC w/ Gas Heating</w:t>
            </w:r>
          </w:p>
        </w:tc>
        <w:tc>
          <w:tcPr>
            <w:tcW w:w="2700" w:type="dxa"/>
            <w:shd w:val="clear" w:color="auto" w:fill="auto"/>
            <w:noWrap/>
            <w:vAlign w:val="center"/>
            <w:hideMark/>
          </w:tcPr>
          <w:p w14:paraId="687764B9"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47600099" w14:textId="77777777" w:rsidR="00CA5A74" w:rsidRPr="006115C7" w:rsidRDefault="00CA5A74" w:rsidP="0054391F">
            <w:pPr>
              <w:spacing w:after="0"/>
              <w:jc w:val="center"/>
              <w:rPr>
                <w:color w:val="000000"/>
              </w:rPr>
            </w:pPr>
            <w:r w:rsidRPr="001C69E3">
              <w:rPr>
                <w:color w:val="000000"/>
              </w:rPr>
              <w:t>0.08</w:t>
            </w:r>
          </w:p>
        </w:tc>
      </w:tr>
      <w:tr w:rsidR="00CA5A74" w:rsidRPr="002F259C" w14:paraId="1BCA4D17" w14:textId="77777777" w:rsidTr="0054391F">
        <w:trPr>
          <w:trHeight w:val="20"/>
          <w:jc w:val="center"/>
        </w:trPr>
        <w:tc>
          <w:tcPr>
            <w:tcW w:w="2435" w:type="dxa"/>
            <w:vMerge/>
            <w:vAlign w:val="center"/>
            <w:hideMark/>
          </w:tcPr>
          <w:p w14:paraId="2F73DE03" w14:textId="77777777" w:rsidR="00CA5A74" w:rsidRPr="002F259C" w:rsidRDefault="00CA5A74" w:rsidP="0054391F">
            <w:pPr>
              <w:spacing w:after="0"/>
              <w:rPr>
                <w:color w:val="000000"/>
              </w:rPr>
            </w:pPr>
          </w:p>
        </w:tc>
        <w:tc>
          <w:tcPr>
            <w:tcW w:w="3690" w:type="dxa"/>
            <w:vMerge/>
            <w:vAlign w:val="center"/>
            <w:hideMark/>
          </w:tcPr>
          <w:p w14:paraId="0B18F3FB" w14:textId="77777777" w:rsidR="00CA5A74" w:rsidRPr="002F259C" w:rsidRDefault="00CA5A74" w:rsidP="0054391F">
            <w:pPr>
              <w:spacing w:after="0"/>
              <w:rPr>
                <w:color w:val="000000"/>
              </w:rPr>
            </w:pPr>
          </w:p>
        </w:tc>
        <w:tc>
          <w:tcPr>
            <w:tcW w:w="2700" w:type="dxa"/>
            <w:shd w:val="clear" w:color="auto" w:fill="auto"/>
            <w:noWrap/>
            <w:vAlign w:val="center"/>
            <w:hideMark/>
          </w:tcPr>
          <w:p w14:paraId="5754A452"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6530CA35" w14:textId="77777777" w:rsidR="00CA5A74" w:rsidRPr="006115C7" w:rsidRDefault="00CA5A74" w:rsidP="0054391F">
            <w:pPr>
              <w:spacing w:after="0"/>
              <w:jc w:val="center"/>
              <w:rPr>
                <w:color w:val="000000"/>
              </w:rPr>
            </w:pPr>
            <w:r w:rsidRPr="001C69E3">
              <w:rPr>
                <w:color w:val="000000"/>
              </w:rPr>
              <w:t>0.11</w:t>
            </w:r>
          </w:p>
        </w:tc>
      </w:tr>
      <w:tr w:rsidR="00CA5A74" w:rsidRPr="002F259C" w14:paraId="1189CD26" w14:textId="77777777" w:rsidTr="0054391F">
        <w:trPr>
          <w:trHeight w:val="20"/>
          <w:jc w:val="center"/>
        </w:trPr>
        <w:tc>
          <w:tcPr>
            <w:tcW w:w="2435" w:type="dxa"/>
            <w:vMerge/>
            <w:vAlign w:val="center"/>
            <w:hideMark/>
          </w:tcPr>
          <w:p w14:paraId="3AFC2C2B" w14:textId="77777777" w:rsidR="00CA5A74" w:rsidRPr="002F259C" w:rsidRDefault="00CA5A74" w:rsidP="0054391F">
            <w:pPr>
              <w:spacing w:after="0"/>
              <w:rPr>
                <w:color w:val="000000"/>
              </w:rPr>
            </w:pPr>
          </w:p>
        </w:tc>
        <w:tc>
          <w:tcPr>
            <w:tcW w:w="3690" w:type="dxa"/>
            <w:vMerge w:val="restart"/>
            <w:shd w:val="clear" w:color="auto" w:fill="auto"/>
            <w:noWrap/>
            <w:vAlign w:val="center"/>
            <w:hideMark/>
          </w:tcPr>
          <w:p w14:paraId="77374C07" w14:textId="77777777" w:rsidR="00CA5A74" w:rsidRPr="002F259C" w:rsidRDefault="00CA5A74" w:rsidP="0054391F">
            <w:pPr>
              <w:spacing w:after="0"/>
              <w:jc w:val="center"/>
              <w:rPr>
                <w:color w:val="000000"/>
              </w:rPr>
            </w:pPr>
            <w:r w:rsidRPr="002F259C">
              <w:rPr>
                <w:color w:val="000000"/>
              </w:rPr>
              <w:t>PTHP</w:t>
            </w:r>
          </w:p>
        </w:tc>
        <w:tc>
          <w:tcPr>
            <w:tcW w:w="2700" w:type="dxa"/>
            <w:shd w:val="clear" w:color="auto" w:fill="auto"/>
            <w:noWrap/>
            <w:vAlign w:val="center"/>
            <w:hideMark/>
          </w:tcPr>
          <w:p w14:paraId="1F6CA3A7"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25CF01EE" w14:textId="77777777" w:rsidR="00CA5A74" w:rsidRPr="006115C7" w:rsidRDefault="00CA5A74" w:rsidP="0054391F">
            <w:pPr>
              <w:spacing w:after="0"/>
              <w:jc w:val="center"/>
              <w:rPr>
                <w:color w:val="000000"/>
              </w:rPr>
            </w:pPr>
            <w:r w:rsidRPr="001C69E3">
              <w:rPr>
                <w:color w:val="000000"/>
              </w:rPr>
              <w:t>0.08</w:t>
            </w:r>
          </w:p>
        </w:tc>
      </w:tr>
      <w:tr w:rsidR="00CA5A74" w:rsidRPr="002F259C" w14:paraId="7757C774" w14:textId="77777777" w:rsidTr="0054391F">
        <w:trPr>
          <w:trHeight w:val="20"/>
          <w:jc w:val="center"/>
        </w:trPr>
        <w:tc>
          <w:tcPr>
            <w:tcW w:w="2435" w:type="dxa"/>
            <w:vMerge/>
            <w:vAlign w:val="center"/>
            <w:hideMark/>
          </w:tcPr>
          <w:p w14:paraId="6E8FDB6E" w14:textId="77777777" w:rsidR="00CA5A74" w:rsidRPr="002F259C" w:rsidRDefault="00CA5A74" w:rsidP="0054391F">
            <w:pPr>
              <w:spacing w:after="0"/>
              <w:rPr>
                <w:color w:val="000000"/>
              </w:rPr>
            </w:pPr>
          </w:p>
        </w:tc>
        <w:tc>
          <w:tcPr>
            <w:tcW w:w="3690" w:type="dxa"/>
            <w:vMerge/>
            <w:vAlign w:val="center"/>
            <w:hideMark/>
          </w:tcPr>
          <w:p w14:paraId="1FE206BF" w14:textId="77777777" w:rsidR="00CA5A74" w:rsidRPr="002F259C" w:rsidRDefault="00CA5A74" w:rsidP="0054391F">
            <w:pPr>
              <w:spacing w:after="0"/>
              <w:rPr>
                <w:color w:val="000000"/>
              </w:rPr>
            </w:pPr>
          </w:p>
        </w:tc>
        <w:tc>
          <w:tcPr>
            <w:tcW w:w="2700" w:type="dxa"/>
            <w:shd w:val="clear" w:color="auto" w:fill="auto"/>
            <w:noWrap/>
            <w:vAlign w:val="center"/>
            <w:hideMark/>
          </w:tcPr>
          <w:p w14:paraId="3D29838F"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7CA8EB4C" w14:textId="77777777" w:rsidR="00CA5A74" w:rsidRPr="006115C7" w:rsidRDefault="00CA5A74" w:rsidP="0054391F">
            <w:pPr>
              <w:spacing w:after="0"/>
              <w:jc w:val="center"/>
              <w:rPr>
                <w:color w:val="000000"/>
              </w:rPr>
            </w:pPr>
            <w:r w:rsidRPr="001C69E3">
              <w:rPr>
                <w:color w:val="000000"/>
              </w:rPr>
              <w:t>0.11</w:t>
            </w:r>
          </w:p>
        </w:tc>
      </w:tr>
      <w:tr w:rsidR="00CA5A74" w:rsidRPr="002F259C" w14:paraId="0706B51A" w14:textId="77777777" w:rsidTr="0054391F">
        <w:trPr>
          <w:trHeight w:val="20"/>
          <w:jc w:val="center"/>
        </w:trPr>
        <w:tc>
          <w:tcPr>
            <w:tcW w:w="2435" w:type="dxa"/>
            <w:vMerge/>
            <w:hideMark/>
          </w:tcPr>
          <w:p w14:paraId="7D8BAF4A" w14:textId="77777777" w:rsidR="00CA5A74" w:rsidRPr="002F259C" w:rsidRDefault="00CA5A74" w:rsidP="0054391F">
            <w:pPr>
              <w:spacing w:after="0"/>
              <w:rPr>
                <w:color w:val="000000"/>
              </w:rPr>
            </w:pPr>
          </w:p>
        </w:tc>
        <w:tc>
          <w:tcPr>
            <w:tcW w:w="3690" w:type="dxa"/>
            <w:vMerge w:val="restart"/>
            <w:shd w:val="clear" w:color="auto" w:fill="auto"/>
            <w:hideMark/>
          </w:tcPr>
          <w:p w14:paraId="72D0975A" w14:textId="77777777" w:rsidR="00CA5A74" w:rsidRPr="002F259C" w:rsidRDefault="00CA5A74" w:rsidP="0054391F">
            <w:pPr>
              <w:spacing w:after="0"/>
              <w:jc w:val="center"/>
              <w:rPr>
                <w:color w:val="000000"/>
              </w:rPr>
            </w:pPr>
            <w:r w:rsidRPr="002F259C">
              <w:rPr>
                <w:color w:val="000000"/>
              </w:rPr>
              <w:t>Central Hot Water Fan Coil w/ Electric Resistance Heating</w:t>
            </w:r>
          </w:p>
        </w:tc>
        <w:tc>
          <w:tcPr>
            <w:tcW w:w="2700" w:type="dxa"/>
            <w:shd w:val="clear" w:color="auto" w:fill="auto"/>
            <w:noWrap/>
            <w:vAlign w:val="center"/>
            <w:hideMark/>
          </w:tcPr>
          <w:p w14:paraId="474B4012"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2CE5CD6E" w14:textId="77777777" w:rsidR="00CA5A74" w:rsidRPr="006115C7" w:rsidRDefault="00CA5A74" w:rsidP="0054391F">
            <w:pPr>
              <w:spacing w:after="0"/>
              <w:jc w:val="center"/>
              <w:rPr>
                <w:color w:val="000000"/>
              </w:rPr>
            </w:pPr>
            <w:r w:rsidRPr="001C69E3">
              <w:rPr>
                <w:color w:val="000000"/>
              </w:rPr>
              <w:t>0.05</w:t>
            </w:r>
          </w:p>
        </w:tc>
      </w:tr>
      <w:tr w:rsidR="00CA5A74" w:rsidRPr="002F259C" w14:paraId="79DD2FD3" w14:textId="77777777" w:rsidTr="0054391F">
        <w:trPr>
          <w:trHeight w:val="20"/>
          <w:jc w:val="center"/>
        </w:trPr>
        <w:tc>
          <w:tcPr>
            <w:tcW w:w="2435" w:type="dxa"/>
            <w:vMerge/>
            <w:hideMark/>
          </w:tcPr>
          <w:p w14:paraId="275E6C81" w14:textId="77777777" w:rsidR="00CA5A74" w:rsidRPr="002F259C" w:rsidRDefault="00CA5A74" w:rsidP="0054391F">
            <w:pPr>
              <w:spacing w:after="0"/>
              <w:rPr>
                <w:color w:val="000000"/>
              </w:rPr>
            </w:pPr>
          </w:p>
        </w:tc>
        <w:tc>
          <w:tcPr>
            <w:tcW w:w="3690" w:type="dxa"/>
            <w:vMerge/>
            <w:hideMark/>
          </w:tcPr>
          <w:p w14:paraId="6C756455" w14:textId="77777777" w:rsidR="00CA5A74" w:rsidRPr="002F259C" w:rsidRDefault="00CA5A74" w:rsidP="0054391F">
            <w:pPr>
              <w:spacing w:after="0"/>
              <w:rPr>
                <w:color w:val="000000"/>
              </w:rPr>
            </w:pPr>
          </w:p>
        </w:tc>
        <w:tc>
          <w:tcPr>
            <w:tcW w:w="2700" w:type="dxa"/>
            <w:shd w:val="clear" w:color="auto" w:fill="auto"/>
            <w:noWrap/>
            <w:vAlign w:val="center"/>
            <w:hideMark/>
          </w:tcPr>
          <w:p w14:paraId="6E96F80D"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30B70F92" w14:textId="77777777" w:rsidR="00CA5A74" w:rsidRPr="006115C7" w:rsidRDefault="00CA5A74" w:rsidP="0054391F">
            <w:pPr>
              <w:spacing w:after="0"/>
              <w:jc w:val="center"/>
              <w:rPr>
                <w:color w:val="000000"/>
              </w:rPr>
            </w:pPr>
            <w:r w:rsidRPr="001C69E3">
              <w:rPr>
                <w:color w:val="000000"/>
              </w:rPr>
              <w:t>0.08</w:t>
            </w:r>
          </w:p>
        </w:tc>
      </w:tr>
      <w:tr w:rsidR="00CA5A74" w:rsidRPr="002F259C" w14:paraId="472175DF" w14:textId="77777777" w:rsidTr="0054391F">
        <w:trPr>
          <w:trHeight w:val="20"/>
          <w:jc w:val="center"/>
        </w:trPr>
        <w:tc>
          <w:tcPr>
            <w:tcW w:w="2435" w:type="dxa"/>
            <w:vMerge/>
            <w:hideMark/>
          </w:tcPr>
          <w:p w14:paraId="35809F0C" w14:textId="77777777" w:rsidR="00CA5A74" w:rsidRPr="002F259C" w:rsidRDefault="00CA5A74" w:rsidP="0054391F">
            <w:pPr>
              <w:spacing w:after="0"/>
              <w:rPr>
                <w:color w:val="000000"/>
              </w:rPr>
            </w:pPr>
          </w:p>
        </w:tc>
        <w:tc>
          <w:tcPr>
            <w:tcW w:w="3690" w:type="dxa"/>
            <w:vMerge w:val="restart"/>
            <w:shd w:val="clear" w:color="auto" w:fill="auto"/>
            <w:hideMark/>
          </w:tcPr>
          <w:p w14:paraId="226270B1" w14:textId="77777777" w:rsidR="00CA5A74" w:rsidRPr="002F259C" w:rsidRDefault="00CA5A74" w:rsidP="0054391F">
            <w:pPr>
              <w:spacing w:after="0"/>
              <w:jc w:val="center"/>
              <w:rPr>
                <w:color w:val="000000"/>
              </w:rPr>
            </w:pPr>
            <w:r w:rsidRPr="002F259C">
              <w:rPr>
                <w:color w:val="000000"/>
              </w:rPr>
              <w:t>Central Hot Water Fan Coil w/ Gas Heating</w:t>
            </w:r>
          </w:p>
        </w:tc>
        <w:tc>
          <w:tcPr>
            <w:tcW w:w="2700" w:type="dxa"/>
            <w:shd w:val="clear" w:color="auto" w:fill="auto"/>
            <w:noWrap/>
            <w:vAlign w:val="center"/>
            <w:hideMark/>
          </w:tcPr>
          <w:p w14:paraId="358A0E44" w14:textId="77777777" w:rsidR="00CA5A74" w:rsidRPr="002F259C" w:rsidRDefault="00CA5A74" w:rsidP="0054391F">
            <w:pPr>
              <w:spacing w:after="0"/>
              <w:rPr>
                <w:color w:val="000000"/>
              </w:rPr>
            </w:pPr>
            <w:r w:rsidRPr="002F259C">
              <w:rPr>
                <w:color w:val="000000"/>
              </w:rPr>
              <w:t>Housekeeping Setback</w:t>
            </w:r>
          </w:p>
        </w:tc>
        <w:tc>
          <w:tcPr>
            <w:tcW w:w="1530" w:type="dxa"/>
            <w:shd w:val="clear" w:color="auto" w:fill="auto"/>
            <w:noWrap/>
            <w:vAlign w:val="center"/>
            <w:hideMark/>
          </w:tcPr>
          <w:p w14:paraId="0C5229FD" w14:textId="77777777" w:rsidR="00CA5A74" w:rsidRPr="006115C7" w:rsidRDefault="00CA5A74" w:rsidP="0054391F">
            <w:pPr>
              <w:spacing w:after="0"/>
              <w:jc w:val="center"/>
              <w:rPr>
                <w:color w:val="000000"/>
              </w:rPr>
            </w:pPr>
            <w:r w:rsidRPr="001C69E3">
              <w:rPr>
                <w:color w:val="000000"/>
              </w:rPr>
              <w:t>0.05</w:t>
            </w:r>
          </w:p>
        </w:tc>
      </w:tr>
      <w:tr w:rsidR="00CA5A74" w:rsidRPr="002F259C" w14:paraId="5AB6B948" w14:textId="77777777" w:rsidTr="0054391F">
        <w:trPr>
          <w:trHeight w:val="20"/>
          <w:jc w:val="center"/>
        </w:trPr>
        <w:tc>
          <w:tcPr>
            <w:tcW w:w="2435" w:type="dxa"/>
            <w:vMerge/>
            <w:hideMark/>
          </w:tcPr>
          <w:p w14:paraId="69B3D73B" w14:textId="77777777" w:rsidR="00CA5A74" w:rsidRPr="002F259C" w:rsidRDefault="00CA5A74" w:rsidP="0054391F">
            <w:pPr>
              <w:spacing w:after="0"/>
              <w:rPr>
                <w:color w:val="000000"/>
              </w:rPr>
            </w:pPr>
          </w:p>
        </w:tc>
        <w:tc>
          <w:tcPr>
            <w:tcW w:w="3690" w:type="dxa"/>
            <w:vMerge/>
            <w:hideMark/>
          </w:tcPr>
          <w:p w14:paraId="3354EFDD" w14:textId="77777777" w:rsidR="00CA5A74" w:rsidRPr="002F259C" w:rsidRDefault="00CA5A74" w:rsidP="0054391F">
            <w:pPr>
              <w:spacing w:after="0"/>
              <w:rPr>
                <w:color w:val="000000"/>
              </w:rPr>
            </w:pPr>
          </w:p>
        </w:tc>
        <w:tc>
          <w:tcPr>
            <w:tcW w:w="2700" w:type="dxa"/>
            <w:shd w:val="clear" w:color="auto" w:fill="auto"/>
            <w:noWrap/>
            <w:vAlign w:val="center"/>
            <w:hideMark/>
          </w:tcPr>
          <w:p w14:paraId="5C82CDAC" w14:textId="77777777" w:rsidR="00CA5A74" w:rsidRPr="002F259C" w:rsidRDefault="00CA5A74" w:rsidP="0054391F">
            <w:pPr>
              <w:spacing w:after="0"/>
              <w:rPr>
                <w:color w:val="000000"/>
              </w:rPr>
            </w:pPr>
            <w:r w:rsidRPr="002F259C">
              <w:rPr>
                <w:color w:val="000000"/>
              </w:rPr>
              <w:t>No Housekeeping Setback</w:t>
            </w:r>
          </w:p>
        </w:tc>
        <w:tc>
          <w:tcPr>
            <w:tcW w:w="1530" w:type="dxa"/>
            <w:shd w:val="clear" w:color="auto" w:fill="auto"/>
            <w:noWrap/>
            <w:vAlign w:val="center"/>
            <w:hideMark/>
          </w:tcPr>
          <w:p w14:paraId="211917E7" w14:textId="77777777" w:rsidR="00CA5A74" w:rsidRPr="006115C7" w:rsidRDefault="00CA5A74" w:rsidP="0054391F">
            <w:pPr>
              <w:spacing w:after="0"/>
              <w:jc w:val="center"/>
              <w:rPr>
                <w:color w:val="000000"/>
              </w:rPr>
            </w:pPr>
            <w:r w:rsidRPr="001C69E3">
              <w:rPr>
                <w:color w:val="000000"/>
              </w:rPr>
              <w:t>0.08</w:t>
            </w:r>
          </w:p>
        </w:tc>
      </w:tr>
    </w:tbl>
    <w:p w14:paraId="1C329E5F" w14:textId="77777777" w:rsidR="00CA5A74" w:rsidRPr="002F259C" w:rsidRDefault="00CA5A74" w:rsidP="00663C23">
      <w:pPr>
        <w:pStyle w:val="Heading6"/>
      </w:pPr>
      <w:r w:rsidRPr="002F259C">
        <w:t>Natural Gas Energy Savings</w:t>
      </w:r>
    </w:p>
    <w:p w14:paraId="5CF26472" w14:textId="77777777" w:rsidR="00CA5A74" w:rsidRPr="002F259C" w:rsidRDefault="00CA5A74" w:rsidP="00CA5A74">
      <w:r w:rsidRPr="002F259C">
        <w:t>For PTACs with gas heating:</w:t>
      </w:r>
    </w:p>
    <w:tbl>
      <w:tblPr>
        <w:tblW w:w="6300" w:type="dxa"/>
        <w:jc w:val="center"/>
        <w:tblLook w:val="04A0" w:firstRow="1" w:lastRow="0" w:firstColumn="1" w:lastColumn="0" w:noHBand="0" w:noVBand="1"/>
      </w:tblPr>
      <w:tblGrid>
        <w:gridCol w:w="1895"/>
        <w:gridCol w:w="2929"/>
        <w:gridCol w:w="1476"/>
      </w:tblGrid>
      <w:tr w:rsidR="00CA5A74" w:rsidRPr="002F259C" w14:paraId="756EAE6A" w14:textId="77777777" w:rsidTr="0054391F">
        <w:trPr>
          <w:trHeight w:val="20"/>
          <w:jc w:val="center"/>
        </w:trPr>
        <w:tc>
          <w:tcPr>
            <w:tcW w:w="6300" w:type="dxa"/>
            <w:gridSpan w:val="3"/>
            <w:tcBorders>
              <w:top w:val="single" w:sz="4" w:space="0" w:color="auto"/>
              <w:left w:val="single" w:sz="4" w:space="0" w:color="auto"/>
              <w:bottom w:val="single" w:sz="4" w:space="0" w:color="auto"/>
              <w:right w:val="single" w:sz="4" w:space="0" w:color="auto"/>
            </w:tcBorders>
            <w:shd w:val="clear" w:color="000000" w:fill="808080"/>
            <w:vAlign w:val="center"/>
          </w:tcPr>
          <w:p w14:paraId="5A04639F" w14:textId="77777777" w:rsidR="00CA5A74" w:rsidRPr="002F259C" w:rsidRDefault="00CA5A74" w:rsidP="0054391F">
            <w:pPr>
              <w:spacing w:after="0"/>
              <w:jc w:val="center"/>
              <w:rPr>
                <w:b/>
                <w:bCs/>
                <w:color w:val="FFFFFF"/>
              </w:rPr>
            </w:pPr>
            <w:r w:rsidRPr="002F259C">
              <w:rPr>
                <w:b/>
                <w:bCs/>
                <w:color w:val="FFFFFF"/>
              </w:rPr>
              <w:t>Motel Natural Gas Energy Savings</w:t>
            </w:r>
          </w:p>
        </w:tc>
      </w:tr>
      <w:tr w:rsidR="00CA5A74" w:rsidRPr="002F259C" w14:paraId="26B745A8" w14:textId="77777777" w:rsidTr="0054391F">
        <w:trPr>
          <w:trHeight w:val="20"/>
          <w:jc w:val="center"/>
        </w:trPr>
        <w:tc>
          <w:tcPr>
            <w:tcW w:w="1895"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322608AD" w14:textId="77777777" w:rsidR="00CA5A74" w:rsidRPr="002F259C" w:rsidRDefault="00CA5A74" w:rsidP="0054391F">
            <w:pPr>
              <w:spacing w:after="0"/>
              <w:jc w:val="center"/>
              <w:rPr>
                <w:b/>
                <w:bCs/>
                <w:color w:val="FFFFFF"/>
              </w:rPr>
            </w:pPr>
            <w:r w:rsidRPr="002F259C">
              <w:rPr>
                <w:b/>
                <w:bCs/>
                <w:color w:val="FFFFFF"/>
              </w:rPr>
              <w:t>Climate Zone</w:t>
            </w:r>
            <w:r w:rsidRPr="002F259C">
              <w:rPr>
                <w:b/>
                <w:bCs/>
                <w:color w:val="FFFFFF"/>
              </w:rPr>
              <w:br/>
              <w:t>(City based upon)</w:t>
            </w:r>
          </w:p>
        </w:tc>
        <w:tc>
          <w:tcPr>
            <w:tcW w:w="2929" w:type="dxa"/>
            <w:tcBorders>
              <w:top w:val="single" w:sz="4" w:space="0" w:color="auto"/>
              <w:left w:val="nil"/>
              <w:bottom w:val="single" w:sz="4" w:space="0" w:color="auto"/>
              <w:right w:val="single" w:sz="4" w:space="0" w:color="auto"/>
            </w:tcBorders>
            <w:shd w:val="clear" w:color="000000" w:fill="808080"/>
            <w:vAlign w:val="center"/>
            <w:hideMark/>
          </w:tcPr>
          <w:p w14:paraId="7827AB89" w14:textId="77777777" w:rsidR="00CA5A74" w:rsidRPr="002F259C" w:rsidRDefault="00CA5A74" w:rsidP="0054391F">
            <w:pPr>
              <w:spacing w:after="0"/>
              <w:jc w:val="center"/>
              <w:rPr>
                <w:b/>
                <w:bCs/>
                <w:color w:val="FFFFFF"/>
              </w:rPr>
            </w:pPr>
            <w:r w:rsidRPr="002F259C">
              <w:rPr>
                <w:b/>
                <w:bCs/>
                <w:color w:val="FFFFFF"/>
              </w:rPr>
              <w:t>Baseline</w:t>
            </w:r>
          </w:p>
        </w:tc>
        <w:tc>
          <w:tcPr>
            <w:tcW w:w="1476" w:type="dxa"/>
            <w:tcBorders>
              <w:top w:val="single" w:sz="4" w:space="0" w:color="auto"/>
              <w:left w:val="nil"/>
              <w:bottom w:val="single" w:sz="4" w:space="0" w:color="auto"/>
              <w:right w:val="single" w:sz="4" w:space="0" w:color="auto"/>
            </w:tcBorders>
            <w:shd w:val="clear" w:color="000000" w:fill="808080"/>
            <w:vAlign w:val="center"/>
            <w:hideMark/>
          </w:tcPr>
          <w:p w14:paraId="24ECAD0B" w14:textId="77777777" w:rsidR="00CA5A74" w:rsidRPr="002F259C" w:rsidRDefault="00CA5A74" w:rsidP="0054391F">
            <w:pPr>
              <w:spacing w:after="0"/>
              <w:jc w:val="center"/>
              <w:rPr>
                <w:b/>
                <w:bCs/>
                <w:color w:val="FFFFFF"/>
              </w:rPr>
            </w:pPr>
            <w:r w:rsidRPr="002F259C">
              <w:rPr>
                <w:b/>
                <w:bCs/>
                <w:color w:val="FFFFFF"/>
              </w:rPr>
              <w:t>Gas Savings</w:t>
            </w:r>
            <w:r w:rsidRPr="002F259C">
              <w:rPr>
                <w:b/>
                <w:bCs/>
                <w:color w:val="FFFFFF"/>
              </w:rPr>
              <w:br/>
              <w:t>(Therms/Ton)</w:t>
            </w:r>
          </w:p>
        </w:tc>
      </w:tr>
      <w:tr w:rsidR="00CA5A74" w:rsidRPr="002F259C" w14:paraId="75AA90F1" w14:textId="77777777" w:rsidTr="0054391F">
        <w:trPr>
          <w:trHeight w:val="2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14:paraId="5FF7FC85" w14:textId="77777777" w:rsidR="00CA5A74" w:rsidRPr="002F259C" w:rsidRDefault="00CA5A74" w:rsidP="0054391F">
            <w:pPr>
              <w:spacing w:after="0"/>
              <w:jc w:val="center"/>
              <w:rPr>
                <w:color w:val="000000"/>
              </w:rPr>
            </w:pPr>
            <w:r w:rsidRPr="002F259C">
              <w:rPr>
                <w:color w:val="000000"/>
              </w:rPr>
              <w:t>1 (Rockford)</w:t>
            </w:r>
          </w:p>
        </w:tc>
        <w:tc>
          <w:tcPr>
            <w:tcW w:w="2929" w:type="dxa"/>
            <w:tcBorders>
              <w:top w:val="nil"/>
              <w:left w:val="nil"/>
              <w:bottom w:val="single" w:sz="4" w:space="0" w:color="auto"/>
              <w:right w:val="single" w:sz="4" w:space="0" w:color="auto"/>
            </w:tcBorders>
            <w:shd w:val="clear" w:color="auto" w:fill="auto"/>
            <w:noWrap/>
            <w:vAlign w:val="center"/>
            <w:hideMark/>
          </w:tcPr>
          <w:p w14:paraId="479F66E3"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493AF3DF" w14:textId="77777777" w:rsidR="00CA5A74" w:rsidRPr="002F259C" w:rsidRDefault="00CA5A74" w:rsidP="0054391F">
            <w:pPr>
              <w:spacing w:after="0"/>
              <w:jc w:val="center"/>
              <w:rPr>
                <w:color w:val="000000"/>
              </w:rPr>
            </w:pPr>
            <w:r w:rsidRPr="002F259C">
              <w:rPr>
                <w:color w:val="000000"/>
              </w:rPr>
              <w:t>30</w:t>
            </w:r>
          </w:p>
        </w:tc>
      </w:tr>
      <w:tr w:rsidR="00CA5A74" w:rsidRPr="002F259C" w14:paraId="465B3A8C" w14:textId="77777777" w:rsidTr="0054391F">
        <w:trPr>
          <w:trHeight w:val="20"/>
          <w:jc w:val="center"/>
        </w:trPr>
        <w:tc>
          <w:tcPr>
            <w:tcW w:w="1895" w:type="dxa"/>
            <w:vMerge/>
            <w:tcBorders>
              <w:top w:val="nil"/>
              <w:left w:val="single" w:sz="4" w:space="0" w:color="auto"/>
              <w:bottom w:val="single" w:sz="4" w:space="0" w:color="auto"/>
              <w:right w:val="single" w:sz="4" w:space="0" w:color="auto"/>
            </w:tcBorders>
            <w:vAlign w:val="center"/>
            <w:hideMark/>
          </w:tcPr>
          <w:p w14:paraId="2B877313" w14:textId="77777777" w:rsidR="00CA5A74" w:rsidRPr="002F259C" w:rsidRDefault="00CA5A74" w:rsidP="0054391F">
            <w:pPr>
              <w:spacing w:after="0"/>
              <w:rPr>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14:paraId="06566DC2"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3CBD5463" w14:textId="77777777" w:rsidR="00CA5A74" w:rsidRPr="002F259C" w:rsidRDefault="00CA5A74" w:rsidP="0054391F">
            <w:pPr>
              <w:spacing w:after="0"/>
              <w:jc w:val="center"/>
              <w:rPr>
                <w:color w:val="000000"/>
              </w:rPr>
            </w:pPr>
            <w:r w:rsidRPr="002F259C">
              <w:rPr>
                <w:color w:val="000000"/>
              </w:rPr>
              <w:t>71</w:t>
            </w:r>
          </w:p>
        </w:tc>
      </w:tr>
      <w:tr w:rsidR="00CA5A74" w:rsidRPr="002F259C" w14:paraId="47ED3316" w14:textId="77777777" w:rsidTr="0054391F">
        <w:trPr>
          <w:trHeight w:val="2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14:paraId="34E1EBDF" w14:textId="77777777" w:rsidR="00CA5A74" w:rsidRPr="002F259C" w:rsidRDefault="00CA5A74" w:rsidP="0054391F">
            <w:pPr>
              <w:spacing w:after="0"/>
              <w:jc w:val="center"/>
              <w:rPr>
                <w:color w:val="000000"/>
              </w:rPr>
            </w:pPr>
            <w:r w:rsidRPr="002F259C">
              <w:rPr>
                <w:color w:val="000000"/>
              </w:rPr>
              <w:t>2 (Chicago)</w:t>
            </w:r>
          </w:p>
        </w:tc>
        <w:tc>
          <w:tcPr>
            <w:tcW w:w="2929" w:type="dxa"/>
            <w:tcBorders>
              <w:top w:val="nil"/>
              <w:left w:val="nil"/>
              <w:bottom w:val="single" w:sz="4" w:space="0" w:color="auto"/>
              <w:right w:val="single" w:sz="4" w:space="0" w:color="auto"/>
            </w:tcBorders>
            <w:shd w:val="clear" w:color="auto" w:fill="auto"/>
            <w:noWrap/>
            <w:vAlign w:val="center"/>
            <w:hideMark/>
          </w:tcPr>
          <w:p w14:paraId="5A2289C6"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7A0C60DF" w14:textId="77777777" w:rsidR="00CA5A74" w:rsidRPr="002F259C" w:rsidRDefault="00CA5A74" w:rsidP="0054391F">
            <w:pPr>
              <w:spacing w:after="0"/>
              <w:jc w:val="center"/>
              <w:rPr>
                <w:color w:val="000000"/>
              </w:rPr>
            </w:pPr>
            <w:r w:rsidRPr="002F259C">
              <w:rPr>
                <w:color w:val="000000"/>
              </w:rPr>
              <w:t>20</w:t>
            </w:r>
          </w:p>
        </w:tc>
      </w:tr>
      <w:tr w:rsidR="00CA5A74" w:rsidRPr="002F259C" w14:paraId="29AF4310" w14:textId="77777777" w:rsidTr="0054391F">
        <w:trPr>
          <w:trHeight w:val="20"/>
          <w:jc w:val="center"/>
        </w:trPr>
        <w:tc>
          <w:tcPr>
            <w:tcW w:w="1895" w:type="dxa"/>
            <w:vMerge/>
            <w:tcBorders>
              <w:top w:val="nil"/>
              <w:left w:val="single" w:sz="4" w:space="0" w:color="auto"/>
              <w:bottom w:val="single" w:sz="4" w:space="0" w:color="auto"/>
              <w:right w:val="single" w:sz="4" w:space="0" w:color="auto"/>
            </w:tcBorders>
            <w:vAlign w:val="center"/>
            <w:hideMark/>
          </w:tcPr>
          <w:p w14:paraId="71CDB85E" w14:textId="77777777" w:rsidR="00CA5A74" w:rsidRPr="002F259C" w:rsidRDefault="00CA5A74" w:rsidP="0054391F">
            <w:pPr>
              <w:spacing w:after="0"/>
              <w:rPr>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14:paraId="7C26E522"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7B313445" w14:textId="77777777" w:rsidR="00CA5A74" w:rsidRPr="002F259C" w:rsidRDefault="00CA5A74" w:rsidP="0054391F">
            <w:pPr>
              <w:spacing w:after="0"/>
              <w:jc w:val="center"/>
              <w:rPr>
                <w:color w:val="000000"/>
              </w:rPr>
            </w:pPr>
            <w:r w:rsidRPr="002F259C">
              <w:rPr>
                <w:color w:val="000000"/>
              </w:rPr>
              <w:t>62</w:t>
            </w:r>
          </w:p>
        </w:tc>
      </w:tr>
      <w:tr w:rsidR="00CA5A74" w:rsidRPr="002F259C" w14:paraId="6100439B" w14:textId="77777777" w:rsidTr="0054391F">
        <w:trPr>
          <w:trHeight w:val="2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14:paraId="43AC8A5D" w14:textId="77777777" w:rsidR="00CA5A74" w:rsidRPr="002F259C" w:rsidRDefault="00CA5A74" w:rsidP="0054391F">
            <w:pPr>
              <w:spacing w:after="0"/>
              <w:jc w:val="center"/>
              <w:rPr>
                <w:color w:val="000000"/>
              </w:rPr>
            </w:pPr>
            <w:r w:rsidRPr="002F259C">
              <w:rPr>
                <w:color w:val="000000"/>
              </w:rPr>
              <w:t>3 (Springfield)</w:t>
            </w:r>
          </w:p>
        </w:tc>
        <w:tc>
          <w:tcPr>
            <w:tcW w:w="2929" w:type="dxa"/>
            <w:tcBorders>
              <w:top w:val="nil"/>
              <w:left w:val="nil"/>
              <w:bottom w:val="single" w:sz="4" w:space="0" w:color="auto"/>
              <w:right w:val="single" w:sz="4" w:space="0" w:color="auto"/>
            </w:tcBorders>
            <w:shd w:val="clear" w:color="auto" w:fill="auto"/>
            <w:noWrap/>
            <w:vAlign w:val="center"/>
            <w:hideMark/>
          </w:tcPr>
          <w:p w14:paraId="4D44EB8C"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680D4AED" w14:textId="77777777" w:rsidR="00CA5A74" w:rsidRPr="002F259C" w:rsidRDefault="00CA5A74" w:rsidP="0054391F">
            <w:pPr>
              <w:spacing w:after="0"/>
              <w:jc w:val="center"/>
              <w:rPr>
                <w:color w:val="000000"/>
              </w:rPr>
            </w:pPr>
            <w:r w:rsidRPr="002F259C">
              <w:rPr>
                <w:color w:val="000000"/>
              </w:rPr>
              <w:t>17</w:t>
            </w:r>
          </w:p>
        </w:tc>
      </w:tr>
      <w:tr w:rsidR="00CA5A74" w:rsidRPr="002F259C" w14:paraId="260B4AB8" w14:textId="77777777" w:rsidTr="0054391F">
        <w:trPr>
          <w:trHeight w:val="20"/>
          <w:jc w:val="center"/>
        </w:trPr>
        <w:tc>
          <w:tcPr>
            <w:tcW w:w="1895" w:type="dxa"/>
            <w:vMerge/>
            <w:tcBorders>
              <w:top w:val="nil"/>
              <w:left w:val="single" w:sz="4" w:space="0" w:color="auto"/>
              <w:bottom w:val="single" w:sz="4" w:space="0" w:color="auto"/>
              <w:right w:val="single" w:sz="4" w:space="0" w:color="auto"/>
            </w:tcBorders>
            <w:vAlign w:val="center"/>
            <w:hideMark/>
          </w:tcPr>
          <w:p w14:paraId="622E8585" w14:textId="77777777" w:rsidR="00CA5A74" w:rsidRPr="002F259C" w:rsidRDefault="00CA5A74" w:rsidP="0054391F">
            <w:pPr>
              <w:spacing w:after="0"/>
              <w:rPr>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14:paraId="2DC534F5"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018D553A" w14:textId="77777777" w:rsidR="00CA5A74" w:rsidRPr="002F259C" w:rsidRDefault="00CA5A74" w:rsidP="0054391F">
            <w:pPr>
              <w:spacing w:after="0"/>
              <w:jc w:val="center"/>
              <w:rPr>
                <w:color w:val="000000"/>
              </w:rPr>
            </w:pPr>
            <w:r w:rsidRPr="002F259C">
              <w:rPr>
                <w:color w:val="000000"/>
              </w:rPr>
              <w:t>52</w:t>
            </w:r>
          </w:p>
        </w:tc>
      </w:tr>
      <w:tr w:rsidR="00CA5A74" w:rsidRPr="002F259C" w14:paraId="3895F4B6" w14:textId="77777777" w:rsidTr="0054391F">
        <w:trPr>
          <w:trHeight w:val="2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14:paraId="1A3E349D" w14:textId="77777777" w:rsidR="00CA5A74" w:rsidRPr="002F259C" w:rsidRDefault="00CA5A74" w:rsidP="0054391F">
            <w:pPr>
              <w:spacing w:after="0"/>
              <w:jc w:val="center"/>
              <w:rPr>
                <w:color w:val="000000"/>
              </w:rPr>
            </w:pPr>
            <w:r w:rsidRPr="002F259C">
              <w:rPr>
                <w:color w:val="000000"/>
              </w:rPr>
              <w:t>4 (Belleville)</w:t>
            </w:r>
          </w:p>
        </w:tc>
        <w:tc>
          <w:tcPr>
            <w:tcW w:w="2929" w:type="dxa"/>
            <w:tcBorders>
              <w:top w:val="nil"/>
              <w:left w:val="nil"/>
              <w:bottom w:val="single" w:sz="4" w:space="0" w:color="auto"/>
              <w:right w:val="single" w:sz="4" w:space="0" w:color="auto"/>
            </w:tcBorders>
            <w:shd w:val="clear" w:color="auto" w:fill="auto"/>
            <w:noWrap/>
            <w:vAlign w:val="center"/>
            <w:hideMark/>
          </w:tcPr>
          <w:p w14:paraId="5F7519C0"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2A69D17A" w14:textId="77777777" w:rsidR="00CA5A74" w:rsidRPr="002F259C" w:rsidRDefault="00CA5A74" w:rsidP="0054391F">
            <w:pPr>
              <w:spacing w:after="0"/>
              <w:jc w:val="center"/>
              <w:rPr>
                <w:color w:val="000000"/>
              </w:rPr>
            </w:pPr>
            <w:r w:rsidRPr="002F259C">
              <w:rPr>
                <w:color w:val="000000"/>
              </w:rPr>
              <w:t>21</w:t>
            </w:r>
          </w:p>
        </w:tc>
      </w:tr>
      <w:tr w:rsidR="00CA5A74" w:rsidRPr="002F259C" w14:paraId="60C734EA" w14:textId="77777777" w:rsidTr="0054391F">
        <w:trPr>
          <w:trHeight w:val="20"/>
          <w:jc w:val="center"/>
        </w:trPr>
        <w:tc>
          <w:tcPr>
            <w:tcW w:w="1895" w:type="dxa"/>
            <w:vMerge/>
            <w:tcBorders>
              <w:top w:val="nil"/>
              <w:left w:val="single" w:sz="4" w:space="0" w:color="auto"/>
              <w:bottom w:val="single" w:sz="4" w:space="0" w:color="auto"/>
              <w:right w:val="single" w:sz="4" w:space="0" w:color="auto"/>
            </w:tcBorders>
            <w:vAlign w:val="center"/>
            <w:hideMark/>
          </w:tcPr>
          <w:p w14:paraId="6BD9B737" w14:textId="77777777" w:rsidR="00CA5A74" w:rsidRPr="002F259C" w:rsidRDefault="00CA5A74" w:rsidP="0054391F">
            <w:pPr>
              <w:spacing w:after="0"/>
              <w:rPr>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14:paraId="1A56B5AA"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0B83F7D4" w14:textId="77777777" w:rsidR="00CA5A74" w:rsidRPr="002F259C" w:rsidRDefault="00CA5A74" w:rsidP="0054391F">
            <w:pPr>
              <w:spacing w:after="0"/>
              <w:jc w:val="center"/>
              <w:rPr>
                <w:color w:val="000000"/>
              </w:rPr>
            </w:pPr>
            <w:r w:rsidRPr="002F259C">
              <w:rPr>
                <w:color w:val="000000"/>
              </w:rPr>
              <w:t>70</w:t>
            </w:r>
          </w:p>
        </w:tc>
      </w:tr>
      <w:tr w:rsidR="00CA5A74" w:rsidRPr="002F259C" w14:paraId="455D06A7" w14:textId="77777777" w:rsidTr="0054391F">
        <w:trPr>
          <w:trHeight w:val="2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14:paraId="5545D7FD" w14:textId="77777777" w:rsidR="00CA5A74" w:rsidRPr="002F259C" w:rsidRDefault="00CA5A74" w:rsidP="0054391F">
            <w:pPr>
              <w:spacing w:after="0"/>
              <w:jc w:val="center"/>
              <w:rPr>
                <w:color w:val="000000"/>
              </w:rPr>
            </w:pPr>
            <w:r w:rsidRPr="002F259C">
              <w:rPr>
                <w:color w:val="000000"/>
              </w:rPr>
              <w:t>5 (Marion-Williamson)</w:t>
            </w:r>
          </w:p>
        </w:tc>
        <w:tc>
          <w:tcPr>
            <w:tcW w:w="2929" w:type="dxa"/>
            <w:tcBorders>
              <w:top w:val="nil"/>
              <w:left w:val="nil"/>
              <w:bottom w:val="single" w:sz="4" w:space="0" w:color="auto"/>
              <w:right w:val="single" w:sz="4" w:space="0" w:color="auto"/>
            </w:tcBorders>
            <w:shd w:val="clear" w:color="auto" w:fill="auto"/>
            <w:noWrap/>
            <w:vAlign w:val="center"/>
            <w:hideMark/>
          </w:tcPr>
          <w:p w14:paraId="737BDCB9"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71CFA0E9" w14:textId="77777777" w:rsidR="00CA5A74" w:rsidRPr="002F259C" w:rsidRDefault="00CA5A74" w:rsidP="0054391F">
            <w:pPr>
              <w:spacing w:after="0"/>
              <w:jc w:val="center"/>
              <w:rPr>
                <w:color w:val="000000"/>
              </w:rPr>
            </w:pPr>
            <w:r w:rsidRPr="002F259C">
              <w:rPr>
                <w:color w:val="000000"/>
              </w:rPr>
              <w:t>13</w:t>
            </w:r>
          </w:p>
        </w:tc>
      </w:tr>
      <w:tr w:rsidR="00CA5A74" w:rsidRPr="002F259C" w14:paraId="6064AC65" w14:textId="77777777" w:rsidTr="0054391F">
        <w:trPr>
          <w:trHeight w:val="20"/>
          <w:jc w:val="center"/>
        </w:trPr>
        <w:tc>
          <w:tcPr>
            <w:tcW w:w="1895" w:type="dxa"/>
            <w:vMerge/>
            <w:tcBorders>
              <w:top w:val="nil"/>
              <w:left w:val="single" w:sz="4" w:space="0" w:color="auto"/>
              <w:bottom w:val="single" w:sz="4" w:space="0" w:color="auto"/>
              <w:right w:val="single" w:sz="4" w:space="0" w:color="auto"/>
            </w:tcBorders>
            <w:vAlign w:val="center"/>
            <w:hideMark/>
          </w:tcPr>
          <w:p w14:paraId="1CD4FFD3" w14:textId="77777777" w:rsidR="00CA5A74" w:rsidRPr="002F259C" w:rsidRDefault="00CA5A74" w:rsidP="0054391F">
            <w:pPr>
              <w:spacing w:after="0"/>
              <w:rPr>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14:paraId="3266FC3F"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33E7D860" w14:textId="77777777" w:rsidR="00CA5A74" w:rsidRPr="002F259C" w:rsidRDefault="00CA5A74" w:rsidP="0054391F">
            <w:pPr>
              <w:spacing w:after="0"/>
              <w:jc w:val="center"/>
              <w:rPr>
                <w:color w:val="000000"/>
              </w:rPr>
            </w:pPr>
            <w:r w:rsidRPr="002F259C">
              <w:rPr>
                <w:color w:val="000000"/>
              </w:rPr>
              <w:t>47</w:t>
            </w:r>
          </w:p>
        </w:tc>
      </w:tr>
    </w:tbl>
    <w:p w14:paraId="11369083" w14:textId="77777777" w:rsidR="00CA5A74" w:rsidRPr="002F259C" w:rsidRDefault="00CA5A74" w:rsidP="00CA5A74"/>
    <w:tbl>
      <w:tblPr>
        <w:tblW w:w="8231" w:type="dxa"/>
        <w:jc w:val="center"/>
        <w:tblLook w:val="04A0" w:firstRow="1" w:lastRow="0" w:firstColumn="1" w:lastColumn="0" w:noHBand="0" w:noVBand="1"/>
      </w:tblPr>
      <w:tblGrid>
        <w:gridCol w:w="1491"/>
        <w:gridCol w:w="2416"/>
        <w:gridCol w:w="2848"/>
        <w:gridCol w:w="1476"/>
      </w:tblGrid>
      <w:tr w:rsidR="00CA5A74" w:rsidRPr="002F259C" w14:paraId="7E11F4AA" w14:textId="77777777" w:rsidTr="0054391F">
        <w:trPr>
          <w:trHeight w:val="20"/>
          <w:tblHeader/>
          <w:jc w:val="center"/>
        </w:trPr>
        <w:tc>
          <w:tcPr>
            <w:tcW w:w="8231" w:type="dxa"/>
            <w:gridSpan w:val="4"/>
            <w:tcBorders>
              <w:top w:val="single" w:sz="4" w:space="0" w:color="auto"/>
              <w:left w:val="single" w:sz="4" w:space="0" w:color="auto"/>
              <w:bottom w:val="single" w:sz="4" w:space="0" w:color="auto"/>
              <w:right w:val="single" w:sz="4" w:space="0" w:color="auto"/>
            </w:tcBorders>
            <w:shd w:val="clear" w:color="000000" w:fill="808080"/>
            <w:vAlign w:val="center"/>
          </w:tcPr>
          <w:p w14:paraId="7552A1B1" w14:textId="77777777" w:rsidR="00CA5A74" w:rsidRPr="002F259C" w:rsidRDefault="00CA5A74" w:rsidP="0054391F">
            <w:pPr>
              <w:spacing w:after="0"/>
              <w:jc w:val="center"/>
              <w:rPr>
                <w:b/>
                <w:bCs/>
                <w:color w:val="FFFFFF"/>
              </w:rPr>
            </w:pPr>
            <w:r w:rsidRPr="002F259C">
              <w:rPr>
                <w:b/>
                <w:bCs/>
                <w:color w:val="FFFFFF"/>
              </w:rPr>
              <w:t>Hotel Natural Gas Energy Savings</w:t>
            </w:r>
          </w:p>
        </w:tc>
      </w:tr>
      <w:tr w:rsidR="00CA5A74" w:rsidRPr="002F259C" w14:paraId="7C1F5786" w14:textId="77777777" w:rsidTr="0054391F">
        <w:trPr>
          <w:trHeight w:val="20"/>
          <w:tblHeader/>
          <w:jc w:val="center"/>
        </w:trPr>
        <w:tc>
          <w:tcPr>
            <w:tcW w:w="1491"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1E41738" w14:textId="77777777" w:rsidR="00CA5A74" w:rsidRPr="002F259C" w:rsidRDefault="00CA5A74" w:rsidP="0054391F">
            <w:pPr>
              <w:spacing w:after="0"/>
              <w:jc w:val="center"/>
              <w:rPr>
                <w:b/>
                <w:bCs/>
                <w:color w:val="FFFFFF"/>
              </w:rPr>
            </w:pPr>
            <w:r w:rsidRPr="002F259C">
              <w:rPr>
                <w:b/>
                <w:bCs/>
                <w:color w:val="FFFFFF"/>
              </w:rPr>
              <w:t>Climate Zone</w:t>
            </w:r>
            <w:r w:rsidRPr="002F259C">
              <w:rPr>
                <w:b/>
                <w:bCs/>
                <w:color w:val="FFFFFF"/>
              </w:rPr>
              <w:br/>
              <w:t>(City based upon)</w:t>
            </w:r>
          </w:p>
        </w:tc>
        <w:tc>
          <w:tcPr>
            <w:tcW w:w="2416" w:type="dxa"/>
            <w:tcBorders>
              <w:top w:val="single" w:sz="4" w:space="0" w:color="auto"/>
              <w:left w:val="nil"/>
              <w:bottom w:val="single" w:sz="4" w:space="0" w:color="auto"/>
              <w:right w:val="single" w:sz="4" w:space="0" w:color="auto"/>
            </w:tcBorders>
            <w:shd w:val="clear" w:color="000000" w:fill="808080"/>
            <w:vAlign w:val="center"/>
            <w:hideMark/>
          </w:tcPr>
          <w:p w14:paraId="765B83C0" w14:textId="77777777" w:rsidR="00CA5A74" w:rsidRPr="002F259C" w:rsidRDefault="00CA5A74" w:rsidP="0054391F">
            <w:pPr>
              <w:spacing w:after="0"/>
              <w:jc w:val="center"/>
              <w:rPr>
                <w:b/>
                <w:bCs/>
                <w:color w:val="FFFFFF"/>
              </w:rPr>
            </w:pPr>
            <w:r w:rsidRPr="002F259C">
              <w:rPr>
                <w:b/>
                <w:bCs/>
                <w:color w:val="FFFFFF"/>
              </w:rPr>
              <w:t>Heating Source</w:t>
            </w:r>
          </w:p>
        </w:tc>
        <w:tc>
          <w:tcPr>
            <w:tcW w:w="2848" w:type="dxa"/>
            <w:tcBorders>
              <w:top w:val="single" w:sz="4" w:space="0" w:color="auto"/>
              <w:left w:val="nil"/>
              <w:bottom w:val="single" w:sz="4" w:space="0" w:color="auto"/>
              <w:right w:val="single" w:sz="4" w:space="0" w:color="auto"/>
            </w:tcBorders>
            <w:shd w:val="clear" w:color="000000" w:fill="808080"/>
            <w:vAlign w:val="center"/>
            <w:hideMark/>
          </w:tcPr>
          <w:p w14:paraId="2FDA56BC" w14:textId="77777777" w:rsidR="00CA5A74" w:rsidRPr="002F259C" w:rsidRDefault="00CA5A74" w:rsidP="0054391F">
            <w:pPr>
              <w:spacing w:after="0"/>
              <w:jc w:val="center"/>
              <w:rPr>
                <w:b/>
                <w:bCs/>
                <w:color w:val="FFFFFF"/>
              </w:rPr>
            </w:pPr>
            <w:r w:rsidRPr="002F259C">
              <w:rPr>
                <w:b/>
                <w:bCs/>
                <w:color w:val="FFFFFF"/>
              </w:rPr>
              <w:t>Baseline</w:t>
            </w:r>
          </w:p>
        </w:tc>
        <w:tc>
          <w:tcPr>
            <w:tcW w:w="1476" w:type="dxa"/>
            <w:tcBorders>
              <w:top w:val="single" w:sz="4" w:space="0" w:color="auto"/>
              <w:left w:val="nil"/>
              <w:bottom w:val="single" w:sz="4" w:space="0" w:color="auto"/>
              <w:right w:val="single" w:sz="4" w:space="0" w:color="auto"/>
            </w:tcBorders>
            <w:shd w:val="clear" w:color="000000" w:fill="808080"/>
            <w:vAlign w:val="center"/>
            <w:hideMark/>
          </w:tcPr>
          <w:p w14:paraId="663E390B" w14:textId="77777777" w:rsidR="00CA5A74" w:rsidRPr="002F259C" w:rsidRDefault="00CA5A74" w:rsidP="0054391F">
            <w:pPr>
              <w:spacing w:after="0"/>
              <w:jc w:val="center"/>
              <w:rPr>
                <w:b/>
                <w:bCs/>
                <w:color w:val="FFFFFF"/>
              </w:rPr>
            </w:pPr>
            <w:r w:rsidRPr="002F259C">
              <w:rPr>
                <w:b/>
                <w:bCs/>
                <w:color w:val="FFFFFF"/>
              </w:rPr>
              <w:t>Gas Savings</w:t>
            </w:r>
            <w:r w:rsidRPr="002F259C">
              <w:rPr>
                <w:b/>
                <w:bCs/>
                <w:color w:val="FFFFFF"/>
              </w:rPr>
              <w:br/>
              <w:t>(Therms/Ton)</w:t>
            </w:r>
          </w:p>
        </w:tc>
      </w:tr>
      <w:tr w:rsidR="00CA5A74" w:rsidRPr="002F259C" w14:paraId="64C05901" w14:textId="77777777" w:rsidTr="0054391F">
        <w:trPr>
          <w:trHeight w:val="2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14:paraId="596DAB89" w14:textId="77777777" w:rsidR="00CA5A74" w:rsidRPr="002F259C" w:rsidRDefault="00CA5A74" w:rsidP="0054391F">
            <w:pPr>
              <w:spacing w:after="0"/>
              <w:jc w:val="center"/>
              <w:rPr>
                <w:color w:val="000000"/>
              </w:rPr>
            </w:pPr>
            <w:r w:rsidRPr="002F259C">
              <w:rPr>
                <w:color w:val="000000"/>
              </w:rPr>
              <w:t>1 (Rockford)</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5A8A59" w14:textId="77777777" w:rsidR="00CA5A74" w:rsidRPr="002F259C" w:rsidRDefault="00CA5A74" w:rsidP="0054391F">
            <w:pPr>
              <w:spacing w:after="0"/>
              <w:jc w:val="center"/>
              <w:rPr>
                <w:color w:val="000000"/>
              </w:rPr>
            </w:pPr>
            <w:r w:rsidRPr="002F259C">
              <w:rPr>
                <w:color w:val="00000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2F7A6188"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04FC7926" w14:textId="77777777" w:rsidR="00CA5A74" w:rsidRPr="006115C7" w:rsidRDefault="00CA5A74" w:rsidP="0054391F">
            <w:pPr>
              <w:spacing w:after="0"/>
              <w:jc w:val="center"/>
              <w:rPr>
                <w:color w:val="000000"/>
              </w:rPr>
            </w:pPr>
            <w:r w:rsidRPr="001C69E3">
              <w:rPr>
                <w:color w:val="000000"/>
              </w:rPr>
              <w:t>3.6</w:t>
            </w:r>
          </w:p>
        </w:tc>
      </w:tr>
      <w:tr w:rsidR="00CA5A74" w:rsidRPr="002F259C" w14:paraId="3BE1F841"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42237007"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648D8F43"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25BDEB90"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0202AE36" w14:textId="77777777" w:rsidR="00CA5A74" w:rsidRPr="006115C7" w:rsidRDefault="00CA5A74" w:rsidP="0054391F">
            <w:pPr>
              <w:spacing w:after="0"/>
              <w:jc w:val="center"/>
              <w:rPr>
                <w:color w:val="000000"/>
              </w:rPr>
            </w:pPr>
            <w:r w:rsidRPr="001C69E3">
              <w:rPr>
                <w:color w:val="000000"/>
              </w:rPr>
              <w:t>6.4</w:t>
            </w:r>
          </w:p>
        </w:tc>
      </w:tr>
      <w:tr w:rsidR="00CA5A74" w:rsidRPr="002F259C" w14:paraId="3215EF84"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66FD96A7" w14:textId="77777777" w:rsidR="00CA5A74" w:rsidRPr="002F259C" w:rsidRDefault="00CA5A74" w:rsidP="0054391F">
            <w:pPr>
              <w:spacing w:after="0"/>
              <w:rPr>
                <w:color w:val="00000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14:paraId="298968A0" w14:textId="77777777" w:rsidR="00CA5A74" w:rsidRPr="002F259C" w:rsidRDefault="00CA5A74" w:rsidP="0054391F">
            <w:pPr>
              <w:spacing w:after="0"/>
              <w:jc w:val="center"/>
              <w:rPr>
                <w:color w:val="000000"/>
              </w:rPr>
            </w:pPr>
            <w:r w:rsidRPr="002F259C">
              <w:rPr>
                <w:color w:val="00000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177F8171"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11959230" w14:textId="77777777" w:rsidR="00CA5A74" w:rsidRPr="006115C7" w:rsidRDefault="00CA5A74" w:rsidP="0054391F">
            <w:pPr>
              <w:spacing w:after="0"/>
              <w:jc w:val="center"/>
              <w:rPr>
                <w:color w:val="000000"/>
              </w:rPr>
            </w:pPr>
            <w:r w:rsidRPr="001C69E3">
              <w:rPr>
                <w:color w:val="000000"/>
              </w:rPr>
              <w:t>3.6</w:t>
            </w:r>
          </w:p>
        </w:tc>
      </w:tr>
      <w:tr w:rsidR="00CA5A74" w:rsidRPr="002F259C" w14:paraId="675C12F6"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0E9257A6"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1F3933BA"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708237CA"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4EA33CB0" w14:textId="77777777" w:rsidR="00CA5A74" w:rsidRPr="006115C7" w:rsidRDefault="00CA5A74" w:rsidP="0054391F">
            <w:pPr>
              <w:spacing w:after="0"/>
              <w:jc w:val="center"/>
              <w:rPr>
                <w:color w:val="000000"/>
              </w:rPr>
            </w:pPr>
            <w:r w:rsidRPr="001C69E3">
              <w:rPr>
                <w:color w:val="000000"/>
              </w:rPr>
              <w:t>6.4</w:t>
            </w:r>
          </w:p>
        </w:tc>
      </w:tr>
      <w:tr w:rsidR="00CA5A74" w:rsidRPr="002F259C" w14:paraId="5C5B71C4" w14:textId="77777777" w:rsidTr="0054391F">
        <w:trPr>
          <w:trHeight w:val="2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14:paraId="52505E34" w14:textId="77777777" w:rsidR="00CA5A74" w:rsidRPr="002F259C" w:rsidRDefault="00CA5A74" w:rsidP="0054391F">
            <w:pPr>
              <w:spacing w:after="0"/>
              <w:jc w:val="center"/>
              <w:rPr>
                <w:color w:val="000000"/>
              </w:rPr>
            </w:pPr>
            <w:r w:rsidRPr="002F259C">
              <w:rPr>
                <w:color w:val="000000"/>
              </w:rPr>
              <w:t>2 (Chicago)</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ACDE0" w14:textId="77777777" w:rsidR="00CA5A74" w:rsidRPr="002F259C" w:rsidRDefault="00CA5A74" w:rsidP="0054391F">
            <w:pPr>
              <w:spacing w:after="0"/>
              <w:jc w:val="center"/>
              <w:rPr>
                <w:color w:val="000000"/>
              </w:rPr>
            </w:pPr>
            <w:r w:rsidRPr="002F259C">
              <w:rPr>
                <w:color w:val="00000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1AF8F42D"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5BBC281B" w14:textId="77777777" w:rsidR="00CA5A74" w:rsidRPr="006115C7" w:rsidRDefault="00CA5A74" w:rsidP="0054391F">
            <w:pPr>
              <w:spacing w:after="0"/>
              <w:jc w:val="center"/>
              <w:rPr>
                <w:color w:val="000000"/>
              </w:rPr>
            </w:pPr>
            <w:r w:rsidRPr="001C69E3">
              <w:rPr>
                <w:color w:val="000000"/>
              </w:rPr>
              <w:t>3.0</w:t>
            </w:r>
          </w:p>
        </w:tc>
      </w:tr>
      <w:tr w:rsidR="00CA5A74" w:rsidRPr="002F259C" w14:paraId="3D52BFB0"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3B2863DD"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178BF233"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6ED74AFE"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5464E284" w14:textId="77777777" w:rsidR="00CA5A74" w:rsidRPr="006115C7" w:rsidRDefault="00CA5A74" w:rsidP="0054391F">
            <w:pPr>
              <w:spacing w:after="0"/>
              <w:jc w:val="center"/>
              <w:rPr>
                <w:color w:val="000000"/>
              </w:rPr>
            </w:pPr>
            <w:r w:rsidRPr="001C69E3">
              <w:rPr>
                <w:color w:val="000000"/>
              </w:rPr>
              <w:t>6.5</w:t>
            </w:r>
          </w:p>
        </w:tc>
      </w:tr>
      <w:tr w:rsidR="00CA5A74" w:rsidRPr="002F259C" w14:paraId="489C7B13"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2A90A5B2" w14:textId="77777777" w:rsidR="00CA5A74" w:rsidRPr="002F259C" w:rsidRDefault="00CA5A74" w:rsidP="0054391F">
            <w:pPr>
              <w:spacing w:after="0"/>
              <w:rPr>
                <w:color w:val="00000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14:paraId="0A316094" w14:textId="77777777" w:rsidR="00CA5A74" w:rsidRPr="002F259C" w:rsidRDefault="00CA5A74" w:rsidP="0054391F">
            <w:pPr>
              <w:spacing w:after="0"/>
              <w:jc w:val="center"/>
              <w:rPr>
                <w:color w:val="000000"/>
              </w:rPr>
            </w:pPr>
            <w:r w:rsidRPr="002F259C">
              <w:rPr>
                <w:color w:val="00000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2352C91C"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39FA0B9E" w14:textId="77777777" w:rsidR="00CA5A74" w:rsidRPr="006115C7" w:rsidRDefault="00CA5A74" w:rsidP="0054391F">
            <w:pPr>
              <w:spacing w:after="0"/>
              <w:jc w:val="center"/>
              <w:rPr>
                <w:color w:val="000000"/>
              </w:rPr>
            </w:pPr>
            <w:r w:rsidRPr="001C69E3">
              <w:rPr>
                <w:color w:val="000000"/>
              </w:rPr>
              <w:t>3.0</w:t>
            </w:r>
          </w:p>
        </w:tc>
      </w:tr>
      <w:tr w:rsidR="00CA5A74" w:rsidRPr="002F259C" w14:paraId="1FCA166B"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362A571A"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115C5A10"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1EF7D495"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24A31785" w14:textId="77777777" w:rsidR="00CA5A74" w:rsidRPr="006115C7" w:rsidRDefault="00CA5A74" w:rsidP="0054391F">
            <w:pPr>
              <w:spacing w:after="0"/>
              <w:jc w:val="center"/>
              <w:rPr>
                <w:color w:val="000000"/>
              </w:rPr>
            </w:pPr>
            <w:r w:rsidRPr="001C69E3">
              <w:rPr>
                <w:color w:val="000000"/>
              </w:rPr>
              <w:t>6.5</w:t>
            </w:r>
          </w:p>
        </w:tc>
      </w:tr>
      <w:tr w:rsidR="00CA5A74" w:rsidRPr="002F259C" w14:paraId="369772F1" w14:textId="77777777" w:rsidTr="0054391F">
        <w:trPr>
          <w:trHeight w:val="2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14:paraId="26CADD31" w14:textId="77777777" w:rsidR="00CA5A74" w:rsidRPr="002F259C" w:rsidRDefault="00CA5A74" w:rsidP="0054391F">
            <w:pPr>
              <w:spacing w:after="0"/>
              <w:jc w:val="center"/>
              <w:rPr>
                <w:color w:val="000000"/>
              </w:rPr>
            </w:pPr>
            <w:r w:rsidRPr="002F259C">
              <w:rPr>
                <w:color w:val="000000"/>
              </w:rPr>
              <w:t>3 (Springfield)</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945DDE" w14:textId="77777777" w:rsidR="00CA5A74" w:rsidRPr="002F259C" w:rsidRDefault="00CA5A74" w:rsidP="0054391F">
            <w:pPr>
              <w:spacing w:after="0"/>
              <w:jc w:val="center"/>
              <w:rPr>
                <w:color w:val="000000"/>
              </w:rPr>
            </w:pPr>
            <w:r w:rsidRPr="002F259C">
              <w:rPr>
                <w:color w:val="00000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09E1E8EA"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3AB115A0" w14:textId="77777777" w:rsidR="00CA5A74" w:rsidRPr="006115C7" w:rsidRDefault="00CA5A74" w:rsidP="0054391F">
            <w:pPr>
              <w:spacing w:after="0"/>
              <w:jc w:val="center"/>
              <w:rPr>
                <w:color w:val="000000"/>
              </w:rPr>
            </w:pPr>
            <w:r w:rsidRPr="001C69E3">
              <w:rPr>
                <w:color w:val="000000"/>
              </w:rPr>
              <w:t>2.6</w:t>
            </w:r>
          </w:p>
        </w:tc>
      </w:tr>
      <w:tr w:rsidR="00CA5A74" w:rsidRPr="002F259C" w14:paraId="122146DB"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6B215CE4"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79F592C2"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5D0C0719"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31793634" w14:textId="77777777" w:rsidR="00CA5A74" w:rsidRPr="006115C7" w:rsidRDefault="00CA5A74" w:rsidP="0054391F">
            <w:pPr>
              <w:spacing w:after="0"/>
              <w:jc w:val="center"/>
              <w:rPr>
                <w:color w:val="000000"/>
              </w:rPr>
            </w:pPr>
            <w:r w:rsidRPr="001C69E3">
              <w:rPr>
                <w:color w:val="000000"/>
              </w:rPr>
              <w:t>4.1</w:t>
            </w:r>
          </w:p>
        </w:tc>
      </w:tr>
      <w:tr w:rsidR="00CA5A74" w:rsidRPr="002F259C" w14:paraId="773A6FFA"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21A7EA7F" w14:textId="77777777" w:rsidR="00CA5A74" w:rsidRPr="002F259C" w:rsidRDefault="00CA5A74" w:rsidP="0054391F">
            <w:pPr>
              <w:spacing w:after="0"/>
              <w:rPr>
                <w:color w:val="00000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14:paraId="41DBC0AF" w14:textId="77777777" w:rsidR="00CA5A74" w:rsidRPr="002F259C" w:rsidRDefault="00CA5A74" w:rsidP="0054391F">
            <w:pPr>
              <w:spacing w:after="0"/>
              <w:jc w:val="center"/>
              <w:rPr>
                <w:color w:val="000000"/>
              </w:rPr>
            </w:pPr>
            <w:r w:rsidRPr="002F259C">
              <w:rPr>
                <w:color w:val="00000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267BDC68"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78C34BA8" w14:textId="77777777" w:rsidR="00CA5A74" w:rsidRPr="006115C7" w:rsidRDefault="00CA5A74" w:rsidP="0054391F">
            <w:pPr>
              <w:spacing w:after="0"/>
              <w:jc w:val="center"/>
              <w:rPr>
                <w:color w:val="000000"/>
              </w:rPr>
            </w:pPr>
            <w:r w:rsidRPr="001C69E3">
              <w:rPr>
                <w:color w:val="000000"/>
              </w:rPr>
              <w:t>2.6</w:t>
            </w:r>
          </w:p>
        </w:tc>
      </w:tr>
      <w:tr w:rsidR="00CA5A74" w:rsidRPr="002F259C" w14:paraId="209C7173"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17E6C515"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0B236277"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67852CAB"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7B0F9A39" w14:textId="77777777" w:rsidR="00CA5A74" w:rsidRPr="006115C7" w:rsidRDefault="00CA5A74" w:rsidP="0054391F">
            <w:pPr>
              <w:spacing w:after="0"/>
              <w:jc w:val="center"/>
              <w:rPr>
                <w:color w:val="000000"/>
              </w:rPr>
            </w:pPr>
            <w:r w:rsidRPr="001C69E3">
              <w:rPr>
                <w:color w:val="000000"/>
              </w:rPr>
              <w:t>4.1</w:t>
            </w:r>
          </w:p>
        </w:tc>
      </w:tr>
      <w:tr w:rsidR="00CA5A74" w:rsidRPr="002F259C" w14:paraId="517866C3" w14:textId="77777777" w:rsidTr="0054391F">
        <w:trPr>
          <w:trHeight w:val="2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14:paraId="2CB8FC41" w14:textId="77777777" w:rsidR="00CA5A74" w:rsidRPr="002F259C" w:rsidRDefault="00CA5A74" w:rsidP="0054391F">
            <w:pPr>
              <w:spacing w:after="0"/>
              <w:jc w:val="center"/>
              <w:rPr>
                <w:color w:val="000000"/>
              </w:rPr>
            </w:pPr>
            <w:r w:rsidRPr="002F259C">
              <w:rPr>
                <w:color w:val="000000"/>
              </w:rPr>
              <w:t>4 (Belleville)</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B21B49" w14:textId="77777777" w:rsidR="00CA5A74" w:rsidRPr="002F259C" w:rsidRDefault="00CA5A74" w:rsidP="0054391F">
            <w:pPr>
              <w:spacing w:after="0"/>
              <w:jc w:val="center"/>
              <w:rPr>
                <w:color w:val="000000"/>
              </w:rPr>
            </w:pPr>
            <w:r w:rsidRPr="002F259C">
              <w:rPr>
                <w:color w:val="00000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7ECD98E8"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306FF0DF" w14:textId="77777777" w:rsidR="00CA5A74" w:rsidRPr="006115C7" w:rsidRDefault="00CA5A74" w:rsidP="0054391F">
            <w:pPr>
              <w:spacing w:after="0"/>
              <w:jc w:val="center"/>
              <w:rPr>
                <w:color w:val="000000"/>
              </w:rPr>
            </w:pPr>
            <w:r w:rsidRPr="001C69E3">
              <w:rPr>
                <w:color w:val="000000"/>
              </w:rPr>
              <w:t>2.5</w:t>
            </w:r>
          </w:p>
        </w:tc>
      </w:tr>
      <w:tr w:rsidR="00CA5A74" w:rsidRPr="002F259C" w14:paraId="5AC3186A"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130B392F"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309D7A98"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2474EDBD"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34D1414E" w14:textId="77777777" w:rsidR="00CA5A74" w:rsidRPr="006115C7" w:rsidRDefault="00CA5A74" w:rsidP="0054391F">
            <w:pPr>
              <w:spacing w:after="0"/>
              <w:jc w:val="center"/>
              <w:rPr>
                <w:color w:val="000000"/>
              </w:rPr>
            </w:pPr>
            <w:r w:rsidRPr="001C69E3">
              <w:rPr>
                <w:color w:val="000000"/>
              </w:rPr>
              <w:t>4.8</w:t>
            </w:r>
          </w:p>
        </w:tc>
      </w:tr>
      <w:tr w:rsidR="00CA5A74" w:rsidRPr="002F259C" w14:paraId="0BB3A90C"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098C7480" w14:textId="77777777" w:rsidR="00CA5A74" w:rsidRPr="002F259C" w:rsidRDefault="00CA5A74" w:rsidP="0054391F">
            <w:pPr>
              <w:spacing w:after="0"/>
              <w:rPr>
                <w:color w:val="00000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14:paraId="6C5E0BBE" w14:textId="77777777" w:rsidR="00CA5A74" w:rsidRPr="002F259C" w:rsidRDefault="00CA5A74" w:rsidP="0054391F">
            <w:pPr>
              <w:spacing w:after="0"/>
              <w:jc w:val="center"/>
              <w:rPr>
                <w:color w:val="000000"/>
              </w:rPr>
            </w:pPr>
            <w:r w:rsidRPr="002F259C">
              <w:rPr>
                <w:color w:val="00000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6EF56F88"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14:paraId="58C4A9D1" w14:textId="77777777" w:rsidR="00CA5A74" w:rsidRPr="006115C7" w:rsidRDefault="00CA5A74" w:rsidP="0054391F">
            <w:pPr>
              <w:spacing w:after="0"/>
              <w:jc w:val="center"/>
              <w:rPr>
                <w:color w:val="000000"/>
              </w:rPr>
            </w:pPr>
            <w:r w:rsidRPr="001C69E3">
              <w:rPr>
                <w:color w:val="000000"/>
              </w:rPr>
              <w:t>2.5</w:t>
            </w:r>
          </w:p>
        </w:tc>
      </w:tr>
      <w:tr w:rsidR="00CA5A74" w:rsidRPr="002F259C" w14:paraId="5B8D9825"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0668D6FA"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7F0BEF56"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07E9B121"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14:paraId="2B3CEE45" w14:textId="77777777" w:rsidR="00CA5A74" w:rsidRPr="006115C7" w:rsidRDefault="00CA5A74" w:rsidP="0054391F">
            <w:pPr>
              <w:spacing w:after="0"/>
              <w:jc w:val="center"/>
              <w:rPr>
                <w:color w:val="000000"/>
              </w:rPr>
            </w:pPr>
            <w:r w:rsidRPr="001C69E3">
              <w:rPr>
                <w:color w:val="000000"/>
              </w:rPr>
              <w:t>4.8</w:t>
            </w:r>
          </w:p>
        </w:tc>
      </w:tr>
      <w:tr w:rsidR="00CA5A74" w:rsidRPr="002F259C" w14:paraId="49133D16" w14:textId="77777777" w:rsidTr="0054391F">
        <w:trPr>
          <w:trHeight w:val="2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14:paraId="62129D6E" w14:textId="77777777" w:rsidR="00CA5A74" w:rsidRPr="002F259C" w:rsidRDefault="00CA5A74" w:rsidP="0054391F">
            <w:pPr>
              <w:spacing w:after="0"/>
              <w:jc w:val="center"/>
              <w:rPr>
                <w:color w:val="000000"/>
              </w:rPr>
            </w:pPr>
            <w:r w:rsidRPr="002F259C">
              <w:rPr>
                <w:color w:val="000000"/>
              </w:rPr>
              <w:t>5 (Marion-Williamson)</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2E6491" w14:textId="77777777" w:rsidR="00CA5A74" w:rsidRPr="002F259C" w:rsidRDefault="00CA5A74" w:rsidP="0054391F">
            <w:pPr>
              <w:spacing w:after="0"/>
              <w:jc w:val="center"/>
              <w:rPr>
                <w:color w:val="000000"/>
              </w:rPr>
            </w:pPr>
            <w:r w:rsidRPr="002F259C">
              <w:rPr>
                <w:color w:val="00000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31D50630"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14:paraId="545B2E7C" w14:textId="77777777" w:rsidR="00CA5A74" w:rsidRPr="006115C7" w:rsidRDefault="00CA5A74" w:rsidP="0054391F">
            <w:pPr>
              <w:spacing w:after="0"/>
              <w:jc w:val="center"/>
              <w:rPr>
                <w:color w:val="000000"/>
              </w:rPr>
            </w:pPr>
            <w:r w:rsidRPr="001C69E3">
              <w:rPr>
                <w:color w:val="000000"/>
              </w:rPr>
              <w:t>2.1</w:t>
            </w:r>
          </w:p>
        </w:tc>
      </w:tr>
      <w:tr w:rsidR="00CA5A74" w:rsidRPr="002F259C" w14:paraId="24EEB250"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021B605E"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6F4CB4C9"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6CC07D87"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14:paraId="2F9C9436" w14:textId="77777777" w:rsidR="00CA5A74" w:rsidRPr="006115C7" w:rsidRDefault="00CA5A74" w:rsidP="0054391F">
            <w:pPr>
              <w:spacing w:after="0"/>
              <w:jc w:val="center"/>
              <w:rPr>
                <w:color w:val="000000"/>
              </w:rPr>
            </w:pPr>
            <w:r w:rsidRPr="001C69E3">
              <w:rPr>
                <w:color w:val="000000"/>
              </w:rPr>
              <w:t>4.2</w:t>
            </w:r>
          </w:p>
        </w:tc>
      </w:tr>
      <w:tr w:rsidR="00CA5A74" w:rsidRPr="002F259C" w14:paraId="73A14E23"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743B609B" w14:textId="77777777" w:rsidR="00CA5A74" w:rsidRPr="002F259C" w:rsidRDefault="00CA5A74" w:rsidP="0054391F">
            <w:pPr>
              <w:spacing w:after="0"/>
              <w:rPr>
                <w:color w:val="00000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14:paraId="24F60755" w14:textId="77777777" w:rsidR="00CA5A74" w:rsidRPr="002F259C" w:rsidRDefault="00CA5A74" w:rsidP="0054391F">
            <w:pPr>
              <w:spacing w:after="0"/>
              <w:jc w:val="center"/>
              <w:rPr>
                <w:color w:val="000000"/>
              </w:rPr>
            </w:pPr>
            <w:r w:rsidRPr="002F259C">
              <w:rPr>
                <w:color w:val="00000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14:paraId="0D840673" w14:textId="77777777" w:rsidR="00CA5A74" w:rsidRPr="002F259C" w:rsidRDefault="00CA5A74" w:rsidP="0054391F">
            <w:pPr>
              <w:spacing w:after="0"/>
              <w:rPr>
                <w:color w:val="000000"/>
              </w:rPr>
            </w:pPr>
            <w:r w:rsidRPr="002F259C">
              <w:rPr>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14:paraId="1CF81098" w14:textId="77777777" w:rsidR="00CA5A74" w:rsidRPr="006115C7" w:rsidRDefault="00CA5A74" w:rsidP="0054391F">
            <w:pPr>
              <w:spacing w:after="0"/>
              <w:jc w:val="center"/>
              <w:rPr>
                <w:color w:val="000000"/>
              </w:rPr>
            </w:pPr>
            <w:r w:rsidRPr="001C69E3">
              <w:rPr>
                <w:color w:val="000000"/>
              </w:rPr>
              <w:t>2.1</w:t>
            </w:r>
          </w:p>
        </w:tc>
      </w:tr>
      <w:tr w:rsidR="00CA5A74" w:rsidRPr="002F259C" w14:paraId="55E4D97D" w14:textId="77777777" w:rsidTr="0054391F">
        <w:trPr>
          <w:trHeight w:val="20"/>
          <w:jc w:val="center"/>
        </w:trPr>
        <w:tc>
          <w:tcPr>
            <w:tcW w:w="1491" w:type="dxa"/>
            <w:vMerge/>
            <w:tcBorders>
              <w:top w:val="nil"/>
              <w:left w:val="single" w:sz="4" w:space="0" w:color="auto"/>
              <w:bottom w:val="single" w:sz="4" w:space="0" w:color="000000"/>
              <w:right w:val="single" w:sz="4" w:space="0" w:color="auto"/>
            </w:tcBorders>
            <w:vAlign w:val="center"/>
            <w:hideMark/>
          </w:tcPr>
          <w:p w14:paraId="0E3F9A64" w14:textId="77777777" w:rsidR="00CA5A74" w:rsidRPr="002F259C" w:rsidRDefault="00CA5A74" w:rsidP="0054391F">
            <w:pPr>
              <w:spacing w:after="0"/>
              <w:rPr>
                <w:color w:val="000000"/>
              </w:rPr>
            </w:pPr>
          </w:p>
        </w:tc>
        <w:tc>
          <w:tcPr>
            <w:tcW w:w="2416" w:type="dxa"/>
            <w:vMerge/>
            <w:tcBorders>
              <w:top w:val="nil"/>
              <w:left w:val="single" w:sz="4" w:space="0" w:color="auto"/>
              <w:bottom w:val="single" w:sz="4" w:space="0" w:color="auto"/>
              <w:right w:val="single" w:sz="4" w:space="0" w:color="auto"/>
            </w:tcBorders>
            <w:vAlign w:val="center"/>
            <w:hideMark/>
          </w:tcPr>
          <w:p w14:paraId="3912A39A" w14:textId="77777777" w:rsidR="00CA5A74" w:rsidRPr="002F259C" w:rsidRDefault="00CA5A74" w:rsidP="0054391F">
            <w:pPr>
              <w:spacing w:after="0"/>
              <w:rPr>
                <w:color w:val="000000"/>
              </w:rPr>
            </w:pPr>
          </w:p>
        </w:tc>
        <w:tc>
          <w:tcPr>
            <w:tcW w:w="2848" w:type="dxa"/>
            <w:tcBorders>
              <w:top w:val="nil"/>
              <w:left w:val="nil"/>
              <w:bottom w:val="single" w:sz="4" w:space="0" w:color="auto"/>
              <w:right w:val="single" w:sz="4" w:space="0" w:color="auto"/>
            </w:tcBorders>
            <w:shd w:val="clear" w:color="auto" w:fill="auto"/>
            <w:noWrap/>
            <w:vAlign w:val="center"/>
            <w:hideMark/>
          </w:tcPr>
          <w:p w14:paraId="1B1B2A68" w14:textId="77777777" w:rsidR="00CA5A74" w:rsidRPr="002F259C" w:rsidRDefault="00CA5A74" w:rsidP="0054391F">
            <w:pPr>
              <w:spacing w:after="0"/>
              <w:rPr>
                <w:color w:val="000000"/>
              </w:rPr>
            </w:pPr>
            <w:r w:rsidRPr="002F259C">
              <w:rPr>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center"/>
            <w:hideMark/>
          </w:tcPr>
          <w:p w14:paraId="7C369AFD" w14:textId="77777777" w:rsidR="00CA5A74" w:rsidRPr="006115C7" w:rsidRDefault="00CA5A74" w:rsidP="0054391F">
            <w:pPr>
              <w:spacing w:after="0"/>
              <w:jc w:val="center"/>
              <w:rPr>
                <w:color w:val="000000"/>
              </w:rPr>
            </w:pPr>
            <w:r w:rsidRPr="001C69E3">
              <w:rPr>
                <w:color w:val="000000"/>
              </w:rPr>
              <w:t>4.2</w:t>
            </w:r>
          </w:p>
        </w:tc>
      </w:tr>
    </w:tbl>
    <w:p w14:paraId="47787ABC" w14:textId="77777777" w:rsidR="00CA5A74" w:rsidRPr="002F259C" w:rsidRDefault="00CA5A74" w:rsidP="00663C23">
      <w:pPr>
        <w:pStyle w:val="Heading6"/>
      </w:pPr>
      <w:r w:rsidRPr="002F259C">
        <w:t xml:space="preserve">Water Impact Descriptions and Calculation  </w:t>
      </w:r>
    </w:p>
    <w:p w14:paraId="74094E78" w14:textId="77777777" w:rsidR="00CA5A74" w:rsidRPr="002F259C" w:rsidRDefault="00CA5A74" w:rsidP="00CA5A74">
      <w:r w:rsidRPr="002F259C">
        <w:t>N/A</w:t>
      </w:r>
    </w:p>
    <w:p w14:paraId="24143912" w14:textId="77777777" w:rsidR="00CA5A74" w:rsidRPr="002F259C" w:rsidRDefault="00CA5A74" w:rsidP="00663C23">
      <w:pPr>
        <w:pStyle w:val="Heading6"/>
      </w:pPr>
      <w:r w:rsidRPr="002F259C">
        <w:t xml:space="preserve">Deemed O&amp;M Cost Adjustment Calculation </w:t>
      </w:r>
    </w:p>
    <w:p w14:paraId="36DE3B89" w14:textId="77777777" w:rsidR="00CA5A74" w:rsidRPr="002F259C" w:rsidRDefault="00CA5A74" w:rsidP="00CA5A74">
      <w:r w:rsidRPr="002F259C">
        <w:t>N/A</w:t>
      </w:r>
    </w:p>
    <w:p w14:paraId="069EC200" w14:textId="77777777" w:rsidR="00C50EA2" w:rsidRDefault="00CA5A74" w:rsidP="00663C23">
      <w:pPr>
        <w:pStyle w:val="Heading6"/>
      </w:pPr>
      <w:r w:rsidRPr="002F259C">
        <w:t>Measure Code: CI-HVC-GREM-V0</w:t>
      </w:r>
      <w:r>
        <w:t>5</w:t>
      </w:r>
      <w:r w:rsidRPr="002F259C">
        <w:t>-1</w:t>
      </w:r>
      <w:r>
        <w:t>5</w:t>
      </w:r>
      <w:r w:rsidRPr="002F259C">
        <w:t>0601</w:t>
      </w:r>
    </w:p>
    <w:p w14:paraId="4E4FA58D" w14:textId="585B6B2D" w:rsidR="0054391F" w:rsidRPr="0054391F" w:rsidRDefault="002D1C13" w:rsidP="00663C23">
      <w:pPr>
        <w:pStyle w:val="Heading6"/>
      </w:pPr>
      <w:r>
        <w:t>Review Deadline: 1/1/2022</w:t>
      </w:r>
    </w:p>
    <w:p w14:paraId="13853B91" w14:textId="77777777" w:rsidR="00C50EA2" w:rsidRDefault="00C50EA2" w:rsidP="00C50EA2"/>
    <w:p w14:paraId="794ADAAD" w14:textId="77777777" w:rsidR="00C50EA2" w:rsidRPr="00C50EA2" w:rsidRDefault="00C50EA2" w:rsidP="00C50EA2">
      <w:pPr>
        <w:sectPr w:rsidR="00C50EA2" w:rsidRPr="00C50EA2" w:rsidSect="00360AC9">
          <w:pgSz w:w="12240" w:h="15840"/>
          <w:pgMar w:top="1440" w:right="1440" w:bottom="1440" w:left="1440" w:header="720" w:footer="720" w:gutter="0"/>
          <w:cols w:space="720"/>
        </w:sectPr>
      </w:pPr>
    </w:p>
    <w:p w14:paraId="47B4171C" w14:textId="77777777" w:rsidR="00CA5A74" w:rsidRPr="008D668E" w:rsidRDefault="00CA5A74" w:rsidP="00E31290">
      <w:pPr>
        <w:pStyle w:val="Heading3"/>
      </w:pPr>
      <w:bookmarkStart w:id="585" w:name="_Ref325898802"/>
      <w:bookmarkStart w:id="586" w:name="_Ref325898815"/>
      <w:bookmarkStart w:id="587" w:name="_Toc325918717"/>
      <w:bookmarkStart w:id="588" w:name="_Toc333219040"/>
      <w:bookmarkStart w:id="589" w:name="_Toc437608323"/>
      <w:bookmarkStart w:id="590" w:name="_Toc437855209"/>
      <w:bookmarkStart w:id="591" w:name="_Toc466463516"/>
      <w:bookmarkStart w:id="592" w:name="_Toc474158094"/>
      <w:bookmarkStart w:id="593" w:name="_Toc315447630"/>
      <w:r w:rsidRPr="008D668E">
        <w:lastRenderedPageBreak/>
        <w:t>Heat Pump Systems</w:t>
      </w:r>
      <w:bookmarkEnd w:id="585"/>
      <w:bookmarkEnd w:id="586"/>
      <w:bookmarkEnd w:id="587"/>
      <w:bookmarkEnd w:id="588"/>
      <w:bookmarkEnd w:id="589"/>
      <w:bookmarkEnd w:id="590"/>
      <w:bookmarkEnd w:id="591"/>
      <w:bookmarkEnd w:id="592"/>
    </w:p>
    <w:bookmarkEnd w:id="593"/>
    <w:p w14:paraId="6381BC7B" w14:textId="77777777" w:rsidR="00EF4FE1" w:rsidRDefault="00EF4FE1" w:rsidP="00663C23">
      <w:pPr>
        <w:pStyle w:val="Heading6"/>
      </w:pPr>
      <w:r>
        <w:t xml:space="preserve">Description </w:t>
      </w:r>
    </w:p>
    <w:p w14:paraId="0328AEC0" w14:textId="77777777" w:rsidR="00EF4FE1" w:rsidRDefault="00EF4FE1" w:rsidP="00EF4FE1">
      <w:pPr>
        <w:rPr>
          <w:rFonts w:cs="Times New Roman"/>
        </w:rPr>
      </w:pPr>
      <w:r>
        <w:t>This measure applies to the installation of high-efficiency air cooled, water source, ground water source, and ground source heat pump systems. This measure could apply to replacing an existing unit at the end of its useful life, or installation of a new unit in a new or existing building.</w:t>
      </w:r>
    </w:p>
    <w:p w14:paraId="4AC4BD16" w14:textId="77777777" w:rsidR="00EF4FE1" w:rsidRDefault="00EF4FE1" w:rsidP="00EF4FE1">
      <w:r>
        <w:t>This measure was developed to be applicable to the following program types: TOS NC. If applied to other program types, the measure savings should be verified.</w:t>
      </w:r>
    </w:p>
    <w:p w14:paraId="7896DDD1" w14:textId="77777777" w:rsidR="00EF4FE1" w:rsidRDefault="00EF4FE1" w:rsidP="00EF4FE1">
      <w:pPr>
        <w:keepNext/>
        <w:keepLines/>
        <w:tabs>
          <w:tab w:val="left" w:pos="5040"/>
        </w:tabs>
        <w:spacing w:before="200"/>
        <w:outlineLvl w:val="5"/>
        <w:rPr>
          <w:rFonts w:cs="Calibri"/>
          <w:b/>
          <w:smallCaps/>
        </w:rPr>
      </w:pPr>
      <w:r>
        <w:rPr>
          <w:rFonts w:cs="Calibri"/>
          <w:b/>
          <w:smallCaps/>
        </w:rPr>
        <w:t>Definition of Efficient</w:t>
      </w:r>
      <w:r w:rsidRPr="0054391F">
        <w:rPr>
          <w:rStyle w:val="Heading6Char"/>
        </w:rPr>
        <w:t xml:space="preserve"> </w:t>
      </w:r>
      <w:r>
        <w:rPr>
          <w:rFonts w:cs="Calibri"/>
          <w:b/>
          <w:smallCaps/>
        </w:rPr>
        <w:t xml:space="preserve">Equipment </w:t>
      </w:r>
    </w:p>
    <w:p w14:paraId="4EC89030" w14:textId="77777777" w:rsidR="00EF4FE1" w:rsidRDefault="00EF4FE1" w:rsidP="00EF4FE1">
      <w:pPr>
        <w:rPr>
          <w:rFonts w:cs="Times New Roman"/>
        </w:rPr>
      </w:pPr>
      <w:r>
        <w:t xml:space="preserve">In order for this characterization to apply, the efficient equipment is assumed to be a high-efficiency air cooled, water source, ground water source, or ground source heat pump system that exceeds the energy efficiency requirements of the 2012 or 2015 (applicable from 01/01/2016) International Energy Conservation Code (IECC), depending on the IECC in effect on the date of the building permit (if unknown assume IECC 2015).  </w:t>
      </w:r>
    </w:p>
    <w:p w14:paraId="7F50659D" w14:textId="77777777" w:rsidR="00EF4FE1" w:rsidRDefault="00EF4FE1" w:rsidP="00663C23">
      <w:pPr>
        <w:pStyle w:val="Heading6"/>
      </w:pPr>
      <w:r>
        <w:t xml:space="preserve">Definition of Baseline Equipment </w:t>
      </w:r>
    </w:p>
    <w:p w14:paraId="4A57329E" w14:textId="77777777" w:rsidR="00EF4FE1" w:rsidRDefault="00EF4FE1" w:rsidP="00EF4FE1">
      <w:pPr>
        <w:rPr>
          <w:rFonts w:cs="Times New Roman"/>
        </w:rPr>
      </w:pPr>
      <w:r>
        <w:t>In order for this characterization to apply, the baseline equipment is assumed to be a standard-efficiency air cooled, water source, ground water source, or ground source heat pump system that meets the energy efficiency requirements of the 2012 or 2015 IECC, depending on the IECC in effect on the date of the building permit (if unknown assume IECC 2015). Note the Time of Sale baseline is assumed to be IECC 2015. The rating conditions for the baseline and efficient equipment efficiencies must be equivalent.</w:t>
      </w:r>
    </w:p>
    <w:p w14:paraId="0E3DB789" w14:textId="77777777" w:rsidR="00EF4FE1" w:rsidRDefault="00EF4FE1" w:rsidP="00663C23">
      <w:pPr>
        <w:pStyle w:val="Heading6"/>
      </w:pPr>
      <w:r>
        <w:t xml:space="preserve">Deemed Lifetime of Efficient Equipment </w:t>
      </w:r>
    </w:p>
    <w:p w14:paraId="70B6B7F7" w14:textId="4DC78625" w:rsidR="00EF4FE1" w:rsidRDefault="00EF4FE1" w:rsidP="00EF4FE1">
      <w:pPr>
        <w:rPr>
          <w:rFonts w:cstheme="minorHAnsi"/>
        </w:rPr>
      </w:pPr>
      <w:r>
        <w:t>The expected measure life is assumed to be 15 years</w:t>
      </w:r>
      <w:r>
        <w:rPr>
          <w:rFonts w:ascii="Arial" w:hAnsi="Arial"/>
          <w:vertAlign w:val="superscript"/>
        </w:rPr>
        <w:footnoteReference w:id="332"/>
      </w:r>
      <w:r>
        <w:t xml:space="preserve"> except for geothermal heat pump systems which have an expected measures life of </w:t>
      </w:r>
      <w:r>
        <w:rPr>
          <w:rFonts w:cstheme="minorHAnsi"/>
          <w:noProof/>
        </w:rPr>
        <w:t>25 years</w:t>
      </w:r>
      <w:r>
        <w:rPr>
          <w:rFonts w:ascii="Arial" w:eastAsia="Calibri" w:hAnsi="Arial"/>
          <w:vertAlign w:val="superscript"/>
        </w:rPr>
        <w:footnoteReference w:id="333"/>
      </w:r>
      <w:r>
        <w:rPr>
          <w:rFonts w:cstheme="minorHAnsi"/>
        </w:rPr>
        <w:t>.</w:t>
      </w:r>
    </w:p>
    <w:p w14:paraId="562AAAE6" w14:textId="77777777" w:rsidR="00EF4FE1" w:rsidRDefault="00EF4FE1" w:rsidP="00663C23">
      <w:pPr>
        <w:pStyle w:val="Heading6"/>
      </w:pPr>
      <w:r>
        <w:t xml:space="preserve">Deemed Measure Cost </w:t>
      </w:r>
    </w:p>
    <w:p w14:paraId="3DEB175E" w14:textId="77777777" w:rsidR="00EF4FE1" w:rsidRDefault="00EF4FE1" w:rsidP="00EF4FE1">
      <w:pPr>
        <w:rPr>
          <w:rFonts w:cs="Times New Roman"/>
        </w:rPr>
      </w:pPr>
      <w:r>
        <w:t>For analysis purposes, the incremental capital cost for this measure is assumed as $100 per ton for air-cooled units.</w:t>
      </w:r>
      <w:r>
        <w:rPr>
          <w:rFonts w:ascii="Arial" w:hAnsi="Arial"/>
          <w:vertAlign w:val="superscript"/>
        </w:rPr>
        <w:footnoteReference w:id="334"/>
      </w:r>
      <w:r>
        <w:t xml:space="preserve"> The incremental cost for all other equipment types should be determined on a site-specific basis.</w:t>
      </w:r>
    </w:p>
    <w:p w14:paraId="7EEC3481" w14:textId="77777777" w:rsidR="00EF4FE1" w:rsidRDefault="00EF4FE1" w:rsidP="00663C23">
      <w:pPr>
        <w:pStyle w:val="Heading6"/>
      </w:pPr>
      <w:r>
        <w:t>Loadshape</w:t>
      </w:r>
    </w:p>
    <w:p w14:paraId="46A74461" w14:textId="77777777" w:rsidR="00EF4FE1" w:rsidRDefault="00EF4FE1" w:rsidP="00EF4FE1">
      <w:pPr>
        <w:rPr>
          <w:rFonts w:cs="Calibri"/>
          <w:color w:val="000000"/>
        </w:rPr>
      </w:pPr>
      <w:r>
        <w:rPr>
          <w:rFonts w:cs="Calibri"/>
          <w:color w:val="000000"/>
        </w:rPr>
        <w:t xml:space="preserve">Loadshape C05 - Commercial Electric Heating and Cooling </w:t>
      </w:r>
    </w:p>
    <w:p w14:paraId="19F71F79" w14:textId="77777777" w:rsidR="00EF4FE1" w:rsidRDefault="00EF4FE1" w:rsidP="00663C23">
      <w:pPr>
        <w:pStyle w:val="Heading6"/>
        <w:rPr>
          <w:szCs w:val="22"/>
        </w:rPr>
      </w:pPr>
      <w:r>
        <w:t>Coincidence Factor</w:t>
      </w:r>
    </w:p>
    <w:p w14:paraId="387F1D74" w14:textId="77777777" w:rsidR="00EF4FE1" w:rsidRDefault="00EF4FE1" w:rsidP="00EF4FE1">
      <w:pPr>
        <w:rPr>
          <w:rFonts w:cs="Times New Roman"/>
        </w:rPr>
      </w:pPr>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F99C354" w14:textId="77777777" w:rsidR="00EF4FE1" w:rsidRDefault="00EF4FE1" w:rsidP="00EF4FE1">
      <w:pPr>
        <w:ind w:left="720"/>
      </w:pPr>
      <w:r>
        <w:t>CF</w:t>
      </w:r>
      <w:r>
        <w:rPr>
          <w:vertAlign w:val="subscript"/>
        </w:rPr>
        <w:t>SSP</w:t>
      </w:r>
      <w:r>
        <w:t xml:space="preserve">  </w:t>
      </w:r>
      <w:r>
        <w:tab/>
        <w:t>= Summer System Peak Coincidence Factor for Commercial cooling (during system peak hour)</w:t>
      </w:r>
    </w:p>
    <w:p w14:paraId="48E765B3" w14:textId="77777777" w:rsidR="00EF4FE1" w:rsidRDefault="00EF4FE1" w:rsidP="00EF4FE1">
      <w:pPr>
        <w:ind w:left="1440"/>
      </w:pPr>
      <w:r>
        <w:t xml:space="preserve">= 91.3% </w:t>
      </w:r>
      <w:r>
        <w:rPr>
          <w:rFonts w:ascii="Arial" w:hAnsi="Arial"/>
          <w:vertAlign w:val="superscript"/>
        </w:rPr>
        <w:footnoteReference w:id="335"/>
      </w:r>
    </w:p>
    <w:p w14:paraId="70356B5A" w14:textId="77777777" w:rsidR="00EF4FE1" w:rsidRDefault="00EF4FE1" w:rsidP="00EF4FE1">
      <w:pPr>
        <w:ind w:left="720"/>
      </w:pPr>
      <w:r>
        <w:lastRenderedPageBreak/>
        <w:t>CF</w:t>
      </w:r>
      <w:r>
        <w:rPr>
          <w:vertAlign w:val="subscript"/>
        </w:rPr>
        <w:t xml:space="preserve">PJM </w:t>
      </w:r>
      <w:r>
        <w:rPr>
          <w:vertAlign w:val="subscript"/>
        </w:rPr>
        <w:tab/>
      </w:r>
      <w:r>
        <w:t>= PJM Summer Peak Coincidence Factor for Commercial cooling (average during peak period)</w:t>
      </w:r>
    </w:p>
    <w:p w14:paraId="4C64480B" w14:textId="77777777" w:rsidR="00EF4FE1" w:rsidRDefault="00EF4FE1" w:rsidP="00EF4FE1">
      <w:pPr>
        <w:ind w:left="1440"/>
        <w:rPr>
          <w:vertAlign w:val="superscript"/>
        </w:rPr>
      </w:pPr>
      <w:r>
        <w:t>= 47.8%</w:t>
      </w:r>
      <w:r>
        <w:rPr>
          <w:vertAlign w:val="superscript"/>
        </w:rPr>
        <w:t xml:space="preserve"> </w:t>
      </w:r>
      <w:r>
        <w:rPr>
          <w:rFonts w:ascii="Arial" w:hAnsi="Arial"/>
          <w:vertAlign w:val="superscript"/>
        </w:rPr>
        <w:footnoteReference w:id="336"/>
      </w:r>
    </w:p>
    <w:p w14:paraId="6BCE1B45" w14:textId="77777777" w:rsidR="0054391F" w:rsidRDefault="0054391F" w:rsidP="00EF4FE1">
      <w:pPr>
        <w:ind w:left="1440"/>
      </w:pPr>
    </w:p>
    <w:p w14:paraId="3E2C9AA6" w14:textId="77777777" w:rsidR="00EF4FE1" w:rsidRDefault="00EF4FE1" w:rsidP="00EF4FE1">
      <w:pPr>
        <w:keepNext/>
        <w:pBdr>
          <w:top w:val="double" w:sz="4" w:space="1" w:color="auto"/>
          <w:bottom w:val="double" w:sz="4" w:space="1" w:color="auto"/>
        </w:pBdr>
        <w:jc w:val="center"/>
        <w:rPr>
          <w:rFonts w:cstheme="minorHAnsi"/>
          <w:b/>
        </w:rPr>
      </w:pPr>
      <w:r>
        <w:rPr>
          <w:rFonts w:cstheme="minorHAnsi"/>
          <w:b/>
        </w:rPr>
        <w:t>Algorithm</w:t>
      </w:r>
    </w:p>
    <w:p w14:paraId="5035A52D" w14:textId="77777777" w:rsidR="00EF4FE1" w:rsidRDefault="00EF4FE1" w:rsidP="00663C23">
      <w:pPr>
        <w:pStyle w:val="Heading6"/>
        <w:rPr>
          <w:szCs w:val="22"/>
        </w:rPr>
      </w:pPr>
      <w:r>
        <w:t xml:space="preserve">Calculation of Savings </w:t>
      </w:r>
    </w:p>
    <w:p w14:paraId="350E8524" w14:textId="77777777" w:rsidR="00EF4FE1" w:rsidRDefault="00EF4FE1" w:rsidP="00663C23">
      <w:pPr>
        <w:pStyle w:val="Heading6"/>
      </w:pPr>
      <w:r>
        <w:t xml:space="preserve">Electric Energy Savings </w:t>
      </w:r>
    </w:p>
    <w:p w14:paraId="09168F19" w14:textId="77777777" w:rsidR="00EF4FE1" w:rsidRDefault="00EF4FE1" w:rsidP="00EF4FE1">
      <w:pPr>
        <w:ind w:firstLine="720"/>
        <w:rPr>
          <w:rFonts w:cs="Times New Roman"/>
          <w:noProof/>
        </w:rPr>
      </w:pPr>
      <w:r>
        <w:rPr>
          <w:noProof/>
        </w:rPr>
        <w:t>For units with cooling capacities less than 65 kBtu/hr:</w:t>
      </w:r>
    </w:p>
    <w:p w14:paraId="417C5D77" w14:textId="77777777" w:rsidR="00EF4FE1" w:rsidRDefault="00EF4FE1" w:rsidP="00EF4FE1">
      <w:pPr>
        <w:ind w:firstLine="720"/>
        <w:rPr>
          <w:noProof/>
        </w:rPr>
      </w:pPr>
      <w:r>
        <w:rPr>
          <w:noProof/>
        </w:rPr>
        <w:tab/>
        <w:t>ΔkWh</w:t>
      </w:r>
      <w:r>
        <w:rPr>
          <w:noProof/>
          <w:vertAlign w:val="subscript"/>
        </w:rPr>
        <w:tab/>
      </w:r>
      <w:r>
        <w:rPr>
          <w:noProof/>
        </w:rPr>
        <w:t>= Annual kWh Savings</w:t>
      </w:r>
      <w:r>
        <w:rPr>
          <w:noProof/>
          <w:vertAlign w:val="subscript"/>
        </w:rPr>
        <w:t xml:space="preserve">cool + </w:t>
      </w:r>
      <w:r>
        <w:rPr>
          <w:noProof/>
        </w:rPr>
        <w:t>Annual kWh Savings</w:t>
      </w:r>
      <w:r>
        <w:rPr>
          <w:noProof/>
          <w:vertAlign w:val="subscript"/>
        </w:rPr>
        <w:t>heat</w:t>
      </w:r>
    </w:p>
    <w:p w14:paraId="5B1A7E96" w14:textId="77777777" w:rsidR="00EF4FE1" w:rsidRDefault="00EF4FE1" w:rsidP="00EF4FE1">
      <w:pPr>
        <w:ind w:left="720" w:firstLine="720"/>
        <w:rPr>
          <w:noProof/>
        </w:rPr>
      </w:pPr>
      <w:r>
        <w:rPr>
          <w:noProof/>
        </w:rPr>
        <w:t>Annual kWh Savings</w:t>
      </w:r>
      <w:r>
        <w:rPr>
          <w:noProof/>
          <w:vertAlign w:val="subscript"/>
        </w:rPr>
        <w:t>cool</w:t>
      </w:r>
      <w:r>
        <w:rPr>
          <w:noProof/>
        </w:rPr>
        <w:t xml:space="preserve"> </w:t>
      </w:r>
      <w:r>
        <w:rPr>
          <w:noProof/>
        </w:rPr>
        <w:tab/>
        <w:t>= (kBtu/hr</w:t>
      </w:r>
      <w:r>
        <w:rPr>
          <w:noProof/>
          <w:vertAlign w:val="subscript"/>
        </w:rPr>
        <w:t>cool</w:t>
      </w:r>
      <w:r>
        <w:rPr>
          <w:noProof/>
        </w:rPr>
        <w:t>) * [(1/SEERbase) – (1/SEERee)] * EFLH</w:t>
      </w:r>
      <w:r>
        <w:rPr>
          <w:noProof/>
          <w:vertAlign w:val="subscript"/>
        </w:rPr>
        <w:t>cool</w:t>
      </w:r>
    </w:p>
    <w:p w14:paraId="227730F6" w14:textId="77777777" w:rsidR="00EF4FE1" w:rsidRDefault="00EF4FE1" w:rsidP="00EF4FE1">
      <w:pPr>
        <w:ind w:left="720" w:firstLine="720"/>
        <w:rPr>
          <w:noProof/>
        </w:rPr>
      </w:pPr>
      <w:r>
        <w:rPr>
          <w:noProof/>
        </w:rPr>
        <w:t>Annual kWh Savings</w:t>
      </w:r>
      <w:r>
        <w:rPr>
          <w:noProof/>
          <w:vertAlign w:val="subscript"/>
        </w:rPr>
        <w:t>heat</w:t>
      </w:r>
      <w:r>
        <w:rPr>
          <w:noProof/>
        </w:rPr>
        <w:t xml:space="preserve"> </w:t>
      </w:r>
      <w:r>
        <w:rPr>
          <w:noProof/>
        </w:rPr>
        <w:tab/>
        <w:t>= (kBtu/hr</w:t>
      </w:r>
      <w:r>
        <w:rPr>
          <w:noProof/>
          <w:vertAlign w:val="subscript"/>
        </w:rPr>
        <w:t>heat</w:t>
      </w:r>
      <w:r>
        <w:rPr>
          <w:noProof/>
        </w:rPr>
        <w:t>) * [(1/HSPFbase) – (1/HSPFee)] * EFLH</w:t>
      </w:r>
      <w:r>
        <w:rPr>
          <w:noProof/>
          <w:vertAlign w:val="subscript"/>
        </w:rPr>
        <w:t>heat</w:t>
      </w:r>
    </w:p>
    <w:p w14:paraId="519E197E" w14:textId="77777777" w:rsidR="00EF4FE1" w:rsidRDefault="00EF4FE1" w:rsidP="00EF4FE1">
      <w:pPr>
        <w:ind w:firstLine="720"/>
        <w:rPr>
          <w:noProof/>
        </w:rPr>
      </w:pPr>
      <w:r>
        <w:rPr>
          <w:noProof/>
        </w:rPr>
        <w:t>For units with cooling capacities equal to or greater than 65 kBtu/hr:</w:t>
      </w:r>
    </w:p>
    <w:p w14:paraId="3944E598" w14:textId="77777777" w:rsidR="00EF4FE1" w:rsidRDefault="00EF4FE1" w:rsidP="00EF4FE1">
      <w:pPr>
        <w:ind w:firstLine="720"/>
        <w:rPr>
          <w:noProof/>
        </w:rPr>
      </w:pPr>
      <w:r>
        <w:rPr>
          <w:noProof/>
        </w:rPr>
        <w:tab/>
        <w:t>ΔkWh</w:t>
      </w:r>
      <w:r>
        <w:rPr>
          <w:noProof/>
          <w:vertAlign w:val="subscript"/>
        </w:rPr>
        <w:tab/>
      </w:r>
      <w:r>
        <w:rPr>
          <w:noProof/>
        </w:rPr>
        <w:t>= Annual kWh Savings</w:t>
      </w:r>
      <w:r>
        <w:rPr>
          <w:noProof/>
          <w:vertAlign w:val="subscript"/>
        </w:rPr>
        <w:t xml:space="preserve">cool + </w:t>
      </w:r>
      <w:r>
        <w:rPr>
          <w:noProof/>
        </w:rPr>
        <w:t>Annual kWh Savings</w:t>
      </w:r>
      <w:r>
        <w:rPr>
          <w:noProof/>
          <w:vertAlign w:val="subscript"/>
        </w:rPr>
        <w:t>heat</w:t>
      </w:r>
    </w:p>
    <w:p w14:paraId="2328C47F" w14:textId="77777777" w:rsidR="00EF4FE1" w:rsidRDefault="00EF4FE1" w:rsidP="00EF4FE1">
      <w:pPr>
        <w:ind w:left="720" w:firstLine="720"/>
        <w:rPr>
          <w:noProof/>
        </w:rPr>
      </w:pPr>
      <w:r>
        <w:rPr>
          <w:noProof/>
        </w:rPr>
        <w:t>Annual kWh Savings</w:t>
      </w:r>
      <w:r>
        <w:rPr>
          <w:noProof/>
          <w:vertAlign w:val="subscript"/>
        </w:rPr>
        <w:t>cool</w:t>
      </w:r>
      <w:r>
        <w:rPr>
          <w:noProof/>
        </w:rPr>
        <w:t xml:space="preserve"> </w:t>
      </w:r>
      <w:r>
        <w:rPr>
          <w:noProof/>
        </w:rPr>
        <w:tab/>
        <w:t>= (kBtu/hr</w:t>
      </w:r>
      <w:r>
        <w:rPr>
          <w:noProof/>
          <w:vertAlign w:val="subscript"/>
        </w:rPr>
        <w:t>cool</w:t>
      </w:r>
      <w:r>
        <w:rPr>
          <w:noProof/>
        </w:rPr>
        <w:t>) * [(1/EERbase) – (1/EERee)] * EFLH</w:t>
      </w:r>
      <w:r>
        <w:rPr>
          <w:noProof/>
          <w:vertAlign w:val="subscript"/>
        </w:rPr>
        <w:t>cool</w:t>
      </w:r>
    </w:p>
    <w:p w14:paraId="6E071287" w14:textId="77777777" w:rsidR="00EF4FE1" w:rsidRDefault="00EF4FE1" w:rsidP="00EF4FE1">
      <w:pPr>
        <w:ind w:left="720" w:firstLine="720"/>
        <w:rPr>
          <w:noProof/>
        </w:rPr>
      </w:pPr>
      <w:r>
        <w:rPr>
          <w:noProof/>
        </w:rPr>
        <w:t>Annual kWh Savings</w:t>
      </w:r>
      <w:r>
        <w:rPr>
          <w:noProof/>
          <w:vertAlign w:val="subscript"/>
        </w:rPr>
        <w:t>heat</w:t>
      </w:r>
      <w:r>
        <w:rPr>
          <w:noProof/>
        </w:rPr>
        <w:t xml:space="preserve"> </w:t>
      </w:r>
      <w:r>
        <w:rPr>
          <w:noProof/>
        </w:rPr>
        <w:tab/>
        <w:t>= (kBtu/hr</w:t>
      </w:r>
      <w:r>
        <w:rPr>
          <w:noProof/>
          <w:vertAlign w:val="subscript"/>
        </w:rPr>
        <w:t>heat</w:t>
      </w:r>
      <w:r>
        <w:rPr>
          <w:noProof/>
        </w:rPr>
        <w:t>)/3.412 * [(1/COPbase) – (1/COPee)] * EFLH</w:t>
      </w:r>
      <w:r>
        <w:rPr>
          <w:noProof/>
          <w:vertAlign w:val="subscript"/>
        </w:rPr>
        <w:t>heat</w:t>
      </w:r>
    </w:p>
    <w:p w14:paraId="205EAF72" w14:textId="77777777" w:rsidR="00EF4FE1" w:rsidRDefault="00EF4FE1" w:rsidP="00EF4FE1">
      <w:pPr>
        <w:rPr>
          <w:noProof/>
        </w:rPr>
      </w:pPr>
      <w:r>
        <w:rPr>
          <w:noProof/>
        </w:rPr>
        <w:t>Where:</w:t>
      </w:r>
    </w:p>
    <w:p w14:paraId="6B7D5931" w14:textId="77777777" w:rsidR="00EF4FE1" w:rsidRDefault="00EF4FE1" w:rsidP="00EF4FE1">
      <w:pPr>
        <w:ind w:left="2160" w:hanging="1440"/>
        <w:rPr>
          <w:noProof/>
        </w:rPr>
      </w:pPr>
      <w:r>
        <w:rPr>
          <w:noProof/>
        </w:rPr>
        <w:t>kBtu/hr</w:t>
      </w:r>
      <w:r>
        <w:rPr>
          <w:noProof/>
          <w:vertAlign w:val="subscript"/>
        </w:rPr>
        <w:t>cool</w:t>
      </w:r>
      <w:r>
        <w:rPr>
          <w:noProof/>
        </w:rPr>
        <w:t xml:space="preserve"> </w:t>
      </w:r>
      <w:r>
        <w:rPr>
          <w:noProof/>
        </w:rPr>
        <w:tab/>
        <w:t>= capacity of the cooling equipment in kBtu per hour (1 ton of cooling capacity equals 12 kBtu/hr).</w:t>
      </w:r>
    </w:p>
    <w:p w14:paraId="42D39028" w14:textId="77777777" w:rsidR="00EF4FE1" w:rsidRDefault="00EF4FE1" w:rsidP="00EF4FE1">
      <w:pPr>
        <w:ind w:left="2160" w:hanging="1440"/>
        <w:rPr>
          <w:noProof/>
        </w:rPr>
      </w:pPr>
      <w:r>
        <w:rPr>
          <w:noProof/>
        </w:rPr>
        <w:tab/>
        <w:t>= Actual installed</w:t>
      </w:r>
    </w:p>
    <w:p w14:paraId="494E22FA" w14:textId="77777777" w:rsidR="00EF4FE1" w:rsidRDefault="00EF4FE1" w:rsidP="00EF4FE1">
      <w:pPr>
        <w:ind w:left="2160" w:hanging="1440"/>
        <w:rPr>
          <w:rFonts w:ascii="Arial" w:hAnsi="Arial"/>
          <w:noProof/>
          <w:vertAlign w:val="superscript"/>
        </w:rPr>
      </w:pPr>
      <w:r>
        <w:rPr>
          <w:noProof/>
        </w:rPr>
        <w:t>SEERbase</w:t>
      </w:r>
      <w:r>
        <w:rPr>
          <w:noProof/>
        </w:rPr>
        <w:tab/>
        <w:t>=Seasonal Energy Efficiency Ratio of the baseline equipment</w:t>
      </w:r>
      <w:r>
        <w:rPr>
          <w:rFonts w:ascii="Arial" w:hAnsi="Arial"/>
          <w:noProof/>
          <w:vertAlign w:val="superscript"/>
        </w:rPr>
        <w:t xml:space="preserve"> </w:t>
      </w:r>
    </w:p>
    <w:p w14:paraId="55A09F7E" w14:textId="77777777" w:rsidR="00EF4FE1" w:rsidRDefault="00EF4FE1" w:rsidP="00EF4FE1">
      <w:pPr>
        <w:ind w:left="2160" w:hanging="1440"/>
        <w:rPr>
          <w:rFonts w:asciiTheme="minorHAnsi" w:hAnsiTheme="minorHAnsi"/>
          <w:noProof/>
        </w:rPr>
      </w:pPr>
      <w:r>
        <w:rPr>
          <w:rFonts w:ascii="Arial" w:hAnsi="Arial"/>
          <w:noProof/>
          <w:vertAlign w:val="superscript"/>
        </w:rPr>
        <w:tab/>
      </w:r>
      <w:r>
        <w:rPr>
          <w:noProof/>
        </w:rPr>
        <w:t xml:space="preserve">= SEER from tables below, based on the applicable IECC on the date of the building permit </w:t>
      </w:r>
      <w:r>
        <w:t>(if unknown assume IECC 2015).</w:t>
      </w:r>
    </w:p>
    <w:p w14:paraId="0E139A57" w14:textId="77777777" w:rsidR="00EF4FE1" w:rsidRDefault="00EF4FE1" w:rsidP="00EF4FE1">
      <w:pPr>
        <w:ind w:firstLine="720"/>
        <w:rPr>
          <w:noProof/>
        </w:rPr>
      </w:pPr>
      <w:r>
        <w:rPr>
          <w:noProof/>
        </w:rPr>
        <w:t>SEERee</w:t>
      </w:r>
      <w:r>
        <w:rPr>
          <w:noProof/>
        </w:rPr>
        <w:tab/>
      </w:r>
      <w:r>
        <w:rPr>
          <w:noProof/>
        </w:rPr>
        <w:tab/>
        <w:t>= Seasonal Energy Efficiency Ratio of the energy efficient equipment.</w:t>
      </w:r>
    </w:p>
    <w:p w14:paraId="2114AEDC" w14:textId="77777777" w:rsidR="00EF4FE1" w:rsidRDefault="00EF4FE1" w:rsidP="00EF4FE1">
      <w:pPr>
        <w:ind w:left="2160" w:hanging="1440"/>
        <w:rPr>
          <w:noProof/>
        </w:rPr>
      </w:pPr>
      <w:r>
        <w:rPr>
          <w:noProof/>
        </w:rPr>
        <w:tab/>
        <w:t>= Actual installed</w:t>
      </w:r>
    </w:p>
    <w:p w14:paraId="3184EAB1" w14:textId="77777777" w:rsidR="00EF4FE1" w:rsidRDefault="00EF4FE1" w:rsidP="00EF4FE1">
      <w:pPr>
        <w:ind w:left="720"/>
        <w:rPr>
          <w:noProof/>
        </w:rPr>
      </w:pPr>
      <w:r>
        <w:rPr>
          <w:noProof/>
        </w:rPr>
        <w:t>EFLH</w:t>
      </w:r>
      <w:r>
        <w:rPr>
          <w:noProof/>
          <w:vertAlign w:val="subscript"/>
        </w:rPr>
        <w:t>cool</w:t>
      </w:r>
      <w:r>
        <w:rPr>
          <w:noProof/>
        </w:rPr>
        <w:tab/>
      </w:r>
      <w:r>
        <w:rPr>
          <w:noProof/>
        </w:rPr>
        <w:tab/>
        <w:t>= Equivalent Full Load Hours for cooling are provided in section 4.4 HVAC End Use.</w:t>
      </w:r>
    </w:p>
    <w:p w14:paraId="532C47B0" w14:textId="77777777" w:rsidR="00EF4FE1" w:rsidRDefault="00EF4FE1" w:rsidP="00EF4FE1">
      <w:pPr>
        <w:ind w:left="2160" w:hanging="1440"/>
        <w:rPr>
          <w:noProof/>
        </w:rPr>
      </w:pPr>
      <w:r>
        <w:rPr>
          <w:noProof/>
        </w:rPr>
        <w:t>HSPFbase</w:t>
      </w:r>
      <w:r>
        <w:rPr>
          <w:noProof/>
        </w:rPr>
        <w:tab/>
        <w:t>= Heating Seasonal Performance Factor of the baseline equipment</w:t>
      </w:r>
    </w:p>
    <w:p w14:paraId="64C71E66" w14:textId="77777777" w:rsidR="00EF4FE1" w:rsidRDefault="00EF4FE1" w:rsidP="00EF4FE1">
      <w:pPr>
        <w:ind w:left="2160" w:hanging="1440"/>
        <w:rPr>
          <w:noProof/>
        </w:rPr>
      </w:pPr>
      <w:r>
        <w:rPr>
          <w:noProof/>
        </w:rPr>
        <w:tab/>
        <w:t xml:space="preserve">= HSPF from tables below, based </w:t>
      </w:r>
      <w:r>
        <w:t>on the applicable IECC on the date of the building permit (if unknown assume IECC 2015).</w:t>
      </w:r>
    </w:p>
    <w:p w14:paraId="45E62BBC" w14:textId="77777777" w:rsidR="00EF4FE1" w:rsidRDefault="00EF4FE1" w:rsidP="00EF4FE1">
      <w:pPr>
        <w:ind w:left="2160" w:hanging="1440"/>
        <w:rPr>
          <w:noProof/>
        </w:rPr>
      </w:pPr>
      <w:r>
        <w:rPr>
          <w:noProof/>
        </w:rPr>
        <w:t>HSPFee</w:t>
      </w:r>
      <w:r>
        <w:rPr>
          <w:noProof/>
        </w:rPr>
        <w:tab/>
        <w:t>= Heating Seasonal Performance Factor of the energy efficient equipment.</w:t>
      </w:r>
    </w:p>
    <w:p w14:paraId="2A28AEBA" w14:textId="77777777" w:rsidR="00EF4FE1" w:rsidRDefault="00EF4FE1" w:rsidP="00EF4FE1">
      <w:pPr>
        <w:ind w:left="2160" w:hanging="1440"/>
        <w:rPr>
          <w:noProof/>
        </w:rPr>
      </w:pPr>
      <w:r>
        <w:rPr>
          <w:noProof/>
        </w:rPr>
        <w:tab/>
        <w:t>= Actual installed. If rating is COP, HSPF = COP * 3.413</w:t>
      </w:r>
    </w:p>
    <w:p w14:paraId="75C3F0D4" w14:textId="77777777" w:rsidR="00EF4FE1" w:rsidRDefault="00EF4FE1" w:rsidP="00EF4FE1">
      <w:pPr>
        <w:ind w:left="720"/>
        <w:rPr>
          <w:noProof/>
        </w:rPr>
      </w:pPr>
      <w:r>
        <w:rPr>
          <w:noProof/>
        </w:rPr>
        <w:t>EFLH</w:t>
      </w:r>
      <w:r>
        <w:rPr>
          <w:noProof/>
          <w:vertAlign w:val="subscript"/>
        </w:rPr>
        <w:t>heat</w:t>
      </w:r>
      <w:r>
        <w:rPr>
          <w:noProof/>
          <w:vertAlign w:val="subscript"/>
        </w:rPr>
        <w:tab/>
      </w:r>
      <w:r>
        <w:rPr>
          <w:noProof/>
        </w:rPr>
        <w:tab/>
        <w:t>= heating mode equivalent full load hours are provided in section 4.4 HVAC End Use.</w:t>
      </w:r>
    </w:p>
    <w:p w14:paraId="78FAFE5B" w14:textId="77777777" w:rsidR="00EF4FE1" w:rsidRDefault="00EF4FE1" w:rsidP="00EF4FE1">
      <w:pPr>
        <w:ind w:left="2160" w:hanging="1440"/>
        <w:rPr>
          <w:noProof/>
        </w:rPr>
      </w:pPr>
      <w:r>
        <w:rPr>
          <w:noProof/>
        </w:rPr>
        <w:t>EERbase</w:t>
      </w:r>
      <w:r>
        <w:rPr>
          <w:noProof/>
        </w:rPr>
        <w:tab/>
        <w:t>= Energy Efficiency Ratio of the baseline equipment</w:t>
      </w:r>
    </w:p>
    <w:p w14:paraId="4FFCE750" w14:textId="77777777" w:rsidR="00EF4FE1" w:rsidRDefault="00EF4FE1" w:rsidP="00EF4FE1">
      <w:pPr>
        <w:ind w:left="2160"/>
        <w:rPr>
          <w:rFonts w:cstheme="minorHAnsi"/>
          <w:noProof/>
          <w:lang w:val="nl-NL"/>
        </w:rPr>
      </w:pPr>
      <w:r>
        <w:rPr>
          <w:noProof/>
        </w:rPr>
        <w:lastRenderedPageBreak/>
        <w:t xml:space="preserve">= EER from tables below, </w:t>
      </w:r>
      <w:r>
        <w:t>based on the applicable IECC on the date of the building permit (if unknown assume IECC 2015)..</w:t>
      </w:r>
      <w:r>
        <w:rPr>
          <w:noProof/>
        </w:rPr>
        <w:t xml:space="preserve"> For air-cooled units &lt; 65 kBtu/hr, assume the following conversion from SEER to EER for calculation of peak savings</w:t>
      </w:r>
      <w:r>
        <w:rPr>
          <w:rFonts w:cstheme="minorHAnsi"/>
          <w:noProof/>
          <w:lang w:val="nl-NL"/>
        </w:rPr>
        <w:t>:</w:t>
      </w:r>
      <w:r>
        <w:rPr>
          <w:rStyle w:val="FootnoteReference"/>
          <w:rFonts w:eastAsiaTheme="minorEastAsia"/>
          <w:szCs w:val="18"/>
        </w:rPr>
        <w:footnoteReference w:id="337"/>
      </w:r>
      <w:r>
        <w:rPr>
          <w:rFonts w:cstheme="minorHAnsi"/>
          <w:noProof/>
          <w:lang w:val="nl-NL"/>
        </w:rPr>
        <w:t xml:space="preserve"> </w:t>
      </w:r>
    </w:p>
    <w:p w14:paraId="3442C473" w14:textId="77777777" w:rsidR="00EF4FE1" w:rsidRDefault="00EF4FE1" w:rsidP="00EF4FE1">
      <w:pPr>
        <w:ind w:left="2160" w:firstLine="720"/>
        <w:rPr>
          <w:rFonts w:cstheme="minorHAnsi"/>
          <w:noProof/>
        </w:rPr>
      </w:pPr>
      <w:r>
        <w:rPr>
          <w:rFonts w:cstheme="minorHAnsi"/>
          <w:noProof/>
          <w:lang w:val="nl-NL"/>
        </w:rPr>
        <w:t xml:space="preserve">EER = </w:t>
      </w:r>
      <w:r>
        <w:rPr>
          <w:rFonts w:cstheme="minorHAnsi"/>
        </w:rPr>
        <w:t>(-0.02 * SEER</w:t>
      </w:r>
      <w:r>
        <w:rPr>
          <w:rFonts w:cstheme="minorHAnsi"/>
          <w:vertAlign w:val="superscript"/>
        </w:rPr>
        <w:t>2</w:t>
      </w:r>
      <w:r>
        <w:rPr>
          <w:rFonts w:cstheme="minorHAnsi"/>
        </w:rPr>
        <w:t>) + (1.12 * SEER)</w:t>
      </w:r>
    </w:p>
    <w:p w14:paraId="00774832" w14:textId="77777777" w:rsidR="00EF4FE1" w:rsidRDefault="00EF4FE1" w:rsidP="00EF4FE1">
      <w:pPr>
        <w:ind w:left="2160" w:hanging="1440"/>
        <w:rPr>
          <w:rFonts w:cs="Times New Roman"/>
          <w:noProof/>
        </w:rPr>
      </w:pPr>
      <w:r>
        <w:rPr>
          <w:noProof/>
        </w:rPr>
        <w:t>EERee</w:t>
      </w:r>
      <w:r>
        <w:rPr>
          <w:noProof/>
        </w:rPr>
        <w:tab/>
        <w:t>= Energy Efficiency Ratio of the energy efficient equipment. For air-cooled units &lt; 65 kBtu/hr, if the actual EERee is unknown, assume the conversion from SEER to EER as provided above.</w:t>
      </w:r>
    </w:p>
    <w:p w14:paraId="7B196686" w14:textId="77777777" w:rsidR="00EF4FE1" w:rsidRDefault="00EF4FE1" w:rsidP="00EF4FE1">
      <w:pPr>
        <w:ind w:left="2160" w:hanging="1440"/>
        <w:rPr>
          <w:noProof/>
        </w:rPr>
      </w:pPr>
      <w:r>
        <w:rPr>
          <w:noProof/>
        </w:rPr>
        <w:tab/>
        <w:t>= Actual installed</w:t>
      </w:r>
    </w:p>
    <w:p w14:paraId="187F2403" w14:textId="77777777" w:rsidR="00EF4FE1" w:rsidRDefault="00EF4FE1" w:rsidP="00EF4FE1">
      <w:pPr>
        <w:ind w:left="2160" w:hanging="1440"/>
        <w:rPr>
          <w:noProof/>
        </w:rPr>
      </w:pPr>
      <w:r>
        <w:rPr>
          <w:noProof/>
        </w:rPr>
        <w:t>kBtu/hr</w:t>
      </w:r>
      <w:r>
        <w:rPr>
          <w:noProof/>
          <w:vertAlign w:val="subscript"/>
        </w:rPr>
        <w:t>heat</w:t>
      </w:r>
      <w:r>
        <w:rPr>
          <w:noProof/>
        </w:rPr>
        <w:tab/>
        <w:t>= capacity of the heating equipment in kBtu per hour.</w:t>
      </w:r>
    </w:p>
    <w:p w14:paraId="6095335F" w14:textId="77777777" w:rsidR="00EF4FE1" w:rsidRDefault="00EF4FE1" w:rsidP="00EF4FE1">
      <w:pPr>
        <w:ind w:left="2160" w:hanging="1440"/>
        <w:rPr>
          <w:noProof/>
        </w:rPr>
      </w:pPr>
      <w:r>
        <w:rPr>
          <w:noProof/>
        </w:rPr>
        <w:tab/>
        <w:t>= Actual installed</w:t>
      </w:r>
    </w:p>
    <w:p w14:paraId="56E0AAC3" w14:textId="77777777" w:rsidR="00EF4FE1" w:rsidRDefault="00EF4FE1" w:rsidP="00EF4FE1">
      <w:pPr>
        <w:ind w:left="720"/>
        <w:rPr>
          <w:noProof/>
        </w:rPr>
      </w:pPr>
      <w:r>
        <w:rPr>
          <w:noProof/>
        </w:rPr>
        <w:t>3.412</w:t>
      </w:r>
      <w:r>
        <w:rPr>
          <w:noProof/>
        </w:rPr>
        <w:tab/>
      </w:r>
      <w:r>
        <w:rPr>
          <w:noProof/>
        </w:rPr>
        <w:tab/>
        <w:t>= Btu per Wh.</w:t>
      </w:r>
    </w:p>
    <w:p w14:paraId="0403E039" w14:textId="77777777" w:rsidR="00EF4FE1" w:rsidRDefault="00EF4FE1" w:rsidP="00EF4FE1">
      <w:pPr>
        <w:ind w:left="2160" w:hanging="1440"/>
        <w:rPr>
          <w:noProof/>
        </w:rPr>
      </w:pPr>
      <w:r>
        <w:rPr>
          <w:noProof/>
        </w:rPr>
        <w:t>COPbase</w:t>
      </w:r>
      <w:r>
        <w:rPr>
          <w:noProof/>
        </w:rPr>
        <w:tab/>
        <w:t>= coefficient of performance of the baseline equipment</w:t>
      </w:r>
    </w:p>
    <w:p w14:paraId="23BD94F8" w14:textId="77777777" w:rsidR="00EF4FE1" w:rsidRDefault="00EF4FE1" w:rsidP="00EF4FE1">
      <w:pPr>
        <w:ind w:left="2160" w:hanging="1440"/>
        <w:rPr>
          <w:noProof/>
        </w:rPr>
      </w:pPr>
      <w:r>
        <w:rPr>
          <w:noProof/>
        </w:rPr>
        <w:tab/>
        <w:t>= COP from tables below,</w:t>
      </w:r>
      <w:r>
        <w:t xml:space="preserve"> based on the applicable IECC on the date of the building permit (if unknown assume IECC 2015). </w:t>
      </w:r>
      <w:r>
        <w:rPr>
          <w:noProof/>
        </w:rPr>
        <w:t>If rating is HSPF, COP = HSPF / 3.413</w:t>
      </w:r>
    </w:p>
    <w:p w14:paraId="3B08B2A7" w14:textId="77777777" w:rsidR="00EF4FE1" w:rsidRDefault="00EF4FE1" w:rsidP="00EF4FE1">
      <w:pPr>
        <w:ind w:left="720"/>
        <w:rPr>
          <w:noProof/>
        </w:rPr>
      </w:pPr>
      <w:r>
        <w:rPr>
          <w:noProof/>
        </w:rPr>
        <w:t xml:space="preserve">COPee </w:t>
      </w:r>
      <w:r>
        <w:rPr>
          <w:noProof/>
        </w:rPr>
        <w:tab/>
      </w:r>
      <w:r>
        <w:rPr>
          <w:noProof/>
        </w:rPr>
        <w:tab/>
        <w:t>= coefficient of performance of the energy efficient equipment.</w:t>
      </w:r>
    </w:p>
    <w:p w14:paraId="57BA9239" w14:textId="77777777" w:rsidR="00EF4FE1" w:rsidRDefault="00EF4FE1" w:rsidP="00EF4FE1">
      <w:pPr>
        <w:ind w:left="720"/>
        <w:rPr>
          <w:noProof/>
        </w:rPr>
      </w:pPr>
      <w:r>
        <w:rPr>
          <w:noProof/>
        </w:rPr>
        <w:tab/>
      </w:r>
      <w:r>
        <w:rPr>
          <w:noProof/>
        </w:rPr>
        <w:tab/>
        <w:t>= Actual installed</w:t>
      </w:r>
    </w:p>
    <w:p w14:paraId="2EDFE1AF" w14:textId="77777777" w:rsidR="00EF4FE1" w:rsidRDefault="00EF4FE1" w:rsidP="00EF4FE1">
      <w:pPr>
        <w:ind w:left="2160" w:hanging="1440"/>
        <w:rPr>
          <w:noProof/>
        </w:rPr>
      </w:pPr>
      <w:r>
        <w:rPr>
          <w:noProof/>
        </w:rPr>
        <w:br w:type="page"/>
      </w:r>
    </w:p>
    <w:p w14:paraId="5DE1C506" w14:textId="77777777" w:rsidR="00EF4FE1" w:rsidRDefault="00EF4FE1" w:rsidP="00EF4FE1">
      <w:pPr>
        <w:ind w:left="2160" w:hanging="1440"/>
        <w:rPr>
          <w:noProof/>
          <w:u w:val="single"/>
        </w:rPr>
      </w:pPr>
      <w:bookmarkStart w:id="594" w:name="OLE_LINK2"/>
      <w:r>
        <w:rPr>
          <w:noProof/>
          <w:u w:val="single"/>
        </w:rPr>
        <w:lastRenderedPageBreak/>
        <w:t>Minimum Efficiency Requirements: 2012 IECC</w:t>
      </w:r>
    </w:p>
    <w:p w14:paraId="395057D7" w14:textId="4FE01D20" w:rsidR="00EF4FE1" w:rsidRDefault="00EF4FE1" w:rsidP="00EF4FE1">
      <w:pPr>
        <w:ind w:left="1440" w:hanging="1440"/>
        <w:jc w:val="left"/>
        <w:rPr>
          <w:noProof/>
        </w:rPr>
      </w:pPr>
      <w:r>
        <w:rPr>
          <w:noProof/>
        </w:rPr>
        <w:drawing>
          <wp:inline distT="0" distB="0" distL="0" distR="0" wp14:anchorId="67737582" wp14:editId="23AA1B25">
            <wp:extent cx="5549900" cy="672655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0" cy="6726555"/>
                    </a:xfrm>
                    <a:prstGeom prst="rect">
                      <a:avLst/>
                    </a:prstGeom>
                    <a:noFill/>
                    <a:ln>
                      <a:noFill/>
                    </a:ln>
                  </pic:spPr>
                </pic:pic>
              </a:graphicData>
            </a:graphic>
          </wp:inline>
        </w:drawing>
      </w:r>
    </w:p>
    <w:p w14:paraId="5A4692B8" w14:textId="14454546" w:rsidR="00EF4FE1" w:rsidRDefault="00EF4FE1" w:rsidP="00EF4FE1">
      <w:pPr>
        <w:jc w:val="left"/>
        <w:rPr>
          <w:noProof/>
        </w:rPr>
      </w:pPr>
      <w:r>
        <w:rPr>
          <w:noProof/>
        </w:rPr>
        <w:lastRenderedPageBreak/>
        <w:drawing>
          <wp:inline distT="0" distB="0" distL="0" distR="0" wp14:anchorId="536FDFA8" wp14:editId="4FDAB457">
            <wp:extent cx="5526405" cy="366585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6405" cy="3665855"/>
                    </a:xfrm>
                    <a:prstGeom prst="rect">
                      <a:avLst/>
                    </a:prstGeom>
                    <a:noFill/>
                    <a:ln>
                      <a:noFill/>
                    </a:ln>
                  </pic:spPr>
                </pic:pic>
              </a:graphicData>
            </a:graphic>
          </wp:inline>
        </w:drawing>
      </w:r>
    </w:p>
    <w:p w14:paraId="60777ED9" w14:textId="77777777" w:rsidR="00EF4FE1" w:rsidRDefault="00EF4FE1" w:rsidP="00EF4FE1">
      <w:pPr>
        <w:rPr>
          <w:noProof/>
          <w:u w:val="single"/>
        </w:rPr>
      </w:pPr>
      <w:r>
        <w:rPr>
          <w:noProof/>
          <w:u w:val="single"/>
        </w:rPr>
        <w:br w:type="page"/>
      </w:r>
    </w:p>
    <w:p w14:paraId="634A3B26" w14:textId="77777777" w:rsidR="00EF4FE1" w:rsidRDefault="00EF4FE1" w:rsidP="00EF4FE1">
      <w:pPr>
        <w:rPr>
          <w:noProof/>
          <w:u w:val="single"/>
        </w:rPr>
      </w:pPr>
      <w:r>
        <w:rPr>
          <w:noProof/>
          <w:u w:val="single"/>
        </w:rPr>
        <w:lastRenderedPageBreak/>
        <w:t>Minimum Efficiency Requirements: 2015 IECC</w:t>
      </w:r>
    </w:p>
    <w:p w14:paraId="31CC055C" w14:textId="6EF36A31" w:rsidR="00EF4FE1" w:rsidRDefault="00EF4FE1" w:rsidP="00EF4FE1">
      <w:pPr>
        <w:rPr>
          <w:noProof/>
        </w:rPr>
      </w:pPr>
      <w:r>
        <w:rPr>
          <w:noProof/>
        </w:rPr>
        <w:drawing>
          <wp:inline distT="0" distB="0" distL="0" distR="0" wp14:anchorId="05E4224D" wp14:editId="48292EC0">
            <wp:extent cx="5947410" cy="686181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10" cy="6861810"/>
                    </a:xfrm>
                    <a:prstGeom prst="rect">
                      <a:avLst/>
                    </a:prstGeom>
                    <a:noFill/>
                    <a:ln>
                      <a:noFill/>
                    </a:ln>
                  </pic:spPr>
                </pic:pic>
              </a:graphicData>
            </a:graphic>
          </wp:inline>
        </w:drawing>
      </w:r>
    </w:p>
    <w:p w14:paraId="7AF66B1E" w14:textId="77777777" w:rsidR="00EF4FE1" w:rsidRDefault="00EF4FE1" w:rsidP="00EF4FE1">
      <w:pPr>
        <w:rPr>
          <w:noProof/>
        </w:rPr>
      </w:pPr>
      <w:r>
        <w:rPr>
          <w:noProof/>
        </w:rPr>
        <w:br w:type="page"/>
      </w:r>
    </w:p>
    <w:p w14:paraId="5A784FCA" w14:textId="20C4D98D" w:rsidR="00EF4FE1" w:rsidRDefault="00EF4FE1" w:rsidP="00EF4FE1">
      <w:pPr>
        <w:jc w:val="left"/>
        <w:rPr>
          <w:noProof/>
        </w:rPr>
      </w:pPr>
      <w:r>
        <w:rPr>
          <w:noProof/>
        </w:rPr>
        <w:lastRenderedPageBreak/>
        <w:drawing>
          <wp:inline distT="0" distB="0" distL="0" distR="0" wp14:anchorId="1C049787" wp14:editId="6C054214">
            <wp:extent cx="5947410" cy="56134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5613400"/>
                    </a:xfrm>
                    <a:prstGeom prst="rect">
                      <a:avLst/>
                    </a:prstGeom>
                    <a:noFill/>
                    <a:ln>
                      <a:noFill/>
                    </a:ln>
                  </pic:spPr>
                </pic:pic>
              </a:graphicData>
            </a:graphic>
          </wp:inline>
        </w:drawing>
      </w:r>
    </w:p>
    <w:p w14:paraId="5499D5D1" w14:textId="77777777" w:rsidR="00EF4FE1" w:rsidRDefault="00EF4FE1" w:rsidP="00EF4FE1">
      <w:pPr>
        <w:rPr>
          <w:noProof/>
        </w:rPr>
      </w:pPr>
      <w:r>
        <w:rPr>
          <w:noProof/>
        </w:rPr>
        <w:br w:type="page"/>
      </w:r>
    </w:p>
    <w:bookmarkEnd w:id="594"/>
    <w:p w14:paraId="2CACA02C" w14:textId="299F7CD7" w:rsidR="00EF4FE1" w:rsidRDefault="00EF4FE1" w:rsidP="00EF4FE1">
      <w:pPr>
        <w:rPr>
          <w:noProof/>
        </w:rPr>
      </w:pPr>
      <w:r>
        <w:rPr>
          <w:noProof/>
        </w:rPr>
        <w:lastRenderedPageBreak/>
        <mc:AlternateContent>
          <mc:Choice Requires="wps">
            <w:drawing>
              <wp:inline distT="0" distB="0" distL="0" distR="0" wp14:anchorId="5712AE46" wp14:editId="05B91D23">
                <wp:extent cx="5695950" cy="1098550"/>
                <wp:effectExtent l="9525" t="9525" r="9525" b="635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098550"/>
                        </a:xfrm>
                        <a:prstGeom prst="rect">
                          <a:avLst/>
                        </a:prstGeom>
                        <a:solidFill>
                          <a:srgbClr val="FFFFFF"/>
                        </a:solidFill>
                        <a:ln w="9525">
                          <a:solidFill>
                            <a:srgbClr val="000000"/>
                          </a:solidFill>
                          <a:miter lim="800000"/>
                          <a:headEnd/>
                          <a:tailEnd/>
                        </a:ln>
                      </wps:spPr>
                      <wps:txbx>
                        <w:txbxContent>
                          <w:p w14:paraId="33AB5933" w14:textId="1FE47BBC" w:rsidR="00614803" w:rsidRDefault="00614803" w:rsidP="00EF4FE1">
                            <w:pPr>
                              <w:rPr>
                                <w:noProof/>
                              </w:rPr>
                            </w:pPr>
                            <w:r>
                              <w:rPr>
                                <w:noProof/>
                              </w:rPr>
                              <w:t>For example a 5 ton cooling unit with 60 kbtu heating, an efficient SEER of 16, and an efficient HSPF of 9.5, at a restaurant in Chicago with a building permit dated after 1/1/2016 saves:</w:t>
                            </w:r>
                          </w:p>
                          <w:p w14:paraId="4F89CFB2" w14:textId="642C25BF" w:rsidR="00614803" w:rsidRDefault="00614803" w:rsidP="00EF4FE1">
                            <w:pPr>
                              <w:ind w:left="720"/>
                              <w:rPr>
                                <w:noProof/>
                              </w:rPr>
                            </w:pPr>
                            <w:r>
                              <w:rPr>
                                <w:noProof/>
                              </w:rPr>
                              <w:t>Δ</w:t>
                            </w:r>
                            <w:r>
                              <w:rPr>
                                <w:noProof/>
                                <w:lang w:val="nl-NL"/>
                              </w:rPr>
                              <w:t xml:space="preserve">kWh </w:t>
                            </w:r>
                            <w:r>
                              <w:rPr>
                                <w:noProof/>
                              </w:rPr>
                              <w:tab/>
                              <w:t>= [(60) * [(1/14) – (1/16)] * 1134] + [(60) * [(1/8.2) – (1/9.5)] * 1354]</w:t>
                            </w:r>
                          </w:p>
                          <w:p w14:paraId="74F1B528" w14:textId="7C248D12" w:rsidR="00614803" w:rsidRDefault="00614803" w:rsidP="00EF4FE1">
                            <w:pPr>
                              <w:ind w:left="720" w:firstLine="720"/>
                              <w:rPr>
                                <w:noProof/>
                              </w:rPr>
                            </w:pPr>
                            <w:r>
                              <w:rPr>
                                <w:noProof/>
                              </w:rPr>
                              <w:t>= 1963.2 kWh</w:t>
                            </w:r>
                          </w:p>
                        </w:txbxContent>
                      </wps:txbx>
                      <wps:bodyPr rot="0" vert="horz" wrap="square" lIns="91440" tIns="45720" rIns="91440" bIns="45720" anchor="t" anchorCtr="0" upright="1">
                        <a:noAutofit/>
                      </wps:bodyPr>
                    </wps:wsp>
                  </a:graphicData>
                </a:graphic>
              </wp:inline>
            </w:drawing>
          </mc:Choice>
          <mc:Fallback>
            <w:pict>
              <v:shape w14:anchorId="5712AE46" id="Text Box 37" o:spid="_x0000_s1075" type="#_x0000_t202" style="width:448.5pt;height: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">
                <v:textbox>
                  <w:txbxContent>
                    <w:p w14:paraId="33AB5933" w14:textId="1FE47BBC" w:rsidR="00614803" w:rsidRDefault="00614803" w:rsidP="00EF4FE1">
                      <w:pPr>
                        <w:rPr>
                          <w:noProof/>
                        </w:rPr>
                      </w:pPr>
                      <w:r>
                        <w:rPr>
                          <w:noProof/>
                        </w:rPr>
                        <w:t>For example a 5 ton cooling unit with 60 kbtu heating, an efficient SEER of 16, and an efficient HSPF of 9.5, at a restaurant in Chicago with a building permit dated after 1/1/2016 saves:</w:t>
                      </w:r>
                    </w:p>
                    <w:p w14:paraId="4F89CFB2" w14:textId="642C25BF" w:rsidR="00614803" w:rsidRDefault="00614803" w:rsidP="00EF4FE1">
                      <w:pPr>
                        <w:ind w:left="720"/>
                        <w:rPr>
                          <w:noProof/>
                        </w:rPr>
                      </w:pPr>
                      <w:r>
                        <w:rPr>
                          <w:noProof/>
                        </w:rPr>
                        <w:t>Δ</w:t>
                      </w:r>
                      <w:r>
                        <w:rPr>
                          <w:noProof/>
                          <w:lang w:val="nl-NL"/>
                        </w:rPr>
                        <w:t xml:space="preserve">kWh </w:t>
                      </w:r>
                      <w:r>
                        <w:rPr>
                          <w:noProof/>
                        </w:rPr>
                        <w:tab/>
                        <w:t>= [(60) * [(1/14) – (1/16)] * 1134] + [(60) * [(1/8.2) – (1/9.5)] * 1354]</w:t>
                      </w:r>
                    </w:p>
                    <w:p w14:paraId="74F1B528" w14:textId="7C248D12" w:rsidR="00614803" w:rsidRDefault="00614803" w:rsidP="00EF4FE1">
                      <w:pPr>
                        <w:ind w:left="720" w:firstLine="720"/>
                        <w:rPr>
                          <w:noProof/>
                        </w:rPr>
                      </w:pPr>
                      <w:r>
                        <w:rPr>
                          <w:noProof/>
                        </w:rPr>
                        <w:t>= 1963.2 kWh</w:t>
                      </w:r>
                    </w:p>
                  </w:txbxContent>
                </v:textbox>
                <w10:anchorlock/>
              </v:shape>
            </w:pict>
          </mc:Fallback>
        </mc:AlternateContent>
      </w:r>
    </w:p>
    <w:p w14:paraId="75898B60" w14:textId="77777777" w:rsidR="00EF4FE1" w:rsidRDefault="00EF4FE1" w:rsidP="00663C23">
      <w:pPr>
        <w:pStyle w:val="Heading6"/>
      </w:pPr>
      <w:r>
        <w:t xml:space="preserve">Summer Coincident Peak Demand Savings </w:t>
      </w:r>
    </w:p>
    <w:p w14:paraId="38B4E872" w14:textId="1DA9C037" w:rsidR="00EF4FE1" w:rsidRDefault="00EF4FE1" w:rsidP="00EF4FE1">
      <w:pPr>
        <w:ind w:left="720" w:firstLine="720"/>
        <w:rPr>
          <w:rFonts w:cs="Times New Roman"/>
          <w:noProof/>
          <w:lang w:val="nl-NL"/>
        </w:rPr>
      </w:pPr>
      <w:r>
        <w:rPr>
          <w:noProof/>
        </w:rPr>
        <w:t>Δ</w:t>
      </w:r>
      <w:r>
        <w:rPr>
          <w:noProof/>
          <w:lang w:val="nl-NL"/>
        </w:rPr>
        <w:t>kW</w:t>
      </w:r>
      <w:r>
        <w:rPr>
          <w:noProof/>
          <w:lang w:val="nl-NL"/>
        </w:rPr>
        <w:tab/>
      </w:r>
      <w:r>
        <w:rPr>
          <w:noProof/>
          <w:lang w:val="nl-NL"/>
        </w:rPr>
        <w:tab/>
        <w:t xml:space="preserve">= </w:t>
      </w:r>
      <w:r w:rsidR="00E011D1">
        <w:rPr>
          <w:noProof/>
          <w:lang w:val="nl-NL"/>
        </w:rPr>
        <w:t>(</w:t>
      </w:r>
      <w:r>
        <w:rPr>
          <w:noProof/>
          <w:lang w:val="nl-NL"/>
        </w:rPr>
        <w:t>(kBtu/hr</w:t>
      </w:r>
      <w:r>
        <w:rPr>
          <w:noProof/>
          <w:vertAlign w:val="subscript"/>
          <w:lang w:val="nl-NL"/>
        </w:rPr>
        <w:t>cool</w:t>
      </w:r>
      <w:r>
        <w:rPr>
          <w:noProof/>
          <w:lang w:val="nl-NL"/>
        </w:rPr>
        <w:t xml:space="preserve">) * </w:t>
      </w:r>
      <w:r w:rsidR="00E011D1">
        <w:rPr>
          <w:noProof/>
          <w:lang w:val="nl-NL"/>
        </w:rPr>
        <w:t>(</w:t>
      </w:r>
      <w:r>
        <w:rPr>
          <w:noProof/>
          <w:lang w:val="nl-NL"/>
        </w:rPr>
        <w:t>1/EERbase – 1/EERee)</w:t>
      </w:r>
      <w:r w:rsidR="00E011D1">
        <w:rPr>
          <w:noProof/>
          <w:lang w:val="nl-NL"/>
        </w:rPr>
        <w:t>)</w:t>
      </w:r>
      <w:r>
        <w:rPr>
          <w:noProof/>
          <w:lang w:val="nl-NL"/>
        </w:rPr>
        <w:t xml:space="preserve"> *CF</w:t>
      </w:r>
    </w:p>
    <w:p w14:paraId="0F463FF3" w14:textId="77777777" w:rsidR="00EF4FE1" w:rsidRDefault="00EF4FE1" w:rsidP="00EF4FE1">
      <w:pPr>
        <w:rPr>
          <w:noProof/>
        </w:rPr>
      </w:pPr>
      <w:r>
        <w:rPr>
          <w:noProof/>
        </w:rPr>
        <w:t>Where CF value is chosen between:</w:t>
      </w:r>
    </w:p>
    <w:p w14:paraId="150FFB49" w14:textId="77777777" w:rsidR="00EF4FE1" w:rsidRDefault="00EF4FE1" w:rsidP="00EF4FE1">
      <w:pPr>
        <w:ind w:left="720"/>
      </w:pPr>
      <w:r>
        <w:t>CF</w:t>
      </w:r>
      <w:r>
        <w:rPr>
          <w:vertAlign w:val="subscript"/>
        </w:rPr>
        <w:t>SSP</w:t>
      </w:r>
      <w:r>
        <w:t xml:space="preserve">  </w:t>
      </w:r>
      <w:r>
        <w:tab/>
        <w:t>= Summer System Peak Coincidence Factor for Commercial cooling (during system peak hour)</w:t>
      </w:r>
    </w:p>
    <w:p w14:paraId="2127E73A" w14:textId="77777777" w:rsidR="00EF4FE1" w:rsidRDefault="00EF4FE1" w:rsidP="00EF4FE1">
      <w:pPr>
        <w:ind w:left="1440"/>
      </w:pPr>
      <w:r>
        <w:t xml:space="preserve">= 91.3% </w:t>
      </w:r>
      <w:r>
        <w:rPr>
          <w:rFonts w:ascii="Arial" w:hAnsi="Arial"/>
          <w:vertAlign w:val="superscript"/>
        </w:rPr>
        <w:footnoteReference w:id="338"/>
      </w:r>
    </w:p>
    <w:p w14:paraId="12DE6F65" w14:textId="77777777" w:rsidR="00EF4FE1" w:rsidRDefault="00EF4FE1" w:rsidP="00EF4FE1">
      <w:pPr>
        <w:ind w:left="720"/>
      </w:pPr>
      <w:r>
        <w:t>CF</w:t>
      </w:r>
      <w:r>
        <w:rPr>
          <w:vertAlign w:val="subscript"/>
        </w:rPr>
        <w:t xml:space="preserve">PJM </w:t>
      </w:r>
      <w:r>
        <w:rPr>
          <w:vertAlign w:val="subscript"/>
        </w:rPr>
        <w:tab/>
      </w:r>
      <w:r>
        <w:t>= PJM Summer Peak Coincidence Factor for Commercial cooling (average during peak period)</w:t>
      </w:r>
    </w:p>
    <w:p w14:paraId="7A642891" w14:textId="77777777" w:rsidR="00EF4FE1" w:rsidRDefault="00EF4FE1" w:rsidP="00EF4FE1">
      <w:pPr>
        <w:ind w:left="1440"/>
        <w:rPr>
          <w:vertAlign w:val="superscript"/>
        </w:rPr>
      </w:pPr>
      <w:r>
        <w:t>= 47.8%</w:t>
      </w:r>
      <w:r>
        <w:rPr>
          <w:vertAlign w:val="superscript"/>
        </w:rPr>
        <w:t xml:space="preserve"> </w:t>
      </w:r>
      <w:r>
        <w:rPr>
          <w:rFonts w:ascii="Arial" w:hAnsi="Arial"/>
          <w:vertAlign w:val="superscript"/>
        </w:rPr>
        <w:footnoteReference w:id="339"/>
      </w:r>
    </w:p>
    <w:p w14:paraId="6F752953" w14:textId="63D27992" w:rsidR="00EF4FE1" w:rsidRDefault="00EF4FE1" w:rsidP="00EF4FE1">
      <w:pPr>
        <w:rPr>
          <w:noProof/>
        </w:rPr>
      </w:pPr>
      <w:r>
        <w:rPr>
          <w:noProof/>
        </w:rPr>
        <mc:AlternateContent>
          <mc:Choice Requires="wps">
            <w:drawing>
              <wp:inline distT="0" distB="0" distL="0" distR="0" wp14:anchorId="02B4A6E6" wp14:editId="78440075">
                <wp:extent cx="5695950" cy="962025"/>
                <wp:effectExtent l="9525" t="9525" r="9525" b="952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62025"/>
                        </a:xfrm>
                        <a:prstGeom prst="rect">
                          <a:avLst/>
                        </a:prstGeom>
                        <a:solidFill>
                          <a:srgbClr val="FFFFFF"/>
                        </a:solidFill>
                        <a:ln w="9525">
                          <a:solidFill>
                            <a:srgbClr val="000000"/>
                          </a:solidFill>
                          <a:miter lim="800000"/>
                          <a:headEnd/>
                          <a:tailEnd/>
                        </a:ln>
                      </wps:spPr>
                      <wps:txbx>
                        <w:txbxContent>
                          <w:p w14:paraId="77BFA308" w14:textId="3C3AD293" w:rsidR="00614803" w:rsidRDefault="00614803" w:rsidP="00EF4FE1">
                            <w:pPr>
                              <w:rPr>
                                <w:noProof/>
                              </w:rPr>
                            </w:pPr>
                            <w:r>
                              <w:rPr>
                                <w:noProof/>
                              </w:rPr>
                              <w:t>For example a 5 ton cooling unit with 60 kbtu heating, an efficient EER of 12.5 with a building permit dated after 1/1/2016 saves:</w:t>
                            </w:r>
                          </w:p>
                          <w:p w14:paraId="0DDE7281" w14:textId="2F8271A7" w:rsidR="00614803" w:rsidRDefault="00614803" w:rsidP="00EF4FE1">
                            <w:pPr>
                              <w:ind w:left="720" w:firstLine="720"/>
                              <w:rPr>
                                <w:noProof/>
                                <w:lang w:val="nl-NL"/>
                              </w:rPr>
                            </w:pPr>
                            <w:r>
                              <w:rPr>
                                <w:noProof/>
                              </w:rPr>
                              <w:t>Δ</w:t>
                            </w:r>
                            <w:r>
                              <w:rPr>
                                <w:noProof/>
                                <w:lang w:val="nl-NL"/>
                              </w:rPr>
                              <w:t>kW</w:t>
                            </w:r>
                            <w:r>
                              <w:rPr>
                                <w:noProof/>
                                <w:lang w:val="nl-NL"/>
                              </w:rPr>
                              <w:tab/>
                            </w:r>
                            <w:r>
                              <w:rPr>
                                <w:noProof/>
                                <w:lang w:val="nl-NL"/>
                              </w:rPr>
                              <w:tab/>
                              <w:t xml:space="preserve">= </w:t>
                            </w:r>
                            <w:r>
                              <w:rPr>
                                <w:noProof/>
                              </w:rPr>
                              <w:t xml:space="preserve">(60 * (1/11 – 1/12.5)) </w:t>
                            </w:r>
                            <w:r>
                              <w:rPr>
                                <w:noProof/>
                                <w:lang w:val="nl-NL"/>
                              </w:rPr>
                              <w:t>*0.913</w:t>
                            </w:r>
                          </w:p>
                          <w:p w14:paraId="29DB7770" w14:textId="3A4EDA07" w:rsidR="00614803" w:rsidRDefault="00614803" w:rsidP="00EF4FE1">
                            <w:pPr>
                              <w:ind w:left="2160" w:firstLine="720"/>
                              <w:rPr>
                                <w:szCs w:val="22"/>
                              </w:rPr>
                            </w:pPr>
                            <w:r>
                              <w:t>= 0.598 kW</w:t>
                            </w:r>
                          </w:p>
                        </w:txbxContent>
                      </wps:txbx>
                      <wps:bodyPr rot="0" vert="horz" wrap="square" lIns="91440" tIns="45720" rIns="91440" bIns="45720" anchor="t" anchorCtr="0" upright="1">
                        <a:noAutofit/>
                      </wps:bodyPr>
                    </wps:wsp>
                  </a:graphicData>
                </a:graphic>
              </wp:inline>
            </w:drawing>
          </mc:Choice>
          <mc:Fallback>
            <w:pict>
              <v:shape w14:anchorId="02B4A6E6" id="Text Box 34" o:spid="_x0000_s1076" type="#_x0000_t202" style="width:448.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">
                <v:textbox>
                  <w:txbxContent>
                    <w:p w14:paraId="77BFA308" w14:textId="3C3AD293" w:rsidR="00614803" w:rsidRDefault="00614803" w:rsidP="00EF4FE1">
                      <w:pPr>
                        <w:rPr>
                          <w:noProof/>
                        </w:rPr>
                      </w:pPr>
                      <w:r>
                        <w:rPr>
                          <w:noProof/>
                        </w:rPr>
                        <w:t>For example a 5 ton cooling unit with 60 kbtu heating, an efficient EER of 12.5 with a building permit dated after 1/1/2016 saves:</w:t>
                      </w:r>
                    </w:p>
                    <w:p w14:paraId="0DDE7281" w14:textId="2F8271A7" w:rsidR="00614803" w:rsidRDefault="00614803" w:rsidP="00EF4FE1">
                      <w:pPr>
                        <w:ind w:left="720" w:firstLine="720"/>
                        <w:rPr>
                          <w:noProof/>
                          <w:lang w:val="nl-NL"/>
                        </w:rPr>
                      </w:pPr>
                      <w:r>
                        <w:rPr>
                          <w:noProof/>
                        </w:rPr>
                        <w:t>Δ</w:t>
                      </w:r>
                      <w:r>
                        <w:rPr>
                          <w:noProof/>
                          <w:lang w:val="nl-NL"/>
                        </w:rPr>
                        <w:t>kW</w:t>
                      </w:r>
                      <w:r>
                        <w:rPr>
                          <w:noProof/>
                          <w:lang w:val="nl-NL"/>
                        </w:rPr>
                        <w:tab/>
                      </w:r>
                      <w:r>
                        <w:rPr>
                          <w:noProof/>
                          <w:lang w:val="nl-NL"/>
                        </w:rPr>
                        <w:tab/>
                        <w:t xml:space="preserve">= </w:t>
                      </w:r>
                      <w:r>
                        <w:rPr>
                          <w:noProof/>
                        </w:rPr>
                        <w:t xml:space="preserve">(60 * (1/11 – 1/12.5)) </w:t>
                      </w:r>
                      <w:r>
                        <w:rPr>
                          <w:noProof/>
                          <w:lang w:val="nl-NL"/>
                        </w:rPr>
                        <w:t>*0.913</w:t>
                      </w:r>
                    </w:p>
                    <w:p w14:paraId="29DB7770" w14:textId="3A4EDA07" w:rsidR="00614803" w:rsidRDefault="00614803" w:rsidP="00EF4FE1">
                      <w:pPr>
                        <w:ind w:left="2160" w:firstLine="720"/>
                        <w:rPr>
                          <w:szCs w:val="22"/>
                        </w:rPr>
                      </w:pPr>
                      <w:r>
                        <w:t>= 0.598 kW</w:t>
                      </w:r>
                    </w:p>
                  </w:txbxContent>
                </v:textbox>
                <w10:anchorlock/>
              </v:shape>
            </w:pict>
          </mc:Fallback>
        </mc:AlternateContent>
      </w:r>
    </w:p>
    <w:p w14:paraId="7CBF4FA8" w14:textId="77777777" w:rsidR="00EF4FE1" w:rsidRDefault="00EF4FE1" w:rsidP="00663C23">
      <w:pPr>
        <w:pStyle w:val="Heading6"/>
      </w:pPr>
      <w:r>
        <w:t>Natural Gas Energy Savings</w:t>
      </w:r>
    </w:p>
    <w:p w14:paraId="525FDFA2" w14:textId="77777777" w:rsidR="00EF4FE1" w:rsidRDefault="00EF4FE1" w:rsidP="00EF4FE1">
      <w:pPr>
        <w:rPr>
          <w:rFonts w:cs="Times New Roman"/>
        </w:rPr>
      </w:pPr>
      <w:r>
        <w:t>N/A</w:t>
      </w:r>
    </w:p>
    <w:p w14:paraId="43133094" w14:textId="77777777" w:rsidR="00EF4FE1" w:rsidRDefault="00EF4FE1" w:rsidP="00663C23">
      <w:pPr>
        <w:pStyle w:val="Heading6"/>
      </w:pPr>
      <w:r>
        <w:t xml:space="preserve">Water Impact Descriptions and Calculation  </w:t>
      </w:r>
    </w:p>
    <w:p w14:paraId="523B78BA" w14:textId="77777777" w:rsidR="00EF4FE1" w:rsidRDefault="00EF4FE1" w:rsidP="00EF4FE1">
      <w:pPr>
        <w:rPr>
          <w:rFonts w:cs="Times New Roman"/>
        </w:rPr>
      </w:pPr>
      <w:r>
        <w:t>N/A</w:t>
      </w:r>
    </w:p>
    <w:p w14:paraId="4E93650A" w14:textId="77777777" w:rsidR="00EF4FE1" w:rsidRDefault="00EF4FE1" w:rsidP="00663C23">
      <w:pPr>
        <w:pStyle w:val="Heading6"/>
      </w:pPr>
      <w:r>
        <w:t xml:space="preserve">Deemed O&amp;M Cost Adjustment Calculation </w:t>
      </w:r>
    </w:p>
    <w:p w14:paraId="079818F0" w14:textId="77777777" w:rsidR="00EF4FE1" w:rsidRDefault="00EF4FE1" w:rsidP="00EF4FE1">
      <w:pPr>
        <w:rPr>
          <w:rFonts w:cs="Times New Roman"/>
        </w:rPr>
      </w:pPr>
      <w:r>
        <w:t>N/A</w:t>
      </w:r>
    </w:p>
    <w:p w14:paraId="7C5EDF2C" w14:textId="6AB2C53C" w:rsidR="00CC4AF1" w:rsidRDefault="00EF4FE1" w:rsidP="00663C23">
      <w:pPr>
        <w:pStyle w:val="Heading6"/>
      </w:pPr>
      <w:r>
        <w:t>Measure Code: CI-HVC-HPSY-V0</w:t>
      </w:r>
      <w:r w:rsidR="002A455E">
        <w:t>5</w:t>
      </w:r>
      <w:r>
        <w:t>-</w:t>
      </w:r>
      <w:r w:rsidR="008643ED">
        <w:t>180101</w:t>
      </w:r>
    </w:p>
    <w:p w14:paraId="3245BEBF" w14:textId="28D79CF6" w:rsidR="0054391F" w:rsidRPr="0054391F" w:rsidRDefault="00BB3D04" w:rsidP="00663C23">
      <w:pPr>
        <w:pStyle w:val="Heading6"/>
      </w:pPr>
      <w:r>
        <w:t>Review Deadline: 1/1/2019</w:t>
      </w:r>
    </w:p>
    <w:p w14:paraId="2BD4D25D" w14:textId="77777777" w:rsidR="00EF4FE1" w:rsidRPr="00D16FF8" w:rsidRDefault="00EF4FE1" w:rsidP="005401AE">
      <w:pPr>
        <w:keepNext/>
        <w:keepLines/>
        <w:tabs>
          <w:tab w:val="left" w:pos="5040"/>
        </w:tabs>
        <w:spacing w:before="200" w:line="276" w:lineRule="auto"/>
        <w:outlineLvl w:val="5"/>
        <w:rPr>
          <w:rFonts w:cs="Calibri"/>
          <w:b/>
          <w:smallCaps/>
          <w:sz w:val="22"/>
        </w:rPr>
      </w:pPr>
    </w:p>
    <w:p w14:paraId="2256F0C1" w14:textId="77777777" w:rsidR="00CC4AF1" w:rsidRDefault="00CC4AF1" w:rsidP="00B33ED8">
      <w:pPr>
        <w:sectPr w:rsidR="00CC4AF1" w:rsidSect="00360AC9">
          <w:pgSz w:w="12240" w:h="15840"/>
          <w:pgMar w:top="1440" w:right="1440" w:bottom="1440" w:left="1440" w:header="720" w:footer="720" w:gutter="0"/>
          <w:cols w:space="720"/>
        </w:sectPr>
      </w:pPr>
    </w:p>
    <w:p w14:paraId="56ACC537" w14:textId="77777777" w:rsidR="00CC4AF1" w:rsidRDefault="00CC4AF1" w:rsidP="00E31290">
      <w:pPr>
        <w:pStyle w:val="Heading3"/>
      </w:pPr>
      <w:bookmarkStart w:id="595" w:name="_Ref409688422"/>
      <w:bookmarkStart w:id="596" w:name="_Ref409688425"/>
      <w:bookmarkStart w:id="597" w:name="_Toc411593467"/>
      <w:bookmarkStart w:id="598" w:name="_Toc466463517"/>
      <w:bookmarkStart w:id="599" w:name="_Toc474158095"/>
      <w:r w:rsidRPr="00AF2C4A">
        <w:lastRenderedPageBreak/>
        <w:t>High Efficiency Boiler</w:t>
      </w:r>
      <w:bookmarkEnd w:id="595"/>
      <w:bookmarkEnd w:id="596"/>
      <w:bookmarkEnd w:id="597"/>
      <w:bookmarkEnd w:id="598"/>
      <w:bookmarkEnd w:id="599"/>
    </w:p>
    <w:p w14:paraId="3D16B688" w14:textId="77777777" w:rsidR="00CC4AF1" w:rsidRPr="00A7182B" w:rsidRDefault="00CC4AF1" w:rsidP="00663C23">
      <w:pPr>
        <w:pStyle w:val="Heading6"/>
      </w:pPr>
      <w:r w:rsidRPr="00A7182B">
        <w:t xml:space="preserve">Description </w:t>
      </w:r>
    </w:p>
    <w:p w14:paraId="2B655A4C" w14:textId="77777777" w:rsidR="00CC4AF1" w:rsidRDefault="00CC4AF1" w:rsidP="00CC4AF1">
      <w:r w:rsidRPr="00A7182B">
        <w:t>To qualify for this measure the installed equipment must be replacement of an existing boiler</w:t>
      </w:r>
      <w:r>
        <w:t xml:space="preserve"> at the end of its service life, in a commercial or multifamily space</w:t>
      </w:r>
      <w:r w:rsidRPr="00A7182B">
        <w:t xml:space="preserve"> with a high efficiency, gas-fired steam or hot water boiler. High efficiency boilers achieve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6A45D5BF" w14:textId="77777777" w:rsidR="00CC4AF1" w:rsidRDefault="00CC4AF1" w:rsidP="00CC4AF1">
      <w:r>
        <w:t xml:space="preserve">This measure was developed to be applicable to the following program types: </w:t>
      </w:r>
      <w:r w:rsidRPr="00870019">
        <w:t>TOS,</w:t>
      </w:r>
      <w:r>
        <w:t xml:space="preserve"> RF.</w:t>
      </w:r>
      <w:r w:rsidRPr="00870019">
        <w:t xml:space="preserve"> </w:t>
      </w:r>
      <w:r>
        <w:t>If applied to other program types, the measure savings should be verified.</w:t>
      </w:r>
    </w:p>
    <w:p w14:paraId="1425ECD0" w14:textId="77777777" w:rsidR="00CC4AF1" w:rsidRPr="00AF2C4A" w:rsidRDefault="00CC4AF1" w:rsidP="00663C23">
      <w:pPr>
        <w:pStyle w:val="Heading6"/>
      </w:pPr>
      <w:r w:rsidRPr="00AF2C4A">
        <w:t xml:space="preserve">Definition of Efficient Equipment </w:t>
      </w:r>
    </w:p>
    <w:p w14:paraId="0DFA94AC" w14:textId="77777777" w:rsidR="00CC4AF1" w:rsidRPr="00AF2C4A" w:rsidRDefault="00CC4AF1" w:rsidP="00CC4AF1">
      <w:r w:rsidRPr="00AF2C4A">
        <w:t xml:space="preserve">To qualify for this measure the installed equipment must be a boiler used 80% or more for space heating, not process, and </w:t>
      </w:r>
      <w:r>
        <w:t>b</w:t>
      </w:r>
      <w:r w:rsidRPr="00AF2C4A">
        <w:t>oiler AFUE</w:t>
      </w:r>
      <w:r>
        <w:t xml:space="preserve">, TE (thermal efficiency), or Ec (combustion efficiency) </w:t>
      </w:r>
      <w:r w:rsidRPr="00AF2C4A">
        <w:t xml:space="preserve">rating must be rated </w:t>
      </w:r>
      <w:r>
        <w:t>greater than or equal</w:t>
      </w:r>
      <w:r w:rsidRPr="00AF2C4A">
        <w:t xml:space="preserve"> t</w:t>
      </w:r>
      <w:r>
        <w:t>o 85% for hot water boilers and 81% for steam boilers.</w:t>
      </w:r>
    </w:p>
    <w:p w14:paraId="61264B4C" w14:textId="77777777" w:rsidR="00CC4AF1" w:rsidRPr="00AF2C4A" w:rsidRDefault="00CC4AF1" w:rsidP="00663C23">
      <w:pPr>
        <w:pStyle w:val="Heading6"/>
      </w:pPr>
      <w:r w:rsidRPr="00AF2C4A">
        <w:t xml:space="preserve">Definition of Baseline Equipment </w:t>
      </w:r>
    </w:p>
    <w:p w14:paraId="15238106" w14:textId="77777777" w:rsidR="00CC4AF1" w:rsidRDefault="00CC4AF1" w:rsidP="00CC4AF1">
      <w:r>
        <w:t>D</w:t>
      </w:r>
      <w:r w:rsidRPr="00AF2C4A">
        <w:t xml:space="preserve">ependent on when the unit is installed and whether the unit is hot water or steam. </w:t>
      </w:r>
      <w:r>
        <w:t xml:space="preserve">The baseline </w:t>
      </w:r>
      <w:r w:rsidRPr="00A55CEB">
        <w:t>efficiency source is the Energy Independence and Security Act of 2007 with technical amendments from Federal Register, volume 73, Number 145, Monday, July 28, 2008</w:t>
      </w:r>
      <w:r>
        <w:t xml:space="preserve"> for boilers &lt;300,000 Btu/hr and is Final Rule, Federal Register, volume 74, Number 139, Wednesday, July 22, 2009 for boiler </w:t>
      </w:r>
      <w:r>
        <w:rPr>
          <w:rFonts w:cstheme="minorHAnsi"/>
        </w:rPr>
        <w:t>≥</w:t>
      </w:r>
      <w:r>
        <w:t>300,000 Btu/hr</w:t>
      </w:r>
      <w:r w:rsidRPr="00A55CEB">
        <w:t>.</w:t>
      </w:r>
      <w:r w:rsidRPr="00AF2C4A">
        <w:t xml:space="preserve">  </w:t>
      </w:r>
    </w:p>
    <w:p w14:paraId="0E197190" w14:textId="77777777" w:rsidR="00CC4AF1" w:rsidRDefault="00CC4AF1" w:rsidP="00CC4AF1">
      <w:r>
        <w:t>Hot water boiler baseline: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4015"/>
        <w:gridCol w:w="1166"/>
      </w:tblGrid>
      <w:tr w:rsidR="00CC4AF1" w:rsidRPr="006A5871" w14:paraId="08229C3B" w14:textId="77777777" w:rsidTr="001C69E3">
        <w:trPr>
          <w:trHeight w:val="262"/>
          <w:jc w:val="center"/>
        </w:trPr>
        <w:tc>
          <w:tcPr>
            <w:tcW w:w="4015" w:type="dxa"/>
            <w:shd w:val="clear" w:color="auto" w:fill="7F7F7F" w:themeFill="text1" w:themeFillTint="80"/>
            <w:vAlign w:val="center"/>
          </w:tcPr>
          <w:p w14:paraId="39109E37" w14:textId="77777777" w:rsidR="00CC4AF1" w:rsidRPr="006A5871" w:rsidRDefault="00CC4AF1" w:rsidP="00EB2B62">
            <w:pPr>
              <w:pStyle w:val="TableText"/>
            </w:pPr>
            <w:r w:rsidRPr="006A5871">
              <w:t>Year</w:t>
            </w:r>
          </w:p>
        </w:tc>
        <w:tc>
          <w:tcPr>
            <w:tcW w:w="1166" w:type="dxa"/>
            <w:shd w:val="clear" w:color="auto" w:fill="7F7F7F" w:themeFill="text1" w:themeFillTint="80"/>
            <w:vAlign w:val="center"/>
          </w:tcPr>
          <w:p w14:paraId="4D927F18" w14:textId="77777777" w:rsidR="00CC4AF1" w:rsidRPr="006A5871" w:rsidRDefault="00CC4AF1" w:rsidP="00EB2B62">
            <w:pPr>
              <w:pStyle w:val="TableText"/>
            </w:pPr>
            <w:r w:rsidRPr="006A5871">
              <w:t>Efficiency</w:t>
            </w:r>
          </w:p>
        </w:tc>
      </w:tr>
      <w:tr w:rsidR="00CC4AF1" w:rsidRPr="006A5871" w14:paraId="2216C171" w14:textId="77777777" w:rsidTr="001C69E3">
        <w:trPr>
          <w:trHeight w:val="262"/>
          <w:jc w:val="center"/>
        </w:trPr>
        <w:tc>
          <w:tcPr>
            <w:tcW w:w="4015" w:type="dxa"/>
            <w:vAlign w:val="center"/>
          </w:tcPr>
          <w:p w14:paraId="32D0351D" w14:textId="77777777" w:rsidR="00CC4AF1" w:rsidRPr="006A5871" w:rsidRDefault="00CC4AF1" w:rsidP="0054391F">
            <w:pPr>
              <w:spacing w:after="0"/>
              <w:rPr>
                <w:rFonts w:eastAsia="Calibri"/>
              </w:rPr>
            </w:pPr>
            <w:r w:rsidRPr="006A5871">
              <w:rPr>
                <w:rFonts w:eastAsia="Calibri"/>
              </w:rPr>
              <w:t xml:space="preserve">Hot Water &lt;300,000 </w:t>
            </w:r>
            <w:r>
              <w:rPr>
                <w:rFonts w:eastAsia="Calibri"/>
              </w:rPr>
              <w:t>Btu/hr</w:t>
            </w:r>
            <w:r w:rsidRPr="006A5871">
              <w:rPr>
                <w:rFonts w:eastAsia="Calibri"/>
              </w:rPr>
              <w:t xml:space="preserve"> &lt; June 1,  2013</w:t>
            </w:r>
            <w:r w:rsidRPr="006A5871">
              <w:rPr>
                <w:rStyle w:val="FootnoteReference"/>
                <w:rFonts w:eastAsia="Calibri" w:cstheme="minorHAnsi"/>
              </w:rPr>
              <w:footnoteReference w:id="340"/>
            </w:r>
          </w:p>
        </w:tc>
        <w:tc>
          <w:tcPr>
            <w:tcW w:w="1166" w:type="dxa"/>
            <w:vAlign w:val="center"/>
          </w:tcPr>
          <w:p w14:paraId="78925D6B" w14:textId="77777777" w:rsidR="00CC4AF1" w:rsidRPr="006A5871" w:rsidRDefault="00CC4AF1" w:rsidP="0054391F">
            <w:pPr>
              <w:spacing w:after="0"/>
              <w:jc w:val="center"/>
              <w:rPr>
                <w:rFonts w:eastAsia="Calibri"/>
                <w:szCs w:val="16"/>
              </w:rPr>
            </w:pPr>
            <w:r w:rsidRPr="006A5871">
              <w:rPr>
                <w:rFonts w:eastAsia="Calibri"/>
              </w:rPr>
              <w:t>80% AFUE</w:t>
            </w:r>
          </w:p>
        </w:tc>
      </w:tr>
      <w:tr w:rsidR="00CC4AF1" w:rsidRPr="006A5871" w14:paraId="70800AD8" w14:textId="77777777" w:rsidTr="001C69E3">
        <w:trPr>
          <w:trHeight w:val="262"/>
          <w:jc w:val="center"/>
        </w:trPr>
        <w:tc>
          <w:tcPr>
            <w:tcW w:w="4015" w:type="dxa"/>
            <w:vAlign w:val="center"/>
          </w:tcPr>
          <w:p w14:paraId="5E07D15C" w14:textId="77777777" w:rsidR="00CC4AF1" w:rsidRPr="006A5871" w:rsidRDefault="00CC4AF1" w:rsidP="0054391F">
            <w:pPr>
              <w:spacing w:after="0"/>
              <w:rPr>
                <w:rFonts w:eastAsia="Calibri"/>
                <w:szCs w:val="16"/>
              </w:rPr>
            </w:pPr>
            <w:r w:rsidRPr="006A5871">
              <w:rPr>
                <w:rFonts w:eastAsia="Calibri"/>
              </w:rPr>
              <w:t xml:space="preserve">Hot Water &lt;300,000 </w:t>
            </w:r>
            <w:r>
              <w:rPr>
                <w:rFonts w:eastAsia="Calibri"/>
              </w:rPr>
              <w:t>Btu/hr</w:t>
            </w:r>
            <w:r w:rsidRPr="006A5871">
              <w:rPr>
                <w:rFonts w:eastAsia="Calibri"/>
              </w:rPr>
              <w:t xml:space="preserve">  ≥ June 1, 2013</w:t>
            </w:r>
          </w:p>
        </w:tc>
        <w:tc>
          <w:tcPr>
            <w:tcW w:w="1166" w:type="dxa"/>
            <w:vAlign w:val="center"/>
          </w:tcPr>
          <w:p w14:paraId="6CF790EF" w14:textId="77777777" w:rsidR="00CC4AF1" w:rsidRPr="006A5871" w:rsidRDefault="00CC4AF1" w:rsidP="0054391F">
            <w:pPr>
              <w:spacing w:after="0"/>
              <w:jc w:val="center"/>
              <w:rPr>
                <w:rFonts w:eastAsia="Calibri"/>
                <w:szCs w:val="16"/>
              </w:rPr>
            </w:pPr>
            <w:r w:rsidRPr="006A5871">
              <w:rPr>
                <w:rFonts w:eastAsia="Calibri"/>
              </w:rPr>
              <w:t>82% AFUE</w:t>
            </w:r>
          </w:p>
        </w:tc>
      </w:tr>
      <w:tr w:rsidR="00CC4AF1" w:rsidRPr="006A5871" w14:paraId="4D4CE68E" w14:textId="77777777" w:rsidTr="001C69E3">
        <w:trPr>
          <w:trHeight w:val="262"/>
          <w:jc w:val="center"/>
        </w:trPr>
        <w:tc>
          <w:tcPr>
            <w:tcW w:w="4015" w:type="dxa"/>
            <w:vAlign w:val="center"/>
          </w:tcPr>
          <w:p w14:paraId="7B2D0191" w14:textId="77777777" w:rsidR="00CC4AF1" w:rsidRPr="006A5871" w:rsidRDefault="00CC4AF1" w:rsidP="0054391F">
            <w:pPr>
              <w:spacing w:after="0"/>
              <w:rPr>
                <w:rFonts w:eastAsia="Calibri"/>
                <w:szCs w:val="16"/>
              </w:rPr>
            </w:pPr>
            <w:r w:rsidRPr="006A5871">
              <w:rPr>
                <w:rFonts w:eastAsia="Calibri"/>
              </w:rPr>
              <w:t xml:space="preserve">Hot Water  ≥300,000 &amp; ≤2,500,000 </w:t>
            </w:r>
            <w:r>
              <w:rPr>
                <w:rFonts w:eastAsia="Calibri"/>
              </w:rPr>
              <w:t>Btu/hr</w:t>
            </w:r>
          </w:p>
        </w:tc>
        <w:tc>
          <w:tcPr>
            <w:tcW w:w="1166" w:type="dxa"/>
            <w:vAlign w:val="center"/>
          </w:tcPr>
          <w:p w14:paraId="08A216AF" w14:textId="77777777" w:rsidR="00CC4AF1" w:rsidRPr="006A5871" w:rsidRDefault="00CC4AF1" w:rsidP="0054391F">
            <w:pPr>
              <w:spacing w:after="0"/>
              <w:jc w:val="center"/>
              <w:rPr>
                <w:rFonts w:eastAsia="Calibri"/>
                <w:szCs w:val="16"/>
              </w:rPr>
            </w:pPr>
            <w:r w:rsidRPr="006A5871">
              <w:rPr>
                <w:rFonts w:eastAsia="Calibri"/>
              </w:rPr>
              <w:t>80% TE</w:t>
            </w:r>
          </w:p>
        </w:tc>
      </w:tr>
      <w:tr w:rsidR="00CC4AF1" w:rsidRPr="006A5871" w14:paraId="02242EB1" w14:textId="77777777" w:rsidTr="001C69E3">
        <w:trPr>
          <w:trHeight w:val="262"/>
          <w:jc w:val="center"/>
        </w:trPr>
        <w:tc>
          <w:tcPr>
            <w:tcW w:w="4015" w:type="dxa"/>
            <w:vAlign w:val="center"/>
          </w:tcPr>
          <w:p w14:paraId="1A35AB28" w14:textId="77777777" w:rsidR="00CC4AF1" w:rsidRPr="006A5871" w:rsidRDefault="00CC4AF1" w:rsidP="0054391F">
            <w:pPr>
              <w:spacing w:after="0"/>
              <w:rPr>
                <w:rFonts w:eastAsia="Calibri"/>
                <w:szCs w:val="16"/>
              </w:rPr>
            </w:pPr>
            <w:r w:rsidRPr="006A5871">
              <w:rPr>
                <w:rFonts w:eastAsia="Calibri"/>
              </w:rPr>
              <w:t xml:space="preserve">Hot Water  &gt;2,500,000 </w:t>
            </w:r>
            <w:r>
              <w:rPr>
                <w:rFonts w:eastAsia="Calibri"/>
              </w:rPr>
              <w:t>Btu/hr</w:t>
            </w:r>
          </w:p>
        </w:tc>
        <w:tc>
          <w:tcPr>
            <w:tcW w:w="1166" w:type="dxa"/>
            <w:vAlign w:val="center"/>
          </w:tcPr>
          <w:p w14:paraId="17F3E1A5" w14:textId="77777777" w:rsidR="00CC4AF1" w:rsidRPr="006A5871" w:rsidRDefault="00CC4AF1" w:rsidP="0054391F">
            <w:pPr>
              <w:spacing w:after="0"/>
              <w:jc w:val="center"/>
              <w:rPr>
                <w:rFonts w:eastAsia="Calibri"/>
                <w:szCs w:val="16"/>
              </w:rPr>
            </w:pPr>
            <w:r w:rsidRPr="006A5871">
              <w:rPr>
                <w:rFonts w:eastAsia="Calibri"/>
              </w:rPr>
              <w:t>82% Ec</w:t>
            </w:r>
          </w:p>
        </w:tc>
      </w:tr>
    </w:tbl>
    <w:p w14:paraId="411FF52C" w14:textId="77777777" w:rsidR="00CC4AF1" w:rsidRDefault="00CC4AF1" w:rsidP="00CC4AF1"/>
    <w:p w14:paraId="58349A40" w14:textId="77777777" w:rsidR="00CC4AF1" w:rsidRPr="00AF2C4A" w:rsidRDefault="00CC4AF1" w:rsidP="00CC4AF1">
      <w:r>
        <w:t>Steam boiler baseline: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5516"/>
        <w:gridCol w:w="1166"/>
      </w:tblGrid>
      <w:tr w:rsidR="00CC4AF1" w:rsidRPr="006A5871" w14:paraId="70FE8C1E" w14:textId="77777777" w:rsidTr="001C69E3">
        <w:trPr>
          <w:trHeight w:val="262"/>
          <w:jc w:val="center"/>
        </w:trPr>
        <w:tc>
          <w:tcPr>
            <w:tcW w:w="5516" w:type="dxa"/>
            <w:shd w:val="clear" w:color="auto" w:fill="7F7F7F" w:themeFill="text1" w:themeFillTint="80"/>
            <w:vAlign w:val="center"/>
          </w:tcPr>
          <w:p w14:paraId="750E6962" w14:textId="77777777" w:rsidR="00CC4AF1" w:rsidRPr="006A5871" w:rsidRDefault="00CC4AF1" w:rsidP="00EB2B62">
            <w:pPr>
              <w:pStyle w:val="TableText"/>
            </w:pPr>
            <w:r w:rsidRPr="006A5871">
              <w:t>Year</w:t>
            </w:r>
          </w:p>
        </w:tc>
        <w:tc>
          <w:tcPr>
            <w:tcW w:w="1166" w:type="dxa"/>
            <w:shd w:val="clear" w:color="auto" w:fill="7F7F7F" w:themeFill="text1" w:themeFillTint="80"/>
            <w:vAlign w:val="center"/>
          </w:tcPr>
          <w:p w14:paraId="44EDC72B" w14:textId="77777777" w:rsidR="00CC4AF1" w:rsidRPr="006A5871" w:rsidRDefault="00CC4AF1" w:rsidP="00EB2B62">
            <w:pPr>
              <w:pStyle w:val="TableText"/>
            </w:pPr>
            <w:r w:rsidRPr="006A5871">
              <w:t>Efficiency</w:t>
            </w:r>
          </w:p>
        </w:tc>
      </w:tr>
      <w:tr w:rsidR="00CC4AF1" w:rsidRPr="006A5871" w14:paraId="34D12000" w14:textId="77777777" w:rsidTr="001C69E3">
        <w:trPr>
          <w:trHeight w:val="262"/>
          <w:jc w:val="center"/>
        </w:trPr>
        <w:tc>
          <w:tcPr>
            <w:tcW w:w="5516" w:type="dxa"/>
            <w:vAlign w:val="center"/>
          </w:tcPr>
          <w:p w14:paraId="70525062" w14:textId="77777777" w:rsidR="00CC4AF1" w:rsidRPr="006A5871" w:rsidRDefault="00CC4AF1" w:rsidP="0054391F">
            <w:pPr>
              <w:spacing w:after="0"/>
              <w:rPr>
                <w:rFonts w:eastAsia="Calibri"/>
              </w:rPr>
            </w:pPr>
            <w:r w:rsidRPr="006A5871">
              <w:rPr>
                <w:rFonts w:eastAsia="Calibri"/>
              </w:rPr>
              <w:t xml:space="preserve">Steam &lt;300,000 </w:t>
            </w:r>
            <w:r>
              <w:rPr>
                <w:rFonts w:eastAsia="Calibri"/>
              </w:rPr>
              <w:t>Btu/hr</w:t>
            </w:r>
            <w:r w:rsidRPr="006A5871">
              <w:rPr>
                <w:rFonts w:eastAsia="Calibri"/>
              </w:rPr>
              <w:t xml:space="preserve"> &lt; June 1, 2013</w:t>
            </w:r>
            <w:r w:rsidRPr="006A5871">
              <w:rPr>
                <w:rStyle w:val="FootnoteReference"/>
                <w:rFonts w:eastAsia="Calibri" w:cstheme="minorHAnsi"/>
              </w:rPr>
              <w:footnoteReference w:id="341"/>
            </w:r>
          </w:p>
        </w:tc>
        <w:tc>
          <w:tcPr>
            <w:tcW w:w="1166" w:type="dxa"/>
            <w:vAlign w:val="center"/>
          </w:tcPr>
          <w:p w14:paraId="20E2B89D" w14:textId="77777777" w:rsidR="00CC4AF1" w:rsidRPr="006A5871" w:rsidRDefault="00CC4AF1" w:rsidP="0054391F">
            <w:pPr>
              <w:spacing w:after="0"/>
              <w:jc w:val="center"/>
              <w:rPr>
                <w:rFonts w:eastAsia="Calibri"/>
                <w:szCs w:val="16"/>
              </w:rPr>
            </w:pPr>
            <w:r w:rsidRPr="006A5871">
              <w:rPr>
                <w:rFonts w:eastAsia="Calibri"/>
              </w:rPr>
              <w:t>75% AFUE</w:t>
            </w:r>
          </w:p>
        </w:tc>
      </w:tr>
      <w:tr w:rsidR="00CC4AF1" w:rsidRPr="006A5871" w14:paraId="6C5A54A8" w14:textId="77777777" w:rsidTr="001C69E3">
        <w:trPr>
          <w:trHeight w:val="262"/>
          <w:jc w:val="center"/>
        </w:trPr>
        <w:tc>
          <w:tcPr>
            <w:tcW w:w="5516" w:type="dxa"/>
            <w:vAlign w:val="center"/>
          </w:tcPr>
          <w:p w14:paraId="55C565FB" w14:textId="77777777" w:rsidR="00CC4AF1" w:rsidRPr="006A5871" w:rsidRDefault="00CC4AF1" w:rsidP="0054391F">
            <w:pPr>
              <w:spacing w:after="0"/>
              <w:rPr>
                <w:rFonts w:eastAsia="Calibri"/>
                <w:szCs w:val="16"/>
              </w:rPr>
            </w:pPr>
            <w:r w:rsidRPr="006A5871">
              <w:rPr>
                <w:rFonts w:eastAsia="Calibri"/>
              </w:rPr>
              <w:t xml:space="preserve">Steam &lt;300,000 </w:t>
            </w:r>
            <w:r>
              <w:rPr>
                <w:rFonts w:eastAsia="Calibri"/>
              </w:rPr>
              <w:t>Btu/hr</w:t>
            </w:r>
            <w:r w:rsidRPr="006A5871">
              <w:rPr>
                <w:rFonts w:eastAsia="Calibri"/>
              </w:rPr>
              <w:t xml:space="preserve"> ≥June 1, 2013</w:t>
            </w:r>
          </w:p>
        </w:tc>
        <w:tc>
          <w:tcPr>
            <w:tcW w:w="1166" w:type="dxa"/>
            <w:vAlign w:val="center"/>
          </w:tcPr>
          <w:p w14:paraId="10E6410D" w14:textId="77777777" w:rsidR="00CC4AF1" w:rsidRPr="006A5871" w:rsidRDefault="00CC4AF1" w:rsidP="0054391F">
            <w:pPr>
              <w:spacing w:after="0"/>
              <w:jc w:val="center"/>
              <w:rPr>
                <w:rFonts w:eastAsia="Calibri"/>
                <w:szCs w:val="16"/>
              </w:rPr>
            </w:pPr>
            <w:r w:rsidRPr="006A5871">
              <w:rPr>
                <w:rFonts w:eastAsia="Calibri"/>
              </w:rPr>
              <w:t>80% AFUE</w:t>
            </w:r>
          </w:p>
        </w:tc>
      </w:tr>
      <w:tr w:rsidR="00CC4AF1" w:rsidRPr="006A5871" w14:paraId="3FF142B6" w14:textId="77777777" w:rsidTr="001C69E3">
        <w:trPr>
          <w:trHeight w:val="262"/>
          <w:jc w:val="center"/>
        </w:trPr>
        <w:tc>
          <w:tcPr>
            <w:tcW w:w="5516" w:type="dxa"/>
            <w:vAlign w:val="center"/>
          </w:tcPr>
          <w:p w14:paraId="606E8F11" w14:textId="77777777" w:rsidR="00CC4AF1" w:rsidRPr="006A5871" w:rsidRDefault="00CC4AF1" w:rsidP="0054391F">
            <w:pPr>
              <w:spacing w:after="0"/>
              <w:rPr>
                <w:rFonts w:eastAsia="Calibri"/>
                <w:szCs w:val="16"/>
              </w:rPr>
            </w:pPr>
            <w:r w:rsidRPr="006A5871">
              <w:rPr>
                <w:rFonts w:eastAsia="Calibri"/>
              </w:rPr>
              <w:t xml:space="preserve">Steam - all except natural draft ≥300,000 &amp; ≤2,500,000 </w:t>
            </w:r>
            <w:r>
              <w:rPr>
                <w:rFonts w:eastAsia="Calibri"/>
              </w:rPr>
              <w:t>Btu/hr</w:t>
            </w:r>
          </w:p>
        </w:tc>
        <w:tc>
          <w:tcPr>
            <w:tcW w:w="1166" w:type="dxa"/>
            <w:vAlign w:val="center"/>
          </w:tcPr>
          <w:p w14:paraId="0C735785" w14:textId="77777777" w:rsidR="00CC4AF1" w:rsidRPr="006A5871" w:rsidRDefault="00CC4AF1" w:rsidP="0054391F">
            <w:pPr>
              <w:spacing w:after="0"/>
              <w:jc w:val="center"/>
              <w:rPr>
                <w:rFonts w:eastAsia="Calibri"/>
                <w:szCs w:val="16"/>
              </w:rPr>
            </w:pPr>
            <w:r w:rsidRPr="006A5871">
              <w:rPr>
                <w:rFonts w:eastAsia="Calibri"/>
              </w:rPr>
              <w:t>79% TE</w:t>
            </w:r>
          </w:p>
        </w:tc>
      </w:tr>
      <w:tr w:rsidR="00CC4AF1" w:rsidRPr="006A5871" w14:paraId="313FC396" w14:textId="77777777" w:rsidTr="001C69E3">
        <w:trPr>
          <w:trHeight w:val="262"/>
          <w:jc w:val="center"/>
        </w:trPr>
        <w:tc>
          <w:tcPr>
            <w:tcW w:w="5516" w:type="dxa"/>
            <w:vAlign w:val="center"/>
          </w:tcPr>
          <w:p w14:paraId="25991F34" w14:textId="77777777" w:rsidR="00CC4AF1" w:rsidRPr="006A5871" w:rsidRDefault="00CC4AF1" w:rsidP="0054391F">
            <w:pPr>
              <w:spacing w:after="0"/>
              <w:rPr>
                <w:rFonts w:eastAsia="Calibri"/>
                <w:szCs w:val="16"/>
              </w:rPr>
            </w:pPr>
            <w:r w:rsidRPr="006A5871">
              <w:rPr>
                <w:rFonts w:eastAsia="Calibri"/>
              </w:rPr>
              <w:t xml:space="preserve">Steam - natural draft ≥300,000 &amp; ≤2,500,000 </w:t>
            </w:r>
            <w:r>
              <w:rPr>
                <w:rFonts w:eastAsia="Calibri"/>
              </w:rPr>
              <w:t>Btu/hr</w:t>
            </w:r>
          </w:p>
        </w:tc>
        <w:tc>
          <w:tcPr>
            <w:tcW w:w="1166" w:type="dxa"/>
            <w:vAlign w:val="center"/>
          </w:tcPr>
          <w:p w14:paraId="7E4ED49F" w14:textId="77777777" w:rsidR="00CC4AF1" w:rsidRPr="006A5871" w:rsidRDefault="00CC4AF1" w:rsidP="0054391F">
            <w:pPr>
              <w:spacing w:after="0"/>
              <w:jc w:val="center"/>
              <w:rPr>
                <w:rFonts w:eastAsia="Calibri"/>
                <w:szCs w:val="16"/>
              </w:rPr>
            </w:pPr>
            <w:r w:rsidRPr="006A5871">
              <w:rPr>
                <w:rFonts w:eastAsia="Calibri"/>
              </w:rPr>
              <w:t>77% TE</w:t>
            </w:r>
          </w:p>
        </w:tc>
      </w:tr>
      <w:tr w:rsidR="00CC4AF1" w:rsidRPr="006A5871" w14:paraId="2EEB9E50" w14:textId="77777777" w:rsidTr="001C69E3">
        <w:trPr>
          <w:trHeight w:val="262"/>
          <w:jc w:val="center"/>
        </w:trPr>
        <w:tc>
          <w:tcPr>
            <w:tcW w:w="5516" w:type="dxa"/>
            <w:vAlign w:val="center"/>
          </w:tcPr>
          <w:p w14:paraId="763F13A7" w14:textId="77777777" w:rsidR="00CC4AF1" w:rsidRPr="006A5871" w:rsidRDefault="00CC4AF1" w:rsidP="0054391F">
            <w:pPr>
              <w:spacing w:after="0"/>
              <w:rPr>
                <w:rFonts w:eastAsia="Calibri"/>
                <w:szCs w:val="16"/>
              </w:rPr>
            </w:pPr>
            <w:r w:rsidRPr="006A5871">
              <w:rPr>
                <w:rFonts w:eastAsia="Calibri"/>
              </w:rPr>
              <w:t xml:space="preserve">Steam - all except natural draft &gt;2,500,000 </w:t>
            </w:r>
            <w:r>
              <w:rPr>
                <w:rFonts w:eastAsia="Calibri"/>
              </w:rPr>
              <w:t>Btu/hr</w:t>
            </w:r>
          </w:p>
        </w:tc>
        <w:tc>
          <w:tcPr>
            <w:tcW w:w="1166" w:type="dxa"/>
            <w:vAlign w:val="center"/>
          </w:tcPr>
          <w:p w14:paraId="6CE1D66A" w14:textId="77777777" w:rsidR="00CC4AF1" w:rsidRPr="006A5871" w:rsidRDefault="00CC4AF1" w:rsidP="0054391F">
            <w:pPr>
              <w:spacing w:after="0"/>
              <w:jc w:val="center"/>
              <w:rPr>
                <w:rFonts w:eastAsia="Calibri"/>
                <w:szCs w:val="16"/>
              </w:rPr>
            </w:pPr>
            <w:r w:rsidRPr="006A5871">
              <w:rPr>
                <w:rFonts w:eastAsia="Calibri"/>
              </w:rPr>
              <w:t>79% TE</w:t>
            </w:r>
          </w:p>
        </w:tc>
      </w:tr>
      <w:tr w:rsidR="00CC4AF1" w:rsidRPr="006A5871" w14:paraId="5913F28E" w14:textId="77777777" w:rsidTr="001C69E3">
        <w:trPr>
          <w:trHeight w:val="262"/>
          <w:jc w:val="center"/>
        </w:trPr>
        <w:tc>
          <w:tcPr>
            <w:tcW w:w="5516" w:type="dxa"/>
            <w:vAlign w:val="center"/>
          </w:tcPr>
          <w:p w14:paraId="20253C01" w14:textId="77777777" w:rsidR="00CC4AF1" w:rsidRPr="006A5871" w:rsidRDefault="00CC4AF1" w:rsidP="0054391F">
            <w:pPr>
              <w:spacing w:after="0"/>
              <w:rPr>
                <w:rFonts w:eastAsia="Calibri"/>
                <w:szCs w:val="16"/>
              </w:rPr>
            </w:pPr>
            <w:r w:rsidRPr="006A5871">
              <w:rPr>
                <w:rFonts w:eastAsia="Calibri"/>
              </w:rPr>
              <w:t xml:space="preserve">Steam - natural draft &gt;2,500,000 </w:t>
            </w:r>
            <w:r>
              <w:rPr>
                <w:rFonts w:eastAsia="Calibri"/>
              </w:rPr>
              <w:t>Btu/hr</w:t>
            </w:r>
          </w:p>
        </w:tc>
        <w:tc>
          <w:tcPr>
            <w:tcW w:w="1166" w:type="dxa"/>
            <w:vAlign w:val="center"/>
          </w:tcPr>
          <w:p w14:paraId="4F7BBD24" w14:textId="77777777" w:rsidR="00CC4AF1" w:rsidRPr="006A5871" w:rsidRDefault="00CC4AF1" w:rsidP="0054391F">
            <w:pPr>
              <w:spacing w:after="0"/>
              <w:jc w:val="center"/>
              <w:rPr>
                <w:rFonts w:eastAsia="Calibri"/>
                <w:szCs w:val="16"/>
              </w:rPr>
            </w:pPr>
            <w:r w:rsidRPr="006A5871">
              <w:rPr>
                <w:rFonts w:eastAsia="Calibri"/>
              </w:rPr>
              <w:t>77% TE</w:t>
            </w:r>
          </w:p>
        </w:tc>
      </w:tr>
    </w:tbl>
    <w:p w14:paraId="6D4D21AD" w14:textId="77777777" w:rsidR="00CC4AF1" w:rsidRPr="00AF2C4A" w:rsidRDefault="00CC4AF1" w:rsidP="00663C23">
      <w:pPr>
        <w:pStyle w:val="Heading6"/>
      </w:pPr>
      <w:r w:rsidRPr="00AF2C4A">
        <w:t xml:space="preserve">Deemed Lifetime of Efficient Equipment </w:t>
      </w:r>
    </w:p>
    <w:p w14:paraId="4311DFDC" w14:textId="77777777" w:rsidR="00CC4AF1" w:rsidRDefault="00CC4AF1" w:rsidP="00CC4AF1">
      <w:r w:rsidRPr="00AF2C4A">
        <w:t xml:space="preserve">The expected measure life is assumed to be </w:t>
      </w:r>
      <w:r>
        <w:t>20</w:t>
      </w:r>
      <w:r w:rsidRPr="00AF2C4A">
        <w:t xml:space="preserve"> years</w:t>
      </w:r>
      <w:r w:rsidRPr="00AF2C4A">
        <w:rPr>
          <w:rStyle w:val="FootnoteReference"/>
        </w:rPr>
        <w:footnoteReference w:id="342"/>
      </w:r>
    </w:p>
    <w:p w14:paraId="1FC5D80F" w14:textId="77777777" w:rsidR="00CC4AF1" w:rsidRPr="00AF2C4A" w:rsidRDefault="00CC4AF1" w:rsidP="00663C23">
      <w:pPr>
        <w:pStyle w:val="Heading6"/>
      </w:pPr>
      <w:r w:rsidRPr="00AF2C4A">
        <w:lastRenderedPageBreak/>
        <w:t xml:space="preserve">Deemed Measure Cost </w:t>
      </w:r>
    </w:p>
    <w:p w14:paraId="03FE88D3" w14:textId="77777777" w:rsidR="00CC4AF1" w:rsidRPr="00AF2C4A" w:rsidRDefault="00CC4AF1" w:rsidP="00CC4AF1">
      <w:r w:rsidRPr="00AF2C4A">
        <w:t>The incremental capital cost for this measure depends on efficiency as listed below</w:t>
      </w:r>
      <w:r w:rsidRPr="00AF2C4A">
        <w:rPr>
          <w:rStyle w:val="FootnoteReference"/>
        </w:rPr>
        <w:footnoteReference w:id="343"/>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398"/>
        <w:gridCol w:w="1011"/>
      </w:tblGrid>
      <w:tr w:rsidR="00CC4AF1" w:rsidRPr="006A5871" w14:paraId="0EF67B23" w14:textId="77777777" w:rsidTr="00FB07E2">
        <w:trPr>
          <w:trHeight w:val="20"/>
          <w:tblHeader/>
          <w:jc w:val="center"/>
        </w:trPr>
        <w:tc>
          <w:tcPr>
            <w:tcW w:w="3398" w:type="dxa"/>
            <w:shd w:val="clear" w:color="auto" w:fill="7F7F7F" w:themeFill="text1" w:themeFillTint="80"/>
            <w:vAlign w:val="center"/>
          </w:tcPr>
          <w:p w14:paraId="56D3C42B" w14:textId="77777777" w:rsidR="00CC4AF1" w:rsidRPr="006A5871" w:rsidRDefault="00CC4AF1" w:rsidP="00EB2B62">
            <w:pPr>
              <w:pStyle w:val="TableText"/>
            </w:pPr>
            <w:r w:rsidRPr="006A5871">
              <w:t>Measure Tier</w:t>
            </w:r>
          </w:p>
        </w:tc>
        <w:tc>
          <w:tcPr>
            <w:tcW w:w="1011" w:type="dxa"/>
            <w:shd w:val="clear" w:color="auto" w:fill="7F7F7F" w:themeFill="text1" w:themeFillTint="80"/>
            <w:vAlign w:val="center"/>
          </w:tcPr>
          <w:p w14:paraId="15198455" w14:textId="77777777" w:rsidR="00CC4AF1" w:rsidRPr="006A5871" w:rsidRDefault="00CC4AF1" w:rsidP="00EB2B62">
            <w:pPr>
              <w:pStyle w:val="TableText"/>
            </w:pPr>
            <w:r w:rsidRPr="006A5871">
              <w:t>Incr. Cost, per unit</w:t>
            </w:r>
          </w:p>
        </w:tc>
      </w:tr>
      <w:tr w:rsidR="00CC4AF1" w:rsidRPr="006A5871" w14:paraId="05048706" w14:textId="77777777" w:rsidTr="00FB07E2">
        <w:trPr>
          <w:trHeight w:val="20"/>
          <w:jc w:val="center"/>
        </w:trPr>
        <w:tc>
          <w:tcPr>
            <w:tcW w:w="3398" w:type="dxa"/>
            <w:vAlign w:val="center"/>
          </w:tcPr>
          <w:p w14:paraId="20DEA16B" w14:textId="77777777" w:rsidR="00CC4AF1" w:rsidRPr="006A5871" w:rsidRDefault="00CC4AF1" w:rsidP="0054391F">
            <w:pPr>
              <w:spacing w:after="0"/>
              <w:rPr>
                <w:rFonts w:eastAsia="Calibri"/>
              </w:rPr>
            </w:pPr>
            <w:r w:rsidRPr="006A5871">
              <w:rPr>
                <w:rFonts w:eastAsia="Calibri"/>
              </w:rPr>
              <w:t>ENERGY STAR® Minimum</w:t>
            </w:r>
          </w:p>
        </w:tc>
        <w:tc>
          <w:tcPr>
            <w:tcW w:w="1011" w:type="dxa"/>
            <w:vAlign w:val="center"/>
          </w:tcPr>
          <w:p w14:paraId="17E34616" w14:textId="77777777" w:rsidR="00CC4AF1" w:rsidRPr="006A5871" w:rsidRDefault="00CC4AF1" w:rsidP="0054391F">
            <w:pPr>
              <w:spacing w:after="0"/>
              <w:jc w:val="center"/>
              <w:rPr>
                <w:rFonts w:eastAsia="Calibri"/>
                <w:szCs w:val="16"/>
              </w:rPr>
            </w:pPr>
            <w:r w:rsidRPr="006A5871">
              <w:rPr>
                <w:rFonts w:eastAsia="Calibri"/>
              </w:rPr>
              <w:t>$1,470</w:t>
            </w:r>
          </w:p>
        </w:tc>
      </w:tr>
      <w:tr w:rsidR="00CC4AF1" w:rsidRPr="006A5871" w14:paraId="2357F417" w14:textId="77777777" w:rsidTr="00FB07E2">
        <w:trPr>
          <w:trHeight w:val="20"/>
          <w:jc w:val="center"/>
        </w:trPr>
        <w:tc>
          <w:tcPr>
            <w:tcW w:w="3398" w:type="dxa"/>
            <w:vAlign w:val="center"/>
          </w:tcPr>
          <w:p w14:paraId="19BC9A2B" w14:textId="77777777" w:rsidR="00CC4AF1" w:rsidRPr="006A5871" w:rsidRDefault="00CC4AF1" w:rsidP="0054391F">
            <w:pPr>
              <w:spacing w:after="0"/>
              <w:rPr>
                <w:rFonts w:eastAsia="Calibri"/>
                <w:szCs w:val="16"/>
              </w:rPr>
            </w:pPr>
            <w:r w:rsidRPr="006A5871">
              <w:rPr>
                <w:rFonts w:eastAsia="Calibri"/>
              </w:rPr>
              <w:t>AFUE 90%</w:t>
            </w:r>
          </w:p>
        </w:tc>
        <w:tc>
          <w:tcPr>
            <w:tcW w:w="1011" w:type="dxa"/>
            <w:vAlign w:val="center"/>
          </w:tcPr>
          <w:p w14:paraId="737324CE" w14:textId="77777777" w:rsidR="00CC4AF1" w:rsidRPr="006A5871" w:rsidRDefault="00CC4AF1" w:rsidP="0054391F">
            <w:pPr>
              <w:spacing w:after="0"/>
              <w:jc w:val="center"/>
              <w:rPr>
                <w:rFonts w:eastAsia="Calibri"/>
                <w:szCs w:val="16"/>
              </w:rPr>
            </w:pPr>
            <w:r w:rsidRPr="006A5871">
              <w:rPr>
                <w:rFonts w:eastAsia="Calibri"/>
              </w:rPr>
              <w:t>$2,400</w:t>
            </w:r>
          </w:p>
        </w:tc>
      </w:tr>
      <w:tr w:rsidR="00CC4AF1" w:rsidRPr="006A5871" w14:paraId="22759787" w14:textId="77777777" w:rsidTr="00FB07E2">
        <w:trPr>
          <w:trHeight w:val="20"/>
          <w:jc w:val="center"/>
        </w:trPr>
        <w:tc>
          <w:tcPr>
            <w:tcW w:w="3398" w:type="dxa"/>
            <w:vAlign w:val="center"/>
          </w:tcPr>
          <w:p w14:paraId="003BD693" w14:textId="77777777" w:rsidR="00CC4AF1" w:rsidRPr="006A5871" w:rsidRDefault="00CC4AF1" w:rsidP="0054391F">
            <w:pPr>
              <w:spacing w:after="0"/>
              <w:rPr>
                <w:rFonts w:eastAsia="Calibri"/>
                <w:szCs w:val="16"/>
              </w:rPr>
            </w:pPr>
            <w:r w:rsidRPr="006A5871">
              <w:rPr>
                <w:rFonts w:eastAsia="Calibri"/>
              </w:rPr>
              <w:t>AFUE 95%</w:t>
            </w:r>
          </w:p>
        </w:tc>
        <w:tc>
          <w:tcPr>
            <w:tcW w:w="1011" w:type="dxa"/>
            <w:vAlign w:val="center"/>
          </w:tcPr>
          <w:p w14:paraId="12A36C12" w14:textId="77777777" w:rsidR="00CC4AF1" w:rsidRPr="006A5871" w:rsidRDefault="00CC4AF1" w:rsidP="0054391F">
            <w:pPr>
              <w:spacing w:after="0"/>
              <w:jc w:val="center"/>
              <w:rPr>
                <w:rFonts w:eastAsia="Calibri"/>
                <w:szCs w:val="16"/>
              </w:rPr>
            </w:pPr>
            <w:r w:rsidRPr="006A5871">
              <w:rPr>
                <w:rFonts w:eastAsia="Calibri"/>
              </w:rPr>
              <w:t>$3,370</w:t>
            </w:r>
          </w:p>
        </w:tc>
      </w:tr>
      <w:tr w:rsidR="00CC4AF1" w:rsidRPr="006A5871" w14:paraId="6DDB31CA" w14:textId="77777777" w:rsidTr="00FB07E2">
        <w:trPr>
          <w:trHeight w:val="20"/>
          <w:jc w:val="center"/>
        </w:trPr>
        <w:tc>
          <w:tcPr>
            <w:tcW w:w="3398" w:type="dxa"/>
            <w:vAlign w:val="center"/>
          </w:tcPr>
          <w:p w14:paraId="1442E59A" w14:textId="77777777" w:rsidR="00CC4AF1" w:rsidRPr="006A5871" w:rsidRDefault="00CC4AF1" w:rsidP="0054391F">
            <w:pPr>
              <w:spacing w:after="0"/>
              <w:rPr>
                <w:rFonts w:eastAsia="Calibri"/>
                <w:szCs w:val="16"/>
              </w:rPr>
            </w:pPr>
            <w:r w:rsidRPr="006A5871">
              <w:rPr>
                <w:rFonts w:eastAsia="Calibri"/>
              </w:rPr>
              <w:t>AFUE ≥ 96%</w:t>
            </w:r>
          </w:p>
        </w:tc>
        <w:tc>
          <w:tcPr>
            <w:tcW w:w="1011" w:type="dxa"/>
            <w:vAlign w:val="center"/>
          </w:tcPr>
          <w:p w14:paraId="656EFC8A" w14:textId="77777777" w:rsidR="00CC4AF1" w:rsidRPr="006A5871" w:rsidRDefault="00CC4AF1" w:rsidP="0054391F">
            <w:pPr>
              <w:spacing w:after="0"/>
              <w:jc w:val="center"/>
              <w:rPr>
                <w:rFonts w:eastAsia="Calibri"/>
                <w:szCs w:val="16"/>
              </w:rPr>
            </w:pPr>
            <w:r w:rsidRPr="006A5871">
              <w:rPr>
                <w:rFonts w:eastAsia="Calibri"/>
              </w:rPr>
              <w:t>$4,340</w:t>
            </w:r>
          </w:p>
        </w:tc>
      </w:tr>
      <w:tr w:rsidR="00CC4AF1" w:rsidRPr="006A5871" w14:paraId="65EED82A" w14:textId="77777777" w:rsidTr="00FB07E2">
        <w:trPr>
          <w:trHeight w:val="20"/>
          <w:jc w:val="center"/>
        </w:trPr>
        <w:tc>
          <w:tcPr>
            <w:tcW w:w="3398" w:type="dxa"/>
            <w:vAlign w:val="center"/>
          </w:tcPr>
          <w:p w14:paraId="0D1215A9" w14:textId="77777777" w:rsidR="00CC4AF1" w:rsidRPr="006A5871" w:rsidRDefault="00CC4AF1" w:rsidP="0054391F">
            <w:pPr>
              <w:spacing w:after="0"/>
              <w:rPr>
                <w:rFonts w:eastAsia="Calibri"/>
                <w:szCs w:val="16"/>
              </w:rPr>
            </w:pPr>
            <w:r w:rsidRPr="006A5871">
              <w:rPr>
                <w:rFonts w:eastAsia="Calibri"/>
              </w:rPr>
              <w:t xml:space="preserve">Boilers &gt; 300,000 </w:t>
            </w:r>
            <w:r>
              <w:rPr>
                <w:rFonts w:eastAsia="Calibri"/>
              </w:rPr>
              <w:t>Btu/hr</w:t>
            </w:r>
            <w:r w:rsidRPr="006A5871">
              <w:rPr>
                <w:rFonts w:eastAsia="Calibri"/>
              </w:rPr>
              <w:t xml:space="preserve"> with TE (thermal efficiency) rating</w:t>
            </w:r>
          </w:p>
        </w:tc>
        <w:tc>
          <w:tcPr>
            <w:tcW w:w="1011" w:type="dxa"/>
            <w:vAlign w:val="center"/>
          </w:tcPr>
          <w:p w14:paraId="09D5B0DE" w14:textId="77777777" w:rsidR="00CC4AF1" w:rsidRPr="006A5871" w:rsidRDefault="00CC4AF1" w:rsidP="0054391F">
            <w:pPr>
              <w:spacing w:after="0"/>
              <w:jc w:val="center"/>
              <w:rPr>
                <w:rFonts w:eastAsia="Calibri"/>
                <w:szCs w:val="16"/>
              </w:rPr>
            </w:pPr>
            <w:r w:rsidRPr="006A5871">
              <w:rPr>
                <w:rFonts w:eastAsia="Calibri"/>
              </w:rPr>
              <w:t>Custom</w:t>
            </w:r>
          </w:p>
        </w:tc>
      </w:tr>
    </w:tbl>
    <w:p w14:paraId="4F125349" w14:textId="77777777" w:rsidR="00CC4AF1" w:rsidRDefault="00CC4AF1" w:rsidP="00663C23">
      <w:pPr>
        <w:pStyle w:val="Heading6"/>
      </w:pPr>
      <w:r>
        <w:t>Loadshape</w:t>
      </w:r>
    </w:p>
    <w:p w14:paraId="0D12090A" w14:textId="77777777" w:rsidR="00CC4AF1" w:rsidRPr="006B66D5" w:rsidRDefault="00CC4AF1" w:rsidP="00CC4AF1">
      <w:r>
        <w:t xml:space="preserve"> N/A</w:t>
      </w:r>
    </w:p>
    <w:p w14:paraId="07F17F3B" w14:textId="77777777" w:rsidR="00CC4AF1" w:rsidRPr="00AF2C4A" w:rsidRDefault="00CC4AF1" w:rsidP="00663C23">
      <w:pPr>
        <w:pStyle w:val="Heading6"/>
      </w:pPr>
      <w:r w:rsidRPr="00AF2C4A">
        <w:t xml:space="preserve">Coincidence Factor </w:t>
      </w:r>
    </w:p>
    <w:p w14:paraId="56AAAF8F" w14:textId="77777777" w:rsidR="00CC4AF1" w:rsidRDefault="00CC4AF1" w:rsidP="00CC4AF1">
      <w:r>
        <w:t>N/A</w:t>
      </w:r>
    </w:p>
    <w:p w14:paraId="33924952" w14:textId="77777777" w:rsidR="0054391F" w:rsidRPr="00AF2C4A" w:rsidRDefault="0054391F" w:rsidP="00CC4AF1"/>
    <w:p w14:paraId="6D1DD278" w14:textId="77777777" w:rsidR="00CC4AF1" w:rsidRPr="0047702A" w:rsidRDefault="00CC4AF1" w:rsidP="00CC4AF1">
      <w:pPr>
        <w:keepNext/>
        <w:pBdr>
          <w:top w:val="double" w:sz="4" w:space="1" w:color="auto"/>
          <w:bottom w:val="double" w:sz="4" w:space="1" w:color="auto"/>
        </w:pBdr>
        <w:jc w:val="center"/>
        <w:rPr>
          <w:rFonts w:cs="Calibri"/>
          <w:b/>
        </w:rPr>
      </w:pPr>
      <w:r w:rsidRPr="0047702A">
        <w:rPr>
          <w:rFonts w:cs="Calibri"/>
          <w:b/>
        </w:rPr>
        <w:t>Algorithm</w:t>
      </w:r>
    </w:p>
    <w:p w14:paraId="2C203769" w14:textId="77777777" w:rsidR="00CC4AF1" w:rsidRPr="00933056" w:rsidRDefault="00CC4AF1" w:rsidP="00663C23">
      <w:pPr>
        <w:pStyle w:val="Heading6"/>
      </w:pPr>
      <w:r w:rsidRPr="00933056">
        <w:t xml:space="preserve">Calculation of </w:t>
      </w:r>
      <w:r>
        <w:t xml:space="preserve">Energy </w:t>
      </w:r>
      <w:r w:rsidRPr="00933056">
        <w:t xml:space="preserve">Savings </w:t>
      </w:r>
    </w:p>
    <w:p w14:paraId="6AFA8DAF" w14:textId="77777777" w:rsidR="00CC4AF1" w:rsidRDefault="00CC4AF1" w:rsidP="00663C23">
      <w:pPr>
        <w:pStyle w:val="Heading6"/>
      </w:pPr>
      <w:r>
        <w:t xml:space="preserve">Electric </w:t>
      </w:r>
      <w:r w:rsidRPr="00933056">
        <w:t>Energy Savings</w:t>
      </w:r>
      <w:r>
        <w:t xml:space="preserve"> </w:t>
      </w:r>
    </w:p>
    <w:p w14:paraId="291A6AE9" w14:textId="77777777" w:rsidR="00CC4AF1" w:rsidRPr="0061736C" w:rsidRDefault="00CC4AF1" w:rsidP="00CC4AF1">
      <w:r>
        <w:t>N/A</w:t>
      </w:r>
    </w:p>
    <w:p w14:paraId="75843BB1" w14:textId="77777777" w:rsidR="00CC4AF1" w:rsidRDefault="00CC4AF1" w:rsidP="00663C23">
      <w:pPr>
        <w:pStyle w:val="Heading6"/>
      </w:pPr>
      <w:r w:rsidRPr="00933056">
        <w:t>Summer Coincident Peak Demand Savings</w:t>
      </w:r>
      <w:r>
        <w:t xml:space="preserve"> </w:t>
      </w:r>
    </w:p>
    <w:p w14:paraId="6CF2E757" w14:textId="77777777" w:rsidR="00CC4AF1" w:rsidRDefault="00CC4AF1" w:rsidP="00CC4AF1">
      <w:r>
        <w:t>N/A</w:t>
      </w:r>
    </w:p>
    <w:p w14:paraId="3DA1E021" w14:textId="77777777" w:rsidR="00CC4AF1" w:rsidRPr="00933056" w:rsidRDefault="00CC4AF1" w:rsidP="00663C23">
      <w:pPr>
        <w:pStyle w:val="Heading6"/>
      </w:pPr>
      <w:r>
        <w:t>Natural Gas Energy Savings</w:t>
      </w:r>
    </w:p>
    <w:p w14:paraId="06201EA5" w14:textId="77777777" w:rsidR="00CC4AF1" w:rsidRDefault="00CC4AF1" w:rsidP="007F1181">
      <w:pPr>
        <w:ind w:left="2880" w:hanging="1440"/>
        <w:rPr>
          <w:noProof/>
        </w:rPr>
      </w:pPr>
      <w:r w:rsidRPr="00AF2C4A">
        <w:rPr>
          <w:noProof/>
        </w:rPr>
        <w:t>ΔTherm</w:t>
      </w:r>
      <w:r>
        <w:rPr>
          <w:noProof/>
        </w:rPr>
        <w:t>s</w:t>
      </w:r>
      <w:r>
        <w:rPr>
          <w:noProof/>
        </w:rPr>
        <w:tab/>
        <w:t xml:space="preserve">= EFLH </w:t>
      </w:r>
      <w:r w:rsidRPr="00AF2C4A">
        <w:rPr>
          <w:noProof/>
        </w:rPr>
        <w:t xml:space="preserve">* Capacity * </w:t>
      </w:r>
      <w:r>
        <w:rPr>
          <w:noProof/>
        </w:rPr>
        <w:t>((</w:t>
      </w:r>
      <w:r w:rsidRPr="004A0228">
        <w:rPr>
          <w:noProof/>
        </w:rPr>
        <w:t>EfficiencyRating(actual)</w:t>
      </w:r>
      <w:r>
        <w:rPr>
          <w:noProof/>
        </w:rPr>
        <w:t xml:space="preserve"> -</w:t>
      </w:r>
      <w:r w:rsidRPr="00C32500">
        <w:rPr>
          <w:noProof/>
        </w:rPr>
        <w:t xml:space="preserve"> </w:t>
      </w:r>
      <w:r w:rsidRPr="004A0228">
        <w:rPr>
          <w:noProof/>
        </w:rPr>
        <w:t>EfficiencyRating(</w:t>
      </w:r>
      <w:r>
        <w:rPr>
          <w:noProof/>
        </w:rPr>
        <w:t>base</w:t>
      </w:r>
      <w:r w:rsidRPr="004A0228">
        <w:rPr>
          <w:noProof/>
        </w:rPr>
        <w:t>)</w:t>
      </w:r>
      <w:r>
        <w:rPr>
          <w:noProof/>
        </w:rPr>
        <w:t xml:space="preserve">/ </w:t>
      </w:r>
      <w:r w:rsidRPr="004A0228">
        <w:rPr>
          <w:noProof/>
        </w:rPr>
        <w:t>EfficiencyRating(</w:t>
      </w:r>
      <w:r>
        <w:rPr>
          <w:noProof/>
        </w:rPr>
        <w:t>base</w:t>
      </w:r>
      <w:r w:rsidRPr="004A0228">
        <w:rPr>
          <w:noProof/>
        </w:rPr>
        <w:t>)</w:t>
      </w:r>
      <w:r>
        <w:rPr>
          <w:noProof/>
        </w:rPr>
        <w:t>) / 100,000</w:t>
      </w:r>
    </w:p>
    <w:p w14:paraId="19444C74" w14:textId="77777777" w:rsidR="00CC4AF1" w:rsidRPr="00AF2C4A" w:rsidRDefault="00CC4AF1" w:rsidP="00CC4AF1">
      <w:pPr>
        <w:rPr>
          <w:noProof/>
        </w:rPr>
      </w:pPr>
      <w:r w:rsidRPr="00AF2C4A">
        <w:rPr>
          <w:noProof/>
        </w:rPr>
        <w:t xml:space="preserve">Where: </w:t>
      </w:r>
      <w:r w:rsidRPr="00AF2C4A">
        <w:rPr>
          <w:noProof/>
        </w:rPr>
        <w:tab/>
      </w:r>
      <w:r w:rsidRPr="00AF2C4A">
        <w:rPr>
          <w:noProof/>
        </w:rPr>
        <w:tab/>
      </w:r>
    </w:p>
    <w:p w14:paraId="6C35AD91" w14:textId="77777777" w:rsidR="00CC4AF1" w:rsidRDefault="00CC4AF1" w:rsidP="007F1181">
      <w:pPr>
        <w:ind w:left="2160" w:hanging="1440"/>
        <w:rPr>
          <w:noProof/>
        </w:rPr>
      </w:pPr>
      <w:r>
        <w:rPr>
          <w:noProof/>
        </w:rPr>
        <w:t xml:space="preserve">EFLH </w:t>
      </w:r>
      <w:r>
        <w:rPr>
          <w:noProof/>
        </w:rPr>
        <w:tab/>
        <w:t xml:space="preserve">= </w:t>
      </w:r>
      <w:r w:rsidRPr="00B44AA8">
        <w:rPr>
          <w:noProof/>
        </w:rPr>
        <w:t>Equivalent Full Load Hours for heating</w:t>
      </w:r>
      <w:r>
        <w:rPr>
          <w:noProof/>
        </w:rPr>
        <w:t xml:space="preserve"> are provided in section 4.4 HVAC End Use</w:t>
      </w:r>
    </w:p>
    <w:p w14:paraId="6250930D" w14:textId="77777777" w:rsidR="00CC4AF1" w:rsidRPr="0047702A" w:rsidRDefault="00CC4AF1" w:rsidP="007F1181">
      <w:pPr>
        <w:ind w:left="2160" w:hanging="1440"/>
        <w:rPr>
          <w:rFonts w:eastAsia="Calibri"/>
        </w:rPr>
      </w:pPr>
      <w:r w:rsidRPr="00AF2C4A">
        <w:rPr>
          <w:noProof/>
        </w:rPr>
        <w:t xml:space="preserve">Capacity </w:t>
      </w:r>
      <w:r w:rsidRPr="00AF2C4A">
        <w:rPr>
          <w:noProof/>
        </w:rPr>
        <w:tab/>
      </w:r>
      <w:r w:rsidRPr="0047702A">
        <w:rPr>
          <w:rFonts w:eastAsia="Calibri"/>
        </w:rPr>
        <w:t>=</w:t>
      </w:r>
      <w:r w:rsidRPr="00AF2C4A">
        <w:t xml:space="preserve"> </w:t>
      </w:r>
      <w:r w:rsidRPr="0047702A">
        <w:rPr>
          <w:rFonts w:eastAsia="Calibri"/>
        </w:rPr>
        <w:t xml:space="preserve">Nominal Heating </w:t>
      </w:r>
      <w:r>
        <w:rPr>
          <w:rFonts w:eastAsia="Calibri"/>
        </w:rPr>
        <w:t xml:space="preserve">Input </w:t>
      </w:r>
      <w:r w:rsidRPr="0047702A">
        <w:rPr>
          <w:rFonts w:eastAsia="Calibri"/>
        </w:rPr>
        <w:t>Capacity Boiler Size (</w:t>
      </w:r>
      <w:r>
        <w:rPr>
          <w:rFonts w:eastAsia="Calibri"/>
        </w:rPr>
        <w:t>Btu/hr</w:t>
      </w:r>
      <w:r w:rsidRPr="0047702A">
        <w:rPr>
          <w:rFonts w:eastAsia="Calibri"/>
        </w:rPr>
        <w:t>)</w:t>
      </w:r>
      <w:r>
        <w:rPr>
          <w:rFonts w:eastAsia="Calibri"/>
        </w:rPr>
        <w:t xml:space="preserve"> </w:t>
      </w:r>
      <w:r>
        <w:t>for efficient unit not existing unit</w:t>
      </w:r>
    </w:p>
    <w:p w14:paraId="482651D5" w14:textId="77777777" w:rsidR="00CC4AF1" w:rsidRPr="0047702A" w:rsidRDefault="00CC4AF1" w:rsidP="007F1181">
      <w:pPr>
        <w:ind w:left="2160"/>
        <w:rPr>
          <w:rFonts w:eastAsia="Calibri"/>
        </w:rPr>
      </w:pPr>
      <w:r w:rsidRPr="0047702A">
        <w:rPr>
          <w:rFonts w:eastAsia="Calibri"/>
        </w:rPr>
        <w:t>=</w:t>
      </w:r>
      <w:r w:rsidRPr="00AF2C4A">
        <w:t xml:space="preserve"> custom </w:t>
      </w:r>
      <w:r w:rsidRPr="0047702A">
        <w:rPr>
          <w:rFonts w:eastAsia="Calibri"/>
        </w:rPr>
        <w:t xml:space="preserve">Boiler input capacity in Btu/hr </w:t>
      </w:r>
    </w:p>
    <w:p w14:paraId="011E38BE" w14:textId="77777777" w:rsidR="00CC4AF1" w:rsidRPr="00AF2C4A" w:rsidRDefault="00CC4AF1" w:rsidP="007F1181">
      <w:pPr>
        <w:ind w:left="2160" w:hanging="1440"/>
        <w:rPr>
          <w:noProof/>
        </w:rPr>
      </w:pPr>
      <w:r>
        <w:rPr>
          <w:noProof/>
        </w:rPr>
        <w:t>EfficiencyRating</w:t>
      </w:r>
      <w:r w:rsidRPr="00AF2C4A">
        <w:rPr>
          <w:noProof/>
        </w:rPr>
        <w:t>(base)</w:t>
      </w:r>
      <w:r>
        <w:rPr>
          <w:noProof/>
        </w:rPr>
        <w:tab/>
      </w:r>
      <w:r w:rsidRPr="00AF2C4A">
        <w:rPr>
          <w:noProof/>
        </w:rPr>
        <w:t>=</w:t>
      </w:r>
      <w:r w:rsidRPr="00AF2C4A">
        <w:t xml:space="preserve"> </w:t>
      </w:r>
      <w:r w:rsidRPr="00AF2C4A">
        <w:rPr>
          <w:noProof/>
        </w:rPr>
        <w:t xml:space="preserve">Baseline </w:t>
      </w:r>
      <w:r>
        <w:rPr>
          <w:noProof/>
        </w:rPr>
        <w:t>Boiler</w:t>
      </w:r>
      <w:r w:rsidRPr="00AF2C4A">
        <w:rPr>
          <w:noProof/>
        </w:rPr>
        <w:t xml:space="preserve"> Efficiency Rating</w:t>
      </w:r>
      <w:r>
        <w:rPr>
          <w:noProof/>
        </w:rPr>
        <w:t>, d</w:t>
      </w:r>
      <w:r w:rsidRPr="00AF2C4A">
        <w:rPr>
          <w:noProof/>
        </w:rPr>
        <w:t>ependant on year and boiler type</w:t>
      </w:r>
      <w:r>
        <w:rPr>
          <w:noProof/>
        </w:rPr>
        <w:t xml:space="preserve">. </w:t>
      </w:r>
      <w:r w:rsidRPr="00EA55A6">
        <w:t xml:space="preserve">Baseline </w:t>
      </w:r>
      <w:r>
        <w:t>efficiency v</w:t>
      </w:r>
      <w:r w:rsidRPr="00EA55A6">
        <w:t xml:space="preserve">alues by </w:t>
      </w:r>
      <w:r>
        <w:t>boiler type and c</w:t>
      </w:r>
      <w:r w:rsidRPr="00EA55A6">
        <w:t>apacity</w:t>
      </w:r>
      <w:r w:rsidRPr="00EA55A6">
        <w:rPr>
          <w:noProof/>
        </w:rPr>
        <w:t xml:space="preserve"> </w:t>
      </w:r>
      <w:r>
        <w:rPr>
          <w:noProof/>
        </w:rPr>
        <w:t xml:space="preserve">are found </w:t>
      </w:r>
      <w:r w:rsidRPr="00EA55A6">
        <w:rPr>
          <w:noProof/>
        </w:rPr>
        <w:t xml:space="preserve">in the </w:t>
      </w:r>
      <w:r>
        <w:rPr>
          <w:noProof/>
        </w:rPr>
        <w:t>Definition of Baseline Equipment S</w:t>
      </w:r>
      <w:r w:rsidRPr="00EA55A6">
        <w:rPr>
          <w:noProof/>
        </w:rPr>
        <w:t>ection</w:t>
      </w:r>
    </w:p>
    <w:p w14:paraId="7F7374C3" w14:textId="77777777" w:rsidR="00CC4AF1" w:rsidRPr="00AF2C4A" w:rsidRDefault="00CC4AF1" w:rsidP="007F1181">
      <w:pPr>
        <w:ind w:left="720"/>
      </w:pPr>
      <w:r>
        <w:rPr>
          <w:noProof/>
        </w:rPr>
        <w:t>EfficiencyRating</w:t>
      </w:r>
      <w:r w:rsidRPr="00AF2C4A">
        <w:rPr>
          <w:noProof/>
        </w:rPr>
        <w:t>(</w:t>
      </w:r>
      <w:r>
        <w:rPr>
          <w:noProof/>
        </w:rPr>
        <w:t>actual</w:t>
      </w:r>
      <w:r w:rsidRPr="00AF2C4A">
        <w:rPr>
          <w:noProof/>
        </w:rPr>
        <w:t>)</w:t>
      </w:r>
      <w:r>
        <w:rPr>
          <w:noProof/>
        </w:rPr>
        <w:tab/>
      </w:r>
      <w:r w:rsidRPr="00AF2C4A">
        <w:rPr>
          <w:noProof/>
        </w:rPr>
        <w:t xml:space="preserve">= Efficent </w:t>
      </w:r>
      <w:r>
        <w:rPr>
          <w:noProof/>
        </w:rPr>
        <w:t>Boiler</w:t>
      </w:r>
      <w:r w:rsidRPr="00AF2C4A">
        <w:rPr>
          <w:noProof/>
        </w:rPr>
        <w:t xml:space="preserve"> Efficiency Rating</w:t>
      </w:r>
      <w:r>
        <w:rPr>
          <w:noProof/>
        </w:rPr>
        <w:t xml:space="preserve"> use actual value</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60"/>
        <w:gridCol w:w="3516"/>
      </w:tblGrid>
      <w:tr w:rsidR="00CC4AF1" w:rsidRPr="006A5871" w14:paraId="1593B39B" w14:textId="77777777" w:rsidTr="001C69E3">
        <w:trPr>
          <w:trHeight w:val="262"/>
          <w:tblHeader/>
        </w:trPr>
        <w:tc>
          <w:tcPr>
            <w:tcW w:w="2460" w:type="dxa"/>
            <w:shd w:val="clear" w:color="auto" w:fill="7F7F7F" w:themeFill="text1" w:themeFillTint="80"/>
            <w:vAlign w:val="center"/>
          </w:tcPr>
          <w:p w14:paraId="0B534F56" w14:textId="77777777" w:rsidR="00CC4AF1" w:rsidRPr="006A5871" w:rsidRDefault="00CC4AF1" w:rsidP="00EB2B62">
            <w:pPr>
              <w:pStyle w:val="TableText"/>
            </w:pPr>
            <w:r w:rsidRPr="006A5871">
              <w:t>Measure Type</w:t>
            </w:r>
          </w:p>
        </w:tc>
        <w:tc>
          <w:tcPr>
            <w:tcW w:w="3516" w:type="dxa"/>
            <w:shd w:val="clear" w:color="auto" w:fill="7F7F7F" w:themeFill="text1" w:themeFillTint="80"/>
            <w:vAlign w:val="center"/>
          </w:tcPr>
          <w:p w14:paraId="161743E0" w14:textId="77777777" w:rsidR="00CC4AF1" w:rsidRPr="006A5871" w:rsidRDefault="00CC4AF1" w:rsidP="00EB2B62">
            <w:pPr>
              <w:pStyle w:val="TableText"/>
            </w:pPr>
            <w:r w:rsidRPr="006A5871">
              <w:t>Actual AFUE</w:t>
            </w:r>
          </w:p>
        </w:tc>
      </w:tr>
      <w:tr w:rsidR="00CC4AF1" w:rsidRPr="006A5871" w14:paraId="55FEE722" w14:textId="77777777" w:rsidTr="001C69E3">
        <w:trPr>
          <w:trHeight w:val="262"/>
        </w:trPr>
        <w:tc>
          <w:tcPr>
            <w:tcW w:w="2460" w:type="dxa"/>
            <w:shd w:val="clear" w:color="auto" w:fill="auto"/>
            <w:vAlign w:val="center"/>
          </w:tcPr>
          <w:p w14:paraId="5E5E02DF" w14:textId="77777777" w:rsidR="00CC4AF1" w:rsidRPr="006A5871" w:rsidRDefault="00CC4AF1" w:rsidP="0054391F">
            <w:pPr>
              <w:spacing w:after="0"/>
              <w:rPr>
                <w:rFonts w:eastAsia="Calibri"/>
              </w:rPr>
            </w:pPr>
            <w:r w:rsidRPr="006A5871">
              <w:rPr>
                <w:rFonts w:eastAsia="Calibri"/>
              </w:rPr>
              <w:t>ENERGY STAR® Minimum</w:t>
            </w:r>
          </w:p>
        </w:tc>
        <w:tc>
          <w:tcPr>
            <w:tcW w:w="3516" w:type="dxa"/>
            <w:shd w:val="clear" w:color="auto" w:fill="auto"/>
            <w:vAlign w:val="center"/>
          </w:tcPr>
          <w:p w14:paraId="57A0FC61" w14:textId="77777777" w:rsidR="00CC4AF1" w:rsidRPr="006A5871" w:rsidRDefault="00CC4AF1" w:rsidP="0054391F">
            <w:pPr>
              <w:spacing w:after="0"/>
              <w:jc w:val="center"/>
              <w:rPr>
                <w:rFonts w:eastAsia="Calibri"/>
                <w:szCs w:val="16"/>
              </w:rPr>
            </w:pPr>
            <w:r w:rsidRPr="006A5871">
              <w:rPr>
                <w:rFonts w:eastAsia="Calibri"/>
              </w:rPr>
              <w:t>85%</w:t>
            </w:r>
          </w:p>
        </w:tc>
      </w:tr>
      <w:tr w:rsidR="00CC4AF1" w:rsidRPr="006A5871" w14:paraId="4ED2517F" w14:textId="77777777" w:rsidTr="001C69E3">
        <w:trPr>
          <w:trHeight w:val="262"/>
        </w:trPr>
        <w:tc>
          <w:tcPr>
            <w:tcW w:w="2460" w:type="dxa"/>
            <w:shd w:val="clear" w:color="auto" w:fill="auto"/>
            <w:vAlign w:val="center"/>
          </w:tcPr>
          <w:p w14:paraId="2EF5F1A6" w14:textId="77777777" w:rsidR="00CC4AF1" w:rsidRPr="006A5871" w:rsidRDefault="00CC4AF1" w:rsidP="0054391F">
            <w:pPr>
              <w:spacing w:after="0"/>
              <w:rPr>
                <w:rFonts w:eastAsia="Calibri"/>
                <w:szCs w:val="16"/>
              </w:rPr>
            </w:pPr>
            <w:r w:rsidRPr="006A5871">
              <w:rPr>
                <w:rFonts w:eastAsia="Calibri"/>
              </w:rPr>
              <w:lastRenderedPageBreak/>
              <w:t>AFUE 90%</w:t>
            </w:r>
          </w:p>
        </w:tc>
        <w:tc>
          <w:tcPr>
            <w:tcW w:w="3516" w:type="dxa"/>
            <w:shd w:val="clear" w:color="auto" w:fill="auto"/>
            <w:vAlign w:val="center"/>
          </w:tcPr>
          <w:p w14:paraId="2C442F2B" w14:textId="77777777" w:rsidR="00CC4AF1" w:rsidRPr="006A5871" w:rsidRDefault="00CC4AF1" w:rsidP="0054391F">
            <w:pPr>
              <w:spacing w:after="0"/>
              <w:jc w:val="center"/>
              <w:rPr>
                <w:rFonts w:eastAsia="Calibri"/>
                <w:szCs w:val="16"/>
              </w:rPr>
            </w:pPr>
            <w:r w:rsidRPr="006A5871">
              <w:rPr>
                <w:rFonts w:eastAsia="Calibri"/>
              </w:rPr>
              <w:t>90%</w:t>
            </w:r>
          </w:p>
        </w:tc>
      </w:tr>
      <w:tr w:rsidR="00CC4AF1" w:rsidRPr="006A5871" w14:paraId="62C510D3" w14:textId="77777777" w:rsidTr="001C69E3">
        <w:trPr>
          <w:trHeight w:val="262"/>
        </w:trPr>
        <w:tc>
          <w:tcPr>
            <w:tcW w:w="2460" w:type="dxa"/>
            <w:shd w:val="clear" w:color="auto" w:fill="auto"/>
            <w:vAlign w:val="center"/>
          </w:tcPr>
          <w:p w14:paraId="758D5CE9" w14:textId="77777777" w:rsidR="00CC4AF1" w:rsidRPr="006A5871" w:rsidRDefault="00CC4AF1" w:rsidP="0054391F">
            <w:pPr>
              <w:spacing w:after="0"/>
              <w:rPr>
                <w:rFonts w:eastAsia="Calibri"/>
                <w:szCs w:val="16"/>
              </w:rPr>
            </w:pPr>
            <w:r w:rsidRPr="006A5871">
              <w:rPr>
                <w:rFonts w:eastAsia="Calibri"/>
              </w:rPr>
              <w:t>AFUE 95%</w:t>
            </w:r>
          </w:p>
        </w:tc>
        <w:tc>
          <w:tcPr>
            <w:tcW w:w="3516" w:type="dxa"/>
            <w:shd w:val="clear" w:color="auto" w:fill="auto"/>
            <w:vAlign w:val="center"/>
          </w:tcPr>
          <w:p w14:paraId="4B324670" w14:textId="77777777" w:rsidR="00CC4AF1" w:rsidRPr="006A5871" w:rsidRDefault="00CC4AF1" w:rsidP="0054391F">
            <w:pPr>
              <w:spacing w:after="0"/>
              <w:jc w:val="center"/>
              <w:rPr>
                <w:rFonts w:eastAsia="Calibri"/>
                <w:szCs w:val="16"/>
              </w:rPr>
            </w:pPr>
            <w:r w:rsidRPr="006A5871">
              <w:rPr>
                <w:rFonts w:eastAsia="Calibri"/>
              </w:rPr>
              <w:t>95%</w:t>
            </w:r>
          </w:p>
        </w:tc>
      </w:tr>
      <w:tr w:rsidR="00CC4AF1" w:rsidRPr="006A5871" w14:paraId="3966470C" w14:textId="77777777" w:rsidTr="001C69E3">
        <w:trPr>
          <w:trHeight w:val="262"/>
        </w:trPr>
        <w:tc>
          <w:tcPr>
            <w:tcW w:w="2460" w:type="dxa"/>
            <w:shd w:val="clear" w:color="auto" w:fill="auto"/>
            <w:vAlign w:val="center"/>
          </w:tcPr>
          <w:p w14:paraId="3D235C33" w14:textId="77777777" w:rsidR="00CC4AF1" w:rsidRPr="006A5871" w:rsidRDefault="00CC4AF1" w:rsidP="0054391F">
            <w:pPr>
              <w:spacing w:after="0"/>
              <w:rPr>
                <w:rFonts w:eastAsia="Calibri"/>
                <w:szCs w:val="16"/>
              </w:rPr>
            </w:pPr>
            <w:r w:rsidRPr="006A5871">
              <w:rPr>
                <w:rFonts w:eastAsia="Calibri"/>
              </w:rPr>
              <w:t>AFUE ≥ 96%</w:t>
            </w:r>
          </w:p>
        </w:tc>
        <w:tc>
          <w:tcPr>
            <w:tcW w:w="3516" w:type="dxa"/>
            <w:shd w:val="clear" w:color="auto" w:fill="auto"/>
            <w:vAlign w:val="center"/>
          </w:tcPr>
          <w:p w14:paraId="1094D970" w14:textId="77777777" w:rsidR="00CC4AF1" w:rsidRPr="006A5871" w:rsidRDefault="00CC4AF1" w:rsidP="0054391F">
            <w:pPr>
              <w:spacing w:after="0"/>
              <w:jc w:val="center"/>
              <w:rPr>
                <w:rFonts w:eastAsia="Calibri"/>
                <w:szCs w:val="16"/>
              </w:rPr>
            </w:pPr>
            <w:r w:rsidRPr="006A5871">
              <w:rPr>
                <w:rFonts w:eastAsia="Calibri"/>
              </w:rPr>
              <w:t>≥ 96%</w:t>
            </w:r>
          </w:p>
        </w:tc>
      </w:tr>
      <w:tr w:rsidR="00CC4AF1" w:rsidRPr="006A5871" w14:paraId="04F5560D" w14:textId="77777777" w:rsidTr="001C69E3">
        <w:trPr>
          <w:trHeight w:val="262"/>
        </w:trPr>
        <w:tc>
          <w:tcPr>
            <w:tcW w:w="2460" w:type="dxa"/>
            <w:shd w:val="clear" w:color="auto" w:fill="auto"/>
            <w:vAlign w:val="center"/>
          </w:tcPr>
          <w:p w14:paraId="23C07B64" w14:textId="77777777" w:rsidR="00CC4AF1" w:rsidRPr="006A5871" w:rsidRDefault="00CC4AF1" w:rsidP="0054391F">
            <w:pPr>
              <w:spacing w:after="0"/>
              <w:rPr>
                <w:rFonts w:eastAsia="Calibri"/>
                <w:szCs w:val="16"/>
              </w:rPr>
            </w:pPr>
            <w:r w:rsidRPr="006A5871">
              <w:rPr>
                <w:rFonts w:eastAsia="Calibri"/>
              </w:rPr>
              <w:t>Custom</w:t>
            </w:r>
          </w:p>
        </w:tc>
        <w:tc>
          <w:tcPr>
            <w:tcW w:w="3516" w:type="dxa"/>
            <w:shd w:val="clear" w:color="auto" w:fill="auto"/>
            <w:vAlign w:val="center"/>
          </w:tcPr>
          <w:p w14:paraId="2A4A719D" w14:textId="77777777" w:rsidR="00CC4AF1" w:rsidRPr="006A5871" w:rsidRDefault="00CC4AF1" w:rsidP="0054391F">
            <w:pPr>
              <w:spacing w:after="0"/>
              <w:jc w:val="center"/>
              <w:rPr>
                <w:rFonts w:eastAsia="Calibri"/>
                <w:szCs w:val="16"/>
              </w:rPr>
            </w:pPr>
            <w:r w:rsidRPr="006A5871">
              <w:rPr>
                <w:rFonts w:eastAsia="Calibri"/>
              </w:rPr>
              <w:t>Value to one significant digit i.e.  95.7%</w:t>
            </w:r>
          </w:p>
        </w:tc>
      </w:tr>
    </w:tbl>
    <w:p w14:paraId="52F2E52C" w14:textId="77777777" w:rsidR="00CC4AF1" w:rsidRPr="00AF2C4A" w:rsidRDefault="00CC4AF1" w:rsidP="00EB2B62">
      <w:pPr>
        <w:pStyle w:val="TableText"/>
      </w:pPr>
    </w:p>
    <w:p w14:paraId="4B4EA885" w14:textId="77777777" w:rsidR="00CC4AF1" w:rsidRPr="00AF2C4A" w:rsidRDefault="00CC4AF1" w:rsidP="00EB2B62">
      <w:pPr>
        <w:pStyle w:val="TableText"/>
      </w:pPr>
      <w:r>
        <w:rPr>
          <w:lang w:val="en-US"/>
        </w:rPr>
        <mc:AlternateContent>
          <mc:Choice Requires="wps">
            <w:drawing>
              <wp:inline distT="0" distB="0" distL="0" distR="0" wp14:anchorId="30946A97" wp14:editId="48C9FBDF">
                <wp:extent cx="5905500" cy="1201479"/>
                <wp:effectExtent l="0" t="0" r="19050" b="1778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01479"/>
                        </a:xfrm>
                        <a:prstGeom prst="rect">
                          <a:avLst/>
                        </a:prstGeom>
                        <a:solidFill>
                          <a:srgbClr val="FFFFFF"/>
                        </a:solidFill>
                        <a:ln w="9525">
                          <a:solidFill>
                            <a:srgbClr val="000000"/>
                          </a:solidFill>
                          <a:miter lim="800000"/>
                          <a:headEnd/>
                          <a:tailEnd/>
                        </a:ln>
                      </wps:spPr>
                      <wps:txbx>
                        <w:txbxContent>
                          <w:p w14:paraId="23FC715E" w14:textId="77777777" w:rsidR="00614803" w:rsidRDefault="00614803" w:rsidP="0054391F">
                            <w:pPr>
                              <w:rPr>
                                <w:rStyle w:val="BookTitle"/>
                                <w:rFonts w:eastAsiaTheme="majorEastAsia"/>
                              </w:rPr>
                            </w:pPr>
                            <w:r w:rsidRPr="0047702A">
                              <w:rPr>
                                <w:rStyle w:val="BookTitle"/>
                                <w:rFonts w:eastAsiaTheme="majorEastAsia"/>
                              </w:rPr>
                              <w:t>EXAMPLE</w:t>
                            </w:r>
                          </w:p>
                          <w:p w14:paraId="44B4D59F" w14:textId="2695F0DA" w:rsidR="00614803" w:rsidRPr="00AF2C4A" w:rsidRDefault="00614803" w:rsidP="0054391F">
                            <w:r w:rsidRPr="00AF2C4A">
                              <w:t>For example, a 150,000 btu/hr water boiler meeting AFUE 90% in Rockford</w:t>
                            </w:r>
                            <w:r>
                              <w:t xml:space="preserve"> at a high rise office building </w:t>
                            </w:r>
                            <w:r w:rsidRPr="00AF2C4A">
                              <w:t>, in the year 2012</w:t>
                            </w:r>
                          </w:p>
                          <w:p w14:paraId="68740ED3" w14:textId="77777777" w:rsidR="00614803" w:rsidRPr="00AF2C4A" w:rsidRDefault="00614803" w:rsidP="00CC4AF1">
                            <w:pPr>
                              <w:ind w:left="720"/>
                              <w:rPr>
                                <w:noProof/>
                              </w:rPr>
                            </w:pPr>
                            <w:r w:rsidRPr="00AF2C4A">
                              <w:rPr>
                                <w:noProof/>
                              </w:rPr>
                              <w:t>ΔTherms</w:t>
                            </w:r>
                            <w:r w:rsidRPr="00AF2C4A">
                              <w:rPr>
                                <w:noProof/>
                              </w:rPr>
                              <w:tab/>
                              <w:t xml:space="preserve">= </w:t>
                            </w:r>
                            <w:r>
                              <w:rPr>
                                <w:noProof/>
                              </w:rPr>
                              <w:t>2,089* 150,000  * (0.90-0.80)/0.80</w:t>
                            </w:r>
                            <w:r w:rsidRPr="00AF2C4A">
                              <w:rPr>
                                <w:noProof/>
                              </w:rPr>
                              <w:t>) / 100,000 Btu/Therm</w:t>
                            </w:r>
                          </w:p>
                          <w:p w14:paraId="47699B3B" w14:textId="77777777" w:rsidR="00614803" w:rsidRPr="00AF2C4A" w:rsidRDefault="00614803" w:rsidP="00CC4AF1">
                            <w:pPr>
                              <w:ind w:left="1440" w:firstLine="720"/>
                              <w:rPr>
                                <w:noProof/>
                              </w:rPr>
                            </w:pPr>
                            <w:r w:rsidRPr="00AF2C4A">
                              <w:rPr>
                                <w:noProof/>
                              </w:rPr>
                              <w:t xml:space="preserve">= </w:t>
                            </w:r>
                            <w:r>
                              <w:rPr>
                                <w:noProof/>
                              </w:rPr>
                              <w:t xml:space="preserve">392 </w:t>
                            </w:r>
                            <w:r w:rsidRPr="00AF2C4A">
                              <w:rPr>
                                <w:noProof/>
                              </w:rPr>
                              <w:t>Therms</w:t>
                            </w:r>
                          </w:p>
                        </w:txbxContent>
                      </wps:txbx>
                      <wps:bodyPr rot="0" vert="horz" wrap="square" lIns="91440" tIns="45720" rIns="91440" bIns="45720" anchor="t" anchorCtr="0" upright="1">
                        <a:noAutofit/>
                      </wps:bodyPr>
                    </wps:wsp>
                  </a:graphicData>
                </a:graphic>
              </wp:inline>
            </w:drawing>
          </mc:Choice>
          <mc:Fallback>
            <w:pict>
              <v:shape w14:anchorId="30946A97" id="Text Box 295" o:spid="_x0000_s1077" type="#_x0000_t202" style="width:465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">
                <v:textbox>
                  <w:txbxContent>
                    <w:p w14:paraId="23FC715E" w14:textId="77777777" w:rsidR="00614803" w:rsidRDefault="00614803" w:rsidP="0054391F">
                      <w:pPr>
                        <w:rPr>
                          <w:rStyle w:val="BookTitle"/>
                          <w:rFonts w:eastAsiaTheme="majorEastAsia"/>
                        </w:rPr>
                      </w:pPr>
                      <w:r w:rsidRPr="0047702A">
                        <w:rPr>
                          <w:rStyle w:val="BookTitle"/>
                          <w:rFonts w:eastAsiaTheme="majorEastAsia"/>
                        </w:rPr>
                        <w:t>EXAMPLE</w:t>
                      </w:r>
                    </w:p>
                    <w:p w14:paraId="44B4D59F" w14:textId="2695F0DA" w:rsidR="00614803" w:rsidRPr="00AF2C4A" w:rsidRDefault="00614803" w:rsidP="0054391F">
                      <w:r w:rsidRPr="00AF2C4A">
                        <w:t>For example, a 150,000 btu/hr water boiler meeting AFUE 90% in Rockford</w:t>
                      </w:r>
                      <w:r>
                        <w:t xml:space="preserve"> at a high rise office building </w:t>
                      </w:r>
                      <w:r w:rsidRPr="00AF2C4A">
                        <w:t>, in the year 2012</w:t>
                      </w:r>
                    </w:p>
                    <w:p w14:paraId="68740ED3" w14:textId="77777777" w:rsidR="00614803" w:rsidRPr="00AF2C4A" w:rsidRDefault="00614803" w:rsidP="00CC4AF1">
                      <w:pPr>
                        <w:ind w:left="720"/>
                        <w:rPr>
                          <w:noProof/>
                        </w:rPr>
                      </w:pPr>
                      <w:r w:rsidRPr="00AF2C4A">
                        <w:rPr>
                          <w:noProof/>
                        </w:rPr>
                        <w:t>ΔTherms</w:t>
                      </w:r>
                      <w:r w:rsidRPr="00AF2C4A">
                        <w:rPr>
                          <w:noProof/>
                        </w:rPr>
                        <w:tab/>
                        <w:t xml:space="preserve">= </w:t>
                      </w:r>
                      <w:r>
                        <w:rPr>
                          <w:noProof/>
                        </w:rPr>
                        <w:t>2,089* 150,000  * (0.90-0.80)/0.80</w:t>
                      </w:r>
                      <w:r w:rsidRPr="00AF2C4A">
                        <w:rPr>
                          <w:noProof/>
                        </w:rPr>
                        <w:t>) / 100,000 Btu/Therm</w:t>
                      </w:r>
                    </w:p>
                    <w:p w14:paraId="47699B3B" w14:textId="77777777" w:rsidR="00614803" w:rsidRPr="00AF2C4A" w:rsidRDefault="00614803" w:rsidP="00CC4AF1">
                      <w:pPr>
                        <w:ind w:left="1440" w:firstLine="720"/>
                        <w:rPr>
                          <w:noProof/>
                        </w:rPr>
                      </w:pPr>
                      <w:r w:rsidRPr="00AF2C4A">
                        <w:rPr>
                          <w:noProof/>
                        </w:rPr>
                        <w:t xml:space="preserve">= </w:t>
                      </w:r>
                      <w:r>
                        <w:rPr>
                          <w:noProof/>
                        </w:rPr>
                        <w:t xml:space="preserve">392 </w:t>
                      </w:r>
                      <w:r w:rsidRPr="00AF2C4A">
                        <w:rPr>
                          <w:noProof/>
                        </w:rPr>
                        <w:t>Therms</w:t>
                      </w:r>
                    </w:p>
                  </w:txbxContent>
                </v:textbox>
                <w10:anchorlock/>
              </v:shape>
            </w:pict>
          </mc:Fallback>
        </mc:AlternateContent>
      </w:r>
    </w:p>
    <w:p w14:paraId="23A3C07F" w14:textId="77777777" w:rsidR="00CC4AF1" w:rsidRPr="00AF2C4A" w:rsidRDefault="00CC4AF1" w:rsidP="00663C23">
      <w:pPr>
        <w:pStyle w:val="Heading6"/>
      </w:pPr>
      <w:r w:rsidRPr="00AF2C4A">
        <w:t xml:space="preserve">Water Impact Descriptions and Calculation  </w:t>
      </w:r>
    </w:p>
    <w:p w14:paraId="5C1C9B3B" w14:textId="77777777" w:rsidR="00CC4AF1" w:rsidRPr="00AF2C4A" w:rsidRDefault="00CC4AF1" w:rsidP="00CC4AF1">
      <w:pPr>
        <w:rPr>
          <w:b/>
          <w:iCs/>
        </w:rPr>
      </w:pPr>
      <w:r>
        <w:t>N/A</w:t>
      </w:r>
    </w:p>
    <w:p w14:paraId="507C1121" w14:textId="77777777" w:rsidR="00CC4AF1" w:rsidRPr="00AF2C4A" w:rsidRDefault="00CC4AF1" w:rsidP="00663C23">
      <w:pPr>
        <w:pStyle w:val="Heading6"/>
      </w:pPr>
      <w:r w:rsidRPr="00AF2C4A">
        <w:t xml:space="preserve">Deemed O&amp;M Cost Adjustment Calculation </w:t>
      </w:r>
    </w:p>
    <w:p w14:paraId="42AA1201" w14:textId="77777777" w:rsidR="00CC4AF1" w:rsidRPr="00AF2C4A" w:rsidRDefault="00CC4AF1" w:rsidP="00CC4AF1">
      <w:r>
        <w:t>N/A</w:t>
      </w:r>
    </w:p>
    <w:p w14:paraId="1181833D" w14:textId="77777777" w:rsidR="00CC4AF1" w:rsidRDefault="00CC4AF1" w:rsidP="00663C23">
      <w:pPr>
        <w:pStyle w:val="Heading6"/>
      </w:pPr>
      <w:r>
        <w:t xml:space="preserve">Measure Code: </w:t>
      </w:r>
      <w:r w:rsidRPr="000814F4">
        <w:t>CI-HVC-BOIL-V0</w:t>
      </w:r>
      <w:r>
        <w:t>5</w:t>
      </w:r>
      <w:r w:rsidRPr="000814F4">
        <w:t>-</w:t>
      </w:r>
      <w:r>
        <w:t>150601</w:t>
      </w:r>
    </w:p>
    <w:p w14:paraId="61459C88" w14:textId="53A8641D" w:rsidR="0054391F" w:rsidRPr="0054391F" w:rsidRDefault="00BB3D04" w:rsidP="00663C23">
      <w:pPr>
        <w:pStyle w:val="Heading6"/>
      </w:pPr>
      <w:r>
        <w:t>Review Deadline: 1/1/2019</w:t>
      </w:r>
    </w:p>
    <w:p w14:paraId="61D11D4E" w14:textId="286769EA" w:rsidR="00B33ED8" w:rsidRDefault="00B33ED8" w:rsidP="00B33ED8"/>
    <w:p w14:paraId="2E5E211D" w14:textId="77777777" w:rsidR="00B33ED8" w:rsidRPr="00B33ED8" w:rsidRDefault="00B33ED8" w:rsidP="00B33ED8">
      <w:pPr>
        <w:sectPr w:rsidR="00B33ED8" w:rsidRPr="00B33ED8" w:rsidSect="00360AC9">
          <w:pgSz w:w="12240" w:h="15840"/>
          <w:pgMar w:top="1440" w:right="1440" w:bottom="1440" w:left="1440" w:header="720" w:footer="720" w:gutter="0"/>
          <w:cols w:space="720"/>
        </w:sectPr>
      </w:pPr>
    </w:p>
    <w:p w14:paraId="6C291EF6" w14:textId="77777777" w:rsidR="00CA5A74" w:rsidRDefault="00CA5A74" w:rsidP="00E31290">
      <w:pPr>
        <w:pStyle w:val="Heading3"/>
      </w:pPr>
      <w:bookmarkStart w:id="600" w:name="_Ref325899038"/>
      <w:bookmarkStart w:id="601" w:name="_Ref325899046"/>
      <w:bookmarkStart w:id="602" w:name="_Toc325918719"/>
      <w:bookmarkStart w:id="603" w:name="_Toc333219042"/>
      <w:bookmarkStart w:id="604" w:name="_Toc437608325"/>
      <w:bookmarkStart w:id="605" w:name="_Toc437855212"/>
      <w:bookmarkStart w:id="606" w:name="_Toc466463518"/>
      <w:bookmarkStart w:id="607" w:name="_Toc474158096"/>
      <w:r>
        <w:lastRenderedPageBreak/>
        <w:t>High Efficiency Furnace</w:t>
      </w:r>
      <w:bookmarkEnd w:id="600"/>
      <w:bookmarkEnd w:id="601"/>
      <w:bookmarkEnd w:id="602"/>
      <w:bookmarkEnd w:id="603"/>
      <w:bookmarkEnd w:id="604"/>
      <w:bookmarkEnd w:id="605"/>
      <w:bookmarkEnd w:id="606"/>
      <w:bookmarkEnd w:id="607"/>
    </w:p>
    <w:p w14:paraId="3C72E905" w14:textId="77777777" w:rsidR="00CC4AF1" w:rsidRPr="009C362B" w:rsidRDefault="00CC4AF1" w:rsidP="00663C23">
      <w:pPr>
        <w:pStyle w:val="Heading6"/>
      </w:pPr>
      <w:r w:rsidRPr="009C362B">
        <w:t xml:space="preserve">Description </w:t>
      </w:r>
    </w:p>
    <w:p w14:paraId="1F62342B" w14:textId="77777777" w:rsidR="00CC4AF1" w:rsidRPr="00F62B28" w:rsidRDefault="00CC4AF1" w:rsidP="00CC4AF1">
      <w:r w:rsidRPr="00F62B28">
        <w:t>This measure covers the installation of a high efficiency gas furnace in lieu of a standard efficiency gas furnace in a commercial or industrial space.  High efficiency gas furnaces achieve savings through the utilization of a sealed, super insulated combustion chamber, more efficient burners, and multiple heat exchangers that remove a significant portion of the waste heat from the flue gasses. Because multiple heat exchangers are used to remove waste heat from the escaping flue gasses, most of the flue gasses condense and must be drained. Furnaces equipped with ECM fan motors can save additional electric energy</w:t>
      </w:r>
    </w:p>
    <w:p w14:paraId="157816D0" w14:textId="77777777" w:rsidR="00CC4AF1" w:rsidRDefault="00CC4AF1" w:rsidP="00CC4AF1">
      <w:r w:rsidRPr="00F62B28">
        <w:t xml:space="preserve">This measure was developed to be applicable to the following program types: TOS </w:t>
      </w:r>
      <w:r>
        <w:t>RF and EREP</w:t>
      </w:r>
      <w:r w:rsidRPr="00F62B28">
        <w:t>.  If applied to other program types, the measure savings should be verified.</w:t>
      </w:r>
    </w:p>
    <w:p w14:paraId="3B0FDE16" w14:textId="77777777" w:rsidR="00CC4AF1" w:rsidRPr="0028202E" w:rsidRDefault="00CC4AF1" w:rsidP="00CC4AF1">
      <w:pPr>
        <w:ind w:left="360"/>
        <w:rPr>
          <w:rFonts w:cs="Calibri"/>
          <w:szCs w:val="24"/>
        </w:rPr>
      </w:pPr>
      <w:r w:rsidRPr="0028202E">
        <w:rPr>
          <w:rFonts w:cs="Calibri"/>
          <w:szCs w:val="24"/>
        </w:rPr>
        <w:t xml:space="preserve">Time of sale: </w:t>
      </w:r>
    </w:p>
    <w:p w14:paraId="6AC7D87E" w14:textId="77777777" w:rsidR="00CC4AF1" w:rsidRPr="0028202E" w:rsidRDefault="00CC4AF1" w:rsidP="0054391F">
      <w:pPr>
        <w:pStyle w:val="ListParagraph"/>
        <w:numPr>
          <w:ilvl w:val="1"/>
          <w:numId w:val="11"/>
        </w:numPr>
        <w:rPr>
          <w:rFonts w:cstheme="minorHAnsi"/>
        </w:rPr>
      </w:pPr>
      <w:r>
        <w:rPr>
          <w:rFonts w:cstheme="minorHAnsi"/>
        </w:rPr>
        <w:t>T</w:t>
      </w:r>
      <w:r w:rsidRPr="0028202E">
        <w:rPr>
          <w:rFonts w:cstheme="minorHAnsi"/>
        </w:rPr>
        <w:t>he installation of a new high efficiency, gas-fired condensing furnace in a commercial location. This could relate to the replacement of an existing unit at the end of its useful life, or the installation of a new system.</w:t>
      </w:r>
    </w:p>
    <w:p w14:paraId="0FC94633" w14:textId="77777777" w:rsidR="00CC4AF1" w:rsidRDefault="00CC4AF1" w:rsidP="00CC4AF1">
      <w:pPr>
        <w:ind w:left="360"/>
        <w:rPr>
          <w:rFonts w:cs="Calibri"/>
          <w:szCs w:val="24"/>
        </w:rPr>
      </w:pPr>
      <w:r w:rsidRPr="0028202E">
        <w:rPr>
          <w:rFonts w:cs="Calibri"/>
          <w:szCs w:val="24"/>
        </w:rPr>
        <w:t xml:space="preserve">Early replacement: </w:t>
      </w:r>
    </w:p>
    <w:p w14:paraId="3796BFB6" w14:textId="77777777" w:rsidR="00CC4AF1" w:rsidRPr="00EC337A" w:rsidRDefault="00CC4AF1" w:rsidP="0054391F">
      <w:pPr>
        <w:pStyle w:val="ListParagraph"/>
        <w:ind w:firstLine="720"/>
        <w:contextualSpacing w:val="0"/>
        <w:rPr>
          <w:rFonts w:cstheme="minorHAnsi"/>
        </w:rPr>
      </w:pPr>
      <w:r w:rsidRPr="00EC337A">
        <w:rPr>
          <w:rFonts w:cstheme="minorHAnsi"/>
        </w:rPr>
        <w:t>Early Replacement determination will be based on meeting the following conditions:</w:t>
      </w:r>
    </w:p>
    <w:p w14:paraId="2D4570E6" w14:textId="77777777" w:rsidR="00CC4AF1" w:rsidRPr="00EC337A" w:rsidRDefault="00CC4AF1" w:rsidP="0054391F">
      <w:pPr>
        <w:pStyle w:val="ListParagraph"/>
        <w:numPr>
          <w:ilvl w:val="2"/>
          <w:numId w:val="53"/>
        </w:numPr>
        <w:rPr>
          <w:rFonts w:cstheme="minorHAnsi"/>
        </w:rPr>
      </w:pPr>
      <w:r w:rsidRPr="00EC337A">
        <w:rPr>
          <w:rFonts w:cstheme="minorHAnsi"/>
        </w:rPr>
        <w:t>The existing unit is operational when replaced, or</w:t>
      </w:r>
    </w:p>
    <w:p w14:paraId="5C0901D8" w14:textId="1BC17B8E" w:rsidR="00CC4AF1" w:rsidRPr="00EC337A" w:rsidRDefault="00CC4AF1" w:rsidP="0054391F">
      <w:pPr>
        <w:pStyle w:val="ListParagraph"/>
        <w:numPr>
          <w:ilvl w:val="2"/>
          <w:numId w:val="53"/>
        </w:numPr>
        <w:rPr>
          <w:rFonts w:cstheme="minorHAnsi"/>
        </w:rPr>
      </w:pPr>
      <w:r w:rsidRPr="00EC337A">
        <w:rPr>
          <w:rFonts w:cstheme="minorHAnsi"/>
        </w:rPr>
        <w:t>The existing unit requires minor repairs (&lt;$</w:t>
      </w:r>
      <w:r>
        <w:rPr>
          <w:rFonts w:cstheme="minorHAnsi"/>
        </w:rPr>
        <w:t>528</w:t>
      </w:r>
      <w:r w:rsidRPr="00EC337A">
        <w:rPr>
          <w:rFonts w:cstheme="minorHAnsi"/>
        </w:rPr>
        <w:t>)</w:t>
      </w:r>
      <w:r>
        <w:rPr>
          <w:rStyle w:val="FootnoteReference"/>
          <w:rFonts w:eastAsiaTheme="minorEastAsia"/>
        </w:rPr>
        <w:footnoteReference w:id="344"/>
      </w:r>
      <w:r w:rsidRPr="00EC337A">
        <w:rPr>
          <w:rFonts w:cstheme="minorHAnsi"/>
        </w:rPr>
        <w:t xml:space="preserve">. </w:t>
      </w:r>
    </w:p>
    <w:p w14:paraId="60989096" w14:textId="77777777" w:rsidR="00CC4AF1" w:rsidRPr="00EC337A" w:rsidRDefault="00CC4AF1" w:rsidP="0054391F">
      <w:pPr>
        <w:pStyle w:val="ListParagraph"/>
        <w:numPr>
          <w:ilvl w:val="2"/>
          <w:numId w:val="53"/>
        </w:numPr>
        <w:contextualSpacing w:val="0"/>
        <w:rPr>
          <w:rFonts w:cstheme="minorHAnsi"/>
        </w:rPr>
      </w:pPr>
      <w:r w:rsidRPr="00EC337A">
        <w:rPr>
          <w:rFonts w:cstheme="minorHAnsi"/>
        </w:rPr>
        <w:t>All other conditions will be considered Time of Sale.</w:t>
      </w:r>
    </w:p>
    <w:p w14:paraId="57EFB184" w14:textId="77777777" w:rsidR="00CC4AF1" w:rsidRPr="00EC337A" w:rsidRDefault="00CC4AF1" w:rsidP="0054391F">
      <w:pPr>
        <w:pStyle w:val="ListParagraph"/>
        <w:ind w:firstLine="720"/>
        <w:contextualSpacing w:val="0"/>
        <w:rPr>
          <w:rFonts w:cstheme="minorHAnsi"/>
        </w:rPr>
      </w:pPr>
      <w:r w:rsidRPr="00EC337A">
        <w:rPr>
          <w:rFonts w:cstheme="minorHAnsi"/>
        </w:rPr>
        <w:t xml:space="preserve">The Baseline </w:t>
      </w:r>
      <w:r>
        <w:rPr>
          <w:rFonts w:cstheme="minorHAnsi"/>
        </w:rPr>
        <w:t>AFUE</w:t>
      </w:r>
      <w:r w:rsidRPr="00EC337A">
        <w:rPr>
          <w:rFonts w:cstheme="minorHAnsi"/>
        </w:rPr>
        <w:t xml:space="preserve"> of the existing unit replaced:</w:t>
      </w:r>
    </w:p>
    <w:p w14:paraId="217A0BCB" w14:textId="77777777" w:rsidR="00CC4AF1" w:rsidRDefault="00CC4AF1" w:rsidP="0054391F">
      <w:pPr>
        <w:pStyle w:val="ListParagraph"/>
        <w:numPr>
          <w:ilvl w:val="2"/>
          <w:numId w:val="54"/>
        </w:numPr>
        <w:rPr>
          <w:rFonts w:cstheme="minorHAnsi"/>
        </w:rPr>
      </w:pPr>
      <w:r w:rsidRPr="00EC337A">
        <w:rPr>
          <w:rFonts w:cstheme="minorHAnsi"/>
        </w:rPr>
        <w:t xml:space="preserve">If the </w:t>
      </w:r>
      <w:r>
        <w:rPr>
          <w:rFonts w:cstheme="minorHAnsi"/>
        </w:rPr>
        <w:t>AFUE</w:t>
      </w:r>
      <w:r w:rsidRPr="00EC337A">
        <w:rPr>
          <w:rFonts w:cstheme="minorHAnsi"/>
        </w:rPr>
        <w:t xml:space="preserve"> of the existing unit is known and &lt;=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is the actual </w:t>
      </w:r>
      <w:r>
        <w:rPr>
          <w:rFonts w:cstheme="minorHAnsi"/>
        </w:rPr>
        <w:t>AFUE</w:t>
      </w:r>
      <w:r w:rsidRPr="00EC337A">
        <w:rPr>
          <w:rFonts w:cstheme="minorHAnsi"/>
        </w:rPr>
        <w:t xml:space="preserve"> value of the unit replaced. If the </w:t>
      </w:r>
      <w:r>
        <w:rPr>
          <w:rFonts w:cstheme="minorHAnsi"/>
        </w:rPr>
        <w:t>AFUE</w:t>
      </w:r>
      <w:r w:rsidRPr="00EC337A">
        <w:rPr>
          <w:rFonts w:cstheme="minorHAnsi"/>
        </w:rPr>
        <w:t xml:space="preserve"> is &gt;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 </w:t>
      </w:r>
      <w:r>
        <w:rPr>
          <w:rFonts w:cstheme="minorHAnsi"/>
        </w:rPr>
        <w:t>80%</w:t>
      </w:r>
      <w:r w:rsidRPr="00EC337A">
        <w:rPr>
          <w:rFonts w:cstheme="minorHAnsi"/>
        </w:rPr>
        <w:t xml:space="preserve">. </w:t>
      </w:r>
    </w:p>
    <w:p w14:paraId="39BB8422" w14:textId="18743111" w:rsidR="00C70856" w:rsidRPr="008474CC" w:rsidRDefault="00C70856" w:rsidP="0054391F">
      <w:pPr>
        <w:pStyle w:val="ListParagraph"/>
        <w:numPr>
          <w:ilvl w:val="2"/>
          <w:numId w:val="54"/>
        </w:numPr>
        <w:spacing w:after="0"/>
        <w:rPr>
          <w:rFonts w:cstheme="minorHAnsi"/>
        </w:rPr>
      </w:pPr>
      <w:r w:rsidRPr="00C70856">
        <w:rPr>
          <w:rFonts w:cstheme="minorHAnsi"/>
        </w:rPr>
        <w:t>If the AFUE of the existing unit is unknown, use assumptions in variable list below (</w:t>
      </w:r>
      <w:r w:rsidRPr="00C70856">
        <w:rPr>
          <w:rFonts w:cstheme="minorHAnsi"/>
          <w:noProof/>
        </w:rPr>
        <w:t>AFUE(exist)).</w:t>
      </w:r>
    </w:p>
    <w:p w14:paraId="6223215E" w14:textId="1DF3CBD2" w:rsidR="00CC4AF1" w:rsidRPr="00EC337A" w:rsidRDefault="00CC4AF1" w:rsidP="0054391F">
      <w:pPr>
        <w:pStyle w:val="ListParagraph"/>
        <w:numPr>
          <w:ilvl w:val="2"/>
          <w:numId w:val="54"/>
        </w:numPr>
        <w:rPr>
          <w:rFonts w:cstheme="minorHAnsi"/>
        </w:rPr>
      </w:pPr>
      <w:r w:rsidRPr="00EC337A">
        <w:rPr>
          <w:rFonts w:cstheme="minorHAnsi"/>
        </w:rPr>
        <w:t>If the operational status</w:t>
      </w:r>
      <w:r w:rsidR="00C70856">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 xml:space="preserve">. </w:t>
      </w:r>
    </w:p>
    <w:p w14:paraId="322F1F9A" w14:textId="77777777" w:rsidR="00CC4AF1" w:rsidRPr="009C362B" w:rsidRDefault="00CC4AF1" w:rsidP="00663C23">
      <w:pPr>
        <w:pStyle w:val="Heading6"/>
      </w:pPr>
      <w:r w:rsidRPr="009C362B">
        <w:t xml:space="preserve">Definition of Efficient Equipment </w:t>
      </w:r>
    </w:p>
    <w:p w14:paraId="54DC2FBC" w14:textId="77777777" w:rsidR="00CC4AF1" w:rsidRPr="00CB0B4C" w:rsidRDefault="00CC4AF1" w:rsidP="00CC4AF1">
      <w:pPr>
        <w:rPr>
          <w:rFonts w:cs="Calibri"/>
        </w:rPr>
      </w:pPr>
      <w:r w:rsidRPr="00CB0B4C">
        <w:rPr>
          <w:rFonts w:cs="Calibri"/>
        </w:rPr>
        <w:t xml:space="preserve">To qualify for this measure the installed equipment must be a </w:t>
      </w:r>
      <w:r>
        <w:rPr>
          <w:rFonts w:cs="Calibri"/>
        </w:rPr>
        <w:t xml:space="preserve">furnace with </w:t>
      </w:r>
      <w:r w:rsidRPr="00CB0B4C">
        <w:rPr>
          <w:rFonts w:cs="Calibri"/>
        </w:rPr>
        <w:t xml:space="preserve">input energy less than </w:t>
      </w:r>
      <w:r>
        <w:rPr>
          <w:rFonts w:cs="Calibri"/>
        </w:rPr>
        <w:t>225,000 Btu/hr</w:t>
      </w:r>
      <w:r w:rsidRPr="00CB0B4C">
        <w:rPr>
          <w:rFonts w:cs="Calibri"/>
        </w:rPr>
        <w:t xml:space="preserve"> rated natural gas fired furnace with an Annual Fuel Utilization Efficiency (AFUE) rating and fan electrical efficiency </w:t>
      </w:r>
      <w:r>
        <w:rPr>
          <w:rFonts w:cs="Calibri"/>
        </w:rPr>
        <w:t>exceeding the program requirements</w:t>
      </w:r>
      <w:r w:rsidRPr="00CB0B4C">
        <w:rPr>
          <w:rFonts w:cs="Calibri"/>
        </w:rPr>
        <w:t>:</w:t>
      </w:r>
    </w:p>
    <w:p w14:paraId="1E202281" w14:textId="77777777" w:rsidR="00CC4AF1" w:rsidRPr="00F62B28" w:rsidRDefault="00CC4AF1" w:rsidP="00663C23">
      <w:pPr>
        <w:pStyle w:val="Heading6"/>
      </w:pPr>
      <w:r w:rsidRPr="009C362B">
        <w:t>Definition of Baseline Equipment</w:t>
      </w:r>
      <w:r w:rsidRPr="00F62B28">
        <w:t xml:space="preserve"> </w:t>
      </w:r>
    </w:p>
    <w:p w14:paraId="51D87538" w14:textId="77777777" w:rsidR="00CC4AF1" w:rsidRDefault="00CC4AF1" w:rsidP="00CC4AF1">
      <w:pPr>
        <w:rPr>
          <w:rFonts w:cstheme="minorHAnsi"/>
        </w:rPr>
      </w:pPr>
      <w:r>
        <w:rPr>
          <w:rFonts w:cstheme="minorHAnsi"/>
        </w:rPr>
        <w:t xml:space="preserve">Time of Sale: </w:t>
      </w:r>
      <w:r w:rsidRPr="00A05FC2">
        <w:rPr>
          <w:rFonts w:cstheme="minorHAnsi"/>
        </w:rPr>
        <w:t>Although the current Federal Standard for gas furnaces is an AFUE rating of 78%, based upon review of available product in the AHRI database, the baseline efficiency for this characterization is assumed to be 80%</w:t>
      </w:r>
      <w:r>
        <w:rPr>
          <w:rFonts w:cstheme="minorHAnsi"/>
        </w:rPr>
        <w:t>.</w:t>
      </w:r>
      <w:r w:rsidRPr="00C770B7">
        <w:rPr>
          <w:rFonts w:cstheme="minorHAnsi"/>
        </w:rPr>
        <w:t xml:space="preserve"> </w:t>
      </w:r>
      <w:r>
        <w:rPr>
          <w:rFonts w:cstheme="minorHAnsi"/>
        </w:rPr>
        <w:t>The baseline will be adjusted when the Federal Standard is updated.</w:t>
      </w:r>
    </w:p>
    <w:p w14:paraId="7815D4AF" w14:textId="77777777" w:rsidR="00CC4AF1" w:rsidRPr="00F62B28" w:rsidRDefault="00CC4AF1" w:rsidP="00CC4AF1">
      <w:r>
        <w:rPr>
          <w:rFonts w:cs="Calibri"/>
        </w:rPr>
        <w:t>E</w:t>
      </w:r>
      <w:r w:rsidRPr="000B7BB6">
        <w:rPr>
          <w:rFonts w:cs="Calibri"/>
        </w:rPr>
        <w:t>arly replacement</w:t>
      </w:r>
      <w:r>
        <w:rPr>
          <w:rFonts w:cs="Calibri"/>
        </w:rPr>
        <w:t>: The baseline for this</w:t>
      </w:r>
      <w:r w:rsidRPr="000B7BB6">
        <w:rPr>
          <w:rFonts w:cs="Calibri"/>
        </w:rPr>
        <w:t xml:space="preserve"> measure is the efficiency of the existing equipment for the assumed remaining useful life of the unit and </w:t>
      </w:r>
      <w:r>
        <w:rPr>
          <w:rFonts w:cs="Calibri"/>
        </w:rPr>
        <w:t>a</w:t>
      </w:r>
      <w:r w:rsidRPr="000B7BB6">
        <w:rPr>
          <w:rFonts w:cs="Calibri"/>
        </w:rPr>
        <w:t xml:space="preserve"> new baseline </w:t>
      </w:r>
      <w:r>
        <w:rPr>
          <w:rFonts w:cs="Calibri"/>
        </w:rPr>
        <w:t>unit</w:t>
      </w:r>
      <w:r w:rsidRPr="000B7BB6">
        <w:rPr>
          <w:rFonts w:cs="Calibri"/>
        </w:rPr>
        <w:t xml:space="preserve"> for the remainder of the measure life.</w:t>
      </w:r>
      <w:r>
        <w:rPr>
          <w:rFonts w:cs="Calibri"/>
        </w:rPr>
        <w:t xml:space="preserve"> </w:t>
      </w:r>
      <w:r>
        <w:rPr>
          <w:rFonts w:cstheme="minorHAnsi"/>
        </w:rPr>
        <w:t>As discussed above we estimate that the new baseline unit that could be purchased in the year the existing unit would have needed replacing is 90%</w:t>
      </w:r>
    </w:p>
    <w:p w14:paraId="788D3AA0" w14:textId="77777777" w:rsidR="00CC4AF1" w:rsidRPr="009C362B" w:rsidRDefault="00CC4AF1" w:rsidP="00663C23">
      <w:pPr>
        <w:pStyle w:val="Heading6"/>
      </w:pPr>
      <w:r w:rsidRPr="009C362B">
        <w:lastRenderedPageBreak/>
        <w:t>Definition of Measure Life</w:t>
      </w:r>
    </w:p>
    <w:p w14:paraId="5D0F1278" w14:textId="77777777" w:rsidR="00CC4AF1" w:rsidRDefault="00CC4AF1" w:rsidP="00CC4AF1">
      <w:r w:rsidRPr="00F62B28">
        <w:t>The expected measure life is assumed to be 16.5 years</w:t>
      </w:r>
      <w:r w:rsidRPr="00F62B28">
        <w:rPr>
          <w:rFonts w:ascii="Arial" w:hAnsi="Arial"/>
          <w:vertAlign w:val="superscript"/>
        </w:rPr>
        <w:footnoteReference w:id="345"/>
      </w:r>
    </w:p>
    <w:p w14:paraId="264479A9" w14:textId="77777777" w:rsidR="00CC4AF1" w:rsidRPr="00F62B28" w:rsidRDefault="00CC4AF1" w:rsidP="00CC4AF1">
      <w:r w:rsidRPr="008D5232">
        <w:rPr>
          <w:rFonts w:cs="Calibri"/>
        </w:rPr>
        <w:t xml:space="preserve">Remaining life of existing equipment is assumed to be </w:t>
      </w:r>
      <w:r>
        <w:rPr>
          <w:rFonts w:cs="Calibri"/>
        </w:rPr>
        <w:t>5.5</w:t>
      </w:r>
      <w:r w:rsidRPr="008D5232">
        <w:rPr>
          <w:rFonts w:cs="Calibri"/>
        </w:rPr>
        <w:t xml:space="preserve"> years</w:t>
      </w:r>
      <w:r w:rsidRPr="008D5232">
        <w:rPr>
          <w:rFonts w:ascii="Arial" w:hAnsi="Arial" w:cs="Calibri"/>
          <w:vertAlign w:val="superscript"/>
        </w:rPr>
        <w:footnoteReference w:id="346"/>
      </w:r>
      <w:r w:rsidRPr="008D5232">
        <w:rPr>
          <w:rFonts w:cs="Calibri"/>
        </w:rPr>
        <w:t>.</w:t>
      </w:r>
    </w:p>
    <w:p w14:paraId="2BFC09BC" w14:textId="77777777" w:rsidR="00CC4AF1" w:rsidRPr="009C362B" w:rsidRDefault="00CC4AF1" w:rsidP="00663C23">
      <w:pPr>
        <w:pStyle w:val="Heading6"/>
      </w:pPr>
      <w:r w:rsidRPr="009C362B">
        <w:t xml:space="preserve">Deemed Measure Cost </w:t>
      </w:r>
    </w:p>
    <w:p w14:paraId="7F0E33C1" w14:textId="77777777" w:rsidR="00CC4AF1" w:rsidRPr="006B0119" w:rsidRDefault="00CC4AF1" w:rsidP="00CC4AF1">
      <w:pPr>
        <w:rPr>
          <w:rFonts w:cstheme="minorHAnsi"/>
        </w:rPr>
      </w:pPr>
      <w:r>
        <w:rPr>
          <w:rFonts w:cstheme="minorHAnsi"/>
        </w:rPr>
        <w:t xml:space="preserve">Time of Sale: </w:t>
      </w:r>
      <w:r w:rsidRPr="006B0119">
        <w:rPr>
          <w:rFonts w:cstheme="minorHAnsi"/>
        </w:rPr>
        <w:t>The incremental capital cost for this measure depends on efficiency as listed below</w:t>
      </w:r>
      <w:r w:rsidRPr="006B0119">
        <w:rPr>
          <w:rFonts w:ascii="Arial" w:hAnsi="Arial" w:cstheme="minorHAnsi"/>
          <w:vertAlign w:val="superscript"/>
        </w:rPr>
        <w:footnoteReference w:id="347"/>
      </w:r>
      <w:r w:rsidRPr="006B0119">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2593"/>
        <w:gridCol w:w="2520"/>
      </w:tblGrid>
      <w:tr w:rsidR="00CC4AF1" w:rsidRPr="006B0119" w14:paraId="21A11414" w14:textId="77777777" w:rsidTr="001C69E3">
        <w:trPr>
          <w:trHeight w:val="262"/>
          <w:jc w:val="center"/>
        </w:trPr>
        <w:tc>
          <w:tcPr>
            <w:tcW w:w="1440" w:type="dxa"/>
            <w:shd w:val="clear" w:color="auto" w:fill="7F7F7F" w:themeFill="text1" w:themeFillTint="80"/>
            <w:vAlign w:val="center"/>
          </w:tcPr>
          <w:p w14:paraId="5EE477BC" w14:textId="77777777" w:rsidR="00CC4AF1" w:rsidRPr="006B0119" w:rsidRDefault="00CC4AF1" w:rsidP="0054391F">
            <w:pPr>
              <w:spacing w:after="0"/>
              <w:jc w:val="center"/>
              <w:rPr>
                <w:rFonts w:cstheme="minorHAnsi"/>
                <w:b/>
                <w:color w:val="FFFFFF" w:themeColor="background1"/>
              </w:rPr>
            </w:pPr>
            <w:r w:rsidRPr="006B0119">
              <w:rPr>
                <w:rFonts w:cstheme="minorHAnsi"/>
                <w:b/>
                <w:color w:val="FFFFFF" w:themeColor="background1"/>
              </w:rPr>
              <w:t>AFUE</w:t>
            </w:r>
          </w:p>
        </w:tc>
        <w:tc>
          <w:tcPr>
            <w:tcW w:w="2593" w:type="dxa"/>
            <w:shd w:val="clear" w:color="auto" w:fill="7F7F7F" w:themeFill="text1" w:themeFillTint="80"/>
            <w:vAlign w:val="center"/>
          </w:tcPr>
          <w:p w14:paraId="7DD2549D" w14:textId="77777777" w:rsidR="00CC4AF1" w:rsidRPr="006B0119" w:rsidRDefault="00CC4AF1" w:rsidP="0054391F">
            <w:pPr>
              <w:spacing w:after="0"/>
              <w:jc w:val="center"/>
              <w:rPr>
                <w:rFonts w:cstheme="minorHAnsi"/>
                <w:b/>
                <w:color w:val="FFFFFF" w:themeColor="background1"/>
              </w:rPr>
            </w:pPr>
            <w:r w:rsidRPr="006B0119">
              <w:rPr>
                <w:rFonts w:cstheme="minorHAnsi"/>
                <w:b/>
                <w:color w:val="FFFFFF" w:themeColor="background1"/>
              </w:rPr>
              <w:t>Installation Cost</w:t>
            </w:r>
          </w:p>
        </w:tc>
        <w:tc>
          <w:tcPr>
            <w:tcW w:w="2520" w:type="dxa"/>
            <w:shd w:val="clear" w:color="auto" w:fill="7F7F7F" w:themeFill="text1" w:themeFillTint="80"/>
            <w:vAlign w:val="center"/>
          </w:tcPr>
          <w:p w14:paraId="09050BC4" w14:textId="77777777" w:rsidR="00CC4AF1" w:rsidRPr="006B0119" w:rsidRDefault="00CC4AF1" w:rsidP="0054391F">
            <w:pPr>
              <w:spacing w:after="0"/>
              <w:jc w:val="center"/>
              <w:rPr>
                <w:rFonts w:cstheme="minorHAnsi"/>
                <w:b/>
                <w:color w:val="FFFFFF" w:themeColor="background1"/>
              </w:rPr>
            </w:pPr>
            <w:r w:rsidRPr="006B0119">
              <w:rPr>
                <w:rFonts w:cstheme="minorHAnsi"/>
                <w:b/>
                <w:color w:val="FFFFFF" w:themeColor="background1"/>
              </w:rPr>
              <w:t>Incremental Install Cost</w:t>
            </w:r>
          </w:p>
        </w:tc>
      </w:tr>
      <w:tr w:rsidR="00CC4AF1" w:rsidRPr="006B0119" w14:paraId="13CBAB90" w14:textId="77777777" w:rsidTr="001C69E3">
        <w:trPr>
          <w:trHeight w:val="262"/>
          <w:jc w:val="center"/>
        </w:trPr>
        <w:tc>
          <w:tcPr>
            <w:tcW w:w="1440" w:type="dxa"/>
            <w:vAlign w:val="center"/>
          </w:tcPr>
          <w:p w14:paraId="3B8C0DBF" w14:textId="77777777" w:rsidR="00CC4AF1" w:rsidRPr="006B0119" w:rsidRDefault="00CC4AF1" w:rsidP="0054391F">
            <w:pPr>
              <w:spacing w:after="0"/>
              <w:jc w:val="center"/>
              <w:rPr>
                <w:rFonts w:cs="Arial"/>
                <w:noProof/>
                <w:szCs w:val="18"/>
                <w:lang w:val="en"/>
              </w:rPr>
            </w:pPr>
            <w:r w:rsidRPr="006B0119">
              <w:rPr>
                <w:rFonts w:cs="Arial"/>
                <w:noProof/>
                <w:szCs w:val="18"/>
                <w:lang w:val="en"/>
              </w:rPr>
              <w:t>80%</w:t>
            </w:r>
          </w:p>
        </w:tc>
        <w:tc>
          <w:tcPr>
            <w:tcW w:w="2593" w:type="dxa"/>
            <w:vAlign w:val="center"/>
          </w:tcPr>
          <w:p w14:paraId="06F820FF" w14:textId="77777777" w:rsidR="00CC4AF1" w:rsidRPr="006B0119" w:rsidRDefault="00CC4AF1" w:rsidP="0054391F">
            <w:pPr>
              <w:spacing w:after="0"/>
              <w:jc w:val="center"/>
              <w:rPr>
                <w:rFonts w:cs="Arial"/>
                <w:noProof/>
                <w:color w:val="000000"/>
                <w:lang w:val="en"/>
              </w:rPr>
            </w:pPr>
            <w:r w:rsidRPr="006B0119">
              <w:rPr>
                <w:rFonts w:cs="Arial"/>
                <w:noProof/>
                <w:color w:val="000000"/>
                <w:lang w:val="en"/>
              </w:rPr>
              <w:t>$2011</w:t>
            </w:r>
          </w:p>
        </w:tc>
        <w:tc>
          <w:tcPr>
            <w:tcW w:w="2520" w:type="dxa"/>
            <w:vAlign w:val="center"/>
          </w:tcPr>
          <w:p w14:paraId="78168A7C" w14:textId="77777777" w:rsidR="00CC4AF1" w:rsidRPr="006B0119" w:rsidRDefault="00CC4AF1" w:rsidP="0054391F">
            <w:pPr>
              <w:spacing w:after="0"/>
              <w:jc w:val="center"/>
              <w:rPr>
                <w:rFonts w:cs="Arial"/>
                <w:noProof/>
                <w:color w:val="000000"/>
                <w:lang w:val="en"/>
              </w:rPr>
            </w:pPr>
            <w:r w:rsidRPr="006B0119">
              <w:rPr>
                <w:rFonts w:cs="Arial"/>
                <w:noProof/>
                <w:color w:val="000000"/>
                <w:lang w:val="en"/>
              </w:rPr>
              <w:t>n/a</w:t>
            </w:r>
          </w:p>
        </w:tc>
      </w:tr>
      <w:tr w:rsidR="00CC4AF1" w:rsidRPr="006B0119" w14:paraId="41A8BC96" w14:textId="77777777" w:rsidTr="001C69E3">
        <w:trPr>
          <w:trHeight w:val="262"/>
          <w:jc w:val="center"/>
        </w:trPr>
        <w:tc>
          <w:tcPr>
            <w:tcW w:w="1440" w:type="dxa"/>
            <w:vAlign w:val="center"/>
          </w:tcPr>
          <w:p w14:paraId="0781782D" w14:textId="77777777" w:rsidR="00CC4AF1" w:rsidRPr="006B0119" w:rsidRDefault="00CC4AF1" w:rsidP="0054391F">
            <w:pPr>
              <w:spacing w:after="0"/>
              <w:jc w:val="center"/>
              <w:rPr>
                <w:rFonts w:cs="Arial"/>
                <w:noProof/>
                <w:szCs w:val="18"/>
                <w:lang w:val="en"/>
              </w:rPr>
            </w:pPr>
            <w:r w:rsidRPr="006B0119">
              <w:rPr>
                <w:rFonts w:cs="Arial"/>
                <w:noProof/>
                <w:szCs w:val="18"/>
                <w:lang w:val="en"/>
              </w:rPr>
              <w:t>90%</w:t>
            </w:r>
          </w:p>
        </w:tc>
        <w:tc>
          <w:tcPr>
            <w:tcW w:w="2593" w:type="dxa"/>
            <w:vAlign w:val="center"/>
          </w:tcPr>
          <w:p w14:paraId="0CEC070E" w14:textId="77777777" w:rsidR="00CC4AF1" w:rsidRPr="006B0119" w:rsidRDefault="00CC4AF1" w:rsidP="0054391F">
            <w:pPr>
              <w:spacing w:after="0"/>
              <w:jc w:val="center"/>
              <w:rPr>
                <w:rFonts w:cs="Arial"/>
                <w:noProof/>
                <w:color w:val="000000"/>
                <w:lang w:val="en"/>
              </w:rPr>
            </w:pPr>
            <w:r w:rsidRPr="006B0119">
              <w:rPr>
                <w:rFonts w:cs="Arial"/>
                <w:noProof/>
                <w:color w:val="000000"/>
                <w:lang w:val="en"/>
              </w:rPr>
              <w:t>$2641</w:t>
            </w:r>
          </w:p>
        </w:tc>
        <w:tc>
          <w:tcPr>
            <w:tcW w:w="2520" w:type="dxa"/>
            <w:vAlign w:val="center"/>
          </w:tcPr>
          <w:p w14:paraId="55D75A1C" w14:textId="37F15D25" w:rsidR="00CC4AF1" w:rsidRPr="006B0119" w:rsidRDefault="00CC4AF1" w:rsidP="0054391F">
            <w:pPr>
              <w:spacing w:after="0"/>
              <w:jc w:val="center"/>
              <w:rPr>
                <w:rFonts w:cs="Arial"/>
                <w:noProof/>
                <w:szCs w:val="18"/>
                <w:lang w:val="en"/>
              </w:rPr>
            </w:pPr>
            <w:r w:rsidRPr="006B0119">
              <w:rPr>
                <w:rFonts w:cs="Arial"/>
                <w:noProof/>
                <w:color w:val="000000"/>
                <w:lang w:val="en"/>
              </w:rPr>
              <w:t>$630</w:t>
            </w:r>
          </w:p>
        </w:tc>
      </w:tr>
      <w:tr w:rsidR="00CC4AF1" w:rsidRPr="006B0119" w14:paraId="2B7AB3A4" w14:textId="77777777" w:rsidTr="001C69E3">
        <w:trPr>
          <w:trHeight w:val="262"/>
          <w:jc w:val="center"/>
        </w:trPr>
        <w:tc>
          <w:tcPr>
            <w:tcW w:w="1440" w:type="dxa"/>
            <w:vAlign w:val="center"/>
          </w:tcPr>
          <w:p w14:paraId="0157AD39" w14:textId="77777777" w:rsidR="00CC4AF1" w:rsidRPr="006B0119" w:rsidRDefault="00CC4AF1" w:rsidP="0054391F">
            <w:pPr>
              <w:spacing w:after="0"/>
              <w:jc w:val="center"/>
              <w:rPr>
                <w:rFonts w:cs="Arial"/>
                <w:noProof/>
                <w:szCs w:val="18"/>
                <w:lang w:val="en"/>
              </w:rPr>
            </w:pPr>
            <w:r w:rsidRPr="006B0119">
              <w:rPr>
                <w:rFonts w:cs="Arial"/>
                <w:noProof/>
                <w:szCs w:val="18"/>
                <w:lang w:val="en"/>
              </w:rPr>
              <w:t>91%</w:t>
            </w:r>
          </w:p>
        </w:tc>
        <w:tc>
          <w:tcPr>
            <w:tcW w:w="2593" w:type="dxa"/>
            <w:vAlign w:val="center"/>
          </w:tcPr>
          <w:p w14:paraId="1B9D184F" w14:textId="77777777" w:rsidR="00CC4AF1" w:rsidRPr="006B0119" w:rsidRDefault="00CC4AF1" w:rsidP="0054391F">
            <w:pPr>
              <w:spacing w:after="0"/>
              <w:jc w:val="center"/>
              <w:rPr>
                <w:rFonts w:cs="Arial"/>
                <w:noProof/>
                <w:color w:val="000000"/>
                <w:lang w:val="en"/>
              </w:rPr>
            </w:pPr>
            <w:r w:rsidRPr="006B0119">
              <w:rPr>
                <w:rFonts w:cs="Arial"/>
                <w:noProof/>
                <w:color w:val="000000"/>
                <w:lang w:val="en"/>
              </w:rPr>
              <w:t>$2727</w:t>
            </w:r>
          </w:p>
        </w:tc>
        <w:tc>
          <w:tcPr>
            <w:tcW w:w="2520" w:type="dxa"/>
            <w:vAlign w:val="center"/>
          </w:tcPr>
          <w:p w14:paraId="74BA55CE" w14:textId="418F1A0D" w:rsidR="00CC4AF1" w:rsidRPr="006B0119" w:rsidRDefault="00CC4AF1" w:rsidP="0054391F">
            <w:pPr>
              <w:spacing w:after="0"/>
              <w:jc w:val="center"/>
              <w:rPr>
                <w:rFonts w:cs="Arial"/>
                <w:noProof/>
                <w:szCs w:val="18"/>
                <w:lang w:val="en"/>
              </w:rPr>
            </w:pPr>
            <w:r w:rsidRPr="006B0119">
              <w:rPr>
                <w:rFonts w:cs="Arial"/>
                <w:noProof/>
                <w:color w:val="000000"/>
                <w:lang w:val="en"/>
              </w:rPr>
              <w:t>$716</w:t>
            </w:r>
          </w:p>
        </w:tc>
      </w:tr>
      <w:tr w:rsidR="00CC4AF1" w:rsidRPr="006B0119" w14:paraId="71BA0964" w14:textId="77777777" w:rsidTr="001C69E3">
        <w:trPr>
          <w:trHeight w:val="262"/>
          <w:jc w:val="center"/>
        </w:trPr>
        <w:tc>
          <w:tcPr>
            <w:tcW w:w="1440" w:type="dxa"/>
            <w:vAlign w:val="center"/>
          </w:tcPr>
          <w:p w14:paraId="1D4A56BF" w14:textId="77777777" w:rsidR="00CC4AF1" w:rsidRPr="006B0119" w:rsidRDefault="00CC4AF1" w:rsidP="0054391F">
            <w:pPr>
              <w:spacing w:after="0"/>
              <w:jc w:val="center"/>
              <w:rPr>
                <w:rFonts w:cs="Arial"/>
                <w:noProof/>
                <w:szCs w:val="18"/>
                <w:lang w:val="en"/>
              </w:rPr>
            </w:pPr>
            <w:r w:rsidRPr="006B0119">
              <w:rPr>
                <w:rFonts w:cs="Arial"/>
                <w:noProof/>
                <w:szCs w:val="18"/>
                <w:lang w:val="en"/>
              </w:rPr>
              <w:t>92%</w:t>
            </w:r>
          </w:p>
        </w:tc>
        <w:tc>
          <w:tcPr>
            <w:tcW w:w="2593" w:type="dxa"/>
            <w:vAlign w:val="center"/>
          </w:tcPr>
          <w:p w14:paraId="47EEB1C1" w14:textId="77777777" w:rsidR="00CC4AF1" w:rsidRPr="006B0119" w:rsidRDefault="00CC4AF1" w:rsidP="0054391F">
            <w:pPr>
              <w:spacing w:after="0"/>
              <w:jc w:val="center"/>
              <w:rPr>
                <w:rFonts w:cs="Arial"/>
                <w:noProof/>
                <w:color w:val="000000"/>
                <w:lang w:val="en"/>
              </w:rPr>
            </w:pPr>
            <w:r w:rsidRPr="006B0119">
              <w:rPr>
                <w:rFonts w:cs="Arial"/>
                <w:noProof/>
                <w:color w:val="000000"/>
                <w:lang w:val="en"/>
              </w:rPr>
              <w:t>$2813</w:t>
            </w:r>
          </w:p>
        </w:tc>
        <w:tc>
          <w:tcPr>
            <w:tcW w:w="2520" w:type="dxa"/>
            <w:vAlign w:val="center"/>
          </w:tcPr>
          <w:p w14:paraId="2B26272F" w14:textId="29E74322" w:rsidR="00CC4AF1" w:rsidRPr="006B0119" w:rsidRDefault="00CC4AF1" w:rsidP="0054391F">
            <w:pPr>
              <w:spacing w:after="0"/>
              <w:jc w:val="center"/>
              <w:rPr>
                <w:rFonts w:cs="Arial"/>
                <w:noProof/>
                <w:szCs w:val="18"/>
                <w:lang w:val="en"/>
              </w:rPr>
            </w:pPr>
            <w:r w:rsidRPr="006B0119">
              <w:rPr>
                <w:rFonts w:cs="Arial"/>
                <w:noProof/>
                <w:color w:val="000000"/>
                <w:lang w:val="en"/>
              </w:rPr>
              <w:t>$802</w:t>
            </w:r>
          </w:p>
        </w:tc>
      </w:tr>
      <w:tr w:rsidR="00CC4AF1" w:rsidRPr="006B0119" w14:paraId="657FABAC" w14:textId="77777777" w:rsidTr="001C69E3">
        <w:trPr>
          <w:trHeight w:val="262"/>
          <w:jc w:val="center"/>
        </w:trPr>
        <w:tc>
          <w:tcPr>
            <w:tcW w:w="1440" w:type="dxa"/>
            <w:vAlign w:val="center"/>
          </w:tcPr>
          <w:p w14:paraId="090740EF" w14:textId="77777777" w:rsidR="00CC4AF1" w:rsidRPr="006B0119" w:rsidRDefault="00CC4AF1" w:rsidP="0054391F">
            <w:pPr>
              <w:spacing w:after="0"/>
              <w:jc w:val="center"/>
              <w:rPr>
                <w:rFonts w:cs="Arial"/>
                <w:noProof/>
                <w:szCs w:val="18"/>
                <w:lang w:val="en"/>
              </w:rPr>
            </w:pPr>
            <w:r w:rsidRPr="006B0119">
              <w:rPr>
                <w:rFonts w:cs="Arial"/>
                <w:noProof/>
                <w:szCs w:val="18"/>
                <w:lang w:val="en"/>
              </w:rPr>
              <w:t>93%</w:t>
            </w:r>
          </w:p>
        </w:tc>
        <w:tc>
          <w:tcPr>
            <w:tcW w:w="2593" w:type="dxa"/>
            <w:vAlign w:val="center"/>
          </w:tcPr>
          <w:p w14:paraId="7652D12F" w14:textId="77777777" w:rsidR="00CC4AF1" w:rsidRPr="006B0119" w:rsidRDefault="00CC4AF1" w:rsidP="0054391F">
            <w:pPr>
              <w:spacing w:after="0"/>
              <w:jc w:val="center"/>
              <w:rPr>
                <w:rFonts w:cs="Arial"/>
                <w:noProof/>
                <w:color w:val="000000"/>
                <w:lang w:val="en"/>
              </w:rPr>
            </w:pPr>
            <w:r w:rsidRPr="006B0119">
              <w:rPr>
                <w:rFonts w:cs="Arial"/>
                <w:noProof/>
                <w:color w:val="000000"/>
                <w:lang w:val="en"/>
              </w:rPr>
              <w:t>$3049</w:t>
            </w:r>
          </w:p>
        </w:tc>
        <w:tc>
          <w:tcPr>
            <w:tcW w:w="2520" w:type="dxa"/>
            <w:vAlign w:val="center"/>
          </w:tcPr>
          <w:p w14:paraId="622FF966" w14:textId="28074419" w:rsidR="00CC4AF1" w:rsidRPr="006B0119" w:rsidRDefault="00CC4AF1" w:rsidP="0054391F">
            <w:pPr>
              <w:spacing w:after="0"/>
              <w:jc w:val="center"/>
              <w:rPr>
                <w:rFonts w:cs="Arial"/>
                <w:noProof/>
                <w:szCs w:val="18"/>
                <w:lang w:val="en"/>
              </w:rPr>
            </w:pPr>
            <w:r w:rsidRPr="006B0119">
              <w:rPr>
                <w:rFonts w:cs="Arial"/>
                <w:noProof/>
                <w:color w:val="000000"/>
                <w:lang w:val="en"/>
              </w:rPr>
              <w:t>$1,038</w:t>
            </w:r>
          </w:p>
        </w:tc>
      </w:tr>
      <w:tr w:rsidR="00CC4AF1" w:rsidRPr="006B0119" w14:paraId="109D6CF2" w14:textId="77777777" w:rsidTr="001C69E3">
        <w:trPr>
          <w:trHeight w:val="262"/>
          <w:jc w:val="center"/>
        </w:trPr>
        <w:tc>
          <w:tcPr>
            <w:tcW w:w="1440" w:type="dxa"/>
            <w:vAlign w:val="center"/>
          </w:tcPr>
          <w:p w14:paraId="6DE9DBB8" w14:textId="77777777" w:rsidR="00CC4AF1" w:rsidRPr="006B0119" w:rsidRDefault="00CC4AF1" w:rsidP="0054391F">
            <w:pPr>
              <w:spacing w:after="0"/>
              <w:jc w:val="center"/>
              <w:rPr>
                <w:rFonts w:cs="Arial"/>
                <w:noProof/>
                <w:szCs w:val="18"/>
                <w:lang w:val="en"/>
              </w:rPr>
            </w:pPr>
            <w:r w:rsidRPr="006B0119">
              <w:rPr>
                <w:rFonts w:cs="Arial"/>
                <w:noProof/>
                <w:szCs w:val="18"/>
                <w:lang w:val="en"/>
              </w:rPr>
              <w:t>94%</w:t>
            </w:r>
          </w:p>
        </w:tc>
        <w:tc>
          <w:tcPr>
            <w:tcW w:w="2593" w:type="dxa"/>
            <w:vAlign w:val="center"/>
          </w:tcPr>
          <w:p w14:paraId="3F9F13CF" w14:textId="77777777" w:rsidR="00CC4AF1" w:rsidRPr="006B0119" w:rsidRDefault="00CC4AF1" w:rsidP="0054391F">
            <w:pPr>
              <w:spacing w:after="0"/>
              <w:jc w:val="center"/>
              <w:rPr>
                <w:rFonts w:cs="Arial"/>
                <w:noProof/>
                <w:color w:val="000000"/>
                <w:lang w:val="en"/>
              </w:rPr>
            </w:pPr>
            <w:r w:rsidRPr="006B0119">
              <w:rPr>
                <w:rFonts w:cs="Arial"/>
                <w:noProof/>
                <w:color w:val="000000"/>
                <w:lang w:val="en"/>
              </w:rPr>
              <w:t>$3286</w:t>
            </w:r>
          </w:p>
        </w:tc>
        <w:tc>
          <w:tcPr>
            <w:tcW w:w="2520" w:type="dxa"/>
            <w:vAlign w:val="center"/>
          </w:tcPr>
          <w:p w14:paraId="54C7D0AD" w14:textId="39CC3744" w:rsidR="00CC4AF1" w:rsidRPr="006B0119" w:rsidRDefault="00CC4AF1" w:rsidP="0054391F">
            <w:pPr>
              <w:spacing w:after="0"/>
              <w:jc w:val="center"/>
              <w:rPr>
                <w:rFonts w:cs="Arial"/>
                <w:noProof/>
                <w:szCs w:val="18"/>
                <w:lang w:val="en"/>
              </w:rPr>
            </w:pPr>
            <w:r w:rsidRPr="006B0119">
              <w:rPr>
                <w:rFonts w:cs="Arial"/>
                <w:noProof/>
                <w:color w:val="000000"/>
                <w:lang w:val="en"/>
              </w:rPr>
              <w:t>$1,275</w:t>
            </w:r>
          </w:p>
        </w:tc>
      </w:tr>
      <w:tr w:rsidR="00CC4AF1" w:rsidRPr="006B0119" w14:paraId="5D42D7FB" w14:textId="77777777" w:rsidTr="001C69E3">
        <w:trPr>
          <w:trHeight w:val="262"/>
          <w:jc w:val="center"/>
        </w:trPr>
        <w:tc>
          <w:tcPr>
            <w:tcW w:w="1440" w:type="dxa"/>
            <w:vAlign w:val="center"/>
          </w:tcPr>
          <w:p w14:paraId="02692934" w14:textId="77777777" w:rsidR="00CC4AF1" w:rsidRPr="006B0119" w:rsidDel="0087526C" w:rsidRDefault="00CC4AF1" w:rsidP="0054391F">
            <w:pPr>
              <w:spacing w:after="0"/>
              <w:jc w:val="center"/>
              <w:rPr>
                <w:rFonts w:cs="Arial"/>
                <w:noProof/>
                <w:szCs w:val="18"/>
                <w:lang w:val="en"/>
              </w:rPr>
            </w:pPr>
            <w:r w:rsidRPr="006B0119">
              <w:rPr>
                <w:rFonts w:cs="Arial"/>
                <w:noProof/>
                <w:szCs w:val="18"/>
                <w:lang w:val="en"/>
              </w:rPr>
              <w:t>95%</w:t>
            </w:r>
          </w:p>
        </w:tc>
        <w:tc>
          <w:tcPr>
            <w:tcW w:w="2593" w:type="dxa"/>
            <w:vAlign w:val="center"/>
          </w:tcPr>
          <w:p w14:paraId="175E6697" w14:textId="77777777" w:rsidR="00CC4AF1" w:rsidRPr="006B0119" w:rsidRDefault="00CC4AF1" w:rsidP="0054391F">
            <w:pPr>
              <w:spacing w:after="0"/>
              <w:jc w:val="center"/>
              <w:rPr>
                <w:rFonts w:cs="Arial"/>
                <w:noProof/>
                <w:color w:val="000000"/>
                <w:lang w:val="en"/>
              </w:rPr>
            </w:pPr>
            <w:r w:rsidRPr="006B0119">
              <w:rPr>
                <w:rFonts w:cs="Arial"/>
                <w:noProof/>
                <w:color w:val="000000"/>
                <w:lang w:val="en"/>
              </w:rPr>
              <w:t>$3522</w:t>
            </w:r>
          </w:p>
        </w:tc>
        <w:tc>
          <w:tcPr>
            <w:tcW w:w="2520" w:type="dxa"/>
            <w:vAlign w:val="center"/>
          </w:tcPr>
          <w:p w14:paraId="1B927944" w14:textId="6A7110C7" w:rsidR="00CC4AF1" w:rsidRPr="006B0119" w:rsidRDefault="00CC4AF1" w:rsidP="0054391F">
            <w:pPr>
              <w:spacing w:after="0"/>
              <w:jc w:val="center"/>
              <w:rPr>
                <w:rFonts w:cs="Arial"/>
                <w:noProof/>
                <w:szCs w:val="18"/>
                <w:lang w:val="en"/>
              </w:rPr>
            </w:pPr>
            <w:r w:rsidRPr="006B0119">
              <w:rPr>
                <w:rFonts w:cs="Arial"/>
                <w:noProof/>
                <w:color w:val="000000"/>
                <w:lang w:val="en"/>
              </w:rPr>
              <w:t>$1,511</w:t>
            </w:r>
          </w:p>
        </w:tc>
      </w:tr>
      <w:tr w:rsidR="00CC4AF1" w:rsidRPr="006B0119" w14:paraId="4BFBA959" w14:textId="77777777" w:rsidTr="001C69E3">
        <w:trPr>
          <w:trHeight w:val="262"/>
          <w:jc w:val="center"/>
        </w:trPr>
        <w:tc>
          <w:tcPr>
            <w:tcW w:w="1440" w:type="dxa"/>
            <w:vAlign w:val="center"/>
          </w:tcPr>
          <w:p w14:paraId="68648D73" w14:textId="77777777" w:rsidR="00CC4AF1" w:rsidRPr="006B0119" w:rsidRDefault="00CC4AF1" w:rsidP="0054391F">
            <w:pPr>
              <w:spacing w:after="0"/>
              <w:jc w:val="center"/>
              <w:rPr>
                <w:rFonts w:cs="Arial"/>
                <w:noProof/>
                <w:szCs w:val="18"/>
                <w:lang w:val="en"/>
              </w:rPr>
            </w:pPr>
            <w:r w:rsidRPr="006B0119">
              <w:rPr>
                <w:rFonts w:cs="Arial"/>
                <w:noProof/>
                <w:szCs w:val="18"/>
                <w:lang w:val="en"/>
              </w:rPr>
              <w:t>96%</w:t>
            </w:r>
          </w:p>
        </w:tc>
        <w:tc>
          <w:tcPr>
            <w:tcW w:w="2593" w:type="dxa"/>
            <w:vAlign w:val="center"/>
          </w:tcPr>
          <w:p w14:paraId="749369BD" w14:textId="77777777" w:rsidR="00CC4AF1" w:rsidRPr="006B0119" w:rsidRDefault="00CC4AF1" w:rsidP="0054391F">
            <w:pPr>
              <w:spacing w:after="0"/>
              <w:jc w:val="center"/>
              <w:rPr>
                <w:rFonts w:cs="Arial"/>
                <w:noProof/>
                <w:color w:val="000000"/>
                <w:lang w:val="en"/>
              </w:rPr>
            </w:pPr>
            <w:r w:rsidRPr="006B0119">
              <w:rPr>
                <w:rFonts w:cs="Arial"/>
                <w:noProof/>
                <w:color w:val="000000"/>
                <w:lang w:val="en"/>
              </w:rPr>
              <w:t>$3758</w:t>
            </w:r>
          </w:p>
        </w:tc>
        <w:tc>
          <w:tcPr>
            <w:tcW w:w="2520" w:type="dxa"/>
            <w:vAlign w:val="center"/>
          </w:tcPr>
          <w:p w14:paraId="564C6641" w14:textId="0E9DA3C6" w:rsidR="00CC4AF1" w:rsidRPr="006B0119" w:rsidRDefault="00CC4AF1" w:rsidP="0054391F">
            <w:pPr>
              <w:spacing w:after="0"/>
              <w:jc w:val="center"/>
              <w:rPr>
                <w:rFonts w:cs="Arial"/>
                <w:noProof/>
                <w:szCs w:val="18"/>
                <w:lang w:val="en"/>
              </w:rPr>
            </w:pPr>
            <w:r w:rsidRPr="006B0119">
              <w:rPr>
                <w:rFonts w:cs="Arial"/>
                <w:noProof/>
                <w:color w:val="000000"/>
                <w:lang w:val="en"/>
              </w:rPr>
              <w:t>$1,747</w:t>
            </w:r>
          </w:p>
        </w:tc>
      </w:tr>
    </w:tbl>
    <w:p w14:paraId="109C9E17" w14:textId="77777777" w:rsidR="00CC4AF1" w:rsidRPr="006B0119" w:rsidRDefault="00CC4AF1" w:rsidP="00CC4AF1">
      <w:pPr>
        <w:rPr>
          <w:rFonts w:cstheme="minorHAnsi"/>
        </w:rPr>
      </w:pPr>
    </w:p>
    <w:p w14:paraId="63699B44" w14:textId="6EF6CDED" w:rsidR="00CC4AF1" w:rsidRPr="008D5232" w:rsidRDefault="00CC4AF1" w:rsidP="00CC4AF1">
      <w:pPr>
        <w:rPr>
          <w:rFonts w:cs="Calibri"/>
        </w:rPr>
      </w:pPr>
      <w:r w:rsidRPr="008D5232">
        <w:rPr>
          <w:rFonts w:cs="Calibri"/>
        </w:rPr>
        <w:t xml:space="preserve">Early Replacement: The full installation cost is provided in the table above. The assumed deferred cost (after </w:t>
      </w:r>
      <w:r>
        <w:rPr>
          <w:rFonts w:cs="Calibri"/>
        </w:rPr>
        <w:t>5.5</w:t>
      </w:r>
      <w:r w:rsidRPr="008D5232">
        <w:rPr>
          <w:rFonts w:cs="Calibri"/>
        </w:rPr>
        <w:t xml:space="preserve"> years) of replacing existing equipment with a new baseline unit is assumed to be $</w:t>
      </w:r>
      <w:r w:rsidR="006F7CF3" w:rsidRPr="008D5232">
        <w:rPr>
          <w:rFonts w:cs="Calibri"/>
        </w:rPr>
        <w:t>2</w:t>
      </w:r>
      <w:r w:rsidR="006F7CF3">
        <w:rPr>
          <w:rFonts w:cs="Calibri"/>
        </w:rPr>
        <w:t>876</w:t>
      </w:r>
      <w:r w:rsidR="006F7CF3">
        <w:rPr>
          <w:rStyle w:val="FootnoteReference"/>
        </w:rPr>
        <w:footnoteReference w:id="348"/>
      </w:r>
      <w:r w:rsidRPr="008D5232">
        <w:rPr>
          <w:rFonts w:cs="Calibri"/>
        </w:rPr>
        <w:t xml:space="preserve">. This cost should be discounted to present value using the </w:t>
      </w:r>
      <w:r w:rsidR="006579F8">
        <w:rPr>
          <w:rFonts w:cs="Calibri"/>
        </w:rPr>
        <w:t>nominal</w:t>
      </w:r>
      <w:r w:rsidR="006579F8" w:rsidRPr="008D5232">
        <w:rPr>
          <w:rFonts w:cs="Calibri"/>
        </w:rPr>
        <w:t xml:space="preserve"> </w:t>
      </w:r>
      <w:r w:rsidRPr="008D5232">
        <w:rPr>
          <w:rFonts w:cs="Calibri"/>
        </w:rPr>
        <w:t>discount rate.</w:t>
      </w:r>
    </w:p>
    <w:p w14:paraId="65766168" w14:textId="77777777" w:rsidR="00CC4AF1" w:rsidRPr="009C362B" w:rsidRDefault="00CC4AF1" w:rsidP="00663C23">
      <w:pPr>
        <w:pStyle w:val="Heading6"/>
      </w:pPr>
      <w:r w:rsidRPr="009C362B">
        <w:t>Loadshape</w:t>
      </w:r>
    </w:p>
    <w:p w14:paraId="0983CD98" w14:textId="77777777" w:rsidR="00CC4AF1" w:rsidRPr="00F62B28" w:rsidRDefault="00CC4AF1" w:rsidP="00CC4AF1">
      <w:r w:rsidRPr="00F62B28">
        <w:t>N/A</w:t>
      </w:r>
    </w:p>
    <w:p w14:paraId="2072E888" w14:textId="77777777" w:rsidR="00CC4AF1" w:rsidRPr="009C362B" w:rsidRDefault="00CC4AF1" w:rsidP="00663C23">
      <w:pPr>
        <w:pStyle w:val="Heading6"/>
      </w:pPr>
      <w:r w:rsidRPr="009C362B">
        <w:t xml:space="preserve">Coincidence Factor </w:t>
      </w:r>
    </w:p>
    <w:p w14:paraId="734F789A" w14:textId="77777777" w:rsidR="00CC4AF1" w:rsidRDefault="00CC4AF1" w:rsidP="00CC4AF1">
      <w:r w:rsidRPr="00F62B28">
        <w:t>N/A</w:t>
      </w:r>
    </w:p>
    <w:p w14:paraId="4AD2ABEC" w14:textId="77777777" w:rsidR="00CC4AF1" w:rsidRPr="00F62B28" w:rsidRDefault="00CC4AF1" w:rsidP="00CC4AF1"/>
    <w:p w14:paraId="0F1A5FDE" w14:textId="77777777" w:rsidR="00CC4AF1" w:rsidRPr="00F62B28" w:rsidRDefault="00CC4AF1" w:rsidP="00CC4AF1">
      <w:pPr>
        <w:keepNext/>
        <w:pBdr>
          <w:top w:val="double" w:sz="4" w:space="1" w:color="auto"/>
          <w:bottom w:val="double" w:sz="4" w:space="1" w:color="auto"/>
        </w:pBdr>
        <w:jc w:val="center"/>
        <w:rPr>
          <w:rFonts w:cs="Calibri"/>
          <w:b/>
        </w:rPr>
      </w:pPr>
      <w:r w:rsidRPr="00F62B28">
        <w:rPr>
          <w:rFonts w:cs="Calibri"/>
          <w:b/>
        </w:rPr>
        <w:t>Algorithm</w:t>
      </w:r>
    </w:p>
    <w:p w14:paraId="01DC870B" w14:textId="77777777" w:rsidR="00CC4AF1" w:rsidRPr="009C362B" w:rsidRDefault="00CC4AF1" w:rsidP="00663C23">
      <w:pPr>
        <w:pStyle w:val="Heading6"/>
      </w:pPr>
      <w:r w:rsidRPr="009C362B">
        <w:t xml:space="preserve">Calculation of Savings </w:t>
      </w:r>
    </w:p>
    <w:p w14:paraId="043557BD" w14:textId="77777777" w:rsidR="00CC4AF1" w:rsidRPr="009C362B" w:rsidRDefault="00CC4AF1" w:rsidP="00663C23">
      <w:pPr>
        <w:pStyle w:val="Heading6"/>
      </w:pPr>
      <w:r w:rsidRPr="009C362B">
        <w:t xml:space="preserve">Electric Energy Savings </w:t>
      </w:r>
    </w:p>
    <w:p w14:paraId="0D739D9F" w14:textId="77777777" w:rsidR="00CC4AF1" w:rsidRPr="00F62B28" w:rsidRDefault="00CC4AF1" w:rsidP="00CC4AF1">
      <w:pPr>
        <w:ind w:left="1440" w:hanging="288"/>
        <w:rPr>
          <w:rFonts w:ascii="Times New Roman" w:hAnsi="Times New Roman"/>
          <w:noProof/>
        </w:rPr>
      </w:pPr>
      <w:r w:rsidRPr="00F62B28">
        <w:rPr>
          <w:noProof/>
        </w:rPr>
        <w:t>ΔkWh = Heating Savings + Cooling Savings + Shoulder Season Savings</w:t>
      </w:r>
    </w:p>
    <w:p w14:paraId="27728A76" w14:textId="77777777" w:rsidR="00CC4AF1" w:rsidRPr="00F62B28" w:rsidRDefault="00CC4AF1" w:rsidP="00CC4AF1">
      <w:pPr>
        <w:ind w:left="1440" w:hanging="720"/>
        <w:rPr>
          <w:noProof/>
        </w:rPr>
      </w:pPr>
      <w:r w:rsidRPr="00F62B28">
        <w:rPr>
          <w:noProof/>
        </w:rPr>
        <w:t>Where:</w:t>
      </w:r>
    </w:p>
    <w:p w14:paraId="703693D0" w14:textId="77777777" w:rsidR="00CC4AF1" w:rsidRPr="00F62B28" w:rsidRDefault="00CC4AF1" w:rsidP="00CC4AF1">
      <w:pPr>
        <w:ind w:left="1440"/>
        <w:rPr>
          <w:noProof/>
        </w:rPr>
      </w:pPr>
      <w:r w:rsidRPr="00F62B28">
        <w:rPr>
          <w:noProof/>
        </w:rPr>
        <w:t>Heating Savings</w:t>
      </w:r>
      <w:r w:rsidRPr="00F62B28">
        <w:rPr>
          <w:noProof/>
        </w:rPr>
        <w:tab/>
      </w:r>
      <w:r w:rsidRPr="00F62B28">
        <w:rPr>
          <w:noProof/>
        </w:rPr>
        <w:tab/>
        <w:t>= Brushless DC motor or Electronically commutated motor (ECM)</w:t>
      </w:r>
      <w:r w:rsidRPr="00F62B28">
        <w:rPr>
          <w:noProof/>
        </w:rPr>
        <w:tab/>
      </w:r>
      <w:r w:rsidRPr="00F62B28">
        <w:rPr>
          <w:noProof/>
        </w:rPr>
        <w:tab/>
      </w:r>
      <w:r w:rsidRPr="00F62B28">
        <w:rPr>
          <w:noProof/>
        </w:rPr>
        <w:tab/>
      </w:r>
      <w:r w:rsidRPr="00F62B28">
        <w:rPr>
          <w:noProof/>
        </w:rPr>
        <w:tab/>
        <w:t>= 418 kWh</w:t>
      </w:r>
      <w:r w:rsidRPr="00F62B28">
        <w:rPr>
          <w:rFonts w:ascii="Arial" w:hAnsi="Arial"/>
          <w:noProof/>
          <w:vertAlign w:val="superscript"/>
        </w:rPr>
        <w:footnoteReference w:id="349"/>
      </w:r>
    </w:p>
    <w:p w14:paraId="78D18AEF" w14:textId="77777777" w:rsidR="00CC4AF1" w:rsidRPr="00F62B28" w:rsidRDefault="00CC4AF1" w:rsidP="00CC4AF1">
      <w:pPr>
        <w:ind w:left="3600" w:hanging="2160"/>
        <w:rPr>
          <w:noProof/>
        </w:rPr>
      </w:pPr>
      <w:r w:rsidRPr="00F62B28">
        <w:rPr>
          <w:noProof/>
        </w:rPr>
        <w:lastRenderedPageBreak/>
        <w:t>Cooling Savings</w:t>
      </w:r>
      <w:r w:rsidRPr="00F62B28">
        <w:rPr>
          <w:noProof/>
        </w:rPr>
        <w:tab/>
        <w:t>= Brushless DC motor or electronically commutated motor  (ECM) savings during cooling season</w:t>
      </w:r>
    </w:p>
    <w:p w14:paraId="19CBD881" w14:textId="77777777" w:rsidR="00CC4AF1" w:rsidRPr="00F62B28" w:rsidRDefault="00CC4AF1" w:rsidP="00CC4AF1">
      <w:pPr>
        <w:ind w:left="1440" w:hanging="720"/>
        <w:rPr>
          <w:noProof/>
        </w:rPr>
      </w:pPr>
      <w:r w:rsidRPr="00F62B28">
        <w:rPr>
          <w:noProof/>
        </w:rPr>
        <w:tab/>
      </w:r>
      <w:r w:rsidRPr="00F62B28">
        <w:rPr>
          <w:noProof/>
        </w:rPr>
        <w:tab/>
      </w:r>
      <w:r w:rsidRPr="00F62B28">
        <w:rPr>
          <w:noProof/>
        </w:rPr>
        <w:tab/>
      </w:r>
      <w:r w:rsidRPr="00F62B28">
        <w:rPr>
          <w:noProof/>
        </w:rPr>
        <w:tab/>
        <w:t xml:space="preserve">If air conditioning </w:t>
      </w:r>
      <w:r w:rsidRPr="00F62B28">
        <w:rPr>
          <w:noProof/>
        </w:rPr>
        <w:tab/>
        <w:t>= 263 kWh</w:t>
      </w:r>
    </w:p>
    <w:p w14:paraId="3C3D9312" w14:textId="77777777" w:rsidR="00CC4AF1" w:rsidRPr="00F62B28" w:rsidRDefault="00CC4AF1" w:rsidP="00CC4AF1">
      <w:pPr>
        <w:ind w:left="1440" w:hanging="720"/>
        <w:rPr>
          <w:noProof/>
        </w:rPr>
      </w:pPr>
      <w:r w:rsidRPr="00F62B28">
        <w:rPr>
          <w:noProof/>
        </w:rPr>
        <w:tab/>
      </w:r>
      <w:r w:rsidRPr="00F62B28">
        <w:rPr>
          <w:noProof/>
        </w:rPr>
        <w:tab/>
      </w:r>
      <w:r w:rsidRPr="00F62B28">
        <w:rPr>
          <w:noProof/>
        </w:rPr>
        <w:tab/>
      </w:r>
      <w:r w:rsidRPr="00F62B28">
        <w:rPr>
          <w:noProof/>
        </w:rPr>
        <w:tab/>
        <w:t>If no air conditioning</w:t>
      </w:r>
      <w:r w:rsidRPr="00F62B28">
        <w:rPr>
          <w:noProof/>
        </w:rPr>
        <w:tab/>
        <w:t>= 175 kWh</w:t>
      </w:r>
    </w:p>
    <w:p w14:paraId="213FFAF3" w14:textId="77777777" w:rsidR="00CC4AF1" w:rsidRPr="00F62B28" w:rsidRDefault="00CC4AF1" w:rsidP="00CC4AF1">
      <w:pPr>
        <w:ind w:left="1440" w:hanging="720"/>
        <w:rPr>
          <w:noProof/>
        </w:rPr>
      </w:pPr>
      <w:r w:rsidRPr="00F62B28">
        <w:rPr>
          <w:noProof/>
        </w:rPr>
        <w:tab/>
      </w:r>
      <w:r w:rsidRPr="00F62B28">
        <w:rPr>
          <w:noProof/>
        </w:rPr>
        <w:tab/>
      </w:r>
      <w:r w:rsidRPr="00F62B28">
        <w:rPr>
          <w:noProof/>
        </w:rPr>
        <w:tab/>
      </w:r>
      <w:r w:rsidRPr="00F62B28">
        <w:rPr>
          <w:noProof/>
        </w:rPr>
        <w:tab/>
        <w:t>If unknown (weighted average)= 241 kWh</w:t>
      </w:r>
      <w:r w:rsidRPr="00F62B28">
        <w:rPr>
          <w:rFonts w:ascii="Arial" w:hAnsi="Arial"/>
          <w:noProof/>
          <w:vertAlign w:val="superscript"/>
        </w:rPr>
        <w:footnoteReference w:id="350"/>
      </w:r>
    </w:p>
    <w:p w14:paraId="2E8AF4D9" w14:textId="77777777" w:rsidR="00CC4AF1" w:rsidRPr="00F62B28" w:rsidRDefault="00CC4AF1" w:rsidP="00CC4AF1">
      <w:pPr>
        <w:ind w:left="3600" w:hanging="2160"/>
        <w:rPr>
          <w:noProof/>
        </w:rPr>
      </w:pPr>
      <w:r w:rsidRPr="00F62B28">
        <w:rPr>
          <w:noProof/>
        </w:rPr>
        <w:t>Shoulder Season Savings</w:t>
      </w:r>
      <w:r w:rsidRPr="00F62B28">
        <w:rPr>
          <w:noProof/>
        </w:rPr>
        <w:tab/>
        <w:t>= Brushless DC motor or electronically commutated motor (ECM) savings during shoulder seasons</w:t>
      </w:r>
    </w:p>
    <w:p w14:paraId="23E007FE" w14:textId="77777777" w:rsidR="00CC4AF1" w:rsidRPr="00F62B28" w:rsidRDefault="00CC4AF1" w:rsidP="00CC4AF1">
      <w:pPr>
        <w:ind w:left="1440" w:hanging="720"/>
        <w:rPr>
          <w:noProof/>
        </w:rPr>
      </w:pPr>
      <w:r w:rsidRPr="00F62B28">
        <w:rPr>
          <w:noProof/>
        </w:rPr>
        <w:tab/>
      </w:r>
      <w:r w:rsidRPr="00F62B28">
        <w:rPr>
          <w:noProof/>
        </w:rPr>
        <w:tab/>
      </w:r>
      <w:r w:rsidRPr="00F62B28">
        <w:rPr>
          <w:noProof/>
        </w:rPr>
        <w:tab/>
      </w:r>
      <w:r w:rsidRPr="00F62B28">
        <w:rPr>
          <w:noProof/>
        </w:rPr>
        <w:tab/>
        <w:t>= 51 kWh</w:t>
      </w:r>
    </w:p>
    <w:p w14:paraId="649F68F9" w14:textId="77777777" w:rsidR="00CC4AF1" w:rsidRPr="00F62B28" w:rsidRDefault="00CC4AF1" w:rsidP="00CC4AF1">
      <w:pPr>
        <w:ind w:left="1440" w:hanging="720"/>
        <w:rPr>
          <w:noProof/>
        </w:rPr>
      </w:pPr>
      <w:r w:rsidRPr="00F62B28">
        <w:rPr>
          <w:rFonts w:cs="Calibri"/>
          <w:noProof/>
        </w:rPr>
        <mc:AlternateContent>
          <mc:Choice Requires="wps">
            <w:drawing>
              <wp:inline distT="0" distB="0" distL="0" distR="0" wp14:anchorId="7D737476" wp14:editId="5147D4A4">
                <wp:extent cx="5448300" cy="1285336"/>
                <wp:effectExtent l="0" t="0" r="19050" b="10160"/>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285336"/>
                        </a:xfrm>
                        <a:prstGeom prst="rect">
                          <a:avLst/>
                        </a:prstGeom>
                        <a:solidFill>
                          <a:srgbClr val="FFFFFF"/>
                        </a:solidFill>
                        <a:ln w="9525">
                          <a:solidFill>
                            <a:srgbClr val="000000"/>
                          </a:solidFill>
                          <a:miter lim="800000"/>
                          <a:headEnd/>
                          <a:tailEnd/>
                        </a:ln>
                      </wps:spPr>
                      <wps:txbx>
                        <w:txbxContent>
                          <w:p w14:paraId="39C3897A" w14:textId="77777777" w:rsidR="00614803" w:rsidRPr="0047702A" w:rsidRDefault="00614803" w:rsidP="00CC4AF1">
                            <w:pPr>
                              <w:rPr>
                                <w:rStyle w:val="BookTitle"/>
                              </w:rPr>
                            </w:pPr>
                            <w:r w:rsidRPr="0047702A">
                              <w:rPr>
                                <w:rStyle w:val="BookTitle"/>
                              </w:rPr>
                              <w:t>EXAMPLE</w:t>
                            </w:r>
                          </w:p>
                          <w:p w14:paraId="1D7DE6A3" w14:textId="3E3185C1" w:rsidR="00614803" w:rsidRPr="00A67C2A" w:rsidRDefault="00614803" w:rsidP="00CC4AF1">
                            <w:r w:rsidRPr="00933056">
                              <w:t xml:space="preserve">For </w:t>
                            </w:r>
                            <w:r w:rsidRPr="00A67C2A">
                              <w:t xml:space="preserve">example, a </w:t>
                            </w:r>
                            <w:r>
                              <w:t>blower motor in a low rise office building where air conditioning presence is unknown</w:t>
                            </w:r>
                            <w:r w:rsidRPr="00A67C2A">
                              <w:t>:</w:t>
                            </w:r>
                          </w:p>
                          <w:p w14:paraId="0205C27A" w14:textId="77777777" w:rsidR="00614803" w:rsidRPr="00537F83" w:rsidRDefault="00614803" w:rsidP="00CC4AF1">
                            <w:pPr>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14:paraId="32026BD5" w14:textId="0CE51E4C" w:rsidR="00614803" w:rsidRPr="00A67C2A" w:rsidRDefault="00614803" w:rsidP="00CC4AF1">
                            <w:pPr>
                              <w:ind w:left="720" w:firstLine="720"/>
                            </w:pPr>
                            <w:r w:rsidRPr="00A67C2A">
                              <w:t xml:space="preserve">= </w:t>
                            </w:r>
                            <w:r>
                              <w:t>418 +241 + 51</w:t>
                            </w:r>
                          </w:p>
                          <w:p w14:paraId="21EF95FC" w14:textId="4CC813A3" w:rsidR="00614803" w:rsidRPr="00933056" w:rsidRDefault="00614803" w:rsidP="00CC4AF1">
                            <w:pPr>
                              <w:ind w:left="720" w:firstLine="720"/>
                            </w:pPr>
                            <w:r w:rsidRPr="00A67C2A">
                              <w:t xml:space="preserve">= </w:t>
                            </w:r>
                            <w:r>
                              <w:t>710</w:t>
                            </w:r>
                            <w:r w:rsidRPr="00A67C2A">
                              <w:t xml:space="preserve"> kWh</w:t>
                            </w:r>
                          </w:p>
                          <w:p w14:paraId="7F59B996" w14:textId="77777777" w:rsidR="00614803" w:rsidRPr="00933056" w:rsidRDefault="00614803" w:rsidP="00CC4AF1">
                            <w:pPr>
                              <w:ind w:left="2160"/>
                            </w:pPr>
                          </w:p>
                          <w:p w14:paraId="3031B5EA" w14:textId="77777777" w:rsidR="00614803" w:rsidRDefault="00614803" w:rsidP="00CC4AF1">
                            <w:pPr>
                              <w:ind w:left="720"/>
                            </w:pPr>
                          </w:p>
                        </w:txbxContent>
                      </wps:txbx>
                      <wps:bodyPr rot="0" vert="horz" wrap="square" lIns="91440" tIns="45720" rIns="91440" bIns="45720" anchor="t" anchorCtr="0" upright="1">
                        <a:noAutofit/>
                      </wps:bodyPr>
                    </wps:wsp>
                  </a:graphicData>
                </a:graphic>
              </wp:inline>
            </w:drawing>
          </mc:Choice>
          <mc:Fallback>
            <w:pict>
              <v:shape w14:anchorId="7D737476" id="Text Box 292" o:spid="_x0000_s1078" type="#_x0000_t202" style="width:429pt;height:1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">
                <v:textbox>
                  <w:txbxContent>
                    <w:p w14:paraId="39C3897A" w14:textId="77777777" w:rsidR="00614803" w:rsidRPr="0047702A" w:rsidRDefault="00614803" w:rsidP="00CC4AF1">
                      <w:pPr>
                        <w:rPr>
                          <w:rStyle w:val="BookTitle"/>
                        </w:rPr>
                      </w:pPr>
                      <w:r w:rsidRPr="0047702A">
                        <w:rPr>
                          <w:rStyle w:val="BookTitle"/>
                        </w:rPr>
                        <w:t>EXAMPLE</w:t>
                      </w:r>
                    </w:p>
                    <w:p w14:paraId="1D7DE6A3" w14:textId="3E3185C1" w:rsidR="00614803" w:rsidRPr="00A67C2A" w:rsidRDefault="00614803" w:rsidP="00CC4AF1">
                      <w:r w:rsidRPr="00933056">
                        <w:t xml:space="preserve">For </w:t>
                      </w:r>
                      <w:r w:rsidRPr="00A67C2A">
                        <w:t xml:space="preserve">example, a </w:t>
                      </w:r>
                      <w:r>
                        <w:t>blower motor in a low rise office building where air conditioning presence is unknown</w:t>
                      </w:r>
                      <w:r w:rsidRPr="00A67C2A">
                        <w:t>:</w:t>
                      </w:r>
                    </w:p>
                    <w:p w14:paraId="0205C27A" w14:textId="77777777" w:rsidR="00614803" w:rsidRPr="00537F83" w:rsidRDefault="00614803" w:rsidP="00CC4AF1">
                      <w:pPr>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14:paraId="32026BD5" w14:textId="0CE51E4C" w:rsidR="00614803" w:rsidRPr="00A67C2A" w:rsidRDefault="00614803" w:rsidP="00CC4AF1">
                      <w:pPr>
                        <w:ind w:left="720" w:firstLine="720"/>
                      </w:pPr>
                      <w:r w:rsidRPr="00A67C2A">
                        <w:t xml:space="preserve">= </w:t>
                      </w:r>
                      <w:r>
                        <w:t>418 +241 + 51</w:t>
                      </w:r>
                    </w:p>
                    <w:p w14:paraId="21EF95FC" w14:textId="4CC813A3" w:rsidR="00614803" w:rsidRPr="00933056" w:rsidRDefault="00614803" w:rsidP="00CC4AF1">
                      <w:pPr>
                        <w:ind w:left="720" w:firstLine="720"/>
                      </w:pPr>
                      <w:r w:rsidRPr="00A67C2A">
                        <w:t xml:space="preserve">= </w:t>
                      </w:r>
                      <w:r>
                        <w:t>710</w:t>
                      </w:r>
                      <w:r w:rsidRPr="00A67C2A">
                        <w:t xml:space="preserve"> kWh</w:t>
                      </w:r>
                    </w:p>
                    <w:p w14:paraId="7F59B996" w14:textId="77777777" w:rsidR="00614803" w:rsidRPr="00933056" w:rsidRDefault="00614803" w:rsidP="00CC4AF1">
                      <w:pPr>
                        <w:ind w:left="2160"/>
                      </w:pPr>
                    </w:p>
                    <w:p w14:paraId="3031B5EA" w14:textId="77777777" w:rsidR="00614803" w:rsidRDefault="00614803" w:rsidP="00CC4AF1">
                      <w:pPr>
                        <w:ind w:left="720"/>
                      </w:pPr>
                    </w:p>
                  </w:txbxContent>
                </v:textbox>
                <w10:anchorlock/>
              </v:shape>
            </w:pict>
          </mc:Fallback>
        </mc:AlternateContent>
      </w:r>
    </w:p>
    <w:p w14:paraId="528B0028" w14:textId="77777777" w:rsidR="00CC4AF1" w:rsidRPr="009C362B" w:rsidRDefault="00CC4AF1" w:rsidP="00663C23">
      <w:pPr>
        <w:pStyle w:val="Heading6"/>
      </w:pPr>
      <w:r w:rsidRPr="009C362B">
        <w:t xml:space="preserve">Summer Coincident Peak Demand Savings </w:t>
      </w:r>
    </w:p>
    <w:p w14:paraId="3991E75B" w14:textId="77777777" w:rsidR="00CC4AF1" w:rsidRPr="00F62B28" w:rsidRDefault="00CC4AF1" w:rsidP="00CC4AF1">
      <w:r w:rsidRPr="00F62B28">
        <w:t xml:space="preserve">For units that have </w:t>
      </w:r>
      <w:r w:rsidRPr="0028202E">
        <w:t>evaporator coils and condensing units and are cooling in the summer in addition to heating in the winter the summer coincident peak demand savings should be calculated.  If the unit is not equipment with coils or condensing units, the summer peak demand savings will not apply.</w:t>
      </w:r>
    </w:p>
    <w:p w14:paraId="2D656C52" w14:textId="77CD9C0D" w:rsidR="00CC4AF1" w:rsidRPr="00F62B28" w:rsidRDefault="00CC4AF1" w:rsidP="00CC4AF1">
      <w:pPr>
        <w:ind w:left="720" w:firstLine="720"/>
      </w:pPr>
      <w:r w:rsidRPr="00F62B28">
        <w:t>ΔkW</w:t>
      </w:r>
      <w:r>
        <w:tab/>
      </w:r>
      <w:r w:rsidRPr="00F62B28">
        <w:t xml:space="preserve"> = (</w:t>
      </w:r>
      <w:r>
        <w:t>CoolingSavings</w:t>
      </w:r>
      <w:r w:rsidRPr="00F62B28">
        <w:t>/HOURSyear) * CF</w:t>
      </w:r>
    </w:p>
    <w:p w14:paraId="26F94C99" w14:textId="77777777" w:rsidR="00CC4AF1" w:rsidRPr="00F62B28" w:rsidRDefault="00CC4AF1" w:rsidP="00CC4AF1">
      <w:r w:rsidRPr="00F62B28">
        <w:t xml:space="preserve">Where: </w:t>
      </w:r>
    </w:p>
    <w:p w14:paraId="44FC5602" w14:textId="77777777" w:rsidR="00CC4AF1" w:rsidRDefault="00CC4AF1" w:rsidP="00CC4AF1">
      <w:pPr>
        <w:ind w:left="720"/>
      </w:pPr>
      <w:r w:rsidRPr="00F62B28">
        <w:t>HOURSyear = Actual hours per year if known, otherwise use hours from Table below for building type</w:t>
      </w:r>
      <w:r>
        <w:rPr>
          <w:rStyle w:val="FootnoteReference"/>
        </w:rPr>
        <w:footnoteReference w:id="351"/>
      </w:r>
      <w:r w:rsidRPr="00F62B28">
        <w:t>.</w:t>
      </w:r>
      <w:r w:rsidRPr="00F62B28">
        <w:tab/>
      </w:r>
    </w:p>
    <w:tbl>
      <w:tblPr>
        <w:tblW w:w="4420" w:type="dxa"/>
        <w:jc w:val="center"/>
        <w:tblLook w:val="04A0" w:firstRow="1" w:lastRow="0" w:firstColumn="1" w:lastColumn="0" w:noHBand="0" w:noVBand="1"/>
      </w:tblPr>
      <w:tblGrid>
        <w:gridCol w:w="3100"/>
        <w:gridCol w:w="1320"/>
      </w:tblGrid>
      <w:tr w:rsidR="00CC4AF1" w:rsidRPr="00CD1B6E" w14:paraId="106F786B" w14:textId="77777777" w:rsidTr="0054391F">
        <w:trPr>
          <w:trHeight w:val="350"/>
          <w:tblHeader/>
          <w:jc w:val="center"/>
        </w:trPr>
        <w:tc>
          <w:tcPr>
            <w:tcW w:w="310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F7C6F0F" w14:textId="77777777" w:rsidR="00CC4AF1" w:rsidRPr="001C69E3" w:rsidRDefault="00CC4AF1">
            <w:pPr>
              <w:spacing w:after="0"/>
              <w:rPr>
                <w:b/>
                <w:color w:val="FFFFFF"/>
              </w:rPr>
            </w:pPr>
            <w:r w:rsidRPr="001C69E3">
              <w:rPr>
                <w:b/>
                <w:color w:val="FFFFFF"/>
              </w:rPr>
              <w:t>Building Type</w:t>
            </w:r>
          </w:p>
        </w:tc>
        <w:tc>
          <w:tcPr>
            <w:tcW w:w="1320" w:type="dxa"/>
            <w:tcBorders>
              <w:top w:val="single" w:sz="4" w:space="0" w:color="auto"/>
              <w:left w:val="nil"/>
              <w:bottom w:val="single" w:sz="4" w:space="0" w:color="auto"/>
              <w:right w:val="single" w:sz="4" w:space="0" w:color="auto"/>
            </w:tcBorders>
            <w:shd w:val="clear" w:color="000000" w:fill="808080"/>
            <w:vAlign w:val="center"/>
            <w:hideMark/>
          </w:tcPr>
          <w:p w14:paraId="03BD4E3F" w14:textId="77777777" w:rsidR="00CC4AF1" w:rsidRPr="00CD1B6E" w:rsidRDefault="00CC4AF1">
            <w:pPr>
              <w:spacing w:after="0"/>
              <w:jc w:val="center"/>
              <w:rPr>
                <w:b/>
                <w:bCs/>
                <w:color w:val="FFFFFF"/>
              </w:rPr>
            </w:pPr>
            <w:r>
              <w:rPr>
                <w:b/>
                <w:bCs/>
                <w:color w:val="FFFFFF"/>
              </w:rPr>
              <w:t>HOURSyear</w:t>
            </w:r>
          </w:p>
        </w:tc>
      </w:tr>
      <w:tr w:rsidR="00CC4AF1" w:rsidRPr="00CD1B6E" w14:paraId="20DA2226"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F6B56D2" w14:textId="77777777" w:rsidR="00CC4AF1" w:rsidRPr="00CD1B6E" w:rsidRDefault="00CC4AF1">
            <w:pPr>
              <w:spacing w:after="0"/>
              <w:rPr>
                <w:color w:val="000000"/>
              </w:rPr>
            </w:pPr>
            <w:r w:rsidRPr="00CD1B6E">
              <w:rPr>
                <w:color w:val="000000"/>
              </w:rPr>
              <w:t>Assembly</w:t>
            </w:r>
          </w:p>
        </w:tc>
        <w:tc>
          <w:tcPr>
            <w:tcW w:w="1320" w:type="dxa"/>
            <w:tcBorders>
              <w:top w:val="nil"/>
              <w:left w:val="nil"/>
              <w:bottom w:val="single" w:sz="4" w:space="0" w:color="auto"/>
              <w:right w:val="single" w:sz="4" w:space="0" w:color="auto"/>
            </w:tcBorders>
            <w:shd w:val="clear" w:color="auto" w:fill="auto"/>
            <w:noWrap/>
            <w:vAlign w:val="center"/>
            <w:hideMark/>
          </w:tcPr>
          <w:p w14:paraId="73EE87BC" w14:textId="77777777" w:rsidR="00CC4AF1" w:rsidRPr="00CD1B6E" w:rsidRDefault="00CC4AF1">
            <w:pPr>
              <w:spacing w:after="0"/>
              <w:jc w:val="center"/>
              <w:rPr>
                <w:color w:val="000000"/>
              </w:rPr>
            </w:pPr>
            <w:r>
              <w:rPr>
                <w:color w:val="000000"/>
              </w:rPr>
              <w:t>2150</w:t>
            </w:r>
          </w:p>
        </w:tc>
      </w:tr>
      <w:tr w:rsidR="00CC4AF1" w:rsidRPr="00CD1B6E" w14:paraId="64E3DB3E" w14:textId="77777777" w:rsidTr="001C69E3">
        <w:trPr>
          <w:trHeight w:val="242"/>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B5CC02D" w14:textId="77777777" w:rsidR="00CC4AF1" w:rsidRPr="00CD1B6E" w:rsidRDefault="00CC4AF1">
            <w:pPr>
              <w:spacing w:after="0"/>
              <w:rPr>
                <w:color w:val="000000"/>
              </w:rPr>
            </w:pPr>
            <w:r w:rsidRPr="00CD1B6E">
              <w:rPr>
                <w:color w:val="000000"/>
              </w:rPr>
              <w:t>Assisted Living</w:t>
            </w:r>
          </w:p>
        </w:tc>
        <w:tc>
          <w:tcPr>
            <w:tcW w:w="1320" w:type="dxa"/>
            <w:tcBorders>
              <w:top w:val="nil"/>
              <w:left w:val="nil"/>
              <w:bottom w:val="single" w:sz="4" w:space="0" w:color="auto"/>
              <w:right w:val="single" w:sz="4" w:space="0" w:color="auto"/>
            </w:tcBorders>
            <w:shd w:val="clear" w:color="auto" w:fill="auto"/>
            <w:noWrap/>
            <w:vAlign w:val="center"/>
            <w:hideMark/>
          </w:tcPr>
          <w:p w14:paraId="60457D46" w14:textId="77777777" w:rsidR="00CC4AF1" w:rsidRPr="00CD1B6E" w:rsidRDefault="00CC4AF1">
            <w:pPr>
              <w:spacing w:after="0"/>
              <w:jc w:val="center"/>
              <w:rPr>
                <w:color w:val="000000"/>
              </w:rPr>
            </w:pPr>
            <w:r>
              <w:rPr>
                <w:color w:val="000000"/>
              </w:rPr>
              <w:t>4373</w:t>
            </w:r>
          </w:p>
        </w:tc>
      </w:tr>
      <w:tr w:rsidR="00CC4AF1" w:rsidRPr="00CD1B6E" w14:paraId="1505ADF2" w14:textId="77777777" w:rsidTr="001C69E3">
        <w:trPr>
          <w:trHeight w:val="1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45EBA2F" w14:textId="77777777" w:rsidR="00CC4AF1" w:rsidRPr="00CD1B6E" w:rsidRDefault="00CC4AF1">
            <w:pPr>
              <w:spacing w:after="0"/>
              <w:rPr>
                <w:color w:val="000000"/>
              </w:rPr>
            </w:pPr>
            <w:r w:rsidRPr="00CD1B6E">
              <w:rPr>
                <w:color w:val="000000"/>
              </w:rPr>
              <w:t>College</w:t>
            </w:r>
          </w:p>
        </w:tc>
        <w:tc>
          <w:tcPr>
            <w:tcW w:w="1320" w:type="dxa"/>
            <w:tcBorders>
              <w:top w:val="nil"/>
              <w:left w:val="nil"/>
              <w:bottom w:val="single" w:sz="4" w:space="0" w:color="auto"/>
              <w:right w:val="single" w:sz="4" w:space="0" w:color="auto"/>
            </w:tcBorders>
            <w:shd w:val="clear" w:color="auto" w:fill="auto"/>
            <w:noWrap/>
            <w:vAlign w:val="center"/>
            <w:hideMark/>
          </w:tcPr>
          <w:p w14:paraId="11195CB1" w14:textId="77777777" w:rsidR="00CC4AF1" w:rsidRPr="00CD1B6E" w:rsidRDefault="00CC4AF1">
            <w:pPr>
              <w:spacing w:after="0"/>
              <w:jc w:val="center"/>
              <w:rPr>
                <w:color w:val="000000"/>
              </w:rPr>
            </w:pPr>
            <w:r>
              <w:rPr>
                <w:color w:val="000000"/>
              </w:rPr>
              <w:t>1605</w:t>
            </w:r>
          </w:p>
        </w:tc>
      </w:tr>
      <w:tr w:rsidR="00CC4AF1" w:rsidRPr="00CD1B6E" w14:paraId="07501698"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5EEE6DF" w14:textId="77777777" w:rsidR="00CC4AF1" w:rsidRPr="00CD1B6E" w:rsidRDefault="00CC4AF1">
            <w:pPr>
              <w:spacing w:after="0"/>
              <w:rPr>
                <w:color w:val="000000"/>
              </w:rPr>
            </w:pPr>
            <w:r w:rsidRPr="00CD1B6E">
              <w:rPr>
                <w:color w:val="000000"/>
              </w:rPr>
              <w:t>Convenience Store</w:t>
            </w:r>
          </w:p>
        </w:tc>
        <w:tc>
          <w:tcPr>
            <w:tcW w:w="1320" w:type="dxa"/>
            <w:tcBorders>
              <w:top w:val="nil"/>
              <w:left w:val="nil"/>
              <w:bottom w:val="single" w:sz="4" w:space="0" w:color="auto"/>
              <w:right w:val="single" w:sz="4" w:space="0" w:color="auto"/>
            </w:tcBorders>
            <w:shd w:val="clear" w:color="auto" w:fill="auto"/>
            <w:noWrap/>
            <w:vAlign w:val="center"/>
            <w:hideMark/>
          </w:tcPr>
          <w:p w14:paraId="091BB735" w14:textId="77777777" w:rsidR="00CC4AF1" w:rsidRPr="00CD1B6E" w:rsidRDefault="00CC4AF1">
            <w:pPr>
              <w:spacing w:after="0"/>
              <w:jc w:val="center"/>
              <w:rPr>
                <w:color w:val="000000"/>
              </w:rPr>
            </w:pPr>
            <w:r>
              <w:rPr>
                <w:color w:val="000000"/>
              </w:rPr>
              <w:t>2084</w:t>
            </w:r>
          </w:p>
        </w:tc>
      </w:tr>
      <w:tr w:rsidR="00CC4AF1" w:rsidRPr="00CD1B6E" w14:paraId="6C4AB983" w14:textId="77777777" w:rsidTr="001C69E3">
        <w:trPr>
          <w:trHeight w:val="188"/>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67F6A63" w14:textId="77777777" w:rsidR="00CC4AF1" w:rsidRPr="00CD1B6E" w:rsidRDefault="00CC4AF1">
            <w:pPr>
              <w:spacing w:after="0"/>
              <w:rPr>
                <w:color w:val="000000"/>
              </w:rPr>
            </w:pPr>
            <w:r w:rsidRPr="00CD1B6E">
              <w:rPr>
                <w:color w:val="000000"/>
              </w:rPr>
              <w:t>Elementary School</w:t>
            </w:r>
          </w:p>
        </w:tc>
        <w:tc>
          <w:tcPr>
            <w:tcW w:w="1320" w:type="dxa"/>
            <w:tcBorders>
              <w:top w:val="nil"/>
              <w:left w:val="nil"/>
              <w:bottom w:val="single" w:sz="4" w:space="0" w:color="auto"/>
              <w:right w:val="single" w:sz="4" w:space="0" w:color="auto"/>
            </w:tcBorders>
            <w:shd w:val="clear" w:color="auto" w:fill="auto"/>
            <w:noWrap/>
            <w:vAlign w:val="center"/>
            <w:hideMark/>
          </w:tcPr>
          <w:p w14:paraId="01210F0B" w14:textId="77777777" w:rsidR="00CC4AF1" w:rsidRPr="00CD1B6E" w:rsidRDefault="00CC4AF1">
            <w:pPr>
              <w:spacing w:after="0"/>
              <w:jc w:val="center"/>
              <w:rPr>
                <w:color w:val="000000"/>
              </w:rPr>
            </w:pPr>
            <w:r>
              <w:rPr>
                <w:color w:val="000000"/>
              </w:rPr>
              <w:t>3276</w:t>
            </w:r>
          </w:p>
        </w:tc>
      </w:tr>
      <w:tr w:rsidR="00CC4AF1" w:rsidRPr="00CD1B6E" w14:paraId="566F0A9E"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9BBD05A" w14:textId="77777777" w:rsidR="00CC4AF1" w:rsidRPr="00CD1B6E" w:rsidRDefault="00CC4AF1">
            <w:pPr>
              <w:spacing w:after="0"/>
              <w:rPr>
                <w:color w:val="000000"/>
              </w:rPr>
            </w:pPr>
            <w:r w:rsidRPr="00CD1B6E">
              <w:rPr>
                <w:color w:val="000000"/>
              </w:rPr>
              <w:t>Garage</w:t>
            </w:r>
          </w:p>
        </w:tc>
        <w:tc>
          <w:tcPr>
            <w:tcW w:w="1320" w:type="dxa"/>
            <w:tcBorders>
              <w:top w:val="nil"/>
              <w:left w:val="nil"/>
              <w:bottom w:val="single" w:sz="4" w:space="0" w:color="auto"/>
              <w:right w:val="single" w:sz="4" w:space="0" w:color="auto"/>
            </w:tcBorders>
            <w:shd w:val="clear" w:color="auto" w:fill="auto"/>
            <w:noWrap/>
            <w:vAlign w:val="center"/>
            <w:hideMark/>
          </w:tcPr>
          <w:p w14:paraId="0534D228" w14:textId="77777777" w:rsidR="00CC4AF1" w:rsidRPr="00CD1B6E" w:rsidRDefault="00CC4AF1">
            <w:pPr>
              <w:spacing w:after="0"/>
              <w:jc w:val="center"/>
              <w:rPr>
                <w:color w:val="000000"/>
              </w:rPr>
            </w:pPr>
            <w:r>
              <w:rPr>
                <w:color w:val="000000"/>
              </w:rPr>
              <w:t>2102</w:t>
            </w:r>
          </w:p>
        </w:tc>
      </w:tr>
      <w:tr w:rsidR="00CC4AF1" w:rsidRPr="00CD1B6E" w14:paraId="0C00CF2F"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CF7312D" w14:textId="77777777" w:rsidR="00CC4AF1" w:rsidRPr="00CD1B6E" w:rsidRDefault="00CC4AF1">
            <w:pPr>
              <w:spacing w:after="0"/>
              <w:rPr>
                <w:color w:val="000000"/>
              </w:rPr>
            </w:pPr>
            <w:r w:rsidRPr="00CD1B6E">
              <w:rPr>
                <w:color w:val="000000"/>
              </w:rPr>
              <w:t>Grocery</w:t>
            </w:r>
          </w:p>
        </w:tc>
        <w:tc>
          <w:tcPr>
            <w:tcW w:w="1320" w:type="dxa"/>
            <w:tcBorders>
              <w:top w:val="nil"/>
              <w:left w:val="nil"/>
              <w:bottom w:val="single" w:sz="4" w:space="0" w:color="auto"/>
              <w:right w:val="single" w:sz="4" w:space="0" w:color="auto"/>
            </w:tcBorders>
            <w:shd w:val="clear" w:color="auto" w:fill="auto"/>
            <w:noWrap/>
            <w:vAlign w:val="center"/>
            <w:hideMark/>
          </w:tcPr>
          <w:p w14:paraId="32268D20" w14:textId="77777777" w:rsidR="00CC4AF1" w:rsidRPr="00CD1B6E" w:rsidRDefault="00CC4AF1">
            <w:pPr>
              <w:spacing w:after="0"/>
              <w:jc w:val="center"/>
              <w:rPr>
                <w:color w:val="000000"/>
              </w:rPr>
            </w:pPr>
            <w:r>
              <w:rPr>
                <w:color w:val="000000"/>
              </w:rPr>
              <w:t>2096</w:t>
            </w:r>
          </w:p>
        </w:tc>
      </w:tr>
      <w:tr w:rsidR="00CC4AF1" w:rsidRPr="00CD1B6E" w14:paraId="0F43A290"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618E74A" w14:textId="77777777" w:rsidR="00CC4AF1" w:rsidRPr="00CD1B6E" w:rsidRDefault="00CC4AF1">
            <w:pPr>
              <w:spacing w:after="0"/>
              <w:rPr>
                <w:color w:val="000000"/>
              </w:rPr>
            </w:pPr>
            <w:r w:rsidRPr="00CD1B6E">
              <w:rPr>
                <w:color w:val="000000"/>
              </w:rPr>
              <w:t>Healthcare Clinic</w:t>
            </w:r>
          </w:p>
        </w:tc>
        <w:tc>
          <w:tcPr>
            <w:tcW w:w="1320" w:type="dxa"/>
            <w:tcBorders>
              <w:top w:val="nil"/>
              <w:left w:val="nil"/>
              <w:bottom w:val="single" w:sz="4" w:space="0" w:color="auto"/>
              <w:right w:val="single" w:sz="4" w:space="0" w:color="auto"/>
            </w:tcBorders>
            <w:shd w:val="clear" w:color="auto" w:fill="auto"/>
            <w:noWrap/>
            <w:vAlign w:val="center"/>
            <w:hideMark/>
          </w:tcPr>
          <w:p w14:paraId="546DB19C" w14:textId="77777777" w:rsidR="00CC4AF1" w:rsidRPr="00CD1B6E" w:rsidRDefault="00CC4AF1">
            <w:pPr>
              <w:spacing w:after="0"/>
              <w:jc w:val="center"/>
              <w:rPr>
                <w:color w:val="000000"/>
              </w:rPr>
            </w:pPr>
            <w:r>
              <w:rPr>
                <w:color w:val="000000"/>
              </w:rPr>
              <w:t>1987</w:t>
            </w:r>
          </w:p>
        </w:tc>
      </w:tr>
      <w:tr w:rsidR="00CC4AF1" w:rsidRPr="00CD1B6E" w14:paraId="5FF3525B"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0C02F94" w14:textId="77777777" w:rsidR="00CC4AF1" w:rsidRPr="00CD1B6E" w:rsidRDefault="00CC4AF1">
            <w:pPr>
              <w:spacing w:after="0"/>
              <w:rPr>
                <w:color w:val="000000"/>
              </w:rPr>
            </w:pPr>
            <w:r w:rsidRPr="00CD1B6E">
              <w:rPr>
                <w:color w:val="000000"/>
              </w:rPr>
              <w:t>High School</w:t>
            </w:r>
          </w:p>
        </w:tc>
        <w:tc>
          <w:tcPr>
            <w:tcW w:w="1320" w:type="dxa"/>
            <w:tcBorders>
              <w:top w:val="nil"/>
              <w:left w:val="nil"/>
              <w:bottom w:val="single" w:sz="4" w:space="0" w:color="auto"/>
              <w:right w:val="single" w:sz="4" w:space="0" w:color="auto"/>
            </w:tcBorders>
            <w:shd w:val="clear" w:color="auto" w:fill="auto"/>
            <w:noWrap/>
            <w:vAlign w:val="center"/>
            <w:hideMark/>
          </w:tcPr>
          <w:p w14:paraId="57EDFC42" w14:textId="77777777" w:rsidR="00CC4AF1" w:rsidRPr="00CD1B6E" w:rsidRDefault="00CC4AF1">
            <w:pPr>
              <w:spacing w:after="0"/>
              <w:jc w:val="center"/>
              <w:rPr>
                <w:color w:val="000000"/>
              </w:rPr>
            </w:pPr>
            <w:r>
              <w:rPr>
                <w:color w:val="000000"/>
              </w:rPr>
              <w:t>3141</w:t>
            </w:r>
          </w:p>
        </w:tc>
      </w:tr>
      <w:tr w:rsidR="00CC4AF1" w:rsidRPr="00CD1B6E" w14:paraId="62D7ABCC"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4AB59DC" w14:textId="77777777" w:rsidR="00CC4AF1" w:rsidRPr="00CD1B6E" w:rsidRDefault="00CC4AF1">
            <w:pPr>
              <w:spacing w:after="0"/>
              <w:rPr>
                <w:color w:val="000000"/>
              </w:rPr>
            </w:pPr>
            <w:r w:rsidRPr="00CD1B6E">
              <w:rPr>
                <w:color w:val="000000"/>
              </w:rPr>
              <w:t>Hospital - VAV econ</w:t>
            </w:r>
          </w:p>
        </w:tc>
        <w:tc>
          <w:tcPr>
            <w:tcW w:w="1320" w:type="dxa"/>
            <w:tcBorders>
              <w:top w:val="nil"/>
              <w:left w:val="nil"/>
              <w:bottom w:val="single" w:sz="4" w:space="0" w:color="auto"/>
              <w:right w:val="single" w:sz="4" w:space="0" w:color="auto"/>
            </w:tcBorders>
            <w:shd w:val="clear" w:color="auto" w:fill="auto"/>
            <w:noWrap/>
            <w:vAlign w:val="center"/>
            <w:hideMark/>
          </w:tcPr>
          <w:p w14:paraId="0CA2F683" w14:textId="77777777" w:rsidR="00CC4AF1" w:rsidRPr="00CD1B6E" w:rsidRDefault="00CC4AF1">
            <w:pPr>
              <w:spacing w:after="0"/>
              <w:jc w:val="center"/>
              <w:rPr>
                <w:color w:val="000000"/>
              </w:rPr>
            </w:pPr>
            <w:r>
              <w:rPr>
                <w:color w:val="000000"/>
              </w:rPr>
              <w:t>2788</w:t>
            </w:r>
          </w:p>
        </w:tc>
      </w:tr>
      <w:tr w:rsidR="00CC4AF1" w:rsidRPr="00CD1B6E" w14:paraId="6B619F43"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6E69165" w14:textId="77777777" w:rsidR="00CC4AF1" w:rsidRPr="00CD1B6E" w:rsidRDefault="00CC4AF1">
            <w:pPr>
              <w:spacing w:after="0"/>
              <w:rPr>
                <w:color w:val="000000"/>
              </w:rPr>
            </w:pPr>
            <w:r w:rsidRPr="00CD1B6E">
              <w:rPr>
                <w:color w:val="000000"/>
              </w:rPr>
              <w:t>Hospital - CAV econ</w:t>
            </w:r>
          </w:p>
        </w:tc>
        <w:tc>
          <w:tcPr>
            <w:tcW w:w="1320" w:type="dxa"/>
            <w:tcBorders>
              <w:top w:val="nil"/>
              <w:left w:val="nil"/>
              <w:bottom w:val="single" w:sz="4" w:space="0" w:color="auto"/>
              <w:right w:val="single" w:sz="4" w:space="0" w:color="auto"/>
            </w:tcBorders>
            <w:shd w:val="clear" w:color="auto" w:fill="auto"/>
            <w:noWrap/>
            <w:vAlign w:val="center"/>
            <w:hideMark/>
          </w:tcPr>
          <w:p w14:paraId="566492D3" w14:textId="77777777" w:rsidR="00CC4AF1" w:rsidRPr="00CD1B6E" w:rsidRDefault="00CC4AF1">
            <w:pPr>
              <w:spacing w:after="0"/>
              <w:jc w:val="center"/>
              <w:rPr>
                <w:color w:val="000000"/>
              </w:rPr>
            </w:pPr>
            <w:r>
              <w:rPr>
                <w:color w:val="000000"/>
              </w:rPr>
              <w:t>2881</w:t>
            </w:r>
          </w:p>
        </w:tc>
      </w:tr>
      <w:tr w:rsidR="00CC4AF1" w:rsidRPr="00CD1B6E" w14:paraId="055F45AB"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27BBC9" w14:textId="77777777" w:rsidR="00CC4AF1" w:rsidRPr="00CD1B6E" w:rsidRDefault="00CC4AF1">
            <w:pPr>
              <w:spacing w:after="0"/>
              <w:rPr>
                <w:color w:val="000000"/>
              </w:rPr>
            </w:pPr>
            <w:r w:rsidRPr="00CD1B6E">
              <w:rPr>
                <w:color w:val="000000"/>
              </w:rPr>
              <w:t>Hospital - CAV no econ</w:t>
            </w:r>
          </w:p>
        </w:tc>
        <w:tc>
          <w:tcPr>
            <w:tcW w:w="1320" w:type="dxa"/>
            <w:tcBorders>
              <w:top w:val="nil"/>
              <w:left w:val="nil"/>
              <w:bottom w:val="single" w:sz="4" w:space="0" w:color="auto"/>
              <w:right w:val="single" w:sz="4" w:space="0" w:color="auto"/>
            </w:tcBorders>
            <w:shd w:val="clear" w:color="auto" w:fill="auto"/>
            <w:noWrap/>
            <w:vAlign w:val="center"/>
            <w:hideMark/>
          </w:tcPr>
          <w:p w14:paraId="5E5BDDF7" w14:textId="77777777" w:rsidR="00CC4AF1" w:rsidRPr="00CD1B6E" w:rsidRDefault="00CC4AF1">
            <w:pPr>
              <w:spacing w:after="0"/>
              <w:jc w:val="center"/>
              <w:rPr>
                <w:color w:val="000000"/>
              </w:rPr>
            </w:pPr>
            <w:r>
              <w:rPr>
                <w:color w:val="000000"/>
              </w:rPr>
              <w:t>8760</w:t>
            </w:r>
          </w:p>
        </w:tc>
      </w:tr>
      <w:tr w:rsidR="00CC4AF1" w:rsidRPr="00CD1B6E" w14:paraId="4237109A"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3006B0B" w14:textId="77777777" w:rsidR="00CC4AF1" w:rsidRPr="00CD1B6E" w:rsidRDefault="00CC4AF1">
            <w:pPr>
              <w:spacing w:after="0"/>
              <w:rPr>
                <w:color w:val="000000"/>
              </w:rPr>
            </w:pPr>
            <w:r w:rsidRPr="00CD1B6E">
              <w:rPr>
                <w:color w:val="000000"/>
              </w:rPr>
              <w:t>Hospital - FCU</w:t>
            </w:r>
          </w:p>
        </w:tc>
        <w:tc>
          <w:tcPr>
            <w:tcW w:w="1320" w:type="dxa"/>
            <w:tcBorders>
              <w:top w:val="nil"/>
              <w:left w:val="nil"/>
              <w:bottom w:val="single" w:sz="4" w:space="0" w:color="auto"/>
              <w:right w:val="single" w:sz="4" w:space="0" w:color="auto"/>
            </w:tcBorders>
            <w:shd w:val="clear" w:color="auto" w:fill="auto"/>
            <w:noWrap/>
            <w:vAlign w:val="center"/>
            <w:hideMark/>
          </w:tcPr>
          <w:p w14:paraId="32174822" w14:textId="77777777" w:rsidR="00CC4AF1" w:rsidRPr="00CD1B6E" w:rsidRDefault="00CC4AF1">
            <w:pPr>
              <w:spacing w:after="0"/>
              <w:jc w:val="center"/>
              <w:rPr>
                <w:color w:val="000000"/>
              </w:rPr>
            </w:pPr>
            <w:r>
              <w:rPr>
                <w:color w:val="000000"/>
              </w:rPr>
              <w:t>8729</w:t>
            </w:r>
          </w:p>
        </w:tc>
      </w:tr>
      <w:tr w:rsidR="00CC4AF1" w:rsidRPr="00CD1B6E" w14:paraId="69F1EC9A" w14:textId="77777777" w:rsidTr="001C69E3">
        <w:trPr>
          <w:trHeight w:val="233"/>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584AC06" w14:textId="77777777" w:rsidR="00CC4AF1" w:rsidRPr="00CD1B6E" w:rsidRDefault="00CC4AF1">
            <w:pPr>
              <w:spacing w:after="0"/>
              <w:rPr>
                <w:color w:val="000000"/>
              </w:rPr>
            </w:pPr>
            <w:r w:rsidRPr="00CD1B6E">
              <w:rPr>
                <w:color w:val="000000"/>
              </w:rPr>
              <w:t>Manufacturing Facility</w:t>
            </w:r>
          </w:p>
        </w:tc>
        <w:tc>
          <w:tcPr>
            <w:tcW w:w="1320" w:type="dxa"/>
            <w:tcBorders>
              <w:top w:val="nil"/>
              <w:left w:val="nil"/>
              <w:bottom w:val="single" w:sz="4" w:space="0" w:color="auto"/>
              <w:right w:val="single" w:sz="4" w:space="0" w:color="auto"/>
            </w:tcBorders>
            <w:shd w:val="clear" w:color="auto" w:fill="auto"/>
            <w:noWrap/>
            <w:vAlign w:val="center"/>
            <w:hideMark/>
          </w:tcPr>
          <w:p w14:paraId="5DC85857" w14:textId="77777777" w:rsidR="00CC4AF1" w:rsidRPr="00CD1B6E" w:rsidRDefault="00CC4AF1">
            <w:pPr>
              <w:spacing w:after="0"/>
              <w:jc w:val="center"/>
              <w:rPr>
                <w:color w:val="000000"/>
              </w:rPr>
            </w:pPr>
            <w:r>
              <w:rPr>
                <w:color w:val="000000"/>
              </w:rPr>
              <w:t>2805</w:t>
            </w:r>
          </w:p>
        </w:tc>
      </w:tr>
      <w:tr w:rsidR="00CC4AF1" w:rsidRPr="00CD1B6E" w14:paraId="05915344"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10EB879" w14:textId="77777777" w:rsidR="00CC4AF1" w:rsidRPr="00CD1B6E" w:rsidRDefault="00CC4AF1">
            <w:pPr>
              <w:spacing w:after="0"/>
              <w:rPr>
                <w:color w:val="000000"/>
              </w:rPr>
            </w:pPr>
            <w:r w:rsidRPr="00CD1B6E">
              <w:rPr>
                <w:color w:val="000000"/>
              </w:rPr>
              <w:lastRenderedPageBreak/>
              <w:t>MF - High Rise</w:t>
            </w:r>
          </w:p>
        </w:tc>
        <w:tc>
          <w:tcPr>
            <w:tcW w:w="1320" w:type="dxa"/>
            <w:tcBorders>
              <w:top w:val="nil"/>
              <w:left w:val="nil"/>
              <w:bottom w:val="single" w:sz="4" w:space="0" w:color="auto"/>
              <w:right w:val="single" w:sz="4" w:space="0" w:color="auto"/>
            </w:tcBorders>
            <w:shd w:val="clear" w:color="auto" w:fill="auto"/>
            <w:noWrap/>
            <w:vAlign w:val="center"/>
            <w:hideMark/>
          </w:tcPr>
          <w:p w14:paraId="2CC7BC58" w14:textId="77777777" w:rsidR="00CC4AF1" w:rsidRPr="00CD1B6E" w:rsidRDefault="00CC4AF1">
            <w:pPr>
              <w:spacing w:after="0"/>
              <w:jc w:val="center"/>
              <w:rPr>
                <w:color w:val="000000"/>
              </w:rPr>
            </w:pPr>
            <w:r>
              <w:rPr>
                <w:color w:val="000000"/>
              </w:rPr>
              <w:t>4237</w:t>
            </w:r>
          </w:p>
        </w:tc>
      </w:tr>
      <w:tr w:rsidR="00CC4AF1" w:rsidRPr="00CD1B6E" w14:paraId="19C077F8"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33407C5" w14:textId="77777777" w:rsidR="00CC4AF1" w:rsidRPr="00CD1B6E" w:rsidRDefault="00CC4AF1">
            <w:pPr>
              <w:spacing w:after="0"/>
              <w:rPr>
                <w:color w:val="000000"/>
              </w:rPr>
            </w:pPr>
            <w:r w:rsidRPr="00CD1B6E">
              <w:rPr>
                <w:color w:val="000000"/>
              </w:rPr>
              <w:t>MF - Mid Rise</w:t>
            </w:r>
          </w:p>
        </w:tc>
        <w:tc>
          <w:tcPr>
            <w:tcW w:w="1320" w:type="dxa"/>
            <w:tcBorders>
              <w:top w:val="nil"/>
              <w:left w:val="nil"/>
              <w:bottom w:val="single" w:sz="4" w:space="0" w:color="auto"/>
              <w:right w:val="single" w:sz="4" w:space="0" w:color="auto"/>
            </w:tcBorders>
            <w:shd w:val="clear" w:color="auto" w:fill="auto"/>
            <w:noWrap/>
            <w:vAlign w:val="center"/>
            <w:hideMark/>
          </w:tcPr>
          <w:p w14:paraId="6E1AEB44" w14:textId="77777777" w:rsidR="00CC4AF1" w:rsidRPr="00CD1B6E" w:rsidRDefault="00CC4AF1">
            <w:pPr>
              <w:spacing w:after="0"/>
              <w:jc w:val="center"/>
              <w:rPr>
                <w:color w:val="000000"/>
              </w:rPr>
            </w:pPr>
            <w:r>
              <w:rPr>
                <w:color w:val="000000"/>
              </w:rPr>
              <w:t>2899</w:t>
            </w:r>
          </w:p>
        </w:tc>
      </w:tr>
      <w:tr w:rsidR="00CC4AF1" w:rsidRPr="00CD1B6E" w14:paraId="1CFA674C"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7C72250" w14:textId="77777777" w:rsidR="00CC4AF1" w:rsidRPr="00CD1B6E" w:rsidRDefault="00CC4AF1">
            <w:pPr>
              <w:spacing w:after="0"/>
              <w:rPr>
                <w:color w:val="000000"/>
              </w:rPr>
            </w:pPr>
            <w:r>
              <w:rPr>
                <w:color w:val="000000"/>
              </w:rPr>
              <w:t>Hotel/Motel – Guest</w:t>
            </w:r>
          </w:p>
        </w:tc>
        <w:tc>
          <w:tcPr>
            <w:tcW w:w="1320" w:type="dxa"/>
            <w:tcBorders>
              <w:top w:val="nil"/>
              <w:left w:val="nil"/>
              <w:bottom w:val="single" w:sz="4" w:space="0" w:color="auto"/>
              <w:right w:val="single" w:sz="4" w:space="0" w:color="auto"/>
            </w:tcBorders>
            <w:shd w:val="clear" w:color="auto" w:fill="auto"/>
            <w:noWrap/>
            <w:vAlign w:val="center"/>
            <w:hideMark/>
          </w:tcPr>
          <w:p w14:paraId="7D7C19E5" w14:textId="77777777" w:rsidR="00CC4AF1" w:rsidRPr="00CD1B6E" w:rsidRDefault="00CC4AF1">
            <w:pPr>
              <w:spacing w:after="0"/>
              <w:jc w:val="center"/>
              <w:rPr>
                <w:color w:val="000000"/>
              </w:rPr>
            </w:pPr>
            <w:r>
              <w:rPr>
                <w:color w:val="000000"/>
              </w:rPr>
              <w:t>4479</w:t>
            </w:r>
          </w:p>
        </w:tc>
      </w:tr>
      <w:tr w:rsidR="00CC4AF1" w:rsidRPr="00CD1B6E" w14:paraId="3E294FE6"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4D5980E3" w14:textId="77777777" w:rsidR="00CC4AF1" w:rsidRPr="00CD1B6E" w:rsidRDefault="00CC4AF1">
            <w:pPr>
              <w:spacing w:after="0"/>
              <w:rPr>
                <w:color w:val="000000"/>
              </w:rPr>
            </w:pPr>
            <w:r>
              <w:rPr>
                <w:color w:val="000000"/>
              </w:rPr>
              <w:t>Hotel/Motel - Common</w:t>
            </w:r>
          </w:p>
        </w:tc>
        <w:tc>
          <w:tcPr>
            <w:tcW w:w="1320" w:type="dxa"/>
            <w:tcBorders>
              <w:top w:val="nil"/>
              <w:left w:val="nil"/>
              <w:bottom w:val="single" w:sz="4" w:space="0" w:color="auto"/>
              <w:right w:val="single" w:sz="4" w:space="0" w:color="auto"/>
            </w:tcBorders>
            <w:shd w:val="clear" w:color="auto" w:fill="auto"/>
            <w:noWrap/>
            <w:vAlign w:val="center"/>
          </w:tcPr>
          <w:p w14:paraId="7DB259BB" w14:textId="77777777" w:rsidR="00CC4AF1" w:rsidRPr="00CD1B6E" w:rsidRDefault="00CC4AF1">
            <w:pPr>
              <w:spacing w:after="0"/>
              <w:jc w:val="center"/>
              <w:rPr>
                <w:color w:val="000000"/>
              </w:rPr>
            </w:pPr>
            <w:r>
              <w:rPr>
                <w:color w:val="000000"/>
              </w:rPr>
              <w:t>8712</w:t>
            </w:r>
          </w:p>
        </w:tc>
      </w:tr>
      <w:tr w:rsidR="00CC4AF1" w:rsidRPr="00CD1B6E" w14:paraId="1D97C6C3"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1EAF2DC" w14:textId="77777777" w:rsidR="00CC4AF1" w:rsidRPr="00CD1B6E" w:rsidRDefault="00CC4AF1">
            <w:pPr>
              <w:spacing w:after="0"/>
              <w:rPr>
                <w:color w:val="000000"/>
              </w:rPr>
            </w:pPr>
            <w:r>
              <w:rPr>
                <w:color w:val="000000"/>
              </w:rPr>
              <w:t>Movie Theater</w:t>
            </w:r>
          </w:p>
        </w:tc>
        <w:tc>
          <w:tcPr>
            <w:tcW w:w="1320" w:type="dxa"/>
            <w:tcBorders>
              <w:top w:val="nil"/>
              <w:left w:val="nil"/>
              <w:bottom w:val="single" w:sz="4" w:space="0" w:color="auto"/>
              <w:right w:val="single" w:sz="4" w:space="0" w:color="auto"/>
            </w:tcBorders>
            <w:shd w:val="clear" w:color="auto" w:fill="auto"/>
            <w:noWrap/>
            <w:vAlign w:val="center"/>
            <w:hideMark/>
          </w:tcPr>
          <w:p w14:paraId="3D73C6A0" w14:textId="77777777" w:rsidR="00CC4AF1" w:rsidRPr="00CD1B6E" w:rsidRDefault="00CC4AF1">
            <w:pPr>
              <w:spacing w:after="0"/>
              <w:jc w:val="center"/>
              <w:rPr>
                <w:color w:val="000000"/>
              </w:rPr>
            </w:pPr>
            <w:r>
              <w:rPr>
                <w:color w:val="000000"/>
              </w:rPr>
              <w:t>2120</w:t>
            </w:r>
          </w:p>
        </w:tc>
      </w:tr>
      <w:tr w:rsidR="00CC4AF1" w:rsidRPr="00CD1B6E" w14:paraId="3F560A67"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2B0EA20" w14:textId="77777777" w:rsidR="00CC4AF1" w:rsidRPr="00CD1B6E" w:rsidRDefault="00CC4AF1">
            <w:pPr>
              <w:spacing w:after="0"/>
              <w:rPr>
                <w:color w:val="000000"/>
              </w:rPr>
            </w:pPr>
            <w:r w:rsidRPr="00CD1B6E">
              <w:rPr>
                <w:color w:val="000000"/>
              </w:rPr>
              <w:t>Office - High Rise - VAV econ</w:t>
            </w:r>
          </w:p>
        </w:tc>
        <w:tc>
          <w:tcPr>
            <w:tcW w:w="1320" w:type="dxa"/>
            <w:tcBorders>
              <w:top w:val="nil"/>
              <w:left w:val="nil"/>
              <w:bottom w:val="single" w:sz="4" w:space="0" w:color="auto"/>
              <w:right w:val="single" w:sz="4" w:space="0" w:color="auto"/>
            </w:tcBorders>
            <w:shd w:val="clear" w:color="auto" w:fill="auto"/>
            <w:noWrap/>
            <w:vAlign w:val="center"/>
            <w:hideMark/>
          </w:tcPr>
          <w:p w14:paraId="3812ABD0" w14:textId="77777777" w:rsidR="00CC4AF1" w:rsidRPr="00CD1B6E" w:rsidRDefault="00CC4AF1">
            <w:pPr>
              <w:spacing w:after="0"/>
              <w:jc w:val="center"/>
              <w:rPr>
                <w:color w:val="000000"/>
              </w:rPr>
            </w:pPr>
            <w:r>
              <w:rPr>
                <w:color w:val="000000"/>
              </w:rPr>
              <w:t>2038</w:t>
            </w:r>
          </w:p>
        </w:tc>
      </w:tr>
      <w:tr w:rsidR="00CC4AF1" w:rsidRPr="00CD1B6E" w14:paraId="3BC0B341"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2D9E1F7" w14:textId="77777777" w:rsidR="00CC4AF1" w:rsidRPr="00CD1B6E" w:rsidRDefault="00CC4AF1">
            <w:pPr>
              <w:spacing w:after="0"/>
              <w:rPr>
                <w:color w:val="000000"/>
              </w:rPr>
            </w:pPr>
            <w:r w:rsidRPr="00CD1B6E">
              <w:rPr>
                <w:color w:val="000000"/>
              </w:rPr>
              <w:t>Office - High Rise - CAV econ</w:t>
            </w:r>
          </w:p>
        </w:tc>
        <w:tc>
          <w:tcPr>
            <w:tcW w:w="1320" w:type="dxa"/>
            <w:tcBorders>
              <w:top w:val="nil"/>
              <w:left w:val="nil"/>
              <w:bottom w:val="single" w:sz="4" w:space="0" w:color="auto"/>
              <w:right w:val="single" w:sz="4" w:space="0" w:color="auto"/>
            </w:tcBorders>
            <w:shd w:val="clear" w:color="auto" w:fill="auto"/>
            <w:noWrap/>
            <w:vAlign w:val="center"/>
            <w:hideMark/>
          </w:tcPr>
          <w:p w14:paraId="5BBEA4AF" w14:textId="77777777" w:rsidR="00CC4AF1" w:rsidRPr="00CD1B6E" w:rsidRDefault="00CC4AF1">
            <w:pPr>
              <w:spacing w:after="0"/>
              <w:jc w:val="center"/>
              <w:rPr>
                <w:color w:val="000000"/>
              </w:rPr>
            </w:pPr>
            <w:r>
              <w:rPr>
                <w:color w:val="000000"/>
              </w:rPr>
              <w:t>4849</w:t>
            </w:r>
          </w:p>
        </w:tc>
      </w:tr>
      <w:tr w:rsidR="00CC4AF1" w:rsidRPr="00CD1B6E" w14:paraId="0132D0B6"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AA98ABE" w14:textId="77777777" w:rsidR="00CC4AF1" w:rsidRPr="00CD1B6E" w:rsidRDefault="00CC4AF1">
            <w:pPr>
              <w:spacing w:after="0"/>
              <w:rPr>
                <w:color w:val="000000"/>
              </w:rPr>
            </w:pPr>
            <w:r w:rsidRPr="00CD1B6E">
              <w:rPr>
                <w:color w:val="000000"/>
              </w:rPr>
              <w:t>Office - High Rise - CAV no econ</w:t>
            </w:r>
          </w:p>
        </w:tc>
        <w:tc>
          <w:tcPr>
            <w:tcW w:w="1320" w:type="dxa"/>
            <w:tcBorders>
              <w:top w:val="nil"/>
              <w:left w:val="nil"/>
              <w:bottom w:val="single" w:sz="4" w:space="0" w:color="auto"/>
              <w:right w:val="single" w:sz="4" w:space="0" w:color="auto"/>
            </w:tcBorders>
            <w:shd w:val="clear" w:color="auto" w:fill="auto"/>
            <w:noWrap/>
            <w:vAlign w:val="center"/>
            <w:hideMark/>
          </w:tcPr>
          <w:p w14:paraId="053C9BD4" w14:textId="77777777" w:rsidR="00CC4AF1" w:rsidRPr="00CD1B6E" w:rsidRDefault="00CC4AF1">
            <w:pPr>
              <w:spacing w:after="0"/>
              <w:jc w:val="center"/>
              <w:rPr>
                <w:color w:val="000000"/>
              </w:rPr>
            </w:pPr>
            <w:r>
              <w:rPr>
                <w:color w:val="000000"/>
              </w:rPr>
              <w:t>5682</w:t>
            </w:r>
          </w:p>
        </w:tc>
      </w:tr>
      <w:tr w:rsidR="00CC4AF1" w:rsidRPr="00CD1B6E" w14:paraId="728A2580"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57D8E8B" w14:textId="77777777" w:rsidR="00CC4AF1" w:rsidRPr="00CD1B6E" w:rsidRDefault="00CC4AF1">
            <w:pPr>
              <w:spacing w:after="0"/>
              <w:rPr>
                <w:color w:val="000000"/>
              </w:rPr>
            </w:pPr>
            <w:r w:rsidRPr="00CD1B6E">
              <w:rPr>
                <w:color w:val="000000"/>
              </w:rPr>
              <w:t>Office - High Rise - FCU</w:t>
            </w:r>
          </w:p>
        </w:tc>
        <w:tc>
          <w:tcPr>
            <w:tcW w:w="1320" w:type="dxa"/>
            <w:tcBorders>
              <w:top w:val="nil"/>
              <w:left w:val="nil"/>
              <w:bottom w:val="single" w:sz="4" w:space="0" w:color="auto"/>
              <w:right w:val="single" w:sz="4" w:space="0" w:color="auto"/>
            </w:tcBorders>
            <w:shd w:val="clear" w:color="auto" w:fill="auto"/>
            <w:noWrap/>
            <w:vAlign w:val="center"/>
            <w:hideMark/>
          </w:tcPr>
          <w:p w14:paraId="0CD2155C" w14:textId="77777777" w:rsidR="00CC4AF1" w:rsidRPr="00CD1B6E" w:rsidRDefault="00CC4AF1">
            <w:pPr>
              <w:spacing w:after="0"/>
              <w:jc w:val="center"/>
              <w:rPr>
                <w:color w:val="000000"/>
              </w:rPr>
            </w:pPr>
            <w:r>
              <w:rPr>
                <w:color w:val="000000"/>
              </w:rPr>
              <w:t>3069</w:t>
            </w:r>
          </w:p>
        </w:tc>
      </w:tr>
      <w:tr w:rsidR="00CC4AF1" w:rsidRPr="00CD1B6E" w14:paraId="7590BD9B"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8CD951A" w14:textId="77777777" w:rsidR="00CC4AF1" w:rsidRPr="00CD1B6E" w:rsidRDefault="00CC4AF1">
            <w:pPr>
              <w:spacing w:after="0"/>
              <w:rPr>
                <w:color w:val="000000"/>
              </w:rPr>
            </w:pPr>
            <w:r w:rsidRPr="00CD1B6E">
              <w:rPr>
                <w:color w:val="000000"/>
              </w:rPr>
              <w:t>Office - Low Rise</w:t>
            </w:r>
          </w:p>
        </w:tc>
        <w:tc>
          <w:tcPr>
            <w:tcW w:w="1320" w:type="dxa"/>
            <w:tcBorders>
              <w:top w:val="nil"/>
              <w:left w:val="nil"/>
              <w:bottom w:val="single" w:sz="4" w:space="0" w:color="auto"/>
              <w:right w:val="single" w:sz="4" w:space="0" w:color="auto"/>
            </w:tcBorders>
            <w:shd w:val="clear" w:color="auto" w:fill="auto"/>
            <w:noWrap/>
            <w:vAlign w:val="center"/>
            <w:hideMark/>
          </w:tcPr>
          <w:p w14:paraId="41DDD066" w14:textId="77777777" w:rsidR="00CC4AF1" w:rsidRPr="00CD1B6E" w:rsidRDefault="00CC4AF1">
            <w:pPr>
              <w:spacing w:after="0"/>
              <w:jc w:val="center"/>
              <w:rPr>
                <w:color w:val="000000"/>
              </w:rPr>
            </w:pPr>
            <w:r>
              <w:rPr>
                <w:color w:val="000000"/>
              </w:rPr>
              <w:t>2481</w:t>
            </w:r>
          </w:p>
        </w:tc>
      </w:tr>
      <w:tr w:rsidR="00CC4AF1" w:rsidRPr="00CD1B6E" w14:paraId="34264EF1"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CC6DA5F" w14:textId="77777777" w:rsidR="00CC4AF1" w:rsidRPr="00CD1B6E" w:rsidRDefault="00CC4AF1">
            <w:pPr>
              <w:spacing w:after="0"/>
              <w:rPr>
                <w:color w:val="000000"/>
              </w:rPr>
            </w:pPr>
            <w:r w:rsidRPr="00CD1B6E">
              <w:rPr>
                <w:color w:val="000000"/>
              </w:rPr>
              <w:t>Office - Mid Rise</w:t>
            </w:r>
          </w:p>
        </w:tc>
        <w:tc>
          <w:tcPr>
            <w:tcW w:w="1320" w:type="dxa"/>
            <w:tcBorders>
              <w:top w:val="nil"/>
              <w:left w:val="nil"/>
              <w:bottom w:val="single" w:sz="4" w:space="0" w:color="auto"/>
              <w:right w:val="single" w:sz="4" w:space="0" w:color="auto"/>
            </w:tcBorders>
            <w:shd w:val="clear" w:color="auto" w:fill="auto"/>
            <w:noWrap/>
            <w:vAlign w:val="center"/>
            <w:hideMark/>
          </w:tcPr>
          <w:p w14:paraId="03B43A1E" w14:textId="77777777" w:rsidR="00CC4AF1" w:rsidRPr="00CD1B6E" w:rsidRDefault="00CC4AF1">
            <w:pPr>
              <w:spacing w:after="0"/>
              <w:jc w:val="center"/>
              <w:rPr>
                <w:color w:val="000000"/>
              </w:rPr>
            </w:pPr>
            <w:r>
              <w:rPr>
                <w:color w:val="000000"/>
              </w:rPr>
              <w:t>1881</w:t>
            </w:r>
          </w:p>
        </w:tc>
      </w:tr>
      <w:tr w:rsidR="00CC4AF1" w:rsidRPr="00CD1B6E" w14:paraId="6C7FBE10"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CAF3650" w14:textId="77777777" w:rsidR="00CC4AF1" w:rsidRPr="00CD1B6E" w:rsidRDefault="00CC4AF1">
            <w:pPr>
              <w:spacing w:after="0"/>
              <w:rPr>
                <w:color w:val="000000"/>
              </w:rPr>
            </w:pPr>
            <w:r w:rsidRPr="00CD1B6E">
              <w:rPr>
                <w:color w:val="000000"/>
              </w:rPr>
              <w:t>Religious Building</w:t>
            </w:r>
          </w:p>
        </w:tc>
        <w:tc>
          <w:tcPr>
            <w:tcW w:w="1320" w:type="dxa"/>
            <w:tcBorders>
              <w:top w:val="nil"/>
              <w:left w:val="nil"/>
              <w:bottom w:val="single" w:sz="4" w:space="0" w:color="auto"/>
              <w:right w:val="single" w:sz="4" w:space="0" w:color="auto"/>
            </w:tcBorders>
            <w:shd w:val="clear" w:color="auto" w:fill="auto"/>
            <w:noWrap/>
            <w:vAlign w:val="center"/>
            <w:hideMark/>
          </w:tcPr>
          <w:p w14:paraId="28C36ED6" w14:textId="77777777" w:rsidR="00CC4AF1" w:rsidRPr="00CD1B6E" w:rsidRDefault="00CC4AF1">
            <w:pPr>
              <w:spacing w:after="0"/>
              <w:jc w:val="center"/>
              <w:rPr>
                <w:color w:val="000000"/>
              </w:rPr>
            </w:pPr>
            <w:r>
              <w:rPr>
                <w:color w:val="000000"/>
              </w:rPr>
              <w:t>2830</w:t>
            </w:r>
          </w:p>
        </w:tc>
      </w:tr>
      <w:tr w:rsidR="00CC4AF1" w:rsidRPr="00CD1B6E" w14:paraId="2B6B8B7A"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BAB6019" w14:textId="77777777" w:rsidR="00CC4AF1" w:rsidRPr="00CD1B6E" w:rsidRDefault="00CC4AF1">
            <w:pPr>
              <w:spacing w:after="0"/>
              <w:rPr>
                <w:color w:val="000000"/>
              </w:rPr>
            </w:pPr>
            <w:r w:rsidRPr="00CD1B6E">
              <w:rPr>
                <w:color w:val="000000"/>
              </w:rPr>
              <w:t>Restaurant</w:t>
            </w:r>
          </w:p>
        </w:tc>
        <w:tc>
          <w:tcPr>
            <w:tcW w:w="1320" w:type="dxa"/>
            <w:tcBorders>
              <w:top w:val="nil"/>
              <w:left w:val="nil"/>
              <w:bottom w:val="single" w:sz="4" w:space="0" w:color="auto"/>
              <w:right w:val="single" w:sz="4" w:space="0" w:color="auto"/>
            </w:tcBorders>
            <w:shd w:val="clear" w:color="auto" w:fill="auto"/>
            <w:noWrap/>
            <w:vAlign w:val="center"/>
            <w:hideMark/>
          </w:tcPr>
          <w:p w14:paraId="78929BAF" w14:textId="77777777" w:rsidR="00CC4AF1" w:rsidRPr="00CD1B6E" w:rsidRDefault="00CC4AF1">
            <w:pPr>
              <w:spacing w:after="0"/>
              <w:jc w:val="center"/>
              <w:rPr>
                <w:color w:val="000000"/>
              </w:rPr>
            </w:pPr>
            <w:r>
              <w:rPr>
                <w:color w:val="000000"/>
              </w:rPr>
              <w:t>3350</w:t>
            </w:r>
          </w:p>
        </w:tc>
      </w:tr>
      <w:tr w:rsidR="00CC4AF1" w:rsidRPr="00CD1B6E" w14:paraId="272910AE"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7D28762" w14:textId="77777777" w:rsidR="00CC4AF1" w:rsidRPr="00CD1B6E" w:rsidRDefault="00CC4AF1">
            <w:pPr>
              <w:spacing w:after="0"/>
              <w:rPr>
                <w:color w:val="000000"/>
              </w:rPr>
            </w:pPr>
            <w:r w:rsidRPr="00CD1B6E">
              <w:rPr>
                <w:color w:val="000000"/>
              </w:rPr>
              <w:t>Retail - Department Store</w:t>
            </w:r>
          </w:p>
        </w:tc>
        <w:tc>
          <w:tcPr>
            <w:tcW w:w="1320" w:type="dxa"/>
            <w:tcBorders>
              <w:top w:val="nil"/>
              <w:left w:val="nil"/>
              <w:bottom w:val="single" w:sz="4" w:space="0" w:color="auto"/>
              <w:right w:val="single" w:sz="4" w:space="0" w:color="auto"/>
            </w:tcBorders>
            <w:shd w:val="clear" w:color="auto" w:fill="auto"/>
            <w:noWrap/>
            <w:vAlign w:val="center"/>
            <w:hideMark/>
          </w:tcPr>
          <w:p w14:paraId="42A0A00E" w14:textId="77777777" w:rsidR="00CC4AF1" w:rsidRPr="00CD1B6E" w:rsidRDefault="00CC4AF1">
            <w:pPr>
              <w:spacing w:after="0"/>
              <w:jc w:val="center"/>
              <w:rPr>
                <w:color w:val="000000"/>
              </w:rPr>
            </w:pPr>
            <w:r>
              <w:rPr>
                <w:color w:val="000000"/>
              </w:rPr>
              <w:t>2528</w:t>
            </w:r>
          </w:p>
        </w:tc>
      </w:tr>
      <w:tr w:rsidR="00CC4AF1" w:rsidRPr="00CD1B6E" w14:paraId="03295C3A"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D71A3A6" w14:textId="77777777" w:rsidR="00CC4AF1" w:rsidRPr="00CD1B6E" w:rsidRDefault="00CC4AF1">
            <w:pPr>
              <w:spacing w:after="0"/>
              <w:rPr>
                <w:color w:val="000000"/>
              </w:rPr>
            </w:pPr>
            <w:r w:rsidRPr="00CD1B6E">
              <w:rPr>
                <w:color w:val="000000"/>
              </w:rPr>
              <w:t>Retail - Strip Mall</w:t>
            </w:r>
          </w:p>
        </w:tc>
        <w:tc>
          <w:tcPr>
            <w:tcW w:w="1320" w:type="dxa"/>
            <w:tcBorders>
              <w:top w:val="nil"/>
              <w:left w:val="nil"/>
              <w:bottom w:val="single" w:sz="4" w:space="0" w:color="auto"/>
              <w:right w:val="single" w:sz="4" w:space="0" w:color="auto"/>
            </w:tcBorders>
            <w:shd w:val="clear" w:color="auto" w:fill="auto"/>
            <w:noWrap/>
            <w:vAlign w:val="center"/>
            <w:hideMark/>
          </w:tcPr>
          <w:p w14:paraId="3B9FF93D" w14:textId="77777777" w:rsidR="00CC4AF1" w:rsidRPr="00CD1B6E" w:rsidRDefault="00CC4AF1">
            <w:pPr>
              <w:spacing w:after="0"/>
              <w:jc w:val="center"/>
              <w:rPr>
                <w:color w:val="000000"/>
              </w:rPr>
            </w:pPr>
            <w:r>
              <w:rPr>
                <w:color w:val="000000"/>
              </w:rPr>
              <w:t>2266</w:t>
            </w:r>
          </w:p>
        </w:tc>
      </w:tr>
      <w:tr w:rsidR="00CC4AF1" w:rsidRPr="00CD1B6E" w14:paraId="263553F7"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4C3BFFC" w14:textId="77777777" w:rsidR="00CC4AF1" w:rsidRPr="00CD1B6E" w:rsidRDefault="00CC4AF1">
            <w:pPr>
              <w:spacing w:after="0"/>
              <w:rPr>
                <w:color w:val="000000"/>
              </w:rPr>
            </w:pPr>
            <w:r w:rsidRPr="00CD1B6E">
              <w:rPr>
                <w:color w:val="000000"/>
              </w:rPr>
              <w:t>Warehouse</w:t>
            </w:r>
          </w:p>
        </w:tc>
        <w:tc>
          <w:tcPr>
            <w:tcW w:w="1320" w:type="dxa"/>
            <w:tcBorders>
              <w:top w:val="nil"/>
              <w:left w:val="nil"/>
              <w:bottom w:val="single" w:sz="4" w:space="0" w:color="auto"/>
              <w:right w:val="single" w:sz="4" w:space="0" w:color="auto"/>
            </w:tcBorders>
            <w:shd w:val="clear" w:color="auto" w:fill="auto"/>
            <w:noWrap/>
            <w:vAlign w:val="center"/>
            <w:hideMark/>
          </w:tcPr>
          <w:p w14:paraId="44A9191D" w14:textId="77777777" w:rsidR="00CC4AF1" w:rsidRPr="00CD1B6E" w:rsidRDefault="00CC4AF1">
            <w:pPr>
              <w:spacing w:after="0"/>
              <w:jc w:val="center"/>
              <w:rPr>
                <w:color w:val="000000"/>
              </w:rPr>
            </w:pPr>
            <w:r>
              <w:rPr>
                <w:color w:val="000000"/>
              </w:rPr>
              <w:t>770</w:t>
            </w:r>
          </w:p>
        </w:tc>
      </w:tr>
      <w:tr w:rsidR="00CC4AF1" w:rsidRPr="00CD1B6E" w14:paraId="332F428A" w14:textId="77777777" w:rsidTr="001C69E3">
        <w:trPr>
          <w:trHeight w:val="255"/>
          <w:jc w:val="center"/>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2E9D1" w14:textId="77777777" w:rsidR="00CC4AF1" w:rsidRPr="00CD1B6E" w:rsidRDefault="00CC4AF1">
            <w:pPr>
              <w:spacing w:after="0"/>
              <w:rPr>
                <w:color w:val="000000"/>
              </w:rPr>
            </w:pPr>
            <w:r>
              <w:rPr>
                <w:color w:val="000000"/>
              </w:rPr>
              <w:t>Unknown</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2A30F4E2" w14:textId="77777777" w:rsidR="00CC4AF1" w:rsidRDefault="00CC4AF1">
            <w:pPr>
              <w:spacing w:after="0"/>
              <w:jc w:val="center"/>
              <w:rPr>
                <w:color w:val="000000"/>
              </w:rPr>
            </w:pPr>
            <w:r>
              <w:rPr>
                <w:color w:val="000000"/>
              </w:rPr>
              <w:t>2718</w:t>
            </w:r>
          </w:p>
        </w:tc>
      </w:tr>
    </w:tbl>
    <w:p w14:paraId="37188A11" w14:textId="77777777" w:rsidR="00CC4AF1" w:rsidRDefault="00CC4AF1" w:rsidP="00CC4AF1">
      <w:pPr>
        <w:ind w:left="720"/>
      </w:pPr>
    </w:p>
    <w:p w14:paraId="41314C44" w14:textId="77777777" w:rsidR="00CC4AF1" w:rsidRPr="00F62B28" w:rsidRDefault="00CC4AF1" w:rsidP="00CC4AF1">
      <w:pPr>
        <w:ind w:left="720"/>
      </w:pPr>
      <w:r w:rsidRPr="00F62B28">
        <w:t>CF</w:t>
      </w:r>
      <w:r w:rsidRPr="00F62B28">
        <w:tab/>
        <w:t>=Summer Peak Coincidence Factor for measure is provided below for different building types</w:t>
      </w:r>
      <w:r w:rsidRPr="00F62B28">
        <w:rPr>
          <w:rFonts w:ascii="Arial" w:hAnsi="Arial"/>
          <w:vertAlign w:val="superscript"/>
        </w:rPr>
        <w:footnoteReference w:id="352"/>
      </w:r>
      <w:r w:rsidRPr="00F62B28">
        <w:t>:</w:t>
      </w:r>
    </w:p>
    <w:tbl>
      <w:tblPr>
        <w:tblW w:w="4420" w:type="dxa"/>
        <w:jc w:val="center"/>
        <w:tblLook w:val="04A0" w:firstRow="1" w:lastRow="0" w:firstColumn="1" w:lastColumn="0" w:noHBand="0" w:noVBand="1"/>
      </w:tblPr>
      <w:tblGrid>
        <w:gridCol w:w="3100"/>
        <w:gridCol w:w="1320"/>
      </w:tblGrid>
      <w:tr w:rsidR="00CC4AF1" w:rsidRPr="00803A99" w14:paraId="7FDF4512" w14:textId="77777777" w:rsidTr="001C69E3">
        <w:trPr>
          <w:trHeight w:val="510"/>
          <w:tblHeader/>
          <w:jc w:val="center"/>
        </w:trPr>
        <w:tc>
          <w:tcPr>
            <w:tcW w:w="310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79B9807" w14:textId="77777777" w:rsidR="00CC4AF1" w:rsidRPr="001C69E3" w:rsidRDefault="00CC4AF1" w:rsidP="00FB07E2">
            <w:pPr>
              <w:spacing w:after="0"/>
              <w:jc w:val="center"/>
              <w:rPr>
                <w:b/>
                <w:color w:val="FFFFFF"/>
              </w:rPr>
            </w:pPr>
            <w:r w:rsidRPr="001C69E3">
              <w:rPr>
                <w:b/>
                <w:color w:val="FFFFFF"/>
              </w:rPr>
              <w:t>HVAC Pumps</w:t>
            </w:r>
          </w:p>
        </w:tc>
        <w:tc>
          <w:tcPr>
            <w:tcW w:w="1320" w:type="dxa"/>
            <w:tcBorders>
              <w:top w:val="single" w:sz="4" w:space="0" w:color="auto"/>
              <w:left w:val="nil"/>
              <w:bottom w:val="single" w:sz="4" w:space="0" w:color="auto"/>
              <w:right w:val="single" w:sz="4" w:space="0" w:color="auto"/>
            </w:tcBorders>
            <w:shd w:val="clear" w:color="000000" w:fill="808080"/>
            <w:vAlign w:val="center"/>
            <w:hideMark/>
          </w:tcPr>
          <w:p w14:paraId="37241FA8" w14:textId="77777777" w:rsidR="00CC4AF1" w:rsidRPr="00803A99" w:rsidRDefault="00CC4AF1" w:rsidP="00FB07E2">
            <w:pPr>
              <w:spacing w:after="0"/>
              <w:jc w:val="center"/>
              <w:rPr>
                <w:b/>
                <w:bCs/>
                <w:color w:val="FFFFFF"/>
              </w:rPr>
            </w:pPr>
            <w:r w:rsidRPr="00803A99">
              <w:rPr>
                <w:b/>
                <w:bCs/>
                <w:color w:val="FFFFFF"/>
              </w:rPr>
              <w:t>CF</w:t>
            </w:r>
          </w:p>
        </w:tc>
      </w:tr>
      <w:tr w:rsidR="00CC4AF1" w:rsidRPr="00803A99" w14:paraId="4AFE97B8"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369C9F6" w14:textId="77777777" w:rsidR="00CC4AF1" w:rsidRPr="00803A99" w:rsidRDefault="00CC4AF1" w:rsidP="00FB07E2">
            <w:pPr>
              <w:spacing w:after="0"/>
              <w:rPr>
                <w:color w:val="000000"/>
              </w:rPr>
            </w:pPr>
            <w:r w:rsidRPr="00803A99">
              <w:rPr>
                <w:color w:val="000000"/>
              </w:rPr>
              <w:t>Assembly</w:t>
            </w:r>
          </w:p>
        </w:tc>
        <w:tc>
          <w:tcPr>
            <w:tcW w:w="1320" w:type="dxa"/>
            <w:tcBorders>
              <w:top w:val="nil"/>
              <w:left w:val="nil"/>
              <w:bottom w:val="single" w:sz="4" w:space="0" w:color="auto"/>
              <w:right w:val="single" w:sz="4" w:space="0" w:color="auto"/>
            </w:tcBorders>
            <w:shd w:val="clear" w:color="auto" w:fill="auto"/>
            <w:noWrap/>
            <w:vAlign w:val="center"/>
            <w:hideMark/>
          </w:tcPr>
          <w:p w14:paraId="7C75B71C" w14:textId="77777777" w:rsidR="00CC4AF1" w:rsidRPr="00803A99" w:rsidRDefault="00CC4AF1" w:rsidP="00FB07E2">
            <w:pPr>
              <w:spacing w:after="0"/>
              <w:jc w:val="center"/>
              <w:rPr>
                <w:color w:val="000000"/>
              </w:rPr>
            </w:pPr>
            <w:r w:rsidRPr="00803A99">
              <w:rPr>
                <w:color w:val="000000"/>
              </w:rPr>
              <w:t>48.3%</w:t>
            </w:r>
          </w:p>
        </w:tc>
      </w:tr>
      <w:tr w:rsidR="00CC4AF1" w:rsidRPr="00803A99" w14:paraId="4E1FE7A8" w14:textId="77777777" w:rsidTr="001C69E3">
        <w:trPr>
          <w:trHeight w:val="8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40F5313" w14:textId="77777777" w:rsidR="00CC4AF1" w:rsidRPr="00803A99" w:rsidRDefault="00CC4AF1" w:rsidP="00FB07E2">
            <w:pPr>
              <w:spacing w:after="0"/>
              <w:rPr>
                <w:color w:val="000000"/>
              </w:rPr>
            </w:pPr>
            <w:r w:rsidRPr="00803A99">
              <w:rPr>
                <w:color w:val="000000"/>
              </w:rPr>
              <w:t>Assisted Living</w:t>
            </w:r>
          </w:p>
        </w:tc>
        <w:tc>
          <w:tcPr>
            <w:tcW w:w="1320" w:type="dxa"/>
            <w:tcBorders>
              <w:top w:val="nil"/>
              <w:left w:val="nil"/>
              <w:bottom w:val="single" w:sz="4" w:space="0" w:color="auto"/>
              <w:right w:val="single" w:sz="4" w:space="0" w:color="auto"/>
            </w:tcBorders>
            <w:shd w:val="clear" w:color="auto" w:fill="auto"/>
            <w:noWrap/>
            <w:vAlign w:val="center"/>
            <w:hideMark/>
          </w:tcPr>
          <w:p w14:paraId="7AF2C296" w14:textId="77777777" w:rsidR="00CC4AF1" w:rsidRPr="00803A99" w:rsidRDefault="00CC4AF1" w:rsidP="00FB07E2">
            <w:pPr>
              <w:spacing w:after="0"/>
              <w:jc w:val="center"/>
              <w:rPr>
                <w:color w:val="000000"/>
              </w:rPr>
            </w:pPr>
            <w:r w:rsidRPr="00803A99">
              <w:rPr>
                <w:color w:val="000000"/>
              </w:rPr>
              <w:t>52.9%</w:t>
            </w:r>
          </w:p>
        </w:tc>
      </w:tr>
      <w:tr w:rsidR="00CC4AF1" w:rsidRPr="00803A99" w14:paraId="0B15F9B1" w14:textId="77777777" w:rsidTr="001C69E3">
        <w:trPr>
          <w:trHeight w:val="278"/>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06F8EA" w14:textId="77777777" w:rsidR="00CC4AF1" w:rsidRPr="00803A99" w:rsidRDefault="00CC4AF1" w:rsidP="00FB07E2">
            <w:pPr>
              <w:spacing w:after="0"/>
              <w:rPr>
                <w:color w:val="000000"/>
              </w:rPr>
            </w:pPr>
            <w:r w:rsidRPr="00803A99">
              <w:rPr>
                <w:color w:val="000000"/>
              </w:rPr>
              <w:t>College</w:t>
            </w:r>
          </w:p>
        </w:tc>
        <w:tc>
          <w:tcPr>
            <w:tcW w:w="1320" w:type="dxa"/>
            <w:tcBorders>
              <w:top w:val="nil"/>
              <w:left w:val="nil"/>
              <w:bottom w:val="single" w:sz="4" w:space="0" w:color="auto"/>
              <w:right w:val="single" w:sz="4" w:space="0" w:color="auto"/>
            </w:tcBorders>
            <w:shd w:val="clear" w:color="auto" w:fill="auto"/>
            <w:noWrap/>
            <w:vAlign w:val="center"/>
            <w:hideMark/>
          </w:tcPr>
          <w:p w14:paraId="5B87FD87" w14:textId="77777777" w:rsidR="00CC4AF1" w:rsidRPr="00803A99" w:rsidRDefault="00CC4AF1" w:rsidP="00FB07E2">
            <w:pPr>
              <w:spacing w:after="0"/>
              <w:jc w:val="center"/>
              <w:rPr>
                <w:color w:val="000000"/>
              </w:rPr>
            </w:pPr>
            <w:r w:rsidRPr="00803A99">
              <w:rPr>
                <w:color w:val="000000"/>
              </w:rPr>
              <w:t>14.2%</w:t>
            </w:r>
          </w:p>
        </w:tc>
      </w:tr>
      <w:tr w:rsidR="00CC4AF1" w:rsidRPr="00803A99" w14:paraId="5C8835A8"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518A004" w14:textId="77777777" w:rsidR="00CC4AF1" w:rsidRPr="00803A99" w:rsidRDefault="00CC4AF1" w:rsidP="00FB07E2">
            <w:pPr>
              <w:spacing w:after="0"/>
              <w:rPr>
                <w:color w:val="000000"/>
              </w:rPr>
            </w:pPr>
            <w:r w:rsidRPr="00803A99">
              <w:rPr>
                <w:color w:val="000000"/>
              </w:rPr>
              <w:t>Convenience Store</w:t>
            </w:r>
          </w:p>
        </w:tc>
        <w:tc>
          <w:tcPr>
            <w:tcW w:w="1320" w:type="dxa"/>
            <w:tcBorders>
              <w:top w:val="nil"/>
              <w:left w:val="nil"/>
              <w:bottom w:val="single" w:sz="4" w:space="0" w:color="auto"/>
              <w:right w:val="single" w:sz="4" w:space="0" w:color="auto"/>
            </w:tcBorders>
            <w:shd w:val="clear" w:color="auto" w:fill="auto"/>
            <w:noWrap/>
            <w:vAlign w:val="center"/>
            <w:hideMark/>
          </w:tcPr>
          <w:p w14:paraId="7CBF9370" w14:textId="77777777" w:rsidR="00CC4AF1" w:rsidRPr="00803A99" w:rsidRDefault="00CC4AF1" w:rsidP="00FB07E2">
            <w:pPr>
              <w:spacing w:after="0"/>
              <w:jc w:val="center"/>
              <w:rPr>
                <w:color w:val="000000"/>
              </w:rPr>
            </w:pPr>
            <w:r w:rsidRPr="00803A99">
              <w:rPr>
                <w:color w:val="000000"/>
              </w:rPr>
              <w:t>57.1%</w:t>
            </w:r>
          </w:p>
        </w:tc>
      </w:tr>
      <w:tr w:rsidR="00CC4AF1" w:rsidRPr="00803A99" w14:paraId="31206AD1" w14:textId="77777777" w:rsidTr="001C69E3">
        <w:trPr>
          <w:trHeight w:val="152"/>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07F658A" w14:textId="77777777" w:rsidR="00CC4AF1" w:rsidRPr="00803A99" w:rsidRDefault="00CC4AF1" w:rsidP="00FB07E2">
            <w:pPr>
              <w:spacing w:after="0"/>
              <w:rPr>
                <w:color w:val="000000"/>
              </w:rPr>
            </w:pPr>
            <w:r w:rsidRPr="00803A99">
              <w:rPr>
                <w:color w:val="000000"/>
              </w:rPr>
              <w:t>Elementary School</w:t>
            </w:r>
          </w:p>
        </w:tc>
        <w:tc>
          <w:tcPr>
            <w:tcW w:w="1320" w:type="dxa"/>
            <w:tcBorders>
              <w:top w:val="nil"/>
              <w:left w:val="nil"/>
              <w:bottom w:val="single" w:sz="4" w:space="0" w:color="auto"/>
              <w:right w:val="single" w:sz="4" w:space="0" w:color="auto"/>
            </w:tcBorders>
            <w:shd w:val="clear" w:color="auto" w:fill="auto"/>
            <w:noWrap/>
            <w:vAlign w:val="center"/>
            <w:hideMark/>
          </w:tcPr>
          <w:p w14:paraId="62675478" w14:textId="77777777" w:rsidR="00CC4AF1" w:rsidRPr="00803A99" w:rsidRDefault="00CC4AF1" w:rsidP="00FB07E2">
            <w:pPr>
              <w:spacing w:after="0"/>
              <w:jc w:val="center"/>
              <w:rPr>
                <w:color w:val="000000"/>
              </w:rPr>
            </w:pPr>
            <w:r w:rsidRPr="00803A99">
              <w:rPr>
                <w:color w:val="000000"/>
              </w:rPr>
              <w:t>33.3%</w:t>
            </w:r>
          </w:p>
        </w:tc>
      </w:tr>
      <w:tr w:rsidR="00CC4AF1" w:rsidRPr="00803A99" w14:paraId="795361CF"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3AEAAFE" w14:textId="77777777" w:rsidR="00CC4AF1" w:rsidRPr="00803A99" w:rsidRDefault="00CC4AF1" w:rsidP="00FB07E2">
            <w:pPr>
              <w:spacing w:after="0"/>
              <w:rPr>
                <w:color w:val="000000"/>
              </w:rPr>
            </w:pPr>
            <w:r w:rsidRPr="00803A99">
              <w:rPr>
                <w:color w:val="000000"/>
              </w:rPr>
              <w:t>Garage</w:t>
            </w:r>
          </w:p>
        </w:tc>
        <w:tc>
          <w:tcPr>
            <w:tcW w:w="1320" w:type="dxa"/>
            <w:tcBorders>
              <w:top w:val="nil"/>
              <w:left w:val="nil"/>
              <w:bottom w:val="single" w:sz="4" w:space="0" w:color="auto"/>
              <w:right w:val="single" w:sz="4" w:space="0" w:color="auto"/>
            </w:tcBorders>
            <w:shd w:val="clear" w:color="auto" w:fill="auto"/>
            <w:noWrap/>
            <w:vAlign w:val="center"/>
            <w:hideMark/>
          </w:tcPr>
          <w:p w14:paraId="1EE2AEAA" w14:textId="77777777" w:rsidR="00CC4AF1" w:rsidRPr="00803A99" w:rsidRDefault="00CC4AF1" w:rsidP="00FB07E2">
            <w:pPr>
              <w:spacing w:after="0"/>
              <w:jc w:val="center"/>
              <w:rPr>
                <w:color w:val="000000"/>
              </w:rPr>
            </w:pPr>
            <w:r w:rsidRPr="00803A99">
              <w:rPr>
                <w:color w:val="000000"/>
              </w:rPr>
              <w:t>61.9%</w:t>
            </w:r>
          </w:p>
        </w:tc>
      </w:tr>
      <w:tr w:rsidR="00CC4AF1" w:rsidRPr="00803A99" w14:paraId="3621F7CB" w14:textId="77777777" w:rsidTr="001C69E3">
        <w:trPr>
          <w:trHeight w:val="242"/>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EDC28EE" w14:textId="77777777" w:rsidR="00CC4AF1" w:rsidRPr="00803A99" w:rsidRDefault="00CC4AF1" w:rsidP="00FB07E2">
            <w:pPr>
              <w:spacing w:after="0"/>
              <w:rPr>
                <w:color w:val="000000"/>
              </w:rPr>
            </w:pPr>
            <w:r w:rsidRPr="00803A99">
              <w:rPr>
                <w:color w:val="000000"/>
              </w:rPr>
              <w:t>Grocery</w:t>
            </w:r>
          </w:p>
        </w:tc>
        <w:tc>
          <w:tcPr>
            <w:tcW w:w="1320" w:type="dxa"/>
            <w:tcBorders>
              <w:top w:val="nil"/>
              <w:left w:val="nil"/>
              <w:bottom w:val="single" w:sz="4" w:space="0" w:color="auto"/>
              <w:right w:val="single" w:sz="4" w:space="0" w:color="auto"/>
            </w:tcBorders>
            <w:shd w:val="clear" w:color="auto" w:fill="auto"/>
            <w:noWrap/>
            <w:vAlign w:val="center"/>
            <w:hideMark/>
          </w:tcPr>
          <w:p w14:paraId="2F1AE723" w14:textId="77777777" w:rsidR="00CC4AF1" w:rsidRPr="00803A99" w:rsidRDefault="00CC4AF1" w:rsidP="00FB07E2">
            <w:pPr>
              <w:spacing w:after="0"/>
              <w:jc w:val="center"/>
              <w:rPr>
                <w:color w:val="000000"/>
              </w:rPr>
            </w:pPr>
            <w:r w:rsidRPr="00803A99">
              <w:rPr>
                <w:color w:val="000000"/>
              </w:rPr>
              <w:t>47.5%</w:t>
            </w:r>
          </w:p>
        </w:tc>
      </w:tr>
      <w:tr w:rsidR="00CC4AF1" w:rsidRPr="00803A99" w14:paraId="07DB0D8B"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02BE490" w14:textId="77777777" w:rsidR="00CC4AF1" w:rsidRPr="00803A99" w:rsidRDefault="00CC4AF1" w:rsidP="00FB07E2">
            <w:pPr>
              <w:spacing w:after="0"/>
              <w:rPr>
                <w:color w:val="000000"/>
              </w:rPr>
            </w:pPr>
            <w:r w:rsidRPr="00803A99">
              <w:rPr>
                <w:color w:val="000000"/>
              </w:rPr>
              <w:t>Healthcare Clinic</w:t>
            </w:r>
          </w:p>
        </w:tc>
        <w:tc>
          <w:tcPr>
            <w:tcW w:w="1320" w:type="dxa"/>
            <w:tcBorders>
              <w:top w:val="nil"/>
              <w:left w:val="nil"/>
              <w:bottom w:val="single" w:sz="4" w:space="0" w:color="auto"/>
              <w:right w:val="single" w:sz="4" w:space="0" w:color="auto"/>
            </w:tcBorders>
            <w:shd w:val="clear" w:color="auto" w:fill="auto"/>
            <w:noWrap/>
            <w:vAlign w:val="center"/>
            <w:hideMark/>
          </w:tcPr>
          <w:p w14:paraId="3EEC3C88" w14:textId="77777777" w:rsidR="00CC4AF1" w:rsidRPr="00803A99" w:rsidRDefault="00CC4AF1" w:rsidP="00FB07E2">
            <w:pPr>
              <w:spacing w:after="0"/>
              <w:jc w:val="center"/>
              <w:rPr>
                <w:color w:val="000000"/>
              </w:rPr>
            </w:pPr>
            <w:r w:rsidRPr="00803A99">
              <w:rPr>
                <w:color w:val="000000"/>
              </w:rPr>
              <w:t>61.9%</w:t>
            </w:r>
          </w:p>
        </w:tc>
      </w:tr>
      <w:tr w:rsidR="00CC4AF1" w:rsidRPr="00803A99" w14:paraId="1D14E8F1"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9A342B1" w14:textId="77777777" w:rsidR="00CC4AF1" w:rsidRPr="00803A99" w:rsidRDefault="00CC4AF1" w:rsidP="00FB07E2">
            <w:pPr>
              <w:spacing w:after="0"/>
              <w:rPr>
                <w:color w:val="000000"/>
              </w:rPr>
            </w:pPr>
            <w:r w:rsidRPr="00803A99">
              <w:rPr>
                <w:color w:val="000000"/>
              </w:rPr>
              <w:t>High School</w:t>
            </w:r>
          </w:p>
        </w:tc>
        <w:tc>
          <w:tcPr>
            <w:tcW w:w="1320" w:type="dxa"/>
            <w:tcBorders>
              <w:top w:val="nil"/>
              <w:left w:val="nil"/>
              <w:bottom w:val="single" w:sz="4" w:space="0" w:color="auto"/>
              <w:right w:val="single" w:sz="4" w:space="0" w:color="auto"/>
            </w:tcBorders>
            <w:shd w:val="clear" w:color="auto" w:fill="auto"/>
            <w:noWrap/>
            <w:vAlign w:val="center"/>
            <w:hideMark/>
          </w:tcPr>
          <w:p w14:paraId="07427F28" w14:textId="77777777" w:rsidR="00CC4AF1" w:rsidRPr="00803A99" w:rsidRDefault="00CC4AF1" w:rsidP="00FB07E2">
            <w:pPr>
              <w:spacing w:after="0"/>
              <w:jc w:val="center"/>
              <w:rPr>
                <w:color w:val="000000"/>
              </w:rPr>
            </w:pPr>
            <w:r w:rsidRPr="00803A99">
              <w:rPr>
                <w:color w:val="000000"/>
              </w:rPr>
              <w:t>28.8%</w:t>
            </w:r>
          </w:p>
        </w:tc>
      </w:tr>
      <w:tr w:rsidR="00CC4AF1" w:rsidRPr="00803A99" w14:paraId="43F04A93"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6391CFF" w14:textId="77777777" w:rsidR="00CC4AF1" w:rsidRPr="00803A99" w:rsidRDefault="00CC4AF1" w:rsidP="00FB07E2">
            <w:pPr>
              <w:spacing w:after="0"/>
              <w:rPr>
                <w:color w:val="000000"/>
              </w:rPr>
            </w:pPr>
            <w:r w:rsidRPr="00803A99">
              <w:rPr>
                <w:color w:val="000000"/>
              </w:rPr>
              <w:t>Hospital - VAV econ</w:t>
            </w:r>
          </w:p>
        </w:tc>
        <w:tc>
          <w:tcPr>
            <w:tcW w:w="1320" w:type="dxa"/>
            <w:tcBorders>
              <w:top w:val="nil"/>
              <w:left w:val="nil"/>
              <w:bottom w:val="single" w:sz="4" w:space="0" w:color="auto"/>
              <w:right w:val="single" w:sz="4" w:space="0" w:color="auto"/>
            </w:tcBorders>
            <w:shd w:val="clear" w:color="auto" w:fill="auto"/>
            <w:noWrap/>
            <w:vAlign w:val="center"/>
            <w:hideMark/>
          </w:tcPr>
          <w:p w14:paraId="181A4C5D" w14:textId="77777777" w:rsidR="00CC4AF1" w:rsidRPr="00803A99" w:rsidRDefault="00CC4AF1" w:rsidP="00FB07E2">
            <w:pPr>
              <w:spacing w:after="0"/>
              <w:jc w:val="center"/>
              <w:rPr>
                <w:color w:val="000000"/>
              </w:rPr>
            </w:pPr>
            <w:r w:rsidRPr="00803A99">
              <w:rPr>
                <w:color w:val="000000"/>
              </w:rPr>
              <w:t>57.6%</w:t>
            </w:r>
          </w:p>
        </w:tc>
      </w:tr>
      <w:tr w:rsidR="00CC4AF1" w:rsidRPr="00803A99" w14:paraId="15871E88" w14:textId="77777777" w:rsidTr="001C69E3">
        <w:trPr>
          <w:trHeight w:val="1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469CB7B" w14:textId="77777777" w:rsidR="00CC4AF1" w:rsidRPr="00803A99" w:rsidRDefault="00CC4AF1" w:rsidP="00FB07E2">
            <w:pPr>
              <w:spacing w:after="0"/>
              <w:rPr>
                <w:color w:val="000000"/>
              </w:rPr>
            </w:pPr>
            <w:r w:rsidRPr="00803A99">
              <w:rPr>
                <w:color w:val="000000"/>
              </w:rPr>
              <w:t>Hospital - CAV econ</w:t>
            </w:r>
          </w:p>
        </w:tc>
        <w:tc>
          <w:tcPr>
            <w:tcW w:w="1320" w:type="dxa"/>
            <w:tcBorders>
              <w:top w:val="nil"/>
              <w:left w:val="nil"/>
              <w:bottom w:val="single" w:sz="4" w:space="0" w:color="auto"/>
              <w:right w:val="single" w:sz="4" w:space="0" w:color="auto"/>
            </w:tcBorders>
            <w:shd w:val="clear" w:color="auto" w:fill="auto"/>
            <w:noWrap/>
            <w:vAlign w:val="center"/>
            <w:hideMark/>
          </w:tcPr>
          <w:p w14:paraId="19B024F9" w14:textId="77777777" w:rsidR="00CC4AF1" w:rsidRPr="00803A99" w:rsidRDefault="00CC4AF1" w:rsidP="00FB07E2">
            <w:pPr>
              <w:spacing w:after="0"/>
              <w:jc w:val="center"/>
              <w:rPr>
                <w:color w:val="000000"/>
              </w:rPr>
            </w:pPr>
            <w:r w:rsidRPr="00803A99">
              <w:rPr>
                <w:color w:val="000000"/>
              </w:rPr>
              <w:t>61.5%</w:t>
            </w:r>
          </w:p>
        </w:tc>
      </w:tr>
      <w:tr w:rsidR="00CC4AF1" w:rsidRPr="00803A99" w14:paraId="5CBBFD2F"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BAAF21D" w14:textId="77777777" w:rsidR="00CC4AF1" w:rsidRPr="00803A99" w:rsidRDefault="00CC4AF1" w:rsidP="00FB07E2">
            <w:pPr>
              <w:spacing w:after="0"/>
              <w:rPr>
                <w:color w:val="000000"/>
              </w:rPr>
            </w:pPr>
            <w:r w:rsidRPr="00803A99">
              <w:rPr>
                <w:color w:val="000000"/>
              </w:rPr>
              <w:t>Hospital - CAV no econ</w:t>
            </w:r>
          </w:p>
        </w:tc>
        <w:tc>
          <w:tcPr>
            <w:tcW w:w="1320" w:type="dxa"/>
            <w:tcBorders>
              <w:top w:val="nil"/>
              <w:left w:val="nil"/>
              <w:bottom w:val="single" w:sz="4" w:space="0" w:color="auto"/>
              <w:right w:val="single" w:sz="4" w:space="0" w:color="auto"/>
            </w:tcBorders>
            <w:shd w:val="clear" w:color="auto" w:fill="auto"/>
            <w:noWrap/>
            <w:vAlign w:val="center"/>
            <w:hideMark/>
          </w:tcPr>
          <w:p w14:paraId="681730E7" w14:textId="77777777" w:rsidR="00CC4AF1" w:rsidRPr="00803A99" w:rsidRDefault="00CC4AF1" w:rsidP="00FB07E2">
            <w:pPr>
              <w:spacing w:after="0"/>
              <w:jc w:val="center"/>
              <w:rPr>
                <w:color w:val="000000"/>
              </w:rPr>
            </w:pPr>
            <w:r w:rsidRPr="00803A99">
              <w:rPr>
                <w:color w:val="000000"/>
              </w:rPr>
              <w:t>64.8%</w:t>
            </w:r>
          </w:p>
        </w:tc>
      </w:tr>
      <w:tr w:rsidR="00CC4AF1" w:rsidRPr="00803A99" w14:paraId="3F0FEC61" w14:textId="77777777" w:rsidTr="001C69E3">
        <w:trPr>
          <w:trHeight w:val="270"/>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2ECEA2A" w14:textId="77777777" w:rsidR="00CC4AF1" w:rsidRPr="00803A99" w:rsidRDefault="00CC4AF1" w:rsidP="00FB07E2">
            <w:pPr>
              <w:spacing w:after="0"/>
              <w:rPr>
                <w:color w:val="000000"/>
              </w:rPr>
            </w:pPr>
            <w:r w:rsidRPr="00803A99">
              <w:rPr>
                <w:color w:val="000000"/>
              </w:rPr>
              <w:t>Hospital - FCU</w:t>
            </w:r>
          </w:p>
        </w:tc>
        <w:tc>
          <w:tcPr>
            <w:tcW w:w="1320" w:type="dxa"/>
            <w:tcBorders>
              <w:top w:val="nil"/>
              <w:left w:val="nil"/>
              <w:bottom w:val="single" w:sz="4" w:space="0" w:color="auto"/>
              <w:right w:val="single" w:sz="4" w:space="0" w:color="auto"/>
            </w:tcBorders>
            <w:shd w:val="clear" w:color="auto" w:fill="auto"/>
            <w:noWrap/>
            <w:vAlign w:val="center"/>
            <w:hideMark/>
          </w:tcPr>
          <w:p w14:paraId="45E00AEC" w14:textId="77777777" w:rsidR="00CC4AF1" w:rsidRPr="00803A99" w:rsidRDefault="00CC4AF1" w:rsidP="00FB07E2">
            <w:pPr>
              <w:spacing w:after="0"/>
              <w:jc w:val="center"/>
              <w:rPr>
                <w:color w:val="000000"/>
              </w:rPr>
            </w:pPr>
            <w:r w:rsidRPr="00803A99">
              <w:rPr>
                <w:color w:val="000000"/>
              </w:rPr>
              <w:t>60.9%</w:t>
            </w:r>
          </w:p>
        </w:tc>
      </w:tr>
      <w:tr w:rsidR="00CC4AF1" w:rsidRPr="00803A99" w14:paraId="6772F65D" w14:textId="77777777" w:rsidTr="001C69E3">
        <w:trPr>
          <w:trHeight w:val="332"/>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0EC2D9D" w14:textId="77777777" w:rsidR="00CC4AF1" w:rsidRPr="00803A99" w:rsidRDefault="00CC4AF1" w:rsidP="00FB07E2">
            <w:pPr>
              <w:spacing w:after="0"/>
              <w:rPr>
                <w:color w:val="000000"/>
              </w:rPr>
            </w:pPr>
            <w:r w:rsidRPr="00803A99">
              <w:rPr>
                <w:color w:val="000000"/>
              </w:rPr>
              <w:t>Manufacturing Facility</w:t>
            </w:r>
          </w:p>
        </w:tc>
        <w:tc>
          <w:tcPr>
            <w:tcW w:w="1320" w:type="dxa"/>
            <w:tcBorders>
              <w:top w:val="nil"/>
              <w:left w:val="nil"/>
              <w:bottom w:val="single" w:sz="4" w:space="0" w:color="auto"/>
              <w:right w:val="single" w:sz="4" w:space="0" w:color="auto"/>
            </w:tcBorders>
            <w:shd w:val="clear" w:color="auto" w:fill="auto"/>
            <w:noWrap/>
            <w:vAlign w:val="center"/>
            <w:hideMark/>
          </w:tcPr>
          <w:p w14:paraId="5F9EBAD9" w14:textId="77777777" w:rsidR="00CC4AF1" w:rsidRPr="00803A99" w:rsidRDefault="00CC4AF1" w:rsidP="00FB07E2">
            <w:pPr>
              <w:spacing w:after="0"/>
              <w:jc w:val="center"/>
              <w:rPr>
                <w:color w:val="000000"/>
              </w:rPr>
            </w:pPr>
            <w:r w:rsidRPr="00803A99">
              <w:rPr>
                <w:color w:val="000000"/>
              </w:rPr>
              <w:t>43.3%</w:t>
            </w:r>
          </w:p>
        </w:tc>
      </w:tr>
      <w:tr w:rsidR="00CC4AF1" w:rsidRPr="00803A99" w14:paraId="0FDE1E5F"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0623E54" w14:textId="77777777" w:rsidR="00CC4AF1" w:rsidRPr="00803A99" w:rsidRDefault="00CC4AF1" w:rsidP="00FB07E2">
            <w:pPr>
              <w:spacing w:after="0"/>
              <w:rPr>
                <w:color w:val="000000"/>
              </w:rPr>
            </w:pPr>
            <w:r w:rsidRPr="00803A99">
              <w:rPr>
                <w:color w:val="000000"/>
              </w:rPr>
              <w:t>MF - High Rise - Common</w:t>
            </w:r>
          </w:p>
        </w:tc>
        <w:tc>
          <w:tcPr>
            <w:tcW w:w="1320" w:type="dxa"/>
            <w:tcBorders>
              <w:top w:val="nil"/>
              <w:left w:val="nil"/>
              <w:bottom w:val="single" w:sz="4" w:space="0" w:color="auto"/>
              <w:right w:val="single" w:sz="4" w:space="0" w:color="auto"/>
            </w:tcBorders>
            <w:shd w:val="clear" w:color="auto" w:fill="auto"/>
            <w:noWrap/>
            <w:vAlign w:val="center"/>
            <w:hideMark/>
          </w:tcPr>
          <w:p w14:paraId="13FDEF9D" w14:textId="77777777" w:rsidR="00CC4AF1" w:rsidRPr="00803A99" w:rsidRDefault="00CC4AF1" w:rsidP="00FB07E2">
            <w:pPr>
              <w:spacing w:after="0"/>
              <w:jc w:val="center"/>
              <w:rPr>
                <w:color w:val="000000"/>
              </w:rPr>
            </w:pPr>
            <w:r>
              <w:rPr>
                <w:color w:val="000000"/>
              </w:rPr>
              <w:t>43.7%</w:t>
            </w:r>
          </w:p>
        </w:tc>
      </w:tr>
      <w:tr w:rsidR="00CC4AF1" w:rsidRPr="00803A99" w14:paraId="4D1D54C8"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73FEF2A" w14:textId="77777777" w:rsidR="00CC4AF1" w:rsidRPr="00803A99" w:rsidRDefault="00CC4AF1" w:rsidP="00FB07E2">
            <w:pPr>
              <w:spacing w:after="0"/>
              <w:rPr>
                <w:color w:val="000000"/>
              </w:rPr>
            </w:pPr>
            <w:r w:rsidRPr="00803A99">
              <w:rPr>
                <w:color w:val="000000"/>
              </w:rPr>
              <w:t>MF - Mid Rise</w:t>
            </w:r>
          </w:p>
        </w:tc>
        <w:tc>
          <w:tcPr>
            <w:tcW w:w="1320" w:type="dxa"/>
            <w:tcBorders>
              <w:top w:val="nil"/>
              <w:left w:val="nil"/>
              <w:bottom w:val="single" w:sz="4" w:space="0" w:color="auto"/>
              <w:right w:val="single" w:sz="4" w:space="0" w:color="auto"/>
            </w:tcBorders>
            <w:shd w:val="clear" w:color="auto" w:fill="auto"/>
            <w:noWrap/>
            <w:vAlign w:val="center"/>
            <w:hideMark/>
          </w:tcPr>
          <w:p w14:paraId="4AC6F121" w14:textId="77777777" w:rsidR="00CC4AF1" w:rsidRPr="00803A99" w:rsidRDefault="00CC4AF1" w:rsidP="00FB07E2">
            <w:pPr>
              <w:spacing w:after="0"/>
              <w:jc w:val="center"/>
              <w:rPr>
                <w:color w:val="000000"/>
              </w:rPr>
            </w:pPr>
            <w:r w:rsidRPr="00803A99">
              <w:rPr>
                <w:color w:val="000000"/>
              </w:rPr>
              <w:t>24.3%</w:t>
            </w:r>
          </w:p>
        </w:tc>
      </w:tr>
      <w:tr w:rsidR="00CC4AF1" w:rsidRPr="00803A99" w14:paraId="39C8ACDE"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94A55AB" w14:textId="77777777" w:rsidR="00CC4AF1" w:rsidRPr="00803A99" w:rsidRDefault="00CC4AF1" w:rsidP="00FB07E2">
            <w:pPr>
              <w:spacing w:after="0"/>
              <w:rPr>
                <w:color w:val="000000"/>
              </w:rPr>
            </w:pPr>
            <w:r w:rsidRPr="00803A99">
              <w:rPr>
                <w:color w:val="000000"/>
              </w:rPr>
              <w:t xml:space="preserve">Hotel/Motel - </w:t>
            </w:r>
            <w:r>
              <w:rPr>
                <w:color w:val="000000"/>
              </w:rPr>
              <w:t>Guest</w:t>
            </w:r>
          </w:p>
        </w:tc>
        <w:tc>
          <w:tcPr>
            <w:tcW w:w="1320" w:type="dxa"/>
            <w:tcBorders>
              <w:top w:val="nil"/>
              <w:left w:val="nil"/>
              <w:bottom w:val="single" w:sz="4" w:space="0" w:color="auto"/>
              <w:right w:val="single" w:sz="4" w:space="0" w:color="auto"/>
            </w:tcBorders>
            <w:shd w:val="clear" w:color="auto" w:fill="auto"/>
            <w:noWrap/>
            <w:vAlign w:val="center"/>
            <w:hideMark/>
          </w:tcPr>
          <w:p w14:paraId="33C5793B" w14:textId="77777777" w:rsidR="00CC4AF1" w:rsidRPr="00803A99" w:rsidRDefault="00CC4AF1" w:rsidP="00FB07E2">
            <w:pPr>
              <w:spacing w:after="0"/>
              <w:jc w:val="center"/>
              <w:rPr>
                <w:color w:val="000000"/>
              </w:rPr>
            </w:pPr>
            <w:r>
              <w:rPr>
                <w:color w:val="000000"/>
              </w:rPr>
              <w:t>62.9%</w:t>
            </w:r>
          </w:p>
        </w:tc>
      </w:tr>
      <w:tr w:rsidR="00CC4AF1" w:rsidRPr="00803A99" w14:paraId="2EECBCD0"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29C91B8" w14:textId="77777777" w:rsidR="00CC4AF1" w:rsidRPr="00803A99" w:rsidRDefault="00CC4AF1" w:rsidP="00FB07E2">
            <w:pPr>
              <w:spacing w:after="0"/>
              <w:rPr>
                <w:color w:val="000000"/>
              </w:rPr>
            </w:pPr>
            <w:r w:rsidRPr="00803A99">
              <w:rPr>
                <w:color w:val="000000"/>
              </w:rPr>
              <w:t>Hotel/Motel - Common</w:t>
            </w:r>
          </w:p>
        </w:tc>
        <w:tc>
          <w:tcPr>
            <w:tcW w:w="1320" w:type="dxa"/>
            <w:tcBorders>
              <w:top w:val="nil"/>
              <w:left w:val="nil"/>
              <w:bottom w:val="single" w:sz="4" w:space="0" w:color="auto"/>
              <w:right w:val="single" w:sz="4" w:space="0" w:color="auto"/>
            </w:tcBorders>
            <w:shd w:val="clear" w:color="auto" w:fill="auto"/>
            <w:noWrap/>
            <w:vAlign w:val="center"/>
            <w:hideMark/>
          </w:tcPr>
          <w:p w14:paraId="2B8F2E37" w14:textId="77777777" w:rsidR="00CC4AF1" w:rsidRPr="00803A99" w:rsidRDefault="00CC4AF1" w:rsidP="00FB07E2">
            <w:pPr>
              <w:spacing w:after="0"/>
              <w:jc w:val="center"/>
              <w:rPr>
                <w:color w:val="000000"/>
              </w:rPr>
            </w:pPr>
            <w:r>
              <w:rPr>
                <w:color w:val="000000"/>
              </w:rPr>
              <w:t>64.6%</w:t>
            </w:r>
          </w:p>
        </w:tc>
      </w:tr>
      <w:tr w:rsidR="00CC4AF1" w:rsidRPr="00803A99" w14:paraId="510432AC"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B144051" w14:textId="77777777" w:rsidR="00CC4AF1" w:rsidRPr="00803A99" w:rsidRDefault="00CC4AF1" w:rsidP="00FB07E2">
            <w:pPr>
              <w:spacing w:after="0"/>
              <w:rPr>
                <w:color w:val="000000"/>
              </w:rPr>
            </w:pPr>
            <w:r w:rsidRPr="00803A99">
              <w:rPr>
                <w:color w:val="000000"/>
              </w:rPr>
              <w:t>Movie Theat</w:t>
            </w:r>
            <w:r>
              <w:rPr>
                <w:color w:val="000000"/>
              </w:rPr>
              <w:t>er</w:t>
            </w:r>
          </w:p>
        </w:tc>
        <w:tc>
          <w:tcPr>
            <w:tcW w:w="1320" w:type="dxa"/>
            <w:tcBorders>
              <w:top w:val="nil"/>
              <w:left w:val="nil"/>
              <w:bottom w:val="single" w:sz="4" w:space="0" w:color="auto"/>
              <w:right w:val="single" w:sz="4" w:space="0" w:color="auto"/>
            </w:tcBorders>
            <w:shd w:val="clear" w:color="auto" w:fill="auto"/>
            <w:noWrap/>
            <w:vAlign w:val="center"/>
            <w:hideMark/>
          </w:tcPr>
          <w:p w14:paraId="62F44B93" w14:textId="77777777" w:rsidR="00CC4AF1" w:rsidRPr="00803A99" w:rsidRDefault="00CC4AF1" w:rsidP="00FB07E2">
            <w:pPr>
              <w:spacing w:after="0"/>
              <w:jc w:val="center"/>
              <w:rPr>
                <w:color w:val="000000"/>
              </w:rPr>
            </w:pPr>
            <w:r w:rsidRPr="00803A99">
              <w:rPr>
                <w:color w:val="000000"/>
              </w:rPr>
              <w:t>41.9%</w:t>
            </w:r>
          </w:p>
        </w:tc>
      </w:tr>
      <w:tr w:rsidR="00CC4AF1" w:rsidRPr="00803A99" w14:paraId="4AE15EB1"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918DC62" w14:textId="77777777" w:rsidR="00CC4AF1" w:rsidRPr="00803A99" w:rsidRDefault="00CC4AF1" w:rsidP="00FB07E2">
            <w:pPr>
              <w:spacing w:after="0"/>
              <w:rPr>
                <w:color w:val="000000"/>
              </w:rPr>
            </w:pPr>
            <w:r w:rsidRPr="00803A99">
              <w:rPr>
                <w:color w:val="000000"/>
              </w:rPr>
              <w:t>Office - High Rise - VAV econ</w:t>
            </w:r>
          </w:p>
        </w:tc>
        <w:tc>
          <w:tcPr>
            <w:tcW w:w="1320" w:type="dxa"/>
            <w:tcBorders>
              <w:top w:val="nil"/>
              <w:left w:val="nil"/>
              <w:bottom w:val="single" w:sz="4" w:space="0" w:color="auto"/>
              <w:right w:val="single" w:sz="4" w:space="0" w:color="auto"/>
            </w:tcBorders>
            <w:shd w:val="clear" w:color="auto" w:fill="auto"/>
            <w:noWrap/>
            <w:vAlign w:val="center"/>
            <w:hideMark/>
          </w:tcPr>
          <w:p w14:paraId="39CB64A8" w14:textId="77777777" w:rsidR="00CC4AF1" w:rsidRPr="00803A99" w:rsidRDefault="00CC4AF1" w:rsidP="00FB07E2">
            <w:pPr>
              <w:spacing w:after="0"/>
              <w:jc w:val="center"/>
              <w:rPr>
                <w:color w:val="000000"/>
              </w:rPr>
            </w:pPr>
            <w:r w:rsidRPr="00803A99">
              <w:rPr>
                <w:color w:val="000000"/>
              </w:rPr>
              <w:t>43.2%</w:t>
            </w:r>
          </w:p>
        </w:tc>
      </w:tr>
      <w:tr w:rsidR="00CC4AF1" w:rsidRPr="00803A99" w14:paraId="5D93344C"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2FA8817" w14:textId="77777777" w:rsidR="00CC4AF1" w:rsidRPr="00803A99" w:rsidRDefault="00CC4AF1" w:rsidP="00FB07E2">
            <w:pPr>
              <w:spacing w:after="0"/>
              <w:rPr>
                <w:color w:val="000000"/>
              </w:rPr>
            </w:pPr>
            <w:r w:rsidRPr="00803A99">
              <w:rPr>
                <w:color w:val="000000"/>
              </w:rPr>
              <w:t>Office - High Rise - CAV econ</w:t>
            </w:r>
          </w:p>
        </w:tc>
        <w:tc>
          <w:tcPr>
            <w:tcW w:w="1320" w:type="dxa"/>
            <w:tcBorders>
              <w:top w:val="nil"/>
              <w:left w:val="nil"/>
              <w:bottom w:val="single" w:sz="4" w:space="0" w:color="auto"/>
              <w:right w:val="single" w:sz="4" w:space="0" w:color="auto"/>
            </w:tcBorders>
            <w:shd w:val="clear" w:color="auto" w:fill="auto"/>
            <w:noWrap/>
            <w:vAlign w:val="center"/>
            <w:hideMark/>
          </w:tcPr>
          <w:p w14:paraId="2043A164" w14:textId="77777777" w:rsidR="00CC4AF1" w:rsidRPr="00803A99" w:rsidRDefault="00CC4AF1" w:rsidP="00FB07E2">
            <w:pPr>
              <w:spacing w:after="0"/>
              <w:jc w:val="center"/>
              <w:rPr>
                <w:color w:val="000000"/>
              </w:rPr>
            </w:pPr>
            <w:r w:rsidRPr="00803A99">
              <w:rPr>
                <w:color w:val="000000"/>
              </w:rPr>
              <w:t>48.3%</w:t>
            </w:r>
          </w:p>
        </w:tc>
      </w:tr>
      <w:tr w:rsidR="00CC4AF1" w:rsidRPr="00803A99" w14:paraId="04A75FFB"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34A1F93" w14:textId="77777777" w:rsidR="00CC4AF1" w:rsidRPr="00803A99" w:rsidRDefault="00CC4AF1" w:rsidP="00FB07E2">
            <w:pPr>
              <w:spacing w:after="0"/>
              <w:rPr>
                <w:color w:val="000000"/>
              </w:rPr>
            </w:pPr>
            <w:r w:rsidRPr="00803A99">
              <w:rPr>
                <w:color w:val="000000"/>
              </w:rPr>
              <w:t>Office - High Rise - CAV no econ</w:t>
            </w:r>
          </w:p>
        </w:tc>
        <w:tc>
          <w:tcPr>
            <w:tcW w:w="1320" w:type="dxa"/>
            <w:tcBorders>
              <w:top w:val="nil"/>
              <w:left w:val="nil"/>
              <w:bottom w:val="single" w:sz="4" w:space="0" w:color="auto"/>
              <w:right w:val="single" w:sz="4" w:space="0" w:color="auto"/>
            </w:tcBorders>
            <w:shd w:val="clear" w:color="auto" w:fill="auto"/>
            <w:noWrap/>
            <w:vAlign w:val="center"/>
            <w:hideMark/>
          </w:tcPr>
          <w:p w14:paraId="7DAA2DAE" w14:textId="77777777" w:rsidR="00CC4AF1" w:rsidRPr="00803A99" w:rsidRDefault="00CC4AF1" w:rsidP="00FB07E2">
            <w:pPr>
              <w:spacing w:after="0"/>
              <w:jc w:val="center"/>
              <w:rPr>
                <w:color w:val="000000"/>
              </w:rPr>
            </w:pPr>
            <w:r w:rsidRPr="00803A99">
              <w:rPr>
                <w:color w:val="000000"/>
              </w:rPr>
              <w:t>50.3%</w:t>
            </w:r>
          </w:p>
        </w:tc>
      </w:tr>
      <w:tr w:rsidR="00CC4AF1" w:rsidRPr="00803A99" w14:paraId="584D91E7"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419C5BA" w14:textId="77777777" w:rsidR="00CC4AF1" w:rsidRPr="00803A99" w:rsidRDefault="00CC4AF1" w:rsidP="00FB07E2">
            <w:pPr>
              <w:spacing w:after="0"/>
              <w:rPr>
                <w:color w:val="000000"/>
              </w:rPr>
            </w:pPr>
            <w:r w:rsidRPr="00803A99">
              <w:rPr>
                <w:color w:val="000000"/>
              </w:rPr>
              <w:t>Office - High Rise - FCU</w:t>
            </w:r>
          </w:p>
        </w:tc>
        <w:tc>
          <w:tcPr>
            <w:tcW w:w="1320" w:type="dxa"/>
            <w:tcBorders>
              <w:top w:val="nil"/>
              <w:left w:val="nil"/>
              <w:bottom w:val="single" w:sz="4" w:space="0" w:color="auto"/>
              <w:right w:val="single" w:sz="4" w:space="0" w:color="auto"/>
            </w:tcBorders>
            <w:shd w:val="clear" w:color="auto" w:fill="auto"/>
            <w:noWrap/>
            <w:vAlign w:val="center"/>
            <w:hideMark/>
          </w:tcPr>
          <w:p w14:paraId="0BC32420" w14:textId="77777777" w:rsidR="00CC4AF1" w:rsidRPr="00803A99" w:rsidRDefault="00CC4AF1" w:rsidP="00FB07E2">
            <w:pPr>
              <w:spacing w:after="0"/>
              <w:jc w:val="center"/>
              <w:rPr>
                <w:color w:val="000000"/>
              </w:rPr>
            </w:pPr>
            <w:r w:rsidRPr="00803A99">
              <w:rPr>
                <w:color w:val="000000"/>
              </w:rPr>
              <w:t>46.2%</w:t>
            </w:r>
          </w:p>
        </w:tc>
      </w:tr>
      <w:tr w:rsidR="00CC4AF1" w:rsidRPr="00803A99" w14:paraId="6C4667DC"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2E32030" w14:textId="77777777" w:rsidR="00CC4AF1" w:rsidRPr="00803A99" w:rsidRDefault="00CC4AF1" w:rsidP="00FB07E2">
            <w:pPr>
              <w:spacing w:after="0"/>
              <w:rPr>
                <w:color w:val="000000"/>
              </w:rPr>
            </w:pPr>
            <w:r w:rsidRPr="00803A99">
              <w:rPr>
                <w:color w:val="000000"/>
              </w:rPr>
              <w:lastRenderedPageBreak/>
              <w:t>Office - Low Rise</w:t>
            </w:r>
          </w:p>
        </w:tc>
        <w:tc>
          <w:tcPr>
            <w:tcW w:w="1320" w:type="dxa"/>
            <w:tcBorders>
              <w:top w:val="nil"/>
              <w:left w:val="nil"/>
              <w:bottom w:val="single" w:sz="4" w:space="0" w:color="auto"/>
              <w:right w:val="single" w:sz="4" w:space="0" w:color="auto"/>
            </w:tcBorders>
            <w:shd w:val="clear" w:color="auto" w:fill="auto"/>
            <w:noWrap/>
            <w:vAlign w:val="center"/>
            <w:hideMark/>
          </w:tcPr>
          <w:p w14:paraId="4E56A009" w14:textId="77777777" w:rsidR="00CC4AF1" w:rsidRPr="00803A99" w:rsidRDefault="00CC4AF1" w:rsidP="00FB07E2">
            <w:pPr>
              <w:spacing w:after="0"/>
              <w:jc w:val="center"/>
              <w:rPr>
                <w:color w:val="000000"/>
              </w:rPr>
            </w:pPr>
            <w:r w:rsidRPr="00803A99">
              <w:rPr>
                <w:color w:val="000000"/>
              </w:rPr>
              <w:t>47.4%</w:t>
            </w:r>
          </w:p>
        </w:tc>
      </w:tr>
      <w:tr w:rsidR="00CC4AF1" w:rsidRPr="00803A99" w14:paraId="4624632F"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40B6705" w14:textId="77777777" w:rsidR="00CC4AF1" w:rsidRPr="00803A99" w:rsidRDefault="00CC4AF1" w:rsidP="00FB07E2">
            <w:pPr>
              <w:spacing w:after="0"/>
              <w:rPr>
                <w:color w:val="000000"/>
              </w:rPr>
            </w:pPr>
            <w:r w:rsidRPr="00803A99">
              <w:rPr>
                <w:color w:val="000000"/>
              </w:rPr>
              <w:t>Office - Mid Rise</w:t>
            </w:r>
          </w:p>
        </w:tc>
        <w:tc>
          <w:tcPr>
            <w:tcW w:w="1320" w:type="dxa"/>
            <w:tcBorders>
              <w:top w:val="nil"/>
              <w:left w:val="nil"/>
              <w:bottom w:val="single" w:sz="4" w:space="0" w:color="auto"/>
              <w:right w:val="single" w:sz="4" w:space="0" w:color="auto"/>
            </w:tcBorders>
            <w:shd w:val="clear" w:color="auto" w:fill="auto"/>
            <w:noWrap/>
            <w:vAlign w:val="center"/>
            <w:hideMark/>
          </w:tcPr>
          <w:p w14:paraId="247C0DA6" w14:textId="77777777" w:rsidR="00CC4AF1" w:rsidRPr="00803A99" w:rsidRDefault="00CC4AF1" w:rsidP="00FB07E2">
            <w:pPr>
              <w:spacing w:after="0"/>
              <w:jc w:val="center"/>
              <w:rPr>
                <w:color w:val="000000"/>
              </w:rPr>
            </w:pPr>
            <w:r w:rsidRPr="00803A99">
              <w:rPr>
                <w:color w:val="000000"/>
              </w:rPr>
              <w:t>42.8%</w:t>
            </w:r>
          </w:p>
        </w:tc>
      </w:tr>
      <w:tr w:rsidR="00CC4AF1" w:rsidRPr="00803A99" w14:paraId="13D8A823"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CFDDFA8" w14:textId="77777777" w:rsidR="00CC4AF1" w:rsidRPr="00803A99" w:rsidRDefault="00CC4AF1" w:rsidP="00FB07E2">
            <w:pPr>
              <w:spacing w:after="0"/>
              <w:rPr>
                <w:color w:val="000000"/>
              </w:rPr>
            </w:pPr>
            <w:r w:rsidRPr="00803A99">
              <w:rPr>
                <w:color w:val="000000"/>
              </w:rPr>
              <w:t>Religious Building</w:t>
            </w:r>
          </w:p>
        </w:tc>
        <w:tc>
          <w:tcPr>
            <w:tcW w:w="1320" w:type="dxa"/>
            <w:tcBorders>
              <w:top w:val="nil"/>
              <w:left w:val="nil"/>
              <w:bottom w:val="single" w:sz="4" w:space="0" w:color="auto"/>
              <w:right w:val="single" w:sz="4" w:space="0" w:color="auto"/>
            </w:tcBorders>
            <w:shd w:val="clear" w:color="auto" w:fill="auto"/>
            <w:noWrap/>
            <w:vAlign w:val="center"/>
            <w:hideMark/>
          </w:tcPr>
          <w:p w14:paraId="327A2B37" w14:textId="77777777" w:rsidR="00CC4AF1" w:rsidRPr="00803A99" w:rsidRDefault="00CC4AF1" w:rsidP="00FB07E2">
            <w:pPr>
              <w:spacing w:after="0"/>
              <w:jc w:val="center"/>
              <w:rPr>
                <w:color w:val="000000"/>
              </w:rPr>
            </w:pPr>
            <w:r w:rsidRPr="00803A99">
              <w:rPr>
                <w:color w:val="000000"/>
              </w:rPr>
              <w:t>43.3%</w:t>
            </w:r>
          </w:p>
        </w:tc>
      </w:tr>
      <w:tr w:rsidR="00CC4AF1" w:rsidRPr="00803A99" w14:paraId="08E5760A"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9B7014E" w14:textId="77777777" w:rsidR="00CC4AF1" w:rsidRPr="00803A99" w:rsidRDefault="00CC4AF1" w:rsidP="00FB07E2">
            <w:pPr>
              <w:spacing w:after="0"/>
              <w:rPr>
                <w:color w:val="000000"/>
              </w:rPr>
            </w:pPr>
            <w:r w:rsidRPr="00803A99">
              <w:rPr>
                <w:color w:val="000000"/>
              </w:rPr>
              <w:t>Restaurant</w:t>
            </w:r>
          </w:p>
        </w:tc>
        <w:tc>
          <w:tcPr>
            <w:tcW w:w="1320" w:type="dxa"/>
            <w:tcBorders>
              <w:top w:val="nil"/>
              <w:left w:val="nil"/>
              <w:bottom w:val="single" w:sz="4" w:space="0" w:color="auto"/>
              <w:right w:val="single" w:sz="4" w:space="0" w:color="auto"/>
            </w:tcBorders>
            <w:shd w:val="clear" w:color="auto" w:fill="auto"/>
            <w:noWrap/>
            <w:vAlign w:val="center"/>
            <w:hideMark/>
          </w:tcPr>
          <w:p w14:paraId="7CBA0F2F" w14:textId="77777777" w:rsidR="00CC4AF1" w:rsidRPr="00803A99" w:rsidRDefault="00CC4AF1" w:rsidP="00FB07E2">
            <w:pPr>
              <w:spacing w:after="0"/>
              <w:jc w:val="center"/>
              <w:rPr>
                <w:color w:val="000000"/>
              </w:rPr>
            </w:pPr>
            <w:r w:rsidRPr="00803A99">
              <w:rPr>
                <w:color w:val="000000"/>
              </w:rPr>
              <w:t>48.8%</w:t>
            </w:r>
          </w:p>
        </w:tc>
      </w:tr>
      <w:tr w:rsidR="00CC4AF1" w:rsidRPr="00803A99" w14:paraId="39511E93"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5EE09C3" w14:textId="77777777" w:rsidR="00CC4AF1" w:rsidRPr="00803A99" w:rsidRDefault="00CC4AF1" w:rsidP="00FB07E2">
            <w:pPr>
              <w:spacing w:after="0"/>
              <w:rPr>
                <w:color w:val="000000"/>
              </w:rPr>
            </w:pPr>
            <w:r w:rsidRPr="00803A99">
              <w:rPr>
                <w:color w:val="000000"/>
              </w:rPr>
              <w:t>Retail - Department Store</w:t>
            </w:r>
          </w:p>
        </w:tc>
        <w:tc>
          <w:tcPr>
            <w:tcW w:w="1320" w:type="dxa"/>
            <w:tcBorders>
              <w:top w:val="nil"/>
              <w:left w:val="nil"/>
              <w:bottom w:val="single" w:sz="4" w:space="0" w:color="auto"/>
              <w:right w:val="single" w:sz="4" w:space="0" w:color="auto"/>
            </w:tcBorders>
            <w:shd w:val="clear" w:color="auto" w:fill="auto"/>
            <w:noWrap/>
            <w:vAlign w:val="center"/>
            <w:hideMark/>
          </w:tcPr>
          <w:p w14:paraId="77F97D84" w14:textId="77777777" w:rsidR="00CC4AF1" w:rsidRPr="00803A99" w:rsidRDefault="00CC4AF1" w:rsidP="00FB07E2">
            <w:pPr>
              <w:spacing w:after="0"/>
              <w:jc w:val="center"/>
              <w:rPr>
                <w:color w:val="000000"/>
              </w:rPr>
            </w:pPr>
            <w:r w:rsidRPr="00803A99">
              <w:rPr>
                <w:color w:val="000000"/>
              </w:rPr>
              <w:t>50.5%</w:t>
            </w:r>
          </w:p>
        </w:tc>
      </w:tr>
      <w:tr w:rsidR="00CC4AF1" w:rsidRPr="00803A99" w14:paraId="037B2924"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80EBD59" w14:textId="77777777" w:rsidR="00CC4AF1" w:rsidRPr="00803A99" w:rsidRDefault="00CC4AF1" w:rsidP="00FB07E2">
            <w:pPr>
              <w:spacing w:after="0"/>
              <w:rPr>
                <w:color w:val="000000"/>
              </w:rPr>
            </w:pPr>
            <w:r w:rsidRPr="00803A99">
              <w:rPr>
                <w:color w:val="000000"/>
              </w:rPr>
              <w:t>Retail - Strip Mall</w:t>
            </w:r>
          </w:p>
        </w:tc>
        <w:tc>
          <w:tcPr>
            <w:tcW w:w="1320" w:type="dxa"/>
            <w:tcBorders>
              <w:top w:val="nil"/>
              <w:left w:val="nil"/>
              <w:bottom w:val="single" w:sz="4" w:space="0" w:color="auto"/>
              <w:right w:val="single" w:sz="4" w:space="0" w:color="auto"/>
            </w:tcBorders>
            <w:shd w:val="clear" w:color="auto" w:fill="auto"/>
            <w:noWrap/>
            <w:vAlign w:val="center"/>
            <w:hideMark/>
          </w:tcPr>
          <w:p w14:paraId="6882F844" w14:textId="77777777" w:rsidR="00CC4AF1" w:rsidRPr="00803A99" w:rsidRDefault="00CC4AF1" w:rsidP="00FB07E2">
            <w:pPr>
              <w:spacing w:after="0"/>
              <w:jc w:val="center"/>
              <w:rPr>
                <w:color w:val="000000"/>
              </w:rPr>
            </w:pPr>
            <w:r w:rsidRPr="00803A99">
              <w:rPr>
                <w:color w:val="000000"/>
              </w:rPr>
              <w:t>52.8%</w:t>
            </w:r>
          </w:p>
        </w:tc>
      </w:tr>
      <w:tr w:rsidR="00CC4AF1" w:rsidRPr="00803A99" w14:paraId="395E1229" w14:textId="77777777" w:rsidTr="001C69E3">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6E5F4CA" w14:textId="77777777" w:rsidR="00CC4AF1" w:rsidRPr="00803A99" w:rsidRDefault="00CC4AF1" w:rsidP="00FB07E2">
            <w:pPr>
              <w:spacing w:after="0"/>
              <w:rPr>
                <w:color w:val="000000"/>
              </w:rPr>
            </w:pPr>
            <w:r w:rsidRPr="00803A99">
              <w:rPr>
                <w:color w:val="000000"/>
              </w:rPr>
              <w:t>Warehouse</w:t>
            </w:r>
          </w:p>
        </w:tc>
        <w:tc>
          <w:tcPr>
            <w:tcW w:w="1320" w:type="dxa"/>
            <w:tcBorders>
              <w:top w:val="nil"/>
              <w:left w:val="nil"/>
              <w:bottom w:val="single" w:sz="4" w:space="0" w:color="auto"/>
              <w:right w:val="single" w:sz="4" w:space="0" w:color="auto"/>
            </w:tcBorders>
            <w:shd w:val="clear" w:color="auto" w:fill="auto"/>
            <w:noWrap/>
            <w:vAlign w:val="center"/>
            <w:hideMark/>
          </w:tcPr>
          <w:p w14:paraId="5EECB163" w14:textId="77777777" w:rsidR="00CC4AF1" w:rsidRPr="00803A99" w:rsidRDefault="00CC4AF1" w:rsidP="00FB07E2">
            <w:pPr>
              <w:spacing w:after="0"/>
              <w:jc w:val="center"/>
              <w:rPr>
                <w:color w:val="000000"/>
              </w:rPr>
            </w:pPr>
            <w:r w:rsidRPr="00803A99">
              <w:rPr>
                <w:color w:val="000000"/>
              </w:rPr>
              <w:t>22.5%</w:t>
            </w:r>
          </w:p>
        </w:tc>
      </w:tr>
      <w:tr w:rsidR="00CC4AF1" w:rsidRPr="00803A99" w14:paraId="1443656A" w14:textId="77777777" w:rsidTr="001C69E3">
        <w:trPr>
          <w:trHeight w:val="255"/>
          <w:jc w:val="center"/>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B77A6" w14:textId="77777777" w:rsidR="00CC4AF1" w:rsidRPr="00803A99" w:rsidRDefault="00CC4AF1" w:rsidP="00FB07E2">
            <w:pPr>
              <w:spacing w:after="0"/>
              <w:rPr>
                <w:color w:val="000000"/>
              </w:rPr>
            </w:pPr>
            <w:r>
              <w:rPr>
                <w:color w:val="000000"/>
              </w:rPr>
              <w:t>Unknown</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2C5A0375" w14:textId="77777777" w:rsidR="00CC4AF1" w:rsidRPr="00803A99" w:rsidRDefault="00CC4AF1" w:rsidP="00FB07E2">
            <w:pPr>
              <w:spacing w:after="0"/>
              <w:jc w:val="center"/>
              <w:rPr>
                <w:color w:val="000000"/>
              </w:rPr>
            </w:pPr>
            <w:r>
              <w:rPr>
                <w:color w:val="000000"/>
              </w:rPr>
              <w:t>42.4%</w:t>
            </w:r>
          </w:p>
        </w:tc>
      </w:tr>
    </w:tbl>
    <w:p w14:paraId="3AE2C40D" w14:textId="77777777" w:rsidR="00CC4AF1" w:rsidRPr="00F62B28" w:rsidRDefault="00CC4AF1" w:rsidP="00CC4AF1">
      <w:pPr>
        <w:ind w:left="720" w:firstLine="720"/>
      </w:pPr>
    </w:p>
    <w:p w14:paraId="28880476" w14:textId="77777777" w:rsidR="00CC4AF1" w:rsidRPr="00F62B28" w:rsidRDefault="00CC4AF1" w:rsidP="00CC4AF1">
      <w:r w:rsidRPr="00F62B28">
        <w:rPr>
          <w:rFonts w:cs="Calibri"/>
          <w:noProof/>
        </w:rPr>
        <mc:AlternateContent>
          <mc:Choice Requires="wps">
            <w:drawing>
              <wp:inline distT="0" distB="0" distL="0" distR="0" wp14:anchorId="4BB5887F" wp14:editId="0E423FB7">
                <wp:extent cx="5943600" cy="1025247"/>
                <wp:effectExtent l="0" t="0" r="19050" b="22860"/>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5247"/>
                        </a:xfrm>
                        <a:prstGeom prst="rect">
                          <a:avLst/>
                        </a:prstGeom>
                        <a:solidFill>
                          <a:srgbClr val="FFFFFF"/>
                        </a:solidFill>
                        <a:ln w="9525">
                          <a:solidFill>
                            <a:srgbClr val="000000"/>
                          </a:solidFill>
                          <a:miter lim="800000"/>
                          <a:headEnd/>
                          <a:tailEnd/>
                        </a:ln>
                      </wps:spPr>
                      <wps:txbx>
                        <w:txbxContent>
                          <w:p w14:paraId="7E1CA6C0" w14:textId="77777777" w:rsidR="00614803" w:rsidRPr="0047702A" w:rsidRDefault="00614803" w:rsidP="00CC4AF1">
                            <w:pPr>
                              <w:rPr>
                                <w:rStyle w:val="BookTitle"/>
                              </w:rPr>
                            </w:pPr>
                            <w:r w:rsidRPr="0047702A">
                              <w:rPr>
                                <w:rStyle w:val="BookTitle"/>
                              </w:rPr>
                              <w:t>EXAMPLE</w:t>
                            </w:r>
                          </w:p>
                          <w:p w14:paraId="2C35FE4D" w14:textId="77777777" w:rsidR="00614803" w:rsidRPr="00933056" w:rsidRDefault="00614803" w:rsidP="00CC4AF1">
                            <w:r w:rsidRPr="00933056">
                              <w:t xml:space="preserve">For </w:t>
                            </w:r>
                            <w:r w:rsidRPr="00A67C2A">
                              <w:t xml:space="preserve">example, a </w:t>
                            </w:r>
                            <w:r>
                              <w:t>blower motor in an low rise office building where air conditioning presence is unknown</w:t>
                            </w:r>
                            <w:r w:rsidRPr="00933056">
                              <w:t>:</w:t>
                            </w:r>
                          </w:p>
                          <w:p w14:paraId="2E698ED7" w14:textId="15AAAA11" w:rsidR="00614803" w:rsidRDefault="00614803" w:rsidP="00CC4AF1">
                            <w:pPr>
                              <w:ind w:left="720"/>
                            </w:pPr>
                            <w:r w:rsidRPr="00002E5D">
                              <w:t xml:space="preserve">ΔkW </w:t>
                            </w:r>
                            <w:r>
                              <w:tab/>
                            </w:r>
                            <w:r w:rsidRPr="00002E5D">
                              <w:t>= (</w:t>
                            </w:r>
                            <w:r>
                              <w:t xml:space="preserve">241 </w:t>
                            </w:r>
                            <w:r w:rsidRPr="00002E5D">
                              <w:t>/</w:t>
                            </w:r>
                            <w:r>
                              <w:t xml:space="preserve"> 2481)</w:t>
                            </w:r>
                            <w:r w:rsidRPr="00002E5D">
                              <w:t xml:space="preserve"> * </w:t>
                            </w:r>
                            <w:r>
                              <w:t>0.474</w:t>
                            </w:r>
                          </w:p>
                          <w:p w14:paraId="229990CB" w14:textId="4F4B01BA" w:rsidR="00614803" w:rsidRDefault="00614803" w:rsidP="00CC4AF1">
                            <w:pPr>
                              <w:ind w:left="720" w:firstLine="720"/>
                            </w:pPr>
                            <w:r>
                              <w:t>= 0.05 kW</w:t>
                            </w:r>
                          </w:p>
                          <w:p w14:paraId="7854888B" w14:textId="77777777" w:rsidR="00614803" w:rsidRDefault="00614803" w:rsidP="00CC4AF1">
                            <w:pPr>
                              <w:ind w:left="720"/>
                            </w:pPr>
                          </w:p>
                        </w:txbxContent>
                      </wps:txbx>
                      <wps:bodyPr rot="0" vert="horz" wrap="square" lIns="91440" tIns="45720" rIns="91440" bIns="45720" anchor="t" anchorCtr="0" upright="1">
                        <a:noAutofit/>
                      </wps:bodyPr>
                    </wps:wsp>
                  </a:graphicData>
                </a:graphic>
              </wp:inline>
            </w:drawing>
          </mc:Choice>
          <mc:Fallback>
            <w:pict>
              <v:shape w14:anchorId="4BB5887F" id="Text Box 301" o:spid="_x0000_s1079" type="#_x0000_t202" style="width:468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">
                <v:textbox>
                  <w:txbxContent>
                    <w:p w14:paraId="7E1CA6C0" w14:textId="77777777" w:rsidR="00614803" w:rsidRPr="0047702A" w:rsidRDefault="00614803" w:rsidP="00CC4AF1">
                      <w:pPr>
                        <w:rPr>
                          <w:rStyle w:val="BookTitle"/>
                        </w:rPr>
                      </w:pPr>
                      <w:r w:rsidRPr="0047702A">
                        <w:rPr>
                          <w:rStyle w:val="BookTitle"/>
                        </w:rPr>
                        <w:t>EXAMPLE</w:t>
                      </w:r>
                    </w:p>
                    <w:p w14:paraId="2C35FE4D" w14:textId="77777777" w:rsidR="00614803" w:rsidRPr="00933056" w:rsidRDefault="00614803" w:rsidP="00CC4AF1">
                      <w:r w:rsidRPr="00933056">
                        <w:t xml:space="preserve">For </w:t>
                      </w:r>
                      <w:r w:rsidRPr="00A67C2A">
                        <w:t xml:space="preserve">example, a </w:t>
                      </w:r>
                      <w:r>
                        <w:t>blower motor in an low rise office building where air conditioning presence is unknown</w:t>
                      </w:r>
                      <w:r w:rsidRPr="00933056">
                        <w:t>:</w:t>
                      </w:r>
                    </w:p>
                    <w:p w14:paraId="2E698ED7" w14:textId="15AAAA11" w:rsidR="00614803" w:rsidRDefault="00614803" w:rsidP="00CC4AF1">
                      <w:pPr>
                        <w:ind w:left="720"/>
                      </w:pPr>
                      <w:r w:rsidRPr="00002E5D">
                        <w:t xml:space="preserve">ΔkW </w:t>
                      </w:r>
                      <w:r>
                        <w:tab/>
                      </w:r>
                      <w:r w:rsidRPr="00002E5D">
                        <w:t>= (</w:t>
                      </w:r>
                      <w:r>
                        <w:t xml:space="preserve">241 </w:t>
                      </w:r>
                      <w:r w:rsidRPr="00002E5D">
                        <w:t>/</w:t>
                      </w:r>
                      <w:r>
                        <w:t xml:space="preserve"> 2481)</w:t>
                      </w:r>
                      <w:r w:rsidRPr="00002E5D">
                        <w:t xml:space="preserve"> * </w:t>
                      </w:r>
                      <w:r>
                        <w:t>0.474</w:t>
                      </w:r>
                    </w:p>
                    <w:p w14:paraId="229990CB" w14:textId="4F4B01BA" w:rsidR="00614803" w:rsidRDefault="00614803" w:rsidP="00CC4AF1">
                      <w:pPr>
                        <w:ind w:left="720" w:firstLine="720"/>
                      </w:pPr>
                      <w:r>
                        <w:t>= 0.05 kW</w:t>
                      </w:r>
                    </w:p>
                    <w:p w14:paraId="7854888B" w14:textId="77777777" w:rsidR="00614803" w:rsidRDefault="00614803" w:rsidP="00CC4AF1">
                      <w:pPr>
                        <w:ind w:left="720"/>
                      </w:pPr>
                    </w:p>
                  </w:txbxContent>
                </v:textbox>
                <w10:anchorlock/>
              </v:shape>
            </w:pict>
          </mc:Fallback>
        </mc:AlternateContent>
      </w:r>
    </w:p>
    <w:p w14:paraId="051FDF43" w14:textId="77777777" w:rsidR="00CC4AF1" w:rsidRPr="009C362B" w:rsidRDefault="00CC4AF1" w:rsidP="00663C23">
      <w:pPr>
        <w:pStyle w:val="Heading6"/>
      </w:pPr>
      <w:r w:rsidRPr="009C362B">
        <w:t xml:space="preserve">Natural Gas Energy Savings </w:t>
      </w:r>
    </w:p>
    <w:p w14:paraId="32C4D040" w14:textId="77777777" w:rsidR="00CC4AF1" w:rsidRPr="00FE5A53" w:rsidRDefault="00CC4AF1" w:rsidP="00CC4AF1">
      <w:pPr>
        <w:ind w:left="1152" w:hanging="1152"/>
        <w:rPr>
          <w:rFonts w:cs="Calibri"/>
          <w:noProof/>
        </w:rPr>
      </w:pPr>
      <w:r w:rsidRPr="00FE5A53">
        <w:rPr>
          <w:rFonts w:cs="Calibri"/>
          <w:noProof/>
        </w:rPr>
        <w:t>Time of Sale:</w:t>
      </w:r>
    </w:p>
    <w:p w14:paraId="437608F5" w14:textId="77777777" w:rsidR="00CC4AF1" w:rsidRPr="00F62B28" w:rsidRDefault="00CC4AF1" w:rsidP="00CC4AF1">
      <w:pPr>
        <w:ind w:left="1872" w:hanging="1152"/>
        <w:rPr>
          <w:noProof/>
        </w:rPr>
      </w:pPr>
      <w:r w:rsidRPr="00F62B28">
        <w:rPr>
          <w:noProof/>
        </w:rPr>
        <w:t>ΔTherms</w:t>
      </w:r>
      <w:r w:rsidRPr="00F62B28">
        <w:rPr>
          <w:noProof/>
        </w:rPr>
        <w:tab/>
        <w:t xml:space="preserve"> = EFLH * Capacity * (</w:t>
      </w:r>
      <w:r>
        <w:rPr>
          <w:noProof/>
        </w:rPr>
        <w:t>(AFUE(eff) – AFUE(base))/</w:t>
      </w:r>
      <w:r w:rsidRPr="00F62B28">
        <w:rPr>
          <w:noProof/>
        </w:rPr>
        <w:t>AFUE(base)</w:t>
      </w:r>
      <w:r>
        <w:rPr>
          <w:noProof/>
        </w:rPr>
        <w:t>)</w:t>
      </w:r>
      <w:r w:rsidRPr="00F62B28">
        <w:rPr>
          <w:noProof/>
        </w:rPr>
        <w:t>/ 100,000 Btu/Therm</w:t>
      </w:r>
    </w:p>
    <w:p w14:paraId="22427373" w14:textId="77777777" w:rsidR="00CC4AF1" w:rsidRPr="00FE5A53" w:rsidRDefault="00CC4AF1" w:rsidP="00CC4AF1">
      <w:pPr>
        <w:rPr>
          <w:rFonts w:cs="Calibri"/>
          <w:noProof/>
        </w:rPr>
      </w:pPr>
      <w:r w:rsidRPr="00FE5A53">
        <w:rPr>
          <w:rFonts w:cs="Calibri"/>
          <w:noProof/>
        </w:rPr>
        <w:t>Early replacement</w:t>
      </w:r>
      <w:r w:rsidRPr="00FE5A53">
        <w:rPr>
          <w:rFonts w:ascii="Arial" w:hAnsi="Arial" w:cs="Calibri"/>
          <w:noProof/>
          <w:vertAlign w:val="superscript"/>
        </w:rPr>
        <w:footnoteReference w:id="353"/>
      </w:r>
      <w:r w:rsidRPr="00FE5A53">
        <w:rPr>
          <w:rFonts w:cs="Calibri"/>
          <w:noProof/>
        </w:rPr>
        <w:t>:</w:t>
      </w:r>
    </w:p>
    <w:p w14:paraId="6A53D173" w14:textId="77777777" w:rsidR="00CC4AF1" w:rsidRDefault="00CC4AF1" w:rsidP="00CC4AF1">
      <w:pPr>
        <w:ind w:left="1152" w:hanging="1152"/>
        <w:rPr>
          <w:rFonts w:cs="Calibri"/>
          <w:noProof/>
        </w:rPr>
      </w:pPr>
      <w:r w:rsidRPr="00FE5A53">
        <w:rPr>
          <w:rFonts w:cs="Calibri"/>
          <w:noProof/>
        </w:rPr>
        <w:t xml:space="preserve">ΔTherms for remaining life of existing unit (1st </w:t>
      </w:r>
      <w:r>
        <w:rPr>
          <w:rFonts w:cs="Calibri"/>
          <w:noProof/>
        </w:rPr>
        <w:t>5.5</w:t>
      </w:r>
      <w:r w:rsidRPr="00FE5A53">
        <w:rPr>
          <w:rFonts w:cs="Calibri"/>
          <w:noProof/>
        </w:rPr>
        <w:t xml:space="preserve"> years):</w:t>
      </w:r>
    </w:p>
    <w:p w14:paraId="2C971E57" w14:textId="77777777" w:rsidR="00CC4AF1" w:rsidRPr="00F62B28" w:rsidRDefault="00CC4AF1" w:rsidP="00CC4AF1">
      <w:pPr>
        <w:ind w:left="1872" w:hanging="1152"/>
        <w:rPr>
          <w:noProof/>
        </w:rPr>
      </w:pPr>
      <w:r w:rsidRPr="00F62B28">
        <w:rPr>
          <w:noProof/>
        </w:rPr>
        <w:t>ΔTherms</w:t>
      </w:r>
      <w:r w:rsidRPr="00F62B28">
        <w:rPr>
          <w:noProof/>
        </w:rPr>
        <w:tab/>
        <w:t xml:space="preserve"> = EFLH * Capacity * </w:t>
      </w:r>
      <w:r>
        <w:rPr>
          <w:noProof/>
        </w:rPr>
        <w:t>(</w:t>
      </w:r>
      <w:r w:rsidRPr="00F62B28">
        <w:rPr>
          <w:noProof/>
        </w:rPr>
        <w:t>(</w:t>
      </w:r>
      <w:r>
        <w:rPr>
          <w:noProof/>
        </w:rPr>
        <w:t xml:space="preserve">AFUE(eff) – AFUE(exist))/ </w:t>
      </w:r>
      <w:r w:rsidRPr="00F62B28">
        <w:rPr>
          <w:noProof/>
        </w:rPr>
        <w:t>AFUE(</w:t>
      </w:r>
      <w:r>
        <w:rPr>
          <w:noProof/>
        </w:rPr>
        <w:t>exist</w:t>
      </w:r>
      <w:r w:rsidRPr="00F62B28">
        <w:rPr>
          <w:noProof/>
        </w:rPr>
        <w:t>)) / 100,000 Btu/Therm</w:t>
      </w:r>
    </w:p>
    <w:p w14:paraId="3C73C938" w14:textId="77777777" w:rsidR="00CC4AF1" w:rsidRPr="00D167A7" w:rsidRDefault="00CC4AF1" w:rsidP="00CC4AF1">
      <w:pPr>
        <w:ind w:left="720" w:hanging="720"/>
        <w:rPr>
          <w:rFonts w:cs="Calibri"/>
          <w:noProof/>
        </w:rPr>
      </w:pPr>
      <w:r w:rsidRPr="00D167A7">
        <w:rPr>
          <w:rFonts w:cs="Calibri"/>
          <w:noProof/>
        </w:rPr>
        <w:t xml:space="preserve">ΔTherms for remaining measure life (next </w:t>
      </w:r>
      <w:r>
        <w:rPr>
          <w:rFonts w:cs="Calibri"/>
          <w:noProof/>
        </w:rPr>
        <w:t>11</w:t>
      </w:r>
      <w:r w:rsidRPr="00D167A7">
        <w:rPr>
          <w:rFonts w:cs="Calibri"/>
          <w:noProof/>
        </w:rPr>
        <w:t xml:space="preserve"> years):</w:t>
      </w:r>
    </w:p>
    <w:p w14:paraId="40FB4C79" w14:textId="77777777" w:rsidR="00CC4AF1" w:rsidRPr="00F62B28" w:rsidRDefault="00CC4AF1" w:rsidP="00CC4AF1">
      <w:pPr>
        <w:ind w:left="1872" w:hanging="1152"/>
        <w:rPr>
          <w:noProof/>
        </w:rPr>
      </w:pPr>
      <w:r w:rsidRPr="00F62B28">
        <w:rPr>
          <w:noProof/>
        </w:rPr>
        <w:t>ΔTherms</w:t>
      </w:r>
      <w:r w:rsidRPr="00F62B28">
        <w:rPr>
          <w:noProof/>
        </w:rPr>
        <w:tab/>
        <w:t xml:space="preserve"> = EFLH * Capacity * </w:t>
      </w:r>
      <w:r>
        <w:rPr>
          <w:noProof/>
        </w:rPr>
        <w:t>(</w:t>
      </w:r>
      <w:r w:rsidRPr="00F62B28">
        <w:rPr>
          <w:noProof/>
        </w:rPr>
        <w:t>(AFUE(</w:t>
      </w:r>
      <w:r>
        <w:rPr>
          <w:noProof/>
        </w:rPr>
        <w:t>eff</w:t>
      </w:r>
      <w:r w:rsidRPr="00F62B28">
        <w:rPr>
          <w:noProof/>
        </w:rPr>
        <w:t>) - AFUE(</w:t>
      </w:r>
      <w:r>
        <w:rPr>
          <w:noProof/>
        </w:rPr>
        <w:t>base</w:t>
      </w:r>
      <w:r w:rsidRPr="00F62B28">
        <w:rPr>
          <w:noProof/>
        </w:rPr>
        <w:t>)</w:t>
      </w:r>
      <w:r>
        <w:rPr>
          <w:noProof/>
        </w:rPr>
        <w:t>)/AFUE(base)</w:t>
      </w:r>
      <w:r w:rsidRPr="00F62B28">
        <w:rPr>
          <w:noProof/>
        </w:rPr>
        <w:t>) / 100,000 Btu/Therm</w:t>
      </w:r>
    </w:p>
    <w:p w14:paraId="03B1A3B7" w14:textId="77777777" w:rsidR="00CC4AF1" w:rsidRPr="00F62B28" w:rsidRDefault="00CC4AF1" w:rsidP="00CC4AF1">
      <w:pPr>
        <w:ind w:left="720"/>
        <w:rPr>
          <w:noProof/>
        </w:rPr>
      </w:pPr>
      <w:r w:rsidRPr="00F62B28">
        <w:rPr>
          <w:noProof/>
        </w:rPr>
        <w:t xml:space="preserve">Where: </w:t>
      </w:r>
      <w:r w:rsidRPr="00F62B28">
        <w:rPr>
          <w:noProof/>
        </w:rPr>
        <w:tab/>
      </w:r>
      <w:r w:rsidRPr="00F62B28">
        <w:rPr>
          <w:noProof/>
        </w:rPr>
        <w:tab/>
      </w:r>
    </w:p>
    <w:p w14:paraId="50E24A38" w14:textId="77777777" w:rsidR="00CC4AF1" w:rsidRPr="00F62B28" w:rsidRDefault="00CC4AF1" w:rsidP="00CC4AF1">
      <w:pPr>
        <w:ind w:left="2880" w:hanging="1440"/>
        <w:rPr>
          <w:noProof/>
        </w:rPr>
      </w:pPr>
      <w:r w:rsidRPr="00F62B28">
        <w:rPr>
          <w:noProof/>
        </w:rPr>
        <w:t xml:space="preserve">EFLH </w:t>
      </w:r>
      <w:r w:rsidRPr="00F62B28">
        <w:rPr>
          <w:noProof/>
        </w:rPr>
        <w:tab/>
      </w:r>
      <w:r>
        <w:rPr>
          <w:noProof/>
        </w:rPr>
        <w:t xml:space="preserve">= </w:t>
      </w:r>
      <w:r w:rsidRPr="00B44AA8">
        <w:rPr>
          <w:noProof/>
        </w:rPr>
        <w:t>Equivalent Full Load Hours for heating</w:t>
      </w:r>
      <w:r>
        <w:rPr>
          <w:noProof/>
        </w:rPr>
        <w:t xml:space="preserve"> are provided in section 4.4 HVAC End Use</w:t>
      </w:r>
    </w:p>
    <w:p w14:paraId="14461CAA" w14:textId="77777777" w:rsidR="00CC4AF1" w:rsidRPr="00F62B28" w:rsidRDefault="00CC4AF1" w:rsidP="00CC4AF1">
      <w:pPr>
        <w:ind w:left="2880" w:hanging="1440"/>
        <w:rPr>
          <w:rFonts w:eastAsia="Calibri"/>
        </w:rPr>
      </w:pPr>
      <w:r w:rsidRPr="00F62B28">
        <w:rPr>
          <w:noProof/>
        </w:rPr>
        <w:t xml:space="preserve">Capacity </w:t>
      </w:r>
      <w:r>
        <w:rPr>
          <w:noProof/>
        </w:rPr>
        <w:tab/>
      </w:r>
      <w:r w:rsidRPr="00F62B28">
        <w:rPr>
          <w:rFonts w:eastAsia="Calibri"/>
        </w:rPr>
        <w:t>=</w:t>
      </w:r>
      <w:r w:rsidRPr="00F62B28">
        <w:t xml:space="preserve"> </w:t>
      </w:r>
      <w:r w:rsidRPr="00F62B28">
        <w:rPr>
          <w:rFonts w:eastAsia="Calibri"/>
        </w:rPr>
        <w:t xml:space="preserve">Nominal Heating </w:t>
      </w:r>
      <w:r>
        <w:rPr>
          <w:rFonts w:eastAsia="Calibri"/>
        </w:rPr>
        <w:t xml:space="preserve">Input </w:t>
      </w:r>
      <w:r w:rsidRPr="00F62B28">
        <w:rPr>
          <w:rFonts w:eastAsia="Calibri"/>
        </w:rPr>
        <w:t>Capacity Furnace Size (</w:t>
      </w:r>
      <w:r>
        <w:rPr>
          <w:rFonts w:eastAsia="Calibri"/>
        </w:rPr>
        <w:t>B</w:t>
      </w:r>
      <w:r w:rsidRPr="00F62B28">
        <w:rPr>
          <w:rFonts w:eastAsia="Calibri"/>
        </w:rPr>
        <w:t>tu</w:t>
      </w:r>
      <w:r>
        <w:rPr>
          <w:rFonts w:eastAsia="Calibri"/>
        </w:rPr>
        <w:t>/</w:t>
      </w:r>
      <w:r w:rsidRPr="00F62B28">
        <w:rPr>
          <w:rFonts w:eastAsia="Calibri"/>
        </w:rPr>
        <w:t>h</w:t>
      </w:r>
      <w:r>
        <w:rPr>
          <w:rFonts w:eastAsia="Calibri"/>
        </w:rPr>
        <w:t>r</w:t>
      </w:r>
      <w:r w:rsidRPr="00F62B28">
        <w:rPr>
          <w:rFonts w:eastAsia="Calibri"/>
        </w:rPr>
        <w:t>)</w:t>
      </w:r>
      <w:r>
        <w:rPr>
          <w:rFonts w:eastAsia="Calibri"/>
        </w:rPr>
        <w:t xml:space="preserve"> </w:t>
      </w:r>
      <w:r>
        <w:t>for efficient unit not existing unit</w:t>
      </w:r>
    </w:p>
    <w:p w14:paraId="60C662D3" w14:textId="77777777" w:rsidR="00CC4AF1" w:rsidRPr="00F62B28" w:rsidRDefault="00CC4AF1" w:rsidP="00CC4AF1">
      <w:pPr>
        <w:ind w:left="2160" w:firstLine="720"/>
        <w:rPr>
          <w:rFonts w:eastAsia="Calibri"/>
        </w:rPr>
      </w:pPr>
      <w:r w:rsidRPr="00F62B28">
        <w:rPr>
          <w:rFonts w:eastAsia="Calibri"/>
        </w:rPr>
        <w:t>=</w:t>
      </w:r>
      <w:r w:rsidRPr="00F62B28">
        <w:t xml:space="preserve"> custom </w:t>
      </w:r>
      <w:r w:rsidRPr="00F62B28">
        <w:rPr>
          <w:rFonts w:eastAsia="Calibri"/>
        </w:rPr>
        <w:t xml:space="preserve">Furnace input capacity in Btu/hr </w:t>
      </w:r>
    </w:p>
    <w:p w14:paraId="35CA13EA" w14:textId="77777777" w:rsidR="00CC4AF1" w:rsidRPr="00480B59" w:rsidRDefault="00CC4AF1" w:rsidP="00CC4AF1">
      <w:pPr>
        <w:ind w:left="1440"/>
        <w:rPr>
          <w:rFonts w:cs="Calibri"/>
          <w:noProof/>
        </w:rPr>
      </w:pPr>
      <w:r w:rsidRPr="00F62B28">
        <w:rPr>
          <w:noProof/>
        </w:rPr>
        <w:t>AFUE(</w:t>
      </w:r>
      <w:r>
        <w:rPr>
          <w:noProof/>
        </w:rPr>
        <w:t>exist</w:t>
      </w:r>
      <w:r w:rsidRPr="00F62B28">
        <w:rPr>
          <w:noProof/>
        </w:rPr>
        <w:t>)</w:t>
      </w:r>
      <w:r>
        <w:rPr>
          <w:noProof/>
        </w:rPr>
        <w:tab/>
        <w:t>=</w:t>
      </w:r>
      <w:r w:rsidRPr="00480B59">
        <w:rPr>
          <w:rFonts w:cs="Calibri"/>
          <w:noProof/>
        </w:rPr>
        <w:t xml:space="preserve"> Existing Furnace Annual Fuel Utilization Efficiency Rating</w:t>
      </w:r>
    </w:p>
    <w:p w14:paraId="246ADAFD" w14:textId="77777777" w:rsidR="00CC4AF1" w:rsidRPr="00480B59" w:rsidRDefault="00CC4AF1" w:rsidP="00CC4AF1">
      <w:pPr>
        <w:ind w:left="2880"/>
        <w:rPr>
          <w:rFonts w:cs="Calibri"/>
          <w:noProof/>
        </w:rPr>
      </w:pPr>
      <w:r w:rsidRPr="00480B59">
        <w:rPr>
          <w:rFonts w:cs="Calibri"/>
          <w:noProof/>
        </w:rPr>
        <w:t>= Use actual AFUE rating where it is possible to measure or reasonably estimate.</w:t>
      </w:r>
    </w:p>
    <w:p w14:paraId="325FF3BA" w14:textId="77777777" w:rsidR="00CC4AF1" w:rsidRPr="00280AFD" w:rsidRDefault="00CC4AF1" w:rsidP="00CC4AF1">
      <w:pPr>
        <w:ind w:left="2880"/>
        <w:rPr>
          <w:rFonts w:cs="Calibri"/>
          <w:noProof/>
        </w:rPr>
      </w:pPr>
      <w:r w:rsidRPr="00480B59">
        <w:rPr>
          <w:rFonts w:cs="Calibri"/>
          <w:noProof/>
        </w:rPr>
        <w:t>If unknown, assume 64.4 AFUE</w:t>
      </w:r>
      <w:r w:rsidRPr="00280AFD">
        <w:rPr>
          <w:rFonts w:cs="Calibri"/>
          <w:noProof/>
        </w:rPr>
        <w:t xml:space="preserve">% </w:t>
      </w:r>
      <w:r w:rsidRPr="00521764">
        <w:rPr>
          <w:rFonts w:ascii="Arial" w:hAnsi="Arial" w:cs="Calibri"/>
          <w:b/>
          <w:noProof/>
          <w:vertAlign w:val="superscript"/>
        </w:rPr>
        <w:footnoteReference w:id="354"/>
      </w:r>
      <w:r w:rsidRPr="00280AFD">
        <w:rPr>
          <w:rFonts w:cs="Calibri"/>
          <w:noProof/>
        </w:rPr>
        <w:t>.</w:t>
      </w:r>
    </w:p>
    <w:p w14:paraId="2615FBEA" w14:textId="77777777" w:rsidR="00CC4AF1" w:rsidRPr="00F62B28" w:rsidRDefault="00CC4AF1" w:rsidP="00CC4AF1">
      <w:pPr>
        <w:ind w:left="2880" w:hanging="1440"/>
        <w:rPr>
          <w:noProof/>
        </w:rPr>
      </w:pPr>
      <w:r w:rsidRPr="00F62B28">
        <w:rPr>
          <w:noProof/>
        </w:rPr>
        <w:t>AFUE(base)</w:t>
      </w:r>
      <w:r>
        <w:rPr>
          <w:noProof/>
        </w:rPr>
        <w:tab/>
      </w:r>
      <w:r w:rsidRPr="00F62B28">
        <w:rPr>
          <w:noProof/>
        </w:rPr>
        <w:t>=</w:t>
      </w:r>
      <w:r w:rsidRPr="00F62B28">
        <w:t xml:space="preserve"> </w:t>
      </w:r>
      <w:r w:rsidRPr="00F62B28">
        <w:rPr>
          <w:noProof/>
        </w:rPr>
        <w:t>Baseline Furnace Annual Fuel Utilization Efficiency Rating, dependant on year as listed below:</w:t>
      </w:r>
    </w:p>
    <w:p w14:paraId="346E1594" w14:textId="77777777" w:rsidR="00CC4AF1" w:rsidRPr="00E210C8" w:rsidRDefault="00CC4AF1" w:rsidP="00CC4AF1">
      <w:pPr>
        <w:ind w:left="2160" w:firstLine="720"/>
        <w:rPr>
          <w:rFonts w:cs="Calibri"/>
          <w:noProof/>
        </w:rPr>
      </w:pPr>
      <w:r w:rsidRPr="00E210C8">
        <w:rPr>
          <w:rFonts w:cs="Calibri"/>
          <w:noProof/>
        </w:rPr>
        <w:lastRenderedPageBreak/>
        <w:t>Dependent on program type as listed below</w:t>
      </w:r>
      <w:r w:rsidRPr="00E210C8">
        <w:rPr>
          <w:rFonts w:ascii="Arial" w:hAnsi="Arial" w:cs="Calibri"/>
          <w:noProof/>
          <w:vertAlign w:val="superscript"/>
        </w:rPr>
        <w:footnoteReference w:id="355"/>
      </w:r>
      <w:r w:rsidRPr="00E210C8">
        <w:rPr>
          <w:rFonts w:cs="Calibri"/>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00"/>
        <w:gridCol w:w="1530"/>
      </w:tblGrid>
      <w:tr w:rsidR="00CC4AF1" w:rsidRPr="00E210C8" w14:paraId="1E626948" w14:textId="77777777" w:rsidTr="001C69E3">
        <w:trPr>
          <w:trHeight w:val="262"/>
          <w:jc w:val="center"/>
        </w:trPr>
        <w:tc>
          <w:tcPr>
            <w:tcW w:w="2700" w:type="dxa"/>
            <w:shd w:val="clear" w:color="auto" w:fill="7F7F7F" w:themeFill="text1" w:themeFillTint="80"/>
            <w:vAlign w:val="center"/>
          </w:tcPr>
          <w:p w14:paraId="7E3E92DF" w14:textId="77777777" w:rsidR="00CC4AF1" w:rsidRPr="00E210C8" w:rsidRDefault="00CC4AF1" w:rsidP="0054391F">
            <w:pPr>
              <w:spacing w:after="0"/>
              <w:jc w:val="center"/>
              <w:rPr>
                <w:rFonts w:cs="Calibri"/>
                <w:b/>
                <w:color w:val="FFFFFF" w:themeColor="background1"/>
              </w:rPr>
            </w:pPr>
            <w:r w:rsidRPr="00E210C8">
              <w:rPr>
                <w:rFonts w:cs="Calibri"/>
                <w:b/>
                <w:color w:val="FFFFFF" w:themeColor="background1"/>
              </w:rPr>
              <w:t>Program Year</w:t>
            </w:r>
          </w:p>
        </w:tc>
        <w:tc>
          <w:tcPr>
            <w:tcW w:w="1530" w:type="dxa"/>
            <w:shd w:val="clear" w:color="auto" w:fill="7F7F7F" w:themeFill="text1" w:themeFillTint="80"/>
            <w:vAlign w:val="center"/>
          </w:tcPr>
          <w:p w14:paraId="4195797C" w14:textId="77777777" w:rsidR="00CC4AF1" w:rsidRPr="00E210C8" w:rsidRDefault="00CC4AF1" w:rsidP="0054391F">
            <w:pPr>
              <w:spacing w:after="0"/>
              <w:jc w:val="center"/>
              <w:rPr>
                <w:rFonts w:cs="Calibri"/>
                <w:b/>
                <w:color w:val="FFFFFF" w:themeColor="background1"/>
              </w:rPr>
            </w:pPr>
            <w:r w:rsidRPr="00E210C8">
              <w:rPr>
                <w:rFonts w:cs="Calibri"/>
                <w:b/>
                <w:color w:val="FFFFFF" w:themeColor="background1"/>
              </w:rPr>
              <w:t>AFUE(base)</w:t>
            </w:r>
          </w:p>
        </w:tc>
      </w:tr>
      <w:tr w:rsidR="00CC4AF1" w:rsidRPr="00E210C8" w14:paraId="31B215A2" w14:textId="77777777" w:rsidTr="001C69E3">
        <w:trPr>
          <w:trHeight w:val="262"/>
          <w:jc w:val="center"/>
        </w:trPr>
        <w:tc>
          <w:tcPr>
            <w:tcW w:w="2700" w:type="dxa"/>
            <w:vAlign w:val="center"/>
          </w:tcPr>
          <w:p w14:paraId="406DC3D3" w14:textId="77777777" w:rsidR="00CC4AF1" w:rsidRPr="00E210C8" w:rsidRDefault="00CC4AF1" w:rsidP="0054391F">
            <w:pPr>
              <w:spacing w:after="0"/>
              <w:jc w:val="center"/>
              <w:rPr>
                <w:rFonts w:cs="Arial"/>
                <w:noProof/>
                <w:szCs w:val="18"/>
                <w:lang w:val="en"/>
              </w:rPr>
            </w:pPr>
            <w:r w:rsidRPr="00E210C8">
              <w:rPr>
                <w:rFonts w:cs="Arial"/>
                <w:noProof/>
                <w:szCs w:val="18"/>
                <w:lang w:val="en"/>
              </w:rPr>
              <w:t>Time of Sale</w:t>
            </w:r>
          </w:p>
        </w:tc>
        <w:tc>
          <w:tcPr>
            <w:tcW w:w="1530" w:type="dxa"/>
            <w:vAlign w:val="center"/>
          </w:tcPr>
          <w:p w14:paraId="4DFE593B" w14:textId="77777777" w:rsidR="00CC4AF1" w:rsidRPr="00E210C8" w:rsidRDefault="00CC4AF1" w:rsidP="0054391F">
            <w:pPr>
              <w:spacing w:after="0"/>
              <w:jc w:val="center"/>
              <w:rPr>
                <w:rFonts w:cs="Arial"/>
                <w:noProof/>
                <w:szCs w:val="18"/>
                <w:lang w:val="en"/>
              </w:rPr>
            </w:pPr>
            <w:r w:rsidRPr="00E210C8">
              <w:rPr>
                <w:rFonts w:cs="Arial"/>
                <w:noProof/>
                <w:szCs w:val="18"/>
                <w:lang w:val="en"/>
              </w:rPr>
              <w:t>80%</w:t>
            </w:r>
          </w:p>
        </w:tc>
      </w:tr>
      <w:tr w:rsidR="00CC4AF1" w:rsidRPr="00E210C8" w14:paraId="7B5C4488" w14:textId="77777777" w:rsidTr="001C69E3">
        <w:trPr>
          <w:trHeight w:val="262"/>
          <w:jc w:val="center"/>
        </w:trPr>
        <w:tc>
          <w:tcPr>
            <w:tcW w:w="2700" w:type="dxa"/>
            <w:vAlign w:val="center"/>
          </w:tcPr>
          <w:p w14:paraId="17F4C298" w14:textId="5E5CF254" w:rsidR="00CC4AF1" w:rsidRPr="00E210C8" w:rsidRDefault="00CC4AF1" w:rsidP="0054391F">
            <w:pPr>
              <w:spacing w:after="0"/>
              <w:jc w:val="center"/>
              <w:rPr>
                <w:rFonts w:cs="Arial"/>
                <w:noProof/>
                <w:szCs w:val="18"/>
                <w:lang w:val="en"/>
              </w:rPr>
            </w:pPr>
            <w:r w:rsidRPr="00E210C8">
              <w:rPr>
                <w:rFonts w:cs="Arial"/>
                <w:noProof/>
                <w:szCs w:val="18"/>
                <w:lang w:val="en"/>
              </w:rPr>
              <w:t>Early Replacement</w:t>
            </w:r>
          </w:p>
        </w:tc>
        <w:tc>
          <w:tcPr>
            <w:tcW w:w="1530" w:type="dxa"/>
            <w:vAlign w:val="center"/>
          </w:tcPr>
          <w:p w14:paraId="23D9F36C" w14:textId="77777777" w:rsidR="00CC4AF1" w:rsidRPr="00E210C8" w:rsidRDefault="00CC4AF1" w:rsidP="0054391F">
            <w:pPr>
              <w:spacing w:after="0"/>
              <w:jc w:val="center"/>
              <w:rPr>
                <w:rFonts w:cs="Arial"/>
                <w:noProof/>
                <w:szCs w:val="18"/>
                <w:lang w:val="en"/>
              </w:rPr>
            </w:pPr>
            <w:r w:rsidRPr="00E210C8">
              <w:rPr>
                <w:rFonts w:cs="Arial"/>
                <w:noProof/>
                <w:szCs w:val="18"/>
                <w:lang w:val="en"/>
              </w:rPr>
              <w:t>90%</w:t>
            </w:r>
          </w:p>
        </w:tc>
      </w:tr>
    </w:tbl>
    <w:p w14:paraId="6DE1232A" w14:textId="77777777" w:rsidR="00FB07E2" w:rsidRDefault="00FB07E2" w:rsidP="00CC4AF1">
      <w:pPr>
        <w:ind w:left="1440"/>
        <w:rPr>
          <w:noProof/>
        </w:rPr>
      </w:pPr>
    </w:p>
    <w:p w14:paraId="1F3EBFA2" w14:textId="77777777" w:rsidR="00CC4AF1" w:rsidRDefault="00CC4AF1" w:rsidP="00CC4AF1">
      <w:pPr>
        <w:ind w:left="1440"/>
        <w:rPr>
          <w:noProof/>
        </w:rPr>
      </w:pPr>
      <w:r w:rsidRPr="00F62B28">
        <w:rPr>
          <w:noProof/>
        </w:rPr>
        <w:t>AFUE(eff)</w:t>
      </w:r>
      <w:r>
        <w:rPr>
          <w:noProof/>
        </w:rPr>
        <w:tab/>
      </w:r>
      <w:r w:rsidRPr="00F62B28">
        <w:rPr>
          <w:noProof/>
        </w:rPr>
        <w:t>= Efficent Furnace Annual Fuel Utilization Efficiency Rating</w:t>
      </w:r>
      <w:r>
        <w:rPr>
          <w:noProof/>
        </w:rPr>
        <w:t xml:space="preserve">. </w:t>
      </w:r>
    </w:p>
    <w:p w14:paraId="454A64BF" w14:textId="77777777" w:rsidR="00CC4AF1" w:rsidRPr="00F62B28" w:rsidRDefault="00CC4AF1" w:rsidP="00CC4AF1">
      <w:pPr>
        <w:ind w:left="2160" w:firstLine="720"/>
      </w:pPr>
      <w:r>
        <w:rPr>
          <w:noProof/>
        </w:rPr>
        <w:t>= Actual.</w:t>
      </w:r>
      <w:r w:rsidRPr="00F62B28">
        <w:rPr>
          <w:noProof/>
        </w:rPr>
        <w:t xml:space="preserve"> </w:t>
      </w:r>
      <w:r>
        <w:rPr>
          <w:noProof/>
        </w:rPr>
        <w:t xml:space="preserve">If Unknown, assume </w:t>
      </w:r>
      <w:r w:rsidRPr="00A05FC2">
        <w:rPr>
          <w:rFonts w:cstheme="minorHAnsi"/>
          <w:noProof/>
        </w:rPr>
        <w:t>95%</w:t>
      </w:r>
      <w:r w:rsidRPr="000B7BB6">
        <w:rPr>
          <w:rStyle w:val="FootnoteReference"/>
          <w:rFonts w:cstheme="minorHAnsi"/>
          <w:noProof/>
        </w:rPr>
        <w:footnoteReference w:id="356"/>
      </w:r>
    </w:p>
    <w:p w14:paraId="5207C462" w14:textId="77777777" w:rsidR="00CC4AF1" w:rsidRPr="00F62B28" w:rsidRDefault="00CC4AF1" w:rsidP="00CC4AF1">
      <w:pPr>
        <w:jc w:val="center"/>
        <w:rPr>
          <w:rFonts w:cs="Arial"/>
          <w:noProof/>
          <w:szCs w:val="18"/>
          <w:lang w:val="en"/>
        </w:rPr>
      </w:pPr>
      <w:r w:rsidRPr="00F62B28">
        <w:rPr>
          <w:rFonts w:cs="Arial"/>
          <w:noProof/>
          <w:szCs w:val="18"/>
        </w:rPr>
        <mc:AlternateContent>
          <mc:Choice Requires="wps">
            <w:drawing>
              <wp:inline distT="0" distB="0" distL="0" distR="0" wp14:anchorId="1E92FF36" wp14:editId="08558925">
                <wp:extent cx="5924550" cy="988828"/>
                <wp:effectExtent l="0" t="0" r="19050" b="2095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88828"/>
                        </a:xfrm>
                        <a:prstGeom prst="rect">
                          <a:avLst/>
                        </a:prstGeom>
                        <a:solidFill>
                          <a:srgbClr val="FFFFFF"/>
                        </a:solidFill>
                        <a:ln w="9525">
                          <a:solidFill>
                            <a:srgbClr val="000000"/>
                          </a:solidFill>
                          <a:miter lim="800000"/>
                          <a:headEnd/>
                          <a:tailEnd/>
                        </a:ln>
                      </wps:spPr>
                      <wps:txbx>
                        <w:txbxContent>
                          <w:p w14:paraId="5E0743AA" w14:textId="77777777" w:rsidR="00614803" w:rsidRDefault="00614803" w:rsidP="00CC4AF1">
                            <w:pPr>
                              <w:rPr>
                                <w:rStyle w:val="BookTitle"/>
                              </w:rPr>
                            </w:pPr>
                            <w:r w:rsidRPr="0047702A">
                              <w:rPr>
                                <w:rStyle w:val="BookTitle"/>
                              </w:rPr>
                              <w:t>EXAMPLE</w:t>
                            </w:r>
                          </w:p>
                          <w:p w14:paraId="57BBC4AC" w14:textId="53530589" w:rsidR="00614803" w:rsidRDefault="00614803" w:rsidP="00EB2B62">
                            <w:pPr>
                              <w:pStyle w:val="TableText"/>
                            </w:pPr>
                            <w:r w:rsidRPr="00933056">
                              <w:t xml:space="preserve"> a </w:t>
                            </w:r>
                            <w:r>
                              <w:t xml:space="preserve">150,000 btu/hr </w:t>
                            </w:r>
                            <w:r w:rsidRPr="00537F83">
                              <w:rPr>
                                <w:rFonts w:eastAsia="Calibri"/>
                              </w:rPr>
                              <w:t>92% efficient</w:t>
                            </w:r>
                            <w:r>
                              <w:t xml:space="preserve"> furnace at a low rise office building in Rockford, in the year 2012</w:t>
                            </w:r>
                          </w:p>
                          <w:p w14:paraId="5974D43F" w14:textId="77777777" w:rsidR="00614803" w:rsidRDefault="00614803" w:rsidP="00CC4AF1">
                            <w:pPr>
                              <w:ind w:leftChars="576" w:left="1152" w:firstLineChars="9" w:firstLine="18"/>
                              <w:rPr>
                                <w:noProof/>
                              </w:rPr>
                            </w:pPr>
                            <w:r w:rsidRPr="00E40F35">
                              <w:rPr>
                                <w:noProof/>
                              </w:rPr>
                              <w:t>ΔTherms</w:t>
                            </w:r>
                            <w:r>
                              <w:rPr>
                                <w:noProof/>
                              </w:rPr>
                              <w:tab/>
                              <w:t>=</w:t>
                            </w:r>
                            <w:r w:rsidRPr="00E40F35">
                              <w:rPr>
                                <w:noProof/>
                              </w:rPr>
                              <w:t xml:space="preserve"> </w:t>
                            </w:r>
                            <w:r>
                              <w:rPr>
                                <w:noProof/>
                              </w:rPr>
                              <w:t xml:space="preserve">1428 </w:t>
                            </w:r>
                            <w:r w:rsidRPr="00E40F35">
                              <w:rPr>
                                <w:noProof/>
                              </w:rPr>
                              <w:t xml:space="preserve">* </w:t>
                            </w:r>
                            <w:r>
                              <w:rPr>
                                <w:noProof/>
                              </w:rPr>
                              <w:t>150,000</w:t>
                            </w:r>
                            <w:r w:rsidRPr="00E40F35">
                              <w:rPr>
                                <w:noProof/>
                              </w:rPr>
                              <w:t xml:space="preserve">  * (</w:t>
                            </w:r>
                            <w:r>
                              <w:rPr>
                                <w:noProof/>
                              </w:rPr>
                              <w:t>(0.92-0.80)/0.80)</w:t>
                            </w:r>
                            <w:r w:rsidRPr="00E40F35">
                              <w:rPr>
                                <w:noProof/>
                              </w:rPr>
                              <w:t xml:space="preserve">/ 100,000 </w:t>
                            </w:r>
                          </w:p>
                          <w:p w14:paraId="71FF65F3" w14:textId="77777777" w:rsidR="00614803" w:rsidRPr="00E40F35" w:rsidRDefault="00614803" w:rsidP="00CC4AF1">
                            <w:pPr>
                              <w:ind w:leftChars="936" w:left="1872" w:firstLineChars="144" w:firstLine="288"/>
                              <w:rPr>
                                <w:noProof/>
                              </w:rPr>
                            </w:pPr>
                            <w:r>
                              <w:rPr>
                                <w:noProof/>
                              </w:rPr>
                              <w:t>= 321 Therms</w:t>
                            </w:r>
                          </w:p>
                          <w:p w14:paraId="6DF71F26" w14:textId="77777777" w:rsidR="00614803" w:rsidRDefault="00614803" w:rsidP="00CC4AF1">
                            <w:pPr>
                              <w:ind w:left="720"/>
                            </w:pPr>
                          </w:p>
                        </w:txbxContent>
                      </wps:txbx>
                      <wps:bodyPr rot="0" vert="horz" wrap="square" lIns="91440" tIns="45720" rIns="91440" bIns="45720" anchor="t" anchorCtr="0" upright="1">
                        <a:noAutofit/>
                      </wps:bodyPr>
                    </wps:wsp>
                  </a:graphicData>
                </a:graphic>
              </wp:inline>
            </w:drawing>
          </mc:Choice>
          <mc:Fallback>
            <w:pict>
              <v:shape w14:anchorId="1E92FF36" id="Text Box 35" o:spid="_x0000_s1080" type="#_x0000_t202" style="width:466.5pt;height:7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">
                <v:textbox>
                  <w:txbxContent>
                    <w:p w14:paraId="5E0743AA" w14:textId="77777777" w:rsidR="00614803" w:rsidRDefault="00614803" w:rsidP="00CC4AF1">
                      <w:pPr>
                        <w:rPr>
                          <w:rStyle w:val="BookTitle"/>
                        </w:rPr>
                      </w:pPr>
                      <w:r w:rsidRPr="0047702A">
                        <w:rPr>
                          <w:rStyle w:val="BookTitle"/>
                        </w:rPr>
                        <w:t>EXAMPLE</w:t>
                      </w:r>
                    </w:p>
                    <w:p w14:paraId="57BBC4AC" w14:textId="53530589" w:rsidR="00614803" w:rsidRDefault="00614803" w:rsidP="00EB2B62">
                      <w:pPr>
                        <w:pStyle w:val="TableText"/>
                      </w:pPr>
                      <w:r w:rsidRPr="00933056">
                        <w:t xml:space="preserve"> a </w:t>
                      </w:r>
                      <w:r>
                        <w:t xml:space="preserve">150,000 btu/hr </w:t>
                      </w:r>
                      <w:r w:rsidRPr="00537F83">
                        <w:rPr>
                          <w:rFonts w:eastAsia="Calibri"/>
                        </w:rPr>
                        <w:t>92% efficient</w:t>
                      </w:r>
                      <w:r>
                        <w:t xml:space="preserve"> furnace at a low rise office building in Rockford, in the year 2012</w:t>
                      </w:r>
                    </w:p>
                    <w:p w14:paraId="5974D43F" w14:textId="77777777" w:rsidR="00614803" w:rsidRDefault="00614803" w:rsidP="00CC4AF1">
                      <w:pPr>
                        <w:ind w:leftChars="576" w:left="1152" w:firstLineChars="9" w:firstLine="18"/>
                        <w:rPr>
                          <w:noProof/>
                        </w:rPr>
                      </w:pPr>
                      <w:r w:rsidRPr="00E40F35">
                        <w:rPr>
                          <w:noProof/>
                        </w:rPr>
                        <w:t>ΔTherms</w:t>
                      </w:r>
                      <w:r>
                        <w:rPr>
                          <w:noProof/>
                        </w:rPr>
                        <w:tab/>
                        <w:t>=</w:t>
                      </w:r>
                      <w:r w:rsidRPr="00E40F35">
                        <w:rPr>
                          <w:noProof/>
                        </w:rPr>
                        <w:t xml:space="preserve"> </w:t>
                      </w:r>
                      <w:r>
                        <w:rPr>
                          <w:noProof/>
                        </w:rPr>
                        <w:t xml:space="preserve">1428 </w:t>
                      </w:r>
                      <w:r w:rsidRPr="00E40F35">
                        <w:rPr>
                          <w:noProof/>
                        </w:rPr>
                        <w:t xml:space="preserve">* </w:t>
                      </w:r>
                      <w:r>
                        <w:rPr>
                          <w:noProof/>
                        </w:rPr>
                        <w:t>150,000</w:t>
                      </w:r>
                      <w:r w:rsidRPr="00E40F35">
                        <w:rPr>
                          <w:noProof/>
                        </w:rPr>
                        <w:t xml:space="preserve">  * (</w:t>
                      </w:r>
                      <w:r>
                        <w:rPr>
                          <w:noProof/>
                        </w:rPr>
                        <w:t>(0.92-0.80)/0.80)</w:t>
                      </w:r>
                      <w:r w:rsidRPr="00E40F35">
                        <w:rPr>
                          <w:noProof/>
                        </w:rPr>
                        <w:t xml:space="preserve">/ 100,000 </w:t>
                      </w:r>
                    </w:p>
                    <w:p w14:paraId="71FF65F3" w14:textId="77777777" w:rsidR="00614803" w:rsidRPr="00E40F35" w:rsidRDefault="00614803" w:rsidP="00CC4AF1">
                      <w:pPr>
                        <w:ind w:leftChars="936" w:left="1872" w:firstLineChars="144" w:firstLine="288"/>
                        <w:rPr>
                          <w:noProof/>
                        </w:rPr>
                      </w:pPr>
                      <w:r>
                        <w:rPr>
                          <w:noProof/>
                        </w:rPr>
                        <w:t>= 321 Therms</w:t>
                      </w:r>
                    </w:p>
                    <w:p w14:paraId="6DF71F26" w14:textId="77777777" w:rsidR="00614803" w:rsidRDefault="00614803" w:rsidP="00CC4AF1">
                      <w:pPr>
                        <w:ind w:left="720"/>
                      </w:pPr>
                    </w:p>
                  </w:txbxContent>
                </v:textbox>
                <w10:anchorlock/>
              </v:shape>
            </w:pict>
          </mc:Fallback>
        </mc:AlternateContent>
      </w:r>
    </w:p>
    <w:p w14:paraId="0F05CB02" w14:textId="77777777" w:rsidR="00CC4AF1" w:rsidRPr="009C362B" w:rsidRDefault="00CC4AF1" w:rsidP="00663C23">
      <w:pPr>
        <w:pStyle w:val="Heading6"/>
      </w:pPr>
      <w:r w:rsidRPr="009C362B">
        <w:t xml:space="preserve">Water Impact Descriptions and Calculation  </w:t>
      </w:r>
    </w:p>
    <w:p w14:paraId="6C49B250" w14:textId="77777777" w:rsidR="00CC4AF1" w:rsidRPr="00F62B28" w:rsidRDefault="00CC4AF1" w:rsidP="00CC4AF1">
      <w:pPr>
        <w:rPr>
          <w:iCs/>
        </w:rPr>
      </w:pPr>
      <w:r w:rsidRPr="00F62B28">
        <w:t>N/A</w:t>
      </w:r>
    </w:p>
    <w:p w14:paraId="624A95CE" w14:textId="77777777" w:rsidR="00CC4AF1" w:rsidRPr="009C362B" w:rsidRDefault="00CC4AF1" w:rsidP="00663C23">
      <w:pPr>
        <w:pStyle w:val="Heading6"/>
      </w:pPr>
      <w:r w:rsidRPr="009C362B">
        <w:t xml:space="preserve">Deemed O&amp;M Cost Adjustment Calculation </w:t>
      </w:r>
    </w:p>
    <w:p w14:paraId="6261EBA8" w14:textId="77777777" w:rsidR="00CC4AF1" w:rsidRPr="00F62B28" w:rsidRDefault="00CC4AF1" w:rsidP="00CC4AF1">
      <w:r w:rsidRPr="00F62B28">
        <w:t>N/A</w:t>
      </w:r>
    </w:p>
    <w:p w14:paraId="619A747B" w14:textId="0A406EBC" w:rsidR="00CC4AF1" w:rsidRDefault="00CC4AF1" w:rsidP="00663C23">
      <w:pPr>
        <w:pStyle w:val="Heading6"/>
      </w:pPr>
      <w:r>
        <w:t xml:space="preserve">Measure Code: </w:t>
      </w:r>
      <w:r w:rsidRPr="000814F4">
        <w:t>CI-HVC-FRNC-V0</w:t>
      </w:r>
      <w:r w:rsidR="006579F8">
        <w:t>7</w:t>
      </w:r>
      <w:r w:rsidRPr="000814F4">
        <w:t>-</w:t>
      </w:r>
      <w:r>
        <w:t>1</w:t>
      </w:r>
      <w:r w:rsidR="00194189">
        <w:t>8</w:t>
      </w:r>
      <w:r>
        <w:t>0</w:t>
      </w:r>
      <w:r w:rsidR="00194189">
        <w:t>1</w:t>
      </w:r>
      <w:r>
        <w:t>01</w:t>
      </w:r>
    </w:p>
    <w:p w14:paraId="697270F5" w14:textId="7D7AC452" w:rsidR="007111E8" w:rsidRPr="007111E8" w:rsidRDefault="00BB3D04" w:rsidP="00663C23">
      <w:pPr>
        <w:pStyle w:val="Heading6"/>
      </w:pPr>
      <w:r>
        <w:t>Review Deadline: 1/1/2019</w:t>
      </w:r>
    </w:p>
    <w:p w14:paraId="67F006BA" w14:textId="77777777" w:rsidR="00221FDE" w:rsidRDefault="00221FDE" w:rsidP="00221FDE"/>
    <w:p w14:paraId="175753A2" w14:textId="77777777" w:rsidR="008D7774" w:rsidRPr="008D7774" w:rsidRDefault="008D7774" w:rsidP="008D7774">
      <w:pPr>
        <w:sectPr w:rsidR="008D7774" w:rsidRPr="008D7774" w:rsidSect="00360AC9">
          <w:pgSz w:w="12240" w:h="15840"/>
          <w:pgMar w:top="1440" w:right="1440" w:bottom="1440" w:left="1440" w:header="720" w:footer="720" w:gutter="0"/>
          <w:cols w:space="720"/>
        </w:sectPr>
      </w:pPr>
    </w:p>
    <w:p w14:paraId="0C30223B" w14:textId="77777777" w:rsidR="00CA5A74" w:rsidRPr="008079E1" w:rsidRDefault="00CA5A74" w:rsidP="00E31290">
      <w:pPr>
        <w:pStyle w:val="Heading3"/>
      </w:pPr>
      <w:bookmarkStart w:id="608" w:name="_Ref325899123"/>
      <w:bookmarkStart w:id="609" w:name="_Ref325899131"/>
      <w:bookmarkStart w:id="610" w:name="_Toc325918720"/>
      <w:bookmarkStart w:id="611" w:name="_Toc333219043"/>
      <w:bookmarkStart w:id="612" w:name="_Toc437608326"/>
      <w:bookmarkStart w:id="613" w:name="_Toc437855213"/>
      <w:bookmarkStart w:id="614" w:name="_Toc466463519"/>
      <w:bookmarkStart w:id="615" w:name="_Toc474158097"/>
      <w:bookmarkStart w:id="616" w:name="_Toc315447634"/>
      <w:r>
        <w:lastRenderedPageBreak/>
        <w:t>Infrared Heaters (all sizes), Low Intensity</w:t>
      </w:r>
      <w:bookmarkEnd w:id="608"/>
      <w:bookmarkEnd w:id="609"/>
      <w:bookmarkEnd w:id="610"/>
      <w:bookmarkEnd w:id="611"/>
      <w:bookmarkEnd w:id="612"/>
      <w:bookmarkEnd w:id="613"/>
      <w:bookmarkEnd w:id="614"/>
      <w:bookmarkEnd w:id="615"/>
      <w:r>
        <w:t xml:space="preserve"> </w:t>
      </w:r>
    </w:p>
    <w:p w14:paraId="2D9DE3A3" w14:textId="77777777" w:rsidR="00CA5A74" w:rsidRDefault="00CA5A74" w:rsidP="00663C23">
      <w:pPr>
        <w:pStyle w:val="Heading6"/>
      </w:pPr>
      <w:r w:rsidRPr="002F371F">
        <w:t xml:space="preserve">Description </w:t>
      </w:r>
    </w:p>
    <w:p w14:paraId="1D32B284" w14:textId="77777777" w:rsidR="00CA5A74" w:rsidRDefault="00CA5A74" w:rsidP="00CA5A74">
      <w:r>
        <w:t>This measure applies to natural gas fired low-intensity infrared heaters with an electric ignition that use non-conditioned air for combustion</w:t>
      </w:r>
    </w:p>
    <w:p w14:paraId="3CF744AD" w14:textId="77777777" w:rsidR="00CA5A74" w:rsidRDefault="00CA5A74" w:rsidP="00CA5A74">
      <w:r>
        <w:t>This measure was developed to be applicable to the following program types: TOS, NC.</w:t>
      </w:r>
      <w:r w:rsidRPr="00870019">
        <w:t xml:space="preserve"> </w:t>
      </w:r>
      <w:r>
        <w:t>If applied to other program types, the measure savings should be verified.</w:t>
      </w:r>
    </w:p>
    <w:p w14:paraId="751268B3" w14:textId="77777777" w:rsidR="00CA5A74" w:rsidRDefault="00CA5A74" w:rsidP="00663C23">
      <w:pPr>
        <w:pStyle w:val="Heading6"/>
      </w:pPr>
      <w:r w:rsidRPr="002F371F">
        <w:t xml:space="preserve">Definition of Efficient Equipment </w:t>
      </w:r>
    </w:p>
    <w:p w14:paraId="5E47A2A5" w14:textId="77777777" w:rsidR="00CA5A74" w:rsidRPr="008A4796" w:rsidRDefault="00CA5A74" w:rsidP="00CA5A74">
      <w:r>
        <w:t>To qualify for this measure the installed equipment must be a natural gas heater with an electric ignition that uses non-conditioned air for combustion</w:t>
      </w:r>
    </w:p>
    <w:p w14:paraId="7D378B73" w14:textId="77777777" w:rsidR="00CA5A74" w:rsidRDefault="00CA5A74" w:rsidP="00663C23">
      <w:pPr>
        <w:pStyle w:val="Heading6"/>
      </w:pPr>
      <w:r w:rsidRPr="002F371F">
        <w:t xml:space="preserve">Definition of Baseline Equipment </w:t>
      </w:r>
    </w:p>
    <w:p w14:paraId="56EDB01D" w14:textId="77777777" w:rsidR="00CA5A74" w:rsidRPr="00114FFF" w:rsidRDefault="00CA5A74" w:rsidP="00CA5A74">
      <w:r>
        <w:t>The baseline equipment is a standard natural gas fired heater warm air heater.</w:t>
      </w:r>
    </w:p>
    <w:p w14:paraId="778A33C1" w14:textId="77777777" w:rsidR="00CA5A74" w:rsidRDefault="00CA5A74" w:rsidP="00663C23">
      <w:pPr>
        <w:pStyle w:val="Heading6"/>
      </w:pPr>
      <w:r w:rsidRPr="002F371F">
        <w:t xml:space="preserve">Deemed Lifetime of Efficient Equipment </w:t>
      </w:r>
    </w:p>
    <w:p w14:paraId="0BF0708C" w14:textId="77777777" w:rsidR="00CA5A74" w:rsidRPr="00355728" w:rsidRDefault="00CA5A74" w:rsidP="00CA5A74">
      <w:r>
        <w:t>The expected measure life is assumed to be 12 years</w:t>
      </w:r>
      <w:r>
        <w:rPr>
          <w:rStyle w:val="FootnoteReference"/>
        </w:rPr>
        <w:footnoteReference w:id="357"/>
      </w:r>
    </w:p>
    <w:p w14:paraId="221A6109" w14:textId="77777777" w:rsidR="00CA5A74" w:rsidRDefault="00CA5A74" w:rsidP="00663C23">
      <w:pPr>
        <w:pStyle w:val="Heading6"/>
      </w:pPr>
      <w:r w:rsidRPr="002F371F">
        <w:t xml:space="preserve">Deemed Measure Cost </w:t>
      </w:r>
    </w:p>
    <w:p w14:paraId="69095642" w14:textId="77777777" w:rsidR="00CA5A74" w:rsidRPr="00355728" w:rsidRDefault="00CA5A74" w:rsidP="00CA5A74">
      <w:r>
        <w:t>The incremental capital cost for this measure is $1716</w:t>
      </w:r>
      <w:r>
        <w:rPr>
          <w:rStyle w:val="FootnoteReference"/>
        </w:rPr>
        <w:footnoteReference w:id="358"/>
      </w:r>
    </w:p>
    <w:p w14:paraId="263F0077" w14:textId="77777777" w:rsidR="00CA5A74" w:rsidRDefault="00CA5A74" w:rsidP="00663C23">
      <w:pPr>
        <w:pStyle w:val="Heading6"/>
      </w:pPr>
      <w:r>
        <w:t>Loadshape</w:t>
      </w:r>
    </w:p>
    <w:p w14:paraId="5A018A94" w14:textId="77777777" w:rsidR="00CA5A74" w:rsidRPr="006B66D5" w:rsidRDefault="00CA5A74" w:rsidP="00CA5A74">
      <w:r>
        <w:t>N/A</w:t>
      </w:r>
    </w:p>
    <w:p w14:paraId="082E3632" w14:textId="77777777" w:rsidR="00CA5A74" w:rsidRDefault="00CA5A74" w:rsidP="00663C23">
      <w:pPr>
        <w:pStyle w:val="Heading6"/>
      </w:pPr>
      <w:r w:rsidRPr="002F371F">
        <w:t>Coincidence Factor</w:t>
      </w:r>
    </w:p>
    <w:p w14:paraId="6FE1DB40" w14:textId="77777777" w:rsidR="00CA5A74" w:rsidRDefault="00CA5A74" w:rsidP="00CA5A74">
      <w:r>
        <w:t>N/A</w:t>
      </w:r>
    </w:p>
    <w:p w14:paraId="46A52434" w14:textId="77777777" w:rsidR="00CA5A74" w:rsidRPr="00830036" w:rsidRDefault="00CA5A74" w:rsidP="00CA5A74"/>
    <w:p w14:paraId="486AC5C4"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4331D91A" w14:textId="77777777" w:rsidR="00CA5A74" w:rsidRDefault="00CA5A74" w:rsidP="00663C23">
      <w:pPr>
        <w:pStyle w:val="Heading6"/>
      </w:pPr>
      <w:r w:rsidRPr="002F371F">
        <w:t xml:space="preserve">Calculation of Savings </w:t>
      </w:r>
    </w:p>
    <w:p w14:paraId="6A629FAC" w14:textId="77777777" w:rsidR="00CA5A74" w:rsidRDefault="00CA5A74" w:rsidP="00663C23">
      <w:pPr>
        <w:pStyle w:val="Heading6"/>
      </w:pPr>
      <w:r>
        <w:t xml:space="preserve">Electric </w:t>
      </w:r>
      <w:r w:rsidRPr="002F371F">
        <w:t xml:space="preserve">Energy Savings </w:t>
      </w:r>
    </w:p>
    <w:p w14:paraId="64947288" w14:textId="77777777" w:rsidR="00CA5A74" w:rsidRPr="00830036" w:rsidRDefault="00CA5A74" w:rsidP="00CA5A74">
      <w:r>
        <w:t>N/A</w:t>
      </w:r>
    </w:p>
    <w:p w14:paraId="2DFABE93" w14:textId="77777777" w:rsidR="00CA5A74" w:rsidRDefault="00CA5A74" w:rsidP="00663C23">
      <w:pPr>
        <w:pStyle w:val="Heading6"/>
      </w:pPr>
      <w:r w:rsidRPr="00933056">
        <w:t>Summer Coincident Peak Demand Savings</w:t>
      </w:r>
      <w:r>
        <w:t xml:space="preserve"> </w:t>
      </w:r>
    </w:p>
    <w:p w14:paraId="076DC7DA" w14:textId="77777777" w:rsidR="00CA5A74" w:rsidRPr="00830036" w:rsidRDefault="00CA5A74" w:rsidP="00CA5A74">
      <w:r>
        <w:t>N/A</w:t>
      </w:r>
    </w:p>
    <w:p w14:paraId="19989D63" w14:textId="77777777" w:rsidR="00CA5A74" w:rsidRDefault="00CA5A74" w:rsidP="00663C23">
      <w:pPr>
        <w:pStyle w:val="Heading6"/>
      </w:pPr>
      <w:r>
        <w:t>Natural Gas Energy Savings</w:t>
      </w:r>
    </w:p>
    <w:p w14:paraId="0EDA925E" w14:textId="77777777" w:rsidR="00CA5A74" w:rsidRPr="00355728" w:rsidRDefault="00CA5A74" w:rsidP="00CA5A74">
      <w:r>
        <w:t>The annual natural gas energy savings from this measure is a deemed value equaling 451 Therms</w:t>
      </w:r>
      <w:r>
        <w:rPr>
          <w:rStyle w:val="FootnoteReference"/>
        </w:rPr>
        <w:footnoteReference w:id="359"/>
      </w:r>
    </w:p>
    <w:p w14:paraId="722DEAD9" w14:textId="77777777" w:rsidR="00CA5A74" w:rsidRDefault="00CA5A74" w:rsidP="00663C23">
      <w:pPr>
        <w:pStyle w:val="Heading6"/>
      </w:pPr>
      <w:r w:rsidRPr="002F371F">
        <w:lastRenderedPageBreak/>
        <w:t xml:space="preserve">Water Impact Descriptions and Calculation  </w:t>
      </w:r>
    </w:p>
    <w:p w14:paraId="66978AB4" w14:textId="77777777" w:rsidR="00CA5A74" w:rsidRPr="004607D9" w:rsidRDefault="00CA5A74" w:rsidP="00CA5A74">
      <w:r>
        <w:t>N/A</w:t>
      </w:r>
    </w:p>
    <w:p w14:paraId="5EB10F9A" w14:textId="77777777" w:rsidR="00CA5A74" w:rsidRDefault="00CA5A74" w:rsidP="00663C23">
      <w:pPr>
        <w:pStyle w:val="Heading6"/>
      </w:pPr>
      <w:r w:rsidRPr="002F371F">
        <w:t xml:space="preserve">Deemed O&amp;M Cost Adjustment Calculation </w:t>
      </w:r>
    </w:p>
    <w:p w14:paraId="49B07C95" w14:textId="77777777" w:rsidR="00CA5A74" w:rsidRDefault="00CA5A74" w:rsidP="00CA5A74">
      <w:r>
        <w:t>N/A</w:t>
      </w:r>
    </w:p>
    <w:p w14:paraId="12A840B7" w14:textId="00FD1A9A" w:rsidR="008D7774" w:rsidRDefault="007F1181" w:rsidP="00663C23">
      <w:pPr>
        <w:pStyle w:val="Heading6"/>
      </w:pPr>
      <w:r>
        <w:t>Measure Code: CI-HVC-IRHT-V0</w:t>
      </w:r>
      <w:r w:rsidR="008D7774">
        <w:t>1-120601</w:t>
      </w:r>
    </w:p>
    <w:p w14:paraId="32ECA40B" w14:textId="010D4F79" w:rsidR="007111E8" w:rsidRPr="007111E8" w:rsidRDefault="00BB3D04" w:rsidP="00663C23">
      <w:pPr>
        <w:pStyle w:val="Heading6"/>
      </w:pPr>
      <w:r>
        <w:t>Review Deadline: 1/1/2019</w:t>
      </w:r>
    </w:p>
    <w:p w14:paraId="5BC76520" w14:textId="77777777" w:rsidR="00E96AA9" w:rsidRDefault="00E96AA9" w:rsidP="00E96AA9"/>
    <w:p w14:paraId="0B7F62C1" w14:textId="77777777" w:rsidR="00E96AA9" w:rsidRPr="00E96AA9" w:rsidRDefault="00E96AA9" w:rsidP="00E96AA9">
      <w:pPr>
        <w:sectPr w:rsidR="00E96AA9" w:rsidRPr="00E96AA9" w:rsidSect="00360AC9">
          <w:pgSz w:w="12240" w:h="15840"/>
          <w:pgMar w:top="1440" w:right="1440" w:bottom="1440" w:left="1440" w:header="720" w:footer="720" w:gutter="0"/>
          <w:cols w:space="720"/>
        </w:sectPr>
      </w:pPr>
    </w:p>
    <w:p w14:paraId="30FC4FB2" w14:textId="77777777" w:rsidR="00CA5A74" w:rsidRPr="008079E1" w:rsidRDefault="00CA5A74" w:rsidP="00E31290">
      <w:pPr>
        <w:pStyle w:val="Heading3"/>
      </w:pPr>
      <w:bookmarkStart w:id="617" w:name="_Toc409617105"/>
      <w:bookmarkStart w:id="618" w:name="_Toc409617285"/>
      <w:bookmarkStart w:id="619" w:name="_Toc409689492"/>
      <w:bookmarkStart w:id="620" w:name="_Toc409689974"/>
      <w:bookmarkStart w:id="621" w:name="_Toc411593278"/>
      <w:bookmarkStart w:id="622" w:name="_Toc411593470"/>
      <w:bookmarkStart w:id="623" w:name="_Toc437855214"/>
      <w:bookmarkStart w:id="624" w:name="_Ref325899223"/>
      <w:bookmarkStart w:id="625" w:name="_Ref325899247"/>
      <w:bookmarkStart w:id="626" w:name="_Ref325899254"/>
      <w:bookmarkStart w:id="627" w:name="_Toc325918721"/>
      <w:bookmarkStart w:id="628" w:name="_Toc333219044"/>
      <w:bookmarkStart w:id="629" w:name="_Ref409604541"/>
      <w:bookmarkStart w:id="630" w:name="_Toc437608327"/>
      <w:bookmarkStart w:id="631" w:name="_Toc466463520"/>
      <w:bookmarkStart w:id="632" w:name="_Toc474158098"/>
      <w:bookmarkEnd w:id="617"/>
      <w:bookmarkEnd w:id="618"/>
      <w:bookmarkEnd w:id="619"/>
      <w:bookmarkEnd w:id="620"/>
      <w:bookmarkEnd w:id="621"/>
      <w:bookmarkEnd w:id="622"/>
      <w:r>
        <w:lastRenderedPageBreak/>
        <w:t>Package Terminal Air Conditioner (PTAC) and Package Terminal Heat Pump (PTHP)</w:t>
      </w:r>
      <w:bookmarkEnd w:id="623"/>
      <w:bookmarkEnd w:id="624"/>
      <w:bookmarkEnd w:id="625"/>
      <w:bookmarkEnd w:id="626"/>
      <w:bookmarkEnd w:id="627"/>
      <w:bookmarkEnd w:id="628"/>
      <w:bookmarkEnd w:id="629"/>
      <w:bookmarkEnd w:id="630"/>
      <w:bookmarkEnd w:id="631"/>
      <w:bookmarkEnd w:id="632"/>
    </w:p>
    <w:p w14:paraId="3E1822DF" w14:textId="77777777" w:rsidR="004C1867" w:rsidRPr="004A33E7" w:rsidRDefault="004C1867" w:rsidP="00663C23">
      <w:pPr>
        <w:pStyle w:val="Heading6"/>
      </w:pPr>
      <w:r w:rsidRPr="004A33E7">
        <w:t xml:space="preserve">Description </w:t>
      </w:r>
    </w:p>
    <w:p w14:paraId="3EFE9D0E" w14:textId="77777777" w:rsidR="004C1867" w:rsidRPr="004A33E7" w:rsidRDefault="004C1867" w:rsidP="004C1867">
      <w:r w:rsidRPr="004A33E7">
        <w:t xml:space="preserve">A PTAC is a packaged terminal air conditioner that cools and sometimes provides heat through an electric resistance heater (heat strip). A PTHP is a packaged terminal heat pump. A PTHP uses its compressor year round to heat or cool. In warm weather, it efficiently captures heat from inside your building and pumps it outside for cooling. In cool weather, it captures heat from outdoor air and pumps it into your home, adding heat from electric heat strips as necessary to provide heat. </w:t>
      </w:r>
    </w:p>
    <w:p w14:paraId="48DBE5F9" w14:textId="77777777" w:rsidR="004C1867" w:rsidRPr="004A33E7" w:rsidRDefault="004C1867" w:rsidP="004C1867">
      <w:r w:rsidRPr="004A33E7">
        <w:t>This measure characterizes:</w:t>
      </w:r>
    </w:p>
    <w:p w14:paraId="37124AAA" w14:textId="77777777" w:rsidR="004C1867" w:rsidRPr="004A33E7" w:rsidRDefault="004C1867" w:rsidP="004C1867">
      <w:pPr>
        <w:numPr>
          <w:ilvl w:val="0"/>
          <w:numId w:val="20"/>
        </w:numPr>
        <w:contextualSpacing/>
      </w:pPr>
      <w:r w:rsidRPr="004A33E7">
        <w:t xml:space="preserve">Time of Sale: </w:t>
      </w:r>
      <w:r w:rsidRPr="004A33E7">
        <w:rPr>
          <w:rFonts w:cstheme="minorHAnsi"/>
        </w:rPr>
        <w:t xml:space="preserve">the purchase and installation of a new efficient PTAC or PTHP. </w:t>
      </w:r>
    </w:p>
    <w:p w14:paraId="53C720FE" w14:textId="77777777" w:rsidR="004C1867" w:rsidRDefault="004C1867" w:rsidP="004C1867">
      <w:pPr>
        <w:numPr>
          <w:ilvl w:val="0"/>
          <w:numId w:val="20"/>
        </w:numPr>
        <w:contextualSpacing/>
      </w:pPr>
      <w:r w:rsidRPr="004A33E7">
        <w:t xml:space="preserve">Early Replacement: </w:t>
      </w:r>
      <w:r w:rsidRPr="004A33E7">
        <w:rPr>
          <w:rFonts w:cstheme="minorHAnsi"/>
        </w:rPr>
        <w:t xml:space="preserve">the early removal of an existing PTAC or PTHP from service, prior to its natural end of life, and replacement with a new efficient PTAC or PTHP unit. Savings are calculated between existing unit and efficient unit consumption during the remaining life of the existing unit, and between new baseline unit and efficient unit consumption for the remainder of the measure life. </w:t>
      </w:r>
      <w:r w:rsidRPr="004A33E7">
        <w:t>The measure is only valid for non-fuel switching installations – for example replacing a cooling only PTAC with a PTHP can currently not use the TRM.</w:t>
      </w:r>
    </w:p>
    <w:p w14:paraId="08F22C89" w14:textId="77777777" w:rsidR="007F1181" w:rsidRPr="004A33E7" w:rsidRDefault="007F1181" w:rsidP="007F1181">
      <w:pPr>
        <w:ind w:left="1080"/>
        <w:contextualSpacing/>
      </w:pPr>
    </w:p>
    <w:p w14:paraId="194983D2" w14:textId="77777777" w:rsidR="004C1867" w:rsidRPr="004A33E7" w:rsidRDefault="004C1867" w:rsidP="004C1867">
      <w:r w:rsidRPr="004A33E7">
        <w:t>This measure was developed to be applicable to the following program types: TOS NC, EREP. If applied to other program types, the measure savings should be verified.</w:t>
      </w:r>
    </w:p>
    <w:p w14:paraId="3452D712" w14:textId="77777777" w:rsidR="004C1867" w:rsidRPr="004A33E7" w:rsidRDefault="004C1867" w:rsidP="00663C23">
      <w:pPr>
        <w:pStyle w:val="Heading6"/>
      </w:pPr>
      <w:r w:rsidRPr="004A33E7">
        <w:t xml:space="preserve">Definition of Efficient Equipment </w:t>
      </w:r>
    </w:p>
    <w:p w14:paraId="6911A7D3" w14:textId="77777777" w:rsidR="004C1867" w:rsidRPr="004A33E7" w:rsidRDefault="004C1867" w:rsidP="004C1867">
      <w:r w:rsidRPr="004A33E7">
        <w:t>In order for this characterization to apply, the efficient equipment is assumed to be PTACs or PTHPs that exceed baseline efficiencies.</w:t>
      </w:r>
    </w:p>
    <w:p w14:paraId="65604522" w14:textId="77777777" w:rsidR="004C1867" w:rsidRPr="004A33E7" w:rsidRDefault="004C1867" w:rsidP="00663C23">
      <w:pPr>
        <w:pStyle w:val="Heading6"/>
      </w:pPr>
      <w:r w:rsidRPr="004A33E7">
        <w:t xml:space="preserve">Definition of Baseline Equipment </w:t>
      </w:r>
    </w:p>
    <w:p w14:paraId="39491061" w14:textId="77777777" w:rsidR="004C1867" w:rsidRPr="004A33E7" w:rsidRDefault="004C1867" w:rsidP="004C1867">
      <w:r w:rsidRPr="004A33E7">
        <w:t>Time of Sale: the baseline conditions is provided in the Federal Baseline reference table provided below.</w:t>
      </w:r>
    </w:p>
    <w:p w14:paraId="430629B6" w14:textId="77777777" w:rsidR="004C1867" w:rsidRPr="004A33E7" w:rsidRDefault="004C1867" w:rsidP="004C1867">
      <w:pPr>
        <w:rPr>
          <w:rFonts w:cstheme="minorHAnsi"/>
        </w:rPr>
      </w:pPr>
      <w:r w:rsidRPr="004A33E7">
        <w:rPr>
          <w:rFonts w:cstheme="minorHAnsi"/>
        </w:rPr>
        <w:t>Early Replacement: the baseline is the existing PTAC or PTHP for the assumed remaining useful life of the unit and the new baseline as defined above for the remainder of the measure life.</w:t>
      </w:r>
    </w:p>
    <w:p w14:paraId="5E7B081A" w14:textId="77777777" w:rsidR="004C1867" w:rsidRPr="004A33E7" w:rsidRDefault="004C1867" w:rsidP="00663C23">
      <w:pPr>
        <w:pStyle w:val="Heading6"/>
      </w:pPr>
      <w:r w:rsidRPr="004A33E7">
        <w:t xml:space="preserve">Deemed Lifetime of Efficient Equipment </w:t>
      </w:r>
    </w:p>
    <w:p w14:paraId="30F2B73F" w14:textId="77777777" w:rsidR="004C1867" w:rsidRPr="004A33E7" w:rsidRDefault="004C1867" w:rsidP="004C1867">
      <w:pPr>
        <w:rPr>
          <w:rFonts w:ascii="Arial" w:hAnsi="Arial"/>
          <w:vertAlign w:val="superscript"/>
        </w:rPr>
      </w:pPr>
      <w:r w:rsidRPr="004A33E7">
        <w:t xml:space="preserve">The expected measure life is assumed to be 15 years. </w:t>
      </w:r>
      <w:r w:rsidRPr="004A33E7">
        <w:rPr>
          <w:rFonts w:ascii="Arial" w:hAnsi="Arial"/>
          <w:vertAlign w:val="superscript"/>
        </w:rPr>
        <w:footnoteReference w:id="360"/>
      </w:r>
    </w:p>
    <w:p w14:paraId="6A6CB1A5" w14:textId="77777777" w:rsidR="004C1867" w:rsidRPr="004A33E7" w:rsidRDefault="004C1867" w:rsidP="004C1867">
      <w:pPr>
        <w:rPr>
          <w:rFonts w:cstheme="minorHAnsi"/>
        </w:rPr>
      </w:pPr>
      <w:r w:rsidRPr="004A33E7">
        <w:rPr>
          <w:rFonts w:cstheme="minorHAnsi"/>
          <w:noProof/>
        </w:rPr>
        <w:t>Remaining life of existing equipment is assumed to be 5 years</w:t>
      </w:r>
      <w:r w:rsidRPr="004A33E7">
        <w:rPr>
          <w:rFonts w:ascii="Arial" w:hAnsi="Arial"/>
          <w:noProof/>
          <w:vertAlign w:val="superscript"/>
        </w:rPr>
        <w:footnoteReference w:id="361"/>
      </w:r>
    </w:p>
    <w:p w14:paraId="66E7E4E6" w14:textId="77777777" w:rsidR="004C1867" w:rsidRPr="004A33E7" w:rsidRDefault="004C1867" w:rsidP="00663C23">
      <w:pPr>
        <w:pStyle w:val="Heading6"/>
      </w:pPr>
      <w:r w:rsidRPr="004A33E7">
        <w:t xml:space="preserve">Deemed Measure Cost </w:t>
      </w:r>
    </w:p>
    <w:p w14:paraId="69454337" w14:textId="77777777" w:rsidR="004C1867" w:rsidRPr="004A33E7" w:rsidRDefault="004C1867" w:rsidP="004C1867">
      <w:r w:rsidRPr="004A33E7">
        <w:rPr>
          <w:rFonts w:cstheme="minorHAnsi"/>
        </w:rPr>
        <w:t xml:space="preserve">Time of Sale: </w:t>
      </w:r>
      <w:r w:rsidRPr="004A33E7">
        <w:t>The incremental capital cost for this equipment is estimated to be $84/ton.</w:t>
      </w:r>
      <w:r w:rsidRPr="004A33E7">
        <w:rPr>
          <w:rFonts w:ascii="Arial" w:hAnsi="Arial"/>
          <w:vertAlign w:val="superscript"/>
        </w:rPr>
        <w:footnoteReference w:id="362"/>
      </w:r>
    </w:p>
    <w:p w14:paraId="213071E5" w14:textId="77777777" w:rsidR="004C1867" w:rsidRPr="004A33E7" w:rsidRDefault="004C1867" w:rsidP="004C1867">
      <w:pPr>
        <w:rPr>
          <w:rFonts w:cstheme="minorHAnsi"/>
        </w:rPr>
      </w:pPr>
      <w:r w:rsidRPr="004A33E7">
        <w:rPr>
          <w:rFonts w:cstheme="minorHAnsi"/>
        </w:rPr>
        <w:t>Early Replacement: The measure cost is the full cost of removing the existing unit and installing a new one. The actual program cost should be used. If unknown assume $1,047 per ton</w:t>
      </w:r>
      <w:r w:rsidRPr="004A33E7">
        <w:rPr>
          <w:rFonts w:ascii="Arial" w:hAnsi="Arial"/>
          <w:vertAlign w:val="superscript"/>
        </w:rPr>
        <w:footnoteReference w:id="363"/>
      </w:r>
      <w:r w:rsidRPr="004A33E7">
        <w:rPr>
          <w:rFonts w:cstheme="minorHAnsi"/>
        </w:rPr>
        <w:t xml:space="preserve">. </w:t>
      </w:r>
    </w:p>
    <w:p w14:paraId="5A8E1AA8" w14:textId="64E4CCC7" w:rsidR="004C1867" w:rsidRPr="004A33E7" w:rsidRDefault="004C1867" w:rsidP="004C1867">
      <w:pPr>
        <w:rPr>
          <w:rFonts w:cs="Calibri"/>
        </w:rPr>
      </w:pPr>
      <w:r w:rsidRPr="004A33E7">
        <w:rPr>
          <w:rFonts w:cs="Calibri"/>
        </w:rPr>
        <w:t>The assumed deferred cost (after 5 years) of replacing existing equipment with new baseline unit is assumed to be $</w:t>
      </w:r>
      <w:r w:rsidR="00C70856">
        <w:rPr>
          <w:rFonts w:cs="Calibri"/>
        </w:rPr>
        <w:t>1,039</w:t>
      </w:r>
      <w:r w:rsidR="00C70856" w:rsidRPr="004A33E7">
        <w:rPr>
          <w:rFonts w:cs="Calibri"/>
        </w:rPr>
        <w:t xml:space="preserve"> </w:t>
      </w:r>
      <w:r w:rsidRPr="004A33E7">
        <w:rPr>
          <w:rFonts w:cs="Calibri"/>
        </w:rPr>
        <w:t>per ton</w:t>
      </w:r>
      <w:r w:rsidRPr="004A33E7">
        <w:rPr>
          <w:rFonts w:ascii="Arial" w:hAnsi="Arial" w:cs="Calibri"/>
          <w:vertAlign w:val="superscript"/>
        </w:rPr>
        <w:footnoteReference w:id="364"/>
      </w:r>
      <w:r w:rsidRPr="004A33E7">
        <w:rPr>
          <w:rFonts w:cs="Calibri"/>
        </w:rPr>
        <w:t xml:space="preserve">. This cost should be discounted to present value using the </w:t>
      </w:r>
      <w:r w:rsidR="006579F8">
        <w:rPr>
          <w:rFonts w:cs="Calibri"/>
        </w:rPr>
        <w:t>nominal</w:t>
      </w:r>
      <w:r w:rsidR="006579F8" w:rsidRPr="004A33E7">
        <w:rPr>
          <w:rFonts w:cs="Calibri"/>
        </w:rPr>
        <w:t xml:space="preserve"> </w:t>
      </w:r>
      <w:r w:rsidRPr="004A33E7">
        <w:rPr>
          <w:rFonts w:cs="Calibri"/>
        </w:rPr>
        <w:t>discount rate.</w:t>
      </w:r>
    </w:p>
    <w:p w14:paraId="18A18F47" w14:textId="77777777" w:rsidR="004C1867" w:rsidRPr="004A33E7" w:rsidRDefault="004C1867" w:rsidP="00663C23">
      <w:pPr>
        <w:pStyle w:val="Heading6"/>
      </w:pPr>
      <w:r w:rsidRPr="004A33E7">
        <w:lastRenderedPageBreak/>
        <w:t>Loadshape</w:t>
      </w:r>
    </w:p>
    <w:p w14:paraId="09024E05" w14:textId="77777777" w:rsidR="004C1867" w:rsidRPr="004A33E7" w:rsidRDefault="004C1867" w:rsidP="004C1867">
      <w:pPr>
        <w:rPr>
          <w:rFonts w:cs="Calibri"/>
          <w:color w:val="000000"/>
        </w:rPr>
      </w:pPr>
      <w:r w:rsidRPr="004A33E7">
        <w:rPr>
          <w:rFonts w:cs="Calibri"/>
          <w:color w:val="000000"/>
        </w:rPr>
        <w:t>Loadshape C03 - Commercial Cooling</w:t>
      </w:r>
    </w:p>
    <w:p w14:paraId="3877C446" w14:textId="77777777" w:rsidR="004C1867" w:rsidRPr="004A33E7" w:rsidRDefault="004C1867" w:rsidP="00663C23">
      <w:pPr>
        <w:pStyle w:val="Heading6"/>
      </w:pPr>
      <w:r w:rsidRPr="004A33E7">
        <w:t>Coincidence Factor</w:t>
      </w:r>
    </w:p>
    <w:p w14:paraId="65B17C95" w14:textId="77777777" w:rsidR="004C1867" w:rsidRPr="004A33E7" w:rsidRDefault="004C1867" w:rsidP="004C1867">
      <w:r w:rsidRPr="004A33E7">
        <w:t xml:space="preserve">The summer peak coincidence factor for cooling is provided in two different ways below. The first is used to estimate peak savings during the utility peak hour and is most indicative of actual peak benefits, and the second represents the </w:t>
      </w:r>
      <w:r w:rsidRPr="004A33E7">
        <w:rPr>
          <w:i/>
          <w:iCs/>
        </w:rPr>
        <w:t>average</w:t>
      </w:r>
      <w:r w:rsidRPr="004A33E7">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65054116" w14:textId="77777777" w:rsidR="004C1867" w:rsidRPr="004A33E7" w:rsidRDefault="004C1867" w:rsidP="004C1867">
      <w:pPr>
        <w:ind w:left="720"/>
      </w:pPr>
      <w:r w:rsidRPr="004A33E7">
        <w:t>CF</w:t>
      </w:r>
      <w:r w:rsidRPr="004A33E7">
        <w:rPr>
          <w:vertAlign w:val="subscript"/>
        </w:rPr>
        <w:t>SSP</w:t>
      </w:r>
      <w:r w:rsidRPr="004A33E7">
        <w:t xml:space="preserve">  </w:t>
      </w:r>
      <w:r w:rsidRPr="004A33E7">
        <w:tab/>
        <w:t>= Summer System Peak Coincidence Factor for Commercial cooling (during system peak hour)</w:t>
      </w:r>
    </w:p>
    <w:p w14:paraId="159EC47C" w14:textId="77777777" w:rsidR="004C1867" w:rsidRPr="004A33E7" w:rsidRDefault="004C1867" w:rsidP="004C1867">
      <w:pPr>
        <w:ind w:left="1440"/>
      </w:pPr>
      <w:r w:rsidRPr="004A33E7">
        <w:t xml:space="preserve">= 91.3% </w:t>
      </w:r>
      <w:r w:rsidRPr="004A33E7">
        <w:rPr>
          <w:rFonts w:ascii="Arial" w:hAnsi="Arial"/>
          <w:vertAlign w:val="superscript"/>
        </w:rPr>
        <w:footnoteReference w:id="365"/>
      </w:r>
    </w:p>
    <w:p w14:paraId="06E47436" w14:textId="77777777" w:rsidR="004C1867" w:rsidRPr="004A33E7" w:rsidRDefault="004C1867" w:rsidP="004C1867">
      <w:pPr>
        <w:ind w:left="720"/>
      </w:pPr>
      <w:r w:rsidRPr="004A33E7">
        <w:t>CF</w:t>
      </w:r>
      <w:r w:rsidRPr="004A33E7">
        <w:rPr>
          <w:vertAlign w:val="subscript"/>
        </w:rPr>
        <w:t xml:space="preserve">PJM </w:t>
      </w:r>
      <w:r w:rsidRPr="004A33E7">
        <w:rPr>
          <w:vertAlign w:val="subscript"/>
        </w:rPr>
        <w:tab/>
      </w:r>
      <w:r w:rsidRPr="004A33E7">
        <w:t>= PJM Summer Peak Coincidence Factor for Commercial cooling (average during peak period)</w:t>
      </w:r>
    </w:p>
    <w:p w14:paraId="054AE0B6" w14:textId="77777777" w:rsidR="004C1867" w:rsidRPr="004A33E7" w:rsidRDefault="004C1867" w:rsidP="004C1867">
      <w:pPr>
        <w:ind w:left="1440"/>
        <w:rPr>
          <w:vertAlign w:val="superscript"/>
        </w:rPr>
      </w:pPr>
      <w:r w:rsidRPr="004A33E7">
        <w:t>= 47.8%</w:t>
      </w:r>
      <w:r w:rsidRPr="004A33E7">
        <w:rPr>
          <w:vertAlign w:val="superscript"/>
        </w:rPr>
        <w:t xml:space="preserve"> </w:t>
      </w:r>
      <w:r w:rsidRPr="004A33E7">
        <w:rPr>
          <w:rFonts w:ascii="Arial" w:hAnsi="Arial"/>
          <w:vertAlign w:val="superscript"/>
        </w:rPr>
        <w:footnoteReference w:id="366"/>
      </w:r>
    </w:p>
    <w:p w14:paraId="249B5639" w14:textId="77777777" w:rsidR="004C1867" w:rsidRPr="004A33E7" w:rsidRDefault="004C1867" w:rsidP="004C1867">
      <w:pPr>
        <w:ind w:left="1440"/>
      </w:pPr>
    </w:p>
    <w:p w14:paraId="764793B5" w14:textId="77777777" w:rsidR="004C1867" w:rsidRPr="004A33E7" w:rsidRDefault="004C1867" w:rsidP="004C1867">
      <w:pPr>
        <w:keepNext/>
        <w:pBdr>
          <w:top w:val="double" w:sz="4" w:space="1" w:color="auto"/>
          <w:bottom w:val="double" w:sz="4" w:space="1" w:color="auto"/>
        </w:pBdr>
        <w:jc w:val="center"/>
        <w:rPr>
          <w:rFonts w:cstheme="minorHAnsi"/>
          <w:b/>
        </w:rPr>
      </w:pPr>
      <w:r w:rsidRPr="004A33E7">
        <w:rPr>
          <w:rFonts w:cstheme="minorHAnsi"/>
          <w:b/>
        </w:rPr>
        <w:t>Algorithm</w:t>
      </w:r>
    </w:p>
    <w:p w14:paraId="32FA8024" w14:textId="77777777" w:rsidR="004C1867" w:rsidRPr="004A33E7" w:rsidRDefault="004C1867" w:rsidP="00663C23">
      <w:pPr>
        <w:pStyle w:val="Heading6"/>
      </w:pPr>
      <w:r w:rsidRPr="004A33E7">
        <w:t xml:space="preserve">Calculation of Savings </w:t>
      </w:r>
    </w:p>
    <w:p w14:paraId="4F12A272" w14:textId="77777777" w:rsidR="004C1867" w:rsidRPr="004A33E7" w:rsidRDefault="004C1867" w:rsidP="00663C23">
      <w:pPr>
        <w:pStyle w:val="Heading6"/>
      </w:pPr>
      <w:r w:rsidRPr="004A33E7">
        <w:t xml:space="preserve">Electric Energy Savings </w:t>
      </w:r>
    </w:p>
    <w:p w14:paraId="18EEC031" w14:textId="77777777" w:rsidR="004C1867" w:rsidRPr="004A33E7" w:rsidRDefault="004C1867" w:rsidP="004C1867">
      <w:r w:rsidRPr="004A33E7">
        <w:t>Electric savings for PTACs and PTHPs should be calculated using the following algorithms</w:t>
      </w:r>
    </w:p>
    <w:p w14:paraId="1A4FC3F0" w14:textId="77777777" w:rsidR="004C1867" w:rsidRPr="004A33E7" w:rsidRDefault="004C1867" w:rsidP="00663C23">
      <w:pPr>
        <w:pStyle w:val="Heading6"/>
      </w:pPr>
      <w:r w:rsidRPr="004A33E7">
        <w:t xml:space="preserve">Energy Savings </w:t>
      </w:r>
    </w:p>
    <w:p w14:paraId="011C8125" w14:textId="77777777" w:rsidR="004C1867" w:rsidRPr="004A33E7" w:rsidRDefault="004C1867" w:rsidP="004C1867">
      <w:pPr>
        <w:rPr>
          <w:noProof/>
        </w:rPr>
      </w:pPr>
      <w:r w:rsidRPr="004A33E7">
        <w:rPr>
          <w:noProof/>
        </w:rPr>
        <w:tab/>
        <w:t>Time of Sale:</w:t>
      </w:r>
    </w:p>
    <w:p w14:paraId="3D930956" w14:textId="77777777" w:rsidR="004C1867" w:rsidRPr="004A33E7" w:rsidRDefault="004C1867" w:rsidP="004C1867">
      <w:pPr>
        <w:ind w:left="720" w:firstLine="720"/>
        <w:rPr>
          <w:noProof/>
        </w:rPr>
      </w:pPr>
      <w:r w:rsidRPr="004A33E7">
        <w:rPr>
          <w:noProof/>
        </w:rPr>
        <w:t>PTAC ΔkWh</w:t>
      </w:r>
      <w:r w:rsidRPr="004A33E7">
        <w:rPr>
          <w:rFonts w:ascii="Arial" w:hAnsi="Arial"/>
          <w:noProof/>
          <w:vertAlign w:val="superscript"/>
        </w:rPr>
        <w:footnoteReference w:id="367"/>
      </w:r>
      <w:r w:rsidRPr="004A33E7">
        <w:rPr>
          <w:noProof/>
          <w:vertAlign w:val="subscript"/>
        </w:rPr>
        <w:tab/>
      </w:r>
      <w:r w:rsidRPr="004A33E7">
        <w:rPr>
          <w:noProof/>
        </w:rPr>
        <w:t>= Annual kWh Savings</w:t>
      </w:r>
      <w:r w:rsidRPr="004A33E7">
        <w:rPr>
          <w:noProof/>
          <w:vertAlign w:val="subscript"/>
        </w:rPr>
        <w:t xml:space="preserve">cool </w:t>
      </w:r>
    </w:p>
    <w:p w14:paraId="4CD9F81E" w14:textId="77777777" w:rsidR="004C1867" w:rsidRPr="004A33E7" w:rsidRDefault="004C1867" w:rsidP="004C1867">
      <w:pPr>
        <w:ind w:left="720" w:firstLine="720"/>
        <w:rPr>
          <w:noProof/>
        </w:rPr>
      </w:pPr>
      <w:r w:rsidRPr="004A33E7">
        <w:rPr>
          <w:noProof/>
        </w:rPr>
        <w:t>PTHP ΔkWh</w:t>
      </w:r>
      <w:r w:rsidRPr="004A33E7">
        <w:rPr>
          <w:noProof/>
          <w:vertAlign w:val="subscript"/>
        </w:rPr>
        <w:tab/>
      </w:r>
      <w:r w:rsidRPr="004A33E7">
        <w:rPr>
          <w:noProof/>
        </w:rPr>
        <w:t>= Annual kWh Savings</w:t>
      </w:r>
      <w:r w:rsidRPr="004A33E7">
        <w:rPr>
          <w:noProof/>
          <w:vertAlign w:val="subscript"/>
        </w:rPr>
        <w:t xml:space="preserve">cool + </w:t>
      </w:r>
      <w:r w:rsidRPr="004A33E7">
        <w:rPr>
          <w:noProof/>
        </w:rPr>
        <w:t>Annual kWh Savings</w:t>
      </w:r>
      <w:r w:rsidRPr="004A33E7">
        <w:rPr>
          <w:noProof/>
          <w:vertAlign w:val="subscript"/>
        </w:rPr>
        <w:t>heat</w:t>
      </w:r>
    </w:p>
    <w:p w14:paraId="4E57791E" w14:textId="77777777" w:rsidR="004C1867" w:rsidRPr="004A33E7" w:rsidRDefault="004C1867" w:rsidP="004C1867">
      <w:pPr>
        <w:ind w:left="720" w:firstLine="720"/>
        <w:rPr>
          <w:noProof/>
        </w:rPr>
      </w:pPr>
      <w:r w:rsidRPr="004A33E7">
        <w:rPr>
          <w:noProof/>
        </w:rPr>
        <w:t>Annual kWh Savings</w:t>
      </w:r>
      <w:r w:rsidRPr="004A33E7">
        <w:rPr>
          <w:noProof/>
          <w:vertAlign w:val="subscript"/>
        </w:rPr>
        <w:t>cool</w:t>
      </w:r>
      <w:r w:rsidRPr="004A33E7">
        <w:rPr>
          <w:noProof/>
        </w:rPr>
        <w:t xml:space="preserve"> </w:t>
      </w:r>
      <w:r w:rsidRPr="004A33E7">
        <w:rPr>
          <w:noProof/>
        </w:rPr>
        <w:tab/>
        <w:t>= (kBtu/hr</w:t>
      </w:r>
      <w:r w:rsidRPr="004A33E7">
        <w:rPr>
          <w:noProof/>
          <w:vertAlign w:val="subscript"/>
        </w:rPr>
        <w:t>cool</w:t>
      </w:r>
      <w:r w:rsidRPr="004A33E7">
        <w:rPr>
          <w:noProof/>
        </w:rPr>
        <w:t>) * [(1/EERbase) – (1/EERee)] * EFLH</w:t>
      </w:r>
      <w:r w:rsidRPr="004A33E7">
        <w:rPr>
          <w:noProof/>
          <w:vertAlign w:val="subscript"/>
        </w:rPr>
        <w:t>cool</w:t>
      </w:r>
    </w:p>
    <w:p w14:paraId="0CCE4C51" w14:textId="77777777" w:rsidR="004C1867" w:rsidRPr="004A33E7" w:rsidRDefault="004C1867" w:rsidP="004C1867">
      <w:pPr>
        <w:ind w:left="720" w:firstLine="720"/>
        <w:rPr>
          <w:noProof/>
        </w:rPr>
      </w:pPr>
      <w:r w:rsidRPr="004A33E7">
        <w:rPr>
          <w:noProof/>
        </w:rPr>
        <w:t>Annual kWh Savings</w:t>
      </w:r>
      <w:r w:rsidRPr="004A33E7">
        <w:rPr>
          <w:noProof/>
          <w:vertAlign w:val="subscript"/>
        </w:rPr>
        <w:t>heat</w:t>
      </w:r>
      <w:r w:rsidRPr="004A33E7">
        <w:rPr>
          <w:noProof/>
        </w:rPr>
        <w:t xml:space="preserve"> </w:t>
      </w:r>
      <w:r w:rsidRPr="004A33E7">
        <w:rPr>
          <w:noProof/>
        </w:rPr>
        <w:tab/>
        <w:t>= (kBtu/hr</w:t>
      </w:r>
      <w:r w:rsidRPr="004A33E7">
        <w:rPr>
          <w:noProof/>
          <w:vertAlign w:val="subscript"/>
        </w:rPr>
        <w:t>heat</w:t>
      </w:r>
      <w:r w:rsidRPr="004A33E7">
        <w:rPr>
          <w:noProof/>
        </w:rPr>
        <w:t>)/3.412 * [(1/COPbase) – (1/COPee)] * EFLH</w:t>
      </w:r>
      <w:r w:rsidRPr="004A33E7">
        <w:rPr>
          <w:noProof/>
          <w:vertAlign w:val="subscript"/>
        </w:rPr>
        <w:t>heat</w:t>
      </w:r>
    </w:p>
    <w:p w14:paraId="34FD4359" w14:textId="77777777" w:rsidR="004C1867" w:rsidRPr="004A33E7" w:rsidRDefault="004C1867" w:rsidP="004C1867">
      <w:pPr>
        <w:ind w:firstLine="720"/>
        <w:rPr>
          <w:noProof/>
        </w:rPr>
      </w:pPr>
      <w:r w:rsidRPr="004A33E7">
        <w:rPr>
          <w:noProof/>
        </w:rPr>
        <w:t>Early Replacement:</w:t>
      </w:r>
    </w:p>
    <w:p w14:paraId="730D7470" w14:textId="77777777" w:rsidR="004C1867" w:rsidRPr="004A33E7" w:rsidRDefault="004C1867" w:rsidP="004C1867">
      <w:pPr>
        <w:ind w:firstLine="720"/>
        <w:rPr>
          <w:noProof/>
        </w:rPr>
      </w:pPr>
      <w:r w:rsidRPr="004A33E7">
        <w:rPr>
          <w:rFonts w:cstheme="minorHAnsi"/>
          <w:noProof/>
        </w:rPr>
        <w:t>ΔkWh for remaining life of existing unit (1</w:t>
      </w:r>
      <w:r w:rsidRPr="004A33E7">
        <w:rPr>
          <w:rFonts w:cstheme="minorHAnsi"/>
          <w:noProof/>
          <w:vertAlign w:val="superscript"/>
        </w:rPr>
        <w:t>st</w:t>
      </w:r>
      <w:r w:rsidRPr="004A33E7">
        <w:rPr>
          <w:rFonts w:cstheme="minorHAnsi"/>
          <w:noProof/>
        </w:rPr>
        <w:t xml:space="preserve"> 5years)  </w:t>
      </w:r>
      <w:r w:rsidRPr="004A33E7">
        <w:rPr>
          <w:noProof/>
          <w:vertAlign w:val="subscript"/>
        </w:rPr>
        <w:tab/>
      </w:r>
      <w:r w:rsidRPr="004A33E7">
        <w:rPr>
          <w:noProof/>
        </w:rPr>
        <w:t>= Annual kWh Savings</w:t>
      </w:r>
      <w:r w:rsidRPr="004A33E7">
        <w:rPr>
          <w:noProof/>
          <w:vertAlign w:val="subscript"/>
        </w:rPr>
        <w:t xml:space="preserve">cool + </w:t>
      </w:r>
      <w:r w:rsidRPr="004A33E7">
        <w:rPr>
          <w:noProof/>
        </w:rPr>
        <w:t>Annual kWh Savings</w:t>
      </w:r>
      <w:r w:rsidRPr="004A33E7">
        <w:rPr>
          <w:noProof/>
          <w:vertAlign w:val="subscript"/>
        </w:rPr>
        <w:t>heat</w:t>
      </w:r>
    </w:p>
    <w:p w14:paraId="6638D4FC" w14:textId="77777777" w:rsidR="004C1867" w:rsidRPr="004A33E7" w:rsidRDefault="004C1867" w:rsidP="004C1867">
      <w:pPr>
        <w:ind w:left="720" w:firstLine="720"/>
        <w:rPr>
          <w:noProof/>
        </w:rPr>
      </w:pPr>
      <w:r w:rsidRPr="004A33E7">
        <w:rPr>
          <w:noProof/>
        </w:rPr>
        <w:t>Annual kWh Savings</w:t>
      </w:r>
      <w:r w:rsidRPr="004A33E7">
        <w:rPr>
          <w:noProof/>
          <w:vertAlign w:val="subscript"/>
        </w:rPr>
        <w:t>cool</w:t>
      </w:r>
      <w:r w:rsidRPr="004A33E7">
        <w:rPr>
          <w:noProof/>
        </w:rPr>
        <w:t xml:space="preserve"> </w:t>
      </w:r>
      <w:r w:rsidRPr="004A33E7">
        <w:rPr>
          <w:noProof/>
        </w:rPr>
        <w:tab/>
        <w:t>= (kBtu/hr</w:t>
      </w:r>
      <w:r w:rsidRPr="004A33E7">
        <w:rPr>
          <w:noProof/>
          <w:vertAlign w:val="subscript"/>
        </w:rPr>
        <w:t>cool</w:t>
      </w:r>
      <w:r w:rsidRPr="004A33E7">
        <w:rPr>
          <w:noProof/>
        </w:rPr>
        <w:t>) * [(1/EERexist) – (1/EERee)] * EFLH</w:t>
      </w:r>
      <w:r w:rsidRPr="004A33E7">
        <w:rPr>
          <w:noProof/>
          <w:vertAlign w:val="subscript"/>
        </w:rPr>
        <w:t>cool</w:t>
      </w:r>
    </w:p>
    <w:p w14:paraId="2D4FC1C2" w14:textId="77777777" w:rsidR="004C1867" w:rsidRPr="004A33E7" w:rsidRDefault="004C1867" w:rsidP="004C1867">
      <w:pPr>
        <w:ind w:left="720" w:firstLine="720"/>
        <w:rPr>
          <w:noProof/>
        </w:rPr>
      </w:pPr>
      <w:r w:rsidRPr="004A33E7">
        <w:rPr>
          <w:noProof/>
        </w:rPr>
        <w:t>Annual kWh Savings</w:t>
      </w:r>
      <w:r w:rsidRPr="004A33E7">
        <w:rPr>
          <w:noProof/>
          <w:vertAlign w:val="subscript"/>
        </w:rPr>
        <w:t>heat</w:t>
      </w:r>
      <w:r w:rsidRPr="004A33E7">
        <w:rPr>
          <w:noProof/>
        </w:rPr>
        <w:t xml:space="preserve"> </w:t>
      </w:r>
      <w:r w:rsidRPr="004A33E7">
        <w:rPr>
          <w:noProof/>
        </w:rPr>
        <w:tab/>
        <w:t>= (kBtu/hr</w:t>
      </w:r>
      <w:r w:rsidRPr="004A33E7">
        <w:rPr>
          <w:noProof/>
          <w:vertAlign w:val="subscript"/>
        </w:rPr>
        <w:t>heat</w:t>
      </w:r>
      <w:r w:rsidRPr="004A33E7">
        <w:rPr>
          <w:noProof/>
        </w:rPr>
        <w:t>)/3.412 * [(1/COPexist) – (1/COPee)] * EFLH</w:t>
      </w:r>
      <w:r w:rsidRPr="004A33E7">
        <w:rPr>
          <w:noProof/>
          <w:vertAlign w:val="subscript"/>
        </w:rPr>
        <w:t>heat</w:t>
      </w:r>
    </w:p>
    <w:p w14:paraId="67C8ECC4" w14:textId="77777777" w:rsidR="004C1867" w:rsidRPr="004A33E7" w:rsidRDefault="004C1867" w:rsidP="004C1867">
      <w:pPr>
        <w:ind w:firstLine="720"/>
        <w:rPr>
          <w:noProof/>
        </w:rPr>
      </w:pPr>
      <w:r w:rsidRPr="004A33E7">
        <w:rPr>
          <w:rFonts w:cstheme="minorHAnsi"/>
          <w:noProof/>
        </w:rPr>
        <w:t xml:space="preserve">ΔkWh for remaining measure life (next 10 years)  </w:t>
      </w:r>
      <w:r w:rsidRPr="004A33E7">
        <w:rPr>
          <w:noProof/>
          <w:vertAlign w:val="subscript"/>
        </w:rPr>
        <w:tab/>
      </w:r>
      <w:r w:rsidRPr="004A33E7">
        <w:rPr>
          <w:noProof/>
        </w:rPr>
        <w:t>= Annual kWh Savings</w:t>
      </w:r>
      <w:r w:rsidRPr="004A33E7">
        <w:rPr>
          <w:noProof/>
          <w:vertAlign w:val="subscript"/>
        </w:rPr>
        <w:t xml:space="preserve">cool + </w:t>
      </w:r>
      <w:r w:rsidRPr="004A33E7">
        <w:rPr>
          <w:noProof/>
        </w:rPr>
        <w:t>Annual kWh Savings</w:t>
      </w:r>
      <w:r w:rsidRPr="004A33E7">
        <w:rPr>
          <w:noProof/>
          <w:vertAlign w:val="subscript"/>
        </w:rPr>
        <w:t>heat</w:t>
      </w:r>
    </w:p>
    <w:p w14:paraId="22300B5F" w14:textId="77777777" w:rsidR="004C1867" w:rsidRPr="004A33E7" w:rsidRDefault="004C1867" w:rsidP="004C1867">
      <w:pPr>
        <w:ind w:left="720" w:firstLine="720"/>
        <w:rPr>
          <w:noProof/>
        </w:rPr>
      </w:pPr>
      <w:r w:rsidRPr="004A33E7">
        <w:rPr>
          <w:noProof/>
        </w:rPr>
        <w:t>Annual kWh Savings</w:t>
      </w:r>
      <w:r w:rsidRPr="004A33E7">
        <w:rPr>
          <w:noProof/>
          <w:vertAlign w:val="subscript"/>
        </w:rPr>
        <w:t>cool</w:t>
      </w:r>
      <w:r w:rsidRPr="004A33E7">
        <w:rPr>
          <w:noProof/>
        </w:rPr>
        <w:t xml:space="preserve"> </w:t>
      </w:r>
      <w:r w:rsidRPr="004A33E7">
        <w:rPr>
          <w:noProof/>
        </w:rPr>
        <w:tab/>
        <w:t>= (kBtu/hr</w:t>
      </w:r>
      <w:r w:rsidRPr="004A33E7">
        <w:rPr>
          <w:noProof/>
          <w:vertAlign w:val="subscript"/>
        </w:rPr>
        <w:t>cool</w:t>
      </w:r>
      <w:r w:rsidRPr="004A33E7">
        <w:rPr>
          <w:noProof/>
        </w:rPr>
        <w:t>) * [(1/EERbase) – (1/EERee)] * EFLH</w:t>
      </w:r>
      <w:r w:rsidRPr="004A33E7">
        <w:rPr>
          <w:noProof/>
          <w:vertAlign w:val="subscript"/>
        </w:rPr>
        <w:t>cool</w:t>
      </w:r>
    </w:p>
    <w:p w14:paraId="28311221" w14:textId="77777777" w:rsidR="004C1867" w:rsidRPr="004A33E7" w:rsidRDefault="004C1867" w:rsidP="004C1867">
      <w:pPr>
        <w:ind w:left="720" w:firstLine="720"/>
        <w:rPr>
          <w:noProof/>
        </w:rPr>
      </w:pPr>
      <w:r w:rsidRPr="004A33E7">
        <w:rPr>
          <w:noProof/>
        </w:rPr>
        <w:t>Annual kWh Savings</w:t>
      </w:r>
      <w:r w:rsidRPr="004A33E7">
        <w:rPr>
          <w:noProof/>
          <w:vertAlign w:val="subscript"/>
        </w:rPr>
        <w:t>heat</w:t>
      </w:r>
      <w:r w:rsidRPr="004A33E7">
        <w:rPr>
          <w:noProof/>
        </w:rPr>
        <w:t xml:space="preserve"> </w:t>
      </w:r>
      <w:r w:rsidRPr="004A33E7">
        <w:rPr>
          <w:noProof/>
        </w:rPr>
        <w:tab/>
        <w:t>= (kBtu/hr</w:t>
      </w:r>
      <w:r w:rsidRPr="004A33E7">
        <w:rPr>
          <w:noProof/>
          <w:vertAlign w:val="subscript"/>
        </w:rPr>
        <w:t>heat</w:t>
      </w:r>
      <w:r w:rsidRPr="004A33E7">
        <w:rPr>
          <w:noProof/>
        </w:rPr>
        <w:t>)/3.412 * [(1/COPbase) – (1/COPee)] * EFLH</w:t>
      </w:r>
      <w:r w:rsidRPr="004A33E7">
        <w:rPr>
          <w:noProof/>
          <w:vertAlign w:val="subscript"/>
        </w:rPr>
        <w:t>heat</w:t>
      </w:r>
    </w:p>
    <w:p w14:paraId="4B73F93D" w14:textId="77777777" w:rsidR="004C1867" w:rsidRPr="004A33E7" w:rsidRDefault="004C1867" w:rsidP="004C1867">
      <w:pPr>
        <w:rPr>
          <w:noProof/>
        </w:rPr>
      </w:pPr>
      <w:r w:rsidRPr="004A33E7">
        <w:rPr>
          <w:noProof/>
        </w:rPr>
        <w:t>Where:</w:t>
      </w:r>
    </w:p>
    <w:p w14:paraId="3B2D7DCA" w14:textId="77777777" w:rsidR="004C1867" w:rsidRPr="004A33E7" w:rsidRDefault="004C1867" w:rsidP="004C1867">
      <w:pPr>
        <w:ind w:left="2160" w:hanging="1440"/>
        <w:rPr>
          <w:noProof/>
        </w:rPr>
      </w:pPr>
      <w:r w:rsidRPr="004A33E7">
        <w:rPr>
          <w:noProof/>
        </w:rPr>
        <w:lastRenderedPageBreak/>
        <w:t>kBtu/hr</w:t>
      </w:r>
      <w:r w:rsidRPr="004A33E7">
        <w:rPr>
          <w:noProof/>
          <w:vertAlign w:val="subscript"/>
        </w:rPr>
        <w:t>cool</w:t>
      </w:r>
      <w:r w:rsidRPr="004A33E7">
        <w:rPr>
          <w:noProof/>
        </w:rPr>
        <w:t xml:space="preserve"> </w:t>
      </w:r>
      <w:r w:rsidRPr="004A33E7">
        <w:rPr>
          <w:noProof/>
        </w:rPr>
        <w:tab/>
        <w:t>= capacity of the cooling equipment in kBtu per hour (1 ton of cooling capacity equals 12 kBtu/hr).</w:t>
      </w:r>
    </w:p>
    <w:p w14:paraId="5B3F860C" w14:textId="77777777" w:rsidR="004C1867" w:rsidRPr="004A33E7" w:rsidRDefault="004C1867" w:rsidP="004C1867">
      <w:pPr>
        <w:ind w:left="2160" w:hanging="1440"/>
        <w:rPr>
          <w:noProof/>
        </w:rPr>
      </w:pPr>
      <w:r w:rsidRPr="004A33E7">
        <w:rPr>
          <w:noProof/>
        </w:rPr>
        <w:tab/>
        <w:t>= Actual installed</w:t>
      </w:r>
    </w:p>
    <w:p w14:paraId="2F066821" w14:textId="77777777" w:rsidR="004C1867" w:rsidRPr="004A33E7" w:rsidRDefault="004C1867" w:rsidP="004C1867">
      <w:pPr>
        <w:ind w:left="720"/>
        <w:rPr>
          <w:noProof/>
        </w:rPr>
      </w:pPr>
      <w:r w:rsidRPr="004A33E7">
        <w:rPr>
          <w:noProof/>
        </w:rPr>
        <w:t>EFLH</w:t>
      </w:r>
      <w:r w:rsidRPr="004A33E7">
        <w:rPr>
          <w:noProof/>
          <w:vertAlign w:val="subscript"/>
        </w:rPr>
        <w:t>cool</w:t>
      </w:r>
      <w:r w:rsidRPr="004A33E7">
        <w:rPr>
          <w:noProof/>
        </w:rPr>
        <w:tab/>
      </w:r>
      <w:r w:rsidRPr="004A33E7">
        <w:rPr>
          <w:noProof/>
        </w:rPr>
        <w:tab/>
        <w:t xml:space="preserve">= Equivalent Full Load Hours for cooling are provided in section 4.4 HVAC End Use: </w:t>
      </w:r>
    </w:p>
    <w:p w14:paraId="23D597CD" w14:textId="77777777" w:rsidR="004C1867" w:rsidRPr="004A33E7" w:rsidRDefault="004C1867" w:rsidP="004C1867">
      <w:pPr>
        <w:ind w:left="720"/>
        <w:rPr>
          <w:noProof/>
        </w:rPr>
      </w:pPr>
      <w:r w:rsidRPr="004A33E7">
        <w:rPr>
          <w:noProof/>
        </w:rPr>
        <w:t>EFLH</w:t>
      </w:r>
      <w:r w:rsidRPr="004A33E7">
        <w:rPr>
          <w:noProof/>
          <w:vertAlign w:val="subscript"/>
        </w:rPr>
        <w:t>heat</w:t>
      </w:r>
      <w:r w:rsidRPr="004A33E7">
        <w:rPr>
          <w:noProof/>
          <w:vertAlign w:val="subscript"/>
        </w:rPr>
        <w:tab/>
      </w:r>
      <w:r w:rsidRPr="004A33E7">
        <w:rPr>
          <w:noProof/>
        </w:rPr>
        <w:tab/>
        <w:t>= Equivalent Full Load Hours for heating are provided in section 4.4 HVAC End Use</w:t>
      </w:r>
    </w:p>
    <w:p w14:paraId="542D56D5" w14:textId="77777777" w:rsidR="004C1867" w:rsidRPr="004A33E7" w:rsidRDefault="004C1867" w:rsidP="004C1867">
      <w:pPr>
        <w:ind w:left="2160" w:hanging="1440"/>
        <w:rPr>
          <w:noProof/>
        </w:rPr>
      </w:pPr>
      <w:r w:rsidRPr="004A33E7">
        <w:rPr>
          <w:noProof/>
        </w:rPr>
        <w:t>EERexist</w:t>
      </w:r>
      <w:r w:rsidRPr="004A33E7">
        <w:rPr>
          <w:noProof/>
        </w:rPr>
        <w:tab/>
        <w:t>= Energy Efficiency Ratio of the existing equipment</w:t>
      </w:r>
    </w:p>
    <w:p w14:paraId="6A690E88" w14:textId="77777777" w:rsidR="004C1867" w:rsidRPr="004A33E7" w:rsidRDefault="004C1867" w:rsidP="004C1867">
      <w:pPr>
        <w:ind w:left="2160" w:hanging="1440"/>
        <w:rPr>
          <w:noProof/>
        </w:rPr>
      </w:pPr>
      <w:r w:rsidRPr="004A33E7">
        <w:rPr>
          <w:noProof/>
        </w:rPr>
        <w:tab/>
        <w:t>= Actual. If unknown assume 8.1 EER</w:t>
      </w:r>
      <w:r w:rsidRPr="004A33E7">
        <w:rPr>
          <w:rFonts w:ascii="Arial" w:hAnsi="Arial"/>
          <w:noProof/>
          <w:vertAlign w:val="superscript"/>
        </w:rPr>
        <w:footnoteReference w:id="368"/>
      </w:r>
    </w:p>
    <w:p w14:paraId="5B5F597C" w14:textId="77777777" w:rsidR="004C1867" w:rsidRDefault="004C1867" w:rsidP="004C1867">
      <w:pPr>
        <w:ind w:left="2160" w:hanging="1440"/>
        <w:rPr>
          <w:noProof/>
        </w:rPr>
      </w:pPr>
      <w:r w:rsidRPr="004A33E7">
        <w:rPr>
          <w:noProof/>
        </w:rPr>
        <w:t>EERbase</w:t>
      </w:r>
      <w:r w:rsidRPr="004A33E7">
        <w:rPr>
          <w:noProof/>
        </w:rPr>
        <w:tab/>
        <w:t>= Energy Efficiency Ratio of the baseline equipment; see the table below for values.</w:t>
      </w:r>
    </w:p>
    <w:p w14:paraId="73F8E154" w14:textId="510BB993" w:rsidR="004C1867" w:rsidRPr="004A33E7" w:rsidRDefault="004C1867" w:rsidP="004C1867">
      <w:pPr>
        <w:ind w:left="2160" w:hanging="1440"/>
        <w:rPr>
          <w:noProof/>
        </w:rPr>
      </w:pPr>
      <w:r>
        <w:rPr>
          <w:noProof/>
        </w:rPr>
        <w:tab/>
        <w:t>= Based on applicable IECC code on date of building permit</w:t>
      </w:r>
      <w:r w:rsidR="00192B81">
        <w:rPr>
          <w:noProof/>
        </w:rPr>
        <w:t xml:space="preserve"> </w:t>
      </w:r>
      <w:r w:rsidR="00192B81">
        <w:t>(if unknown assume IECC 2015).</w:t>
      </w:r>
    </w:p>
    <w:p w14:paraId="2DE95A50" w14:textId="0AD59493" w:rsidR="004C1867" w:rsidRPr="004A33E7" w:rsidRDefault="004C1867" w:rsidP="004C1867">
      <w:pPr>
        <w:jc w:val="center"/>
        <w:rPr>
          <w:noProof/>
        </w:rPr>
      </w:pPr>
      <w:r w:rsidRPr="004A33E7">
        <w:rPr>
          <w:noProof/>
        </w:rPr>
        <w:t>Copy of Table C403.2.3(3): Minimum Efficiency Reguirements: Electrically operated packaged terminal air conditioners, packaged terminal heat pumps</w:t>
      </w:r>
    </w:p>
    <w:tbl>
      <w:tblPr>
        <w:tblStyle w:val="TableGrid"/>
        <w:tblW w:w="8338" w:type="dxa"/>
        <w:jc w:val="center"/>
        <w:tblLook w:val="04A0" w:firstRow="1" w:lastRow="0" w:firstColumn="1" w:lastColumn="0" w:noHBand="0" w:noVBand="1"/>
      </w:tblPr>
      <w:tblGrid>
        <w:gridCol w:w="2658"/>
        <w:gridCol w:w="2850"/>
        <w:gridCol w:w="2830"/>
      </w:tblGrid>
      <w:tr w:rsidR="004C1867" w:rsidRPr="009339E5" w14:paraId="785AA61E" w14:textId="77777777" w:rsidTr="007111E8">
        <w:trPr>
          <w:trHeight w:val="20"/>
          <w:jc w:val="center"/>
        </w:trPr>
        <w:tc>
          <w:tcPr>
            <w:tcW w:w="265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3A8035" w14:textId="77777777" w:rsidR="004C1867" w:rsidRPr="009339E5" w:rsidRDefault="004C1867" w:rsidP="00FB07E2">
            <w:pPr>
              <w:jc w:val="center"/>
              <w:rPr>
                <w:rFonts w:asciiTheme="minorHAnsi" w:hAnsiTheme="minorHAnsi" w:cstheme="minorHAnsi"/>
                <w:b/>
                <w:noProof/>
                <w:color w:val="FFFFFF" w:themeColor="background1"/>
              </w:rPr>
            </w:pPr>
            <w:r w:rsidRPr="009339E5">
              <w:rPr>
                <w:rFonts w:asciiTheme="minorHAnsi" w:hAnsiTheme="minorHAnsi" w:cstheme="minorHAnsi"/>
                <w:b/>
                <w:noProof/>
                <w:color w:val="FFFFFF" w:themeColor="background1"/>
              </w:rPr>
              <w:t>Equipment Type</w:t>
            </w:r>
          </w:p>
        </w:tc>
        <w:tc>
          <w:tcPr>
            <w:tcW w:w="28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556698" w14:textId="77777777" w:rsidR="004C1867" w:rsidRPr="009339E5" w:rsidRDefault="004C1867" w:rsidP="00FB07E2">
            <w:pPr>
              <w:jc w:val="center"/>
              <w:rPr>
                <w:rFonts w:asciiTheme="minorHAnsi" w:hAnsiTheme="minorHAnsi" w:cstheme="minorHAnsi"/>
                <w:b/>
                <w:noProof/>
                <w:color w:val="FFFFFF" w:themeColor="background1"/>
              </w:rPr>
            </w:pPr>
            <w:r w:rsidRPr="009339E5">
              <w:rPr>
                <w:rFonts w:asciiTheme="minorHAnsi" w:hAnsiTheme="minorHAnsi" w:cstheme="minorHAnsi"/>
                <w:b/>
                <w:noProof/>
                <w:color w:val="FFFFFF" w:themeColor="background1"/>
              </w:rPr>
              <w:t>IECC 2012</w:t>
            </w:r>
          </w:p>
          <w:p w14:paraId="364D9A14" w14:textId="3EB194C2" w:rsidR="004C1867" w:rsidRPr="009339E5" w:rsidRDefault="004C1867" w:rsidP="00FB07E2">
            <w:pPr>
              <w:jc w:val="center"/>
              <w:rPr>
                <w:rFonts w:asciiTheme="minorHAnsi" w:hAnsiTheme="minorHAnsi" w:cstheme="minorHAnsi"/>
                <w:b/>
                <w:noProof/>
                <w:color w:val="FFFFFF" w:themeColor="background1"/>
              </w:rPr>
            </w:pPr>
            <w:r w:rsidRPr="009339E5">
              <w:rPr>
                <w:rFonts w:asciiTheme="minorHAnsi" w:hAnsiTheme="minorHAnsi" w:cstheme="minorHAnsi"/>
                <w:b/>
                <w:noProof/>
                <w:color w:val="FFFFFF" w:themeColor="background1"/>
              </w:rPr>
              <w:t xml:space="preserve">Minimum Efficiency </w:t>
            </w:r>
          </w:p>
        </w:tc>
        <w:tc>
          <w:tcPr>
            <w:tcW w:w="28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A1CC855" w14:textId="77777777" w:rsidR="004C1867" w:rsidRPr="009339E5" w:rsidRDefault="004C1867" w:rsidP="00FB07E2">
            <w:pPr>
              <w:jc w:val="center"/>
              <w:rPr>
                <w:rFonts w:asciiTheme="minorHAnsi" w:hAnsiTheme="minorHAnsi" w:cstheme="minorHAnsi"/>
                <w:b/>
                <w:noProof/>
                <w:color w:val="FFFFFF" w:themeColor="background1"/>
              </w:rPr>
            </w:pPr>
            <w:r w:rsidRPr="009339E5">
              <w:rPr>
                <w:rFonts w:asciiTheme="minorHAnsi" w:hAnsiTheme="minorHAnsi" w:cstheme="minorHAnsi"/>
                <w:b/>
                <w:noProof/>
                <w:color w:val="FFFFFF" w:themeColor="background1"/>
              </w:rPr>
              <w:t>IECC 2015</w:t>
            </w:r>
          </w:p>
          <w:p w14:paraId="1D3E4145" w14:textId="77777777" w:rsidR="004C1867" w:rsidRPr="009339E5" w:rsidRDefault="004C1867" w:rsidP="00FB07E2">
            <w:pPr>
              <w:jc w:val="center"/>
              <w:rPr>
                <w:rFonts w:asciiTheme="minorHAnsi" w:hAnsiTheme="minorHAnsi" w:cstheme="minorHAnsi"/>
                <w:b/>
                <w:noProof/>
                <w:color w:val="FFFFFF" w:themeColor="background1"/>
              </w:rPr>
            </w:pPr>
            <w:r w:rsidRPr="009339E5">
              <w:rPr>
                <w:rFonts w:asciiTheme="minorHAnsi" w:hAnsiTheme="minorHAnsi" w:cstheme="minorHAnsi"/>
                <w:b/>
                <w:noProof/>
                <w:color w:val="FFFFFF" w:themeColor="background1"/>
              </w:rPr>
              <w:t>Minimum Efficiency</w:t>
            </w:r>
          </w:p>
        </w:tc>
      </w:tr>
      <w:tr w:rsidR="004C1867" w:rsidRPr="009339E5" w14:paraId="481BE941" w14:textId="77777777" w:rsidTr="007111E8">
        <w:trPr>
          <w:trHeight w:val="20"/>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48A3B3A0"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PTAC (Cooling mode)</w:t>
            </w:r>
          </w:p>
          <w:p w14:paraId="4B2EDC2A"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New Construction</w:t>
            </w:r>
          </w:p>
        </w:tc>
        <w:tc>
          <w:tcPr>
            <w:tcW w:w="2850" w:type="dxa"/>
            <w:tcBorders>
              <w:top w:val="single" w:sz="4" w:space="0" w:color="auto"/>
              <w:left w:val="single" w:sz="4" w:space="0" w:color="auto"/>
              <w:bottom w:val="single" w:sz="4" w:space="0" w:color="auto"/>
              <w:right w:val="single" w:sz="4" w:space="0" w:color="auto"/>
            </w:tcBorders>
            <w:vAlign w:val="center"/>
            <w:hideMark/>
          </w:tcPr>
          <w:p w14:paraId="0AF67210" w14:textId="3DA4A9A6"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13.8 – (0.300 x Cap/1000) EER</w:t>
            </w:r>
          </w:p>
        </w:tc>
        <w:tc>
          <w:tcPr>
            <w:tcW w:w="2830" w:type="dxa"/>
            <w:tcBorders>
              <w:top w:val="single" w:sz="4" w:space="0" w:color="auto"/>
              <w:left w:val="single" w:sz="4" w:space="0" w:color="auto"/>
              <w:bottom w:val="single" w:sz="4" w:space="0" w:color="auto"/>
              <w:right w:val="single" w:sz="4" w:space="0" w:color="auto"/>
            </w:tcBorders>
            <w:vAlign w:val="center"/>
          </w:tcPr>
          <w:p w14:paraId="2B827DAC"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14.0 – (0.300 x Cap/1000) EER</w:t>
            </w:r>
          </w:p>
        </w:tc>
      </w:tr>
      <w:tr w:rsidR="004C1867" w:rsidRPr="009339E5" w14:paraId="02E218C8" w14:textId="77777777" w:rsidTr="007111E8">
        <w:trPr>
          <w:trHeight w:val="20"/>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71D03E2C"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PTAC (Cooling mode)</w:t>
            </w:r>
          </w:p>
          <w:p w14:paraId="5CEE1CD6"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Replacements</w:t>
            </w:r>
          </w:p>
        </w:tc>
        <w:tc>
          <w:tcPr>
            <w:tcW w:w="2850" w:type="dxa"/>
            <w:tcBorders>
              <w:top w:val="single" w:sz="4" w:space="0" w:color="auto"/>
              <w:left w:val="single" w:sz="4" w:space="0" w:color="auto"/>
              <w:bottom w:val="single" w:sz="4" w:space="0" w:color="auto"/>
              <w:right w:val="single" w:sz="4" w:space="0" w:color="auto"/>
            </w:tcBorders>
            <w:vAlign w:val="center"/>
            <w:hideMark/>
          </w:tcPr>
          <w:p w14:paraId="35D52B83"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10.9 – (0.213 x Cap/1000) EER</w:t>
            </w:r>
          </w:p>
        </w:tc>
        <w:tc>
          <w:tcPr>
            <w:tcW w:w="2830" w:type="dxa"/>
            <w:tcBorders>
              <w:top w:val="single" w:sz="4" w:space="0" w:color="auto"/>
              <w:left w:val="single" w:sz="4" w:space="0" w:color="auto"/>
              <w:bottom w:val="single" w:sz="4" w:space="0" w:color="auto"/>
              <w:right w:val="single" w:sz="4" w:space="0" w:color="auto"/>
            </w:tcBorders>
            <w:vAlign w:val="center"/>
          </w:tcPr>
          <w:p w14:paraId="4DF31E66"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10.9 – (0.213 x Cap/1000) EER</w:t>
            </w:r>
          </w:p>
        </w:tc>
      </w:tr>
      <w:tr w:rsidR="004C1867" w:rsidRPr="009339E5" w14:paraId="6AECC19B" w14:textId="77777777" w:rsidTr="007111E8">
        <w:trPr>
          <w:trHeight w:val="20"/>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36DD6F72"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PTHP (Cooling mode)</w:t>
            </w:r>
          </w:p>
          <w:p w14:paraId="68094A7F"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New Construction</w:t>
            </w:r>
          </w:p>
        </w:tc>
        <w:tc>
          <w:tcPr>
            <w:tcW w:w="2850" w:type="dxa"/>
            <w:tcBorders>
              <w:top w:val="single" w:sz="4" w:space="0" w:color="auto"/>
              <w:left w:val="single" w:sz="4" w:space="0" w:color="auto"/>
              <w:bottom w:val="single" w:sz="4" w:space="0" w:color="auto"/>
              <w:right w:val="single" w:sz="4" w:space="0" w:color="auto"/>
            </w:tcBorders>
            <w:vAlign w:val="center"/>
            <w:hideMark/>
          </w:tcPr>
          <w:p w14:paraId="477BD210"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14.0 – (0.300 x Cap/1000) EER</w:t>
            </w:r>
          </w:p>
        </w:tc>
        <w:tc>
          <w:tcPr>
            <w:tcW w:w="2830" w:type="dxa"/>
            <w:tcBorders>
              <w:top w:val="single" w:sz="4" w:space="0" w:color="auto"/>
              <w:left w:val="single" w:sz="4" w:space="0" w:color="auto"/>
              <w:bottom w:val="single" w:sz="4" w:space="0" w:color="auto"/>
              <w:right w:val="single" w:sz="4" w:space="0" w:color="auto"/>
            </w:tcBorders>
            <w:vAlign w:val="center"/>
          </w:tcPr>
          <w:p w14:paraId="7436872D"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14.0 – (0.300 x Cap/1000) EER</w:t>
            </w:r>
          </w:p>
        </w:tc>
      </w:tr>
      <w:tr w:rsidR="004C1867" w:rsidRPr="009339E5" w14:paraId="19018C08" w14:textId="77777777" w:rsidTr="007111E8">
        <w:trPr>
          <w:trHeight w:val="20"/>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17CC45AE"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PTHP (Cooling mode)</w:t>
            </w:r>
          </w:p>
          <w:p w14:paraId="1299ED1F"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Replacements</w:t>
            </w:r>
          </w:p>
        </w:tc>
        <w:tc>
          <w:tcPr>
            <w:tcW w:w="2850" w:type="dxa"/>
            <w:tcBorders>
              <w:top w:val="single" w:sz="4" w:space="0" w:color="auto"/>
              <w:left w:val="single" w:sz="4" w:space="0" w:color="auto"/>
              <w:bottom w:val="single" w:sz="4" w:space="0" w:color="auto"/>
              <w:right w:val="single" w:sz="4" w:space="0" w:color="auto"/>
            </w:tcBorders>
            <w:vAlign w:val="center"/>
            <w:hideMark/>
          </w:tcPr>
          <w:p w14:paraId="362A67A0"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10.8 – (0.213 x Cap/1000) EER</w:t>
            </w:r>
          </w:p>
        </w:tc>
        <w:tc>
          <w:tcPr>
            <w:tcW w:w="2830" w:type="dxa"/>
            <w:tcBorders>
              <w:top w:val="single" w:sz="4" w:space="0" w:color="auto"/>
              <w:left w:val="single" w:sz="4" w:space="0" w:color="auto"/>
              <w:bottom w:val="single" w:sz="4" w:space="0" w:color="auto"/>
              <w:right w:val="single" w:sz="4" w:space="0" w:color="auto"/>
            </w:tcBorders>
            <w:vAlign w:val="center"/>
          </w:tcPr>
          <w:p w14:paraId="13D622CB"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10.8 – (0.213 x Cap/1000) EER</w:t>
            </w:r>
          </w:p>
        </w:tc>
      </w:tr>
      <w:tr w:rsidR="004C1867" w:rsidRPr="009339E5" w14:paraId="72C0A44A" w14:textId="77777777" w:rsidTr="007111E8">
        <w:trPr>
          <w:trHeight w:val="20"/>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6B65D0EA"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PTHP (Heating mode)</w:t>
            </w:r>
          </w:p>
          <w:p w14:paraId="3C0CA22F"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New Construction</w:t>
            </w:r>
          </w:p>
        </w:tc>
        <w:tc>
          <w:tcPr>
            <w:tcW w:w="2850" w:type="dxa"/>
            <w:tcBorders>
              <w:top w:val="single" w:sz="4" w:space="0" w:color="auto"/>
              <w:left w:val="single" w:sz="4" w:space="0" w:color="auto"/>
              <w:bottom w:val="single" w:sz="4" w:space="0" w:color="auto"/>
              <w:right w:val="single" w:sz="4" w:space="0" w:color="auto"/>
            </w:tcBorders>
            <w:vAlign w:val="center"/>
            <w:hideMark/>
          </w:tcPr>
          <w:p w14:paraId="4BB6C49B"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3.2 – (0.026 x Cap/1000) COP</w:t>
            </w:r>
          </w:p>
        </w:tc>
        <w:tc>
          <w:tcPr>
            <w:tcW w:w="2830" w:type="dxa"/>
            <w:tcBorders>
              <w:top w:val="single" w:sz="4" w:space="0" w:color="auto"/>
              <w:left w:val="single" w:sz="4" w:space="0" w:color="auto"/>
              <w:bottom w:val="single" w:sz="4" w:space="0" w:color="auto"/>
              <w:right w:val="single" w:sz="4" w:space="0" w:color="auto"/>
            </w:tcBorders>
            <w:vAlign w:val="center"/>
          </w:tcPr>
          <w:p w14:paraId="3DA15EDA"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3.2 – (0.026 x Cap/1000) COP</w:t>
            </w:r>
          </w:p>
        </w:tc>
      </w:tr>
      <w:tr w:rsidR="004C1867" w:rsidRPr="009339E5" w14:paraId="2C7F62C2" w14:textId="77777777" w:rsidTr="007111E8">
        <w:trPr>
          <w:trHeight w:val="20"/>
          <w:jc w:val="center"/>
        </w:trPr>
        <w:tc>
          <w:tcPr>
            <w:tcW w:w="2658" w:type="dxa"/>
            <w:tcBorders>
              <w:top w:val="single" w:sz="4" w:space="0" w:color="auto"/>
              <w:left w:val="single" w:sz="4" w:space="0" w:color="auto"/>
              <w:bottom w:val="single" w:sz="4" w:space="0" w:color="auto"/>
              <w:right w:val="single" w:sz="4" w:space="0" w:color="auto"/>
            </w:tcBorders>
            <w:vAlign w:val="center"/>
            <w:hideMark/>
          </w:tcPr>
          <w:p w14:paraId="636B9594"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PTHP (Heating mode)</w:t>
            </w:r>
          </w:p>
          <w:p w14:paraId="315641C8"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Replacements</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5266887"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2.9 – (0.026 x Cap/1000) COP</w:t>
            </w:r>
          </w:p>
        </w:tc>
        <w:tc>
          <w:tcPr>
            <w:tcW w:w="2830" w:type="dxa"/>
            <w:tcBorders>
              <w:top w:val="single" w:sz="4" w:space="0" w:color="auto"/>
              <w:left w:val="single" w:sz="4" w:space="0" w:color="auto"/>
              <w:bottom w:val="single" w:sz="4" w:space="0" w:color="auto"/>
              <w:right w:val="single" w:sz="4" w:space="0" w:color="auto"/>
            </w:tcBorders>
            <w:vAlign w:val="center"/>
          </w:tcPr>
          <w:p w14:paraId="3D84D8D6" w14:textId="77777777" w:rsidR="004C1867" w:rsidRPr="009339E5" w:rsidRDefault="004C1867" w:rsidP="00FB07E2">
            <w:pPr>
              <w:jc w:val="center"/>
              <w:rPr>
                <w:rFonts w:asciiTheme="minorHAnsi" w:hAnsiTheme="minorHAnsi" w:cstheme="minorHAnsi"/>
                <w:noProof/>
              </w:rPr>
            </w:pPr>
            <w:r w:rsidRPr="009339E5">
              <w:rPr>
                <w:rFonts w:asciiTheme="minorHAnsi" w:hAnsiTheme="minorHAnsi" w:cstheme="minorHAnsi"/>
                <w:noProof/>
              </w:rPr>
              <w:t>2.9 – (0.026 x Cap/1000) COP</w:t>
            </w:r>
          </w:p>
        </w:tc>
      </w:tr>
    </w:tbl>
    <w:p w14:paraId="2DFC7E3A" w14:textId="77777777" w:rsidR="004C1867" w:rsidRPr="004A33E7" w:rsidRDefault="004C1867" w:rsidP="004C1867">
      <w:pPr>
        <w:spacing w:before="80"/>
        <w:ind w:left="2160"/>
        <w:rPr>
          <w:noProof/>
        </w:rPr>
      </w:pPr>
      <w:r w:rsidRPr="004A33E7">
        <w:rPr>
          <w:noProof/>
        </w:rPr>
        <w:t xml:space="preserve"> “Cap” = The rated cooling capacity of the project in Btu/hr. If the units capacity is less than 7000 Btu/hr, use 7,000 Btu/hr in the calculation. If the unit’s capacity is greater than 15,000 Btu/hr, use 15,000 Btu/hr in the calculations.</w:t>
      </w:r>
    </w:p>
    <w:p w14:paraId="4A833111" w14:textId="77777777" w:rsidR="004C1867" w:rsidRPr="004A33E7" w:rsidRDefault="004C1867" w:rsidP="004C1867">
      <w:pPr>
        <w:ind w:left="2160"/>
        <w:rPr>
          <w:noProof/>
        </w:rPr>
      </w:pPr>
      <w:r w:rsidRPr="004A33E7">
        <w:rPr>
          <w:noProof/>
        </w:rPr>
        <w:t>Replacement unit shall be factory labeled as follows “MANUFACTURED FOR REPLACEMENT APPLICATIONS ONLY; NOT TO BE INSTALLED IN NEW CONSTRUCTION PROJECTS”, Replacement efficiencies apply only to units with existing sleeves less than 16 inches (406mm) in height and less than 42 inches (1067 mm) in width.</w:t>
      </w:r>
    </w:p>
    <w:p w14:paraId="48894858" w14:textId="7233CFB7" w:rsidR="00F95DFF" w:rsidRPr="000B7BB6" w:rsidRDefault="004C1867" w:rsidP="001C69E3">
      <w:pPr>
        <w:ind w:left="2160" w:hanging="1440"/>
        <w:rPr>
          <w:rFonts w:cstheme="minorHAnsi"/>
          <w:noProof/>
        </w:rPr>
      </w:pPr>
      <w:r w:rsidRPr="004A33E7">
        <w:rPr>
          <w:noProof/>
        </w:rPr>
        <w:t>EERee</w:t>
      </w:r>
      <w:r w:rsidRPr="004A33E7">
        <w:rPr>
          <w:noProof/>
        </w:rPr>
        <w:tab/>
        <w:t xml:space="preserve">= Energy Efficiency Ratio of the energy efficient equipment. For air-cooled </w:t>
      </w:r>
      <w:r>
        <w:rPr>
          <w:noProof/>
        </w:rPr>
        <w:t>units</w:t>
      </w:r>
      <w:r w:rsidRPr="004A33E7">
        <w:rPr>
          <w:noProof/>
        </w:rPr>
        <w:t xml:space="preserve"> &lt; 65 kBtu/hr, if the actual EERee is unknown, assume the following conversion from SEER to EER</w:t>
      </w:r>
      <w:r>
        <w:rPr>
          <w:noProof/>
        </w:rPr>
        <w:t xml:space="preserve"> for calculation of peak savings</w:t>
      </w:r>
      <w:r w:rsidR="00F95DFF" w:rsidRPr="000B7BB6">
        <w:rPr>
          <w:rStyle w:val="FootnoteReference"/>
          <w:rFonts w:eastAsiaTheme="minorEastAsia"/>
          <w:szCs w:val="18"/>
        </w:rPr>
        <w:footnoteReference w:id="369"/>
      </w:r>
      <w:r w:rsidRPr="004A33E7">
        <w:rPr>
          <w:noProof/>
        </w:rPr>
        <w:t xml:space="preserve">: </w:t>
      </w:r>
      <w:r w:rsidR="00F95DFF">
        <w:rPr>
          <w:rFonts w:cstheme="minorHAnsi"/>
          <w:noProof/>
          <w:lang w:val="nl-NL"/>
        </w:rPr>
        <w:t xml:space="preserve">EER </w:t>
      </w:r>
      <w:r w:rsidR="00F95DFF" w:rsidRPr="000B7BB6">
        <w:rPr>
          <w:rFonts w:cstheme="minorHAnsi"/>
          <w:noProof/>
          <w:lang w:val="nl-NL"/>
        </w:rPr>
        <w:t xml:space="preserve">= </w:t>
      </w:r>
      <w:r w:rsidR="00F95DFF" w:rsidRPr="000B7BB6">
        <w:rPr>
          <w:rFonts w:cstheme="minorHAnsi"/>
        </w:rPr>
        <w:t>(-0.02 * SEER</w:t>
      </w:r>
      <w:r w:rsidR="00F95DFF" w:rsidRPr="000B7BB6">
        <w:rPr>
          <w:rFonts w:cstheme="minorHAnsi"/>
          <w:vertAlign w:val="superscript"/>
        </w:rPr>
        <w:t>2</w:t>
      </w:r>
      <w:r w:rsidR="00F95DFF" w:rsidRPr="000B7BB6">
        <w:rPr>
          <w:rFonts w:cstheme="minorHAnsi"/>
        </w:rPr>
        <w:t>) + (1.12 * SEER)</w:t>
      </w:r>
    </w:p>
    <w:p w14:paraId="219C4D49" w14:textId="77777777" w:rsidR="004C1867" w:rsidRPr="004A33E7" w:rsidRDefault="004C1867" w:rsidP="004C1867">
      <w:pPr>
        <w:ind w:left="2160" w:hanging="1440"/>
        <w:rPr>
          <w:noProof/>
        </w:rPr>
      </w:pPr>
      <w:r w:rsidRPr="004A33E7">
        <w:rPr>
          <w:noProof/>
        </w:rPr>
        <w:tab/>
        <w:t>= Actual installed</w:t>
      </w:r>
    </w:p>
    <w:p w14:paraId="044DB1FB" w14:textId="77777777" w:rsidR="004C1867" w:rsidRPr="004A33E7" w:rsidRDefault="004C1867" w:rsidP="004C1867">
      <w:pPr>
        <w:ind w:left="2160" w:hanging="1440"/>
        <w:rPr>
          <w:noProof/>
        </w:rPr>
      </w:pPr>
      <w:r w:rsidRPr="004A33E7">
        <w:rPr>
          <w:noProof/>
        </w:rPr>
        <w:t>kBtu/hr</w:t>
      </w:r>
      <w:r w:rsidRPr="004A33E7">
        <w:rPr>
          <w:noProof/>
          <w:vertAlign w:val="subscript"/>
        </w:rPr>
        <w:t>heat</w:t>
      </w:r>
      <w:r w:rsidRPr="004A33E7">
        <w:rPr>
          <w:noProof/>
        </w:rPr>
        <w:tab/>
        <w:t>= capacity of the heating equipment in kBtu per hour.</w:t>
      </w:r>
    </w:p>
    <w:p w14:paraId="33B19019" w14:textId="77777777" w:rsidR="004C1867" w:rsidRPr="004A33E7" w:rsidRDefault="004C1867" w:rsidP="004C1867">
      <w:pPr>
        <w:ind w:left="2160" w:hanging="1440"/>
        <w:rPr>
          <w:noProof/>
        </w:rPr>
      </w:pPr>
      <w:r w:rsidRPr="004A33E7">
        <w:rPr>
          <w:noProof/>
        </w:rPr>
        <w:tab/>
        <w:t>= Actual installed</w:t>
      </w:r>
    </w:p>
    <w:p w14:paraId="3DF1E57A" w14:textId="77777777" w:rsidR="004C1867" w:rsidRPr="004A33E7" w:rsidRDefault="004C1867" w:rsidP="004C1867">
      <w:pPr>
        <w:ind w:left="720"/>
        <w:rPr>
          <w:noProof/>
        </w:rPr>
      </w:pPr>
      <w:r w:rsidRPr="004A33E7">
        <w:rPr>
          <w:noProof/>
        </w:rPr>
        <w:lastRenderedPageBreak/>
        <w:t>3.412</w:t>
      </w:r>
      <w:r w:rsidRPr="004A33E7">
        <w:rPr>
          <w:noProof/>
        </w:rPr>
        <w:tab/>
      </w:r>
      <w:r w:rsidRPr="004A33E7">
        <w:rPr>
          <w:noProof/>
        </w:rPr>
        <w:tab/>
        <w:t>= Btu per Wh.</w:t>
      </w:r>
    </w:p>
    <w:p w14:paraId="03FD3D5C" w14:textId="77777777" w:rsidR="004C1867" w:rsidRPr="004A33E7" w:rsidRDefault="004C1867" w:rsidP="004C1867">
      <w:pPr>
        <w:ind w:left="2160" w:hanging="1440"/>
        <w:rPr>
          <w:noProof/>
        </w:rPr>
      </w:pPr>
      <w:r w:rsidRPr="004A33E7">
        <w:rPr>
          <w:noProof/>
        </w:rPr>
        <w:t>COPexist</w:t>
      </w:r>
      <w:r w:rsidRPr="004A33E7">
        <w:rPr>
          <w:noProof/>
        </w:rPr>
        <w:tab/>
        <w:t>= coefficient of performance of the existing equipment</w:t>
      </w:r>
    </w:p>
    <w:p w14:paraId="2527A334" w14:textId="77777777" w:rsidR="004C1867" w:rsidRPr="004A33E7" w:rsidRDefault="004C1867" w:rsidP="004C1867">
      <w:pPr>
        <w:ind w:left="2160" w:hanging="1440"/>
        <w:rPr>
          <w:noProof/>
        </w:rPr>
      </w:pPr>
      <w:r w:rsidRPr="004A33E7">
        <w:rPr>
          <w:noProof/>
        </w:rPr>
        <w:tab/>
        <w:t>= Actual. If unknown assume 1.0 COP for PTAC units and 2.6 COP</w:t>
      </w:r>
      <w:r w:rsidRPr="004A33E7">
        <w:rPr>
          <w:rFonts w:ascii="Arial" w:hAnsi="Arial"/>
          <w:noProof/>
          <w:vertAlign w:val="superscript"/>
        </w:rPr>
        <w:footnoteReference w:id="370"/>
      </w:r>
      <w:r w:rsidRPr="004A33E7">
        <w:rPr>
          <w:noProof/>
        </w:rPr>
        <w:t xml:space="preserve"> for PTHPs.</w:t>
      </w:r>
    </w:p>
    <w:p w14:paraId="7CACBEE1" w14:textId="77777777" w:rsidR="004C1867" w:rsidRPr="004A33E7" w:rsidRDefault="004C1867" w:rsidP="004C1867">
      <w:pPr>
        <w:ind w:left="2160" w:hanging="1440"/>
        <w:rPr>
          <w:noProof/>
        </w:rPr>
      </w:pPr>
      <w:r w:rsidRPr="004A33E7">
        <w:rPr>
          <w:noProof/>
        </w:rPr>
        <w:t>COPbase</w:t>
      </w:r>
      <w:r w:rsidRPr="004A33E7">
        <w:rPr>
          <w:noProof/>
        </w:rPr>
        <w:tab/>
        <w:t>= coefficient of performance of the baseline equipment; see table above for values.</w:t>
      </w:r>
    </w:p>
    <w:p w14:paraId="0A23B866" w14:textId="77777777" w:rsidR="004C1867" w:rsidRPr="004A33E7" w:rsidRDefault="004C1867" w:rsidP="004C1867">
      <w:pPr>
        <w:ind w:left="720"/>
        <w:rPr>
          <w:noProof/>
        </w:rPr>
      </w:pPr>
      <w:r w:rsidRPr="004A33E7">
        <w:rPr>
          <w:noProof/>
        </w:rPr>
        <w:t xml:space="preserve">COPee </w:t>
      </w:r>
      <w:r w:rsidRPr="004A33E7">
        <w:rPr>
          <w:noProof/>
        </w:rPr>
        <w:tab/>
      </w:r>
      <w:r w:rsidRPr="004A33E7">
        <w:rPr>
          <w:noProof/>
        </w:rPr>
        <w:tab/>
        <w:t>= coefficient of performance of the energy efficient equipment.</w:t>
      </w:r>
    </w:p>
    <w:p w14:paraId="1765E1DF" w14:textId="77777777" w:rsidR="004C1867" w:rsidRPr="004A33E7" w:rsidRDefault="004C1867" w:rsidP="004C1867">
      <w:pPr>
        <w:ind w:left="720"/>
        <w:rPr>
          <w:noProof/>
        </w:rPr>
      </w:pPr>
      <w:r w:rsidRPr="004A33E7">
        <w:rPr>
          <w:noProof/>
        </w:rPr>
        <w:tab/>
      </w:r>
      <w:r w:rsidRPr="004A33E7">
        <w:rPr>
          <w:noProof/>
        </w:rPr>
        <w:tab/>
        <w:t>= Actual installed</w:t>
      </w:r>
    </w:p>
    <w:p w14:paraId="3A96E00F" w14:textId="77777777" w:rsidR="004C1867" w:rsidRPr="004A33E7" w:rsidRDefault="004C1867" w:rsidP="004C1867">
      <w:pPr>
        <w:rPr>
          <w:noProof/>
        </w:rPr>
      </w:pPr>
      <w:r w:rsidRPr="004A33E7">
        <w:rPr>
          <w:noProof/>
        </w:rPr>
        <mc:AlternateContent>
          <mc:Choice Requires="wps">
            <w:drawing>
              <wp:inline distT="0" distB="0" distL="0" distR="0" wp14:anchorId="0C405DE5" wp14:editId="27BC4000">
                <wp:extent cx="5695950" cy="3829050"/>
                <wp:effectExtent l="0" t="0" r="19050" b="19050"/>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829050"/>
                        </a:xfrm>
                        <a:prstGeom prst="rect">
                          <a:avLst/>
                        </a:prstGeom>
                        <a:solidFill>
                          <a:srgbClr val="FFFFFF"/>
                        </a:solidFill>
                        <a:ln w="9525">
                          <a:solidFill>
                            <a:srgbClr val="000000"/>
                          </a:solidFill>
                          <a:miter lim="800000"/>
                          <a:headEnd/>
                          <a:tailEnd/>
                        </a:ln>
                      </wps:spPr>
                      <wps:txbx>
                        <w:txbxContent>
                          <w:p w14:paraId="45132372" w14:textId="77777777" w:rsidR="00614803" w:rsidRDefault="00614803" w:rsidP="004C1867">
                            <w:pPr>
                              <w:spacing w:after="80"/>
                              <w:rPr>
                                <w:noProof/>
                              </w:rPr>
                            </w:pPr>
                            <w:r>
                              <w:rPr>
                                <w:noProof/>
                              </w:rPr>
                              <w:t>EXAMPLE:</w:t>
                            </w:r>
                          </w:p>
                          <w:p w14:paraId="0A43B458" w14:textId="77777777" w:rsidR="00614803" w:rsidRPr="004A33E7" w:rsidRDefault="00614803" w:rsidP="004C1867">
                            <w:pPr>
                              <w:spacing w:after="80"/>
                              <w:rPr>
                                <w:noProof/>
                              </w:rPr>
                            </w:pPr>
                            <w:r w:rsidRPr="004A33E7">
                              <w:rPr>
                                <w:noProof/>
                              </w:rPr>
                              <w:t xml:space="preserve">Time of Sale (assuming new construction baseline): </w:t>
                            </w:r>
                          </w:p>
                          <w:p w14:paraId="626A44F8" w14:textId="0B8E1537" w:rsidR="00614803" w:rsidRPr="004A33E7" w:rsidRDefault="00614803" w:rsidP="004C1867">
                            <w:pPr>
                              <w:spacing w:after="80"/>
                              <w:rPr>
                                <w:noProof/>
                              </w:rPr>
                            </w:pPr>
                            <w:r w:rsidRPr="004A33E7">
                              <w:rPr>
                                <w:noProof/>
                              </w:rPr>
                              <w:t xml:space="preserve">For example a 1 ton PTAC with an efficient EER of 12 at a </w:t>
                            </w:r>
                            <w:r>
                              <w:rPr>
                                <w:noProof/>
                              </w:rPr>
                              <w:t xml:space="preserve">guest </w:t>
                            </w:r>
                            <w:r w:rsidRPr="004A33E7">
                              <w:rPr>
                                <w:noProof/>
                              </w:rPr>
                              <w:t xml:space="preserve">hotel in Rockford </w:t>
                            </w:r>
                            <w:r>
                              <w:rPr>
                                <w:noProof/>
                              </w:rPr>
                              <w:t xml:space="preserve">with a building permit dated before 1/1/2016 </w:t>
                            </w:r>
                            <w:r w:rsidRPr="004A33E7">
                              <w:rPr>
                                <w:noProof/>
                              </w:rPr>
                              <w:t xml:space="preserve">saves: </w:t>
                            </w:r>
                          </w:p>
                          <w:p w14:paraId="21E4D65B" w14:textId="77777777" w:rsidR="00614803" w:rsidRPr="004A33E7" w:rsidRDefault="00614803" w:rsidP="004C1867">
                            <w:pPr>
                              <w:ind w:left="720"/>
                              <w:rPr>
                                <w:noProof/>
                              </w:rPr>
                            </w:pPr>
                            <w:r w:rsidRPr="004A33E7">
                              <w:rPr>
                                <w:noProof/>
                              </w:rPr>
                              <w:t>= [(12) * [(1/10.2) – (1/12)] * 1,042</w:t>
                            </w:r>
                          </w:p>
                          <w:p w14:paraId="630028FD" w14:textId="77777777" w:rsidR="00614803" w:rsidRPr="004A33E7" w:rsidRDefault="00614803" w:rsidP="004C1867">
                            <w:pPr>
                              <w:ind w:left="720"/>
                              <w:rPr>
                                <w:noProof/>
                              </w:rPr>
                            </w:pPr>
                            <w:r w:rsidRPr="004A33E7">
                              <w:rPr>
                                <w:noProof/>
                              </w:rPr>
                              <w:t>=  184 kWh</w:t>
                            </w:r>
                          </w:p>
                          <w:p w14:paraId="18315A23" w14:textId="77777777" w:rsidR="00614803" w:rsidRPr="004A33E7" w:rsidRDefault="00614803" w:rsidP="004C1867">
                            <w:pPr>
                              <w:spacing w:before="80" w:after="80"/>
                              <w:rPr>
                                <w:noProof/>
                              </w:rPr>
                            </w:pPr>
                            <w:r w:rsidRPr="004A33E7">
                              <w:rPr>
                                <w:noProof/>
                              </w:rPr>
                              <w:t>Early Replacement (assuming replacement baseline for deferred replacement in 5 years):</w:t>
                            </w:r>
                          </w:p>
                          <w:p w14:paraId="385BBD98" w14:textId="77777777" w:rsidR="00614803" w:rsidRPr="004A33E7" w:rsidRDefault="00614803" w:rsidP="004C1867">
                            <w:pPr>
                              <w:spacing w:before="80"/>
                              <w:rPr>
                                <w:noProof/>
                              </w:rPr>
                            </w:pPr>
                            <w:r w:rsidRPr="004A33E7">
                              <w:rPr>
                                <w:noProof/>
                              </w:rPr>
                              <w:t xml:space="preserve">For example a 1 ton PTHP with an efficient EER of 12, COP of 3.0 </w:t>
                            </w:r>
                            <w:r>
                              <w:rPr>
                                <w:noProof/>
                              </w:rPr>
                              <w:t xml:space="preserve">at a guest hotel </w:t>
                            </w:r>
                            <w:r w:rsidRPr="004A33E7">
                              <w:rPr>
                                <w:noProof/>
                              </w:rPr>
                              <w:t>in Rockford replaces a PTAC unit (with electric resistance heat) with unknown efficiency.</w:t>
                            </w:r>
                          </w:p>
                          <w:p w14:paraId="328531A2" w14:textId="77777777" w:rsidR="00614803" w:rsidRPr="004A33E7" w:rsidRDefault="00614803" w:rsidP="004C1867">
                            <w:pPr>
                              <w:rPr>
                                <w:noProof/>
                              </w:rPr>
                            </w:pPr>
                            <w:r w:rsidRPr="004A33E7">
                              <w:rPr>
                                <w:rFonts w:cstheme="minorHAnsi"/>
                                <w:noProof/>
                              </w:rPr>
                              <w:t>ΔkWh for remaining life of existing unit (1</w:t>
                            </w:r>
                            <w:r w:rsidRPr="004A33E7">
                              <w:rPr>
                                <w:rFonts w:cstheme="minorHAnsi"/>
                                <w:noProof/>
                                <w:vertAlign w:val="superscript"/>
                              </w:rPr>
                              <w:t>st</w:t>
                            </w:r>
                            <w:r w:rsidRPr="004A33E7">
                              <w:rPr>
                                <w:rFonts w:cstheme="minorHAnsi"/>
                                <w:noProof/>
                              </w:rPr>
                              <w:t xml:space="preserve"> 5years)  </w:t>
                            </w:r>
                            <w:r w:rsidRPr="004A33E7">
                              <w:rPr>
                                <w:noProof/>
                                <w:vertAlign w:val="subscript"/>
                              </w:rPr>
                              <w:tab/>
                            </w:r>
                          </w:p>
                          <w:p w14:paraId="3ACDDD48" w14:textId="77777777" w:rsidR="00614803" w:rsidRPr="004A33E7" w:rsidRDefault="00614803" w:rsidP="004C1867">
                            <w:pPr>
                              <w:ind w:left="720" w:firstLine="720"/>
                              <w:rPr>
                                <w:noProof/>
                              </w:rPr>
                            </w:pPr>
                            <w:r w:rsidRPr="004A33E7">
                              <w:rPr>
                                <w:noProof/>
                              </w:rPr>
                              <w:tab/>
                              <w:t>= (12 * (1/8.1 – 1/12) * 1,042) + (12/3.412 * (1/1.0 – 1/3.0) * 1,758)</w:t>
                            </w:r>
                          </w:p>
                          <w:p w14:paraId="06AEED4C" w14:textId="77777777" w:rsidR="00614803" w:rsidRPr="004A33E7" w:rsidRDefault="00614803" w:rsidP="004C1867">
                            <w:pPr>
                              <w:ind w:left="720" w:firstLine="720"/>
                              <w:rPr>
                                <w:noProof/>
                              </w:rPr>
                            </w:pPr>
                            <w:r w:rsidRPr="004A33E7">
                              <w:rPr>
                                <w:noProof/>
                              </w:rPr>
                              <w:tab/>
                              <w:t>= 502 + 4,122</w:t>
                            </w:r>
                          </w:p>
                          <w:p w14:paraId="7FD243CA" w14:textId="77777777" w:rsidR="00614803" w:rsidRPr="004A33E7" w:rsidRDefault="00614803" w:rsidP="004C1867">
                            <w:pPr>
                              <w:ind w:left="1440" w:firstLine="720"/>
                              <w:rPr>
                                <w:noProof/>
                              </w:rPr>
                            </w:pPr>
                            <w:r w:rsidRPr="004A33E7">
                              <w:rPr>
                                <w:noProof/>
                              </w:rPr>
                              <w:t>= 4,624 kWh</w:t>
                            </w:r>
                          </w:p>
                          <w:p w14:paraId="407F8BA7" w14:textId="77777777" w:rsidR="00614803" w:rsidRPr="004A33E7" w:rsidRDefault="00614803" w:rsidP="004C1867">
                            <w:pPr>
                              <w:rPr>
                                <w:noProof/>
                              </w:rPr>
                            </w:pPr>
                            <w:r w:rsidRPr="004A33E7">
                              <w:rPr>
                                <w:rFonts w:cstheme="minorHAnsi"/>
                                <w:noProof/>
                              </w:rPr>
                              <w:t xml:space="preserve">ΔkWh for remaining measure life (next 10 years)  </w:t>
                            </w:r>
                            <w:r w:rsidRPr="004A33E7">
                              <w:rPr>
                                <w:noProof/>
                                <w:vertAlign w:val="subscript"/>
                              </w:rPr>
                              <w:tab/>
                            </w:r>
                          </w:p>
                          <w:p w14:paraId="781D5577" w14:textId="77777777" w:rsidR="00614803" w:rsidRPr="004A33E7" w:rsidRDefault="00614803" w:rsidP="004C1867">
                            <w:pPr>
                              <w:ind w:left="1440" w:firstLine="720"/>
                              <w:rPr>
                                <w:noProof/>
                              </w:rPr>
                            </w:pPr>
                            <w:r w:rsidRPr="004A33E7">
                              <w:rPr>
                                <w:noProof/>
                              </w:rPr>
                              <w:t>= (12 * (1/8.3 – 1/12) * 1,042) + (12/3.412 * (1/1.0 – 1/3.0) * 1,758)</w:t>
                            </w:r>
                          </w:p>
                          <w:p w14:paraId="1864A13B" w14:textId="77777777" w:rsidR="00614803" w:rsidRPr="004A33E7" w:rsidRDefault="00614803" w:rsidP="004C1867">
                            <w:pPr>
                              <w:ind w:left="720" w:firstLine="720"/>
                              <w:rPr>
                                <w:noProof/>
                              </w:rPr>
                            </w:pPr>
                            <w:r w:rsidRPr="004A33E7">
                              <w:rPr>
                                <w:noProof/>
                              </w:rPr>
                              <w:tab/>
                              <w:t>= 465 + 4,122</w:t>
                            </w:r>
                          </w:p>
                          <w:p w14:paraId="678A1698" w14:textId="77777777" w:rsidR="00614803" w:rsidRPr="004A33E7" w:rsidRDefault="00614803" w:rsidP="004C1867">
                            <w:pPr>
                              <w:ind w:left="1440" w:firstLine="720"/>
                              <w:rPr>
                                <w:noProof/>
                              </w:rPr>
                            </w:pPr>
                            <w:r w:rsidRPr="004A33E7">
                              <w:rPr>
                                <w:noProof/>
                              </w:rPr>
                              <w:t>= 34,587 kWh</w:t>
                            </w:r>
                          </w:p>
                          <w:p w14:paraId="3791ADF8" w14:textId="77777777" w:rsidR="00614803" w:rsidRPr="004A33E7" w:rsidRDefault="00614803" w:rsidP="004C1867">
                            <w:pPr>
                              <w:ind w:left="720"/>
                              <w:rPr>
                                <w:noProof/>
                              </w:rPr>
                            </w:pPr>
                          </w:p>
                        </w:txbxContent>
                      </wps:txbx>
                      <wps:bodyPr rot="0" vert="horz" wrap="square" lIns="91440" tIns="45720" rIns="91440" bIns="45720" anchor="t" anchorCtr="0">
                        <a:noAutofit/>
                      </wps:bodyPr>
                    </wps:wsp>
                  </a:graphicData>
                </a:graphic>
              </wp:inline>
            </w:drawing>
          </mc:Choice>
          <mc:Fallback>
            <w:pict>
              <v:shape w14:anchorId="0C405DE5" id="Text Box 515" o:spid="_x0000_s1081" type="#_x0000_t202" style="width:448.5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">
                <v:textbox>
                  <w:txbxContent>
                    <w:p w14:paraId="45132372" w14:textId="77777777" w:rsidR="00614803" w:rsidRDefault="00614803" w:rsidP="004C1867">
                      <w:pPr>
                        <w:spacing w:after="80"/>
                        <w:rPr>
                          <w:noProof/>
                        </w:rPr>
                      </w:pPr>
                      <w:r>
                        <w:rPr>
                          <w:noProof/>
                        </w:rPr>
                        <w:t>EXAMPLE:</w:t>
                      </w:r>
                    </w:p>
                    <w:p w14:paraId="0A43B458" w14:textId="77777777" w:rsidR="00614803" w:rsidRPr="004A33E7" w:rsidRDefault="00614803" w:rsidP="004C1867">
                      <w:pPr>
                        <w:spacing w:after="80"/>
                        <w:rPr>
                          <w:noProof/>
                        </w:rPr>
                      </w:pPr>
                      <w:r w:rsidRPr="004A33E7">
                        <w:rPr>
                          <w:noProof/>
                        </w:rPr>
                        <w:t xml:space="preserve">Time of Sale (assuming new construction baseline): </w:t>
                      </w:r>
                    </w:p>
                    <w:p w14:paraId="626A44F8" w14:textId="0B8E1537" w:rsidR="00614803" w:rsidRPr="004A33E7" w:rsidRDefault="00614803" w:rsidP="004C1867">
                      <w:pPr>
                        <w:spacing w:after="80"/>
                        <w:rPr>
                          <w:noProof/>
                        </w:rPr>
                      </w:pPr>
                      <w:r w:rsidRPr="004A33E7">
                        <w:rPr>
                          <w:noProof/>
                        </w:rPr>
                        <w:t xml:space="preserve">For example a 1 ton PTAC with an efficient EER of 12 at a </w:t>
                      </w:r>
                      <w:r>
                        <w:rPr>
                          <w:noProof/>
                        </w:rPr>
                        <w:t xml:space="preserve">guest </w:t>
                      </w:r>
                      <w:r w:rsidRPr="004A33E7">
                        <w:rPr>
                          <w:noProof/>
                        </w:rPr>
                        <w:t xml:space="preserve">hotel in Rockford </w:t>
                      </w:r>
                      <w:r>
                        <w:rPr>
                          <w:noProof/>
                        </w:rPr>
                        <w:t xml:space="preserve">with a building permit dated before 1/1/2016 </w:t>
                      </w:r>
                      <w:r w:rsidRPr="004A33E7">
                        <w:rPr>
                          <w:noProof/>
                        </w:rPr>
                        <w:t xml:space="preserve">saves: </w:t>
                      </w:r>
                    </w:p>
                    <w:p w14:paraId="21E4D65B" w14:textId="77777777" w:rsidR="00614803" w:rsidRPr="004A33E7" w:rsidRDefault="00614803" w:rsidP="004C1867">
                      <w:pPr>
                        <w:ind w:left="720"/>
                        <w:rPr>
                          <w:noProof/>
                        </w:rPr>
                      </w:pPr>
                      <w:r w:rsidRPr="004A33E7">
                        <w:rPr>
                          <w:noProof/>
                        </w:rPr>
                        <w:t>= [(12) * [(1/10.2) – (1/12)] * 1,042</w:t>
                      </w:r>
                    </w:p>
                    <w:p w14:paraId="630028FD" w14:textId="77777777" w:rsidR="00614803" w:rsidRPr="004A33E7" w:rsidRDefault="00614803" w:rsidP="004C1867">
                      <w:pPr>
                        <w:ind w:left="720"/>
                        <w:rPr>
                          <w:noProof/>
                        </w:rPr>
                      </w:pPr>
                      <w:r w:rsidRPr="004A33E7">
                        <w:rPr>
                          <w:noProof/>
                        </w:rPr>
                        <w:t>=  184 kWh</w:t>
                      </w:r>
                    </w:p>
                    <w:p w14:paraId="18315A23" w14:textId="77777777" w:rsidR="00614803" w:rsidRPr="004A33E7" w:rsidRDefault="00614803" w:rsidP="004C1867">
                      <w:pPr>
                        <w:spacing w:before="80" w:after="80"/>
                        <w:rPr>
                          <w:noProof/>
                        </w:rPr>
                      </w:pPr>
                      <w:r w:rsidRPr="004A33E7">
                        <w:rPr>
                          <w:noProof/>
                        </w:rPr>
                        <w:t>Early Replacement (assuming replacement baseline for deferred replacement in 5 years):</w:t>
                      </w:r>
                    </w:p>
                    <w:p w14:paraId="385BBD98" w14:textId="77777777" w:rsidR="00614803" w:rsidRPr="004A33E7" w:rsidRDefault="00614803" w:rsidP="004C1867">
                      <w:pPr>
                        <w:spacing w:before="80"/>
                        <w:rPr>
                          <w:noProof/>
                        </w:rPr>
                      </w:pPr>
                      <w:r w:rsidRPr="004A33E7">
                        <w:rPr>
                          <w:noProof/>
                        </w:rPr>
                        <w:t xml:space="preserve">For example a 1 ton PTHP with an efficient EER of 12, COP of 3.0 </w:t>
                      </w:r>
                      <w:r>
                        <w:rPr>
                          <w:noProof/>
                        </w:rPr>
                        <w:t xml:space="preserve">at a guest hotel </w:t>
                      </w:r>
                      <w:r w:rsidRPr="004A33E7">
                        <w:rPr>
                          <w:noProof/>
                        </w:rPr>
                        <w:t>in Rockford replaces a PTAC unit (with electric resistance heat) with unknown efficiency.</w:t>
                      </w:r>
                    </w:p>
                    <w:p w14:paraId="328531A2" w14:textId="77777777" w:rsidR="00614803" w:rsidRPr="004A33E7" w:rsidRDefault="00614803" w:rsidP="004C1867">
                      <w:pPr>
                        <w:rPr>
                          <w:noProof/>
                        </w:rPr>
                      </w:pPr>
                      <w:r w:rsidRPr="004A33E7">
                        <w:rPr>
                          <w:rFonts w:cstheme="minorHAnsi"/>
                          <w:noProof/>
                        </w:rPr>
                        <w:t>ΔkWh for remaining life of existing unit (1</w:t>
                      </w:r>
                      <w:r w:rsidRPr="004A33E7">
                        <w:rPr>
                          <w:rFonts w:cstheme="minorHAnsi"/>
                          <w:noProof/>
                          <w:vertAlign w:val="superscript"/>
                        </w:rPr>
                        <w:t>st</w:t>
                      </w:r>
                      <w:r w:rsidRPr="004A33E7">
                        <w:rPr>
                          <w:rFonts w:cstheme="minorHAnsi"/>
                          <w:noProof/>
                        </w:rPr>
                        <w:t xml:space="preserve"> 5years)  </w:t>
                      </w:r>
                      <w:r w:rsidRPr="004A33E7">
                        <w:rPr>
                          <w:noProof/>
                          <w:vertAlign w:val="subscript"/>
                        </w:rPr>
                        <w:tab/>
                      </w:r>
                    </w:p>
                    <w:p w14:paraId="3ACDDD48" w14:textId="77777777" w:rsidR="00614803" w:rsidRPr="004A33E7" w:rsidRDefault="00614803" w:rsidP="004C1867">
                      <w:pPr>
                        <w:ind w:left="720" w:firstLine="720"/>
                        <w:rPr>
                          <w:noProof/>
                        </w:rPr>
                      </w:pPr>
                      <w:r w:rsidRPr="004A33E7">
                        <w:rPr>
                          <w:noProof/>
                        </w:rPr>
                        <w:tab/>
                        <w:t>= (12 * (1/8.1 – 1/12) * 1,042) + (12/3.412 * (1/1.0 – 1/3.0) * 1,758)</w:t>
                      </w:r>
                    </w:p>
                    <w:p w14:paraId="06AEED4C" w14:textId="77777777" w:rsidR="00614803" w:rsidRPr="004A33E7" w:rsidRDefault="00614803" w:rsidP="004C1867">
                      <w:pPr>
                        <w:ind w:left="720" w:firstLine="720"/>
                        <w:rPr>
                          <w:noProof/>
                        </w:rPr>
                      </w:pPr>
                      <w:r w:rsidRPr="004A33E7">
                        <w:rPr>
                          <w:noProof/>
                        </w:rPr>
                        <w:tab/>
                        <w:t>= 502 + 4,122</w:t>
                      </w:r>
                    </w:p>
                    <w:p w14:paraId="7FD243CA" w14:textId="77777777" w:rsidR="00614803" w:rsidRPr="004A33E7" w:rsidRDefault="00614803" w:rsidP="004C1867">
                      <w:pPr>
                        <w:ind w:left="1440" w:firstLine="720"/>
                        <w:rPr>
                          <w:noProof/>
                        </w:rPr>
                      </w:pPr>
                      <w:r w:rsidRPr="004A33E7">
                        <w:rPr>
                          <w:noProof/>
                        </w:rPr>
                        <w:t>= 4,624 kWh</w:t>
                      </w:r>
                    </w:p>
                    <w:p w14:paraId="407F8BA7" w14:textId="77777777" w:rsidR="00614803" w:rsidRPr="004A33E7" w:rsidRDefault="00614803" w:rsidP="004C1867">
                      <w:pPr>
                        <w:rPr>
                          <w:noProof/>
                        </w:rPr>
                      </w:pPr>
                      <w:r w:rsidRPr="004A33E7">
                        <w:rPr>
                          <w:rFonts w:cstheme="minorHAnsi"/>
                          <w:noProof/>
                        </w:rPr>
                        <w:t xml:space="preserve">ΔkWh for remaining measure life (next 10 years)  </w:t>
                      </w:r>
                      <w:r w:rsidRPr="004A33E7">
                        <w:rPr>
                          <w:noProof/>
                          <w:vertAlign w:val="subscript"/>
                        </w:rPr>
                        <w:tab/>
                      </w:r>
                    </w:p>
                    <w:p w14:paraId="781D5577" w14:textId="77777777" w:rsidR="00614803" w:rsidRPr="004A33E7" w:rsidRDefault="00614803" w:rsidP="004C1867">
                      <w:pPr>
                        <w:ind w:left="1440" w:firstLine="720"/>
                        <w:rPr>
                          <w:noProof/>
                        </w:rPr>
                      </w:pPr>
                      <w:r w:rsidRPr="004A33E7">
                        <w:rPr>
                          <w:noProof/>
                        </w:rPr>
                        <w:t>= (12 * (1/8.3 – 1/12) * 1,042) + (12/3.412 * (1/1.0 – 1/3.0) * 1,758)</w:t>
                      </w:r>
                    </w:p>
                    <w:p w14:paraId="1864A13B" w14:textId="77777777" w:rsidR="00614803" w:rsidRPr="004A33E7" w:rsidRDefault="00614803" w:rsidP="004C1867">
                      <w:pPr>
                        <w:ind w:left="720" w:firstLine="720"/>
                        <w:rPr>
                          <w:noProof/>
                        </w:rPr>
                      </w:pPr>
                      <w:r w:rsidRPr="004A33E7">
                        <w:rPr>
                          <w:noProof/>
                        </w:rPr>
                        <w:tab/>
                        <w:t>= 465 + 4,122</w:t>
                      </w:r>
                    </w:p>
                    <w:p w14:paraId="678A1698" w14:textId="77777777" w:rsidR="00614803" w:rsidRPr="004A33E7" w:rsidRDefault="00614803" w:rsidP="004C1867">
                      <w:pPr>
                        <w:ind w:left="1440" w:firstLine="720"/>
                        <w:rPr>
                          <w:noProof/>
                        </w:rPr>
                      </w:pPr>
                      <w:r w:rsidRPr="004A33E7">
                        <w:rPr>
                          <w:noProof/>
                        </w:rPr>
                        <w:t>= 34,587 kWh</w:t>
                      </w:r>
                    </w:p>
                    <w:p w14:paraId="3791ADF8" w14:textId="77777777" w:rsidR="00614803" w:rsidRPr="004A33E7" w:rsidRDefault="00614803" w:rsidP="004C1867">
                      <w:pPr>
                        <w:ind w:left="720"/>
                        <w:rPr>
                          <w:noProof/>
                        </w:rPr>
                      </w:pPr>
                    </w:p>
                  </w:txbxContent>
                </v:textbox>
                <w10:anchorlock/>
              </v:shape>
            </w:pict>
          </mc:Fallback>
        </mc:AlternateContent>
      </w:r>
    </w:p>
    <w:p w14:paraId="305C665A" w14:textId="77777777" w:rsidR="004C1867" w:rsidRPr="004A33E7" w:rsidRDefault="004C1867" w:rsidP="00663C23">
      <w:pPr>
        <w:pStyle w:val="Heading6"/>
      </w:pPr>
      <w:r w:rsidRPr="004A33E7">
        <w:t xml:space="preserve">Summer Coincident Peak Demand Savings </w:t>
      </w:r>
    </w:p>
    <w:p w14:paraId="63CF4969" w14:textId="77777777" w:rsidR="004C1867" w:rsidRPr="004A33E7" w:rsidRDefault="004C1867" w:rsidP="004C1867">
      <w:pPr>
        <w:rPr>
          <w:noProof/>
        </w:rPr>
      </w:pPr>
      <w:r w:rsidRPr="004A33E7">
        <w:rPr>
          <w:noProof/>
        </w:rPr>
        <w:t>Time of Sale:</w:t>
      </w:r>
    </w:p>
    <w:p w14:paraId="22401C42" w14:textId="77777777" w:rsidR="004C1867" w:rsidRPr="004A33E7" w:rsidRDefault="004C1867" w:rsidP="004C1867">
      <w:pPr>
        <w:ind w:left="720" w:firstLine="720"/>
        <w:rPr>
          <w:noProof/>
          <w:lang w:val="nl-NL"/>
        </w:rPr>
      </w:pPr>
      <w:r w:rsidRPr="004A33E7">
        <w:rPr>
          <w:noProof/>
        </w:rPr>
        <w:t>Δ</w:t>
      </w:r>
      <w:r w:rsidRPr="004A33E7">
        <w:rPr>
          <w:noProof/>
          <w:lang w:val="nl-NL"/>
        </w:rPr>
        <w:t>kW</w:t>
      </w:r>
      <w:r w:rsidRPr="004A33E7">
        <w:rPr>
          <w:noProof/>
          <w:lang w:val="nl-NL"/>
        </w:rPr>
        <w:tab/>
      </w:r>
      <w:r w:rsidRPr="004A33E7">
        <w:rPr>
          <w:noProof/>
          <w:lang w:val="nl-NL"/>
        </w:rPr>
        <w:tab/>
        <w:t>= (kBtu/hr</w:t>
      </w:r>
      <w:r w:rsidRPr="004A33E7">
        <w:rPr>
          <w:noProof/>
          <w:vertAlign w:val="subscript"/>
          <w:lang w:val="nl-NL"/>
        </w:rPr>
        <w:t>cool</w:t>
      </w:r>
      <w:r w:rsidRPr="004A33E7">
        <w:rPr>
          <w:noProof/>
          <w:lang w:val="nl-NL"/>
        </w:rPr>
        <w:t>) * [(1/EERbase) – (1/EERee)] *CF</w:t>
      </w:r>
    </w:p>
    <w:p w14:paraId="1088E506" w14:textId="77777777" w:rsidR="004C1867" w:rsidRPr="004A33E7" w:rsidRDefault="004C1867" w:rsidP="004C1867">
      <w:pPr>
        <w:rPr>
          <w:rFonts w:cstheme="minorHAnsi"/>
          <w:noProof/>
        </w:rPr>
      </w:pPr>
      <w:r w:rsidRPr="004A33E7">
        <w:rPr>
          <w:rFonts w:cstheme="minorHAnsi"/>
          <w:noProof/>
        </w:rPr>
        <w:t>Early Replacement:</w:t>
      </w:r>
    </w:p>
    <w:p w14:paraId="6EC6D0DF" w14:textId="77777777" w:rsidR="004C1867" w:rsidRPr="004A33E7" w:rsidRDefault="004C1867" w:rsidP="004C1867">
      <w:pPr>
        <w:ind w:firstLine="720"/>
        <w:rPr>
          <w:noProof/>
        </w:rPr>
      </w:pPr>
      <w:r w:rsidRPr="004A33E7">
        <w:rPr>
          <w:rFonts w:cstheme="minorHAnsi"/>
          <w:noProof/>
        </w:rPr>
        <w:t>ΔkW for remaining life of existing unit (1</w:t>
      </w:r>
      <w:r w:rsidRPr="004A33E7">
        <w:rPr>
          <w:rFonts w:cstheme="minorHAnsi"/>
          <w:noProof/>
          <w:vertAlign w:val="superscript"/>
        </w:rPr>
        <w:t>st</w:t>
      </w:r>
      <w:r w:rsidRPr="004A33E7">
        <w:rPr>
          <w:rFonts w:cstheme="minorHAnsi"/>
          <w:noProof/>
        </w:rPr>
        <w:t xml:space="preserve"> 5years)  </w:t>
      </w:r>
      <w:r w:rsidRPr="004A33E7">
        <w:rPr>
          <w:noProof/>
          <w:lang w:val="nl-NL"/>
        </w:rPr>
        <w:t>= (kBtu/hr</w:t>
      </w:r>
      <w:r w:rsidRPr="004A33E7">
        <w:rPr>
          <w:noProof/>
          <w:vertAlign w:val="subscript"/>
          <w:lang w:val="nl-NL"/>
        </w:rPr>
        <w:t>cool</w:t>
      </w:r>
      <w:r w:rsidRPr="004A33E7">
        <w:rPr>
          <w:noProof/>
          <w:lang w:val="nl-NL"/>
        </w:rPr>
        <w:t>) * [(1/EERexist) – (1/EERee)] *CF</w:t>
      </w:r>
      <w:r w:rsidRPr="004A33E7">
        <w:rPr>
          <w:noProof/>
          <w:vertAlign w:val="subscript"/>
        </w:rPr>
        <w:tab/>
      </w:r>
    </w:p>
    <w:p w14:paraId="5C47F5F8" w14:textId="336DF7FD" w:rsidR="004C1867" w:rsidRPr="004A33E7" w:rsidRDefault="004C1867" w:rsidP="004C1867">
      <w:pPr>
        <w:ind w:firstLine="720"/>
        <w:rPr>
          <w:noProof/>
        </w:rPr>
      </w:pPr>
      <w:r w:rsidRPr="004A33E7">
        <w:rPr>
          <w:rFonts w:cstheme="minorHAnsi"/>
          <w:noProof/>
        </w:rPr>
        <w:t xml:space="preserve">ΔkW for remaining measure life (next 10 years)  </w:t>
      </w:r>
      <w:r w:rsidRPr="004A33E7">
        <w:rPr>
          <w:noProof/>
          <w:lang w:val="nl-NL"/>
        </w:rPr>
        <w:t>= (kBtu/hr</w:t>
      </w:r>
      <w:r w:rsidRPr="004A33E7">
        <w:rPr>
          <w:noProof/>
          <w:vertAlign w:val="subscript"/>
          <w:lang w:val="nl-NL"/>
        </w:rPr>
        <w:t>cool</w:t>
      </w:r>
      <w:r w:rsidRPr="004A33E7">
        <w:rPr>
          <w:noProof/>
          <w:lang w:val="nl-NL"/>
        </w:rPr>
        <w:t>) * [(1/EERbase) – (1/EERee)] *CF</w:t>
      </w:r>
      <w:r w:rsidRPr="004A33E7">
        <w:rPr>
          <w:noProof/>
          <w:vertAlign w:val="subscript"/>
        </w:rPr>
        <w:tab/>
      </w:r>
    </w:p>
    <w:p w14:paraId="489B5195" w14:textId="77777777" w:rsidR="004C1867" w:rsidRPr="004A33E7" w:rsidRDefault="004C1867" w:rsidP="004C1867">
      <w:pPr>
        <w:rPr>
          <w:noProof/>
        </w:rPr>
      </w:pPr>
      <w:r w:rsidRPr="004A33E7">
        <w:rPr>
          <w:noProof/>
        </w:rPr>
        <w:t>Where:</w:t>
      </w:r>
    </w:p>
    <w:p w14:paraId="09959760" w14:textId="77777777" w:rsidR="004C1867" w:rsidRPr="004A33E7" w:rsidRDefault="004C1867" w:rsidP="004C1867">
      <w:pPr>
        <w:ind w:left="720"/>
      </w:pPr>
      <w:r w:rsidRPr="004A33E7">
        <w:t>CF</w:t>
      </w:r>
      <w:r w:rsidRPr="004A33E7">
        <w:rPr>
          <w:vertAlign w:val="subscript"/>
        </w:rPr>
        <w:t>SSP</w:t>
      </w:r>
      <w:r w:rsidRPr="004A33E7">
        <w:t xml:space="preserve">  </w:t>
      </w:r>
      <w:r w:rsidRPr="004A33E7">
        <w:tab/>
        <w:t>= Summer System Peak Coincidence Factor for Commercial cooling (during system peak hour)</w:t>
      </w:r>
    </w:p>
    <w:p w14:paraId="4ADCF3F9" w14:textId="77777777" w:rsidR="004C1867" w:rsidRPr="004A33E7" w:rsidRDefault="004C1867" w:rsidP="004C1867">
      <w:pPr>
        <w:ind w:left="1440"/>
      </w:pPr>
      <w:r w:rsidRPr="004A33E7">
        <w:lastRenderedPageBreak/>
        <w:t xml:space="preserve">= 91.3% </w:t>
      </w:r>
      <w:r w:rsidRPr="004A33E7">
        <w:rPr>
          <w:rFonts w:ascii="Times New Roman" w:hAnsi="Times New Roman"/>
          <w:vertAlign w:val="superscript"/>
        </w:rPr>
        <w:footnoteReference w:id="371"/>
      </w:r>
    </w:p>
    <w:p w14:paraId="198876D8" w14:textId="77777777" w:rsidR="004C1867" w:rsidRPr="004A33E7" w:rsidRDefault="004C1867" w:rsidP="004C1867">
      <w:pPr>
        <w:ind w:left="720"/>
      </w:pPr>
      <w:r w:rsidRPr="004A33E7">
        <w:t>CF</w:t>
      </w:r>
      <w:r w:rsidRPr="004A33E7">
        <w:rPr>
          <w:vertAlign w:val="subscript"/>
        </w:rPr>
        <w:t xml:space="preserve">PJM </w:t>
      </w:r>
      <w:r w:rsidRPr="004A33E7">
        <w:rPr>
          <w:vertAlign w:val="subscript"/>
        </w:rPr>
        <w:tab/>
      </w:r>
      <w:r w:rsidRPr="004A33E7">
        <w:t>= PJM Summer Peak Coincidence Factor for Commercial cooling (average during peak period)</w:t>
      </w:r>
    </w:p>
    <w:p w14:paraId="2343F8B7" w14:textId="77777777" w:rsidR="004C1867" w:rsidRPr="004A33E7" w:rsidRDefault="004C1867" w:rsidP="004C1867">
      <w:pPr>
        <w:ind w:left="1440"/>
        <w:rPr>
          <w:vertAlign w:val="superscript"/>
        </w:rPr>
      </w:pPr>
      <w:r w:rsidRPr="004A33E7">
        <w:t>= 47.8%</w:t>
      </w:r>
      <w:r w:rsidRPr="004A33E7">
        <w:rPr>
          <w:vertAlign w:val="superscript"/>
        </w:rPr>
        <w:t xml:space="preserve"> </w:t>
      </w:r>
      <w:r w:rsidRPr="004A33E7">
        <w:rPr>
          <w:rFonts w:ascii="Times New Roman" w:hAnsi="Times New Roman"/>
          <w:vertAlign w:val="superscript"/>
        </w:rPr>
        <w:footnoteReference w:id="372"/>
      </w:r>
    </w:p>
    <w:p w14:paraId="01A93975" w14:textId="77777777" w:rsidR="004C1867" w:rsidRPr="004A33E7" w:rsidRDefault="004C1867" w:rsidP="004C1867">
      <w:pPr>
        <w:rPr>
          <w:noProof/>
        </w:rPr>
      </w:pPr>
      <w:r w:rsidRPr="004A33E7">
        <w:rPr>
          <w:noProof/>
        </w:rPr>
        <mc:AlternateContent>
          <mc:Choice Requires="wps">
            <w:drawing>
              <wp:inline distT="0" distB="0" distL="0" distR="0" wp14:anchorId="7A9ABB16" wp14:editId="43E6FC35">
                <wp:extent cx="5695950" cy="3314700"/>
                <wp:effectExtent l="0" t="0" r="19050" b="19050"/>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314700"/>
                        </a:xfrm>
                        <a:prstGeom prst="rect">
                          <a:avLst/>
                        </a:prstGeom>
                        <a:solidFill>
                          <a:srgbClr val="FFFFFF"/>
                        </a:solidFill>
                        <a:ln w="9525">
                          <a:solidFill>
                            <a:srgbClr val="000000"/>
                          </a:solidFill>
                          <a:miter lim="800000"/>
                          <a:headEnd/>
                          <a:tailEnd/>
                        </a:ln>
                      </wps:spPr>
                      <wps:txbx>
                        <w:txbxContent>
                          <w:p w14:paraId="6ACBDA62" w14:textId="77777777" w:rsidR="00614803" w:rsidRDefault="00614803" w:rsidP="004C1867">
                            <w:pPr>
                              <w:rPr>
                                <w:noProof/>
                              </w:rPr>
                            </w:pPr>
                            <w:r>
                              <w:rPr>
                                <w:noProof/>
                              </w:rPr>
                              <w:t>EXAMPLE</w:t>
                            </w:r>
                          </w:p>
                          <w:p w14:paraId="2985D2E5" w14:textId="77777777" w:rsidR="00614803" w:rsidRPr="004A33E7" w:rsidRDefault="00614803" w:rsidP="004C1867">
                            <w:pPr>
                              <w:rPr>
                                <w:noProof/>
                              </w:rPr>
                            </w:pPr>
                            <w:r w:rsidRPr="004A33E7">
                              <w:rPr>
                                <w:noProof/>
                              </w:rPr>
                              <w:t>Time of Sale:</w:t>
                            </w:r>
                          </w:p>
                          <w:p w14:paraId="0DF8673F" w14:textId="64D08DE2" w:rsidR="00614803" w:rsidRPr="004A33E7" w:rsidRDefault="00614803" w:rsidP="004C1867">
                            <w:pPr>
                              <w:rPr>
                                <w:noProof/>
                              </w:rPr>
                            </w:pPr>
                            <w:r w:rsidRPr="004A33E7">
                              <w:rPr>
                                <w:noProof/>
                              </w:rPr>
                              <w:t>For example a 1 ton replacement cooling unit with no heating with an efficient EER of 12 saves</w:t>
                            </w:r>
                            <w:r>
                              <w:rPr>
                                <w:noProof/>
                              </w:rPr>
                              <w:t>:</w:t>
                            </w:r>
                          </w:p>
                          <w:p w14:paraId="0D9D9D61" w14:textId="77777777" w:rsidR="00614803" w:rsidRPr="004A33E7" w:rsidRDefault="00614803" w:rsidP="004C1867">
                            <w:pPr>
                              <w:ind w:firstLine="720"/>
                              <w:rPr>
                                <w:noProof/>
                                <w:lang w:val="nl-NL"/>
                              </w:rPr>
                            </w:pPr>
                            <w:r w:rsidRPr="004A33E7">
                              <w:rPr>
                                <w:noProof/>
                              </w:rPr>
                              <w:t>Δ</w:t>
                            </w:r>
                            <w:r w:rsidRPr="004A33E7">
                              <w:rPr>
                                <w:noProof/>
                                <w:lang w:val="nl-NL"/>
                              </w:rPr>
                              <w:t>kW</w:t>
                            </w:r>
                            <w:r w:rsidRPr="004A33E7">
                              <w:rPr>
                                <w:noProof/>
                                <w:vertAlign w:val="subscript"/>
                                <w:lang w:val="nl-NL"/>
                              </w:rPr>
                              <w:t>SSP</w:t>
                            </w:r>
                            <w:r w:rsidRPr="004A33E7">
                              <w:rPr>
                                <w:noProof/>
                                <w:lang w:val="nl-NL"/>
                              </w:rPr>
                              <w:tab/>
                            </w:r>
                            <w:r w:rsidRPr="004A33E7">
                              <w:rPr>
                                <w:noProof/>
                                <w:lang w:val="nl-NL"/>
                              </w:rPr>
                              <w:tab/>
                              <w:t>= (12 * (1/10.2 – 1/12) *0.913</w:t>
                            </w:r>
                          </w:p>
                          <w:p w14:paraId="72AB3C45" w14:textId="77777777" w:rsidR="00614803" w:rsidRPr="004A33E7" w:rsidRDefault="00614803" w:rsidP="004C1867">
                            <w:pPr>
                              <w:rPr>
                                <w:noProof/>
                                <w:lang w:val="nl-NL"/>
                              </w:rPr>
                            </w:pPr>
                            <w:r w:rsidRPr="004A33E7">
                              <w:rPr>
                                <w:noProof/>
                                <w:lang w:val="nl-NL"/>
                              </w:rPr>
                              <w:tab/>
                            </w:r>
                            <w:r w:rsidRPr="004A33E7">
                              <w:rPr>
                                <w:noProof/>
                                <w:lang w:val="nl-NL"/>
                              </w:rPr>
                              <w:tab/>
                            </w:r>
                            <w:r w:rsidRPr="004A33E7">
                              <w:rPr>
                                <w:noProof/>
                                <w:lang w:val="nl-NL"/>
                              </w:rPr>
                              <w:tab/>
                              <w:t>= 0.16 kW</w:t>
                            </w:r>
                          </w:p>
                          <w:p w14:paraId="2E341F73" w14:textId="29EB6385" w:rsidR="00614803" w:rsidRPr="004A33E7" w:rsidRDefault="00614803" w:rsidP="004C1867">
                            <w:pPr>
                              <w:rPr>
                                <w:noProof/>
                              </w:rPr>
                            </w:pPr>
                            <w:r w:rsidRPr="004A33E7">
                              <w:rPr>
                                <w:noProof/>
                              </w:rPr>
                              <w:t>For example a 1 ton PTHP with an efficient EER of 12, COP of 3.0 replac</w:t>
                            </w:r>
                            <w:r>
                              <w:rPr>
                                <w:noProof/>
                              </w:rPr>
                              <w:t>ing</w:t>
                            </w:r>
                            <w:r w:rsidRPr="004A33E7">
                              <w:rPr>
                                <w:noProof/>
                              </w:rPr>
                              <w:t xml:space="preserve"> a PTAC unit with unknown efficiency</w:t>
                            </w:r>
                            <w:r>
                              <w:rPr>
                                <w:noProof/>
                              </w:rPr>
                              <w:t xml:space="preserve"> saves:</w:t>
                            </w:r>
                          </w:p>
                          <w:p w14:paraId="20A74656" w14:textId="77777777" w:rsidR="00614803" w:rsidRPr="004A33E7" w:rsidRDefault="00614803" w:rsidP="004C1867">
                            <w:pPr>
                              <w:ind w:firstLine="720"/>
                              <w:rPr>
                                <w:noProof/>
                              </w:rPr>
                            </w:pPr>
                            <w:r w:rsidRPr="004A33E7">
                              <w:rPr>
                                <w:rFonts w:cstheme="minorHAnsi"/>
                                <w:noProof/>
                              </w:rPr>
                              <w:t>ΔkW for remaining life of existing unit (1</w:t>
                            </w:r>
                            <w:r w:rsidRPr="004A33E7">
                              <w:rPr>
                                <w:rFonts w:cstheme="minorHAnsi"/>
                                <w:noProof/>
                                <w:vertAlign w:val="superscript"/>
                              </w:rPr>
                              <w:t>st</w:t>
                            </w:r>
                            <w:r w:rsidRPr="004A33E7">
                              <w:rPr>
                                <w:rFonts w:cstheme="minorHAnsi"/>
                                <w:noProof/>
                              </w:rPr>
                              <w:t xml:space="preserve"> 5years): </w:t>
                            </w:r>
                            <w:r w:rsidRPr="004A33E7">
                              <w:rPr>
                                <w:noProof/>
                                <w:vertAlign w:val="subscript"/>
                              </w:rPr>
                              <w:tab/>
                            </w:r>
                          </w:p>
                          <w:p w14:paraId="4C4216A0" w14:textId="77777777" w:rsidR="00614803" w:rsidRPr="004A33E7" w:rsidRDefault="00614803" w:rsidP="004C1867">
                            <w:pPr>
                              <w:ind w:left="720" w:firstLine="720"/>
                              <w:rPr>
                                <w:noProof/>
                              </w:rPr>
                            </w:pPr>
                            <w:r w:rsidRPr="004A33E7">
                              <w:rPr>
                                <w:noProof/>
                              </w:rPr>
                              <w:t>Δ</w:t>
                            </w:r>
                            <w:r w:rsidRPr="004A33E7">
                              <w:rPr>
                                <w:noProof/>
                                <w:lang w:val="nl-NL"/>
                              </w:rPr>
                              <w:t>kW</w:t>
                            </w:r>
                            <w:r w:rsidRPr="004A33E7">
                              <w:rPr>
                                <w:noProof/>
                                <w:vertAlign w:val="subscript"/>
                                <w:lang w:val="nl-NL"/>
                              </w:rPr>
                              <w:t>SSP</w:t>
                            </w:r>
                            <w:r w:rsidRPr="004A33E7">
                              <w:rPr>
                                <w:noProof/>
                                <w:lang w:val="nl-NL"/>
                              </w:rPr>
                              <w:tab/>
                            </w:r>
                            <w:r w:rsidRPr="004A33E7">
                              <w:rPr>
                                <w:noProof/>
                              </w:rPr>
                              <w:tab/>
                              <w:t>= 12 * (1/8.1 – 1/12) * 0.913</w:t>
                            </w:r>
                            <w:r w:rsidRPr="004A33E7">
                              <w:rPr>
                                <w:noProof/>
                              </w:rPr>
                              <w:tab/>
                            </w:r>
                          </w:p>
                          <w:p w14:paraId="1E6AD99C" w14:textId="77777777" w:rsidR="00614803" w:rsidRPr="004A33E7" w:rsidRDefault="00614803" w:rsidP="004C1867">
                            <w:pPr>
                              <w:ind w:left="2160" w:firstLine="720"/>
                              <w:rPr>
                                <w:noProof/>
                              </w:rPr>
                            </w:pPr>
                            <w:r w:rsidRPr="004A33E7">
                              <w:rPr>
                                <w:noProof/>
                              </w:rPr>
                              <w:t>= 0.44 kW</w:t>
                            </w:r>
                          </w:p>
                          <w:p w14:paraId="042AF537" w14:textId="77777777" w:rsidR="00614803" w:rsidRPr="004A33E7" w:rsidRDefault="00614803" w:rsidP="004C1867">
                            <w:pPr>
                              <w:ind w:firstLine="720"/>
                              <w:rPr>
                                <w:noProof/>
                              </w:rPr>
                            </w:pPr>
                            <w:r w:rsidRPr="004A33E7">
                              <w:rPr>
                                <w:rFonts w:cstheme="minorHAnsi"/>
                                <w:noProof/>
                              </w:rPr>
                              <w:t>ΔkW for remaining measure life (next 10 years):</w:t>
                            </w:r>
                            <w:r w:rsidRPr="004A33E7">
                              <w:rPr>
                                <w:noProof/>
                                <w:vertAlign w:val="subscript"/>
                              </w:rPr>
                              <w:tab/>
                            </w:r>
                          </w:p>
                          <w:p w14:paraId="7F0DF3A7" w14:textId="77777777" w:rsidR="00614803" w:rsidRPr="004A33E7" w:rsidRDefault="00614803" w:rsidP="004C1867">
                            <w:pPr>
                              <w:ind w:left="720" w:firstLine="720"/>
                              <w:rPr>
                                <w:noProof/>
                              </w:rPr>
                            </w:pPr>
                            <w:r w:rsidRPr="004A33E7">
                              <w:rPr>
                                <w:noProof/>
                              </w:rPr>
                              <w:t>Δ</w:t>
                            </w:r>
                            <w:r w:rsidRPr="004A33E7">
                              <w:rPr>
                                <w:noProof/>
                                <w:lang w:val="nl-NL"/>
                              </w:rPr>
                              <w:t>kW</w:t>
                            </w:r>
                            <w:r w:rsidRPr="004A33E7">
                              <w:rPr>
                                <w:noProof/>
                                <w:vertAlign w:val="subscript"/>
                                <w:lang w:val="nl-NL"/>
                              </w:rPr>
                              <w:t>SSP</w:t>
                            </w:r>
                            <w:r w:rsidRPr="004A33E7">
                              <w:rPr>
                                <w:noProof/>
                                <w:lang w:val="nl-NL"/>
                              </w:rPr>
                              <w:tab/>
                            </w:r>
                            <w:r w:rsidRPr="004A33E7">
                              <w:rPr>
                                <w:noProof/>
                              </w:rPr>
                              <w:tab/>
                              <w:t>= 12 * (1/8.3 – 1/12) * 0.913</w:t>
                            </w:r>
                            <w:r w:rsidRPr="004A33E7">
                              <w:rPr>
                                <w:noProof/>
                              </w:rPr>
                              <w:tab/>
                            </w:r>
                          </w:p>
                          <w:p w14:paraId="5549421B" w14:textId="77777777" w:rsidR="00614803" w:rsidRPr="004A33E7" w:rsidRDefault="00614803" w:rsidP="004C1867">
                            <w:pPr>
                              <w:ind w:left="2160" w:firstLine="720"/>
                              <w:rPr>
                                <w:noProof/>
                              </w:rPr>
                            </w:pPr>
                            <w:r w:rsidRPr="004A33E7">
                              <w:rPr>
                                <w:noProof/>
                              </w:rPr>
                              <w:t xml:space="preserve">= </w:t>
                            </w:r>
                            <w:r w:rsidRPr="004A33E7">
                              <w:rPr>
                                <w:noProof/>
                                <w:lang w:val="nl-NL"/>
                              </w:rPr>
                              <w:t>0.41 kW</w:t>
                            </w:r>
                          </w:p>
                          <w:p w14:paraId="7679EA22" w14:textId="77777777" w:rsidR="00614803" w:rsidRPr="004A33E7" w:rsidRDefault="00614803" w:rsidP="004C1867"/>
                        </w:txbxContent>
                      </wps:txbx>
                      <wps:bodyPr rot="0" vert="horz" wrap="square" lIns="91440" tIns="45720" rIns="91440" bIns="45720" anchor="t" anchorCtr="0">
                        <a:noAutofit/>
                      </wps:bodyPr>
                    </wps:wsp>
                  </a:graphicData>
                </a:graphic>
              </wp:inline>
            </w:drawing>
          </mc:Choice>
          <mc:Fallback>
            <w:pict>
              <v:shape w14:anchorId="7A9ABB16" id="Text Box 516" o:spid="_x0000_s1082" type="#_x0000_t202" style="width:448.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">
                <v:textbox>
                  <w:txbxContent>
                    <w:p w14:paraId="6ACBDA62" w14:textId="77777777" w:rsidR="00614803" w:rsidRDefault="00614803" w:rsidP="004C1867">
                      <w:pPr>
                        <w:rPr>
                          <w:noProof/>
                        </w:rPr>
                      </w:pPr>
                      <w:r>
                        <w:rPr>
                          <w:noProof/>
                        </w:rPr>
                        <w:t>EXAMPLE</w:t>
                      </w:r>
                    </w:p>
                    <w:p w14:paraId="2985D2E5" w14:textId="77777777" w:rsidR="00614803" w:rsidRPr="004A33E7" w:rsidRDefault="00614803" w:rsidP="004C1867">
                      <w:pPr>
                        <w:rPr>
                          <w:noProof/>
                        </w:rPr>
                      </w:pPr>
                      <w:r w:rsidRPr="004A33E7">
                        <w:rPr>
                          <w:noProof/>
                        </w:rPr>
                        <w:t>Time of Sale:</w:t>
                      </w:r>
                    </w:p>
                    <w:p w14:paraId="0DF8673F" w14:textId="64D08DE2" w:rsidR="00614803" w:rsidRPr="004A33E7" w:rsidRDefault="00614803" w:rsidP="004C1867">
                      <w:pPr>
                        <w:rPr>
                          <w:noProof/>
                        </w:rPr>
                      </w:pPr>
                      <w:r w:rsidRPr="004A33E7">
                        <w:rPr>
                          <w:noProof/>
                        </w:rPr>
                        <w:t>For example a 1 ton replacement cooling unit with no heating with an efficient EER of 12 saves</w:t>
                      </w:r>
                      <w:r>
                        <w:rPr>
                          <w:noProof/>
                        </w:rPr>
                        <w:t>:</w:t>
                      </w:r>
                    </w:p>
                    <w:p w14:paraId="0D9D9D61" w14:textId="77777777" w:rsidR="00614803" w:rsidRPr="004A33E7" w:rsidRDefault="00614803" w:rsidP="004C1867">
                      <w:pPr>
                        <w:ind w:firstLine="720"/>
                        <w:rPr>
                          <w:noProof/>
                          <w:lang w:val="nl-NL"/>
                        </w:rPr>
                      </w:pPr>
                      <w:r w:rsidRPr="004A33E7">
                        <w:rPr>
                          <w:noProof/>
                        </w:rPr>
                        <w:t>Δ</w:t>
                      </w:r>
                      <w:r w:rsidRPr="004A33E7">
                        <w:rPr>
                          <w:noProof/>
                          <w:lang w:val="nl-NL"/>
                        </w:rPr>
                        <w:t>kW</w:t>
                      </w:r>
                      <w:r w:rsidRPr="004A33E7">
                        <w:rPr>
                          <w:noProof/>
                          <w:vertAlign w:val="subscript"/>
                          <w:lang w:val="nl-NL"/>
                        </w:rPr>
                        <w:t>SSP</w:t>
                      </w:r>
                      <w:r w:rsidRPr="004A33E7">
                        <w:rPr>
                          <w:noProof/>
                          <w:lang w:val="nl-NL"/>
                        </w:rPr>
                        <w:tab/>
                      </w:r>
                      <w:r w:rsidRPr="004A33E7">
                        <w:rPr>
                          <w:noProof/>
                          <w:lang w:val="nl-NL"/>
                        </w:rPr>
                        <w:tab/>
                        <w:t>= (12 * (1/10.2 – 1/12) *0.913</w:t>
                      </w:r>
                    </w:p>
                    <w:p w14:paraId="72AB3C45" w14:textId="77777777" w:rsidR="00614803" w:rsidRPr="004A33E7" w:rsidRDefault="00614803" w:rsidP="004C1867">
                      <w:pPr>
                        <w:rPr>
                          <w:noProof/>
                          <w:lang w:val="nl-NL"/>
                        </w:rPr>
                      </w:pPr>
                      <w:r w:rsidRPr="004A33E7">
                        <w:rPr>
                          <w:noProof/>
                          <w:lang w:val="nl-NL"/>
                        </w:rPr>
                        <w:tab/>
                      </w:r>
                      <w:r w:rsidRPr="004A33E7">
                        <w:rPr>
                          <w:noProof/>
                          <w:lang w:val="nl-NL"/>
                        </w:rPr>
                        <w:tab/>
                      </w:r>
                      <w:r w:rsidRPr="004A33E7">
                        <w:rPr>
                          <w:noProof/>
                          <w:lang w:val="nl-NL"/>
                        </w:rPr>
                        <w:tab/>
                        <w:t>= 0.16 kW</w:t>
                      </w:r>
                    </w:p>
                    <w:p w14:paraId="2E341F73" w14:textId="29EB6385" w:rsidR="00614803" w:rsidRPr="004A33E7" w:rsidRDefault="00614803" w:rsidP="004C1867">
                      <w:pPr>
                        <w:rPr>
                          <w:noProof/>
                        </w:rPr>
                      </w:pPr>
                      <w:r w:rsidRPr="004A33E7">
                        <w:rPr>
                          <w:noProof/>
                        </w:rPr>
                        <w:t>For example a 1 ton PTHP with an efficient EER of 12, COP of 3.0 replac</w:t>
                      </w:r>
                      <w:r>
                        <w:rPr>
                          <w:noProof/>
                        </w:rPr>
                        <w:t>ing</w:t>
                      </w:r>
                      <w:r w:rsidRPr="004A33E7">
                        <w:rPr>
                          <w:noProof/>
                        </w:rPr>
                        <w:t xml:space="preserve"> a PTAC unit with unknown efficiency</w:t>
                      </w:r>
                      <w:r>
                        <w:rPr>
                          <w:noProof/>
                        </w:rPr>
                        <w:t xml:space="preserve"> saves:</w:t>
                      </w:r>
                    </w:p>
                    <w:p w14:paraId="20A74656" w14:textId="77777777" w:rsidR="00614803" w:rsidRPr="004A33E7" w:rsidRDefault="00614803" w:rsidP="004C1867">
                      <w:pPr>
                        <w:ind w:firstLine="720"/>
                        <w:rPr>
                          <w:noProof/>
                        </w:rPr>
                      </w:pPr>
                      <w:r w:rsidRPr="004A33E7">
                        <w:rPr>
                          <w:rFonts w:cstheme="minorHAnsi"/>
                          <w:noProof/>
                        </w:rPr>
                        <w:t>ΔkW for remaining life of existing unit (1</w:t>
                      </w:r>
                      <w:r w:rsidRPr="004A33E7">
                        <w:rPr>
                          <w:rFonts w:cstheme="minorHAnsi"/>
                          <w:noProof/>
                          <w:vertAlign w:val="superscript"/>
                        </w:rPr>
                        <w:t>st</w:t>
                      </w:r>
                      <w:r w:rsidRPr="004A33E7">
                        <w:rPr>
                          <w:rFonts w:cstheme="minorHAnsi"/>
                          <w:noProof/>
                        </w:rPr>
                        <w:t xml:space="preserve"> 5years): </w:t>
                      </w:r>
                      <w:r w:rsidRPr="004A33E7">
                        <w:rPr>
                          <w:noProof/>
                          <w:vertAlign w:val="subscript"/>
                        </w:rPr>
                        <w:tab/>
                      </w:r>
                    </w:p>
                    <w:p w14:paraId="4C4216A0" w14:textId="77777777" w:rsidR="00614803" w:rsidRPr="004A33E7" w:rsidRDefault="00614803" w:rsidP="004C1867">
                      <w:pPr>
                        <w:ind w:left="720" w:firstLine="720"/>
                        <w:rPr>
                          <w:noProof/>
                        </w:rPr>
                      </w:pPr>
                      <w:r w:rsidRPr="004A33E7">
                        <w:rPr>
                          <w:noProof/>
                        </w:rPr>
                        <w:t>Δ</w:t>
                      </w:r>
                      <w:r w:rsidRPr="004A33E7">
                        <w:rPr>
                          <w:noProof/>
                          <w:lang w:val="nl-NL"/>
                        </w:rPr>
                        <w:t>kW</w:t>
                      </w:r>
                      <w:r w:rsidRPr="004A33E7">
                        <w:rPr>
                          <w:noProof/>
                          <w:vertAlign w:val="subscript"/>
                          <w:lang w:val="nl-NL"/>
                        </w:rPr>
                        <w:t>SSP</w:t>
                      </w:r>
                      <w:r w:rsidRPr="004A33E7">
                        <w:rPr>
                          <w:noProof/>
                          <w:lang w:val="nl-NL"/>
                        </w:rPr>
                        <w:tab/>
                      </w:r>
                      <w:r w:rsidRPr="004A33E7">
                        <w:rPr>
                          <w:noProof/>
                        </w:rPr>
                        <w:tab/>
                        <w:t>= 12 * (1/8.1 – 1/12) * 0.913</w:t>
                      </w:r>
                      <w:r w:rsidRPr="004A33E7">
                        <w:rPr>
                          <w:noProof/>
                        </w:rPr>
                        <w:tab/>
                      </w:r>
                    </w:p>
                    <w:p w14:paraId="1E6AD99C" w14:textId="77777777" w:rsidR="00614803" w:rsidRPr="004A33E7" w:rsidRDefault="00614803" w:rsidP="004C1867">
                      <w:pPr>
                        <w:ind w:left="2160" w:firstLine="720"/>
                        <w:rPr>
                          <w:noProof/>
                        </w:rPr>
                      </w:pPr>
                      <w:r w:rsidRPr="004A33E7">
                        <w:rPr>
                          <w:noProof/>
                        </w:rPr>
                        <w:t>= 0.44 kW</w:t>
                      </w:r>
                    </w:p>
                    <w:p w14:paraId="042AF537" w14:textId="77777777" w:rsidR="00614803" w:rsidRPr="004A33E7" w:rsidRDefault="00614803" w:rsidP="004C1867">
                      <w:pPr>
                        <w:ind w:firstLine="720"/>
                        <w:rPr>
                          <w:noProof/>
                        </w:rPr>
                      </w:pPr>
                      <w:r w:rsidRPr="004A33E7">
                        <w:rPr>
                          <w:rFonts w:cstheme="minorHAnsi"/>
                          <w:noProof/>
                        </w:rPr>
                        <w:t>ΔkW for remaining measure life (next 10 years):</w:t>
                      </w:r>
                      <w:r w:rsidRPr="004A33E7">
                        <w:rPr>
                          <w:noProof/>
                          <w:vertAlign w:val="subscript"/>
                        </w:rPr>
                        <w:tab/>
                      </w:r>
                    </w:p>
                    <w:p w14:paraId="7F0DF3A7" w14:textId="77777777" w:rsidR="00614803" w:rsidRPr="004A33E7" w:rsidRDefault="00614803" w:rsidP="004C1867">
                      <w:pPr>
                        <w:ind w:left="720" w:firstLine="720"/>
                        <w:rPr>
                          <w:noProof/>
                        </w:rPr>
                      </w:pPr>
                      <w:r w:rsidRPr="004A33E7">
                        <w:rPr>
                          <w:noProof/>
                        </w:rPr>
                        <w:t>Δ</w:t>
                      </w:r>
                      <w:r w:rsidRPr="004A33E7">
                        <w:rPr>
                          <w:noProof/>
                          <w:lang w:val="nl-NL"/>
                        </w:rPr>
                        <w:t>kW</w:t>
                      </w:r>
                      <w:r w:rsidRPr="004A33E7">
                        <w:rPr>
                          <w:noProof/>
                          <w:vertAlign w:val="subscript"/>
                          <w:lang w:val="nl-NL"/>
                        </w:rPr>
                        <w:t>SSP</w:t>
                      </w:r>
                      <w:r w:rsidRPr="004A33E7">
                        <w:rPr>
                          <w:noProof/>
                          <w:lang w:val="nl-NL"/>
                        </w:rPr>
                        <w:tab/>
                      </w:r>
                      <w:r w:rsidRPr="004A33E7">
                        <w:rPr>
                          <w:noProof/>
                        </w:rPr>
                        <w:tab/>
                        <w:t>= 12 * (1/8.3 – 1/12) * 0.913</w:t>
                      </w:r>
                      <w:r w:rsidRPr="004A33E7">
                        <w:rPr>
                          <w:noProof/>
                        </w:rPr>
                        <w:tab/>
                      </w:r>
                    </w:p>
                    <w:p w14:paraId="5549421B" w14:textId="77777777" w:rsidR="00614803" w:rsidRPr="004A33E7" w:rsidRDefault="00614803" w:rsidP="004C1867">
                      <w:pPr>
                        <w:ind w:left="2160" w:firstLine="720"/>
                        <w:rPr>
                          <w:noProof/>
                        </w:rPr>
                      </w:pPr>
                      <w:r w:rsidRPr="004A33E7">
                        <w:rPr>
                          <w:noProof/>
                        </w:rPr>
                        <w:t xml:space="preserve">= </w:t>
                      </w:r>
                      <w:r w:rsidRPr="004A33E7">
                        <w:rPr>
                          <w:noProof/>
                          <w:lang w:val="nl-NL"/>
                        </w:rPr>
                        <w:t>0.41 kW</w:t>
                      </w:r>
                    </w:p>
                    <w:p w14:paraId="7679EA22" w14:textId="77777777" w:rsidR="00614803" w:rsidRPr="004A33E7" w:rsidRDefault="00614803" w:rsidP="004C1867"/>
                  </w:txbxContent>
                </v:textbox>
                <w10:anchorlock/>
              </v:shape>
            </w:pict>
          </mc:Fallback>
        </mc:AlternateContent>
      </w:r>
    </w:p>
    <w:p w14:paraId="540E0117" w14:textId="77777777" w:rsidR="004C1867" w:rsidRPr="004A33E7" w:rsidRDefault="004C1867" w:rsidP="00663C23">
      <w:pPr>
        <w:pStyle w:val="Heading6"/>
      </w:pPr>
      <w:r w:rsidRPr="004A33E7">
        <w:t>Natural Gas Energy Savings</w:t>
      </w:r>
    </w:p>
    <w:p w14:paraId="384CA30D" w14:textId="77777777" w:rsidR="004C1867" w:rsidRPr="004A33E7" w:rsidRDefault="004C1867" w:rsidP="004C1867">
      <w:r w:rsidRPr="004A33E7">
        <w:t>N/A</w:t>
      </w:r>
    </w:p>
    <w:p w14:paraId="6F180AE7" w14:textId="77777777" w:rsidR="004C1867" w:rsidRPr="004A33E7" w:rsidRDefault="004C1867" w:rsidP="00663C23">
      <w:pPr>
        <w:pStyle w:val="Heading6"/>
      </w:pPr>
      <w:r w:rsidRPr="004A33E7">
        <w:t xml:space="preserve">Water Impact Descriptions and Calculation  </w:t>
      </w:r>
    </w:p>
    <w:p w14:paraId="08673050" w14:textId="77777777" w:rsidR="004C1867" w:rsidRPr="004A33E7" w:rsidRDefault="004C1867" w:rsidP="004C1867">
      <w:r w:rsidRPr="004A33E7">
        <w:t>N/A</w:t>
      </w:r>
    </w:p>
    <w:p w14:paraId="79B53238" w14:textId="77777777" w:rsidR="004C1867" w:rsidRPr="004A33E7" w:rsidRDefault="004C1867" w:rsidP="00663C23">
      <w:pPr>
        <w:pStyle w:val="Heading6"/>
      </w:pPr>
      <w:r w:rsidRPr="004A33E7">
        <w:t xml:space="preserve">Deemed O&amp;M Cost Adjustment Calculation </w:t>
      </w:r>
    </w:p>
    <w:p w14:paraId="37548149" w14:textId="77777777" w:rsidR="004C1867" w:rsidRPr="004A33E7" w:rsidRDefault="004C1867" w:rsidP="004C1867">
      <w:r w:rsidRPr="004A33E7">
        <w:t>N/A</w:t>
      </w:r>
    </w:p>
    <w:p w14:paraId="3FF09992" w14:textId="21848B12" w:rsidR="004C1867" w:rsidRDefault="004C1867" w:rsidP="00663C23">
      <w:pPr>
        <w:pStyle w:val="Heading6"/>
      </w:pPr>
      <w:r w:rsidRPr="004A33E7">
        <w:t>Measure Code: CI-HVC-PTAC-</w:t>
      </w:r>
      <w:r w:rsidR="006579F8" w:rsidRPr="004A33E7">
        <w:t>V0</w:t>
      </w:r>
      <w:r w:rsidR="006579F8">
        <w:t>8</w:t>
      </w:r>
      <w:r w:rsidRPr="004A33E7">
        <w:t>-1</w:t>
      </w:r>
      <w:r w:rsidR="00194189">
        <w:t>8</w:t>
      </w:r>
      <w:r w:rsidRPr="004A33E7">
        <w:t>0</w:t>
      </w:r>
      <w:r w:rsidR="00194189">
        <w:t>1</w:t>
      </w:r>
      <w:r w:rsidRPr="004A33E7">
        <w:t>01</w:t>
      </w:r>
    </w:p>
    <w:p w14:paraId="1F7A14F7" w14:textId="71E965C9" w:rsidR="007111E8" w:rsidRPr="007111E8" w:rsidRDefault="00136320" w:rsidP="00663C23">
      <w:pPr>
        <w:pStyle w:val="Heading6"/>
      </w:pPr>
      <w:r>
        <w:t>Review Deadline: 1/1/2020</w:t>
      </w:r>
    </w:p>
    <w:p w14:paraId="1DEAF0E6" w14:textId="77777777" w:rsidR="008D7774" w:rsidRDefault="008D7774" w:rsidP="008D7774"/>
    <w:p w14:paraId="59286A04" w14:textId="77777777" w:rsidR="008D7774" w:rsidRPr="008D7774" w:rsidRDefault="008D7774" w:rsidP="008D7774">
      <w:pPr>
        <w:sectPr w:rsidR="008D7774" w:rsidRPr="008D7774" w:rsidSect="00360AC9">
          <w:pgSz w:w="12240" w:h="15840"/>
          <w:pgMar w:top="1440" w:right="1440" w:bottom="1440" w:left="1440" w:header="720" w:footer="720" w:gutter="0"/>
          <w:cols w:space="720"/>
        </w:sectPr>
      </w:pPr>
    </w:p>
    <w:p w14:paraId="7E77F9B6" w14:textId="77777777" w:rsidR="00CA5A74" w:rsidRDefault="00CA5A74" w:rsidP="00E31290">
      <w:pPr>
        <w:pStyle w:val="Heading3"/>
      </w:pPr>
      <w:bookmarkStart w:id="633" w:name="_Ref355944545"/>
      <w:bookmarkStart w:id="634" w:name="_Toc437608328"/>
      <w:bookmarkStart w:id="635" w:name="_Toc437855215"/>
      <w:bookmarkStart w:id="636" w:name="_Toc466463521"/>
      <w:bookmarkStart w:id="637" w:name="_Toc474158099"/>
      <w:bookmarkStart w:id="638" w:name="_Ref325899343"/>
      <w:bookmarkStart w:id="639" w:name="_Ref325899350"/>
      <w:bookmarkStart w:id="640" w:name="_Toc325918722"/>
      <w:bookmarkStart w:id="641" w:name="_Toc333219045"/>
      <w:r>
        <w:lastRenderedPageBreak/>
        <w:t>Pipe Insulation</w:t>
      </w:r>
      <w:bookmarkEnd w:id="633"/>
      <w:bookmarkEnd w:id="634"/>
      <w:bookmarkEnd w:id="635"/>
      <w:bookmarkEnd w:id="636"/>
      <w:bookmarkEnd w:id="637"/>
    </w:p>
    <w:p w14:paraId="7E29E9ED" w14:textId="77777777" w:rsidR="001D664A" w:rsidRDefault="001D664A" w:rsidP="00663C23">
      <w:pPr>
        <w:pStyle w:val="Heading6"/>
      </w:pPr>
      <w:r>
        <w:t xml:space="preserve">Description </w:t>
      </w:r>
    </w:p>
    <w:p w14:paraId="290025B5" w14:textId="77777777" w:rsidR="001D664A" w:rsidRDefault="001D664A" w:rsidP="001D664A">
      <w:r>
        <w:t xml:space="preserve">This measure provides rebates for installation of </w:t>
      </w:r>
      <w:r>
        <w:rPr>
          <w:rFonts w:cs="Calibri"/>
        </w:rPr>
        <w:t>≥</w:t>
      </w:r>
      <w:r>
        <w:t xml:space="preserve">1” or </w:t>
      </w:r>
      <w:r>
        <w:rPr>
          <w:rFonts w:cs="Calibri"/>
        </w:rPr>
        <w:t>≥</w:t>
      </w:r>
      <w:r>
        <w:t xml:space="preserve">2” fiberglass, foam, calcium silicate or other types of insulation with similar insulating properties to existing bare pipe on straight piping as well as other pipe components such as elbows, tees, valves, and flanges for all non-residential installations. </w:t>
      </w:r>
    </w:p>
    <w:p w14:paraId="05B346EE" w14:textId="77777777" w:rsidR="001D664A" w:rsidRDefault="001D664A" w:rsidP="001D664A">
      <w:r>
        <w:t>Default per linear foot savings estimates are provided for the both exposed indoor or above ground outdoor piping distributing fluid in the following system types (natural gas fired systems only):</w:t>
      </w:r>
    </w:p>
    <w:p w14:paraId="49B4D873" w14:textId="77777777" w:rsidR="001D664A" w:rsidRDefault="001D664A" w:rsidP="001C69E3">
      <w:pPr>
        <w:pStyle w:val="ListParagraph"/>
        <w:numPr>
          <w:ilvl w:val="0"/>
          <w:numId w:val="14"/>
        </w:numPr>
        <w:spacing w:after="240"/>
      </w:pPr>
      <w:r>
        <w:t>Hydronic heating systems (with or without outdoor reset controls), including:</w:t>
      </w:r>
    </w:p>
    <w:p w14:paraId="39E09243" w14:textId="77777777" w:rsidR="001D664A" w:rsidRDefault="001D664A" w:rsidP="001C69E3">
      <w:pPr>
        <w:pStyle w:val="ListParagraph"/>
        <w:numPr>
          <w:ilvl w:val="1"/>
          <w:numId w:val="14"/>
        </w:numPr>
        <w:spacing w:after="240"/>
      </w:pPr>
      <w:r>
        <w:t>boiler systems that do not circulate water around a central loop and operate upon demand from a thermostat (“non-recirculation”)</w:t>
      </w:r>
    </w:p>
    <w:p w14:paraId="7757F00D" w14:textId="77777777" w:rsidR="001D664A" w:rsidRDefault="001D664A" w:rsidP="001C69E3">
      <w:pPr>
        <w:pStyle w:val="ListParagraph"/>
        <w:numPr>
          <w:ilvl w:val="1"/>
          <w:numId w:val="14"/>
        </w:numPr>
        <w:spacing w:after="240"/>
      </w:pPr>
      <w:r>
        <w:t>systems that recirculate during heating season only (“Recirculation – heating season only”)</w:t>
      </w:r>
    </w:p>
    <w:p w14:paraId="03A10927" w14:textId="77777777" w:rsidR="001D664A" w:rsidRDefault="001D664A" w:rsidP="001C69E3">
      <w:pPr>
        <w:pStyle w:val="ListParagraph"/>
        <w:numPr>
          <w:ilvl w:val="1"/>
          <w:numId w:val="14"/>
        </w:numPr>
        <w:spacing w:after="240"/>
      </w:pPr>
      <w:r>
        <w:t>systems recirculating year round (“Recirculation – year round”)</w:t>
      </w:r>
    </w:p>
    <w:p w14:paraId="53E8DC55" w14:textId="77777777" w:rsidR="001D664A" w:rsidRDefault="001D664A" w:rsidP="001C69E3">
      <w:pPr>
        <w:pStyle w:val="ListParagraph"/>
        <w:numPr>
          <w:ilvl w:val="0"/>
          <w:numId w:val="14"/>
        </w:numPr>
        <w:spacing w:after="240"/>
      </w:pPr>
      <w:r>
        <w:t xml:space="preserve">Domestic hot water </w:t>
      </w:r>
    </w:p>
    <w:p w14:paraId="27598771" w14:textId="77777777" w:rsidR="001D664A" w:rsidRDefault="001D664A" w:rsidP="001C69E3">
      <w:pPr>
        <w:pStyle w:val="ListParagraph"/>
        <w:numPr>
          <w:ilvl w:val="0"/>
          <w:numId w:val="14"/>
        </w:numPr>
        <w:spacing w:after="240"/>
      </w:pPr>
      <w:r>
        <w:t xml:space="preserve">Low and high-pressure steam systems </w:t>
      </w:r>
    </w:p>
    <w:p w14:paraId="30ADB65F" w14:textId="77777777" w:rsidR="001D664A" w:rsidRDefault="001D664A" w:rsidP="001C69E3">
      <w:pPr>
        <w:pStyle w:val="ListParagraph"/>
        <w:numPr>
          <w:ilvl w:val="1"/>
          <w:numId w:val="14"/>
        </w:numPr>
        <w:spacing w:after="240"/>
      </w:pPr>
      <w:r>
        <w:t xml:space="preserve">non-recirculation </w:t>
      </w:r>
    </w:p>
    <w:p w14:paraId="133A1675" w14:textId="77777777" w:rsidR="001D664A" w:rsidRDefault="001D664A" w:rsidP="001C69E3">
      <w:pPr>
        <w:pStyle w:val="ListParagraph"/>
        <w:numPr>
          <w:ilvl w:val="1"/>
          <w:numId w:val="14"/>
        </w:numPr>
        <w:spacing w:after="240"/>
      </w:pPr>
      <w:r>
        <w:t xml:space="preserve">recirculation - heating season only </w:t>
      </w:r>
    </w:p>
    <w:p w14:paraId="367C45F8" w14:textId="77777777" w:rsidR="001D664A" w:rsidRDefault="001D664A" w:rsidP="007111E8">
      <w:pPr>
        <w:pStyle w:val="ListParagraph"/>
        <w:numPr>
          <w:ilvl w:val="1"/>
          <w:numId w:val="14"/>
        </w:numPr>
      </w:pPr>
      <w:r>
        <w:t>recirculation - year round</w:t>
      </w:r>
    </w:p>
    <w:p w14:paraId="58950F2A" w14:textId="77777777" w:rsidR="001D664A" w:rsidRDefault="001D664A" w:rsidP="001D664A">
      <w:r>
        <w:t>Process piping can also use the algorithms provided but requires custom entry of hours.</w:t>
      </w:r>
    </w:p>
    <w:p w14:paraId="69739074" w14:textId="77777777" w:rsidR="001D664A" w:rsidRDefault="001D664A" w:rsidP="001D664A">
      <w:r>
        <w:t>Minimum qualifying nominal pipe diameter is 1.” Indoor piping must have at least 1” of insulation and outdoor piping must have at least 2” of insulation and include an all-weather protective jacket. New advanced insulating materials may be thinner and savings can be calculated with 3E Plus.</w:t>
      </w:r>
    </w:p>
    <w:p w14:paraId="117995F3" w14:textId="77777777" w:rsidR="001D664A" w:rsidRDefault="001D664A" w:rsidP="001D664A">
      <w:pPr>
        <w:rPr>
          <w:rFonts w:cstheme="minorHAnsi"/>
        </w:rPr>
      </w:pPr>
      <w:r>
        <w:rPr>
          <w:rFonts w:cstheme="minorHAnsi"/>
        </w:rPr>
        <w:t xml:space="preserve">This measure was developed to be applicable to the following program types:  RF, DI  </w:t>
      </w:r>
    </w:p>
    <w:p w14:paraId="007A3CA9" w14:textId="77777777" w:rsidR="001D664A" w:rsidRDefault="001D664A" w:rsidP="001D664A">
      <w:pPr>
        <w:rPr>
          <w:rFonts w:cstheme="minorHAnsi"/>
        </w:rPr>
      </w:pPr>
      <w:r>
        <w:rPr>
          <w:rFonts w:cstheme="minorHAnsi"/>
        </w:rPr>
        <w:t>If applied to other program types, the measure savings should be verified.</w:t>
      </w:r>
    </w:p>
    <w:p w14:paraId="6C75C767" w14:textId="77777777" w:rsidR="001D664A" w:rsidRDefault="001D664A" w:rsidP="00663C23">
      <w:pPr>
        <w:pStyle w:val="Heading6"/>
      </w:pPr>
      <w:r>
        <w:t xml:space="preserve">Definition of Efficient Equipment </w:t>
      </w:r>
    </w:p>
    <w:p w14:paraId="7D6FBA78" w14:textId="77777777" w:rsidR="001D664A" w:rsidRDefault="001D664A" w:rsidP="001D664A">
      <w:r>
        <w:t xml:space="preserve">The efficient case is </w:t>
      </w:r>
      <w:r>
        <w:rPr>
          <w:rFonts w:cstheme="minorHAnsi"/>
        </w:rPr>
        <w:t>installing pipe wrap insulation to a length of pipe</w:t>
      </w:r>
      <w:r>
        <w:t>. Indoor piping must have at least 1” of insulation (or equivalent R-value) and outdoor piping must have at least 2” of insulation (or equivalent R-value) and include an all-weather protective jacket. Minimum qualifying pipe diameter is 1.” Insulation must be continuous and contiguous over fittings that directly connect to straight pipe, including elbows and tees.</w:t>
      </w:r>
      <w:r>
        <w:rPr>
          <w:rStyle w:val="FootnoteReference"/>
        </w:rPr>
        <w:footnoteReference w:id="373"/>
      </w:r>
      <w:r>
        <w:t xml:space="preserve"> </w:t>
      </w:r>
    </w:p>
    <w:p w14:paraId="4251834E" w14:textId="77777777" w:rsidR="001D664A" w:rsidRDefault="001D664A" w:rsidP="00663C23">
      <w:pPr>
        <w:pStyle w:val="Heading6"/>
      </w:pPr>
      <w:r>
        <w:t xml:space="preserve">Definition of Baseline Equipment </w:t>
      </w:r>
    </w:p>
    <w:p w14:paraId="4C272EF6" w14:textId="77777777" w:rsidR="001D664A" w:rsidRDefault="001D664A" w:rsidP="001D664A">
      <w:r>
        <w:t xml:space="preserve">The base case for savings estimates is a bare pipe. Pipes are required by new construction code to be insulated but are still commonly found uninsulated in older commercial buildings.  </w:t>
      </w:r>
    </w:p>
    <w:p w14:paraId="1641753A" w14:textId="77777777" w:rsidR="001D664A" w:rsidRDefault="001D664A" w:rsidP="00663C23">
      <w:pPr>
        <w:pStyle w:val="Heading6"/>
      </w:pPr>
      <w:r>
        <w:t xml:space="preserve">Deemed Lifetime of Efficient Equipment </w:t>
      </w:r>
    </w:p>
    <w:p w14:paraId="683AEE16" w14:textId="77777777" w:rsidR="001D664A" w:rsidRDefault="001D664A" w:rsidP="001D664A">
      <w:pPr>
        <w:rPr>
          <w:rFonts w:cstheme="minorHAnsi"/>
        </w:rPr>
      </w:pPr>
      <w:r>
        <w:rPr>
          <w:rFonts w:cstheme="minorHAnsi"/>
        </w:rPr>
        <w:t>The measure life is assumed to be 15 years.</w:t>
      </w:r>
      <w:r>
        <w:rPr>
          <w:rStyle w:val="FootnoteReference"/>
          <w:rFonts w:eastAsia="Calibri" w:cstheme="minorHAnsi"/>
        </w:rPr>
        <w:footnoteReference w:id="374"/>
      </w:r>
    </w:p>
    <w:p w14:paraId="37CCAECA" w14:textId="77777777" w:rsidR="001D664A" w:rsidRDefault="001D664A" w:rsidP="00663C23">
      <w:pPr>
        <w:pStyle w:val="Heading6"/>
      </w:pPr>
      <w:r>
        <w:lastRenderedPageBreak/>
        <w:t xml:space="preserve">Deemed Measure Cost </w:t>
      </w:r>
    </w:p>
    <w:p w14:paraId="425A4B55" w14:textId="77777777" w:rsidR="001D664A" w:rsidRDefault="001D664A" w:rsidP="001D664A">
      <w:r>
        <w:t xml:space="preserve">Actual costs should be used if known. Otherwise the deemed measure costs below based on </w:t>
      </w:r>
      <w:bookmarkStart w:id="642" w:name="_Ref182912248"/>
      <w:r>
        <w:t>RS Means</w:t>
      </w:r>
      <w:r>
        <w:rPr>
          <w:rStyle w:val="FootnoteReference"/>
        </w:rPr>
        <w:footnoteReference w:id="375"/>
      </w:r>
      <w:r>
        <w:t xml:space="preserve"> pricing reference materials</w:t>
      </w:r>
      <w:bookmarkStart w:id="643" w:name="_Ref192393827"/>
      <w:r>
        <w:t xml:space="preserve"> may be used.</w:t>
      </w:r>
      <w:r>
        <w:rPr>
          <w:rStyle w:val="FootnoteReference"/>
        </w:rPr>
        <w:footnoteReference w:id="376"/>
      </w:r>
      <w:r>
        <w:t xml:space="preserve"> </w:t>
      </w:r>
      <w:bookmarkEnd w:id="642"/>
      <w:bookmarkEnd w:id="643"/>
      <w:r>
        <w:t>The following table summarizes the estimated costs for this measure per foot of insulation added and include installation costs: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016"/>
        <w:gridCol w:w="2016"/>
      </w:tblGrid>
      <w:tr w:rsidR="001D664A" w14:paraId="6B2712F2" w14:textId="77777777" w:rsidTr="001C69E3">
        <w:trPr>
          <w:jc w:val="center"/>
        </w:trPr>
        <w:tc>
          <w:tcPr>
            <w:tcW w:w="6300"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75E4F20F" w14:textId="77777777" w:rsidR="001D664A" w:rsidRPr="00DC5F6C" w:rsidRDefault="001D664A" w:rsidP="00FB07E2">
            <w:pPr>
              <w:spacing w:after="0"/>
              <w:jc w:val="center"/>
              <w:rPr>
                <w:b/>
                <w:color w:val="FFFFFF" w:themeColor="background1"/>
              </w:rPr>
            </w:pPr>
            <w:r w:rsidRPr="00DC5F6C">
              <w:rPr>
                <w:b/>
                <w:color w:val="FFFFFF" w:themeColor="background1"/>
              </w:rPr>
              <w:t>Insulation Thickness</w:t>
            </w:r>
          </w:p>
        </w:tc>
      </w:tr>
      <w:tr w:rsidR="001D664A" w14:paraId="23570220" w14:textId="77777777" w:rsidTr="001C69E3">
        <w:trPr>
          <w:jc w:val="center"/>
        </w:trPr>
        <w:tc>
          <w:tcPr>
            <w:tcW w:w="226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550EC486" w14:textId="77777777" w:rsidR="001D664A" w:rsidRPr="00BF0DE6" w:rsidRDefault="001D664A" w:rsidP="00FB07E2">
            <w:pPr>
              <w:spacing w:after="0"/>
            </w:pPr>
          </w:p>
        </w:tc>
        <w:tc>
          <w:tcPr>
            <w:tcW w:w="201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32963733" w14:textId="77777777" w:rsidR="001D664A" w:rsidRPr="00DC5F6C" w:rsidRDefault="001D664A" w:rsidP="00FB07E2">
            <w:pPr>
              <w:spacing w:after="0"/>
              <w:jc w:val="center"/>
              <w:rPr>
                <w:b/>
                <w:color w:val="FFFFFF" w:themeColor="background1"/>
              </w:rPr>
            </w:pPr>
            <w:r w:rsidRPr="00DC5F6C">
              <w:rPr>
                <w:b/>
                <w:color w:val="FFFFFF" w:themeColor="background1"/>
              </w:rPr>
              <w:t>1 Inch (Indoor)</w:t>
            </w:r>
          </w:p>
        </w:tc>
        <w:tc>
          <w:tcPr>
            <w:tcW w:w="201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47D0764B" w14:textId="77777777" w:rsidR="001D664A" w:rsidRPr="00DC5F6C" w:rsidRDefault="001D664A" w:rsidP="00FB07E2">
            <w:pPr>
              <w:spacing w:after="0"/>
              <w:jc w:val="center"/>
              <w:rPr>
                <w:b/>
                <w:color w:val="FFFFFF" w:themeColor="background1"/>
              </w:rPr>
            </w:pPr>
            <w:r w:rsidRPr="00DC5F6C">
              <w:rPr>
                <w:b/>
                <w:color w:val="FFFFFF" w:themeColor="background1"/>
              </w:rPr>
              <w:t>2 Inches (Outdoor)</w:t>
            </w:r>
          </w:p>
        </w:tc>
      </w:tr>
      <w:tr w:rsidR="001D664A" w14:paraId="3600A1DD" w14:textId="77777777" w:rsidTr="001C69E3">
        <w:trP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5BF94829" w14:textId="77777777" w:rsidR="001D664A" w:rsidRPr="009C362B" w:rsidRDefault="001D664A" w:rsidP="00FB07E2">
            <w:pPr>
              <w:spacing w:after="0"/>
            </w:pPr>
            <w:r w:rsidRPr="009C362B">
              <w:t>Pipe- RS Means #</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05523220" w14:textId="2EC95E41" w:rsidR="001D664A" w:rsidRDefault="001D664A" w:rsidP="00FB07E2">
            <w:pPr>
              <w:spacing w:after="0"/>
              <w:jc w:val="center"/>
            </w:pPr>
            <w:r>
              <w:t>220719.10.5170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3D59B850" w14:textId="77777777" w:rsidR="001D664A" w:rsidRDefault="001D664A" w:rsidP="00FB07E2">
            <w:pPr>
              <w:spacing w:after="0"/>
              <w:jc w:val="center"/>
            </w:pPr>
            <w:r>
              <w:t>220719.10.5530</w:t>
            </w:r>
          </w:p>
        </w:tc>
      </w:tr>
      <w:tr w:rsidR="001D664A" w14:paraId="744FA814" w14:textId="77777777" w:rsidTr="001C69E3">
        <w:trP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514E7C17" w14:textId="77777777" w:rsidR="001D664A" w:rsidRPr="00FF19CD" w:rsidRDefault="001D664A" w:rsidP="00FB07E2">
            <w:pPr>
              <w:spacing w:after="0"/>
            </w:pPr>
            <w:r w:rsidRPr="00FF19CD">
              <w:t>Jacket- RS Means #</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4AFB7245" w14:textId="77777777" w:rsidR="001D664A" w:rsidRDefault="001D664A" w:rsidP="00FB07E2">
            <w:pPr>
              <w:spacing w:after="0"/>
              <w:jc w:val="center"/>
              <w:rPr>
                <w:b/>
                <w:bCs/>
              </w:rPr>
            </w:pPr>
            <w:r>
              <w:t>220719.10.0156</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2B5B9AD5" w14:textId="77777777" w:rsidR="001D664A" w:rsidRDefault="001D664A" w:rsidP="00FB07E2">
            <w:pPr>
              <w:spacing w:after="0"/>
              <w:jc w:val="center"/>
              <w:rPr>
                <w:b/>
                <w:bCs/>
              </w:rPr>
            </w:pPr>
            <w:r>
              <w:t>220719.10.0320</w:t>
            </w:r>
          </w:p>
        </w:tc>
      </w:tr>
      <w:tr w:rsidR="001D664A" w14:paraId="30367AE1" w14:textId="77777777" w:rsidTr="001C69E3">
        <w:trP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2EF00B24" w14:textId="77777777" w:rsidR="001D664A" w:rsidRPr="00FF19CD" w:rsidRDefault="001D664A" w:rsidP="00FB07E2">
            <w:pPr>
              <w:spacing w:after="0"/>
            </w:pPr>
            <w:r w:rsidRPr="00FF19CD">
              <w:t>Jacket Type</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49E831EE" w14:textId="77777777" w:rsidR="001D664A" w:rsidRDefault="001D664A" w:rsidP="00FB07E2">
            <w:pPr>
              <w:spacing w:after="0"/>
              <w:jc w:val="center"/>
              <w:rPr>
                <w:bCs/>
              </w:rPr>
            </w:pPr>
            <w:r>
              <w:rPr>
                <w:bCs/>
              </w:rPr>
              <w:t>PVC</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6BD046BC" w14:textId="77777777" w:rsidR="001D664A" w:rsidRDefault="001D664A" w:rsidP="00FB07E2">
            <w:pPr>
              <w:spacing w:after="0"/>
              <w:jc w:val="center"/>
              <w:rPr>
                <w:bCs/>
              </w:rPr>
            </w:pPr>
            <w:r>
              <w:rPr>
                <w:bCs/>
              </w:rPr>
              <w:t>Aluminum</w:t>
            </w:r>
          </w:p>
        </w:tc>
      </w:tr>
      <w:tr w:rsidR="001D664A" w14:paraId="1B3B3BC3" w14:textId="77777777" w:rsidTr="001C69E3">
        <w:trP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3514E8D3" w14:textId="77777777" w:rsidR="001D664A" w:rsidRPr="00FF19CD" w:rsidRDefault="001D664A" w:rsidP="00FB07E2">
            <w:pPr>
              <w:spacing w:after="0"/>
            </w:pPr>
            <w:r w:rsidRPr="00FF19CD">
              <w:t>Insulation Cost per foot</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7E34AD62" w14:textId="77777777" w:rsidR="001D664A" w:rsidRDefault="001D664A" w:rsidP="00FB07E2">
            <w:pPr>
              <w:spacing w:after="0"/>
              <w:jc w:val="center"/>
              <w:rPr>
                <w:bCs/>
              </w:rPr>
            </w:pPr>
            <w:r>
              <w:rPr>
                <w:bCs/>
              </w:rPr>
              <w:t>$9.40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45EC746C" w14:textId="7E31A001" w:rsidR="001D664A" w:rsidRDefault="001D664A" w:rsidP="00FB07E2">
            <w:pPr>
              <w:spacing w:after="0"/>
              <w:jc w:val="center"/>
              <w:rPr>
                <w:bCs/>
              </w:rPr>
            </w:pPr>
            <w:r>
              <w:rPr>
                <w:bCs/>
              </w:rPr>
              <w:t>$13.90</w:t>
            </w:r>
          </w:p>
        </w:tc>
      </w:tr>
      <w:tr w:rsidR="001D664A" w14:paraId="31CBA489" w14:textId="77777777" w:rsidTr="001C69E3">
        <w:trP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4A706A3A" w14:textId="77777777" w:rsidR="001D664A" w:rsidRPr="00FF19CD" w:rsidRDefault="001D664A" w:rsidP="00FB07E2">
            <w:pPr>
              <w:spacing w:after="0"/>
            </w:pPr>
            <w:r w:rsidRPr="00FF19CD">
              <w:t>Jacket Cost per foot</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55A80A5C" w14:textId="77777777" w:rsidR="001D664A" w:rsidRDefault="001D664A" w:rsidP="00FB07E2">
            <w:pPr>
              <w:spacing w:after="0"/>
              <w:jc w:val="center"/>
              <w:rPr>
                <w:bCs/>
              </w:rPr>
            </w:pPr>
            <w:r>
              <w:rPr>
                <w:bCs/>
              </w:rPr>
              <w:t>$4.57</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2AA25CB7" w14:textId="77777777" w:rsidR="001D664A" w:rsidRDefault="001D664A" w:rsidP="00FB07E2">
            <w:pPr>
              <w:spacing w:after="0"/>
              <w:jc w:val="center"/>
              <w:rPr>
                <w:bCs/>
              </w:rPr>
            </w:pPr>
            <w:r>
              <w:rPr>
                <w:bCs/>
              </w:rPr>
              <w:t>$7.30</w:t>
            </w:r>
          </w:p>
        </w:tc>
      </w:tr>
      <w:tr w:rsidR="001D664A" w14:paraId="1C07F59F" w14:textId="77777777" w:rsidTr="001C69E3">
        <w:trP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6C73DD41" w14:textId="77777777" w:rsidR="001D664A" w:rsidRDefault="001D664A" w:rsidP="00FB07E2">
            <w:pPr>
              <w:spacing w:after="0"/>
              <w:rPr>
                <w:b/>
              </w:rPr>
            </w:pPr>
            <w:r>
              <w:rPr>
                <w:b/>
              </w:rPr>
              <w:t>Total Cost per foot</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33FBFD60" w14:textId="77777777" w:rsidR="001D664A" w:rsidRDefault="001D664A" w:rsidP="00FB07E2">
            <w:pPr>
              <w:spacing w:after="0"/>
              <w:jc w:val="center"/>
              <w:rPr>
                <w:b/>
                <w:bCs/>
              </w:rPr>
            </w:pPr>
            <w:r>
              <w:rPr>
                <w:b/>
                <w:bCs/>
              </w:rPr>
              <w:t>$13.97</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653421F7" w14:textId="77777777" w:rsidR="001D664A" w:rsidRDefault="001D664A" w:rsidP="00FB07E2">
            <w:pPr>
              <w:spacing w:after="0"/>
              <w:jc w:val="center"/>
              <w:rPr>
                <w:b/>
                <w:bCs/>
              </w:rPr>
            </w:pPr>
            <w:r>
              <w:rPr>
                <w:b/>
                <w:bCs/>
              </w:rPr>
              <w:t>$21.20</w:t>
            </w:r>
          </w:p>
        </w:tc>
      </w:tr>
    </w:tbl>
    <w:p w14:paraId="1296460A" w14:textId="77777777" w:rsidR="001D664A" w:rsidRDefault="001D664A" w:rsidP="00663C23">
      <w:pPr>
        <w:pStyle w:val="Heading6"/>
      </w:pPr>
      <w:r>
        <w:t>Loadshape</w:t>
      </w:r>
    </w:p>
    <w:p w14:paraId="2A09A9CD" w14:textId="77777777" w:rsidR="001D664A" w:rsidRDefault="001D664A" w:rsidP="001D664A">
      <w:pPr>
        <w:rPr>
          <w:rFonts w:cstheme="minorHAnsi"/>
          <w:color w:val="000000"/>
        </w:rPr>
      </w:pPr>
      <w:r>
        <w:rPr>
          <w:rFonts w:cstheme="minorHAnsi"/>
          <w:color w:val="000000"/>
        </w:rPr>
        <w:t>N/A</w:t>
      </w:r>
    </w:p>
    <w:p w14:paraId="4FC3F1D7" w14:textId="77777777" w:rsidR="001D664A" w:rsidRDefault="001D664A" w:rsidP="00663C23">
      <w:pPr>
        <w:pStyle w:val="Heading6"/>
      </w:pPr>
      <w:r>
        <w:t xml:space="preserve">Coincidence Factor </w:t>
      </w:r>
    </w:p>
    <w:p w14:paraId="2B21B32D" w14:textId="77777777" w:rsidR="001D664A" w:rsidRDefault="001D664A" w:rsidP="001D664A">
      <w:pPr>
        <w:rPr>
          <w:rFonts w:cstheme="minorHAnsi"/>
        </w:rPr>
      </w:pPr>
      <w:r>
        <w:rPr>
          <w:rFonts w:cstheme="minorHAnsi"/>
        </w:rPr>
        <w:t>N/A</w:t>
      </w:r>
    </w:p>
    <w:p w14:paraId="46E398AB" w14:textId="77777777" w:rsidR="001D664A" w:rsidRDefault="001D664A" w:rsidP="001D664A">
      <w:pPr>
        <w:rPr>
          <w:rFonts w:cstheme="minorHAnsi"/>
        </w:rPr>
      </w:pPr>
    </w:p>
    <w:p w14:paraId="2464B15D" w14:textId="77777777" w:rsidR="001D664A" w:rsidRDefault="001D664A" w:rsidP="001D664A">
      <w:pPr>
        <w:pStyle w:val="AlgorithmHeading"/>
        <w:pBdr>
          <w:top w:val="double" w:sz="4" w:space="2" w:color="auto"/>
        </w:pBdr>
      </w:pPr>
      <w:r>
        <w:t>Algorithm</w:t>
      </w:r>
    </w:p>
    <w:p w14:paraId="45F4FD13" w14:textId="77777777" w:rsidR="001D664A" w:rsidRDefault="001D664A" w:rsidP="00663C23">
      <w:pPr>
        <w:pStyle w:val="Heading6"/>
      </w:pPr>
      <w:r>
        <w:t xml:space="preserve">Calculation of Savings </w:t>
      </w:r>
    </w:p>
    <w:p w14:paraId="629D95E5" w14:textId="77777777" w:rsidR="001D664A" w:rsidRDefault="001D664A" w:rsidP="00663C23">
      <w:pPr>
        <w:pStyle w:val="Heading6"/>
      </w:pPr>
      <w:r>
        <w:t>Electric Energy Savings</w:t>
      </w:r>
    </w:p>
    <w:p w14:paraId="528C63C8" w14:textId="77777777" w:rsidR="001D664A" w:rsidRDefault="001D664A" w:rsidP="001D664A">
      <w:pPr>
        <w:tabs>
          <w:tab w:val="left" w:pos="540"/>
          <w:tab w:val="left" w:pos="1440"/>
          <w:tab w:val="left" w:pos="2160"/>
        </w:tabs>
        <w:rPr>
          <w:rFonts w:cstheme="minorHAnsi"/>
        </w:rPr>
      </w:pPr>
      <w:r>
        <w:rPr>
          <w:rFonts w:cstheme="minorHAnsi"/>
        </w:rPr>
        <w:t>N/A</w:t>
      </w:r>
    </w:p>
    <w:p w14:paraId="6EDCD794" w14:textId="77777777" w:rsidR="001D664A" w:rsidRDefault="001D664A" w:rsidP="00663C23">
      <w:pPr>
        <w:pStyle w:val="Heading6"/>
      </w:pPr>
      <w:r>
        <w:t xml:space="preserve">Summer Coincident Peak Demand Savings </w:t>
      </w:r>
    </w:p>
    <w:p w14:paraId="2947467F" w14:textId="77777777" w:rsidR="001D664A" w:rsidRDefault="001D664A" w:rsidP="001D664A">
      <w:pPr>
        <w:tabs>
          <w:tab w:val="left" w:pos="1440"/>
          <w:tab w:val="left" w:pos="2160"/>
        </w:tabs>
        <w:ind w:left="2340" w:hanging="2340"/>
        <w:rPr>
          <w:rFonts w:cstheme="minorHAnsi"/>
        </w:rPr>
      </w:pPr>
      <w:r>
        <w:rPr>
          <w:rFonts w:cstheme="minorHAnsi"/>
        </w:rPr>
        <w:t>N/A</w:t>
      </w:r>
    </w:p>
    <w:p w14:paraId="2E68482F" w14:textId="77777777" w:rsidR="001D664A" w:rsidRDefault="001D664A" w:rsidP="00663C23">
      <w:pPr>
        <w:pStyle w:val="Heading6"/>
      </w:pPr>
      <w:r>
        <w:t xml:space="preserve">Natural Gas Savings </w:t>
      </w:r>
    </w:p>
    <w:p w14:paraId="71A608F0" w14:textId="77777777" w:rsidR="001D664A" w:rsidRDefault="001D664A" w:rsidP="001D664A">
      <w:pPr>
        <w:ind w:firstLine="720"/>
        <w:rPr>
          <w:rFonts w:cstheme="minorHAnsi"/>
        </w:rPr>
      </w:pPr>
      <w:r>
        <w:rPr>
          <w:rFonts w:cstheme="minorHAnsi"/>
        </w:rPr>
        <w:t>Δtherms per foot</w:t>
      </w:r>
      <w:r>
        <w:rPr>
          <w:rStyle w:val="FootnoteReference"/>
        </w:rPr>
        <w:footnoteReference w:id="377"/>
      </w:r>
      <w:r>
        <w:rPr>
          <w:rFonts w:cstheme="minorHAnsi"/>
        </w:rPr>
        <w:t xml:space="preserve"> </w:t>
      </w:r>
      <w:r>
        <w:rPr>
          <w:rFonts w:cstheme="minorHAnsi"/>
        </w:rPr>
        <w:tab/>
        <w:t>= [((Q</w:t>
      </w:r>
      <w:r>
        <w:rPr>
          <w:rFonts w:cstheme="minorHAnsi"/>
          <w:vertAlign w:val="subscript"/>
        </w:rPr>
        <w:t>base</w:t>
      </w:r>
      <w:r>
        <w:rPr>
          <w:rFonts w:cstheme="minorHAnsi"/>
        </w:rPr>
        <w:t xml:space="preserve"> – Q</w:t>
      </w:r>
      <w:r>
        <w:rPr>
          <w:rFonts w:cstheme="minorHAnsi"/>
          <w:vertAlign w:val="subscript"/>
        </w:rPr>
        <w:t>eff</w:t>
      </w:r>
      <w:r>
        <w:rPr>
          <w:rFonts w:cstheme="minorHAnsi"/>
        </w:rPr>
        <w:t>) * EFLH) / (100,000 * ηBoiler)] * TRF</w:t>
      </w:r>
    </w:p>
    <w:p w14:paraId="09B1E58A" w14:textId="43E884E5" w:rsidR="001D664A" w:rsidRDefault="001D664A" w:rsidP="001D664A">
      <w:pPr>
        <w:ind w:firstLine="720"/>
        <w:rPr>
          <w:rFonts w:cstheme="minorHAnsi"/>
        </w:rPr>
      </w:pPr>
      <w:r>
        <w:rPr>
          <w:rFonts w:cstheme="minorHAnsi"/>
        </w:rPr>
        <w:tab/>
      </w:r>
      <w:r>
        <w:rPr>
          <w:rFonts w:cstheme="minorHAnsi"/>
        </w:rPr>
        <w:tab/>
      </w:r>
      <w:r>
        <w:rPr>
          <w:rFonts w:cstheme="minorHAnsi"/>
        </w:rPr>
        <w:tab/>
        <w:t>= [Modeled or provided by tables below] * TRF</w:t>
      </w:r>
    </w:p>
    <w:p w14:paraId="08BF8679" w14:textId="77777777" w:rsidR="001D664A" w:rsidRDefault="001D664A" w:rsidP="001D664A">
      <w:pPr>
        <w:ind w:firstLine="720"/>
      </w:pPr>
      <w:r>
        <w:rPr>
          <w:rFonts w:cstheme="minorHAnsi"/>
        </w:rPr>
        <w:t>Δtherms</w:t>
      </w:r>
      <w:r>
        <w:rPr>
          <w:rFonts w:cstheme="minorHAnsi"/>
        </w:rPr>
        <w:tab/>
      </w:r>
      <w:r>
        <w:rPr>
          <w:rFonts w:cstheme="minorHAnsi"/>
        </w:rPr>
        <w:tab/>
      </w:r>
      <w:r>
        <w:rPr>
          <w:rFonts w:cstheme="minorHAnsi"/>
        </w:rPr>
        <w:tab/>
        <w:t>= (L</w:t>
      </w:r>
      <w:r>
        <w:rPr>
          <w:rFonts w:cstheme="minorHAnsi"/>
          <w:vertAlign w:val="subscript"/>
        </w:rPr>
        <w:t xml:space="preserve">sp </w:t>
      </w:r>
      <w:r>
        <w:rPr>
          <w:rFonts w:cstheme="minorHAnsi"/>
        </w:rPr>
        <w:t>+ L</w:t>
      </w:r>
      <w:r>
        <w:rPr>
          <w:rFonts w:cstheme="minorHAnsi"/>
          <w:vertAlign w:val="subscript"/>
        </w:rPr>
        <w:t>oc,i</w:t>
      </w:r>
      <w:r>
        <w:rPr>
          <w:rFonts w:cstheme="minorHAnsi"/>
        </w:rPr>
        <w:t>) * Δtherms per foot</w:t>
      </w:r>
    </w:p>
    <w:p w14:paraId="3696914C" w14:textId="77777777" w:rsidR="001D664A" w:rsidRDefault="001D664A" w:rsidP="001D664A">
      <w:pPr>
        <w:rPr>
          <w:rFonts w:cstheme="minorHAnsi"/>
          <w:iCs/>
        </w:rPr>
      </w:pPr>
      <w:r>
        <w:rPr>
          <w:rFonts w:cstheme="minorHAnsi"/>
          <w:iCs/>
        </w:rPr>
        <w:t xml:space="preserve">Where: </w:t>
      </w:r>
    </w:p>
    <w:p w14:paraId="4950D312" w14:textId="77777777" w:rsidR="001D664A" w:rsidRDefault="001D664A" w:rsidP="001D664A">
      <w:pPr>
        <w:ind w:firstLine="720"/>
        <w:rPr>
          <w:rFonts w:cstheme="minorHAnsi"/>
        </w:rPr>
      </w:pPr>
      <w:r>
        <w:rPr>
          <w:rFonts w:cstheme="minorHAnsi"/>
        </w:rPr>
        <w:t>EFLH</w:t>
      </w:r>
      <w:r>
        <w:rPr>
          <w:rFonts w:cstheme="minorHAnsi"/>
          <w:vertAlign w:val="subscript"/>
        </w:rPr>
        <w:tab/>
      </w:r>
      <w:r w:rsidRPr="009E64DF">
        <w:rPr>
          <w:rFonts w:cstheme="minorHAnsi"/>
        </w:rPr>
        <w:tab/>
      </w:r>
      <w:r w:rsidRPr="00E8131C">
        <w:rPr>
          <w:rFonts w:cstheme="minorHAnsi"/>
        </w:rPr>
        <w:t xml:space="preserve">= </w:t>
      </w:r>
      <w:r>
        <w:rPr>
          <w:rFonts w:cstheme="minorHAnsi"/>
        </w:rPr>
        <w:t xml:space="preserve">Equivalent Full Load Hours for Heating </w:t>
      </w:r>
    </w:p>
    <w:p w14:paraId="3CBE37CD" w14:textId="77777777" w:rsidR="001D664A" w:rsidRPr="004B392B" w:rsidRDefault="001D664A" w:rsidP="001D664A">
      <w:pPr>
        <w:tabs>
          <w:tab w:val="left" w:pos="2160"/>
        </w:tabs>
        <w:rPr>
          <w:rFonts w:cstheme="minorHAnsi"/>
        </w:rPr>
      </w:pPr>
      <w:r>
        <w:rPr>
          <w:rFonts w:cstheme="minorHAnsi"/>
        </w:rPr>
        <w:tab/>
      </w:r>
      <w:r w:rsidRPr="004B392B">
        <w:rPr>
          <w:rFonts w:cstheme="minorHAnsi"/>
        </w:rPr>
        <w:t xml:space="preserve">= Actual or defaults by </w:t>
      </w:r>
      <w:r w:rsidRPr="009E64DF">
        <w:rPr>
          <w:rFonts w:cstheme="minorHAnsi"/>
        </w:rPr>
        <w:t xml:space="preserve">building type </w:t>
      </w:r>
      <w:r>
        <w:rPr>
          <w:rFonts w:cstheme="minorHAnsi"/>
        </w:rPr>
        <w:t>provided in</w:t>
      </w:r>
      <w:r w:rsidRPr="00BF1380">
        <w:rPr>
          <w:rFonts w:cstheme="minorHAnsi"/>
        </w:rPr>
        <w:t xml:space="preserve"> Section 4.4</w:t>
      </w:r>
      <w:r>
        <w:rPr>
          <w:rFonts w:cstheme="minorHAnsi"/>
        </w:rPr>
        <w:t>, HVAC end use</w:t>
      </w:r>
    </w:p>
    <w:p w14:paraId="686F7A47" w14:textId="77777777" w:rsidR="001D664A" w:rsidRDefault="001D664A" w:rsidP="001D664A">
      <w:pPr>
        <w:rPr>
          <w:rFonts w:cstheme="minorHAnsi"/>
        </w:rPr>
      </w:pPr>
      <w:r>
        <w:rPr>
          <w:rFonts w:cstheme="minorHAnsi"/>
        </w:rPr>
        <w:tab/>
      </w:r>
      <w:r>
        <w:rPr>
          <w:rFonts w:cstheme="minorHAnsi"/>
        </w:rPr>
        <w:tab/>
      </w:r>
      <w:r>
        <w:rPr>
          <w:rFonts w:cstheme="minorHAnsi"/>
        </w:rPr>
        <w:tab/>
        <w:t xml:space="preserve">For year round recirculation or domestic hot water: </w:t>
      </w:r>
    </w:p>
    <w:p w14:paraId="17B2E896" w14:textId="77777777" w:rsidR="001D664A" w:rsidRDefault="001D664A" w:rsidP="001D664A">
      <w:pPr>
        <w:ind w:left="2160" w:firstLine="720"/>
        <w:rPr>
          <w:rFonts w:cstheme="minorHAnsi"/>
        </w:rPr>
      </w:pPr>
      <w:r>
        <w:rPr>
          <w:rFonts w:cstheme="minorHAnsi"/>
        </w:rPr>
        <w:t>= 8,766</w:t>
      </w:r>
    </w:p>
    <w:p w14:paraId="45918075" w14:textId="77777777" w:rsidR="001D664A" w:rsidRDefault="001D664A" w:rsidP="001D664A">
      <w:pPr>
        <w:ind w:left="1440" w:firstLine="720"/>
        <w:rPr>
          <w:rFonts w:cstheme="minorHAnsi"/>
        </w:rPr>
      </w:pPr>
      <w:r>
        <w:rPr>
          <w:rFonts w:cstheme="minorHAnsi"/>
        </w:rPr>
        <w:t>For heating season recirculation, hours with the outside air temperature below 55°F:</w:t>
      </w: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990"/>
      </w:tblGrid>
      <w:tr w:rsidR="001D664A" w14:paraId="7F5225E7" w14:textId="77777777" w:rsidTr="001C69E3">
        <w:trPr>
          <w:tblHeader/>
        </w:trPr>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F9EAA8" w14:textId="77777777" w:rsidR="001D664A" w:rsidRDefault="001D664A" w:rsidP="007111E8">
            <w:pPr>
              <w:keepNext/>
              <w:spacing w:after="0" w:line="276" w:lineRule="auto"/>
              <w:jc w:val="center"/>
              <w:rPr>
                <w:b/>
              </w:rPr>
            </w:pPr>
            <w:r>
              <w:rPr>
                <w:b/>
                <w:color w:val="FFFFFF" w:themeColor="background1"/>
              </w:rPr>
              <w:lastRenderedPageBreak/>
              <w:t>Zone</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3AC2D4A" w14:textId="77777777" w:rsidR="001D664A" w:rsidRDefault="001D664A" w:rsidP="007111E8">
            <w:pPr>
              <w:spacing w:after="0" w:line="276" w:lineRule="auto"/>
              <w:jc w:val="center"/>
              <w:rPr>
                <w:b/>
                <w:color w:val="FFFFFF" w:themeColor="background1"/>
              </w:rPr>
            </w:pPr>
            <w:r>
              <w:rPr>
                <w:b/>
                <w:color w:val="FFFFFF" w:themeColor="background1"/>
              </w:rPr>
              <w:t>Hours</w:t>
            </w:r>
          </w:p>
        </w:tc>
      </w:tr>
      <w:tr w:rsidR="001D664A" w14:paraId="635E734A" w14:textId="77777777" w:rsidTr="001C69E3">
        <w:tc>
          <w:tcPr>
            <w:tcW w:w="1890" w:type="dxa"/>
            <w:tcBorders>
              <w:top w:val="single" w:sz="4" w:space="0" w:color="auto"/>
              <w:left w:val="single" w:sz="4" w:space="0" w:color="auto"/>
              <w:bottom w:val="single" w:sz="4" w:space="0" w:color="auto"/>
              <w:right w:val="single" w:sz="4" w:space="0" w:color="auto"/>
            </w:tcBorders>
            <w:vAlign w:val="center"/>
            <w:hideMark/>
          </w:tcPr>
          <w:p w14:paraId="0D850DB3" w14:textId="77777777" w:rsidR="001D664A" w:rsidRDefault="001D664A" w:rsidP="007111E8">
            <w:pPr>
              <w:spacing w:after="0" w:line="276" w:lineRule="auto"/>
            </w:pPr>
            <w:r w:rsidRPr="00355A2A">
              <w:t>Zone 1 (Rockford)</w:t>
            </w:r>
          </w:p>
        </w:tc>
        <w:tc>
          <w:tcPr>
            <w:tcW w:w="990" w:type="dxa"/>
            <w:tcBorders>
              <w:top w:val="single" w:sz="4" w:space="0" w:color="auto"/>
              <w:left w:val="single" w:sz="4" w:space="0" w:color="auto"/>
              <w:bottom w:val="single" w:sz="4" w:space="0" w:color="auto"/>
              <w:right w:val="single" w:sz="4" w:space="0" w:color="auto"/>
            </w:tcBorders>
            <w:vAlign w:val="center"/>
            <w:hideMark/>
          </w:tcPr>
          <w:p w14:paraId="446B4C64" w14:textId="77777777" w:rsidR="001D664A" w:rsidRDefault="001D664A" w:rsidP="007111E8">
            <w:pPr>
              <w:spacing w:after="0" w:line="276" w:lineRule="auto"/>
              <w:jc w:val="center"/>
            </w:pPr>
            <w:r w:rsidRPr="00A62CB5">
              <w:t>5,039</w:t>
            </w:r>
          </w:p>
        </w:tc>
      </w:tr>
      <w:tr w:rsidR="001D664A" w14:paraId="5F20C17B" w14:textId="77777777" w:rsidTr="001C69E3">
        <w:tc>
          <w:tcPr>
            <w:tcW w:w="1890" w:type="dxa"/>
            <w:tcBorders>
              <w:top w:val="single" w:sz="4" w:space="0" w:color="auto"/>
              <w:left w:val="single" w:sz="4" w:space="0" w:color="auto"/>
              <w:bottom w:val="single" w:sz="4" w:space="0" w:color="auto"/>
              <w:right w:val="single" w:sz="4" w:space="0" w:color="auto"/>
            </w:tcBorders>
            <w:vAlign w:val="center"/>
            <w:hideMark/>
          </w:tcPr>
          <w:p w14:paraId="3979CB5B" w14:textId="77777777" w:rsidR="001D664A" w:rsidRDefault="001D664A" w:rsidP="007111E8">
            <w:pPr>
              <w:spacing w:after="0" w:line="276" w:lineRule="auto"/>
            </w:pPr>
            <w:r w:rsidRPr="00355A2A">
              <w:t>Zone 2 (Chicago)</w:t>
            </w:r>
          </w:p>
        </w:tc>
        <w:tc>
          <w:tcPr>
            <w:tcW w:w="990" w:type="dxa"/>
            <w:tcBorders>
              <w:top w:val="single" w:sz="4" w:space="0" w:color="auto"/>
              <w:left w:val="single" w:sz="4" w:space="0" w:color="auto"/>
              <w:bottom w:val="single" w:sz="4" w:space="0" w:color="auto"/>
              <w:right w:val="single" w:sz="4" w:space="0" w:color="auto"/>
            </w:tcBorders>
            <w:vAlign w:val="center"/>
            <w:hideMark/>
          </w:tcPr>
          <w:p w14:paraId="107B2400" w14:textId="77777777" w:rsidR="001D664A" w:rsidRDefault="001D664A" w:rsidP="007111E8">
            <w:pPr>
              <w:spacing w:after="0" w:line="276" w:lineRule="auto"/>
              <w:jc w:val="center"/>
            </w:pPr>
            <w:r w:rsidRPr="00A62CB5">
              <w:t>4,963</w:t>
            </w:r>
          </w:p>
        </w:tc>
      </w:tr>
      <w:tr w:rsidR="001D664A" w14:paraId="675D60C2" w14:textId="77777777" w:rsidTr="001C69E3">
        <w:tc>
          <w:tcPr>
            <w:tcW w:w="1890" w:type="dxa"/>
            <w:tcBorders>
              <w:top w:val="single" w:sz="4" w:space="0" w:color="auto"/>
              <w:left w:val="single" w:sz="4" w:space="0" w:color="auto"/>
              <w:bottom w:val="single" w:sz="4" w:space="0" w:color="auto"/>
              <w:right w:val="single" w:sz="4" w:space="0" w:color="auto"/>
            </w:tcBorders>
            <w:vAlign w:val="center"/>
            <w:hideMark/>
          </w:tcPr>
          <w:p w14:paraId="06AB6F58" w14:textId="77777777" w:rsidR="001D664A" w:rsidRDefault="001D664A" w:rsidP="007111E8">
            <w:pPr>
              <w:spacing w:after="0" w:line="276" w:lineRule="auto"/>
            </w:pPr>
            <w:r w:rsidRPr="00355A2A">
              <w:t>Zone 3 (Springfield)</w:t>
            </w:r>
          </w:p>
        </w:tc>
        <w:tc>
          <w:tcPr>
            <w:tcW w:w="990" w:type="dxa"/>
            <w:tcBorders>
              <w:top w:val="single" w:sz="4" w:space="0" w:color="auto"/>
              <w:left w:val="single" w:sz="4" w:space="0" w:color="auto"/>
              <w:bottom w:val="single" w:sz="4" w:space="0" w:color="auto"/>
              <w:right w:val="single" w:sz="4" w:space="0" w:color="auto"/>
            </w:tcBorders>
            <w:vAlign w:val="center"/>
            <w:hideMark/>
          </w:tcPr>
          <w:p w14:paraId="79DB2668" w14:textId="77777777" w:rsidR="001D664A" w:rsidRDefault="001D664A" w:rsidP="007111E8">
            <w:pPr>
              <w:spacing w:after="0" w:line="276" w:lineRule="auto"/>
              <w:jc w:val="center"/>
            </w:pPr>
            <w:r w:rsidRPr="00A62CB5">
              <w:t>4,495</w:t>
            </w:r>
          </w:p>
        </w:tc>
      </w:tr>
      <w:tr w:rsidR="001D664A" w14:paraId="7BFF96CD" w14:textId="77777777" w:rsidTr="001C69E3">
        <w:tc>
          <w:tcPr>
            <w:tcW w:w="1890" w:type="dxa"/>
            <w:tcBorders>
              <w:top w:val="single" w:sz="4" w:space="0" w:color="auto"/>
              <w:left w:val="single" w:sz="4" w:space="0" w:color="auto"/>
              <w:bottom w:val="single" w:sz="4" w:space="0" w:color="auto"/>
              <w:right w:val="single" w:sz="4" w:space="0" w:color="auto"/>
            </w:tcBorders>
            <w:vAlign w:val="center"/>
            <w:hideMark/>
          </w:tcPr>
          <w:p w14:paraId="0455F1C9" w14:textId="77777777" w:rsidR="001D664A" w:rsidRDefault="001D664A" w:rsidP="007111E8">
            <w:pPr>
              <w:spacing w:after="0" w:line="276" w:lineRule="auto"/>
            </w:pPr>
            <w:r w:rsidRPr="00355A2A">
              <w:t>Zone 4 (Belleville/</w:t>
            </w:r>
          </w:p>
        </w:tc>
        <w:tc>
          <w:tcPr>
            <w:tcW w:w="990" w:type="dxa"/>
            <w:tcBorders>
              <w:top w:val="single" w:sz="4" w:space="0" w:color="auto"/>
              <w:left w:val="single" w:sz="4" w:space="0" w:color="auto"/>
              <w:bottom w:val="single" w:sz="4" w:space="0" w:color="auto"/>
              <w:right w:val="single" w:sz="4" w:space="0" w:color="auto"/>
            </w:tcBorders>
            <w:vAlign w:val="center"/>
            <w:hideMark/>
          </w:tcPr>
          <w:p w14:paraId="7029506F" w14:textId="77777777" w:rsidR="001D664A" w:rsidRDefault="001D664A" w:rsidP="007111E8">
            <w:pPr>
              <w:spacing w:after="0" w:line="276" w:lineRule="auto"/>
              <w:jc w:val="center"/>
            </w:pPr>
            <w:r w:rsidRPr="00A62CB5">
              <w:t>4,021</w:t>
            </w:r>
          </w:p>
        </w:tc>
      </w:tr>
      <w:tr w:rsidR="001D664A" w14:paraId="28E78EFA" w14:textId="77777777" w:rsidTr="001C69E3">
        <w:tc>
          <w:tcPr>
            <w:tcW w:w="1890" w:type="dxa"/>
            <w:tcBorders>
              <w:top w:val="single" w:sz="4" w:space="0" w:color="auto"/>
              <w:left w:val="single" w:sz="4" w:space="0" w:color="auto"/>
              <w:bottom w:val="single" w:sz="4" w:space="0" w:color="auto"/>
              <w:right w:val="single" w:sz="4" w:space="0" w:color="auto"/>
            </w:tcBorders>
            <w:vAlign w:val="center"/>
          </w:tcPr>
          <w:p w14:paraId="174926A5" w14:textId="77777777" w:rsidR="001D664A" w:rsidRDefault="001D664A" w:rsidP="007111E8">
            <w:pPr>
              <w:spacing w:after="0" w:line="276" w:lineRule="auto"/>
            </w:pPr>
            <w:r w:rsidRPr="00355A2A">
              <w:t>Zone 5 (Marion)</w:t>
            </w:r>
          </w:p>
        </w:tc>
        <w:tc>
          <w:tcPr>
            <w:tcW w:w="990" w:type="dxa"/>
            <w:tcBorders>
              <w:top w:val="single" w:sz="4" w:space="0" w:color="auto"/>
              <w:left w:val="single" w:sz="4" w:space="0" w:color="auto"/>
              <w:bottom w:val="single" w:sz="4" w:space="0" w:color="auto"/>
              <w:right w:val="single" w:sz="4" w:space="0" w:color="auto"/>
            </w:tcBorders>
            <w:vAlign w:val="center"/>
          </w:tcPr>
          <w:p w14:paraId="6C5C3845" w14:textId="77777777" w:rsidR="001D664A" w:rsidRDefault="001D664A" w:rsidP="007111E8">
            <w:pPr>
              <w:spacing w:after="0" w:line="276" w:lineRule="auto"/>
              <w:jc w:val="center"/>
            </w:pPr>
            <w:r w:rsidRPr="00A62CB5">
              <w:t>4,150</w:t>
            </w:r>
          </w:p>
        </w:tc>
      </w:tr>
      <w:tr w:rsidR="001D664A" w14:paraId="4805888E" w14:textId="77777777" w:rsidTr="001C69E3">
        <w:tc>
          <w:tcPr>
            <w:tcW w:w="1890" w:type="dxa"/>
            <w:tcBorders>
              <w:top w:val="single" w:sz="4" w:space="0" w:color="auto"/>
              <w:left w:val="single" w:sz="4" w:space="0" w:color="auto"/>
              <w:bottom w:val="single" w:sz="4" w:space="0" w:color="auto"/>
              <w:right w:val="single" w:sz="4" w:space="0" w:color="auto"/>
            </w:tcBorders>
            <w:vAlign w:val="center"/>
            <w:hideMark/>
          </w:tcPr>
          <w:p w14:paraId="5664D37A" w14:textId="77777777" w:rsidR="001D664A" w:rsidRDefault="001D664A" w:rsidP="007111E8">
            <w:pPr>
              <w:spacing w:after="0" w:line="276" w:lineRule="auto"/>
            </w:pPr>
            <w:r w:rsidRPr="00355A2A">
              <w:t>Zone 1 (Rockford)</w:t>
            </w:r>
          </w:p>
        </w:tc>
        <w:tc>
          <w:tcPr>
            <w:tcW w:w="990" w:type="dxa"/>
            <w:tcBorders>
              <w:top w:val="single" w:sz="4" w:space="0" w:color="auto"/>
              <w:left w:val="single" w:sz="4" w:space="0" w:color="auto"/>
              <w:bottom w:val="single" w:sz="4" w:space="0" w:color="auto"/>
              <w:right w:val="single" w:sz="4" w:space="0" w:color="auto"/>
            </w:tcBorders>
            <w:vAlign w:val="center"/>
            <w:hideMark/>
          </w:tcPr>
          <w:p w14:paraId="7511D42C" w14:textId="77777777" w:rsidR="001D664A" w:rsidRDefault="001D664A" w:rsidP="007111E8">
            <w:pPr>
              <w:spacing w:after="0" w:line="276" w:lineRule="auto"/>
              <w:jc w:val="center"/>
            </w:pPr>
            <w:r w:rsidRPr="00A62CB5">
              <w:t>5,039</w:t>
            </w:r>
          </w:p>
        </w:tc>
      </w:tr>
    </w:tbl>
    <w:p w14:paraId="17549112" w14:textId="77777777" w:rsidR="001D664A" w:rsidRDefault="001D664A" w:rsidP="001D664A">
      <w:pPr>
        <w:ind w:firstLine="720"/>
        <w:rPr>
          <w:rFonts w:cstheme="minorHAnsi"/>
        </w:rPr>
      </w:pPr>
    </w:p>
    <w:p w14:paraId="224E1F15" w14:textId="77777777" w:rsidR="001D664A" w:rsidRDefault="001D664A" w:rsidP="001D664A">
      <w:pPr>
        <w:ind w:firstLine="720"/>
        <w:rPr>
          <w:rFonts w:cstheme="minorHAnsi"/>
        </w:rPr>
      </w:pPr>
      <w:r>
        <w:rPr>
          <w:rFonts w:cstheme="minorHAnsi"/>
        </w:rPr>
        <w:t>Q</w:t>
      </w:r>
      <w:r>
        <w:rPr>
          <w:rFonts w:cstheme="minorHAnsi"/>
          <w:vertAlign w:val="subscript"/>
        </w:rPr>
        <w:t>base</w:t>
      </w:r>
      <w:r>
        <w:rPr>
          <w:rFonts w:cstheme="minorHAnsi"/>
        </w:rPr>
        <w:t xml:space="preserve"> </w:t>
      </w:r>
      <w:r>
        <w:rPr>
          <w:rFonts w:cstheme="minorHAnsi"/>
        </w:rPr>
        <w:tab/>
      </w:r>
      <w:r>
        <w:rPr>
          <w:rFonts w:cstheme="minorHAnsi"/>
        </w:rPr>
        <w:tab/>
        <w:t xml:space="preserve">= Heat Loss from Bare Pipe (Btu/hr/ft) </w:t>
      </w:r>
    </w:p>
    <w:p w14:paraId="2A0B1D4E" w14:textId="4A3F1B5C" w:rsidR="001D664A" w:rsidRDefault="001D664A" w:rsidP="001D664A">
      <w:pPr>
        <w:ind w:firstLine="720"/>
        <w:rPr>
          <w:rFonts w:cstheme="minorHAnsi"/>
        </w:rPr>
      </w:pPr>
      <w:r>
        <w:rPr>
          <w:rFonts w:cstheme="minorHAnsi"/>
        </w:rPr>
        <w:tab/>
      </w:r>
      <w:r>
        <w:rPr>
          <w:rFonts w:cstheme="minorHAnsi"/>
        </w:rPr>
        <w:tab/>
        <w:t xml:space="preserve">= Calculated where possible </w:t>
      </w:r>
      <w:r>
        <w:t>using 3E Plusv4.0 software. For defaults</w:t>
      </w:r>
      <w:r>
        <w:rPr>
          <w:rFonts w:cstheme="minorHAnsi"/>
        </w:rPr>
        <w:t xml:space="preserve"> see table below</w:t>
      </w:r>
    </w:p>
    <w:p w14:paraId="0770076A" w14:textId="77777777" w:rsidR="001D664A" w:rsidRDefault="001D664A" w:rsidP="001D664A">
      <w:pPr>
        <w:pStyle w:val="Default"/>
        <w:spacing w:after="120"/>
        <w:ind w:firstLine="720"/>
        <w:rPr>
          <w:rFonts w:asciiTheme="minorHAnsi" w:hAnsiTheme="minorHAnsi" w:cstheme="minorHAnsi"/>
          <w:sz w:val="20"/>
          <w:szCs w:val="20"/>
        </w:rPr>
      </w:pPr>
      <w:r>
        <w:rPr>
          <w:rFonts w:asciiTheme="minorHAnsi" w:hAnsiTheme="minorHAnsi" w:cstheme="minorHAnsi"/>
          <w:color w:val="auto"/>
          <w:sz w:val="20"/>
          <w:szCs w:val="22"/>
        </w:rPr>
        <w:t>Q</w:t>
      </w:r>
      <w:r>
        <w:rPr>
          <w:rFonts w:asciiTheme="minorHAnsi" w:hAnsiTheme="minorHAnsi" w:cstheme="minorHAnsi"/>
          <w:color w:val="auto"/>
          <w:sz w:val="20"/>
          <w:szCs w:val="22"/>
          <w:vertAlign w:val="subscript"/>
        </w:rPr>
        <w:t>eff</w:t>
      </w:r>
      <w:r>
        <w:rPr>
          <w:rFonts w:cstheme="minorHAnsi"/>
          <w:vertAlign w:val="subscript"/>
        </w:rPr>
        <w:tab/>
      </w:r>
      <w:r>
        <w:rPr>
          <w:rFonts w:cstheme="minorHAnsi"/>
          <w:vertAlign w:val="subscript"/>
        </w:rPr>
        <w:tab/>
      </w:r>
      <w:r>
        <w:rPr>
          <w:rFonts w:asciiTheme="minorHAnsi" w:hAnsiTheme="minorHAnsi" w:cstheme="minorHAnsi"/>
          <w:iCs/>
          <w:sz w:val="20"/>
          <w:szCs w:val="20"/>
        </w:rPr>
        <w:t xml:space="preserve">= </w:t>
      </w:r>
      <w:r>
        <w:rPr>
          <w:rFonts w:asciiTheme="minorHAnsi" w:hAnsiTheme="minorHAnsi" w:cstheme="minorHAnsi"/>
          <w:sz w:val="20"/>
          <w:szCs w:val="20"/>
        </w:rPr>
        <w:t xml:space="preserve">Heat Loss from Insulated Pipe (Btu/hr/ft) </w:t>
      </w:r>
    </w:p>
    <w:p w14:paraId="6FD92B52" w14:textId="77777777" w:rsidR="001D664A" w:rsidRDefault="001D664A" w:rsidP="001C69E3">
      <w:pPr>
        <w:pStyle w:val="Default"/>
        <w:spacing w:after="120"/>
        <w:ind w:left="1440" w:firstLine="720"/>
        <w:rPr>
          <w:rFonts w:cstheme="minorHAnsi"/>
          <w:szCs w:val="20"/>
        </w:rPr>
      </w:pPr>
      <w:r w:rsidRPr="001C69E3">
        <w:rPr>
          <w:rFonts w:asciiTheme="minorHAnsi" w:hAnsiTheme="minorHAnsi" w:cstheme="minorHAnsi"/>
          <w:color w:val="auto"/>
          <w:sz w:val="20"/>
          <w:szCs w:val="20"/>
        </w:rPr>
        <w:t>= Calculated where possible using 3E Plusv4.0 software. For defaults see table below</w:t>
      </w:r>
    </w:p>
    <w:p w14:paraId="6EA293A4" w14:textId="6ECA8D83" w:rsidR="001D664A" w:rsidRDefault="001D664A" w:rsidP="001C69E3">
      <w:pPr>
        <w:pStyle w:val="Default"/>
        <w:spacing w:after="120"/>
        <w:rPr>
          <w:rFonts w:asciiTheme="minorHAnsi" w:hAnsiTheme="minorHAnsi" w:cstheme="minorHAnsi"/>
          <w:sz w:val="20"/>
          <w:szCs w:val="20"/>
        </w:rPr>
      </w:pPr>
      <w:r>
        <w:rPr>
          <w:rFonts w:cstheme="minorHAnsi"/>
          <w:szCs w:val="20"/>
        </w:rPr>
        <w:tab/>
      </w:r>
      <w:r>
        <w:rPr>
          <w:rFonts w:asciiTheme="minorHAnsi" w:hAnsiTheme="minorHAnsi" w:cstheme="minorHAnsi"/>
          <w:sz w:val="20"/>
          <w:szCs w:val="20"/>
        </w:rPr>
        <w:t xml:space="preserve">100,000 </w:t>
      </w:r>
      <w:r>
        <w:rPr>
          <w:rFonts w:asciiTheme="minorHAnsi" w:hAnsiTheme="minorHAnsi" w:cstheme="minorHAnsi"/>
          <w:sz w:val="20"/>
          <w:szCs w:val="20"/>
        </w:rPr>
        <w:tab/>
      </w:r>
      <w:r>
        <w:rPr>
          <w:rFonts w:asciiTheme="minorHAnsi" w:hAnsiTheme="minorHAnsi" w:cstheme="minorHAnsi"/>
          <w:sz w:val="20"/>
          <w:szCs w:val="20"/>
        </w:rPr>
        <w:tab/>
        <w:t xml:space="preserve">= conversion factor (1 therm = 100,000 Btu) </w:t>
      </w:r>
    </w:p>
    <w:p w14:paraId="6E06FC94" w14:textId="77777777" w:rsidR="001D664A" w:rsidRDefault="001D664A" w:rsidP="001D664A">
      <w:pPr>
        <w:ind w:firstLine="720"/>
        <w:rPr>
          <w:rFonts w:cstheme="minorHAnsi"/>
        </w:rPr>
      </w:pPr>
      <w:r>
        <w:rPr>
          <w:rFonts w:cstheme="minorHAnsi"/>
        </w:rPr>
        <w:t xml:space="preserve">ηBoiler </w:t>
      </w:r>
      <w:r>
        <w:rPr>
          <w:rFonts w:cstheme="minorHAnsi"/>
        </w:rPr>
        <w:tab/>
      </w:r>
      <w:r>
        <w:rPr>
          <w:rFonts w:cstheme="minorHAnsi"/>
        </w:rPr>
        <w:tab/>
        <w:t>= Efficiency of the boiler being used to generate the hot water or steam in the pipe</w:t>
      </w:r>
    </w:p>
    <w:p w14:paraId="1D14994D" w14:textId="77777777" w:rsidR="001D664A" w:rsidRDefault="001D664A" w:rsidP="001C69E3">
      <w:pPr>
        <w:ind w:left="1440" w:firstLine="720"/>
        <w:rPr>
          <w:rFonts w:cstheme="minorHAnsi"/>
        </w:rPr>
      </w:pPr>
      <w:r>
        <w:rPr>
          <w:rFonts w:cstheme="minorHAnsi"/>
        </w:rPr>
        <w:t>= Actual or if unknown use default values given below:</w:t>
      </w:r>
    </w:p>
    <w:p w14:paraId="3A49E93A" w14:textId="77777777" w:rsidR="001D664A" w:rsidRDefault="001D664A" w:rsidP="001D664A">
      <w:pPr>
        <w:ind w:firstLine="720"/>
      </w:pPr>
      <w:r>
        <w:rPr>
          <w:rFonts w:cstheme="minorHAnsi"/>
        </w:rPr>
        <w:tab/>
      </w:r>
      <w:r>
        <w:rPr>
          <w:rFonts w:cstheme="minorHAnsi"/>
        </w:rPr>
        <w:tab/>
      </w:r>
      <w:r>
        <w:t xml:space="preserve">= 81.9% for water boilers </w:t>
      </w:r>
      <w:r>
        <w:rPr>
          <w:rStyle w:val="FootnoteReference"/>
        </w:rPr>
        <w:footnoteReference w:id="378"/>
      </w:r>
    </w:p>
    <w:p w14:paraId="40853022" w14:textId="77777777" w:rsidR="001D664A" w:rsidRDefault="001D664A" w:rsidP="001D664A">
      <w:pPr>
        <w:ind w:left="2160"/>
      </w:pPr>
      <w:r>
        <w:t xml:space="preserve">= 80.7% for steam boilers, except multifamily low-pressure </w:t>
      </w:r>
      <w:r>
        <w:rPr>
          <w:rStyle w:val="FootnoteReference"/>
        </w:rPr>
        <w:footnoteReference w:id="379"/>
      </w:r>
    </w:p>
    <w:p w14:paraId="50946EED" w14:textId="77777777" w:rsidR="001D664A" w:rsidRDefault="001D664A" w:rsidP="001D664A">
      <w:pPr>
        <w:ind w:left="1440" w:firstLine="720"/>
      </w:pPr>
      <w:r>
        <w:t xml:space="preserve">= 64.8% for multifamily low-pressure steam boilers </w:t>
      </w:r>
      <w:r>
        <w:rPr>
          <w:rStyle w:val="FootnoteReference"/>
        </w:rPr>
        <w:footnoteReference w:id="380"/>
      </w:r>
    </w:p>
    <w:p w14:paraId="69706D7C" w14:textId="77777777" w:rsidR="001D664A" w:rsidRDefault="001D664A" w:rsidP="001D664A">
      <w:pPr>
        <w:ind w:left="2160" w:hanging="1440"/>
      </w:pPr>
      <w:r>
        <w:t>TRF</w:t>
      </w:r>
      <w:r>
        <w:tab/>
        <w:t xml:space="preserve">= Thermal Regain Factor for space type, applied only to space heating energy and is applied to values resulting from </w:t>
      </w:r>
      <w:r w:rsidRPr="00FF19CD">
        <w:t>Δ</w:t>
      </w:r>
      <w:r>
        <w:t xml:space="preserve">therms/ft tables below </w:t>
      </w:r>
      <w:r w:rsidRPr="001A7271">
        <w:rPr>
          <w:rStyle w:val="FootnoteReference"/>
        </w:rPr>
        <w:footnoteReference w:id="381"/>
      </w:r>
    </w:p>
    <w:p w14:paraId="192523C3" w14:textId="77777777" w:rsidR="001D664A" w:rsidRDefault="001D664A" w:rsidP="001D664A">
      <w:pPr>
        <w:ind w:left="2160"/>
      </w:pPr>
      <w:r>
        <w:t>= See table below for base TRF values by pipe location</w:t>
      </w:r>
    </w:p>
    <w:p w14:paraId="40D9B107" w14:textId="77777777" w:rsidR="001D664A" w:rsidRDefault="001D664A" w:rsidP="00FB07E2">
      <w:pPr>
        <w:ind w:left="2160"/>
      </w:pPr>
      <w:r>
        <w:t>May vary seasonally such as: TRF[summer] * summer hours + TRF[winter] * winter hours where TRF values reflecting summer and winter conditions are apportioned by the hours for those conditions. TRF may also be adjusted by building specific balance temperature and operating hours above and below that balance temperature.</w:t>
      </w:r>
      <w:r w:rsidRPr="001A7271">
        <w:rPr>
          <w:rStyle w:val="FootnoteReference"/>
        </w:rPr>
        <w:footnoteReference w:id="382"/>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340"/>
        <w:gridCol w:w="2070"/>
      </w:tblGrid>
      <w:tr w:rsidR="001D664A" w14:paraId="0A522F5B" w14:textId="77777777" w:rsidTr="00FB07E2">
        <w:trPr>
          <w:trHeight w:val="20"/>
          <w:tblHeader/>
        </w:trPr>
        <w:tc>
          <w:tcPr>
            <w:tcW w:w="36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A69346E" w14:textId="77777777" w:rsidR="001D664A" w:rsidRDefault="001D664A" w:rsidP="007111E8">
            <w:pPr>
              <w:keepNext/>
              <w:spacing w:after="0"/>
              <w:jc w:val="center"/>
              <w:rPr>
                <w:b/>
              </w:rPr>
            </w:pPr>
            <w:r>
              <w:rPr>
                <w:b/>
                <w:color w:val="FFFFFF" w:themeColor="background1"/>
              </w:rPr>
              <w:t>Pipe Location</w:t>
            </w:r>
          </w:p>
        </w:tc>
        <w:tc>
          <w:tcPr>
            <w:tcW w:w="23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0D4677" w14:textId="77777777" w:rsidR="001D664A" w:rsidRDefault="001D664A" w:rsidP="007111E8">
            <w:pPr>
              <w:spacing w:after="0"/>
              <w:jc w:val="center"/>
              <w:rPr>
                <w:b/>
                <w:color w:val="FFFFFF" w:themeColor="background1"/>
              </w:rPr>
            </w:pPr>
            <w:r>
              <w:rPr>
                <w:b/>
                <w:color w:val="FFFFFF" w:themeColor="background1"/>
              </w:rPr>
              <w:t>Assumed Regain</w:t>
            </w:r>
          </w:p>
        </w:tc>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5550949" w14:textId="77777777" w:rsidR="001D664A" w:rsidRDefault="001D664A" w:rsidP="007111E8">
            <w:pPr>
              <w:spacing w:after="0"/>
              <w:jc w:val="center"/>
              <w:rPr>
                <w:b/>
                <w:color w:val="FFFFFF" w:themeColor="background1"/>
              </w:rPr>
            </w:pPr>
            <w:r>
              <w:rPr>
                <w:b/>
                <w:color w:val="FFFFFF" w:themeColor="background1"/>
              </w:rPr>
              <w:t>TRF, Thermal Regain Factor</w:t>
            </w:r>
          </w:p>
        </w:tc>
      </w:tr>
      <w:tr w:rsidR="001D664A" w14:paraId="5948175E" w14:textId="77777777" w:rsidTr="007111E8">
        <w:trPr>
          <w:trHeight w:val="20"/>
        </w:trPr>
        <w:tc>
          <w:tcPr>
            <w:tcW w:w="3690" w:type="dxa"/>
            <w:tcBorders>
              <w:top w:val="single" w:sz="4" w:space="0" w:color="auto"/>
              <w:left w:val="single" w:sz="4" w:space="0" w:color="auto"/>
              <w:bottom w:val="single" w:sz="4" w:space="0" w:color="auto"/>
              <w:right w:val="single" w:sz="4" w:space="0" w:color="auto"/>
            </w:tcBorders>
            <w:vAlign w:val="center"/>
            <w:hideMark/>
          </w:tcPr>
          <w:p w14:paraId="0DEF76E0" w14:textId="77777777" w:rsidR="001D664A" w:rsidRDefault="001D664A" w:rsidP="007111E8">
            <w:pPr>
              <w:spacing w:after="0"/>
              <w:jc w:val="left"/>
            </w:pPr>
            <w:r>
              <w:t>Outdoor</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6B0276C" w14:textId="77777777" w:rsidR="001D664A" w:rsidRDefault="001D664A" w:rsidP="007111E8">
            <w:pPr>
              <w:spacing w:after="0"/>
              <w:jc w:val="center"/>
            </w:pPr>
            <w:r>
              <w:t>0%</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EE52EFB" w14:textId="77777777" w:rsidR="001D664A" w:rsidRDefault="001D664A" w:rsidP="007111E8">
            <w:pPr>
              <w:spacing w:after="0"/>
              <w:jc w:val="center"/>
            </w:pPr>
            <w:r>
              <w:t>1.0</w:t>
            </w:r>
          </w:p>
        </w:tc>
      </w:tr>
      <w:tr w:rsidR="001D664A" w14:paraId="468B5908" w14:textId="77777777" w:rsidTr="007111E8">
        <w:trPr>
          <w:trHeight w:val="20"/>
        </w:trPr>
        <w:tc>
          <w:tcPr>
            <w:tcW w:w="3690" w:type="dxa"/>
            <w:tcBorders>
              <w:top w:val="single" w:sz="4" w:space="0" w:color="auto"/>
              <w:left w:val="single" w:sz="4" w:space="0" w:color="auto"/>
              <w:bottom w:val="single" w:sz="4" w:space="0" w:color="auto"/>
              <w:right w:val="single" w:sz="4" w:space="0" w:color="auto"/>
            </w:tcBorders>
            <w:vAlign w:val="center"/>
            <w:hideMark/>
          </w:tcPr>
          <w:p w14:paraId="3DB5563A" w14:textId="77777777" w:rsidR="001D664A" w:rsidRDefault="001D664A" w:rsidP="007111E8">
            <w:pPr>
              <w:spacing w:after="0"/>
              <w:jc w:val="left"/>
            </w:pPr>
            <w:r>
              <w:t>Indoor, heated space</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0B9CA2E" w14:textId="77777777" w:rsidR="001D664A" w:rsidRDefault="001D664A" w:rsidP="007111E8">
            <w:pPr>
              <w:spacing w:after="0"/>
              <w:jc w:val="center"/>
            </w:pPr>
            <w:r>
              <w:t>85%</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28E421F" w14:textId="77777777" w:rsidR="001D664A" w:rsidRDefault="001D664A" w:rsidP="007111E8">
            <w:pPr>
              <w:spacing w:after="0"/>
              <w:jc w:val="center"/>
            </w:pPr>
            <w:r>
              <w:t>0.15</w:t>
            </w:r>
          </w:p>
        </w:tc>
      </w:tr>
      <w:tr w:rsidR="001D664A" w14:paraId="614670DD" w14:textId="77777777" w:rsidTr="007111E8">
        <w:trPr>
          <w:trHeight w:val="20"/>
        </w:trPr>
        <w:tc>
          <w:tcPr>
            <w:tcW w:w="3690" w:type="dxa"/>
            <w:tcBorders>
              <w:top w:val="single" w:sz="4" w:space="0" w:color="auto"/>
              <w:left w:val="single" w:sz="4" w:space="0" w:color="auto"/>
              <w:bottom w:val="single" w:sz="4" w:space="0" w:color="auto"/>
              <w:right w:val="single" w:sz="4" w:space="0" w:color="auto"/>
            </w:tcBorders>
            <w:vAlign w:val="center"/>
            <w:hideMark/>
          </w:tcPr>
          <w:p w14:paraId="6AE36377" w14:textId="77777777" w:rsidR="001D664A" w:rsidRDefault="001D664A" w:rsidP="007111E8">
            <w:pPr>
              <w:spacing w:after="0"/>
              <w:jc w:val="left"/>
            </w:pPr>
            <w:r>
              <w:t>Indoor, semi- heated, (unconditioned space, with heat transfer to conditioned space. E.g.: boiler room, ceiling plenum, basement, crawlspace, wall)</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06BCB16" w14:textId="77777777" w:rsidR="001D664A" w:rsidRDefault="001D664A" w:rsidP="007111E8">
            <w:pPr>
              <w:spacing w:after="0"/>
              <w:jc w:val="center"/>
            </w:pPr>
            <w:r>
              <w:t>30%</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25AD266" w14:textId="77777777" w:rsidR="001D664A" w:rsidRDefault="001D664A" w:rsidP="007111E8">
            <w:pPr>
              <w:spacing w:after="0"/>
              <w:jc w:val="center"/>
            </w:pPr>
            <w:r>
              <w:t>0.70</w:t>
            </w:r>
          </w:p>
        </w:tc>
      </w:tr>
      <w:tr w:rsidR="001D664A" w14:paraId="470FEF36" w14:textId="77777777" w:rsidTr="007111E8">
        <w:trPr>
          <w:trHeight w:val="20"/>
        </w:trPr>
        <w:tc>
          <w:tcPr>
            <w:tcW w:w="3690" w:type="dxa"/>
            <w:tcBorders>
              <w:top w:val="single" w:sz="4" w:space="0" w:color="auto"/>
              <w:left w:val="single" w:sz="4" w:space="0" w:color="auto"/>
              <w:bottom w:val="single" w:sz="4" w:space="0" w:color="auto"/>
              <w:right w:val="single" w:sz="4" w:space="0" w:color="auto"/>
            </w:tcBorders>
            <w:vAlign w:val="center"/>
            <w:hideMark/>
          </w:tcPr>
          <w:p w14:paraId="6664B802" w14:textId="77777777" w:rsidR="001D664A" w:rsidRDefault="001D664A" w:rsidP="007111E8">
            <w:pPr>
              <w:spacing w:after="0"/>
              <w:jc w:val="left"/>
            </w:pPr>
            <w:r>
              <w:lastRenderedPageBreak/>
              <w:t>Indoor, unheated, (no heat transfer to conditioned space)</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0F409E1" w14:textId="77777777" w:rsidR="001D664A" w:rsidRDefault="001D664A" w:rsidP="007111E8">
            <w:pPr>
              <w:spacing w:after="0"/>
              <w:jc w:val="center"/>
            </w:pPr>
            <w:r>
              <w:t>0%</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D2BDED1" w14:textId="77777777" w:rsidR="001D664A" w:rsidRDefault="001D664A" w:rsidP="007111E8">
            <w:pPr>
              <w:spacing w:after="0"/>
              <w:jc w:val="center"/>
            </w:pPr>
            <w:r>
              <w:t>1.0</w:t>
            </w:r>
          </w:p>
        </w:tc>
      </w:tr>
      <w:tr w:rsidR="001D664A" w14:paraId="290F0BCE" w14:textId="77777777" w:rsidTr="007111E8">
        <w:trPr>
          <w:trHeight w:val="20"/>
        </w:trPr>
        <w:tc>
          <w:tcPr>
            <w:tcW w:w="3690" w:type="dxa"/>
            <w:tcBorders>
              <w:top w:val="single" w:sz="4" w:space="0" w:color="auto"/>
              <w:left w:val="single" w:sz="4" w:space="0" w:color="auto"/>
              <w:bottom w:val="single" w:sz="4" w:space="0" w:color="auto"/>
              <w:right w:val="single" w:sz="4" w:space="0" w:color="auto"/>
            </w:tcBorders>
            <w:vAlign w:val="center"/>
            <w:hideMark/>
          </w:tcPr>
          <w:p w14:paraId="4958CB0D" w14:textId="77777777" w:rsidR="001D664A" w:rsidRDefault="001D664A" w:rsidP="007111E8">
            <w:pPr>
              <w:spacing w:after="0"/>
              <w:jc w:val="left"/>
            </w:pPr>
            <w:r>
              <w:t>Location not specified</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E7282CB" w14:textId="77777777" w:rsidR="001D664A" w:rsidRDefault="001D664A" w:rsidP="007111E8">
            <w:pPr>
              <w:spacing w:after="0"/>
              <w:jc w:val="center"/>
            </w:pPr>
            <w:r>
              <w:t>85%</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A10941E" w14:textId="77777777" w:rsidR="001D664A" w:rsidRDefault="001D664A" w:rsidP="007111E8">
            <w:pPr>
              <w:spacing w:after="0"/>
              <w:jc w:val="center"/>
            </w:pPr>
            <w:r>
              <w:t>0.15</w:t>
            </w:r>
          </w:p>
        </w:tc>
      </w:tr>
      <w:tr w:rsidR="001D664A" w14:paraId="0E5CAE9C" w14:textId="77777777" w:rsidTr="007111E8">
        <w:trPr>
          <w:trHeight w:val="20"/>
        </w:trPr>
        <w:tc>
          <w:tcPr>
            <w:tcW w:w="3690" w:type="dxa"/>
            <w:tcBorders>
              <w:top w:val="single" w:sz="4" w:space="0" w:color="auto"/>
              <w:left w:val="single" w:sz="4" w:space="0" w:color="auto"/>
              <w:bottom w:val="single" w:sz="4" w:space="0" w:color="auto"/>
              <w:right w:val="single" w:sz="4" w:space="0" w:color="auto"/>
            </w:tcBorders>
            <w:vAlign w:val="center"/>
            <w:hideMark/>
          </w:tcPr>
          <w:p w14:paraId="4144AD8F" w14:textId="77777777" w:rsidR="001D664A" w:rsidRDefault="001D664A" w:rsidP="007111E8">
            <w:pPr>
              <w:spacing w:after="0"/>
            </w:pPr>
            <w:r>
              <w:t>Custom</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2C32AFC" w14:textId="77777777" w:rsidR="001D664A" w:rsidRDefault="001D664A" w:rsidP="007111E8">
            <w:pPr>
              <w:spacing w:after="0"/>
              <w:jc w:val="center"/>
            </w:pPr>
            <w:r>
              <w:t>Custom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454A578" w14:textId="77777777" w:rsidR="001D664A" w:rsidRDefault="001D664A" w:rsidP="007111E8">
            <w:pPr>
              <w:spacing w:after="0"/>
              <w:jc w:val="center"/>
            </w:pPr>
            <w:r>
              <w:t>1 – assumed regain</w:t>
            </w:r>
          </w:p>
        </w:tc>
      </w:tr>
    </w:tbl>
    <w:p w14:paraId="14A36221" w14:textId="77777777" w:rsidR="001D664A" w:rsidRDefault="001D664A" w:rsidP="001D664A"/>
    <w:p w14:paraId="5AF83C17" w14:textId="77777777" w:rsidR="001D664A" w:rsidRDefault="001D664A" w:rsidP="001D664A">
      <w:r>
        <w:tab/>
        <w:t>L</w:t>
      </w:r>
      <w:r>
        <w:rPr>
          <w:vertAlign w:val="subscript"/>
        </w:rPr>
        <w:t>sp</w:t>
      </w:r>
      <w:r>
        <w:tab/>
      </w:r>
      <w:r>
        <w:tab/>
        <w:t>= Length of straight pipe to be insulated (linear foot)</w:t>
      </w:r>
    </w:p>
    <w:p w14:paraId="00262FBA" w14:textId="77777777" w:rsidR="001D664A" w:rsidRDefault="001D664A" w:rsidP="001D664A">
      <w:r>
        <w:tab/>
      </w:r>
      <w:r>
        <w:tab/>
      </w:r>
      <w:r>
        <w:tab/>
        <w:t>= actual installed ((linear foot)</w:t>
      </w:r>
    </w:p>
    <w:p w14:paraId="54019F3A" w14:textId="77777777" w:rsidR="001D664A" w:rsidRDefault="001D664A" w:rsidP="001D664A">
      <w:pPr>
        <w:ind w:left="2160" w:hanging="1440"/>
      </w:pPr>
      <w:r>
        <w:t>L</w:t>
      </w:r>
      <w:r>
        <w:rPr>
          <w:vertAlign w:val="subscript"/>
        </w:rPr>
        <w:t>oc,I</w:t>
      </w:r>
      <w:r>
        <w:rPr>
          <w:vertAlign w:val="subscript"/>
        </w:rPr>
        <w:tab/>
      </w:r>
      <w:r>
        <w:t>= Total equivalent length of the other components (valves and tees) of pipe to be insulated</w:t>
      </w:r>
    </w:p>
    <w:p w14:paraId="5D4657CD" w14:textId="77777777" w:rsidR="001D664A" w:rsidRDefault="001D664A" w:rsidP="001D664A">
      <w:pPr>
        <w:ind w:left="2160"/>
      </w:pPr>
      <w:r>
        <w:t>= Actual installed (linear foot). See table “</w:t>
      </w:r>
      <w:r>
        <w:rPr>
          <w:rFonts w:cs="Calibri"/>
          <w:color w:val="000000"/>
          <w:spacing w:val="5"/>
          <w:kern w:val="28"/>
        </w:rPr>
        <w:t xml:space="preserve">Equivalent Length of Other Components – Elbows and Tees” </w:t>
      </w:r>
      <w:r>
        <w:t xml:space="preserve">for equivalent lengths. </w:t>
      </w:r>
    </w:p>
    <w:p w14:paraId="6EA332A1" w14:textId="77777777" w:rsidR="001D664A" w:rsidRDefault="001D664A" w:rsidP="001D664A">
      <w:r>
        <w:t>The heat loss estimates (Q</w:t>
      </w:r>
      <w:r>
        <w:rPr>
          <w:vertAlign w:val="subscript"/>
        </w:rPr>
        <w:t>base</w:t>
      </w:r>
      <w:r>
        <w:t xml:space="preserve"> and Q</w:t>
      </w:r>
      <w:r>
        <w:rPr>
          <w:vertAlign w:val="subscript"/>
        </w:rPr>
        <w:t>eff</w:t>
      </w:r>
      <w:r>
        <w:t>) were developed using the 3E Plus v4.0 software program</w:t>
      </w:r>
      <w:bookmarkStart w:id="644" w:name="_Ref192393779"/>
      <w:r>
        <w:t>.</w:t>
      </w:r>
      <w:bookmarkEnd w:id="644"/>
      <w:r>
        <w:rPr>
          <w:rStyle w:val="FootnoteReference"/>
        </w:rPr>
        <w:footnoteReference w:id="383"/>
      </w:r>
      <w:r>
        <w:t xml:space="preserve"> The energy savings analysis is based on adding 1-inch (indoor) or 2-inch (outdoor) thick insulation around bare pipe. The thermal conductivity of pipe insulation varies by material and temperature rating; to obtain a typical value, a range of materials allowed for this measure were averaged. For insulation materials not in the table below, use 3E Plusv4.0 software to calculate Q</w:t>
      </w:r>
      <w:r>
        <w:rPr>
          <w:vertAlign w:val="subscript"/>
        </w:rPr>
        <w:t>base</w:t>
      </w:r>
      <w:r>
        <w:t xml:space="preserve"> and Q</w:t>
      </w:r>
      <w:r>
        <w:rPr>
          <w:vertAlign w:val="subscript"/>
        </w:rPr>
        <w:t>eff.</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8"/>
        <w:gridCol w:w="2701"/>
        <w:gridCol w:w="1451"/>
      </w:tblGrid>
      <w:tr w:rsidR="001D664A" w14:paraId="31A9A21A" w14:textId="77777777" w:rsidTr="001C69E3">
        <w:trPr>
          <w:trHeight w:val="510"/>
          <w:jc w:val="center"/>
        </w:trPr>
        <w:tc>
          <w:tcPr>
            <w:tcW w:w="2379"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5DA3E8E" w14:textId="77777777" w:rsidR="001D664A" w:rsidRDefault="001D664A" w:rsidP="007111E8">
            <w:pPr>
              <w:keepNext/>
              <w:spacing w:after="0" w:line="256" w:lineRule="auto"/>
              <w:jc w:val="center"/>
              <w:rPr>
                <w:b/>
                <w:color w:val="FFFFFF" w:themeColor="background1"/>
              </w:rPr>
            </w:pPr>
            <w:r>
              <w:rPr>
                <w:b/>
                <w:color w:val="FFFFFF" w:themeColor="background1"/>
              </w:rPr>
              <w:t>Insulation Type</w:t>
            </w:r>
          </w:p>
        </w:tc>
        <w:tc>
          <w:tcPr>
            <w:tcW w:w="170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09E8F00" w14:textId="77777777" w:rsidR="001D664A" w:rsidRDefault="001D664A" w:rsidP="007111E8">
            <w:pPr>
              <w:keepNext/>
              <w:spacing w:after="0" w:line="256" w:lineRule="auto"/>
              <w:jc w:val="center"/>
              <w:rPr>
                <w:b/>
                <w:color w:val="FFFFFF" w:themeColor="background1"/>
              </w:rPr>
            </w:pPr>
            <w:r>
              <w:rPr>
                <w:b/>
                <w:color w:val="FFFFFF" w:themeColor="background1"/>
              </w:rPr>
              <w:t xml:space="preserve">Conductivity </w:t>
            </w:r>
            <w:r>
              <w:rPr>
                <w:b/>
                <w:color w:val="FFFFFF" w:themeColor="background1"/>
              </w:rPr>
              <w:br/>
              <w:t>(Btu.in / hr.ft</w:t>
            </w:r>
            <w:r>
              <w:rPr>
                <w:b/>
                <w:color w:val="FFFFFF" w:themeColor="background1"/>
                <w:vertAlign w:val="superscript"/>
              </w:rPr>
              <w:t>2</w:t>
            </w:r>
            <w:r>
              <w:rPr>
                <w:b/>
                <w:color w:val="FFFFFF" w:themeColor="background1"/>
              </w:rPr>
              <w:t>.ºF @ 75F)</w:t>
            </w:r>
          </w:p>
        </w:tc>
        <w:tc>
          <w:tcPr>
            <w:tcW w:w="916"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DE0BC6D" w14:textId="77777777" w:rsidR="001D664A" w:rsidRDefault="001D664A" w:rsidP="007111E8">
            <w:pPr>
              <w:keepNext/>
              <w:spacing w:after="0" w:line="256" w:lineRule="auto"/>
              <w:jc w:val="center"/>
              <w:rPr>
                <w:b/>
                <w:color w:val="FFFFFF" w:themeColor="background1"/>
              </w:rPr>
            </w:pPr>
            <w:r>
              <w:rPr>
                <w:b/>
                <w:color w:val="FFFFFF" w:themeColor="background1"/>
              </w:rPr>
              <w:t>Max temp (ºF)</w:t>
            </w:r>
          </w:p>
        </w:tc>
      </w:tr>
      <w:tr w:rsidR="001D664A" w14:paraId="61DA8FBE" w14:textId="77777777" w:rsidTr="001C69E3">
        <w:trPr>
          <w:trHeight w:val="255"/>
          <w:jc w:val="center"/>
        </w:trPr>
        <w:tc>
          <w:tcPr>
            <w:tcW w:w="2379" w:type="pct"/>
            <w:tcBorders>
              <w:top w:val="single" w:sz="4" w:space="0" w:color="auto"/>
              <w:left w:val="single" w:sz="4" w:space="0" w:color="auto"/>
              <w:bottom w:val="single" w:sz="4" w:space="0" w:color="auto"/>
              <w:right w:val="single" w:sz="4" w:space="0" w:color="auto"/>
            </w:tcBorders>
            <w:noWrap/>
            <w:vAlign w:val="center"/>
            <w:hideMark/>
          </w:tcPr>
          <w:p w14:paraId="53BC86B4" w14:textId="77777777" w:rsidR="001D664A" w:rsidRDefault="001D664A" w:rsidP="007111E8">
            <w:pPr>
              <w:keepNext/>
              <w:spacing w:after="0" w:line="256" w:lineRule="auto"/>
            </w:pPr>
            <w:r>
              <w:t>Polyethylene foam</w:t>
            </w:r>
          </w:p>
        </w:tc>
        <w:tc>
          <w:tcPr>
            <w:tcW w:w="1705" w:type="pct"/>
            <w:tcBorders>
              <w:top w:val="single" w:sz="4" w:space="0" w:color="auto"/>
              <w:left w:val="single" w:sz="4" w:space="0" w:color="auto"/>
              <w:bottom w:val="single" w:sz="4" w:space="0" w:color="auto"/>
              <w:right w:val="single" w:sz="4" w:space="0" w:color="auto"/>
            </w:tcBorders>
            <w:noWrap/>
            <w:vAlign w:val="center"/>
            <w:hideMark/>
          </w:tcPr>
          <w:p w14:paraId="02887745" w14:textId="77777777" w:rsidR="001D664A" w:rsidRDefault="001D664A" w:rsidP="007111E8">
            <w:pPr>
              <w:keepNext/>
              <w:spacing w:after="0" w:line="256" w:lineRule="auto"/>
              <w:jc w:val="center"/>
            </w:pPr>
            <w:r>
              <w:t>0.25</w:t>
            </w:r>
          </w:p>
        </w:tc>
        <w:tc>
          <w:tcPr>
            <w:tcW w:w="916" w:type="pct"/>
            <w:tcBorders>
              <w:top w:val="single" w:sz="4" w:space="0" w:color="auto"/>
              <w:left w:val="single" w:sz="4" w:space="0" w:color="auto"/>
              <w:bottom w:val="single" w:sz="4" w:space="0" w:color="auto"/>
              <w:right w:val="single" w:sz="4" w:space="0" w:color="auto"/>
            </w:tcBorders>
            <w:noWrap/>
            <w:vAlign w:val="center"/>
            <w:hideMark/>
          </w:tcPr>
          <w:p w14:paraId="4854374E" w14:textId="77777777" w:rsidR="001D664A" w:rsidRDefault="001D664A" w:rsidP="007111E8">
            <w:pPr>
              <w:keepNext/>
              <w:spacing w:after="0" w:line="256" w:lineRule="auto"/>
              <w:jc w:val="center"/>
            </w:pPr>
            <w:r>
              <w:t>200</w:t>
            </w:r>
          </w:p>
        </w:tc>
      </w:tr>
      <w:tr w:rsidR="001D664A" w14:paraId="7E8AF0B6" w14:textId="77777777" w:rsidTr="001C69E3">
        <w:trPr>
          <w:trHeight w:val="255"/>
          <w:jc w:val="center"/>
        </w:trPr>
        <w:tc>
          <w:tcPr>
            <w:tcW w:w="2379" w:type="pct"/>
            <w:tcBorders>
              <w:top w:val="single" w:sz="4" w:space="0" w:color="auto"/>
              <w:left w:val="single" w:sz="4" w:space="0" w:color="auto"/>
              <w:bottom w:val="single" w:sz="4" w:space="0" w:color="auto"/>
              <w:right w:val="single" w:sz="4" w:space="0" w:color="auto"/>
            </w:tcBorders>
            <w:noWrap/>
            <w:vAlign w:val="center"/>
            <w:hideMark/>
          </w:tcPr>
          <w:p w14:paraId="18C945CA" w14:textId="77777777" w:rsidR="001D664A" w:rsidRDefault="001D664A" w:rsidP="007111E8">
            <w:pPr>
              <w:keepNext/>
              <w:spacing w:after="0" w:line="256" w:lineRule="auto"/>
            </w:pPr>
            <w:r>
              <w:t>Flexible polyurethane-based foam</w:t>
            </w:r>
          </w:p>
        </w:tc>
        <w:tc>
          <w:tcPr>
            <w:tcW w:w="1705" w:type="pct"/>
            <w:tcBorders>
              <w:top w:val="single" w:sz="4" w:space="0" w:color="auto"/>
              <w:left w:val="single" w:sz="4" w:space="0" w:color="auto"/>
              <w:bottom w:val="single" w:sz="4" w:space="0" w:color="auto"/>
              <w:right w:val="single" w:sz="4" w:space="0" w:color="auto"/>
            </w:tcBorders>
            <w:noWrap/>
            <w:vAlign w:val="center"/>
            <w:hideMark/>
          </w:tcPr>
          <w:p w14:paraId="7C872115" w14:textId="77777777" w:rsidR="001D664A" w:rsidRDefault="001D664A" w:rsidP="007111E8">
            <w:pPr>
              <w:keepNext/>
              <w:spacing w:after="0" w:line="256" w:lineRule="auto"/>
              <w:jc w:val="center"/>
            </w:pPr>
            <w:r>
              <w:t>0.27</w:t>
            </w:r>
          </w:p>
        </w:tc>
        <w:tc>
          <w:tcPr>
            <w:tcW w:w="916" w:type="pct"/>
            <w:tcBorders>
              <w:top w:val="single" w:sz="4" w:space="0" w:color="auto"/>
              <w:left w:val="single" w:sz="4" w:space="0" w:color="auto"/>
              <w:bottom w:val="single" w:sz="4" w:space="0" w:color="auto"/>
              <w:right w:val="single" w:sz="4" w:space="0" w:color="auto"/>
            </w:tcBorders>
            <w:noWrap/>
            <w:vAlign w:val="center"/>
            <w:hideMark/>
          </w:tcPr>
          <w:p w14:paraId="670D2680" w14:textId="77777777" w:rsidR="001D664A" w:rsidRDefault="001D664A" w:rsidP="007111E8">
            <w:pPr>
              <w:keepNext/>
              <w:spacing w:after="0" w:line="256" w:lineRule="auto"/>
              <w:jc w:val="center"/>
            </w:pPr>
            <w:r>
              <w:t>200</w:t>
            </w:r>
          </w:p>
        </w:tc>
      </w:tr>
      <w:tr w:rsidR="001D664A" w14:paraId="63FF428A" w14:textId="77777777" w:rsidTr="001C69E3">
        <w:trPr>
          <w:trHeight w:val="255"/>
          <w:jc w:val="center"/>
        </w:trPr>
        <w:tc>
          <w:tcPr>
            <w:tcW w:w="2379" w:type="pct"/>
            <w:tcBorders>
              <w:top w:val="single" w:sz="4" w:space="0" w:color="auto"/>
              <w:left w:val="single" w:sz="4" w:space="0" w:color="auto"/>
              <w:bottom w:val="single" w:sz="4" w:space="0" w:color="auto"/>
              <w:right w:val="single" w:sz="4" w:space="0" w:color="auto"/>
            </w:tcBorders>
            <w:noWrap/>
            <w:vAlign w:val="center"/>
            <w:hideMark/>
          </w:tcPr>
          <w:p w14:paraId="33416BC1" w14:textId="77777777" w:rsidR="001D664A" w:rsidRDefault="001D664A" w:rsidP="007111E8">
            <w:pPr>
              <w:keepNext/>
              <w:spacing w:after="0" w:line="256" w:lineRule="auto"/>
            </w:pPr>
            <w:r>
              <w:t>Fiberglass</w:t>
            </w:r>
          </w:p>
        </w:tc>
        <w:tc>
          <w:tcPr>
            <w:tcW w:w="1705" w:type="pct"/>
            <w:tcBorders>
              <w:top w:val="single" w:sz="4" w:space="0" w:color="auto"/>
              <w:left w:val="single" w:sz="4" w:space="0" w:color="auto"/>
              <w:bottom w:val="single" w:sz="4" w:space="0" w:color="auto"/>
              <w:right w:val="single" w:sz="4" w:space="0" w:color="auto"/>
            </w:tcBorders>
            <w:noWrap/>
            <w:vAlign w:val="center"/>
            <w:hideMark/>
          </w:tcPr>
          <w:p w14:paraId="6FCFABD8" w14:textId="77777777" w:rsidR="001D664A" w:rsidRDefault="001D664A" w:rsidP="007111E8">
            <w:pPr>
              <w:keepNext/>
              <w:spacing w:after="0" w:line="256" w:lineRule="auto"/>
              <w:jc w:val="center"/>
            </w:pPr>
            <w:r>
              <w:t>0.31</w:t>
            </w:r>
          </w:p>
        </w:tc>
        <w:tc>
          <w:tcPr>
            <w:tcW w:w="916" w:type="pct"/>
            <w:tcBorders>
              <w:top w:val="single" w:sz="4" w:space="0" w:color="auto"/>
              <w:left w:val="single" w:sz="4" w:space="0" w:color="auto"/>
              <w:bottom w:val="single" w:sz="4" w:space="0" w:color="auto"/>
              <w:right w:val="single" w:sz="4" w:space="0" w:color="auto"/>
            </w:tcBorders>
            <w:noWrap/>
            <w:vAlign w:val="center"/>
            <w:hideMark/>
          </w:tcPr>
          <w:p w14:paraId="0D006A6B" w14:textId="77777777" w:rsidR="001D664A" w:rsidRDefault="001D664A" w:rsidP="007111E8">
            <w:pPr>
              <w:keepNext/>
              <w:spacing w:after="0" w:line="256" w:lineRule="auto"/>
              <w:jc w:val="center"/>
            </w:pPr>
            <w:r>
              <w:t>250</w:t>
            </w:r>
          </w:p>
        </w:tc>
      </w:tr>
      <w:tr w:rsidR="001D664A" w14:paraId="389B2106" w14:textId="77777777" w:rsidTr="001C69E3">
        <w:trPr>
          <w:trHeight w:val="255"/>
          <w:jc w:val="center"/>
        </w:trPr>
        <w:tc>
          <w:tcPr>
            <w:tcW w:w="2379" w:type="pct"/>
            <w:tcBorders>
              <w:top w:val="single" w:sz="4" w:space="0" w:color="auto"/>
              <w:left w:val="single" w:sz="4" w:space="0" w:color="auto"/>
              <w:bottom w:val="single" w:sz="4" w:space="0" w:color="auto"/>
              <w:right w:val="single" w:sz="4" w:space="0" w:color="auto"/>
            </w:tcBorders>
            <w:noWrap/>
            <w:vAlign w:val="center"/>
            <w:hideMark/>
          </w:tcPr>
          <w:p w14:paraId="52A8A6C3" w14:textId="77777777" w:rsidR="001D664A" w:rsidRDefault="001D664A" w:rsidP="007111E8">
            <w:pPr>
              <w:keepNext/>
              <w:spacing w:after="0" w:line="256" w:lineRule="auto"/>
            </w:pPr>
            <w:r>
              <w:t>Melamine foam</w:t>
            </w:r>
          </w:p>
        </w:tc>
        <w:tc>
          <w:tcPr>
            <w:tcW w:w="1705" w:type="pct"/>
            <w:tcBorders>
              <w:top w:val="single" w:sz="4" w:space="0" w:color="auto"/>
              <w:left w:val="single" w:sz="4" w:space="0" w:color="auto"/>
              <w:bottom w:val="single" w:sz="4" w:space="0" w:color="auto"/>
              <w:right w:val="single" w:sz="4" w:space="0" w:color="auto"/>
            </w:tcBorders>
            <w:noWrap/>
            <w:vAlign w:val="center"/>
            <w:hideMark/>
          </w:tcPr>
          <w:p w14:paraId="2B125FA2" w14:textId="77777777" w:rsidR="001D664A" w:rsidRDefault="001D664A" w:rsidP="007111E8">
            <w:pPr>
              <w:keepNext/>
              <w:spacing w:after="0" w:line="256" w:lineRule="auto"/>
              <w:jc w:val="center"/>
            </w:pPr>
            <w:r>
              <w:t>0.26</w:t>
            </w:r>
          </w:p>
        </w:tc>
        <w:tc>
          <w:tcPr>
            <w:tcW w:w="916" w:type="pct"/>
            <w:tcBorders>
              <w:top w:val="single" w:sz="4" w:space="0" w:color="auto"/>
              <w:left w:val="single" w:sz="4" w:space="0" w:color="auto"/>
              <w:bottom w:val="single" w:sz="4" w:space="0" w:color="auto"/>
              <w:right w:val="single" w:sz="4" w:space="0" w:color="auto"/>
            </w:tcBorders>
            <w:noWrap/>
            <w:vAlign w:val="center"/>
            <w:hideMark/>
          </w:tcPr>
          <w:p w14:paraId="7AEB86B1" w14:textId="77777777" w:rsidR="001D664A" w:rsidRDefault="001D664A" w:rsidP="007111E8">
            <w:pPr>
              <w:keepNext/>
              <w:spacing w:after="0" w:line="256" w:lineRule="auto"/>
              <w:jc w:val="center"/>
            </w:pPr>
            <w:r>
              <w:t>350</w:t>
            </w:r>
          </w:p>
        </w:tc>
      </w:tr>
      <w:tr w:rsidR="001D664A" w14:paraId="79BBA746" w14:textId="77777777" w:rsidTr="001C69E3">
        <w:trPr>
          <w:trHeight w:val="255"/>
          <w:jc w:val="center"/>
        </w:trPr>
        <w:tc>
          <w:tcPr>
            <w:tcW w:w="2379" w:type="pct"/>
            <w:tcBorders>
              <w:top w:val="single" w:sz="4" w:space="0" w:color="auto"/>
              <w:left w:val="single" w:sz="4" w:space="0" w:color="auto"/>
              <w:bottom w:val="single" w:sz="4" w:space="0" w:color="auto"/>
              <w:right w:val="single" w:sz="4" w:space="0" w:color="auto"/>
            </w:tcBorders>
            <w:noWrap/>
            <w:vAlign w:val="center"/>
            <w:hideMark/>
          </w:tcPr>
          <w:p w14:paraId="324EAC3C" w14:textId="77777777" w:rsidR="001D664A" w:rsidRDefault="001D664A" w:rsidP="007111E8">
            <w:pPr>
              <w:keepNext/>
              <w:spacing w:after="0" w:line="256" w:lineRule="auto"/>
            </w:pPr>
            <w:r>
              <w:t>Flexible silicon foam</w:t>
            </w:r>
          </w:p>
        </w:tc>
        <w:tc>
          <w:tcPr>
            <w:tcW w:w="1705" w:type="pct"/>
            <w:tcBorders>
              <w:top w:val="single" w:sz="4" w:space="0" w:color="auto"/>
              <w:left w:val="single" w:sz="4" w:space="0" w:color="auto"/>
              <w:bottom w:val="single" w:sz="4" w:space="0" w:color="auto"/>
              <w:right w:val="single" w:sz="4" w:space="0" w:color="auto"/>
            </w:tcBorders>
            <w:noWrap/>
            <w:vAlign w:val="center"/>
            <w:hideMark/>
          </w:tcPr>
          <w:p w14:paraId="0F325776" w14:textId="77777777" w:rsidR="001D664A" w:rsidRDefault="001D664A" w:rsidP="007111E8">
            <w:pPr>
              <w:keepNext/>
              <w:spacing w:after="0" w:line="256" w:lineRule="auto"/>
              <w:jc w:val="center"/>
            </w:pPr>
            <w:r>
              <w:t>0.40</w:t>
            </w:r>
          </w:p>
        </w:tc>
        <w:tc>
          <w:tcPr>
            <w:tcW w:w="916" w:type="pct"/>
            <w:tcBorders>
              <w:top w:val="single" w:sz="4" w:space="0" w:color="auto"/>
              <w:left w:val="single" w:sz="4" w:space="0" w:color="auto"/>
              <w:bottom w:val="single" w:sz="4" w:space="0" w:color="auto"/>
              <w:right w:val="single" w:sz="4" w:space="0" w:color="auto"/>
            </w:tcBorders>
            <w:noWrap/>
            <w:vAlign w:val="center"/>
            <w:hideMark/>
          </w:tcPr>
          <w:p w14:paraId="1951FF4B" w14:textId="77777777" w:rsidR="001D664A" w:rsidRDefault="001D664A" w:rsidP="007111E8">
            <w:pPr>
              <w:keepNext/>
              <w:spacing w:after="0" w:line="256" w:lineRule="auto"/>
              <w:jc w:val="center"/>
            </w:pPr>
            <w:r>
              <w:t>392</w:t>
            </w:r>
          </w:p>
        </w:tc>
      </w:tr>
      <w:tr w:rsidR="001D664A" w14:paraId="56C954EE" w14:textId="77777777" w:rsidTr="001C69E3">
        <w:trPr>
          <w:trHeight w:val="255"/>
          <w:jc w:val="center"/>
        </w:trPr>
        <w:tc>
          <w:tcPr>
            <w:tcW w:w="2379" w:type="pct"/>
            <w:tcBorders>
              <w:top w:val="single" w:sz="4" w:space="0" w:color="auto"/>
              <w:left w:val="single" w:sz="4" w:space="0" w:color="auto"/>
              <w:bottom w:val="single" w:sz="4" w:space="0" w:color="auto"/>
              <w:right w:val="single" w:sz="4" w:space="0" w:color="auto"/>
            </w:tcBorders>
            <w:noWrap/>
            <w:vAlign w:val="center"/>
            <w:hideMark/>
          </w:tcPr>
          <w:p w14:paraId="2F0D3020" w14:textId="77777777" w:rsidR="001D664A" w:rsidRDefault="001D664A" w:rsidP="007111E8">
            <w:pPr>
              <w:keepNext/>
              <w:spacing w:after="0" w:line="256" w:lineRule="auto"/>
            </w:pPr>
            <w:r>
              <w:t>Calcium silicate</w:t>
            </w:r>
          </w:p>
        </w:tc>
        <w:tc>
          <w:tcPr>
            <w:tcW w:w="1705" w:type="pct"/>
            <w:tcBorders>
              <w:top w:val="single" w:sz="4" w:space="0" w:color="auto"/>
              <w:left w:val="single" w:sz="4" w:space="0" w:color="auto"/>
              <w:bottom w:val="single" w:sz="4" w:space="0" w:color="auto"/>
              <w:right w:val="single" w:sz="4" w:space="0" w:color="auto"/>
            </w:tcBorders>
            <w:noWrap/>
            <w:vAlign w:val="center"/>
            <w:hideMark/>
          </w:tcPr>
          <w:p w14:paraId="27FC13AB" w14:textId="77777777" w:rsidR="001D664A" w:rsidRDefault="001D664A" w:rsidP="007111E8">
            <w:pPr>
              <w:keepNext/>
              <w:spacing w:after="0" w:line="256" w:lineRule="auto"/>
              <w:jc w:val="center"/>
            </w:pPr>
            <w:r>
              <w:t>0.40</w:t>
            </w:r>
          </w:p>
        </w:tc>
        <w:tc>
          <w:tcPr>
            <w:tcW w:w="916" w:type="pct"/>
            <w:tcBorders>
              <w:top w:val="single" w:sz="4" w:space="0" w:color="auto"/>
              <w:left w:val="single" w:sz="4" w:space="0" w:color="auto"/>
              <w:bottom w:val="single" w:sz="4" w:space="0" w:color="auto"/>
              <w:right w:val="single" w:sz="4" w:space="0" w:color="auto"/>
            </w:tcBorders>
            <w:noWrap/>
            <w:vAlign w:val="center"/>
            <w:hideMark/>
          </w:tcPr>
          <w:p w14:paraId="0C8B4B02" w14:textId="77777777" w:rsidR="001D664A" w:rsidRDefault="001D664A" w:rsidP="007111E8">
            <w:pPr>
              <w:keepNext/>
              <w:spacing w:after="0" w:line="256" w:lineRule="auto"/>
              <w:jc w:val="center"/>
            </w:pPr>
            <w:r>
              <w:t>1200</w:t>
            </w:r>
          </w:p>
        </w:tc>
      </w:tr>
      <w:tr w:rsidR="001D664A" w14:paraId="55C2CD29" w14:textId="77777777" w:rsidTr="001C69E3">
        <w:trPr>
          <w:trHeight w:val="255"/>
          <w:jc w:val="center"/>
        </w:trPr>
        <w:tc>
          <w:tcPr>
            <w:tcW w:w="2379" w:type="pct"/>
            <w:tcBorders>
              <w:top w:val="single" w:sz="4" w:space="0" w:color="auto"/>
              <w:left w:val="single" w:sz="4" w:space="0" w:color="auto"/>
              <w:bottom w:val="single" w:sz="4" w:space="0" w:color="auto"/>
              <w:right w:val="single" w:sz="4" w:space="0" w:color="auto"/>
            </w:tcBorders>
            <w:noWrap/>
            <w:vAlign w:val="center"/>
            <w:hideMark/>
          </w:tcPr>
          <w:p w14:paraId="04CC1A10" w14:textId="77777777" w:rsidR="001D664A" w:rsidRDefault="001D664A" w:rsidP="007111E8">
            <w:pPr>
              <w:keepNext/>
              <w:spacing w:after="0" w:line="256" w:lineRule="auto"/>
            </w:pPr>
            <w:r>
              <w:t>Cellular glass</w:t>
            </w:r>
          </w:p>
        </w:tc>
        <w:tc>
          <w:tcPr>
            <w:tcW w:w="1705" w:type="pct"/>
            <w:tcBorders>
              <w:top w:val="single" w:sz="4" w:space="0" w:color="auto"/>
              <w:left w:val="single" w:sz="4" w:space="0" w:color="auto"/>
              <w:bottom w:val="single" w:sz="4" w:space="0" w:color="auto"/>
              <w:right w:val="single" w:sz="4" w:space="0" w:color="auto"/>
            </w:tcBorders>
            <w:noWrap/>
            <w:vAlign w:val="center"/>
            <w:hideMark/>
          </w:tcPr>
          <w:p w14:paraId="251084FF" w14:textId="77777777" w:rsidR="001D664A" w:rsidRDefault="001D664A" w:rsidP="007111E8">
            <w:pPr>
              <w:keepNext/>
              <w:spacing w:after="0" w:line="256" w:lineRule="auto"/>
              <w:jc w:val="center"/>
            </w:pPr>
            <w:r>
              <w:t>0.31</w:t>
            </w:r>
          </w:p>
        </w:tc>
        <w:tc>
          <w:tcPr>
            <w:tcW w:w="916" w:type="pct"/>
            <w:tcBorders>
              <w:top w:val="single" w:sz="4" w:space="0" w:color="auto"/>
              <w:left w:val="single" w:sz="4" w:space="0" w:color="auto"/>
              <w:bottom w:val="single" w:sz="4" w:space="0" w:color="auto"/>
              <w:right w:val="single" w:sz="4" w:space="0" w:color="auto"/>
            </w:tcBorders>
            <w:noWrap/>
            <w:vAlign w:val="center"/>
            <w:hideMark/>
          </w:tcPr>
          <w:p w14:paraId="05CAF26C" w14:textId="77777777" w:rsidR="001D664A" w:rsidRDefault="001D664A" w:rsidP="007111E8">
            <w:pPr>
              <w:keepNext/>
              <w:spacing w:after="0" w:line="256" w:lineRule="auto"/>
              <w:jc w:val="center"/>
            </w:pPr>
            <w:r>
              <w:t>400</w:t>
            </w:r>
          </w:p>
        </w:tc>
      </w:tr>
      <w:tr w:rsidR="001D664A" w14:paraId="2E3FB580" w14:textId="77777777" w:rsidTr="001C69E3">
        <w:trPr>
          <w:jc w:val="center"/>
        </w:trPr>
        <w:tc>
          <w:tcPr>
            <w:tcW w:w="2379" w:type="pct"/>
            <w:tcBorders>
              <w:top w:val="single" w:sz="4" w:space="0" w:color="auto"/>
              <w:left w:val="single" w:sz="4" w:space="0" w:color="auto"/>
              <w:bottom w:val="single" w:sz="4" w:space="0" w:color="auto"/>
              <w:right w:val="single" w:sz="4" w:space="0" w:color="auto"/>
            </w:tcBorders>
            <w:vAlign w:val="center"/>
            <w:hideMark/>
          </w:tcPr>
          <w:p w14:paraId="2D457304" w14:textId="77777777" w:rsidR="001D664A" w:rsidRDefault="001D664A" w:rsidP="007111E8">
            <w:pPr>
              <w:keepNext/>
              <w:spacing w:after="0" w:line="256" w:lineRule="auto"/>
            </w:pPr>
            <w:r>
              <w:t xml:space="preserve">Average conductivity of all these materials </w:t>
            </w:r>
            <w:r>
              <w:br/>
              <w:t>(Btu.in / hr.ft</w:t>
            </w:r>
            <w:r>
              <w:rPr>
                <w:vertAlign w:val="superscript"/>
              </w:rPr>
              <w:t>2</w:t>
            </w:r>
            <w:r>
              <w:t>.ºF @ 75ºF)</w:t>
            </w:r>
          </w:p>
        </w:tc>
        <w:tc>
          <w:tcPr>
            <w:tcW w:w="1705" w:type="pct"/>
            <w:tcBorders>
              <w:top w:val="single" w:sz="4" w:space="0" w:color="auto"/>
              <w:left w:val="single" w:sz="4" w:space="0" w:color="auto"/>
              <w:bottom w:val="single" w:sz="4" w:space="0" w:color="auto"/>
              <w:right w:val="single" w:sz="4" w:space="0" w:color="auto"/>
            </w:tcBorders>
            <w:noWrap/>
            <w:vAlign w:val="center"/>
            <w:hideMark/>
          </w:tcPr>
          <w:p w14:paraId="5C5A211D" w14:textId="77777777" w:rsidR="001D664A" w:rsidRDefault="001D664A" w:rsidP="007111E8">
            <w:pPr>
              <w:keepNext/>
              <w:spacing w:after="0" w:line="256" w:lineRule="auto"/>
              <w:jc w:val="center"/>
            </w:pPr>
            <w:r>
              <w:t>0.31</w:t>
            </w:r>
          </w:p>
        </w:tc>
        <w:tc>
          <w:tcPr>
            <w:tcW w:w="916" w:type="pct"/>
            <w:tcBorders>
              <w:top w:val="single" w:sz="4" w:space="0" w:color="auto"/>
              <w:left w:val="single" w:sz="4" w:space="0" w:color="auto"/>
              <w:bottom w:val="single" w:sz="4" w:space="0" w:color="auto"/>
              <w:right w:val="single" w:sz="4" w:space="0" w:color="auto"/>
            </w:tcBorders>
            <w:noWrap/>
            <w:vAlign w:val="center"/>
            <w:hideMark/>
          </w:tcPr>
          <w:p w14:paraId="08B54C60" w14:textId="50D42FA3" w:rsidR="001D664A" w:rsidRDefault="001D664A" w:rsidP="007111E8">
            <w:pPr>
              <w:keepNext/>
              <w:spacing w:after="0" w:line="256" w:lineRule="auto"/>
              <w:jc w:val="center"/>
            </w:pPr>
          </w:p>
        </w:tc>
      </w:tr>
    </w:tbl>
    <w:p w14:paraId="173766F3" w14:textId="77777777" w:rsidR="001D664A" w:rsidRDefault="001D664A" w:rsidP="00FB07E2">
      <w:pPr>
        <w:spacing w:before="120"/>
      </w:pPr>
      <w:r>
        <w:t>The pipe fluid temperature assumption used depends upon both the system type and whether there is outdoor reset controls:</w:t>
      </w:r>
    </w:p>
    <w:tbl>
      <w:tblPr>
        <w:tblStyle w:val="TableGrid"/>
        <w:tblW w:w="0" w:type="auto"/>
        <w:jc w:val="center"/>
        <w:tblLook w:val="04A0" w:firstRow="1" w:lastRow="0" w:firstColumn="1" w:lastColumn="0" w:noHBand="0" w:noVBand="1"/>
      </w:tblPr>
      <w:tblGrid>
        <w:gridCol w:w="7029"/>
        <w:gridCol w:w="1907"/>
      </w:tblGrid>
      <w:tr w:rsidR="001D664A" w:rsidRPr="00BE1379" w14:paraId="031E1987" w14:textId="77777777" w:rsidTr="00453469">
        <w:trPr>
          <w:jc w:val="center"/>
        </w:trPr>
        <w:tc>
          <w:tcPr>
            <w:tcW w:w="702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3752FE0" w14:textId="77777777" w:rsidR="001D664A" w:rsidRPr="00BE1379" w:rsidRDefault="001D664A" w:rsidP="00453469">
            <w:pPr>
              <w:ind w:left="360"/>
              <w:jc w:val="center"/>
              <w:rPr>
                <w:rFonts w:asciiTheme="minorHAnsi" w:hAnsiTheme="minorHAnsi" w:cstheme="minorHAnsi"/>
                <w:b/>
                <w:color w:val="FFFFFF" w:themeColor="background1"/>
                <w:szCs w:val="22"/>
              </w:rPr>
            </w:pPr>
            <w:r w:rsidRPr="00BE1379">
              <w:rPr>
                <w:rFonts w:asciiTheme="minorHAnsi" w:hAnsiTheme="minorHAnsi" w:cstheme="minorHAnsi"/>
                <w:b/>
                <w:color w:val="FFFFFF" w:themeColor="background1"/>
              </w:rPr>
              <w:t>System Type</w:t>
            </w:r>
          </w:p>
        </w:tc>
        <w:tc>
          <w:tcPr>
            <w:tcW w:w="190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1BA75AD" w14:textId="77777777" w:rsidR="001D664A" w:rsidRPr="00BE1379" w:rsidRDefault="001D664A" w:rsidP="00453469">
            <w:pPr>
              <w:jc w:val="center"/>
              <w:rPr>
                <w:rFonts w:asciiTheme="minorHAnsi" w:hAnsiTheme="minorHAnsi" w:cstheme="minorHAnsi"/>
                <w:b/>
                <w:color w:val="FFFFFF" w:themeColor="background1"/>
                <w:szCs w:val="22"/>
              </w:rPr>
            </w:pPr>
            <w:r w:rsidRPr="00BE1379">
              <w:rPr>
                <w:rFonts w:asciiTheme="minorHAnsi" w:hAnsiTheme="minorHAnsi" w:cstheme="minorHAnsi"/>
                <w:b/>
                <w:color w:val="FFFFFF" w:themeColor="background1"/>
              </w:rPr>
              <w:t>Fluid temperature assumption</w:t>
            </w:r>
          </w:p>
          <w:p w14:paraId="69412465" w14:textId="77777777" w:rsidR="001D664A" w:rsidRPr="00BE1379" w:rsidRDefault="001D664A" w:rsidP="00453469">
            <w:pPr>
              <w:jc w:val="center"/>
              <w:rPr>
                <w:rFonts w:asciiTheme="minorHAnsi" w:hAnsiTheme="minorHAnsi" w:cstheme="minorHAnsi"/>
                <w:b/>
                <w:color w:val="FFFFFF" w:themeColor="background1"/>
                <w:szCs w:val="22"/>
              </w:rPr>
            </w:pPr>
            <w:r w:rsidRPr="00BE1379">
              <w:rPr>
                <w:rFonts w:asciiTheme="minorHAnsi" w:hAnsiTheme="minorHAnsi" w:cstheme="minorHAnsi"/>
                <w:b/>
                <w:color w:val="FFFFFF" w:themeColor="background1"/>
              </w:rPr>
              <w:t>(</w:t>
            </w:r>
            <w:r w:rsidRPr="00BE1379">
              <w:rPr>
                <w:rFonts w:asciiTheme="minorHAnsi" w:hAnsiTheme="minorHAnsi" w:cstheme="minorHAnsi"/>
                <w:color w:val="FFFFFF" w:themeColor="background1"/>
              </w:rPr>
              <w:t>°</w:t>
            </w:r>
            <w:r w:rsidRPr="00BE1379">
              <w:rPr>
                <w:rFonts w:asciiTheme="minorHAnsi" w:hAnsiTheme="minorHAnsi" w:cstheme="minorHAnsi"/>
                <w:b/>
                <w:color w:val="FFFFFF" w:themeColor="background1"/>
              </w:rPr>
              <w:t>F)</w:t>
            </w:r>
          </w:p>
        </w:tc>
      </w:tr>
      <w:tr w:rsidR="001D664A" w:rsidRPr="00BE1379" w14:paraId="2CFC7A07" w14:textId="77777777" w:rsidTr="001C69E3">
        <w:trPr>
          <w:jc w:val="center"/>
        </w:trPr>
        <w:tc>
          <w:tcPr>
            <w:tcW w:w="7029" w:type="dxa"/>
            <w:tcBorders>
              <w:top w:val="single" w:sz="4" w:space="0" w:color="auto"/>
              <w:left w:val="single" w:sz="4" w:space="0" w:color="auto"/>
              <w:bottom w:val="single" w:sz="4" w:space="0" w:color="auto"/>
              <w:right w:val="single" w:sz="4" w:space="0" w:color="auto"/>
            </w:tcBorders>
            <w:vAlign w:val="center"/>
            <w:hideMark/>
          </w:tcPr>
          <w:p w14:paraId="34C60A90" w14:textId="77777777" w:rsidR="001D664A" w:rsidRPr="00BE1379" w:rsidRDefault="001D664A">
            <w:pPr>
              <w:rPr>
                <w:rFonts w:asciiTheme="minorHAnsi" w:hAnsiTheme="minorHAnsi" w:cstheme="minorHAnsi"/>
              </w:rPr>
            </w:pPr>
            <w:r w:rsidRPr="00BE1379">
              <w:rPr>
                <w:rFonts w:asciiTheme="minorHAnsi" w:hAnsiTheme="minorHAnsi" w:cstheme="minorHAnsi"/>
              </w:rPr>
              <w:t>Hot Water space heating with outdoor reset - Non recirculation</w:t>
            </w:r>
          </w:p>
        </w:tc>
        <w:tc>
          <w:tcPr>
            <w:tcW w:w="1907" w:type="dxa"/>
            <w:tcBorders>
              <w:top w:val="single" w:sz="4" w:space="0" w:color="auto"/>
              <w:left w:val="single" w:sz="4" w:space="0" w:color="auto"/>
              <w:bottom w:val="single" w:sz="4" w:space="0" w:color="auto"/>
              <w:right w:val="single" w:sz="4" w:space="0" w:color="auto"/>
            </w:tcBorders>
            <w:vAlign w:val="center"/>
            <w:hideMark/>
          </w:tcPr>
          <w:p w14:paraId="2C900AD6" w14:textId="77777777" w:rsidR="001D664A" w:rsidRPr="00BE1379" w:rsidRDefault="001D664A">
            <w:pPr>
              <w:jc w:val="center"/>
              <w:rPr>
                <w:rFonts w:asciiTheme="minorHAnsi" w:hAnsiTheme="minorHAnsi" w:cstheme="minorHAnsi"/>
                <w:szCs w:val="16"/>
              </w:rPr>
            </w:pPr>
            <w:r w:rsidRPr="00BE1379">
              <w:rPr>
                <w:rFonts w:asciiTheme="minorHAnsi" w:hAnsiTheme="minorHAnsi" w:cstheme="minorHAnsi"/>
              </w:rPr>
              <w:t>145</w:t>
            </w:r>
          </w:p>
        </w:tc>
      </w:tr>
      <w:tr w:rsidR="001D664A" w:rsidRPr="00BE1379" w14:paraId="56B9A296" w14:textId="77777777" w:rsidTr="001C69E3">
        <w:trPr>
          <w:jc w:val="center"/>
        </w:trPr>
        <w:tc>
          <w:tcPr>
            <w:tcW w:w="7029" w:type="dxa"/>
            <w:tcBorders>
              <w:top w:val="single" w:sz="4" w:space="0" w:color="auto"/>
              <w:left w:val="single" w:sz="4" w:space="0" w:color="auto"/>
              <w:bottom w:val="single" w:sz="4" w:space="0" w:color="auto"/>
              <w:right w:val="single" w:sz="4" w:space="0" w:color="auto"/>
            </w:tcBorders>
            <w:vAlign w:val="center"/>
            <w:hideMark/>
          </w:tcPr>
          <w:p w14:paraId="6CE2208D" w14:textId="77777777" w:rsidR="001D664A" w:rsidRPr="00BE1379" w:rsidRDefault="001D664A">
            <w:pPr>
              <w:rPr>
                <w:rFonts w:asciiTheme="minorHAnsi" w:hAnsiTheme="minorHAnsi" w:cstheme="minorHAnsi"/>
              </w:rPr>
            </w:pPr>
            <w:r w:rsidRPr="00BE1379">
              <w:rPr>
                <w:rFonts w:asciiTheme="minorHAnsi" w:hAnsiTheme="minorHAnsi" w:cstheme="minorHAnsi"/>
              </w:rPr>
              <w:t>Hot Water space heating without outdoor reset - Non recirculation</w:t>
            </w:r>
          </w:p>
        </w:tc>
        <w:tc>
          <w:tcPr>
            <w:tcW w:w="1907" w:type="dxa"/>
            <w:tcBorders>
              <w:top w:val="single" w:sz="4" w:space="0" w:color="auto"/>
              <w:left w:val="single" w:sz="4" w:space="0" w:color="auto"/>
              <w:bottom w:val="single" w:sz="4" w:space="0" w:color="auto"/>
              <w:right w:val="single" w:sz="4" w:space="0" w:color="auto"/>
            </w:tcBorders>
            <w:vAlign w:val="center"/>
            <w:hideMark/>
          </w:tcPr>
          <w:p w14:paraId="3A07C266" w14:textId="77777777" w:rsidR="001D664A" w:rsidRPr="00BE1379" w:rsidRDefault="001D664A">
            <w:pPr>
              <w:jc w:val="center"/>
              <w:rPr>
                <w:rFonts w:asciiTheme="minorHAnsi" w:hAnsiTheme="minorHAnsi" w:cstheme="minorHAnsi"/>
                <w:szCs w:val="16"/>
              </w:rPr>
            </w:pPr>
            <w:r w:rsidRPr="00BE1379">
              <w:rPr>
                <w:rFonts w:asciiTheme="minorHAnsi" w:hAnsiTheme="minorHAnsi" w:cstheme="minorHAnsi"/>
              </w:rPr>
              <w:t>170</w:t>
            </w:r>
          </w:p>
        </w:tc>
      </w:tr>
      <w:tr w:rsidR="001D664A" w:rsidRPr="00BE1379" w14:paraId="11C7037C" w14:textId="77777777" w:rsidTr="001C69E3">
        <w:trPr>
          <w:jc w:val="center"/>
        </w:trPr>
        <w:tc>
          <w:tcPr>
            <w:tcW w:w="7029" w:type="dxa"/>
            <w:tcBorders>
              <w:top w:val="single" w:sz="4" w:space="0" w:color="auto"/>
              <w:left w:val="single" w:sz="4" w:space="0" w:color="auto"/>
              <w:bottom w:val="single" w:sz="4" w:space="0" w:color="auto"/>
              <w:right w:val="single" w:sz="4" w:space="0" w:color="auto"/>
            </w:tcBorders>
            <w:vAlign w:val="center"/>
            <w:hideMark/>
          </w:tcPr>
          <w:p w14:paraId="2A9F4509" w14:textId="77777777" w:rsidR="001D664A" w:rsidRPr="00BE1379" w:rsidRDefault="001D664A">
            <w:pPr>
              <w:rPr>
                <w:rFonts w:asciiTheme="minorHAnsi" w:hAnsiTheme="minorHAnsi" w:cstheme="minorHAnsi"/>
              </w:rPr>
            </w:pPr>
            <w:r w:rsidRPr="00BE1379">
              <w:rPr>
                <w:rFonts w:asciiTheme="minorHAnsi" w:hAnsiTheme="minorHAnsi" w:cstheme="minorHAnsi"/>
              </w:rPr>
              <w:t>Hot Water space heating with outdoor reset – Recirculation heating season only</w:t>
            </w:r>
          </w:p>
        </w:tc>
        <w:tc>
          <w:tcPr>
            <w:tcW w:w="1907" w:type="dxa"/>
            <w:tcBorders>
              <w:top w:val="single" w:sz="4" w:space="0" w:color="auto"/>
              <w:left w:val="single" w:sz="4" w:space="0" w:color="auto"/>
              <w:bottom w:val="single" w:sz="4" w:space="0" w:color="auto"/>
              <w:right w:val="single" w:sz="4" w:space="0" w:color="auto"/>
            </w:tcBorders>
            <w:vAlign w:val="center"/>
            <w:hideMark/>
          </w:tcPr>
          <w:p w14:paraId="3B283D5E" w14:textId="77777777" w:rsidR="001D664A" w:rsidRPr="00BE1379" w:rsidRDefault="001D664A">
            <w:pPr>
              <w:jc w:val="center"/>
              <w:rPr>
                <w:rFonts w:asciiTheme="minorHAnsi" w:hAnsiTheme="minorHAnsi" w:cstheme="minorHAnsi"/>
                <w:szCs w:val="16"/>
              </w:rPr>
            </w:pPr>
            <w:r w:rsidRPr="00BE1379">
              <w:rPr>
                <w:rFonts w:asciiTheme="minorHAnsi" w:hAnsiTheme="minorHAnsi" w:cstheme="minorHAnsi"/>
              </w:rPr>
              <w:t>145</w:t>
            </w:r>
          </w:p>
        </w:tc>
      </w:tr>
      <w:tr w:rsidR="001D664A" w:rsidRPr="00BE1379" w14:paraId="7C8F7658" w14:textId="77777777" w:rsidTr="001C69E3">
        <w:trPr>
          <w:jc w:val="center"/>
        </w:trPr>
        <w:tc>
          <w:tcPr>
            <w:tcW w:w="7029" w:type="dxa"/>
            <w:tcBorders>
              <w:top w:val="single" w:sz="4" w:space="0" w:color="auto"/>
              <w:left w:val="single" w:sz="4" w:space="0" w:color="auto"/>
              <w:bottom w:val="single" w:sz="4" w:space="0" w:color="auto"/>
              <w:right w:val="single" w:sz="4" w:space="0" w:color="auto"/>
            </w:tcBorders>
            <w:vAlign w:val="center"/>
            <w:hideMark/>
          </w:tcPr>
          <w:p w14:paraId="1ADD78B3" w14:textId="77777777" w:rsidR="001D664A" w:rsidRPr="00BE1379" w:rsidRDefault="001D664A">
            <w:pPr>
              <w:rPr>
                <w:rFonts w:asciiTheme="minorHAnsi" w:hAnsiTheme="minorHAnsi" w:cstheme="minorHAnsi"/>
              </w:rPr>
            </w:pPr>
            <w:r w:rsidRPr="00BE1379">
              <w:rPr>
                <w:rFonts w:asciiTheme="minorHAnsi" w:hAnsiTheme="minorHAnsi" w:cstheme="minorHAnsi"/>
              </w:rPr>
              <w:t>Hot Water space heating without outdoor reset – Recirculation heating season only</w:t>
            </w:r>
          </w:p>
        </w:tc>
        <w:tc>
          <w:tcPr>
            <w:tcW w:w="1907" w:type="dxa"/>
            <w:tcBorders>
              <w:top w:val="single" w:sz="4" w:space="0" w:color="auto"/>
              <w:left w:val="single" w:sz="4" w:space="0" w:color="auto"/>
              <w:bottom w:val="single" w:sz="4" w:space="0" w:color="auto"/>
              <w:right w:val="single" w:sz="4" w:space="0" w:color="auto"/>
            </w:tcBorders>
            <w:vAlign w:val="center"/>
            <w:hideMark/>
          </w:tcPr>
          <w:p w14:paraId="3D6C3DE6" w14:textId="77777777" w:rsidR="001D664A" w:rsidRPr="00BE1379" w:rsidRDefault="001D664A">
            <w:pPr>
              <w:jc w:val="center"/>
              <w:rPr>
                <w:rFonts w:asciiTheme="minorHAnsi" w:hAnsiTheme="minorHAnsi" w:cstheme="minorHAnsi"/>
                <w:szCs w:val="22"/>
              </w:rPr>
            </w:pPr>
            <w:r w:rsidRPr="00BE1379">
              <w:rPr>
                <w:rFonts w:asciiTheme="minorHAnsi" w:hAnsiTheme="minorHAnsi" w:cstheme="minorHAnsi"/>
              </w:rPr>
              <w:t>170</w:t>
            </w:r>
          </w:p>
        </w:tc>
      </w:tr>
      <w:tr w:rsidR="001D664A" w:rsidRPr="00BE1379" w14:paraId="47BF9CA0" w14:textId="77777777" w:rsidTr="001C69E3">
        <w:trPr>
          <w:jc w:val="center"/>
        </w:trPr>
        <w:tc>
          <w:tcPr>
            <w:tcW w:w="7029" w:type="dxa"/>
            <w:tcBorders>
              <w:top w:val="single" w:sz="4" w:space="0" w:color="auto"/>
              <w:left w:val="single" w:sz="4" w:space="0" w:color="auto"/>
              <w:bottom w:val="single" w:sz="4" w:space="0" w:color="auto"/>
              <w:right w:val="single" w:sz="4" w:space="0" w:color="auto"/>
            </w:tcBorders>
            <w:vAlign w:val="center"/>
            <w:hideMark/>
          </w:tcPr>
          <w:p w14:paraId="26BC0D59" w14:textId="77777777" w:rsidR="001D664A" w:rsidRPr="00BE1379" w:rsidRDefault="001D664A">
            <w:pPr>
              <w:rPr>
                <w:rFonts w:asciiTheme="minorHAnsi" w:hAnsiTheme="minorHAnsi" w:cstheme="minorHAnsi"/>
              </w:rPr>
            </w:pPr>
            <w:r w:rsidRPr="00BE1379">
              <w:rPr>
                <w:rFonts w:asciiTheme="minorHAnsi" w:hAnsiTheme="minorHAnsi" w:cstheme="minorHAnsi"/>
              </w:rPr>
              <w:t>Hot Water space heating with outdoor reset – Recirculation year round</w:t>
            </w:r>
          </w:p>
        </w:tc>
        <w:tc>
          <w:tcPr>
            <w:tcW w:w="1907" w:type="dxa"/>
            <w:tcBorders>
              <w:top w:val="single" w:sz="4" w:space="0" w:color="auto"/>
              <w:left w:val="single" w:sz="4" w:space="0" w:color="auto"/>
              <w:bottom w:val="single" w:sz="4" w:space="0" w:color="auto"/>
              <w:right w:val="single" w:sz="4" w:space="0" w:color="auto"/>
            </w:tcBorders>
            <w:vAlign w:val="center"/>
            <w:hideMark/>
          </w:tcPr>
          <w:p w14:paraId="1758E115" w14:textId="77777777" w:rsidR="001D664A" w:rsidRPr="00BE1379" w:rsidRDefault="001D664A">
            <w:pPr>
              <w:jc w:val="center"/>
              <w:rPr>
                <w:rFonts w:asciiTheme="minorHAnsi" w:hAnsiTheme="minorHAnsi" w:cstheme="minorHAnsi"/>
                <w:szCs w:val="16"/>
              </w:rPr>
            </w:pPr>
            <w:r w:rsidRPr="00BE1379">
              <w:rPr>
                <w:rFonts w:asciiTheme="minorHAnsi" w:hAnsiTheme="minorHAnsi" w:cstheme="minorHAnsi"/>
              </w:rPr>
              <w:t>130</w:t>
            </w:r>
          </w:p>
        </w:tc>
      </w:tr>
      <w:tr w:rsidR="001D664A" w:rsidRPr="00BE1379" w14:paraId="056083C6" w14:textId="77777777" w:rsidTr="001C69E3">
        <w:trPr>
          <w:jc w:val="center"/>
        </w:trPr>
        <w:tc>
          <w:tcPr>
            <w:tcW w:w="7029" w:type="dxa"/>
            <w:tcBorders>
              <w:top w:val="single" w:sz="4" w:space="0" w:color="auto"/>
              <w:left w:val="single" w:sz="4" w:space="0" w:color="auto"/>
              <w:bottom w:val="single" w:sz="4" w:space="0" w:color="auto"/>
              <w:right w:val="single" w:sz="4" w:space="0" w:color="auto"/>
            </w:tcBorders>
            <w:vAlign w:val="center"/>
            <w:hideMark/>
          </w:tcPr>
          <w:p w14:paraId="1CE8703B" w14:textId="77777777" w:rsidR="001D664A" w:rsidRPr="00BE1379" w:rsidRDefault="001D664A">
            <w:pPr>
              <w:rPr>
                <w:rFonts w:asciiTheme="minorHAnsi" w:hAnsiTheme="minorHAnsi" w:cstheme="minorHAnsi"/>
              </w:rPr>
            </w:pPr>
            <w:r w:rsidRPr="00BE1379">
              <w:rPr>
                <w:rFonts w:asciiTheme="minorHAnsi" w:hAnsiTheme="minorHAnsi" w:cstheme="minorHAnsi"/>
              </w:rPr>
              <w:t>Hot Water space heating without outdoor reset – Recirculation year round</w:t>
            </w:r>
          </w:p>
        </w:tc>
        <w:tc>
          <w:tcPr>
            <w:tcW w:w="1907" w:type="dxa"/>
            <w:tcBorders>
              <w:top w:val="single" w:sz="4" w:space="0" w:color="auto"/>
              <w:left w:val="single" w:sz="4" w:space="0" w:color="auto"/>
              <w:bottom w:val="single" w:sz="4" w:space="0" w:color="auto"/>
              <w:right w:val="single" w:sz="4" w:space="0" w:color="auto"/>
            </w:tcBorders>
            <w:vAlign w:val="center"/>
            <w:hideMark/>
          </w:tcPr>
          <w:p w14:paraId="1C265390" w14:textId="77777777" w:rsidR="001D664A" w:rsidRPr="00BE1379" w:rsidRDefault="001D664A">
            <w:pPr>
              <w:jc w:val="center"/>
              <w:rPr>
                <w:rFonts w:asciiTheme="minorHAnsi" w:hAnsiTheme="minorHAnsi" w:cstheme="minorHAnsi"/>
                <w:szCs w:val="16"/>
              </w:rPr>
            </w:pPr>
            <w:r w:rsidRPr="00BE1379">
              <w:rPr>
                <w:rFonts w:asciiTheme="minorHAnsi" w:hAnsiTheme="minorHAnsi" w:cstheme="minorHAnsi"/>
              </w:rPr>
              <w:t>170</w:t>
            </w:r>
          </w:p>
        </w:tc>
      </w:tr>
      <w:tr w:rsidR="001D664A" w:rsidRPr="00BE1379" w14:paraId="2B92EE52" w14:textId="77777777" w:rsidTr="001C69E3">
        <w:trPr>
          <w:jc w:val="center"/>
        </w:trPr>
        <w:tc>
          <w:tcPr>
            <w:tcW w:w="7029" w:type="dxa"/>
            <w:tcBorders>
              <w:top w:val="single" w:sz="4" w:space="0" w:color="auto"/>
              <w:left w:val="single" w:sz="4" w:space="0" w:color="auto"/>
              <w:bottom w:val="single" w:sz="4" w:space="0" w:color="auto"/>
              <w:right w:val="single" w:sz="4" w:space="0" w:color="auto"/>
            </w:tcBorders>
            <w:vAlign w:val="center"/>
            <w:hideMark/>
          </w:tcPr>
          <w:p w14:paraId="62ABE8D7" w14:textId="77777777" w:rsidR="001D664A" w:rsidRPr="00BE1379" w:rsidRDefault="001D664A">
            <w:pPr>
              <w:rPr>
                <w:rFonts w:asciiTheme="minorHAnsi" w:hAnsiTheme="minorHAnsi" w:cstheme="minorHAnsi"/>
              </w:rPr>
            </w:pPr>
            <w:r w:rsidRPr="00BE1379">
              <w:rPr>
                <w:rFonts w:asciiTheme="minorHAnsi" w:hAnsiTheme="minorHAnsi" w:cstheme="minorHAnsi"/>
              </w:rPr>
              <w:t>Domestic Hot Water</w:t>
            </w:r>
          </w:p>
        </w:tc>
        <w:tc>
          <w:tcPr>
            <w:tcW w:w="1907" w:type="dxa"/>
            <w:tcBorders>
              <w:top w:val="single" w:sz="4" w:space="0" w:color="auto"/>
              <w:left w:val="single" w:sz="4" w:space="0" w:color="auto"/>
              <w:bottom w:val="single" w:sz="4" w:space="0" w:color="auto"/>
              <w:right w:val="single" w:sz="4" w:space="0" w:color="auto"/>
            </w:tcBorders>
            <w:vAlign w:val="center"/>
            <w:hideMark/>
          </w:tcPr>
          <w:p w14:paraId="78107CDC" w14:textId="77777777" w:rsidR="001D664A" w:rsidRPr="00BE1379" w:rsidRDefault="001D664A">
            <w:pPr>
              <w:jc w:val="center"/>
              <w:rPr>
                <w:rFonts w:asciiTheme="minorHAnsi" w:hAnsiTheme="minorHAnsi" w:cstheme="minorHAnsi"/>
                <w:szCs w:val="16"/>
              </w:rPr>
            </w:pPr>
            <w:r w:rsidRPr="00BE1379">
              <w:rPr>
                <w:rFonts w:asciiTheme="minorHAnsi" w:hAnsiTheme="minorHAnsi" w:cstheme="minorHAnsi"/>
              </w:rPr>
              <w:t>125</w:t>
            </w:r>
          </w:p>
        </w:tc>
      </w:tr>
      <w:tr w:rsidR="001D664A" w:rsidRPr="00BE1379" w14:paraId="31E62539" w14:textId="77777777" w:rsidTr="001C69E3">
        <w:trPr>
          <w:jc w:val="center"/>
        </w:trPr>
        <w:tc>
          <w:tcPr>
            <w:tcW w:w="7029" w:type="dxa"/>
            <w:tcBorders>
              <w:top w:val="single" w:sz="4" w:space="0" w:color="auto"/>
              <w:left w:val="single" w:sz="4" w:space="0" w:color="auto"/>
              <w:bottom w:val="single" w:sz="4" w:space="0" w:color="auto"/>
              <w:right w:val="single" w:sz="4" w:space="0" w:color="auto"/>
            </w:tcBorders>
            <w:vAlign w:val="center"/>
            <w:hideMark/>
          </w:tcPr>
          <w:p w14:paraId="3ECD96EE" w14:textId="77777777" w:rsidR="001D664A" w:rsidRPr="00BE1379" w:rsidRDefault="001D664A">
            <w:pPr>
              <w:rPr>
                <w:rFonts w:asciiTheme="minorHAnsi" w:hAnsiTheme="minorHAnsi" w:cstheme="minorHAnsi"/>
              </w:rPr>
            </w:pPr>
            <w:r w:rsidRPr="00BE1379">
              <w:rPr>
                <w:rFonts w:asciiTheme="minorHAnsi" w:hAnsiTheme="minorHAnsi" w:cstheme="minorHAnsi"/>
              </w:rPr>
              <w:t>Low Pressure Steam</w:t>
            </w:r>
          </w:p>
        </w:tc>
        <w:tc>
          <w:tcPr>
            <w:tcW w:w="1907" w:type="dxa"/>
            <w:tcBorders>
              <w:top w:val="single" w:sz="4" w:space="0" w:color="auto"/>
              <w:left w:val="single" w:sz="4" w:space="0" w:color="auto"/>
              <w:bottom w:val="single" w:sz="4" w:space="0" w:color="auto"/>
              <w:right w:val="single" w:sz="4" w:space="0" w:color="auto"/>
            </w:tcBorders>
            <w:vAlign w:val="center"/>
            <w:hideMark/>
          </w:tcPr>
          <w:p w14:paraId="70240BD0" w14:textId="77777777" w:rsidR="001D664A" w:rsidRPr="00BE1379" w:rsidRDefault="001D664A">
            <w:pPr>
              <w:jc w:val="center"/>
              <w:rPr>
                <w:rFonts w:asciiTheme="minorHAnsi" w:hAnsiTheme="minorHAnsi" w:cstheme="minorHAnsi"/>
                <w:szCs w:val="16"/>
              </w:rPr>
            </w:pPr>
            <w:r w:rsidRPr="00BE1379">
              <w:rPr>
                <w:rFonts w:asciiTheme="minorHAnsi" w:hAnsiTheme="minorHAnsi" w:cstheme="minorHAnsi"/>
              </w:rPr>
              <w:t>225</w:t>
            </w:r>
          </w:p>
        </w:tc>
      </w:tr>
      <w:tr w:rsidR="001D664A" w:rsidRPr="00BE1379" w14:paraId="0AD86C51" w14:textId="77777777" w:rsidTr="001C69E3">
        <w:trPr>
          <w:jc w:val="center"/>
        </w:trPr>
        <w:tc>
          <w:tcPr>
            <w:tcW w:w="7029" w:type="dxa"/>
            <w:tcBorders>
              <w:top w:val="single" w:sz="4" w:space="0" w:color="auto"/>
              <w:left w:val="single" w:sz="4" w:space="0" w:color="auto"/>
              <w:bottom w:val="single" w:sz="4" w:space="0" w:color="auto"/>
              <w:right w:val="single" w:sz="4" w:space="0" w:color="auto"/>
            </w:tcBorders>
            <w:vAlign w:val="center"/>
            <w:hideMark/>
          </w:tcPr>
          <w:p w14:paraId="652EBC85" w14:textId="77777777" w:rsidR="001D664A" w:rsidRPr="00BE1379" w:rsidRDefault="001D664A">
            <w:pPr>
              <w:rPr>
                <w:rFonts w:asciiTheme="minorHAnsi" w:hAnsiTheme="minorHAnsi" w:cstheme="minorHAnsi"/>
              </w:rPr>
            </w:pPr>
            <w:r w:rsidRPr="00BE1379">
              <w:rPr>
                <w:rFonts w:asciiTheme="minorHAnsi" w:hAnsiTheme="minorHAnsi" w:cstheme="minorHAnsi"/>
              </w:rPr>
              <w:t>High Pressure Steam</w:t>
            </w:r>
          </w:p>
        </w:tc>
        <w:tc>
          <w:tcPr>
            <w:tcW w:w="1907" w:type="dxa"/>
            <w:tcBorders>
              <w:top w:val="single" w:sz="4" w:space="0" w:color="auto"/>
              <w:left w:val="single" w:sz="4" w:space="0" w:color="auto"/>
              <w:bottom w:val="single" w:sz="4" w:space="0" w:color="auto"/>
              <w:right w:val="single" w:sz="4" w:space="0" w:color="auto"/>
            </w:tcBorders>
            <w:vAlign w:val="center"/>
            <w:hideMark/>
          </w:tcPr>
          <w:p w14:paraId="4D0318BA" w14:textId="77777777" w:rsidR="001D664A" w:rsidRPr="00BE1379" w:rsidRDefault="001D664A">
            <w:pPr>
              <w:jc w:val="center"/>
              <w:rPr>
                <w:rFonts w:asciiTheme="minorHAnsi" w:hAnsiTheme="minorHAnsi" w:cstheme="minorHAnsi"/>
                <w:szCs w:val="16"/>
              </w:rPr>
            </w:pPr>
            <w:r w:rsidRPr="00BE1379">
              <w:rPr>
                <w:rFonts w:asciiTheme="minorHAnsi" w:hAnsiTheme="minorHAnsi" w:cstheme="minorHAnsi"/>
              </w:rPr>
              <w:t>312</w:t>
            </w:r>
          </w:p>
        </w:tc>
      </w:tr>
    </w:tbl>
    <w:p w14:paraId="2BC0239D" w14:textId="77777777" w:rsidR="001D664A" w:rsidRDefault="001D664A" w:rsidP="001D664A">
      <w:pPr>
        <w:spacing w:after="200" w:line="276" w:lineRule="auto"/>
      </w:pPr>
    </w:p>
    <w:p w14:paraId="0522FCC1" w14:textId="77777777" w:rsidR="001D664A" w:rsidRDefault="001D664A" w:rsidP="001D664A">
      <w:pPr>
        <w:sectPr w:rsidR="001D664A" w:rsidSect="00453469">
          <w:pgSz w:w="12240" w:h="15840"/>
          <w:pgMar w:top="1440" w:right="1440" w:bottom="1440" w:left="1440" w:header="720" w:footer="720" w:gutter="0"/>
          <w:cols w:space="720"/>
        </w:sectPr>
      </w:pP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763"/>
        <w:gridCol w:w="1764"/>
        <w:gridCol w:w="1758"/>
        <w:gridCol w:w="1234"/>
        <w:gridCol w:w="1664"/>
        <w:gridCol w:w="1761"/>
        <w:gridCol w:w="1752"/>
      </w:tblGrid>
      <w:tr w:rsidR="001D664A" w:rsidRPr="007111E8" w14:paraId="203ED8F4" w14:textId="77777777" w:rsidTr="001C69E3">
        <w:trPr>
          <w:tblHeader/>
          <w:jc w:val="center"/>
        </w:trPr>
        <w:tc>
          <w:tcPr>
            <w:tcW w:w="89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2A472CDD" w14:textId="77777777" w:rsidR="001D664A" w:rsidRPr="007111E8" w:rsidRDefault="001D664A" w:rsidP="007111E8">
            <w:pPr>
              <w:keepNext/>
              <w:spacing w:after="0"/>
              <w:rPr>
                <w:rFonts w:asciiTheme="minorHAnsi" w:hAnsiTheme="minorHAnsi"/>
                <w:color w:val="FFFFFF" w:themeColor="background1"/>
                <w:sz w:val="17"/>
                <w:szCs w:val="17"/>
              </w:rPr>
            </w:pPr>
            <w:r w:rsidRPr="007111E8">
              <w:rPr>
                <w:rFonts w:asciiTheme="minorHAnsi" w:hAnsiTheme="minorHAnsi"/>
                <w:sz w:val="17"/>
                <w:szCs w:val="17"/>
              </w:rPr>
              <w:lastRenderedPageBreak/>
              <w:t xml:space="preserve">  </w:t>
            </w:r>
            <w:r w:rsidRPr="007111E8">
              <w:rPr>
                <w:rFonts w:asciiTheme="minorHAnsi" w:hAnsiTheme="minorHAnsi"/>
                <w:color w:val="FFFFFF" w:themeColor="background1"/>
                <w:sz w:val="17"/>
                <w:szCs w:val="17"/>
              </w:rPr>
              <w:t> </w:t>
            </w:r>
          </w:p>
        </w:tc>
        <w:tc>
          <w:tcPr>
            <w:tcW w:w="619"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790EF55" w14:textId="34057047"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Indoor Insulation, Hot Water</w:t>
            </w:r>
          </w:p>
        </w:tc>
        <w:tc>
          <w:tcPr>
            <w:tcW w:w="619"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E3A4992" w14:textId="4FB1235E"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Indoor Insulation, Low Pressure Steam</w:t>
            </w:r>
          </w:p>
        </w:tc>
        <w:tc>
          <w:tcPr>
            <w:tcW w:w="61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D2560FE" w14:textId="59A6A33D"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Indoor Insulation, High Pressure Steam</w:t>
            </w:r>
          </w:p>
        </w:tc>
        <w:tc>
          <w:tcPr>
            <w:tcW w:w="43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E06F340" w14:textId="77777777"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Domestic Hot Water</w:t>
            </w:r>
          </w:p>
        </w:tc>
        <w:tc>
          <w:tcPr>
            <w:tcW w:w="58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BAEA536" w14:textId="68D1500C"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Outdoor Insulation, Hot Water</w:t>
            </w:r>
          </w:p>
        </w:tc>
        <w:tc>
          <w:tcPr>
            <w:tcW w:w="61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04BC9E" w14:textId="40F8C3FC"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Outdoor Insulation, Low Pressure Steam</w:t>
            </w:r>
          </w:p>
        </w:tc>
        <w:tc>
          <w:tcPr>
            <w:tcW w:w="61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EC4D57C" w14:textId="22837C68"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Outdoor Insulation, High Pressure Steam</w:t>
            </w:r>
          </w:p>
        </w:tc>
      </w:tr>
      <w:tr w:rsidR="001D664A" w:rsidRPr="007111E8" w14:paraId="6BACF7B1"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2615D97D"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Insulation thickness (inch)</w:t>
            </w:r>
          </w:p>
        </w:tc>
        <w:tc>
          <w:tcPr>
            <w:tcW w:w="619" w:type="pct"/>
            <w:tcBorders>
              <w:top w:val="single" w:sz="4" w:space="0" w:color="auto"/>
              <w:left w:val="single" w:sz="4" w:space="0" w:color="auto"/>
              <w:bottom w:val="single" w:sz="4" w:space="0" w:color="auto"/>
              <w:right w:val="single" w:sz="4" w:space="0" w:color="auto"/>
            </w:tcBorders>
            <w:vAlign w:val="center"/>
            <w:hideMark/>
          </w:tcPr>
          <w:p w14:paraId="2F4569E0"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w:t>
            </w:r>
          </w:p>
        </w:tc>
        <w:tc>
          <w:tcPr>
            <w:tcW w:w="619" w:type="pct"/>
            <w:tcBorders>
              <w:top w:val="single" w:sz="4" w:space="0" w:color="auto"/>
              <w:left w:val="single" w:sz="4" w:space="0" w:color="auto"/>
              <w:bottom w:val="single" w:sz="4" w:space="0" w:color="auto"/>
              <w:right w:val="single" w:sz="4" w:space="0" w:color="auto"/>
            </w:tcBorders>
            <w:vAlign w:val="center"/>
            <w:hideMark/>
          </w:tcPr>
          <w:p w14:paraId="14FB8B92"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w:t>
            </w:r>
          </w:p>
        </w:tc>
        <w:tc>
          <w:tcPr>
            <w:tcW w:w="617" w:type="pct"/>
            <w:tcBorders>
              <w:top w:val="single" w:sz="4" w:space="0" w:color="auto"/>
              <w:left w:val="single" w:sz="4" w:space="0" w:color="auto"/>
              <w:bottom w:val="single" w:sz="4" w:space="0" w:color="auto"/>
              <w:right w:val="single" w:sz="4" w:space="0" w:color="auto"/>
            </w:tcBorders>
            <w:vAlign w:val="center"/>
            <w:hideMark/>
          </w:tcPr>
          <w:p w14:paraId="112627AC"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w:t>
            </w:r>
          </w:p>
        </w:tc>
        <w:tc>
          <w:tcPr>
            <w:tcW w:w="433" w:type="pct"/>
            <w:tcBorders>
              <w:top w:val="single" w:sz="4" w:space="0" w:color="auto"/>
              <w:left w:val="single" w:sz="4" w:space="0" w:color="auto"/>
              <w:bottom w:val="single" w:sz="4" w:space="0" w:color="auto"/>
              <w:right w:val="single" w:sz="4" w:space="0" w:color="auto"/>
            </w:tcBorders>
            <w:vAlign w:val="center"/>
            <w:hideMark/>
          </w:tcPr>
          <w:p w14:paraId="7FCCBDD5"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w:t>
            </w:r>
          </w:p>
        </w:tc>
        <w:tc>
          <w:tcPr>
            <w:tcW w:w="584" w:type="pct"/>
            <w:tcBorders>
              <w:top w:val="single" w:sz="4" w:space="0" w:color="auto"/>
              <w:left w:val="single" w:sz="4" w:space="0" w:color="auto"/>
              <w:bottom w:val="single" w:sz="4" w:space="0" w:color="auto"/>
              <w:right w:val="single" w:sz="4" w:space="0" w:color="auto"/>
            </w:tcBorders>
            <w:vAlign w:val="center"/>
            <w:hideMark/>
          </w:tcPr>
          <w:p w14:paraId="6C9B981A"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c>
          <w:tcPr>
            <w:tcW w:w="618" w:type="pct"/>
            <w:tcBorders>
              <w:top w:val="single" w:sz="4" w:space="0" w:color="auto"/>
              <w:left w:val="single" w:sz="4" w:space="0" w:color="auto"/>
              <w:bottom w:val="single" w:sz="4" w:space="0" w:color="auto"/>
              <w:right w:val="single" w:sz="4" w:space="0" w:color="auto"/>
            </w:tcBorders>
            <w:vAlign w:val="center"/>
            <w:hideMark/>
          </w:tcPr>
          <w:p w14:paraId="282703E0"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c>
          <w:tcPr>
            <w:tcW w:w="615" w:type="pct"/>
            <w:tcBorders>
              <w:top w:val="single" w:sz="4" w:space="0" w:color="auto"/>
              <w:left w:val="single" w:sz="4" w:space="0" w:color="auto"/>
              <w:bottom w:val="single" w:sz="4" w:space="0" w:color="auto"/>
              <w:right w:val="single" w:sz="4" w:space="0" w:color="auto"/>
            </w:tcBorders>
            <w:vAlign w:val="center"/>
            <w:hideMark/>
          </w:tcPr>
          <w:p w14:paraId="7BCC6789"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r>
      <w:tr w:rsidR="001D664A" w:rsidRPr="007111E8" w14:paraId="01E9E902"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tcPr>
          <w:p w14:paraId="65A72421"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Temperature, Fluid in Pipe (ºF)</w:t>
            </w:r>
          </w:p>
          <w:p w14:paraId="5821F64E" w14:textId="77777777" w:rsidR="001D664A" w:rsidRPr="007111E8" w:rsidRDefault="001D664A" w:rsidP="007111E8">
            <w:pPr>
              <w:keepNext/>
              <w:spacing w:after="0"/>
              <w:rPr>
                <w:rFonts w:asciiTheme="minorHAnsi" w:hAnsiTheme="minorHAnsi"/>
                <w:sz w:val="17"/>
                <w:szCs w:val="17"/>
              </w:rPr>
            </w:pPr>
          </w:p>
        </w:tc>
        <w:tc>
          <w:tcPr>
            <w:tcW w:w="619" w:type="pct"/>
            <w:tcBorders>
              <w:top w:val="single" w:sz="4" w:space="0" w:color="auto"/>
              <w:left w:val="single" w:sz="4" w:space="0" w:color="auto"/>
              <w:bottom w:val="single" w:sz="4" w:space="0" w:color="auto"/>
              <w:right w:val="single" w:sz="4" w:space="0" w:color="auto"/>
            </w:tcBorders>
            <w:vAlign w:val="center"/>
            <w:hideMark/>
          </w:tcPr>
          <w:p w14:paraId="29F2F2E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170 (w/o reset)</w:t>
            </w:r>
          </w:p>
          <w:p w14:paraId="685CE586"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145 (w/ reset heat)</w:t>
            </w:r>
          </w:p>
          <w:p w14:paraId="4EDE3792"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130 (w/reset year)</w:t>
            </w:r>
          </w:p>
        </w:tc>
        <w:tc>
          <w:tcPr>
            <w:tcW w:w="619" w:type="pct"/>
            <w:tcBorders>
              <w:top w:val="single" w:sz="4" w:space="0" w:color="auto"/>
              <w:left w:val="single" w:sz="4" w:space="0" w:color="auto"/>
              <w:bottom w:val="single" w:sz="4" w:space="0" w:color="auto"/>
              <w:right w:val="single" w:sz="4" w:space="0" w:color="auto"/>
            </w:tcBorders>
            <w:vAlign w:val="center"/>
            <w:hideMark/>
          </w:tcPr>
          <w:p w14:paraId="3E06B97A"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225</w:t>
            </w:r>
          </w:p>
        </w:tc>
        <w:tc>
          <w:tcPr>
            <w:tcW w:w="617" w:type="pct"/>
            <w:tcBorders>
              <w:top w:val="single" w:sz="4" w:space="0" w:color="auto"/>
              <w:left w:val="single" w:sz="4" w:space="0" w:color="auto"/>
              <w:bottom w:val="single" w:sz="4" w:space="0" w:color="auto"/>
              <w:right w:val="single" w:sz="4" w:space="0" w:color="auto"/>
            </w:tcBorders>
            <w:vAlign w:val="center"/>
            <w:hideMark/>
          </w:tcPr>
          <w:p w14:paraId="2306443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312</w:t>
            </w:r>
          </w:p>
        </w:tc>
        <w:tc>
          <w:tcPr>
            <w:tcW w:w="433" w:type="pct"/>
            <w:tcBorders>
              <w:top w:val="single" w:sz="4" w:space="0" w:color="auto"/>
              <w:left w:val="single" w:sz="4" w:space="0" w:color="auto"/>
              <w:bottom w:val="single" w:sz="4" w:space="0" w:color="auto"/>
              <w:right w:val="single" w:sz="4" w:space="0" w:color="auto"/>
            </w:tcBorders>
            <w:vAlign w:val="center"/>
            <w:hideMark/>
          </w:tcPr>
          <w:p w14:paraId="42735249"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125</w:t>
            </w:r>
          </w:p>
        </w:tc>
        <w:tc>
          <w:tcPr>
            <w:tcW w:w="584" w:type="pct"/>
            <w:tcBorders>
              <w:top w:val="single" w:sz="4" w:space="0" w:color="auto"/>
              <w:left w:val="single" w:sz="4" w:space="0" w:color="auto"/>
              <w:bottom w:val="single" w:sz="4" w:space="0" w:color="auto"/>
              <w:right w:val="single" w:sz="4" w:space="0" w:color="auto"/>
            </w:tcBorders>
            <w:vAlign w:val="center"/>
            <w:hideMark/>
          </w:tcPr>
          <w:p w14:paraId="5D289ABA"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170 (w/o reset)</w:t>
            </w:r>
          </w:p>
          <w:p w14:paraId="79C4B419"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145 (w/ reset heat)</w:t>
            </w:r>
          </w:p>
          <w:p w14:paraId="0A3E1DD1"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130 (w/reset year)</w:t>
            </w:r>
          </w:p>
        </w:tc>
        <w:tc>
          <w:tcPr>
            <w:tcW w:w="618" w:type="pct"/>
            <w:tcBorders>
              <w:top w:val="single" w:sz="4" w:space="0" w:color="auto"/>
              <w:left w:val="single" w:sz="4" w:space="0" w:color="auto"/>
              <w:bottom w:val="single" w:sz="4" w:space="0" w:color="auto"/>
              <w:right w:val="single" w:sz="4" w:space="0" w:color="auto"/>
            </w:tcBorders>
            <w:vAlign w:val="center"/>
            <w:hideMark/>
          </w:tcPr>
          <w:p w14:paraId="0C0AA2C9"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225</w:t>
            </w:r>
          </w:p>
        </w:tc>
        <w:tc>
          <w:tcPr>
            <w:tcW w:w="615" w:type="pct"/>
            <w:tcBorders>
              <w:top w:val="single" w:sz="4" w:space="0" w:color="auto"/>
              <w:left w:val="single" w:sz="4" w:space="0" w:color="auto"/>
              <w:bottom w:val="single" w:sz="4" w:space="0" w:color="auto"/>
              <w:right w:val="single" w:sz="4" w:space="0" w:color="auto"/>
            </w:tcBorders>
            <w:vAlign w:val="center"/>
            <w:hideMark/>
          </w:tcPr>
          <w:p w14:paraId="0F13B3EB"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312</w:t>
            </w:r>
          </w:p>
        </w:tc>
      </w:tr>
      <w:tr w:rsidR="001D664A" w:rsidRPr="007111E8" w14:paraId="650E81D7"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059CB2C5"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Av. steam pressure (psig)</w:t>
            </w:r>
          </w:p>
        </w:tc>
        <w:tc>
          <w:tcPr>
            <w:tcW w:w="619" w:type="pct"/>
            <w:tcBorders>
              <w:top w:val="single" w:sz="4" w:space="0" w:color="auto"/>
              <w:left w:val="single" w:sz="4" w:space="0" w:color="auto"/>
              <w:bottom w:val="single" w:sz="4" w:space="0" w:color="auto"/>
              <w:right w:val="single" w:sz="4" w:space="0" w:color="auto"/>
            </w:tcBorders>
            <w:vAlign w:val="center"/>
            <w:hideMark/>
          </w:tcPr>
          <w:p w14:paraId="6782D62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n/a</w:t>
            </w:r>
          </w:p>
        </w:tc>
        <w:tc>
          <w:tcPr>
            <w:tcW w:w="619" w:type="pct"/>
            <w:tcBorders>
              <w:top w:val="single" w:sz="4" w:space="0" w:color="auto"/>
              <w:left w:val="single" w:sz="4" w:space="0" w:color="auto"/>
              <w:bottom w:val="single" w:sz="4" w:space="0" w:color="auto"/>
              <w:right w:val="single" w:sz="4" w:space="0" w:color="auto"/>
            </w:tcBorders>
            <w:vAlign w:val="center"/>
            <w:hideMark/>
          </w:tcPr>
          <w:p w14:paraId="215E9BE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10.9</w:t>
            </w:r>
          </w:p>
        </w:tc>
        <w:tc>
          <w:tcPr>
            <w:tcW w:w="617" w:type="pct"/>
            <w:tcBorders>
              <w:top w:val="single" w:sz="4" w:space="0" w:color="auto"/>
              <w:left w:val="single" w:sz="4" w:space="0" w:color="auto"/>
              <w:bottom w:val="single" w:sz="4" w:space="0" w:color="auto"/>
              <w:right w:val="single" w:sz="4" w:space="0" w:color="auto"/>
            </w:tcBorders>
            <w:vAlign w:val="center"/>
            <w:hideMark/>
          </w:tcPr>
          <w:p w14:paraId="458FE69A"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82.8</w:t>
            </w:r>
          </w:p>
        </w:tc>
        <w:tc>
          <w:tcPr>
            <w:tcW w:w="433" w:type="pct"/>
            <w:tcBorders>
              <w:top w:val="single" w:sz="4" w:space="0" w:color="auto"/>
              <w:left w:val="single" w:sz="4" w:space="0" w:color="auto"/>
              <w:bottom w:val="single" w:sz="4" w:space="0" w:color="auto"/>
              <w:right w:val="single" w:sz="4" w:space="0" w:color="auto"/>
            </w:tcBorders>
            <w:vAlign w:val="center"/>
            <w:hideMark/>
          </w:tcPr>
          <w:p w14:paraId="3C8E7B2F"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n/a</w:t>
            </w:r>
          </w:p>
        </w:tc>
        <w:tc>
          <w:tcPr>
            <w:tcW w:w="584" w:type="pct"/>
            <w:tcBorders>
              <w:top w:val="single" w:sz="4" w:space="0" w:color="auto"/>
              <w:left w:val="single" w:sz="4" w:space="0" w:color="auto"/>
              <w:bottom w:val="single" w:sz="4" w:space="0" w:color="auto"/>
              <w:right w:val="single" w:sz="4" w:space="0" w:color="auto"/>
            </w:tcBorders>
            <w:vAlign w:val="center"/>
            <w:hideMark/>
          </w:tcPr>
          <w:p w14:paraId="4118A0BA"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n/a</w:t>
            </w:r>
          </w:p>
        </w:tc>
        <w:tc>
          <w:tcPr>
            <w:tcW w:w="618" w:type="pct"/>
            <w:tcBorders>
              <w:top w:val="single" w:sz="4" w:space="0" w:color="auto"/>
              <w:left w:val="single" w:sz="4" w:space="0" w:color="auto"/>
              <w:bottom w:val="single" w:sz="4" w:space="0" w:color="auto"/>
              <w:right w:val="single" w:sz="4" w:space="0" w:color="auto"/>
            </w:tcBorders>
            <w:vAlign w:val="center"/>
            <w:hideMark/>
          </w:tcPr>
          <w:p w14:paraId="68DAD390"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10.9</w:t>
            </w:r>
          </w:p>
        </w:tc>
        <w:tc>
          <w:tcPr>
            <w:tcW w:w="615" w:type="pct"/>
            <w:tcBorders>
              <w:top w:val="single" w:sz="4" w:space="0" w:color="auto"/>
              <w:left w:val="single" w:sz="4" w:space="0" w:color="auto"/>
              <w:bottom w:val="single" w:sz="4" w:space="0" w:color="auto"/>
              <w:right w:val="single" w:sz="4" w:space="0" w:color="auto"/>
            </w:tcBorders>
            <w:vAlign w:val="center"/>
            <w:hideMark/>
          </w:tcPr>
          <w:p w14:paraId="2DF32CE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82.8</w:t>
            </w:r>
          </w:p>
        </w:tc>
      </w:tr>
      <w:tr w:rsidR="001D664A" w:rsidRPr="007111E8" w14:paraId="11FE03C8"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789812D5"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Operating Time (hrs/yr)</w:t>
            </w:r>
          </w:p>
        </w:tc>
        <w:tc>
          <w:tcPr>
            <w:tcW w:w="4105" w:type="pct"/>
            <w:gridSpan w:val="7"/>
            <w:tcBorders>
              <w:top w:val="single" w:sz="4" w:space="0" w:color="auto"/>
              <w:left w:val="single" w:sz="4" w:space="0" w:color="auto"/>
              <w:bottom w:val="single" w:sz="4" w:space="0" w:color="auto"/>
              <w:right w:val="single" w:sz="4" w:space="0" w:color="auto"/>
            </w:tcBorders>
            <w:vAlign w:val="center"/>
            <w:hideMark/>
          </w:tcPr>
          <w:p w14:paraId="7D176DA3"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2,746 (non-recirc)</w:t>
            </w:r>
          </w:p>
          <w:p w14:paraId="06D5F497"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5,039 (recirc heating season)</w:t>
            </w:r>
          </w:p>
          <w:p w14:paraId="5914E765"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8,760 (recirc year round)</w:t>
            </w:r>
          </w:p>
        </w:tc>
      </w:tr>
      <w:tr w:rsidR="001D664A" w:rsidRPr="007111E8" w14:paraId="69D27D6C"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58E3CD52"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Ambient Temperature (ºF)</w:t>
            </w:r>
            <w:r w:rsidRPr="007111E8">
              <w:rPr>
                <w:rStyle w:val="FootnoteReference"/>
                <w:rFonts w:asciiTheme="minorHAnsi" w:hAnsiTheme="minorHAnsi"/>
                <w:sz w:val="17"/>
                <w:szCs w:val="17"/>
              </w:rPr>
              <w:footnoteReference w:id="384"/>
            </w:r>
          </w:p>
        </w:tc>
        <w:tc>
          <w:tcPr>
            <w:tcW w:w="619" w:type="pct"/>
            <w:tcBorders>
              <w:top w:val="single" w:sz="4" w:space="0" w:color="auto"/>
              <w:left w:val="single" w:sz="4" w:space="0" w:color="auto"/>
              <w:bottom w:val="single" w:sz="4" w:space="0" w:color="auto"/>
              <w:right w:val="single" w:sz="4" w:space="0" w:color="auto"/>
            </w:tcBorders>
            <w:vAlign w:val="center"/>
            <w:hideMark/>
          </w:tcPr>
          <w:p w14:paraId="3648AF70"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75</w:t>
            </w:r>
          </w:p>
        </w:tc>
        <w:tc>
          <w:tcPr>
            <w:tcW w:w="619" w:type="pct"/>
            <w:tcBorders>
              <w:top w:val="single" w:sz="4" w:space="0" w:color="auto"/>
              <w:left w:val="single" w:sz="4" w:space="0" w:color="auto"/>
              <w:bottom w:val="single" w:sz="4" w:space="0" w:color="auto"/>
              <w:right w:val="single" w:sz="4" w:space="0" w:color="auto"/>
            </w:tcBorders>
            <w:vAlign w:val="center"/>
            <w:hideMark/>
          </w:tcPr>
          <w:p w14:paraId="1D7F1DB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75</w:t>
            </w:r>
          </w:p>
        </w:tc>
        <w:tc>
          <w:tcPr>
            <w:tcW w:w="617" w:type="pct"/>
            <w:tcBorders>
              <w:top w:val="single" w:sz="4" w:space="0" w:color="auto"/>
              <w:left w:val="single" w:sz="4" w:space="0" w:color="auto"/>
              <w:bottom w:val="single" w:sz="4" w:space="0" w:color="auto"/>
              <w:right w:val="single" w:sz="4" w:space="0" w:color="auto"/>
            </w:tcBorders>
            <w:vAlign w:val="center"/>
            <w:hideMark/>
          </w:tcPr>
          <w:p w14:paraId="30A336D7"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75</w:t>
            </w:r>
          </w:p>
        </w:tc>
        <w:tc>
          <w:tcPr>
            <w:tcW w:w="433" w:type="pct"/>
            <w:tcBorders>
              <w:top w:val="single" w:sz="4" w:space="0" w:color="auto"/>
              <w:left w:val="single" w:sz="4" w:space="0" w:color="auto"/>
              <w:bottom w:val="single" w:sz="4" w:space="0" w:color="auto"/>
              <w:right w:val="single" w:sz="4" w:space="0" w:color="auto"/>
            </w:tcBorders>
            <w:vAlign w:val="center"/>
            <w:hideMark/>
          </w:tcPr>
          <w:p w14:paraId="007BB5A5"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75</w:t>
            </w:r>
          </w:p>
        </w:tc>
        <w:tc>
          <w:tcPr>
            <w:tcW w:w="584" w:type="pct"/>
            <w:tcBorders>
              <w:top w:val="single" w:sz="4" w:space="0" w:color="auto"/>
              <w:left w:val="single" w:sz="4" w:space="0" w:color="auto"/>
              <w:bottom w:val="single" w:sz="4" w:space="0" w:color="auto"/>
              <w:right w:val="single" w:sz="4" w:space="0" w:color="auto"/>
            </w:tcBorders>
            <w:vAlign w:val="center"/>
            <w:hideMark/>
          </w:tcPr>
          <w:p w14:paraId="24F41EC2"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48.6</w:t>
            </w:r>
          </w:p>
        </w:tc>
        <w:tc>
          <w:tcPr>
            <w:tcW w:w="618" w:type="pct"/>
            <w:tcBorders>
              <w:top w:val="single" w:sz="4" w:space="0" w:color="auto"/>
              <w:left w:val="single" w:sz="4" w:space="0" w:color="auto"/>
              <w:bottom w:val="single" w:sz="4" w:space="0" w:color="auto"/>
              <w:right w:val="single" w:sz="4" w:space="0" w:color="auto"/>
            </w:tcBorders>
            <w:vAlign w:val="center"/>
            <w:hideMark/>
          </w:tcPr>
          <w:p w14:paraId="444CCB93"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48.6</w:t>
            </w:r>
          </w:p>
        </w:tc>
        <w:tc>
          <w:tcPr>
            <w:tcW w:w="615" w:type="pct"/>
            <w:tcBorders>
              <w:top w:val="single" w:sz="4" w:space="0" w:color="auto"/>
              <w:left w:val="single" w:sz="4" w:space="0" w:color="auto"/>
              <w:bottom w:val="single" w:sz="4" w:space="0" w:color="auto"/>
              <w:right w:val="single" w:sz="4" w:space="0" w:color="auto"/>
            </w:tcBorders>
            <w:vAlign w:val="center"/>
            <w:hideMark/>
          </w:tcPr>
          <w:p w14:paraId="512A963D"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48.6</w:t>
            </w:r>
          </w:p>
        </w:tc>
      </w:tr>
      <w:tr w:rsidR="001D664A" w:rsidRPr="007111E8" w14:paraId="50D50DB5"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4B227B37"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Wind speed (mph)</w:t>
            </w:r>
            <w:r w:rsidRPr="007111E8">
              <w:rPr>
                <w:rStyle w:val="FootnoteReference"/>
                <w:rFonts w:asciiTheme="minorHAnsi" w:hAnsiTheme="minorHAnsi"/>
                <w:sz w:val="17"/>
                <w:szCs w:val="17"/>
              </w:rPr>
              <w:footnoteReference w:id="385"/>
            </w:r>
          </w:p>
        </w:tc>
        <w:tc>
          <w:tcPr>
            <w:tcW w:w="619" w:type="pct"/>
            <w:tcBorders>
              <w:top w:val="single" w:sz="4" w:space="0" w:color="auto"/>
              <w:left w:val="single" w:sz="4" w:space="0" w:color="auto"/>
              <w:bottom w:val="single" w:sz="4" w:space="0" w:color="auto"/>
              <w:right w:val="single" w:sz="4" w:space="0" w:color="auto"/>
            </w:tcBorders>
            <w:vAlign w:val="center"/>
            <w:hideMark/>
          </w:tcPr>
          <w:p w14:paraId="04DDC4CD"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0</w:t>
            </w:r>
          </w:p>
        </w:tc>
        <w:tc>
          <w:tcPr>
            <w:tcW w:w="619" w:type="pct"/>
            <w:tcBorders>
              <w:top w:val="single" w:sz="4" w:space="0" w:color="auto"/>
              <w:left w:val="single" w:sz="4" w:space="0" w:color="auto"/>
              <w:bottom w:val="single" w:sz="4" w:space="0" w:color="auto"/>
              <w:right w:val="single" w:sz="4" w:space="0" w:color="auto"/>
            </w:tcBorders>
            <w:vAlign w:val="center"/>
            <w:hideMark/>
          </w:tcPr>
          <w:p w14:paraId="4AD39B7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0</w:t>
            </w:r>
          </w:p>
        </w:tc>
        <w:tc>
          <w:tcPr>
            <w:tcW w:w="617" w:type="pct"/>
            <w:tcBorders>
              <w:top w:val="single" w:sz="4" w:space="0" w:color="auto"/>
              <w:left w:val="single" w:sz="4" w:space="0" w:color="auto"/>
              <w:bottom w:val="single" w:sz="4" w:space="0" w:color="auto"/>
              <w:right w:val="single" w:sz="4" w:space="0" w:color="auto"/>
            </w:tcBorders>
            <w:vAlign w:val="center"/>
            <w:hideMark/>
          </w:tcPr>
          <w:p w14:paraId="32FF86B6"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0</w:t>
            </w:r>
          </w:p>
        </w:tc>
        <w:tc>
          <w:tcPr>
            <w:tcW w:w="433" w:type="pct"/>
            <w:tcBorders>
              <w:top w:val="single" w:sz="4" w:space="0" w:color="auto"/>
              <w:left w:val="single" w:sz="4" w:space="0" w:color="auto"/>
              <w:bottom w:val="single" w:sz="4" w:space="0" w:color="auto"/>
              <w:right w:val="single" w:sz="4" w:space="0" w:color="auto"/>
            </w:tcBorders>
            <w:vAlign w:val="center"/>
            <w:hideMark/>
          </w:tcPr>
          <w:p w14:paraId="0FDFB83B"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0</w:t>
            </w:r>
          </w:p>
        </w:tc>
        <w:tc>
          <w:tcPr>
            <w:tcW w:w="584" w:type="pct"/>
            <w:tcBorders>
              <w:top w:val="single" w:sz="4" w:space="0" w:color="auto"/>
              <w:left w:val="single" w:sz="4" w:space="0" w:color="auto"/>
              <w:bottom w:val="single" w:sz="4" w:space="0" w:color="auto"/>
              <w:right w:val="single" w:sz="4" w:space="0" w:color="auto"/>
            </w:tcBorders>
            <w:vAlign w:val="center"/>
            <w:hideMark/>
          </w:tcPr>
          <w:p w14:paraId="14AB672F"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9.4</w:t>
            </w:r>
          </w:p>
        </w:tc>
        <w:tc>
          <w:tcPr>
            <w:tcW w:w="618" w:type="pct"/>
            <w:tcBorders>
              <w:top w:val="single" w:sz="4" w:space="0" w:color="auto"/>
              <w:left w:val="single" w:sz="4" w:space="0" w:color="auto"/>
              <w:bottom w:val="single" w:sz="4" w:space="0" w:color="auto"/>
              <w:right w:val="single" w:sz="4" w:space="0" w:color="auto"/>
            </w:tcBorders>
            <w:vAlign w:val="center"/>
            <w:hideMark/>
          </w:tcPr>
          <w:p w14:paraId="0EA22EF3"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9.4</w:t>
            </w:r>
          </w:p>
        </w:tc>
        <w:tc>
          <w:tcPr>
            <w:tcW w:w="615" w:type="pct"/>
            <w:tcBorders>
              <w:top w:val="single" w:sz="4" w:space="0" w:color="auto"/>
              <w:left w:val="single" w:sz="4" w:space="0" w:color="auto"/>
              <w:bottom w:val="single" w:sz="4" w:space="0" w:color="auto"/>
              <w:right w:val="single" w:sz="4" w:space="0" w:color="auto"/>
            </w:tcBorders>
            <w:vAlign w:val="center"/>
            <w:hideMark/>
          </w:tcPr>
          <w:p w14:paraId="7EEFCE9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9.4</w:t>
            </w:r>
          </w:p>
        </w:tc>
      </w:tr>
      <w:tr w:rsidR="001D664A" w:rsidRPr="007111E8" w14:paraId="5ECF683F" w14:textId="77777777" w:rsidTr="001C69E3">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87BC208" w14:textId="77777777"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Pipe parameters</w:t>
            </w:r>
          </w:p>
        </w:tc>
      </w:tr>
      <w:tr w:rsidR="001D664A" w:rsidRPr="007111E8" w14:paraId="57DDC0D1"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55DF33B1"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Pipe material</w:t>
            </w:r>
          </w:p>
        </w:tc>
        <w:tc>
          <w:tcPr>
            <w:tcW w:w="619" w:type="pct"/>
            <w:tcBorders>
              <w:top w:val="single" w:sz="4" w:space="0" w:color="auto"/>
              <w:left w:val="single" w:sz="4" w:space="0" w:color="auto"/>
              <w:bottom w:val="single" w:sz="4" w:space="0" w:color="auto"/>
              <w:right w:val="single" w:sz="4" w:space="0" w:color="auto"/>
            </w:tcBorders>
            <w:vAlign w:val="center"/>
            <w:hideMark/>
          </w:tcPr>
          <w:p w14:paraId="6ECF0256"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Copper</w:t>
            </w:r>
          </w:p>
        </w:tc>
        <w:tc>
          <w:tcPr>
            <w:tcW w:w="619" w:type="pct"/>
            <w:tcBorders>
              <w:top w:val="single" w:sz="4" w:space="0" w:color="auto"/>
              <w:left w:val="single" w:sz="4" w:space="0" w:color="auto"/>
              <w:bottom w:val="single" w:sz="4" w:space="0" w:color="auto"/>
              <w:right w:val="single" w:sz="4" w:space="0" w:color="auto"/>
            </w:tcBorders>
            <w:vAlign w:val="center"/>
            <w:hideMark/>
          </w:tcPr>
          <w:p w14:paraId="169992CF"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Steel</w:t>
            </w:r>
          </w:p>
        </w:tc>
        <w:tc>
          <w:tcPr>
            <w:tcW w:w="617" w:type="pct"/>
            <w:tcBorders>
              <w:top w:val="single" w:sz="4" w:space="0" w:color="auto"/>
              <w:left w:val="single" w:sz="4" w:space="0" w:color="auto"/>
              <w:bottom w:val="single" w:sz="4" w:space="0" w:color="auto"/>
              <w:right w:val="single" w:sz="4" w:space="0" w:color="auto"/>
            </w:tcBorders>
            <w:vAlign w:val="center"/>
            <w:hideMark/>
          </w:tcPr>
          <w:p w14:paraId="1CA1C287"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Steel</w:t>
            </w:r>
          </w:p>
        </w:tc>
        <w:tc>
          <w:tcPr>
            <w:tcW w:w="433" w:type="pct"/>
            <w:tcBorders>
              <w:top w:val="single" w:sz="4" w:space="0" w:color="auto"/>
              <w:left w:val="single" w:sz="4" w:space="0" w:color="auto"/>
              <w:bottom w:val="single" w:sz="4" w:space="0" w:color="auto"/>
              <w:right w:val="single" w:sz="4" w:space="0" w:color="auto"/>
            </w:tcBorders>
            <w:vAlign w:val="center"/>
            <w:hideMark/>
          </w:tcPr>
          <w:p w14:paraId="04B078C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Copper</w:t>
            </w:r>
          </w:p>
        </w:tc>
        <w:tc>
          <w:tcPr>
            <w:tcW w:w="584" w:type="pct"/>
            <w:tcBorders>
              <w:top w:val="single" w:sz="4" w:space="0" w:color="auto"/>
              <w:left w:val="single" w:sz="4" w:space="0" w:color="auto"/>
              <w:bottom w:val="single" w:sz="4" w:space="0" w:color="auto"/>
              <w:right w:val="single" w:sz="4" w:space="0" w:color="auto"/>
            </w:tcBorders>
            <w:vAlign w:val="center"/>
            <w:hideMark/>
          </w:tcPr>
          <w:p w14:paraId="01164BEE"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Copper</w:t>
            </w:r>
          </w:p>
        </w:tc>
        <w:tc>
          <w:tcPr>
            <w:tcW w:w="618" w:type="pct"/>
            <w:tcBorders>
              <w:top w:val="single" w:sz="4" w:space="0" w:color="auto"/>
              <w:left w:val="single" w:sz="4" w:space="0" w:color="auto"/>
              <w:bottom w:val="single" w:sz="4" w:space="0" w:color="auto"/>
              <w:right w:val="single" w:sz="4" w:space="0" w:color="auto"/>
            </w:tcBorders>
            <w:vAlign w:val="center"/>
            <w:hideMark/>
          </w:tcPr>
          <w:p w14:paraId="4F6B9093"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Steel</w:t>
            </w:r>
          </w:p>
        </w:tc>
        <w:tc>
          <w:tcPr>
            <w:tcW w:w="615" w:type="pct"/>
            <w:tcBorders>
              <w:top w:val="single" w:sz="4" w:space="0" w:color="auto"/>
              <w:left w:val="single" w:sz="4" w:space="0" w:color="auto"/>
              <w:bottom w:val="single" w:sz="4" w:space="0" w:color="auto"/>
              <w:right w:val="single" w:sz="4" w:space="0" w:color="auto"/>
            </w:tcBorders>
            <w:vAlign w:val="center"/>
            <w:hideMark/>
          </w:tcPr>
          <w:p w14:paraId="6C962A32"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Steel</w:t>
            </w:r>
          </w:p>
        </w:tc>
      </w:tr>
      <w:tr w:rsidR="001D664A" w:rsidRPr="007111E8" w14:paraId="70110634"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713AE71E"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 xml:space="preserve">Pipe size for Heat Loss Calc </w:t>
            </w:r>
          </w:p>
        </w:tc>
        <w:tc>
          <w:tcPr>
            <w:tcW w:w="619" w:type="pct"/>
            <w:tcBorders>
              <w:top w:val="single" w:sz="4" w:space="0" w:color="auto"/>
              <w:left w:val="single" w:sz="4" w:space="0" w:color="auto"/>
              <w:bottom w:val="single" w:sz="4" w:space="0" w:color="auto"/>
              <w:right w:val="single" w:sz="4" w:space="0" w:color="auto"/>
            </w:tcBorders>
            <w:vAlign w:val="center"/>
            <w:hideMark/>
          </w:tcPr>
          <w:p w14:paraId="7BC157E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c>
          <w:tcPr>
            <w:tcW w:w="619" w:type="pct"/>
            <w:tcBorders>
              <w:top w:val="single" w:sz="4" w:space="0" w:color="auto"/>
              <w:left w:val="single" w:sz="4" w:space="0" w:color="auto"/>
              <w:bottom w:val="single" w:sz="4" w:space="0" w:color="auto"/>
              <w:right w:val="single" w:sz="4" w:space="0" w:color="auto"/>
            </w:tcBorders>
            <w:vAlign w:val="center"/>
            <w:hideMark/>
          </w:tcPr>
          <w:p w14:paraId="4355B88B"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c>
          <w:tcPr>
            <w:tcW w:w="617" w:type="pct"/>
            <w:tcBorders>
              <w:top w:val="single" w:sz="4" w:space="0" w:color="auto"/>
              <w:left w:val="single" w:sz="4" w:space="0" w:color="auto"/>
              <w:bottom w:val="single" w:sz="4" w:space="0" w:color="auto"/>
              <w:right w:val="single" w:sz="4" w:space="0" w:color="auto"/>
            </w:tcBorders>
            <w:vAlign w:val="center"/>
            <w:hideMark/>
          </w:tcPr>
          <w:p w14:paraId="4A9589EE"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c>
          <w:tcPr>
            <w:tcW w:w="433" w:type="pct"/>
            <w:tcBorders>
              <w:top w:val="single" w:sz="4" w:space="0" w:color="auto"/>
              <w:left w:val="single" w:sz="4" w:space="0" w:color="auto"/>
              <w:bottom w:val="single" w:sz="4" w:space="0" w:color="auto"/>
              <w:right w:val="single" w:sz="4" w:space="0" w:color="auto"/>
            </w:tcBorders>
            <w:vAlign w:val="center"/>
            <w:hideMark/>
          </w:tcPr>
          <w:p w14:paraId="65D95CB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c>
          <w:tcPr>
            <w:tcW w:w="584" w:type="pct"/>
            <w:tcBorders>
              <w:top w:val="single" w:sz="4" w:space="0" w:color="auto"/>
              <w:left w:val="single" w:sz="4" w:space="0" w:color="auto"/>
              <w:bottom w:val="single" w:sz="4" w:space="0" w:color="auto"/>
              <w:right w:val="single" w:sz="4" w:space="0" w:color="auto"/>
            </w:tcBorders>
            <w:vAlign w:val="center"/>
            <w:hideMark/>
          </w:tcPr>
          <w:p w14:paraId="5EC65F26"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c>
          <w:tcPr>
            <w:tcW w:w="618" w:type="pct"/>
            <w:tcBorders>
              <w:top w:val="single" w:sz="4" w:space="0" w:color="auto"/>
              <w:left w:val="single" w:sz="4" w:space="0" w:color="auto"/>
              <w:bottom w:val="single" w:sz="4" w:space="0" w:color="auto"/>
              <w:right w:val="single" w:sz="4" w:space="0" w:color="auto"/>
            </w:tcBorders>
            <w:vAlign w:val="center"/>
            <w:hideMark/>
          </w:tcPr>
          <w:p w14:paraId="7B3D1502"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c>
          <w:tcPr>
            <w:tcW w:w="615" w:type="pct"/>
            <w:tcBorders>
              <w:top w:val="single" w:sz="4" w:space="0" w:color="auto"/>
              <w:left w:val="single" w:sz="4" w:space="0" w:color="auto"/>
              <w:bottom w:val="single" w:sz="4" w:space="0" w:color="auto"/>
              <w:right w:val="single" w:sz="4" w:space="0" w:color="auto"/>
            </w:tcBorders>
            <w:vAlign w:val="center"/>
            <w:hideMark/>
          </w:tcPr>
          <w:p w14:paraId="715BF69E"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w:t>
            </w:r>
          </w:p>
        </w:tc>
      </w:tr>
      <w:tr w:rsidR="001D664A" w:rsidRPr="007111E8" w14:paraId="500D7F70"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5827EE01"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 xml:space="preserve">Outer Diameter, Pipe, actual </w:t>
            </w:r>
          </w:p>
        </w:tc>
        <w:tc>
          <w:tcPr>
            <w:tcW w:w="619" w:type="pct"/>
            <w:tcBorders>
              <w:top w:val="single" w:sz="4" w:space="0" w:color="auto"/>
              <w:left w:val="single" w:sz="4" w:space="0" w:color="auto"/>
              <w:bottom w:val="single" w:sz="4" w:space="0" w:color="auto"/>
              <w:right w:val="single" w:sz="4" w:space="0" w:color="auto"/>
            </w:tcBorders>
            <w:vAlign w:val="center"/>
            <w:hideMark/>
          </w:tcPr>
          <w:p w14:paraId="0EE2729C"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2.38”</w:t>
            </w:r>
          </w:p>
        </w:tc>
        <w:tc>
          <w:tcPr>
            <w:tcW w:w="619" w:type="pct"/>
            <w:tcBorders>
              <w:top w:val="single" w:sz="4" w:space="0" w:color="auto"/>
              <w:left w:val="single" w:sz="4" w:space="0" w:color="auto"/>
              <w:bottom w:val="single" w:sz="4" w:space="0" w:color="auto"/>
              <w:right w:val="single" w:sz="4" w:space="0" w:color="auto"/>
            </w:tcBorders>
            <w:vAlign w:val="center"/>
            <w:hideMark/>
          </w:tcPr>
          <w:p w14:paraId="205380C6"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2.38”</w:t>
            </w:r>
          </w:p>
        </w:tc>
        <w:tc>
          <w:tcPr>
            <w:tcW w:w="617" w:type="pct"/>
            <w:tcBorders>
              <w:top w:val="single" w:sz="4" w:space="0" w:color="auto"/>
              <w:left w:val="single" w:sz="4" w:space="0" w:color="auto"/>
              <w:bottom w:val="single" w:sz="4" w:space="0" w:color="auto"/>
              <w:right w:val="single" w:sz="4" w:space="0" w:color="auto"/>
            </w:tcBorders>
            <w:vAlign w:val="center"/>
            <w:hideMark/>
          </w:tcPr>
          <w:p w14:paraId="3E7FE4F3"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2.38”</w:t>
            </w:r>
          </w:p>
        </w:tc>
        <w:tc>
          <w:tcPr>
            <w:tcW w:w="433" w:type="pct"/>
            <w:tcBorders>
              <w:top w:val="single" w:sz="4" w:space="0" w:color="auto"/>
              <w:left w:val="single" w:sz="4" w:space="0" w:color="auto"/>
              <w:bottom w:val="single" w:sz="4" w:space="0" w:color="auto"/>
              <w:right w:val="single" w:sz="4" w:space="0" w:color="auto"/>
            </w:tcBorders>
            <w:vAlign w:val="center"/>
            <w:hideMark/>
          </w:tcPr>
          <w:p w14:paraId="4B7F20E2"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2.38”</w:t>
            </w:r>
          </w:p>
        </w:tc>
        <w:tc>
          <w:tcPr>
            <w:tcW w:w="584" w:type="pct"/>
            <w:tcBorders>
              <w:top w:val="single" w:sz="4" w:space="0" w:color="auto"/>
              <w:left w:val="single" w:sz="4" w:space="0" w:color="auto"/>
              <w:bottom w:val="single" w:sz="4" w:space="0" w:color="auto"/>
              <w:right w:val="single" w:sz="4" w:space="0" w:color="auto"/>
            </w:tcBorders>
            <w:vAlign w:val="center"/>
            <w:hideMark/>
          </w:tcPr>
          <w:p w14:paraId="671D5970"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2.38”</w:t>
            </w:r>
          </w:p>
        </w:tc>
        <w:tc>
          <w:tcPr>
            <w:tcW w:w="618" w:type="pct"/>
            <w:tcBorders>
              <w:top w:val="single" w:sz="4" w:space="0" w:color="auto"/>
              <w:left w:val="single" w:sz="4" w:space="0" w:color="auto"/>
              <w:bottom w:val="single" w:sz="4" w:space="0" w:color="auto"/>
              <w:right w:val="single" w:sz="4" w:space="0" w:color="auto"/>
            </w:tcBorders>
            <w:vAlign w:val="center"/>
            <w:hideMark/>
          </w:tcPr>
          <w:p w14:paraId="6BFD07A2"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2.38”</w:t>
            </w:r>
          </w:p>
        </w:tc>
        <w:tc>
          <w:tcPr>
            <w:tcW w:w="615" w:type="pct"/>
            <w:tcBorders>
              <w:top w:val="single" w:sz="4" w:space="0" w:color="auto"/>
              <w:left w:val="single" w:sz="4" w:space="0" w:color="auto"/>
              <w:bottom w:val="single" w:sz="4" w:space="0" w:color="auto"/>
              <w:right w:val="single" w:sz="4" w:space="0" w:color="auto"/>
            </w:tcBorders>
            <w:vAlign w:val="center"/>
            <w:hideMark/>
          </w:tcPr>
          <w:p w14:paraId="651ACBE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2.38”</w:t>
            </w:r>
          </w:p>
        </w:tc>
      </w:tr>
      <w:tr w:rsidR="001D664A" w:rsidRPr="007111E8" w14:paraId="48438394"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30DEC4B4"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Heat Loss, Bare Pipe (from 3EPlus) (Btu/hr.ft)</w:t>
            </w:r>
          </w:p>
        </w:tc>
        <w:tc>
          <w:tcPr>
            <w:tcW w:w="619" w:type="pct"/>
            <w:tcBorders>
              <w:top w:val="single" w:sz="4" w:space="0" w:color="auto"/>
              <w:left w:val="single" w:sz="4" w:space="0" w:color="auto"/>
              <w:bottom w:val="single" w:sz="4" w:space="0" w:color="auto"/>
              <w:right w:val="single" w:sz="4" w:space="0" w:color="auto"/>
            </w:tcBorders>
            <w:vAlign w:val="center"/>
            <w:hideMark/>
          </w:tcPr>
          <w:p w14:paraId="6D2CFF23"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114 (w/o reset)</w:t>
            </w:r>
          </w:p>
          <w:p w14:paraId="7244C212"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78 (w/ reset heat)</w:t>
            </w:r>
          </w:p>
          <w:p w14:paraId="52D61D2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58 (w/reset year)</w:t>
            </w:r>
          </w:p>
        </w:tc>
        <w:tc>
          <w:tcPr>
            <w:tcW w:w="619" w:type="pct"/>
            <w:tcBorders>
              <w:top w:val="single" w:sz="4" w:space="0" w:color="auto"/>
              <w:left w:val="single" w:sz="4" w:space="0" w:color="auto"/>
              <w:bottom w:val="single" w:sz="4" w:space="0" w:color="auto"/>
              <w:right w:val="single" w:sz="4" w:space="0" w:color="auto"/>
            </w:tcBorders>
            <w:vAlign w:val="center"/>
            <w:hideMark/>
          </w:tcPr>
          <w:p w14:paraId="7B2961AB"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232</w:t>
            </w:r>
          </w:p>
        </w:tc>
        <w:tc>
          <w:tcPr>
            <w:tcW w:w="617" w:type="pct"/>
            <w:tcBorders>
              <w:top w:val="single" w:sz="4" w:space="0" w:color="auto"/>
              <w:left w:val="single" w:sz="4" w:space="0" w:color="auto"/>
              <w:bottom w:val="single" w:sz="4" w:space="0" w:color="auto"/>
              <w:right w:val="single" w:sz="4" w:space="0" w:color="auto"/>
            </w:tcBorders>
            <w:vAlign w:val="center"/>
            <w:hideMark/>
          </w:tcPr>
          <w:p w14:paraId="7D94CAAA"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432</w:t>
            </w:r>
          </w:p>
        </w:tc>
        <w:tc>
          <w:tcPr>
            <w:tcW w:w="433" w:type="pct"/>
            <w:tcBorders>
              <w:top w:val="single" w:sz="4" w:space="0" w:color="auto"/>
              <w:left w:val="single" w:sz="4" w:space="0" w:color="auto"/>
              <w:bottom w:val="single" w:sz="4" w:space="0" w:color="auto"/>
              <w:right w:val="single" w:sz="4" w:space="0" w:color="auto"/>
            </w:tcBorders>
            <w:vAlign w:val="center"/>
            <w:hideMark/>
          </w:tcPr>
          <w:p w14:paraId="502FCB2D"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52</w:t>
            </w:r>
          </w:p>
        </w:tc>
        <w:tc>
          <w:tcPr>
            <w:tcW w:w="584" w:type="pct"/>
            <w:tcBorders>
              <w:top w:val="single" w:sz="4" w:space="0" w:color="auto"/>
              <w:left w:val="single" w:sz="4" w:space="0" w:color="auto"/>
              <w:bottom w:val="single" w:sz="4" w:space="0" w:color="auto"/>
              <w:right w:val="single" w:sz="4" w:space="0" w:color="auto"/>
            </w:tcBorders>
            <w:vAlign w:val="center"/>
            <w:hideMark/>
          </w:tcPr>
          <w:p w14:paraId="54925B15"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460 (w/o reset)</w:t>
            </w:r>
          </w:p>
          <w:p w14:paraId="0DBD1763"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363 (w/ reset heat)</w:t>
            </w:r>
          </w:p>
          <w:p w14:paraId="2A36F3E1"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306 (w/reset year)</w:t>
            </w:r>
          </w:p>
        </w:tc>
        <w:tc>
          <w:tcPr>
            <w:tcW w:w="618" w:type="pct"/>
            <w:tcBorders>
              <w:top w:val="single" w:sz="4" w:space="0" w:color="auto"/>
              <w:left w:val="single" w:sz="4" w:space="0" w:color="auto"/>
              <w:bottom w:val="single" w:sz="4" w:space="0" w:color="auto"/>
              <w:right w:val="single" w:sz="4" w:space="0" w:color="auto"/>
            </w:tcBorders>
            <w:vAlign w:val="center"/>
            <w:hideMark/>
          </w:tcPr>
          <w:p w14:paraId="1936BA16"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710</w:t>
            </w:r>
          </w:p>
        </w:tc>
        <w:tc>
          <w:tcPr>
            <w:tcW w:w="615" w:type="pct"/>
            <w:tcBorders>
              <w:top w:val="single" w:sz="4" w:space="0" w:color="auto"/>
              <w:left w:val="single" w:sz="4" w:space="0" w:color="auto"/>
              <w:bottom w:val="single" w:sz="4" w:space="0" w:color="auto"/>
              <w:right w:val="single" w:sz="4" w:space="0" w:color="auto"/>
            </w:tcBorders>
            <w:vAlign w:val="center"/>
            <w:hideMark/>
          </w:tcPr>
          <w:p w14:paraId="638D8C12"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1101</w:t>
            </w:r>
          </w:p>
        </w:tc>
      </w:tr>
      <w:tr w:rsidR="001D664A" w:rsidRPr="007111E8" w14:paraId="7A084457" w14:textId="77777777" w:rsidTr="001C69E3">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11B93F7" w14:textId="77777777"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Insulation parameters</w:t>
            </w:r>
          </w:p>
        </w:tc>
      </w:tr>
      <w:tr w:rsidR="001D664A" w:rsidRPr="007111E8" w14:paraId="78297434"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2A32C71A"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 xml:space="preserve">Outer diameter, insulation </w:t>
            </w:r>
          </w:p>
        </w:tc>
        <w:tc>
          <w:tcPr>
            <w:tcW w:w="619" w:type="pct"/>
            <w:tcBorders>
              <w:top w:val="single" w:sz="4" w:space="0" w:color="auto"/>
              <w:left w:val="single" w:sz="4" w:space="0" w:color="auto"/>
              <w:bottom w:val="single" w:sz="4" w:space="0" w:color="auto"/>
              <w:right w:val="single" w:sz="4" w:space="0" w:color="auto"/>
            </w:tcBorders>
            <w:vAlign w:val="center"/>
            <w:hideMark/>
          </w:tcPr>
          <w:p w14:paraId="790CEFE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4.38”</w:t>
            </w:r>
          </w:p>
        </w:tc>
        <w:tc>
          <w:tcPr>
            <w:tcW w:w="619" w:type="pct"/>
            <w:tcBorders>
              <w:top w:val="single" w:sz="4" w:space="0" w:color="auto"/>
              <w:left w:val="single" w:sz="4" w:space="0" w:color="auto"/>
              <w:bottom w:val="single" w:sz="4" w:space="0" w:color="auto"/>
              <w:right w:val="single" w:sz="4" w:space="0" w:color="auto"/>
            </w:tcBorders>
            <w:vAlign w:val="center"/>
            <w:hideMark/>
          </w:tcPr>
          <w:p w14:paraId="005C91B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4.38”</w:t>
            </w:r>
          </w:p>
        </w:tc>
        <w:tc>
          <w:tcPr>
            <w:tcW w:w="617" w:type="pct"/>
            <w:tcBorders>
              <w:top w:val="single" w:sz="4" w:space="0" w:color="auto"/>
              <w:left w:val="single" w:sz="4" w:space="0" w:color="auto"/>
              <w:bottom w:val="single" w:sz="4" w:space="0" w:color="auto"/>
              <w:right w:val="single" w:sz="4" w:space="0" w:color="auto"/>
            </w:tcBorders>
            <w:vAlign w:val="center"/>
            <w:hideMark/>
          </w:tcPr>
          <w:p w14:paraId="7A4EEBD3"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4.38”</w:t>
            </w:r>
          </w:p>
        </w:tc>
        <w:tc>
          <w:tcPr>
            <w:tcW w:w="433" w:type="pct"/>
            <w:tcBorders>
              <w:top w:val="single" w:sz="4" w:space="0" w:color="auto"/>
              <w:left w:val="single" w:sz="4" w:space="0" w:color="auto"/>
              <w:bottom w:val="single" w:sz="4" w:space="0" w:color="auto"/>
              <w:right w:val="single" w:sz="4" w:space="0" w:color="auto"/>
            </w:tcBorders>
            <w:vAlign w:val="center"/>
            <w:hideMark/>
          </w:tcPr>
          <w:p w14:paraId="40B9EF65"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4.38”</w:t>
            </w:r>
          </w:p>
        </w:tc>
        <w:tc>
          <w:tcPr>
            <w:tcW w:w="584" w:type="pct"/>
            <w:tcBorders>
              <w:top w:val="single" w:sz="4" w:space="0" w:color="auto"/>
              <w:left w:val="single" w:sz="4" w:space="0" w:color="auto"/>
              <w:bottom w:val="single" w:sz="4" w:space="0" w:color="auto"/>
              <w:right w:val="single" w:sz="4" w:space="0" w:color="auto"/>
            </w:tcBorders>
            <w:vAlign w:val="center"/>
            <w:hideMark/>
          </w:tcPr>
          <w:p w14:paraId="3821D39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4.38”</w:t>
            </w:r>
          </w:p>
        </w:tc>
        <w:tc>
          <w:tcPr>
            <w:tcW w:w="618" w:type="pct"/>
            <w:tcBorders>
              <w:top w:val="single" w:sz="4" w:space="0" w:color="auto"/>
              <w:left w:val="single" w:sz="4" w:space="0" w:color="auto"/>
              <w:bottom w:val="single" w:sz="4" w:space="0" w:color="auto"/>
              <w:right w:val="single" w:sz="4" w:space="0" w:color="auto"/>
            </w:tcBorders>
            <w:vAlign w:val="center"/>
            <w:hideMark/>
          </w:tcPr>
          <w:p w14:paraId="04BE9F19"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4.38”</w:t>
            </w:r>
          </w:p>
        </w:tc>
        <w:tc>
          <w:tcPr>
            <w:tcW w:w="615" w:type="pct"/>
            <w:tcBorders>
              <w:top w:val="single" w:sz="4" w:space="0" w:color="auto"/>
              <w:left w:val="single" w:sz="4" w:space="0" w:color="auto"/>
              <w:bottom w:val="single" w:sz="4" w:space="0" w:color="auto"/>
              <w:right w:val="single" w:sz="4" w:space="0" w:color="auto"/>
            </w:tcBorders>
            <w:vAlign w:val="center"/>
            <w:hideMark/>
          </w:tcPr>
          <w:p w14:paraId="1FEA3CC1"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4.38”</w:t>
            </w:r>
          </w:p>
        </w:tc>
      </w:tr>
      <w:tr w:rsidR="001D664A" w:rsidRPr="007111E8" w14:paraId="375752CF"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695BE2A7"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Average Heat Loss, Insulation (from 3EPlus) (Btu/hr.ft)</w:t>
            </w:r>
          </w:p>
        </w:tc>
        <w:tc>
          <w:tcPr>
            <w:tcW w:w="619" w:type="pct"/>
            <w:tcBorders>
              <w:top w:val="single" w:sz="4" w:space="0" w:color="auto"/>
              <w:left w:val="single" w:sz="4" w:space="0" w:color="auto"/>
              <w:bottom w:val="single" w:sz="4" w:space="0" w:color="auto"/>
              <w:right w:val="single" w:sz="4" w:space="0" w:color="auto"/>
            </w:tcBorders>
            <w:vAlign w:val="center"/>
            <w:hideMark/>
          </w:tcPr>
          <w:p w14:paraId="051312F0"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24 (w/o reset)</w:t>
            </w:r>
          </w:p>
          <w:p w14:paraId="47CA34BD"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17 (w/ reset heat)</w:t>
            </w:r>
          </w:p>
          <w:p w14:paraId="33560F4D"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13 (w/reset year)</w:t>
            </w:r>
          </w:p>
        </w:tc>
        <w:tc>
          <w:tcPr>
            <w:tcW w:w="619" w:type="pct"/>
            <w:tcBorders>
              <w:top w:val="single" w:sz="4" w:space="0" w:color="auto"/>
              <w:left w:val="single" w:sz="4" w:space="0" w:color="auto"/>
              <w:bottom w:val="single" w:sz="4" w:space="0" w:color="auto"/>
              <w:right w:val="single" w:sz="4" w:space="0" w:color="auto"/>
            </w:tcBorders>
            <w:vAlign w:val="center"/>
            <w:hideMark/>
          </w:tcPr>
          <w:p w14:paraId="0795D23F"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40</w:t>
            </w:r>
          </w:p>
        </w:tc>
        <w:tc>
          <w:tcPr>
            <w:tcW w:w="617" w:type="pct"/>
            <w:tcBorders>
              <w:top w:val="single" w:sz="4" w:space="0" w:color="auto"/>
              <w:left w:val="single" w:sz="4" w:space="0" w:color="auto"/>
              <w:bottom w:val="single" w:sz="4" w:space="0" w:color="auto"/>
              <w:right w:val="single" w:sz="4" w:space="0" w:color="auto"/>
            </w:tcBorders>
            <w:vAlign w:val="center"/>
            <w:hideMark/>
          </w:tcPr>
          <w:p w14:paraId="19AF6320"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70</w:t>
            </w:r>
          </w:p>
        </w:tc>
        <w:tc>
          <w:tcPr>
            <w:tcW w:w="433" w:type="pct"/>
            <w:tcBorders>
              <w:top w:val="single" w:sz="4" w:space="0" w:color="auto"/>
              <w:left w:val="single" w:sz="4" w:space="0" w:color="auto"/>
              <w:bottom w:val="single" w:sz="4" w:space="0" w:color="auto"/>
              <w:right w:val="single" w:sz="4" w:space="0" w:color="auto"/>
            </w:tcBorders>
            <w:vAlign w:val="center"/>
            <w:hideMark/>
          </w:tcPr>
          <w:p w14:paraId="787A8ADA"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13.25</w:t>
            </w:r>
          </w:p>
        </w:tc>
        <w:tc>
          <w:tcPr>
            <w:tcW w:w="584" w:type="pct"/>
            <w:tcBorders>
              <w:top w:val="single" w:sz="4" w:space="0" w:color="auto"/>
              <w:left w:val="single" w:sz="4" w:space="0" w:color="auto"/>
              <w:bottom w:val="single" w:sz="4" w:space="0" w:color="auto"/>
              <w:right w:val="single" w:sz="4" w:space="0" w:color="auto"/>
            </w:tcBorders>
            <w:vAlign w:val="center"/>
            <w:hideMark/>
          </w:tcPr>
          <w:p w14:paraId="102DD14C"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21 (w/o reset)</w:t>
            </w:r>
          </w:p>
          <w:p w14:paraId="48C30D1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16 (w/ reset heat)</w:t>
            </w:r>
          </w:p>
          <w:p w14:paraId="7DD9822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13 (w/reset year)</w:t>
            </w:r>
          </w:p>
        </w:tc>
        <w:tc>
          <w:tcPr>
            <w:tcW w:w="618" w:type="pct"/>
            <w:tcBorders>
              <w:top w:val="single" w:sz="4" w:space="0" w:color="auto"/>
              <w:left w:val="single" w:sz="4" w:space="0" w:color="auto"/>
              <w:bottom w:val="single" w:sz="4" w:space="0" w:color="auto"/>
              <w:right w:val="single" w:sz="4" w:space="0" w:color="auto"/>
            </w:tcBorders>
            <w:vAlign w:val="center"/>
            <w:hideMark/>
          </w:tcPr>
          <w:p w14:paraId="1C62A30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32</w:t>
            </w:r>
          </w:p>
        </w:tc>
        <w:tc>
          <w:tcPr>
            <w:tcW w:w="615" w:type="pct"/>
            <w:tcBorders>
              <w:top w:val="single" w:sz="4" w:space="0" w:color="auto"/>
              <w:left w:val="single" w:sz="4" w:space="0" w:color="auto"/>
              <w:bottom w:val="single" w:sz="4" w:space="0" w:color="auto"/>
              <w:right w:val="single" w:sz="4" w:space="0" w:color="auto"/>
            </w:tcBorders>
            <w:vAlign w:val="center"/>
            <w:hideMark/>
          </w:tcPr>
          <w:p w14:paraId="0F151871"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52</w:t>
            </w:r>
          </w:p>
        </w:tc>
      </w:tr>
      <w:tr w:rsidR="001D664A" w:rsidRPr="007111E8" w14:paraId="16A4B122" w14:textId="77777777" w:rsidTr="001C69E3">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C10AC09" w14:textId="77777777" w:rsidR="001D664A" w:rsidRPr="007111E8" w:rsidRDefault="001D664A" w:rsidP="007111E8">
            <w:pPr>
              <w:keepNext/>
              <w:spacing w:after="0"/>
              <w:jc w:val="center"/>
              <w:rPr>
                <w:rFonts w:asciiTheme="minorHAnsi" w:hAnsiTheme="minorHAnsi"/>
                <w:b/>
                <w:color w:val="FFFFFF" w:themeColor="background1"/>
                <w:sz w:val="17"/>
                <w:szCs w:val="17"/>
              </w:rPr>
            </w:pPr>
            <w:r w:rsidRPr="007111E8">
              <w:rPr>
                <w:rFonts w:asciiTheme="minorHAnsi" w:hAnsiTheme="minorHAnsi"/>
                <w:b/>
                <w:color w:val="FFFFFF" w:themeColor="background1"/>
                <w:sz w:val="17"/>
                <w:szCs w:val="17"/>
              </w:rPr>
              <w:t>Annual Energy Savings</w:t>
            </w:r>
          </w:p>
        </w:tc>
      </w:tr>
      <w:tr w:rsidR="001D664A" w:rsidRPr="007111E8" w14:paraId="712794CA"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472C335A" w14:textId="77777777" w:rsidR="001D664A" w:rsidRPr="007111E8" w:rsidRDefault="001D664A" w:rsidP="007111E8">
            <w:pPr>
              <w:keepNext/>
              <w:spacing w:after="0"/>
              <w:rPr>
                <w:rFonts w:asciiTheme="minorHAnsi" w:hAnsiTheme="minorHAnsi"/>
                <w:sz w:val="17"/>
                <w:szCs w:val="17"/>
              </w:rPr>
            </w:pPr>
            <w:r w:rsidRPr="007111E8">
              <w:rPr>
                <w:rFonts w:asciiTheme="minorHAnsi" w:hAnsiTheme="minorHAnsi"/>
                <w:sz w:val="17"/>
                <w:szCs w:val="17"/>
              </w:rPr>
              <w:t xml:space="preserve">Boiler / Water Heater efficiency </w:t>
            </w:r>
          </w:p>
        </w:tc>
        <w:tc>
          <w:tcPr>
            <w:tcW w:w="619" w:type="pct"/>
            <w:tcBorders>
              <w:top w:val="single" w:sz="4" w:space="0" w:color="auto"/>
              <w:left w:val="single" w:sz="4" w:space="0" w:color="auto"/>
              <w:bottom w:val="single" w:sz="4" w:space="0" w:color="auto"/>
              <w:right w:val="single" w:sz="4" w:space="0" w:color="auto"/>
            </w:tcBorders>
            <w:vAlign w:val="center"/>
            <w:hideMark/>
          </w:tcPr>
          <w:p w14:paraId="05BAE0E9"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81.9%</w:t>
            </w:r>
          </w:p>
        </w:tc>
        <w:tc>
          <w:tcPr>
            <w:tcW w:w="619" w:type="pct"/>
            <w:tcBorders>
              <w:top w:val="single" w:sz="4" w:space="0" w:color="auto"/>
              <w:left w:val="single" w:sz="4" w:space="0" w:color="auto"/>
              <w:bottom w:val="single" w:sz="4" w:space="0" w:color="auto"/>
              <w:right w:val="single" w:sz="4" w:space="0" w:color="auto"/>
            </w:tcBorders>
            <w:vAlign w:val="center"/>
            <w:hideMark/>
          </w:tcPr>
          <w:p w14:paraId="6D52FC9F"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80.7% (64.8% for MF)</w:t>
            </w:r>
          </w:p>
        </w:tc>
        <w:tc>
          <w:tcPr>
            <w:tcW w:w="617" w:type="pct"/>
            <w:tcBorders>
              <w:top w:val="single" w:sz="4" w:space="0" w:color="auto"/>
              <w:left w:val="single" w:sz="4" w:space="0" w:color="auto"/>
              <w:bottom w:val="single" w:sz="4" w:space="0" w:color="auto"/>
              <w:right w:val="single" w:sz="4" w:space="0" w:color="auto"/>
            </w:tcBorders>
            <w:vAlign w:val="center"/>
            <w:hideMark/>
          </w:tcPr>
          <w:p w14:paraId="23B23F86"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80.7%</w:t>
            </w:r>
          </w:p>
        </w:tc>
        <w:tc>
          <w:tcPr>
            <w:tcW w:w="433" w:type="pct"/>
            <w:tcBorders>
              <w:top w:val="single" w:sz="4" w:space="0" w:color="auto"/>
              <w:left w:val="single" w:sz="4" w:space="0" w:color="auto"/>
              <w:bottom w:val="single" w:sz="4" w:space="0" w:color="auto"/>
              <w:right w:val="single" w:sz="4" w:space="0" w:color="auto"/>
            </w:tcBorders>
            <w:vAlign w:val="center"/>
            <w:hideMark/>
          </w:tcPr>
          <w:p w14:paraId="083BB08E"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67%</w:t>
            </w:r>
          </w:p>
        </w:tc>
        <w:tc>
          <w:tcPr>
            <w:tcW w:w="584" w:type="pct"/>
            <w:tcBorders>
              <w:top w:val="single" w:sz="4" w:space="0" w:color="auto"/>
              <w:left w:val="single" w:sz="4" w:space="0" w:color="auto"/>
              <w:bottom w:val="single" w:sz="4" w:space="0" w:color="auto"/>
              <w:right w:val="single" w:sz="4" w:space="0" w:color="auto"/>
            </w:tcBorders>
            <w:vAlign w:val="center"/>
            <w:hideMark/>
          </w:tcPr>
          <w:p w14:paraId="74F0E5E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81.9%</w:t>
            </w:r>
          </w:p>
        </w:tc>
        <w:tc>
          <w:tcPr>
            <w:tcW w:w="618" w:type="pct"/>
            <w:tcBorders>
              <w:top w:val="single" w:sz="4" w:space="0" w:color="auto"/>
              <w:left w:val="single" w:sz="4" w:space="0" w:color="auto"/>
              <w:bottom w:val="single" w:sz="4" w:space="0" w:color="auto"/>
              <w:right w:val="single" w:sz="4" w:space="0" w:color="auto"/>
            </w:tcBorders>
            <w:vAlign w:val="center"/>
            <w:hideMark/>
          </w:tcPr>
          <w:p w14:paraId="58B03F6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80.7% (64.8% for MF)</w:t>
            </w:r>
          </w:p>
        </w:tc>
        <w:tc>
          <w:tcPr>
            <w:tcW w:w="615" w:type="pct"/>
            <w:tcBorders>
              <w:top w:val="single" w:sz="4" w:space="0" w:color="auto"/>
              <w:left w:val="single" w:sz="4" w:space="0" w:color="auto"/>
              <w:bottom w:val="single" w:sz="4" w:space="0" w:color="auto"/>
              <w:right w:val="single" w:sz="4" w:space="0" w:color="auto"/>
            </w:tcBorders>
            <w:vAlign w:val="center"/>
            <w:hideMark/>
          </w:tcPr>
          <w:p w14:paraId="7C7D620D"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80.7%</w:t>
            </w:r>
          </w:p>
        </w:tc>
      </w:tr>
      <w:tr w:rsidR="001D664A" w:rsidRPr="007111E8" w14:paraId="015BA6B6"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16840431" w14:textId="77777777" w:rsidR="001D664A" w:rsidRPr="007111E8" w:rsidRDefault="001D664A" w:rsidP="007111E8">
            <w:pPr>
              <w:keepNext/>
              <w:spacing w:after="0"/>
              <w:rPr>
                <w:rFonts w:asciiTheme="minorHAnsi" w:hAnsiTheme="minorHAnsi"/>
                <w:bCs/>
                <w:sz w:val="17"/>
                <w:szCs w:val="17"/>
              </w:rPr>
            </w:pPr>
            <w:r w:rsidRPr="007111E8">
              <w:rPr>
                <w:rFonts w:asciiTheme="minorHAnsi" w:hAnsiTheme="minorHAnsi"/>
                <w:bCs/>
                <w:sz w:val="17"/>
                <w:szCs w:val="17"/>
              </w:rPr>
              <w:t>Annual Gas Use, Base Case (therms/yr/ft)</w:t>
            </w:r>
          </w:p>
        </w:tc>
        <w:tc>
          <w:tcPr>
            <w:tcW w:w="619" w:type="pct"/>
            <w:tcBorders>
              <w:top w:val="single" w:sz="4" w:space="0" w:color="auto"/>
              <w:left w:val="single" w:sz="4" w:space="0" w:color="auto"/>
              <w:bottom w:val="single" w:sz="4" w:space="0" w:color="auto"/>
              <w:right w:val="single" w:sz="4" w:space="0" w:color="auto"/>
            </w:tcBorders>
            <w:vAlign w:val="center"/>
            <w:hideMark/>
          </w:tcPr>
          <w:p w14:paraId="61A19A8C"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3.8 (w/o reset)</w:t>
            </w:r>
          </w:p>
          <w:p w14:paraId="0FB2E965"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4.8 (w/ reset heat)</w:t>
            </w:r>
          </w:p>
          <w:p w14:paraId="5DB076D2"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sz w:val="17"/>
                <w:szCs w:val="17"/>
              </w:rPr>
              <w:t>6.2 (w/reset year)</w:t>
            </w:r>
          </w:p>
        </w:tc>
        <w:tc>
          <w:tcPr>
            <w:tcW w:w="619" w:type="pct"/>
            <w:tcBorders>
              <w:top w:val="single" w:sz="4" w:space="0" w:color="auto"/>
              <w:left w:val="single" w:sz="4" w:space="0" w:color="auto"/>
              <w:bottom w:val="single" w:sz="4" w:space="0" w:color="auto"/>
              <w:right w:val="single" w:sz="4" w:space="0" w:color="auto"/>
            </w:tcBorders>
            <w:vAlign w:val="center"/>
            <w:hideMark/>
          </w:tcPr>
          <w:p w14:paraId="55CB39CB"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7.9 (non recirc)</w:t>
            </w:r>
          </w:p>
          <w:p w14:paraId="707502F9"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14.5 (recirc heat)</w:t>
            </w:r>
          </w:p>
          <w:p w14:paraId="54000FAE"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25.2 (recirc year)</w:t>
            </w:r>
          </w:p>
        </w:tc>
        <w:tc>
          <w:tcPr>
            <w:tcW w:w="617" w:type="pct"/>
            <w:tcBorders>
              <w:top w:val="single" w:sz="4" w:space="0" w:color="auto"/>
              <w:left w:val="single" w:sz="4" w:space="0" w:color="auto"/>
              <w:bottom w:val="single" w:sz="4" w:space="0" w:color="auto"/>
              <w:right w:val="single" w:sz="4" w:space="0" w:color="auto"/>
            </w:tcBorders>
            <w:vAlign w:val="center"/>
            <w:hideMark/>
          </w:tcPr>
          <w:p w14:paraId="21665E8E" w14:textId="29485DCD"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14.7 (non recirc)</w:t>
            </w:r>
          </w:p>
          <w:p w14:paraId="6F4626FA"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27.0 (recirc heat)</w:t>
            </w:r>
          </w:p>
          <w:p w14:paraId="71524A44"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46.9 (recirc year)</w:t>
            </w:r>
          </w:p>
        </w:tc>
        <w:tc>
          <w:tcPr>
            <w:tcW w:w="433" w:type="pct"/>
            <w:tcBorders>
              <w:top w:val="single" w:sz="4" w:space="0" w:color="auto"/>
              <w:left w:val="single" w:sz="4" w:space="0" w:color="auto"/>
              <w:bottom w:val="single" w:sz="4" w:space="0" w:color="auto"/>
              <w:right w:val="single" w:sz="4" w:space="0" w:color="auto"/>
            </w:tcBorders>
            <w:vAlign w:val="center"/>
            <w:hideMark/>
          </w:tcPr>
          <w:p w14:paraId="7CF7FFDF"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6.76</w:t>
            </w:r>
          </w:p>
        </w:tc>
        <w:tc>
          <w:tcPr>
            <w:tcW w:w="584" w:type="pct"/>
            <w:tcBorders>
              <w:top w:val="single" w:sz="4" w:space="0" w:color="auto"/>
              <w:left w:val="single" w:sz="4" w:space="0" w:color="auto"/>
              <w:bottom w:val="single" w:sz="4" w:space="0" w:color="auto"/>
              <w:right w:val="single" w:sz="4" w:space="0" w:color="auto"/>
            </w:tcBorders>
            <w:vAlign w:val="center"/>
            <w:hideMark/>
          </w:tcPr>
          <w:p w14:paraId="512000E0"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15.4 (w/o reset)</w:t>
            </w:r>
          </w:p>
          <w:p w14:paraId="53CE7CBF"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22.5 (w/ reset heat)</w:t>
            </w:r>
          </w:p>
          <w:p w14:paraId="33949064"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sz w:val="17"/>
                <w:szCs w:val="17"/>
              </w:rPr>
              <w:t>32.7 (w/reset year)</w:t>
            </w:r>
          </w:p>
        </w:tc>
        <w:tc>
          <w:tcPr>
            <w:tcW w:w="618" w:type="pct"/>
            <w:tcBorders>
              <w:top w:val="single" w:sz="4" w:space="0" w:color="auto"/>
              <w:left w:val="single" w:sz="4" w:space="0" w:color="auto"/>
              <w:bottom w:val="single" w:sz="4" w:space="0" w:color="auto"/>
              <w:right w:val="single" w:sz="4" w:space="0" w:color="auto"/>
            </w:tcBorders>
            <w:vAlign w:val="center"/>
            <w:hideMark/>
          </w:tcPr>
          <w:p w14:paraId="65742078"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24.1 (non recirc)</w:t>
            </w:r>
          </w:p>
          <w:p w14:paraId="330E9B1F"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44.3 (recirc heat)</w:t>
            </w:r>
          </w:p>
          <w:p w14:paraId="5261D3F2"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77.0 (recirc year)</w:t>
            </w:r>
          </w:p>
        </w:tc>
        <w:tc>
          <w:tcPr>
            <w:tcW w:w="615" w:type="pct"/>
            <w:tcBorders>
              <w:top w:val="single" w:sz="4" w:space="0" w:color="auto"/>
              <w:left w:val="single" w:sz="4" w:space="0" w:color="auto"/>
              <w:bottom w:val="single" w:sz="4" w:space="0" w:color="auto"/>
              <w:right w:val="single" w:sz="4" w:space="0" w:color="auto"/>
            </w:tcBorders>
            <w:vAlign w:val="center"/>
            <w:hideMark/>
          </w:tcPr>
          <w:p w14:paraId="0E0CC308"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37.5 (non recirc)</w:t>
            </w:r>
          </w:p>
          <w:p w14:paraId="1AA2D4C3"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68.7 (recirc heat)</w:t>
            </w:r>
          </w:p>
          <w:p w14:paraId="73C901EC"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119.5 (recirc year)</w:t>
            </w:r>
          </w:p>
        </w:tc>
      </w:tr>
      <w:tr w:rsidR="001D664A" w:rsidRPr="007111E8" w14:paraId="1403A5DE" w14:textId="77777777" w:rsidTr="001C69E3">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34173DDA" w14:textId="77777777" w:rsidR="001D664A" w:rsidRPr="007111E8" w:rsidRDefault="001D664A" w:rsidP="007111E8">
            <w:pPr>
              <w:keepNext/>
              <w:spacing w:after="0"/>
              <w:rPr>
                <w:rFonts w:asciiTheme="minorHAnsi" w:hAnsiTheme="minorHAnsi"/>
                <w:bCs/>
                <w:sz w:val="17"/>
                <w:szCs w:val="17"/>
              </w:rPr>
            </w:pPr>
            <w:r w:rsidRPr="007111E8">
              <w:rPr>
                <w:rFonts w:asciiTheme="minorHAnsi" w:hAnsiTheme="minorHAnsi"/>
                <w:bCs/>
                <w:sz w:val="17"/>
                <w:szCs w:val="17"/>
              </w:rPr>
              <w:t>Annual Gas Use, Measure case (therms/yr/ft)</w:t>
            </w:r>
          </w:p>
        </w:tc>
        <w:tc>
          <w:tcPr>
            <w:tcW w:w="619" w:type="pct"/>
            <w:tcBorders>
              <w:top w:val="single" w:sz="4" w:space="0" w:color="auto"/>
              <w:left w:val="single" w:sz="4" w:space="0" w:color="auto"/>
              <w:bottom w:val="single" w:sz="4" w:space="0" w:color="auto"/>
              <w:right w:val="single" w:sz="4" w:space="0" w:color="auto"/>
            </w:tcBorders>
            <w:vAlign w:val="center"/>
            <w:hideMark/>
          </w:tcPr>
          <w:p w14:paraId="7AACB4B3"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0.8 (w/o reset)</w:t>
            </w:r>
          </w:p>
          <w:p w14:paraId="4E9D40EF"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1.1 (w/ reset heat)</w:t>
            </w:r>
          </w:p>
          <w:p w14:paraId="01D0E379"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sz w:val="17"/>
                <w:szCs w:val="17"/>
              </w:rPr>
              <w:t>1.4 (w/reset year)</w:t>
            </w:r>
          </w:p>
        </w:tc>
        <w:tc>
          <w:tcPr>
            <w:tcW w:w="619" w:type="pct"/>
            <w:tcBorders>
              <w:top w:val="single" w:sz="4" w:space="0" w:color="auto"/>
              <w:left w:val="single" w:sz="4" w:space="0" w:color="auto"/>
              <w:bottom w:val="single" w:sz="4" w:space="0" w:color="auto"/>
              <w:right w:val="single" w:sz="4" w:space="0" w:color="auto"/>
            </w:tcBorders>
            <w:vAlign w:val="center"/>
            <w:hideMark/>
          </w:tcPr>
          <w:p w14:paraId="45B359D8"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1.4 (non recirc)</w:t>
            </w:r>
          </w:p>
          <w:p w14:paraId="0C8A98DA"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2.5 (recirc heat)</w:t>
            </w:r>
          </w:p>
          <w:p w14:paraId="3C16A475"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4.4 (recirc year)</w:t>
            </w:r>
          </w:p>
        </w:tc>
        <w:tc>
          <w:tcPr>
            <w:tcW w:w="617" w:type="pct"/>
            <w:tcBorders>
              <w:top w:val="single" w:sz="4" w:space="0" w:color="auto"/>
              <w:left w:val="single" w:sz="4" w:space="0" w:color="auto"/>
              <w:bottom w:val="single" w:sz="4" w:space="0" w:color="auto"/>
              <w:right w:val="single" w:sz="4" w:space="0" w:color="auto"/>
            </w:tcBorders>
            <w:vAlign w:val="center"/>
            <w:hideMark/>
          </w:tcPr>
          <w:p w14:paraId="4BAFFE5C"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2.4 (non recirc)</w:t>
            </w:r>
          </w:p>
          <w:p w14:paraId="39BDF1CE"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4.4 (recirc heat)</w:t>
            </w:r>
          </w:p>
          <w:p w14:paraId="46F23245"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7.6 (recirc year)</w:t>
            </w:r>
          </w:p>
        </w:tc>
        <w:tc>
          <w:tcPr>
            <w:tcW w:w="433" w:type="pct"/>
            <w:tcBorders>
              <w:top w:val="single" w:sz="4" w:space="0" w:color="auto"/>
              <w:left w:val="single" w:sz="4" w:space="0" w:color="auto"/>
              <w:bottom w:val="single" w:sz="4" w:space="0" w:color="auto"/>
              <w:right w:val="single" w:sz="4" w:space="0" w:color="auto"/>
            </w:tcBorders>
            <w:vAlign w:val="center"/>
            <w:hideMark/>
          </w:tcPr>
          <w:p w14:paraId="547F5104"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1.73</w:t>
            </w:r>
          </w:p>
        </w:tc>
        <w:tc>
          <w:tcPr>
            <w:tcW w:w="584" w:type="pct"/>
            <w:tcBorders>
              <w:top w:val="single" w:sz="4" w:space="0" w:color="auto"/>
              <w:left w:val="single" w:sz="4" w:space="0" w:color="auto"/>
              <w:bottom w:val="single" w:sz="4" w:space="0" w:color="auto"/>
              <w:right w:val="single" w:sz="4" w:space="0" w:color="auto"/>
            </w:tcBorders>
            <w:vAlign w:val="center"/>
            <w:hideMark/>
          </w:tcPr>
          <w:p w14:paraId="3353D906"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0.7 (w/o reset)</w:t>
            </w:r>
          </w:p>
          <w:p w14:paraId="32B99B77"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1.0 (w/ reset heat)</w:t>
            </w:r>
          </w:p>
          <w:p w14:paraId="158DE75E"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sz w:val="17"/>
                <w:szCs w:val="17"/>
              </w:rPr>
              <w:t>1.4 (w/reset year)</w:t>
            </w:r>
          </w:p>
        </w:tc>
        <w:tc>
          <w:tcPr>
            <w:tcW w:w="618" w:type="pct"/>
            <w:tcBorders>
              <w:top w:val="single" w:sz="4" w:space="0" w:color="auto"/>
              <w:left w:val="single" w:sz="4" w:space="0" w:color="auto"/>
              <w:bottom w:val="single" w:sz="4" w:space="0" w:color="auto"/>
              <w:right w:val="single" w:sz="4" w:space="0" w:color="auto"/>
            </w:tcBorders>
            <w:vAlign w:val="center"/>
            <w:hideMark/>
          </w:tcPr>
          <w:p w14:paraId="7FF1D165"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1.1 (non recirc)</w:t>
            </w:r>
          </w:p>
          <w:p w14:paraId="7AFAFE22"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2.0 (recirc heat)</w:t>
            </w:r>
          </w:p>
          <w:p w14:paraId="09F454AB"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3.4 (recirc year)</w:t>
            </w:r>
          </w:p>
        </w:tc>
        <w:tc>
          <w:tcPr>
            <w:tcW w:w="615" w:type="pct"/>
            <w:tcBorders>
              <w:top w:val="single" w:sz="4" w:space="0" w:color="auto"/>
              <w:left w:val="single" w:sz="4" w:space="0" w:color="auto"/>
              <w:bottom w:val="single" w:sz="4" w:space="0" w:color="auto"/>
              <w:right w:val="single" w:sz="4" w:space="0" w:color="auto"/>
            </w:tcBorders>
            <w:vAlign w:val="center"/>
            <w:hideMark/>
          </w:tcPr>
          <w:p w14:paraId="7D60D066"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1.8 (non recirc)</w:t>
            </w:r>
          </w:p>
          <w:p w14:paraId="0627E6AC"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3.2 (recirc heat)</w:t>
            </w:r>
          </w:p>
          <w:p w14:paraId="43C913A6"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5.6 (recirc year)</w:t>
            </w:r>
          </w:p>
        </w:tc>
      </w:tr>
      <w:tr w:rsidR="001D664A" w:rsidRPr="007111E8" w14:paraId="36D949FC" w14:textId="77777777" w:rsidTr="001C69E3">
        <w:trPr>
          <w:trHeight w:val="755"/>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6AFEF1F7" w14:textId="77777777" w:rsidR="001D664A" w:rsidRPr="007111E8" w:rsidRDefault="001D664A" w:rsidP="007111E8">
            <w:pPr>
              <w:keepNext/>
              <w:spacing w:after="0"/>
              <w:rPr>
                <w:rFonts w:asciiTheme="minorHAnsi" w:hAnsiTheme="minorHAnsi"/>
                <w:bCs/>
                <w:sz w:val="17"/>
                <w:szCs w:val="17"/>
              </w:rPr>
            </w:pPr>
            <w:r w:rsidRPr="007111E8">
              <w:rPr>
                <w:rFonts w:asciiTheme="minorHAnsi" w:hAnsiTheme="minorHAnsi"/>
                <w:bCs/>
                <w:sz w:val="17"/>
                <w:szCs w:val="17"/>
              </w:rPr>
              <w:t>Annual Gas Savings (therms/yr/ft)</w:t>
            </w:r>
          </w:p>
        </w:tc>
        <w:tc>
          <w:tcPr>
            <w:tcW w:w="619" w:type="pct"/>
            <w:tcBorders>
              <w:top w:val="single" w:sz="4" w:space="0" w:color="auto"/>
              <w:left w:val="single" w:sz="4" w:space="0" w:color="auto"/>
              <w:bottom w:val="single" w:sz="4" w:space="0" w:color="auto"/>
              <w:right w:val="single" w:sz="4" w:space="0" w:color="auto"/>
            </w:tcBorders>
            <w:vAlign w:val="center"/>
            <w:hideMark/>
          </w:tcPr>
          <w:p w14:paraId="51957309"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3.0 (w/o reset)</w:t>
            </w:r>
          </w:p>
          <w:p w14:paraId="6D6B0618"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3.7 (w/ reset heat)</w:t>
            </w:r>
          </w:p>
          <w:p w14:paraId="3DD5C127"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sz w:val="17"/>
                <w:szCs w:val="17"/>
              </w:rPr>
              <w:t>4.8 (w/reset year)</w:t>
            </w:r>
          </w:p>
        </w:tc>
        <w:tc>
          <w:tcPr>
            <w:tcW w:w="619" w:type="pct"/>
            <w:tcBorders>
              <w:top w:val="single" w:sz="4" w:space="0" w:color="auto"/>
              <w:left w:val="single" w:sz="4" w:space="0" w:color="auto"/>
              <w:bottom w:val="single" w:sz="4" w:space="0" w:color="auto"/>
              <w:right w:val="single" w:sz="4" w:space="0" w:color="auto"/>
            </w:tcBorders>
            <w:vAlign w:val="center"/>
            <w:hideMark/>
          </w:tcPr>
          <w:p w14:paraId="4C5FC784"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6.5 (non recirc)</w:t>
            </w:r>
          </w:p>
          <w:p w14:paraId="1175DE56"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12.0 (recirc heat)</w:t>
            </w:r>
          </w:p>
          <w:p w14:paraId="71DF3260"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20.8 (recirc year)</w:t>
            </w:r>
          </w:p>
        </w:tc>
        <w:tc>
          <w:tcPr>
            <w:tcW w:w="617" w:type="pct"/>
            <w:tcBorders>
              <w:top w:val="single" w:sz="4" w:space="0" w:color="auto"/>
              <w:left w:val="single" w:sz="4" w:space="0" w:color="auto"/>
              <w:bottom w:val="single" w:sz="4" w:space="0" w:color="auto"/>
              <w:right w:val="single" w:sz="4" w:space="0" w:color="auto"/>
            </w:tcBorders>
            <w:vAlign w:val="center"/>
            <w:hideMark/>
          </w:tcPr>
          <w:p w14:paraId="1A9C825D"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12.3 (non recirc)</w:t>
            </w:r>
          </w:p>
          <w:p w14:paraId="0141FC6F"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22.6 (recirc heat)</w:t>
            </w:r>
          </w:p>
          <w:p w14:paraId="5B7DEF36"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39.3 (recirc year)</w:t>
            </w:r>
          </w:p>
        </w:tc>
        <w:tc>
          <w:tcPr>
            <w:tcW w:w="433" w:type="pct"/>
            <w:tcBorders>
              <w:top w:val="single" w:sz="4" w:space="0" w:color="auto"/>
              <w:left w:val="single" w:sz="4" w:space="0" w:color="auto"/>
              <w:bottom w:val="single" w:sz="4" w:space="0" w:color="auto"/>
              <w:right w:val="single" w:sz="4" w:space="0" w:color="auto"/>
            </w:tcBorders>
            <w:vAlign w:val="center"/>
            <w:hideMark/>
          </w:tcPr>
          <w:p w14:paraId="094ED000"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5.0</w:t>
            </w:r>
          </w:p>
        </w:tc>
        <w:tc>
          <w:tcPr>
            <w:tcW w:w="584" w:type="pct"/>
            <w:tcBorders>
              <w:top w:val="single" w:sz="4" w:space="0" w:color="auto"/>
              <w:left w:val="single" w:sz="4" w:space="0" w:color="auto"/>
              <w:bottom w:val="single" w:sz="4" w:space="0" w:color="auto"/>
              <w:right w:val="single" w:sz="4" w:space="0" w:color="auto"/>
            </w:tcBorders>
            <w:vAlign w:val="center"/>
            <w:hideMark/>
          </w:tcPr>
          <w:p w14:paraId="2F8E45BA"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14.7 (w/o reset)</w:t>
            </w:r>
          </w:p>
          <w:p w14:paraId="0015AD1E" w14:textId="77777777" w:rsidR="001D664A" w:rsidRPr="007111E8" w:rsidRDefault="001D664A" w:rsidP="007111E8">
            <w:pPr>
              <w:keepNext/>
              <w:spacing w:after="0"/>
              <w:jc w:val="center"/>
              <w:rPr>
                <w:rFonts w:asciiTheme="minorHAnsi" w:hAnsiTheme="minorHAnsi"/>
                <w:sz w:val="17"/>
                <w:szCs w:val="17"/>
              </w:rPr>
            </w:pPr>
            <w:r w:rsidRPr="007111E8">
              <w:rPr>
                <w:rFonts w:asciiTheme="minorHAnsi" w:hAnsiTheme="minorHAnsi"/>
                <w:sz w:val="17"/>
                <w:szCs w:val="17"/>
              </w:rPr>
              <w:t>21.4 (w/ reset heat)</w:t>
            </w:r>
          </w:p>
          <w:p w14:paraId="5A9F0262"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sz w:val="17"/>
                <w:szCs w:val="17"/>
              </w:rPr>
              <w:t>31.3 (w/reset year)</w:t>
            </w:r>
          </w:p>
        </w:tc>
        <w:tc>
          <w:tcPr>
            <w:tcW w:w="618" w:type="pct"/>
            <w:tcBorders>
              <w:top w:val="single" w:sz="4" w:space="0" w:color="auto"/>
              <w:left w:val="single" w:sz="4" w:space="0" w:color="auto"/>
              <w:bottom w:val="single" w:sz="4" w:space="0" w:color="auto"/>
              <w:right w:val="single" w:sz="4" w:space="0" w:color="auto"/>
            </w:tcBorders>
            <w:vAlign w:val="center"/>
            <w:hideMark/>
          </w:tcPr>
          <w:p w14:paraId="212B4312"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23.1 (non recirc)</w:t>
            </w:r>
          </w:p>
          <w:p w14:paraId="13B8C602"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42.3 (recirc heat)</w:t>
            </w:r>
          </w:p>
          <w:p w14:paraId="3291049B"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73.6 (recirc year)</w:t>
            </w:r>
          </w:p>
        </w:tc>
        <w:tc>
          <w:tcPr>
            <w:tcW w:w="615" w:type="pct"/>
            <w:tcBorders>
              <w:top w:val="single" w:sz="4" w:space="0" w:color="auto"/>
              <w:left w:val="single" w:sz="4" w:space="0" w:color="auto"/>
              <w:bottom w:val="single" w:sz="4" w:space="0" w:color="auto"/>
              <w:right w:val="single" w:sz="4" w:space="0" w:color="auto"/>
            </w:tcBorders>
            <w:vAlign w:val="center"/>
            <w:hideMark/>
          </w:tcPr>
          <w:p w14:paraId="006A8BE6"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35.7 (non recirc)</w:t>
            </w:r>
          </w:p>
          <w:p w14:paraId="1285A503"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65.5 (recirc heat)</w:t>
            </w:r>
          </w:p>
          <w:p w14:paraId="2C182F3F" w14:textId="77777777" w:rsidR="001D664A" w:rsidRPr="007111E8" w:rsidRDefault="001D664A" w:rsidP="007111E8">
            <w:pPr>
              <w:autoSpaceDE w:val="0"/>
              <w:autoSpaceDN w:val="0"/>
              <w:adjustRightInd w:val="0"/>
              <w:spacing w:after="0"/>
              <w:jc w:val="center"/>
              <w:rPr>
                <w:rFonts w:asciiTheme="minorHAnsi" w:hAnsiTheme="minorHAnsi" w:cs="Calibri"/>
                <w:color w:val="000000"/>
                <w:sz w:val="17"/>
                <w:szCs w:val="17"/>
              </w:rPr>
            </w:pPr>
            <w:r w:rsidRPr="007111E8">
              <w:rPr>
                <w:rFonts w:asciiTheme="minorHAnsi" w:hAnsiTheme="minorHAnsi" w:cs="Calibri"/>
                <w:color w:val="000000"/>
                <w:sz w:val="17"/>
                <w:szCs w:val="17"/>
              </w:rPr>
              <w:t>113.9 (recirc year)</w:t>
            </w:r>
          </w:p>
        </w:tc>
      </w:tr>
    </w:tbl>
    <w:p w14:paraId="48F80C52" w14:textId="77777777" w:rsidR="001D664A" w:rsidRDefault="001D664A" w:rsidP="001D664A">
      <w:pPr>
        <w:rPr>
          <w:sz w:val="18"/>
        </w:rPr>
      </w:pPr>
      <w:r>
        <w:rPr>
          <w:sz w:val="18"/>
        </w:rPr>
        <w:t>Heat = heating season only, year = year round</w:t>
      </w:r>
    </w:p>
    <w:p w14:paraId="4B313D13" w14:textId="77777777" w:rsidR="007111E8" w:rsidRDefault="007111E8" w:rsidP="001D664A">
      <w:pPr>
        <w:rPr>
          <w:sz w:val="18"/>
        </w:rPr>
      </w:pPr>
    </w:p>
    <w:p w14:paraId="6EFD77C2" w14:textId="77777777" w:rsidR="001D664A" w:rsidRDefault="001D664A" w:rsidP="001D664A">
      <w:pPr>
        <w:sectPr w:rsidR="001D664A" w:rsidSect="00453469">
          <w:pgSz w:w="15840" w:h="12240" w:orient="landscape"/>
          <w:pgMar w:top="1440" w:right="1440" w:bottom="1440" w:left="1440" w:header="720" w:footer="720" w:gutter="0"/>
          <w:cols w:space="720"/>
        </w:sectPr>
      </w:pPr>
    </w:p>
    <w:p w14:paraId="0CE842BE" w14:textId="77777777" w:rsidR="001D664A" w:rsidRDefault="001D664A" w:rsidP="001D664A">
      <w:r>
        <w:lastRenderedPageBreak/>
        <w:t>Values below must be multiplied by the appropriate Thermal Regain Factor (TRF). All variables were the same except for hours of operation in the calculation of the default savings per foot for the various building types and applications as presented in the table below:</w:t>
      </w:r>
    </w:p>
    <w:p w14:paraId="455530D7" w14:textId="77777777" w:rsidR="001D664A" w:rsidRDefault="001D664A">
      <w:pPr>
        <w:pStyle w:val="Captions"/>
      </w:pPr>
      <w:bookmarkStart w:id="645" w:name="_Toc342306675"/>
      <w:r>
        <w:t>Savings Summary for Indoor pipe insulation by System Type</w:t>
      </w:r>
      <w:bookmarkEnd w:id="645"/>
      <w:r>
        <w:t xml:space="preserve"> and Building Type (</w:t>
      </w:r>
      <w:r>
        <w:rPr>
          <w:rFonts w:cstheme="minorHAnsi"/>
        </w:rPr>
        <w:t>Δtherms per foot) (continues for 3.5 pages)</w:t>
      </w:r>
    </w:p>
    <w:tbl>
      <w:tblPr>
        <w:tblW w:w="5000" w:type="pct"/>
        <w:tblLayout w:type="fixed"/>
        <w:tblCellMar>
          <w:left w:w="30" w:type="dxa"/>
          <w:right w:w="30" w:type="dxa"/>
        </w:tblCellMar>
        <w:tblLook w:val="0000" w:firstRow="0" w:lastRow="0" w:firstColumn="0" w:lastColumn="0" w:noHBand="0" w:noVBand="0"/>
      </w:tblPr>
      <w:tblGrid>
        <w:gridCol w:w="744"/>
        <w:gridCol w:w="1519"/>
        <w:gridCol w:w="2680"/>
        <w:gridCol w:w="894"/>
        <w:gridCol w:w="804"/>
        <w:gridCol w:w="983"/>
        <w:gridCol w:w="894"/>
        <w:gridCol w:w="834"/>
      </w:tblGrid>
      <w:tr w:rsidR="001D664A" w:rsidRPr="00600885" w14:paraId="7D67B043" w14:textId="77777777" w:rsidTr="00453469">
        <w:trPr>
          <w:cantSplit/>
          <w:tblHeader/>
        </w:trPr>
        <w:tc>
          <w:tcPr>
            <w:tcW w:w="750" w:type="dxa"/>
            <w:tcBorders>
              <w:top w:val="nil"/>
              <w:left w:val="nil"/>
              <w:bottom w:val="single" w:sz="6" w:space="0" w:color="auto"/>
              <w:right w:val="nil"/>
            </w:tcBorders>
            <w:shd w:val="solid" w:color="FFFFFF" w:fill="auto"/>
            <w:vAlign w:val="center"/>
          </w:tcPr>
          <w:p w14:paraId="703F7C52" w14:textId="77777777" w:rsidR="001D664A" w:rsidRPr="004B392B" w:rsidRDefault="001D664A" w:rsidP="007111E8">
            <w:pPr>
              <w:autoSpaceDE w:val="0"/>
              <w:autoSpaceDN w:val="0"/>
              <w:adjustRightInd w:val="0"/>
              <w:spacing w:after="0"/>
              <w:jc w:val="center"/>
              <w:rPr>
                <w:rFonts w:cstheme="minorHAnsi"/>
                <w:color w:val="000000"/>
                <w:sz w:val="18"/>
                <w:szCs w:val="18"/>
              </w:rPr>
            </w:pPr>
          </w:p>
        </w:tc>
        <w:tc>
          <w:tcPr>
            <w:tcW w:w="1530" w:type="dxa"/>
            <w:tcBorders>
              <w:top w:val="nil"/>
              <w:left w:val="nil"/>
              <w:bottom w:val="single" w:sz="6" w:space="0" w:color="auto"/>
              <w:right w:val="nil"/>
            </w:tcBorders>
            <w:shd w:val="solid" w:color="FFFFFF" w:fill="auto"/>
            <w:vAlign w:val="center"/>
          </w:tcPr>
          <w:p w14:paraId="4E915C49"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nil"/>
              <w:left w:val="nil"/>
              <w:bottom w:val="single" w:sz="6" w:space="0" w:color="auto"/>
              <w:right w:val="nil"/>
            </w:tcBorders>
            <w:shd w:val="solid" w:color="FFFFFF" w:fill="auto"/>
            <w:vAlign w:val="center"/>
          </w:tcPr>
          <w:p w14:paraId="398E3828"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4440" w:type="dxa"/>
            <w:gridSpan w:val="5"/>
            <w:tcBorders>
              <w:top w:val="single" w:sz="6" w:space="0" w:color="auto"/>
              <w:left w:val="single" w:sz="6" w:space="0" w:color="auto"/>
              <w:bottom w:val="single" w:sz="6" w:space="0" w:color="auto"/>
              <w:right w:val="single" w:sz="6" w:space="0" w:color="auto"/>
            </w:tcBorders>
            <w:shd w:val="solid" w:color="7F7F7F" w:themeColor="text1" w:themeTint="80" w:fill="auto"/>
            <w:vAlign w:val="center"/>
          </w:tcPr>
          <w:p w14:paraId="200D35FE"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Annual therm Savings per linear foot (therm /ft)</w:t>
            </w:r>
          </w:p>
          <w:p w14:paraId="35DD147C"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9E64DF">
              <w:rPr>
                <w:rFonts w:cstheme="minorHAnsi"/>
                <w:b/>
                <w:color w:val="FFFFFF" w:themeColor="background1"/>
                <w:sz w:val="18"/>
                <w:szCs w:val="18"/>
              </w:rPr>
              <w:t>(2" pipe / 1" insulation for hot water, 2" insulation for steam)</w:t>
            </w:r>
          </w:p>
        </w:tc>
      </w:tr>
      <w:tr w:rsidR="001D664A" w:rsidRPr="00600885" w14:paraId="3B7F206F" w14:textId="77777777" w:rsidTr="00453469">
        <w:trPr>
          <w:cantSplit/>
          <w:tblHeader/>
        </w:trPr>
        <w:tc>
          <w:tcPr>
            <w:tcW w:w="75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0DE1E4AB" w14:textId="77777777" w:rsidR="001D664A" w:rsidRPr="004B392B" w:rsidRDefault="001D664A" w:rsidP="007111E8">
            <w:pPr>
              <w:autoSpaceDE w:val="0"/>
              <w:autoSpaceDN w:val="0"/>
              <w:adjustRightInd w:val="0"/>
              <w:spacing w:after="0"/>
              <w:jc w:val="center"/>
              <w:rPr>
                <w:rFonts w:cstheme="minorHAnsi"/>
                <w:b/>
                <w:color w:val="FFFFFF" w:themeColor="background1"/>
                <w:sz w:val="18"/>
                <w:szCs w:val="18"/>
              </w:rPr>
            </w:pPr>
            <w:r w:rsidRPr="004B392B">
              <w:rPr>
                <w:rFonts w:cstheme="minorHAnsi"/>
                <w:b/>
                <w:color w:val="FFFFFF" w:themeColor="background1"/>
                <w:sz w:val="18"/>
                <w:szCs w:val="18"/>
              </w:rPr>
              <w:t>Location</w:t>
            </w:r>
          </w:p>
        </w:tc>
        <w:tc>
          <w:tcPr>
            <w:tcW w:w="153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2E0E1E02"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System Type</w:t>
            </w:r>
          </w:p>
        </w:tc>
        <w:tc>
          <w:tcPr>
            <w:tcW w:w="270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6EA1FACE"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Building Type</w:t>
            </w:r>
          </w:p>
        </w:tc>
        <w:tc>
          <w:tcPr>
            <w:tcW w:w="90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571FA6FF"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Zone 1 (Rockford)</w:t>
            </w:r>
          </w:p>
        </w:tc>
        <w:tc>
          <w:tcPr>
            <w:tcW w:w="81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74566FB5"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Zone 2 (Chicago)</w:t>
            </w:r>
          </w:p>
        </w:tc>
        <w:tc>
          <w:tcPr>
            <w:tcW w:w="99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33086240"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Zone 3 (Springfield)</w:t>
            </w:r>
          </w:p>
        </w:tc>
        <w:tc>
          <w:tcPr>
            <w:tcW w:w="90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63ADEF83"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Zone 4 (Belleville)</w:t>
            </w:r>
          </w:p>
        </w:tc>
        <w:tc>
          <w:tcPr>
            <w:tcW w:w="84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22CA729F"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Zone 5</w:t>
            </w:r>
          </w:p>
          <w:p w14:paraId="4B9C052B"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(Marion)</w:t>
            </w:r>
          </w:p>
        </w:tc>
      </w:tr>
      <w:tr w:rsidR="001D664A" w:rsidRPr="00600885" w14:paraId="78289F7D" w14:textId="77777777" w:rsidTr="001C69E3">
        <w:trPr>
          <w:cantSplit/>
        </w:trPr>
        <w:tc>
          <w:tcPr>
            <w:tcW w:w="750" w:type="dxa"/>
            <w:vMerge w:val="restart"/>
            <w:tcBorders>
              <w:top w:val="single" w:sz="6" w:space="0" w:color="auto"/>
              <w:left w:val="single" w:sz="6" w:space="0" w:color="auto"/>
              <w:right w:val="single" w:sz="6" w:space="0" w:color="auto"/>
            </w:tcBorders>
            <w:shd w:val="solid" w:color="FFFFFF" w:fill="auto"/>
            <w:vAlign w:val="center"/>
          </w:tcPr>
          <w:p w14:paraId="170C05B0"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Indoor</w:t>
            </w:r>
          </w:p>
        </w:tc>
        <w:tc>
          <w:tcPr>
            <w:tcW w:w="1530" w:type="dxa"/>
            <w:vMerge w:val="restart"/>
            <w:tcBorders>
              <w:top w:val="single" w:sz="6" w:space="0" w:color="auto"/>
              <w:left w:val="single" w:sz="6" w:space="0" w:color="auto"/>
              <w:right w:val="single" w:sz="6" w:space="0" w:color="auto"/>
            </w:tcBorders>
            <w:shd w:val="solid" w:color="FFFFFF" w:fill="auto"/>
            <w:vAlign w:val="center"/>
          </w:tcPr>
          <w:p w14:paraId="4342EFBA"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Hot Water Space Heating with outdoor reset – non-recirculation</w:t>
            </w:r>
          </w:p>
        </w:tc>
        <w:tc>
          <w:tcPr>
            <w:tcW w:w="2700" w:type="dxa"/>
            <w:tcBorders>
              <w:top w:val="nil"/>
              <w:left w:val="single" w:sz="6" w:space="0" w:color="auto"/>
              <w:bottom w:val="single" w:sz="6" w:space="0" w:color="auto"/>
              <w:right w:val="single" w:sz="6" w:space="0" w:color="auto"/>
            </w:tcBorders>
            <w:vAlign w:val="center"/>
          </w:tcPr>
          <w:p w14:paraId="79F394A6"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Assembly</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09A9B9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1.32</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164FD04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1.36</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0EF677F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1.21</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064BA0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5340CDE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1.24</w:t>
            </w:r>
          </w:p>
        </w:tc>
      </w:tr>
      <w:tr w:rsidR="001D664A" w:rsidRPr="00600885" w14:paraId="6F62E946" w14:textId="77777777" w:rsidTr="001C69E3">
        <w:trPr>
          <w:cantSplit/>
          <w:trHeight w:val="165"/>
        </w:trPr>
        <w:tc>
          <w:tcPr>
            <w:tcW w:w="750" w:type="dxa"/>
            <w:vMerge/>
            <w:tcBorders>
              <w:left w:val="single" w:sz="6" w:space="0" w:color="auto"/>
              <w:right w:val="single" w:sz="6" w:space="0" w:color="auto"/>
            </w:tcBorders>
            <w:shd w:val="solid" w:color="FFFFFF" w:fill="auto"/>
            <w:vAlign w:val="center"/>
          </w:tcPr>
          <w:p w14:paraId="497B668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E1A685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7622D7F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Assisted Living</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1C49F5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1.25</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5F226AE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66C21F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1.07</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D60F3B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0.79</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4B71FF7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0.95</w:t>
            </w:r>
          </w:p>
        </w:tc>
      </w:tr>
      <w:tr w:rsidR="001D664A" w:rsidRPr="00600885" w14:paraId="32C2EEEB" w14:textId="77777777" w:rsidTr="001C69E3">
        <w:trPr>
          <w:cantSplit/>
        </w:trPr>
        <w:tc>
          <w:tcPr>
            <w:tcW w:w="750" w:type="dxa"/>
            <w:vMerge/>
            <w:tcBorders>
              <w:left w:val="single" w:sz="6" w:space="0" w:color="auto"/>
              <w:right w:val="single" w:sz="6" w:space="0" w:color="auto"/>
            </w:tcBorders>
            <w:shd w:val="solid" w:color="FFFFFF" w:fill="auto"/>
            <w:vAlign w:val="center"/>
          </w:tcPr>
          <w:p w14:paraId="409C093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D1AFE5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4F9D1F2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College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9C0440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FFE90D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1.06</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240863B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0.95</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0E595B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32AD05C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0.63</w:t>
            </w:r>
          </w:p>
        </w:tc>
      </w:tr>
      <w:tr w:rsidR="001D664A" w:rsidRPr="00600885" w14:paraId="44540328" w14:textId="77777777" w:rsidTr="001C69E3">
        <w:trPr>
          <w:cantSplit/>
        </w:trPr>
        <w:tc>
          <w:tcPr>
            <w:tcW w:w="750" w:type="dxa"/>
            <w:vMerge/>
            <w:tcBorders>
              <w:left w:val="single" w:sz="6" w:space="0" w:color="auto"/>
              <w:right w:val="single" w:sz="6" w:space="0" w:color="auto"/>
            </w:tcBorders>
            <w:shd w:val="solid" w:color="FFFFFF" w:fill="auto"/>
            <w:vAlign w:val="center"/>
          </w:tcPr>
          <w:p w14:paraId="7B54887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504D21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54FC9C7D"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Convenience Store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A0C430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1.10</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37502D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1.01</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7AF9F5A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0.90</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251C67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0.65</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763758B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0.72</w:t>
            </w:r>
          </w:p>
        </w:tc>
      </w:tr>
      <w:tr w:rsidR="001D664A" w:rsidRPr="00600885" w14:paraId="2A9456FF" w14:textId="77777777" w:rsidTr="001C69E3">
        <w:trPr>
          <w:cantSplit/>
        </w:trPr>
        <w:tc>
          <w:tcPr>
            <w:tcW w:w="750" w:type="dxa"/>
            <w:vMerge/>
            <w:tcBorders>
              <w:left w:val="single" w:sz="6" w:space="0" w:color="auto"/>
              <w:right w:val="single" w:sz="6" w:space="0" w:color="auto"/>
            </w:tcBorders>
            <w:shd w:val="solid" w:color="FFFFFF" w:fill="auto"/>
            <w:vAlign w:val="center"/>
          </w:tcPr>
          <w:p w14:paraId="6609EDD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5F763C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1EBB5BA7"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Elementary School</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4B7DC6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1.32</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6C8F20E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1.29</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9ED19D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1.13</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804959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0.78</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52EB5E7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0.95</w:t>
            </w:r>
          </w:p>
        </w:tc>
      </w:tr>
      <w:tr w:rsidR="001D664A" w:rsidRPr="00600885" w14:paraId="1F81E633" w14:textId="77777777" w:rsidTr="001C69E3">
        <w:trPr>
          <w:cantSplit/>
        </w:trPr>
        <w:tc>
          <w:tcPr>
            <w:tcW w:w="750" w:type="dxa"/>
            <w:vMerge/>
            <w:tcBorders>
              <w:left w:val="single" w:sz="6" w:space="0" w:color="auto"/>
              <w:right w:val="single" w:sz="6" w:space="0" w:color="auto"/>
            </w:tcBorders>
            <w:shd w:val="solid" w:color="FFFFFF" w:fill="auto"/>
            <w:vAlign w:val="center"/>
          </w:tcPr>
          <w:p w14:paraId="17DA44F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B94606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7643B48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Garage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E724A3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21969E8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2A4BE2B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0.63</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C44E86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0.50</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3A95CA6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0.56</w:t>
            </w:r>
          </w:p>
        </w:tc>
      </w:tr>
      <w:tr w:rsidR="001D664A" w:rsidRPr="00600885" w14:paraId="41DA7993" w14:textId="77777777" w:rsidTr="001C69E3">
        <w:trPr>
          <w:cantSplit/>
        </w:trPr>
        <w:tc>
          <w:tcPr>
            <w:tcW w:w="750" w:type="dxa"/>
            <w:vMerge/>
            <w:tcBorders>
              <w:left w:val="single" w:sz="6" w:space="0" w:color="auto"/>
              <w:right w:val="single" w:sz="6" w:space="0" w:color="auto"/>
            </w:tcBorders>
            <w:shd w:val="solid" w:color="FFFFFF" w:fill="auto"/>
            <w:vAlign w:val="center"/>
          </w:tcPr>
          <w:p w14:paraId="5568E8C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4B6E14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66EC2E9D"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Grocery</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DC5192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1.19</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5D619D2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1.19</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04D74B7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1.04</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277140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0.65</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3D4958A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0.78</w:t>
            </w:r>
          </w:p>
        </w:tc>
      </w:tr>
      <w:tr w:rsidR="001D664A" w:rsidRPr="00600885" w14:paraId="64F1BE44" w14:textId="77777777" w:rsidTr="001C69E3">
        <w:trPr>
          <w:cantSplit/>
        </w:trPr>
        <w:tc>
          <w:tcPr>
            <w:tcW w:w="750" w:type="dxa"/>
            <w:vMerge/>
            <w:tcBorders>
              <w:left w:val="single" w:sz="6" w:space="0" w:color="auto"/>
              <w:right w:val="single" w:sz="6" w:space="0" w:color="auto"/>
            </w:tcBorders>
            <w:shd w:val="solid" w:color="FFFFFF" w:fill="auto"/>
            <w:vAlign w:val="center"/>
          </w:tcPr>
          <w:p w14:paraId="7576C8C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6900717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510E156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Healthcare Clinic</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457360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1.17</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0C18EA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1.20</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5C8B69A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1.05</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B60E73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7F93D22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0.75</w:t>
            </w:r>
          </w:p>
        </w:tc>
      </w:tr>
      <w:tr w:rsidR="001D664A" w:rsidRPr="00600885" w14:paraId="1A604FB8" w14:textId="77777777" w:rsidTr="001C69E3">
        <w:trPr>
          <w:cantSplit/>
        </w:trPr>
        <w:tc>
          <w:tcPr>
            <w:tcW w:w="750" w:type="dxa"/>
            <w:vMerge/>
            <w:tcBorders>
              <w:left w:val="single" w:sz="6" w:space="0" w:color="auto"/>
              <w:right w:val="single" w:sz="6" w:space="0" w:color="auto"/>
            </w:tcBorders>
            <w:shd w:val="solid" w:color="FFFFFF" w:fill="auto"/>
            <w:vAlign w:val="center"/>
          </w:tcPr>
          <w:p w14:paraId="291D150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BBCEE6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7A12FA7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High School</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51EF27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1.37</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F49375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1.38</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6DC081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1.23</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22E9F1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0.88</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5199F53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1.03</w:t>
            </w:r>
          </w:p>
        </w:tc>
      </w:tr>
      <w:tr w:rsidR="001D664A" w:rsidRPr="00600885" w14:paraId="69BDEB25" w14:textId="77777777" w:rsidTr="001C69E3">
        <w:trPr>
          <w:cantSplit/>
        </w:trPr>
        <w:tc>
          <w:tcPr>
            <w:tcW w:w="750" w:type="dxa"/>
            <w:vMerge/>
            <w:tcBorders>
              <w:left w:val="single" w:sz="6" w:space="0" w:color="auto"/>
              <w:right w:val="single" w:sz="6" w:space="0" w:color="auto"/>
            </w:tcBorders>
            <w:shd w:val="solid" w:color="FFFFFF" w:fill="auto"/>
            <w:vAlign w:val="center"/>
          </w:tcPr>
          <w:p w14:paraId="7BDEF41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346598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2CE4E3E9"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Hospital - CAV no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4083C0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1.31</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2AF2F4D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1.35</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5A6B27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1.15</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719767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0.99</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16E1A68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1.12</w:t>
            </w:r>
          </w:p>
        </w:tc>
      </w:tr>
      <w:tr w:rsidR="001D664A" w:rsidRPr="00600885" w14:paraId="3FFA6D52" w14:textId="77777777" w:rsidTr="001C69E3">
        <w:trPr>
          <w:cantSplit/>
        </w:trPr>
        <w:tc>
          <w:tcPr>
            <w:tcW w:w="750" w:type="dxa"/>
            <w:vMerge/>
            <w:tcBorders>
              <w:left w:val="single" w:sz="6" w:space="0" w:color="auto"/>
              <w:right w:val="single" w:sz="6" w:space="0" w:color="auto"/>
            </w:tcBorders>
            <w:shd w:val="solid" w:color="FFFFFF" w:fill="auto"/>
            <w:vAlign w:val="center"/>
          </w:tcPr>
          <w:p w14:paraId="35F2D87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0660D0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260F15FF"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Hospital - CAV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BCB978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C81D3B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1.37</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5BA4D97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1.17</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E389CD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3CE533A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1.15</w:t>
            </w:r>
          </w:p>
        </w:tc>
      </w:tr>
      <w:tr w:rsidR="001D664A" w:rsidRPr="00600885" w14:paraId="06E367F7" w14:textId="77777777" w:rsidTr="001C69E3">
        <w:trPr>
          <w:cantSplit/>
        </w:trPr>
        <w:tc>
          <w:tcPr>
            <w:tcW w:w="750" w:type="dxa"/>
            <w:vMerge/>
            <w:tcBorders>
              <w:left w:val="single" w:sz="6" w:space="0" w:color="auto"/>
              <w:right w:val="single" w:sz="6" w:space="0" w:color="auto"/>
            </w:tcBorders>
            <w:shd w:val="solid" w:color="FFFFFF" w:fill="auto"/>
            <w:vAlign w:val="center"/>
          </w:tcPr>
          <w:p w14:paraId="0540C7B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13AAB0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62BFBC1A"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Hospital - VAV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0A010C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0.54</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7AF97C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0.51</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365D804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0.39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C0F3AB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0.23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F4BB82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0.25</w:t>
            </w:r>
          </w:p>
        </w:tc>
      </w:tr>
      <w:tr w:rsidR="001D664A" w:rsidRPr="00600885" w14:paraId="38F76DD1" w14:textId="77777777" w:rsidTr="001C69E3">
        <w:trPr>
          <w:cantSplit/>
        </w:trPr>
        <w:tc>
          <w:tcPr>
            <w:tcW w:w="750" w:type="dxa"/>
            <w:vMerge/>
            <w:tcBorders>
              <w:left w:val="single" w:sz="6" w:space="0" w:color="auto"/>
              <w:right w:val="single" w:sz="6" w:space="0" w:color="auto"/>
            </w:tcBorders>
            <w:shd w:val="solid" w:color="FFFFFF" w:fill="auto"/>
            <w:vAlign w:val="center"/>
          </w:tcPr>
          <w:p w14:paraId="5D18150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FEB33A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7D2ABCBA"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Hospital - FCU</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B972B0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0.98</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215A5DF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22D3D66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0.91</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3D3EE3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1.07</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46605B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1.44</w:t>
            </w:r>
          </w:p>
        </w:tc>
      </w:tr>
      <w:tr w:rsidR="001D664A" w:rsidRPr="00600885" w14:paraId="21C268D2" w14:textId="77777777" w:rsidTr="001C69E3">
        <w:trPr>
          <w:cantSplit/>
        </w:trPr>
        <w:tc>
          <w:tcPr>
            <w:tcW w:w="750" w:type="dxa"/>
            <w:vMerge/>
            <w:tcBorders>
              <w:left w:val="single" w:sz="6" w:space="0" w:color="auto"/>
              <w:right w:val="single" w:sz="6" w:space="0" w:color="auto"/>
            </w:tcBorders>
            <w:shd w:val="solid" w:color="FFFFFF" w:fill="auto"/>
            <w:vAlign w:val="center"/>
          </w:tcPr>
          <w:p w14:paraId="073CC75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1B7207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2965CF0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Hotel/Motel</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1C4DA5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1.31</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7F8694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1.27</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FEAF14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1.14</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33704A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0.78</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70B9C4D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0.96</w:t>
            </w:r>
          </w:p>
        </w:tc>
      </w:tr>
      <w:tr w:rsidR="001D664A" w:rsidRPr="00600885" w14:paraId="3E5D6D51" w14:textId="77777777" w:rsidTr="001C69E3">
        <w:trPr>
          <w:cantSplit/>
        </w:trPr>
        <w:tc>
          <w:tcPr>
            <w:tcW w:w="750" w:type="dxa"/>
            <w:vMerge/>
            <w:tcBorders>
              <w:left w:val="single" w:sz="6" w:space="0" w:color="auto"/>
              <w:right w:val="single" w:sz="6" w:space="0" w:color="auto"/>
            </w:tcBorders>
            <w:shd w:val="solid" w:color="FFFFFF" w:fill="auto"/>
            <w:vAlign w:val="center"/>
          </w:tcPr>
          <w:p w14:paraId="3A3C078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BFA55B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3DB7D8E6"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Hotel/Motel - Common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108D3F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1.19</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5AB8472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1.21</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6A8D90C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1.15</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3F73F2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4F3EFC2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0.98</w:t>
            </w:r>
          </w:p>
        </w:tc>
      </w:tr>
      <w:tr w:rsidR="001D664A" w:rsidRPr="00600885" w14:paraId="0DC1E77C" w14:textId="77777777" w:rsidTr="001C69E3">
        <w:trPr>
          <w:cantSplit/>
        </w:trPr>
        <w:tc>
          <w:tcPr>
            <w:tcW w:w="750" w:type="dxa"/>
            <w:vMerge/>
            <w:tcBorders>
              <w:left w:val="single" w:sz="6" w:space="0" w:color="auto"/>
              <w:right w:val="single" w:sz="6" w:space="0" w:color="auto"/>
            </w:tcBorders>
            <w:shd w:val="solid" w:color="FFFFFF" w:fill="auto"/>
            <w:vAlign w:val="center"/>
          </w:tcPr>
          <w:p w14:paraId="213798E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6CF11BD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78C6366F"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Hotel/Motel - Guest</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723420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1.30</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EA8CA3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1.26</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3C62078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1.13</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7C8A43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0.75</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074F718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0.93</w:t>
            </w:r>
          </w:p>
        </w:tc>
      </w:tr>
      <w:tr w:rsidR="001D664A" w:rsidRPr="00600885" w14:paraId="34169535" w14:textId="77777777" w:rsidTr="001C69E3">
        <w:trPr>
          <w:cantSplit/>
        </w:trPr>
        <w:tc>
          <w:tcPr>
            <w:tcW w:w="750" w:type="dxa"/>
            <w:vMerge/>
            <w:tcBorders>
              <w:left w:val="single" w:sz="6" w:space="0" w:color="auto"/>
              <w:right w:val="single" w:sz="6" w:space="0" w:color="auto"/>
            </w:tcBorders>
            <w:shd w:val="solid" w:color="FFFFFF" w:fill="auto"/>
            <w:vAlign w:val="center"/>
          </w:tcPr>
          <w:p w14:paraId="62DA4B6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6B8C641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03E8E236"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4329BF">
              <w:t>Manufacturing Facility</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83ADDE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0.78</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255FA7C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0.75</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61B56F3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0.70</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878619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0.42</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0D453BD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0.47</w:t>
            </w:r>
          </w:p>
        </w:tc>
      </w:tr>
      <w:tr w:rsidR="001D664A" w:rsidRPr="00600885" w14:paraId="75B1E7AD" w14:textId="77777777" w:rsidTr="001C69E3">
        <w:trPr>
          <w:cantSplit/>
        </w:trPr>
        <w:tc>
          <w:tcPr>
            <w:tcW w:w="750" w:type="dxa"/>
            <w:vMerge/>
            <w:tcBorders>
              <w:left w:val="single" w:sz="6" w:space="0" w:color="auto"/>
              <w:right w:val="single" w:sz="6" w:space="0" w:color="auto"/>
            </w:tcBorders>
            <w:shd w:val="solid" w:color="FFFFFF" w:fill="auto"/>
            <w:vAlign w:val="center"/>
          </w:tcPr>
          <w:p w14:paraId="6166D8C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19687C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nil"/>
              <w:left w:val="single" w:sz="6" w:space="0" w:color="auto"/>
              <w:bottom w:val="single" w:sz="6" w:space="0" w:color="auto"/>
              <w:right w:val="single" w:sz="6" w:space="0" w:color="auto"/>
            </w:tcBorders>
            <w:vAlign w:val="center"/>
          </w:tcPr>
          <w:p w14:paraId="46E2EBED"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MF - High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A81C3C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2F3FA91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3846B95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1.02</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C41EEB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0.87</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5870AD3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0.87</w:t>
            </w:r>
          </w:p>
        </w:tc>
      </w:tr>
      <w:tr w:rsidR="001D664A" w:rsidRPr="00600885" w14:paraId="5D0A931B" w14:textId="77777777" w:rsidTr="001C69E3">
        <w:trPr>
          <w:cantSplit/>
        </w:trPr>
        <w:tc>
          <w:tcPr>
            <w:tcW w:w="750" w:type="dxa"/>
            <w:vMerge/>
            <w:tcBorders>
              <w:left w:val="single" w:sz="6" w:space="0" w:color="auto"/>
              <w:right w:val="single" w:sz="6" w:space="0" w:color="auto"/>
            </w:tcBorders>
            <w:shd w:val="solid" w:color="FFFFFF" w:fill="auto"/>
            <w:vAlign w:val="center"/>
          </w:tcPr>
          <w:p w14:paraId="4511C9B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675351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6982C6F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MF - High Rise - Common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917C52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1.35</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7FF23CD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1.31</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0B1499E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1.17</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061541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0E3C50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1.04</w:t>
            </w:r>
          </w:p>
        </w:tc>
      </w:tr>
      <w:tr w:rsidR="001D664A" w:rsidRPr="00600885" w14:paraId="66FB5A7D" w14:textId="77777777" w:rsidTr="001C69E3">
        <w:trPr>
          <w:cantSplit/>
        </w:trPr>
        <w:tc>
          <w:tcPr>
            <w:tcW w:w="750" w:type="dxa"/>
            <w:vMerge/>
            <w:tcBorders>
              <w:left w:val="single" w:sz="6" w:space="0" w:color="auto"/>
              <w:right w:val="single" w:sz="6" w:space="0" w:color="auto"/>
            </w:tcBorders>
            <w:shd w:val="solid" w:color="FFFFFF" w:fill="auto"/>
            <w:vAlign w:val="center"/>
          </w:tcPr>
          <w:p w14:paraId="79BA4C6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B12AE5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16B80B9E"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MF - High Rise - Residential</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DA25A2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1.09</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86A6FE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1.08</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3652C40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0384B9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0.85</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AB7C48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0.83</w:t>
            </w:r>
          </w:p>
        </w:tc>
      </w:tr>
      <w:tr w:rsidR="001D664A" w:rsidRPr="00600885" w14:paraId="3211CEC0" w14:textId="77777777" w:rsidTr="001C69E3">
        <w:trPr>
          <w:cantSplit/>
        </w:trPr>
        <w:tc>
          <w:tcPr>
            <w:tcW w:w="750" w:type="dxa"/>
            <w:vMerge/>
            <w:tcBorders>
              <w:left w:val="single" w:sz="6" w:space="0" w:color="auto"/>
              <w:right w:val="single" w:sz="6" w:space="0" w:color="auto"/>
            </w:tcBorders>
            <w:shd w:val="solid" w:color="FFFFFF" w:fill="auto"/>
            <w:vAlign w:val="center"/>
          </w:tcPr>
          <w:p w14:paraId="53CB596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B30D4A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5B59D7A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MF - Mid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0B370E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1EFFD13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1.25</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570B2A9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1.07</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26EA2D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0.79</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496B3D0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0.90</w:t>
            </w:r>
          </w:p>
        </w:tc>
      </w:tr>
      <w:tr w:rsidR="001D664A" w:rsidRPr="00600885" w14:paraId="00389DD4" w14:textId="77777777" w:rsidTr="001C69E3">
        <w:trPr>
          <w:cantSplit/>
        </w:trPr>
        <w:tc>
          <w:tcPr>
            <w:tcW w:w="750" w:type="dxa"/>
            <w:vMerge/>
            <w:tcBorders>
              <w:left w:val="single" w:sz="6" w:space="0" w:color="auto"/>
              <w:right w:val="single" w:sz="6" w:space="0" w:color="auto"/>
            </w:tcBorders>
            <w:shd w:val="solid" w:color="FFFFFF" w:fill="auto"/>
            <w:vAlign w:val="center"/>
          </w:tcPr>
          <w:p w14:paraId="703569F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C2F679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51A53E74"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Movie Theater</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B59CFF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1.35</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F8D13A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1.33</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7238838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1.24</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D19B36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0.94</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5E04FBB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1.12</w:t>
            </w:r>
          </w:p>
        </w:tc>
      </w:tr>
      <w:tr w:rsidR="001D664A" w:rsidRPr="00600885" w14:paraId="5EBEF50E" w14:textId="77777777" w:rsidTr="001C69E3">
        <w:trPr>
          <w:cantSplit/>
        </w:trPr>
        <w:tc>
          <w:tcPr>
            <w:tcW w:w="750" w:type="dxa"/>
            <w:vMerge/>
            <w:tcBorders>
              <w:left w:val="single" w:sz="6" w:space="0" w:color="auto"/>
              <w:right w:val="single" w:sz="6" w:space="0" w:color="auto"/>
            </w:tcBorders>
            <w:shd w:val="solid" w:color="FFFFFF" w:fill="auto"/>
            <w:vAlign w:val="center"/>
          </w:tcPr>
          <w:p w14:paraId="170B906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1AF96B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38359D6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Office - High Rise - CAV no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BE4BAA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1.50</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10D8AB8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63380E7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1.38</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88FB13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3B8E577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1.01</w:t>
            </w:r>
          </w:p>
        </w:tc>
      </w:tr>
      <w:tr w:rsidR="001D664A" w:rsidRPr="00600885" w14:paraId="5095FB5B" w14:textId="77777777" w:rsidTr="001C69E3">
        <w:trPr>
          <w:cantSplit/>
        </w:trPr>
        <w:tc>
          <w:tcPr>
            <w:tcW w:w="750" w:type="dxa"/>
            <w:vMerge/>
            <w:tcBorders>
              <w:left w:val="single" w:sz="6" w:space="0" w:color="auto"/>
              <w:right w:val="single" w:sz="6" w:space="0" w:color="auto"/>
            </w:tcBorders>
            <w:shd w:val="solid" w:color="FFFFFF" w:fill="auto"/>
            <w:vAlign w:val="center"/>
          </w:tcPr>
          <w:p w14:paraId="5ECBFF1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305E98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24DBACAB"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Office - High Rise - CAV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A7BD57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1.55</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1BB8282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1.58</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02E9C47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1.45</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D23416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1.00</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C90F86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1.10</w:t>
            </w:r>
          </w:p>
        </w:tc>
      </w:tr>
      <w:tr w:rsidR="001D664A" w:rsidRPr="00600885" w14:paraId="22F2BB59" w14:textId="77777777" w:rsidTr="001C69E3">
        <w:trPr>
          <w:cantSplit/>
        </w:trPr>
        <w:tc>
          <w:tcPr>
            <w:tcW w:w="750" w:type="dxa"/>
            <w:vMerge/>
            <w:tcBorders>
              <w:left w:val="single" w:sz="6" w:space="0" w:color="auto"/>
              <w:right w:val="single" w:sz="6" w:space="0" w:color="auto"/>
            </w:tcBorders>
            <w:shd w:val="solid" w:color="FFFFFF" w:fill="auto"/>
            <w:vAlign w:val="center"/>
          </w:tcPr>
          <w:p w14:paraId="24D8A28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5E0186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21149E21"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Office - High Rise - VAV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F031DB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2599065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1.15</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7A9555A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0.95</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E02DE6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0.56</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5F1AD1E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0.63</w:t>
            </w:r>
          </w:p>
        </w:tc>
      </w:tr>
      <w:tr w:rsidR="001D664A" w:rsidRPr="00600885" w14:paraId="6EC10B67" w14:textId="77777777" w:rsidTr="001C69E3">
        <w:trPr>
          <w:cantSplit/>
        </w:trPr>
        <w:tc>
          <w:tcPr>
            <w:tcW w:w="750" w:type="dxa"/>
            <w:vMerge/>
            <w:tcBorders>
              <w:left w:val="single" w:sz="6" w:space="0" w:color="auto"/>
              <w:right w:val="single" w:sz="6" w:space="0" w:color="auto"/>
            </w:tcBorders>
            <w:shd w:val="solid" w:color="FFFFFF" w:fill="auto"/>
            <w:vAlign w:val="center"/>
          </w:tcPr>
          <w:p w14:paraId="5509FC8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B2AA86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2E8B68F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Office - High Rise - FCU</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54579D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560A90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2840CBD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0.71</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8D95C6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0.37</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5BA14E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0.39</w:t>
            </w:r>
          </w:p>
        </w:tc>
      </w:tr>
      <w:tr w:rsidR="001D664A" w:rsidRPr="00600885" w14:paraId="725DACD7" w14:textId="77777777" w:rsidTr="001C69E3">
        <w:trPr>
          <w:cantSplit/>
        </w:trPr>
        <w:tc>
          <w:tcPr>
            <w:tcW w:w="750" w:type="dxa"/>
            <w:vMerge/>
            <w:tcBorders>
              <w:left w:val="single" w:sz="6" w:space="0" w:color="auto"/>
              <w:right w:val="single" w:sz="6" w:space="0" w:color="auto"/>
            </w:tcBorders>
            <w:shd w:val="solid" w:color="FFFFFF" w:fill="auto"/>
            <w:vAlign w:val="center"/>
          </w:tcPr>
          <w:p w14:paraId="7EDF69A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BE5E40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1D6A5DE1"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Office - Low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4A0391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1.06</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61BACB3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1.06</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561409F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0.84</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9CE95D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557BF9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0.59</w:t>
            </w:r>
          </w:p>
        </w:tc>
      </w:tr>
      <w:tr w:rsidR="001D664A" w:rsidRPr="00600885" w14:paraId="0972FEC4" w14:textId="77777777" w:rsidTr="001C69E3">
        <w:trPr>
          <w:cantSplit/>
        </w:trPr>
        <w:tc>
          <w:tcPr>
            <w:tcW w:w="750" w:type="dxa"/>
            <w:vMerge/>
            <w:tcBorders>
              <w:left w:val="single" w:sz="6" w:space="0" w:color="auto"/>
              <w:right w:val="single" w:sz="6" w:space="0" w:color="auto"/>
            </w:tcBorders>
            <w:shd w:val="solid" w:color="FFFFFF" w:fill="auto"/>
            <w:vAlign w:val="center"/>
          </w:tcPr>
          <w:p w14:paraId="0EBC9BA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4AC571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12951B9E"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Office - Mid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D513A5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1.17</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038E3F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1.18</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118D6C9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98BC71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0262200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0.70</w:t>
            </w:r>
          </w:p>
        </w:tc>
      </w:tr>
      <w:tr w:rsidR="001D664A" w:rsidRPr="00600885" w14:paraId="085F4569" w14:textId="77777777" w:rsidTr="001C69E3">
        <w:trPr>
          <w:cantSplit/>
        </w:trPr>
        <w:tc>
          <w:tcPr>
            <w:tcW w:w="750" w:type="dxa"/>
            <w:vMerge/>
            <w:tcBorders>
              <w:left w:val="single" w:sz="6" w:space="0" w:color="auto"/>
              <w:right w:val="single" w:sz="6" w:space="0" w:color="auto"/>
            </w:tcBorders>
            <w:shd w:val="solid" w:color="FFFFFF" w:fill="auto"/>
            <w:vAlign w:val="center"/>
          </w:tcPr>
          <w:p w14:paraId="1BA4595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B04D2B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531478D4"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Religious Building</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36C440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1.19</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7B79BA9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1.11</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07F7559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1.07</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69A967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0.78</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38BE1B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0.89</w:t>
            </w:r>
          </w:p>
        </w:tc>
      </w:tr>
      <w:tr w:rsidR="001D664A" w:rsidRPr="00600885" w14:paraId="1DC81F08" w14:textId="77777777" w:rsidTr="001C69E3">
        <w:trPr>
          <w:cantSplit/>
        </w:trPr>
        <w:tc>
          <w:tcPr>
            <w:tcW w:w="750" w:type="dxa"/>
            <w:vMerge/>
            <w:tcBorders>
              <w:left w:val="single" w:sz="6" w:space="0" w:color="auto"/>
              <w:right w:val="single" w:sz="6" w:space="0" w:color="auto"/>
            </w:tcBorders>
            <w:shd w:val="solid" w:color="FFFFFF" w:fill="auto"/>
            <w:vAlign w:val="center"/>
          </w:tcPr>
          <w:p w14:paraId="49F6806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0A885D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2C22AF0B"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Restaurant</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9A2061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1.00</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67D0C36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1.00</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EE5037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0.90</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2C3874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0.68</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22AC4A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0.81</w:t>
            </w:r>
          </w:p>
        </w:tc>
      </w:tr>
      <w:tr w:rsidR="001D664A" w:rsidRPr="00600885" w14:paraId="5E969F30" w14:textId="77777777" w:rsidTr="001C69E3">
        <w:trPr>
          <w:cantSplit/>
        </w:trPr>
        <w:tc>
          <w:tcPr>
            <w:tcW w:w="750" w:type="dxa"/>
            <w:vMerge/>
            <w:tcBorders>
              <w:left w:val="single" w:sz="6" w:space="0" w:color="auto"/>
              <w:right w:val="single" w:sz="6" w:space="0" w:color="auto"/>
            </w:tcBorders>
            <w:shd w:val="solid" w:color="FFFFFF" w:fill="auto"/>
            <w:vAlign w:val="center"/>
          </w:tcPr>
          <w:p w14:paraId="215B24E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0A2EE0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45929361"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Retail - Department Store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32CCE5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8F50B9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0.95</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3BC98E5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E66A98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0.58</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0383491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0.66</w:t>
            </w:r>
          </w:p>
        </w:tc>
      </w:tr>
      <w:tr w:rsidR="001D664A" w:rsidRPr="00600885" w14:paraId="7F41FBE1" w14:textId="77777777" w:rsidTr="001C69E3">
        <w:trPr>
          <w:cantSplit/>
        </w:trPr>
        <w:tc>
          <w:tcPr>
            <w:tcW w:w="750" w:type="dxa"/>
            <w:vMerge/>
            <w:tcBorders>
              <w:left w:val="single" w:sz="6" w:space="0" w:color="auto"/>
              <w:right w:val="single" w:sz="6" w:space="0" w:color="auto"/>
            </w:tcBorders>
            <w:shd w:val="solid" w:color="FFFFFF" w:fill="auto"/>
            <w:vAlign w:val="center"/>
          </w:tcPr>
          <w:p w14:paraId="5365CD0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3766DA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7159E57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Retail - Strip Mall</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0C5678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0.99</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5021FA7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0.91</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2927F3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0.81</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926847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0.56</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5B3D6B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0.60</w:t>
            </w:r>
          </w:p>
        </w:tc>
      </w:tr>
      <w:tr w:rsidR="001D664A" w:rsidRPr="00600885" w14:paraId="7D5A7D64" w14:textId="77777777" w:rsidTr="001C69E3">
        <w:trPr>
          <w:cantSplit/>
        </w:trPr>
        <w:tc>
          <w:tcPr>
            <w:tcW w:w="750" w:type="dxa"/>
            <w:vMerge/>
            <w:tcBorders>
              <w:left w:val="single" w:sz="6" w:space="0" w:color="auto"/>
              <w:right w:val="single" w:sz="6" w:space="0" w:color="auto"/>
            </w:tcBorders>
            <w:shd w:val="solid" w:color="FFFFFF" w:fill="auto"/>
            <w:vAlign w:val="center"/>
          </w:tcPr>
          <w:p w14:paraId="2168E42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006222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16593EE3"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Warehouse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8CE429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1.08</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1BDD503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1.01</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145AC15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1.04</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8B725E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0.65</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535005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0.80</w:t>
            </w:r>
          </w:p>
        </w:tc>
      </w:tr>
      <w:tr w:rsidR="001D664A" w:rsidRPr="00600885" w14:paraId="54008BFF" w14:textId="77777777" w:rsidTr="001C69E3">
        <w:trPr>
          <w:cantSplit/>
        </w:trPr>
        <w:tc>
          <w:tcPr>
            <w:tcW w:w="750" w:type="dxa"/>
            <w:vMerge/>
            <w:tcBorders>
              <w:left w:val="single" w:sz="6" w:space="0" w:color="auto"/>
              <w:right w:val="single" w:sz="6" w:space="0" w:color="auto"/>
            </w:tcBorders>
            <w:shd w:val="solid" w:color="FFFFFF" w:fill="auto"/>
            <w:vAlign w:val="center"/>
          </w:tcPr>
          <w:p w14:paraId="13894E3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58AEC4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0D9808A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4329BF">
              <w:t>Unknown</w:t>
            </w:r>
          </w:p>
        </w:tc>
        <w:tc>
          <w:tcPr>
            <w:tcW w:w="900" w:type="dxa"/>
            <w:tcBorders>
              <w:top w:val="single" w:sz="6" w:space="0" w:color="auto"/>
              <w:left w:val="single" w:sz="6" w:space="0" w:color="auto"/>
              <w:bottom w:val="nil"/>
              <w:right w:val="single" w:sz="6" w:space="0" w:color="auto"/>
            </w:tcBorders>
            <w:shd w:val="solid" w:color="FFFFFF" w:fill="auto"/>
            <w:vAlign w:val="center"/>
          </w:tcPr>
          <w:p w14:paraId="1C91083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1.15</w:t>
            </w:r>
          </w:p>
        </w:tc>
        <w:tc>
          <w:tcPr>
            <w:tcW w:w="810" w:type="dxa"/>
            <w:tcBorders>
              <w:top w:val="single" w:sz="6" w:space="0" w:color="auto"/>
              <w:left w:val="single" w:sz="6" w:space="0" w:color="auto"/>
              <w:bottom w:val="nil"/>
              <w:right w:val="single" w:sz="6" w:space="0" w:color="auto"/>
            </w:tcBorders>
            <w:shd w:val="solid" w:color="FFFFFF" w:fill="auto"/>
            <w:vAlign w:val="center"/>
          </w:tcPr>
          <w:p w14:paraId="02F446F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1.14</w:t>
            </w:r>
          </w:p>
        </w:tc>
        <w:tc>
          <w:tcPr>
            <w:tcW w:w="990" w:type="dxa"/>
            <w:tcBorders>
              <w:top w:val="single" w:sz="6" w:space="0" w:color="auto"/>
              <w:left w:val="single" w:sz="6" w:space="0" w:color="auto"/>
              <w:bottom w:val="nil"/>
              <w:right w:val="single" w:sz="6" w:space="0" w:color="auto"/>
            </w:tcBorders>
            <w:shd w:val="solid" w:color="FFFFFF" w:fill="auto"/>
            <w:vAlign w:val="center"/>
          </w:tcPr>
          <w:p w14:paraId="70538C0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1.01</w:t>
            </w:r>
          </w:p>
        </w:tc>
        <w:tc>
          <w:tcPr>
            <w:tcW w:w="900" w:type="dxa"/>
            <w:tcBorders>
              <w:top w:val="single" w:sz="6" w:space="0" w:color="auto"/>
              <w:left w:val="single" w:sz="6" w:space="0" w:color="auto"/>
              <w:bottom w:val="nil"/>
              <w:right w:val="single" w:sz="6" w:space="0" w:color="auto"/>
            </w:tcBorders>
            <w:shd w:val="solid" w:color="FFFFFF" w:fill="auto"/>
            <w:vAlign w:val="center"/>
          </w:tcPr>
          <w:p w14:paraId="502F027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0.73</w:t>
            </w:r>
          </w:p>
        </w:tc>
        <w:tc>
          <w:tcPr>
            <w:tcW w:w="840" w:type="dxa"/>
            <w:tcBorders>
              <w:top w:val="single" w:sz="6" w:space="0" w:color="auto"/>
              <w:left w:val="single" w:sz="6" w:space="0" w:color="auto"/>
              <w:bottom w:val="nil"/>
              <w:right w:val="single" w:sz="6" w:space="0" w:color="auto"/>
            </w:tcBorders>
            <w:shd w:val="solid" w:color="FFFFFF" w:fill="auto"/>
            <w:vAlign w:val="center"/>
          </w:tcPr>
          <w:p w14:paraId="367F7D8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0.84</w:t>
            </w:r>
          </w:p>
        </w:tc>
      </w:tr>
      <w:tr w:rsidR="001D664A" w:rsidRPr="00600885" w14:paraId="7F0969E1" w14:textId="77777777" w:rsidTr="001C69E3">
        <w:trPr>
          <w:cantSplit/>
        </w:trPr>
        <w:tc>
          <w:tcPr>
            <w:tcW w:w="750" w:type="dxa"/>
            <w:vMerge/>
            <w:tcBorders>
              <w:left w:val="single" w:sz="6" w:space="0" w:color="auto"/>
              <w:right w:val="single" w:sz="6" w:space="0" w:color="auto"/>
            </w:tcBorders>
            <w:shd w:val="solid" w:color="FFFFFF" w:fill="auto"/>
            <w:vAlign w:val="center"/>
          </w:tcPr>
          <w:p w14:paraId="3407A68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val="restart"/>
            <w:tcBorders>
              <w:top w:val="single" w:sz="6" w:space="0" w:color="auto"/>
              <w:left w:val="single" w:sz="6" w:space="0" w:color="auto"/>
              <w:right w:val="single" w:sz="6" w:space="0" w:color="auto"/>
            </w:tcBorders>
            <w:shd w:val="solid" w:color="FFFFFF" w:fill="auto"/>
            <w:vAlign w:val="center"/>
          </w:tcPr>
          <w:p w14:paraId="248D652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r w:rsidRPr="009E64DF">
              <w:rPr>
                <w:rFonts w:cstheme="minorHAnsi"/>
                <w:color w:val="000000"/>
                <w:sz w:val="18"/>
                <w:szCs w:val="18"/>
              </w:rPr>
              <w:t>Hot Water Space Heating without outdoor reset – non-recirculation</w:t>
            </w:r>
          </w:p>
        </w:tc>
        <w:tc>
          <w:tcPr>
            <w:tcW w:w="2700" w:type="dxa"/>
            <w:tcBorders>
              <w:top w:val="single" w:sz="6" w:space="0" w:color="auto"/>
              <w:left w:val="single" w:sz="6" w:space="0" w:color="auto"/>
              <w:bottom w:val="nil"/>
              <w:right w:val="single" w:sz="6" w:space="0" w:color="auto"/>
            </w:tcBorders>
            <w:vAlign w:val="center"/>
          </w:tcPr>
          <w:p w14:paraId="5F6EABF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Assembly</w:t>
            </w:r>
          </w:p>
        </w:tc>
        <w:tc>
          <w:tcPr>
            <w:tcW w:w="900" w:type="dxa"/>
            <w:tcBorders>
              <w:top w:val="single" w:sz="6" w:space="0" w:color="auto"/>
              <w:left w:val="single" w:sz="6" w:space="0" w:color="auto"/>
              <w:bottom w:val="nil"/>
              <w:right w:val="single" w:sz="6" w:space="0" w:color="auto"/>
            </w:tcBorders>
            <w:shd w:val="solid" w:color="FFFFFF" w:fill="auto"/>
            <w:vAlign w:val="center"/>
          </w:tcPr>
          <w:p w14:paraId="33C8D77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1.96</w:t>
            </w:r>
          </w:p>
        </w:tc>
        <w:tc>
          <w:tcPr>
            <w:tcW w:w="810" w:type="dxa"/>
            <w:tcBorders>
              <w:top w:val="single" w:sz="6" w:space="0" w:color="auto"/>
              <w:left w:val="single" w:sz="6" w:space="0" w:color="auto"/>
              <w:bottom w:val="nil"/>
              <w:right w:val="single" w:sz="6" w:space="0" w:color="auto"/>
            </w:tcBorders>
            <w:shd w:val="solid" w:color="FFFFFF" w:fill="auto"/>
            <w:vAlign w:val="center"/>
          </w:tcPr>
          <w:p w14:paraId="3AFDA4F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2.00</w:t>
            </w:r>
          </w:p>
        </w:tc>
        <w:tc>
          <w:tcPr>
            <w:tcW w:w="990" w:type="dxa"/>
            <w:tcBorders>
              <w:top w:val="single" w:sz="6" w:space="0" w:color="auto"/>
              <w:left w:val="single" w:sz="6" w:space="0" w:color="auto"/>
              <w:bottom w:val="nil"/>
              <w:right w:val="single" w:sz="6" w:space="0" w:color="auto"/>
            </w:tcBorders>
            <w:shd w:val="solid" w:color="FFFFFF" w:fill="auto"/>
            <w:vAlign w:val="center"/>
          </w:tcPr>
          <w:p w14:paraId="2FADE02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1.79</w:t>
            </w:r>
          </w:p>
        </w:tc>
        <w:tc>
          <w:tcPr>
            <w:tcW w:w="900" w:type="dxa"/>
            <w:tcBorders>
              <w:top w:val="single" w:sz="6" w:space="0" w:color="auto"/>
              <w:left w:val="single" w:sz="6" w:space="0" w:color="auto"/>
              <w:bottom w:val="nil"/>
              <w:right w:val="single" w:sz="6" w:space="0" w:color="auto"/>
            </w:tcBorders>
            <w:shd w:val="solid" w:color="FFFFFF" w:fill="auto"/>
            <w:vAlign w:val="center"/>
          </w:tcPr>
          <w:p w14:paraId="3C7C5AB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1.19</w:t>
            </w:r>
          </w:p>
        </w:tc>
        <w:tc>
          <w:tcPr>
            <w:tcW w:w="840" w:type="dxa"/>
            <w:tcBorders>
              <w:top w:val="single" w:sz="6" w:space="0" w:color="auto"/>
              <w:left w:val="single" w:sz="6" w:space="0" w:color="auto"/>
              <w:bottom w:val="nil"/>
              <w:right w:val="single" w:sz="6" w:space="0" w:color="auto"/>
            </w:tcBorders>
            <w:shd w:val="solid" w:color="FFFFFF" w:fill="auto"/>
            <w:vAlign w:val="center"/>
          </w:tcPr>
          <w:p w14:paraId="09B1A4B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1.83</w:t>
            </w:r>
          </w:p>
        </w:tc>
      </w:tr>
      <w:tr w:rsidR="001D664A" w:rsidRPr="00600885" w14:paraId="1E82D9B2" w14:textId="77777777" w:rsidTr="001C69E3">
        <w:trPr>
          <w:cantSplit/>
        </w:trPr>
        <w:tc>
          <w:tcPr>
            <w:tcW w:w="750" w:type="dxa"/>
            <w:vMerge/>
            <w:tcBorders>
              <w:left w:val="single" w:sz="6" w:space="0" w:color="auto"/>
              <w:right w:val="single" w:sz="6" w:space="0" w:color="auto"/>
            </w:tcBorders>
            <w:shd w:val="solid" w:color="FFFFFF" w:fill="auto"/>
            <w:vAlign w:val="center"/>
          </w:tcPr>
          <w:p w14:paraId="272FD5A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12507E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34AD937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Assisted Living</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1FE449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1.84</w:t>
            </w:r>
          </w:p>
        </w:tc>
        <w:tc>
          <w:tcPr>
            <w:tcW w:w="810" w:type="dxa"/>
            <w:tcBorders>
              <w:top w:val="single" w:sz="6" w:space="0" w:color="auto"/>
              <w:left w:val="single" w:sz="6" w:space="0" w:color="auto"/>
              <w:bottom w:val="nil"/>
              <w:right w:val="single" w:sz="6" w:space="0" w:color="auto"/>
            </w:tcBorders>
            <w:shd w:val="solid" w:color="FFFFFF" w:fill="auto"/>
            <w:vAlign w:val="center"/>
          </w:tcPr>
          <w:p w14:paraId="12996BC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1.80</w:t>
            </w:r>
          </w:p>
        </w:tc>
        <w:tc>
          <w:tcPr>
            <w:tcW w:w="990" w:type="dxa"/>
            <w:tcBorders>
              <w:top w:val="single" w:sz="6" w:space="0" w:color="auto"/>
              <w:left w:val="single" w:sz="6" w:space="0" w:color="auto"/>
              <w:bottom w:val="nil"/>
              <w:right w:val="single" w:sz="6" w:space="0" w:color="auto"/>
            </w:tcBorders>
            <w:shd w:val="solid" w:color="FFFFFF" w:fill="auto"/>
            <w:vAlign w:val="center"/>
          </w:tcPr>
          <w:p w14:paraId="22C9A4B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1.58</w:t>
            </w:r>
          </w:p>
        </w:tc>
        <w:tc>
          <w:tcPr>
            <w:tcW w:w="900" w:type="dxa"/>
            <w:tcBorders>
              <w:top w:val="single" w:sz="6" w:space="0" w:color="auto"/>
              <w:left w:val="single" w:sz="6" w:space="0" w:color="auto"/>
              <w:bottom w:val="nil"/>
              <w:right w:val="single" w:sz="6" w:space="0" w:color="auto"/>
            </w:tcBorders>
            <w:shd w:val="solid" w:color="FFFFFF" w:fill="auto"/>
            <w:vAlign w:val="center"/>
          </w:tcPr>
          <w:p w14:paraId="2CC0DA0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1.16</w:t>
            </w:r>
          </w:p>
        </w:tc>
        <w:tc>
          <w:tcPr>
            <w:tcW w:w="840" w:type="dxa"/>
            <w:tcBorders>
              <w:top w:val="single" w:sz="6" w:space="0" w:color="auto"/>
              <w:left w:val="single" w:sz="6" w:space="0" w:color="auto"/>
              <w:bottom w:val="nil"/>
              <w:right w:val="single" w:sz="6" w:space="0" w:color="auto"/>
            </w:tcBorders>
            <w:shd w:val="solid" w:color="FFFFFF" w:fill="auto"/>
            <w:vAlign w:val="center"/>
          </w:tcPr>
          <w:p w14:paraId="7D78CDF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1.40</w:t>
            </w:r>
          </w:p>
        </w:tc>
      </w:tr>
      <w:tr w:rsidR="001D664A" w:rsidRPr="00600885" w14:paraId="6515A678" w14:textId="77777777" w:rsidTr="001C69E3">
        <w:trPr>
          <w:cantSplit/>
        </w:trPr>
        <w:tc>
          <w:tcPr>
            <w:tcW w:w="750" w:type="dxa"/>
            <w:vMerge/>
            <w:tcBorders>
              <w:left w:val="single" w:sz="6" w:space="0" w:color="auto"/>
              <w:right w:val="single" w:sz="6" w:space="0" w:color="auto"/>
            </w:tcBorders>
            <w:shd w:val="solid" w:color="FFFFFF" w:fill="auto"/>
            <w:vAlign w:val="center"/>
          </w:tcPr>
          <w:p w14:paraId="1CE64E7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A5D0C0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6EA3A92E"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College</w:t>
            </w:r>
          </w:p>
        </w:tc>
        <w:tc>
          <w:tcPr>
            <w:tcW w:w="900" w:type="dxa"/>
            <w:tcBorders>
              <w:top w:val="single" w:sz="6" w:space="0" w:color="auto"/>
              <w:left w:val="single" w:sz="6" w:space="0" w:color="auto"/>
              <w:bottom w:val="nil"/>
              <w:right w:val="single" w:sz="6" w:space="0" w:color="auto"/>
            </w:tcBorders>
            <w:shd w:val="solid" w:color="FFFFFF" w:fill="auto"/>
            <w:vAlign w:val="center"/>
          </w:tcPr>
          <w:p w14:paraId="179E49D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1.67</w:t>
            </w:r>
          </w:p>
        </w:tc>
        <w:tc>
          <w:tcPr>
            <w:tcW w:w="810" w:type="dxa"/>
            <w:tcBorders>
              <w:top w:val="single" w:sz="6" w:space="0" w:color="auto"/>
              <w:left w:val="single" w:sz="6" w:space="0" w:color="auto"/>
              <w:bottom w:val="nil"/>
              <w:right w:val="single" w:sz="6" w:space="0" w:color="auto"/>
            </w:tcBorders>
            <w:shd w:val="solid" w:color="FFFFFF" w:fill="auto"/>
            <w:vAlign w:val="center"/>
          </w:tcPr>
          <w:p w14:paraId="2E8387F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1.56</w:t>
            </w:r>
          </w:p>
        </w:tc>
        <w:tc>
          <w:tcPr>
            <w:tcW w:w="990" w:type="dxa"/>
            <w:tcBorders>
              <w:top w:val="single" w:sz="6" w:space="0" w:color="auto"/>
              <w:left w:val="single" w:sz="6" w:space="0" w:color="auto"/>
              <w:bottom w:val="nil"/>
              <w:right w:val="single" w:sz="6" w:space="0" w:color="auto"/>
            </w:tcBorders>
            <w:shd w:val="solid" w:color="FFFFFF" w:fill="auto"/>
            <w:vAlign w:val="center"/>
          </w:tcPr>
          <w:p w14:paraId="0703AD7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1.40</w:t>
            </w:r>
          </w:p>
        </w:tc>
        <w:tc>
          <w:tcPr>
            <w:tcW w:w="900" w:type="dxa"/>
            <w:tcBorders>
              <w:top w:val="single" w:sz="6" w:space="0" w:color="auto"/>
              <w:left w:val="single" w:sz="6" w:space="0" w:color="auto"/>
              <w:bottom w:val="nil"/>
              <w:right w:val="single" w:sz="6" w:space="0" w:color="auto"/>
            </w:tcBorders>
            <w:shd w:val="solid" w:color="FFFFFF" w:fill="auto"/>
            <w:vAlign w:val="center"/>
          </w:tcPr>
          <w:p w14:paraId="332200C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0.78</w:t>
            </w:r>
          </w:p>
        </w:tc>
        <w:tc>
          <w:tcPr>
            <w:tcW w:w="840" w:type="dxa"/>
            <w:tcBorders>
              <w:top w:val="single" w:sz="6" w:space="0" w:color="auto"/>
              <w:left w:val="single" w:sz="6" w:space="0" w:color="auto"/>
              <w:bottom w:val="nil"/>
              <w:right w:val="single" w:sz="6" w:space="0" w:color="auto"/>
            </w:tcBorders>
            <w:shd w:val="solid" w:color="FFFFFF" w:fill="auto"/>
            <w:vAlign w:val="center"/>
          </w:tcPr>
          <w:p w14:paraId="3A8395C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0.93</w:t>
            </w:r>
          </w:p>
        </w:tc>
      </w:tr>
      <w:tr w:rsidR="001D664A" w:rsidRPr="00600885" w14:paraId="7716295E" w14:textId="77777777" w:rsidTr="001C69E3">
        <w:trPr>
          <w:cantSplit/>
        </w:trPr>
        <w:tc>
          <w:tcPr>
            <w:tcW w:w="750" w:type="dxa"/>
            <w:vMerge/>
            <w:tcBorders>
              <w:left w:val="single" w:sz="6" w:space="0" w:color="auto"/>
              <w:right w:val="single" w:sz="6" w:space="0" w:color="auto"/>
            </w:tcBorders>
            <w:shd w:val="solid" w:color="FFFFFF" w:fill="auto"/>
            <w:vAlign w:val="center"/>
          </w:tcPr>
          <w:p w14:paraId="0AA025C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CD546F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5D1124A3"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Convenience Store</w:t>
            </w:r>
          </w:p>
        </w:tc>
        <w:tc>
          <w:tcPr>
            <w:tcW w:w="900" w:type="dxa"/>
            <w:tcBorders>
              <w:top w:val="single" w:sz="6" w:space="0" w:color="auto"/>
              <w:left w:val="single" w:sz="6" w:space="0" w:color="auto"/>
              <w:bottom w:val="nil"/>
              <w:right w:val="single" w:sz="6" w:space="0" w:color="auto"/>
            </w:tcBorders>
            <w:shd w:val="solid" w:color="FFFFFF" w:fill="auto"/>
            <w:vAlign w:val="center"/>
          </w:tcPr>
          <w:p w14:paraId="75B75B0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1.62</w:t>
            </w:r>
          </w:p>
        </w:tc>
        <w:tc>
          <w:tcPr>
            <w:tcW w:w="810" w:type="dxa"/>
            <w:tcBorders>
              <w:top w:val="single" w:sz="6" w:space="0" w:color="auto"/>
              <w:left w:val="single" w:sz="6" w:space="0" w:color="auto"/>
              <w:bottom w:val="nil"/>
              <w:right w:val="single" w:sz="6" w:space="0" w:color="auto"/>
            </w:tcBorders>
            <w:shd w:val="solid" w:color="FFFFFF" w:fill="auto"/>
            <w:vAlign w:val="center"/>
          </w:tcPr>
          <w:p w14:paraId="162CF9C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1.50</w:t>
            </w:r>
          </w:p>
        </w:tc>
        <w:tc>
          <w:tcPr>
            <w:tcW w:w="990" w:type="dxa"/>
            <w:tcBorders>
              <w:top w:val="single" w:sz="6" w:space="0" w:color="auto"/>
              <w:left w:val="single" w:sz="6" w:space="0" w:color="auto"/>
              <w:bottom w:val="nil"/>
              <w:right w:val="single" w:sz="6" w:space="0" w:color="auto"/>
            </w:tcBorders>
            <w:shd w:val="solid" w:color="FFFFFF" w:fill="auto"/>
            <w:vAlign w:val="center"/>
          </w:tcPr>
          <w:p w14:paraId="5676610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1.33</w:t>
            </w:r>
          </w:p>
        </w:tc>
        <w:tc>
          <w:tcPr>
            <w:tcW w:w="900" w:type="dxa"/>
            <w:tcBorders>
              <w:top w:val="single" w:sz="6" w:space="0" w:color="auto"/>
              <w:left w:val="single" w:sz="6" w:space="0" w:color="auto"/>
              <w:bottom w:val="nil"/>
              <w:right w:val="single" w:sz="6" w:space="0" w:color="auto"/>
            </w:tcBorders>
            <w:shd w:val="solid" w:color="FFFFFF" w:fill="auto"/>
            <w:vAlign w:val="center"/>
          </w:tcPr>
          <w:p w14:paraId="1674B29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0.95</w:t>
            </w:r>
          </w:p>
        </w:tc>
        <w:tc>
          <w:tcPr>
            <w:tcW w:w="840" w:type="dxa"/>
            <w:tcBorders>
              <w:top w:val="single" w:sz="6" w:space="0" w:color="auto"/>
              <w:left w:val="single" w:sz="6" w:space="0" w:color="auto"/>
              <w:bottom w:val="nil"/>
              <w:right w:val="single" w:sz="6" w:space="0" w:color="auto"/>
            </w:tcBorders>
            <w:shd w:val="solid" w:color="FFFFFF" w:fill="auto"/>
            <w:vAlign w:val="center"/>
          </w:tcPr>
          <w:p w14:paraId="15F51AE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1.06</w:t>
            </w:r>
          </w:p>
        </w:tc>
      </w:tr>
      <w:tr w:rsidR="001D664A" w:rsidRPr="00600885" w14:paraId="106DA5EB" w14:textId="77777777" w:rsidTr="001C69E3">
        <w:trPr>
          <w:cantSplit/>
        </w:trPr>
        <w:tc>
          <w:tcPr>
            <w:tcW w:w="750" w:type="dxa"/>
            <w:vMerge/>
            <w:tcBorders>
              <w:left w:val="single" w:sz="6" w:space="0" w:color="auto"/>
              <w:right w:val="single" w:sz="6" w:space="0" w:color="auto"/>
            </w:tcBorders>
            <w:shd w:val="solid" w:color="FFFFFF" w:fill="auto"/>
            <w:vAlign w:val="center"/>
          </w:tcPr>
          <w:p w14:paraId="283DFB5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6CE07D7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7B39386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Elementary School</w:t>
            </w:r>
          </w:p>
        </w:tc>
        <w:tc>
          <w:tcPr>
            <w:tcW w:w="900" w:type="dxa"/>
            <w:tcBorders>
              <w:top w:val="single" w:sz="6" w:space="0" w:color="auto"/>
              <w:left w:val="single" w:sz="6" w:space="0" w:color="auto"/>
              <w:bottom w:val="nil"/>
              <w:right w:val="single" w:sz="6" w:space="0" w:color="auto"/>
            </w:tcBorders>
            <w:shd w:val="solid" w:color="FFFFFF" w:fill="auto"/>
            <w:vAlign w:val="center"/>
          </w:tcPr>
          <w:p w14:paraId="5D35DE6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1.95</w:t>
            </w:r>
          </w:p>
        </w:tc>
        <w:tc>
          <w:tcPr>
            <w:tcW w:w="810" w:type="dxa"/>
            <w:tcBorders>
              <w:top w:val="single" w:sz="6" w:space="0" w:color="auto"/>
              <w:left w:val="single" w:sz="6" w:space="0" w:color="auto"/>
              <w:bottom w:val="nil"/>
              <w:right w:val="single" w:sz="6" w:space="0" w:color="auto"/>
            </w:tcBorders>
            <w:shd w:val="solid" w:color="FFFFFF" w:fill="auto"/>
            <w:vAlign w:val="center"/>
          </w:tcPr>
          <w:p w14:paraId="76A1C93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1.90</w:t>
            </w:r>
          </w:p>
        </w:tc>
        <w:tc>
          <w:tcPr>
            <w:tcW w:w="990" w:type="dxa"/>
            <w:tcBorders>
              <w:top w:val="single" w:sz="6" w:space="0" w:color="auto"/>
              <w:left w:val="single" w:sz="6" w:space="0" w:color="auto"/>
              <w:bottom w:val="nil"/>
              <w:right w:val="single" w:sz="6" w:space="0" w:color="auto"/>
            </w:tcBorders>
            <w:shd w:val="solid" w:color="FFFFFF" w:fill="auto"/>
            <w:vAlign w:val="center"/>
          </w:tcPr>
          <w:p w14:paraId="37B04A5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1.68</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121016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1.16</w:t>
            </w:r>
          </w:p>
        </w:tc>
        <w:tc>
          <w:tcPr>
            <w:tcW w:w="840" w:type="dxa"/>
            <w:tcBorders>
              <w:top w:val="single" w:sz="6" w:space="0" w:color="auto"/>
              <w:left w:val="single" w:sz="6" w:space="0" w:color="auto"/>
              <w:bottom w:val="nil"/>
              <w:right w:val="single" w:sz="6" w:space="0" w:color="auto"/>
            </w:tcBorders>
            <w:shd w:val="solid" w:color="FFFFFF" w:fill="auto"/>
            <w:vAlign w:val="center"/>
          </w:tcPr>
          <w:p w14:paraId="6A3F109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1.40</w:t>
            </w:r>
          </w:p>
        </w:tc>
      </w:tr>
      <w:tr w:rsidR="001D664A" w:rsidRPr="00600885" w14:paraId="080377EB" w14:textId="77777777" w:rsidTr="001C69E3">
        <w:trPr>
          <w:cantSplit/>
        </w:trPr>
        <w:tc>
          <w:tcPr>
            <w:tcW w:w="750" w:type="dxa"/>
            <w:vMerge/>
            <w:tcBorders>
              <w:left w:val="single" w:sz="6" w:space="0" w:color="auto"/>
              <w:right w:val="single" w:sz="6" w:space="0" w:color="auto"/>
            </w:tcBorders>
            <w:shd w:val="solid" w:color="FFFFFF" w:fill="auto"/>
            <w:vAlign w:val="center"/>
          </w:tcPr>
          <w:p w14:paraId="5982D48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B1F322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46D4D5F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Garage</w:t>
            </w:r>
          </w:p>
        </w:tc>
        <w:tc>
          <w:tcPr>
            <w:tcW w:w="900" w:type="dxa"/>
            <w:tcBorders>
              <w:top w:val="single" w:sz="6" w:space="0" w:color="auto"/>
              <w:left w:val="single" w:sz="6" w:space="0" w:color="auto"/>
              <w:bottom w:val="nil"/>
              <w:right w:val="single" w:sz="6" w:space="0" w:color="auto"/>
            </w:tcBorders>
            <w:shd w:val="solid" w:color="FFFFFF" w:fill="auto"/>
            <w:vAlign w:val="center"/>
          </w:tcPr>
          <w:p w14:paraId="6E215AF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1.08</w:t>
            </w:r>
          </w:p>
        </w:tc>
        <w:tc>
          <w:tcPr>
            <w:tcW w:w="810" w:type="dxa"/>
            <w:tcBorders>
              <w:top w:val="single" w:sz="6" w:space="0" w:color="auto"/>
              <w:left w:val="single" w:sz="6" w:space="0" w:color="auto"/>
              <w:bottom w:val="nil"/>
              <w:right w:val="single" w:sz="6" w:space="0" w:color="auto"/>
            </w:tcBorders>
            <w:shd w:val="solid" w:color="FFFFFF" w:fill="auto"/>
            <w:vAlign w:val="center"/>
          </w:tcPr>
          <w:p w14:paraId="10ABA7B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1.06</w:t>
            </w:r>
          </w:p>
        </w:tc>
        <w:tc>
          <w:tcPr>
            <w:tcW w:w="990" w:type="dxa"/>
            <w:tcBorders>
              <w:top w:val="single" w:sz="6" w:space="0" w:color="auto"/>
              <w:left w:val="single" w:sz="6" w:space="0" w:color="auto"/>
              <w:bottom w:val="nil"/>
              <w:right w:val="single" w:sz="6" w:space="0" w:color="auto"/>
            </w:tcBorders>
            <w:shd w:val="solid" w:color="FFFFFF" w:fill="auto"/>
            <w:vAlign w:val="center"/>
          </w:tcPr>
          <w:p w14:paraId="244D3C2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0.93</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209212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0.74</w:t>
            </w:r>
          </w:p>
        </w:tc>
        <w:tc>
          <w:tcPr>
            <w:tcW w:w="840" w:type="dxa"/>
            <w:tcBorders>
              <w:top w:val="single" w:sz="6" w:space="0" w:color="auto"/>
              <w:left w:val="single" w:sz="6" w:space="0" w:color="auto"/>
              <w:bottom w:val="nil"/>
              <w:right w:val="single" w:sz="6" w:space="0" w:color="auto"/>
            </w:tcBorders>
            <w:shd w:val="solid" w:color="FFFFFF" w:fill="auto"/>
            <w:vAlign w:val="center"/>
          </w:tcPr>
          <w:p w14:paraId="734A64A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0.82</w:t>
            </w:r>
          </w:p>
        </w:tc>
      </w:tr>
      <w:tr w:rsidR="001D664A" w:rsidRPr="00600885" w14:paraId="4D178B24" w14:textId="77777777" w:rsidTr="001C69E3">
        <w:trPr>
          <w:cantSplit/>
        </w:trPr>
        <w:tc>
          <w:tcPr>
            <w:tcW w:w="750" w:type="dxa"/>
            <w:vMerge/>
            <w:tcBorders>
              <w:left w:val="single" w:sz="6" w:space="0" w:color="auto"/>
              <w:right w:val="single" w:sz="6" w:space="0" w:color="auto"/>
            </w:tcBorders>
            <w:shd w:val="solid" w:color="FFFFFF" w:fill="auto"/>
            <w:vAlign w:val="center"/>
          </w:tcPr>
          <w:p w14:paraId="081C169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89A61E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15AA178F"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Grocery</w:t>
            </w:r>
          </w:p>
        </w:tc>
        <w:tc>
          <w:tcPr>
            <w:tcW w:w="900" w:type="dxa"/>
            <w:tcBorders>
              <w:top w:val="single" w:sz="6" w:space="0" w:color="auto"/>
              <w:left w:val="single" w:sz="6" w:space="0" w:color="auto"/>
              <w:bottom w:val="nil"/>
              <w:right w:val="single" w:sz="6" w:space="0" w:color="auto"/>
            </w:tcBorders>
            <w:shd w:val="solid" w:color="FFFFFF" w:fill="auto"/>
            <w:vAlign w:val="center"/>
          </w:tcPr>
          <w:p w14:paraId="3956977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1.76</w:t>
            </w:r>
          </w:p>
        </w:tc>
        <w:tc>
          <w:tcPr>
            <w:tcW w:w="810" w:type="dxa"/>
            <w:tcBorders>
              <w:top w:val="single" w:sz="6" w:space="0" w:color="auto"/>
              <w:left w:val="single" w:sz="6" w:space="0" w:color="auto"/>
              <w:bottom w:val="nil"/>
              <w:right w:val="single" w:sz="6" w:space="0" w:color="auto"/>
            </w:tcBorders>
            <w:shd w:val="solid" w:color="FFFFFF" w:fill="auto"/>
            <w:vAlign w:val="center"/>
          </w:tcPr>
          <w:p w14:paraId="49FDE49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1.75</w:t>
            </w:r>
          </w:p>
        </w:tc>
        <w:tc>
          <w:tcPr>
            <w:tcW w:w="990" w:type="dxa"/>
            <w:tcBorders>
              <w:top w:val="single" w:sz="6" w:space="0" w:color="auto"/>
              <w:left w:val="single" w:sz="6" w:space="0" w:color="auto"/>
              <w:bottom w:val="nil"/>
              <w:right w:val="single" w:sz="6" w:space="0" w:color="auto"/>
            </w:tcBorders>
            <w:shd w:val="solid" w:color="FFFFFF" w:fill="auto"/>
            <w:vAlign w:val="center"/>
          </w:tcPr>
          <w:p w14:paraId="2C3709F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1.54</w:t>
            </w:r>
          </w:p>
        </w:tc>
        <w:tc>
          <w:tcPr>
            <w:tcW w:w="900" w:type="dxa"/>
            <w:tcBorders>
              <w:top w:val="single" w:sz="6" w:space="0" w:color="auto"/>
              <w:left w:val="single" w:sz="6" w:space="0" w:color="auto"/>
              <w:bottom w:val="nil"/>
              <w:right w:val="single" w:sz="6" w:space="0" w:color="auto"/>
            </w:tcBorders>
            <w:shd w:val="solid" w:color="FFFFFF" w:fill="auto"/>
            <w:vAlign w:val="center"/>
          </w:tcPr>
          <w:p w14:paraId="5686EAE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0.96</w:t>
            </w:r>
          </w:p>
        </w:tc>
        <w:tc>
          <w:tcPr>
            <w:tcW w:w="840" w:type="dxa"/>
            <w:tcBorders>
              <w:top w:val="single" w:sz="6" w:space="0" w:color="auto"/>
              <w:left w:val="single" w:sz="6" w:space="0" w:color="auto"/>
              <w:bottom w:val="nil"/>
              <w:right w:val="single" w:sz="6" w:space="0" w:color="auto"/>
            </w:tcBorders>
            <w:shd w:val="solid" w:color="FFFFFF" w:fill="auto"/>
            <w:vAlign w:val="center"/>
          </w:tcPr>
          <w:p w14:paraId="10EF72E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1.15</w:t>
            </w:r>
          </w:p>
        </w:tc>
      </w:tr>
      <w:tr w:rsidR="001D664A" w:rsidRPr="00600885" w14:paraId="4B216AD4" w14:textId="77777777" w:rsidTr="001C69E3">
        <w:trPr>
          <w:cantSplit/>
        </w:trPr>
        <w:tc>
          <w:tcPr>
            <w:tcW w:w="750" w:type="dxa"/>
            <w:vMerge/>
            <w:tcBorders>
              <w:left w:val="single" w:sz="6" w:space="0" w:color="auto"/>
              <w:right w:val="single" w:sz="6" w:space="0" w:color="auto"/>
            </w:tcBorders>
            <w:shd w:val="solid" w:color="FFFFFF" w:fill="auto"/>
            <w:vAlign w:val="center"/>
          </w:tcPr>
          <w:p w14:paraId="1B41B6A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308DE9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465009FE"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Healthcare Clinic</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79C258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1.73</w:t>
            </w:r>
          </w:p>
        </w:tc>
        <w:tc>
          <w:tcPr>
            <w:tcW w:w="810" w:type="dxa"/>
            <w:tcBorders>
              <w:top w:val="single" w:sz="6" w:space="0" w:color="auto"/>
              <w:left w:val="single" w:sz="6" w:space="0" w:color="auto"/>
              <w:bottom w:val="nil"/>
              <w:right w:val="single" w:sz="6" w:space="0" w:color="auto"/>
            </w:tcBorders>
            <w:shd w:val="solid" w:color="FFFFFF" w:fill="auto"/>
            <w:vAlign w:val="center"/>
          </w:tcPr>
          <w:p w14:paraId="0C584DC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1.77</w:t>
            </w:r>
          </w:p>
        </w:tc>
        <w:tc>
          <w:tcPr>
            <w:tcW w:w="990" w:type="dxa"/>
            <w:tcBorders>
              <w:top w:val="single" w:sz="6" w:space="0" w:color="auto"/>
              <w:left w:val="single" w:sz="6" w:space="0" w:color="auto"/>
              <w:bottom w:val="nil"/>
              <w:right w:val="single" w:sz="6" w:space="0" w:color="auto"/>
            </w:tcBorders>
            <w:shd w:val="solid" w:color="FFFFFF" w:fill="auto"/>
            <w:vAlign w:val="center"/>
          </w:tcPr>
          <w:p w14:paraId="32AC01A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1.55</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BC7B53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1.05</w:t>
            </w:r>
          </w:p>
        </w:tc>
        <w:tc>
          <w:tcPr>
            <w:tcW w:w="840" w:type="dxa"/>
            <w:tcBorders>
              <w:top w:val="single" w:sz="6" w:space="0" w:color="auto"/>
              <w:left w:val="single" w:sz="6" w:space="0" w:color="auto"/>
              <w:bottom w:val="nil"/>
              <w:right w:val="single" w:sz="6" w:space="0" w:color="auto"/>
            </w:tcBorders>
            <w:shd w:val="solid" w:color="FFFFFF" w:fill="auto"/>
            <w:vAlign w:val="center"/>
          </w:tcPr>
          <w:p w14:paraId="077FC12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1.11</w:t>
            </w:r>
          </w:p>
        </w:tc>
      </w:tr>
      <w:tr w:rsidR="001D664A" w:rsidRPr="00600885" w14:paraId="4230B107" w14:textId="77777777" w:rsidTr="001C69E3">
        <w:trPr>
          <w:cantSplit/>
        </w:trPr>
        <w:tc>
          <w:tcPr>
            <w:tcW w:w="750" w:type="dxa"/>
            <w:vMerge/>
            <w:tcBorders>
              <w:left w:val="single" w:sz="6" w:space="0" w:color="auto"/>
              <w:right w:val="single" w:sz="6" w:space="0" w:color="auto"/>
            </w:tcBorders>
            <w:shd w:val="solid" w:color="FFFFFF" w:fill="auto"/>
            <w:vAlign w:val="center"/>
          </w:tcPr>
          <w:p w14:paraId="5C0C1E4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7F387A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34A6F78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High School</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47350F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2.02</w:t>
            </w:r>
          </w:p>
        </w:tc>
        <w:tc>
          <w:tcPr>
            <w:tcW w:w="810" w:type="dxa"/>
            <w:tcBorders>
              <w:top w:val="single" w:sz="6" w:space="0" w:color="auto"/>
              <w:left w:val="single" w:sz="6" w:space="0" w:color="auto"/>
              <w:bottom w:val="nil"/>
              <w:right w:val="single" w:sz="6" w:space="0" w:color="auto"/>
            </w:tcBorders>
            <w:shd w:val="solid" w:color="FFFFFF" w:fill="auto"/>
            <w:vAlign w:val="center"/>
          </w:tcPr>
          <w:p w14:paraId="56F6A3F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2.03</w:t>
            </w:r>
          </w:p>
        </w:tc>
        <w:tc>
          <w:tcPr>
            <w:tcW w:w="990" w:type="dxa"/>
            <w:tcBorders>
              <w:top w:val="single" w:sz="6" w:space="0" w:color="auto"/>
              <w:left w:val="single" w:sz="6" w:space="0" w:color="auto"/>
              <w:bottom w:val="nil"/>
              <w:right w:val="single" w:sz="6" w:space="0" w:color="auto"/>
            </w:tcBorders>
            <w:shd w:val="solid" w:color="FFFFFF" w:fill="auto"/>
            <w:vAlign w:val="center"/>
          </w:tcPr>
          <w:p w14:paraId="4EFC50E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1.82</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0B9A86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1.30</w:t>
            </w:r>
          </w:p>
        </w:tc>
        <w:tc>
          <w:tcPr>
            <w:tcW w:w="840" w:type="dxa"/>
            <w:tcBorders>
              <w:top w:val="single" w:sz="6" w:space="0" w:color="auto"/>
              <w:left w:val="single" w:sz="6" w:space="0" w:color="auto"/>
              <w:bottom w:val="nil"/>
              <w:right w:val="single" w:sz="6" w:space="0" w:color="auto"/>
            </w:tcBorders>
            <w:shd w:val="solid" w:color="FFFFFF" w:fill="auto"/>
            <w:vAlign w:val="center"/>
          </w:tcPr>
          <w:p w14:paraId="2D7D7CF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1.52</w:t>
            </w:r>
          </w:p>
        </w:tc>
      </w:tr>
      <w:tr w:rsidR="001D664A" w:rsidRPr="00600885" w14:paraId="099E1A16" w14:textId="77777777" w:rsidTr="001C69E3">
        <w:trPr>
          <w:cantSplit/>
        </w:trPr>
        <w:tc>
          <w:tcPr>
            <w:tcW w:w="750" w:type="dxa"/>
            <w:vMerge/>
            <w:tcBorders>
              <w:left w:val="single" w:sz="6" w:space="0" w:color="auto"/>
              <w:right w:val="single" w:sz="6" w:space="0" w:color="auto"/>
            </w:tcBorders>
            <w:shd w:val="solid" w:color="FFFFFF" w:fill="auto"/>
            <w:vAlign w:val="center"/>
          </w:tcPr>
          <w:p w14:paraId="61043F7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B02D37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3676D73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Hospital - CAV no econ</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82B3D5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1.93</w:t>
            </w:r>
          </w:p>
        </w:tc>
        <w:tc>
          <w:tcPr>
            <w:tcW w:w="810" w:type="dxa"/>
            <w:tcBorders>
              <w:top w:val="single" w:sz="6" w:space="0" w:color="auto"/>
              <w:left w:val="single" w:sz="6" w:space="0" w:color="auto"/>
              <w:bottom w:val="nil"/>
              <w:right w:val="single" w:sz="6" w:space="0" w:color="auto"/>
            </w:tcBorders>
            <w:shd w:val="solid" w:color="FFFFFF" w:fill="auto"/>
            <w:vAlign w:val="center"/>
          </w:tcPr>
          <w:p w14:paraId="7DDBE1D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1.99</w:t>
            </w:r>
          </w:p>
        </w:tc>
        <w:tc>
          <w:tcPr>
            <w:tcW w:w="990" w:type="dxa"/>
            <w:tcBorders>
              <w:top w:val="single" w:sz="6" w:space="0" w:color="auto"/>
              <w:left w:val="single" w:sz="6" w:space="0" w:color="auto"/>
              <w:bottom w:val="nil"/>
              <w:right w:val="single" w:sz="6" w:space="0" w:color="auto"/>
            </w:tcBorders>
            <w:shd w:val="solid" w:color="FFFFFF" w:fill="auto"/>
            <w:vAlign w:val="center"/>
          </w:tcPr>
          <w:p w14:paraId="7774667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1.69</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78B262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1.46</w:t>
            </w:r>
          </w:p>
        </w:tc>
        <w:tc>
          <w:tcPr>
            <w:tcW w:w="840" w:type="dxa"/>
            <w:tcBorders>
              <w:top w:val="single" w:sz="6" w:space="0" w:color="auto"/>
              <w:left w:val="single" w:sz="6" w:space="0" w:color="auto"/>
              <w:bottom w:val="nil"/>
              <w:right w:val="single" w:sz="6" w:space="0" w:color="auto"/>
            </w:tcBorders>
            <w:shd w:val="solid" w:color="FFFFFF" w:fill="auto"/>
            <w:vAlign w:val="center"/>
          </w:tcPr>
          <w:p w14:paraId="4043F1C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1.65</w:t>
            </w:r>
          </w:p>
        </w:tc>
      </w:tr>
      <w:tr w:rsidR="001D664A" w:rsidRPr="00600885" w14:paraId="74E4BBE2" w14:textId="77777777" w:rsidTr="001C69E3">
        <w:trPr>
          <w:cantSplit/>
        </w:trPr>
        <w:tc>
          <w:tcPr>
            <w:tcW w:w="750" w:type="dxa"/>
            <w:vMerge/>
            <w:tcBorders>
              <w:left w:val="single" w:sz="6" w:space="0" w:color="auto"/>
              <w:right w:val="single" w:sz="6" w:space="0" w:color="auto"/>
            </w:tcBorders>
            <w:shd w:val="solid" w:color="FFFFFF" w:fill="auto"/>
            <w:vAlign w:val="center"/>
          </w:tcPr>
          <w:p w14:paraId="115B6E7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BA9DF6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3EEDB077"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Hospital - CAV econ</w:t>
            </w:r>
          </w:p>
        </w:tc>
        <w:tc>
          <w:tcPr>
            <w:tcW w:w="900" w:type="dxa"/>
            <w:tcBorders>
              <w:top w:val="single" w:sz="6" w:space="0" w:color="auto"/>
              <w:left w:val="single" w:sz="6" w:space="0" w:color="auto"/>
              <w:bottom w:val="nil"/>
              <w:right w:val="single" w:sz="6" w:space="0" w:color="auto"/>
            </w:tcBorders>
            <w:shd w:val="solid" w:color="FFFFFF" w:fill="auto"/>
            <w:vAlign w:val="center"/>
          </w:tcPr>
          <w:p w14:paraId="3F97AAE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1.96</w:t>
            </w:r>
          </w:p>
        </w:tc>
        <w:tc>
          <w:tcPr>
            <w:tcW w:w="810" w:type="dxa"/>
            <w:tcBorders>
              <w:top w:val="single" w:sz="6" w:space="0" w:color="auto"/>
              <w:left w:val="single" w:sz="6" w:space="0" w:color="auto"/>
              <w:bottom w:val="nil"/>
              <w:right w:val="single" w:sz="6" w:space="0" w:color="auto"/>
            </w:tcBorders>
            <w:shd w:val="solid" w:color="FFFFFF" w:fill="auto"/>
            <w:vAlign w:val="center"/>
          </w:tcPr>
          <w:p w14:paraId="388472C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2.03</w:t>
            </w:r>
          </w:p>
        </w:tc>
        <w:tc>
          <w:tcPr>
            <w:tcW w:w="990" w:type="dxa"/>
            <w:tcBorders>
              <w:top w:val="single" w:sz="6" w:space="0" w:color="auto"/>
              <w:left w:val="single" w:sz="6" w:space="0" w:color="auto"/>
              <w:bottom w:val="nil"/>
              <w:right w:val="single" w:sz="6" w:space="0" w:color="auto"/>
            </w:tcBorders>
            <w:shd w:val="solid" w:color="FFFFFF" w:fill="auto"/>
            <w:vAlign w:val="center"/>
          </w:tcPr>
          <w:p w14:paraId="4C3416B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1.73</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558E6F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1.50</w:t>
            </w:r>
          </w:p>
        </w:tc>
        <w:tc>
          <w:tcPr>
            <w:tcW w:w="840" w:type="dxa"/>
            <w:tcBorders>
              <w:top w:val="single" w:sz="6" w:space="0" w:color="auto"/>
              <w:left w:val="single" w:sz="6" w:space="0" w:color="auto"/>
              <w:bottom w:val="nil"/>
              <w:right w:val="single" w:sz="6" w:space="0" w:color="auto"/>
            </w:tcBorders>
            <w:shd w:val="solid" w:color="FFFFFF" w:fill="auto"/>
            <w:vAlign w:val="center"/>
          </w:tcPr>
          <w:p w14:paraId="3EA256B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1.70</w:t>
            </w:r>
          </w:p>
        </w:tc>
      </w:tr>
      <w:tr w:rsidR="001D664A" w:rsidRPr="00600885" w14:paraId="511CB1EB" w14:textId="77777777" w:rsidTr="001C69E3">
        <w:trPr>
          <w:cantSplit/>
        </w:trPr>
        <w:tc>
          <w:tcPr>
            <w:tcW w:w="750" w:type="dxa"/>
            <w:vMerge/>
            <w:tcBorders>
              <w:left w:val="single" w:sz="6" w:space="0" w:color="auto"/>
              <w:right w:val="single" w:sz="6" w:space="0" w:color="auto"/>
            </w:tcBorders>
            <w:shd w:val="solid" w:color="FFFFFF" w:fill="auto"/>
            <w:vAlign w:val="center"/>
          </w:tcPr>
          <w:p w14:paraId="0608C96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A2381C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5F37B2A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Hospital - VAV econ</w:t>
            </w:r>
          </w:p>
        </w:tc>
        <w:tc>
          <w:tcPr>
            <w:tcW w:w="900" w:type="dxa"/>
            <w:tcBorders>
              <w:top w:val="single" w:sz="6" w:space="0" w:color="auto"/>
              <w:left w:val="single" w:sz="6" w:space="0" w:color="auto"/>
              <w:bottom w:val="nil"/>
              <w:right w:val="single" w:sz="6" w:space="0" w:color="auto"/>
            </w:tcBorders>
            <w:shd w:val="solid" w:color="FFFFFF" w:fill="auto"/>
            <w:vAlign w:val="center"/>
          </w:tcPr>
          <w:p w14:paraId="76CE4D7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0.80</w:t>
            </w:r>
          </w:p>
        </w:tc>
        <w:tc>
          <w:tcPr>
            <w:tcW w:w="810" w:type="dxa"/>
            <w:tcBorders>
              <w:top w:val="single" w:sz="6" w:space="0" w:color="auto"/>
              <w:left w:val="single" w:sz="6" w:space="0" w:color="auto"/>
              <w:bottom w:val="nil"/>
              <w:right w:val="single" w:sz="6" w:space="0" w:color="auto"/>
            </w:tcBorders>
            <w:shd w:val="solid" w:color="FFFFFF" w:fill="auto"/>
            <w:vAlign w:val="center"/>
          </w:tcPr>
          <w:p w14:paraId="637EDE6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0.76</w:t>
            </w:r>
          </w:p>
        </w:tc>
        <w:tc>
          <w:tcPr>
            <w:tcW w:w="990" w:type="dxa"/>
            <w:tcBorders>
              <w:top w:val="single" w:sz="6" w:space="0" w:color="auto"/>
              <w:left w:val="single" w:sz="6" w:space="0" w:color="auto"/>
              <w:bottom w:val="nil"/>
              <w:right w:val="single" w:sz="6" w:space="0" w:color="auto"/>
            </w:tcBorders>
            <w:shd w:val="solid" w:color="FFFFFF" w:fill="auto"/>
            <w:vAlign w:val="center"/>
          </w:tcPr>
          <w:p w14:paraId="15268E7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0.57</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333AFB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0.34</w:t>
            </w:r>
          </w:p>
        </w:tc>
        <w:tc>
          <w:tcPr>
            <w:tcW w:w="840" w:type="dxa"/>
            <w:tcBorders>
              <w:top w:val="single" w:sz="6" w:space="0" w:color="auto"/>
              <w:left w:val="single" w:sz="6" w:space="0" w:color="auto"/>
              <w:bottom w:val="nil"/>
              <w:right w:val="single" w:sz="6" w:space="0" w:color="auto"/>
            </w:tcBorders>
            <w:shd w:val="solid" w:color="FFFFFF" w:fill="auto"/>
            <w:vAlign w:val="center"/>
          </w:tcPr>
          <w:p w14:paraId="70E9B6F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0.37</w:t>
            </w:r>
          </w:p>
        </w:tc>
      </w:tr>
      <w:tr w:rsidR="001D664A" w:rsidRPr="00600885" w14:paraId="1F7C7DA6" w14:textId="77777777" w:rsidTr="001C69E3">
        <w:trPr>
          <w:cantSplit/>
        </w:trPr>
        <w:tc>
          <w:tcPr>
            <w:tcW w:w="750" w:type="dxa"/>
            <w:vMerge/>
            <w:tcBorders>
              <w:left w:val="single" w:sz="6" w:space="0" w:color="auto"/>
              <w:right w:val="single" w:sz="6" w:space="0" w:color="auto"/>
            </w:tcBorders>
            <w:shd w:val="solid" w:color="FFFFFF" w:fill="auto"/>
            <w:vAlign w:val="center"/>
          </w:tcPr>
          <w:p w14:paraId="54E257E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A539A2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444DA475"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Hospital - FCU</w:t>
            </w:r>
          </w:p>
        </w:tc>
        <w:tc>
          <w:tcPr>
            <w:tcW w:w="900" w:type="dxa"/>
            <w:tcBorders>
              <w:top w:val="single" w:sz="6" w:space="0" w:color="auto"/>
              <w:left w:val="single" w:sz="6" w:space="0" w:color="auto"/>
              <w:bottom w:val="nil"/>
              <w:right w:val="single" w:sz="6" w:space="0" w:color="auto"/>
            </w:tcBorders>
            <w:shd w:val="solid" w:color="FFFFFF" w:fill="auto"/>
            <w:vAlign w:val="center"/>
          </w:tcPr>
          <w:p w14:paraId="71AAF19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1.45</w:t>
            </w:r>
          </w:p>
        </w:tc>
        <w:tc>
          <w:tcPr>
            <w:tcW w:w="810" w:type="dxa"/>
            <w:tcBorders>
              <w:top w:val="single" w:sz="6" w:space="0" w:color="auto"/>
              <w:left w:val="single" w:sz="6" w:space="0" w:color="auto"/>
              <w:bottom w:val="nil"/>
              <w:right w:val="single" w:sz="6" w:space="0" w:color="auto"/>
            </w:tcBorders>
            <w:shd w:val="solid" w:color="FFFFFF" w:fill="auto"/>
            <w:vAlign w:val="center"/>
          </w:tcPr>
          <w:p w14:paraId="460447C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1.65</w:t>
            </w:r>
          </w:p>
        </w:tc>
        <w:tc>
          <w:tcPr>
            <w:tcW w:w="990" w:type="dxa"/>
            <w:tcBorders>
              <w:top w:val="single" w:sz="6" w:space="0" w:color="auto"/>
              <w:left w:val="single" w:sz="6" w:space="0" w:color="auto"/>
              <w:bottom w:val="nil"/>
              <w:right w:val="single" w:sz="6" w:space="0" w:color="auto"/>
            </w:tcBorders>
            <w:shd w:val="solid" w:color="FFFFFF" w:fill="auto"/>
            <w:vAlign w:val="center"/>
          </w:tcPr>
          <w:p w14:paraId="2D42E0E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1.35</w:t>
            </w:r>
          </w:p>
        </w:tc>
        <w:tc>
          <w:tcPr>
            <w:tcW w:w="900" w:type="dxa"/>
            <w:tcBorders>
              <w:top w:val="single" w:sz="6" w:space="0" w:color="auto"/>
              <w:left w:val="single" w:sz="6" w:space="0" w:color="auto"/>
              <w:bottom w:val="nil"/>
              <w:right w:val="single" w:sz="6" w:space="0" w:color="auto"/>
            </w:tcBorders>
            <w:shd w:val="solid" w:color="FFFFFF" w:fill="auto"/>
            <w:vAlign w:val="center"/>
          </w:tcPr>
          <w:p w14:paraId="79BBEE6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1.58</w:t>
            </w:r>
          </w:p>
        </w:tc>
        <w:tc>
          <w:tcPr>
            <w:tcW w:w="840" w:type="dxa"/>
            <w:tcBorders>
              <w:top w:val="single" w:sz="6" w:space="0" w:color="auto"/>
              <w:left w:val="single" w:sz="6" w:space="0" w:color="auto"/>
              <w:bottom w:val="nil"/>
              <w:right w:val="single" w:sz="6" w:space="0" w:color="auto"/>
            </w:tcBorders>
            <w:shd w:val="solid" w:color="FFFFFF" w:fill="auto"/>
            <w:vAlign w:val="center"/>
          </w:tcPr>
          <w:p w14:paraId="39B63E3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2.13</w:t>
            </w:r>
          </w:p>
        </w:tc>
      </w:tr>
      <w:tr w:rsidR="001D664A" w:rsidRPr="00600885" w14:paraId="6AFA84F7" w14:textId="77777777" w:rsidTr="001C69E3">
        <w:trPr>
          <w:cantSplit/>
        </w:trPr>
        <w:tc>
          <w:tcPr>
            <w:tcW w:w="750" w:type="dxa"/>
            <w:vMerge/>
            <w:tcBorders>
              <w:left w:val="single" w:sz="6" w:space="0" w:color="auto"/>
              <w:right w:val="single" w:sz="6" w:space="0" w:color="auto"/>
            </w:tcBorders>
            <w:shd w:val="solid" w:color="FFFFFF" w:fill="auto"/>
            <w:vAlign w:val="center"/>
          </w:tcPr>
          <w:p w14:paraId="05ED045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0CCA94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768674D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Hotel/Motel</w:t>
            </w:r>
          </w:p>
        </w:tc>
        <w:tc>
          <w:tcPr>
            <w:tcW w:w="900" w:type="dxa"/>
            <w:tcBorders>
              <w:top w:val="single" w:sz="6" w:space="0" w:color="auto"/>
              <w:left w:val="single" w:sz="6" w:space="0" w:color="auto"/>
              <w:bottom w:val="nil"/>
              <w:right w:val="single" w:sz="6" w:space="0" w:color="auto"/>
            </w:tcBorders>
            <w:shd w:val="solid" w:color="FFFFFF" w:fill="auto"/>
            <w:vAlign w:val="center"/>
          </w:tcPr>
          <w:p w14:paraId="1F3E102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1.93</w:t>
            </w:r>
          </w:p>
        </w:tc>
        <w:tc>
          <w:tcPr>
            <w:tcW w:w="810" w:type="dxa"/>
            <w:tcBorders>
              <w:top w:val="single" w:sz="6" w:space="0" w:color="auto"/>
              <w:left w:val="single" w:sz="6" w:space="0" w:color="auto"/>
              <w:bottom w:val="nil"/>
              <w:right w:val="single" w:sz="6" w:space="0" w:color="auto"/>
            </w:tcBorders>
            <w:shd w:val="solid" w:color="FFFFFF" w:fill="auto"/>
            <w:vAlign w:val="center"/>
          </w:tcPr>
          <w:p w14:paraId="2AFDDE1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1.87</w:t>
            </w:r>
          </w:p>
        </w:tc>
        <w:tc>
          <w:tcPr>
            <w:tcW w:w="990" w:type="dxa"/>
            <w:tcBorders>
              <w:top w:val="single" w:sz="6" w:space="0" w:color="auto"/>
              <w:left w:val="single" w:sz="6" w:space="0" w:color="auto"/>
              <w:bottom w:val="nil"/>
              <w:right w:val="single" w:sz="6" w:space="0" w:color="auto"/>
            </w:tcBorders>
            <w:shd w:val="solid" w:color="FFFFFF" w:fill="auto"/>
            <w:vAlign w:val="center"/>
          </w:tcPr>
          <w:p w14:paraId="683CF35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1.69</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55111A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1.16</w:t>
            </w:r>
          </w:p>
        </w:tc>
        <w:tc>
          <w:tcPr>
            <w:tcW w:w="840" w:type="dxa"/>
            <w:tcBorders>
              <w:top w:val="single" w:sz="6" w:space="0" w:color="auto"/>
              <w:left w:val="single" w:sz="6" w:space="0" w:color="auto"/>
              <w:bottom w:val="nil"/>
              <w:right w:val="single" w:sz="6" w:space="0" w:color="auto"/>
            </w:tcBorders>
            <w:shd w:val="solid" w:color="FFFFFF" w:fill="auto"/>
            <w:vAlign w:val="center"/>
          </w:tcPr>
          <w:p w14:paraId="121FD9F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1.41</w:t>
            </w:r>
          </w:p>
        </w:tc>
      </w:tr>
      <w:tr w:rsidR="001D664A" w:rsidRPr="00600885" w14:paraId="30E166C4" w14:textId="77777777" w:rsidTr="001C69E3">
        <w:trPr>
          <w:cantSplit/>
        </w:trPr>
        <w:tc>
          <w:tcPr>
            <w:tcW w:w="750" w:type="dxa"/>
            <w:vMerge/>
            <w:tcBorders>
              <w:left w:val="single" w:sz="6" w:space="0" w:color="auto"/>
              <w:right w:val="single" w:sz="6" w:space="0" w:color="auto"/>
            </w:tcBorders>
            <w:shd w:val="solid" w:color="FFFFFF" w:fill="auto"/>
            <w:vAlign w:val="center"/>
          </w:tcPr>
          <w:p w14:paraId="27CBF19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5FF08A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33FB4190"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Hotel/Motel - Common</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90EFDD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1.75</w:t>
            </w:r>
          </w:p>
        </w:tc>
        <w:tc>
          <w:tcPr>
            <w:tcW w:w="810" w:type="dxa"/>
            <w:tcBorders>
              <w:top w:val="single" w:sz="6" w:space="0" w:color="auto"/>
              <w:left w:val="single" w:sz="6" w:space="0" w:color="auto"/>
              <w:bottom w:val="nil"/>
              <w:right w:val="single" w:sz="6" w:space="0" w:color="auto"/>
            </w:tcBorders>
            <w:shd w:val="solid" w:color="FFFFFF" w:fill="auto"/>
            <w:vAlign w:val="center"/>
          </w:tcPr>
          <w:p w14:paraId="5F2BFFD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1.78</w:t>
            </w:r>
          </w:p>
        </w:tc>
        <w:tc>
          <w:tcPr>
            <w:tcW w:w="990" w:type="dxa"/>
            <w:tcBorders>
              <w:top w:val="single" w:sz="6" w:space="0" w:color="auto"/>
              <w:left w:val="single" w:sz="6" w:space="0" w:color="auto"/>
              <w:bottom w:val="nil"/>
              <w:right w:val="single" w:sz="6" w:space="0" w:color="auto"/>
            </w:tcBorders>
            <w:shd w:val="solid" w:color="FFFFFF" w:fill="auto"/>
            <w:vAlign w:val="center"/>
          </w:tcPr>
          <w:p w14:paraId="360378F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1.69</w:t>
            </w:r>
          </w:p>
        </w:tc>
        <w:tc>
          <w:tcPr>
            <w:tcW w:w="900" w:type="dxa"/>
            <w:tcBorders>
              <w:top w:val="single" w:sz="6" w:space="0" w:color="auto"/>
              <w:left w:val="single" w:sz="6" w:space="0" w:color="auto"/>
              <w:bottom w:val="nil"/>
              <w:right w:val="single" w:sz="6" w:space="0" w:color="auto"/>
            </w:tcBorders>
            <w:shd w:val="solid" w:color="FFFFFF" w:fill="auto"/>
            <w:vAlign w:val="center"/>
          </w:tcPr>
          <w:p w14:paraId="3E44274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1.38</w:t>
            </w:r>
          </w:p>
        </w:tc>
        <w:tc>
          <w:tcPr>
            <w:tcW w:w="840" w:type="dxa"/>
            <w:tcBorders>
              <w:top w:val="single" w:sz="6" w:space="0" w:color="auto"/>
              <w:left w:val="single" w:sz="6" w:space="0" w:color="auto"/>
              <w:bottom w:val="nil"/>
              <w:right w:val="single" w:sz="6" w:space="0" w:color="auto"/>
            </w:tcBorders>
            <w:shd w:val="solid" w:color="FFFFFF" w:fill="auto"/>
            <w:vAlign w:val="center"/>
          </w:tcPr>
          <w:p w14:paraId="57A35AD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1.45</w:t>
            </w:r>
          </w:p>
        </w:tc>
      </w:tr>
      <w:tr w:rsidR="001D664A" w:rsidRPr="00600885" w14:paraId="23D536C8" w14:textId="77777777" w:rsidTr="001C69E3">
        <w:trPr>
          <w:cantSplit/>
        </w:trPr>
        <w:tc>
          <w:tcPr>
            <w:tcW w:w="750" w:type="dxa"/>
            <w:vMerge/>
            <w:tcBorders>
              <w:left w:val="single" w:sz="6" w:space="0" w:color="auto"/>
              <w:right w:val="single" w:sz="6" w:space="0" w:color="auto"/>
            </w:tcBorders>
            <w:shd w:val="solid" w:color="FFFFFF" w:fill="auto"/>
            <w:vAlign w:val="center"/>
          </w:tcPr>
          <w:p w14:paraId="5230338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E36E44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3AE0E7F0"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Hotel/Motel - Guest</w:t>
            </w:r>
          </w:p>
        </w:tc>
        <w:tc>
          <w:tcPr>
            <w:tcW w:w="900" w:type="dxa"/>
            <w:tcBorders>
              <w:top w:val="single" w:sz="6" w:space="0" w:color="auto"/>
              <w:left w:val="single" w:sz="6" w:space="0" w:color="auto"/>
              <w:bottom w:val="nil"/>
              <w:right w:val="single" w:sz="6" w:space="0" w:color="auto"/>
            </w:tcBorders>
            <w:shd w:val="solid" w:color="FFFFFF" w:fill="auto"/>
            <w:vAlign w:val="center"/>
          </w:tcPr>
          <w:p w14:paraId="612EC21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1.92</w:t>
            </w:r>
          </w:p>
        </w:tc>
        <w:tc>
          <w:tcPr>
            <w:tcW w:w="810" w:type="dxa"/>
            <w:tcBorders>
              <w:top w:val="single" w:sz="6" w:space="0" w:color="auto"/>
              <w:left w:val="single" w:sz="6" w:space="0" w:color="auto"/>
              <w:bottom w:val="nil"/>
              <w:right w:val="single" w:sz="6" w:space="0" w:color="auto"/>
            </w:tcBorders>
            <w:shd w:val="solid" w:color="FFFFFF" w:fill="auto"/>
            <w:vAlign w:val="center"/>
          </w:tcPr>
          <w:p w14:paraId="59D8FFB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1.86</w:t>
            </w:r>
          </w:p>
        </w:tc>
        <w:tc>
          <w:tcPr>
            <w:tcW w:w="990" w:type="dxa"/>
            <w:tcBorders>
              <w:top w:val="single" w:sz="6" w:space="0" w:color="auto"/>
              <w:left w:val="single" w:sz="6" w:space="0" w:color="auto"/>
              <w:bottom w:val="nil"/>
              <w:right w:val="single" w:sz="6" w:space="0" w:color="auto"/>
            </w:tcBorders>
            <w:shd w:val="solid" w:color="FFFFFF" w:fill="auto"/>
            <w:vAlign w:val="center"/>
          </w:tcPr>
          <w:p w14:paraId="74D7DA8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1.66</w:t>
            </w:r>
          </w:p>
        </w:tc>
        <w:tc>
          <w:tcPr>
            <w:tcW w:w="900" w:type="dxa"/>
            <w:tcBorders>
              <w:top w:val="single" w:sz="6" w:space="0" w:color="auto"/>
              <w:left w:val="single" w:sz="6" w:space="0" w:color="auto"/>
              <w:bottom w:val="nil"/>
              <w:right w:val="single" w:sz="6" w:space="0" w:color="auto"/>
            </w:tcBorders>
            <w:shd w:val="solid" w:color="FFFFFF" w:fill="auto"/>
            <w:vAlign w:val="center"/>
          </w:tcPr>
          <w:p w14:paraId="17E6C02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1.11</w:t>
            </w:r>
          </w:p>
        </w:tc>
        <w:tc>
          <w:tcPr>
            <w:tcW w:w="840" w:type="dxa"/>
            <w:tcBorders>
              <w:top w:val="single" w:sz="6" w:space="0" w:color="auto"/>
              <w:left w:val="single" w:sz="6" w:space="0" w:color="auto"/>
              <w:bottom w:val="nil"/>
              <w:right w:val="single" w:sz="6" w:space="0" w:color="auto"/>
            </w:tcBorders>
            <w:shd w:val="solid" w:color="FFFFFF" w:fill="auto"/>
            <w:vAlign w:val="center"/>
          </w:tcPr>
          <w:p w14:paraId="0A66C66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1.37</w:t>
            </w:r>
          </w:p>
        </w:tc>
      </w:tr>
      <w:tr w:rsidR="001D664A" w:rsidRPr="00600885" w14:paraId="69E97092" w14:textId="77777777" w:rsidTr="001C69E3">
        <w:trPr>
          <w:cantSplit/>
        </w:trPr>
        <w:tc>
          <w:tcPr>
            <w:tcW w:w="750" w:type="dxa"/>
            <w:vMerge/>
            <w:tcBorders>
              <w:left w:val="single" w:sz="6" w:space="0" w:color="auto"/>
              <w:right w:val="single" w:sz="6" w:space="0" w:color="auto"/>
            </w:tcBorders>
            <w:shd w:val="solid" w:color="FFFFFF" w:fill="auto"/>
            <w:vAlign w:val="center"/>
          </w:tcPr>
          <w:p w14:paraId="45A34B5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48DC9F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6E8979D1"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02FB0">
              <w:t>Manufacturing Facility</w:t>
            </w:r>
          </w:p>
        </w:tc>
        <w:tc>
          <w:tcPr>
            <w:tcW w:w="900" w:type="dxa"/>
            <w:tcBorders>
              <w:top w:val="single" w:sz="6" w:space="0" w:color="auto"/>
              <w:left w:val="single" w:sz="6" w:space="0" w:color="auto"/>
              <w:bottom w:val="nil"/>
              <w:right w:val="single" w:sz="6" w:space="0" w:color="auto"/>
            </w:tcBorders>
            <w:shd w:val="solid" w:color="FFFFFF" w:fill="auto"/>
            <w:vAlign w:val="center"/>
          </w:tcPr>
          <w:p w14:paraId="2B13418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1.15</w:t>
            </w:r>
          </w:p>
        </w:tc>
        <w:tc>
          <w:tcPr>
            <w:tcW w:w="810" w:type="dxa"/>
            <w:tcBorders>
              <w:top w:val="single" w:sz="6" w:space="0" w:color="auto"/>
              <w:left w:val="single" w:sz="6" w:space="0" w:color="auto"/>
              <w:bottom w:val="nil"/>
              <w:right w:val="single" w:sz="6" w:space="0" w:color="auto"/>
            </w:tcBorders>
            <w:shd w:val="solid" w:color="FFFFFF" w:fill="auto"/>
            <w:vAlign w:val="center"/>
          </w:tcPr>
          <w:p w14:paraId="1CC4F85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1.11</w:t>
            </w:r>
          </w:p>
        </w:tc>
        <w:tc>
          <w:tcPr>
            <w:tcW w:w="990" w:type="dxa"/>
            <w:tcBorders>
              <w:top w:val="single" w:sz="6" w:space="0" w:color="auto"/>
              <w:left w:val="single" w:sz="6" w:space="0" w:color="auto"/>
              <w:bottom w:val="nil"/>
              <w:right w:val="single" w:sz="6" w:space="0" w:color="auto"/>
            </w:tcBorders>
            <w:shd w:val="solid" w:color="FFFFFF" w:fill="auto"/>
            <w:vAlign w:val="center"/>
          </w:tcPr>
          <w:p w14:paraId="4B78BCF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1.03</w:t>
            </w:r>
          </w:p>
        </w:tc>
        <w:tc>
          <w:tcPr>
            <w:tcW w:w="900" w:type="dxa"/>
            <w:tcBorders>
              <w:top w:val="single" w:sz="6" w:space="0" w:color="auto"/>
              <w:left w:val="single" w:sz="6" w:space="0" w:color="auto"/>
              <w:bottom w:val="nil"/>
              <w:right w:val="single" w:sz="6" w:space="0" w:color="auto"/>
            </w:tcBorders>
            <w:shd w:val="solid" w:color="FFFFFF" w:fill="auto"/>
            <w:vAlign w:val="center"/>
          </w:tcPr>
          <w:p w14:paraId="71F6E80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0.62</w:t>
            </w:r>
          </w:p>
        </w:tc>
        <w:tc>
          <w:tcPr>
            <w:tcW w:w="840" w:type="dxa"/>
            <w:tcBorders>
              <w:top w:val="single" w:sz="6" w:space="0" w:color="auto"/>
              <w:left w:val="single" w:sz="6" w:space="0" w:color="auto"/>
              <w:bottom w:val="nil"/>
              <w:right w:val="single" w:sz="6" w:space="0" w:color="auto"/>
            </w:tcBorders>
            <w:shd w:val="solid" w:color="FFFFFF" w:fill="auto"/>
            <w:vAlign w:val="center"/>
          </w:tcPr>
          <w:p w14:paraId="28308EF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0.69</w:t>
            </w:r>
          </w:p>
        </w:tc>
      </w:tr>
      <w:tr w:rsidR="001D664A" w:rsidRPr="00600885" w14:paraId="0E287FF4" w14:textId="77777777" w:rsidTr="001C69E3">
        <w:trPr>
          <w:cantSplit/>
        </w:trPr>
        <w:tc>
          <w:tcPr>
            <w:tcW w:w="750" w:type="dxa"/>
            <w:vMerge/>
            <w:tcBorders>
              <w:left w:val="single" w:sz="6" w:space="0" w:color="auto"/>
              <w:right w:val="single" w:sz="6" w:space="0" w:color="auto"/>
            </w:tcBorders>
            <w:shd w:val="solid" w:color="FFFFFF" w:fill="auto"/>
            <w:vAlign w:val="center"/>
          </w:tcPr>
          <w:p w14:paraId="3B907EE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16088E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5F700557"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MF - High Rise</w:t>
            </w:r>
          </w:p>
        </w:tc>
        <w:tc>
          <w:tcPr>
            <w:tcW w:w="900" w:type="dxa"/>
            <w:tcBorders>
              <w:top w:val="single" w:sz="6" w:space="0" w:color="auto"/>
              <w:left w:val="single" w:sz="6" w:space="0" w:color="auto"/>
              <w:bottom w:val="nil"/>
              <w:right w:val="single" w:sz="6" w:space="0" w:color="auto"/>
            </w:tcBorders>
            <w:shd w:val="solid" w:color="FFFFFF" w:fill="auto"/>
            <w:vAlign w:val="center"/>
          </w:tcPr>
          <w:p w14:paraId="6789C02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1.67</w:t>
            </w:r>
          </w:p>
        </w:tc>
        <w:tc>
          <w:tcPr>
            <w:tcW w:w="810" w:type="dxa"/>
            <w:tcBorders>
              <w:top w:val="single" w:sz="6" w:space="0" w:color="auto"/>
              <w:left w:val="single" w:sz="6" w:space="0" w:color="auto"/>
              <w:bottom w:val="nil"/>
              <w:right w:val="single" w:sz="6" w:space="0" w:color="auto"/>
            </w:tcBorders>
            <w:shd w:val="solid" w:color="FFFFFF" w:fill="auto"/>
            <w:vAlign w:val="center"/>
          </w:tcPr>
          <w:p w14:paraId="2A9CB6E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1.65</w:t>
            </w:r>
          </w:p>
        </w:tc>
        <w:tc>
          <w:tcPr>
            <w:tcW w:w="990" w:type="dxa"/>
            <w:tcBorders>
              <w:top w:val="single" w:sz="6" w:space="0" w:color="auto"/>
              <w:left w:val="single" w:sz="6" w:space="0" w:color="auto"/>
              <w:bottom w:val="nil"/>
              <w:right w:val="single" w:sz="6" w:space="0" w:color="auto"/>
            </w:tcBorders>
            <w:shd w:val="solid" w:color="FFFFFF" w:fill="auto"/>
            <w:vAlign w:val="center"/>
          </w:tcPr>
          <w:p w14:paraId="5921EB5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1.50</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54DB17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1.28</w:t>
            </w:r>
          </w:p>
        </w:tc>
        <w:tc>
          <w:tcPr>
            <w:tcW w:w="840" w:type="dxa"/>
            <w:tcBorders>
              <w:top w:val="single" w:sz="6" w:space="0" w:color="auto"/>
              <w:left w:val="single" w:sz="6" w:space="0" w:color="auto"/>
              <w:bottom w:val="nil"/>
              <w:right w:val="single" w:sz="6" w:space="0" w:color="auto"/>
            </w:tcBorders>
            <w:shd w:val="solid" w:color="FFFFFF" w:fill="auto"/>
            <w:vAlign w:val="center"/>
          </w:tcPr>
          <w:p w14:paraId="109DBB5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1.28</w:t>
            </w:r>
          </w:p>
        </w:tc>
      </w:tr>
      <w:tr w:rsidR="001D664A" w:rsidRPr="00600885" w14:paraId="5F185EE9" w14:textId="77777777" w:rsidTr="001C69E3">
        <w:trPr>
          <w:cantSplit/>
        </w:trPr>
        <w:tc>
          <w:tcPr>
            <w:tcW w:w="750" w:type="dxa"/>
            <w:vMerge/>
            <w:tcBorders>
              <w:left w:val="single" w:sz="6" w:space="0" w:color="auto"/>
              <w:right w:val="single" w:sz="6" w:space="0" w:color="auto"/>
            </w:tcBorders>
            <w:shd w:val="solid" w:color="FFFFFF" w:fill="auto"/>
            <w:vAlign w:val="center"/>
          </w:tcPr>
          <w:p w14:paraId="42C15F7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F7888C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1E237895"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MF - High Rise - Common</w:t>
            </w:r>
          </w:p>
        </w:tc>
        <w:tc>
          <w:tcPr>
            <w:tcW w:w="900" w:type="dxa"/>
            <w:tcBorders>
              <w:top w:val="single" w:sz="6" w:space="0" w:color="auto"/>
              <w:left w:val="single" w:sz="6" w:space="0" w:color="auto"/>
              <w:bottom w:val="nil"/>
              <w:right w:val="single" w:sz="6" w:space="0" w:color="auto"/>
            </w:tcBorders>
            <w:shd w:val="solid" w:color="FFFFFF" w:fill="auto"/>
            <w:vAlign w:val="center"/>
          </w:tcPr>
          <w:p w14:paraId="51D5BA8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1.99</w:t>
            </w:r>
          </w:p>
        </w:tc>
        <w:tc>
          <w:tcPr>
            <w:tcW w:w="810" w:type="dxa"/>
            <w:tcBorders>
              <w:top w:val="single" w:sz="6" w:space="0" w:color="auto"/>
              <w:left w:val="single" w:sz="6" w:space="0" w:color="auto"/>
              <w:bottom w:val="nil"/>
              <w:right w:val="single" w:sz="6" w:space="0" w:color="auto"/>
            </w:tcBorders>
            <w:shd w:val="solid" w:color="FFFFFF" w:fill="auto"/>
            <w:vAlign w:val="center"/>
          </w:tcPr>
          <w:p w14:paraId="0F60C08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1.93</w:t>
            </w:r>
          </w:p>
        </w:tc>
        <w:tc>
          <w:tcPr>
            <w:tcW w:w="990" w:type="dxa"/>
            <w:tcBorders>
              <w:top w:val="single" w:sz="6" w:space="0" w:color="auto"/>
              <w:left w:val="single" w:sz="6" w:space="0" w:color="auto"/>
              <w:bottom w:val="nil"/>
              <w:right w:val="single" w:sz="6" w:space="0" w:color="auto"/>
            </w:tcBorders>
            <w:shd w:val="solid" w:color="FFFFFF" w:fill="auto"/>
            <w:vAlign w:val="center"/>
          </w:tcPr>
          <w:p w14:paraId="0DC7CB5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1.73</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4CFEA6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1.19</w:t>
            </w:r>
          </w:p>
        </w:tc>
        <w:tc>
          <w:tcPr>
            <w:tcW w:w="840" w:type="dxa"/>
            <w:tcBorders>
              <w:top w:val="single" w:sz="6" w:space="0" w:color="auto"/>
              <w:left w:val="single" w:sz="6" w:space="0" w:color="auto"/>
              <w:bottom w:val="nil"/>
              <w:right w:val="single" w:sz="6" w:space="0" w:color="auto"/>
            </w:tcBorders>
            <w:shd w:val="solid" w:color="FFFFFF" w:fill="auto"/>
            <w:vAlign w:val="center"/>
          </w:tcPr>
          <w:p w14:paraId="7760FEB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1.54</w:t>
            </w:r>
          </w:p>
        </w:tc>
      </w:tr>
      <w:tr w:rsidR="001D664A" w:rsidRPr="00600885" w14:paraId="7AC21526" w14:textId="77777777" w:rsidTr="001C69E3">
        <w:trPr>
          <w:cantSplit/>
        </w:trPr>
        <w:tc>
          <w:tcPr>
            <w:tcW w:w="750" w:type="dxa"/>
            <w:vMerge/>
            <w:tcBorders>
              <w:left w:val="single" w:sz="6" w:space="0" w:color="auto"/>
              <w:right w:val="single" w:sz="6" w:space="0" w:color="auto"/>
            </w:tcBorders>
            <w:shd w:val="solid" w:color="FFFFFF" w:fill="auto"/>
            <w:vAlign w:val="center"/>
          </w:tcPr>
          <w:p w14:paraId="44FE05E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6035796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7E7E983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MF - High Rise - Residential</w:t>
            </w:r>
          </w:p>
        </w:tc>
        <w:tc>
          <w:tcPr>
            <w:tcW w:w="900" w:type="dxa"/>
            <w:tcBorders>
              <w:top w:val="single" w:sz="6" w:space="0" w:color="auto"/>
              <w:left w:val="single" w:sz="6" w:space="0" w:color="auto"/>
              <w:bottom w:val="nil"/>
              <w:right w:val="single" w:sz="6" w:space="0" w:color="auto"/>
            </w:tcBorders>
            <w:shd w:val="solid" w:color="FFFFFF" w:fill="auto"/>
            <w:vAlign w:val="center"/>
          </w:tcPr>
          <w:p w14:paraId="59A25A3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1.61</w:t>
            </w:r>
          </w:p>
        </w:tc>
        <w:tc>
          <w:tcPr>
            <w:tcW w:w="810" w:type="dxa"/>
            <w:tcBorders>
              <w:top w:val="single" w:sz="6" w:space="0" w:color="auto"/>
              <w:left w:val="single" w:sz="6" w:space="0" w:color="auto"/>
              <w:bottom w:val="nil"/>
              <w:right w:val="single" w:sz="6" w:space="0" w:color="auto"/>
            </w:tcBorders>
            <w:shd w:val="solid" w:color="FFFFFF" w:fill="auto"/>
            <w:vAlign w:val="center"/>
          </w:tcPr>
          <w:p w14:paraId="446C8B2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1.60</w:t>
            </w:r>
          </w:p>
        </w:tc>
        <w:tc>
          <w:tcPr>
            <w:tcW w:w="990" w:type="dxa"/>
            <w:tcBorders>
              <w:top w:val="single" w:sz="6" w:space="0" w:color="auto"/>
              <w:left w:val="single" w:sz="6" w:space="0" w:color="auto"/>
              <w:bottom w:val="nil"/>
              <w:right w:val="single" w:sz="6" w:space="0" w:color="auto"/>
            </w:tcBorders>
            <w:shd w:val="solid" w:color="FFFFFF" w:fill="auto"/>
            <w:vAlign w:val="center"/>
          </w:tcPr>
          <w:p w14:paraId="1322814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1.46</w:t>
            </w:r>
          </w:p>
        </w:tc>
        <w:tc>
          <w:tcPr>
            <w:tcW w:w="900" w:type="dxa"/>
            <w:tcBorders>
              <w:top w:val="single" w:sz="6" w:space="0" w:color="auto"/>
              <w:left w:val="single" w:sz="6" w:space="0" w:color="auto"/>
              <w:bottom w:val="nil"/>
              <w:right w:val="single" w:sz="6" w:space="0" w:color="auto"/>
            </w:tcBorders>
            <w:shd w:val="solid" w:color="FFFFFF" w:fill="auto"/>
            <w:vAlign w:val="center"/>
          </w:tcPr>
          <w:p w14:paraId="2DC73AA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1.26</w:t>
            </w:r>
          </w:p>
        </w:tc>
        <w:tc>
          <w:tcPr>
            <w:tcW w:w="840" w:type="dxa"/>
            <w:tcBorders>
              <w:top w:val="single" w:sz="6" w:space="0" w:color="auto"/>
              <w:left w:val="single" w:sz="6" w:space="0" w:color="auto"/>
              <w:bottom w:val="nil"/>
              <w:right w:val="single" w:sz="6" w:space="0" w:color="auto"/>
            </w:tcBorders>
            <w:shd w:val="solid" w:color="FFFFFF" w:fill="auto"/>
            <w:vAlign w:val="center"/>
          </w:tcPr>
          <w:p w14:paraId="4F2287D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1.23</w:t>
            </w:r>
          </w:p>
        </w:tc>
      </w:tr>
      <w:tr w:rsidR="001D664A" w:rsidRPr="00600885" w14:paraId="0D72AB86" w14:textId="77777777" w:rsidTr="001C69E3">
        <w:trPr>
          <w:cantSplit/>
        </w:trPr>
        <w:tc>
          <w:tcPr>
            <w:tcW w:w="750" w:type="dxa"/>
            <w:vMerge/>
            <w:tcBorders>
              <w:left w:val="single" w:sz="6" w:space="0" w:color="auto"/>
              <w:right w:val="single" w:sz="6" w:space="0" w:color="auto"/>
            </w:tcBorders>
            <w:shd w:val="solid" w:color="FFFFFF" w:fill="auto"/>
            <w:vAlign w:val="center"/>
          </w:tcPr>
          <w:p w14:paraId="02B24F0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D8EEC6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3F1006FC"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MF - Mid Rise</w:t>
            </w:r>
          </w:p>
        </w:tc>
        <w:tc>
          <w:tcPr>
            <w:tcW w:w="900" w:type="dxa"/>
            <w:tcBorders>
              <w:top w:val="single" w:sz="6" w:space="0" w:color="auto"/>
              <w:left w:val="single" w:sz="6" w:space="0" w:color="auto"/>
              <w:bottom w:val="nil"/>
              <w:right w:val="single" w:sz="6" w:space="0" w:color="auto"/>
            </w:tcBorders>
            <w:shd w:val="solid" w:color="FFFFFF" w:fill="auto"/>
            <w:vAlign w:val="center"/>
          </w:tcPr>
          <w:p w14:paraId="64E8BAA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1.82</w:t>
            </w:r>
          </w:p>
        </w:tc>
        <w:tc>
          <w:tcPr>
            <w:tcW w:w="810" w:type="dxa"/>
            <w:tcBorders>
              <w:top w:val="single" w:sz="6" w:space="0" w:color="auto"/>
              <w:left w:val="single" w:sz="6" w:space="0" w:color="auto"/>
              <w:bottom w:val="nil"/>
              <w:right w:val="single" w:sz="6" w:space="0" w:color="auto"/>
            </w:tcBorders>
            <w:shd w:val="solid" w:color="FFFFFF" w:fill="auto"/>
            <w:vAlign w:val="center"/>
          </w:tcPr>
          <w:p w14:paraId="4F4E637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1.84</w:t>
            </w:r>
          </w:p>
        </w:tc>
        <w:tc>
          <w:tcPr>
            <w:tcW w:w="990" w:type="dxa"/>
            <w:tcBorders>
              <w:top w:val="single" w:sz="6" w:space="0" w:color="auto"/>
              <w:left w:val="single" w:sz="6" w:space="0" w:color="auto"/>
              <w:bottom w:val="nil"/>
              <w:right w:val="single" w:sz="6" w:space="0" w:color="auto"/>
            </w:tcBorders>
            <w:shd w:val="solid" w:color="FFFFFF" w:fill="auto"/>
            <w:vAlign w:val="center"/>
          </w:tcPr>
          <w:p w14:paraId="0D4B16F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1.59</w:t>
            </w:r>
          </w:p>
        </w:tc>
        <w:tc>
          <w:tcPr>
            <w:tcW w:w="900" w:type="dxa"/>
            <w:tcBorders>
              <w:top w:val="single" w:sz="6" w:space="0" w:color="auto"/>
              <w:left w:val="single" w:sz="6" w:space="0" w:color="auto"/>
              <w:bottom w:val="nil"/>
              <w:right w:val="single" w:sz="6" w:space="0" w:color="auto"/>
            </w:tcBorders>
            <w:shd w:val="solid" w:color="FFFFFF" w:fill="auto"/>
            <w:vAlign w:val="center"/>
          </w:tcPr>
          <w:p w14:paraId="14BDAF5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1.17</w:t>
            </w:r>
          </w:p>
        </w:tc>
        <w:tc>
          <w:tcPr>
            <w:tcW w:w="840" w:type="dxa"/>
            <w:tcBorders>
              <w:top w:val="single" w:sz="6" w:space="0" w:color="auto"/>
              <w:left w:val="single" w:sz="6" w:space="0" w:color="auto"/>
              <w:bottom w:val="nil"/>
              <w:right w:val="single" w:sz="6" w:space="0" w:color="auto"/>
            </w:tcBorders>
            <w:shd w:val="solid" w:color="FFFFFF" w:fill="auto"/>
            <w:vAlign w:val="center"/>
          </w:tcPr>
          <w:p w14:paraId="4BFB943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1.33</w:t>
            </w:r>
          </w:p>
        </w:tc>
      </w:tr>
      <w:tr w:rsidR="001D664A" w:rsidRPr="00600885" w14:paraId="0565AC55" w14:textId="77777777" w:rsidTr="001C69E3">
        <w:trPr>
          <w:cantSplit/>
        </w:trPr>
        <w:tc>
          <w:tcPr>
            <w:tcW w:w="750" w:type="dxa"/>
            <w:vMerge/>
            <w:tcBorders>
              <w:left w:val="single" w:sz="6" w:space="0" w:color="auto"/>
              <w:right w:val="single" w:sz="6" w:space="0" w:color="auto"/>
            </w:tcBorders>
            <w:shd w:val="solid" w:color="FFFFFF" w:fill="auto"/>
            <w:vAlign w:val="center"/>
          </w:tcPr>
          <w:p w14:paraId="032AF27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1A4C7A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498D08C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Movie Theater</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296650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1.99</w:t>
            </w:r>
          </w:p>
        </w:tc>
        <w:tc>
          <w:tcPr>
            <w:tcW w:w="810" w:type="dxa"/>
            <w:tcBorders>
              <w:top w:val="single" w:sz="6" w:space="0" w:color="auto"/>
              <w:left w:val="single" w:sz="6" w:space="0" w:color="auto"/>
              <w:bottom w:val="nil"/>
              <w:right w:val="single" w:sz="6" w:space="0" w:color="auto"/>
            </w:tcBorders>
            <w:shd w:val="solid" w:color="FFFFFF" w:fill="auto"/>
            <w:vAlign w:val="center"/>
          </w:tcPr>
          <w:p w14:paraId="1EAD9F5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1.96</w:t>
            </w:r>
          </w:p>
        </w:tc>
        <w:tc>
          <w:tcPr>
            <w:tcW w:w="990" w:type="dxa"/>
            <w:tcBorders>
              <w:top w:val="single" w:sz="6" w:space="0" w:color="auto"/>
              <w:left w:val="single" w:sz="6" w:space="0" w:color="auto"/>
              <w:bottom w:val="nil"/>
              <w:right w:val="single" w:sz="6" w:space="0" w:color="auto"/>
            </w:tcBorders>
            <w:shd w:val="solid" w:color="FFFFFF" w:fill="auto"/>
            <w:vAlign w:val="center"/>
          </w:tcPr>
          <w:p w14:paraId="05C7C85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1.83</w:t>
            </w:r>
          </w:p>
        </w:tc>
        <w:tc>
          <w:tcPr>
            <w:tcW w:w="900" w:type="dxa"/>
            <w:tcBorders>
              <w:top w:val="single" w:sz="6" w:space="0" w:color="auto"/>
              <w:left w:val="single" w:sz="6" w:space="0" w:color="auto"/>
              <w:bottom w:val="nil"/>
              <w:right w:val="single" w:sz="6" w:space="0" w:color="auto"/>
            </w:tcBorders>
            <w:shd w:val="solid" w:color="FFFFFF" w:fill="auto"/>
            <w:vAlign w:val="center"/>
          </w:tcPr>
          <w:p w14:paraId="5C5DA0B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1.39</w:t>
            </w:r>
          </w:p>
        </w:tc>
        <w:tc>
          <w:tcPr>
            <w:tcW w:w="840" w:type="dxa"/>
            <w:tcBorders>
              <w:top w:val="single" w:sz="6" w:space="0" w:color="auto"/>
              <w:left w:val="single" w:sz="6" w:space="0" w:color="auto"/>
              <w:bottom w:val="nil"/>
              <w:right w:val="single" w:sz="6" w:space="0" w:color="auto"/>
            </w:tcBorders>
            <w:shd w:val="solid" w:color="FFFFFF" w:fill="auto"/>
            <w:vAlign w:val="center"/>
          </w:tcPr>
          <w:p w14:paraId="0EEBC15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1.66</w:t>
            </w:r>
          </w:p>
        </w:tc>
      </w:tr>
      <w:tr w:rsidR="001D664A" w:rsidRPr="00600885" w14:paraId="58B386EE" w14:textId="77777777" w:rsidTr="001C69E3">
        <w:trPr>
          <w:cantSplit/>
        </w:trPr>
        <w:tc>
          <w:tcPr>
            <w:tcW w:w="750" w:type="dxa"/>
            <w:vMerge/>
            <w:tcBorders>
              <w:left w:val="single" w:sz="6" w:space="0" w:color="auto"/>
              <w:right w:val="single" w:sz="6" w:space="0" w:color="auto"/>
            </w:tcBorders>
            <w:shd w:val="solid" w:color="FFFFFF" w:fill="auto"/>
            <w:vAlign w:val="center"/>
          </w:tcPr>
          <w:p w14:paraId="2890FE6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D7CF19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1D4BFEF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Office - High Rise - CAV no econ</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781723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2.21</w:t>
            </w:r>
          </w:p>
        </w:tc>
        <w:tc>
          <w:tcPr>
            <w:tcW w:w="810" w:type="dxa"/>
            <w:tcBorders>
              <w:top w:val="single" w:sz="6" w:space="0" w:color="auto"/>
              <w:left w:val="single" w:sz="6" w:space="0" w:color="auto"/>
              <w:bottom w:val="nil"/>
              <w:right w:val="single" w:sz="6" w:space="0" w:color="auto"/>
            </w:tcBorders>
            <w:shd w:val="solid" w:color="FFFFFF" w:fill="auto"/>
            <w:vAlign w:val="center"/>
          </w:tcPr>
          <w:p w14:paraId="0C08A1E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2.24</w:t>
            </w:r>
          </w:p>
        </w:tc>
        <w:tc>
          <w:tcPr>
            <w:tcW w:w="990" w:type="dxa"/>
            <w:tcBorders>
              <w:top w:val="single" w:sz="6" w:space="0" w:color="auto"/>
              <w:left w:val="single" w:sz="6" w:space="0" w:color="auto"/>
              <w:bottom w:val="nil"/>
              <w:right w:val="single" w:sz="6" w:space="0" w:color="auto"/>
            </w:tcBorders>
            <w:shd w:val="solid" w:color="FFFFFF" w:fill="auto"/>
            <w:vAlign w:val="center"/>
          </w:tcPr>
          <w:p w14:paraId="423895B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2.04</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FD3F25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1.37</w:t>
            </w:r>
          </w:p>
        </w:tc>
        <w:tc>
          <w:tcPr>
            <w:tcW w:w="840" w:type="dxa"/>
            <w:tcBorders>
              <w:top w:val="single" w:sz="6" w:space="0" w:color="auto"/>
              <w:left w:val="single" w:sz="6" w:space="0" w:color="auto"/>
              <w:bottom w:val="nil"/>
              <w:right w:val="single" w:sz="6" w:space="0" w:color="auto"/>
            </w:tcBorders>
            <w:shd w:val="solid" w:color="FFFFFF" w:fill="auto"/>
            <w:vAlign w:val="center"/>
          </w:tcPr>
          <w:p w14:paraId="5105705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1.49</w:t>
            </w:r>
          </w:p>
        </w:tc>
      </w:tr>
      <w:tr w:rsidR="001D664A" w:rsidRPr="00600885" w14:paraId="7C89001F" w14:textId="77777777" w:rsidTr="001C69E3">
        <w:trPr>
          <w:cantSplit/>
        </w:trPr>
        <w:tc>
          <w:tcPr>
            <w:tcW w:w="750" w:type="dxa"/>
            <w:vMerge/>
            <w:tcBorders>
              <w:left w:val="single" w:sz="6" w:space="0" w:color="auto"/>
              <w:right w:val="single" w:sz="6" w:space="0" w:color="auto"/>
            </w:tcBorders>
            <w:shd w:val="solid" w:color="FFFFFF" w:fill="auto"/>
            <w:vAlign w:val="center"/>
          </w:tcPr>
          <w:p w14:paraId="7A4C43A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ACD67A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150DDB1E"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Office - High Rise - CAV econ</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F9BCDE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2.29</w:t>
            </w:r>
          </w:p>
        </w:tc>
        <w:tc>
          <w:tcPr>
            <w:tcW w:w="810" w:type="dxa"/>
            <w:tcBorders>
              <w:top w:val="single" w:sz="6" w:space="0" w:color="auto"/>
              <w:left w:val="single" w:sz="6" w:space="0" w:color="auto"/>
              <w:bottom w:val="nil"/>
              <w:right w:val="single" w:sz="6" w:space="0" w:color="auto"/>
            </w:tcBorders>
            <w:shd w:val="solid" w:color="FFFFFF" w:fill="auto"/>
            <w:vAlign w:val="center"/>
          </w:tcPr>
          <w:p w14:paraId="27365BF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2.33</w:t>
            </w:r>
          </w:p>
        </w:tc>
        <w:tc>
          <w:tcPr>
            <w:tcW w:w="990" w:type="dxa"/>
            <w:tcBorders>
              <w:top w:val="single" w:sz="6" w:space="0" w:color="auto"/>
              <w:left w:val="single" w:sz="6" w:space="0" w:color="auto"/>
              <w:bottom w:val="nil"/>
              <w:right w:val="single" w:sz="6" w:space="0" w:color="auto"/>
            </w:tcBorders>
            <w:shd w:val="solid" w:color="FFFFFF" w:fill="auto"/>
            <w:vAlign w:val="center"/>
          </w:tcPr>
          <w:p w14:paraId="6B7254F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2.14</w:t>
            </w:r>
          </w:p>
        </w:tc>
        <w:tc>
          <w:tcPr>
            <w:tcW w:w="900" w:type="dxa"/>
            <w:tcBorders>
              <w:top w:val="single" w:sz="6" w:space="0" w:color="auto"/>
              <w:left w:val="single" w:sz="6" w:space="0" w:color="auto"/>
              <w:bottom w:val="nil"/>
              <w:right w:val="single" w:sz="6" w:space="0" w:color="auto"/>
            </w:tcBorders>
            <w:shd w:val="solid" w:color="FFFFFF" w:fill="auto"/>
            <w:vAlign w:val="center"/>
          </w:tcPr>
          <w:p w14:paraId="1C33545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1.48</w:t>
            </w:r>
          </w:p>
        </w:tc>
        <w:tc>
          <w:tcPr>
            <w:tcW w:w="840" w:type="dxa"/>
            <w:tcBorders>
              <w:top w:val="single" w:sz="6" w:space="0" w:color="auto"/>
              <w:left w:val="single" w:sz="6" w:space="0" w:color="auto"/>
              <w:bottom w:val="nil"/>
              <w:right w:val="single" w:sz="6" w:space="0" w:color="auto"/>
            </w:tcBorders>
            <w:shd w:val="solid" w:color="FFFFFF" w:fill="auto"/>
            <w:vAlign w:val="center"/>
          </w:tcPr>
          <w:p w14:paraId="78374CC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1.63</w:t>
            </w:r>
          </w:p>
        </w:tc>
      </w:tr>
      <w:tr w:rsidR="001D664A" w:rsidRPr="00600885" w14:paraId="23B290A2" w14:textId="77777777" w:rsidTr="001C69E3">
        <w:trPr>
          <w:cantSplit/>
        </w:trPr>
        <w:tc>
          <w:tcPr>
            <w:tcW w:w="750" w:type="dxa"/>
            <w:vMerge/>
            <w:tcBorders>
              <w:left w:val="single" w:sz="6" w:space="0" w:color="auto"/>
              <w:right w:val="single" w:sz="6" w:space="0" w:color="auto"/>
            </w:tcBorders>
            <w:shd w:val="solid" w:color="FFFFFF" w:fill="auto"/>
            <w:vAlign w:val="center"/>
          </w:tcPr>
          <w:p w14:paraId="2ED6AE7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CEF887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0C52D51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Office - High Rise - VAV econ</w:t>
            </w:r>
          </w:p>
        </w:tc>
        <w:tc>
          <w:tcPr>
            <w:tcW w:w="900" w:type="dxa"/>
            <w:tcBorders>
              <w:top w:val="single" w:sz="6" w:space="0" w:color="auto"/>
              <w:left w:val="single" w:sz="6" w:space="0" w:color="auto"/>
              <w:bottom w:val="nil"/>
              <w:right w:val="single" w:sz="6" w:space="0" w:color="auto"/>
            </w:tcBorders>
            <w:shd w:val="solid" w:color="FFFFFF" w:fill="auto"/>
            <w:vAlign w:val="center"/>
          </w:tcPr>
          <w:p w14:paraId="60C4714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1.67</w:t>
            </w:r>
          </w:p>
        </w:tc>
        <w:tc>
          <w:tcPr>
            <w:tcW w:w="810" w:type="dxa"/>
            <w:tcBorders>
              <w:top w:val="single" w:sz="6" w:space="0" w:color="auto"/>
              <w:left w:val="single" w:sz="6" w:space="0" w:color="auto"/>
              <w:bottom w:val="nil"/>
              <w:right w:val="single" w:sz="6" w:space="0" w:color="auto"/>
            </w:tcBorders>
            <w:shd w:val="solid" w:color="FFFFFF" w:fill="auto"/>
            <w:vAlign w:val="center"/>
          </w:tcPr>
          <w:p w14:paraId="6B3B4A1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1.70</w:t>
            </w:r>
          </w:p>
        </w:tc>
        <w:tc>
          <w:tcPr>
            <w:tcW w:w="990" w:type="dxa"/>
            <w:tcBorders>
              <w:top w:val="single" w:sz="6" w:space="0" w:color="auto"/>
              <w:left w:val="single" w:sz="6" w:space="0" w:color="auto"/>
              <w:bottom w:val="nil"/>
              <w:right w:val="single" w:sz="6" w:space="0" w:color="auto"/>
            </w:tcBorders>
            <w:shd w:val="solid" w:color="FFFFFF" w:fill="auto"/>
            <w:vAlign w:val="center"/>
          </w:tcPr>
          <w:p w14:paraId="5C95901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1.40</w:t>
            </w:r>
          </w:p>
        </w:tc>
        <w:tc>
          <w:tcPr>
            <w:tcW w:w="900" w:type="dxa"/>
            <w:tcBorders>
              <w:top w:val="single" w:sz="6" w:space="0" w:color="auto"/>
              <w:left w:val="single" w:sz="6" w:space="0" w:color="auto"/>
              <w:bottom w:val="nil"/>
              <w:right w:val="single" w:sz="6" w:space="0" w:color="auto"/>
            </w:tcBorders>
            <w:shd w:val="solid" w:color="FFFFFF" w:fill="auto"/>
            <w:vAlign w:val="center"/>
          </w:tcPr>
          <w:p w14:paraId="70C5D6C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0.83</w:t>
            </w:r>
          </w:p>
        </w:tc>
        <w:tc>
          <w:tcPr>
            <w:tcW w:w="840" w:type="dxa"/>
            <w:tcBorders>
              <w:top w:val="single" w:sz="6" w:space="0" w:color="auto"/>
              <w:left w:val="single" w:sz="6" w:space="0" w:color="auto"/>
              <w:bottom w:val="nil"/>
              <w:right w:val="single" w:sz="6" w:space="0" w:color="auto"/>
            </w:tcBorders>
            <w:shd w:val="solid" w:color="FFFFFF" w:fill="auto"/>
            <w:vAlign w:val="center"/>
          </w:tcPr>
          <w:p w14:paraId="70CDD6B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0.93</w:t>
            </w:r>
          </w:p>
        </w:tc>
      </w:tr>
      <w:tr w:rsidR="001D664A" w:rsidRPr="00600885" w14:paraId="6A8B04A0" w14:textId="77777777" w:rsidTr="001C69E3">
        <w:trPr>
          <w:cantSplit/>
        </w:trPr>
        <w:tc>
          <w:tcPr>
            <w:tcW w:w="750" w:type="dxa"/>
            <w:vMerge/>
            <w:tcBorders>
              <w:left w:val="single" w:sz="6" w:space="0" w:color="auto"/>
              <w:right w:val="single" w:sz="6" w:space="0" w:color="auto"/>
            </w:tcBorders>
            <w:shd w:val="solid" w:color="FFFFFF" w:fill="auto"/>
            <w:vAlign w:val="center"/>
          </w:tcPr>
          <w:p w14:paraId="1463573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215B3F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55A51205"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Office - High Rise - FCU</w:t>
            </w:r>
          </w:p>
        </w:tc>
        <w:tc>
          <w:tcPr>
            <w:tcW w:w="900" w:type="dxa"/>
            <w:tcBorders>
              <w:top w:val="single" w:sz="6" w:space="0" w:color="auto"/>
              <w:left w:val="single" w:sz="6" w:space="0" w:color="auto"/>
              <w:bottom w:val="nil"/>
              <w:right w:val="single" w:sz="6" w:space="0" w:color="auto"/>
            </w:tcBorders>
            <w:shd w:val="solid" w:color="FFFFFF" w:fill="auto"/>
            <w:vAlign w:val="center"/>
          </w:tcPr>
          <w:p w14:paraId="38B1321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1.22</w:t>
            </w:r>
          </w:p>
        </w:tc>
        <w:tc>
          <w:tcPr>
            <w:tcW w:w="810" w:type="dxa"/>
            <w:tcBorders>
              <w:top w:val="single" w:sz="6" w:space="0" w:color="auto"/>
              <w:left w:val="single" w:sz="6" w:space="0" w:color="auto"/>
              <w:bottom w:val="nil"/>
              <w:right w:val="single" w:sz="6" w:space="0" w:color="auto"/>
            </w:tcBorders>
            <w:shd w:val="solid" w:color="FFFFFF" w:fill="auto"/>
            <w:vAlign w:val="center"/>
          </w:tcPr>
          <w:p w14:paraId="00DC7CB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1.21</w:t>
            </w:r>
          </w:p>
        </w:tc>
        <w:tc>
          <w:tcPr>
            <w:tcW w:w="990" w:type="dxa"/>
            <w:tcBorders>
              <w:top w:val="single" w:sz="6" w:space="0" w:color="auto"/>
              <w:left w:val="single" w:sz="6" w:space="0" w:color="auto"/>
              <w:bottom w:val="nil"/>
              <w:right w:val="single" w:sz="6" w:space="0" w:color="auto"/>
            </w:tcBorders>
            <w:shd w:val="solid" w:color="FFFFFF" w:fill="auto"/>
            <w:vAlign w:val="center"/>
          </w:tcPr>
          <w:p w14:paraId="25AA68A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1.04</w:t>
            </w:r>
          </w:p>
        </w:tc>
        <w:tc>
          <w:tcPr>
            <w:tcW w:w="900" w:type="dxa"/>
            <w:tcBorders>
              <w:top w:val="single" w:sz="6" w:space="0" w:color="auto"/>
              <w:left w:val="single" w:sz="6" w:space="0" w:color="auto"/>
              <w:bottom w:val="nil"/>
              <w:right w:val="single" w:sz="6" w:space="0" w:color="auto"/>
            </w:tcBorders>
            <w:shd w:val="solid" w:color="FFFFFF" w:fill="auto"/>
            <w:vAlign w:val="center"/>
          </w:tcPr>
          <w:p w14:paraId="157EA50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0.55</w:t>
            </w:r>
          </w:p>
        </w:tc>
        <w:tc>
          <w:tcPr>
            <w:tcW w:w="840" w:type="dxa"/>
            <w:tcBorders>
              <w:top w:val="single" w:sz="6" w:space="0" w:color="auto"/>
              <w:left w:val="single" w:sz="6" w:space="0" w:color="auto"/>
              <w:bottom w:val="nil"/>
              <w:right w:val="single" w:sz="6" w:space="0" w:color="auto"/>
            </w:tcBorders>
            <w:shd w:val="solid" w:color="FFFFFF" w:fill="auto"/>
            <w:vAlign w:val="center"/>
          </w:tcPr>
          <w:p w14:paraId="368D6C9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0.58</w:t>
            </w:r>
          </w:p>
        </w:tc>
      </w:tr>
      <w:tr w:rsidR="001D664A" w:rsidRPr="00600885" w14:paraId="12960D09" w14:textId="77777777" w:rsidTr="001C69E3">
        <w:trPr>
          <w:cantSplit/>
        </w:trPr>
        <w:tc>
          <w:tcPr>
            <w:tcW w:w="750" w:type="dxa"/>
            <w:vMerge/>
            <w:tcBorders>
              <w:left w:val="single" w:sz="6" w:space="0" w:color="auto"/>
              <w:right w:val="single" w:sz="6" w:space="0" w:color="auto"/>
            </w:tcBorders>
            <w:shd w:val="solid" w:color="FFFFFF" w:fill="auto"/>
            <w:vAlign w:val="center"/>
          </w:tcPr>
          <w:p w14:paraId="723D5FB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78DD76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578D883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Office - Low Rise</w:t>
            </w:r>
          </w:p>
        </w:tc>
        <w:tc>
          <w:tcPr>
            <w:tcW w:w="900" w:type="dxa"/>
            <w:tcBorders>
              <w:top w:val="single" w:sz="6" w:space="0" w:color="auto"/>
              <w:left w:val="single" w:sz="6" w:space="0" w:color="auto"/>
              <w:bottom w:val="nil"/>
              <w:right w:val="single" w:sz="6" w:space="0" w:color="auto"/>
            </w:tcBorders>
            <w:shd w:val="solid" w:color="FFFFFF" w:fill="auto"/>
            <w:vAlign w:val="center"/>
          </w:tcPr>
          <w:p w14:paraId="6BAFCB9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1.56</w:t>
            </w:r>
          </w:p>
        </w:tc>
        <w:tc>
          <w:tcPr>
            <w:tcW w:w="810" w:type="dxa"/>
            <w:tcBorders>
              <w:top w:val="single" w:sz="6" w:space="0" w:color="auto"/>
              <w:left w:val="single" w:sz="6" w:space="0" w:color="auto"/>
              <w:bottom w:val="nil"/>
              <w:right w:val="single" w:sz="6" w:space="0" w:color="auto"/>
            </w:tcBorders>
            <w:shd w:val="solid" w:color="FFFFFF" w:fill="auto"/>
            <w:vAlign w:val="center"/>
          </w:tcPr>
          <w:p w14:paraId="52218A3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1.56</w:t>
            </w:r>
          </w:p>
        </w:tc>
        <w:tc>
          <w:tcPr>
            <w:tcW w:w="990" w:type="dxa"/>
            <w:tcBorders>
              <w:top w:val="single" w:sz="6" w:space="0" w:color="auto"/>
              <w:left w:val="single" w:sz="6" w:space="0" w:color="auto"/>
              <w:bottom w:val="nil"/>
              <w:right w:val="single" w:sz="6" w:space="0" w:color="auto"/>
            </w:tcBorders>
            <w:shd w:val="solid" w:color="FFFFFF" w:fill="auto"/>
            <w:vAlign w:val="center"/>
          </w:tcPr>
          <w:p w14:paraId="6BC0224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1.24</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4F0679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0.76</w:t>
            </w:r>
          </w:p>
        </w:tc>
        <w:tc>
          <w:tcPr>
            <w:tcW w:w="840" w:type="dxa"/>
            <w:tcBorders>
              <w:top w:val="single" w:sz="6" w:space="0" w:color="auto"/>
              <w:left w:val="single" w:sz="6" w:space="0" w:color="auto"/>
              <w:bottom w:val="nil"/>
              <w:right w:val="single" w:sz="6" w:space="0" w:color="auto"/>
            </w:tcBorders>
            <w:shd w:val="solid" w:color="FFFFFF" w:fill="auto"/>
            <w:vAlign w:val="center"/>
          </w:tcPr>
          <w:p w14:paraId="55C21B1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0.87</w:t>
            </w:r>
          </w:p>
        </w:tc>
      </w:tr>
      <w:tr w:rsidR="001D664A" w:rsidRPr="00600885" w14:paraId="1E3BA671" w14:textId="77777777" w:rsidTr="001C69E3">
        <w:trPr>
          <w:cantSplit/>
        </w:trPr>
        <w:tc>
          <w:tcPr>
            <w:tcW w:w="750" w:type="dxa"/>
            <w:vMerge/>
            <w:tcBorders>
              <w:left w:val="single" w:sz="6" w:space="0" w:color="auto"/>
              <w:right w:val="single" w:sz="6" w:space="0" w:color="auto"/>
            </w:tcBorders>
            <w:shd w:val="solid" w:color="FFFFFF" w:fill="auto"/>
            <w:vAlign w:val="center"/>
          </w:tcPr>
          <w:p w14:paraId="217ED74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A15A3C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4B399D41"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Office - Mid Rise</w:t>
            </w:r>
          </w:p>
        </w:tc>
        <w:tc>
          <w:tcPr>
            <w:tcW w:w="900" w:type="dxa"/>
            <w:tcBorders>
              <w:top w:val="single" w:sz="6" w:space="0" w:color="auto"/>
              <w:left w:val="single" w:sz="6" w:space="0" w:color="auto"/>
              <w:bottom w:val="nil"/>
              <w:right w:val="single" w:sz="6" w:space="0" w:color="auto"/>
            </w:tcBorders>
            <w:shd w:val="solid" w:color="FFFFFF" w:fill="auto"/>
            <w:vAlign w:val="center"/>
          </w:tcPr>
          <w:p w14:paraId="7C529FC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1.73</w:t>
            </w:r>
          </w:p>
        </w:tc>
        <w:tc>
          <w:tcPr>
            <w:tcW w:w="810" w:type="dxa"/>
            <w:tcBorders>
              <w:top w:val="single" w:sz="6" w:space="0" w:color="auto"/>
              <w:left w:val="single" w:sz="6" w:space="0" w:color="auto"/>
              <w:bottom w:val="nil"/>
              <w:right w:val="single" w:sz="6" w:space="0" w:color="auto"/>
            </w:tcBorders>
            <w:shd w:val="solid" w:color="FFFFFF" w:fill="auto"/>
            <w:vAlign w:val="center"/>
          </w:tcPr>
          <w:p w14:paraId="08C874F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1.74</w:t>
            </w:r>
          </w:p>
        </w:tc>
        <w:tc>
          <w:tcPr>
            <w:tcW w:w="990" w:type="dxa"/>
            <w:tcBorders>
              <w:top w:val="single" w:sz="6" w:space="0" w:color="auto"/>
              <w:left w:val="single" w:sz="6" w:space="0" w:color="auto"/>
              <w:bottom w:val="nil"/>
              <w:right w:val="single" w:sz="6" w:space="0" w:color="auto"/>
            </w:tcBorders>
            <w:shd w:val="solid" w:color="FFFFFF" w:fill="auto"/>
            <w:vAlign w:val="center"/>
          </w:tcPr>
          <w:p w14:paraId="0D3C730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1.47</w:t>
            </w:r>
          </w:p>
        </w:tc>
        <w:tc>
          <w:tcPr>
            <w:tcW w:w="900" w:type="dxa"/>
            <w:tcBorders>
              <w:top w:val="single" w:sz="6" w:space="0" w:color="auto"/>
              <w:left w:val="single" w:sz="6" w:space="0" w:color="auto"/>
              <w:bottom w:val="nil"/>
              <w:right w:val="single" w:sz="6" w:space="0" w:color="auto"/>
            </w:tcBorders>
            <w:shd w:val="solid" w:color="FFFFFF" w:fill="auto"/>
            <w:vAlign w:val="center"/>
          </w:tcPr>
          <w:p w14:paraId="63150BE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0.94</w:t>
            </w:r>
          </w:p>
        </w:tc>
        <w:tc>
          <w:tcPr>
            <w:tcW w:w="840" w:type="dxa"/>
            <w:tcBorders>
              <w:top w:val="single" w:sz="6" w:space="0" w:color="auto"/>
              <w:left w:val="single" w:sz="6" w:space="0" w:color="auto"/>
              <w:bottom w:val="nil"/>
              <w:right w:val="single" w:sz="6" w:space="0" w:color="auto"/>
            </w:tcBorders>
            <w:shd w:val="solid" w:color="FFFFFF" w:fill="auto"/>
            <w:vAlign w:val="center"/>
          </w:tcPr>
          <w:p w14:paraId="3976D0F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1.04</w:t>
            </w:r>
          </w:p>
        </w:tc>
      </w:tr>
      <w:tr w:rsidR="001D664A" w:rsidRPr="00600885" w14:paraId="380904B5" w14:textId="77777777" w:rsidTr="001C69E3">
        <w:trPr>
          <w:cantSplit/>
        </w:trPr>
        <w:tc>
          <w:tcPr>
            <w:tcW w:w="750" w:type="dxa"/>
            <w:vMerge/>
            <w:tcBorders>
              <w:left w:val="single" w:sz="6" w:space="0" w:color="auto"/>
              <w:right w:val="single" w:sz="6" w:space="0" w:color="auto"/>
            </w:tcBorders>
            <w:shd w:val="solid" w:color="FFFFFF" w:fill="auto"/>
            <w:vAlign w:val="center"/>
          </w:tcPr>
          <w:p w14:paraId="716D098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F14518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4988395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Religious Building</w:t>
            </w:r>
          </w:p>
        </w:tc>
        <w:tc>
          <w:tcPr>
            <w:tcW w:w="900" w:type="dxa"/>
            <w:tcBorders>
              <w:top w:val="single" w:sz="6" w:space="0" w:color="auto"/>
              <w:left w:val="single" w:sz="6" w:space="0" w:color="auto"/>
              <w:bottom w:val="nil"/>
              <w:right w:val="single" w:sz="6" w:space="0" w:color="auto"/>
            </w:tcBorders>
            <w:shd w:val="solid" w:color="FFFFFF" w:fill="auto"/>
            <w:vAlign w:val="center"/>
          </w:tcPr>
          <w:p w14:paraId="0A0D0A0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1.75</w:t>
            </w:r>
          </w:p>
        </w:tc>
        <w:tc>
          <w:tcPr>
            <w:tcW w:w="810" w:type="dxa"/>
            <w:tcBorders>
              <w:top w:val="single" w:sz="6" w:space="0" w:color="auto"/>
              <w:left w:val="single" w:sz="6" w:space="0" w:color="auto"/>
              <w:bottom w:val="nil"/>
              <w:right w:val="single" w:sz="6" w:space="0" w:color="auto"/>
            </w:tcBorders>
            <w:shd w:val="solid" w:color="FFFFFF" w:fill="auto"/>
            <w:vAlign w:val="center"/>
          </w:tcPr>
          <w:p w14:paraId="3146DB0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1.65</w:t>
            </w:r>
          </w:p>
        </w:tc>
        <w:tc>
          <w:tcPr>
            <w:tcW w:w="990" w:type="dxa"/>
            <w:tcBorders>
              <w:top w:val="single" w:sz="6" w:space="0" w:color="auto"/>
              <w:left w:val="single" w:sz="6" w:space="0" w:color="auto"/>
              <w:bottom w:val="nil"/>
              <w:right w:val="single" w:sz="6" w:space="0" w:color="auto"/>
            </w:tcBorders>
            <w:shd w:val="solid" w:color="FFFFFF" w:fill="auto"/>
            <w:vAlign w:val="center"/>
          </w:tcPr>
          <w:p w14:paraId="064D7AA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1.58</w:t>
            </w:r>
          </w:p>
        </w:tc>
        <w:tc>
          <w:tcPr>
            <w:tcW w:w="900" w:type="dxa"/>
            <w:tcBorders>
              <w:top w:val="single" w:sz="6" w:space="0" w:color="auto"/>
              <w:left w:val="single" w:sz="6" w:space="0" w:color="auto"/>
              <w:bottom w:val="nil"/>
              <w:right w:val="single" w:sz="6" w:space="0" w:color="auto"/>
            </w:tcBorders>
            <w:shd w:val="solid" w:color="FFFFFF" w:fill="auto"/>
            <w:vAlign w:val="center"/>
          </w:tcPr>
          <w:p w14:paraId="6566393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1.15</w:t>
            </w:r>
          </w:p>
        </w:tc>
        <w:tc>
          <w:tcPr>
            <w:tcW w:w="840" w:type="dxa"/>
            <w:tcBorders>
              <w:top w:val="single" w:sz="6" w:space="0" w:color="auto"/>
              <w:left w:val="single" w:sz="6" w:space="0" w:color="auto"/>
              <w:bottom w:val="nil"/>
              <w:right w:val="single" w:sz="6" w:space="0" w:color="auto"/>
            </w:tcBorders>
            <w:shd w:val="solid" w:color="FFFFFF" w:fill="auto"/>
            <w:vAlign w:val="center"/>
          </w:tcPr>
          <w:p w14:paraId="1DAE052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1.32</w:t>
            </w:r>
          </w:p>
        </w:tc>
      </w:tr>
      <w:tr w:rsidR="001D664A" w:rsidRPr="00600885" w14:paraId="7121A632" w14:textId="77777777" w:rsidTr="001C69E3">
        <w:trPr>
          <w:cantSplit/>
        </w:trPr>
        <w:tc>
          <w:tcPr>
            <w:tcW w:w="750" w:type="dxa"/>
            <w:vMerge/>
            <w:tcBorders>
              <w:left w:val="single" w:sz="6" w:space="0" w:color="auto"/>
              <w:right w:val="single" w:sz="6" w:space="0" w:color="auto"/>
            </w:tcBorders>
            <w:shd w:val="solid" w:color="FFFFFF" w:fill="auto"/>
            <w:vAlign w:val="center"/>
          </w:tcPr>
          <w:p w14:paraId="4D06758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BD7E43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7459A9A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Restaurant</w:t>
            </w:r>
          </w:p>
        </w:tc>
        <w:tc>
          <w:tcPr>
            <w:tcW w:w="900" w:type="dxa"/>
            <w:tcBorders>
              <w:top w:val="single" w:sz="6" w:space="0" w:color="auto"/>
              <w:left w:val="single" w:sz="6" w:space="0" w:color="auto"/>
              <w:bottom w:val="nil"/>
              <w:right w:val="single" w:sz="6" w:space="0" w:color="auto"/>
            </w:tcBorders>
            <w:shd w:val="solid" w:color="FFFFFF" w:fill="auto"/>
            <w:vAlign w:val="center"/>
          </w:tcPr>
          <w:p w14:paraId="2ECD551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1.48</w:t>
            </w:r>
          </w:p>
        </w:tc>
        <w:tc>
          <w:tcPr>
            <w:tcW w:w="810" w:type="dxa"/>
            <w:tcBorders>
              <w:top w:val="single" w:sz="6" w:space="0" w:color="auto"/>
              <w:left w:val="single" w:sz="6" w:space="0" w:color="auto"/>
              <w:bottom w:val="nil"/>
              <w:right w:val="single" w:sz="6" w:space="0" w:color="auto"/>
            </w:tcBorders>
            <w:shd w:val="solid" w:color="FFFFFF" w:fill="auto"/>
            <w:vAlign w:val="center"/>
          </w:tcPr>
          <w:p w14:paraId="16451D0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1.48</w:t>
            </w:r>
          </w:p>
        </w:tc>
        <w:tc>
          <w:tcPr>
            <w:tcW w:w="990" w:type="dxa"/>
            <w:tcBorders>
              <w:top w:val="single" w:sz="6" w:space="0" w:color="auto"/>
              <w:left w:val="single" w:sz="6" w:space="0" w:color="auto"/>
              <w:bottom w:val="nil"/>
              <w:right w:val="single" w:sz="6" w:space="0" w:color="auto"/>
            </w:tcBorders>
            <w:shd w:val="solid" w:color="FFFFFF" w:fill="auto"/>
            <w:vAlign w:val="center"/>
          </w:tcPr>
          <w:p w14:paraId="74787E8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1.33</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D9BA03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1.01</w:t>
            </w:r>
          </w:p>
        </w:tc>
        <w:tc>
          <w:tcPr>
            <w:tcW w:w="840" w:type="dxa"/>
            <w:tcBorders>
              <w:top w:val="single" w:sz="6" w:space="0" w:color="auto"/>
              <w:left w:val="single" w:sz="6" w:space="0" w:color="auto"/>
              <w:bottom w:val="nil"/>
              <w:right w:val="single" w:sz="6" w:space="0" w:color="auto"/>
            </w:tcBorders>
            <w:shd w:val="solid" w:color="FFFFFF" w:fill="auto"/>
            <w:vAlign w:val="center"/>
          </w:tcPr>
          <w:p w14:paraId="665F4D3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1.19</w:t>
            </w:r>
          </w:p>
        </w:tc>
      </w:tr>
      <w:tr w:rsidR="001D664A" w:rsidRPr="00600885" w14:paraId="3C38DFBD" w14:textId="77777777" w:rsidTr="001C69E3">
        <w:trPr>
          <w:cantSplit/>
        </w:trPr>
        <w:tc>
          <w:tcPr>
            <w:tcW w:w="750" w:type="dxa"/>
            <w:vMerge/>
            <w:tcBorders>
              <w:left w:val="single" w:sz="6" w:space="0" w:color="auto"/>
              <w:right w:val="single" w:sz="6" w:space="0" w:color="auto"/>
            </w:tcBorders>
            <w:shd w:val="solid" w:color="FFFFFF" w:fill="auto"/>
            <w:vAlign w:val="center"/>
          </w:tcPr>
          <w:p w14:paraId="32F1B1F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D46316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08E2AF0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Retail - Department Store</w:t>
            </w:r>
          </w:p>
        </w:tc>
        <w:tc>
          <w:tcPr>
            <w:tcW w:w="900" w:type="dxa"/>
            <w:tcBorders>
              <w:top w:val="single" w:sz="6" w:space="0" w:color="auto"/>
              <w:left w:val="single" w:sz="6" w:space="0" w:color="auto"/>
              <w:bottom w:val="nil"/>
              <w:right w:val="single" w:sz="6" w:space="0" w:color="auto"/>
            </w:tcBorders>
            <w:shd w:val="solid" w:color="FFFFFF" w:fill="auto"/>
            <w:vAlign w:val="center"/>
          </w:tcPr>
          <w:p w14:paraId="7B61CC1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1.52</w:t>
            </w:r>
          </w:p>
        </w:tc>
        <w:tc>
          <w:tcPr>
            <w:tcW w:w="810" w:type="dxa"/>
            <w:tcBorders>
              <w:top w:val="single" w:sz="6" w:space="0" w:color="auto"/>
              <w:left w:val="single" w:sz="6" w:space="0" w:color="auto"/>
              <w:bottom w:val="nil"/>
              <w:right w:val="single" w:sz="6" w:space="0" w:color="auto"/>
            </w:tcBorders>
            <w:shd w:val="solid" w:color="FFFFFF" w:fill="auto"/>
            <w:vAlign w:val="center"/>
          </w:tcPr>
          <w:p w14:paraId="71DFE77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1.40</w:t>
            </w:r>
          </w:p>
        </w:tc>
        <w:tc>
          <w:tcPr>
            <w:tcW w:w="990" w:type="dxa"/>
            <w:tcBorders>
              <w:top w:val="single" w:sz="6" w:space="0" w:color="auto"/>
              <w:left w:val="single" w:sz="6" w:space="0" w:color="auto"/>
              <w:bottom w:val="nil"/>
              <w:right w:val="single" w:sz="6" w:space="0" w:color="auto"/>
            </w:tcBorders>
            <w:shd w:val="solid" w:color="FFFFFF" w:fill="auto"/>
            <w:vAlign w:val="center"/>
          </w:tcPr>
          <w:p w14:paraId="35C0DC4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1.31</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2CECA2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0.85</w:t>
            </w:r>
          </w:p>
        </w:tc>
        <w:tc>
          <w:tcPr>
            <w:tcW w:w="840" w:type="dxa"/>
            <w:tcBorders>
              <w:top w:val="single" w:sz="6" w:space="0" w:color="auto"/>
              <w:left w:val="single" w:sz="6" w:space="0" w:color="auto"/>
              <w:bottom w:val="nil"/>
              <w:right w:val="single" w:sz="6" w:space="0" w:color="auto"/>
            </w:tcBorders>
            <w:shd w:val="solid" w:color="FFFFFF" w:fill="auto"/>
            <w:vAlign w:val="center"/>
          </w:tcPr>
          <w:p w14:paraId="122F50B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0.97</w:t>
            </w:r>
          </w:p>
        </w:tc>
      </w:tr>
      <w:tr w:rsidR="001D664A" w:rsidRPr="00600885" w14:paraId="1DA2CAC6" w14:textId="77777777" w:rsidTr="001C69E3">
        <w:trPr>
          <w:cantSplit/>
        </w:trPr>
        <w:tc>
          <w:tcPr>
            <w:tcW w:w="750" w:type="dxa"/>
            <w:vMerge/>
            <w:tcBorders>
              <w:left w:val="single" w:sz="6" w:space="0" w:color="auto"/>
              <w:right w:val="single" w:sz="6" w:space="0" w:color="auto"/>
            </w:tcBorders>
            <w:shd w:val="solid" w:color="FFFFFF" w:fill="auto"/>
            <w:vAlign w:val="center"/>
          </w:tcPr>
          <w:p w14:paraId="6CEC2C4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B6B78B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25038F27"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Retail - Strip Mall</w:t>
            </w:r>
          </w:p>
        </w:tc>
        <w:tc>
          <w:tcPr>
            <w:tcW w:w="900" w:type="dxa"/>
            <w:tcBorders>
              <w:top w:val="single" w:sz="6" w:space="0" w:color="auto"/>
              <w:left w:val="single" w:sz="6" w:space="0" w:color="auto"/>
              <w:bottom w:val="nil"/>
              <w:right w:val="single" w:sz="6" w:space="0" w:color="auto"/>
            </w:tcBorders>
            <w:shd w:val="solid" w:color="FFFFFF" w:fill="auto"/>
            <w:vAlign w:val="center"/>
          </w:tcPr>
          <w:p w14:paraId="1497904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1.46</w:t>
            </w:r>
          </w:p>
        </w:tc>
        <w:tc>
          <w:tcPr>
            <w:tcW w:w="810" w:type="dxa"/>
            <w:tcBorders>
              <w:top w:val="single" w:sz="6" w:space="0" w:color="auto"/>
              <w:left w:val="single" w:sz="6" w:space="0" w:color="auto"/>
              <w:bottom w:val="nil"/>
              <w:right w:val="single" w:sz="6" w:space="0" w:color="auto"/>
            </w:tcBorders>
            <w:shd w:val="solid" w:color="FFFFFF" w:fill="auto"/>
            <w:vAlign w:val="center"/>
          </w:tcPr>
          <w:p w14:paraId="1585D33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1.35</w:t>
            </w:r>
          </w:p>
        </w:tc>
        <w:tc>
          <w:tcPr>
            <w:tcW w:w="990" w:type="dxa"/>
            <w:tcBorders>
              <w:top w:val="single" w:sz="6" w:space="0" w:color="auto"/>
              <w:left w:val="single" w:sz="6" w:space="0" w:color="auto"/>
              <w:bottom w:val="nil"/>
              <w:right w:val="single" w:sz="6" w:space="0" w:color="auto"/>
            </w:tcBorders>
            <w:shd w:val="solid" w:color="FFFFFF" w:fill="auto"/>
            <w:vAlign w:val="center"/>
          </w:tcPr>
          <w:p w14:paraId="4A0501B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1.19</w:t>
            </w:r>
          </w:p>
        </w:tc>
        <w:tc>
          <w:tcPr>
            <w:tcW w:w="900" w:type="dxa"/>
            <w:tcBorders>
              <w:top w:val="single" w:sz="6" w:space="0" w:color="auto"/>
              <w:left w:val="single" w:sz="6" w:space="0" w:color="auto"/>
              <w:bottom w:val="nil"/>
              <w:right w:val="single" w:sz="6" w:space="0" w:color="auto"/>
            </w:tcBorders>
            <w:shd w:val="solid" w:color="FFFFFF" w:fill="auto"/>
            <w:vAlign w:val="center"/>
          </w:tcPr>
          <w:p w14:paraId="3D203C7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0.82</w:t>
            </w:r>
          </w:p>
        </w:tc>
        <w:tc>
          <w:tcPr>
            <w:tcW w:w="840" w:type="dxa"/>
            <w:tcBorders>
              <w:top w:val="single" w:sz="6" w:space="0" w:color="auto"/>
              <w:left w:val="single" w:sz="6" w:space="0" w:color="auto"/>
              <w:bottom w:val="nil"/>
              <w:right w:val="single" w:sz="6" w:space="0" w:color="auto"/>
            </w:tcBorders>
            <w:shd w:val="solid" w:color="FFFFFF" w:fill="auto"/>
            <w:vAlign w:val="center"/>
          </w:tcPr>
          <w:p w14:paraId="18BCCA1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0.89</w:t>
            </w:r>
          </w:p>
        </w:tc>
      </w:tr>
      <w:tr w:rsidR="001D664A" w:rsidRPr="00600885" w14:paraId="78DC2E82" w14:textId="77777777" w:rsidTr="001C69E3">
        <w:trPr>
          <w:cantSplit/>
        </w:trPr>
        <w:tc>
          <w:tcPr>
            <w:tcW w:w="750" w:type="dxa"/>
            <w:vMerge/>
            <w:tcBorders>
              <w:left w:val="single" w:sz="6" w:space="0" w:color="auto"/>
              <w:right w:val="single" w:sz="6" w:space="0" w:color="auto"/>
            </w:tcBorders>
            <w:shd w:val="solid" w:color="FFFFFF" w:fill="auto"/>
            <w:vAlign w:val="center"/>
          </w:tcPr>
          <w:p w14:paraId="0949DAA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15638D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nil"/>
              <w:right w:val="single" w:sz="6" w:space="0" w:color="auto"/>
            </w:tcBorders>
            <w:vAlign w:val="center"/>
          </w:tcPr>
          <w:p w14:paraId="13D094B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Warehouse</w:t>
            </w:r>
          </w:p>
        </w:tc>
        <w:tc>
          <w:tcPr>
            <w:tcW w:w="900" w:type="dxa"/>
            <w:tcBorders>
              <w:top w:val="single" w:sz="6" w:space="0" w:color="auto"/>
              <w:left w:val="single" w:sz="6" w:space="0" w:color="auto"/>
              <w:bottom w:val="nil"/>
              <w:right w:val="single" w:sz="6" w:space="0" w:color="auto"/>
            </w:tcBorders>
            <w:shd w:val="solid" w:color="FFFFFF" w:fill="auto"/>
            <w:vAlign w:val="center"/>
          </w:tcPr>
          <w:p w14:paraId="43E4D71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1.59</w:t>
            </w:r>
          </w:p>
        </w:tc>
        <w:tc>
          <w:tcPr>
            <w:tcW w:w="810" w:type="dxa"/>
            <w:tcBorders>
              <w:top w:val="single" w:sz="6" w:space="0" w:color="auto"/>
              <w:left w:val="single" w:sz="6" w:space="0" w:color="auto"/>
              <w:bottom w:val="nil"/>
              <w:right w:val="single" w:sz="6" w:space="0" w:color="auto"/>
            </w:tcBorders>
            <w:shd w:val="solid" w:color="FFFFFF" w:fill="auto"/>
            <w:vAlign w:val="center"/>
          </w:tcPr>
          <w:p w14:paraId="3D1D4FB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1.49</w:t>
            </w:r>
          </w:p>
        </w:tc>
        <w:tc>
          <w:tcPr>
            <w:tcW w:w="990" w:type="dxa"/>
            <w:tcBorders>
              <w:top w:val="single" w:sz="6" w:space="0" w:color="auto"/>
              <w:left w:val="single" w:sz="6" w:space="0" w:color="auto"/>
              <w:bottom w:val="nil"/>
              <w:right w:val="single" w:sz="6" w:space="0" w:color="auto"/>
            </w:tcBorders>
            <w:shd w:val="solid" w:color="FFFFFF" w:fill="auto"/>
            <w:vAlign w:val="center"/>
          </w:tcPr>
          <w:p w14:paraId="2887498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1.53</w:t>
            </w:r>
          </w:p>
        </w:tc>
        <w:tc>
          <w:tcPr>
            <w:tcW w:w="900" w:type="dxa"/>
            <w:tcBorders>
              <w:top w:val="single" w:sz="6" w:space="0" w:color="auto"/>
              <w:left w:val="single" w:sz="6" w:space="0" w:color="auto"/>
              <w:bottom w:val="nil"/>
              <w:right w:val="single" w:sz="6" w:space="0" w:color="auto"/>
            </w:tcBorders>
            <w:shd w:val="solid" w:color="FFFFFF" w:fill="auto"/>
            <w:vAlign w:val="center"/>
          </w:tcPr>
          <w:p w14:paraId="691CFFD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0.96</w:t>
            </w:r>
          </w:p>
        </w:tc>
        <w:tc>
          <w:tcPr>
            <w:tcW w:w="840" w:type="dxa"/>
            <w:tcBorders>
              <w:top w:val="single" w:sz="6" w:space="0" w:color="auto"/>
              <w:left w:val="single" w:sz="6" w:space="0" w:color="auto"/>
              <w:bottom w:val="nil"/>
              <w:right w:val="single" w:sz="6" w:space="0" w:color="auto"/>
            </w:tcBorders>
            <w:shd w:val="solid" w:color="FFFFFF" w:fill="auto"/>
            <w:vAlign w:val="center"/>
          </w:tcPr>
          <w:p w14:paraId="189074C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1.18</w:t>
            </w:r>
          </w:p>
        </w:tc>
      </w:tr>
      <w:tr w:rsidR="001D664A" w:rsidRPr="00600885" w14:paraId="1AE1D156" w14:textId="77777777" w:rsidTr="001C69E3">
        <w:trPr>
          <w:cantSplit/>
        </w:trPr>
        <w:tc>
          <w:tcPr>
            <w:tcW w:w="750" w:type="dxa"/>
            <w:vMerge/>
            <w:tcBorders>
              <w:left w:val="single" w:sz="6" w:space="0" w:color="auto"/>
              <w:right w:val="single" w:sz="6" w:space="0" w:color="auto"/>
            </w:tcBorders>
            <w:shd w:val="solid" w:color="FFFFFF" w:fill="auto"/>
            <w:vAlign w:val="center"/>
          </w:tcPr>
          <w:p w14:paraId="31F130F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CF0DB7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4" w:space="0" w:color="auto"/>
              <w:right w:val="single" w:sz="6" w:space="0" w:color="auto"/>
            </w:tcBorders>
            <w:vAlign w:val="center"/>
          </w:tcPr>
          <w:p w14:paraId="0F20F6C5"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02FB0">
              <w:t>Unknown</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7EA7AB6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1.70</w:t>
            </w:r>
          </w:p>
        </w:tc>
        <w:tc>
          <w:tcPr>
            <w:tcW w:w="810" w:type="dxa"/>
            <w:tcBorders>
              <w:top w:val="single" w:sz="6" w:space="0" w:color="auto"/>
              <w:left w:val="single" w:sz="6" w:space="0" w:color="auto"/>
              <w:bottom w:val="single" w:sz="4" w:space="0" w:color="auto"/>
              <w:right w:val="single" w:sz="6" w:space="0" w:color="auto"/>
            </w:tcBorders>
            <w:shd w:val="solid" w:color="FFFFFF" w:fill="auto"/>
            <w:vAlign w:val="center"/>
          </w:tcPr>
          <w:p w14:paraId="01682F7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1.68</w:t>
            </w:r>
          </w:p>
        </w:tc>
        <w:tc>
          <w:tcPr>
            <w:tcW w:w="990" w:type="dxa"/>
            <w:tcBorders>
              <w:top w:val="single" w:sz="6" w:space="0" w:color="auto"/>
              <w:left w:val="single" w:sz="6" w:space="0" w:color="auto"/>
              <w:bottom w:val="single" w:sz="4" w:space="0" w:color="auto"/>
              <w:right w:val="single" w:sz="6" w:space="0" w:color="auto"/>
            </w:tcBorders>
            <w:shd w:val="solid" w:color="FFFFFF" w:fill="auto"/>
            <w:vAlign w:val="center"/>
          </w:tcPr>
          <w:p w14:paraId="14F2C5E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1.50</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409FBDB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1.07</w:t>
            </w:r>
          </w:p>
        </w:tc>
        <w:tc>
          <w:tcPr>
            <w:tcW w:w="840" w:type="dxa"/>
            <w:tcBorders>
              <w:top w:val="single" w:sz="6" w:space="0" w:color="auto"/>
              <w:left w:val="single" w:sz="6" w:space="0" w:color="auto"/>
              <w:bottom w:val="single" w:sz="4" w:space="0" w:color="auto"/>
              <w:right w:val="single" w:sz="6" w:space="0" w:color="auto"/>
            </w:tcBorders>
            <w:shd w:val="solid" w:color="FFFFFF" w:fill="auto"/>
            <w:vAlign w:val="center"/>
          </w:tcPr>
          <w:p w14:paraId="4B3DBF5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1.25</w:t>
            </w:r>
          </w:p>
        </w:tc>
      </w:tr>
      <w:tr w:rsidR="001D664A" w:rsidRPr="00600885" w14:paraId="6DFBB6CD" w14:textId="77777777" w:rsidTr="001C69E3">
        <w:trPr>
          <w:cantSplit/>
        </w:trPr>
        <w:tc>
          <w:tcPr>
            <w:tcW w:w="750" w:type="dxa"/>
            <w:vMerge/>
            <w:tcBorders>
              <w:left w:val="single" w:sz="6" w:space="0" w:color="auto"/>
              <w:right w:val="single" w:sz="6" w:space="0" w:color="auto"/>
            </w:tcBorders>
            <w:shd w:val="solid" w:color="FFFFFF" w:fill="auto"/>
            <w:vAlign w:val="center"/>
          </w:tcPr>
          <w:p w14:paraId="64287F3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0A58348"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9E64DF">
              <w:rPr>
                <w:rFonts w:cstheme="minorHAnsi"/>
                <w:color w:val="000000"/>
                <w:sz w:val="18"/>
                <w:szCs w:val="18"/>
              </w:rPr>
              <w:t>Hot Water with outdoor reset</w:t>
            </w:r>
          </w:p>
        </w:tc>
        <w:tc>
          <w:tcPr>
            <w:tcW w:w="2700" w:type="dxa"/>
            <w:tcBorders>
              <w:top w:val="single" w:sz="4" w:space="0" w:color="auto"/>
              <w:left w:val="single" w:sz="4" w:space="0" w:color="auto"/>
              <w:bottom w:val="single" w:sz="4" w:space="0" w:color="auto"/>
              <w:right w:val="single" w:sz="4" w:space="0" w:color="auto"/>
            </w:tcBorders>
            <w:vAlign w:val="center"/>
          </w:tcPr>
          <w:p w14:paraId="68A9FEE7" w14:textId="77777777" w:rsidR="001D664A" w:rsidRPr="009E64DF"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heating season only</w:t>
            </w:r>
            <w:r>
              <w:rPr>
                <w:rFonts w:cstheme="minorHAnsi"/>
                <w:color w:val="000000"/>
                <w:sz w:val="18"/>
                <w:szCs w:val="18"/>
              </w:rPr>
              <w:t xml:space="preserve"> </w:t>
            </w:r>
            <w:r w:rsidRPr="009E64DF">
              <w:rPr>
                <w:rFonts w:cstheme="minorHAnsi"/>
                <w:color w:val="000000"/>
                <w:sz w:val="18"/>
                <w:szCs w:val="18"/>
              </w:rPr>
              <w:t>(Hours below 55F)</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5CA4C207"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3.73</w:t>
            </w:r>
          </w:p>
        </w:tc>
        <w:tc>
          <w:tcPr>
            <w:tcW w:w="810" w:type="dxa"/>
            <w:tcBorders>
              <w:top w:val="single" w:sz="4" w:space="0" w:color="auto"/>
              <w:left w:val="single" w:sz="4" w:space="0" w:color="auto"/>
              <w:bottom w:val="single" w:sz="4" w:space="0" w:color="auto"/>
              <w:right w:val="single" w:sz="4" w:space="0" w:color="auto"/>
            </w:tcBorders>
            <w:shd w:val="solid" w:color="FFFFFF" w:fill="auto"/>
            <w:vAlign w:val="center"/>
          </w:tcPr>
          <w:p w14:paraId="37B4713E"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3.68</w:t>
            </w:r>
          </w:p>
        </w:tc>
        <w:tc>
          <w:tcPr>
            <w:tcW w:w="990" w:type="dxa"/>
            <w:tcBorders>
              <w:top w:val="single" w:sz="4" w:space="0" w:color="auto"/>
              <w:left w:val="single" w:sz="4" w:space="0" w:color="auto"/>
              <w:bottom w:val="single" w:sz="4" w:space="0" w:color="auto"/>
              <w:right w:val="single" w:sz="4" w:space="0" w:color="auto"/>
            </w:tcBorders>
            <w:shd w:val="solid" w:color="FFFFFF" w:fill="auto"/>
            <w:vAlign w:val="center"/>
          </w:tcPr>
          <w:p w14:paraId="2069242D"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3.33</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7C9DA537"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2.98</w:t>
            </w:r>
          </w:p>
        </w:tc>
        <w:tc>
          <w:tcPr>
            <w:tcW w:w="840" w:type="dxa"/>
            <w:tcBorders>
              <w:top w:val="single" w:sz="4" w:space="0" w:color="auto"/>
              <w:left w:val="single" w:sz="4" w:space="0" w:color="auto"/>
              <w:bottom w:val="single" w:sz="4" w:space="0" w:color="auto"/>
              <w:right w:val="single" w:sz="4" w:space="0" w:color="auto"/>
            </w:tcBorders>
            <w:shd w:val="solid" w:color="FFFFFF" w:fill="auto"/>
            <w:vAlign w:val="center"/>
          </w:tcPr>
          <w:p w14:paraId="46D82B23"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3.08</w:t>
            </w:r>
          </w:p>
        </w:tc>
      </w:tr>
      <w:tr w:rsidR="001D664A" w:rsidRPr="00600885" w14:paraId="57B5DCC8" w14:textId="77777777" w:rsidTr="001C69E3">
        <w:trPr>
          <w:cantSplit/>
        </w:trPr>
        <w:tc>
          <w:tcPr>
            <w:tcW w:w="750" w:type="dxa"/>
            <w:vMerge/>
            <w:tcBorders>
              <w:left w:val="single" w:sz="6" w:space="0" w:color="auto"/>
              <w:right w:val="single" w:sz="6" w:space="0" w:color="auto"/>
            </w:tcBorders>
            <w:shd w:val="solid" w:color="FFFFFF" w:fill="auto"/>
            <w:vAlign w:val="center"/>
          </w:tcPr>
          <w:p w14:paraId="6CA0D58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tcBorders>
              <w:top w:val="single" w:sz="6" w:space="0" w:color="auto"/>
              <w:left w:val="single" w:sz="6" w:space="0" w:color="auto"/>
              <w:bottom w:val="single" w:sz="4" w:space="0" w:color="auto"/>
              <w:right w:val="single" w:sz="6" w:space="0" w:color="auto"/>
            </w:tcBorders>
            <w:shd w:val="solid" w:color="FFFFFF" w:fill="auto"/>
          </w:tcPr>
          <w:p w14:paraId="712D5E75" w14:textId="77777777" w:rsidR="001D664A" w:rsidRPr="009E64DF" w:rsidRDefault="001D664A" w:rsidP="007111E8">
            <w:pPr>
              <w:autoSpaceDE w:val="0"/>
              <w:autoSpaceDN w:val="0"/>
              <w:adjustRightInd w:val="0"/>
              <w:spacing w:after="0"/>
              <w:jc w:val="center"/>
              <w:rPr>
                <w:rFonts w:cstheme="minorHAnsi"/>
                <w:color w:val="000000"/>
                <w:sz w:val="18"/>
                <w:szCs w:val="18"/>
              </w:rPr>
            </w:pPr>
            <w:r>
              <w:rPr>
                <w:rFonts w:cstheme="minorHAnsi"/>
                <w:color w:val="000000"/>
                <w:sz w:val="18"/>
                <w:szCs w:val="18"/>
              </w:rPr>
              <w:t>Hot Water w/o</w:t>
            </w:r>
            <w:r w:rsidRPr="009E64DF">
              <w:rPr>
                <w:rFonts w:cstheme="minorHAnsi"/>
                <w:color w:val="000000"/>
                <w:sz w:val="18"/>
                <w:szCs w:val="18"/>
              </w:rPr>
              <w:t xml:space="preserve"> outdoor reset</w:t>
            </w:r>
          </w:p>
        </w:tc>
        <w:tc>
          <w:tcPr>
            <w:tcW w:w="2700" w:type="dxa"/>
            <w:tcBorders>
              <w:top w:val="single" w:sz="4" w:space="0" w:color="auto"/>
              <w:left w:val="single" w:sz="4" w:space="0" w:color="auto"/>
              <w:bottom w:val="single" w:sz="4" w:space="0" w:color="auto"/>
              <w:right w:val="single" w:sz="4" w:space="0" w:color="auto"/>
            </w:tcBorders>
            <w:vAlign w:val="center"/>
          </w:tcPr>
          <w:p w14:paraId="748D9F6B" w14:textId="77777777" w:rsidR="001D664A" w:rsidRPr="009E64DF"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heating season only</w:t>
            </w:r>
            <w:r>
              <w:rPr>
                <w:rFonts w:cstheme="minorHAnsi"/>
                <w:color w:val="000000"/>
                <w:sz w:val="18"/>
                <w:szCs w:val="18"/>
              </w:rPr>
              <w:t xml:space="preserve"> </w:t>
            </w:r>
            <w:r w:rsidRPr="009E64DF">
              <w:rPr>
                <w:rFonts w:cstheme="minorHAnsi"/>
                <w:color w:val="000000"/>
                <w:sz w:val="18"/>
                <w:szCs w:val="18"/>
              </w:rPr>
              <w:t>(Hours below 55F)</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7829C1E1"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5.51</w:t>
            </w:r>
          </w:p>
        </w:tc>
        <w:tc>
          <w:tcPr>
            <w:tcW w:w="810" w:type="dxa"/>
            <w:tcBorders>
              <w:top w:val="single" w:sz="4" w:space="0" w:color="auto"/>
              <w:left w:val="single" w:sz="4" w:space="0" w:color="auto"/>
              <w:bottom w:val="single" w:sz="4" w:space="0" w:color="auto"/>
              <w:right w:val="single" w:sz="4" w:space="0" w:color="auto"/>
            </w:tcBorders>
            <w:shd w:val="solid" w:color="FFFFFF" w:fill="auto"/>
            <w:vAlign w:val="center"/>
          </w:tcPr>
          <w:p w14:paraId="74FFD83C"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5.43</w:t>
            </w:r>
          </w:p>
        </w:tc>
        <w:tc>
          <w:tcPr>
            <w:tcW w:w="990" w:type="dxa"/>
            <w:tcBorders>
              <w:top w:val="single" w:sz="4" w:space="0" w:color="auto"/>
              <w:left w:val="single" w:sz="4" w:space="0" w:color="auto"/>
              <w:bottom w:val="single" w:sz="4" w:space="0" w:color="auto"/>
              <w:right w:val="single" w:sz="4" w:space="0" w:color="auto"/>
            </w:tcBorders>
            <w:shd w:val="solid" w:color="FFFFFF" w:fill="auto"/>
            <w:vAlign w:val="center"/>
          </w:tcPr>
          <w:p w14:paraId="16176D9C"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4.92</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1BD4BE3C"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4.40</w:t>
            </w:r>
          </w:p>
        </w:tc>
        <w:tc>
          <w:tcPr>
            <w:tcW w:w="840" w:type="dxa"/>
            <w:tcBorders>
              <w:top w:val="single" w:sz="4" w:space="0" w:color="auto"/>
              <w:left w:val="single" w:sz="4" w:space="0" w:color="auto"/>
              <w:bottom w:val="single" w:sz="4" w:space="0" w:color="auto"/>
              <w:right w:val="single" w:sz="4" w:space="0" w:color="auto"/>
            </w:tcBorders>
            <w:shd w:val="solid" w:color="FFFFFF" w:fill="auto"/>
            <w:vAlign w:val="center"/>
          </w:tcPr>
          <w:p w14:paraId="4B92BEFD"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4.54</w:t>
            </w:r>
          </w:p>
        </w:tc>
      </w:tr>
      <w:tr w:rsidR="001D664A" w:rsidRPr="00600885" w14:paraId="3C157856" w14:textId="77777777" w:rsidTr="001C69E3">
        <w:trPr>
          <w:cantSplit/>
        </w:trPr>
        <w:tc>
          <w:tcPr>
            <w:tcW w:w="750" w:type="dxa"/>
            <w:vMerge/>
            <w:tcBorders>
              <w:left w:val="single" w:sz="6" w:space="0" w:color="auto"/>
              <w:right w:val="single" w:sz="6" w:space="0" w:color="auto"/>
            </w:tcBorders>
            <w:shd w:val="solid" w:color="FFFFFF" w:fill="auto"/>
            <w:vAlign w:val="center"/>
          </w:tcPr>
          <w:p w14:paraId="76E3BB9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tcBorders>
              <w:top w:val="single" w:sz="4" w:space="0" w:color="auto"/>
              <w:left w:val="single" w:sz="6" w:space="0" w:color="auto"/>
              <w:bottom w:val="single" w:sz="4" w:space="0" w:color="auto"/>
              <w:right w:val="single" w:sz="4" w:space="0" w:color="auto"/>
            </w:tcBorders>
            <w:shd w:val="solid" w:color="FFFFFF" w:fill="auto"/>
          </w:tcPr>
          <w:p w14:paraId="199FC4DB"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9E64DF">
              <w:rPr>
                <w:rFonts w:cstheme="minorHAnsi"/>
                <w:color w:val="000000"/>
                <w:sz w:val="18"/>
                <w:szCs w:val="18"/>
              </w:rPr>
              <w:t>Hot Water with outdoor reset</w:t>
            </w:r>
          </w:p>
        </w:tc>
        <w:tc>
          <w:tcPr>
            <w:tcW w:w="2700" w:type="dxa"/>
            <w:tcBorders>
              <w:top w:val="single" w:sz="4" w:space="0" w:color="auto"/>
              <w:left w:val="single" w:sz="4" w:space="0" w:color="auto"/>
              <w:bottom w:val="single" w:sz="4" w:space="0" w:color="auto"/>
              <w:right w:val="single" w:sz="4" w:space="0" w:color="auto"/>
            </w:tcBorders>
            <w:vAlign w:val="center"/>
          </w:tcPr>
          <w:p w14:paraId="214FBFEE" w14:textId="77777777" w:rsidR="001D664A" w:rsidRPr="009E64DF"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year round</w:t>
            </w:r>
            <w:r>
              <w:rPr>
                <w:rFonts w:cstheme="minorHAnsi"/>
                <w:color w:val="000000"/>
                <w:sz w:val="18"/>
                <w:szCs w:val="18"/>
              </w:rPr>
              <w:t xml:space="preserve"> </w:t>
            </w:r>
            <w:r w:rsidRPr="009E64DF">
              <w:rPr>
                <w:rFonts w:cstheme="minorHAnsi"/>
                <w:color w:val="000000"/>
                <w:sz w:val="18"/>
                <w:szCs w:val="18"/>
              </w:rPr>
              <w:t>(All hours)</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0B82D40C"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4.79</w:t>
            </w:r>
          </w:p>
        </w:tc>
        <w:tc>
          <w:tcPr>
            <w:tcW w:w="810" w:type="dxa"/>
            <w:tcBorders>
              <w:top w:val="single" w:sz="4" w:space="0" w:color="auto"/>
              <w:left w:val="single" w:sz="4" w:space="0" w:color="auto"/>
              <w:bottom w:val="single" w:sz="4" w:space="0" w:color="auto"/>
              <w:right w:val="single" w:sz="4" w:space="0" w:color="auto"/>
            </w:tcBorders>
            <w:shd w:val="solid" w:color="FFFFFF" w:fill="auto"/>
            <w:vAlign w:val="center"/>
          </w:tcPr>
          <w:p w14:paraId="350D87E2"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4.79</w:t>
            </w:r>
          </w:p>
        </w:tc>
        <w:tc>
          <w:tcPr>
            <w:tcW w:w="990" w:type="dxa"/>
            <w:tcBorders>
              <w:top w:val="single" w:sz="4" w:space="0" w:color="auto"/>
              <w:left w:val="single" w:sz="4" w:space="0" w:color="auto"/>
              <w:bottom w:val="single" w:sz="4" w:space="0" w:color="auto"/>
              <w:right w:val="single" w:sz="4" w:space="0" w:color="auto"/>
            </w:tcBorders>
            <w:shd w:val="solid" w:color="FFFFFF" w:fill="auto"/>
            <w:vAlign w:val="center"/>
          </w:tcPr>
          <w:p w14:paraId="6322B36E"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4.79</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454A63FE"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4.79</w:t>
            </w:r>
          </w:p>
        </w:tc>
        <w:tc>
          <w:tcPr>
            <w:tcW w:w="840" w:type="dxa"/>
            <w:tcBorders>
              <w:top w:val="single" w:sz="4" w:space="0" w:color="auto"/>
              <w:left w:val="single" w:sz="4" w:space="0" w:color="auto"/>
              <w:bottom w:val="single" w:sz="4" w:space="0" w:color="auto"/>
              <w:right w:val="single" w:sz="4" w:space="0" w:color="auto"/>
            </w:tcBorders>
            <w:shd w:val="solid" w:color="FFFFFF" w:fill="auto"/>
            <w:vAlign w:val="center"/>
          </w:tcPr>
          <w:p w14:paraId="51EAE9BA"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4.79</w:t>
            </w:r>
          </w:p>
        </w:tc>
      </w:tr>
      <w:tr w:rsidR="001D664A" w:rsidRPr="00600885" w14:paraId="69F6E22D" w14:textId="77777777" w:rsidTr="001C69E3">
        <w:trPr>
          <w:cantSplit/>
        </w:trPr>
        <w:tc>
          <w:tcPr>
            <w:tcW w:w="750" w:type="dxa"/>
            <w:vMerge/>
            <w:tcBorders>
              <w:left w:val="single" w:sz="6" w:space="0" w:color="auto"/>
              <w:right w:val="single" w:sz="6" w:space="0" w:color="auto"/>
            </w:tcBorders>
            <w:shd w:val="solid" w:color="FFFFFF" w:fill="auto"/>
            <w:vAlign w:val="center"/>
          </w:tcPr>
          <w:p w14:paraId="1EB6471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tcBorders>
              <w:top w:val="single" w:sz="4" w:space="0" w:color="auto"/>
              <w:left w:val="single" w:sz="6" w:space="0" w:color="auto"/>
              <w:bottom w:val="single" w:sz="4" w:space="0" w:color="auto"/>
              <w:right w:val="single" w:sz="4" w:space="0" w:color="auto"/>
            </w:tcBorders>
            <w:shd w:val="solid" w:color="FFFFFF" w:fill="auto"/>
          </w:tcPr>
          <w:p w14:paraId="51D1507C" w14:textId="77777777" w:rsidR="001D664A" w:rsidRPr="009E64DF" w:rsidRDefault="001D664A" w:rsidP="007111E8">
            <w:pPr>
              <w:autoSpaceDE w:val="0"/>
              <w:autoSpaceDN w:val="0"/>
              <w:spacing w:after="0"/>
              <w:jc w:val="center"/>
              <w:rPr>
                <w:rFonts w:cstheme="minorHAnsi"/>
                <w:color w:val="000000"/>
                <w:sz w:val="18"/>
                <w:szCs w:val="18"/>
              </w:rPr>
            </w:pPr>
            <w:r>
              <w:rPr>
                <w:rFonts w:cstheme="minorHAnsi"/>
                <w:color w:val="000000"/>
                <w:sz w:val="18"/>
                <w:szCs w:val="18"/>
              </w:rPr>
              <w:t>Hot Water w/o</w:t>
            </w:r>
            <w:r w:rsidRPr="009E64DF">
              <w:rPr>
                <w:rFonts w:cstheme="minorHAnsi"/>
                <w:color w:val="000000"/>
                <w:sz w:val="18"/>
                <w:szCs w:val="18"/>
              </w:rPr>
              <w:t xml:space="preserve"> outdoor reset </w:t>
            </w:r>
          </w:p>
        </w:tc>
        <w:tc>
          <w:tcPr>
            <w:tcW w:w="2700" w:type="dxa"/>
            <w:tcBorders>
              <w:top w:val="single" w:sz="4" w:space="0" w:color="auto"/>
              <w:left w:val="single" w:sz="4" w:space="0" w:color="auto"/>
              <w:bottom w:val="single" w:sz="4" w:space="0" w:color="auto"/>
              <w:right w:val="single" w:sz="4" w:space="0" w:color="auto"/>
            </w:tcBorders>
            <w:vAlign w:val="center"/>
          </w:tcPr>
          <w:p w14:paraId="660981CE" w14:textId="77777777" w:rsidR="001D664A" w:rsidRPr="009E64DF"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year round</w:t>
            </w:r>
            <w:r>
              <w:rPr>
                <w:rFonts w:cstheme="minorHAnsi"/>
                <w:color w:val="000000"/>
                <w:sz w:val="18"/>
                <w:szCs w:val="18"/>
              </w:rPr>
              <w:t xml:space="preserve"> </w:t>
            </w:r>
            <w:r w:rsidRPr="009E64DF">
              <w:rPr>
                <w:rFonts w:cstheme="minorHAnsi"/>
                <w:color w:val="000000"/>
                <w:sz w:val="18"/>
                <w:szCs w:val="18"/>
              </w:rPr>
              <w:t>(All hours)</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15C5B719"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9.58</w:t>
            </w:r>
          </w:p>
        </w:tc>
        <w:tc>
          <w:tcPr>
            <w:tcW w:w="810" w:type="dxa"/>
            <w:tcBorders>
              <w:top w:val="single" w:sz="4" w:space="0" w:color="auto"/>
              <w:left w:val="single" w:sz="4" w:space="0" w:color="auto"/>
              <w:bottom w:val="single" w:sz="4" w:space="0" w:color="auto"/>
              <w:right w:val="single" w:sz="4" w:space="0" w:color="auto"/>
            </w:tcBorders>
            <w:shd w:val="solid" w:color="FFFFFF" w:fill="auto"/>
            <w:vAlign w:val="center"/>
          </w:tcPr>
          <w:p w14:paraId="5D0DE5D7"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9.58</w:t>
            </w:r>
          </w:p>
        </w:tc>
        <w:tc>
          <w:tcPr>
            <w:tcW w:w="990" w:type="dxa"/>
            <w:tcBorders>
              <w:top w:val="single" w:sz="4" w:space="0" w:color="auto"/>
              <w:left w:val="single" w:sz="4" w:space="0" w:color="auto"/>
              <w:bottom w:val="single" w:sz="4" w:space="0" w:color="auto"/>
              <w:right w:val="single" w:sz="4" w:space="0" w:color="auto"/>
            </w:tcBorders>
            <w:shd w:val="solid" w:color="FFFFFF" w:fill="auto"/>
            <w:vAlign w:val="center"/>
          </w:tcPr>
          <w:p w14:paraId="793745F0"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9.58</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58830A69"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9.58</w:t>
            </w:r>
          </w:p>
        </w:tc>
        <w:tc>
          <w:tcPr>
            <w:tcW w:w="840" w:type="dxa"/>
            <w:tcBorders>
              <w:top w:val="single" w:sz="4" w:space="0" w:color="auto"/>
              <w:left w:val="single" w:sz="4" w:space="0" w:color="auto"/>
              <w:bottom w:val="single" w:sz="4" w:space="0" w:color="auto"/>
              <w:right w:val="single" w:sz="4" w:space="0" w:color="auto"/>
            </w:tcBorders>
            <w:shd w:val="solid" w:color="FFFFFF" w:fill="auto"/>
            <w:vAlign w:val="center"/>
          </w:tcPr>
          <w:p w14:paraId="363352A9"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9.58</w:t>
            </w:r>
          </w:p>
        </w:tc>
      </w:tr>
      <w:tr w:rsidR="001D664A" w:rsidRPr="00600885" w14:paraId="63377E49" w14:textId="77777777" w:rsidTr="001C69E3">
        <w:trPr>
          <w:cantSplit/>
        </w:trPr>
        <w:tc>
          <w:tcPr>
            <w:tcW w:w="750" w:type="dxa"/>
            <w:vMerge/>
            <w:tcBorders>
              <w:left w:val="single" w:sz="6" w:space="0" w:color="auto"/>
              <w:right w:val="single" w:sz="6" w:space="0" w:color="auto"/>
            </w:tcBorders>
            <w:shd w:val="solid" w:color="FFFFFF" w:fill="auto"/>
            <w:vAlign w:val="center"/>
          </w:tcPr>
          <w:p w14:paraId="3F4FCEC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tcBorders>
              <w:top w:val="single" w:sz="4" w:space="0" w:color="auto"/>
              <w:left w:val="single" w:sz="6" w:space="0" w:color="auto"/>
              <w:bottom w:val="single" w:sz="4" w:space="0" w:color="auto"/>
              <w:right w:val="single" w:sz="4" w:space="0" w:color="auto"/>
            </w:tcBorders>
            <w:shd w:val="solid" w:color="FFFFFF" w:fill="auto"/>
            <w:vAlign w:val="center"/>
          </w:tcPr>
          <w:p w14:paraId="73BDBBB4" w14:textId="77777777" w:rsidR="001D664A" w:rsidRPr="004B392B" w:rsidRDefault="001D664A" w:rsidP="007111E8">
            <w:pPr>
              <w:autoSpaceDE w:val="0"/>
              <w:autoSpaceDN w:val="0"/>
              <w:spacing w:after="0"/>
              <w:jc w:val="center"/>
              <w:rPr>
                <w:rFonts w:cstheme="minorHAnsi"/>
                <w:color w:val="000000"/>
                <w:sz w:val="18"/>
                <w:szCs w:val="18"/>
              </w:rPr>
            </w:pPr>
            <w:r w:rsidRPr="004B392B">
              <w:rPr>
                <w:rFonts w:cstheme="minorHAnsi"/>
                <w:color w:val="000000"/>
                <w:sz w:val="18"/>
                <w:szCs w:val="18"/>
              </w:rPr>
              <w:t>Domestic Hot Water</w:t>
            </w:r>
          </w:p>
        </w:tc>
        <w:tc>
          <w:tcPr>
            <w:tcW w:w="2700" w:type="dxa"/>
            <w:tcBorders>
              <w:top w:val="single" w:sz="4" w:space="0" w:color="auto"/>
              <w:left w:val="single" w:sz="6" w:space="0" w:color="auto"/>
              <w:bottom w:val="single" w:sz="4" w:space="0" w:color="auto"/>
              <w:right w:val="single" w:sz="6" w:space="0" w:color="auto"/>
            </w:tcBorders>
            <w:vAlign w:val="center"/>
          </w:tcPr>
          <w:p w14:paraId="50D6E6CB" w14:textId="77777777" w:rsidR="001D664A" w:rsidRPr="009E64DF"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DHW circulation loop</w:t>
            </w:r>
          </w:p>
        </w:tc>
        <w:tc>
          <w:tcPr>
            <w:tcW w:w="900" w:type="dxa"/>
            <w:tcBorders>
              <w:top w:val="single" w:sz="4" w:space="0" w:color="auto"/>
              <w:left w:val="single" w:sz="6" w:space="0" w:color="auto"/>
              <w:bottom w:val="single" w:sz="4" w:space="0" w:color="auto"/>
              <w:right w:val="single" w:sz="6" w:space="0" w:color="auto"/>
            </w:tcBorders>
            <w:shd w:val="solid" w:color="FFFFFF" w:fill="auto"/>
            <w:vAlign w:val="center"/>
          </w:tcPr>
          <w:p w14:paraId="5F60E411"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5.02</w:t>
            </w:r>
          </w:p>
        </w:tc>
        <w:tc>
          <w:tcPr>
            <w:tcW w:w="810" w:type="dxa"/>
            <w:tcBorders>
              <w:top w:val="single" w:sz="4" w:space="0" w:color="auto"/>
              <w:left w:val="single" w:sz="6" w:space="0" w:color="auto"/>
              <w:bottom w:val="single" w:sz="4" w:space="0" w:color="auto"/>
              <w:right w:val="single" w:sz="6" w:space="0" w:color="auto"/>
            </w:tcBorders>
            <w:shd w:val="solid" w:color="FFFFFF" w:fill="auto"/>
            <w:vAlign w:val="center"/>
          </w:tcPr>
          <w:p w14:paraId="231A56B7"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5.02</w:t>
            </w:r>
          </w:p>
        </w:tc>
        <w:tc>
          <w:tcPr>
            <w:tcW w:w="990" w:type="dxa"/>
            <w:tcBorders>
              <w:top w:val="single" w:sz="4" w:space="0" w:color="auto"/>
              <w:left w:val="single" w:sz="6" w:space="0" w:color="auto"/>
              <w:bottom w:val="single" w:sz="4" w:space="0" w:color="auto"/>
              <w:right w:val="single" w:sz="6" w:space="0" w:color="auto"/>
            </w:tcBorders>
            <w:shd w:val="solid" w:color="FFFFFF" w:fill="auto"/>
            <w:vAlign w:val="center"/>
          </w:tcPr>
          <w:p w14:paraId="447D6B98"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5.02</w:t>
            </w:r>
          </w:p>
        </w:tc>
        <w:tc>
          <w:tcPr>
            <w:tcW w:w="900" w:type="dxa"/>
            <w:tcBorders>
              <w:top w:val="single" w:sz="4" w:space="0" w:color="auto"/>
              <w:left w:val="single" w:sz="6" w:space="0" w:color="auto"/>
              <w:bottom w:val="single" w:sz="4" w:space="0" w:color="auto"/>
              <w:right w:val="single" w:sz="6" w:space="0" w:color="auto"/>
            </w:tcBorders>
            <w:shd w:val="solid" w:color="FFFFFF" w:fill="auto"/>
            <w:vAlign w:val="center"/>
          </w:tcPr>
          <w:p w14:paraId="1A957A24"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5.02</w:t>
            </w:r>
          </w:p>
        </w:tc>
        <w:tc>
          <w:tcPr>
            <w:tcW w:w="840" w:type="dxa"/>
            <w:tcBorders>
              <w:top w:val="single" w:sz="4" w:space="0" w:color="auto"/>
              <w:left w:val="single" w:sz="6" w:space="0" w:color="auto"/>
              <w:bottom w:val="single" w:sz="4" w:space="0" w:color="auto"/>
              <w:right w:val="single" w:sz="4" w:space="0" w:color="auto"/>
            </w:tcBorders>
            <w:shd w:val="solid" w:color="FFFFFF" w:fill="auto"/>
            <w:vAlign w:val="center"/>
          </w:tcPr>
          <w:p w14:paraId="737B7B56"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5.02</w:t>
            </w:r>
          </w:p>
        </w:tc>
      </w:tr>
      <w:tr w:rsidR="001D664A" w:rsidRPr="00600885" w14:paraId="0357E21C" w14:textId="77777777" w:rsidTr="001C69E3">
        <w:trPr>
          <w:cantSplit/>
        </w:trPr>
        <w:tc>
          <w:tcPr>
            <w:tcW w:w="750" w:type="dxa"/>
            <w:vMerge/>
            <w:tcBorders>
              <w:left w:val="single" w:sz="6" w:space="0" w:color="auto"/>
              <w:right w:val="single" w:sz="6" w:space="0" w:color="auto"/>
            </w:tcBorders>
            <w:shd w:val="solid" w:color="FFFFFF" w:fill="auto"/>
            <w:vAlign w:val="center"/>
          </w:tcPr>
          <w:p w14:paraId="62F4B40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val="restart"/>
            <w:tcBorders>
              <w:top w:val="single" w:sz="4" w:space="0" w:color="auto"/>
              <w:left w:val="single" w:sz="6" w:space="0" w:color="auto"/>
              <w:right w:val="single" w:sz="4" w:space="0" w:color="auto"/>
            </w:tcBorders>
            <w:shd w:val="solid" w:color="FFFFFF" w:fill="auto"/>
            <w:vAlign w:val="center"/>
          </w:tcPr>
          <w:p w14:paraId="60AB2D88" w14:textId="77777777" w:rsidR="001D664A" w:rsidRPr="009E64DF" w:rsidRDefault="001D664A" w:rsidP="007111E8">
            <w:pPr>
              <w:autoSpaceDE w:val="0"/>
              <w:autoSpaceDN w:val="0"/>
              <w:spacing w:after="0"/>
              <w:jc w:val="center"/>
              <w:rPr>
                <w:rFonts w:cstheme="minorHAnsi"/>
                <w:color w:val="000000"/>
                <w:sz w:val="18"/>
                <w:szCs w:val="18"/>
              </w:rPr>
            </w:pPr>
          </w:p>
          <w:p w14:paraId="21FEB511" w14:textId="77777777" w:rsidR="001D664A" w:rsidRPr="009E64DF" w:rsidRDefault="001D664A" w:rsidP="007111E8">
            <w:pPr>
              <w:autoSpaceDE w:val="0"/>
              <w:autoSpaceDN w:val="0"/>
              <w:adjustRightInd w:val="0"/>
              <w:spacing w:after="0"/>
              <w:jc w:val="center"/>
              <w:rPr>
                <w:rFonts w:cstheme="minorHAnsi"/>
                <w:color w:val="000000"/>
                <w:sz w:val="18"/>
                <w:szCs w:val="18"/>
              </w:rPr>
            </w:pPr>
          </w:p>
          <w:p w14:paraId="43750DEA"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9E64DF">
              <w:rPr>
                <w:rFonts w:cstheme="minorHAnsi"/>
                <w:color w:val="000000"/>
                <w:sz w:val="18"/>
                <w:szCs w:val="18"/>
              </w:rPr>
              <w:t>LP Steam – non-recirculation</w:t>
            </w:r>
          </w:p>
        </w:tc>
        <w:tc>
          <w:tcPr>
            <w:tcW w:w="2700" w:type="dxa"/>
            <w:tcBorders>
              <w:top w:val="single" w:sz="4" w:space="0" w:color="auto"/>
              <w:left w:val="single" w:sz="6" w:space="0" w:color="auto"/>
              <w:bottom w:val="single" w:sz="6" w:space="0" w:color="auto"/>
              <w:right w:val="single" w:sz="6" w:space="0" w:color="auto"/>
            </w:tcBorders>
            <w:vAlign w:val="center"/>
          </w:tcPr>
          <w:p w14:paraId="7CA3A17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Assembly</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2C7591A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4.25</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35612AE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4.36</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6BB7B01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3.89</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00EB49D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2.59</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5D7C445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3.97</w:t>
            </w:r>
          </w:p>
        </w:tc>
      </w:tr>
      <w:tr w:rsidR="001D664A" w:rsidRPr="00600885" w14:paraId="6CD1F3C3" w14:textId="77777777" w:rsidTr="001C69E3">
        <w:trPr>
          <w:cantSplit/>
        </w:trPr>
        <w:tc>
          <w:tcPr>
            <w:tcW w:w="750" w:type="dxa"/>
            <w:vMerge/>
            <w:tcBorders>
              <w:left w:val="single" w:sz="6" w:space="0" w:color="auto"/>
              <w:right w:val="single" w:sz="6" w:space="0" w:color="auto"/>
            </w:tcBorders>
            <w:shd w:val="solid" w:color="FFFFFF" w:fill="auto"/>
            <w:vAlign w:val="center"/>
          </w:tcPr>
          <w:p w14:paraId="5D89F2D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1035CB18"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7ABD18E7"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Assisted Living</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4371572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4.01</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6E29F33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3.92</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5A63B88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3.44</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3EABEEE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2.53</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64FA2E6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3.04</w:t>
            </w:r>
          </w:p>
        </w:tc>
      </w:tr>
      <w:tr w:rsidR="001D664A" w:rsidRPr="00600885" w14:paraId="35AD3480" w14:textId="77777777" w:rsidTr="001C69E3">
        <w:trPr>
          <w:cantSplit/>
        </w:trPr>
        <w:tc>
          <w:tcPr>
            <w:tcW w:w="750" w:type="dxa"/>
            <w:vMerge/>
            <w:tcBorders>
              <w:left w:val="single" w:sz="6" w:space="0" w:color="auto"/>
              <w:right w:val="single" w:sz="6" w:space="0" w:color="auto"/>
            </w:tcBorders>
            <w:shd w:val="solid" w:color="FFFFFF" w:fill="auto"/>
            <w:vAlign w:val="center"/>
          </w:tcPr>
          <w:p w14:paraId="4D81665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78400406"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4AE75403"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College</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278EDE6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3.64</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2EF774D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3.40</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664AC20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3.04</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5D03A4B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1.69</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6FD4116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2.02</w:t>
            </w:r>
          </w:p>
        </w:tc>
      </w:tr>
      <w:tr w:rsidR="001D664A" w:rsidRPr="00600885" w14:paraId="741CDD58" w14:textId="77777777" w:rsidTr="001C69E3">
        <w:trPr>
          <w:cantSplit/>
        </w:trPr>
        <w:tc>
          <w:tcPr>
            <w:tcW w:w="750" w:type="dxa"/>
            <w:vMerge/>
            <w:tcBorders>
              <w:left w:val="single" w:sz="6" w:space="0" w:color="auto"/>
              <w:right w:val="single" w:sz="6" w:space="0" w:color="auto"/>
            </w:tcBorders>
            <w:shd w:val="solid" w:color="FFFFFF" w:fill="auto"/>
            <w:vAlign w:val="center"/>
          </w:tcPr>
          <w:p w14:paraId="50C3EB7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072C18D5"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41C1617F"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Convenience Store</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32C60ED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3.52</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73352A4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3.26</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59A482A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2.89</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735CB0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2.07</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05BB0E3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2.32</w:t>
            </w:r>
          </w:p>
        </w:tc>
      </w:tr>
      <w:tr w:rsidR="001D664A" w:rsidRPr="00600885" w14:paraId="5AF8991F" w14:textId="77777777" w:rsidTr="001C69E3">
        <w:trPr>
          <w:cantSplit/>
        </w:trPr>
        <w:tc>
          <w:tcPr>
            <w:tcW w:w="750" w:type="dxa"/>
            <w:vMerge/>
            <w:tcBorders>
              <w:left w:val="single" w:sz="6" w:space="0" w:color="auto"/>
              <w:right w:val="single" w:sz="6" w:space="0" w:color="auto"/>
            </w:tcBorders>
            <w:shd w:val="solid" w:color="FFFFFF" w:fill="auto"/>
            <w:vAlign w:val="center"/>
          </w:tcPr>
          <w:p w14:paraId="12646DD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31D75230"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2C78B6EF"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Elementary School</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2E0EAAD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4.24</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03BCE6E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4.13</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00F2FBD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3.64</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04B5463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2.52</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3953B2A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3.05</w:t>
            </w:r>
          </w:p>
        </w:tc>
      </w:tr>
      <w:tr w:rsidR="001D664A" w:rsidRPr="00600885" w14:paraId="2D842F5B" w14:textId="77777777" w:rsidTr="001C69E3">
        <w:trPr>
          <w:cantSplit/>
        </w:trPr>
        <w:tc>
          <w:tcPr>
            <w:tcW w:w="750" w:type="dxa"/>
            <w:vMerge/>
            <w:tcBorders>
              <w:left w:val="single" w:sz="6" w:space="0" w:color="auto"/>
              <w:right w:val="single" w:sz="6" w:space="0" w:color="auto"/>
            </w:tcBorders>
            <w:shd w:val="solid" w:color="FFFFFF" w:fill="auto"/>
            <w:vAlign w:val="center"/>
          </w:tcPr>
          <w:p w14:paraId="0E17118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26093F84"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4BD67701"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Garage</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DA0493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2.34</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0925936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2.31</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0193C65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2.03</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D2C796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1.62</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4E3A4C0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1.79</w:t>
            </w:r>
          </w:p>
        </w:tc>
      </w:tr>
      <w:tr w:rsidR="001D664A" w:rsidRPr="00600885" w14:paraId="301A8528" w14:textId="77777777" w:rsidTr="001C69E3">
        <w:trPr>
          <w:cantSplit/>
        </w:trPr>
        <w:tc>
          <w:tcPr>
            <w:tcW w:w="750" w:type="dxa"/>
            <w:vMerge/>
            <w:tcBorders>
              <w:left w:val="single" w:sz="6" w:space="0" w:color="auto"/>
              <w:right w:val="single" w:sz="6" w:space="0" w:color="auto"/>
            </w:tcBorders>
            <w:shd w:val="solid" w:color="FFFFFF" w:fill="auto"/>
            <w:vAlign w:val="center"/>
          </w:tcPr>
          <w:p w14:paraId="431980B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446AB67B"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4CE75EA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Grocery</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32721E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3.83</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6F4D8B9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3.81</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0CF006E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3.34</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F46966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2.08</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0205B5C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2.49</w:t>
            </w:r>
          </w:p>
        </w:tc>
      </w:tr>
      <w:tr w:rsidR="001D664A" w:rsidRPr="00600885" w14:paraId="69E04DCC" w14:textId="77777777" w:rsidTr="001C69E3">
        <w:trPr>
          <w:cantSplit/>
        </w:trPr>
        <w:tc>
          <w:tcPr>
            <w:tcW w:w="750" w:type="dxa"/>
            <w:vMerge/>
            <w:tcBorders>
              <w:left w:val="single" w:sz="6" w:space="0" w:color="auto"/>
              <w:right w:val="single" w:sz="6" w:space="0" w:color="auto"/>
            </w:tcBorders>
            <w:shd w:val="solid" w:color="FFFFFF" w:fill="auto"/>
            <w:vAlign w:val="center"/>
          </w:tcPr>
          <w:p w14:paraId="0473136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4DBCD014"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5F8771C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Healthcare Clinic</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A25737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3.76</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39CBFD6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3.85</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61C4B8A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3.36</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52EC918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2.29</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5898682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2.42</w:t>
            </w:r>
          </w:p>
        </w:tc>
      </w:tr>
      <w:tr w:rsidR="001D664A" w:rsidRPr="00600885" w14:paraId="362FD729" w14:textId="77777777" w:rsidTr="001C69E3">
        <w:trPr>
          <w:cantSplit/>
        </w:trPr>
        <w:tc>
          <w:tcPr>
            <w:tcW w:w="750" w:type="dxa"/>
            <w:vMerge/>
            <w:tcBorders>
              <w:left w:val="single" w:sz="6" w:space="0" w:color="auto"/>
              <w:right w:val="single" w:sz="6" w:space="0" w:color="auto"/>
            </w:tcBorders>
            <w:shd w:val="solid" w:color="FFFFFF" w:fill="auto"/>
            <w:vAlign w:val="center"/>
          </w:tcPr>
          <w:p w14:paraId="5D157CB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1C5DC6F5"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54A6560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High School</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0C3E5CA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4.39</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4F742E0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4.42</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3717B75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3.96</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23E044F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2.82</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6DC192F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3.30</w:t>
            </w:r>
          </w:p>
        </w:tc>
      </w:tr>
      <w:tr w:rsidR="001D664A" w:rsidRPr="00600885" w14:paraId="0ABF2ADB" w14:textId="77777777" w:rsidTr="001C69E3">
        <w:trPr>
          <w:cantSplit/>
        </w:trPr>
        <w:tc>
          <w:tcPr>
            <w:tcW w:w="750" w:type="dxa"/>
            <w:vMerge/>
            <w:tcBorders>
              <w:left w:val="single" w:sz="6" w:space="0" w:color="auto"/>
              <w:right w:val="single" w:sz="6" w:space="0" w:color="auto"/>
            </w:tcBorders>
            <w:shd w:val="solid" w:color="FFFFFF" w:fill="auto"/>
            <w:vAlign w:val="center"/>
          </w:tcPr>
          <w:p w14:paraId="645E1A0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09199275"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3514350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Hospital - CAV no econ</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343DD1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4.20</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3D8552A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4.33</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3EC0E3A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3.69</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08EB4C3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3.17</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45D8018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3.60</w:t>
            </w:r>
          </w:p>
        </w:tc>
      </w:tr>
      <w:tr w:rsidR="001D664A" w:rsidRPr="00600885" w14:paraId="6F7BED69" w14:textId="77777777" w:rsidTr="001C69E3">
        <w:trPr>
          <w:cantSplit/>
        </w:trPr>
        <w:tc>
          <w:tcPr>
            <w:tcW w:w="750" w:type="dxa"/>
            <w:vMerge/>
            <w:tcBorders>
              <w:left w:val="single" w:sz="6" w:space="0" w:color="auto"/>
              <w:right w:val="single" w:sz="6" w:space="0" w:color="auto"/>
            </w:tcBorders>
            <w:shd w:val="solid" w:color="FFFFFF" w:fill="auto"/>
            <w:vAlign w:val="center"/>
          </w:tcPr>
          <w:p w14:paraId="62DBB75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2216B0F9"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5B9004CA"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Hospital - CAV econ</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3F14AC6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4.25</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172697E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4.41</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3E9F34E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3.76</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CBCE7D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3.26</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76171B3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3.70</w:t>
            </w:r>
          </w:p>
        </w:tc>
      </w:tr>
      <w:tr w:rsidR="001D664A" w:rsidRPr="00600885" w14:paraId="6C6C68EC" w14:textId="77777777" w:rsidTr="001C69E3">
        <w:trPr>
          <w:cantSplit/>
        </w:trPr>
        <w:tc>
          <w:tcPr>
            <w:tcW w:w="750" w:type="dxa"/>
            <w:vMerge/>
            <w:tcBorders>
              <w:left w:val="single" w:sz="6" w:space="0" w:color="auto"/>
              <w:right w:val="single" w:sz="6" w:space="0" w:color="auto"/>
            </w:tcBorders>
            <w:shd w:val="solid" w:color="FFFFFF" w:fill="auto"/>
            <w:vAlign w:val="center"/>
          </w:tcPr>
          <w:p w14:paraId="004FCCA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106B1815"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7787A94E"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Hospital - VAV econ</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2A770F1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1.74</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348A33F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1.65</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34F8E32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1.24</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4B2E0C4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0.75</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4099EED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0.81</w:t>
            </w:r>
          </w:p>
        </w:tc>
      </w:tr>
      <w:tr w:rsidR="001D664A" w:rsidRPr="00600885" w14:paraId="4145B905" w14:textId="77777777" w:rsidTr="001C69E3">
        <w:trPr>
          <w:cantSplit/>
        </w:trPr>
        <w:tc>
          <w:tcPr>
            <w:tcW w:w="750" w:type="dxa"/>
            <w:vMerge/>
            <w:tcBorders>
              <w:left w:val="single" w:sz="6" w:space="0" w:color="auto"/>
              <w:right w:val="single" w:sz="6" w:space="0" w:color="auto"/>
            </w:tcBorders>
            <w:shd w:val="solid" w:color="FFFFFF" w:fill="auto"/>
            <w:vAlign w:val="center"/>
          </w:tcPr>
          <w:p w14:paraId="1602162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6917B525"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4D8D3F6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Hospital - FCU</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3EC55E8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3.15</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34C754C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3.60</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5E0C2EE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2.93</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4715C1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3.44</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5BE6D35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4.63</w:t>
            </w:r>
          </w:p>
        </w:tc>
      </w:tr>
      <w:tr w:rsidR="001D664A" w:rsidRPr="00600885" w14:paraId="19682992" w14:textId="77777777" w:rsidTr="001C69E3">
        <w:trPr>
          <w:cantSplit/>
        </w:trPr>
        <w:tc>
          <w:tcPr>
            <w:tcW w:w="750" w:type="dxa"/>
            <w:vMerge/>
            <w:tcBorders>
              <w:left w:val="single" w:sz="6" w:space="0" w:color="auto"/>
              <w:right w:val="single" w:sz="6" w:space="0" w:color="auto"/>
            </w:tcBorders>
            <w:shd w:val="solid" w:color="FFFFFF" w:fill="auto"/>
            <w:vAlign w:val="center"/>
          </w:tcPr>
          <w:p w14:paraId="2AD7D28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34B54DFB"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2A7D5919"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Hotel/Motel</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25CFCF6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4.19</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30555D0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4.07</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55DF3DA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3.67</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04DBEA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2.51</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7199193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3.07</w:t>
            </w:r>
          </w:p>
        </w:tc>
      </w:tr>
      <w:tr w:rsidR="001D664A" w:rsidRPr="00600885" w14:paraId="47413B8E" w14:textId="77777777" w:rsidTr="001C69E3">
        <w:trPr>
          <w:cantSplit/>
        </w:trPr>
        <w:tc>
          <w:tcPr>
            <w:tcW w:w="750" w:type="dxa"/>
            <w:vMerge/>
            <w:tcBorders>
              <w:left w:val="single" w:sz="6" w:space="0" w:color="auto"/>
              <w:right w:val="single" w:sz="6" w:space="0" w:color="auto"/>
            </w:tcBorders>
            <w:shd w:val="solid" w:color="FFFFFF" w:fill="auto"/>
            <w:vAlign w:val="center"/>
          </w:tcPr>
          <w:p w14:paraId="4C0F858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0A8179F0"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242F9806"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Hotel/Motel - Common</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50E7DB9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3.81</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69E13A8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3.87</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008E353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3.68</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A9D3ED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3.00</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2D80F4E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3.15</w:t>
            </w:r>
          </w:p>
        </w:tc>
      </w:tr>
      <w:tr w:rsidR="001D664A" w:rsidRPr="00600885" w14:paraId="4296E053" w14:textId="77777777" w:rsidTr="001C69E3">
        <w:trPr>
          <w:cantSplit/>
        </w:trPr>
        <w:tc>
          <w:tcPr>
            <w:tcW w:w="750" w:type="dxa"/>
            <w:vMerge/>
            <w:tcBorders>
              <w:left w:val="single" w:sz="6" w:space="0" w:color="auto"/>
              <w:right w:val="single" w:sz="6" w:space="0" w:color="auto"/>
            </w:tcBorders>
            <w:shd w:val="solid" w:color="FFFFFF" w:fill="auto"/>
            <w:vAlign w:val="center"/>
          </w:tcPr>
          <w:p w14:paraId="2C96A26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29E1583C"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4502B137"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Hotel/Motel - Guest</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355666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4.18</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4E45FB3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4.05</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6DC46F7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3.62</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23F4D7F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2.42</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030DC6F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2.98</w:t>
            </w:r>
          </w:p>
        </w:tc>
      </w:tr>
      <w:tr w:rsidR="001D664A" w:rsidRPr="00600885" w14:paraId="23659F0D" w14:textId="77777777" w:rsidTr="001C69E3">
        <w:trPr>
          <w:cantSplit/>
        </w:trPr>
        <w:tc>
          <w:tcPr>
            <w:tcW w:w="750" w:type="dxa"/>
            <w:vMerge/>
            <w:tcBorders>
              <w:left w:val="single" w:sz="6" w:space="0" w:color="auto"/>
              <w:right w:val="single" w:sz="6" w:space="0" w:color="auto"/>
            </w:tcBorders>
            <w:shd w:val="solid" w:color="FFFFFF" w:fill="auto"/>
            <w:vAlign w:val="center"/>
          </w:tcPr>
          <w:p w14:paraId="3128ADE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00A3D73A"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288485E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8A4DDA">
              <w:t>Manufacturing Facility</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F12448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2.49</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7ADC420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2.41</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6EDCF6C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2.23</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2DF3349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1.35</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66353CA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1.51</w:t>
            </w:r>
          </w:p>
        </w:tc>
      </w:tr>
      <w:tr w:rsidR="001D664A" w:rsidRPr="00600885" w14:paraId="640D1EED" w14:textId="77777777" w:rsidTr="001C69E3">
        <w:trPr>
          <w:cantSplit/>
        </w:trPr>
        <w:tc>
          <w:tcPr>
            <w:tcW w:w="750" w:type="dxa"/>
            <w:vMerge/>
            <w:tcBorders>
              <w:left w:val="single" w:sz="6" w:space="0" w:color="auto"/>
              <w:right w:val="single" w:sz="6" w:space="0" w:color="auto"/>
            </w:tcBorders>
            <w:shd w:val="solid" w:color="FFFFFF" w:fill="auto"/>
            <w:vAlign w:val="center"/>
          </w:tcPr>
          <w:p w14:paraId="0C93864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1292E906" w14:textId="77777777" w:rsidR="001D664A" w:rsidRPr="009E64DF" w:rsidRDefault="001D664A" w:rsidP="007111E8">
            <w:pPr>
              <w:autoSpaceDE w:val="0"/>
              <w:autoSpaceDN w:val="0"/>
              <w:adjustRightInd w:val="0"/>
              <w:spacing w:after="0"/>
              <w:jc w:val="center"/>
              <w:rPr>
                <w:rFonts w:cstheme="minorHAnsi"/>
                <w:color w:val="000000"/>
                <w:sz w:val="18"/>
                <w:szCs w:val="18"/>
              </w:rPr>
            </w:pPr>
          </w:p>
        </w:tc>
        <w:tc>
          <w:tcPr>
            <w:tcW w:w="2700" w:type="dxa"/>
            <w:tcBorders>
              <w:top w:val="single" w:sz="4" w:space="0" w:color="auto"/>
              <w:left w:val="single" w:sz="6" w:space="0" w:color="auto"/>
              <w:bottom w:val="single" w:sz="6" w:space="0" w:color="auto"/>
              <w:right w:val="single" w:sz="6" w:space="0" w:color="auto"/>
            </w:tcBorders>
            <w:vAlign w:val="center"/>
          </w:tcPr>
          <w:p w14:paraId="29024A7F"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MF - High Rise</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57F0B04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4.52</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47A7218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4.46</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71BD34E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4.07</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02A3FA2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3.46</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67C0A1D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3.47</w:t>
            </w:r>
          </w:p>
        </w:tc>
      </w:tr>
      <w:tr w:rsidR="001D664A" w:rsidRPr="00600885" w14:paraId="20534A09" w14:textId="77777777" w:rsidTr="001C69E3">
        <w:trPr>
          <w:cantSplit/>
        </w:trPr>
        <w:tc>
          <w:tcPr>
            <w:tcW w:w="750" w:type="dxa"/>
            <w:vMerge/>
            <w:tcBorders>
              <w:left w:val="single" w:sz="6" w:space="0" w:color="auto"/>
              <w:right w:val="single" w:sz="6" w:space="0" w:color="auto"/>
            </w:tcBorders>
            <w:shd w:val="solid" w:color="FFFFFF" w:fill="auto"/>
            <w:vAlign w:val="center"/>
          </w:tcPr>
          <w:p w14:paraId="666863E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4DCE88A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075CB3A1"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MF - High Rise - Common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A63D5D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5.38</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310903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5.22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1D78B33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4.68</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A812CA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3.23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089A3E4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4.17</w:t>
            </w:r>
          </w:p>
        </w:tc>
      </w:tr>
      <w:tr w:rsidR="001D664A" w:rsidRPr="00600885" w14:paraId="5708D52F" w14:textId="77777777" w:rsidTr="001C69E3">
        <w:trPr>
          <w:cantSplit/>
        </w:trPr>
        <w:tc>
          <w:tcPr>
            <w:tcW w:w="750" w:type="dxa"/>
            <w:vMerge/>
            <w:tcBorders>
              <w:left w:val="single" w:sz="6" w:space="0" w:color="auto"/>
              <w:right w:val="single" w:sz="6" w:space="0" w:color="auto"/>
            </w:tcBorders>
            <w:shd w:val="solid" w:color="FFFFFF" w:fill="auto"/>
            <w:vAlign w:val="center"/>
          </w:tcPr>
          <w:p w14:paraId="364C0FD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1F096DE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47C9D783"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MF - High Rise - Residential</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55D96F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4.37</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1274EAB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4.34</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2A5DC47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3.94</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A474D2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4C68441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3.33</w:t>
            </w:r>
          </w:p>
        </w:tc>
      </w:tr>
      <w:tr w:rsidR="001D664A" w:rsidRPr="00600885" w14:paraId="687863F2" w14:textId="77777777" w:rsidTr="001C69E3">
        <w:trPr>
          <w:cantSplit/>
        </w:trPr>
        <w:tc>
          <w:tcPr>
            <w:tcW w:w="750" w:type="dxa"/>
            <w:vMerge/>
            <w:tcBorders>
              <w:left w:val="single" w:sz="6" w:space="0" w:color="auto"/>
              <w:right w:val="single" w:sz="6" w:space="0" w:color="auto"/>
            </w:tcBorders>
            <w:shd w:val="solid" w:color="FFFFFF" w:fill="auto"/>
            <w:vAlign w:val="center"/>
          </w:tcPr>
          <w:p w14:paraId="08E75A1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2E7730E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2D9B7831"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MF - Mid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05EAFB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4.94</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B87D70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4.99</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754FD47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4.30</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296E5A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3.16</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41F4D41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3.60</w:t>
            </w:r>
          </w:p>
        </w:tc>
      </w:tr>
      <w:tr w:rsidR="001D664A" w:rsidRPr="00600885" w14:paraId="59BE74DC" w14:textId="77777777" w:rsidTr="001C69E3">
        <w:trPr>
          <w:cantSplit/>
        </w:trPr>
        <w:tc>
          <w:tcPr>
            <w:tcW w:w="750" w:type="dxa"/>
            <w:vMerge/>
            <w:tcBorders>
              <w:left w:val="single" w:sz="6" w:space="0" w:color="auto"/>
              <w:right w:val="single" w:sz="6" w:space="0" w:color="auto"/>
            </w:tcBorders>
            <w:shd w:val="solid" w:color="FFFFFF" w:fill="auto"/>
            <w:vAlign w:val="center"/>
          </w:tcPr>
          <w:p w14:paraId="6D9F179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0B593CE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79810D4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Movie Theater</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6E6531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2D0DDF7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4.26</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084195D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3.98</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71F38B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3.03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3D0BBB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3.61</w:t>
            </w:r>
          </w:p>
        </w:tc>
      </w:tr>
      <w:tr w:rsidR="001D664A" w:rsidRPr="00600885" w14:paraId="1963F4CD" w14:textId="77777777" w:rsidTr="001C69E3">
        <w:trPr>
          <w:cantSplit/>
        </w:trPr>
        <w:tc>
          <w:tcPr>
            <w:tcW w:w="750" w:type="dxa"/>
            <w:vMerge/>
            <w:tcBorders>
              <w:left w:val="single" w:sz="6" w:space="0" w:color="auto"/>
              <w:right w:val="single" w:sz="6" w:space="0" w:color="auto"/>
            </w:tcBorders>
            <w:shd w:val="solid" w:color="FFFFFF" w:fill="auto"/>
            <w:vAlign w:val="center"/>
          </w:tcPr>
          <w:p w14:paraId="7A95EEC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64F6B78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67EC0238"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Office - High Rise - CAV no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41E1D6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4.81</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725B947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4.88</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3E5BB07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4.45</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E8C817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2.98</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4F4EB43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3.24</w:t>
            </w:r>
          </w:p>
        </w:tc>
      </w:tr>
      <w:tr w:rsidR="001D664A" w:rsidRPr="00600885" w14:paraId="460C2986" w14:textId="77777777" w:rsidTr="001C69E3">
        <w:trPr>
          <w:cantSplit/>
        </w:trPr>
        <w:tc>
          <w:tcPr>
            <w:tcW w:w="750" w:type="dxa"/>
            <w:vMerge/>
            <w:tcBorders>
              <w:left w:val="single" w:sz="6" w:space="0" w:color="auto"/>
              <w:right w:val="single" w:sz="6" w:space="0" w:color="auto"/>
            </w:tcBorders>
            <w:shd w:val="solid" w:color="FFFFFF" w:fill="auto"/>
            <w:vAlign w:val="center"/>
          </w:tcPr>
          <w:p w14:paraId="2AB3220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352C6FC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04C92952"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Office - High Rise - CAV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442E43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4.97</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539D90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5.07</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1747296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4.66</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00CEC3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3.21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ACE43C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3.54</w:t>
            </w:r>
          </w:p>
        </w:tc>
      </w:tr>
      <w:tr w:rsidR="001D664A" w:rsidRPr="00600885" w14:paraId="1A1C8713" w14:textId="77777777" w:rsidTr="001C69E3">
        <w:trPr>
          <w:cantSplit/>
        </w:trPr>
        <w:tc>
          <w:tcPr>
            <w:tcW w:w="750" w:type="dxa"/>
            <w:vMerge/>
            <w:tcBorders>
              <w:left w:val="single" w:sz="6" w:space="0" w:color="auto"/>
              <w:right w:val="single" w:sz="6" w:space="0" w:color="auto"/>
            </w:tcBorders>
            <w:shd w:val="solid" w:color="FFFFFF" w:fill="auto"/>
            <w:vAlign w:val="center"/>
          </w:tcPr>
          <w:p w14:paraId="5BA1E4E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6CD748F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1A17C7F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Office - High Rise - VAV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D5DF45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3.64</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8728EC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3.71</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1DDB7F5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3.06</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8B0344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AD21FD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2.01</w:t>
            </w:r>
          </w:p>
        </w:tc>
      </w:tr>
      <w:tr w:rsidR="001D664A" w:rsidRPr="00600885" w14:paraId="36FB2918" w14:textId="77777777" w:rsidTr="001C69E3">
        <w:trPr>
          <w:cantSplit/>
        </w:trPr>
        <w:tc>
          <w:tcPr>
            <w:tcW w:w="750" w:type="dxa"/>
            <w:vMerge/>
            <w:tcBorders>
              <w:left w:val="single" w:sz="6" w:space="0" w:color="auto"/>
              <w:right w:val="single" w:sz="6" w:space="0" w:color="auto"/>
            </w:tcBorders>
            <w:shd w:val="solid" w:color="FFFFFF" w:fill="auto"/>
            <w:vAlign w:val="center"/>
          </w:tcPr>
          <w:p w14:paraId="5376A31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095AA1B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74FB8BF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Office - High Rise - FCU</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135D82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2.66</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9B1297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2.62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5C901B4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2.27</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F7398B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1.20</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30B5514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1.26</w:t>
            </w:r>
          </w:p>
        </w:tc>
      </w:tr>
      <w:tr w:rsidR="001D664A" w:rsidRPr="00600885" w14:paraId="6C29F5CB" w14:textId="77777777" w:rsidTr="001C69E3">
        <w:trPr>
          <w:cantSplit/>
        </w:trPr>
        <w:tc>
          <w:tcPr>
            <w:tcW w:w="750" w:type="dxa"/>
            <w:vMerge/>
            <w:tcBorders>
              <w:left w:val="single" w:sz="6" w:space="0" w:color="auto"/>
              <w:right w:val="single" w:sz="6" w:space="0" w:color="auto"/>
            </w:tcBorders>
            <w:shd w:val="solid" w:color="FFFFFF" w:fill="auto"/>
            <w:vAlign w:val="center"/>
          </w:tcPr>
          <w:p w14:paraId="5C64489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0E40F47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6CF02504"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Office - Low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3C900D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3.40</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613211A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3.39</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58DBC31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2.69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1D8A65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1.65</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F71648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1.89</w:t>
            </w:r>
          </w:p>
        </w:tc>
      </w:tr>
      <w:tr w:rsidR="001D664A" w:rsidRPr="00600885" w14:paraId="05FC21BB" w14:textId="77777777" w:rsidTr="001C69E3">
        <w:trPr>
          <w:cantSplit/>
        </w:trPr>
        <w:tc>
          <w:tcPr>
            <w:tcW w:w="750" w:type="dxa"/>
            <w:vMerge/>
            <w:tcBorders>
              <w:left w:val="single" w:sz="6" w:space="0" w:color="auto"/>
              <w:right w:val="single" w:sz="6" w:space="0" w:color="auto"/>
            </w:tcBorders>
            <w:shd w:val="solid" w:color="FFFFFF" w:fill="auto"/>
            <w:vAlign w:val="center"/>
          </w:tcPr>
          <w:p w14:paraId="20C7556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1A24E0A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13CA7CDF"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Office - Mid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A253E9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3.77</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61DE2C6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3.78</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235B0CB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3.19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703AE6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345C0A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2.26</w:t>
            </w:r>
          </w:p>
        </w:tc>
      </w:tr>
      <w:tr w:rsidR="001D664A" w:rsidRPr="00600885" w14:paraId="522086C3" w14:textId="77777777" w:rsidTr="001C69E3">
        <w:trPr>
          <w:cantSplit/>
        </w:trPr>
        <w:tc>
          <w:tcPr>
            <w:tcW w:w="750" w:type="dxa"/>
            <w:vMerge/>
            <w:tcBorders>
              <w:left w:val="single" w:sz="6" w:space="0" w:color="auto"/>
              <w:right w:val="single" w:sz="6" w:space="0" w:color="auto"/>
            </w:tcBorders>
            <w:shd w:val="solid" w:color="FFFFFF" w:fill="auto"/>
            <w:vAlign w:val="center"/>
          </w:tcPr>
          <w:p w14:paraId="34A6C7B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7D48ADF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6845D70E"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Religious Building</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A58327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3.82</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495CFA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3.58</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024C4F9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3.43</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4968C2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2.51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5E8C944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2.87</w:t>
            </w:r>
          </w:p>
        </w:tc>
      </w:tr>
      <w:tr w:rsidR="001D664A" w:rsidRPr="00600885" w14:paraId="54185E79" w14:textId="77777777" w:rsidTr="001C69E3">
        <w:trPr>
          <w:cantSplit/>
        </w:trPr>
        <w:tc>
          <w:tcPr>
            <w:tcW w:w="750" w:type="dxa"/>
            <w:vMerge/>
            <w:tcBorders>
              <w:left w:val="single" w:sz="6" w:space="0" w:color="auto"/>
              <w:right w:val="single" w:sz="6" w:space="0" w:color="auto"/>
            </w:tcBorders>
            <w:shd w:val="solid" w:color="FFFFFF" w:fill="auto"/>
            <w:vAlign w:val="center"/>
          </w:tcPr>
          <w:p w14:paraId="44DEB81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2F4813C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7B2ABA1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Restaurant</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130E7A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3.21</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C34DF6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3.22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536AEFB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2.89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87B515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2.19</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3DED4FB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2.60</w:t>
            </w:r>
          </w:p>
        </w:tc>
      </w:tr>
      <w:tr w:rsidR="001D664A" w:rsidRPr="00600885" w14:paraId="0F9AE2E4" w14:textId="77777777" w:rsidTr="001C69E3">
        <w:trPr>
          <w:cantSplit/>
        </w:trPr>
        <w:tc>
          <w:tcPr>
            <w:tcW w:w="750" w:type="dxa"/>
            <w:vMerge/>
            <w:tcBorders>
              <w:left w:val="single" w:sz="6" w:space="0" w:color="auto"/>
              <w:right w:val="single" w:sz="6" w:space="0" w:color="auto"/>
            </w:tcBorders>
            <w:shd w:val="solid" w:color="FFFFFF" w:fill="auto"/>
            <w:vAlign w:val="center"/>
          </w:tcPr>
          <w:p w14:paraId="45ED21D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353940A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70721BEF"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Retail - Department Store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4A694C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3.31</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65A6D1B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3.04</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BC731A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2.86</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3C83F3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1.86</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42DE44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2.12</w:t>
            </w:r>
          </w:p>
        </w:tc>
      </w:tr>
      <w:tr w:rsidR="001D664A" w:rsidRPr="00600885" w14:paraId="3A2B4429" w14:textId="77777777" w:rsidTr="001C69E3">
        <w:trPr>
          <w:cantSplit/>
        </w:trPr>
        <w:tc>
          <w:tcPr>
            <w:tcW w:w="750" w:type="dxa"/>
            <w:vMerge/>
            <w:tcBorders>
              <w:left w:val="single" w:sz="6" w:space="0" w:color="auto"/>
              <w:right w:val="single" w:sz="6" w:space="0" w:color="auto"/>
            </w:tcBorders>
            <w:shd w:val="solid" w:color="FFFFFF" w:fill="auto"/>
            <w:vAlign w:val="center"/>
          </w:tcPr>
          <w:p w14:paraId="43FF04A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2962E4A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51EB5813"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Retail - Strip Mall</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C9EB69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3.17</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7FCF384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2.94</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BAE3CC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2.59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65E816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1.79</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297F1F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1.93</w:t>
            </w:r>
          </w:p>
        </w:tc>
      </w:tr>
      <w:tr w:rsidR="001D664A" w:rsidRPr="00600885" w14:paraId="0D38928F" w14:textId="77777777" w:rsidTr="001C69E3">
        <w:trPr>
          <w:cantSplit/>
        </w:trPr>
        <w:tc>
          <w:tcPr>
            <w:tcW w:w="750" w:type="dxa"/>
            <w:vMerge/>
            <w:tcBorders>
              <w:left w:val="single" w:sz="6" w:space="0" w:color="auto"/>
              <w:right w:val="single" w:sz="6" w:space="0" w:color="auto"/>
            </w:tcBorders>
            <w:shd w:val="solid" w:color="FFFFFF" w:fill="auto"/>
            <w:vAlign w:val="center"/>
          </w:tcPr>
          <w:p w14:paraId="28E2BD2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4" w:space="0" w:color="auto"/>
            </w:tcBorders>
            <w:shd w:val="solid" w:color="FFFFFF" w:fill="auto"/>
            <w:vAlign w:val="center"/>
          </w:tcPr>
          <w:p w14:paraId="1D7F35F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6" w:space="0" w:color="auto"/>
              <w:right w:val="single" w:sz="6" w:space="0" w:color="auto"/>
            </w:tcBorders>
            <w:vAlign w:val="center"/>
          </w:tcPr>
          <w:p w14:paraId="34472D4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Warehouse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9A1257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3.46</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2626CE7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3.23</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39CBD10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3.33</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B1F921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2.08</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533BF2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2.56</w:t>
            </w:r>
          </w:p>
        </w:tc>
      </w:tr>
      <w:tr w:rsidR="001D664A" w:rsidRPr="00600885" w14:paraId="443F2EF6" w14:textId="77777777" w:rsidTr="001C69E3">
        <w:trPr>
          <w:cantSplit/>
        </w:trPr>
        <w:tc>
          <w:tcPr>
            <w:tcW w:w="750" w:type="dxa"/>
            <w:vMerge/>
            <w:tcBorders>
              <w:left w:val="single" w:sz="6" w:space="0" w:color="auto"/>
              <w:right w:val="single" w:sz="6" w:space="0" w:color="auto"/>
            </w:tcBorders>
            <w:shd w:val="solid" w:color="FFFFFF" w:fill="auto"/>
            <w:vAlign w:val="center"/>
          </w:tcPr>
          <w:p w14:paraId="4E5B408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bottom w:val="single" w:sz="4" w:space="0" w:color="auto"/>
              <w:right w:val="single" w:sz="4" w:space="0" w:color="auto"/>
            </w:tcBorders>
            <w:shd w:val="solid" w:color="FFFFFF" w:fill="auto"/>
            <w:vAlign w:val="center"/>
          </w:tcPr>
          <w:p w14:paraId="1DC861C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4" w:space="0" w:color="auto"/>
              <w:bottom w:val="single" w:sz="4" w:space="0" w:color="auto"/>
              <w:right w:val="single" w:sz="6" w:space="0" w:color="auto"/>
            </w:tcBorders>
            <w:vAlign w:val="center"/>
          </w:tcPr>
          <w:p w14:paraId="2B5CC3A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8A4DDA">
              <w:t>Unknown</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20C995E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3.70</w:t>
            </w:r>
          </w:p>
        </w:tc>
        <w:tc>
          <w:tcPr>
            <w:tcW w:w="810" w:type="dxa"/>
            <w:tcBorders>
              <w:top w:val="single" w:sz="6" w:space="0" w:color="auto"/>
              <w:left w:val="single" w:sz="6" w:space="0" w:color="auto"/>
              <w:bottom w:val="single" w:sz="4" w:space="0" w:color="auto"/>
              <w:right w:val="single" w:sz="6" w:space="0" w:color="auto"/>
            </w:tcBorders>
            <w:shd w:val="solid" w:color="FFFFFF" w:fill="auto"/>
            <w:vAlign w:val="center"/>
          </w:tcPr>
          <w:p w14:paraId="7088DBB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3.66</w:t>
            </w:r>
          </w:p>
        </w:tc>
        <w:tc>
          <w:tcPr>
            <w:tcW w:w="990" w:type="dxa"/>
            <w:tcBorders>
              <w:top w:val="single" w:sz="6" w:space="0" w:color="auto"/>
              <w:left w:val="single" w:sz="6" w:space="0" w:color="auto"/>
              <w:bottom w:val="single" w:sz="4" w:space="0" w:color="auto"/>
              <w:right w:val="single" w:sz="6" w:space="0" w:color="auto"/>
            </w:tcBorders>
            <w:shd w:val="solid" w:color="FFFFFF" w:fill="auto"/>
            <w:vAlign w:val="center"/>
          </w:tcPr>
          <w:p w14:paraId="4D62E88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3.26</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667F817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2.34</w:t>
            </w:r>
          </w:p>
        </w:tc>
        <w:tc>
          <w:tcPr>
            <w:tcW w:w="840" w:type="dxa"/>
            <w:tcBorders>
              <w:top w:val="single" w:sz="6" w:space="0" w:color="auto"/>
              <w:left w:val="single" w:sz="6" w:space="0" w:color="auto"/>
              <w:bottom w:val="single" w:sz="4" w:space="0" w:color="auto"/>
              <w:right w:val="single" w:sz="6" w:space="0" w:color="auto"/>
            </w:tcBorders>
            <w:shd w:val="solid" w:color="FFFFFF" w:fill="auto"/>
            <w:vAlign w:val="center"/>
          </w:tcPr>
          <w:p w14:paraId="4495DCA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2.71</w:t>
            </w:r>
          </w:p>
        </w:tc>
      </w:tr>
      <w:tr w:rsidR="001D664A" w:rsidRPr="00600885" w14:paraId="06476EA9" w14:textId="77777777" w:rsidTr="001C69E3">
        <w:trPr>
          <w:cantSplit/>
        </w:trPr>
        <w:tc>
          <w:tcPr>
            <w:tcW w:w="750" w:type="dxa"/>
            <w:vMerge/>
            <w:tcBorders>
              <w:left w:val="single" w:sz="6" w:space="0" w:color="auto"/>
              <w:right w:val="single" w:sz="6" w:space="0" w:color="auto"/>
            </w:tcBorders>
            <w:shd w:val="solid" w:color="FFFFFF" w:fill="auto"/>
            <w:vAlign w:val="center"/>
          </w:tcPr>
          <w:p w14:paraId="46F97EF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tcBorders>
              <w:top w:val="single" w:sz="4" w:space="0" w:color="auto"/>
              <w:left w:val="single" w:sz="6" w:space="0" w:color="auto"/>
              <w:bottom w:val="single" w:sz="4" w:space="0" w:color="auto"/>
              <w:right w:val="single" w:sz="6" w:space="0" w:color="auto"/>
            </w:tcBorders>
            <w:shd w:val="solid" w:color="FFFFFF" w:fill="auto"/>
            <w:vAlign w:val="center"/>
          </w:tcPr>
          <w:p w14:paraId="6C889D46"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LP Steam</w:t>
            </w:r>
          </w:p>
        </w:tc>
        <w:tc>
          <w:tcPr>
            <w:tcW w:w="2700" w:type="dxa"/>
            <w:tcBorders>
              <w:top w:val="single" w:sz="4" w:space="0" w:color="auto"/>
              <w:left w:val="single" w:sz="4" w:space="0" w:color="auto"/>
              <w:bottom w:val="single" w:sz="4" w:space="0" w:color="auto"/>
              <w:right w:val="single" w:sz="4" w:space="0" w:color="auto"/>
            </w:tcBorders>
            <w:vAlign w:val="center"/>
          </w:tcPr>
          <w:p w14:paraId="50067493"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heating season only</w:t>
            </w:r>
            <w:r>
              <w:rPr>
                <w:rFonts w:cstheme="minorHAnsi"/>
                <w:color w:val="000000"/>
                <w:sz w:val="18"/>
                <w:szCs w:val="18"/>
              </w:rPr>
              <w:t xml:space="preserve"> </w:t>
            </w:r>
            <w:r w:rsidRPr="004B392B">
              <w:rPr>
                <w:rFonts w:cstheme="minorHAnsi"/>
                <w:color w:val="000000"/>
                <w:sz w:val="18"/>
                <w:szCs w:val="18"/>
              </w:rPr>
              <w:t>(Hours below 55F)</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22B305D8"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11.99</w:t>
            </w:r>
          </w:p>
        </w:tc>
        <w:tc>
          <w:tcPr>
            <w:tcW w:w="810" w:type="dxa"/>
            <w:tcBorders>
              <w:top w:val="single" w:sz="4" w:space="0" w:color="auto"/>
              <w:left w:val="single" w:sz="4" w:space="0" w:color="auto"/>
              <w:bottom w:val="single" w:sz="4" w:space="0" w:color="auto"/>
              <w:right w:val="single" w:sz="4" w:space="0" w:color="auto"/>
            </w:tcBorders>
            <w:shd w:val="solid" w:color="FFFFFF" w:fill="auto"/>
            <w:vAlign w:val="center"/>
          </w:tcPr>
          <w:p w14:paraId="48F3EC29"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11.81</w:t>
            </w:r>
          </w:p>
        </w:tc>
        <w:tc>
          <w:tcPr>
            <w:tcW w:w="990" w:type="dxa"/>
            <w:tcBorders>
              <w:top w:val="single" w:sz="4" w:space="0" w:color="auto"/>
              <w:left w:val="single" w:sz="4" w:space="0" w:color="auto"/>
              <w:bottom w:val="single" w:sz="4" w:space="0" w:color="auto"/>
              <w:right w:val="single" w:sz="4" w:space="0" w:color="auto"/>
            </w:tcBorders>
            <w:shd w:val="solid" w:color="FFFFFF" w:fill="auto"/>
            <w:vAlign w:val="center"/>
          </w:tcPr>
          <w:p w14:paraId="50B7BFAE"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10.70</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3441476F"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9.57</w:t>
            </w:r>
          </w:p>
        </w:tc>
        <w:tc>
          <w:tcPr>
            <w:tcW w:w="840" w:type="dxa"/>
            <w:tcBorders>
              <w:top w:val="single" w:sz="4" w:space="0" w:color="auto"/>
              <w:left w:val="single" w:sz="4" w:space="0" w:color="auto"/>
              <w:bottom w:val="single" w:sz="4" w:space="0" w:color="auto"/>
              <w:right w:val="single" w:sz="4" w:space="0" w:color="auto"/>
            </w:tcBorders>
            <w:shd w:val="solid" w:color="FFFFFF" w:fill="auto"/>
            <w:vAlign w:val="center"/>
          </w:tcPr>
          <w:p w14:paraId="475E4344"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9.88</w:t>
            </w:r>
          </w:p>
        </w:tc>
      </w:tr>
      <w:tr w:rsidR="001D664A" w:rsidRPr="00600885" w14:paraId="73A994F2" w14:textId="77777777" w:rsidTr="001C69E3">
        <w:trPr>
          <w:cantSplit/>
        </w:trPr>
        <w:tc>
          <w:tcPr>
            <w:tcW w:w="750" w:type="dxa"/>
            <w:vMerge/>
            <w:tcBorders>
              <w:left w:val="single" w:sz="6" w:space="0" w:color="auto"/>
              <w:right w:val="single" w:sz="6" w:space="0" w:color="auto"/>
            </w:tcBorders>
            <w:shd w:val="solid" w:color="FFFFFF" w:fill="auto"/>
            <w:vAlign w:val="center"/>
          </w:tcPr>
          <w:p w14:paraId="7D6CEC8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tcBorders>
              <w:top w:val="single" w:sz="4" w:space="0" w:color="auto"/>
              <w:left w:val="single" w:sz="6" w:space="0" w:color="auto"/>
              <w:bottom w:val="single" w:sz="4" w:space="0" w:color="auto"/>
              <w:right w:val="single" w:sz="6" w:space="0" w:color="auto"/>
            </w:tcBorders>
            <w:shd w:val="solid" w:color="FFFFFF" w:fill="auto"/>
            <w:vAlign w:val="center"/>
          </w:tcPr>
          <w:p w14:paraId="56BB24E0"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LP Steam</w:t>
            </w:r>
          </w:p>
        </w:tc>
        <w:tc>
          <w:tcPr>
            <w:tcW w:w="2700" w:type="dxa"/>
            <w:tcBorders>
              <w:top w:val="single" w:sz="4" w:space="0" w:color="auto"/>
              <w:left w:val="single" w:sz="4" w:space="0" w:color="auto"/>
              <w:bottom w:val="single" w:sz="4" w:space="0" w:color="auto"/>
              <w:right w:val="single" w:sz="4" w:space="0" w:color="auto"/>
            </w:tcBorders>
            <w:vAlign w:val="center"/>
          </w:tcPr>
          <w:p w14:paraId="64828ECC"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year round</w:t>
            </w:r>
            <w:r>
              <w:rPr>
                <w:rFonts w:cstheme="minorHAnsi"/>
                <w:color w:val="000000"/>
                <w:sz w:val="18"/>
                <w:szCs w:val="18"/>
              </w:rPr>
              <w:t xml:space="preserve"> </w:t>
            </w:r>
            <w:r w:rsidRPr="004B392B">
              <w:rPr>
                <w:rFonts w:cstheme="minorHAnsi"/>
                <w:color w:val="000000"/>
                <w:sz w:val="18"/>
                <w:szCs w:val="18"/>
              </w:rPr>
              <w:t>(All hours)</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7FAD17C0"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20.84</w:t>
            </w:r>
          </w:p>
        </w:tc>
        <w:tc>
          <w:tcPr>
            <w:tcW w:w="810" w:type="dxa"/>
            <w:tcBorders>
              <w:top w:val="single" w:sz="4" w:space="0" w:color="auto"/>
              <w:left w:val="single" w:sz="4" w:space="0" w:color="auto"/>
              <w:bottom w:val="single" w:sz="4" w:space="0" w:color="auto"/>
              <w:right w:val="single" w:sz="4" w:space="0" w:color="auto"/>
            </w:tcBorders>
            <w:shd w:val="solid" w:color="FFFFFF" w:fill="auto"/>
            <w:vAlign w:val="center"/>
          </w:tcPr>
          <w:p w14:paraId="2E751351"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20.84</w:t>
            </w:r>
          </w:p>
        </w:tc>
        <w:tc>
          <w:tcPr>
            <w:tcW w:w="990" w:type="dxa"/>
            <w:tcBorders>
              <w:top w:val="single" w:sz="4" w:space="0" w:color="auto"/>
              <w:left w:val="single" w:sz="4" w:space="0" w:color="auto"/>
              <w:bottom w:val="single" w:sz="4" w:space="0" w:color="auto"/>
              <w:right w:val="single" w:sz="4" w:space="0" w:color="auto"/>
            </w:tcBorders>
            <w:shd w:val="solid" w:color="FFFFFF" w:fill="auto"/>
            <w:vAlign w:val="center"/>
          </w:tcPr>
          <w:p w14:paraId="5C72D9EC"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20.84</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3D1F2839"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20.84</w:t>
            </w:r>
          </w:p>
        </w:tc>
        <w:tc>
          <w:tcPr>
            <w:tcW w:w="840" w:type="dxa"/>
            <w:tcBorders>
              <w:top w:val="single" w:sz="4" w:space="0" w:color="auto"/>
              <w:left w:val="single" w:sz="4" w:space="0" w:color="auto"/>
              <w:bottom w:val="single" w:sz="4" w:space="0" w:color="auto"/>
              <w:right w:val="single" w:sz="4" w:space="0" w:color="auto"/>
            </w:tcBorders>
            <w:shd w:val="solid" w:color="FFFFFF" w:fill="auto"/>
            <w:vAlign w:val="center"/>
          </w:tcPr>
          <w:p w14:paraId="6F56E55A"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20.84</w:t>
            </w:r>
          </w:p>
        </w:tc>
      </w:tr>
      <w:tr w:rsidR="001D664A" w:rsidRPr="00600885" w14:paraId="59810BED" w14:textId="77777777" w:rsidTr="001C69E3">
        <w:trPr>
          <w:cantSplit/>
        </w:trPr>
        <w:tc>
          <w:tcPr>
            <w:tcW w:w="750" w:type="dxa"/>
            <w:vMerge/>
            <w:tcBorders>
              <w:left w:val="single" w:sz="6" w:space="0" w:color="auto"/>
              <w:right w:val="single" w:sz="6" w:space="0" w:color="auto"/>
            </w:tcBorders>
            <w:shd w:val="solid" w:color="FFFFFF" w:fill="auto"/>
            <w:vAlign w:val="center"/>
          </w:tcPr>
          <w:p w14:paraId="4BC3ED7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val="restart"/>
            <w:tcBorders>
              <w:top w:val="single" w:sz="4" w:space="0" w:color="auto"/>
              <w:left w:val="single" w:sz="6" w:space="0" w:color="auto"/>
              <w:right w:val="single" w:sz="6" w:space="0" w:color="auto"/>
            </w:tcBorders>
            <w:shd w:val="solid" w:color="FFFFFF" w:fill="auto"/>
            <w:vAlign w:val="center"/>
          </w:tcPr>
          <w:p w14:paraId="3678E6B0"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9E64DF">
              <w:rPr>
                <w:rFonts w:cstheme="minorHAnsi"/>
                <w:color w:val="000000"/>
                <w:sz w:val="18"/>
                <w:szCs w:val="18"/>
              </w:rPr>
              <w:t>HP Steam – non-recirculation</w:t>
            </w:r>
          </w:p>
        </w:tc>
        <w:tc>
          <w:tcPr>
            <w:tcW w:w="2700" w:type="dxa"/>
            <w:tcBorders>
              <w:top w:val="single" w:sz="4" w:space="0" w:color="auto"/>
              <w:left w:val="single" w:sz="6" w:space="0" w:color="auto"/>
              <w:bottom w:val="single" w:sz="6" w:space="0" w:color="auto"/>
              <w:right w:val="single" w:sz="6" w:space="0" w:color="auto"/>
            </w:tcBorders>
            <w:vAlign w:val="center"/>
          </w:tcPr>
          <w:p w14:paraId="5736B139"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Assembly</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839B5E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8.02</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0903D20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8.22</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729D4D7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7.34</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7B13F1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4.89</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05CE618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7.49</w:t>
            </w:r>
          </w:p>
        </w:tc>
      </w:tr>
      <w:tr w:rsidR="001D664A" w:rsidRPr="00600885" w14:paraId="6E79A3DB" w14:textId="77777777" w:rsidTr="001C69E3">
        <w:trPr>
          <w:cantSplit/>
        </w:trPr>
        <w:tc>
          <w:tcPr>
            <w:tcW w:w="750" w:type="dxa"/>
            <w:vMerge/>
            <w:tcBorders>
              <w:left w:val="single" w:sz="6" w:space="0" w:color="auto"/>
              <w:right w:val="single" w:sz="6" w:space="0" w:color="auto"/>
            </w:tcBorders>
            <w:shd w:val="solid" w:color="FFFFFF" w:fill="auto"/>
            <w:vAlign w:val="center"/>
          </w:tcPr>
          <w:p w14:paraId="46B37BA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6E9BBFD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681B4C7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Assisted Living</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A51FF7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7.56</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36C38BC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7.39</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06D6D0E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6.49</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A17EAF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4.77</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029D7AB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5.73</w:t>
            </w:r>
          </w:p>
        </w:tc>
      </w:tr>
      <w:tr w:rsidR="001D664A" w:rsidRPr="00600885" w14:paraId="4ED5F80E" w14:textId="77777777" w:rsidTr="001C69E3">
        <w:trPr>
          <w:cantSplit/>
        </w:trPr>
        <w:tc>
          <w:tcPr>
            <w:tcW w:w="750" w:type="dxa"/>
            <w:vMerge/>
            <w:tcBorders>
              <w:left w:val="single" w:sz="6" w:space="0" w:color="auto"/>
              <w:right w:val="single" w:sz="6" w:space="0" w:color="auto"/>
            </w:tcBorders>
            <w:shd w:val="solid" w:color="FFFFFF" w:fill="auto"/>
            <w:vAlign w:val="center"/>
          </w:tcPr>
          <w:p w14:paraId="4B8FFF8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6E4B797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6080DC9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College</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4A9B9CF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6.87</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4EE0AEB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6.42</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1C9B117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5.73</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03FA1FE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3.18</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2DA5DB2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3.81</w:t>
            </w:r>
          </w:p>
        </w:tc>
      </w:tr>
      <w:tr w:rsidR="001D664A" w:rsidRPr="00600885" w14:paraId="26EDD652" w14:textId="77777777" w:rsidTr="001C69E3">
        <w:trPr>
          <w:cantSplit/>
        </w:trPr>
        <w:tc>
          <w:tcPr>
            <w:tcW w:w="750" w:type="dxa"/>
            <w:vMerge/>
            <w:tcBorders>
              <w:left w:val="single" w:sz="6" w:space="0" w:color="auto"/>
              <w:right w:val="single" w:sz="6" w:space="0" w:color="auto"/>
            </w:tcBorders>
            <w:shd w:val="solid" w:color="FFFFFF" w:fill="auto"/>
            <w:vAlign w:val="center"/>
          </w:tcPr>
          <w:p w14:paraId="019A1F7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0B5945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21087000"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Convenience Store</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5BBD7D4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6.65</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0F7C547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6.14</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2FC0390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5.45</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C58DAC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3.91</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77CDA2D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4.37</w:t>
            </w:r>
          </w:p>
        </w:tc>
      </w:tr>
      <w:tr w:rsidR="001D664A" w:rsidRPr="00600885" w14:paraId="5D38DD21" w14:textId="77777777" w:rsidTr="001C69E3">
        <w:trPr>
          <w:cantSplit/>
        </w:trPr>
        <w:tc>
          <w:tcPr>
            <w:tcW w:w="750" w:type="dxa"/>
            <w:vMerge/>
            <w:tcBorders>
              <w:left w:val="single" w:sz="6" w:space="0" w:color="auto"/>
              <w:right w:val="single" w:sz="6" w:space="0" w:color="auto"/>
            </w:tcBorders>
            <w:shd w:val="solid" w:color="FFFFFF" w:fill="auto"/>
            <w:vAlign w:val="center"/>
          </w:tcPr>
          <w:p w14:paraId="0D43E02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FFA31B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3C534B79"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Elementary School</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28327C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8.00</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5C9956A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7.79</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019D42D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6.87</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09192E1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4.75</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2609B38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5.76</w:t>
            </w:r>
          </w:p>
        </w:tc>
      </w:tr>
      <w:tr w:rsidR="001D664A" w:rsidRPr="00600885" w14:paraId="5FBB8855" w14:textId="77777777" w:rsidTr="001C69E3">
        <w:trPr>
          <w:cantSplit/>
        </w:trPr>
        <w:tc>
          <w:tcPr>
            <w:tcW w:w="750" w:type="dxa"/>
            <w:vMerge/>
            <w:tcBorders>
              <w:left w:val="single" w:sz="6" w:space="0" w:color="auto"/>
              <w:right w:val="single" w:sz="6" w:space="0" w:color="auto"/>
            </w:tcBorders>
            <w:shd w:val="solid" w:color="FFFFFF" w:fill="auto"/>
            <w:vAlign w:val="center"/>
          </w:tcPr>
          <w:p w14:paraId="69881B1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583DFE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4F32652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Garage</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5B5EA19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4.42</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586B033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4.35</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1C662BA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3.82</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6A51F4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3.05</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57AE95F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3.38</w:t>
            </w:r>
          </w:p>
        </w:tc>
      </w:tr>
      <w:tr w:rsidR="001D664A" w:rsidRPr="00600885" w14:paraId="62FBEBC4" w14:textId="77777777" w:rsidTr="001C69E3">
        <w:trPr>
          <w:cantSplit/>
        </w:trPr>
        <w:tc>
          <w:tcPr>
            <w:tcW w:w="750" w:type="dxa"/>
            <w:vMerge/>
            <w:tcBorders>
              <w:left w:val="single" w:sz="6" w:space="0" w:color="auto"/>
              <w:right w:val="single" w:sz="6" w:space="0" w:color="auto"/>
            </w:tcBorders>
            <w:shd w:val="solid" w:color="FFFFFF" w:fill="auto"/>
            <w:vAlign w:val="center"/>
          </w:tcPr>
          <w:p w14:paraId="386A04C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646800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69AAE47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Grocery</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5C0C559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7.22</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603D6FC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7.19</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2FF710C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6.30</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344B34B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3.93</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4432914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4.70</w:t>
            </w:r>
          </w:p>
        </w:tc>
      </w:tr>
      <w:tr w:rsidR="001D664A" w:rsidRPr="00600885" w14:paraId="75E8FC7C" w14:textId="77777777" w:rsidTr="001C69E3">
        <w:trPr>
          <w:cantSplit/>
        </w:trPr>
        <w:tc>
          <w:tcPr>
            <w:tcW w:w="750" w:type="dxa"/>
            <w:vMerge/>
            <w:tcBorders>
              <w:left w:val="single" w:sz="6" w:space="0" w:color="auto"/>
              <w:right w:val="single" w:sz="6" w:space="0" w:color="auto"/>
            </w:tcBorders>
            <w:shd w:val="solid" w:color="FFFFFF" w:fill="auto"/>
            <w:vAlign w:val="center"/>
          </w:tcPr>
          <w:p w14:paraId="7590A70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96495C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32D3C6C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Healthcare Clinic</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017E341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7.09</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61A1F24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7.27</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1CD7B0E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6.35</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9A9AA6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4.32</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1CFB75F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4.57</w:t>
            </w:r>
          </w:p>
        </w:tc>
      </w:tr>
      <w:tr w:rsidR="001D664A" w:rsidRPr="00600885" w14:paraId="41295493" w14:textId="77777777" w:rsidTr="001C69E3">
        <w:trPr>
          <w:cantSplit/>
        </w:trPr>
        <w:tc>
          <w:tcPr>
            <w:tcW w:w="750" w:type="dxa"/>
            <w:vMerge/>
            <w:tcBorders>
              <w:left w:val="single" w:sz="6" w:space="0" w:color="auto"/>
              <w:right w:val="single" w:sz="6" w:space="0" w:color="auto"/>
            </w:tcBorders>
            <w:shd w:val="solid" w:color="FFFFFF" w:fill="auto"/>
            <w:vAlign w:val="center"/>
          </w:tcPr>
          <w:p w14:paraId="062B220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3FC424B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62C0EAE6"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High School</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E006DC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8.28</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117FEDD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8.34</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73D431A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7.48</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2E830BF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5.33</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746E290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6.23</w:t>
            </w:r>
          </w:p>
        </w:tc>
      </w:tr>
      <w:tr w:rsidR="001D664A" w:rsidRPr="00600885" w14:paraId="42B55C82" w14:textId="77777777" w:rsidTr="001C69E3">
        <w:trPr>
          <w:cantSplit/>
        </w:trPr>
        <w:tc>
          <w:tcPr>
            <w:tcW w:w="750" w:type="dxa"/>
            <w:vMerge/>
            <w:tcBorders>
              <w:left w:val="single" w:sz="6" w:space="0" w:color="auto"/>
              <w:right w:val="single" w:sz="6" w:space="0" w:color="auto"/>
            </w:tcBorders>
            <w:shd w:val="solid" w:color="FFFFFF" w:fill="auto"/>
            <w:vAlign w:val="center"/>
          </w:tcPr>
          <w:p w14:paraId="699E73A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EC6B45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28023B90"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Hospital - CAV no econ</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8B3CCD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7.92</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24C54F0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8.16</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4075CF5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6.95</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029FB92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5.98</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448F261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6.79</w:t>
            </w:r>
          </w:p>
        </w:tc>
      </w:tr>
      <w:tr w:rsidR="001D664A" w:rsidRPr="00600885" w14:paraId="5E0143C3" w14:textId="77777777" w:rsidTr="001C69E3">
        <w:trPr>
          <w:cantSplit/>
        </w:trPr>
        <w:tc>
          <w:tcPr>
            <w:tcW w:w="750" w:type="dxa"/>
            <w:vMerge/>
            <w:tcBorders>
              <w:left w:val="single" w:sz="6" w:space="0" w:color="auto"/>
              <w:right w:val="single" w:sz="6" w:space="0" w:color="auto"/>
            </w:tcBorders>
            <w:shd w:val="solid" w:color="FFFFFF" w:fill="auto"/>
            <w:vAlign w:val="center"/>
          </w:tcPr>
          <w:p w14:paraId="42AAC66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C8991A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34A60E76"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Hospital - CAV econ</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185875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8.03</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5AA57FC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8.32</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1A23BC1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7.09</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7F3FDD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6.14</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165F385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6.98</w:t>
            </w:r>
          </w:p>
        </w:tc>
      </w:tr>
      <w:tr w:rsidR="001D664A" w:rsidRPr="00600885" w14:paraId="2A1DF718" w14:textId="77777777" w:rsidTr="001C69E3">
        <w:trPr>
          <w:cantSplit/>
        </w:trPr>
        <w:tc>
          <w:tcPr>
            <w:tcW w:w="750" w:type="dxa"/>
            <w:vMerge/>
            <w:tcBorders>
              <w:left w:val="single" w:sz="6" w:space="0" w:color="auto"/>
              <w:right w:val="single" w:sz="6" w:space="0" w:color="auto"/>
            </w:tcBorders>
            <w:shd w:val="solid" w:color="FFFFFF" w:fill="auto"/>
            <w:vAlign w:val="center"/>
          </w:tcPr>
          <w:p w14:paraId="719167B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2454D3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67B13B55"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Hospital - VAV econ</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53E16C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3.28</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09FD980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3.12</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60BE316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2.35</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B7A866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1.41</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2683D20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1.53</w:t>
            </w:r>
          </w:p>
        </w:tc>
      </w:tr>
      <w:tr w:rsidR="001D664A" w:rsidRPr="00600885" w14:paraId="3BC96151" w14:textId="77777777" w:rsidTr="001C69E3">
        <w:trPr>
          <w:cantSplit/>
        </w:trPr>
        <w:tc>
          <w:tcPr>
            <w:tcW w:w="750" w:type="dxa"/>
            <w:vMerge/>
            <w:tcBorders>
              <w:left w:val="single" w:sz="6" w:space="0" w:color="auto"/>
              <w:right w:val="single" w:sz="6" w:space="0" w:color="auto"/>
            </w:tcBorders>
            <w:shd w:val="solid" w:color="FFFFFF" w:fill="auto"/>
            <w:vAlign w:val="center"/>
          </w:tcPr>
          <w:p w14:paraId="5A9D1A4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806D9D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19E09741"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Hospital - FCU</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5817534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5.95</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11E2D39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6.79</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45DCFB7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5.53</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49A6C38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6.50</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1DA771E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8.73</w:t>
            </w:r>
          </w:p>
        </w:tc>
      </w:tr>
      <w:tr w:rsidR="001D664A" w:rsidRPr="00600885" w14:paraId="2EA344A1" w14:textId="77777777" w:rsidTr="001C69E3">
        <w:trPr>
          <w:cantSplit/>
        </w:trPr>
        <w:tc>
          <w:tcPr>
            <w:tcW w:w="750" w:type="dxa"/>
            <w:vMerge/>
            <w:tcBorders>
              <w:left w:val="single" w:sz="6" w:space="0" w:color="auto"/>
              <w:right w:val="single" w:sz="6" w:space="0" w:color="auto"/>
            </w:tcBorders>
            <w:shd w:val="solid" w:color="FFFFFF" w:fill="auto"/>
            <w:vAlign w:val="center"/>
          </w:tcPr>
          <w:p w14:paraId="37A7355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4B55CE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5CBA337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Hotel/Motel</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E55D18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7.91</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6D54B5D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7.69</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65D1963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6.93</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347C4EA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4.74</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1FE1A5D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5.79</w:t>
            </w:r>
          </w:p>
        </w:tc>
      </w:tr>
      <w:tr w:rsidR="001D664A" w:rsidRPr="00600885" w14:paraId="4EF5D4DE" w14:textId="77777777" w:rsidTr="001C69E3">
        <w:trPr>
          <w:cantSplit/>
        </w:trPr>
        <w:tc>
          <w:tcPr>
            <w:tcW w:w="750" w:type="dxa"/>
            <w:vMerge/>
            <w:tcBorders>
              <w:left w:val="single" w:sz="6" w:space="0" w:color="auto"/>
              <w:right w:val="single" w:sz="6" w:space="0" w:color="auto"/>
            </w:tcBorders>
            <w:shd w:val="solid" w:color="FFFFFF" w:fill="auto"/>
            <w:vAlign w:val="center"/>
          </w:tcPr>
          <w:p w14:paraId="488C981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54B2E49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6DF8974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Hotel/Motel - Common</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4D1370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7.18</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193890C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7.30</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2A16498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6.95</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340EAA5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5.65</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31A9823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5.94</w:t>
            </w:r>
          </w:p>
        </w:tc>
      </w:tr>
      <w:tr w:rsidR="001D664A" w:rsidRPr="00600885" w14:paraId="4D14369D" w14:textId="77777777" w:rsidTr="001C69E3">
        <w:trPr>
          <w:cantSplit/>
        </w:trPr>
        <w:tc>
          <w:tcPr>
            <w:tcW w:w="750" w:type="dxa"/>
            <w:vMerge/>
            <w:tcBorders>
              <w:left w:val="single" w:sz="6" w:space="0" w:color="auto"/>
              <w:right w:val="single" w:sz="6" w:space="0" w:color="auto"/>
            </w:tcBorders>
            <w:shd w:val="solid" w:color="FFFFFF" w:fill="auto"/>
            <w:vAlign w:val="center"/>
          </w:tcPr>
          <w:p w14:paraId="47F434C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E99478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5959D757"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Hotel/Motel - Guest</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6A7019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7.89</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2FF4E7A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7.64</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6167DDC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6.83</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8B46C5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4.57</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6CAD3D4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5.62</w:t>
            </w:r>
          </w:p>
        </w:tc>
      </w:tr>
      <w:tr w:rsidR="001D664A" w:rsidRPr="00600885" w14:paraId="51958148" w14:textId="77777777" w:rsidTr="001C69E3">
        <w:trPr>
          <w:cantSplit/>
        </w:trPr>
        <w:tc>
          <w:tcPr>
            <w:tcW w:w="750" w:type="dxa"/>
            <w:vMerge/>
            <w:tcBorders>
              <w:left w:val="single" w:sz="6" w:space="0" w:color="auto"/>
              <w:right w:val="single" w:sz="6" w:space="0" w:color="auto"/>
            </w:tcBorders>
            <w:shd w:val="solid" w:color="FFFFFF" w:fill="auto"/>
            <w:vAlign w:val="center"/>
          </w:tcPr>
          <w:p w14:paraId="1B8007D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9BA998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26A0ADA1"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5D328A">
              <w:t>Manufacturing Facility</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D31CE4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9E64DF">
              <w:t>4.70</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7AC477D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4.55</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5E36C73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4.22</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7685DE9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2.55</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08B98E5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2.84</w:t>
            </w:r>
          </w:p>
        </w:tc>
      </w:tr>
      <w:tr w:rsidR="001D664A" w:rsidRPr="00600885" w14:paraId="1B8B8ACF" w14:textId="77777777" w:rsidTr="001C69E3">
        <w:trPr>
          <w:cantSplit/>
        </w:trPr>
        <w:tc>
          <w:tcPr>
            <w:tcW w:w="750" w:type="dxa"/>
            <w:vMerge/>
            <w:tcBorders>
              <w:left w:val="single" w:sz="6" w:space="0" w:color="auto"/>
              <w:right w:val="single" w:sz="6" w:space="0" w:color="auto"/>
            </w:tcBorders>
            <w:shd w:val="solid" w:color="FFFFFF" w:fill="auto"/>
            <w:vAlign w:val="center"/>
          </w:tcPr>
          <w:p w14:paraId="6F8D886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3B71B8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4" w:space="0" w:color="auto"/>
              <w:left w:val="single" w:sz="6" w:space="0" w:color="auto"/>
              <w:bottom w:val="single" w:sz="6" w:space="0" w:color="auto"/>
              <w:right w:val="single" w:sz="6" w:space="0" w:color="auto"/>
            </w:tcBorders>
            <w:vAlign w:val="center"/>
          </w:tcPr>
          <w:p w14:paraId="42A70B57"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MF - High Rise</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1D6ADC8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w:t>
            </w:r>
            <w:r w:rsidRPr="009E64DF">
              <w:t>85</w:t>
            </w:r>
          </w:p>
        </w:tc>
        <w:tc>
          <w:tcPr>
            <w:tcW w:w="810" w:type="dxa"/>
            <w:tcBorders>
              <w:top w:val="single" w:sz="4" w:space="0" w:color="auto"/>
              <w:left w:val="single" w:sz="6" w:space="0" w:color="auto"/>
              <w:bottom w:val="single" w:sz="6" w:space="0" w:color="auto"/>
              <w:right w:val="single" w:sz="6" w:space="0" w:color="auto"/>
            </w:tcBorders>
            <w:shd w:val="solid" w:color="FFFFFF" w:fill="auto"/>
            <w:vAlign w:val="center"/>
          </w:tcPr>
          <w:p w14:paraId="279AEB4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6.76</w:t>
            </w:r>
          </w:p>
        </w:tc>
        <w:tc>
          <w:tcPr>
            <w:tcW w:w="990" w:type="dxa"/>
            <w:tcBorders>
              <w:top w:val="single" w:sz="4" w:space="0" w:color="auto"/>
              <w:left w:val="single" w:sz="6" w:space="0" w:color="auto"/>
              <w:bottom w:val="single" w:sz="6" w:space="0" w:color="auto"/>
              <w:right w:val="single" w:sz="6" w:space="0" w:color="auto"/>
            </w:tcBorders>
            <w:shd w:val="solid" w:color="FFFFFF" w:fill="auto"/>
            <w:vAlign w:val="center"/>
          </w:tcPr>
          <w:p w14:paraId="7D41D50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6.16</w:t>
            </w:r>
          </w:p>
        </w:tc>
        <w:tc>
          <w:tcPr>
            <w:tcW w:w="900" w:type="dxa"/>
            <w:tcBorders>
              <w:top w:val="single" w:sz="4" w:space="0" w:color="auto"/>
              <w:left w:val="single" w:sz="6" w:space="0" w:color="auto"/>
              <w:bottom w:val="single" w:sz="6" w:space="0" w:color="auto"/>
              <w:right w:val="single" w:sz="6" w:space="0" w:color="auto"/>
            </w:tcBorders>
            <w:shd w:val="solid" w:color="FFFFFF" w:fill="auto"/>
            <w:vAlign w:val="center"/>
          </w:tcPr>
          <w:p w14:paraId="6195F7C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5.25</w:t>
            </w:r>
          </w:p>
        </w:tc>
        <w:tc>
          <w:tcPr>
            <w:tcW w:w="840" w:type="dxa"/>
            <w:tcBorders>
              <w:top w:val="single" w:sz="4" w:space="0" w:color="auto"/>
              <w:left w:val="single" w:sz="6" w:space="0" w:color="auto"/>
              <w:bottom w:val="single" w:sz="6" w:space="0" w:color="auto"/>
              <w:right w:val="single" w:sz="6" w:space="0" w:color="auto"/>
            </w:tcBorders>
            <w:shd w:val="solid" w:color="FFFFFF" w:fill="auto"/>
            <w:vAlign w:val="center"/>
          </w:tcPr>
          <w:p w14:paraId="515095B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5.26</w:t>
            </w:r>
          </w:p>
        </w:tc>
      </w:tr>
      <w:tr w:rsidR="001D664A" w:rsidRPr="00600885" w14:paraId="7337E395" w14:textId="77777777" w:rsidTr="001C69E3">
        <w:trPr>
          <w:cantSplit/>
        </w:trPr>
        <w:tc>
          <w:tcPr>
            <w:tcW w:w="750" w:type="dxa"/>
            <w:vMerge/>
            <w:tcBorders>
              <w:left w:val="single" w:sz="6" w:space="0" w:color="auto"/>
              <w:right w:val="single" w:sz="6" w:space="0" w:color="auto"/>
            </w:tcBorders>
            <w:shd w:val="solid" w:color="FFFFFF" w:fill="auto"/>
            <w:vAlign w:val="center"/>
          </w:tcPr>
          <w:p w14:paraId="5358E31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40BE20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26EB4B7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MF - High Rise - Common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BBABFB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8.15</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658AA4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7.91</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0288B8B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7.09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2220470"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4.89</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7E1127F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6.31</w:t>
            </w:r>
          </w:p>
        </w:tc>
      </w:tr>
      <w:tr w:rsidR="001D664A" w:rsidRPr="00600885" w14:paraId="687E75FE" w14:textId="77777777" w:rsidTr="001C69E3">
        <w:trPr>
          <w:cantSplit/>
        </w:trPr>
        <w:tc>
          <w:tcPr>
            <w:tcW w:w="750" w:type="dxa"/>
            <w:vMerge/>
            <w:tcBorders>
              <w:left w:val="single" w:sz="6" w:space="0" w:color="auto"/>
              <w:right w:val="single" w:sz="6" w:space="0" w:color="auto"/>
            </w:tcBorders>
            <w:shd w:val="solid" w:color="FFFFFF" w:fill="auto"/>
            <w:vAlign w:val="center"/>
          </w:tcPr>
          <w:p w14:paraId="4222C0D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A4CDFB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022FEACB"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MF - High Rise - Residential</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34F29C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6.62</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F020AA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6.57</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5C5EF62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5.97</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2166B2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5.17</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7119091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5.04</w:t>
            </w:r>
          </w:p>
        </w:tc>
      </w:tr>
      <w:tr w:rsidR="001D664A" w:rsidRPr="00600885" w14:paraId="461ED963" w14:textId="77777777" w:rsidTr="001C69E3">
        <w:trPr>
          <w:cantSplit/>
        </w:trPr>
        <w:tc>
          <w:tcPr>
            <w:tcW w:w="750" w:type="dxa"/>
            <w:vMerge/>
            <w:tcBorders>
              <w:left w:val="single" w:sz="6" w:space="0" w:color="auto"/>
              <w:right w:val="single" w:sz="6" w:space="0" w:color="auto"/>
            </w:tcBorders>
            <w:shd w:val="solid" w:color="FFFFFF" w:fill="auto"/>
            <w:vAlign w:val="center"/>
          </w:tcPr>
          <w:p w14:paraId="56818BC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2DC50D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191567F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MF - Mid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542939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7.48</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624394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7.57</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76B55E0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6.51</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6E6516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4.79</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CCE6C5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5.46</w:t>
            </w:r>
          </w:p>
        </w:tc>
      </w:tr>
      <w:tr w:rsidR="001D664A" w:rsidRPr="00600885" w14:paraId="3F9D6EB4" w14:textId="77777777" w:rsidTr="001C69E3">
        <w:trPr>
          <w:cantSplit/>
        </w:trPr>
        <w:tc>
          <w:tcPr>
            <w:tcW w:w="750" w:type="dxa"/>
            <w:vMerge/>
            <w:tcBorders>
              <w:left w:val="single" w:sz="6" w:space="0" w:color="auto"/>
              <w:right w:val="single" w:sz="6" w:space="0" w:color="auto"/>
            </w:tcBorders>
            <w:shd w:val="solid" w:color="FFFFFF" w:fill="auto"/>
            <w:vAlign w:val="center"/>
          </w:tcPr>
          <w:p w14:paraId="2886830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B5CA79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3C96FB3E"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Movie Theater</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7313EC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8.16</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7416C0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8.04</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73D9E9F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7.52</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9F15CA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5.71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0B7C6E3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6.80</w:t>
            </w:r>
          </w:p>
        </w:tc>
      </w:tr>
      <w:tr w:rsidR="001D664A" w:rsidRPr="00600885" w14:paraId="2F3D5AB4" w14:textId="77777777" w:rsidTr="001C69E3">
        <w:trPr>
          <w:cantSplit/>
        </w:trPr>
        <w:tc>
          <w:tcPr>
            <w:tcW w:w="750" w:type="dxa"/>
            <w:vMerge/>
            <w:tcBorders>
              <w:left w:val="single" w:sz="6" w:space="0" w:color="auto"/>
              <w:right w:val="single" w:sz="6" w:space="0" w:color="auto"/>
            </w:tcBorders>
            <w:shd w:val="solid" w:color="FFFFFF" w:fill="auto"/>
            <w:vAlign w:val="center"/>
          </w:tcPr>
          <w:p w14:paraId="15ACBBB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EAB456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2B91A6E1"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Office - High Rise - CAV no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DBBDD4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9.07</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7B23E67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9.20</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2B4C897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8.39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242835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5.62</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3CB60DD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6.12</w:t>
            </w:r>
          </w:p>
        </w:tc>
      </w:tr>
      <w:tr w:rsidR="001D664A" w:rsidRPr="00600885" w14:paraId="6B859CAC" w14:textId="77777777" w:rsidTr="001C69E3">
        <w:trPr>
          <w:cantSplit/>
        </w:trPr>
        <w:tc>
          <w:tcPr>
            <w:tcW w:w="750" w:type="dxa"/>
            <w:vMerge/>
            <w:tcBorders>
              <w:left w:val="single" w:sz="6" w:space="0" w:color="auto"/>
              <w:right w:val="single" w:sz="6" w:space="0" w:color="auto"/>
            </w:tcBorders>
            <w:shd w:val="solid" w:color="FFFFFF" w:fill="auto"/>
            <w:vAlign w:val="center"/>
          </w:tcPr>
          <w:p w14:paraId="5FCD795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68B3EEA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59D7F295"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Office - High Rise - CAV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C821D8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9.38</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36B30D3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9.57</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0E0E128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8.80</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CE8A27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6.06</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13ACE97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6.67</w:t>
            </w:r>
          </w:p>
        </w:tc>
      </w:tr>
      <w:tr w:rsidR="001D664A" w:rsidRPr="00600885" w14:paraId="05895717" w14:textId="77777777" w:rsidTr="001C69E3">
        <w:trPr>
          <w:cantSplit/>
        </w:trPr>
        <w:tc>
          <w:tcPr>
            <w:tcW w:w="750" w:type="dxa"/>
            <w:vMerge/>
            <w:tcBorders>
              <w:left w:val="single" w:sz="6" w:space="0" w:color="auto"/>
              <w:right w:val="single" w:sz="6" w:space="0" w:color="auto"/>
            </w:tcBorders>
            <w:shd w:val="solid" w:color="FFFFFF" w:fill="auto"/>
            <w:vAlign w:val="center"/>
          </w:tcPr>
          <w:p w14:paraId="7FD86AE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C89A92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382A6461"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Office - High Rise - VAV econ</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D59ADB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6.86</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469FC1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6.99</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70F95B3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5.76</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92E45A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3.41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F32A8F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3.80</w:t>
            </w:r>
          </w:p>
        </w:tc>
      </w:tr>
      <w:tr w:rsidR="001D664A" w:rsidRPr="00600885" w14:paraId="73727F4E" w14:textId="77777777" w:rsidTr="001C69E3">
        <w:trPr>
          <w:cantSplit/>
        </w:trPr>
        <w:tc>
          <w:tcPr>
            <w:tcW w:w="750" w:type="dxa"/>
            <w:vMerge/>
            <w:tcBorders>
              <w:left w:val="single" w:sz="6" w:space="0" w:color="auto"/>
              <w:right w:val="single" w:sz="6" w:space="0" w:color="auto"/>
            </w:tcBorders>
            <w:shd w:val="solid" w:color="FFFFFF" w:fill="auto"/>
            <w:vAlign w:val="center"/>
          </w:tcPr>
          <w:p w14:paraId="00DEBFF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7C75FE9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55B53E6D"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Office - High Rise - FCU</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2528B0F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5.02</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2518E31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4.95</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46CDE05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4.27</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3257A9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2.27</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2FDE04F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2.38</w:t>
            </w:r>
          </w:p>
        </w:tc>
      </w:tr>
      <w:tr w:rsidR="001D664A" w:rsidRPr="00600885" w14:paraId="63410470" w14:textId="77777777" w:rsidTr="001C69E3">
        <w:trPr>
          <w:cantSplit/>
        </w:trPr>
        <w:tc>
          <w:tcPr>
            <w:tcW w:w="750" w:type="dxa"/>
            <w:vMerge/>
            <w:tcBorders>
              <w:left w:val="single" w:sz="6" w:space="0" w:color="auto"/>
              <w:right w:val="single" w:sz="6" w:space="0" w:color="auto"/>
            </w:tcBorders>
            <w:shd w:val="solid" w:color="FFFFFF" w:fill="auto"/>
            <w:vAlign w:val="center"/>
          </w:tcPr>
          <w:p w14:paraId="0A8AB6E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698184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13E863DE"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Office - Low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54BE9B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6.41</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5C52799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6.40</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631024D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5.08</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7D63589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3.11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674BD54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3.56</w:t>
            </w:r>
          </w:p>
        </w:tc>
      </w:tr>
      <w:tr w:rsidR="001D664A" w:rsidRPr="00600885" w14:paraId="79B85161" w14:textId="77777777" w:rsidTr="001C69E3">
        <w:trPr>
          <w:cantSplit/>
        </w:trPr>
        <w:tc>
          <w:tcPr>
            <w:tcW w:w="750" w:type="dxa"/>
            <w:vMerge/>
            <w:tcBorders>
              <w:left w:val="single" w:sz="6" w:space="0" w:color="auto"/>
              <w:right w:val="single" w:sz="6" w:space="0" w:color="auto"/>
            </w:tcBorders>
            <w:shd w:val="solid" w:color="FFFFFF" w:fill="auto"/>
            <w:vAlign w:val="center"/>
          </w:tcPr>
          <w:p w14:paraId="5054371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9D3727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4FDAD64F"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Office - Mid Rise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95C6C7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7.12</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9B8F96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7.12</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1845A44A"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6.03</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2BC6E9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3.84</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51EC850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4.27</w:t>
            </w:r>
          </w:p>
        </w:tc>
      </w:tr>
      <w:tr w:rsidR="001D664A" w:rsidRPr="00600885" w14:paraId="241CBD96" w14:textId="77777777" w:rsidTr="001C69E3">
        <w:trPr>
          <w:cantSplit/>
        </w:trPr>
        <w:tc>
          <w:tcPr>
            <w:tcW w:w="750" w:type="dxa"/>
            <w:vMerge/>
            <w:tcBorders>
              <w:left w:val="single" w:sz="6" w:space="0" w:color="auto"/>
              <w:right w:val="single" w:sz="6" w:space="0" w:color="auto"/>
            </w:tcBorders>
            <w:shd w:val="solid" w:color="FFFFFF" w:fill="auto"/>
            <w:vAlign w:val="center"/>
          </w:tcPr>
          <w:p w14:paraId="2F16EF6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1DEAEAF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584476BE"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Religious Building</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58C4AA3"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7.20</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2183379"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6.75</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757B5DC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6.46</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8C99DA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4.73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09B29C24"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5.41</w:t>
            </w:r>
          </w:p>
        </w:tc>
      </w:tr>
      <w:tr w:rsidR="001D664A" w:rsidRPr="00600885" w14:paraId="692D54BD" w14:textId="77777777" w:rsidTr="001C69E3">
        <w:trPr>
          <w:cantSplit/>
        </w:trPr>
        <w:tc>
          <w:tcPr>
            <w:tcW w:w="750" w:type="dxa"/>
            <w:vMerge/>
            <w:tcBorders>
              <w:left w:val="single" w:sz="6" w:space="0" w:color="auto"/>
              <w:right w:val="single" w:sz="6" w:space="0" w:color="auto"/>
            </w:tcBorders>
            <w:shd w:val="solid" w:color="FFFFFF" w:fill="auto"/>
            <w:vAlign w:val="center"/>
          </w:tcPr>
          <w:p w14:paraId="7DA1F94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9E53E8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7A9CDF83"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Restaurant</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F37AB4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6.06</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5B3E65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6.08</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21978B9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5.46</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4DD200D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4.13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0C77C0D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4.90</w:t>
            </w:r>
          </w:p>
        </w:tc>
      </w:tr>
      <w:tr w:rsidR="001D664A" w:rsidRPr="00600885" w14:paraId="67E4AD35" w14:textId="77777777" w:rsidTr="001C69E3">
        <w:trPr>
          <w:cantSplit/>
        </w:trPr>
        <w:tc>
          <w:tcPr>
            <w:tcW w:w="750" w:type="dxa"/>
            <w:vMerge/>
            <w:tcBorders>
              <w:left w:val="single" w:sz="6" w:space="0" w:color="auto"/>
              <w:right w:val="single" w:sz="6" w:space="0" w:color="auto"/>
            </w:tcBorders>
            <w:shd w:val="solid" w:color="FFFFFF" w:fill="auto"/>
            <w:vAlign w:val="center"/>
          </w:tcPr>
          <w:p w14:paraId="0B18BAB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4EBEDE9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0B6DE282"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Retail - Department Store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19749A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6.25</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73F2516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5.74</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3228E6C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5.39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662A59E6"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3.51</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01C7C53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4.00</w:t>
            </w:r>
          </w:p>
        </w:tc>
      </w:tr>
      <w:tr w:rsidR="001D664A" w:rsidRPr="00600885" w14:paraId="0CAF8E0E" w14:textId="77777777" w:rsidTr="001C69E3">
        <w:trPr>
          <w:cantSplit/>
        </w:trPr>
        <w:tc>
          <w:tcPr>
            <w:tcW w:w="750" w:type="dxa"/>
            <w:vMerge/>
            <w:tcBorders>
              <w:left w:val="single" w:sz="6" w:space="0" w:color="auto"/>
              <w:right w:val="single" w:sz="6" w:space="0" w:color="auto"/>
            </w:tcBorders>
            <w:shd w:val="solid" w:color="FFFFFF" w:fill="auto"/>
            <w:vAlign w:val="center"/>
          </w:tcPr>
          <w:p w14:paraId="4AD5C43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05D63DE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0712071D"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Retail - Strip Mall</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59A7937D"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5.98</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0CD205D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5.54</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7036E45E"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4.89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04E3CD2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3.37</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324142E1"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3.63</w:t>
            </w:r>
          </w:p>
        </w:tc>
      </w:tr>
      <w:tr w:rsidR="001D664A" w:rsidRPr="00600885" w14:paraId="5C66B7A1" w14:textId="77777777" w:rsidTr="001C69E3">
        <w:trPr>
          <w:cantSplit/>
        </w:trPr>
        <w:tc>
          <w:tcPr>
            <w:tcW w:w="750" w:type="dxa"/>
            <w:vMerge/>
            <w:tcBorders>
              <w:left w:val="single" w:sz="6" w:space="0" w:color="auto"/>
              <w:right w:val="single" w:sz="6" w:space="0" w:color="auto"/>
            </w:tcBorders>
            <w:shd w:val="solid" w:color="FFFFFF" w:fill="auto"/>
            <w:vAlign w:val="center"/>
          </w:tcPr>
          <w:p w14:paraId="45E95A2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right w:val="single" w:sz="6" w:space="0" w:color="auto"/>
            </w:tcBorders>
            <w:shd w:val="solid" w:color="FFFFFF" w:fill="auto"/>
            <w:vAlign w:val="center"/>
          </w:tcPr>
          <w:p w14:paraId="24350E7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6" w:space="0" w:color="auto"/>
              <w:right w:val="single" w:sz="6" w:space="0" w:color="auto"/>
            </w:tcBorders>
            <w:vAlign w:val="center"/>
          </w:tcPr>
          <w:p w14:paraId="2278EC2F"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Warehouse</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140991B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w:t>
            </w:r>
            <w:r w:rsidRPr="009E64DF">
              <w:t>.53</w:t>
            </w:r>
          </w:p>
        </w:tc>
        <w:tc>
          <w:tcPr>
            <w:tcW w:w="810" w:type="dxa"/>
            <w:tcBorders>
              <w:top w:val="single" w:sz="6" w:space="0" w:color="auto"/>
              <w:left w:val="single" w:sz="6" w:space="0" w:color="auto"/>
              <w:bottom w:val="single" w:sz="6" w:space="0" w:color="auto"/>
              <w:right w:val="single" w:sz="6" w:space="0" w:color="auto"/>
            </w:tcBorders>
            <w:shd w:val="solid" w:color="FFFFFF" w:fill="auto"/>
            <w:vAlign w:val="center"/>
          </w:tcPr>
          <w:p w14:paraId="4E277CEF"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6.09</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center"/>
          </w:tcPr>
          <w:p w14:paraId="5BF0AEC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6.29</w:t>
            </w:r>
          </w:p>
        </w:tc>
        <w:tc>
          <w:tcPr>
            <w:tcW w:w="900" w:type="dxa"/>
            <w:tcBorders>
              <w:top w:val="single" w:sz="6" w:space="0" w:color="auto"/>
              <w:left w:val="single" w:sz="6" w:space="0" w:color="auto"/>
              <w:bottom w:val="single" w:sz="6" w:space="0" w:color="auto"/>
              <w:right w:val="single" w:sz="6" w:space="0" w:color="auto"/>
            </w:tcBorders>
            <w:shd w:val="solid" w:color="FFFFFF" w:fill="auto"/>
            <w:vAlign w:val="center"/>
          </w:tcPr>
          <w:p w14:paraId="3B6E9702"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3.93</w:t>
            </w:r>
          </w:p>
        </w:tc>
        <w:tc>
          <w:tcPr>
            <w:tcW w:w="840" w:type="dxa"/>
            <w:tcBorders>
              <w:top w:val="single" w:sz="6" w:space="0" w:color="auto"/>
              <w:left w:val="single" w:sz="6" w:space="0" w:color="auto"/>
              <w:bottom w:val="single" w:sz="6" w:space="0" w:color="auto"/>
              <w:right w:val="single" w:sz="6" w:space="0" w:color="auto"/>
            </w:tcBorders>
            <w:shd w:val="solid" w:color="FFFFFF" w:fill="auto"/>
            <w:vAlign w:val="center"/>
          </w:tcPr>
          <w:p w14:paraId="1CA40BD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4.84</w:t>
            </w:r>
          </w:p>
        </w:tc>
      </w:tr>
      <w:tr w:rsidR="001D664A" w:rsidRPr="00600885" w14:paraId="57585238" w14:textId="77777777" w:rsidTr="001C69E3">
        <w:trPr>
          <w:cantSplit/>
        </w:trPr>
        <w:tc>
          <w:tcPr>
            <w:tcW w:w="750" w:type="dxa"/>
            <w:vMerge/>
            <w:tcBorders>
              <w:left w:val="single" w:sz="6" w:space="0" w:color="auto"/>
              <w:right w:val="single" w:sz="6" w:space="0" w:color="auto"/>
            </w:tcBorders>
            <w:shd w:val="solid" w:color="FFFFFF" w:fill="auto"/>
            <w:vAlign w:val="center"/>
          </w:tcPr>
          <w:p w14:paraId="6B9F7FB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tcBorders>
              <w:left w:val="single" w:sz="6" w:space="0" w:color="auto"/>
              <w:bottom w:val="single" w:sz="6" w:space="0" w:color="auto"/>
              <w:right w:val="single" w:sz="6" w:space="0" w:color="auto"/>
            </w:tcBorders>
            <w:shd w:val="solid" w:color="FFFFFF" w:fill="auto"/>
            <w:vAlign w:val="center"/>
          </w:tcPr>
          <w:p w14:paraId="60F4773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tcBorders>
              <w:top w:val="single" w:sz="6" w:space="0" w:color="auto"/>
              <w:left w:val="single" w:sz="6" w:space="0" w:color="auto"/>
              <w:bottom w:val="single" w:sz="4" w:space="0" w:color="auto"/>
              <w:right w:val="single" w:sz="6" w:space="0" w:color="auto"/>
            </w:tcBorders>
            <w:vAlign w:val="center"/>
          </w:tcPr>
          <w:p w14:paraId="1D8E2EB5"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5D328A">
              <w:t>Unknown</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72A2924B"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6.97</w:t>
            </w:r>
          </w:p>
        </w:tc>
        <w:tc>
          <w:tcPr>
            <w:tcW w:w="810" w:type="dxa"/>
            <w:tcBorders>
              <w:top w:val="single" w:sz="6" w:space="0" w:color="auto"/>
              <w:left w:val="single" w:sz="6" w:space="0" w:color="auto"/>
              <w:bottom w:val="single" w:sz="4" w:space="0" w:color="auto"/>
              <w:right w:val="single" w:sz="6" w:space="0" w:color="auto"/>
            </w:tcBorders>
            <w:shd w:val="solid" w:color="FFFFFF" w:fill="auto"/>
            <w:vAlign w:val="center"/>
          </w:tcPr>
          <w:p w14:paraId="61D33E75"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6.91</w:t>
            </w:r>
          </w:p>
        </w:tc>
        <w:tc>
          <w:tcPr>
            <w:tcW w:w="990" w:type="dxa"/>
            <w:tcBorders>
              <w:top w:val="single" w:sz="6" w:space="0" w:color="auto"/>
              <w:left w:val="single" w:sz="6" w:space="0" w:color="auto"/>
              <w:bottom w:val="single" w:sz="4" w:space="0" w:color="auto"/>
              <w:right w:val="single" w:sz="6" w:space="0" w:color="auto"/>
            </w:tcBorders>
            <w:shd w:val="solid" w:color="FFFFFF" w:fill="auto"/>
            <w:vAlign w:val="center"/>
          </w:tcPr>
          <w:p w14:paraId="000FE80C"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6.14</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7D45CA28"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4.41</w:t>
            </w:r>
          </w:p>
        </w:tc>
        <w:tc>
          <w:tcPr>
            <w:tcW w:w="840" w:type="dxa"/>
            <w:tcBorders>
              <w:top w:val="single" w:sz="6" w:space="0" w:color="auto"/>
              <w:left w:val="single" w:sz="6" w:space="0" w:color="auto"/>
              <w:bottom w:val="single" w:sz="4" w:space="0" w:color="auto"/>
              <w:right w:val="single" w:sz="6" w:space="0" w:color="auto"/>
            </w:tcBorders>
            <w:shd w:val="solid" w:color="FFFFFF" w:fill="auto"/>
            <w:vAlign w:val="center"/>
          </w:tcPr>
          <w:p w14:paraId="79694A67" w14:textId="77777777" w:rsidR="001D664A" w:rsidRPr="009E64DF" w:rsidRDefault="001D664A" w:rsidP="007111E8">
            <w:pPr>
              <w:autoSpaceDE w:val="0"/>
              <w:autoSpaceDN w:val="0"/>
              <w:adjustRightInd w:val="0"/>
              <w:spacing w:after="0"/>
              <w:jc w:val="center"/>
              <w:rPr>
                <w:rFonts w:cstheme="minorHAnsi"/>
                <w:color w:val="000000"/>
                <w:highlight w:val="yellow"/>
              </w:rPr>
            </w:pPr>
            <w:r w:rsidRPr="004B392B">
              <w:t>5.11</w:t>
            </w:r>
          </w:p>
        </w:tc>
      </w:tr>
      <w:tr w:rsidR="001D664A" w:rsidRPr="00600885" w14:paraId="122E6160" w14:textId="77777777" w:rsidTr="001C69E3">
        <w:trPr>
          <w:cantSplit/>
        </w:trPr>
        <w:tc>
          <w:tcPr>
            <w:tcW w:w="750" w:type="dxa"/>
            <w:vMerge/>
            <w:tcBorders>
              <w:left w:val="single" w:sz="6" w:space="0" w:color="auto"/>
              <w:right w:val="single" w:sz="6" w:space="0" w:color="auto"/>
            </w:tcBorders>
            <w:shd w:val="solid" w:color="FFFFFF" w:fill="auto"/>
            <w:vAlign w:val="center"/>
          </w:tcPr>
          <w:p w14:paraId="7257117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14634B6"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HP Steam</w:t>
            </w:r>
          </w:p>
        </w:tc>
        <w:tc>
          <w:tcPr>
            <w:tcW w:w="2700" w:type="dxa"/>
            <w:tcBorders>
              <w:top w:val="single" w:sz="6" w:space="0" w:color="auto"/>
              <w:left w:val="single" w:sz="6" w:space="0" w:color="auto"/>
              <w:bottom w:val="single" w:sz="4" w:space="0" w:color="auto"/>
              <w:right w:val="single" w:sz="6" w:space="0" w:color="auto"/>
            </w:tcBorders>
            <w:vAlign w:val="center"/>
          </w:tcPr>
          <w:p w14:paraId="4D60F75E"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heating season only</w:t>
            </w:r>
            <w:r>
              <w:rPr>
                <w:rFonts w:cstheme="minorHAnsi"/>
                <w:color w:val="000000"/>
                <w:sz w:val="18"/>
                <w:szCs w:val="18"/>
              </w:rPr>
              <w:t xml:space="preserve"> </w:t>
            </w:r>
            <w:r w:rsidRPr="004B392B">
              <w:rPr>
                <w:rFonts w:cstheme="minorHAnsi"/>
                <w:color w:val="000000"/>
                <w:sz w:val="18"/>
                <w:szCs w:val="18"/>
              </w:rPr>
              <w:t>(Hours below 55F)</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1BFEB568"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22.62</w:t>
            </w:r>
          </w:p>
        </w:tc>
        <w:tc>
          <w:tcPr>
            <w:tcW w:w="810" w:type="dxa"/>
            <w:tcBorders>
              <w:top w:val="single" w:sz="6" w:space="0" w:color="auto"/>
              <w:left w:val="single" w:sz="6" w:space="0" w:color="auto"/>
              <w:bottom w:val="single" w:sz="4" w:space="0" w:color="auto"/>
              <w:right w:val="single" w:sz="6" w:space="0" w:color="auto"/>
            </w:tcBorders>
            <w:shd w:val="solid" w:color="FFFFFF" w:fill="auto"/>
            <w:vAlign w:val="center"/>
          </w:tcPr>
          <w:p w14:paraId="15820B9C"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22.28</w:t>
            </w:r>
          </w:p>
        </w:tc>
        <w:tc>
          <w:tcPr>
            <w:tcW w:w="990" w:type="dxa"/>
            <w:tcBorders>
              <w:top w:val="single" w:sz="6" w:space="0" w:color="auto"/>
              <w:left w:val="single" w:sz="6" w:space="0" w:color="auto"/>
              <w:bottom w:val="single" w:sz="4" w:space="0" w:color="auto"/>
              <w:right w:val="single" w:sz="6" w:space="0" w:color="auto"/>
            </w:tcBorders>
            <w:shd w:val="solid" w:color="FFFFFF" w:fill="auto"/>
            <w:vAlign w:val="center"/>
          </w:tcPr>
          <w:p w14:paraId="39041552"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20.18</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6CB2C6B9"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18.05</w:t>
            </w:r>
          </w:p>
        </w:tc>
        <w:tc>
          <w:tcPr>
            <w:tcW w:w="840" w:type="dxa"/>
            <w:tcBorders>
              <w:top w:val="single" w:sz="6" w:space="0" w:color="auto"/>
              <w:left w:val="single" w:sz="6" w:space="0" w:color="auto"/>
              <w:bottom w:val="single" w:sz="4" w:space="0" w:color="auto"/>
              <w:right w:val="single" w:sz="6" w:space="0" w:color="auto"/>
            </w:tcBorders>
            <w:shd w:val="solid" w:color="FFFFFF" w:fill="auto"/>
            <w:vAlign w:val="center"/>
          </w:tcPr>
          <w:p w14:paraId="217EA28B"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18.63</w:t>
            </w:r>
          </w:p>
        </w:tc>
      </w:tr>
      <w:tr w:rsidR="001D664A" w:rsidRPr="006A5871" w14:paraId="50540A76" w14:textId="77777777" w:rsidTr="001C69E3">
        <w:trPr>
          <w:cantSplit/>
        </w:trPr>
        <w:tc>
          <w:tcPr>
            <w:tcW w:w="750" w:type="dxa"/>
            <w:vMerge/>
            <w:tcBorders>
              <w:left w:val="single" w:sz="6" w:space="0" w:color="auto"/>
              <w:bottom w:val="single" w:sz="6" w:space="0" w:color="auto"/>
              <w:right w:val="single" w:sz="6" w:space="0" w:color="auto"/>
            </w:tcBorders>
            <w:shd w:val="solid" w:color="FFFFFF" w:fill="auto"/>
            <w:vAlign w:val="center"/>
          </w:tcPr>
          <w:p w14:paraId="185A602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5E27FF40"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 xml:space="preserve">HP </w:t>
            </w:r>
            <w:r w:rsidRPr="009E64DF">
              <w:rPr>
                <w:rFonts w:cstheme="minorHAnsi"/>
                <w:color w:val="000000"/>
                <w:sz w:val="18"/>
                <w:szCs w:val="18"/>
              </w:rPr>
              <w:t>Steam</w:t>
            </w:r>
          </w:p>
        </w:tc>
        <w:tc>
          <w:tcPr>
            <w:tcW w:w="2700" w:type="dxa"/>
            <w:tcBorders>
              <w:top w:val="single" w:sz="6" w:space="0" w:color="auto"/>
              <w:left w:val="single" w:sz="6" w:space="0" w:color="auto"/>
              <w:bottom w:val="single" w:sz="4" w:space="0" w:color="auto"/>
              <w:right w:val="single" w:sz="6" w:space="0" w:color="auto"/>
            </w:tcBorders>
            <w:vAlign w:val="center"/>
          </w:tcPr>
          <w:p w14:paraId="3F782BD7"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year round</w:t>
            </w:r>
            <w:r>
              <w:rPr>
                <w:rFonts w:cstheme="minorHAnsi"/>
                <w:color w:val="000000"/>
                <w:sz w:val="18"/>
                <w:szCs w:val="18"/>
              </w:rPr>
              <w:t xml:space="preserve"> </w:t>
            </w:r>
            <w:r w:rsidRPr="004B392B">
              <w:rPr>
                <w:rFonts w:cstheme="minorHAnsi"/>
                <w:color w:val="000000"/>
                <w:sz w:val="18"/>
                <w:szCs w:val="18"/>
              </w:rPr>
              <w:t>(All hours)</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0036BF09"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39.32</w:t>
            </w:r>
          </w:p>
        </w:tc>
        <w:tc>
          <w:tcPr>
            <w:tcW w:w="810" w:type="dxa"/>
            <w:tcBorders>
              <w:top w:val="single" w:sz="6" w:space="0" w:color="auto"/>
              <w:left w:val="single" w:sz="6" w:space="0" w:color="auto"/>
              <w:bottom w:val="single" w:sz="4" w:space="0" w:color="auto"/>
              <w:right w:val="single" w:sz="6" w:space="0" w:color="auto"/>
            </w:tcBorders>
            <w:shd w:val="solid" w:color="FFFFFF" w:fill="auto"/>
            <w:vAlign w:val="center"/>
          </w:tcPr>
          <w:p w14:paraId="4F4B6D46"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39.32</w:t>
            </w:r>
          </w:p>
        </w:tc>
        <w:tc>
          <w:tcPr>
            <w:tcW w:w="990" w:type="dxa"/>
            <w:tcBorders>
              <w:top w:val="single" w:sz="6" w:space="0" w:color="auto"/>
              <w:left w:val="single" w:sz="6" w:space="0" w:color="auto"/>
              <w:bottom w:val="single" w:sz="4" w:space="0" w:color="auto"/>
              <w:right w:val="single" w:sz="6" w:space="0" w:color="auto"/>
            </w:tcBorders>
            <w:shd w:val="solid" w:color="FFFFFF" w:fill="auto"/>
            <w:vAlign w:val="center"/>
          </w:tcPr>
          <w:p w14:paraId="1BABE855"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39.32</w:t>
            </w:r>
          </w:p>
        </w:tc>
        <w:tc>
          <w:tcPr>
            <w:tcW w:w="900" w:type="dxa"/>
            <w:tcBorders>
              <w:top w:val="single" w:sz="6" w:space="0" w:color="auto"/>
              <w:left w:val="single" w:sz="6" w:space="0" w:color="auto"/>
              <w:bottom w:val="single" w:sz="4" w:space="0" w:color="auto"/>
              <w:right w:val="single" w:sz="6" w:space="0" w:color="auto"/>
            </w:tcBorders>
            <w:shd w:val="solid" w:color="FFFFFF" w:fill="auto"/>
            <w:vAlign w:val="center"/>
          </w:tcPr>
          <w:p w14:paraId="2CFCB4D6"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39.32</w:t>
            </w:r>
          </w:p>
        </w:tc>
        <w:tc>
          <w:tcPr>
            <w:tcW w:w="840" w:type="dxa"/>
            <w:tcBorders>
              <w:top w:val="single" w:sz="6" w:space="0" w:color="auto"/>
              <w:left w:val="single" w:sz="6" w:space="0" w:color="auto"/>
              <w:bottom w:val="single" w:sz="4" w:space="0" w:color="auto"/>
              <w:right w:val="single" w:sz="6" w:space="0" w:color="auto"/>
            </w:tcBorders>
            <w:shd w:val="solid" w:color="FFFFFF" w:fill="auto"/>
            <w:vAlign w:val="center"/>
          </w:tcPr>
          <w:p w14:paraId="75B232CE" w14:textId="77777777" w:rsidR="001D664A" w:rsidRPr="009E64DF" w:rsidRDefault="001D664A" w:rsidP="007111E8">
            <w:pPr>
              <w:autoSpaceDE w:val="0"/>
              <w:autoSpaceDN w:val="0"/>
              <w:adjustRightInd w:val="0"/>
              <w:spacing w:after="0"/>
              <w:jc w:val="center"/>
              <w:rPr>
                <w:rFonts w:cstheme="minorHAnsi"/>
                <w:color w:val="000000"/>
              </w:rPr>
            </w:pPr>
            <w:r w:rsidRPr="009E64DF">
              <w:rPr>
                <w:rFonts w:cstheme="minorHAnsi"/>
                <w:color w:val="000000"/>
              </w:rPr>
              <w:t>39.32</w:t>
            </w:r>
          </w:p>
        </w:tc>
      </w:tr>
    </w:tbl>
    <w:p w14:paraId="432233FF" w14:textId="77777777" w:rsidR="001D664A" w:rsidRDefault="001D664A">
      <w:pPr>
        <w:pStyle w:val="Captions"/>
      </w:pPr>
    </w:p>
    <w:p w14:paraId="1231A364" w14:textId="77777777" w:rsidR="001D664A" w:rsidRDefault="001D664A">
      <w:pPr>
        <w:pStyle w:val="Captions"/>
        <w:rPr>
          <w:rFonts w:cstheme="minorHAnsi"/>
        </w:rPr>
      </w:pPr>
      <w:r>
        <w:t>Savings Summary for Outdoor pipe insulation by System Type and Building Type (</w:t>
      </w:r>
      <w:r>
        <w:rPr>
          <w:rFonts w:cstheme="minorHAnsi"/>
        </w:rPr>
        <w:t>Δtherms per foot) (continues for 3.5 pages)</w:t>
      </w:r>
    </w:p>
    <w:p w14:paraId="1556006F" w14:textId="77777777" w:rsidR="001D664A" w:rsidRDefault="001D664A">
      <w:pPr>
        <w:pStyle w:val="Captions"/>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44"/>
        <w:gridCol w:w="1519"/>
        <w:gridCol w:w="2681"/>
        <w:gridCol w:w="894"/>
        <w:gridCol w:w="805"/>
        <w:gridCol w:w="983"/>
        <w:gridCol w:w="894"/>
        <w:gridCol w:w="805"/>
      </w:tblGrid>
      <w:tr w:rsidR="001D664A" w:rsidRPr="00600885" w14:paraId="0B7CA731" w14:textId="77777777" w:rsidTr="00453469">
        <w:trPr>
          <w:tblHeader/>
        </w:trPr>
        <w:tc>
          <w:tcPr>
            <w:tcW w:w="750" w:type="dxa"/>
            <w:tcBorders>
              <w:top w:val="nil"/>
              <w:left w:val="nil"/>
              <w:bottom w:val="single" w:sz="4" w:space="0" w:color="auto"/>
              <w:right w:val="nil"/>
            </w:tcBorders>
            <w:shd w:val="clear" w:color="auto" w:fill="auto"/>
            <w:vAlign w:val="center"/>
          </w:tcPr>
          <w:p w14:paraId="1F5B5248" w14:textId="77777777" w:rsidR="001D664A" w:rsidRPr="004B392B" w:rsidRDefault="001D664A" w:rsidP="007111E8">
            <w:pPr>
              <w:autoSpaceDE w:val="0"/>
              <w:autoSpaceDN w:val="0"/>
              <w:adjustRightInd w:val="0"/>
              <w:spacing w:after="0"/>
              <w:jc w:val="center"/>
              <w:rPr>
                <w:rFonts w:cstheme="minorHAnsi"/>
                <w:color w:val="FFFFFF" w:themeColor="background1"/>
                <w:sz w:val="18"/>
                <w:szCs w:val="18"/>
              </w:rPr>
            </w:pPr>
          </w:p>
        </w:tc>
        <w:tc>
          <w:tcPr>
            <w:tcW w:w="1530" w:type="dxa"/>
            <w:tcBorders>
              <w:top w:val="nil"/>
              <w:left w:val="nil"/>
              <w:bottom w:val="single" w:sz="4" w:space="0" w:color="auto"/>
              <w:right w:val="nil"/>
            </w:tcBorders>
            <w:shd w:val="clear" w:color="auto" w:fill="auto"/>
            <w:vAlign w:val="center"/>
          </w:tcPr>
          <w:p w14:paraId="0D70513A" w14:textId="77777777" w:rsidR="001D664A" w:rsidRPr="009E64DF" w:rsidRDefault="001D664A" w:rsidP="007111E8">
            <w:pPr>
              <w:autoSpaceDE w:val="0"/>
              <w:autoSpaceDN w:val="0"/>
              <w:adjustRightInd w:val="0"/>
              <w:spacing w:after="0"/>
              <w:jc w:val="center"/>
              <w:rPr>
                <w:rFonts w:cstheme="minorHAnsi"/>
                <w:color w:val="FFFFFF" w:themeColor="background1"/>
                <w:sz w:val="18"/>
                <w:szCs w:val="18"/>
              </w:rPr>
            </w:pPr>
          </w:p>
        </w:tc>
        <w:tc>
          <w:tcPr>
            <w:tcW w:w="2700" w:type="dxa"/>
            <w:tcBorders>
              <w:top w:val="nil"/>
              <w:left w:val="nil"/>
              <w:bottom w:val="single" w:sz="4" w:space="0" w:color="auto"/>
              <w:right w:val="single" w:sz="4" w:space="0" w:color="auto"/>
            </w:tcBorders>
            <w:shd w:val="clear" w:color="auto" w:fill="auto"/>
            <w:vAlign w:val="center"/>
          </w:tcPr>
          <w:p w14:paraId="28E8D2F9" w14:textId="77777777" w:rsidR="001D664A" w:rsidRPr="009E64DF" w:rsidRDefault="001D664A" w:rsidP="007111E8">
            <w:pPr>
              <w:autoSpaceDE w:val="0"/>
              <w:autoSpaceDN w:val="0"/>
              <w:adjustRightInd w:val="0"/>
              <w:spacing w:after="0"/>
              <w:jc w:val="center"/>
              <w:rPr>
                <w:rFonts w:cstheme="minorHAnsi"/>
                <w:color w:val="FFFFFF" w:themeColor="background1"/>
                <w:sz w:val="18"/>
                <w:szCs w:val="18"/>
              </w:rPr>
            </w:pPr>
          </w:p>
        </w:tc>
        <w:tc>
          <w:tcPr>
            <w:tcW w:w="4410" w:type="dxa"/>
            <w:gridSpan w:val="5"/>
            <w:tcBorders>
              <w:left w:val="single" w:sz="4" w:space="0" w:color="auto"/>
            </w:tcBorders>
            <w:shd w:val="clear" w:color="auto" w:fill="7F7F7F" w:themeFill="text1" w:themeFillTint="80"/>
            <w:vAlign w:val="center"/>
          </w:tcPr>
          <w:p w14:paraId="06F25714"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Annual therm Savings per linear foot (therm /ft)</w:t>
            </w:r>
          </w:p>
          <w:p w14:paraId="1A034BB9" w14:textId="77777777" w:rsidR="001D664A" w:rsidRPr="009E64DF" w:rsidRDefault="001D664A" w:rsidP="007111E8">
            <w:pPr>
              <w:autoSpaceDE w:val="0"/>
              <w:autoSpaceDN w:val="0"/>
              <w:adjustRightInd w:val="0"/>
              <w:spacing w:after="0"/>
              <w:jc w:val="center"/>
              <w:rPr>
                <w:rFonts w:cstheme="minorHAnsi"/>
                <w:color w:val="FFFFFF" w:themeColor="background1"/>
                <w:sz w:val="18"/>
                <w:szCs w:val="18"/>
              </w:rPr>
            </w:pPr>
            <w:r w:rsidRPr="009E64DF">
              <w:rPr>
                <w:rFonts w:cstheme="minorHAnsi"/>
                <w:b/>
                <w:color w:val="FFFFFF" w:themeColor="background1"/>
                <w:sz w:val="18"/>
                <w:szCs w:val="18"/>
              </w:rPr>
              <w:t>(2" pipe / 1" insulation for hot water, 2" insulation for steam)</w:t>
            </w:r>
          </w:p>
        </w:tc>
      </w:tr>
      <w:tr w:rsidR="001D664A" w:rsidRPr="00600885" w14:paraId="429BF63F" w14:textId="77777777" w:rsidTr="00453469">
        <w:trPr>
          <w:tblHeader/>
        </w:trPr>
        <w:tc>
          <w:tcPr>
            <w:tcW w:w="750" w:type="dxa"/>
            <w:tcBorders>
              <w:top w:val="single" w:sz="4" w:space="0" w:color="auto"/>
            </w:tcBorders>
            <w:shd w:val="clear" w:color="auto" w:fill="7F7F7F" w:themeFill="text1" w:themeFillTint="80"/>
            <w:vAlign w:val="center"/>
          </w:tcPr>
          <w:p w14:paraId="4826B201" w14:textId="77777777" w:rsidR="001D664A" w:rsidRPr="004B392B" w:rsidRDefault="001D664A" w:rsidP="007111E8">
            <w:pPr>
              <w:autoSpaceDE w:val="0"/>
              <w:autoSpaceDN w:val="0"/>
              <w:adjustRightInd w:val="0"/>
              <w:spacing w:after="0"/>
              <w:jc w:val="center"/>
              <w:rPr>
                <w:rFonts w:cstheme="minorHAnsi"/>
                <w:color w:val="FFFFFF" w:themeColor="background1"/>
                <w:sz w:val="18"/>
                <w:szCs w:val="18"/>
              </w:rPr>
            </w:pPr>
            <w:r w:rsidRPr="004B392B">
              <w:rPr>
                <w:rFonts w:cstheme="minorHAnsi"/>
                <w:b/>
                <w:color w:val="FFFFFF" w:themeColor="background1"/>
                <w:sz w:val="18"/>
                <w:szCs w:val="18"/>
              </w:rPr>
              <w:t>Location</w:t>
            </w:r>
          </w:p>
        </w:tc>
        <w:tc>
          <w:tcPr>
            <w:tcW w:w="1530" w:type="dxa"/>
            <w:tcBorders>
              <w:top w:val="single" w:sz="4" w:space="0" w:color="auto"/>
            </w:tcBorders>
            <w:shd w:val="clear" w:color="auto" w:fill="7F7F7F" w:themeFill="text1" w:themeFillTint="80"/>
            <w:vAlign w:val="center"/>
          </w:tcPr>
          <w:p w14:paraId="0F87BAD7" w14:textId="77777777" w:rsidR="001D664A" w:rsidRPr="009E64DF" w:rsidRDefault="001D664A" w:rsidP="007111E8">
            <w:pPr>
              <w:autoSpaceDE w:val="0"/>
              <w:autoSpaceDN w:val="0"/>
              <w:adjustRightInd w:val="0"/>
              <w:spacing w:after="0"/>
              <w:jc w:val="center"/>
              <w:rPr>
                <w:rFonts w:cstheme="minorHAnsi"/>
                <w:color w:val="FFFFFF" w:themeColor="background1"/>
                <w:sz w:val="18"/>
                <w:szCs w:val="18"/>
              </w:rPr>
            </w:pPr>
            <w:r w:rsidRPr="009E64DF">
              <w:rPr>
                <w:rFonts w:cstheme="minorHAnsi"/>
                <w:b/>
                <w:color w:val="FFFFFF" w:themeColor="background1"/>
                <w:sz w:val="18"/>
                <w:szCs w:val="18"/>
              </w:rPr>
              <w:t>System Type</w:t>
            </w:r>
          </w:p>
        </w:tc>
        <w:tc>
          <w:tcPr>
            <w:tcW w:w="2700" w:type="dxa"/>
            <w:tcBorders>
              <w:top w:val="single" w:sz="4" w:space="0" w:color="auto"/>
            </w:tcBorders>
            <w:shd w:val="clear" w:color="auto" w:fill="7F7F7F" w:themeFill="text1" w:themeFillTint="80"/>
            <w:vAlign w:val="center"/>
          </w:tcPr>
          <w:p w14:paraId="651781DA" w14:textId="77777777" w:rsidR="001D664A" w:rsidRPr="009E64DF" w:rsidRDefault="001D664A" w:rsidP="007111E8">
            <w:pPr>
              <w:autoSpaceDE w:val="0"/>
              <w:autoSpaceDN w:val="0"/>
              <w:adjustRightInd w:val="0"/>
              <w:spacing w:after="0"/>
              <w:jc w:val="center"/>
              <w:rPr>
                <w:rFonts w:cstheme="minorHAnsi"/>
                <w:color w:val="FFFFFF" w:themeColor="background1"/>
                <w:sz w:val="18"/>
                <w:szCs w:val="18"/>
              </w:rPr>
            </w:pPr>
            <w:r w:rsidRPr="009E64DF">
              <w:rPr>
                <w:rFonts w:cstheme="minorHAnsi"/>
                <w:b/>
                <w:color w:val="FFFFFF" w:themeColor="background1"/>
                <w:sz w:val="18"/>
                <w:szCs w:val="18"/>
              </w:rPr>
              <w:t>Building Type</w:t>
            </w:r>
          </w:p>
        </w:tc>
        <w:tc>
          <w:tcPr>
            <w:tcW w:w="900" w:type="dxa"/>
            <w:shd w:val="clear" w:color="auto" w:fill="7F7F7F" w:themeFill="text1" w:themeFillTint="80"/>
            <w:vAlign w:val="center"/>
          </w:tcPr>
          <w:p w14:paraId="51DD676E" w14:textId="77777777" w:rsidR="001D664A" w:rsidRPr="009E64DF" w:rsidRDefault="001D664A" w:rsidP="007111E8">
            <w:pPr>
              <w:autoSpaceDE w:val="0"/>
              <w:autoSpaceDN w:val="0"/>
              <w:adjustRightInd w:val="0"/>
              <w:spacing w:after="0"/>
              <w:jc w:val="center"/>
              <w:rPr>
                <w:rFonts w:cstheme="minorHAnsi"/>
                <w:color w:val="FFFFFF" w:themeColor="background1"/>
                <w:sz w:val="18"/>
                <w:szCs w:val="18"/>
              </w:rPr>
            </w:pPr>
            <w:r w:rsidRPr="009E64DF">
              <w:rPr>
                <w:rFonts w:cstheme="minorHAnsi"/>
                <w:b/>
                <w:color w:val="FFFFFF" w:themeColor="background1"/>
                <w:sz w:val="18"/>
                <w:szCs w:val="18"/>
              </w:rPr>
              <w:t>Zone 1 (Rockford)</w:t>
            </w:r>
          </w:p>
        </w:tc>
        <w:tc>
          <w:tcPr>
            <w:tcW w:w="810" w:type="dxa"/>
            <w:shd w:val="clear" w:color="auto" w:fill="7F7F7F" w:themeFill="text1" w:themeFillTint="80"/>
            <w:vAlign w:val="center"/>
          </w:tcPr>
          <w:p w14:paraId="35D5BBA1" w14:textId="77777777" w:rsidR="001D664A" w:rsidRPr="004B392B" w:rsidRDefault="001D664A" w:rsidP="007111E8">
            <w:pPr>
              <w:autoSpaceDE w:val="0"/>
              <w:autoSpaceDN w:val="0"/>
              <w:adjustRightInd w:val="0"/>
              <w:spacing w:after="0"/>
              <w:jc w:val="center"/>
              <w:rPr>
                <w:rFonts w:cstheme="minorHAnsi"/>
                <w:color w:val="FFFFFF" w:themeColor="background1"/>
                <w:sz w:val="18"/>
                <w:szCs w:val="18"/>
              </w:rPr>
            </w:pPr>
            <w:r w:rsidRPr="009E64DF">
              <w:rPr>
                <w:rFonts w:cstheme="minorHAnsi"/>
                <w:b/>
                <w:color w:val="FFFFFF" w:themeColor="background1"/>
                <w:sz w:val="18"/>
                <w:szCs w:val="18"/>
              </w:rPr>
              <w:t>Zone 2 (Chicago)</w:t>
            </w:r>
          </w:p>
        </w:tc>
        <w:tc>
          <w:tcPr>
            <w:tcW w:w="990" w:type="dxa"/>
            <w:shd w:val="clear" w:color="auto" w:fill="7F7F7F" w:themeFill="text1" w:themeFillTint="80"/>
            <w:vAlign w:val="center"/>
          </w:tcPr>
          <w:p w14:paraId="638BF311" w14:textId="77777777" w:rsidR="001D664A" w:rsidRPr="009E64DF" w:rsidRDefault="001D664A" w:rsidP="007111E8">
            <w:pPr>
              <w:autoSpaceDE w:val="0"/>
              <w:autoSpaceDN w:val="0"/>
              <w:adjustRightInd w:val="0"/>
              <w:spacing w:after="0"/>
              <w:jc w:val="center"/>
              <w:rPr>
                <w:rFonts w:cstheme="minorHAnsi"/>
                <w:color w:val="FFFFFF" w:themeColor="background1"/>
                <w:sz w:val="18"/>
                <w:szCs w:val="18"/>
              </w:rPr>
            </w:pPr>
            <w:r w:rsidRPr="009E64DF">
              <w:rPr>
                <w:rFonts w:cstheme="minorHAnsi"/>
                <w:b/>
                <w:color w:val="FFFFFF" w:themeColor="background1"/>
                <w:sz w:val="18"/>
                <w:szCs w:val="18"/>
              </w:rPr>
              <w:t>Zone 3 (Springfield)</w:t>
            </w:r>
          </w:p>
        </w:tc>
        <w:tc>
          <w:tcPr>
            <w:tcW w:w="900" w:type="dxa"/>
            <w:shd w:val="clear" w:color="auto" w:fill="7F7F7F" w:themeFill="text1" w:themeFillTint="80"/>
            <w:vAlign w:val="center"/>
          </w:tcPr>
          <w:p w14:paraId="0AF8BC61" w14:textId="77777777" w:rsidR="001D664A" w:rsidRPr="009E64DF" w:rsidRDefault="001D664A" w:rsidP="007111E8">
            <w:pPr>
              <w:autoSpaceDE w:val="0"/>
              <w:autoSpaceDN w:val="0"/>
              <w:adjustRightInd w:val="0"/>
              <w:spacing w:after="0"/>
              <w:jc w:val="center"/>
              <w:rPr>
                <w:rFonts w:cstheme="minorHAnsi"/>
                <w:color w:val="FFFFFF" w:themeColor="background1"/>
                <w:sz w:val="18"/>
                <w:szCs w:val="18"/>
              </w:rPr>
            </w:pPr>
            <w:r w:rsidRPr="009E64DF">
              <w:rPr>
                <w:rFonts w:cstheme="minorHAnsi"/>
                <w:b/>
                <w:color w:val="FFFFFF" w:themeColor="background1"/>
                <w:sz w:val="18"/>
                <w:szCs w:val="18"/>
              </w:rPr>
              <w:t>Zone 4 (Belleville)</w:t>
            </w:r>
          </w:p>
        </w:tc>
        <w:tc>
          <w:tcPr>
            <w:tcW w:w="810" w:type="dxa"/>
            <w:shd w:val="clear" w:color="auto" w:fill="7F7F7F" w:themeFill="text1" w:themeFillTint="80"/>
            <w:vAlign w:val="center"/>
          </w:tcPr>
          <w:p w14:paraId="035F899E" w14:textId="77777777" w:rsidR="001D664A" w:rsidRPr="009E64DF" w:rsidRDefault="001D664A" w:rsidP="007111E8">
            <w:pPr>
              <w:autoSpaceDE w:val="0"/>
              <w:autoSpaceDN w:val="0"/>
              <w:adjustRightInd w:val="0"/>
              <w:spacing w:after="0"/>
              <w:jc w:val="center"/>
              <w:rPr>
                <w:rFonts w:cstheme="minorHAnsi"/>
                <w:b/>
                <w:color w:val="FFFFFF" w:themeColor="background1"/>
                <w:sz w:val="18"/>
                <w:szCs w:val="18"/>
              </w:rPr>
            </w:pPr>
            <w:r w:rsidRPr="009E64DF">
              <w:rPr>
                <w:rFonts w:cstheme="minorHAnsi"/>
                <w:b/>
                <w:color w:val="FFFFFF" w:themeColor="background1"/>
                <w:sz w:val="18"/>
                <w:szCs w:val="18"/>
              </w:rPr>
              <w:t>Zone 5</w:t>
            </w:r>
          </w:p>
          <w:p w14:paraId="032F249B" w14:textId="77777777" w:rsidR="001D664A" w:rsidRPr="009E64DF" w:rsidRDefault="001D664A" w:rsidP="007111E8">
            <w:pPr>
              <w:autoSpaceDE w:val="0"/>
              <w:autoSpaceDN w:val="0"/>
              <w:adjustRightInd w:val="0"/>
              <w:spacing w:after="0"/>
              <w:jc w:val="center"/>
              <w:rPr>
                <w:rFonts w:cstheme="minorHAnsi"/>
                <w:color w:val="FFFFFF" w:themeColor="background1"/>
                <w:sz w:val="18"/>
                <w:szCs w:val="18"/>
              </w:rPr>
            </w:pPr>
            <w:r w:rsidRPr="009E64DF">
              <w:rPr>
                <w:rFonts w:cstheme="minorHAnsi"/>
                <w:b/>
                <w:color w:val="FFFFFF" w:themeColor="background1"/>
                <w:sz w:val="18"/>
                <w:szCs w:val="18"/>
              </w:rPr>
              <w:t>(Marion)</w:t>
            </w:r>
          </w:p>
        </w:tc>
      </w:tr>
      <w:tr w:rsidR="001D664A" w:rsidRPr="00600885" w14:paraId="790E28FD" w14:textId="77777777" w:rsidTr="001C69E3">
        <w:tc>
          <w:tcPr>
            <w:tcW w:w="750" w:type="dxa"/>
            <w:vMerge w:val="restart"/>
            <w:shd w:val="solid" w:color="FFFFFF" w:fill="auto"/>
            <w:vAlign w:val="center"/>
          </w:tcPr>
          <w:p w14:paraId="7442A19B" w14:textId="77777777" w:rsidR="001D664A" w:rsidRPr="009E64DF" w:rsidRDefault="001D664A" w:rsidP="007111E8">
            <w:pPr>
              <w:autoSpaceDE w:val="0"/>
              <w:autoSpaceDN w:val="0"/>
              <w:adjustRightInd w:val="0"/>
              <w:spacing w:after="0"/>
              <w:jc w:val="center"/>
              <w:rPr>
                <w:rFonts w:cstheme="minorHAnsi"/>
                <w:color w:val="000000"/>
                <w:sz w:val="18"/>
                <w:szCs w:val="18"/>
              </w:rPr>
            </w:pPr>
            <w:r>
              <w:rPr>
                <w:rFonts w:cstheme="minorHAnsi"/>
                <w:color w:val="000000"/>
                <w:sz w:val="18"/>
                <w:szCs w:val="18"/>
              </w:rPr>
              <w:t>O</w:t>
            </w:r>
            <w:r w:rsidRPr="004B392B">
              <w:rPr>
                <w:rFonts w:cstheme="minorHAnsi"/>
                <w:color w:val="000000"/>
                <w:sz w:val="18"/>
                <w:szCs w:val="18"/>
              </w:rPr>
              <w:t>utdoor</w:t>
            </w:r>
          </w:p>
        </w:tc>
        <w:tc>
          <w:tcPr>
            <w:tcW w:w="1530" w:type="dxa"/>
            <w:vMerge w:val="restart"/>
            <w:shd w:val="solid" w:color="FFFFFF" w:fill="auto"/>
            <w:vAlign w:val="center"/>
          </w:tcPr>
          <w:p w14:paraId="3B3EBC88"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Hot Water Space Heating with outdoor reset – non-recirculation</w:t>
            </w:r>
          </w:p>
        </w:tc>
        <w:tc>
          <w:tcPr>
            <w:tcW w:w="2700" w:type="dxa"/>
            <w:vAlign w:val="center"/>
          </w:tcPr>
          <w:p w14:paraId="70D385BE"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Assembly</w:t>
            </w:r>
          </w:p>
        </w:tc>
        <w:tc>
          <w:tcPr>
            <w:tcW w:w="900" w:type="dxa"/>
            <w:shd w:val="solid" w:color="FFFFFF" w:fill="auto"/>
            <w:vAlign w:val="center"/>
          </w:tcPr>
          <w:p w14:paraId="7DBED024" w14:textId="77777777" w:rsidR="001D664A" w:rsidRPr="009E64DF" w:rsidRDefault="001D664A" w:rsidP="007111E8">
            <w:pPr>
              <w:autoSpaceDE w:val="0"/>
              <w:autoSpaceDN w:val="0"/>
              <w:adjustRightInd w:val="0"/>
              <w:spacing w:after="0"/>
              <w:jc w:val="center"/>
            </w:pPr>
            <w:r w:rsidRPr="009E64DF">
              <w:t>7.58</w:t>
            </w:r>
          </w:p>
        </w:tc>
        <w:tc>
          <w:tcPr>
            <w:tcW w:w="810" w:type="dxa"/>
            <w:shd w:val="solid" w:color="FFFFFF" w:fill="auto"/>
            <w:vAlign w:val="center"/>
          </w:tcPr>
          <w:p w14:paraId="1C43FAAE" w14:textId="77777777" w:rsidR="001D664A" w:rsidRPr="009E64DF" w:rsidRDefault="001D664A" w:rsidP="007111E8">
            <w:pPr>
              <w:autoSpaceDE w:val="0"/>
              <w:autoSpaceDN w:val="0"/>
              <w:adjustRightInd w:val="0"/>
              <w:spacing w:after="0"/>
              <w:jc w:val="center"/>
            </w:pPr>
            <w:r w:rsidRPr="004B392B">
              <w:t>7.77</w:t>
            </w:r>
          </w:p>
        </w:tc>
        <w:tc>
          <w:tcPr>
            <w:tcW w:w="990" w:type="dxa"/>
            <w:shd w:val="solid" w:color="FFFFFF" w:fill="auto"/>
            <w:vAlign w:val="center"/>
          </w:tcPr>
          <w:p w14:paraId="76F49397" w14:textId="77777777" w:rsidR="001D664A" w:rsidRPr="009E64DF" w:rsidRDefault="001D664A" w:rsidP="007111E8">
            <w:pPr>
              <w:autoSpaceDE w:val="0"/>
              <w:autoSpaceDN w:val="0"/>
              <w:adjustRightInd w:val="0"/>
              <w:spacing w:after="0"/>
              <w:jc w:val="center"/>
            </w:pPr>
            <w:r w:rsidRPr="004B392B">
              <w:t>6.94</w:t>
            </w:r>
          </w:p>
        </w:tc>
        <w:tc>
          <w:tcPr>
            <w:tcW w:w="900" w:type="dxa"/>
            <w:shd w:val="solid" w:color="FFFFFF" w:fill="auto"/>
            <w:vAlign w:val="center"/>
          </w:tcPr>
          <w:p w14:paraId="1FCEF268" w14:textId="77777777" w:rsidR="001D664A" w:rsidRPr="009E64DF" w:rsidRDefault="001D664A" w:rsidP="007111E8">
            <w:pPr>
              <w:autoSpaceDE w:val="0"/>
              <w:autoSpaceDN w:val="0"/>
              <w:adjustRightInd w:val="0"/>
              <w:spacing w:after="0"/>
              <w:jc w:val="center"/>
            </w:pPr>
            <w:r w:rsidRPr="004B392B">
              <w:t>4.62</w:t>
            </w:r>
          </w:p>
        </w:tc>
        <w:tc>
          <w:tcPr>
            <w:tcW w:w="810" w:type="dxa"/>
            <w:shd w:val="solid" w:color="FFFFFF" w:fill="auto"/>
            <w:vAlign w:val="center"/>
          </w:tcPr>
          <w:p w14:paraId="61363EA5" w14:textId="77777777" w:rsidR="001D664A" w:rsidRPr="009E64DF" w:rsidRDefault="001D664A" w:rsidP="007111E8">
            <w:pPr>
              <w:autoSpaceDE w:val="0"/>
              <w:autoSpaceDN w:val="0"/>
              <w:adjustRightInd w:val="0"/>
              <w:spacing w:after="0"/>
              <w:jc w:val="center"/>
            </w:pPr>
            <w:r w:rsidRPr="004B392B">
              <w:t>7.08</w:t>
            </w:r>
          </w:p>
        </w:tc>
      </w:tr>
      <w:tr w:rsidR="001D664A" w:rsidRPr="00600885" w14:paraId="63E35421" w14:textId="77777777" w:rsidTr="001C69E3">
        <w:tc>
          <w:tcPr>
            <w:tcW w:w="750" w:type="dxa"/>
            <w:vMerge/>
            <w:shd w:val="solid" w:color="FFFFFF" w:fill="auto"/>
            <w:vAlign w:val="center"/>
          </w:tcPr>
          <w:p w14:paraId="2F47651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60FD6AC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4F67589"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Assisted Living</w:t>
            </w:r>
          </w:p>
        </w:tc>
        <w:tc>
          <w:tcPr>
            <w:tcW w:w="900" w:type="dxa"/>
            <w:shd w:val="solid" w:color="FFFFFF" w:fill="auto"/>
            <w:vAlign w:val="center"/>
          </w:tcPr>
          <w:p w14:paraId="2E0804C7" w14:textId="77777777" w:rsidR="001D664A" w:rsidRPr="009E64DF" w:rsidRDefault="001D664A" w:rsidP="007111E8">
            <w:pPr>
              <w:autoSpaceDE w:val="0"/>
              <w:autoSpaceDN w:val="0"/>
              <w:adjustRightInd w:val="0"/>
              <w:spacing w:after="0"/>
              <w:jc w:val="center"/>
            </w:pPr>
            <w:r w:rsidRPr="009E64DF">
              <w:t>7.14</w:t>
            </w:r>
          </w:p>
        </w:tc>
        <w:tc>
          <w:tcPr>
            <w:tcW w:w="810" w:type="dxa"/>
            <w:shd w:val="solid" w:color="FFFFFF" w:fill="auto"/>
            <w:vAlign w:val="center"/>
          </w:tcPr>
          <w:p w14:paraId="04AC1173" w14:textId="77777777" w:rsidR="001D664A" w:rsidRPr="009E64DF" w:rsidRDefault="001D664A" w:rsidP="007111E8">
            <w:pPr>
              <w:autoSpaceDE w:val="0"/>
              <w:autoSpaceDN w:val="0"/>
              <w:adjustRightInd w:val="0"/>
              <w:spacing w:after="0"/>
              <w:jc w:val="center"/>
            </w:pPr>
            <w:r w:rsidRPr="004B392B">
              <w:t>6.98</w:t>
            </w:r>
          </w:p>
        </w:tc>
        <w:tc>
          <w:tcPr>
            <w:tcW w:w="990" w:type="dxa"/>
            <w:shd w:val="solid" w:color="FFFFFF" w:fill="auto"/>
            <w:vAlign w:val="center"/>
          </w:tcPr>
          <w:p w14:paraId="5826235F" w14:textId="77777777" w:rsidR="001D664A" w:rsidRPr="009E64DF" w:rsidRDefault="001D664A" w:rsidP="007111E8">
            <w:pPr>
              <w:autoSpaceDE w:val="0"/>
              <w:autoSpaceDN w:val="0"/>
              <w:adjustRightInd w:val="0"/>
              <w:spacing w:after="0"/>
              <w:jc w:val="center"/>
            </w:pPr>
            <w:r w:rsidRPr="004B392B">
              <w:t>6.13</w:t>
            </w:r>
          </w:p>
        </w:tc>
        <w:tc>
          <w:tcPr>
            <w:tcW w:w="900" w:type="dxa"/>
            <w:shd w:val="solid" w:color="FFFFFF" w:fill="auto"/>
            <w:vAlign w:val="center"/>
          </w:tcPr>
          <w:p w14:paraId="4A27CF00" w14:textId="77777777" w:rsidR="001D664A" w:rsidRPr="009E64DF" w:rsidRDefault="001D664A" w:rsidP="007111E8">
            <w:pPr>
              <w:autoSpaceDE w:val="0"/>
              <w:autoSpaceDN w:val="0"/>
              <w:adjustRightInd w:val="0"/>
              <w:spacing w:after="0"/>
              <w:jc w:val="center"/>
            </w:pPr>
            <w:r w:rsidRPr="004B392B">
              <w:t>4.51</w:t>
            </w:r>
          </w:p>
        </w:tc>
        <w:tc>
          <w:tcPr>
            <w:tcW w:w="810" w:type="dxa"/>
            <w:shd w:val="solid" w:color="FFFFFF" w:fill="auto"/>
            <w:vAlign w:val="center"/>
          </w:tcPr>
          <w:p w14:paraId="743D0485" w14:textId="77777777" w:rsidR="001D664A" w:rsidRPr="009E64DF" w:rsidRDefault="001D664A" w:rsidP="007111E8">
            <w:pPr>
              <w:autoSpaceDE w:val="0"/>
              <w:autoSpaceDN w:val="0"/>
              <w:adjustRightInd w:val="0"/>
              <w:spacing w:after="0"/>
              <w:jc w:val="center"/>
            </w:pPr>
            <w:r w:rsidRPr="004B392B">
              <w:t>5.42</w:t>
            </w:r>
          </w:p>
        </w:tc>
      </w:tr>
      <w:tr w:rsidR="001D664A" w:rsidRPr="00600885" w14:paraId="669EF222" w14:textId="77777777" w:rsidTr="001C69E3">
        <w:tc>
          <w:tcPr>
            <w:tcW w:w="750" w:type="dxa"/>
            <w:vMerge/>
            <w:shd w:val="solid" w:color="FFFFFF" w:fill="auto"/>
            <w:vAlign w:val="center"/>
          </w:tcPr>
          <w:p w14:paraId="231F72E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08878D2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33F532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College</w:t>
            </w:r>
          </w:p>
        </w:tc>
        <w:tc>
          <w:tcPr>
            <w:tcW w:w="900" w:type="dxa"/>
            <w:shd w:val="solid" w:color="FFFFFF" w:fill="auto"/>
            <w:vAlign w:val="center"/>
          </w:tcPr>
          <w:p w14:paraId="3F6609A3" w14:textId="77777777" w:rsidR="001D664A" w:rsidRPr="009E64DF" w:rsidRDefault="001D664A" w:rsidP="007111E8">
            <w:pPr>
              <w:autoSpaceDE w:val="0"/>
              <w:autoSpaceDN w:val="0"/>
              <w:adjustRightInd w:val="0"/>
              <w:spacing w:after="0"/>
              <w:jc w:val="center"/>
            </w:pPr>
            <w:r w:rsidRPr="009E64DF">
              <w:t>6.49</w:t>
            </w:r>
          </w:p>
        </w:tc>
        <w:tc>
          <w:tcPr>
            <w:tcW w:w="810" w:type="dxa"/>
            <w:shd w:val="solid" w:color="FFFFFF" w:fill="auto"/>
            <w:vAlign w:val="center"/>
          </w:tcPr>
          <w:p w14:paraId="488C7F77" w14:textId="77777777" w:rsidR="001D664A" w:rsidRPr="009E64DF" w:rsidRDefault="001D664A" w:rsidP="007111E8">
            <w:pPr>
              <w:autoSpaceDE w:val="0"/>
              <w:autoSpaceDN w:val="0"/>
              <w:adjustRightInd w:val="0"/>
              <w:spacing w:after="0"/>
              <w:jc w:val="center"/>
            </w:pPr>
            <w:r w:rsidRPr="004B392B">
              <w:t>6.07</w:t>
            </w:r>
          </w:p>
        </w:tc>
        <w:tc>
          <w:tcPr>
            <w:tcW w:w="990" w:type="dxa"/>
            <w:shd w:val="solid" w:color="FFFFFF" w:fill="auto"/>
            <w:vAlign w:val="center"/>
          </w:tcPr>
          <w:p w14:paraId="5102DC7C" w14:textId="77777777" w:rsidR="001D664A" w:rsidRPr="009E64DF" w:rsidRDefault="001D664A" w:rsidP="007111E8">
            <w:pPr>
              <w:autoSpaceDE w:val="0"/>
              <w:autoSpaceDN w:val="0"/>
              <w:adjustRightInd w:val="0"/>
              <w:spacing w:after="0"/>
              <w:jc w:val="center"/>
            </w:pPr>
            <w:r w:rsidRPr="004B392B">
              <w:t>5.41</w:t>
            </w:r>
          </w:p>
        </w:tc>
        <w:tc>
          <w:tcPr>
            <w:tcW w:w="900" w:type="dxa"/>
            <w:shd w:val="solid" w:color="FFFFFF" w:fill="auto"/>
            <w:vAlign w:val="center"/>
          </w:tcPr>
          <w:p w14:paraId="75D15C3B" w14:textId="77777777" w:rsidR="001D664A" w:rsidRPr="009E64DF" w:rsidRDefault="001D664A" w:rsidP="007111E8">
            <w:pPr>
              <w:autoSpaceDE w:val="0"/>
              <w:autoSpaceDN w:val="0"/>
              <w:adjustRightInd w:val="0"/>
              <w:spacing w:after="0"/>
              <w:jc w:val="center"/>
            </w:pPr>
            <w:r w:rsidRPr="004B392B">
              <w:t>3.01</w:t>
            </w:r>
          </w:p>
        </w:tc>
        <w:tc>
          <w:tcPr>
            <w:tcW w:w="810" w:type="dxa"/>
            <w:shd w:val="solid" w:color="FFFFFF" w:fill="auto"/>
            <w:vAlign w:val="center"/>
          </w:tcPr>
          <w:p w14:paraId="7BCC45CE" w14:textId="77777777" w:rsidR="001D664A" w:rsidRPr="009E64DF" w:rsidRDefault="001D664A" w:rsidP="007111E8">
            <w:pPr>
              <w:autoSpaceDE w:val="0"/>
              <w:autoSpaceDN w:val="0"/>
              <w:adjustRightInd w:val="0"/>
              <w:spacing w:after="0"/>
              <w:jc w:val="center"/>
            </w:pPr>
            <w:r w:rsidRPr="004B392B">
              <w:t>3.60</w:t>
            </w:r>
          </w:p>
        </w:tc>
      </w:tr>
      <w:tr w:rsidR="001D664A" w:rsidRPr="00600885" w14:paraId="34BE3CFA" w14:textId="77777777" w:rsidTr="001C69E3">
        <w:tc>
          <w:tcPr>
            <w:tcW w:w="750" w:type="dxa"/>
            <w:vMerge/>
            <w:shd w:val="solid" w:color="FFFFFF" w:fill="auto"/>
            <w:vAlign w:val="center"/>
          </w:tcPr>
          <w:p w14:paraId="7ABBFDC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902DB8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1DACEB84"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Convenience Store</w:t>
            </w:r>
          </w:p>
        </w:tc>
        <w:tc>
          <w:tcPr>
            <w:tcW w:w="900" w:type="dxa"/>
            <w:shd w:val="solid" w:color="FFFFFF" w:fill="auto"/>
            <w:vAlign w:val="center"/>
          </w:tcPr>
          <w:p w14:paraId="0DD3EB24" w14:textId="77777777" w:rsidR="001D664A" w:rsidRPr="009E64DF" w:rsidRDefault="001D664A" w:rsidP="007111E8">
            <w:pPr>
              <w:autoSpaceDE w:val="0"/>
              <w:autoSpaceDN w:val="0"/>
              <w:adjustRightInd w:val="0"/>
              <w:spacing w:after="0"/>
              <w:jc w:val="center"/>
            </w:pPr>
            <w:r w:rsidRPr="009E64DF">
              <w:t>6.28</w:t>
            </w:r>
          </w:p>
        </w:tc>
        <w:tc>
          <w:tcPr>
            <w:tcW w:w="810" w:type="dxa"/>
            <w:shd w:val="solid" w:color="FFFFFF" w:fill="auto"/>
            <w:vAlign w:val="center"/>
          </w:tcPr>
          <w:p w14:paraId="15F082CC" w14:textId="77777777" w:rsidR="001D664A" w:rsidRPr="009E64DF" w:rsidRDefault="001D664A" w:rsidP="007111E8">
            <w:pPr>
              <w:autoSpaceDE w:val="0"/>
              <w:autoSpaceDN w:val="0"/>
              <w:adjustRightInd w:val="0"/>
              <w:spacing w:after="0"/>
              <w:jc w:val="center"/>
            </w:pPr>
            <w:r w:rsidRPr="004B392B">
              <w:t>5.80</w:t>
            </w:r>
          </w:p>
        </w:tc>
        <w:tc>
          <w:tcPr>
            <w:tcW w:w="990" w:type="dxa"/>
            <w:shd w:val="solid" w:color="FFFFFF" w:fill="auto"/>
            <w:vAlign w:val="center"/>
          </w:tcPr>
          <w:p w14:paraId="46D680DC" w14:textId="77777777" w:rsidR="001D664A" w:rsidRPr="009E64DF" w:rsidRDefault="001D664A" w:rsidP="007111E8">
            <w:pPr>
              <w:autoSpaceDE w:val="0"/>
              <w:autoSpaceDN w:val="0"/>
              <w:adjustRightInd w:val="0"/>
              <w:spacing w:after="0"/>
              <w:jc w:val="center"/>
            </w:pPr>
            <w:r w:rsidRPr="004B392B">
              <w:t>5.15</w:t>
            </w:r>
          </w:p>
        </w:tc>
        <w:tc>
          <w:tcPr>
            <w:tcW w:w="900" w:type="dxa"/>
            <w:shd w:val="solid" w:color="FFFFFF" w:fill="auto"/>
            <w:vAlign w:val="center"/>
          </w:tcPr>
          <w:p w14:paraId="2E1A4CF8" w14:textId="77777777" w:rsidR="001D664A" w:rsidRPr="009E64DF" w:rsidRDefault="001D664A" w:rsidP="007111E8">
            <w:pPr>
              <w:autoSpaceDE w:val="0"/>
              <w:autoSpaceDN w:val="0"/>
              <w:adjustRightInd w:val="0"/>
              <w:spacing w:after="0"/>
              <w:jc w:val="center"/>
            </w:pPr>
            <w:r w:rsidRPr="004B392B">
              <w:t>3.70</w:t>
            </w:r>
          </w:p>
        </w:tc>
        <w:tc>
          <w:tcPr>
            <w:tcW w:w="810" w:type="dxa"/>
            <w:shd w:val="solid" w:color="FFFFFF" w:fill="auto"/>
            <w:vAlign w:val="center"/>
          </w:tcPr>
          <w:p w14:paraId="42077FCA" w14:textId="77777777" w:rsidR="001D664A" w:rsidRPr="009E64DF" w:rsidRDefault="001D664A" w:rsidP="007111E8">
            <w:pPr>
              <w:autoSpaceDE w:val="0"/>
              <w:autoSpaceDN w:val="0"/>
              <w:adjustRightInd w:val="0"/>
              <w:spacing w:after="0"/>
              <w:jc w:val="center"/>
            </w:pPr>
            <w:r w:rsidRPr="004B392B">
              <w:t>4.13</w:t>
            </w:r>
          </w:p>
        </w:tc>
      </w:tr>
      <w:tr w:rsidR="001D664A" w:rsidRPr="00600885" w14:paraId="3911230E" w14:textId="77777777" w:rsidTr="001C69E3">
        <w:tc>
          <w:tcPr>
            <w:tcW w:w="750" w:type="dxa"/>
            <w:vMerge/>
            <w:shd w:val="solid" w:color="FFFFFF" w:fill="auto"/>
            <w:vAlign w:val="center"/>
          </w:tcPr>
          <w:p w14:paraId="01361F7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460AC4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BBE2085"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Elementary School</w:t>
            </w:r>
          </w:p>
        </w:tc>
        <w:tc>
          <w:tcPr>
            <w:tcW w:w="900" w:type="dxa"/>
            <w:shd w:val="solid" w:color="FFFFFF" w:fill="auto"/>
            <w:vAlign w:val="center"/>
          </w:tcPr>
          <w:p w14:paraId="27F275E8" w14:textId="77777777" w:rsidR="001D664A" w:rsidRPr="009E64DF" w:rsidRDefault="001D664A" w:rsidP="007111E8">
            <w:pPr>
              <w:autoSpaceDE w:val="0"/>
              <w:autoSpaceDN w:val="0"/>
              <w:adjustRightInd w:val="0"/>
              <w:spacing w:after="0"/>
              <w:jc w:val="center"/>
            </w:pPr>
            <w:r w:rsidRPr="009E64DF">
              <w:t>7.56</w:t>
            </w:r>
          </w:p>
        </w:tc>
        <w:tc>
          <w:tcPr>
            <w:tcW w:w="810" w:type="dxa"/>
            <w:shd w:val="solid" w:color="FFFFFF" w:fill="auto"/>
            <w:vAlign w:val="center"/>
          </w:tcPr>
          <w:p w14:paraId="1BA21083" w14:textId="77777777" w:rsidR="001D664A" w:rsidRPr="009E64DF" w:rsidRDefault="001D664A" w:rsidP="007111E8">
            <w:pPr>
              <w:autoSpaceDE w:val="0"/>
              <w:autoSpaceDN w:val="0"/>
              <w:adjustRightInd w:val="0"/>
              <w:spacing w:after="0"/>
              <w:jc w:val="center"/>
            </w:pPr>
            <w:r w:rsidRPr="004B392B">
              <w:t>7.36</w:t>
            </w:r>
          </w:p>
        </w:tc>
        <w:tc>
          <w:tcPr>
            <w:tcW w:w="990" w:type="dxa"/>
            <w:shd w:val="solid" w:color="FFFFFF" w:fill="auto"/>
            <w:vAlign w:val="center"/>
          </w:tcPr>
          <w:p w14:paraId="33603327" w14:textId="77777777" w:rsidR="001D664A" w:rsidRPr="009E64DF" w:rsidRDefault="001D664A" w:rsidP="007111E8">
            <w:pPr>
              <w:autoSpaceDE w:val="0"/>
              <w:autoSpaceDN w:val="0"/>
              <w:adjustRightInd w:val="0"/>
              <w:spacing w:after="0"/>
              <w:jc w:val="center"/>
            </w:pPr>
            <w:r w:rsidRPr="004B392B">
              <w:t>6.50</w:t>
            </w:r>
          </w:p>
        </w:tc>
        <w:tc>
          <w:tcPr>
            <w:tcW w:w="900" w:type="dxa"/>
            <w:shd w:val="solid" w:color="FFFFFF" w:fill="auto"/>
            <w:vAlign w:val="center"/>
          </w:tcPr>
          <w:p w14:paraId="0C97368A" w14:textId="77777777" w:rsidR="001D664A" w:rsidRPr="009E64DF" w:rsidRDefault="001D664A" w:rsidP="007111E8">
            <w:pPr>
              <w:autoSpaceDE w:val="0"/>
              <w:autoSpaceDN w:val="0"/>
              <w:adjustRightInd w:val="0"/>
              <w:spacing w:after="0"/>
              <w:jc w:val="center"/>
            </w:pPr>
            <w:r w:rsidRPr="004B392B">
              <w:t>4.49</w:t>
            </w:r>
          </w:p>
        </w:tc>
        <w:tc>
          <w:tcPr>
            <w:tcW w:w="810" w:type="dxa"/>
            <w:shd w:val="solid" w:color="FFFFFF" w:fill="auto"/>
            <w:vAlign w:val="center"/>
          </w:tcPr>
          <w:p w14:paraId="2013F7AB" w14:textId="77777777" w:rsidR="001D664A" w:rsidRPr="009E64DF" w:rsidRDefault="001D664A" w:rsidP="007111E8">
            <w:pPr>
              <w:autoSpaceDE w:val="0"/>
              <w:autoSpaceDN w:val="0"/>
              <w:adjustRightInd w:val="0"/>
              <w:spacing w:after="0"/>
              <w:jc w:val="center"/>
            </w:pPr>
            <w:r w:rsidRPr="004B392B">
              <w:t>5.44</w:t>
            </w:r>
          </w:p>
        </w:tc>
      </w:tr>
      <w:tr w:rsidR="001D664A" w:rsidRPr="00600885" w14:paraId="0DD55B2C" w14:textId="77777777" w:rsidTr="001C69E3">
        <w:tc>
          <w:tcPr>
            <w:tcW w:w="750" w:type="dxa"/>
            <w:vMerge/>
            <w:shd w:val="solid" w:color="FFFFFF" w:fill="auto"/>
            <w:vAlign w:val="center"/>
          </w:tcPr>
          <w:p w14:paraId="617A91F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63DE42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F6693F1"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Garage</w:t>
            </w:r>
          </w:p>
        </w:tc>
        <w:tc>
          <w:tcPr>
            <w:tcW w:w="900" w:type="dxa"/>
            <w:shd w:val="solid" w:color="FFFFFF" w:fill="auto"/>
            <w:vAlign w:val="center"/>
          </w:tcPr>
          <w:p w14:paraId="1D467459" w14:textId="77777777" w:rsidR="001D664A" w:rsidRPr="009E64DF" w:rsidRDefault="001D664A" w:rsidP="007111E8">
            <w:pPr>
              <w:autoSpaceDE w:val="0"/>
              <w:autoSpaceDN w:val="0"/>
              <w:adjustRightInd w:val="0"/>
              <w:spacing w:after="0"/>
              <w:jc w:val="center"/>
            </w:pPr>
            <w:r w:rsidRPr="009E64DF">
              <w:t>4.18</w:t>
            </w:r>
          </w:p>
        </w:tc>
        <w:tc>
          <w:tcPr>
            <w:tcW w:w="810" w:type="dxa"/>
            <w:shd w:val="solid" w:color="FFFFFF" w:fill="auto"/>
            <w:vAlign w:val="center"/>
          </w:tcPr>
          <w:p w14:paraId="32EA2E1C" w14:textId="77777777" w:rsidR="001D664A" w:rsidRPr="009E64DF" w:rsidRDefault="001D664A" w:rsidP="007111E8">
            <w:pPr>
              <w:autoSpaceDE w:val="0"/>
              <w:autoSpaceDN w:val="0"/>
              <w:adjustRightInd w:val="0"/>
              <w:spacing w:after="0"/>
              <w:jc w:val="center"/>
            </w:pPr>
            <w:r w:rsidRPr="004B392B">
              <w:t>4.11</w:t>
            </w:r>
          </w:p>
        </w:tc>
        <w:tc>
          <w:tcPr>
            <w:tcW w:w="990" w:type="dxa"/>
            <w:shd w:val="solid" w:color="FFFFFF" w:fill="auto"/>
            <w:vAlign w:val="center"/>
          </w:tcPr>
          <w:p w14:paraId="5CF7AF5A" w14:textId="77777777" w:rsidR="001D664A" w:rsidRPr="009E64DF" w:rsidRDefault="001D664A" w:rsidP="007111E8">
            <w:pPr>
              <w:autoSpaceDE w:val="0"/>
              <w:autoSpaceDN w:val="0"/>
              <w:adjustRightInd w:val="0"/>
              <w:spacing w:after="0"/>
              <w:jc w:val="center"/>
            </w:pPr>
            <w:r w:rsidRPr="004B392B">
              <w:t>3.61</w:t>
            </w:r>
          </w:p>
        </w:tc>
        <w:tc>
          <w:tcPr>
            <w:tcW w:w="900" w:type="dxa"/>
            <w:shd w:val="solid" w:color="FFFFFF" w:fill="auto"/>
            <w:vAlign w:val="center"/>
          </w:tcPr>
          <w:p w14:paraId="250EFEF7" w14:textId="77777777" w:rsidR="001D664A" w:rsidRPr="009E64DF" w:rsidRDefault="001D664A" w:rsidP="007111E8">
            <w:pPr>
              <w:autoSpaceDE w:val="0"/>
              <w:autoSpaceDN w:val="0"/>
              <w:adjustRightInd w:val="0"/>
              <w:spacing w:after="0"/>
              <w:jc w:val="center"/>
            </w:pPr>
            <w:r w:rsidRPr="004B392B">
              <w:t>2.88</w:t>
            </w:r>
          </w:p>
        </w:tc>
        <w:tc>
          <w:tcPr>
            <w:tcW w:w="810" w:type="dxa"/>
            <w:shd w:val="solid" w:color="FFFFFF" w:fill="auto"/>
            <w:vAlign w:val="center"/>
          </w:tcPr>
          <w:p w14:paraId="4B581974" w14:textId="77777777" w:rsidR="001D664A" w:rsidRPr="009E64DF" w:rsidRDefault="001D664A" w:rsidP="007111E8">
            <w:pPr>
              <w:autoSpaceDE w:val="0"/>
              <w:autoSpaceDN w:val="0"/>
              <w:adjustRightInd w:val="0"/>
              <w:spacing w:after="0"/>
              <w:jc w:val="center"/>
            </w:pPr>
            <w:r w:rsidRPr="004B392B">
              <w:t>3.19</w:t>
            </w:r>
          </w:p>
        </w:tc>
      </w:tr>
      <w:tr w:rsidR="001D664A" w:rsidRPr="00600885" w14:paraId="3E2987E4" w14:textId="77777777" w:rsidTr="001C69E3">
        <w:tc>
          <w:tcPr>
            <w:tcW w:w="750" w:type="dxa"/>
            <w:vMerge/>
            <w:shd w:val="solid" w:color="FFFFFF" w:fill="auto"/>
            <w:vAlign w:val="center"/>
          </w:tcPr>
          <w:p w14:paraId="4D176D4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6C7B21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6078415"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Grocery</w:t>
            </w:r>
          </w:p>
        </w:tc>
        <w:tc>
          <w:tcPr>
            <w:tcW w:w="900" w:type="dxa"/>
            <w:shd w:val="solid" w:color="FFFFFF" w:fill="auto"/>
            <w:vAlign w:val="center"/>
          </w:tcPr>
          <w:p w14:paraId="6962D2CC" w14:textId="77777777" w:rsidR="001D664A" w:rsidRPr="009E64DF" w:rsidRDefault="001D664A" w:rsidP="007111E8">
            <w:pPr>
              <w:autoSpaceDE w:val="0"/>
              <w:autoSpaceDN w:val="0"/>
              <w:adjustRightInd w:val="0"/>
              <w:spacing w:after="0"/>
              <w:jc w:val="center"/>
            </w:pPr>
            <w:r w:rsidRPr="009E64DF">
              <w:t>6.82</w:t>
            </w:r>
          </w:p>
        </w:tc>
        <w:tc>
          <w:tcPr>
            <w:tcW w:w="810" w:type="dxa"/>
            <w:shd w:val="solid" w:color="FFFFFF" w:fill="auto"/>
            <w:vAlign w:val="center"/>
          </w:tcPr>
          <w:p w14:paraId="0F3DCCA8" w14:textId="77777777" w:rsidR="001D664A" w:rsidRPr="009E64DF" w:rsidRDefault="001D664A" w:rsidP="007111E8">
            <w:pPr>
              <w:autoSpaceDE w:val="0"/>
              <w:autoSpaceDN w:val="0"/>
              <w:adjustRightInd w:val="0"/>
              <w:spacing w:after="0"/>
              <w:jc w:val="center"/>
            </w:pPr>
            <w:r w:rsidRPr="004B392B">
              <w:t>6.80</w:t>
            </w:r>
          </w:p>
        </w:tc>
        <w:tc>
          <w:tcPr>
            <w:tcW w:w="990" w:type="dxa"/>
            <w:shd w:val="solid" w:color="FFFFFF" w:fill="auto"/>
            <w:vAlign w:val="center"/>
          </w:tcPr>
          <w:p w14:paraId="50E0F5C3" w14:textId="77777777" w:rsidR="001D664A" w:rsidRPr="009E64DF" w:rsidRDefault="001D664A" w:rsidP="007111E8">
            <w:pPr>
              <w:autoSpaceDE w:val="0"/>
              <w:autoSpaceDN w:val="0"/>
              <w:adjustRightInd w:val="0"/>
              <w:spacing w:after="0"/>
              <w:jc w:val="center"/>
            </w:pPr>
            <w:r w:rsidRPr="004B392B">
              <w:t>5.96</w:t>
            </w:r>
          </w:p>
        </w:tc>
        <w:tc>
          <w:tcPr>
            <w:tcW w:w="900" w:type="dxa"/>
            <w:shd w:val="solid" w:color="FFFFFF" w:fill="auto"/>
            <w:vAlign w:val="center"/>
          </w:tcPr>
          <w:p w14:paraId="61412489" w14:textId="77777777" w:rsidR="001D664A" w:rsidRPr="009E64DF" w:rsidRDefault="001D664A" w:rsidP="007111E8">
            <w:pPr>
              <w:autoSpaceDE w:val="0"/>
              <w:autoSpaceDN w:val="0"/>
              <w:adjustRightInd w:val="0"/>
              <w:spacing w:after="0"/>
              <w:jc w:val="center"/>
            </w:pPr>
            <w:r w:rsidRPr="004B392B">
              <w:t>3.72</w:t>
            </w:r>
          </w:p>
        </w:tc>
        <w:tc>
          <w:tcPr>
            <w:tcW w:w="810" w:type="dxa"/>
            <w:shd w:val="solid" w:color="FFFFFF" w:fill="auto"/>
            <w:vAlign w:val="center"/>
          </w:tcPr>
          <w:p w14:paraId="1B238EC9" w14:textId="77777777" w:rsidR="001D664A" w:rsidRPr="009E64DF" w:rsidRDefault="001D664A" w:rsidP="007111E8">
            <w:pPr>
              <w:autoSpaceDE w:val="0"/>
              <w:autoSpaceDN w:val="0"/>
              <w:adjustRightInd w:val="0"/>
              <w:spacing w:after="0"/>
              <w:jc w:val="center"/>
            </w:pPr>
            <w:r w:rsidRPr="004B392B">
              <w:t>4.44</w:t>
            </w:r>
          </w:p>
        </w:tc>
      </w:tr>
      <w:tr w:rsidR="001D664A" w:rsidRPr="00600885" w14:paraId="72D66DE2" w14:textId="77777777" w:rsidTr="001C69E3">
        <w:tc>
          <w:tcPr>
            <w:tcW w:w="750" w:type="dxa"/>
            <w:vMerge/>
            <w:shd w:val="solid" w:color="FFFFFF" w:fill="auto"/>
            <w:vAlign w:val="center"/>
          </w:tcPr>
          <w:p w14:paraId="5A4F0B9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57DABC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133C30A"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Healthcare Clinic</w:t>
            </w:r>
          </w:p>
        </w:tc>
        <w:tc>
          <w:tcPr>
            <w:tcW w:w="900" w:type="dxa"/>
            <w:shd w:val="solid" w:color="FFFFFF" w:fill="auto"/>
            <w:vAlign w:val="center"/>
          </w:tcPr>
          <w:p w14:paraId="19CE36FE" w14:textId="77777777" w:rsidR="001D664A" w:rsidRPr="009E64DF" w:rsidRDefault="001D664A" w:rsidP="007111E8">
            <w:pPr>
              <w:autoSpaceDE w:val="0"/>
              <w:autoSpaceDN w:val="0"/>
              <w:adjustRightInd w:val="0"/>
              <w:spacing w:after="0"/>
              <w:jc w:val="center"/>
            </w:pPr>
            <w:r w:rsidRPr="009E64DF">
              <w:t>6.70</w:t>
            </w:r>
          </w:p>
        </w:tc>
        <w:tc>
          <w:tcPr>
            <w:tcW w:w="810" w:type="dxa"/>
            <w:shd w:val="solid" w:color="FFFFFF" w:fill="auto"/>
            <w:vAlign w:val="center"/>
          </w:tcPr>
          <w:p w14:paraId="17207861" w14:textId="77777777" w:rsidR="001D664A" w:rsidRPr="009E64DF" w:rsidRDefault="001D664A" w:rsidP="007111E8">
            <w:pPr>
              <w:autoSpaceDE w:val="0"/>
              <w:autoSpaceDN w:val="0"/>
              <w:adjustRightInd w:val="0"/>
              <w:spacing w:after="0"/>
              <w:jc w:val="center"/>
            </w:pPr>
            <w:r w:rsidRPr="004B392B">
              <w:t>6.87</w:t>
            </w:r>
          </w:p>
        </w:tc>
        <w:tc>
          <w:tcPr>
            <w:tcW w:w="990" w:type="dxa"/>
            <w:shd w:val="solid" w:color="FFFFFF" w:fill="auto"/>
            <w:vAlign w:val="center"/>
          </w:tcPr>
          <w:p w14:paraId="53B6ED5D" w14:textId="77777777" w:rsidR="001D664A" w:rsidRPr="009E64DF" w:rsidRDefault="001D664A" w:rsidP="007111E8">
            <w:pPr>
              <w:autoSpaceDE w:val="0"/>
              <w:autoSpaceDN w:val="0"/>
              <w:adjustRightInd w:val="0"/>
              <w:spacing w:after="0"/>
              <w:jc w:val="center"/>
            </w:pPr>
            <w:r w:rsidRPr="004B392B">
              <w:t>6.00</w:t>
            </w:r>
          </w:p>
        </w:tc>
        <w:tc>
          <w:tcPr>
            <w:tcW w:w="900" w:type="dxa"/>
            <w:shd w:val="solid" w:color="FFFFFF" w:fill="auto"/>
            <w:vAlign w:val="center"/>
          </w:tcPr>
          <w:p w14:paraId="2BBCF79B" w14:textId="77777777" w:rsidR="001D664A" w:rsidRPr="009E64DF" w:rsidRDefault="001D664A" w:rsidP="007111E8">
            <w:pPr>
              <w:autoSpaceDE w:val="0"/>
              <w:autoSpaceDN w:val="0"/>
              <w:adjustRightInd w:val="0"/>
              <w:spacing w:after="0"/>
              <w:jc w:val="center"/>
            </w:pPr>
            <w:r w:rsidRPr="004B392B">
              <w:t>4.09</w:t>
            </w:r>
          </w:p>
        </w:tc>
        <w:tc>
          <w:tcPr>
            <w:tcW w:w="810" w:type="dxa"/>
            <w:shd w:val="solid" w:color="FFFFFF" w:fill="auto"/>
            <w:vAlign w:val="center"/>
          </w:tcPr>
          <w:p w14:paraId="0B73C197" w14:textId="77777777" w:rsidR="001D664A" w:rsidRPr="009E64DF" w:rsidRDefault="001D664A" w:rsidP="007111E8">
            <w:pPr>
              <w:autoSpaceDE w:val="0"/>
              <w:autoSpaceDN w:val="0"/>
              <w:adjustRightInd w:val="0"/>
              <w:spacing w:after="0"/>
              <w:jc w:val="center"/>
            </w:pPr>
            <w:r w:rsidRPr="004B392B">
              <w:t>4.32</w:t>
            </w:r>
          </w:p>
        </w:tc>
      </w:tr>
      <w:tr w:rsidR="001D664A" w:rsidRPr="00600885" w14:paraId="6E06654F" w14:textId="77777777" w:rsidTr="001C69E3">
        <w:tc>
          <w:tcPr>
            <w:tcW w:w="750" w:type="dxa"/>
            <w:vMerge/>
            <w:shd w:val="solid" w:color="FFFFFF" w:fill="auto"/>
            <w:vAlign w:val="center"/>
          </w:tcPr>
          <w:p w14:paraId="2742618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8A342A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A4070EE"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High School</w:t>
            </w:r>
          </w:p>
        </w:tc>
        <w:tc>
          <w:tcPr>
            <w:tcW w:w="900" w:type="dxa"/>
            <w:shd w:val="solid" w:color="FFFFFF" w:fill="auto"/>
            <w:vAlign w:val="center"/>
          </w:tcPr>
          <w:p w14:paraId="4539551E" w14:textId="77777777" w:rsidR="001D664A" w:rsidRPr="009E64DF" w:rsidRDefault="001D664A" w:rsidP="007111E8">
            <w:pPr>
              <w:autoSpaceDE w:val="0"/>
              <w:autoSpaceDN w:val="0"/>
              <w:adjustRightInd w:val="0"/>
              <w:spacing w:after="0"/>
              <w:jc w:val="center"/>
            </w:pPr>
            <w:r w:rsidRPr="009E64DF">
              <w:t>7.83</w:t>
            </w:r>
          </w:p>
        </w:tc>
        <w:tc>
          <w:tcPr>
            <w:tcW w:w="810" w:type="dxa"/>
            <w:shd w:val="solid" w:color="FFFFFF" w:fill="auto"/>
            <w:vAlign w:val="center"/>
          </w:tcPr>
          <w:p w14:paraId="43834700" w14:textId="77777777" w:rsidR="001D664A" w:rsidRPr="009E64DF" w:rsidRDefault="001D664A" w:rsidP="007111E8">
            <w:pPr>
              <w:autoSpaceDE w:val="0"/>
              <w:autoSpaceDN w:val="0"/>
              <w:adjustRightInd w:val="0"/>
              <w:spacing w:after="0"/>
              <w:jc w:val="center"/>
            </w:pPr>
            <w:r w:rsidRPr="004B392B">
              <w:t>7.88</w:t>
            </w:r>
          </w:p>
        </w:tc>
        <w:tc>
          <w:tcPr>
            <w:tcW w:w="990" w:type="dxa"/>
            <w:shd w:val="solid" w:color="FFFFFF" w:fill="auto"/>
            <w:vAlign w:val="center"/>
          </w:tcPr>
          <w:p w14:paraId="1E47A272" w14:textId="77777777" w:rsidR="001D664A" w:rsidRPr="009E64DF" w:rsidRDefault="001D664A" w:rsidP="007111E8">
            <w:pPr>
              <w:autoSpaceDE w:val="0"/>
              <w:autoSpaceDN w:val="0"/>
              <w:adjustRightInd w:val="0"/>
              <w:spacing w:after="0"/>
              <w:jc w:val="center"/>
            </w:pPr>
            <w:r w:rsidRPr="004B392B">
              <w:t>7.07</w:t>
            </w:r>
          </w:p>
        </w:tc>
        <w:tc>
          <w:tcPr>
            <w:tcW w:w="900" w:type="dxa"/>
            <w:shd w:val="solid" w:color="FFFFFF" w:fill="auto"/>
            <w:vAlign w:val="center"/>
          </w:tcPr>
          <w:p w14:paraId="3D2FA1EB" w14:textId="77777777" w:rsidR="001D664A" w:rsidRPr="009E64DF" w:rsidRDefault="001D664A" w:rsidP="007111E8">
            <w:pPr>
              <w:autoSpaceDE w:val="0"/>
              <w:autoSpaceDN w:val="0"/>
              <w:adjustRightInd w:val="0"/>
              <w:spacing w:after="0"/>
              <w:jc w:val="center"/>
            </w:pPr>
            <w:r w:rsidRPr="004B392B">
              <w:t>5.03</w:t>
            </w:r>
          </w:p>
        </w:tc>
        <w:tc>
          <w:tcPr>
            <w:tcW w:w="810" w:type="dxa"/>
            <w:shd w:val="solid" w:color="FFFFFF" w:fill="auto"/>
            <w:vAlign w:val="center"/>
          </w:tcPr>
          <w:p w14:paraId="6763782E" w14:textId="77777777" w:rsidR="001D664A" w:rsidRPr="009E64DF" w:rsidRDefault="001D664A" w:rsidP="007111E8">
            <w:pPr>
              <w:autoSpaceDE w:val="0"/>
              <w:autoSpaceDN w:val="0"/>
              <w:adjustRightInd w:val="0"/>
              <w:spacing w:after="0"/>
              <w:jc w:val="center"/>
            </w:pPr>
            <w:r w:rsidRPr="004B392B">
              <w:t>5.89</w:t>
            </w:r>
          </w:p>
        </w:tc>
      </w:tr>
      <w:tr w:rsidR="001D664A" w:rsidRPr="00600885" w14:paraId="1B3E2D79" w14:textId="77777777" w:rsidTr="001C69E3">
        <w:tc>
          <w:tcPr>
            <w:tcW w:w="750" w:type="dxa"/>
            <w:vMerge/>
            <w:shd w:val="solid" w:color="FFFFFF" w:fill="auto"/>
            <w:vAlign w:val="center"/>
          </w:tcPr>
          <w:p w14:paraId="0669776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717171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BDEAC2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Hospital - CAV no econ</w:t>
            </w:r>
          </w:p>
        </w:tc>
        <w:tc>
          <w:tcPr>
            <w:tcW w:w="900" w:type="dxa"/>
            <w:shd w:val="solid" w:color="FFFFFF" w:fill="auto"/>
            <w:vAlign w:val="center"/>
          </w:tcPr>
          <w:p w14:paraId="587FD865" w14:textId="77777777" w:rsidR="001D664A" w:rsidRPr="009E64DF" w:rsidRDefault="001D664A" w:rsidP="007111E8">
            <w:pPr>
              <w:autoSpaceDE w:val="0"/>
              <w:autoSpaceDN w:val="0"/>
              <w:adjustRightInd w:val="0"/>
              <w:spacing w:after="0"/>
              <w:jc w:val="center"/>
            </w:pPr>
            <w:r w:rsidRPr="009E64DF">
              <w:t>7.49</w:t>
            </w:r>
          </w:p>
        </w:tc>
        <w:tc>
          <w:tcPr>
            <w:tcW w:w="810" w:type="dxa"/>
            <w:shd w:val="solid" w:color="FFFFFF" w:fill="auto"/>
            <w:vAlign w:val="center"/>
          </w:tcPr>
          <w:p w14:paraId="3B9D6E63" w14:textId="77777777" w:rsidR="001D664A" w:rsidRPr="009E64DF" w:rsidRDefault="001D664A" w:rsidP="007111E8">
            <w:pPr>
              <w:autoSpaceDE w:val="0"/>
              <w:autoSpaceDN w:val="0"/>
              <w:adjustRightInd w:val="0"/>
              <w:spacing w:after="0"/>
              <w:jc w:val="center"/>
            </w:pPr>
            <w:r w:rsidRPr="004B392B">
              <w:t>7.71</w:t>
            </w:r>
          </w:p>
        </w:tc>
        <w:tc>
          <w:tcPr>
            <w:tcW w:w="990" w:type="dxa"/>
            <w:shd w:val="solid" w:color="FFFFFF" w:fill="auto"/>
            <w:vAlign w:val="center"/>
          </w:tcPr>
          <w:p w14:paraId="21A0A1AF" w14:textId="77777777" w:rsidR="001D664A" w:rsidRPr="009E64DF" w:rsidRDefault="001D664A" w:rsidP="007111E8">
            <w:pPr>
              <w:autoSpaceDE w:val="0"/>
              <w:autoSpaceDN w:val="0"/>
              <w:adjustRightInd w:val="0"/>
              <w:spacing w:after="0"/>
              <w:jc w:val="center"/>
            </w:pPr>
            <w:r w:rsidRPr="004B392B">
              <w:t>6.</w:t>
            </w:r>
            <w:r w:rsidRPr="009E64DF">
              <w:t>57</w:t>
            </w:r>
          </w:p>
        </w:tc>
        <w:tc>
          <w:tcPr>
            <w:tcW w:w="900" w:type="dxa"/>
            <w:shd w:val="solid" w:color="FFFFFF" w:fill="auto"/>
            <w:vAlign w:val="center"/>
          </w:tcPr>
          <w:p w14:paraId="2A67889F" w14:textId="77777777" w:rsidR="001D664A" w:rsidRPr="009E64DF" w:rsidRDefault="001D664A" w:rsidP="007111E8">
            <w:pPr>
              <w:autoSpaceDE w:val="0"/>
              <w:autoSpaceDN w:val="0"/>
              <w:adjustRightInd w:val="0"/>
              <w:spacing w:after="0"/>
              <w:jc w:val="center"/>
            </w:pPr>
            <w:r w:rsidRPr="004B392B">
              <w:t>5.65</w:t>
            </w:r>
          </w:p>
        </w:tc>
        <w:tc>
          <w:tcPr>
            <w:tcW w:w="810" w:type="dxa"/>
            <w:shd w:val="solid" w:color="FFFFFF" w:fill="auto"/>
            <w:vAlign w:val="center"/>
          </w:tcPr>
          <w:p w14:paraId="60F111A1" w14:textId="77777777" w:rsidR="001D664A" w:rsidRPr="009E64DF" w:rsidRDefault="001D664A" w:rsidP="007111E8">
            <w:pPr>
              <w:autoSpaceDE w:val="0"/>
              <w:autoSpaceDN w:val="0"/>
              <w:adjustRightInd w:val="0"/>
              <w:spacing w:after="0"/>
              <w:jc w:val="center"/>
            </w:pPr>
            <w:r w:rsidRPr="004B392B">
              <w:t>6.41</w:t>
            </w:r>
          </w:p>
        </w:tc>
      </w:tr>
      <w:tr w:rsidR="001D664A" w:rsidRPr="00600885" w14:paraId="488357BB" w14:textId="77777777" w:rsidTr="001C69E3">
        <w:tc>
          <w:tcPr>
            <w:tcW w:w="750" w:type="dxa"/>
            <w:vMerge/>
            <w:shd w:val="solid" w:color="FFFFFF" w:fill="auto"/>
            <w:vAlign w:val="center"/>
          </w:tcPr>
          <w:p w14:paraId="3B63489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6AE45CD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5CB50DE"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Hospital - CAV econ</w:t>
            </w:r>
          </w:p>
        </w:tc>
        <w:tc>
          <w:tcPr>
            <w:tcW w:w="900" w:type="dxa"/>
            <w:shd w:val="solid" w:color="FFFFFF" w:fill="auto"/>
            <w:vAlign w:val="center"/>
          </w:tcPr>
          <w:p w14:paraId="73EA32AE" w14:textId="77777777" w:rsidR="001D664A" w:rsidRPr="009E64DF" w:rsidRDefault="001D664A" w:rsidP="007111E8">
            <w:pPr>
              <w:autoSpaceDE w:val="0"/>
              <w:autoSpaceDN w:val="0"/>
              <w:adjustRightInd w:val="0"/>
              <w:spacing w:after="0"/>
              <w:jc w:val="center"/>
            </w:pPr>
            <w:r w:rsidRPr="009E64DF">
              <w:t>7.59</w:t>
            </w:r>
          </w:p>
        </w:tc>
        <w:tc>
          <w:tcPr>
            <w:tcW w:w="810" w:type="dxa"/>
            <w:shd w:val="solid" w:color="FFFFFF" w:fill="auto"/>
            <w:vAlign w:val="center"/>
          </w:tcPr>
          <w:p w14:paraId="7AA73BD6" w14:textId="77777777" w:rsidR="001D664A" w:rsidRPr="009E64DF" w:rsidRDefault="001D664A" w:rsidP="007111E8">
            <w:pPr>
              <w:autoSpaceDE w:val="0"/>
              <w:autoSpaceDN w:val="0"/>
              <w:adjustRightInd w:val="0"/>
              <w:spacing w:after="0"/>
              <w:jc w:val="center"/>
            </w:pPr>
            <w:r w:rsidRPr="004B392B">
              <w:t>7.86</w:t>
            </w:r>
          </w:p>
        </w:tc>
        <w:tc>
          <w:tcPr>
            <w:tcW w:w="990" w:type="dxa"/>
            <w:shd w:val="solid" w:color="FFFFFF" w:fill="auto"/>
            <w:vAlign w:val="center"/>
          </w:tcPr>
          <w:p w14:paraId="7CAF800B" w14:textId="77777777" w:rsidR="001D664A" w:rsidRPr="009E64DF" w:rsidRDefault="001D664A" w:rsidP="007111E8">
            <w:pPr>
              <w:autoSpaceDE w:val="0"/>
              <w:autoSpaceDN w:val="0"/>
              <w:adjustRightInd w:val="0"/>
              <w:spacing w:after="0"/>
              <w:jc w:val="center"/>
            </w:pPr>
            <w:r w:rsidRPr="004B392B">
              <w:t>6.70</w:t>
            </w:r>
          </w:p>
        </w:tc>
        <w:tc>
          <w:tcPr>
            <w:tcW w:w="900" w:type="dxa"/>
            <w:shd w:val="solid" w:color="FFFFFF" w:fill="auto"/>
            <w:vAlign w:val="center"/>
          </w:tcPr>
          <w:p w14:paraId="73D01736" w14:textId="77777777" w:rsidR="001D664A" w:rsidRPr="009E64DF" w:rsidRDefault="001D664A" w:rsidP="007111E8">
            <w:pPr>
              <w:autoSpaceDE w:val="0"/>
              <w:autoSpaceDN w:val="0"/>
              <w:adjustRightInd w:val="0"/>
              <w:spacing w:after="0"/>
              <w:jc w:val="center"/>
            </w:pPr>
            <w:r w:rsidRPr="004B392B">
              <w:t>5.81</w:t>
            </w:r>
          </w:p>
        </w:tc>
        <w:tc>
          <w:tcPr>
            <w:tcW w:w="810" w:type="dxa"/>
            <w:shd w:val="solid" w:color="FFFFFF" w:fill="auto"/>
            <w:vAlign w:val="center"/>
          </w:tcPr>
          <w:p w14:paraId="11175E24" w14:textId="77777777" w:rsidR="001D664A" w:rsidRPr="009E64DF" w:rsidRDefault="001D664A" w:rsidP="007111E8">
            <w:pPr>
              <w:autoSpaceDE w:val="0"/>
              <w:autoSpaceDN w:val="0"/>
              <w:adjustRightInd w:val="0"/>
              <w:spacing w:after="0"/>
              <w:jc w:val="center"/>
            </w:pPr>
            <w:r w:rsidRPr="004B392B">
              <w:t>6.60</w:t>
            </w:r>
          </w:p>
        </w:tc>
      </w:tr>
      <w:tr w:rsidR="001D664A" w:rsidRPr="00600885" w14:paraId="47834FE7" w14:textId="77777777" w:rsidTr="001C69E3">
        <w:tc>
          <w:tcPr>
            <w:tcW w:w="750" w:type="dxa"/>
            <w:vMerge/>
            <w:shd w:val="solid" w:color="FFFFFF" w:fill="auto"/>
            <w:vAlign w:val="center"/>
          </w:tcPr>
          <w:p w14:paraId="71C973C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86C7BA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4CFA894"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Hospital - VAV econ</w:t>
            </w:r>
          </w:p>
        </w:tc>
        <w:tc>
          <w:tcPr>
            <w:tcW w:w="900" w:type="dxa"/>
            <w:shd w:val="solid" w:color="FFFFFF" w:fill="auto"/>
            <w:vAlign w:val="center"/>
          </w:tcPr>
          <w:p w14:paraId="3D830E7B" w14:textId="77777777" w:rsidR="001D664A" w:rsidRPr="009E64DF" w:rsidRDefault="001D664A" w:rsidP="007111E8">
            <w:pPr>
              <w:autoSpaceDE w:val="0"/>
              <w:autoSpaceDN w:val="0"/>
              <w:adjustRightInd w:val="0"/>
              <w:spacing w:after="0"/>
              <w:jc w:val="center"/>
            </w:pPr>
            <w:r w:rsidRPr="009E64DF">
              <w:t>3.10</w:t>
            </w:r>
          </w:p>
        </w:tc>
        <w:tc>
          <w:tcPr>
            <w:tcW w:w="810" w:type="dxa"/>
            <w:shd w:val="solid" w:color="FFFFFF" w:fill="auto"/>
            <w:vAlign w:val="center"/>
          </w:tcPr>
          <w:p w14:paraId="67CF60EB" w14:textId="77777777" w:rsidR="001D664A" w:rsidRPr="009E64DF" w:rsidRDefault="001D664A" w:rsidP="007111E8">
            <w:pPr>
              <w:autoSpaceDE w:val="0"/>
              <w:autoSpaceDN w:val="0"/>
              <w:adjustRightInd w:val="0"/>
              <w:spacing w:after="0"/>
              <w:jc w:val="center"/>
            </w:pPr>
            <w:r w:rsidRPr="004B392B">
              <w:t>2.95</w:t>
            </w:r>
          </w:p>
        </w:tc>
        <w:tc>
          <w:tcPr>
            <w:tcW w:w="990" w:type="dxa"/>
            <w:shd w:val="solid" w:color="FFFFFF" w:fill="auto"/>
            <w:vAlign w:val="center"/>
          </w:tcPr>
          <w:p w14:paraId="19C60837" w14:textId="77777777" w:rsidR="001D664A" w:rsidRPr="009E64DF" w:rsidRDefault="001D664A" w:rsidP="007111E8">
            <w:pPr>
              <w:autoSpaceDE w:val="0"/>
              <w:autoSpaceDN w:val="0"/>
              <w:adjustRightInd w:val="0"/>
              <w:spacing w:after="0"/>
              <w:jc w:val="center"/>
            </w:pPr>
            <w:r w:rsidRPr="004B392B">
              <w:t>2.22</w:t>
            </w:r>
          </w:p>
        </w:tc>
        <w:tc>
          <w:tcPr>
            <w:tcW w:w="900" w:type="dxa"/>
            <w:shd w:val="solid" w:color="FFFFFF" w:fill="auto"/>
            <w:vAlign w:val="center"/>
          </w:tcPr>
          <w:p w14:paraId="5D35EE96" w14:textId="77777777" w:rsidR="001D664A" w:rsidRPr="009E64DF" w:rsidRDefault="001D664A" w:rsidP="007111E8">
            <w:pPr>
              <w:autoSpaceDE w:val="0"/>
              <w:autoSpaceDN w:val="0"/>
              <w:adjustRightInd w:val="0"/>
              <w:spacing w:after="0"/>
              <w:jc w:val="center"/>
            </w:pPr>
            <w:r w:rsidRPr="004B392B">
              <w:t>1.33</w:t>
            </w:r>
          </w:p>
        </w:tc>
        <w:tc>
          <w:tcPr>
            <w:tcW w:w="810" w:type="dxa"/>
            <w:shd w:val="solid" w:color="FFFFFF" w:fill="auto"/>
            <w:vAlign w:val="center"/>
          </w:tcPr>
          <w:p w14:paraId="790ECAB4" w14:textId="77777777" w:rsidR="001D664A" w:rsidRPr="009E64DF" w:rsidRDefault="001D664A" w:rsidP="007111E8">
            <w:pPr>
              <w:autoSpaceDE w:val="0"/>
              <w:autoSpaceDN w:val="0"/>
              <w:adjustRightInd w:val="0"/>
              <w:spacing w:after="0"/>
              <w:jc w:val="center"/>
            </w:pPr>
            <w:r w:rsidRPr="004B392B">
              <w:t>1.44</w:t>
            </w:r>
          </w:p>
        </w:tc>
      </w:tr>
      <w:tr w:rsidR="001D664A" w:rsidRPr="00600885" w14:paraId="4F989987" w14:textId="77777777" w:rsidTr="001C69E3">
        <w:tc>
          <w:tcPr>
            <w:tcW w:w="750" w:type="dxa"/>
            <w:vMerge/>
            <w:shd w:val="solid" w:color="FFFFFF" w:fill="auto"/>
            <w:vAlign w:val="center"/>
          </w:tcPr>
          <w:p w14:paraId="139D3C2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219082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55A4FD3"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Hospital - FCU</w:t>
            </w:r>
          </w:p>
        </w:tc>
        <w:tc>
          <w:tcPr>
            <w:tcW w:w="900" w:type="dxa"/>
            <w:shd w:val="solid" w:color="FFFFFF" w:fill="auto"/>
            <w:vAlign w:val="center"/>
          </w:tcPr>
          <w:p w14:paraId="54B5506E" w14:textId="77777777" w:rsidR="001D664A" w:rsidRPr="009E64DF" w:rsidRDefault="001D664A" w:rsidP="007111E8">
            <w:pPr>
              <w:autoSpaceDE w:val="0"/>
              <w:autoSpaceDN w:val="0"/>
              <w:adjustRightInd w:val="0"/>
              <w:spacing w:after="0"/>
              <w:jc w:val="center"/>
            </w:pPr>
            <w:r w:rsidRPr="009E64DF">
              <w:t>5.62</w:t>
            </w:r>
          </w:p>
        </w:tc>
        <w:tc>
          <w:tcPr>
            <w:tcW w:w="810" w:type="dxa"/>
            <w:shd w:val="solid" w:color="FFFFFF" w:fill="auto"/>
            <w:vAlign w:val="center"/>
          </w:tcPr>
          <w:p w14:paraId="4ADB72B0" w14:textId="77777777" w:rsidR="001D664A" w:rsidRPr="009E64DF" w:rsidRDefault="001D664A" w:rsidP="007111E8">
            <w:pPr>
              <w:autoSpaceDE w:val="0"/>
              <w:autoSpaceDN w:val="0"/>
              <w:adjustRightInd w:val="0"/>
              <w:spacing w:after="0"/>
              <w:jc w:val="center"/>
            </w:pPr>
            <w:r w:rsidRPr="004B392B">
              <w:t>6.42</w:t>
            </w:r>
          </w:p>
        </w:tc>
        <w:tc>
          <w:tcPr>
            <w:tcW w:w="990" w:type="dxa"/>
            <w:shd w:val="solid" w:color="FFFFFF" w:fill="auto"/>
            <w:vAlign w:val="center"/>
          </w:tcPr>
          <w:p w14:paraId="5FCBA4E6" w14:textId="77777777" w:rsidR="001D664A" w:rsidRPr="009E64DF" w:rsidRDefault="001D664A" w:rsidP="007111E8">
            <w:pPr>
              <w:autoSpaceDE w:val="0"/>
              <w:autoSpaceDN w:val="0"/>
              <w:adjustRightInd w:val="0"/>
              <w:spacing w:after="0"/>
              <w:jc w:val="center"/>
            </w:pPr>
            <w:r w:rsidRPr="004B392B">
              <w:t>5.23</w:t>
            </w:r>
          </w:p>
        </w:tc>
        <w:tc>
          <w:tcPr>
            <w:tcW w:w="900" w:type="dxa"/>
            <w:shd w:val="solid" w:color="FFFFFF" w:fill="auto"/>
            <w:vAlign w:val="center"/>
          </w:tcPr>
          <w:p w14:paraId="2281F907" w14:textId="77777777" w:rsidR="001D664A" w:rsidRPr="009E64DF" w:rsidRDefault="001D664A" w:rsidP="007111E8">
            <w:pPr>
              <w:autoSpaceDE w:val="0"/>
              <w:autoSpaceDN w:val="0"/>
              <w:adjustRightInd w:val="0"/>
              <w:spacing w:after="0"/>
              <w:jc w:val="center"/>
            </w:pPr>
            <w:r w:rsidRPr="004B392B">
              <w:t>6.14</w:t>
            </w:r>
          </w:p>
        </w:tc>
        <w:tc>
          <w:tcPr>
            <w:tcW w:w="810" w:type="dxa"/>
            <w:shd w:val="solid" w:color="FFFFFF" w:fill="auto"/>
            <w:vAlign w:val="center"/>
          </w:tcPr>
          <w:p w14:paraId="6F3B437A" w14:textId="77777777" w:rsidR="001D664A" w:rsidRPr="009E64DF" w:rsidRDefault="001D664A" w:rsidP="007111E8">
            <w:pPr>
              <w:autoSpaceDE w:val="0"/>
              <w:autoSpaceDN w:val="0"/>
              <w:adjustRightInd w:val="0"/>
              <w:spacing w:after="0"/>
              <w:jc w:val="center"/>
            </w:pPr>
            <w:r w:rsidRPr="004B392B">
              <w:t>8.26</w:t>
            </w:r>
          </w:p>
        </w:tc>
      </w:tr>
      <w:tr w:rsidR="001D664A" w:rsidRPr="00600885" w14:paraId="3FDA7C86" w14:textId="77777777" w:rsidTr="001C69E3">
        <w:tc>
          <w:tcPr>
            <w:tcW w:w="750" w:type="dxa"/>
            <w:vMerge/>
            <w:shd w:val="solid" w:color="FFFFFF" w:fill="auto"/>
            <w:vAlign w:val="center"/>
          </w:tcPr>
          <w:p w14:paraId="2C46B3C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F6B83B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AA862E3"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Hotel/Motel</w:t>
            </w:r>
          </w:p>
        </w:tc>
        <w:tc>
          <w:tcPr>
            <w:tcW w:w="900" w:type="dxa"/>
            <w:shd w:val="solid" w:color="FFFFFF" w:fill="auto"/>
            <w:vAlign w:val="center"/>
          </w:tcPr>
          <w:p w14:paraId="38E677C8" w14:textId="77777777" w:rsidR="001D664A" w:rsidRPr="009E64DF" w:rsidRDefault="001D664A" w:rsidP="007111E8">
            <w:pPr>
              <w:autoSpaceDE w:val="0"/>
              <w:autoSpaceDN w:val="0"/>
              <w:adjustRightInd w:val="0"/>
              <w:spacing w:after="0"/>
              <w:jc w:val="center"/>
            </w:pPr>
            <w:r w:rsidRPr="009E64DF">
              <w:t>7.47</w:t>
            </w:r>
          </w:p>
        </w:tc>
        <w:tc>
          <w:tcPr>
            <w:tcW w:w="810" w:type="dxa"/>
            <w:shd w:val="solid" w:color="FFFFFF" w:fill="auto"/>
            <w:vAlign w:val="center"/>
          </w:tcPr>
          <w:p w14:paraId="7C8DFAE9" w14:textId="77777777" w:rsidR="001D664A" w:rsidRPr="009E64DF" w:rsidRDefault="001D664A" w:rsidP="007111E8">
            <w:pPr>
              <w:autoSpaceDE w:val="0"/>
              <w:autoSpaceDN w:val="0"/>
              <w:adjustRightInd w:val="0"/>
              <w:spacing w:after="0"/>
              <w:jc w:val="center"/>
            </w:pPr>
            <w:r w:rsidRPr="004B392B">
              <w:t>7.26</w:t>
            </w:r>
          </w:p>
        </w:tc>
        <w:tc>
          <w:tcPr>
            <w:tcW w:w="990" w:type="dxa"/>
            <w:shd w:val="solid" w:color="FFFFFF" w:fill="auto"/>
            <w:vAlign w:val="center"/>
          </w:tcPr>
          <w:p w14:paraId="6DDFB2E1" w14:textId="77777777" w:rsidR="001D664A" w:rsidRPr="009E64DF" w:rsidRDefault="001D664A" w:rsidP="007111E8">
            <w:pPr>
              <w:autoSpaceDE w:val="0"/>
              <w:autoSpaceDN w:val="0"/>
              <w:adjustRightInd w:val="0"/>
              <w:spacing w:after="0"/>
              <w:jc w:val="center"/>
            </w:pPr>
            <w:r w:rsidRPr="004B392B">
              <w:t>6.55</w:t>
            </w:r>
          </w:p>
        </w:tc>
        <w:tc>
          <w:tcPr>
            <w:tcW w:w="900" w:type="dxa"/>
            <w:shd w:val="solid" w:color="FFFFFF" w:fill="auto"/>
            <w:vAlign w:val="center"/>
          </w:tcPr>
          <w:p w14:paraId="39DE53DB" w14:textId="77777777" w:rsidR="001D664A" w:rsidRPr="009E64DF" w:rsidRDefault="001D664A" w:rsidP="007111E8">
            <w:pPr>
              <w:autoSpaceDE w:val="0"/>
              <w:autoSpaceDN w:val="0"/>
              <w:adjustRightInd w:val="0"/>
              <w:spacing w:after="0"/>
              <w:jc w:val="center"/>
            </w:pPr>
            <w:r w:rsidRPr="004B392B">
              <w:t>4.48</w:t>
            </w:r>
          </w:p>
        </w:tc>
        <w:tc>
          <w:tcPr>
            <w:tcW w:w="810" w:type="dxa"/>
            <w:shd w:val="solid" w:color="FFFFFF" w:fill="auto"/>
            <w:vAlign w:val="center"/>
          </w:tcPr>
          <w:p w14:paraId="2143C49D" w14:textId="77777777" w:rsidR="001D664A" w:rsidRPr="009E64DF" w:rsidRDefault="001D664A" w:rsidP="007111E8">
            <w:pPr>
              <w:autoSpaceDE w:val="0"/>
              <w:autoSpaceDN w:val="0"/>
              <w:adjustRightInd w:val="0"/>
              <w:spacing w:after="0"/>
              <w:jc w:val="center"/>
            </w:pPr>
            <w:r w:rsidRPr="004B392B">
              <w:t>5.47</w:t>
            </w:r>
          </w:p>
        </w:tc>
      </w:tr>
      <w:tr w:rsidR="001D664A" w:rsidRPr="00600885" w14:paraId="0BD36F8C" w14:textId="77777777" w:rsidTr="001C69E3">
        <w:tc>
          <w:tcPr>
            <w:tcW w:w="750" w:type="dxa"/>
            <w:vMerge/>
            <w:shd w:val="solid" w:color="FFFFFF" w:fill="auto"/>
            <w:vAlign w:val="center"/>
          </w:tcPr>
          <w:p w14:paraId="3BE7F11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C18624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E7F5213"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Hotel/Motel - Common</w:t>
            </w:r>
          </w:p>
        </w:tc>
        <w:tc>
          <w:tcPr>
            <w:tcW w:w="900" w:type="dxa"/>
            <w:shd w:val="solid" w:color="FFFFFF" w:fill="auto"/>
            <w:vAlign w:val="center"/>
          </w:tcPr>
          <w:p w14:paraId="557C8EA6" w14:textId="77777777" w:rsidR="001D664A" w:rsidRPr="009E64DF" w:rsidRDefault="001D664A" w:rsidP="007111E8">
            <w:pPr>
              <w:autoSpaceDE w:val="0"/>
              <w:autoSpaceDN w:val="0"/>
              <w:adjustRightInd w:val="0"/>
              <w:spacing w:after="0"/>
              <w:jc w:val="center"/>
            </w:pPr>
            <w:r w:rsidRPr="009E64DF">
              <w:t>6.79</w:t>
            </w:r>
          </w:p>
        </w:tc>
        <w:tc>
          <w:tcPr>
            <w:tcW w:w="810" w:type="dxa"/>
            <w:shd w:val="solid" w:color="FFFFFF" w:fill="auto"/>
            <w:vAlign w:val="center"/>
          </w:tcPr>
          <w:p w14:paraId="267957CA" w14:textId="77777777" w:rsidR="001D664A" w:rsidRPr="009E64DF" w:rsidRDefault="001D664A" w:rsidP="007111E8">
            <w:pPr>
              <w:autoSpaceDE w:val="0"/>
              <w:autoSpaceDN w:val="0"/>
              <w:adjustRightInd w:val="0"/>
              <w:spacing w:after="0"/>
              <w:jc w:val="center"/>
            </w:pPr>
            <w:r w:rsidRPr="004B392B">
              <w:t>6.90</w:t>
            </w:r>
          </w:p>
        </w:tc>
        <w:tc>
          <w:tcPr>
            <w:tcW w:w="990" w:type="dxa"/>
            <w:shd w:val="solid" w:color="FFFFFF" w:fill="auto"/>
            <w:vAlign w:val="center"/>
          </w:tcPr>
          <w:p w14:paraId="18299FED" w14:textId="77777777" w:rsidR="001D664A" w:rsidRPr="009E64DF" w:rsidRDefault="001D664A" w:rsidP="007111E8">
            <w:pPr>
              <w:autoSpaceDE w:val="0"/>
              <w:autoSpaceDN w:val="0"/>
              <w:adjustRightInd w:val="0"/>
              <w:spacing w:after="0"/>
              <w:jc w:val="center"/>
            </w:pPr>
            <w:r w:rsidRPr="004B392B">
              <w:t>6.57</w:t>
            </w:r>
          </w:p>
        </w:tc>
        <w:tc>
          <w:tcPr>
            <w:tcW w:w="900" w:type="dxa"/>
            <w:shd w:val="solid" w:color="FFFFFF" w:fill="auto"/>
            <w:vAlign w:val="center"/>
          </w:tcPr>
          <w:p w14:paraId="0FE8FBC7" w14:textId="77777777" w:rsidR="001D664A" w:rsidRPr="009E64DF" w:rsidRDefault="001D664A" w:rsidP="007111E8">
            <w:pPr>
              <w:autoSpaceDE w:val="0"/>
              <w:autoSpaceDN w:val="0"/>
              <w:adjustRightInd w:val="0"/>
              <w:spacing w:after="0"/>
              <w:jc w:val="center"/>
            </w:pPr>
            <w:r w:rsidRPr="004B392B">
              <w:t>5.34</w:t>
            </w:r>
          </w:p>
        </w:tc>
        <w:tc>
          <w:tcPr>
            <w:tcW w:w="810" w:type="dxa"/>
            <w:shd w:val="solid" w:color="FFFFFF" w:fill="auto"/>
            <w:vAlign w:val="center"/>
          </w:tcPr>
          <w:p w14:paraId="780FA900" w14:textId="77777777" w:rsidR="001D664A" w:rsidRPr="009E64DF" w:rsidRDefault="001D664A" w:rsidP="007111E8">
            <w:pPr>
              <w:autoSpaceDE w:val="0"/>
              <w:autoSpaceDN w:val="0"/>
              <w:adjustRightInd w:val="0"/>
              <w:spacing w:after="0"/>
              <w:jc w:val="center"/>
            </w:pPr>
            <w:r w:rsidRPr="004B392B">
              <w:t>5.61</w:t>
            </w:r>
          </w:p>
        </w:tc>
      </w:tr>
      <w:tr w:rsidR="001D664A" w:rsidRPr="00600885" w14:paraId="3982BE9F" w14:textId="77777777" w:rsidTr="001C69E3">
        <w:tc>
          <w:tcPr>
            <w:tcW w:w="750" w:type="dxa"/>
            <w:vMerge/>
            <w:shd w:val="solid" w:color="FFFFFF" w:fill="auto"/>
            <w:vAlign w:val="center"/>
          </w:tcPr>
          <w:p w14:paraId="496AFBC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84A5B7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7A47B7D"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Hotel/Motel - Guest</w:t>
            </w:r>
          </w:p>
        </w:tc>
        <w:tc>
          <w:tcPr>
            <w:tcW w:w="900" w:type="dxa"/>
            <w:shd w:val="solid" w:color="FFFFFF" w:fill="auto"/>
            <w:vAlign w:val="center"/>
          </w:tcPr>
          <w:p w14:paraId="0C224347" w14:textId="77777777" w:rsidR="001D664A" w:rsidRPr="009E64DF" w:rsidRDefault="001D664A" w:rsidP="007111E8">
            <w:pPr>
              <w:autoSpaceDE w:val="0"/>
              <w:autoSpaceDN w:val="0"/>
              <w:adjustRightInd w:val="0"/>
              <w:spacing w:after="0"/>
              <w:jc w:val="center"/>
            </w:pPr>
            <w:r w:rsidRPr="009E64DF">
              <w:t>7.46</w:t>
            </w:r>
          </w:p>
        </w:tc>
        <w:tc>
          <w:tcPr>
            <w:tcW w:w="810" w:type="dxa"/>
            <w:shd w:val="solid" w:color="FFFFFF" w:fill="auto"/>
            <w:vAlign w:val="center"/>
          </w:tcPr>
          <w:p w14:paraId="197BBE9B" w14:textId="77777777" w:rsidR="001D664A" w:rsidRPr="009E64DF" w:rsidRDefault="001D664A" w:rsidP="007111E8">
            <w:pPr>
              <w:autoSpaceDE w:val="0"/>
              <w:autoSpaceDN w:val="0"/>
              <w:adjustRightInd w:val="0"/>
              <w:spacing w:after="0"/>
              <w:jc w:val="center"/>
            </w:pPr>
            <w:r w:rsidRPr="004B392B">
              <w:t>7.22</w:t>
            </w:r>
          </w:p>
        </w:tc>
        <w:tc>
          <w:tcPr>
            <w:tcW w:w="990" w:type="dxa"/>
            <w:shd w:val="solid" w:color="FFFFFF" w:fill="auto"/>
            <w:vAlign w:val="center"/>
          </w:tcPr>
          <w:p w14:paraId="3B4C028C" w14:textId="77777777" w:rsidR="001D664A" w:rsidRPr="009E64DF" w:rsidRDefault="001D664A" w:rsidP="007111E8">
            <w:pPr>
              <w:autoSpaceDE w:val="0"/>
              <w:autoSpaceDN w:val="0"/>
              <w:adjustRightInd w:val="0"/>
              <w:spacing w:after="0"/>
              <w:jc w:val="center"/>
            </w:pPr>
            <w:r w:rsidRPr="004B392B">
              <w:t>6.45</w:t>
            </w:r>
          </w:p>
        </w:tc>
        <w:tc>
          <w:tcPr>
            <w:tcW w:w="900" w:type="dxa"/>
            <w:shd w:val="solid" w:color="FFFFFF" w:fill="auto"/>
            <w:vAlign w:val="center"/>
          </w:tcPr>
          <w:p w14:paraId="6E0A7E36" w14:textId="77777777" w:rsidR="001D664A" w:rsidRPr="009E64DF" w:rsidRDefault="001D664A" w:rsidP="007111E8">
            <w:pPr>
              <w:autoSpaceDE w:val="0"/>
              <w:autoSpaceDN w:val="0"/>
              <w:adjustRightInd w:val="0"/>
              <w:spacing w:after="0"/>
              <w:jc w:val="center"/>
            </w:pPr>
            <w:r w:rsidRPr="004B392B">
              <w:t>4.32</w:t>
            </w:r>
          </w:p>
        </w:tc>
        <w:tc>
          <w:tcPr>
            <w:tcW w:w="810" w:type="dxa"/>
            <w:shd w:val="solid" w:color="FFFFFF" w:fill="auto"/>
            <w:vAlign w:val="center"/>
          </w:tcPr>
          <w:p w14:paraId="2398D727" w14:textId="77777777" w:rsidR="001D664A" w:rsidRPr="009E64DF" w:rsidRDefault="001D664A" w:rsidP="007111E8">
            <w:pPr>
              <w:autoSpaceDE w:val="0"/>
              <w:autoSpaceDN w:val="0"/>
              <w:adjustRightInd w:val="0"/>
              <w:spacing w:after="0"/>
              <w:jc w:val="center"/>
            </w:pPr>
            <w:r w:rsidRPr="004B392B">
              <w:t>5.31</w:t>
            </w:r>
          </w:p>
        </w:tc>
      </w:tr>
      <w:tr w:rsidR="001D664A" w:rsidRPr="00600885" w14:paraId="0A724374" w14:textId="77777777" w:rsidTr="001C69E3">
        <w:tc>
          <w:tcPr>
            <w:tcW w:w="750" w:type="dxa"/>
            <w:vMerge/>
            <w:shd w:val="solid" w:color="FFFFFF" w:fill="auto"/>
            <w:vAlign w:val="center"/>
          </w:tcPr>
          <w:p w14:paraId="67D7B03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890927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D4EA5B5"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3B68CB">
              <w:t>Manufacturing Facility</w:t>
            </w:r>
          </w:p>
        </w:tc>
        <w:tc>
          <w:tcPr>
            <w:tcW w:w="900" w:type="dxa"/>
            <w:shd w:val="solid" w:color="FFFFFF" w:fill="auto"/>
            <w:vAlign w:val="center"/>
          </w:tcPr>
          <w:p w14:paraId="0D37F47D" w14:textId="77777777" w:rsidR="001D664A" w:rsidRPr="009E64DF" w:rsidRDefault="001D664A" w:rsidP="007111E8">
            <w:pPr>
              <w:autoSpaceDE w:val="0"/>
              <w:autoSpaceDN w:val="0"/>
              <w:adjustRightInd w:val="0"/>
              <w:spacing w:after="0"/>
              <w:jc w:val="center"/>
            </w:pPr>
            <w:r w:rsidRPr="009E64DF">
              <w:t>4.45</w:t>
            </w:r>
          </w:p>
        </w:tc>
        <w:tc>
          <w:tcPr>
            <w:tcW w:w="810" w:type="dxa"/>
            <w:shd w:val="solid" w:color="FFFFFF" w:fill="auto"/>
            <w:vAlign w:val="center"/>
          </w:tcPr>
          <w:p w14:paraId="36AB09D2" w14:textId="77777777" w:rsidR="001D664A" w:rsidRPr="009E64DF" w:rsidRDefault="001D664A" w:rsidP="007111E8">
            <w:pPr>
              <w:autoSpaceDE w:val="0"/>
              <w:autoSpaceDN w:val="0"/>
              <w:adjustRightInd w:val="0"/>
              <w:spacing w:after="0"/>
              <w:jc w:val="center"/>
            </w:pPr>
            <w:r w:rsidRPr="004B392B">
              <w:t>4.30</w:t>
            </w:r>
          </w:p>
        </w:tc>
        <w:tc>
          <w:tcPr>
            <w:tcW w:w="990" w:type="dxa"/>
            <w:shd w:val="solid" w:color="FFFFFF" w:fill="auto"/>
            <w:vAlign w:val="center"/>
          </w:tcPr>
          <w:p w14:paraId="5AA48FC9" w14:textId="77777777" w:rsidR="001D664A" w:rsidRPr="009E64DF" w:rsidRDefault="001D664A" w:rsidP="007111E8">
            <w:pPr>
              <w:autoSpaceDE w:val="0"/>
              <w:autoSpaceDN w:val="0"/>
              <w:adjustRightInd w:val="0"/>
              <w:spacing w:after="0"/>
              <w:jc w:val="center"/>
            </w:pPr>
            <w:r w:rsidRPr="004B392B">
              <w:t>3.98</w:t>
            </w:r>
          </w:p>
        </w:tc>
        <w:tc>
          <w:tcPr>
            <w:tcW w:w="900" w:type="dxa"/>
            <w:shd w:val="solid" w:color="FFFFFF" w:fill="auto"/>
            <w:vAlign w:val="center"/>
          </w:tcPr>
          <w:p w14:paraId="762CEB55" w14:textId="77777777" w:rsidR="001D664A" w:rsidRPr="009E64DF" w:rsidRDefault="001D664A" w:rsidP="007111E8">
            <w:pPr>
              <w:autoSpaceDE w:val="0"/>
              <w:autoSpaceDN w:val="0"/>
              <w:adjustRightInd w:val="0"/>
              <w:spacing w:after="0"/>
              <w:jc w:val="center"/>
            </w:pPr>
            <w:r w:rsidRPr="004B392B">
              <w:t>2.41</w:t>
            </w:r>
          </w:p>
        </w:tc>
        <w:tc>
          <w:tcPr>
            <w:tcW w:w="810" w:type="dxa"/>
            <w:shd w:val="solid" w:color="FFFFFF" w:fill="auto"/>
            <w:vAlign w:val="center"/>
          </w:tcPr>
          <w:p w14:paraId="344D0980" w14:textId="77777777" w:rsidR="001D664A" w:rsidRPr="009E64DF" w:rsidRDefault="001D664A" w:rsidP="007111E8">
            <w:pPr>
              <w:autoSpaceDE w:val="0"/>
              <w:autoSpaceDN w:val="0"/>
              <w:adjustRightInd w:val="0"/>
              <w:spacing w:after="0"/>
              <w:jc w:val="center"/>
            </w:pPr>
            <w:r w:rsidRPr="004B392B">
              <w:t>2.69</w:t>
            </w:r>
          </w:p>
        </w:tc>
      </w:tr>
      <w:tr w:rsidR="001D664A" w:rsidRPr="00600885" w14:paraId="622228C5" w14:textId="77777777" w:rsidTr="001C69E3">
        <w:tc>
          <w:tcPr>
            <w:tcW w:w="750" w:type="dxa"/>
            <w:vMerge/>
            <w:shd w:val="solid" w:color="FFFFFF" w:fill="auto"/>
            <w:vAlign w:val="center"/>
          </w:tcPr>
          <w:p w14:paraId="5C92655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746E79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6305B88"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MF - High Rise</w:t>
            </w:r>
          </w:p>
        </w:tc>
        <w:tc>
          <w:tcPr>
            <w:tcW w:w="900" w:type="dxa"/>
            <w:shd w:val="solid" w:color="FFFFFF" w:fill="auto"/>
            <w:vAlign w:val="center"/>
          </w:tcPr>
          <w:p w14:paraId="38346705" w14:textId="77777777" w:rsidR="001D664A" w:rsidRPr="009E64DF" w:rsidRDefault="001D664A" w:rsidP="007111E8">
            <w:pPr>
              <w:autoSpaceDE w:val="0"/>
              <w:autoSpaceDN w:val="0"/>
              <w:adjustRightInd w:val="0"/>
              <w:spacing w:after="0"/>
              <w:jc w:val="center"/>
            </w:pPr>
            <w:r w:rsidRPr="004B392B">
              <w:t>6.48</w:t>
            </w:r>
          </w:p>
        </w:tc>
        <w:tc>
          <w:tcPr>
            <w:tcW w:w="810" w:type="dxa"/>
            <w:shd w:val="solid" w:color="FFFFFF" w:fill="auto"/>
            <w:vAlign w:val="center"/>
          </w:tcPr>
          <w:p w14:paraId="4D60F2F9" w14:textId="77777777" w:rsidR="001D664A" w:rsidRPr="009E64DF" w:rsidRDefault="001D664A" w:rsidP="007111E8">
            <w:pPr>
              <w:autoSpaceDE w:val="0"/>
              <w:autoSpaceDN w:val="0"/>
              <w:adjustRightInd w:val="0"/>
              <w:spacing w:after="0"/>
              <w:jc w:val="center"/>
            </w:pPr>
            <w:r w:rsidRPr="004B392B">
              <w:t>6.39</w:t>
            </w:r>
          </w:p>
        </w:tc>
        <w:tc>
          <w:tcPr>
            <w:tcW w:w="990" w:type="dxa"/>
            <w:shd w:val="solid" w:color="FFFFFF" w:fill="auto"/>
            <w:vAlign w:val="center"/>
          </w:tcPr>
          <w:p w14:paraId="1B56113A" w14:textId="77777777" w:rsidR="001D664A" w:rsidRPr="009E64DF" w:rsidRDefault="001D664A" w:rsidP="007111E8">
            <w:pPr>
              <w:autoSpaceDE w:val="0"/>
              <w:autoSpaceDN w:val="0"/>
              <w:adjustRightInd w:val="0"/>
              <w:spacing w:after="0"/>
              <w:jc w:val="center"/>
            </w:pPr>
            <w:r w:rsidRPr="004B392B">
              <w:t>5.83</w:t>
            </w:r>
          </w:p>
        </w:tc>
        <w:tc>
          <w:tcPr>
            <w:tcW w:w="900" w:type="dxa"/>
            <w:shd w:val="solid" w:color="FFFFFF" w:fill="auto"/>
            <w:vAlign w:val="center"/>
          </w:tcPr>
          <w:p w14:paraId="4FDF9E95" w14:textId="77777777" w:rsidR="001D664A" w:rsidRPr="009E64DF" w:rsidRDefault="001D664A" w:rsidP="007111E8">
            <w:pPr>
              <w:autoSpaceDE w:val="0"/>
              <w:autoSpaceDN w:val="0"/>
              <w:adjustRightInd w:val="0"/>
              <w:spacing w:after="0"/>
              <w:jc w:val="center"/>
            </w:pPr>
            <w:r w:rsidRPr="004B392B">
              <w:t>4.96</w:t>
            </w:r>
          </w:p>
        </w:tc>
        <w:tc>
          <w:tcPr>
            <w:tcW w:w="810" w:type="dxa"/>
            <w:shd w:val="solid" w:color="FFFFFF" w:fill="auto"/>
            <w:vAlign w:val="center"/>
          </w:tcPr>
          <w:p w14:paraId="50D3A307" w14:textId="77777777" w:rsidR="001D664A" w:rsidRPr="009E64DF" w:rsidRDefault="001D664A" w:rsidP="007111E8">
            <w:pPr>
              <w:autoSpaceDE w:val="0"/>
              <w:autoSpaceDN w:val="0"/>
              <w:adjustRightInd w:val="0"/>
              <w:spacing w:after="0"/>
              <w:jc w:val="center"/>
            </w:pPr>
            <w:r w:rsidRPr="004B392B">
              <w:t>4.97</w:t>
            </w:r>
          </w:p>
        </w:tc>
      </w:tr>
      <w:tr w:rsidR="001D664A" w:rsidRPr="00600885" w14:paraId="4A08E632" w14:textId="77777777" w:rsidTr="001C69E3">
        <w:tc>
          <w:tcPr>
            <w:tcW w:w="750" w:type="dxa"/>
            <w:vMerge/>
            <w:shd w:val="solid" w:color="FFFFFF" w:fill="auto"/>
            <w:vAlign w:val="center"/>
          </w:tcPr>
          <w:p w14:paraId="5382F69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623BD83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CE1FD5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MF - High Rise - Common</w:t>
            </w:r>
          </w:p>
        </w:tc>
        <w:tc>
          <w:tcPr>
            <w:tcW w:w="900" w:type="dxa"/>
            <w:shd w:val="solid" w:color="FFFFFF" w:fill="auto"/>
            <w:vAlign w:val="center"/>
          </w:tcPr>
          <w:p w14:paraId="74C099CA" w14:textId="77777777" w:rsidR="001D664A" w:rsidRPr="009E64DF" w:rsidRDefault="001D664A" w:rsidP="007111E8">
            <w:pPr>
              <w:autoSpaceDE w:val="0"/>
              <w:autoSpaceDN w:val="0"/>
              <w:adjustRightInd w:val="0"/>
              <w:spacing w:after="0"/>
              <w:jc w:val="center"/>
            </w:pPr>
            <w:r w:rsidRPr="004B392B">
              <w:t>7.70</w:t>
            </w:r>
          </w:p>
        </w:tc>
        <w:tc>
          <w:tcPr>
            <w:tcW w:w="810" w:type="dxa"/>
            <w:shd w:val="solid" w:color="FFFFFF" w:fill="auto"/>
            <w:vAlign w:val="center"/>
          </w:tcPr>
          <w:p w14:paraId="1BD8DA83" w14:textId="77777777" w:rsidR="001D664A" w:rsidRPr="009E64DF" w:rsidRDefault="001D664A" w:rsidP="007111E8">
            <w:pPr>
              <w:autoSpaceDE w:val="0"/>
              <w:autoSpaceDN w:val="0"/>
              <w:adjustRightInd w:val="0"/>
              <w:spacing w:after="0"/>
              <w:jc w:val="center"/>
            </w:pPr>
            <w:r w:rsidRPr="004B392B">
              <w:t>7.48</w:t>
            </w:r>
          </w:p>
        </w:tc>
        <w:tc>
          <w:tcPr>
            <w:tcW w:w="990" w:type="dxa"/>
            <w:shd w:val="solid" w:color="FFFFFF" w:fill="auto"/>
            <w:vAlign w:val="center"/>
          </w:tcPr>
          <w:p w14:paraId="69439E71" w14:textId="77777777" w:rsidR="001D664A" w:rsidRPr="009E64DF" w:rsidRDefault="001D664A" w:rsidP="007111E8">
            <w:pPr>
              <w:autoSpaceDE w:val="0"/>
              <w:autoSpaceDN w:val="0"/>
              <w:adjustRightInd w:val="0"/>
              <w:spacing w:after="0"/>
              <w:jc w:val="center"/>
            </w:pPr>
            <w:r w:rsidRPr="004B392B">
              <w:t>6.70</w:t>
            </w:r>
          </w:p>
        </w:tc>
        <w:tc>
          <w:tcPr>
            <w:tcW w:w="900" w:type="dxa"/>
            <w:shd w:val="solid" w:color="FFFFFF" w:fill="auto"/>
            <w:vAlign w:val="center"/>
          </w:tcPr>
          <w:p w14:paraId="6222407F" w14:textId="77777777" w:rsidR="001D664A" w:rsidRPr="009E64DF" w:rsidRDefault="001D664A" w:rsidP="007111E8">
            <w:pPr>
              <w:autoSpaceDE w:val="0"/>
              <w:autoSpaceDN w:val="0"/>
              <w:adjustRightInd w:val="0"/>
              <w:spacing w:after="0"/>
              <w:jc w:val="center"/>
            </w:pPr>
            <w:r w:rsidRPr="004B392B">
              <w:t>4.62</w:t>
            </w:r>
          </w:p>
        </w:tc>
        <w:tc>
          <w:tcPr>
            <w:tcW w:w="810" w:type="dxa"/>
            <w:shd w:val="solid" w:color="FFFFFF" w:fill="auto"/>
            <w:vAlign w:val="center"/>
          </w:tcPr>
          <w:p w14:paraId="5711341B" w14:textId="77777777" w:rsidR="001D664A" w:rsidRPr="009E64DF" w:rsidRDefault="001D664A" w:rsidP="007111E8">
            <w:pPr>
              <w:autoSpaceDE w:val="0"/>
              <w:autoSpaceDN w:val="0"/>
              <w:adjustRightInd w:val="0"/>
              <w:spacing w:after="0"/>
              <w:jc w:val="center"/>
            </w:pPr>
            <w:r w:rsidRPr="004B392B">
              <w:t>5.96</w:t>
            </w:r>
          </w:p>
        </w:tc>
      </w:tr>
      <w:tr w:rsidR="001D664A" w:rsidRPr="00600885" w14:paraId="46E4ABDD" w14:textId="77777777" w:rsidTr="001C69E3">
        <w:tc>
          <w:tcPr>
            <w:tcW w:w="750" w:type="dxa"/>
            <w:vMerge/>
            <w:shd w:val="solid" w:color="FFFFFF" w:fill="auto"/>
            <w:vAlign w:val="center"/>
          </w:tcPr>
          <w:p w14:paraId="5273E5B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340068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A48391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MF - High Rise - Residential</w:t>
            </w:r>
          </w:p>
        </w:tc>
        <w:tc>
          <w:tcPr>
            <w:tcW w:w="900" w:type="dxa"/>
            <w:shd w:val="solid" w:color="FFFFFF" w:fill="auto"/>
            <w:vAlign w:val="center"/>
          </w:tcPr>
          <w:p w14:paraId="0FC340D0" w14:textId="77777777" w:rsidR="001D664A" w:rsidRPr="009E64DF" w:rsidRDefault="001D664A" w:rsidP="007111E8">
            <w:pPr>
              <w:autoSpaceDE w:val="0"/>
              <w:autoSpaceDN w:val="0"/>
              <w:adjustRightInd w:val="0"/>
              <w:spacing w:after="0"/>
              <w:jc w:val="center"/>
            </w:pPr>
            <w:r w:rsidRPr="004B392B">
              <w:t>6.26</w:t>
            </w:r>
          </w:p>
        </w:tc>
        <w:tc>
          <w:tcPr>
            <w:tcW w:w="810" w:type="dxa"/>
            <w:shd w:val="solid" w:color="FFFFFF" w:fill="auto"/>
            <w:vAlign w:val="center"/>
          </w:tcPr>
          <w:p w14:paraId="509A1F0A" w14:textId="77777777" w:rsidR="001D664A" w:rsidRPr="009E64DF" w:rsidRDefault="001D664A" w:rsidP="007111E8">
            <w:pPr>
              <w:autoSpaceDE w:val="0"/>
              <w:autoSpaceDN w:val="0"/>
              <w:adjustRightInd w:val="0"/>
              <w:spacing w:after="0"/>
              <w:jc w:val="center"/>
            </w:pPr>
            <w:r w:rsidRPr="004B392B">
              <w:t>6.21</w:t>
            </w:r>
          </w:p>
        </w:tc>
        <w:tc>
          <w:tcPr>
            <w:tcW w:w="990" w:type="dxa"/>
            <w:shd w:val="solid" w:color="FFFFFF" w:fill="auto"/>
            <w:vAlign w:val="center"/>
          </w:tcPr>
          <w:p w14:paraId="43A5944E" w14:textId="77777777" w:rsidR="001D664A" w:rsidRPr="009E64DF" w:rsidRDefault="001D664A" w:rsidP="007111E8">
            <w:pPr>
              <w:autoSpaceDE w:val="0"/>
              <w:autoSpaceDN w:val="0"/>
              <w:adjustRightInd w:val="0"/>
              <w:spacing w:after="0"/>
              <w:jc w:val="center"/>
            </w:pPr>
            <w:r w:rsidRPr="004B392B">
              <w:t>5.64</w:t>
            </w:r>
          </w:p>
        </w:tc>
        <w:tc>
          <w:tcPr>
            <w:tcW w:w="900" w:type="dxa"/>
            <w:shd w:val="solid" w:color="FFFFFF" w:fill="auto"/>
            <w:vAlign w:val="center"/>
          </w:tcPr>
          <w:p w14:paraId="42374DBA" w14:textId="77777777" w:rsidR="001D664A" w:rsidRPr="009E64DF" w:rsidRDefault="001D664A" w:rsidP="007111E8">
            <w:pPr>
              <w:autoSpaceDE w:val="0"/>
              <w:autoSpaceDN w:val="0"/>
              <w:adjustRightInd w:val="0"/>
              <w:spacing w:after="0"/>
              <w:jc w:val="center"/>
            </w:pPr>
            <w:r w:rsidRPr="004B392B">
              <w:t>4.89</w:t>
            </w:r>
          </w:p>
        </w:tc>
        <w:tc>
          <w:tcPr>
            <w:tcW w:w="810" w:type="dxa"/>
            <w:shd w:val="solid" w:color="FFFFFF" w:fill="auto"/>
            <w:vAlign w:val="center"/>
          </w:tcPr>
          <w:p w14:paraId="5EADA6CB" w14:textId="77777777" w:rsidR="001D664A" w:rsidRPr="009E64DF" w:rsidRDefault="001D664A" w:rsidP="007111E8">
            <w:pPr>
              <w:autoSpaceDE w:val="0"/>
              <w:autoSpaceDN w:val="0"/>
              <w:adjustRightInd w:val="0"/>
              <w:spacing w:after="0"/>
              <w:jc w:val="center"/>
            </w:pPr>
            <w:r w:rsidRPr="004B392B">
              <w:t>4.77</w:t>
            </w:r>
          </w:p>
        </w:tc>
      </w:tr>
      <w:tr w:rsidR="001D664A" w:rsidRPr="00600885" w14:paraId="537C3EF3" w14:textId="77777777" w:rsidTr="001C69E3">
        <w:tc>
          <w:tcPr>
            <w:tcW w:w="750" w:type="dxa"/>
            <w:vMerge/>
            <w:shd w:val="solid" w:color="FFFFFF" w:fill="auto"/>
            <w:vAlign w:val="center"/>
          </w:tcPr>
          <w:p w14:paraId="4DA2094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C4A303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528CF3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MF - Mid Rise</w:t>
            </w:r>
          </w:p>
        </w:tc>
        <w:tc>
          <w:tcPr>
            <w:tcW w:w="900" w:type="dxa"/>
            <w:shd w:val="solid" w:color="FFFFFF" w:fill="auto"/>
            <w:vAlign w:val="center"/>
          </w:tcPr>
          <w:p w14:paraId="29A2B9B7" w14:textId="77777777" w:rsidR="001D664A" w:rsidRPr="009E64DF" w:rsidRDefault="001D664A" w:rsidP="007111E8">
            <w:pPr>
              <w:autoSpaceDE w:val="0"/>
              <w:autoSpaceDN w:val="0"/>
              <w:adjustRightInd w:val="0"/>
              <w:spacing w:after="0"/>
              <w:jc w:val="center"/>
            </w:pPr>
            <w:r w:rsidRPr="004B392B">
              <w:t>7.07</w:t>
            </w:r>
          </w:p>
        </w:tc>
        <w:tc>
          <w:tcPr>
            <w:tcW w:w="810" w:type="dxa"/>
            <w:shd w:val="solid" w:color="FFFFFF" w:fill="auto"/>
            <w:vAlign w:val="center"/>
          </w:tcPr>
          <w:p w14:paraId="62BB6C8F" w14:textId="77777777" w:rsidR="001D664A" w:rsidRPr="009E64DF" w:rsidRDefault="001D664A" w:rsidP="007111E8">
            <w:pPr>
              <w:autoSpaceDE w:val="0"/>
              <w:autoSpaceDN w:val="0"/>
              <w:adjustRightInd w:val="0"/>
              <w:spacing w:after="0"/>
              <w:jc w:val="center"/>
            </w:pPr>
            <w:r w:rsidRPr="004B392B">
              <w:t>7.15</w:t>
            </w:r>
          </w:p>
        </w:tc>
        <w:tc>
          <w:tcPr>
            <w:tcW w:w="990" w:type="dxa"/>
            <w:shd w:val="solid" w:color="FFFFFF" w:fill="auto"/>
            <w:vAlign w:val="center"/>
          </w:tcPr>
          <w:p w14:paraId="4B4083F0" w14:textId="77777777" w:rsidR="001D664A" w:rsidRPr="009E64DF" w:rsidRDefault="001D664A" w:rsidP="007111E8">
            <w:pPr>
              <w:autoSpaceDE w:val="0"/>
              <w:autoSpaceDN w:val="0"/>
              <w:adjustRightInd w:val="0"/>
              <w:spacing w:after="0"/>
              <w:jc w:val="center"/>
            </w:pPr>
            <w:r w:rsidRPr="004B392B">
              <w:t>6.15</w:t>
            </w:r>
          </w:p>
        </w:tc>
        <w:tc>
          <w:tcPr>
            <w:tcW w:w="900" w:type="dxa"/>
            <w:shd w:val="solid" w:color="FFFFFF" w:fill="auto"/>
            <w:vAlign w:val="center"/>
          </w:tcPr>
          <w:p w14:paraId="05126DCD" w14:textId="77777777" w:rsidR="001D664A" w:rsidRPr="009E64DF" w:rsidRDefault="001D664A" w:rsidP="007111E8">
            <w:pPr>
              <w:autoSpaceDE w:val="0"/>
              <w:autoSpaceDN w:val="0"/>
              <w:adjustRightInd w:val="0"/>
              <w:spacing w:after="0"/>
              <w:jc w:val="center"/>
            </w:pPr>
            <w:r w:rsidRPr="004B392B">
              <w:t>4.53</w:t>
            </w:r>
          </w:p>
        </w:tc>
        <w:tc>
          <w:tcPr>
            <w:tcW w:w="810" w:type="dxa"/>
            <w:shd w:val="solid" w:color="FFFFFF" w:fill="auto"/>
            <w:vAlign w:val="center"/>
          </w:tcPr>
          <w:p w14:paraId="2F0AFC42" w14:textId="77777777" w:rsidR="001D664A" w:rsidRPr="009E64DF" w:rsidRDefault="001D664A" w:rsidP="007111E8">
            <w:pPr>
              <w:autoSpaceDE w:val="0"/>
              <w:autoSpaceDN w:val="0"/>
              <w:adjustRightInd w:val="0"/>
              <w:spacing w:after="0"/>
              <w:jc w:val="center"/>
            </w:pPr>
            <w:r w:rsidRPr="004B392B">
              <w:t>5.16</w:t>
            </w:r>
          </w:p>
        </w:tc>
      </w:tr>
      <w:tr w:rsidR="001D664A" w:rsidRPr="00600885" w14:paraId="7FE186BC" w14:textId="77777777" w:rsidTr="001C69E3">
        <w:tc>
          <w:tcPr>
            <w:tcW w:w="750" w:type="dxa"/>
            <w:vMerge/>
            <w:shd w:val="solid" w:color="FFFFFF" w:fill="auto"/>
            <w:vAlign w:val="center"/>
          </w:tcPr>
          <w:p w14:paraId="6087DB5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6F6D4D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64F8748"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Movie Theater</w:t>
            </w:r>
          </w:p>
        </w:tc>
        <w:tc>
          <w:tcPr>
            <w:tcW w:w="900" w:type="dxa"/>
            <w:shd w:val="solid" w:color="FFFFFF" w:fill="auto"/>
            <w:vAlign w:val="center"/>
          </w:tcPr>
          <w:p w14:paraId="4405ACD3" w14:textId="77777777" w:rsidR="001D664A" w:rsidRPr="009E64DF" w:rsidRDefault="001D664A" w:rsidP="007111E8">
            <w:pPr>
              <w:autoSpaceDE w:val="0"/>
              <w:autoSpaceDN w:val="0"/>
              <w:adjustRightInd w:val="0"/>
              <w:spacing w:after="0"/>
              <w:jc w:val="center"/>
            </w:pPr>
            <w:r w:rsidRPr="004B392B">
              <w:t>7.71</w:t>
            </w:r>
          </w:p>
        </w:tc>
        <w:tc>
          <w:tcPr>
            <w:tcW w:w="810" w:type="dxa"/>
            <w:shd w:val="solid" w:color="FFFFFF" w:fill="auto"/>
            <w:vAlign w:val="center"/>
          </w:tcPr>
          <w:p w14:paraId="28C3E210" w14:textId="77777777" w:rsidR="001D664A" w:rsidRPr="009E64DF" w:rsidRDefault="001D664A" w:rsidP="007111E8">
            <w:pPr>
              <w:autoSpaceDE w:val="0"/>
              <w:autoSpaceDN w:val="0"/>
              <w:adjustRightInd w:val="0"/>
              <w:spacing w:after="0"/>
              <w:jc w:val="center"/>
            </w:pPr>
            <w:r w:rsidRPr="004B392B">
              <w:t>7.60</w:t>
            </w:r>
          </w:p>
        </w:tc>
        <w:tc>
          <w:tcPr>
            <w:tcW w:w="990" w:type="dxa"/>
            <w:shd w:val="solid" w:color="FFFFFF" w:fill="auto"/>
            <w:vAlign w:val="center"/>
          </w:tcPr>
          <w:p w14:paraId="7DC43742" w14:textId="77777777" w:rsidR="001D664A" w:rsidRPr="009E64DF" w:rsidRDefault="001D664A" w:rsidP="007111E8">
            <w:pPr>
              <w:autoSpaceDE w:val="0"/>
              <w:autoSpaceDN w:val="0"/>
              <w:adjustRightInd w:val="0"/>
              <w:spacing w:after="0"/>
              <w:jc w:val="center"/>
            </w:pPr>
            <w:r w:rsidRPr="004B392B">
              <w:t>7.10</w:t>
            </w:r>
          </w:p>
        </w:tc>
        <w:tc>
          <w:tcPr>
            <w:tcW w:w="900" w:type="dxa"/>
            <w:shd w:val="solid" w:color="FFFFFF" w:fill="auto"/>
            <w:vAlign w:val="center"/>
          </w:tcPr>
          <w:p w14:paraId="6B88C8B3" w14:textId="77777777" w:rsidR="001D664A" w:rsidRPr="009E64DF" w:rsidRDefault="001D664A" w:rsidP="007111E8">
            <w:pPr>
              <w:autoSpaceDE w:val="0"/>
              <w:autoSpaceDN w:val="0"/>
              <w:adjustRightInd w:val="0"/>
              <w:spacing w:after="0"/>
              <w:jc w:val="center"/>
            </w:pPr>
            <w:r w:rsidRPr="004B392B">
              <w:t>5.40</w:t>
            </w:r>
          </w:p>
        </w:tc>
        <w:tc>
          <w:tcPr>
            <w:tcW w:w="810" w:type="dxa"/>
            <w:shd w:val="solid" w:color="FFFFFF" w:fill="auto"/>
            <w:vAlign w:val="center"/>
          </w:tcPr>
          <w:p w14:paraId="79886041" w14:textId="77777777" w:rsidR="001D664A" w:rsidRPr="009E64DF" w:rsidRDefault="001D664A" w:rsidP="007111E8">
            <w:pPr>
              <w:autoSpaceDE w:val="0"/>
              <w:autoSpaceDN w:val="0"/>
              <w:adjustRightInd w:val="0"/>
              <w:spacing w:after="0"/>
              <w:jc w:val="center"/>
            </w:pPr>
            <w:r w:rsidRPr="004B392B">
              <w:t>6.43</w:t>
            </w:r>
          </w:p>
        </w:tc>
      </w:tr>
      <w:tr w:rsidR="001D664A" w:rsidRPr="00600885" w14:paraId="3857E762" w14:textId="77777777" w:rsidTr="001C69E3">
        <w:tc>
          <w:tcPr>
            <w:tcW w:w="750" w:type="dxa"/>
            <w:vMerge/>
            <w:shd w:val="solid" w:color="FFFFFF" w:fill="auto"/>
            <w:vAlign w:val="center"/>
          </w:tcPr>
          <w:p w14:paraId="09FAD48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6B73C9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E9C63FD"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Office - High Rise - CAV no econ</w:t>
            </w:r>
          </w:p>
        </w:tc>
        <w:tc>
          <w:tcPr>
            <w:tcW w:w="900" w:type="dxa"/>
            <w:shd w:val="solid" w:color="FFFFFF" w:fill="auto"/>
            <w:vAlign w:val="center"/>
          </w:tcPr>
          <w:p w14:paraId="00B4D9EC" w14:textId="77777777" w:rsidR="001D664A" w:rsidRPr="009E64DF" w:rsidRDefault="001D664A" w:rsidP="007111E8">
            <w:pPr>
              <w:autoSpaceDE w:val="0"/>
              <w:autoSpaceDN w:val="0"/>
              <w:adjustRightInd w:val="0"/>
              <w:spacing w:after="0"/>
              <w:jc w:val="center"/>
            </w:pPr>
            <w:r w:rsidRPr="004B392B">
              <w:t>8.57</w:t>
            </w:r>
          </w:p>
        </w:tc>
        <w:tc>
          <w:tcPr>
            <w:tcW w:w="810" w:type="dxa"/>
            <w:shd w:val="solid" w:color="FFFFFF" w:fill="auto"/>
            <w:vAlign w:val="center"/>
          </w:tcPr>
          <w:p w14:paraId="3518F3B3" w14:textId="77777777" w:rsidR="001D664A" w:rsidRPr="009E64DF" w:rsidRDefault="001D664A" w:rsidP="007111E8">
            <w:pPr>
              <w:autoSpaceDE w:val="0"/>
              <w:autoSpaceDN w:val="0"/>
              <w:adjustRightInd w:val="0"/>
              <w:spacing w:after="0"/>
              <w:jc w:val="center"/>
            </w:pPr>
            <w:r w:rsidRPr="004B392B">
              <w:t>8.70</w:t>
            </w:r>
          </w:p>
        </w:tc>
        <w:tc>
          <w:tcPr>
            <w:tcW w:w="990" w:type="dxa"/>
            <w:shd w:val="solid" w:color="FFFFFF" w:fill="auto"/>
            <w:vAlign w:val="center"/>
          </w:tcPr>
          <w:p w14:paraId="1949E004" w14:textId="77777777" w:rsidR="001D664A" w:rsidRPr="009E64DF" w:rsidRDefault="001D664A" w:rsidP="007111E8">
            <w:pPr>
              <w:autoSpaceDE w:val="0"/>
              <w:autoSpaceDN w:val="0"/>
              <w:adjustRightInd w:val="0"/>
              <w:spacing w:after="0"/>
              <w:jc w:val="center"/>
            </w:pPr>
            <w:r w:rsidRPr="004B392B">
              <w:t>7.93</w:t>
            </w:r>
          </w:p>
        </w:tc>
        <w:tc>
          <w:tcPr>
            <w:tcW w:w="900" w:type="dxa"/>
            <w:shd w:val="solid" w:color="FFFFFF" w:fill="auto"/>
            <w:vAlign w:val="center"/>
          </w:tcPr>
          <w:p w14:paraId="4223AB18" w14:textId="77777777" w:rsidR="001D664A" w:rsidRPr="009E64DF" w:rsidRDefault="001D664A" w:rsidP="007111E8">
            <w:pPr>
              <w:autoSpaceDE w:val="0"/>
              <w:autoSpaceDN w:val="0"/>
              <w:adjustRightInd w:val="0"/>
              <w:spacing w:after="0"/>
              <w:jc w:val="center"/>
            </w:pPr>
            <w:r w:rsidRPr="004B392B">
              <w:t>5.31</w:t>
            </w:r>
          </w:p>
        </w:tc>
        <w:tc>
          <w:tcPr>
            <w:tcW w:w="810" w:type="dxa"/>
            <w:shd w:val="solid" w:color="FFFFFF" w:fill="auto"/>
            <w:vAlign w:val="center"/>
          </w:tcPr>
          <w:p w14:paraId="6D678B4C" w14:textId="77777777" w:rsidR="001D664A" w:rsidRPr="009E64DF" w:rsidRDefault="001D664A" w:rsidP="007111E8">
            <w:pPr>
              <w:autoSpaceDE w:val="0"/>
              <w:autoSpaceDN w:val="0"/>
              <w:adjustRightInd w:val="0"/>
              <w:spacing w:after="0"/>
              <w:jc w:val="center"/>
            </w:pPr>
            <w:r w:rsidRPr="004B392B">
              <w:t>5.78</w:t>
            </w:r>
          </w:p>
        </w:tc>
      </w:tr>
      <w:tr w:rsidR="001D664A" w:rsidRPr="00600885" w14:paraId="16062D1D" w14:textId="77777777" w:rsidTr="001C69E3">
        <w:tc>
          <w:tcPr>
            <w:tcW w:w="750" w:type="dxa"/>
            <w:vMerge/>
            <w:shd w:val="solid" w:color="FFFFFF" w:fill="auto"/>
            <w:vAlign w:val="center"/>
          </w:tcPr>
          <w:p w14:paraId="1F546F5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05406D8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13B6460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Office - High Rise - CAV econ</w:t>
            </w:r>
          </w:p>
        </w:tc>
        <w:tc>
          <w:tcPr>
            <w:tcW w:w="900" w:type="dxa"/>
            <w:shd w:val="solid" w:color="FFFFFF" w:fill="auto"/>
            <w:vAlign w:val="center"/>
          </w:tcPr>
          <w:p w14:paraId="52A97C05" w14:textId="77777777" w:rsidR="001D664A" w:rsidRPr="009E64DF" w:rsidRDefault="001D664A" w:rsidP="007111E8">
            <w:pPr>
              <w:autoSpaceDE w:val="0"/>
              <w:autoSpaceDN w:val="0"/>
              <w:adjustRightInd w:val="0"/>
              <w:spacing w:after="0"/>
              <w:jc w:val="center"/>
            </w:pPr>
            <w:r w:rsidRPr="004B392B">
              <w:t>8.86</w:t>
            </w:r>
          </w:p>
        </w:tc>
        <w:tc>
          <w:tcPr>
            <w:tcW w:w="810" w:type="dxa"/>
            <w:shd w:val="solid" w:color="FFFFFF" w:fill="auto"/>
            <w:vAlign w:val="center"/>
          </w:tcPr>
          <w:p w14:paraId="4B07A0DC" w14:textId="77777777" w:rsidR="001D664A" w:rsidRPr="009E64DF" w:rsidRDefault="001D664A" w:rsidP="007111E8">
            <w:pPr>
              <w:autoSpaceDE w:val="0"/>
              <w:autoSpaceDN w:val="0"/>
              <w:adjustRightInd w:val="0"/>
              <w:spacing w:after="0"/>
              <w:jc w:val="center"/>
            </w:pPr>
            <w:r w:rsidRPr="004B392B">
              <w:t>9.04</w:t>
            </w:r>
          </w:p>
        </w:tc>
        <w:tc>
          <w:tcPr>
            <w:tcW w:w="990" w:type="dxa"/>
            <w:shd w:val="solid" w:color="FFFFFF" w:fill="auto"/>
            <w:vAlign w:val="center"/>
          </w:tcPr>
          <w:p w14:paraId="7EB2F7FA" w14:textId="77777777" w:rsidR="001D664A" w:rsidRPr="009E64DF" w:rsidRDefault="001D664A" w:rsidP="007111E8">
            <w:pPr>
              <w:autoSpaceDE w:val="0"/>
              <w:autoSpaceDN w:val="0"/>
              <w:adjustRightInd w:val="0"/>
              <w:spacing w:after="0"/>
              <w:jc w:val="center"/>
            </w:pPr>
            <w:r w:rsidRPr="004B392B">
              <w:t>8.32</w:t>
            </w:r>
          </w:p>
        </w:tc>
        <w:tc>
          <w:tcPr>
            <w:tcW w:w="900" w:type="dxa"/>
            <w:shd w:val="solid" w:color="FFFFFF" w:fill="auto"/>
            <w:vAlign w:val="center"/>
          </w:tcPr>
          <w:p w14:paraId="32E02CC7" w14:textId="77777777" w:rsidR="001D664A" w:rsidRPr="009E64DF" w:rsidRDefault="001D664A" w:rsidP="007111E8">
            <w:pPr>
              <w:autoSpaceDE w:val="0"/>
              <w:autoSpaceDN w:val="0"/>
              <w:adjustRightInd w:val="0"/>
              <w:spacing w:after="0"/>
              <w:jc w:val="center"/>
            </w:pPr>
            <w:r w:rsidRPr="004B392B">
              <w:t>5.73</w:t>
            </w:r>
          </w:p>
        </w:tc>
        <w:tc>
          <w:tcPr>
            <w:tcW w:w="810" w:type="dxa"/>
            <w:shd w:val="solid" w:color="FFFFFF" w:fill="auto"/>
            <w:vAlign w:val="center"/>
          </w:tcPr>
          <w:p w14:paraId="5D22AAFA" w14:textId="77777777" w:rsidR="001D664A" w:rsidRPr="009E64DF" w:rsidRDefault="001D664A" w:rsidP="007111E8">
            <w:pPr>
              <w:autoSpaceDE w:val="0"/>
              <w:autoSpaceDN w:val="0"/>
              <w:adjustRightInd w:val="0"/>
              <w:spacing w:after="0"/>
              <w:jc w:val="center"/>
            </w:pPr>
            <w:r w:rsidRPr="004B392B">
              <w:t>6.31</w:t>
            </w:r>
          </w:p>
        </w:tc>
      </w:tr>
      <w:tr w:rsidR="001D664A" w:rsidRPr="00600885" w14:paraId="6941BD03" w14:textId="77777777" w:rsidTr="001C69E3">
        <w:tc>
          <w:tcPr>
            <w:tcW w:w="750" w:type="dxa"/>
            <w:vMerge/>
            <w:shd w:val="solid" w:color="FFFFFF" w:fill="auto"/>
            <w:vAlign w:val="center"/>
          </w:tcPr>
          <w:p w14:paraId="05FD616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648EFBF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C65387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Office - High Rise - VAV econ</w:t>
            </w:r>
          </w:p>
        </w:tc>
        <w:tc>
          <w:tcPr>
            <w:tcW w:w="900" w:type="dxa"/>
            <w:shd w:val="solid" w:color="FFFFFF" w:fill="auto"/>
            <w:vAlign w:val="center"/>
          </w:tcPr>
          <w:p w14:paraId="323482ED" w14:textId="77777777" w:rsidR="001D664A" w:rsidRPr="009E64DF" w:rsidRDefault="001D664A" w:rsidP="007111E8">
            <w:pPr>
              <w:autoSpaceDE w:val="0"/>
              <w:autoSpaceDN w:val="0"/>
              <w:adjustRightInd w:val="0"/>
              <w:spacing w:after="0"/>
              <w:jc w:val="center"/>
            </w:pPr>
            <w:r w:rsidRPr="004B392B">
              <w:t>6.48</w:t>
            </w:r>
          </w:p>
        </w:tc>
        <w:tc>
          <w:tcPr>
            <w:tcW w:w="810" w:type="dxa"/>
            <w:shd w:val="solid" w:color="FFFFFF" w:fill="auto"/>
            <w:vAlign w:val="center"/>
          </w:tcPr>
          <w:p w14:paraId="238F9970" w14:textId="77777777" w:rsidR="001D664A" w:rsidRPr="009E64DF" w:rsidRDefault="001D664A" w:rsidP="007111E8">
            <w:pPr>
              <w:autoSpaceDE w:val="0"/>
              <w:autoSpaceDN w:val="0"/>
              <w:adjustRightInd w:val="0"/>
              <w:spacing w:after="0"/>
              <w:jc w:val="center"/>
            </w:pPr>
            <w:r w:rsidRPr="004B392B">
              <w:t>6.61</w:t>
            </w:r>
          </w:p>
        </w:tc>
        <w:tc>
          <w:tcPr>
            <w:tcW w:w="990" w:type="dxa"/>
            <w:shd w:val="solid" w:color="FFFFFF" w:fill="auto"/>
            <w:vAlign w:val="center"/>
          </w:tcPr>
          <w:p w14:paraId="56FE2146" w14:textId="77777777" w:rsidR="001D664A" w:rsidRPr="009E64DF" w:rsidRDefault="001D664A" w:rsidP="007111E8">
            <w:pPr>
              <w:autoSpaceDE w:val="0"/>
              <w:autoSpaceDN w:val="0"/>
              <w:adjustRightInd w:val="0"/>
              <w:spacing w:after="0"/>
              <w:jc w:val="center"/>
            </w:pPr>
            <w:r w:rsidRPr="004B392B">
              <w:t>5.45</w:t>
            </w:r>
          </w:p>
        </w:tc>
        <w:tc>
          <w:tcPr>
            <w:tcW w:w="900" w:type="dxa"/>
            <w:shd w:val="solid" w:color="FFFFFF" w:fill="auto"/>
            <w:vAlign w:val="center"/>
          </w:tcPr>
          <w:p w14:paraId="6E4F4E1F" w14:textId="77777777" w:rsidR="001D664A" w:rsidRPr="009E64DF" w:rsidRDefault="001D664A" w:rsidP="007111E8">
            <w:pPr>
              <w:autoSpaceDE w:val="0"/>
              <w:autoSpaceDN w:val="0"/>
              <w:adjustRightInd w:val="0"/>
              <w:spacing w:after="0"/>
              <w:jc w:val="center"/>
            </w:pPr>
            <w:r w:rsidRPr="004B392B">
              <w:t>3.22</w:t>
            </w:r>
          </w:p>
        </w:tc>
        <w:tc>
          <w:tcPr>
            <w:tcW w:w="810" w:type="dxa"/>
            <w:shd w:val="solid" w:color="FFFFFF" w:fill="auto"/>
            <w:vAlign w:val="center"/>
          </w:tcPr>
          <w:p w14:paraId="7374F757" w14:textId="77777777" w:rsidR="001D664A" w:rsidRPr="009E64DF" w:rsidRDefault="001D664A" w:rsidP="007111E8">
            <w:pPr>
              <w:autoSpaceDE w:val="0"/>
              <w:autoSpaceDN w:val="0"/>
              <w:adjustRightInd w:val="0"/>
              <w:spacing w:after="0"/>
              <w:jc w:val="center"/>
            </w:pPr>
            <w:r w:rsidRPr="004B392B">
              <w:t>3.59</w:t>
            </w:r>
          </w:p>
        </w:tc>
      </w:tr>
      <w:tr w:rsidR="001D664A" w:rsidRPr="00600885" w14:paraId="4E4D2A1B" w14:textId="77777777" w:rsidTr="001C69E3">
        <w:tc>
          <w:tcPr>
            <w:tcW w:w="750" w:type="dxa"/>
            <w:vMerge/>
            <w:shd w:val="solid" w:color="FFFFFF" w:fill="auto"/>
            <w:vAlign w:val="center"/>
          </w:tcPr>
          <w:p w14:paraId="19FD186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D9DC1A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81AA072"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Office - High Rise - FCU</w:t>
            </w:r>
          </w:p>
        </w:tc>
        <w:tc>
          <w:tcPr>
            <w:tcW w:w="900" w:type="dxa"/>
            <w:shd w:val="solid" w:color="FFFFFF" w:fill="auto"/>
            <w:vAlign w:val="center"/>
          </w:tcPr>
          <w:p w14:paraId="408A1685" w14:textId="77777777" w:rsidR="001D664A" w:rsidRPr="009E64DF" w:rsidRDefault="001D664A" w:rsidP="007111E8">
            <w:pPr>
              <w:autoSpaceDE w:val="0"/>
              <w:autoSpaceDN w:val="0"/>
              <w:adjustRightInd w:val="0"/>
              <w:spacing w:after="0"/>
              <w:jc w:val="center"/>
            </w:pPr>
            <w:r w:rsidRPr="004B392B">
              <w:t>4.75</w:t>
            </w:r>
          </w:p>
        </w:tc>
        <w:tc>
          <w:tcPr>
            <w:tcW w:w="810" w:type="dxa"/>
            <w:shd w:val="solid" w:color="FFFFFF" w:fill="auto"/>
            <w:vAlign w:val="center"/>
          </w:tcPr>
          <w:p w14:paraId="0C8ED5BE" w14:textId="77777777" w:rsidR="001D664A" w:rsidRPr="009E64DF" w:rsidRDefault="001D664A" w:rsidP="007111E8">
            <w:pPr>
              <w:autoSpaceDE w:val="0"/>
              <w:autoSpaceDN w:val="0"/>
              <w:adjustRightInd w:val="0"/>
              <w:spacing w:after="0"/>
              <w:jc w:val="center"/>
            </w:pPr>
            <w:r w:rsidRPr="004B392B">
              <w:t>4.67</w:t>
            </w:r>
          </w:p>
        </w:tc>
        <w:tc>
          <w:tcPr>
            <w:tcW w:w="990" w:type="dxa"/>
            <w:shd w:val="solid" w:color="FFFFFF" w:fill="auto"/>
            <w:vAlign w:val="center"/>
          </w:tcPr>
          <w:p w14:paraId="5EAAA34D" w14:textId="77777777" w:rsidR="001D664A" w:rsidRPr="009E64DF" w:rsidRDefault="001D664A" w:rsidP="007111E8">
            <w:pPr>
              <w:autoSpaceDE w:val="0"/>
              <w:autoSpaceDN w:val="0"/>
              <w:adjustRightInd w:val="0"/>
              <w:spacing w:after="0"/>
              <w:jc w:val="center"/>
            </w:pPr>
            <w:r w:rsidRPr="004B392B">
              <w:t>4.04</w:t>
            </w:r>
          </w:p>
        </w:tc>
        <w:tc>
          <w:tcPr>
            <w:tcW w:w="900" w:type="dxa"/>
            <w:shd w:val="solid" w:color="FFFFFF" w:fill="auto"/>
            <w:vAlign w:val="center"/>
          </w:tcPr>
          <w:p w14:paraId="5347B38A" w14:textId="77777777" w:rsidR="001D664A" w:rsidRPr="009E64DF" w:rsidRDefault="001D664A" w:rsidP="007111E8">
            <w:pPr>
              <w:autoSpaceDE w:val="0"/>
              <w:autoSpaceDN w:val="0"/>
              <w:adjustRightInd w:val="0"/>
              <w:spacing w:after="0"/>
              <w:jc w:val="center"/>
            </w:pPr>
            <w:r w:rsidRPr="004B392B">
              <w:t>2.14</w:t>
            </w:r>
          </w:p>
        </w:tc>
        <w:tc>
          <w:tcPr>
            <w:tcW w:w="810" w:type="dxa"/>
            <w:shd w:val="solid" w:color="FFFFFF" w:fill="auto"/>
            <w:vAlign w:val="center"/>
          </w:tcPr>
          <w:p w14:paraId="00BF8490" w14:textId="77777777" w:rsidR="001D664A" w:rsidRPr="009E64DF" w:rsidRDefault="001D664A" w:rsidP="007111E8">
            <w:pPr>
              <w:autoSpaceDE w:val="0"/>
              <w:autoSpaceDN w:val="0"/>
              <w:adjustRightInd w:val="0"/>
              <w:spacing w:after="0"/>
              <w:jc w:val="center"/>
            </w:pPr>
            <w:r w:rsidRPr="004B392B">
              <w:t>2.25</w:t>
            </w:r>
          </w:p>
        </w:tc>
      </w:tr>
      <w:tr w:rsidR="001D664A" w:rsidRPr="00600885" w14:paraId="41FF2EDD" w14:textId="77777777" w:rsidTr="001C69E3">
        <w:tc>
          <w:tcPr>
            <w:tcW w:w="750" w:type="dxa"/>
            <w:vMerge/>
            <w:shd w:val="solid" w:color="FFFFFF" w:fill="auto"/>
            <w:vAlign w:val="center"/>
          </w:tcPr>
          <w:p w14:paraId="0155249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A690DB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B4112E8"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Office - Low Rise</w:t>
            </w:r>
          </w:p>
        </w:tc>
        <w:tc>
          <w:tcPr>
            <w:tcW w:w="900" w:type="dxa"/>
            <w:shd w:val="solid" w:color="FFFFFF" w:fill="auto"/>
            <w:vAlign w:val="center"/>
          </w:tcPr>
          <w:p w14:paraId="3A7F2E44" w14:textId="77777777" w:rsidR="001D664A" w:rsidRPr="009E64DF" w:rsidRDefault="001D664A" w:rsidP="007111E8">
            <w:pPr>
              <w:autoSpaceDE w:val="0"/>
              <w:autoSpaceDN w:val="0"/>
              <w:adjustRightInd w:val="0"/>
              <w:spacing w:after="0"/>
              <w:jc w:val="center"/>
            </w:pPr>
            <w:r w:rsidRPr="004B392B">
              <w:t>6.06</w:t>
            </w:r>
          </w:p>
        </w:tc>
        <w:tc>
          <w:tcPr>
            <w:tcW w:w="810" w:type="dxa"/>
            <w:shd w:val="solid" w:color="FFFFFF" w:fill="auto"/>
            <w:vAlign w:val="center"/>
          </w:tcPr>
          <w:p w14:paraId="3C1EB468" w14:textId="77777777" w:rsidR="001D664A" w:rsidRPr="009E64DF" w:rsidRDefault="001D664A" w:rsidP="007111E8">
            <w:pPr>
              <w:autoSpaceDE w:val="0"/>
              <w:autoSpaceDN w:val="0"/>
              <w:adjustRightInd w:val="0"/>
              <w:spacing w:after="0"/>
              <w:jc w:val="center"/>
            </w:pPr>
            <w:r w:rsidRPr="004B392B">
              <w:t>6.05</w:t>
            </w:r>
          </w:p>
        </w:tc>
        <w:tc>
          <w:tcPr>
            <w:tcW w:w="990" w:type="dxa"/>
            <w:shd w:val="solid" w:color="FFFFFF" w:fill="auto"/>
            <w:vAlign w:val="center"/>
          </w:tcPr>
          <w:p w14:paraId="00FBBB1F" w14:textId="77777777" w:rsidR="001D664A" w:rsidRPr="009E64DF" w:rsidRDefault="001D664A" w:rsidP="007111E8">
            <w:pPr>
              <w:autoSpaceDE w:val="0"/>
              <w:autoSpaceDN w:val="0"/>
              <w:adjustRightInd w:val="0"/>
              <w:spacing w:after="0"/>
              <w:jc w:val="center"/>
            </w:pPr>
            <w:r w:rsidRPr="004B392B">
              <w:t>4.80</w:t>
            </w:r>
          </w:p>
        </w:tc>
        <w:tc>
          <w:tcPr>
            <w:tcW w:w="900" w:type="dxa"/>
            <w:shd w:val="solid" w:color="FFFFFF" w:fill="auto"/>
            <w:vAlign w:val="center"/>
          </w:tcPr>
          <w:p w14:paraId="544656B9" w14:textId="77777777" w:rsidR="001D664A" w:rsidRPr="009E64DF" w:rsidRDefault="001D664A" w:rsidP="007111E8">
            <w:pPr>
              <w:autoSpaceDE w:val="0"/>
              <w:autoSpaceDN w:val="0"/>
              <w:adjustRightInd w:val="0"/>
              <w:spacing w:after="0"/>
              <w:jc w:val="center"/>
            </w:pPr>
            <w:r w:rsidRPr="004B392B">
              <w:t>2.94</w:t>
            </w:r>
          </w:p>
        </w:tc>
        <w:tc>
          <w:tcPr>
            <w:tcW w:w="810" w:type="dxa"/>
            <w:shd w:val="solid" w:color="FFFFFF" w:fill="auto"/>
            <w:vAlign w:val="center"/>
          </w:tcPr>
          <w:p w14:paraId="2979D578" w14:textId="77777777" w:rsidR="001D664A" w:rsidRPr="009E64DF" w:rsidRDefault="001D664A" w:rsidP="007111E8">
            <w:pPr>
              <w:autoSpaceDE w:val="0"/>
              <w:autoSpaceDN w:val="0"/>
              <w:adjustRightInd w:val="0"/>
              <w:spacing w:after="0"/>
              <w:jc w:val="center"/>
            </w:pPr>
            <w:r w:rsidRPr="004B392B">
              <w:t>3.36</w:t>
            </w:r>
          </w:p>
        </w:tc>
      </w:tr>
      <w:tr w:rsidR="001D664A" w:rsidRPr="00600885" w14:paraId="47212AD1" w14:textId="77777777" w:rsidTr="001C69E3">
        <w:tc>
          <w:tcPr>
            <w:tcW w:w="750" w:type="dxa"/>
            <w:vMerge/>
            <w:shd w:val="solid" w:color="FFFFFF" w:fill="auto"/>
            <w:vAlign w:val="center"/>
          </w:tcPr>
          <w:p w14:paraId="75B5BF0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86F761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7115F4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Office - Mid Rise</w:t>
            </w:r>
          </w:p>
        </w:tc>
        <w:tc>
          <w:tcPr>
            <w:tcW w:w="900" w:type="dxa"/>
            <w:shd w:val="solid" w:color="FFFFFF" w:fill="auto"/>
            <w:vAlign w:val="center"/>
          </w:tcPr>
          <w:p w14:paraId="0081700E" w14:textId="77777777" w:rsidR="001D664A" w:rsidRPr="009E64DF" w:rsidRDefault="001D664A" w:rsidP="007111E8">
            <w:pPr>
              <w:autoSpaceDE w:val="0"/>
              <w:autoSpaceDN w:val="0"/>
              <w:adjustRightInd w:val="0"/>
              <w:spacing w:after="0"/>
              <w:jc w:val="center"/>
            </w:pPr>
            <w:r w:rsidRPr="004B392B">
              <w:t>6.73</w:t>
            </w:r>
          </w:p>
        </w:tc>
        <w:tc>
          <w:tcPr>
            <w:tcW w:w="810" w:type="dxa"/>
            <w:shd w:val="solid" w:color="FFFFFF" w:fill="auto"/>
            <w:vAlign w:val="center"/>
          </w:tcPr>
          <w:p w14:paraId="00B47838" w14:textId="77777777" w:rsidR="001D664A" w:rsidRPr="009E64DF" w:rsidRDefault="001D664A" w:rsidP="007111E8">
            <w:pPr>
              <w:autoSpaceDE w:val="0"/>
              <w:autoSpaceDN w:val="0"/>
              <w:adjustRightInd w:val="0"/>
              <w:spacing w:after="0"/>
              <w:jc w:val="center"/>
            </w:pPr>
            <w:r w:rsidRPr="004B392B">
              <w:t>6.73</w:t>
            </w:r>
          </w:p>
        </w:tc>
        <w:tc>
          <w:tcPr>
            <w:tcW w:w="990" w:type="dxa"/>
            <w:shd w:val="solid" w:color="FFFFFF" w:fill="auto"/>
            <w:vAlign w:val="center"/>
          </w:tcPr>
          <w:p w14:paraId="2674B97D" w14:textId="77777777" w:rsidR="001D664A" w:rsidRPr="009E64DF" w:rsidRDefault="001D664A" w:rsidP="007111E8">
            <w:pPr>
              <w:autoSpaceDE w:val="0"/>
              <w:autoSpaceDN w:val="0"/>
              <w:adjustRightInd w:val="0"/>
              <w:spacing w:after="0"/>
              <w:jc w:val="center"/>
            </w:pPr>
            <w:r w:rsidRPr="004B392B">
              <w:t>5.70</w:t>
            </w:r>
          </w:p>
        </w:tc>
        <w:tc>
          <w:tcPr>
            <w:tcW w:w="900" w:type="dxa"/>
            <w:shd w:val="solid" w:color="FFFFFF" w:fill="auto"/>
            <w:vAlign w:val="center"/>
          </w:tcPr>
          <w:p w14:paraId="66FCB7C6" w14:textId="77777777" w:rsidR="001D664A" w:rsidRPr="009E64DF" w:rsidRDefault="001D664A" w:rsidP="007111E8">
            <w:pPr>
              <w:autoSpaceDE w:val="0"/>
              <w:autoSpaceDN w:val="0"/>
              <w:adjustRightInd w:val="0"/>
              <w:spacing w:after="0"/>
              <w:jc w:val="center"/>
            </w:pPr>
            <w:r w:rsidRPr="004B392B">
              <w:t>3.6</w:t>
            </w:r>
            <w:r w:rsidRPr="009E64DF">
              <w:t>3</w:t>
            </w:r>
          </w:p>
        </w:tc>
        <w:tc>
          <w:tcPr>
            <w:tcW w:w="810" w:type="dxa"/>
            <w:shd w:val="solid" w:color="FFFFFF" w:fill="auto"/>
            <w:vAlign w:val="center"/>
          </w:tcPr>
          <w:p w14:paraId="082323CD" w14:textId="77777777" w:rsidR="001D664A" w:rsidRPr="009E64DF" w:rsidRDefault="001D664A" w:rsidP="007111E8">
            <w:pPr>
              <w:autoSpaceDE w:val="0"/>
              <w:autoSpaceDN w:val="0"/>
              <w:adjustRightInd w:val="0"/>
              <w:spacing w:after="0"/>
              <w:jc w:val="center"/>
            </w:pPr>
            <w:r w:rsidRPr="004B392B">
              <w:t>4.03</w:t>
            </w:r>
          </w:p>
        </w:tc>
      </w:tr>
      <w:tr w:rsidR="001D664A" w:rsidRPr="00600885" w14:paraId="1CE48B40" w14:textId="77777777" w:rsidTr="001C69E3">
        <w:tc>
          <w:tcPr>
            <w:tcW w:w="750" w:type="dxa"/>
            <w:vMerge/>
            <w:shd w:val="solid" w:color="FFFFFF" w:fill="auto"/>
            <w:vAlign w:val="center"/>
          </w:tcPr>
          <w:p w14:paraId="5E74685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2D4D33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9B6A7A3"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Religious Building</w:t>
            </w:r>
          </w:p>
        </w:tc>
        <w:tc>
          <w:tcPr>
            <w:tcW w:w="900" w:type="dxa"/>
            <w:shd w:val="solid" w:color="FFFFFF" w:fill="auto"/>
            <w:vAlign w:val="center"/>
          </w:tcPr>
          <w:p w14:paraId="5F49F1D4" w14:textId="77777777" w:rsidR="001D664A" w:rsidRPr="009E64DF" w:rsidRDefault="001D664A" w:rsidP="007111E8">
            <w:pPr>
              <w:autoSpaceDE w:val="0"/>
              <w:autoSpaceDN w:val="0"/>
              <w:adjustRightInd w:val="0"/>
              <w:spacing w:after="0"/>
              <w:jc w:val="center"/>
            </w:pPr>
            <w:r w:rsidRPr="004B392B">
              <w:t>6.80</w:t>
            </w:r>
          </w:p>
        </w:tc>
        <w:tc>
          <w:tcPr>
            <w:tcW w:w="810" w:type="dxa"/>
            <w:shd w:val="solid" w:color="FFFFFF" w:fill="auto"/>
            <w:vAlign w:val="center"/>
          </w:tcPr>
          <w:p w14:paraId="32CF3526" w14:textId="77777777" w:rsidR="001D664A" w:rsidRPr="009E64DF" w:rsidRDefault="001D664A" w:rsidP="007111E8">
            <w:pPr>
              <w:autoSpaceDE w:val="0"/>
              <w:autoSpaceDN w:val="0"/>
              <w:adjustRightInd w:val="0"/>
              <w:spacing w:after="0"/>
              <w:jc w:val="center"/>
            </w:pPr>
            <w:r w:rsidRPr="004B392B">
              <w:t>6.38</w:t>
            </w:r>
          </w:p>
        </w:tc>
        <w:tc>
          <w:tcPr>
            <w:tcW w:w="990" w:type="dxa"/>
            <w:shd w:val="solid" w:color="FFFFFF" w:fill="auto"/>
            <w:vAlign w:val="center"/>
          </w:tcPr>
          <w:p w14:paraId="5236B231" w14:textId="77777777" w:rsidR="001D664A" w:rsidRPr="009E64DF" w:rsidRDefault="001D664A" w:rsidP="007111E8">
            <w:pPr>
              <w:autoSpaceDE w:val="0"/>
              <w:autoSpaceDN w:val="0"/>
              <w:adjustRightInd w:val="0"/>
              <w:spacing w:after="0"/>
              <w:jc w:val="center"/>
            </w:pPr>
            <w:r w:rsidRPr="004B392B">
              <w:t>6.11</w:t>
            </w:r>
          </w:p>
        </w:tc>
        <w:tc>
          <w:tcPr>
            <w:tcW w:w="900" w:type="dxa"/>
            <w:shd w:val="solid" w:color="FFFFFF" w:fill="auto"/>
            <w:vAlign w:val="center"/>
          </w:tcPr>
          <w:p w14:paraId="175EF545" w14:textId="77777777" w:rsidR="001D664A" w:rsidRPr="009E64DF" w:rsidRDefault="001D664A" w:rsidP="007111E8">
            <w:pPr>
              <w:autoSpaceDE w:val="0"/>
              <w:autoSpaceDN w:val="0"/>
              <w:adjustRightInd w:val="0"/>
              <w:spacing w:after="0"/>
              <w:jc w:val="center"/>
            </w:pPr>
            <w:r w:rsidRPr="004B392B">
              <w:t>4.47</w:t>
            </w:r>
          </w:p>
        </w:tc>
        <w:tc>
          <w:tcPr>
            <w:tcW w:w="810" w:type="dxa"/>
            <w:shd w:val="solid" w:color="FFFFFF" w:fill="auto"/>
            <w:vAlign w:val="center"/>
          </w:tcPr>
          <w:p w14:paraId="30F40806" w14:textId="77777777" w:rsidR="001D664A" w:rsidRPr="009E64DF" w:rsidRDefault="001D664A" w:rsidP="007111E8">
            <w:pPr>
              <w:autoSpaceDE w:val="0"/>
              <w:autoSpaceDN w:val="0"/>
              <w:adjustRightInd w:val="0"/>
              <w:spacing w:after="0"/>
              <w:jc w:val="center"/>
            </w:pPr>
            <w:r w:rsidRPr="004B392B">
              <w:t>5.11</w:t>
            </w:r>
          </w:p>
        </w:tc>
      </w:tr>
      <w:tr w:rsidR="001D664A" w:rsidRPr="00600885" w14:paraId="1CCBA090" w14:textId="77777777" w:rsidTr="001C69E3">
        <w:tc>
          <w:tcPr>
            <w:tcW w:w="750" w:type="dxa"/>
            <w:vMerge/>
            <w:shd w:val="solid" w:color="FFFFFF" w:fill="auto"/>
            <w:vAlign w:val="center"/>
          </w:tcPr>
          <w:p w14:paraId="06BECB2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608453C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F8F1DD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Restaurant</w:t>
            </w:r>
          </w:p>
        </w:tc>
        <w:tc>
          <w:tcPr>
            <w:tcW w:w="900" w:type="dxa"/>
            <w:shd w:val="solid" w:color="FFFFFF" w:fill="auto"/>
            <w:vAlign w:val="center"/>
          </w:tcPr>
          <w:p w14:paraId="40787016" w14:textId="77777777" w:rsidR="001D664A" w:rsidRPr="009E64DF" w:rsidRDefault="001D664A" w:rsidP="007111E8">
            <w:pPr>
              <w:autoSpaceDE w:val="0"/>
              <w:autoSpaceDN w:val="0"/>
              <w:adjustRightInd w:val="0"/>
              <w:spacing w:after="0"/>
              <w:jc w:val="center"/>
            </w:pPr>
            <w:r w:rsidRPr="004B392B">
              <w:t>5.73</w:t>
            </w:r>
          </w:p>
        </w:tc>
        <w:tc>
          <w:tcPr>
            <w:tcW w:w="810" w:type="dxa"/>
            <w:shd w:val="solid" w:color="FFFFFF" w:fill="auto"/>
            <w:vAlign w:val="center"/>
          </w:tcPr>
          <w:p w14:paraId="6770D18F" w14:textId="77777777" w:rsidR="001D664A" w:rsidRPr="009E64DF" w:rsidRDefault="001D664A" w:rsidP="007111E8">
            <w:pPr>
              <w:autoSpaceDE w:val="0"/>
              <w:autoSpaceDN w:val="0"/>
              <w:adjustRightInd w:val="0"/>
              <w:spacing w:after="0"/>
              <w:jc w:val="center"/>
            </w:pPr>
            <w:r w:rsidRPr="004B392B">
              <w:t>5.75</w:t>
            </w:r>
          </w:p>
        </w:tc>
        <w:tc>
          <w:tcPr>
            <w:tcW w:w="990" w:type="dxa"/>
            <w:shd w:val="solid" w:color="FFFFFF" w:fill="auto"/>
            <w:vAlign w:val="center"/>
          </w:tcPr>
          <w:p w14:paraId="6E24456B" w14:textId="77777777" w:rsidR="001D664A" w:rsidRPr="009E64DF" w:rsidRDefault="001D664A" w:rsidP="007111E8">
            <w:pPr>
              <w:autoSpaceDE w:val="0"/>
              <w:autoSpaceDN w:val="0"/>
              <w:adjustRightInd w:val="0"/>
              <w:spacing w:after="0"/>
              <w:jc w:val="center"/>
            </w:pPr>
            <w:r w:rsidRPr="004B392B">
              <w:t>5.16</w:t>
            </w:r>
          </w:p>
        </w:tc>
        <w:tc>
          <w:tcPr>
            <w:tcW w:w="900" w:type="dxa"/>
            <w:shd w:val="solid" w:color="FFFFFF" w:fill="auto"/>
            <w:vAlign w:val="center"/>
          </w:tcPr>
          <w:p w14:paraId="00881E59" w14:textId="77777777" w:rsidR="001D664A" w:rsidRPr="009E64DF" w:rsidRDefault="001D664A" w:rsidP="007111E8">
            <w:pPr>
              <w:autoSpaceDE w:val="0"/>
              <w:autoSpaceDN w:val="0"/>
              <w:adjustRightInd w:val="0"/>
              <w:spacing w:after="0"/>
              <w:jc w:val="center"/>
            </w:pPr>
            <w:r w:rsidRPr="004B392B">
              <w:t>3.90</w:t>
            </w:r>
          </w:p>
        </w:tc>
        <w:tc>
          <w:tcPr>
            <w:tcW w:w="810" w:type="dxa"/>
            <w:shd w:val="solid" w:color="FFFFFF" w:fill="auto"/>
            <w:vAlign w:val="center"/>
          </w:tcPr>
          <w:p w14:paraId="0100F535" w14:textId="77777777" w:rsidR="001D664A" w:rsidRPr="009E64DF" w:rsidRDefault="001D664A" w:rsidP="007111E8">
            <w:pPr>
              <w:autoSpaceDE w:val="0"/>
              <w:autoSpaceDN w:val="0"/>
              <w:adjustRightInd w:val="0"/>
              <w:spacing w:after="0"/>
              <w:jc w:val="center"/>
            </w:pPr>
            <w:r w:rsidRPr="004B392B">
              <w:t>4.63</w:t>
            </w:r>
          </w:p>
        </w:tc>
      </w:tr>
      <w:tr w:rsidR="001D664A" w:rsidRPr="00600885" w14:paraId="4FB860B9" w14:textId="77777777" w:rsidTr="001C69E3">
        <w:tc>
          <w:tcPr>
            <w:tcW w:w="750" w:type="dxa"/>
            <w:vMerge/>
            <w:shd w:val="solid" w:color="FFFFFF" w:fill="auto"/>
            <w:vAlign w:val="center"/>
          </w:tcPr>
          <w:p w14:paraId="4ADB7D0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6158566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14F6F83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Retail - Department Store</w:t>
            </w:r>
          </w:p>
        </w:tc>
        <w:tc>
          <w:tcPr>
            <w:tcW w:w="900" w:type="dxa"/>
            <w:shd w:val="solid" w:color="FFFFFF" w:fill="auto"/>
            <w:vAlign w:val="center"/>
          </w:tcPr>
          <w:p w14:paraId="619D5788" w14:textId="77777777" w:rsidR="001D664A" w:rsidRPr="009E64DF" w:rsidRDefault="001D664A" w:rsidP="007111E8">
            <w:pPr>
              <w:autoSpaceDE w:val="0"/>
              <w:autoSpaceDN w:val="0"/>
              <w:adjustRightInd w:val="0"/>
              <w:spacing w:after="0"/>
              <w:jc w:val="center"/>
            </w:pPr>
            <w:r w:rsidRPr="004B392B">
              <w:t>5.91</w:t>
            </w:r>
          </w:p>
        </w:tc>
        <w:tc>
          <w:tcPr>
            <w:tcW w:w="810" w:type="dxa"/>
            <w:shd w:val="solid" w:color="FFFFFF" w:fill="auto"/>
            <w:vAlign w:val="center"/>
          </w:tcPr>
          <w:p w14:paraId="6C33D86A" w14:textId="77777777" w:rsidR="001D664A" w:rsidRPr="009E64DF" w:rsidRDefault="001D664A" w:rsidP="007111E8">
            <w:pPr>
              <w:autoSpaceDE w:val="0"/>
              <w:autoSpaceDN w:val="0"/>
              <w:adjustRightInd w:val="0"/>
              <w:spacing w:after="0"/>
              <w:jc w:val="center"/>
            </w:pPr>
            <w:r w:rsidRPr="004B392B">
              <w:t>5.42</w:t>
            </w:r>
          </w:p>
        </w:tc>
        <w:tc>
          <w:tcPr>
            <w:tcW w:w="990" w:type="dxa"/>
            <w:shd w:val="solid" w:color="FFFFFF" w:fill="auto"/>
            <w:vAlign w:val="center"/>
          </w:tcPr>
          <w:p w14:paraId="1C025CD0" w14:textId="77777777" w:rsidR="001D664A" w:rsidRPr="009E64DF" w:rsidRDefault="001D664A" w:rsidP="007111E8">
            <w:pPr>
              <w:autoSpaceDE w:val="0"/>
              <w:autoSpaceDN w:val="0"/>
              <w:adjustRightInd w:val="0"/>
              <w:spacing w:after="0"/>
              <w:jc w:val="center"/>
            </w:pPr>
            <w:r w:rsidRPr="004B392B">
              <w:t>5.09</w:t>
            </w:r>
          </w:p>
        </w:tc>
        <w:tc>
          <w:tcPr>
            <w:tcW w:w="900" w:type="dxa"/>
            <w:shd w:val="solid" w:color="FFFFFF" w:fill="auto"/>
            <w:vAlign w:val="center"/>
          </w:tcPr>
          <w:p w14:paraId="21AF463F" w14:textId="77777777" w:rsidR="001D664A" w:rsidRPr="009E64DF" w:rsidRDefault="001D664A" w:rsidP="007111E8">
            <w:pPr>
              <w:autoSpaceDE w:val="0"/>
              <w:autoSpaceDN w:val="0"/>
              <w:adjustRightInd w:val="0"/>
              <w:spacing w:after="0"/>
              <w:jc w:val="center"/>
            </w:pPr>
            <w:r w:rsidRPr="004B392B">
              <w:t>3.31</w:t>
            </w:r>
          </w:p>
        </w:tc>
        <w:tc>
          <w:tcPr>
            <w:tcW w:w="810" w:type="dxa"/>
            <w:shd w:val="solid" w:color="FFFFFF" w:fill="auto"/>
            <w:vAlign w:val="center"/>
          </w:tcPr>
          <w:p w14:paraId="5C269895" w14:textId="77777777" w:rsidR="001D664A" w:rsidRPr="009E64DF" w:rsidRDefault="001D664A" w:rsidP="007111E8">
            <w:pPr>
              <w:autoSpaceDE w:val="0"/>
              <w:autoSpaceDN w:val="0"/>
              <w:adjustRightInd w:val="0"/>
              <w:spacing w:after="0"/>
              <w:jc w:val="center"/>
            </w:pPr>
            <w:r w:rsidRPr="004B392B">
              <w:t>3.78</w:t>
            </w:r>
          </w:p>
        </w:tc>
      </w:tr>
      <w:tr w:rsidR="001D664A" w:rsidRPr="00600885" w14:paraId="585635CB" w14:textId="77777777" w:rsidTr="001C69E3">
        <w:tc>
          <w:tcPr>
            <w:tcW w:w="750" w:type="dxa"/>
            <w:vMerge/>
            <w:shd w:val="solid" w:color="FFFFFF" w:fill="auto"/>
            <w:vAlign w:val="center"/>
          </w:tcPr>
          <w:p w14:paraId="6F6375D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5ABC03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8FB0B53"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Retail - Strip Mall</w:t>
            </w:r>
          </w:p>
        </w:tc>
        <w:tc>
          <w:tcPr>
            <w:tcW w:w="900" w:type="dxa"/>
            <w:shd w:val="solid" w:color="FFFFFF" w:fill="auto"/>
            <w:vAlign w:val="center"/>
          </w:tcPr>
          <w:p w14:paraId="11EE5236" w14:textId="77777777" w:rsidR="001D664A" w:rsidRPr="009E64DF" w:rsidRDefault="001D664A" w:rsidP="007111E8">
            <w:pPr>
              <w:autoSpaceDE w:val="0"/>
              <w:autoSpaceDN w:val="0"/>
              <w:adjustRightInd w:val="0"/>
              <w:spacing w:after="0"/>
              <w:jc w:val="center"/>
            </w:pPr>
            <w:r w:rsidRPr="004B392B">
              <w:t>5.65</w:t>
            </w:r>
          </w:p>
        </w:tc>
        <w:tc>
          <w:tcPr>
            <w:tcW w:w="810" w:type="dxa"/>
            <w:shd w:val="solid" w:color="FFFFFF" w:fill="auto"/>
            <w:vAlign w:val="center"/>
          </w:tcPr>
          <w:p w14:paraId="7ED49A09" w14:textId="77777777" w:rsidR="001D664A" w:rsidRPr="009E64DF" w:rsidRDefault="001D664A" w:rsidP="007111E8">
            <w:pPr>
              <w:autoSpaceDE w:val="0"/>
              <w:autoSpaceDN w:val="0"/>
              <w:adjustRightInd w:val="0"/>
              <w:spacing w:after="0"/>
              <w:jc w:val="center"/>
            </w:pPr>
            <w:r w:rsidRPr="004B392B">
              <w:t>5.23</w:t>
            </w:r>
          </w:p>
        </w:tc>
        <w:tc>
          <w:tcPr>
            <w:tcW w:w="990" w:type="dxa"/>
            <w:shd w:val="solid" w:color="FFFFFF" w:fill="auto"/>
            <w:vAlign w:val="center"/>
          </w:tcPr>
          <w:p w14:paraId="3D2642DB" w14:textId="77777777" w:rsidR="001D664A" w:rsidRPr="009E64DF" w:rsidRDefault="001D664A" w:rsidP="007111E8">
            <w:pPr>
              <w:autoSpaceDE w:val="0"/>
              <w:autoSpaceDN w:val="0"/>
              <w:adjustRightInd w:val="0"/>
              <w:spacing w:after="0"/>
              <w:jc w:val="center"/>
            </w:pPr>
            <w:r w:rsidRPr="004B392B">
              <w:t>4.62</w:t>
            </w:r>
          </w:p>
        </w:tc>
        <w:tc>
          <w:tcPr>
            <w:tcW w:w="900" w:type="dxa"/>
            <w:shd w:val="solid" w:color="FFFFFF" w:fill="auto"/>
            <w:vAlign w:val="center"/>
          </w:tcPr>
          <w:p w14:paraId="7FDFA17F" w14:textId="77777777" w:rsidR="001D664A" w:rsidRPr="009E64DF" w:rsidRDefault="001D664A" w:rsidP="007111E8">
            <w:pPr>
              <w:autoSpaceDE w:val="0"/>
              <w:autoSpaceDN w:val="0"/>
              <w:adjustRightInd w:val="0"/>
              <w:spacing w:after="0"/>
              <w:jc w:val="center"/>
            </w:pPr>
            <w:r w:rsidRPr="004B392B">
              <w:t>3.19</w:t>
            </w:r>
          </w:p>
        </w:tc>
        <w:tc>
          <w:tcPr>
            <w:tcW w:w="810" w:type="dxa"/>
            <w:shd w:val="solid" w:color="FFFFFF" w:fill="auto"/>
            <w:vAlign w:val="center"/>
          </w:tcPr>
          <w:p w14:paraId="41439274" w14:textId="77777777" w:rsidR="001D664A" w:rsidRPr="009E64DF" w:rsidRDefault="001D664A" w:rsidP="007111E8">
            <w:pPr>
              <w:autoSpaceDE w:val="0"/>
              <w:autoSpaceDN w:val="0"/>
              <w:adjustRightInd w:val="0"/>
              <w:spacing w:after="0"/>
              <w:jc w:val="center"/>
            </w:pPr>
            <w:r w:rsidRPr="004B392B">
              <w:t>3.44</w:t>
            </w:r>
          </w:p>
        </w:tc>
      </w:tr>
      <w:tr w:rsidR="001D664A" w:rsidRPr="00600885" w14:paraId="6CDB049B" w14:textId="77777777" w:rsidTr="001C69E3">
        <w:tc>
          <w:tcPr>
            <w:tcW w:w="750" w:type="dxa"/>
            <w:vMerge/>
            <w:shd w:val="solid" w:color="FFFFFF" w:fill="auto"/>
            <w:vAlign w:val="center"/>
          </w:tcPr>
          <w:p w14:paraId="7E5A9BC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517759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00605C8"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Warehouse</w:t>
            </w:r>
          </w:p>
        </w:tc>
        <w:tc>
          <w:tcPr>
            <w:tcW w:w="900" w:type="dxa"/>
            <w:shd w:val="solid" w:color="FFFFFF" w:fill="auto"/>
            <w:vAlign w:val="center"/>
          </w:tcPr>
          <w:p w14:paraId="221895DC" w14:textId="77777777" w:rsidR="001D664A" w:rsidRPr="009E64DF" w:rsidRDefault="001D664A" w:rsidP="007111E8">
            <w:pPr>
              <w:autoSpaceDE w:val="0"/>
              <w:autoSpaceDN w:val="0"/>
              <w:adjustRightInd w:val="0"/>
              <w:spacing w:after="0"/>
              <w:jc w:val="center"/>
            </w:pPr>
            <w:r w:rsidRPr="004B392B">
              <w:t>6.18</w:t>
            </w:r>
          </w:p>
        </w:tc>
        <w:tc>
          <w:tcPr>
            <w:tcW w:w="810" w:type="dxa"/>
            <w:shd w:val="solid" w:color="FFFFFF" w:fill="auto"/>
            <w:vAlign w:val="center"/>
          </w:tcPr>
          <w:p w14:paraId="2439E859" w14:textId="77777777" w:rsidR="001D664A" w:rsidRPr="009E64DF" w:rsidRDefault="001D664A" w:rsidP="007111E8">
            <w:pPr>
              <w:autoSpaceDE w:val="0"/>
              <w:autoSpaceDN w:val="0"/>
              <w:adjustRightInd w:val="0"/>
              <w:spacing w:after="0"/>
              <w:jc w:val="center"/>
            </w:pPr>
            <w:r w:rsidRPr="004B392B">
              <w:t>5.76</w:t>
            </w:r>
          </w:p>
        </w:tc>
        <w:tc>
          <w:tcPr>
            <w:tcW w:w="990" w:type="dxa"/>
            <w:shd w:val="solid" w:color="FFFFFF" w:fill="auto"/>
            <w:vAlign w:val="center"/>
          </w:tcPr>
          <w:p w14:paraId="5C93667D" w14:textId="77777777" w:rsidR="001D664A" w:rsidRPr="009E64DF" w:rsidRDefault="001D664A" w:rsidP="007111E8">
            <w:pPr>
              <w:autoSpaceDE w:val="0"/>
              <w:autoSpaceDN w:val="0"/>
              <w:adjustRightInd w:val="0"/>
              <w:spacing w:after="0"/>
              <w:jc w:val="center"/>
            </w:pPr>
            <w:r w:rsidRPr="004B392B">
              <w:t>5.94</w:t>
            </w:r>
          </w:p>
        </w:tc>
        <w:tc>
          <w:tcPr>
            <w:tcW w:w="900" w:type="dxa"/>
            <w:shd w:val="solid" w:color="FFFFFF" w:fill="auto"/>
            <w:vAlign w:val="center"/>
          </w:tcPr>
          <w:p w14:paraId="1DCFA02E" w14:textId="77777777" w:rsidR="001D664A" w:rsidRPr="009E64DF" w:rsidRDefault="001D664A" w:rsidP="007111E8">
            <w:pPr>
              <w:autoSpaceDE w:val="0"/>
              <w:autoSpaceDN w:val="0"/>
              <w:adjustRightInd w:val="0"/>
              <w:spacing w:after="0"/>
              <w:jc w:val="center"/>
            </w:pPr>
            <w:r w:rsidRPr="004B392B">
              <w:t>3.71</w:t>
            </w:r>
          </w:p>
        </w:tc>
        <w:tc>
          <w:tcPr>
            <w:tcW w:w="810" w:type="dxa"/>
            <w:shd w:val="solid" w:color="FFFFFF" w:fill="auto"/>
            <w:vAlign w:val="center"/>
          </w:tcPr>
          <w:p w14:paraId="4140C539" w14:textId="77777777" w:rsidR="001D664A" w:rsidRPr="009E64DF" w:rsidRDefault="001D664A" w:rsidP="007111E8">
            <w:pPr>
              <w:autoSpaceDE w:val="0"/>
              <w:autoSpaceDN w:val="0"/>
              <w:adjustRightInd w:val="0"/>
              <w:spacing w:after="0"/>
              <w:jc w:val="center"/>
            </w:pPr>
            <w:r w:rsidRPr="004B392B">
              <w:t>4.57</w:t>
            </w:r>
          </w:p>
        </w:tc>
      </w:tr>
      <w:tr w:rsidR="001D664A" w:rsidRPr="00600885" w14:paraId="3C471854" w14:textId="77777777" w:rsidTr="001C69E3">
        <w:tc>
          <w:tcPr>
            <w:tcW w:w="750" w:type="dxa"/>
            <w:vMerge/>
            <w:shd w:val="solid" w:color="FFFFFF" w:fill="auto"/>
            <w:vAlign w:val="center"/>
          </w:tcPr>
          <w:p w14:paraId="294C938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9C4D7E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F9B3FF7"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3B68CB">
              <w:t>Unknown</w:t>
            </w:r>
          </w:p>
        </w:tc>
        <w:tc>
          <w:tcPr>
            <w:tcW w:w="900" w:type="dxa"/>
            <w:shd w:val="solid" w:color="FFFFFF" w:fill="auto"/>
            <w:vAlign w:val="center"/>
          </w:tcPr>
          <w:p w14:paraId="51F19D34" w14:textId="77777777" w:rsidR="001D664A" w:rsidRPr="009E64DF" w:rsidRDefault="001D664A" w:rsidP="007111E8">
            <w:pPr>
              <w:autoSpaceDE w:val="0"/>
              <w:autoSpaceDN w:val="0"/>
              <w:adjustRightInd w:val="0"/>
              <w:spacing w:after="0"/>
              <w:jc w:val="center"/>
            </w:pPr>
            <w:r w:rsidRPr="004B392B">
              <w:t>6.59</w:t>
            </w:r>
          </w:p>
        </w:tc>
        <w:tc>
          <w:tcPr>
            <w:tcW w:w="810" w:type="dxa"/>
            <w:shd w:val="solid" w:color="FFFFFF" w:fill="auto"/>
            <w:vAlign w:val="center"/>
          </w:tcPr>
          <w:p w14:paraId="3D28AFC1" w14:textId="77777777" w:rsidR="001D664A" w:rsidRPr="009E64DF" w:rsidRDefault="001D664A" w:rsidP="007111E8">
            <w:pPr>
              <w:autoSpaceDE w:val="0"/>
              <w:autoSpaceDN w:val="0"/>
              <w:adjustRightInd w:val="0"/>
              <w:spacing w:after="0"/>
              <w:jc w:val="center"/>
            </w:pPr>
            <w:r w:rsidRPr="004B392B">
              <w:t>6.53</w:t>
            </w:r>
          </w:p>
        </w:tc>
        <w:tc>
          <w:tcPr>
            <w:tcW w:w="990" w:type="dxa"/>
            <w:shd w:val="solid" w:color="FFFFFF" w:fill="auto"/>
            <w:vAlign w:val="center"/>
          </w:tcPr>
          <w:p w14:paraId="5CEB4D1D" w14:textId="77777777" w:rsidR="001D664A" w:rsidRPr="009E64DF" w:rsidRDefault="001D664A" w:rsidP="007111E8">
            <w:pPr>
              <w:autoSpaceDE w:val="0"/>
              <w:autoSpaceDN w:val="0"/>
              <w:adjustRightInd w:val="0"/>
              <w:spacing w:after="0"/>
              <w:jc w:val="center"/>
            </w:pPr>
            <w:r w:rsidRPr="004B392B">
              <w:t>5.81</w:t>
            </w:r>
          </w:p>
        </w:tc>
        <w:tc>
          <w:tcPr>
            <w:tcW w:w="900" w:type="dxa"/>
            <w:shd w:val="solid" w:color="FFFFFF" w:fill="auto"/>
            <w:vAlign w:val="center"/>
          </w:tcPr>
          <w:p w14:paraId="49FA2EBF" w14:textId="77777777" w:rsidR="001D664A" w:rsidRPr="009E64DF" w:rsidRDefault="001D664A" w:rsidP="007111E8">
            <w:pPr>
              <w:autoSpaceDE w:val="0"/>
              <w:autoSpaceDN w:val="0"/>
              <w:adjustRightInd w:val="0"/>
              <w:spacing w:after="0"/>
              <w:jc w:val="center"/>
            </w:pPr>
            <w:r w:rsidRPr="004B392B">
              <w:t>4.17</w:t>
            </w:r>
          </w:p>
        </w:tc>
        <w:tc>
          <w:tcPr>
            <w:tcW w:w="810" w:type="dxa"/>
            <w:shd w:val="solid" w:color="FFFFFF" w:fill="auto"/>
            <w:vAlign w:val="center"/>
          </w:tcPr>
          <w:p w14:paraId="1DE02DBB" w14:textId="77777777" w:rsidR="001D664A" w:rsidRPr="009E64DF" w:rsidRDefault="001D664A" w:rsidP="007111E8">
            <w:pPr>
              <w:autoSpaceDE w:val="0"/>
              <w:autoSpaceDN w:val="0"/>
              <w:adjustRightInd w:val="0"/>
              <w:spacing w:after="0"/>
              <w:jc w:val="center"/>
            </w:pPr>
            <w:r w:rsidRPr="004B392B">
              <w:t>4.83</w:t>
            </w:r>
          </w:p>
        </w:tc>
      </w:tr>
      <w:tr w:rsidR="001D664A" w:rsidRPr="00600885" w14:paraId="233E067C" w14:textId="77777777" w:rsidTr="001C69E3">
        <w:tc>
          <w:tcPr>
            <w:tcW w:w="750" w:type="dxa"/>
            <w:vMerge/>
            <w:shd w:val="solid" w:color="FFFFFF" w:fill="auto"/>
            <w:vAlign w:val="center"/>
          </w:tcPr>
          <w:p w14:paraId="0E7D2D9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val="restart"/>
            <w:shd w:val="solid" w:color="FFFFFF" w:fill="auto"/>
            <w:vAlign w:val="center"/>
          </w:tcPr>
          <w:p w14:paraId="734B33AD"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9E64DF">
              <w:rPr>
                <w:rFonts w:cstheme="minorHAnsi"/>
                <w:color w:val="000000"/>
                <w:sz w:val="18"/>
                <w:szCs w:val="18"/>
              </w:rPr>
              <w:t>Hot Water Space Heating without outdoor reset – non-recirculation</w:t>
            </w:r>
          </w:p>
        </w:tc>
        <w:tc>
          <w:tcPr>
            <w:tcW w:w="2700" w:type="dxa"/>
            <w:vAlign w:val="center"/>
          </w:tcPr>
          <w:p w14:paraId="270A5FA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Assembly</w:t>
            </w:r>
          </w:p>
        </w:tc>
        <w:tc>
          <w:tcPr>
            <w:tcW w:w="900" w:type="dxa"/>
            <w:shd w:val="solid" w:color="FFFFFF" w:fill="auto"/>
            <w:vAlign w:val="center"/>
          </w:tcPr>
          <w:p w14:paraId="54050BA5" w14:textId="77777777" w:rsidR="001D664A" w:rsidRPr="009E64DF" w:rsidRDefault="001D664A" w:rsidP="007111E8">
            <w:pPr>
              <w:autoSpaceDE w:val="0"/>
              <w:autoSpaceDN w:val="0"/>
              <w:adjustRightInd w:val="0"/>
              <w:spacing w:after="0"/>
              <w:jc w:val="center"/>
            </w:pPr>
            <w:r w:rsidRPr="009E64DF">
              <w:t>9.59</w:t>
            </w:r>
          </w:p>
        </w:tc>
        <w:tc>
          <w:tcPr>
            <w:tcW w:w="810" w:type="dxa"/>
            <w:shd w:val="solid" w:color="FFFFFF" w:fill="auto"/>
            <w:vAlign w:val="center"/>
          </w:tcPr>
          <w:p w14:paraId="609CA1B1" w14:textId="77777777" w:rsidR="001D664A" w:rsidRPr="009E64DF" w:rsidRDefault="001D664A" w:rsidP="007111E8">
            <w:pPr>
              <w:autoSpaceDE w:val="0"/>
              <w:autoSpaceDN w:val="0"/>
              <w:adjustRightInd w:val="0"/>
              <w:spacing w:after="0"/>
              <w:jc w:val="center"/>
            </w:pPr>
            <w:r w:rsidRPr="004B392B">
              <w:t>9.83</w:t>
            </w:r>
          </w:p>
        </w:tc>
        <w:tc>
          <w:tcPr>
            <w:tcW w:w="990" w:type="dxa"/>
            <w:shd w:val="solid" w:color="FFFFFF" w:fill="auto"/>
            <w:vAlign w:val="center"/>
          </w:tcPr>
          <w:p w14:paraId="73F3DA97" w14:textId="77777777" w:rsidR="001D664A" w:rsidRPr="009E64DF" w:rsidRDefault="001D664A" w:rsidP="007111E8">
            <w:pPr>
              <w:autoSpaceDE w:val="0"/>
              <w:autoSpaceDN w:val="0"/>
              <w:adjustRightInd w:val="0"/>
              <w:spacing w:after="0"/>
              <w:jc w:val="center"/>
            </w:pPr>
            <w:r w:rsidRPr="004B392B">
              <w:t>8.77</w:t>
            </w:r>
          </w:p>
        </w:tc>
        <w:tc>
          <w:tcPr>
            <w:tcW w:w="900" w:type="dxa"/>
            <w:shd w:val="solid" w:color="FFFFFF" w:fill="auto"/>
            <w:vAlign w:val="center"/>
          </w:tcPr>
          <w:p w14:paraId="6D15C425" w14:textId="77777777" w:rsidR="001D664A" w:rsidRPr="009E64DF" w:rsidRDefault="001D664A" w:rsidP="007111E8">
            <w:pPr>
              <w:autoSpaceDE w:val="0"/>
              <w:autoSpaceDN w:val="0"/>
              <w:adjustRightInd w:val="0"/>
              <w:spacing w:after="0"/>
              <w:jc w:val="center"/>
            </w:pPr>
            <w:r w:rsidRPr="004B392B">
              <w:t>5.85</w:t>
            </w:r>
          </w:p>
        </w:tc>
        <w:tc>
          <w:tcPr>
            <w:tcW w:w="810" w:type="dxa"/>
            <w:shd w:val="solid" w:color="FFFFFF" w:fill="auto"/>
            <w:vAlign w:val="center"/>
          </w:tcPr>
          <w:p w14:paraId="7712B1DB" w14:textId="77777777" w:rsidR="001D664A" w:rsidRPr="009E64DF" w:rsidRDefault="001D664A" w:rsidP="007111E8">
            <w:pPr>
              <w:autoSpaceDE w:val="0"/>
              <w:autoSpaceDN w:val="0"/>
              <w:adjustRightInd w:val="0"/>
              <w:spacing w:after="0"/>
              <w:jc w:val="center"/>
            </w:pPr>
            <w:r w:rsidRPr="004B392B">
              <w:t>8.96</w:t>
            </w:r>
          </w:p>
        </w:tc>
      </w:tr>
      <w:tr w:rsidR="001D664A" w:rsidRPr="00600885" w14:paraId="2815F14F" w14:textId="77777777" w:rsidTr="001C69E3">
        <w:tc>
          <w:tcPr>
            <w:tcW w:w="750" w:type="dxa"/>
            <w:vMerge/>
            <w:shd w:val="solid" w:color="FFFFFF" w:fill="auto"/>
            <w:vAlign w:val="center"/>
          </w:tcPr>
          <w:p w14:paraId="1D8B9A7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0FB2864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ED6159A"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Assisted Living</w:t>
            </w:r>
          </w:p>
        </w:tc>
        <w:tc>
          <w:tcPr>
            <w:tcW w:w="900" w:type="dxa"/>
            <w:shd w:val="solid" w:color="FFFFFF" w:fill="auto"/>
            <w:vAlign w:val="center"/>
          </w:tcPr>
          <w:p w14:paraId="06079D8D" w14:textId="77777777" w:rsidR="001D664A" w:rsidRPr="009E64DF" w:rsidRDefault="001D664A" w:rsidP="007111E8">
            <w:pPr>
              <w:autoSpaceDE w:val="0"/>
              <w:autoSpaceDN w:val="0"/>
              <w:adjustRightInd w:val="0"/>
              <w:spacing w:after="0"/>
              <w:jc w:val="center"/>
            </w:pPr>
            <w:r w:rsidRPr="009E64DF">
              <w:t>9.04</w:t>
            </w:r>
          </w:p>
        </w:tc>
        <w:tc>
          <w:tcPr>
            <w:tcW w:w="810" w:type="dxa"/>
            <w:shd w:val="solid" w:color="FFFFFF" w:fill="auto"/>
            <w:vAlign w:val="center"/>
          </w:tcPr>
          <w:p w14:paraId="6D33CD36" w14:textId="77777777" w:rsidR="001D664A" w:rsidRPr="009E64DF" w:rsidRDefault="001D664A" w:rsidP="007111E8">
            <w:pPr>
              <w:autoSpaceDE w:val="0"/>
              <w:autoSpaceDN w:val="0"/>
              <w:adjustRightInd w:val="0"/>
              <w:spacing w:after="0"/>
              <w:jc w:val="center"/>
            </w:pPr>
            <w:r w:rsidRPr="004B392B">
              <w:t>8.83</w:t>
            </w:r>
          </w:p>
        </w:tc>
        <w:tc>
          <w:tcPr>
            <w:tcW w:w="990" w:type="dxa"/>
            <w:shd w:val="solid" w:color="FFFFFF" w:fill="auto"/>
            <w:vAlign w:val="center"/>
          </w:tcPr>
          <w:p w14:paraId="77548A26" w14:textId="77777777" w:rsidR="001D664A" w:rsidRPr="009E64DF" w:rsidRDefault="001D664A" w:rsidP="007111E8">
            <w:pPr>
              <w:autoSpaceDE w:val="0"/>
              <w:autoSpaceDN w:val="0"/>
              <w:adjustRightInd w:val="0"/>
              <w:spacing w:after="0"/>
              <w:jc w:val="center"/>
            </w:pPr>
            <w:r w:rsidRPr="004B392B">
              <w:t>7.76</w:t>
            </w:r>
          </w:p>
        </w:tc>
        <w:tc>
          <w:tcPr>
            <w:tcW w:w="900" w:type="dxa"/>
            <w:shd w:val="solid" w:color="FFFFFF" w:fill="auto"/>
            <w:vAlign w:val="center"/>
          </w:tcPr>
          <w:p w14:paraId="0144C5A0" w14:textId="77777777" w:rsidR="001D664A" w:rsidRPr="009E64DF" w:rsidRDefault="001D664A" w:rsidP="007111E8">
            <w:pPr>
              <w:autoSpaceDE w:val="0"/>
              <w:autoSpaceDN w:val="0"/>
              <w:adjustRightInd w:val="0"/>
              <w:spacing w:after="0"/>
              <w:jc w:val="center"/>
            </w:pPr>
            <w:r w:rsidRPr="004B392B">
              <w:t>5.70</w:t>
            </w:r>
          </w:p>
        </w:tc>
        <w:tc>
          <w:tcPr>
            <w:tcW w:w="810" w:type="dxa"/>
            <w:shd w:val="solid" w:color="FFFFFF" w:fill="auto"/>
            <w:vAlign w:val="center"/>
          </w:tcPr>
          <w:p w14:paraId="465E3B4E" w14:textId="77777777" w:rsidR="001D664A" w:rsidRPr="009E64DF" w:rsidRDefault="001D664A" w:rsidP="007111E8">
            <w:pPr>
              <w:autoSpaceDE w:val="0"/>
              <w:autoSpaceDN w:val="0"/>
              <w:adjustRightInd w:val="0"/>
              <w:spacing w:after="0"/>
              <w:jc w:val="center"/>
            </w:pPr>
            <w:r w:rsidRPr="004B392B">
              <w:t>6.86</w:t>
            </w:r>
          </w:p>
        </w:tc>
      </w:tr>
      <w:tr w:rsidR="001D664A" w:rsidRPr="00600885" w14:paraId="3DEDF0F4" w14:textId="77777777" w:rsidTr="001C69E3">
        <w:tc>
          <w:tcPr>
            <w:tcW w:w="750" w:type="dxa"/>
            <w:vMerge/>
            <w:shd w:val="solid" w:color="FFFFFF" w:fill="auto"/>
            <w:vAlign w:val="center"/>
          </w:tcPr>
          <w:p w14:paraId="6CD73E0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874C7E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325A589"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College</w:t>
            </w:r>
          </w:p>
        </w:tc>
        <w:tc>
          <w:tcPr>
            <w:tcW w:w="900" w:type="dxa"/>
            <w:shd w:val="solid" w:color="FFFFFF" w:fill="auto"/>
            <w:vAlign w:val="center"/>
          </w:tcPr>
          <w:p w14:paraId="664C5095" w14:textId="77777777" w:rsidR="001D664A" w:rsidRPr="009E64DF" w:rsidRDefault="001D664A" w:rsidP="007111E8">
            <w:pPr>
              <w:autoSpaceDE w:val="0"/>
              <w:autoSpaceDN w:val="0"/>
              <w:adjustRightInd w:val="0"/>
              <w:spacing w:after="0"/>
              <w:jc w:val="center"/>
            </w:pPr>
            <w:r w:rsidRPr="009E64DF">
              <w:t>8.21</w:t>
            </w:r>
          </w:p>
        </w:tc>
        <w:tc>
          <w:tcPr>
            <w:tcW w:w="810" w:type="dxa"/>
            <w:shd w:val="solid" w:color="FFFFFF" w:fill="auto"/>
            <w:vAlign w:val="center"/>
          </w:tcPr>
          <w:p w14:paraId="18BC5FD7" w14:textId="77777777" w:rsidR="001D664A" w:rsidRPr="009E64DF" w:rsidRDefault="001D664A" w:rsidP="007111E8">
            <w:pPr>
              <w:autoSpaceDE w:val="0"/>
              <w:autoSpaceDN w:val="0"/>
              <w:adjustRightInd w:val="0"/>
              <w:spacing w:after="0"/>
              <w:jc w:val="center"/>
            </w:pPr>
            <w:r w:rsidRPr="004B392B">
              <w:t>7.68</w:t>
            </w:r>
          </w:p>
        </w:tc>
        <w:tc>
          <w:tcPr>
            <w:tcW w:w="990" w:type="dxa"/>
            <w:shd w:val="solid" w:color="FFFFFF" w:fill="auto"/>
            <w:vAlign w:val="center"/>
          </w:tcPr>
          <w:p w14:paraId="0DB56A50" w14:textId="77777777" w:rsidR="001D664A" w:rsidRPr="009E64DF" w:rsidRDefault="001D664A" w:rsidP="007111E8">
            <w:pPr>
              <w:autoSpaceDE w:val="0"/>
              <w:autoSpaceDN w:val="0"/>
              <w:adjustRightInd w:val="0"/>
              <w:spacing w:after="0"/>
              <w:jc w:val="center"/>
            </w:pPr>
            <w:r w:rsidRPr="004B392B">
              <w:t>6.85</w:t>
            </w:r>
          </w:p>
        </w:tc>
        <w:tc>
          <w:tcPr>
            <w:tcW w:w="900" w:type="dxa"/>
            <w:shd w:val="solid" w:color="FFFFFF" w:fill="auto"/>
            <w:vAlign w:val="center"/>
          </w:tcPr>
          <w:p w14:paraId="03BC432D" w14:textId="77777777" w:rsidR="001D664A" w:rsidRPr="009E64DF" w:rsidRDefault="001D664A" w:rsidP="007111E8">
            <w:pPr>
              <w:autoSpaceDE w:val="0"/>
              <w:autoSpaceDN w:val="0"/>
              <w:adjustRightInd w:val="0"/>
              <w:spacing w:after="0"/>
              <w:jc w:val="center"/>
            </w:pPr>
            <w:r w:rsidRPr="004B392B">
              <w:t>3.80</w:t>
            </w:r>
          </w:p>
        </w:tc>
        <w:tc>
          <w:tcPr>
            <w:tcW w:w="810" w:type="dxa"/>
            <w:shd w:val="solid" w:color="FFFFFF" w:fill="auto"/>
            <w:vAlign w:val="center"/>
          </w:tcPr>
          <w:p w14:paraId="6869CD18" w14:textId="77777777" w:rsidR="001D664A" w:rsidRPr="009E64DF" w:rsidRDefault="001D664A" w:rsidP="007111E8">
            <w:pPr>
              <w:autoSpaceDE w:val="0"/>
              <w:autoSpaceDN w:val="0"/>
              <w:adjustRightInd w:val="0"/>
              <w:spacing w:after="0"/>
              <w:jc w:val="center"/>
            </w:pPr>
            <w:r w:rsidRPr="004B392B">
              <w:t>4.56</w:t>
            </w:r>
          </w:p>
        </w:tc>
      </w:tr>
      <w:tr w:rsidR="001D664A" w:rsidRPr="00600885" w14:paraId="617563C1" w14:textId="77777777" w:rsidTr="001C69E3">
        <w:tc>
          <w:tcPr>
            <w:tcW w:w="750" w:type="dxa"/>
            <w:vMerge/>
            <w:shd w:val="solid" w:color="FFFFFF" w:fill="auto"/>
            <w:vAlign w:val="center"/>
          </w:tcPr>
          <w:p w14:paraId="6C41954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B09DB4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42E1C11"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Convenience Store</w:t>
            </w:r>
          </w:p>
        </w:tc>
        <w:tc>
          <w:tcPr>
            <w:tcW w:w="900" w:type="dxa"/>
            <w:shd w:val="solid" w:color="FFFFFF" w:fill="auto"/>
            <w:vAlign w:val="center"/>
          </w:tcPr>
          <w:p w14:paraId="67F799E1" w14:textId="77777777" w:rsidR="001D664A" w:rsidRPr="009E64DF" w:rsidRDefault="001D664A" w:rsidP="007111E8">
            <w:pPr>
              <w:autoSpaceDE w:val="0"/>
              <w:autoSpaceDN w:val="0"/>
              <w:adjustRightInd w:val="0"/>
              <w:spacing w:after="0"/>
              <w:jc w:val="center"/>
            </w:pPr>
            <w:r w:rsidRPr="009E64DF">
              <w:t>7.95</w:t>
            </w:r>
          </w:p>
        </w:tc>
        <w:tc>
          <w:tcPr>
            <w:tcW w:w="810" w:type="dxa"/>
            <w:shd w:val="solid" w:color="FFFFFF" w:fill="auto"/>
            <w:vAlign w:val="center"/>
          </w:tcPr>
          <w:p w14:paraId="20D7478C" w14:textId="77777777" w:rsidR="001D664A" w:rsidRPr="009E64DF" w:rsidRDefault="001D664A" w:rsidP="007111E8">
            <w:pPr>
              <w:autoSpaceDE w:val="0"/>
              <w:autoSpaceDN w:val="0"/>
              <w:adjustRightInd w:val="0"/>
              <w:spacing w:after="0"/>
              <w:jc w:val="center"/>
            </w:pPr>
            <w:r w:rsidRPr="004B392B">
              <w:t>7.34</w:t>
            </w:r>
          </w:p>
        </w:tc>
        <w:tc>
          <w:tcPr>
            <w:tcW w:w="990" w:type="dxa"/>
            <w:shd w:val="solid" w:color="FFFFFF" w:fill="auto"/>
            <w:vAlign w:val="center"/>
          </w:tcPr>
          <w:p w14:paraId="7DE09488" w14:textId="77777777" w:rsidR="001D664A" w:rsidRPr="009E64DF" w:rsidRDefault="001D664A" w:rsidP="007111E8">
            <w:pPr>
              <w:autoSpaceDE w:val="0"/>
              <w:autoSpaceDN w:val="0"/>
              <w:adjustRightInd w:val="0"/>
              <w:spacing w:after="0"/>
              <w:jc w:val="center"/>
            </w:pPr>
            <w:r w:rsidRPr="004B392B">
              <w:t>6.52</w:t>
            </w:r>
          </w:p>
        </w:tc>
        <w:tc>
          <w:tcPr>
            <w:tcW w:w="900" w:type="dxa"/>
            <w:shd w:val="solid" w:color="FFFFFF" w:fill="auto"/>
            <w:vAlign w:val="center"/>
          </w:tcPr>
          <w:p w14:paraId="2BAF1AF8" w14:textId="77777777" w:rsidR="001D664A" w:rsidRPr="009E64DF" w:rsidRDefault="001D664A" w:rsidP="007111E8">
            <w:pPr>
              <w:autoSpaceDE w:val="0"/>
              <w:autoSpaceDN w:val="0"/>
              <w:adjustRightInd w:val="0"/>
              <w:spacing w:after="0"/>
              <w:jc w:val="center"/>
            </w:pPr>
            <w:r w:rsidRPr="004B392B">
              <w:t>4.68</w:t>
            </w:r>
          </w:p>
        </w:tc>
        <w:tc>
          <w:tcPr>
            <w:tcW w:w="810" w:type="dxa"/>
            <w:shd w:val="solid" w:color="FFFFFF" w:fill="auto"/>
            <w:vAlign w:val="center"/>
          </w:tcPr>
          <w:p w14:paraId="77AA75C8" w14:textId="77777777" w:rsidR="001D664A" w:rsidRPr="009E64DF" w:rsidRDefault="001D664A" w:rsidP="007111E8">
            <w:pPr>
              <w:autoSpaceDE w:val="0"/>
              <w:autoSpaceDN w:val="0"/>
              <w:adjustRightInd w:val="0"/>
              <w:spacing w:after="0"/>
              <w:jc w:val="center"/>
            </w:pPr>
            <w:r w:rsidRPr="004B392B">
              <w:t>5.22</w:t>
            </w:r>
          </w:p>
        </w:tc>
      </w:tr>
      <w:tr w:rsidR="001D664A" w:rsidRPr="00600885" w14:paraId="2FFBB78D" w14:textId="77777777" w:rsidTr="001C69E3">
        <w:tc>
          <w:tcPr>
            <w:tcW w:w="750" w:type="dxa"/>
            <w:vMerge/>
            <w:shd w:val="solid" w:color="FFFFFF" w:fill="auto"/>
            <w:vAlign w:val="center"/>
          </w:tcPr>
          <w:p w14:paraId="6F80C4B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A08A0D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810113A"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Elementary School</w:t>
            </w:r>
          </w:p>
        </w:tc>
        <w:tc>
          <w:tcPr>
            <w:tcW w:w="900" w:type="dxa"/>
            <w:shd w:val="solid" w:color="FFFFFF" w:fill="auto"/>
            <w:vAlign w:val="center"/>
          </w:tcPr>
          <w:p w14:paraId="1B71E133" w14:textId="77777777" w:rsidR="001D664A" w:rsidRPr="009E64DF" w:rsidRDefault="001D664A" w:rsidP="007111E8">
            <w:pPr>
              <w:autoSpaceDE w:val="0"/>
              <w:autoSpaceDN w:val="0"/>
              <w:adjustRightInd w:val="0"/>
              <w:spacing w:after="0"/>
              <w:jc w:val="center"/>
            </w:pPr>
            <w:r w:rsidRPr="009E64DF">
              <w:t>9.56</w:t>
            </w:r>
          </w:p>
        </w:tc>
        <w:tc>
          <w:tcPr>
            <w:tcW w:w="810" w:type="dxa"/>
            <w:shd w:val="solid" w:color="FFFFFF" w:fill="auto"/>
            <w:vAlign w:val="center"/>
          </w:tcPr>
          <w:p w14:paraId="7AD91034" w14:textId="77777777" w:rsidR="001D664A" w:rsidRPr="009E64DF" w:rsidRDefault="001D664A" w:rsidP="007111E8">
            <w:pPr>
              <w:autoSpaceDE w:val="0"/>
              <w:autoSpaceDN w:val="0"/>
              <w:adjustRightInd w:val="0"/>
              <w:spacing w:after="0"/>
              <w:jc w:val="center"/>
            </w:pPr>
            <w:r w:rsidRPr="004B392B">
              <w:t>9.32</w:t>
            </w:r>
          </w:p>
        </w:tc>
        <w:tc>
          <w:tcPr>
            <w:tcW w:w="990" w:type="dxa"/>
            <w:shd w:val="solid" w:color="FFFFFF" w:fill="auto"/>
            <w:vAlign w:val="center"/>
          </w:tcPr>
          <w:p w14:paraId="744FA14F" w14:textId="77777777" w:rsidR="001D664A" w:rsidRPr="009E64DF" w:rsidRDefault="001D664A" w:rsidP="007111E8">
            <w:pPr>
              <w:autoSpaceDE w:val="0"/>
              <w:autoSpaceDN w:val="0"/>
              <w:adjustRightInd w:val="0"/>
              <w:spacing w:after="0"/>
              <w:jc w:val="center"/>
            </w:pPr>
            <w:r w:rsidRPr="004B392B">
              <w:t>8.22</w:t>
            </w:r>
          </w:p>
        </w:tc>
        <w:tc>
          <w:tcPr>
            <w:tcW w:w="900" w:type="dxa"/>
            <w:shd w:val="solid" w:color="FFFFFF" w:fill="auto"/>
            <w:vAlign w:val="center"/>
          </w:tcPr>
          <w:p w14:paraId="2DEC4ECF" w14:textId="77777777" w:rsidR="001D664A" w:rsidRPr="009E64DF" w:rsidRDefault="001D664A" w:rsidP="007111E8">
            <w:pPr>
              <w:autoSpaceDE w:val="0"/>
              <w:autoSpaceDN w:val="0"/>
              <w:adjustRightInd w:val="0"/>
              <w:spacing w:after="0"/>
              <w:jc w:val="center"/>
            </w:pPr>
            <w:r w:rsidRPr="004B392B">
              <w:t>5.68</w:t>
            </w:r>
          </w:p>
        </w:tc>
        <w:tc>
          <w:tcPr>
            <w:tcW w:w="810" w:type="dxa"/>
            <w:shd w:val="solid" w:color="FFFFFF" w:fill="auto"/>
            <w:vAlign w:val="center"/>
          </w:tcPr>
          <w:p w14:paraId="5D981F75" w14:textId="77777777" w:rsidR="001D664A" w:rsidRPr="009E64DF" w:rsidRDefault="001D664A" w:rsidP="007111E8">
            <w:pPr>
              <w:autoSpaceDE w:val="0"/>
              <w:autoSpaceDN w:val="0"/>
              <w:adjustRightInd w:val="0"/>
              <w:spacing w:after="0"/>
              <w:jc w:val="center"/>
            </w:pPr>
            <w:r w:rsidRPr="004B392B">
              <w:t>6.89</w:t>
            </w:r>
          </w:p>
        </w:tc>
      </w:tr>
      <w:tr w:rsidR="001D664A" w:rsidRPr="00600885" w14:paraId="47E1B872" w14:textId="77777777" w:rsidTr="001C69E3">
        <w:tc>
          <w:tcPr>
            <w:tcW w:w="750" w:type="dxa"/>
            <w:vMerge/>
            <w:shd w:val="solid" w:color="FFFFFF" w:fill="auto"/>
            <w:vAlign w:val="center"/>
          </w:tcPr>
          <w:p w14:paraId="66BD733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0CF9DA6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83C5797"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Garage</w:t>
            </w:r>
          </w:p>
        </w:tc>
        <w:tc>
          <w:tcPr>
            <w:tcW w:w="900" w:type="dxa"/>
            <w:shd w:val="solid" w:color="FFFFFF" w:fill="auto"/>
            <w:vAlign w:val="center"/>
          </w:tcPr>
          <w:p w14:paraId="6DF92234" w14:textId="77777777" w:rsidR="001D664A" w:rsidRPr="009E64DF" w:rsidRDefault="001D664A" w:rsidP="007111E8">
            <w:pPr>
              <w:autoSpaceDE w:val="0"/>
              <w:autoSpaceDN w:val="0"/>
              <w:adjustRightInd w:val="0"/>
              <w:spacing w:after="0"/>
              <w:jc w:val="center"/>
            </w:pPr>
            <w:r w:rsidRPr="009E64DF">
              <w:t>5.28</w:t>
            </w:r>
          </w:p>
        </w:tc>
        <w:tc>
          <w:tcPr>
            <w:tcW w:w="810" w:type="dxa"/>
            <w:shd w:val="solid" w:color="FFFFFF" w:fill="auto"/>
            <w:vAlign w:val="center"/>
          </w:tcPr>
          <w:p w14:paraId="09A229BE" w14:textId="77777777" w:rsidR="001D664A" w:rsidRPr="009E64DF" w:rsidRDefault="001D664A" w:rsidP="007111E8">
            <w:pPr>
              <w:autoSpaceDE w:val="0"/>
              <w:autoSpaceDN w:val="0"/>
              <w:adjustRightInd w:val="0"/>
              <w:spacing w:after="0"/>
              <w:jc w:val="center"/>
            </w:pPr>
            <w:r w:rsidRPr="004B392B">
              <w:t>5.20</w:t>
            </w:r>
          </w:p>
        </w:tc>
        <w:tc>
          <w:tcPr>
            <w:tcW w:w="990" w:type="dxa"/>
            <w:shd w:val="solid" w:color="FFFFFF" w:fill="auto"/>
            <w:vAlign w:val="center"/>
          </w:tcPr>
          <w:p w14:paraId="2D281373" w14:textId="77777777" w:rsidR="001D664A" w:rsidRPr="009E64DF" w:rsidRDefault="001D664A" w:rsidP="007111E8">
            <w:pPr>
              <w:autoSpaceDE w:val="0"/>
              <w:autoSpaceDN w:val="0"/>
              <w:adjustRightInd w:val="0"/>
              <w:spacing w:after="0"/>
              <w:jc w:val="center"/>
            </w:pPr>
            <w:r w:rsidRPr="004B392B">
              <w:t>4.57</w:t>
            </w:r>
          </w:p>
        </w:tc>
        <w:tc>
          <w:tcPr>
            <w:tcW w:w="900" w:type="dxa"/>
            <w:shd w:val="solid" w:color="FFFFFF" w:fill="auto"/>
            <w:vAlign w:val="center"/>
          </w:tcPr>
          <w:p w14:paraId="757EE9CE" w14:textId="77777777" w:rsidR="001D664A" w:rsidRPr="009E64DF" w:rsidRDefault="001D664A" w:rsidP="007111E8">
            <w:pPr>
              <w:autoSpaceDE w:val="0"/>
              <w:autoSpaceDN w:val="0"/>
              <w:adjustRightInd w:val="0"/>
              <w:spacing w:after="0"/>
              <w:jc w:val="center"/>
            </w:pPr>
            <w:r w:rsidRPr="004B392B">
              <w:t>3.65</w:t>
            </w:r>
          </w:p>
        </w:tc>
        <w:tc>
          <w:tcPr>
            <w:tcW w:w="810" w:type="dxa"/>
            <w:shd w:val="solid" w:color="FFFFFF" w:fill="auto"/>
            <w:vAlign w:val="center"/>
          </w:tcPr>
          <w:p w14:paraId="20DC8B89" w14:textId="77777777" w:rsidR="001D664A" w:rsidRPr="009E64DF" w:rsidRDefault="001D664A" w:rsidP="007111E8">
            <w:pPr>
              <w:autoSpaceDE w:val="0"/>
              <w:autoSpaceDN w:val="0"/>
              <w:adjustRightInd w:val="0"/>
              <w:spacing w:after="0"/>
              <w:jc w:val="center"/>
            </w:pPr>
            <w:r w:rsidRPr="004B392B">
              <w:t>4.04</w:t>
            </w:r>
          </w:p>
        </w:tc>
      </w:tr>
      <w:tr w:rsidR="001D664A" w:rsidRPr="00600885" w14:paraId="168BEBEC" w14:textId="77777777" w:rsidTr="001C69E3">
        <w:tc>
          <w:tcPr>
            <w:tcW w:w="750" w:type="dxa"/>
            <w:vMerge/>
            <w:shd w:val="solid" w:color="FFFFFF" w:fill="auto"/>
            <w:vAlign w:val="center"/>
          </w:tcPr>
          <w:p w14:paraId="396DD7A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5F75DF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DDC91F7"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Grocery</w:t>
            </w:r>
          </w:p>
        </w:tc>
        <w:tc>
          <w:tcPr>
            <w:tcW w:w="900" w:type="dxa"/>
            <w:shd w:val="solid" w:color="FFFFFF" w:fill="auto"/>
            <w:vAlign w:val="center"/>
          </w:tcPr>
          <w:p w14:paraId="51D88446" w14:textId="77777777" w:rsidR="001D664A" w:rsidRPr="009E64DF" w:rsidRDefault="001D664A" w:rsidP="007111E8">
            <w:pPr>
              <w:autoSpaceDE w:val="0"/>
              <w:autoSpaceDN w:val="0"/>
              <w:adjustRightInd w:val="0"/>
              <w:spacing w:after="0"/>
              <w:jc w:val="center"/>
            </w:pPr>
            <w:r w:rsidRPr="009E64DF">
              <w:t>8.63</w:t>
            </w:r>
          </w:p>
        </w:tc>
        <w:tc>
          <w:tcPr>
            <w:tcW w:w="810" w:type="dxa"/>
            <w:shd w:val="solid" w:color="FFFFFF" w:fill="auto"/>
            <w:vAlign w:val="center"/>
          </w:tcPr>
          <w:p w14:paraId="7A575F92" w14:textId="77777777" w:rsidR="001D664A" w:rsidRPr="009E64DF" w:rsidRDefault="001D664A" w:rsidP="007111E8">
            <w:pPr>
              <w:autoSpaceDE w:val="0"/>
              <w:autoSpaceDN w:val="0"/>
              <w:adjustRightInd w:val="0"/>
              <w:spacing w:after="0"/>
              <w:jc w:val="center"/>
            </w:pPr>
            <w:r w:rsidRPr="004B392B">
              <w:t>8.60</w:t>
            </w:r>
          </w:p>
        </w:tc>
        <w:tc>
          <w:tcPr>
            <w:tcW w:w="990" w:type="dxa"/>
            <w:shd w:val="solid" w:color="FFFFFF" w:fill="auto"/>
            <w:vAlign w:val="center"/>
          </w:tcPr>
          <w:p w14:paraId="04FA64B2" w14:textId="77777777" w:rsidR="001D664A" w:rsidRPr="009E64DF" w:rsidRDefault="001D664A" w:rsidP="007111E8">
            <w:pPr>
              <w:autoSpaceDE w:val="0"/>
              <w:autoSpaceDN w:val="0"/>
              <w:adjustRightInd w:val="0"/>
              <w:spacing w:after="0"/>
              <w:jc w:val="center"/>
            </w:pPr>
            <w:r w:rsidRPr="004B392B">
              <w:t>7.54</w:t>
            </w:r>
          </w:p>
        </w:tc>
        <w:tc>
          <w:tcPr>
            <w:tcW w:w="900" w:type="dxa"/>
            <w:shd w:val="solid" w:color="FFFFFF" w:fill="auto"/>
            <w:vAlign w:val="center"/>
          </w:tcPr>
          <w:p w14:paraId="14F5AF7F" w14:textId="77777777" w:rsidR="001D664A" w:rsidRPr="009E64DF" w:rsidRDefault="001D664A" w:rsidP="007111E8">
            <w:pPr>
              <w:autoSpaceDE w:val="0"/>
              <w:autoSpaceDN w:val="0"/>
              <w:adjustRightInd w:val="0"/>
              <w:spacing w:after="0"/>
              <w:jc w:val="center"/>
            </w:pPr>
            <w:r w:rsidRPr="004B392B">
              <w:t>4.70</w:t>
            </w:r>
          </w:p>
        </w:tc>
        <w:tc>
          <w:tcPr>
            <w:tcW w:w="810" w:type="dxa"/>
            <w:shd w:val="solid" w:color="FFFFFF" w:fill="auto"/>
            <w:vAlign w:val="center"/>
          </w:tcPr>
          <w:p w14:paraId="305A62C5" w14:textId="77777777" w:rsidR="001D664A" w:rsidRPr="009E64DF" w:rsidRDefault="001D664A" w:rsidP="007111E8">
            <w:pPr>
              <w:autoSpaceDE w:val="0"/>
              <w:autoSpaceDN w:val="0"/>
              <w:adjustRightInd w:val="0"/>
              <w:spacing w:after="0"/>
              <w:jc w:val="center"/>
            </w:pPr>
            <w:r w:rsidRPr="004B392B">
              <w:t>5.62</w:t>
            </w:r>
          </w:p>
        </w:tc>
      </w:tr>
      <w:tr w:rsidR="001D664A" w:rsidRPr="00600885" w14:paraId="03792DE4" w14:textId="77777777" w:rsidTr="001C69E3">
        <w:tc>
          <w:tcPr>
            <w:tcW w:w="750" w:type="dxa"/>
            <w:vMerge/>
            <w:shd w:val="solid" w:color="FFFFFF" w:fill="auto"/>
            <w:vAlign w:val="center"/>
          </w:tcPr>
          <w:p w14:paraId="10E673B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3F2B33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0D1F62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Healthcare Clinic</w:t>
            </w:r>
          </w:p>
        </w:tc>
        <w:tc>
          <w:tcPr>
            <w:tcW w:w="900" w:type="dxa"/>
            <w:shd w:val="solid" w:color="FFFFFF" w:fill="auto"/>
            <w:vAlign w:val="center"/>
          </w:tcPr>
          <w:p w14:paraId="51DC562F" w14:textId="77777777" w:rsidR="001D664A" w:rsidRPr="009E64DF" w:rsidRDefault="001D664A" w:rsidP="007111E8">
            <w:pPr>
              <w:autoSpaceDE w:val="0"/>
              <w:autoSpaceDN w:val="0"/>
              <w:adjustRightInd w:val="0"/>
              <w:spacing w:after="0"/>
              <w:jc w:val="center"/>
            </w:pPr>
            <w:r w:rsidRPr="009E64DF">
              <w:t>8.47</w:t>
            </w:r>
          </w:p>
        </w:tc>
        <w:tc>
          <w:tcPr>
            <w:tcW w:w="810" w:type="dxa"/>
            <w:shd w:val="solid" w:color="FFFFFF" w:fill="auto"/>
            <w:vAlign w:val="center"/>
          </w:tcPr>
          <w:p w14:paraId="0CE32F21" w14:textId="77777777" w:rsidR="001D664A" w:rsidRPr="009E64DF" w:rsidRDefault="001D664A" w:rsidP="007111E8">
            <w:pPr>
              <w:autoSpaceDE w:val="0"/>
              <w:autoSpaceDN w:val="0"/>
              <w:adjustRightInd w:val="0"/>
              <w:spacing w:after="0"/>
              <w:jc w:val="center"/>
            </w:pPr>
            <w:r w:rsidRPr="004B392B">
              <w:t>8.70</w:t>
            </w:r>
          </w:p>
        </w:tc>
        <w:tc>
          <w:tcPr>
            <w:tcW w:w="990" w:type="dxa"/>
            <w:shd w:val="solid" w:color="FFFFFF" w:fill="auto"/>
            <w:vAlign w:val="center"/>
          </w:tcPr>
          <w:p w14:paraId="0293C79B" w14:textId="77777777" w:rsidR="001D664A" w:rsidRPr="009E64DF" w:rsidRDefault="001D664A" w:rsidP="007111E8">
            <w:pPr>
              <w:autoSpaceDE w:val="0"/>
              <w:autoSpaceDN w:val="0"/>
              <w:adjustRightInd w:val="0"/>
              <w:spacing w:after="0"/>
              <w:jc w:val="center"/>
            </w:pPr>
            <w:r w:rsidRPr="004B392B">
              <w:t>7.59</w:t>
            </w:r>
          </w:p>
        </w:tc>
        <w:tc>
          <w:tcPr>
            <w:tcW w:w="900" w:type="dxa"/>
            <w:shd w:val="solid" w:color="FFFFFF" w:fill="auto"/>
            <w:vAlign w:val="center"/>
          </w:tcPr>
          <w:p w14:paraId="7A5D24C6" w14:textId="77777777" w:rsidR="001D664A" w:rsidRPr="009E64DF" w:rsidRDefault="001D664A" w:rsidP="007111E8">
            <w:pPr>
              <w:autoSpaceDE w:val="0"/>
              <w:autoSpaceDN w:val="0"/>
              <w:adjustRightInd w:val="0"/>
              <w:spacing w:after="0"/>
              <w:jc w:val="center"/>
            </w:pPr>
            <w:r w:rsidRPr="004B392B">
              <w:t>5.17</w:t>
            </w:r>
          </w:p>
        </w:tc>
        <w:tc>
          <w:tcPr>
            <w:tcW w:w="810" w:type="dxa"/>
            <w:shd w:val="solid" w:color="FFFFFF" w:fill="auto"/>
            <w:vAlign w:val="center"/>
          </w:tcPr>
          <w:p w14:paraId="6258CB39" w14:textId="77777777" w:rsidR="001D664A" w:rsidRPr="009E64DF" w:rsidRDefault="001D664A" w:rsidP="007111E8">
            <w:pPr>
              <w:autoSpaceDE w:val="0"/>
              <w:autoSpaceDN w:val="0"/>
              <w:adjustRightInd w:val="0"/>
              <w:spacing w:after="0"/>
              <w:jc w:val="center"/>
            </w:pPr>
            <w:r w:rsidRPr="004B392B">
              <w:t>5.47</w:t>
            </w:r>
          </w:p>
        </w:tc>
      </w:tr>
      <w:tr w:rsidR="001D664A" w:rsidRPr="00600885" w14:paraId="7DE009A3" w14:textId="77777777" w:rsidTr="001C69E3">
        <w:tc>
          <w:tcPr>
            <w:tcW w:w="750" w:type="dxa"/>
            <w:vMerge/>
            <w:shd w:val="solid" w:color="FFFFFF" w:fill="auto"/>
            <w:vAlign w:val="center"/>
          </w:tcPr>
          <w:p w14:paraId="5AE231A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298E6B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ED78951"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High School</w:t>
            </w:r>
          </w:p>
        </w:tc>
        <w:tc>
          <w:tcPr>
            <w:tcW w:w="900" w:type="dxa"/>
            <w:shd w:val="solid" w:color="FFFFFF" w:fill="auto"/>
            <w:vAlign w:val="center"/>
          </w:tcPr>
          <w:p w14:paraId="1DBBC0EB" w14:textId="77777777" w:rsidR="001D664A" w:rsidRPr="009E64DF" w:rsidRDefault="001D664A" w:rsidP="007111E8">
            <w:pPr>
              <w:autoSpaceDE w:val="0"/>
              <w:autoSpaceDN w:val="0"/>
              <w:adjustRightInd w:val="0"/>
              <w:spacing w:after="0"/>
              <w:jc w:val="center"/>
            </w:pPr>
            <w:r w:rsidRPr="009E64DF">
              <w:t>9.90</w:t>
            </w:r>
          </w:p>
        </w:tc>
        <w:tc>
          <w:tcPr>
            <w:tcW w:w="810" w:type="dxa"/>
            <w:shd w:val="solid" w:color="FFFFFF" w:fill="auto"/>
            <w:vAlign w:val="center"/>
          </w:tcPr>
          <w:p w14:paraId="46E4BEB4" w14:textId="77777777" w:rsidR="001D664A" w:rsidRPr="009E64DF" w:rsidRDefault="001D664A" w:rsidP="007111E8">
            <w:pPr>
              <w:autoSpaceDE w:val="0"/>
              <w:autoSpaceDN w:val="0"/>
              <w:adjustRightInd w:val="0"/>
              <w:spacing w:after="0"/>
              <w:jc w:val="center"/>
            </w:pPr>
            <w:r w:rsidRPr="004B392B">
              <w:t>9.97</w:t>
            </w:r>
          </w:p>
        </w:tc>
        <w:tc>
          <w:tcPr>
            <w:tcW w:w="990" w:type="dxa"/>
            <w:shd w:val="solid" w:color="FFFFFF" w:fill="auto"/>
            <w:vAlign w:val="center"/>
          </w:tcPr>
          <w:p w14:paraId="5074D63B" w14:textId="77777777" w:rsidR="001D664A" w:rsidRPr="009E64DF" w:rsidRDefault="001D664A" w:rsidP="007111E8">
            <w:pPr>
              <w:autoSpaceDE w:val="0"/>
              <w:autoSpaceDN w:val="0"/>
              <w:adjustRightInd w:val="0"/>
              <w:spacing w:after="0"/>
              <w:jc w:val="center"/>
            </w:pPr>
            <w:r w:rsidRPr="004B392B">
              <w:t>8.94</w:t>
            </w:r>
          </w:p>
        </w:tc>
        <w:tc>
          <w:tcPr>
            <w:tcW w:w="900" w:type="dxa"/>
            <w:shd w:val="solid" w:color="FFFFFF" w:fill="auto"/>
            <w:vAlign w:val="center"/>
          </w:tcPr>
          <w:p w14:paraId="2D4B8348" w14:textId="77777777" w:rsidR="001D664A" w:rsidRPr="009E64DF" w:rsidRDefault="001D664A" w:rsidP="007111E8">
            <w:pPr>
              <w:autoSpaceDE w:val="0"/>
              <w:autoSpaceDN w:val="0"/>
              <w:adjustRightInd w:val="0"/>
              <w:spacing w:after="0"/>
              <w:jc w:val="center"/>
            </w:pPr>
            <w:r w:rsidRPr="004B392B">
              <w:t>6.37</w:t>
            </w:r>
          </w:p>
        </w:tc>
        <w:tc>
          <w:tcPr>
            <w:tcW w:w="810" w:type="dxa"/>
            <w:shd w:val="solid" w:color="FFFFFF" w:fill="auto"/>
            <w:vAlign w:val="center"/>
          </w:tcPr>
          <w:p w14:paraId="44F81F92" w14:textId="77777777" w:rsidR="001D664A" w:rsidRPr="009E64DF" w:rsidRDefault="001D664A" w:rsidP="007111E8">
            <w:pPr>
              <w:autoSpaceDE w:val="0"/>
              <w:autoSpaceDN w:val="0"/>
              <w:adjustRightInd w:val="0"/>
              <w:spacing w:after="0"/>
              <w:jc w:val="center"/>
            </w:pPr>
            <w:r w:rsidRPr="004B392B">
              <w:t>7.45</w:t>
            </w:r>
          </w:p>
        </w:tc>
      </w:tr>
      <w:tr w:rsidR="001D664A" w:rsidRPr="00600885" w14:paraId="5594E6CE" w14:textId="77777777" w:rsidTr="001C69E3">
        <w:tc>
          <w:tcPr>
            <w:tcW w:w="750" w:type="dxa"/>
            <w:vMerge/>
            <w:shd w:val="solid" w:color="FFFFFF" w:fill="auto"/>
            <w:vAlign w:val="center"/>
          </w:tcPr>
          <w:p w14:paraId="16DEBE1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A2FF07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1C2808B4"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Hospital - CAV no econ</w:t>
            </w:r>
          </w:p>
        </w:tc>
        <w:tc>
          <w:tcPr>
            <w:tcW w:w="900" w:type="dxa"/>
            <w:shd w:val="solid" w:color="FFFFFF" w:fill="auto"/>
            <w:vAlign w:val="center"/>
          </w:tcPr>
          <w:p w14:paraId="46E2995D" w14:textId="77777777" w:rsidR="001D664A" w:rsidRPr="009E64DF" w:rsidRDefault="001D664A" w:rsidP="007111E8">
            <w:pPr>
              <w:autoSpaceDE w:val="0"/>
              <w:autoSpaceDN w:val="0"/>
              <w:adjustRightInd w:val="0"/>
              <w:spacing w:after="0"/>
              <w:jc w:val="center"/>
            </w:pPr>
            <w:r w:rsidRPr="009E64DF">
              <w:t>9.47</w:t>
            </w:r>
          </w:p>
        </w:tc>
        <w:tc>
          <w:tcPr>
            <w:tcW w:w="810" w:type="dxa"/>
            <w:shd w:val="solid" w:color="FFFFFF" w:fill="auto"/>
            <w:vAlign w:val="center"/>
          </w:tcPr>
          <w:p w14:paraId="7E22528F" w14:textId="77777777" w:rsidR="001D664A" w:rsidRPr="009E64DF" w:rsidRDefault="001D664A" w:rsidP="007111E8">
            <w:pPr>
              <w:autoSpaceDE w:val="0"/>
              <w:autoSpaceDN w:val="0"/>
              <w:adjustRightInd w:val="0"/>
              <w:spacing w:after="0"/>
              <w:jc w:val="center"/>
            </w:pPr>
            <w:r w:rsidRPr="004B392B">
              <w:t>9.76</w:t>
            </w:r>
          </w:p>
        </w:tc>
        <w:tc>
          <w:tcPr>
            <w:tcW w:w="990" w:type="dxa"/>
            <w:shd w:val="solid" w:color="FFFFFF" w:fill="auto"/>
            <w:vAlign w:val="center"/>
          </w:tcPr>
          <w:p w14:paraId="05C6269F" w14:textId="77777777" w:rsidR="001D664A" w:rsidRPr="009E64DF" w:rsidRDefault="001D664A" w:rsidP="007111E8">
            <w:pPr>
              <w:autoSpaceDE w:val="0"/>
              <w:autoSpaceDN w:val="0"/>
              <w:adjustRightInd w:val="0"/>
              <w:spacing w:after="0"/>
              <w:jc w:val="center"/>
            </w:pPr>
            <w:r w:rsidRPr="004B392B">
              <w:t>8.31</w:t>
            </w:r>
          </w:p>
        </w:tc>
        <w:tc>
          <w:tcPr>
            <w:tcW w:w="900" w:type="dxa"/>
            <w:shd w:val="solid" w:color="FFFFFF" w:fill="auto"/>
            <w:vAlign w:val="center"/>
          </w:tcPr>
          <w:p w14:paraId="1DC4602E" w14:textId="77777777" w:rsidR="001D664A" w:rsidRPr="009E64DF" w:rsidRDefault="001D664A" w:rsidP="007111E8">
            <w:pPr>
              <w:autoSpaceDE w:val="0"/>
              <w:autoSpaceDN w:val="0"/>
              <w:adjustRightInd w:val="0"/>
              <w:spacing w:after="0"/>
              <w:jc w:val="center"/>
            </w:pPr>
            <w:r w:rsidRPr="004B392B">
              <w:t>7.15</w:t>
            </w:r>
          </w:p>
        </w:tc>
        <w:tc>
          <w:tcPr>
            <w:tcW w:w="810" w:type="dxa"/>
            <w:shd w:val="solid" w:color="FFFFFF" w:fill="auto"/>
            <w:vAlign w:val="center"/>
          </w:tcPr>
          <w:p w14:paraId="11AA83F4" w14:textId="77777777" w:rsidR="001D664A" w:rsidRPr="009E64DF" w:rsidRDefault="001D664A" w:rsidP="007111E8">
            <w:pPr>
              <w:autoSpaceDE w:val="0"/>
              <w:autoSpaceDN w:val="0"/>
              <w:adjustRightInd w:val="0"/>
              <w:spacing w:after="0"/>
              <w:jc w:val="center"/>
            </w:pPr>
            <w:r w:rsidRPr="004B392B">
              <w:t>8.11</w:t>
            </w:r>
          </w:p>
        </w:tc>
      </w:tr>
      <w:tr w:rsidR="001D664A" w:rsidRPr="00600885" w14:paraId="22A1BC7E" w14:textId="77777777" w:rsidTr="001C69E3">
        <w:tc>
          <w:tcPr>
            <w:tcW w:w="750" w:type="dxa"/>
            <w:vMerge/>
            <w:shd w:val="solid" w:color="FFFFFF" w:fill="auto"/>
            <w:vAlign w:val="center"/>
          </w:tcPr>
          <w:p w14:paraId="4C674B6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1C4446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17FD2D1"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Hospital - CAV econ</w:t>
            </w:r>
          </w:p>
        </w:tc>
        <w:tc>
          <w:tcPr>
            <w:tcW w:w="900" w:type="dxa"/>
            <w:shd w:val="solid" w:color="FFFFFF" w:fill="auto"/>
            <w:vAlign w:val="center"/>
          </w:tcPr>
          <w:p w14:paraId="2FC781C1" w14:textId="77777777" w:rsidR="001D664A" w:rsidRPr="009E64DF" w:rsidRDefault="001D664A" w:rsidP="007111E8">
            <w:pPr>
              <w:autoSpaceDE w:val="0"/>
              <w:autoSpaceDN w:val="0"/>
              <w:adjustRightInd w:val="0"/>
              <w:spacing w:after="0"/>
              <w:jc w:val="center"/>
            </w:pPr>
            <w:r w:rsidRPr="009E64DF">
              <w:t>9.60</w:t>
            </w:r>
          </w:p>
        </w:tc>
        <w:tc>
          <w:tcPr>
            <w:tcW w:w="810" w:type="dxa"/>
            <w:shd w:val="solid" w:color="FFFFFF" w:fill="auto"/>
            <w:vAlign w:val="center"/>
          </w:tcPr>
          <w:p w14:paraId="13C99D30" w14:textId="77777777" w:rsidR="001D664A" w:rsidRPr="009E64DF" w:rsidRDefault="001D664A" w:rsidP="007111E8">
            <w:pPr>
              <w:autoSpaceDE w:val="0"/>
              <w:autoSpaceDN w:val="0"/>
              <w:adjustRightInd w:val="0"/>
              <w:spacing w:after="0"/>
              <w:jc w:val="center"/>
            </w:pPr>
            <w:r w:rsidRPr="004B392B">
              <w:t>9.95</w:t>
            </w:r>
          </w:p>
        </w:tc>
        <w:tc>
          <w:tcPr>
            <w:tcW w:w="990" w:type="dxa"/>
            <w:shd w:val="solid" w:color="FFFFFF" w:fill="auto"/>
            <w:vAlign w:val="center"/>
          </w:tcPr>
          <w:p w14:paraId="389FE645" w14:textId="77777777" w:rsidR="001D664A" w:rsidRPr="009E64DF" w:rsidRDefault="001D664A" w:rsidP="007111E8">
            <w:pPr>
              <w:autoSpaceDE w:val="0"/>
              <w:autoSpaceDN w:val="0"/>
              <w:adjustRightInd w:val="0"/>
              <w:spacing w:after="0"/>
              <w:jc w:val="center"/>
            </w:pPr>
            <w:r w:rsidRPr="004B392B">
              <w:t>8.48</w:t>
            </w:r>
          </w:p>
        </w:tc>
        <w:tc>
          <w:tcPr>
            <w:tcW w:w="900" w:type="dxa"/>
            <w:shd w:val="solid" w:color="FFFFFF" w:fill="auto"/>
            <w:vAlign w:val="center"/>
          </w:tcPr>
          <w:p w14:paraId="6951C8DE" w14:textId="77777777" w:rsidR="001D664A" w:rsidRPr="009E64DF" w:rsidRDefault="001D664A" w:rsidP="007111E8">
            <w:pPr>
              <w:autoSpaceDE w:val="0"/>
              <w:autoSpaceDN w:val="0"/>
              <w:adjustRightInd w:val="0"/>
              <w:spacing w:after="0"/>
              <w:jc w:val="center"/>
            </w:pPr>
            <w:r w:rsidRPr="004B392B">
              <w:t>7.35</w:t>
            </w:r>
          </w:p>
        </w:tc>
        <w:tc>
          <w:tcPr>
            <w:tcW w:w="810" w:type="dxa"/>
            <w:shd w:val="solid" w:color="FFFFFF" w:fill="auto"/>
            <w:vAlign w:val="center"/>
          </w:tcPr>
          <w:p w14:paraId="0193EAC2" w14:textId="77777777" w:rsidR="001D664A" w:rsidRPr="009E64DF" w:rsidRDefault="001D664A" w:rsidP="007111E8">
            <w:pPr>
              <w:autoSpaceDE w:val="0"/>
              <w:autoSpaceDN w:val="0"/>
              <w:adjustRightInd w:val="0"/>
              <w:spacing w:after="0"/>
              <w:jc w:val="center"/>
            </w:pPr>
            <w:r w:rsidRPr="004B392B">
              <w:t>8.34</w:t>
            </w:r>
          </w:p>
        </w:tc>
      </w:tr>
      <w:tr w:rsidR="001D664A" w:rsidRPr="00600885" w14:paraId="1063403C" w14:textId="77777777" w:rsidTr="001C69E3">
        <w:tc>
          <w:tcPr>
            <w:tcW w:w="750" w:type="dxa"/>
            <w:vMerge/>
            <w:shd w:val="solid" w:color="FFFFFF" w:fill="auto"/>
            <w:vAlign w:val="center"/>
          </w:tcPr>
          <w:p w14:paraId="31C8E11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027071B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EC6107E"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Hospital - VAV econ</w:t>
            </w:r>
          </w:p>
        </w:tc>
        <w:tc>
          <w:tcPr>
            <w:tcW w:w="900" w:type="dxa"/>
            <w:shd w:val="solid" w:color="FFFFFF" w:fill="auto"/>
            <w:vAlign w:val="center"/>
          </w:tcPr>
          <w:p w14:paraId="7F737FA9" w14:textId="77777777" w:rsidR="001D664A" w:rsidRPr="009E64DF" w:rsidRDefault="001D664A" w:rsidP="007111E8">
            <w:pPr>
              <w:autoSpaceDE w:val="0"/>
              <w:autoSpaceDN w:val="0"/>
              <w:adjustRightInd w:val="0"/>
              <w:spacing w:after="0"/>
              <w:jc w:val="center"/>
            </w:pPr>
            <w:r w:rsidRPr="009E64DF">
              <w:t>3.93</w:t>
            </w:r>
          </w:p>
        </w:tc>
        <w:tc>
          <w:tcPr>
            <w:tcW w:w="810" w:type="dxa"/>
            <w:shd w:val="solid" w:color="FFFFFF" w:fill="auto"/>
            <w:vAlign w:val="center"/>
          </w:tcPr>
          <w:p w14:paraId="0CF57357" w14:textId="77777777" w:rsidR="001D664A" w:rsidRPr="009E64DF" w:rsidRDefault="001D664A" w:rsidP="007111E8">
            <w:pPr>
              <w:autoSpaceDE w:val="0"/>
              <w:autoSpaceDN w:val="0"/>
              <w:adjustRightInd w:val="0"/>
              <w:spacing w:after="0"/>
              <w:jc w:val="center"/>
            </w:pPr>
            <w:r w:rsidRPr="004B392B">
              <w:t>3.73</w:t>
            </w:r>
          </w:p>
        </w:tc>
        <w:tc>
          <w:tcPr>
            <w:tcW w:w="990" w:type="dxa"/>
            <w:shd w:val="solid" w:color="FFFFFF" w:fill="auto"/>
            <w:vAlign w:val="center"/>
          </w:tcPr>
          <w:p w14:paraId="3F5692EB" w14:textId="77777777" w:rsidR="001D664A" w:rsidRPr="009E64DF" w:rsidRDefault="001D664A" w:rsidP="007111E8">
            <w:pPr>
              <w:autoSpaceDE w:val="0"/>
              <w:autoSpaceDN w:val="0"/>
              <w:adjustRightInd w:val="0"/>
              <w:spacing w:after="0"/>
              <w:jc w:val="center"/>
            </w:pPr>
            <w:r w:rsidRPr="004B392B">
              <w:t>2.80</w:t>
            </w:r>
          </w:p>
        </w:tc>
        <w:tc>
          <w:tcPr>
            <w:tcW w:w="900" w:type="dxa"/>
            <w:shd w:val="solid" w:color="FFFFFF" w:fill="auto"/>
            <w:vAlign w:val="center"/>
          </w:tcPr>
          <w:p w14:paraId="774F11B1" w14:textId="77777777" w:rsidR="001D664A" w:rsidRPr="009E64DF" w:rsidRDefault="001D664A" w:rsidP="007111E8">
            <w:pPr>
              <w:autoSpaceDE w:val="0"/>
              <w:autoSpaceDN w:val="0"/>
              <w:adjustRightInd w:val="0"/>
              <w:spacing w:after="0"/>
              <w:jc w:val="center"/>
            </w:pPr>
            <w:r w:rsidRPr="004B392B">
              <w:t>1.68</w:t>
            </w:r>
          </w:p>
        </w:tc>
        <w:tc>
          <w:tcPr>
            <w:tcW w:w="810" w:type="dxa"/>
            <w:shd w:val="solid" w:color="FFFFFF" w:fill="auto"/>
            <w:vAlign w:val="center"/>
          </w:tcPr>
          <w:p w14:paraId="2F66A8B7" w14:textId="77777777" w:rsidR="001D664A" w:rsidRPr="009E64DF" w:rsidRDefault="001D664A" w:rsidP="007111E8">
            <w:pPr>
              <w:autoSpaceDE w:val="0"/>
              <w:autoSpaceDN w:val="0"/>
              <w:adjustRightInd w:val="0"/>
              <w:spacing w:after="0"/>
              <w:jc w:val="center"/>
            </w:pPr>
            <w:r w:rsidRPr="004B392B">
              <w:t>1.82</w:t>
            </w:r>
          </w:p>
        </w:tc>
      </w:tr>
      <w:tr w:rsidR="001D664A" w:rsidRPr="00600885" w14:paraId="2CB81957" w14:textId="77777777" w:rsidTr="001C69E3">
        <w:tc>
          <w:tcPr>
            <w:tcW w:w="750" w:type="dxa"/>
            <w:vMerge/>
            <w:shd w:val="solid" w:color="FFFFFF" w:fill="auto"/>
            <w:vAlign w:val="center"/>
          </w:tcPr>
          <w:p w14:paraId="4AA409C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217D1D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6D8ED15"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Hospital - FCU</w:t>
            </w:r>
          </w:p>
        </w:tc>
        <w:tc>
          <w:tcPr>
            <w:tcW w:w="900" w:type="dxa"/>
            <w:shd w:val="solid" w:color="FFFFFF" w:fill="auto"/>
            <w:vAlign w:val="center"/>
          </w:tcPr>
          <w:p w14:paraId="3B0C1446" w14:textId="77777777" w:rsidR="001D664A" w:rsidRPr="009E64DF" w:rsidRDefault="001D664A" w:rsidP="007111E8">
            <w:pPr>
              <w:autoSpaceDE w:val="0"/>
              <w:autoSpaceDN w:val="0"/>
              <w:adjustRightInd w:val="0"/>
              <w:spacing w:after="0"/>
              <w:jc w:val="center"/>
            </w:pPr>
            <w:r w:rsidRPr="009E64DF">
              <w:t>7.11</w:t>
            </w:r>
          </w:p>
        </w:tc>
        <w:tc>
          <w:tcPr>
            <w:tcW w:w="810" w:type="dxa"/>
            <w:shd w:val="solid" w:color="FFFFFF" w:fill="auto"/>
            <w:vAlign w:val="center"/>
          </w:tcPr>
          <w:p w14:paraId="59728C82" w14:textId="77777777" w:rsidR="001D664A" w:rsidRPr="009E64DF" w:rsidRDefault="001D664A" w:rsidP="007111E8">
            <w:pPr>
              <w:autoSpaceDE w:val="0"/>
              <w:autoSpaceDN w:val="0"/>
              <w:adjustRightInd w:val="0"/>
              <w:spacing w:after="0"/>
              <w:jc w:val="center"/>
            </w:pPr>
            <w:r w:rsidRPr="004B392B">
              <w:t>8.12</w:t>
            </w:r>
          </w:p>
        </w:tc>
        <w:tc>
          <w:tcPr>
            <w:tcW w:w="990" w:type="dxa"/>
            <w:shd w:val="solid" w:color="FFFFFF" w:fill="auto"/>
            <w:vAlign w:val="center"/>
          </w:tcPr>
          <w:p w14:paraId="1A853138" w14:textId="77777777" w:rsidR="001D664A" w:rsidRPr="009E64DF" w:rsidRDefault="001D664A" w:rsidP="007111E8">
            <w:pPr>
              <w:autoSpaceDE w:val="0"/>
              <w:autoSpaceDN w:val="0"/>
              <w:adjustRightInd w:val="0"/>
              <w:spacing w:after="0"/>
              <w:jc w:val="center"/>
            </w:pPr>
            <w:r w:rsidRPr="004B392B">
              <w:t>6.61</w:t>
            </w:r>
          </w:p>
        </w:tc>
        <w:tc>
          <w:tcPr>
            <w:tcW w:w="900" w:type="dxa"/>
            <w:shd w:val="solid" w:color="FFFFFF" w:fill="auto"/>
            <w:vAlign w:val="center"/>
          </w:tcPr>
          <w:p w14:paraId="02BDEA98" w14:textId="77777777" w:rsidR="001D664A" w:rsidRPr="009E64DF" w:rsidRDefault="001D664A" w:rsidP="007111E8">
            <w:pPr>
              <w:autoSpaceDE w:val="0"/>
              <w:autoSpaceDN w:val="0"/>
              <w:adjustRightInd w:val="0"/>
              <w:spacing w:after="0"/>
              <w:jc w:val="center"/>
            </w:pPr>
            <w:r w:rsidRPr="004B392B">
              <w:t>7.77</w:t>
            </w:r>
          </w:p>
        </w:tc>
        <w:tc>
          <w:tcPr>
            <w:tcW w:w="810" w:type="dxa"/>
            <w:shd w:val="solid" w:color="FFFFFF" w:fill="auto"/>
            <w:vAlign w:val="center"/>
          </w:tcPr>
          <w:p w14:paraId="4ADD7401" w14:textId="77777777" w:rsidR="001D664A" w:rsidRPr="009E64DF" w:rsidRDefault="001D664A" w:rsidP="007111E8">
            <w:pPr>
              <w:autoSpaceDE w:val="0"/>
              <w:autoSpaceDN w:val="0"/>
              <w:adjustRightInd w:val="0"/>
              <w:spacing w:after="0"/>
              <w:jc w:val="center"/>
            </w:pPr>
            <w:r w:rsidRPr="004B392B">
              <w:t>10.45</w:t>
            </w:r>
          </w:p>
        </w:tc>
      </w:tr>
      <w:tr w:rsidR="001D664A" w:rsidRPr="00600885" w14:paraId="2210CB49" w14:textId="77777777" w:rsidTr="001C69E3">
        <w:tc>
          <w:tcPr>
            <w:tcW w:w="750" w:type="dxa"/>
            <w:vMerge/>
            <w:shd w:val="solid" w:color="FFFFFF" w:fill="auto"/>
            <w:vAlign w:val="center"/>
          </w:tcPr>
          <w:p w14:paraId="2DB0FA5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97FDBD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9221FA6"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Hotel/Motel</w:t>
            </w:r>
          </w:p>
        </w:tc>
        <w:tc>
          <w:tcPr>
            <w:tcW w:w="900" w:type="dxa"/>
            <w:shd w:val="solid" w:color="FFFFFF" w:fill="auto"/>
            <w:vAlign w:val="center"/>
          </w:tcPr>
          <w:p w14:paraId="6D24FB0B" w14:textId="77777777" w:rsidR="001D664A" w:rsidRPr="009E64DF" w:rsidRDefault="001D664A" w:rsidP="007111E8">
            <w:pPr>
              <w:autoSpaceDE w:val="0"/>
              <w:autoSpaceDN w:val="0"/>
              <w:adjustRightInd w:val="0"/>
              <w:spacing w:after="0"/>
              <w:jc w:val="center"/>
            </w:pPr>
            <w:r w:rsidRPr="009E64DF">
              <w:t>9.45</w:t>
            </w:r>
          </w:p>
        </w:tc>
        <w:tc>
          <w:tcPr>
            <w:tcW w:w="810" w:type="dxa"/>
            <w:shd w:val="solid" w:color="FFFFFF" w:fill="auto"/>
            <w:vAlign w:val="center"/>
          </w:tcPr>
          <w:p w14:paraId="3EBFC9BC" w14:textId="77777777" w:rsidR="001D664A" w:rsidRPr="009E64DF" w:rsidRDefault="001D664A" w:rsidP="007111E8">
            <w:pPr>
              <w:autoSpaceDE w:val="0"/>
              <w:autoSpaceDN w:val="0"/>
              <w:adjustRightInd w:val="0"/>
              <w:spacing w:after="0"/>
              <w:jc w:val="center"/>
            </w:pPr>
            <w:r w:rsidRPr="004B392B">
              <w:t>9.19</w:t>
            </w:r>
          </w:p>
        </w:tc>
        <w:tc>
          <w:tcPr>
            <w:tcW w:w="990" w:type="dxa"/>
            <w:shd w:val="solid" w:color="FFFFFF" w:fill="auto"/>
            <w:vAlign w:val="center"/>
          </w:tcPr>
          <w:p w14:paraId="5EAB0B22" w14:textId="77777777" w:rsidR="001D664A" w:rsidRPr="009E64DF" w:rsidRDefault="001D664A" w:rsidP="007111E8">
            <w:pPr>
              <w:autoSpaceDE w:val="0"/>
              <w:autoSpaceDN w:val="0"/>
              <w:adjustRightInd w:val="0"/>
              <w:spacing w:after="0"/>
              <w:jc w:val="center"/>
            </w:pPr>
            <w:r w:rsidRPr="004B392B">
              <w:t>8.29</w:t>
            </w:r>
          </w:p>
        </w:tc>
        <w:tc>
          <w:tcPr>
            <w:tcW w:w="900" w:type="dxa"/>
            <w:shd w:val="solid" w:color="FFFFFF" w:fill="auto"/>
            <w:vAlign w:val="center"/>
          </w:tcPr>
          <w:p w14:paraId="62D70F63" w14:textId="77777777" w:rsidR="001D664A" w:rsidRPr="009E64DF" w:rsidRDefault="001D664A" w:rsidP="007111E8">
            <w:pPr>
              <w:autoSpaceDE w:val="0"/>
              <w:autoSpaceDN w:val="0"/>
              <w:adjustRightInd w:val="0"/>
              <w:spacing w:after="0"/>
              <w:jc w:val="center"/>
            </w:pPr>
            <w:r w:rsidRPr="004B392B">
              <w:t>5.67</w:t>
            </w:r>
          </w:p>
        </w:tc>
        <w:tc>
          <w:tcPr>
            <w:tcW w:w="810" w:type="dxa"/>
            <w:shd w:val="solid" w:color="FFFFFF" w:fill="auto"/>
            <w:vAlign w:val="center"/>
          </w:tcPr>
          <w:p w14:paraId="6F76225A" w14:textId="77777777" w:rsidR="001D664A" w:rsidRPr="009E64DF" w:rsidRDefault="001D664A" w:rsidP="007111E8">
            <w:pPr>
              <w:autoSpaceDE w:val="0"/>
              <w:autoSpaceDN w:val="0"/>
              <w:adjustRightInd w:val="0"/>
              <w:spacing w:after="0"/>
              <w:jc w:val="center"/>
            </w:pPr>
            <w:r w:rsidRPr="004B392B">
              <w:t>6.92</w:t>
            </w:r>
          </w:p>
        </w:tc>
      </w:tr>
      <w:tr w:rsidR="001D664A" w:rsidRPr="00600885" w14:paraId="2E66859A" w14:textId="77777777" w:rsidTr="001C69E3">
        <w:tc>
          <w:tcPr>
            <w:tcW w:w="750" w:type="dxa"/>
            <w:vMerge/>
            <w:shd w:val="solid" w:color="FFFFFF" w:fill="auto"/>
            <w:vAlign w:val="center"/>
          </w:tcPr>
          <w:p w14:paraId="79537B4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2ACF86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10C28ED1"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Hotel/Motel - Common</w:t>
            </w:r>
          </w:p>
        </w:tc>
        <w:tc>
          <w:tcPr>
            <w:tcW w:w="900" w:type="dxa"/>
            <w:shd w:val="solid" w:color="FFFFFF" w:fill="auto"/>
            <w:vAlign w:val="center"/>
          </w:tcPr>
          <w:p w14:paraId="12EDA405" w14:textId="77777777" w:rsidR="001D664A" w:rsidRPr="009E64DF" w:rsidRDefault="001D664A" w:rsidP="007111E8">
            <w:pPr>
              <w:autoSpaceDE w:val="0"/>
              <w:autoSpaceDN w:val="0"/>
              <w:adjustRightInd w:val="0"/>
              <w:spacing w:after="0"/>
              <w:jc w:val="center"/>
            </w:pPr>
            <w:r w:rsidRPr="009E64DF">
              <w:t>8.59</w:t>
            </w:r>
          </w:p>
        </w:tc>
        <w:tc>
          <w:tcPr>
            <w:tcW w:w="810" w:type="dxa"/>
            <w:shd w:val="solid" w:color="FFFFFF" w:fill="auto"/>
            <w:vAlign w:val="center"/>
          </w:tcPr>
          <w:p w14:paraId="41BA2138" w14:textId="77777777" w:rsidR="001D664A" w:rsidRPr="009E64DF" w:rsidRDefault="001D664A" w:rsidP="007111E8">
            <w:pPr>
              <w:autoSpaceDE w:val="0"/>
              <w:autoSpaceDN w:val="0"/>
              <w:adjustRightInd w:val="0"/>
              <w:spacing w:after="0"/>
              <w:jc w:val="center"/>
            </w:pPr>
            <w:r w:rsidRPr="004B392B">
              <w:t>8.73</w:t>
            </w:r>
          </w:p>
        </w:tc>
        <w:tc>
          <w:tcPr>
            <w:tcW w:w="990" w:type="dxa"/>
            <w:shd w:val="solid" w:color="FFFFFF" w:fill="auto"/>
            <w:vAlign w:val="center"/>
          </w:tcPr>
          <w:p w14:paraId="1C992D2C" w14:textId="77777777" w:rsidR="001D664A" w:rsidRPr="009E64DF" w:rsidRDefault="001D664A" w:rsidP="007111E8">
            <w:pPr>
              <w:autoSpaceDE w:val="0"/>
              <w:autoSpaceDN w:val="0"/>
              <w:adjustRightInd w:val="0"/>
              <w:spacing w:after="0"/>
              <w:jc w:val="center"/>
            </w:pPr>
            <w:r w:rsidRPr="004B392B">
              <w:t>8.31</w:t>
            </w:r>
          </w:p>
        </w:tc>
        <w:tc>
          <w:tcPr>
            <w:tcW w:w="900" w:type="dxa"/>
            <w:shd w:val="solid" w:color="FFFFFF" w:fill="auto"/>
            <w:vAlign w:val="center"/>
          </w:tcPr>
          <w:p w14:paraId="3B66C3EE" w14:textId="77777777" w:rsidR="001D664A" w:rsidRPr="009E64DF" w:rsidRDefault="001D664A" w:rsidP="007111E8">
            <w:pPr>
              <w:autoSpaceDE w:val="0"/>
              <w:autoSpaceDN w:val="0"/>
              <w:adjustRightInd w:val="0"/>
              <w:spacing w:after="0"/>
              <w:jc w:val="center"/>
            </w:pPr>
            <w:r w:rsidRPr="004B392B">
              <w:t>6.76</w:t>
            </w:r>
          </w:p>
        </w:tc>
        <w:tc>
          <w:tcPr>
            <w:tcW w:w="810" w:type="dxa"/>
            <w:shd w:val="solid" w:color="FFFFFF" w:fill="auto"/>
            <w:vAlign w:val="center"/>
          </w:tcPr>
          <w:p w14:paraId="70775E38" w14:textId="77777777" w:rsidR="001D664A" w:rsidRPr="009E64DF" w:rsidRDefault="001D664A" w:rsidP="007111E8">
            <w:pPr>
              <w:autoSpaceDE w:val="0"/>
              <w:autoSpaceDN w:val="0"/>
              <w:adjustRightInd w:val="0"/>
              <w:spacing w:after="0"/>
              <w:jc w:val="center"/>
            </w:pPr>
            <w:r w:rsidRPr="004B392B">
              <w:t>7.10</w:t>
            </w:r>
          </w:p>
        </w:tc>
      </w:tr>
      <w:tr w:rsidR="001D664A" w:rsidRPr="00600885" w14:paraId="1B294975" w14:textId="77777777" w:rsidTr="001C69E3">
        <w:tc>
          <w:tcPr>
            <w:tcW w:w="750" w:type="dxa"/>
            <w:vMerge/>
            <w:shd w:val="solid" w:color="FFFFFF" w:fill="auto"/>
            <w:vAlign w:val="center"/>
          </w:tcPr>
          <w:p w14:paraId="2E20372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4F043E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0690CD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Hotel/Motel - Guest</w:t>
            </w:r>
          </w:p>
        </w:tc>
        <w:tc>
          <w:tcPr>
            <w:tcW w:w="900" w:type="dxa"/>
            <w:shd w:val="solid" w:color="FFFFFF" w:fill="auto"/>
            <w:vAlign w:val="center"/>
          </w:tcPr>
          <w:p w14:paraId="491E88D8" w14:textId="77777777" w:rsidR="001D664A" w:rsidRPr="009E64DF" w:rsidRDefault="001D664A" w:rsidP="007111E8">
            <w:pPr>
              <w:autoSpaceDE w:val="0"/>
              <w:autoSpaceDN w:val="0"/>
              <w:adjustRightInd w:val="0"/>
              <w:spacing w:after="0"/>
              <w:jc w:val="center"/>
            </w:pPr>
            <w:r w:rsidRPr="009E64DF">
              <w:t>9.44</w:t>
            </w:r>
          </w:p>
        </w:tc>
        <w:tc>
          <w:tcPr>
            <w:tcW w:w="810" w:type="dxa"/>
            <w:shd w:val="solid" w:color="FFFFFF" w:fill="auto"/>
            <w:vAlign w:val="center"/>
          </w:tcPr>
          <w:p w14:paraId="3374A029" w14:textId="77777777" w:rsidR="001D664A" w:rsidRPr="009E64DF" w:rsidRDefault="001D664A" w:rsidP="007111E8">
            <w:pPr>
              <w:autoSpaceDE w:val="0"/>
              <w:autoSpaceDN w:val="0"/>
              <w:adjustRightInd w:val="0"/>
              <w:spacing w:after="0"/>
              <w:jc w:val="center"/>
            </w:pPr>
            <w:r w:rsidRPr="004B392B">
              <w:t>9.13</w:t>
            </w:r>
          </w:p>
        </w:tc>
        <w:tc>
          <w:tcPr>
            <w:tcW w:w="990" w:type="dxa"/>
            <w:shd w:val="solid" w:color="FFFFFF" w:fill="auto"/>
            <w:vAlign w:val="center"/>
          </w:tcPr>
          <w:p w14:paraId="1C3108A2" w14:textId="77777777" w:rsidR="001D664A" w:rsidRPr="009E64DF" w:rsidRDefault="001D664A" w:rsidP="007111E8">
            <w:pPr>
              <w:autoSpaceDE w:val="0"/>
              <w:autoSpaceDN w:val="0"/>
              <w:adjustRightInd w:val="0"/>
              <w:spacing w:after="0"/>
              <w:jc w:val="center"/>
            </w:pPr>
            <w:r w:rsidRPr="004B392B">
              <w:t>8.16</w:t>
            </w:r>
          </w:p>
        </w:tc>
        <w:tc>
          <w:tcPr>
            <w:tcW w:w="900" w:type="dxa"/>
            <w:shd w:val="solid" w:color="FFFFFF" w:fill="auto"/>
            <w:vAlign w:val="center"/>
          </w:tcPr>
          <w:p w14:paraId="2024EA1F" w14:textId="77777777" w:rsidR="001D664A" w:rsidRPr="009E64DF" w:rsidRDefault="001D664A" w:rsidP="007111E8">
            <w:pPr>
              <w:autoSpaceDE w:val="0"/>
              <w:autoSpaceDN w:val="0"/>
              <w:adjustRightInd w:val="0"/>
              <w:spacing w:after="0"/>
              <w:jc w:val="center"/>
            </w:pPr>
            <w:r w:rsidRPr="004B392B">
              <w:t>5.47</w:t>
            </w:r>
          </w:p>
        </w:tc>
        <w:tc>
          <w:tcPr>
            <w:tcW w:w="810" w:type="dxa"/>
            <w:shd w:val="solid" w:color="FFFFFF" w:fill="auto"/>
            <w:vAlign w:val="center"/>
          </w:tcPr>
          <w:p w14:paraId="433674BD" w14:textId="77777777" w:rsidR="001D664A" w:rsidRPr="009E64DF" w:rsidRDefault="001D664A" w:rsidP="007111E8">
            <w:pPr>
              <w:autoSpaceDE w:val="0"/>
              <w:autoSpaceDN w:val="0"/>
              <w:adjustRightInd w:val="0"/>
              <w:spacing w:after="0"/>
              <w:jc w:val="center"/>
            </w:pPr>
            <w:r w:rsidRPr="004B392B">
              <w:t>6.72</w:t>
            </w:r>
          </w:p>
        </w:tc>
      </w:tr>
      <w:tr w:rsidR="001D664A" w:rsidRPr="00600885" w14:paraId="1227F862" w14:textId="77777777" w:rsidTr="001C69E3">
        <w:tc>
          <w:tcPr>
            <w:tcW w:w="750" w:type="dxa"/>
            <w:vMerge/>
            <w:shd w:val="solid" w:color="FFFFFF" w:fill="auto"/>
            <w:vAlign w:val="center"/>
          </w:tcPr>
          <w:p w14:paraId="19F3DC5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B585FA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85A5B0A"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E75E98">
              <w:t>Manufacturing Facility</w:t>
            </w:r>
          </w:p>
        </w:tc>
        <w:tc>
          <w:tcPr>
            <w:tcW w:w="900" w:type="dxa"/>
            <w:shd w:val="solid" w:color="FFFFFF" w:fill="auto"/>
            <w:vAlign w:val="center"/>
          </w:tcPr>
          <w:p w14:paraId="4D637283" w14:textId="77777777" w:rsidR="001D664A" w:rsidRPr="009E64DF" w:rsidRDefault="001D664A" w:rsidP="007111E8">
            <w:pPr>
              <w:autoSpaceDE w:val="0"/>
              <w:autoSpaceDN w:val="0"/>
              <w:adjustRightInd w:val="0"/>
              <w:spacing w:after="0"/>
              <w:jc w:val="center"/>
            </w:pPr>
            <w:r w:rsidRPr="009E64DF">
              <w:t>5.63</w:t>
            </w:r>
          </w:p>
        </w:tc>
        <w:tc>
          <w:tcPr>
            <w:tcW w:w="810" w:type="dxa"/>
            <w:shd w:val="solid" w:color="FFFFFF" w:fill="auto"/>
            <w:vAlign w:val="center"/>
          </w:tcPr>
          <w:p w14:paraId="7B2CEA4C" w14:textId="77777777" w:rsidR="001D664A" w:rsidRPr="009E64DF" w:rsidRDefault="001D664A" w:rsidP="007111E8">
            <w:pPr>
              <w:autoSpaceDE w:val="0"/>
              <w:autoSpaceDN w:val="0"/>
              <w:adjustRightInd w:val="0"/>
              <w:spacing w:after="0"/>
              <w:jc w:val="center"/>
            </w:pPr>
            <w:r w:rsidRPr="004B392B">
              <w:t>5.44</w:t>
            </w:r>
          </w:p>
        </w:tc>
        <w:tc>
          <w:tcPr>
            <w:tcW w:w="990" w:type="dxa"/>
            <w:shd w:val="solid" w:color="FFFFFF" w:fill="auto"/>
            <w:vAlign w:val="center"/>
          </w:tcPr>
          <w:p w14:paraId="0525563B" w14:textId="77777777" w:rsidR="001D664A" w:rsidRPr="009E64DF" w:rsidRDefault="001D664A" w:rsidP="007111E8">
            <w:pPr>
              <w:autoSpaceDE w:val="0"/>
              <w:autoSpaceDN w:val="0"/>
              <w:adjustRightInd w:val="0"/>
              <w:spacing w:after="0"/>
              <w:jc w:val="center"/>
            </w:pPr>
            <w:r w:rsidRPr="004B392B">
              <w:t>5.04</w:t>
            </w:r>
          </w:p>
        </w:tc>
        <w:tc>
          <w:tcPr>
            <w:tcW w:w="900" w:type="dxa"/>
            <w:shd w:val="solid" w:color="FFFFFF" w:fill="auto"/>
            <w:vAlign w:val="center"/>
          </w:tcPr>
          <w:p w14:paraId="0469C937" w14:textId="77777777" w:rsidR="001D664A" w:rsidRPr="009E64DF" w:rsidRDefault="001D664A" w:rsidP="007111E8">
            <w:pPr>
              <w:autoSpaceDE w:val="0"/>
              <w:autoSpaceDN w:val="0"/>
              <w:adjustRightInd w:val="0"/>
              <w:spacing w:after="0"/>
              <w:jc w:val="center"/>
            </w:pPr>
            <w:r w:rsidRPr="004B392B">
              <w:t>3.05</w:t>
            </w:r>
          </w:p>
        </w:tc>
        <w:tc>
          <w:tcPr>
            <w:tcW w:w="810" w:type="dxa"/>
            <w:shd w:val="solid" w:color="FFFFFF" w:fill="auto"/>
            <w:vAlign w:val="center"/>
          </w:tcPr>
          <w:p w14:paraId="6958E3CC" w14:textId="77777777" w:rsidR="001D664A" w:rsidRPr="009E64DF" w:rsidRDefault="001D664A" w:rsidP="007111E8">
            <w:pPr>
              <w:autoSpaceDE w:val="0"/>
              <w:autoSpaceDN w:val="0"/>
              <w:adjustRightInd w:val="0"/>
              <w:spacing w:after="0"/>
              <w:jc w:val="center"/>
            </w:pPr>
            <w:r w:rsidRPr="004B392B">
              <w:t>3.40</w:t>
            </w:r>
          </w:p>
        </w:tc>
      </w:tr>
      <w:tr w:rsidR="001D664A" w:rsidRPr="00600885" w14:paraId="6238B4AA" w14:textId="77777777" w:rsidTr="001C69E3">
        <w:tc>
          <w:tcPr>
            <w:tcW w:w="750" w:type="dxa"/>
            <w:vMerge/>
            <w:shd w:val="solid" w:color="FFFFFF" w:fill="auto"/>
            <w:vAlign w:val="center"/>
          </w:tcPr>
          <w:p w14:paraId="227070F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EAA716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BCD1C5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MF - High Rise</w:t>
            </w:r>
          </w:p>
        </w:tc>
        <w:tc>
          <w:tcPr>
            <w:tcW w:w="900" w:type="dxa"/>
            <w:shd w:val="solid" w:color="FFFFFF" w:fill="auto"/>
            <w:vAlign w:val="center"/>
          </w:tcPr>
          <w:p w14:paraId="06C4F79F" w14:textId="77777777" w:rsidR="001D664A" w:rsidRPr="009E64DF" w:rsidRDefault="001D664A" w:rsidP="007111E8">
            <w:pPr>
              <w:autoSpaceDE w:val="0"/>
              <w:autoSpaceDN w:val="0"/>
              <w:adjustRightInd w:val="0"/>
              <w:spacing w:after="0"/>
              <w:jc w:val="center"/>
            </w:pPr>
            <w:r w:rsidRPr="004B392B">
              <w:t>8.19</w:t>
            </w:r>
          </w:p>
        </w:tc>
        <w:tc>
          <w:tcPr>
            <w:tcW w:w="810" w:type="dxa"/>
            <w:shd w:val="solid" w:color="FFFFFF" w:fill="auto"/>
            <w:vAlign w:val="center"/>
          </w:tcPr>
          <w:p w14:paraId="4D5C4349" w14:textId="77777777" w:rsidR="001D664A" w:rsidRPr="009E64DF" w:rsidRDefault="001D664A" w:rsidP="007111E8">
            <w:pPr>
              <w:autoSpaceDE w:val="0"/>
              <w:autoSpaceDN w:val="0"/>
              <w:adjustRightInd w:val="0"/>
              <w:spacing w:after="0"/>
              <w:jc w:val="center"/>
            </w:pPr>
            <w:r w:rsidRPr="004B392B">
              <w:t>8.08</w:t>
            </w:r>
          </w:p>
        </w:tc>
        <w:tc>
          <w:tcPr>
            <w:tcW w:w="990" w:type="dxa"/>
            <w:shd w:val="solid" w:color="FFFFFF" w:fill="auto"/>
            <w:vAlign w:val="center"/>
          </w:tcPr>
          <w:p w14:paraId="678E2E05" w14:textId="77777777" w:rsidR="001D664A" w:rsidRPr="009E64DF" w:rsidRDefault="001D664A" w:rsidP="007111E8">
            <w:pPr>
              <w:autoSpaceDE w:val="0"/>
              <w:autoSpaceDN w:val="0"/>
              <w:adjustRightInd w:val="0"/>
              <w:spacing w:after="0"/>
              <w:jc w:val="center"/>
            </w:pPr>
            <w:r w:rsidRPr="004B392B">
              <w:t>7.37</w:t>
            </w:r>
          </w:p>
        </w:tc>
        <w:tc>
          <w:tcPr>
            <w:tcW w:w="900" w:type="dxa"/>
            <w:shd w:val="solid" w:color="FFFFFF" w:fill="auto"/>
            <w:vAlign w:val="center"/>
          </w:tcPr>
          <w:p w14:paraId="5488623D" w14:textId="77777777" w:rsidR="001D664A" w:rsidRPr="009E64DF" w:rsidRDefault="001D664A" w:rsidP="007111E8">
            <w:pPr>
              <w:autoSpaceDE w:val="0"/>
              <w:autoSpaceDN w:val="0"/>
              <w:adjustRightInd w:val="0"/>
              <w:spacing w:after="0"/>
              <w:jc w:val="center"/>
            </w:pPr>
            <w:r w:rsidRPr="004B392B">
              <w:t>6.27</w:t>
            </w:r>
          </w:p>
        </w:tc>
        <w:tc>
          <w:tcPr>
            <w:tcW w:w="810" w:type="dxa"/>
            <w:shd w:val="solid" w:color="FFFFFF" w:fill="auto"/>
            <w:vAlign w:val="center"/>
          </w:tcPr>
          <w:p w14:paraId="0F2D91A2" w14:textId="77777777" w:rsidR="001D664A" w:rsidRPr="009E64DF" w:rsidRDefault="001D664A" w:rsidP="007111E8">
            <w:pPr>
              <w:autoSpaceDE w:val="0"/>
              <w:autoSpaceDN w:val="0"/>
              <w:adjustRightInd w:val="0"/>
              <w:spacing w:after="0"/>
              <w:jc w:val="center"/>
            </w:pPr>
            <w:r w:rsidRPr="004B392B">
              <w:t>6.29</w:t>
            </w:r>
          </w:p>
        </w:tc>
      </w:tr>
      <w:tr w:rsidR="001D664A" w:rsidRPr="00600885" w14:paraId="2A5E9B21" w14:textId="77777777" w:rsidTr="001C69E3">
        <w:tc>
          <w:tcPr>
            <w:tcW w:w="750" w:type="dxa"/>
            <w:vMerge/>
            <w:shd w:val="solid" w:color="FFFFFF" w:fill="auto"/>
            <w:vAlign w:val="center"/>
          </w:tcPr>
          <w:p w14:paraId="3477BC2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07A925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94DE45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MF - High Rise - Common</w:t>
            </w:r>
          </w:p>
        </w:tc>
        <w:tc>
          <w:tcPr>
            <w:tcW w:w="900" w:type="dxa"/>
            <w:shd w:val="solid" w:color="FFFFFF" w:fill="auto"/>
            <w:vAlign w:val="center"/>
          </w:tcPr>
          <w:p w14:paraId="2C3D761C" w14:textId="77777777" w:rsidR="001D664A" w:rsidRPr="009E64DF" w:rsidRDefault="001D664A" w:rsidP="007111E8">
            <w:pPr>
              <w:autoSpaceDE w:val="0"/>
              <w:autoSpaceDN w:val="0"/>
              <w:adjustRightInd w:val="0"/>
              <w:spacing w:after="0"/>
              <w:jc w:val="center"/>
            </w:pPr>
            <w:r w:rsidRPr="004B392B">
              <w:t>9.74</w:t>
            </w:r>
          </w:p>
        </w:tc>
        <w:tc>
          <w:tcPr>
            <w:tcW w:w="810" w:type="dxa"/>
            <w:shd w:val="solid" w:color="FFFFFF" w:fill="auto"/>
            <w:vAlign w:val="center"/>
          </w:tcPr>
          <w:p w14:paraId="4CE8D2DC" w14:textId="77777777" w:rsidR="001D664A" w:rsidRPr="009E64DF" w:rsidRDefault="001D664A" w:rsidP="007111E8">
            <w:pPr>
              <w:autoSpaceDE w:val="0"/>
              <w:autoSpaceDN w:val="0"/>
              <w:adjustRightInd w:val="0"/>
              <w:spacing w:after="0"/>
              <w:jc w:val="center"/>
            </w:pPr>
            <w:r w:rsidRPr="004B392B">
              <w:t>9.46</w:t>
            </w:r>
          </w:p>
        </w:tc>
        <w:tc>
          <w:tcPr>
            <w:tcW w:w="990" w:type="dxa"/>
            <w:shd w:val="solid" w:color="FFFFFF" w:fill="auto"/>
            <w:vAlign w:val="center"/>
          </w:tcPr>
          <w:p w14:paraId="1AEE0EBA" w14:textId="77777777" w:rsidR="001D664A" w:rsidRPr="009E64DF" w:rsidRDefault="001D664A" w:rsidP="007111E8">
            <w:pPr>
              <w:autoSpaceDE w:val="0"/>
              <w:autoSpaceDN w:val="0"/>
              <w:adjustRightInd w:val="0"/>
              <w:spacing w:after="0"/>
              <w:jc w:val="center"/>
            </w:pPr>
            <w:r w:rsidRPr="004B392B">
              <w:t>8.48</w:t>
            </w:r>
          </w:p>
        </w:tc>
        <w:tc>
          <w:tcPr>
            <w:tcW w:w="900" w:type="dxa"/>
            <w:shd w:val="solid" w:color="FFFFFF" w:fill="auto"/>
            <w:vAlign w:val="center"/>
          </w:tcPr>
          <w:p w14:paraId="39B7B004" w14:textId="77777777" w:rsidR="001D664A" w:rsidRPr="009E64DF" w:rsidRDefault="001D664A" w:rsidP="007111E8">
            <w:pPr>
              <w:autoSpaceDE w:val="0"/>
              <w:autoSpaceDN w:val="0"/>
              <w:adjustRightInd w:val="0"/>
              <w:spacing w:after="0"/>
              <w:jc w:val="center"/>
            </w:pPr>
            <w:r w:rsidRPr="004B392B">
              <w:t>5.85</w:t>
            </w:r>
          </w:p>
        </w:tc>
        <w:tc>
          <w:tcPr>
            <w:tcW w:w="810" w:type="dxa"/>
            <w:shd w:val="solid" w:color="FFFFFF" w:fill="auto"/>
            <w:vAlign w:val="center"/>
          </w:tcPr>
          <w:p w14:paraId="56E85701" w14:textId="77777777" w:rsidR="001D664A" w:rsidRPr="009E64DF" w:rsidRDefault="001D664A" w:rsidP="007111E8">
            <w:pPr>
              <w:autoSpaceDE w:val="0"/>
              <w:autoSpaceDN w:val="0"/>
              <w:adjustRightInd w:val="0"/>
              <w:spacing w:after="0"/>
              <w:jc w:val="center"/>
            </w:pPr>
            <w:r w:rsidRPr="004B392B">
              <w:t>7.54</w:t>
            </w:r>
          </w:p>
        </w:tc>
      </w:tr>
      <w:tr w:rsidR="001D664A" w:rsidRPr="00600885" w14:paraId="76A5B31B" w14:textId="77777777" w:rsidTr="001C69E3">
        <w:tc>
          <w:tcPr>
            <w:tcW w:w="750" w:type="dxa"/>
            <w:vMerge/>
            <w:shd w:val="solid" w:color="FFFFFF" w:fill="auto"/>
            <w:vAlign w:val="center"/>
          </w:tcPr>
          <w:p w14:paraId="0A720BB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43762C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BD6936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MF - High Rise - Residential</w:t>
            </w:r>
          </w:p>
        </w:tc>
        <w:tc>
          <w:tcPr>
            <w:tcW w:w="900" w:type="dxa"/>
            <w:shd w:val="solid" w:color="FFFFFF" w:fill="auto"/>
            <w:vAlign w:val="center"/>
          </w:tcPr>
          <w:p w14:paraId="21E218C9" w14:textId="77777777" w:rsidR="001D664A" w:rsidRPr="009E64DF" w:rsidRDefault="001D664A" w:rsidP="007111E8">
            <w:pPr>
              <w:autoSpaceDE w:val="0"/>
              <w:autoSpaceDN w:val="0"/>
              <w:adjustRightInd w:val="0"/>
              <w:spacing w:after="0"/>
              <w:jc w:val="center"/>
            </w:pPr>
            <w:r w:rsidRPr="004B392B">
              <w:t>7.92</w:t>
            </w:r>
          </w:p>
        </w:tc>
        <w:tc>
          <w:tcPr>
            <w:tcW w:w="810" w:type="dxa"/>
            <w:shd w:val="solid" w:color="FFFFFF" w:fill="auto"/>
            <w:vAlign w:val="center"/>
          </w:tcPr>
          <w:p w14:paraId="79DD9163" w14:textId="77777777" w:rsidR="001D664A" w:rsidRPr="009E64DF" w:rsidRDefault="001D664A" w:rsidP="007111E8">
            <w:pPr>
              <w:autoSpaceDE w:val="0"/>
              <w:autoSpaceDN w:val="0"/>
              <w:adjustRightInd w:val="0"/>
              <w:spacing w:after="0"/>
              <w:jc w:val="center"/>
            </w:pPr>
            <w:r w:rsidRPr="004B392B">
              <w:t>7.86</w:t>
            </w:r>
          </w:p>
        </w:tc>
        <w:tc>
          <w:tcPr>
            <w:tcW w:w="990" w:type="dxa"/>
            <w:shd w:val="solid" w:color="FFFFFF" w:fill="auto"/>
            <w:vAlign w:val="center"/>
          </w:tcPr>
          <w:p w14:paraId="441F6FE9" w14:textId="77777777" w:rsidR="001D664A" w:rsidRPr="009E64DF" w:rsidRDefault="001D664A" w:rsidP="007111E8">
            <w:pPr>
              <w:autoSpaceDE w:val="0"/>
              <w:autoSpaceDN w:val="0"/>
              <w:adjustRightInd w:val="0"/>
              <w:spacing w:after="0"/>
              <w:jc w:val="center"/>
            </w:pPr>
            <w:r w:rsidRPr="004B392B">
              <w:t>7.14</w:t>
            </w:r>
          </w:p>
        </w:tc>
        <w:tc>
          <w:tcPr>
            <w:tcW w:w="900" w:type="dxa"/>
            <w:shd w:val="solid" w:color="FFFFFF" w:fill="auto"/>
            <w:vAlign w:val="center"/>
          </w:tcPr>
          <w:p w14:paraId="05151BAF" w14:textId="77777777" w:rsidR="001D664A" w:rsidRPr="009E64DF" w:rsidRDefault="001D664A" w:rsidP="007111E8">
            <w:pPr>
              <w:autoSpaceDE w:val="0"/>
              <w:autoSpaceDN w:val="0"/>
              <w:adjustRightInd w:val="0"/>
              <w:spacing w:after="0"/>
              <w:jc w:val="center"/>
            </w:pPr>
            <w:r w:rsidRPr="004B392B">
              <w:t>6.18</w:t>
            </w:r>
          </w:p>
        </w:tc>
        <w:tc>
          <w:tcPr>
            <w:tcW w:w="810" w:type="dxa"/>
            <w:shd w:val="solid" w:color="FFFFFF" w:fill="auto"/>
            <w:vAlign w:val="center"/>
          </w:tcPr>
          <w:p w14:paraId="15D3BA7B" w14:textId="77777777" w:rsidR="001D664A" w:rsidRPr="009E64DF" w:rsidRDefault="001D664A" w:rsidP="007111E8">
            <w:pPr>
              <w:autoSpaceDE w:val="0"/>
              <w:autoSpaceDN w:val="0"/>
              <w:adjustRightInd w:val="0"/>
              <w:spacing w:after="0"/>
              <w:jc w:val="center"/>
            </w:pPr>
            <w:r w:rsidRPr="004B392B">
              <w:t>6.03</w:t>
            </w:r>
          </w:p>
        </w:tc>
      </w:tr>
      <w:tr w:rsidR="001D664A" w:rsidRPr="00600885" w14:paraId="078335C9" w14:textId="77777777" w:rsidTr="001C69E3">
        <w:tc>
          <w:tcPr>
            <w:tcW w:w="750" w:type="dxa"/>
            <w:vMerge/>
            <w:shd w:val="solid" w:color="FFFFFF" w:fill="auto"/>
            <w:vAlign w:val="center"/>
          </w:tcPr>
          <w:p w14:paraId="4DD51C6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03AE7B9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7C8659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MF - Mid Rise</w:t>
            </w:r>
          </w:p>
        </w:tc>
        <w:tc>
          <w:tcPr>
            <w:tcW w:w="900" w:type="dxa"/>
            <w:shd w:val="solid" w:color="FFFFFF" w:fill="auto"/>
            <w:vAlign w:val="center"/>
          </w:tcPr>
          <w:p w14:paraId="3DED1C01" w14:textId="77777777" w:rsidR="001D664A" w:rsidRPr="009E64DF" w:rsidRDefault="001D664A" w:rsidP="007111E8">
            <w:pPr>
              <w:autoSpaceDE w:val="0"/>
              <w:autoSpaceDN w:val="0"/>
              <w:adjustRightInd w:val="0"/>
              <w:spacing w:after="0"/>
              <w:jc w:val="center"/>
            </w:pPr>
            <w:r w:rsidRPr="004B392B">
              <w:t>8.94</w:t>
            </w:r>
          </w:p>
        </w:tc>
        <w:tc>
          <w:tcPr>
            <w:tcW w:w="810" w:type="dxa"/>
            <w:shd w:val="solid" w:color="FFFFFF" w:fill="auto"/>
            <w:vAlign w:val="center"/>
          </w:tcPr>
          <w:p w14:paraId="4C583245" w14:textId="77777777" w:rsidR="001D664A" w:rsidRPr="009E64DF" w:rsidRDefault="001D664A" w:rsidP="007111E8">
            <w:pPr>
              <w:autoSpaceDE w:val="0"/>
              <w:autoSpaceDN w:val="0"/>
              <w:adjustRightInd w:val="0"/>
              <w:spacing w:after="0"/>
              <w:jc w:val="center"/>
            </w:pPr>
            <w:r w:rsidRPr="004B392B">
              <w:t>9.05</w:t>
            </w:r>
          </w:p>
        </w:tc>
        <w:tc>
          <w:tcPr>
            <w:tcW w:w="990" w:type="dxa"/>
            <w:shd w:val="solid" w:color="FFFFFF" w:fill="auto"/>
            <w:vAlign w:val="center"/>
          </w:tcPr>
          <w:p w14:paraId="6E8D6E16" w14:textId="77777777" w:rsidR="001D664A" w:rsidRPr="009E64DF" w:rsidRDefault="001D664A" w:rsidP="007111E8">
            <w:pPr>
              <w:autoSpaceDE w:val="0"/>
              <w:autoSpaceDN w:val="0"/>
              <w:adjustRightInd w:val="0"/>
              <w:spacing w:after="0"/>
              <w:jc w:val="center"/>
            </w:pPr>
            <w:r w:rsidRPr="004B392B">
              <w:t>7.78</w:t>
            </w:r>
          </w:p>
        </w:tc>
        <w:tc>
          <w:tcPr>
            <w:tcW w:w="900" w:type="dxa"/>
            <w:shd w:val="solid" w:color="FFFFFF" w:fill="auto"/>
            <w:vAlign w:val="center"/>
          </w:tcPr>
          <w:p w14:paraId="42C526D9" w14:textId="77777777" w:rsidR="001D664A" w:rsidRPr="009E64DF" w:rsidRDefault="001D664A" w:rsidP="007111E8">
            <w:pPr>
              <w:autoSpaceDE w:val="0"/>
              <w:autoSpaceDN w:val="0"/>
              <w:adjustRightInd w:val="0"/>
              <w:spacing w:after="0"/>
              <w:jc w:val="center"/>
            </w:pPr>
            <w:r w:rsidRPr="004B392B">
              <w:t>5.73</w:t>
            </w:r>
          </w:p>
        </w:tc>
        <w:tc>
          <w:tcPr>
            <w:tcW w:w="810" w:type="dxa"/>
            <w:shd w:val="solid" w:color="FFFFFF" w:fill="auto"/>
            <w:vAlign w:val="center"/>
          </w:tcPr>
          <w:p w14:paraId="20701931" w14:textId="77777777" w:rsidR="001D664A" w:rsidRPr="009E64DF" w:rsidRDefault="001D664A" w:rsidP="007111E8">
            <w:pPr>
              <w:autoSpaceDE w:val="0"/>
              <w:autoSpaceDN w:val="0"/>
              <w:adjustRightInd w:val="0"/>
              <w:spacing w:after="0"/>
              <w:jc w:val="center"/>
            </w:pPr>
            <w:r w:rsidRPr="004B392B">
              <w:t>6.53</w:t>
            </w:r>
          </w:p>
        </w:tc>
      </w:tr>
      <w:tr w:rsidR="001D664A" w:rsidRPr="00600885" w14:paraId="4F067BC9" w14:textId="77777777" w:rsidTr="001C69E3">
        <w:tc>
          <w:tcPr>
            <w:tcW w:w="750" w:type="dxa"/>
            <w:vMerge/>
            <w:shd w:val="solid" w:color="FFFFFF" w:fill="auto"/>
            <w:vAlign w:val="center"/>
          </w:tcPr>
          <w:p w14:paraId="4FB3105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387063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E073F2F"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Movie Theater</w:t>
            </w:r>
          </w:p>
        </w:tc>
        <w:tc>
          <w:tcPr>
            <w:tcW w:w="900" w:type="dxa"/>
            <w:shd w:val="solid" w:color="FFFFFF" w:fill="auto"/>
            <w:vAlign w:val="center"/>
          </w:tcPr>
          <w:p w14:paraId="470FAC90" w14:textId="77777777" w:rsidR="001D664A" w:rsidRPr="009E64DF" w:rsidRDefault="001D664A" w:rsidP="007111E8">
            <w:pPr>
              <w:autoSpaceDE w:val="0"/>
              <w:autoSpaceDN w:val="0"/>
              <w:adjustRightInd w:val="0"/>
              <w:spacing w:after="0"/>
              <w:jc w:val="center"/>
            </w:pPr>
            <w:r w:rsidRPr="004B392B">
              <w:t>9.76</w:t>
            </w:r>
          </w:p>
        </w:tc>
        <w:tc>
          <w:tcPr>
            <w:tcW w:w="810" w:type="dxa"/>
            <w:shd w:val="solid" w:color="FFFFFF" w:fill="auto"/>
            <w:vAlign w:val="center"/>
          </w:tcPr>
          <w:p w14:paraId="3F5BFCE2" w14:textId="77777777" w:rsidR="001D664A" w:rsidRPr="009E64DF" w:rsidRDefault="001D664A" w:rsidP="007111E8">
            <w:pPr>
              <w:autoSpaceDE w:val="0"/>
              <w:autoSpaceDN w:val="0"/>
              <w:adjustRightInd w:val="0"/>
              <w:spacing w:after="0"/>
              <w:jc w:val="center"/>
            </w:pPr>
            <w:r w:rsidRPr="004B392B">
              <w:t>9.61</w:t>
            </w:r>
          </w:p>
        </w:tc>
        <w:tc>
          <w:tcPr>
            <w:tcW w:w="990" w:type="dxa"/>
            <w:shd w:val="solid" w:color="FFFFFF" w:fill="auto"/>
            <w:vAlign w:val="center"/>
          </w:tcPr>
          <w:p w14:paraId="47014B82" w14:textId="77777777" w:rsidR="001D664A" w:rsidRPr="009E64DF" w:rsidRDefault="001D664A" w:rsidP="007111E8">
            <w:pPr>
              <w:autoSpaceDE w:val="0"/>
              <w:autoSpaceDN w:val="0"/>
              <w:adjustRightInd w:val="0"/>
              <w:spacing w:after="0"/>
              <w:jc w:val="center"/>
            </w:pPr>
            <w:r w:rsidRPr="004B392B">
              <w:t>8.99</w:t>
            </w:r>
          </w:p>
        </w:tc>
        <w:tc>
          <w:tcPr>
            <w:tcW w:w="900" w:type="dxa"/>
            <w:shd w:val="solid" w:color="FFFFFF" w:fill="auto"/>
            <w:vAlign w:val="center"/>
          </w:tcPr>
          <w:p w14:paraId="17BA992A" w14:textId="77777777" w:rsidR="001D664A" w:rsidRPr="009E64DF" w:rsidRDefault="001D664A" w:rsidP="007111E8">
            <w:pPr>
              <w:autoSpaceDE w:val="0"/>
              <w:autoSpaceDN w:val="0"/>
              <w:adjustRightInd w:val="0"/>
              <w:spacing w:after="0"/>
              <w:jc w:val="center"/>
            </w:pPr>
            <w:r w:rsidRPr="004B392B">
              <w:t>6.83</w:t>
            </w:r>
          </w:p>
        </w:tc>
        <w:tc>
          <w:tcPr>
            <w:tcW w:w="810" w:type="dxa"/>
            <w:shd w:val="solid" w:color="FFFFFF" w:fill="auto"/>
            <w:vAlign w:val="center"/>
          </w:tcPr>
          <w:p w14:paraId="6C92990D" w14:textId="77777777" w:rsidR="001D664A" w:rsidRPr="009E64DF" w:rsidRDefault="001D664A" w:rsidP="007111E8">
            <w:pPr>
              <w:autoSpaceDE w:val="0"/>
              <w:autoSpaceDN w:val="0"/>
              <w:adjustRightInd w:val="0"/>
              <w:spacing w:after="0"/>
              <w:jc w:val="center"/>
            </w:pPr>
            <w:r w:rsidRPr="004B392B">
              <w:t>8.14</w:t>
            </w:r>
          </w:p>
        </w:tc>
      </w:tr>
      <w:tr w:rsidR="001D664A" w:rsidRPr="00600885" w14:paraId="6941E653" w14:textId="77777777" w:rsidTr="001C69E3">
        <w:tc>
          <w:tcPr>
            <w:tcW w:w="750" w:type="dxa"/>
            <w:vMerge/>
            <w:shd w:val="solid" w:color="FFFFFF" w:fill="auto"/>
            <w:vAlign w:val="center"/>
          </w:tcPr>
          <w:p w14:paraId="46C7B5C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6961C8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7D1B445"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Office - High Rise - CAV no econ</w:t>
            </w:r>
          </w:p>
        </w:tc>
        <w:tc>
          <w:tcPr>
            <w:tcW w:w="900" w:type="dxa"/>
            <w:shd w:val="solid" w:color="FFFFFF" w:fill="auto"/>
            <w:vAlign w:val="center"/>
          </w:tcPr>
          <w:p w14:paraId="42FDA8B0" w14:textId="77777777" w:rsidR="001D664A" w:rsidRPr="009E64DF" w:rsidRDefault="001D664A" w:rsidP="007111E8">
            <w:pPr>
              <w:autoSpaceDE w:val="0"/>
              <w:autoSpaceDN w:val="0"/>
              <w:adjustRightInd w:val="0"/>
              <w:spacing w:after="0"/>
              <w:jc w:val="center"/>
            </w:pPr>
            <w:r w:rsidRPr="004B392B">
              <w:t>10.84</w:t>
            </w:r>
          </w:p>
        </w:tc>
        <w:tc>
          <w:tcPr>
            <w:tcW w:w="810" w:type="dxa"/>
            <w:shd w:val="solid" w:color="FFFFFF" w:fill="auto"/>
            <w:vAlign w:val="center"/>
          </w:tcPr>
          <w:p w14:paraId="183D37E4" w14:textId="77777777" w:rsidR="001D664A" w:rsidRPr="009E64DF" w:rsidRDefault="001D664A" w:rsidP="007111E8">
            <w:pPr>
              <w:autoSpaceDE w:val="0"/>
              <w:autoSpaceDN w:val="0"/>
              <w:adjustRightInd w:val="0"/>
              <w:spacing w:after="0"/>
              <w:jc w:val="center"/>
            </w:pPr>
            <w:r w:rsidRPr="004B392B">
              <w:t>11.01</w:t>
            </w:r>
          </w:p>
        </w:tc>
        <w:tc>
          <w:tcPr>
            <w:tcW w:w="990" w:type="dxa"/>
            <w:shd w:val="solid" w:color="FFFFFF" w:fill="auto"/>
            <w:vAlign w:val="center"/>
          </w:tcPr>
          <w:p w14:paraId="7F95D208" w14:textId="77777777" w:rsidR="001D664A" w:rsidRPr="009E64DF" w:rsidRDefault="001D664A" w:rsidP="007111E8">
            <w:pPr>
              <w:autoSpaceDE w:val="0"/>
              <w:autoSpaceDN w:val="0"/>
              <w:adjustRightInd w:val="0"/>
              <w:spacing w:after="0"/>
              <w:jc w:val="center"/>
            </w:pPr>
            <w:r w:rsidRPr="004B392B">
              <w:t>10.03</w:t>
            </w:r>
          </w:p>
        </w:tc>
        <w:tc>
          <w:tcPr>
            <w:tcW w:w="900" w:type="dxa"/>
            <w:shd w:val="solid" w:color="FFFFFF" w:fill="auto"/>
            <w:vAlign w:val="center"/>
          </w:tcPr>
          <w:p w14:paraId="31A7838E" w14:textId="77777777" w:rsidR="001D664A" w:rsidRPr="009E64DF" w:rsidRDefault="001D664A" w:rsidP="007111E8">
            <w:pPr>
              <w:autoSpaceDE w:val="0"/>
              <w:autoSpaceDN w:val="0"/>
              <w:adjustRightInd w:val="0"/>
              <w:spacing w:after="0"/>
              <w:jc w:val="center"/>
            </w:pPr>
            <w:r w:rsidRPr="004B392B">
              <w:t>6.72</w:t>
            </w:r>
          </w:p>
        </w:tc>
        <w:tc>
          <w:tcPr>
            <w:tcW w:w="810" w:type="dxa"/>
            <w:shd w:val="solid" w:color="FFFFFF" w:fill="auto"/>
            <w:vAlign w:val="center"/>
          </w:tcPr>
          <w:p w14:paraId="026EA1CD" w14:textId="77777777" w:rsidR="001D664A" w:rsidRPr="009E64DF" w:rsidRDefault="001D664A" w:rsidP="007111E8">
            <w:pPr>
              <w:autoSpaceDE w:val="0"/>
              <w:autoSpaceDN w:val="0"/>
              <w:adjustRightInd w:val="0"/>
              <w:spacing w:after="0"/>
              <w:jc w:val="center"/>
            </w:pPr>
            <w:r w:rsidRPr="004B392B">
              <w:t>7.32</w:t>
            </w:r>
          </w:p>
        </w:tc>
      </w:tr>
      <w:tr w:rsidR="001D664A" w:rsidRPr="00600885" w14:paraId="260DC615" w14:textId="77777777" w:rsidTr="001C69E3">
        <w:tc>
          <w:tcPr>
            <w:tcW w:w="750" w:type="dxa"/>
            <w:vMerge/>
            <w:shd w:val="solid" w:color="FFFFFF" w:fill="auto"/>
            <w:vAlign w:val="center"/>
          </w:tcPr>
          <w:p w14:paraId="202DE87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C3C778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6C1218C"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Office - High Rise - CAV econ</w:t>
            </w:r>
          </w:p>
        </w:tc>
        <w:tc>
          <w:tcPr>
            <w:tcW w:w="900" w:type="dxa"/>
            <w:shd w:val="solid" w:color="FFFFFF" w:fill="auto"/>
            <w:vAlign w:val="center"/>
          </w:tcPr>
          <w:p w14:paraId="4A30CC9A" w14:textId="77777777" w:rsidR="001D664A" w:rsidRPr="009E64DF" w:rsidRDefault="001D664A" w:rsidP="007111E8">
            <w:pPr>
              <w:autoSpaceDE w:val="0"/>
              <w:autoSpaceDN w:val="0"/>
              <w:adjustRightInd w:val="0"/>
              <w:spacing w:after="0"/>
              <w:jc w:val="center"/>
            </w:pPr>
            <w:r w:rsidRPr="004B392B">
              <w:t>11.21</w:t>
            </w:r>
          </w:p>
        </w:tc>
        <w:tc>
          <w:tcPr>
            <w:tcW w:w="810" w:type="dxa"/>
            <w:shd w:val="solid" w:color="FFFFFF" w:fill="auto"/>
            <w:vAlign w:val="center"/>
          </w:tcPr>
          <w:p w14:paraId="4D261A7E" w14:textId="77777777" w:rsidR="001D664A" w:rsidRPr="009E64DF" w:rsidRDefault="001D664A" w:rsidP="007111E8">
            <w:pPr>
              <w:autoSpaceDE w:val="0"/>
              <w:autoSpaceDN w:val="0"/>
              <w:adjustRightInd w:val="0"/>
              <w:spacing w:after="0"/>
              <w:jc w:val="center"/>
            </w:pPr>
            <w:r w:rsidRPr="004B392B">
              <w:t>11.44</w:t>
            </w:r>
          </w:p>
        </w:tc>
        <w:tc>
          <w:tcPr>
            <w:tcW w:w="990" w:type="dxa"/>
            <w:shd w:val="solid" w:color="FFFFFF" w:fill="auto"/>
            <w:vAlign w:val="center"/>
          </w:tcPr>
          <w:p w14:paraId="49D338DA" w14:textId="77777777" w:rsidR="001D664A" w:rsidRPr="009E64DF" w:rsidRDefault="001D664A" w:rsidP="007111E8">
            <w:pPr>
              <w:autoSpaceDE w:val="0"/>
              <w:autoSpaceDN w:val="0"/>
              <w:adjustRightInd w:val="0"/>
              <w:spacing w:after="0"/>
              <w:jc w:val="center"/>
            </w:pPr>
            <w:r w:rsidRPr="004B392B">
              <w:t>10.52</w:t>
            </w:r>
          </w:p>
        </w:tc>
        <w:tc>
          <w:tcPr>
            <w:tcW w:w="900" w:type="dxa"/>
            <w:shd w:val="solid" w:color="FFFFFF" w:fill="auto"/>
            <w:vAlign w:val="center"/>
          </w:tcPr>
          <w:p w14:paraId="4738DE4F" w14:textId="77777777" w:rsidR="001D664A" w:rsidRPr="009E64DF" w:rsidRDefault="001D664A" w:rsidP="007111E8">
            <w:pPr>
              <w:autoSpaceDE w:val="0"/>
              <w:autoSpaceDN w:val="0"/>
              <w:adjustRightInd w:val="0"/>
              <w:spacing w:after="0"/>
              <w:jc w:val="center"/>
            </w:pPr>
            <w:r w:rsidRPr="004B392B">
              <w:t>7.25</w:t>
            </w:r>
          </w:p>
        </w:tc>
        <w:tc>
          <w:tcPr>
            <w:tcW w:w="810" w:type="dxa"/>
            <w:shd w:val="solid" w:color="FFFFFF" w:fill="auto"/>
            <w:vAlign w:val="center"/>
          </w:tcPr>
          <w:p w14:paraId="6BB551BE" w14:textId="77777777" w:rsidR="001D664A" w:rsidRPr="009E64DF" w:rsidRDefault="001D664A" w:rsidP="007111E8">
            <w:pPr>
              <w:autoSpaceDE w:val="0"/>
              <w:autoSpaceDN w:val="0"/>
              <w:adjustRightInd w:val="0"/>
              <w:spacing w:after="0"/>
              <w:jc w:val="center"/>
            </w:pPr>
            <w:r w:rsidRPr="004B392B">
              <w:t>7.98</w:t>
            </w:r>
          </w:p>
        </w:tc>
      </w:tr>
      <w:tr w:rsidR="001D664A" w:rsidRPr="00600885" w14:paraId="0D25D2F4" w14:textId="77777777" w:rsidTr="001C69E3">
        <w:tc>
          <w:tcPr>
            <w:tcW w:w="750" w:type="dxa"/>
            <w:vMerge/>
            <w:shd w:val="solid" w:color="FFFFFF" w:fill="auto"/>
            <w:vAlign w:val="center"/>
          </w:tcPr>
          <w:p w14:paraId="7974E85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5036F1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FC877AD"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Office - High Rise - VAV econ</w:t>
            </w:r>
          </w:p>
        </w:tc>
        <w:tc>
          <w:tcPr>
            <w:tcW w:w="900" w:type="dxa"/>
            <w:shd w:val="solid" w:color="FFFFFF" w:fill="auto"/>
            <w:vAlign w:val="center"/>
          </w:tcPr>
          <w:p w14:paraId="08A410E7" w14:textId="77777777" w:rsidR="001D664A" w:rsidRPr="009E64DF" w:rsidRDefault="001D664A" w:rsidP="007111E8">
            <w:pPr>
              <w:autoSpaceDE w:val="0"/>
              <w:autoSpaceDN w:val="0"/>
              <w:adjustRightInd w:val="0"/>
              <w:spacing w:after="0"/>
              <w:jc w:val="center"/>
            </w:pPr>
            <w:r w:rsidRPr="004B392B">
              <w:t>8.20</w:t>
            </w:r>
          </w:p>
        </w:tc>
        <w:tc>
          <w:tcPr>
            <w:tcW w:w="810" w:type="dxa"/>
            <w:shd w:val="solid" w:color="FFFFFF" w:fill="auto"/>
            <w:vAlign w:val="center"/>
          </w:tcPr>
          <w:p w14:paraId="1929145C" w14:textId="77777777" w:rsidR="001D664A" w:rsidRPr="009E64DF" w:rsidRDefault="001D664A" w:rsidP="007111E8">
            <w:pPr>
              <w:autoSpaceDE w:val="0"/>
              <w:autoSpaceDN w:val="0"/>
              <w:adjustRightInd w:val="0"/>
              <w:spacing w:after="0"/>
              <w:jc w:val="center"/>
            </w:pPr>
            <w:r w:rsidRPr="004B392B">
              <w:t>8.36</w:t>
            </w:r>
          </w:p>
        </w:tc>
        <w:tc>
          <w:tcPr>
            <w:tcW w:w="990" w:type="dxa"/>
            <w:shd w:val="solid" w:color="FFFFFF" w:fill="auto"/>
            <w:vAlign w:val="center"/>
          </w:tcPr>
          <w:p w14:paraId="57FEC7DD" w14:textId="77777777" w:rsidR="001D664A" w:rsidRPr="009E64DF" w:rsidRDefault="001D664A" w:rsidP="007111E8">
            <w:pPr>
              <w:autoSpaceDE w:val="0"/>
              <w:autoSpaceDN w:val="0"/>
              <w:adjustRightInd w:val="0"/>
              <w:spacing w:after="0"/>
              <w:jc w:val="center"/>
            </w:pPr>
            <w:r w:rsidRPr="004B392B">
              <w:t>6.89</w:t>
            </w:r>
          </w:p>
        </w:tc>
        <w:tc>
          <w:tcPr>
            <w:tcW w:w="900" w:type="dxa"/>
            <w:shd w:val="solid" w:color="FFFFFF" w:fill="auto"/>
            <w:vAlign w:val="center"/>
          </w:tcPr>
          <w:p w14:paraId="64465D33" w14:textId="77777777" w:rsidR="001D664A" w:rsidRPr="009E64DF" w:rsidRDefault="001D664A" w:rsidP="007111E8">
            <w:pPr>
              <w:autoSpaceDE w:val="0"/>
              <w:autoSpaceDN w:val="0"/>
              <w:adjustRightInd w:val="0"/>
              <w:spacing w:after="0"/>
              <w:jc w:val="center"/>
            </w:pPr>
            <w:r w:rsidRPr="004B392B">
              <w:t>4.07</w:t>
            </w:r>
          </w:p>
        </w:tc>
        <w:tc>
          <w:tcPr>
            <w:tcW w:w="810" w:type="dxa"/>
            <w:shd w:val="solid" w:color="FFFFFF" w:fill="auto"/>
            <w:vAlign w:val="center"/>
          </w:tcPr>
          <w:p w14:paraId="7A72474A" w14:textId="77777777" w:rsidR="001D664A" w:rsidRPr="009E64DF" w:rsidRDefault="001D664A" w:rsidP="007111E8">
            <w:pPr>
              <w:autoSpaceDE w:val="0"/>
              <w:autoSpaceDN w:val="0"/>
              <w:adjustRightInd w:val="0"/>
              <w:spacing w:after="0"/>
              <w:jc w:val="center"/>
            </w:pPr>
            <w:r w:rsidRPr="004B392B">
              <w:t>4.54</w:t>
            </w:r>
          </w:p>
        </w:tc>
      </w:tr>
      <w:tr w:rsidR="001D664A" w:rsidRPr="00600885" w14:paraId="15ACCF8F" w14:textId="77777777" w:rsidTr="001C69E3">
        <w:tc>
          <w:tcPr>
            <w:tcW w:w="750" w:type="dxa"/>
            <w:vMerge/>
            <w:shd w:val="solid" w:color="FFFFFF" w:fill="auto"/>
            <w:vAlign w:val="center"/>
          </w:tcPr>
          <w:p w14:paraId="7F1A91D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95AA01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4BCF6F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Office - High Rise - FCU</w:t>
            </w:r>
          </w:p>
        </w:tc>
        <w:tc>
          <w:tcPr>
            <w:tcW w:w="900" w:type="dxa"/>
            <w:shd w:val="solid" w:color="FFFFFF" w:fill="auto"/>
            <w:vAlign w:val="center"/>
          </w:tcPr>
          <w:p w14:paraId="405B1C53" w14:textId="77777777" w:rsidR="001D664A" w:rsidRPr="009E64DF" w:rsidRDefault="001D664A" w:rsidP="007111E8">
            <w:pPr>
              <w:autoSpaceDE w:val="0"/>
              <w:autoSpaceDN w:val="0"/>
              <w:adjustRightInd w:val="0"/>
              <w:spacing w:after="0"/>
              <w:jc w:val="center"/>
            </w:pPr>
            <w:r w:rsidRPr="004B392B">
              <w:t>6.00</w:t>
            </w:r>
          </w:p>
        </w:tc>
        <w:tc>
          <w:tcPr>
            <w:tcW w:w="810" w:type="dxa"/>
            <w:shd w:val="solid" w:color="FFFFFF" w:fill="auto"/>
            <w:vAlign w:val="center"/>
          </w:tcPr>
          <w:p w14:paraId="025A77A5" w14:textId="77777777" w:rsidR="001D664A" w:rsidRPr="009E64DF" w:rsidRDefault="001D664A" w:rsidP="007111E8">
            <w:pPr>
              <w:autoSpaceDE w:val="0"/>
              <w:autoSpaceDN w:val="0"/>
              <w:adjustRightInd w:val="0"/>
              <w:spacing w:after="0"/>
              <w:jc w:val="center"/>
            </w:pPr>
            <w:r w:rsidRPr="004B392B">
              <w:t>5.91</w:t>
            </w:r>
          </w:p>
        </w:tc>
        <w:tc>
          <w:tcPr>
            <w:tcW w:w="990" w:type="dxa"/>
            <w:shd w:val="solid" w:color="FFFFFF" w:fill="auto"/>
            <w:vAlign w:val="center"/>
          </w:tcPr>
          <w:p w14:paraId="63ACA019" w14:textId="77777777" w:rsidR="001D664A" w:rsidRPr="009E64DF" w:rsidRDefault="001D664A" w:rsidP="007111E8">
            <w:pPr>
              <w:autoSpaceDE w:val="0"/>
              <w:autoSpaceDN w:val="0"/>
              <w:adjustRightInd w:val="0"/>
              <w:spacing w:after="0"/>
              <w:jc w:val="center"/>
            </w:pPr>
            <w:r w:rsidRPr="004B392B">
              <w:t>5.11</w:t>
            </w:r>
          </w:p>
        </w:tc>
        <w:tc>
          <w:tcPr>
            <w:tcW w:w="900" w:type="dxa"/>
            <w:shd w:val="solid" w:color="FFFFFF" w:fill="auto"/>
            <w:vAlign w:val="center"/>
          </w:tcPr>
          <w:p w14:paraId="7086D0E6" w14:textId="77777777" w:rsidR="001D664A" w:rsidRPr="009E64DF" w:rsidRDefault="001D664A" w:rsidP="007111E8">
            <w:pPr>
              <w:autoSpaceDE w:val="0"/>
              <w:autoSpaceDN w:val="0"/>
              <w:adjustRightInd w:val="0"/>
              <w:spacing w:after="0"/>
              <w:jc w:val="center"/>
            </w:pPr>
            <w:r w:rsidRPr="004B392B">
              <w:t>2.71</w:t>
            </w:r>
          </w:p>
        </w:tc>
        <w:tc>
          <w:tcPr>
            <w:tcW w:w="810" w:type="dxa"/>
            <w:shd w:val="solid" w:color="FFFFFF" w:fill="auto"/>
            <w:vAlign w:val="center"/>
          </w:tcPr>
          <w:p w14:paraId="7F08F505" w14:textId="77777777" w:rsidR="001D664A" w:rsidRPr="009E64DF" w:rsidRDefault="001D664A" w:rsidP="007111E8">
            <w:pPr>
              <w:autoSpaceDE w:val="0"/>
              <w:autoSpaceDN w:val="0"/>
              <w:adjustRightInd w:val="0"/>
              <w:spacing w:after="0"/>
              <w:jc w:val="center"/>
            </w:pPr>
            <w:r w:rsidRPr="004B392B">
              <w:t>2.84</w:t>
            </w:r>
          </w:p>
        </w:tc>
      </w:tr>
      <w:tr w:rsidR="001D664A" w:rsidRPr="00600885" w14:paraId="578C24E7" w14:textId="77777777" w:rsidTr="001C69E3">
        <w:tc>
          <w:tcPr>
            <w:tcW w:w="750" w:type="dxa"/>
            <w:vMerge/>
            <w:shd w:val="solid" w:color="FFFFFF" w:fill="auto"/>
            <w:vAlign w:val="center"/>
          </w:tcPr>
          <w:p w14:paraId="21A3557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212E97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A9319EC"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Office - Low Rise</w:t>
            </w:r>
          </w:p>
        </w:tc>
        <w:tc>
          <w:tcPr>
            <w:tcW w:w="900" w:type="dxa"/>
            <w:shd w:val="solid" w:color="FFFFFF" w:fill="auto"/>
            <w:vAlign w:val="center"/>
          </w:tcPr>
          <w:p w14:paraId="78566C91" w14:textId="77777777" w:rsidR="001D664A" w:rsidRPr="009E64DF" w:rsidRDefault="001D664A" w:rsidP="007111E8">
            <w:pPr>
              <w:autoSpaceDE w:val="0"/>
              <w:autoSpaceDN w:val="0"/>
              <w:adjustRightInd w:val="0"/>
              <w:spacing w:after="0"/>
              <w:jc w:val="center"/>
            </w:pPr>
            <w:r w:rsidRPr="004B392B">
              <w:t>7.67</w:t>
            </w:r>
          </w:p>
        </w:tc>
        <w:tc>
          <w:tcPr>
            <w:tcW w:w="810" w:type="dxa"/>
            <w:shd w:val="solid" w:color="FFFFFF" w:fill="auto"/>
            <w:vAlign w:val="center"/>
          </w:tcPr>
          <w:p w14:paraId="268FDE01" w14:textId="77777777" w:rsidR="001D664A" w:rsidRPr="009E64DF" w:rsidRDefault="001D664A" w:rsidP="007111E8">
            <w:pPr>
              <w:autoSpaceDE w:val="0"/>
              <w:autoSpaceDN w:val="0"/>
              <w:adjustRightInd w:val="0"/>
              <w:spacing w:after="0"/>
              <w:jc w:val="center"/>
            </w:pPr>
            <w:r w:rsidRPr="004B392B">
              <w:t>7.65</w:t>
            </w:r>
          </w:p>
        </w:tc>
        <w:tc>
          <w:tcPr>
            <w:tcW w:w="990" w:type="dxa"/>
            <w:shd w:val="solid" w:color="FFFFFF" w:fill="auto"/>
            <w:vAlign w:val="center"/>
          </w:tcPr>
          <w:p w14:paraId="7844926B" w14:textId="77777777" w:rsidR="001D664A" w:rsidRPr="009E64DF" w:rsidRDefault="001D664A" w:rsidP="007111E8">
            <w:pPr>
              <w:autoSpaceDE w:val="0"/>
              <w:autoSpaceDN w:val="0"/>
              <w:adjustRightInd w:val="0"/>
              <w:spacing w:after="0"/>
              <w:jc w:val="center"/>
            </w:pPr>
            <w:r w:rsidRPr="004B392B">
              <w:t>6.08</w:t>
            </w:r>
          </w:p>
        </w:tc>
        <w:tc>
          <w:tcPr>
            <w:tcW w:w="900" w:type="dxa"/>
            <w:shd w:val="solid" w:color="FFFFFF" w:fill="auto"/>
            <w:vAlign w:val="center"/>
          </w:tcPr>
          <w:p w14:paraId="79B20CB4" w14:textId="77777777" w:rsidR="001D664A" w:rsidRPr="009E64DF" w:rsidRDefault="001D664A" w:rsidP="007111E8">
            <w:pPr>
              <w:autoSpaceDE w:val="0"/>
              <w:autoSpaceDN w:val="0"/>
              <w:adjustRightInd w:val="0"/>
              <w:spacing w:after="0"/>
              <w:jc w:val="center"/>
            </w:pPr>
            <w:r w:rsidRPr="004B392B">
              <w:t>3.72</w:t>
            </w:r>
          </w:p>
        </w:tc>
        <w:tc>
          <w:tcPr>
            <w:tcW w:w="810" w:type="dxa"/>
            <w:shd w:val="solid" w:color="FFFFFF" w:fill="auto"/>
            <w:vAlign w:val="center"/>
          </w:tcPr>
          <w:p w14:paraId="3E9E3CB8" w14:textId="77777777" w:rsidR="001D664A" w:rsidRPr="009E64DF" w:rsidRDefault="001D664A" w:rsidP="007111E8">
            <w:pPr>
              <w:autoSpaceDE w:val="0"/>
              <w:autoSpaceDN w:val="0"/>
              <w:adjustRightInd w:val="0"/>
              <w:spacing w:after="0"/>
              <w:jc w:val="center"/>
            </w:pPr>
            <w:r w:rsidRPr="004B392B">
              <w:t>4.25</w:t>
            </w:r>
          </w:p>
        </w:tc>
      </w:tr>
      <w:tr w:rsidR="001D664A" w:rsidRPr="00600885" w14:paraId="1E580C9E" w14:textId="77777777" w:rsidTr="001C69E3">
        <w:tc>
          <w:tcPr>
            <w:tcW w:w="750" w:type="dxa"/>
            <w:vMerge/>
            <w:shd w:val="solid" w:color="FFFFFF" w:fill="auto"/>
            <w:vAlign w:val="center"/>
          </w:tcPr>
          <w:p w14:paraId="3670856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5BA0E2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1DBD597D"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Office - Mid Rise</w:t>
            </w:r>
          </w:p>
        </w:tc>
        <w:tc>
          <w:tcPr>
            <w:tcW w:w="900" w:type="dxa"/>
            <w:shd w:val="solid" w:color="FFFFFF" w:fill="auto"/>
            <w:vAlign w:val="center"/>
          </w:tcPr>
          <w:p w14:paraId="041EE528" w14:textId="77777777" w:rsidR="001D664A" w:rsidRPr="009E64DF" w:rsidRDefault="001D664A" w:rsidP="007111E8">
            <w:pPr>
              <w:autoSpaceDE w:val="0"/>
              <w:autoSpaceDN w:val="0"/>
              <w:adjustRightInd w:val="0"/>
              <w:spacing w:after="0"/>
              <w:jc w:val="center"/>
            </w:pPr>
            <w:r w:rsidRPr="004B392B">
              <w:t>8.51</w:t>
            </w:r>
          </w:p>
        </w:tc>
        <w:tc>
          <w:tcPr>
            <w:tcW w:w="810" w:type="dxa"/>
            <w:shd w:val="solid" w:color="FFFFFF" w:fill="auto"/>
            <w:vAlign w:val="center"/>
          </w:tcPr>
          <w:p w14:paraId="3049F3B8" w14:textId="77777777" w:rsidR="001D664A" w:rsidRPr="009E64DF" w:rsidRDefault="001D664A" w:rsidP="007111E8">
            <w:pPr>
              <w:autoSpaceDE w:val="0"/>
              <w:autoSpaceDN w:val="0"/>
              <w:adjustRightInd w:val="0"/>
              <w:spacing w:after="0"/>
              <w:jc w:val="center"/>
            </w:pPr>
            <w:r w:rsidRPr="004B392B">
              <w:t>8.52</w:t>
            </w:r>
          </w:p>
        </w:tc>
        <w:tc>
          <w:tcPr>
            <w:tcW w:w="990" w:type="dxa"/>
            <w:shd w:val="solid" w:color="FFFFFF" w:fill="auto"/>
            <w:vAlign w:val="center"/>
          </w:tcPr>
          <w:p w14:paraId="20179890" w14:textId="77777777" w:rsidR="001D664A" w:rsidRPr="009E64DF" w:rsidRDefault="001D664A" w:rsidP="007111E8">
            <w:pPr>
              <w:autoSpaceDE w:val="0"/>
              <w:autoSpaceDN w:val="0"/>
              <w:adjustRightInd w:val="0"/>
              <w:spacing w:after="0"/>
              <w:jc w:val="center"/>
            </w:pPr>
            <w:r w:rsidRPr="004B392B">
              <w:t>7.21</w:t>
            </w:r>
          </w:p>
        </w:tc>
        <w:tc>
          <w:tcPr>
            <w:tcW w:w="900" w:type="dxa"/>
            <w:shd w:val="solid" w:color="FFFFFF" w:fill="auto"/>
            <w:vAlign w:val="center"/>
          </w:tcPr>
          <w:p w14:paraId="44448110" w14:textId="77777777" w:rsidR="001D664A" w:rsidRPr="009E64DF" w:rsidRDefault="001D664A" w:rsidP="007111E8">
            <w:pPr>
              <w:autoSpaceDE w:val="0"/>
              <w:autoSpaceDN w:val="0"/>
              <w:adjustRightInd w:val="0"/>
              <w:spacing w:after="0"/>
              <w:jc w:val="center"/>
            </w:pPr>
            <w:r w:rsidRPr="004B392B">
              <w:t>4.59</w:t>
            </w:r>
          </w:p>
        </w:tc>
        <w:tc>
          <w:tcPr>
            <w:tcW w:w="810" w:type="dxa"/>
            <w:shd w:val="solid" w:color="FFFFFF" w:fill="auto"/>
            <w:vAlign w:val="center"/>
          </w:tcPr>
          <w:p w14:paraId="131817DC" w14:textId="77777777" w:rsidR="001D664A" w:rsidRPr="009E64DF" w:rsidRDefault="001D664A" w:rsidP="007111E8">
            <w:pPr>
              <w:autoSpaceDE w:val="0"/>
              <w:autoSpaceDN w:val="0"/>
              <w:adjustRightInd w:val="0"/>
              <w:spacing w:after="0"/>
              <w:jc w:val="center"/>
            </w:pPr>
            <w:r w:rsidRPr="004B392B">
              <w:t>5.10</w:t>
            </w:r>
          </w:p>
        </w:tc>
      </w:tr>
      <w:tr w:rsidR="001D664A" w:rsidRPr="00600885" w14:paraId="2C0B4FF1" w14:textId="77777777" w:rsidTr="001C69E3">
        <w:tc>
          <w:tcPr>
            <w:tcW w:w="750" w:type="dxa"/>
            <w:vMerge/>
            <w:shd w:val="solid" w:color="FFFFFF" w:fill="auto"/>
            <w:vAlign w:val="center"/>
          </w:tcPr>
          <w:p w14:paraId="32E8DDF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A9935E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2B50C6C"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Religious Building</w:t>
            </w:r>
          </w:p>
        </w:tc>
        <w:tc>
          <w:tcPr>
            <w:tcW w:w="900" w:type="dxa"/>
            <w:shd w:val="solid" w:color="FFFFFF" w:fill="auto"/>
            <w:vAlign w:val="center"/>
          </w:tcPr>
          <w:p w14:paraId="06AA659A" w14:textId="77777777" w:rsidR="001D664A" w:rsidRPr="009E64DF" w:rsidRDefault="001D664A" w:rsidP="007111E8">
            <w:pPr>
              <w:autoSpaceDE w:val="0"/>
              <w:autoSpaceDN w:val="0"/>
              <w:adjustRightInd w:val="0"/>
              <w:spacing w:after="0"/>
              <w:jc w:val="center"/>
            </w:pPr>
            <w:r w:rsidRPr="004B392B">
              <w:t>8.61</w:t>
            </w:r>
          </w:p>
        </w:tc>
        <w:tc>
          <w:tcPr>
            <w:tcW w:w="810" w:type="dxa"/>
            <w:shd w:val="solid" w:color="FFFFFF" w:fill="auto"/>
            <w:vAlign w:val="center"/>
          </w:tcPr>
          <w:p w14:paraId="52087AAB" w14:textId="77777777" w:rsidR="001D664A" w:rsidRPr="009E64DF" w:rsidRDefault="001D664A" w:rsidP="007111E8">
            <w:pPr>
              <w:autoSpaceDE w:val="0"/>
              <w:autoSpaceDN w:val="0"/>
              <w:adjustRightInd w:val="0"/>
              <w:spacing w:after="0"/>
              <w:jc w:val="center"/>
            </w:pPr>
            <w:r w:rsidRPr="004B392B">
              <w:t>8</w:t>
            </w:r>
            <w:r w:rsidRPr="009E64DF">
              <w:t>.07</w:t>
            </w:r>
          </w:p>
        </w:tc>
        <w:tc>
          <w:tcPr>
            <w:tcW w:w="990" w:type="dxa"/>
            <w:shd w:val="solid" w:color="FFFFFF" w:fill="auto"/>
            <w:vAlign w:val="center"/>
          </w:tcPr>
          <w:p w14:paraId="2A56D507" w14:textId="77777777" w:rsidR="001D664A" w:rsidRPr="009E64DF" w:rsidRDefault="001D664A" w:rsidP="007111E8">
            <w:pPr>
              <w:autoSpaceDE w:val="0"/>
              <w:autoSpaceDN w:val="0"/>
              <w:adjustRightInd w:val="0"/>
              <w:spacing w:after="0"/>
              <w:jc w:val="center"/>
            </w:pPr>
            <w:r w:rsidRPr="004B392B">
              <w:t>7.73</w:t>
            </w:r>
          </w:p>
        </w:tc>
        <w:tc>
          <w:tcPr>
            <w:tcW w:w="900" w:type="dxa"/>
            <w:shd w:val="solid" w:color="FFFFFF" w:fill="auto"/>
            <w:vAlign w:val="center"/>
          </w:tcPr>
          <w:p w14:paraId="60373E64" w14:textId="77777777" w:rsidR="001D664A" w:rsidRPr="009E64DF" w:rsidRDefault="001D664A" w:rsidP="007111E8">
            <w:pPr>
              <w:autoSpaceDE w:val="0"/>
              <w:autoSpaceDN w:val="0"/>
              <w:adjustRightInd w:val="0"/>
              <w:spacing w:after="0"/>
              <w:jc w:val="center"/>
            </w:pPr>
            <w:r w:rsidRPr="004B392B">
              <w:t>5.66</w:t>
            </w:r>
          </w:p>
        </w:tc>
        <w:tc>
          <w:tcPr>
            <w:tcW w:w="810" w:type="dxa"/>
            <w:shd w:val="solid" w:color="FFFFFF" w:fill="auto"/>
            <w:vAlign w:val="center"/>
          </w:tcPr>
          <w:p w14:paraId="42615BCB" w14:textId="77777777" w:rsidR="001D664A" w:rsidRPr="009E64DF" w:rsidRDefault="001D664A" w:rsidP="007111E8">
            <w:pPr>
              <w:autoSpaceDE w:val="0"/>
              <w:autoSpaceDN w:val="0"/>
              <w:adjustRightInd w:val="0"/>
              <w:spacing w:after="0"/>
              <w:jc w:val="center"/>
            </w:pPr>
            <w:r w:rsidRPr="004B392B">
              <w:t>6.47</w:t>
            </w:r>
          </w:p>
        </w:tc>
      </w:tr>
      <w:tr w:rsidR="001D664A" w:rsidRPr="00600885" w14:paraId="3F3B203A" w14:textId="77777777" w:rsidTr="001C69E3">
        <w:tc>
          <w:tcPr>
            <w:tcW w:w="750" w:type="dxa"/>
            <w:vMerge/>
            <w:shd w:val="solid" w:color="FFFFFF" w:fill="auto"/>
            <w:vAlign w:val="center"/>
          </w:tcPr>
          <w:p w14:paraId="4906982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D090F6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FA1A5F4"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Restaurant</w:t>
            </w:r>
          </w:p>
        </w:tc>
        <w:tc>
          <w:tcPr>
            <w:tcW w:w="900" w:type="dxa"/>
            <w:shd w:val="solid" w:color="FFFFFF" w:fill="auto"/>
            <w:vAlign w:val="center"/>
          </w:tcPr>
          <w:p w14:paraId="77688E47" w14:textId="77777777" w:rsidR="001D664A" w:rsidRPr="009E64DF" w:rsidRDefault="001D664A" w:rsidP="007111E8">
            <w:pPr>
              <w:autoSpaceDE w:val="0"/>
              <w:autoSpaceDN w:val="0"/>
              <w:adjustRightInd w:val="0"/>
              <w:spacing w:after="0"/>
              <w:jc w:val="center"/>
            </w:pPr>
            <w:r w:rsidRPr="004B392B">
              <w:t>7.25</w:t>
            </w:r>
          </w:p>
        </w:tc>
        <w:tc>
          <w:tcPr>
            <w:tcW w:w="810" w:type="dxa"/>
            <w:shd w:val="solid" w:color="FFFFFF" w:fill="auto"/>
            <w:vAlign w:val="center"/>
          </w:tcPr>
          <w:p w14:paraId="012737C0" w14:textId="77777777" w:rsidR="001D664A" w:rsidRPr="009E64DF" w:rsidRDefault="001D664A" w:rsidP="007111E8">
            <w:pPr>
              <w:autoSpaceDE w:val="0"/>
              <w:autoSpaceDN w:val="0"/>
              <w:adjustRightInd w:val="0"/>
              <w:spacing w:after="0"/>
              <w:jc w:val="center"/>
            </w:pPr>
            <w:r w:rsidRPr="004B392B">
              <w:t>7.27</w:t>
            </w:r>
          </w:p>
        </w:tc>
        <w:tc>
          <w:tcPr>
            <w:tcW w:w="990" w:type="dxa"/>
            <w:shd w:val="solid" w:color="FFFFFF" w:fill="auto"/>
            <w:vAlign w:val="center"/>
          </w:tcPr>
          <w:p w14:paraId="58928143" w14:textId="77777777" w:rsidR="001D664A" w:rsidRPr="009E64DF" w:rsidRDefault="001D664A" w:rsidP="007111E8">
            <w:pPr>
              <w:autoSpaceDE w:val="0"/>
              <w:autoSpaceDN w:val="0"/>
              <w:adjustRightInd w:val="0"/>
              <w:spacing w:after="0"/>
              <w:jc w:val="center"/>
            </w:pPr>
            <w:r w:rsidRPr="004B392B">
              <w:t>6.53</w:t>
            </w:r>
          </w:p>
        </w:tc>
        <w:tc>
          <w:tcPr>
            <w:tcW w:w="900" w:type="dxa"/>
            <w:shd w:val="solid" w:color="FFFFFF" w:fill="auto"/>
            <w:vAlign w:val="center"/>
          </w:tcPr>
          <w:p w14:paraId="0775D03F" w14:textId="77777777" w:rsidR="001D664A" w:rsidRPr="009E64DF" w:rsidRDefault="001D664A" w:rsidP="007111E8">
            <w:pPr>
              <w:autoSpaceDE w:val="0"/>
              <w:autoSpaceDN w:val="0"/>
              <w:adjustRightInd w:val="0"/>
              <w:spacing w:after="0"/>
              <w:jc w:val="center"/>
            </w:pPr>
            <w:r w:rsidRPr="004B392B">
              <w:t>4.94</w:t>
            </w:r>
          </w:p>
        </w:tc>
        <w:tc>
          <w:tcPr>
            <w:tcW w:w="810" w:type="dxa"/>
            <w:shd w:val="solid" w:color="FFFFFF" w:fill="auto"/>
            <w:vAlign w:val="center"/>
          </w:tcPr>
          <w:p w14:paraId="4DC2A4DA" w14:textId="77777777" w:rsidR="001D664A" w:rsidRPr="009E64DF" w:rsidRDefault="001D664A" w:rsidP="007111E8">
            <w:pPr>
              <w:autoSpaceDE w:val="0"/>
              <w:autoSpaceDN w:val="0"/>
              <w:adjustRightInd w:val="0"/>
              <w:spacing w:after="0"/>
              <w:jc w:val="center"/>
            </w:pPr>
            <w:r w:rsidRPr="004B392B">
              <w:t>5.85</w:t>
            </w:r>
          </w:p>
        </w:tc>
      </w:tr>
      <w:tr w:rsidR="001D664A" w:rsidRPr="00600885" w14:paraId="5A7BDCFB" w14:textId="77777777" w:rsidTr="001C69E3">
        <w:tc>
          <w:tcPr>
            <w:tcW w:w="750" w:type="dxa"/>
            <w:vMerge/>
            <w:shd w:val="solid" w:color="FFFFFF" w:fill="auto"/>
            <w:vAlign w:val="center"/>
          </w:tcPr>
          <w:p w14:paraId="5A50338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1D58F7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8ECD43F"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Retail - Department Store</w:t>
            </w:r>
          </w:p>
        </w:tc>
        <w:tc>
          <w:tcPr>
            <w:tcW w:w="900" w:type="dxa"/>
            <w:shd w:val="solid" w:color="FFFFFF" w:fill="auto"/>
            <w:vAlign w:val="center"/>
          </w:tcPr>
          <w:p w14:paraId="00972179" w14:textId="77777777" w:rsidR="001D664A" w:rsidRPr="009E64DF" w:rsidRDefault="001D664A" w:rsidP="007111E8">
            <w:pPr>
              <w:autoSpaceDE w:val="0"/>
              <w:autoSpaceDN w:val="0"/>
              <w:adjustRightInd w:val="0"/>
              <w:spacing w:after="0"/>
              <w:jc w:val="center"/>
            </w:pPr>
            <w:r w:rsidRPr="004B392B">
              <w:t>7.47</w:t>
            </w:r>
          </w:p>
        </w:tc>
        <w:tc>
          <w:tcPr>
            <w:tcW w:w="810" w:type="dxa"/>
            <w:shd w:val="solid" w:color="FFFFFF" w:fill="auto"/>
            <w:vAlign w:val="center"/>
          </w:tcPr>
          <w:p w14:paraId="40EBD55B" w14:textId="77777777" w:rsidR="001D664A" w:rsidRPr="009E64DF" w:rsidRDefault="001D664A" w:rsidP="007111E8">
            <w:pPr>
              <w:autoSpaceDE w:val="0"/>
              <w:autoSpaceDN w:val="0"/>
              <w:adjustRightInd w:val="0"/>
              <w:spacing w:after="0"/>
              <w:jc w:val="center"/>
            </w:pPr>
            <w:r w:rsidRPr="004B392B">
              <w:t>6.86</w:t>
            </w:r>
          </w:p>
        </w:tc>
        <w:tc>
          <w:tcPr>
            <w:tcW w:w="990" w:type="dxa"/>
            <w:shd w:val="solid" w:color="FFFFFF" w:fill="auto"/>
            <w:vAlign w:val="center"/>
          </w:tcPr>
          <w:p w14:paraId="3264D8F4" w14:textId="77777777" w:rsidR="001D664A" w:rsidRPr="009E64DF" w:rsidRDefault="001D664A" w:rsidP="007111E8">
            <w:pPr>
              <w:autoSpaceDE w:val="0"/>
              <w:autoSpaceDN w:val="0"/>
              <w:adjustRightInd w:val="0"/>
              <w:spacing w:after="0"/>
              <w:jc w:val="center"/>
            </w:pPr>
            <w:r w:rsidRPr="004B392B">
              <w:t>6.44</w:t>
            </w:r>
          </w:p>
        </w:tc>
        <w:tc>
          <w:tcPr>
            <w:tcW w:w="900" w:type="dxa"/>
            <w:shd w:val="solid" w:color="FFFFFF" w:fill="auto"/>
            <w:vAlign w:val="center"/>
          </w:tcPr>
          <w:p w14:paraId="61E3E639" w14:textId="77777777" w:rsidR="001D664A" w:rsidRPr="009E64DF" w:rsidRDefault="001D664A" w:rsidP="007111E8">
            <w:pPr>
              <w:autoSpaceDE w:val="0"/>
              <w:autoSpaceDN w:val="0"/>
              <w:adjustRightInd w:val="0"/>
              <w:spacing w:after="0"/>
              <w:jc w:val="center"/>
            </w:pPr>
            <w:r w:rsidRPr="004B392B">
              <w:t>4.19</w:t>
            </w:r>
          </w:p>
        </w:tc>
        <w:tc>
          <w:tcPr>
            <w:tcW w:w="810" w:type="dxa"/>
            <w:shd w:val="solid" w:color="FFFFFF" w:fill="auto"/>
            <w:vAlign w:val="center"/>
          </w:tcPr>
          <w:p w14:paraId="7F0413E3" w14:textId="77777777" w:rsidR="001D664A" w:rsidRPr="009E64DF" w:rsidRDefault="001D664A" w:rsidP="007111E8">
            <w:pPr>
              <w:autoSpaceDE w:val="0"/>
              <w:autoSpaceDN w:val="0"/>
              <w:adjustRightInd w:val="0"/>
              <w:spacing w:after="0"/>
              <w:jc w:val="center"/>
            </w:pPr>
            <w:r w:rsidRPr="004B392B">
              <w:t>4.78</w:t>
            </w:r>
          </w:p>
        </w:tc>
      </w:tr>
      <w:tr w:rsidR="001D664A" w:rsidRPr="00600885" w14:paraId="083E27AA" w14:textId="77777777" w:rsidTr="001C69E3">
        <w:tc>
          <w:tcPr>
            <w:tcW w:w="750" w:type="dxa"/>
            <w:vMerge/>
            <w:shd w:val="solid" w:color="FFFFFF" w:fill="auto"/>
            <w:vAlign w:val="center"/>
          </w:tcPr>
          <w:p w14:paraId="5CD96A3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BCCA27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14807017"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Retail - Strip Mall</w:t>
            </w:r>
          </w:p>
        </w:tc>
        <w:tc>
          <w:tcPr>
            <w:tcW w:w="900" w:type="dxa"/>
            <w:shd w:val="solid" w:color="FFFFFF" w:fill="auto"/>
            <w:vAlign w:val="center"/>
          </w:tcPr>
          <w:p w14:paraId="1E58EE2F" w14:textId="77777777" w:rsidR="001D664A" w:rsidRPr="009E64DF" w:rsidRDefault="001D664A" w:rsidP="007111E8">
            <w:pPr>
              <w:autoSpaceDE w:val="0"/>
              <w:autoSpaceDN w:val="0"/>
              <w:adjustRightInd w:val="0"/>
              <w:spacing w:after="0"/>
              <w:jc w:val="center"/>
            </w:pPr>
            <w:r w:rsidRPr="004B392B">
              <w:t>7.1</w:t>
            </w:r>
            <w:r w:rsidRPr="009E64DF">
              <w:t>5</w:t>
            </w:r>
          </w:p>
        </w:tc>
        <w:tc>
          <w:tcPr>
            <w:tcW w:w="810" w:type="dxa"/>
            <w:shd w:val="solid" w:color="FFFFFF" w:fill="auto"/>
            <w:vAlign w:val="center"/>
          </w:tcPr>
          <w:p w14:paraId="54B65405" w14:textId="77777777" w:rsidR="001D664A" w:rsidRPr="009E64DF" w:rsidRDefault="001D664A" w:rsidP="007111E8">
            <w:pPr>
              <w:autoSpaceDE w:val="0"/>
              <w:autoSpaceDN w:val="0"/>
              <w:adjustRightInd w:val="0"/>
              <w:spacing w:after="0"/>
              <w:jc w:val="center"/>
            </w:pPr>
            <w:r w:rsidRPr="004B392B">
              <w:t>6.62</w:t>
            </w:r>
          </w:p>
        </w:tc>
        <w:tc>
          <w:tcPr>
            <w:tcW w:w="990" w:type="dxa"/>
            <w:shd w:val="solid" w:color="FFFFFF" w:fill="auto"/>
            <w:vAlign w:val="center"/>
          </w:tcPr>
          <w:p w14:paraId="71C22093" w14:textId="77777777" w:rsidR="001D664A" w:rsidRPr="009E64DF" w:rsidRDefault="001D664A" w:rsidP="007111E8">
            <w:pPr>
              <w:autoSpaceDE w:val="0"/>
              <w:autoSpaceDN w:val="0"/>
              <w:adjustRightInd w:val="0"/>
              <w:spacing w:after="0"/>
              <w:jc w:val="center"/>
            </w:pPr>
            <w:r w:rsidRPr="004B392B">
              <w:t>5.85</w:t>
            </w:r>
          </w:p>
        </w:tc>
        <w:tc>
          <w:tcPr>
            <w:tcW w:w="900" w:type="dxa"/>
            <w:shd w:val="solid" w:color="FFFFFF" w:fill="auto"/>
            <w:vAlign w:val="center"/>
          </w:tcPr>
          <w:p w14:paraId="3F68A2A9" w14:textId="77777777" w:rsidR="001D664A" w:rsidRPr="009E64DF" w:rsidRDefault="001D664A" w:rsidP="007111E8">
            <w:pPr>
              <w:autoSpaceDE w:val="0"/>
              <w:autoSpaceDN w:val="0"/>
              <w:adjustRightInd w:val="0"/>
              <w:spacing w:after="0"/>
              <w:jc w:val="center"/>
            </w:pPr>
            <w:r w:rsidRPr="004B392B">
              <w:t>4.03</w:t>
            </w:r>
          </w:p>
        </w:tc>
        <w:tc>
          <w:tcPr>
            <w:tcW w:w="810" w:type="dxa"/>
            <w:shd w:val="solid" w:color="FFFFFF" w:fill="auto"/>
            <w:vAlign w:val="center"/>
          </w:tcPr>
          <w:p w14:paraId="2C34FF98" w14:textId="77777777" w:rsidR="001D664A" w:rsidRPr="009E64DF" w:rsidRDefault="001D664A" w:rsidP="007111E8">
            <w:pPr>
              <w:autoSpaceDE w:val="0"/>
              <w:autoSpaceDN w:val="0"/>
              <w:adjustRightInd w:val="0"/>
              <w:spacing w:after="0"/>
              <w:jc w:val="center"/>
            </w:pPr>
            <w:r w:rsidRPr="004B392B">
              <w:t>4.35</w:t>
            </w:r>
          </w:p>
        </w:tc>
      </w:tr>
      <w:tr w:rsidR="001D664A" w:rsidRPr="00600885" w14:paraId="656BBFD1" w14:textId="77777777" w:rsidTr="001C69E3">
        <w:tc>
          <w:tcPr>
            <w:tcW w:w="750" w:type="dxa"/>
            <w:vMerge/>
            <w:shd w:val="solid" w:color="FFFFFF" w:fill="auto"/>
            <w:vAlign w:val="center"/>
          </w:tcPr>
          <w:p w14:paraId="5384562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6E94B1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EF28B0C"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Warehouse</w:t>
            </w:r>
          </w:p>
        </w:tc>
        <w:tc>
          <w:tcPr>
            <w:tcW w:w="900" w:type="dxa"/>
            <w:shd w:val="solid" w:color="FFFFFF" w:fill="auto"/>
            <w:vAlign w:val="center"/>
          </w:tcPr>
          <w:p w14:paraId="09CD0F19" w14:textId="77777777" w:rsidR="001D664A" w:rsidRPr="009E64DF" w:rsidRDefault="001D664A" w:rsidP="007111E8">
            <w:pPr>
              <w:autoSpaceDE w:val="0"/>
              <w:autoSpaceDN w:val="0"/>
              <w:adjustRightInd w:val="0"/>
              <w:spacing w:after="0"/>
              <w:jc w:val="center"/>
            </w:pPr>
            <w:r w:rsidRPr="004B392B">
              <w:t>7.81</w:t>
            </w:r>
          </w:p>
        </w:tc>
        <w:tc>
          <w:tcPr>
            <w:tcW w:w="810" w:type="dxa"/>
            <w:shd w:val="solid" w:color="FFFFFF" w:fill="auto"/>
            <w:vAlign w:val="center"/>
          </w:tcPr>
          <w:p w14:paraId="1AC8ED5A" w14:textId="77777777" w:rsidR="001D664A" w:rsidRPr="009E64DF" w:rsidRDefault="001D664A" w:rsidP="007111E8">
            <w:pPr>
              <w:autoSpaceDE w:val="0"/>
              <w:autoSpaceDN w:val="0"/>
              <w:adjustRightInd w:val="0"/>
              <w:spacing w:after="0"/>
              <w:jc w:val="center"/>
            </w:pPr>
            <w:r w:rsidRPr="004B392B">
              <w:t>7.29</w:t>
            </w:r>
          </w:p>
        </w:tc>
        <w:tc>
          <w:tcPr>
            <w:tcW w:w="990" w:type="dxa"/>
            <w:shd w:val="solid" w:color="FFFFFF" w:fill="auto"/>
            <w:vAlign w:val="center"/>
          </w:tcPr>
          <w:p w14:paraId="2946632C" w14:textId="77777777" w:rsidR="001D664A" w:rsidRPr="009E64DF" w:rsidRDefault="001D664A" w:rsidP="007111E8">
            <w:pPr>
              <w:autoSpaceDE w:val="0"/>
              <w:autoSpaceDN w:val="0"/>
              <w:adjustRightInd w:val="0"/>
              <w:spacing w:after="0"/>
              <w:jc w:val="center"/>
            </w:pPr>
            <w:r w:rsidRPr="004B392B">
              <w:t>7.52</w:t>
            </w:r>
          </w:p>
        </w:tc>
        <w:tc>
          <w:tcPr>
            <w:tcW w:w="900" w:type="dxa"/>
            <w:shd w:val="solid" w:color="FFFFFF" w:fill="auto"/>
            <w:vAlign w:val="center"/>
          </w:tcPr>
          <w:p w14:paraId="0C5761C9" w14:textId="77777777" w:rsidR="001D664A" w:rsidRPr="009E64DF" w:rsidRDefault="001D664A" w:rsidP="007111E8">
            <w:pPr>
              <w:autoSpaceDE w:val="0"/>
              <w:autoSpaceDN w:val="0"/>
              <w:adjustRightInd w:val="0"/>
              <w:spacing w:after="0"/>
              <w:jc w:val="center"/>
            </w:pPr>
            <w:r w:rsidRPr="004B392B">
              <w:t>4.69</w:t>
            </w:r>
          </w:p>
        </w:tc>
        <w:tc>
          <w:tcPr>
            <w:tcW w:w="810" w:type="dxa"/>
            <w:shd w:val="solid" w:color="FFFFFF" w:fill="auto"/>
            <w:vAlign w:val="center"/>
          </w:tcPr>
          <w:p w14:paraId="0F4F047C" w14:textId="77777777" w:rsidR="001D664A" w:rsidRPr="009E64DF" w:rsidRDefault="001D664A" w:rsidP="007111E8">
            <w:pPr>
              <w:autoSpaceDE w:val="0"/>
              <w:autoSpaceDN w:val="0"/>
              <w:adjustRightInd w:val="0"/>
              <w:spacing w:after="0"/>
              <w:jc w:val="center"/>
            </w:pPr>
            <w:r w:rsidRPr="004B392B">
              <w:t>5.78</w:t>
            </w:r>
          </w:p>
        </w:tc>
      </w:tr>
      <w:tr w:rsidR="001D664A" w:rsidRPr="00600885" w14:paraId="24C6E2AE" w14:textId="77777777" w:rsidTr="001C69E3">
        <w:tc>
          <w:tcPr>
            <w:tcW w:w="750" w:type="dxa"/>
            <w:vMerge/>
            <w:shd w:val="solid" w:color="FFFFFF" w:fill="auto"/>
            <w:vAlign w:val="center"/>
          </w:tcPr>
          <w:p w14:paraId="71AAACA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BAEB34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8206337"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E75E98">
              <w:t>Unknown</w:t>
            </w:r>
          </w:p>
        </w:tc>
        <w:tc>
          <w:tcPr>
            <w:tcW w:w="900" w:type="dxa"/>
            <w:shd w:val="solid" w:color="FFFFFF" w:fill="auto"/>
            <w:vAlign w:val="center"/>
          </w:tcPr>
          <w:p w14:paraId="4D8B0634" w14:textId="77777777" w:rsidR="001D664A" w:rsidRPr="009E64DF" w:rsidRDefault="001D664A" w:rsidP="007111E8">
            <w:pPr>
              <w:autoSpaceDE w:val="0"/>
              <w:autoSpaceDN w:val="0"/>
              <w:adjustRightInd w:val="0"/>
              <w:spacing w:after="0"/>
              <w:jc w:val="center"/>
            </w:pPr>
            <w:r w:rsidRPr="004B392B">
              <w:t>8.34</w:t>
            </w:r>
          </w:p>
        </w:tc>
        <w:tc>
          <w:tcPr>
            <w:tcW w:w="810" w:type="dxa"/>
            <w:shd w:val="solid" w:color="FFFFFF" w:fill="auto"/>
            <w:vAlign w:val="center"/>
          </w:tcPr>
          <w:p w14:paraId="6979CED5" w14:textId="77777777" w:rsidR="001D664A" w:rsidRPr="009E64DF" w:rsidRDefault="001D664A" w:rsidP="007111E8">
            <w:pPr>
              <w:autoSpaceDE w:val="0"/>
              <w:autoSpaceDN w:val="0"/>
              <w:adjustRightInd w:val="0"/>
              <w:spacing w:after="0"/>
              <w:jc w:val="center"/>
            </w:pPr>
            <w:r w:rsidRPr="004B392B">
              <w:t>8.26</w:t>
            </w:r>
          </w:p>
        </w:tc>
        <w:tc>
          <w:tcPr>
            <w:tcW w:w="990" w:type="dxa"/>
            <w:shd w:val="solid" w:color="FFFFFF" w:fill="auto"/>
            <w:vAlign w:val="center"/>
          </w:tcPr>
          <w:p w14:paraId="0100A856" w14:textId="77777777" w:rsidR="001D664A" w:rsidRPr="009E64DF" w:rsidRDefault="001D664A" w:rsidP="007111E8">
            <w:pPr>
              <w:autoSpaceDE w:val="0"/>
              <w:autoSpaceDN w:val="0"/>
              <w:adjustRightInd w:val="0"/>
              <w:spacing w:after="0"/>
              <w:jc w:val="center"/>
            </w:pPr>
            <w:r w:rsidRPr="004B392B">
              <w:t>7.35</w:t>
            </w:r>
          </w:p>
        </w:tc>
        <w:tc>
          <w:tcPr>
            <w:tcW w:w="900" w:type="dxa"/>
            <w:shd w:val="solid" w:color="FFFFFF" w:fill="auto"/>
            <w:vAlign w:val="center"/>
          </w:tcPr>
          <w:p w14:paraId="11468E63" w14:textId="77777777" w:rsidR="001D664A" w:rsidRPr="009E64DF" w:rsidRDefault="001D664A" w:rsidP="007111E8">
            <w:pPr>
              <w:autoSpaceDE w:val="0"/>
              <w:autoSpaceDN w:val="0"/>
              <w:adjustRightInd w:val="0"/>
              <w:spacing w:after="0"/>
              <w:jc w:val="center"/>
            </w:pPr>
            <w:r w:rsidRPr="004B392B">
              <w:t>5.27</w:t>
            </w:r>
          </w:p>
        </w:tc>
        <w:tc>
          <w:tcPr>
            <w:tcW w:w="810" w:type="dxa"/>
            <w:shd w:val="solid" w:color="FFFFFF" w:fill="auto"/>
            <w:vAlign w:val="center"/>
          </w:tcPr>
          <w:p w14:paraId="5AD126B5" w14:textId="77777777" w:rsidR="001D664A" w:rsidRPr="009E64DF" w:rsidRDefault="001D664A" w:rsidP="007111E8">
            <w:pPr>
              <w:autoSpaceDE w:val="0"/>
              <w:autoSpaceDN w:val="0"/>
              <w:adjustRightInd w:val="0"/>
              <w:spacing w:after="0"/>
              <w:jc w:val="center"/>
            </w:pPr>
            <w:r w:rsidRPr="004B392B">
              <w:t>6.11</w:t>
            </w:r>
          </w:p>
        </w:tc>
      </w:tr>
      <w:tr w:rsidR="001D664A" w:rsidRPr="00600885" w14:paraId="315C7ACF" w14:textId="77777777" w:rsidTr="001C69E3">
        <w:tc>
          <w:tcPr>
            <w:tcW w:w="750" w:type="dxa"/>
            <w:vMerge/>
            <w:shd w:val="solid" w:color="FFFFFF" w:fill="auto"/>
            <w:vAlign w:val="center"/>
          </w:tcPr>
          <w:p w14:paraId="7CF3052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shd w:val="solid" w:color="FFFFFF" w:fill="auto"/>
            <w:vAlign w:val="center"/>
          </w:tcPr>
          <w:p w14:paraId="121A72A1" w14:textId="77777777" w:rsidR="001D664A" w:rsidRPr="009E64DF" w:rsidRDefault="001D664A" w:rsidP="007111E8">
            <w:pPr>
              <w:autoSpaceDE w:val="0"/>
              <w:autoSpaceDN w:val="0"/>
              <w:spacing w:after="0"/>
              <w:jc w:val="center"/>
              <w:rPr>
                <w:rFonts w:cstheme="minorHAnsi"/>
                <w:color w:val="000000"/>
                <w:sz w:val="18"/>
                <w:szCs w:val="18"/>
              </w:rPr>
            </w:pPr>
            <w:r w:rsidRPr="004B392B">
              <w:rPr>
                <w:rFonts w:cstheme="minorHAnsi"/>
                <w:color w:val="000000"/>
                <w:sz w:val="18"/>
                <w:szCs w:val="18"/>
              </w:rPr>
              <w:t>Hot Water with outdoor reset</w:t>
            </w:r>
          </w:p>
        </w:tc>
        <w:tc>
          <w:tcPr>
            <w:tcW w:w="2700" w:type="dxa"/>
            <w:vAlign w:val="center"/>
          </w:tcPr>
          <w:p w14:paraId="1BAC57E4"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heating season only</w:t>
            </w:r>
            <w:r>
              <w:rPr>
                <w:rFonts w:cstheme="minorHAnsi"/>
                <w:color w:val="000000"/>
                <w:sz w:val="18"/>
                <w:szCs w:val="18"/>
              </w:rPr>
              <w:t xml:space="preserve"> </w:t>
            </w:r>
            <w:r w:rsidRPr="004B392B">
              <w:rPr>
                <w:rFonts w:cstheme="minorHAnsi"/>
                <w:color w:val="000000"/>
                <w:sz w:val="18"/>
                <w:szCs w:val="18"/>
              </w:rPr>
              <w:t>(Hours below 55F)</w:t>
            </w:r>
          </w:p>
        </w:tc>
        <w:tc>
          <w:tcPr>
            <w:tcW w:w="900" w:type="dxa"/>
            <w:shd w:val="solid" w:color="FFFFFF" w:fill="auto"/>
            <w:vAlign w:val="center"/>
          </w:tcPr>
          <w:p w14:paraId="3DB491A8" w14:textId="77777777" w:rsidR="001D664A" w:rsidRPr="009E64DF" w:rsidRDefault="001D664A" w:rsidP="007111E8">
            <w:pPr>
              <w:autoSpaceDE w:val="0"/>
              <w:autoSpaceDN w:val="0"/>
              <w:adjustRightInd w:val="0"/>
              <w:spacing w:after="0"/>
              <w:jc w:val="center"/>
            </w:pPr>
            <w:r w:rsidRPr="009E64DF">
              <w:t>21.38</w:t>
            </w:r>
          </w:p>
        </w:tc>
        <w:tc>
          <w:tcPr>
            <w:tcW w:w="810" w:type="dxa"/>
            <w:shd w:val="solid" w:color="FFFFFF" w:fill="auto"/>
            <w:vAlign w:val="center"/>
          </w:tcPr>
          <w:p w14:paraId="5344ACFA" w14:textId="77777777" w:rsidR="001D664A" w:rsidRPr="009E64DF" w:rsidRDefault="001D664A" w:rsidP="007111E8">
            <w:pPr>
              <w:autoSpaceDE w:val="0"/>
              <w:autoSpaceDN w:val="0"/>
              <w:adjustRightInd w:val="0"/>
              <w:spacing w:after="0"/>
              <w:jc w:val="center"/>
            </w:pPr>
            <w:r w:rsidRPr="009E64DF">
              <w:t>21.06</w:t>
            </w:r>
          </w:p>
        </w:tc>
        <w:tc>
          <w:tcPr>
            <w:tcW w:w="990" w:type="dxa"/>
            <w:shd w:val="solid" w:color="FFFFFF" w:fill="auto"/>
            <w:vAlign w:val="center"/>
          </w:tcPr>
          <w:p w14:paraId="0CACCF96" w14:textId="77777777" w:rsidR="001D664A" w:rsidRPr="009E64DF" w:rsidRDefault="001D664A" w:rsidP="007111E8">
            <w:pPr>
              <w:autoSpaceDE w:val="0"/>
              <w:autoSpaceDN w:val="0"/>
              <w:adjustRightInd w:val="0"/>
              <w:spacing w:after="0"/>
              <w:jc w:val="center"/>
            </w:pPr>
            <w:r w:rsidRPr="009E64DF">
              <w:t>19.07</w:t>
            </w:r>
          </w:p>
        </w:tc>
        <w:tc>
          <w:tcPr>
            <w:tcW w:w="900" w:type="dxa"/>
            <w:shd w:val="solid" w:color="FFFFFF" w:fill="auto"/>
            <w:vAlign w:val="center"/>
          </w:tcPr>
          <w:p w14:paraId="5CA45C05" w14:textId="77777777" w:rsidR="001D664A" w:rsidRPr="009E64DF" w:rsidRDefault="001D664A" w:rsidP="007111E8">
            <w:pPr>
              <w:autoSpaceDE w:val="0"/>
              <w:autoSpaceDN w:val="0"/>
              <w:adjustRightInd w:val="0"/>
              <w:spacing w:after="0"/>
              <w:jc w:val="center"/>
            </w:pPr>
            <w:r w:rsidRPr="009E64DF">
              <w:t>17.06</w:t>
            </w:r>
          </w:p>
        </w:tc>
        <w:tc>
          <w:tcPr>
            <w:tcW w:w="810" w:type="dxa"/>
            <w:shd w:val="solid" w:color="FFFFFF" w:fill="auto"/>
            <w:vAlign w:val="center"/>
          </w:tcPr>
          <w:p w14:paraId="286B244E" w14:textId="77777777" w:rsidR="001D664A" w:rsidRPr="009E64DF" w:rsidRDefault="001D664A" w:rsidP="007111E8">
            <w:pPr>
              <w:autoSpaceDE w:val="0"/>
              <w:autoSpaceDN w:val="0"/>
              <w:adjustRightInd w:val="0"/>
              <w:spacing w:after="0"/>
              <w:jc w:val="center"/>
            </w:pPr>
            <w:r w:rsidRPr="009E64DF">
              <w:t>17.61</w:t>
            </w:r>
          </w:p>
        </w:tc>
      </w:tr>
      <w:tr w:rsidR="001D664A" w:rsidRPr="00600885" w14:paraId="1BB04842" w14:textId="77777777" w:rsidTr="001C69E3">
        <w:tc>
          <w:tcPr>
            <w:tcW w:w="750" w:type="dxa"/>
            <w:vMerge/>
            <w:shd w:val="solid" w:color="FFFFFF" w:fill="auto"/>
            <w:vAlign w:val="center"/>
          </w:tcPr>
          <w:p w14:paraId="43E0331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shd w:val="solid" w:color="FFFFFF" w:fill="auto"/>
          </w:tcPr>
          <w:p w14:paraId="0B13BAD1"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Hot Water without outdoor reset</w:t>
            </w:r>
          </w:p>
        </w:tc>
        <w:tc>
          <w:tcPr>
            <w:tcW w:w="2700" w:type="dxa"/>
            <w:vAlign w:val="center"/>
          </w:tcPr>
          <w:p w14:paraId="0EF29AC7"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heating season only</w:t>
            </w:r>
            <w:r>
              <w:rPr>
                <w:rFonts w:cstheme="minorHAnsi"/>
                <w:color w:val="000000"/>
                <w:sz w:val="18"/>
                <w:szCs w:val="18"/>
              </w:rPr>
              <w:t xml:space="preserve"> </w:t>
            </w:r>
            <w:r w:rsidRPr="004B392B">
              <w:rPr>
                <w:rFonts w:cstheme="minorHAnsi"/>
                <w:color w:val="000000"/>
                <w:sz w:val="18"/>
                <w:szCs w:val="18"/>
              </w:rPr>
              <w:t>(Hours below 55F)</w:t>
            </w:r>
          </w:p>
        </w:tc>
        <w:tc>
          <w:tcPr>
            <w:tcW w:w="900" w:type="dxa"/>
            <w:shd w:val="solid" w:color="FFFFFF" w:fill="auto"/>
            <w:vAlign w:val="center"/>
          </w:tcPr>
          <w:p w14:paraId="0C287646" w14:textId="77777777" w:rsidR="001D664A" w:rsidRPr="009E64DF" w:rsidRDefault="001D664A" w:rsidP="007111E8">
            <w:pPr>
              <w:autoSpaceDE w:val="0"/>
              <w:autoSpaceDN w:val="0"/>
              <w:adjustRightInd w:val="0"/>
              <w:spacing w:after="0"/>
              <w:jc w:val="center"/>
            </w:pPr>
            <w:r w:rsidRPr="009E64DF">
              <w:t>27.05</w:t>
            </w:r>
          </w:p>
        </w:tc>
        <w:tc>
          <w:tcPr>
            <w:tcW w:w="810" w:type="dxa"/>
            <w:shd w:val="solid" w:color="FFFFFF" w:fill="auto"/>
            <w:vAlign w:val="center"/>
          </w:tcPr>
          <w:p w14:paraId="074E14D4" w14:textId="77777777" w:rsidR="001D664A" w:rsidRPr="009E64DF" w:rsidRDefault="001D664A" w:rsidP="007111E8">
            <w:pPr>
              <w:autoSpaceDE w:val="0"/>
              <w:autoSpaceDN w:val="0"/>
              <w:adjustRightInd w:val="0"/>
              <w:spacing w:after="0"/>
              <w:jc w:val="center"/>
            </w:pPr>
            <w:r w:rsidRPr="009E64DF">
              <w:t>26.64</w:t>
            </w:r>
          </w:p>
        </w:tc>
        <w:tc>
          <w:tcPr>
            <w:tcW w:w="990" w:type="dxa"/>
            <w:shd w:val="solid" w:color="FFFFFF" w:fill="auto"/>
            <w:vAlign w:val="center"/>
          </w:tcPr>
          <w:p w14:paraId="5981C1BC" w14:textId="77777777" w:rsidR="001D664A" w:rsidRPr="009E64DF" w:rsidRDefault="001D664A" w:rsidP="007111E8">
            <w:pPr>
              <w:autoSpaceDE w:val="0"/>
              <w:autoSpaceDN w:val="0"/>
              <w:adjustRightInd w:val="0"/>
              <w:spacing w:after="0"/>
              <w:jc w:val="center"/>
            </w:pPr>
            <w:r w:rsidRPr="009E64DF">
              <w:t>24.13</w:t>
            </w:r>
          </w:p>
        </w:tc>
        <w:tc>
          <w:tcPr>
            <w:tcW w:w="900" w:type="dxa"/>
            <w:shd w:val="solid" w:color="FFFFFF" w:fill="auto"/>
            <w:vAlign w:val="center"/>
          </w:tcPr>
          <w:p w14:paraId="61F23664" w14:textId="77777777" w:rsidR="001D664A" w:rsidRPr="009E64DF" w:rsidRDefault="001D664A" w:rsidP="007111E8">
            <w:pPr>
              <w:autoSpaceDE w:val="0"/>
              <w:autoSpaceDN w:val="0"/>
              <w:adjustRightInd w:val="0"/>
              <w:spacing w:after="0"/>
              <w:jc w:val="center"/>
            </w:pPr>
            <w:r w:rsidRPr="009E64DF">
              <w:t>21.58</w:t>
            </w:r>
          </w:p>
        </w:tc>
        <w:tc>
          <w:tcPr>
            <w:tcW w:w="810" w:type="dxa"/>
            <w:shd w:val="solid" w:color="FFFFFF" w:fill="auto"/>
            <w:vAlign w:val="center"/>
          </w:tcPr>
          <w:p w14:paraId="241D8627" w14:textId="77777777" w:rsidR="001D664A" w:rsidRPr="009E64DF" w:rsidRDefault="001D664A" w:rsidP="007111E8">
            <w:pPr>
              <w:autoSpaceDE w:val="0"/>
              <w:autoSpaceDN w:val="0"/>
              <w:adjustRightInd w:val="0"/>
              <w:spacing w:after="0"/>
              <w:jc w:val="center"/>
            </w:pPr>
            <w:r w:rsidRPr="009E64DF">
              <w:t>22.28</w:t>
            </w:r>
          </w:p>
        </w:tc>
      </w:tr>
      <w:tr w:rsidR="001D664A" w:rsidRPr="00600885" w14:paraId="18A8331A" w14:textId="77777777" w:rsidTr="001C69E3">
        <w:tc>
          <w:tcPr>
            <w:tcW w:w="750" w:type="dxa"/>
            <w:vMerge/>
            <w:shd w:val="solid" w:color="FFFFFF" w:fill="auto"/>
            <w:vAlign w:val="center"/>
          </w:tcPr>
          <w:p w14:paraId="54D0C76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shd w:val="solid" w:color="FFFFFF" w:fill="auto"/>
          </w:tcPr>
          <w:p w14:paraId="687E491A"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Hot Wa</w:t>
            </w:r>
            <w:r w:rsidRPr="009E64DF">
              <w:rPr>
                <w:rFonts w:cstheme="minorHAnsi"/>
                <w:color w:val="000000"/>
                <w:sz w:val="18"/>
                <w:szCs w:val="18"/>
              </w:rPr>
              <w:t>ter with outdoor reset</w:t>
            </w:r>
          </w:p>
        </w:tc>
        <w:tc>
          <w:tcPr>
            <w:tcW w:w="2700" w:type="dxa"/>
            <w:vAlign w:val="center"/>
          </w:tcPr>
          <w:p w14:paraId="4FC75B5D"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year round</w:t>
            </w:r>
            <w:r>
              <w:rPr>
                <w:rFonts w:cstheme="minorHAnsi"/>
                <w:color w:val="000000"/>
                <w:sz w:val="18"/>
                <w:szCs w:val="18"/>
              </w:rPr>
              <w:t xml:space="preserve"> </w:t>
            </w:r>
            <w:r w:rsidRPr="004B392B">
              <w:rPr>
                <w:rFonts w:cstheme="minorHAnsi"/>
                <w:color w:val="000000"/>
                <w:sz w:val="18"/>
                <w:szCs w:val="18"/>
              </w:rPr>
              <w:t>(All hours)</w:t>
            </w:r>
          </w:p>
        </w:tc>
        <w:tc>
          <w:tcPr>
            <w:tcW w:w="900" w:type="dxa"/>
            <w:shd w:val="solid" w:color="FFFFFF" w:fill="auto"/>
            <w:vAlign w:val="center"/>
          </w:tcPr>
          <w:p w14:paraId="2E08CE5C" w14:textId="77777777" w:rsidR="001D664A" w:rsidRPr="009E64DF" w:rsidRDefault="001D664A" w:rsidP="007111E8">
            <w:pPr>
              <w:autoSpaceDE w:val="0"/>
              <w:autoSpaceDN w:val="0"/>
              <w:adjustRightInd w:val="0"/>
              <w:spacing w:after="0"/>
              <w:jc w:val="center"/>
            </w:pPr>
            <w:r w:rsidRPr="009E64DF">
              <w:t>31.30</w:t>
            </w:r>
          </w:p>
        </w:tc>
        <w:tc>
          <w:tcPr>
            <w:tcW w:w="810" w:type="dxa"/>
            <w:shd w:val="solid" w:color="FFFFFF" w:fill="auto"/>
            <w:vAlign w:val="center"/>
          </w:tcPr>
          <w:p w14:paraId="22E17584" w14:textId="77777777" w:rsidR="001D664A" w:rsidRPr="009E64DF" w:rsidRDefault="001D664A" w:rsidP="007111E8">
            <w:pPr>
              <w:autoSpaceDE w:val="0"/>
              <w:autoSpaceDN w:val="0"/>
              <w:adjustRightInd w:val="0"/>
              <w:spacing w:after="0"/>
              <w:jc w:val="center"/>
            </w:pPr>
            <w:r w:rsidRPr="004B392B">
              <w:t>31.30</w:t>
            </w:r>
          </w:p>
        </w:tc>
        <w:tc>
          <w:tcPr>
            <w:tcW w:w="990" w:type="dxa"/>
            <w:shd w:val="solid" w:color="FFFFFF" w:fill="auto"/>
            <w:vAlign w:val="center"/>
          </w:tcPr>
          <w:p w14:paraId="3E66177A" w14:textId="77777777" w:rsidR="001D664A" w:rsidRPr="009E64DF" w:rsidRDefault="001D664A" w:rsidP="007111E8">
            <w:pPr>
              <w:autoSpaceDE w:val="0"/>
              <w:autoSpaceDN w:val="0"/>
              <w:adjustRightInd w:val="0"/>
              <w:spacing w:after="0"/>
              <w:jc w:val="center"/>
            </w:pPr>
            <w:r w:rsidRPr="004B392B">
              <w:t>31.30</w:t>
            </w:r>
          </w:p>
        </w:tc>
        <w:tc>
          <w:tcPr>
            <w:tcW w:w="900" w:type="dxa"/>
            <w:shd w:val="solid" w:color="FFFFFF" w:fill="auto"/>
            <w:vAlign w:val="center"/>
          </w:tcPr>
          <w:p w14:paraId="6D9F8AF2" w14:textId="77777777" w:rsidR="001D664A" w:rsidRPr="009E64DF" w:rsidRDefault="001D664A" w:rsidP="007111E8">
            <w:pPr>
              <w:autoSpaceDE w:val="0"/>
              <w:autoSpaceDN w:val="0"/>
              <w:adjustRightInd w:val="0"/>
              <w:spacing w:after="0"/>
              <w:jc w:val="center"/>
            </w:pPr>
            <w:r w:rsidRPr="004B392B">
              <w:t>31.30</w:t>
            </w:r>
          </w:p>
        </w:tc>
        <w:tc>
          <w:tcPr>
            <w:tcW w:w="810" w:type="dxa"/>
            <w:shd w:val="solid" w:color="FFFFFF" w:fill="auto"/>
            <w:vAlign w:val="center"/>
          </w:tcPr>
          <w:p w14:paraId="1CA247C6" w14:textId="77777777" w:rsidR="001D664A" w:rsidRPr="009E64DF" w:rsidRDefault="001D664A" w:rsidP="007111E8">
            <w:pPr>
              <w:autoSpaceDE w:val="0"/>
              <w:autoSpaceDN w:val="0"/>
              <w:adjustRightInd w:val="0"/>
              <w:spacing w:after="0"/>
              <w:jc w:val="center"/>
            </w:pPr>
            <w:r w:rsidRPr="004B392B">
              <w:t>31.30</w:t>
            </w:r>
          </w:p>
        </w:tc>
      </w:tr>
      <w:tr w:rsidR="001D664A" w:rsidRPr="00600885" w14:paraId="1979709B" w14:textId="77777777" w:rsidTr="001C69E3">
        <w:tc>
          <w:tcPr>
            <w:tcW w:w="750" w:type="dxa"/>
            <w:vMerge/>
            <w:shd w:val="solid" w:color="FFFFFF" w:fill="auto"/>
            <w:vAlign w:val="center"/>
          </w:tcPr>
          <w:p w14:paraId="07BD1A7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shd w:val="solid" w:color="FFFFFF" w:fill="auto"/>
          </w:tcPr>
          <w:p w14:paraId="7CAC9BD8" w14:textId="77777777" w:rsidR="001D664A" w:rsidRPr="009E64DF" w:rsidRDefault="001D664A" w:rsidP="007111E8">
            <w:pPr>
              <w:autoSpaceDE w:val="0"/>
              <w:autoSpaceDN w:val="0"/>
              <w:spacing w:after="0"/>
              <w:jc w:val="center"/>
              <w:rPr>
                <w:rFonts w:cstheme="minorHAnsi"/>
                <w:color w:val="000000"/>
                <w:sz w:val="18"/>
                <w:szCs w:val="18"/>
              </w:rPr>
            </w:pPr>
            <w:r w:rsidRPr="004B392B">
              <w:rPr>
                <w:rFonts w:cstheme="minorHAnsi"/>
                <w:color w:val="000000"/>
                <w:sz w:val="18"/>
                <w:szCs w:val="18"/>
              </w:rPr>
              <w:t>Hot Water without outdoor reset</w:t>
            </w:r>
            <w:r w:rsidRPr="009E64DF">
              <w:rPr>
                <w:rFonts w:cstheme="minorHAnsi"/>
                <w:color w:val="000000"/>
                <w:sz w:val="18"/>
                <w:szCs w:val="18"/>
              </w:rPr>
              <w:t xml:space="preserve"> </w:t>
            </w:r>
          </w:p>
        </w:tc>
        <w:tc>
          <w:tcPr>
            <w:tcW w:w="2700" w:type="dxa"/>
            <w:vAlign w:val="center"/>
          </w:tcPr>
          <w:p w14:paraId="04E3A728"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All buildings</w:t>
            </w:r>
            <w:r>
              <w:rPr>
                <w:rFonts w:cstheme="minorHAnsi"/>
                <w:color w:val="000000"/>
                <w:sz w:val="18"/>
                <w:szCs w:val="18"/>
              </w:rPr>
              <w:t xml:space="preserve">, </w:t>
            </w:r>
            <w:r w:rsidRPr="009E64DF">
              <w:rPr>
                <w:rFonts w:cstheme="minorHAnsi"/>
                <w:color w:val="000000"/>
                <w:sz w:val="18"/>
                <w:szCs w:val="18"/>
              </w:rPr>
              <w:t>Recirculation year round</w:t>
            </w:r>
            <w:r>
              <w:rPr>
                <w:rFonts w:cstheme="minorHAnsi"/>
                <w:color w:val="000000"/>
                <w:sz w:val="18"/>
                <w:szCs w:val="18"/>
              </w:rPr>
              <w:t xml:space="preserve"> </w:t>
            </w:r>
            <w:r w:rsidRPr="004B392B">
              <w:rPr>
                <w:rFonts w:cstheme="minorHAnsi"/>
                <w:color w:val="000000"/>
                <w:sz w:val="18"/>
                <w:szCs w:val="18"/>
              </w:rPr>
              <w:t>(All hours)</w:t>
            </w:r>
          </w:p>
        </w:tc>
        <w:tc>
          <w:tcPr>
            <w:tcW w:w="900" w:type="dxa"/>
            <w:shd w:val="solid" w:color="FFFFFF" w:fill="auto"/>
            <w:vAlign w:val="center"/>
          </w:tcPr>
          <w:p w14:paraId="2C905C69" w14:textId="77777777" w:rsidR="001D664A" w:rsidRPr="009E64DF" w:rsidRDefault="001D664A" w:rsidP="007111E8">
            <w:pPr>
              <w:autoSpaceDE w:val="0"/>
              <w:autoSpaceDN w:val="0"/>
              <w:adjustRightInd w:val="0"/>
              <w:spacing w:after="0"/>
              <w:jc w:val="center"/>
            </w:pPr>
            <w:r w:rsidRPr="009E64DF">
              <w:t>47.02</w:t>
            </w:r>
          </w:p>
        </w:tc>
        <w:tc>
          <w:tcPr>
            <w:tcW w:w="810" w:type="dxa"/>
            <w:shd w:val="solid" w:color="FFFFFF" w:fill="auto"/>
            <w:vAlign w:val="center"/>
          </w:tcPr>
          <w:p w14:paraId="3935E86F" w14:textId="77777777" w:rsidR="001D664A" w:rsidRPr="009E64DF" w:rsidRDefault="001D664A" w:rsidP="007111E8">
            <w:pPr>
              <w:autoSpaceDE w:val="0"/>
              <w:autoSpaceDN w:val="0"/>
              <w:adjustRightInd w:val="0"/>
              <w:spacing w:after="0"/>
              <w:jc w:val="center"/>
            </w:pPr>
            <w:r w:rsidRPr="009E64DF">
              <w:t>47.02</w:t>
            </w:r>
          </w:p>
        </w:tc>
        <w:tc>
          <w:tcPr>
            <w:tcW w:w="990" w:type="dxa"/>
            <w:shd w:val="solid" w:color="FFFFFF" w:fill="auto"/>
            <w:vAlign w:val="center"/>
          </w:tcPr>
          <w:p w14:paraId="6422BE51" w14:textId="77777777" w:rsidR="001D664A" w:rsidRPr="009E64DF" w:rsidRDefault="001D664A" w:rsidP="007111E8">
            <w:pPr>
              <w:autoSpaceDE w:val="0"/>
              <w:autoSpaceDN w:val="0"/>
              <w:adjustRightInd w:val="0"/>
              <w:spacing w:after="0"/>
              <w:jc w:val="center"/>
            </w:pPr>
            <w:r w:rsidRPr="009E64DF">
              <w:t>47.02</w:t>
            </w:r>
          </w:p>
        </w:tc>
        <w:tc>
          <w:tcPr>
            <w:tcW w:w="900" w:type="dxa"/>
            <w:shd w:val="solid" w:color="FFFFFF" w:fill="auto"/>
            <w:vAlign w:val="center"/>
          </w:tcPr>
          <w:p w14:paraId="23EC1B05" w14:textId="77777777" w:rsidR="001D664A" w:rsidRPr="009E64DF" w:rsidRDefault="001D664A" w:rsidP="007111E8">
            <w:pPr>
              <w:autoSpaceDE w:val="0"/>
              <w:autoSpaceDN w:val="0"/>
              <w:adjustRightInd w:val="0"/>
              <w:spacing w:after="0"/>
              <w:jc w:val="center"/>
            </w:pPr>
            <w:r w:rsidRPr="009E64DF">
              <w:t>47.02</w:t>
            </w:r>
          </w:p>
        </w:tc>
        <w:tc>
          <w:tcPr>
            <w:tcW w:w="810" w:type="dxa"/>
            <w:shd w:val="solid" w:color="FFFFFF" w:fill="auto"/>
            <w:vAlign w:val="center"/>
          </w:tcPr>
          <w:p w14:paraId="33D55061" w14:textId="77777777" w:rsidR="001D664A" w:rsidRPr="009E64DF" w:rsidRDefault="001D664A" w:rsidP="007111E8">
            <w:pPr>
              <w:autoSpaceDE w:val="0"/>
              <w:autoSpaceDN w:val="0"/>
              <w:adjustRightInd w:val="0"/>
              <w:spacing w:after="0"/>
              <w:jc w:val="center"/>
            </w:pPr>
            <w:r w:rsidRPr="009E64DF">
              <w:t>47.02</w:t>
            </w:r>
          </w:p>
        </w:tc>
      </w:tr>
      <w:tr w:rsidR="001D664A" w:rsidRPr="00600885" w14:paraId="504609E7" w14:textId="77777777" w:rsidTr="001C69E3">
        <w:tc>
          <w:tcPr>
            <w:tcW w:w="750" w:type="dxa"/>
            <w:vMerge/>
            <w:shd w:val="solid" w:color="FFFFFF" w:fill="auto"/>
            <w:vAlign w:val="center"/>
          </w:tcPr>
          <w:p w14:paraId="62E1BC3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val="restart"/>
            <w:shd w:val="solid" w:color="FFFFFF" w:fill="auto"/>
            <w:vAlign w:val="center"/>
          </w:tcPr>
          <w:p w14:paraId="08FE0530" w14:textId="77777777" w:rsidR="001D664A" w:rsidRPr="009E64DF" w:rsidRDefault="001D664A" w:rsidP="007111E8">
            <w:pPr>
              <w:autoSpaceDE w:val="0"/>
              <w:autoSpaceDN w:val="0"/>
              <w:spacing w:after="0"/>
              <w:jc w:val="center"/>
              <w:rPr>
                <w:rFonts w:cstheme="minorHAnsi"/>
                <w:color w:val="000000"/>
                <w:sz w:val="18"/>
                <w:szCs w:val="18"/>
                <w:highlight w:val="yellow"/>
              </w:rPr>
            </w:pPr>
            <w:r w:rsidRPr="004B392B">
              <w:rPr>
                <w:rFonts w:cstheme="minorHAnsi"/>
                <w:color w:val="000000"/>
                <w:sz w:val="18"/>
                <w:szCs w:val="18"/>
              </w:rPr>
              <w:t>LP Steam – non-recirculation</w:t>
            </w:r>
          </w:p>
        </w:tc>
        <w:tc>
          <w:tcPr>
            <w:tcW w:w="2700" w:type="dxa"/>
            <w:vAlign w:val="center"/>
          </w:tcPr>
          <w:p w14:paraId="1419C44D"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Assembly</w:t>
            </w:r>
          </w:p>
        </w:tc>
        <w:tc>
          <w:tcPr>
            <w:tcW w:w="900" w:type="dxa"/>
            <w:shd w:val="solid" w:color="FFFFFF" w:fill="auto"/>
            <w:vAlign w:val="center"/>
          </w:tcPr>
          <w:p w14:paraId="3B8C8ADA" w14:textId="77777777" w:rsidR="001D664A" w:rsidRPr="009E64DF" w:rsidRDefault="001D664A" w:rsidP="007111E8">
            <w:pPr>
              <w:autoSpaceDE w:val="0"/>
              <w:autoSpaceDN w:val="0"/>
              <w:adjustRightInd w:val="0"/>
              <w:spacing w:after="0"/>
              <w:jc w:val="center"/>
            </w:pPr>
            <w:r w:rsidRPr="004B392B">
              <w:t>15.01</w:t>
            </w:r>
          </w:p>
        </w:tc>
        <w:tc>
          <w:tcPr>
            <w:tcW w:w="810" w:type="dxa"/>
            <w:shd w:val="solid" w:color="FFFFFF" w:fill="auto"/>
            <w:vAlign w:val="center"/>
          </w:tcPr>
          <w:p w14:paraId="19B78E9C" w14:textId="77777777" w:rsidR="001D664A" w:rsidRPr="009E64DF" w:rsidRDefault="001D664A" w:rsidP="007111E8">
            <w:pPr>
              <w:autoSpaceDE w:val="0"/>
              <w:autoSpaceDN w:val="0"/>
              <w:adjustRightInd w:val="0"/>
              <w:spacing w:after="0"/>
              <w:jc w:val="center"/>
            </w:pPr>
            <w:r w:rsidRPr="004B392B">
              <w:t>15.38</w:t>
            </w:r>
          </w:p>
        </w:tc>
        <w:tc>
          <w:tcPr>
            <w:tcW w:w="990" w:type="dxa"/>
            <w:shd w:val="solid" w:color="FFFFFF" w:fill="auto"/>
            <w:vAlign w:val="center"/>
          </w:tcPr>
          <w:p w14:paraId="31E6C01A" w14:textId="77777777" w:rsidR="001D664A" w:rsidRPr="009E64DF" w:rsidRDefault="001D664A" w:rsidP="007111E8">
            <w:pPr>
              <w:autoSpaceDE w:val="0"/>
              <w:autoSpaceDN w:val="0"/>
              <w:adjustRightInd w:val="0"/>
              <w:spacing w:after="0"/>
              <w:jc w:val="center"/>
            </w:pPr>
            <w:r w:rsidRPr="004B392B">
              <w:t>13.73</w:t>
            </w:r>
          </w:p>
        </w:tc>
        <w:tc>
          <w:tcPr>
            <w:tcW w:w="900" w:type="dxa"/>
            <w:shd w:val="solid" w:color="FFFFFF" w:fill="auto"/>
            <w:vAlign w:val="center"/>
          </w:tcPr>
          <w:p w14:paraId="7C647F95" w14:textId="77777777" w:rsidR="001D664A" w:rsidRPr="009E64DF" w:rsidRDefault="001D664A" w:rsidP="007111E8">
            <w:pPr>
              <w:autoSpaceDE w:val="0"/>
              <w:autoSpaceDN w:val="0"/>
              <w:adjustRightInd w:val="0"/>
              <w:spacing w:after="0"/>
              <w:jc w:val="center"/>
            </w:pPr>
            <w:r w:rsidRPr="004B392B">
              <w:t>9.15</w:t>
            </w:r>
          </w:p>
        </w:tc>
        <w:tc>
          <w:tcPr>
            <w:tcW w:w="810" w:type="dxa"/>
            <w:shd w:val="solid" w:color="FFFFFF" w:fill="auto"/>
            <w:vAlign w:val="center"/>
          </w:tcPr>
          <w:p w14:paraId="367F64AD" w14:textId="77777777" w:rsidR="001D664A" w:rsidRPr="009E64DF" w:rsidRDefault="001D664A" w:rsidP="007111E8">
            <w:pPr>
              <w:autoSpaceDE w:val="0"/>
              <w:autoSpaceDN w:val="0"/>
              <w:adjustRightInd w:val="0"/>
              <w:spacing w:after="0"/>
              <w:jc w:val="center"/>
            </w:pPr>
            <w:r w:rsidRPr="004B392B">
              <w:t>14.02</w:t>
            </w:r>
          </w:p>
        </w:tc>
      </w:tr>
      <w:tr w:rsidR="001D664A" w:rsidRPr="00600885" w14:paraId="796EF231" w14:textId="77777777" w:rsidTr="001C69E3">
        <w:tc>
          <w:tcPr>
            <w:tcW w:w="750" w:type="dxa"/>
            <w:vMerge/>
            <w:shd w:val="solid" w:color="FFFFFF" w:fill="auto"/>
            <w:vAlign w:val="center"/>
          </w:tcPr>
          <w:p w14:paraId="29F6C09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7A46C98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8AF139F"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Assisted Living</w:t>
            </w:r>
          </w:p>
        </w:tc>
        <w:tc>
          <w:tcPr>
            <w:tcW w:w="900" w:type="dxa"/>
            <w:shd w:val="solid" w:color="FFFFFF" w:fill="auto"/>
            <w:vAlign w:val="center"/>
          </w:tcPr>
          <w:p w14:paraId="3F9075BB" w14:textId="77777777" w:rsidR="001D664A" w:rsidRPr="009E64DF" w:rsidRDefault="001D664A" w:rsidP="007111E8">
            <w:pPr>
              <w:autoSpaceDE w:val="0"/>
              <w:autoSpaceDN w:val="0"/>
              <w:adjustRightInd w:val="0"/>
              <w:spacing w:after="0"/>
              <w:jc w:val="center"/>
            </w:pPr>
            <w:r w:rsidRPr="009E64DF">
              <w:t>14.14</w:t>
            </w:r>
          </w:p>
        </w:tc>
        <w:tc>
          <w:tcPr>
            <w:tcW w:w="810" w:type="dxa"/>
            <w:shd w:val="solid" w:color="FFFFFF" w:fill="auto"/>
            <w:vAlign w:val="center"/>
          </w:tcPr>
          <w:p w14:paraId="24015EE7" w14:textId="77777777" w:rsidR="001D664A" w:rsidRPr="009E64DF" w:rsidRDefault="001D664A" w:rsidP="007111E8">
            <w:pPr>
              <w:autoSpaceDE w:val="0"/>
              <w:autoSpaceDN w:val="0"/>
              <w:adjustRightInd w:val="0"/>
              <w:spacing w:after="0"/>
              <w:jc w:val="center"/>
            </w:pPr>
            <w:r w:rsidRPr="004B392B">
              <w:t>13.82</w:t>
            </w:r>
          </w:p>
        </w:tc>
        <w:tc>
          <w:tcPr>
            <w:tcW w:w="990" w:type="dxa"/>
            <w:shd w:val="solid" w:color="FFFFFF" w:fill="auto"/>
            <w:vAlign w:val="center"/>
          </w:tcPr>
          <w:p w14:paraId="63A280D5" w14:textId="77777777" w:rsidR="001D664A" w:rsidRPr="009E64DF" w:rsidRDefault="001D664A" w:rsidP="007111E8">
            <w:pPr>
              <w:autoSpaceDE w:val="0"/>
              <w:autoSpaceDN w:val="0"/>
              <w:adjustRightInd w:val="0"/>
              <w:spacing w:after="0"/>
              <w:jc w:val="center"/>
            </w:pPr>
            <w:r w:rsidRPr="004B392B">
              <w:t>12.15</w:t>
            </w:r>
          </w:p>
        </w:tc>
        <w:tc>
          <w:tcPr>
            <w:tcW w:w="900" w:type="dxa"/>
            <w:shd w:val="solid" w:color="FFFFFF" w:fill="auto"/>
            <w:vAlign w:val="center"/>
          </w:tcPr>
          <w:p w14:paraId="6C355F11" w14:textId="77777777" w:rsidR="001D664A" w:rsidRPr="009E64DF" w:rsidRDefault="001D664A" w:rsidP="007111E8">
            <w:pPr>
              <w:autoSpaceDE w:val="0"/>
              <w:autoSpaceDN w:val="0"/>
              <w:adjustRightInd w:val="0"/>
              <w:spacing w:after="0"/>
              <w:jc w:val="center"/>
            </w:pPr>
            <w:r w:rsidRPr="004B392B">
              <w:t>8.93</w:t>
            </w:r>
          </w:p>
        </w:tc>
        <w:tc>
          <w:tcPr>
            <w:tcW w:w="810" w:type="dxa"/>
            <w:shd w:val="solid" w:color="FFFFFF" w:fill="auto"/>
            <w:vAlign w:val="center"/>
          </w:tcPr>
          <w:p w14:paraId="568CFA66" w14:textId="77777777" w:rsidR="001D664A" w:rsidRPr="009E64DF" w:rsidRDefault="001D664A" w:rsidP="007111E8">
            <w:pPr>
              <w:autoSpaceDE w:val="0"/>
              <w:autoSpaceDN w:val="0"/>
              <w:adjustRightInd w:val="0"/>
              <w:spacing w:after="0"/>
              <w:jc w:val="center"/>
            </w:pPr>
            <w:r w:rsidRPr="004B392B">
              <w:t>10.73</w:t>
            </w:r>
          </w:p>
        </w:tc>
      </w:tr>
      <w:tr w:rsidR="001D664A" w:rsidRPr="00600885" w14:paraId="0905A77A" w14:textId="77777777" w:rsidTr="001C69E3">
        <w:tc>
          <w:tcPr>
            <w:tcW w:w="750" w:type="dxa"/>
            <w:vMerge/>
            <w:shd w:val="solid" w:color="FFFFFF" w:fill="auto"/>
            <w:vAlign w:val="center"/>
          </w:tcPr>
          <w:p w14:paraId="304E4B8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46B401C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2B46485"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College</w:t>
            </w:r>
          </w:p>
        </w:tc>
        <w:tc>
          <w:tcPr>
            <w:tcW w:w="900" w:type="dxa"/>
            <w:shd w:val="solid" w:color="FFFFFF" w:fill="auto"/>
            <w:vAlign w:val="center"/>
          </w:tcPr>
          <w:p w14:paraId="5D80EB27" w14:textId="77777777" w:rsidR="001D664A" w:rsidRPr="009E64DF" w:rsidRDefault="001D664A" w:rsidP="007111E8">
            <w:pPr>
              <w:autoSpaceDE w:val="0"/>
              <w:autoSpaceDN w:val="0"/>
              <w:adjustRightInd w:val="0"/>
              <w:spacing w:after="0"/>
              <w:jc w:val="center"/>
            </w:pPr>
            <w:r w:rsidRPr="009E64DF">
              <w:t>12.85</w:t>
            </w:r>
          </w:p>
        </w:tc>
        <w:tc>
          <w:tcPr>
            <w:tcW w:w="810" w:type="dxa"/>
            <w:shd w:val="solid" w:color="FFFFFF" w:fill="auto"/>
            <w:vAlign w:val="center"/>
          </w:tcPr>
          <w:p w14:paraId="35CA10C9" w14:textId="77777777" w:rsidR="001D664A" w:rsidRPr="009E64DF" w:rsidRDefault="001D664A" w:rsidP="007111E8">
            <w:pPr>
              <w:autoSpaceDE w:val="0"/>
              <w:autoSpaceDN w:val="0"/>
              <w:adjustRightInd w:val="0"/>
              <w:spacing w:after="0"/>
              <w:jc w:val="center"/>
            </w:pPr>
            <w:r w:rsidRPr="004B392B">
              <w:t>12.01</w:t>
            </w:r>
          </w:p>
        </w:tc>
        <w:tc>
          <w:tcPr>
            <w:tcW w:w="990" w:type="dxa"/>
            <w:shd w:val="solid" w:color="FFFFFF" w:fill="auto"/>
            <w:vAlign w:val="center"/>
          </w:tcPr>
          <w:p w14:paraId="23F2C2CB" w14:textId="77777777" w:rsidR="001D664A" w:rsidRPr="009E64DF" w:rsidRDefault="001D664A" w:rsidP="007111E8">
            <w:pPr>
              <w:autoSpaceDE w:val="0"/>
              <w:autoSpaceDN w:val="0"/>
              <w:adjustRightInd w:val="0"/>
              <w:spacing w:after="0"/>
              <w:jc w:val="center"/>
            </w:pPr>
            <w:r w:rsidRPr="004B392B">
              <w:t>10.72</w:t>
            </w:r>
          </w:p>
        </w:tc>
        <w:tc>
          <w:tcPr>
            <w:tcW w:w="900" w:type="dxa"/>
            <w:shd w:val="solid" w:color="FFFFFF" w:fill="auto"/>
            <w:vAlign w:val="center"/>
          </w:tcPr>
          <w:p w14:paraId="33279C12" w14:textId="77777777" w:rsidR="001D664A" w:rsidRPr="009E64DF" w:rsidRDefault="001D664A" w:rsidP="007111E8">
            <w:pPr>
              <w:autoSpaceDE w:val="0"/>
              <w:autoSpaceDN w:val="0"/>
              <w:adjustRightInd w:val="0"/>
              <w:spacing w:after="0"/>
              <w:jc w:val="center"/>
            </w:pPr>
            <w:r w:rsidRPr="004B392B">
              <w:t>5.95</w:t>
            </w:r>
          </w:p>
        </w:tc>
        <w:tc>
          <w:tcPr>
            <w:tcW w:w="810" w:type="dxa"/>
            <w:shd w:val="solid" w:color="FFFFFF" w:fill="auto"/>
            <w:vAlign w:val="center"/>
          </w:tcPr>
          <w:p w14:paraId="119B2C78" w14:textId="77777777" w:rsidR="001D664A" w:rsidRPr="009E64DF" w:rsidRDefault="001D664A" w:rsidP="007111E8">
            <w:pPr>
              <w:autoSpaceDE w:val="0"/>
              <w:autoSpaceDN w:val="0"/>
              <w:adjustRightInd w:val="0"/>
              <w:spacing w:after="0"/>
              <w:jc w:val="center"/>
            </w:pPr>
            <w:r w:rsidRPr="004B392B">
              <w:t>7.13</w:t>
            </w:r>
          </w:p>
        </w:tc>
      </w:tr>
      <w:tr w:rsidR="001D664A" w:rsidRPr="00600885" w14:paraId="638535A5" w14:textId="77777777" w:rsidTr="001C69E3">
        <w:tc>
          <w:tcPr>
            <w:tcW w:w="750" w:type="dxa"/>
            <w:vMerge/>
            <w:shd w:val="solid" w:color="FFFFFF" w:fill="auto"/>
            <w:vAlign w:val="center"/>
          </w:tcPr>
          <w:p w14:paraId="38F6A96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69CE4D4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A76993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Convenience Store</w:t>
            </w:r>
          </w:p>
        </w:tc>
        <w:tc>
          <w:tcPr>
            <w:tcW w:w="900" w:type="dxa"/>
            <w:shd w:val="solid" w:color="FFFFFF" w:fill="auto"/>
            <w:vAlign w:val="center"/>
          </w:tcPr>
          <w:p w14:paraId="22E0D4AF" w14:textId="77777777" w:rsidR="001D664A" w:rsidRPr="009E64DF" w:rsidRDefault="001D664A" w:rsidP="007111E8">
            <w:pPr>
              <w:autoSpaceDE w:val="0"/>
              <w:autoSpaceDN w:val="0"/>
              <w:adjustRightInd w:val="0"/>
              <w:spacing w:after="0"/>
              <w:jc w:val="center"/>
            </w:pPr>
            <w:r w:rsidRPr="009E64DF">
              <w:t>12.44</w:t>
            </w:r>
          </w:p>
        </w:tc>
        <w:tc>
          <w:tcPr>
            <w:tcW w:w="810" w:type="dxa"/>
            <w:shd w:val="solid" w:color="FFFFFF" w:fill="auto"/>
            <w:vAlign w:val="center"/>
          </w:tcPr>
          <w:p w14:paraId="264C0129" w14:textId="77777777" w:rsidR="001D664A" w:rsidRPr="009E64DF" w:rsidRDefault="001D664A" w:rsidP="007111E8">
            <w:pPr>
              <w:autoSpaceDE w:val="0"/>
              <w:autoSpaceDN w:val="0"/>
              <w:adjustRightInd w:val="0"/>
              <w:spacing w:after="0"/>
              <w:jc w:val="center"/>
            </w:pPr>
            <w:r w:rsidRPr="004B392B">
              <w:t>11.49</w:t>
            </w:r>
          </w:p>
        </w:tc>
        <w:tc>
          <w:tcPr>
            <w:tcW w:w="990" w:type="dxa"/>
            <w:shd w:val="solid" w:color="FFFFFF" w:fill="auto"/>
            <w:vAlign w:val="center"/>
          </w:tcPr>
          <w:p w14:paraId="4CD55597" w14:textId="77777777" w:rsidR="001D664A" w:rsidRPr="009E64DF" w:rsidRDefault="001D664A" w:rsidP="007111E8">
            <w:pPr>
              <w:autoSpaceDE w:val="0"/>
              <w:autoSpaceDN w:val="0"/>
              <w:adjustRightInd w:val="0"/>
              <w:spacing w:after="0"/>
              <w:jc w:val="center"/>
            </w:pPr>
            <w:r w:rsidRPr="004B392B">
              <w:t>10.20</w:t>
            </w:r>
          </w:p>
        </w:tc>
        <w:tc>
          <w:tcPr>
            <w:tcW w:w="900" w:type="dxa"/>
            <w:shd w:val="solid" w:color="FFFFFF" w:fill="auto"/>
            <w:vAlign w:val="center"/>
          </w:tcPr>
          <w:p w14:paraId="2F415793" w14:textId="77777777" w:rsidR="001D664A" w:rsidRPr="009E64DF" w:rsidRDefault="001D664A" w:rsidP="007111E8">
            <w:pPr>
              <w:autoSpaceDE w:val="0"/>
              <w:autoSpaceDN w:val="0"/>
              <w:adjustRightInd w:val="0"/>
              <w:spacing w:after="0"/>
              <w:jc w:val="center"/>
            </w:pPr>
            <w:r w:rsidRPr="004B392B">
              <w:t>7.32</w:t>
            </w:r>
          </w:p>
        </w:tc>
        <w:tc>
          <w:tcPr>
            <w:tcW w:w="810" w:type="dxa"/>
            <w:shd w:val="solid" w:color="FFFFFF" w:fill="auto"/>
            <w:vAlign w:val="center"/>
          </w:tcPr>
          <w:p w14:paraId="78C97472" w14:textId="77777777" w:rsidR="001D664A" w:rsidRPr="009E64DF" w:rsidRDefault="001D664A" w:rsidP="007111E8">
            <w:pPr>
              <w:autoSpaceDE w:val="0"/>
              <w:autoSpaceDN w:val="0"/>
              <w:adjustRightInd w:val="0"/>
              <w:spacing w:after="0"/>
              <w:jc w:val="center"/>
            </w:pPr>
            <w:r w:rsidRPr="004B392B">
              <w:t>8.17</w:t>
            </w:r>
          </w:p>
        </w:tc>
      </w:tr>
      <w:tr w:rsidR="001D664A" w:rsidRPr="00600885" w14:paraId="06300D6E" w14:textId="77777777" w:rsidTr="001C69E3">
        <w:tc>
          <w:tcPr>
            <w:tcW w:w="750" w:type="dxa"/>
            <w:vMerge/>
            <w:shd w:val="solid" w:color="FFFFFF" w:fill="auto"/>
            <w:vAlign w:val="center"/>
          </w:tcPr>
          <w:p w14:paraId="0867DB1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134C437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FC504B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Elementary School</w:t>
            </w:r>
          </w:p>
        </w:tc>
        <w:tc>
          <w:tcPr>
            <w:tcW w:w="900" w:type="dxa"/>
            <w:shd w:val="solid" w:color="FFFFFF" w:fill="auto"/>
            <w:vAlign w:val="center"/>
          </w:tcPr>
          <w:p w14:paraId="7452F489" w14:textId="77777777" w:rsidR="001D664A" w:rsidRPr="009E64DF" w:rsidRDefault="001D664A" w:rsidP="007111E8">
            <w:pPr>
              <w:autoSpaceDE w:val="0"/>
              <w:autoSpaceDN w:val="0"/>
              <w:adjustRightInd w:val="0"/>
              <w:spacing w:after="0"/>
              <w:jc w:val="center"/>
            </w:pPr>
            <w:r w:rsidRPr="009E64DF">
              <w:t>14.96</w:t>
            </w:r>
          </w:p>
        </w:tc>
        <w:tc>
          <w:tcPr>
            <w:tcW w:w="810" w:type="dxa"/>
            <w:shd w:val="solid" w:color="FFFFFF" w:fill="auto"/>
            <w:vAlign w:val="center"/>
          </w:tcPr>
          <w:p w14:paraId="2D7C28FA" w14:textId="77777777" w:rsidR="001D664A" w:rsidRPr="009E64DF" w:rsidRDefault="001D664A" w:rsidP="007111E8">
            <w:pPr>
              <w:autoSpaceDE w:val="0"/>
              <w:autoSpaceDN w:val="0"/>
              <w:adjustRightInd w:val="0"/>
              <w:spacing w:after="0"/>
              <w:jc w:val="center"/>
            </w:pPr>
            <w:r w:rsidRPr="004B392B">
              <w:t>14.58</w:t>
            </w:r>
          </w:p>
        </w:tc>
        <w:tc>
          <w:tcPr>
            <w:tcW w:w="990" w:type="dxa"/>
            <w:shd w:val="solid" w:color="FFFFFF" w:fill="auto"/>
            <w:vAlign w:val="center"/>
          </w:tcPr>
          <w:p w14:paraId="0F3CC661" w14:textId="77777777" w:rsidR="001D664A" w:rsidRPr="009E64DF" w:rsidRDefault="001D664A" w:rsidP="007111E8">
            <w:pPr>
              <w:autoSpaceDE w:val="0"/>
              <w:autoSpaceDN w:val="0"/>
              <w:adjustRightInd w:val="0"/>
              <w:spacing w:after="0"/>
              <w:jc w:val="center"/>
            </w:pPr>
            <w:r w:rsidRPr="004B392B">
              <w:t>12.86</w:t>
            </w:r>
          </w:p>
        </w:tc>
        <w:tc>
          <w:tcPr>
            <w:tcW w:w="900" w:type="dxa"/>
            <w:shd w:val="solid" w:color="FFFFFF" w:fill="auto"/>
            <w:vAlign w:val="center"/>
          </w:tcPr>
          <w:p w14:paraId="29933CA0" w14:textId="77777777" w:rsidR="001D664A" w:rsidRPr="009E64DF" w:rsidRDefault="001D664A" w:rsidP="007111E8">
            <w:pPr>
              <w:autoSpaceDE w:val="0"/>
              <w:autoSpaceDN w:val="0"/>
              <w:adjustRightInd w:val="0"/>
              <w:spacing w:after="0"/>
              <w:jc w:val="center"/>
            </w:pPr>
            <w:r w:rsidRPr="004B392B">
              <w:t>8.88</w:t>
            </w:r>
          </w:p>
        </w:tc>
        <w:tc>
          <w:tcPr>
            <w:tcW w:w="810" w:type="dxa"/>
            <w:shd w:val="solid" w:color="FFFFFF" w:fill="auto"/>
            <w:vAlign w:val="center"/>
          </w:tcPr>
          <w:p w14:paraId="1089813F" w14:textId="77777777" w:rsidR="001D664A" w:rsidRPr="009E64DF" w:rsidRDefault="001D664A" w:rsidP="007111E8">
            <w:pPr>
              <w:autoSpaceDE w:val="0"/>
              <w:autoSpaceDN w:val="0"/>
              <w:adjustRightInd w:val="0"/>
              <w:spacing w:after="0"/>
              <w:jc w:val="center"/>
            </w:pPr>
            <w:r w:rsidRPr="004B392B">
              <w:t>10.78</w:t>
            </w:r>
          </w:p>
        </w:tc>
      </w:tr>
      <w:tr w:rsidR="001D664A" w:rsidRPr="00600885" w14:paraId="01824FF1" w14:textId="77777777" w:rsidTr="001C69E3">
        <w:tc>
          <w:tcPr>
            <w:tcW w:w="750" w:type="dxa"/>
            <w:vMerge/>
            <w:shd w:val="solid" w:color="FFFFFF" w:fill="auto"/>
            <w:vAlign w:val="center"/>
          </w:tcPr>
          <w:p w14:paraId="7C7FE9A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5232E04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4D35B37"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Garage</w:t>
            </w:r>
          </w:p>
        </w:tc>
        <w:tc>
          <w:tcPr>
            <w:tcW w:w="900" w:type="dxa"/>
            <w:shd w:val="solid" w:color="FFFFFF" w:fill="auto"/>
            <w:vAlign w:val="center"/>
          </w:tcPr>
          <w:p w14:paraId="3B5F08C6" w14:textId="77777777" w:rsidR="001D664A" w:rsidRPr="009E64DF" w:rsidRDefault="001D664A" w:rsidP="007111E8">
            <w:pPr>
              <w:autoSpaceDE w:val="0"/>
              <w:autoSpaceDN w:val="0"/>
              <w:adjustRightInd w:val="0"/>
              <w:spacing w:after="0"/>
              <w:jc w:val="center"/>
            </w:pPr>
            <w:r w:rsidRPr="009E64DF">
              <w:t>8.27</w:t>
            </w:r>
          </w:p>
        </w:tc>
        <w:tc>
          <w:tcPr>
            <w:tcW w:w="810" w:type="dxa"/>
            <w:shd w:val="solid" w:color="FFFFFF" w:fill="auto"/>
            <w:vAlign w:val="center"/>
          </w:tcPr>
          <w:p w14:paraId="47E06BD2" w14:textId="77777777" w:rsidR="001D664A" w:rsidRPr="009E64DF" w:rsidRDefault="001D664A" w:rsidP="007111E8">
            <w:pPr>
              <w:autoSpaceDE w:val="0"/>
              <w:autoSpaceDN w:val="0"/>
              <w:adjustRightInd w:val="0"/>
              <w:spacing w:after="0"/>
              <w:jc w:val="center"/>
            </w:pPr>
            <w:r w:rsidRPr="004B392B">
              <w:t>8.14</w:t>
            </w:r>
          </w:p>
        </w:tc>
        <w:tc>
          <w:tcPr>
            <w:tcW w:w="990" w:type="dxa"/>
            <w:shd w:val="solid" w:color="FFFFFF" w:fill="auto"/>
            <w:vAlign w:val="center"/>
          </w:tcPr>
          <w:p w14:paraId="0795339B" w14:textId="77777777" w:rsidR="001D664A" w:rsidRPr="009E64DF" w:rsidRDefault="001D664A" w:rsidP="007111E8">
            <w:pPr>
              <w:autoSpaceDE w:val="0"/>
              <w:autoSpaceDN w:val="0"/>
              <w:adjustRightInd w:val="0"/>
              <w:spacing w:after="0"/>
              <w:jc w:val="center"/>
            </w:pPr>
            <w:r w:rsidRPr="004B392B">
              <w:t>7.15</w:t>
            </w:r>
          </w:p>
        </w:tc>
        <w:tc>
          <w:tcPr>
            <w:tcW w:w="900" w:type="dxa"/>
            <w:shd w:val="solid" w:color="FFFFFF" w:fill="auto"/>
            <w:vAlign w:val="center"/>
          </w:tcPr>
          <w:p w14:paraId="01E96C65" w14:textId="77777777" w:rsidR="001D664A" w:rsidRPr="009E64DF" w:rsidRDefault="001D664A" w:rsidP="007111E8">
            <w:pPr>
              <w:autoSpaceDE w:val="0"/>
              <w:autoSpaceDN w:val="0"/>
              <w:adjustRightInd w:val="0"/>
              <w:spacing w:after="0"/>
              <w:jc w:val="center"/>
            </w:pPr>
            <w:r w:rsidRPr="004B392B">
              <w:t>5.71</w:t>
            </w:r>
          </w:p>
        </w:tc>
        <w:tc>
          <w:tcPr>
            <w:tcW w:w="810" w:type="dxa"/>
            <w:shd w:val="solid" w:color="FFFFFF" w:fill="auto"/>
            <w:vAlign w:val="center"/>
          </w:tcPr>
          <w:p w14:paraId="72F0232C" w14:textId="77777777" w:rsidR="001D664A" w:rsidRPr="009E64DF" w:rsidRDefault="001D664A" w:rsidP="007111E8">
            <w:pPr>
              <w:autoSpaceDE w:val="0"/>
              <w:autoSpaceDN w:val="0"/>
              <w:adjustRightInd w:val="0"/>
              <w:spacing w:after="0"/>
              <w:jc w:val="center"/>
            </w:pPr>
            <w:r w:rsidRPr="004B392B">
              <w:t>6.32</w:t>
            </w:r>
          </w:p>
        </w:tc>
      </w:tr>
      <w:tr w:rsidR="001D664A" w:rsidRPr="00600885" w14:paraId="068B302B" w14:textId="77777777" w:rsidTr="001C69E3">
        <w:tc>
          <w:tcPr>
            <w:tcW w:w="750" w:type="dxa"/>
            <w:vMerge/>
            <w:shd w:val="solid" w:color="FFFFFF" w:fill="auto"/>
            <w:vAlign w:val="center"/>
          </w:tcPr>
          <w:p w14:paraId="7F418BD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109DC4C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F92718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Grocery</w:t>
            </w:r>
          </w:p>
        </w:tc>
        <w:tc>
          <w:tcPr>
            <w:tcW w:w="900" w:type="dxa"/>
            <w:shd w:val="solid" w:color="FFFFFF" w:fill="auto"/>
            <w:vAlign w:val="center"/>
          </w:tcPr>
          <w:p w14:paraId="001A88EA" w14:textId="77777777" w:rsidR="001D664A" w:rsidRPr="009E64DF" w:rsidRDefault="001D664A" w:rsidP="007111E8">
            <w:pPr>
              <w:autoSpaceDE w:val="0"/>
              <w:autoSpaceDN w:val="0"/>
              <w:adjustRightInd w:val="0"/>
              <w:spacing w:after="0"/>
              <w:jc w:val="center"/>
            </w:pPr>
            <w:r w:rsidRPr="009E64DF">
              <w:t>13.51</w:t>
            </w:r>
          </w:p>
        </w:tc>
        <w:tc>
          <w:tcPr>
            <w:tcW w:w="810" w:type="dxa"/>
            <w:shd w:val="solid" w:color="FFFFFF" w:fill="auto"/>
            <w:vAlign w:val="center"/>
          </w:tcPr>
          <w:p w14:paraId="15031AF4" w14:textId="77777777" w:rsidR="001D664A" w:rsidRPr="009E64DF" w:rsidRDefault="001D664A" w:rsidP="007111E8">
            <w:pPr>
              <w:autoSpaceDE w:val="0"/>
              <w:autoSpaceDN w:val="0"/>
              <w:adjustRightInd w:val="0"/>
              <w:spacing w:after="0"/>
              <w:jc w:val="center"/>
            </w:pPr>
            <w:r w:rsidRPr="004B392B">
              <w:t>13.46</w:t>
            </w:r>
          </w:p>
        </w:tc>
        <w:tc>
          <w:tcPr>
            <w:tcW w:w="990" w:type="dxa"/>
            <w:shd w:val="solid" w:color="FFFFFF" w:fill="auto"/>
            <w:vAlign w:val="center"/>
          </w:tcPr>
          <w:p w14:paraId="332DC0FC" w14:textId="77777777" w:rsidR="001D664A" w:rsidRPr="009E64DF" w:rsidRDefault="001D664A" w:rsidP="007111E8">
            <w:pPr>
              <w:autoSpaceDE w:val="0"/>
              <w:autoSpaceDN w:val="0"/>
              <w:adjustRightInd w:val="0"/>
              <w:spacing w:after="0"/>
              <w:jc w:val="center"/>
            </w:pPr>
            <w:r w:rsidRPr="004B392B">
              <w:t>11.80</w:t>
            </w:r>
          </w:p>
        </w:tc>
        <w:tc>
          <w:tcPr>
            <w:tcW w:w="900" w:type="dxa"/>
            <w:shd w:val="solid" w:color="FFFFFF" w:fill="auto"/>
            <w:vAlign w:val="center"/>
          </w:tcPr>
          <w:p w14:paraId="7D514A2F" w14:textId="77777777" w:rsidR="001D664A" w:rsidRPr="009E64DF" w:rsidRDefault="001D664A" w:rsidP="007111E8">
            <w:pPr>
              <w:autoSpaceDE w:val="0"/>
              <w:autoSpaceDN w:val="0"/>
              <w:adjustRightInd w:val="0"/>
              <w:spacing w:after="0"/>
              <w:jc w:val="center"/>
            </w:pPr>
            <w:r w:rsidRPr="004B392B">
              <w:t>7.36</w:t>
            </w:r>
          </w:p>
        </w:tc>
        <w:tc>
          <w:tcPr>
            <w:tcW w:w="810" w:type="dxa"/>
            <w:shd w:val="solid" w:color="FFFFFF" w:fill="auto"/>
            <w:vAlign w:val="center"/>
          </w:tcPr>
          <w:p w14:paraId="3297D9CC" w14:textId="77777777" w:rsidR="001D664A" w:rsidRPr="009E64DF" w:rsidRDefault="001D664A" w:rsidP="007111E8">
            <w:pPr>
              <w:autoSpaceDE w:val="0"/>
              <w:autoSpaceDN w:val="0"/>
              <w:adjustRightInd w:val="0"/>
              <w:spacing w:after="0"/>
              <w:jc w:val="center"/>
            </w:pPr>
            <w:r w:rsidRPr="004B392B">
              <w:t>8.79</w:t>
            </w:r>
          </w:p>
        </w:tc>
      </w:tr>
      <w:tr w:rsidR="001D664A" w:rsidRPr="00600885" w14:paraId="4A0B68D6" w14:textId="77777777" w:rsidTr="001C69E3">
        <w:tc>
          <w:tcPr>
            <w:tcW w:w="750" w:type="dxa"/>
            <w:vMerge/>
            <w:shd w:val="solid" w:color="FFFFFF" w:fill="auto"/>
            <w:vAlign w:val="center"/>
          </w:tcPr>
          <w:p w14:paraId="24C398E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7ECE4B2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B262AED"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Healthcare Clinic</w:t>
            </w:r>
          </w:p>
        </w:tc>
        <w:tc>
          <w:tcPr>
            <w:tcW w:w="900" w:type="dxa"/>
            <w:shd w:val="solid" w:color="FFFFFF" w:fill="auto"/>
            <w:vAlign w:val="center"/>
          </w:tcPr>
          <w:p w14:paraId="1249A76F" w14:textId="77777777" w:rsidR="001D664A" w:rsidRPr="009E64DF" w:rsidRDefault="001D664A" w:rsidP="007111E8">
            <w:pPr>
              <w:autoSpaceDE w:val="0"/>
              <w:autoSpaceDN w:val="0"/>
              <w:adjustRightInd w:val="0"/>
              <w:spacing w:after="0"/>
              <w:jc w:val="center"/>
            </w:pPr>
            <w:r w:rsidRPr="009E64DF">
              <w:t>13.26</w:t>
            </w:r>
          </w:p>
        </w:tc>
        <w:tc>
          <w:tcPr>
            <w:tcW w:w="810" w:type="dxa"/>
            <w:shd w:val="solid" w:color="FFFFFF" w:fill="auto"/>
            <w:vAlign w:val="center"/>
          </w:tcPr>
          <w:p w14:paraId="2EA8FEEE" w14:textId="77777777" w:rsidR="001D664A" w:rsidRPr="009E64DF" w:rsidRDefault="001D664A" w:rsidP="007111E8">
            <w:pPr>
              <w:autoSpaceDE w:val="0"/>
              <w:autoSpaceDN w:val="0"/>
              <w:adjustRightInd w:val="0"/>
              <w:spacing w:after="0"/>
              <w:jc w:val="center"/>
            </w:pPr>
            <w:r w:rsidRPr="004B392B">
              <w:t>13.61</w:t>
            </w:r>
          </w:p>
        </w:tc>
        <w:tc>
          <w:tcPr>
            <w:tcW w:w="990" w:type="dxa"/>
            <w:shd w:val="solid" w:color="FFFFFF" w:fill="auto"/>
            <w:vAlign w:val="center"/>
          </w:tcPr>
          <w:p w14:paraId="2448AD61" w14:textId="77777777" w:rsidR="001D664A" w:rsidRPr="009E64DF" w:rsidRDefault="001D664A" w:rsidP="007111E8">
            <w:pPr>
              <w:autoSpaceDE w:val="0"/>
              <w:autoSpaceDN w:val="0"/>
              <w:adjustRightInd w:val="0"/>
              <w:spacing w:after="0"/>
              <w:jc w:val="center"/>
            </w:pPr>
            <w:r w:rsidRPr="004B392B">
              <w:t>11.88</w:t>
            </w:r>
          </w:p>
        </w:tc>
        <w:tc>
          <w:tcPr>
            <w:tcW w:w="900" w:type="dxa"/>
            <w:shd w:val="solid" w:color="FFFFFF" w:fill="auto"/>
            <w:vAlign w:val="center"/>
          </w:tcPr>
          <w:p w14:paraId="13302F91" w14:textId="77777777" w:rsidR="001D664A" w:rsidRPr="009E64DF" w:rsidRDefault="001D664A" w:rsidP="007111E8">
            <w:pPr>
              <w:autoSpaceDE w:val="0"/>
              <w:autoSpaceDN w:val="0"/>
              <w:adjustRightInd w:val="0"/>
              <w:spacing w:after="0"/>
              <w:jc w:val="center"/>
            </w:pPr>
            <w:r w:rsidRPr="004B392B">
              <w:t>8.09</w:t>
            </w:r>
          </w:p>
        </w:tc>
        <w:tc>
          <w:tcPr>
            <w:tcW w:w="810" w:type="dxa"/>
            <w:shd w:val="solid" w:color="FFFFFF" w:fill="auto"/>
            <w:vAlign w:val="center"/>
          </w:tcPr>
          <w:p w14:paraId="3A9D9289" w14:textId="77777777" w:rsidR="001D664A" w:rsidRPr="009E64DF" w:rsidRDefault="001D664A" w:rsidP="007111E8">
            <w:pPr>
              <w:autoSpaceDE w:val="0"/>
              <w:autoSpaceDN w:val="0"/>
              <w:adjustRightInd w:val="0"/>
              <w:spacing w:after="0"/>
              <w:jc w:val="center"/>
            </w:pPr>
            <w:r w:rsidRPr="004B392B">
              <w:t>8.56</w:t>
            </w:r>
          </w:p>
        </w:tc>
      </w:tr>
      <w:tr w:rsidR="001D664A" w:rsidRPr="00600885" w14:paraId="7F85F241" w14:textId="77777777" w:rsidTr="001C69E3">
        <w:tc>
          <w:tcPr>
            <w:tcW w:w="750" w:type="dxa"/>
            <w:vMerge/>
            <w:shd w:val="solid" w:color="FFFFFF" w:fill="auto"/>
            <w:vAlign w:val="center"/>
          </w:tcPr>
          <w:p w14:paraId="32C1B62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4C74E86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C049E25"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High School</w:t>
            </w:r>
          </w:p>
        </w:tc>
        <w:tc>
          <w:tcPr>
            <w:tcW w:w="900" w:type="dxa"/>
            <w:shd w:val="solid" w:color="FFFFFF" w:fill="auto"/>
            <w:vAlign w:val="center"/>
          </w:tcPr>
          <w:p w14:paraId="1833CC68" w14:textId="77777777" w:rsidR="001D664A" w:rsidRPr="009E64DF" w:rsidRDefault="001D664A" w:rsidP="007111E8">
            <w:pPr>
              <w:autoSpaceDE w:val="0"/>
              <w:autoSpaceDN w:val="0"/>
              <w:adjustRightInd w:val="0"/>
              <w:spacing w:after="0"/>
              <w:jc w:val="center"/>
            </w:pPr>
            <w:r w:rsidRPr="009E64DF">
              <w:t>15.50</w:t>
            </w:r>
          </w:p>
        </w:tc>
        <w:tc>
          <w:tcPr>
            <w:tcW w:w="810" w:type="dxa"/>
            <w:shd w:val="solid" w:color="FFFFFF" w:fill="auto"/>
            <w:vAlign w:val="center"/>
          </w:tcPr>
          <w:p w14:paraId="163578E4" w14:textId="77777777" w:rsidR="001D664A" w:rsidRPr="009E64DF" w:rsidRDefault="001D664A" w:rsidP="007111E8">
            <w:pPr>
              <w:autoSpaceDE w:val="0"/>
              <w:autoSpaceDN w:val="0"/>
              <w:adjustRightInd w:val="0"/>
              <w:spacing w:after="0"/>
              <w:jc w:val="center"/>
            </w:pPr>
            <w:r w:rsidRPr="004B392B">
              <w:t>15.60</w:t>
            </w:r>
          </w:p>
        </w:tc>
        <w:tc>
          <w:tcPr>
            <w:tcW w:w="990" w:type="dxa"/>
            <w:shd w:val="solid" w:color="FFFFFF" w:fill="auto"/>
            <w:vAlign w:val="center"/>
          </w:tcPr>
          <w:p w14:paraId="1C6B84C4" w14:textId="77777777" w:rsidR="001D664A" w:rsidRPr="009E64DF" w:rsidRDefault="001D664A" w:rsidP="007111E8">
            <w:pPr>
              <w:autoSpaceDE w:val="0"/>
              <w:autoSpaceDN w:val="0"/>
              <w:adjustRightInd w:val="0"/>
              <w:spacing w:after="0"/>
              <w:jc w:val="center"/>
            </w:pPr>
            <w:r w:rsidRPr="004B392B">
              <w:t>13.99</w:t>
            </w:r>
          </w:p>
        </w:tc>
        <w:tc>
          <w:tcPr>
            <w:tcW w:w="900" w:type="dxa"/>
            <w:shd w:val="solid" w:color="FFFFFF" w:fill="auto"/>
            <w:vAlign w:val="center"/>
          </w:tcPr>
          <w:p w14:paraId="63D1270C" w14:textId="77777777" w:rsidR="001D664A" w:rsidRPr="009E64DF" w:rsidRDefault="001D664A" w:rsidP="007111E8">
            <w:pPr>
              <w:autoSpaceDE w:val="0"/>
              <w:autoSpaceDN w:val="0"/>
              <w:adjustRightInd w:val="0"/>
              <w:spacing w:after="0"/>
              <w:jc w:val="center"/>
            </w:pPr>
            <w:r w:rsidRPr="004B392B">
              <w:t>9.97</w:t>
            </w:r>
          </w:p>
        </w:tc>
        <w:tc>
          <w:tcPr>
            <w:tcW w:w="810" w:type="dxa"/>
            <w:shd w:val="solid" w:color="FFFFFF" w:fill="auto"/>
            <w:vAlign w:val="center"/>
          </w:tcPr>
          <w:p w14:paraId="69D3DB03" w14:textId="77777777" w:rsidR="001D664A" w:rsidRPr="009E64DF" w:rsidRDefault="001D664A" w:rsidP="007111E8">
            <w:pPr>
              <w:autoSpaceDE w:val="0"/>
              <w:autoSpaceDN w:val="0"/>
              <w:adjustRightInd w:val="0"/>
              <w:spacing w:after="0"/>
              <w:jc w:val="center"/>
            </w:pPr>
            <w:r w:rsidRPr="004B392B">
              <w:t>11.66</w:t>
            </w:r>
          </w:p>
        </w:tc>
      </w:tr>
      <w:tr w:rsidR="001D664A" w:rsidRPr="00600885" w14:paraId="0EA60D90" w14:textId="77777777" w:rsidTr="001C69E3">
        <w:tc>
          <w:tcPr>
            <w:tcW w:w="750" w:type="dxa"/>
            <w:vMerge/>
            <w:shd w:val="solid" w:color="FFFFFF" w:fill="auto"/>
            <w:vAlign w:val="center"/>
          </w:tcPr>
          <w:p w14:paraId="50ABA49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63D6342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B9BD3AD"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Hospital - CAV no econ</w:t>
            </w:r>
          </w:p>
        </w:tc>
        <w:tc>
          <w:tcPr>
            <w:tcW w:w="900" w:type="dxa"/>
            <w:shd w:val="solid" w:color="FFFFFF" w:fill="auto"/>
            <w:vAlign w:val="center"/>
          </w:tcPr>
          <w:p w14:paraId="141451F7" w14:textId="77777777" w:rsidR="001D664A" w:rsidRPr="009E64DF" w:rsidRDefault="001D664A" w:rsidP="007111E8">
            <w:pPr>
              <w:autoSpaceDE w:val="0"/>
              <w:autoSpaceDN w:val="0"/>
              <w:adjustRightInd w:val="0"/>
              <w:spacing w:after="0"/>
              <w:jc w:val="center"/>
            </w:pPr>
            <w:r w:rsidRPr="009E64DF">
              <w:t>14.82</w:t>
            </w:r>
          </w:p>
        </w:tc>
        <w:tc>
          <w:tcPr>
            <w:tcW w:w="810" w:type="dxa"/>
            <w:shd w:val="solid" w:color="FFFFFF" w:fill="auto"/>
            <w:vAlign w:val="center"/>
          </w:tcPr>
          <w:p w14:paraId="6A993A75" w14:textId="77777777" w:rsidR="001D664A" w:rsidRPr="009E64DF" w:rsidRDefault="001D664A" w:rsidP="007111E8">
            <w:pPr>
              <w:autoSpaceDE w:val="0"/>
              <w:autoSpaceDN w:val="0"/>
              <w:adjustRightInd w:val="0"/>
              <w:spacing w:after="0"/>
              <w:jc w:val="center"/>
            </w:pPr>
            <w:r w:rsidRPr="004B392B">
              <w:t>15.27</w:t>
            </w:r>
          </w:p>
        </w:tc>
        <w:tc>
          <w:tcPr>
            <w:tcW w:w="990" w:type="dxa"/>
            <w:shd w:val="solid" w:color="FFFFFF" w:fill="auto"/>
            <w:vAlign w:val="center"/>
          </w:tcPr>
          <w:p w14:paraId="13649085" w14:textId="77777777" w:rsidR="001D664A" w:rsidRPr="009E64DF" w:rsidRDefault="001D664A" w:rsidP="007111E8">
            <w:pPr>
              <w:autoSpaceDE w:val="0"/>
              <w:autoSpaceDN w:val="0"/>
              <w:adjustRightInd w:val="0"/>
              <w:spacing w:after="0"/>
              <w:jc w:val="center"/>
            </w:pPr>
            <w:r w:rsidRPr="004B392B">
              <w:t>13.01</w:t>
            </w:r>
          </w:p>
        </w:tc>
        <w:tc>
          <w:tcPr>
            <w:tcW w:w="900" w:type="dxa"/>
            <w:shd w:val="solid" w:color="FFFFFF" w:fill="auto"/>
            <w:vAlign w:val="center"/>
          </w:tcPr>
          <w:p w14:paraId="1408F504" w14:textId="77777777" w:rsidR="001D664A" w:rsidRPr="009E64DF" w:rsidRDefault="001D664A" w:rsidP="007111E8">
            <w:pPr>
              <w:autoSpaceDE w:val="0"/>
              <w:autoSpaceDN w:val="0"/>
              <w:adjustRightInd w:val="0"/>
              <w:spacing w:after="0"/>
              <w:jc w:val="center"/>
            </w:pPr>
            <w:r w:rsidRPr="004B392B">
              <w:t>11.19</w:t>
            </w:r>
          </w:p>
        </w:tc>
        <w:tc>
          <w:tcPr>
            <w:tcW w:w="810" w:type="dxa"/>
            <w:shd w:val="solid" w:color="FFFFFF" w:fill="auto"/>
            <w:vAlign w:val="center"/>
          </w:tcPr>
          <w:p w14:paraId="36AC64DC" w14:textId="77777777" w:rsidR="001D664A" w:rsidRPr="009E64DF" w:rsidRDefault="001D664A" w:rsidP="007111E8">
            <w:pPr>
              <w:autoSpaceDE w:val="0"/>
              <w:autoSpaceDN w:val="0"/>
              <w:adjustRightInd w:val="0"/>
              <w:spacing w:after="0"/>
              <w:jc w:val="center"/>
            </w:pPr>
            <w:r w:rsidRPr="004B392B">
              <w:t>12.70</w:t>
            </w:r>
          </w:p>
        </w:tc>
      </w:tr>
      <w:tr w:rsidR="001D664A" w:rsidRPr="00600885" w14:paraId="1D44DF8A" w14:textId="77777777" w:rsidTr="001C69E3">
        <w:tc>
          <w:tcPr>
            <w:tcW w:w="750" w:type="dxa"/>
            <w:vMerge/>
            <w:shd w:val="solid" w:color="FFFFFF" w:fill="auto"/>
            <w:vAlign w:val="center"/>
          </w:tcPr>
          <w:p w14:paraId="1363054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58CE8F4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75C1EE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Hospital - CAV econ</w:t>
            </w:r>
          </w:p>
        </w:tc>
        <w:tc>
          <w:tcPr>
            <w:tcW w:w="900" w:type="dxa"/>
            <w:shd w:val="solid" w:color="FFFFFF" w:fill="auto"/>
            <w:vAlign w:val="center"/>
          </w:tcPr>
          <w:p w14:paraId="741ADBB5" w14:textId="77777777" w:rsidR="001D664A" w:rsidRPr="009E64DF" w:rsidRDefault="001D664A" w:rsidP="007111E8">
            <w:pPr>
              <w:autoSpaceDE w:val="0"/>
              <w:autoSpaceDN w:val="0"/>
              <w:adjustRightInd w:val="0"/>
              <w:spacing w:after="0"/>
              <w:jc w:val="center"/>
            </w:pPr>
            <w:r w:rsidRPr="009E64DF">
              <w:t>15.02</w:t>
            </w:r>
          </w:p>
        </w:tc>
        <w:tc>
          <w:tcPr>
            <w:tcW w:w="810" w:type="dxa"/>
            <w:shd w:val="solid" w:color="FFFFFF" w:fill="auto"/>
            <w:vAlign w:val="center"/>
          </w:tcPr>
          <w:p w14:paraId="456BB3C0" w14:textId="77777777" w:rsidR="001D664A" w:rsidRPr="009E64DF" w:rsidRDefault="001D664A" w:rsidP="007111E8">
            <w:pPr>
              <w:autoSpaceDE w:val="0"/>
              <w:autoSpaceDN w:val="0"/>
              <w:adjustRightInd w:val="0"/>
              <w:spacing w:after="0"/>
              <w:jc w:val="center"/>
            </w:pPr>
            <w:r w:rsidRPr="004B392B">
              <w:t>15.57</w:t>
            </w:r>
          </w:p>
        </w:tc>
        <w:tc>
          <w:tcPr>
            <w:tcW w:w="990" w:type="dxa"/>
            <w:shd w:val="solid" w:color="FFFFFF" w:fill="auto"/>
            <w:vAlign w:val="center"/>
          </w:tcPr>
          <w:p w14:paraId="4FDBB679" w14:textId="77777777" w:rsidR="001D664A" w:rsidRPr="009E64DF" w:rsidRDefault="001D664A" w:rsidP="007111E8">
            <w:pPr>
              <w:autoSpaceDE w:val="0"/>
              <w:autoSpaceDN w:val="0"/>
              <w:adjustRightInd w:val="0"/>
              <w:spacing w:after="0"/>
              <w:jc w:val="center"/>
            </w:pPr>
            <w:r w:rsidRPr="004B392B">
              <w:t>13.27</w:t>
            </w:r>
          </w:p>
        </w:tc>
        <w:tc>
          <w:tcPr>
            <w:tcW w:w="900" w:type="dxa"/>
            <w:shd w:val="solid" w:color="FFFFFF" w:fill="auto"/>
            <w:vAlign w:val="center"/>
          </w:tcPr>
          <w:p w14:paraId="3AF4251C" w14:textId="77777777" w:rsidR="001D664A" w:rsidRPr="009E64DF" w:rsidRDefault="001D664A" w:rsidP="007111E8">
            <w:pPr>
              <w:autoSpaceDE w:val="0"/>
              <w:autoSpaceDN w:val="0"/>
              <w:adjustRightInd w:val="0"/>
              <w:spacing w:after="0"/>
              <w:jc w:val="center"/>
            </w:pPr>
            <w:r w:rsidRPr="004B392B">
              <w:t>11.50</w:t>
            </w:r>
          </w:p>
        </w:tc>
        <w:tc>
          <w:tcPr>
            <w:tcW w:w="810" w:type="dxa"/>
            <w:shd w:val="solid" w:color="FFFFFF" w:fill="auto"/>
            <w:vAlign w:val="center"/>
          </w:tcPr>
          <w:p w14:paraId="43408541" w14:textId="77777777" w:rsidR="001D664A" w:rsidRPr="009E64DF" w:rsidRDefault="001D664A" w:rsidP="007111E8">
            <w:pPr>
              <w:autoSpaceDE w:val="0"/>
              <w:autoSpaceDN w:val="0"/>
              <w:adjustRightInd w:val="0"/>
              <w:spacing w:after="0"/>
              <w:jc w:val="center"/>
            </w:pPr>
            <w:r w:rsidRPr="004B392B">
              <w:t>13.06</w:t>
            </w:r>
          </w:p>
        </w:tc>
      </w:tr>
      <w:tr w:rsidR="001D664A" w:rsidRPr="00600885" w14:paraId="55C22933" w14:textId="77777777" w:rsidTr="001C69E3">
        <w:tc>
          <w:tcPr>
            <w:tcW w:w="750" w:type="dxa"/>
            <w:vMerge/>
            <w:shd w:val="solid" w:color="FFFFFF" w:fill="auto"/>
            <w:vAlign w:val="center"/>
          </w:tcPr>
          <w:p w14:paraId="76406B3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205D7AF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D431DE3"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Hospital - VAV econ</w:t>
            </w:r>
          </w:p>
        </w:tc>
        <w:tc>
          <w:tcPr>
            <w:tcW w:w="900" w:type="dxa"/>
            <w:shd w:val="solid" w:color="FFFFFF" w:fill="auto"/>
            <w:vAlign w:val="center"/>
          </w:tcPr>
          <w:p w14:paraId="52DE643B" w14:textId="77777777" w:rsidR="001D664A" w:rsidRPr="009E64DF" w:rsidRDefault="001D664A" w:rsidP="007111E8">
            <w:pPr>
              <w:autoSpaceDE w:val="0"/>
              <w:autoSpaceDN w:val="0"/>
              <w:adjustRightInd w:val="0"/>
              <w:spacing w:after="0"/>
              <w:jc w:val="center"/>
            </w:pPr>
            <w:r w:rsidRPr="009E64DF">
              <w:t>6.14</w:t>
            </w:r>
          </w:p>
        </w:tc>
        <w:tc>
          <w:tcPr>
            <w:tcW w:w="810" w:type="dxa"/>
            <w:shd w:val="solid" w:color="FFFFFF" w:fill="auto"/>
            <w:vAlign w:val="center"/>
          </w:tcPr>
          <w:p w14:paraId="38B81250" w14:textId="77777777" w:rsidR="001D664A" w:rsidRPr="009E64DF" w:rsidRDefault="001D664A" w:rsidP="007111E8">
            <w:pPr>
              <w:autoSpaceDE w:val="0"/>
              <w:autoSpaceDN w:val="0"/>
              <w:adjustRightInd w:val="0"/>
              <w:spacing w:after="0"/>
              <w:jc w:val="center"/>
            </w:pPr>
            <w:r w:rsidRPr="004B392B">
              <w:t>5.84</w:t>
            </w:r>
          </w:p>
        </w:tc>
        <w:tc>
          <w:tcPr>
            <w:tcW w:w="990" w:type="dxa"/>
            <w:shd w:val="solid" w:color="FFFFFF" w:fill="auto"/>
            <w:vAlign w:val="center"/>
          </w:tcPr>
          <w:p w14:paraId="08A3499A" w14:textId="77777777" w:rsidR="001D664A" w:rsidRPr="009E64DF" w:rsidRDefault="001D664A" w:rsidP="007111E8">
            <w:pPr>
              <w:autoSpaceDE w:val="0"/>
              <w:autoSpaceDN w:val="0"/>
              <w:adjustRightInd w:val="0"/>
              <w:spacing w:after="0"/>
              <w:jc w:val="center"/>
            </w:pPr>
            <w:r w:rsidRPr="004B392B">
              <w:t>4.39</w:t>
            </w:r>
          </w:p>
        </w:tc>
        <w:tc>
          <w:tcPr>
            <w:tcW w:w="900" w:type="dxa"/>
            <w:shd w:val="solid" w:color="FFFFFF" w:fill="auto"/>
            <w:vAlign w:val="center"/>
          </w:tcPr>
          <w:p w14:paraId="7B4B57CF" w14:textId="77777777" w:rsidR="001D664A" w:rsidRPr="009E64DF" w:rsidRDefault="001D664A" w:rsidP="007111E8">
            <w:pPr>
              <w:autoSpaceDE w:val="0"/>
              <w:autoSpaceDN w:val="0"/>
              <w:adjustRightInd w:val="0"/>
              <w:spacing w:after="0"/>
              <w:jc w:val="center"/>
            </w:pPr>
            <w:r w:rsidRPr="004B392B">
              <w:t>2.64</w:t>
            </w:r>
          </w:p>
        </w:tc>
        <w:tc>
          <w:tcPr>
            <w:tcW w:w="810" w:type="dxa"/>
            <w:shd w:val="solid" w:color="FFFFFF" w:fill="auto"/>
            <w:vAlign w:val="center"/>
          </w:tcPr>
          <w:p w14:paraId="14748940" w14:textId="77777777" w:rsidR="001D664A" w:rsidRPr="009E64DF" w:rsidRDefault="001D664A" w:rsidP="007111E8">
            <w:pPr>
              <w:autoSpaceDE w:val="0"/>
              <w:autoSpaceDN w:val="0"/>
              <w:adjustRightInd w:val="0"/>
              <w:spacing w:after="0"/>
              <w:jc w:val="center"/>
            </w:pPr>
            <w:r w:rsidRPr="004B392B">
              <w:t>2.85</w:t>
            </w:r>
          </w:p>
        </w:tc>
      </w:tr>
      <w:tr w:rsidR="001D664A" w:rsidRPr="00600885" w14:paraId="49A00423" w14:textId="77777777" w:rsidTr="001C69E3">
        <w:tc>
          <w:tcPr>
            <w:tcW w:w="750" w:type="dxa"/>
            <w:vMerge/>
            <w:shd w:val="solid" w:color="FFFFFF" w:fill="auto"/>
            <w:vAlign w:val="center"/>
          </w:tcPr>
          <w:p w14:paraId="14B3784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4419DAB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EE95F2D"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Hospital - FCU</w:t>
            </w:r>
          </w:p>
        </w:tc>
        <w:tc>
          <w:tcPr>
            <w:tcW w:w="900" w:type="dxa"/>
            <w:shd w:val="solid" w:color="FFFFFF" w:fill="auto"/>
            <w:vAlign w:val="center"/>
          </w:tcPr>
          <w:p w14:paraId="49F50502" w14:textId="77777777" w:rsidR="001D664A" w:rsidRPr="009E64DF" w:rsidRDefault="001D664A" w:rsidP="007111E8">
            <w:pPr>
              <w:autoSpaceDE w:val="0"/>
              <w:autoSpaceDN w:val="0"/>
              <w:adjustRightInd w:val="0"/>
              <w:spacing w:after="0"/>
              <w:jc w:val="center"/>
            </w:pPr>
            <w:r w:rsidRPr="009E64DF">
              <w:t>11.13</w:t>
            </w:r>
          </w:p>
        </w:tc>
        <w:tc>
          <w:tcPr>
            <w:tcW w:w="810" w:type="dxa"/>
            <w:shd w:val="solid" w:color="FFFFFF" w:fill="auto"/>
            <w:vAlign w:val="center"/>
          </w:tcPr>
          <w:p w14:paraId="57CDF863" w14:textId="77777777" w:rsidR="001D664A" w:rsidRPr="009E64DF" w:rsidRDefault="001D664A" w:rsidP="007111E8">
            <w:pPr>
              <w:autoSpaceDE w:val="0"/>
              <w:autoSpaceDN w:val="0"/>
              <w:adjustRightInd w:val="0"/>
              <w:spacing w:after="0"/>
              <w:jc w:val="center"/>
            </w:pPr>
            <w:r w:rsidRPr="004B392B">
              <w:t>12.71</w:t>
            </w:r>
          </w:p>
        </w:tc>
        <w:tc>
          <w:tcPr>
            <w:tcW w:w="990" w:type="dxa"/>
            <w:shd w:val="solid" w:color="FFFFFF" w:fill="auto"/>
            <w:vAlign w:val="center"/>
          </w:tcPr>
          <w:p w14:paraId="13BEE5EE" w14:textId="77777777" w:rsidR="001D664A" w:rsidRPr="009E64DF" w:rsidRDefault="001D664A" w:rsidP="007111E8">
            <w:pPr>
              <w:autoSpaceDE w:val="0"/>
              <w:autoSpaceDN w:val="0"/>
              <w:adjustRightInd w:val="0"/>
              <w:spacing w:after="0"/>
              <w:jc w:val="center"/>
            </w:pPr>
            <w:r w:rsidRPr="004B392B">
              <w:t>10.35</w:t>
            </w:r>
          </w:p>
        </w:tc>
        <w:tc>
          <w:tcPr>
            <w:tcW w:w="900" w:type="dxa"/>
            <w:shd w:val="solid" w:color="FFFFFF" w:fill="auto"/>
            <w:vAlign w:val="center"/>
          </w:tcPr>
          <w:p w14:paraId="1D878785" w14:textId="77777777" w:rsidR="001D664A" w:rsidRPr="009E64DF" w:rsidRDefault="001D664A" w:rsidP="007111E8">
            <w:pPr>
              <w:autoSpaceDE w:val="0"/>
              <w:autoSpaceDN w:val="0"/>
              <w:adjustRightInd w:val="0"/>
              <w:spacing w:after="0"/>
              <w:jc w:val="center"/>
            </w:pPr>
            <w:r w:rsidRPr="004B392B">
              <w:t>12.16</w:t>
            </w:r>
          </w:p>
        </w:tc>
        <w:tc>
          <w:tcPr>
            <w:tcW w:w="810" w:type="dxa"/>
            <w:shd w:val="solid" w:color="FFFFFF" w:fill="auto"/>
            <w:vAlign w:val="center"/>
          </w:tcPr>
          <w:p w14:paraId="7366CBA9" w14:textId="77777777" w:rsidR="001D664A" w:rsidRPr="009E64DF" w:rsidRDefault="001D664A" w:rsidP="007111E8">
            <w:pPr>
              <w:autoSpaceDE w:val="0"/>
              <w:autoSpaceDN w:val="0"/>
              <w:adjustRightInd w:val="0"/>
              <w:spacing w:after="0"/>
              <w:jc w:val="center"/>
            </w:pPr>
            <w:r w:rsidRPr="004B392B">
              <w:t>16.35</w:t>
            </w:r>
          </w:p>
        </w:tc>
      </w:tr>
      <w:tr w:rsidR="001D664A" w:rsidRPr="00600885" w14:paraId="24A9E53A" w14:textId="77777777" w:rsidTr="001C69E3">
        <w:tc>
          <w:tcPr>
            <w:tcW w:w="750" w:type="dxa"/>
            <w:vMerge/>
            <w:shd w:val="solid" w:color="FFFFFF" w:fill="auto"/>
            <w:vAlign w:val="center"/>
          </w:tcPr>
          <w:p w14:paraId="1ACB825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0C5506D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4F47D3D"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Hotel/Motel</w:t>
            </w:r>
          </w:p>
        </w:tc>
        <w:tc>
          <w:tcPr>
            <w:tcW w:w="900" w:type="dxa"/>
            <w:shd w:val="solid" w:color="FFFFFF" w:fill="auto"/>
            <w:vAlign w:val="center"/>
          </w:tcPr>
          <w:p w14:paraId="22754ECD" w14:textId="77777777" w:rsidR="001D664A" w:rsidRPr="009E64DF" w:rsidRDefault="001D664A" w:rsidP="007111E8">
            <w:pPr>
              <w:autoSpaceDE w:val="0"/>
              <w:autoSpaceDN w:val="0"/>
              <w:adjustRightInd w:val="0"/>
              <w:spacing w:after="0"/>
              <w:jc w:val="center"/>
            </w:pPr>
            <w:r w:rsidRPr="009E64DF">
              <w:t>14.80</w:t>
            </w:r>
          </w:p>
        </w:tc>
        <w:tc>
          <w:tcPr>
            <w:tcW w:w="810" w:type="dxa"/>
            <w:shd w:val="solid" w:color="FFFFFF" w:fill="auto"/>
            <w:vAlign w:val="center"/>
          </w:tcPr>
          <w:p w14:paraId="095CC673" w14:textId="77777777" w:rsidR="001D664A" w:rsidRPr="009E64DF" w:rsidRDefault="001D664A" w:rsidP="007111E8">
            <w:pPr>
              <w:autoSpaceDE w:val="0"/>
              <w:autoSpaceDN w:val="0"/>
              <w:adjustRightInd w:val="0"/>
              <w:spacing w:after="0"/>
              <w:jc w:val="center"/>
            </w:pPr>
            <w:r w:rsidRPr="004B392B">
              <w:t>14.38</w:t>
            </w:r>
          </w:p>
        </w:tc>
        <w:tc>
          <w:tcPr>
            <w:tcW w:w="990" w:type="dxa"/>
            <w:shd w:val="solid" w:color="FFFFFF" w:fill="auto"/>
            <w:vAlign w:val="center"/>
          </w:tcPr>
          <w:p w14:paraId="4735D131" w14:textId="77777777" w:rsidR="001D664A" w:rsidRPr="009E64DF" w:rsidRDefault="001D664A" w:rsidP="007111E8">
            <w:pPr>
              <w:autoSpaceDE w:val="0"/>
              <w:autoSpaceDN w:val="0"/>
              <w:adjustRightInd w:val="0"/>
              <w:spacing w:after="0"/>
              <w:jc w:val="center"/>
            </w:pPr>
            <w:r w:rsidRPr="004B392B">
              <w:t>12.97</w:t>
            </w:r>
          </w:p>
        </w:tc>
        <w:tc>
          <w:tcPr>
            <w:tcW w:w="900" w:type="dxa"/>
            <w:shd w:val="solid" w:color="FFFFFF" w:fill="auto"/>
            <w:vAlign w:val="center"/>
          </w:tcPr>
          <w:p w14:paraId="76A70D1B" w14:textId="77777777" w:rsidR="001D664A" w:rsidRPr="009E64DF" w:rsidRDefault="001D664A" w:rsidP="007111E8">
            <w:pPr>
              <w:autoSpaceDE w:val="0"/>
              <w:autoSpaceDN w:val="0"/>
              <w:adjustRightInd w:val="0"/>
              <w:spacing w:after="0"/>
              <w:jc w:val="center"/>
            </w:pPr>
            <w:r w:rsidRPr="004B392B">
              <w:t>8.87</w:t>
            </w:r>
          </w:p>
        </w:tc>
        <w:tc>
          <w:tcPr>
            <w:tcW w:w="810" w:type="dxa"/>
            <w:shd w:val="solid" w:color="FFFFFF" w:fill="auto"/>
            <w:vAlign w:val="center"/>
          </w:tcPr>
          <w:p w14:paraId="01AEA984" w14:textId="77777777" w:rsidR="001D664A" w:rsidRPr="009E64DF" w:rsidRDefault="001D664A" w:rsidP="007111E8">
            <w:pPr>
              <w:autoSpaceDE w:val="0"/>
              <w:autoSpaceDN w:val="0"/>
              <w:adjustRightInd w:val="0"/>
              <w:spacing w:after="0"/>
              <w:jc w:val="center"/>
            </w:pPr>
            <w:r w:rsidRPr="004B392B">
              <w:t>10.84</w:t>
            </w:r>
          </w:p>
        </w:tc>
      </w:tr>
      <w:tr w:rsidR="001D664A" w:rsidRPr="00600885" w14:paraId="624BB834" w14:textId="77777777" w:rsidTr="001C69E3">
        <w:tc>
          <w:tcPr>
            <w:tcW w:w="750" w:type="dxa"/>
            <w:vMerge/>
            <w:shd w:val="solid" w:color="FFFFFF" w:fill="auto"/>
            <w:vAlign w:val="center"/>
          </w:tcPr>
          <w:p w14:paraId="24CBA55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3393893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E051306"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Hotel/Motel - Common</w:t>
            </w:r>
          </w:p>
        </w:tc>
        <w:tc>
          <w:tcPr>
            <w:tcW w:w="900" w:type="dxa"/>
            <w:shd w:val="solid" w:color="FFFFFF" w:fill="auto"/>
            <w:vAlign w:val="center"/>
          </w:tcPr>
          <w:p w14:paraId="63B79E8D" w14:textId="77777777" w:rsidR="001D664A" w:rsidRPr="009E64DF" w:rsidRDefault="001D664A" w:rsidP="007111E8">
            <w:pPr>
              <w:autoSpaceDE w:val="0"/>
              <w:autoSpaceDN w:val="0"/>
              <w:adjustRightInd w:val="0"/>
              <w:spacing w:after="0"/>
              <w:jc w:val="center"/>
            </w:pPr>
            <w:r w:rsidRPr="009E64DF">
              <w:t>13.45</w:t>
            </w:r>
          </w:p>
        </w:tc>
        <w:tc>
          <w:tcPr>
            <w:tcW w:w="810" w:type="dxa"/>
            <w:shd w:val="solid" w:color="FFFFFF" w:fill="auto"/>
            <w:vAlign w:val="center"/>
          </w:tcPr>
          <w:p w14:paraId="164A6B1B" w14:textId="77777777" w:rsidR="001D664A" w:rsidRPr="009E64DF" w:rsidRDefault="001D664A" w:rsidP="007111E8">
            <w:pPr>
              <w:autoSpaceDE w:val="0"/>
              <w:autoSpaceDN w:val="0"/>
              <w:adjustRightInd w:val="0"/>
              <w:spacing w:after="0"/>
              <w:jc w:val="center"/>
            </w:pPr>
            <w:r w:rsidRPr="004B392B">
              <w:t>13.66</w:t>
            </w:r>
          </w:p>
        </w:tc>
        <w:tc>
          <w:tcPr>
            <w:tcW w:w="990" w:type="dxa"/>
            <w:shd w:val="solid" w:color="FFFFFF" w:fill="auto"/>
            <w:vAlign w:val="center"/>
          </w:tcPr>
          <w:p w14:paraId="3FFBA328" w14:textId="77777777" w:rsidR="001D664A" w:rsidRPr="009E64DF" w:rsidRDefault="001D664A" w:rsidP="007111E8">
            <w:pPr>
              <w:autoSpaceDE w:val="0"/>
              <w:autoSpaceDN w:val="0"/>
              <w:adjustRightInd w:val="0"/>
              <w:spacing w:after="0"/>
              <w:jc w:val="center"/>
            </w:pPr>
            <w:r w:rsidRPr="004B392B">
              <w:t>13.00</w:t>
            </w:r>
          </w:p>
        </w:tc>
        <w:tc>
          <w:tcPr>
            <w:tcW w:w="900" w:type="dxa"/>
            <w:shd w:val="solid" w:color="FFFFFF" w:fill="auto"/>
            <w:vAlign w:val="center"/>
          </w:tcPr>
          <w:p w14:paraId="33AEFFC9" w14:textId="77777777" w:rsidR="001D664A" w:rsidRPr="009E64DF" w:rsidRDefault="001D664A" w:rsidP="007111E8">
            <w:pPr>
              <w:autoSpaceDE w:val="0"/>
              <w:autoSpaceDN w:val="0"/>
              <w:adjustRightInd w:val="0"/>
              <w:spacing w:after="0"/>
              <w:jc w:val="center"/>
            </w:pPr>
            <w:r w:rsidRPr="004B392B">
              <w:t>10.58</w:t>
            </w:r>
          </w:p>
        </w:tc>
        <w:tc>
          <w:tcPr>
            <w:tcW w:w="810" w:type="dxa"/>
            <w:shd w:val="solid" w:color="FFFFFF" w:fill="auto"/>
            <w:vAlign w:val="center"/>
          </w:tcPr>
          <w:p w14:paraId="5B979C15" w14:textId="77777777" w:rsidR="001D664A" w:rsidRPr="009E64DF" w:rsidRDefault="001D664A" w:rsidP="007111E8">
            <w:pPr>
              <w:autoSpaceDE w:val="0"/>
              <w:autoSpaceDN w:val="0"/>
              <w:adjustRightInd w:val="0"/>
              <w:spacing w:after="0"/>
              <w:jc w:val="center"/>
            </w:pPr>
            <w:r w:rsidRPr="004B392B">
              <w:t>11.12</w:t>
            </w:r>
          </w:p>
        </w:tc>
      </w:tr>
      <w:tr w:rsidR="001D664A" w:rsidRPr="00600885" w14:paraId="1AFE1718" w14:textId="77777777" w:rsidTr="001C69E3">
        <w:tc>
          <w:tcPr>
            <w:tcW w:w="750" w:type="dxa"/>
            <w:vMerge/>
            <w:shd w:val="solid" w:color="FFFFFF" w:fill="auto"/>
            <w:vAlign w:val="center"/>
          </w:tcPr>
          <w:p w14:paraId="0DE6964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6220178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432976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Hotel/Motel - Guest</w:t>
            </w:r>
          </w:p>
        </w:tc>
        <w:tc>
          <w:tcPr>
            <w:tcW w:w="900" w:type="dxa"/>
            <w:shd w:val="solid" w:color="FFFFFF" w:fill="auto"/>
            <w:vAlign w:val="center"/>
          </w:tcPr>
          <w:p w14:paraId="23E79866" w14:textId="77777777" w:rsidR="001D664A" w:rsidRPr="009E64DF" w:rsidRDefault="001D664A" w:rsidP="007111E8">
            <w:pPr>
              <w:autoSpaceDE w:val="0"/>
              <w:autoSpaceDN w:val="0"/>
              <w:adjustRightInd w:val="0"/>
              <w:spacing w:after="0"/>
              <w:jc w:val="center"/>
            </w:pPr>
            <w:r w:rsidRPr="009E64DF">
              <w:t>14.77</w:t>
            </w:r>
          </w:p>
        </w:tc>
        <w:tc>
          <w:tcPr>
            <w:tcW w:w="810" w:type="dxa"/>
            <w:shd w:val="solid" w:color="FFFFFF" w:fill="auto"/>
            <w:vAlign w:val="center"/>
          </w:tcPr>
          <w:p w14:paraId="06CE4132" w14:textId="77777777" w:rsidR="001D664A" w:rsidRPr="009E64DF" w:rsidRDefault="001D664A" w:rsidP="007111E8">
            <w:pPr>
              <w:autoSpaceDE w:val="0"/>
              <w:autoSpaceDN w:val="0"/>
              <w:adjustRightInd w:val="0"/>
              <w:spacing w:after="0"/>
              <w:jc w:val="center"/>
            </w:pPr>
            <w:r w:rsidRPr="004B392B">
              <w:t>14.29</w:t>
            </w:r>
          </w:p>
        </w:tc>
        <w:tc>
          <w:tcPr>
            <w:tcW w:w="990" w:type="dxa"/>
            <w:shd w:val="solid" w:color="FFFFFF" w:fill="auto"/>
            <w:vAlign w:val="center"/>
          </w:tcPr>
          <w:p w14:paraId="31A7E139" w14:textId="77777777" w:rsidR="001D664A" w:rsidRPr="009E64DF" w:rsidRDefault="001D664A" w:rsidP="007111E8">
            <w:pPr>
              <w:autoSpaceDE w:val="0"/>
              <w:autoSpaceDN w:val="0"/>
              <w:adjustRightInd w:val="0"/>
              <w:spacing w:after="0"/>
              <w:jc w:val="center"/>
            </w:pPr>
            <w:r w:rsidRPr="004B392B">
              <w:t>12.78</w:t>
            </w:r>
          </w:p>
        </w:tc>
        <w:tc>
          <w:tcPr>
            <w:tcW w:w="900" w:type="dxa"/>
            <w:shd w:val="solid" w:color="FFFFFF" w:fill="auto"/>
            <w:vAlign w:val="center"/>
          </w:tcPr>
          <w:p w14:paraId="10781B2E" w14:textId="77777777" w:rsidR="001D664A" w:rsidRPr="009E64DF" w:rsidRDefault="001D664A" w:rsidP="007111E8">
            <w:pPr>
              <w:autoSpaceDE w:val="0"/>
              <w:autoSpaceDN w:val="0"/>
              <w:adjustRightInd w:val="0"/>
              <w:spacing w:after="0"/>
              <w:jc w:val="center"/>
            </w:pPr>
            <w:r w:rsidRPr="004B392B">
              <w:t>8.56</w:t>
            </w:r>
          </w:p>
        </w:tc>
        <w:tc>
          <w:tcPr>
            <w:tcW w:w="810" w:type="dxa"/>
            <w:shd w:val="solid" w:color="FFFFFF" w:fill="auto"/>
            <w:vAlign w:val="center"/>
          </w:tcPr>
          <w:p w14:paraId="6AB77486" w14:textId="77777777" w:rsidR="001D664A" w:rsidRPr="009E64DF" w:rsidRDefault="001D664A" w:rsidP="007111E8">
            <w:pPr>
              <w:autoSpaceDE w:val="0"/>
              <w:autoSpaceDN w:val="0"/>
              <w:adjustRightInd w:val="0"/>
              <w:spacing w:after="0"/>
              <w:jc w:val="center"/>
            </w:pPr>
            <w:r w:rsidRPr="004B392B">
              <w:t>10.52</w:t>
            </w:r>
          </w:p>
        </w:tc>
      </w:tr>
      <w:tr w:rsidR="001D664A" w:rsidRPr="00600885" w14:paraId="3FAB9BC3" w14:textId="77777777" w:rsidTr="001C69E3">
        <w:tc>
          <w:tcPr>
            <w:tcW w:w="750" w:type="dxa"/>
            <w:vMerge/>
            <w:shd w:val="solid" w:color="FFFFFF" w:fill="auto"/>
            <w:vAlign w:val="center"/>
          </w:tcPr>
          <w:p w14:paraId="20C8A21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4BFF83A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4699C9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Manufacturing Facility</w:t>
            </w:r>
          </w:p>
        </w:tc>
        <w:tc>
          <w:tcPr>
            <w:tcW w:w="900" w:type="dxa"/>
            <w:shd w:val="solid" w:color="FFFFFF" w:fill="auto"/>
            <w:vAlign w:val="center"/>
          </w:tcPr>
          <w:p w14:paraId="02A841CB" w14:textId="77777777" w:rsidR="001D664A" w:rsidRPr="009E64DF" w:rsidRDefault="001D664A" w:rsidP="007111E8">
            <w:pPr>
              <w:autoSpaceDE w:val="0"/>
              <w:autoSpaceDN w:val="0"/>
              <w:adjustRightInd w:val="0"/>
              <w:spacing w:after="0"/>
              <w:jc w:val="center"/>
            </w:pPr>
            <w:r w:rsidRPr="009E64DF">
              <w:t>8.80</w:t>
            </w:r>
          </w:p>
        </w:tc>
        <w:tc>
          <w:tcPr>
            <w:tcW w:w="810" w:type="dxa"/>
            <w:shd w:val="solid" w:color="FFFFFF" w:fill="auto"/>
            <w:vAlign w:val="center"/>
          </w:tcPr>
          <w:p w14:paraId="0BF0B76E" w14:textId="77777777" w:rsidR="001D664A" w:rsidRPr="009E64DF" w:rsidRDefault="001D664A" w:rsidP="007111E8">
            <w:pPr>
              <w:autoSpaceDE w:val="0"/>
              <w:autoSpaceDN w:val="0"/>
              <w:adjustRightInd w:val="0"/>
              <w:spacing w:after="0"/>
              <w:jc w:val="center"/>
            </w:pPr>
            <w:r w:rsidRPr="004B392B">
              <w:t>8.51</w:t>
            </w:r>
          </w:p>
        </w:tc>
        <w:tc>
          <w:tcPr>
            <w:tcW w:w="990" w:type="dxa"/>
            <w:shd w:val="solid" w:color="FFFFFF" w:fill="auto"/>
            <w:vAlign w:val="center"/>
          </w:tcPr>
          <w:p w14:paraId="2CB9B0A9" w14:textId="77777777" w:rsidR="001D664A" w:rsidRPr="009E64DF" w:rsidRDefault="001D664A" w:rsidP="007111E8">
            <w:pPr>
              <w:autoSpaceDE w:val="0"/>
              <w:autoSpaceDN w:val="0"/>
              <w:adjustRightInd w:val="0"/>
              <w:spacing w:after="0"/>
              <w:jc w:val="center"/>
            </w:pPr>
            <w:r w:rsidRPr="004B392B">
              <w:t>7.89</w:t>
            </w:r>
          </w:p>
        </w:tc>
        <w:tc>
          <w:tcPr>
            <w:tcW w:w="900" w:type="dxa"/>
            <w:shd w:val="solid" w:color="FFFFFF" w:fill="auto"/>
            <w:vAlign w:val="center"/>
          </w:tcPr>
          <w:p w14:paraId="6ABB089E" w14:textId="77777777" w:rsidR="001D664A" w:rsidRPr="009E64DF" w:rsidRDefault="001D664A" w:rsidP="007111E8">
            <w:pPr>
              <w:autoSpaceDE w:val="0"/>
              <w:autoSpaceDN w:val="0"/>
              <w:adjustRightInd w:val="0"/>
              <w:spacing w:after="0"/>
              <w:jc w:val="center"/>
            </w:pPr>
            <w:r w:rsidRPr="004B392B">
              <w:t>4.77</w:t>
            </w:r>
          </w:p>
        </w:tc>
        <w:tc>
          <w:tcPr>
            <w:tcW w:w="810" w:type="dxa"/>
            <w:shd w:val="solid" w:color="FFFFFF" w:fill="auto"/>
            <w:vAlign w:val="center"/>
          </w:tcPr>
          <w:p w14:paraId="24468010" w14:textId="77777777" w:rsidR="001D664A" w:rsidRPr="009E64DF" w:rsidRDefault="001D664A" w:rsidP="007111E8">
            <w:pPr>
              <w:autoSpaceDE w:val="0"/>
              <w:autoSpaceDN w:val="0"/>
              <w:adjustRightInd w:val="0"/>
              <w:spacing w:after="0"/>
              <w:jc w:val="center"/>
            </w:pPr>
            <w:r w:rsidRPr="004B392B">
              <w:t>5.32</w:t>
            </w:r>
          </w:p>
        </w:tc>
      </w:tr>
      <w:tr w:rsidR="001D664A" w:rsidRPr="00600885" w14:paraId="4EEF797F" w14:textId="77777777" w:rsidTr="001C69E3">
        <w:tc>
          <w:tcPr>
            <w:tcW w:w="750" w:type="dxa"/>
            <w:vMerge/>
            <w:shd w:val="solid" w:color="FFFFFF" w:fill="auto"/>
            <w:vAlign w:val="center"/>
          </w:tcPr>
          <w:p w14:paraId="3583594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0B05305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11D60B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C45374">
              <w:t>MF - High Rise</w:t>
            </w:r>
          </w:p>
        </w:tc>
        <w:tc>
          <w:tcPr>
            <w:tcW w:w="900" w:type="dxa"/>
            <w:shd w:val="solid" w:color="FFFFFF" w:fill="auto"/>
            <w:vAlign w:val="center"/>
          </w:tcPr>
          <w:p w14:paraId="3F14FD4A" w14:textId="77777777" w:rsidR="001D664A" w:rsidRPr="009E64DF" w:rsidRDefault="001D664A" w:rsidP="007111E8">
            <w:pPr>
              <w:autoSpaceDE w:val="0"/>
              <w:autoSpaceDN w:val="0"/>
              <w:adjustRightInd w:val="0"/>
              <w:spacing w:after="0"/>
              <w:jc w:val="center"/>
            </w:pPr>
            <w:r w:rsidRPr="009E64DF">
              <w:t>15.97</w:t>
            </w:r>
          </w:p>
        </w:tc>
        <w:tc>
          <w:tcPr>
            <w:tcW w:w="810" w:type="dxa"/>
            <w:shd w:val="solid" w:color="FFFFFF" w:fill="auto"/>
            <w:vAlign w:val="center"/>
          </w:tcPr>
          <w:p w14:paraId="2345D66D" w14:textId="77777777" w:rsidR="001D664A" w:rsidRPr="009E64DF" w:rsidRDefault="001D664A" w:rsidP="007111E8">
            <w:pPr>
              <w:autoSpaceDE w:val="0"/>
              <w:autoSpaceDN w:val="0"/>
              <w:adjustRightInd w:val="0"/>
              <w:spacing w:after="0"/>
              <w:jc w:val="center"/>
            </w:pPr>
            <w:r w:rsidRPr="004B392B">
              <w:t>15.76</w:t>
            </w:r>
          </w:p>
        </w:tc>
        <w:tc>
          <w:tcPr>
            <w:tcW w:w="990" w:type="dxa"/>
            <w:shd w:val="solid" w:color="FFFFFF" w:fill="auto"/>
            <w:vAlign w:val="center"/>
          </w:tcPr>
          <w:p w14:paraId="493FE592" w14:textId="77777777" w:rsidR="001D664A" w:rsidRPr="009E64DF" w:rsidRDefault="001D664A" w:rsidP="007111E8">
            <w:pPr>
              <w:autoSpaceDE w:val="0"/>
              <w:autoSpaceDN w:val="0"/>
              <w:adjustRightInd w:val="0"/>
              <w:spacing w:after="0"/>
              <w:jc w:val="center"/>
            </w:pPr>
            <w:r w:rsidRPr="004B392B">
              <w:t>14.37</w:t>
            </w:r>
          </w:p>
        </w:tc>
        <w:tc>
          <w:tcPr>
            <w:tcW w:w="900" w:type="dxa"/>
            <w:shd w:val="solid" w:color="FFFFFF" w:fill="auto"/>
            <w:vAlign w:val="center"/>
          </w:tcPr>
          <w:p w14:paraId="3356E0F1" w14:textId="77777777" w:rsidR="001D664A" w:rsidRPr="009E64DF" w:rsidRDefault="001D664A" w:rsidP="007111E8">
            <w:pPr>
              <w:autoSpaceDE w:val="0"/>
              <w:autoSpaceDN w:val="0"/>
              <w:adjustRightInd w:val="0"/>
              <w:spacing w:after="0"/>
              <w:jc w:val="center"/>
            </w:pPr>
            <w:r w:rsidRPr="004B392B">
              <w:t>12.23</w:t>
            </w:r>
          </w:p>
        </w:tc>
        <w:tc>
          <w:tcPr>
            <w:tcW w:w="810" w:type="dxa"/>
            <w:shd w:val="solid" w:color="FFFFFF" w:fill="auto"/>
            <w:vAlign w:val="center"/>
          </w:tcPr>
          <w:p w14:paraId="27003B4B" w14:textId="77777777" w:rsidR="001D664A" w:rsidRPr="009E64DF" w:rsidRDefault="001D664A" w:rsidP="007111E8">
            <w:pPr>
              <w:autoSpaceDE w:val="0"/>
              <w:autoSpaceDN w:val="0"/>
              <w:adjustRightInd w:val="0"/>
              <w:spacing w:after="0"/>
              <w:jc w:val="center"/>
            </w:pPr>
            <w:r w:rsidRPr="004B392B">
              <w:t>12.26</w:t>
            </w:r>
          </w:p>
        </w:tc>
      </w:tr>
      <w:tr w:rsidR="001D664A" w:rsidRPr="00600885" w14:paraId="287C4DF5" w14:textId="77777777" w:rsidTr="001C69E3">
        <w:tc>
          <w:tcPr>
            <w:tcW w:w="750" w:type="dxa"/>
            <w:vMerge/>
            <w:shd w:val="solid" w:color="FFFFFF" w:fill="auto"/>
            <w:vAlign w:val="center"/>
          </w:tcPr>
          <w:p w14:paraId="5414E16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4017948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3A967F7"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MF - High Rise - Common</w:t>
            </w:r>
          </w:p>
        </w:tc>
        <w:tc>
          <w:tcPr>
            <w:tcW w:w="900" w:type="dxa"/>
            <w:shd w:val="solid" w:color="FFFFFF" w:fill="auto"/>
            <w:vAlign w:val="center"/>
          </w:tcPr>
          <w:p w14:paraId="75064AAA" w14:textId="77777777" w:rsidR="001D664A" w:rsidRPr="009E64DF" w:rsidRDefault="001D664A" w:rsidP="007111E8">
            <w:pPr>
              <w:autoSpaceDE w:val="0"/>
              <w:autoSpaceDN w:val="0"/>
              <w:adjustRightInd w:val="0"/>
              <w:spacing w:after="0"/>
              <w:jc w:val="center"/>
            </w:pPr>
            <w:r w:rsidRPr="004B392B">
              <w:t>18.99</w:t>
            </w:r>
          </w:p>
        </w:tc>
        <w:tc>
          <w:tcPr>
            <w:tcW w:w="810" w:type="dxa"/>
            <w:shd w:val="solid" w:color="FFFFFF" w:fill="auto"/>
            <w:vAlign w:val="center"/>
          </w:tcPr>
          <w:p w14:paraId="0D6B5718" w14:textId="77777777" w:rsidR="001D664A" w:rsidRPr="009E64DF" w:rsidRDefault="001D664A" w:rsidP="007111E8">
            <w:pPr>
              <w:autoSpaceDE w:val="0"/>
              <w:autoSpaceDN w:val="0"/>
              <w:adjustRightInd w:val="0"/>
              <w:spacing w:after="0"/>
              <w:jc w:val="center"/>
            </w:pPr>
            <w:r w:rsidRPr="004B392B">
              <w:t>18.44</w:t>
            </w:r>
          </w:p>
        </w:tc>
        <w:tc>
          <w:tcPr>
            <w:tcW w:w="990" w:type="dxa"/>
            <w:shd w:val="solid" w:color="FFFFFF" w:fill="auto"/>
            <w:vAlign w:val="center"/>
          </w:tcPr>
          <w:p w14:paraId="69F8E698" w14:textId="77777777" w:rsidR="001D664A" w:rsidRPr="009E64DF" w:rsidRDefault="001D664A" w:rsidP="007111E8">
            <w:pPr>
              <w:autoSpaceDE w:val="0"/>
              <w:autoSpaceDN w:val="0"/>
              <w:adjustRightInd w:val="0"/>
              <w:spacing w:after="0"/>
              <w:jc w:val="center"/>
            </w:pPr>
            <w:r w:rsidRPr="004B392B">
              <w:t>16.53</w:t>
            </w:r>
          </w:p>
        </w:tc>
        <w:tc>
          <w:tcPr>
            <w:tcW w:w="900" w:type="dxa"/>
            <w:shd w:val="solid" w:color="FFFFFF" w:fill="auto"/>
            <w:vAlign w:val="center"/>
          </w:tcPr>
          <w:p w14:paraId="0CB33BE0" w14:textId="77777777" w:rsidR="001D664A" w:rsidRPr="009E64DF" w:rsidRDefault="001D664A" w:rsidP="007111E8">
            <w:pPr>
              <w:autoSpaceDE w:val="0"/>
              <w:autoSpaceDN w:val="0"/>
              <w:adjustRightInd w:val="0"/>
              <w:spacing w:after="0"/>
              <w:jc w:val="center"/>
            </w:pPr>
            <w:r w:rsidRPr="004B392B">
              <w:t>11.39</w:t>
            </w:r>
          </w:p>
        </w:tc>
        <w:tc>
          <w:tcPr>
            <w:tcW w:w="810" w:type="dxa"/>
            <w:shd w:val="solid" w:color="FFFFFF" w:fill="auto"/>
            <w:vAlign w:val="center"/>
          </w:tcPr>
          <w:p w14:paraId="530CAE01" w14:textId="77777777" w:rsidR="001D664A" w:rsidRPr="009E64DF" w:rsidRDefault="001D664A" w:rsidP="007111E8">
            <w:pPr>
              <w:autoSpaceDE w:val="0"/>
              <w:autoSpaceDN w:val="0"/>
              <w:adjustRightInd w:val="0"/>
              <w:spacing w:after="0"/>
              <w:jc w:val="center"/>
            </w:pPr>
            <w:r w:rsidRPr="004B392B">
              <w:t>14.71</w:t>
            </w:r>
          </w:p>
        </w:tc>
      </w:tr>
      <w:tr w:rsidR="001D664A" w:rsidRPr="00600885" w14:paraId="295BDEC6" w14:textId="77777777" w:rsidTr="001C69E3">
        <w:tc>
          <w:tcPr>
            <w:tcW w:w="750" w:type="dxa"/>
            <w:vMerge/>
            <w:shd w:val="solid" w:color="FFFFFF" w:fill="auto"/>
            <w:vAlign w:val="center"/>
          </w:tcPr>
          <w:p w14:paraId="43C7719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55C9F0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D4E3AE4"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MF - High Rise - Residential</w:t>
            </w:r>
          </w:p>
        </w:tc>
        <w:tc>
          <w:tcPr>
            <w:tcW w:w="900" w:type="dxa"/>
            <w:shd w:val="solid" w:color="FFFFFF" w:fill="auto"/>
            <w:vAlign w:val="center"/>
          </w:tcPr>
          <w:p w14:paraId="1D362B20" w14:textId="77777777" w:rsidR="001D664A" w:rsidRPr="009E64DF" w:rsidRDefault="001D664A" w:rsidP="007111E8">
            <w:pPr>
              <w:autoSpaceDE w:val="0"/>
              <w:autoSpaceDN w:val="0"/>
              <w:adjustRightInd w:val="0"/>
              <w:spacing w:after="0"/>
              <w:jc w:val="center"/>
            </w:pPr>
            <w:r w:rsidRPr="004B392B">
              <w:t>15.43</w:t>
            </w:r>
          </w:p>
        </w:tc>
        <w:tc>
          <w:tcPr>
            <w:tcW w:w="810" w:type="dxa"/>
            <w:shd w:val="solid" w:color="FFFFFF" w:fill="auto"/>
            <w:vAlign w:val="center"/>
          </w:tcPr>
          <w:p w14:paraId="42212C7D" w14:textId="77777777" w:rsidR="001D664A" w:rsidRPr="009E64DF" w:rsidRDefault="001D664A" w:rsidP="007111E8">
            <w:pPr>
              <w:autoSpaceDE w:val="0"/>
              <w:autoSpaceDN w:val="0"/>
              <w:adjustRightInd w:val="0"/>
              <w:spacing w:after="0"/>
              <w:jc w:val="center"/>
            </w:pPr>
            <w:r w:rsidRPr="004B392B">
              <w:t>15.31</w:t>
            </w:r>
          </w:p>
        </w:tc>
        <w:tc>
          <w:tcPr>
            <w:tcW w:w="990" w:type="dxa"/>
            <w:shd w:val="solid" w:color="FFFFFF" w:fill="auto"/>
            <w:vAlign w:val="center"/>
          </w:tcPr>
          <w:p w14:paraId="0DB4844A" w14:textId="77777777" w:rsidR="001D664A" w:rsidRPr="009E64DF" w:rsidRDefault="001D664A" w:rsidP="007111E8">
            <w:pPr>
              <w:autoSpaceDE w:val="0"/>
              <w:autoSpaceDN w:val="0"/>
              <w:adjustRightInd w:val="0"/>
              <w:spacing w:after="0"/>
              <w:jc w:val="center"/>
            </w:pPr>
            <w:r w:rsidRPr="004B392B">
              <w:t>13.92</w:t>
            </w:r>
          </w:p>
        </w:tc>
        <w:tc>
          <w:tcPr>
            <w:tcW w:w="900" w:type="dxa"/>
            <w:shd w:val="solid" w:color="FFFFFF" w:fill="auto"/>
            <w:vAlign w:val="center"/>
          </w:tcPr>
          <w:p w14:paraId="6143CC4B" w14:textId="77777777" w:rsidR="001D664A" w:rsidRPr="009E64DF" w:rsidRDefault="001D664A" w:rsidP="007111E8">
            <w:pPr>
              <w:autoSpaceDE w:val="0"/>
              <w:autoSpaceDN w:val="0"/>
              <w:adjustRightInd w:val="0"/>
              <w:spacing w:after="0"/>
              <w:jc w:val="center"/>
            </w:pPr>
            <w:r w:rsidRPr="004B392B">
              <w:t>12.05</w:t>
            </w:r>
          </w:p>
        </w:tc>
        <w:tc>
          <w:tcPr>
            <w:tcW w:w="810" w:type="dxa"/>
            <w:shd w:val="solid" w:color="FFFFFF" w:fill="auto"/>
            <w:vAlign w:val="center"/>
          </w:tcPr>
          <w:p w14:paraId="0101490B" w14:textId="77777777" w:rsidR="001D664A" w:rsidRPr="009E64DF" w:rsidRDefault="001D664A" w:rsidP="007111E8">
            <w:pPr>
              <w:autoSpaceDE w:val="0"/>
              <w:autoSpaceDN w:val="0"/>
              <w:adjustRightInd w:val="0"/>
              <w:spacing w:after="0"/>
              <w:jc w:val="center"/>
            </w:pPr>
            <w:r w:rsidRPr="004B392B">
              <w:t>11.75</w:t>
            </w:r>
          </w:p>
        </w:tc>
      </w:tr>
      <w:tr w:rsidR="001D664A" w:rsidRPr="00600885" w14:paraId="5C7D46D7" w14:textId="77777777" w:rsidTr="001C69E3">
        <w:tc>
          <w:tcPr>
            <w:tcW w:w="750" w:type="dxa"/>
            <w:vMerge/>
            <w:shd w:val="solid" w:color="FFFFFF" w:fill="auto"/>
            <w:vAlign w:val="center"/>
          </w:tcPr>
          <w:p w14:paraId="447E191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49641F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36C98F7"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MF - Mid Rise</w:t>
            </w:r>
          </w:p>
        </w:tc>
        <w:tc>
          <w:tcPr>
            <w:tcW w:w="900" w:type="dxa"/>
            <w:shd w:val="solid" w:color="FFFFFF" w:fill="auto"/>
            <w:vAlign w:val="center"/>
          </w:tcPr>
          <w:p w14:paraId="7834EA1C" w14:textId="77777777" w:rsidR="001D664A" w:rsidRPr="009E64DF" w:rsidRDefault="001D664A" w:rsidP="007111E8">
            <w:pPr>
              <w:autoSpaceDE w:val="0"/>
              <w:autoSpaceDN w:val="0"/>
              <w:adjustRightInd w:val="0"/>
              <w:spacing w:after="0"/>
              <w:jc w:val="center"/>
            </w:pPr>
            <w:r w:rsidRPr="004B392B">
              <w:t>17.43</w:t>
            </w:r>
          </w:p>
        </w:tc>
        <w:tc>
          <w:tcPr>
            <w:tcW w:w="810" w:type="dxa"/>
            <w:shd w:val="solid" w:color="FFFFFF" w:fill="auto"/>
            <w:vAlign w:val="center"/>
          </w:tcPr>
          <w:p w14:paraId="21061EB9" w14:textId="77777777" w:rsidR="001D664A" w:rsidRPr="009E64DF" w:rsidRDefault="001D664A" w:rsidP="007111E8">
            <w:pPr>
              <w:autoSpaceDE w:val="0"/>
              <w:autoSpaceDN w:val="0"/>
              <w:adjustRightInd w:val="0"/>
              <w:spacing w:after="0"/>
              <w:jc w:val="center"/>
            </w:pPr>
            <w:r w:rsidRPr="004B392B">
              <w:t>17.63</w:t>
            </w:r>
          </w:p>
        </w:tc>
        <w:tc>
          <w:tcPr>
            <w:tcW w:w="990" w:type="dxa"/>
            <w:shd w:val="solid" w:color="FFFFFF" w:fill="auto"/>
            <w:vAlign w:val="center"/>
          </w:tcPr>
          <w:p w14:paraId="02D55E13" w14:textId="77777777" w:rsidR="001D664A" w:rsidRPr="009E64DF" w:rsidRDefault="001D664A" w:rsidP="007111E8">
            <w:pPr>
              <w:autoSpaceDE w:val="0"/>
              <w:autoSpaceDN w:val="0"/>
              <w:adjustRightInd w:val="0"/>
              <w:spacing w:after="0"/>
              <w:jc w:val="center"/>
            </w:pPr>
            <w:r w:rsidRPr="004B392B">
              <w:t>15.17</w:t>
            </w:r>
          </w:p>
        </w:tc>
        <w:tc>
          <w:tcPr>
            <w:tcW w:w="900" w:type="dxa"/>
            <w:shd w:val="solid" w:color="FFFFFF" w:fill="auto"/>
            <w:vAlign w:val="center"/>
          </w:tcPr>
          <w:p w14:paraId="4E86C197" w14:textId="77777777" w:rsidR="001D664A" w:rsidRPr="009E64DF" w:rsidRDefault="001D664A" w:rsidP="007111E8">
            <w:pPr>
              <w:autoSpaceDE w:val="0"/>
              <w:autoSpaceDN w:val="0"/>
              <w:adjustRightInd w:val="0"/>
              <w:spacing w:after="0"/>
              <w:jc w:val="center"/>
            </w:pPr>
            <w:r w:rsidRPr="004B392B">
              <w:t>11.16</w:t>
            </w:r>
          </w:p>
        </w:tc>
        <w:tc>
          <w:tcPr>
            <w:tcW w:w="810" w:type="dxa"/>
            <w:shd w:val="solid" w:color="FFFFFF" w:fill="auto"/>
            <w:vAlign w:val="center"/>
          </w:tcPr>
          <w:p w14:paraId="22BD8AA9" w14:textId="77777777" w:rsidR="001D664A" w:rsidRPr="009E64DF" w:rsidRDefault="001D664A" w:rsidP="007111E8">
            <w:pPr>
              <w:autoSpaceDE w:val="0"/>
              <w:autoSpaceDN w:val="0"/>
              <w:adjustRightInd w:val="0"/>
              <w:spacing w:after="0"/>
              <w:jc w:val="center"/>
            </w:pPr>
            <w:r w:rsidRPr="004B392B">
              <w:t>12.72</w:t>
            </w:r>
          </w:p>
        </w:tc>
      </w:tr>
      <w:tr w:rsidR="001D664A" w:rsidRPr="00600885" w14:paraId="31A67602" w14:textId="77777777" w:rsidTr="001C69E3">
        <w:tc>
          <w:tcPr>
            <w:tcW w:w="750" w:type="dxa"/>
            <w:vMerge/>
            <w:shd w:val="solid" w:color="FFFFFF" w:fill="auto"/>
            <w:vAlign w:val="center"/>
          </w:tcPr>
          <w:p w14:paraId="4D1390F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02ACBB3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7979110"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Movie Theater</w:t>
            </w:r>
          </w:p>
        </w:tc>
        <w:tc>
          <w:tcPr>
            <w:tcW w:w="900" w:type="dxa"/>
            <w:shd w:val="solid" w:color="FFFFFF" w:fill="auto"/>
            <w:vAlign w:val="center"/>
          </w:tcPr>
          <w:p w14:paraId="4CA4E95B" w14:textId="77777777" w:rsidR="001D664A" w:rsidRPr="009E64DF" w:rsidRDefault="001D664A" w:rsidP="007111E8">
            <w:pPr>
              <w:autoSpaceDE w:val="0"/>
              <w:autoSpaceDN w:val="0"/>
              <w:adjustRightInd w:val="0"/>
              <w:spacing w:after="0"/>
              <w:jc w:val="center"/>
            </w:pPr>
            <w:r w:rsidRPr="004B392B">
              <w:t>15.27</w:t>
            </w:r>
          </w:p>
        </w:tc>
        <w:tc>
          <w:tcPr>
            <w:tcW w:w="810" w:type="dxa"/>
            <w:shd w:val="solid" w:color="FFFFFF" w:fill="auto"/>
            <w:vAlign w:val="center"/>
          </w:tcPr>
          <w:p w14:paraId="6D993108" w14:textId="77777777" w:rsidR="001D664A" w:rsidRPr="009E64DF" w:rsidRDefault="001D664A" w:rsidP="007111E8">
            <w:pPr>
              <w:autoSpaceDE w:val="0"/>
              <w:autoSpaceDN w:val="0"/>
              <w:adjustRightInd w:val="0"/>
              <w:spacing w:after="0"/>
              <w:jc w:val="center"/>
            </w:pPr>
            <w:r w:rsidRPr="004B392B">
              <w:t>15</w:t>
            </w:r>
            <w:r w:rsidRPr="009E64DF">
              <w:t>.05</w:t>
            </w:r>
          </w:p>
        </w:tc>
        <w:tc>
          <w:tcPr>
            <w:tcW w:w="990" w:type="dxa"/>
            <w:shd w:val="solid" w:color="FFFFFF" w:fill="auto"/>
            <w:vAlign w:val="center"/>
          </w:tcPr>
          <w:p w14:paraId="28FAEC1B" w14:textId="77777777" w:rsidR="001D664A" w:rsidRPr="009E64DF" w:rsidRDefault="001D664A" w:rsidP="007111E8">
            <w:pPr>
              <w:autoSpaceDE w:val="0"/>
              <w:autoSpaceDN w:val="0"/>
              <w:adjustRightInd w:val="0"/>
              <w:spacing w:after="0"/>
              <w:jc w:val="center"/>
            </w:pPr>
            <w:r w:rsidRPr="004B392B">
              <w:t>14.07</w:t>
            </w:r>
          </w:p>
        </w:tc>
        <w:tc>
          <w:tcPr>
            <w:tcW w:w="900" w:type="dxa"/>
            <w:shd w:val="solid" w:color="FFFFFF" w:fill="auto"/>
            <w:vAlign w:val="center"/>
          </w:tcPr>
          <w:p w14:paraId="3D408660" w14:textId="77777777" w:rsidR="001D664A" w:rsidRPr="009E64DF" w:rsidRDefault="001D664A" w:rsidP="007111E8">
            <w:pPr>
              <w:autoSpaceDE w:val="0"/>
              <w:autoSpaceDN w:val="0"/>
              <w:adjustRightInd w:val="0"/>
              <w:spacing w:after="0"/>
              <w:jc w:val="center"/>
            </w:pPr>
            <w:r w:rsidRPr="004B392B">
              <w:t>10.69</w:t>
            </w:r>
          </w:p>
        </w:tc>
        <w:tc>
          <w:tcPr>
            <w:tcW w:w="810" w:type="dxa"/>
            <w:shd w:val="solid" w:color="FFFFFF" w:fill="auto"/>
            <w:vAlign w:val="center"/>
          </w:tcPr>
          <w:p w14:paraId="6F6FDE0C" w14:textId="77777777" w:rsidR="001D664A" w:rsidRPr="009E64DF" w:rsidRDefault="001D664A" w:rsidP="007111E8">
            <w:pPr>
              <w:autoSpaceDE w:val="0"/>
              <w:autoSpaceDN w:val="0"/>
              <w:adjustRightInd w:val="0"/>
              <w:spacing w:after="0"/>
              <w:jc w:val="center"/>
            </w:pPr>
            <w:r w:rsidRPr="004B392B">
              <w:t>12.73</w:t>
            </w:r>
          </w:p>
        </w:tc>
      </w:tr>
      <w:tr w:rsidR="001D664A" w:rsidRPr="00600885" w14:paraId="35C1B8DC" w14:textId="77777777" w:rsidTr="001C69E3">
        <w:tc>
          <w:tcPr>
            <w:tcW w:w="750" w:type="dxa"/>
            <w:vMerge/>
            <w:shd w:val="solid" w:color="FFFFFF" w:fill="auto"/>
            <w:vAlign w:val="center"/>
          </w:tcPr>
          <w:p w14:paraId="5A0A0A1C"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E32B6C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A9ACBA2"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Office - High Rise - CAV no econ</w:t>
            </w:r>
          </w:p>
        </w:tc>
        <w:tc>
          <w:tcPr>
            <w:tcW w:w="900" w:type="dxa"/>
            <w:shd w:val="solid" w:color="FFFFFF" w:fill="auto"/>
            <w:vAlign w:val="center"/>
          </w:tcPr>
          <w:p w14:paraId="6F82C96F" w14:textId="77777777" w:rsidR="001D664A" w:rsidRPr="009E64DF" w:rsidRDefault="001D664A" w:rsidP="007111E8">
            <w:pPr>
              <w:autoSpaceDE w:val="0"/>
              <w:autoSpaceDN w:val="0"/>
              <w:adjustRightInd w:val="0"/>
              <w:spacing w:after="0"/>
              <w:jc w:val="center"/>
            </w:pPr>
            <w:r w:rsidRPr="004B392B">
              <w:t>16.97</w:t>
            </w:r>
          </w:p>
        </w:tc>
        <w:tc>
          <w:tcPr>
            <w:tcW w:w="810" w:type="dxa"/>
            <w:shd w:val="solid" w:color="FFFFFF" w:fill="auto"/>
            <w:vAlign w:val="center"/>
          </w:tcPr>
          <w:p w14:paraId="0776A163" w14:textId="77777777" w:rsidR="001D664A" w:rsidRPr="009E64DF" w:rsidRDefault="001D664A" w:rsidP="007111E8">
            <w:pPr>
              <w:autoSpaceDE w:val="0"/>
              <w:autoSpaceDN w:val="0"/>
              <w:adjustRightInd w:val="0"/>
              <w:spacing w:after="0"/>
              <w:jc w:val="center"/>
            </w:pPr>
            <w:r w:rsidRPr="004B392B">
              <w:t>17.22</w:t>
            </w:r>
          </w:p>
        </w:tc>
        <w:tc>
          <w:tcPr>
            <w:tcW w:w="990" w:type="dxa"/>
            <w:shd w:val="solid" w:color="FFFFFF" w:fill="auto"/>
            <w:vAlign w:val="center"/>
          </w:tcPr>
          <w:p w14:paraId="6D1A0264" w14:textId="77777777" w:rsidR="001D664A" w:rsidRPr="009E64DF" w:rsidRDefault="001D664A" w:rsidP="007111E8">
            <w:pPr>
              <w:autoSpaceDE w:val="0"/>
              <w:autoSpaceDN w:val="0"/>
              <w:adjustRightInd w:val="0"/>
              <w:spacing w:after="0"/>
              <w:jc w:val="center"/>
            </w:pPr>
            <w:r w:rsidRPr="004B392B">
              <w:t>15.70</w:t>
            </w:r>
          </w:p>
        </w:tc>
        <w:tc>
          <w:tcPr>
            <w:tcW w:w="900" w:type="dxa"/>
            <w:shd w:val="solid" w:color="FFFFFF" w:fill="auto"/>
            <w:vAlign w:val="center"/>
          </w:tcPr>
          <w:p w14:paraId="19DAB5B5" w14:textId="77777777" w:rsidR="001D664A" w:rsidRPr="009E64DF" w:rsidRDefault="001D664A" w:rsidP="007111E8">
            <w:pPr>
              <w:autoSpaceDE w:val="0"/>
              <w:autoSpaceDN w:val="0"/>
              <w:adjustRightInd w:val="0"/>
              <w:spacing w:after="0"/>
              <w:jc w:val="center"/>
            </w:pPr>
            <w:r w:rsidRPr="004B392B">
              <w:t>10.51</w:t>
            </w:r>
          </w:p>
        </w:tc>
        <w:tc>
          <w:tcPr>
            <w:tcW w:w="810" w:type="dxa"/>
            <w:shd w:val="solid" w:color="FFFFFF" w:fill="auto"/>
            <w:vAlign w:val="center"/>
          </w:tcPr>
          <w:p w14:paraId="7679B27F" w14:textId="77777777" w:rsidR="001D664A" w:rsidRPr="009E64DF" w:rsidRDefault="001D664A" w:rsidP="007111E8">
            <w:pPr>
              <w:autoSpaceDE w:val="0"/>
              <w:autoSpaceDN w:val="0"/>
              <w:adjustRightInd w:val="0"/>
              <w:spacing w:after="0"/>
              <w:jc w:val="center"/>
            </w:pPr>
            <w:r w:rsidRPr="004B392B">
              <w:t>11.45</w:t>
            </w:r>
          </w:p>
        </w:tc>
      </w:tr>
      <w:tr w:rsidR="001D664A" w:rsidRPr="00600885" w14:paraId="19FF5A1E" w14:textId="77777777" w:rsidTr="001C69E3">
        <w:tc>
          <w:tcPr>
            <w:tcW w:w="750" w:type="dxa"/>
            <w:vMerge/>
            <w:shd w:val="solid" w:color="FFFFFF" w:fill="auto"/>
            <w:vAlign w:val="center"/>
          </w:tcPr>
          <w:p w14:paraId="63DD9A2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7708A6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37AC4B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Office - High Rise - CAV econ</w:t>
            </w:r>
          </w:p>
        </w:tc>
        <w:tc>
          <w:tcPr>
            <w:tcW w:w="900" w:type="dxa"/>
            <w:shd w:val="solid" w:color="FFFFFF" w:fill="auto"/>
            <w:vAlign w:val="center"/>
          </w:tcPr>
          <w:p w14:paraId="57D9BA3B" w14:textId="77777777" w:rsidR="001D664A" w:rsidRPr="009E64DF" w:rsidRDefault="001D664A" w:rsidP="007111E8">
            <w:pPr>
              <w:autoSpaceDE w:val="0"/>
              <w:autoSpaceDN w:val="0"/>
              <w:adjustRightInd w:val="0"/>
              <w:spacing w:after="0"/>
              <w:jc w:val="center"/>
            </w:pPr>
            <w:r w:rsidRPr="004B392B">
              <w:t>17.55</w:t>
            </w:r>
          </w:p>
        </w:tc>
        <w:tc>
          <w:tcPr>
            <w:tcW w:w="810" w:type="dxa"/>
            <w:shd w:val="solid" w:color="FFFFFF" w:fill="auto"/>
            <w:vAlign w:val="center"/>
          </w:tcPr>
          <w:p w14:paraId="56CA5F25" w14:textId="77777777" w:rsidR="001D664A" w:rsidRPr="009E64DF" w:rsidRDefault="001D664A" w:rsidP="007111E8">
            <w:pPr>
              <w:autoSpaceDE w:val="0"/>
              <w:autoSpaceDN w:val="0"/>
              <w:adjustRightInd w:val="0"/>
              <w:spacing w:after="0"/>
              <w:jc w:val="center"/>
            </w:pPr>
            <w:r w:rsidRPr="004B392B">
              <w:t>17.91</w:t>
            </w:r>
          </w:p>
        </w:tc>
        <w:tc>
          <w:tcPr>
            <w:tcW w:w="990" w:type="dxa"/>
            <w:shd w:val="solid" w:color="FFFFFF" w:fill="auto"/>
            <w:vAlign w:val="center"/>
          </w:tcPr>
          <w:p w14:paraId="2CB0F5FE" w14:textId="77777777" w:rsidR="001D664A" w:rsidRPr="009E64DF" w:rsidRDefault="001D664A" w:rsidP="007111E8">
            <w:pPr>
              <w:autoSpaceDE w:val="0"/>
              <w:autoSpaceDN w:val="0"/>
              <w:adjustRightInd w:val="0"/>
              <w:spacing w:after="0"/>
              <w:jc w:val="center"/>
            </w:pPr>
            <w:r w:rsidRPr="004B392B">
              <w:t>16.47</w:t>
            </w:r>
          </w:p>
        </w:tc>
        <w:tc>
          <w:tcPr>
            <w:tcW w:w="900" w:type="dxa"/>
            <w:shd w:val="solid" w:color="FFFFFF" w:fill="auto"/>
            <w:vAlign w:val="center"/>
          </w:tcPr>
          <w:p w14:paraId="1BD9EC2A" w14:textId="77777777" w:rsidR="001D664A" w:rsidRPr="009E64DF" w:rsidRDefault="001D664A" w:rsidP="007111E8">
            <w:pPr>
              <w:autoSpaceDE w:val="0"/>
              <w:autoSpaceDN w:val="0"/>
              <w:adjustRightInd w:val="0"/>
              <w:spacing w:after="0"/>
              <w:jc w:val="center"/>
            </w:pPr>
            <w:r w:rsidRPr="004B392B">
              <w:t>11.35</w:t>
            </w:r>
          </w:p>
        </w:tc>
        <w:tc>
          <w:tcPr>
            <w:tcW w:w="810" w:type="dxa"/>
            <w:shd w:val="solid" w:color="FFFFFF" w:fill="auto"/>
            <w:vAlign w:val="center"/>
          </w:tcPr>
          <w:p w14:paraId="1245C766" w14:textId="77777777" w:rsidR="001D664A" w:rsidRPr="009E64DF" w:rsidRDefault="001D664A" w:rsidP="007111E8">
            <w:pPr>
              <w:autoSpaceDE w:val="0"/>
              <w:autoSpaceDN w:val="0"/>
              <w:adjustRightInd w:val="0"/>
              <w:spacing w:after="0"/>
              <w:jc w:val="center"/>
            </w:pPr>
            <w:r w:rsidRPr="004B392B">
              <w:t>12.49</w:t>
            </w:r>
          </w:p>
        </w:tc>
      </w:tr>
      <w:tr w:rsidR="001D664A" w:rsidRPr="00600885" w14:paraId="2E642858" w14:textId="77777777" w:rsidTr="001C69E3">
        <w:tc>
          <w:tcPr>
            <w:tcW w:w="750" w:type="dxa"/>
            <w:vMerge/>
            <w:shd w:val="solid" w:color="FFFFFF" w:fill="auto"/>
            <w:vAlign w:val="center"/>
          </w:tcPr>
          <w:p w14:paraId="7430DE0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1C1B38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F11939E"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Office - High Rise - VAV econ</w:t>
            </w:r>
          </w:p>
        </w:tc>
        <w:tc>
          <w:tcPr>
            <w:tcW w:w="900" w:type="dxa"/>
            <w:shd w:val="solid" w:color="FFFFFF" w:fill="auto"/>
            <w:vAlign w:val="center"/>
          </w:tcPr>
          <w:p w14:paraId="7058F01C" w14:textId="77777777" w:rsidR="001D664A" w:rsidRPr="009E64DF" w:rsidRDefault="001D664A" w:rsidP="007111E8">
            <w:pPr>
              <w:autoSpaceDE w:val="0"/>
              <w:autoSpaceDN w:val="0"/>
              <w:adjustRightInd w:val="0"/>
              <w:spacing w:after="0"/>
              <w:jc w:val="center"/>
            </w:pPr>
            <w:r w:rsidRPr="004B392B">
              <w:t>12.83</w:t>
            </w:r>
          </w:p>
        </w:tc>
        <w:tc>
          <w:tcPr>
            <w:tcW w:w="810" w:type="dxa"/>
            <w:shd w:val="solid" w:color="FFFFFF" w:fill="auto"/>
            <w:vAlign w:val="center"/>
          </w:tcPr>
          <w:p w14:paraId="1F00489A" w14:textId="77777777" w:rsidR="001D664A" w:rsidRPr="009E64DF" w:rsidRDefault="001D664A" w:rsidP="007111E8">
            <w:pPr>
              <w:autoSpaceDE w:val="0"/>
              <w:autoSpaceDN w:val="0"/>
              <w:adjustRightInd w:val="0"/>
              <w:spacing w:after="0"/>
              <w:jc w:val="center"/>
            </w:pPr>
            <w:r w:rsidRPr="004B392B">
              <w:t>13.09</w:t>
            </w:r>
          </w:p>
        </w:tc>
        <w:tc>
          <w:tcPr>
            <w:tcW w:w="990" w:type="dxa"/>
            <w:shd w:val="solid" w:color="FFFFFF" w:fill="auto"/>
            <w:vAlign w:val="center"/>
          </w:tcPr>
          <w:p w14:paraId="68EDFB1C" w14:textId="77777777" w:rsidR="001D664A" w:rsidRPr="009E64DF" w:rsidRDefault="001D664A" w:rsidP="007111E8">
            <w:pPr>
              <w:autoSpaceDE w:val="0"/>
              <w:autoSpaceDN w:val="0"/>
              <w:adjustRightInd w:val="0"/>
              <w:spacing w:after="0"/>
              <w:jc w:val="center"/>
            </w:pPr>
            <w:r w:rsidRPr="004B392B">
              <w:t>10.79</w:t>
            </w:r>
          </w:p>
        </w:tc>
        <w:tc>
          <w:tcPr>
            <w:tcW w:w="900" w:type="dxa"/>
            <w:shd w:val="solid" w:color="FFFFFF" w:fill="auto"/>
            <w:vAlign w:val="center"/>
          </w:tcPr>
          <w:p w14:paraId="0CC73FBC" w14:textId="77777777" w:rsidR="001D664A" w:rsidRPr="009E64DF" w:rsidRDefault="001D664A" w:rsidP="007111E8">
            <w:pPr>
              <w:autoSpaceDE w:val="0"/>
              <w:autoSpaceDN w:val="0"/>
              <w:adjustRightInd w:val="0"/>
              <w:spacing w:after="0"/>
              <w:jc w:val="center"/>
            </w:pPr>
            <w:r w:rsidRPr="004B392B">
              <w:t>6.37</w:t>
            </w:r>
          </w:p>
        </w:tc>
        <w:tc>
          <w:tcPr>
            <w:tcW w:w="810" w:type="dxa"/>
            <w:shd w:val="solid" w:color="FFFFFF" w:fill="auto"/>
            <w:vAlign w:val="center"/>
          </w:tcPr>
          <w:p w14:paraId="52E4CB9D" w14:textId="77777777" w:rsidR="001D664A" w:rsidRPr="009E64DF" w:rsidRDefault="001D664A" w:rsidP="007111E8">
            <w:pPr>
              <w:autoSpaceDE w:val="0"/>
              <w:autoSpaceDN w:val="0"/>
              <w:adjustRightInd w:val="0"/>
              <w:spacing w:after="0"/>
              <w:jc w:val="center"/>
            </w:pPr>
            <w:r w:rsidRPr="004B392B">
              <w:t>7.11</w:t>
            </w:r>
          </w:p>
        </w:tc>
      </w:tr>
      <w:tr w:rsidR="001D664A" w:rsidRPr="00600885" w14:paraId="35766D0E" w14:textId="77777777" w:rsidTr="001C69E3">
        <w:tc>
          <w:tcPr>
            <w:tcW w:w="750" w:type="dxa"/>
            <w:vMerge/>
            <w:shd w:val="solid" w:color="FFFFFF" w:fill="auto"/>
            <w:vAlign w:val="center"/>
          </w:tcPr>
          <w:p w14:paraId="536C776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032EB16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15841E4"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Office - High Rise - FCU</w:t>
            </w:r>
          </w:p>
        </w:tc>
        <w:tc>
          <w:tcPr>
            <w:tcW w:w="900" w:type="dxa"/>
            <w:shd w:val="solid" w:color="FFFFFF" w:fill="auto"/>
            <w:vAlign w:val="center"/>
          </w:tcPr>
          <w:p w14:paraId="21E48546" w14:textId="77777777" w:rsidR="001D664A" w:rsidRPr="009E64DF" w:rsidRDefault="001D664A" w:rsidP="007111E8">
            <w:pPr>
              <w:autoSpaceDE w:val="0"/>
              <w:autoSpaceDN w:val="0"/>
              <w:adjustRightInd w:val="0"/>
              <w:spacing w:after="0"/>
              <w:jc w:val="center"/>
            </w:pPr>
            <w:r w:rsidRPr="004B392B">
              <w:t>9.40</w:t>
            </w:r>
          </w:p>
        </w:tc>
        <w:tc>
          <w:tcPr>
            <w:tcW w:w="810" w:type="dxa"/>
            <w:shd w:val="solid" w:color="FFFFFF" w:fill="auto"/>
            <w:vAlign w:val="center"/>
          </w:tcPr>
          <w:p w14:paraId="56D996CF" w14:textId="77777777" w:rsidR="001D664A" w:rsidRPr="009E64DF" w:rsidRDefault="001D664A" w:rsidP="007111E8">
            <w:pPr>
              <w:autoSpaceDE w:val="0"/>
              <w:autoSpaceDN w:val="0"/>
              <w:adjustRightInd w:val="0"/>
              <w:spacing w:after="0"/>
              <w:jc w:val="center"/>
            </w:pPr>
            <w:r w:rsidRPr="004B392B">
              <w:t>9.26</w:t>
            </w:r>
          </w:p>
        </w:tc>
        <w:tc>
          <w:tcPr>
            <w:tcW w:w="990" w:type="dxa"/>
            <w:shd w:val="solid" w:color="FFFFFF" w:fill="auto"/>
            <w:vAlign w:val="center"/>
          </w:tcPr>
          <w:p w14:paraId="747B6EDE" w14:textId="77777777" w:rsidR="001D664A" w:rsidRPr="009E64DF" w:rsidRDefault="001D664A" w:rsidP="007111E8">
            <w:pPr>
              <w:autoSpaceDE w:val="0"/>
              <w:autoSpaceDN w:val="0"/>
              <w:adjustRightInd w:val="0"/>
              <w:spacing w:after="0"/>
              <w:jc w:val="center"/>
            </w:pPr>
            <w:r w:rsidRPr="004B392B">
              <w:t>8.00</w:t>
            </w:r>
          </w:p>
        </w:tc>
        <w:tc>
          <w:tcPr>
            <w:tcW w:w="900" w:type="dxa"/>
            <w:shd w:val="solid" w:color="FFFFFF" w:fill="auto"/>
            <w:vAlign w:val="center"/>
          </w:tcPr>
          <w:p w14:paraId="3E593B87" w14:textId="77777777" w:rsidR="001D664A" w:rsidRPr="009E64DF" w:rsidRDefault="001D664A" w:rsidP="007111E8">
            <w:pPr>
              <w:autoSpaceDE w:val="0"/>
              <w:autoSpaceDN w:val="0"/>
              <w:adjustRightInd w:val="0"/>
              <w:spacing w:after="0"/>
              <w:jc w:val="center"/>
            </w:pPr>
            <w:r w:rsidRPr="004B392B">
              <w:t>4.25</w:t>
            </w:r>
          </w:p>
        </w:tc>
        <w:tc>
          <w:tcPr>
            <w:tcW w:w="810" w:type="dxa"/>
            <w:shd w:val="solid" w:color="FFFFFF" w:fill="auto"/>
            <w:vAlign w:val="center"/>
          </w:tcPr>
          <w:p w14:paraId="004D6DB5" w14:textId="77777777" w:rsidR="001D664A" w:rsidRPr="009E64DF" w:rsidRDefault="001D664A" w:rsidP="007111E8">
            <w:pPr>
              <w:autoSpaceDE w:val="0"/>
              <w:autoSpaceDN w:val="0"/>
              <w:adjustRightInd w:val="0"/>
              <w:spacing w:after="0"/>
              <w:jc w:val="center"/>
            </w:pPr>
            <w:r w:rsidRPr="004B392B">
              <w:t>4.45</w:t>
            </w:r>
          </w:p>
        </w:tc>
      </w:tr>
      <w:tr w:rsidR="001D664A" w:rsidRPr="00600885" w14:paraId="6530AFF3" w14:textId="77777777" w:rsidTr="001C69E3">
        <w:tc>
          <w:tcPr>
            <w:tcW w:w="750" w:type="dxa"/>
            <w:vMerge/>
            <w:shd w:val="solid" w:color="FFFFFF" w:fill="auto"/>
            <w:vAlign w:val="center"/>
          </w:tcPr>
          <w:p w14:paraId="1B4283B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61C2B16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51BCA28"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Office - Low Rise</w:t>
            </w:r>
          </w:p>
        </w:tc>
        <w:tc>
          <w:tcPr>
            <w:tcW w:w="900" w:type="dxa"/>
            <w:shd w:val="solid" w:color="FFFFFF" w:fill="auto"/>
            <w:vAlign w:val="center"/>
          </w:tcPr>
          <w:p w14:paraId="162713EF" w14:textId="77777777" w:rsidR="001D664A" w:rsidRPr="009E64DF" w:rsidRDefault="001D664A" w:rsidP="007111E8">
            <w:pPr>
              <w:autoSpaceDE w:val="0"/>
              <w:autoSpaceDN w:val="0"/>
              <w:adjustRightInd w:val="0"/>
              <w:spacing w:after="0"/>
              <w:jc w:val="center"/>
            </w:pPr>
            <w:r w:rsidRPr="004B392B">
              <w:t>12.00</w:t>
            </w:r>
          </w:p>
        </w:tc>
        <w:tc>
          <w:tcPr>
            <w:tcW w:w="810" w:type="dxa"/>
            <w:shd w:val="solid" w:color="FFFFFF" w:fill="auto"/>
            <w:vAlign w:val="center"/>
          </w:tcPr>
          <w:p w14:paraId="74348286" w14:textId="77777777" w:rsidR="001D664A" w:rsidRPr="009E64DF" w:rsidRDefault="001D664A" w:rsidP="007111E8">
            <w:pPr>
              <w:autoSpaceDE w:val="0"/>
              <w:autoSpaceDN w:val="0"/>
              <w:adjustRightInd w:val="0"/>
              <w:spacing w:after="0"/>
              <w:jc w:val="center"/>
            </w:pPr>
            <w:r w:rsidRPr="004B392B">
              <w:t>11.97</w:t>
            </w:r>
          </w:p>
        </w:tc>
        <w:tc>
          <w:tcPr>
            <w:tcW w:w="990" w:type="dxa"/>
            <w:shd w:val="solid" w:color="FFFFFF" w:fill="auto"/>
            <w:vAlign w:val="center"/>
          </w:tcPr>
          <w:p w14:paraId="1D80528E" w14:textId="77777777" w:rsidR="001D664A" w:rsidRPr="009E64DF" w:rsidRDefault="001D664A" w:rsidP="007111E8">
            <w:pPr>
              <w:autoSpaceDE w:val="0"/>
              <w:autoSpaceDN w:val="0"/>
              <w:adjustRightInd w:val="0"/>
              <w:spacing w:after="0"/>
              <w:jc w:val="center"/>
            </w:pPr>
            <w:r w:rsidRPr="004B392B">
              <w:t>9.51</w:t>
            </w:r>
          </w:p>
        </w:tc>
        <w:tc>
          <w:tcPr>
            <w:tcW w:w="900" w:type="dxa"/>
            <w:shd w:val="solid" w:color="FFFFFF" w:fill="auto"/>
            <w:vAlign w:val="center"/>
          </w:tcPr>
          <w:p w14:paraId="5EEBDF6F" w14:textId="77777777" w:rsidR="001D664A" w:rsidRPr="009E64DF" w:rsidRDefault="001D664A" w:rsidP="007111E8">
            <w:pPr>
              <w:autoSpaceDE w:val="0"/>
              <w:autoSpaceDN w:val="0"/>
              <w:adjustRightInd w:val="0"/>
              <w:spacing w:after="0"/>
              <w:jc w:val="center"/>
            </w:pPr>
            <w:r w:rsidRPr="004B392B">
              <w:t>5.82</w:t>
            </w:r>
          </w:p>
        </w:tc>
        <w:tc>
          <w:tcPr>
            <w:tcW w:w="810" w:type="dxa"/>
            <w:shd w:val="solid" w:color="FFFFFF" w:fill="auto"/>
            <w:vAlign w:val="center"/>
          </w:tcPr>
          <w:p w14:paraId="19E79AF7" w14:textId="77777777" w:rsidR="001D664A" w:rsidRPr="009E64DF" w:rsidRDefault="001D664A" w:rsidP="007111E8">
            <w:pPr>
              <w:autoSpaceDE w:val="0"/>
              <w:autoSpaceDN w:val="0"/>
              <w:adjustRightInd w:val="0"/>
              <w:spacing w:after="0"/>
              <w:jc w:val="center"/>
            </w:pPr>
            <w:r w:rsidRPr="004B392B">
              <w:t>6.66</w:t>
            </w:r>
          </w:p>
        </w:tc>
      </w:tr>
      <w:tr w:rsidR="001D664A" w:rsidRPr="00600885" w14:paraId="17463137" w14:textId="77777777" w:rsidTr="001C69E3">
        <w:tc>
          <w:tcPr>
            <w:tcW w:w="750" w:type="dxa"/>
            <w:vMerge/>
            <w:shd w:val="solid" w:color="FFFFFF" w:fill="auto"/>
            <w:vAlign w:val="center"/>
          </w:tcPr>
          <w:p w14:paraId="17DADC4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241C2A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FD523E2"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Office - Mid Rise</w:t>
            </w:r>
          </w:p>
        </w:tc>
        <w:tc>
          <w:tcPr>
            <w:tcW w:w="900" w:type="dxa"/>
            <w:shd w:val="solid" w:color="FFFFFF" w:fill="auto"/>
            <w:vAlign w:val="center"/>
          </w:tcPr>
          <w:p w14:paraId="5ECE7D2D" w14:textId="77777777" w:rsidR="001D664A" w:rsidRPr="009E64DF" w:rsidRDefault="001D664A" w:rsidP="007111E8">
            <w:pPr>
              <w:autoSpaceDE w:val="0"/>
              <w:autoSpaceDN w:val="0"/>
              <w:adjustRightInd w:val="0"/>
              <w:spacing w:after="0"/>
              <w:jc w:val="center"/>
            </w:pPr>
            <w:r w:rsidRPr="004B392B">
              <w:t>13.32</w:t>
            </w:r>
          </w:p>
        </w:tc>
        <w:tc>
          <w:tcPr>
            <w:tcW w:w="810" w:type="dxa"/>
            <w:shd w:val="solid" w:color="FFFFFF" w:fill="auto"/>
            <w:vAlign w:val="center"/>
          </w:tcPr>
          <w:p w14:paraId="32A50CBA" w14:textId="77777777" w:rsidR="001D664A" w:rsidRPr="009E64DF" w:rsidRDefault="001D664A" w:rsidP="007111E8">
            <w:pPr>
              <w:autoSpaceDE w:val="0"/>
              <w:autoSpaceDN w:val="0"/>
              <w:adjustRightInd w:val="0"/>
              <w:spacing w:after="0"/>
              <w:jc w:val="center"/>
            </w:pPr>
            <w:r w:rsidRPr="004B392B">
              <w:t>13.33</w:t>
            </w:r>
          </w:p>
        </w:tc>
        <w:tc>
          <w:tcPr>
            <w:tcW w:w="990" w:type="dxa"/>
            <w:shd w:val="solid" w:color="FFFFFF" w:fill="auto"/>
            <w:vAlign w:val="center"/>
          </w:tcPr>
          <w:p w14:paraId="00E60C33" w14:textId="77777777" w:rsidR="001D664A" w:rsidRPr="009E64DF" w:rsidRDefault="001D664A" w:rsidP="007111E8">
            <w:pPr>
              <w:autoSpaceDE w:val="0"/>
              <w:autoSpaceDN w:val="0"/>
              <w:adjustRightInd w:val="0"/>
              <w:spacing w:after="0"/>
              <w:jc w:val="center"/>
            </w:pPr>
            <w:r w:rsidRPr="004B392B">
              <w:t>11.28</w:t>
            </w:r>
          </w:p>
        </w:tc>
        <w:tc>
          <w:tcPr>
            <w:tcW w:w="900" w:type="dxa"/>
            <w:shd w:val="solid" w:color="FFFFFF" w:fill="auto"/>
            <w:vAlign w:val="center"/>
          </w:tcPr>
          <w:p w14:paraId="146E9EBA" w14:textId="77777777" w:rsidR="001D664A" w:rsidRPr="009E64DF" w:rsidRDefault="001D664A" w:rsidP="007111E8">
            <w:pPr>
              <w:autoSpaceDE w:val="0"/>
              <w:autoSpaceDN w:val="0"/>
              <w:adjustRightInd w:val="0"/>
              <w:spacing w:after="0"/>
              <w:jc w:val="center"/>
            </w:pPr>
            <w:r w:rsidRPr="004B392B">
              <w:t>7.18</w:t>
            </w:r>
          </w:p>
        </w:tc>
        <w:tc>
          <w:tcPr>
            <w:tcW w:w="810" w:type="dxa"/>
            <w:shd w:val="solid" w:color="FFFFFF" w:fill="auto"/>
            <w:vAlign w:val="center"/>
          </w:tcPr>
          <w:p w14:paraId="72CC00C3" w14:textId="77777777" w:rsidR="001D664A" w:rsidRPr="009E64DF" w:rsidRDefault="001D664A" w:rsidP="007111E8">
            <w:pPr>
              <w:autoSpaceDE w:val="0"/>
              <w:autoSpaceDN w:val="0"/>
              <w:adjustRightInd w:val="0"/>
              <w:spacing w:after="0"/>
              <w:jc w:val="center"/>
            </w:pPr>
            <w:r w:rsidRPr="004B392B">
              <w:t>7.98</w:t>
            </w:r>
          </w:p>
        </w:tc>
      </w:tr>
      <w:tr w:rsidR="001D664A" w:rsidRPr="00600885" w14:paraId="2D521811" w14:textId="77777777" w:rsidTr="001C69E3">
        <w:tc>
          <w:tcPr>
            <w:tcW w:w="750" w:type="dxa"/>
            <w:vMerge/>
            <w:shd w:val="solid" w:color="FFFFFF" w:fill="auto"/>
            <w:vAlign w:val="center"/>
          </w:tcPr>
          <w:p w14:paraId="7ADACA4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68F8BB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BF0D276"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Religious Building</w:t>
            </w:r>
          </w:p>
        </w:tc>
        <w:tc>
          <w:tcPr>
            <w:tcW w:w="900" w:type="dxa"/>
            <w:shd w:val="solid" w:color="FFFFFF" w:fill="auto"/>
            <w:vAlign w:val="center"/>
          </w:tcPr>
          <w:p w14:paraId="20C6DBED" w14:textId="77777777" w:rsidR="001D664A" w:rsidRPr="009E64DF" w:rsidRDefault="001D664A" w:rsidP="007111E8">
            <w:pPr>
              <w:autoSpaceDE w:val="0"/>
              <w:autoSpaceDN w:val="0"/>
              <w:adjustRightInd w:val="0"/>
              <w:spacing w:after="0"/>
              <w:jc w:val="center"/>
            </w:pPr>
            <w:r w:rsidRPr="004B392B">
              <w:t>13.47</w:t>
            </w:r>
          </w:p>
        </w:tc>
        <w:tc>
          <w:tcPr>
            <w:tcW w:w="810" w:type="dxa"/>
            <w:shd w:val="solid" w:color="FFFFFF" w:fill="auto"/>
            <w:vAlign w:val="center"/>
          </w:tcPr>
          <w:p w14:paraId="07EFCB86" w14:textId="77777777" w:rsidR="001D664A" w:rsidRPr="009E64DF" w:rsidRDefault="001D664A" w:rsidP="007111E8">
            <w:pPr>
              <w:autoSpaceDE w:val="0"/>
              <w:autoSpaceDN w:val="0"/>
              <w:adjustRightInd w:val="0"/>
              <w:spacing w:after="0"/>
              <w:jc w:val="center"/>
            </w:pPr>
            <w:r w:rsidRPr="004B392B">
              <w:t>12.64</w:t>
            </w:r>
          </w:p>
        </w:tc>
        <w:tc>
          <w:tcPr>
            <w:tcW w:w="990" w:type="dxa"/>
            <w:shd w:val="solid" w:color="FFFFFF" w:fill="auto"/>
            <w:vAlign w:val="center"/>
          </w:tcPr>
          <w:p w14:paraId="155F7E8B" w14:textId="77777777" w:rsidR="001D664A" w:rsidRPr="009E64DF" w:rsidRDefault="001D664A" w:rsidP="007111E8">
            <w:pPr>
              <w:autoSpaceDE w:val="0"/>
              <w:autoSpaceDN w:val="0"/>
              <w:adjustRightInd w:val="0"/>
              <w:spacing w:after="0"/>
              <w:jc w:val="center"/>
            </w:pPr>
            <w:r w:rsidRPr="004B392B">
              <w:t>12.10</w:t>
            </w:r>
          </w:p>
        </w:tc>
        <w:tc>
          <w:tcPr>
            <w:tcW w:w="900" w:type="dxa"/>
            <w:shd w:val="solid" w:color="FFFFFF" w:fill="auto"/>
            <w:vAlign w:val="center"/>
          </w:tcPr>
          <w:p w14:paraId="0B864A14" w14:textId="77777777" w:rsidR="001D664A" w:rsidRPr="009E64DF" w:rsidRDefault="001D664A" w:rsidP="007111E8">
            <w:pPr>
              <w:autoSpaceDE w:val="0"/>
              <w:autoSpaceDN w:val="0"/>
              <w:adjustRightInd w:val="0"/>
              <w:spacing w:after="0"/>
              <w:jc w:val="center"/>
            </w:pPr>
            <w:r w:rsidRPr="004B392B">
              <w:t>8.86</w:t>
            </w:r>
          </w:p>
        </w:tc>
        <w:tc>
          <w:tcPr>
            <w:tcW w:w="810" w:type="dxa"/>
            <w:shd w:val="solid" w:color="FFFFFF" w:fill="auto"/>
            <w:vAlign w:val="center"/>
          </w:tcPr>
          <w:p w14:paraId="39D4A1DB" w14:textId="77777777" w:rsidR="001D664A" w:rsidRPr="009E64DF" w:rsidRDefault="001D664A" w:rsidP="007111E8">
            <w:pPr>
              <w:autoSpaceDE w:val="0"/>
              <w:autoSpaceDN w:val="0"/>
              <w:adjustRightInd w:val="0"/>
              <w:spacing w:after="0"/>
              <w:jc w:val="center"/>
            </w:pPr>
            <w:r w:rsidRPr="004B392B">
              <w:t>10.13</w:t>
            </w:r>
          </w:p>
        </w:tc>
      </w:tr>
      <w:tr w:rsidR="001D664A" w:rsidRPr="00600885" w14:paraId="4CEE7ED7" w14:textId="77777777" w:rsidTr="001C69E3">
        <w:tc>
          <w:tcPr>
            <w:tcW w:w="750" w:type="dxa"/>
            <w:vMerge/>
            <w:shd w:val="solid" w:color="FFFFFF" w:fill="auto"/>
            <w:vAlign w:val="center"/>
          </w:tcPr>
          <w:p w14:paraId="4171FEE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D4D66C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D6D6964"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Restaurant</w:t>
            </w:r>
          </w:p>
        </w:tc>
        <w:tc>
          <w:tcPr>
            <w:tcW w:w="900" w:type="dxa"/>
            <w:shd w:val="solid" w:color="FFFFFF" w:fill="auto"/>
            <w:vAlign w:val="center"/>
          </w:tcPr>
          <w:p w14:paraId="5970ED87" w14:textId="77777777" w:rsidR="001D664A" w:rsidRPr="009E64DF" w:rsidRDefault="001D664A" w:rsidP="007111E8">
            <w:pPr>
              <w:autoSpaceDE w:val="0"/>
              <w:autoSpaceDN w:val="0"/>
              <w:adjustRightInd w:val="0"/>
              <w:spacing w:after="0"/>
              <w:jc w:val="center"/>
            </w:pPr>
            <w:r w:rsidRPr="004B392B">
              <w:t>11.34</w:t>
            </w:r>
          </w:p>
        </w:tc>
        <w:tc>
          <w:tcPr>
            <w:tcW w:w="810" w:type="dxa"/>
            <w:shd w:val="solid" w:color="FFFFFF" w:fill="auto"/>
            <w:vAlign w:val="center"/>
          </w:tcPr>
          <w:p w14:paraId="5C5549D4" w14:textId="77777777" w:rsidR="001D664A" w:rsidRPr="009E64DF" w:rsidRDefault="001D664A" w:rsidP="007111E8">
            <w:pPr>
              <w:autoSpaceDE w:val="0"/>
              <w:autoSpaceDN w:val="0"/>
              <w:adjustRightInd w:val="0"/>
              <w:spacing w:after="0"/>
              <w:jc w:val="center"/>
            </w:pPr>
            <w:r w:rsidRPr="004B392B">
              <w:t>11.38</w:t>
            </w:r>
          </w:p>
        </w:tc>
        <w:tc>
          <w:tcPr>
            <w:tcW w:w="990" w:type="dxa"/>
            <w:shd w:val="solid" w:color="FFFFFF" w:fill="auto"/>
            <w:vAlign w:val="center"/>
          </w:tcPr>
          <w:p w14:paraId="4EFE3889" w14:textId="77777777" w:rsidR="001D664A" w:rsidRPr="009E64DF" w:rsidRDefault="001D664A" w:rsidP="007111E8">
            <w:pPr>
              <w:autoSpaceDE w:val="0"/>
              <w:autoSpaceDN w:val="0"/>
              <w:adjustRightInd w:val="0"/>
              <w:spacing w:after="0"/>
              <w:jc w:val="center"/>
            </w:pPr>
            <w:r w:rsidRPr="004B392B">
              <w:t>10.21</w:t>
            </w:r>
          </w:p>
        </w:tc>
        <w:tc>
          <w:tcPr>
            <w:tcW w:w="900" w:type="dxa"/>
            <w:shd w:val="solid" w:color="FFFFFF" w:fill="auto"/>
            <w:vAlign w:val="center"/>
          </w:tcPr>
          <w:p w14:paraId="09CBB68A" w14:textId="77777777" w:rsidR="001D664A" w:rsidRPr="009E64DF" w:rsidRDefault="001D664A" w:rsidP="007111E8">
            <w:pPr>
              <w:autoSpaceDE w:val="0"/>
              <w:autoSpaceDN w:val="0"/>
              <w:adjustRightInd w:val="0"/>
              <w:spacing w:after="0"/>
              <w:jc w:val="center"/>
            </w:pPr>
            <w:r w:rsidRPr="004B392B">
              <w:t>7.73</w:t>
            </w:r>
          </w:p>
        </w:tc>
        <w:tc>
          <w:tcPr>
            <w:tcW w:w="810" w:type="dxa"/>
            <w:shd w:val="solid" w:color="FFFFFF" w:fill="auto"/>
            <w:vAlign w:val="center"/>
          </w:tcPr>
          <w:p w14:paraId="67268CA5" w14:textId="77777777" w:rsidR="001D664A" w:rsidRPr="009E64DF" w:rsidRDefault="001D664A" w:rsidP="007111E8">
            <w:pPr>
              <w:autoSpaceDE w:val="0"/>
              <w:autoSpaceDN w:val="0"/>
              <w:adjustRightInd w:val="0"/>
              <w:spacing w:after="0"/>
              <w:jc w:val="center"/>
            </w:pPr>
            <w:r w:rsidRPr="004B392B">
              <w:t>9.16</w:t>
            </w:r>
          </w:p>
        </w:tc>
      </w:tr>
      <w:tr w:rsidR="001D664A" w:rsidRPr="00600885" w14:paraId="1A3EB533" w14:textId="77777777" w:rsidTr="001C69E3">
        <w:tc>
          <w:tcPr>
            <w:tcW w:w="750" w:type="dxa"/>
            <w:vMerge/>
            <w:shd w:val="solid" w:color="FFFFFF" w:fill="auto"/>
            <w:vAlign w:val="center"/>
          </w:tcPr>
          <w:p w14:paraId="7484E355"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9121CE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6ECA36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Retail - Department Store</w:t>
            </w:r>
          </w:p>
        </w:tc>
        <w:tc>
          <w:tcPr>
            <w:tcW w:w="900" w:type="dxa"/>
            <w:shd w:val="solid" w:color="FFFFFF" w:fill="auto"/>
            <w:vAlign w:val="center"/>
          </w:tcPr>
          <w:p w14:paraId="2F45E1E4" w14:textId="77777777" w:rsidR="001D664A" w:rsidRPr="009E64DF" w:rsidRDefault="001D664A" w:rsidP="007111E8">
            <w:pPr>
              <w:autoSpaceDE w:val="0"/>
              <w:autoSpaceDN w:val="0"/>
              <w:adjustRightInd w:val="0"/>
              <w:spacing w:after="0"/>
              <w:jc w:val="center"/>
            </w:pPr>
            <w:r w:rsidRPr="004B392B">
              <w:t>11.69</w:t>
            </w:r>
          </w:p>
        </w:tc>
        <w:tc>
          <w:tcPr>
            <w:tcW w:w="810" w:type="dxa"/>
            <w:shd w:val="solid" w:color="FFFFFF" w:fill="auto"/>
            <w:vAlign w:val="center"/>
          </w:tcPr>
          <w:p w14:paraId="26F7AD23" w14:textId="77777777" w:rsidR="001D664A" w:rsidRPr="009E64DF" w:rsidRDefault="001D664A" w:rsidP="007111E8">
            <w:pPr>
              <w:autoSpaceDE w:val="0"/>
              <w:autoSpaceDN w:val="0"/>
              <w:adjustRightInd w:val="0"/>
              <w:spacing w:after="0"/>
              <w:jc w:val="center"/>
            </w:pPr>
            <w:r w:rsidRPr="004B392B">
              <w:t>10.74</w:t>
            </w:r>
          </w:p>
        </w:tc>
        <w:tc>
          <w:tcPr>
            <w:tcW w:w="990" w:type="dxa"/>
            <w:shd w:val="solid" w:color="FFFFFF" w:fill="auto"/>
            <w:vAlign w:val="center"/>
          </w:tcPr>
          <w:p w14:paraId="06B9F23B" w14:textId="77777777" w:rsidR="001D664A" w:rsidRPr="009E64DF" w:rsidRDefault="001D664A" w:rsidP="007111E8">
            <w:pPr>
              <w:autoSpaceDE w:val="0"/>
              <w:autoSpaceDN w:val="0"/>
              <w:adjustRightInd w:val="0"/>
              <w:spacing w:after="0"/>
              <w:jc w:val="center"/>
            </w:pPr>
            <w:r w:rsidRPr="004B392B">
              <w:t>10.08</w:t>
            </w:r>
          </w:p>
        </w:tc>
        <w:tc>
          <w:tcPr>
            <w:tcW w:w="900" w:type="dxa"/>
            <w:shd w:val="solid" w:color="FFFFFF" w:fill="auto"/>
            <w:vAlign w:val="center"/>
          </w:tcPr>
          <w:p w14:paraId="268E8519" w14:textId="77777777" w:rsidR="001D664A" w:rsidRPr="009E64DF" w:rsidRDefault="001D664A" w:rsidP="007111E8">
            <w:pPr>
              <w:autoSpaceDE w:val="0"/>
              <w:autoSpaceDN w:val="0"/>
              <w:adjustRightInd w:val="0"/>
              <w:spacing w:after="0"/>
              <w:jc w:val="center"/>
            </w:pPr>
            <w:r w:rsidRPr="004B392B">
              <w:t>6.56</w:t>
            </w:r>
          </w:p>
        </w:tc>
        <w:tc>
          <w:tcPr>
            <w:tcW w:w="810" w:type="dxa"/>
            <w:shd w:val="solid" w:color="FFFFFF" w:fill="auto"/>
            <w:vAlign w:val="center"/>
          </w:tcPr>
          <w:p w14:paraId="4494C462" w14:textId="77777777" w:rsidR="001D664A" w:rsidRPr="009E64DF" w:rsidRDefault="001D664A" w:rsidP="007111E8">
            <w:pPr>
              <w:autoSpaceDE w:val="0"/>
              <w:autoSpaceDN w:val="0"/>
              <w:adjustRightInd w:val="0"/>
              <w:spacing w:after="0"/>
              <w:jc w:val="center"/>
            </w:pPr>
            <w:r w:rsidRPr="004B392B">
              <w:t>7.48</w:t>
            </w:r>
          </w:p>
        </w:tc>
      </w:tr>
      <w:tr w:rsidR="001D664A" w:rsidRPr="00600885" w14:paraId="05EB2C53" w14:textId="77777777" w:rsidTr="001C69E3">
        <w:tc>
          <w:tcPr>
            <w:tcW w:w="750" w:type="dxa"/>
            <w:vMerge/>
            <w:shd w:val="solid" w:color="FFFFFF" w:fill="auto"/>
            <w:vAlign w:val="center"/>
          </w:tcPr>
          <w:p w14:paraId="72BA37F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6D01379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2BFC093"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Retail - Strip Mall</w:t>
            </w:r>
          </w:p>
        </w:tc>
        <w:tc>
          <w:tcPr>
            <w:tcW w:w="900" w:type="dxa"/>
            <w:shd w:val="solid" w:color="FFFFFF" w:fill="auto"/>
            <w:vAlign w:val="center"/>
          </w:tcPr>
          <w:p w14:paraId="714BC44E" w14:textId="77777777" w:rsidR="001D664A" w:rsidRPr="009E64DF" w:rsidRDefault="001D664A" w:rsidP="007111E8">
            <w:pPr>
              <w:autoSpaceDE w:val="0"/>
              <w:autoSpaceDN w:val="0"/>
              <w:adjustRightInd w:val="0"/>
              <w:spacing w:after="0"/>
              <w:jc w:val="center"/>
            </w:pPr>
            <w:r w:rsidRPr="004B392B">
              <w:t>11.19</w:t>
            </w:r>
          </w:p>
        </w:tc>
        <w:tc>
          <w:tcPr>
            <w:tcW w:w="810" w:type="dxa"/>
            <w:shd w:val="solid" w:color="FFFFFF" w:fill="auto"/>
            <w:vAlign w:val="center"/>
          </w:tcPr>
          <w:p w14:paraId="02B6DCAD" w14:textId="77777777" w:rsidR="001D664A" w:rsidRPr="009E64DF" w:rsidRDefault="001D664A" w:rsidP="007111E8">
            <w:pPr>
              <w:autoSpaceDE w:val="0"/>
              <w:autoSpaceDN w:val="0"/>
              <w:adjustRightInd w:val="0"/>
              <w:spacing w:after="0"/>
              <w:jc w:val="center"/>
            </w:pPr>
            <w:r w:rsidRPr="004B392B">
              <w:t>10.36</w:t>
            </w:r>
          </w:p>
        </w:tc>
        <w:tc>
          <w:tcPr>
            <w:tcW w:w="990" w:type="dxa"/>
            <w:shd w:val="solid" w:color="FFFFFF" w:fill="auto"/>
            <w:vAlign w:val="center"/>
          </w:tcPr>
          <w:p w14:paraId="3C3C8189" w14:textId="77777777" w:rsidR="001D664A" w:rsidRPr="009E64DF" w:rsidRDefault="001D664A" w:rsidP="007111E8">
            <w:pPr>
              <w:autoSpaceDE w:val="0"/>
              <w:autoSpaceDN w:val="0"/>
              <w:adjustRightInd w:val="0"/>
              <w:spacing w:after="0"/>
              <w:jc w:val="center"/>
            </w:pPr>
            <w:r w:rsidRPr="004B392B">
              <w:t>9.15</w:t>
            </w:r>
          </w:p>
        </w:tc>
        <w:tc>
          <w:tcPr>
            <w:tcW w:w="900" w:type="dxa"/>
            <w:shd w:val="solid" w:color="FFFFFF" w:fill="auto"/>
            <w:vAlign w:val="center"/>
          </w:tcPr>
          <w:p w14:paraId="78423072" w14:textId="77777777" w:rsidR="001D664A" w:rsidRPr="009E64DF" w:rsidRDefault="001D664A" w:rsidP="007111E8">
            <w:pPr>
              <w:autoSpaceDE w:val="0"/>
              <w:autoSpaceDN w:val="0"/>
              <w:adjustRightInd w:val="0"/>
              <w:spacing w:after="0"/>
              <w:jc w:val="center"/>
            </w:pPr>
            <w:r w:rsidRPr="004B392B">
              <w:t>6.31</w:t>
            </w:r>
          </w:p>
        </w:tc>
        <w:tc>
          <w:tcPr>
            <w:tcW w:w="810" w:type="dxa"/>
            <w:shd w:val="solid" w:color="FFFFFF" w:fill="auto"/>
            <w:vAlign w:val="center"/>
          </w:tcPr>
          <w:p w14:paraId="1E4987CB" w14:textId="77777777" w:rsidR="001D664A" w:rsidRPr="009E64DF" w:rsidRDefault="001D664A" w:rsidP="007111E8">
            <w:pPr>
              <w:autoSpaceDE w:val="0"/>
              <w:autoSpaceDN w:val="0"/>
              <w:adjustRightInd w:val="0"/>
              <w:spacing w:after="0"/>
              <w:jc w:val="center"/>
            </w:pPr>
            <w:r w:rsidRPr="004B392B">
              <w:t>6.80</w:t>
            </w:r>
          </w:p>
        </w:tc>
      </w:tr>
      <w:tr w:rsidR="001D664A" w:rsidRPr="00600885" w14:paraId="7D249950" w14:textId="77777777" w:rsidTr="001C69E3">
        <w:tc>
          <w:tcPr>
            <w:tcW w:w="750" w:type="dxa"/>
            <w:vMerge/>
            <w:shd w:val="solid" w:color="FFFFFF" w:fill="auto"/>
            <w:vAlign w:val="center"/>
          </w:tcPr>
          <w:p w14:paraId="2A101AC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6DF5D9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2155C65"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Warehouse</w:t>
            </w:r>
          </w:p>
        </w:tc>
        <w:tc>
          <w:tcPr>
            <w:tcW w:w="900" w:type="dxa"/>
            <w:shd w:val="solid" w:color="FFFFFF" w:fill="auto"/>
            <w:vAlign w:val="center"/>
          </w:tcPr>
          <w:p w14:paraId="08864492" w14:textId="77777777" w:rsidR="001D664A" w:rsidRPr="009E64DF" w:rsidRDefault="001D664A" w:rsidP="007111E8">
            <w:pPr>
              <w:autoSpaceDE w:val="0"/>
              <w:autoSpaceDN w:val="0"/>
              <w:adjustRightInd w:val="0"/>
              <w:spacing w:after="0"/>
              <w:jc w:val="center"/>
            </w:pPr>
            <w:r w:rsidRPr="004B392B">
              <w:t>12.23</w:t>
            </w:r>
          </w:p>
        </w:tc>
        <w:tc>
          <w:tcPr>
            <w:tcW w:w="810" w:type="dxa"/>
            <w:shd w:val="solid" w:color="FFFFFF" w:fill="auto"/>
            <w:vAlign w:val="center"/>
          </w:tcPr>
          <w:p w14:paraId="22013929" w14:textId="77777777" w:rsidR="001D664A" w:rsidRPr="009E64DF" w:rsidRDefault="001D664A" w:rsidP="007111E8">
            <w:pPr>
              <w:autoSpaceDE w:val="0"/>
              <w:autoSpaceDN w:val="0"/>
              <w:adjustRightInd w:val="0"/>
              <w:spacing w:after="0"/>
              <w:jc w:val="center"/>
            </w:pPr>
            <w:r w:rsidRPr="004B392B">
              <w:t>11.40</w:t>
            </w:r>
          </w:p>
        </w:tc>
        <w:tc>
          <w:tcPr>
            <w:tcW w:w="990" w:type="dxa"/>
            <w:shd w:val="solid" w:color="FFFFFF" w:fill="auto"/>
            <w:vAlign w:val="center"/>
          </w:tcPr>
          <w:p w14:paraId="23FA9322" w14:textId="77777777" w:rsidR="001D664A" w:rsidRPr="009E64DF" w:rsidRDefault="001D664A" w:rsidP="007111E8">
            <w:pPr>
              <w:autoSpaceDE w:val="0"/>
              <w:autoSpaceDN w:val="0"/>
              <w:adjustRightInd w:val="0"/>
              <w:spacing w:after="0"/>
              <w:jc w:val="center"/>
            </w:pPr>
            <w:r w:rsidRPr="004B392B">
              <w:t>11.77</w:t>
            </w:r>
          </w:p>
        </w:tc>
        <w:tc>
          <w:tcPr>
            <w:tcW w:w="900" w:type="dxa"/>
            <w:shd w:val="solid" w:color="FFFFFF" w:fill="auto"/>
            <w:vAlign w:val="center"/>
          </w:tcPr>
          <w:p w14:paraId="5EEB4140" w14:textId="77777777" w:rsidR="001D664A" w:rsidRPr="009E64DF" w:rsidRDefault="001D664A" w:rsidP="007111E8">
            <w:pPr>
              <w:autoSpaceDE w:val="0"/>
              <w:autoSpaceDN w:val="0"/>
              <w:adjustRightInd w:val="0"/>
              <w:spacing w:after="0"/>
              <w:jc w:val="center"/>
            </w:pPr>
            <w:r w:rsidRPr="004B392B">
              <w:t>7.35</w:t>
            </w:r>
          </w:p>
        </w:tc>
        <w:tc>
          <w:tcPr>
            <w:tcW w:w="810" w:type="dxa"/>
            <w:shd w:val="solid" w:color="FFFFFF" w:fill="auto"/>
            <w:vAlign w:val="center"/>
          </w:tcPr>
          <w:p w14:paraId="023317CC" w14:textId="77777777" w:rsidR="001D664A" w:rsidRPr="009E64DF" w:rsidRDefault="001D664A" w:rsidP="007111E8">
            <w:pPr>
              <w:autoSpaceDE w:val="0"/>
              <w:autoSpaceDN w:val="0"/>
              <w:adjustRightInd w:val="0"/>
              <w:spacing w:after="0"/>
              <w:jc w:val="center"/>
            </w:pPr>
            <w:r w:rsidRPr="004B392B">
              <w:t>9.05</w:t>
            </w:r>
          </w:p>
        </w:tc>
      </w:tr>
      <w:tr w:rsidR="001D664A" w:rsidRPr="00600885" w14:paraId="4E3B64A2" w14:textId="77777777" w:rsidTr="001C69E3">
        <w:tc>
          <w:tcPr>
            <w:tcW w:w="750" w:type="dxa"/>
            <w:vMerge/>
            <w:shd w:val="solid" w:color="FFFFFF" w:fill="auto"/>
            <w:vAlign w:val="center"/>
          </w:tcPr>
          <w:p w14:paraId="001A98B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761584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0C83A32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C45374">
              <w:t>Unknown</w:t>
            </w:r>
          </w:p>
        </w:tc>
        <w:tc>
          <w:tcPr>
            <w:tcW w:w="900" w:type="dxa"/>
            <w:shd w:val="solid" w:color="FFFFFF" w:fill="auto"/>
            <w:vAlign w:val="center"/>
          </w:tcPr>
          <w:p w14:paraId="3117332B" w14:textId="77777777" w:rsidR="001D664A" w:rsidRPr="009E64DF" w:rsidRDefault="001D664A" w:rsidP="007111E8">
            <w:pPr>
              <w:autoSpaceDE w:val="0"/>
              <w:autoSpaceDN w:val="0"/>
              <w:adjustRightInd w:val="0"/>
              <w:spacing w:after="0"/>
              <w:jc w:val="center"/>
            </w:pPr>
            <w:r w:rsidRPr="004B392B">
              <w:t>13.05</w:t>
            </w:r>
          </w:p>
        </w:tc>
        <w:tc>
          <w:tcPr>
            <w:tcW w:w="810" w:type="dxa"/>
            <w:shd w:val="solid" w:color="FFFFFF" w:fill="auto"/>
            <w:vAlign w:val="center"/>
          </w:tcPr>
          <w:p w14:paraId="6212CB65" w14:textId="77777777" w:rsidR="001D664A" w:rsidRPr="009E64DF" w:rsidRDefault="001D664A" w:rsidP="007111E8">
            <w:pPr>
              <w:autoSpaceDE w:val="0"/>
              <w:autoSpaceDN w:val="0"/>
              <w:adjustRightInd w:val="0"/>
              <w:spacing w:after="0"/>
              <w:jc w:val="center"/>
            </w:pPr>
            <w:r w:rsidRPr="004B392B">
              <w:t>12.93</w:t>
            </w:r>
          </w:p>
        </w:tc>
        <w:tc>
          <w:tcPr>
            <w:tcW w:w="990" w:type="dxa"/>
            <w:shd w:val="solid" w:color="FFFFFF" w:fill="auto"/>
            <w:vAlign w:val="center"/>
          </w:tcPr>
          <w:p w14:paraId="0611DEC0" w14:textId="77777777" w:rsidR="001D664A" w:rsidRPr="009E64DF" w:rsidRDefault="001D664A" w:rsidP="007111E8">
            <w:pPr>
              <w:autoSpaceDE w:val="0"/>
              <w:autoSpaceDN w:val="0"/>
              <w:adjustRightInd w:val="0"/>
              <w:spacing w:after="0"/>
              <w:jc w:val="center"/>
            </w:pPr>
            <w:r w:rsidRPr="004B392B">
              <w:t>11.50</w:t>
            </w:r>
          </w:p>
        </w:tc>
        <w:tc>
          <w:tcPr>
            <w:tcW w:w="900" w:type="dxa"/>
            <w:shd w:val="solid" w:color="FFFFFF" w:fill="auto"/>
            <w:vAlign w:val="center"/>
          </w:tcPr>
          <w:p w14:paraId="769B254B" w14:textId="77777777" w:rsidR="001D664A" w:rsidRPr="009E64DF" w:rsidRDefault="001D664A" w:rsidP="007111E8">
            <w:pPr>
              <w:autoSpaceDE w:val="0"/>
              <w:autoSpaceDN w:val="0"/>
              <w:adjustRightInd w:val="0"/>
              <w:spacing w:after="0"/>
              <w:jc w:val="center"/>
            </w:pPr>
            <w:r w:rsidRPr="004B392B">
              <w:t>8.25</w:t>
            </w:r>
          </w:p>
        </w:tc>
        <w:tc>
          <w:tcPr>
            <w:tcW w:w="810" w:type="dxa"/>
            <w:shd w:val="solid" w:color="FFFFFF" w:fill="auto"/>
            <w:vAlign w:val="center"/>
          </w:tcPr>
          <w:p w14:paraId="38F29B44" w14:textId="77777777" w:rsidR="001D664A" w:rsidRPr="009E64DF" w:rsidRDefault="001D664A" w:rsidP="007111E8">
            <w:pPr>
              <w:autoSpaceDE w:val="0"/>
              <w:autoSpaceDN w:val="0"/>
              <w:adjustRightInd w:val="0"/>
              <w:spacing w:after="0"/>
              <w:jc w:val="center"/>
            </w:pPr>
            <w:r w:rsidRPr="004B392B">
              <w:t>9.57</w:t>
            </w:r>
          </w:p>
        </w:tc>
      </w:tr>
      <w:tr w:rsidR="001D664A" w:rsidRPr="00600885" w14:paraId="54328339" w14:textId="77777777" w:rsidTr="001C69E3">
        <w:tc>
          <w:tcPr>
            <w:tcW w:w="750" w:type="dxa"/>
            <w:vMerge/>
            <w:shd w:val="solid" w:color="FFFFFF" w:fill="auto"/>
            <w:vAlign w:val="center"/>
          </w:tcPr>
          <w:p w14:paraId="5790680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shd w:val="solid" w:color="FFFFFF" w:fill="auto"/>
            <w:vAlign w:val="center"/>
          </w:tcPr>
          <w:p w14:paraId="59F3B1D4"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LP Steam</w:t>
            </w:r>
          </w:p>
        </w:tc>
        <w:tc>
          <w:tcPr>
            <w:tcW w:w="2700" w:type="dxa"/>
            <w:vAlign w:val="center"/>
          </w:tcPr>
          <w:p w14:paraId="74F9F152"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 xml:space="preserve">All buildings, Recirculation heating season only </w:t>
            </w:r>
            <w:r w:rsidRPr="004B392B">
              <w:rPr>
                <w:rFonts w:cstheme="minorHAnsi"/>
                <w:color w:val="000000"/>
                <w:sz w:val="18"/>
                <w:szCs w:val="18"/>
              </w:rPr>
              <w:t>(Hours below 55F)</w:t>
            </w:r>
          </w:p>
        </w:tc>
        <w:tc>
          <w:tcPr>
            <w:tcW w:w="900" w:type="dxa"/>
            <w:shd w:val="solid" w:color="FFFFFF" w:fill="auto"/>
            <w:vAlign w:val="center"/>
          </w:tcPr>
          <w:p w14:paraId="33ABD8CA" w14:textId="77777777" w:rsidR="001D664A" w:rsidRPr="009E64DF" w:rsidRDefault="001D664A" w:rsidP="007111E8">
            <w:pPr>
              <w:autoSpaceDE w:val="0"/>
              <w:autoSpaceDN w:val="0"/>
              <w:adjustRightInd w:val="0"/>
              <w:spacing w:after="0"/>
              <w:jc w:val="center"/>
            </w:pPr>
            <w:r w:rsidRPr="009E64DF">
              <w:t>42.33</w:t>
            </w:r>
          </w:p>
        </w:tc>
        <w:tc>
          <w:tcPr>
            <w:tcW w:w="810" w:type="dxa"/>
            <w:shd w:val="solid" w:color="FFFFFF" w:fill="auto"/>
            <w:vAlign w:val="center"/>
          </w:tcPr>
          <w:p w14:paraId="62A89CEA" w14:textId="77777777" w:rsidR="001D664A" w:rsidRPr="009E64DF" w:rsidRDefault="001D664A" w:rsidP="007111E8">
            <w:pPr>
              <w:autoSpaceDE w:val="0"/>
              <w:autoSpaceDN w:val="0"/>
              <w:adjustRightInd w:val="0"/>
              <w:spacing w:after="0"/>
              <w:jc w:val="center"/>
            </w:pPr>
            <w:r w:rsidRPr="009E64DF">
              <w:t>41.69</w:t>
            </w:r>
          </w:p>
        </w:tc>
        <w:tc>
          <w:tcPr>
            <w:tcW w:w="990" w:type="dxa"/>
            <w:shd w:val="solid" w:color="FFFFFF" w:fill="auto"/>
            <w:vAlign w:val="center"/>
          </w:tcPr>
          <w:p w14:paraId="7998AD8C" w14:textId="77777777" w:rsidR="001D664A" w:rsidRPr="009E64DF" w:rsidRDefault="001D664A" w:rsidP="007111E8">
            <w:pPr>
              <w:autoSpaceDE w:val="0"/>
              <w:autoSpaceDN w:val="0"/>
              <w:adjustRightInd w:val="0"/>
              <w:spacing w:after="0"/>
              <w:jc w:val="center"/>
            </w:pPr>
            <w:r w:rsidRPr="009E64DF">
              <w:t>37.76</w:t>
            </w:r>
          </w:p>
        </w:tc>
        <w:tc>
          <w:tcPr>
            <w:tcW w:w="900" w:type="dxa"/>
            <w:shd w:val="solid" w:color="FFFFFF" w:fill="auto"/>
            <w:vAlign w:val="center"/>
          </w:tcPr>
          <w:p w14:paraId="7146CD51" w14:textId="77777777" w:rsidR="001D664A" w:rsidRPr="009E64DF" w:rsidRDefault="001D664A" w:rsidP="007111E8">
            <w:pPr>
              <w:autoSpaceDE w:val="0"/>
              <w:autoSpaceDN w:val="0"/>
              <w:adjustRightInd w:val="0"/>
              <w:spacing w:after="0"/>
              <w:jc w:val="center"/>
            </w:pPr>
            <w:r w:rsidRPr="009E64DF">
              <w:t>33.78</w:t>
            </w:r>
          </w:p>
        </w:tc>
        <w:tc>
          <w:tcPr>
            <w:tcW w:w="810" w:type="dxa"/>
            <w:shd w:val="solid" w:color="FFFFFF" w:fill="auto"/>
            <w:vAlign w:val="center"/>
          </w:tcPr>
          <w:p w14:paraId="443F8733" w14:textId="77777777" w:rsidR="001D664A" w:rsidRPr="009E64DF" w:rsidRDefault="001D664A" w:rsidP="007111E8">
            <w:pPr>
              <w:autoSpaceDE w:val="0"/>
              <w:autoSpaceDN w:val="0"/>
              <w:adjustRightInd w:val="0"/>
              <w:spacing w:after="0"/>
              <w:jc w:val="center"/>
            </w:pPr>
            <w:r w:rsidRPr="009E64DF">
              <w:t>34.86</w:t>
            </w:r>
          </w:p>
        </w:tc>
      </w:tr>
      <w:tr w:rsidR="001D664A" w:rsidRPr="00600885" w14:paraId="19C4227C" w14:textId="77777777" w:rsidTr="001C69E3">
        <w:tc>
          <w:tcPr>
            <w:tcW w:w="750" w:type="dxa"/>
            <w:vMerge/>
            <w:shd w:val="solid" w:color="FFFFFF" w:fill="auto"/>
            <w:vAlign w:val="center"/>
          </w:tcPr>
          <w:p w14:paraId="30E0F76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shd w:val="solid" w:color="FFFFFF" w:fill="auto"/>
            <w:vAlign w:val="center"/>
          </w:tcPr>
          <w:p w14:paraId="4180E2A5"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LP Steam</w:t>
            </w:r>
          </w:p>
        </w:tc>
        <w:tc>
          <w:tcPr>
            <w:tcW w:w="2700" w:type="dxa"/>
            <w:vAlign w:val="center"/>
          </w:tcPr>
          <w:p w14:paraId="0883A9D0"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 xml:space="preserve">All buildings, Recirculation year round </w:t>
            </w:r>
            <w:r w:rsidRPr="004B392B">
              <w:rPr>
                <w:rFonts w:cstheme="minorHAnsi"/>
                <w:color w:val="000000"/>
                <w:sz w:val="18"/>
                <w:szCs w:val="18"/>
              </w:rPr>
              <w:t>(All hours)</w:t>
            </w:r>
          </w:p>
        </w:tc>
        <w:tc>
          <w:tcPr>
            <w:tcW w:w="900" w:type="dxa"/>
            <w:shd w:val="solid" w:color="FFFFFF" w:fill="auto"/>
            <w:vAlign w:val="center"/>
          </w:tcPr>
          <w:p w14:paraId="3E164A2F" w14:textId="77777777" w:rsidR="001D664A" w:rsidRPr="009E64DF" w:rsidRDefault="001D664A" w:rsidP="007111E8">
            <w:pPr>
              <w:autoSpaceDE w:val="0"/>
              <w:autoSpaceDN w:val="0"/>
              <w:adjustRightInd w:val="0"/>
              <w:spacing w:after="0"/>
              <w:jc w:val="center"/>
            </w:pPr>
            <w:r w:rsidRPr="009E64DF">
              <w:t>73.59</w:t>
            </w:r>
          </w:p>
        </w:tc>
        <w:tc>
          <w:tcPr>
            <w:tcW w:w="810" w:type="dxa"/>
            <w:shd w:val="solid" w:color="FFFFFF" w:fill="auto"/>
            <w:vAlign w:val="center"/>
          </w:tcPr>
          <w:p w14:paraId="7828BAB2" w14:textId="77777777" w:rsidR="001D664A" w:rsidRPr="009E64DF" w:rsidRDefault="001D664A" w:rsidP="007111E8">
            <w:pPr>
              <w:autoSpaceDE w:val="0"/>
              <w:autoSpaceDN w:val="0"/>
              <w:adjustRightInd w:val="0"/>
              <w:spacing w:after="0"/>
              <w:jc w:val="center"/>
            </w:pPr>
            <w:r w:rsidRPr="009E64DF">
              <w:t>73.59</w:t>
            </w:r>
          </w:p>
        </w:tc>
        <w:tc>
          <w:tcPr>
            <w:tcW w:w="990" w:type="dxa"/>
            <w:shd w:val="solid" w:color="FFFFFF" w:fill="auto"/>
            <w:vAlign w:val="center"/>
          </w:tcPr>
          <w:p w14:paraId="4D8F45C2" w14:textId="77777777" w:rsidR="001D664A" w:rsidRPr="009E64DF" w:rsidRDefault="001D664A" w:rsidP="007111E8">
            <w:pPr>
              <w:autoSpaceDE w:val="0"/>
              <w:autoSpaceDN w:val="0"/>
              <w:adjustRightInd w:val="0"/>
              <w:spacing w:after="0"/>
              <w:jc w:val="center"/>
            </w:pPr>
            <w:r w:rsidRPr="009E64DF">
              <w:t>73.59</w:t>
            </w:r>
          </w:p>
        </w:tc>
        <w:tc>
          <w:tcPr>
            <w:tcW w:w="900" w:type="dxa"/>
            <w:shd w:val="solid" w:color="FFFFFF" w:fill="auto"/>
            <w:vAlign w:val="center"/>
          </w:tcPr>
          <w:p w14:paraId="0C741080" w14:textId="77777777" w:rsidR="001D664A" w:rsidRPr="009E64DF" w:rsidRDefault="001D664A" w:rsidP="007111E8">
            <w:pPr>
              <w:autoSpaceDE w:val="0"/>
              <w:autoSpaceDN w:val="0"/>
              <w:adjustRightInd w:val="0"/>
              <w:spacing w:after="0"/>
              <w:jc w:val="center"/>
            </w:pPr>
            <w:r w:rsidRPr="009E64DF">
              <w:t>73.59</w:t>
            </w:r>
          </w:p>
        </w:tc>
        <w:tc>
          <w:tcPr>
            <w:tcW w:w="810" w:type="dxa"/>
            <w:shd w:val="solid" w:color="FFFFFF" w:fill="auto"/>
            <w:vAlign w:val="center"/>
          </w:tcPr>
          <w:p w14:paraId="5BA9BCFD" w14:textId="77777777" w:rsidR="001D664A" w:rsidRPr="009E64DF" w:rsidRDefault="001D664A" w:rsidP="007111E8">
            <w:pPr>
              <w:autoSpaceDE w:val="0"/>
              <w:autoSpaceDN w:val="0"/>
              <w:adjustRightInd w:val="0"/>
              <w:spacing w:after="0"/>
              <w:jc w:val="center"/>
            </w:pPr>
            <w:r w:rsidRPr="009E64DF">
              <w:t>73.59</w:t>
            </w:r>
          </w:p>
        </w:tc>
      </w:tr>
      <w:tr w:rsidR="001D664A" w:rsidRPr="00600885" w14:paraId="643A6BBC" w14:textId="77777777" w:rsidTr="001C69E3">
        <w:tc>
          <w:tcPr>
            <w:tcW w:w="750" w:type="dxa"/>
            <w:vMerge/>
            <w:shd w:val="solid" w:color="FFFFFF" w:fill="auto"/>
            <w:vAlign w:val="center"/>
          </w:tcPr>
          <w:p w14:paraId="146BAA1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val="restart"/>
            <w:shd w:val="solid" w:color="FFFFFF" w:fill="auto"/>
            <w:vAlign w:val="center"/>
          </w:tcPr>
          <w:p w14:paraId="0169134B" w14:textId="77777777" w:rsidR="001D664A" w:rsidRPr="009E64DF" w:rsidRDefault="001D664A" w:rsidP="007111E8">
            <w:pPr>
              <w:autoSpaceDE w:val="0"/>
              <w:autoSpaceDN w:val="0"/>
              <w:spacing w:after="0"/>
              <w:jc w:val="center"/>
              <w:rPr>
                <w:rFonts w:cstheme="minorHAnsi"/>
                <w:color w:val="000000"/>
                <w:sz w:val="18"/>
                <w:szCs w:val="18"/>
              </w:rPr>
            </w:pPr>
            <w:r w:rsidRPr="009E64DF">
              <w:rPr>
                <w:rFonts w:cstheme="minorHAnsi"/>
                <w:color w:val="000000"/>
                <w:sz w:val="18"/>
                <w:szCs w:val="18"/>
              </w:rPr>
              <w:t>HP Steam – non-recirculation</w:t>
            </w:r>
          </w:p>
        </w:tc>
        <w:tc>
          <w:tcPr>
            <w:tcW w:w="2700" w:type="dxa"/>
            <w:vAlign w:val="center"/>
          </w:tcPr>
          <w:p w14:paraId="3715DD0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Assembly</w:t>
            </w:r>
          </w:p>
        </w:tc>
        <w:tc>
          <w:tcPr>
            <w:tcW w:w="900" w:type="dxa"/>
            <w:shd w:val="solid" w:color="FFFFFF" w:fill="auto"/>
            <w:vAlign w:val="center"/>
          </w:tcPr>
          <w:p w14:paraId="5CCDBCB2" w14:textId="77777777" w:rsidR="001D664A" w:rsidRPr="009E64DF" w:rsidRDefault="001D664A" w:rsidP="007111E8">
            <w:pPr>
              <w:autoSpaceDE w:val="0"/>
              <w:autoSpaceDN w:val="0"/>
              <w:adjustRightInd w:val="0"/>
              <w:spacing w:after="0"/>
              <w:jc w:val="center"/>
            </w:pPr>
            <w:r w:rsidRPr="009E64DF">
              <w:t>23.24</w:t>
            </w:r>
          </w:p>
        </w:tc>
        <w:tc>
          <w:tcPr>
            <w:tcW w:w="810" w:type="dxa"/>
            <w:shd w:val="solid" w:color="FFFFFF" w:fill="auto"/>
            <w:vAlign w:val="center"/>
          </w:tcPr>
          <w:p w14:paraId="5BCCEBD4" w14:textId="77777777" w:rsidR="001D664A" w:rsidRPr="009E64DF" w:rsidRDefault="001D664A" w:rsidP="007111E8">
            <w:pPr>
              <w:autoSpaceDE w:val="0"/>
              <w:autoSpaceDN w:val="0"/>
              <w:adjustRightInd w:val="0"/>
              <w:spacing w:after="0"/>
              <w:jc w:val="center"/>
            </w:pPr>
            <w:r w:rsidRPr="004B392B">
              <w:t>23.81</w:t>
            </w:r>
          </w:p>
        </w:tc>
        <w:tc>
          <w:tcPr>
            <w:tcW w:w="990" w:type="dxa"/>
            <w:shd w:val="solid" w:color="FFFFFF" w:fill="auto"/>
            <w:vAlign w:val="center"/>
          </w:tcPr>
          <w:p w14:paraId="5F8004D2" w14:textId="77777777" w:rsidR="001D664A" w:rsidRPr="009E64DF" w:rsidRDefault="001D664A" w:rsidP="007111E8">
            <w:pPr>
              <w:autoSpaceDE w:val="0"/>
              <w:autoSpaceDN w:val="0"/>
              <w:adjustRightInd w:val="0"/>
              <w:spacing w:after="0"/>
              <w:jc w:val="center"/>
            </w:pPr>
            <w:r w:rsidRPr="004B392B">
              <w:t>21.26</w:t>
            </w:r>
          </w:p>
        </w:tc>
        <w:tc>
          <w:tcPr>
            <w:tcW w:w="900" w:type="dxa"/>
            <w:shd w:val="solid" w:color="FFFFFF" w:fill="auto"/>
            <w:vAlign w:val="center"/>
          </w:tcPr>
          <w:p w14:paraId="4D45E034" w14:textId="77777777" w:rsidR="001D664A" w:rsidRPr="009E64DF" w:rsidRDefault="001D664A" w:rsidP="007111E8">
            <w:pPr>
              <w:autoSpaceDE w:val="0"/>
              <w:autoSpaceDN w:val="0"/>
              <w:adjustRightInd w:val="0"/>
              <w:spacing w:after="0"/>
              <w:jc w:val="center"/>
            </w:pPr>
            <w:r w:rsidRPr="004B392B">
              <w:t>14.16</w:t>
            </w:r>
          </w:p>
        </w:tc>
        <w:tc>
          <w:tcPr>
            <w:tcW w:w="810" w:type="dxa"/>
            <w:shd w:val="solid" w:color="FFFFFF" w:fill="auto"/>
            <w:vAlign w:val="center"/>
          </w:tcPr>
          <w:p w14:paraId="0CB704A8" w14:textId="77777777" w:rsidR="001D664A" w:rsidRPr="009E64DF" w:rsidRDefault="001D664A" w:rsidP="007111E8">
            <w:pPr>
              <w:autoSpaceDE w:val="0"/>
              <w:autoSpaceDN w:val="0"/>
              <w:adjustRightInd w:val="0"/>
              <w:spacing w:after="0"/>
              <w:jc w:val="center"/>
            </w:pPr>
            <w:r w:rsidRPr="004B392B">
              <w:t>21.70</w:t>
            </w:r>
          </w:p>
        </w:tc>
      </w:tr>
      <w:tr w:rsidR="001D664A" w:rsidRPr="00600885" w14:paraId="22066388" w14:textId="77777777" w:rsidTr="001C69E3">
        <w:tc>
          <w:tcPr>
            <w:tcW w:w="750" w:type="dxa"/>
            <w:vMerge/>
            <w:shd w:val="solid" w:color="FFFFFF" w:fill="auto"/>
            <w:vAlign w:val="center"/>
          </w:tcPr>
          <w:p w14:paraId="3043E8C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8471B0D"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1AE59100"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Assisted Living</w:t>
            </w:r>
          </w:p>
        </w:tc>
        <w:tc>
          <w:tcPr>
            <w:tcW w:w="900" w:type="dxa"/>
            <w:shd w:val="solid" w:color="FFFFFF" w:fill="auto"/>
            <w:vAlign w:val="center"/>
          </w:tcPr>
          <w:p w14:paraId="73F86737" w14:textId="77777777" w:rsidR="001D664A" w:rsidRPr="009E64DF" w:rsidRDefault="001D664A" w:rsidP="007111E8">
            <w:pPr>
              <w:autoSpaceDE w:val="0"/>
              <w:autoSpaceDN w:val="0"/>
              <w:adjustRightInd w:val="0"/>
              <w:spacing w:after="0"/>
              <w:jc w:val="center"/>
            </w:pPr>
            <w:r w:rsidRPr="009E64DF">
              <w:t>21.89</w:t>
            </w:r>
          </w:p>
        </w:tc>
        <w:tc>
          <w:tcPr>
            <w:tcW w:w="810" w:type="dxa"/>
            <w:shd w:val="solid" w:color="FFFFFF" w:fill="auto"/>
            <w:vAlign w:val="center"/>
          </w:tcPr>
          <w:p w14:paraId="1B9CAE5B" w14:textId="77777777" w:rsidR="001D664A" w:rsidRPr="009E64DF" w:rsidRDefault="001D664A" w:rsidP="007111E8">
            <w:pPr>
              <w:autoSpaceDE w:val="0"/>
              <w:autoSpaceDN w:val="0"/>
              <w:adjustRightInd w:val="0"/>
              <w:spacing w:after="0"/>
              <w:jc w:val="center"/>
            </w:pPr>
            <w:r w:rsidRPr="004B392B">
              <w:t>21.40</w:t>
            </w:r>
          </w:p>
        </w:tc>
        <w:tc>
          <w:tcPr>
            <w:tcW w:w="990" w:type="dxa"/>
            <w:shd w:val="solid" w:color="FFFFFF" w:fill="auto"/>
            <w:vAlign w:val="center"/>
          </w:tcPr>
          <w:p w14:paraId="64D998D2" w14:textId="77777777" w:rsidR="001D664A" w:rsidRPr="009E64DF" w:rsidRDefault="001D664A" w:rsidP="007111E8">
            <w:pPr>
              <w:autoSpaceDE w:val="0"/>
              <w:autoSpaceDN w:val="0"/>
              <w:adjustRightInd w:val="0"/>
              <w:spacing w:after="0"/>
              <w:jc w:val="center"/>
            </w:pPr>
            <w:r w:rsidRPr="004B392B">
              <w:t>18.80</w:t>
            </w:r>
          </w:p>
        </w:tc>
        <w:tc>
          <w:tcPr>
            <w:tcW w:w="900" w:type="dxa"/>
            <w:shd w:val="solid" w:color="FFFFFF" w:fill="auto"/>
            <w:vAlign w:val="center"/>
          </w:tcPr>
          <w:p w14:paraId="0AC8A03C" w14:textId="77777777" w:rsidR="001D664A" w:rsidRPr="009E64DF" w:rsidRDefault="001D664A" w:rsidP="007111E8">
            <w:pPr>
              <w:autoSpaceDE w:val="0"/>
              <w:autoSpaceDN w:val="0"/>
              <w:adjustRightInd w:val="0"/>
              <w:spacing w:after="0"/>
              <w:jc w:val="center"/>
            </w:pPr>
            <w:r w:rsidRPr="004B392B">
              <w:t>13.82</w:t>
            </w:r>
          </w:p>
        </w:tc>
        <w:tc>
          <w:tcPr>
            <w:tcW w:w="810" w:type="dxa"/>
            <w:shd w:val="solid" w:color="FFFFFF" w:fill="auto"/>
            <w:vAlign w:val="center"/>
          </w:tcPr>
          <w:p w14:paraId="4DB7DF82" w14:textId="77777777" w:rsidR="001D664A" w:rsidRPr="009E64DF" w:rsidRDefault="001D664A" w:rsidP="007111E8">
            <w:pPr>
              <w:autoSpaceDE w:val="0"/>
              <w:autoSpaceDN w:val="0"/>
              <w:adjustRightInd w:val="0"/>
              <w:spacing w:after="0"/>
              <w:jc w:val="center"/>
            </w:pPr>
            <w:r w:rsidRPr="004B392B">
              <w:t>16.61</w:t>
            </w:r>
          </w:p>
        </w:tc>
      </w:tr>
      <w:tr w:rsidR="001D664A" w:rsidRPr="00600885" w14:paraId="78E68C7F" w14:textId="77777777" w:rsidTr="001C69E3">
        <w:tc>
          <w:tcPr>
            <w:tcW w:w="750" w:type="dxa"/>
            <w:vMerge/>
            <w:shd w:val="solid" w:color="FFFFFF" w:fill="auto"/>
            <w:vAlign w:val="center"/>
          </w:tcPr>
          <w:p w14:paraId="6A25220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D98887F"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4FB92AF4"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College</w:t>
            </w:r>
          </w:p>
        </w:tc>
        <w:tc>
          <w:tcPr>
            <w:tcW w:w="900" w:type="dxa"/>
            <w:shd w:val="solid" w:color="FFFFFF" w:fill="auto"/>
            <w:vAlign w:val="center"/>
          </w:tcPr>
          <w:p w14:paraId="0DB1C309" w14:textId="77777777" w:rsidR="001D664A" w:rsidRPr="009E64DF" w:rsidRDefault="001D664A" w:rsidP="007111E8">
            <w:pPr>
              <w:autoSpaceDE w:val="0"/>
              <w:autoSpaceDN w:val="0"/>
              <w:adjustRightInd w:val="0"/>
              <w:spacing w:after="0"/>
              <w:jc w:val="center"/>
            </w:pPr>
            <w:r w:rsidRPr="009E64DF">
              <w:t>19.90</w:t>
            </w:r>
          </w:p>
        </w:tc>
        <w:tc>
          <w:tcPr>
            <w:tcW w:w="810" w:type="dxa"/>
            <w:shd w:val="solid" w:color="FFFFFF" w:fill="auto"/>
            <w:vAlign w:val="center"/>
          </w:tcPr>
          <w:p w14:paraId="7793F56D" w14:textId="77777777" w:rsidR="001D664A" w:rsidRPr="009E64DF" w:rsidRDefault="001D664A" w:rsidP="007111E8">
            <w:pPr>
              <w:autoSpaceDE w:val="0"/>
              <w:autoSpaceDN w:val="0"/>
              <w:adjustRightInd w:val="0"/>
              <w:spacing w:after="0"/>
              <w:jc w:val="center"/>
            </w:pPr>
            <w:r w:rsidRPr="004B392B">
              <w:t>18.60</w:t>
            </w:r>
          </w:p>
        </w:tc>
        <w:tc>
          <w:tcPr>
            <w:tcW w:w="990" w:type="dxa"/>
            <w:shd w:val="solid" w:color="FFFFFF" w:fill="auto"/>
            <w:vAlign w:val="center"/>
          </w:tcPr>
          <w:p w14:paraId="023B498B" w14:textId="77777777" w:rsidR="001D664A" w:rsidRPr="009E64DF" w:rsidRDefault="001D664A" w:rsidP="007111E8">
            <w:pPr>
              <w:autoSpaceDE w:val="0"/>
              <w:autoSpaceDN w:val="0"/>
              <w:adjustRightInd w:val="0"/>
              <w:spacing w:after="0"/>
              <w:jc w:val="center"/>
            </w:pPr>
            <w:r w:rsidRPr="004B392B">
              <w:t>16.60</w:t>
            </w:r>
          </w:p>
        </w:tc>
        <w:tc>
          <w:tcPr>
            <w:tcW w:w="900" w:type="dxa"/>
            <w:shd w:val="solid" w:color="FFFFFF" w:fill="auto"/>
            <w:vAlign w:val="center"/>
          </w:tcPr>
          <w:p w14:paraId="3780FF30" w14:textId="77777777" w:rsidR="001D664A" w:rsidRPr="009E64DF" w:rsidRDefault="001D664A" w:rsidP="007111E8">
            <w:pPr>
              <w:autoSpaceDE w:val="0"/>
              <w:autoSpaceDN w:val="0"/>
              <w:adjustRightInd w:val="0"/>
              <w:spacing w:after="0"/>
              <w:jc w:val="center"/>
            </w:pPr>
            <w:r w:rsidRPr="004B392B">
              <w:t>9.22</w:t>
            </w:r>
          </w:p>
        </w:tc>
        <w:tc>
          <w:tcPr>
            <w:tcW w:w="810" w:type="dxa"/>
            <w:shd w:val="solid" w:color="FFFFFF" w:fill="auto"/>
            <w:vAlign w:val="center"/>
          </w:tcPr>
          <w:p w14:paraId="6ACA95ED" w14:textId="77777777" w:rsidR="001D664A" w:rsidRPr="009E64DF" w:rsidRDefault="001D664A" w:rsidP="007111E8">
            <w:pPr>
              <w:autoSpaceDE w:val="0"/>
              <w:autoSpaceDN w:val="0"/>
              <w:adjustRightInd w:val="0"/>
              <w:spacing w:after="0"/>
              <w:jc w:val="center"/>
            </w:pPr>
            <w:r w:rsidRPr="004B392B">
              <w:t>11.04</w:t>
            </w:r>
          </w:p>
        </w:tc>
      </w:tr>
      <w:tr w:rsidR="001D664A" w:rsidRPr="00600885" w14:paraId="5670F1B5" w14:textId="77777777" w:rsidTr="001C69E3">
        <w:tc>
          <w:tcPr>
            <w:tcW w:w="750" w:type="dxa"/>
            <w:vMerge/>
            <w:shd w:val="solid" w:color="FFFFFF" w:fill="auto"/>
            <w:vAlign w:val="center"/>
          </w:tcPr>
          <w:p w14:paraId="3FA8D77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B5E4599"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7AA0CAD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Convenience Store</w:t>
            </w:r>
          </w:p>
        </w:tc>
        <w:tc>
          <w:tcPr>
            <w:tcW w:w="900" w:type="dxa"/>
            <w:shd w:val="solid" w:color="FFFFFF" w:fill="auto"/>
            <w:vAlign w:val="center"/>
          </w:tcPr>
          <w:p w14:paraId="05933051" w14:textId="77777777" w:rsidR="001D664A" w:rsidRPr="009E64DF" w:rsidRDefault="001D664A" w:rsidP="007111E8">
            <w:pPr>
              <w:autoSpaceDE w:val="0"/>
              <w:autoSpaceDN w:val="0"/>
              <w:adjustRightInd w:val="0"/>
              <w:spacing w:after="0"/>
              <w:jc w:val="center"/>
            </w:pPr>
            <w:r w:rsidRPr="009E64DF">
              <w:t>19.26</w:t>
            </w:r>
          </w:p>
        </w:tc>
        <w:tc>
          <w:tcPr>
            <w:tcW w:w="810" w:type="dxa"/>
            <w:shd w:val="solid" w:color="FFFFFF" w:fill="auto"/>
            <w:vAlign w:val="center"/>
          </w:tcPr>
          <w:p w14:paraId="7AB15788" w14:textId="77777777" w:rsidR="001D664A" w:rsidRPr="009E64DF" w:rsidRDefault="001D664A" w:rsidP="007111E8">
            <w:pPr>
              <w:autoSpaceDE w:val="0"/>
              <w:autoSpaceDN w:val="0"/>
              <w:adjustRightInd w:val="0"/>
              <w:spacing w:after="0"/>
              <w:jc w:val="center"/>
            </w:pPr>
            <w:r w:rsidRPr="004B392B">
              <w:t>17.79</w:t>
            </w:r>
          </w:p>
        </w:tc>
        <w:tc>
          <w:tcPr>
            <w:tcW w:w="990" w:type="dxa"/>
            <w:shd w:val="solid" w:color="FFFFFF" w:fill="auto"/>
            <w:vAlign w:val="center"/>
          </w:tcPr>
          <w:p w14:paraId="007800E2" w14:textId="77777777" w:rsidR="001D664A" w:rsidRPr="009E64DF" w:rsidRDefault="001D664A" w:rsidP="007111E8">
            <w:pPr>
              <w:autoSpaceDE w:val="0"/>
              <w:autoSpaceDN w:val="0"/>
              <w:adjustRightInd w:val="0"/>
              <w:spacing w:after="0"/>
              <w:jc w:val="center"/>
            </w:pPr>
            <w:r w:rsidRPr="004B392B">
              <w:t>15.79</w:t>
            </w:r>
          </w:p>
        </w:tc>
        <w:tc>
          <w:tcPr>
            <w:tcW w:w="900" w:type="dxa"/>
            <w:shd w:val="solid" w:color="FFFFFF" w:fill="auto"/>
            <w:vAlign w:val="center"/>
          </w:tcPr>
          <w:p w14:paraId="16C696FA" w14:textId="77777777" w:rsidR="001D664A" w:rsidRPr="009E64DF" w:rsidRDefault="001D664A" w:rsidP="007111E8">
            <w:pPr>
              <w:autoSpaceDE w:val="0"/>
              <w:autoSpaceDN w:val="0"/>
              <w:adjustRightInd w:val="0"/>
              <w:spacing w:after="0"/>
              <w:jc w:val="center"/>
            </w:pPr>
            <w:r w:rsidRPr="004B392B">
              <w:t>11.33</w:t>
            </w:r>
          </w:p>
        </w:tc>
        <w:tc>
          <w:tcPr>
            <w:tcW w:w="810" w:type="dxa"/>
            <w:shd w:val="solid" w:color="FFFFFF" w:fill="auto"/>
            <w:vAlign w:val="center"/>
          </w:tcPr>
          <w:p w14:paraId="5B9AA320" w14:textId="77777777" w:rsidR="001D664A" w:rsidRPr="009E64DF" w:rsidRDefault="001D664A" w:rsidP="007111E8">
            <w:pPr>
              <w:autoSpaceDE w:val="0"/>
              <w:autoSpaceDN w:val="0"/>
              <w:adjustRightInd w:val="0"/>
              <w:spacing w:after="0"/>
              <w:jc w:val="center"/>
            </w:pPr>
            <w:r w:rsidRPr="004B392B">
              <w:t>12.65</w:t>
            </w:r>
          </w:p>
        </w:tc>
      </w:tr>
      <w:tr w:rsidR="001D664A" w:rsidRPr="00600885" w14:paraId="4A618C46" w14:textId="77777777" w:rsidTr="001C69E3">
        <w:tc>
          <w:tcPr>
            <w:tcW w:w="750" w:type="dxa"/>
            <w:vMerge/>
            <w:shd w:val="solid" w:color="FFFFFF" w:fill="auto"/>
            <w:vAlign w:val="center"/>
          </w:tcPr>
          <w:p w14:paraId="45F57E4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5FA353E"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1AD9885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Elementary School</w:t>
            </w:r>
          </w:p>
        </w:tc>
        <w:tc>
          <w:tcPr>
            <w:tcW w:w="900" w:type="dxa"/>
            <w:shd w:val="solid" w:color="FFFFFF" w:fill="auto"/>
            <w:vAlign w:val="center"/>
          </w:tcPr>
          <w:p w14:paraId="2650D637" w14:textId="77777777" w:rsidR="001D664A" w:rsidRPr="009E64DF" w:rsidRDefault="001D664A" w:rsidP="007111E8">
            <w:pPr>
              <w:autoSpaceDE w:val="0"/>
              <w:autoSpaceDN w:val="0"/>
              <w:adjustRightInd w:val="0"/>
              <w:spacing w:after="0"/>
              <w:jc w:val="center"/>
            </w:pPr>
            <w:r w:rsidRPr="009E64DF">
              <w:t>23.16</w:t>
            </w:r>
          </w:p>
        </w:tc>
        <w:tc>
          <w:tcPr>
            <w:tcW w:w="810" w:type="dxa"/>
            <w:shd w:val="solid" w:color="FFFFFF" w:fill="auto"/>
            <w:vAlign w:val="center"/>
          </w:tcPr>
          <w:p w14:paraId="0636B694" w14:textId="77777777" w:rsidR="001D664A" w:rsidRPr="009E64DF" w:rsidRDefault="001D664A" w:rsidP="007111E8">
            <w:pPr>
              <w:autoSpaceDE w:val="0"/>
              <w:autoSpaceDN w:val="0"/>
              <w:adjustRightInd w:val="0"/>
              <w:spacing w:after="0"/>
              <w:jc w:val="center"/>
            </w:pPr>
            <w:r w:rsidRPr="004B392B">
              <w:t>22.57</w:t>
            </w:r>
          </w:p>
        </w:tc>
        <w:tc>
          <w:tcPr>
            <w:tcW w:w="990" w:type="dxa"/>
            <w:shd w:val="solid" w:color="FFFFFF" w:fill="auto"/>
            <w:vAlign w:val="center"/>
          </w:tcPr>
          <w:p w14:paraId="7C0700E3" w14:textId="77777777" w:rsidR="001D664A" w:rsidRPr="009E64DF" w:rsidRDefault="001D664A" w:rsidP="007111E8">
            <w:pPr>
              <w:autoSpaceDE w:val="0"/>
              <w:autoSpaceDN w:val="0"/>
              <w:adjustRightInd w:val="0"/>
              <w:spacing w:after="0"/>
              <w:jc w:val="center"/>
            </w:pPr>
            <w:r w:rsidRPr="004B392B">
              <w:t>19.91</w:t>
            </w:r>
          </w:p>
        </w:tc>
        <w:tc>
          <w:tcPr>
            <w:tcW w:w="900" w:type="dxa"/>
            <w:shd w:val="solid" w:color="FFFFFF" w:fill="auto"/>
            <w:vAlign w:val="center"/>
          </w:tcPr>
          <w:p w14:paraId="33B9FC5A" w14:textId="77777777" w:rsidR="001D664A" w:rsidRPr="009E64DF" w:rsidRDefault="001D664A" w:rsidP="007111E8">
            <w:pPr>
              <w:autoSpaceDE w:val="0"/>
              <w:autoSpaceDN w:val="0"/>
              <w:adjustRightInd w:val="0"/>
              <w:spacing w:after="0"/>
              <w:jc w:val="center"/>
            </w:pPr>
            <w:r w:rsidRPr="004B392B">
              <w:t>13.75</w:t>
            </w:r>
          </w:p>
        </w:tc>
        <w:tc>
          <w:tcPr>
            <w:tcW w:w="810" w:type="dxa"/>
            <w:shd w:val="solid" w:color="FFFFFF" w:fill="auto"/>
            <w:vAlign w:val="center"/>
          </w:tcPr>
          <w:p w14:paraId="0112D427" w14:textId="77777777" w:rsidR="001D664A" w:rsidRPr="009E64DF" w:rsidRDefault="001D664A" w:rsidP="007111E8">
            <w:pPr>
              <w:autoSpaceDE w:val="0"/>
              <w:autoSpaceDN w:val="0"/>
              <w:adjustRightInd w:val="0"/>
              <w:spacing w:after="0"/>
              <w:jc w:val="center"/>
            </w:pPr>
            <w:r w:rsidRPr="004B392B">
              <w:t>16.69</w:t>
            </w:r>
          </w:p>
        </w:tc>
      </w:tr>
      <w:tr w:rsidR="001D664A" w:rsidRPr="00600885" w14:paraId="209DD816" w14:textId="77777777" w:rsidTr="001C69E3">
        <w:tc>
          <w:tcPr>
            <w:tcW w:w="750" w:type="dxa"/>
            <w:vMerge/>
            <w:shd w:val="solid" w:color="FFFFFF" w:fill="auto"/>
            <w:vAlign w:val="center"/>
          </w:tcPr>
          <w:p w14:paraId="1B4F247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63594CF"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109AA4EA"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Garage</w:t>
            </w:r>
          </w:p>
        </w:tc>
        <w:tc>
          <w:tcPr>
            <w:tcW w:w="900" w:type="dxa"/>
            <w:shd w:val="solid" w:color="FFFFFF" w:fill="auto"/>
            <w:vAlign w:val="center"/>
          </w:tcPr>
          <w:p w14:paraId="17B56513" w14:textId="77777777" w:rsidR="001D664A" w:rsidRPr="009E64DF" w:rsidRDefault="001D664A" w:rsidP="007111E8">
            <w:pPr>
              <w:autoSpaceDE w:val="0"/>
              <w:autoSpaceDN w:val="0"/>
              <w:adjustRightInd w:val="0"/>
              <w:spacing w:after="0"/>
              <w:jc w:val="center"/>
            </w:pPr>
            <w:r w:rsidRPr="009E64DF">
              <w:t>12.80</w:t>
            </w:r>
          </w:p>
        </w:tc>
        <w:tc>
          <w:tcPr>
            <w:tcW w:w="810" w:type="dxa"/>
            <w:shd w:val="solid" w:color="FFFFFF" w:fill="auto"/>
            <w:vAlign w:val="center"/>
          </w:tcPr>
          <w:p w14:paraId="24F348FE" w14:textId="77777777" w:rsidR="001D664A" w:rsidRPr="009E64DF" w:rsidRDefault="001D664A" w:rsidP="007111E8">
            <w:pPr>
              <w:autoSpaceDE w:val="0"/>
              <w:autoSpaceDN w:val="0"/>
              <w:adjustRightInd w:val="0"/>
              <w:spacing w:after="0"/>
              <w:jc w:val="center"/>
            </w:pPr>
            <w:r w:rsidRPr="004B392B">
              <w:t>12.60</w:t>
            </w:r>
          </w:p>
        </w:tc>
        <w:tc>
          <w:tcPr>
            <w:tcW w:w="990" w:type="dxa"/>
            <w:shd w:val="solid" w:color="FFFFFF" w:fill="auto"/>
            <w:vAlign w:val="center"/>
          </w:tcPr>
          <w:p w14:paraId="24440FDE" w14:textId="77777777" w:rsidR="001D664A" w:rsidRPr="009E64DF" w:rsidRDefault="001D664A" w:rsidP="007111E8">
            <w:pPr>
              <w:autoSpaceDE w:val="0"/>
              <w:autoSpaceDN w:val="0"/>
              <w:adjustRightInd w:val="0"/>
              <w:spacing w:after="0"/>
              <w:jc w:val="center"/>
            </w:pPr>
            <w:r w:rsidRPr="004B392B">
              <w:t>11.08</w:t>
            </w:r>
          </w:p>
        </w:tc>
        <w:tc>
          <w:tcPr>
            <w:tcW w:w="900" w:type="dxa"/>
            <w:shd w:val="solid" w:color="FFFFFF" w:fill="auto"/>
            <w:vAlign w:val="center"/>
          </w:tcPr>
          <w:p w14:paraId="62217816" w14:textId="77777777" w:rsidR="001D664A" w:rsidRPr="009E64DF" w:rsidRDefault="001D664A" w:rsidP="007111E8">
            <w:pPr>
              <w:autoSpaceDE w:val="0"/>
              <w:autoSpaceDN w:val="0"/>
              <w:adjustRightInd w:val="0"/>
              <w:spacing w:after="0"/>
              <w:jc w:val="center"/>
            </w:pPr>
            <w:r w:rsidRPr="004B392B">
              <w:t>8.84</w:t>
            </w:r>
          </w:p>
        </w:tc>
        <w:tc>
          <w:tcPr>
            <w:tcW w:w="810" w:type="dxa"/>
            <w:shd w:val="solid" w:color="FFFFFF" w:fill="auto"/>
            <w:vAlign w:val="center"/>
          </w:tcPr>
          <w:p w14:paraId="3908C5ED" w14:textId="77777777" w:rsidR="001D664A" w:rsidRPr="009E64DF" w:rsidRDefault="001D664A" w:rsidP="007111E8">
            <w:pPr>
              <w:autoSpaceDE w:val="0"/>
              <w:autoSpaceDN w:val="0"/>
              <w:adjustRightInd w:val="0"/>
              <w:spacing w:after="0"/>
              <w:jc w:val="center"/>
            </w:pPr>
            <w:r w:rsidRPr="004B392B">
              <w:t>9.78</w:t>
            </w:r>
          </w:p>
        </w:tc>
      </w:tr>
      <w:tr w:rsidR="001D664A" w:rsidRPr="00600885" w14:paraId="108EC2BD" w14:textId="77777777" w:rsidTr="001C69E3">
        <w:tc>
          <w:tcPr>
            <w:tcW w:w="750" w:type="dxa"/>
            <w:vMerge/>
            <w:shd w:val="solid" w:color="FFFFFF" w:fill="auto"/>
            <w:vAlign w:val="center"/>
          </w:tcPr>
          <w:p w14:paraId="6277864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E682EA9"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1DD2D87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Grocery</w:t>
            </w:r>
          </w:p>
        </w:tc>
        <w:tc>
          <w:tcPr>
            <w:tcW w:w="900" w:type="dxa"/>
            <w:shd w:val="solid" w:color="FFFFFF" w:fill="auto"/>
            <w:vAlign w:val="center"/>
          </w:tcPr>
          <w:p w14:paraId="3CC65918" w14:textId="77777777" w:rsidR="001D664A" w:rsidRPr="009E64DF" w:rsidRDefault="001D664A" w:rsidP="007111E8">
            <w:pPr>
              <w:autoSpaceDE w:val="0"/>
              <w:autoSpaceDN w:val="0"/>
              <w:adjustRightInd w:val="0"/>
              <w:spacing w:after="0"/>
              <w:jc w:val="center"/>
            </w:pPr>
            <w:r w:rsidRPr="009E64DF">
              <w:t>20.91</w:t>
            </w:r>
          </w:p>
        </w:tc>
        <w:tc>
          <w:tcPr>
            <w:tcW w:w="810" w:type="dxa"/>
            <w:shd w:val="solid" w:color="FFFFFF" w:fill="auto"/>
            <w:vAlign w:val="center"/>
          </w:tcPr>
          <w:p w14:paraId="2054B2BB" w14:textId="77777777" w:rsidR="001D664A" w:rsidRPr="009E64DF" w:rsidRDefault="001D664A" w:rsidP="007111E8">
            <w:pPr>
              <w:autoSpaceDE w:val="0"/>
              <w:autoSpaceDN w:val="0"/>
              <w:adjustRightInd w:val="0"/>
              <w:spacing w:after="0"/>
              <w:jc w:val="center"/>
            </w:pPr>
            <w:r w:rsidRPr="004B392B">
              <w:t>20.83</w:t>
            </w:r>
          </w:p>
        </w:tc>
        <w:tc>
          <w:tcPr>
            <w:tcW w:w="990" w:type="dxa"/>
            <w:shd w:val="solid" w:color="FFFFFF" w:fill="auto"/>
            <w:vAlign w:val="center"/>
          </w:tcPr>
          <w:p w14:paraId="6C596E92" w14:textId="77777777" w:rsidR="001D664A" w:rsidRPr="009E64DF" w:rsidRDefault="001D664A" w:rsidP="007111E8">
            <w:pPr>
              <w:autoSpaceDE w:val="0"/>
              <w:autoSpaceDN w:val="0"/>
              <w:adjustRightInd w:val="0"/>
              <w:spacing w:after="0"/>
              <w:jc w:val="center"/>
            </w:pPr>
            <w:r w:rsidRPr="004B392B">
              <w:t>18.26</w:t>
            </w:r>
          </w:p>
        </w:tc>
        <w:tc>
          <w:tcPr>
            <w:tcW w:w="900" w:type="dxa"/>
            <w:shd w:val="solid" w:color="FFFFFF" w:fill="auto"/>
            <w:vAlign w:val="center"/>
          </w:tcPr>
          <w:p w14:paraId="3DF3D18C" w14:textId="77777777" w:rsidR="001D664A" w:rsidRPr="009E64DF" w:rsidRDefault="001D664A" w:rsidP="007111E8">
            <w:pPr>
              <w:autoSpaceDE w:val="0"/>
              <w:autoSpaceDN w:val="0"/>
              <w:adjustRightInd w:val="0"/>
              <w:spacing w:after="0"/>
              <w:jc w:val="center"/>
            </w:pPr>
            <w:r w:rsidRPr="004B392B">
              <w:t>11.39</w:t>
            </w:r>
          </w:p>
        </w:tc>
        <w:tc>
          <w:tcPr>
            <w:tcW w:w="810" w:type="dxa"/>
            <w:shd w:val="solid" w:color="FFFFFF" w:fill="auto"/>
            <w:vAlign w:val="center"/>
          </w:tcPr>
          <w:p w14:paraId="4DBAC119" w14:textId="77777777" w:rsidR="001D664A" w:rsidRPr="009E64DF" w:rsidRDefault="001D664A" w:rsidP="007111E8">
            <w:pPr>
              <w:autoSpaceDE w:val="0"/>
              <w:autoSpaceDN w:val="0"/>
              <w:adjustRightInd w:val="0"/>
              <w:spacing w:after="0"/>
              <w:jc w:val="center"/>
            </w:pPr>
            <w:r w:rsidRPr="004B392B">
              <w:t>13.61</w:t>
            </w:r>
          </w:p>
        </w:tc>
      </w:tr>
      <w:tr w:rsidR="001D664A" w:rsidRPr="00600885" w14:paraId="41C6DE35" w14:textId="77777777" w:rsidTr="001C69E3">
        <w:tc>
          <w:tcPr>
            <w:tcW w:w="750" w:type="dxa"/>
            <w:vMerge/>
            <w:shd w:val="solid" w:color="FFFFFF" w:fill="auto"/>
            <w:vAlign w:val="center"/>
          </w:tcPr>
          <w:p w14:paraId="4FD17A4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24D5A7A"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5C94BBE2"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Healthcare Clinic</w:t>
            </w:r>
          </w:p>
        </w:tc>
        <w:tc>
          <w:tcPr>
            <w:tcW w:w="900" w:type="dxa"/>
            <w:shd w:val="solid" w:color="FFFFFF" w:fill="auto"/>
            <w:vAlign w:val="center"/>
          </w:tcPr>
          <w:p w14:paraId="50F8A478" w14:textId="77777777" w:rsidR="001D664A" w:rsidRPr="009E64DF" w:rsidRDefault="001D664A" w:rsidP="007111E8">
            <w:pPr>
              <w:autoSpaceDE w:val="0"/>
              <w:autoSpaceDN w:val="0"/>
              <w:adjustRightInd w:val="0"/>
              <w:spacing w:after="0"/>
              <w:jc w:val="center"/>
            </w:pPr>
            <w:r w:rsidRPr="009E64DF">
              <w:t>20.53</w:t>
            </w:r>
          </w:p>
        </w:tc>
        <w:tc>
          <w:tcPr>
            <w:tcW w:w="810" w:type="dxa"/>
            <w:shd w:val="solid" w:color="FFFFFF" w:fill="auto"/>
            <w:vAlign w:val="center"/>
          </w:tcPr>
          <w:p w14:paraId="6DCA617D" w14:textId="77777777" w:rsidR="001D664A" w:rsidRPr="009E64DF" w:rsidRDefault="001D664A" w:rsidP="007111E8">
            <w:pPr>
              <w:autoSpaceDE w:val="0"/>
              <w:autoSpaceDN w:val="0"/>
              <w:adjustRightInd w:val="0"/>
              <w:spacing w:after="0"/>
              <w:jc w:val="center"/>
            </w:pPr>
            <w:r w:rsidRPr="004B392B">
              <w:t>21.07</w:t>
            </w:r>
          </w:p>
        </w:tc>
        <w:tc>
          <w:tcPr>
            <w:tcW w:w="990" w:type="dxa"/>
            <w:shd w:val="solid" w:color="FFFFFF" w:fill="auto"/>
            <w:vAlign w:val="center"/>
          </w:tcPr>
          <w:p w14:paraId="080AE6B5" w14:textId="77777777" w:rsidR="001D664A" w:rsidRPr="009E64DF" w:rsidRDefault="001D664A" w:rsidP="007111E8">
            <w:pPr>
              <w:autoSpaceDE w:val="0"/>
              <w:autoSpaceDN w:val="0"/>
              <w:adjustRightInd w:val="0"/>
              <w:spacing w:after="0"/>
              <w:jc w:val="center"/>
            </w:pPr>
            <w:r w:rsidRPr="004B392B">
              <w:t>18.39</w:t>
            </w:r>
          </w:p>
        </w:tc>
        <w:tc>
          <w:tcPr>
            <w:tcW w:w="900" w:type="dxa"/>
            <w:shd w:val="solid" w:color="FFFFFF" w:fill="auto"/>
            <w:vAlign w:val="center"/>
          </w:tcPr>
          <w:p w14:paraId="25416F9E" w14:textId="77777777" w:rsidR="001D664A" w:rsidRPr="009E64DF" w:rsidRDefault="001D664A" w:rsidP="007111E8">
            <w:pPr>
              <w:autoSpaceDE w:val="0"/>
              <w:autoSpaceDN w:val="0"/>
              <w:adjustRightInd w:val="0"/>
              <w:spacing w:after="0"/>
              <w:jc w:val="center"/>
            </w:pPr>
            <w:r w:rsidRPr="004B392B">
              <w:t>12.53</w:t>
            </w:r>
          </w:p>
        </w:tc>
        <w:tc>
          <w:tcPr>
            <w:tcW w:w="810" w:type="dxa"/>
            <w:shd w:val="solid" w:color="FFFFFF" w:fill="auto"/>
            <w:vAlign w:val="center"/>
          </w:tcPr>
          <w:p w14:paraId="5A63CD46" w14:textId="77777777" w:rsidR="001D664A" w:rsidRPr="009E64DF" w:rsidRDefault="001D664A" w:rsidP="007111E8">
            <w:pPr>
              <w:autoSpaceDE w:val="0"/>
              <w:autoSpaceDN w:val="0"/>
              <w:adjustRightInd w:val="0"/>
              <w:spacing w:after="0"/>
              <w:jc w:val="center"/>
            </w:pPr>
            <w:r w:rsidRPr="004B392B">
              <w:t>13.25</w:t>
            </w:r>
          </w:p>
        </w:tc>
      </w:tr>
      <w:tr w:rsidR="001D664A" w:rsidRPr="00600885" w14:paraId="578AF8AF" w14:textId="77777777" w:rsidTr="001C69E3">
        <w:tc>
          <w:tcPr>
            <w:tcW w:w="750" w:type="dxa"/>
            <w:vMerge/>
            <w:shd w:val="solid" w:color="FFFFFF" w:fill="auto"/>
            <w:vAlign w:val="center"/>
          </w:tcPr>
          <w:p w14:paraId="054760B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E54F3B7"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3C167AAA"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High School</w:t>
            </w:r>
          </w:p>
        </w:tc>
        <w:tc>
          <w:tcPr>
            <w:tcW w:w="900" w:type="dxa"/>
            <w:shd w:val="solid" w:color="FFFFFF" w:fill="auto"/>
            <w:vAlign w:val="center"/>
          </w:tcPr>
          <w:p w14:paraId="456C94AA" w14:textId="77777777" w:rsidR="001D664A" w:rsidRPr="009E64DF" w:rsidRDefault="001D664A" w:rsidP="007111E8">
            <w:pPr>
              <w:autoSpaceDE w:val="0"/>
              <w:autoSpaceDN w:val="0"/>
              <w:adjustRightInd w:val="0"/>
              <w:spacing w:after="0"/>
              <w:jc w:val="center"/>
            </w:pPr>
            <w:r w:rsidRPr="009E64DF">
              <w:t>23.99</w:t>
            </w:r>
          </w:p>
        </w:tc>
        <w:tc>
          <w:tcPr>
            <w:tcW w:w="810" w:type="dxa"/>
            <w:shd w:val="solid" w:color="FFFFFF" w:fill="auto"/>
            <w:vAlign w:val="center"/>
          </w:tcPr>
          <w:p w14:paraId="71900D7B" w14:textId="77777777" w:rsidR="001D664A" w:rsidRPr="009E64DF" w:rsidRDefault="001D664A" w:rsidP="007111E8">
            <w:pPr>
              <w:autoSpaceDE w:val="0"/>
              <w:autoSpaceDN w:val="0"/>
              <w:adjustRightInd w:val="0"/>
              <w:spacing w:after="0"/>
              <w:jc w:val="center"/>
            </w:pPr>
            <w:r w:rsidRPr="004B392B">
              <w:t>24.15</w:t>
            </w:r>
          </w:p>
        </w:tc>
        <w:tc>
          <w:tcPr>
            <w:tcW w:w="990" w:type="dxa"/>
            <w:shd w:val="solid" w:color="FFFFFF" w:fill="auto"/>
            <w:vAlign w:val="center"/>
          </w:tcPr>
          <w:p w14:paraId="3E620BB7" w14:textId="77777777" w:rsidR="001D664A" w:rsidRPr="009E64DF" w:rsidRDefault="001D664A" w:rsidP="007111E8">
            <w:pPr>
              <w:autoSpaceDE w:val="0"/>
              <w:autoSpaceDN w:val="0"/>
              <w:adjustRightInd w:val="0"/>
              <w:spacing w:after="0"/>
              <w:jc w:val="center"/>
            </w:pPr>
            <w:r w:rsidRPr="004B392B">
              <w:t>21.66</w:t>
            </w:r>
          </w:p>
        </w:tc>
        <w:tc>
          <w:tcPr>
            <w:tcW w:w="900" w:type="dxa"/>
            <w:shd w:val="solid" w:color="FFFFFF" w:fill="auto"/>
            <w:vAlign w:val="center"/>
          </w:tcPr>
          <w:p w14:paraId="526831D6" w14:textId="77777777" w:rsidR="001D664A" w:rsidRPr="009E64DF" w:rsidRDefault="001D664A" w:rsidP="007111E8">
            <w:pPr>
              <w:autoSpaceDE w:val="0"/>
              <w:autoSpaceDN w:val="0"/>
              <w:adjustRightInd w:val="0"/>
              <w:spacing w:after="0"/>
              <w:jc w:val="center"/>
            </w:pPr>
            <w:r w:rsidRPr="004B392B">
              <w:t>15.43</w:t>
            </w:r>
          </w:p>
        </w:tc>
        <w:tc>
          <w:tcPr>
            <w:tcW w:w="810" w:type="dxa"/>
            <w:shd w:val="solid" w:color="FFFFFF" w:fill="auto"/>
            <w:vAlign w:val="center"/>
          </w:tcPr>
          <w:p w14:paraId="024CCE17" w14:textId="77777777" w:rsidR="001D664A" w:rsidRPr="009E64DF" w:rsidRDefault="001D664A" w:rsidP="007111E8">
            <w:pPr>
              <w:autoSpaceDE w:val="0"/>
              <w:autoSpaceDN w:val="0"/>
              <w:adjustRightInd w:val="0"/>
              <w:spacing w:after="0"/>
              <w:jc w:val="center"/>
            </w:pPr>
            <w:r w:rsidRPr="004B392B">
              <w:t>18.05</w:t>
            </w:r>
          </w:p>
        </w:tc>
      </w:tr>
      <w:tr w:rsidR="001D664A" w:rsidRPr="00600885" w14:paraId="3328770D" w14:textId="77777777" w:rsidTr="001C69E3">
        <w:tc>
          <w:tcPr>
            <w:tcW w:w="750" w:type="dxa"/>
            <w:vMerge/>
            <w:shd w:val="solid" w:color="FFFFFF" w:fill="auto"/>
            <w:vAlign w:val="center"/>
          </w:tcPr>
          <w:p w14:paraId="0973317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33E3FB6"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261EDE8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Hospital - CAV no econ</w:t>
            </w:r>
          </w:p>
        </w:tc>
        <w:tc>
          <w:tcPr>
            <w:tcW w:w="900" w:type="dxa"/>
            <w:shd w:val="solid" w:color="FFFFFF" w:fill="auto"/>
            <w:vAlign w:val="center"/>
          </w:tcPr>
          <w:p w14:paraId="094C4188" w14:textId="77777777" w:rsidR="001D664A" w:rsidRPr="009E64DF" w:rsidRDefault="001D664A" w:rsidP="007111E8">
            <w:pPr>
              <w:autoSpaceDE w:val="0"/>
              <w:autoSpaceDN w:val="0"/>
              <w:adjustRightInd w:val="0"/>
              <w:spacing w:after="0"/>
              <w:jc w:val="center"/>
            </w:pPr>
            <w:r w:rsidRPr="009E64DF">
              <w:t>22.94</w:t>
            </w:r>
          </w:p>
        </w:tc>
        <w:tc>
          <w:tcPr>
            <w:tcW w:w="810" w:type="dxa"/>
            <w:shd w:val="solid" w:color="FFFFFF" w:fill="auto"/>
            <w:vAlign w:val="center"/>
          </w:tcPr>
          <w:p w14:paraId="4D7AB960" w14:textId="77777777" w:rsidR="001D664A" w:rsidRPr="009E64DF" w:rsidRDefault="001D664A" w:rsidP="007111E8">
            <w:pPr>
              <w:autoSpaceDE w:val="0"/>
              <w:autoSpaceDN w:val="0"/>
              <w:adjustRightInd w:val="0"/>
              <w:spacing w:after="0"/>
              <w:jc w:val="center"/>
            </w:pPr>
            <w:r w:rsidRPr="004B392B">
              <w:t>23.64</w:t>
            </w:r>
          </w:p>
        </w:tc>
        <w:tc>
          <w:tcPr>
            <w:tcW w:w="990" w:type="dxa"/>
            <w:shd w:val="solid" w:color="FFFFFF" w:fill="auto"/>
            <w:vAlign w:val="center"/>
          </w:tcPr>
          <w:p w14:paraId="78266FD6" w14:textId="77777777" w:rsidR="001D664A" w:rsidRPr="009E64DF" w:rsidRDefault="001D664A" w:rsidP="007111E8">
            <w:pPr>
              <w:autoSpaceDE w:val="0"/>
              <w:autoSpaceDN w:val="0"/>
              <w:adjustRightInd w:val="0"/>
              <w:spacing w:after="0"/>
              <w:jc w:val="center"/>
            </w:pPr>
            <w:r w:rsidRPr="004B392B">
              <w:t>20.14</w:t>
            </w:r>
          </w:p>
        </w:tc>
        <w:tc>
          <w:tcPr>
            <w:tcW w:w="900" w:type="dxa"/>
            <w:shd w:val="solid" w:color="FFFFFF" w:fill="auto"/>
            <w:vAlign w:val="center"/>
          </w:tcPr>
          <w:p w14:paraId="759D6E62" w14:textId="77777777" w:rsidR="001D664A" w:rsidRPr="009E64DF" w:rsidRDefault="001D664A" w:rsidP="007111E8">
            <w:pPr>
              <w:autoSpaceDE w:val="0"/>
              <w:autoSpaceDN w:val="0"/>
              <w:adjustRightInd w:val="0"/>
              <w:spacing w:after="0"/>
              <w:jc w:val="center"/>
            </w:pPr>
            <w:r w:rsidRPr="004B392B">
              <w:t>17.32</w:t>
            </w:r>
          </w:p>
        </w:tc>
        <w:tc>
          <w:tcPr>
            <w:tcW w:w="810" w:type="dxa"/>
            <w:shd w:val="solid" w:color="FFFFFF" w:fill="auto"/>
            <w:vAlign w:val="center"/>
          </w:tcPr>
          <w:p w14:paraId="33A0995E" w14:textId="77777777" w:rsidR="001D664A" w:rsidRPr="009E64DF" w:rsidRDefault="001D664A" w:rsidP="007111E8">
            <w:pPr>
              <w:autoSpaceDE w:val="0"/>
              <w:autoSpaceDN w:val="0"/>
              <w:adjustRightInd w:val="0"/>
              <w:spacing w:after="0"/>
              <w:jc w:val="center"/>
            </w:pPr>
            <w:r w:rsidRPr="004B392B">
              <w:t>19.66</w:t>
            </w:r>
          </w:p>
        </w:tc>
      </w:tr>
      <w:tr w:rsidR="001D664A" w:rsidRPr="00600885" w14:paraId="0808E9E6" w14:textId="77777777" w:rsidTr="001C69E3">
        <w:tc>
          <w:tcPr>
            <w:tcW w:w="750" w:type="dxa"/>
            <w:vMerge/>
            <w:shd w:val="solid" w:color="FFFFFF" w:fill="auto"/>
            <w:vAlign w:val="center"/>
          </w:tcPr>
          <w:p w14:paraId="326C07A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56DD0DA"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10F236D5"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Hospital - CAV econ</w:t>
            </w:r>
          </w:p>
        </w:tc>
        <w:tc>
          <w:tcPr>
            <w:tcW w:w="900" w:type="dxa"/>
            <w:shd w:val="solid" w:color="FFFFFF" w:fill="auto"/>
            <w:vAlign w:val="center"/>
          </w:tcPr>
          <w:p w14:paraId="372E31C4" w14:textId="77777777" w:rsidR="001D664A" w:rsidRPr="009E64DF" w:rsidRDefault="001D664A" w:rsidP="007111E8">
            <w:pPr>
              <w:autoSpaceDE w:val="0"/>
              <w:autoSpaceDN w:val="0"/>
              <w:adjustRightInd w:val="0"/>
              <w:spacing w:after="0"/>
              <w:jc w:val="center"/>
            </w:pPr>
            <w:r w:rsidRPr="009E64DF">
              <w:t>23.25</w:t>
            </w:r>
          </w:p>
        </w:tc>
        <w:tc>
          <w:tcPr>
            <w:tcW w:w="810" w:type="dxa"/>
            <w:shd w:val="solid" w:color="FFFFFF" w:fill="auto"/>
            <w:vAlign w:val="center"/>
          </w:tcPr>
          <w:p w14:paraId="02380260" w14:textId="77777777" w:rsidR="001D664A" w:rsidRPr="009E64DF" w:rsidRDefault="001D664A" w:rsidP="007111E8">
            <w:pPr>
              <w:autoSpaceDE w:val="0"/>
              <w:autoSpaceDN w:val="0"/>
              <w:adjustRightInd w:val="0"/>
              <w:spacing w:after="0"/>
              <w:jc w:val="center"/>
            </w:pPr>
            <w:r w:rsidRPr="004B392B">
              <w:t>24.10</w:t>
            </w:r>
          </w:p>
        </w:tc>
        <w:tc>
          <w:tcPr>
            <w:tcW w:w="990" w:type="dxa"/>
            <w:shd w:val="solid" w:color="FFFFFF" w:fill="auto"/>
            <w:vAlign w:val="center"/>
          </w:tcPr>
          <w:p w14:paraId="39BFCC01" w14:textId="77777777" w:rsidR="001D664A" w:rsidRPr="009E64DF" w:rsidRDefault="001D664A" w:rsidP="007111E8">
            <w:pPr>
              <w:autoSpaceDE w:val="0"/>
              <w:autoSpaceDN w:val="0"/>
              <w:adjustRightInd w:val="0"/>
              <w:spacing w:after="0"/>
              <w:jc w:val="center"/>
            </w:pPr>
            <w:r w:rsidRPr="004B392B">
              <w:t>20.54</w:t>
            </w:r>
          </w:p>
        </w:tc>
        <w:tc>
          <w:tcPr>
            <w:tcW w:w="900" w:type="dxa"/>
            <w:shd w:val="solid" w:color="FFFFFF" w:fill="auto"/>
            <w:vAlign w:val="center"/>
          </w:tcPr>
          <w:p w14:paraId="0E0225E0" w14:textId="77777777" w:rsidR="001D664A" w:rsidRPr="009E64DF" w:rsidRDefault="001D664A" w:rsidP="007111E8">
            <w:pPr>
              <w:autoSpaceDE w:val="0"/>
              <w:autoSpaceDN w:val="0"/>
              <w:adjustRightInd w:val="0"/>
              <w:spacing w:after="0"/>
              <w:jc w:val="center"/>
            </w:pPr>
            <w:r w:rsidRPr="004B392B">
              <w:t>17.80</w:t>
            </w:r>
          </w:p>
        </w:tc>
        <w:tc>
          <w:tcPr>
            <w:tcW w:w="810" w:type="dxa"/>
            <w:shd w:val="solid" w:color="FFFFFF" w:fill="auto"/>
            <w:vAlign w:val="center"/>
          </w:tcPr>
          <w:p w14:paraId="0373AEE3" w14:textId="77777777" w:rsidR="001D664A" w:rsidRPr="009E64DF" w:rsidRDefault="001D664A" w:rsidP="007111E8">
            <w:pPr>
              <w:autoSpaceDE w:val="0"/>
              <w:autoSpaceDN w:val="0"/>
              <w:adjustRightInd w:val="0"/>
              <w:spacing w:after="0"/>
              <w:jc w:val="center"/>
            </w:pPr>
            <w:r w:rsidRPr="004B392B">
              <w:t>20.22</w:t>
            </w:r>
          </w:p>
        </w:tc>
      </w:tr>
      <w:tr w:rsidR="001D664A" w:rsidRPr="00600885" w14:paraId="303745E5" w14:textId="77777777" w:rsidTr="001C69E3">
        <w:tc>
          <w:tcPr>
            <w:tcW w:w="750" w:type="dxa"/>
            <w:vMerge/>
            <w:shd w:val="solid" w:color="FFFFFF" w:fill="auto"/>
            <w:vAlign w:val="center"/>
          </w:tcPr>
          <w:p w14:paraId="5901CF3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576F600"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2FC83E5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Hospital - VAV econ</w:t>
            </w:r>
          </w:p>
        </w:tc>
        <w:tc>
          <w:tcPr>
            <w:tcW w:w="900" w:type="dxa"/>
            <w:shd w:val="solid" w:color="FFFFFF" w:fill="auto"/>
            <w:vAlign w:val="center"/>
          </w:tcPr>
          <w:p w14:paraId="300D1987" w14:textId="77777777" w:rsidR="001D664A" w:rsidRPr="009E64DF" w:rsidRDefault="001D664A" w:rsidP="007111E8">
            <w:pPr>
              <w:autoSpaceDE w:val="0"/>
              <w:autoSpaceDN w:val="0"/>
              <w:adjustRightInd w:val="0"/>
              <w:spacing w:after="0"/>
              <w:jc w:val="center"/>
            </w:pPr>
            <w:r w:rsidRPr="009E64DF">
              <w:t>9.51</w:t>
            </w:r>
          </w:p>
        </w:tc>
        <w:tc>
          <w:tcPr>
            <w:tcW w:w="810" w:type="dxa"/>
            <w:shd w:val="solid" w:color="FFFFFF" w:fill="auto"/>
            <w:vAlign w:val="center"/>
          </w:tcPr>
          <w:p w14:paraId="01991C2D" w14:textId="77777777" w:rsidR="001D664A" w:rsidRPr="009E64DF" w:rsidRDefault="001D664A" w:rsidP="007111E8">
            <w:pPr>
              <w:autoSpaceDE w:val="0"/>
              <w:autoSpaceDN w:val="0"/>
              <w:adjustRightInd w:val="0"/>
              <w:spacing w:after="0"/>
              <w:jc w:val="center"/>
            </w:pPr>
            <w:r w:rsidRPr="004B392B">
              <w:t>9.03</w:t>
            </w:r>
          </w:p>
        </w:tc>
        <w:tc>
          <w:tcPr>
            <w:tcW w:w="990" w:type="dxa"/>
            <w:shd w:val="solid" w:color="FFFFFF" w:fill="auto"/>
            <w:vAlign w:val="center"/>
          </w:tcPr>
          <w:p w14:paraId="69DA8C70" w14:textId="77777777" w:rsidR="001D664A" w:rsidRPr="009E64DF" w:rsidRDefault="001D664A" w:rsidP="007111E8">
            <w:pPr>
              <w:autoSpaceDE w:val="0"/>
              <w:autoSpaceDN w:val="0"/>
              <w:adjustRightInd w:val="0"/>
              <w:spacing w:after="0"/>
              <w:jc w:val="center"/>
            </w:pPr>
            <w:r w:rsidRPr="004B392B">
              <w:t>6.79</w:t>
            </w:r>
          </w:p>
        </w:tc>
        <w:tc>
          <w:tcPr>
            <w:tcW w:w="900" w:type="dxa"/>
            <w:shd w:val="solid" w:color="FFFFFF" w:fill="auto"/>
            <w:vAlign w:val="center"/>
          </w:tcPr>
          <w:p w14:paraId="004A9755" w14:textId="77777777" w:rsidR="001D664A" w:rsidRPr="009E64DF" w:rsidRDefault="001D664A" w:rsidP="007111E8">
            <w:pPr>
              <w:autoSpaceDE w:val="0"/>
              <w:autoSpaceDN w:val="0"/>
              <w:adjustRightInd w:val="0"/>
              <w:spacing w:after="0"/>
              <w:jc w:val="center"/>
            </w:pPr>
            <w:r w:rsidRPr="004B392B">
              <w:t>4.08</w:t>
            </w:r>
          </w:p>
        </w:tc>
        <w:tc>
          <w:tcPr>
            <w:tcW w:w="810" w:type="dxa"/>
            <w:shd w:val="solid" w:color="FFFFFF" w:fill="auto"/>
            <w:vAlign w:val="center"/>
          </w:tcPr>
          <w:p w14:paraId="489C535F" w14:textId="77777777" w:rsidR="001D664A" w:rsidRPr="009E64DF" w:rsidRDefault="001D664A" w:rsidP="007111E8">
            <w:pPr>
              <w:autoSpaceDE w:val="0"/>
              <w:autoSpaceDN w:val="0"/>
              <w:adjustRightInd w:val="0"/>
              <w:spacing w:after="0"/>
              <w:jc w:val="center"/>
            </w:pPr>
            <w:r w:rsidRPr="004B392B">
              <w:t>4.42</w:t>
            </w:r>
          </w:p>
        </w:tc>
      </w:tr>
      <w:tr w:rsidR="001D664A" w:rsidRPr="00600885" w14:paraId="7375E0BD" w14:textId="77777777" w:rsidTr="001C69E3">
        <w:tc>
          <w:tcPr>
            <w:tcW w:w="750" w:type="dxa"/>
            <w:vMerge/>
            <w:shd w:val="solid" w:color="FFFFFF" w:fill="auto"/>
            <w:vAlign w:val="center"/>
          </w:tcPr>
          <w:p w14:paraId="5381370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F28393F"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6528E07B"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Hospital - FCU</w:t>
            </w:r>
          </w:p>
        </w:tc>
        <w:tc>
          <w:tcPr>
            <w:tcW w:w="900" w:type="dxa"/>
            <w:shd w:val="solid" w:color="FFFFFF" w:fill="auto"/>
            <w:vAlign w:val="center"/>
          </w:tcPr>
          <w:p w14:paraId="6C38AA2B" w14:textId="77777777" w:rsidR="001D664A" w:rsidRPr="009E64DF" w:rsidRDefault="001D664A" w:rsidP="007111E8">
            <w:pPr>
              <w:autoSpaceDE w:val="0"/>
              <w:autoSpaceDN w:val="0"/>
              <w:adjustRightInd w:val="0"/>
              <w:spacing w:after="0"/>
              <w:jc w:val="center"/>
            </w:pPr>
            <w:r w:rsidRPr="009E64DF">
              <w:t>17.24</w:t>
            </w:r>
          </w:p>
        </w:tc>
        <w:tc>
          <w:tcPr>
            <w:tcW w:w="810" w:type="dxa"/>
            <w:shd w:val="solid" w:color="FFFFFF" w:fill="auto"/>
            <w:vAlign w:val="center"/>
          </w:tcPr>
          <w:p w14:paraId="54E52B81" w14:textId="77777777" w:rsidR="001D664A" w:rsidRPr="009E64DF" w:rsidRDefault="001D664A" w:rsidP="007111E8">
            <w:pPr>
              <w:autoSpaceDE w:val="0"/>
              <w:autoSpaceDN w:val="0"/>
              <w:adjustRightInd w:val="0"/>
              <w:spacing w:after="0"/>
              <w:jc w:val="center"/>
            </w:pPr>
            <w:r w:rsidRPr="004B392B">
              <w:t>19.67</w:t>
            </w:r>
          </w:p>
        </w:tc>
        <w:tc>
          <w:tcPr>
            <w:tcW w:w="990" w:type="dxa"/>
            <w:shd w:val="solid" w:color="FFFFFF" w:fill="auto"/>
            <w:vAlign w:val="center"/>
          </w:tcPr>
          <w:p w14:paraId="76C2E5AD" w14:textId="77777777" w:rsidR="001D664A" w:rsidRPr="009E64DF" w:rsidRDefault="001D664A" w:rsidP="007111E8">
            <w:pPr>
              <w:autoSpaceDE w:val="0"/>
              <w:autoSpaceDN w:val="0"/>
              <w:adjustRightInd w:val="0"/>
              <w:spacing w:after="0"/>
              <w:jc w:val="center"/>
            </w:pPr>
            <w:r w:rsidRPr="004B392B">
              <w:t>16.02</w:t>
            </w:r>
          </w:p>
        </w:tc>
        <w:tc>
          <w:tcPr>
            <w:tcW w:w="900" w:type="dxa"/>
            <w:shd w:val="solid" w:color="FFFFFF" w:fill="auto"/>
            <w:vAlign w:val="center"/>
          </w:tcPr>
          <w:p w14:paraId="2DF21AAE" w14:textId="77777777" w:rsidR="001D664A" w:rsidRPr="009E64DF" w:rsidRDefault="001D664A" w:rsidP="007111E8">
            <w:pPr>
              <w:autoSpaceDE w:val="0"/>
              <w:autoSpaceDN w:val="0"/>
              <w:adjustRightInd w:val="0"/>
              <w:spacing w:after="0"/>
              <w:jc w:val="center"/>
            </w:pPr>
            <w:r w:rsidRPr="004B392B">
              <w:t>18.82</w:t>
            </w:r>
          </w:p>
        </w:tc>
        <w:tc>
          <w:tcPr>
            <w:tcW w:w="810" w:type="dxa"/>
            <w:shd w:val="solid" w:color="FFFFFF" w:fill="auto"/>
            <w:vAlign w:val="center"/>
          </w:tcPr>
          <w:p w14:paraId="3BF6505D" w14:textId="77777777" w:rsidR="001D664A" w:rsidRPr="009E64DF" w:rsidRDefault="001D664A" w:rsidP="007111E8">
            <w:pPr>
              <w:autoSpaceDE w:val="0"/>
              <w:autoSpaceDN w:val="0"/>
              <w:adjustRightInd w:val="0"/>
              <w:spacing w:after="0"/>
              <w:jc w:val="center"/>
            </w:pPr>
            <w:r w:rsidRPr="004B392B">
              <w:t>25.31</w:t>
            </w:r>
          </w:p>
        </w:tc>
      </w:tr>
      <w:tr w:rsidR="001D664A" w:rsidRPr="00600885" w14:paraId="536125E3" w14:textId="77777777" w:rsidTr="001C69E3">
        <w:tc>
          <w:tcPr>
            <w:tcW w:w="750" w:type="dxa"/>
            <w:vMerge/>
            <w:shd w:val="solid" w:color="FFFFFF" w:fill="auto"/>
            <w:vAlign w:val="center"/>
          </w:tcPr>
          <w:p w14:paraId="0C3BB48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6988D72F"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41B41ED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Hotel/Motel</w:t>
            </w:r>
          </w:p>
        </w:tc>
        <w:tc>
          <w:tcPr>
            <w:tcW w:w="900" w:type="dxa"/>
            <w:shd w:val="solid" w:color="FFFFFF" w:fill="auto"/>
            <w:vAlign w:val="center"/>
          </w:tcPr>
          <w:p w14:paraId="3610B045" w14:textId="77777777" w:rsidR="001D664A" w:rsidRPr="009E64DF" w:rsidRDefault="001D664A" w:rsidP="007111E8">
            <w:pPr>
              <w:autoSpaceDE w:val="0"/>
              <w:autoSpaceDN w:val="0"/>
              <w:adjustRightInd w:val="0"/>
              <w:spacing w:after="0"/>
              <w:jc w:val="center"/>
            </w:pPr>
            <w:r w:rsidRPr="009E64DF">
              <w:t>22.90</w:t>
            </w:r>
          </w:p>
        </w:tc>
        <w:tc>
          <w:tcPr>
            <w:tcW w:w="810" w:type="dxa"/>
            <w:shd w:val="solid" w:color="FFFFFF" w:fill="auto"/>
            <w:vAlign w:val="center"/>
          </w:tcPr>
          <w:p w14:paraId="39471272" w14:textId="77777777" w:rsidR="001D664A" w:rsidRPr="009E64DF" w:rsidRDefault="001D664A" w:rsidP="007111E8">
            <w:pPr>
              <w:autoSpaceDE w:val="0"/>
              <w:autoSpaceDN w:val="0"/>
              <w:adjustRightInd w:val="0"/>
              <w:spacing w:after="0"/>
              <w:jc w:val="center"/>
            </w:pPr>
            <w:r w:rsidRPr="004B392B">
              <w:t>22.27</w:t>
            </w:r>
          </w:p>
        </w:tc>
        <w:tc>
          <w:tcPr>
            <w:tcW w:w="990" w:type="dxa"/>
            <w:shd w:val="solid" w:color="FFFFFF" w:fill="auto"/>
            <w:vAlign w:val="center"/>
          </w:tcPr>
          <w:p w14:paraId="769B6EE9" w14:textId="77777777" w:rsidR="001D664A" w:rsidRPr="009E64DF" w:rsidRDefault="001D664A" w:rsidP="007111E8">
            <w:pPr>
              <w:autoSpaceDE w:val="0"/>
              <w:autoSpaceDN w:val="0"/>
              <w:adjustRightInd w:val="0"/>
              <w:spacing w:after="0"/>
              <w:jc w:val="center"/>
            </w:pPr>
            <w:r w:rsidRPr="004B392B">
              <w:t>20.08</w:t>
            </w:r>
          </w:p>
        </w:tc>
        <w:tc>
          <w:tcPr>
            <w:tcW w:w="900" w:type="dxa"/>
            <w:shd w:val="solid" w:color="FFFFFF" w:fill="auto"/>
            <w:vAlign w:val="center"/>
          </w:tcPr>
          <w:p w14:paraId="43FAD622" w14:textId="77777777" w:rsidR="001D664A" w:rsidRPr="009E64DF" w:rsidRDefault="001D664A" w:rsidP="007111E8">
            <w:pPr>
              <w:autoSpaceDE w:val="0"/>
              <w:autoSpaceDN w:val="0"/>
              <w:adjustRightInd w:val="0"/>
              <w:spacing w:after="0"/>
              <w:jc w:val="center"/>
            </w:pPr>
            <w:r w:rsidRPr="004B392B">
              <w:t>13.74</w:t>
            </w:r>
          </w:p>
        </w:tc>
        <w:tc>
          <w:tcPr>
            <w:tcW w:w="810" w:type="dxa"/>
            <w:shd w:val="solid" w:color="FFFFFF" w:fill="auto"/>
            <w:vAlign w:val="center"/>
          </w:tcPr>
          <w:p w14:paraId="08F5A900" w14:textId="77777777" w:rsidR="001D664A" w:rsidRPr="009E64DF" w:rsidRDefault="001D664A" w:rsidP="007111E8">
            <w:pPr>
              <w:autoSpaceDE w:val="0"/>
              <w:autoSpaceDN w:val="0"/>
              <w:adjustRightInd w:val="0"/>
              <w:spacing w:after="0"/>
              <w:jc w:val="center"/>
            </w:pPr>
            <w:r w:rsidRPr="004B392B">
              <w:t>16.77</w:t>
            </w:r>
          </w:p>
        </w:tc>
      </w:tr>
      <w:tr w:rsidR="001D664A" w:rsidRPr="00600885" w14:paraId="307DB159" w14:textId="77777777" w:rsidTr="001C69E3">
        <w:tc>
          <w:tcPr>
            <w:tcW w:w="750" w:type="dxa"/>
            <w:vMerge/>
            <w:shd w:val="solid" w:color="FFFFFF" w:fill="auto"/>
            <w:vAlign w:val="center"/>
          </w:tcPr>
          <w:p w14:paraId="50F75AD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C64E118"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051C1A48"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Hotel/Motel - Common</w:t>
            </w:r>
          </w:p>
        </w:tc>
        <w:tc>
          <w:tcPr>
            <w:tcW w:w="900" w:type="dxa"/>
            <w:shd w:val="solid" w:color="FFFFFF" w:fill="auto"/>
            <w:vAlign w:val="center"/>
          </w:tcPr>
          <w:p w14:paraId="2228F75A" w14:textId="77777777" w:rsidR="001D664A" w:rsidRPr="009E64DF" w:rsidRDefault="001D664A" w:rsidP="007111E8">
            <w:pPr>
              <w:autoSpaceDE w:val="0"/>
              <w:autoSpaceDN w:val="0"/>
              <w:adjustRightInd w:val="0"/>
              <w:spacing w:after="0"/>
              <w:jc w:val="center"/>
            </w:pPr>
            <w:r w:rsidRPr="009E64DF">
              <w:t>20.81</w:t>
            </w:r>
          </w:p>
        </w:tc>
        <w:tc>
          <w:tcPr>
            <w:tcW w:w="810" w:type="dxa"/>
            <w:shd w:val="solid" w:color="FFFFFF" w:fill="auto"/>
            <w:vAlign w:val="center"/>
          </w:tcPr>
          <w:p w14:paraId="18A5FE35" w14:textId="77777777" w:rsidR="001D664A" w:rsidRPr="009E64DF" w:rsidRDefault="001D664A" w:rsidP="007111E8">
            <w:pPr>
              <w:autoSpaceDE w:val="0"/>
              <w:autoSpaceDN w:val="0"/>
              <w:adjustRightInd w:val="0"/>
              <w:spacing w:after="0"/>
              <w:jc w:val="center"/>
            </w:pPr>
            <w:r w:rsidRPr="004B392B">
              <w:t>21.15</w:t>
            </w:r>
          </w:p>
        </w:tc>
        <w:tc>
          <w:tcPr>
            <w:tcW w:w="990" w:type="dxa"/>
            <w:shd w:val="solid" w:color="FFFFFF" w:fill="auto"/>
            <w:vAlign w:val="center"/>
          </w:tcPr>
          <w:p w14:paraId="3315E7CF" w14:textId="77777777" w:rsidR="001D664A" w:rsidRPr="009E64DF" w:rsidRDefault="001D664A" w:rsidP="007111E8">
            <w:pPr>
              <w:autoSpaceDE w:val="0"/>
              <w:autoSpaceDN w:val="0"/>
              <w:adjustRightInd w:val="0"/>
              <w:spacing w:after="0"/>
              <w:jc w:val="center"/>
            </w:pPr>
            <w:r w:rsidRPr="004B392B">
              <w:t>20.13</w:t>
            </w:r>
          </w:p>
        </w:tc>
        <w:tc>
          <w:tcPr>
            <w:tcW w:w="900" w:type="dxa"/>
            <w:shd w:val="solid" w:color="FFFFFF" w:fill="auto"/>
            <w:vAlign w:val="center"/>
          </w:tcPr>
          <w:p w14:paraId="6A6ABEA6" w14:textId="77777777" w:rsidR="001D664A" w:rsidRPr="009E64DF" w:rsidRDefault="001D664A" w:rsidP="007111E8">
            <w:pPr>
              <w:autoSpaceDE w:val="0"/>
              <w:autoSpaceDN w:val="0"/>
              <w:adjustRightInd w:val="0"/>
              <w:spacing w:after="0"/>
              <w:jc w:val="center"/>
            </w:pPr>
            <w:r w:rsidRPr="004B392B">
              <w:t>16.38</w:t>
            </w:r>
          </w:p>
        </w:tc>
        <w:tc>
          <w:tcPr>
            <w:tcW w:w="810" w:type="dxa"/>
            <w:shd w:val="solid" w:color="FFFFFF" w:fill="auto"/>
            <w:vAlign w:val="center"/>
          </w:tcPr>
          <w:p w14:paraId="1C20C6F7" w14:textId="77777777" w:rsidR="001D664A" w:rsidRPr="009E64DF" w:rsidRDefault="001D664A" w:rsidP="007111E8">
            <w:pPr>
              <w:autoSpaceDE w:val="0"/>
              <w:autoSpaceDN w:val="0"/>
              <w:adjustRightInd w:val="0"/>
              <w:spacing w:after="0"/>
              <w:jc w:val="center"/>
            </w:pPr>
            <w:r w:rsidRPr="004B392B">
              <w:t>17.21</w:t>
            </w:r>
          </w:p>
        </w:tc>
      </w:tr>
      <w:tr w:rsidR="001D664A" w:rsidRPr="00600885" w14:paraId="74B39C4F" w14:textId="77777777" w:rsidTr="001C69E3">
        <w:tc>
          <w:tcPr>
            <w:tcW w:w="750" w:type="dxa"/>
            <w:vMerge/>
            <w:shd w:val="solid" w:color="FFFFFF" w:fill="auto"/>
            <w:vAlign w:val="center"/>
          </w:tcPr>
          <w:p w14:paraId="61095EF9"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F8D66C6"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2EAC9E7C"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Hotel/Motel - Guest</w:t>
            </w:r>
          </w:p>
        </w:tc>
        <w:tc>
          <w:tcPr>
            <w:tcW w:w="900" w:type="dxa"/>
            <w:shd w:val="solid" w:color="FFFFFF" w:fill="auto"/>
            <w:vAlign w:val="center"/>
          </w:tcPr>
          <w:p w14:paraId="2F48CBBF" w14:textId="77777777" w:rsidR="001D664A" w:rsidRPr="009E64DF" w:rsidRDefault="001D664A" w:rsidP="007111E8">
            <w:pPr>
              <w:autoSpaceDE w:val="0"/>
              <w:autoSpaceDN w:val="0"/>
              <w:adjustRightInd w:val="0"/>
              <w:spacing w:after="0"/>
              <w:jc w:val="center"/>
            </w:pPr>
            <w:r w:rsidRPr="009E64DF">
              <w:t>22.87</w:t>
            </w:r>
          </w:p>
        </w:tc>
        <w:tc>
          <w:tcPr>
            <w:tcW w:w="810" w:type="dxa"/>
            <w:shd w:val="solid" w:color="FFFFFF" w:fill="auto"/>
            <w:vAlign w:val="center"/>
          </w:tcPr>
          <w:p w14:paraId="16BD29EB" w14:textId="77777777" w:rsidR="001D664A" w:rsidRPr="009E64DF" w:rsidRDefault="001D664A" w:rsidP="007111E8">
            <w:pPr>
              <w:autoSpaceDE w:val="0"/>
              <w:autoSpaceDN w:val="0"/>
              <w:adjustRightInd w:val="0"/>
              <w:spacing w:after="0"/>
              <w:jc w:val="center"/>
            </w:pPr>
            <w:r w:rsidRPr="004B392B">
              <w:t>22.13</w:t>
            </w:r>
          </w:p>
        </w:tc>
        <w:tc>
          <w:tcPr>
            <w:tcW w:w="990" w:type="dxa"/>
            <w:shd w:val="solid" w:color="FFFFFF" w:fill="auto"/>
            <w:vAlign w:val="center"/>
          </w:tcPr>
          <w:p w14:paraId="71FDD371" w14:textId="77777777" w:rsidR="001D664A" w:rsidRPr="009E64DF" w:rsidRDefault="001D664A" w:rsidP="007111E8">
            <w:pPr>
              <w:autoSpaceDE w:val="0"/>
              <w:autoSpaceDN w:val="0"/>
              <w:adjustRightInd w:val="0"/>
              <w:spacing w:after="0"/>
              <w:jc w:val="center"/>
            </w:pPr>
            <w:r w:rsidRPr="004B392B">
              <w:t>19.78</w:t>
            </w:r>
          </w:p>
        </w:tc>
        <w:tc>
          <w:tcPr>
            <w:tcW w:w="900" w:type="dxa"/>
            <w:shd w:val="solid" w:color="FFFFFF" w:fill="auto"/>
            <w:vAlign w:val="center"/>
          </w:tcPr>
          <w:p w14:paraId="31A5834C" w14:textId="77777777" w:rsidR="001D664A" w:rsidRPr="009E64DF" w:rsidRDefault="001D664A" w:rsidP="007111E8">
            <w:pPr>
              <w:autoSpaceDE w:val="0"/>
              <w:autoSpaceDN w:val="0"/>
              <w:adjustRightInd w:val="0"/>
              <w:spacing w:after="0"/>
              <w:jc w:val="center"/>
            </w:pPr>
            <w:r w:rsidRPr="004B392B">
              <w:t>13.24</w:t>
            </w:r>
          </w:p>
        </w:tc>
        <w:tc>
          <w:tcPr>
            <w:tcW w:w="810" w:type="dxa"/>
            <w:shd w:val="solid" w:color="FFFFFF" w:fill="auto"/>
            <w:vAlign w:val="center"/>
          </w:tcPr>
          <w:p w14:paraId="35AACE28" w14:textId="77777777" w:rsidR="001D664A" w:rsidRPr="009E64DF" w:rsidRDefault="001D664A" w:rsidP="007111E8">
            <w:pPr>
              <w:autoSpaceDE w:val="0"/>
              <w:autoSpaceDN w:val="0"/>
              <w:adjustRightInd w:val="0"/>
              <w:spacing w:after="0"/>
              <w:jc w:val="center"/>
            </w:pPr>
            <w:r w:rsidRPr="004B392B">
              <w:t>16.28</w:t>
            </w:r>
          </w:p>
        </w:tc>
      </w:tr>
      <w:tr w:rsidR="001D664A" w:rsidRPr="00600885" w14:paraId="4EDC266A" w14:textId="77777777" w:rsidTr="001C69E3">
        <w:tc>
          <w:tcPr>
            <w:tcW w:w="750" w:type="dxa"/>
            <w:vMerge/>
            <w:shd w:val="solid" w:color="FFFFFF" w:fill="auto"/>
            <w:vAlign w:val="center"/>
          </w:tcPr>
          <w:p w14:paraId="2980835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23BE8E4"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0F623A76" w14:textId="77777777" w:rsidR="001D664A" w:rsidRPr="004B392B" w:rsidRDefault="001D664A" w:rsidP="007111E8">
            <w:pPr>
              <w:autoSpaceDE w:val="0"/>
              <w:autoSpaceDN w:val="0"/>
              <w:adjustRightInd w:val="0"/>
              <w:spacing w:after="0"/>
              <w:rPr>
                <w:rFonts w:cstheme="minorHAnsi"/>
                <w:color w:val="000000"/>
                <w:sz w:val="18"/>
                <w:szCs w:val="18"/>
                <w:highlight w:val="yellow"/>
              </w:rPr>
            </w:pPr>
            <w:r w:rsidRPr="00F875A1">
              <w:t>Manufacturing Facility</w:t>
            </w:r>
          </w:p>
        </w:tc>
        <w:tc>
          <w:tcPr>
            <w:tcW w:w="900" w:type="dxa"/>
            <w:shd w:val="solid" w:color="FFFFFF" w:fill="auto"/>
            <w:vAlign w:val="center"/>
          </w:tcPr>
          <w:p w14:paraId="46698D38" w14:textId="77777777" w:rsidR="001D664A" w:rsidRPr="009E64DF" w:rsidRDefault="001D664A" w:rsidP="007111E8">
            <w:pPr>
              <w:autoSpaceDE w:val="0"/>
              <w:autoSpaceDN w:val="0"/>
              <w:adjustRightInd w:val="0"/>
              <w:spacing w:after="0"/>
              <w:jc w:val="center"/>
            </w:pPr>
            <w:r w:rsidRPr="009E64DF">
              <w:t>13.63</w:t>
            </w:r>
          </w:p>
        </w:tc>
        <w:tc>
          <w:tcPr>
            <w:tcW w:w="810" w:type="dxa"/>
            <w:shd w:val="solid" w:color="FFFFFF" w:fill="auto"/>
            <w:vAlign w:val="center"/>
          </w:tcPr>
          <w:p w14:paraId="5A5B7AB4" w14:textId="77777777" w:rsidR="001D664A" w:rsidRPr="009E64DF" w:rsidRDefault="001D664A" w:rsidP="007111E8">
            <w:pPr>
              <w:autoSpaceDE w:val="0"/>
              <w:autoSpaceDN w:val="0"/>
              <w:adjustRightInd w:val="0"/>
              <w:spacing w:after="0"/>
              <w:jc w:val="center"/>
            </w:pPr>
            <w:r w:rsidRPr="004B392B">
              <w:t>13.18</w:t>
            </w:r>
          </w:p>
        </w:tc>
        <w:tc>
          <w:tcPr>
            <w:tcW w:w="990" w:type="dxa"/>
            <w:shd w:val="solid" w:color="FFFFFF" w:fill="auto"/>
            <w:vAlign w:val="center"/>
          </w:tcPr>
          <w:p w14:paraId="027F31AC" w14:textId="77777777" w:rsidR="001D664A" w:rsidRPr="009E64DF" w:rsidRDefault="001D664A" w:rsidP="007111E8">
            <w:pPr>
              <w:autoSpaceDE w:val="0"/>
              <w:autoSpaceDN w:val="0"/>
              <w:adjustRightInd w:val="0"/>
              <w:spacing w:after="0"/>
              <w:jc w:val="center"/>
            </w:pPr>
            <w:r w:rsidRPr="004B392B">
              <w:t>12.21</w:t>
            </w:r>
          </w:p>
        </w:tc>
        <w:tc>
          <w:tcPr>
            <w:tcW w:w="900" w:type="dxa"/>
            <w:shd w:val="solid" w:color="FFFFFF" w:fill="auto"/>
            <w:vAlign w:val="center"/>
          </w:tcPr>
          <w:p w14:paraId="64A144A3" w14:textId="77777777" w:rsidR="001D664A" w:rsidRPr="009E64DF" w:rsidRDefault="001D664A" w:rsidP="007111E8">
            <w:pPr>
              <w:autoSpaceDE w:val="0"/>
              <w:autoSpaceDN w:val="0"/>
              <w:adjustRightInd w:val="0"/>
              <w:spacing w:after="0"/>
              <w:jc w:val="center"/>
            </w:pPr>
            <w:r w:rsidRPr="004B392B">
              <w:t>7.38</w:t>
            </w:r>
          </w:p>
        </w:tc>
        <w:tc>
          <w:tcPr>
            <w:tcW w:w="810" w:type="dxa"/>
            <w:shd w:val="solid" w:color="FFFFFF" w:fill="auto"/>
            <w:vAlign w:val="center"/>
          </w:tcPr>
          <w:p w14:paraId="19D3010E" w14:textId="77777777" w:rsidR="001D664A" w:rsidRPr="009E64DF" w:rsidRDefault="001D664A" w:rsidP="007111E8">
            <w:pPr>
              <w:autoSpaceDE w:val="0"/>
              <w:autoSpaceDN w:val="0"/>
              <w:adjustRightInd w:val="0"/>
              <w:spacing w:after="0"/>
              <w:jc w:val="center"/>
            </w:pPr>
            <w:r w:rsidRPr="004B392B">
              <w:t>8.24</w:t>
            </w:r>
          </w:p>
        </w:tc>
      </w:tr>
      <w:tr w:rsidR="001D664A" w:rsidRPr="00600885" w14:paraId="7816EE23" w14:textId="77777777" w:rsidTr="001C69E3">
        <w:tc>
          <w:tcPr>
            <w:tcW w:w="750" w:type="dxa"/>
            <w:vMerge/>
            <w:shd w:val="solid" w:color="FFFFFF" w:fill="auto"/>
            <w:vAlign w:val="center"/>
          </w:tcPr>
          <w:p w14:paraId="6EBA906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06431F88" w14:textId="77777777" w:rsidR="001D664A" w:rsidRPr="009E64DF" w:rsidRDefault="001D664A" w:rsidP="007111E8">
            <w:pPr>
              <w:autoSpaceDE w:val="0"/>
              <w:autoSpaceDN w:val="0"/>
              <w:spacing w:after="0"/>
              <w:jc w:val="center"/>
              <w:rPr>
                <w:rFonts w:cstheme="minorHAnsi"/>
                <w:color w:val="000000"/>
                <w:sz w:val="18"/>
                <w:szCs w:val="18"/>
                <w:highlight w:val="yellow"/>
              </w:rPr>
            </w:pPr>
          </w:p>
        </w:tc>
        <w:tc>
          <w:tcPr>
            <w:tcW w:w="2700" w:type="dxa"/>
            <w:vAlign w:val="center"/>
          </w:tcPr>
          <w:p w14:paraId="581D62F8"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MF - High Rise</w:t>
            </w:r>
          </w:p>
        </w:tc>
        <w:tc>
          <w:tcPr>
            <w:tcW w:w="900" w:type="dxa"/>
            <w:shd w:val="solid" w:color="FFFFFF" w:fill="auto"/>
            <w:vAlign w:val="center"/>
          </w:tcPr>
          <w:p w14:paraId="7A6AB7A1" w14:textId="77777777" w:rsidR="001D664A" w:rsidRPr="009E64DF" w:rsidRDefault="001D664A" w:rsidP="007111E8">
            <w:pPr>
              <w:autoSpaceDE w:val="0"/>
              <w:autoSpaceDN w:val="0"/>
              <w:adjustRightInd w:val="0"/>
              <w:spacing w:after="0"/>
              <w:jc w:val="center"/>
            </w:pPr>
            <w:r w:rsidRPr="004B392B">
              <w:t>19.85</w:t>
            </w:r>
          </w:p>
        </w:tc>
        <w:tc>
          <w:tcPr>
            <w:tcW w:w="810" w:type="dxa"/>
            <w:shd w:val="solid" w:color="FFFFFF" w:fill="auto"/>
            <w:vAlign w:val="center"/>
          </w:tcPr>
          <w:p w14:paraId="6B139F23" w14:textId="77777777" w:rsidR="001D664A" w:rsidRPr="009E64DF" w:rsidRDefault="001D664A" w:rsidP="007111E8">
            <w:pPr>
              <w:autoSpaceDE w:val="0"/>
              <w:autoSpaceDN w:val="0"/>
              <w:adjustRightInd w:val="0"/>
              <w:spacing w:after="0"/>
              <w:jc w:val="center"/>
            </w:pPr>
            <w:r w:rsidRPr="004B392B">
              <w:t>19.59</w:t>
            </w:r>
          </w:p>
        </w:tc>
        <w:tc>
          <w:tcPr>
            <w:tcW w:w="990" w:type="dxa"/>
            <w:shd w:val="solid" w:color="FFFFFF" w:fill="auto"/>
            <w:vAlign w:val="center"/>
          </w:tcPr>
          <w:p w14:paraId="6ACCE119" w14:textId="77777777" w:rsidR="001D664A" w:rsidRPr="009E64DF" w:rsidRDefault="001D664A" w:rsidP="007111E8">
            <w:pPr>
              <w:autoSpaceDE w:val="0"/>
              <w:autoSpaceDN w:val="0"/>
              <w:adjustRightInd w:val="0"/>
              <w:spacing w:after="0"/>
              <w:jc w:val="center"/>
            </w:pPr>
            <w:r w:rsidRPr="004B392B">
              <w:t>17.86</w:t>
            </w:r>
          </w:p>
        </w:tc>
        <w:tc>
          <w:tcPr>
            <w:tcW w:w="900" w:type="dxa"/>
            <w:shd w:val="solid" w:color="FFFFFF" w:fill="auto"/>
            <w:vAlign w:val="center"/>
          </w:tcPr>
          <w:p w14:paraId="50E45EC3" w14:textId="77777777" w:rsidR="001D664A" w:rsidRPr="009E64DF" w:rsidRDefault="001D664A" w:rsidP="007111E8">
            <w:pPr>
              <w:autoSpaceDE w:val="0"/>
              <w:autoSpaceDN w:val="0"/>
              <w:adjustRightInd w:val="0"/>
              <w:spacing w:after="0"/>
              <w:jc w:val="center"/>
            </w:pPr>
            <w:r w:rsidRPr="004B392B">
              <w:t>15.20</w:t>
            </w:r>
          </w:p>
        </w:tc>
        <w:tc>
          <w:tcPr>
            <w:tcW w:w="810" w:type="dxa"/>
            <w:shd w:val="solid" w:color="FFFFFF" w:fill="auto"/>
            <w:vAlign w:val="center"/>
          </w:tcPr>
          <w:p w14:paraId="64144138" w14:textId="77777777" w:rsidR="001D664A" w:rsidRPr="009E64DF" w:rsidRDefault="001D664A" w:rsidP="007111E8">
            <w:pPr>
              <w:autoSpaceDE w:val="0"/>
              <w:autoSpaceDN w:val="0"/>
              <w:adjustRightInd w:val="0"/>
              <w:spacing w:after="0"/>
              <w:jc w:val="center"/>
            </w:pPr>
            <w:r w:rsidRPr="004B392B">
              <w:t>15.24</w:t>
            </w:r>
          </w:p>
        </w:tc>
      </w:tr>
      <w:tr w:rsidR="001D664A" w:rsidRPr="00600885" w14:paraId="74C589A3" w14:textId="77777777" w:rsidTr="001C69E3">
        <w:tc>
          <w:tcPr>
            <w:tcW w:w="750" w:type="dxa"/>
            <w:vMerge/>
            <w:shd w:val="solid" w:color="FFFFFF" w:fill="auto"/>
            <w:vAlign w:val="center"/>
          </w:tcPr>
          <w:p w14:paraId="22BAAB0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6E3FFE3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8075EB1"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MF - High Rise - Common</w:t>
            </w:r>
          </w:p>
        </w:tc>
        <w:tc>
          <w:tcPr>
            <w:tcW w:w="900" w:type="dxa"/>
            <w:shd w:val="solid" w:color="FFFFFF" w:fill="auto"/>
            <w:vAlign w:val="center"/>
          </w:tcPr>
          <w:p w14:paraId="3DC86B77" w14:textId="77777777" w:rsidR="001D664A" w:rsidRPr="009E64DF" w:rsidRDefault="001D664A" w:rsidP="007111E8">
            <w:pPr>
              <w:autoSpaceDE w:val="0"/>
              <w:autoSpaceDN w:val="0"/>
              <w:adjustRightInd w:val="0"/>
              <w:spacing w:after="0"/>
              <w:jc w:val="center"/>
            </w:pPr>
            <w:r w:rsidRPr="004B392B">
              <w:t>23.60</w:t>
            </w:r>
          </w:p>
        </w:tc>
        <w:tc>
          <w:tcPr>
            <w:tcW w:w="810" w:type="dxa"/>
            <w:shd w:val="solid" w:color="FFFFFF" w:fill="auto"/>
            <w:vAlign w:val="center"/>
          </w:tcPr>
          <w:p w14:paraId="4CCF92CA" w14:textId="77777777" w:rsidR="001D664A" w:rsidRPr="009E64DF" w:rsidRDefault="001D664A" w:rsidP="007111E8">
            <w:pPr>
              <w:autoSpaceDE w:val="0"/>
              <w:autoSpaceDN w:val="0"/>
              <w:adjustRightInd w:val="0"/>
              <w:spacing w:after="0"/>
              <w:jc w:val="center"/>
            </w:pPr>
            <w:r w:rsidRPr="004B392B">
              <w:t>22.92</w:t>
            </w:r>
          </w:p>
        </w:tc>
        <w:tc>
          <w:tcPr>
            <w:tcW w:w="990" w:type="dxa"/>
            <w:shd w:val="solid" w:color="FFFFFF" w:fill="auto"/>
            <w:vAlign w:val="center"/>
          </w:tcPr>
          <w:p w14:paraId="523F3210" w14:textId="77777777" w:rsidR="001D664A" w:rsidRPr="009E64DF" w:rsidRDefault="001D664A" w:rsidP="007111E8">
            <w:pPr>
              <w:autoSpaceDE w:val="0"/>
              <w:autoSpaceDN w:val="0"/>
              <w:adjustRightInd w:val="0"/>
              <w:spacing w:after="0"/>
              <w:jc w:val="center"/>
            </w:pPr>
            <w:r w:rsidRPr="004B392B">
              <w:t>20.55</w:t>
            </w:r>
          </w:p>
        </w:tc>
        <w:tc>
          <w:tcPr>
            <w:tcW w:w="900" w:type="dxa"/>
            <w:shd w:val="solid" w:color="FFFFFF" w:fill="auto"/>
            <w:vAlign w:val="center"/>
          </w:tcPr>
          <w:p w14:paraId="5D70721E" w14:textId="77777777" w:rsidR="001D664A" w:rsidRPr="009E64DF" w:rsidRDefault="001D664A" w:rsidP="007111E8">
            <w:pPr>
              <w:autoSpaceDE w:val="0"/>
              <w:autoSpaceDN w:val="0"/>
              <w:adjustRightInd w:val="0"/>
              <w:spacing w:after="0"/>
              <w:jc w:val="center"/>
            </w:pPr>
            <w:r w:rsidRPr="004B392B">
              <w:t>14.16</w:t>
            </w:r>
          </w:p>
        </w:tc>
        <w:tc>
          <w:tcPr>
            <w:tcW w:w="810" w:type="dxa"/>
            <w:shd w:val="solid" w:color="FFFFFF" w:fill="auto"/>
            <w:vAlign w:val="center"/>
          </w:tcPr>
          <w:p w14:paraId="3DD6CEBA" w14:textId="77777777" w:rsidR="001D664A" w:rsidRPr="009E64DF" w:rsidRDefault="001D664A" w:rsidP="007111E8">
            <w:pPr>
              <w:autoSpaceDE w:val="0"/>
              <w:autoSpaceDN w:val="0"/>
              <w:adjustRightInd w:val="0"/>
              <w:spacing w:after="0"/>
              <w:jc w:val="center"/>
            </w:pPr>
            <w:r w:rsidRPr="004B392B">
              <w:t>18.28</w:t>
            </w:r>
          </w:p>
        </w:tc>
      </w:tr>
      <w:tr w:rsidR="001D664A" w:rsidRPr="00600885" w14:paraId="09384928" w14:textId="77777777" w:rsidTr="001C69E3">
        <w:tc>
          <w:tcPr>
            <w:tcW w:w="750" w:type="dxa"/>
            <w:vMerge/>
            <w:shd w:val="solid" w:color="FFFFFF" w:fill="auto"/>
            <w:vAlign w:val="center"/>
          </w:tcPr>
          <w:p w14:paraId="593E2AC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tcPr>
          <w:p w14:paraId="40FBD1C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17ACD0E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MF - High Rise - Residential</w:t>
            </w:r>
          </w:p>
        </w:tc>
        <w:tc>
          <w:tcPr>
            <w:tcW w:w="900" w:type="dxa"/>
            <w:shd w:val="solid" w:color="FFFFFF" w:fill="auto"/>
            <w:vAlign w:val="center"/>
          </w:tcPr>
          <w:p w14:paraId="5BD744E6" w14:textId="77777777" w:rsidR="001D664A" w:rsidRPr="009E64DF" w:rsidRDefault="001D664A" w:rsidP="007111E8">
            <w:pPr>
              <w:autoSpaceDE w:val="0"/>
              <w:autoSpaceDN w:val="0"/>
              <w:adjustRightInd w:val="0"/>
              <w:spacing w:after="0"/>
              <w:jc w:val="center"/>
            </w:pPr>
            <w:r w:rsidRPr="004B392B">
              <w:t>19.18</w:t>
            </w:r>
          </w:p>
        </w:tc>
        <w:tc>
          <w:tcPr>
            <w:tcW w:w="810" w:type="dxa"/>
            <w:shd w:val="solid" w:color="FFFFFF" w:fill="auto"/>
            <w:vAlign w:val="center"/>
          </w:tcPr>
          <w:p w14:paraId="6C7B059E" w14:textId="77777777" w:rsidR="001D664A" w:rsidRPr="009E64DF" w:rsidRDefault="001D664A" w:rsidP="007111E8">
            <w:pPr>
              <w:autoSpaceDE w:val="0"/>
              <w:autoSpaceDN w:val="0"/>
              <w:adjustRightInd w:val="0"/>
              <w:spacing w:after="0"/>
              <w:jc w:val="center"/>
            </w:pPr>
            <w:r w:rsidRPr="004B392B">
              <w:t>19.03</w:t>
            </w:r>
          </w:p>
        </w:tc>
        <w:tc>
          <w:tcPr>
            <w:tcW w:w="990" w:type="dxa"/>
            <w:shd w:val="solid" w:color="FFFFFF" w:fill="auto"/>
            <w:vAlign w:val="center"/>
          </w:tcPr>
          <w:p w14:paraId="469364FA" w14:textId="77777777" w:rsidR="001D664A" w:rsidRPr="009E64DF" w:rsidRDefault="001D664A" w:rsidP="007111E8">
            <w:pPr>
              <w:autoSpaceDE w:val="0"/>
              <w:autoSpaceDN w:val="0"/>
              <w:adjustRightInd w:val="0"/>
              <w:spacing w:after="0"/>
              <w:jc w:val="center"/>
            </w:pPr>
            <w:r w:rsidRPr="004B392B">
              <w:t>17.30</w:t>
            </w:r>
          </w:p>
        </w:tc>
        <w:tc>
          <w:tcPr>
            <w:tcW w:w="900" w:type="dxa"/>
            <w:shd w:val="solid" w:color="FFFFFF" w:fill="auto"/>
            <w:vAlign w:val="center"/>
          </w:tcPr>
          <w:p w14:paraId="1F9597ED" w14:textId="77777777" w:rsidR="001D664A" w:rsidRPr="009E64DF" w:rsidRDefault="001D664A" w:rsidP="007111E8">
            <w:pPr>
              <w:autoSpaceDE w:val="0"/>
              <w:autoSpaceDN w:val="0"/>
              <w:adjustRightInd w:val="0"/>
              <w:spacing w:after="0"/>
              <w:jc w:val="center"/>
            </w:pPr>
            <w:r w:rsidRPr="004B392B">
              <w:t>14.98</w:t>
            </w:r>
          </w:p>
        </w:tc>
        <w:tc>
          <w:tcPr>
            <w:tcW w:w="810" w:type="dxa"/>
            <w:shd w:val="solid" w:color="FFFFFF" w:fill="auto"/>
            <w:vAlign w:val="center"/>
          </w:tcPr>
          <w:p w14:paraId="48F20F0D" w14:textId="77777777" w:rsidR="001D664A" w:rsidRPr="009E64DF" w:rsidRDefault="001D664A" w:rsidP="007111E8">
            <w:pPr>
              <w:autoSpaceDE w:val="0"/>
              <w:autoSpaceDN w:val="0"/>
              <w:adjustRightInd w:val="0"/>
              <w:spacing w:after="0"/>
              <w:jc w:val="center"/>
            </w:pPr>
            <w:r w:rsidRPr="004B392B">
              <w:t>14.61</w:t>
            </w:r>
          </w:p>
        </w:tc>
      </w:tr>
      <w:tr w:rsidR="001D664A" w:rsidRPr="00600885" w14:paraId="79691AD6" w14:textId="77777777" w:rsidTr="001C69E3">
        <w:tc>
          <w:tcPr>
            <w:tcW w:w="750" w:type="dxa"/>
            <w:vMerge/>
            <w:shd w:val="solid" w:color="FFFFFF" w:fill="auto"/>
            <w:vAlign w:val="center"/>
          </w:tcPr>
          <w:p w14:paraId="4F5B386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990B6F0"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FC7135E"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MF - Mid Rise</w:t>
            </w:r>
          </w:p>
        </w:tc>
        <w:tc>
          <w:tcPr>
            <w:tcW w:w="900" w:type="dxa"/>
            <w:shd w:val="solid" w:color="FFFFFF" w:fill="auto"/>
            <w:vAlign w:val="center"/>
          </w:tcPr>
          <w:p w14:paraId="533ED27E" w14:textId="77777777" w:rsidR="001D664A" w:rsidRPr="009E64DF" w:rsidRDefault="001D664A" w:rsidP="007111E8">
            <w:pPr>
              <w:autoSpaceDE w:val="0"/>
              <w:autoSpaceDN w:val="0"/>
              <w:adjustRightInd w:val="0"/>
              <w:spacing w:after="0"/>
              <w:jc w:val="center"/>
            </w:pPr>
            <w:r w:rsidRPr="004B392B">
              <w:t>21.67</w:t>
            </w:r>
          </w:p>
        </w:tc>
        <w:tc>
          <w:tcPr>
            <w:tcW w:w="810" w:type="dxa"/>
            <w:shd w:val="solid" w:color="FFFFFF" w:fill="auto"/>
            <w:vAlign w:val="center"/>
          </w:tcPr>
          <w:p w14:paraId="2C1E0158" w14:textId="77777777" w:rsidR="001D664A" w:rsidRPr="009E64DF" w:rsidRDefault="001D664A" w:rsidP="007111E8">
            <w:pPr>
              <w:autoSpaceDE w:val="0"/>
              <w:autoSpaceDN w:val="0"/>
              <w:adjustRightInd w:val="0"/>
              <w:spacing w:after="0"/>
              <w:jc w:val="center"/>
            </w:pPr>
            <w:r w:rsidRPr="004B392B">
              <w:t>21.92</w:t>
            </w:r>
          </w:p>
        </w:tc>
        <w:tc>
          <w:tcPr>
            <w:tcW w:w="990" w:type="dxa"/>
            <w:shd w:val="solid" w:color="FFFFFF" w:fill="auto"/>
            <w:vAlign w:val="center"/>
          </w:tcPr>
          <w:p w14:paraId="16265115" w14:textId="77777777" w:rsidR="001D664A" w:rsidRPr="009E64DF" w:rsidRDefault="001D664A" w:rsidP="007111E8">
            <w:pPr>
              <w:autoSpaceDE w:val="0"/>
              <w:autoSpaceDN w:val="0"/>
              <w:adjustRightInd w:val="0"/>
              <w:spacing w:after="0"/>
              <w:jc w:val="center"/>
            </w:pPr>
            <w:r w:rsidRPr="004B392B">
              <w:t>18.86</w:t>
            </w:r>
          </w:p>
        </w:tc>
        <w:tc>
          <w:tcPr>
            <w:tcW w:w="900" w:type="dxa"/>
            <w:shd w:val="solid" w:color="FFFFFF" w:fill="auto"/>
            <w:vAlign w:val="center"/>
          </w:tcPr>
          <w:p w14:paraId="57014A60" w14:textId="77777777" w:rsidR="001D664A" w:rsidRPr="009E64DF" w:rsidRDefault="001D664A" w:rsidP="007111E8">
            <w:pPr>
              <w:autoSpaceDE w:val="0"/>
              <w:autoSpaceDN w:val="0"/>
              <w:adjustRightInd w:val="0"/>
              <w:spacing w:after="0"/>
              <w:jc w:val="center"/>
            </w:pPr>
            <w:r w:rsidRPr="004B392B">
              <w:t>13.87</w:t>
            </w:r>
          </w:p>
        </w:tc>
        <w:tc>
          <w:tcPr>
            <w:tcW w:w="810" w:type="dxa"/>
            <w:shd w:val="solid" w:color="FFFFFF" w:fill="auto"/>
            <w:vAlign w:val="center"/>
          </w:tcPr>
          <w:p w14:paraId="678F241B" w14:textId="77777777" w:rsidR="001D664A" w:rsidRPr="009E64DF" w:rsidRDefault="001D664A" w:rsidP="007111E8">
            <w:pPr>
              <w:autoSpaceDE w:val="0"/>
              <w:autoSpaceDN w:val="0"/>
              <w:adjustRightInd w:val="0"/>
              <w:spacing w:after="0"/>
              <w:jc w:val="center"/>
            </w:pPr>
            <w:r w:rsidRPr="004B392B">
              <w:t>15.81</w:t>
            </w:r>
          </w:p>
        </w:tc>
      </w:tr>
      <w:tr w:rsidR="001D664A" w:rsidRPr="00600885" w14:paraId="07DADFBA" w14:textId="77777777" w:rsidTr="001C69E3">
        <w:tc>
          <w:tcPr>
            <w:tcW w:w="750" w:type="dxa"/>
            <w:vMerge/>
            <w:shd w:val="solid" w:color="FFFFFF" w:fill="auto"/>
            <w:vAlign w:val="center"/>
          </w:tcPr>
          <w:p w14:paraId="50378DA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7E435BD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927758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Movie Theater</w:t>
            </w:r>
          </w:p>
        </w:tc>
        <w:tc>
          <w:tcPr>
            <w:tcW w:w="900" w:type="dxa"/>
            <w:shd w:val="solid" w:color="FFFFFF" w:fill="auto"/>
            <w:vAlign w:val="center"/>
          </w:tcPr>
          <w:p w14:paraId="79D50393" w14:textId="77777777" w:rsidR="001D664A" w:rsidRPr="009E64DF" w:rsidRDefault="001D664A" w:rsidP="007111E8">
            <w:pPr>
              <w:autoSpaceDE w:val="0"/>
              <w:autoSpaceDN w:val="0"/>
              <w:adjustRightInd w:val="0"/>
              <w:spacing w:after="0"/>
              <w:jc w:val="center"/>
            </w:pPr>
            <w:r w:rsidRPr="004B392B">
              <w:t>23.64</w:t>
            </w:r>
          </w:p>
        </w:tc>
        <w:tc>
          <w:tcPr>
            <w:tcW w:w="810" w:type="dxa"/>
            <w:shd w:val="solid" w:color="FFFFFF" w:fill="auto"/>
            <w:vAlign w:val="center"/>
          </w:tcPr>
          <w:p w14:paraId="7BF71383" w14:textId="77777777" w:rsidR="001D664A" w:rsidRPr="009E64DF" w:rsidRDefault="001D664A" w:rsidP="007111E8">
            <w:pPr>
              <w:autoSpaceDE w:val="0"/>
              <w:autoSpaceDN w:val="0"/>
              <w:adjustRightInd w:val="0"/>
              <w:spacing w:after="0"/>
              <w:jc w:val="center"/>
            </w:pPr>
            <w:r w:rsidRPr="004B392B">
              <w:t>23.29</w:t>
            </w:r>
          </w:p>
        </w:tc>
        <w:tc>
          <w:tcPr>
            <w:tcW w:w="990" w:type="dxa"/>
            <w:shd w:val="solid" w:color="FFFFFF" w:fill="auto"/>
            <w:vAlign w:val="center"/>
          </w:tcPr>
          <w:p w14:paraId="50B48532" w14:textId="77777777" w:rsidR="001D664A" w:rsidRPr="009E64DF" w:rsidRDefault="001D664A" w:rsidP="007111E8">
            <w:pPr>
              <w:autoSpaceDE w:val="0"/>
              <w:autoSpaceDN w:val="0"/>
              <w:adjustRightInd w:val="0"/>
              <w:spacing w:after="0"/>
              <w:jc w:val="center"/>
            </w:pPr>
            <w:r w:rsidRPr="004B392B">
              <w:t>21.78</w:t>
            </w:r>
          </w:p>
        </w:tc>
        <w:tc>
          <w:tcPr>
            <w:tcW w:w="900" w:type="dxa"/>
            <w:shd w:val="solid" w:color="FFFFFF" w:fill="auto"/>
            <w:vAlign w:val="center"/>
          </w:tcPr>
          <w:p w14:paraId="3866ABB4" w14:textId="77777777" w:rsidR="001D664A" w:rsidRPr="009E64DF" w:rsidRDefault="001D664A" w:rsidP="007111E8">
            <w:pPr>
              <w:autoSpaceDE w:val="0"/>
              <w:autoSpaceDN w:val="0"/>
              <w:adjustRightInd w:val="0"/>
              <w:spacing w:after="0"/>
              <w:jc w:val="center"/>
            </w:pPr>
            <w:r w:rsidRPr="004B392B">
              <w:t>16.55</w:t>
            </w:r>
          </w:p>
        </w:tc>
        <w:tc>
          <w:tcPr>
            <w:tcW w:w="810" w:type="dxa"/>
            <w:shd w:val="solid" w:color="FFFFFF" w:fill="auto"/>
            <w:vAlign w:val="center"/>
          </w:tcPr>
          <w:p w14:paraId="55D5D861" w14:textId="77777777" w:rsidR="001D664A" w:rsidRPr="009E64DF" w:rsidRDefault="001D664A" w:rsidP="007111E8">
            <w:pPr>
              <w:autoSpaceDE w:val="0"/>
              <w:autoSpaceDN w:val="0"/>
              <w:adjustRightInd w:val="0"/>
              <w:spacing w:after="0"/>
              <w:jc w:val="center"/>
            </w:pPr>
            <w:r w:rsidRPr="004B392B">
              <w:t>19.71</w:t>
            </w:r>
          </w:p>
        </w:tc>
      </w:tr>
      <w:tr w:rsidR="001D664A" w:rsidRPr="00600885" w14:paraId="5087C359" w14:textId="77777777" w:rsidTr="001C69E3">
        <w:tc>
          <w:tcPr>
            <w:tcW w:w="750" w:type="dxa"/>
            <w:vMerge/>
            <w:shd w:val="solid" w:color="FFFFFF" w:fill="auto"/>
            <w:vAlign w:val="center"/>
          </w:tcPr>
          <w:p w14:paraId="72C597E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161F8C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6928FA3"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Office - High Rise - CAV no econ</w:t>
            </w:r>
          </w:p>
        </w:tc>
        <w:tc>
          <w:tcPr>
            <w:tcW w:w="900" w:type="dxa"/>
            <w:shd w:val="solid" w:color="FFFFFF" w:fill="auto"/>
            <w:vAlign w:val="center"/>
          </w:tcPr>
          <w:p w14:paraId="7F9D3EC5" w14:textId="77777777" w:rsidR="001D664A" w:rsidRPr="009E64DF" w:rsidRDefault="001D664A" w:rsidP="007111E8">
            <w:pPr>
              <w:autoSpaceDE w:val="0"/>
              <w:autoSpaceDN w:val="0"/>
              <w:adjustRightInd w:val="0"/>
              <w:spacing w:after="0"/>
              <w:jc w:val="center"/>
            </w:pPr>
            <w:r w:rsidRPr="004B392B">
              <w:t>26.27</w:t>
            </w:r>
          </w:p>
        </w:tc>
        <w:tc>
          <w:tcPr>
            <w:tcW w:w="810" w:type="dxa"/>
            <w:shd w:val="solid" w:color="FFFFFF" w:fill="auto"/>
            <w:vAlign w:val="center"/>
          </w:tcPr>
          <w:p w14:paraId="4E7E149C" w14:textId="77777777" w:rsidR="001D664A" w:rsidRPr="009E64DF" w:rsidRDefault="001D664A" w:rsidP="007111E8">
            <w:pPr>
              <w:autoSpaceDE w:val="0"/>
              <w:autoSpaceDN w:val="0"/>
              <w:adjustRightInd w:val="0"/>
              <w:spacing w:after="0"/>
              <w:jc w:val="center"/>
            </w:pPr>
            <w:r w:rsidRPr="004B392B">
              <w:t>26.66</w:t>
            </w:r>
          </w:p>
        </w:tc>
        <w:tc>
          <w:tcPr>
            <w:tcW w:w="990" w:type="dxa"/>
            <w:shd w:val="solid" w:color="FFFFFF" w:fill="auto"/>
            <w:vAlign w:val="center"/>
          </w:tcPr>
          <w:p w14:paraId="55E9870D" w14:textId="77777777" w:rsidR="001D664A" w:rsidRPr="009E64DF" w:rsidRDefault="001D664A" w:rsidP="007111E8">
            <w:pPr>
              <w:autoSpaceDE w:val="0"/>
              <w:autoSpaceDN w:val="0"/>
              <w:adjustRightInd w:val="0"/>
              <w:spacing w:after="0"/>
              <w:jc w:val="center"/>
            </w:pPr>
            <w:r w:rsidRPr="004B392B">
              <w:t>24.30</w:t>
            </w:r>
          </w:p>
        </w:tc>
        <w:tc>
          <w:tcPr>
            <w:tcW w:w="900" w:type="dxa"/>
            <w:shd w:val="solid" w:color="FFFFFF" w:fill="auto"/>
            <w:vAlign w:val="center"/>
          </w:tcPr>
          <w:p w14:paraId="7AEEEA84" w14:textId="77777777" w:rsidR="001D664A" w:rsidRPr="009E64DF" w:rsidRDefault="001D664A" w:rsidP="007111E8">
            <w:pPr>
              <w:autoSpaceDE w:val="0"/>
              <w:autoSpaceDN w:val="0"/>
              <w:adjustRightInd w:val="0"/>
              <w:spacing w:after="0"/>
              <w:jc w:val="center"/>
            </w:pPr>
            <w:r w:rsidRPr="004B392B">
              <w:t>16.28</w:t>
            </w:r>
          </w:p>
        </w:tc>
        <w:tc>
          <w:tcPr>
            <w:tcW w:w="810" w:type="dxa"/>
            <w:shd w:val="solid" w:color="FFFFFF" w:fill="auto"/>
            <w:vAlign w:val="center"/>
          </w:tcPr>
          <w:p w14:paraId="3AA7C044" w14:textId="77777777" w:rsidR="001D664A" w:rsidRPr="009E64DF" w:rsidRDefault="001D664A" w:rsidP="007111E8">
            <w:pPr>
              <w:autoSpaceDE w:val="0"/>
              <w:autoSpaceDN w:val="0"/>
              <w:adjustRightInd w:val="0"/>
              <w:spacing w:after="0"/>
              <w:jc w:val="center"/>
            </w:pPr>
            <w:r w:rsidRPr="004B392B">
              <w:t>17.73</w:t>
            </w:r>
          </w:p>
        </w:tc>
      </w:tr>
      <w:tr w:rsidR="001D664A" w:rsidRPr="00600885" w14:paraId="2BC17ECD" w14:textId="77777777" w:rsidTr="001C69E3">
        <w:tc>
          <w:tcPr>
            <w:tcW w:w="750" w:type="dxa"/>
            <w:vMerge/>
            <w:shd w:val="solid" w:color="FFFFFF" w:fill="auto"/>
            <w:vAlign w:val="center"/>
          </w:tcPr>
          <w:p w14:paraId="035E149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4B487D8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3703B4D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Office - High Rise - CAV econ</w:t>
            </w:r>
          </w:p>
        </w:tc>
        <w:tc>
          <w:tcPr>
            <w:tcW w:w="900" w:type="dxa"/>
            <w:shd w:val="solid" w:color="FFFFFF" w:fill="auto"/>
            <w:vAlign w:val="center"/>
          </w:tcPr>
          <w:p w14:paraId="243DD3C2" w14:textId="77777777" w:rsidR="001D664A" w:rsidRPr="009E64DF" w:rsidRDefault="001D664A" w:rsidP="007111E8">
            <w:pPr>
              <w:autoSpaceDE w:val="0"/>
              <w:autoSpaceDN w:val="0"/>
              <w:adjustRightInd w:val="0"/>
              <w:spacing w:after="0"/>
              <w:jc w:val="center"/>
            </w:pPr>
            <w:r w:rsidRPr="004B392B">
              <w:t>27.16</w:t>
            </w:r>
          </w:p>
        </w:tc>
        <w:tc>
          <w:tcPr>
            <w:tcW w:w="810" w:type="dxa"/>
            <w:shd w:val="solid" w:color="FFFFFF" w:fill="auto"/>
            <w:vAlign w:val="center"/>
          </w:tcPr>
          <w:p w14:paraId="72F174AB" w14:textId="77777777" w:rsidR="001D664A" w:rsidRPr="009E64DF" w:rsidRDefault="001D664A" w:rsidP="007111E8">
            <w:pPr>
              <w:autoSpaceDE w:val="0"/>
              <w:autoSpaceDN w:val="0"/>
              <w:adjustRightInd w:val="0"/>
              <w:spacing w:after="0"/>
              <w:jc w:val="center"/>
            </w:pPr>
            <w:r w:rsidRPr="004B392B">
              <w:t>27.72</w:t>
            </w:r>
          </w:p>
        </w:tc>
        <w:tc>
          <w:tcPr>
            <w:tcW w:w="990" w:type="dxa"/>
            <w:shd w:val="solid" w:color="FFFFFF" w:fill="auto"/>
            <w:vAlign w:val="center"/>
          </w:tcPr>
          <w:p w14:paraId="3415B0FE" w14:textId="77777777" w:rsidR="001D664A" w:rsidRPr="009E64DF" w:rsidRDefault="001D664A" w:rsidP="007111E8">
            <w:pPr>
              <w:autoSpaceDE w:val="0"/>
              <w:autoSpaceDN w:val="0"/>
              <w:adjustRightInd w:val="0"/>
              <w:spacing w:after="0"/>
              <w:jc w:val="center"/>
            </w:pPr>
            <w:r w:rsidRPr="004B392B">
              <w:t>25.49</w:t>
            </w:r>
          </w:p>
        </w:tc>
        <w:tc>
          <w:tcPr>
            <w:tcW w:w="900" w:type="dxa"/>
            <w:shd w:val="solid" w:color="FFFFFF" w:fill="auto"/>
            <w:vAlign w:val="center"/>
          </w:tcPr>
          <w:p w14:paraId="3F33D744" w14:textId="77777777" w:rsidR="001D664A" w:rsidRPr="009E64DF" w:rsidRDefault="001D664A" w:rsidP="007111E8">
            <w:pPr>
              <w:autoSpaceDE w:val="0"/>
              <w:autoSpaceDN w:val="0"/>
              <w:adjustRightInd w:val="0"/>
              <w:spacing w:after="0"/>
              <w:jc w:val="center"/>
            </w:pPr>
            <w:r w:rsidRPr="004B392B">
              <w:t>17.57</w:t>
            </w:r>
          </w:p>
        </w:tc>
        <w:tc>
          <w:tcPr>
            <w:tcW w:w="810" w:type="dxa"/>
            <w:shd w:val="solid" w:color="FFFFFF" w:fill="auto"/>
            <w:vAlign w:val="center"/>
          </w:tcPr>
          <w:p w14:paraId="42D6211F" w14:textId="77777777" w:rsidR="001D664A" w:rsidRPr="009E64DF" w:rsidRDefault="001D664A" w:rsidP="007111E8">
            <w:pPr>
              <w:autoSpaceDE w:val="0"/>
              <w:autoSpaceDN w:val="0"/>
              <w:adjustRightInd w:val="0"/>
              <w:spacing w:after="0"/>
              <w:jc w:val="center"/>
            </w:pPr>
            <w:r w:rsidRPr="004B392B">
              <w:t>19.33</w:t>
            </w:r>
          </w:p>
        </w:tc>
      </w:tr>
      <w:tr w:rsidR="001D664A" w:rsidRPr="00600885" w14:paraId="2ACE1E90" w14:textId="77777777" w:rsidTr="001C69E3">
        <w:tc>
          <w:tcPr>
            <w:tcW w:w="750" w:type="dxa"/>
            <w:vMerge/>
            <w:shd w:val="solid" w:color="FFFFFF" w:fill="auto"/>
            <w:vAlign w:val="center"/>
          </w:tcPr>
          <w:p w14:paraId="392A3E76"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4AB135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2123F68"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Office - High Rise - VAV econ</w:t>
            </w:r>
          </w:p>
        </w:tc>
        <w:tc>
          <w:tcPr>
            <w:tcW w:w="900" w:type="dxa"/>
            <w:shd w:val="solid" w:color="FFFFFF" w:fill="auto"/>
            <w:vAlign w:val="center"/>
          </w:tcPr>
          <w:p w14:paraId="21175F36" w14:textId="77777777" w:rsidR="001D664A" w:rsidRPr="009E64DF" w:rsidRDefault="001D664A" w:rsidP="007111E8">
            <w:pPr>
              <w:autoSpaceDE w:val="0"/>
              <w:autoSpaceDN w:val="0"/>
              <w:adjustRightInd w:val="0"/>
              <w:spacing w:after="0"/>
              <w:jc w:val="center"/>
            </w:pPr>
            <w:r w:rsidRPr="004B392B">
              <w:t>19.87</w:t>
            </w:r>
          </w:p>
        </w:tc>
        <w:tc>
          <w:tcPr>
            <w:tcW w:w="810" w:type="dxa"/>
            <w:shd w:val="solid" w:color="FFFFFF" w:fill="auto"/>
            <w:vAlign w:val="center"/>
          </w:tcPr>
          <w:p w14:paraId="18AC59B6" w14:textId="77777777" w:rsidR="001D664A" w:rsidRPr="009E64DF" w:rsidRDefault="001D664A" w:rsidP="007111E8">
            <w:pPr>
              <w:autoSpaceDE w:val="0"/>
              <w:autoSpaceDN w:val="0"/>
              <w:adjustRightInd w:val="0"/>
              <w:spacing w:after="0"/>
              <w:jc w:val="center"/>
            </w:pPr>
            <w:r w:rsidRPr="004B392B">
              <w:t>20.26</w:t>
            </w:r>
          </w:p>
        </w:tc>
        <w:tc>
          <w:tcPr>
            <w:tcW w:w="990" w:type="dxa"/>
            <w:shd w:val="solid" w:color="FFFFFF" w:fill="auto"/>
            <w:vAlign w:val="center"/>
          </w:tcPr>
          <w:p w14:paraId="26FA4C59" w14:textId="77777777" w:rsidR="001D664A" w:rsidRPr="009E64DF" w:rsidRDefault="001D664A" w:rsidP="007111E8">
            <w:pPr>
              <w:autoSpaceDE w:val="0"/>
              <w:autoSpaceDN w:val="0"/>
              <w:adjustRightInd w:val="0"/>
              <w:spacing w:after="0"/>
              <w:jc w:val="center"/>
            </w:pPr>
            <w:r w:rsidRPr="004B392B">
              <w:t>16.70</w:t>
            </w:r>
          </w:p>
        </w:tc>
        <w:tc>
          <w:tcPr>
            <w:tcW w:w="900" w:type="dxa"/>
            <w:shd w:val="solid" w:color="FFFFFF" w:fill="auto"/>
            <w:vAlign w:val="center"/>
          </w:tcPr>
          <w:p w14:paraId="6B4FB2C5" w14:textId="77777777" w:rsidR="001D664A" w:rsidRPr="009E64DF" w:rsidRDefault="001D664A" w:rsidP="007111E8">
            <w:pPr>
              <w:autoSpaceDE w:val="0"/>
              <w:autoSpaceDN w:val="0"/>
              <w:adjustRightInd w:val="0"/>
              <w:spacing w:after="0"/>
              <w:jc w:val="center"/>
            </w:pPr>
            <w:r w:rsidRPr="004B392B">
              <w:t>9.87</w:t>
            </w:r>
          </w:p>
        </w:tc>
        <w:tc>
          <w:tcPr>
            <w:tcW w:w="810" w:type="dxa"/>
            <w:shd w:val="solid" w:color="FFFFFF" w:fill="auto"/>
            <w:vAlign w:val="center"/>
          </w:tcPr>
          <w:p w14:paraId="6B8A117F" w14:textId="77777777" w:rsidR="001D664A" w:rsidRPr="009E64DF" w:rsidRDefault="001D664A" w:rsidP="007111E8">
            <w:pPr>
              <w:autoSpaceDE w:val="0"/>
              <w:autoSpaceDN w:val="0"/>
              <w:adjustRightInd w:val="0"/>
              <w:spacing w:after="0"/>
              <w:jc w:val="center"/>
            </w:pPr>
            <w:r w:rsidRPr="004B392B">
              <w:t>11.00</w:t>
            </w:r>
          </w:p>
        </w:tc>
      </w:tr>
      <w:tr w:rsidR="001D664A" w:rsidRPr="00600885" w14:paraId="32D11D6E" w14:textId="77777777" w:rsidTr="001C69E3">
        <w:tc>
          <w:tcPr>
            <w:tcW w:w="750" w:type="dxa"/>
            <w:vMerge/>
            <w:shd w:val="solid" w:color="FFFFFF" w:fill="auto"/>
            <w:vAlign w:val="center"/>
          </w:tcPr>
          <w:p w14:paraId="407743A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A6BCA4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543C6A8C"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Office - High Rise - FCU</w:t>
            </w:r>
          </w:p>
        </w:tc>
        <w:tc>
          <w:tcPr>
            <w:tcW w:w="900" w:type="dxa"/>
            <w:shd w:val="solid" w:color="FFFFFF" w:fill="auto"/>
            <w:vAlign w:val="center"/>
          </w:tcPr>
          <w:p w14:paraId="2CD06BC1" w14:textId="77777777" w:rsidR="001D664A" w:rsidRPr="009E64DF" w:rsidRDefault="001D664A" w:rsidP="007111E8">
            <w:pPr>
              <w:autoSpaceDE w:val="0"/>
              <w:autoSpaceDN w:val="0"/>
              <w:adjustRightInd w:val="0"/>
              <w:spacing w:after="0"/>
              <w:jc w:val="center"/>
            </w:pPr>
            <w:r w:rsidRPr="004B392B">
              <w:t>14.54</w:t>
            </w:r>
          </w:p>
        </w:tc>
        <w:tc>
          <w:tcPr>
            <w:tcW w:w="810" w:type="dxa"/>
            <w:shd w:val="solid" w:color="FFFFFF" w:fill="auto"/>
            <w:vAlign w:val="center"/>
          </w:tcPr>
          <w:p w14:paraId="52C29E5C" w14:textId="77777777" w:rsidR="001D664A" w:rsidRPr="009E64DF" w:rsidRDefault="001D664A" w:rsidP="007111E8">
            <w:pPr>
              <w:autoSpaceDE w:val="0"/>
              <w:autoSpaceDN w:val="0"/>
              <w:adjustRightInd w:val="0"/>
              <w:spacing w:after="0"/>
              <w:jc w:val="center"/>
            </w:pPr>
            <w:r w:rsidRPr="004B392B">
              <w:t>14.33</w:t>
            </w:r>
          </w:p>
        </w:tc>
        <w:tc>
          <w:tcPr>
            <w:tcW w:w="990" w:type="dxa"/>
            <w:shd w:val="solid" w:color="FFFFFF" w:fill="auto"/>
            <w:vAlign w:val="center"/>
          </w:tcPr>
          <w:p w14:paraId="0F4201B2" w14:textId="77777777" w:rsidR="001D664A" w:rsidRPr="009E64DF" w:rsidRDefault="001D664A" w:rsidP="007111E8">
            <w:pPr>
              <w:autoSpaceDE w:val="0"/>
              <w:autoSpaceDN w:val="0"/>
              <w:adjustRightInd w:val="0"/>
              <w:spacing w:after="0"/>
              <w:jc w:val="center"/>
            </w:pPr>
            <w:r w:rsidRPr="004B392B">
              <w:t>12.38</w:t>
            </w:r>
          </w:p>
        </w:tc>
        <w:tc>
          <w:tcPr>
            <w:tcW w:w="900" w:type="dxa"/>
            <w:shd w:val="solid" w:color="FFFFFF" w:fill="auto"/>
            <w:vAlign w:val="center"/>
          </w:tcPr>
          <w:p w14:paraId="7247CE12" w14:textId="77777777" w:rsidR="001D664A" w:rsidRPr="009E64DF" w:rsidRDefault="001D664A" w:rsidP="007111E8">
            <w:pPr>
              <w:autoSpaceDE w:val="0"/>
              <w:autoSpaceDN w:val="0"/>
              <w:adjustRightInd w:val="0"/>
              <w:spacing w:after="0"/>
              <w:jc w:val="center"/>
            </w:pPr>
            <w:r w:rsidRPr="004B392B">
              <w:t>6.57</w:t>
            </w:r>
          </w:p>
        </w:tc>
        <w:tc>
          <w:tcPr>
            <w:tcW w:w="810" w:type="dxa"/>
            <w:shd w:val="solid" w:color="FFFFFF" w:fill="auto"/>
            <w:vAlign w:val="center"/>
          </w:tcPr>
          <w:p w14:paraId="47B98286" w14:textId="77777777" w:rsidR="001D664A" w:rsidRPr="009E64DF" w:rsidRDefault="001D664A" w:rsidP="007111E8">
            <w:pPr>
              <w:autoSpaceDE w:val="0"/>
              <w:autoSpaceDN w:val="0"/>
              <w:adjustRightInd w:val="0"/>
              <w:spacing w:after="0"/>
              <w:jc w:val="center"/>
            </w:pPr>
            <w:r w:rsidRPr="004B392B">
              <w:t>6.89</w:t>
            </w:r>
          </w:p>
        </w:tc>
      </w:tr>
      <w:tr w:rsidR="001D664A" w:rsidRPr="00600885" w14:paraId="14E36A48" w14:textId="77777777" w:rsidTr="001C69E3">
        <w:tc>
          <w:tcPr>
            <w:tcW w:w="750" w:type="dxa"/>
            <w:vMerge/>
            <w:shd w:val="solid" w:color="FFFFFF" w:fill="auto"/>
            <w:vAlign w:val="center"/>
          </w:tcPr>
          <w:p w14:paraId="1B62DB22"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A7D567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56B902F"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Office - Low Rise</w:t>
            </w:r>
          </w:p>
        </w:tc>
        <w:tc>
          <w:tcPr>
            <w:tcW w:w="900" w:type="dxa"/>
            <w:shd w:val="solid" w:color="FFFFFF" w:fill="auto"/>
            <w:vAlign w:val="center"/>
          </w:tcPr>
          <w:p w14:paraId="3A8763AB" w14:textId="77777777" w:rsidR="001D664A" w:rsidRPr="009E64DF" w:rsidRDefault="001D664A" w:rsidP="007111E8">
            <w:pPr>
              <w:autoSpaceDE w:val="0"/>
              <w:autoSpaceDN w:val="0"/>
              <w:adjustRightInd w:val="0"/>
              <w:spacing w:after="0"/>
              <w:jc w:val="center"/>
            </w:pPr>
            <w:r w:rsidRPr="004B392B">
              <w:t>18.58</w:t>
            </w:r>
          </w:p>
        </w:tc>
        <w:tc>
          <w:tcPr>
            <w:tcW w:w="810" w:type="dxa"/>
            <w:shd w:val="solid" w:color="FFFFFF" w:fill="auto"/>
            <w:vAlign w:val="center"/>
          </w:tcPr>
          <w:p w14:paraId="7707760D" w14:textId="77777777" w:rsidR="001D664A" w:rsidRPr="009E64DF" w:rsidRDefault="001D664A" w:rsidP="007111E8">
            <w:pPr>
              <w:autoSpaceDE w:val="0"/>
              <w:autoSpaceDN w:val="0"/>
              <w:adjustRightInd w:val="0"/>
              <w:spacing w:after="0"/>
              <w:jc w:val="center"/>
            </w:pPr>
            <w:r w:rsidRPr="004B392B">
              <w:t>18.53</w:t>
            </w:r>
          </w:p>
        </w:tc>
        <w:tc>
          <w:tcPr>
            <w:tcW w:w="990" w:type="dxa"/>
            <w:shd w:val="solid" w:color="FFFFFF" w:fill="auto"/>
            <w:vAlign w:val="center"/>
          </w:tcPr>
          <w:p w14:paraId="7448D63E" w14:textId="77777777" w:rsidR="001D664A" w:rsidRPr="009E64DF" w:rsidRDefault="001D664A" w:rsidP="007111E8">
            <w:pPr>
              <w:autoSpaceDE w:val="0"/>
              <w:autoSpaceDN w:val="0"/>
              <w:adjustRightInd w:val="0"/>
              <w:spacing w:after="0"/>
              <w:jc w:val="center"/>
            </w:pPr>
            <w:r w:rsidRPr="004B392B">
              <w:t>14.72</w:t>
            </w:r>
          </w:p>
        </w:tc>
        <w:tc>
          <w:tcPr>
            <w:tcW w:w="900" w:type="dxa"/>
            <w:shd w:val="solid" w:color="FFFFFF" w:fill="auto"/>
            <w:vAlign w:val="center"/>
          </w:tcPr>
          <w:p w14:paraId="294FFCBD" w14:textId="77777777" w:rsidR="001D664A" w:rsidRPr="009E64DF" w:rsidRDefault="001D664A" w:rsidP="007111E8">
            <w:pPr>
              <w:autoSpaceDE w:val="0"/>
              <w:autoSpaceDN w:val="0"/>
              <w:adjustRightInd w:val="0"/>
              <w:spacing w:after="0"/>
              <w:jc w:val="center"/>
            </w:pPr>
            <w:r w:rsidRPr="004B392B">
              <w:t>9.00</w:t>
            </w:r>
          </w:p>
        </w:tc>
        <w:tc>
          <w:tcPr>
            <w:tcW w:w="810" w:type="dxa"/>
            <w:shd w:val="solid" w:color="FFFFFF" w:fill="auto"/>
            <w:vAlign w:val="center"/>
          </w:tcPr>
          <w:p w14:paraId="7C9FAE01" w14:textId="77777777" w:rsidR="001D664A" w:rsidRPr="009E64DF" w:rsidRDefault="001D664A" w:rsidP="007111E8">
            <w:pPr>
              <w:autoSpaceDE w:val="0"/>
              <w:autoSpaceDN w:val="0"/>
              <w:adjustRightInd w:val="0"/>
              <w:spacing w:after="0"/>
              <w:jc w:val="center"/>
            </w:pPr>
            <w:r w:rsidRPr="004B392B">
              <w:t>10.31</w:t>
            </w:r>
          </w:p>
        </w:tc>
      </w:tr>
      <w:tr w:rsidR="001D664A" w:rsidRPr="00600885" w14:paraId="59161661" w14:textId="77777777" w:rsidTr="001C69E3">
        <w:tc>
          <w:tcPr>
            <w:tcW w:w="750" w:type="dxa"/>
            <w:vMerge/>
            <w:shd w:val="solid" w:color="FFFFFF" w:fill="auto"/>
            <w:vAlign w:val="center"/>
          </w:tcPr>
          <w:p w14:paraId="737100D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139B974"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E8C7B79"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Office - Mid Rise</w:t>
            </w:r>
          </w:p>
        </w:tc>
        <w:tc>
          <w:tcPr>
            <w:tcW w:w="900" w:type="dxa"/>
            <w:shd w:val="solid" w:color="FFFFFF" w:fill="auto"/>
            <w:vAlign w:val="center"/>
          </w:tcPr>
          <w:p w14:paraId="5E698CC0" w14:textId="77777777" w:rsidR="001D664A" w:rsidRPr="009E64DF" w:rsidRDefault="001D664A" w:rsidP="007111E8">
            <w:pPr>
              <w:autoSpaceDE w:val="0"/>
              <w:autoSpaceDN w:val="0"/>
              <w:adjustRightInd w:val="0"/>
              <w:spacing w:after="0"/>
              <w:jc w:val="center"/>
            </w:pPr>
            <w:r w:rsidRPr="004B392B">
              <w:t>20.61</w:t>
            </w:r>
          </w:p>
        </w:tc>
        <w:tc>
          <w:tcPr>
            <w:tcW w:w="810" w:type="dxa"/>
            <w:shd w:val="solid" w:color="FFFFFF" w:fill="auto"/>
            <w:vAlign w:val="center"/>
          </w:tcPr>
          <w:p w14:paraId="124979A5" w14:textId="77777777" w:rsidR="001D664A" w:rsidRPr="009E64DF" w:rsidRDefault="001D664A" w:rsidP="007111E8">
            <w:pPr>
              <w:autoSpaceDE w:val="0"/>
              <w:autoSpaceDN w:val="0"/>
              <w:adjustRightInd w:val="0"/>
              <w:spacing w:after="0"/>
              <w:jc w:val="center"/>
            </w:pPr>
            <w:r w:rsidRPr="004B392B">
              <w:t>20.64</w:t>
            </w:r>
          </w:p>
        </w:tc>
        <w:tc>
          <w:tcPr>
            <w:tcW w:w="990" w:type="dxa"/>
            <w:shd w:val="solid" w:color="FFFFFF" w:fill="auto"/>
            <w:vAlign w:val="center"/>
          </w:tcPr>
          <w:p w14:paraId="27CC64E4" w14:textId="77777777" w:rsidR="001D664A" w:rsidRPr="009E64DF" w:rsidRDefault="001D664A" w:rsidP="007111E8">
            <w:pPr>
              <w:autoSpaceDE w:val="0"/>
              <w:autoSpaceDN w:val="0"/>
              <w:adjustRightInd w:val="0"/>
              <w:spacing w:after="0"/>
              <w:jc w:val="center"/>
            </w:pPr>
            <w:r w:rsidRPr="004B392B">
              <w:t>17.46</w:t>
            </w:r>
          </w:p>
        </w:tc>
        <w:tc>
          <w:tcPr>
            <w:tcW w:w="900" w:type="dxa"/>
            <w:shd w:val="solid" w:color="FFFFFF" w:fill="auto"/>
            <w:vAlign w:val="center"/>
          </w:tcPr>
          <w:p w14:paraId="67475046" w14:textId="77777777" w:rsidR="001D664A" w:rsidRPr="009E64DF" w:rsidRDefault="001D664A" w:rsidP="007111E8">
            <w:pPr>
              <w:autoSpaceDE w:val="0"/>
              <w:autoSpaceDN w:val="0"/>
              <w:adjustRightInd w:val="0"/>
              <w:spacing w:after="0"/>
              <w:jc w:val="center"/>
            </w:pPr>
            <w:r w:rsidRPr="004B392B">
              <w:t>11.12</w:t>
            </w:r>
          </w:p>
        </w:tc>
        <w:tc>
          <w:tcPr>
            <w:tcW w:w="810" w:type="dxa"/>
            <w:shd w:val="solid" w:color="FFFFFF" w:fill="auto"/>
            <w:vAlign w:val="center"/>
          </w:tcPr>
          <w:p w14:paraId="35DF7847" w14:textId="77777777" w:rsidR="001D664A" w:rsidRPr="009E64DF" w:rsidRDefault="001D664A" w:rsidP="007111E8">
            <w:pPr>
              <w:autoSpaceDE w:val="0"/>
              <w:autoSpaceDN w:val="0"/>
              <w:adjustRightInd w:val="0"/>
              <w:spacing w:after="0"/>
              <w:jc w:val="center"/>
            </w:pPr>
            <w:r w:rsidRPr="004B392B">
              <w:t>12.36</w:t>
            </w:r>
          </w:p>
        </w:tc>
      </w:tr>
      <w:tr w:rsidR="001D664A" w:rsidRPr="00600885" w14:paraId="6AD0D145" w14:textId="77777777" w:rsidTr="001C69E3">
        <w:tc>
          <w:tcPr>
            <w:tcW w:w="750" w:type="dxa"/>
            <w:vMerge/>
            <w:shd w:val="solid" w:color="FFFFFF" w:fill="auto"/>
            <w:vAlign w:val="center"/>
          </w:tcPr>
          <w:p w14:paraId="3F65783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32C245FA"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620359CA"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Religious Building</w:t>
            </w:r>
          </w:p>
        </w:tc>
        <w:tc>
          <w:tcPr>
            <w:tcW w:w="900" w:type="dxa"/>
            <w:shd w:val="solid" w:color="FFFFFF" w:fill="auto"/>
            <w:vAlign w:val="center"/>
          </w:tcPr>
          <w:p w14:paraId="35988FA6" w14:textId="77777777" w:rsidR="001D664A" w:rsidRPr="009E64DF" w:rsidRDefault="001D664A" w:rsidP="007111E8">
            <w:pPr>
              <w:autoSpaceDE w:val="0"/>
              <w:autoSpaceDN w:val="0"/>
              <w:adjustRightInd w:val="0"/>
              <w:spacing w:after="0"/>
              <w:jc w:val="center"/>
            </w:pPr>
            <w:r w:rsidRPr="004B392B">
              <w:t>20.85</w:t>
            </w:r>
          </w:p>
        </w:tc>
        <w:tc>
          <w:tcPr>
            <w:tcW w:w="810" w:type="dxa"/>
            <w:shd w:val="solid" w:color="FFFFFF" w:fill="auto"/>
            <w:vAlign w:val="center"/>
          </w:tcPr>
          <w:p w14:paraId="38CB910C" w14:textId="77777777" w:rsidR="001D664A" w:rsidRPr="009E64DF" w:rsidRDefault="001D664A" w:rsidP="007111E8">
            <w:pPr>
              <w:autoSpaceDE w:val="0"/>
              <w:autoSpaceDN w:val="0"/>
              <w:adjustRightInd w:val="0"/>
              <w:spacing w:after="0"/>
              <w:jc w:val="center"/>
            </w:pPr>
            <w:r w:rsidRPr="004B392B">
              <w:t>19.56</w:t>
            </w:r>
          </w:p>
        </w:tc>
        <w:tc>
          <w:tcPr>
            <w:tcW w:w="990" w:type="dxa"/>
            <w:shd w:val="solid" w:color="FFFFFF" w:fill="auto"/>
            <w:vAlign w:val="center"/>
          </w:tcPr>
          <w:p w14:paraId="7488469C" w14:textId="77777777" w:rsidR="001D664A" w:rsidRPr="009E64DF" w:rsidRDefault="001D664A" w:rsidP="007111E8">
            <w:pPr>
              <w:autoSpaceDE w:val="0"/>
              <w:autoSpaceDN w:val="0"/>
              <w:adjustRightInd w:val="0"/>
              <w:spacing w:after="0"/>
              <w:jc w:val="center"/>
            </w:pPr>
            <w:r w:rsidRPr="004B392B">
              <w:t>18.72</w:t>
            </w:r>
          </w:p>
        </w:tc>
        <w:tc>
          <w:tcPr>
            <w:tcW w:w="900" w:type="dxa"/>
            <w:shd w:val="solid" w:color="FFFFFF" w:fill="auto"/>
            <w:vAlign w:val="center"/>
          </w:tcPr>
          <w:p w14:paraId="2B09B2ED" w14:textId="77777777" w:rsidR="001D664A" w:rsidRPr="009E64DF" w:rsidRDefault="001D664A" w:rsidP="007111E8">
            <w:pPr>
              <w:autoSpaceDE w:val="0"/>
              <w:autoSpaceDN w:val="0"/>
              <w:adjustRightInd w:val="0"/>
              <w:spacing w:after="0"/>
              <w:jc w:val="center"/>
            </w:pPr>
            <w:r w:rsidRPr="004B392B">
              <w:t>13.71</w:t>
            </w:r>
          </w:p>
        </w:tc>
        <w:tc>
          <w:tcPr>
            <w:tcW w:w="810" w:type="dxa"/>
            <w:shd w:val="solid" w:color="FFFFFF" w:fill="auto"/>
            <w:vAlign w:val="center"/>
          </w:tcPr>
          <w:p w14:paraId="2E220970" w14:textId="77777777" w:rsidR="001D664A" w:rsidRPr="009E64DF" w:rsidRDefault="001D664A" w:rsidP="007111E8">
            <w:pPr>
              <w:autoSpaceDE w:val="0"/>
              <w:autoSpaceDN w:val="0"/>
              <w:adjustRightInd w:val="0"/>
              <w:spacing w:after="0"/>
              <w:jc w:val="center"/>
            </w:pPr>
            <w:r w:rsidRPr="004B392B">
              <w:t>15.67</w:t>
            </w:r>
          </w:p>
        </w:tc>
      </w:tr>
      <w:tr w:rsidR="001D664A" w:rsidRPr="00600885" w14:paraId="41A6E4A2" w14:textId="77777777" w:rsidTr="001C69E3">
        <w:tc>
          <w:tcPr>
            <w:tcW w:w="750" w:type="dxa"/>
            <w:vMerge/>
            <w:shd w:val="solid" w:color="FFFFFF" w:fill="auto"/>
            <w:vAlign w:val="center"/>
          </w:tcPr>
          <w:p w14:paraId="67F93E1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FD1276B"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5E20CE2"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Restaurant</w:t>
            </w:r>
          </w:p>
        </w:tc>
        <w:tc>
          <w:tcPr>
            <w:tcW w:w="900" w:type="dxa"/>
            <w:shd w:val="solid" w:color="FFFFFF" w:fill="auto"/>
            <w:vAlign w:val="center"/>
          </w:tcPr>
          <w:p w14:paraId="7C153235" w14:textId="77777777" w:rsidR="001D664A" w:rsidRPr="009E64DF" w:rsidRDefault="001D664A" w:rsidP="007111E8">
            <w:pPr>
              <w:autoSpaceDE w:val="0"/>
              <w:autoSpaceDN w:val="0"/>
              <w:adjustRightInd w:val="0"/>
              <w:spacing w:after="0"/>
              <w:jc w:val="center"/>
            </w:pPr>
            <w:r w:rsidRPr="004B392B">
              <w:t>17.55</w:t>
            </w:r>
          </w:p>
        </w:tc>
        <w:tc>
          <w:tcPr>
            <w:tcW w:w="810" w:type="dxa"/>
            <w:shd w:val="solid" w:color="FFFFFF" w:fill="auto"/>
            <w:vAlign w:val="center"/>
          </w:tcPr>
          <w:p w14:paraId="5434220D" w14:textId="77777777" w:rsidR="001D664A" w:rsidRPr="009E64DF" w:rsidRDefault="001D664A" w:rsidP="007111E8">
            <w:pPr>
              <w:autoSpaceDE w:val="0"/>
              <w:autoSpaceDN w:val="0"/>
              <w:adjustRightInd w:val="0"/>
              <w:spacing w:after="0"/>
              <w:jc w:val="center"/>
            </w:pPr>
            <w:r w:rsidRPr="004B392B">
              <w:t>17.61</w:t>
            </w:r>
          </w:p>
        </w:tc>
        <w:tc>
          <w:tcPr>
            <w:tcW w:w="990" w:type="dxa"/>
            <w:shd w:val="solid" w:color="FFFFFF" w:fill="auto"/>
            <w:vAlign w:val="center"/>
          </w:tcPr>
          <w:p w14:paraId="6F0B1DDE" w14:textId="77777777" w:rsidR="001D664A" w:rsidRPr="009E64DF" w:rsidRDefault="001D664A" w:rsidP="007111E8">
            <w:pPr>
              <w:autoSpaceDE w:val="0"/>
              <w:autoSpaceDN w:val="0"/>
              <w:adjustRightInd w:val="0"/>
              <w:spacing w:after="0"/>
              <w:jc w:val="center"/>
            </w:pPr>
            <w:r w:rsidRPr="004B392B">
              <w:t>15.81</w:t>
            </w:r>
          </w:p>
        </w:tc>
        <w:tc>
          <w:tcPr>
            <w:tcW w:w="900" w:type="dxa"/>
            <w:shd w:val="solid" w:color="FFFFFF" w:fill="auto"/>
            <w:vAlign w:val="center"/>
          </w:tcPr>
          <w:p w14:paraId="1885C2FD" w14:textId="77777777" w:rsidR="001D664A" w:rsidRPr="009E64DF" w:rsidRDefault="001D664A" w:rsidP="007111E8">
            <w:pPr>
              <w:autoSpaceDE w:val="0"/>
              <w:autoSpaceDN w:val="0"/>
              <w:adjustRightInd w:val="0"/>
              <w:spacing w:after="0"/>
              <w:jc w:val="center"/>
            </w:pPr>
            <w:r w:rsidRPr="004B392B">
              <w:t>11.96</w:t>
            </w:r>
          </w:p>
        </w:tc>
        <w:tc>
          <w:tcPr>
            <w:tcW w:w="810" w:type="dxa"/>
            <w:shd w:val="solid" w:color="FFFFFF" w:fill="auto"/>
            <w:vAlign w:val="center"/>
          </w:tcPr>
          <w:p w14:paraId="5E9628C5" w14:textId="77777777" w:rsidR="001D664A" w:rsidRPr="009E64DF" w:rsidRDefault="001D664A" w:rsidP="007111E8">
            <w:pPr>
              <w:autoSpaceDE w:val="0"/>
              <w:autoSpaceDN w:val="0"/>
              <w:adjustRightInd w:val="0"/>
              <w:spacing w:after="0"/>
              <w:jc w:val="center"/>
            </w:pPr>
            <w:r w:rsidRPr="004B392B">
              <w:t>14.18</w:t>
            </w:r>
          </w:p>
        </w:tc>
      </w:tr>
      <w:tr w:rsidR="001D664A" w:rsidRPr="00600885" w14:paraId="4EB69341" w14:textId="77777777" w:rsidTr="001C69E3">
        <w:tc>
          <w:tcPr>
            <w:tcW w:w="750" w:type="dxa"/>
            <w:vMerge/>
            <w:shd w:val="solid" w:color="FFFFFF" w:fill="auto"/>
            <w:vAlign w:val="center"/>
          </w:tcPr>
          <w:p w14:paraId="3A9DF73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5922B79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23E96922"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Retail - Department Store</w:t>
            </w:r>
          </w:p>
        </w:tc>
        <w:tc>
          <w:tcPr>
            <w:tcW w:w="900" w:type="dxa"/>
            <w:shd w:val="solid" w:color="FFFFFF" w:fill="auto"/>
            <w:vAlign w:val="center"/>
          </w:tcPr>
          <w:p w14:paraId="4C72F1F3" w14:textId="77777777" w:rsidR="001D664A" w:rsidRPr="009E64DF" w:rsidRDefault="001D664A" w:rsidP="007111E8">
            <w:pPr>
              <w:autoSpaceDE w:val="0"/>
              <w:autoSpaceDN w:val="0"/>
              <w:adjustRightInd w:val="0"/>
              <w:spacing w:after="0"/>
              <w:jc w:val="center"/>
            </w:pPr>
            <w:r w:rsidRPr="004B392B">
              <w:t>18.10</w:t>
            </w:r>
          </w:p>
        </w:tc>
        <w:tc>
          <w:tcPr>
            <w:tcW w:w="810" w:type="dxa"/>
            <w:shd w:val="solid" w:color="FFFFFF" w:fill="auto"/>
            <w:vAlign w:val="center"/>
          </w:tcPr>
          <w:p w14:paraId="70B8E4BF" w14:textId="77777777" w:rsidR="001D664A" w:rsidRPr="009E64DF" w:rsidRDefault="001D664A" w:rsidP="007111E8">
            <w:pPr>
              <w:autoSpaceDE w:val="0"/>
              <w:autoSpaceDN w:val="0"/>
              <w:adjustRightInd w:val="0"/>
              <w:spacing w:after="0"/>
              <w:jc w:val="center"/>
            </w:pPr>
            <w:r w:rsidRPr="004B392B">
              <w:t>16.63</w:t>
            </w:r>
          </w:p>
        </w:tc>
        <w:tc>
          <w:tcPr>
            <w:tcW w:w="990" w:type="dxa"/>
            <w:shd w:val="solid" w:color="FFFFFF" w:fill="auto"/>
            <w:vAlign w:val="center"/>
          </w:tcPr>
          <w:p w14:paraId="002C5BB1" w14:textId="77777777" w:rsidR="001D664A" w:rsidRPr="009E64DF" w:rsidRDefault="001D664A" w:rsidP="007111E8">
            <w:pPr>
              <w:autoSpaceDE w:val="0"/>
              <w:autoSpaceDN w:val="0"/>
              <w:adjustRightInd w:val="0"/>
              <w:spacing w:after="0"/>
              <w:jc w:val="center"/>
            </w:pPr>
            <w:r w:rsidRPr="004B392B">
              <w:t>15.61</w:t>
            </w:r>
          </w:p>
        </w:tc>
        <w:tc>
          <w:tcPr>
            <w:tcW w:w="900" w:type="dxa"/>
            <w:shd w:val="solid" w:color="FFFFFF" w:fill="auto"/>
            <w:vAlign w:val="center"/>
          </w:tcPr>
          <w:p w14:paraId="40C642C8" w14:textId="77777777" w:rsidR="001D664A" w:rsidRPr="009E64DF" w:rsidRDefault="001D664A" w:rsidP="007111E8">
            <w:pPr>
              <w:autoSpaceDE w:val="0"/>
              <w:autoSpaceDN w:val="0"/>
              <w:adjustRightInd w:val="0"/>
              <w:spacing w:after="0"/>
              <w:jc w:val="center"/>
            </w:pPr>
            <w:r w:rsidRPr="004B392B">
              <w:t>10.16</w:t>
            </w:r>
          </w:p>
        </w:tc>
        <w:tc>
          <w:tcPr>
            <w:tcW w:w="810" w:type="dxa"/>
            <w:shd w:val="solid" w:color="FFFFFF" w:fill="auto"/>
            <w:vAlign w:val="center"/>
          </w:tcPr>
          <w:p w14:paraId="10FCD651" w14:textId="77777777" w:rsidR="001D664A" w:rsidRPr="009E64DF" w:rsidRDefault="001D664A" w:rsidP="007111E8">
            <w:pPr>
              <w:autoSpaceDE w:val="0"/>
              <w:autoSpaceDN w:val="0"/>
              <w:adjustRightInd w:val="0"/>
              <w:spacing w:after="0"/>
              <w:jc w:val="center"/>
            </w:pPr>
            <w:r w:rsidRPr="004B392B">
              <w:t>11.58</w:t>
            </w:r>
          </w:p>
        </w:tc>
      </w:tr>
      <w:tr w:rsidR="001D664A" w:rsidRPr="00600885" w14:paraId="613E08E6" w14:textId="77777777" w:rsidTr="001C69E3">
        <w:tc>
          <w:tcPr>
            <w:tcW w:w="750" w:type="dxa"/>
            <w:vMerge/>
            <w:shd w:val="solid" w:color="FFFFFF" w:fill="auto"/>
            <w:vAlign w:val="center"/>
          </w:tcPr>
          <w:p w14:paraId="4D3BF66F"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1069E7A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49E8B7A7"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Retail - Strip Mall</w:t>
            </w:r>
          </w:p>
        </w:tc>
        <w:tc>
          <w:tcPr>
            <w:tcW w:w="900" w:type="dxa"/>
            <w:shd w:val="solid" w:color="FFFFFF" w:fill="auto"/>
            <w:vAlign w:val="center"/>
          </w:tcPr>
          <w:p w14:paraId="7FDA4E2B" w14:textId="77777777" w:rsidR="001D664A" w:rsidRPr="009E64DF" w:rsidRDefault="001D664A" w:rsidP="007111E8">
            <w:pPr>
              <w:autoSpaceDE w:val="0"/>
              <w:autoSpaceDN w:val="0"/>
              <w:adjustRightInd w:val="0"/>
              <w:spacing w:after="0"/>
              <w:jc w:val="center"/>
            </w:pPr>
            <w:r w:rsidRPr="004B392B">
              <w:t>17.32</w:t>
            </w:r>
          </w:p>
        </w:tc>
        <w:tc>
          <w:tcPr>
            <w:tcW w:w="810" w:type="dxa"/>
            <w:shd w:val="solid" w:color="FFFFFF" w:fill="auto"/>
            <w:vAlign w:val="center"/>
          </w:tcPr>
          <w:p w14:paraId="74F5B2EA" w14:textId="77777777" w:rsidR="001D664A" w:rsidRPr="009E64DF" w:rsidRDefault="001D664A" w:rsidP="007111E8">
            <w:pPr>
              <w:autoSpaceDE w:val="0"/>
              <w:autoSpaceDN w:val="0"/>
              <w:adjustRightInd w:val="0"/>
              <w:spacing w:after="0"/>
              <w:jc w:val="center"/>
            </w:pPr>
            <w:r w:rsidRPr="004B392B">
              <w:t>16.04</w:t>
            </w:r>
          </w:p>
        </w:tc>
        <w:tc>
          <w:tcPr>
            <w:tcW w:w="990" w:type="dxa"/>
            <w:shd w:val="solid" w:color="FFFFFF" w:fill="auto"/>
            <w:vAlign w:val="center"/>
          </w:tcPr>
          <w:p w14:paraId="10DDBF69" w14:textId="77777777" w:rsidR="001D664A" w:rsidRPr="009E64DF" w:rsidRDefault="001D664A" w:rsidP="007111E8">
            <w:pPr>
              <w:autoSpaceDE w:val="0"/>
              <w:autoSpaceDN w:val="0"/>
              <w:adjustRightInd w:val="0"/>
              <w:spacing w:after="0"/>
              <w:jc w:val="center"/>
            </w:pPr>
            <w:r w:rsidRPr="004B392B">
              <w:t>14.17</w:t>
            </w:r>
          </w:p>
        </w:tc>
        <w:tc>
          <w:tcPr>
            <w:tcW w:w="900" w:type="dxa"/>
            <w:shd w:val="solid" w:color="FFFFFF" w:fill="auto"/>
            <w:vAlign w:val="center"/>
          </w:tcPr>
          <w:p w14:paraId="2604D120" w14:textId="77777777" w:rsidR="001D664A" w:rsidRPr="009E64DF" w:rsidRDefault="001D664A" w:rsidP="007111E8">
            <w:pPr>
              <w:autoSpaceDE w:val="0"/>
              <w:autoSpaceDN w:val="0"/>
              <w:adjustRightInd w:val="0"/>
              <w:spacing w:after="0"/>
              <w:jc w:val="center"/>
            </w:pPr>
            <w:r w:rsidRPr="004B392B">
              <w:t>9.77</w:t>
            </w:r>
          </w:p>
        </w:tc>
        <w:tc>
          <w:tcPr>
            <w:tcW w:w="810" w:type="dxa"/>
            <w:shd w:val="solid" w:color="FFFFFF" w:fill="auto"/>
            <w:vAlign w:val="center"/>
          </w:tcPr>
          <w:p w14:paraId="21D77206" w14:textId="77777777" w:rsidR="001D664A" w:rsidRPr="009E64DF" w:rsidRDefault="001D664A" w:rsidP="007111E8">
            <w:pPr>
              <w:autoSpaceDE w:val="0"/>
              <w:autoSpaceDN w:val="0"/>
              <w:adjustRightInd w:val="0"/>
              <w:spacing w:after="0"/>
              <w:jc w:val="center"/>
            </w:pPr>
            <w:r w:rsidRPr="004B392B">
              <w:t>10.53</w:t>
            </w:r>
          </w:p>
        </w:tc>
      </w:tr>
      <w:tr w:rsidR="001D664A" w:rsidRPr="00600885" w14:paraId="1E877E3A" w14:textId="77777777" w:rsidTr="001C69E3">
        <w:tc>
          <w:tcPr>
            <w:tcW w:w="750" w:type="dxa"/>
            <w:vMerge/>
            <w:shd w:val="solid" w:color="FFFFFF" w:fill="auto"/>
            <w:vAlign w:val="center"/>
          </w:tcPr>
          <w:p w14:paraId="23E84CA7"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1D16821"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79947C12"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Warehouse</w:t>
            </w:r>
          </w:p>
        </w:tc>
        <w:tc>
          <w:tcPr>
            <w:tcW w:w="900" w:type="dxa"/>
            <w:shd w:val="solid" w:color="FFFFFF" w:fill="auto"/>
            <w:vAlign w:val="center"/>
          </w:tcPr>
          <w:p w14:paraId="5068C6AF" w14:textId="77777777" w:rsidR="001D664A" w:rsidRPr="009E64DF" w:rsidRDefault="001D664A" w:rsidP="007111E8">
            <w:pPr>
              <w:autoSpaceDE w:val="0"/>
              <w:autoSpaceDN w:val="0"/>
              <w:adjustRightInd w:val="0"/>
              <w:spacing w:after="0"/>
              <w:jc w:val="center"/>
            </w:pPr>
            <w:r w:rsidRPr="004B392B">
              <w:t>18.93</w:t>
            </w:r>
          </w:p>
        </w:tc>
        <w:tc>
          <w:tcPr>
            <w:tcW w:w="810" w:type="dxa"/>
            <w:shd w:val="solid" w:color="FFFFFF" w:fill="auto"/>
            <w:vAlign w:val="center"/>
          </w:tcPr>
          <w:p w14:paraId="5E9B030F" w14:textId="77777777" w:rsidR="001D664A" w:rsidRPr="009E64DF" w:rsidRDefault="001D664A" w:rsidP="007111E8">
            <w:pPr>
              <w:autoSpaceDE w:val="0"/>
              <w:autoSpaceDN w:val="0"/>
              <w:adjustRightInd w:val="0"/>
              <w:spacing w:after="0"/>
              <w:jc w:val="center"/>
            </w:pPr>
            <w:r w:rsidRPr="004B392B">
              <w:t>17.65</w:t>
            </w:r>
          </w:p>
        </w:tc>
        <w:tc>
          <w:tcPr>
            <w:tcW w:w="990" w:type="dxa"/>
            <w:shd w:val="solid" w:color="FFFFFF" w:fill="auto"/>
            <w:vAlign w:val="center"/>
          </w:tcPr>
          <w:p w14:paraId="7BD14E55" w14:textId="77777777" w:rsidR="001D664A" w:rsidRPr="009E64DF" w:rsidRDefault="001D664A" w:rsidP="007111E8">
            <w:pPr>
              <w:autoSpaceDE w:val="0"/>
              <w:autoSpaceDN w:val="0"/>
              <w:adjustRightInd w:val="0"/>
              <w:spacing w:after="0"/>
              <w:jc w:val="center"/>
            </w:pPr>
            <w:r w:rsidRPr="004B392B">
              <w:t>18.21</w:t>
            </w:r>
          </w:p>
        </w:tc>
        <w:tc>
          <w:tcPr>
            <w:tcW w:w="900" w:type="dxa"/>
            <w:shd w:val="solid" w:color="FFFFFF" w:fill="auto"/>
            <w:vAlign w:val="center"/>
          </w:tcPr>
          <w:p w14:paraId="27B704B2" w14:textId="77777777" w:rsidR="001D664A" w:rsidRPr="009E64DF" w:rsidRDefault="001D664A" w:rsidP="007111E8">
            <w:pPr>
              <w:autoSpaceDE w:val="0"/>
              <w:autoSpaceDN w:val="0"/>
              <w:adjustRightInd w:val="0"/>
              <w:spacing w:after="0"/>
              <w:jc w:val="center"/>
            </w:pPr>
            <w:r w:rsidRPr="004B392B">
              <w:t>11.37</w:t>
            </w:r>
          </w:p>
        </w:tc>
        <w:tc>
          <w:tcPr>
            <w:tcW w:w="810" w:type="dxa"/>
            <w:shd w:val="solid" w:color="FFFFFF" w:fill="auto"/>
            <w:vAlign w:val="center"/>
          </w:tcPr>
          <w:p w14:paraId="333BF735" w14:textId="77777777" w:rsidR="001D664A" w:rsidRPr="009E64DF" w:rsidRDefault="001D664A" w:rsidP="007111E8">
            <w:pPr>
              <w:autoSpaceDE w:val="0"/>
              <w:autoSpaceDN w:val="0"/>
              <w:adjustRightInd w:val="0"/>
              <w:spacing w:after="0"/>
              <w:jc w:val="center"/>
            </w:pPr>
            <w:r w:rsidRPr="004B392B">
              <w:t>14.02</w:t>
            </w:r>
          </w:p>
        </w:tc>
      </w:tr>
      <w:tr w:rsidR="001D664A" w:rsidRPr="00600885" w14:paraId="091680AF" w14:textId="77777777" w:rsidTr="001C69E3">
        <w:tc>
          <w:tcPr>
            <w:tcW w:w="750" w:type="dxa"/>
            <w:vMerge/>
            <w:shd w:val="solid" w:color="FFFFFF" w:fill="auto"/>
            <w:vAlign w:val="center"/>
          </w:tcPr>
          <w:p w14:paraId="4F0245F8"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vMerge/>
            <w:shd w:val="solid" w:color="FFFFFF" w:fill="auto"/>
            <w:vAlign w:val="center"/>
          </w:tcPr>
          <w:p w14:paraId="25431F33"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2700" w:type="dxa"/>
            <w:vAlign w:val="center"/>
          </w:tcPr>
          <w:p w14:paraId="1B10B4C8" w14:textId="77777777" w:rsidR="001D664A" w:rsidRPr="009E64DF" w:rsidRDefault="001D664A" w:rsidP="007111E8">
            <w:pPr>
              <w:autoSpaceDE w:val="0"/>
              <w:autoSpaceDN w:val="0"/>
              <w:adjustRightInd w:val="0"/>
              <w:spacing w:after="0"/>
              <w:rPr>
                <w:rFonts w:cstheme="minorHAnsi"/>
                <w:color w:val="000000"/>
                <w:sz w:val="18"/>
                <w:szCs w:val="18"/>
                <w:highlight w:val="yellow"/>
              </w:rPr>
            </w:pPr>
            <w:r w:rsidRPr="00F875A1">
              <w:t>Unknown</w:t>
            </w:r>
          </w:p>
        </w:tc>
        <w:tc>
          <w:tcPr>
            <w:tcW w:w="900" w:type="dxa"/>
            <w:shd w:val="solid" w:color="FFFFFF" w:fill="auto"/>
            <w:vAlign w:val="center"/>
          </w:tcPr>
          <w:p w14:paraId="6AF41A8B" w14:textId="77777777" w:rsidR="001D664A" w:rsidRPr="009E64DF" w:rsidRDefault="001D664A" w:rsidP="007111E8">
            <w:pPr>
              <w:autoSpaceDE w:val="0"/>
              <w:autoSpaceDN w:val="0"/>
              <w:adjustRightInd w:val="0"/>
              <w:spacing w:after="0"/>
              <w:jc w:val="center"/>
            </w:pPr>
            <w:r w:rsidRPr="004B392B">
              <w:t>20.20</w:t>
            </w:r>
          </w:p>
        </w:tc>
        <w:tc>
          <w:tcPr>
            <w:tcW w:w="810" w:type="dxa"/>
            <w:shd w:val="solid" w:color="FFFFFF" w:fill="auto"/>
            <w:vAlign w:val="center"/>
          </w:tcPr>
          <w:p w14:paraId="31AB480C" w14:textId="77777777" w:rsidR="001D664A" w:rsidRPr="009E64DF" w:rsidRDefault="001D664A" w:rsidP="007111E8">
            <w:pPr>
              <w:autoSpaceDE w:val="0"/>
              <w:autoSpaceDN w:val="0"/>
              <w:adjustRightInd w:val="0"/>
              <w:spacing w:after="0"/>
              <w:jc w:val="center"/>
            </w:pPr>
            <w:r w:rsidRPr="004B392B">
              <w:t>20.01</w:t>
            </w:r>
          </w:p>
        </w:tc>
        <w:tc>
          <w:tcPr>
            <w:tcW w:w="990" w:type="dxa"/>
            <w:shd w:val="solid" w:color="FFFFFF" w:fill="auto"/>
            <w:vAlign w:val="center"/>
          </w:tcPr>
          <w:p w14:paraId="12F7D073" w14:textId="77777777" w:rsidR="001D664A" w:rsidRPr="009E64DF" w:rsidRDefault="001D664A" w:rsidP="007111E8">
            <w:pPr>
              <w:autoSpaceDE w:val="0"/>
              <w:autoSpaceDN w:val="0"/>
              <w:adjustRightInd w:val="0"/>
              <w:spacing w:after="0"/>
              <w:jc w:val="center"/>
            </w:pPr>
            <w:r w:rsidRPr="004B392B">
              <w:t>17.80</w:t>
            </w:r>
          </w:p>
        </w:tc>
        <w:tc>
          <w:tcPr>
            <w:tcW w:w="900" w:type="dxa"/>
            <w:shd w:val="solid" w:color="FFFFFF" w:fill="auto"/>
            <w:vAlign w:val="center"/>
          </w:tcPr>
          <w:p w14:paraId="48048852" w14:textId="77777777" w:rsidR="001D664A" w:rsidRPr="009E64DF" w:rsidRDefault="001D664A" w:rsidP="007111E8">
            <w:pPr>
              <w:autoSpaceDE w:val="0"/>
              <w:autoSpaceDN w:val="0"/>
              <w:adjustRightInd w:val="0"/>
              <w:spacing w:after="0"/>
              <w:jc w:val="center"/>
            </w:pPr>
            <w:r w:rsidRPr="004B392B">
              <w:t>12.77</w:t>
            </w:r>
          </w:p>
        </w:tc>
        <w:tc>
          <w:tcPr>
            <w:tcW w:w="810" w:type="dxa"/>
            <w:shd w:val="solid" w:color="FFFFFF" w:fill="auto"/>
            <w:vAlign w:val="center"/>
          </w:tcPr>
          <w:p w14:paraId="70EE82A2" w14:textId="77777777" w:rsidR="001D664A" w:rsidRPr="009E64DF" w:rsidRDefault="001D664A" w:rsidP="007111E8">
            <w:pPr>
              <w:autoSpaceDE w:val="0"/>
              <w:autoSpaceDN w:val="0"/>
              <w:adjustRightInd w:val="0"/>
              <w:spacing w:after="0"/>
              <w:jc w:val="center"/>
            </w:pPr>
            <w:r w:rsidRPr="004B392B">
              <w:t>14.81</w:t>
            </w:r>
          </w:p>
        </w:tc>
      </w:tr>
      <w:tr w:rsidR="001D664A" w:rsidRPr="00600885" w14:paraId="3E97E035" w14:textId="77777777" w:rsidTr="001C69E3">
        <w:tc>
          <w:tcPr>
            <w:tcW w:w="750" w:type="dxa"/>
            <w:vMerge/>
            <w:shd w:val="solid" w:color="FFFFFF" w:fill="auto"/>
            <w:vAlign w:val="center"/>
          </w:tcPr>
          <w:p w14:paraId="3F53688E"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shd w:val="solid" w:color="FFFFFF" w:fill="auto"/>
            <w:vAlign w:val="center"/>
          </w:tcPr>
          <w:p w14:paraId="7DDEE527"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HP Steam</w:t>
            </w:r>
          </w:p>
        </w:tc>
        <w:tc>
          <w:tcPr>
            <w:tcW w:w="2700" w:type="dxa"/>
            <w:vAlign w:val="center"/>
          </w:tcPr>
          <w:p w14:paraId="6B09F3A4"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 xml:space="preserve">All buildings, Recirculation heating season only </w:t>
            </w:r>
            <w:r w:rsidRPr="004B392B">
              <w:rPr>
                <w:rFonts w:cstheme="minorHAnsi"/>
                <w:color w:val="000000"/>
                <w:sz w:val="18"/>
                <w:szCs w:val="18"/>
              </w:rPr>
              <w:t>(Hours below 55F)</w:t>
            </w:r>
          </w:p>
        </w:tc>
        <w:tc>
          <w:tcPr>
            <w:tcW w:w="900" w:type="dxa"/>
            <w:shd w:val="solid" w:color="FFFFFF" w:fill="auto"/>
            <w:vAlign w:val="center"/>
          </w:tcPr>
          <w:p w14:paraId="77D4B8C3" w14:textId="77777777" w:rsidR="001D664A" w:rsidRPr="009E64DF" w:rsidRDefault="001D664A" w:rsidP="007111E8">
            <w:pPr>
              <w:autoSpaceDE w:val="0"/>
              <w:autoSpaceDN w:val="0"/>
              <w:adjustRightInd w:val="0"/>
              <w:spacing w:after="0"/>
              <w:jc w:val="center"/>
            </w:pPr>
            <w:r w:rsidRPr="009E64DF">
              <w:t>65.53</w:t>
            </w:r>
          </w:p>
        </w:tc>
        <w:tc>
          <w:tcPr>
            <w:tcW w:w="810" w:type="dxa"/>
            <w:shd w:val="solid" w:color="FFFFFF" w:fill="auto"/>
            <w:vAlign w:val="center"/>
          </w:tcPr>
          <w:p w14:paraId="36C0F71E" w14:textId="77777777" w:rsidR="001D664A" w:rsidRPr="009E64DF" w:rsidRDefault="001D664A" w:rsidP="007111E8">
            <w:pPr>
              <w:autoSpaceDE w:val="0"/>
              <w:autoSpaceDN w:val="0"/>
              <w:adjustRightInd w:val="0"/>
              <w:spacing w:after="0"/>
              <w:jc w:val="center"/>
            </w:pPr>
            <w:r w:rsidRPr="009E64DF">
              <w:t>64.54</w:t>
            </w:r>
          </w:p>
        </w:tc>
        <w:tc>
          <w:tcPr>
            <w:tcW w:w="990" w:type="dxa"/>
            <w:shd w:val="solid" w:color="FFFFFF" w:fill="auto"/>
            <w:vAlign w:val="center"/>
          </w:tcPr>
          <w:p w14:paraId="23D5117E" w14:textId="77777777" w:rsidR="001D664A" w:rsidRPr="009E64DF" w:rsidRDefault="001D664A" w:rsidP="007111E8">
            <w:pPr>
              <w:autoSpaceDE w:val="0"/>
              <w:autoSpaceDN w:val="0"/>
              <w:adjustRightInd w:val="0"/>
              <w:spacing w:after="0"/>
              <w:jc w:val="center"/>
            </w:pPr>
            <w:r w:rsidRPr="009E64DF">
              <w:t>58.45</w:t>
            </w:r>
          </w:p>
        </w:tc>
        <w:tc>
          <w:tcPr>
            <w:tcW w:w="900" w:type="dxa"/>
            <w:shd w:val="solid" w:color="FFFFFF" w:fill="auto"/>
            <w:vAlign w:val="center"/>
          </w:tcPr>
          <w:p w14:paraId="400CCF36" w14:textId="77777777" w:rsidR="001D664A" w:rsidRPr="009E64DF" w:rsidRDefault="001D664A" w:rsidP="007111E8">
            <w:pPr>
              <w:autoSpaceDE w:val="0"/>
              <w:autoSpaceDN w:val="0"/>
              <w:adjustRightInd w:val="0"/>
              <w:spacing w:after="0"/>
              <w:jc w:val="center"/>
            </w:pPr>
            <w:r w:rsidRPr="009E64DF">
              <w:t>52.29</w:t>
            </w:r>
          </w:p>
        </w:tc>
        <w:tc>
          <w:tcPr>
            <w:tcW w:w="810" w:type="dxa"/>
            <w:shd w:val="solid" w:color="FFFFFF" w:fill="auto"/>
            <w:vAlign w:val="center"/>
          </w:tcPr>
          <w:p w14:paraId="46762C8C" w14:textId="77777777" w:rsidR="001D664A" w:rsidRPr="009E64DF" w:rsidRDefault="001D664A" w:rsidP="007111E8">
            <w:pPr>
              <w:autoSpaceDE w:val="0"/>
              <w:autoSpaceDN w:val="0"/>
              <w:adjustRightInd w:val="0"/>
              <w:spacing w:after="0"/>
              <w:jc w:val="center"/>
            </w:pPr>
            <w:r w:rsidRPr="009E64DF">
              <w:t>53.97</w:t>
            </w:r>
          </w:p>
        </w:tc>
      </w:tr>
      <w:tr w:rsidR="001D664A" w:rsidRPr="006A5871" w14:paraId="023B1D66" w14:textId="77777777" w:rsidTr="001C69E3">
        <w:tc>
          <w:tcPr>
            <w:tcW w:w="750" w:type="dxa"/>
            <w:vMerge/>
            <w:shd w:val="solid" w:color="FFFFFF" w:fill="auto"/>
            <w:vAlign w:val="center"/>
          </w:tcPr>
          <w:p w14:paraId="638139ED" w14:textId="77777777" w:rsidR="001D664A" w:rsidRPr="009E64DF" w:rsidRDefault="001D664A" w:rsidP="007111E8">
            <w:pPr>
              <w:autoSpaceDE w:val="0"/>
              <w:autoSpaceDN w:val="0"/>
              <w:adjustRightInd w:val="0"/>
              <w:spacing w:after="0"/>
              <w:jc w:val="center"/>
              <w:rPr>
                <w:rFonts w:cstheme="minorHAnsi"/>
                <w:color w:val="000000"/>
                <w:sz w:val="18"/>
                <w:szCs w:val="18"/>
                <w:highlight w:val="yellow"/>
              </w:rPr>
            </w:pPr>
          </w:p>
        </w:tc>
        <w:tc>
          <w:tcPr>
            <w:tcW w:w="1530" w:type="dxa"/>
            <w:shd w:val="solid" w:color="FFFFFF" w:fill="auto"/>
            <w:vAlign w:val="center"/>
          </w:tcPr>
          <w:p w14:paraId="6F982FC8" w14:textId="77777777" w:rsidR="001D664A" w:rsidRPr="009E64DF" w:rsidRDefault="001D664A" w:rsidP="007111E8">
            <w:pPr>
              <w:autoSpaceDE w:val="0"/>
              <w:autoSpaceDN w:val="0"/>
              <w:adjustRightInd w:val="0"/>
              <w:spacing w:after="0"/>
              <w:jc w:val="center"/>
              <w:rPr>
                <w:rFonts w:cstheme="minorHAnsi"/>
                <w:color w:val="000000"/>
                <w:sz w:val="18"/>
                <w:szCs w:val="18"/>
              </w:rPr>
            </w:pPr>
            <w:r w:rsidRPr="004B392B">
              <w:rPr>
                <w:rFonts w:cstheme="minorHAnsi"/>
                <w:color w:val="000000"/>
                <w:sz w:val="18"/>
                <w:szCs w:val="18"/>
              </w:rPr>
              <w:t>HP Steam</w:t>
            </w:r>
          </w:p>
        </w:tc>
        <w:tc>
          <w:tcPr>
            <w:tcW w:w="2700" w:type="dxa"/>
            <w:vAlign w:val="center"/>
          </w:tcPr>
          <w:p w14:paraId="3C6E0112" w14:textId="77777777" w:rsidR="001D664A" w:rsidRPr="004B392B" w:rsidRDefault="001D664A" w:rsidP="007111E8">
            <w:pPr>
              <w:autoSpaceDE w:val="0"/>
              <w:autoSpaceDN w:val="0"/>
              <w:adjustRightInd w:val="0"/>
              <w:spacing w:after="0"/>
              <w:rPr>
                <w:rFonts w:cstheme="minorHAnsi"/>
                <w:color w:val="000000"/>
                <w:sz w:val="18"/>
                <w:szCs w:val="18"/>
              </w:rPr>
            </w:pPr>
            <w:r w:rsidRPr="009E64DF">
              <w:rPr>
                <w:rFonts w:cstheme="minorHAnsi"/>
                <w:color w:val="000000"/>
                <w:sz w:val="18"/>
                <w:szCs w:val="18"/>
              </w:rPr>
              <w:t xml:space="preserve">All buildings, Recirculation year round </w:t>
            </w:r>
            <w:r w:rsidRPr="004B392B">
              <w:rPr>
                <w:rFonts w:cstheme="minorHAnsi"/>
                <w:color w:val="000000"/>
                <w:sz w:val="18"/>
                <w:szCs w:val="18"/>
              </w:rPr>
              <w:t>(All hours)</w:t>
            </w:r>
          </w:p>
        </w:tc>
        <w:tc>
          <w:tcPr>
            <w:tcW w:w="900" w:type="dxa"/>
            <w:shd w:val="solid" w:color="FFFFFF" w:fill="auto"/>
            <w:vAlign w:val="center"/>
          </w:tcPr>
          <w:p w14:paraId="632BDB4A" w14:textId="77777777" w:rsidR="001D664A" w:rsidRPr="009E64DF" w:rsidRDefault="001D664A" w:rsidP="007111E8">
            <w:pPr>
              <w:autoSpaceDE w:val="0"/>
              <w:autoSpaceDN w:val="0"/>
              <w:adjustRightInd w:val="0"/>
              <w:spacing w:after="0"/>
              <w:jc w:val="center"/>
            </w:pPr>
            <w:r w:rsidRPr="009E64DF">
              <w:t>113.92</w:t>
            </w:r>
          </w:p>
        </w:tc>
        <w:tc>
          <w:tcPr>
            <w:tcW w:w="810" w:type="dxa"/>
            <w:shd w:val="solid" w:color="FFFFFF" w:fill="auto"/>
            <w:vAlign w:val="center"/>
          </w:tcPr>
          <w:p w14:paraId="2488983A" w14:textId="77777777" w:rsidR="001D664A" w:rsidRPr="009E64DF" w:rsidRDefault="001D664A" w:rsidP="007111E8">
            <w:pPr>
              <w:autoSpaceDE w:val="0"/>
              <w:autoSpaceDN w:val="0"/>
              <w:adjustRightInd w:val="0"/>
              <w:spacing w:after="0"/>
              <w:jc w:val="center"/>
            </w:pPr>
            <w:r w:rsidRPr="009E64DF">
              <w:t>113.92</w:t>
            </w:r>
          </w:p>
        </w:tc>
        <w:tc>
          <w:tcPr>
            <w:tcW w:w="990" w:type="dxa"/>
            <w:shd w:val="solid" w:color="FFFFFF" w:fill="auto"/>
            <w:vAlign w:val="center"/>
          </w:tcPr>
          <w:p w14:paraId="2744A397" w14:textId="77777777" w:rsidR="001D664A" w:rsidRPr="009E64DF" w:rsidRDefault="001D664A" w:rsidP="007111E8">
            <w:pPr>
              <w:autoSpaceDE w:val="0"/>
              <w:autoSpaceDN w:val="0"/>
              <w:adjustRightInd w:val="0"/>
              <w:spacing w:after="0"/>
              <w:jc w:val="center"/>
            </w:pPr>
            <w:r w:rsidRPr="009E64DF">
              <w:t>113.92</w:t>
            </w:r>
          </w:p>
        </w:tc>
        <w:tc>
          <w:tcPr>
            <w:tcW w:w="900" w:type="dxa"/>
            <w:shd w:val="solid" w:color="FFFFFF" w:fill="auto"/>
            <w:vAlign w:val="center"/>
          </w:tcPr>
          <w:p w14:paraId="0F44AC61" w14:textId="77777777" w:rsidR="001D664A" w:rsidRPr="009E64DF" w:rsidRDefault="001D664A" w:rsidP="007111E8">
            <w:pPr>
              <w:autoSpaceDE w:val="0"/>
              <w:autoSpaceDN w:val="0"/>
              <w:adjustRightInd w:val="0"/>
              <w:spacing w:after="0"/>
              <w:jc w:val="center"/>
            </w:pPr>
            <w:r w:rsidRPr="009E64DF">
              <w:t>113.92</w:t>
            </w:r>
          </w:p>
        </w:tc>
        <w:tc>
          <w:tcPr>
            <w:tcW w:w="810" w:type="dxa"/>
            <w:shd w:val="solid" w:color="FFFFFF" w:fill="auto"/>
            <w:vAlign w:val="center"/>
          </w:tcPr>
          <w:p w14:paraId="5895B484" w14:textId="77777777" w:rsidR="001D664A" w:rsidRPr="009E64DF" w:rsidRDefault="001D664A" w:rsidP="007111E8">
            <w:pPr>
              <w:autoSpaceDE w:val="0"/>
              <w:autoSpaceDN w:val="0"/>
              <w:adjustRightInd w:val="0"/>
              <w:spacing w:after="0"/>
              <w:jc w:val="center"/>
            </w:pPr>
            <w:r w:rsidRPr="009E64DF">
              <w:t>113.92</w:t>
            </w:r>
          </w:p>
        </w:tc>
      </w:tr>
    </w:tbl>
    <w:p w14:paraId="30E385AE" w14:textId="77777777" w:rsidR="001D664A" w:rsidRDefault="001D664A">
      <w:pPr>
        <w:pStyle w:val="Captions"/>
      </w:pPr>
    </w:p>
    <w:p w14:paraId="238C43D3" w14:textId="77777777" w:rsidR="001D664A" w:rsidRDefault="001D664A" w:rsidP="001D664A">
      <w:pPr>
        <w:contextualSpacing/>
        <w:rPr>
          <w:rFonts w:cs="Calibri"/>
          <w:color w:val="000000"/>
          <w:spacing w:val="5"/>
          <w:kern w:val="28"/>
        </w:rPr>
      </w:pPr>
      <w:r>
        <w:rPr>
          <w:rFonts w:cs="Calibri"/>
          <w:color w:val="000000"/>
          <w:spacing w:val="5"/>
          <w:kern w:val="28"/>
        </w:rPr>
        <w:t xml:space="preserve">For insulation covering elbows and tees that connect straight pipe, a calculated surface area will be assumed based on the dimensions for fittings given by ANSI/ASME B36.19. The surface area is then converted to an </w:t>
      </w:r>
      <w:r>
        <w:rPr>
          <w:rFonts w:cs="Calibri"/>
          <w:color w:val="000000"/>
          <w:spacing w:val="5"/>
          <w:kern w:val="28"/>
        </w:rPr>
        <w:lastRenderedPageBreak/>
        <w:t xml:space="preserve">equivalent length of pipe that must be added to the total length of straight pipe in order to calculate total savings. Equivalent pipe lengths are given in 1” increments in pipe diameter for simplicity. In the case of pipe diameters in between full inch diameters, the closest equivalent length should be used. The larger pipe sizes mostly apply to steam header piping, which has the most heat loss per foot.  </w:t>
      </w:r>
    </w:p>
    <w:p w14:paraId="5712B770" w14:textId="77777777" w:rsidR="001D664A" w:rsidRDefault="001D664A" w:rsidP="001D664A">
      <w:pPr>
        <w:contextualSpacing/>
        <w:rPr>
          <w:rFonts w:cs="Calibri"/>
          <w:color w:val="000000"/>
          <w:spacing w:val="5"/>
          <w:kern w:val="28"/>
        </w:rPr>
      </w:pPr>
    </w:p>
    <w:p w14:paraId="04142FF6" w14:textId="77777777" w:rsidR="001D664A" w:rsidRDefault="001D664A" w:rsidP="001D664A">
      <w:pPr>
        <w:contextualSpacing/>
        <w:jc w:val="center"/>
        <w:rPr>
          <w:rFonts w:cs="Calibri"/>
          <w:b/>
          <w:color w:val="000000"/>
          <w:spacing w:val="5"/>
          <w:kern w:val="28"/>
        </w:rPr>
      </w:pPr>
      <w:r>
        <w:rPr>
          <w:rFonts w:cs="Calibri"/>
          <w:b/>
          <w:color w:val="000000"/>
          <w:spacing w:val="5"/>
          <w:kern w:val="28"/>
        </w:rPr>
        <w:t>Calculated Surface Areas of Elbows and Tees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016"/>
        <w:gridCol w:w="2016"/>
      </w:tblGrid>
      <w:tr w:rsidR="001D664A" w:rsidRPr="00BE1379" w14:paraId="773D591D" w14:textId="77777777" w:rsidTr="001C69E3">
        <w:trPr>
          <w:tblHeader/>
          <w:jc w:val="center"/>
        </w:trPr>
        <w:tc>
          <w:tcPr>
            <w:tcW w:w="201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580B5E7" w14:textId="77777777" w:rsidR="001D664A" w:rsidRPr="009C362B" w:rsidRDefault="001D664A" w:rsidP="007111E8">
            <w:pPr>
              <w:keepNext/>
              <w:tabs>
                <w:tab w:val="left" w:pos="1152"/>
              </w:tabs>
              <w:spacing w:after="0" w:line="256" w:lineRule="auto"/>
              <w:jc w:val="center"/>
              <w:rPr>
                <w:b/>
                <w:color w:val="FFFFFF" w:themeColor="background1"/>
              </w:rPr>
            </w:pPr>
            <w:r w:rsidRPr="009C362B">
              <w:rPr>
                <w:b/>
                <w:color w:val="FFFFFF" w:themeColor="background1"/>
              </w:rPr>
              <w:t>Nominal Pipe Diameter</w:t>
            </w:r>
          </w:p>
        </w:tc>
        <w:tc>
          <w:tcPr>
            <w:tcW w:w="4032"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5CF27FA" w14:textId="77777777" w:rsidR="001D664A" w:rsidRPr="00BE1379" w:rsidRDefault="001D664A" w:rsidP="007111E8">
            <w:pPr>
              <w:spacing w:after="0" w:line="256" w:lineRule="auto"/>
              <w:jc w:val="center"/>
              <w:rPr>
                <w:b/>
                <w:bCs/>
                <w:color w:val="FFFFFF" w:themeColor="background1"/>
              </w:rPr>
            </w:pPr>
            <w:r w:rsidRPr="00BE1379">
              <w:rPr>
                <w:b/>
                <w:bCs/>
                <w:color w:val="FFFFFF" w:themeColor="background1"/>
              </w:rPr>
              <w:t>Calculated Surface Area (ft)</w:t>
            </w:r>
          </w:p>
        </w:tc>
      </w:tr>
      <w:tr w:rsidR="001D664A" w:rsidRPr="00BE1379" w14:paraId="5689D774" w14:textId="77777777" w:rsidTr="001C69E3">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0AFB0" w14:textId="77777777" w:rsidR="001D664A" w:rsidRPr="00BE1379" w:rsidRDefault="001D664A" w:rsidP="007111E8">
            <w:pPr>
              <w:spacing w:after="0"/>
              <w:jc w:val="center"/>
              <w:rPr>
                <w:b/>
                <w:color w:val="FFFFFF" w:themeColor="background1"/>
                <w:vertAlign w:val="superscript"/>
              </w:rPr>
            </w:pPr>
          </w:p>
        </w:tc>
        <w:tc>
          <w:tcPr>
            <w:tcW w:w="201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4B0BA0B" w14:textId="77777777" w:rsidR="001D664A" w:rsidRPr="00BE1379" w:rsidRDefault="001D664A" w:rsidP="007111E8">
            <w:pPr>
              <w:spacing w:after="0" w:line="256" w:lineRule="auto"/>
              <w:jc w:val="center"/>
              <w:rPr>
                <w:b/>
                <w:bCs/>
                <w:color w:val="FFFFFF" w:themeColor="background1"/>
              </w:rPr>
            </w:pPr>
            <w:r w:rsidRPr="00BE1379">
              <w:rPr>
                <w:b/>
                <w:bCs/>
                <w:color w:val="FFFFFF" w:themeColor="background1"/>
              </w:rPr>
              <w:t>90 Degree Elbow</w:t>
            </w:r>
            <w:r w:rsidRPr="00BE1379">
              <w:rPr>
                <w:b/>
                <w:bCs/>
                <w:color w:val="FFFFFF" w:themeColor="background1"/>
                <w:vertAlign w:val="superscript"/>
              </w:rPr>
              <w:footnoteReference w:id="386"/>
            </w:r>
          </w:p>
        </w:tc>
        <w:tc>
          <w:tcPr>
            <w:tcW w:w="201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ADE204D" w14:textId="77777777" w:rsidR="001D664A" w:rsidRPr="00BE1379" w:rsidRDefault="001D664A" w:rsidP="007111E8">
            <w:pPr>
              <w:spacing w:after="0" w:line="256" w:lineRule="auto"/>
              <w:jc w:val="center"/>
              <w:rPr>
                <w:b/>
                <w:bCs/>
                <w:color w:val="FFFFFF" w:themeColor="background1"/>
              </w:rPr>
            </w:pPr>
            <w:r w:rsidRPr="00BE1379">
              <w:rPr>
                <w:b/>
                <w:bCs/>
                <w:color w:val="FFFFFF" w:themeColor="background1"/>
              </w:rPr>
              <w:t>Straight Tee</w:t>
            </w:r>
            <w:r w:rsidRPr="00BE1379">
              <w:rPr>
                <w:b/>
                <w:bCs/>
                <w:color w:val="FFFFFF" w:themeColor="background1"/>
                <w:vertAlign w:val="superscript"/>
              </w:rPr>
              <w:footnoteReference w:id="387"/>
            </w:r>
          </w:p>
        </w:tc>
      </w:tr>
      <w:tr w:rsidR="001D664A" w:rsidRPr="00BE1379" w14:paraId="5C981C91"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011B60CD" w14:textId="77777777" w:rsidR="001D664A" w:rsidRPr="00BE1379" w:rsidRDefault="001D664A" w:rsidP="007111E8">
            <w:pPr>
              <w:spacing w:after="0" w:line="256" w:lineRule="auto"/>
              <w:jc w:val="center"/>
            </w:pPr>
            <w:r w:rsidRPr="00BE1379">
              <w:t>1”</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25D3BEB" w14:textId="77777777" w:rsidR="001D664A" w:rsidRPr="00BE1379" w:rsidRDefault="001D664A" w:rsidP="007111E8">
            <w:pPr>
              <w:spacing w:after="0" w:line="256" w:lineRule="auto"/>
              <w:jc w:val="center"/>
            </w:pPr>
            <w:r w:rsidRPr="00BE1379">
              <w:rPr>
                <w:color w:val="000000"/>
              </w:rPr>
              <w:t>0.10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DD056A1" w14:textId="77777777" w:rsidR="001D664A" w:rsidRPr="00BE1379" w:rsidRDefault="001D664A" w:rsidP="007111E8">
            <w:pPr>
              <w:spacing w:after="0" w:line="256" w:lineRule="auto"/>
              <w:jc w:val="center"/>
            </w:pPr>
            <w:r w:rsidRPr="00BE1379">
              <w:rPr>
                <w:color w:val="000000"/>
              </w:rPr>
              <w:t>0.13</w:t>
            </w:r>
          </w:p>
        </w:tc>
      </w:tr>
      <w:tr w:rsidR="001D664A" w:rsidRPr="00BE1379" w14:paraId="3CD93031"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528CC01A" w14:textId="77777777" w:rsidR="001D664A" w:rsidRPr="00BE1379" w:rsidRDefault="001D664A" w:rsidP="007111E8">
            <w:pPr>
              <w:spacing w:after="0" w:line="256" w:lineRule="auto"/>
              <w:jc w:val="center"/>
            </w:pPr>
            <w:r w:rsidRPr="00BE1379">
              <w:t>2”</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7CB28A4C" w14:textId="77777777" w:rsidR="001D664A" w:rsidRPr="00BE1379" w:rsidRDefault="001D664A" w:rsidP="007111E8">
            <w:pPr>
              <w:spacing w:after="0" w:line="256" w:lineRule="auto"/>
              <w:jc w:val="center"/>
              <w:rPr>
                <w:b/>
                <w:bCs/>
              </w:rPr>
            </w:pPr>
            <w:r w:rsidRPr="00BE1379">
              <w:rPr>
                <w:color w:val="000000"/>
              </w:rPr>
              <w:t>0.41</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6870722E" w14:textId="77777777" w:rsidR="001D664A" w:rsidRPr="00BE1379" w:rsidRDefault="001D664A" w:rsidP="007111E8">
            <w:pPr>
              <w:spacing w:after="0" w:line="256" w:lineRule="auto"/>
              <w:jc w:val="center"/>
              <w:rPr>
                <w:b/>
                <w:bCs/>
              </w:rPr>
            </w:pPr>
            <w:r w:rsidRPr="00BE1379">
              <w:rPr>
                <w:color w:val="000000"/>
              </w:rPr>
              <w:t>0.39</w:t>
            </w:r>
          </w:p>
        </w:tc>
      </w:tr>
      <w:tr w:rsidR="001D664A" w:rsidRPr="00BE1379" w14:paraId="6127D451"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731AADB3" w14:textId="77777777" w:rsidR="001D664A" w:rsidRPr="00BE1379" w:rsidRDefault="001D664A" w:rsidP="007111E8">
            <w:pPr>
              <w:spacing w:after="0" w:line="256" w:lineRule="auto"/>
              <w:jc w:val="center"/>
            </w:pPr>
            <w:r w:rsidRPr="00BE1379">
              <w:t>3”</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6186AD6D" w14:textId="77777777" w:rsidR="001D664A" w:rsidRPr="00BE1379" w:rsidRDefault="001D664A" w:rsidP="007111E8">
            <w:pPr>
              <w:spacing w:after="0" w:line="256" w:lineRule="auto"/>
              <w:jc w:val="center"/>
              <w:rPr>
                <w:bCs/>
              </w:rPr>
            </w:pPr>
            <w:r w:rsidRPr="00BE1379">
              <w:rPr>
                <w:color w:val="000000"/>
              </w:rPr>
              <w:t>0.93</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06B8231D" w14:textId="77777777" w:rsidR="001D664A" w:rsidRPr="00BE1379" w:rsidRDefault="001D664A" w:rsidP="007111E8">
            <w:pPr>
              <w:spacing w:after="0" w:line="256" w:lineRule="auto"/>
              <w:jc w:val="center"/>
              <w:rPr>
                <w:bCs/>
              </w:rPr>
            </w:pPr>
            <w:r w:rsidRPr="00BE1379">
              <w:rPr>
                <w:color w:val="000000"/>
              </w:rPr>
              <w:t>0.77</w:t>
            </w:r>
          </w:p>
        </w:tc>
      </w:tr>
      <w:tr w:rsidR="001D664A" w:rsidRPr="00BE1379" w14:paraId="16430F63"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50091DE3" w14:textId="77777777" w:rsidR="001D664A" w:rsidRPr="00BE1379" w:rsidRDefault="001D664A" w:rsidP="007111E8">
            <w:pPr>
              <w:spacing w:after="0" w:line="256" w:lineRule="auto"/>
              <w:jc w:val="center"/>
            </w:pPr>
            <w:r w:rsidRPr="00BE1379">
              <w:t>4”</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08CC6DFA" w14:textId="77777777" w:rsidR="001D664A" w:rsidRPr="00BE1379" w:rsidRDefault="001D664A" w:rsidP="007111E8">
            <w:pPr>
              <w:spacing w:after="0" w:line="256" w:lineRule="auto"/>
              <w:jc w:val="center"/>
              <w:rPr>
                <w:bCs/>
              </w:rPr>
            </w:pPr>
            <w:r w:rsidRPr="00BE1379">
              <w:rPr>
                <w:color w:val="000000"/>
              </w:rPr>
              <w:t>1.64</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25A3C180" w14:textId="77777777" w:rsidR="001D664A" w:rsidRPr="00BE1379" w:rsidRDefault="001D664A" w:rsidP="007111E8">
            <w:pPr>
              <w:spacing w:after="0" w:line="256" w:lineRule="auto"/>
              <w:jc w:val="center"/>
              <w:rPr>
                <w:bCs/>
              </w:rPr>
            </w:pPr>
            <w:r w:rsidRPr="00BE1379">
              <w:rPr>
                <w:color w:val="000000"/>
              </w:rPr>
              <w:t>1.21</w:t>
            </w:r>
          </w:p>
        </w:tc>
      </w:tr>
      <w:tr w:rsidR="001D664A" w:rsidRPr="00BE1379" w14:paraId="39754C9C"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25B2122C" w14:textId="77777777" w:rsidR="001D664A" w:rsidRPr="00BE1379" w:rsidRDefault="001D664A" w:rsidP="007111E8">
            <w:pPr>
              <w:spacing w:after="0" w:line="256" w:lineRule="auto"/>
              <w:jc w:val="center"/>
            </w:pPr>
            <w:r w:rsidRPr="00BE1379">
              <w:t>5”</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3B6FE738" w14:textId="77777777" w:rsidR="001D664A" w:rsidRPr="00BE1379" w:rsidRDefault="001D664A" w:rsidP="007111E8">
            <w:pPr>
              <w:spacing w:after="0" w:line="256" w:lineRule="auto"/>
              <w:jc w:val="center"/>
              <w:rPr>
                <w:color w:val="000000"/>
              </w:rPr>
            </w:pPr>
            <w:r w:rsidRPr="00BE1379">
              <w:rPr>
                <w:color w:val="000000"/>
              </w:rPr>
              <w:t>2.57</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4F0622E3" w14:textId="77777777" w:rsidR="001D664A" w:rsidRPr="00BE1379" w:rsidRDefault="001D664A" w:rsidP="007111E8">
            <w:pPr>
              <w:spacing w:after="0" w:line="256" w:lineRule="auto"/>
              <w:jc w:val="center"/>
            </w:pPr>
            <w:r w:rsidRPr="00BE1379">
              <w:rPr>
                <w:color w:val="000000"/>
              </w:rPr>
              <w:t>1.77</w:t>
            </w:r>
          </w:p>
        </w:tc>
      </w:tr>
      <w:tr w:rsidR="001D664A" w:rsidRPr="00BE1379" w14:paraId="37B2A560"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6408D6F5" w14:textId="77777777" w:rsidR="001D664A" w:rsidRPr="00BE1379" w:rsidRDefault="001D664A" w:rsidP="007111E8">
            <w:pPr>
              <w:spacing w:after="0" w:line="256" w:lineRule="auto"/>
              <w:jc w:val="center"/>
            </w:pPr>
            <w:r w:rsidRPr="00BE1379">
              <w:t>6”</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422B707C" w14:textId="77777777" w:rsidR="001D664A" w:rsidRPr="00BE1379" w:rsidRDefault="001D664A" w:rsidP="007111E8">
            <w:pPr>
              <w:spacing w:after="0" w:line="256" w:lineRule="auto"/>
              <w:jc w:val="center"/>
              <w:rPr>
                <w:color w:val="000000"/>
              </w:rPr>
            </w:pPr>
            <w:r w:rsidRPr="00BE1379">
              <w:rPr>
                <w:color w:val="000000"/>
              </w:rPr>
              <w:t>3.70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7872C13" w14:textId="77777777" w:rsidR="001D664A" w:rsidRPr="00BE1379" w:rsidRDefault="001D664A" w:rsidP="007111E8">
            <w:pPr>
              <w:spacing w:after="0" w:line="256" w:lineRule="auto"/>
              <w:jc w:val="center"/>
            </w:pPr>
            <w:r w:rsidRPr="00BE1379">
              <w:rPr>
                <w:color w:val="000000"/>
              </w:rPr>
              <w:t>2.44</w:t>
            </w:r>
          </w:p>
        </w:tc>
      </w:tr>
      <w:tr w:rsidR="001D664A" w:rsidRPr="00BE1379" w14:paraId="47BA40B1" w14:textId="77777777" w:rsidTr="00453469">
        <w:trPr>
          <w:jc w:val="center"/>
        </w:trPr>
        <w:tc>
          <w:tcPr>
            <w:tcW w:w="2016" w:type="dxa"/>
            <w:tcBorders>
              <w:top w:val="single" w:sz="4" w:space="0" w:color="auto"/>
              <w:left w:val="single" w:sz="4" w:space="0" w:color="auto"/>
              <w:bottom w:val="single" w:sz="4" w:space="0" w:color="auto"/>
              <w:right w:val="single" w:sz="4" w:space="0" w:color="auto"/>
            </w:tcBorders>
            <w:noWrap/>
            <w:vAlign w:val="bottom"/>
            <w:hideMark/>
          </w:tcPr>
          <w:p w14:paraId="5B7F30DC" w14:textId="77777777" w:rsidR="001D664A" w:rsidRPr="00BE1379" w:rsidRDefault="001D664A" w:rsidP="007111E8">
            <w:pPr>
              <w:spacing w:after="0" w:line="256" w:lineRule="auto"/>
              <w:jc w:val="center"/>
            </w:pPr>
            <w:r w:rsidRPr="00BE1379">
              <w:t>8”</w:t>
            </w:r>
          </w:p>
        </w:tc>
        <w:tc>
          <w:tcPr>
            <w:tcW w:w="2016" w:type="dxa"/>
            <w:tcBorders>
              <w:top w:val="single" w:sz="4" w:space="0" w:color="auto"/>
              <w:left w:val="single" w:sz="4" w:space="0" w:color="auto"/>
              <w:bottom w:val="single" w:sz="4" w:space="0" w:color="auto"/>
              <w:right w:val="single" w:sz="4" w:space="0" w:color="auto"/>
            </w:tcBorders>
            <w:noWrap/>
            <w:hideMark/>
          </w:tcPr>
          <w:p w14:paraId="398251B9" w14:textId="77777777" w:rsidR="001D664A" w:rsidRPr="00BE1379" w:rsidRDefault="001D664A" w:rsidP="007111E8">
            <w:pPr>
              <w:spacing w:after="0" w:line="256" w:lineRule="auto"/>
              <w:jc w:val="center"/>
              <w:rPr>
                <w:color w:val="000000"/>
              </w:rPr>
            </w:pPr>
            <w:r w:rsidRPr="00BE1379">
              <w:t>6.58</w:t>
            </w:r>
          </w:p>
        </w:tc>
        <w:tc>
          <w:tcPr>
            <w:tcW w:w="2016" w:type="dxa"/>
            <w:tcBorders>
              <w:top w:val="single" w:sz="4" w:space="0" w:color="auto"/>
              <w:left w:val="single" w:sz="4" w:space="0" w:color="auto"/>
              <w:bottom w:val="single" w:sz="4" w:space="0" w:color="auto"/>
              <w:right w:val="single" w:sz="4" w:space="0" w:color="auto"/>
            </w:tcBorders>
            <w:noWrap/>
            <w:hideMark/>
          </w:tcPr>
          <w:p w14:paraId="5785EBF7" w14:textId="77777777" w:rsidR="001D664A" w:rsidRPr="00BE1379" w:rsidRDefault="001D664A" w:rsidP="007111E8">
            <w:pPr>
              <w:spacing w:after="0" w:line="256" w:lineRule="auto"/>
              <w:jc w:val="center"/>
              <w:rPr>
                <w:color w:val="000000"/>
              </w:rPr>
            </w:pPr>
            <w:r w:rsidRPr="00BE1379">
              <w:t>3.95</w:t>
            </w:r>
          </w:p>
        </w:tc>
      </w:tr>
      <w:tr w:rsidR="001D664A" w:rsidRPr="00BE1379" w14:paraId="158CC531" w14:textId="77777777" w:rsidTr="00453469">
        <w:trPr>
          <w:jc w:val="center"/>
        </w:trPr>
        <w:tc>
          <w:tcPr>
            <w:tcW w:w="2016" w:type="dxa"/>
            <w:tcBorders>
              <w:top w:val="single" w:sz="4" w:space="0" w:color="auto"/>
              <w:left w:val="single" w:sz="4" w:space="0" w:color="auto"/>
              <w:bottom w:val="single" w:sz="4" w:space="0" w:color="auto"/>
              <w:right w:val="single" w:sz="4" w:space="0" w:color="auto"/>
            </w:tcBorders>
            <w:noWrap/>
            <w:vAlign w:val="bottom"/>
            <w:hideMark/>
          </w:tcPr>
          <w:p w14:paraId="4F509799" w14:textId="77777777" w:rsidR="001D664A" w:rsidRPr="00BE1379" w:rsidRDefault="001D664A" w:rsidP="007111E8">
            <w:pPr>
              <w:spacing w:after="0" w:line="256" w:lineRule="auto"/>
              <w:jc w:val="center"/>
            </w:pPr>
            <w:r w:rsidRPr="00BE1379">
              <w:t>10”</w:t>
            </w:r>
          </w:p>
        </w:tc>
        <w:tc>
          <w:tcPr>
            <w:tcW w:w="2016" w:type="dxa"/>
            <w:tcBorders>
              <w:top w:val="single" w:sz="4" w:space="0" w:color="auto"/>
              <w:left w:val="single" w:sz="4" w:space="0" w:color="auto"/>
              <w:bottom w:val="single" w:sz="4" w:space="0" w:color="auto"/>
              <w:right w:val="single" w:sz="4" w:space="0" w:color="auto"/>
            </w:tcBorders>
            <w:noWrap/>
            <w:hideMark/>
          </w:tcPr>
          <w:p w14:paraId="61D4A57E" w14:textId="77777777" w:rsidR="001D664A" w:rsidRPr="00BE1379" w:rsidRDefault="001D664A" w:rsidP="007111E8">
            <w:pPr>
              <w:spacing w:after="0" w:line="256" w:lineRule="auto"/>
              <w:jc w:val="center"/>
              <w:rPr>
                <w:color w:val="000000"/>
              </w:rPr>
            </w:pPr>
            <w:r w:rsidRPr="00BE1379">
              <w:t>10.28</w:t>
            </w:r>
          </w:p>
        </w:tc>
        <w:tc>
          <w:tcPr>
            <w:tcW w:w="2016" w:type="dxa"/>
            <w:tcBorders>
              <w:top w:val="single" w:sz="4" w:space="0" w:color="auto"/>
              <w:left w:val="single" w:sz="4" w:space="0" w:color="auto"/>
              <w:bottom w:val="single" w:sz="4" w:space="0" w:color="auto"/>
              <w:right w:val="single" w:sz="4" w:space="0" w:color="auto"/>
            </w:tcBorders>
            <w:noWrap/>
            <w:hideMark/>
          </w:tcPr>
          <w:p w14:paraId="35DDB59B" w14:textId="77777777" w:rsidR="001D664A" w:rsidRPr="00BE1379" w:rsidRDefault="001D664A" w:rsidP="007111E8">
            <w:pPr>
              <w:spacing w:after="0" w:line="256" w:lineRule="auto"/>
              <w:jc w:val="center"/>
              <w:rPr>
                <w:color w:val="000000"/>
              </w:rPr>
            </w:pPr>
            <w:r w:rsidRPr="00BE1379">
              <w:t>5.98</w:t>
            </w:r>
          </w:p>
        </w:tc>
      </w:tr>
      <w:tr w:rsidR="001D664A" w:rsidRPr="00BE1379" w14:paraId="25FD6B21" w14:textId="77777777" w:rsidTr="00453469">
        <w:trPr>
          <w:jc w:val="center"/>
        </w:trPr>
        <w:tc>
          <w:tcPr>
            <w:tcW w:w="2016" w:type="dxa"/>
            <w:tcBorders>
              <w:top w:val="single" w:sz="4" w:space="0" w:color="auto"/>
              <w:left w:val="single" w:sz="4" w:space="0" w:color="auto"/>
              <w:bottom w:val="single" w:sz="4" w:space="0" w:color="auto"/>
              <w:right w:val="single" w:sz="4" w:space="0" w:color="auto"/>
            </w:tcBorders>
            <w:noWrap/>
            <w:vAlign w:val="bottom"/>
            <w:hideMark/>
          </w:tcPr>
          <w:p w14:paraId="5475A006" w14:textId="77777777" w:rsidR="001D664A" w:rsidRPr="00BE1379" w:rsidRDefault="001D664A" w:rsidP="007111E8">
            <w:pPr>
              <w:spacing w:after="0" w:line="256" w:lineRule="auto"/>
              <w:jc w:val="center"/>
            </w:pPr>
            <w:r w:rsidRPr="00BE1379">
              <w:t>12”</w:t>
            </w:r>
          </w:p>
        </w:tc>
        <w:tc>
          <w:tcPr>
            <w:tcW w:w="2016" w:type="dxa"/>
            <w:tcBorders>
              <w:top w:val="single" w:sz="4" w:space="0" w:color="auto"/>
              <w:left w:val="single" w:sz="4" w:space="0" w:color="auto"/>
              <w:bottom w:val="single" w:sz="4" w:space="0" w:color="auto"/>
              <w:right w:val="single" w:sz="4" w:space="0" w:color="auto"/>
            </w:tcBorders>
            <w:noWrap/>
            <w:hideMark/>
          </w:tcPr>
          <w:p w14:paraId="3F88DB00" w14:textId="77777777" w:rsidR="001D664A" w:rsidRPr="00BE1379" w:rsidRDefault="001D664A" w:rsidP="007111E8">
            <w:pPr>
              <w:spacing w:after="0" w:line="256" w:lineRule="auto"/>
              <w:jc w:val="center"/>
              <w:rPr>
                <w:color w:val="000000"/>
              </w:rPr>
            </w:pPr>
            <w:r w:rsidRPr="00BE1379">
              <w:t>14.80</w:t>
            </w:r>
          </w:p>
        </w:tc>
        <w:tc>
          <w:tcPr>
            <w:tcW w:w="2016" w:type="dxa"/>
            <w:tcBorders>
              <w:top w:val="single" w:sz="4" w:space="0" w:color="auto"/>
              <w:left w:val="single" w:sz="4" w:space="0" w:color="auto"/>
              <w:bottom w:val="single" w:sz="4" w:space="0" w:color="auto"/>
              <w:right w:val="single" w:sz="4" w:space="0" w:color="auto"/>
            </w:tcBorders>
            <w:noWrap/>
            <w:hideMark/>
          </w:tcPr>
          <w:p w14:paraId="00465A28" w14:textId="77777777" w:rsidR="001D664A" w:rsidRPr="00BE1379" w:rsidRDefault="001D664A" w:rsidP="007111E8">
            <w:pPr>
              <w:spacing w:after="0" w:line="256" w:lineRule="auto"/>
              <w:jc w:val="center"/>
              <w:rPr>
                <w:color w:val="000000"/>
              </w:rPr>
            </w:pPr>
            <w:r w:rsidRPr="00BE1379">
              <w:t>8.34</w:t>
            </w:r>
          </w:p>
        </w:tc>
      </w:tr>
    </w:tbl>
    <w:p w14:paraId="0603861E" w14:textId="77777777" w:rsidR="001D664A" w:rsidRDefault="001D664A" w:rsidP="001D664A">
      <w:pPr>
        <w:contextualSpacing/>
        <w:rPr>
          <w:rFonts w:cs="Calibri"/>
          <w:color w:val="000000"/>
          <w:spacing w:val="5"/>
          <w:kern w:val="28"/>
        </w:rPr>
      </w:pPr>
    </w:p>
    <w:p w14:paraId="503CE671" w14:textId="77777777" w:rsidR="001D664A" w:rsidRDefault="001D664A" w:rsidP="001D664A">
      <w:pPr>
        <w:contextualSpacing/>
        <w:jc w:val="center"/>
        <w:rPr>
          <w:rFonts w:cs="Calibri"/>
          <w:color w:val="000000"/>
          <w:spacing w:val="5"/>
          <w:kern w:val="28"/>
        </w:rPr>
      </w:pPr>
      <w:r>
        <w:rPr>
          <w:rFonts w:cs="Calibri"/>
          <w:b/>
          <w:color w:val="000000"/>
          <w:spacing w:val="5"/>
          <w:kern w:val="28"/>
        </w:rPr>
        <w:t>Equivalent Length of Other Components – Elbows and Tees (L</w:t>
      </w:r>
      <w:r>
        <w:rPr>
          <w:rFonts w:cs="Calibri"/>
          <w:b/>
          <w:color w:val="000000"/>
          <w:spacing w:val="5"/>
          <w:kern w:val="28"/>
          <w:vertAlign w:val="subscript"/>
        </w:rPr>
        <w:t>oc</w:t>
      </w:r>
      <w:r>
        <w:rPr>
          <w:rFonts w:cs="Calibri"/>
          <w:b/>
          <w:color w:val="000000"/>
          <w:spacing w:val="5"/>
          <w:kern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016"/>
        <w:gridCol w:w="2016"/>
      </w:tblGrid>
      <w:tr w:rsidR="001D664A" w14:paraId="70EDFDE6" w14:textId="77777777" w:rsidTr="001C69E3">
        <w:trPr>
          <w:jc w:val="center"/>
        </w:trPr>
        <w:tc>
          <w:tcPr>
            <w:tcW w:w="201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B616A12" w14:textId="77777777" w:rsidR="001D664A" w:rsidRDefault="001D664A" w:rsidP="007111E8">
            <w:pPr>
              <w:keepNext/>
              <w:tabs>
                <w:tab w:val="left" w:pos="1152"/>
              </w:tabs>
              <w:spacing w:after="0" w:line="256" w:lineRule="auto"/>
              <w:jc w:val="center"/>
              <w:rPr>
                <w:rFonts w:cstheme="minorHAnsi"/>
                <w:b/>
                <w:color w:val="FFFFFF" w:themeColor="background1"/>
              </w:rPr>
            </w:pPr>
            <w:r>
              <w:rPr>
                <w:rFonts w:cstheme="minorHAnsi"/>
                <w:b/>
                <w:color w:val="FFFFFF" w:themeColor="background1"/>
              </w:rPr>
              <w:t>Nominal Pipe Diameter</w:t>
            </w:r>
          </w:p>
        </w:tc>
        <w:tc>
          <w:tcPr>
            <w:tcW w:w="4032"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32F1964" w14:textId="77777777" w:rsidR="001D664A" w:rsidRDefault="001D664A" w:rsidP="007111E8">
            <w:pPr>
              <w:spacing w:after="0" w:line="256" w:lineRule="auto"/>
              <w:jc w:val="center"/>
              <w:rPr>
                <w:rFonts w:cstheme="minorHAnsi"/>
                <w:b/>
                <w:bCs/>
                <w:color w:val="FFFFFF" w:themeColor="background1"/>
              </w:rPr>
            </w:pPr>
            <w:r>
              <w:rPr>
                <w:rFonts w:cstheme="minorHAnsi"/>
                <w:b/>
                <w:bCs/>
                <w:color w:val="FFFFFF" w:themeColor="background1"/>
              </w:rPr>
              <w:t>Equivalent Length of Other Components (ft)</w:t>
            </w:r>
          </w:p>
        </w:tc>
      </w:tr>
      <w:tr w:rsidR="001D664A" w14:paraId="79B78603" w14:textId="77777777" w:rsidTr="001C69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24209" w14:textId="77777777" w:rsidR="001D664A" w:rsidRDefault="001D664A" w:rsidP="007111E8">
            <w:pPr>
              <w:spacing w:after="0"/>
              <w:jc w:val="center"/>
              <w:rPr>
                <w:rFonts w:cstheme="minorHAnsi"/>
                <w:b/>
                <w:color w:val="FFFFFF" w:themeColor="background1"/>
              </w:rPr>
            </w:pPr>
          </w:p>
        </w:tc>
        <w:tc>
          <w:tcPr>
            <w:tcW w:w="201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41C3940" w14:textId="77777777" w:rsidR="001D664A" w:rsidRDefault="001D664A" w:rsidP="007111E8">
            <w:pPr>
              <w:spacing w:after="0" w:line="256" w:lineRule="auto"/>
              <w:jc w:val="center"/>
              <w:rPr>
                <w:b/>
                <w:bCs/>
                <w:color w:val="FFFFFF" w:themeColor="background1"/>
              </w:rPr>
            </w:pPr>
            <w:r>
              <w:rPr>
                <w:b/>
                <w:bCs/>
                <w:color w:val="FFFFFF" w:themeColor="background1"/>
              </w:rPr>
              <w:t>90 Degree Elbow</w:t>
            </w:r>
          </w:p>
        </w:tc>
        <w:tc>
          <w:tcPr>
            <w:tcW w:w="201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9CD07F7" w14:textId="77777777" w:rsidR="001D664A" w:rsidRDefault="001D664A" w:rsidP="007111E8">
            <w:pPr>
              <w:spacing w:after="0" w:line="256" w:lineRule="auto"/>
              <w:jc w:val="center"/>
              <w:rPr>
                <w:b/>
                <w:bCs/>
                <w:color w:val="FFFFFF" w:themeColor="background1"/>
              </w:rPr>
            </w:pPr>
            <w:r>
              <w:rPr>
                <w:b/>
                <w:bCs/>
                <w:color w:val="FFFFFF" w:themeColor="background1"/>
              </w:rPr>
              <w:t>Straight Tee</w:t>
            </w:r>
          </w:p>
        </w:tc>
      </w:tr>
      <w:tr w:rsidR="001D664A" w14:paraId="709475F2"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109D27E4" w14:textId="77777777" w:rsidR="001D664A" w:rsidRDefault="001D664A" w:rsidP="007111E8">
            <w:pPr>
              <w:spacing w:after="0" w:line="256" w:lineRule="auto"/>
              <w:jc w:val="center"/>
            </w:pPr>
            <w:r>
              <w:t>1”</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7810009C" w14:textId="77777777" w:rsidR="001D664A" w:rsidRDefault="001D664A" w:rsidP="007111E8">
            <w:pPr>
              <w:spacing w:after="0" w:line="256" w:lineRule="auto"/>
              <w:jc w:val="center"/>
            </w:pPr>
            <w:r>
              <w:rPr>
                <w:color w:val="000000"/>
              </w:rPr>
              <w:t>0.30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8F45603" w14:textId="77777777" w:rsidR="001D664A" w:rsidRDefault="001D664A" w:rsidP="007111E8">
            <w:pPr>
              <w:spacing w:after="0" w:line="256" w:lineRule="auto"/>
              <w:jc w:val="center"/>
            </w:pPr>
            <w:r>
              <w:t>0.38</w:t>
            </w:r>
          </w:p>
        </w:tc>
      </w:tr>
      <w:tr w:rsidR="001D664A" w14:paraId="0EE0C178"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0A7DC259" w14:textId="77777777" w:rsidR="001D664A" w:rsidRDefault="001D664A" w:rsidP="007111E8">
            <w:pPr>
              <w:spacing w:after="0" w:line="256" w:lineRule="auto"/>
              <w:jc w:val="center"/>
            </w:pPr>
            <w:r>
              <w:t>2”</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5958682" w14:textId="77777777" w:rsidR="001D664A" w:rsidRDefault="001D664A" w:rsidP="007111E8">
            <w:pPr>
              <w:spacing w:after="0" w:line="256" w:lineRule="auto"/>
              <w:jc w:val="center"/>
              <w:rPr>
                <w:b/>
                <w:bCs/>
              </w:rPr>
            </w:pPr>
            <w:r>
              <w:rPr>
                <w:color w:val="000000"/>
              </w:rPr>
              <w:t>0.66</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2455E938" w14:textId="77777777" w:rsidR="001D664A" w:rsidRDefault="001D664A" w:rsidP="007111E8">
            <w:pPr>
              <w:spacing w:after="0" w:line="256" w:lineRule="auto"/>
              <w:jc w:val="center"/>
              <w:rPr>
                <w:b/>
                <w:bCs/>
              </w:rPr>
            </w:pPr>
            <w:r>
              <w:t>0.63</w:t>
            </w:r>
          </w:p>
        </w:tc>
      </w:tr>
      <w:tr w:rsidR="001D664A" w14:paraId="7FFB1D04"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5F6ACDF1" w14:textId="77777777" w:rsidR="001D664A" w:rsidRDefault="001D664A" w:rsidP="007111E8">
            <w:pPr>
              <w:spacing w:after="0" w:line="256" w:lineRule="auto"/>
              <w:jc w:val="center"/>
            </w:pPr>
            <w:r>
              <w:t>3”</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F6B7CFB" w14:textId="77777777" w:rsidR="001D664A" w:rsidRDefault="001D664A" w:rsidP="007111E8">
            <w:pPr>
              <w:spacing w:after="0" w:line="256" w:lineRule="auto"/>
              <w:jc w:val="center"/>
              <w:rPr>
                <w:bCs/>
              </w:rPr>
            </w:pPr>
            <w:r>
              <w:rPr>
                <w:color w:val="000000"/>
              </w:rPr>
              <w:t>1.01</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79A66845" w14:textId="77777777" w:rsidR="001D664A" w:rsidRDefault="001D664A" w:rsidP="007111E8">
            <w:pPr>
              <w:spacing w:after="0" w:line="256" w:lineRule="auto"/>
              <w:jc w:val="center"/>
              <w:rPr>
                <w:bCs/>
              </w:rPr>
            </w:pPr>
            <w:r>
              <w:t>0.84</w:t>
            </w:r>
          </w:p>
        </w:tc>
      </w:tr>
      <w:tr w:rsidR="001D664A" w14:paraId="53C7160D"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5F952FB1" w14:textId="77777777" w:rsidR="001D664A" w:rsidRDefault="001D664A" w:rsidP="007111E8">
            <w:pPr>
              <w:spacing w:after="0" w:line="256" w:lineRule="auto"/>
              <w:jc w:val="center"/>
            </w:pPr>
            <w:r>
              <w:t>4”</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79538246" w14:textId="77777777" w:rsidR="001D664A" w:rsidRDefault="001D664A" w:rsidP="007111E8">
            <w:pPr>
              <w:spacing w:after="0" w:line="256" w:lineRule="auto"/>
              <w:jc w:val="center"/>
              <w:rPr>
                <w:bCs/>
              </w:rPr>
            </w:pPr>
            <w:r>
              <w:rPr>
                <w:color w:val="000000"/>
              </w:rPr>
              <w:t>1.40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3B9A3A1" w14:textId="77777777" w:rsidR="001D664A" w:rsidRDefault="001D664A" w:rsidP="007111E8">
            <w:pPr>
              <w:spacing w:after="0" w:line="256" w:lineRule="auto"/>
              <w:jc w:val="center"/>
              <w:rPr>
                <w:bCs/>
              </w:rPr>
            </w:pPr>
            <w:r>
              <w:t>1.03</w:t>
            </w:r>
          </w:p>
        </w:tc>
      </w:tr>
      <w:tr w:rsidR="001D664A" w14:paraId="729A25F5"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17A5E444" w14:textId="77777777" w:rsidR="001D664A" w:rsidRDefault="001D664A" w:rsidP="007111E8">
            <w:pPr>
              <w:spacing w:after="0" w:line="256" w:lineRule="auto"/>
              <w:jc w:val="center"/>
            </w:pPr>
            <w:r>
              <w:t>5”</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5232BBA0" w14:textId="77777777" w:rsidR="001D664A" w:rsidRDefault="001D664A" w:rsidP="007111E8">
            <w:pPr>
              <w:spacing w:after="0" w:line="256" w:lineRule="auto"/>
              <w:jc w:val="center"/>
              <w:rPr>
                <w:color w:val="000000"/>
              </w:rPr>
            </w:pPr>
            <w:r>
              <w:rPr>
                <w:color w:val="000000"/>
              </w:rPr>
              <w:t>1.76</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7F54C86E" w14:textId="77777777" w:rsidR="001D664A" w:rsidRDefault="001D664A" w:rsidP="007111E8">
            <w:pPr>
              <w:spacing w:after="0" w:line="256" w:lineRule="auto"/>
              <w:jc w:val="center"/>
            </w:pPr>
            <w:r>
              <w:t>1.22</w:t>
            </w:r>
          </w:p>
        </w:tc>
      </w:tr>
      <w:tr w:rsidR="001D664A" w14:paraId="4F9FA5F0"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1EAF2DE7" w14:textId="77777777" w:rsidR="001D664A" w:rsidRDefault="001D664A" w:rsidP="007111E8">
            <w:pPr>
              <w:spacing w:after="0" w:line="256" w:lineRule="auto"/>
              <w:jc w:val="center"/>
            </w:pPr>
            <w:r>
              <w:t>6”</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4180C12C" w14:textId="77777777" w:rsidR="001D664A" w:rsidRDefault="001D664A" w:rsidP="007111E8">
            <w:pPr>
              <w:spacing w:after="0" w:line="256" w:lineRule="auto"/>
              <w:jc w:val="center"/>
              <w:rPr>
                <w:color w:val="000000"/>
              </w:rPr>
            </w:pPr>
            <w:r>
              <w:rPr>
                <w:color w:val="000000"/>
              </w:rPr>
              <w:t>2.13</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037F8F0D" w14:textId="77777777" w:rsidR="001D664A" w:rsidRDefault="001D664A" w:rsidP="007111E8">
            <w:pPr>
              <w:spacing w:after="0" w:line="256" w:lineRule="auto"/>
              <w:jc w:val="center"/>
            </w:pPr>
            <w:r>
              <w:t>1.41</w:t>
            </w:r>
          </w:p>
        </w:tc>
      </w:tr>
      <w:tr w:rsidR="001D664A" w14:paraId="46F2EB10"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3AADB537" w14:textId="77777777" w:rsidR="001D664A" w:rsidRDefault="001D664A" w:rsidP="007111E8">
            <w:pPr>
              <w:spacing w:after="0" w:line="256" w:lineRule="auto"/>
              <w:jc w:val="center"/>
            </w:pPr>
            <w:r>
              <w:t>8”</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350DCE55" w14:textId="77777777" w:rsidR="001D664A" w:rsidRDefault="001D664A" w:rsidP="007111E8">
            <w:pPr>
              <w:spacing w:after="0" w:line="256" w:lineRule="auto"/>
              <w:jc w:val="center"/>
              <w:rPr>
                <w:color w:val="000000"/>
              </w:rPr>
            </w:pPr>
            <w:r>
              <w:t>2.91</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6DB15410" w14:textId="77777777" w:rsidR="001D664A" w:rsidRDefault="001D664A" w:rsidP="007111E8">
            <w:pPr>
              <w:spacing w:after="0" w:line="256" w:lineRule="auto"/>
              <w:jc w:val="center"/>
              <w:rPr>
                <w:color w:val="000000"/>
              </w:rPr>
            </w:pPr>
            <w:r>
              <w:t>1.75</w:t>
            </w:r>
          </w:p>
        </w:tc>
      </w:tr>
      <w:tr w:rsidR="001D664A" w14:paraId="4B650F55"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7030AB63" w14:textId="77777777" w:rsidR="001D664A" w:rsidRDefault="001D664A" w:rsidP="007111E8">
            <w:pPr>
              <w:spacing w:after="0" w:line="256" w:lineRule="auto"/>
              <w:jc w:val="center"/>
            </w:pPr>
            <w:r>
              <w:t>10”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62BE85B" w14:textId="77777777" w:rsidR="001D664A" w:rsidRDefault="001D664A" w:rsidP="007111E8">
            <w:pPr>
              <w:spacing w:after="0" w:line="256" w:lineRule="auto"/>
              <w:jc w:val="center"/>
              <w:rPr>
                <w:color w:val="000000"/>
              </w:rPr>
            </w:pPr>
            <w:r>
              <w:t>3.65</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2D7DBA69" w14:textId="77777777" w:rsidR="001D664A" w:rsidRDefault="001D664A" w:rsidP="007111E8">
            <w:pPr>
              <w:spacing w:after="0" w:line="256" w:lineRule="auto"/>
              <w:jc w:val="center"/>
              <w:rPr>
                <w:color w:val="000000"/>
              </w:rPr>
            </w:pPr>
            <w:r>
              <w:t>2.13</w:t>
            </w:r>
          </w:p>
        </w:tc>
      </w:tr>
      <w:tr w:rsidR="001D664A" w14:paraId="79CB8F08" w14:textId="77777777" w:rsidTr="001C69E3">
        <w:trPr>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7F0A0AC3" w14:textId="77777777" w:rsidR="001D664A" w:rsidRDefault="001D664A" w:rsidP="007111E8">
            <w:pPr>
              <w:spacing w:after="0" w:line="256" w:lineRule="auto"/>
              <w:jc w:val="center"/>
            </w:pPr>
            <w:r>
              <w:t>12”</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3F4BE7B5" w14:textId="77777777" w:rsidR="001D664A" w:rsidRDefault="001D664A" w:rsidP="007111E8">
            <w:pPr>
              <w:spacing w:after="0" w:line="256" w:lineRule="auto"/>
              <w:jc w:val="center"/>
              <w:rPr>
                <w:color w:val="000000"/>
              </w:rPr>
            </w:pPr>
            <w:r>
              <w:t>4.44</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5E04D0CF" w14:textId="77777777" w:rsidR="001D664A" w:rsidRDefault="001D664A" w:rsidP="007111E8">
            <w:pPr>
              <w:spacing w:after="0" w:line="256" w:lineRule="auto"/>
              <w:jc w:val="center"/>
              <w:rPr>
                <w:color w:val="000000"/>
              </w:rPr>
            </w:pPr>
            <w:r>
              <w:t>2.50</w:t>
            </w:r>
          </w:p>
        </w:tc>
      </w:tr>
    </w:tbl>
    <w:p w14:paraId="113B0D16" w14:textId="77777777" w:rsidR="001D664A" w:rsidRDefault="001D664A" w:rsidP="001D664A">
      <w:pPr>
        <w:contextualSpacing/>
        <w:rPr>
          <w:rFonts w:cs="Calibri"/>
          <w:color w:val="000000"/>
          <w:spacing w:val="5"/>
          <w:kern w:val="28"/>
        </w:rPr>
      </w:pPr>
    </w:p>
    <w:p w14:paraId="2171BD1E" w14:textId="77777777" w:rsidR="001D664A" w:rsidRDefault="001D664A" w:rsidP="001D664A">
      <w:pPr>
        <w:contextualSpacing/>
        <w:rPr>
          <w:rFonts w:cs="Calibri"/>
          <w:color w:val="000000"/>
          <w:spacing w:val="5"/>
          <w:kern w:val="28"/>
        </w:rPr>
      </w:pPr>
      <w:r>
        <w:rPr>
          <w:rFonts w:cs="Calibri"/>
          <w:color w:val="000000"/>
          <w:spacing w:val="5"/>
          <w:kern w:val="28"/>
        </w:rPr>
        <w:t>For insulation around valves or flanges, a surface area from ASTM standard C1129-12 will be assumed for 2” pipes. For 1” pipes, which weren’t included in the standard, a linear-trended value will be used. The surface area is then converted to an equivalent length of either 1” or 2” straight pipe that must be added to the total length of straight pipe in order to calculate total savings.</w:t>
      </w:r>
    </w:p>
    <w:p w14:paraId="2370DD40" w14:textId="77777777" w:rsidR="001D664A" w:rsidRDefault="001D664A" w:rsidP="001D664A">
      <w:pPr>
        <w:contextualSpacing/>
        <w:rPr>
          <w:rFonts w:cs="Calibri"/>
          <w:color w:val="000000"/>
          <w:spacing w:val="5"/>
          <w:kern w:val="28"/>
        </w:rPr>
      </w:pPr>
    </w:p>
    <w:p w14:paraId="3BE4A050" w14:textId="77777777" w:rsidR="001D664A" w:rsidRDefault="001D664A" w:rsidP="001D664A">
      <w:pPr>
        <w:contextualSpacing/>
        <w:jc w:val="center"/>
        <w:rPr>
          <w:rFonts w:cs="Calibri"/>
          <w:b/>
          <w:color w:val="000000"/>
          <w:spacing w:val="5"/>
          <w:kern w:val="28"/>
        </w:rPr>
      </w:pPr>
      <w:r>
        <w:rPr>
          <w:rFonts w:cs="Calibri"/>
          <w:b/>
          <w:color w:val="000000"/>
          <w:spacing w:val="5"/>
          <w:kern w:val="28"/>
        </w:rPr>
        <w:t>Calculated Surface Areas of Flanges and Valves</w:t>
      </w:r>
    </w:p>
    <w:tbl>
      <w:tblPr>
        <w:tblW w:w="4900" w:type="pct"/>
        <w:tblInd w:w="103" w:type="dxa"/>
        <w:tblLayout w:type="fixed"/>
        <w:tblLook w:val="04A0" w:firstRow="1" w:lastRow="0" w:firstColumn="1" w:lastColumn="0" w:noHBand="0" w:noVBand="1"/>
      </w:tblPr>
      <w:tblGrid>
        <w:gridCol w:w="1048"/>
        <w:gridCol w:w="792"/>
        <w:gridCol w:w="793"/>
        <w:gridCol w:w="793"/>
        <w:gridCol w:w="793"/>
        <w:gridCol w:w="240"/>
        <w:gridCol w:w="1044"/>
        <w:gridCol w:w="915"/>
        <w:gridCol w:w="915"/>
        <w:gridCol w:w="915"/>
        <w:gridCol w:w="915"/>
      </w:tblGrid>
      <w:tr w:rsidR="001D664A" w14:paraId="1B2E158B" w14:textId="77777777" w:rsidTr="006564DA">
        <w:trPr>
          <w:trHeight w:val="300"/>
          <w:tblHeader/>
        </w:trPr>
        <w:tc>
          <w:tcPr>
            <w:tcW w:w="4355" w:type="dxa"/>
            <w:gridSpan w:val="5"/>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CE70284" w14:textId="77777777" w:rsidR="001D664A" w:rsidRDefault="001D664A" w:rsidP="00B5200F">
            <w:pPr>
              <w:keepNext/>
              <w:keepLines/>
              <w:spacing w:after="0"/>
              <w:jc w:val="center"/>
              <w:rPr>
                <w:rFonts w:cs="Calibri"/>
                <w:b/>
                <w:bCs/>
                <w:color w:val="FFFFFF"/>
                <w:sz w:val="22"/>
              </w:rPr>
            </w:pPr>
            <w:r>
              <w:rPr>
                <w:b/>
                <w:bCs/>
                <w:color w:val="FFFFFF" w:themeColor="background1"/>
              </w:rPr>
              <w:t>Valves</w:t>
            </w:r>
          </w:p>
        </w:tc>
        <w:tc>
          <w:tcPr>
            <w:tcW w:w="240" w:type="dxa"/>
            <w:noWrap/>
            <w:vAlign w:val="bottom"/>
            <w:hideMark/>
          </w:tcPr>
          <w:p w14:paraId="5558598B" w14:textId="77777777" w:rsidR="001D664A" w:rsidRDefault="001D664A" w:rsidP="00B5200F">
            <w:pPr>
              <w:spacing w:after="0"/>
              <w:rPr>
                <w:sz w:val="22"/>
              </w:rPr>
            </w:pPr>
          </w:p>
        </w:tc>
        <w:tc>
          <w:tcPr>
            <w:tcW w:w="4860" w:type="dxa"/>
            <w:gridSpan w:val="5"/>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3970104C" w14:textId="77777777" w:rsidR="001D664A" w:rsidRDefault="001D664A" w:rsidP="00B5200F">
            <w:pPr>
              <w:keepNext/>
              <w:keepLines/>
              <w:spacing w:after="0"/>
              <w:jc w:val="center"/>
              <w:rPr>
                <w:rFonts w:cs="Calibri"/>
                <w:b/>
                <w:bCs/>
                <w:color w:val="FFFFFF"/>
                <w:sz w:val="22"/>
              </w:rPr>
            </w:pPr>
            <w:r>
              <w:rPr>
                <w:b/>
                <w:bCs/>
                <w:color w:val="FFFFFF" w:themeColor="background1"/>
              </w:rPr>
              <w:t>Flanges</w:t>
            </w:r>
          </w:p>
        </w:tc>
      </w:tr>
      <w:tr w:rsidR="001D664A" w14:paraId="1AD72B04" w14:textId="77777777" w:rsidTr="006564DA">
        <w:trPr>
          <w:trHeight w:val="300"/>
          <w:tblHeader/>
        </w:trPr>
        <w:tc>
          <w:tcPr>
            <w:tcW w:w="1084" w:type="dxa"/>
            <w:tcBorders>
              <w:top w:val="nil"/>
              <w:left w:val="single" w:sz="4" w:space="0" w:color="auto"/>
              <w:bottom w:val="single" w:sz="4" w:space="0" w:color="auto"/>
              <w:right w:val="single" w:sz="4" w:space="0" w:color="auto"/>
            </w:tcBorders>
            <w:shd w:val="clear" w:color="auto" w:fill="808080"/>
            <w:noWrap/>
            <w:vAlign w:val="center"/>
            <w:hideMark/>
          </w:tcPr>
          <w:p w14:paraId="51FD387B" w14:textId="77777777" w:rsidR="001D664A" w:rsidRDefault="001D664A" w:rsidP="00B5200F">
            <w:pPr>
              <w:keepNext/>
              <w:keepLines/>
              <w:spacing w:after="0"/>
              <w:jc w:val="center"/>
              <w:rPr>
                <w:b/>
                <w:bCs/>
                <w:color w:val="FFFFFF" w:themeColor="background1"/>
              </w:rPr>
            </w:pPr>
            <w:r>
              <w:rPr>
                <w:b/>
                <w:bCs/>
                <w:color w:val="FFFFFF" w:themeColor="background1"/>
              </w:rPr>
              <w:t>Class (psi)</w:t>
            </w:r>
          </w:p>
        </w:tc>
        <w:tc>
          <w:tcPr>
            <w:tcW w:w="817" w:type="dxa"/>
            <w:tcBorders>
              <w:top w:val="nil"/>
              <w:left w:val="nil"/>
              <w:bottom w:val="single" w:sz="4" w:space="0" w:color="auto"/>
              <w:right w:val="single" w:sz="4" w:space="0" w:color="auto"/>
            </w:tcBorders>
            <w:shd w:val="clear" w:color="auto" w:fill="808080"/>
            <w:noWrap/>
            <w:vAlign w:val="center"/>
            <w:hideMark/>
          </w:tcPr>
          <w:p w14:paraId="7A6CAF5B" w14:textId="77777777" w:rsidR="001D664A" w:rsidRDefault="001D664A" w:rsidP="00B5200F">
            <w:pPr>
              <w:keepNext/>
              <w:keepLines/>
              <w:spacing w:after="0"/>
              <w:jc w:val="center"/>
              <w:rPr>
                <w:b/>
                <w:bCs/>
                <w:color w:val="FFFFFF" w:themeColor="background1"/>
              </w:rPr>
            </w:pPr>
            <w:r>
              <w:rPr>
                <w:b/>
                <w:bCs/>
                <w:color w:val="FFFFFF" w:themeColor="background1"/>
              </w:rPr>
              <w:t>150</w:t>
            </w:r>
          </w:p>
        </w:tc>
        <w:tc>
          <w:tcPr>
            <w:tcW w:w="818" w:type="dxa"/>
            <w:tcBorders>
              <w:top w:val="nil"/>
              <w:left w:val="nil"/>
              <w:bottom w:val="single" w:sz="4" w:space="0" w:color="auto"/>
              <w:right w:val="single" w:sz="4" w:space="0" w:color="auto"/>
            </w:tcBorders>
            <w:shd w:val="clear" w:color="auto" w:fill="808080"/>
            <w:noWrap/>
            <w:vAlign w:val="center"/>
            <w:hideMark/>
          </w:tcPr>
          <w:p w14:paraId="36902CBF" w14:textId="77777777" w:rsidR="001D664A" w:rsidRDefault="001D664A" w:rsidP="00B5200F">
            <w:pPr>
              <w:keepNext/>
              <w:keepLines/>
              <w:spacing w:after="0"/>
              <w:jc w:val="center"/>
              <w:rPr>
                <w:b/>
                <w:bCs/>
                <w:color w:val="FFFFFF" w:themeColor="background1"/>
              </w:rPr>
            </w:pPr>
            <w:r>
              <w:rPr>
                <w:b/>
                <w:bCs/>
                <w:color w:val="FFFFFF" w:themeColor="background1"/>
              </w:rPr>
              <w:t>300</w:t>
            </w:r>
          </w:p>
        </w:tc>
        <w:tc>
          <w:tcPr>
            <w:tcW w:w="818" w:type="dxa"/>
            <w:tcBorders>
              <w:top w:val="nil"/>
              <w:left w:val="nil"/>
              <w:bottom w:val="single" w:sz="4" w:space="0" w:color="auto"/>
              <w:right w:val="single" w:sz="4" w:space="0" w:color="auto"/>
            </w:tcBorders>
            <w:shd w:val="clear" w:color="auto" w:fill="808080"/>
            <w:noWrap/>
            <w:vAlign w:val="center"/>
            <w:hideMark/>
          </w:tcPr>
          <w:p w14:paraId="54116A6F" w14:textId="77777777" w:rsidR="001D664A" w:rsidRDefault="001D664A" w:rsidP="00B5200F">
            <w:pPr>
              <w:keepNext/>
              <w:keepLines/>
              <w:spacing w:after="0"/>
              <w:jc w:val="center"/>
              <w:rPr>
                <w:b/>
                <w:bCs/>
                <w:color w:val="FFFFFF" w:themeColor="background1"/>
              </w:rPr>
            </w:pPr>
            <w:r>
              <w:rPr>
                <w:b/>
                <w:bCs/>
                <w:color w:val="FFFFFF" w:themeColor="background1"/>
              </w:rPr>
              <w:t>600</w:t>
            </w:r>
          </w:p>
        </w:tc>
        <w:tc>
          <w:tcPr>
            <w:tcW w:w="818" w:type="dxa"/>
            <w:tcBorders>
              <w:top w:val="nil"/>
              <w:left w:val="nil"/>
              <w:bottom w:val="single" w:sz="4" w:space="0" w:color="auto"/>
              <w:right w:val="single" w:sz="4" w:space="0" w:color="auto"/>
            </w:tcBorders>
            <w:shd w:val="clear" w:color="auto" w:fill="808080"/>
            <w:noWrap/>
            <w:vAlign w:val="center"/>
            <w:hideMark/>
          </w:tcPr>
          <w:p w14:paraId="3B2D165E" w14:textId="77777777" w:rsidR="001D664A" w:rsidRDefault="001D664A" w:rsidP="00B5200F">
            <w:pPr>
              <w:keepNext/>
              <w:keepLines/>
              <w:spacing w:after="0"/>
              <w:jc w:val="center"/>
              <w:rPr>
                <w:b/>
                <w:bCs/>
                <w:color w:val="FFFFFF" w:themeColor="background1"/>
              </w:rPr>
            </w:pPr>
            <w:r>
              <w:rPr>
                <w:b/>
                <w:bCs/>
                <w:color w:val="FFFFFF" w:themeColor="background1"/>
              </w:rPr>
              <w:t>900</w:t>
            </w:r>
          </w:p>
        </w:tc>
        <w:tc>
          <w:tcPr>
            <w:tcW w:w="240" w:type="dxa"/>
            <w:noWrap/>
            <w:vAlign w:val="bottom"/>
            <w:hideMark/>
          </w:tcPr>
          <w:p w14:paraId="4BBFD928"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shd w:val="clear" w:color="auto" w:fill="808080"/>
            <w:noWrap/>
            <w:vAlign w:val="center"/>
            <w:hideMark/>
          </w:tcPr>
          <w:p w14:paraId="19FAB88A" w14:textId="77777777" w:rsidR="001D664A" w:rsidRDefault="001D664A" w:rsidP="00B5200F">
            <w:pPr>
              <w:keepNext/>
              <w:keepLines/>
              <w:spacing w:after="0"/>
              <w:jc w:val="center"/>
              <w:rPr>
                <w:b/>
                <w:bCs/>
                <w:color w:val="FFFFFF" w:themeColor="background1"/>
              </w:rPr>
            </w:pPr>
            <w:r>
              <w:rPr>
                <w:b/>
                <w:bCs/>
                <w:color w:val="FFFFFF" w:themeColor="background1"/>
              </w:rPr>
              <w:t>Class (psi)</w:t>
            </w:r>
          </w:p>
        </w:tc>
        <w:tc>
          <w:tcPr>
            <w:tcW w:w="945" w:type="dxa"/>
            <w:tcBorders>
              <w:top w:val="nil"/>
              <w:left w:val="nil"/>
              <w:bottom w:val="single" w:sz="4" w:space="0" w:color="auto"/>
              <w:right w:val="single" w:sz="4" w:space="0" w:color="auto"/>
            </w:tcBorders>
            <w:shd w:val="clear" w:color="auto" w:fill="808080"/>
            <w:noWrap/>
            <w:vAlign w:val="center"/>
            <w:hideMark/>
          </w:tcPr>
          <w:p w14:paraId="428633EA" w14:textId="77777777" w:rsidR="001D664A" w:rsidRDefault="001D664A" w:rsidP="00B5200F">
            <w:pPr>
              <w:keepNext/>
              <w:keepLines/>
              <w:spacing w:after="0"/>
              <w:jc w:val="center"/>
              <w:rPr>
                <w:b/>
                <w:bCs/>
                <w:color w:val="FFFFFF" w:themeColor="background1"/>
              </w:rPr>
            </w:pPr>
            <w:r>
              <w:rPr>
                <w:b/>
                <w:bCs/>
                <w:color w:val="FFFFFF" w:themeColor="background1"/>
              </w:rPr>
              <w:t>150</w:t>
            </w:r>
          </w:p>
        </w:tc>
        <w:tc>
          <w:tcPr>
            <w:tcW w:w="945" w:type="dxa"/>
            <w:tcBorders>
              <w:top w:val="nil"/>
              <w:left w:val="nil"/>
              <w:bottom w:val="single" w:sz="4" w:space="0" w:color="auto"/>
              <w:right w:val="single" w:sz="4" w:space="0" w:color="auto"/>
            </w:tcBorders>
            <w:shd w:val="clear" w:color="auto" w:fill="808080"/>
            <w:noWrap/>
            <w:vAlign w:val="center"/>
            <w:hideMark/>
          </w:tcPr>
          <w:p w14:paraId="3182712C" w14:textId="77777777" w:rsidR="001D664A" w:rsidRDefault="001D664A" w:rsidP="00B5200F">
            <w:pPr>
              <w:keepNext/>
              <w:keepLines/>
              <w:spacing w:after="0"/>
              <w:jc w:val="center"/>
              <w:rPr>
                <w:b/>
                <w:bCs/>
                <w:color w:val="FFFFFF" w:themeColor="background1"/>
              </w:rPr>
            </w:pPr>
            <w:r>
              <w:rPr>
                <w:b/>
                <w:bCs/>
                <w:color w:val="FFFFFF" w:themeColor="background1"/>
              </w:rPr>
              <w:t>300</w:t>
            </w:r>
          </w:p>
        </w:tc>
        <w:tc>
          <w:tcPr>
            <w:tcW w:w="945" w:type="dxa"/>
            <w:tcBorders>
              <w:top w:val="nil"/>
              <w:left w:val="nil"/>
              <w:bottom w:val="single" w:sz="4" w:space="0" w:color="auto"/>
              <w:right w:val="single" w:sz="4" w:space="0" w:color="auto"/>
            </w:tcBorders>
            <w:shd w:val="clear" w:color="auto" w:fill="808080"/>
            <w:noWrap/>
            <w:vAlign w:val="center"/>
            <w:hideMark/>
          </w:tcPr>
          <w:p w14:paraId="743C84AA" w14:textId="77777777" w:rsidR="001D664A" w:rsidRDefault="001D664A" w:rsidP="00B5200F">
            <w:pPr>
              <w:keepNext/>
              <w:keepLines/>
              <w:spacing w:after="0"/>
              <w:jc w:val="center"/>
              <w:rPr>
                <w:b/>
                <w:bCs/>
                <w:color w:val="FFFFFF" w:themeColor="background1"/>
              </w:rPr>
            </w:pPr>
            <w:r>
              <w:rPr>
                <w:b/>
                <w:bCs/>
                <w:color w:val="FFFFFF" w:themeColor="background1"/>
              </w:rPr>
              <w:t>600</w:t>
            </w:r>
          </w:p>
        </w:tc>
        <w:tc>
          <w:tcPr>
            <w:tcW w:w="945" w:type="dxa"/>
            <w:tcBorders>
              <w:top w:val="nil"/>
              <w:left w:val="nil"/>
              <w:bottom w:val="single" w:sz="4" w:space="0" w:color="auto"/>
              <w:right w:val="single" w:sz="4" w:space="0" w:color="auto"/>
            </w:tcBorders>
            <w:shd w:val="clear" w:color="auto" w:fill="808080"/>
            <w:noWrap/>
            <w:vAlign w:val="center"/>
            <w:hideMark/>
          </w:tcPr>
          <w:p w14:paraId="50BA6C3C" w14:textId="77777777" w:rsidR="001D664A" w:rsidRDefault="001D664A" w:rsidP="00B5200F">
            <w:pPr>
              <w:keepNext/>
              <w:keepLines/>
              <w:spacing w:after="0"/>
              <w:jc w:val="center"/>
              <w:rPr>
                <w:b/>
                <w:bCs/>
                <w:color w:val="FFFFFF" w:themeColor="background1"/>
              </w:rPr>
            </w:pPr>
            <w:r>
              <w:rPr>
                <w:b/>
                <w:bCs/>
                <w:color w:val="FFFFFF" w:themeColor="background1"/>
              </w:rPr>
              <w:t>900</w:t>
            </w:r>
          </w:p>
        </w:tc>
      </w:tr>
      <w:tr w:rsidR="001D664A" w14:paraId="595E1C4E" w14:textId="77777777" w:rsidTr="006564DA">
        <w:trPr>
          <w:trHeight w:val="345"/>
          <w:tblHeader/>
        </w:trPr>
        <w:tc>
          <w:tcPr>
            <w:tcW w:w="1084" w:type="dxa"/>
            <w:tcBorders>
              <w:top w:val="nil"/>
              <w:left w:val="single" w:sz="4" w:space="0" w:color="auto"/>
              <w:bottom w:val="single" w:sz="4" w:space="0" w:color="auto"/>
              <w:right w:val="single" w:sz="4" w:space="0" w:color="auto"/>
            </w:tcBorders>
            <w:shd w:val="clear" w:color="auto" w:fill="808080"/>
            <w:noWrap/>
            <w:vAlign w:val="center"/>
            <w:hideMark/>
          </w:tcPr>
          <w:p w14:paraId="4B99FD89" w14:textId="77777777" w:rsidR="001D664A" w:rsidRDefault="001D664A" w:rsidP="00B5200F">
            <w:pPr>
              <w:keepNext/>
              <w:keepLines/>
              <w:spacing w:after="0"/>
              <w:jc w:val="center"/>
              <w:rPr>
                <w:b/>
                <w:bCs/>
                <w:color w:val="FFFFFF" w:themeColor="background1"/>
              </w:rPr>
            </w:pPr>
            <w:r>
              <w:rPr>
                <w:b/>
                <w:bCs/>
                <w:color w:val="FFFFFF" w:themeColor="background1"/>
              </w:rPr>
              <w:t>NPS (in)</w:t>
            </w:r>
          </w:p>
        </w:tc>
        <w:tc>
          <w:tcPr>
            <w:tcW w:w="817" w:type="dxa"/>
            <w:tcBorders>
              <w:top w:val="nil"/>
              <w:left w:val="nil"/>
              <w:bottom w:val="single" w:sz="4" w:space="0" w:color="auto"/>
              <w:right w:val="single" w:sz="4" w:space="0" w:color="auto"/>
            </w:tcBorders>
            <w:shd w:val="clear" w:color="auto" w:fill="808080"/>
            <w:noWrap/>
            <w:vAlign w:val="center"/>
            <w:hideMark/>
          </w:tcPr>
          <w:p w14:paraId="6DA05CBD" w14:textId="77777777" w:rsidR="001D664A" w:rsidRDefault="001D664A" w:rsidP="00B5200F">
            <w:pPr>
              <w:keepNext/>
              <w:keepLines/>
              <w:spacing w:after="0"/>
              <w:jc w:val="center"/>
              <w:rPr>
                <w:b/>
                <w:bCs/>
                <w:color w:val="FFFFFF" w:themeColor="background1"/>
              </w:rPr>
            </w:pPr>
            <w:r>
              <w:rPr>
                <w:b/>
                <w:bCs/>
                <w:color w:val="FFFFFF" w:themeColor="background1"/>
              </w:rPr>
              <w:t>ft</w:t>
            </w:r>
            <w:r>
              <w:rPr>
                <w:b/>
                <w:bCs/>
                <w:color w:val="FFFFFF" w:themeColor="background1"/>
                <w:vertAlign w:val="superscript"/>
              </w:rPr>
              <w:t>2</w:t>
            </w:r>
          </w:p>
        </w:tc>
        <w:tc>
          <w:tcPr>
            <w:tcW w:w="818" w:type="dxa"/>
            <w:tcBorders>
              <w:top w:val="nil"/>
              <w:left w:val="nil"/>
              <w:bottom w:val="single" w:sz="4" w:space="0" w:color="auto"/>
              <w:right w:val="single" w:sz="4" w:space="0" w:color="auto"/>
            </w:tcBorders>
            <w:shd w:val="clear" w:color="auto" w:fill="808080"/>
            <w:noWrap/>
            <w:vAlign w:val="center"/>
            <w:hideMark/>
          </w:tcPr>
          <w:p w14:paraId="3C12B50C" w14:textId="77777777" w:rsidR="001D664A" w:rsidRDefault="001D664A" w:rsidP="00B5200F">
            <w:pPr>
              <w:keepNext/>
              <w:keepLines/>
              <w:spacing w:after="0"/>
              <w:jc w:val="center"/>
              <w:rPr>
                <w:b/>
                <w:bCs/>
                <w:color w:val="FFFFFF" w:themeColor="background1"/>
              </w:rPr>
            </w:pPr>
            <w:r>
              <w:rPr>
                <w:b/>
                <w:bCs/>
                <w:color w:val="FFFFFF" w:themeColor="background1"/>
              </w:rPr>
              <w:t>ft</w:t>
            </w:r>
            <w:r>
              <w:rPr>
                <w:b/>
                <w:bCs/>
                <w:color w:val="FFFFFF" w:themeColor="background1"/>
                <w:vertAlign w:val="superscript"/>
              </w:rPr>
              <w:t>2</w:t>
            </w:r>
          </w:p>
        </w:tc>
        <w:tc>
          <w:tcPr>
            <w:tcW w:w="818" w:type="dxa"/>
            <w:tcBorders>
              <w:top w:val="nil"/>
              <w:left w:val="nil"/>
              <w:bottom w:val="single" w:sz="4" w:space="0" w:color="auto"/>
              <w:right w:val="single" w:sz="4" w:space="0" w:color="auto"/>
            </w:tcBorders>
            <w:shd w:val="clear" w:color="auto" w:fill="808080"/>
            <w:noWrap/>
            <w:vAlign w:val="center"/>
            <w:hideMark/>
          </w:tcPr>
          <w:p w14:paraId="34B866E6" w14:textId="77777777" w:rsidR="001D664A" w:rsidRDefault="001D664A" w:rsidP="00B5200F">
            <w:pPr>
              <w:keepNext/>
              <w:keepLines/>
              <w:spacing w:after="0"/>
              <w:jc w:val="center"/>
              <w:rPr>
                <w:b/>
                <w:bCs/>
                <w:color w:val="FFFFFF" w:themeColor="background1"/>
              </w:rPr>
            </w:pPr>
            <w:r>
              <w:rPr>
                <w:b/>
                <w:bCs/>
                <w:color w:val="FFFFFF" w:themeColor="background1"/>
              </w:rPr>
              <w:t>ft</w:t>
            </w:r>
            <w:r>
              <w:rPr>
                <w:b/>
                <w:bCs/>
                <w:color w:val="FFFFFF" w:themeColor="background1"/>
                <w:vertAlign w:val="superscript"/>
              </w:rPr>
              <w:t>2</w:t>
            </w:r>
          </w:p>
        </w:tc>
        <w:tc>
          <w:tcPr>
            <w:tcW w:w="818" w:type="dxa"/>
            <w:tcBorders>
              <w:top w:val="nil"/>
              <w:left w:val="nil"/>
              <w:bottom w:val="single" w:sz="4" w:space="0" w:color="auto"/>
              <w:right w:val="single" w:sz="4" w:space="0" w:color="auto"/>
            </w:tcBorders>
            <w:shd w:val="clear" w:color="auto" w:fill="808080"/>
            <w:noWrap/>
            <w:vAlign w:val="center"/>
            <w:hideMark/>
          </w:tcPr>
          <w:p w14:paraId="215061B8" w14:textId="77777777" w:rsidR="001D664A" w:rsidRDefault="001D664A" w:rsidP="00B5200F">
            <w:pPr>
              <w:keepNext/>
              <w:keepLines/>
              <w:spacing w:after="0"/>
              <w:jc w:val="center"/>
              <w:rPr>
                <w:b/>
                <w:bCs/>
                <w:color w:val="FFFFFF" w:themeColor="background1"/>
              </w:rPr>
            </w:pPr>
            <w:r>
              <w:rPr>
                <w:b/>
                <w:bCs/>
                <w:color w:val="FFFFFF" w:themeColor="background1"/>
              </w:rPr>
              <w:t>ft</w:t>
            </w:r>
            <w:r>
              <w:rPr>
                <w:b/>
                <w:bCs/>
                <w:color w:val="FFFFFF" w:themeColor="background1"/>
                <w:vertAlign w:val="superscript"/>
              </w:rPr>
              <w:t>2</w:t>
            </w:r>
          </w:p>
        </w:tc>
        <w:tc>
          <w:tcPr>
            <w:tcW w:w="240" w:type="dxa"/>
            <w:noWrap/>
            <w:vAlign w:val="bottom"/>
            <w:hideMark/>
          </w:tcPr>
          <w:p w14:paraId="23C1935B"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shd w:val="clear" w:color="auto" w:fill="808080"/>
            <w:noWrap/>
            <w:vAlign w:val="center"/>
            <w:hideMark/>
          </w:tcPr>
          <w:p w14:paraId="543ED6C9" w14:textId="77777777" w:rsidR="001D664A" w:rsidRDefault="001D664A" w:rsidP="00B5200F">
            <w:pPr>
              <w:keepNext/>
              <w:keepLines/>
              <w:spacing w:after="0"/>
              <w:jc w:val="center"/>
              <w:rPr>
                <w:b/>
                <w:bCs/>
                <w:color w:val="FFFFFF" w:themeColor="background1"/>
              </w:rPr>
            </w:pPr>
            <w:r>
              <w:rPr>
                <w:b/>
                <w:bCs/>
                <w:color w:val="FFFFFF" w:themeColor="background1"/>
              </w:rPr>
              <w:t>NPS (in)</w:t>
            </w:r>
          </w:p>
        </w:tc>
        <w:tc>
          <w:tcPr>
            <w:tcW w:w="945" w:type="dxa"/>
            <w:tcBorders>
              <w:top w:val="nil"/>
              <w:left w:val="nil"/>
              <w:bottom w:val="single" w:sz="4" w:space="0" w:color="auto"/>
              <w:right w:val="single" w:sz="4" w:space="0" w:color="auto"/>
            </w:tcBorders>
            <w:shd w:val="clear" w:color="auto" w:fill="808080"/>
            <w:noWrap/>
            <w:vAlign w:val="center"/>
            <w:hideMark/>
          </w:tcPr>
          <w:p w14:paraId="09C2B6DD" w14:textId="344E88C6" w:rsidR="001D664A" w:rsidRDefault="001D664A" w:rsidP="00B5200F">
            <w:pPr>
              <w:keepNext/>
              <w:keepLines/>
              <w:spacing w:after="0"/>
              <w:jc w:val="center"/>
              <w:rPr>
                <w:b/>
                <w:bCs/>
                <w:color w:val="FFFFFF" w:themeColor="background1"/>
              </w:rPr>
            </w:pPr>
            <w:r>
              <w:rPr>
                <w:b/>
                <w:bCs/>
                <w:color w:val="FFFFFF" w:themeColor="background1"/>
              </w:rPr>
              <w:t>ft</w:t>
            </w:r>
            <w:r>
              <w:rPr>
                <w:b/>
                <w:bCs/>
                <w:color w:val="FFFFFF" w:themeColor="background1"/>
                <w:vertAlign w:val="superscript"/>
              </w:rPr>
              <w:t>2</w:t>
            </w:r>
          </w:p>
        </w:tc>
        <w:tc>
          <w:tcPr>
            <w:tcW w:w="945" w:type="dxa"/>
            <w:tcBorders>
              <w:top w:val="nil"/>
              <w:left w:val="nil"/>
              <w:bottom w:val="single" w:sz="4" w:space="0" w:color="auto"/>
              <w:right w:val="single" w:sz="4" w:space="0" w:color="auto"/>
            </w:tcBorders>
            <w:shd w:val="clear" w:color="auto" w:fill="808080"/>
            <w:noWrap/>
            <w:vAlign w:val="center"/>
            <w:hideMark/>
          </w:tcPr>
          <w:p w14:paraId="0DEDE799" w14:textId="43E1E647" w:rsidR="001D664A" w:rsidRDefault="001D664A" w:rsidP="00B5200F">
            <w:pPr>
              <w:keepNext/>
              <w:keepLines/>
              <w:spacing w:after="0"/>
              <w:jc w:val="center"/>
              <w:rPr>
                <w:b/>
                <w:bCs/>
                <w:color w:val="FFFFFF" w:themeColor="background1"/>
              </w:rPr>
            </w:pPr>
            <w:r>
              <w:rPr>
                <w:b/>
                <w:bCs/>
                <w:color w:val="FFFFFF" w:themeColor="background1"/>
              </w:rPr>
              <w:t>ft</w:t>
            </w:r>
            <w:r>
              <w:rPr>
                <w:b/>
                <w:bCs/>
                <w:color w:val="FFFFFF" w:themeColor="background1"/>
                <w:vertAlign w:val="superscript"/>
              </w:rPr>
              <w:t>2</w:t>
            </w:r>
          </w:p>
        </w:tc>
        <w:tc>
          <w:tcPr>
            <w:tcW w:w="945" w:type="dxa"/>
            <w:tcBorders>
              <w:top w:val="nil"/>
              <w:left w:val="nil"/>
              <w:bottom w:val="single" w:sz="4" w:space="0" w:color="auto"/>
              <w:right w:val="single" w:sz="4" w:space="0" w:color="auto"/>
            </w:tcBorders>
            <w:shd w:val="clear" w:color="auto" w:fill="808080"/>
            <w:noWrap/>
            <w:vAlign w:val="center"/>
            <w:hideMark/>
          </w:tcPr>
          <w:p w14:paraId="7ADA8B9B" w14:textId="77777777" w:rsidR="001D664A" w:rsidRDefault="001D664A" w:rsidP="00B5200F">
            <w:pPr>
              <w:keepNext/>
              <w:keepLines/>
              <w:spacing w:after="0"/>
              <w:jc w:val="center"/>
              <w:rPr>
                <w:b/>
                <w:bCs/>
                <w:color w:val="FFFFFF" w:themeColor="background1"/>
              </w:rPr>
            </w:pPr>
            <w:r>
              <w:rPr>
                <w:b/>
                <w:bCs/>
                <w:color w:val="FFFFFF" w:themeColor="background1"/>
              </w:rPr>
              <w:t>ft</w:t>
            </w:r>
            <w:r>
              <w:rPr>
                <w:b/>
                <w:bCs/>
                <w:color w:val="FFFFFF" w:themeColor="background1"/>
                <w:vertAlign w:val="superscript"/>
              </w:rPr>
              <w:t>2</w:t>
            </w:r>
          </w:p>
        </w:tc>
        <w:tc>
          <w:tcPr>
            <w:tcW w:w="945" w:type="dxa"/>
            <w:tcBorders>
              <w:top w:val="nil"/>
              <w:left w:val="nil"/>
              <w:bottom w:val="single" w:sz="4" w:space="0" w:color="auto"/>
              <w:right w:val="single" w:sz="4" w:space="0" w:color="auto"/>
            </w:tcBorders>
            <w:shd w:val="clear" w:color="auto" w:fill="808080"/>
            <w:noWrap/>
            <w:vAlign w:val="center"/>
            <w:hideMark/>
          </w:tcPr>
          <w:p w14:paraId="2D2AADE6" w14:textId="77777777" w:rsidR="001D664A" w:rsidRDefault="001D664A" w:rsidP="00B5200F">
            <w:pPr>
              <w:keepNext/>
              <w:keepLines/>
              <w:spacing w:after="0"/>
              <w:jc w:val="center"/>
              <w:rPr>
                <w:b/>
                <w:bCs/>
                <w:color w:val="FFFFFF" w:themeColor="background1"/>
              </w:rPr>
            </w:pPr>
            <w:r>
              <w:rPr>
                <w:b/>
                <w:bCs/>
                <w:color w:val="FFFFFF" w:themeColor="background1"/>
              </w:rPr>
              <w:t>ft</w:t>
            </w:r>
            <w:r>
              <w:rPr>
                <w:b/>
                <w:bCs/>
                <w:color w:val="FFFFFF" w:themeColor="background1"/>
                <w:vertAlign w:val="superscript"/>
              </w:rPr>
              <w:t>2</w:t>
            </w:r>
          </w:p>
        </w:tc>
      </w:tr>
      <w:tr w:rsidR="001D664A" w14:paraId="0F885DA0" w14:textId="77777777" w:rsidTr="001C69E3">
        <w:trPr>
          <w:trHeight w:val="300"/>
        </w:trPr>
        <w:tc>
          <w:tcPr>
            <w:tcW w:w="1084" w:type="dxa"/>
            <w:tcBorders>
              <w:top w:val="nil"/>
              <w:left w:val="single" w:sz="4" w:space="0" w:color="auto"/>
              <w:bottom w:val="single" w:sz="4" w:space="0" w:color="auto"/>
              <w:right w:val="single" w:sz="4" w:space="0" w:color="auto"/>
            </w:tcBorders>
            <w:noWrap/>
            <w:vAlign w:val="center"/>
            <w:hideMark/>
          </w:tcPr>
          <w:p w14:paraId="0A70CEAE" w14:textId="77777777" w:rsidR="001D664A" w:rsidRDefault="001D664A" w:rsidP="00B5200F">
            <w:pPr>
              <w:spacing w:after="0"/>
              <w:jc w:val="center"/>
            </w:pPr>
            <w:r>
              <w:t>1</w:t>
            </w:r>
          </w:p>
        </w:tc>
        <w:tc>
          <w:tcPr>
            <w:tcW w:w="817" w:type="dxa"/>
            <w:tcBorders>
              <w:top w:val="nil"/>
              <w:left w:val="nil"/>
              <w:bottom w:val="single" w:sz="4" w:space="0" w:color="auto"/>
              <w:right w:val="single" w:sz="4" w:space="0" w:color="auto"/>
            </w:tcBorders>
            <w:noWrap/>
            <w:vAlign w:val="center"/>
            <w:hideMark/>
          </w:tcPr>
          <w:p w14:paraId="24B5A3BB" w14:textId="77777777" w:rsidR="001D664A" w:rsidRDefault="001D664A" w:rsidP="00B5200F">
            <w:pPr>
              <w:spacing w:after="0"/>
              <w:jc w:val="center"/>
            </w:pPr>
            <w:r>
              <w:t>0.69</w:t>
            </w:r>
          </w:p>
        </w:tc>
        <w:tc>
          <w:tcPr>
            <w:tcW w:w="818" w:type="dxa"/>
            <w:tcBorders>
              <w:top w:val="nil"/>
              <w:left w:val="nil"/>
              <w:bottom w:val="single" w:sz="4" w:space="0" w:color="auto"/>
              <w:right w:val="single" w:sz="4" w:space="0" w:color="auto"/>
            </w:tcBorders>
            <w:noWrap/>
            <w:vAlign w:val="center"/>
            <w:hideMark/>
          </w:tcPr>
          <w:p w14:paraId="67571173" w14:textId="77777777" w:rsidR="001D664A" w:rsidRDefault="001D664A" w:rsidP="00B5200F">
            <w:pPr>
              <w:spacing w:after="0"/>
              <w:jc w:val="center"/>
            </w:pPr>
            <w:r>
              <w:t>1.8</w:t>
            </w:r>
          </w:p>
        </w:tc>
        <w:tc>
          <w:tcPr>
            <w:tcW w:w="818" w:type="dxa"/>
            <w:tcBorders>
              <w:top w:val="nil"/>
              <w:left w:val="nil"/>
              <w:bottom w:val="single" w:sz="4" w:space="0" w:color="auto"/>
              <w:right w:val="single" w:sz="4" w:space="0" w:color="auto"/>
            </w:tcBorders>
            <w:noWrap/>
            <w:vAlign w:val="center"/>
            <w:hideMark/>
          </w:tcPr>
          <w:p w14:paraId="124564C9" w14:textId="77777777" w:rsidR="001D664A" w:rsidRDefault="001D664A" w:rsidP="00B5200F">
            <w:pPr>
              <w:spacing w:after="0"/>
              <w:jc w:val="center"/>
            </w:pPr>
            <w:r>
              <w:t>1.8</w:t>
            </w:r>
          </w:p>
        </w:tc>
        <w:tc>
          <w:tcPr>
            <w:tcW w:w="818" w:type="dxa"/>
            <w:tcBorders>
              <w:top w:val="nil"/>
              <w:left w:val="nil"/>
              <w:bottom w:val="single" w:sz="4" w:space="0" w:color="auto"/>
              <w:right w:val="single" w:sz="4" w:space="0" w:color="auto"/>
            </w:tcBorders>
            <w:noWrap/>
            <w:vAlign w:val="center"/>
            <w:hideMark/>
          </w:tcPr>
          <w:p w14:paraId="0B383E1A" w14:textId="77777777" w:rsidR="001D664A" w:rsidRDefault="001D664A" w:rsidP="00B5200F">
            <w:pPr>
              <w:spacing w:after="0"/>
              <w:jc w:val="center"/>
            </w:pPr>
            <w:r>
              <w:t>2.4</w:t>
            </w:r>
          </w:p>
        </w:tc>
        <w:tc>
          <w:tcPr>
            <w:tcW w:w="240" w:type="dxa"/>
            <w:noWrap/>
            <w:vAlign w:val="bottom"/>
            <w:hideMark/>
          </w:tcPr>
          <w:p w14:paraId="07B31F13"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noWrap/>
            <w:vAlign w:val="center"/>
            <w:hideMark/>
          </w:tcPr>
          <w:p w14:paraId="7DBBD525" w14:textId="77777777" w:rsidR="001D664A" w:rsidRDefault="001D664A" w:rsidP="00B5200F">
            <w:pPr>
              <w:spacing w:after="0"/>
              <w:jc w:val="center"/>
            </w:pPr>
            <w:r>
              <w:t>1</w:t>
            </w:r>
          </w:p>
        </w:tc>
        <w:tc>
          <w:tcPr>
            <w:tcW w:w="945" w:type="dxa"/>
            <w:tcBorders>
              <w:top w:val="nil"/>
              <w:left w:val="nil"/>
              <w:bottom w:val="single" w:sz="4" w:space="0" w:color="auto"/>
              <w:right w:val="single" w:sz="4" w:space="0" w:color="auto"/>
            </w:tcBorders>
            <w:noWrap/>
            <w:vAlign w:val="center"/>
            <w:hideMark/>
          </w:tcPr>
          <w:p w14:paraId="29ECE3F4" w14:textId="77777777" w:rsidR="001D664A" w:rsidRDefault="001D664A" w:rsidP="00B5200F">
            <w:pPr>
              <w:spacing w:after="0"/>
              <w:jc w:val="center"/>
            </w:pPr>
            <w:r>
              <w:t>0.36</w:t>
            </w:r>
          </w:p>
        </w:tc>
        <w:tc>
          <w:tcPr>
            <w:tcW w:w="945" w:type="dxa"/>
            <w:tcBorders>
              <w:top w:val="nil"/>
              <w:left w:val="nil"/>
              <w:bottom w:val="single" w:sz="4" w:space="0" w:color="auto"/>
              <w:right w:val="single" w:sz="4" w:space="0" w:color="auto"/>
            </w:tcBorders>
            <w:noWrap/>
            <w:vAlign w:val="center"/>
            <w:hideMark/>
          </w:tcPr>
          <w:p w14:paraId="7FF1D6B0" w14:textId="77777777" w:rsidR="001D664A" w:rsidRDefault="001D664A" w:rsidP="00B5200F">
            <w:pPr>
              <w:spacing w:after="0"/>
              <w:jc w:val="center"/>
            </w:pPr>
            <w:r>
              <w:t>0.36</w:t>
            </w:r>
          </w:p>
        </w:tc>
        <w:tc>
          <w:tcPr>
            <w:tcW w:w="945" w:type="dxa"/>
            <w:tcBorders>
              <w:top w:val="nil"/>
              <w:left w:val="nil"/>
              <w:bottom w:val="single" w:sz="4" w:space="0" w:color="auto"/>
              <w:right w:val="single" w:sz="4" w:space="0" w:color="auto"/>
            </w:tcBorders>
            <w:noWrap/>
            <w:vAlign w:val="center"/>
            <w:hideMark/>
          </w:tcPr>
          <w:p w14:paraId="7BC60FFA" w14:textId="77777777" w:rsidR="001D664A" w:rsidRDefault="001D664A" w:rsidP="00B5200F">
            <w:pPr>
              <w:spacing w:after="0"/>
              <w:jc w:val="center"/>
            </w:pPr>
            <w:r>
              <w:t>0.4</w:t>
            </w:r>
          </w:p>
        </w:tc>
        <w:tc>
          <w:tcPr>
            <w:tcW w:w="945" w:type="dxa"/>
            <w:tcBorders>
              <w:top w:val="nil"/>
              <w:left w:val="nil"/>
              <w:bottom w:val="single" w:sz="4" w:space="0" w:color="auto"/>
              <w:right w:val="single" w:sz="4" w:space="0" w:color="auto"/>
            </w:tcBorders>
            <w:noWrap/>
            <w:vAlign w:val="center"/>
            <w:hideMark/>
          </w:tcPr>
          <w:p w14:paraId="785FD557" w14:textId="77777777" w:rsidR="001D664A" w:rsidRDefault="001D664A" w:rsidP="00B5200F">
            <w:pPr>
              <w:spacing w:after="0"/>
              <w:jc w:val="center"/>
            </w:pPr>
            <w:r>
              <w:t>1.23</w:t>
            </w:r>
          </w:p>
        </w:tc>
      </w:tr>
      <w:tr w:rsidR="001D664A" w14:paraId="5307255F" w14:textId="77777777" w:rsidTr="001C69E3">
        <w:trPr>
          <w:trHeight w:val="300"/>
        </w:trPr>
        <w:tc>
          <w:tcPr>
            <w:tcW w:w="1084" w:type="dxa"/>
            <w:tcBorders>
              <w:top w:val="nil"/>
              <w:left w:val="single" w:sz="4" w:space="0" w:color="auto"/>
              <w:bottom w:val="single" w:sz="4" w:space="0" w:color="auto"/>
              <w:right w:val="single" w:sz="4" w:space="0" w:color="auto"/>
            </w:tcBorders>
            <w:noWrap/>
            <w:vAlign w:val="center"/>
            <w:hideMark/>
          </w:tcPr>
          <w:p w14:paraId="7D7C6FB4" w14:textId="77777777" w:rsidR="001D664A" w:rsidRDefault="001D664A" w:rsidP="00B5200F">
            <w:pPr>
              <w:spacing w:after="0"/>
              <w:jc w:val="center"/>
            </w:pPr>
            <w:r>
              <w:t>2</w:t>
            </w:r>
          </w:p>
        </w:tc>
        <w:tc>
          <w:tcPr>
            <w:tcW w:w="817" w:type="dxa"/>
            <w:tcBorders>
              <w:top w:val="nil"/>
              <w:left w:val="nil"/>
              <w:bottom w:val="single" w:sz="4" w:space="0" w:color="auto"/>
              <w:right w:val="single" w:sz="4" w:space="0" w:color="auto"/>
            </w:tcBorders>
            <w:noWrap/>
            <w:vAlign w:val="center"/>
            <w:hideMark/>
          </w:tcPr>
          <w:p w14:paraId="29D64F84" w14:textId="77777777" w:rsidR="001D664A" w:rsidRDefault="001D664A" w:rsidP="00B5200F">
            <w:pPr>
              <w:spacing w:after="0"/>
              <w:jc w:val="center"/>
            </w:pPr>
            <w:r>
              <w:t>2.21</w:t>
            </w:r>
          </w:p>
        </w:tc>
        <w:tc>
          <w:tcPr>
            <w:tcW w:w="818" w:type="dxa"/>
            <w:tcBorders>
              <w:top w:val="nil"/>
              <w:left w:val="nil"/>
              <w:bottom w:val="single" w:sz="4" w:space="0" w:color="auto"/>
              <w:right w:val="single" w:sz="4" w:space="0" w:color="auto"/>
            </w:tcBorders>
            <w:noWrap/>
            <w:vAlign w:val="center"/>
            <w:hideMark/>
          </w:tcPr>
          <w:p w14:paraId="1DB55000" w14:textId="77777777" w:rsidR="001D664A" w:rsidRDefault="001D664A" w:rsidP="00B5200F">
            <w:pPr>
              <w:spacing w:after="0"/>
              <w:jc w:val="center"/>
            </w:pPr>
            <w:r>
              <w:t>2.94</w:t>
            </w:r>
          </w:p>
        </w:tc>
        <w:tc>
          <w:tcPr>
            <w:tcW w:w="818" w:type="dxa"/>
            <w:tcBorders>
              <w:top w:val="nil"/>
              <w:left w:val="nil"/>
              <w:bottom w:val="single" w:sz="4" w:space="0" w:color="auto"/>
              <w:right w:val="single" w:sz="4" w:space="0" w:color="auto"/>
            </w:tcBorders>
            <w:noWrap/>
            <w:vAlign w:val="center"/>
            <w:hideMark/>
          </w:tcPr>
          <w:p w14:paraId="4FCAC9B2" w14:textId="77777777" w:rsidR="001D664A" w:rsidRDefault="001D664A" w:rsidP="00B5200F">
            <w:pPr>
              <w:spacing w:after="0"/>
              <w:jc w:val="center"/>
            </w:pPr>
            <w:r>
              <w:t>2.94</w:t>
            </w:r>
          </w:p>
        </w:tc>
        <w:tc>
          <w:tcPr>
            <w:tcW w:w="818" w:type="dxa"/>
            <w:tcBorders>
              <w:top w:val="nil"/>
              <w:left w:val="nil"/>
              <w:bottom w:val="single" w:sz="4" w:space="0" w:color="auto"/>
              <w:right w:val="single" w:sz="4" w:space="0" w:color="auto"/>
            </w:tcBorders>
            <w:noWrap/>
            <w:vAlign w:val="center"/>
            <w:hideMark/>
          </w:tcPr>
          <w:p w14:paraId="31A88642" w14:textId="77777777" w:rsidR="001D664A" w:rsidRDefault="001D664A" w:rsidP="00B5200F">
            <w:pPr>
              <w:spacing w:after="0"/>
              <w:jc w:val="center"/>
            </w:pPr>
            <w:r>
              <w:t>5.2</w:t>
            </w:r>
          </w:p>
        </w:tc>
        <w:tc>
          <w:tcPr>
            <w:tcW w:w="240" w:type="dxa"/>
            <w:noWrap/>
            <w:vAlign w:val="bottom"/>
            <w:hideMark/>
          </w:tcPr>
          <w:p w14:paraId="29336E97"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noWrap/>
            <w:vAlign w:val="center"/>
            <w:hideMark/>
          </w:tcPr>
          <w:p w14:paraId="35265DD0" w14:textId="77777777" w:rsidR="001D664A" w:rsidRDefault="001D664A" w:rsidP="00B5200F">
            <w:pPr>
              <w:spacing w:after="0"/>
              <w:jc w:val="center"/>
            </w:pPr>
            <w:r>
              <w:t>2</w:t>
            </w:r>
          </w:p>
        </w:tc>
        <w:tc>
          <w:tcPr>
            <w:tcW w:w="945" w:type="dxa"/>
            <w:tcBorders>
              <w:top w:val="nil"/>
              <w:left w:val="nil"/>
              <w:bottom w:val="single" w:sz="4" w:space="0" w:color="auto"/>
              <w:right w:val="single" w:sz="4" w:space="0" w:color="auto"/>
            </w:tcBorders>
            <w:noWrap/>
            <w:vAlign w:val="center"/>
            <w:hideMark/>
          </w:tcPr>
          <w:p w14:paraId="1BE9CEEE" w14:textId="77777777" w:rsidR="001D664A" w:rsidRDefault="001D664A" w:rsidP="00B5200F">
            <w:pPr>
              <w:spacing w:after="0"/>
              <w:jc w:val="center"/>
            </w:pPr>
            <w:r>
              <w:t>0.71</w:t>
            </w:r>
          </w:p>
        </w:tc>
        <w:tc>
          <w:tcPr>
            <w:tcW w:w="945" w:type="dxa"/>
            <w:tcBorders>
              <w:top w:val="nil"/>
              <w:left w:val="nil"/>
              <w:bottom w:val="single" w:sz="4" w:space="0" w:color="auto"/>
              <w:right w:val="single" w:sz="4" w:space="0" w:color="auto"/>
            </w:tcBorders>
            <w:noWrap/>
            <w:vAlign w:val="center"/>
            <w:hideMark/>
          </w:tcPr>
          <w:p w14:paraId="73B4362F" w14:textId="77777777" w:rsidR="001D664A" w:rsidRDefault="001D664A" w:rsidP="00B5200F">
            <w:pPr>
              <w:spacing w:after="0"/>
              <w:jc w:val="center"/>
            </w:pPr>
            <w:r>
              <w:t>0.84</w:t>
            </w:r>
          </w:p>
        </w:tc>
        <w:tc>
          <w:tcPr>
            <w:tcW w:w="945" w:type="dxa"/>
            <w:tcBorders>
              <w:top w:val="nil"/>
              <w:left w:val="nil"/>
              <w:bottom w:val="single" w:sz="4" w:space="0" w:color="auto"/>
              <w:right w:val="single" w:sz="4" w:space="0" w:color="auto"/>
            </w:tcBorders>
            <w:noWrap/>
            <w:vAlign w:val="center"/>
            <w:hideMark/>
          </w:tcPr>
          <w:p w14:paraId="638F8BFA" w14:textId="77777777" w:rsidR="001D664A" w:rsidRDefault="001D664A" w:rsidP="00B5200F">
            <w:pPr>
              <w:spacing w:after="0"/>
              <w:jc w:val="center"/>
            </w:pPr>
            <w:r>
              <w:t>0.88</w:t>
            </w:r>
          </w:p>
        </w:tc>
        <w:tc>
          <w:tcPr>
            <w:tcW w:w="945" w:type="dxa"/>
            <w:tcBorders>
              <w:top w:val="nil"/>
              <w:left w:val="nil"/>
              <w:bottom w:val="single" w:sz="4" w:space="0" w:color="auto"/>
              <w:right w:val="single" w:sz="4" w:space="0" w:color="auto"/>
            </w:tcBorders>
            <w:noWrap/>
            <w:vAlign w:val="center"/>
            <w:hideMark/>
          </w:tcPr>
          <w:p w14:paraId="14F9ED09" w14:textId="77777777" w:rsidR="001D664A" w:rsidRDefault="001D664A" w:rsidP="00B5200F">
            <w:pPr>
              <w:spacing w:after="0"/>
              <w:jc w:val="center"/>
            </w:pPr>
            <w:r>
              <w:t>1.54</w:t>
            </w:r>
          </w:p>
        </w:tc>
      </w:tr>
      <w:tr w:rsidR="001D664A" w14:paraId="1D51EAD7" w14:textId="77777777" w:rsidTr="001C69E3">
        <w:trPr>
          <w:trHeight w:val="300"/>
        </w:trPr>
        <w:tc>
          <w:tcPr>
            <w:tcW w:w="1084" w:type="dxa"/>
            <w:tcBorders>
              <w:top w:val="nil"/>
              <w:left w:val="single" w:sz="4" w:space="0" w:color="auto"/>
              <w:bottom w:val="single" w:sz="4" w:space="0" w:color="auto"/>
              <w:right w:val="single" w:sz="4" w:space="0" w:color="auto"/>
            </w:tcBorders>
            <w:noWrap/>
            <w:vAlign w:val="center"/>
            <w:hideMark/>
          </w:tcPr>
          <w:p w14:paraId="543182B4" w14:textId="77777777" w:rsidR="001D664A" w:rsidRDefault="001D664A" w:rsidP="00B5200F">
            <w:pPr>
              <w:spacing w:after="0"/>
              <w:jc w:val="center"/>
            </w:pPr>
            <w:r>
              <w:t>2.5</w:t>
            </w:r>
          </w:p>
        </w:tc>
        <w:tc>
          <w:tcPr>
            <w:tcW w:w="817" w:type="dxa"/>
            <w:tcBorders>
              <w:top w:val="nil"/>
              <w:left w:val="nil"/>
              <w:bottom w:val="single" w:sz="4" w:space="0" w:color="auto"/>
              <w:right w:val="single" w:sz="4" w:space="0" w:color="auto"/>
            </w:tcBorders>
            <w:noWrap/>
            <w:vAlign w:val="center"/>
            <w:hideMark/>
          </w:tcPr>
          <w:p w14:paraId="0A702164" w14:textId="77777777" w:rsidR="001D664A" w:rsidRDefault="001D664A" w:rsidP="00B5200F">
            <w:pPr>
              <w:spacing w:after="0"/>
              <w:jc w:val="center"/>
            </w:pPr>
            <w:r>
              <w:t>2.97</w:t>
            </w:r>
          </w:p>
        </w:tc>
        <w:tc>
          <w:tcPr>
            <w:tcW w:w="818" w:type="dxa"/>
            <w:tcBorders>
              <w:top w:val="nil"/>
              <w:left w:val="nil"/>
              <w:bottom w:val="single" w:sz="4" w:space="0" w:color="auto"/>
              <w:right w:val="single" w:sz="4" w:space="0" w:color="auto"/>
            </w:tcBorders>
            <w:noWrap/>
            <w:vAlign w:val="center"/>
            <w:hideMark/>
          </w:tcPr>
          <w:p w14:paraId="0ABD9F52" w14:textId="77777777" w:rsidR="001D664A" w:rsidRDefault="001D664A" w:rsidP="00B5200F">
            <w:pPr>
              <w:spacing w:after="0"/>
              <w:jc w:val="center"/>
            </w:pPr>
            <w:r>
              <w:t>3.51</w:t>
            </w:r>
          </w:p>
        </w:tc>
        <w:tc>
          <w:tcPr>
            <w:tcW w:w="818" w:type="dxa"/>
            <w:tcBorders>
              <w:top w:val="nil"/>
              <w:left w:val="nil"/>
              <w:bottom w:val="single" w:sz="4" w:space="0" w:color="auto"/>
              <w:right w:val="single" w:sz="4" w:space="0" w:color="auto"/>
            </w:tcBorders>
            <w:noWrap/>
            <w:vAlign w:val="center"/>
            <w:hideMark/>
          </w:tcPr>
          <w:p w14:paraId="2795C3CA" w14:textId="77777777" w:rsidR="001D664A" w:rsidRDefault="001D664A" w:rsidP="00B5200F">
            <w:pPr>
              <w:spacing w:after="0"/>
              <w:jc w:val="center"/>
            </w:pPr>
            <w:r>
              <w:t>3.91</w:t>
            </w:r>
          </w:p>
        </w:tc>
        <w:tc>
          <w:tcPr>
            <w:tcW w:w="818" w:type="dxa"/>
            <w:tcBorders>
              <w:top w:val="nil"/>
              <w:left w:val="nil"/>
              <w:bottom w:val="single" w:sz="4" w:space="0" w:color="auto"/>
              <w:right w:val="single" w:sz="4" w:space="0" w:color="auto"/>
            </w:tcBorders>
            <w:noWrap/>
            <w:vAlign w:val="center"/>
            <w:hideMark/>
          </w:tcPr>
          <w:p w14:paraId="3784DC4C" w14:textId="77777777" w:rsidR="001D664A" w:rsidRDefault="001D664A" w:rsidP="00B5200F">
            <w:pPr>
              <w:spacing w:after="0"/>
              <w:jc w:val="center"/>
            </w:pPr>
            <w:r>
              <w:t>6.6</w:t>
            </w:r>
          </w:p>
        </w:tc>
        <w:tc>
          <w:tcPr>
            <w:tcW w:w="240" w:type="dxa"/>
            <w:noWrap/>
            <w:vAlign w:val="bottom"/>
            <w:hideMark/>
          </w:tcPr>
          <w:p w14:paraId="7F04271F"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noWrap/>
            <w:vAlign w:val="center"/>
            <w:hideMark/>
          </w:tcPr>
          <w:p w14:paraId="5D5DD675" w14:textId="4C4BFD2C" w:rsidR="001D664A" w:rsidRDefault="001D664A" w:rsidP="00B5200F">
            <w:pPr>
              <w:spacing w:after="0"/>
              <w:jc w:val="center"/>
            </w:pPr>
          </w:p>
        </w:tc>
        <w:tc>
          <w:tcPr>
            <w:tcW w:w="945" w:type="dxa"/>
            <w:tcBorders>
              <w:top w:val="nil"/>
              <w:left w:val="nil"/>
              <w:bottom w:val="single" w:sz="4" w:space="0" w:color="auto"/>
              <w:right w:val="single" w:sz="4" w:space="0" w:color="auto"/>
            </w:tcBorders>
            <w:noWrap/>
            <w:vAlign w:val="center"/>
            <w:hideMark/>
          </w:tcPr>
          <w:p w14:paraId="73F92CA1" w14:textId="1A3C507C" w:rsidR="001D664A" w:rsidRDefault="001D664A" w:rsidP="00B5200F">
            <w:pPr>
              <w:spacing w:after="0"/>
              <w:jc w:val="center"/>
            </w:pPr>
          </w:p>
        </w:tc>
        <w:tc>
          <w:tcPr>
            <w:tcW w:w="945" w:type="dxa"/>
            <w:tcBorders>
              <w:top w:val="nil"/>
              <w:left w:val="nil"/>
              <w:bottom w:val="single" w:sz="4" w:space="0" w:color="auto"/>
              <w:right w:val="single" w:sz="4" w:space="0" w:color="auto"/>
            </w:tcBorders>
            <w:noWrap/>
            <w:vAlign w:val="center"/>
            <w:hideMark/>
          </w:tcPr>
          <w:p w14:paraId="39320C6F" w14:textId="16E8742D" w:rsidR="001D664A" w:rsidRDefault="001D664A" w:rsidP="00B5200F">
            <w:pPr>
              <w:spacing w:after="0"/>
              <w:jc w:val="center"/>
            </w:pPr>
          </w:p>
        </w:tc>
        <w:tc>
          <w:tcPr>
            <w:tcW w:w="945" w:type="dxa"/>
            <w:tcBorders>
              <w:top w:val="nil"/>
              <w:left w:val="nil"/>
              <w:bottom w:val="single" w:sz="4" w:space="0" w:color="auto"/>
              <w:right w:val="single" w:sz="4" w:space="0" w:color="auto"/>
            </w:tcBorders>
            <w:noWrap/>
            <w:vAlign w:val="center"/>
            <w:hideMark/>
          </w:tcPr>
          <w:p w14:paraId="5013C02F" w14:textId="6EBD8EA1" w:rsidR="001D664A" w:rsidRDefault="001D664A" w:rsidP="00B5200F">
            <w:pPr>
              <w:spacing w:after="0"/>
              <w:jc w:val="center"/>
            </w:pPr>
          </w:p>
        </w:tc>
        <w:tc>
          <w:tcPr>
            <w:tcW w:w="945" w:type="dxa"/>
            <w:tcBorders>
              <w:top w:val="nil"/>
              <w:left w:val="nil"/>
              <w:bottom w:val="single" w:sz="4" w:space="0" w:color="auto"/>
              <w:right w:val="single" w:sz="4" w:space="0" w:color="auto"/>
            </w:tcBorders>
            <w:noWrap/>
            <w:vAlign w:val="center"/>
            <w:hideMark/>
          </w:tcPr>
          <w:p w14:paraId="20C0BE51" w14:textId="79159DBC" w:rsidR="001D664A" w:rsidRDefault="001D664A" w:rsidP="00B5200F">
            <w:pPr>
              <w:spacing w:after="0"/>
              <w:jc w:val="center"/>
            </w:pPr>
          </w:p>
        </w:tc>
      </w:tr>
      <w:tr w:rsidR="001D664A" w14:paraId="2C3E841E" w14:textId="77777777" w:rsidTr="001C69E3">
        <w:trPr>
          <w:trHeight w:val="300"/>
        </w:trPr>
        <w:tc>
          <w:tcPr>
            <w:tcW w:w="1084" w:type="dxa"/>
            <w:tcBorders>
              <w:top w:val="nil"/>
              <w:left w:val="single" w:sz="4" w:space="0" w:color="auto"/>
              <w:bottom w:val="single" w:sz="4" w:space="0" w:color="auto"/>
              <w:right w:val="single" w:sz="4" w:space="0" w:color="auto"/>
            </w:tcBorders>
            <w:noWrap/>
            <w:vAlign w:val="center"/>
            <w:hideMark/>
          </w:tcPr>
          <w:p w14:paraId="6AAB0388" w14:textId="77777777" w:rsidR="001D664A" w:rsidRDefault="001D664A" w:rsidP="00B5200F">
            <w:pPr>
              <w:spacing w:after="0"/>
              <w:jc w:val="center"/>
            </w:pPr>
            <w:r>
              <w:t>3</w:t>
            </w:r>
          </w:p>
        </w:tc>
        <w:tc>
          <w:tcPr>
            <w:tcW w:w="817" w:type="dxa"/>
            <w:tcBorders>
              <w:top w:val="nil"/>
              <w:left w:val="nil"/>
              <w:bottom w:val="single" w:sz="4" w:space="0" w:color="auto"/>
              <w:right w:val="single" w:sz="4" w:space="0" w:color="auto"/>
            </w:tcBorders>
            <w:noWrap/>
            <w:vAlign w:val="center"/>
            <w:hideMark/>
          </w:tcPr>
          <w:p w14:paraId="3DB378E9" w14:textId="77777777" w:rsidR="001D664A" w:rsidRDefault="001D664A" w:rsidP="00B5200F">
            <w:pPr>
              <w:spacing w:after="0"/>
              <w:jc w:val="center"/>
            </w:pPr>
            <w:r>
              <w:t>3.37</w:t>
            </w:r>
          </w:p>
        </w:tc>
        <w:tc>
          <w:tcPr>
            <w:tcW w:w="818" w:type="dxa"/>
            <w:tcBorders>
              <w:top w:val="nil"/>
              <w:left w:val="nil"/>
              <w:bottom w:val="single" w:sz="4" w:space="0" w:color="auto"/>
              <w:right w:val="single" w:sz="4" w:space="0" w:color="auto"/>
            </w:tcBorders>
            <w:noWrap/>
            <w:vAlign w:val="center"/>
            <w:hideMark/>
          </w:tcPr>
          <w:p w14:paraId="293249D4" w14:textId="77777777" w:rsidR="001D664A" w:rsidRDefault="001D664A" w:rsidP="00B5200F">
            <w:pPr>
              <w:spacing w:after="0"/>
              <w:jc w:val="center"/>
            </w:pPr>
            <w:r>
              <w:t>4.39</w:t>
            </w:r>
          </w:p>
        </w:tc>
        <w:tc>
          <w:tcPr>
            <w:tcW w:w="818" w:type="dxa"/>
            <w:tcBorders>
              <w:top w:val="nil"/>
              <w:left w:val="nil"/>
              <w:bottom w:val="single" w:sz="4" w:space="0" w:color="auto"/>
              <w:right w:val="single" w:sz="4" w:space="0" w:color="auto"/>
            </w:tcBorders>
            <w:noWrap/>
            <w:vAlign w:val="center"/>
            <w:hideMark/>
          </w:tcPr>
          <w:p w14:paraId="094712ED" w14:textId="77777777" w:rsidR="001D664A" w:rsidRDefault="001D664A" w:rsidP="00B5200F">
            <w:pPr>
              <w:spacing w:after="0"/>
              <w:jc w:val="center"/>
            </w:pPr>
            <w:r>
              <w:t>4.69</w:t>
            </w:r>
          </w:p>
        </w:tc>
        <w:tc>
          <w:tcPr>
            <w:tcW w:w="818" w:type="dxa"/>
            <w:tcBorders>
              <w:top w:val="nil"/>
              <w:left w:val="nil"/>
              <w:bottom w:val="single" w:sz="4" w:space="0" w:color="auto"/>
              <w:right w:val="single" w:sz="4" w:space="0" w:color="auto"/>
            </w:tcBorders>
            <w:noWrap/>
            <w:vAlign w:val="center"/>
            <w:hideMark/>
          </w:tcPr>
          <w:p w14:paraId="06ADB776" w14:textId="77777777" w:rsidR="001D664A" w:rsidRDefault="001D664A" w:rsidP="00B5200F">
            <w:pPr>
              <w:spacing w:after="0"/>
              <w:jc w:val="center"/>
            </w:pPr>
            <w:r>
              <w:t>6.5</w:t>
            </w:r>
          </w:p>
        </w:tc>
        <w:tc>
          <w:tcPr>
            <w:tcW w:w="240" w:type="dxa"/>
            <w:noWrap/>
            <w:vAlign w:val="bottom"/>
            <w:hideMark/>
          </w:tcPr>
          <w:p w14:paraId="5163E788"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noWrap/>
            <w:vAlign w:val="center"/>
            <w:hideMark/>
          </w:tcPr>
          <w:p w14:paraId="00B6390E" w14:textId="77777777" w:rsidR="001D664A" w:rsidRDefault="001D664A" w:rsidP="00B5200F">
            <w:pPr>
              <w:spacing w:after="0"/>
              <w:jc w:val="center"/>
            </w:pPr>
            <w:r>
              <w:t>3</w:t>
            </w:r>
          </w:p>
        </w:tc>
        <w:tc>
          <w:tcPr>
            <w:tcW w:w="945" w:type="dxa"/>
            <w:tcBorders>
              <w:top w:val="nil"/>
              <w:left w:val="nil"/>
              <w:bottom w:val="single" w:sz="4" w:space="0" w:color="auto"/>
              <w:right w:val="single" w:sz="4" w:space="0" w:color="auto"/>
            </w:tcBorders>
            <w:noWrap/>
            <w:vAlign w:val="center"/>
            <w:hideMark/>
          </w:tcPr>
          <w:p w14:paraId="69B79018" w14:textId="77777777" w:rsidR="001D664A" w:rsidRDefault="001D664A" w:rsidP="00B5200F">
            <w:pPr>
              <w:spacing w:after="0"/>
              <w:jc w:val="center"/>
            </w:pPr>
            <w:r>
              <w:t>1.06</w:t>
            </w:r>
          </w:p>
        </w:tc>
        <w:tc>
          <w:tcPr>
            <w:tcW w:w="945" w:type="dxa"/>
            <w:tcBorders>
              <w:top w:val="nil"/>
              <w:left w:val="nil"/>
              <w:bottom w:val="single" w:sz="4" w:space="0" w:color="auto"/>
              <w:right w:val="single" w:sz="4" w:space="0" w:color="auto"/>
            </w:tcBorders>
            <w:noWrap/>
            <w:vAlign w:val="center"/>
            <w:hideMark/>
          </w:tcPr>
          <w:p w14:paraId="421FE9E6" w14:textId="77777777" w:rsidR="001D664A" w:rsidRDefault="001D664A" w:rsidP="00B5200F">
            <w:pPr>
              <w:spacing w:after="0"/>
              <w:jc w:val="center"/>
            </w:pPr>
            <w:r>
              <w:t>1.32</w:t>
            </w:r>
          </w:p>
        </w:tc>
        <w:tc>
          <w:tcPr>
            <w:tcW w:w="945" w:type="dxa"/>
            <w:tcBorders>
              <w:top w:val="nil"/>
              <w:left w:val="nil"/>
              <w:bottom w:val="single" w:sz="4" w:space="0" w:color="auto"/>
              <w:right w:val="single" w:sz="4" w:space="0" w:color="auto"/>
            </w:tcBorders>
            <w:noWrap/>
            <w:vAlign w:val="center"/>
            <w:hideMark/>
          </w:tcPr>
          <w:p w14:paraId="5D5CE130" w14:textId="77777777" w:rsidR="001D664A" w:rsidRDefault="001D664A" w:rsidP="00B5200F">
            <w:pPr>
              <w:spacing w:after="0"/>
              <w:jc w:val="center"/>
            </w:pPr>
            <w:r>
              <w:t>1.36</w:t>
            </w:r>
          </w:p>
        </w:tc>
        <w:tc>
          <w:tcPr>
            <w:tcW w:w="945" w:type="dxa"/>
            <w:tcBorders>
              <w:top w:val="nil"/>
              <w:left w:val="nil"/>
              <w:bottom w:val="single" w:sz="4" w:space="0" w:color="auto"/>
              <w:right w:val="single" w:sz="4" w:space="0" w:color="auto"/>
            </w:tcBorders>
            <w:noWrap/>
            <w:vAlign w:val="center"/>
            <w:hideMark/>
          </w:tcPr>
          <w:p w14:paraId="4F37D6F6" w14:textId="77777777" w:rsidR="001D664A" w:rsidRDefault="001D664A" w:rsidP="00B5200F">
            <w:pPr>
              <w:spacing w:after="0"/>
              <w:jc w:val="center"/>
            </w:pPr>
            <w:r>
              <w:t>1.85</w:t>
            </w:r>
          </w:p>
        </w:tc>
      </w:tr>
      <w:tr w:rsidR="001D664A" w14:paraId="6823D4E1" w14:textId="77777777" w:rsidTr="001C69E3">
        <w:trPr>
          <w:trHeight w:val="300"/>
        </w:trPr>
        <w:tc>
          <w:tcPr>
            <w:tcW w:w="1084" w:type="dxa"/>
            <w:tcBorders>
              <w:top w:val="nil"/>
              <w:left w:val="single" w:sz="4" w:space="0" w:color="auto"/>
              <w:bottom w:val="single" w:sz="4" w:space="0" w:color="auto"/>
              <w:right w:val="single" w:sz="4" w:space="0" w:color="auto"/>
            </w:tcBorders>
            <w:noWrap/>
            <w:vAlign w:val="center"/>
            <w:hideMark/>
          </w:tcPr>
          <w:p w14:paraId="755F4A30" w14:textId="77777777" w:rsidR="001D664A" w:rsidRDefault="001D664A" w:rsidP="00B5200F">
            <w:pPr>
              <w:spacing w:after="0"/>
              <w:jc w:val="center"/>
            </w:pPr>
            <w:r>
              <w:t>4</w:t>
            </w:r>
          </w:p>
        </w:tc>
        <w:tc>
          <w:tcPr>
            <w:tcW w:w="817" w:type="dxa"/>
            <w:tcBorders>
              <w:top w:val="nil"/>
              <w:left w:val="nil"/>
              <w:bottom w:val="single" w:sz="4" w:space="0" w:color="auto"/>
              <w:right w:val="single" w:sz="4" w:space="0" w:color="auto"/>
            </w:tcBorders>
            <w:noWrap/>
            <w:vAlign w:val="center"/>
            <w:hideMark/>
          </w:tcPr>
          <w:p w14:paraId="63AE04BA" w14:textId="77777777" w:rsidR="001D664A" w:rsidRDefault="001D664A" w:rsidP="00B5200F">
            <w:pPr>
              <w:spacing w:after="0"/>
              <w:jc w:val="center"/>
            </w:pPr>
            <w:r>
              <w:t>4.68</w:t>
            </w:r>
          </w:p>
        </w:tc>
        <w:tc>
          <w:tcPr>
            <w:tcW w:w="818" w:type="dxa"/>
            <w:tcBorders>
              <w:top w:val="nil"/>
              <w:left w:val="nil"/>
              <w:bottom w:val="single" w:sz="4" w:space="0" w:color="auto"/>
              <w:right w:val="single" w:sz="4" w:space="0" w:color="auto"/>
            </w:tcBorders>
            <w:noWrap/>
            <w:vAlign w:val="center"/>
            <w:hideMark/>
          </w:tcPr>
          <w:p w14:paraId="25F845FD" w14:textId="77777777" w:rsidR="001D664A" w:rsidRDefault="001D664A" w:rsidP="00B5200F">
            <w:pPr>
              <w:spacing w:after="0"/>
              <w:jc w:val="center"/>
            </w:pPr>
            <w:r>
              <w:t>6.06</w:t>
            </w:r>
          </w:p>
        </w:tc>
        <w:tc>
          <w:tcPr>
            <w:tcW w:w="818" w:type="dxa"/>
            <w:tcBorders>
              <w:top w:val="nil"/>
              <w:left w:val="nil"/>
              <w:bottom w:val="single" w:sz="4" w:space="0" w:color="auto"/>
              <w:right w:val="single" w:sz="4" w:space="0" w:color="auto"/>
            </w:tcBorders>
            <w:noWrap/>
            <w:vAlign w:val="center"/>
            <w:hideMark/>
          </w:tcPr>
          <w:p w14:paraId="40A1BC66" w14:textId="77777777" w:rsidR="001D664A" w:rsidRDefault="001D664A" w:rsidP="00B5200F">
            <w:pPr>
              <w:spacing w:after="0"/>
              <w:jc w:val="center"/>
            </w:pPr>
            <w:r>
              <w:t>7.64</w:t>
            </w:r>
          </w:p>
        </w:tc>
        <w:tc>
          <w:tcPr>
            <w:tcW w:w="818" w:type="dxa"/>
            <w:tcBorders>
              <w:top w:val="nil"/>
              <w:left w:val="nil"/>
              <w:bottom w:val="single" w:sz="4" w:space="0" w:color="auto"/>
              <w:right w:val="single" w:sz="4" w:space="0" w:color="auto"/>
            </w:tcBorders>
            <w:noWrap/>
            <w:vAlign w:val="center"/>
            <w:hideMark/>
          </w:tcPr>
          <w:p w14:paraId="17C56575" w14:textId="77777777" w:rsidR="001D664A" w:rsidRDefault="001D664A" w:rsidP="00B5200F">
            <w:pPr>
              <w:spacing w:after="0"/>
              <w:jc w:val="center"/>
            </w:pPr>
            <w:r>
              <w:t>9.37</w:t>
            </w:r>
          </w:p>
        </w:tc>
        <w:tc>
          <w:tcPr>
            <w:tcW w:w="240" w:type="dxa"/>
            <w:noWrap/>
            <w:vAlign w:val="bottom"/>
            <w:hideMark/>
          </w:tcPr>
          <w:p w14:paraId="0AD1E929"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noWrap/>
            <w:vAlign w:val="center"/>
            <w:hideMark/>
          </w:tcPr>
          <w:p w14:paraId="31EA9174" w14:textId="77777777" w:rsidR="001D664A" w:rsidRDefault="001D664A" w:rsidP="00B5200F">
            <w:pPr>
              <w:spacing w:after="0"/>
              <w:jc w:val="center"/>
            </w:pPr>
            <w:r>
              <w:t>4</w:t>
            </w:r>
          </w:p>
        </w:tc>
        <w:tc>
          <w:tcPr>
            <w:tcW w:w="945" w:type="dxa"/>
            <w:tcBorders>
              <w:top w:val="nil"/>
              <w:left w:val="nil"/>
              <w:bottom w:val="single" w:sz="4" w:space="0" w:color="auto"/>
              <w:right w:val="single" w:sz="4" w:space="0" w:color="auto"/>
            </w:tcBorders>
            <w:noWrap/>
            <w:vAlign w:val="center"/>
            <w:hideMark/>
          </w:tcPr>
          <w:p w14:paraId="0EDAD487" w14:textId="77777777" w:rsidR="001D664A" w:rsidRDefault="001D664A" w:rsidP="00B5200F">
            <w:pPr>
              <w:spacing w:after="0"/>
              <w:jc w:val="center"/>
            </w:pPr>
            <w:r>
              <w:t>1.44</w:t>
            </w:r>
          </w:p>
        </w:tc>
        <w:tc>
          <w:tcPr>
            <w:tcW w:w="945" w:type="dxa"/>
            <w:tcBorders>
              <w:top w:val="nil"/>
              <w:left w:val="nil"/>
              <w:bottom w:val="single" w:sz="4" w:space="0" w:color="auto"/>
              <w:right w:val="single" w:sz="4" w:space="0" w:color="auto"/>
            </w:tcBorders>
            <w:noWrap/>
            <w:vAlign w:val="center"/>
            <w:hideMark/>
          </w:tcPr>
          <w:p w14:paraId="7C17FA28" w14:textId="77777777" w:rsidR="001D664A" w:rsidRDefault="001D664A" w:rsidP="00B5200F">
            <w:pPr>
              <w:spacing w:after="0"/>
              <w:jc w:val="center"/>
            </w:pPr>
            <w:r>
              <w:t>1.83</w:t>
            </w:r>
          </w:p>
        </w:tc>
        <w:tc>
          <w:tcPr>
            <w:tcW w:w="945" w:type="dxa"/>
            <w:tcBorders>
              <w:top w:val="nil"/>
              <w:left w:val="nil"/>
              <w:bottom w:val="single" w:sz="4" w:space="0" w:color="auto"/>
              <w:right w:val="single" w:sz="4" w:space="0" w:color="auto"/>
            </w:tcBorders>
            <w:noWrap/>
            <w:vAlign w:val="center"/>
            <w:hideMark/>
          </w:tcPr>
          <w:p w14:paraId="3EE4DCCC" w14:textId="77777777" w:rsidR="001D664A" w:rsidRDefault="001D664A" w:rsidP="00B5200F">
            <w:pPr>
              <w:spacing w:after="0"/>
              <w:jc w:val="center"/>
            </w:pPr>
            <w:r>
              <w:t>2.23</w:t>
            </w:r>
          </w:p>
        </w:tc>
        <w:tc>
          <w:tcPr>
            <w:tcW w:w="945" w:type="dxa"/>
            <w:tcBorders>
              <w:top w:val="nil"/>
              <w:left w:val="nil"/>
              <w:bottom w:val="single" w:sz="4" w:space="0" w:color="auto"/>
              <w:right w:val="single" w:sz="4" w:space="0" w:color="auto"/>
            </w:tcBorders>
            <w:noWrap/>
            <w:vAlign w:val="center"/>
            <w:hideMark/>
          </w:tcPr>
          <w:p w14:paraId="6CF75925" w14:textId="77777777" w:rsidR="001D664A" w:rsidRDefault="001D664A" w:rsidP="00B5200F">
            <w:pPr>
              <w:spacing w:after="0"/>
              <w:jc w:val="center"/>
            </w:pPr>
            <w:r>
              <w:t>2.64</w:t>
            </w:r>
          </w:p>
        </w:tc>
      </w:tr>
      <w:tr w:rsidR="001D664A" w14:paraId="2D3D100D" w14:textId="77777777" w:rsidTr="001C69E3">
        <w:trPr>
          <w:trHeight w:val="300"/>
        </w:trPr>
        <w:tc>
          <w:tcPr>
            <w:tcW w:w="1084" w:type="dxa"/>
            <w:tcBorders>
              <w:top w:val="nil"/>
              <w:left w:val="single" w:sz="4" w:space="0" w:color="auto"/>
              <w:bottom w:val="single" w:sz="4" w:space="0" w:color="auto"/>
              <w:right w:val="single" w:sz="4" w:space="0" w:color="auto"/>
            </w:tcBorders>
            <w:noWrap/>
            <w:vAlign w:val="center"/>
            <w:hideMark/>
          </w:tcPr>
          <w:p w14:paraId="41AAA011" w14:textId="77777777" w:rsidR="001D664A" w:rsidRDefault="001D664A" w:rsidP="00B5200F">
            <w:pPr>
              <w:spacing w:after="0"/>
              <w:jc w:val="center"/>
            </w:pPr>
            <w:r>
              <w:lastRenderedPageBreak/>
              <w:t>6</w:t>
            </w:r>
          </w:p>
        </w:tc>
        <w:tc>
          <w:tcPr>
            <w:tcW w:w="817" w:type="dxa"/>
            <w:tcBorders>
              <w:top w:val="nil"/>
              <w:left w:val="nil"/>
              <w:bottom w:val="single" w:sz="4" w:space="0" w:color="auto"/>
              <w:right w:val="single" w:sz="4" w:space="0" w:color="auto"/>
            </w:tcBorders>
            <w:noWrap/>
            <w:vAlign w:val="center"/>
            <w:hideMark/>
          </w:tcPr>
          <w:p w14:paraId="49CB8E55" w14:textId="77777777" w:rsidR="001D664A" w:rsidRDefault="001D664A" w:rsidP="00B5200F">
            <w:pPr>
              <w:spacing w:after="0"/>
              <w:jc w:val="center"/>
            </w:pPr>
            <w:r>
              <w:t>7.03</w:t>
            </w:r>
          </w:p>
        </w:tc>
        <w:tc>
          <w:tcPr>
            <w:tcW w:w="818" w:type="dxa"/>
            <w:tcBorders>
              <w:top w:val="nil"/>
              <w:left w:val="nil"/>
              <w:bottom w:val="single" w:sz="4" w:space="0" w:color="auto"/>
              <w:right w:val="single" w:sz="4" w:space="0" w:color="auto"/>
            </w:tcBorders>
            <w:noWrap/>
            <w:vAlign w:val="center"/>
            <w:hideMark/>
          </w:tcPr>
          <w:p w14:paraId="21202AC6" w14:textId="77777777" w:rsidR="001D664A" w:rsidRDefault="001D664A" w:rsidP="00B5200F">
            <w:pPr>
              <w:spacing w:after="0"/>
              <w:jc w:val="center"/>
            </w:pPr>
            <w:r>
              <w:t>9.71</w:t>
            </w:r>
          </w:p>
        </w:tc>
        <w:tc>
          <w:tcPr>
            <w:tcW w:w="818" w:type="dxa"/>
            <w:tcBorders>
              <w:top w:val="nil"/>
              <w:left w:val="nil"/>
              <w:bottom w:val="single" w:sz="4" w:space="0" w:color="auto"/>
              <w:right w:val="single" w:sz="4" w:space="0" w:color="auto"/>
            </w:tcBorders>
            <w:noWrap/>
            <w:vAlign w:val="center"/>
            <w:hideMark/>
          </w:tcPr>
          <w:p w14:paraId="6A15A3E0" w14:textId="77777777" w:rsidR="001D664A" w:rsidRDefault="001D664A" w:rsidP="00B5200F">
            <w:pPr>
              <w:spacing w:after="0"/>
              <w:jc w:val="center"/>
            </w:pPr>
            <w:r>
              <w:t>13.03</w:t>
            </w:r>
          </w:p>
        </w:tc>
        <w:tc>
          <w:tcPr>
            <w:tcW w:w="818" w:type="dxa"/>
            <w:tcBorders>
              <w:top w:val="nil"/>
              <w:left w:val="nil"/>
              <w:bottom w:val="single" w:sz="4" w:space="0" w:color="auto"/>
              <w:right w:val="single" w:sz="4" w:space="0" w:color="auto"/>
            </w:tcBorders>
            <w:noWrap/>
            <w:vAlign w:val="center"/>
            <w:hideMark/>
          </w:tcPr>
          <w:p w14:paraId="5B3CC02F" w14:textId="77777777" w:rsidR="001D664A" w:rsidRDefault="001D664A" w:rsidP="00B5200F">
            <w:pPr>
              <w:spacing w:after="0"/>
              <w:jc w:val="center"/>
            </w:pPr>
            <w:r>
              <w:t>15.8</w:t>
            </w:r>
          </w:p>
        </w:tc>
        <w:tc>
          <w:tcPr>
            <w:tcW w:w="240" w:type="dxa"/>
            <w:noWrap/>
            <w:vAlign w:val="bottom"/>
            <w:hideMark/>
          </w:tcPr>
          <w:p w14:paraId="44A5B5EC"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noWrap/>
            <w:vAlign w:val="center"/>
            <w:hideMark/>
          </w:tcPr>
          <w:p w14:paraId="2440F953" w14:textId="77777777" w:rsidR="001D664A" w:rsidRDefault="001D664A" w:rsidP="00B5200F">
            <w:pPr>
              <w:spacing w:after="0"/>
              <w:jc w:val="center"/>
            </w:pPr>
            <w:r>
              <w:t>6</w:t>
            </w:r>
          </w:p>
        </w:tc>
        <w:tc>
          <w:tcPr>
            <w:tcW w:w="945" w:type="dxa"/>
            <w:tcBorders>
              <w:top w:val="nil"/>
              <w:left w:val="nil"/>
              <w:bottom w:val="single" w:sz="4" w:space="0" w:color="auto"/>
              <w:right w:val="single" w:sz="4" w:space="0" w:color="auto"/>
            </w:tcBorders>
            <w:noWrap/>
            <w:vAlign w:val="center"/>
            <w:hideMark/>
          </w:tcPr>
          <w:p w14:paraId="6BA9AFC7" w14:textId="77777777" w:rsidR="001D664A" w:rsidRDefault="001D664A" w:rsidP="00B5200F">
            <w:pPr>
              <w:spacing w:after="0"/>
              <w:jc w:val="center"/>
            </w:pPr>
            <w:r>
              <w:t>2.04</w:t>
            </w:r>
          </w:p>
        </w:tc>
        <w:tc>
          <w:tcPr>
            <w:tcW w:w="945" w:type="dxa"/>
            <w:tcBorders>
              <w:top w:val="nil"/>
              <w:left w:val="nil"/>
              <w:bottom w:val="single" w:sz="4" w:space="0" w:color="auto"/>
              <w:right w:val="single" w:sz="4" w:space="0" w:color="auto"/>
            </w:tcBorders>
            <w:noWrap/>
            <w:vAlign w:val="center"/>
            <w:hideMark/>
          </w:tcPr>
          <w:p w14:paraId="67C96232" w14:textId="77777777" w:rsidR="001D664A" w:rsidRDefault="001D664A" w:rsidP="00B5200F">
            <w:pPr>
              <w:spacing w:after="0"/>
              <w:jc w:val="center"/>
            </w:pPr>
            <w:r>
              <w:t>2.72</w:t>
            </w:r>
          </w:p>
        </w:tc>
        <w:tc>
          <w:tcPr>
            <w:tcW w:w="945" w:type="dxa"/>
            <w:tcBorders>
              <w:top w:val="nil"/>
              <w:left w:val="nil"/>
              <w:bottom w:val="single" w:sz="4" w:space="0" w:color="auto"/>
              <w:right w:val="single" w:sz="4" w:space="0" w:color="auto"/>
            </w:tcBorders>
            <w:noWrap/>
            <w:vAlign w:val="center"/>
            <w:hideMark/>
          </w:tcPr>
          <w:p w14:paraId="33C91093" w14:textId="77777777" w:rsidR="001D664A" w:rsidRDefault="001D664A" w:rsidP="00B5200F">
            <w:pPr>
              <w:spacing w:after="0"/>
              <w:jc w:val="center"/>
            </w:pPr>
            <w:r>
              <w:t>3.6</w:t>
            </w:r>
          </w:p>
        </w:tc>
        <w:tc>
          <w:tcPr>
            <w:tcW w:w="945" w:type="dxa"/>
            <w:tcBorders>
              <w:top w:val="nil"/>
              <w:left w:val="nil"/>
              <w:bottom w:val="single" w:sz="4" w:space="0" w:color="auto"/>
              <w:right w:val="single" w:sz="4" w:space="0" w:color="auto"/>
            </w:tcBorders>
            <w:noWrap/>
            <w:vAlign w:val="center"/>
            <w:hideMark/>
          </w:tcPr>
          <w:p w14:paraId="438DAD45" w14:textId="77777777" w:rsidR="001D664A" w:rsidRDefault="001D664A" w:rsidP="00B5200F">
            <w:pPr>
              <w:spacing w:after="0"/>
              <w:jc w:val="center"/>
            </w:pPr>
            <w:r>
              <w:t>4.37</w:t>
            </w:r>
          </w:p>
        </w:tc>
      </w:tr>
      <w:tr w:rsidR="001D664A" w14:paraId="3D4BD67B" w14:textId="77777777" w:rsidTr="001C69E3">
        <w:trPr>
          <w:trHeight w:val="300"/>
        </w:trPr>
        <w:tc>
          <w:tcPr>
            <w:tcW w:w="1084" w:type="dxa"/>
            <w:tcBorders>
              <w:top w:val="nil"/>
              <w:left w:val="single" w:sz="4" w:space="0" w:color="auto"/>
              <w:bottom w:val="single" w:sz="4" w:space="0" w:color="auto"/>
              <w:right w:val="single" w:sz="4" w:space="0" w:color="auto"/>
            </w:tcBorders>
            <w:noWrap/>
            <w:vAlign w:val="center"/>
            <w:hideMark/>
          </w:tcPr>
          <w:p w14:paraId="1A9D905A" w14:textId="77777777" w:rsidR="001D664A" w:rsidRDefault="001D664A" w:rsidP="00B5200F">
            <w:pPr>
              <w:spacing w:after="0"/>
              <w:jc w:val="center"/>
            </w:pPr>
            <w:r>
              <w:t>8</w:t>
            </w:r>
          </w:p>
        </w:tc>
        <w:tc>
          <w:tcPr>
            <w:tcW w:w="817" w:type="dxa"/>
            <w:tcBorders>
              <w:top w:val="nil"/>
              <w:left w:val="nil"/>
              <w:bottom w:val="single" w:sz="4" w:space="0" w:color="auto"/>
              <w:right w:val="single" w:sz="4" w:space="0" w:color="auto"/>
            </w:tcBorders>
            <w:noWrap/>
            <w:vAlign w:val="center"/>
            <w:hideMark/>
          </w:tcPr>
          <w:p w14:paraId="29B78711" w14:textId="77777777" w:rsidR="001D664A" w:rsidRDefault="001D664A" w:rsidP="00B5200F">
            <w:pPr>
              <w:spacing w:after="0"/>
              <w:jc w:val="center"/>
            </w:pPr>
            <w:r>
              <w:t>10.3</w:t>
            </w:r>
          </w:p>
        </w:tc>
        <w:tc>
          <w:tcPr>
            <w:tcW w:w="818" w:type="dxa"/>
            <w:tcBorders>
              <w:top w:val="nil"/>
              <w:left w:val="nil"/>
              <w:bottom w:val="single" w:sz="4" w:space="0" w:color="auto"/>
              <w:right w:val="single" w:sz="4" w:space="0" w:color="auto"/>
            </w:tcBorders>
            <w:noWrap/>
            <w:vAlign w:val="center"/>
            <w:hideMark/>
          </w:tcPr>
          <w:p w14:paraId="00C55DC3" w14:textId="77777777" w:rsidR="001D664A" w:rsidRDefault="001D664A" w:rsidP="00B5200F">
            <w:pPr>
              <w:spacing w:after="0"/>
              <w:jc w:val="center"/>
            </w:pPr>
            <w:r>
              <w:t>13.5</w:t>
            </w:r>
          </w:p>
        </w:tc>
        <w:tc>
          <w:tcPr>
            <w:tcW w:w="818" w:type="dxa"/>
            <w:tcBorders>
              <w:top w:val="nil"/>
              <w:left w:val="nil"/>
              <w:bottom w:val="single" w:sz="4" w:space="0" w:color="auto"/>
              <w:right w:val="single" w:sz="4" w:space="0" w:color="auto"/>
            </w:tcBorders>
            <w:noWrap/>
            <w:vAlign w:val="center"/>
            <w:hideMark/>
          </w:tcPr>
          <w:p w14:paraId="2EAAB95D" w14:textId="77777777" w:rsidR="001D664A" w:rsidRDefault="001D664A" w:rsidP="00B5200F">
            <w:pPr>
              <w:spacing w:after="0"/>
              <w:jc w:val="center"/>
            </w:pPr>
            <w:r>
              <w:t>18.4</w:t>
            </w:r>
          </w:p>
        </w:tc>
        <w:tc>
          <w:tcPr>
            <w:tcW w:w="818" w:type="dxa"/>
            <w:tcBorders>
              <w:top w:val="nil"/>
              <w:left w:val="nil"/>
              <w:bottom w:val="single" w:sz="4" w:space="0" w:color="auto"/>
              <w:right w:val="single" w:sz="4" w:space="0" w:color="auto"/>
            </w:tcBorders>
            <w:noWrap/>
            <w:vAlign w:val="center"/>
            <w:hideMark/>
          </w:tcPr>
          <w:p w14:paraId="6695EF1D" w14:textId="77777777" w:rsidR="001D664A" w:rsidRDefault="001D664A" w:rsidP="00B5200F">
            <w:pPr>
              <w:spacing w:after="0"/>
              <w:jc w:val="center"/>
            </w:pPr>
            <w:r>
              <w:t>23.8</w:t>
            </w:r>
          </w:p>
        </w:tc>
        <w:tc>
          <w:tcPr>
            <w:tcW w:w="240" w:type="dxa"/>
            <w:noWrap/>
            <w:vAlign w:val="bottom"/>
            <w:hideMark/>
          </w:tcPr>
          <w:p w14:paraId="21031812"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noWrap/>
            <w:vAlign w:val="center"/>
            <w:hideMark/>
          </w:tcPr>
          <w:p w14:paraId="0EBF3552" w14:textId="77777777" w:rsidR="001D664A" w:rsidRDefault="001D664A" w:rsidP="00B5200F">
            <w:pPr>
              <w:spacing w:after="0"/>
              <w:jc w:val="center"/>
            </w:pPr>
            <w:r>
              <w:t>8</w:t>
            </w:r>
          </w:p>
        </w:tc>
        <w:tc>
          <w:tcPr>
            <w:tcW w:w="945" w:type="dxa"/>
            <w:tcBorders>
              <w:top w:val="nil"/>
              <w:left w:val="nil"/>
              <w:bottom w:val="single" w:sz="4" w:space="0" w:color="auto"/>
              <w:right w:val="single" w:sz="4" w:space="0" w:color="auto"/>
            </w:tcBorders>
            <w:noWrap/>
            <w:vAlign w:val="center"/>
            <w:hideMark/>
          </w:tcPr>
          <w:p w14:paraId="586D48E7" w14:textId="77777777" w:rsidR="001D664A" w:rsidRDefault="001D664A" w:rsidP="00B5200F">
            <w:pPr>
              <w:spacing w:after="0"/>
              <w:jc w:val="center"/>
            </w:pPr>
            <w:r>
              <w:t>2.92</w:t>
            </w:r>
          </w:p>
        </w:tc>
        <w:tc>
          <w:tcPr>
            <w:tcW w:w="945" w:type="dxa"/>
            <w:tcBorders>
              <w:top w:val="nil"/>
              <w:left w:val="nil"/>
              <w:bottom w:val="single" w:sz="4" w:space="0" w:color="auto"/>
              <w:right w:val="single" w:sz="4" w:space="0" w:color="auto"/>
            </w:tcBorders>
            <w:noWrap/>
            <w:vAlign w:val="center"/>
            <w:hideMark/>
          </w:tcPr>
          <w:p w14:paraId="7392B602" w14:textId="77777777" w:rsidR="001D664A" w:rsidRDefault="001D664A" w:rsidP="00B5200F">
            <w:pPr>
              <w:spacing w:after="0"/>
              <w:jc w:val="center"/>
            </w:pPr>
            <w:r>
              <w:t>3.74</w:t>
            </w:r>
          </w:p>
        </w:tc>
        <w:tc>
          <w:tcPr>
            <w:tcW w:w="945" w:type="dxa"/>
            <w:tcBorders>
              <w:top w:val="nil"/>
              <w:left w:val="nil"/>
              <w:bottom w:val="single" w:sz="4" w:space="0" w:color="auto"/>
              <w:right w:val="single" w:sz="4" w:space="0" w:color="auto"/>
            </w:tcBorders>
            <w:noWrap/>
            <w:vAlign w:val="center"/>
            <w:hideMark/>
          </w:tcPr>
          <w:p w14:paraId="5E5D60BD" w14:textId="77777777" w:rsidR="001D664A" w:rsidRDefault="001D664A" w:rsidP="00B5200F">
            <w:pPr>
              <w:spacing w:after="0"/>
              <w:jc w:val="center"/>
            </w:pPr>
            <w:r>
              <w:t>4.89</w:t>
            </w:r>
          </w:p>
        </w:tc>
        <w:tc>
          <w:tcPr>
            <w:tcW w:w="945" w:type="dxa"/>
            <w:tcBorders>
              <w:top w:val="nil"/>
              <w:left w:val="nil"/>
              <w:bottom w:val="single" w:sz="4" w:space="0" w:color="auto"/>
              <w:right w:val="single" w:sz="4" w:space="0" w:color="auto"/>
            </w:tcBorders>
            <w:noWrap/>
            <w:vAlign w:val="center"/>
            <w:hideMark/>
          </w:tcPr>
          <w:p w14:paraId="3F550FCC" w14:textId="77777777" w:rsidR="001D664A" w:rsidRDefault="001D664A" w:rsidP="00B5200F">
            <w:pPr>
              <w:spacing w:after="0"/>
              <w:jc w:val="center"/>
            </w:pPr>
            <w:r>
              <w:t>6.4</w:t>
            </w:r>
          </w:p>
        </w:tc>
      </w:tr>
      <w:tr w:rsidR="001D664A" w14:paraId="3D4C3EDD" w14:textId="77777777" w:rsidTr="001C69E3">
        <w:trPr>
          <w:trHeight w:val="300"/>
        </w:trPr>
        <w:tc>
          <w:tcPr>
            <w:tcW w:w="1084" w:type="dxa"/>
            <w:tcBorders>
              <w:top w:val="nil"/>
              <w:left w:val="single" w:sz="4" w:space="0" w:color="auto"/>
              <w:bottom w:val="single" w:sz="4" w:space="0" w:color="auto"/>
              <w:right w:val="single" w:sz="4" w:space="0" w:color="auto"/>
            </w:tcBorders>
            <w:noWrap/>
            <w:vAlign w:val="center"/>
            <w:hideMark/>
          </w:tcPr>
          <w:p w14:paraId="21701091" w14:textId="77777777" w:rsidR="001D664A" w:rsidRDefault="001D664A" w:rsidP="00B5200F">
            <w:pPr>
              <w:spacing w:after="0"/>
              <w:jc w:val="center"/>
            </w:pPr>
            <w:r>
              <w:t>10</w:t>
            </w:r>
          </w:p>
        </w:tc>
        <w:tc>
          <w:tcPr>
            <w:tcW w:w="817" w:type="dxa"/>
            <w:tcBorders>
              <w:top w:val="nil"/>
              <w:left w:val="nil"/>
              <w:bottom w:val="single" w:sz="4" w:space="0" w:color="auto"/>
              <w:right w:val="single" w:sz="4" w:space="0" w:color="auto"/>
            </w:tcBorders>
            <w:noWrap/>
            <w:vAlign w:val="center"/>
            <w:hideMark/>
          </w:tcPr>
          <w:p w14:paraId="63384305" w14:textId="77777777" w:rsidR="001D664A" w:rsidRDefault="001D664A" w:rsidP="00B5200F">
            <w:pPr>
              <w:spacing w:after="0"/>
              <w:jc w:val="center"/>
            </w:pPr>
            <w:r>
              <w:t>13.8</w:t>
            </w:r>
          </w:p>
        </w:tc>
        <w:tc>
          <w:tcPr>
            <w:tcW w:w="818" w:type="dxa"/>
            <w:tcBorders>
              <w:top w:val="nil"/>
              <w:left w:val="nil"/>
              <w:bottom w:val="single" w:sz="4" w:space="0" w:color="auto"/>
              <w:right w:val="single" w:sz="4" w:space="0" w:color="auto"/>
            </w:tcBorders>
            <w:noWrap/>
            <w:vAlign w:val="center"/>
            <w:hideMark/>
          </w:tcPr>
          <w:p w14:paraId="00700770" w14:textId="77777777" w:rsidR="001D664A" w:rsidRDefault="001D664A" w:rsidP="00B5200F">
            <w:pPr>
              <w:spacing w:after="0"/>
              <w:jc w:val="center"/>
            </w:pPr>
            <w:r>
              <w:t>18</w:t>
            </w:r>
          </w:p>
        </w:tc>
        <w:tc>
          <w:tcPr>
            <w:tcW w:w="818" w:type="dxa"/>
            <w:tcBorders>
              <w:top w:val="nil"/>
              <w:left w:val="nil"/>
              <w:bottom w:val="single" w:sz="4" w:space="0" w:color="auto"/>
              <w:right w:val="single" w:sz="4" w:space="0" w:color="auto"/>
            </w:tcBorders>
            <w:noWrap/>
            <w:vAlign w:val="center"/>
            <w:hideMark/>
          </w:tcPr>
          <w:p w14:paraId="64DA0763" w14:textId="77777777" w:rsidR="001D664A" w:rsidRDefault="001D664A" w:rsidP="00B5200F">
            <w:pPr>
              <w:spacing w:after="0"/>
              <w:jc w:val="center"/>
            </w:pPr>
            <w:r>
              <w:t>26.5</w:t>
            </w:r>
          </w:p>
        </w:tc>
        <w:tc>
          <w:tcPr>
            <w:tcW w:w="818" w:type="dxa"/>
            <w:tcBorders>
              <w:top w:val="nil"/>
              <w:left w:val="nil"/>
              <w:bottom w:val="single" w:sz="4" w:space="0" w:color="auto"/>
              <w:right w:val="single" w:sz="4" w:space="0" w:color="auto"/>
            </w:tcBorders>
            <w:noWrap/>
            <w:vAlign w:val="center"/>
            <w:hideMark/>
          </w:tcPr>
          <w:p w14:paraId="1B5A478C" w14:textId="77777777" w:rsidR="001D664A" w:rsidRDefault="001D664A" w:rsidP="00B5200F">
            <w:pPr>
              <w:spacing w:after="0"/>
              <w:jc w:val="center"/>
            </w:pPr>
            <w:r>
              <w:t>32.1</w:t>
            </w:r>
          </w:p>
        </w:tc>
        <w:tc>
          <w:tcPr>
            <w:tcW w:w="240" w:type="dxa"/>
            <w:noWrap/>
            <w:vAlign w:val="bottom"/>
            <w:hideMark/>
          </w:tcPr>
          <w:p w14:paraId="717777FC"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noWrap/>
            <w:vAlign w:val="center"/>
            <w:hideMark/>
          </w:tcPr>
          <w:p w14:paraId="0F42EC3F" w14:textId="77777777" w:rsidR="001D664A" w:rsidRDefault="001D664A" w:rsidP="00B5200F">
            <w:pPr>
              <w:spacing w:after="0"/>
              <w:jc w:val="center"/>
            </w:pPr>
            <w:r>
              <w:t>10</w:t>
            </w:r>
          </w:p>
        </w:tc>
        <w:tc>
          <w:tcPr>
            <w:tcW w:w="945" w:type="dxa"/>
            <w:tcBorders>
              <w:top w:val="nil"/>
              <w:left w:val="nil"/>
              <w:bottom w:val="single" w:sz="4" w:space="0" w:color="auto"/>
              <w:right w:val="single" w:sz="4" w:space="0" w:color="auto"/>
            </w:tcBorders>
            <w:noWrap/>
            <w:vAlign w:val="center"/>
            <w:hideMark/>
          </w:tcPr>
          <w:p w14:paraId="156DDD5E" w14:textId="77777777" w:rsidR="001D664A" w:rsidRDefault="001D664A" w:rsidP="00B5200F">
            <w:pPr>
              <w:spacing w:after="0"/>
              <w:jc w:val="center"/>
            </w:pPr>
            <w:r>
              <w:t>3.68</w:t>
            </w:r>
          </w:p>
        </w:tc>
        <w:tc>
          <w:tcPr>
            <w:tcW w:w="945" w:type="dxa"/>
            <w:tcBorders>
              <w:top w:val="nil"/>
              <w:left w:val="nil"/>
              <w:bottom w:val="single" w:sz="4" w:space="0" w:color="auto"/>
              <w:right w:val="single" w:sz="4" w:space="0" w:color="auto"/>
            </w:tcBorders>
            <w:noWrap/>
            <w:vAlign w:val="center"/>
            <w:hideMark/>
          </w:tcPr>
          <w:p w14:paraId="32D226A2" w14:textId="77777777" w:rsidR="001D664A" w:rsidRDefault="001D664A" w:rsidP="00B5200F">
            <w:pPr>
              <w:spacing w:after="0"/>
              <w:jc w:val="center"/>
            </w:pPr>
            <w:r>
              <w:t>4.8</w:t>
            </w:r>
          </w:p>
        </w:tc>
        <w:tc>
          <w:tcPr>
            <w:tcW w:w="945" w:type="dxa"/>
            <w:tcBorders>
              <w:top w:val="nil"/>
              <w:left w:val="nil"/>
              <w:bottom w:val="single" w:sz="4" w:space="0" w:color="auto"/>
              <w:right w:val="single" w:sz="4" w:space="0" w:color="auto"/>
            </w:tcBorders>
            <w:noWrap/>
            <w:vAlign w:val="center"/>
            <w:hideMark/>
          </w:tcPr>
          <w:p w14:paraId="4320D344" w14:textId="77777777" w:rsidR="001D664A" w:rsidRDefault="001D664A" w:rsidP="00B5200F">
            <w:pPr>
              <w:spacing w:after="0"/>
              <w:jc w:val="center"/>
            </w:pPr>
            <w:r>
              <w:t>6.93</w:t>
            </w:r>
          </w:p>
        </w:tc>
        <w:tc>
          <w:tcPr>
            <w:tcW w:w="945" w:type="dxa"/>
            <w:tcBorders>
              <w:top w:val="nil"/>
              <w:left w:val="nil"/>
              <w:bottom w:val="single" w:sz="4" w:space="0" w:color="auto"/>
              <w:right w:val="single" w:sz="4" w:space="0" w:color="auto"/>
            </w:tcBorders>
            <w:noWrap/>
            <w:vAlign w:val="center"/>
            <w:hideMark/>
          </w:tcPr>
          <w:p w14:paraId="5D55BD4E" w14:textId="77777777" w:rsidR="001D664A" w:rsidRDefault="001D664A" w:rsidP="00B5200F">
            <w:pPr>
              <w:spacing w:after="0"/>
              <w:jc w:val="center"/>
            </w:pPr>
            <w:r>
              <w:t>8.47</w:t>
            </w:r>
          </w:p>
        </w:tc>
      </w:tr>
      <w:tr w:rsidR="001D664A" w14:paraId="24FE812B" w14:textId="77777777" w:rsidTr="001C69E3">
        <w:trPr>
          <w:trHeight w:val="300"/>
        </w:trPr>
        <w:tc>
          <w:tcPr>
            <w:tcW w:w="1084" w:type="dxa"/>
            <w:tcBorders>
              <w:top w:val="nil"/>
              <w:left w:val="single" w:sz="4" w:space="0" w:color="auto"/>
              <w:bottom w:val="single" w:sz="4" w:space="0" w:color="auto"/>
              <w:right w:val="single" w:sz="4" w:space="0" w:color="auto"/>
            </w:tcBorders>
            <w:noWrap/>
            <w:vAlign w:val="center"/>
            <w:hideMark/>
          </w:tcPr>
          <w:p w14:paraId="311482D9" w14:textId="77777777" w:rsidR="001D664A" w:rsidRDefault="001D664A" w:rsidP="00B5200F">
            <w:pPr>
              <w:spacing w:after="0"/>
              <w:jc w:val="center"/>
            </w:pPr>
            <w:r>
              <w:t>12</w:t>
            </w:r>
          </w:p>
        </w:tc>
        <w:tc>
          <w:tcPr>
            <w:tcW w:w="817" w:type="dxa"/>
            <w:tcBorders>
              <w:top w:val="nil"/>
              <w:left w:val="nil"/>
              <w:bottom w:val="single" w:sz="4" w:space="0" w:color="auto"/>
              <w:right w:val="single" w:sz="4" w:space="0" w:color="auto"/>
            </w:tcBorders>
            <w:noWrap/>
            <w:vAlign w:val="center"/>
            <w:hideMark/>
          </w:tcPr>
          <w:p w14:paraId="7AEC7B25" w14:textId="77777777" w:rsidR="001D664A" w:rsidRDefault="001D664A" w:rsidP="00B5200F">
            <w:pPr>
              <w:spacing w:after="0"/>
              <w:jc w:val="center"/>
            </w:pPr>
            <w:r>
              <w:t>16.1</w:t>
            </w:r>
          </w:p>
        </w:tc>
        <w:tc>
          <w:tcPr>
            <w:tcW w:w="818" w:type="dxa"/>
            <w:tcBorders>
              <w:top w:val="nil"/>
              <w:left w:val="nil"/>
              <w:bottom w:val="single" w:sz="4" w:space="0" w:color="auto"/>
              <w:right w:val="single" w:sz="4" w:space="0" w:color="auto"/>
            </w:tcBorders>
            <w:noWrap/>
            <w:vAlign w:val="center"/>
            <w:hideMark/>
          </w:tcPr>
          <w:p w14:paraId="5D3D431C" w14:textId="77777777" w:rsidR="001D664A" w:rsidRDefault="001D664A" w:rsidP="00B5200F">
            <w:pPr>
              <w:spacing w:after="0"/>
              <w:jc w:val="center"/>
            </w:pPr>
            <w:r>
              <w:t>24.1</w:t>
            </w:r>
          </w:p>
        </w:tc>
        <w:tc>
          <w:tcPr>
            <w:tcW w:w="818" w:type="dxa"/>
            <w:tcBorders>
              <w:top w:val="nil"/>
              <w:left w:val="nil"/>
              <w:bottom w:val="single" w:sz="4" w:space="0" w:color="auto"/>
              <w:right w:val="single" w:sz="4" w:space="0" w:color="auto"/>
            </w:tcBorders>
            <w:noWrap/>
            <w:vAlign w:val="center"/>
            <w:hideMark/>
          </w:tcPr>
          <w:p w14:paraId="12446F01" w14:textId="77777777" w:rsidR="001D664A" w:rsidRDefault="001D664A" w:rsidP="00B5200F">
            <w:pPr>
              <w:spacing w:after="0"/>
              <w:jc w:val="center"/>
            </w:pPr>
            <w:r>
              <w:t>31.9</w:t>
            </w:r>
          </w:p>
        </w:tc>
        <w:tc>
          <w:tcPr>
            <w:tcW w:w="818" w:type="dxa"/>
            <w:tcBorders>
              <w:top w:val="nil"/>
              <w:left w:val="nil"/>
              <w:bottom w:val="single" w:sz="4" w:space="0" w:color="auto"/>
              <w:right w:val="single" w:sz="4" w:space="0" w:color="auto"/>
            </w:tcBorders>
            <w:noWrap/>
            <w:vAlign w:val="center"/>
            <w:hideMark/>
          </w:tcPr>
          <w:p w14:paraId="66632711" w14:textId="77777777" w:rsidR="001D664A" w:rsidRDefault="001D664A" w:rsidP="00B5200F">
            <w:pPr>
              <w:spacing w:after="0"/>
              <w:jc w:val="center"/>
            </w:pPr>
            <w:r>
              <w:t>41.9</w:t>
            </w:r>
          </w:p>
        </w:tc>
        <w:tc>
          <w:tcPr>
            <w:tcW w:w="240" w:type="dxa"/>
            <w:noWrap/>
            <w:vAlign w:val="bottom"/>
            <w:hideMark/>
          </w:tcPr>
          <w:p w14:paraId="04DEAFBD" w14:textId="77777777" w:rsidR="001D664A" w:rsidRDefault="001D664A" w:rsidP="00B5200F">
            <w:pPr>
              <w:spacing w:after="0"/>
              <w:rPr>
                <w:sz w:val="22"/>
              </w:rPr>
            </w:pPr>
          </w:p>
        </w:tc>
        <w:tc>
          <w:tcPr>
            <w:tcW w:w="1080" w:type="dxa"/>
            <w:tcBorders>
              <w:top w:val="nil"/>
              <w:left w:val="single" w:sz="4" w:space="0" w:color="auto"/>
              <w:bottom w:val="single" w:sz="4" w:space="0" w:color="auto"/>
              <w:right w:val="single" w:sz="4" w:space="0" w:color="auto"/>
            </w:tcBorders>
            <w:noWrap/>
            <w:vAlign w:val="center"/>
            <w:hideMark/>
          </w:tcPr>
          <w:p w14:paraId="6E08A319" w14:textId="77777777" w:rsidR="001D664A" w:rsidRDefault="001D664A" w:rsidP="00B5200F">
            <w:pPr>
              <w:spacing w:after="0"/>
              <w:jc w:val="center"/>
            </w:pPr>
            <w:r>
              <w:t>12</w:t>
            </w:r>
          </w:p>
        </w:tc>
        <w:tc>
          <w:tcPr>
            <w:tcW w:w="945" w:type="dxa"/>
            <w:tcBorders>
              <w:top w:val="nil"/>
              <w:left w:val="nil"/>
              <w:bottom w:val="single" w:sz="4" w:space="0" w:color="auto"/>
              <w:right w:val="single" w:sz="4" w:space="0" w:color="auto"/>
            </w:tcBorders>
            <w:noWrap/>
            <w:vAlign w:val="center"/>
            <w:hideMark/>
          </w:tcPr>
          <w:p w14:paraId="5C65F42F" w14:textId="77777777" w:rsidR="001D664A" w:rsidRDefault="001D664A" w:rsidP="00B5200F">
            <w:pPr>
              <w:spacing w:after="0"/>
              <w:jc w:val="center"/>
            </w:pPr>
            <w:r>
              <w:t>5.01</w:t>
            </w:r>
          </w:p>
        </w:tc>
        <w:tc>
          <w:tcPr>
            <w:tcW w:w="945" w:type="dxa"/>
            <w:tcBorders>
              <w:top w:val="nil"/>
              <w:left w:val="nil"/>
              <w:bottom w:val="single" w:sz="4" w:space="0" w:color="auto"/>
              <w:right w:val="single" w:sz="4" w:space="0" w:color="auto"/>
            </w:tcBorders>
            <w:noWrap/>
            <w:vAlign w:val="center"/>
            <w:hideMark/>
          </w:tcPr>
          <w:p w14:paraId="4E55A3E3" w14:textId="77777777" w:rsidR="001D664A" w:rsidRDefault="001D664A" w:rsidP="00B5200F">
            <w:pPr>
              <w:spacing w:after="0"/>
              <w:jc w:val="center"/>
            </w:pPr>
            <w:r>
              <w:t>6.34</w:t>
            </w:r>
          </w:p>
        </w:tc>
        <w:tc>
          <w:tcPr>
            <w:tcW w:w="945" w:type="dxa"/>
            <w:tcBorders>
              <w:top w:val="nil"/>
              <w:left w:val="nil"/>
              <w:bottom w:val="single" w:sz="4" w:space="0" w:color="auto"/>
              <w:right w:val="single" w:sz="4" w:space="0" w:color="auto"/>
            </w:tcBorders>
            <w:noWrap/>
            <w:vAlign w:val="center"/>
            <w:hideMark/>
          </w:tcPr>
          <w:p w14:paraId="467D1C1F" w14:textId="77777777" w:rsidR="001D664A" w:rsidRDefault="001D664A" w:rsidP="00B5200F">
            <w:pPr>
              <w:spacing w:after="0"/>
              <w:jc w:val="center"/>
            </w:pPr>
            <w:r>
              <w:t>7.97</w:t>
            </w:r>
          </w:p>
        </w:tc>
        <w:tc>
          <w:tcPr>
            <w:tcW w:w="945" w:type="dxa"/>
            <w:tcBorders>
              <w:top w:val="nil"/>
              <w:left w:val="nil"/>
              <w:bottom w:val="single" w:sz="4" w:space="0" w:color="auto"/>
              <w:right w:val="single" w:sz="4" w:space="0" w:color="auto"/>
            </w:tcBorders>
            <w:noWrap/>
            <w:vAlign w:val="center"/>
            <w:hideMark/>
          </w:tcPr>
          <w:p w14:paraId="48ACB73D" w14:textId="77777777" w:rsidR="001D664A" w:rsidRDefault="001D664A" w:rsidP="00B5200F">
            <w:pPr>
              <w:spacing w:after="0"/>
              <w:jc w:val="center"/>
            </w:pPr>
            <w:r>
              <w:t>10.43</w:t>
            </w:r>
          </w:p>
        </w:tc>
      </w:tr>
    </w:tbl>
    <w:p w14:paraId="52AE1893" w14:textId="77777777" w:rsidR="001D664A" w:rsidRDefault="001D664A" w:rsidP="001D664A">
      <w:pPr>
        <w:contextualSpacing/>
        <w:rPr>
          <w:rFonts w:cs="Calibri"/>
          <w:color w:val="000000"/>
          <w:spacing w:val="5"/>
          <w:kern w:val="28"/>
        </w:rPr>
      </w:pPr>
    </w:p>
    <w:p w14:paraId="7BF1A3F4" w14:textId="77777777" w:rsidR="001D664A" w:rsidRDefault="001D664A" w:rsidP="001D664A">
      <w:pPr>
        <w:contextualSpacing/>
        <w:rPr>
          <w:rFonts w:cs="Calibri"/>
          <w:b/>
          <w:color w:val="000000"/>
          <w:spacing w:val="5"/>
          <w:kern w:val="28"/>
        </w:rPr>
      </w:pPr>
      <w:r>
        <w:rPr>
          <w:rFonts w:cs="Calibri"/>
          <w:b/>
          <w:color w:val="000000"/>
          <w:spacing w:val="5"/>
          <w:kern w:val="28"/>
        </w:rPr>
        <w:t>Equivalent Length of Other Components - Flanges and Valves (L</w:t>
      </w:r>
      <w:r>
        <w:rPr>
          <w:rFonts w:cs="Calibri"/>
          <w:b/>
          <w:color w:val="000000"/>
          <w:spacing w:val="5"/>
          <w:kern w:val="28"/>
          <w:vertAlign w:val="subscript"/>
        </w:rPr>
        <w:t>oc</w:t>
      </w:r>
      <w:r>
        <w:rPr>
          <w:rFonts w:cs="Calibri"/>
          <w:b/>
          <w:color w:val="000000"/>
          <w:spacing w:val="5"/>
          <w:kern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968"/>
        <w:gridCol w:w="1968"/>
        <w:gridCol w:w="1723"/>
        <w:gridCol w:w="1723"/>
      </w:tblGrid>
      <w:tr w:rsidR="001D664A" w14:paraId="0F5B56AF" w14:textId="77777777" w:rsidTr="001C69E3">
        <w:trPr>
          <w:cantSplit/>
          <w:jc w:val="center"/>
        </w:trPr>
        <w:tc>
          <w:tcPr>
            <w:tcW w:w="201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02BBEB5" w14:textId="77777777" w:rsidR="001D664A" w:rsidRDefault="001D664A" w:rsidP="006564DA">
            <w:pPr>
              <w:keepNext/>
              <w:tabs>
                <w:tab w:val="left" w:pos="1152"/>
              </w:tabs>
              <w:spacing w:after="0" w:line="256" w:lineRule="auto"/>
              <w:jc w:val="center"/>
              <w:rPr>
                <w:rFonts w:asciiTheme="majorHAnsi" w:hAnsiTheme="majorHAnsi"/>
                <w:b/>
                <w:color w:val="FFFFFF" w:themeColor="background1"/>
                <w:sz w:val="24"/>
                <w:szCs w:val="24"/>
                <w:vertAlign w:val="superscript"/>
              </w:rPr>
            </w:pPr>
            <w:r>
              <w:rPr>
                <w:rFonts w:asciiTheme="majorHAnsi" w:hAnsiTheme="majorHAnsi"/>
                <w:b/>
                <w:color w:val="FFFFFF" w:themeColor="background1"/>
                <w:sz w:val="24"/>
                <w:szCs w:val="24"/>
                <w:vertAlign w:val="superscript"/>
              </w:rPr>
              <w:t>ANSI Class (psi)</w:t>
            </w:r>
          </w:p>
        </w:tc>
        <w:tc>
          <w:tcPr>
            <w:tcW w:w="7560"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93FCAFF" w14:textId="77777777" w:rsidR="001D664A" w:rsidRDefault="001D664A" w:rsidP="006564DA">
            <w:pPr>
              <w:spacing w:after="0" w:line="256" w:lineRule="auto"/>
              <w:jc w:val="center"/>
              <w:rPr>
                <w:b/>
                <w:bCs/>
                <w:color w:val="FFFFFF" w:themeColor="background1"/>
              </w:rPr>
            </w:pPr>
            <w:r>
              <w:rPr>
                <w:b/>
                <w:bCs/>
                <w:color w:val="FFFFFF" w:themeColor="background1"/>
              </w:rPr>
              <w:t>Equivalent Length of Other Components (ft)</w:t>
            </w:r>
          </w:p>
        </w:tc>
      </w:tr>
      <w:tr w:rsidR="001D664A" w14:paraId="17C60AE5" w14:textId="77777777" w:rsidTr="001C69E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9225C" w14:textId="77777777" w:rsidR="001D664A" w:rsidRDefault="001D664A" w:rsidP="006564DA">
            <w:pPr>
              <w:spacing w:after="0"/>
              <w:jc w:val="center"/>
              <w:rPr>
                <w:rFonts w:asciiTheme="majorHAnsi" w:hAnsiTheme="majorHAnsi"/>
                <w:b/>
                <w:color w:val="FFFFFF" w:themeColor="background1"/>
                <w:sz w:val="24"/>
                <w:szCs w:val="24"/>
                <w:vertAlign w:val="superscript"/>
              </w:rPr>
            </w:pPr>
          </w:p>
        </w:tc>
        <w:tc>
          <w:tcPr>
            <w:tcW w:w="201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547F265" w14:textId="77777777" w:rsidR="001D664A" w:rsidRDefault="001D664A" w:rsidP="006564DA">
            <w:pPr>
              <w:spacing w:after="0" w:line="256" w:lineRule="auto"/>
              <w:jc w:val="center"/>
              <w:rPr>
                <w:b/>
                <w:bCs/>
                <w:color w:val="FFFFFF" w:themeColor="background1"/>
              </w:rPr>
            </w:pPr>
            <w:r>
              <w:rPr>
                <w:b/>
                <w:bCs/>
                <w:color w:val="FFFFFF" w:themeColor="background1"/>
              </w:rPr>
              <w:t>1” Valve</w:t>
            </w:r>
          </w:p>
        </w:tc>
        <w:tc>
          <w:tcPr>
            <w:tcW w:w="201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42AF7C4" w14:textId="77777777" w:rsidR="001D664A" w:rsidRDefault="001D664A" w:rsidP="006564DA">
            <w:pPr>
              <w:spacing w:after="0" w:line="256" w:lineRule="auto"/>
              <w:jc w:val="center"/>
              <w:rPr>
                <w:b/>
                <w:bCs/>
                <w:color w:val="FFFFFF" w:themeColor="background1"/>
              </w:rPr>
            </w:pPr>
            <w:r>
              <w:rPr>
                <w:b/>
                <w:bCs/>
                <w:color w:val="FFFFFF" w:themeColor="background1"/>
              </w:rPr>
              <w:t>1” Flange</w:t>
            </w:r>
          </w:p>
        </w:tc>
        <w:tc>
          <w:tcPr>
            <w:tcW w:w="17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F6FE355" w14:textId="77777777" w:rsidR="001D664A" w:rsidRDefault="001D664A" w:rsidP="006564DA">
            <w:pPr>
              <w:spacing w:after="0" w:line="256" w:lineRule="auto"/>
              <w:jc w:val="center"/>
              <w:rPr>
                <w:b/>
                <w:bCs/>
                <w:color w:val="FFFFFF" w:themeColor="background1"/>
              </w:rPr>
            </w:pPr>
            <w:r>
              <w:rPr>
                <w:b/>
                <w:bCs/>
                <w:color w:val="FFFFFF" w:themeColor="background1"/>
              </w:rPr>
              <w:t>2” Valve</w:t>
            </w:r>
          </w:p>
        </w:tc>
        <w:tc>
          <w:tcPr>
            <w:tcW w:w="17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711883" w14:textId="77777777" w:rsidR="001D664A" w:rsidRDefault="001D664A" w:rsidP="006564DA">
            <w:pPr>
              <w:spacing w:after="0" w:line="256" w:lineRule="auto"/>
              <w:jc w:val="center"/>
              <w:rPr>
                <w:b/>
                <w:bCs/>
                <w:color w:val="FFFFFF" w:themeColor="background1"/>
              </w:rPr>
            </w:pPr>
            <w:r>
              <w:rPr>
                <w:b/>
                <w:bCs/>
                <w:color w:val="FFFFFF" w:themeColor="background1"/>
              </w:rPr>
              <w:t>2” Flange</w:t>
            </w:r>
          </w:p>
        </w:tc>
      </w:tr>
      <w:tr w:rsidR="001D664A" w14:paraId="4D435A6D" w14:textId="77777777" w:rsidTr="001C69E3">
        <w:trPr>
          <w:cantSplit/>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239CBA9A" w14:textId="77777777" w:rsidR="001D664A" w:rsidRDefault="001D664A" w:rsidP="006564DA">
            <w:pPr>
              <w:spacing w:after="0" w:line="256" w:lineRule="auto"/>
              <w:jc w:val="center"/>
            </w:pPr>
            <w:r>
              <w:t>150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4EAF5D64" w14:textId="77777777" w:rsidR="001D664A" w:rsidRDefault="001D664A" w:rsidP="006564DA">
            <w:pPr>
              <w:spacing w:after="0" w:line="256" w:lineRule="auto"/>
              <w:jc w:val="center"/>
            </w:pPr>
            <w:r>
              <w:t>3.56</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389EAF0D" w14:textId="77777777" w:rsidR="001D664A" w:rsidRDefault="001D664A" w:rsidP="006564DA">
            <w:pPr>
              <w:spacing w:after="0" w:line="256" w:lineRule="auto"/>
              <w:jc w:val="center"/>
            </w:pPr>
            <w:r>
              <w:t>1.05</w:t>
            </w:r>
          </w:p>
        </w:tc>
        <w:tc>
          <w:tcPr>
            <w:tcW w:w="1764" w:type="dxa"/>
            <w:tcBorders>
              <w:top w:val="single" w:sz="4" w:space="0" w:color="auto"/>
              <w:left w:val="single" w:sz="4" w:space="0" w:color="auto"/>
              <w:bottom w:val="single" w:sz="4" w:space="0" w:color="auto"/>
              <w:right w:val="single" w:sz="4" w:space="0" w:color="auto"/>
            </w:tcBorders>
            <w:vAlign w:val="center"/>
            <w:hideMark/>
          </w:tcPr>
          <w:p w14:paraId="3AAE6AE0" w14:textId="77777777" w:rsidR="001D664A" w:rsidRDefault="001D664A" w:rsidP="006564DA">
            <w:pPr>
              <w:spacing w:after="0" w:line="256" w:lineRule="auto"/>
              <w:jc w:val="center"/>
            </w:pPr>
            <w:r>
              <w:t>3.56</w:t>
            </w:r>
          </w:p>
        </w:tc>
        <w:tc>
          <w:tcPr>
            <w:tcW w:w="1764" w:type="dxa"/>
            <w:tcBorders>
              <w:top w:val="single" w:sz="4" w:space="0" w:color="auto"/>
              <w:left w:val="single" w:sz="4" w:space="0" w:color="auto"/>
              <w:bottom w:val="single" w:sz="4" w:space="0" w:color="auto"/>
              <w:right w:val="single" w:sz="4" w:space="0" w:color="auto"/>
            </w:tcBorders>
            <w:vAlign w:val="center"/>
            <w:hideMark/>
          </w:tcPr>
          <w:p w14:paraId="5046F575" w14:textId="77777777" w:rsidR="001D664A" w:rsidRDefault="001D664A" w:rsidP="006564DA">
            <w:pPr>
              <w:spacing w:after="0" w:line="256" w:lineRule="auto"/>
              <w:jc w:val="center"/>
            </w:pPr>
            <w:r>
              <w:t>1.14</w:t>
            </w:r>
          </w:p>
        </w:tc>
      </w:tr>
      <w:tr w:rsidR="001D664A" w14:paraId="7E31E975" w14:textId="77777777" w:rsidTr="001C69E3">
        <w:trPr>
          <w:cantSplit/>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2BF0E808" w14:textId="77777777" w:rsidR="001D664A" w:rsidRDefault="001D664A" w:rsidP="006564DA">
            <w:pPr>
              <w:spacing w:after="0" w:line="256" w:lineRule="auto"/>
              <w:jc w:val="center"/>
            </w:pPr>
            <w:r>
              <w:t>300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54024BFA" w14:textId="77777777" w:rsidR="001D664A" w:rsidRDefault="001D664A" w:rsidP="006564DA">
            <w:pPr>
              <w:spacing w:after="0" w:line="256" w:lineRule="auto"/>
              <w:jc w:val="center"/>
              <w:rPr>
                <w:b/>
                <w:bCs/>
              </w:rPr>
            </w:pPr>
            <w:r>
              <w:t>4.73</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7729A430" w14:textId="77777777" w:rsidR="001D664A" w:rsidRDefault="001D664A" w:rsidP="006564DA">
            <w:pPr>
              <w:spacing w:after="0" w:line="256" w:lineRule="auto"/>
              <w:jc w:val="center"/>
              <w:rPr>
                <w:b/>
                <w:bCs/>
              </w:rPr>
            </w:pPr>
            <w:r>
              <w:t>1.05</w:t>
            </w:r>
          </w:p>
        </w:tc>
        <w:tc>
          <w:tcPr>
            <w:tcW w:w="1764" w:type="dxa"/>
            <w:tcBorders>
              <w:top w:val="single" w:sz="4" w:space="0" w:color="auto"/>
              <w:left w:val="single" w:sz="4" w:space="0" w:color="auto"/>
              <w:bottom w:val="single" w:sz="4" w:space="0" w:color="auto"/>
              <w:right w:val="single" w:sz="4" w:space="0" w:color="auto"/>
            </w:tcBorders>
            <w:vAlign w:val="center"/>
            <w:hideMark/>
          </w:tcPr>
          <w:p w14:paraId="138CB4A2" w14:textId="77777777" w:rsidR="001D664A" w:rsidRDefault="001D664A" w:rsidP="006564DA">
            <w:pPr>
              <w:spacing w:after="0" w:line="256" w:lineRule="auto"/>
              <w:jc w:val="center"/>
            </w:pPr>
            <w:r>
              <w:t>4.73</w:t>
            </w:r>
          </w:p>
        </w:tc>
        <w:tc>
          <w:tcPr>
            <w:tcW w:w="1764" w:type="dxa"/>
            <w:tcBorders>
              <w:top w:val="single" w:sz="4" w:space="0" w:color="auto"/>
              <w:left w:val="single" w:sz="4" w:space="0" w:color="auto"/>
              <w:bottom w:val="single" w:sz="4" w:space="0" w:color="auto"/>
              <w:right w:val="single" w:sz="4" w:space="0" w:color="auto"/>
            </w:tcBorders>
            <w:vAlign w:val="center"/>
            <w:hideMark/>
          </w:tcPr>
          <w:p w14:paraId="17FA739C" w14:textId="77777777" w:rsidR="001D664A" w:rsidRDefault="001D664A" w:rsidP="006564DA">
            <w:pPr>
              <w:spacing w:after="0" w:line="256" w:lineRule="auto"/>
              <w:jc w:val="center"/>
            </w:pPr>
            <w:r>
              <w:t>1.35</w:t>
            </w:r>
          </w:p>
        </w:tc>
      </w:tr>
      <w:tr w:rsidR="001D664A" w14:paraId="7E9A83D3" w14:textId="77777777" w:rsidTr="001C69E3">
        <w:trPr>
          <w:cantSplit/>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5BD619C6" w14:textId="77777777" w:rsidR="001D664A" w:rsidRDefault="001D664A" w:rsidP="006564DA">
            <w:pPr>
              <w:spacing w:after="0" w:line="256" w:lineRule="auto"/>
              <w:jc w:val="center"/>
            </w:pPr>
            <w:r>
              <w:t>600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3FA7ACE7" w14:textId="77777777" w:rsidR="001D664A" w:rsidRDefault="001D664A" w:rsidP="006564DA">
            <w:pPr>
              <w:spacing w:after="0" w:line="256" w:lineRule="auto"/>
              <w:jc w:val="center"/>
              <w:rPr>
                <w:bCs/>
              </w:rPr>
            </w:pPr>
            <w:r>
              <w:t>4.73</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EA0E9F2" w14:textId="77777777" w:rsidR="001D664A" w:rsidRDefault="001D664A" w:rsidP="006564DA">
            <w:pPr>
              <w:spacing w:after="0" w:line="256" w:lineRule="auto"/>
              <w:jc w:val="center"/>
              <w:rPr>
                <w:bCs/>
              </w:rPr>
            </w:pPr>
            <w:r>
              <w:t>1.16</w:t>
            </w:r>
          </w:p>
        </w:tc>
        <w:tc>
          <w:tcPr>
            <w:tcW w:w="1764" w:type="dxa"/>
            <w:tcBorders>
              <w:top w:val="single" w:sz="4" w:space="0" w:color="auto"/>
              <w:left w:val="single" w:sz="4" w:space="0" w:color="auto"/>
              <w:bottom w:val="single" w:sz="4" w:space="0" w:color="auto"/>
              <w:right w:val="single" w:sz="4" w:space="0" w:color="auto"/>
            </w:tcBorders>
            <w:vAlign w:val="center"/>
            <w:hideMark/>
          </w:tcPr>
          <w:p w14:paraId="1E3B9C18" w14:textId="77777777" w:rsidR="001D664A" w:rsidRDefault="001D664A" w:rsidP="006564DA">
            <w:pPr>
              <w:spacing w:after="0" w:line="256" w:lineRule="auto"/>
              <w:jc w:val="center"/>
            </w:pPr>
            <w:r>
              <w:t>4.73</w:t>
            </w:r>
          </w:p>
        </w:tc>
        <w:tc>
          <w:tcPr>
            <w:tcW w:w="1764" w:type="dxa"/>
            <w:tcBorders>
              <w:top w:val="single" w:sz="4" w:space="0" w:color="auto"/>
              <w:left w:val="single" w:sz="4" w:space="0" w:color="auto"/>
              <w:bottom w:val="single" w:sz="4" w:space="0" w:color="auto"/>
              <w:right w:val="single" w:sz="4" w:space="0" w:color="auto"/>
            </w:tcBorders>
            <w:vAlign w:val="center"/>
            <w:hideMark/>
          </w:tcPr>
          <w:p w14:paraId="6FDFFA84" w14:textId="77777777" w:rsidR="001D664A" w:rsidRDefault="001D664A" w:rsidP="006564DA">
            <w:pPr>
              <w:spacing w:after="0" w:line="256" w:lineRule="auto"/>
              <w:jc w:val="center"/>
            </w:pPr>
            <w:r>
              <w:t>1.42</w:t>
            </w:r>
          </w:p>
        </w:tc>
      </w:tr>
      <w:tr w:rsidR="001D664A" w14:paraId="25D40267" w14:textId="77777777" w:rsidTr="001C69E3">
        <w:trPr>
          <w:cantSplit/>
          <w:jc w:val="center"/>
        </w:trPr>
        <w:tc>
          <w:tcPr>
            <w:tcW w:w="2016" w:type="dxa"/>
            <w:tcBorders>
              <w:top w:val="single" w:sz="4" w:space="0" w:color="auto"/>
              <w:left w:val="single" w:sz="4" w:space="0" w:color="auto"/>
              <w:bottom w:val="single" w:sz="4" w:space="0" w:color="auto"/>
              <w:right w:val="single" w:sz="4" w:space="0" w:color="auto"/>
            </w:tcBorders>
            <w:noWrap/>
            <w:vAlign w:val="center"/>
            <w:hideMark/>
          </w:tcPr>
          <w:p w14:paraId="08C028D2" w14:textId="77777777" w:rsidR="001D664A" w:rsidRDefault="001D664A" w:rsidP="006564DA">
            <w:pPr>
              <w:spacing w:after="0" w:line="256" w:lineRule="auto"/>
              <w:jc w:val="center"/>
            </w:pPr>
            <w:r>
              <w:t>900</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4EEABACF" w14:textId="77777777" w:rsidR="001D664A" w:rsidRDefault="001D664A" w:rsidP="006564DA">
            <w:pPr>
              <w:spacing w:after="0" w:line="256" w:lineRule="auto"/>
              <w:jc w:val="center"/>
              <w:rPr>
                <w:bCs/>
              </w:rPr>
            </w:pPr>
            <w:r>
              <w:t>8.37</w:t>
            </w:r>
          </w:p>
        </w:tc>
        <w:tc>
          <w:tcPr>
            <w:tcW w:w="2016" w:type="dxa"/>
            <w:tcBorders>
              <w:top w:val="single" w:sz="4" w:space="0" w:color="auto"/>
              <w:left w:val="single" w:sz="4" w:space="0" w:color="auto"/>
              <w:bottom w:val="single" w:sz="4" w:space="0" w:color="auto"/>
              <w:right w:val="single" w:sz="4" w:space="0" w:color="auto"/>
            </w:tcBorders>
            <w:noWrap/>
            <w:vAlign w:val="center"/>
            <w:hideMark/>
          </w:tcPr>
          <w:p w14:paraId="1E0D6BB9" w14:textId="77777777" w:rsidR="001D664A" w:rsidRDefault="001D664A" w:rsidP="006564DA">
            <w:pPr>
              <w:spacing w:after="0" w:line="256" w:lineRule="auto"/>
              <w:jc w:val="center"/>
              <w:rPr>
                <w:bCs/>
              </w:rPr>
            </w:pPr>
            <w:r>
              <w:t>3.57</w:t>
            </w:r>
          </w:p>
        </w:tc>
        <w:tc>
          <w:tcPr>
            <w:tcW w:w="1764" w:type="dxa"/>
            <w:tcBorders>
              <w:top w:val="single" w:sz="4" w:space="0" w:color="auto"/>
              <w:left w:val="single" w:sz="4" w:space="0" w:color="auto"/>
              <w:bottom w:val="single" w:sz="4" w:space="0" w:color="auto"/>
              <w:right w:val="single" w:sz="4" w:space="0" w:color="auto"/>
            </w:tcBorders>
            <w:vAlign w:val="center"/>
            <w:hideMark/>
          </w:tcPr>
          <w:p w14:paraId="03EA477E" w14:textId="77777777" w:rsidR="001D664A" w:rsidRDefault="001D664A" w:rsidP="006564DA">
            <w:pPr>
              <w:spacing w:after="0" w:line="256" w:lineRule="auto"/>
              <w:jc w:val="center"/>
            </w:pPr>
            <w:r>
              <w:t>8.37</w:t>
            </w:r>
          </w:p>
        </w:tc>
        <w:tc>
          <w:tcPr>
            <w:tcW w:w="1764" w:type="dxa"/>
            <w:tcBorders>
              <w:top w:val="single" w:sz="4" w:space="0" w:color="auto"/>
              <w:left w:val="single" w:sz="4" w:space="0" w:color="auto"/>
              <w:bottom w:val="single" w:sz="4" w:space="0" w:color="auto"/>
              <w:right w:val="single" w:sz="4" w:space="0" w:color="auto"/>
            </w:tcBorders>
            <w:vAlign w:val="center"/>
            <w:hideMark/>
          </w:tcPr>
          <w:p w14:paraId="4DC5517D" w14:textId="77777777" w:rsidR="001D664A" w:rsidRDefault="001D664A" w:rsidP="006564DA">
            <w:pPr>
              <w:spacing w:after="0" w:line="256" w:lineRule="auto"/>
              <w:jc w:val="center"/>
            </w:pPr>
            <w:r>
              <w:t>2.48</w:t>
            </w:r>
          </w:p>
        </w:tc>
      </w:tr>
    </w:tbl>
    <w:p w14:paraId="594064E7" w14:textId="77777777" w:rsidR="001D664A" w:rsidRDefault="001D664A" w:rsidP="00663C23">
      <w:pPr>
        <w:pStyle w:val="Heading6"/>
      </w:pPr>
      <w:r>
        <w:t xml:space="preserve">Water Impact Descriptions and Calculation  </w:t>
      </w:r>
    </w:p>
    <w:p w14:paraId="166BE742" w14:textId="77777777" w:rsidR="001D664A" w:rsidRDefault="001D664A" w:rsidP="001D664A">
      <w:pPr>
        <w:rPr>
          <w:rFonts w:cstheme="minorHAnsi"/>
          <w:iCs/>
        </w:rPr>
      </w:pPr>
      <w:r>
        <w:rPr>
          <w:rFonts w:cstheme="minorHAnsi"/>
        </w:rPr>
        <w:t>N/A</w:t>
      </w:r>
    </w:p>
    <w:p w14:paraId="449393B0" w14:textId="77777777" w:rsidR="001D664A" w:rsidRDefault="001D664A" w:rsidP="00663C23">
      <w:pPr>
        <w:pStyle w:val="Heading6"/>
        <w:rPr>
          <w:iCs/>
        </w:rPr>
      </w:pPr>
      <w:r>
        <w:t xml:space="preserve">Deemed O&amp;M Cost Adjustment Calculation </w:t>
      </w:r>
    </w:p>
    <w:p w14:paraId="6C959011" w14:textId="77777777" w:rsidR="001D664A" w:rsidRDefault="001D664A" w:rsidP="001D664A">
      <w:pPr>
        <w:rPr>
          <w:rFonts w:cstheme="minorHAnsi"/>
          <w:iCs/>
        </w:rPr>
      </w:pPr>
      <w:r>
        <w:rPr>
          <w:rFonts w:cstheme="minorHAnsi"/>
        </w:rPr>
        <w:t>N/A</w:t>
      </w:r>
    </w:p>
    <w:p w14:paraId="40C4C0CE" w14:textId="038FA33A" w:rsidR="001D664A" w:rsidRDefault="001D664A" w:rsidP="00663C23">
      <w:pPr>
        <w:pStyle w:val="Heading6"/>
      </w:pPr>
      <w:r>
        <w:t>Measure Code: CI-HVC-PINS-V04-160601</w:t>
      </w:r>
    </w:p>
    <w:p w14:paraId="5C31B2FA" w14:textId="3C680161" w:rsidR="006564DA" w:rsidRPr="006564DA" w:rsidRDefault="00136320" w:rsidP="00663C23">
      <w:pPr>
        <w:pStyle w:val="Heading6"/>
      </w:pPr>
      <w:r>
        <w:t>Review Deadline: 1/1/2023</w:t>
      </w:r>
    </w:p>
    <w:p w14:paraId="68ECD2F9" w14:textId="77777777" w:rsidR="008D7774" w:rsidRDefault="008D7774" w:rsidP="008D7774"/>
    <w:p w14:paraId="60668A8C" w14:textId="77777777" w:rsidR="008D7774" w:rsidRPr="008D7774" w:rsidRDefault="008D7774" w:rsidP="008D7774">
      <w:pPr>
        <w:sectPr w:rsidR="008D7774" w:rsidRPr="008D7774">
          <w:headerReference w:type="default" r:id="rId20"/>
          <w:pgSz w:w="12240" w:h="15840"/>
          <w:pgMar w:top="1440" w:right="1440" w:bottom="1440" w:left="1440" w:header="720" w:footer="720" w:gutter="0"/>
          <w:cols w:space="720"/>
          <w:docGrid w:linePitch="360"/>
        </w:sectPr>
      </w:pPr>
    </w:p>
    <w:p w14:paraId="58DE12DF" w14:textId="77777777" w:rsidR="00CA5A74" w:rsidRPr="00A81207" w:rsidRDefault="00CA5A74" w:rsidP="00E31290">
      <w:pPr>
        <w:pStyle w:val="Heading3"/>
      </w:pPr>
      <w:bookmarkStart w:id="646" w:name="_Toc324938423"/>
      <w:bookmarkStart w:id="647" w:name="_Toc324938424"/>
      <w:bookmarkStart w:id="648" w:name="_Toc324938425"/>
      <w:bookmarkStart w:id="649" w:name="_Ref355944518"/>
      <w:bookmarkStart w:id="650" w:name="_Ref376519521"/>
      <w:bookmarkStart w:id="651" w:name="_Toc437608329"/>
      <w:bookmarkStart w:id="652" w:name="_Toc437855216"/>
      <w:bookmarkStart w:id="653" w:name="_Toc466463522"/>
      <w:bookmarkStart w:id="654" w:name="_Toc474158100"/>
      <w:bookmarkEnd w:id="638"/>
      <w:bookmarkEnd w:id="639"/>
      <w:bookmarkEnd w:id="640"/>
      <w:bookmarkEnd w:id="641"/>
      <w:bookmarkEnd w:id="646"/>
      <w:bookmarkEnd w:id="647"/>
      <w:bookmarkEnd w:id="648"/>
      <w:r w:rsidRPr="00A81207">
        <w:lastRenderedPageBreak/>
        <w:t>Single-Package and Split System Unitary Air Conditioners</w:t>
      </w:r>
      <w:bookmarkEnd w:id="649"/>
      <w:bookmarkEnd w:id="650"/>
      <w:bookmarkEnd w:id="651"/>
      <w:bookmarkEnd w:id="652"/>
      <w:bookmarkEnd w:id="653"/>
      <w:bookmarkEnd w:id="654"/>
      <w:r w:rsidRPr="00A81207">
        <w:t xml:space="preserve"> </w:t>
      </w:r>
    </w:p>
    <w:p w14:paraId="3CA4CAD6" w14:textId="77777777" w:rsidR="007F2EF6" w:rsidRDefault="007F2EF6" w:rsidP="00663C23">
      <w:pPr>
        <w:pStyle w:val="Heading6"/>
      </w:pPr>
      <w:r>
        <w:t xml:space="preserve">Description </w:t>
      </w:r>
    </w:p>
    <w:p w14:paraId="190639BA" w14:textId="74D7E889" w:rsidR="007F2EF6" w:rsidRDefault="007F2EF6" w:rsidP="007F2EF6">
      <w:pPr>
        <w:rPr>
          <w:rFonts w:cs="Times New Roman"/>
        </w:rPr>
      </w:pPr>
      <w:r>
        <w:t>This measure promotes the installation of high-efficiency unitary air-, water-, and evaporatively-cooled air conditioning equipment, both single-package and split systems. Air conditioning (AC) systems are a major consumer of electricity and systems that exceed baseline efficiency requirements can significantly reduce energy consumption. This measure could apply to the replacing of an existing unit at the end of its useful life or the installation of a new unit in a new or existing building.</w:t>
      </w:r>
    </w:p>
    <w:p w14:paraId="1EE16113" w14:textId="77777777" w:rsidR="007F2EF6" w:rsidRDefault="007F2EF6" w:rsidP="007F2EF6">
      <w:r>
        <w:t>This measure was developed to be applicable to the following program types: TOS, NC, EREP. If applied to other program types, the measure savings should be verified.</w:t>
      </w:r>
    </w:p>
    <w:p w14:paraId="4755DAD6" w14:textId="77777777" w:rsidR="007F2EF6" w:rsidRDefault="007F2EF6" w:rsidP="00663C23">
      <w:pPr>
        <w:pStyle w:val="Heading6"/>
      </w:pPr>
      <w:r>
        <w:t xml:space="preserve">Definition of Efficient Equipment </w:t>
      </w:r>
    </w:p>
    <w:p w14:paraId="43B921C7" w14:textId="601A6F3C" w:rsidR="007F2EF6" w:rsidRDefault="007F2EF6" w:rsidP="007F2EF6">
      <w:pPr>
        <w:rPr>
          <w:rFonts w:cs="Times New Roman"/>
        </w:rPr>
      </w:pPr>
      <w:r>
        <w:t>The efficient equipment is assumed to be a high-efficiency air-, water-, or evaporatively-cooled air conditioner that exceeds the energy efficiency requirements of the current International Energy Conservation Code (IECC).</w:t>
      </w:r>
    </w:p>
    <w:p w14:paraId="3051A78F" w14:textId="77777777" w:rsidR="007F2EF6" w:rsidRDefault="007F2EF6" w:rsidP="00663C23">
      <w:pPr>
        <w:pStyle w:val="Heading6"/>
      </w:pPr>
      <w:r>
        <w:t xml:space="preserve">Definition of Baseline Equipment </w:t>
      </w:r>
    </w:p>
    <w:p w14:paraId="4795F1BD" w14:textId="49D63D62" w:rsidR="007F2EF6" w:rsidRDefault="007F2EF6" w:rsidP="007F2EF6">
      <w:pPr>
        <w:rPr>
          <w:rFonts w:cs="Times New Roman"/>
        </w:rPr>
      </w:pPr>
      <w:r>
        <w:t xml:space="preserve">In order for this characterization to apply, the baseline equipment is assumed to be a standard-efficiency air-, water, or evaporatively-cooled air conditioner that meets the energy efficiency requirements of the IECC in effect on the date of the building permit (if date is unknown, assume current IECC code minimum). </w:t>
      </w:r>
    </w:p>
    <w:p w14:paraId="5E67C2DD" w14:textId="77777777" w:rsidR="007F2EF6" w:rsidRDefault="007F2EF6" w:rsidP="007F2EF6">
      <w:r>
        <w:t>For Early Replacement programs, use the actual efficiency of the existing unit or assume IECC code base in place at the original time of existing unit installation. To qualify under the early replacement characterization, baseline equipment must meet these additional qualifications:</w:t>
      </w:r>
    </w:p>
    <w:p w14:paraId="4DAB8501" w14:textId="77777777" w:rsidR="007F2EF6" w:rsidRDefault="007F2EF6" w:rsidP="007F2EF6">
      <w:pPr>
        <w:pStyle w:val="ListParagraph"/>
        <w:widowControl w:val="0"/>
        <w:numPr>
          <w:ilvl w:val="0"/>
          <w:numId w:val="88"/>
        </w:numPr>
        <w:spacing w:after="240"/>
        <w:rPr>
          <w:rFonts w:cstheme="minorHAnsi"/>
          <w:szCs w:val="22"/>
        </w:rPr>
      </w:pPr>
      <w:r>
        <w:rPr>
          <w:rFonts w:cstheme="minorHAnsi"/>
        </w:rPr>
        <w:t>The existing unit is operational when replaced or the existing unit would be operational with minor repairs</w:t>
      </w:r>
      <w:r>
        <w:rPr>
          <w:rStyle w:val="FootnoteReference"/>
          <w:rFonts w:eastAsiaTheme="minorEastAsia"/>
        </w:rPr>
        <w:footnoteReference w:id="388"/>
      </w:r>
      <w:r>
        <w:rPr>
          <w:rFonts w:cstheme="minorHAnsi"/>
        </w:rPr>
        <w:t xml:space="preserve">. </w:t>
      </w:r>
    </w:p>
    <w:p w14:paraId="37E30472" w14:textId="3AFDC76C" w:rsidR="007F2EF6" w:rsidRDefault="007F2EF6" w:rsidP="00663C23">
      <w:pPr>
        <w:pStyle w:val="Heading6"/>
      </w:pPr>
      <w:r>
        <w:t xml:space="preserve">Deemed Lifetime of Efficient Equipment </w:t>
      </w:r>
    </w:p>
    <w:p w14:paraId="1B2E6953" w14:textId="77777777" w:rsidR="007F2EF6" w:rsidRDefault="007F2EF6" w:rsidP="007F2EF6">
      <w:pPr>
        <w:rPr>
          <w:rFonts w:cs="Times New Roman"/>
        </w:rPr>
      </w:pPr>
      <w:r>
        <w:t>The expected measure life is assumed to be 15 years.</w:t>
      </w:r>
      <w:r>
        <w:rPr>
          <w:rFonts w:ascii="Arial" w:hAnsi="Arial"/>
          <w:vertAlign w:val="superscript"/>
        </w:rPr>
        <w:footnoteReference w:id="389"/>
      </w:r>
    </w:p>
    <w:p w14:paraId="5E8B5BCF" w14:textId="77777777" w:rsidR="007F2EF6" w:rsidRDefault="007F2EF6" w:rsidP="007F2EF6">
      <w:pPr>
        <w:rPr>
          <w:rFonts w:cstheme="minorHAnsi"/>
        </w:rPr>
      </w:pPr>
      <w:r>
        <w:rPr>
          <w:rFonts w:cstheme="minorHAnsi"/>
        </w:rPr>
        <w:t>For early replacement, the remaining life of existing equipment is assumed to be 5 years</w:t>
      </w:r>
      <w:r>
        <w:rPr>
          <w:rFonts w:ascii="Arial" w:hAnsi="Arial"/>
          <w:vertAlign w:val="superscript"/>
        </w:rPr>
        <w:footnoteReference w:id="390"/>
      </w:r>
      <w:r>
        <w:rPr>
          <w:rFonts w:cstheme="minorHAnsi"/>
        </w:rPr>
        <w:t>.</w:t>
      </w:r>
    </w:p>
    <w:p w14:paraId="234DF90E" w14:textId="77777777" w:rsidR="007F2EF6" w:rsidRDefault="007F2EF6" w:rsidP="00663C23">
      <w:pPr>
        <w:pStyle w:val="Heading6"/>
      </w:pPr>
      <w:r>
        <w:t xml:space="preserve">Deemed Measure Cost </w:t>
      </w:r>
    </w:p>
    <w:p w14:paraId="0158544C" w14:textId="77777777" w:rsidR="007F2EF6" w:rsidRDefault="007F2EF6" w:rsidP="007F2EF6">
      <w:pPr>
        <w:rPr>
          <w:rFonts w:cs="Times New Roman"/>
        </w:rPr>
      </w:pPr>
      <w:r>
        <w:t>The incremental capital cost for this measure is based upon capacity and efficiency level (defined be CEE specifications</w:t>
      </w:r>
      <w:r>
        <w:rPr>
          <w:rStyle w:val="FootnoteReference"/>
        </w:rPr>
        <w:footnoteReference w:id="391"/>
      </w:r>
      <w:r>
        <w:t>), as outlined in the following table:</w:t>
      </w:r>
      <w:r>
        <w:rPr>
          <w:rStyle w:val="FootnoteReference"/>
        </w:rPr>
        <w:footnoteReference w:id="392"/>
      </w:r>
    </w:p>
    <w:tbl>
      <w:tblPr>
        <w:tblStyle w:val="TableGrid"/>
        <w:tblW w:w="0" w:type="auto"/>
        <w:jc w:val="center"/>
        <w:tblLook w:val="04A0" w:firstRow="1" w:lastRow="0" w:firstColumn="1" w:lastColumn="0" w:noHBand="0" w:noVBand="1"/>
      </w:tblPr>
      <w:tblGrid>
        <w:gridCol w:w="3150"/>
        <w:gridCol w:w="1935"/>
        <w:gridCol w:w="2070"/>
      </w:tblGrid>
      <w:tr w:rsidR="007F2EF6" w14:paraId="5255619B" w14:textId="77777777" w:rsidTr="007F2EF6">
        <w:trPr>
          <w:trHeight w:val="202"/>
          <w:jc w:val="center"/>
        </w:trPr>
        <w:tc>
          <w:tcPr>
            <w:tcW w:w="3150" w:type="dxa"/>
            <w:tcBorders>
              <w:top w:val="nil"/>
              <w:left w:val="nil"/>
              <w:bottom w:val="single" w:sz="4" w:space="0" w:color="auto"/>
              <w:right w:val="single" w:sz="4" w:space="0" w:color="auto"/>
            </w:tcBorders>
          </w:tcPr>
          <w:p w14:paraId="34A6A2A7" w14:textId="77777777" w:rsidR="007F2EF6" w:rsidRDefault="007F2EF6">
            <w:pPr>
              <w:rPr>
                <w:rFonts w:asciiTheme="minorHAnsi" w:hAnsiTheme="minorHAnsi"/>
              </w:rPr>
            </w:pPr>
          </w:p>
        </w:tc>
        <w:tc>
          <w:tcPr>
            <w:tcW w:w="400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7BABF9A" w14:textId="77777777" w:rsidR="007F2EF6" w:rsidRDefault="007F2EF6">
            <w:pPr>
              <w:jc w:val="center"/>
              <w:rPr>
                <w:rFonts w:asciiTheme="minorHAnsi" w:hAnsiTheme="minorHAnsi"/>
                <w:b/>
              </w:rPr>
            </w:pPr>
            <w:r>
              <w:rPr>
                <w:rFonts w:asciiTheme="minorHAnsi" w:hAnsiTheme="minorHAnsi"/>
                <w:b/>
                <w:color w:val="FFFFFF" w:themeColor="background1"/>
              </w:rPr>
              <w:t>Incremental cost ($/ton)</w:t>
            </w:r>
          </w:p>
        </w:tc>
      </w:tr>
      <w:tr w:rsidR="007F2EF6" w14:paraId="3047736B" w14:textId="77777777" w:rsidTr="007F2EF6">
        <w:trPr>
          <w:trHeight w:val="202"/>
          <w:jc w:val="center"/>
        </w:trPr>
        <w:tc>
          <w:tcPr>
            <w:tcW w:w="31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08E53B2" w14:textId="77777777" w:rsidR="007F2EF6" w:rsidRDefault="007F2EF6">
            <w:pPr>
              <w:jc w:val="center"/>
              <w:rPr>
                <w:rFonts w:asciiTheme="minorHAnsi" w:hAnsiTheme="minorHAnsi"/>
                <w:b/>
                <w:color w:val="FFFFFF" w:themeColor="background1"/>
              </w:rPr>
            </w:pPr>
            <w:r>
              <w:rPr>
                <w:rFonts w:asciiTheme="minorHAnsi" w:hAnsiTheme="minorHAnsi"/>
                <w:b/>
                <w:color w:val="FFFFFF" w:themeColor="background1"/>
              </w:rPr>
              <w:t>Capacity</w:t>
            </w:r>
          </w:p>
        </w:tc>
        <w:tc>
          <w:tcPr>
            <w:tcW w:w="19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F2DAC14" w14:textId="77777777" w:rsidR="007F2EF6" w:rsidRDefault="007F2EF6">
            <w:pPr>
              <w:jc w:val="center"/>
              <w:rPr>
                <w:rFonts w:asciiTheme="minorHAnsi" w:hAnsiTheme="minorHAnsi"/>
                <w:b/>
                <w:color w:val="FFFFFF" w:themeColor="background1"/>
              </w:rPr>
            </w:pPr>
            <w:r>
              <w:rPr>
                <w:rFonts w:asciiTheme="minorHAnsi" w:hAnsiTheme="minorHAnsi"/>
                <w:b/>
                <w:color w:val="FFFFFF" w:themeColor="background1"/>
              </w:rPr>
              <w:t>Up to and including</w:t>
            </w:r>
          </w:p>
          <w:p w14:paraId="762F61FD" w14:textId="77777777" w:rsidR="007F2EF6" w:rsidRDefault="007F2EF6">
            <w:pPr>
              <w:jc w:val="center"/>
              <w:rPr>
                <w:rFonts w:asciiTheme="minorHAnsi" w:hAnsiTheme="minorHAnsi"/>
                <w:b/>
                <w:color w:val="FFFFFF" w:themeColor="background1"/>
              </w:rPr>
            </w:pPr>
            <w:r>
              <w:rPr>
                <w:rFonts w:asciiTheme="minorHAnsi" w:hAnsiTheme="minorHAnsi"/>
                <w:b/>
                <w:color w:val="FFFFFF" w:themeColor="background1"/>
              </w:rPr>
              <w:t>CEE Tier 1 units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2CF283D" w14:textId="77777777" w:rsidR="007F2EF6" w:rsidRDefault="007F2EF6">
            <w:pPr>
              <w:jc w:val="center"/>
              <w:rPr>
                <w:rFonts w:asciiTheme="minorHAnsi" w:hAnsiTheme="minorHAnsi"/>
                <w:b/>
                <w:color w:val="FFFFFF" w:themeColor="background1"/>
              </w:rPr>
            </w:pPr>
            <w:r>
              <w:rPr>
                <w:rFonts w:asciiTheme="minorHAnsi" w:hAnsiTheme="minorHAnsi"/>
                <w:b/>
                <w:color w:val="FFFFFF" w:themeColor="background1"/>
              </w:rPr>
              <w:t>CEE Tier 2 and above</w:t>
            </w:r>
          </w:p>
        </w:tc>
      </w:tr>
      <w:tr w:rsidR="007F2EF6" w14:paraId="25D21130" w14:textId="77777777" w:rsidTr="007F2EF6">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40239FBF" w14:textId="77777777" w:rsidR="007F2EF6" w:rsidRDefault="007F2EF6">
            <w:pPr>
              <w:rPr>
                <w:rFonts w:asciiTheme="minorHAnsi" w:hAnsiTheme="minorHAnsi"/>
              </w:rPr>
            </w:pPr>
            <w:r>
              <w:rPr>
                <w:rFonts w:asciiTheme="minorHAnsi" w:hAnsiTheme="minorHAnsi"/>
              </w:rPr>
              <w:t>&lt; 135,000 Btu/hr</w:t>
            </w:r>
          </w:p>
        </w:tc>
        <w:tc>
          <w:tcPr>
            <w:tcW w:w="1935" w:type="dxa"/>
            <w:tcBorders>
              <w:top w:val="single" w:sz="4" w:space="0" w:color="auto"/>
              <w:left w:val="single" w:sz="4" w:space="0" w:color="auto"/>
              <w:bottom w:val="single" w:sz="4" w:space="0" w:color="auto"/>
              <w:right w:val="single" w:sz="4" w:space="0" w:color="auto"/>
            </w:tcBorders>
            <w:hideMark/>
          </w:tcPr>
          <w:p w14:paraId="31B42DFE" w14:textId="77777777" w:rsidR="007F2EF6" w:rsidRDefault="007F2EF6">
            <w:pPr>
              <w:tabs>
                <w:tab w:val="left" w:pos="814"/>
              </w:tabs>
              <w:jc w:val="center"/>
              <w:rPr>
                <w:rFonts w:asciiTheme="minorHAnsi" w:hAnsiTheme="minorHAnsi"/>
              </w:rPr>
            </w:pPr>
            <w:r>
              <w:rPr>
                <w:rFonts w:asciiTheme="minorHAnsi" w:hAnsiTheme="minorHAnsi"/>
              </w:rPr>
              <w:t>$63</w:t>
            </w:r>
          </w:p>
        </w:tc>
        <w:tc>
          <w:tcPr>
            <w:tcW w:w="2070" w:type="dxa"/>
            <w:tcBorders>
              <w:top w:val="single" w:sz="4" w:space="0" w:color="auto"/>
              <w:left w:val="single" w:sz="4" w:space="0" w:color="auto"/>
              <w:bottom w:val="single" w:sz="4" w:space="0" w:color="auto"/>
              <w:right w:val="single" w:sz="4" w:space="0" w:color="auto"/>
            </w:tcBorders>
            <w:hideMark/>
          </w:tcPr>
          <w:p w14:paraId="68552750" w14:textId="77777777" w:rsidR="007F2EF6" w:rsidRDefault="007F2EF6">
            <w:pPr>
              <w:jc w:val="center"/>
              <w:rPr>
                <w:rFonts w:asciiTheme="minorHAnsi" w:hAnsiTheme="minorHAnsi"/>
              </w:rPr>
            </w:pPr>
            <w:r>
              <w:rPr>
                <w:rFonts w:asciiTheme="minorHAnsi" w:hAnsiTheme="minorHAnsi"/>
              </w:rPr>
              <w:t>$127</w:t>
            </w:r>
          </w:p>
        </w:tc>
      </w:tr>
      <w:tr w:rsidR="007F2EF6" w14:paraId="20176C91" w14:textId="77777777" w:rsidTr="007F2EF6">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06EA3236" w14:textId="77777777" w:rsidR="007F2EF6" w:rsidRDefault="007F2EF6">
            <w:pPr>
              <w:rPr>
                <w:rFonts w:asciiTheme="minorHAnsi" w:hAnsiTheme="minorHAnsi"/>
              </w:rPr>
            </w:pPr>
            <w:r>
              <w:rPr>
                <w:rFonts w:asciiTheme="minorHAnsi" w:hAnsiTheme="minorHAnsi"/>
              </w:rPr>
              <w:t>135,000 Btu/hr to &gt; 250,000 Btu/hr</w:t>
            </w:r>
          </w:p>
        </w:tc>
        <w:tc>
          <w:tcPr>
            <w:tcW w:w="1935" w:type="dxa"/>
            <w:tcBorders>
              <w:top w:val="single" w:sz="4" w:space="0" w:color="auto"/>
              <w:left w:val="single" w:sz="4" w:space="0" w:color="auto"/>
              <w:bottom w:val="single" w:sz="4" w:space="0" w:color="auto"/>
              <w:right w:val="single" w:sz="4" w:space="0" w:color="auto"/>
            </w:tcBorders>
            <w:hideMark/>
          </w:tcPr>
          <w:p w14:paraId="6194F7F0" w14:textId="77777777" w:rsidR="007F2EF6" w:rsidRDefault="007F2EF6">
            <w:pPr>
              <w:jc w:val="center"/>
              <w:rPr>
                <w:rFonts w:asciiTheme="minorHAnsi" w:hAnsiTheme="minorHAnsi"/>
              </w:rPr>
            </w:pPr>
            <w:r>
              <w:rPr>
                <w:rFonts w:asciiTheme="minorHAnsi" w:hAnsiTheme="minorHAnsi"/>
              </w:rPr>
              <w:t>$63</w:t>
            </w:r>
          </w:p>
        </w:tc>
        <w:tc>
          <w:tcPr>
            <w:tcW w:w="2070" w:type="dxa"/>
            <w:tcBorders>
              <w:top w:val="single" w:sz="4" w:space="0" w:color="auto"/>
              <w:left w:val="single" w:sz="4" w:space="0" w:color="auto"/>
              <w:bottom w:val="single" w:sz="4" w:space="0" w:color="auto"/>
              <w:right w:val="single" w:sz="4" w:space="0" w:color="auto"/>
            </w:tcBorders>
            <w:hideMark/>
          </w:tcPr>
          <w:p w14:paraId="2AF8A67A" w14:textId="77777777" w:rsidR="007F2EF6" w:rsidRDefault="007F2EF6">
            <w:pPr>
              <w:jc w:val="center"/>
              <w:rPr>
                <w:rFonts w:asciiTheme="minorHAnsi" w:hAnsiTheme="minorHAnsi"/>
              </w:rPr>
            </w:pPr>
            <w:r>
              <w:rPr>
                <w:rFonts w:asciiTheme="minorHAnsi" w:hAnsiTheme="minorHAnsi"/>
              </w:rPr>
              <w:t>$127</w:t>
            </w:r>
          </w:p>
        </w:tc>
      </w:tr>
      <w:tr w:rsidR="007F2EF6" w14:paraId="750EFD75" w14:textId="77777777" w:rsidTr="007F2EF6">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3DACACC6" w14:textId="77777777" w:rsidR="007F2EF6" w:rsidRDefault="007F2EF6">
            <w:pPr>
              <w:rPr>
                <w:rFonts w:asciiTheme="minorHAnsi" w:hAnsiTheme="minorHAnsi"/>
              </w:rPr>
            </w:pPr>
            <w:r>
              <w:rPr>
                <w:rFonts w:asciiTheme="minorHAnsi" w:hAnsiTheme="minorHAnsi"/>
              </w:rPr>
              <w:t>250,000 Btu/hr and greater</w:t>
            </w:r>
          </w:p>
        </w:tc>
        <w:tc>
          <w:tcPr>
            <w:tcW w:w="1935" w:type="dxa"/>
            <w:tcBorders>
              <w:top w:val="single" w:sz="4" w:space="0" w:color="auto"/>
              <w:left w:val="single" w:sz="4" w:space="0" w:color="auto"/>
              <w:bottom w:val="single" w:sz="4" w:space="0" w:color="auto"/>
              <w:right w:val="single" w:sz="4" w:space="0" w:color="auto"/>
            </w:tcBorders>
            <w:hideMark/>
          </w:tcPr>
          <w:p w14:paraId="246D0751" w14:textId="77777777" w:rsidR="007F2EF6" w:rsidRDefault="007F2EF6">
            <w:pPr>
              <w:jc w:val="center"/>
              <w:rPr>
                <w:rFonts w:asciiTheme="minorHAnsi" w:hAnsiTheme="minorHAnsi"/>
              </w:rPr>
            </w:pPr>
            <w:r>
              <w:rPr>
                <w:rFonts w:asciiTheme="minorHAnsi" w:hAnsiTheme="minorHAnsi"/>
              </w:rPr>
              <w:t>$19</w:t>
            </w:r>
          </w:p>
        </w:tc>
        <w:tc>
          <w:tcPr>
            <w:tcW w:w="2070" w:type="dxa"/>
            <w:tcBorders>
              <w:top w:val="single" w:sz="4" w:space="0" w:color="auto"/>
              <w:left w:val="single" w:sz="4" w:space="0" w:color="auto"/>
              <w:bottom w:val="single" w:sz="4" w:space="0" w:color="auto"/>
              <w:right w:val="single" w:sz="4" w:space="0" w:color="auto"/>
            </w:tcBorders>
            <w:hideMark/>
          </w:tcPr>
          <w:p w14:paraId="05BE6AAC" w14:textId="77777777" w:rsidR="007F2EF6" w:rsidRDefault="007F2EF6">
            <w:pPr>
              <w:jc w:val="center"/>
              <w:rPr>
                <w:rFonts w:asciiTheme="minorHAnsi" w:hAnsiTheme="minorHAnsi"/>
              </w:rPr>
            </w:pPr>
            <w:r>
              <w:rPr>
                <w:rFonts w:asciiTheme="minorHAnsi" w:hAnsiTheme="minorHAnsi"/>
              </w:rPr>
              <w:t>$38</w:t>
            </w:r>
          </w:p>
        </w:tc>
      </w:tr>
    </w:tbl>
    <w:p w14:paraId="5B1E5B74" w14:textId="60C1283A" w:rsidR="007F2EF6" w:rsidRDefault="007F2EF6" w:rsidP="00903045">
      <w:pPr>
        <w:rPr>
          <w:rFonts w:asciiTheme="minorHAnsi" w:eastAsia="Times New Roman" w:hAnsiTheme="minorHAnsi"/>
          <w:szCs w:val="22"/>
        </w:rPr>
      </w:pPr>
      <w:r>
        <w:lastRenderedPageBreak/>
        <w:t xml:space="preserve">For early replacement the full cost of the installed unit should be used. If unknown use defaults below. </w:t>
      </w:r>
      <w:r>
        <w:rPr>
          <w:rFonts w:cstheme="minorHAnsi"/>
        </w:rPr>
        <w:t>The assumed deferred cost (after 5 years) of replacing existing equipment with a new baseline unit is also provided</w:t>
      </w:r>
      <w:r w:rsidR="006579F8">
        <w:rPr>
          <w:rFonts w:cstheme="minorHAnsi"/>
        </w:rPr>
        <w:t xml:space="preserve">. </w:t>
      </w:r>
      <w:r w:rsidR="006579F8" w:rsidRPr="004A33E7">
        <w:rPr>
          <w:rFonts w:cs="Calibri"/>
        </w:rPr>
        <w:t xml:space="preserve">This </w:t>
      </w:r>
      <w:r w:rsidR="006579F8">
        <w:rPr>
          <w:rFonts w:cs="Calibri"/>
        </w:rPr>
        <w:t xml:space="preserve">future </w:t>
      </w:r>
      <w:r w:rsidR="006579F8" w:rsidRPr="004A33E7">
        <w:rPr>
          <w:rFonts w:cs="Calibri"/>
        </w:rPr>
        <w:t xml:space="preserve">cost should be discounted to present value using the </w:t>
      </w:r>
      <w:r w:rsidR="006579F8">
        <w:rPr>
          <w:rFonts w:cs="Calibri"/>
        </w:rPr>
        <w:t>real</w:t>
      </w:r>
      <w:r w:rsidR="006579F8" w:rsidRPr="004A33E7">
        <w:rPr>
          <w:rFonts w:cs="Calibri"/>
        </w:rPr>
        <w:t xml:space="preserve"> discount rate</w:t>
      </w:r>
      <w:r>
        <w:t>:</w:t>
      </w:r>
    </w:p>
    <w:tbl>
      <w:tblPr>
        <w:tblStyle w:val="TableGrid"/>
        <w:tblW w:w="0" w:type="auto"/>
        <w:jc w:val="center"/>
        <w:tblLook w:val="04A0" w:firstRow="1" w:lastRow="0" w:firstColumn="1" w:lastColumn="0" w:noHBand="0" w:noVBand="1"/>
      </w:tblPr>
      <w:tblGrid>
        <w:gridCol w:w="3150"/>
        <w:gridCol w:w="1935"/>
        <w:gridCol w:w="1935"/>
        <w:gridCol w:w="2070"/>
      </w:tblGrid>
      <w:tr w:rsidR="007F2EF6" w:rsidRPr="006564DA" w14:paraId="23CDA3B2" w14:textId="77777777" w:rsidTr="007F2EF6">
        <w:trPr>
          <w:trHeight w:val="202"/>
          <w:jc w:val="center"/>
        </w:trPr>
        <w:tc>
          <w:tcPr>
            <w:tcW w:w="3150" w:type="dxa"/>
            <w:tcBorders>
              <w:top w:val="nil"/>
              <w:left w:val="nil"/>
              <w:bottom w:val="single" w:sz="4" w:space="0" w:color="auto"/>
              <w:right w:val="single" w:sz="4" w:space="0" w:color="auto"/>
            </w:tcBorders>
          </w:tcPr>
          <w:p w14:paraId="36A744FC" w14:textId="77777777" w:rsidR="007F2EF6" w:rsidRPr="006564DA" w:rsidRDefault="007F2EF6">
            <w:pPr>
              <w:rPr>
                <w:rFonts w:asciiTheme="minorHAnsi" w:hAnsiTheme="minorHAnsi"/>
              </w:rPr>
            </w:pPr>
          </w:p>
        </w:tc>
        <w:tc>
          <w:tcPr>
            <w:tcW w:w="5940"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A0E5B34" w14:textId="77777777" w:rsidR="007F2EF6" w:rsidRPr="006564DA" w:rsidRDefault="007F2EF6">
            <w:pPr>
              <w:jc w:val="center"/>
              <w:rPr>
                <w:rFonts w:asciiTheme="minorHAnsi" w:hAnsiTheme="minorHAnsi"/>
                <w:b/>
              </w:rPr>
            </w:pPr>
            <w:r w:rsidRPr="006564DA">
              <w:rPr>
                <w:rFonts w:asciiTheme="minorHAnsi" w:hAnsiTheme="minorHAnsi"/>
                <w:b/>
                <w:color w:val="FFFFFF" w:themeColor="background1"/>
              </w:rPr>
              <w:t>Full Install Cost ($/ton)</w:t>
            </w:r>
          </w:p>
        </w:tc>
      </w:tr>
      <w:tr w:rsidR="007F2EF6" w:rsidRPr="006564DA" w14:paraId="4DBFE474" w14:textId="77777777" w:rsidTr="00704F48">
        <w:trPr>
          <w:trHeight w:val="202"/>
          <w:jc w:val="center"/>
        </w:trPr>
        <w:tc>
          <w:tcPr>
            <w:tcW w:w="31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30DBA49" w14:textId="77777777" w:rsidR="007F2EF6" w:rsidRPr="006564DA" w:rsidRDefault="007F2EF6">
            <w:pPr>
              <w:jc w:val="center"/>
              <w:rPr>
                <w:rFonts w:asciiTheme="minorHAnsi" w:hAnsiTheme="minorHAnsi"/>
                <w:b/>
                <w:color w:val="FFFFFF" w:themeColor="background1"/>
              </w:rPr>
            </w:pPr>
            <w:r w:rsidRPr="006564DA">
              <w:rPr>
                <w:rFonts w:asciiTheme="minorHAnsi" w:hAnsiTheme="minorHAnsi"/>
                <w:b/>
                <w:color w:val="FFFFFF" w:themeColor="background1"/>
              </w:rPr>
              <w:t>Capacity</w:t>
            </w:r>
          </w:p>
        </w:tc>
        <w:tc>
          <w:tcPr>
            <w:tcW w:w="19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0B03518" w14:textId="77777777" w:rsidR="007F2EF6" w:rsidRPr="006564DA" w:rsidRDefault="007F2EF6">
            <w:pPr>
              <w:jc w:val="center"/>
              <w:rPr>
                <w:rFonts w:asciiTheme="minorHAnsi" w:hAnsiTheme="minorHAnsi"/>
                <w:b/>
                <w:color w:val="FFFFFF" w:themeColor="background1"/>
              </w:rPr>
            </w:pPr>
            <w:r w:rsidRPr="006564DA">
              <w:rPr>
                <w:rFonts w:asciiTheme="minorHAnsi" w:hAnsiTheme="minorHAnsi"/>
                <w:b/>
                <w:color w:val="FFFFFF" w:themeColor="background1"/>
              </w:rPr>
              <w:t>Base Units</w:t>
            </w:r>
          </w:p>
        </w:tc>
        <w:tc>
          <w:tcPr>
            <w:tcW w:w="19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2F1CADC" w14:textId="77777777" w:rsidR="007F2EF6" w:rsidRPr="006564DA" w:rsidRDefault="007F2EF6">
            <w:pPr>
              <w:jc w:val="center"/>
              <w:rPr>
                <w:rFonts w:asciiTheme="minorHAnsi" w:hAnsiTheme="minorHAnsi"/>
                <w:b/>
                <w:color w:val="FFFFFF" w:themeColor="background1"/>
              </w:rPr>
            </w:pPr>
            <w:r w:rsidRPr="006564DA">
              <w:rPr>
                <w:rFonts w:asciiTheme="minorHAnsi" w:hAnsiTheme="minorHAnsi"/>
                <w:b/>
                <w:color w:val="FFFFFF" w:themeColor="background1"/>
              </w:rPr>
              <w:t>Up to and including</w:t>
            </w:r>
          </w:p>
          <w:p w14:paraId="71003E66" w14:textId="77777777" w:rsidR="007F2EF6" w:rsidRPr="006564DA" w:rsidRDefault="007F2EF6">
            <w:pPr>
              <w:jc w:val="center"/>
              <w:rPr>
                <w:rFonts w:asciiTheme="minorHAnsi" w:hAnsiTheme="minorHAnsi"/>
                <w:b/>
                <w:color w:val="FFFFFF" w:themeColor="background1"/>
              </w:rPr>
            </w:pPr>
            <w:r w:rsidRPr="006564DA">
              <w:rPr>
                <w:rFonts w:asciiTheme="minorHAnsi" w:hAnsiTheme="minorHAnsi"/>
                <w:b/>
                <w:color w:val="FFFFFF" w:themeColor="background1"/>
              </w:rPr>
              <w:t>CEE Tier 1 units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166BF26" w14:textId="77777777" w:rsidR="007F2EF6" w:rsidRPr="006564DA" w:rsidRDefault="007F2EF6">
            <w:pPr>
              <w:jc w:val="center"/>
              <w:rPr>
                <w:rFonts w:asciiTheme="minorHAnsi" w:hAnsiTheme="minorHAnsi"/>
                <w:b/>
                <w:color w:val="FFFFFF" w:themeColor="background1"/>
              </w:rPr>
            </w:pPr>
            <w:r w:rsidRPr="006564DA">
              <w:rPr>
                <w:rFonts w:asciiTheme="minorHAnsi" w:hAnsiTheme="minorHAnsi"/>
                <w:b/>
                <w:color w:val="FFFFFF" w:themeColor="background1"/>
              </w:rPr>
              <w:t>CEE Tier 2 and above</w:t>
            </w:r>
          </w:p>
        </w:tc>
      </w:tr>
      <w:tr w:rsidR="007F2EF6" w:rsidRPr="006564DA" w14:paraId="6E1F848E" w14:textId="77777777" w:rsidTr="007F2EF6">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55AC1333" w14:textId="77777777" w:rsidR="007F2EF6" w:rsidRPr="006564DA" w:rsidRDefault="007F2EF6">
            <w:pPr>
              <w:rPr>
                <w:rFonts w:asciiTheme="minorHAnsi" w:hAnsiTheme="minorHAnsi"/>
              </w:rPr>
            </w:pPr>
            <w:r w:rsidRPr="006564DA">
              <w:rPr>
                <w:rFonts w:asciiTheme="minorHAnsi" w:hAnsiTheme="minorHAnsi"/>
              </w:rPr>
              <w:t>&lt; 135,000 Btu/hr</w:t>
            </w:r>
          </w:p>
        </w:tc>
        <w:tc>
          <w:tcPr>
            <w:tcW w:w="1935" w:type="dxa"/>
            <w:tcBorders>
              <w:top w:val="single" w:sz="4" w:space="0" w:color="auto"/>
              <w:left w:val="single" w:sz="4" w:space="0" w:color="auto"/>
              <w:bottom w:val="single" w:sz="4" w:space="0" w:color="auto"/>
              <w:right w:val="single" w:sz="4" w:space="0" w:color="auto"/>
            </w:tcBorders>
            <w:vAlign w:val="bottom"/>
            <w:hideMark/>
          </w:tcPr>
          <w:p w14:paraId="45697C4B" w14:textId="77777777" w:rsidR="007F2EF6" w:rsidRPr="006564DA" w:rsidRDefault="007F2EF6">
            <w:pPr>
              <w:tabs>
                <w:tab w:val="left" w:pos="814"/>
              </w:tabs>
              <w:jc w:val="center"/>
              <w:rPr>
                <w:rFonts w:asciiTheme="minorHAnsi" w:hAnsiTheme="minorHAnsi"/>
                <w:color w:val="000000"/>
              </w:rPr>
            </w:pPr>
            <w:r w:rsidRPr="00704F48">
              <w:rPr>
                <w:rFonts w:asciiTheme="minorHAnsi" w:hAnsiTheme="minorHAnsi"/>
                <w:color w:val="000000"/>
              </w:rPr>
              <w:t>$895</w:t>
            </w:r>
          </w:p>
        </w:tc>
        <w:tc>
          <w:tcPr>
            <w:tcW w:w="1935" w:type="dxa"/>
            <w:tcBorders>
              <w:top w:val="single" w:sz="4" w:space="0" w:color="auto"/>
              <w:left w:val="single" w:sz="4" w:space="0" w:color="auto"/>
              <w:bottom w:val="single" w:sz="4" w:space="0" w:color="auto"/>
              <w:right w:val="single" w:sz="4" w:space="0" w:color="auto"/>
            </w:tcBorders>
            <w:vAlign w:val="bottom"/>
            <w:hideMark/>
          </w:tcPr>
          <w:p w14:paraId="7AD2313E" w14:textId="77777777" w:rsidR="007F2EF6" w:rsidRPr="006564DA" w:rsidRDefault="007F2EF6">
            <w:pPr>
              <w:tabs>
                <w:tab w:val="left" w:pos="814"/>
              </w:tabs>
              <w:jc w:val="center"/>
              <w:rPr>
                <w:rFonts w:asciiTheme="minorHAnsi" w:hAnsiTheme="minorHAnsi"/>
              </w:rPr>
            </w:pPr>
            <w:r w:rsidRPr="00704F48">
              <w:rPr>
                <w:rFonts w:asciiTheme="minorHAnsi" w:hAnsiTheme="minorHAnsi"/>
                <w:color w:val="000000"/>
              </w:rPr>
              <w:t>$958</w:t>
            </w:r>
          </w:p>
        </w:tc>
        <w:tc>
          <w:tcPr>
            <w:tcW w:w="2070" w:type="dxa"/>
            <w:tcBorders>
              <w:top w:val="single" w:sz="4" w:space="0" w:color="auto"/>
              <w:left w:val="single" w:sz="4" w:space="0" w:color="auto"/>
              <w:bottom w:val="single" w:sz="4" w:space="0" w:color="auto"/>
              <w:right w:val="single" w:sz="4" w:space="0" w:color="auto"/>
            </w:tcBorders>
            <w:vAlign w:val="bottom"/>
            <w:hideMark/>
          </w:tcPr>
          <w:p w14:paraId="6CB81C38" w14:textId="77777777" w:rsidR="007F2EF6" w:rsidRPr="006564DA" w:rsidRDefault="007F2EF6">
            <w:pPr>
              <w:jc w:val="center"/>
              <w:rPr>
                <w:rFonts w:asciiTheme="minorHAnsi" w:hAnsiTheme="minorHAnsi"/>
              </w:rPr>
            </w:pPr>
            <w:r w:rsidRPr="00704F48">
              <w:rPr>
                <w:rFonts w:asciiTheme="minorHAnsi" w:hAnsiTheme="minorHAnsi"/>
                <w:color w:val="000000"/>
              </w:rPr>
              <w:t>$1,021</w:t>
            </w:r>
          </w:p>
        </w:tc>
      </w:tr>
      <w:tr w:rsidR="007F2EF6" w:rsidRPr="006564DA" w14:paraId="13E6ED29" w14:textId="77777777" w:rsidTr="007F2EF6">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4A2D314C" w14:textId="77777777" w:rsidR="007F2EF6" w:rsidRPr="006564DA" w:rsidRDefault="007F2EF6">
            <w:pPr>
              <w:rPr>
                <w:rFonts w:asciiTheme="minorHAnsi" w:hAnsiTheme="minorHAnsi"/>
              </w:rPr>
            </w:pPr>
            <w:r w:rsidRPr="006564DA">
              <w:rPr>
                <w:rFonts w:asciiTheme="minorHAnsi" w:hAnsiTheme="minorHAnsi"/>
              </w:rPr>
              <w:t>135,000 Btu/hr to &gt; 250,000 Btu/hr</w:t>
            </w:r>
          </w:p>
        </w:tc>
        <w:tc>
          <w:tcPr>
            <w:tcW w:w="1935" w:type="dxa"/>
            <w:tcBorders>
              <w:top w:val="single" w:sz="4" w:space="0" w:color="auto"/>
              <w:left w:val="single" w:sz="4" w:space="0" w:color="auto"/>
              <w:bottom w:val="single" w:sz="4" w:space="0" w:color="auto"/>
              <w:right w:val="single" w:sz="4" w:space="0" w:color="auto"/>
            </w:tcBorders>
            <w:vAlign w:val="bottom"/>
            <w:hideMark/>
          </w:tcPr>
          <w:p w14:paraId="42C9183C" w14:textId="77777777" w:rsidR="007F2EF6" w:rsidRPr="006564DA" w:rsidRDefault="007F2EF6">
            <w:pPr>
              <w:jc w:val="center"/>
              <w:rPr>
                <w:rFonts w:asciiTheme="minorHAnsi" w:hAnsiTheme="minorHAnsi"/>
                <w:color w:val="000000"/>
              </w:rPr>
            </w:pPr>
            <w:r w:rsidRPr="00704F48">
              <w:rPr>
                <w:rFonts w:asciiTheme="minorHAnsi" w:hAnsiTheme="minorHAnsi"/>
                <w:color w:val="000000"/>
              </w:rPr>
              <w:t>$762</w:t>
            </w:r>
          </w:p>
        </w:tc>
        <w:tc>
          <w:tcPr>
            <w:tcW w:w="1935" w:type="dxa"/>
            <w:tcBorders>
              <w:top w:val="single" w:sz="4" w:space="0" w:color="auto"/>
              <w:left w:val="single" w:sz="4" w:space="0" w:color="auto"/>
              <w:bottom w:val="single" w:sz="4" w:space="0" w:color="auto"/>
              <w:right w:val="single" w:sz="4" w:space="0" w:color="auto"/>
            </w:tcBorders>
            <w:vAlign w:val="bottom"/>
            <w:hideMark/>
          </w:tcPr>
          <w:p w14:paraId="37B397A7" w14:textId="77777777" w:rsidR="007F2EF6" w:rsidRPr="006564DA" w:rsidRDefault="007F2EF6">
            <w:pPr>
              <w:jc w:val="center"/>
              <w:rPr>
                <w:rFonts w:asciiTheme="minorHAnsi" w:hAnsiTheme="minorHAnsi"/>
              </w:rPr>
            </w:pPr>
            <w:r w:rsidRPr="00704F48">
              <w:rPr>
                <w:rFonts w:asciiTheme="minorHAnsi" w:hAnsiTheme="minorHAnsi"/>
                <w:color w:val="000000"/>
              </w:rPr>
              <w:t>$825</w:t>
            </w:r>
          </w:p>
        </w:tc>
        <w:tc>
          <w:tcPr>
            <w:tcW w:w="2070" w:type="dxa"/>
            <w:tcBorders>
              <w:top w:val="single" w:sz="4" w:space="0" w:color="auto"/>
              <w:left w:val="single" w:sz="4" w:space="0" w:color="auto"/>
              <w:bottom w:val="single" w:sz="4" w:space="0" w:color="auto"/>
              <w:right w:val="single" w:sz="4" w:space="0" w:color="auto"/>
            </w:tcBorders>
            <w:vAlign w:val="bottom"/>
            <w:hideMark/>
          </w:tcPr>
          <w:p w14:paraId="7FCDC40C" w14:textId="77777777" w:rsidR="007F2EF6" w:rsidRPr="006564DA" w:rsidRDefault="007F2EF6">
            <w:pPr>
              <w:jc w:val="center"/>
              <w:rPr>
                <w:rFonts w:asciiTheme="minorHAnsi" w:hAnsiTheme="minorHAnsi"/>
              </w:rPr>
            </w:pPr>
            <w:r w:rsidRPr="00704F48">
              <w:rPr>
                <w:rFonts w:asciiTheme="minorHAnsi" w:hAnsiTheme="minorHAnsi"/>
                <w:color w:val="000000"/>
              </w:rPr>
              <w:t>$889</w:t>
            </w:r>
          </w:p>
        </w:tc>
      </w:tr>
      <w:tr w:rsidR="007F2EF6" w:rsidRPr="006564DA" w14:paraId="210B898D" w14:textId="77777777" w:rsidTr="007F2EF6">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1D24E77B" w14:textId="77777777" w:rsidR="007F2EF6" w:rsidRPr="006564DA" w:rsidRDefault="007F2EF6">
            <w:pPr>
              <w:rPr>
                <w:rFonts w:asciiTheme="minorHAnsi" w:hAnsiTheme="minorHAnsi"/>
              </w:rPr>
            </w:pPr>
            <w:r w:rsidRPr="006564DA">
              <w:rPr>
                <w:rFonts w:asciiTheme="minorHAnsi" w:hAnsiTheme="minorHAnsi"/>
              </w:rPr>
              <w:t>250,000 Btu/hr and greater</w:t>
            </w:r>
          </w:p>
        </w:tc>
        <w:tc>
          <w:tcPr>
            <w:tcW w:w="1935" w:type="dxa"/>
            <w:tcBorders>
              <w:top w:val="single" w:sz="4" w:space="0" w:color="auto"/>
              <w:left w:val="single" w:sz="4" w:space="0" w:color="auto"/>
              <w:bottom w:val="single" w:sz="4" w:space="0" w:color="auto"/>
              <w:right w:val="single" w:sz="4" w:space="0" w:color="auto"/>
            </w:tcBorders>
            <w:vAlign w:val="bottom"/>
            <w:hideMark/>
          </w:tcPr>
          <w:p w14:paraId="2BD12C42" w14:textId="77777777" w:rsidR="007F2EF6" w:rsidRPr="006564DA" w:rsidRDefault="007F2EF6">
            <w:pPr>
              <w:jc w:val="center"/>
              <w:rPr>
                <w:rFonts w:asciiTheme="minorHAnsi" w:hAnsiTheme="minorHAnsi"/>
                <w:color w:val="000000"/>
              </w:rPr>
            </w:pPr>
            <w:r w:rsidRPr="00704F48">
              <w:rPr>
                <w:rFonts w:asciiTheme="minorHAnsi" w:hAnsiTheme="minorHAnsi"/>
                <w:color w:val="000000"/>
              </w:rPr>
              <w:t>$673</w:t>
            </w:r>
          </w:p>
        </w:tc>
        <w:tc>
          <w:tcPr>
            <w:tcW w:w="1935" w:type="dxa"/>
            <w:tcBorders>
              <w:top w:val="single" w:sz="4" w:space="0" w:color="auto"/>
              <w:left w:val="single" w:sz="4" w:space="0" w:color="auto"/>
              <w:bottom w:val="single" w:sz="4" w:space="0" w:color="auto"/>
              <w:right w:val="single" w:sz="4" w:space="0" w:color="auto"/>
            </w:tcBorders>
            <w:vAlign w:val="bottom"/>
            <w:hideMark/>
          </w:tcPr>
          <w:p w14:paraId="129B99E6" w14:textId="77777777" w:rsidR="007F2EF6" w:rsidRPr="006564DA" w:rsidRDefault="007F2EF6">
            <w:pPr>
              <w:jc w:val="center"/>
              <w:rPr>
                <w:rFonts w:asciiTheme="minorHAnsi" w:hAnsiTheme="minorHAnsi"/>
              </w:rPr>
            </w:pPr>
            <w:r w:rsidRPr="00704F48">
              <w:rPr>
                <w:rFonts w:asciiTheme="minorHAnsi" w:hAnsiTheme="minorHAnsi"/>
                <w:color w:val="000000"/>
              </w:rPr>
              <w:t>$691</w:t>
            </w:r>
          </w:p>
        </w:tc>
        <w:tc>
          <w:tcPr>
            <w:tcW w:w="2070" w:type="dxa"/>
            <w:tcBorders>
              <w:top w:val="single" w:sz="4" w:space="0" w:color="auto"/>
              <w:left w:val="single" w:sz="4" w:space="0" w:color="auto"/>
              <w:bottom w:val="single" w:sz="4" w:space="0" w:color="auto"/>
              <w:right w:val="single" w:sz="4" w:space="0" w:color="auto"/>
            </w:tcBorders>
            <w:vAlign w:val="bottom"/>
            <w:hideMark/>
          </w:tcPr>
          <w:p w14:paraId="766BCFB0" w14:textId="77777777" w:rsidR="007F2EF6" w:rsidRPr="006564DA" w:rsidRDefault="007F2EF6">
            <w:pPr>
              <w:jc w:val="center"/>
              <w:rPr>
                <w:rFonts w:asciiTheme="minorHAnsi" w:hAnsiTheme="minorHAnsi"/>
              </w:rPr>
            </w:pPr>
            <w:r w:rsidRPr="00704F48">
              <w:rPr>
                <w:rFonts w:asciiTheme="minorHAnsi" w:hAnsiTheme="minorHAnsi"/>
                <w:color w:val="000000"/>
              </w:rPr>
              <w:t>$710</w:t>
            </w:r>
          </w:p>
        </w:tc>
      </w:tr>
    </w:tbl>
    <w:p w14:paraId="2C369602" w14:textId="77777777" w:rsidR="007F2EF6" w:rsidRDefault="007F2EF6" w:rsidP="00663C23">
      <w:pPr>
        <w:pStyle w:val="Heading6"/>
      </w:pPr>
      <w:r>
        <w:t>Loadshape</w:t>
      </w:r>
    </w:p>
    <w:p w14:paraId="45258B3D" w14:textId="77777777" w:rsidR="007F2EF6" w:rsidRDefault="007F2EF6" w:rsidP="007F2EF6">
      <w:pPr>
        <w:rPr>
          <w:rFonts w:cs="Calibri"/>
          <w:color w:val="000000"/>
        </w:rPr>
      </w:pPr>
      <w:r>
        <w:rPr>
          <w:rFonts w:cs="Calibri"/>
          <w:color w:val="000000"/>
        </w:rPr>
        <w:t>Loadshape C03 - Commercial Cooling</w:t>
      </w:r>
    </w:p>
    <w:p w14:paraId="4C5B8C0F" w14:textId="77777777" w:rsidR="007F2EF6" w:rsidRDefault="007F2EF6" w:rsidP="00663C23">
      <w:pPr>
        <w:pStyle w:val="Heading6"/>
        <w:rPr>
          <w:szCs w:val="22"/>
        </w:rPr>
      </w:pPr>
      <w:r>
        <w:t>Coincidence Factor</w:t>
      </w:r>
    </w:p>
    <w:p w14:paraId="6F1900AD" w14:textId="77777777" w:rsidR="007F2EF6" w:rsidRDefault="007F2EF6" w:rsidP="007F2EF6">
      <w:pPr>
        <w:rPr>
          <w:rFonts w:cs="Times New Roman"/>
        </w:rPr>
      </w:pPr>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2D3BD5E6" w14:textId="77777777" w:rsidR="007F2EF6" w:rsidRDefault="007F2EF6" w:rsidP="007F2EF6">
      <w:pPr>
        <w:ind w:left="720"/>
      </w:pPr>
      <w:r>
        <w:t>CF</w:t>
      </w:r>
      <w:r>
        <w:rPr>
          <w:vertAlign w:val="subscript"/>
        </w:rPr>
        <w:t>SSP</w:t>
      </w:r>
      <w:r>
        <w:t xml:space="preserve">  </w:t>
      </w:r>
      <w:r>
        <w:tab/>
        <w:t>= Summer System Peak Coincidence Factor for Commercial cooling (during system peak hour)</w:t>
      </w:r>
    </w:p>
    <w:p w14:paraId="6B89A581" w14:textId="77777777" w:rsidR="007F2EF6" w:rsidRDefault="007F2EF6" w:rsidP="007F2EF6">
      <w:pPr>
        <w:ind w:left="1440"/>
      </w:pPr>
      <w:r>
        <w:t xml:space="preserve">= 91.3% </w:t>
      </w:r>
      <w:r>
        <w:rPr>
          <w:rFonts w:ascii="Arial" w:hAnsi="Arial"/>
          <w:vertAlign w:val="superscript"/>
        </w:rPr>
        <w:footnoteReference w:id="393"/>
      </w:r>
    </w:p>
    <w:p w14:paraId="1A9F349C" w14:textId="77777777" w:rsidR="007F2EF6" w:rsidRDefault="007F2EF6" w:rsidP="007F2EF6">
      <w:pPr>
        <w:ind w:left="720"/>
      </w:pPr>
      <w:r>
        <w:t>CF</w:t>
      </w:r>
      <w:r>
        <w:rPr>
          <w:vertAlign w:val="subscript"/>
        </w:rPr>
        <w:t xml:space="preserve">PJM </w:t>
      </w:r>
      <w:r>
        <w:rPr>
          <w:vertAlign w:val="subscript"/>
        </w:rPr>
        <w:tab/>
      </w:r>
      <w:r>
        <w:t>= PJM Summer Peak Coincidence Factor for Commercial cooling (average during peak period)</w:t>
      </w:r>
    </w:p>
    <w:p w14:paraId="68B20A21" w14:textId="77777777" w:rsidR="007F2EF6" w:rsidRDefault="007F2EF6" w:rsidP="007F2EF6">
      <w:pPr>
        <w:ind w:left="1440"/>
        <w:rPr>
          <w:vertAlign w:val="superscript"/>
        </w:rPr>
      </w:pPr>
      <w:r>
        <w:t>= 47.8%</w:t>
      </w:r>
      <w:r>
        <w:rPr>
          <w:vertAlign w:val="superscript"/>
        </w:rPr>
        <w:t xml:space="preserve"> </w:t>
      </w:r>
      <w:r>
        <w:rPr>
          <w:rFonts w:ascii="Arial" w:hAnsi="Arial"/>
          <w:vertAlign w:val="superscript"/>
        </w:rPr>
        <w:footnoteReference w:id="394"/>
      </w:r>
    </w:p>
    <w:p w14:paraId="113B7C71" w14:textId="77777777" w:rsidR="007F2EF6" w:rsidRDefault="007F2EF6" w:rsidP="007F2EF6">
      <w:pPr>
        <w:ind w:left="1440"/>
      </w:pPr>
    </w:p>
    <w:p w14:paraId="3221B678" w14:textId="77777777" w:rsidR="007F2EF6" w:rsidRDefault="007F2EF6" w:rsidP="007F2EF6">
      <w:pPr>
        <w:keepNext/>
        <w:pBdr>
          <w:top w:val="double" w:sz="4" w:space="1" w:color="auto"/>
          <w:bottom w:val="double" w:sz="4" w:space="1" w:color="auto"/>
        </w:pBdr>
        <w:jc w:val="center"/>
        <w:rPr>
          <w:rFonts w:cstheme="minorHAnsi"/>
          <w:b/>
        </w:rPr>
      </w:pPr>
      <w:r>
        <w:rPr>
          <w:rFonts w:cstheme="minorHAnsi"/>
          <w:b/>
        </w:rPr>
        <w:t>Algorithm</w:t>
      </w:r>
    </w:p>
    <w:p w14:paraId="5261F501" w14:textId="77777777" w:rsidR="007F2EF6" w:rsidRDefault="007F2EF6" w:rsidP="00663C23">
      <w:pPr>
        <w:pStyle w:val="Heading6"/>
        <w:rPr>
          <w:szCs w:val="22"/>
        </w:rPr>
      </w:pPr>
      <w:r>
        <w:t xml:space="preserve">Calculation of Savings </w:t>
      </w:r>
    </w:p>
    <w:p w14:paraId="13011849" w14:textId="77777777" w:rsidR="007F2EF6" w:rsidRDefault="007F2EF6" w:rsidP="00663C23">
      <w:pPr>
        <w:pStyle w:val="Heading6"/>
      </w:pPr>
      <w:r>
        <w:t xml:space="preserve">Electric Energy Savings </w:t>
      </w:r>
    </w:p>
    <w:p w14:paraId="2C0D51BB" w14:textId="77777777" w:rsidR="007F2EF6" w:rsidRDefault="007F2EF6" w:rsidP="00704F48">
      <w:pPr>
        <w:rPr>
          <w:rFonts w:cs="Times New Roman"/>
          <w:noProof/>
        </w:rPr>
      </w:pPr>
      <w:r>
        <w:rPr>
          <w:noProof/>
        </w:rPr>
        <w:t>Time of Sale:</w:t>
      </w:r>
    </w:p>
    <w:p w14:paraId="16054907" w14:textId="77777777" w:rsidR="007F2EF6" w:rsidRDefault="007F2EF6" w:rsidP="007F2EF6">
      <w:pPr>
        <w:ind w:firstLine="720"/>
        <w:rPr>
          <w:noProof/>
        </w:rPr>
      </w:pPr>
      <w:r>
        <w:rPr>
          <w:noProof/>
        </w:rPr>
        <w:t>For units with cooling capacities less than 65 kBtu/hr:</w:t>
      </w:r>
    </w:p>
    <w:p w14:paraId="63CF6011" w14:textId="77777777" w:rsidR="007F2EF6" w:rsidRDefault="007F2EF6" w:rsidP="007F2EF6">
      <w:pPr>
        <w:ind w:left="720" w:firstLine="720"/>
        <w:rPr>
          <w:noProof/>
        </w:rPr>
      </w:pPr>
      <w:r>
        <w:rPr>
          <w:noProof/>
        </w:rPr>
        <w:t>ΔkWH</w:t>
      </w:r>
      <w:r>
        <w:rPr>
          <w:noProof/>
        </w:rPr>
        <w:tab/>
        <w:t>= (kBtu/hr) * [(1/SEERbase) – (1/SEERee)] * EFLH</w:t>
      </w:r>
    </w:p>
    <w:p w14:paraId="25A553CE" w14:textId="77777777" w:rsidR="007F2EF6" w:rsidRDefault="007F2EF6" w:rsidP="007F2EF6">
      <w:pPr>
        <w:ind w:firstLine="720"/>
        <w:rPr>
          <w:noProof/>
        </w:rPr>
      </w:pPr>
      <w:r>
        <w:rPr>
          <w:noProof/>
        </w:rPr>
        <w:t>For units with cooling capacities equal to or greater than 65 kBtu/hr:</w:t>
      </w:r>
    </w:p>
    <w:p w14:paraId="528CC154" w14:textId="77777777" w:rsidR="007F2EF6" w:rsidRDefault="007F2EF6" w:rsidP="007F2EF6">
      <w:pPr>
        <w:ind w:left="720" w:firstLine="720"/>
        <w:rPr>
          <w:noProof/>
          <w:lang w:val="nl-NL"/>
        </w:rPr>
      </w:pPr>
      <w:r>
        <w:rPr>
          <w:noProof/>
        </w:rPr>
        <w:t>Δ</w:t>
      </w:r>
      <w:r>
        <w:rPr>
          <w:noProof/>
          <w:lang w:val="nl-NL"/>
        </w:rPr>
        <w:t>kWH</w:t>
      </w:r>
      <w:r>
        <w:rPr>
          <w:noProof/>
          <w:lang w:val="nl-NL"/>
        </w:rPr>
        <w:tab/>
        <w:t>= (kBtu/hr) * [(1/IEERbase) – (1/IEERee)] * EFLH</w:t>
      </w:r>
    </w:p>
    <w:p w14:paraId="7CE195E5" w14:textId="77777777" w:rsidR="007F2EF6" w:rsidRDefault="007F2EF6" w:rsidP="007F2EF6">
      <w:pPr>
        <w:rPr>
          <w:rFonts w:cs="Calibri"/>
          <w:noProof/>
        </w:rPr>
      </w:pPr>
      <w:r>
        <w:rPr>
          <w:rFonts w:cs="Calibri"/>
          <w:noProof/>
        </w:rPr>
        <w:t>Early replacement</w:t>
      </w:r>
      <w:r>
        <w:rPr>
          <w:rFonts w:ascii="Arial" w:hAnsi="Arial" w:cs="Calibri"/>
          <w:noProof/>
          <w:vertAlign w:val="superscript"/>
        </w:rPr>
        <w:footnoteReference w:id="395"/>
      </w:r>
      <w:r>
        <w:rPr>
          <w:rFonts w:cs="Calibri"/>
          <w:noProof/>
        </w:rPr>
        <w:t>:</w:t>
      </w:r>
    </w:p>
    <w:p w14:paraId="75405EFC" w14:textId="77777777" w:rsidR="007F2EF6" w:rsidRDefault="007F2EF6" w:rsidP="007F2EF6">
      <w:pPr>
        <w:ind w:firstLine="720"/>
        <w:rPr>
          <w:rFonts w:cs="Times New Roman"/>
          <w:noProof/>
        </w:rPr>
      </w:pPr>
      <w:r>
        <w:rPr>
          <w:noProof/>
        </w:rPr>
        <w:t>For units with cooling capacities less than 65 kBtu/hr:</w:t>
      </w:r>
    </w:p>
    <w:p w14:paraId="4188DFDC" w14:textId="77777777" w:rsidR="007F2EF6" w:rsidRDefault="007F2EF6" w:rsidP="00704F48">
      <w:pPr>
        <w:ind w:left="1152"/>
        <w:rPr>
          <w:rFonts w:cs="Calibri"/>
          <w:noProof/>
        </w:rPr>
      </w:pPr>
      <w:r>
        <w:rPr>
          <w:rFonts w:cs="Calibri"/>
          <w:noProof/>
        </w:rPr>
        <w:lastRenderedPageBreak/>
        <w:t>For remaining life of existing unit (1st 5 years):</w:t>
      </w:r>
    </w:p>
    <w:p w14:paraId="3B00CD92" w14:textId="77777777" w:rsidR="007F2EF6" w:rsidRDefault="007F2EF6" w:rsidP="007F2EF6">
      <w:pPr>
        <w:ind w:left="720" w:firstLine="720"/>
        <w:rPr>
          <w:rFonts w:cs="Times New Roman"/>
          <w:noProof/>
        </w:rPr>
      </w:pPr>
      <w:r>
        <w:rPr>
          <w:noProof/>
        </w:rPr>
        <w:t>ΔkWH</w:t>
      </w:r>
      <w:r>
        <w:rPr>
          <w:noProof/>
        </w:rPr>
        <w:tab/>
        <w:t>= (kBtu/hr) * [(1/SEERexist) – (1/SEERee)] * EFLH</w:t>
      </w:r>
    </w:p>
    <w:p w14:paraId="28DB1AEE" w14:textId="77777777" w:rsidR="007F2EF6" w:rsidRDefault="007F2EF6" w:rsidP="00704F48">
      <w:pPr>
        <w:ind w:left="720" w:firstLine="270"/>
        <w:rPr>
          <w:rFonts w:cs="Calibri"/>
          <w:noProof/>
        </w:rPr>
      </w:pPr>
      <w:r>
        <w:rPr>
          <w:rFonts w:cs="Calibri"/>
          <w:noProof/>
        </w:rPr>
        <w:t>For remaining measure life (next 10 years):</w:t>
      </w:r>
    </w:p>
    <w:p w14:paraId="78A4DB79" w14:textId="77777777" w:rsidR="007F2EF6" w:rsidRDefault="007F2EF6" w:rsidP="007F2EF6">
      <w:pPr>
        <w:ind w:left="720" w:firstLine="720"/>
        <w:rPr>
          <w:rFonts w:cs="Times New Roman"/>
          <w:noProof/>
        </w:rPr>
      </w:pPr>
      <w:r>
        <w:rPr>
          <w:noProof/>
        </w:rPr>
        <w:t>ΔkWH</w:t>
      </w:r>
      <w:r>
        <w:rPr>
          <w:noProof/>
        </w:rPr>
        <w:tab/>
        <w:t>= (kBtu/hr) * [(1/SEERbase) – (1/SEERee)] * EFLH</w:t>
      </w:r>
    </w:p>
    <w:p w14:paraId="672BB379" w14:textId="77777777" w:rsidR="007F2EF6" w:rsidRDefault="007F2EF6" w:rsidP="007F2EF6">
      <w:pPr>
        <w:ind w:firstLine="720"/>
        <w:rPr>
          <w:noProof/>
        </w:rPr>
      </w:pPr>
      <w:r>
        <w:rPr>
          <w:noProof/>
        </w:rPr>
        <w:t>For units with cooling capacities equal to or greater than 65 kBtu/hr:</w:t>
      </w:r>
    </w:p>
    <w:p w14:paraId="12910A84" w14:textId="77777777" w:rsidR="007F2EF6" w:rsidRDefault="007F2EF6" w:rsidP="00704F48">
      <w:pPr>
        <w:ind w:left="1152" w:hanging="162"/>
        <w:rPr>
          <w:rFonts w:cs="Calibri"/>
          <w:noProof/>
        </w:rPr>
      </w:pPr>
      <w:r>
        <w:rPr>
          <w:rFonts w:cs="Calibri"/>
          <w:noProof/>
        </w:rPr>
        <w:t>For remaining life of existing unit (1st 5 years):</w:t>
      </w:r>
    </w:p>
    <w:p w14:paraId="614D3075" w14:textId="77777777" w:rsidR="007F2EF6" w:rsidRDefault="007F2EF6" w:rsidP="007F2EF6">
      <w:pPr>
        <w:ind w:left="720" w:firstLine="720"/>
        <w:rPr>
          <w:rFonts w:cs="Times New Roman"/>
          <w:noProof/>
          <w:lang w:val="nl-NL"/>
        </w:rPr>
      </w:pPr>
      <w:r>
        <w:rPr>
          <w:noProof/>
        </w:rPr>
        <w:t>Δ</w:t>
      </w:r>
      <w:r>
        <w:rPr>
          <w:noProof/>
          <w:lang w:val="nl-NL"/>
        </w:rPr>
        <w:t>kWH</w:t>
      </w:r>
      <w:r>
        <w:rPr>
          <w:noProof/>
          <w:lang w:val="nl-NL"/>
        </w:rPr>
        <w:tab/>
        <w:t>= (kBtu/hr) * [(1/IEERexist) – (1/IEERee)] * EFLH</w:t>
      </w:r>
    </w:p>
    <w:p w14:paraId="6948F5C8" w14:textId="77777777" w:rsidR="007F2EF6" w:rsidRDefault="007F2EF6" w:rsidP="007F2EF6">
      <w:pPr>
        <w:ind w:left="720" w:firstLine="270"/>
        <w:rPr>
          <w:rFonts w:cs="Calibri"/>
          <w:noProof/>
        </w:rPr>
      </w:pPr>
      <w:r>
        <w:rPr>
          <w:rFonts w:cs="Calibri"/>
          <w:noProof/>
        </w:rPr>
        <w:t>For remaining measure life (next 10 years):</w:t>
      </w:r>
    </w:p>
    <w:p w14:paraId="2F09EE79" w14:textId="77777777" w:rsidR="007F2EF6" w:rsidRDefault="007F2EF6" w:rsidP="007F2EF6">
      <w:pPr>
        <w:ind w:left="720" w:firstLine="720"/>
        <w:rPr>
          <w:rFonts w:cs="Times New Roman"/>
          <w:noProof/>
          <w:lang w:val="nl-NL"/>
        </w:rPr>
      </w:pPr>
      <w:r>
        <w:rPr>
          <w:noProof/>
        </w:rPr>
        <w:t>Δ</w:t>
      </w:r>
      <w:r>
        <w:rPr>
          <w:noProof/>
          <w:lang w:val="nl-NL"/>
        </w:rPr>
        <w:t>kWH</w:t>
      </w:r>
      <w:r>
        <w:rPr>
          <w:noProof/>
          <w:lang w:val="nl-NL"/>
        </w:rPr>
        <w:tab/>
        <w:t>= (kBtu/hr) * [(1/IEERbase) – (1/IEERee)] * EFLH</w:t>
      </w:r>
    </w:p>
    <w:p w14:paraId="5F76473A" w14:textId="77777777" w:rsidR="007F2EF6" w:rsidRDefault="007F2EF6" w:rsidP="007F2EF6">
      <w:pPr>
        <w:rPr>
          <w:noProof/>
        </w:rPr>
      </w:pPr>
      <w:r>
        <w:rPr>
          <w:noProof/>
        </w:rPr>
        <w:t>Where:</w:t>
      </w:r>
    </w:p>
    <w:p w14:paraId="57975E13" w14:textId="77777777" w:rsidR="007F2EF6" w:rsidRDefault="007F2EF6" w:rsidP="007F2EF6">
      <w:pPr>
        <w:ind w:left="2160" w:hanging="1440"/>
        <w:rPr>
          <w:noProof/>
        </w:rPr>
      </w:pPr>
      <w:r>
        <w:rPr>
          <w:noProof/>
        </w:rPr>
        <w:t xml:space="preserve">kBtu/hr </w:t>
      </w:r>
      <w:r>
        <w:rPr>
          <w:noProof/>
        </w:rPr>
        <w:tab/>
        <w:t>= capacity of the cooling equipment actually installed in kBtu per hour (1 ton of cooling capacity equals 12 kBtu/hr)</w:t>
      </w:r>
    </w:p>
    <w:p w14:paraId="6500EF38" w14:textId="77777777" w:rsidR="007F2EF6" w:rsidRDefault="007F2EF6" w:rsidP="007F2EF6">
      <w:pPr>
        <w:ind w:left="2160" w:hanging="1440"/>
        <w:rPr>
          <w:noProof/>
        </w:rPr>
      </w:pPr>
      <w:r>
        <w:rPr>
          <w:noProof/>
        </w:rPr>
        <w:t xml:space="preserve">SEERbase </w:t>
      </w:r>
      <w:r>
        <w:rPr>
          <w:noProof/>
        </w:rPr>
        <w:tab/>
        <w:t>= Seasonal Energy Efficiency Ratio of the baseline equipment</w:t>
      </w:r>
      <w:r>
        <w:rPr>
          <w:noProof/>
        </w:rPr>
        <w:tab/>
      </w:r>
    </w:p>
    <w:p w14:paraId="6FE61BE5" w14:textId="77777777" w:rsidR="007F2EF6" w:rsidRDefault="007F2EF6" w:rsidP="007F2EF6">
      <w:pPr>
        <w:ind w:left="2160" w:hanging="1440"/>
        <w:rPr>
          <w:noProof/>
        </w:rPr>
      </w:pPr>
      <w:r>
        <w:rPr>
          <w:noProof/>
        </w:rPr>
        <w:tab/>
        <w:t xml:space="preserve">= SEER values from tables below, based on applicable IECC on date of building permit </w:t>
      </w:r>
      <w:r>
        <w:t>(if unknown assume IECC 2015).</w:t>
      </w:r>
    </w:p>
    <w:p w14:paraId="69C91740" w14:textId="77777777" w:rsidR="007F2EF6" w:rsidRDefault="007F2EF6" w:rsidP="007F2EF6">
      <w:pPr>
        <w:ind w:left="720"/>
        <w:rPr>
          <w:noProof/>
        </w:rPr>
      </w:pPr>
      <w:r>
        <w:rPr>
          <w:noProof/>
        </w:rPr>
        <w:t xml:space="preserve">SEERee </w:t>
      </w:r>
      <w:r>
        <w:rPr>
          <w:noProof/>
        </w:rPr>
        <w:tab/>
      </w:r>
      <w:r>
        <w:rPr>
          <w:noProof/>
        </w:rPr>
        <w:tab/>
        <w:t>= Seasonal Energy Efficiency Ratio of the energy efficient equipment (actually installed)</w:t>
      </w:r>
    </w:p>
    <w:p w14:paraId="628DE437" w14:textId="77777777" w:rsidR="007F2EF6" w:rsidRDefault="007F2EF6" w:rsidP="007F2EF6">
      <w:pPr>
        <w:ind w:left="720"/>
        <w:rPr>
          <w:noProof/>
        </w:rPr>
      </w:pPr>
      <w:r>
        <w:rPr>
          <w:noProof/>
        </w:rPr>
        <w:t xml:space="preserve">SEERexist </w:t>
      </w:r>
      <w:r>
        <w:rPr>
          <w:noProof/>
        </w:rPr>
        <w:tab/>
        <w:t xml:space="preserve">= Seasonal Energy Efficiency Ratio of the existing equipment </w:t>
      </w:r>
    </w:p>
    <w:p w14:paraId="7878F662" w14:textId="77777777" w:rsidR="007F2EF6" w:rsidRDefault="007F2EF6" w:rsidP="00704F48">
      <w:pPr>
        <w:ind w:left="1440" w:firstLine="720"/>
        <w:rPr>
          <w:noProof/>
        </w:rPr>
      </w:pPr>
      <w:r>
        <w:rPr>
          <w:noProof/>
        </w:rPr>
        <w:t xml:space="preserve">= Actual, </w:t>
      </w:r>
      <w:r>
        <w:t>or assume IECC code base in place at the original time of existing unit installation</w:t>
      </w:r>
    </w:p>
    <w:p w14:paraId="5390F6BA" w14:textId="77777777" w:rsidR="007F2EF6" w:rsidRDefault="007F2EF6" w:rsidP="007F2EF6">
      <w:pPr>
        <w:ind w:left="2160" w:hanging="1440"/>
        <w:rPr>
          <w:noProof/>
        </w:rPr>
      </w:pPr>
      <w:r>
        <w:t xml:space="preserve">IEERbase </w:t>
      </w:r>
      <w:r>
        <w:tab/>
        <w:t>= Integrated Energy Efficiency Ratio of the baseline equipment. S</w:t>
      </w:r>
      <w:r>
        <w:rPr>
          <w:noProof/>
        </w:rPr>
        <w:t xml:space="preserve">ee table below based on applicable IECC on date of building permit </w:t>
      </w:r>
      <w:r>
        <w:t>(if unknown assume IECC 2015).</w:t>
      </w:r>
    </w:p>
    <w:p w14:paraId="7B561169" w14:textId="77777777" w:rsidR="007F2EF6" w:rsidRDefault="007F2EF6" w:rsidP="00704F48">
      <w:pPr>
        <w:ind w:firstLine="720"/>
      </w:pPr>
      <w:r>
        <w:t xml:space="preserve">IEERee </w:t>
      </w:r>
      <w:r>
        <w:tab/>
      </w:r>
      <w:r>
        <w:tab/>
        <w:t>= Integrated Energy Efficiency Ratio of the energy efficient equipment (actually installed)</w:t>
      </w:r>
    </w:p>
    <w:p w14:paraId="2FE6F32A" w14:textId="77777777" w:rsidR="007F2EF6" w:rsidRDefault="007F2EF6" w:rsidP="007F2EF6">
      <w:pPr>
        <w:ind w:firstLine="720"/>
      </w:pPr>
      <w:r>
        <w:t xml:space="preserve">IEERexist </w:t>
      </w:r>
      <w:r>
        <w:tab/>
        <w:t xml:space="preserve">= Integrated Energy Efficiency Ratio of the existing equipment </w:t>
      </w:r>
    </w:p>
    <w:p w14:paraId="4A0B5C36" w14:textId="77777777" w:rsidR="007F2EF6" w:rsidRDefault="007F2EF6" w:rsidP="007F2EF6">
      <w:pPr>
        <w:ind w:left="1440" w:firstLine="720"/>
        <w:rPr>
          <w:noProof/>
        </w:rPr>
      </w:pPr>
      <w:r>
        <w:rPr>
          <w:noProof/>
        </w:rPr>
        <w:t xml:space="preserve">= Actual, </w:t>
      </w:r>
      <w:r>
        <w:t>or assume IECC code base in place at the original time of existing unit installation</w:t>
      </w:r>
    </w:p>
    <w:p w14:paraId="5692C5F1" w14:textId="3ACA0345" w:rsidR="007F2EF6" w:rsidRDefault="007F2EF6" w:rsidP="007F2EF6">
      <w:r>
        <w:rPr>
          <w:noProof/>
        </w:rPr>
        <w:t xml:space="preserve">EFLH </w:t>
      </w:r>
      <w:r>
        <w:rPr>
          <w:noProof/>
        </w:rPr>
        <w:tab/>
        <w:t>= Equivalent Full Load Hours for cooling are provided in section 4.4 HVAC End Use</w:t>
      </w:r>
    </w:p>
    <w:p w14:paraId="57C08EC2" w14:textId="77777777" w:rsidR="007F2EF6" w:rsidRDefault="007F2EF6" w:rsidP="007F2EF6">
      <w:r>
        <w:t>The rating conditions for the baseline and efficient equipment efficiencies must be equivalent.</w:t>
      </w:r>
    </w:p>
    <w:p w14:paraId="11318B03" w14:textId="77777777" w:rsidR="007F2EF6" w:rsidRDefault="007F2EF6" w:rsidP="007F2EF6">
      <w:pPr>
        <w:ind w:left="720"/>
        <w:jc w:val="center"/>
        <w:rPr>
          <w:noProof/>
          <w:szCs w:val="22"/>
        </w:rPr>
      </w:pPr>
      <w:r>
        <w:rPr>
          <w:noProof/>
        </w:rPr>
        <w:br w:type="page"/>
      </w:r>
    </w:p>
    <w:p w14:paraId="34AEA019" w14:textId="77777777" w:rsidR="007F2EF6" w:rsidRDefault="007F2EF6" w:rsidP="007F2EF6">
      <w:pPr>
        <w:ind w:left="720"/>
        <w:jc w:val="left"/>
        <w:rPr>
          <w:noProof/>
          <w:u w:val="single"/>
        </w:rPr>
      </w:pPr>
      <w:r>
        <w:rPr>
          <w:noProof/>
          <w:u w:val="single"/>
        </w:rPr>
        <w:lastRenderedPageBreak/>
        <w:t>2012 IECC Minimum Efficiency Requirements</w:t>
      </w:r>
    </w:p>
    <w:p w14:paraId="2A40A6CA" w14:textId="0C294070" w:rsidR="007F2EF6" w:rsidRDefault="007F2EF6" w:rsidP="007F2EF6">
      <w:pPr>
        <w:ind w:left="720"/>
        <w:jc w:val="center"/>
        <w:rPr>
          <w:noProof/>
        </w:rPr>
      </w:pPr>
      <w:r>
        <w:rPr>
          <w:noProof/>
        </w:rPr>
        <w:drawing>
          <wp:inline distT="0" distB="0" distL="0" distR="0" wp14:anchorId="329D0D84" wp14:editId="2B9848B0">
            <wp:extent cx="5756910" cy="6066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6066790"/>
                    </a:xfrm>
                    <a:prstGeom prst="rect">
                      <a:avLst/>
                    </a:prstGeom>
                    <a:noFill/>
                    <a:ln>
                      <a:noFill/>
                    </a:ln>
                  </pic:spPr>
                </pic:pic>
              </a:graphicData>
            </a:graphic>
          </wp:inline>
        </w:drawing>
      </w:r>
    </w:p>
    <w:p w14:paraId="0D4B66B5" w14:textId="628F3731" w:rsidR="007F2EF6" w:rsidRDefault="007F2EF6" w:rsidP="007F2EF6">
      <w:pPr>
        <w:ind w:left="720"/>
        <w:jc w:val="center"/>
        <w:rPr>
          <w:noProof/>
        </w:rPr>
      </w:pPr>
      <w:r>
        <w:rPr>
          <w:noProof/>
        </w:rPr>
        <w:lastRenderedPageBreak/>
        <w:drawing>
          <wp:inline distT="0" distB="0" distL="0" distR="0" wp14:anchorId="4E1C4643" wp14:editId="462A5F1A">
            <wp:extent cx="5947410" cy="43649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410" cy="4364990"/>
                    </a:xfrm>
                    <a:prstGeom prst="rect">
                      <a:avLst/>
                    </a:prstGeom>
                    <a:noFill/>
                    <a:ln>
                      <a:noFill/>
                    </a:ln>
                  </pic:spPr>
                </pic:pic>
              </a:graphicData>
            </a:graphic>
          </wp:inline>
        </w:drawing>
      </w:r>
    </w:p>
    <w:p w14:paraId="20AFE0A2" w14:textId="77777777" w:rsidR="007F2EF6" w:rsidRDefault="007F2EF6" w:rsidP="007F2EF6">
      <w:pPr>
        <w:ind w:left="720"/>
        <w:rPr>
          <w:noProof/>
        </w:rPr>
      </w:pPr>
    </w:p>
    <w:p w14:paraId="16496725" w14:textId="77777777" w:rsidR="007F2EF6" w:rsidRDefault="007F2EF6" w:rsidP="007F2EF6">
      <w:pPr>
        <w:ind w:left="720"/>
        <w:rPr>
          <w:noProof/>
          <w:u w:val="single"/>
        </w:rPr>
      </w:pPr>
      <w:r>
        <w:rPr>
          <w:noProof/>
        </w:rPr>
        <w:br w:type="page"/>
      </w:r>
      <w:r>
        <w:rPr>
          <w:noProof/>
          <w:u w:val="single"/>
        </w:rPr>
        <w:lastRenderedPageBreak/>
        <w:t>2015 IECC Minimum Efficiency Requirements</w:t>
      </w:r>
    </w:p>
    <w:p w14:paraId="1906A413" w14:textId="3FF17815" w:rsidR="007F2EF6" w:rsidRDefault="007F2EF6" w:rsidP="007F2EF6">
      <w:pPr>
        <w:ind w:left="720"/>
        <w:rPr>
          <w:noProof/>
        </w:rPr>
      </w:pPr>
      <w:r>
        <w:rPr>
          <w:noProof/>
        </w:rPr>
        <w:drawing>
          <wp:inline distT="0" distB="0" distL="0" distR="0" wp14:anchorId="2DC052DB" wp14:editId="3C55BAF1">
            <wp:extent cx="5382895" cy="5979160"/>
            <wp:effectExtent l="0" t="0" r="825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2895" cy="5979160"/>
                    </a:xfrm>
                    <a:prstGeom prst="rect">
                      <a:avLst/>
                    </a:prstGeom>
                    <a:noFill/>
                    <a:ln>
                      <a:noFill/>
                    </a:ln>
                  </pic:spPr>
                </pic:pic>
              </a:graphicData>
            </a:graphic>
          </wp:inline>
        </w:drawing>
      </w:r>
    </w:p>
    <w:p w14:paraId="2ED13822" w14:textId="53280992" w:rsidR="007F2EF6" w:rsidRDefault="007F2EF6" w:rsidP="007F2EF6">
      <w:pPr>
        <w:ind w:left="720"/>
        <w:rPr>
          <w:noProof/>
        </w:rPr>
      </w:pPr>
      <w:r>
        <w:rPr>
          <w:noProof/>
        </w:rPr>
        <w:lastRenderedPageBreak/>
        <w:drawing>
          <wp:inline distT="0" distB="0" distL="0" distR="0" wp14:anchorId="46375F38" wp14:editId="46B61A9E">
            <wp:extent cx="5398770" cy="39916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770" cy="3991610"/>
                    </a:xfrm>
                    <a:prstGeom prst="rect">
                      <a:avLst/>
                    </a:prstGeom>
                    <a:noFill/>
                    <a:ln>
                      <a:noFill/>
                    </a:ln>
                  </pic:spPr>
                </pic:pic>
              </a:graphicData>
            </a:graphic>
          </wp:inline>
        </w:drawing>
      </w:r>
    </w:p>
    <w:p w14:paraId="177EB561" w14:textId="52F36A18" w:rsidR="007F2EF6" w:rsidRDefault="007F2EF6" w:rsidP="007F2EF6">
      <w:r>
        <w:rPr>
          <w:noProof/>
        </w:rPr>
        <mc:AlternateContent>
          <mc:Choice Requires="wps">
            <w:drawing>
              <wp:inline distT="0" distB="0" distL="0" distR="0" wp14:anchorId="67BD3B8D" wp14:editId="36681B7D">
                <wp:extent cx="5695950" cy="914400"/>
                <wp:effectExtent l="9525" t="9525" r="9525" b="952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14400"/>
                        </a:xfrm>
                        <a:prstGeom prst="rect">
                          <a:avLst/>
                        </a:prstGeom>
                        <a:solidFill>
                          <a:srgbClr val="FFFFFF"/>
                        </a:solidFill>
                        <a:ln w="9525">
                          <a:solidFill>
                            <a:srgbClr val="000000"/>
                          </a:solidFill>
                          <a:miter lim="800000"/>
                          <a:headEnd/>
                          <a:tailEnd/>
                        </a:ln>
                      </wps:spPr>
                      <wps:txbx>
                        <w:txbxContent>
                          <w:p w14:paraId="43CF7A93" w14:textId="77777777" w:rsidR="00614803" w:rsidRDefault="00614803" w:rsidP="007F2EF6">
                            <w:r>
                              <w:t>For example a 5 ton air cooled split system with a SEER of 15 at a retail strip mall in Rockford would save:</w:t>
                            </w:r>
                          </w:p>
                          <w:p w14:paraId="099E2BC1" w14:textId="77777777" w:rsidR="00614803" w:rsidRDefault="00614803" w:rsidP="007F2EF6">
                            <w:pPr>
                              <w:ind w:left="1440"/>
                              <w:rPr>
                                <w:noProof/>
                              </w:rPr>
                            </w:pPr>
                            <w:r>
                              <w:rPr>
                                <w:noProof/>
                              </w:rPr>
                              <w:t>ΔkWH</w:t>
                            </w:r>
                            <w:r>
                              <w:rPr>
                                <w:noProof/>
                              </w:rPr>
                              <w:tab/>
                              <w:t>= (60) * [(1/13) – (1/15)] * 950</w:t>
                            </w:r>
                          </w:p>
                          <w:p w14:paraId="14013022" w14:textId="77777777" w:rsidR="00614803" w:rsidRDefault="00614803" w:rsidP="007F2EF6">
                            <w:pPr>
                              <w:ind w:left="2160"/>
                              <w:rPr>
                                <w:noProof/>
                              </w:rPr>
                            </w:pPr>
                            <w:r>
                              <w:rPr>
                                <w:noProof/>
                              </w:rPr>
                              <w:t>= 585 kWh</w:t>
                            </w:r>
                          </w:p>
                        </w:txbxContent>
                      </wps:txbx>
                      <wps:bodyPr rot="0" vert="horz" wrap="square" lIns="91440" tIns="45720" rIns="91440" bIns="45720" anchor="t" anchorCtr="0" upright="1">
                        <a:noAutofit/>
                      </wps:bodyPr>
                    </wps:wsp>
                  </a:graphicData>
                </a:graphic>
              </wp:inline>
            </w:drawing>
          </mc:Choice>
          <mc:Fallback>
            <w:pict>
              <v:shape w14:anchorId="67BD3B8D" id="Text Box 44" o:spid="_x0000_s1083" type="#_x0000_t202" style="width:448.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">
                <v:textbox>
                  <w:txbxContent>
                    <w:p w14:paraId="43CF7A93" w14:textId="77777777" w:rsidR="00614803" w:rsidRDefault="00614803" w:rsidP="007F2EF6">
                      <w:r>
                        <w:t>For example a 5 ton air cooled split system with a SEER of 15 at a retail strip mall in Rockford would save:</w:t>
                      </w:r>
                    </w:p>
                    <w:p w14:paraId="099E2BC1" w14:textId="77777777" w:rsidR="00614803" w:rsidRDefault="00614803" w:rsidP="007F2EF6">
                      <w:pPr>
                        <w:ind w:left="1440"/>
                        <w:rPr>
                          <w:noProof/>
                        </w:rPr>
                      </w:pPr>
                      <w:r>
                        <w:rPr>
                          <w:noProof/>
                        </w:rPr>
                        <w:t>ΔkWH</w:t>
                      </w:r>
                      <w:r>
                        <w:rPr>
                          <w:noProof/>
                        </w:rPr>
                        <w:tab/>
                        <w:t>= (60) * [(1/13) – (1/15)] * 950</w:t>
                      </w:r>
                    </w:p>
                    <w:p w14:paraId="14013022" w14:textId="77777777" w:rsidR="00614803" w:rsidRDefault="00614803" w:rsidP="007F2EF6">
                      <w:pPr>
                        <w:ind w:left="2160"/>
                        <w:rPr>
                          <w:noProof/>
                        </w:rPr>
                      </w:pPr>
                      <w:r>
                        <w:rPr>
                          <w:noProof/>
                        </w:rPr>
                        <w:t>= 585 kWh</w:t>
                      </w:r>
                    </w:p>
                  </w:txbxContent>
                </v:textbox>
                <w10:anchorlock/>
              </v:shape>
            </w:pict>
          </mc:Fallback>
        </mc:AlternateContent>
      </w:r>
    </w:p>
    <w:p w14:paraId="7300F5C5" w14:textId="77777777" w:rsidR="007F2EF6" w:rsidRDefault="007F2EF6" w:rsidP="00663C23">
      <w:pPr>
        <w:pStyle w:val="Heading6"/>
      </w:pPr>
      <w:r>
        <w:t xml:space="preserve">Summer Coincident Peak Demand Savings </w:t>
      </w:r>
    </w:p>
    <w:p w14:paraId="06E174DD" w14:textId="77777777" w:rsidR="007F2EF6" w:rsidRDefault="007F2EF6" w:rsidP="00704F48">
      <w:pPr>
        <w:rPr>
          <w:rFonts w:cs="Times New Roman"/>
          <w:noProof/>
        </w:rPr>
      </w:pPr>
      <w:r>
        <w:rPr>
          <w:noProof/>
        </w:rPr>
        <w:t>Time of Sale:</w:t>
      </w:r>
    </w:p>
    <w:p w14:paraId="124D0426" w14:textId="6EFC7087" w:rsidR="007F2EF6" w:rsidRDefault="007F2EF6" w:rsidP="007F2EF6">
      <w:pPr>
        <w:ind w:left="720" w:firstLine="720"/>
        <w:rPr>
          <w:vertAlign w:val="subscript"/>
        </w:rPr>
      </w:pPr>
      <w:r>
        <w:rPr>
          <w:noProof/>
        </w:rPr>
        <w:t xml:space="preserve">ΔkW </w:t>
      </w:r>
      <w:r>
        <w:rPr>
          <w:noProof/>
        </w:rPr>
        <w:tab/>
        <w:t>= (kBtu/hr * (1/EERbase - 1/EERee)) * CF</w:t>
      </w:r>
    </w:p>
    <w:p w14:paraId="65FEE4FC" w14:textId="77777777" w:rsidR="007F2EF6" w:rsidRDefault="007F2EF6" w:rsidP="007F2EF6">
      <w:pPr>
        <w:keepNext/>
        <w:rPr>
          <w:noProof/>
        </w:rPr>
      </w:pPr>
      <w:r>
        <w:rPr>
          <w:noProof/>
        </w:rPr>
        <w:t>Early Replacement:</w:t>
      </w:r>
    </w:p>
    <w:p w14:paraId="7EA38756" w14:textId="77777777" w:rsidR="007F2EF6" w:rsidRDefault="007F2EF6" w:rsidP="00704F48">
      <w:pPr>
        <w:ind w:left="990"/>
        <w:rPr>
          <w:rFonts w:cs="Calibri"/>
          <w:noProof/>
        </w:rPr>
      </w:pPr>
      <w:r>
        <w:rPr>
          <w:rFonts w:cs="Calibri"/>
          <w:noProof/>
        </w:rPr>
        <w:t>For remaining life of existing unit (1st 5 years):</w:t>
      </w:r>
    </w:p>
    <w:p w14:paraId="628BEEBE" w14:textId="77777777" w:rsidR="007F2EF6" w:rsidRDefault="007F2EF6" w:rsidP="007F2EF6">
      <w:pPr>
        <w:ind w:left="720" w:firstLine="720"/>
        <w:rPr>
          <w:rFonts w:cs="Times New Roman"/>
          <w:noProof/>
        </w:rPr>
      </w:pPr>
      <w:r>
        <w:rPr>
          <w:noProof/>
        </w:rPr>
        <w:t>ΔkW</w:t>
      </w:r>
      <w:r>
        <w:rPr>
          <w:noProof/>
        </w:rPr>
        <w:tab/>
        <w:t>= (kBtu/hr) * [(1/EERexist) – (1/EERee)] * CF</w:t>
      </w:r>
    </w:p>
    <w:p w14:paraId="2D52DCA5" w14:textId="77777777" w:rsidR="007F2EF6" w:rsidRDefault="007F2EF6" w:rsidP="007F2EF6">
      <w:pPr>
        <w:ind w:left="720" w:firstLine="270"/>
        <w:rPr>
          <w:rFonts w:cs="Calibri"/>
          <w:noProof/>
        </w:rPr>
      </w:pPr>
      <w:r>
        <w:rPr>
          <w:rFonts w:cs="Calibri"/>
          <w:noProof/>
        </w:rPr>
        <w:t>For remaining measure life (next 10 years):</w:t>
      </w:r>
    </w:p>
    <w:p w14:paraId="5EE775D0" w14:textId="77777777" w:rsidR="007F2EF6" w:rsidRDefault="007F2EF6" w:rsidP="007F2EF6">
      <w:pPr>
        <w:ind w:left="720" w:firstLine="720"/>
        <w:rPr>
          <w:rFonts w:cs="Times New Roman"/>
          <w:noProof/>
        </w:rPr>
      </w:pPr>
      <w:r>
        <w:rPr>
          <w:noProof/>
        </w:rPr>
        <w:t>ΔkWH</w:t>
      </w:r>
      <w:r>
        <w:rPr>
          <w:noProof/>
        </w:rPr>
        <w:tab/>
        <w:t>= (kBtu/hr) * [(1/EERbase) – (1/EERee)] * CF</w:t>
      </w:r>
    </w:p>
    <w:p w14:paraId="36918573" w14:textId="77777777" w:rsidR="007F2EF6" w:rsidRDefault="007F2EF6" w:rsidP="007F2EF6">
      <w:pPr>
        <w:keepNext/>
        <w:rPr>
          <w:noProof/>
        </w:rPr>
      </w:pPr>
      <w:r>
        <w:rPr>
          <w:noProof/>
        </w:rPr>
        <w:t>Where:</w:t>
      </w:r>
    </w:p>
    <w:p w14:paraId="07B94F8B" w14:textId="77777777" w:rsidR="007F2EF6" w:rsidRDefault="007F2EF6" w:rsidP="007F2EF6">
      <w:pPr>
        <w:ind w:left="2160" w:hanging="1440"/>
        <w:rPr>
          <w:noProof/>
        </w:rPr>
      </w:pPr>
      <w:r>
        <w:rPr>
          <w:noProof/>
        </w:rPr>
        <w:t xml:space="preserve">EERbase </w:t>
      </w:r>
      <w:r>
        <w:rPr>
          <w:noProof/>
        </w:rPr>
        <w:tab/>
        <w:t>= Energy Efficiency Ratio of the baseline equipment</w:t>
      </w:r>
    </w:p>
    <w:p w14:paraId="6B2D34E6" w14:textId="77777777" w:rsidR="007F2EF6" w:rsidRDefault="007F2EF6" w:rsidP="007F2EF6">
      <w:pPr>
        <w:ind w:left="2160"/>
        <w:rPr>
          <w:rFonts w:cstheme="minorHAnsi"/>
          <w:noProof/>
        </w:rPr>
      </w:pPr>
      <w:r>
        <w:rPr>
          <w:noProof/>
        </w:rPr>
        <w:t>= EER values from tables below,</w:t>
      </w:r>
      <w:r>
        <w:t xml:space="preserve"> based on applicable IECC on date of the building permit (if unknown assume IECC 2015)</w:t>
      </w:r>
      <w:r>
        <w:rPr>
          <w:noProof/>
        </w:rPr>
        <w:t xml:space="preserve">. (For air-cooled units &lt; 65 kBtu/hr, assume the following </w:t>
      </w:r>
      <w:r>
        <w:rPr>
          <w:noProof/>
        </w:rPr>
        <w:lastRenderedPageBreak/>
        <w:t>conversion from SEER to EER for calculation of peak savings:</w:t>
      </w:r>
      <w:r>
        <w:rPr>
          <w:rStyle w:val="FootnoteReference"/>
          <w:rFonts w:eastAsiaTheme="minorEastAsia"/>
          <w:szCs w:val="18"/>
        </w:rPr>
        <w:footnoteReference w:id="396"/>
      </w:r>
      <w:r>
        <w:rPr>
          <w:rFonts w:cstheme="minorHAnsi"/>
          <w:noProof/>
          <w:lang w:val="nl-NL"/>
        </w:rPr>
        <w:t xml:space="preserve"> EER = </w:t>
      </w:r>
      <w:r>
        <w:rPr>
          <w:rFonts w:cstheme="minorHAnsi"/>
        </w:rPr>
        <w:t>(-0.02 * SEER</w:t>
      </w:r>
      <w:r>
        <w:rPr>
          <w:rFonts w:cstheme="minorHAnsi"/>
          <w:vertAlign w:val="superscript"/>
        </w:rPr>
        <w:t>2</w:t>
      </w:r>
      <w:r>
        <w:rPr>
          <w:rFonts w:cstheme="minorHAnsi"/>
        </w:rPr>
        <w:t>) + (1.12 * SEER))</w:t>
      </w:r>
    </w:p>
    <w:p w14:paraId="40535E9B" w14:textId="3413092A" w:rsidR="007F2EF6" w:rsidRDefault="007F2EF6" w:rsidP="007F2EF6">
      <w:pPr>
        <w:ind w:left="2160" w:hanging="1440"/>
        <w:rPr>
          <w:rFonts w:cs="Times New Roman"/>
          <w:noProof/>
        </w:rPr>
      </w:pPr>
      <w:r>
        <w:rPr>
          <w:noProof/>
        </w:rPr>
        <w:t xml:space="preserve">EERee </w:t>
      </w:r>
      <w:r>
        <w:rPr>
          <w:noProof/>
        </w:rPr>
        <w:tab/>
        <w:t>= Energy Efficiency Ratio of the energy efficient equipment.  If the actual EERee is unknown, assume the conversion from SEER to EER for calculation of peak savings as above).</w:t>
      </w:r>
    </w:p>
    <w:p w14:paraId="59612E4F" w14:textId="77777777" w:rsidR="007F2EF6" w:rsidRDefault="007F2EF6" w:rsidP="007F2EF6">
      <w:pPr>
        <w:ind w:left="2160"/>
        <w:rPr>
          <w:noProof/>
        </w:rPr>
      </w:pPr>
      <w:r>
        <w:rPr>
          <w:noProof/>
        </w:rPr>
        <w:t>= Actual installed</w:t>
      </w:r>
    </w:p>
    <w:p w14:paraId="003A69EA" w14:textId="77777777" w:rsidR="007F2EF6" w:rsidRDefault="007F2EF6" w:rsidP="007F2EF6">
      <w:pPr>
        <w:ind w:left="720"/>
        <w:rPr>
          <w:noProof/>
        </w:rPr>
      </w:pPr>
      <w:r>
        <w:rPr>
          <w:noProof/>
        </w:rPr>
        <w:t xml:space="preserve">EERexist </w:t>
      </w:r>
      <w:r>
        <w:rPr>
          <w:noProof/>
        </w:rPr>
        <w:tab/>
        <w:t xml:space="preserve">= Energy Efficiency Ratio of the existing equipment </w:t>
      </w:r>
    </w:p>
    <w:p w14:paraId="5BFDE7FC" w14:textId="77777777" w:rsidR="007F2EF6" w:rsidRDefault="007F2EF6" w:rsidP="007F2EF6">
      <w:pPr>
        <w:ind w:left="1440" w:firstLine="720"/>
        <w:rPr>
          <w:noProof/>
        </w:rPr>
      </w:pPr>
      <w:r>
        <w:rPr>
          <w:noProof/>
        </w:rPr>
        <w:t xml:space="preserve">= Actual, </w:t>
      </w:r>
      <w:r>
        <w:t>or assume IECC code base in place at the original time of existing unit installation</w:t>
      </w:r>
    </w:p>
    <w:p w14:paraId="36B98E4F" w14:textId="77777777" w:rsidR="007F2EF6" w:rsidRDefault="007F2EF6" w:rsidP="007F2EF6">
      <w:pPr>
        <w:ind w:left="720"/>
      </w:pPr>
      <w:r>
        <w:t>CF</w:t>
      </w:r>
      <w:r>
        <w:rPr>
          <w:vertAlign w:val="subscript"/>
        </w:rPr>
        <w:t>SSP</w:t>
      </w:r>
      <w:r>
        <w:t xml:space="preserve">  </w:t>
      </w:r>
      <w:r>
        <w:tab/>
        <w:t>= Summer System Peak Coincidence Factor for Commercial cooling (during system peak hour)</w:t>
      </w:r>
    </w:p>
    <w:p w14:paraId="079533CF" w14:textId="77777777" w:rsidR="007F2EF6" w:rsidRDefault="007F2EF6" w:rsidP="007F2EF6">
      <w:pPr>
        <w:ind w:left="1440"/>
      </w:pPr>
      <w:r>
        <w:t xml:space="preserve">= 91.3% </w:t>
      </w:r>
      <w:r>
        <w:rPr>
          <w:rFonts w:ascii="Arial" w:hAnsi="Arial"/>
          <w:vertAlign w:val="superscript"/>
        </w:rPr>
        <w:footnoteReference w:id="397"/>
      </w:r>
    </w:p>
    <w:p w14:paraId="01F14E24" w14:textId="77777777" w:rsidR="007F2EF6" w:rsidRDefault="007F2EF6" w:rsidP="007F2EF6">
      <w:pPr>
        <w:ind w:left="720"/>
      </w:pPr>
      <w:r>
        <w:t>CF</w:t>
      </w:r>
      <w:r>
        <w:rPr>
          <w:vertAlign w:val="subscript"/>
        </w:rPr>
        <w:t xml:space="preserve">PJM </w:t>
      </w:r>
      <w:r>
        <w:rPr>
          <w:vertAlign w:val="subscript"/>
        </w:rPr>
        <w:tab/>
      </w:r>
      <w:r>
        <w:t>= PJM Summer Peak Coincidence Factor for Commercial cooling (average during peak period)</w:t>
      </w:r>
    </w:p>
    <w:p w14:paraId="214F6890" w14:textId="77777777" w:rsidR="007F2EF6" w:rsidRDefault="007F2EF6" w:rsidP="007F2EF6">
      <w:pPr>
        <w:ind w:left="1440"/>
      </w:pPr>
      <w:r>
        <w:t>= 47.8%</w:t>
      </w:r>
      <w:r>
        <w:rPr>
          <w:vertAlign w:val="superscript"/>
        </w:rPr>
        <w:t xml:space="preserve"> </w:t>
      </w:r>
      <w:r>
        <w:rPr>
          <w:rFonts w:ascii="Arial" w:hAnsi="Arial"/>
          <w:vertAlign w:val="superscript"/>
        </w:rPr>
        <w:footnoteReference w:id="398"/>
      </w:r>
    </w:p>
    <w:p w14:paraId="7E6B199A" w14:textId="25F950DF" w:rsidR="007F2EF6" w:rsidRDefault="007F2EF6" w:rsidP="007F2EF6">
      <w:r>
        <w:rPr>
          <w:noProof/>
        </w:rPr>
        <mc:AlternateContent>
          <mc:Choice Requires="wps">
            <w:drawing>
              <wp:inline distT="0" distB="0" distL="0" distR="0" wp14:anchorId="61A28389" wp14:editId="733DD3F5">
                <wp:extent cx="5695950" cy="873760"/>
                <wp:effectExtent l="9525" t="9525" r="9525" b="1206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73760"/>
                        </a:xfrm>
                        <a:prstGeom prst="rect">
                          <a:avLst/>
                        </a:prstGeom>
                        <a:solidFill>
                          <a:srgbClr val="FFFFFF"/>
                        </a:solidFill>
                        <a:ln w="9525">
                          <a:solidFill>
                            <a:srgbClr val="000000"/>
                          </a:solidFill>
                          <a:miter lim="800000"/>
                          <a:headEnd/>
                          <a:tailEnd/>
                        </a:ln>
                      </wps:spPr>
                      <wps:txbx>
                        <w:txbxContent>
                          <w:p w14:paraId="0CA0317E" w14:textId="77777777" w:rsidR="00614803" w:rsidRDefault="00614803" w:rsidP="007F2EF6">
                            <w:pPr>
                              <w:rPr>
                                <w:noProof/>
                              </w:rPr>
                            </w:pPr>
                            <w:r>
                              <w:t>For example, a 5 ton air cooled split system with a SEER of 15 in Rockford would save:</w:t>
                            </w:r>
                          </w:p>
                          <w:p w14:paraId="78975788" w14:textId="77777777" w:rsidR="00614803" w:rsidRDefault="00614803" w:rsidP="007F2EF6">
                            <w:pPr>
                              <w:ind w:firstLine="720"/>
                              <w:rPr>
                                <w:noProof/>
                              </w:rPr>
                            </w:pPr>
                            <w:r>
                              <w:rPr>
                                <w:noProof/>
                              </w:rPr>
                              <w:t>ΔkW</w:t>
                            </w:r>
                            <w:r>
                              <w:rPr>
                                <w:vertAlign w:val="subscript"/>
                              </w:rPr>
                              <w:t>SSP</w:t>
                            </w:r>
                            <w:r>
                              <w:rPr>
                                <w:noProof/>
                              </w:rPr>
                              <w:t xml:space="preserve"> </w:t>
                            </w:r>
                            <w:r>
                              <w:rPr>
                                <w:noProof/>
                              </w:rPr>
                              <w:tab/>
                              <w:t>= (60) * [(1/13) – (1/15)] * .913</w:t>
                            </w:r>
                          </w:p>
                          <w:p w14:paraId="6105F56A" w14:textId="77777777" w:rsidR="00614803" w:rsidRDefault="00614803" w:rsidP="007F2EF6">
                            <w:pPr>
                              <w:ind w:left="720" w:firstLine="720"/>
                              <w:rPr>
                                <w:vertAlign w:val="subscript"/>
                              </w:rPr>
                            </w:pPr>
                            <w:r>
                              <w:rPr>
                                <w:noProof/>
                              </w:rPr>
                              <w:t>= 0.562 kW</w:t>
                            </w:r>
                          </w:p>
                        </w:txbxContent>
                      </wps:txbx>
                      <wps:bodyPr rot="0" vert="horz" wrap="square" lIns="91440" tIns="45720" rIns="91440" bIns="45720" anchor="t" anchorCtr="0" upright="1">
                        <a:noAutofit/>
                      </wps:bodyPr>
                    </wps:wsp>
                  </a:graphicData>
                </a:graphic>
              </wp:inline>
            </w:drawing>
          </mc:Choice>
          <mc:Fallback>
            <w:pict>
              <v:shape w14:anchorId="61A28389" id="Text Box 43" o:spid="_x0000_s1084" type="#_x0000_t202" style="width:448.5pt;height: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">
                <v:textbox>
                  <w:txbxContent>
                    <w:p w14:paraId="0CA0317E" w14:textId="77777777" w:rsidR="00614803" w:rsidRDefault="00614803" w:rsidP="007F2EF6">
                      <w:pPr>
                        <w:rPr>
                          <w:noProof/>
                        </w:rPr>
                      </w:pPr>
                      <w:r>
                        <w:t>For example, a 5 ton air cooled split system with a SEER of 15 in Rockford would save:</w:t>
                      </w:r>
                    </w:p>
                    <w:p w14:paraId="78975788" w14:textId="77777777" w:rsidR="00614803" w:rsidRDefault="00614803" w:rsidP="007F2EF6">
                      <w:pPr>
                        <w:ind w:firstLine="720"/>
                        <w:rPr>
                          <w:noProof/>
                        </w:rPr>
                      </w:pPr>
                      <w:r>
                        <w:rPr>
                          <w:noProof/>
                        </w:rPr>
                        <w:t>ΔkW</w:t>
                      </w:r>
                      <w:r>
                        <w:rPr>
                          <w:vertAlign w:val="subscript"/>
                        </w:rPr>
                        <w:t>SSP</w:t>
                      </w:r>
                      <w:r>
                        <w:rPr>
                          <w:noProof/>
                        </w:rPr>
                        <w:t xml:space="preserve"> </w:t>
                      </w:r>
                      <w:r>
                        <w:rPr>
                          <w:noProof/>
                        </w:rPr>
                        <w:tab/>
                        <w:t>= (60) * [(1/13) – (1/15)] * .913</w:t>
                      </w:r>
                    </w:p>
                    <w:p w14:paraId="6105F56A" w14:textId="77777777" w:rsidR="00614803" w:rsidRDefault="00614803" w:rsidP="007F2EF6">
                      <w:pPr>
                        <w:ind w:left="720" w:firstLine="720"/>
                        <w:rPr>
                          <w:vertAlign w:val="subscript"/>
                        </w:rPr>
                      </w:pPr>
                      <w:r>
                        <w:rPr>
                          <w:noProof/>
                        </w:rPr>
                        <w:t>= 0.562 kW</w:t>
                      </w:r>
                    </w:p>
                  </w:txbxContent>
                </v:textbox>
                <w10:anchorlock/>
              </v:shape>
            </w:pict>
          </mc:Fallback>
        </mc:AlternateContent>
      </w:r>
    </w:p>
    <w:p w14:paraId="6DC2301D" w14:textId="77777777" w:rsidR="007F2EF6" w:rsidRDefault="007F2EF6" w:rsidP="00663C23">
      <w:pPr>
        <w:pStyle w:val="Heading6"/>
      </w:pPr>
      <w:r>
        <w:t>Natural Gas Energy Savings</w:t>
      </w:r>
    </w:p>
    <w:p w14:paraId="4DBCBC73" w14:textId="77777777" w:rsidR="007F2EF6" w:rsidRDefault="007F2EF6" w:rsidP="007F2EF6">
      <w:pPr>
        <w:rPr>
          <w:rFonts w:cs="Times New Roman"/>
        </w:rPr>
      </w:pPr>
      <w:r>
        <w:t>N/A</w:t>
      </w:r>
    </w:p>
    <w:p w14:paraId="5C96619D" w14:textId="77777777" w:rsidR="007F2EF6" w:rsidRDefault="007F2EF6" w:rsidP="00663C23">
      <w:pPr>
        <w:pStyle w:val="Heading6"/>
      </w:pPr>
      <w:r>
        <w:t>Water Impact Descriptions and Calculation</w:t>
      </w:r>
    </w:p>
    <w:p w14:paraId="102BBC13" w14:textId="77777777" w:rsidR="007F2EF6" w:rsidRDefault="007F2EF6" w:rsidP="007F2EF6">
      <w:pPr>
        <w:rPr>
          <w:rFonts w:cs="Times New Roman"/>
        </w:rPr>
      </w:pPr>
      <w:r>
        <w:t xml:space="preserve">N/A  </w:t>
      </w:r>
    </w:p>
    <w:p w14:paraId="78DAD7ED" w14:textId="0E15F4E9" w:rsidR="007F2EF6" w:rsidRDefault="007F2EF6" w:rsidP="00663C23">
      <w:pPr>
        <w:pStyle w:val="Heading6"/>
      </w:pPr>
      <w:r>
        <w:t>Measure Code: CI-HVC-SPUA-V05-</w:t>
      </w:r>
      <w:r w:rsidR="008643ED">
        <w:t>180101</w:t>
      </w:r>
    </w:p>
    <w:p w14:paraId="5638E51A" w14:textId="0C2A323A" w:rsidR="006564DA" w:rsidRPr="006564DA" w:rsidRDefault="00136320" w:rsidP="00663C23">
      <w:pPr>
        <w:pStyle w:val="Heading6"/>
      </w:pPr>
      <w:r>
        <w:t>Review Deadline: 1/1/2019</w:t>
      </w:r>
    </w:p>
    <w:p w14:paraId="702BBE30" w14:textId="77777777" w:rsidR="007F2EF6" w:rsidRDefault="007F2EF6" w:rsidP="00A678D9"/>
    <w:p w14:paraId="054DAB39" w14:textId="77777777" w:rsidR="00A678D9" w:rsidRPr="00A678D9" w:rsidRDefault="00A678D9" w:rsidP="00A678D9">
      <w:pPr>
        <w:sectPr w:rsidR="00A678D9" w:rsidRPr="00A678D9">
          <w:pgSz w:w="12240" w:h="15840"/>
          <w:pgMar w:top="1440" w:right="1440" w:bottom="1440" w:left="1440" w:header="720" w:footer="720" w:gutter="0"/>
          <w:cols w:space="720"/>
          <w:docGrid w:linePitch="360"/>
        </w:sectPr>
      </w:pPr>
    </w:p>
    <w:p w14:paraId="0FAE6880" w14:textId="7D6EC85B" w:rsidR="00CA5A74" w:rsidRDefault="00CA5A74" w:rsidP="00E31290">
      <w:pPr>
        <w:pStyle w:val="Heading3"/>
      </w:pPr>
      <w:bookmarkStart w:id="655" w:name="_Toc437608330"/>
      <w:bookmarkStart w:id="656" w:name="_Toc437855217"/>
      <w:bookmarkStart w:id="657" w:name="_Toc466463523"/>
      <w:bookmarkStart w:id="658" w:name="_Toc474158101"/>
      <w:bookmarkStart w:id="659" w:name="_Ref325899433"/>
      <w:bookmarkStart w:id="660" w:name="_Ref325899441"/>
      <w:bookmarkStart w:id="661" w:name="_Toc325918723"/>
      <w:bookmarkStart w:id="662" w:name="_Toc333219046"/>
      <w:bookmarkEnd w:id="616"/>
      <w:r>
        <w:lastRenderedPageBreak/>
        <w:t>Steam Trap Replacement or Repair</w:t>
      </w:r>
      <w:bookmarkEnd w:id="655"/>
      <w:bookmarkEnd w:id="656"/>
      <w:bookmarkEnd w:id="657"/>
      <w:bookmarkEnd w:id="658"/>
      <w:r>
        <w:t xml:space="preserve"> </w:t>
      </w:r>
      <w:bookmarkEnd w:id="659"/>
      <w:bookmarkEnd w:id="660"/>
      <w:bookmarkEnd w:id="661"/>
      <w:bookmarkEnd w:id="662"/>
    </w:p>
    <w:p w14:paraId="57C2A02B" w14:textId="77777777" w:rsidR="0052652E" w:rsidRPr="00D856D2" w:rsidRDefault="0052652E" w:rsidP="00663C23">
      <w:pPr>
        <w:pStyle w:val="Heading6"/>
      </w:pPr>
      <w:r w:rsidRPr="00D856D2">
        <w:t xml:space="preserve">Description </w:t>
      </w:r>
    </w:p>
    <w:p w14:paraId="608766BD" w14:textId="77777777" w:rsidR="0052652E" w:rsidRPr="00056F1C" w:rsidRDefault="0052652E" w:rsidP="0052652E">
      <w:r w:rsidRPr="00056F1C">
        <w:t>The measure is for the repair or replacement of faulty steam traps that are allowing excess steam to escape and thereby increasing steam generation.  The measure is applicable to commercial applications, commercial HVAC (low pressure steam)</w:t>
      </w:r>
      <w:r>
        <w:t xml:space="preserve"> including multifamily buildings</w:t>
      </w:r>
      <w:r w:rsidRPr="00056F1C">
        <w:t xml:space="preserve">, low pressure industrial applications, medium pressure industrial applications, applications and high pressure industrial applications.  </w:t>
      </w:r>
    </w:p>
    <w:p w14:paraId="457D47B0" w14:textId="77777777" w:rsidR="0052652E" w:rsidRPr="00056F1C" w:rsidRDefault="0052652E" w:rsidP="0052652E">
      <w:r w:rsidRPr="00056F1C">
        <w:t>This measure was developed to be applicable to the following program types: TOS, RF.  If applied to other program types, the measure savings should be verified.</w:t>
      </w:r>
    </w:p>
    <w:p w14:paraId="7233FB68" w14:textId="77777777" w:rsidR="0052652E" w:rsidRPr="00D856D2" w:rsidRDefault="0052652E" w:rsidP="00663C23">
      <w:pPr>
        <w:pStyle w:val="Heading6"/>
      </w:pPr>
      <w:r w:rsidRPr="00D856D2">
        <w:t xml:space="preserve">Definition of Efficient Equipment </w:t>
      </w:r>
    </w:p>
    <w:p w14:paraId="4F40C821" w14:textId="77777777" w:rsidR="0052652E" w:rsidRPr="00056F1C" w:rsidRDefault="0052652E" w:rsidP="0052652E">
      <w:pPr>
        <w:rPr>
          <w:b/>
          <w:iCs/>
        </w:rPr>
      </w:pPr>
      <w:r w:rsidRPr="00056F1C">
        <w:t>Customers must have leaking traps to qualify for rebates.  However, if a commercial customer opts to replace all traps without inspection, rebates and the savings are discounted to take into consideration the fact that some traps are being replaced that have not yet failed.</w:t>
      </w:r>
    </w:p>
    <w:p w14:paraId="034A83DE" w14:textId="77777777" w:rsidR="0052652E" w:rsidRPr="00D856D2" w:rsidRDefault="0052652E" w:rsidP="00663C23">
      <w:pPr>
        <w:pStyle w:val="Heading6"/>
      </w:pPr>
      <w:r w:rsidRPr="00D856D2">
        <w:t xml:space="preserve">Definition of Baseline Equipment </w:t>
      </w:r>
    </w:p>
    <w:p w14:paraId="5CB18203" w14:textId="77777777" w:rsidR="0052652E" w:rsidRPr="00056F1C" w:rsidRDefault="0052652E" w:rsidP="0052652E">
      <w:pPr>
        <w:rPr>
          <w:b/>
          <w:iCs/>
        </w:rPr>
      </w:pPr>
      <w:r w:rsidRPr="00056F1C">
        <w:t>The baseline criterion is a faulty steam trap in need of replacing.  No minimum leak rate is required.  Any leaking or blow through trap can be repaired or replaced.  If a commercial customer chooses to repair or replace all the steam traps at the facility without verification, the savings are adjusted.   Savings for commercial full replacement projects are</w:t>
      </w:r>
      <w:r>
        <w:t xml:space="preserve"> </w:t>
      </w:r>
      <w:r w:rsidRPr="00056F1C">
        <w:t>reduced by the percentage of traps found to be leaking on average from the studies listed.  If an audit is performed on a commercial site, then the leaking and blowdown can be adjusted.</w:t>
      </w:r>
    </w:p>
    <w:p w14:paraId="20D586EF" w14:textId="77777777" w:rsidR="0052652E" w:rsidRPr="00D856D2" w:rsidRDefault="0052652E" w:rsidP="00663C23">
      <w:pPr>
        <w:pStyle w:val="Heading6"/>
      </w:pPr>
      <w:r w:rsidRPr="00D856D2">
        <w:t xml:space="preserve">Deemed Lifetime of Efficient Equipment </w:t>
      </w:r>
    </w:p>
    <w:p w14:paraId="3AA64123" w14:textId="77777777" w:rsidR="0052652E" w:rsidRPr="00056F1C" w:rsidRDefault="0052652E" w:rsidP="0052652E">
      <w:r w:rsidRPr="00056F1C">
        <w:t>The life of this measure is 6 years</w:t>
      </w:r>
      <w:r w:rsidRPr="00056F1C">
        <w:rPr>
          <w:rFonts w:ascii="Arial" w:hAnsi="Arial"/>
          <w:vertAlign w:val="superscript"/>
        </w:rPr>
        <w:footnoteReference w:id="399"/>
      </w:r>
    </w:p>
    <w:p w14:paraId="171DAC0A" w14:textId="77777777" w:rsidR="0052652E" w:rsidRPr="00D856D2" w:rsidRDefault="0052652E" w:rsidP="00663C23">
      <w:pPr>
        <w:pStyle w:val="Heading6"/>
      </w:pPr>
      <w:r w:rsidRPr="00D856D2">
        <w:t xml:space="preserve">Deemed Measure Cost </w:t>
      </w:r>
    </w:p>
    <w:tbl>
      <w:tblPr>
        <w:tblW w:w="7695" w:type="dxa"/>
        <w:jc w:val="center"/>
        <w:tblLook w:val="04A0" w:firstRow="1" w:lastRow="0" w:firstColumn="1" w:lastColumn="0" w:noHBand="0" w:noVBand="1"/>
      </w:tblPr>
      <w:tblGrid>
        <w:gridCol w:w="5723"/>
        <w:gridCol w:w="1972"/>
      </w:tblGrid>
      <w:tr w:rsidR="0052652E" w:rsidRPr="0049646A" w14:paraId="28C6EDA0" w14:textId="77777777" w:rsidTr="00453469">
        <w:trPr>
          <w:trHeight w:val="270"/>
          <w:tblHeader/>
          <w:jc w:val="center"/>
        </w:trPr>
        <w:tc>
          <w:tcPr>
            <w:tcW w:w="5723"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685DCAAE" w14:textId="77777777" w:rsidR="0052652E" w:rsidRPr="0049646A" w:rsidRDefault="0052652E" w:rsidP="006564DA">
            <w:pPr>
              <w:spacing w:after="0"/>
              <w:jc w:val="center"/>
            </w:pPr>
            <w:r w:rsidRPr="0049646A">
              <w:rPr>
                <w:b/>
                <w:color w:val="FFFFFF" w:themeColor="background1"/>
              </w:rPr>
              <w:t>Steam System</w:t>
            </w:r>
          </w:p>
        </w:tc>
        <w:tc>
          <w:tcPr>
            <w:tcW w:w="1972"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1356740" w14:textId="77777777" w:rsidR="0052652E" w:rsidRPr="0049646A" w:rsidRDefault="0052652E" w:rsidP="006564DA">
            <w:pPr>
              <w:spacing w:after="0"/>
              <w:jc w:val="center"/>
            </w:pPr>
            <w:r w:rsidRPr="0049646A">
              <w:rPr>
                <w:b/>
                <w:color w:val="FFFFFF" w:themeColor="background1"/>
              </w:rPr>
              <w:t>Cost per trap</w:t>
            </w:r>
            <w:r w:rsidRPr="0049646A">
              <w:rPr>
                <w:noProof/>
                <w:color w:val="FFFFFF" w:themeColor="background1"/>
                <w:vertAlign w:val="superscript"/>
              </w:rPr>
              <w:footnoteReference w:id="400"/>
            </w:r>
            <w:r w:rsidRPr="0049646A">
              <w:rPr>
                <w:b/>
                <w:color w:val="FFFFFF" w:themeColor="background1"/>
              </w:rPr>
              <w:t xml:space="preserve"> ($)</w:t>
            </w:r>
          </w:p>
        </w:tc>
      </w:tr>
      <w:tr w:rsidR="0052652E" w:rsidRPr="0049646A" w14:paraId="6AFE3963" w14:textId="77777777" w:rsidTr="00453469">
        <w:trPr>
          <w:trHeight w:val="270"/>
          <w:jc w:val="center"/>
        </w:trPr>
        <w:tc>
          <w:tcPr>
            <w:tcW w:w="5723" w:type="dxa"/>
            <w:tcBorders>
              <w:top w:val="nil"/>
              <w:left w:val="single" w:sz="8" w:space="0" w:color="auto"/>
              <w:bottom w:val="single" w:sz="8" w:space="0" w:color="auto"/>
              <w:right w:val="single" w:sz="8" w:space="0" w:color="auto"/>
            </w:tcBorders>
            <w:shd w:val="clear" w:color="auto" w:fill="auto"/>
            <w:noWrap/>
            <w:vAlign w:val="bottom"/>
            <w:hideMark/>
          </w:tcPr>
          <w:p w14:paraId="7296D1D6" w14:textId="77777777" w:rsidR="0052652E" w:rsidRPr="0049646A" w:rsidRDefault="0052652E" w:rsidP="006564DA">
            <w:pPr>
              <w:spacing w:after="0"/>
            </w:pPr>
            <w:r w:rsidRPr="0049646A">
              <w:rPr>
                <w:rFonts w:cstheme="minorHAnsi"/>
              </w:rPr>
              <w:t>Commercial Dry Cleaners</w:t>
            </w:r>
          </w:p>
        </w:tc>
        <w:tc>
          <w:tcPr>
            <w:tcW w:w="1972" w:type="dxa"/>
            <w:tcBorders>
              <w:top w:val="nil"/>
              <w:left w:val="nil"/>
              <w:bottom w:val="single" w:sz="8" w:space="0" w:color="auto"/>
              <w:right w:val="single" w:sz="8" w:space="0" w:color="auto"/>
            </w:tcBorders>
            <w:shd w:val="clear" w:color="auto" w:fill="auto"/>
            <w:noWrap/>
            <w:vAlign w:val="bottom"/>
            <w:hideMark/>
          </w:tcPr>
          <w:p w14:paraId="1EFD0038" w14:textId="77777777" w:rsidR="0052652E" w:rsidRPr="0049646A" w:rsidRDefault="0052652E" w:rsidP="006564DA">
            <w:pPr>
              <w:spacing w:after="0"/>
              <w:jc w:val="center"/>
            </w:pPr>
            <w:r w:rsidRPr="0049646A">
              <w:rPr>
                <w:rFonts w:cstheme="minorHAnsi"/>
              </w:rPr>
              <w:t>77</w:t>
            </w:r>
          </w:p>
        </w:tc>
      </w:tr>
      <w:tr w:rsidR="0052652E" w:rsidRPr="0049646A" w14:paraId="2F67DD49" w14:textId="77777777" w:rsidTr="00453469">
        <w:trPr>
          <w:trHeight w:val="270"/>
          <w:jc w:val="center"/>
        </w:trPr>
        <w:tc>
          <w:tcPr>
            <w:tcW w:w="5723" w:type="dxa"/>
            <w:tcBorders>
              <w:top w:val="nil"/>
              <w:left w:val="single" w:sz="8" w:space="0" w:color="auto"/>
              <w:bottom w:val="single" w:sz="8" w:space="0" w:color="auto"/>
              <w:right w:val="single" w:sz="8" w:space="0" w:color="auto"/>
            </w:tcBorders>
            <w:shd w:val="clear" w:color="auto" w:fill="auto"/>
            <w:noWrap/>
            <w:vAlign w:val="bottom"/>
            <w:hideMark/>
          </w:tcPr>
          <w:p w14:paraId="35EC6B06" w14:textId="77777777" w:rsidR="0052652E" w:rsidRPr="0049646A" w:rsidRDefault="0052652E" w:rsidP="006564DA">
            <w:pPr>
              <w:spacing w:after="0"/>
            </w:pPr>
            <w:r w:rsidRPr="0049646A">
              <w:rPr>
                <w:rFonts w:cstheme="minorHAnsi"/>
              </w:rPr>
              <w:t>Commercial Heating (including Multifamily), low pressure steam</w:t>
            </w:r>
          </w:p>
        </w:tc>
        <w:tc>
          <w:tcPr>
            <w:tcW w:w="1972" w:type="dxa"/>
            <w:tcBorders>
              <w:top w:val="nil"/>
              <w:left w:val="nil"/>
              <w:bottom w:val="single" w:sz="8" w:space="0" w:color="auto"/>
              <w:right w:val="single" w:sz="8" w:space="0" w:color="auto"/>
            </w:tcBorders>
            <w:shd w:val="clear" w:color="auto" w:fill="auto"/>
            <w:noWrap/>
            <w:vAlign w:val="bottom"/>
            <w:hideMark/>
          </w:tcPr>
          <w:p w14:paraId="49D299EC" w14:textId="77777777" w:rsidR="0052652E" w:rsidRPr="0049646A" w:rsidRDefault="0052652E" w:rsidP="006564DA">
            <w:pPr>
              <w:spacing w:after="0"/>
              <w:jc w:val="center"/>
            </w:pPr>
            <w:r w:rsidRPr="0049646A">
              <w:rPr>
                <w:rFonts w:cstheme="minorHAnsi"/>
              </w:rPr>
              <w:t>77</w:t>
            </w:r>
          </w:p>
        </w:tc>
      </w:tr>
      <w:tr w:rsidR="0052652E" w:rsidRPr="0049646A" w14:paraId="3BA9EFB0" w14:textId="77777777" w:rsidTr="00453469">
        <w:trPr>
          <w:trHeight w:val="270"/>
          <w:jc w:val="center"/>
        </w:trPr>
        <w:tc>
          <w:tcPr>
            <w:tcW w:w="5723" w:type="dxa"/>
            <w:tcBorders>
              <w:top w:val="nil"/>
              <w:left w:val="single" w:sz="8" w:space="0" w:color="auto"/>
              <w:bottom w:val="single" w:sz="4" w:space="0" w:color="auto"/>
              <w:right w:val="single" w:sz="8" w:space="0" w:color="auto"/>
            </w:tcBorders>
            <w:shd w:val="clear" w:color="auto" w:fill="auto"/>
            <w:noWrap/>
            <w:vAlign w:val="bottom"/>
            <w:hideMark/>
          </w:tcPr>
          <w:p w14:paraId="3EA0F83C" w14:textId="77777777" w:rsidR="0052652E" w:rsidRPr="0049646A" w:rsidRDefault="0052652E" w:rsidP="006564DA">
            <w:pPr>
              <w:spacing w:after="0"/>
            </w:pPr>
            <w:r w:rsidRPr="0049646A">
              <w:rPr>
                <w:rFonts w:cstheme="minorHAnsi"/>
              </w:rPr>
              <w:t>Industrial Medium Pressure &gt;15 psig psig &lt; 30 psig</w:t>
            </w:r>
          </w:p>
        </w:tc>
        <w:tc>
          <w:tcPr>
            <w:tcW w:w="1972" w:type="dxa"/>
            <w:tcBorders>
              <w:top w:val="nil"/>
              <w:left w:val="nil"/>
              <w:bottom w:val="single" w:sz="4" w:space="0" w:color="auto"/>
              <w:right w:val="single" w:sz="8" w:space="0" w:color="auto"/>
            </w:tcBorders>
            <w:shd w:val="clear" w:color="auto" w:fill="auto"/>
            <w:noWrap/>
            <w:vAlign w:val="bottom"/>
            <w:hideMark/>
          </w:tcPr>
          <w:p w14:paraId="405FF0E9" w14:textId="77777777" w:rsidR="0052652E" w:rsidRPr="0049646A" w:rsidRDefault="0052652E" w:rsidP="006564DA">
            <w:pPr>
              <w:spacing w:after="0"/>
              <w:jc w:val="center"/>
            </w:pPr>
            <w:r w:rsidRPr="0049646A">
              <w:rPr>
                <w:rFonts w:cstheme="minorHAnsi"/>
              </w:rPr>
              <w:t>180</w:t>
            </w:r>
          </w:p>
        </w:tc>
      </w:tr>
      <w:tr w:rsidR="0052652E" w:rsidRPr="0049646A" w14:paraId="469FD50C" w14:textId="77777777" w:rsidTr="00453469">
        <w:trPr>
          <w:trHeight w:val="71"/>
          <w:jc w:val="center"/>
        </w:trPr>
        <w:tc>
          <w:tcPr>
            <w:tcW w:w="572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15D1300" w14:textId="77777777" w:rsidR="0052652E" w:rsidRPr="0049646A" w:rsidRDefault="0052652E" w:rsidP="006564DA">
            <w:pPr>
              <w:spacing w:after="0"/>
            </w:pPr>
            <w:r w:rsidRPr="0049646A">
              <w:rPr>
                <w:rFonts w:cstheme="minorHAnsi"/>
              </w:rPr>
              <w:t>Steam Trap, Industrial Medium Pressure ≥30 &lt;75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6AAE953A" w14:textId="77777777" w:rsidR="0052652E" w:rsidRPr="0049646A" w:rsidRDefault="0052652E" w:rsidP="006564DA">
            <w:pPr>
              <w:spacing w:after="0"/>
              <w:jc w:val="center"/>
            </w:pPr>
            <w:r w:rsidRPr="0049646A">
              <w:rPr>
                <w:rFonts w:cstheme="minorHAnsi"/>
              </w:rPr>
              <w:t>223</w:t>
            </w:r>
          </w:p>
        </w:tc>
      </w:tr>
      <w:tr w:rsidR="0052652E" w:rsidRPr="0049646A" w14:paraId="0D61E7D2" w14:textId="77777777" w:rsidTr="00453469">
        <w:trPr>
          <w:trHeight w:val="71"/>
          <w:jc w:val="center"/>
        </w:trPr>
        <w:tc>
          <w:tcPr>
            <w:tcW w:w="572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CBCFFC7" w14:textId="77777777" w:rsidR="0052652E" w:rsidRPr="0049646A" w:rsidRDefault="0052652E" w:rsidP="006564DA">
            <w:pPr>
              <w:spacing w:after="0"/>
            </w:pPr>
            <w:r w:rsidRPr="0049646A">
              <w:rPr>
                <w:rFonts w:cstheme="minorHAnsi"/>
              </w:rPr>
              <w:t>Steam Trap, Industrial High Pressure ≥75 &lt;125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9AD6E00" w14:textId="77777777" w:rsidR="0052652E" w:rsidRPr="0049646A" w:rsidRDefault="0052652E" w:rsidP="006564DA">
            <w:pPr>
              <w:spacing w:after="0"/>
              <w:jc w:val="center"/>
            </w:pPr>
            <w:r w:rsidRPr="0049646A">
              <w:rPr>
                <w:rFonts w:cstheme="minorHAnsi"/>
              </w:rPr>
              <w:t>276</w:t>
            </w:r>
          </w:p>
        </w:tc>
      </w:tr>
      <w:tr w:rsidR="0052652E" w:rsidRPr="0049646A" w14:paraId="7355ED93" w14:textId="77777777" w:rsidTr="00453469">
        <w:trPr>
          <w:trHeight w:val="71"/>
          <w:jc w:val="center"/>
        </w:trPr>
        <w:tc>
          <w:tcPr>
            <w:tcW w:w="572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0071379" w14:textId="77777777" w:rsidR="0052652E" w:rsidRPr="0049646A" w:rsidRDefault="0052652E" w:rsidP="006564DA">
            <w:pPr>
              <w:spacing w:after="0"/>
            </w:pPr>
            <w:r w:rsidRPr="0049646A">
              <w:rPr>
                <w:rFonts w:cstheme="minorHAnsi"/>
              </w:rPr>
              <w:t>Steam Trap, Industrial High Pressure ≥125 &lt;175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2A82B491" w14:textId="77777777" w:rsidR="0052652E" w:rsidRPr="0049646A" w:rsidRDefault="0052652E" w:rsidP="006564DA">
            <w:pPr>
              <w:spacing w:after="0"/>
              <w:jc w:val="center"/>
            </w:pPr>
            <w:r w:rsidRPr="0049646A">
              <w:rPr>
                <w:rFonts w:cstheme="minorHAnsi"/>
              </w:rPr>
              <w:t>322</w:t>
            </w:r>
          </w:p>
        </w:tc>
      </w:tr>
      <w:tr w:rsidR="0052652E" w:rsidRPr="0049646A" w14:paraId="4A5D806B" w14:textId="77777777" w:rsidTr="00453469">
        <w:trPr>
          <w:trHeight w:val="71"/>
          <w:jc w:val="center"/>
        </w:trPr>
        <w:tc>
          <w:tcPr>
            <w:tcW w:w="572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2881225" w14:textId="77777777" w:rsidR="0052652E" w:rsidRPr="0049646A" w:rsidRDefault="0052652E" w:rsidP="006564DA">
            <w:pPr>
              <w:spacing w:after="0"/>
            </w:pPr>
            <w:r w:rsidRPr="0049646A">
              <w:rPr>
                <w:rFonts w:cstheme="minorHAnsi"/>
              </w:rPr>
              <w:t>Steam Trap, Industrial High Pressure ≥175 &lt;250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92CE516" w14:textId="77777777" w:rsidR="0052652E" w:rsidRPr="0049646A" w:rsidRDefault="0052652E" w:rsidP="006564DA">
            <w:pPr>
              <w:spacing w:after="0"/>
              <w:jc w:val="center"/>
            </w:pPr>
            <w:r w:rsidRPr="0049646A">
              <w:rPr>
                <w:rFonts w:cstheme="minorHAnsi"/>
              </w:rPr>
              <w:t>370</w:t>
            </w:r>
          </w:p>
        </w:tc>
      </w:tr>
      <w:tr w:rsidR="0052652E" w:rsidRPr="0049646A" w14:paraId="46640A14" w14:textId="77777777" w:rsidTr="00453469">
        <w:trPr>
          <w:trHeight w:val="71"/>
          <w:jc w:val="center"/>
        </w:trPr>
        <w:tc>
          <w:tcPr>
            <w:tcW w:w="572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014536E" w14:textId="77777777" w:rsidR="0052652E" w:rsidRPr="0049646A" w:rsidRDefault="0052652E" w:rsidP="006564DA">
            <w:pPr>
              <w:spacing w:after="0"/>
            </w:pPr>
            <w:r w:rsidRPr="0049646A">
              <w:rPr>
                <w:rFonts w:cstheme="minorHAnsi"/>
              </w:rPr>
              <w:t>Steam Trap, Industrial High Pressure ≥250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26D14C2C" w14:textId="77777777" w:rsidR="0052652E" w:rsidRPr="0049646A" w:rsidRDefault="0052652E" w:rsidP="006564DA">
            <w:pPr>
              <w:spacing w:after="0"/>
              <w:jc w:val="center"/>
            </w:pPr>
            <w:r w:rsidRPr="0049646A">
              <w:rPr>
                <w:rFonts w:cstheme="minorHAnsi"/>
              </w:rPr>
              <w:t>418</w:t>
            </w:r>
          </w:p>
        </w:tc>
      </w:tr>
    </w:tbl>
    <w:p w14:paraId="6F9DA9F2" w14:textId="77777777" w:rsidR="0052652E" w:rsidRPr="00D856D2" w:rsidRDefault="0052652E" w:rsidP="00663C23">
      <w:pPr>
        <w:pStyle w:val="Heading6"/>
      </w:pPr>
      <w:r w:rsidRPr="00D856D2">
        <w:t>Loadshape</w:t>
      </w:r>
    </w:p>
    <w:p w14:paraId="0E8DA6B9" w14:textId="77777777" w:rsidR="0052652E" w:rsidRPr="00056F1C" w:rsidRDefault="0052652E" w:rsidP="0052652E">
      <w:r w:rsidRPr="00056F1C">
        <w:t>N/A</w:t>
      </w:r>
    </w:p>
    <w:p w14:paraId="6B41D0B6" w14:textId="77777777" w:rsidR="0052652E" w:rsidRPr="00D856D2" w:rsidRDefault="0052652E" w:rsidP="00663C23">
      <w:pPr>
        <w:pStyle w:val="Heading6"/>
      </w:pPr>
      <w:r w:rsidRPr="00D856D2">
        <w:lastRenderedPageBreak/>
        <w:t xml:space="preserve">Coincidence Factor </w:t>
      </w:r>
    </w:p>
    <w:p w14:paraId="56F0B739" w14:textId="77777777" w:rsidR="0052652E" w:rsidRDefault="0052652E" w:rsidP="0052652E">
      <w:pPr>
        <w:rPr>
          <w:rFonts w:eastAsiaTheme="majorEastAsia"/>
        </w:rPr>
      </w:pPr>
      <w:r w:rsidRPr="00056F1C">
        <w:rPr>
          <w:rFonts w:eastAsiaTheme="majorEastAsia"/>
        </w:rPr>
        <w:t>N/A</w:t>
      </w:r>
    </w:p>
    <w:p w14:paraId="6BB1EF21" w14:textId="77777777" w:rsidR="0052652E" w:rsidRPr="00056F1C" w:rsidRDefault="0052652E" w:rsidP="0052652E"/>
    <w:p w14:paraId="242FB4A2" w14:textId="77777777" w:rsidR="0052652E" w:rsidRPr="00056F1C" w:rsidRDefault="0052652E" w:rsidP="0052652E">
      <w:pPr>
        <w:keepNext/>
        <w:pBdr>
          <w:top w:val="double" w:sz="4" w:space="1" w:color="auto"/>
          <w:bottom w:val="double" w:sz="4" w:space="1" w:color="auto"/>
        </w:pBdr>
        <w:jc w:val="center"/>
        <w:rPr>
          <w:rFonts w:cs="Calibri"/>
          <w:b/>
        </w:rPr>
      </w:pPr>
      <w:r w:rsidRPr="00056F1C">
        <w:rPr>
          <w:rFonts w:cs="Calibri"/>
          <w:b/>
        </w:rPr>
        <w:t>Algorithm</w:t>
      </w:r>
    </w:p>
    <w:p w14:paraId="55317734" w14:textId="77777777" w:rsidR="0052652E" w:rsidRPr="00D856D2" w:rsidRDefault="0052652E" w:rsidP="00663C23">
      <w:pPr>
        <w:pStyle w:val="Heading6"/>
      </w:pPr>
      <w:r w:rsidRPr="00D856D2">
        <w:t>Calculation of Savings</w:t>
      </w:r>
    </w:p>
    <w:p w14:paraId="65B6E340" w14:textId="77777777" w:rsidR="0052652E" w:rsidRDefault="0052652E" w:rsidP="00663C23">
      <w:pPr>
        <w:pStyle w:val="Heading6"/>
      </w:pPr>
      <w:r w:rsidRPr="00D856D2">
        <w:t xml:space="preserve">Energy Savings </w:t>
      </w:r>
    </w:p>
    <w:p w14:paraId="3438F487" w14:textId="77777777" w:rsidR="0052652E" w:rsidRPr="0049646A" w:rsidRDefault="0052652E" w:rsidP="00663C23">
      <w:pPr>
        <w:pStyle w:val="Heading6"/>
      </w:pPr>
      <w:r w:rsidRPr="0049646A">
        <w:t xml:space="preserve">Electric Energy Savings </w:t>
      </w:r>
    </w:p>
    <w:p w14:paraId="0809B690" w14:textId="77777777" w:rsidR="0052652E" w:rsidRPr="0049646A" w:rsidRDefault="0052652E" w:rsidP="0052652E">
      <w:r w:rsidRPr="0049646A">
        <w:t>N/</w:t>
      </w:r>
      <w:r>
        <w:t>A</w:t>
      </w:r>
    </w:p>
    <w:p w14:paraId="77AD6BC8" w14:textId="77777777" w:rsidR="0052652E" w:rsidRPr="0049646A" w:rsidRDefault="0052652E" w:rsidP="00663C23">
      <w:pPr>
        <w:pStyle w:val="Heading6"/>
      </w:pPr>
      <w:r w:rsidRPr="0049646A">
        <w:t>Summer Coincident Peak Demand Savings</w:t>
      </w:r>
    </w:p>
    <w:p w14:paraId="530CBDB5" w14:textId="77777777" w:rsidR="0052652E" w:rsidRDefault="0052652E" w:rsidP="0052652E">
      <w:r>
        <w:t>N/A</w:t>
      </w:r>
    </w:p>
    <w:p w14:paraId="2AD6B1E1" w14:textId="77777777" w:rsidR="0052652E" w:rsidRPr="0049646A" w:rsidRDefault="0052652E" w:rsidP="00663C23">
      <w:pPr>
        <w:pStyle w:val="Heading6"/>
        <w:rPr>
          <w:i/>
          <w:iCs/>
        </w:rPr>
      </w:pPr>
      <w:r w:rsidRPr="006564DA">
        <w:t>Natural</w:t>
      </w:r>
      <w:r w:rsidRPr="0049646A">
        <w:t xml:space="preserve"> Gas Savings </w:t>
      </w:r>
    </w:p>
    <w:p w14:paraId="15E8CFEA" w14:textId="4F063AB6" w:rsidR="0052652E" w:rsidRPr="00056F1C" w:rsidRDefault="0052652E" w:rsidP="0052652E">
      <w:pPr>
        <w:ind w:left="1440"/>
        <w:rPr>
          <w:noProof/>
        </w:rPr>
      </w:pPr>
      <w:r w:rsidRPr="00056F1C">
        <w:rPr>
          <w:noProof/>
        </w:rPr>
        <w:t>Δ</w:t>
      </w:r>
      <w:r>
        <w:rPr>
          <w:noProof/>
        </w:rPr>
        <w:t>T</w:t>
      </w:r>
      <w:r w:rsidRPr="00056F1C">
        <w:rPr>
          <w:noProof/>
        </w:rPr>
        <w:t xml:space="preserve">herm </w:t>
      </w:r>
      <w:r>
        <w:rPr>
          <w:noProof/>
        </w:rPr>
        <w:tab/>
      </w:r>
      <w:r w:rsidRPr="00056F1C">
        <w:rPr>
          <w:noProof/>
        </w:rPr>
        <w:t>= S</w:t>
      </w:r>
      <w:r>
        <w:rPr>
          <w:noProof/>
        </w:rPr>
        <w:t>a</w:t>
      </w:r>
      <w:r w:rsidRPr="00056F1C">
        <w:rPr>
          <w:noProof/>
        </w:rPr>
        <w:t xml:space="preserve"> * (Hv/B) * Hours * L / 100,000</w:t>
      </w:r>
    </w:p>
    <w:p w14:paraId="1F7D11F0" w14:textId="77777777" w:rsidR="0052652E" w:rsidRPr="00056F1C" w:rsidRDefault="0052652E" w:rsidP="0052652E">
      <w:pPr>
        <w:rPr>
          <w:noProof/>
        </w:rPr>
      </w:pPr>
      <w:r w:rsidRPr="00056F1C">
        <w:rPr>
          <w:noProof/>
        </w:rPr>
        <w:t>Where:</w:t>
      </w:r>
    </w:p>
    <w:p w14:paraId="1C25D412" w14:textId="22D65243" w:rsidR="0052652E" w:rsidRDefault="0052652E" w:rsidP="0052652E">
      <w:pPr>
        <w:ind w:left="720"/>
        <w:rPr>
          <w:noProof/>
        </w:rPr>
      </w:pPr>
      <w:r w:rsidRPr="00056F1C">
        <w:rPr>
          <w:noProof/>
        </w:rPr>
        <w:t>S</w:t>
      </w:r>
      <w:r>
        <w:rPr>
          <w:noProof/>
        </w:rPr>
        <w:t>a</w:t>
      </w:r>
      <w:r w:rsidRPr="00056F1C">
        <w:rPr>
          <w:noProof/>
        </w:rPr>
        <w:t xml:space="preserve"> </w:t>
      </w:r>
      <w:r w:rsidRPr="00056F1C">
        <w:rPr>
          <w:noProof/>
        </w:rPr>
        <w:tab/>
        <w:t xml:space="preserve">= </w:t>
      </w:r>
      <w:r>
        <w:rPr>
          <w:noProof/>
        </w:rPr>
        <w:t xml:space="preserve">Average actual </w:t>
      </w:r>
      <w:r w:rsidRPr="00056F1C">
        <w:rPr>
          <w:noProof/>
        </w:rPr>
        <w:t xml:space="preserve">steam loss per </w:t>
      </w:r>
      <w:r>
        <w:rPr>
          <w:noProof/>
        </w:rPr>
        <w:t xml:space="preserve">leaking </w:t>
      </w:r>
      <w:r w:rsidRPr="00056F1C">
        <w:rPr>
          <w:noProof/>
        </w:rPr>
        <w:t>trap</w:t>
      </w:r>
    </w:p>
    <w:p w14:paraId="72456CA2" w14:textId="77777777" w:rsidR="0052652E" w:rsidRDefault="0052652E" w:rsidP="0052652E">
      <w:pPr>
        <w:ind w:left="720"/>
      </w:pPr>
      <w:r>
        <w:tab/>
        <w:t xml:space="preserve"> = 24.24 x Pia x D² x A x FF</w:t>
      </w:r>
    </w:p>
    <w:p w14:paraId="6C658899" w14:textId="77777777" w:rsidR="0052652E" w:rsidRDefault="0052652E" w:rsidP="0052652E">
      <w:pPr>
        <w:ind w:left="720"/>
      </w:pPr>
      <w:r>
        <w:t xml:space="preserve">Where: </w:t>
      </w:r>
    </w:p>
    <w:p w14:paraId="4F55FF5E" w14:textId="2CE1BA65" w:rsidR="00BF6630" w:rsidRDefault="00BF6630" w:rsidP="0052652E">
      <w:pPr>
        <w:ind w:left="1440"/>
      </w:pPr>
      <w:r>
        <w:t>24.24</w:t>
      </w:r>
      <w:r>
        <w:tab/>
        <w:t>= Constant lb/(hr-psia-in</w:t>
      </w:r>
      <w:r w:rsidRPr="001C69E3">
        <w:rPr>
          <w:vertAlign w:val="superscript"/>
        </w:rPr>
        <w:t>2</w:t>
      </w:r>
      <w:r>
        <w:t>)</w:t>
      </w:r>
    </w:p>
    <w:p w14:paraId="0E363844" w14:textId="3132A2CC" w:rsidR="0052652E" w:rsidRDefault="0052652E" w:rsidP="0052652E">
      <w:pPr>
        <w:ind w:left="1440"/>
      </w:pPr>
      <w:r>
        <w:t xml:space="preserve">Pia </w:t>
      </w:r>
      <w:r>
        <w:tab/>
        <w:t xml:space="preserve">= Pig + Patm </w:t>
      </w:r>
    </w:p>
    <w:p w14:paraId="511944B8" w14:textId="77777777" w:rsidR="0052652E" w:rsidRDefault="0052652E" w:rsidP="0052652E">
      <w:pPr>
        <w:ind w:left="1440" w:firstLine="720"/>
      </w:pPr>
      <w:r>
        <w:t>= Average steam trap inlet pressure, absolute, psia</w:t>
      </w:r>
    </w:p>
    <w:p w14:paraId="516E33A4" w14:textId="77777777" w:rsidR="0052652E" w:rsidRDefault="0052652E" w:rsidP="0052652E">
      <w:pPr>
        <w:ind w:left="1440"/>
      </w:pPr>
      <w:r>
        <w:t>Pig</w:t>
      </w:r>
      <w:r>
        <w:tab/>
        <w:t>= Average steam trap inlet pressure, gauge, psig</w:t>
      </w:r>
    </w:p>
    <w:p w14:paraId="0BBFEA88" w14:textId="77777777" w:rsidR="0052652E" w:rsidRDefault="0052652E" w:rsidP="0052652E">
      <w:pPr>
        <w:ind w:left="1440"/>
      </w:pPr>
      <w:r>
        <w:t>Patm</w:t>
      </w:r>
      <w:r>
        <w:tab/>
        <w:t>= Atmospheric pressure, 14.7 psia</w:t>
      </w:r>
    </w:p>
    <w:p w14:paraId="5C950F9D" w14:textId="77777777" w:rsidR="0052652E" w:rsidRDefault="0052652E" w:rsidP="0052652E">
      <w:pPr>
        <w:ind w:left="1440"/>
      </w:pPr>
      <w:r>
        <w:t>D</w:t>
      </w:r>
      <w:r>
        <w:tab/>
        <w:t>= Diameter of Orifice, in.</w:t>
      </w:r>
    </w:p>
    <w:p w14:paraId="5D84DA51" w14:textId="77777777" w:rsidR="0052652E" w:rsidRDefault="0052652E" w:rsidP="0052652E">
      <w:pPr>
        <w:ind w:left="2160" w:hanging="720"/>
      </w:pPr>
      <w:r>
        <w:t xml:space="preserve">A </w:t>
      </w:r>
      <w:r>
        <w:tab/>
        <w:t>= Adjustment factor</w:t>
      </w:r>
    </w:p>
    <w:p w14:paraId="4CB83EED" w14:textId="77777777" w:rsidR="0052652E" w:rsidRDefault="0052652E" w:rsidP="0052652E">
      <w:pPr>
        <w:ind w:left="2160"/>
      </w:pPr>
      <w:r>
        <w:t>= 50%,</w:t>
      </w:r>
      <w:r w:rsidRPr="00056F1C">
        <w:rPr>
          <w:rFonts w:ascii="Arial" w:hAnsi="Arial"/>
          <w:noProof/>
          <w:vertAlign w:val="superscript"/>
        </w:rPr>
        <w:footnoteReference w:id="401"/>
      </w:r>
      <w:r>
        <w:t xml:space="preserve"> all steam systems.  This factor is to account for reducing the maximum theoretical steam flow to the average steam flow (the Enbridge factor).</w:t>
      </w:r>
    </w:p>
    <w:p w14:paraId="5352DA58" w14:textId="131E892B" w:rsidR="0052652E" w:rsidRDefault="0052652E" w:rsidP="0052652E">
      <w:pPr>
        <w:ind w:left="2160" w:hanging="720"/>
      </w:pPr>
      <w:r>
        <w:t>FF</w:t>
      </w:r>
      <w:r>
        <w:tab/>
        <w:t xml:space="preserve">= Flow Factor.  In addition to the </w:t>
      </w:r>
      <w:r w:rsidR="00BF6630">
        <w:t>Adjustment</w:t>
      </w:r>
      <w:r>
        <w:t xml:space="preserve"> factor (A), an additional 50 percent flow factor adjustment is recommended for medium and high pressure steam systems </w:t>
      </w:r>
      <w:r w:rsidRPr="00AB4553">
        <w:t>to address industrial float and thermostatic style traps where additional blockage is possible.</w:t>
      </w:r>
    </w:p>
    <w:tbl>
      <w:tblPr>
        <w:tblW w:w="10066" w:type="dxa"/>
        <w:tblInd w:w="-5" w:type="dxa"/>
        <w:tblLayout w:type="fixed"/>
        <w:tblLook w:val="04A0" w:firstRow="1" w:lastRow="0" w:firstColumn="1" w:lastColumn="0" w:noHBand="0" w:noVBand="1"/>
      </w:tblPr>
      <w:tblGrid>
        <w:gridCol w:w="4140"/>
        <w:gridCol w:w="1373"/>
        <w:gridCol w:w="1027"/>
        <w:gridCol w:w="1223"/>
        <w:gridCol w:w="810"/>
        <w:gridCol w:w="1493"/>
      </w:tblGrid>
      <w:tr w:rsidR="0052652E" w:rsidRPr="00932D92" w14:paraId="657BB83D" w14:textId="77777777" w:rsidTr="006564DA">
        <w:trPr>
          <w:trHeight w:val="440"/>
          <w:tblHeader/>
        </w:trPr>
        <w:tc>
          <w:tcPr>
            <w:tcW w:w="41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10CC24F" w14:textId="77777777" w:rsidR="0052652E" w:rsidRPr="001C69E3" w:rsidRDefault="0052652E" w:rsidP="006564DA">
            <w:pPr>
              <w:spacing w:after="0"/>
              <w:jc w:val="center"/>
              <w:rPr>
                <w:b/>
                <w:color w:val="FFFFFF" w:themeColor="background1"/>
              </w:rPr>
            </w:pPr>
            <w:r w:rsidRPr="009C2AC8">
              <w:rPr>
                <w:b/>
                <w:color w:val="FFFFFF" w:themeColor="background1"/>
              </w:rPr>
              <w:lastRenderedPageBreak/>
              <w:t>Steam System</w:t>
            </w:r>
          </w:p>
        </w:tc>
        <w:tc>
          <w:tcPr>
            <w:tcW w:w="137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1871556" w14:textId="77777777" w:rsidR="0052652E" w:rsidRPr="009C2AC8" w:rsidRDefault="0052652E" w:rsidP="006564DA">
            <w:pPr>
              <w:spacing w:after="0"/>
              <w:jc w:val="center"/>
              <w:rPr>
                <w:b/>
                <w:color w:val="FFFFFF" w:themeColor="background1"/>
              </w:rPr>
            </w:pPr>
            <w:r w:rsidRPr="009C2AC8">
              <w:rPr>
                <w:b/>
                <w:color w:val="FFFFFF" w:themeColor="background1"/>
              </w:rPr>
              <w:t xml:space="preserve">Average </w:t>
            </w:r>
            <w:r>
              <w:rPr>
                <w:b/>
                <w:color w:val="FFFFFF" w:themeColor="background1"/>
              </w:rPr>
              <w:t xml:space="preserve">Steam Trap Inlet </w:t>
            </w:r>
            <w:r w:rsidRPr="009C2AC8">
              <w:rPr>
                <w:b/>
                <w:color w:val="FFFFFF" w:themeColor="background1"/>
              </w:rPr>
              <w:t>Pressure psig</w:t>
            </w:r>
            <w:r w:rsidRPr="00056F1C">
              <w:rPr>
                <w:rFonts w:ascii="Arial" w:hAnsi="Arial"/>
                <w:noProof/>
                <w:color w:val="FFFFFF" w:themeColor="background1"/>
                <w:vertAlign w:val="superscript"/>
              </w:rPr>
              <w:footnoteReference w:id="402"/>
            </w:r>
          </w:p>
        </w:tc>
        <w:tc>
          <w:tcPr>
            <w:tcW w:w="102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64A4668" w14:textId="77777777" w:rsidR="0052652E" w:rsidRPr="009C2AC8" w:rsidRDefault="0052652E" w:rsidP="006564DA">
            <w:pPr>
              <w:spacing w:after="0"/>
              <w:jc w:val="center"/>
              <w:rPr>
                <w:b/>
                <w:color w:val="FFFFFF" w:themeColor="background1"/>
              </w:rPr>
            </w:pPr>
            <w:r w:rsidRPr="009C2AC8">
              <w:rPr>
                <w:b/>
                <w:color w:val="FFFFFF" w:themeColor="background1"/>
              </w:rPr>
              <w:t>Diameter of Orifice in</w:t>
            </w:r>
          </w:p>
        </w:tc>
        <w:tc>
          <w:tcPr>
            <w:tcW w:w="122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A7BC62C" w14:textId="4CD33391" w:rsidR="0052652E" w:rsidRPr="009C2AC8" w:rsidRDefault="00BF6630" w:rsidP="006564DA">
            <w:pPr>
              <w:spacing w:after="0"/>
              <w:jc w:val="center"/>
              <w:rPr>
                <w:b/>
                <w:color w:val="FFFFFF" w:themeColor="background1"/>
              </w:rPr>
            </w:pPr>
            <w:r>
              <w:rPr>
                <w:b/>
                <w:color w:val="FFFFFF" w:themeColor="background1"/>
              </w:rPr>
              <w:t>Adjustment</w:t>
            </w:r>
            <w:r w:rsidR="0052652E" w:rsidRPr="009C2AC8">
              <w:rPr>
                <w:b/>
                <w:color w:val="FFFFFF" w:themeColor="background1"/>
              </w:rPr>
              <w:t xml:space="preserve"> Factor</w:t>
            </w:r>
          </w:p>
        </w:tc>
        <w:tc>
          <w:tcPr>
            <w:tcW w:w="81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96E36EA" w14:textId="77777777" w:rsidR="0052652E" w:rsidRPr="009C2AC8" w:rsidRDefault="0052652E" w:rsidP="006564DA">
            <w:pPr>
              <w:spacing w:after="0"/>
              <w:jc w:val="center"/>
              <w:rPr>
                <w:b/>
                <w:color w:val="FFFFFF" w:themeColor="background1"/>
              </w:rPr>
            </w:pPr>
            <w:r w:rsidRPr="009C2AC8">
              <w:rPr>
                <w:b/>
                <w:color w:val="FFFFFF" w:themeColor="background1"/>
              </w:rPr>
              <w:t>Flow Factor</w:t>
            </w:r>
          </w:p>
        </w:tc>
        <w:tc>
          <w:tcPr>
            <w:tcW w:w="149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43D79F0" w14:textId="65B1F6A6" w:rsidR="0052652E" w:rsidRPr="001C69E3" w:rsidRDefault="0052652E" w:rsidP="006564DA">
            <w:pPr>
              <w:spacing w:after="0"/>
              <w:jc w:val="center"/>
              <w:rPr>
                <w:b/>
                <w:color w:val="FFFFFF" w:themeColor="background1"/>
              </w:rPr>
            </w:pPr>
            <w:r w:rsidRPr="009C2AC8">
              <w:rPr>
                <w:b/>
                <w:color w:val="FFFFFF" w:themeColor="background1"/>
              </w:rPr>
              <w:t xml:space="preserve">Average Actual Steam Loss </w:t>
            </w:r>
            <w:r>
              <w:rPr>
                <w:b/>
                <w:color w:val="FFFFFF" w:themeColor="background1"/>
              </w:rPr>
              <w:t xml:space="preserve">per Leaking Trap </w:t>
            </w:r>
            <w:r w:rsidRPr="009C2AC8">
              <w:rPr>
                <w:b/>
                <w:color w:val="FFFFFF" w:themeColor="background1"/>
              </w:rPr>
              <w:t>(lb/hr/trap)</w:t>
            </w:r>
          </w:p>
        </w:tc>
      </w:tr>
      <w:tr w:rsidR="0052652E" w:rsidRPr="00932D92" w14:paraId="0E750AE0" w14:textId="77777777" w:rsidTr="001C69E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5657E402" w14:textId="77777777" w:rsidR="0052652E" w:rsidRPr="001C69E3" w:rsidRDefault="0052652E" w:rsidP="006564DA">
            <w:pPr>
              <w:spacing w:after="0"/>
              <w:rPr>
                <w:color w:val="000000"/>
              </w:rPr>
            </w:pPr>
            <w:r w:rsidRPr="001C69E3">
              <w:rPr>
                <w:color w:val="000000"/>
              </w:rPr>
              <w:t>Commercial Dry Cleaners</w:t>
            </w:r>
          </w:p>
        </w:tc>
        <w:tc>
          <w:tcPr>
            <w:tcW w:w="1373" w:type="dxa"/>
            <w:tcBorders>
              <w:top w:val="nil"/>
              <w:left w:val="nil"/>
              <w:bottom w:val="single" w:sz="4" w:space="0" w:color="auto"/>
              <w:right w:val="single" w:sz="4" w:space="0" w:color="auto"/>
            </w:tcBorders>
            <w:shd w:val="clear" w:color="auto" w:fill="auto"/>
            <w:noWrap/>
            <w:vAlign w:val="center"/>
            <w:hideMark/>
          </w:tcPr>
          <w:p w14:paraId="04D3177E" w14:textId="77777777" w:rsidR="0052652E" w:rsidRPr="009C2AC8" w:rsidRDefault="0052652E" w:rsidP="006564DA">
            <w:pPr>
              <w:spacing w:after="0"/>
              <w:jc w:val="center"/>
              <w:rPr>
                <w:color w:val="000000"/>
              </w:rPr>
            </w:pPr>
            <w:r w:rsidRPr="009C2AC8">
              <w:rPr>
                <w:color w:val="000000"/>
              </w:rPr>
              <w:t>-</w:t>
            </w:r>
          </w:p>
        </w:tc>
        <w:tc>
          <w:tcPr>
            <w:tcW w:w="1027" w:type="dxa"/>
            <w:tcBorders>
              <w:top w:val="nil"/>
              <w:left w:val="nil"/>
              <w:bottom w:val="single" w:sz="4" w:space="0" w:color="auto"/>
              <w:right w:val="single" w:sz="4" w:space="0" w:color="auto"/>
            </w:tcBorders>
            <w:shd w:val="clear" w:color="auto" w:fill="auto"/>
            <w:noWrap/>
            <w:vAlign w:val="center"/>
            <w:hideMark/>
          </w:tcPr>
          <w:p w14:paraId="3138EC6E" w14:textId="77777777" w:rsidR="0052652E" w:rsidRPr="009C2AC8" w:rsidRDefault="0052652E" w:rsidP="006564DA">
            <w:pPr>
              <w:spacing w:after="0"/>
              <w:jc w:val="center"/>
              <w:rPr>
                <w:color w:val="000000"/>
              </w:rPr>
            </w:pPr>
            <w:r w:rsidRPr="009C2AC8">
              <w:rPr>
                <w:color w:val="000000"/>
              </w:rPr>
              <w:t>-</w:t>
            </w:r>
          </w:p>
        </w:tc>
        <w:tc>
          <w:tcPr>
            <w:tcW w:w="1223" w:type="dxa"/>
            <w:tcBorders>
              <w:top w:val="nil"/>
              <w:left w:val="nil"/>
              <w:bottom w:val="single" w:sz="4" w:space="0" w:color="auto"/>
              <w:right w:val="single" w:sz="4" w:space="0" w:color="auto"/>
            </w:tcBorders>
            <w:shd w:val="clear" w:color="auto" w:fill="auto"/>
            <w:noWrap/>
            <w:vAlign w:val="center"/>
            <w:hideMark/>
          </w:tcPr>
          <w:p w14:paraId="6FD2FF84"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0CA156B4" w14:textId="77777777" w:rsidR="0052652E" w:rsidRPr="009C2AC8" w:rsidRDefault="0052652E" w:rsidP="006564DA">
            <w:pPr>
              <w:spacing w:after="0"/>
              <w:jc w:val="center"/>
              <w:rPr>
                <w:color w:val="000000"/>
              </w:rPr>
            </w:pPr>
            <w:r w:rsidRPr="009C2AC8">
              <w:rPr>
                <w:color w:val="000000"/>
              </w:rPr>
              <w:t>100%</w:t>
            </w:r>
          </w:p>
        </w:tc>
        <w:tc>
          <w:tcPr>
            <w:tcW w:w="1493" w:type="dxa"/>
            <w:tcBorders>
              <w:top w:val="nil"/>
              <w:left w:val="nil"/>
              <w:bottom w:val="single" w:sz="4" w:space="0" w:color="auto"/>
              <w:right w:val="single" w:sz="4" w:space="0" w:color="auto"/>
            </w:tcBorders>
            <w:shd w:val="clear" w:color="auto" w:fill="auto"/>
            <w:noWrap/>
            <w:vAlign w:val="center"/>
            <w:hideMark/>
          </w:tcPr>
          <w:p w14:paraId="2487F2A9" w14:textId="77501A50" w:rsidR="0052652E" w:rsidRPr="001C69E3" w:rsidRDefault="0052652E" w:rsidP="006564DA">
            <w:pPr>
              <w:spacing w:after="0"/>
              <w:jc w:val="center"/>
              <w:rPr>
                <w:color w:val="000000"/>
              </w:rPr>
            </w:pPr>
            <w:r w:rsidRPr="009C2AC8">
              <w:rPr>
                <w:color w:val="000000"/>
              </w:rPr>
              <w:t>19</w:t>
            </w:r>
            <w:r w:rsidRPr="001C69E3">
              <w:rPr>
                <w:color w:val="000000"/>
              </w:rPr>
              <w:t>.1</w:t>
            </w:r>
          </w:p>
        </w:tc>
      </w:tr>
      <w:tr w:rsidR="0052652E" w:rsidRPr="00932D92" w14:paraId="6128F8CC" w14:textId="77777777" w:rsidTr="001C69E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B2EDFCF" w14:textId="570E715D" w:rsidR="0052652E" w:rsidRPr="001C69E3" w:rsidRDefault="0052652E" w:rsidP="006564DA">
            <w:pPr>
              <w:spacing w:after="0"/>
              <w:rPr>
                <w:color w:val="000000"/>
              </w:rPr>
            </w:pPr>
            <w:r w:rsidRPr="001C69E3">
              <w:rPr>
                <w:color w:val="000000"/>
              </w:rPr>
              <w:t>Commercial Heating (including Multifamily)</w:t>
            </w:r>
            <w:r w:rsidRPr="009C2AC8">
              <w:rPr>
                <w:rFonts w:cstheme="minorHAnsi"/>
                <w:color w:val="000000"/>
              </w:rPr>
              <w:t xml:space="preserve"> </w:t>
            </w:r>
            <w:r w:rsidRPr="001C69E3">
              <w:rPr>
                <w:color w:val="000000"/>
              </w:rPr>
              <w:t>LPS</w:t>
            </w:r>
          </w:p>
        </w:tc>
        <w:tc>
          <w:tcPr>
            <w:tcW w:w="1373" w:type="dxa"/>
            <w:tcBorders>
              <w:top w:val="nil"/>
              <w:left w:val="nil"/>
              <w:bottom w:val="single" w:sz="4" w:space="0" w:color="auto"/>
              <w:right w:val="single" w:sz="4" w:space="0" w:color="auto"/>
            </w:tcBorders>
            <w:shd w:val="clear" w:color="auto" w:fill="auto"/>
            <w:noWrap/>
            <w:vAlign w:val="center"/>
            <w:hideMark/>
          </w:tcPr>
          <w:p w14:paraId="104CD707" w14:textId="601FD1D4" w:rsidR="0052652E" w:rsidRPr="001C69E3" w:rsidRDefault="0052652E" w:rsidP="006564DA">
            <w:pPr>
              <w:spacing w:after="0"/>
              <w:jc w:val="center"/>
              <w:rPr>
                <w:color w:val="000000"/>
              </w:rPr>
            </w:pPr>
            <w:r w:rsidRPr="009C2AC8">
              <w:rPr>
                <w:color w:val="000000"/>
              </w:rPr>
              <w:t>-</w:t>
            </w:r>
          </w:p>
        </w:tc>
        <w:tc>
          <w:tcPr>
            <w:tcW w:w="1027" w:type="dxa"/>
            <w:tcBorders>
              <w:top w:val="nil"/>
              <w:left w:val="nil"/>
              <w:bottom w:val="single" w:sz="4" w:space="0" w:color="auto"/>
              <w:right w:val="single" w:sz="4" w:space="0" w:color="auto"/>
            </w:tcBorders>
            <w:shd w:val="clear" w:color="auto" w:fill="auto"/>
            <w:noWrap/>
            <w:vAlign w:val="center"/>
            <w:hideMark/>
          </w:tcPr>
          <w:p w14:paraId="6EE1DE50" w14:textId="77777777" w:rsidR="0052652E" w:rsidRPr="009C2AC8" w:rsidRDefault="0052652E" w:rsidP="006564DA">
            <w:pPr>
              <w:spacing w:after="0"/>
              <w:jc w:val="center"/>
              <w:rPr>
                <w:color w:val="000000"/>
              </w:rPr>
            </w:pPr>
            <w:r w:rsidRPr="009C2AC8">
              <w:rPr>
                <w:color w:val="000000"/>
              </w:rPr>
              <w:t>-</w:t>
            </w:r>
          </w:p>
        </w:tc>
        <w:tc>
          <w:tcPr>
            <w:tcW w:w="1223" w:type="dxa"/>
            <w:tcBorders>
              <w:top w:val="nil"/>
              <w:left w:val="nil"/>
              <w:bottom w:val="single" w:sz="4" w:space="0" w:color="auto"/>
              <w:right w:val="single" w:sz="4" w:space="0" w:color="auto"/>
            </w:tcBorders>
            <w:shd w:val="clear" w:color="auto" w:fill="auto"/>
            <w:noWrap/>
            <w:vAlign w:val="center"/>
            <w:hideMark/>
          </w:tcPr>
          <w:p w14:paraId="6A1A9ACC"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19B16824" w14:textId="77777777" w:rsidR="0052652E" w:rsidRPr="009C2AC8" w:rsidRDefault="0052652E" w:rsidP="006564DA">
            <w:pPr>
              <w:spacing w:after="0"/>
              <w:jc w:val="center"/>
              <w:rPr>
                <w:color w:val="000000"/>
              </w:rPr>
            </w:pPr>
            <w:r w:rsidRPr="009C2AC8">
              <w:rPr>
                <w:color w:val="000000"/>
              </w:rPr>
              <w:t>100%</w:t>
            </w:r>
          </w:p>
        </w:tc>
        <w:tc>
          <w:tcPr>
            <w:tcW w:w="1493" w:type="dxa"/>
            <w:tcBorders>
              <w:top w:val="nil"/>
              <w:left w:val="nil"/>
              <w:bottom w:val="single" w:sz="4" w:space="0" w:color="auto"/>
              <w:right w:val="single" w:sz="4" w:space="0" w:color="auto"/>
            </w:tcBorders>
            <w:shd w:val="clear" w:color="auto" w:fill="auto"/>
            <w:noWrap/>
            <w:vAlign w:val="center"/>
            <w:hideMark/>
          </w:tcPr>
          <w:p w14:paraId="45F4F35C" w14:textId="77777777" w:rsidR="0052652E" w:rsidRPr="009C2AC8" w:rsidRDefault="0052652E" w:rsidP="006564DA">
            <w:pPr>
              <w:spacing w:after="0"/>
              <w:jc w:val="center"/>
              <w:rPr>
                <w:color w:val="000000"/>
              </w:rPr>
            </w:pPr>
            <w:r w:rsidRPr="009C2AC8">
              <w:rPr>
                <w:color w:val="000000"/>
              </w:rPr>
              <w:t>6.9</w:t>
            </w:r>
          </w:p>
        </w:tc>
      </w:tr>
      <w:tr w:rsidR="0052652E" w:rsidRPr="00932D92" w14:paraId="292AAE73" w14:textId="77777777" w:rsidTr="001C69E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BDD84EB" w14:textId="77777777" w:rsidR="0052652E" w:rsidRPr="001C69E3" w:rsidRDefault="0052652E" w:rsidP="006564DA">
            <w:pPr>
              <w:spacing w:after="0"/>
              <w:rPr>
                <w:color w:val="000000"/>
              </w:rPr>
            </w:pPr>
            <w:r w:rsidRPr="001C69E3">
              <w:rPr>
                <w:color w:val="000000"/>
              </w:rPr>
              <w:t xml:space="preserve">Industrial </w:t>
            </w:r>
            <w:r w:rsidRPr="009C2AC8">
              <w:rPr>
                <w:rFonts w:cstheme="minorHAnsi"/>
                <w:color w:val="000000"/>
              </w:rPr>
              <w:t xml:space="preserve">or Process </w:t>
            </w:r>
            <w:r w:rsidRPr="001C69E3">
              <w:rPr>
                <w:color w:val="000000"/>
              </w:rPr>
              <w:t>Low Pressure, &lt;15 psig</w:t>
            </w:r>
          </w:p>
        </w:tc>
        <w:tc>
          <w:tcPr>
            <w:tcW w:w="1373" w:type="dxa"/>
            <w:tcBorders>
              <w:top w:val="nil"/>
              <w:left w:val="nil"/>
              <w:bottom w:val="single" w:sz="4" w:space="0" w:color="auto"/>
              <w:right w:val="single" w:sz="4" w:space="0" w:color="auto"/>
            </w:tcBorders>
            <w:shd w:val="clear" w:color="auto" w:fill="auto"/>
            <w:noWrap/>
            <w:vAlign w:val="center"/>
            <w:hideMark/>
          </w:tcPr>
          <w:p w14:paraId="7C413144" w14:textId="3FC19213" w:rsidR="0052652E" w:rsidRPr="001C69E3" w:rsidRDefault="0052652E" w:rsidP="006564DA">
            <w:pPr>
              <w:spacing w:after="0"/>
              <w:jc w:val="center"/>
              <w:rPr>
                <w:color w:val="000000"/>
              </w:rPr>
            </w:pPr>
            <w:r w:rsidRPr="009C2AC8">
              <w:rPr>
                <w:color w:val="000000"/>
              </w:rPr>
              <w:t>-</w:t>
            </w:r>
          </w:p>
        </w:tc>
        <w:tc>
          <w:tcPr>
            <w:tcW w:w="1027" w:type="dxa"/>
            <w:tcBorders>
              <w:top w:val="nil"/>
              <w:left w:val="nil"/>
              <w:bottom w:val="single" w:sz="4" w:space="0" w:color="auto"/>
              <w:right w:val="single" w:sz="4" w:space="0" w:color="auto"/>
            </w:tcBorders>
            <w:shd w:val="clear" w:color="auto" w:fill="auto"/>
            <w:noWrap/>
            <w:vAlign w:val="center"/>
            <w:hideMark/>
          </w:tcPr>
          <w:p w14:paraId="6C0BEE51" w14:textId="77777777" w:rsidR="0052652E" w:rsidRPr="009C2AC8" w:rsidRDefault="0052652E" w:rsidP="006564DA">
            <w:pPr>
              <w:spacing w:after="0"/>
              <w:jc w:val="center"/>
              <w:rPr>
                <w:color w:val="000000"/>
              </w:rPr>
            </w:pPr>
            <w:r w:rsidRPr="009C2AC8">
              <w:rPr>
                <w:color w:val="000000"/>
              </w:rPr>
              <w:t>-</w:t>
            </w:r>
          </w:p>
        </w:tc>
        <w:tc>
          <w:tcPr>
            <w:tcW w:w="1223" w:type="dxa"/>
            <w:tcBorders>
              <w:top w:val="nil"/>
              <w:left w:val="nil"/>
              <w:bottom w:val="single" w:sz="4" w:space="0" w:color="auto"/>
              <w:right w:val="single" w:sz="4" w:space="0" w:color="auto"/>
            </w:tcBorders>
            <w:shd w:val="clear" w:color="auto" w:fill="auto"/>
            <w:noWrap/>
            <w:vAlign w:val="center"/>
            <w:hideMark/>
          </w:tcPr>
          <w:p w14:paraId="20C299EE"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649806B7" w14:textId="77777777" w:rsidR="0052652E" w:rsidRPr="009C2AC8" w:rsidRDefault="0052652E" w:rsidP="006564DA">
            <w:pPr>
              <w:spacing w:after="0"/>
              <w:jc w:val="center"/>
              <w:rPr>
                <w:color w:val="000000"/>
              </w:rPr>
            </w:pPr>
            <w:r w:rsidRPr="009C2AC8">
              <w:rPr>
                <w:color w:val="000000"/>
              </w:rPr>
              <w:t>100%</w:t>
            </w:r>
          </w:p>
        </w:tc>
        <w:tc>
          <w:tcPr>
            <w:tcW w:w="1493" w:type="dxa"/>
            <w:tcBorders>
              <w:top w:val="nil"/>
              <w:left w:val="nil"/>
              <w:bottom w:val="single" w:sz="4" w:space="0" w:color="auto"/>
              <w:right w:val="single" w:sz="4" w:space="0" w:color="auto"/>
            </w:tcBorders>
            <w:shd w:val="clear" w:color="auto" w:fill="auto"/>
            <w:noWrap/>
            <w:vAlign w:val="center"/>
            <w:hideMark/>
          </w:tcPr>
          <w:p w14:paraId="374690B8" w14:textId="77777777" w:rsidR="0052652E" w:rsidRPr="009C2AC8" w:rsidRDefault="0052652E" w:rsidP="006564DA">
            <w:pPr>
              <w:spacing w:after="0"/>
              <w:jc w:val="center"/>
              <w:rPr>
                <w:color w:val="000000"/>
              </w:rPr>
            </w:pPr>
            <w:r w:rsidRPr="009C2AC8">
              <w:rPr>
                <w:color w:val="000000"/>
              </w:rPr>
              <w:t>6.9</w:t>
            </w:r>
          </w:p>
        </w:tc>
      </w:tr>
      <w:tr w:rsidR="0052652E" w:rsidRPr="00932D92" w14:paraId="13895160" w14:textId="77777777" w:rsidTr="001C69E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5732FD1" w14:textId="000DB780" w:rsidR="0052652E" w:rsidRPr="001C69E3" w:rsidRDefault="0052652E" w:rsidP="006564DA">
            <w:pPr>
              <w:spacing w:after="0"/>
              <w:rPr>
                <w:color w:val="000000"/>
              </w:rPr>
            </w:pPr>
            <w:r w:rsidRPr="001C69E3">
              <w:rPr>
                <w:color w:val="000000"/>
              </w:rPr>
              <w:t>Medium Pressure &gt;15 psig &lt; 30 psig</w:t>
            </w:r>
          </w:p>
        </w:tc>
        <w:tc>
          <w:tcPr>
            <w:tcW w:w="1373" w:type="dxa"/>
            <w:tcBorders>
              <w:top w:val="nil"/>
              <w:left w:val="nil"/>
              <w:bottom w:val="single" w:sz="4" w:space="0" w:color="auto"/>
              <w:right w:val="single" w:sz="4" w:space="0" w:color="auto"/>
            </w:tcBorders>
            <w:shd w:val="clear" w:color="auto" w:fill="auto"/>
            <w:noWrap/>
            <w:vAlign w:val="center"/>
            <w:hideMark/>
          </w:tcPr>
          <w:p w14:paraId="0EFE4E0E" w14:textId="29455FC0" w:rsidR="0052652E" w:rsidRPr="001C69E3" w:rsidRDefault="0052652E" w:rsidP="006564DA">
            <w:pPr>
              <w:spacing w:after="0"/>
              <w:jc w:val="center"/>
              <w:rPr>
                <w:color w:val="000000"/>
              </w:rPr>
            </w:pPr>
            <w:r w:rsidRPr="009C2AC8">
              <w:rPr>
                <w:color w:val="000000"/>
              </w:rPr>
              <w:t>16</w:t>
            </w:r>
          </w:p>
        </w:tc>
        <w:tc>
          <w:tcPr>
            <w:tcW w:w="1027" w:type="dxa"/>
            <w:tcBorders>
              <w:top w:val="nil"/>
              <w:left w:val="nil"/>
              <w:bottom w:val="single" w:sz="4" w:space="0" w:color="auto"/>
              <w:right w:val="single" w:sz="4" w:space="0" w:color="auto"/>
            </w:tcBorders>
            <w:shd w:val="clear" w:color="auto" w:fill="auto"/>
            <w:noWrap/>
            <w:vAlign w:val="center"/>
            <w:hideMark/>
          </w:tcPr>
          <w:p w14:paraId="4D051C7E" w14:textId="77777777" w:rsidR="0052652E" w:rsidRPr="009C2AC8" w:rsidRDefault="0052652E" w:rsidP="006564DA">
            <w:pPr>
              <w:spacing w:after="0"/>
              <w:jc w:val="center"/>
              <w:rPr>
                <w:color w:val="000000"/>
              </w:rPr>
            </w:pPr>
            <w:r w:rsidRPr="009C2AC8">
              <w:rPr>
                <w:color w:val="000000"/>
              </w:rPr>
              <w:t>0.1875</w:t>
            </w:r>
          </w:p>
        </w:tc>
        <w:tc>
          <w:tcPr>
            <w:tcW w:w="1223" w:type="dxa"/>
            <w:tcBorders>
              <w:top w:val="nil"/>
              <w:left w:val="nil"/>
              <w:bottom w:val="single" w:sz="4" w:space="0" w:color="auto"/>
              <w:right w:val="single" w:sz="4" w:space="0" w:color="auto"/>
            </w:tcBorders>
            <w:shd w:val="clear" w:color="auto" w:fill="auto"/>
            <w:noWrap/>
            <w:vAlign w:val="center"/>
            <w:hideMark/>
          </w:tcPr>
          <w:p w14:paraId="5822EA75"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4E897ECB" w14:textId="77777777" w:rsidR="0052652E" w:rsidRPr="009C2AC8" w:rsidRDefault="0052652E" w:rsidP="006564DA">
            <w:pPr>
              <w:spacing w:after="0"/>
              <w:jc w:val="center"/>
              <w:rPr>
                <w:color w:val="000000"/>
              </w:rPr>
            </w:pPr>
            <w:r w:rsidRPr="009C2AC8">
              <w:rPr>
                <w:color w:val="000000"/>
              </w:rPr>
              <w:t>50%</w:t>
            </w:r>
          </w:p>
        </w:tc>
        <w:tc>
          <w:tcPr>
            <w:tcW w:w="1493" w:type="dxa"/>
            <w:tcBorders>
              <w:top w:val="nil"/>
              <w:left w:val="nil"/>
              <w:bottom w:val="single" w:sz="4" w:space="0" w:color="auto"/>
              <w:right w:val="single" w:sz="4" w:space="0" w:color="auto"/>
            </w:tcBorders>
            <w:shd w:val="clear" w:color="auto" w:fill="auto"/>
            <w:noWrap/>
            <w:vAlign w:val="center"/>
            <w:hideMark/>
          </w:tcPr>
          <w:p w14:paraId="0BD207FE" w14:textId="77777777" w:rsidR="0052652E" w:rsidRPr="009C2AC8" w:rsidRDefault="0052652E" w:rsidP="006564DA">
            <w:pPr>
              <w:spacing w:after="0"/>
              <w:jc w:val="center"/>
              <w:rPr>
                <w:color w:val="000000"/>
              </w:rPr>
            </w:pPr>
            <w:r w:rsidRPr="009C2AC8">
              <w:rPr>
                <w:color w:val="000000"/>
              </w:rPr>
              <w:t>6.5</w:t>
            </w:r>
          </w:p>
        </w:tc>
      </w:tr>
      <w:tr w:rsidR="0052652E" w:rsidRPr="00932D92" w14:paraId="36A86769" w14:textId="77777777" w:rsidTr="001C69E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60388E6" w14:textId="65770FB5" w:rsidR="0052652E" w:rsidRPr="001C69E3" w:rsidRDefault="0052652E" w:rsidP="006564DA">
            <w:pPr>
              <w:spacing w:after="0"/>
              <w:rPr>
                <w:color w:val="000000"/>
              </w:rPr>
            </w:pPr>
            <w:r w:rsidRPr="001C69E3">
              <w:rPr>
                <w:color w:val="000000"/>
              </w:rPr>
              <w:t>Medium Pressure ≥30 &lt;75 psig</w:t>
            </w:r>
          </w:p>
        </w:tc>
        <w:tc>
          <w:tcPr>
            <w:tcW w:w="1373" w:type="dxa"/>
            <w:tcBorders>
              <w:top w:val="nil"/>
              <w:left w:val="nil"/>
              <w:bottom w:val="single" w:sz="4" w:space="0" w:color="auto"/>
              <w:right w:val="single" w:sz="4" w:space="0" w:color="auto"/>
            </w:tcBorders>
            <w:shd w:val="clear" w:color="auto" w:fill="auto"/>
            <w:noWrap/>
            <w:vAlign w:val="center"/>
            <w:hideMark/>
          </w:tcPr>
          <w:p w14:paraId="20A79BCD" w14:textId="77777777" w:rsidR="0052652E" w:rsidRPr="009C2AC8" w:rsidRDefault="0052652E" w:rsidP="006564DA">
            <w:pPr>
              <w:spacing w:after="0"/>
              <w:jc w:val="center"/>
              <w:rPr>
                <w:color w:val="000000"/>
              </w:rPr>
            </w:pPr>
            <w:r w:rsidRPr="009C2AC8">
              <w:rPr>
                <w:color w:val="000000"/>
              </w:rPr>
              <w:t>47</w:t>
            </w:r>
          </w:p>
        </w:tc>
        <w:tc>
          <w:tcPr>
            <w:tcW w:w="1027" w:type="dxa"/>
            <w:tcBorders>
              <w:top w:val="nil"/>
              <w:left w:val="nil"/>
              <w:bottom w:val="single" w:sz="4" w:space="0" w:color="auto"/>
              <w:right w:val="single" w:sz="4" w:space="0" w:color="auto"/>
            </w:tcBorders>
            <w:shd w:val="clear" w:color="auto" w:fill="auto"/>
            <w:noWrap/>
            <w:vAlign w:val="center"/>
            <w:hideMark/>
          </w:tcPr>
          <w:p w14:paraId="5910BC72" w14:textId="2B4C1C73" w:rsidR="0052652E" w:rsidRPr="001C69E3" w:rsidRDefault="0052652E" w:rsidP="006564DA">
            <w:pPr>
              <w:spacing w:after="0"/>
              <w:jc w:val="center"/>
              <w:rPr>
                <w:color w:val="000000"/>
              </w:rPr>
            </w:pPr>
            <w:r w:rsidRPr="001C69E3">
              <w:rPr>
                <w:color w:val="000000"/>
              </w:rPr>
              <w:t>0</w:t>
            </w:r>
            <w:r w:rsidRPr="009C2AC8">
              <w:rPr>
                <w:color w:val="000000"/>
              </w:rPr>
              <w:t>.2500</w:t>
            </w:r>
          </w:p>
        </w:tc>
        <w:tc>
          <w:tcPr>
            <w:tcW w:w="1223" w:type="dxa"/>
            <w:tcBorders>
              <w:top w:val="nil"/>
              <w:left w:val="nil"/>
              <w:bottom w:val="single" w:sz="4" w:space="0" w:color="auto"/>
              <w:right w:val="single" w:sz="4" w:space="0" w:color="auto"/>
            </w:tcBorders>
            <w:shd w:val="clear" w:color="auto" w:fill="auto"/>
            <w:noWrap/>
            <w:vAlign w:val="center"/>
            <w:hideMark/>
          </w:tcPr>
          <w:p w14:paraId="721A4B5C"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75CA027A" w14:textId="77777777" w:rsidR="0052652E" w:rsidRPr="009C2AC8" w:rsidRDefault="0052652E" w:rsidP="006564DA">
            <w:pPr>
              <w:spacing w:after="0"/>
              <w:jc w:val="center"/>
              <w:rPr>
                <w:color w:val="000000"/>
              </w:rPr>
            </w:pPr>
            <w:r w:rsidRPr="009C2AC8">
              <w:rPr>
                <w:color w:val="000000"/>
              </w:rPr>
              <w:t>50%</w:t>
            </w:r>
          </w:p>
        </w:tc>
        <w:tc>
          <w:tcPr>
            <w:tcW w:w="1493" w:type="dxa"/>
            <w:tcBorders>
              <w:top w:val="nil"/>
              <w:left w:val="nil"/>
              <w:bottom w:val="single" w:sz="4" w:space="0" w:color="auto"/>
              <w:right w:val="single" w:sz="4" w:space="0" w:color="auto"/>
            </w:tcBorders>
            <w:shd w:val="clear" w:color="auto" w:fill="auto"/>
            <w:noWrap/>
            <w:vAlign w:val="center"/>
            <w:hideMark/>
          </w:tcPr>
          <w:p w14:paraId="61CDFE7A" w14:textId="77777777" w:rsidR="0052652E" w:rsidRPr="009C2AC8" w:rsidRDefault="0052652E" w:rsidP="006564DA">
            <w:pPr>
              <w:spacing w:after="0"/>
              <w:jc w:val="center"/>
              <w:rPr>
                <w:color w:val="000000"/>
              </w:rPr>
            </w:pPr>
            <w:r w:rsidRPr="009C2AC8">
              <w:rPr>
                <w:color w:val="000000"/>
              </w:rPr>
              <w:t>23.4</w:t>
            </w:r>
          </w:p>
        </w:tc>
      </w:tr>
      <w:tr w:rsidR="0052652E" w:rsidRPr="00932D92" w14:paraId="0B6975E9" w14:textId="77777777" w:rsidTr="001C69E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593FFDB" w14:textId="21EC358E" w:rsidR="0052652E" w:rsidRPr="001C69E3" w:rsidRDefault="0052652E" w:rsidP="006564DA">
            <w:pPr>
              <w:spacing w:after="0"/>
              <w:rPr>
                <w:color w:val="000000"/>
              </w:rPr>
            </w:pPr>
            <w:r w:rsidRPr="001C69E3">
              <w:rPr>
                <w:color w:val="000000"/>
              </w:rPr>
              <w:t>High Pressure ≥75 &lt;125 psig</w:t>
            </w:r>
          </w:p>
        </w:tc>
        <w:tc>
          <w:tcPr>
            <w:tcW w:w="1373" w:type="dxa"/>
            <w:tcBorders>
              <w:top w:val="nil"/>
              <w:left w:val="nil"/>
              <w:bottom w:val="single" w:sz="4" w:space="0" w:color="auto"/>
              <w:right w:val="single" w:sz="4" w:space="0" w:color="auto"/>
            </w:tcBorders>
            <w:shd w:val="clear" w:color="auto" w:fill="auto"/>
            <w:noWrap/>
            <w:vAlign w:val="center"/>
            <w:hideMark/>
          </w:tcPr>
          <w:p w14:paraId="49CB7729" w14:textId="7DCF50E3" w:rsidR="0052652E" w:rsidRPr="001C69E3" w:rsidRDefault="0052652E" w:rsidP="006564DA">
            <w:pPr>
              <w:spacing w:after="0"/>
              <w:jc w:val="center"/>
              <w:rPr>
                <w:color w:val="000000"/>
              </w:rPr>
            </w:pPr>
            <w:r w:rsidRPr="009C2AC8">
              <w:rPr>
                <w:color w:val="000000"/>
              </w:rPr>
              <w:t>101</w:t>
            </w:r>
          </w:p>
        </w:tc>
        <w:tc>
          <w:tcPr>
            <w:tcW w:w="1027" w:type="dxa"/>
            <w:tcBorders>
              <w:top w:val="nil"/>
              <w:left w:val="nil"/>
              <w:bottom w:val="single" w:sz="4" w:space="0" w:color="auto"/>
              <w:right w:val="single" w:sz="4" w:space="0" w:color="auto"/>
            </w:tcBorders>
            <w:shd w:val="clear" w:color="auto" w:fill="auto"/>
            <w:noWrap/>
            <w:vAlign w:val="center"/>
            <w:hideMark/>
          </w:tcPr>
          <w:p w14:paraId="1DA72A73" w14:textId="77777777" w:rsidR="0052652E" w:rsidRPr="009C2AC8" w:rsidRDefault="0052652E" w:rsidP="006564DA">
            <w:pPr>
              <w:spacing w:after="0"/>
              <w:jc w:val="center"/>
              <w:rPr>
                <w:color w:val="000000"/>
              </w:rPr>
            </w:pPr>
            <w:r w:rsidRPr="009C2AC8">
              <w:rPr>
                <w:color w:val="000000"/>
              </w:rPr>
              <w:t>0.2500</w:t>
            </w:r>
          </w:p>
        </w:tc>
        <w:tc>
          <w:tcPr>
            <w:tcW w:w="1223" w:type="dxa"/>
            <w:tcBorders>
              <w:top w:val="nil"/>
              <w:left w:val="nil"/>
              <w:bottom w:val="single" w:sz="4" w:space="0" w:color="auto"/>
              <w:right w:val="single" w:sz="4" w:space="0" w:color="auto"/>
            </w:tcBorders>
            <w:shd w:val="clear" w:color="auto" w:fill="auto"/>
            <w:noWrap/>
            <w:vAlign w:val="center"/>
            <w:hideMark/>
          </w:tcPr>
          <w:p w14:paraId="31144D5A"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72E84BC9" w14:textId="77777777" w:rsidR="0052652E" w:rsidRPr="009C2AC8" w:rsidRDefault="0052652E" w:rsidP="006564DA">
            <w:pPr>
              <w:spacing w:after="0"/>
              <w:jc w:val="center"/>
              <w:rPr>
                <w:color w:val="000000"/>
              </w:rPr>
            </w:pPr>
            <w:r w:rsidRPr="009C2AC8">
              <w:rPr>
                <w:color w:val="000000"/>
              </w:rPr>
              <w:t>50%</w:t>
            </w:r>
          </w:p>
        </w:tc>
        <w:tc>
          <w:tcPr>
            <w:tcW w:w="1493" w:type="dxa"/>
            <w:tcBorders>
              <w:top w:val="nil"/>
              <w:left w:val="nil"/>
              <w:bottom w:val="single" w:sz="4" w:space="0" w:color="auto"/>
              <w:right w:val="single" w:sz="4" w:space="0" w:color="auto"/>
            </w:tcBorders>
            <w:shd w:val="clear" w:color="auto" w:fill="auto"/>
            <w:noWrap/>
            <w:vAlign w:val="center"/>
            <w:hideMark/>
          </w:tcPr>
          <w:p w14:paraId="54B052E8" w14:textId="77777777" w:rsidR="0052652E" w:rsidRPr="009C2AC8" w:rsidRDefault="0052652E" w:rsidP="006564DA">
            <w:pPr>
              <w:spacing w:after="0"/>
              <w:jc w:val="center"/>
              <w:rPr>
                <w:color w:val="000000"/>
              </w:rPr>
            </w:pPr>
            <w:r w:rsidRPr="009C2AC8">
              <w:rPr>
                <w:color w:val="000000"/>
              </w:rPr>
              <w:t>43.8</w:t>
            </w:r>
          </w:p>
        </w:tc>
      </w:tr>
      <w:tr w:rsidR="0052652E" w:rsidRPr="00932D92" w14:paraId="4A7B92CD" w14:textId="77777777" w:rsidTr="001C69E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7DD2723" w14:textId="155F1F89" w:rsidR="0052652E" w:rsidRPr="001C69E3" w:rsidRDefault="0052652E" w:rsidP="006564DA">
            <w:pPr>
              <w:spacing w:after="0"/>
              <w:rPr>
                <w:color w:val="000000"/>
              </w:rPr>
            </w:pPr>
            <w:r w:rsidRPr="001C69E3">
              <w:rPr>
                <w:color w:val="000000"/>
              </w:rPr>
              <w:t>High Pressure ≥125 &lt;175 psig</w:t>
            </w:r>
          </w:p>
        </w:tc>
        <w:tc>
          <w:tcPr>
            <w:tcW w:w="1373" w:type="dxa"/>
            <w:tcBorders>
              <w:top w:val="nil"/>
              <w:left w:val="nil"/>
              <w:bottom w:val="single" w:sz="4" w:space="0" w:color="auto"/>
              <w:right w:val="single" w:sz="4" w:space="0" w:color="auto"/>
            </w:tcBorders>
            <w:shd w:val="clear" w:color="auto" w:fill="auto"/>
            <w:noWrap/>
            <w:vAlign w:val="center"/>
            <w:hideMark/>
          </w:tcPr>
          <w:p w14:paraId="2A334C19" w14:textId="7D49830A" w:rsidR="0052652E" w:rsidRPr="001C69E3" w:rsidRDefault="0052652E" w:rsidP="006564DA">
            <w:pPr>
              <w:spacing w:after="0"/>
              <w:jc w:val="center"/>
              <w:rPr>
                <w:color w:val="000000"/>
              </w:rPr>
            </w:pPr>
            <w:r w:rsidRPr="009C2AC8">
              <w:rPr>
                <w:color w:val="000000"/>
              </w:rPr>
              <w:t>146</w:t>
            </w:r>
          </w:p>
        </w:tc>
        <w:tc>
          <w:tcPr>
            <w:tcW w:w="1027" w:type="dxa"/>
            <w:tcBorders>
              <w:top w:val="nil"/>
              <w:left w:val="nil"/>
              <w:bottom w:val="single" w:sz="4" w:space="0" w:color="auto"/>
              <w:right w:val="single" w:sz="4" w:space="0" w:color="auto"/>
            </w:tcBorders>
            <w:shd w:val="clear" w:color="auto" w:fill="auto"/>
            <w:noWrap/>
            <w:vAlign w:val="center"/>
            <w:hideMark/>
          </w:tcPr>
          <w:p w14:paraId="0CFB2185" w14:textId="77777777" w:rsidR="0052652E" w:rsidRPr="009C2AC8" w:rsidRDefault="0052652E" w:rsidP="006564DA">
            <w:pPr>
              <w:spacing w:after="0"/>
              <w:jc w:val="center"/>
              <w:rPr>
                <w:color w:val="000000"/>
              </w:rPr>
            </w:pPr>
            <w:r w:rsidRPr="009C2AC8">
              <w:rPr>
                <w:color w:val="000000"/>
              </w:rPr>
              <w:t>0.2500</w:t>
            </w:r>
          </w:p>
        </w:tc>
        <w:tc>
          <w:tcPr>
            <w:tcW w:w="1223" w:type="dxa"/>
            <w:tcBorders>
              <w:top w:val="nil"/>
              <w:left w:val="nil"/>
              <w:bottom w:val="single" w:sz="4" w:space="0" w:color="auto"/>
              <w:right w:val="single" w:sz="4" w:space="0" w:color="auto"/>
            </w:tcBorders>
            <w:shd w:val="clear" w:color="auto" w:fill="auto"/>
            <w:noWrap/>
            <w:vAlign w:val="center"/>
            <w:hideMark/>
          </w:tcPr>
          <w:p w14:paraId="194194E8"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03FA347E" w14:textId="77777777" w:rsidR="0052652E" w:rsidRPr="009C2AC8" w:rsidRDefault="0052652E" w:rsidP="006564DA">
            <w:pPr>
              <w:spacing w:after="0"/>
              <w:jc w:val="center"/>
              <w:rPr>
                <w:color w:val="000000"/>
              </w:rPr>
            </w:pPr>
            <w:r w:rsidRPr="009C2AC8">
              <w:rPr>
                <w:color w:val="000000"/>
              </w:rPr>
              <w:t>50%</w:t>
            </w:r>
          </w:p>
        </w:tc>
        <w:tc>
          <w:tcPr>
            <w:tcW w:w="1493" w:type="dxa"/>
            <w:tcBorders>
              <w:top w:val="nil"/>
              <w:left w:val="nil"/>
              <w:bottom w:val="single" w:sz="4" w:space="0" w:color="auto"/>
              <w:right w:val="single" w:sz="4" w:space="0" w:color="auto"/>
            </w:tcBorders>
            <w:shd w:val="clear" w:color="auto" w:fill="auto"/>
            <w:noWrap/>
            <w:vAlign w:val="center"/>
            <w:hideMark/>
          </w:tcPr>
          <w:p w14:paraId="30BC7FB2" w14:textId="77777777" w:rsidR="0052652E" w:rsidRPr="009C2AC8" w:rsidRDefault="0052652E" w:rsidP="006564DA">
            <w:pPr>
              <w:spacing w:after="0"/>
              <w:jc w:val="center"/>
              <w:rPr>
                <w:color w:val="000000"/>
              </w:rPr>
            </w:pPr>
            <w:r w:rsidRPr="009C2AC8">
              <w:rPr>
                <w:color w:val="000000"/>
              </w:rPr>
              <w:t>60.9</w:t>
            </w:r>
          </w:p>
        </w:tc>
      </w:tr>
      <w:tr w:rsidR="0052652E" w:rsidRPr="00932D92" w14:paraId="25DA669D" w14:textId="77777777" w:rsidTr="001C69E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01BB92BA" w14:textId="08350049" w:rsidR="0052652E" w:rsidRPr="001C69E3" w:rsidRDefault="0052652E" w:rsidP="006564DA">
            <w:pPr>
              <w:spacing w:after="0"/>
              <w:rPr>
                <w:color w:val="000000"/>
              </w:rPr>
            </w:pPr>
            <w:r w:rsidRPr="001C69E3">
              <w:rPr>
                <w:color w:val="000000"/>
              </w:rPr>
              <w:t>High Pressure ≥175 &lt;250 psig</w:t>
            </w:r>
          </w:p>
        </w:tc>
        <w:tc>
          <w:tcPr>
            <w:tcW w:w="1373" w:type="dxa"/>
            <w:tcBorders>
              <w:top w:val="nil"/>
              <w:left w:val="nil"/>
              <w:bottom w:val="single" w:sz="4" w:space="0" w:color="auto"/>
              <w:right w:val="single" w:sz="4" w:space="0" w:color="auto"/>
            </w:tcBorders>
            <w:shd w:val="clear" w:color="auto" w:fill="auto"/>
            <w:noWrap/>
            <w:vAlign w:val="center"/>
            <w:hideMark/>
          </w:tcPr>
          <w:p w14:paraId="13F88B4B" w14:textId="7458A87D" w:rsidR="0052652E" w:rsidRPr="001C69E3" w:rsidRDefault="0052652E" w:rsidP="006564DA">
            <w:pPr>
              <w:spacing w:after="0"/>
              <w:jc w:val="center"/>
              <w:rPr>
                <w:color w:val="000000"/>
              </w:rPr>
            </w:pPr>
            <w:r w:rsidRPr="009C2AC8">
              <w:rPr>
                <w:color w:val="000000"/>
              </w:rPr>
              <w:t>202</w:t>
            </w:r>
          </w:p>
        </w:tc>
        <w:tc>
          <w:tcPr>
            <w:tcW w:w="1027" w:type="dxa"/>
            <w:tcBorders>
              <w:top w:val="nil"/>
              <w:left w:val="nil"/>
              <w:bottom w:val="single" w:sz="4" w:space="0" w:color="auto"/>
              <w:right w:val="single" w:sz="4" w:space="0" w:color="auto"/>
            </w:tcBorders>
            <w:shd w:val="clear" w:color="auto" w:fill="auto"/>
            <w:noWrap/>
            <w:vAlign w:val="center"/>
            <w:hideMark/>
          </w:tcPr>
          <w:p w14:paraId="410465AF" w14:textId="77777777" w:rsidR="0052652E" w:rsidRPr="009C2AC8" w:rsidRDefault="0052652E" w:rsidP="006564DA">
            <w:pPr>
              <w:spacing w:after="0"/>
              <w:jc w:val="center"/>
              <w:rPr>
                <w:color w:val="000000"/>
              </w:rPr>
            </w:pPr>
            <w:r w:rsidRPr="009C2AC8">
              <w:rPr>
                <w:color w:val="000000"/>
              </w:rPr>
              <w:t>0.2500</w:t>
            </w:r>
          </w:p>
        </w:tc>
        <w:tc>
          <w:tcPr>
            <w:tcW w:w="1223" w:type="dxa"/>
            <w:tcBorders>
              <w:top w:val="nil"/>
              <w:left w:val="nil"/>
              <w:bottom w:val="single" w:sz="4" w:space="0" w:color="auto"/>
              <w:right w:val="single" w:sz="4" w:space="0" w:color="auto"/>
            </w:tcBorders>
            <w:shd w:val="clear" w:color="auto" w:fill="auto"/>
            <w:noWrap/>
            <w:vAlign w:val="center"/>
            <w:hideMark/>
          </w:tcPr>
          <w:p w14:paraId="60BDC636"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6B69E513" w14:textId="77777777" w:rsidR="0052652E" w:rsidRPr="009C2AC8" w:rsidRDefault="0052652E" w:rsidP="006564DA">
            <w:pPr>
              <w:spacing w:after="0"/>
              <w:jc w:val="center"/>
              <w:rPr>
                <w:color w:val="000000"/>
              </w:rPr>
            </w:pPr>
            <w:r w:rsidRPr="009C2AC8">
              <w:rPr>
                <w:color w:val="000000"/>
              </w:rPr>
              <w:t>50%</w:t>
            </w:r>
          </w:p>
        </w:tc>
        <w:tc>
          <w:tcPr>
            <w:tcW w:w="1493" w:type="dxa"/>
            <w:tcBorders>
              <w:top w:val="nil"/>
              <w:left w:val="nil"/>
              <w:bottom w:val="single" w:sz="4" w:space="0" w:color="auto"/>
              <w:right w:val="single" w:sz="4" w:space="0" w:color="auto"/>
            </w:tcBorders>
            <w:shd w:val="clear" w:color="auto" w:fill="auto"/>
            <w:noWrap/>
            <w:vAlign w:val="center"/>
            <w:hideMark/>
          </w:tcPr>
          <w:p w14:paraId="5885F37A" w14:textId="77777777" w:rsidR="0052652E" w:rsidRPr="009C2AC8" w:rsidRDefault="0052652E" w:rsidP="006564DA">
            <w:pPr>
              <w:spacing w:after="0"/>
              <w:jc w:val="center"/>
              <w:rPr>
                <w:color w:val="000000"/>
              </w:rPr>
            </w:pPr>
            <w:r w:rsidRPr="009C2AC8">
              <w:rPr>
                <w:color w:val="000000"/>
              </w:rPr>
              <w:t>82.1</w:t>
            </w:r>
          </w:p>
        </w:tc>
      </w:tr>
      <w:tr w:rsidR="0052652E" w:rsidRPr="00932D92" w14:paraId="0F521DCB" w14:textId="77777777" w:rsidTr="001C69E3">
        <w:trPr>
          <w:trHeight w:val="300"/>
        </w:trPr>
        <w:tc>
          <w:tcPr>
            <w:tcW w:w="4140" w:type="dxa"/>
            <w:tcBorders>
              <w:top w:val="nil"/>
              <w:left w:val="single" w:sz="4" w:space="0" w:color="auto"/>
              <w:bottom w:val="nil"/>
              <w:right w:val="single" w:sz="4" w:space="0" w:color="auto"/>
            </w:tcBorders>
            <w:shd w:val="clear" w:color="auto" w:fill="auto"/>
            <w:noWrap/>
            <w:vAlign w:val="center"/>
            <w:hideMark/>
          </w:tcPr>
          <w:p w14:paraId="469F5FF7" w14:textId="0844B78E" w:rsidR="0052652E" w:rsidRPr="001C69E3" w:rsidRDefault="0052652E" w:rsidP="006564DA">
            <w:pPr>
              <w:spacing w:after="0"/>
              <w:rPr>
                <w:color w:val="000000"/>
              </w:rPr>
            </w:pPr>
            <w:r w:rsidRPr="001C69E3">
              <w:rPr>
                <w:color w:val="000000"/>
              </w:rPr>
              <w:t xml:space="preserve">High Pressure ≥250 </w:t>
            </w:r>
            <w:r w:rsidRPr="009C2AC8">
              <w:rPr>
                <w:rFonts w:cstheme="minorHAnsi"/>
                <w:color w:val="000000"/>
              </w:rPr>
              <w:t xml:space="preserve">≤300 </w:t>
            </w:r>
            <w:r w:rsidRPr="001C69E3">
              <w:rPr>
                <w:color w:val="000000"/>
              </w:rPr>
              <w:t>psig</w:t>
            </w:r>
          </w:p>
        </w:tc>
        <w:tc>
          <w:tcPr>
            <w:tcW w:w="1373" w:type="dxa"/>
            <w:tcBorders>
              <w:top w:val="nil"/>
              <w:left w:val="nil"/>
              <w:bottom w:val="nil"/>
              <w:right w:val="single" w:sz="4" w:space="0" w:color="auto"/>
            </w:tcBorders>
            <w:shd w:val="clear" w:color="auto" w:fill="auto"/>
            <w:noWrap/>
            <w:vAlign w:val="center"/>
            <w:hideMark/>
          </w:tcPr>
          <w:p w14:paraId="6B3152C8" w14:textId="4F4264AD" w:rsidR="0052652E" w:rsidRPr="001C69E3" w:rsidRDefault="0052652E" w:rsidP="006564DA">
            <w:pPr>
              <w:spacing w:after="0"/>
              <w:jc w:val="center"/>
              <w:rPr>
                <w:color w:val="000000"/>
              </w:rPr>
            </w:pPr>
            <w:r w:rsidRPr="009C2AC8">
              <w:rPr>
                <w:color w:val="000000"/>
              </w:rPr>
              <w:t>263</w:t>
            </w:r>
          </w:p>
        </w:tc>
        <w:tc>
          <w:tcPr>
            <w:tcW w:w="1027" w:type="dxa"/>
            <w:tcBorders>
              <w:top w:val="nil"/>
              <w:left w:val="nil"/>
              <w:bottom w:val="single" w:sz="4" w:space="0" w:color="auto"/>
              <w:right w:val="single" w:sz="4" w:space="0" w:color="auto"/>
            </w:tcBorders>
            <w:shd w:val="clear" w:color="auto" w:fill="auto"/>
            <w:noWrap/>
            <w:vAlign w:val="center"/>
            <w:hideMark/>
          </w:tcPr>
          <w:p w14:paraId="5E41AA81" w14:textId="77777777" w:rsidR="0052652E" w:rsidRPr="009C2AC8" w:rsidRDefault="0052652E" w:rsidP="006564DA">
            <w:pPr>
              <w:spacing w:after="0"/>
              <w:jc w:val="center"/>
              <w:rPr>
                <w:color w:val="000000"/>
              </w:rPr>
            </w:pPr>
            <w:r w:rsidRPr="009C2AC8">
              <w:rPr>
                <w:color w:val="000000"/>
              </w:rPr>
              <w:t>0.2500</w:t>
            </w:r>
          </w:p>
        </w:tc>
        <w:tc>
          <w:tcPr>
            <w:tcW w:w="1223" w:type="dxa"/>
            <w:tcBorders>
              <w:top w:val="nil"/>
              <w:left w:val="nil"/>
              <w:bottom w:val="single" w:sz="4" w:space="0" w:color="auto"/>
              <w:right w:val="single" w:sz="4" w:space="0" w:color="auto"/>
            </w:tcBorders>
            <w:shd w:val="clear" w:color="auto" w:fill="auto"/>
            <w:noWrap/>
            <w:vAlign w:val="center"/>
            <w:hideMark/>
          </w:tcPr>
          <w:p w14:paraId="18370DC7"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131848E3" w14:textId="77777777" w:rsidR="0052652E" w:rsidRPr="009C2AC8" w:rsidRDefault="0052652E" w:rsidP="006564DA">
            <w:pPr>
              <w:spacing w:after="0"/>
              <w:jc w:val="center"/>
              <w:rPr>
                <w:color w:val="000000"/>
              </w:rPr>
            </w:pPr>
            <w:r w:rsidRPr="009C2AC8">
              <w:rPr>
                <w:color w:val="000000"/>
              </w:rPr>
              <w:t>50%</w:t>
            </w:r>
          </w:p>
        </w:tc>
        <w:tc>
          <w:tcPr>
            <w:tcW w:w="1493" w:type="dxa"/>
            <w:tcBorders>
              <w:top w:val="nil"/>
              <w:left w:val="nil"/>
              <w:bottom w:val="single" w:sz="4" w:space="0" w:color="auto"/>
              <w:right w:val="single" w:sz="4" w:space="0" w:color="auto"/>
            </w:tcBorders>
            <w:shd w:val="clear" w:color="auto" w:fill="auto"/>
            <w:noWrap/>
            <w:vAlign w:val="center"/>
            <w:hideMark/>
          </w:tcPr>
          <w:p w14:paraId="25B0EBC8" w14:textId="77777777" w:rsidR="0052652E" w:rsidRPr="009C2AC8" w:rsidRDefault="0052652E" w:rsidP="006564DA">
            <w:pPr>
              <w:spacing w:after="0"/>
              <w:jc w:val="center"/>
              <w:rPr>
                <w:color w:val="000000"/>
              </w:rPr>
            </w:pPr>
            <w:r w:rsidRPr="009C2AC8">
              <w:rPr>
                <w:color w:val="000000"/>
              </w:rPr>
              <w:t>105.2</w:t>
            </w:r>
          </w:p>
        </w:tc>
      </w:tr>
      <w:tr w:rsidR="0052652E" w:rsidRPr="00932D92" w14:paraId="7259C732" w14:textId="77777777" w:rsidTr="001C69E3">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A8D2" w14:textId="77777777" w:rsidR="0052652E" w:rsidRPr="009C2AC8" w:rsidRDefault="0052652E" w:rsidP="006564DA">
            <w:pPr>
              <w:spacing w:after="0"/>
              <w:rPr>
                <w:color w:val="000000"/>
              </w:rPr>
            </w:pPr>
            <w:r w:rsidRPr="009C2AC8">
              <w:rPr>
                <w:rFonts w:cstheme="minorHAnsi"/>
                <w:color w:val="000000"/>
              </w:rPr>
              <w:t>High Pressure &gt; 300 psig</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2A526359" w14:textId="77777777" w:rsidR="0052652E" w:rsidRPr="009C2AC8" w:rsidRDefault="0052652E" w:rsidP="006564DA">
            <w:pPr>
              <w:spacing w:after="0"/>
              <w:jc w:val="center"/>
              <w:rPr>
                <w:color w:val="000000"/>
              </w:rPr>
            </w:pPr>
            <w:r w:rsidRPr="009C2AC8">
              <w:rPr>
                <w:rFonts w:cstheme="minorHAnsi"/>
                <w:color w:val="000000"/>
              </w:rPr>
              <w:t>Custom</w:t>
            </w:r>
          </w:p>
        </w:tc>
        <w:tc>
          <w:tcPr>
            <w:tcW w:w="1027" w:type="dxa"/>
            <w:tcBorders>
              <w:top w:val="nil"/>
              <w:left w:val="nil"/>
              <w:bottom w:val="single" w:sz="4" w:space="0" w:color="auto"/>
              <w:right w:val="single" w:sz="4" w:space="0" w:color="auto"/>
            </w:tcBorders>
            <w:shd w:val="clear" w:color="auto" w:fill="auto"/>
            <w:noWrap/>
            <w:vAlign w:val="center"/>
            <w:hideMark/>
          </w:tcPr>
          <w:p w14:paraId="35BA05C1" w14:textId="77777777" w:rsidR="0052652E" w:rsidRPr="009C2AC8" w:rsidRDefault="0052652E" w:rsidP="006564DA">
            <w:pPr>
              <w:spacing w:after="0"/>
              <w:jc w:val="center"/>
              <w:rPr>
                <w:color w:val="000000"/>
              </w:rPr>
            </w:pPr>
            <w:r w:rsidRPr="009C2AC8">
              <w:rPr>
                <w:color w:val="000000"/>
              </w:rPr>
              <w:t>Custom</w:t>
            </w:r>
          </w:p>
        </w:tc>
        <w:tc>
          <w:tcPr>
            <w:tcW w:w="1223" w:type="dxa"/>
            <w:tcBorders>
              <w:top w:val="nil"/>
              <w:left w:val="nil"/>
              <w:bottom w:val="single" w:sz="4" w:space="0" w:color="auto"/>
              <w:right w:val="single" w:sz="4" w:space="0" w:color="auto"/>
            </w:tcBorders>
            <w:shd w:val="clear" w:color="auto" w:fill="auto"/>
            <w:noWrap/>
            <w:vAlign w:val="center"/>
            <w:hideMark/>
          </w:tcPr>
          <w:p w14:paraId="3C7B8E56" w14:textId="77777777" w:rsidR="0052652E" w:rsidRPr="009C2AC8" w:rsidRDefault="0052652E" w:rsidP="006564DA">
            <w:pPr>
              <w:spacing w:after="0"/>
              <w:jc w:val="center"/>
              <w:rPr>
                <w:color w:val="000000"/>
              </w:rPr>
            </w:pPr>
            <w:r w:rsidRPr="009C2AC8">
              <w:rPr>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14:paraId="6B104F2F" w14:textId="77777777" w:rsidR="0052652E" w:rsidRPr="009C2AC8" w:rsidRDefault="0052652E" w:rsidP="006564DA">
            <w:pPr>
              <w:spacing w:after="0"/>
              <w:jc w:val="center"/>
              <w:rPr>
                <w:color w:val="000000"/>
              </w:rPr>
            </w:pPr>
            <w:r w:rsidRPr="009C2AC8">
              <w:rPr>
                <w:color w:val="000000"/>
              </w:rPr>
              <w:t>50%</w:t>
            </w:r>
          </w:p>
        </w:tc>
        <w:tc>
          <w:tcPr>
            <w:tcW w:w="1493" w:type="dxa"/>
            <w:tcBorders>
              <w:top w:val="nil"/>
              <w:left w:val="nil"/>
              <w:bottom w:val="single" w:sz="4" w:space="0" w:color="auto"/>
              <w:right w:val="single" w:sz="4" w:space="0" w:color="auto"/>
            </w:tcBorders>
            <w:shd w:val="clear" w:color="auto" w:fill="auto"/>
            <w:noWrap/>
            <w:vAlign w:val="center"/>
            <w:hideMark/>
          </w:tcPr>
          <w:p w14:paraId="6BBAA506" w14:textId="77777777" w:rsidR="0052652E" w:rsidRPr="009C2AC8" w:rsidRDefault="0052652E" w:rsidP="006564DA">
            <w:pPr>
              <w:spacing w:after="0"/>
              <w:jc w:val="center"/>
              <w:rPr>
                <w:color w:val="000000"/>
              </w:rPr>
            </w:pPr>
            <w:r w:rsidRPr="009C2AC8">
              <w:rPr>
                <w:color w:val="000000"/>
              </w:rPr>
              <w:t>Calculated</w:t>
            </w:r>
          </w:p>
        </w:tc>
      </w:tr>
    </w:tbl>
    <w:p w14:paraId="793BB848" w14:textId="411D337D" w:rsidR="0052652E" w:rsidRDefault="0052652E" w:rsidP="001C69E3">
      <w:pPr>
        <w:ind w:left="720"/>
        <w:rPr>
          <w:noProof/>
        </w:rPr>
      </w:pPr>
    </w:p>
    <w:p w14:paraId="03198A63" w14:textId="77777777" w:rsidR="0052652E" w:rsidRPr="00056F1C" w:rsidRDefault="0052652E" w:rsidP="0052652E">
      <w:pPr>
        <w:ind w:left="720"/>
        <w:rPr>
          <w:noProof/>
        </w:rPr>
      </w:pPr>
      <w:r w:rsidRPr="00056F1C">
        <w:rPr>
          <w:noProof/>
        </w:rPr>
        <w:t xml:space="preserve">Hv </w:t>
      </w:r>
      <w:r w:rsidRPr="00056F1C">
        <w:rPr>
          <w:noProof/>
        </w:rPr>
        <w:tab/>
        <w:t>= Heat of vaporization of steam</w:t>
      </w:r>
    </w:p>
    <w:tbl>
      <w:tblPr>
        <w:tblW w:w="8408" w:type="dxa"/>
        <w:jc w:val="center"/>
        <w:tblLook w:val="04A0" w:firstRow="1" w:lastRow="0" w:firstColumn="1" w:lastColumn="0" w:noHBand="0" w:noVBand="1"/>
      </w:tblPr>
      <w:tblGrid>
        <w:gridCol w:w="4708"/>
        <w:gridCol w:w="1850"/>
        <w:gridCol w:w="1850"/>
      </w:tblGrid>
      <w:tr w:rsidR="0052652E" w:rsidRPr="00056F1C" w14:paraId="4FC61637" w14:textId="77777777" w:rsidTr="001C69E3">
        <w:trPr>
          <w:trHeight w:val="637"/>
          <w:jc w:val="center"/>
        </w:trPr>
        <w:tc>
          <w:tcPr>
            <w:tcW w:w="4708"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05DE9E8F" w14:textId="77777777" w:rsidR="0052652E" w:rsidRPr="00F24B6B" w:rsidRDefault="0052652E" w:rsidP="006564DA">
            <w:pPr>
              <w:spacing w:after="0"/>
              <w:jc w:val="center"/>
            </w:pPr>
            <w:r w:rsidRPr="008F033B">
              <w:rPr>
                <w:b/>
                <w:color w:val="FFFFFF" w:themeColor="background1"/>
              </w:rPr>
              <w:t>Steam System</w:t>
            </w:r>
          </w:p>
        </w:tc>
        <w:tc>
          <w:tcPr>
            <w:tcW w:w="18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87575F8" w14:textId="77777777" w:rsidR="0052652E" w:rsidRPr="008F033B" w:rsidRDefault="0052652E" w:rsidP="006564DA">
            <w:pPr>
              <w:spacing w:after="0"/>
              <w:jc w:val="center"/>
              <w:rPr>
                <w:b/>
                <w:color w:val="FFFFFF" w:themeColor="background1"/>
              </w:rPr>
            </w:pPr>
            <w:r w:rsidRPr="00054D8B">
              <w:rPr>
                <w:b/>
                <w:color w:val="FFFFFF" w:themeColor="background1"/>
              </w:rPr>
              <w:t xml:space="preserve">Average </w:t>
            </w:r>
            <w:r>
              <w:rPr>
                <w:b/>
                <w:color w:val="FFFFFF" w:themeColor="background1"/>
              </w:rPr>
              <w:t xml:space="preserve">Inlet </w:t>
            </w:r>
            <w:r w:rsidRPr="00054D8B">
              <w:rPr>
                <w:b/>
                <w:color w:val="FFFFFF" w:themeColor="background1"/>
              </w:rPr>
              <w:t>Pressure psig</w:t>
            </w:r>
          </w:p>
        </w:tc>
        <w:tc>
          <w:tcPr>
            <w:tcW w:w="18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3B8765" w14:textId="77777777" w:rsidR="0052652E" w:rsidRPr="00F24B6B" w:rsidRDefault="0052652E" w:rsidP="006564DA">
            <w:pPr>
              <w:spacing w:after="0"/>
              <w:jc w:val="center"/>
            </w:pPr>
            <w:r w:rsidRPr="008F033B">
              <w:rPr>
                <w:b/>
                <w:color w:val="FFFFFF" w:themeColor="background1"/>
              </w:rPr>
              <w:t>Heat of Vaporization</w:t>
            </w:r>
            <w:r w:rsidRPr="00056F1C">
              <w:rPr>
                <w:rFonts w:ascii="Arial" w:hAnsi="Arial"/>
                <w:noProof/>
                <w:color w:val="FFFFFF" w:themeColor="background1"/>
                <w:vertAlign w:val="superscript"/>
              </w:rPr>
              <w:footnoteReference w:id="403"/>
            </w:r>
            <w:r w:rsidRPr="008F033B">
              <w:rPr>
                <w:b/>
                <w:color w:val="FFFFFF" w:themeColor="background1"/>
              </w:rPr>
              <w:t xml:space="preserve"> (Btu/lb)</w:t>
            </w:r>
          </w:p>
        </w:tc>
      </w:tr>
      <w:tr w:rsidR="0052652E" w:rsidRPr="00056F1C" w14:paraId="762FF0EB" w14:textId="77777777" w:rsidTr="001C69E3">
        <w:trPr>
          <w:trHeight w:val="270"/>
          <w:jc w:val="center"/>
        </w:trPr>
        <w:tc>
          <w:tcPr>
            <w:tcW w:w="4708" w:type="dxa"/>
            <w:tcBorders>
              <w:top w:val="nil"/>
              <w:left w:val="single" w:sz="8" w:space="0" w:color="auto"/>
              <w:bottom w:val="single" w:sz="8" w:space="0" w:color="auto"/>
              <w:right w:val="single" w:sz="4" w:space="0" w:color="auto"/>
            </w:tcBorders>
            <w:shd w:val="clear" w:color="auto" w:fill="auto"/>
            <w:noWrap/>
            <w:vAlign w:val="center"/>
            <w:hideMark/>
          </w:tcPr>
          <w:p w14:paraId="7D4F24BA" w14:textId="77777777" w:rsidR="0052652E" w:rsidRPr="00056F1C" w:rsidRDefault="0052652E" w:rsidP="006564DA">
            <w:pPr>
              <w:spacing w:after="0"/>
            </w:pPr>
            <w:r w:rsidRPr="00056F1C">
              <w:rPr>
                <w:rFonts w:cstheme="minorHAnsi"/>
              </w:rPr>
              <w:t>Commercial Dry Cleaners</w:t>
            </w:r>
          </w:p>
        </w:tc>
        <w:tc>
          <w:tcPr>
            <w:tcW w:w="1850" w:type="dxa"/>
            <w:tcBorders>
              <w:top w:val="single" w:sz="4" w:space="0" w:color="auto"/>
              <w:left w:val="single" w:sz="4" w:space="0" w:color="auto"/>
              <w:bottom w:val="single" w:sz="4" w:space="0" w:color="auto"/>
              <w:right w:val="single" w:sz="4" w:space="0" w:color="auto"/>
            </w:tcBorders>
            <w:vAlign w:val="center"/>
          </w:tcPr>
          <w:p w14:paraId="6040F139" w14:textId="77777777" w:rsidR="0052652E" w:rsidRPr="00056F1C" w:rsidRDefault="0052652E" w:rsidP="006564DA">
            <w:pPr>
              <w:spacing w:after="0"/>
              <w:jc w:val="center"/>
              <w:rPr>
                <w:rFonts w:cstheme="minorHAnsi"/>
              </w:rPr>
            </w:pPr>
            <w:r>
              <w:rPr>
                <w:rFonts w:cstheme="minorHAnsi"/>
              </w:rPr>
              <w:t>--</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30913" w14:textId="77777777" w:rsidR="0052652E" w:rsidRPr="001C69E3" w:rsidRDefault="0052652E" w:rsidP="006564DA">
            <w:pPr>
              <w:spacing w:after="0"/>
              <w:jc w:val="center"/>
            </w:pPr>
            <w:r w:rsidRPr="001C69E3">
              <w:rPr>
                <w:rFonts w:cstheme="minorHAnsi"/>
              </w:rPr>
              <w:t>890</w:t>
            </w:r>
          </w:p>
        </w:tc>
      </w:tr>
      <w:tr w:rsidR="0052652E" w:rsidRPr="00056F1C" w14:paraId="2404DE21" w14:textId="77777777" w:rsidTr="001C69E3">
        <w:trPr>
          <w:trHeight w:val="270"/>
          <w:jc w:val="center"/>
        </w:trPr>
        <w:tc>
          <w:tcPr>
            <w:tcW w:w="4708" w:type="dxa"/>
            <w:tcBorders>
              <w:top w:val="nil"/>
              <w:left w:val="single" w:sz="8" w:space="0" w:color="auto"/>
              <w:bottom w:val="single" w:sz="8" w:space="0" w:color="auto"/>
              <w:right w:val="single" w:sz="4" w:space="0" w:color="auto"/>
            </w:tcBorders>
            <w:shd w:val="clear" w:color="auto" w:fill="auto"/>
            <w:noWrap/>
            <w:vAlign w:val="center"/>
            <w:hideMark/>
          </w:tcPr>
          <w:p w14:paraId="283A7177" w14:textId="77777777" w:rsidR="0052652E" w:rsidRPr="00056F1C" w:rsidRDefault="0052652E" w:rsidP="006564DA">
            <w:pPr>
              <w:spacing w:after="0"/>
            </w:pPr>
            <w:r w:rsidRPr="00056F1C">
              <w:rPr>
                <w:rFonts w:cstheme="minorHAnsi"/>
              </w:rPr>
              <w:t xml:space="preserve">Commercial Heating </w:t>
            </w:r>
            <w:r>
              <w:rPr>
                <w:rFonts w:cstheme="minorHAnsi"/>
              </w:rPr>
              <w:t xml:space="preserve">(including Multifamily) </w:t>
            </w:r>
            <w:r w:rsidRPr="00056F1C">
              <w:rPr>
                <w:rFonts w:cstheme="minorHAnsi"/>
              </w:rPr>
              <w:t xml:space="preserve">LPS </w:t>
            </w:r>
          </w:p>
        </w:tc>
        <w:tc>
          <w:tcPr>
            <w:tcW w:w="1850" w:type="dxa"/>
            <w:tcBorders>
              <w:top w:val="single" w:sz="4" w:space="0" w:color="auto"/>
              <w:left w:val="single" w:sz="4" w:space="0" w:color="auto"/>
              <w:bottom w:val="single" w:sz="4" w:space="0" w:color="auto"/>
              <w:right w:val="single" w:sz="4" w:space="0" w:color="auto"/>
            </w:tcBorders>
            <w:vAlign w:val="center"/>
          </w:tcPr>
          <w:p w14:paraId="651FB313" w14:textId="77777777" w:rsidR="0052652E" w:rsidRPr="00056F1C" w:rsidRDefault="0052652E" w:rsidP="006564DA">
            <w:pPr>
              <w:spacing w:after="0"/>
              <w:jc w:val="center"/>
              <w:rPr>
                <w:rFonts w:cstheme="minorHAnsi"/>
              </w:rPr>
            </w:pPr>
            <w:r>
              <w:rPr>
                <w:rFonts w:cstheme="minorHAnsi"/>
              </w:rPr>
              <w:t>--</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5DFBC" w14:textId="77777777" w:rsidR="0052652E" w:rsidRPr="001C69E3" w:rsidRDefault="0052652E" w:rsidP="006564DA">
            <w:pPr>
              <w:spacing w:after="0"/>
              <w:jc w:val="center"/>
            </w:pPr>
            <w:r w:rsidRPr="001C69E3">
              <w:rPr>
                <w:rFonts w:cstheme="minorHAnsi"/>
              </w:rPr>
              <w:t>951</w:t>
            </w:r>
          </w:p>
        </w:tc>
      </w:tr>
      <w:tr w:rsidR="0052652E" w:rsidRPr="00056F1C" w14:paraId="305AF378" w14:textId="77777777" w:rsidTr="001C69E3">
        <w:trPr>
          <w:trHeight w:val="270"/>
          <w:jc w:val="center"/>
        </w:trPr>
        <w:tc>
          <w:tcPr>
            <w:tcW w:w="470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9CA5F9E" w14:textId="77777777" w:rsidR="0052652E" w:rsidRPr="00056F1C" w:rsidRDefault="0052652E" w:rsidP="006564DA">
            <w:pPr>
              <w:spacing w:after="0"/>
            </w:pPr>
            <w:r w:rsidRPr="00056F1C">
              <w:rPr>
                <w:rFonts w:cstheme="minorHAnsi"/>
              </w:rPr>
              <w:t>Industrial</w:t>
            </w:r>
            <w:r>
              <w:rPr>
                <w:rFonts w:cstheme="minorHAnsi"/>
              </w:rPr>
              <w:t xml:space="preserve"> and Process</w:t>
            </w:r>
            <w:r w:rsidRPr="00056F1C">
              <w:rPr>
                <w:rFonts w:cstheme="minorHAnsi"/>
              </w:rPr>
              <w:t xml:space="preserve"> Low Pressure ≤15 psig</w:t>
            </w:r>
          </w:p>
        </w:tc>
        <w:tc>
          <w:tcPr>
            <w:tcW w:w="1850" w:type="dxa"/>
            <w:tcBorders>
              <w:top w:val="single" w:sz="4" w:space="0" w:color="auto"/>
              <w:left w:val="single" w:sz="4" w:space="0" w:color="auto"/>
              <w:bottom w:val="single" w:sz="4" w:space="0" w:color="auto"/>
              <w:right w:val="single" w:sz="4" w:space="0" w:color="auto"/>
            </w:tcBorders>
            <w:vAlign w:val="center"/>
          </w:tcPr>
          <w:p w14:paraId="13C3231E" w14:textId="77777777" w:rsidR="0052652E" w:rsidRPr="00056F1C" w:rsidRDefault="0052652E" w:rsidP="006564DA">
            <w:pPr>
              <w:spacing w:after="0"/>
              <w:jc w:val="center"/>
              <w:rPr>
                <w:rFonts w:cstheme="minorHAnsi"/>
              </w:rPr>
            </w:pPr>
            <w:r>
              <w:rPr>
                <w:rFonts w:cstheme="minorHAnsi"/>
              </w:rPr>
              <w:t>--</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6ECE5" w14:textId="77777777" w:rsidR="0052652E" w:rsidRPr="001C69E3" w:rsidRDefault="0052652E" w:rsidP="006564DA">
            <w:pPr>
              <w:spacing w:after="0"/>
              <w:jc w:val="center"/>
            </w:pPr>
            <w:r w:rsidRPr="001C69E3">
              <w:rPr>
                <w:rFonts w:cstheme="minorHAnsi"/>
              </w:rPr>
              <w:t>951</w:t>
            </w:r>
          </w:p>
        </w:tc>
      </w:tr>
      <w:tr w:rsidR="0052652E" w:rsidRPr="00056F1C" w14:paraId="1ECACBA2" w14:textId="77777777" w:rsidTr="001C69E3">
        <w:trPr>
          <w:trHeight w:val="270"/>
          <w:jc w:val="center"/>
        </w:trPr>
        <w:tc>
          <w:tcPr>
            <w:tcW w:w="470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C3B1A1D" w14:textId="184D18CE" w:rsidR="0052652E" w:rsidRPr="00056F1C" w:rsidRDefault="0052652E" w:rsidP="006564DA">
            <w:pPr>
              <w:spacing w:after="0"/>
            </w:pPr>
            <w:r w:rsidRPr="00056F1C">
              <w:rPr>
                <w:rFonts w:cstheme="minorHAnsi"/>
              </w:rPr>
              <w:t>Medium Pressure &gt;15 psig &lt; 30 psig</w:t>
            </w:r>
          </w:p>
        </w:tc>
        <w:tc>
          <w:tcPr>
            <w:tcW w:w="1850" w:type="dxa"/>
            <w:tcBorders>
              <w:top w:val="single" w:sz="4" w:space="0" w:color="auto"/>
              <w:left w:val="single" w:sz="4" w:space="0" w:color="auto"/>
              <w:bottom w:val="single" w:sz="4" w:space="0" w:color="auto"/>
              <w:right w:val="single" w:sz="4" w:space="0" w:color="auto"/>
            </w:tcBorders>
            <w:vAlign w:val="center"/>
          </w:tcPr>
          <w:p w14:paraId="72658401" w14:textId="60BD5ADF" w:rsidR="0052652E" w:rsidRPr="00056F1C" w:rsidRDefault="0052652E" w:rsidP="006564DA">
            <w:pPr>
              <w:spacing w:after="0"/>
              <w:jc w:val="center"/>
              <w:rPr>
                <w:rFonts w:cstheme="minorHAnsi"/>
              </w:rPr>
            </w:pPr>
            <w:r>
              <w:rPr>
                <w:rFonts w:cstheme="minorHAnsi"/>
              </w:rPr>
              <w:t>16</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6006B" w14:textId="4D514130" w:rsidR="0052652E" w:rsidRPr="001C69E3" w:rsidRDefault="0052652E" w:rsidP="006564DA">
            <w:pPr>
              <w:spacing w:after="0"/>
              <w:jc w:val="center"/>
            </w:pPr>
            <w:r w:rsidRPr="001C69E3">
              <w:rPr>
                <w:color w:val="000000"/>
              </w:rPr>
              <w:t>944</w:t>
            </w:r>
          </w:p>
        </w:tc>
      </w:tr>
      <w:tr w:rsidR="0052652E" w:rsidRPr="00056F1C" w14:paraId="2D6B81A2" w14:textId="77777777" w:rsidTr="001C69E3">
        <w:trPr>
          <w:trHeight w:val="270"/>
          <w:jc w:val="center"/>
        </w:trPr>
        <w:tc>
          <w:tcPr>
            <w:tcW w:w="470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4F2D99F" w14:textId="5B53F427" w:rsidR="0052652E" w:rsidRPr="00056F1C" w:rsidRDefault="0052652E" w:rsidP="006564DA">
            <w:pPr>
              <w:spacing w:after="0"/>
            </w:pPr>
            <w:r w:rsidRPr="00056F1C">
              <w:rPr>
                <w:rFonts w:cstheme="minorHAnsi"/>
              </w:rPr>
              <w:t>Medium Pressure ≥30 &lt;75 psig</w:t>
            </w:r>
          </w:p>
        </w:tc>
        <w:tc>
          <w:tcPr>
            <w:tcW w:w="1850" w:type="dxa"/>
            <w:tcBorders>
              <w:top w:val="nil"/>
              <w:left w:val="nil"/>
              <w:bottom w:val="single" w:sz="4" w:space="0" w:color="auto"/>
              <w:right w:val="single" w:sz="4" w:space="0" w:color="auto"/>
            </w:tcBorders>
            <w:shd w:val="clear" w:color="auto" w:fill="auto"/>
            <w:vAlign w:val="center"/>
          </w:tcPr>
          <w:p w14:paraId="53938572" w14:textId="3ECA5F86" w:rsidR="0052652E" w:rsidRPr="00056F1C" w:rsidRDefault="0052652E" w:rsidP="006564DA">
            <w:pPr>
              <w:spacing w:after="0"/>
              <w:jc w:val="center"/>
              <w:rPr>
                <w:rFonts w:cstheme="minorHAnsi"/>
              </w:rPr>
            </w:pPr>
            <w:r w:rsidRPr="00054D8B">
              <w:rPr>
                <w:color w:val="000000"/>
              </w:rPr>
              <w:t>47</w:t>
            </w:r>
          </w:p>
        </w:tc>
        <w:tc>
          <w:tcPr>
            <w:tcW w:w="1850" w:type="dxa"/>
            <w:tcBorders>
              <w:top w:val="nil"/>
              <w:left w:val="single" w:sz="4" w:space="0" w:color="auto"/>
              <w:bottom w:val="single" w:sz="4" w:space="0" w:color="auto"/>
              <w:right w:val="single" w:sz="4" w:space="0" w:color="auto"/>
            </w:tcBorders>
            <w:shd w:val="clear" w:color="auto" w:fill="auto"/>
            <w:noWrap/>
            <w:vAlign w:val="center"/>
          </w:tcPr>
          <w:p w14:paraId="5D735AB4" w14:textId="413EAD12" w:rsidR="0052652E" w:rsidRPr="001C69E3" w:rsidRDefault="0052652E" w:rsidP="006564DA">
            <w:pPr>
              <w:spacing w:after="0"/>
              <w:jc w:val="center"/>
            </w:pPr>
            <w:r w:rsidRPr="001C69E3">
              <w:rPr>
                <w:color w:val="000000"/>
              </w:rPr>
              <w:t>915</w:t>
            </w:r>
          </w:p>
        </w:tc>
      </w:tr>
      <w:tr w:rsidR="0052652E" w:rsidRPr="00056F1C" w14:paraId="066E6F28" w14:textId="77777777" w:rsidTr="001C69E3">
        <w:trPr>
          <w:trHeight w:val="270"/>
          <w:jc w:val="center"/>
        </w:trPr>
        <w:tc>
          <w:tcPr>
            <w:tcW w:w="470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0590051" w14:textId="74BF6BF9" w:rsidR="0052652E" w:rsidRPr="00056F1C" w:rsidRDefault="0052652E" w:rsidP="006564DA">
            <w:pPr>
              <w:spacing w:after="0"/>
            </w:pPr>
            <w:r w:rsidRPr="00056F1C">
              <w:rPr>
                <w:rFonts w:cstheme="minorHAnsi"/>
              </w:rPr>
              <w:t>High Pressure ≥75 &lt;125 psig</w:t>
            </w:r>
          </w:p>
        </w:tc>
        <w:tc>
          <w:tcPr>
            <w:tcW w:w="1850" w:type="dxa"/>
            <w:tcBorders>
              <w:top w:val="nil"/>
              <w:left w:val="nil"/>
              <w:bottom w:val="single" w:sz="4" w:space="0" w:color="auto"/>
              <w:right w:val="single" w:sz="4" w:space="0" w:color="auto"/>
            </w:tcBorders>
            <w:shd w:val="clear" w:color="auto" w:fill="auto"/>
            <w:vAlign w:val="center"/>
          </w:tcPr>
          <w:p w14:paraId="416DDC72" w14:textId="6E9E168E" w:rsidR="0052652E" w:rsidRPr="00056F1C" w:rsidRDefault="0052652E" w:rsidP="006564DA">
            <w:pPr>
              <w:spacing w:after="0"/>
              <w:jc w:val="center"/>
              <w:rPr>
                <w:rFonts w:cstheme="minorHAnsi"/>
              </w:rPr>
            </w:pPr>
            <w:r w:rsidRPr="00054D8B">
              <w:rPr>
                <w:color w:val="000000"/>
              </w:rPr>
              <w:t>101</w:t>
            </w:r>
          </w:p>
        </w:tc>
        <w:tc>
          <w:tcPr>
            <w:tcW w:w="1850" w:type="dxa"/>
            <w:tcBorders>
              <w:top w:val="nil"/>
              <w:left w:val="single" w:sz="4" w:space="0" w:color="auto"/>
              <w:bottom w:val="single" w:sz="4" w:space="0" w:color="auto"/>
              <w:right w:val="single" w:sz="4" w:space="0" w:color="auto"/>
            </w:tcBorders>
            <w:shd w:val="clear" w:color="auto" w:fill="auto"/>
            <w:noWrap/>
            <w:vAlign w:val="center"/>
          </w:tcPr>
          <w:p w14:paraId="2EAEE405" w14:textId="1C827531" w:rsidR="0052652E" w:rsidRPr="001C69E3" w:rsidRDefault="0052652E" w:rsidP="006564DA">
            <w:pPr>
              <w:spacing w:after="0"/>
              <w:jc w:val="center"/>
            </w:pPr>
            <w:r w:rsidRPr="001C69E3">
              <w:rPr>
                <w:color w:val="000000"/>
              </w:rPr>
              <w:t>880</w:t>
            </w:r>
          </w:p>
        </w:tc>
      </w:tr>
      <w:tr w:rsidR="0052652E" w:rsidRPr="00056F1C" w14:paraId="1C2B403D" w14:textId="77777777" w:rsidTr="001C69E3">
        <w:trPr>
          <w:trHeight w:val="270"/>
          <w:jc w:val="center"/>
        </w:trPr>
        <w:tc>
          <w:tcPr>
            <w:tcW w:w="470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5AB151E" w14:textId="41D44364" w:rsidR="0052652E" w:rsidRPr="00056F1C" w:rsidRDefault="0052652E" w:rsidP="006564DA">
            <w:pPr>
              <w:spacing w:after="0"/>
            </w:pPr>
            <w:r w:rsidRPr="00056F1C">
              <w:rPr>
                <w:rFonts w:cstheme="minorHAnsi"/>
              </w:rPr>
              <w:t>High Pressure ≥125 &lt;175 psig</w:t>
            </w:r>
          </w:p>
        </w:tc>
        <w:tc>
          <w:tcPr>
            <w:tcW w:w="1850" w:type="dxa"/>
            <w:tcBorders>
              <w:top w:val="nil"/>
              <w:left w:val="nil"/>
              <w:bottom w:val="single" w:sz="4" w:space="0" w:color="auto"/>
              <w:right w:val="single" w:sz="4" w:space="0" w:color="auto"/>
            </w:tcBorders>
            <w:shd w:val="clear" w:color="auto" w:fill="auto"/>
            <w:vAlign w:val="center"/>
          </w:tcPr>
          <w:p w14:paraId="1F55F398" w14:textId="072A2C46" w:rsidR="0052652E" w:rsidRPr="00056F1C" w:rsidRDefault="0052652E" w:rsidP="006564DA">
            <w:pPr>
              <w:spacing w:after="0"/>
              <w:jc w:val="center"/>
              <w:rPr>
                <w:rFonts w:cstheme="minorHAnsi"/>
              </w:rPr>
            </w:pPr>
            <w:r w:rsidRPr="00054D8B">
              <w:rPr>
                <w:color w:val="000000"/>
              </w:rPr>
              <w:t>146</w:t>
            </w:r>
          </w:p>
        </w:tc>
        <w:tc>
          <w:tcPr>
            <w:tcW w:w="1850" w:type="dxa"/>
            <w:tcBorders>
              <w:top w:val="nil"/>
              <w:left w:val="single" w:sz="4" w:space="0" w:color="auto"/>
              <w:bottom w:val="single" w:sz="4" w:space="0" w:color="auto"/>
              <w:right w:val="single" w:sz="4" w:space="0" w:color="auto"/>
            </w:tcBorders>
            <w:shd w:val="clear" w:color="auto" w:fill="auto"/>
            <w:noWrap/>
            <w:vAlign w:val="center"/>
          </w:tcPr>
          <w:p w14:paraId="3F6EE3F0" w14:textId="53D6909F" w:rsidR="0052652E" w:rsidRPr="001C69E3" w:rsidRDefault="0052652E" w:rsidP="006564DA">
            <w:pPr>
              <w:spacing w:after="0"/>
              <w:jc w:val="center"/>
            </w:pPr>
            <w:r w:rsidRPr="001C69E3">
              <w:rPr>
                <w:color w:val="000000"/>
              </w:rPr>
              <w:t>859</w:t>
            </w:r>
          </w:p>
        </w:tc>
      </w:tr>
      <w:tr w:rsidR="0052652E" w:rsidRPr="00056F1C" w14:paraId="04AD6F0B" w14:textId="77777777" w:rsidTr="001C69E3">
        <w:trPr>
          <w:trHeight w:val="270"/>
          <w:jc w:val="center"/>
        </w:trPr>
        <w:tc>
          <w:tcPr>
            <w:tcW w:w="470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24C13AA" w14:textId="77F11DD7" w:rsidR="0052652E" w:rsidRPr="00056F1C" w:rsidRDefault="0052652E" w:rsidP="006564DA">
            <w:pPr>
              <w:spacing w:after="0"/>
            </w:pPr>
            <w:r w:rsidRPr="00056F1C">
              <w:rPr>
                <w:rFonts w:cstheme="minorHAnsi"/>
              </w:rPr>
              <w:t>High Pressure ≥175 &lt;250 psig</w:t>
            </w:r>
          </w:p>
        </w:tc>
        <w:tc>
          <w:tcPr>
            <w:tcW w:w="1850" w:type="dxa"/>
            <w:tcBorders>
              <w:top w:val="nil"/>
              <w:left w:val="nil"/>
              <w:bottom w:val="single" w:sz="4" w:space="0" w:color="auto"/>
              <w:right w:val="single" w:sz="4" w:space="0" w:color="auto"/>
            </w:tcBorders>
            <w:shd w:val="clear" w:color="auto" w:fill="auto"/>
            <w:vAlign w:val="center"/>
          </w:tcPr>
          <w:p w14:paraId="7B9B40BD" w14:textId="7812CBF2" w:rsidR="0052652E" w:rsidRPr="00056F1C" w:rsidRDefault="0052652E" w:rsidP="006564DA">
            <w:pPr>
              <w:spacing w:after="0"/>
              <w:jc w:val="center"/>
              <w:rPr>
                <w:rFonts w:cstheme="minorHAnsi"/>
              </w:rPr>
            </w:pPr>
            <w:r w:rsidRPr="00054D8B">
              <w:rPr>
                <w:color w:val="000000"/>
              </w:rPr>
              <w:t>202</w:t>
            </w:r>
          </w:p>
        </w:tc>
        <w:tc>
          <w:tcPr>
            <w:tcW w:w="1850" w:type="dxa"/>
            <w:tcBorders>
              <w:top w:val="nil"/>
              <w:left w:val="single" w:sz="4" w:space="0" w:color="auto"/>
              <w:bottom w:val="single" w:sz="4" w:space="0" w:color="auto"/>
              <w:right w:val="single" w:sz="4" w:space="0" w:color="auto"/>
            </w:tcBorders>
            <w:shd w:val="clear" w:color="auto" w:fill="auto"/>
            <w:noWrap/>
            <w:vAlign w:val="center"/>
          </w:tcPr>
          <w:p w14:paraId="0E0F86A7" w14:textId="697709F6" w:rsidR="0052652E" w:rsidRPr="001C69E3" w:rsidRDefault="0052652E" w:rsidP="006564DA">
            <w:pPr>
              <w:spacing w:after="0"/>
              <w:jc w:val="center"/>
            </w:pPr>
            <w:r w:rsidRPr="001C69E3">
              <w:rPr>
                <w:color w:val="000000"/>
              </w:rPr>
              <w:t>837</w:t>
            </w:r>
          </w:p>
        </w:tc>
      </w:tr>
      <w:tr w:rsidR="0052652E" w:rsidRPr="00056F1C" w14:paraId="27BA9DDB" w14:textId="77777777" w:rsidTr="00453469">
        <w:trPr>
          <w:trHeight w:val="270"/>
          <w:jc w:val="center"/>
        </w:trPr>
        <w:tc>
          <w:tcPr>
            <w:tcW w:w="470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C899938" w14:textId="0426F316" w:rsidR="0052652E" w:rsidRPr="00056F1C" w:rsidRDefault="0052652E" w:rsidP="006564DA">
            <w:pPr>
              <w:spacing w:after="0"/>
            </w:pPr>
            <w:r w:rsidRPr="00056F1C">
              <w:rPr>
                <w:rFonts w:cstheme="minorHAnsi"/>
              </w:rPr>
              <w:t xml:space="preserve">High Pressure ≥250 </w:t>
            </w:r>
            <w:r>
              <w:rPr>
                <w:rFonts w:cstheme="minorHAnsi"/>
              </w:rPr>
              <w:t xml:space="preserve">≤300 </w:t>
            </w:r>
            <w:r w:rsidRPr="00056F1C">
              <w:rPr>
                <w:rFonts w:cstheme="minorHAnsi"/>
              </w:rPr>
              <w:t>psig</w:t>
            </w:r>
            <w:r>
              <w:rPr>
                <w:rFonts w:cstheme="minorHAnsi"/>
              </w:rPr>
              <w:t xml:space="preserve"> </w:t>
            </w:r>
          </w:p>
        </w:tc>
        <w:tc>
          <w:tcPr>
            <w:tcW w:w="1850" w:type="dxa"/>
            <w:tcBorders>
              <w:top w:val="nil"/>
              <w:left w:val="nil"/>
              <w:bottom w:val="nil"/>
              <w:right w:val="single" w:sz="4" w:space="0" w:color="auto"/>
            </w:tcBorders>
            <w:shd w:val="clear" w:color="auto" w:fill="auto"/>
            <w:vAlign w:val="center"/>
          </w:tcPr>
          <w:p w14:paraId="15C7B0DE" w14:textId="65484352" w:rsidR="0052652E" w:rsidRPr="00056F1C" w:rsidRDefault="0052652E" w:rsidP="006564DA">
            <w:pPr>
              <w:spacing w:after="0"/>
              <w:jc w:val="center"/>
              <w:rPr>
                <w:rFonts w:cstheme="minorHAnsi"/>
              </w:rPr>
            </w:pPr>
            <w:r w:rsidRPr="00054D8B">
              <w:rPr>
                <w:color w:val="000000"/>
              </w:rPr>
              <w:t>263</w:t>
            </w:r>
          </w:p>
        </w:tc>
        <w:tc>
          <w:tcPr>
            <w:tcW w:w="1850" w:type="dxa"/>
            <w:tcBorders>
              <w:top w:val="nil"/>
              <w:left w:val="single" w:sz="4" w:space="0" w:color="auto"/>
              <w:bottom w:val="single" w:sz="4" w:space="0" w:color="auto"/>
              <w:right w:val="single" w:sz="4" w:space="0" w:color="auto"/>
            </w:tcBorders>
            <w:shd w:val="clear" w:color="auto" w:fill="auto"/>
            <w:noWrap/>
            <w:vAlign w:val="center"/>
          </w:tcPr>
          <w:p w14:paraId="28D8FEFB" w14:textId="77777777" w:rsidR="0052652E" w:rsidRPr="00056F1C" w:rsidRDefault="0052652E" w:rsidP="006564DA">
            <w:pPr>
              <w:spacing w:after="0"/>
              <w:jc w:val="center"/>
            </w:pPr>
            <w:r w:rsidRPr="001C69E3">
              <w:rPr>
                <w:color w:val="000000"/>
              </w:rPr>
              <w:t xml:space="preserve">816 </w:t>
            </w:r>
          </w:p>
        </w:tc>
      </w:tr>
      <w:tr w:rsidR="0052652E" w:rsidRPr="00056F1C" w14:paraId="20381119" w14:textId="77777777" w:rsidTr="00453469">
        <w:trPr>
          <w:trHeight w:val="270"/>
          <w:jc w:val="center"/>
        </w:trPr>
        <w:tc>
          <w:tcPr>
            <w:tcW w:w="470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D4696A7" w14:textId="77777777" w:rsidR="0052652E" w:rsidRPr="00056F1C" w:rsidDel="006B2470" w:rsidRDefault="0052652E" w:rsidP="006564DA">
            <w:pPr>
              <w:spacing w:after="0"/>
              <w:rPr>
                <w:rFonts w:cstheme="minorHAnsi"/>
              </w:rPr>
            </w:pPr>
            <w:r w:rsidRPr="00056F1C">
              <w:rPr>
                <w:rFonts w:cstheme="minorHAnsi"/>
              </w:rPr>
              <w:t xml:space="preserve">High Pressure </w:t>
            </w:r>
            <w:r>
              <w:rPr>
                <w:rFonts w:cstheme="minorHAnsi"/>
              </w:rPr>
              <w:t xml:space="preserve">&gt; 300 </w:t>
            </w:r>
            <w:r w:rsidRPr="00056F1C">
              <w:rPr>
                <w:rFonts w:cstheme="minorHAnsi"/>
              </w:rPr>
              <w:t>psig</w:t>
            </w:r>
          </w:p>
        </w:tc>
        <w:tc>
          <w:tcPr>
            <w:tcW w:w="1850" w:type="dxa"/>
            <w:tcBorders>
              <w:top w:val="single" w:sz="4" w:space="0" w:color="auto"/>
              <w:left w:val="single" w:sz="4" w:space="0" w:color="auto"/>
              <w:bottom w:val="single" w:sz="4" w:space="0" w:color="auto"/>
              <w:right w:val="single" w:sz="4" w:space="0" w:color="auto"/>
            </w:tcBorders>
          </w:tcPr>
          <w:p w14:paraId="580E5211" w14:textId="77777777" w:rsidR="0052652E" w:rsidRDefault="0052652E" w:rsidP="006564DA">
            <w:pPr>
              <w:spacing w:after="0"/>
              <w:jc w:val="center"/>
              <w:rPr>
                <w:rFonts w:cstheme="minorHAnsi"/>
              </w:rPr>
            </w:pPr>
            <w:r>
              <w:rPr>
                <w:rFonts w:cstheme="minorHAnsi"/>
              </w:rPr>
              <w:t>--</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F485E" w14:textId="77777777" w:rsidR="0052652E" w:rsidRPr="00056F1C" w:rsidRDefault="0052652E" w:rsidP="006564DA">
            <w:pPr>
              <w:spacing w:after="0"/>
              <w:jc w:val="center"/>
              <w:rPr>
                <w:rFonts w:cstheme="minorHAnsi"/>
              </w:rPr>
            </w:pPr>
            <w:r>
              <w:rPr>
                <w:rFonts w:cstheme="minorHAnsi"/>
              </w:rPr>
              <w:t>Custom</w:t>
            </w:r>
          </w:p>
        </w:tc>
      </w:tr>
    </w:tbl>
    <w:p w14:paraId="21F4A27B" w14:textId="77777777" w:rsidR="0052652E" w:rsidRPr="00056F1C" w:rsidRDefault="0052652E" w:rsidP="0052652E">
      <w:pPr>
        <w:rPr>
          <w:noProof/>
        </w:rPr>
      </w:pPr>
    </w:p>
    <w:p w14:paraId="410A1D94" w14:textId="77777777" w:rsidR="0052652E" w:rsidRPr="00056F1C" w:rsidRDefault="0052652E" w:rsidP="0052652E">
      <w:pPr>
        <w:ind w:left="720"/>
        <w:rPr>
          <w:noProof/>
        </w:rPr>
      </w:pPr>
      <w:r w:rsidRPr="00056F1C">
        <w:rPr>
          <w:noProof/>
        </w:rPr>
        <w:t xml:space="preserve">B </w:t>
      </w:r>
      <w:r w:rsidRPr="00056F1C">
        <w:rPr>
          <w:noProof/>
        </w:rPr>
        <w:tab/>
        <w:t>= Boiler efficiency</w:t>
      </w:r>
    </w:p>
    <w:p w14:paraId="3C1D88E3" w14:textId="77777777" w:rsidR="0052652E" w:rsidRDefault="0052652E" w:rsidP="0052652E">
      <w:pPr>
        <w:ind w:left="1440"/>
        <w:rPr>
          <w:noProof/>
        </w:rPr>
      </w:pPr>
      <w:r w:rsidRPr="00056F1C">
        <w:rPr>
          <w:noProof/>
        </w:rPr>
        <w:t>= custom, if unknown</w:t>
      </w:r>
      <w:r>
        <w:rPr>
          <w:noProof/>
        </w:rPr>
        <w:t>:</w:t>
      </w:r>
      <w:r w:rsidRPr="00056F1C">
        <w:rPr>
          <w:noProof/>
        </w:rPr>
        <w:t xml:space="preserve"> </w:t>
      </w:r>
    </w:p>
    <w:p w14:paraId="5419494D" w14:textId="77777777" w:rsidR="0052652E" w:rsidRPr="00E064A2" w:rsidRDefault="0052652E" w:rsidP="0052652E">
      <w:pPr>
        <w:ind w:left="1440" w:firstLine="720"/>
      </w:pPr>
      <w:r>
        <w:rPr>
          <w:noProof/>
        </w:rPr>
        <w:t xml:space="preserve">= </w:t>
      </w:r>
      <w:r w:rsidRPr="00E064A2">
        <w:t xml:space="preserve">80.7% for steam boilers, except multifamily low-pressure </w:t>
      </w:r>
      <w:r w:rsidRPr="00E064A2">
        <w:rPr>
          <w:rFonts w:ascii="Arial" w:hAnsi="Arial"/>
          <w:vertAlign w:val="superscript"/>
        </w:rPr>
        <w:footnoteReference w:id="404"/>
      </w:r>
    </w:p>
    <w:p w14:paraId="691DEAD5" w14:textId="77777777" w:rsidR="0052652E" w:rsidRPr="00E064A2" w:rsidRDefault="0052652E" w:rsidP="0052652E">
      <w:pPr>
        <w:ind w:left="1440" w:firstLine="720"/>
      </w:pPr>
      <w:r w:rsidRPr="00E064A2">
        <w:t xml:space="preserve">= 64.8% for multifamily low-pressure steam boilers </w:t>
      </w:r>
      <w:r w:rsidRPr="00E064A2">
        <w:rPr>
          <w:rFonts w:ascii="Arial" w:hAnsi="Arial"/>
          <w:vertAlign w:val="superscript"/>
        </w:rPr>
        <w:footnoteReference w:id="405"/>
      </w:r>
    </w:p>
    <w:p w14:paraId="3BC6E1BE" w14:textId="77777777" w:rsidR="0052652E" w:rsidRDefault="0052652E" w:rsidP="0052652E">
      <w:pPr>
        <w:ind w:firstLine="720"/>
        <w:rPr>
          <w:noProof/>
        </w:rPr>
      </w:pPr>
      <w:r w:rsidRPr="00056F1C">
        <w:rPr>
          <w:noProof/>
        </w:rPr>
        <w:t>Hours</w:t>
      </w:r>
      <w:r w:rsidRPr="00056F1C">
        <w:rPr>
          <w:noProof/>
        </w:rPr>
        <w:tab/>
        <w:t>=</w:t>
      </w:r>
      <w:r w:rsidRPr="00056F1C">
        <w:t xml:space="preserve"> </w:t>
      </w:r>
      <w:r w:rsidRPr="00056F1C">
        <w:rPr>
          <w:noProof/>
        </w:rPr>
        <w:t>Annual operating hours of steam plant</w:t>
      </w:r>
    </w:p>
    <w:p w14:paraId="57CF133C" w14:textId="77777777" w:rsidR="0052652E" w:rsidRPr="00056F1C" w:rsidRDefault="0052652E" w:rsidP="0052652E">
      <w:pPr>
        <w:ind w:left="720" w:firstLine="720"/>
        <w:rPr>
          <w:noProof/>
        </w:rPr>
      </w:pPr>
      <w:r w:rsidRPr="00056F1C">
        <w:rPr>
          <w:noProof/>
        </w:rPr>
        <w:lastRenderedPageBreak/>
        <w:t>= custom, if unknown</w:t>
      </w:r>
      <w:r>
        <w:rPr>
          <w:noProof/>
        </w:rPr>
        <w:t>:</w:t>
      </w:r>
    </w:p>
    <w:tbl>
      <w:tblPr>
        <w:tblW w:w="7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830"/>
        <w:gridCol w:w="1186"/>
      </w:tblGrid>
      <w:tr w:rsidR="0052652E" w:rsidRPr="00056F1C" w14:paraId="6C2808BA" w14:textId="77777777" w:rsidTr="001C69E3">
        <w:trPr>
          <w:trHeight w:val="270"/>
          <w:tblHeader/>
          <w:jc w:val="center"/>
        </w:trPr>
        <w:tc>
          <w:tcPr>
            <w:tcW w:w="4770" w:type="dxa"/>
            <w:shd w:val="clear" w:color="auto" w:fill="7F7F7F" w:themeFill="text1" w:themeFillTint="80"/>
            <w:noWrap/>
            <w:vAlign w:val="center"/>
            <w:hideMark/>
          </w:tcPr>
          <w:p w14:paraId="3E21BD23" w14:textId="77777777" w:rsidR="0052652E" w:rsidRPr="00F24B6B" w:rsidRDefault="0052652E" w:rsidP="006564DA">
            <w:pPr>
              <w:spacing w:after="0"/>
              <w:jc w:val="center"/>
            </w:pPr>
            <w:r w:rsidRPr="008F033B">
              <w:rPr>
                <w:b/>
                <w:color w:val="FFFFFF" w:themeColor="background1"/>
              </w:rPr>
              <w:t>Steam System</w:t>
            </w:r>
          </w:p>
        </w:tc>
        <w:tc>
          <w:tcPr>
            <w:tcW w:w="1830" w:type="dxa"/>
            <w:shd w:val="clear" w:color="auto" w:fill="7F7F7F" w:themeFill="text1" w:themeFillTint="80"/>
            <w:vAlign w:val="center"/>
          </w:tcPr>
          <w:p w14:paraId="2F61C779" w14:textId="77777777" w:rsidR="0052652E" w:rsidRPr="008F033B" w:rsidRDefault="0052652E" w:rsidP="006564DA">
            <w:pPr>
              <w:spacing w:after="0"/>
              <w:jc w:val="center"/>
              <w:rPr>
                <w:b/>
                <w:color w:val="FFFFFF" w:themeColor="background1"/>
              </w:rPr>
            </w:pPr>
            <w:r>
              <w:rPr>
                <w:b/>
                <w:color w:val="FFFFFF" w:themeColor="background1"/>
              </w:rPr>
              <w:t>Zone (where applicable)</w:t>
            </w:r>
          </w:p>
        </w:tc>
        <w:tc>
          <w:tcPr>
            <w:tcW w:w="1186" w:type="dxa"/>
            <w:shd w:val="clear" w:color="auto" w:fill="7F7F7F" w:themeFill="text1" w:themeFillTint="80"/>
            <w:noWrap/>
            <w:vAlign w:val="center"/>
            <w:hideMark/>
          </w:tcPr>
          <w:p w14:paraId="552E4C0A" w14:textId="77777777" w:rsidR="0052652E" w:rsidRPr="00F24B6B" w:rsidRDefault="0052652E" w:rsidP="006564DA">
            <w:pPr>
              <w:spacing w:after="0"/>
              <w:jc w:val="center"/>
            </w:pPr>
            <w:r w:rsidRPr="008F033B">
              <w:rPr>
                <w:b/>
                <w:color w:val="FFFFFF" w:themeColor="background1"/>
              </w:rPr>
              <w:t>Hours/Yr</w:t>
            </w:r>
            <w:r w:rsidRPr="00056F1C">
              <w:rPr>
                <w:rFonts w:ascii="Arial" w:hAnsi="Arial"/>
                <w:noProof/>
                <w:color w:val="FFFFFF" w:themeColor="background1"/>
                <w:vertAlign w:val="superscript"/>
              </w:rPr>
              <w:footnoteReference w:id="406"/>
            </w:r>
          </w:p>
        </w:tc>
      </w:tr>
      <w:tr w:rsidR="0052652E" w:rsidRPr="00056F1C" w14:paraId="5A16055B" w14:textId="77777777" w:rsidTr="001C69E3">
        <w:trPr>
          <w:trHeight w:val="270"/>
          <w:jc w:val="center"/>
        </w:trPr>
        <w:tc>
          <w:tcPr>
            <w:tcW w:w="4770" w:type="dxa"/>
            <w:shd w:val="clear" w:color="auto" w:fill="auto"/>
            <w:noWrap/>
            <w:vAlign w:val="center"/>
            <w:hideMark/>
          </w:tcPr>
          <w:p w14:paraId="56E3B364" w14:textId="77777777" w:rsidR="0052652E" w:rsidRPr="00056F1C" w:rsidRDefault="0052652E" w:rsidP="006564DA">
            <w:pPr>
              <w:spacing w:after="0"/>
            </w:pPr>
            <w:r w:rsidRPr="00056F1C">
              <w:rPr>
                <w:rFonts w:cstheme="minorHAnsi"/>
              </w:rPr>
              <w:t>Commercial Dry Cleaners</w:t>
            </w:r>
          </w:p>
        </w:tc>
        <w:tc>
          <w:tcPr>
            <w:tcW w:w="1830" w:type="dxa"/>
            <w:vMerge w:val="restart"/>
            <w:vAlign w:val="center"/>
          </w:tcPr>
          <w:p w14:paraId="7865EBDA" w14:textId="204B80B3" w:rsidR="0052652E" w:rsidRPr="00056F1C" w:rsidRDefault="0052652E" w:rsidP="006564DA">
            <w:pPr>
              <w:spacing w:after="0"/>
              <w:jc w:val="center"/>
              <w:rPr>
                <w:rFonts w:cstheme="minorHAnsi"/>
              </w:rPr>
            </w:pPr>
            <w:r>
              <w:rPr>
                <w:rFonts w:cstheme="minorHAnsi"/>
              </w:rPr>
              <w:t>All Climate Zones</w:t>
            </w:r>
          </w:p>
        </w:tc>
        <w:tc>
          <w:tcPr>
            <w:tcW w:w="1186" w:type="dxa"/>
            <w:shd w:val="clear" w:color="auto" w:fill="auto"/>
            <w:noWrap/>
            <w:vAlign w:val="center"/>
            <w:hideMark/>
          </w:tcPr>
          <w:p w14:paraId="7915F2F1" w14:textId="77777777" w:rsidR="0052652E" w:rsidRPr="00056F1C" w:rsidRDefault="0052652E" w:rsidP="006564DA">
            <w:pPr>
              <w:spacing w:after="0"/>
              <w:jc w:val="center"/>
            </w:pPr>
            <w:r w:rsidRPr="00056F1C">
              <w:rPr>
                <w:rFonts w:cstheme="minorHAnsi"/>
              </w:rPr>
              <w:t>2,425</w:t>
            </w:r>
          </w:p>
        </w:tc>
      </w:tr>
      <w:tr w:rsidR="0052652E" w:rsidRPr="00056F1C" w14:paraId="2940AEA9" w14:textId="77777777" w:rsidTr="001C69E3">
        <w:trPr>
          <w:trHeight w:val="270"/>
          <w:jc w:val="center"/>
        </w:trPr>
        <w:tc>
          <w:tcPr>
            <w:tcW w:w="4770" w:type="dxa"/>
            <w:shd w:val="clear" w:color="auto" w:fill="auto"/>
            <w:noWrap/>
            <w:vAlign w:val="center"/>
            <w:hideMark/>
          </w:tcPr>
          <w:p w14:paraId="19D84D00" w14:textId="77777777" w:rsidR="0052652E" w:rsidRPr="00056F1C" w:rsidRDefault="0052652E" w:rsidP="006564DA">
            <w:pPr>
              <w:spacing w:after="0"/>
            </w:pPr>
            <w:r w:rsidRPr="00056F1C">
              <w:rPr>
                <w:rFonts w:cstheme="minorHAnsi"/>
              </w:rPr>
              <w:t xml:space="preserve">Industrial </w:t>
            </w:r>
            <w:r>
              <w:rPr>
                <w:rFonts w:cstheme="minorHAnsi"/>
              </w:rPr>
              <w:t xml:space="preserve">and Process </w:t>
            </w:r>
            <w:r w:rsidRPr="00056F1C">
              <w:rPr>
                <w:rFonts w:cstheme="minorHAnsi"/>
              </w:rPr>
              <w:t>Low Pressure ≤15 psig</w:t>
            </w:r>
          </w:p>
        </w:tc>
        <w:tc>
          <w:tcPr>
            <w:tcW w:w="1830" w:type="dxa"/>
            <w:vMerge/>
          </w:tcPr>
          <w:p w14:paraId="1A0EC3C8" w14:textId="77777777" w:rsidR="0052652E" w:rsidRPr="00056F1C" w:rsidRDefault="0052652E" w:rsidP="006564DA">
            <w:pPr>
              <w:spacing w:after="0"/>
              <w:jc w:val="center"/>
              <w:rPr>
                <w:rFonts w:cstheme="minorHAnsi"/>
              </w:rPr>
            </w:pPr>
          </w:p>
        </w:tc>
        <w:tc>
          <w:tcPr>
            <w:tcW w:w="1186" w:type="dxa"/>
            <w:shd w:val="clear" w:color="auto" w:fill="auto"/>
            <w:noWrap/>
            <w:vAlign w:val="center"/>
            <w:hideMark/>
          </w:tcPr>
          <w:p w14:paraId="43798DC6" w14:textId="0B9519B0" w:rsidR="0052652E" w:rsidRPr="00056F1C" w:rsidRDefault="0052652E" w:rsidP="006564DA">
            <w:pPr>
              <w:spacing w:after="0"/>
              <w:jc w:val="center"/>
            </w:pPr>
            <w:r>
              <w:rPr>
                <w:rFonts w:cstheme="minorHAnsi"/>
              </w:rPr>
              <w:t>8,282</w:t>
            </w:r>
          </w:p>
        </w:tc>
      </w:tr>
      <w:tr w:rsidR="0052652E" w:rsidRPr="00056F1C" w14:paraId="7CFC7031" w14:textId="77777777" w:rsidTr="001C69E3">
        <w:trPr>
          <w:trHeight w:val="270"/>
          <w:jc w:val="center"/>
        </w:trPr>
        <w:tc>
          <w:tcPr>
            <w:tcW w:w="4770" w:type="dxa"/>
            <w:shd w:val="clear" w:color="auto" w:fill="auto"/>
            <w:noWrap/>
            <w:vAlign w:val="center"/>
            <w:hideMark/>
          </w:tcPr>
          <w:p w14:paraId="3179590B" w14:textId="7207336D" w:rsidR="0052652E" w:rsidRPr="00056F1C" w:rsidRDefault="0052652E" w:rsidP="006564DA">
            <w:pPr>
              <w:spacing w:after="0"/>
            </w:pPr>
            <w:r w:rsidRPr="00056F1C">
              <w:rPr>
                <w:rFonts w:cstheme="minorHAnsi"/>
              </w:rPr>
              <w:t>Medium Pressure &gt;15 psig &lt; 30 psig</w:t>
            </w:r>
          </w:p>
        </w:tc>
        <w:tc>
          <w:tcPr>
            <w:tcW w:w="1830" w:type="dxa"/>
            <w:vMerge/>
          </w:tcPr>
          <w:p w14:paraId="1759D80F" w14:textId="77777777" w:rsidR="0052652E" w:rsidRPr="00056F1C" w:rsidRDefault="0052652E" w:rsidP="006564DA">
            <w:pPr>
              <w:spacing w:after="0"/>
              <w:jc w:val="center"/>
              <w:rPr>
                <w:rFonts w:cstheme="minorHAnsi"/>
              </w:rPr>
            </w:pPr>
          </w:p>
        </w:tc>
        <w:tc>
          <w:tcPr>
            <w:tcW w:w="1186" w:type="dxa"/>
            <w:shd w:val="clear" w:color="auto" w:fill="auto"/>
            <w:noWrap/>
            <w:vAlign w:val="center"/>
            <w:hideMark/>
          </w:tcPr>
          <w:p w14:paraId="6CC281DA" w14:textId="194CC92C" w:rsidR="0052652E" w:rsidRPr="00056F1C" w:rsidRDefault="0052652E" w:rsidP="006564DA">
            <w:pPr>
              <w:spacing w:after="0"/>
              <w:jc w:val="center"/>
            </w:pPr>
            <w:r>
              <w:rPr>
                <w:rFonts w:cstheme="minorHAnsi"/>
              </w:rPr>
              <w:t>8,282</w:t>
            </w:r>
          </w:p>
        </w:tc>
      </w:tr>
      <w:tr w:rsidR="0052652E" w:rsidRPr="00056F1C" w14:paraId="267A418D" w14:textId="77777777" w:rsidTr="001C69E3">
        <w:trPr>
          <w:trHeight w:val="270"/>
          <w:jc w:val="center"/>
        </w:trPr>
        <w:tc>
          <w:tcPr>
            <w:tcW w:w="4770" w:type="dxa"/>
            <w:shd w:val="clear" w:color="auto" w:fill="auto"/>
            <w:noWrap/>
            <w:vAlign w:val="center"/>
          </w:tcPr>
          <w:p w14:paraId="7B690C7F" w14:textId="31CE581B" w:rsidR="0052652E" w:rsidRPr="00056F1C" w:rsidRDefault="0052652E" w:rsidP="006564DA">
            <w:pPr>
              <w:spacing w:after="0"/>
            </w:pPr>
            <w:r w:rsidRPr="00056F1C">
              <w:rPr>
                <w:rFonts w:cstheme="minorHAnsi"/>
              </w:rPr>
              <w:t>Medium Pressure ≥30 &lt;75 psig</w:t>
            </w:r>
          </w:p>
        </w:tc>
        <w:tc>
          <w:tcPr>
            <w:tcW w:w="1830" w:type="dxa"/>
            <w:vMerge/>
          </w:tcPr>
          <w:p w14:paraId="0811585B" w14:textId="77777777" w:rsidR="0052652E" w:rsidRPr="00056F1C" w:rsidRDefault="0052652E" w:rsidP="006564DA">
            <w:pPr>
              <w:spacing w:after="0"/>
              <w:jc w:val="center"/>
              <w:rPr>
                <w:rFonts w:cstheme="minorHAnsi"/>
              </w:rPr>
            </w:pPr>
          </w:p>
        </w:tc>
        <w:tc>
          <w:tcPr>
            <w:tcW w:w="1186" w:type="dxa"/>
            <w:shd w:val="clear" w:color="auto" w:fill="auto"/>
            <w:noWrap/>
            <w:vAlign w:val="center"/>
          </w:tcPr>
          <w:p w14:paraId="1C77440C" w14:textId="5416C359" w:rsidR="0052652E" w:rsidRPr="00056F1C" w:rsidRDefault="0052652E" w:rsidP="006564DA">
            <w:pPr>
              <w:spacing w:after="0"/>
              <w:jc w:val="center"/>
            </w:pPr>
            <w:r>
              <w:rPr>
                <w:rFonts w:cstheme="minorHAnsi"/>
              </w:rPr>
              <w:t>8,282</w:t>
            </w:r>
          </w:p>
        </w:tc>
      </w:tr>
      <w:tr w:rsidR="0052652E" w:rsidRPr="00056F1C" w14:paraId="67ADAF02" w14:textId="77777777" w:rsidTr="001C69E3">
        <w:trPr>
          <w:trHeight w:val="270"/>
          <w:jc w:val="center"/>
        </w:trPr>
        <w:tc>
          <w:tcPr>
            <w:tcW w:w="4770" w:type="dxa"/>
            <w:shd w:val="clear" w:color="auto" w:fill="auto"/>
            <w:noWrap/>
            <w:vAlign w:val="center"/>
          </w:tcPr>
          <w:p w14:paraId="3B3172BF" w14:textId="08510860" w:rsidR="0052652E" w:rsidRPr="00056F1C" w:rsidRDefault="0052652E" w:rsidP="006564DA">
            <w:pPr>
              <w:spacing w:after="0"/>
            </w:pPr>
            <w:r w:rsidRPr="00056F1C">
              <w:rPr>
                <w:rFonts w:cstheme="minorHAnsi"/>
              </w:rPr>
              <w:t>High Pressure ≥75 &lt;125 psig</w:t>
            </w:r>
          </w:p>
        </w:tc>
        <w:tc>
          <w:tcPr>
            <w:tcW w:w="1830" w:type="dxa"/>
            <w:vMerge/>
          </w:tcPr>
          <w:p w14:paraId="730BEFE3" w14:textId="77777777" w:rsidR="0052652E" w:rsidRPr="00056F1C" w:rsidRDefault="0052652E" w:rsidP="006564DA">
            <w:pPr>
              <w:spacing w:after="0"/>
              <w:jc w:val="center"/>
              <w:rPr>
                <w:rFonts w:cstheme="minorHAnsi"/>
              </w:rPr>
            </w:pPr>
          </w:p>
        </w:tc>
        <w:tc>
          <w:tcPr>
            <w:tcW w:w="1186" w:type="dxa"/>
            <w:shd w:val="clear" w:color="auto" w:fill="auto"/>
            <w:noWrap/>
            <w:vAlign w:val="center"/>
          </w:tcPr>
          <w:p w14:paraId="2BFEC3E3" w14:textId="27BAF297" w:rsidR="0052652E" w:rsidRPr="00056F1C" w:rsidRDefault="0052652E" w:rsidP="006564DA">
            <w:pPr>
              <w:spacing w:after="0"/>
              <w:jc w:val="center"/>
            </w:pPr>
            <w:r>
              <w:rPr>
                <w:rFonts w:cstheme="minorHAnsi"/>
              </w:rPr>
              <w:t>8,282</w:t>
            </w:r>
          </w:p>
        </w:tc>
      </w:tr>
      <w:tr w:rsidR="0052652E" w:rsidRPr="00056F1C" w14:paraId="1D110A62" w14:textId="77777777" w:rsidTr="001C69E3">
        <w:trPr>
          <w:trHeight w:val="270"/>
          <w:jc w:val="center"/>
        </w:trPr>
        <w:tc>
          <w:tcPr>
            <w:tcW w:w="4770" w:type="dxa"/>
            <w:shd w:val="clear" w:color="auto" w:fill="auto"/>
            <w:noWrap/>
            <w:vAlign w:val="center"/>
          </w:tcPr>
          <w:p w14:paraId="0D1FCDE0" w14:textId="49F948AC" w:rsidR="0052652E" w:rsidRPr="00056F1C" w:rsidRDefault="0052652E" w:rsidP="006564DA">
            <w:pPr>
              <w:spacing w:after="0"/>
            </w:pPr>
            <w:r w:rsidRPr="00056F1C">
              <w:rPr>
                <w:rFonts w:cstheme="minorHAnsi"/>
              </w:rPr>
              <w:t>High Pressure ≥125 &lt;175 psig</w:t>
            </w:r>
          </w:p>
        </w:tc>
        <w:tc>
          <w:tcPr>
            <w:tcW w:w="1830" w:type="dxa"/>
            <w:vMerge/>
          </w:tcPr>
          <w:p w14:paraId="1829BE4E" w14:textId="77777777" w:rsidR="0052652E" w:rsidRPr="00056F1C" w:rsidRDefault="0052652E" w:rsidP="006564DA">
            <w:pPr>
              <w:spacing w:after="0"/>
              <w:jc w:val="center"/>
              <w:rPr>
                <w:rFonts w:cstheme="minorHAnsi"/>
              </w:rPr>
            </w:pPr>
          </w:p>
        </w:tc>
        <w:tc>
          <w:tcPr>
            <w:tcW w:w="1186" w:type="dxa"/>
            <w:shd w:val="clear" w:color="auto" w:fill="auto"/>
            <w:noWrap/>
            <w:vAlign w:val="center"/>
          </w:tcPr>
          <w:p w14:paraId="14766518" w14:textId="7B65C2B3" w:rsidR="0052652E" w:rsidRPr="00056F1C" w:rsidRDefault="0052652E" w:rsidP="006564DA">
            <w:pPr>
              <w:spacing w:after="0"/>
              <w:jc w:val="center"/>
            </w:pPr>
            <w:r>
              <w:rPr>
                <w:rFonts w:cstheme="minorHAnsi"/>
              </w:rPr>
              <w:t>8,282</w:t>
            </w:r>
          </w:p>
        </w:tc>
      </w:tr>
      <w:tr w:rsidR="0052652E" w:rsidRPr="00056F1C" w14:paraId="2EE63376" w14:textId="77777777" w:rsidTr="001C69E3">
        <w:trPr>
          <w:trHeight w:val="270"/>
          <w:jc w:val="center"/>
        </w:trPr>
        <w:tc>
          <w:tcPr>
            <w:tcW w:w="4770" w:type="dxa"/>
            <w:shd w:val="clear" w:color="auto" w:fill="auto"/>
            <w:noWrap/>
            <w:vAlign w:val="center"/>
          </w:tcPr>
          <w:p w14:paraId="31C82213" w14:textId="09EB5387" w:rsidR="0052652E" w:rsidRPr="00056F1C" w:rsidRDefault="0052652E" w:rsidP="006564DA">
            <w:pPr>
              <w:spacing w:after="0"/>
            </w:pPr>
            <w:r w:rsidRPr="00056F1C">
              <w:rPr>
                <w:rFonts w:cstheme="minorHAnsi"/>
              </w:rPr>
              <w:t>High Pressure ≥175 &lt;250 psig</w:t>
            </w:r>
          </w:p>
        </w:tc>
        <w:tc>
          <w:tcPr>
            <w:tcW w:w="1830" w:type="dxa"/>
            <w:vMerge/>
          </w:tcPr>
          <w:p w14:paraId="65D00FE3" w14:textId="77777777" w:rsidR="0052652E" w:rsidRPr="00056F1C" w:rsidRDefault="0052652E" w:rsidP="006564DA">
            <w:pPr>
              <w:spacing w:after="0"/>
              <w:jc w:val="center"/>
              <w:rPr>
                <w:rFonts w:cstheme="minorHAnsi"/>
              </w:rPr>
            </w:pPr>
          </w:p>
        </w:tc>
        <w:tc>
          <w:tcPr>
            <w:tcW w:w="1186" w:type="dxa"/>
            <w:shd w:val="clear" w:color="auto" w:fill="auto"/>
            <w:noWrap/>
            <w:vAlign w:val="center"/>
          </w:tcPr>
          <w:p w14:paraId="79FE6143" w14:textId="23F01752" w:rsidR="0052652E" w:rsidRPr="00056F1C" w:rsidRDefault="0052652E" w:rsidP="006564DA">
            <w:pPr>
              <w:spacing w:after="0"/>
              <w:jc w:val="center"/>
            </w:pPr>
            <w:r>
              <w:rPr>
                <w:rFonts w:cstheme="minorHAnsi"/>
              </w:rPr>
              <w:t>8,282</w:t>
            </w:r>
          </w:p>
        </w:tc>
      </w:tr>
      <w:tr w:rsidR="0052652E" w:rsidRPr="00056F1C" w14:paraId="62E87D7D" w14:textId="77777777" w:rsidTr="001C69E3">
        <w:trPr>
          <w:trHeight w:val="270"/>
          <w:jc w:val="center"/>
        </w:trPr>
        <w:tc>
          <w:tcPr>
            <w:tcW w:w="4770" w:type="dxa"/>
            <w:shd w:val="clear" w:color="auto" w:fill="auto"/>
            <w:noWrap/>
            <w:vAlign w:val="center"/>
          </w:tcPr>
          <w:p w14:paraId="505113E7" w14:textId="4CBB5DE2" w:rsidR="0052652E" w:rsidRPr="00056F1C" w:rsidRDefault="0052652E" w:rsidP="006564DA">
            <w:pPr>
              <w:spacing w:after="0"/>
            </w:pPr>
            <w:r w:rsidRPr="00056F1C">
              <w:rPr>
                <w:rFonts w:cstheme="minorHAnsi"/>
              </w:rPr>
              <w:t>High Pressure ≥250 psig</w:t>
            </w:r>
          </w:p>
        </w:tc>
        <w:tc>
          <w:tcPr>
            <w:tcW w:w="1830" w:type="dxa"/>
            <w:vMerge/>
          </w:tcPr>
          <w:p w14:paraId="51755D2F" w14:textId="77777777" w:rsidR="0052652E" w:rsidRPr="00056F1C" w:rsidRDefault="0052652E" w:rsidP="006564DA">
            <w:pPr>
              <w:spacing w:after="0"/>
              <w:jc w:val="center"/>
              <w:rPr>
                <w:rFonts w:cstheme="minorHAnsi"/>
              </w:rPr>
            </w:pPr>
          </w:p>
        </w:tc>
        <w:tc>
          <w:tcPr>
            <w:tcW w:w="1186" w:type="dxa"/>
            <w:shd w:val="clear" w:color="auto" w:fill="auto"/>
            <w:noWrap/>
            <w:vAlign w:val="center"/>
          </w:tcPr>
          <w:p w14:paraId="1E84ACDE" w14:textId="4B0D90AD" w:rsidR="0052652E" w:rsidRPr="00056F1C" w:rsidRDefault="0052652E" w:rsidP="006564DA">
            <w:pPr>
              <w:spacing w:after="0"/>
              <w:jc w:val="center"/>
            </w:pPr>
            <w:r>
              <w:rPr>
                <w:rFonts w:cstheme="minorHAnsi"/>
              </w:rPr>
              <w:t>8,282</w:t>
            </w:r>
          </w:p>
        </w:tc>
      </w:tr>
      <w:tr w:rsidR="0052652E" w:rsidRPr="00056F1C" w14:paraId="5C1F5E8D" w14:textId="77777777" w:rsidTr="00B5200F">
        <w:trPr>
          <w:trHeight w:val="196"/>
          <w:jc w:val="center"/>
        </w:trPr>
        <w:tc>
          <w:tcPr>
            <w:tcW w:w="4770" w:type="dxa"/>
            <w:vMerge w:val="restart"/>
            <w:shd w:val="clear" w:color="auto" w:fill="auto"/>
            <w:noWrap/>
            <w:vAlign w:val="center"/>
          </w:tcPr>
          <w:p w14:paraId="3644DFBA" w14:textId="77777777" w:rsidR="0052652E" w:rsidRPr="00056F1C" w:rsidRDefault="0052652E" w:rsidP="00B5200F">
            <w:pPr>
              <w:spacing w:after="0"/>
              <w:jc w:val="left"/>
            </w:pPr>
            <w:r w:rsidRPr="00056F1C">
              <w:rPr>
                <w:rFonts w:cstheme="minorHAnsi"/>
              </w:rPr>
              <w:t xml:space="preserve">Commercial Heating </w:t>
            </w:r>
            <w:r>
              <w:rPr>
                <w:rFonts w:cstheme="minorHAnsi"/>
              </w:rPr>
              <w:t>(including Multifamily)</w:t>
            </w:r>
            <w:r w:rsidRPr="00056F1C">
              <w:rPr>
                <w:rFonts w:cstheme="minorHAnsi"/>
              </w:rPr>
              <w:t>LPS</w:t>
            </w:r>
            <w:r w:rsidRPr="00056F1C">
              <w:rPr>
                <w:rFonts w:ascii="Arial" w:hAnsi="Arial"/>
                <w:vertAlign w:val="superscript"/>
              </w:rPr>
              <w:footnoteReference w:id="407"/>
            </w:r>
          </w:p>
        </w:tc>
        <w:tc>
          <w:tcPr>
            <w:tcW w:w="1830" w:type="dxa"/>
            <w:vAlign w:val="center"/>
          </w:tcPr>
          <w:p w14:paraId="0B47C1BC" w14:textId="77777777" w:rsidR="0052652E" w:rsidRPr="00056F1C" w:rsidRDefault="0052652E" w:rsidP="006564DA">
            <w:pPr>
              <w:spacing w:after="0"/>
              <w:jc w:val="center"/>
              <w:rPr>
                <w:rFonts w:cstheme="minorHAnsi"/>
              </w:rPr>
            </w:pPr>
            <w:r w:rsidRPr="00056F1C">
              <w:rPr>
                <w:rFonts w:cstheme="minorHAnsi"/>
              </w:rPr>
              <w:t>1 (Rockford)</w:t>
            </w:r>
          </w:p>
        </w:tc>
        <w:tc>
          <w:tcPr>
            <w:tcW w:w="1186" w:type="dxa"/>
            <w:shd w:val="clear" w:color="auto" w:fill="auto"/>
            <w:noWrap/>
            <w:vAlign w:val="center"/>
          </w:tcPr>
          <w:p w14:paraId="5ADFF0A2" w14:textId="77777777" w:rsidR="0052652E" w:rsidRPr="00056F1C" w:rsidRDefault="0052652E" w:rsidP="006564DA">
            <w:pPr>
              <w:spacing w:after="0"/>
              <w:jc w:val="center"/>
            </w:pPr>
            <w:r w:rsidRPr="00056F1C">
              <w:rPr>
                <w:rFonts w:cstheme="minorHAnsi"/>
              </w:rPr>
              <w:t>4,272</w:t>
            </w:r>
          </w:p>
        </w:tc>
      </w:tr>
      <w:tr w:rsidR="0052652E" w:rsidRPr="00056F1C" w14:paraId="40380977" w14:textId="77777777" w:rsidTr="001C69E3">
        <w:trPr>
          <w:trHeight w:val="270"/>
          <w:jc w:val="center"/>
        </w:trPr>
        <w:tc>
          <w:tcPr>
            <w:tcW w:w="4770" w:type="dxa"/>
            <w:vMerge/>
            <w:shd w:val="clear" w:color="auto" w:fill="auto"/>
            <w:noWrap/>
          </w:tcPr>
          <w:p w14:paraId="3A7B300C" w14:textId="77777777" w:rsidR="0052652E" w:rsidRPr="00056F1C" w:rsidRDefault="0052652E" w:rsidP="006564DA">
            <w:pPr>
              <w:spacing w:after="0"/>
            </w:pPr>
          </w:p>
        </w:tc>
        <w:tc>
          <w:tcPr>
            <w:tcW w:w="1830" w:type="dxa"/>
            <w:vAlign w:val="center"/>
          </w:tcPr>
          <w:p w14:paraId="22EF1A9F" w14:textId="77777777" w:rsidR="0052652E" w:rsidRPr="00056F1C" w:rsidRDefault="0052652E" w:rsidP="006564DA">
            <w:pPr>
              <w:spacing w:after="0"/>
              <w:jc w:val="center"/>
              <w:rPr>
                <w:rFonts w:cstheme="minorHAnsi"/>
              </w:rPr>
            </w:pPr>
            <w:r w:rsidRPr="00056F1C">
              <w:rPr>
                <w:rFonts w:cstheme="minorHAnsi"/>
              </w:rPr>
              <w:t>2 (Chicago O'Hare)</w:t>
            </w:r>
          </w:p>
        </w:tc>
        <w:tc>
          <w:tcPr>
            <w:tcW w:w="1186" w:type="dxa"/>
            <w:shd w:val="clear" w:color="auto" w:fill="auto"/>
            <w:noWrap/>
            <w:vAlign w:val="center"/>
          </w:tcPr>
          <w:p w14:paraId="49DD0C92" w14:textId="77777777" w:rsidR="0052652E" w:rsidRPr="00056F1C" w:rsidRDefault="0052652E" w:rsidP="006564DA">
            <w:pPr>
              <w:spacing w:after="0"/>
              <w:jc w:val="center"/>
            </w:pPr>
            <w:r w:rsidRPr="00056F1C">
              <w:rPr>
                <w:rFonts w:cstheme="minorHAnsi"/>
              </w:rPr>
              <w:t>4,029</w:t>
            </w:r>
          </w:p>
        </w:tc>
      </w:tr>
      <w:tr w:rsidR="0052652E" w:rsidRPr="00056F1C" w14:paraId="617CEC56" w14:textId="77777777" w:rsidTr="001C69E3">
        <w:trPr>
          <w:trHeight w:val="270"/>
          <w:jc w:val="center"/>
        </w:trPr>
        <w:tc>
          <w:tcPr>
            <w:tcW w:w="4770" w:type="dxa"/>
            <w:vMerge/>
            <w:shd w:val="clear" w:color="auto" w:fill="auto"/>
            <w:noWrap/>
          </w:tcPr>
          <w:p w14:paraId="40CFFE8F" w14:textId="77777777" w:rsidR="0052652E" w:rsidRPr="00056F1C" w:rsidRDefault="0052652E" w:rsidP="006564DA">
            <w:pPr>
              <w:spacing w:after="0"/>
            </w:pPr>
          </w:p>
        </w:tc>
        <w:tc>
          <w:tcPr>
            <w:tcW w:w="1830" w:type="dxa"/>
            <w:vAlign w:val="center"/>
          </w:tcPr>
          <w:p w14:paraId="0665961C" w14:textId="77777777" w:rsidR="0052652E" w:rsidRPr="00056F1C" w:rsidRDefault="0052652E" w:rsidP="006564DA">
            <w:pPr>
              <w:spacing w:after="0"/>
              <w:jc w:val="center"/>
              <w:rPr>
                <w:rFonts w:cstheme="minorHAnsi"/>
              </w:rPr>
            </w:pPr>
            <w:r w:rsidRPr="00056F1C">
              <w:rPr>
                <w:rFonts w:cstheme="minorHAnsi"/>
              </w:rPr>
              <w:t>3 (Springfield)</w:t>
            </w:r>
          </w:p>
        </w:tc>
        <w:tc>
          <w:tcPr>
            <w:tcW w:w="1186" w:type="dxa"/>
            <w:shd w:val="clear" w:color="auto" w:fill="auto"/>
            <w:noWrap/>
            <w:vAlign w:val="center"/>
          </w:tcPr>
          <w:p w14:paraId="023C61B4" w14:textId="77777777" w:rsidR="0052652E" w:rsidRPr="00056F1C" w:rsidRDefault="0052652E" w:rsidP="006564DA">
            <w:pPr>
              <w:spacing w:after="0"/>
              <w:jc w:val="center"/>
            </w:pPr>
            <w:r w:rsidRPr="00056F1C">
              <w:rPr>
                <w:rFonts w:cstheme="minorHAnsi"/>
              </w:rPr>
              <w:t>3,406</w:t>
            </w:r>
          </w:p>
        </w:tc>
      </w:tr>
      <w:tr w:rsidR="0052652E" w:rsidRPr="00056F1C" w14:paraId="0D544E8E" w14:textId="77777777" w:rsidTr="001C69E3">
        <w:trPr>
          <w:trHeight w:val="270"/>
          <w:jc w:val="center"/>
        </w:trPr>
        <w:tc>
          <w:tcPr>
            <w:tcW w:w="4770" w:type="dxa"/>
            <w:vMerge/>
            <w:shd w:val="clear" w:color="auto" w:fill="auto"/>
            <w:noWrap/>
          </w:tcPr>
          <w:p w14:paraId="1083970F" w14:textId="77777777" w:rsidR="0052652E" w:rsidRPr="00056F1C" w:rsidRDefault="0052652E" w:rsidP="006564DA">
            <w:pPr>
              <w:spacing w:after="0"/>
            </w:pPr>
          </w:p>
        </w:tc>
        <w:tc>
          <w:tcPr>
            <w:tcW w:w="1830" w:type="dxa"/>
            <w:vAlign w:val="center"/>
          </w:tcPr>
          <w:p w14:paraId="2346CF93" w14:textId="77777777" w:rsidR="0052652E" w:rsidRPr="00056F1C" w:rsidRDefault="0052652E" w:rsidP="006564DA">
            <w:pPr>
              <w:spacing w:after="0"/>
              <w:jc w:val="center"/>
              <w:rPr>
                <w:rFonts w:cstheme="minorHAnsi"/>
              </w:rPr>
            </w:pPr>
            <w:r w:rsidRPr="00056F1C">
              <w:rPr>
                <w:rFonts w:cstheme="minorHAnsi"/>
              </w:rPr>
              <w:t>4 (Belleville)</w:t>
            </w:r>
          </w:p>
        </w:tc>
        <w:tc>
          <w:tcPr>
            <w:tcW w:w="1186" w:type="dxa"/>
            <w:shd w:val="clear" w:color="auto" w:fill="auto"/>
            <w:noWrap/>
            <w:vAlign w:val="center"/>
          </w:tcPr>
          <w:p w14:paraId="6E960BEC" w14:textId="77777777" w:rsidR="0052652E" w:rsidRPr="00056F1C" w:rsidRDefault="0052652E" w:rsidP="006564DA">
            <w:pPr>
              <w:spacing w:after="0"/>
              <w:jc w:val="center"/>
            </w:pPr>
            <w:r w:rsidRPr="00056F1C">
              <w:rPr>
                <w:rFonts w:cstheme="minorHAnsi"/>
              </w:rPr>
              <w:t>2,515</w:t>
            </w:r>
          </w:p>
        </w:tc>
      </w:tr>
      <w:tr w:rsidR="0052652E" w:rsidRPr="00056F1C" w14:paraId="144947BC" w14:textId="77777777" w:rsidTr="001C69E3">
        <w:trPr>
          <w:trHeight w:val="270"/>
          <w:jc w:val="center"/>
        </w:trPr>
        <w:tc>
          <w:tcPr>
            <w:tcW w:w="4770" w:type="dxa"/>
            <w:vMerge/>
            <w:shd w:val="clear" w:color="auto" w:fill="auto"/>
            <w:noWrap/>
          </w:tcPr>
          <w:p w14:paraId="76564DC3" w14:textId="77777777" w:rsidR="0052652E" w:rsidRPr="00056F1C" w:rsidRDefault="0052652E" w:rsidP="006564DA">
            <w:pPr>
              <w:spacing w:after="0"/>
            </w:pPr>
          </w:p>
        </w:tc>
        <w:tc>
          <w:tcPr>
            <w:tcW w:w="1830" w:type="dxa"/>
            <w:vAlign w:val="center"/>
          </w:tcPr>
          <w:p w14:paraId="67F22A2C" w14:textId="77777777" w:rsidR="0052652E" w:rsidRPr="00056F1C" w:rsidRDefault="0052652E" w:rsidP="006564DA">
            <w:pPr>
              <w:spacing w:after="0"/>
              <w:jc w:val="center"/>
              <w:rPr>
                <w:rFonts w:cstheme="minorHAnsi"/>
              </w:rPr>
            </w:pPr>
            <w:r w:rsidRPr="00056F1C">
              <w:rPr>
                <w:rFonts w:cstheme="minorHAnsi"/>
              </w:rPr>
              <w:t>5 (Marion)</w:t>
            </w:r>
          </w:p>
        </w:tc>
        <w:tc>
          <w:tcPr>
            <w:tcW w:w="1186" w:type="dxa"/>
            <w:shd w:val="clear" w:color="auto" w:fill="auto"/>
            <w:noWrap/>
            <w:vAlign w:val="center"/>
          </w:tcPr>
          <w:p w14:paraId="5048CF65" w14:textId="77777777" w:rsidR="0052652E" w:rsidRPr="00056F1C" w:rsidRDefault="0052652E" w:rsidP="006564DA">
            <w:pPr>
              <w:spacing w:after="0"/>
              <w:jc w:val="center"/>
            </w:pPr>
            <w:r w:rsidRPr="00056F1C">
              <w:rPr>
                <w:rFonts w:cstheme="minorHAnsi"/>
              </w:rPr>
              <w:t>2,546</w:t>
            </w:r>
          </w:p>
        </w:tc>
      </w:tr>
    </w:tbl>
    <w:p w14:paraId="5A51BC4E" w14:textId="77777777" w:rsidR="0052652E" w:rsidRPr="00056F1C" w:rsidRDefault="0052652E" w:rsidP="0052652E">
      <w:pPr>
        <w:ind w:left="2160"/>
        <w:rPr>
          <w:noProof/>
        </w:rPr>
      </w:pPr>
    </w:p>
    <w:p w14:paraId="137B40B2" w14:textId="77777777" w:rsidR="0052652E" w:rsidRPr="00056F1C" w:rsidRDefault="0052652E" w:rsidP="001C69E3">
      <w:pPr>
        <w:ind w:left="720"/>
        <w:rPr>
          <w:noProof/>
        </w:rPr>
      </w:pPr>
      <w:r w:rsidRPr="00056F1C">
        <w:rPr>
          <w:noProof/>
        </w:rPr>
        <w:t>L</w:t>
      </w:r>
      <w:r w:rsidRPr="00056F1C">
        <w:rPr>
          <w:noProof/>
        </w:rPr>
        <w:tab/>
        <w:t>=</w:t>
      </w:r>
      <w:r w:rsidRPr="00056F1C">
        <w:t xml:space="preserve"> </w:t>
      </w:r>
      <w:r w:rsidRPr="00056F1C">
        <w:rPr>
          <w:noProof/>
        </w:rPr>
        <w:t>Leaking &amp; blow-thru</w:t>
      </w:r>
    </w:p>
    <w:p w14:paraId="39BE3111" w14:textId="5F870F44" w:rsidR="0052652E" w:rsidRDefault="0052652E">
      <w:pPr>
        <w:ind w:left="720"/>
        <w:rPr>
          <w:noProof/>
        </w:rPr>
      </w:pPr>
      <w:r w:rsidRPr="00056F1C">
        <w:rPr>
          <w:noProof/>
        </w:rPr>
        <w:t xml:space="preserve">L is 1.0 when applied to the replacment of an individual leaking trap.  If a number of steam traps are replaced and the system has not been audited, the leaking and blow-thru is applied to reflect the assumed percentage of steam traps that were actually leaking and need </w:t>
      </w:r>
      <w:r>
        <w:rPr>
          <w:noProof/>
        </w:rPr>
        <w:t xml:space="preserve">to be </w:t>
      </w:r>
      <w:r w:rsidRPr="00056F1C">
        <w:rPr>
          <w:noProof/>
        </w:rPr>
        <w:t>replac</w:t>
      </w:r>
      <w:r>
        <w:rPr>
          <w:noProof/>
        </w:rPr>
        <w:t>ed</w:t>
      </w:r>
      <w:r w:rsidRPr="00056F1C">
        <w:rPr>
          <w:noProof/>
        </w:rPr>
        <w:t>.  A custom value can be utilized if a supported by an evaluation.</w:t>
      </w:r>
    </w:p>
    <w:tbl>
      <w:tblPr>
        <w:tblW w:w="5345" w:type="dxa"/>
        <w:jc w:val="center"/>
        <w:tblLook w:val="04A0" w:firstRow="1" w:lastRow="0" w:firstColumn="1" w:lastColumn="0" w:noHBand="0" w:noVBand="1"/>
      </w:tblPr>
      <w:tblGrid>
        <w:gridCol w:w="4225"/>
        <w:gridCol w:w="1120"/>
      </w:tblGrid>
      <w:tr w:rsidR="0052652E" w:rsidRPr="00056F1C" w14:paraId="448A97D8"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5A661998" w14:textId="77777777" w:rsidR="0052652E" w:rsidRPr="00F24B6B" w:rsidRDefault="0052652E" w:rsidP="006564DA">
            <w:pPr>
              <w:spacing w:after="0"/>
              <w:jc w:val="center"/>
            </w:pPr>
            <w:r w:rsidRPr="008F033B">
              <w:rPr>
                <w:b/>
                <w:color w:val="FFFFFF" w:themeColor="background1"/>
              </w:rPr>
              <w:t>Steam System</w:t>
            </w:r>
          </w:p>
        </w:tc>
        <w:tc>
          <w:tcPr>
            <w:tcW w:w="1120"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9F0C38C" w14:textId="77777777" w:rsidR="0052652E" w:rsidRPr="00F24B6B" w:rsidRDefault="0052652E" w:rsidP="006564DA">
            <w:pPr>
              <w:spacing w:after="0"/>
              <w:jc w:val="center"/>
            </w:pPr>
            <w:r>
              <w:rPr>
                <w:b/>
                <w:color w:val="FFFFFF" w:themeColor="background1"/>
              </w:rPr>
              <w:t>L (</w:t>
            </w:r>
            <w:r w:rsidRPr="008F033B">
              <w:rPr>
                <w:b/>
                <w:color w:val="FFFFFF" w:themeColor="background1"/>
              </w:rPr>
              <w:t>%</w:t>
            </w:r>
            <w:r>
              <w:rPr>
                <w:b/>
                <w:color w:val="FFFFFF" w:themeColor="background1"/>
              </w:rPr>
              <w:t>)</w:t>
            </w:r>
            <w:r w:rsidRPr="00056F1C">
              <w:rPr>
                <w:rFonts w:ascii="Arial" w:hAnsi="Arial"/>
                <w:noProof/>
                <w:color w:val="FFFFFF" w:themeColor="background1"/>
                <w:vertAlign w:val="superscript"/>
              </w:rPr>
              <w:footnoteReference w:id="408"/>
            </w:r>
          </w:p>
        </w:tc>
      </w:tr>
      <w:tr w:rsidR="0052652E" w:rsidRPr="00056F1C" w14:paraId="0190685E" w14:textId="77777777" w:rsidTr="001C69E3">
        <w:trPr>
          <w:trHeight w:val="277"/>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F005F9" w14:textId="77777777" w:rsidR="0052652E" w:rsidRPr="00056F1C" w:rsidRDefault="0052652E" w:rsidP="006564DA">
            <w:pPr>
              <w:spacing w:after="0"/>
            </w:pPr>
            <w:r w:rsidRPr="00056F1C">
              <w:rPr>
                <w:rFonts w:cstheme="minorHAnsi"/>
              </w:rPr>
              <w:t>Custom</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7A21E663" w14:textId="77777777" w:rsidR="0052652E" w:rsidRPr="00056F1C" w:rsidRDefault="0052652E" w:rsidP="006564DA">
            <w:pPr>
              <w:spacing w:after="0"/>
              <w:jc w:val="center"/>
            </w:pPr>
            <w:r w:rsidRPr="00056F1C">
              <w:rPr>
                <w:rFonts w:cstheme="minorHAnsi"/>
              </w:rPr>
              <w:t>Custom</w:t>
            </w:r>
          </w:p>
        </w:tc>
      </w:tr>
      <w:tr w:rsidR="0052652E" w:rsidRPr="00056F1C" w14:paraId="66A9C92F"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009021" w14:textId="77777777" w:rsidR="0052652E" w:rsidRPr="00056F1C" w:rsidRDefault="0052652E" w:rsidP="006564DA">
            <w:pPr>
              <w:spacing w:after="0"/>
            </w:pPr>
            <w:r w:rsidRPr="001626E4">
              <w:t>Commercial Dry Cleaners</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5CA5FB62" w14:textId="77777777" w:rsidR="0052652E" w:rsidRPr="00056F1C" w:rsidRDefault="0052652E" w:rsidP="006564DA">
            <w:pPr>
              <w:spacing w:after="0"/>
              <w:jc w:val="center"/>
            </w:pPr>
            <w:r w:rsidRPr="00056F1C">
              <w:rPr>
                <w:rFonts w:cstheme="minorHAnsi"/>
              </w:rPr>
              <w:t>27%</w:t>
            </w:r>
          </w:p>
        </w:tc>
      </w:tr>
      <w:tr w:rsidR="0052652E" w:rsidRPr="00056F1C" w14:paraId="18FC5813"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980BDC" w14:textId="77777777" w:rsidR="0052652E" w:rsidRPr="00056F1C" w:rsidRDefault="0052652E" w:rsidP="006564DA">
            <w:pPr>
              <w:spacing w:after="0"/>
              <w:rPr>
                <w:rFonts w:cstheme="minorHAnsi"/>
              </w:rPr>
            </w:pPr>
            <w:r w:rsidRPr="001626E4">
              <w:t xml:space="preserve">Commercial Heating (including Multifamily) LPS </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560BAD18" w14:textId="77777777" w:rsidR="0052652E" w:rsidRPr="00056F1C" w:rsidRDefault="0052652E" w:rsidP="006564DA">
            <w:pPr>
              <w:spacing w:after="0"/>
              <w:jc w:val="center"/>
              <w:rPr>
                <w:rFonts w:cstheme="minorHAnsi"/>
              </w:rPr>
            </w:pPr>
            <w:r w:rsidRPr="00056F1C">
              <w:rPr>
                <w:rFonts w:cstheme="minorHAnsi"/>
              </w:rPr>
              <w:t>27%</w:t>
            </w:r>
          </w:p>
        </w:tc>
      </w:tr>
      <w:tr w:rsidR="0052652E" w:rsidRPr="00056F1C" w14:paraId="0FC7BF42"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3CB8907" w14:textId="77777777" w:rsidR="0052652E" w:rsidRPr="00056F1C" w:rsidRDefault="0052652E" w:rsidP="006564DA">
            <w:pPr>
              <w:spacing w:after="0"/>
              <w:rPr>
                <w:rFonts w:cstheme="minorHAnsi"/>
              </w:rPr>
            </w:pPr>
            <w:r w:rsidRPr="001626E4">
              <w:t>Industrial and Process Low Pressure ≤15 psig</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525486E4" w14:textId="77777777" w:rsidR="0052652E" w:rsidRPr="00056F1C" w:rsidRDefault="0052652E" w:rsidP="006564DA">
            <w:pPr>
              <w:spacing w:after="0"/>
              <w:jc w:val="center"/>
              <w:rPr>
                <w:rFonts w:cstheme="minorHAnsi"/>
              </w:rPr>
            </w:pPr>
            <w:r w:rsidRPr="00056F1C">
              <w:rPr>
                <w:rFonts w:cstheme="minorHAnsi"/>
              </w:rPr>
              <w:t>16%</w:t>
            </w:r>
          </w:p>
        </w:tc>
      </w:tr>
      <w:tr w:rsidR="0052652E" w:rsidRPr="00056F1C" w14:paraId="19AEF315"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010610" w14:textId="77777777" w:rsidR="0052652E" w:rsidRPr="00056F1C" w:rsidRDefault="0052652E" w:rsidP="006564DA">
            <w:pPr>
              <w:spacing w:after="0"/>
            </w:pPr>
            <w:r w:rsidRPr="001626E4">
              <w:t>Medium Pressure &gt;15 psig &lt; 30 psig</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2B5291C5" w14:textId="77777777" w:rsidR="0052652E" w:rsidRPr="00056F1C" w:rsidRDefault="0052652E" w:rsidP="006564DA">
            <w:pPr>
              <w:spacing w:after="0"/>
              <w:jc w:val="center"/>
            </w:pPr>
            <w:r w:rsidRPr="00056F1C">
              <w:rPr>
                <w:rFonts w:cstheme="minorHAnsi"/>
              </w:rPr>
              <w:t>16%</w:t>
            </w:r>
          </w:p>
        </w:tc>
      </w:tr>
      <w:tr w:rsidR="0052652E" w:rsidRPr="00056F1C" w14:paraId="573FD518"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7B02F2A" w14:textId="77777777" w:rsidR="0052652E" w:rsidRPr="00056F1C" w:rsidRDefault="0052652E" w:rsidP="006564DA">
            <w:pPr>
              <w:spacing w:after="0"/>
              <w:rPr>
                <w:rFonts w:cstheme="minorHAnsi"/>
              </w:rPr>
            </w:pPr>
            <w:r w:rsidRPr="001626E4">
              <w:t>Medium Pressure ≥30 &lt;75 psig</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D0E437C" w14:textId="77777777" w:rsidR="0052652E" w:rsidRPr="00056F1C" w:rsidRDefault="0052652E" w:rsidP="006564DA">
            <w:pPr>
              <w:spacing w:after="0"/>
              <w:jc w:val="center"/>
              <w:rPr>
                <w:rFonts w:cstheme="minorHAnsi"/>
              </w:rPr>
            </w:pPr>
            <w:r w:rsidRPr="00056F1C">
              <w:rPr>
                <w:rFonts w:cstheme="minorHAnsi"/>
              </w:rPr>
              <w:t>16%</w:t>
            </w:r>
          </w:p>
        </w:tc>
      </w:tr>
      <w:tr w:rsidR="0052652E" w:rsidRPr="00056F1C" w14:paraId="152EDDFB"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6DEED09" w14:textId="77777777" w:rsidR="0052652E" w:rsidRPr="00056F1C" w:rsidRDefault="0052652E" w:rsidP="006564DA">
            <w:pPr>
              <w:spacing w:after="0"/>
              <w:rPr>
                <w:rFonts w:cstheme="minorHAnsi"/>
              </w:rPr>
            </w:pPr>
            <w:r w:rsidRPr="001626E4">
              <w:t>High Pressure ≥75 &lt;125 psig</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71383AA6" w14:textId="77777777" w:rsidR="0052652E" w:rsidRPr="00056F1C" w:rsidRDefault="0052652E" w:rsidP="006564DA">
            <w:pPr>
              <w:spacing w:after="0"/>
              <w:jc w:val="center"/>
              <w:rPr>
                <w:rFonts w:cstheme="minorHAnsi"/>
              </w:rPr>
            </w:pPr>
            <w:r w:rsidRPr="00056F1C">
              <w:rPr>
                <w:rFonts w:cstheme="minorHAnsi"/>
              </w:rPr>
              <w:t>16%</w:t>
            </w:r>
          </w:p>
        </w:tc>
      </w:tr>
      <w:tr w:rsidR="0052652E" w:rsidRPr="00056F1C" w14:paraId="4D4C1A79"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069A69" w14:textId="77777777" w:rsidR="0052652E" w:rsidRPr="00056F1C" w:rsidRDefault="0052652E" w:rsidP="006564DA">
            <w:pPr>
              <w:spacing w:after="0"/>
            </w:pPr>
            <w:r w:rsidRPr="001626E4">
              <w:t>High Pressure ≥125 &lt;175 psig</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125E78C7" w14:textId="77777777" w:rsidR="0052652E" w:rsidRPr="00056F1C" w:rsidRDefault="0052652E" w:rsidP="006564DA">
            <w:pPr>
              <w:spacing w:after="0"/>
              <w:jc w:val="center"/>
            </w:pPr>
            <w:r w:rsidRPr="00056F1C">
              <w:rPr>
                <w:rFonts w:cstheme="minorHAnsi"/>
              </w:rPr>
              <w:t>16%</w:t>
            </w:r>
          </w:p>
        </w:tc>
      </w:tr>
      <w:tr w:rsidR="0052652E" w:rsidRPr="00056F1C" w14:paraId="042CEF9B"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BA065ED" w14:textId="77777777" w:rsidR="0052652E" w:rsidRPr="00056F1C" w:rsidRDefault="0052652E" w:rsidP="006564DA">
            <w:pPr>
              <w:spacing w:after="0"/>
            </w:pPr>
            <w:r w:rsidRPr="001626E4">
              <w:t>High Pressure ≥175 &lt;250 psig</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53732A5C" w14:textId="77777777" w:rsidR="0052652E" w:rsidRPr="00056F1C" w:rsidRDefault="0052652E" w:rsidP="006564DA">
            <w:pPr>
              <w:spacing w:after="0"/>
              <w:jc w:val="center"/>
            </w:pPr>
            <w:r w:rsidRPr="00056F1C">
              <w:rPr>
                <w:rFonts w:cstheme="minorHAnsi"/>
              </w:rPr>
              <w:t>16%</w:t>
            </w:r>
          </w:p>
        </w:tc>
      </w:tr>
      <w:tr w:rsidR="0052652E" w:rsidRPr="00056F1C" w14:paraId="5F8649E4" w14:textId="77777777" w:rsidTr="001C69E3">
        <w:trPr>
          <w:trHeight w:val="270"/>
          <w:jc w:val="center"/>
        </w:trPr>
        <w:tc>
          <w:tcPr>
            <w:tcW w:w="422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AF0BB2A" w14:textId="77777777" w:rsidR="0052652E" w:rsidRPr="001626E4" w:rsidRDefault="0052652E" w:rsidP="006564DA">
            <w:pPr>
              <w:spacing w:after="0"/>
            </w:pPr>
            <w:r w:rsidRPr="007041BF">
              <w:t>High Pressure &gt; 300 psig</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10491A65" w14:textId="77777777" w:rsidR="0052652E" w:rsidRPr="00056F1C" w:rsidRDefault="0052652E" w:rsidP="006564DA">
            <w:pPr>
              <w:spacing w:after="0"/>
              <w:jc w:val="center"/>
              <w:rPr>
                <w:rFonts w:cstheme="minorHAnsi"/>
              </w:rPr>
            </w:pPr>
            <w:r w:rsidRPr="00056F1C">
              <w:rPr>
                <w:rFonts w:cstheme="minorHAnsi"/>
              </w:rPr>
              <w:t>16%</w:t>
            </w:r>
          </w:p>
        </w:tc>
      </w:tr>
    </w:tbl>
    <w:p w14:paraId="59CB4AC5" w14:textId="25F69250" w:rsidR="0052652E" w:rsidRPr="00056F1C" w:rsidRDefault="0052652E" w:rsidP="0052652E"/>
    <w:p w14:paraId="3087BD6D" w14:textId="77777777" w:rsidR="007F57D0" w:rsidRDefault="007F57D0" w:rsidP="00663C23">
      <w:pPr>
        <w:pStyle w:val="Heading6"/>
      </w:pPr>
      <w:r w:rsidRPr="001C69E3">
        <w:rPr>
          <w:noProof/>
        </w:rPr>
        <w:lastRenderedPageBreak/>
        <mc:AlternateContent>
          <mc:Choice Requires="wps">
            <w:drawing>
              <wp:inline distT="0" distB="0" distL="0" distR="0" wp14:anchorId="481F1CCC" wp14:editId="5088F0B9">
                <wp:extent cx="5943600" cy="1549683"/>
                <wp:effectExtent l="0" t="0" r="19050" b="1270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49683"/>
                        </a:xfrm>
                        <a:prstGeom prst="rect">
                          <a:avLst/>
                        </a:prstGeom>
                        <a:solidFill>
                          <a:srgbClr val="FFFFFF"/>
                        </a:solidFill>
                        <a:ln w="9525">
                          <a:solidFill>
                            <a:srgbClr val="000000"/>
                          </a:solidFill>
                          <a:miter lim="800000"/>
                          <a:headEnd/>
                          <a:tailEnd/>
                        </a:ln>
                      </wps:spPr>
                      <wps:txbx>
                        <w:txbxContent>
                          <w:p w14:paraId="04015DDF" w14:textId="77777777" w:rsidR="00614803" w:rsidRDefault="00614803" w:rsidP="007F57D0">
                            <w:pPr>
                              <w:rPr>
                                <w:rStyle w:val="BookTitle"/>
                                <w:rFonts w:eastAsiaTheme="majorEastAsia"/>
                              </w:rPr>
                            </w:pPr>
                            <w:r w:rsidRPr="0047702A">
                              <w:rPr>
                                <w:rStyle w:val="BookTitle"/>
                                <w:rFonts w:eastAsiaTheme="majorEastAsia"/>
                              </w:rPr>
                              <w:t>EXAMPLE</w:t>
                            </w:r>
                          </w:p>
                          <w:p w14:paraId="437ADC9F" w14:textId="77777777" w:rsidR="00614803" w:rsidRPr="00933056" w:rsidRDefault="00614803" w:rsidP="007F57D0">
                            <w:pPr>
                              <w:tabs>
                                <w:tab w:val="left" w:pos="990"/>
                              </w:tabs>
                            </w:pPr>
                            <w:r w:rsidRPr="00933056">
                              <w:t xml:space="preserve">For example, </w:t>
                            </w:r>
                            <w:r>
                              <w:t>a commercial dry cleaning facility with the default hours of operation and boiler efficiency;</w:t>
                            </w:r>
                          </w:p>
                          <w:p w14:paraId="5B6EAAD5" w14:textId="77777777" w:rsidR="00614803" w:rsidRDefault="00614803" w:rsidP="007F57D0">
                            <w:pPr>
                              <w:ind w:left="720"/>
                              <w:rPr>
                                <w:noProof/>
                              </w:rPr>
                            </w:pPr>
                            <w:r w:rsidRPr="0076559A">
                              <w:rPr>
                                <w:noProof/>
                              </w:rPr>
                              <w:t>Δ</w:t>
                            </w:r>
                            <w:r>
                              <w:rPr>
                                <w:noProof/>
                              </w:rPr>
                              <w:t>Therms</w:t>
                            </w:r>
                            <w:r w:rsidRPr="0076559A">
                              <w:rPr>
                                <w:noProof/>
                              </w:rPr>
                              <w:t xml:space="preserve"> = S</w:t>
                            </w:r>
                            <w:r>
                              <w:rPr>
                                <w:noProof/>
                              </w:rPr>
                              <w:t>a</w:t>
                            </w:r>
                            <w:r w:rsidRPr="0076559A">
                              <w:rPr>
                                <w:noProof/>
                              </w:rPr>
                              <w:t xml:space="preserve"> * (Hv/B) * </w:t>
                            </w:r>
                            <w:r>
                              <w:rPr>
                                <w:noProof/>
                              </w:rPr>
                              <w:t xml:space="preserve">Hours </w:t>
                            </w:r>
                            <w:r w:rsidRPr="0076559A">
                              <w:rPr>
                                <w:noProof/>
                              </w:rPr>
                              <w:t xml:space="preserve">* L </w:t>
                            </w:r>
                          </w:p>
                          <w:p w14:paraId="3F9C9CDF" w14:textId="77777777" w:rsidR="00614803" w:rsidRDefault="00614803" w:rsidP="007F57D0">
                            <w:pPr>
                              <w:ind w:left="720" w:firstLine="720"/>
                              <w:rPr>
                                <w:noProof/>
                              </w:rPr>
                            </w:pPr>
                            <w:r>
                              <w:rPr>
                                <w:noProof/>
                              </w:rPr>
                              <w:t xml:space="preserve"> = 19.1 lbs/hr/trap * (890 Btu/lb / 80%)/100,000 * 2,425 * 27%  </w:t>
                            </w:r>
                          </w:p>
                          <w:p w14:paraId="763AFBA3" w14:textId="77777777" w:rsidR="00614803" w:rsidRPr="007A11BD" w:rsidRDefault="00614803" w:rsidP="007F57D0">
                            <w:pPr>
                              <w:ind w:left="720" w:firstLine="720"/>
                              <w:rPr>
                                <w:noProof/>
                              </w:rPr>
                            </w:pPr>
                            <w:r>
                              <w:rPr>
                                <w:noProof/>
                              </w:rPr>
                              <w:t>= 138.8 therms per trap</w:t>
                            </w:r>
                          </w:p>
                          <w:p w14:paraId="4FD49A3E" w14:textId="77777777" w:rsidR="00614803" w:rsidRDefault="00614803" w:rsidP="007F57D0">
                            <w:pPr>
                              <w:ind w:left="720"/>
                            </w:pPr>
                          </w:p>
                        </w:txbxContent>
                      </wps:txbx>
                      <wps:bodyPr rot="0" vert="horz" wrap="square" lIns="91440" tIns="45720" rIns="91440" bIns="45720" anchor="t" anchorCtr="0" upright="1">
                        <a:noAutofit/>
                      </wps:bodyPr>
                    </wps:wsp>
                  </a:graphicData>
                </a:graphic>
              </wp:inline>
            </w:drawing>
          </mc:Choice>
          <mc:Fallback>
            <w:pict>
              <v:shape w14:anchorId="481F1CCC" id="Text Box 18" o:spid="_x0000_s1085" type="#_x0000_t202" style="width:468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">
                <v:textbox>
                  <w:txbxContent>
                    <w:p w14:paraId="04015DDF" w14:textId="77777777" w:rsidR="00614803" w:rsidRDefault="00614803" w:rsidP="007F57D0">
                      <w:pPr>
                        <w:rPr>
                          <w:rStyle w:val="BookTitle"/>
                          <w:rFonts w:eastAsiaTheme="majorEastAsia"/>
                        </w:rPr>
                      </w:pPr>
                      <w:r w:rsidRPr="0047702A">
                        <w:rPr>
                          <w:rStyle w:val="BookTitle"/>
                          <w:rFonts w:eastAsiaTheme="majorEastAsia"/>
                        </w:rPr>
                        <w:t>EXAMPLE</w:t>
                      </w:r>
                    </w:p>
                    <w:p w14:paraId="437ADC9F" w14:textId="77777777" w:rsidR="00614803" w:rsidRPr="00933056" w:rsidRDefault="00614803" w:rsidP="007F57D0">
                      <w:pPr>
                        <w:tabs>
                          <w:tab w:val="left" w:pos="990"/>
                        </w:tabs>
                      </w:pPr>
                      <w:r w:rsidRPr="00933056">
                        <w:t xml:space="preserve">For example, </w:t>
                      </w:r>
                      <w:r>
                        <w:t>a commercial dry cleaning facility with the default hours of operation and boiler efficiency;</w:t>
                      </w:r>
                    </w:p>
                    <w:p w14:paraId="5B6EAAD5" w14:textId="77777777" w:rsidR="00614803" w:rsidRDefault="00614803" w:rsidP="007F57D0">
                      <w:pPr>
                        <w:ind w:left="720"/>
                        <w:rPr>
                          <w:noProof/>
                        </w:rPr>
                      </w:pPr>
                      <w:r w:rsidRPr="0076559A">
                        <w:rPr>
                          <w:noProof/>
                        </w:rPr>
                        <w:t>Δ</w:t>
                      </w:r>
                      <w:r>
                        <w:rPr>
                          <w:noProof/>
                        </w:rPr>
                        <w:t>Therms</w:t>
                      </w:r>
                      <w:r w:rsidRPr="0076559A">
                        <w:rPr>
                          <w:noProof/>
                        </w:rPr>
                        <w:t xml:space="preserve"> = S</w:t>
                      </w:r>
                      <w:r>
                        <w:rPr>
                          <w:noProof/>
                        </w:rPr>
                        <w:t>a</w:t>
                      </w:r>
                      <w:r w:rsidRPr="0076559A">
                        <w:rPr>
                          <w:noProof/>
                        </w:rPr>
                        <w:t xml:space="preserve"> * (Hv/B) * </w:t>
                      </w:r>
                      <w:r>
                        <w:rPr>
                          <w:noProof/>
                        </w:rPr>
                        <w:t xml:space="preserve">Hours </w:t>
                      </w:r>
                      <w:r w:rsidRPr="0076559A">
                        <w:rPr>
                          <w:noProof/>
                        </w:rPr>
                        <w:t xml:space="preserve">* L </w:t>
                      </w:r>
                    </w:p>
                    <w:p w14:paraId="3F9C9CDF" w14:textId="77777777" w:rsidR="00614803" w:rsidRDefault="00614803" w:rsidP="007F57D0">
                      <w:pPr>
                        <w:ind w:left="720" w:firstLine="720"/>
                        <w:rPr>
                          <w:noProof/>
                        </w:rPr>
                      </w:pPr>
                      <w:r>
                        <w:rPr>
                          <w:noProof/>
                        </w:rPr>
                        <w:t xml:space="preserve"> = 19.1 lbs/hr/trap * (890 Btu/lb / 80%)/100,000 * 2,425 * 27%  </w:t>
                      </w:r>
                    </w:p>
                    <w:p w14:paraId="763AFBA3" w14:textId="77777777" w:rsidR="00614803" w:rsidRPr="007A11BD" w:rsidRDefault="00614803" w:rsidP="007F57D0">
                      <w:pPr>
                        <w:ind w:left="720" w:firstLine="720"/>
                        <w:rPr>
                          <w:noProof/>
                        </w:rPr>
                      </w:pPr>
                      <w:r>
                        <w:rPr>
                          <w:noProof/>
                        </w:rPr>
                        <w:t>= 138.8 therms per trap</w:t>
                      </w:r>
                    </w:p>
                    <w:p w14:paraId="4FD49A3E" w14:textId="77777777" w:rsidR="00614803" w:rsidRDefault="00614803" w:rsidP="007F57D0">
                      <w:pPr>
                        <w:ind w:left="720"/>
                      </w:pPr>
                    </w:p>
                  </w:txbxContent>
                </v:textbox>
                <w10:anchorlock/>
              </v:shape>
            </w:pict>
          </mc:Fallback>
        </mc:AlternateContent>
      </w:r>
    </w:p>
    <w:p w14:paraId="6700527D" w14:textId="627ADEBB" w:rsidR="0052652E" w:rsidRPr="00056F1C" w:rsidRDefault="0052652E" w:rsidP="00663C23">
      <w:pPr>
        <w:pStyle w:val="Heading6"/>
      </w:pPr>
      <w:r w:rsidRPr="00056F1C">
        <w:t>Water Impact Descriptions and Calculation</w:t>
      </w:r>
    </w:p>
    <w:p w14:paraId="126966F8" w14:textId="77777777" w:rsidR="0052652E" w:rsidRPr="00056F1C" w:rsidRDefault="0052652E" w:rsidP="0052652E">
      <w:pPr>
        <w:rPr>
          <w:b/>
          <w:iCs/>
        </w:rPr>
      </w:pPr>
      <w:r w:rsidRPr="00056F1C">
        <w:t>N/A</w:t>
      </w:r>
    </w:p>
    <w:p w14:paraId="709FFE99" w14:textId="77777777" w:rsidR="0052652E" w:rsidRPr="00056F1C" w:rsidRDefault="0052652E" w:rsidP="00663C23">
      <w:pPr>
        <w:pStyle w:val="Heading6"/>
      </w:pPr>
      <w:r w:rsidRPr="00056F1C">
        <w:t xml:space="preserve">Deemed O&amp;M Cost Adjustment Calculation </w:t>
      </w:r>
    </w:p>
    <w:p w14:paraId="44F730DD" w14:textId="77777777" w:rsidR="0052652E" w:rsidRPr="00056F1C" w:rsidRDefault="0052652E" w:rsidP="0052652E">
      <w:pPr>
        <w:rPr>
          <w:b/>
          <w:iCs/>
        </w:rPr>
      </w:pPr>
      <w:r w:rsidRPr="00056F1C">
        <w:t>N/A</w:t>
      </w:r>
    </w:p>
    <w:p w14:paraId="5A1A5CBC" w14:textId="02EBBE1B" w:rsidR="0052652E" w:rsidRDefault="0052652E" w:rsidP="00663C23">
      <w:pPr>
        <w:pStyle w:val="Heading6"/>
      </w:pPr>
      <w:r w:rsidRPr="00E539C7">
        <w:t>Measure Code: CI-HVC-STRE-V0</w:t>
      </w:r>
      <w:r w:rsidR="00973710">
        <w:t>5</w:t>
      </w:r>
      <w:r w:rsidRPr="00E539C7">
        <w:t>-1</w:t>
      </w:r>
      <w:r w:rsidR="00136320">
        <w:t>801</w:t>
      </w:r>
      <w:r w:rsidRPr="00E539C7">
        <w:t>01</w:t>
      </w:r>
    </w:p>
    <w:p w14:paraId="5B618F86" w14:textId="136A2CAB" w:rsidR="006564DA" w:rsidRPr="006564DA" w:rsidRDefault="00136320" w:rsidP="00663C23">
      <w:pPr>
        <w:pStyle w:val="Heading6"/>
      </w:pPr>
      <w:r>
        <w:t>Review Deadline: 1/1/2020</w:t>
      </w:r>
    </w:p>
    <w:p w14:paraId="0B6FCA46" w14:textId="77777777" w:rsidR="00E96AA9" w:rsidRPr="00E96AA9" w:rsidRDefault="00E96AA9" w:rsidP="00E96AA9">
      <w:pPr>
        <w:rPr>
          <w:rFonts w:eastAsiaTheme="majorEastAsia"/>
        </w:rPr>
      </w:pPr>
    </w:p>
    <w:p w14:paraId="5AAF8E69" w14:textId="77777777" w:rsidR="00A678D9" w:rsidRPr="00A678D9" w:rsidRDefault="00A678D9" w:rsidP="00A678D9">
      <w:pPr>
        <w:rPr>
          <w:rFonts w:eastAsiaTheme="majorEastAsia"/>
        </w:rPr>
        <w:sectPr w:rsidR="00A678D9" w:rsidRPr="00A678D9">
          <w:pgSz w:w="12240" w:h="15840"/>
          <w:pgMar w:top="1440" w:right="1440" w:bottom="1440" w:left="1440" w:header="720" w:footer="720" w:gutter="0"/>
          <w:cols w:space="720"/>
          <w:docGrid w:linePitch="360"/>
        </w:sectPr>
      </w:pPr>
    </w:p>
    <w:p w14:paraId="1BF727B7" w14:textId="77777777" w:rsidR="00CA5A74" w:rsidRDefault="00CA5A74" w:rsidP="00E31290">
      <w:pPr>
        <w:pStyle w:val="Heading3"/>
        <w:numPr>
          <w:ilvl w:val="2"/>
          <w:numId w:val="19"/>
        </w:numPr>
      </w:pPr>
      <w:bookmarkStart w:id="663" w:name="_Ref325899421"/>
      <w:bookmarkStart w:id="664" w:name="_Ref325899508"/>
      <w:bookmarkStart w:id="665" w:name="_Ref325899515"/>
      <w:bookmarkStart w:id="666" w:name="_Toc325918724"/>
      <w:bookmarkStart w:id="667" w:name="_Toc333219047"/>
      <w:bookmarkStart w:id="668" w:name="_Toc315447640"/>
      <w:bookmarkStart w:id="669" w:name="_Ref411598302"/>
      <w:bookmarkStart w:id="670" w:name="_Toc437608331"/>
      <w:bookmarkStart w:id="671" w:name="_Toc437855218"/>
      <w:bookmarkStart w:id="672" w:name="_Toc466463524"/>
      <w:bookmarkStart w:id="673" w:name="_Toc474158102"/>
      <w:r>
        <w:lastRenderedPageBreak/>
        <w:t>Variable Speed Drives for HVAC</w:t>
      </w:r>
      <w:bookmarkEnd w:id="663"/>
      <w:bookmarkEnd w:id="664"/>
      <w:bookmarkEnd w:id="665"/>
      <w:bookmarkEnd w:id="666"/>
      <w:bookmarkEnd w:id="667"/>
      <w:r>
        <w:t xml:space="preserve"> </w:t>
      </w:r>
      <w:bookmarkEnd w:id="668"/>
      <w:r>
        <w:t>Pumps and Cooling Tower Fans</w:t>
      </w:r>
      <w:bookmarkEnd w:id="669"/>
      <w:bookmarkEnd w:id="670"/>
      <w:bookmarkEnd w:id="671"/>
      <w:bookmarkEnd w:id="672"/>
      <w:bookmarkEnd w:id="673"/>
    </w:p>
    <w:p w14:paraId="3507E0B2" w14:textId="77777777" w:rsidR="007F2EF6" w:rsidRDefault="007F2EF6" w:rsidP="00663C23">
      <w:pPr>
        <w:pStyle w:val="Heading6"/>
      </w:pPr>
      <w:r>
        <w:t xml:space="preserve">Description </w:t>
      </w:r>
    </w:p>
    <w:p w14:paraId="0A43DAE5" w14:textId="77777777" w:rsidR="007F2EF6" w:rsidRDefault="007F2EF6" w:rsidP="007F2EF6">
      <w:pPr>
        <w:rPr>
          <w:rFonts w:cs="Times New Roman"/>
        </w:rPr>
      </w:pPr>
      <w:r>
        <w:t xml:space="preserve">This measure is applied to variable speed drives (VSD) which are installed on the following HVAC system applications: chilled water pump, hot water pumps and cooling tower fans.  There is a separate measure for HVAC supply and return fans. All other VSD applications require custom analysis by the program administrator. The VSD will modulate the speed of the motor when it does not need to run at full load. Since the power of the motor is proportional to the cube of the speed for these types of applications, significant energy savings will result.  </w:t>
      </w:r>
    </w:p>
    <w:p w14:paraId="68312894" w14:textId="77777777" w:rsidR="007F2EF6" w:rsidRDefault="007F2EF6" w:rsidP="007F2EF6">
      <w:r>
        <w:t>This measure is not applicable for:</w:t>
      </w:r>
    </w:p>
    <w:p w14:paraId="40EEA81B" w14:textId="77777777" w:rsidR="007F2EF6" w:rsidRDefault="007F2EF6" w:rsidP="007F2EF6">
      <w:pPr>
        <w:pStyle w:val="ListParagraph"/>
        <w:widowControl w:val="0"/>
        <w:numPr>
          <w:ilvl w:val="0"/>
          <w:numId w:val="89"/>
        </w:numPr>
        <w:spacing w:after="240"/>
      </w:pPr>
      <w:r>
        <w:t>Cooling towers, chilled or hot water pumps with any process load.</w:t>
      </w:r>
    </w:p>
    <w:p w14:paraId="1EB3F4B1" w14:textId="77777777" w:rsidR="007F2EF6" w:rsidRDefault="007F2EF6" w:rsidP="007F2EF6">
      <w:pPr>
        <w:pStyle w:val="ListParagraph"/>
        <w:widowControl w:val="0"/>
        <w:numPr>
          <w:ilvl w:val="0"/>
          <w:numId w:val="89"/>
        </w:numPr>
        <w:spacing w:after="240"/>
      </w:pPr>
      <w:r>
        <w:t>VSD installation in existing cooling towers with 2-speed motors. (IECC 2007 requires 2-speed motors for cooling towers with motors greater than 7.5 HP)</w:t>
      </w:r>
    </w:p>
    <w:p w14:paraId="78BEFED1" w14:textId="77777777" w:rsidR="007F2EF6" w:rsidRDefault="007F2EF6" w:rsidP="006564DA">
      <w:pPr>
        <w:pStyle w:val="ListParagraph"/>
        <w:widowControl w:val="0"/>
        <w:numPr>
          <w:ilvl w:val="0"/>
          <w:numId w:val="89"/>
        </w:numPr>
      </w:pPr>
      <w:r>
        <w:t>VSD installation in new cooling towers with motors greater than 7.5 HP</w:t>
      </w:r>
    </w:p>
    <w:p w14:paraId="524293EE" w14:textId="77777777" w:rsidR="007F2EF6" w:rsidRDefault="007F2EF6" w:rsidP="007F2EF6">
      <w:r>
        <w:t>This measure was developed to be applicable to the following program types: TOS, RF.  If applied to other program types, the measure savings should be verified.</w:t>
      </w:r>
    </w:p>
    <w:p w14:paraId="5F3202FA" w14:textId="77777777" w:rsidR="007F2EF6" w:rsidRDefault="007F2EF6" w:rsidP="00663C23">
      <w:pPr>
        <w:pStyle w:val="Heading6"/>
      </w:pPr>
      <w:r>
        <w:t xml:space="preserve">Definition of Efficient Equipment </w:t>
      </w:r>
    </w:p>
    <w:p w14:paraId="1CA911C8" w14:textId="77777777" w:rsidR="007F2EF6" w:rsidRDefault="007F2EF6" w:rsidP="007F2EF6">
      <w:pPr>
        <w:rPr>
          <w:rFonts w:cs="Times New Roman"/>
          <w:b/>
          <w:iCs/>
        </w:rPr>
      </w:pPr>
      <w:r>
        <w:t>The VSD is applied to a motor which does not have a VSD. This measure is not applicable for replacing failed VSDs. The application must have a variable load and installation is to include the necessary controls.  Savings are based on application of VSDs to a range of baseline load conditions including no control, inlet guide vanes, outlet guide vanes and throttling valves.</w:t>
      </w:r>
    </w:p>
    <w:p w14:paraId="1D1BDAC8" w14:textId="77777777" w:rsidR="007F2EF6" w:rsidRDefault="007F2EF6" w:rsidP="00663C23">
      <w:pPr>
        <w:pStyle w:val="Heading6"/>
      </w:pPr>
      <w:r>
        <w:t xml:space="preserve">Definition of Baseline Equipment </w:t>
      </w:r>
    </w:p>
    <w:p w14:paraId="50A4FC2D" w14:textId="77777777" w:rsidR="007F2EF6" w:rsidRDefault="007F2EF6" w:rsidP="007F2EF6">
      <w:pPr>
        <w:rPr>
          <w:rFonts w:cs="Times New Roman"/>
          <w:b/>
          <w:iCs/>
        </w:rPr>
      </w:pPr>
      <w:r>
        <w:t>The time of sale baseline is a new motor installed without a VSD or other methods of control.  Retrofit baseline is an existing motor operating as is.  Retrofit baselines may or may not include guide vanes, throttling valves or other methods of control.  This information shall be collected from the customer.</w:t>
      </w:r>
    </w:p>
    <w:p w14:paraId="646B3C29" w14:textId="77777777" w:rsidR="007F2EF6" w:rsidRDefault="007F2EF6" w:rsidP="007F2EF6">
      <w:r>
        <w:t>Installations of new equipment with VSDs which are required by IECC 2012 or 2015 as adopted by the State of Illinois are not eligible for incentives.</w:t>
      </w:r>
    </w:p>
    <w:p w14:paraId="00EFEDBB" w14:textId="77777777" w:rsidR="007F2EF6" w:rsidRDefault="007F2EF6" w:rsidP="00663C23">
      <w:pPr>
        <w:pStyle w:val="Heading6"/>
      </w:pPr>
      <w:r>
        <w:t xml:space="preserve">Deemed Lifetime of Efficient Equipment </w:t>
      </w:r>
    </w:p>
    <w:p w14:paraId="0F7FC394" w14:textId="77777777" w:rsidR="007F2EF6" w:rsidRDefault="007F2EF6" w:rsidP="007F2EF6">
      <w:pPr>
        <w:rPr>
          <w:rFonts w:cs="Times New Roman"/>
        </w:rPr>
      </w:pPr>
      <w:r>
        <w:t>The expected measure life for HVAC application is 15 years;</w:t>
      </w:r>
      <w:r>
        <w:rPr>
          <w:rFonts w:ascii="Arial" w:hAnsi="Arial"/>
          <w:vertAlign w:val="superscript"/>
        </w:rPr>
        <w:footnoteReference w:id="409"/>
      </w:r>
      <w:r>
        <w:t xml:space="preserve">  measure life for process is 10 years.</w:t>
      </w:r>
      <w:r>
        <w:rPr>
          <w:rFonts w:ascii="Arial" w:hAnsi="Arial"/>
          <w:vertAlign w:val="superscript"/>
        </w:rPr>
        <w:footnoteReference w:id="410"/>
      </w:r>
    </w:p>
    <w:p w14:paraId="337EB16D" w14:textId="77777777" w:rsidR="007F2EF6" w:rsidRDefault="007F2EF6" w:rsidP="00663C23">
      <w:pPr>
        <w:pStyle w:val="Heading6"/>
      </w:pPr>
      <w:r>
        <w:t xml:space="preserve">Deemed Measure Cost </w:t>
      </w:r>
    </w:p>
    <w:p w14:paraId="1E696B78" w14:textId="77777777" w:rsidR="007F2EF6" w:rsidRDefault="007F2EF6" w:rsidP="007F2EF6">
      <w:pPr>
        <w:rPr>
          <w:iCs/>
        </w:rPr>
      </w:pPr>
      <w:r>
        <w:t>Customer provided costs will be used when available.  Default measure costs</w:t>
      </w:r>
      <w:r>
        <w:rPr>
          <w:vertAlign w:val="superscript"/>
        </w:rPr>
        <w:footnoteReference w:id="411"/>
      </w:r>
      <w:r>
        <w:t xml:space="preserve"> are noted below for up to 20 hp motors.  Custom costs must be gathered from the customer for motor sizes not listed below.</w:t>
      </w:r>
    </w:p>
    <w:tbl>
      <w:tblPr>
        <w:tblW w:w="2532" w:type="dxa"/>
        <w:tblInd w:w="3150" w:type="dxa"/>
        <w:tblLook w:val="04A0" w:firstRow="1" w:lastRow="0" w:firstColumn="1" w:lastColumn="0" w:noHBand="0" w:noVBand="1"/>
      </w:tblPr>
      <w:tblGrid>
        <w:gridCol w:w="1266"/>
        <w:gridCol w:w="1266"/>
      </w:tblGrid>
      <w:tr w:rsidR="007F2EF6" w14:paraId="7CBF33E5" w14:textId="77777777" w:rsidTr="007A6E08">
        <w:trPr>
          <w:trHeight w:val="20"/>
          <w:tblHeader/>
        </w:trPr>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D4C93A7" w14:textId="77777777" w:rsidR="007F2EF6" w:rsidRDefault="007F2EF6" w:rsidP="006564DA">
            <w:pPr>
              <w:spacing w:after="0" w:line="256" w:lineRule="auto"/>
              <w:jc w:val="center"/>
              <w:rPr>
                <w:b/>
                <w:noProof/>
                <w:color w:val="FFFFFF" w:themeColor="background1"/>
                <w:szCs w:val="24"/>
              </w:rPr>
            </w:pPr>
            <w:r>
              <w:rPr>
                <w:b/>
                <w:noProof/>
                <w:color w:val="FFFFFF" w:themeColor="background1"/>
                <w:szCs w:val="24"/>
              </w:rPr>
              <w:t>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DC94094" w14:textId="77777777" w:rsidR="007F2EF6" w:rsidRDefault="007F2EF6" w:rsidP="006564DA">
            <w:pPr>
              <w:spacing w:after="0" w:line="256" w:lineRule="auto"/>
              <w:jc w:val="center"/>
              <w:rPr>
                <w:b/>
                <w:noProof/>
                <w:color w:val="FFFFFF" w:themeColor="background1"/>
                <w:szCs w:val="24"/>
              </w:rPr>
            </w:pPr>
            <w:r>
              <w:rPr>
                <w:b/>
                <w:noProof/>
                <w:color w:val="FFFFFF" w:themeColor="background1"/>
                <w:szCs w:val="24"/>
              </w:rPr>
              <w:t>Cost</w:t>
            </w:r>
          </w:p>
        </w:tc>
      </w:tr>
      <w:tr w:rsidR="007F2EF6" w14:paraId="1B38342C" w14:textId="77777777" w:rsidTr="007A6E08">
        <w:trPr>
          <w:trHeight w:val="20"/>
        </w:trPr>
        <w:tc>
          <w:tcPr>
            <w:tcW w:w="1266" w:type="dxa"/>
            <w:tcBorders>
              <w:top w:val="single" w:sz="4" w:space="0" w:color="auto"/>
              <w:left w:val="single" w:sz="4" w:space="0" w:color="auto"/>
              <w:bottom w:val="single" w:sz="4" w:space="0" w:color="auto"/>
              <w:right w:val="single" w:sz="4" w:space="0" w:color="auto"/>
            </w:tcBorders>
            <w:vAlign w:val="center"/>
            <w:hideMark/>
          </w:tcPr>
          <w:p w14:paraId="4E36D8FE" w14:textId="77777777" w:rsidR="007F2EF6" w:rsidRDefault="007F2EF6" w:rsidP="006564DA">
            <w:pPr>
              <w:spacing w:after="0" w:line="256" w:lineRule="auto"/>
              <w:jc w:val="left"/>
              <w:rPr>
                <w:rFonts w:asciiTheme="minorHAnsi" w:hAnsiTheme="minorHAnsi"/>
                <w:szCs w:val="22"/>
              </w:rPr>
            </w:pPr>
            <w:r>
              <w:t>1 -5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92F6B68" w14:textId="77777777" w:rsidR="007F2EF6" w:rsidRDefault="007F2EF6" w:rsidP="007A6E08">
            <w:pPr>
              <w:spacing w:after="0" w:line="256" w:lineRule="auto"/>
              <w:jc w:val="center"/>
            </w:pPr>
            <w:r>
              <w:t>$ 1,330</w:t>
            </w:r>
          </w:p>
        </w:tc>
      </w:tr>
      <w:tr w:rsidR="007F2EF6" w14:paraId="10856522" w14:textId="77777777" w:rsidTr="007A6E08">
        <w:trPr>
          <w:trHeight w:val="20"/>
        </w:trPr>
        <w:tc>
          <w:tcPr>
            <w:tcW w:w="1266" w:type="dxa"/>
            <w:tcBorders>
              <w:top w:val="single" w:sz="4" w:space="0" w:color="auto"/>
              <w:left w:val="single" w:sz="4" w:space="0" w:color="auto"/>
              <w:bottom w:val="single" w:sz="4" w:space="0" w:color="auto"/>
              <w:right w:val="single" w:sz="4" w:space="0" w:color="auto"/>
            </w:tcBorders>
            <w:vAlign w:val="center"/>
            <w:hideMark/>
          </w:tcPr>
          <w:p w14:paraId="56364916" w14:textId="77777777" w:rsidR="007F2EF6" w:rsidRDefault="007F2EF6" w:rsidP="006564DA">
            <w:pPr>
              <w:spacing w:after="0" w:line="256" w:lineRule="auto"/>
              <w:jc w:val="left"/>
            </w:pPr>
            <w:r>
              <w:t>7.5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B9EA74E" w14:textId="77777777" w:rsidR="007F2EF6" w:rsidRDefault="007F2EF6" w:rsidP="007A6E08">
            <w:pPr>
              <w:spacing w:after="0" w:line="256" w:lineRule="auto"/>
              <w:jc w:val="center"/>
            </w:pPr>
            <w:r>
              <w:t>$ 1,622</w:t>
            </w:r>
          </w:p>
        </w:tc>
      </w:tr>
      <w:tr w:rsidR="007F2EF6" w14:paraId="57785924" w14:textId="77777777" w:rsidTr="007A6E08">
        <w:trPr>
          <w:trHeight w:val="20"/>
        </w:trPr>
        <w:tc>
          <w:tcPr>
            <w:tcW w:w="1266" w:type="dxa"/>
            <w:tcBorders>
              <w:top w:val="single" w:sz="4" w:space="0" w:color="auto"/>
              <w:left w:val="single" w:sz="4" w:space="0" w:color="auto"/>
              <w:bottom w:val="single" w:sz="4" w:space="0" w:color="auto"/>
              <w:right w:val="single" w:sz="4" w:space="0" w:color="auto"/>
            </w:tcBorders>
            <w:vAlign w:val="center"/>
            <w:hideMark/>
          </w:tcPr>
          <w:p w14:paraId="68857E53" w14:textId="77777777" w:rsidR="007F2EF6" w:rsidRDefault="007F2EF6" w:rsidP="006564DA">
            <w:pPr>
              <w:spacing w:after="0" w:line="256" w:lineRule="auto"/>
              <w:ind w:right="43"/>
              <w:jc w:val="left"/>
            </w:pPr>
            <w:r>
              <w:t>10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44C2019" w14:textId="77777777" w:rsidR="007F2EF6" w:rsidRDefault="007F2EF6" w:rsidP="007A6E08">
            <w:pPr>
              <w:spacing w:after="0" w:line="256" w:lineRule="auto"/>
              <w:jc w:val="center"/>
            </w:pPr>
            <w:r>
              <w:t>$ 1,898</w:t>
            </w:r>
          </w:p>
        </w:tc>
      </w:tr>
      <w:tr w:rsidR="007F2EF6" w14:paraId="7CB16F65" w14:textId="77777777" w:rsidTr="007A6E08">
        <w:trPr>
          <w:trHeight w:val="20"/>
        </w:trPr>
        <w:tc>
          <w:tcPr>
            <w:tcW w:w="1266" w:type="dxa"/>
            <w:tcBorders>
              <w:top w:val="single" w:sz="4" w:space="0" w:color="auto"/>
              <w:left w:val="single" w:sz="4" w:space="0" w:color="auto"/>
              <w:bottom w:val="single" w:sz="4" w:space="0" w:color="auto"/>
              <w:right w:val="single" w:sz="4" w:space="0" w:color="auto"/>
            </w:tcBorders>
            <w:vAlign w:val="center"/>
            <w:hideMark/>
          </w:tcPr>
          <w:p w14:paraId="3F008FCC" w14:textId="77777777" w:rsidR="007F2EF6" w:rsidRDefault="007F2EF6" w:rsidP="006564DA">
            <w:pPr>
              <w:spacing w:after="0" w:line="256" w:lineRule="auto"/>
              <w:jc w:val="left"/>
            </w:pPr>
            <w:r>
              <w:t>15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3995729" w14:textId="77777777" w:rsidR="007F2EF6" w:rsidRDefault="007F2EF6" w:rsidP="007A6E08">
            <w:pPr>
              <w:spacing w:after="0" w:line="256" w:lineRule="auto"/>
              <w:jc w:val="center"/>
            </w:pPr>
            <w:r>
              <w:t>$ 2,518</w:t>
            </w:r>
          </w:p>
        </w:tc>
      </w:tr>
      <w:tr w:rsidR="007F2EF6" w14:paraId="4449F994" w14:textId="77777777" w:rsidTr="007A6E08">
        <w:trPr>
          <w:trHeight w:val="20"/>
        </w:trPr>
        <w:tc>
          <w:tcPr>
            <w:tcW w:w="1266" w:type="dxa"/>
            <w:tcBorders>
              <w:top w:val="single" w:sz="4" w:space="0" w:color="auto"/>
              <w:left w:val="single" w:sz="4" w:space="0" w:color="auto"/>
              <w:bottom w:val="single" w:sz="4" w:space="0" w:color="auto"/>
              <w:right w:val="single" w:sz="4" w:space="0" w:color="auto"/>
            </w:tcBorders>
            <w:vAlign w:val="center"/>
            <w:hideMark/>
          </w:tcPr>
          <w:p w14:paraId="3E0B7C0A" w14:textId="77777777" w:rsidR="007F2EF6" w:rsidRDefault="007F2EF6" w:rsidP="006564DA">
            <w:pPr>
              <w:spacing w:after="0" w:line="256" w:lineRule="auto"/>
              <w:jc w:val="left"/>
            </w:pPr>
            <w:r>
              <w:t>20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9A25955" w14:textId="77777777" w:rsidR="007F2EF6" w:rsidRDefault="007F2EF6" w:rsidP="007A6E08">
            <w:pPr>
              <w:spacing w:after="0" w:line="256" w:lineRule="auto"/>
              <w:jc w:val="center"/>
            </w:pPr>
            <w:r>
              <w:t>$ 3,059</w:t>
            </w:r>
          </w:p>
        </w:tc>
      </w:tr>
    </w:tbl>
    <w:p w14:paraId="64F88B97" w14:textId="77777777" w:rsidR="007F2EF6" w:rsidRDefault="007F2EF6" w:rsidP="00663C23">
      <w:pPr>
        <w:pStyle w:val="Heading6"/>
        <w:rPr>
          <w:rFonts w:eastAsia="Times New Roman"/>
          <w:szCs w:val="22"/>
        </w:rPr>
      </w:pPr>
      <w:r>
        <w:lastRenderedPageBreak/>
        <w:t>Loadshape</w:t>
      </w:r>
    </w:p>
    <w:tbl>
      <w:tblPr>
        <w:tblW w:w="8120" w:type="dxa"/>
        <w:tblInd w:w="93" w:type="dxa"/>
        <w:tblLook w:val="04A0" w:firstRow="1" w:lastRow="0" w:firstColumn="1" w:lastColumn="0" w:noHBand="0" w:noVBand="1"/>
      </w:tblPr>
      <w:tblGrid>
        <w:gridCol w:w="8120"/>
      </w:tblGrid>
      <w:tr w:rsidR="007F2EF6" w14:paraId="36948BB5" w14:textId="77777777" w:rsidTr="007F2EF6">
        <w:trPr>
          <w:trHeight w:val="300"/>
        </w:trPr>
        <w:tc>
          <w:tcPr>
            <w:tcW w:w="8120" w:type="dxa"/>
            <w:noWrap/>
            <w:vAlign w:val="center"/>
            <w:hideMark/>
          </w:tcPr>
          <w:p w14:paraId="2E0FFE1E" w14:textId="77777777" w:rsidR="007F2EF6" w:rsidRDefault="007F2EF6" w:rsidP="006564DA">
            <w:pPr>
              <w:spacing w:after="0" w:line="256" w:lineRule="auto"/>
              <w:rPr>
                <w:rFonts w:cs="Calibri"/>
                <w:color w:val="000000"/>
              </w:rPr>
            </w:pPr>
            <w:r>
              <w:rPr>
                <w:rFonts w:cs="Calibri"/>
                <w:color w:val="000000"/>
              </w:rPr>
              <w:t>Loadshape C42 - VFD - Boiler feedwater pumps &lt;10 HP</w:t>
            </w:r>
          </w:p>
        </w:tc>
      </w:tr>
      <w:tr w:rsidR="007F2EF6" w14:paraId="1FDCA80B" w14:textId="77777777" w:rsidTr="007F2EF6">
        <w:trPr>
          <w:trHeight w:val="300"/>
        </w:trPr>
        <w:tc>
          <w:tcPr>
            <w:tcW w:w="8120" w:type="dxa"/>
            <w:noWrap/>
            <w:vAlign w:val="center"/>
            <w:hideMark/>
          </w:tcPr>
          <w:p w14:paraId="7BC06B2D" w14:textId="77777777" w:rsidR="007F2EF6" w:rsidRDefault="007F2EF6" w:rsidP="006564DA">
            <w:pPr>
              <w:spacing w:after="0" w:line="256" w:lineRule="auto"/>
              <w:rPr>
                <w:rFonts w:cs="Calibri"/>
                <w:color w:val="000000"/>
              </w:rPr>
            </w:pPr>
            <w:r>
              <w:rPr>
                <w:rFonts w:cs="Calibri"/>
                <w:color w:val="000000"/>
              </w:rPr>
              <w:t>Loadshape C43 - VFD - Chilled water pumps &lt;10 HP</w:t>
            </w:r>
          </w:p>
        </w:tc>
      </w:tr>
      <w:tr w:rsidR="007F2EF6" w14:paraId="56152225" w14:textId="77777777" w:rsidTr="007F2EF6">
        <w:trPr>
          <w:trHeight w:val="300"/>
        </w:trPr>
        <w:tc>
          <w:tcPr>
            <w:tcW w:w="8120" w:type="dxa"/>
            <w:noWrap/>
            <w:vAlign w:val="center"/>
            <w:hideMark/>
          </w:tcPr>
          <w:p w14:paraId="6F2769DC" w14:textId="77777777" w:rsidR="007F2EF6" w:rsidRDefault="007F2EF6" w:rsidP="006564DA">
            <w:pPr>
              <w:spacing w:after="0" w:line="256" w:lineRule="auto"/>
              <w:rPr>
                <w:rFonts w:cs="Calibri"/>
                <w:color w:val="000000"/>
              </w:rPr>
            </w:pPr>
            <w:r>
              <w:rPr>
                <w:rFonts w:cs="Calibri"/>
                <w:color w:val="000000"/>
              </w:rPr>
              <w:t>Loadshape C44 - VFD Boiler circulation pumps &lt;10 HP</w:t>
            </w:r>
          </w:p>
        </w:tc>
      </w:tr>
      <w:tr w:rsidR="007F2EF6" w14:paraId="3A3C816A" w14:textId="77777777" w:rsidTr="007F2EF6">
        <w:trPr>
          <w:trHeight w:val="300"/>
        </w:trPr>
        <w:tc>
          <w:tcPr>
            <w:tcW w:w="8120" w:type="dxa"/>
            <w:noWrap/>
            <w:vAlign w:val="center"/>
            <w:hideMark/>
          </w:tcPr>
          <w:p w14:paraId="03CBBDC9" w14:textId="77777777" w:rsidR="007F2EF6" w:rsidRDefault="007F2EF6" w:rsidP="006564DA">
            <w:pPr>
              <w:spacing w:after="0" w:line="256" w:lineRule="auto"/>
              <w:rPr>
                <w:rFonts w:cs="Calibri"/>
                <w:color w:val="000000"/>
              </w:rPr>
            </w:pPr>
            <w:r>
              <w:rPr>
                <w:rFonts w:cs="Calibri"/>
                <w:color w:val="000000"/>
              </w:rPr>
              <w:t>Loadshape C48 - VFD Boiler draft fans &lt;10 HP</w:t>
            </w:r>
          </w:p>
        </w:tc>
      </w:tr>
      <w:tr w:rsidR="007F2EF6" w14:paraId="5CF9F3F3" w14:textId="77777777" w:rsidTr="007F2EF6">
        <w:trPr>
          <w:trHeight w:val="300"/>
        </w:trPr>
        <w:tc>
          <w:tcPr>
            <w:tcW w:w="8120" w:type="dxa"/>
            <w:noWrap/>
            <w:vAlign w:val="center"/>
            <w:hideMark/>
          </w:tcPr>
          <w:p w14:paraId="3E3D9E98" w14:textId="77777777" w:rsidR="007F2EF6" w:rsidRDefault="007F2EF6" w:rsidP="006564DA">
            <w:pPr>
              <w:spacing w:after="0" w:line="256" w:lineRule="auto"/>
              <w:rPr>
                <w:rFonts w:cs="Calibri"/>
                <w:color w:val="000000"/>
              </w:rPr>
            </w:pPr>
            <w:r>
              <w:rPr>
                <w:rFonts w:cs="Calibri"/>
                <w:color w:val="000000"/>
              </w:rPr>
              <w:t>Loadshape C49 - VFD Cooling Tower Fans &lt;10 HP</w:t>
            </w:r>
          </w:p>
        </w:tc>
      </w:tr>
    </w:tbl>
    <w:p w14:paraId="7C109D19" w14:textId="77777777" w:rsidR="007F2EF6" w:rsidRDefault="007F2EF6" w:rsidP="00663C23">
      <w:pPr>
        <w:pStyle w:val="Heading6"/>
        <w:rPr>
          <w:rFonts w:eastAsia="Times New Roman"/>
          <w:szCs w:val="22"/>
        </w:rPr>
      </w:pPr>
      <w:r>
        <w:t xml:space="preserve">Coincidence Factor </w:t>
      </w:r>
    </w:p>
    <w:p w14:paraId="2467B089" w14:textId="77777777" w:rsidR="007F2EF6" w:rsidRDefault="007F2EF6" w:rsidP="007F2EF6">
      <w:pPr>
        <w:rPr>
          <w:rFonts w:cs="Times New Roman"/>
        </w:rPr>
      </w:pPr>
      <w:r>
        <w:t>The demand savings factor (DSF) is already based upon coincident savings, and thus there is no additional coincidence factor for this characterization.</w:t>
      </w:r>
    </w:p>
    <w:p w14:paraId="38EC3357" w14:textId="77777777" w:rsidR="007F2EF6" w:rsidRDefault="007F2EF6" w:rsidP="007F2EF6"/>
    <w:p w14:paraId="587A5397" w14:textId="77777777" w:rsidR="007F2EF6" w:rsidRDefault="007F2EF6" w:rsidP="007F2EF6">
      <w:pPr>
        <w:keepNext/>
        <w:pBdr>
          <w:top w:val="double" w:sz="4" w:space="1" w:color="auto"/>
          <w:bottom w:val="double" w:sz="4" w:space="1" w:color="auto"/>
        </w:pBdr>
        <w:jc w:val="center"/>
        <w:rPr>
          <w:rFonts w:cstheme="minorHAnsi"/>
          <w:b/>
        </w:rPr>
      </w:pPr>
      <w:r>
        <w:rPr>
          <w:rFonts w:cstheme="minorHAnsi"/>
          <w:b/>
        </w:rPr>
        <w:t>Algorithm</w:t>
      </w:r>
    </w:p>
    <w:p w14:paraId="67E5B087" w14:textId="77777777" w:rsidR="007F2EF6" w:rsidRDefault="007F2EF6" w:rsidP="00663C23">
      <w:pPr>
        <w:pStyle w:val="Heading6"/>
        <w:rPr>
          <w:szCs w:val="22"/>
        </w:rPr>
      </w:pPr>
      <w:r>
        <w:t xml:space="preserve">Calculation of Savings </w:t>
      </w:r>
    </w:p>
    <w:p w14:paraId="71B221BA" w14:textId="77777777" w:rsidR="007F2EF6" w:rsidRDefault="007F2EF6" w:rsidP="00663C23">
      <w:pPr>
        <w:pStyle w:val="Heading6"/>
      </w:pPr>
      <w:r>
        <w:t xml:space="preserve">Electric Energy Savings </w:t>
      </w:r>
    </w:p>
    <w:p w14:paraId="59C4D1FB" w14:textId="77777777" w:rsidR="007F2EF6" w:rsidRDefault="007F2EF6" w:rsidP="007F2EF6">
      <w:pPr>
        <w:ind w:left="1440" w:firstLine="720"/>
        <w:rPr>
          <w:rFonts w:cs="Times New Roman"/>
          <w:noProof/>
        </w:rPr>
      </w:pPr>
      <w:r>
        <w:rPr>
          <w:noProof/>
        </w:rPr>
        <w:t xml:space="preserve">ΔkWh  = BHP /EFFi * Hours * ESF  </w:t>
      </w:r>
    </w:p>
    <w:p w14:paraId="6EB87C4C" w14:textId="77777777" w:rsidR="007F2EF6" w:rsidRDefault="007F2EF6" w:rsidP="007F2EF6">
      <w:pPr>
        <w:ind w:left="720"/>
        <w:rPr>
          <w:noProof/>
        </w:rPr>
      </w:pPr>
      <w:r>
        <w:rPr>
          <w:noProof/>
        </w:rPr>
        <w:t>Where:</w:t>
      </w:r>
    </w:p>
    <w:p w14:paraId="368561F3" w14:textId="77777777" w:rsidR="007F2EF6" w:rsidRDefault="007F2EF6" w:rsidP="007F2EF6">
      <w:pPr>
        <w:ind w:left="1440"/>
        <w:rPr>
          <w:noProof/>
        </w:rPr>
      </w:pPr>
      <w:r>
        <w:rPr>
          <w:noProof/>
        </w:rPr>
        <w:t xml:space="preserve">BHP </w:t>
      </w:r>
      <w:r>
        <w:rPr>
          <w:noProof/>
        </w:rPr>
        <w:tab/>
        <w:t>= System Brake Horsepower</w:t>
      </w:r>
    </w:p>
    <w:p w14:paraId="360B884F" w14:textId="77777777" w:rsidR="007F2EF6" w:rsidRDefault="007F2EF6" w:rsidP="007F2EF6">
      <w:pPr>
        <w:ind w:left="1440" w:firstLine="720"/>
        <w:rPr>
          <w:noProof/>
        </w:rPr>
      </w:pPr>
      <w:r>
        <w:rPr>
          <w:noProof/>
        </w:rPr>
        <w:t>(Nominal motor HP * Motor load factor)</w:t>
      </w:r>
    </w:p>
    <w:p w14:paraId="73792127" w14:textId="77777777" w:rsidR="007F2EF6" w:rsidRDefault="007F2EF6" w:rsidP="007F2EF6">
      <w:pPr>
        <w:ind w:left="2160"/>
        <w:rPr>
          <w:noProof/>
        </w:rPr>
      </w:pPr>
      <w:r>
        <w:rPr>
          <w:noProof/>
        </w:rPr>
        <w:t>Motors are assumed to have a load factor of 65% for calculating kW if actual values cannot be determined</w:t>
      </w:r>
      <w:r>
        <w:rPr>
          <w:rFonts w:ascii="Arial" w:hAnsi="Arial"/>
          <w:noProof/>
          <w:vertAlign w:val="superscript"/>
        </w:rPr>
        <w:footnoteReference w:id="412"/>
      </w:r>
      <w:r>
        <w:rPr>
          <w:noProof/>
        </w:rPr>
        <w:t xml:space="preserve">.  Custom load factor may be applied if known. </w:t>
      </w:r>
    </w:p>
    <w:p w14:paraId="08F9C8F0" w14:textId="77777777" w:rsidR="007F2EF6" w:rsidRDefault="007F2EF6" w:rsidP="007F2EF6">
      <w:pPr>
        <w:ind w:left="2160" w:hanging="720"/>
        <w:rPr>
          <w:noProof/>
        </w:rPr>
      </w:pPr>
      <w:r>
        <w:rPr>
          <w:noProof/>
        </w:rPr>
        <w:t xml:space="preserve">EFFi </w:t>
      </w:r>
      <w:r>
        <w:rPr>
          <w:noProof/>
        </w:rPr>
        <w:tab/>
        <w:t>= Motor efficiency, installed. Actual motor efficiency shall be used to calculate kW.  If not known a default value of 93% shall be used.</w:t>
      </w:r>
      <w:r>
        <w:rPr>
          <w:rFonts w:ascii="Arial" w:hAnsi="Arial"/>
          <w:noProof/>
          <w:vertAlign w:val="superscript"/>
        </w:rPr>
        <w:footnoteReference w:id="413"/>
      </w:r>
    </w:p>
    <w:p w14:paraId="719E44B9" w14:textId="77777777" w:rsidR="007F2EF6" w:rsidRDefault="007F2EF6" w:rsidP="007F2EF6">
      <w:pPr>
        <w:ind w:left="2160" w:hanging="720"/>
      </w:pPr>
      <w:r>
        <w:t>Hours</w:t>
      </w:r>
      <w:r>
        <w:tab/>
        <w:t>= Default hours are provided for HVAC applications which vary by HVAC application and building type</w:t>
      </w:r>
      <w:r>
        <w:rPr>
          <w:rFonts w:ascii="Arial" w:hAnsi="Arial"/>
          <w:vertAlign w:val="superscript"/>
        </w:rPr>
        <w:footnoteReference w:id="414"/>
      </w:r>
      <w:r>
        <w:t>.   When available, actual hours should be used.</w:t>
      </w:r>
    </w:p>
    <w:tbl>
      <w:tblPr>
        <w:tblW w:w="5740" w:type="dxa"/>
        <w:jc w:val="center"/>
        <w:tblLook w:val="04A0" w:firstRow="1" w:lastRow="0" w:firstColumn="1" w:lastColumn="0" w:noHBand="0" w:noVBand="1"/>
      </w:tblPr>
      <w:tblGrid>
        <w:gridCol w:w="3100"/>
        <w:gridCol w:w="1320"/>
        <w:gridCol w:w="1320"/>
      </w:tblGrid>
      <w:tr w:rsidR="007F2EF6" w14:paraId="5F3BB6DA" w14:textId="77777777" w:rsidTr="002C05BB">
        <w:trPr>
          <w:trHeight w:val="20"/>
          <w:tblHeader/>
          <w:jc w:val="center"/>
        </w:trPr>
        <w:tc>
          <w:tcPr>
            <w:tcW w:w="310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FBF6D7C" w14:textId="77777777" w:rsidR="007F2EF6" w:rsidRDefault="007F2EF6" w:rsidP="002C05BB">
            <w:pPr>
              <w:spacing w:after="0"/>
              <w:jc w:val="center"/>
              <w:rPr>
                <w:b/>
                <w:color w:val="FFFFFF"/>
              </w:rPr>
            </w:pPr>
            <w:r>
              <w:rPr>
                <w:b/>
                <w:color w:val="FFFFFF"/>
              </w:rPr>
              <w:t>Building Type</w:t>
            </w:r>
          </w:p>
        </w:tc>
        <w:tc>
          <w:tcPr>
            <w:tcW w:w="1320" w:type="dxa"/>
            <w:tcBorders>
              <w:top w:val="single" w:sz="4" w:space="0" w:color="auto"/>
              <w:left w:val="nil"/>
              <w:bottom w:val="single" w:sz="4" w:space="0" w:color="auto"/>
              <w:right w:val="single" w:sz="4" w:space="0" w:color="auto"/>
            </w:tcBorders>
            <w:shd w:val="clear" w:color="auto" w:fill="808080"/>
            <w:vAlign w:val="center"/>
            <w:hideMark/>
          </w:tcPr>
          <w:p w14:paraId="4DD806B0" w14:textId="77777777" w:rsidR="007F2EF6" w:rsidRDefault="007F2EF6" w:rsidP="002C05BB">
            <w:pPr>
              <w:spacing w:after="0"/>
              <w:jc w:val="center"/>
              <w:rPr>
                <w:b/>
                <w:bCs/>
                <w:color w:val="FFFFFF"/>
              </w:rPr>
            </w:pPr>
            <w:r>
              <w:rPr>
                <w:b/>
                <w:bCs/>
                <w:color w:val="FFFFFF"/>
              </w:rPr>
              <w:t>Heating</w:t>
            </w:r>
            <w:r>
              <w:rPr>
                <w:b/>
                <w:bCs/>
                <w:color w:val="FFFFFF"/>
              </w:rPr>
              <w:br/>
              <w:t>Run Hours</w:t>
            </w:r>
          </w:p>
        </w:tc>
        <w:tc>
          <w:tcPr>
            <w:tcW w:w="1320" w:type="dxa"/>
            <w:tcBorders>
              <w:top w:val="single" w:sz="4" w:space="0" w:color="auto"/>
              <w:left w:val="nil"/>
              <w:bottom w:val="single" w:sz="4" w:space="0" w:color="auto"/>
              <w:right w:val="single" w:sz="4" w:space="0" w:color="auto"/>
            </w:tcBorders>
            <w:shd w:val="clear" w:color="auto" w:fill="808080"/>
            <w:vAlign w:val="center"/>
            <w:hideMark/>
          </w:tcPr>
          <w:p w14:paraId="73856334" w14:textId="77777777" w:rsidR="007F2EF6" w:rsidRDefault="007F2EF6" w:rsidP="002C05BB">
            <w:pPr>
              <w:spacing w:after="0"/>
              <w:jc w:val="center"/>
              <w:rPr>
                <w:b/>
                <w:bCs/>
                <w:color w:val="FFFFFF"/>
              </w:rPr>
            </w:pPr>
            <w:r>
              <w:rPr>
                <w:b/>
                <w:bCs/>
                <w:color w:val="FFFFFF"/>
              </w:rPr>
              <w:t>Cooling</w:t>
            </w:r>
            <w:r>
              <w:rPr>
                <w:b/>
                <w:bCs/>
                <w:color w:val="FFFFFF"/>
              </w:rPr>
              <w:br/>
              <w:t>Run Hours</w:t>
            </w:r>
          </w:p>
        </w:tc>
      </w:tr>
      <w:tr w:rsidR="007F2EF6" w14:paraId="1B438B26"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10E2B7DE" w14:textId="77777777" w:rsidR="007F2EF6" w:rsidRDefault="007F2EF6" w:rsidP="002C05BB">
            <w:pPr>
              <w:spacing w:after="0"/>
              <w:rPr>
                <w:color w:val="000000"/>
              </w:rPr>
            </w:pPr>
            <w:r>
              <w:rPr>
                <w:color w:val="000000"/>
              </w:rPr>
              <w:t>Assembly</w:t>
            </w:r>
          </w:p>
        </w:tc>
        <w:tc>
          <w:tcPr>
            <w:tcW w:w="1320" w:type="dxa"/>
            <w:tcBorders>
              <w:top w:val="nil"/>
              <w:left w:val="nil"/>
              <w:bottom w:val="single" w:sz="4" w:space="0" w:color="auto"/>
              <w:right w:val="single" w:sz="4" w:space="0" w:color="auto"/>
            </w:tcBorders>
            <w:noWrap/>
            <w:vAlign w:val="bottom"/>
            <w:hideMark/>
          </w:tcPr>
          <w:p w14:paraId="64B47DFD" w14:textId="77777777" w:rsidR="007F2EF6" w:rsidRDefault="007F2EF6" w:rsidP="002C05BB">
            <w:pPr>
              <w:spacing w:after="0"/>
              <w:jc w:val="center"/>
              <w:rPr>
                <w:color w:val="000000"/>
              </w:rPr>
            </w:pPr>
            <w:r>
              <w:rPr>
                <w:color w:val="000000"/>
              </w:rPr>
              <w:t>4888</w:t>
            </w:r>
          </w:p>
        </w:tc>
        <w:tc>
          <w:tcPr>
            <w:tcW w:w="1320" w:type="dxa"/>
            <w:tcBorders>
              <w:top w:val="nil"/>
              <w:left w:val="nil"/>
              <w:bottom w:val="single" w:sz="4" w:space="0" w:color="auto"/>
              <w:right w:val="single" w:sz="4" w:space="0" w:color="auto"/>
            </w:tcBorders>
            <w:noWrap/>
            <w:vAlign w:val="bottom"/>
            <w:hideMark/>
          </w:tcPr>
          <w:p w14:paraId="7B52318B" w14:textId="77777777" w:rsidR="007F2EF6" w:rsidRDefault="007F2EF6" w:rsidP="002C05BB">
            <w:pPr>
              <w:spacing w:after="0"/>
              <w:jc w:val="center"/>
              <w:rPr>
                <w:color w:val="000000"/>
              </w:rPr>
            </w:pPr>
            <w:r>
              <w:rPr>
                <w:color w:val="000000"/>
              </w:rPr>
              <w:t>2150</w:t>
            </w:r>
          </w:p>
        </w:tc>
      </w:tr>
      <w:tr w:rsidR="007F2EF6" w14:paraId="2BF5BD2D"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093DE8C8" w14:textId="77777777" w:rsidR="007F2EF6" w:rsidRDefault="007F2EF6" w:rsidP="002C05BB">
            <w:pPr>
              <w:spacing w:after="0"/>
              <w:rPr>
                <w:color w:val="000000"/>
              </w:rPr>
            </w:pPr>
            <w:r>
              <w:rPr>
                <w:color w:val="000000"/>
              </w:rPr>
              <w:t>Assisted Living</w:t>
            </w:r>
          </w:p>
        </w:tc>
        <w:tc>
          <w:tcPr>
            <w:tcW w:w="1320" w:type="dxa"/>
            <w:tcBorders>
              <w:top w:val="nil"/>
              <w:left w:val="nil"/>
              <w:bottom w:val="single" w:sz="4" w:space="0" w:color="auto"/>
              <w:right w:val="single" w:sz="4" w:space="0" w:color="auto"/>
            </w:tcBorders>
            <w:noWrap/>
            <w:vAlign w:val="bottom"/>
            <w:hideMark/>
          </w:tcPr>
          <w:p w14:paraId="2717E812" w14:textId="77777777" w:rsidR="007F2EF6" w:rsidRDefault="007F2EF6" w:rsidP="002C05BB">
            <w:pPr>
              <w:spacing w:after="0"/>
              <w:jc w:val="center"/>
              <w:rPr>
                <w:color w:val="000000"/>
              </w:rPr>
            </w:pPr>
            <w:r>
              <w:rPr>
                <w:color w:val="000000"/>
              </w:rPr>
              <w:t>4711</w:t>
            </w:r>
          </w:p>
        </w:tc>
        <w:tc>
          <w:tcPr>
            <w:tcW w:w="1320" w:type="dxa"/>
            <w:tcBorders>
              <w:top w:val="nil"/>
              <w:left w:val="nil"/>
              <w:bottom w:val="single" w:sz="4" w:space="0" w:color="auto"/>
              <w:right w:val="single" w:sz="4" w:space="0" w:color="auto"/>
            </w:tcBorders>
            <w:noWrap/>
            <w:vAlign w:val="bottom"/>
            <w:hideMark/>
          </w:tcPr>
          <w:p w14:paraId="5B2EC2D8" w14:textId="77777777" w:rsidR="007F2EF6" w:rsidRDefault="007F2EF6" w:rsidP="002C05BB">
            <w:pPr>
              <w:spacing w:after="0"/>
              <w:jc w:val="center"/>
              <w:rPr>
                <w:color w:val="000000"/>
              </w:rPr>
            </w:pPr>
            <w:r>
              <w:rPr>
                <w:color w:val="000000"/>
              </w:rPr>
              <w:t>4373</w:t>
            </w:r>
          </w:p>
        </w:tc>
      </w:tr>
      <w:tr w:rsidR="007F2EF6" w14:paraId="7922A6B2"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0D671F9F" w14:textId="77777777" w:rsidR="007F2EF6" w:rsidRDefault="007F2EF6" w:rsidP="002C05BB">
            <w:pPr>
              <w:spacing w:after="0"/>
              <w:rPr>
                <w:color w:val="000000"/>
              </w:rPr>
            </w:pPr>
            <w:r>
              <w:rPr>
                <w:color w:val="000000"/>
              </w:rPr>
              <w:t>College</w:t>
            </w:r>
          </w:p>
        </w:tc>
        <w:tc>
          <w:tcPr>
            <w:tcW w:w="1320" w:type="dxa"/>
            <w:tcBorders>
              <w:top w:val="nil"/>
              <w:left w:val="nil"/>
              <w:bottom w:val="single" w:sz="4" w:space="0" w:color="auto"/>
              <w:right w:val="single" w:sz="4" w:space="0" w:color="auto"/>
            </w:tcBorders>
            <w:noWrap/>
            <w:vAlign w:val="bottom"/>
            <w:hideMark/>
          </w:tcPr>
          <w:p w14:paraId="4834DA0C" w14:textId="77777777" w:rsidR="007F2EF6" w:rsidRDefault="007F2EF6" w:rsidP="002C05BB">
            <w:pPr>
              <w:spacing w:after="0"/>
              <w:jc w:val="center"/>
              <w:rPr>
                <w:color w:val="000000"/>
              </w:rPr>
            </w:pPr>
            <w:r>
              <w:rPr>
                <w:color w:val="000000"/>
              </w:rPr>
              <w:t>3990</w:t>
            </w:r>
          </w:p>
        </w:tc>
        <w:tc>
          <w:tcPr>
            <w:tcW w:w="1320" w:type="dxa"/>
            <w:tcBorders>
              <w:top w:val="nil"/>
              <w:left w:val="nil"/>
              <w:bottom w:val="single" w:sz="4" w:space="0" w:color="auto"/>
              <w:right w:val="single" w:sz="4" w:space="0" w:color="auto"/>
            </w:tcBorders>
            <w:noWrap/>
            <w:vAlign w:val="bottom"/>
            <w:hideMark/>
          </w:tcPr>
          <w:p w14:paraId="2E9DDC8C" w14:textId="77777777" w:rsidR="007F2EF6" w:rsidRDefault="007F2EF6" w:rsidP="002C05BB">
            <w:pPr>
              <w:spacing w:after="0"/>
              <w:jc w:val="center"/>
              <w:rPr>
                <w:color w:val="000000"/>
              </w:rPr>
            </w:pPr>
            <w:r>
              <w:rPr>
                <w:color w:val="000000"/>
              </w:rPr>
              <w:t>1605</w:t>
            </w:r>
          </w:p>
        </w:tc>
      </w:tr>
      <w:tr w:rsidR="007F2EF6" w14:paraId="2B5E22AF"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4161F193" w14:textId="77777777" w:rsidR="007F2EF6" w:rsidRDefault="007F2EF6" w:rsidP="002C05BB">
            <w:pPr>
              <w:spacing w:after="0"/>
              <w:rPr>
                <w:color w:val="000000"/>
              </w:rPr>
            </w:pPr>
            <w:r>
              <w:rPr>
                <w:color w:val="000000"/>
              </w:rPr>
              <w:t>Convenience Store</w:t>
            </w:r>
          </w:p>
        </w:tc>
        <w:tc>
          <w:tcPr>
            <w:tcW w:w="1320" w:type="dxa"/>
            <w:tcBorders>
              <w:top w:val="nil"/>
              <w:left w:val="nil"/>
              <w:bottom w:val="single" w:sz="4" w:space="0" w:color="auto"/>
              <w:right w:val="single" w:sz="4" w:space="0" w:color="auto"/>
            </w:tcBorders>
            <w:noWrap/>
            <w:vAlign w:val="bottom"/>
            <w:hideMark/>
          </w:tcPr>
          <w:p w14:paraId="657D786E" w14:textId="77777777" w:rsidR="007F2EF6" w:rsidRDefault="007F2EF6" w:rsidP="002C05BB">
            <w:pPr>
              <w:spacing w:after="0"/>
              <w:jc w:val="center"/>
              <w:rPr>
                <w:color w:val="000000"/>
              </w:rPr>
            </w:pPr>
            <w:r>
              <w:rPr>
                <w:color w:val="000000"/>
              </w:rPr>
              <w:t>4136</w:t>
            </w:r>
          </w:p>
        </w:tc>
        <w:tc>
          <w:tcPr>
            <w:tcW w:w="1320" w:type="dxa"/>
            <w:tcBorders>
              <w:top w:val="nil"/>
              <w:left w:val="nil"/>
              <w:bottom w:val="single" w:sz="4" w:space="0" w:color="auto"/>
              <w:right w:val="single" w:sz="4" w:space="0" w:color="auto"/>
            </w:tcBorders>
            <w:noWrap/>
            <w:vAlign w:val="bottom"/>
            <w:hideMark/>
          </w:tcPr>
          <w:p w14:paraId="1982009C" w14:textId="77777777" w:rsidR="007F2EF6" w:rsidRDefault="007F2EF6" w:rsidP="002C05BB">
            <w:pPr>
              <w:spacing w:after="0"/>
              <w:jc w:val="center"/>
              <w:rPr>
                <w:color w:val="000000"/>
              </w:rPr>
            </w:pPr>
            <w:r>
              <w:rPr>
                <w:color w:val="000000"/>
              </w:rPr>
              <w:t>2084</w:t>
            </w:r>
          </w:p>
        </w:tc>
      </w:tr>
      <w:tr w:rsidR="007F2EF6" w14:paraId="0FE1414F"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55656E63" w14:textId="77777777" w:rsidR="007F2EF6" w:rsidRDefault="007F2EF6" w:rsidP="002C05BB">
            <w:pPr>
              <w:spacing w:after="0"/>
              <w:rPr>
                <w:color w:val="000000"/>
              </w:rPr>
            </w:pPr>
            <w:r>
              <w:rPr>
                <w:color w:val="000000"/>
              </w:rPr>
              <w:t>Elementary School</w:t>
            </w:r>
          </w:p>
        </w:tc>
        <w:tc>
          <w:tcPr>
            <w:tcW w:w="1320" w:type="dxa"/>
            <w:tcBorders>
              <w:top w:val="nil"/>
              <w:left w:val="nil"/>
              <w:bottom w:val="single" w:sz="4" w:space="0" w:color="auto"/>
              <w:right w:val="single" w:sz="4" w:space="0" w:color="auto"/>
            </w:tcBorders>
            <w:noWrap/>
            <w:vAlign w:val="bottom"/>
            <w:hideMark/>
          </w:tcPr>
          <w:p w14:paraId="2F48AB80" w14:textId="77777777" w:rsidR="007F2EF6" w:rsidRDefault="007F2EF6" w:rsidP="002C05BB">
            <w:pPr>
              <w:spacing w:after="0"/>
              <w:jc w:val="center"/>
              <w:rPr>
                <w:color w:val="000000"/>
              </w:rPr>
            </w:pPr>
            <w:r>
              <w:rPr>
                <w:color w:val="000000"/>
              </w:rPr>
              <w:t>5105</w:t>
            </w:r>
          </w:p>
        </w:tc>
        <w:tc>
          <w:tcPr>
            <w:tcW w:w="1320" w:type="dxa"/>
            <w:tcBorders>
              <w:top w:val="nil"/>
              <w:left w:val="nil"/>
              <w:bottom w:val="single" w:sz="4" w:space="0" w:color="auto"/>
              <w:right w:val="single" w:sz="4" w:space="0" w:color="auto"/>
            </w:tcBorders>
            <w:noWrap/>
            <w:vAlign w:val="bottom"/>
            <w:hideMark/>
          </w:tcPr>
          <w:p w14:paraId="11E817AF" w14:textId="77777777" w:rsidR="007F2EF6" w:rsidRDefault="007F2EF6" w:rsidP="002C05BB">
            <w:pPr>
              <w:spacing w:after="0"/>
              <w:jc w:val="center"/>
              <w:rPr>
                <w:color w:val="000000"/>
              </w:rPr>
            </w:pPr>
            <w:r>
              <w:rPr>
                <w:color w:val="000000"/>
              </w:rPr>
              <w:t>3276</w:t>
            </w:r>
          </w:p>
        </w:tc>
      </w:tr>
      <w:tr w:rsidR="007F2EF6" w14:paraId="26D1A51A"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4F933808" w14:textId="77777777" w:rsidR="007F2EF6" w:rsidRDefault="007F2EF6" w:rsidP="002C05BB">
            <w:pPr>
              <w:spacing w:after="0"/>
              <w:rPr>
                <w:color w:val="000000"/>
              </w:rPr>
            </w:pPr>
            <w:r>
              <w:rPr>
                <w:color w:val="000000"/>
              </w:rPr>
              <w:t>Garage</w:t>
            </w:r>
          </w:p>
        </w:tc>
        <w:tc>
          <w:tcPr>
            <w:tcW w:w="1320" w:type="dxa"/>
            <w:tcBorders>
              <w:top w:val="nil"/>
              <w:left w:val="nil"/>
              <w:bottom w:val="single" w:sz="4" w:space="0" w:color="auto"/>
              <w:right w:val="single" w:sz="4" w:space="0" w:color="auto"/>
            </w:tcBorders>
            <w:noWrap/>
            <w:vAlign w:val="bottom"/>
            <w:hideMark/>
          </w:tcPr>
          <w:p w14:paraId="5DD97DEB" w14:textId="77777777" w:rsidR="007F2EF6" w:rsidRDefault="007F2EF6" w:rsidP="002C05BB">
            <w:pPr>
              <w:spacing w:after="0"/>
              <w:jc w:val="center"/>
              <w:rPr>
                <w:color w:val="000000"/>
              </w:rPr>
            </w:pPr>
            <w:r>
              <w:rPr>
                <w:color w:val="000000"/>
              </w:rPr>
              <w:t>4849</w:t>
            </w:r>
          </w:p>
        </w:tc>
        <w:tc>
          <w:tcPr>
            <w:tcW w:w="1320" w:type="dxa"/>
            <w:tcBorders>
              <w:top w:val="nil"/>
              <w:left w:val="nil"/>
              <w:bottom w:val="single" w:sz="4" w:space="0" w:color="auto"/>
              <w:right w:val="single" w:sz="4" w:space="0" w:color="auto"/>
            </w:tcBorders>
            <w:noWrap/>
            <w:vAlign w:val="bottom"/>
            <w:hideMark/>
          </w:tcPr>
          <w:p w14:paraId="7BC0999A" w14:textId="77777777" w:rsidR="007F2EF6" w:rsidRDefault="007F2EF6" w:rsidP="002C05BB">
            <w:pPr>
              <w:spacing w:after="0"/>
              <w:jc w:val="center"/>
              <w:rPr>
                <w:color w:val="000000"/>
              </w:rPr>
            </w:pPr>
            <w:r>
              <w:rPr>
                <w:color w:val="000000"/>
              </w:rPr>
              <w:t>2102</w:t>
            </w:r>
          </w:p>
        </w:tc>
      </w:tr>
      <w:tr w:rsidR="007F2EF6" w14:paraId="11AC9300"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53B7AF89" w14:textId="77777777" w:rsidR="007F2EF6" w:rsidRDefault="007F2EF6" w:rsidP="002C05BB">
            <w:pPr>
              <w:spacing w:after="0"/>
              <w:rPr>
                <w:color w:val="000000"/>
              </w:rPr>
            </w:pPr>
            <w:r>
              <w:rPr>
                <w:color w:val="000000"/>
              </w:rPr>
              <w:t>Grocery</w:t>
            </w:r>
          </w:p>
        </w:tc>
        <w:tc>
          <w:tcPr>
            <w:tcW w:w="1320" w:type="dxa"/>
            <w:tcBorders>
              <w:top w:val="nil"/>
              <w:left w:val="nil"/>
              <w:bottom w:val="single" w:sz="4" w:space="0" w:color="auto"/>
              <w:right w:val="single" w:sz="4" w:space="0" w:color="auto"/>
            </w:tcBorders>
            <w:noWrap/>
            <w:vAlign w:val="bottom"/>
            <w:hideMark/>
          </w:tcPr>
          <w:p w14:paraId="48D5F37C" w14:textId="77777777" w:rsidR="007F2EF6" w:rsidRDefault="007F2EF6" w:rsidP="002C05BB">
            <w:pPr>
              <w:spacing w:after="0"/>
              <w:jc w:val="center"/>
              <w:rPr>
                <w:color w:val="000000"/>
              </w:rPr>
            </w:pPr>
            <w:r>
              <w:rPr>
                <w:color w:val="000000"/>
              </w:rPr>
              <w:t>4200</w:t>
            </w:r>
          </w:p>
        </w:tc>
        <w:tc>
          <w:tcPr>
            <w:tcW w:w="1320" w:type="dxa"/>
            <w:tcBorders>
              <w:top w:val="nil"/>
              <w:left w:val="nil"/>
              <w:bottom w:val="single" w:sz="4" w:space="0" w:color="auto"/>
              <w:right w:val="single" w:sz="4" w:space="0" w:color="auto"/>
            </w:tcBorders>
            <w:noWrap/>
            <w:vAlign w:val="bottom"/>
            <w:hideMark/>
          </w:tcPr>
          <w:p w14:paraId="52EAB848" w14:textId="77777777" w:rsidR="007F2EF6" w:rsidRDefault="007F2EF6" w:rsidP="002C05BB">
            <w:pPr>
              <w:spacing w:after="0"/>
              <w:jc w:val="center"/>
              <w:rPr>
                <w:color w:val="000000"/>
              </w:rPr>
            </w:pPr>
            <w:r>
              <w:rPr>
                <w:color w:val="000000"/>
              </w:rPr>
              <w:t>2096</w:t>
            </w:r>
          </w:p>
        </w:tc>
      </w:tr>
      <w:tr w:rsidR="007F2EF6" w14:paraId="4E4B692A"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24902F9C" w14:textId="77777777" w:rsidR="007F2EF6" w:rsidRDefault="007F2EF6" w:rsidP="002C05BB">
            <w:pPr>
              <w:spacing w:after="0"/>
              <w:rPr>
                <w:color w:val="000000"/>
              </w:rPr>
            </w:pPr>
            <w:r>
              <w:rPr>
                <w:color w:val="000000"/>
              </w:rPr>
              <w:t>Healthcare Clinic</w:t>
            </w:r>
          </w:p>
        </w:tc>
        <w:tc>
          <w:tcPr>
            <w:tcW w:w="1320" w:type="dxa"/>
            <w:tcBorders>
              <w:top w:val="nil"/>
              <w:left w:val="nil"/>
              <w:bottom w:val="single" w:sz="4" w:space="0" w:color="auto"/>
              <w:right w:val="single" w:sz="4" w:space="0" w:color="auto"/>
            </w:tcBorders>
            <w:noWrap/>
            <w:vAlign w:val="bottom"/>
            <w:hideMark/>
          </w:tcPr>
          <w:p w14:paraId="4A7F2786" w14:textId="77777777" w:rsidR="007F2EF6" w:rsidRDefault="007F2EF6" w:rsidP="002C05BB">
            <w:pPr>
              <w:spacing w:after="0"/>
              <w:jc w:val="center"/>
              <w:rPr>
                <w:color w:val="000000"/>
              </w:rPr>
            </w:pPr>
            <w:r>
              <w:rPr>
                <w:color w:val="000000"/>
              </w:rPr>
              <w:t>5481</w:t>
            </w:r>
          </w:p>
        </w:tc>
        <w:tc>
          <w:tcPr>
            <w:tcW w:w="1320" w:type="dxa"/>
            <w:tcBorders>
              <w:top w:val="nil"/>
              <w:left w:val="nil"/>
              <w:bottom w:val="single" w:sz="4" w:space="0" w:color="auto"/>
              <w:right w:val="single" w:sz="4" w:space="0" w:color="auto"/>
            </w:tcBorders>
            <w:noWrap/>
            <w:vAlign w:val="bottom"/>
            <w:hideMark/>
          </w:tcPr>
          <w:p w14:paraId="0B1C0DD5" w14:textId="77777777" w:rsidR="007F2EF6" w:rsidRDefault="007F2EF6" w:rsidP="002C05BB">
            <w:pPr>
              <w:spacing w:after="0"/>
              <w:jc w:val="center"/>
              <w:rPr>
                <w:color w:val="000000"/>
              </w:rPr>
            </w:pPr>
            <w:r>
              <w:rPr>
                <w:color w:val="000000"/>
              </w:rPr>
              <w:t>1987</w:t>
            </w:r>
          </w:p>
        </w:tc>
      </w:tr>
      <w:tr w:rsidR="007F2EF6" w14:paraId="48327BBB"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3E0E405B" w14:textId="77777777" w:rsidR="007F2EF6" w:rsidRDefault="007F2EF6" w:rsidP="002C05BB">
            <w:pPr>
              <w:spacing w:after="0"/>
              <w:rPr>
                <w:color w:val="000000"/>
              </w:rPr>
            </w:pPr>
            <w:r>
              <w:rPr>
                <w:color w:val="000000"/>
              </w:rPr>
              <w:t>High School</w:t>
            </w:r>
          </w:p>
        </w:tc>
        <w:tc>
          <w:tcPr>
            <w:tcW w:w="1320" w:type="dxa"/>
            <w:tcBorders>
              <w:top w:val="nil"/>
              <w:left w:val="nil"/>
              <w:bottom w:val="single" w:sz="4" w:space="0" w:color="auto"/>
              <w:right w:val="single" w:sz="4" w:space="0" w:color="auto"/>
            </w:tcBorders>
            <w:noWrap/>
            <w:vAlign w:val="bottom"/>
            <w:hideMark/>
          </w:tcPr>
          <w:p w14:paraId="43C7C391" w14:textId="77777777" w:rsidR="007F2EF6" w:rsidRDefault="007F2EF6" w:rsidP="002C05BB">
            <w:pPr>
              <w:spacing w:after="0"/>
              <w:jc w:val="center"/>
              <w:rPr>
                <w:color w:val="000000"/>
              </w:rPr>
            </w:pPr>
            <w:r>
              <w:rPr>
                <w:color w:val="000000"/>
              </w:rPr>
              <w:t>5480</w:t>
            </w:r>
          </w:p>
        </w:tc>
        <w:tc>
          <w:tcPr>
            <w:tcW w:w="1320" w:type="dxa"/>
            <w:tcBorders>
              <w:top w:val="nil"/>
              <w:left w:val="nil"/>
              <w:bottom w:val="single" w:sz="4" w:space="0" w:color="auto"/>
              <w:right w:val="single" w:sz="4" w:space="0" w:color="auto"/>
            </w:tcBorders>
            <w:noWrap/>
            <w:vAlign w:val="bottom"/>
            <w:hideMark/>
          </w:tcPr>
          <w:p w14:paraId="61A669B7" w14:textId="77777777" w:rsidR="007F2EF6" w:rsidRDefault="007F2EF6" w:rsidP="002C05BB">
            <w:pPr>
              <w:spacing w:after="0"/>
              <w:jc w:val="center"/>
              <w:rPr>
                <w:color w:val="000000"/>
              </w:rPr>
            </w:pPr>
            <w:r>
              <w:rPr>
                <w:color w:val="000000"/>
              </w:rPr>
              <w:t>3141</w:t>
            </w:r>
          </w:p>
        </w:tc>
      </w:tr>
      <w:tr w:rsidR="007F2EF6" w14:paraId="49842874"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53C17E23" w14:textId="77777777" w:rsidR="007F2EF6" w:rsidRDefault="007F2EF6" w:rsidP="002C05BB">
            <w:pPr>
              <w:spacing w:after="0"/>
              <w:rPr>
                <w:color w:val="000000"/>
              </w:rPr>
            </w:pPr>
            <w:r>
              <w:rPr>
                <w:color w:val="000000"/>
              </w:rPr>
              <w:lastRenderedPageBreak/>
              <w:t>Hospital - VAV econ</w:t>
            </w:r>
          </w:p>
        </w:tc>
        <w:tc>
          <w:tcPr>
            <w:tcW w:w="1320" w:type="dxa"/>
            <w:tcBorders>
              <w:top w:val="nil"/>
              <w:left w:val="nil"/>
              <w:bottom w:val="single" w:sz="4" w:space="0" w:color="auto"/>
              <w:right w:val="single" w:sz="4" w:space="0" w:color="auto"/>
            </w:tcBorders>
            <w:noWrap/>
            <w:vAlign w:val="bottom"/>
            <w:hideMark/>
          </w:tcPr>
          <w:p w14:paraId="4110F050" w14:textId="77777777" w:rsidR="007F2EF6" w:rsidRDefault="007F2EF6" w:rsidP="002C05BB">
            <w:pPr>
              <w:spacing w:after="0"/>
              <w:jc w:val="center"/>
              <w:rPr>
                <w:color w:val="000000"/>
              </w:rPr>
            </w:pPr>
            <w:r>
              <w:rPr>
                <w:color w:val="000000"/>
              </w:rPr>
              <w:t>3718</w:t>
            </w:r>
          </w:p>
        </w:tc>
        <w:tc>
          <w:tcPr>
            <w:tcW w:w="1320" w:type="dxa"/>
            <w:tcBorders>
              <w:top w:val="nil"/>
              <w:left w:val="nil"/>
              <w:bottom w:val="single" w:sz="4" w:space="0" w:color="auto"/>
              <w:right w:val="single" w:sz="4" w:space="0" w:color="auto"/>
            </w:tcBorders>
            <w:noWrap/>
            <w:vAlign w:val="bottom"/>
            <w:hideMark/>
          </w:tcPr>
          <w:p w14:paraId="41E0009C" w14:textId="77777777" w:rsidR="007F2EF6" w:rsidRDefault="007F2EF6" w:rsidP="002C05BB">
            <w:pPr>
              <w:spacing w:after="0"/>
              <w:jc w:val="center"/>
              <w:rPr>
                <w:color w:val="000000"/>
              </w:rPr>
            </w:pPr>
            <w:r>
              <w:rPr>
                <w:color w:val="000000"/>
              </w:rPr>
              <w:t>2788</w:t>
            </w:r>
          </w:p>
        </w:tc>
      </w:tr>
      <w:tr w:rsidR="007F2EF6" w14:paraId="754808B7"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6E10C46D" w14:textId="77777777" w:rsidR="007F2EF6" w:rsidRDefault="007F2EF6" w:rsidP="002C05BB">
            <w:pPr>
              <w:spacing w:after="0"/>
              <w:rPr>
                <w:color w:val="000000"/>
              </w:rPr>
            </w:pPr>
            <w:r>
              <w:rPr>
                <w:color w:val="000000"/>
              </w:rPr>
              <w:t>Hospital - CAV econ</w:t>
            </w:r>
          </w:p>
        </w:tc>
        <w:tc>
          <w:tcPr>
            <w:tcW w:w="1320" w:type="dxa"/>
            <w:tcBorders>
              <w:top w:val="nil"/>
              <w:left w:val="nil"/>
              <w:bottom w:val="single" w:sz="4" w:space="0" w:color="auto"/>
              <w:right w:val="single" w:sz="4" w:space="0" w:color="auto"/>
            </w:tcBorders>
            <w:noWrap/>
            <w:vAlign w:val="bottom"/>
            <w:hideMark/>
          </w:tcPr>
          <w:p w14:paraId="144C8515" w14:textId="77777777" w:rsidR="007F2EF6" w:rsidRDefault="007F2EF6" w:rsidP="002C05BB">
            <w:pPr>
              <w:spacing w:after="0"/>
              <w:jc w:val="center"/>
              <w:rPr>
                <w:color w:val="000000"/>
              </w:rPr>
            </w:pPr>
            <w:r>
              <w:rPr>
                <w:color w:val="000000"/>
              </w:rPr>
              <w:t>7170</w:t>
            </w:r>
          </w:p>
        </w:tc>
        <w:tc>
          <w:tcPr>
            <w:tcW w:w="1320" w:type="dxa"/>
            <w:tcBorders>
              <w:top w:val="nil"/>
              <w:left w:val="nil"/>
              <w:bottom w:val="single" w:sz="4" w:space="0" w:color="auto"/>
              <w:right w:val="single" w:sz="4" w:space="0" w:color="auto"/>
            </w:tcBorders>
            <w:noWrap/>
            <w:vAlign w:val="bottom"/>
            <w:hideMark/>
          </w:tcPr>
          <w:p w14:paraId="569A374A" w14:textId="77777777" w:rsidR="007F2EF6" w:rsidRDefault="007F2EF6" w:rsidP="002C05BB">
            <w:pPr>
              <w:spacing w:after="0"/>
              <w:jc w:val="center"/>
              <w:rPr>
                <w:color w:val="000000"/>
              </w:rPr>
            </w:pPr>
            <w:r>
              <w:rPr>
                <w:color w:val="000000"/>
              </w:rPr>
              <w:t>2881</w:t>
            </w:r>
          </w:p>
        </w:tc>
      </w:tr>
      <w:tr w:rsidR="007F2EF6" w14:paraId="6EEF2D6C"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678357D4" w14:textId="77777777" w:rsidR="007F2EF6" w:rsidRDefault="007F2EF6" w:rsidP="002C05BB">
            <w:pPr>
              <w:spacing w:after="0"/>
              <w:rPr>
                <w:color w:val="000000"/>
              </w:rPr>
            </w:pPr>
            <w:r>
              <w:rPr>
                <w:color w:val="000000"/>
              </w:rPr>
              <w:t>Hospital - CAV no econ</w:t>
            </w:r>
          </w:p>
        </w:tc>
        <w:tc>
          <w:tcPr>
            <w:tcW w:w="1320" w:type="dxa"/>
            <w:tcBorders>
              <w:top w:val="nil"/>
              <w:left w:val="nil"/>
              <w:bottom w:val="single" w:sz="4" w:space="0" w:color="auto"/>
              <w:right w:val="single" w:sz="4" w:space="0" w:color="auto"/>
            </w:tcBorders>
            <w:noWrap/>
            <w:vAlign w:val="bottom"/>
            <w:hideMark/>
          </w:tcPr>
          <w:p w14:paraId="34CD49E4" w14:textId="77777777" w:rsidR="007F2EF6" w:rsidRDefault="007F2EF6" w:rsidP="002C05BB">
            <w:pPr>
              <w:spacing w:after="0"/>
              <w:jc w:val="center"/>
              <w:rPr>
                <w:color w:val="000000"/>
              </w:rPr>
            </w:pPr>
            <w:r>
              <w:rPr>
                <w:color w:val="000000"/>
              </w:rPr>
              <w:t>7139</w:t>
            </w:r>
          </w:p>
        </w:tc>
        <w:tc>
          <w:tcPr>
            <w:tcW w:w="1320" w:type="dxa"/>
            <w:tcBorders>
              <w:top w:val="nil"/>
              <w:left w:val="nil"/>
              <w:bottom w:val="single" w:sz="4" w:space="0" w:color="auto"/>
              <w:right w:val="single" w:sz="4" w:space="0" w:color="auto"/>
            </w:tcBorders>
            <w:noWrap/>
            <w:vAlign w:val="bottom"/>
            <w:hideMark/>
          </w:tcPr>
          <w:p w14:paraId="42987C8E" w14:textId="77777777" w:rsidR="007F2EF6" w:rsidRDefault="007F2EF6" w:rsidP="002C05BB">
            <w:pPr>
              <w:spacing w:after="0"/>
              <w:jc w:val="center"/>
              <w:rPr>
                <w:color w:val="000000"/>
              </w:rPr>
            </w:pPr>
            <w:r>
              <w:rPr>
                <w:color w:val="000000"/>
              </w:rPr>
              <w:t>8760</w:t>
            </w:r>
          </w:p>
        </w:tc>
      </w:tr>
      <w:tr w:rsidR="007F2EF6" w14:paraId="658C1377"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68AE8044" w14:textId="77777777" w:rsidR="007F2EF6" w:rsidRDefault="007F2EF6" w:rsidP="002C05BB">
            <w:pPr>
              <w:spacing w:after="0"/>
              <w:rPr>
                <w:color w:val="000000"/>
              </w:rPr>
            </w:pPr>
            <w:r>
              <w:rPr>
                <w:color w:val="000000"/>
              </w:rPr>
              <w:t>Hospital - FCU</w:t>
            </w:r>
          </w:p>
        </w:tc>
        <w:tc>
          <w:tcPr>
            <w:tcW w:w="1320" w:type="dxa"/>
            <w:tcBorders>
              <w:top w:val="nil"/>
              <w:left w:val="nil"/>
              <w:bottom w:val="single" w:sz="4" w:space="0" w:color="auto"/>
              <w:right w:val="single" w:sz="4" w:space="0" w:color="auto"/>
            </w:tcBorders>
            <w:noWrap/>
            <w:vAlign w:val="bottom"/>
            <w:hideMark/>
          </w:tcPr>
          <w:p w14:paraId="097BB09C" w14:textId="77777777" w:rsidR="007F2EF6" w:rsidRDefault="007F2EF6" w:rsidP="002C05BB">
            <w:pPr>
              <w:spacing w:after="0"/>
              <w:jc w:val="center"/>
              <w:rPr>
                <w:color w:val="000000"/>
              </w:rPr>
            </w:pPr>
            <w:r>
              <w:rPr>
                <w:color w:val="000000"/>
              </w:rPr>
              <w:t>5844</w:t>
            </w:r>
          </w:p>
        </w:tc>
        <w:tc>
          <w:tcPr>
            <w:tcW w:w="1320" w:type="dxa"/>
            <w:tcBorders>
              <w:top w:val="nil"/>
              <w:left w:val="nil"/>
              <w:bottom w:val="single" w:sz="4" w:space="0" w:color="auto"/>
              <w:right w:val="single" w:sz="4" w:space="0" w:color="auto"/>
            </w:tcBorders>
            <w:noWrap/>
            <w:vAlign w:val="bottom"/>
            <w:hideMark/>
          </w:tcPr>
          <w:p w14:paraId="69330678" w14:textId="77777777" w:rsidR="007F2EF6" w:rsidRDefault="007F2EF6" w:rsidP="002C05BB">
            <w:pPr>
              <w:spacing w:after="0"/>
              <w:jc w:val="center"/>
              <w:rPr>
                <w:color w:val="000000"/>
              </w:rPr>
            </w:pPr>
            <w:r>
              <w:rPr>
                <w:color w:val="000000"/>
              </w:rPr>
              <w:t>8729</w:t>
            </w:r>
          </w:p>
        </w:tc>
      </w:tr>
      <w:tr w:rsidR="007F2EF6" w14:paraId="74D8CE48"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49D3AF52" w14:textId="77777777" w:rsidR="007F2EF6" w:rsidRDefault="007F2EF6" w:rsidP="002C05BB">
            <w:pPr>
              <w:spacing w:after="0"/>
              <w:rPr>
                <w:color w:val="000000"/>
              </w:rPr>
            </w:pPr>
            <w:r>
              <w:rPr>
                <w:color w:val="000000"/>
              </w:rPr>
              <w:t>Manufacturing Facility</w:t>
            </w:r>
          </w:p>
        </w:tc>
        <w:tc>
          <w:tcPr>
            <w:tcW w:w="1320" w:type="dxa"/>
            <w:tcBorders>
              <w:top w:val="nil"/>
              <w:left w:val="nil"/>
              <w:bottom w:val="single" w:sz="4" w:space="0" w:color="auto"/>
              <w:right w:val="single" w:sz="4" w:space="0" w:color="auto"/>
            </w:tcBorders>
            <w:noWrap/>
            <w:vAlign w:val="bottom"/>
            <w:hideMark/>
          </w:tcPr>
          <w:p w14:paraId="58F9B6A0" w14:textId="77777777" w:rsidR="007F2EF6" w:rsidRDefault="007F2EF6" w:rsidP="002C05BB">
            <w:pPr>
              <w:spacing w:after="0"/>
              <w:jc w:val="center"/>
              <w:rPr>
                <w:color w:val="000000"/>
              </w:rPr>
            </w:pPr>
            <w:r>
              <w:rPr>
                <w:color w:val="000000"/>
              </w:rPr>
              <w:t>3821</w:t>
            </w:r>
          </w:p>
        </w:tc>
        <w:tc>
          <w:tcPr>
            <w:tcW w:w="1320" w:type="dxa"/>
            <w:tcBorders>
              <w:top w:val="nil"/>
              <w:left w:val="nil"/>
              <w:bottom w:val="single" w:sz="4" w:space="0" w:color="auto"/>
              <w:right w:val="single" w:sz="4" w:space="0" w:color="auto"/>
            </w:tcBorders>
            <w:noWrap/>
            <w:vAlign w:val="bottom"/>
            <w:hideMark/>
          </w:tcPr>
          <w:p w14:paraId="7EE01028" w14:textId="77777777" w:rsidR="007F2EF6" w:rsidRDefault="007F2EF6" w:rsidP="002C05BB">
            <w:pPr>
              <w:spacing w:after="0"/>
              <w:jc w:val="center"/>
              <w:rPr>
                <w:color w:val="000000"/>
              </w:rPr>
            </w:pPr>
            <w:r>
              <w:rPr>
                <w:color w:val="000000"/>
              </w:rPr>
              <w:t>2805</w:t>
            </w:r>
          </w:p>
        </w:tc>
      </w:tr>
      <w:tr w:rsidR="007F2EF6" w14:paraId="5FD0680F"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3C6E94D2" w14:textId="77777777" w:rsidR="007F2EF6" w:rsidRDefault="007F2EF6" w:rsidP="002C05BB">
            <w:pPr>
              <w:spacing w:after="0"/>
              <w:rPr>
                <w:color w:val="000000"/>
              </w:rPr>
            </w:pPr>
            <w:r>
              <w:rPr>
                <w:color w:val="000000"/>
              </w:rPr>
              <w:t>MF - High Rise</w:t>
            </w:r>
          </w:p>
        </w:tc>
        <w:tc>
          <w:tcPr>
            <w:tcW w:w="1320" w:type="dxa"/>
            <w:tcBorders>
              <w:top w:val="nil"/>
              <w:left w:val="nil"/>
              <w:bottom w:val="single" w:sz="4" w:space="0" w:color="auto"/>
              <w:right w:val="single" w:sz="4" w:space="0" w:color="auto"/>
            </w:tcBorders>
            <w:noWrap/>
            <w:vAlign w:val="bottom"/>
            <w:hideMark/>
          </w:tcPr>
          <w:p w14:paraId="79500F15" w14:textId="77777777" w:rsidR="007F2EF6" w:rsidRDefault="007F2EF6" w:rsidP="002C05BB">
            <w:pPr>
              <w:spacing w:after="0"/>
              <w:jc w:val="center"/>
              <w:rPr>
                <w:color w:val="000000"/>
              </w:rPr>
            </w:pPr>
            <w:r>
              <w:rPr>
                <w:color w:val="000000"/>
              </w:rPr>
              <w:t> 4522</w:t>
            </w:r>
          </w:p>
        </w:tc>
        <w:tc>
          <w:tcPr>
            <w:tcW w:w="1320" w:type="dxa"/>
            <w:tcBorders>
              <w:top w:val="nil"/>
              <w:left w:val="nil"/>
              <w:bottom w:val="single" w:sz="4" w:space="0" w:color="auto"/>
              <w:right w:val="single" w:sz="4" w:space="0" w:color="auto"/>
            </w:tcBorders>
            <w:noWrap/>
            <w:vAlign w:val="bottom"/>
            <w:hideMark/>
          </w:tcPr>
          <w:p w14:paraId="0F5F8DD2" w14:textId="77777777" w:rsidR="007F2EF6" w:rsidRDefault="007F2EF6" w:rsidP="002C05BB">
            <w:pPr>
              <w:spacing w:after="0"/>
              <w:jc w:val="center"/>
              <w:rPr>
                <w:color w:val="000000"/>
              </w:rPr>
            </w:pPr>
            <w:r>
              <w:rPr>
                <w:color w:val="000000"/>
              </w:rPr>
              <w:t>4237</w:t>
            </w:r>
          </w:p>
        </w:tc>
      </w:tr>
      <w:tr w:rsidR="007F2EF6" w14:paraId="302672F3"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5934FF2F" w14:textId="77777777" w:rsidR="007F2EF6" w:rsidRDefault="007F2EF6" w:rsidP="002C05BB">
            <w:pPr>
              <w:spacing w:after="0"/>
              <w:rPr>
                <w:color w:val="000000"/>
              </w:rPr>
            </w:pPr>
            <w:r>
              <w:rPr>
                <w:color w:val="000000"/>
              </w:rPr>
              <w:t>MF - Mid Rise</w:t>
            </w:r>
          </w:p>
        </w:tc>
        <w:tc>
          <w:tcPr>
            <w:tcW w:w="1320" w:type="dxa"/>
            <w:tcBorders>
              <w:top w:val="nil"/>
              <w:left w:val="nil"/>
              <w:bottom w:val="single" w:sz="4" w:space="0" w:color="auto"/>
              <w:right w:val="single" w:sz="4" w:space="0" w:color="auto"/>
            </w:tcBorders>
            <w:noWrap/>
            <w:vAlign w:val="bottom"/>
            <w:hideMark/>
          </w:tcPr>
          <w:p w14:paraId="612E91F4" w14:textId="77777777" w:rsidR="007F2EF6" w:rsidRDefault="007F2EF6" w:rsidP="002C05BB">
            <w:pPr>
              <w:spacing w:after="0"/>
              <w:jc w:val="center"/>
              <w:rPr>
                <w:color w:val="000000"/>
              </w:rPr>
            </w:pPr>
            <w:r>
              <w:rPr>
                <w:color w:val="000000"/>
              </w:rPr>
              <w:t>5749</w:t>
            </w:r>
          </w:p>
        </w:tc>
        <w:tc>
          <w:tcPr>
            <w:tcW w:w="1320" w:type="dxa"/>
            <w:tcBorders>
              <w:top w:val="nil"/>
              <w:left w:val="nil"/>
              <w:bottom w:val="single" w:sz="4" w:space="0" w:color="auto"/>
              <w:right w:val="single" w:sz="4" w:space="0" w:color="auto"/>
            </w:tcBorders>
            <w:noWrap/>
            <w:vAlign w:val="bottom"/>
            <w:hideMark/>
          </w:tcPr>
          <w:p w14:paraId="52A21C59" w14:textId="77777777" w:rsidR="007F2EF6" w:rsidRDefault="007F2EF6" w:rsidP="002C05BB">
            <w:pPr>
              <w:spacing w:after="0"/>
              <w:jc w:val="center"/>
              <w:rPr>
                <w:color w:val="000000"/>
              </w:rPr>
            </w:pPr>
            <w:r>
              <w:rPr>
                <w:color w:val="000000"/>
              </w:rPr>
              <w:t>2899</w:t>
            </w:r>
          </w:p>
        </w:tc>
      </w:tr>
      <w:tr w:rsidR="007F2EF6" w14:paraId="793B02CB"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4E14AE57" w14:textId="77777777" w:rsidR="007F2EF6" w:rsidRDefault="007F2EF6" w:rsidP="002C05BB">
            <w:pPr>
              <w:spacing w:after="0"/>
              <w:rPr>
                <w:color w:val="000000"/>
              </w:rPr>
            </w:pPr>
            <w:r>
              <w:rPr>
                <w:color w:val="000000"/>
              </w:rPr>
              <w:t>Hotel/Motel - Guest</w:t>
            </w:r>
          </w:p>
        </w:tc>
        <w:tc>
          <w:tcPr>
            <w:tcW w:w="1320" w:type="dxa"/>
            <w:tcBorders>
              <w:top w:val="nil"/>
              <w:left w:val="nil"/>
              <w:bottom w:val="single" w:sz="4" w:space="0" w:color="auto"/>
              <w:right w:val="single" w:sz="4" w:space="0" w:color="auto"/>
            </w:tcBorders>
            <w:noWrap/>
            <w:vAlign w:val="bottom"/>
            <w:hideMark/>
          </w:tcPr>
          <w:p w14:paraId="0A712630" w14:textId="77777777" w:rsidR="007F2EF6" w:rsidRDefault="007F2EF6" w:rsidP="002C05BB">
            <w:pPr>
              <w:spacing w:after="0"/>
              <w:jc w:val="center"/>
              <w:rPr>
                <w:color w:val="000000"/>
              </w:rPr>
            </w:pPr>
            <w:r>
              <w:rPr>
                <w:color w:val="000000"/>
              </w:rPr>
              <w:t>4480</w:t>
            </w:r>
          </w:p>
        </w:tc>
        <w:tc>
          <w:tcPr>
            <w:tcW w:w="1320" w:type="dxa"/>
            <w:tcBorders>
              <w:top w:val="nil"/>
              <w:left w:val="nil"/>
              <w:bottom w:val="single" w:sz="4" w:space="0" w:color="auto"/>
              <w:right w:val="single" w:sz="4" w:space="0" w:color="auto"/>
            </w:tcBorders>
            <w:noWrap/>
            <w:vAlign w:val="bottom"/>
            <w:hideMark/>
          </w:tcPr>
          <w:p w14:paraId="31D2A61A" w14:textId="77777777" w:rsidR="007F2EF6" w:rsidRDefault="007F2EF6" w:rsidP="002C05BB">
            <w:pPr>
              <w:spacing w:after="0"/>
              <w:jc w:val="center"/>
              <w:rPr>
                <w:color w:val="000000"/>
              </w:rPr>
            </w:pPr>
            <w:r>
              <w:rPr>
                <w:color w:val="000000"/>
              </w:rPr>
              <w:t>4479</w:t>
            </w:r>
          </w:p>
        </w:tc>
      </w:tr>
      <w:tr w:rsidR="007F2EF6" w14:paraId="3E19926B"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67E70D4B" w14:textId="77777777" w:rsidR="007F2EF6" w:rsidRDefault="007F2EF6" w:rsidP="002C05BB">
            <w:pPr>
              <w:spacing w:after="0"/>
              <w:rPr>
                <w:color w:val="000000"/>
              </w:rPr>
            </w:pPr>
            <w:r>
              <w:rPr>
                <w:color w:val="000000"/>
              </w:rPr>
              <w:t>Hotel/Motel - Common</w:t>
            </w:r>
          </w:p>
        </w:tc>
        <w:tc>
          <w:tcPr>
            <w:tcW w:w="1320" w:type="dxa"/>
            <w:tcBorders>
              <w:top w:val="nil"/>
              <w:left w:val="nil"/>
              <w:bottom w:val="single" w:sz="4" w:space="0" w:color="auto"/>
              <w:right w:val="single" w:sz="4" w:space="0" w:color="auto"/>
            </w:tcBorders>
            <w:noWrap/>
            <w:vAlign w:val="bottom"/>
            <w:hideMark/>
          </w:tcPr>
          <w:p w14:paraId="25F5F7A6" w14:textId="77777777" w:rsidR="007F2EF6" w:rsidRDefault="007F2EF6" w:rsidP="002C05BB">
            <w:pPr>
              <w:spacing w:after="0"/>
              <w:jc w:val="center"/>
              <w:rPr>
                <w:color w:val="000000"/>
              </w:rPr>
            </w:pPr>
            <w:r>
              <w:rPr>
                <w:color w:val="000000"/>
              </w:rPr>
              <w:t>3292</w:t>
            </w:r>
          </w:p>
        </w:tc>
        <w:tc>
          <w:tcPr>
            <w:tcW w:w="1320" w:type="dxa"/>
            <w:tcBorders>
              <w:top w:val="nil"/>
              <w:left w:val="nil"/>
              <w:bottom w:val="single" w:sz="4" w:space="0" w:color="auto"/>
              <w:right w:val="single" w:sz="4" w:space="0" w:color="auto"/>
            </w:tcBorders>
            <w:noWrap/>
            <w:vAlign w:val="bottom"/>
            <w:hideMark/>
          </w:tcPr>
          <w:p w14:paraId="682A6961" w14:textId="77777777" w:rsidR="007F2EF6" w:rsidRDefault="007F2EF6" w:rsidP="002C05BB">
            <w:pPr>
              <w:spacing w:after="0"/>
              <w:jc w:val="center"/>
              <w:rPr>
                <w:color w:val="000000"/>
              </w:rPr>
            </w:pPr>
            <w:r>
              <w:rPr>
                <w:color w:val="000000"/>
              </w:rPr>
              <w:t>8712</w:t>
            </w:r>
          </w:p>
        </w:tc>
      </w:tr>
      <w:tr w:rsidR="007F2EF6" w14:paraId="18236BD2"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7612E716" w14:textId="77777777" w:rsidR="007F2EF6" w:rsidRDefault="007F2EF6" w:rsidP="002C05BB">
            <w:pPr>
              <w:spacing w:after="0"/>
              <w:rPr>
                <w:color w:val="000000"/>
              </w:rPr>
            </w:pPr>
            <w:r>
              <w:rPr>
                <w:color w:val="000000"/>
              </w:rPr>
              <w:t>Movie Theater</w:t>
            </w:r>
          </w:p>
        </w:tc>
        <w:tc>
          <w:tcPr>
            <w:tcW w:w="1320" w:type="dxa"/>
            <w:tcBorders>
              <w:top w:val="nil"/>
              <w:left w:val="nil"/>
              <w:bottom w:val="single" w:sz="4" w:space="0" w:color="auto"/>
              <w:right w:val="single" w:sz="4" w:space="0" w:color="auto"/>
            </w:tcBorders>
            <w:noWrap/>
            <w:vAlign w:val="bottom"/>
            <w:hideMark/>
          </w:tcPr>
          <w:p w14:paraId="4E383D7D" w14:textId="77777777" w:rsidR="007F2EF6" w:rsidRDefault="007F2EF6" w:rsidP="002C05BB">
            <w:pPr>
              <w:spacing w:after="0"/>
              <w:jc w:val="center"/>
              <w:rPr>
                <w:color w:val="000000"/>
              </w:rPr>
            </w:pPr>
            <w:r>
              <w:rPr>
                <w:color w:val="000000"/>
              </w:rPr>
              <w:t>5063</w:t>
            </w:r>
          </w:p>
        </w:tc>
        <w:tc>
          <w:tcPr>
            <w:tcW w:w="1320" w:type="dxa"/>
            <w:tcBorders>
              <w:top w:val="nil"/>
              <w:left w:val="nil"/>
              <w:bottom w:val="single" w:sz="4" w:space="0" w:color="auto"/>
              <w:right w:val="single" w:sz="4" w:space="0" w:color="auto"/>
            </w:tcBorders>
            <w:noWrap/>
            <w:vAlign w:val="bottom"/>
            <w:hideMark/>
          </w:tcPr>
          <w:p w14:paraId="5E9BC00C" w14:textId="77777777" w:rsidR="007F2EF6" w:rsidRDefault="007F2EF6" w:rsidP="002C05BB">
            <w:pPr>
              <w:spacing w:after="0"/>
              <w:jc w:val="center"/>
              <w:rPr>
                <w:color w:val="000000"/>
              </w:rPr>
            </w:pPr>
            <w:r>
              <w:rPr>
                <w:color w:val="000000"/>
              </w:rPr>
              <w:t>2120</w:t>
            </w:r>
          </w:p>
        </w:tc>
      </w:tr>
      <w:tr w:rsidR="007F2EF6" w14:paraId="2C585C16"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21EC1A80" w14:textId="77777777" w:rsidR="007F2EF6" w:rsidRDefault="007F2EF6" w:rsidP="002C05BB">
            <w:pPr>
              <w:spacing w:after="0"/>
              <w:rPr>
                <w:color w:val="000000"/>
              </w:rPr>
            </w:pPr>
            <w:r>
              <w:rPr>
                <w:color w:val="000000"/>
              </w:rPr>
              <w:t>Office - High Rise - VAV econ</w:t>
            </w:r>
          </w:p>
        </w:tc>
        <w:tc>
          <w:tcPr>
            <w:tcW w:w="1320" w:type="dxa"/>
            <w:tcBorders>
              <w:top w:val="nil"/>
              <w:left w:val="nil"/>
              <w:bottom w:val="single" w:sz="4" w:space="0" w:color="auto"/>
              <w:right w:val="single" w:sz="4" w:space="0" w:color="auto"/>
            </w:tcBorders>
            <w:noWrap/>
            <w:vAlign w:val="bottom"/>
            <w:hideMark/>
          </w:tcPr>
          <w:p w14:paraId="79C177B7" w14:textId="77777777" w:rsidR="007F2EF6" w:rsidRDefault="007F2EF6" w:rsidP="002C05BB">
            <w:pPr>
              <w:spacing w:after="0"/>
              <w:jc w:val="center"/>
              <w:rPr>
                <w:color w:val="000000"/>
              </w:rPr>
            </w:pPr>
            <w:r>
              <w:rPr>
                <w:color w:val="000000"/>
              </w:rPr>
              <w:t>4094</w:t>
            </w:r>
          </w:p>
        </w:tc>
        <w:tc>
          <w:tcPr>
            <w:tcW w:w="1320" w:type="dxa"/>
            <w:tcBorders>
              <w:top w:val="nil"/>
              <w:left w:val="nil"/>
              <w:bottom w:val="single" w:sz="4" w:space="0" w:color="auto"/>
              <w:right w:val="single" w:sz="4" w:space="0" w:color="auto"/>
            </w:tcBorders>
            <w:noWrap/>
            <w:vAlign w:val="bottom"/>
            <w:hideMark/>
          </w:tcPr>
          <w:p w14:paraId="0E1A91CF" w14:textId="77777777" w:rsidR="007F2EF6" w:rsidRDefault="007F2EF6" w:rsidP="002C05BB">
            <w:pPr>
              <w:spacing w:after="0"/>
              <w:jc w:val="center"/>
              <w:rPr>
                <w:color w:val="000000"/>
              </w:rPr>
            </w:pPr>
            <w:r>
              <w:rPr>
                <w:color w:val="000000"/>
              </w:rPr>
              <w:t>2038</w:t>
            </w:r>
          </w:p>
        </w:tc>
      </w:tr>
      <w:tr w:rsidR="007F2EF6" w14:paraId="591C3CB4"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54D18012" w14:textId="77777777" w:rsidR="007F2EF6" w:rsidRDefault="007F2EF6" w:rsidP="002C05BB">
            <w:pPr>
              <w:spacing w:after="0"/>
              <w:rPr>
                <w:color w:val="000000"/>
              </w:rPr>
            </w:pPr>
            <w:r>
              <w:rPr>
                <w:color w:val="000000"/>
              </w:rPr>
              <w:t>Office - High Rise - CAV econ</w:t>
            </w:r>
          </w:p>
        </w:tc>
        <w:tc>
          <w:tcPr>
            <w:tcW w:w="1320" w:type="dxa"/>
            <w:tcBorders>
              <w:top w:val="nil"/>
              <w:left w:val="nil"/>
              <w:bottom w:val="single" w:sz="4" w:space="0" w:color="auto"/>
              <w:right w:val="single" w:sz="4" w:space="0" w:color="auto"/>
            </w:tcBorders>
            <w:noWrap/>
            <w:vAlign w:val="bottom"/>
            <w:hideMark/>
          </w:tcPr>
          <w:p w14:paraId="042B28B4" w14:textId="77777777" w:rsidR="007F2EF6" w:rsidRDefault="007F2EF6" w:rsidP="002C05BB">
            <w:pPr>
              <w:spacing w:after="0"/>
              <w:jc w:val="center"/>
              <w:rPr>
                <w:color w:val="000000"/>
              </w:rPr>
            </w:pPr>
            <w:r>
              <w:rPr>
                <w:color w:val="000000"/>
              </w:rPr>
              <w:t>5361</w:t>
            </w:r>
          </w:p>
        </w:tc>
        <w:tc>
          <w:tcPr>
            <w:tcW w:w="1320" w:type="dxa"/>
            <w:tcBorders>
              <w:top w:val="nil"/>
              <w:left w:val="nil"/>
              <w:bottom w:val="single" w:sz="4" w:space="0" w:color="auto"/>
              <w:right w:val="single" w:sz="4" w:space="0" w:color="auto"/>
            </w:tcBorders>
            <w:noWrap/>
            <w:vAlign w:val="bottom"/>
            <w:hideMark/>
          </w:tcPr>
          <w:p w14:paraId="06C54607" w14:textId="77777777" w:rsidR="007F2EF6" w:rsidRDefault="007F2EF6" w:rsidP="002C05BB">
            <w:pPr>
              <w:spacing w:after="0"/>
              <w:jc w:val="center"/>
              <w:rPr>
                <w:color w:val="000000"/>
              </w:rPr>
            </w:pPr>
            <w:r>
              <w:rPr>
                <w:color w:val="000000"/>
              </w:rPr>
              <w:t>4849</w:t>
            </w:r>
          </w:p>
        </w:tc>
      </w:tr>
      <w:tr w:rsidR="007F2EF6" w14:paraId="051EC81B"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2B51AE24" w14:textId="77777777" w:rsidR="007F2EF6" w:rsidRDefault="007F2EF6" w:rsidP="002C05BB">
            <w:pPr>
              <w:spacing w:after="0"/>
              <w:rPr>
                <w:color w:val="000000"/>
              </w:rPr>
            </w:pPr>
            <w:r>
              <w:rPr>
                <w:color w:val="000000"/>
              </w:rPr>
              <w:t>Office - High Rise - CAV no econ</w:t>
            </w:r>
          </w:p>
        </w:tc>
        <w:tc>
          <w:tcPr>
            <w:tcW w:w="1320" w:type="dxa"/>
            <w:tcBorders>
              <w:top w:val="nil"/>
              <w:left w:val="nil"/>
              <w:bottom w:val="single" w:sz="4" w:space="0" w:color="auto"/>
              <w:right w:val="single" w:sz="4" w:space="0" w:color="auto"/>
            </w:tcBorders>
            <w:noWrap/>
            <w:vAlign w:val="bottom"/>
            <w:hideMark/>
          </w:tcPr>
          <w:p w14:paraId="7792725E" w14:textId="77777777" w:rsidR="007F2EF6" w:rsidRDefault="007F2EF6" w:rsidP="002C05BB">
            <w:pPr>
              <w:spacing w:after="0"/>
              <w:jc w:val="center"/>
              <w:rPr>
                <w:color w:val="000000"/>
              </w:rPr>
            </w:pPr>
            <w:r>
              <w:rPr>
                <w:color w:val="000000"/>
              </w:rPr>
              <w:t>5331</w:t>
            </w:r>
          </w:p>
        </w:tc>
        <w:tc>
          <w:tcPr>
            <w:tcW w:w="1320" w:type="dxa"/>
            <w:tcBorders>
              <w:top w:val="nil"/>
              <w:left w:val="nil"/>
              <w:bottom w:val="single" w:sz="4" w:space="0" w:color="auto"/>
              <w:right w:val="single" w:sz="4" w:space="0" w:color="auto"/>
            </w:tcBorders>
            <w:noWrap/>
            <w:vAlign w:val="bottom"/>
            <w:hideMark/>
          </w:tcPr>
          <w:p w14:paraId="483A7171" w14:textId="77777777" w:rsidR="007F2EF6" w:rsidRDefault="007F2EF6" w:rsidP="002C05BB">
            <w:pPr>
              <w:spacing w:after="0"/>
              <w:jc w:val="center"/>
              <w:rPr>
                <w:color w:val="000000"/>
              </w:rPr>
            </w:pPr>
            <w:r>
              <w:rPr>
                <w:color w:val="000000"/>
              </w:rPr>
              <w:t>5682</w:t>
            </w:r>
          </w:p>
        </w:tc>
      </w:tr>
      <w:tr w:rsidR="007F2EF6" w14:paraId="0174DDF3"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08EF754D" w14:textId="77777777" w:rsidR="007F2EF6" w:rsidRDefault="007F2EF6" w:rsidP="002C05BB">
            <w:pPr>
              <w:spacing w:after="0"/>
              <w:rPr>
                <w:color w:val="000000"/>
              </w:rPr>
            </w:pPr>
            <w:r>
              <w:rPr>
                <w:color w:val="000000"/>
              </w:rPr>
              <w:t>Office - High Rise - FCU</w:t>
            </w:r>
          </w:p>
        </w:tc>
        <w:tc>
          <w:tcPr>
            <w:tcW w:w="1320" w:type="dxa"/>
            <w:tcBorders>
              <w:top w:val="nil"/>
              <w:left w:val="nil"/>
              <w:bottom w:val="single" w:sz="4" w:space="0" w:color="auto"/>
              <w:right w:val="single" w:sz="4" w:space="0" w:color="auto"/>
            </w:tcBorders>
            <w:noWrap/>
            <w:vAlign w:val="bottom"/>
            <w:hideMark/>
          </w:tcPr>
          <w:p w14:paraId="6573B501" w14:textId="77777777" w:rsidR="007F2EF6" w:rsidRDefault="007F2EF6" w:rsidP="002C05BB">
            <w:pPr>
              <w:spacing w:after="0"/>
              <w:jc w:val="center"/>
              <w:rPr>
                <w:color w:val="000000"/>
              </w:rPr>
            </w:pPr>
            <w:r>
              <w:rPr>
                <w:color w:val="000000"/>
              </w:rPr>
              <w:t>3758</w:t>
            </w:r>
          </w:p>
        </w:tc>
        <w:tc>
          <w:tcPr>
            <w:tcW w:w="1320" w:type="dxa"/>
            <w:tcBorders>
              <w:top w:val="nil"/>
              <w:left w:val="nil"/>
              <w:bottom w:val="single" w:sz="4" w:space="0" w:color="auto"/>
              <w:right w:val="single" w:sz="4" w:space="0" w:color="auto"/>
            </w:tcBorders>
            <w:noWrap/>
            <w:vAlign w:val="bottom"/>
            <w:hideMark/>
          </w:tcPr>
          <w:p w14:paraId="22F3E3BF" w14:textId="77777777" w:rsidR="007F2EF6" w:rsidRDefault="007F2EF6" w:rsidP="002C05BB">
            <w:pPr>
              <w:spacing w:after="0"/>
              <w:jc w:val="center"/>
              <w:rPr>
                <w:color w:val="000000"/>
              </w:rPr>
            </w:pPr>
            <w:r>
              <w:rPr>
                <w:color w:val="000000"/>
              </w:rPr>
              <w:t>3069</w:t>
            </w:r>
          </w:p>
        </w:tc>
      </w:tr>
      <w:tr w:rsidR="007F2EF6" w14:paraId="222409F9"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7B73524B" w14:textId="77777777" w:rsidR="007F2EF6" w:rsidRDefault="007F2EF6" w:rsidP="002C05BB">
            <w:pPr>
              <w:spacing w:after="0"/>
              <w:rPr>
                <w:color w:val="000000"/>
              </w:rPr>
            </w:pPr>
            <w:r>
              <w:rPr>
                <w:color w:val="000000"/>
              </w:rPr>
              <w:t>Office - Low Rise</w:t>
            </w:r>
          </w:p>
        </w:tc>
        <w:tc>
          <w:tcPr>
            <w:tcW w:w="1320" w:type="dxa"/>
            <w:tcBorders>
              <w:top w:val="nil"/>
              <w:left w:val="nil"/>
              <w:bottom w:val="single" w:sz="4" w:space="0" w:color="auto"/>
              <w:right w:val="single" w:sz="4" w:space="0" w:color="auto"/>
            </w:tcBorders>
            <w:noWrap/>
            <w:vAlign w:val="bottom"/>
            <w:hideMark/>
          </w:tcPr>
          <w:p w14:paraId="12290F18" w14:textId="77777777" w:rsidR="007F2EF6" w:rsidRDefault="007F2EF6" w:rsidP="002C05BB">
            <w:pPr>
              <w:spacing w:after="0"/>
              <w:jc w:val="center"/>
              <w:rPr>
                <w:color w:val="000000"/>
              </w:rPr>
            </w:pPr>
            <w:r>
              <w:rPr>
                <w:color w:val="000000"/>
              </w:rPr>
              <w:t>3834</w:t>
            </w:r>
          </w:p>
        </w:tc>
        <w:tc>
          <w:tcPr>
            <w:tcW w:w="1320" w:type="dxa"/>
            <w:tcBorders>
              <w:top w:val="nil"/>
              <w:left w:val="nil"/>
              <w:bottom w:val="single" w:sz="4" w:space="0" w:color="auto"/>
              <w:right w:val="single" w:sz="4" w:space="0" w:color="auto"/>
            </w:tcBorders>
            <w:noWrap/>
            <w:vAlign w:val="bottom"/>
            <w:hideMark/>
          </w:tcPr>
          <w:p w14:paraId="4C34D6DF" w14:textId="77777777" w:rsidR="007F2EF6" w:rsidRDefault="007F2EF6" w:rsidP="002C05BB">
            <w:pPr>
              <w:spacing w:after="0"/>
              <w:jc w:val="center"/>
              <w:rPr>
                <w:color w:val="000000"/>
              </w:rPr>
            </w:pPr>
            <w:r>
              <w:rPr>
                <w:color w:val="000000"/>
              </w:rPr>
              <w:t>2481</w:t>
            </w:r>
          </w:p>
        </w:tc>
      </w:tr>
      <w:tr w:rsidR="007F2EF6" w14:paraId="2AD044BB"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5B9F4A94" w14:textId="77777777" w:rsidR="007F2EF6" w:rsidRDefault="007F2EF6" w:rsidP="002C05BB">
            <w:pPr>
              <w:spacing w:after="0"/>
              <w:rPr>
                <w:color w:val="000000"/>
              </w:rPr>
            </w:pPr>
            <w:r>
              <w:rPr>
                <w:color w:val="000000"/>
              </w:rPr>
              <w:t>Office - Mid Rise</w:t>
            </w:r>
          </w:p>
        </w:tc>
        <w:tc>
          <w:tcPr>
            <w:tcW w:w="1320" w:type="dxa"/>
            <w:tcBorders>
              <w:top w:val="nil"/>
              <w:left w:val="nil"/>
              <w:bottom w:val="single" w:sz="4" w:space="0" w:color="auto"/>
              <w:right w:val="single" w:sz="4" w:space="0" w:color="auto"/>
            </w:tcBorders>
            <w:noWrap/>
            <w:vAlign w:val="bottom"/>
            <w:hideMark/>
          </w:tcPr>
          <w:p w14:paraId="08FD07A8" w14:textId="77777777" w:rsidR="007F2EF6" w:rsidRDefault="007F2EF6" w:rsidP="002C05BB">
            <w:pPr>
              <w:spacing w:after="0"/>
              <w:jc w:val="center"/>
              <w:rPr>
                <w:color w:val="000000"/>
              </w:rPr>
            </w:pPr>
            <w:r>
              <w:rPr>
                <w:color w:val="000000"/>
              </w:rPr>
              <w:t>3977</w:t>
            </w:r>
          </w:p>
        </w:tc>
        <w:tc>
          <w:tcPr>
            <w:tcW w:w="1320" w:type="dxa"/>
            <w:tcBorders>
              <w:top w:val="nil"/>
              <w:left w:val="nil"/>
              <w:bottom w:val="single" w:sz="4" w:space="0" w:color="auto"/>
              <w:right w:val="single" w:sz="4" w:space="0" w:color="auto"/>
            </w:tcBorders>
            <w:noWrap/>
            <w:vAlign w:val="bottom"/>
            <w:hideMark/>
          </w:tcPr>
          <w:p w14:paraId="6E1B5D1E" w14:textId="77777777" w:rsidR="007F2EF6" w:rsidRDefault="007F2EF6" w:rsidP="002C05BB">
            <w:pPr>
              <w:spacing w:after="0"/>
              <w:jc w:val="center"/>
              <w:rPr>
                <w:color w:val="000000"/>
              </w:rPr>
            </w:pPr>
            <w:r>
              <w:rPr>
                <w:color w:val="000000"/>
              </w:rPr>
              <w:t>1881</w:t>
            </w:r>
          </w:p>
        </w:tc>
      </w:tr>
      <w:tr w:rsidR="007F2EF6" w14:paraId="3DF466BA"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12E98517" w14:textId="77777777" w:rsidR="007F2EF6" w:rsidRDefault="007F2EF6" w:rsidP="002C05BB">
            <w:pPr>
              <w:spacing w:after="0"/>
              <w:rPr>
                <w:color w:val="000000"/>
              </w:rPr>
            </w:pPr>
            <w:r>
              <w:rPr>
                <w:color w:val="000000"/>
              </w:rPr>
              <w:t>Religious Building</w:t>
            </w:r>
          </w:p>
        </w:tc>
        <w:tc>
          <w:tcPr>
            <w:tcW w:w="1320" w:type="dxa"/>
            <w:tcBorders>
              <w:top w:val="nil"/>
              <w:left w:val="nil"/>
              <w:bottom w:val="single" w:sz="4" w:space="0" w:color="auto"/>
              <w:right w:val="single" w:sz="4" w:space="0" w:color="auto"/>
            </w:tcBorders>
            <w:noWrap/>
            <w:vAlign w:val="bottom"/>
            <w:hideMark/>
          </w:tcPr>
          <w:p w14:paraId="23A37DF4" w14:textId="77777777" w:rsidR="007F2EF6" w:rsidRDefault="007F2EF6" w:rsidP="002C05BB">
            <w:pPr>
              <w:spacing w:after="0"/>
              <w:jc w:val="center"/>
              <w:rPr>
                <w:color w:val="000000"/>
              </w:rPr>
            </w:pPr>
            <w:r>
              <w:rPr>
                <w:color w:val="000000"/>
              </w:rPr>
              <w:t>5199</w:t>
            </w:r>
          </w:p>
        </w:tc>
        <w:tc>
          <w:tcPr>
            <w:tcW w:w="1320" w:type="dxa"/>
            <w:tcBorders>
              <w:top w:val="nil"/>
              <w:left w:val="nil"/>
              <w:bottom w:val="single" w:sz="4" w:space="0" w:color="auto"/>
              <w:right w:val="single" w:sz="4" w:space="0" w:color="auto"/>
            </w:tcBorders>
            <w:noWrap/>
            <w:vAlign w:val="bottom"/>
            <w:hideMark/>
          </w:tcPr>
          <w:p w14:paraId="5223AEC4" w14:textId="77777777" w:rsidR="007F2EF6" w:rsidRDefault="007F2EF6" w:rsidP="002C05BB">
            <w:pPr>
              <w:spacing w:after="0"/>
              <w:jc w:val="center"/>
              <w:rPr>
                <w:color w:val="000000"/>
              </w:rPr>
            </w:pPr>
            <w:r>
              <w:rPr>
                <w:color w:val="000000"/>
              </w:rPr>
              <w:t>2830</w:t>
            </w:r>
          </w:p>
        </w:tc>
      </w:tr>
      <w:tr w:rsidR="007F2EF6" w14:paraId="1CB301B9"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6415B905" w14:textId="77777777" w:rsidR="007F2EF6" w:rsidRDefault="007F2EF6" w:rsidP="002C05BB">
            <w:pPr>
              <w:spacing w:after="0"/>
              <w:rPr>
                <w:color w:val="000000"/>
              </w:rPr>
            </w:pPr>
            <w:r>
              <w:rPr>
                <w:color w:val="000000"/>
              </w:rPr>
              <w:t>Restaurant</w:t>
            </w:r>
          </w:p>
        </w:tc>
        <w:tc>
          <w:tcPr>
            <w:tcW w:w="1320" w:type="dxa"/>
            <w:tcBorders>
              <w:top w:val="nil"/>
              <w:left w:val="nil"/>
              <w:bottom w:val="single" w:sz="4" w:space="0" w:color="auto"/>
              <w:right w:val="single" w:sz="4" w:space="0" w:color="auto"/>
            </w:tcBorders>
            <w:noWrap/>
            <w:vAlign w:val="bottom"/>
            <w:hideMark/>
          </w:tcPr>
          <w:p w14:paraId="3067F1A6" w14:textId="77777777" w:rsidR="007F2EF6" w:rsidRDefault="007F2EF6" w:rsidP="002C05BB">
            <w:pPr>
              <w:spacing w:after="0"/>
              <w:jc w:val="center"/>
              <w:rPr>
                <w:color w:val="000000"/>
              </w:rPr>
            </w:pPr>
            <w:r>
              <w:rPr>
                <w:color w:val="000000"/>
              </w:rPr>
              <w:t>4579</w:t>
            </w:r>
          </w:p>
        </w:tc>
        <w:tc>
          <w:tcPr>
            <w:tcW w:w="1320" w:type="dxa"/>
            <w:tcBorders>
              <w:top w:val="nil"/>
              <w:left w:val="nil"/>
              <w:bottom w:val="single" w:sz="4" w:space="0" w:color="auto"/>
              <w:right w:val="single" w:sz="4" w:space="0" w:color="auto"/>
            </w:tcBorders>
            <w:noWrap/>
            <w:vAlign w:val="bottom"/>
            <w:hideMark/>
          </w:tcPr>
          <w:p w14:paraId="1EAE384F" w14:textId="77777777" w:rsidR="007F2EF6" w:rsidRDefault="007F2EF6" w:rsidP="002C05BB">
            <w:pPr>
              <w:spacing w:after="0"/>
              <w:jc w:val="center"/>
              <w:rPr>
                <w:color w:val="000000"/>
              </w:rPr>
            </w:pPr>
            <w:r>
              <w:rPr>
                <w:color w:val="000000"/>
              </w:rPr>
              <w:t>3350</w:t>
            </w:r>
          </w:p>
        </w:tc>
      </w:tr>
      <w:tr w:rsidR="007F2EF6" w14:paraId="02013ECA"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1A55D393" w14:textId="77777777" w:rsidR="007F2EF6" w:rsidRDefault="007F2EF6" w:rsidP="002C05BB">
            <w:pPr>
              <w:spacing w:after="0"/>
              <w:rPr>
                <w:color w:val="000000"/>
              </w:rPr>
            </w:pPr>
            <w:r>
              <w:rPr>
                <w:color w:val="000000"/>
              </w:rPr>
              <w:t>Retail - Department Store</w:t>
            </w:r>
          </w:p>
        </w:tc>
        <w:tc>
          <w:tcPr>
            <w:tcW w:w="1320" w:type="dxa"/>
            <w:tcBorders>
              <w:top w:val="nil"/>
              <w:left w:val="nil"/>
              <w:bottom w:val="single" w:sz="4" w:space="0" w:color="auto"/>
              <w:right w:val="single" w:sz="4" w:space="0" w:color="auto"/>
            </w:tcBorders>
            <w:noWrap/>
            <w:vAlign w:val="bottom"/>
            <w:hideMark/>
          </w:tcPr>
          <w:p w14:paraId="69A27F2C" w14:textId="77777777" w:rsidR="007F2EF6" w:rsidRDefault="007F2EF6" w:rsidP="002C05BB">
            <w:pPr>
              <w:spacing w:after="0"/>
              <w:jc w:val="center"/>
              <w:rPr>
                <w:color w:val="000000"/>
              </w:rPr>
            </w:pPr>
            <w:r>
              <w:rPr>
                <w:color w:val="000000"/>
              </w:rPr>
              <w:t>4249</w:t>
            </w:r>
          </w:p>
        </w:tc>
        <w:tc>
          <w:tcPr>
            <w:tcW w:w="1320" w:type="dxa"/>
            <w:tcBorders>
              <w:top w:val="nil"/>
              <w:left w:val="nil"/>
              <w:bottom w:val="single" w:sz="4" w:space="0" w:color="auto"/>
              <w:right w:val="single" w:sz="4" w:space="0" w:color="auto"/>
            </w:tcBorders>
            <w:noWrap/>
            <w:vAlign w:val="bottom"/>
            <w:hideMark/>
          </w:tcPr>
          <w:p w14:paraId="19F5B3D9" w14:textId="77777777" w:rsidR="007F2EF6" w:rsidRDefault="007F2EF6" w:rsidP="002C05BB">
            <w:pPr>
              <w:spacing w:after="0"/>
              <w:jc w:val="center"/>
              <w:rPr>
                <w:color w:val="000000"/>
              </w:rPr>
            </w:pPr>
            <w:r>
              <w:rPr>
                <w:color w:val="000000"/>
              </w:rPr>
              <w:t>2528</w:t>
            </w:r>
          </w:p>
        </w:tc>
      </w:tr>
      <w:tr w:rsidR="007F2EF6" w14:paraId="123DFFF0"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04D26C48" w14:textId="77777777" w:rsidR="007F2EF6" w:rsidRDefault="007F2EF6" w:rsidP="002C05BB">
            <w:pPr>
              <w:spacing w:after="0"/>
              <w:rPr>
                <w:color w:val="000000"/>
              </w:rPr>
            </w:pPr>
            <w:r>
              <w:rPr>
                <w:color w:val="000000"/>
              </w:rPr>
              <w:t>Retail - Strip Mall</w:t>
            </w:r>
          </w:p>
        </w:tc>
        <w:tc>
          <w:tcPr>
            <w:tcW w:w="1320" w:type="dxa"/>
            <w:tcBorders>
              <w:top w:val="nil"/>
              <w:left w:val="nil"/>
              <w:bottom w:val="single" w:sz="4" w:space="0" w:color="auto"/>
              <w:right w:val="single" w:sz="4" w:space="0" w:color="auto"/>
            </w:tcBorders>
            <w:noWrap/>
            <w:vAlign w:val="bottom"/>
            <w:hideMark/>
          </w:tcPr>
          <w:p w14:paraId="1790AFAC" w14:textId="77777777" w:rsidR="007F2EF6" w:rsidRDefault="007F2EF6" w:rsidP="002C05BB">
            <w:pPr>
              <w:spacing w:after="0"/>
              <w:jc w:val="center"/>
              <w:rPr>
                <w:color w:val="000000"/>
              </w:rPr>
            </w:pPr>
            <w:r>
              <w:rPr>
                <w:color w:val="000000"/>
              </w:rPr>
              <w:t>4475</w:t>
            </w:r>
          </w:p>
        </w:tc>
        <w:tc>
          <w:tcPr>
            <w:tcW w:w="1320" w:type="dxa"/>
            <w:tcBorders>
              <w:top w:val="nil"/>
              <w:left w:val="nil"/>
              <w:bottom w:val="single" w:sz="4" w:space="0" w:color="auto"/>
              <w:right w:val="single" w:sz="4" w:space="0" w:color="auto"/>
            </w:tcBorders>
            <w:noWrap/>
            <w:vAlign w:val="bottom"/>
            <w:hideMark/>
          </w:tcPr>
          <w:p w14:paraId="24B015B8" w14:textId="77777777" w:rsidR="007F2EF6" w:rsidRDefault="007F2EF6" w:rsidP="002C05BB">
            <w:pPr>
              <w:spacing w:after="0"/>
              <w:jc w:val="center"/>
              <w:rPr>
                <w:color w:val="000000"/>
              </w:rPr>
            </w:pPr>
            <w:r>
              <w:rPr>
                <w:color w:val="000000"/>
              </w:rPr>
              <w:t>2266</w:t>
            </w:r>
          </w:p>
        </w:tc>
      </w:tr>
      <w:tr w:rsidR="007F2EF6" w14:paraId="3195F34B" w14:textId="77777777" w:rsidTr="002C05BB">
        <w:trPr>
          <w:trHeight w:val="20"/>
          <w:jc w:val="center"/>
        </w:trPr>
        <w:tc>
          <w:tcPr>
            <w:tcW w:w="3100" w:type="dxa"/>
            <w:tcBorders>
              <w:top w:val="nil"/>
              <w:left w:val="single" w:sz="4" w:space="0" w:color="auto"/>
              <w:bottom w:val="single" w:sz="4" w:space="0" w:color="auto"/>
              <w:right w:val="single" w:sz="4" w:space="0" w:color="auto"/>
            </w:tcBorders>
            <w:noWrap/>
            <w:vAlign w:val="bottom"/>
            <w:hideMark/>
          </w:tcPr>
          <w:p w14:paraId="6F904BFA" w14:textId="77777777" w:rsidR="007F2EF6" w:rsidRDefault="007F2EF6" w:rsidP="002C05BB">
            <w:pPr>
              <w:spacing w:after="0"/>
              <w:rPr>
                <w:color w:val="000000"/>
              </w:rPr>
            </w:pPr>
            <w:r>
              <w:rPr>
                <w:color w:val="000000"/>
              </w:rPr>
              <w:t>Warehouse</w:t>
            </w:r>
          </w:p>
        </w:tc>
        <w:tc>
          <w:tcPr>
            <w:tcW w:w="1320" w:type="dxa"/>
            <w:tcBorders>
              <w:top w:val="nil"/>
              <w:left w:val="nil"/>
              <w:bottom w:val="single" w:sz="4" w:space="0" w:color="auto"/>
              <w:right w:val="single" w:sz="4" w:space="0" w:color="auto"/>
            </w:tcBorders>
            <w:noWrap/>
            <w:vAlign w:val="bottom"/>
            <w:hideMark/>
          </w:tcPr>
          <w:p w14:paraId="0DBF9758" w14:textId="77777777" w:rsidR="007F2EF6" w:rsidRDefault="007F2EF6" w:rsidP="002C05BB">
            <w:pPr>
              <w:spacing w:after="0"/>
              <w:jc w:val="center"/>
              <w:rPr>
                <w:color w:val="000000"/>
              </w:rPr>
            </w:pPr>
            <w:r>
              <w:rPr>
                <w:color w:val="000000"/>
              </w:rPr>
              <w:t>4606</w:t>
            </w:r>
          </w:p>
        </w:tc>
        <w:tc>
          <w:tcPr>
            <w:tcW w:w="1320" w:type="dxa"/>
            <w:tcBorders>
              <w:top w:val="nil"/>
              <w:left w:val="nil"/>
              <w:bottom w:val="single" w:sz="4" w:space="0" w:color="auto"/>
              <w:right w:val="single" w:sz="4" w:space="0" w:color="auto"/>
            </w:tcBorders>
            <w:noWrap/>
            <w:vAlign w:val="bottom"/>
            <w:hideMark/>
          </w:tcPr>
          <w:p w14:paraId="0A1DBADA" w14:textId="77777777" w:rsidR="007F2EF6" w:rsidRDefault="007F2EF6" w:rsidP="002C05BB">
            <w:pPr>
              <w:spacing w:after="0"/>
              <w:jc w:val="center"/>
              <w:rPr>
                <w:color w:val="000000"/>
              </w:rPr>
            </w:pPr>
            <w:r>
              <w:rPr>
                <w:color w:val="000000"/>
              </w:rPr>
              <w:t>770</w:t>
            </w:r>
          </w:p>
        </w:tc>
      </w:tr>
      <w:tr w:rsidR="007F2EF6" w14:paraId="6310711C" w14:textId="77777777" w:rsidTr="002C05BB">
        <w:trPr>
          <w:trHeight w:val="20"/>
          <w:jc w:val="center"/>
        </w:trPr>
        <w:tc>
          <w:tcPr>
            <w:tcW w:w="3100" w:type="dxa"/>
            <w:tcBorders>
              <w:top w:val="single" w:sz="4" w:space="0" w:color="auto"/>
              <w:left w:val="single" w:sz="4" w:space="0" w:color="auto"/>
              <w:bottom w:val="single" w:sz="4" w:space="0" w:color="auto"/>
              <w:right w:val="single" w:sz="4" w:space="0" w:color="auto"/>
            </w:tcBorders>
            <w:noWrap/>
            <w:vAlign w:val="bottom"/>
            <w:hideMark/>
          </w:tcPr>
          <w:p w14:paraId="60A363A1" w14:textId="77777777" w:rsidR="007F2EF6" w:rsidRDefault="007F2EF6" w:rsidP="002C05BB">
            <w:pPr>
              <w:spacing w:after="0"/>
              <w:rPr>
                <w:color w:val="000000"/>
              </w:rPr>
            </w:pPr>
            <w:r>
              <w:rPr>
                <w:color w:val="000000"/>
              </w:rPr>
              <w:t>Unknown</w:t>
            </w:r>
          </w:p>
        </w:tc>
        <w:tc>
          <w:tcPr>
            <w:tcW w:w="1320" w:type="dxa"/>
            <w:tcBorders>
              <w:top w:val="single" w:sz="4" w:space="0" w:color="auto"/>
              <w:left w:val="nil"/>
              <w:bottom w:val="single" w:sz="4" w:space="0" w:color="auto"/>
              <w:right w:val="single" w:sz="4" w:space="0" w:color="auto"/>
            </w:tcBorders>
            <w:noWrap/>
            <w:vAlign w:val="bottom"/>
            <w:hideMark/>
          </w:tcPr>
          <w:p w14:paraId="7731FA17" w14:textId="77777777" w:rsidR="007F2EF6" w:rsidRDefault="007F2EF6" w:rsidP="002C05BB">
            <w:pPr>
              <w:spacing w:after="0"/>
              <w:jc w:val="center"/>
              <w:rPr>
                <w:color w:val="000000"/>
              </w:rPr>
            </w:pPr>
            <w:r>
              <w:rPr>
                <w:color w:val="000000"/>
              </w:rPr>
              <w:t>4649</w:t>
            </w:r>
          </w:p>
        </w:tc>
        <w:tc>
          <w:tcPr>
            <w:tcW w:w="1320" w:type="dxa"/>
            <w:tcBorders>
              <w:top w:val="single" w:sz="4" w:space="0" w:color="auto"/>
              <w:left w:val="nil"/>
              <w:bottom w:val="single" w:sz="4" w:space="0" w:color="auto"/>
              <w:right w:val="single" w:sz="4" w:space="0" w:color="auto"/>
            </w:tcBorders>
            <w:noWrap/>
            <w:vAlign w:val="bottom"/>
            <w:hideMark/>
          </w:tcPr>
          <w:p w14:paraId="5354460E" w14:textId="77777777" w:rsidR="007F2EF6" w:rsidRDefault="007F2EF6" w:rsidP="002C05BB">
            <w:pPr>
              <w:spacing w:after="0"/>
              <w:jc w:val="center"/>
              <w:rPr>
                <w:color w:val="000000"/>
              </w:rPr>
            </w:pPr>
            <w:r>
              <w:rPr>
                <w:color w:val="000000"/>
              </w:rPr>
              <w:t>2718</w:t>
            </w:r>
          </w:p>
        </w:tc>
      </w:tr>
    </w:tbl>
    <w:p w14:paraId="08D019D7" w14:textId="77777777" w:rsidR="007F2EF6" w:rsidRDefault="007F2EF6" w:rsidP="007F2EF6">
      <w:pPr>
        <w:ind w:left="2160" w:hanging="720"/>
        <w:rPr>
          <w:rFonts w:asciiTheme="minorHAnsi" w:eastAsia="Times New Roman" w:hAnsiTheme="minorHAnsi"/>
          <w:szCs w:val="22"/>
        </w:rPr>
      </w:pPr>
    </w:p>
    <w:p w14:paraId="327BF857" w14:textId="77777777" w:rsidR="007F2EF6" w:rsidRDefault="007F2EF6" w:rsidP="007F2EF6">
      <w:pPr>
        <w:autoSpaceDE w:val="0"/>
        <w:autoSpaceDN w:val="0"/>
        <w:adjustRightInd w:val="0"/>
        <w:rPr>
          <w:rFonts w:cstheme="minorHAnsi"/>
        </w:rPr>
      </w:pPr>
      <w:r>
        <w:rPr>
          <w:rFonts w:cstheme="minorHAnsi"/>
        </w:rPr>
        <w:t>The type of hours to apply depends on the VFD application, according to the table below.</w:t>
      </w:r>
    </w:p>
    <w:tbl>
      <w:tblPr>
        <w:tblW w:w="7140" w:type="dxa"/>
        <w:jc w:val="center"/>
        <w:tblLook w:val="04A0" w:firstRow="1" w:lastRow="0" w:firstColumn="1" w:lastColumn="0" w:noHBand="0" w:noVBand="1"/>
      </w:tblPr>
      <w:tblGrid>
        <w:gridCol w:w="4360"/>
        <w:gridCol w:w="2780"/>
      </w:tblGrid>
      <w:tr w:rsidR="007F2EF6" w14:paraId="3F123035" w14:textId="77777777" w:rsidTr="002C05BB">
        <w:trPr>
          <w:trHeight w:val="20"/>
          <w:jc w:val="center"/>
        </w:trPr>
        <w:tc>
          <w:tcPr>
            <w:tcW w:w="4360"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58F2F407" w14:textId="77777777" w:rsidR="007F2EF6" w:rsidRDefault="007F2EF6" w:rsidP="002C05BB">
            <w:pPr>
              <w:spacing w:after="0"/>
              <w:jc w:val="center"/>
              <w:rPr>
                <w:rFonts w:cs="Times New Roman"/>
                <w:color w:val="FFFFFF" w:themeColor="background1"/>
                <w:szCs w:val="22"/>
              </w:rPr>
            </w:pPr>
            <w:r>
              <w:rPr>
                <w:color w:val="FFFFFF" w:themeColor="background1"/>
              </w:rPr>
              <w:t>Application</w:t>
            </w:r>
          </w:p>
        </w:tc>
        <w:tc>
          <w:tcPr>
            <w:tcW w:w="2780"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7B8882E3" w14:textId="77777777" w:rsidR="007F2EF6" w:rsidRDefault="007F2EF6" w:rsidP="002C05BB">
            <w:pPr>
              <w:spacing w:after="0"/>
              <w:jc w:val="center"/>
              <w:rPr>
                <w:color w:val="FFFFFF" w:themeColor="background1"/>
              </w:rPr>
            </w:pPr>
            <w:r>
              <w:rPr>
                <w:color w:val="FFFFFF" w:themeColor="background1"/>
              </w:rPr>
              <w:t>Hours Type</w:t>
            </w:r>
          </w:p>
        </w:tc>
      </w:tr>
      <w:tr w:rsidR="007F2EF6" w14:paraId="5D736996" w14:textId="77777777" w:rsidTr="002C05BB">
        <w:trPr>
          <w:trHeight w:val="20"/>
          <w:jc w:val="center"/>
        </w:trPr>
        <w:tc>
          <w:tcPr>
            <w:tcW w:w="4360" w:type="dxa"/>
            <w:tcBorders>
              <w:top w:val="nil"/>
              <w:left w:val="single" w:sz="4" w:space="0" w:color="auto"/>
              <w:bottom w:val="single" w:sz="4" w:space="0" w:color="auto"/>
              <w:right w:val="single" w:sz="4" w:space="0" w:color="auto"/>
            </w:tcBorders>
            <w:shd w:val="clear" w:color="auto" w:fill="FFFFFF"/>
            <w:noWrap/>
            <w:vAlign w:val="bottom"/>
            <w:hideMark/>
          </w:tcPr>
          <w:p w14:paraId="37D030E7" w14:textId="77777777" w:rsidR="007F2EF6" w:rsidRDefault="007F2EF6" w:rsidP="002C05BB">
            <w:pPr>
              <w:spacing w:after="0"/>
              <w:jc w:val="left"/>
              <w:rPr>
                <w:color w:val="000000"/>
              </w:rPr>
            </w:pPr>
            <w:r>
              <w:rPr>
                <w:color w:val="000000"/>
              </w:rPr>
              <w:t>Hot Water Pump</w:t>
            </w:r>
          </w:p>
        </w:tc>
        <w:tc>
          <w:tcPr>
            <w:tcW w:w="2780" w:type="dxa"/>
            <w:tcBorders>
              <w:top w:val="nil"/>
              <w:left w:val="nil"/>
              <w:bottom w:val="single" w:sz="4" w:space="0" w:color="auto"/>
              <w:right w:val="single" w:sz="4" w:space="0" w:color="auto"/>
            </w:tcBorders>
            <w:shd w:val="clear" w:color="auto" w:fill="FFFFFF"/>
            <w:noWrap/>
            <w:vAlign w:val="bottom"/>
            <w:hideMark/>
          </w:tcPr>
          <w:p w14:paraId="48F0EAFB" w14:textId="77777777" w:rsidR="007F2EF6" w:rsidRDefault="007F2EF6" w:rsidP="002C05BB">
            <w:pPr>
              <w:spacing w:after="0"/>
              <w:jc w:val="left"/>
              <w:rPr>
                <w:color w:val="000000"/>
              </w:rPr>
            </w:pPr>
            <w:r>
              <w:rPr>
                <w:color w:val="000000"/>
              </w:rPr>
              <w:t>Heating</w:t>
            </w:r>
          </w:p>
        </w:tc>
      </w:tr>
      <w:tr w:rsidR="007F2EF6" w14:paraId="4084BEF3" w14:textId="77777777" w:rsidTr="002C05BB">
        <w:trPr>
          <w:trHeight w:val="20"/>
          <w:jc w:val="center"/>
        </w:trPr>
        <w:tc>
          <w:tcPr>
            <w:tcW w:w="4360" w:type="dxa"/>
            <w:tcBorders>
              <w:top w:val="nil"/>
              <w:left w:val="single" w:sz="4" w:space="0" w:color="auto"/>
              <w:bottom w:val="single" w:sz="4" w:space="0" w:color="auto"/>
              <w:right w:val="single" w:sz="4" w:space="0" w:color="auto"/>
            </w:tcBorders>
            <w:shd w:val="clear" w:color="auto" w:fill="FFFFFF"/>
            <w:noWrap/>
            <w:vAlign w:val="bottom"/>
            <w:hideMark/>
          </w:tcPr>
          <w:p w14:paraId="2FA6877E" w14:textId="77777777" w:rsidR="007F2EF6" w:rsidRDefault="007F2EF6" w:rsidP="002C05BB">
            <w:pPr>
              <w:spacing w:after="0"/>
              <w:jc w:val="left"/>
              <w:rPr>
                <w:color w:val="000000"/>
              </w:rPr>
            </w:pPr>
            <w:r>
              <w:rPr>
                <w:color w:val="000000"/>
              </w:rPr>
              <w:t>Chilled Water Pump</w:t>
            </w:r>
          </w:p>
        </w:tc>
        <w:tc>
          <w:tcPr>
            <w:tcW w:w="2780" w:type="dxa"/>
            <w:tcBorders>
              <w:top w:val="nil"/>
              <w:left w:val="nil"/>
              <w:bottom w:val="single" w:sz="4" w:space="0" w:color="auto"/>
              <w:right w:val="single" w:sz="4" w:space="0" w:color="auto"/>
            </w:tcBorders>
            <w:shd w:val="clear" w:color="auto" w:fill="FFFFFF"/>
            <w:noWrap/>
            <w:vAlign w:val="bottom"/>
            <w:hideMark/>
          </w:tcPr>
          <w:p w14:paraId="22A8CB1C" w14:textId="77777777" w:rsidR="007F2EF6" w:rsidRDefault="007F2EF6" w:rsidP="002C05BB">
            <w:pPr>
              <w:spacing w:after="0"/>
              <w:jc w:val="left"/>
              <w:rPr>
                <w:color w:val="000000"/>
              </w:rPr>
            </w:pPr>
            <w:r>
              <w:rPr>
                <w:color w:val="000000"/>
              </w:rPr>
              <w:t>Cooling</w:t>
            </w:r>
          </w:p>
        </w:tc>
      </w:tr>
      <w:tr w:rsidR="007F2EF6" w14:paraId="3BDA1A04" w14:textId="77777777" w:rsidTr="002C05BB">
        <w:trPr>
          <w:trHeight w:val="20"/>
          <w:jc w:val="center"/>
        </w:trPr>
        <w:tc>
          <w:tcPr>
            <w:tcW w:w="4360" w:type="dxa"/>
            <w:tcBorders>
              <w:top w:val="nil"/>
              <w:left w:val="single" w:sz="4" w:space="0" w:color="auto"/>
              <w:bottom w:val="single" w:sz="4" w:space="0" w:color="auto"/>
              <w:right w:val="single" w:sz="4" w:space="0" w:color="auto"/>
            </w:tcBorders>
            <w:shd w:val="clear" w:color="auto" w:fill="FFFFFF"/>
            <w:noWrap/>
            <w:vAlign w:val="bottom"/>
            <w:hideMark/>
          </w:tcPr>
          <w:p w14:paraId="3F9E3895" w14:textId="77777777" w:rsidR="007F2EF6" w:rsidRDefault="007F2EF6" w:rsidP="002C05BB">
            <w:pPr>
              <w:spacing w:after="0"/>
              <w:jc w:val="left"/>
              <w:rPr>
                <w:color w:val="000000"/>
              </w:rPr>
            </w:pPr>
            <w:r>
              <w:rPr>
                <w:color w:val="000000"/>
              </w:rPr>
              <w:t>Cooling Tower Fan</w:t>
            </w:r>
          </w:p>
        </w:tc>
        <w:tc>
          <w:tcPr>
            <w:tcW w:w="2780" w:type="dxa"/>
            <w:tcBorders>
              <w:top w:val="nil"/>
              <w:left w:val="nil"/>
              <w:bottom w:val="single" w:sz="4" w:space="0" w:color="auto"/>
              <w:right w:val="single" w:sz="4" w:space="0" w:color="auto"/>
            </w:tcBorders>
            <w:shd w:val="clear" w:color="auto" w:fill="FFFFFF"/>
            <w:noWrap/>
            <w:vAlign w:val="bottom"/>
            <w:hideMark/>
          </w:tcPr>
          <w:p w14:paraId="33ED90D5" w14:textId="77777777" w:rsidR="007F2EF6" w:rsidRDefault="007F2EF6" w:rsidP="002C05BB">
            <w:pPr>
              <w:spacing w:after="0"/>
              <w:jc w:val="left"/>
              <w:rPr>
                <w:color w:val="000000"/>
              </w:rPr>
            </w:pPr>
            <w:r>
              <w:rPr>
                <w:color w:val="000000"/>
              </w:rPr>
              <w:t>Cooling</w:t>
            </w:r>
          </w:p>
        </w:tc>
      </w:tr>
    </w:tbl>
    <w:p w14:paraId="42C19C54" w14:textId="77777777" w:rsidR="007F2EF6" w:rsidRDefault="007F2EF6" w:rsidP="006564DA">
      <w:pPr>
        <w:spacing w:after="0"/>
        <w:ind w:left="2160" w:hanging="720"/>
        <w:rPr>
          <w:rFonts w:asciiTheme="minorHAnsi" w:eastAsia="Times New Roman" w:hAnsiTheme="minorHAnsi"/>
          <w:szCs w:val="22"/>
        </w:rPr>
      </w:pPr>
    </w:p>
    <w:p w14:paraId="76C050E5" w14:textId="77777777" w:rsidR="007F2EF6" w:rsidRDefault="007F2EF6" w:rsidP="007F2EF6">
      <w:pPr>
        <w:ind w:left="720" w:firstLine="720"/>
        <w:rPr>
          <w:rFonts w:cs="Times New Roman"/>
          <w:szCs w:val="22"/>
        </w:rPr>
      </w:pPr>
      <w:r>
        <w:t>ESF</w:t>
      </w:r>
      <w:r>
        <w:tab/>
        <w:t>= Energy savings factor varies by VFD application.  Units are kW/HP.</w:t>
      </w:r>
    </w:p>
    <w:tbl>
      <w:tblPr>
        <w:tblW w:w="5379" w:type="dxa"/>
        <w:jc w:val="center"/>
        <w:tblLook w:val="04A0" w:firstRow="1" w:lastRow="0" w:firstColumn="1" w:lastColumn="0" w:noHBand="0" w:noVBand="1"/>
      </w:tblPr>
      <w:tblGrid>
        <w:gridCol w:w="4029"/>
        <w:gridCol w:w="1350"/>
      </w:tblGrid>
      <w:tr w:rsidR="007F2EF6" w14:paraId="0471E8DF" w14:textId="77777777" w:rsidTr="002C05BB">
        <w:trPr>
          <w:trHeight w:val="20"/>
          <w:tblHeader/>
          <w:jc w:val="center"/>
        </w:trPr>
        <w:tc>
          <w:tcPr>
            <w:tcW w:w="402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EC4AFD" w14:textId="77777777" w:rsidR="007F2EF6" w:rsidRDefault="007F2EF6" w:rsidP="002C05BB">
            <w:pPr>
              <w:spacing w:after="0"/>
              <w:jc w:val="center"/>
              <w:rPr>
                <w:b/>
                <w:noProof/>
                <w:color w:val="FFFFFF" w:themeColor="background1"/>
                <w:szCs w:val="24"/>
              </w:rPr>
            </w:pPr>
            <w:r>
              <w:rPr>
                <w:b/>
                <w:noProof/>
                <w:color w:val="FFFFFF" w:themeColor="background1"/>
                <w:szCs w:val="24"/>
              </w:rPr>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605B808" w14:textId="25FA0972" w:rsidR="007F2EF6" w:rsidRDefault="007F2EF6" w:rsidP="002C05BB">
            <w:pPr>
              <w:spacing w:after="0"/>
              <w:jc w:val="center"/>
              <w:rPr>
                <w:b/>
                <w:noProof/>
                <w:color w:val="FFFFFF" w:themeColor="background1"/>
                <w:szCs w:val="24"/>
              </w:rPr>
            </w:pPr>
            <w:r>
              <w:rPr>
                <w:b/>
                <w:noProof/>
                <w:color w:val="FFFFFF" w:themeColor="background1"/>
                <w:szCs w:val="24"/>
              </w:rPr>
              <w:t>ESF</w:t>
            </w:r>
          </w:p>
        </w:tc>
      </w:tr>
      <w:tr w:rsidR="007F2EF6" w14:paraId="19EE267C" w14:textId="77777777" w:rsidTr="002C05BB">
        <w:trPr>
          <w:trHeight w:val="2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14:paraId="20FF5DF3" w14:textId="77777777" w:rsidR="007F2EF6" w:rsidRDefault="007F2EF6" w:rsidP="002C05BB">
            <w:pPr>
              <w:spacing w:after="0"/>
              <w:jc w:val="left"/>
              <w:rPr>
                <w:rFonts w:asciiTheme="minorHAnsi" w:hAnsiTheme="minorHAnsi"/>
                <w:szCs w:val="22"/>
              </w:rPr>
            </w:pPr>
            <w:r>
              <w:t>Hot Water Pump</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FC3E9D2" w14:textId="77777777" w:rsidR="007F2EF6" w:rsidRDefault="007F2EF6" w:rsidP="002C05BB">
            <w:pPr>
              <w:spacing w:after="0"/>
              <w:jc w:val="center"/>
            </w:pPr>
            <w:r>
              <w:t>0.424</w:t>
            </w:r>
            <w:r>
              <w:rPr>
                <w:rFonts w:cstheme="minorHAnsi"/>
                <w:noProof/>
                <w:szCs w:val="24"/>
                <w:vertAlign w:val="superscript"/>
              </w:rPr>
              <w:footnoteReference w:id="415"/>
            </w:r>
          </w:p>
        </w:tc>
      </w:tr>
      <w:tr w:rsidR="007F2EF6" w14:paraId="0FC44149" w14:textId="77777777" w:rsidTr="002C05BB">
        <w:trPr>
          <w:trHeight w:val="2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14:paraId="60472D00" w14:textId="77777777" w:rsidR="007F2EF6" w:rsidRDefault="007F2EF6" w:rsidP="002C05BB">
            <w:pPr>
              <w:spacing w:after="0"/>
              <w:jc w:val="left"/>
            </w:pPr>
            <w:r>
              <w:t>Chilled Water Pump</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5963D8E" w14:textId="77777777" w:rsidR="007F2EF6" w:rsidRDefault="007F2EF6" w:rsidP="002C05BB">
            <w:pPr>
              <w:spacing w:after="0"/>
              <w:jc w:val="center"/>
            </w:pPr>
            <w:r>
              <w:t>0.411</w:t>
            </w:r>
            <w:r>
              <w:rPr>
                <w:rStyle w:val="FootnoteReference"/>
              </w:rPr>
              <w:footnoteReference w:id="416"/>
            </w:r>
          </w:p>
        </w:tc>
      </w:tr>
      <w:tr w:rsidR="007F2EF6" w14:paraId="60A09F11" w14:textId="77777777" w:rsidTr="002C05BB">
        <w:trPr>
          <w:trHeight w:val="20"/>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14:paraId="7709590B" w14:textId="77777777" w:rsidR="007F2EF6" w:rsidRDefault="007F2EF6" w:rsidP="002C05BB">
            <w:pPr>
              <w:spacing w:after="0"/>
              <w:jc w:val="left"/>
            </w:pPr>
            <w:r>
              <w:t>Cooling Tower Fan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CA9FECC" w14:textId="77777777" w:rsidR="007F2EF6" w:rsidRDefault="007F2EF6" w:rsidP="002C05BB">
            <w:pPr>
              <w:spacing w:after="0"/>
              <w:jc w:val="center"/>
            </w:pPr>
            <w:r>
              <w:t>0.126</w:t>
            </w:r>
            <w:r>
              <w:rPr>
                <w:rStyle w:val="FootnoteReference"/>
              </w:rPr>
              <w:footnoteReference w:id="417"/>
            </w:r>
          </w:p>
        </w:tc>
      </w:tr>
    </w:tbl>
    <w:p w14:paraId="092DEB68" w14:textId="77777777" w:rsidR="007F2EF6" w:rsidRDefault="007F2EF6" w:rsidP="00663C23">
      <w:pPr>
        <w:pStyle w:val="Heading6"/>
      </w:pPr>
      <w:r>
        <w:t xml:space="preserve">Summer Coincident Peak Demand Savings </w:t>
      </w:r>
    </w:p>
    <w:p w14:paraId="41ACB67E" w14:textId="77777777" w:rsidR="007F2EF6" w:rsidRDefault="007F2EF6" w:rsidP="007F2EF6">
      <w:pPr>
        <w:ind w:left="720" w:firstLine="720"/>
        <w:rPr>
          <w:rFonts w:cs="Times New Roman"/>
          <w:noProof/>
          <w:lang w:val="nl-NL"/>
        </w:rPr>
      </w:pPr>
      <w:r>
        <w:rPr>
          <w:noProof/>
        </w:rPr>
        <w:t>ΔkW  =BHP/EFFi * DSF</w:t>
      </w:r>
    </w:p>
    <w:p w14:paraId="19E1E514" w14:textId="77777777" w:rsidR="007F2EF6" w:rsidRDefault="007F2EF6" w:rsidP="007F2EF6">
      <w:pPr>
        <w:ind w:left="720"/>
        <w:rPr>
          <w:noProof/>
          <w:lang w:val="nl-NL"/>
        </w:rPr>
      </w:pPr>
      <w:r>
        <w:rPr>
          <w:noProof/>
          <w:lang w:val="nl-NL"/>
        </w:rPr>
        <w:t>Where:</w:t>
      </w:r>
    </w:p>
    <w:p w14:paraId="0A1DF9EC" w14:textId="77777777" w:rsidR="007F2EF6" w:rsidRDefault="007F2EF6" w:rsidP="007F2EF6">
      <w:pPr>
        <w:ind w:left="2160" w:hanging="720"/>
      </w:pPr>
      <w:r>
        <w:rPr>
          <w:noProof/>
        </w:rPr>
        <w:t xml:space="preserve">DSF </w:t>
      </w:r>
      <w:r>
        <w:rPr>
          <w:noProof/>
        </w:rPr>
        <w:tab/>
        <w:t>= Demand Savings Factor varies by VFD application.</w:t>
      </w:r>
      <w:r>
        <w:rPr>
          <w:rFonts w:ascii="Arial" w:hAnsi="Arial"/>
          <w:noProof/>
          <w:vertAlign w:val="superscript"/>
        </w:rPr>
        <w:footnoteReference w:id="418"/>
      </w:r>
      <w:r>
        <w:rPr>
          <w:noProof/>
        </w:rPr>
        <w:t xml:space="preserve"> Units are kW/HP. Values listed below are based on typical peak load for the listed application. </w:t>
      </w:r>
    </w:p>
    <w:tbl>
      <w:tblPr>
        <w:tblW w:w="5390" w:type="dxa"/>
        <w:jc w:val="center"/>
        <w:tblLook w:val="04A0" w:firstRow="1" w:lastRow="0" w:firstColumn="1" w:lastColumn="0" w:noHBand="0" w:noVBand="1"/>
      </w:tblPr>
      <w:tblGrid>
        <w:gridCol w:w="4040"/>
        <w:gridCol w:w="1350"/>
      </w:tblGrid>
      <w:tr w:rsidR="007F2EF6" w14:paraId="5085DA54" w14:textId="77777777" w:rsidTr="002C05BB">
        <w:trPr>
          <w:trHeight w:val="20"/>
          <w:tblHeader/>
          <w:jc w:val="center"/>
        </w:trPr>
        <w:tc>
          <w:tcPr>
            <w:tcW w:w="40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B099B6A" w14:textId="77777777" w:rsidR="007F2EF6" w:rsidRDefault="007F2EF6" w:rsidP="002C05BB">
            <w:pPr>
              <w:spacing w:after="0"/>
              <w:jc w:val="center"/>
              <w:rPr>
                <w:b/>
                <w:noProof/>
                <w:color w:val="FFFFFF" w:themeColor="background1"/>
                <w:szCs w:val="24"/>
              </w:rPr>
            </w:pPr>
            <w:r>
              <w:rPr>
                <w:b/>
                <w:noProof/>
                <w:color w:val="FFFFFF" w:themeColor="background1"/>
                <w:szCs w:val="24"/>
              </w:rPr>
              <w:lastRenderedPageBreak/>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A9C12B0" w14:textId="77777777" w:rsidR="007F2EF6" w:rsidRDefault="007F2EF6" w:rsidP="002C05BB">
            <w:pPr>
              <w:spacing w:after="0"/>
              <w:jc w:val="center"/>
              <w:rPr>
                <w:b/>
                <w:noProof/>
                <w:color w:val="FFFFFF" w:themeColor="background1"/>
                <w:szCs w:val="24"/>
              </w:rPr>
            </w:pPr>
            <w:r>
              <w:rPr>
                <w:b/>
                <w:noProof/>
                <w:color w:val="FFFFFF" w:themeColor="background1"/>
                <w:szCs w:val="24"/>
              </w:rPr>
              <w:t>DSF</w:t>
            </w:r>
          </w:p>
        </w:tc>
      </w:tr>
      <w:tr w:rsidR="007F2EF6" w14:paraId="7B7CD384" w14:textId="77777777" w:rsidTr="002C05BB">
        <w:trPr>
          <w:trHeight w:val="20"/>
          <w:jc w:val="center"/>
        </w:trPr>
        <w:tc>
          <w:tcPr>
            <w:tcW w:w="4040" w:type="dxa"/>
            <w:tcBorders>
              <w:top w:val="single" w:sz="4" w:space="0" w:color="auto"/>
              <w:left w:val="single" w:sz="4" w:space="0" w:color="auto"/>
              <w:bottom w:val="single" w:sz="4" w:space="0" w:color="auto"/>
              <w:right w:val="single" w:sz="4" w:space="0" w:color="auto"/>
            </w:tcBorders>
            <w:vAlign w:val="center"/>
            <w:hideMark/>
          </w:tcPr>
          <w:p w14:paraId="3A15B40A" w14:textId="77777777" w:rsidR="007F2EF6" w:rsidRDefault="007F2EF6" w:rsidP="002C05BB">
            <w:pPr>
              <w:spacing w:after="0"/>
              <w:jc w:val="left"/>
              <w:rPr>
                <w:rFonts w:asciiTheme="minorHAnsi" w:hAnsiTheme="minorHAnsi"/>
                <w:szCs w:val="22"/>
              </w:rPr>
            </w:pPr>
            <w:r>
              <w:t>Hot Water Pump</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DA8B035" w14:textId="77777777" w:rsidR="007F2EF6" w:rsidRDefault="007F2EF6" w:rsidP="002C05BB">
            <w:pPr>
              <w:spacing w:after="0"/>
              <w:jc w:val="center"/>
            </w:pPr>
            <w:r>
              <w:t>0</w:t>
            </w:r>
          </w:p>
        </w:tc>
      </w:tr>
      <w:tr w:rsidR="007F2EF6" w14:paraId="28070F02" w14:textId="77777777" w:rsidTr="002C05BB">
        <w:trPr>
          <w:trHeight w:val="20"/>
          <w:jc w:val="center"/>
        </w:trPr>
        <w:tc>
          <w:tcPr>
            <w:tcW w:w="4040" w:type="dxa"/>
            <w:tcBorders>
              <w:top w:val="single" w:sz="4" w:space="0" w:color="auto"/>
              <w:left w:val="single" w:sz="4" w:space="0" w:color="auto"/>
              <w:bottom w:val="single" w:sz="4" w:space="0" w:color="auto"/>
              <w:right w:val="single" w:sz="4" w:space="0" w:color="auto"/>
            </w:tcBorders>
            <w:vAlign w:val="center"/>
            <w:hideMark/>
          </w:tcPr>
          <w:p w14:paraId="7ECB6F4D" w14:textId="77777777" w:rsidR="007F2EF6" w:rsidRDefault="007F2EF6" w:rsidP="002C05BB">
            <w:pPr>
              <w:spacing w:after="0"/>
              <w:jc w:val="left"/>
            </w:pPr>
            <w:r>
              <w:t>Chilled Water Pump</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D79E305" w14:textId="77777777" w:rsidR="007F2EF6" w:rsidRDefault="007F2EF6" w:rsidP="002C05BB">
            <w:pPr>
              <w:spacing w:after="0"/>
              <w:jc w:val="center"/>
            </w:pPr>
            <w:r>
              <w:t>0.299</w:t>
            </w:r>
          </w:p>
        </w:tc>
      </w:tr>
      <w:tr w:rsidR="007F2EF6" w14:paraId="753CEA6B" w14:textId="77777777" w:rsidTr="002C05BB">
        <w:trPr>
          <w:trHeight w:val="20"/>
          <w:jc w:val="center"/>
        </w:trPr>
        <w:tc>
          <w:tcPr>
            <w:tcW w:w="4040" w:type="dxa"/>
            <w:tcBorders>
              <w:top w:val="single" w:sz="4" w:space="0" w:color="auto"/>
              <w:left w:val="single" w:sz="4" w:space="0" w:color="auto"/>
              <w:bottom w:val="single" w:sz="4" w:space="0" w:color="auto"/>
              <w:right w:val="single" w:sz="4" w:space="0" w:color="auto"/>
            </w:tcBorders>
            <w:vAlign w:val="center"/>
            <w:hideMark/>
          </w:tcPr>
          <w:p w14:paraId="31D7918D" w14:textId="77777777" w:rsidR="007F2EF6" w:rsidRDefault="007F2EF6" w:rsidP="002C05BB">
            <w:pPr>
              <w:spacing w:after="0"/>
              <w:jc w:val="left"/>
            </w:pPr>
            <w:r>
              <w:t>Cooling Tower Fan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5F78F30" w14:textId="77777777" w:rsidR="007F2EF6" w:rsidRDefault="007F2EF6" w:rsidP="002C05BB">
            <w:pPr>
              <w:spacing w:after="0"/>
              <w:jc w:val="center"/>
            </w:pPr>
            <w:r>
              <w:t>0.378</w:t>
            </w:r>
          </w:p>
        </w:tc>
      </w:tr>
    </w:tbl>
    <w:p w14:paraId="1681EA2E" w14:textId="77777777" w:rsidR="007F2EF6" w:rsidRDefault="007F2EF6" w:rsidP="00663C23">
      <w:pPr>
        <w:pStyle w:val="Heading6"/>
      </w:pPr>
      <w:r>
        <w:t xml:space="preserve">Fossil Fuel Impact Descriptions and Calculation </w:t>
      </w:r>
    </w:p>
    <w:p w14:paraId="1101B371" w14:textId="77777777" w:rsidR="007F2EF6" w:rsidRDefault="007F2EF6" w:rsidP="007F2EF6">
      <w:pPr>
        <w:rPr>
          <w:rFonts w:cs="Times New Roman"/>
          <w:b/>
          <w:iCs/>
        </w:rPr>
      </w:pPr>
      <w:r>
        <w:t>There are no expected fossil fuel impacts for this measure.</w:t>
      </w:r>
    </w:p>
    <w:p w14:paraId="094DA988" w14:textId="77777777" w:rsidR="007F2EF6" w:rsidRDefault="007F2EF6" w:rsidP="00663C23">
      <w:pPr>
        <w:pStyle w:val="Heading6"/>
      </w:pPr>
      <w:r>
        <w:t xml:space="preserve">Water Impact Descriptions and Calculation  </w:t>
      </w:r>
    </w:p>
    <w:p w14:paraId="036D71B8" w14:textId="77777777" w:rsidR="007F2EF6" w:rsidRDefault="007F2EF6" w:rsidP="007F2EF6">
      <w:pPr>
        <w:rPr>
          <w:rFonts w:cs="Times New Roman"/>
          <w:b/>
          <w:iCs/>
        </w:rPr>
      </w:pPr>
      <w:r>
        <w:t>N/A</w:t>
      </w:r>
    </w:p>
    <w:p w14:paraId="18B052DF" w14:textId="77777777" w:rsidR="007F2EF6" w:rsidRDefault="007F2EF6" w:rsidP="00663C23">
      <w:pPr>
        <w:pStyle w:val="Heading6"/>
      </w:pPr>
      <w:r>
        <w:t>Deemed O&amp;M Cost Adjustment Calculation</w:t>
      </w:r>
    </w:p>
    <w:p w14:paraId="3F68033D" w14:textId="77777777" w:rsidR="007F2EF6" w:rsidRDefault="007F2EF6" w:rsidP="007F2EF6">
      <w:pPr>
        <w:rPr>
          <w:rFonts w:cs="Times New Roman"/>
          <w:b/>
          <w:iCs/>
        </w:rPr>
      </w:pPr>
      <w:r>
        <w:t>N/A</w:t>
      </w:r>
    </w:p>
    <w:p w14:paraId="145106EA" w14:textId="3F62903D" w:rsidR="007F2EF6" w:rsidRDefault="007F2EF6" w:rsidP="00663C23">
      <w:pPr>
        <w:pStyle w:val="Heading6"/>
      </w:pPr>
      <w:r>
        <w:t>Measure Code: CI-HVC-VSDHP-V04-</w:t>
      </w:r>
      <w:r w:rsidR="008643ED">
        <w:t>180101</w:t>
      </w:r>
    </w:p>
    <w:p w14:paraId="4E637F39" w14:textId="2331586E" w:rsidR="006564DA" w:rsidRPr="006564DA" w:rsidRDefault="00C0119F" w:rsidP="00663C23">
      <w:pPr>
        <w:pStyle w:val="Heading6"/>
      </w:pPr>
      <w:r>
        <w:t>Review Deadline: 1/1/2021</w:t>
      </w:r>
    </w:p>
    <w:p w14:paraId="156E9554" w14:textId="77777777" w:rsidR="006564DA" w:rsidRDefault="006564DA" w:rsidP="00E96AA9"/>
    <w:p w14:paraId="3F60B5C0" w14:textId="77777777" w:rsidR="00E96AA9" w:rsidRPr="00E96AA9" w:rsidRDefault="00E96AA9" w:rsidP="00E96AA9">
      <w:pPr>
        <w:sectPr w:rsidR="00E96AA9" w:rsidRPr="00E96AA9">
          <w:pgSz w:w="12240" w:h="15840"/>
          <w:pgMar w:top="1440" w:right="1440" w:bottom="1440" w:left="1440" w:header="720" w:footer="720" w:gutter="0"/>
          <w:cols w:space="720"/>
          <w:docGrid w:linePitch="360"/>
        </w:sectPr>
      </w:pPr>
    </w:p>
    <w:p w14:paraId="7C294DDB" w14:textId="77777777" w:rsidR="00CA5A74" w:rsidRPr="000B7BB6" w:rsidRDefault="00CA5A74" w:rsidP="00E31290">
      <w:pPr>
        <w:pStyle w:val="Heading3"/>
      </w:pPr>
      <w:bookmarkStart w:id="674" w:name="_Ref376519905"/>
      <w:bookmarkStart w:id="675" w:name="_Toc437608332"/>
      <w:bookmarkStart w:id="676" w:name="_Toc437855219"/>
      <w:bookmarkStart w:id="677" w:name="_Toc466463525"/>
      <w:bookmarkStart w:id="678" w:name="_Toc474158103"/>
      <w:bookmarkStart w:id="679" w:name="_Ref325899602"/>
      <w:bookmarkStart w:id="680" w:name="_Ref325899607"/>
      <w:bookmarkStart w:id="681" w:name="_Ref325899647"/>
      <w:bookmarkStart w:id="682" w:name="_Ref325899654"/>
      <w:bookmarkStart w:id="683" w:name="_Toc325918725"/>
      <w:bookmarkStart w:id="684" w:name="_Toc333219048"/>
      <w:r>
        <w:lastRenderedPageBreak/>
        <w:t xml:space="preserve">Small Commercial </w:t>
      </w:r>
      <w:r w:rsidRPr="000B7BB6">
        <w:t>Programmable Thermostats</w:t>
      </w:r>
      <w:bookmarkEnd w:id="674"/>
      <w:bookmarkEnd w:id="675"/>
      <w:bookmarkEnd w:id="676"/>
      <w:bookmarkEnd w:id="677"/>
      <w:bookmarkEnd w:id="678"/>
      <w:r w:rsidRPr="000B7BB6">
        <w:t xml:space="preserve"> </w:t>
      </w:r>
    </w:p>
    <w:p w14:paraId="318675C5" w14:textId="77777777" w:rsidR="00CA5A74" w:rsidRPr="00BE1379" w:rsidRDefault="00CA5A74" w:rsidP="00663C23">
      <w:pPr>
        <w:pStyle w:val="Heading6"/>
      </w:pPr>
      <w:r w:rsidRPr="00BE1379">
        <w:t>Description</w:t>
      </w:r>
    </w:p>
    <w:p w14:paraId="0E60C3DC" w14:textId="77777777" w:rsidR="00CA5A74" w:rsidRPr="00BE1379" w:rsidRDefault="00CA5A74" w:rsidP="00A36BAD">
      <w:r w:rsidRPr="00BE1379">
        <w:rPr>
          <w:rFonts w:cstheme="minorHAnsi"/>
        </w:rPr>
        <w:t xml:space="preserve">This measure characterizes the energy savings from the installation of a new Programmable Thermostat for reduced heating energy consumption through temperature set-back during unoccupied or reduced demand times. </w:t>
      </w:r>
      <w:r w:rsidRPr="00BE1379">
        <w:t>This measure is limited to small businesses, as they have smaller HVAC systems that are similar to residential HVAC systems and may be controlled by a simple manual adjustment thermostat. Mid to large sized businesses will typically have a building automation system or some other form of automated HVAC controls.  Therefore, it is limited to select building types, including small office, retail – strip mall, restaurants (characterized as 1, 2 or 3 meal), small manufacturing, religious facilities, and convenience stores.</w:t>
      </w:r>
      <w:bookmarkStart w:id="685" w:name="_MailEndCompose"/>
      <w:r w:rsidRPr="00BE1379">
        <w:t xml:space="preserve"> This measure is only appropriate for single zone heating systems. Custom calculations are required for savings for programmable thermostats installed in multi-zone systems.</w:t>
      </w:r>
      <w:bookmarkEnd w:id="685"/>
    </w:p>
    <w:p w14:paraId="314698BA" w14:textId="77777777" w:rsidR="00CA5A74" w:rsidRPr="00BE1379" w:rsidRDefault="00CA5A74" w:rsidP="00A36BAD">
      <w:pPr>
        <w:rPr>
          <w:rFonts w:cstheme="minorHAnsi"/>
        </w:rPr>
      </w:pPr>
      <w:r w:rsidRPr="00BE1379">
        <w:rPr>
          <w:rFonts w:cstheme="minorHAnsi"/>
        </w:rPr>
        <w:t xml:space="preserve">This measure was developed to be applicable to the following program types:  RF, DI.  </w:t>
      </w:r>
    </w:p>
    <w:p w14:paraId="7C5DEE2F" w14:textId="77777777" w:rsidR="00CA5A74" w:rsidRPr="00BE1379" w:rsidRDefault="00CA5A74" w:rsidP="00A36BAD">
      <w:pPr>
        <w:spacing w:after="0"/>
        <w:rPr>
          <w:rFonts w:cstheme="minorHAnsi"/>
        </w:rPr>
      </w:pPr>
      <w:r w:rsidRPr="00BE1379">
        <w:rPr>
          <w:rFonts w:cstheme="minorHAnsi"/>
        </w:rPr>
        <w:t>If applied to other program types, the measure savings should be verified.</w:t>
      </w:r>
    </w:p>
    <w:p w14:paraId="3A878061" w14:textId="77777777" w:rsidR="00CA5A74" w:rsidRPr="00BE1379" w:rsidRDefault="00CA5A74" w:rsidP="00663C23">
      <w:pPr>
        <w:pStyle w:val="Heading6"/>
        <w:rPr>
          <w:szCs w:val="18"/>
        </w:rPr>
      </w:pPr>
      <w:r w:rsidRPr="00BE1379">
        <w:t>Definition of Efficient Equipment</w:t>
      </w:r>
    </w:p>
    <w:p w14:paraId="7B54D417" w14:textId="77777777" w:rsidR="00CA5A74" w:rsidRPr="00BE1379" w:rsidRDefault="00CA5A74" w:rsidP="00A36BAD">
      <w:r w:rsidRPr="00BE1379">
        <w:rPr>
          <w:rFonts w:cstheme="minorHAnsi"/>
        </w:rPr>
        <w:t xml:space="preserve">The criteria for this measure are established by replacement of a manual-only temperature control, with one that has the capability to adjust temperature setpoints according to a schedule without manual intervention. </w:t>
      </w:r>
    </w:p>
    <w:p w14:paraId="005961CF" w14:textId="77777777" w:rsidR="00CA5A74" w:rsidRPr="00BE1379" w:rsidRDefault="00CA5A74" w:rsidP="00663C23">
      <w:pPr>
        <w:pStyle w:val="Heading6"/>
      </w:pPr>
      <w:r w:rsidRPr="00BE1379">
        <w:t>Definition of Baseline Equipment</w:t>
      </w:r>
    </w:p>
    <w:p w14:paraId="0009E199" w14:textId="77777777" w:rsidR="00CA5A74" w:rsidRPr="00BE1379" w:rsidRDefault="00CA5A74" w:rsidP="00A36BAD">
      <w:r w:rsidRPr="00BE1379">
        <w:rPr>
          <w:rFonts w:cstheme="minorHAnsi"/>
        </w:rPr>
        <w:t>For new thermostats the baseline is a non-programmable thermostat requiring manual intervention to change temperature setpoint.</w:t>
      </w:r>
    </w:p>
    <w:p w14:paraId="1620622F" w14:textId="77777777" w:rsidR="00CA5A74" w:rsidRPr="00BE1379" w:rsidRDefault="00CA5A74" w:rsidP="00663C23">
      <w:pPr>
        <w:pStyle w:val="Heading6"/>
      </w:pPr>
      <w:r w:rsidRPr="00BE1379">
        <w:t>Deemed Lifetime of Efficient Equipment</w:t>
      </w:r>
    </w:p>
    <w:p w14:paraId="73635E61" w14:textId="77777777" w:rsidR="00CA5A74" w:rsidRPr="00BE1379" w:rsidRDefault="00CA5A74" w:rsidP="00A36BAD">
      <w:pPr>
        <w:rPr>
          <w:rFonts w:cstheme="minorHAnsi"/>
        </w:rPr>
      </w:pPr>
      <w:r w:rsidRPr="00BE1379">
        <w:rPr>
          <w:rFonts w:cstheme="minorHAnsi"/>
        </w:rPr>
        <w:t>The expected measure life of a programmable thermostat is assumed to be 8</w:t>
      </w:r>
      <w:r w:rsidRPr="00BE1379">
        <w:rPr>
          <w:rFonts w:cstheme="minorHAnsi"/>
          <w:noProof/>
        </w:rPr>
        <w:t xml:space="preserve"> years</w:t>
      </w:r>
      <w:r w:rsidRPr="00BE1379">
        <w:rPr>
          <w:rFonts w:ascii="Arial" w:hAnsi="Arial"/>
          <w:noProof/>
          <w:vertAlign w:val="superscript"/>
        </w:rPr>
        <w:footnoteReference w:id="419"/>
      </w:r>
      <w:r w:rsidRPr="00BE1379">
        <w:rPr>
          <w:rFonts w:cstheme="minorHAnsi"/>
          <w:noProof/>
        </w:rPr>
        <w:t xml:space="preserve"> based upon equipment life only</w:t>
      </w:r>
      <w:r w:rsidRPr="00BE1379">
        <w:rPr>
          <w:rFonts w:ascii="Arial" w:hAnsi="Arial"/>
          <w:noProof/>
          <w:vertAlign w:val="superscript"/>
        </w:rPr>
        <w:footnoteReference w:id="420"/>
      </w:r>
      <w:r w:rsidRPr="00BE1379">
        <w:rPr>
          <w:rFonts w:cstheme="minorHAnsi"/>
          <w:noProof/>
        </w:rPr>
        <w:t xml:space="preserve">. For the purposes of claiming savings for a new programmable thermostat, this is reduced by a 50% persistence factor to give a final measure life of 4 years. </w:t>
      </w:r>
    </w:p>
    <w:p w14:paraId="4628A75E" w14:textId="77777777" w:rsidR="00CA5A74" w:rsidRPr="00BE1379" w:rsidRDefault="00CA5A74" w:rsidP="00663C23">
      <w:pPr>
        <w:pStyle w:val="Heading6"/>
      </w:pPr>
      <w:r w:rsidRPr="00BE1379">
        <w:t>Deemed Meas</w:t>
      </w:r>
      <w:r w:rsidRPr="00A36BAD">
        <w:rPr>
          <w:rStyle w:val="Heading6Char"/>
        </w:rPr>
        <w:t>ur</w:t>
      </w:r>
      <w:r w:rsidRPr="00BE1379">
        <w:t xml:space="preserve">e Cost </w:t>
      </w:r>
    </w:p>
    <w:p w14:paraId="20A999CA" w14:textId="77777777" w:rsidR="00CA5A74" w:rsidRPr="00BE1379" w:rsidRDefault="00CA5A74" w:rsidP="00A36BAD">
      <w:pPr>
        <w:rPr>
          <w:rFonts w:cstheme="minorHAnsi"/>
        </w:rPr>
      </w:pPr>
      <w:r w:rsidRPr="00BE1379">
        <w:rPr>
          <w:rFonts w:cstheme="minorHAnsi"/>
        </w:rPr>
        <w:t>Actual material and labor costs should be used if the implementation method allows. If unknown the capital and labor cost for this measure is assumed to be $181 per thermostat</w:t>
      </w:r>
      <w:r w:rsidRPr="00BE1379">
        <w:rPr>
          <w:rFonts w:ascii="Arial" w:hAnsi="Arial"/>
          <w:vertAlign w:val="superscript"/>
        </w:rPr>
        <w:footnoteReference w:id="421"/>
      </w:r>
      <w:r w:rsidRPr="00BE1379">
        <w:rPr>
          <w:rFonts w:cstheme="minorHAnsi"/>
        </w:rPr>
        <w:t>. For the purposes of screening and planning it should be assumed that one thermostat will serve 5 tons of Cooling Capacity at a cost of $36.20 / ton or 115kBtuh of Heating Capacity at a cost of $1.57 / kBtu.</w:t>
      </w:r>
    </w:p>
    <w:p w14:paraId="257DAFA7" w14:textId="77777777" w:rsidR="00CA5A74" w:rsidRPr="00BE1379" w:rsidRDefault="00CA5A74" w:rsidP="00663C23">
      <w:pPr>
        <w:pStyle w:val="Heading6"/>
      </w:pPr>
      <w:r w:rsidRPr="00BE1379">
        <w:t>Loadshape</w:t>
      </w:r>
    </w:p>
    <w:p w14:paraId="61C86844" w14:textId="77777777" w:rsidR="00CA5A74" w:rsidRPr="00BE1379" w:rsidRDefault="00CA5A74" w:rsidP="00E975D0">
      <w:pPr>
        <w:rPr>
          <w:rFonts w:cstheme="minorHAnsi"/>
        </w:rPr>
      </w:pPr>
      <w:r w:rsidRPr="00BE1379">
        <w:rPr>
          <w:rFonts w:cstheme="minorHAnsi"/>
        </w:rPr>
        <w:t>N/A</w:t>
      </w:r>
    </w:p>
    <w:p w14:paraId="6054E74C" w14:textId="77777777" w:rsidR="00CA5A74" w:rsidRPr="00BE1379" w:rsidRDefault="00CA5A74" w:rsidP="00663C23">
      <w:pPr>
        <w:pStyle w:val="Heading6"/>
      </w:pPr>
      <w:r w:rsidRPr="00BE1379">
        <w:t>Coincidence Factor</w:t>
      </w:r>
    </w:p>
    <w:p w14:paraId="343A2C59" w14:textId="77777777" w:rsidR="00CA5A74" w:rsidRDefault="00CA5A74" w:rsidP="00E975D0">
      <w:pPr>
        <w:rPr>
          <w:rFonts w:cstheme="minorHAnsi"/>
        </w:rPr>
      </w:pPr>
      <w:r w:rsidRPr="00BE1379">
        <w:rPr>
          <w:rFonts w:cstheme="minorHAnsi"/>
        </w:rPr>
        <w:t xml:space="preserve">N/A </w:t>
      </w:r>
    </w:p>
    <w:p w14:paraId="769B4499" w14:textId="467490F1" w:rsidR="00E975D0" w:rsidRDefault="00E975D0" w:rsidP="00E975D0">
      <w:pPr>
        <w:rPr>
          <w:rFonts w:cstheme="minorHAnsi"/>
        </w:rPr>
      </w:pPr>
      <w:r>
        <w:rPr>
          <w:rFonts w:cstheme="minorHAnsi"/>
        </w:rPr>
        <w:br w:type="page"/>
      </w:r>
    </w:p>
    <w:p w14:paraId="36C40EBA" w14:textId="77777777" w:rsidR="00CA5A74" w:rsidRPr="00BE1379" w:rsidRDefault="00CA5A74" w:rsidP="00CA5A74">
      <w:pPr>
        <w:pBdr>
          <w:top w:val="double" w:sz="4" w:space="1" w:color="auto"/>
          <w:bottom w:val="double" w:sz="4" w:space="1" w:color="auto"/>
        </w:pBdr>
        <w:spacing w:after="240"/>
        <w:jc w:val="center"/>
        <w:rPr>
          <w:rFonts w:cstheme="minorHAnsi"/>
          <w:b/>
          <w:sz w:val="22"/>
        </w:rPr>
      </w:pPr>
      <w:r w:rsidRPr="00BE1379">
        <w:rPr>
          <w:rFonts w:cstheme="minorHAnsi"/>
          <w:b/>
          <w:sz w:val="22"/>
        </w:rPr>
        <w:lastRenderedPageBreak/>
        <w:t>Algorithm</w:t>
      </w:r>
    </w:p>
    <w:p w14:paraId="1A75B87C" w14:textId="77777777" w:rsidR="00CA5A74" w:rsidRPr="00BE1379" w:rsidRDefault="00CA5A74" w:rsidP="00663C23">
      <w:pPr>
        <w:pStyle w:val="Heading6"/>
      </w:pPr>
      <w:r w:rsidRPr="00BE1379">
        <w:t xml:space="preserve">Calculation of Savings </w:t>
      </w:r>
    </w:p>
    <w:p w14:paraId="31332864" w14:textId="77777777" w:rsidR="00CA5A74" w:rsidRPr="00BE1379" w:rsidRDefault="00CA5A74" w:rsidP="00663C23">
      <w:pPr>
        <w:pStyle w:val="Heading6"/>
      </w:pPr>
      <w:r w:rsidRPr="00BE1379">
        <w:t>Electric Energy Savings</w:t>
      </w:r>
      <w:r w:rsidRPr="00BE1379">
        <w:rPr>
          <w:rFonts w:ascii="Arial" w:hAnsi="Arial"/>
          <w:vertAlign w:val="superscript"/>
        </w:rPr>
        <w:footnoteReference w:id="422"/>
      </w:r>
    </w:p>
    <w:p w14:paraId="12A158C7" w14:textId="77777777" w:rsidR="00CA5A74" w:rsidRDefault="00CA5A74" w:rsidP="00CA5A74">
      <w:pPr>
        <w:ind w:firstLine="720"/>
        <w:rPr>
          <w:rFonts w:cstheme="minorHAnsi"/>
        </w:rPr>
      </w:pPr>
      <w:r>
        <w:rPr>
          <w:rFonts w:cstheme="minorHAnsi"/>
        </w:rPr>
        <w:t>∆kWh</w:t>
      </w:r>
      <w:r>
        <w:rPr>
          <w:rFonts w:cstheme="minorHAnsi"/>
        </w:rPr>
        <w:tab/>
        <w:t>= [Baseline Energy Use (kWh/Ton) – Proposed Energy Use (kWh/Ton)] * Cooling Capacity (Tons)</w:t>
      </w:r>
    </w:p>
    <w:p w14:paraId="2E547382" w14:textId="77777777" w:rsidR="00CA5A74" w:rsidRPr="00BE1379" w:rsidRDefault="00CA5A74" w:rsidP="00CA5A74">
      <w:pPr>
        <w:spacing w:after="240"/>
        <w:rPr>
          <w:rFonts w:cstheme="minorHAnsi"/>
          <w:noProof/>
        </w:rPr>
      </w:pPr>
      <w:r w:rsidRPr="00BE1379">
        <w:t>The following equations are used to calculate baseline and proposed electric energy use.</w:t>
      </w:r>
      <w:r w:rsidRPr="00BE1379">
        <w:rPr>
          <w:rFonts w:cstheme="minorHAnsi"/>
          <w:noProof/>
        </w:rPr>
        <w:tab/>
        <w:t xml:space="preserve">The savings is the difference between the proposed and baseline calculated usage. This approach allows the savings estimate to account for the operational attributes of the baseline as well as the proposed case, yielding a better estimate than an approach that assumes a particular baseline or proposed energy use to determine savings.  </w:t>
      </w:r>
      <w:r w:rsidRPr="00BE1379">
        <w:rPr>
          <w:rFonts w:cstheme="minorHAnsi"/>
          <w:noProof/>
        </w:rPr>
        <w:tab/>
      </w:r>
    </w:p>
    <w:p w14:paraId="78E01BD6" w14:textId="77777777" w:rsidR="00CA5A74" w:rsidRPr="00BE1379" w:rsidRDefault="00CA5A74" w:rsidP="00CA5A74">
      <w:pPr>
        <w:contextualSpacing/>
        <w:jc w:val="center"/>
        <w:rPr>
          <w:rFonts w:cstheme="minorHAnsi"/>
          <w:b/>
          <w:noProof/>
          <w:spacing w:val="5"/>
          <w:kern w:val="28"/>
        </w:rPr>
      </w:pPr>
      <w:r w:rsidRPr="00BE1379">
        <w:rPr>
          <w:rFonts w:cs="Calibri"/>
          <w:b/>
          <w:noProof/>
          <w:spacing w:val="5"/>
          <w:kern w:val="28"/>
        </w:rPr>
        <w:t>Electric Energy Use Equations (kWh / ton)</w:t>
      </w:r>
    </w:p>
    <w:tbl>
      <w:tblPr>
        <w:tblW w:w="107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800"/>
        <w:gridCol w:w="7290"/>
      </w:tblGrid>
      <w:tr w:rsidR="00CA5A74" w:rsidRPr="00BE1379" w14:paraId="7799F35B" w14:textId="77777777" w:rsidTr="007F57D0">
        <w:trPr>
          <w:trHeight w:val="240"/>
          <w:tblHeader/>
        </w:trPr>
        <w:tc>
          <w:tcPr>
            <w:tcW w:w="1680" w:type="dxa"/>
            <w:shd w:val="clear" w:color="auto" w:fill="7F7F7F" w:themeFill="text1" w:themeFillTint="80"/>
            <w:noWrap/>
            <w:vAlign w:val="center"/>
            <w:hideMark/>
          </w:tcPr>
          <w:p w14:paraId="4898EA3C" w14:textId="77777777" w:rsidR="00CA5A74" w:rsidRPr="00BE1379" w:rsidRDefault="00CA5A74" w:rsidP="00E975D0">
            <w:pPr>
              <w:spacing w:after="0"/>
              <w:jc w:val="center"/>
              <w:rPr>
                <w:rFonts w:cstheme="minorHAnsi"/>
                <w:b/>
                <w:bCs/>
                <w:color w:val="FFFFFF" w:themeColor="background1"/>
              </w:rPr>
            </w:pPr>
            <w:r w:rsidRPr="00BE1379">
              <w:rPr>
                <w:rFonts w:cstheme="minorHAnsi"/>
                <w:b/>
                <w:bCs/>
                <w:color w:val="FFFFFF" w:themeColor="background1"/>
              </w:rPr>
              <w:t>Building Type</w:t>
            </w:r>
          </w:p>
        </w:tc>
        <w:tc>
          <w:tcPr>
            <w:tcW w:w="1800" w:type="dxa"/>
            <w:shd w:val="clear" w:color="auto" w:fill="7F7F7F" w:themeFill="text1" w:themeFillTint="80"/>
            <w:noWrap/>
            <w:vAlign w:val="center"/>
            <w:hideMark/>
          </w:tcPr>
          <w:p w14:paraId="2D5EE5A0" w14:textId="77777777" w:rsidR="00CA5A74" w:rsidRPr="00BE1379" w:rsidRDefault="00CA5A74" w:rsidP="00E975D0">
            <w:pPr>
              <w:spacing w:after="0"/>
              <w:jc w:val="center"/>
              <w:rPr>
                <w:rFonts w:cstheme="minorHAnsi"/>
                <w:b/>
                <w:bCs/>
                <w:color w:val="FFFFFF" w:themeColor="background1"/>
              </w:rPr>
            </w:pPr>
            <w:r w:rsidRPr="00BE1379">
              <w:rPr>
                <w:rFonts w:cstheme="minorHAnsi"/>
                <w:b/>
                <w:bCs/>
                <w:color w:val="FFFFFF" w:themeColor="background1"/>
              </w:rPr>
              <w:t>Fan Mode During Occupied Period (</w:t>
            </w:r>
            <w:r w:rsidRPr="00BE1379">
              <w:rPr>
                <w:rFonts w:cstheme="minorHAnsi"/>
                <w:b/>
                <w:bCs/>
                <w:i/>
                <w:color w:val="FFFFFF" w:themeColor="background1"/>
              </w:rPr>
              <w:t>Fo</w:t>
            </w:r>
            <w:r w:rsidRPr="00BE1379">
              <w:rPr>
                <w:rFonts w:cstheme="minorHAnsi"/>
                <w:b/>
                <w:bCs/>
                <w:color w:val="FFFFFF" w:themeColor="background1"/>
              </w:rPr>
              <w:t>)</w:t>
            </w:r>
          </w:p>
        </w:tc>
        <w:tc>
          <w:tcPr>
            <w:tcW w:w="7290" w:type="dxa"/>
            <w:shd w:val="clear" w:color="auto" w:fill="7F7F7F" w:themeFill="text1" w:themeFillTint="80"/>
            <w:noWrap/>
            <w:vAlign w:val="center"/>
            <w:hideMark/>
          </w:tcPr>
          <w:p w14:paraId="2C9BFF32" w14:textId="77777777" w:rsidR="00CA5A74" w:rsidRPr="00BE1379" w:rsidRDefault="00CA5A74" w:rsidP="00E975D0">
            <w:pPr>
              <w:spacing w:after="0"/>
              <w:jc w:val="center"/>
              <w:rPr>
                <w:rFonts w:cstheme="minorHAnsi"/>
                <w:b/>
                <w:bCs/>
                <w:color w:val="FFFFFF" w:themeColor="background1"/>
              </w:rPr>
            </w:pPr>
            <w:r w:rsidRPr="00BE1379">
              <w:rPr>
                <w:rFonts w:cstheme="minorHAnsi"/>
                <w:b/>
                <w:bCs/>
                <w:color w:val="FFFFFF" w:themeColor="background1"/>
              </w:rPr>
              <w:t>Equation</w:t>
            </w:r>
          </w:p>
        </w:tc>
      </w:tr>
      <w:tr w:rsidR="00CA5A74" w:rsidRPr="00BE1379" w14:paraId="0D91D1E1" w14:textId="77777777" w:rsidTr="001C69E3">
        <w:trPr>
          <w:trHeight w:val="240"/>
        </w:trPr>
        <w:tc>
          <w:tcPr>
            <w:tcW w:w="1680" w:type="dxa"/>
            <w:vMerge w:val="restart"/>
            <w:noWrap/>
            <w:vAlign w:val="center"/>
            <w:hideMark/>
          </w:tcPr>
          <w:p w14:paraId="6819F439" w14:textId="77777777" w:rsidR="00CA5A74" w:rsidRPr="00BE1379" w:rsidRDefault="00CA5A74" w:rsidP="00E975D0">
            <w:pPr>
              <w:spacing w:after="0"/>
              <w:rPr>
                <w:rFonts w:cstheme="minorHAnsi"/>
                <w:b/>
                <w:bCs/>
                <w:color w:val="333333"/>
              </w:rPr>
            </w:pPr>
            <w:r w:rsidRPr="00BE1379">
              <w:rPr>
                <w:rFonts w:cstheme="minorHAnsi"/>
                <w:b/>
                <w:bCs/>
                <w:color w:val="333333"/>
              </w:rPr>
              <w:t>Assembly</w:t>
            </w:r>
          </w:p>
        </w:tc>
        <w:tc>
          <w:tcPr>
            <w:tcW w:w="1800" w:type="dxa"/>
            <w:noWrap/>
            <w:vAlign w:val="center"/>
            <w:hideMark/>
          </w:tcPr>
          <w:p w14:paraId="46BB2CD0"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7290" w:type="dxa"/>
            <w:noWrap/>
            <w:vAlign w:val="center"/>
            <w:hideMark/>
          </w:tcPr>
          <w:p w14:paraId="15B2F5F1"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*(0.83*</w:t>
            </w:r>
            <w:r w:rsidRPr="00BE1379">
              <w:rPr>
                <w:rFonts w:cstheme="minorHAnsi"/>
                <w:b/>
                <w:i/>
                <w:color w:val="333333"/>
              </w:rPr>
              <w:t>Tc</w:t>
            </w:r>
            <w:r w:rsidRPr="00BE1379">
              <w:rPr>
                <w:rFonts w:cstheme="minorHAnsi"/>
                <w:color w:val="333333"/>
              </w:rPr>
              <w:t>+0.83*</w:t>
            </w:r>
            <w:r w:rsidRPr="00BE1379">
              <w:rPr>
                <w:rFonts w:cstheme="minorHAnsi"/>
                <w:b/>
                <w:i/>
                <w:color w:val="333333"/>
              </w:rPr>
              <w:t>Th</w:t>
            </w:r>
            <w:r w:rsidRPr="00BE1379">
              <w:rPr>
                <w:rFonts w:cstheme="minorHAnsi"/>
                <w:color w:val="333333"/>
              </w:rPr>
              <w:t>+1.67*</w:t>
            </w:r>
            <w:r w:rsidRPr="00BE1379">
              <w:rPr>
                <w:rFonts w:cstheme="minorHAnsi"/>
                <w:b/>
                <w:i/>
                <w:color w:val="333333"/>
              </w:rPr>
              <w:t>Ws</w:t>
            </w:r>
            <w:r w:rsidRPr="00BE1379">
              <w:rPr>
                <w:rFonts w:cstheme="minorHAnsi"/>
                <w:color w:val="333333"/>
              </w:rPr>
              <w:t>-293.018)-0.0922*</w:t>
            </w:r>
            <w:r w:rsidRPr="00BE1379">
              <w:rPr>
                <w:rFonts w:cstheme="minorHAnsi"/>
                <w:b/>
                <w:i/>
                <w:color w:val="333333"/>
              </w:rPr>
              <w:t>Tc</w:t>
            </w:r>
            <w:r w:rsidRPr="00BE1379">
              <w:rPr>
                <w:rFonts w:cstheme="minorHAnsi"/>
                <w:color w:val="333333"/>
              </w:rPr>
              <w:t>*</w:t>
            </w:r>
            <w:r w:rsidRPr="00BE1379">
              <w:rPr>
                <w:rFonts w:cstheme="minorHAnsi"/>
                <w:b/>
                <w:i/>
                <w:color w:val="333333"/>
              </w:rPr>
              <w:t>Th</w:t>
            </w:r>
            <w:r w:rsidRPr="00BE1379">
              <w:rPr>
                <w:rFonts w:cstheme="minorHAnsi"/>
                <w:color w:val="333333"/>
              </w:rPr>
              <w:t>+1.291*</w:t>
            </w:r>
            <w:r w:rsidRPr="00BE1379">
              <w:rPr>
                <w:rFonts w:cstheme="minorHAnsi"/>
                <w:b/>
                <w:i/>
                <w:color w:val="333333"/>
              </w:rPr>
              <w:t>Ws</w:t>
            </w:r>
          </w:p>
        </w:tc>
      </w:tr>
      <w:tr w:rsidR="00CA5A74" w:rsidRPr="00BE1379" w14:paraId="3EFFE8AD" w14:textId="77777777" w:rsidTr="001C69E3">
        <w:trPr>
          <w:trHeight w:val="240"/>
        </w:trPr>
        <w:tc>
          <w:tcPr>
            <w:tcW w:w="0" w:type="auto"/>
            <w:vMerge/>
            <w:vAlign w:val="center"/>
            <w:hideMark/>
          </w:tcPr>
          <w:p w14:paraId="2E2D687A" w14:textId="77777777" w:rsidR="00CA5A74" w:rsidRPr="00BE1379" w:rsidRDefault="00CA5A74" w:rsidP="00E975D0">
            <w:pPr>
              <w:spacing w:after="0"/>
              <w:rPr>
                <w:rFonts w:cstheme="minorHAnsi"/>
                <w:b/>
                <w:bCs/>
                <w:color w:val="333333"/>
              </w:rPr>
            </w:pPr>
          </w:p>
        </w:tc>
        <w:tc>
          <w:tcPr>
            <w:tcW w:w="1800" w:type="dxa"/>
            <w:noWrap/>
            <w:vAlign w:val="center"/>
            <w:hideMark/>
          </w:tcPr>
          <w:p w14:paraId="1F0DCB97"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7290" w:type="dxa"/>
            <w:noWrap/>
            <w:vAlign w:val="center"/>
            <w:hideMark/>
          </w:tcPr>
          <w:p w14:paraId="6F482D54"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*(1.911-0.12*</w:t>
            </w:r>
            <w:r w:rsidRPr="00BE1379">
              <w:rPr>
                <w:rFonts w:cstheme="minorHAnsi"/>
                <w:b/>
                <w:i/>
                <w:color w:val="333333"/>
              </w:rPr>
              <w:t>Tc</w:t>
            </w:r>
            <w:r w:rsidRPr="00BE1379">
              <w:rPr>
                <w:rFonts w:cstheme="minorHAnsi"/>
                <w:color w:val="333333"/>
              </w:rPr>
              <w:t>)+</w:t>
            </w:r>
            <w:r w:rsidRPr="00BE1379">
              <w:rPr>
                <w:rFonts w:cstheme="minorHAnsi"/>
                <w:b/>
                <w:i/>
                <w:color w:val="333333"/>
              </w:rPr>
              <w:t>Tc</w:t>
            </w:r>
            <w:r w:rsidRPr="00BE1379">
              <w:rPr>
                <w:rFonts w:cstheme="minorHAnsi"/>
                <w:color w:val="333333"/>
              </w:rPr>
              <w:t>*(0.00311*</w:t>
            </w:r>
            <w:r w:rsidRPr="00BE1379">
              <w:rPr>
                <w:rFonts w:cstheme="minorHAnsi"/>
                <w:b/>
                <w:i/>
                <w:color w:val="333333"/>
              </w:rPr>
              <w:t>Ws</w:t>
            </w:r>
            <w:r w:rsidRPr="00BE1379">
              <w:rPr>
                <w:rFonts w:cstheme="minorHAnsi"/>
                <w:color w:val="333333"/>
              </w:rPr>
              <w:t>-0.229)+0.11*</w:t>
            </w:r>
            <w:r w:rsidRPr="00BE1379">
              <w:rPr>
                <w:rFonts w:cstheme="minorHAnsi"/>
                <w:b/>
                <w:i/>
                <w:color w:val="333333"/>
              </w:rPr>
              <w:t>Ws</w:t>
            </w:r>
          </w:p>
        </w:tc>
      </w:tr>
      <w:tr w:rsidR="00CA5A74" w:rsidRPr="00BE1379" w14:paraId="2FF7476F" w14:textId="77777777" w:rsidTr="001C69E3">
        <w:trPr>
          <w:trHeight w:val="240"/>
        </w:trPr>
        <w:tc>
          <w:tcPr>
            <w:tcW w:w="1680" w:type="dxa"/>
            <w:vMerge w:val="restart"/>
            <w:noWrap/>
            <w:vAlign w:val="center"/>
            <w:hideMark/>
          </w:tcPr>
          <w:p w14:paraId="7A8E03BE" w14:textId="77777777" w:rsidR="00CA5A74" w:rsidRPr="00BE1379" w:rsidRDefault="00CA5A74" w:rsidP="00E975D0">
            <w:pPr>
              <w:spacing w:after="0"/>
              <w:rPr>
                <w:rFonts w:cstheme="minorHAnsi"/>
                <w:b/>
                <w:bCs/>
                <w:color w:val="333333"/>
              </w:rPr>
            </w:pPr>
            <w:r w:rsidRPr="00BE1379">
              <w:rPr>
                <w:rFonts w:cstheme="minorHAnsi"/>
                <w:b/>
                <w:bCs/>
                <w:color w:val="333333"/>
              </w:rPr>
              <w:t>Convenience Store</w:t>
            </w:r>
          </w:p>
        </w:tc>
        <w:tc>
          <w:tcPr>
            <w:tcW w:w="1800" w:type="dxa"/>
            <w:noWrap/>
            <w:vAlign w:val="center"/>
            <w:hideMark/>
          </w:tcPr>
          <w:p w14:paraId="35329A7E"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7290" w:type="dxa"/>
            <w:noWrap/>
            <w:vAlign w:val="center"/>
            <w:hideMark/>
          </w:tcPr>
          <w:p w14:paraId="715DA106"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*(-28.629*</w:t>
            </w:r>
            <w:r w:rsidRPr="00BE1379">
              <w:rPr>
                <w:rFonts w:cstheme="minorHAnsi"/>
                <w:b/>
                <w:i/>
                <w:color w:val="333333"/>
              </w:rPr>
              <w:t>Tc</w:t>
            </w:r>
            <w:r w:rsidRPr="00BE1379">
              <w:rPr>
                <w:rFonts w:cstheme="minorHAnsi"/>
                <w:color w:val="333333"/>
              </w:rPr>
              <w:t>-11.69*</w:t>
            </w:r>
            <w:r w:rsidRPr="00BE1379">
              <w:rPr>
                <w:rFonts w:cstheme="minorHAnsi"/>
                <w:b/>
                <w:i/>
                <w:color w:val="333333"/>
              </w:rPr>
              <w:t>Th</w:t>
            </w:r>
            <w:r w:rsidRPr="00BE1379">
              <w:rPr>
                <w:rFonts w:cstheme="minorHAnsi"/>
                <w:color w:val="333333"/>
              </w:rPr>
              <w:t>+19.118*</w:t>
            </w:r>
            <w:r w:rsidRPr="00BE1379">
              <w:rPr>
                <w:rFonts w:cstheme="minorHAnsi"/>
                <w:b/>
                <w:i/>
                <w:color w:val="333333"/>
              </w:rPr>
              <w:t>Ws</w:t>
            </w:r>
            <w:r w:rsidRPr="00BE1379">
              <w:rPr>
                <w:rFonts w:cstheme="minorHAnsi"/>
                <w:color w:val="333333"/>
              </w:rPr>
              <w:t>-2935.12)+0.909*</w:t>
            </w:r>
            <w:r w:rsidRPr="00BE1379">
              <w:rPr>
                <w:rFonts w:cstheme="minorHAnsi"/>
                <w:b/>
                <w:i/>
                <w:color w:val="333333"/>
              </w:rPr>
              <w:t>Ws</w:t>
            </w:r>
          </w:p>
        </w:tc>
      </w:tr>
      <w:tr w:rsidR="00CA5A74" w:rsidRPr="00BE1379" w14:paraId="7DC7B379" w14:textId="77777777" w:rsidTr="001C69E3">
        <w:trPr>
          <w:trHeight w:val="240"/>
        </w:trPr>
        <w:tc>
          <w:tcPr>
            <w:tcW w:w="0" w:type="auto"/>
            <w:vMerge/>
            <w:vAlign w:val="center"/>
            <w:hideMark/>
          </w:tcPr>
          <w:p w14:paraId="3C7C48AA" w14:textId="77777777" w:rsidR="00CA5A74" w:rsidRPr="00BE1379" w:rsidRDefault="00CA5A74" w:rsidP="00E975D0">
            <w:pPr>
              <w:spacing w:after="0"/>
              <w:rPr>
                <w:rFonts w:cstheme="minorHAnsi"/>
                <w:b/>
                <w:bCs/>
                <w:color w:val="333333"/>
              </w:rPr>
            </w:pPr>
          </w:p>
        </w:tc>
        <w:tc>
          <w:tcPr>
            <w:tcW w:w="1800" w:type="dxa"/>
            <w:noWrap/>
            <w:vAlign w:val="center"/>
            <w:hideMark/>
          </w:tcPr>
          <w:p w14:paraId="06FC6559"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7290" w:type="dxa"/>
            <w:noWrap/>
            <w:vAlign w:val="center"/>
            <w:hideMark/>
          </w:tcPr>
          <w:p w14:paraId="1BC8B4AB"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Tc</w:t>
            </w:r>
            <w:r w:rsidRPr="00BE1379">
              <w:rPr>
                <w:rFonts w:cstheme="minorHAnsi"/>
                <w:color w:val="333333"/>
              </w:rPr>
              <w:t>*(0.0863*</w:t>
            </w:r>
            <w:r w:rsidRPr="00BE1379">
              <w:rPr>
                <w:rFonts w:cstheme="minorHAnsi"/>
                <w:b/>
                <w:i/>
                <w:color w:val="333333"/>
              </w:rPr>
              <w:t>Ws</w:t>
            </w:r>
            <w:r w:rsidRPr="00BE1379">
              <w:rPr>
                <w:rFonts w:cstheme="minorHAnsi"/>
                <w:color w:val="333333"/>
              </w:rPr>
              <w:t>-12.688)+</w:t>
            </w:r>
            <w:r w:rsidRPr="00BE1379">
              <w:rPr>
                <w:rFonts w:cstheme="minorHAnsi"/>
                <w:b/>
                <w:i/>
                <w:color w:val="333333"/>
              </w:rPr>
              <w:t>Th</w:t>
            </w:r>
            <w:r w:rsidRPr="00BE1379">
              <w:rPr>
                <w:rFonts w:cstheme="minorHAnsi"/>
                <w:color w:val="333333"/>
              </w:rPr>
              <w:t>*(0.043*</w:t>
            </w:r>
            <w:r w:rsidRPr="00BE1379">
              <w:rPr>
                <w:rFonts w:cstheme="minorHAnsi"/>
                <w:b/>
                <w:i/>
                <w:color w:val="333333"/>
              </w:rPr>
              <w:t>Ws</w:t>
            </w:r>
            <w:r w:rsidRPr="00BE1379">
              <w:rPr>
                <w:rFonts w:cstheme="minorHAnsi"/>
                <w:color w:val="333333"/>
              </w:rPr>
              <w:t>-6.38)+1.669*</w:t>
            </w:r>
            <w:r w:rsidRPr="00BE1379">
              <w:rPr>
                <w:rFonts w:cstheme="minorHAnsi"/>
                <w:b/>
                <w:i/>
                <w:color w:val="333333"/>
              </w:rPr>
              <w:t>Ws</w:t>
            </w:r>
          </w:p>
        </w:tc>
      </w:tr>
      <w:tr w:rsidR="00CA5A74" w:rsidRPr="00BE1379" w14:paraId="449AC613" w14:textId="77777777" w:rsidTr="001C69E3">
        <w:trPr>
          <w:trHeight w:val="240"/>
        </w:trPr>
        <w:tc>
          <w:tcPr>
            <w:tcW w:w="1680" w:type="dxa"/>
            <w:vMerge w:val="restart"/>
            <w:noWrap/>
            <w:vAlign w:val="center"/>
            <w:hideMark/>
          </w:tcPr>
          <w:p w14:paraId="713D215D" w14:textId="77777777" w:rsidR="00CA5A74" w:rsidRPr="00BE1379" w:rsidRDefault="00CA5A74" w:rsidP="00E975D0">
            <w:pPr>
              <w:spacing w:after="0"/>
              <w:rPr>
                <w:rFonts w:cstheme="minorHAnsi"/>
                <w:b/>
                <w:bCs/>
                <w:color w:val="333333"/>
              </w:rPr>
            </w:pPr>
            <w:r w:rsidRPr="00BE1379">
              <w:rPr>
                <w:rFonts w:cstheme="minorHAnsi"/>
                <w:b/>
                <w:bCs/>
                <w:color w:val="333333"/>
              </w:rPr>
              <w:t>Office – Low Rise</w:t>
            </w:r>
          </w:p>
        </w:tc>
        <w:tc>
          <w:tcPr>
            <w:tcW w:w="1800" w:type="dxa"/>
            <w:noWrap/>
            <w:vAlign w:val="center"/>
            <w:hideMark/>
          </w:tcPr>
          <w:p w14:paraId="5135E917"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7290" w:type="dxa"/>
            <w:noWrap/>
            <w:vAlign w:val="center"/>
            <w:hideMark/>
          </w:tcPr>
          <w:p w14:paraId="1C3BFE62"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*(7.082*</w:t>
            </w:r>
            <w:r w:rsidRPr="00BE1379">
              <w:rPr>
                <w:rFonts w:cstheme="minorHAnsi"/>
                <w:b/>
                <w:i/>
                <w:color w:val="333333"/>
              </w:rPr>
              <w:t>Tc</w:t>
            </w:r>
            <w:r w:rsidRPr="00BE1379">
              <w:rPr>
                <w:rFonts w:cstheme="minorHAnsi"/>
                <w:color w:val="333333"/>
              </w:rPr>
              <w:t>-41.199*</w:t>
            </w:r>
            <w:r w:rsidRPr="00BE1379">
              <w:rPr>
                <w:rFonts w:cstheme="minorHAnsi"/>
                <w:b/>
                <w:i/>
                <w:color w:val="333333"/>
              </w:rPr>
              <w:t>Th</w:t>
            </w:r>
            <w:r w:rsidRPr="00BE1379">
              <w:rPr>
                <w:rFonts w:cstheme="minorHAnsi"/>
                <w:color w:val="333333"/>
              </w:rPr>
              <w:t>+18.734*</w:t>
            </w:r>
            <w:r w:rsidRPr="00BE1379">
              <w:rPr>
                <w:rFonts w:cstheme="minorHAnsi"/>
                <w:b/>
                <w:i/>
                <w:color w:val="333333"/>
              </w:rPr>
              <w:t>Ws</w:t>
            </w:r>
            <w:r w:rsidRPr="00BE1379">
              <w:rPr>
                <w:rFonts w:cstheme="minorHAnsi"/>
                <w:color w:val="333333"/>
              </w:rPr>
              <w:t>-3288.55)+</w:t>
            </w:r>
            <w:r w:rsidRPr="00BE1379">
              <w:rPr>
                <w:rFonts w:cstheme="minorHAnsi"/>
                <w:b/>
                <w:i/>
                <w:color w:val="333333"/>
              </w:rPr>
              <w:t>Tc</w:t>
            </w:r>
            <w:r w:rsidRPr="00BE1379">
              <w:rPr>
                <w:rFonts w:cstheme="minorHAnsi"/>
                <w:color w:val="333333"/>
              </w:rPr>
              <w:t>*(0.205*</w:t>
            </w:r>
            <w:r w:rsidRPr="00BE1379">
              <w:rPr>
                <w:rFonts w:cstheme="minorHAnsi"/>
                <w:b/>
                <w:i/>
                <w:color w:val="333333"/>
              </w:rPr>
              <w:t>Ws</w:t>
            </w:r>
            <w:r w:rsidRPr="00BE1379">
              <w:rPr>
                <w:rFonts w:cstheme="minorHAnsi"/>
                <w:color w:val="333333"/>
              </w:rPr>
              <w:t>-34.929)</w:t>
            </w:r>
          </w:p>
        </w:tc>
      </w:tr>
      <w:tr w:rsidR="00CA5A74" w:rsidRPr="00BE1379" w14:paraId="6E450354" w14:textId="77777777" w:rsidTr="001C69E3">
        <w:trPr>
          <w:trHeight w:val="240"/>
        </w:trPr>
        <w:tc>
          <w:tcPr>
            <w:tcW w:w="0" w:type="auto"/>
            <w:vMerge/>
            <w:vAlign w:val="center"/>
            <w:hideMark/>
          </w:tcPr>
          <w:p w14:paraId="00ADA3E4" w14:textId="77777777" w:rsidR="00CA5A74" w:rsidRPr="00BE1379" w:rsidRDefault="00CA5A74" w:rsidP="00E975D0">
            <w:pPr>
              <w:spacing w:after="0"/>
              <w:rPr>
                <w:rFonts w:cstheme="minorHAnsi"/>
                <w:b/>
                <w:bCs/>
                <w:color w:val="333333"/>
              </w:rPr>
            </w:pPr>
          </w:p>
        </w:tc>
        <w:tc>
          <w:tcPr>
            <w:tcW w:w="1800" w:type="dxa"/>
            <w:noWrap/>
            <w:vAlign w:val="center"/>
            <w:hideMark/>
          </w:tcPr>
          <w:p w14:paraId="20752544"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7290" w:type="dxa"/>
            <w:noWrap/>
            <w:vAlign w:val="center"/>
            <w:hideMark/>
          </w:tcPr>
          <w:p w14:paraId="49236776"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Tc</w:t>
            </w:r>
            <w:r w:rsidRPr="00BE1379">
              <w:rPr>
                <w:rFonts w:cstheme="minorHAnsi"/>
                <w:color w:val="333333"/>
              </w:rPr>
              <w:t>*(0.0806*</w:t>
            </w:r>
            <w:r w:rsidRPr="00BE1379">
              <w:rPr>
                <w:rFonts w:cstheme="minorHAnsi"/>
                <w:b/>
                <w:i/>
                <w:color w:val="333333"/>
              </w:rPr>
              <w:t>Ws</w:t>
            </w:r>
            <w:r w:rsidRPr="00BE1379">
              <w:rPr>
                <w:rFonts w:cstheme="minorHAnsi"/>
                <w:color w:val="333333"/>
              </w:rPr>
              <w:t>-8.984)+</w:t>
            </w:r>
            <w:r w:rsidRPr="00BE1379">
              <w:rPr>
                <w:rFonts w:cstheme="minorHAnsi"/>
                <w:b/>
                <w:i/>
                <w:color w:val="333333"/>
              </w:rPr>
              <w:t>Th</w:t>
            </w:r>
            <w:r w:rsidRPr="00BE1379">
              <w:rPr>
                <w:rFonts w:cstheme="minorHAnsi"/>
                <w:color w:val="333333"/>
              </w:rPr>
              <w:t>*(0.0864*</w:t>
            </w:r>
            <w:r w:rsidRPr="00BE1379">
              <w:rPr>
                <w:rFonts w:cstheme="minorHAnsi"/>
                <w:b/>
                <w:i/>
                <w:color w:val="333333"/>
              </w:rPr>
              <w:t>Ws</w:t>
            </w:r>
            <w:r w:rsidRPr="00BE1379">
              <w:rPr>
                <w:rFonts w:cstheme="minorHAnsi"/>
                <w:color w:val="333333"/>
              </w:rPr>
              <w:t>-9.558)+1.178*</w:t>
            </w:r>
            <w:r w:rsidRPr="00BE1379">
              <w:rPr>
                <w:rFonts w:cstheme="minorHAnsi"/>
                <w:b/>
                <w:i/>
                <w:color w:val="333333"/>
              </w:rPr>
              <w:t>Ws</w:t>
            </w:r>
          </w:p>
        </w:tc>
      </w:tr>
      <w:tr w:rsidR="00CA5A74" w:rsidRPr="00BE1379" w14:paraId="522658F3" w14:textId="77777777" w:rsidTr="001C69E3">
        <w:trPr>
          <w:trHeight w:val="240"/>
        </w:trPr>
        <w:tc>
          <w:tcPr>
            <w:tcW w:w="1680" w:type="dxa"/>
            <w:vMerge w:val="restart"/>
            <w:noWrap/>
            <w:vAlign w:val="center"/>
            <w:hideMark/>
          </w:tcPr>
          <w:p w14:paraId="689D8D6C" w14:textId="77777777" w:rsidR="00CA5A74" w:rsidRPr="00BE1379" w:rsidRDefault="00CA5A74" w:rsidP="00E975D0">
            <w:pPr>
              <w:spacing w:after="0"/>
              <w:rPr>
                <w:rFonts w:cstheme="minorHAnsi"/>
                <w:b/>
                <w:bCs/>
                <w:color w:val="333333"/>
              </w:rPr>
            </w:pPr>
            <w:r w:rsidRPr="00BE1379">
              <w:rPr>
                <w:rFonts w:cstheme="minorHAnsi"/>
                <w:b/>
                <w:bCs/>
                <w:color w:val="333333"/>
              </w:rPr>
              <w:t>Religious</w:t>
            </w:r>
          </w:p>
        </w:tc>
        <w:tc>
          <w:tcPr>
            <w:tcW w:w="1800" w:type="dxa"/>
            <w:noWrap/>
            <w:vAlign w:val="center"/>
            <w:hideMark/>
          </w:tcPr>
          <w:p w14:paraId="7F475540"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7290" w:type="dxa"/>
            <w:noWrap/>
            <w:vAlign w:val="center"/>
            <w:hideMark/>
          </w:tcPr>
          <w:p w14:paraId="6E9E8377"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*(-1.579*</w:t>
            </w:r>
            <w:r w:rsidRPr="00BE1379">
              <w:rPr>
                <w:rFonts w:cstheme="minorHAnsi"/>
                <w:b/>
                <w:i/>
                <w:color w:val="333333"/>
              </w:rPr>
              <w:t>Tc</w:t>
            </w:r>
            <w:r w:rsidRPr="00BE1379">
              <w:rPr>
                <w:rFonts w:cstheme="minorHAnsi"/>
                <w:color w:val="333333"/>
              </w:rPr>
              <w:t>-18.14*</w:t>
            </w:r>
            <w:r w:rsidRPr="00BE1379">
              <w:rPr>
                <w:rFonts w:cstheme="minorHAnsi"/>
                <w:b/>
                <w:i/>
                <w:color w:val="333333"/>
              </w:rPr>
              <w:t>Th</w:t>
            </w:r>
            <w:r w:rsidRPr="00BE1379">
              <w:rPr>
                <w:rFonts w:cstheme="minorHAnsi"/>
                <w:color w:val="333333"/>
              </w:rPr>
              <w:t>+15.01*</w:t>
            </w:r>
            <w:r w:rsidRPr="00BE1379">
              <w:rPr>
                <w:rFonts w:cstheme="minorHAnsi"/>
                <w:b/>
                <w:i/>
                <w:color w:val="333333"/>
              </w:rPr>
              <w:t>Ws</w:t>
            </w:r>
            <w:r w:rsidRPr="00BE1379">
              <w:rPr>
                <w:rFonts w:cstheme="minorHAnsi"/>
                <w:color w:val="333333"/>
              </w:rPr>
              <w:t>-2417.74)+</w:t>
            </w:r>
            <w:r w:rsidRPr="00BE1379">
              <w:rPr>
                <w:rFonts w:cstheme="minorHAnsi"/>
                <w:b/>
                <w:i/>
                <w:color w:val="333333"/>
              </w:rPr>
              <w:t>Tc</w:t>
            </w:r>
            <w:r w:rsidRPr="00BE1379">
              <w:rPr>
                <w:rFonts w:cstheme="minorHAnsi"/>
                <w:color w:val="333333"/>
              </w:rPr>
              <w:t>*(0.177*</w:t>
            </w:r>
            <w:r w:rsidRPr="00BE1379">
              <w:rPr>
                <w:rFonts w:cstheme="minorHAnsi"/>
                <w:b/>
                <w:i/>
                <w:color w:val="333333"/>
              </w:rPr>
              <w:t>Ws</w:t>
            </w:r>
            <w:r w:rsidRPr="00BE1379">
              <w:rPr>
                <w:rFonts w:cstheme="minorHAnsi"/>
                <w:color w:val="333333"/>
              </w:rPr>
              <w:t>-26.412)</w:t>
            </w:r>
          </w:p>
        </w:tc>
      </w:tr>
      <w:tr w:rsidR="00CA5A74" w:rsidRPr="00BE1379" w14:paraId="1CA51296" w14:textId="77777777" w:rsidTr="001C69E3">
        <w:trPr>
          <w:trHeight w:val="240"/>
        </w:trPr>
        <w:tc>
          <w:tcPr>
            <w:tcW w:w="0" w:type="auto"/>
            <w:vMerge/>
            <w:vAlign w:val="center"/>
            <w:hideMark/>
          </w:tcPr>
          <w:p w14:paraId="242F51B3" w14:textId="77777777" w:rsidR="00CA5A74" w:rsidRPr="00BE1379" w:rsidRDefault="00CA5A74" w:rsidP="00E975D0">
            <w:pPr>
              <w:spacing w:after="0"/>
              <w:rPr>
                <w:rFonts w:cstheme="minorHAnsi"/>
                <w:b/>
                <w:bCs/>
                <w:color w:val="333333"/>
              </w:rPr>
            </w:pPr>
          </w:p>
        </w:tc>
        <w:tc>
          <w:tcPr>
            <w:tcW w:w="1800" w:type="dxa"/>
            <w:noWrap/>
            <w:vAlign w:val="center"/>
            <w:hideMark/>
          </w:tcPr>
          <w:p w14:paraId="465DF753"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7290" w:type="dxa"/>
            <w:noWrap/>
            <w:vAlign w:val="center"/>
            <w:hideMark/>
          </w:tcPr>
          <w:p w14:paraId="1DE606F1"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*(0.266*</w:t>
            </w:r>
            <w:r w:rsidRPr="00BE1379">
              <w:rPr>
                <w:rFonts w:cstheme="minorHAnsi"/>
                <w:b/>
                <w:i/>
                <w:color w:val="333333"/>
              </w:rPr>
              <w:t>Tc</w:t>
            </w:r>
            <w:r w:rsidRPr="00BE1379">
              <w:rPr>
                <w:rFonts w:cstheme="minorHAnsi"/>
                <w:color w:val="333333"/>
              </w:rPr>
              <w:t>-2.067)+</w:t>
            </w:r>
            <w:r w:rsidRPr="00BE1379">
              <w:rPr>
                <w:rFonts w:cstheme="minorHAnsi"/>
                <w:b/>
                <w:i/>
                <w:color w:val="333333"/>
              </w:rPr>
              <w:t>Tc</w:t>
            </w:r>
            <w:r w:rsidRPr="00BE1379">
              <w:rPr>
                <w:rFonts w:cstheme="minorHAnsi"/>
                <w:color w:val="333333"/>
              </w:rPr>
              <w:t>*(0.0295*</w:t>
            </w:r>
            <w:r w:rsidRPr="00BE1379">
              <w:rPr>
                <w:rFonts w:cstheme="minorHAnsi"/>
                <w:b/>
                <w:i/>
                <w:color w:val="333333"/>
              </w:rPr>
              <w:t>Ws</w:t>
            </w:r>
            <w:r w:rsidRPr="00BE1379">
              <w:rPr>
                <w:rFonts w:cstheme="minorHAnsi"/>
                <w:color w:val="333333"/>
              </w:rPr>
              <w:t>-4.502)+</w:t>
            </w:r>
            <w:r w:rsidRPr="00BE1379">
              <w:rPr>
                <w:rFonts w:cstheme="minorHAnsi"/>
                <w:b/>
                <w:i/>
                <w:color w:val="333333"/>
              </w:rPr>
              <w:t>Th</w:t>
            </w:r>
            <w:r w:rsidRPr="00BE1379">
              <w:rPr>
                <w:rFonts w:cstheme="minorHAnsi"/>
                <w:color w:val="333333"/>
              </w:rPr>
              <w:t>*(0.0517*</w:t>
            </w:r>
            <w:r w:rsidRPr="00BE1379">
              <w:rPr>
                <w:rFonts w:cstheme="minorHAnsi"/>
                <w:b/>
                <w:i/>
                <w:color w:val="333333"/>
              </w:rPr>
              <w:t>Ws</w:t>
            </w:r>
            <w:r w:rsidRPr="00BE1379">
              <w:rPr>
                <w:rFonts w:cstheme="minorHAnsi"/>
                <w:color w:val="333333"/>
              </w:rPr>
              <w:t>-8.251)+0.735*</w:t>
            </w:r>
            <w:r w:rsidRPr="00BE1379">
              <w:rPr>
                <w:rFonts w:cstheme="minorHAnsi"/>
                <w:b/>
                <w:i/>
                <w:color w:val="333333"/>
              </w:rPr>
              <w:t>Ws</w:t>
            </w:r>
          </w:p>
        </w:tc>
      </w:tr>
      <w:tr w:rsidR="00CA5A74" w:rsidRPr="00BE1379" w14:paraId="7B6C48EF" w14:textId="77777777" w:rsidTr="001C69E3">
        <w:trPr>
          <w:trHeight w:val="255"/>
        </w:trPr>
        <w:tc>
          <w:tcPr>
            <w:tcW w:w="1680" w:type="dxa"/>
            <w:vMerge w:val="restart"/>
            <w:noWrap/>
            <w:vAlign w:val="center"/>
            <w:hideMark/>
          </w:tcPr>
          <w:p w14:paraId="03C6BF77" w14:textId="77777777" w:rsidR="00CA5A74" w:rsidRPr="00BE1379" w:rsidRDefault="00CA5A74" w:rsidP="00E975D0">
            <w:pPr>
              <w:spacing w:after="0"/>
              <w:rPr>
                <w:rFonts w:cstheme="minorHAnsi"/>
                <w:b/>
                <w:bCs/>
                <w:color w:val="333333"/>
              </w:rPr>
            </w:pPr>
            <w:r w:rsidRPr="00BE1379">
              <w:rPr>
                <w:rFonts w:cstheme="minorHAnsi"/>
                <w:b/>
                <w:bCs/>
                <w:color w:val="333333"/>
              </w:rPr>
              <w:t xml:space="preserve">Restaurant – </w:t>
            </w:r>
          </w:p>
          <w:p w14:paraId="7AABE9D4" w14:textId="77777777" w:rsidR="00CA5A74" w:rsidRPr="00BE1379" w:rsidRDefault="00CA5A74" w:rsidP="00E975D0">
            <w:pPr>
              <w:spacing w:after="0"/>
              <w:rPr>
                <w:rFonts w:cstheme="minorHAnsi"/>
                <w:b/>
                <w:bCs/>
                <w:color w:val="333333"/>
              </w:rPr>
            </w:pPr>
            <w:r w:rsidRPr="00BE1379">
              <w:rPr>
                <w:rFonts w:cstheme="minorHAnsi"/>
                <w:b/>
                <w:bCs/>
                <w:color w:val="333333"/>
              </w:rPr>
              <w:t>Fast Food</w:t>
            </w:r>
          </w:p>
        </w:tc>
        <w:tc>
          <w:tcPr>
            <w:tcW w:w="1800" w:type="dxa"/>
            <w:noWrap/>
            <w:vAlign w:val="center"/>
            <w:hideMark/>
          </w:tcPr>
          <w:p w14:paraId="303673A9"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7290" w:type="dxa"/>
            <w:noWrap/>
            <w:vAlign w:val="center"/>
            <w:hideMark/>
          </w:tcPr>
          <w:p w14:paraId="33FFE7CC"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*(0.678*</w:t>
            </w:r>
            <w:r w:rsidRPr="00BE1379">
              <w:rPr>
                <w:rFonts w:cstheme="minorHAnsi"/>
                <w:b/>
                <w:i/>
                <w:color w:val="333333"/>
              </w:rPr>
              <w:t>Tc</w:t>
            </w:r>
            <w:r w:rsidRPr="00BE1379">
              <w:rPr>
                <w:rFonts w:cstheme="minorHAnsi"/>
                <w:color w:val="333333"/>
              </w:rPr>
              <w:t>+0.257*</w:t>
            </w:r>
            <w:r w:rsidRPr="00BE1379">
              <w:rPr>
                <w:rFonts w:cstheme="minorHAnsi"/>
                <w:b/>
                <w:i/>
                <w:color w:val="333333"/>
              </w:rPr>
              <w:t>Th</w:t>
            </w:r>
            <w:r w:rsidRPr="00BE1379">
              <w:rPr>
                <w:rFonts w:cstheme="minorHAnsi"/>
                <w:color w:val="333333"/>
              </w:rPr>
              <w:t>+2.88*</w:t>
            </w:r>
            <w:r w:rsidRPr="00BE1379">
              <w:rPr>
                <w:rFonts w:cstheme="minorHAnsi"/>
                <w:b/>
                <w:i/>
                <w:color w:val="333333"/>
              </w:rPr>
              <w:t>Ws</w:t>
            </w:r>
            <w:r w:rsidRPr="00BE1379">
              <w:rPr>
                <w:rFonts w:cstheme="minorHAnsi"/>
                <w:color w:val="333333"/>
              </w:rPr>
              <w:t>-494.006)+</w:t>
            </w:r>
            <w:r w:rsidRPr="00BE1379">
              <w:rPr>
                <w:rFonts w:cstheme="minorHAnsi"/>
                <w:b/>
                <w:i/>
                <w:color w:val="333333"/>
              </w:rPr>
              <w:t>Tc</w:t>
            </w:r>
            <w:r w:rsidRPr="00BE1379">
              <w:rPr>
                <w:rFonts w:cstheme="minorHAnsi"/>
                <w:color w:val="333333"/>
              </w:rPr>
              <w:t>*(0.0231*</w:t>
            </w:r>
            <w:r w:rsidRPr="00BE1379">
              <w:rPr>
                <w:rFonts w:cstheme="minorHAnsi"/>
                <w:b/>
                <w:i/>
                <w:color w:val="333333"/>
              </w:rPr>
              <w:t>Ws</w:t>
            </w:r>
            <w:r w:rsidRPr="00BE1379">
              <w:rPr>
                <w:rFonts w:cstheme="minorHAnsi"/>
                <w:color w:val="333333"/>
              </w:rPr>
              <w:t>-4.074)+</w:t>
            </w:r>
            <w:r w:rsidRPr="00BE1379">
              <w:rPr>
                <w:rFonts w:cstheme="minorHAnsi"/>
                <w:b/>
                <w:i/>
                <w:color w:val="333333"/>
              </w:rPr>
              <w:t>Th</w:t>
            </w:r>
            <w:r w:rsidRPr="00BE1379">
              <w:rPr>
                <w:rFonts w:cstheme="minorHAnsi"/>
                <w:color w:val="333333"/>
              </w:rPr>
              <w:t>*(0.00936*</w:t>
            </w:r>
            <w:r w:rsidRPr="00BE1379">
              <w:rPr>
                <w:rFonts w:cstheme="minorHAnsi"/>
                <w:b/>
                <w:i/>
                <w:color w:val="333333"/>
              </w:rPr>
              <w:t>Ws</w:t>
            </w:r>
            <w:r w:rsidRPr="00BE1379">
              <w:rPr>
                <w:rFonts w:cstheme="minorHAnsi"/>
                <w:color w:val="333333"/>
              </w:rPr>
              <w:t>-1.655)+0.918*</w:t>
            </w:r>
            <w:r w:rsidRPr="00BE1379">
              <w:rPr>
                <w:rFonts w:cstheme="minorHAnsi"/>
                <w:b/>
                <w:i/>
                <w:color w:val="333333"/>
              </w:rPr>
              <w:t>Ws</w:t>
            </w:r>
          </w:p>
        </w:tc>
      </w:tr>
      <w:tr w:rsidR="00CA5A74" w:rsidRPr="00BE1379" w14:paraId="316C27F9" w14:textId="77777777" w:rsidTr="001C69E3">
        <w:trPr>
          <w:trHeight w:val="240"/>
        </w:trPr>
        <w:tc>
          <w:tcPr>
            <w:tcW w:w="0" w:type="auto"/>
            <w:vMerge/>
            <w:vAlign w:val="center"/>
            <w:hideMark/>
          </w:tcPr>
          <w:p w14:paraId="0436F223" w14:textId="77777777" w:rsidR="00CA5A74" w:rsidRPr="00BE1379" w:rsidRDefault="00CA5A74" w:rsidP="00E975D0">
            <w:pPr>
              <w:spacing w:after="0"/>
              <w:rPr>
                <w:rFonts w:cstheme="minorHAnsi"/>
                <w:b/>
                <w:bCs/>
                <w:color w:val="333333"/>
              </w:rPr>
            </w:pPr>
          </w:p>
        </w:tc>
        <w:tc>
          <w:tcPr>
            <w:tcW w:w="1800" w:type="dxa"/>
            <w:noWrap/>
            <w:vAlign w:val="center"/>
            <w:hideMark/>
          </w:tcPr>
          <w:p w14:paraId="4AF3DF30"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7290" w:type="dxa"/>
            <w:noWrap/>
            <w:vAlign w:val="center"/>
            <w:hideMark/>
          </w:tcPr>
          <w:p w14:paraId="08C6104E"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*(0.377*</w:t>
            </w:r>
            <w:r w:rsidRPr="00BE1379">
              <w:rPr>
                <w:rFonts w:cstheme="minorHAnsi"/>
                <w:b/>
                <w:i/>
                <w:color w:val="333333"/>
              </w:rPr>
              <w:t>Tc</w:t>
            </w:r>
            <w:r w:rsidRPr="00BE1379">
              <w:rPr>
                <w:rFonts w:cstheme="minorHAnsi"/>
                <w:color w:val="333333"/>
              </w:rPr>
              <w:t>+0.124*</w:t>
            </w:r>
            <w:r w:rsidRPr="00BE1379">
              <w:rPr>
                <w:rFonts w:cstheme="minorHAnsi"/>
                <w:b/>
                <w:i/>
                <w:color w:val="333333"/>
              </w:rPr>
              <w:t>Th</w:t>
            </w:r>
            <w:r w:rsidRPr="00BE1379">
              <w:rPr>
                <w:rFonts w:cstheme="minorHAnsi"/>
                <w:color w:val="333333"/>
              </w:rPr>
              <w:t>+0.13*</w:t>
            </w:r>
            <w:r w:rsidRPr="00BE1379">
              <w:rPr>
                <w:rFonts w:cstheme="minorHAnsi"/>
                <w:b/>
                <w:i/>
                <w:color w:val="333333"/>
              </w:rPr>
              <w:t>Ws</w:t>
            </w:r>
            <w:r w:rsidRPr="00BE1379">
              <w:rPr>
                <w:rFonts w:cstheme="minorHAnsi"/>
                <w:color w:val="333333"/>
              </w:rPr>
              <w:t>-24.893)+</w:t>
            </w:r>
            <w:r w:rsidRPr="00BE1379">
              <w:rPr>
                <w:rFonts w:cstheme="minorHAnsi"/>
                <w:b/>
                <w:i/>
                <w:color w:val="333333"/>
              </w:rPr>
              <w:t>Tc</w:t>
            </w:r>
            <w:r w:rsidRPr="00BE1379">
              <w:rPr>
                <w:rFonts w:cstheme="minorHAnsi"/>
                <w:color w:val="333333"/>
              </w:rPr>
              <w:t>*(-0.0143*</w:t>
            </w:r>
            <w:r w:rsidRPr="00BE1379">
              <w:rPr>
                <w:rFonts w:cstheme="minorHAnsi"/>
                <w:b/>
                <w:i/>
                <w:color w:val="333333"/>
              </w:rPr>
              <w:t>Th</w:t>
            </w:r>
            <w:r w:rsidRPr="00BE1379">
              <w:rPr>
                <w:rFonts w:cstheme="minorHAnsi"/>
                <w:color w:val="333333"/>
              </w:rPr>
              <w:t>+0.0166*</w:t>
            </w:r>
            <w:r w:rsidRPr="00BE1379">
              <w:rPr>
                <w:rFonts w:cstheme="minorHAnsi"/>
                <w:b/>
                <w:i/>
                <w:color w:val="333333"/>
              </w:rPr>
              <w:t>Ws</w:t>
            </w:r>
            <w:r w:rsidRPr="00BE1379">
              <w:rPr>
                <w:rFonts w:cstheme="minorHAnsi"/>
                <w:color w:val="333333"/>
              </w:rPr>
              <w:t>-2.691)+0.898*</w:t>
            </w:r>
            <w:r w:rsidRPr="00BE1379">
              <w:rPr>
                <w:rFonts w:cstheme="minorHAnsi"/>
                <w:b/>
                <w:i/>
                <w:color w:val="333333"/>
              </w:rPr>
              <w:t>Ws</w:t>
            </w:r>
          </w:p>
        </w:tc>
      </w:tr>
      <w:tr w:rsidR="00CA5A74" w:rsidRPr="00BE1379" w14:paraId="6CD76159" w14:textId="77777777" w:rsidTr="001C69E3">
        <w:trPr>
          <w:trHeight w:val="240"/>
        </w:trPr>
        <w:tc>
          <w:tcPr>
            <w:tcW w:w="1680" w:type="dxa"/>
            <w:vMerge w:val="restart"/>
            <w:noWrap/>
            <w:vAlign w:val="center"/>
            <w:hideMark/>
          </w:tcPr>
          <w:p w14:paraId="1D4658AC" w14:textId="77777777" w:rsidR="00CA5A74" w:rsidRPr="00BE1379" w:rsidRDefault="00CA5A74" w:rsidP="00E975D0">
            <w:pPr>
              <w:spacing w:after="0"/>
              <w:rPr>
                <w:rFonts w:cstheme="minorHAnsi"/>
                <w:b/>
                <w:bCs/>
                <w:color w:val="333333"/>
              </w:rPr>
            </w:pPr>
            <w:r w:rsidRPr="00BE1379">
              <w:rPr>
                <w:rFonts w:cstheme="minorHAnsi"/>
                <w:b/>
                <w:bCs/>
                <w:color w:val="333333"/>
              </w:rPr>
              <w:t xml:space="preserve">Restaurant – </w:t>
            </w:r>
          </w:p>
          <w:p w14:paraId="2EC47077" w14:textId="77777777" w:rsidR="00CA5A74" w:rsidRPr="00BE1379" w:rsidRDefault="00CA5A74" w:rsidP="00E975D0">
            <w:pPr>
              <w:spacing w:after="0"/>
              <w:rPr>
                <w:rFonts w:cstheme="minorHAnsi"/>
                <w:b/>
                <w:bCs/>
                <w:color w:val="333333"/>
              </w:rPr>
            </w:pPr>
            <w:r>
              <w:rPr>
                <w:rFonts w:cstheme="minorHAnsi"/>
                <w:b/>
                <w:bCs/>
                <w:color w:val="333333"/>
              </w:rPr>
              <w:t>Full Service</w:t>
            </w:r>
          </w:p>
        </w:tc>
        <w:tc>
          <w:tcPr>
            <w:tcW w:w="1800" w:type="dxa"/>
            <w:noWrap/>
            <w:vAlign w:val="center"/>
            <w:hideMark/>
          </w:tcPr>
          <w:p w14:paraId="411B3EA0"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7290" w:type="dxa"/>
            <w:noWrap/>
            <w:vAlign w:val="center"/>
            <w:hideMark/>
          </w:tcPr>
          <w:p w14:paraId="4D3E5F35"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*(-8.41*</w:t>
            </w:r>
            <w:r w:rsidRPr="00BE1379">
              <w:rPr>
                <w:rFonts w:cstheme="minorHAnsi"/>
                <w:b/>
                <w:i/>
                <w:color w:val="333333"/>
              </w:rPr>
              <w:t>Th</w:t>
            </w:r>
            <w:r w:rsidRPr="00BE1379">
              <w:rPr>
                <w:rFonts w:cstheme="minorHAnsi"/>
                <w:color w:val="333333"/>
              </w:rPr>
              <w:t>+11.766*</w:t>
            </w:r>
            <w:r w:rsidRPr="00BE1379">
              <w:rPr>
                <w:rFonts w:cstheme="minorHAnsi"/>
                <w:b/>
                <w:i/>
                <w:color w:val="333333"/>
              </w:rPr>
              <w:t>Ws</w:t>
            </w:r>
            <w:r w:rsidRPr="00BE1379">
              <w:rPr>
                <w:rFonts w:cstheme="minorHAnsi"/>
                <w:color w:val="333333"/>
              </w:rPr>
              <w:t>-1910.81)+</w:t>
            </w:r>
            <w:r w:rsidRPr="00BE1379">
              <w:rPr>
                <w:rFonts w:cstheme="minorHAnsi"/>
                <w:b/>
                <w:i/>
                <w:color w:val="333333"/>
              </w:rPr>
              <w:t>Tc</w:t>
            </w:r>
            <w:r w:rsidRPr="00BE1379">
              <w:rPr>
                <w:rFonts w:cstheme="minorHAnsi"/>
                <w:color w:val="333333"/>
              </w:rPr>
              <w:t>*(0.282*</w:t>
            </w:r>
            <w:r w:rsidRPr="00BE1379">
              <w:rPr>
                <w:rFonts w:cstheme="minorHAnsi"/>
                <w:b/>
                <w:i/>
                <w:color w:val="333333"/>
              </w:rPr>
              <w:t>Ws</w:t>
            </w:r>
            <w:r w:rsidRPr="00BE1379">
              <w:rPr>
                <w:rFonts w:cstheme="minorHAnsi"/>
                <w:color w:val="333333"/>
              </w:rPr>
              <w:t>-43.851)</w:t>
            </w:r>
          </w:p>
        </w:tc>
      </w:tr>
      <w:tr w:rsidR="00CA5A74" w:rsidRPr="00BE1379" w14:paraId="41455804" w14:textId="77777777" w:rsidTr="001C69E3">
        <w:trPr>
          <w:trHeight w:val="255"/>
        </w:trPr>
        <w:tc>
          <w:tcPr>
            <w:tcW w:w="0" w:type="auto"/>
            <w:vMerge/>
            <w:vAlign w:val="center"/>
            <w:hideMark/>
          </w:tcPr>
          <w:p w14:paraId="1DBE7F28" w14:textId="77777777" w:rsidR="00CA5A74" w:rsidRPr="00BE1379" w:rsidRDefault="00CA5A74" w:rsidP="00E975D0">
            <w:pPr>
              <w:spacing w:after="0"/>
              <w:rPr>
                <w:rFonts w:cstheme="minorHAnsi"/>
                <w:b/>
                <w:bCs/>
                <w:color w:val="333333"/>
              </w:rPr>
            </w:pPr>
          </w:p>
        </w:tc>
        <w:tc>
          <w:tcPr>
            <w:tcW w:w="1800" w:type="dxa"/>
            <w:noWrap/>
            <w:vAlign w:val="center"/>
            <w:hideMark/>
          </w:tcPr>
          <w:p w14:paraId="3020E3B2"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7290" w:type="dxa"/>
            <w:noWrap/>
            <w:vAlign w:val="center"/>
            <w:hideMark/>
          </w:tcPr>
          <w:p w14:paraId="78CBE60C"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+0.123*</w:t>
            </w:r>
            <w:r w:rsidRPr="00BE1379">
              <w:rPr>
                <w:rFonts w:cstheme="minorHAnsi"/>
                <w:b/>
                <w:i/>
                <w:color w:val="333333"/>
              </w:rPr>
              <w:t>Fu</w:t>
            </w:r>
            <w:r w:rsidRPr="00BE1379">
              <w:rPr>
                <w:rFonts w:cstheme="minorHAnsi"/>
                <w:color w:val="333333"/>
              </w:rPr>
              <w:t>*</w:t>
            </w:r>
            <w:r w:rsidRPr="00BE1379">
              <w:rPr>
                <w:rFonts w:cstheme="minorHAnsi"/>
                <w:b/>
                <w:i/>
                <w:color w:val="333333"/>
              </w:rPr>
              <w:t>Tc</w:t>
            </w:r>
            <w:r w:rsidRPr="00BE1379">
              <w:rPr>
                <w:rFonts w:cstheme="minorHAnsi"/>
                <w:color w:val="333333"/>
              </w:rPr>
              <w:t>+</w:t>
            </w:r>
            <w:r w:rsidRPr="00BE1379">
              <w:rPr>
                <w:rFonts w:cstheme="minorHAnsi"/>
                <w:b/>
                <w:i/>
                <w:color w:val="333333"/>
              </w:rPr>
              <w:t>Tc</w:t>
            </w:r>
            <w:r w:rsidRPr="00BE1379">
              <w:rPr>
                <w:rFonts w:cstheme="minorHAnsi"/>
                <w:color w:val="333333"/>
              </w:rPr>
              <w:t>*(0.0561*</w:t>
            </w:r>
            <w:r w:rsidRPr="00BE1379">
              <w:rPr>
                <w:rFonts w:cstheme="minorHAnsi"/>
                <w:b/>
                <w:i/>
                <w:color w:val="333333"/>
              </w:rPr>
              <w:t>Ws</w:t>
            </w:r>
            <w:r w:rsidRPr="00BE1379">
              <w:rPr>
                <w:rFonts w:cstheme="minorHAnsi"/>
                <w:color w:val="333333"/>
              </w:rPr>
              <w:t>-8.237)+</w:t>
            </w:r>
            <w:r w:rsidRPr="00BE1379">
              <w:rPr>
                <w:rFonts w:cstheme="minorHAnsi"/>
                <w:b/>
                <w:i/>
                <w:color w:val="333333"/>
              </w:rPr>
              <w:t>Th</w:t>
            </w:r>
            <w:r w:rsidRPr="00BE1379">
              <w:rPr>
                <w:rFonts w:cstheme="minorHAnsi"/>
                <w:color w:val="333333"/>
              </w:rPr>
              <w:t>*(0.0219*</w:t>
            </w:r>
            <w:r w:rsidRPr="00BE1379">
              <w:rPr>
                <w:rFonts w:cstheme="minorHAnsi"/>
                <w:b/>
                <w:i/>
                <w:color w:val="333333"/>
              </w:rPr>
              <w:t>Ws</w:t>
            </w:r>
            <w:r w:rsidRPr="00BE1379">
              <w:rPr>
                <w:rFonts w:cstheme="minorHAnsi"/>
                <w:color w:val="333333"/>
              </w:rPr>
              <w:t>-3.284)+1.038*</w:t>
            </w:r>
            <w:r w:rsidRPr="00BE1379">
              <w:rPr>
                <w:rFonts w:cstheme="minorHAnsi"/>
                <w:b/>
                <w:i/>
                <w:color w:val="333333"/>
              </w:rPr>
              <w:t>Ws</w:t>
            </w:r>
          </w:p>
        </w:tc>
      </w:tr>
      <w:tr w:rsidR="00CA5A74" w:rsidRPr="00BE1379" w14:paraId="0D52E3EC" w14:textId="77777777" w:rsidTr="001C69E3">
        <w:trPr>
          <w:trHeight w:val="240"/>
        </w:trPr>
        <w:tc>
          <w:tcPr>
            <w:tcW w:w="1680" w:type="dxa"/>
            <w:vMerge w:val="restart"/>
            <w:noWrap/>
            <w:vAlign w:val="center"/>
            <w:hideMark/>
          </w:tcPr>
          <w:p w14:paraId="1C4E5C75" w14:textId="77777777" w:rsidR="00CA5A74" w:rsidRPr="00BE1379" w:rsidRDefault="00CA5A74" w:rsidP="00E975D0">
            <w:pPr>
              <w:spacing w:after="0"/>
              <w:rPr>
                <w:rFonts w:cstheme="minorHAnsi"/>
                <w:b/>
                <w:bCs/>
                <w:color w:val="333333"/>
              </w:rPr>
            </w:pPr>
            <w:r w:rsidRPr="00BE1379">
              <w:rPr>
                <w:rFonts w:cstheme="minorHAnsi"/>
                <w:b/>
                <w:bCs/>
                <w:color w:val="333333"/>
              </w:rPr>
              <w:t xml:space="preserve">Retail – </w:t>
            </w:r>
            <w:r>
              <w:rPr>
                <w:rFonts w:cstheme="minorHAnsi"/>
                <w:b/>
                <w:bCs/>
                <w:color w:val="333333"/>
              </w:rPr>
              <w:t>Department Store</w:t>
            </w:r>
          </w:p>
        </w:tc>
        <w:tc>
          <w:tcPr>
            <w:tcW w:w="1800" w:type="dxa"/>
            <w:noWrap/>
            <w:vAlign w:val="center"/>
            <w:hideMark/>
          </w:tcPr>
          <w:p w14:paraId="053DC787"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7290" w:type="dxa"/>
            <w:noWrap/>
            <w:vAlign w:val="center"/>
            <w:hideMark/>
          </w:tcPr>
          <w:p w14:paraId="2E1C4369"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*(-1.475*</w:t>
            </w:r>
            <w:r w:rsidRPr="00BE1379">
              <w:rPr>
                <w:rFonts w:cstheme="minorHAnsi"/>
                <w:b/>
                <w:i/>
                <w:color w:val="333333"/>
              </w:rPr>
              <w:t>Th</w:t>
            </w:r>
            <w:r w:rsidRPr="00BE1379">
              <w:rPr>
                <w:rFonts w:cstheme="minorHAnsi"/>
                <w:color w:val="333333"/>
              </w:rPr>
              <w:t>+0.755*</w:t>
            </w:r>
            <w:r w:rsidRPr="00BE1379">
              <w:rPr>
                <w:rFonts w:cstheme="minorHAnsi"/>
                <w:b/>
                <w:i/>
                <w:color w:val="333333"/>
              </w:rPr>
              <w:t>Ws</w:t>
            </w:r>
            <w:r w:rsidRPr="00BE1379">
              <w:rPr>
                <w:rFonts w:cstheme="minorHAnsi"/>
                <w:color w:val="333333"/>
              </w:rPr>
              <w:t>-114.373)+</w:t>
            </w:r>
            <w:r w:rsidRPr="00BE1379">
              <w:rPr>
                <w:rFonts w:cstheme="minorHAnsi"/>
                <w:b/>
                <w:i/>
                <w:color w:val="333333"/>
              </w:rPr>
              <w:t>Th</w:t>
            </w:r>
            <w:r w:rsidRPr="00BE1379">
              <w:rPr>
                <w:rFonts w:cstheme="minorHAnsi"/>
                <w:color w:val="333333"/>
              </w:rPr>
              <w:t>*(0.151*</w:t>
            </w:r>
            <w:r w:rsidRPr="00BE1379">
              <w:rPr>
                <w:rFonts w:cstheme="minorHAnsi"/>
                <w:b/>
                <w:i/>
                <w:color w:val="333333"/>
              </w:rPr>
              <w:t>Ws</w:t>
            </w:r>
            <w:r w:rsidRPr="00BE1379">
              <w:rPr>
                <w:rFonts w:cstheme="minorHAnsi"/>
                <w:color w:val="333333"/>
              </w:rPr>
              <w:t>-24.016)+1.612*</w:t>
            </w:r>
            <w:r w:rsidRPr="00BE1379">
              <w:rPr>
                <w:rFonts w:cstheme="minorHAnsi"/>
                <w:b/>
                <w:i/>
                <w:color w:val="333333"/>
              </w:rPr>
              <w:t>Ws</w:t>
            </w:r>
          </w:p>
        </w:tc>
      </w:tr>
      <w:tr w:rsidR="00CA5A74" w:rsidRPr="00BE1379" w14:paraId="79DB60C8" w14:textId="77777777" w:rsidTr="001C69E3">
        <w:trPr>
          <w:trHeight w:val="255"/>
        </w:trPr>
        <w:tc>
          <w:tcPr>
            <w:tcW w:w="0" w:type="auto"/>
            <w:vMerge/>
            <w:vAlign w:val="center"/>
            <w:hideMark/>
          </w:tcPr>
          <w:p w14:paraId="3FFE80DE" w14:textId="77777777" w:rsidR="00CA5A74" w:rsidRPr="00BE1379" w:rsidRDefault="00CA5A74" w:rsidP="00E975D0">
            <w:pPr>
              <w:spacing w:after="0"/>
              <w:rPr>
                <w:rFonts w:cstheme="minorHAnsi"/>
                <w:b/>
                <w:bCs/>
                <w:color w:val="333333"/>
              </w:rPr>
            </w:pPr>
          </w:p>
        </w:tc>
        <w:tc>
          <w:tcPr>
            <w:tcW w:w="1800" w:type="dxa"/>
            <w:noWrap/>
            <w:vAlign w:val="center"/>
            <w:hideMark/>
          </w:tcPr>
          <w:p w14:paraId="21A29DF7"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7290" w:type="dxa"/>
            <w:noWrap/>
            <w:vAlign w:val="center"/>
            <w:hideMark/>
          </w:tcPr>
          <w:p w14:paraId="7692D3FC"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Tc</w:t>
            </w:r>
            <w:r w:rsidRPr="00BE1379">
              <w:rPr>
                <w:rFonts w:cstheme="minorHAnsi"/>
                <w:color w:val="333333"/>
              </w:rPr>
              <w:t>*(0.0173*</w:t>
            </w:r>
            <w:r w:rsidRPr="00BE1379">
              <w:rPr>
                <w:rFonts w:cstheme="minorHAnsi"/>
                <w:b/>
                <w:i/>
                <w:color w:val="333333"/>
              </w:rPr>
              <w:t>Ws</w:t>
            </w:r>
            <w:r w:rsidRPr="00BE1379">
              <w:rPr>
                <w:rFonts w:cstheme="minorHAnsi"/>
                <w:color w:val="333333"/>
              </w:rPr>
              <w:t>-1.912)+</w:t>
            </w:r>
            <w:r w:rsidRPr="00BE1379">
              <w:rPr>
                <w:rFonts w:cstheme="minorHAnsi"/>
                <w:b/>
                <w:i/>
                <w:color w:val="333333"/>
              </w:rPr>
              <w:t>Th</w:t>
            </w:r>
            <w:r w:rsidRPr="00BE1379">
              <w:rPr>
                <w:rFonts w:cstheme="minorHAnsi"/>
                <w:color w:val="333333"/>
              </w:rPr>
              <w:t>*(0.0249*</w:t>
            </w:r>
            <w:r w:rsidRPr="00BE1379">
              <w:rPr>
                <w:rFonts w:cstheme="minorHAnsi"/>
                <w:b/>
                <w:i/>
                <w:color w:val="333333"/>
              </w:rPr>
              <w:t>Ws</w:t>
            </w:r>
            <w:r w:rsidRPr="00BE1379">
              <w:rPr>
                <w:rFonts w:cstheme="minorHAnsi"/>
                <w:color w:val="333333"/>
              </w:rPr>
              <w:t>-3.29)+0.511*</w:t>
            </w:r>
            <w:r w:rsidRPr="00BE1379">
              <w:rPr>
                <w:rFonts w:cstheme="minorHAnsi"/>
                <w:b/>
                <w:i/>
                <w:color w:val="333333"/>
              </w:rPr>
              <w:t>Ws</w:t>
            </w:r>
          </w:p>
        </w:tc>
      </w:tr>
      <w:tr w:rsidR="00CA5A74" w:rsidRPr="00BE1379" w14:paraId="1FBBBB8A" w14:textId="77777777" w:rsidTr="001C69E3">
        <w:trPr>
          <w:trHeight w:val="255"/>
        </w:trPr>
        <w:tc>
          <w:tcPr>
            <w:tcW w:w="1680" w:type="dxa"/>
            <w:vMerge w:val="restart"/>
            <w:noWrap/>
            <w:vAlign w:val="center"/>
            <w:hideMark/>
          </w:tcPr>
          <w:p w14:paraId="701CCAC5" w14:textId="77777777" w:rsidR="00CA5A74" w:rsidRPr="00BE1379" w:rsidRDefault="00CA5A74" w:rsidP="00E975D0">
            <w:pPr>
              <w:spacing w:after="0"/>
              <w:rPr>
                <w:rFonts w:cstheme="minorHAnsi"/>
                <w:b/>
                <w:bCs/>
                <w:color w:val="333333"/>
              </w:rPr>
            </w:pPr>
            <w:r w:rsidRPr="00BE1379">
              <w:rPr>
                <w:rFonts w:cstheme="minorHAnsi"/>
                <w:b/>
                <w:bCs/>
                <w:color w:val="333333"/>
              </w:rPr>
              <w:t>Retail – Strip Mall</w:t>
            </w:r>
          </w:p>
        </w:tc>
        <w:tc>
          <w:tcPr>
            <w:tcW w:w="1800" w:type="dxa"/>
            <w:noWrap/>
            <w:vAlign w:val="center"/>
            <w:hideMark/>
          </w:tcPr>
          <w:p w14:paraId="1B9BD9FC"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7290" w:type="dxa"/>
            <w:noWrap/>
            <w:vAlign w:val="center"/>
            <w:hideMark/>
          </w:tcPr>
          <w:p w14:paraId="45065A1C"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w:t>
            </w:r>
            <w:r w:rsidRPr="00BE1379">
              <w:rPr>
                <w:rFonts w:cstheme="minorHAnsi"/>
                <w:b/>
                <w:i/>
                <w:color w:val="333333"/>
              </w:rPr>
              <w:t>Fu</w:t>
            </w:r>
            <w:r w:rsidRPr="00BE1379">
              <w:rPr>
                <w:rFonts w:cstheme="minorHAnsi"/>
                <w:color w:val="333333"/>
              </w:rPr>
              <w:t>*(1.077*</w:t>
            </w:r>
            <w:r w:rsidRPr="00BE1379">
              <w:rPr>
                <w:rFonts w:cstheme="minorHAnsi"/>
                <w:b/>
                <w:i/>
                <w:color w:val="333333"/>
              </w:rPr>
              <w:t>Tc</w:t>
            </w:r>
            <w:r w:rsidRPr="00BE1379">
              <w:rPr>
                <w:rFonts w:cstheme="minorHAnsi"/>
                <w:color w:val="333333"/>
              </w:rPr>
              <w:t>-10.697*</w:t>
            </w:r>
            <w:r w:rsidRPr="00BE1379">
              <w:rPr>
                <w:rFonts w:cstheme="minorHAnsi"/>
                <w:b/>
                <w:i/>
                <w:color w:val="333333"/>
              </w:rPr>
              <w:t>Th</w:t>
            </w:r>
            <w:r w:rsidRPr="00BE1379">
              <w:rPr>
                <w:rFonts w:cstheme="minorHAnsi"/>
                <w:color w:val="333333"/>
              </w:rPr>
              <w:t>+6.91*</w:t>
            </w:r>
            <w:r w:rsidRPr="00BE1379">
              <w:rPr>
                <w:rFonts w:cstheme="minorHAnsi"/>
                <w:b/>
                <w:i/>
                <w:color w:val="333333"/>
              </w:rPr>
              <w:t>Ws</w:t>
            </w:r>
            <w:r w:rsidRPr="00BE1379">
              <w:rPr>
                <w:rFonts w:cstheme="minorHAnsi"/>
                <w:color w:val="333333"/>
              </w:rPr>
              <w:t>-1117.18)+</w:t>
            </w:r>
            <w:r w:rsidRPr="00BE1379">
              <w:rPr>
                <w:rFonts w:cstheme="minorHAnsi"/>
                <w:b/>
                <w:i/>
                <w:color w:val="333333"/>
              </w:rPr>
              <w:t>Tc</w:t>
            </w:r>
            <w:r w:rsidRPr="00BE1379">
              <w:rPr>
                <w:rFonts w:cstheme="minorHAnsi"/>
                <w:color w:val="333333"/>
              </w:rPr>
              <w:t>*(0.0583*</w:t>
            </w:r>
            <w:r w:rsidRPr="00BE1379">
              <w:rPr>
                <w:rFonts w:cstheme="minorHAnsi"/>
                <w:b/>
                <w:i/>
                <w:color w:val="333333"/>
              </w:rPr>
              <w:t>Ws</w:t>
            </w:r>
            <w:r w:rsidRPr="00BE1379">
              <w:rPr>
                <w:rFonts w:cstheme="minorHAnsi"/>
                <w:color w:val="333333"/>
              </w:rPr>
              <w:t>-7.54)+1.231*</w:t>
            </w:r>
            <w:r w:rsidRPr="00BE1379">
              <w:rPr>
                <w:rFonts w:cstheme="minorHAnsi"/>
                <w:b/>
                <w:i/>
                <w:color w:val="333333"/>
              </w:rPr>
              <w:t>Ws</w:t>
            </w:r>
          </w:p>
        </w:tc>
      </w:tr>
      <w:tr w:rsidR="00CA5A74" w:rsidRPr="00BE1379" w14:paraId="4131EEAF" w14:textId="77777777" w:rsidTr="001C69E3">
        <w:trPr>
          <w:trHeight w:val="255"/>
        </w:trPr>
        <w:tc>
          <w:tcPr>
            <w:tcW w:w="0" w:type="auto"/>
            <w:vMerge/>
            <w:hideMark/>
          </w:tcPr>
          <w:p w14:paraId="00166F09" w14:textId="77777777" w:rsidR="00CA5A74" w:rsidRPr="00BE1379" w:rsidRDefault="00CA5A74" w:rsidP="00E975D0">
            <w:pPr>
              <w:spacing w:after="0"/>
              <w:rPr>
                <w:rFonts w:cstheme="minorHAnsi"/>
                <w:b/>
                <w:bCs/>
                <w:color w:val="333333"/>
              </w:rPr>
            </w:pPr>
          </w:p>
        </w:tc>
        <w:tc>
          <w:tcPr>
            <w:tcW w:w="1800" w:type="dxa"/>
            <w:noWrap/>
            <w:vAlign w:val="center"/>
            <w:hideMark/>
          </w:tcPr>
          <w:p w14:paraId="77AE4DD6"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7290" w:type="dxa"/>
            <w:noWrap/>
            <w:vAlign w:val="center"/>
            <w:hideMark/>
          </w:tcPr>
          <w:p w14:paraId="74ECF2F7" w14:textId="77777777" w:rsidR="00CA5A74" w:rsidRPr="00BE1379" w:rsidRDefault="00CA5A74" w:rsidP="00E975D0">
            <w:pPr>
              <w:spacing w:after="0"/>
              <w:rPr>
                <w:rFonts w:cstheme="minorHAnsi"/>
                <w:color w:val="333333"/>
              </w:rPr>
            </w:pPr>
            <w:r w:rsidRPr="00BE1379">
              <w:rPr>
                <w:rFonts w:cstheme="minorHAnsi"/>
                <w:b/>
                <w:i/>
                <w:color w:val="333333"/>
              </w:rPr>
              <w:t>CZ</w:t>
            </w:r>
            <w:r w:rsidRPr="00BE1379">
              <w:rPr>
                <w:rFonts w:cstheme="minorHAnsi"/>
                <w:color w:val="333333"/>
              </w:rPr>
              <w:t>+0.0894*</w:t>
            </w:r>
            <w:r w:rsidRPr="00BE1379">
              <w:rPr>
                <w:rFonts w:cstheme="minorHAnsi"/>
                <w:b/>
                <w:i/>
                <w:color w:val="333333"/>
              </w:rPr>
              <w:t>Fu</w:t>
            </w:r>
            <w:r w:rsidRPr="00BE1379">
              <w:rPr>
                <w:rFonts w:cstheme="minorHAnsi"/>
                <w:color w:val="333333"/>
              </w:rPr>
              <w:t>*</w:t>
            </w:r>
            <w:r w:rsidRPr="00BE1379">
              <w:rPr>
                <w:rFonts w:cstheme="minorHAnsi"/>
                <w:b/>
                <w:i/>
                <w:color w:val="333333"/>
              </w:rPr>
              <w:t>Tc</w:t>
            </w:r>
            <w:r w:rsidRPr="00BE1379">
              <w:rPr>
                <w:rFonts w:cstheme="minorHAnsi"/>
                <w:color w:val="333333"/>
              </w:rPr>
              <w:t>+</w:t>
            </w:r>
            <w:r w:rsidRPr="00BE1379">
              <w:rPr>
                <w:rFonts w:cstheme="minorHAnsi"/>
                <w:b/>
                <w:i/>
                <w:color w:val="333333"/>
              </w:rPr>
              <w:t>Th</w:t>
            </w:r>
            <w:r w:rsidRPr="00BE1379">
              <w:rPr>
                <w:rFonts w:cstheme="minorHAnsi"/>
                <w:color w:val="333333"/>
              </w:rPr>
              <w:t>*(-0.0142*</w:t>
            </w:r>
            <w:r w:rsidRPr="00BE1379">
              <w:rPr>
                <w:rFonts w:cstheme="minorHAnsi"/>
                <w:b/>
                <w:i/>
                <w:color w:val="333333"/>
              </w:rPr>
              <w:t>Tc</w:t>
            </w:r>
            <w:r w:rsidRPr="00BE1379">
              <w:rPr>
                <w:rFonts w:cstheme="minorHAnsi"/>
                <w:color w:val="333333"/>
              </w:rPr>
              <w:t>+0.04*</w:t>
            </w:r>
            <w:r w:rsidRPr="00BE1379">
              <w:rPr>
                <w:rFonts w:cstheme="minorHAnsi"/>
                <w:b/>
                <w:i/>
                <w:color w:val="333333"/>
              </w:rPr>
              <w:t>Ws</w:t>
            </w:r>
            <w:r w:rsidRPr="00BE1379">
              <w:rPr>
                <w:rFonts w:cstheme="minorHAnsi"/>
                <w:color w:val="333333"/>
              </w:rPr>
              <w:t>-5.278)+0.884*</w:t>
            </w:r>
            <w:r w:rsidRPr="00BE1379">
              <w:rPr>
                <w:rFonts w:cstheme="minorHAnsi"/>
                <w:b/>
                <w:i/>
                <w:color w:val="333333"/>
              </w:rPr>
              <w:t>Ws</w:t>
            </w:r>
          </w:p>
        </w:tc>
      </w:tr>
    </w:tbl>
    <w:p w14:paraId="12A09F44" w14:textId="77777777" w:rsidR="00E975D0" w:rsidRDefault="00E975D0" w:rsidP="00CA5A74">
      <w:pPr>
        <w:spacing w:after="240"/>
        <w:rPr>
          <w:rFonts w:cstheme="minorHAnsi"/>
          <w:noProof/>
        </w:rPr>
      </w:pPr>
    </w:p>
    <w:p w14:paraId="339E7A47" w14:textId="77777777" w:rsidR="00CA5A74" w:rsidRPr="00BE1379" w:rsidRDefault="00CA5A74" w:rsidP="00E975D0">
      <w:pPr>
        <w:rPr>
          <w:rFonts w:cstheme="minorHAnsi"/>
          <w:noProof/>
        </w:rPr>
      </w:pPr>
      <w:r w:rsidRPr="009C362B">
        <w:rPr>
          <w:rFonts w:cstheme="minorHAnsi"/>
          <w:noProof/>
        </w:rPr>
        <w:t>Where:</w:t>
      </w:r>
    </w:p>
    <w:p w14:paraId="61C5D34D" w14:textId="77777777" w:rsidR="00CA5A74" w:rsidRPr="00BE1379" w:rsidRDefault="00CA5A74" w:rsidP="00E975D0">
      <w:pPr>
        <w:ind w:firstLine="720"/>
        <w:rPr>
          <w:rFonts w:cstheme="minorHAnsi"/>
          <w:noProof/>
        </w:rPr>
      </w:pPr>
      <w:r w:rsidRPr="009C362B">
        <w:rPr>
          <w:rFonts w:cstheme="minorHAnsi"/>
        </w:rPr>
        <w:t>CZ</w:t>
      </w:r>
      <w:r w:rsidRPr="009C362B">
        <w:rPr>
          <w:rFonts w:cstheme="minorHAnsi"/>
          <w:noProof/>
        </w:rPr>
        <w:tab/>
        <w:t>= Climate Zone Coefficient</w:t>
      </w:r>
    </w:p>
    <w:p w14:paraId="7D48252F" w14:textId="77777777" w:rsidR="00CA5A74" w:rsidRPr="00BE1379" w:rsidRDefault="00CA5A74" w:rsidP="00CA5A74">
      <w:pPr>
        <w:ind w:left="720" w:firstLine="720"/>
        <w:rPr>
          <w:rFonts w:cstheme="minorHAnsi"/>
          <w:noProof/>
        </w:rPr>
      </w:pPr>
      <w:r w:rsidRPr="00BE1379">
        <w:t>=</w:t>
      </w:r>
      <w:r w:rsidRPr="00BE1379">
        <w:rPr>
          <w:noProof/>
        </w:rPr>
        <w:t>Depends on Building Type and Fan Mode During Occupied Period (see table below)</w:t>
      </w:r>
    </w:p>
    <w:p w14:paraId="53C771B6" w14:textId="77777777" w:rsidR="00CA5A74" w:rsidRPr="00BE1379" w:rsidRDefault="00CA5A74" w:rsidP="00CA5A74">
      <w:pPr>
        <w:ind w:firstLine="720"/>
        <w:rPr>
          <w:rFonts w:cstheme="minorHAnsi"/>
          <w:noProof/>
        </w:rPr>
      </w:pPr>
      <w:r w:rsidRPr="009C362B">
        <w:rPr>
          <w:rFonts w:cstheme="minorHAnsi"/>
          <w:noProof/>
        </w:rPr>
        <w:t>Tc</w:t>
      </w:r>
      <w:r w:rsidRPr="009C362B">
        <w:rPr>
          <w:rFonts w:cstheme="minorHAnsi"/>
          <w:noProof/>
        </w:rPr>
        <w:tab/>
        <w:t>=  Degrees of Cooling Setback °F</w:t>
      </w:r>
    </w:p>
    <w:p w14:paraId="256233DA" w14:textId="77777777" w:rsidR="00CA5A74" w:rsidRPr="00BE1379" w:rsidRDefault="00CA5A74" w:rsidP="00CA5A74">
      <w:pPr>
        <w:ind w:left="720" w:firstLine="720"/>
        <w:rPr>
          <w:rFonts w:cstheme="minorHAnsi"/>
          <w:noProof/>
        </w:rPr>
      </w:pPr>
      <w:r w:rsidRPr="00BE1379">
        <w:t xml:space="preserve">= </w:t>
      </w:r>
      <w:r w:rsidRPr="00BE1379">
        <w:rPr>
          <w:noProof/>
        </w:rPr>
        <w:t>Must be between 0-15°F</w:t>
      </w:r>
    </w:p>
    <w:p w14:paraId="436BF8C7" w14:textId="77777777" w:rsidR="00CA5A74" w:rsidRPr="00BE1379" w:rsidRDefault="00CA5A74" w:rsidP="00CA5A74">
      <w:pPr>
        <w:ind w:firstLine="720"/>
        <w:rPr>
          <w:rFonts w:cstheme="minorHAnsi"/>
          <w:noProof/>
        </w:rPr>
      </w:pPr>
      <w:r w:rsidRPr="009C362B">
        <w:rPr>
          <w:rFonts w:cstheme="minorHAnsi"/>
          <w:noProof/>
        </w:rPr>
        <w:t>Th</w:t>
      </w:r>
      <w:r w:rsidRPr="009C362B">
        <w:rPr>
          <w:rFonts w:cstheme="minorHAnsi"/>
          <w:noProof/>
        </w:rPr>
        <w:tab/>
        <w:t>=  Degrees of Heating Setback °F</w:t>
      </w:r>
    </w:p>
    <w:p w14:paraId="2033C82E" w14:textId="77777777" w:rsidR="00CA5A74" w:rsidRPr="00BE1379" w:rsidRDefault="00CA5A74" w:rsidP="00CA5A74">
      <w:pPr>
        <w:ind w:left="720" w:firstLine="720"/>
        <w:rPr>
          <w:rFonts w:cstheme="minorHAnsi"/>
          <w:noProof/>
        </w:rPr>
      </w:pPr>
      <w:r w:rsidRPr="00BE1379">
        <w:t>=</w:t>
      </w:r>
      <w:r w:rsidRPr="00BE1379">
        <w:rPr>
          <w:noProof/>
        </w:rPr>
        <w:t>Must be between 0-15°F</w:t>
      </w:r>
    </w:p>
    <w:p w14:paraId="7D935709" w14:textId="77777777" w:rsidR="00CA5A74" w:rsidRPr="00385575" w:rsidRDefault="00CA5A74" w:rsidP="00CA5A74">
      <w:pPr>
        <w:ind w:left="1440" w:hanging="720"/>
        <w:rPr>
          <w:rFonts w:ascii="Times New Roman" w:hAnsi="Times New Roman"/>
          <w:sz w:val="24"/>
          <w:szCs w:val="24"/>
        </w:rPr>
      </w:pPr>
      <w:r w:rsidRPr="00BE1379">
        <w:rPr>
          <w:rFonts w:cstheme="minorHAnsi"/>
        </w:rPr>
        <w:lastRenderedPageBreak/>
        <w:t>Fo</w:t>
      </w:r>
      <w:r w:rsidRPr="00BE1379">
        <w:rPr>
          <w:rFonts w:cstheme="minorHAnsi"/>
        </w:rPr>
        <w:tab/>
        <w:t xml:space="preserve"> = Fan Mode During Occupied Period </w:t>
      </w:r>
      <w:r w:rsidRPr="00385575">
        <w:rPr>
          <w:rFonts w:cstheme="minorHAnsi"/>
        </w:rPr>
        <w:t>(Note: Commercial mechanical code requires continuous                     fan operation during occupied periods to meet ventilation requirements.)</w:t>
      </w:r>
      <w:r w:rsidRPr="00385575">
        <w:rPr>
          <w:rFonts w:ascii="Times New Roman" w:hAnsi="Times New Roman"/>
          <w:sz w:val="24"/>
          <w:szCs w:val="24"/>
        </w:rPr>
        <w:t xml:space="preserve"> </w:t>
      </w:r>
    </w:p>
    <w:p w14:paraId="187EFBAB" w14:textId="77777777" w:rsidR="00CA5A74" w:rsidRPr="00BE1379" w:rsidRDefault="00CA5A74" w:rsidP="00CA5A74">
      <w:pPr>
        <w:ind w:left="720" w:firstLine="720"/>
        <w:rPr>
          <w:rFonts w:cstheme="minorHAnsi"/>
        </w:rPr>
      </w:pPr>
      <w:r w:rsidRPr="00BE1379">
        <w:rPr>
          <w:rFonts w:cstheme="minorHAnsi"/>
        </w:rPr>
        <w:t xml:space="preserve">= </w:t>
      </w:r>
      <w:r w:rsidRPr="009C362B">
        <w:rPr>
          <w:noProof/>
        </w:rPr>
        <w:t>Continuous</w:t>
      </w:r>
      <w:r w:rsidRPr="00BE1379">
        <w:rPr>
          <w:rFonts w:cstheme="minorHAnsi"/>
        </w:rPr>
        <w:t xml:space="preserve">  for occupied fan that runs continuously (e.g. Fan Mode Set to ‘On’)</w:t>
      </w:r>
    </w:p>
    <w:p w14:paraId="5A898B4A" w14:textId="77777777" w:rsidR="00CA5A74" w:rsidRPr="00BE1379" w:rsidRDefault="00CA5A74" w:rsidP="00CA5A74">
      <w:pPr>
        <w:ind w:left="720" w:firstLine="720"/>
        <w:rPr>
          <w:rFonts w:cstheme="minorHAnsi"/>
        </w:rPr>
      </w:pPr>
      <w:r w:rsidRPr="00BE1379">
        <w:rPr>
          <w:rFonts w:cstheme="minorHAnsi"/>
        </w:rPr>
        <w:t>= Intermittent for occupied fan that runs intermittently (e.g. Fan Mode Set to ‘Auto’)</w:t>
      </w:r>
    </w:p>
    <w:p w14:paraId="69B16A40" w14:textId="77777777" w:rsidR="00CA5A74" w:rsidRPr="00BE1379" w:rsidRDefault="00CA5A74" w:rsidP="00CA5A74">
      <w:pPr>
        <w:ind w:firstLine="720"/>
        <w:rPr>
          <w:rFonts w:cstheme="minorHAnsi"/>
          <w:noProof/>
        </w:rPr>
      </w:pPr>
      <w:r w:rsidRPr="009C362B">
        <w:rPr>
          <w:rFonts w:cstheme="minorHAnsi"/>
          <w:noProof/>
        </w:rPr>
        <w:t>Fu</w:t>
      </w:r>
      <w:r w:rsidRPr="009C362B">
        <w:rPr>
          <w:rFonts w:cstheme="minorHAnsi"/>
          <w:noProof/>
        </w:rPr>
        <w:tab/>
        <w:t>= Fan Mode During Unoccupied Period</w:t>
      </w:r>
    </w:p>
    <w:p w14:paraId="56460752" w14:textId="77777777" w:rsidR="00CA5A74" w:rsidRPr="00BE1379" w:rsidRDefault="00CA5A74" w:rsidP="00CA5A74">
      <w:pPr>
        <w:ind w:left="720" w:firstLine="720"/>
        <w:rPr>
          <w:rFonts w:cstheme="minorHAnsi"/>
          <w:noProof/>
        </w:rPr>
      </w:pPr>
      <w:r w:rsidRPr="00BE1379">
        <w:t>= 0</w:t>
      </w:r>
      <w:r w:rsidRPr="00BE1379">
        <w:rPr>
          <w:noProof/>
        </w:rPr>
        <w:t xml:space="preserve"> </w:t>
      </w:r>
      <w:r w:rsidRPr="00BE1379">
        <w:t xml:space="preserve">for </w:t>
      </w:r>
      <w:r w:rsidRPr="00BE1379">
        <w:rPr>
          <w:rFonts w:cstheme="minorHAnsi"/>
        </w:rPr>
        <w:t>unoccupied fan that runs continuously (e.g. Fan Mode Set to ‘On’)</w:t>
      </w:r>
    </w:p>
    <w:p w14:paraId="5793A81C" w14:textId="77777777" w:rsidR="00CA5A74" w:rsidRPr="00BE1379" w:rsidRDefault="00CA5A74" w:rsidP="00CA5A74">
      <w:pPr>
        <w:ind w:left="720" w:firstLine="720"/>
        <w:rPr>
          <w:rFonts w:cstheme="minorHAnsi"/>
          <w:noProof/>
        </w:rPr>
      </w:pPr>
      <w:r w:rsidRPr="00BE1379">
        <w:t>= 1</w:t>
      </w:r>
      <w:r w:rsidRPr="00BE1379">
        <w:rPr>
          <w:noProof/>
        </w:rPr>
        <w:t xml:space="preserve"> </w:t>
      </w:r>
      <w:r w:rsidRPr="00BE1379">
        <w:t xml:space="preserve">for </w:t>
      </w:r>
      <w:r w:rsidRPr="00BE1379">
        <w:rPr>
          <w:rFonts w:cstheme="minorHAnsi"/>
        </w:rPr>
        <w:t>unoccupied fan that runs intermittently (e.g. Fan Mode Set to ‘Auto’)</w:t>
      </w:r>
    </w:p>
    <w:p w14:paraId="56A51369" w14:textId="77777777" w:rsidR="00CA5A74" w:rsidRPr="00BE1379" w:rsidRDefault="00CA5A74" w:rsidP="00CA5A74">
      <w:pPr>
        <w:ind w:firstLine="720"/>
        <w:rPr>
          <w:rFonts w:cstheme="minorHAnsi"/>
          <w:noProof/>
        </w:rPr>
      </w:pPr>
      <w:r w:rsidRPr="009C362B">
        <w:rPr>
          <w:rFonts w:cstheme="minorHAnsi"/>
          <w:noProof/>
        </w:rPr>
        <w:t>Ws</w:t>
      </w:r>
      <w:r w:rsidRPr="009C362B">
        <w:rPr>
          <w:rFonts w:cstheme="minorHAnsi"/>
          <w:noProof/>
        </w:rPr>
        <w:tab/>
        <w:t xml:space="preserve">= Weekly Hours </w:t>
      </w:r>
      <w:r w:rsidRPr="00BE1379">
        <w:rPr>
          <w:rFonts w:cstheme="minorHAnsi"/>
        </w:rPr>
        <w:t>thermostat is in Occupied mode</w:t>
      </w:r>
    </w:p>
    <w:p w14:paraId="15E689CD" w14:textId="77777777" w:rsidR="00CA5A74" w:rsidRPr="00BE1379" w:rsidRDefault="00CA5A74" w:rsidP="00CA5A74">
      <w:pPr>
        <w:ind w:left="1440"/>
        <w:rPr>
          <w:noProof/>
        </w:rPr>
      </w:pPr>
      <w:r w:rsidRPr="00BE1379">
        <w:t xml:space="preserve">= </w:t>
      </w:r>
      <w:r w:rsidRPr="009C362B">
        <w:rPr>
          <w:noProof/>
        </w:rPr>
        <w:t>Minimum values depends on Building Type (see table below), maximum value of 168 (24/7)</w:t>
      </w:r>
    </w:p>
    <w:p w14:paraId="48412B1B" w14:textId="77777777" w:rsidR="00CA5A74" w:rsidRPr="00BE1379" w:rsidRDefault="00CA5A74" w:rsidP="00CA5A74">
      <w:pPr>
        <w:ind w:left="1440"/>
      </w:pPr>
      <w:r w:rsidRPr="00BE1379">
        <w:rPr>
          <w:rFonts w:cstheme="minorHAnsi"/>
        </w:rPr>
        <w:t>(e.g.: Weekly occupancy schedule of Mon-Sat 8AM-5PM, Sun 9AM-2PM, Ws = 59)</w:t>
      </w:r>
    </w:p>
    <w:p w14:paraId="5D001F32" w14:textId="77777777" w:rsidR="00CA5A74" w:rsidRPr="00BE1379" w:rsidRDefault="00CA5A74" w:rsidP="00CA5A74">
      <w:pPr>
        <w:contextualSpacing/>
        <w:jc w:val="center"/>
        <w:rPr>
          <w:rFonts w:cs="Calibri"/>
          <w:b/>
          <w:color w:val="000000"/>
          <w:spacing w:val="5"/>
          <w:kern w:val="28"/>
        </w:rPr>
      </w:pPr>
      <w:r w:rsidRPr="00BE1379">
        <w:rPr>
          <w:rFonts w:cs="Calibri"/>
          <w:b/>
          <w:color w:val="000000"/>
          <w:spacing w:val="5"/>
          <w:kern w:val="28"/>
        </w:rPr>
        <w:t>Electric Energy Use Climate Zone Coefficients and Minimum Weekly Hours Occupied</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42"/>
        <w:gridCol w:w="1261"/>
        <w:gridCol w:w="987"/>
        <w:gridCol w:w="1080"/>
        <w:gridCol w:w="1080"/>
        <w:gridCol w:w="993"/>
        <w:gridCol w:w="1110"/>
      </w:tblGrid>
      <w:tr w:rsidR="00CA5A74" w:rsidRPr="00385575" w14:paraId="6B1D7E56" w14:textId="77777777" w:rsidTr="007F57D0">
        <w:trPr>
          <w:trHeight w:val="240"/>
          <w:tblHeader/>
        </w:trPr>
        <w:tc>
          <w:tcPr>
            <w:tcW w:w="723" w:type="pct"/>
            <w:vMerge w:val="restart"/>
            <w:shd w:val="clear" w:color="auto" w:fill="7F7F7F" w:themeFill="text1" w:themeFillTint="80"/>
            <w:noWrap/>
            <w:vAlign w:val="center"/>
            <w:hideMark/>
          </w:tcPr>
          <w:p w14:paraId="68B99887" w14:textId="77777777" w:rsidR="00CA5A74" w:rsidRPr="009C362B" w:rsidRDefault="00CA5A74" w:rsidP="00E975D0">
            <w:pPr>
              <w:spacing w:after="0"/>
              <w:jc w:val="center"/>
              <w:rPr>
                <w:color w:val="FFFFFF" w:themeColor="background1"/>
              </w:rPr>
            </w:pPr>
            <w:r w:rsidRPr="009C362B">
              <w:rPr>
                <w:rFonts w:cstheme="minorHAnsi"/>
                <w:b/>
                <w:bCs/>
                <w:color w:val="FFFFFF" w:themeColor="background1"/>
              </w:rPr>
              <w:t>Building Type</w:t>
            </w:r>
          </w:p>
        </w:tc>
        <w:tc>
          <w:tcPr>
            <w:tcW w:w="775" w:type="pct"/>
            <w:vMerge w:val="restart"/>
            <w:shd w:val="clear" w:color="auto" w:fill="7F7F7F" w:themeFill="text1" w:themeFillTint="80"/>
            <w:noWrap/>
            <w:vAlign w:val="center"/>
            <w:hideMark/>
          </w:tcPr>
          <w:p w14:paraId="331D6B4E" w14:textId="77777777" w:rsidR="00CA5A74" w:rsidRPr="009C362B" w:rsidRDefault="00CA5A74" w:rsidP="00E975D0">
            <w:pPr>
              <w:spacing w:after="0"/>
              <w:jc w:val="center"/>
              <w:rPr>
                <w:rFonts w:cstheme="minorHAnsi"/>
                <w:color w:val="FFFFFF" w:themeColor="background1"/>
              </w:rPr>
            </w:pPr>
            <w:r w:rsidRPr="009C362B">
              <w:rPr>
                <w:rFonts w:cstheme="minorHAnsi"/>
                <w:b/>
                <w:bCs/>
                <w:color w:val="FFFFFF" w:themeColor="background1"/>
              </w:rPr>
              <w:t>Fan Mode During Occupied Period (</w:t>
            </w:r>
            <w:r w:rsidRPr="009C362B">
              <w:rPr>
                <w:rFonts w:cstheme="minorHAnsi"/>
                <w:b/>
                <w:bCs/>
                <w:i/>
                <w:color w:val="FFFFFF" w:themeColor="background1"/>
              </w:rPr>
              <w:t>Fo</w:t>
            </w:r>
            <w:r w:rsidRPr="009C362B">
              <w:rPr>
                <w:rFonts w:cstheme="minorHAnsi"/>
                <w:b/>
                <w:bCs/>
                <w:color w:val="FFFFFF" w:themeColor="background1"/>
              </w:rPr>
              <w:t>)</w:t>
            </w:r>
          </w:p>
        </w:tc>
        <w:tc>
          <w:tcPr>
            <w:tcW w:w="2905" w:type="pct"/>
            <w:gridSpan w:val="5"/>
            <w:shd w:val="clear" w:color="auto" w:fill="7F7F7F" w:themeFill="text1" w:themeFillTint="80"/>
            <w:noWrap/>
            <w:vAlign w:val="center"/>
            <w:hideMark/>
          </w:tcPr>
          <w:p w14:paraId="0AAA5745" w14:textId="77777777" w:rsidR="00CA5A74" w:rsidRPr="009C362B" w:rsidRDefault="00CA5A74" w:rsidP="00E975D0">
            <w:pPr>
              <w:spacing w:after="0"/>
              <w:jc w:val="center"/>
              <w:rPr>
                <w:rFonts w:cstheme="minorHAnsi"/>
                <w:b/>
                <w:bCs/>
                <w:color w:val="FFFFFF" w:themeColor="background1"/>
              </w:rPr>
            </w:pPr>
            <w:r w:rsidRPr="009C362B">
              <w:rPr>
                <w:rFonts w:cstheme="minorHAnsi"/>
                <w:b/>
                <w:bCs/>
                <w:color w:val="FFFFFF" w:themeColor="background1"/>
              </w:rPr>
              <w:t>Climate Zone Coefficient (</w:t>
            </w:r>
            <w:r w:rsidRPr="009C362B">
              <w:rPr>
                <w:rFonts w:cstheme="minorHAnsi"/>
                <w:b/>
                <w:bCs/>
                <w:i/>
                <w:color w:val="FFFFFF" w:themeColor="background1"/>
              </w:rPr>
              <w:t>CZ</w:t>
            </w:r>
            <w:r w:rsidRPr="009C362B">
              <w:rPr>
                <w:rFonts w:cstheme="minorHAnsi"/>
                <w:b/>
                <w:bCs/>
                <w:color w:val="FFFFFF" w:themeColor="background1"/>
              </w:rPr>
              <w:t>)</w:t>
            </w:r>
            <w:r w:rsidRPr="009C362B">
              <w:rPr>
                <w:color w:val="FFFFFF" w:themeColor="background1"/>
              </w:rPr>
              <w:footnoteReference w:id="423"/>
            </w:r>
          </w:p>
        </w:tc>
        <w:tc>
          <w:tcPr>
            <w:tcW w:w="597" w:type="pct"/>
            <w:vMerge w:val="restart"/>
            <w:shd w:val="clear" w:color="auto" w:fill="7F7F7F" w:themeFill="text1" w:themeFillTint="80"/>
            <w:vAlign w:val="center"/>
          </w:tcPr>
          <w:p w14:paraId="43E2B3EE" w14:textId="77777777" w:rsidR="00CA5A74" w:rsidRPr="009C362B" w:rsidRDefault="00CA5A74" w:rsidP="00E975D0">
            <w:pPr>
              <w:spacing w:after="0"/>
              <w:jc w:val="center"/>
              <w:rPr>
                <w:rFonts w:cstheme="minorHAnsi"/>
                <w:b/>
                <w:bCs/>
                <w:color w:val="FFFFFF" w:themeColor="background1"/>
              </w:rPr>
            </w:pPr>
            <w:r w:rsidRPr="009C362B">
              <w:rPr>
                <w:rFonts w:cstheme="minorHAnsi"/>
                <w:b/>
                <w:bCs/>
                <w:color w:val="FFFFFF" w:themeColor="background1"/>
              </w:rPr>
              <w:t xml:space="preserve">Minimum </w:t>
            </w:r>
            <w:r w:rsidRPr="009C362B">
              <w:rPr>
                <w:rFonts w:cstheme="minorHAnsi"/>
                <w:b/>
                <w:bCs/>
                <w:i/>
                <w:color w:val="FFFFFF" w:themeColor="background1"/>
              </w:rPr>
              <w:t>Ws</w:t>
            </w:r>
          </w:p>
        </w:tc>
      </w:tr>
      <w:tr w:rsidR="00E975D0" w:rsidRPr="00385575" w14:paraId="30D68FF4" w14:textId="77777777" w:rsidTr="007F57D0">
        <w:trPr>
          <w:trHeight w:val="240"/>
          <w:tblHeader/>
        </w:trPr>
        <w:tc>
          <w:tcPr>
            <w:tcW w:w="723" w:type="pct"/>
            <w:vMerge/>
            <w:shd w:val="clear" w:color="auto" w:fill="BFBFBF" w:themeFill="background1" w:themeFillShade="BF"/>
            <w:noWrap/>
            <w:hideMark/>
          </w:tcPr>
          <w:p w14:paraId="65849104" w14:textId="77777777" w:rsidR="00CA5A74" w:rsidRPr="009C362B" w:rsidRDefault="00CA5A74" w:rsidP="00E975D0">
            <w:pPr>
              <w:spacing w:after="0"/>
              <w:rPr>
                <w:rFonts w:cstheme="minorHAnsi"/>
                <w:b/>
                <w:bCs/>
                <w:color w:val="FFFFFF" w:themeColor="background1"/>
              </w:rPr>
            </w:pPr>
          </w:p>
        </w:tc>
        <w:tc>
          <w:tcPr>
            <w:tcW w:w="775" w:type="pct"/>
            <w:vMerge/>
            <w:shd w:val="clear" w:color="auto" w:fill="BFBFBF" w:themeFill="background1" w:themeFillShade="BF"/>
            <w:hideMark/>
          </w:tcPr>
          <w:p w14:paraId="29BC3653" w14:textId="77777777" w:rsidR="00CA5A74" w:rsidRPr="009C362B" w:rsidRDefault="00CA5A74" w:rsidP="00E975D0">
            <w:pPr>
              <w:spacing w:after="0"/>
              <w:rPr>
                <w:rFonts w:cstheme="minorHAnsi"/>
                <w:color w:val="FFFFFF" w:themeColor="background1"/>
              </w:rPr>
            </w:pPr>
          </w:p>
        </w:tc>
        <w:tc>
          <w:tcPr>
            <w:tcW w:w="678" w:type="pct"/>
            <w:shd w:val="clear" w:color="auto" w:fill="7F7F7F" w:themeFill="text1" w:themeFillTint="80"/>
            <w:noWrap/>
            <w:vAlign w:val="center"/>
            <w:hideMark/>
          </w:tcPr>
          <w:p w14:paraId="347CC8E6" w14:textId="77777777" w:rsidR="00CA5A74" w:rsidRPr="009C362B" w:rsidRDefault="00CA5A74" w:rsidP="00E975D0">
            <w:pPr>
              <w:spacing w:after="0"/>
              <w:jc w:val="center"/>
              <w:rPr>
                <w:rFonts w:cstheme="minorHAnsi"/>
                <w:b/>
                <w:bCs/>
                <w:color w:val="FFFFFF" w:themeColor="background1"/>
              </w:rPr>
            </w:pPr>
            <w:r w:rsidRPr="009C362B">
              <w:rPr>
                <w:rFonts w:cstheme="minorHAnsi"/>
                <w:b/>
                <w:bCs/>
                <w:color w:val="FFFFFF" w:themeColor="background1"/>
              </w:rPr>
              <w:t>1</w:t>
            </w:r>
          </w:p>
        </w:tc>
        <w:tc>
          <w:tcPr>
            <w:tcW w:w="531" w:type="pct"/>
            <w:shd w:val="clear" w:color="auto" w:fill="7F7F7F" w:themeFill="text1" w:themeFillTint="80"/>
            <w:noWrap/>
            <w:vAlign w:val="center"/>
            <w:hideMark/>
          </w:tcPr>
          <w:p w14:paraId="3233E29E" w14:textId="77777777" w:rsidR="00CA5A74" w:rsidRPr="009C362B" w:rsidRDefault="00CA5A74" w:rsidP="00E975D0">
            <w:pPr>
              <w:spacing w:after="0"/>
              <w:jc w:val="center"/>
              <w:rPr>
                <w:rFonts w:cstheme="minorHAnsi"/>
                <w:b/>
                <w:bCs/>
                <w:color w:val="FFFFFF" w:themeColor="background1"/>
              </w:rPr>
            </w:pPr>
            <w:r w:rsidRPr="009C362B">
              <w:rPr>
                <w:rFonts w:cstheme="minorHAnsi"/>
                <w:b/>
                <w:bCs/>
                <w:color w:val="FFFFFF" w:themeColor="background1"/>
              </w:rPr>
              <w:t>2</w:t>
            </w:r>
          </w:p>
        </w:tc>
        <w:tc>
          <w:tcPr>
            <w:tcW w:w="581" w:type="pct"/>
            <w:shd w:val="clear" w:color="auto" w:fill="7F7F7F" w:themeFill="text1" w:themeFillTint="80"/>
            <w:noWrap/>
            <w:vAlign w:val="center"/>
            <w:hideMark/>
          </w:tcPr>
          <w:p w14:paraId="0B8990AF" w14:textId="77777777" w:rsidR="00CA5A74" w:rsidRPr="009C362B" w:rsidRDefault="00CA5A74" w:rsidP="00E975D0">
            <w:pPr>
              <w:spacing w:after="0"/>
              <w:jc w:val="center"/>
              <w:rPr>
                <w:rFonts w:cstheme="minorHAnsi"/>
                <w:b/>
                <w:bCs/>
                <w:color w:val="FFFFFF" w:themeColor="background1"/>
              </w:rPr>
            </w:pPr>
            <w:r w:rsidRPr="009C362B">
              <w:rPr>
                <w:rFonts w:cstheme="minorHAnsi"/>
                <w:b/>
                <w:bCs/>
                <w:color w:val="FFFFFF" w:themeColor="background1"/>
              </w:rPr>
              <w:t>3</w:t>
            </w:r>
          </w:p>
        </w:tc>
        <w:tc>
          <w:tcPr>
            <w:tcW w:w="581" w:type="pct"/>
            <w:shd w:val="clear" w:color="auto" w:fill="7F7F7F" w:themeFill="text1" w:themeFillTint="80"/>
            <w:noWrap/>
            <w:vAlign w:val="center"/>
            <w:hideMark/>
          </w:tcPr>
          <w:p w14:paraId="37802F6A" w14:textId="77777777" w:rsidR="00CA5A74" w:rsidRPr="009C362B" w:rsidRDefault="00CA5A74" w:rsidP="00E975D0">
            <w:pPr>
              <w:spacing w:after="0"/>
              <w:jc w:val="center"/>
              <w:rPr>
                <w:rFonts w:cstheme="minorHAnsi"/>
                <w:b/>
                <w:bCs/>
                <w:color w:val="FFFFFF" w:themeColor="background1"/>
              </w:rPr>
            </w:pPr>
            <w:r w:rsidRPr="009C362B">
              <w:rPr>
                <w:rFonts w:cstheme="minorHAnsi"/>
                <w:b/>
                <w:bCs/>
                <w:color w:val="FFFFFF" w:themeColor="background1"/>
              </w:rPr>
              <w:t>4</w:t>
            </w:r>
          </w:p>
        </w:tc>
        <w:tc>
          <w:tcPr>
            <w:tcW w:w="534" w:type="pct"/>
            <w:shd w:val="clear" w:color="auto" w:fill="7F7F7F" w:themeFill="text1" w:themeFillTint="80"/>
            <w:noWrap/>
            <w:vAlign w:val="center"/>
            <w:hideMark/>
          </w:tcPr>
          <w:p w14:paraId="4BA7C4EE" w14:textId="77777777" w:rsidR="00CA5A74" w:rsidRPr="009C362B" w:rsidRDefault="00CA5A74" w:rsidP="00E975D0">
            <w:pPr>
              <w:spacing w:after="0"/>
              <w:jc w:val="center"/>
              <w:rPr>
                <w:rFonts w:cstheme="minorHAnsi"/>
                <w:b/>
                <w:bCs/>
                <w:color w:val="FFFFFF" w:themeColor="background1"/>
              </w:rPr>
            </w:pPr>
            <w:r w:rsidRPr="009C362B">
              <w:rPr>
                <w:rFonts w:cstheme="minorHAnsi"/>
                <w:b/>
                <w:bCs/>
                <w:color w:val="FFFFFF" w:themeColor="background1"/>
              </w:rPr>
              <w:t>5</w:t>
            </w:r>
          </w:p>
        </w:tc>
        <w:tc>
          <w:tcPr>
            <w:tcW w:w="597" w:type="pct"/>
            <w:vMerge/>
            <w:shd w:val="clear" w:color="auto" w:fill="BFBFBF" w:themeFill="background1" w:themeFillShade="BF"/>
            <w:hideMark/>
          </w:tcPr>
          <w:p w14:paraId="7E3ACCFA" w14:textId="77777777" w:rsidR="00CA5A74" w:rsidRPr="009C362B" w:rsidRDefault="00CA5A74" w:rsidP="00E975D0">
            <w:pPr>
              <w:spacing w:after="0"/>
              <w:jc w:val="center"/>
              <w:rPr>
                <w:rFonts w:cstheme="minorHAnsi"/>
                <w:b/>
                <w:bCs/>
                <w:color w:val="FFFFFF" w:themeColor="background1"/>
              </w:rPr>
            </w:pPr>
          </w:p>
        </w:tc>
      </w:tr>
      <w:tr w:rsidR="00E975D0" w:rsidRPr="00385575" w14:paraId="4C77BAB5" w14:textId="77777777" w:rsidTr="00E975D0">
        <w:trPr>
          <w:trHeight w:val="240"/>
        </w:trPr>
        <w:tc>
          <w:tcPr>
            <w:tcW w:w="723" w:type="pct"/>
            <w:vMerge w:val="restart"/>
            <w:noWrap/>
            <w:vAlign w:val="center"/>
            <w:hideMark/>
          </w:tcPr>
          <w:p w14:paraId="325D444E" w14:textId="77777777" w:rsidR="00CA5A74" w:rsidRPr="009C362B" w:rsidRDefault="00CA5A74" w:rsidP="00E975D0">
            <w:pPr>
              <w:spacing w:after="0"/>
              <w:jc w:val="left"/>
              <w:rPr>
                <w:rFonts w:cstheme="minorHAnsi"/>
                <w:b/>
                <w:bCs/>
                <w:color w:val="333333"/>
              </w:rPr>
            </w:pPr>
            <w:r w:rsidRPr="009C362B">
              <w:rPr>
                <w:rFonts w:cstheme="minorHAnsi"/>
                <w:b/>
                <w:bCs/>
                <w:color w:val="333333"/>
              </w:rPr>
              <w:t>Assembly</w:t>
            </w:r>
          </w:p>
        </w:tc>
        <w:tc>
          <w:tcPr>
            <w:tcW w:w="775" w:type="pct"/>
            <w:noWrap/>
            <w:vAlign w:val="center"/>
            <w:hideMark/>
          </w:tcPr>
          <w:p w14:paraId="3F1234CF" w14:textId="77777777" w:rsidR="00CA5A74" w:rsidRPr="009C362B" w:rsidRDefault="00CA5A74" w:rsidP="00E975D0">
            <w:pPr>
              <w:spacing w:after="0"/>
              <w:jc w:val="center"/>
              <w:rPr>
                <w:rFonts w:cstheme="minorHAnsi"/>
                <w:color w:val="333333"/>
              </w:rPr>
            </w:pPr>
            <w:r w:rsidRPr="009C362B">
              <w:rPr>
                <w:rFonts w:cstheme="minorHAnsi"/>
                <w:color w:val="333333"/>
              </w:rPr>
              <w:t>Continuous</w:t>
            </w:r>
          </w:p>
        </w:tc>
        <w:tc>
          <w:tcPr>
            <w:tcW w:w="678" w:type="pct"/>
            <w:noWrap/>
            <w:vAlign w:val="center"/>
            <w:hideMark/>
          </w:tcPr>
          <w:p w14:paraId="3880C630" w14:textId="77777777" w:rsidR="00CA5A74" w:rsidRPr="009C362B" w:rsidRDefault="00CA5A74" w:rsidP="00E975D0">
            <w:pPr>
              <w:spacing w:after="0"/>
              <w:jc w:val="center"/>
              <w:rPr>
                <w:rFonts w:cstheme="minorHAnsi"/>
                <w:color w:val="333333"/>
              </w:rPr>
            </w:pPr>
            <w:r w:rsidRPr="009C362B">
              <w:rPr>
                <w:rFonts w:cstheme="minorHAnsi"/>
                <w:color w:val="333333"/>
              </w:rPr>
              <w:t>911.366</w:t>
            </w:r>
          </w:p>
        </w:tc>
        <w:tc>
          <w:tcPr>
            <w:tcW w:w="531" w:type="pct"/>
            <w:noWrap/>
            <w:vAlign w:val="center"/>
            <w:hideMark/>
          </w:tcPr>
          <w:p w14:paraId="3F3FE2E0" w14:textId="77777777" w:rsidR="00CA5A74" w:rsidRPr="009C362B" w:rsidRDefault="00CA5A74" w:rsidP="00E975D0">
            <w:pPr>
              <w:spacing w:after="0"/>
              <w:jc w:val="center"/>
              <w:rPr>
                <w:rFonts w:cstheme="minorHAnsi"/>
                <w:color w:val="333333"/>
              </w:rPr>
            </w:pPr>
            <w:r w:rsidRPr="009C362B">
              <w:rPr>
                <w:rFonts w:cstheme="minorHAnsi"/>
                <w:color w:val="333333"/>
              </w:rPr>
              <w:t>928.924</w:t>
            </w:r>
          </w:p>
        </w:tc>
        <w:tc>
          <w:tcPr>
            <w:tcW w:w="581" w:type="pct"/>
            <w:noWrap/>
            <w:vAlign w:val="center"/>
            <w:hideMark/>
          </w:tcPr>
          <w:p w14:paraId="10EF7123" w14:textId="77777777" w:rsidR="00CA5A74" w:rsidRPr="009C362B" w:rsidRDefault="00CA5A74" w:rsidP="00E975D0">
            <w:pPr>
              <w:spacing w:after="0"/>
              <w:jc w:val="center"/>
              <w:rPr>
                <w:rFonts w:cstheme="minorHAnsi"/>
                <w:color w:val="333333"/>
              </w:rPr>
            </w:pPr>
            <w:r w:rsidRPr="009C362B">
              <w:rPr>
                <w:rFonts w:cstheme="minorHAnsi"/>
                <w:color w:val="333333"/>
              </w:rPr>
              <w:t>1152.83</w:t>
            </w:r>
          </w:p>
        </w:tc>
        <w:tc>
          <w:tcPr>
            <w:tcW w:w="581" w:type="pct"/>
            <w:noWrap/>
            <w:vAlign w:val="center"/>
            <w:hideMark/>
          </w:tcPr>
          <w:p w14:paraId="4CD40350" w14:textId="77777777" w:rsidR="00CA5A74" w:rsidRPr="009C362B" w:rsidRDefault="00CA5A74" w:rsidP="00E975D0">
            <w:pPr>
              <w:spacing w:after="0"/>
              <w:jc w:val="center"/>
              <w:rPr>
                <w:rFonts w:cstheme="minorHAnsi"/>
                <w:color w:val="333333"/>
              </w:rPr>
            </w:pPr>
            <w:r w:rsidRPr="009C362B">
              <w:rPr>
                <w:rFonts w:cstheme="minorHAnsi"/>
                <w:color w:val="333333"/>
              </w:rPr>
              <w:t>1208.999</w:t>
            </w:r>
          </w:p>
        </w:tc>
        <w:tc>
          <w:tcPr>
            <w:tcW w:w="534" w:type="pct"/>
            <w:noWrap/>
            <w:vAlign w:val="center"/>
            <w:hideMark/>
          </w:tcPr>
          <w:p w14:paraId="7C8FE55B" w14:textId="77777777" w:rsidR="00CA5A74" w:rsidRPr="009C362B" w:rsidRDefault="00CA5A74" w:rsidP="00E975D0">
            <w:pPr>
              <w:spacing w:after="0"/>
              <w:jc w:val="center"/>
              <w:rPr>
                <w:rFonts w:cstheme="minorHAnsi"/>
                <w:color w:val="333333"/>
              </w:rPr>
            </w:pPr>
            <w:r w:rsidRPr="009C362B">
              <w:rPr>
                <w:rFonts w:cstheme="minorHAnsi"/>
                <w:color w:val="333333"/>
              </w:rPr>
              <w:t>1210.173</w:t>
            </w:r>
          </w:p>
        </w:tc>
        <w:tc>
          <w:tcPr>
            <w:tcW w:w="597" w:type="pct"/>
            <w:vMerge w:val="restart"/>
            <w:vAlign w:val="center"/>
            <w:hideMark/>
          </w:tcPr>
          <w:p w14:paraId="375ED755" w14:textId="77777777" w:rsidR="00CA5A74" w:rsidRPr="009C362B" w:rsidRDefault="00CA5A74" w:rsidP="00E975D0">
            <w:pPr>
              <w:spacing w:after="0"/>
              <w:jc w:val="center"/>
              <w:rPr>
                <w:rFonts w:cstheme="minorHAnsi"/>
                <w:color w:val="333333"/>
              </w:rPr>
            </w:pPr>
            <w:r w:rsidRPr="009C362B">
              <w:rPr>
                <w:rFonts w:cstheme="minorHAnsi"/>
                <w:color w:val="333333"/>
              </w:rPr>
              <w:t>98</w:t>
            </w:r>
          </w:p>
        </w:tc>
      </w:tr>
      <w:tr w:rsidR="00E975D0" w:rsidRPr="00385575" w14:paraId="54182840" w14:textId="77777777" w:rsidTr="00E975D0">
        <w:trPr>
          <w:trHeight w:val="240"/>
        </w:trPr>
        <w:tc>
          <w:tcPr>
            <w:tcW w:w="723" w:type="pct"/>
            <w:vMerge/>
            <w:vAlign w:val="center"/>
            <w:hideMark/>
          </w:tcPr>
          <w:p w14:paraId="2842A200" w14:textId="77777777" w:rsidR="00CA5A74" w:rsidRPr="009C362B" w:rsidRDefault="00CA5A74" w:rsidP="00E975D0">
            <w:pPr>
              <w:spacing w:after="0"/>
              <w:jc w:val="left"/>
              <w:rPr>
                <w:rFonts w:cstheme="minorHAnsi"/>
                <w:b/>
                <w:bCs/>
                <w:color w:val="333333"/>
              </w:rPr>
            </w:pPr>
          </w:p>
        </w:tc>
        <w:tc>
          <w:tcPr>
            <w:tcW w:w="775" w:type="pct"/>
            <w:noWrap/>
            <w:vAlign w:val="center"/>
            <w:hideMark/>
          </w:tcPr>
          <w:p w14:paraId="1F4D9139" w14:textId="77777777" w:rsidR="00CA5A74" w:rsidRPr="009C362B" w:rsidRDefault="00CA5A74" w:rsidP="00E975D0">
            <w:pPr>
              <w:spacing w:after="0"/>
              <w:jc w:val="center"/>
              <w:rPr>
                <w:rFonts w:cstheme="minorHAnsi"/>
                <w:color w:val="333333"/>
              </w:rPr>
            </w:pPr>
            <w:r w:rsidRPr="009C362B">
              <w:rPr>
                <w:rFonts w:cstheme="minorHAnsi"/>
                <w:color w:val="333333"/>
              </w:rPr>
              <w:t>Intermittent</w:t>
            </w:r>
          </w:p>
        </w:tc>
        <w:tc>
          <w:tcPr>
            <w:tcW w:w="678" w:type="pct"/>
            <w:noWrap/>
            <w:vAlign w:val="center"/>
            <w:hideMark/>
          </w:tcPr>
          <w:p w14:paraId="7DC90C86" w14:textId="77777777" w:rsidR="00CA5A74" w:rsidRPr="009C362B" w:rsidRDefault="00CA5A74" w:rsidP="00E975D0">
            <w:pPr>
              <w:spacing w:after="0"/>
              <w:jc w:val="center"/>
              <w:rPr>
                <w:rFonts w:cstheme="minorHAnsi"/>
                <w:color w:val="333333"/>
              </w:rPr>
            </w:pPr>
            <w:r w:rsidRPr="009C362B">
              <w:rPr>
                <w:rFonts w:cstheme="minorHAnsi"/>
                <w:color w:val="333333"/>
              </w:rPr>
              <w:t>735.752</w:t>
            </w:r>
          </w:p>
        </w:tc>
        <w:tc>
          <w:tcPr>
            <w:tcW w:w="531" w:type="pct"/>
            <w:noWrap/>
            <w:vAlign w:val="center"/>
            <w:hideMark/>
          </w:tcPr>
          <w:p w14:paraId="24F26233" w14:textId="77777777" w:rsidR="00CA5A74" w:rsidRPr="009C362B" w:rsidRDefault="00CA5A74" w:rsidP="00E975D0">
            <w:pPr>
              <w:spacing w:after="0"/>
              <w:jc w:val="center"/>
              <w:rPr>
                <w:rFonts w:cstheme="minorHAnsi"/>
                <w:color w:val="333333"/>
              </w:rPr>
            </w:pPr>
            <w:r w:rsidRPr="009C362B">
              <w:rPr>
                <w:rFonts w:cstheme="minorHAnsi"/>
                <w:color w:val="333333"/>
              </w:rPr>
              <w:t>762.831</w:t>
            </w:r>
          </w:p>
        </w:tc>
        <w:tc>
          <w:tcPr>
            <w:tcW w:w="581" w:type="pct"/>
            <w:noWrap/>
            <w:vAlign w:val="center"/>
            <w:hideMark/>
          </w:tcPr>
          <w:p w14:paraId="01ADF933" w14:textId="77777777" w:rsidR="00CA5A74" w:rsidRPr="009C362B" w:rsidRDefault="00CA5A74" w:rsidP="00E975D0">
            <w:pPr>
              <w:spacing w:after="0"/>
              <w:jc w:val="center"/>
              <w:rPr>
                <w:rFonts w:cstheme="minorHAnsi"/>
                <w:color w:val="333333"/>
              </w:rPr>
            </w:pPr>
            <w:r w:rsidRPr="009C362B">
              <w:rPr>
                <w:rFonts w:cstheme="minorHAnsi"/>
                <w:color w:val="333333"/>
              </w:rPr>
              <w:t>966.562</w:t>
            </w:r>
          </w:p>
        </w:tc>
        <w:tc>
          <w:tcPr>
            <w:tcW w:w="581" w:type="pct"/>
            <w:noWrap/>
            <w:vAlign w:val="center"/>
            <w:hideMark/>
          </w:tcPr>
          <w:p w14:paraId="0A3DD5A0" w14:textId="77777777" w:rsidR="00CA5A74" w:rsidRPr="009C362B" w:rsidRDefault="00CA5A74" w:rsidP="00E975D0">
            <w:pPr>
              <w:spacing w:after="0"/>
              <w:jc w:val="center"/>
              <w:rPr>
                <w:rFonts w:cstheme="minorHAnsi"/>
                <w:color w:val="333333"/>
              </w:rPr>
            </w:pPr>
            <w:r w:rsidRPr="009C362B">
              <w:rPr>
                <w:rFonts w:cstheme="minorHAnsi"/>
                <w:color w:val="333333"/>
              </w:rPr>
              <w:t>998.927</w:t>
            </w:r>
          </w:p>
        </w:tc>
        <w:tc>
          <w:tcPr>
            <w:tcW w:w="534" w:type="pct"/>
            <w:noWrap/>
            <w:vAlign w:val="center"/>
            <w:hideMark/>
          </w:tcPr>
          <w:p w14:paraId="0139022B" w14:textId="77777777" w:rsidR="00CA5A74" w:rsidRPr="009C362B" w:rsidRDefault="00CA5A74" w:rsidP="00E975D0">
            <w:pPr>
              <w:spacing w:after="0"/>
              <w:jc w:val="center"/>
              <w:rPr>
                <w:rFonts w:cstheme="minorHAnsi"/>
                <w:color w:val="333333"/>
              </w:rPr>
            </w:pPr>
            <w:r w:rsidRPr="009C362B">
              <w:rPr>
                <w:rFonts w:cstheme="minorHAnsi"/>
                <w:color w:val="333333"/>
              </w:rPr>
              <w:t>1028.906</w:t>
            </w:r>
          </w:p>
        </w:tc>
        <w:tc>
          <w:tcPr>
            <w:tcW w:w="597" w:type="pct"/>
            <w:vMerge/>
            <w:vAlign w:val="center"/>
            <w:hideMark/>
          </w:tcPr>
          <w:p w14:paraId="0314E815" w14:textId="77777777" w:rsidR="00CA5A74" w:rsidRPr="009C362B" w:rsidRDefault="00CA5A74" w:rsidP="00E975D0">
            <w:pPr>
              <w:spacing w:after="0"/>
              <w:jc w:val="center"/>
              <w:rPr>
                <w:rFonts w:cstheme="minorHAnsi"/>
                <w:color w:val="333333"/>
              </w:rPr>
            </w:pPr>
          </w:p>
        </w:tc>
      </w:tr>
      <w:tr w:rsidR="00E975D0" w:rsidRPr="00385575" w14:paraId="48F0E1B0" w14:textId="77777777" w:rsidTr="00E975D0">
        <w:trPr>
          <w:trHeight w:val="240"/>
        </w:trPr>
        <w:tc>
          <w:tcPr>
            <w:tcW w:w="723" w:type="pct"/>
            <w:vMerge w:val="restart"/>
            <w:noWrap/>
            <w:vAlign w:val="center"/>
            <w:hideMark/>
          </w:tcPr>
          <w:p w14:paraId="3DCD0DA5" w14:textId="77777777" w:rsidR="00CA5A74" w:rsidRPr="009C362B" w:rsidRDefault="00CA5A74" w:rsidP="00E975D0">
            <w:pPr>
              <w:spacing w:after="0"/>
              <w:jc w:val="left"/>
              <w:rPr>
                <w:rFonts w:cstheme="minorHAnsi"/>
                <w:b/>
                <w:bCs/>
                <w:color w:val="333333"/>
              </w:rPr>
            </w:pPr>
            <w:r w:rsidRPr="009C362B">
              <w:rPr>
                <w:rFonts w:cstheme="minorHAnsi"/>
                <w:b/>
                <w:bCs/>
                <w:color w:val="333333"/>
              </w:rPr>
              <w:t>Convenience Store</w:t>
            </w:r>
          </w:p>
        </w:tc>
        <w:tc>
          <w:tcPr>
            <w:tcW w:w="775" w:type="pct"/>
            <w:noWrap/>
            <w:vAlign w:val="center"/>
            <w:hideMark/>
          </w:tcPr>
          <w:p w14:paraId="7E91528C" w14:textId="77777777" w:rsidR="00CA5A74" w:rsidRPr="009C362B" w:rsidRDefault="00CA5A74" w:rsidP="00E975D0">
            <w:pPr>
              <w:spacing w:after="0"/>
              <w:jc w:val="center"/>
              <w:rPr>
                <w:rFonts w:cstheme="minorHAnsi"/>
                <w:color w:val="333333"/>
              </w:rPr>
            </w:pPr>
            <w:r w:rsidRPr="009C362B">
              <w:rPr>
                <w:rFonts w:cstheme="minorHAnsi"/>
                <w:color w:val="333333"/>
              </w:rPr>
              <w:t>Continuous</w:t>
            </w:r>
          </w:p>
        </w:tc>
        <w:tc>
          <w:tcPr>
            <w:tcW w:w="678" w:type="pct"/>
            <w:noWrap/>
            <w:vAlign w:val="center"/>
            <w:hideMark/>
          </w:tcPr>
          <w:p w14:paraId="2818BC5F" w14:textId="77777777" w:rsidR="00CA5A74" w:rsidRPr="009C362B" w:rsidRDefault="00CA5A74" w:rsidP="00E975D0">
            <w:pPr>
              <w:spacing w:after="0"/>
              <w:jc w:val="center"/>
              <w:rPr>
                <w:rFonts w:cstheme="minorHAnsi"/>
                <w:color w:val="333333"/>
              </w:rPr>
            </w:pPr>
            <w:r w:rsidRPr="009C362B">
              <w:rPr>
                <w:rFonts w:cstheme="minorHAnsi"/>
                <w:color w:val="333333"/>
              </w:rPr>
              <w:t>4817.094</w:t>
            </w:r>
          </w:p>
        </w:tc>
        <w:tc>
          <w:tcPr>
            <w:tcW w:w="531" w:type="pct"/>
            <w:noWrap/>
            <w:vAlign w:val="center"/>
            <w:hideMark/>
          </w:tcPr>
          <w:p w14:paraId="57FF578F" w14:textId="77777777" w:rsidR="00CA5A74" w:rsidRPr="009C362B" w:rsidRDefault="00CA5A74" w:rsidP="00E975D0">
            <w:pPr>
              <w:spacing w:after="0"/>
              <w:jc w:val="center"/>
              <w:rPr>
                <w:rFonts w:cstheme="minorHAnsi"/>
                <w:color w:val="333333"/>
              </w:rPr>
            </w:pPr>
            <w:r w:rsidRPr="009C362B">
              <w:rPr>
                <w:rFonts w:cstheme="minorHAnsi"/>
                <w:color w:val="333333"/>
              </w:rPr>
              <w:t>4832.784</w:t>
            </w:r>
          </w:p>
        </w:tc>
        <w:tc>
          <w:tcPr>
            <w:tcW w:w="581" w:type="pct"/>
            <w:noWrap/>
            <w:vAlign w:val="center"/>
            <w:hideMark/>
          </w:tcPr>
          <w:p w14:paraId="79CEFAFD" w14:textId="77777777" w:rsidR="00CA5A74" w:rsidRPr="009C362B" w:rsidRDefault="00CA5A74" w:rsidP="00E975D0">
            <w:pPr>
              <w:spacing w:after="0"/>
              <w:jc w:val="center"/>
              <w:rPr>
                <w:rFonts w:cstheme="minorHAnsi"/>
                <w:color w:val="333333"/>
              </w:rPr>
            </w:pPr>
            <w:r w:rsidRPr="009C362B">
              <w:rPr>
                <w:rFonts w:cstheme="minorHAnsi"/>
                <w:color w:val="333333"/>
              </w:rPr>
              <w:t>5139.133</w:t>
            </w:r>
          </w:p>
        </w:tc>
        <w:tc>
          <w:tcPr>
            <w:tcW w:w="581" w:type="pct"/>
            <w:noWrap/>
            <w:vAlign w:val="center"/>
            <w:hideMark/>
          </w:tcPr>
          <w:p w14:paraId="147FA749" w14:textId="77777777" w:rsidR="00CA5A74" w:rsidRPr="009C362B" w:rsidRDefault="00CA5A74" w:rsidP="00E975D0">
            <w:pPr>
              <w:spacing w:after="0"/>
              <w:jc w:val="center"/>
              <w:rPr>
                <w:rFonts w:cstheme="minorHAnsi"/>
                <w:color w:val="333333"/>
              </w:rPr>
            </w:pPr>
            <w:r w:rsidRPr="009C362B">
              <w:rPr>
                <w:rFonts w:cstheme="minorHAnsi"/>
                <w:color w:val="333333"/>
              </w:rPr>
              <w:t>5182.161</w:t>
            </w:r>
          </w:p>
        </w:tc>
        <w:tc>
          <w:tcPr>
            <w:tcW w:w="534" w:type="pct"/>
            <w:noWrap/>
            <w:vAlign w:val="center"/>
            <w:hideMark/>
          </w:tcPr>
          <w:p w14:paraId="00415A3D" w14:textId="77777777" w:rsidR="00CA5A74" w:rsidRPr="009C362B" w:rsidRDefault="00CA5A74" w:rsidP="00E975D0">
            <w:pPr>
              <w:spacing w:after="0"/>
              <w:jc w:val="center"/>
              <w:rPr>
                <w:rFonts w:cstheme="minorHAnsi"/>
                <w:color w:val="333333"/>
              </w:rPr>
            </w:pPr>
            <w:r w:rsidRPr="009C362B">
              <w:rPr>
                <w:rFonts w:cstheme="minorHAnsi"/>
                <w:color w:val="333333"/>
              </w:rPr>
              <w:t>5208.608</w:t>
            </w:r>
          </w:p>
        </w:tc>
        <w:tc>
          <w:tcPr>
            <w:tcW w:w="597" w:type="pct"/>
            <w:vMerge w:val="restart"/>
            <w:vAlign w:val="center"/>
            <w:hideMark/>
          </w:tcPr>
          <w:p w14:paraId="662F8AE8" w14:textId="77777777" w:rsidR="00CA5A74" w:rsidRPr="009C362B" w:rsidRDefault="00CA5A74" w:rsidP="00E975D0">
            <w:pPr>
              <w:spacing w:after="0"/>
              <w:jc w:val="center"/>
              <w:rPr>
                <w:rFonts w:cstheme="minorHAnsi"/>
                <w:color w:val="333333"/>
              </w:rPr>
            </w:pPr>
            <w:r w:rsidRPr="009C362B">
              <w:rPr>
                <w:rFonts w:cstheme="minorHAnsi"/>
                <w:color w:val="333333"/>
              </w:rPr>
              <w:t>108</w:t>
            </w:r>
          </w:p>
        </w:tc>
      </w:tr>
      <w:tr w:rsidR="00E975D0" w:rsidRPr="00385575" w14:paraId="03A5B9FC" w14:textId="77777777" w:rsidTr="00E975D0">
        <w:trPr>
          <w:trHeight w:val="240"/>
        </w:trPr>
        <w:tc>
          <w:tcPr>
            <w:tcW w:w="723" w:type="pct"/>
            <w:vMerge/>
            <w:vAlign w:val="center"/>
            <w:hideMark/>
          </w:tcPr>
          <w:p w14:paraId="5C0F0B61" w14:textId="77777777" w:rsidR="00CA5A74" w:rsidRPr="009C362B" w:rsidRDefault="00CA5A74" w:rsidP="00E975D0">
            <w:pPr>
              <w:spacing w:after="0"/>
              <w:jc w:val="left"/>
              <w:rPr>
                <w:rFonts w:cstheme="minorHAnsi"/>
                <w:b/>
                <w:bCs/>
                <w:color w:val="333333"/>
              </w:rPr>
            </w:pPr>
          </w:p>
        </w:tc>
        <w:tc>
          <w:tcPr>
            <w:tcW w:w="775" w:type="pct"/>
            <w:noWrap/>
            <w:vAlign w:val="center"/>
            <w:hideMark/>
          </w:tcPr>
          <w:p w14:paraId="48347E66" w14:textId="77777777" w:rsidR="00CA5A74" w:rsidRPr="009C362B" w:rsidRDefault="00CA5A74" w:rsidP="00E975D0">
            <w:pPr>
              <w:spacing w:after="0"/>
              <w:jc w:val="center"/>
              <w:rPr>
                <w:rFonts w:cstheme="minorHAnsi"/>
                <w:color w:val="333333"/>
              </w:rPr>
            </w:pPr>
            <w:r w:rsidRPr="009C362B">
              <w:rPr>
                <w:rFonts w:cstheme="minorHAnsi"/>
                <w:color w:val="333333"/>
              </w:rPr>
              <w:t>Intermittent</w:t>
            </w:r>
          </w:p>
        </w:tc>
        <w:tc>
          <w:tcPr>
            <w:tcW w:w="678" w:type="pct"/>
            <w:noWrap/>
            <w:vAlign w:val="center"/>
            <w:hideMark/>
          </w:tcPr>
          <w:p w14:paraId="20E1FA0E" w14:textId="77777777" w:rsidR="00CA5A74" w:rsidRPr="009C362B" w:rsidRDefault="00CA5A74" w:rsidP="00E975D0">
            <w:pPr>
              <w:spacing w:after="0"/>
              <w:jc w:val="center"/>
              <w:rPr>
                <w:rFonts w:cstheme="minorHAnsi"/>
                <w:color w:val="333333"/>
              </w:rPr>
            </w:pPr>
            <w:r w:rsidRPr="009C362B">
              <w:rPr>
                <w:rFonts w:cstheme="minorHAnsi"/>
                <w:color w:val="333333"/>
              </w:rPr>
              <w:t>1478.133</w:t>
            </w:r>
          </w:p>
        </w:tc>
        <w:tc>
          <w:tcPr>
            <w:tcW w:w="531" w:type="pct"/>
            <w:noWrap/>
            <w:vAlign w:val="center"/>
            <w:hideMark/>
          </w:tcPr>
          <w:p w14:paraId="1842AD40" w14:textId="77777777" w:rsidR="00CA5A74" w:rsidRPr="009C362B" w:rsidRDefault="00CA5A74" w:rsidP="00E975D0">
            <w:pPr>
              <w:spacing w:after="0"/>
              <w:jc w:val="center"/>
              <w:rPr>
                <w:rFonts w:cstheme="minorHAnsi"/>
                <w:color w:val="333333"/>
              </w:rPr>
            </w:pPr>
            <w:r w:rsidRPr="009C362B">
              <w:rPr>
                <w:rFonts w:cstheme="minorHAnsi"/>
                <w:color w:val="333333"/>
              </w:rPr>
              <w:t>1514.568</w:t>
            </w:r>
          </w:p>
        </w:tc>
        <w:tc>
          <w:tcPr>
            <w:tcW w:w="581" w:type="pct"/>
            <w:noWrap/>
            <w:vAlign w:val="center"/>
            <w:hideMark/>
          </w:tcPr>
          <w:p w14:paraId="50FD32A3" w14:textId="77777777" w:rsidR="00CA5A74" w:rsidRPr="009C362B" w:rsidRDefault="00CA5A74" w:rsidP="00E975D0">
            <w:pPr>
              <w:spacing w:after="0"/>
              <w:jc w:val="center"/>
              <w:rPr>
                <w:rFonts w:cstheme="minorHAnsi"/>
                <w:color w:val="333333"/>
              </w:rPr>
            </w:pPr>
            <w:r w:rsidRPr="009C362B">
              <w:rPr>
                <w:rFonts w:cstheme="minorHAnsi"/>
                <w:color w:val="333333"/>
              </w:rPr>
              <w:t>1784.384</w:t>
            </w:r>
          </w:p>
        </w:tc>
        <w:tc>
          <w:tcPr>
            <w:tcW w:w="581" w:type="pct"/>
            <w:noWrap/>
            <w:vAlign w:val="center"/>
            <w:hideMark/>
          </w:tcPr>
          <w:p w14:paraId="1C8C6E82" w14:textId="77777777" w:rsidR="00CA5A74" w:rsidRPr="009C362B" w:rsidRDefault="00CA5A74" w:rsidP="00E975D0">
            <w:pPr>
              <w:spacing w:after="0"/>
              <w:jc w:val="center"/>
              <w:rPr>
                <w:rFonts w:cstheme="minorHAnsi"/>
                <w:color w:val="333333"/>
              </w:rPr>
            </w:pPr>
            <w:r w:rsidRPr="009C362B">
              <w:rPr>
                <w:rFonts w:cstheme="minorHAnsi"/>
                <w:color w:val="333333"/>
              </w:rPr>
              <w:t>1843.463</w:t>
            </w:r>
          </w:p>
        </w:tc>
        <w:tc>
          <w:tcPr>
            <w:tcW w:w="534" w:type="pct"/>
            <w:noWrap/>
            <w:vAlign w:val="center"/>
            <w:hideMark/>
          </w:tcPr>
          <w:p w14:paraId="52783C27" w14:textId="77777777" w:rsidR="00CA5A74" w:rsidRPr="009C362B" w:rsidRDefault="00CA5A74" w:rsidP="00E975D0">
            <w:pPr>
              <w:spacing w:after="0"/>
              <w:jc w:val="center"/>
              <w:rPr>
                <w:rFonts w:cstheme="minorHAnsi"/>
                <w:color w:val="333333"/>
              </w:rPr>
            </w:pPr>
            <w:r w:rsidRPr="009C362B">
              <w:rPr>
                <w:rFonts w:cstheme="minorHAnsi"/>
                <w:color w:val="333333"/>
              </w:rPr>
              <w:t>1930.47</w:t>
            </w:r>
          </w:p>
        </w:tc>
        <w:tc>
          <w:tcPr>
            <w:tcW w:w="597" w:type="pct"/>
            <w:vMerge/>
            <w:vAlign w:val="center"/>
            <w:hideMark/>
          </w:tcPr>
          <w:p w14:paraId="69A89695" w14:textId="77777777" w:rsidR="00CA5A74" w:rsidRPr="009C362B" w:rsidRDefault="00CA5A74" w:rsidP="00E975D0">
            <w:pPr>
              <w:spacing w:after="0"/>
              <w:jc w:val="center"/>
              <w:rPr>
                <w:rFonts w:cstheme="minorHAnsi"/>
                <w:color w:val="333333"/>
              </w:rPr>
            </w:pPr>
          </w:p>
        </w:tc>
      </w:tr>
      <w:tr w:rsidR="00E975D0" w:rsidRPr="00385575" w14:paraId="1B5500AD" w14:textId="77777777" w:rsidTr="00E975D0">
        <w:trPr>
          <w:trHeight w:val="240"/>
        </w:trPr>
        <w:tc>
          <w:tcPr>
            <w:tcW w:w="723" w:type="pct"/>
            <w:vMerge w:val="restart"/>
            <w:noWrap/>
            <w:vAlign w:val="center"/>
            <w:hideMark/>
          </w:tcPr>
          <w:p w14:paraId="07DCA296" w14:textId="77777777" w:rsidR="00CA5A74" w:rsidRPr="009C362B" w:rsidRDefault="00CA5A74" w:rsidP="00E975D0">
            <w:pPr>
              <w:spacing w:after="0"/>
              <w:jc w:val="left"/>
              <w:rPr>
                <w:rFonts w:cstheme="minorHAnsi"/>
                <w:b/>
                <w:bCs/>
                <w:color w:val="333333"/>
              </w:rPr>
            </w:pPr>
            <w:r w:rsidRPr="009C362B">
              <w:rPr>
                <w:rFonts w:cstheme="minorHAnsi"/>
                <w:b/>
                <w:bCs/>
                <w:color w:val="333333"/>
              </w:rPr>
              <w:t>Office - Low Rise</w:t>
            </w:r>
          </w:p>
        </w:tc>
        <w:tc>
          <w:tcPr>
            <w:tcW w:w="775" w:type="pct"/>
            <w:noWrap/>
            <w:vAlign w:val="center"/>
            <w:hideMark/>
          </w:tcPr>
          <w:p w14:paraId="36560426" w14:textId="77777777" w:rsidR="00CA5A74" w:rsidRPr="009C362B" w:rsidRDefault="00CA5A74" w:rsidP="00E975D0">
            <w:pPr>
              <w:spacing w:after="0"/>
              <w:jc w:val="center"/>
              <w:rPr>
                <w:rFonts w:cstheme="minorHAnsi"/>
                <w:color w:val="333333"/>
              </w:rPr>
            </w:pPr>
            <w:r w:rsidRPr="009C362B">
              <w:rPr>
                <w:rFonts w:cstheme="minorHAnsi"/>
                <w:color w:val="333333"/>
              </w:rPr>
              <w:t>Continuous</w:t>
            </w:r>
          </w:p>
        </w:tc>
        <w:tc>
          <w:tcPr>
            <w:tcW w:w="678" w:type="pct"/>
            <w:noWrap/>
            <w:vAlign w:val="center"/>
            <w:hideMark/>
          </w:tcPr>
          <w:p w14:paraId="1CE9ED5D" w14:textId="77777777" w:rsidR="00CA5A74" w:rsidRPr="009C362B" w:rsidRDefault="00CA5A74" w:rsidP="00E975D0">
            <w:pPr>
              <w:spacing w:after="0"/>
              <w:jc w:val="center"/>
              <w:rPr>
                <w:rFonts w:cstheme="minorHAnsi"/>
                <w:color w:val="333333"/>
              </w:rPr>
            </w:pPr>
            <w:r w:rsidRPr="009C362B">
              <w:rPr>
                <w:rFonts w:cstheme="minorHAnsi"/>
                <w:color w:val="333333"/>
              </w:rPr>
              <w:t>5047.662</w:t>
            </w:r>
          </w:p>
        </w:tc>
        <w:tc>
          <w:tcPr>
            <w:tcW w:w="531" w:type="pct"/>
            <w:noWrap/>
            <w:vAlign w:val="center"/>
            <w:hideMark/>
          </w:tcPr>
          <w:p w14:paraId="5543CE2B" w14:textId="77777777" w:rsidR="00CA5A74" w:rsidRPr="009C362B" w:rsidRDefault="00CA5A74" w:rsidP="00E975D0">
            <w:pPr>
              <w:spacing w:after="0"/>
              <w:jc w:val="center"/>
              <w:rPr>
                <w:rFonts w:cstheme="minorHAnsi"/>
                <w:color w:val="333333"/>
              </w:rPr>
            </w:pPr>
            <w:r w:rsidRPr="009C362B">
              <w:rPr>
                <w:rFonts w:cstheme="minorHAnsi"/>
                <w:color w:val="333333"/>
              </w:rPr>
              <w:t>5039.592</w:t>
            </w:r>
          </w:p>
        </w:tc>
        <w:tc>
          <w:tcPr>
            <w:tcW w:w="581" w:type="pct"/>
            <w:noWrap/>
            <w:vAlign w:val="center"/>
            <w:hideMark/>
          </w:tcPr>
          <w:p w14:paraId="2549291B" w14:textId="77777777" w:rsidR="00CA5A74" w:rsidRPr="009C362B" w:rsidRDefault="00CA5A74" w:rsidP="00E975D0">
            <w:pPr>
              <w:spacing w:after="0"/>
              <w:jc w:val="center"/>
              <w:rPr>
                <w:rFonts w:cstheme="minorHAnsi"/>
                <w:color w:val="333333"/>
              </w:rPr>
            </w:pPr>
            <w:r w:rsidRPr="009C362B">
              <w:rPr>
                <w:rFonts w:cstheme="minorHAnsi"/>
                <w:color w:val="333333"/>
              </w:rPr>
              <w:t>5187.924</w:t>
            </w:r>
          </w:p>
        </w:tc>
        <w:tc>
          <w:tcPr>
            <w:tcW w:w="581" w:type="pct"/>
            <w:noWrap/>
            <w:vAlign w:val="center"/>
            <w:hideMark/>
          </w:tcPr>
          <w:p w14:paraId="02BAB05A" w14:textId="77777777" w:rsidR="00CA5A74" w:rsidRPr="009C362B" w:rsidRDefault="00CA5A74" w:rsidP="00E975D0">
            <w:pPr>
              <w:spacing w:after="0"/>
              <w:jc w:val="center"/>
              <w:rPr>
                <w:rFonts w:cstheme="minorHAnsi"/>
                <w:color w:val="333333"/>
              </w:rPr>
            </w:pPr>
            <w:r w:rsidRPr="009C362B">
              <w:rPr>
                <w:rFonts w:cstheme="minorHAnsi"/>
                <w:color w:val="333333"/>
              </w:rPr>
              <w:t>5217.672</w:t>
            </w:r>
          </w:p>
        </w:tc>
        <w:tc>
          <w:tcPr>
            <w:tcW w:w="534" w:type="pct"/>
            <w:noWrap/>
            <w:vAlign w:val="center"/>
            <w:hideMark/>
          </w:tcPr>
          <w:p w14:paraId="4F0C215F" w14:textId="77777777" w:rsidR="00CA5A74" w:rsidRPr="009C362B" w:rsidRDefault="00CA5A74" w:rsidP="00E975D0">
            <w:pPr>
              <w:spacing w:after="0"/>
              <w:jc w:val="center"/>
              <w:rPr>
                <w:rFonts w:cstheme="minorHAnsi"/>
                <w:color w:val="333333"/>
              </w:rPr>
            </w:pPr>
            <w:r w:rsidRPr="009C362B">
              <w:rPr>
                <w:rFonts w:cstheme="minorHAnsi"/>
                <w:color w:val="333333"/>
              </w:rPr>
              <w:t>5177.449</w:t>
            </w:r>
          </w:p>
        </w:tc>
        <w:tc>
          <w:tcPr>
            <w:tcW w:w="597" w:type="pct"/>
            <w:vMerge w:val="restart"/>
            <w:vAlign w:val="center"/>
            <w:hideMark/>
          </w:tcPr>
          <w:p w14:paraId="1F690797" w14:textId="77777777" w:rsidR="00CA5A74" w:rsidRPr="009C362B" w:rsidRDefault="00CA5A74" w:rsidP="00E975D0">
            <w:pPr>
              <w:spacing w:after="0"/>
              <w:jc w:val="center"/>
              <w:rPr>
                <w:rFonts w:cstheme="minorHAnsi"/>
                <w:color w:val="333333"/>
              </w:rPr>
            </w:pPr>
            <w:r w:rsidRPr="009C362B">
              <w:rPr>
                <w:rFonts w:cstheme="minorHAnsi"/>
                <w:color w:val="333333"/>
              </w:rPr>
              <w:t>55</w:t>
            </w:r>
          </w:p>
        </w:tc>
      </w:tr>
      <w:tr w:rsidR="00E975D0" w:rsidRPr="00385575" w14:paraId="14AD42F6" w14:textId="77777777" w:rsidTr="00E975D0">
        <w:trPr>
          <w:trHeight w:val="240"/>
        </w:trPr>
        <w:tc>
          <w:tcPr>
            <w:tcW w:w="723" w:type="pct"/>
            <w:vMerge/>
            <w:vAlign w:val="center"/>
            <w:hideMark/>
          </w:tcPr>
          <w:p w14:paraId="2707B801" w14:textId="77777777" w:rsidR="00CA5A74" w:rsidRPr="009C362B" w:rsidRDefault="00CA5A74" w:rsidP="00E975D0">
            <w:pPr>
              <w:spacing w:after="0"/>
              <w:jc w:val="left"/>
              <w:rPr>
                <w:rFonts w:cstheme="minorHAnsi"/>
                <w:b/>
                <w:bCs/>
                <w:color w:val="333333"/>
              </w:rPr>
            </w:pPr>
          </w:p>
        </w:tc>
        <w:tc>
          <w:tcPr>
            <w:tcW w:w="775" w:type="pct"/>
            <w:noWrap/>
            <w:vAlign w:val="center"/>
            <w:hideMark/>
          </w:tcPr>
          <w:p w14:paraId="6E2AB8F4" w14:textId="77777777" w:rsidR="00CA5A74" w:rsidRPr="009C362B" w:rsidRDefault="00CA5A74" w:rsidP="00E975D0">
            <w:pPr>
              <w:spacing w:after="0"/>
              <w:jc w:val="center"/>
              <w:rPr>
                <w:rFonts w:cstheme="minorHAnsi"/>
                <w:color w:val="333333"/>
              </w:rPr>
            </w:pPr>
            <w:r w:rsidRPr="009C362B">
              <w:rPr>
                <w:rFonts w:cstheme="minorHAnsi"/>
                <w:color w:val="333333"/>
              </w:rPr>
              <w:t>Intermittent</w:t>
            </w:r>
          </w:p>
        </w:tc>
        <w:tc>
          <w:tcPr>
            <w:tcW w:w="678" w:type="pct"/>
            <w:noWrap/>
            <w:vAlign w:val="center"/>
            <w:hideMark/>
          </w:tcPr>
          <w:p w14:paraId="78066A7D" w14:textId="77777777" w:rsidR="00CA5A74" w:rsidRPr="009C362B" w:rsidRDefault="00CA5A74" w:rsidP="00E975D0">
            <w:pPr>
              <w:spacing w:after="0"/>
              <w:jc w:val="center"/>
              <w:rPr>
                <w:rFonts w:cstheme="minorHAnsi"/>
                <w:color w:val="333333"/>
              </w:rPr>
            </w:pPr>
            <w:r w:rsidRPr="009C362B">
              <w:rPr>
                <w:rFonts w:cstheme="minorHAnsi"/>
                <w:color w:val="333333"/>
              </w:rPr>
              <w:t>825.072</w:t>
            </w:r>
          </w:p>
        </w:tc>
        <w:tc>
          <w:tcPr>
            <w:tcW w:w="531" w:type="pct"/>
            <w:noWrap/>
            <w:vAlign w:val="center"/>
            <w:hideMark/>
          </w:tcPr>
          <w:p w14:paraId="2930355F" w14:textId="77777777" w:rsidR="00CA5A74" w:rsidRPr="009C362B" w:rsidRDefault="00CA5A74" w:rsidP="00E975D0">
            <w:pPr>
              <w:spacing w:after="0"/>
              <w:jc w:val="center"/>
              <w:rPr>
                <w:rFonts w:cstheme="minorHAnsi"/>
                <w:color w:val="333333"/>
              </w:rPr>
            </w:pPr>
            <w:r w:rsidRPr="009C362B">
              <w:rPr>
                <w:rFonts w:cstheme="minorHAnsi"/>
                <w:color w:val="333333"/>
              </w:rPr>
              <w:t>808.965</w:t>
            </w:r>
          </w:p>
        </w:tc>
        <w:tc>
          <w:tcPr>
            <w:tcW w:w="581" w:type="pct"/>
            <w:noWrap/>
            <w:vAlign w:val="center"/>
            <w:hideMark/>
          </w:tcPr>
          <w:p w14:paraId="397C5002" w14:textId="77777777" w:rsidR="00CA5A74" w:rsidRPr="009C362B" w:rsidRDefault="00CA5A74" w:rsidP="00E975D0">
            <w:pPr>
              <w:spacing w:after="0"/>
              <w:jc w:val="center"/>
              <w:rPr>
                <w:rFonts w:cstheme="minorHAnsi"/>
                <w:color w:val="333333"/>
              </w:rPr>
            </w:pPr>
            <w:r w:rsidRPr="009C362B">
              <w:rPr>
                <w:rFonts w:cstheme="minorHAnsi"/>
                <w:color w:val="333333"/>
              </w:rPr>
              <w:t>946.571</w:t>
            </w:r>
          </w:p>
        </w:tc>
        <w:tc>
          <w:tcPr>
            <w:tcW w:w="581" w:type="pct"/>
            <w:noWrap/>
            <w:vAlign w:val="center"/>
            <w:hideMark/>
          </w:tcPr>
          <w:p w14:paraId="7116360A" w14:textId="77777777" w:rsidR="00CA5A74" w:rsidRPr="009C362B" w:rsidRDefault="00CA5A74" w:rsidP="00E975D0">
            <w:pPr>
              <w:spacing w:after="0"/>
              <w:jc w:val="center"/>
              <w:rPr>
                <w:rFonts w:cstheme="minorHAnsi"/>
                <w:color w:val="333333"/>
              </w:rPr>
            </w:pPr>
            <w:r w:rsidRPr="009C362B">
              <w:rPr>
                <w:rFonts w:cstheme="minorHAnsi"/>
                <w:color w:val="333333"/>
              </w:rPr>
              <w:t>979.421</w:t>
            </w:r>
          </w:p>
        </w:tc>
        <w:tc>
          <w:tcPr>
            <w:tcW w:w="534" w:type="pct"/>
            <w:noWrap/>
            <w:vAlign w:val="center"/>
            <w:hideMark/>
          </w:tcPr>
          <w:p w14:paraId="7C240B40" w14:textId="77777777" w:rsidR="00CA5A74" w:rsidRPr="009C362B" w:rsidRDefault="00CA5A74" w:rsidP="00E975D0">
            <w:pPr>
              <w:spacing w:after="0"/>
              <w:jc w:val="center"/>
              <w:rPr>
                <w:rFonts w:cstheme="minorHAnsi"/>
                <w:color w:val="333333"/>
              </w:rPr>
            </w:pPr>
            <w:r w:rsidRPr="009C362B">
              <w:rPr>
                <w:rFonts w:cstheme="minorHAnsi"/>
                <w:color w:val="333333"/>
              </w:rPr>
              <w:t>945.418</w:t>
            </w:r>
          </w:p>
        </w:tc>
        <w:tc>
          <w:tcPr>
            <w:tcW w:w="597" w:type="pct"/>
            <w:vMerge/>
            <w:vAlign w:val="center"/>
            <w:hideMark/>
          </w:tcPr>
          <w:p w14:paraId="0DD08C91" w14:textId="77777777" w:rsidR="00CA5A74" w:rsidRPr="009C362B" w:rsidRDefault="00CA5A74" w:rsidP="00E975D0">
            <w:pPr>
              <w:spacing w:after="0"/>
              <w:jc w:val="center"/>
              <w:rPr>
                <w:rFonts w:cstheme="minorHAnsi"/>
                <w:color w:val="333333"/>
              </w:rPr>
            </w:pPr>
          </w:p>
        </w:tc>
      </w:tr>
      <w:tr w:rsidR="00E975D0" w:rsidRPr="00385575" w14:paraId="228C4DD8" w14:textId="77777777" w:rsidTr="00E975D0">
        <w:trPr>
          <w:trHeight w:val="240"/>
        </w:trPr>
        <w:tc>
          <w:tcPr>
            <w:tcW w:w="723" w:type="pct"/>
            <w:vMerge w:val="restart"/>
            <w:noWrap/>
            <w:vAlign w:val="center"/>
            <w:hideMark/>
          </w:tcPr>
          <w:p w14:paraId="55EE9841" w14:textId="77777777" w:rsidR="00CA5A74" w:rsidRPr="009C362B" w:rsidRDefault="00CA5A74" w:rsidP="00E975D0">
            <w:pPr>
              <w:spacing w:after="0"/>
              <w:jc w:val="left"/>
              <w:rPr>
                <w:rFonts w:cstheme="minorHAnsi"/>
                <w:b/>
                <w:bCs/>
                <w:color w:val="333333"/>
              </w:rPr>
            </w:pPr>
            <w:r w:rsidRPr="009C362B">
              <w:rPr>
                <w:rFonts w:cstheme="minorHAnsi"/>
                <w:b/>
                <w:bCs/>
                <w:color w:val="333333"/>
              </w:rPr>
              <w:t>Religious Facility</w:t>
            </w:r>
          </w:p>
        </w:tc>
        <w:tc>
          <w:tcPr>
            <w:tcW w:w="775" w:type="pct"/>
            <w:noWrap/>
            <w:vAlign w:val="center"/>
            <w:hideMark/>
          </w:tcPr>
          <w:p w14:paraId="3D53DAFE" w14:textId="77777777" w:rsidR="00CA5A74" w:rsidRPr="009C362B" w:rsidRDefault="00CA5A74" w:rsidP="00E975D0">
            <w:pPr>
              <w:spacing w:after="0"/>
              <w:jc w:val="center"/>
              <w:rPr>
                <w:rFonts w:cstheme="minorHAnsi"/>
                <w:color w:val="333333"/>
              </w:rPr>
            </w:pPr>
            <w:r w:rsidRPr="009C362B">
              <w:rPr>
                <w:rFonts w:cstheme="minorHAnsi"/>
                <w:color w:val="333333"/>
              </w:rPr>
              <w:t>Continuous</w:t>
            </w:r>
          </w:p>
        </w:tc>
        <w:tc>
          <w:tcPr>
            <w:tcW w:w="678" w:type="pct"/>
            <w:noWrap/>
            <w:vAlign w:val="center"/>
            <w:hideMark/>
          </w:tcPr>
          <w:p w14:paraId="550512E5" w14:textId="77777777" w:rsidR="00CA5A74" w:rsidRPr="009C362B" w:rsidRDefault="00CA5A74" w:rsidP="00E975D0">
            <w:pPr>
              <w:spacing w:after="0"/>
              <w:jc w:val="center"/>
              <w:rPr>
                <w:rFonts w:cstheme="minorHAnsi"/>
                <w:color w:val="333333"/>
              </w:rPr>
            </w:pPr>
            <w:r w:rsidRPr="009C362B">
              <w:rPr>
                <w:rFonts w:cstheme="minorHAnsi"/>
                <w:color w:val="333333"/>
              </w:rPr>
              <w:t>4197.117</w:t>
            </w:r>
          </w:p>
        </w:tc>
        <w:tc>
          <w:tcPr>
            <w:tcW w:w="531" w:type="pct"/>
            <w:noWrap/>
            <w:vAlign w:val="center"/>
            <w:hideMark/>
          </w:tcPr>
          <w:p w14:paraId="3EB2C61D" w14:textId="77777777" w:rsidR="00CA5A74" w:rsidRPr="009C362B" w:rsidRDefault="00CA5A74" w:rsidP="00E975D0">
            <w:pPr>
              <w:spacing w:after="0"/>
              <w:jc w:val="center"/>
              <w:rPr>
                <w:rFonts w:cstheme="minorHAnsi"/>
                <w:color w:val="333333"/>
              </w:rPr>
            </w:pPr>
            <w:r w:rsidRPr="009C362B">
              <w:rPr>
                <w:rFonts w:cstheme="minorHAnsi"/>
                <w:color w:val="333333"/>
              </w:rPr>
              <w:t>4172.858</w:t>
            </w:r>
          </w:p>
        </w:tc>
        <w:tc>
          <w:tcPr>
            <w:tcW w:w="581" w:type="pct"/>
            <w:noWrap/>
            <w:vAlign w:val="center"/>
            <w:hideMark/>
          </w:tcPr>
          <w:p w14:paraId="6B672817" w14:textId="77777777" w:rsidR="00CA5A74" w:rsidRPr="009C362B" w:rsidRDefault="00CA5A74" w:rsidP="00E975D0">
            <w:pPr>
              <w:spacing w:after="0"/>
              <w:jc w:val="center"/>
              <w:rPr>
                <w:rFonts w:cstheme="minorHAnsi"/>
                <w:color w:val="333333"/>
              </w:rPr>
            </w:pPr>
            <w:r w:rsidRPr="009C362B">
              <w:rPr>
                <w:rFonts w:cstheme="minorHAnsi"/>
                <w:color w:val="333333"/>
              </w:rPr>
              <w:t>4380.025</w:t>
            </w:r>
          </w:p>
        </w:tc>
        <w:tc>
          <w:tcPr>
            <w:tcW w:w="581" w:type="pct"/>
            <w:noWrap/>
            <w:vAlign w:val="center"/>
            <w:hideMark/>
          </w:tcPr>
          <w:p w14:paraId="6F79E739" w14:textId="77777777" w:rsidR="00CA5A74" w:rsidRPr="009C362B" w:rsidRDefault="00CA5A74" w:rsidP="00E975D0">
            <w:pPr>
              <w:spacing w:after="0"/>
              <w:jc w:val="center"/>
              <w:rPr>
                <w:rFonts w:cstheme="minorHAnsi"/>
                <w:color w:val="333333"/>
              </w:rPr>
            </w:pPr>
            <w:r w:rsidRPr="009C362B">
              <w:rPr>
                <w:rFonts w:cstheme="minorHAnsi"/>
                <w:color w:val="333333"/>
              </w:rPr>
              <w:t>4370.008</w:t>
            </w:r>
          </w:p>
        </w:tc>
        <w:tc>
          <w:tcPr>
            <w:tcW w:w="534" w:type="pct"/>
            <w:noWrap/>
            <w:vAlign w:val="center"/>
            <w:hideMark/>
          </w:tcPr>
          <w:p w14:paraId="32A87310" w14:textId="77777777" w:rsidR="00CA5A74" w:rsidRPr="009C362B" w:rsidRDefault="00CA5A74" w:rsidP="00E975D0">
            <w:pPr>
              <w:spacing w:after="0"/>
              <w:jc w:val="center"/>
              <w:rPr>
                <w:rFonts w:cstheme="minorHAnsi"/>
                <w:color w:val="333333"/>
              </w:rPr>
            </w:pPr>
            <w:r w:rsidRPr="009C362B">
              <w:rPr>
                <w:rFonts w:cstheme="minorHAnsi"/>
                <w:color w:val="333333"/>
              </w:rPr>
              <w:t>4356.054</w:t>
            </w:r>
          </w:p>
        </w:tc>
        <w:tc>
          <w:tcPr>
            <w:tcW w:w="597" w:type="pct"/>
            <w:vMerge w:val="restart"/>
            <w:vAlign w:val="center"/>
            <w:hideMark/>
          </w:tcPr>
          <w:p w14:paraId="0353024F" w14:textId="77777777" w:rsidR="00CA5A74" w:rsidRPr="009C362B" w:rsidRDefault="00CA5A74" w:rsidP="00E975D0">
            <w:pPr>
              <w:spacing w:after="0"/>
              <w:jc w:val="center"/>
              <w:rPr>
                <w:rFonts w:cstheme="minorHAnsi"/>
                <w:color w:val="333333"/>
              </w:rPr>
            </w:pPr>
            <w:r w:rsidRPr="009C362B">
              <w:rPr>
                <w:rFonts w:cstheme="minorHAnsi"/>
                <w:color w:val="333333"/>
              </w:rPr>
              <w:t>133</w:t>
            </w:r>
          </w:p>
        </w:tc>
      </w:tr>
      <w:tr w:rsidR="00E975D0" w:rsidRPr="00385575" w14:paraId="56F55374" w14:textId="77777777" w:rsidTr="00E975D0">
        <w:trPr>
          <w:trHeight w:val="240"/>
        </w:trPr>
        <w:tc>
          <w:tcPr>
            <w:tcW w:w="723" w:type="pct"/>
            <w:vMerge/>
            <w:vAlign w:val="center"/>
            <w:hideMark/>
          </w:tcPr>
          <w:p w14:paraId="7B931356" w14:textId="77777777" w:rsidR="00CA5A74" w:rsidRPr="009C362B" w:rsidRDefault="00CA5A74" w:rsidP="00E975D0">
            <w:pPr>
              <w:spacing w:after="0"/>
              <w:jc w:val="left"/>
              <w:rPr>
                <w:rFonts w:cstheme="minorHAnsi"/>
                <w:b/>
                <w:bCs/>
                <w:color w:val="333333"/>
              </w:rPr>
            </w:pPr>
          </w:p>
        </w:tc>
        <w:tc>
          <w:tcPr>
            <w:tcW w:w="775" w:type="pct"/>
            <w:noWrap/>
            <w:vAlign w:val="center"/>
            <w:hideMark/>
          </w:tcPr>
          <w:p w14:paraId="5459C01A" w14:textId="77777777" w:rsidR="00CA5A74" w:rsidRPr="009C362B" w:rsidRDefault="00CA5A74" w:rsidP="00E975D0">
            <w:pPr>
              <w:spacing w:after="0"/>
              <w:jc w:val="center"/>
              <w:rPr>
                <w:rFonts w:cstheme="minorHAnsi"/>
                <w:color w:val="333333"/>
              </w:rPr>
            </w:pPr>
            <w:r w:rsidRPr="009C362B">
              <w:rPr>
                <w:rFonts w:cstheme="minorHAnsi"/>
                <w:color w:val="333333"/>
              </w:rPr>
              <w:t>Intermittent</w:t>
            </w:r>
          </w:p>
        </w:tc>
        <w:tc>
          <w:tcPr>
            <w:tcW w:w="678" w:type="pct"/>
            <w:noWrap/>
            <w:vAlign w:val="center"/>
            <w:hideMark/>
          </w:tcPr>
          <w:p w14:paraId="122B9B03" w14:textId="77777777" w:rsidR="00CA5A74" w:rsidRPr="009C362B" w:rsidRDefault="00CA5A74" w:rsidP="00E975D0">
            <w:pPr>
              <w:spacing w:after="0"/>
              <w:jc w:val="center"/>
              <w:rPr>
                <w:rFonts w:cstheme="minorHAnsi"/>
                <w:color w:val="333333"/>
              </w:rPr>
            </w:pPr>
            <w:r w:rsidRPr="009C362B">
              <w:rPr>
                <w:rFonts w:cstheme="minorHAnsi"/>
                <w:color w:val="333333"/>
              </w:rPr>
              <w:t>632.404</w:t>
            </w:r>
          </w:p>
        </w:tc>
        <w:tc>
          <w:tcPr>
            <w:tcW w:w="531" w:type="pct"/>
            <w:noWrap/>
            <w:vAlign w:val="center"/>
            <w:hideMark/>
          </w:tcPr>
          <w:p w14:paraId="2DE67558" w14:textId="77777777" w:rsidR="00CA5A74" w:rsidRPr="009C362B" w:rsidRDefault="00CA5A74" w:rsidP="00E975D0">
            <w:pPr>
              <w:spacing w:after="0"/>
              <w:jc w:val="center"/>
              <w:rPr>
                <w:rFonts w:cstheme="minorHAnsi"/>
                <w:color w:val="333333"/>
              </w:rPr>
            </w:pPr>
            <w:r w:rsidRPr="009C362B">
              <w:rPr>
                <w:rFonts w:cstheme="minorHAnsi"/>
                <w:color w:val="333333"/>
              </w:rPr>
              <w:t>603.395</w:t>
            </w:r>
          </w:p>
        </w:tc>
        <w:tc>
          <w:tcPr>
            <w:tcW w:w="581" w:type="pct"/>
            <w:noWrap/>
            <w:vAlign w:val="center"/>
            <w:hideMark/>
          </w:tcPr>
          <w:p w14:paraId="7D306DBB" w14:textId="77777777" w:rsidR="00CA5A74" w:rsidRPr="009C362B" w:rsidRDefault="00CA5A74" w:rsidP="00E975D0">
            <w:pPr>
              <w:spacing w:after="0"/>
              <w:jc w:val="center"/>
              <w:rPr>
                <w:rFonts w:cstheme="minorHAnsi"/>
                <w:color w:val="333333"/>
              </w:rPr>
            </w:pPr>
            <w:r w:rsidRPr="009C362B">
              <w:rPr>
                <w:rFonts w:cstheme="minorHAnsi"/>
                <w:color w:val="333333"/>
              </w:rPr>
              <w:t>678.294</w:t>
            </w:r>
          </w:p>
        </w:tc>
        <w:tc>
          <w:tcPr>
            <w:tcW w:w="581" w:type="pct"/>
            <w:noWrap/>
            <w:vAlign w:val="center"/>
            <w:hideMark/>
          </w:tcPr>
          <w:p w14:paraId="45EEAB0D" w14:textId="77777777" w:rsidR="00CA5A74" w:rsidRPr="009C362B" w:rsidRDefault="00CA5A74" w:rsidP="00E975D0">
            <w:pPr>
              <w:spacing w:after="0"/>
              <w:jc w:val="center"/>
              <w:rPr>
                <w:rFonts w:cstheme="minorHAnsi"/>
                <w:color w:val="333333"/>
              </w:rPr>
            </w:pPr>
            <w:r w:rsidRPr="009C362B">
              <w:rPr>
                <w:rFonts w:cstheme="minorHAnsi"/>
                <w:color w:val="333333"/>
              </w:rPr>
              <w:t>664.717</w:t>
            </w:r>
          </w:p>
        </w:tc>
        <w:tc>
          <w:tcPr>
            <w:tcW w:w="534" w:type="pct"/>
            <w:noWrap/>
            <w:vAlign w:val="center"/>
            <w:hideMark/>
          </w:tcPr>
          <w:p w14:paraId="7024DEF9" w14:textId="77777777" w:rsidR="00CA5A74" w:rsidRPr="009C362B" w:rsidRDefault="00CA5A74" w:rsidP="00E975D0">
            <w:pPr>
              <w:spacing w:after="0"/>
              <w:jc w:val="center"/>
              <w:rPr>
                <w:rFonts w:cstheme="minorHAnsi"/>
                <w:color w:val="333333"/>
              </w:rPr>
            </w:pPr>
            <w:r w:rsidRPr="009C362B">
              <w:rPr>
                <w:rFonts w:cstheme="minorHAnsi"/>
                <w:color w:val="333333"/>
              </w:rPr>
              <w:t>616.853</w:t>
            </w:r>
          </w:p>
        </w:tc>
        <w:tc>
          <w:tcPr>
            <w:tcW w:w="597" w:type="pct"/>
            <w:vMerge/>
            <w:vAlign w:val="center"/>
            <w:hideMark/>
          </w:tcPr>
          <w:p w14:paraId="518ADAB6" w14:textId="77777777" w:rsidR="00CA5A74" w:rsidRPr="009C362B" w:rsidRDefault="00CA5A74" w:rsidP="00E975D0">
            <w:pPr>
              <w:spacing w:after="0"/>
              <w:jc w:val="center"/>
              <w:rPr>
                <w:rFonts w:cstheme="minorHAnsi"/>
                <w:color w:val="333333"/>
              </w:rPr>
            </w:pPr>
          </w:p>
        </w:tc>
      </w:tr>
      <w:tr w:rsidR="00E975D0" w:rsidRPr="00385575" w14:paraId="2AA4A22F" w14:textId="77777777" w:rsidTr="00E975D0">
        <w:trPr>
          <w:trHeight w:val="240"/>
        </w:trPr>
        <w:tc>
          <w:tcPr>
            <w:tcW w:w="723" w:type="pct"/>
            <w:vMerge w:val="restart"/>
            <w:noWrap/>
            <w:vAlign w:val="center"/>
            <w:hideMark/>
          </w:tcPr>
          <w:p w14:paraId="1C8F7317" w14:textId="77777777" w:rsidR="00CA5A74" w:rsidRPr="009C362B" w:rsidRDefault="00CA5A74" w:rsidP="00E975D0">
            <w:pPr>
              <w:spacing w:after="0"/>
              <w:jc w:val="left"/>
              <w:rPr>
                <w:rFonts w:cstheme="minorHAnsi"/>
                <w:b/>
                <w:bCs/>
                <w:color w:val="333333"/>
              </w:rPr>
            </w:pPr>
            <w:r w:rsidRPr="009C362B">
              <w:rPr>
                <w:rFonts w:cstheme="minorHAnsi"/>
                <w:b/>
                <w:bCs/>
                <w:color w:val="333333"/>
              </w:rPr>
              <w:t>Restaurant – Fast Food</w:t>
            </w:r>
          </w:p>
        </w:tc>
        <w:tc>
          <w:tcPr>
            <w:tcW w:w="775" w:type="pct"/>
            <w:noWrap/>
            <w:vAlign w:val="center"/>
            <w:hideMark/>
          </w:tcPr>
          <w:p w14:paraId="463F0D0D" w14:textId="77777777" w:rsidR="00CA5A74" w:rsidRPr="009C362B" w:rsidRDefault="00CA5A74" w:rsidP="00E975D0">
            <w:pPr>
              <w:spacing w:after="0"/>
              <w:jc w:val="center"/>
              <w:rPr>
                <w:rFonts w:cstheme="minorHAnsi"/>
                <w:color w:val="333333"/>
              </w:rPr>
            </w:pPr>
            <w:r w:rsidRPr="009C362B">
              <w:rPr>
                <w:rFonts w:cstheme="minorHAnsi"/>
                <w:color w:val="333333"/>
              </w:rPr>
              <w:t>Continuous</w:t>
            </w:r>
          </w:p>
        </w:tc>
        <w:tc>
          <w:tcPr>
            <w:tcW w:w="678" w:type="pct"/>
            <w:noWrap/>
            <w:vAlign w:val="center"/>
            <w:hideMark/>
          </w:tcPr>
          <w:p w14:paraId="7BE48170" w14:textId="77777777" w:rsidR="00CA5A74" w:rsidRPr="009C362B" w:rsidRDefault="00CA5A74" w:rsidP="00E975D0">
            <w:pPr>
              <w:spacing w:after="0"/>
              <w:jc w:val="center"/>
              <w:rPr>
                <w:rFonts w:cstheme="minorHAnsi"/>
                <w:color w:val="333333"/>
              </w:rPr>
            </w:pPr>
            <w:r w:rsidRPr="009C362B">
              <w:rPr>
                <w:rFonts w:cstheme="minorHAnsi"/>
                <w:color w:val="333333"/>
              </w:rPr>
              <w:t>1342.988</w:t>
            </w:r>
          </w:p>
        </w:tc>
        <w:tc>
          <w:tcPr>
            <w:tcW w:w="531" w:type="pct"/>
            <w:noWrap/>
            <w:vAlign w:val="center"/>
            <w:hideMark/>
          </w:tcPr>
          <w:p w14:paraId="08469E1A" w14:textId="77777777" w:rsidR="00CA5A74" w:rsidRPr="009C362B" w:rsidRDefault="00CA5A74" w:rsidP="00E975D0">
            <w:pPr>
              <w:spacing w:after="0"/>
              <w:jc w:val="center"/>
              <w:rPr>
                <w:rFonts w:cstheme="minorHAnsi"/>
                <w:color w:val="333333"/>
              </w:rPr>
            </w:pPr>
            <w:r w:rsidRPr="009C362B">
              <w:rPr>
                <w:rFonts w:cstheme="minorHAnsi"/>
                <w:color w:val="333333"/>
              </w:rPr>
              <w:t>1378.661</w:t>
            </w:r>
          </w:p>
        </w:tc>
        <w:tc>
          <w:tcPr>
            <w:tcW w:w="581" w:type="pct"/>
            <w:noWrap/>
            <w:vAlign w:val="center"/>
            <w:hideMark/>
          </w:tcPr>
          <w:p w14:paraId="182BFB07" w14:textId="77777777" w:rsidR="00CA5A74" w:rsidRPr="009C362B" w:rsidRDefault="00CA5A74" w:rsidP="00E975D0">
            <w:pPr>
              <w:spacing w:after="0"/>
              <w:jc w:val="center"/>
              <w:rPr>
                <w:rFonts w:cstheme="minorHAnsi"/>
                <w:color w:val="333333"/>
              </w:rPr>
            </w:pPr>
            <w:r w:rsidRPr="009C362B">
              <w:rPr>
                <w:rFonts w:cstheme="minorHAnsi"/>
                <w:color w:val="333333"/>
              </w:rPr>
              <w:t>1664.018</w:t>
            </w:r>
          </w:p>
        </w:tc>
        <w:tc>
          <w:tcPr>
            <w:tcW w:w="581" w:type="pct"/>
            <w:noWrap/>
            <w:vAlign w:val="center"/>
            <w:hideMark/>
          </w:tcPr>
          <w:p w14:paraId="6A49FC21" w14:textId="77777777" w:rsidR="00CA5A74" w:rsidRPr="009C362B" w:rsidRDefault="00CA5A74" w:rsidP="00E975D0">
            <w:pPr>
              <w:spacing w:after="0"/>
              <w:jc w:val="center"/>
              <w:rPr>
                <w:rFonts w:cstheme="minorHAnsi"/>
                <w:color w:val="333333"/>
              </w:rPr>
            </w:pPr>
            <w:r w:rsidRPr="009C362B">
              <w:rPr>
                <w:rFonts w:cstheme="minorHAnsi"/>
                <w:color w:val="333333"/>
              </w:rPr>
              <w:t>1714.201</w:t>
            </w:r>
          </w:p>
        </w:tc>
        <w:tc>
          <w:tcPr>
            <w:tcW w:w="534" w:type="pct"/>
            <w:noWrap/>
            <w:vAlign w:val="center"/>
            <w:hideMark/>
          </w:tcPr>
          <w:p w14:paraId="335A6DDB" w14:textId="77777777" w:rsidR="00CA5A74" w:rsidRPr="009C362B" w:rsidRDefault="00CA5A74" w:rsidP="00E975D0">
            <w:pPr>
              <w:spacing w:after="0"/>
              <w:jc w:val="center"/>
              <w:rPr>
                <w:rFonts w:cstheme="minorHAnsi"/>
                <w:color w:val="333333"/>
              </w:rPr>
            </w:pPr>
            <w:r w:rsidRPr="009C362B">
              <w:rPr>
                <w:rFonts w:cstheme="minorHAnsi"/>
                <w:color w:val="333333"/>
              </w:rPr>
              <w:t>1727.841</w:t>
            </w:r>
          </w:p>
        </w:tc>
        <w:tc>
          <w:tcPr>
            <w:tcW w:w="597" w:type="pct"/>
            <w:vMerge w:val="restart"/>
            <w:vAlign w:val="center"/>
            <w:hideMark/>
          </w:tcPr>
          <w:p w14:paraId="2F354BAB" w14:textId="77777777" w:rsidR="00CA5A74" w:rsidRPr="009C362B" w:rsidRDefault="00CA5A74" w:rsidP="00E975D0">
            <w:pPr>
              <w:spacing w:after="0"/>
              <w:jc w:val="center"/>
              <w:rPr>
                <w:rFonts w:cstheme="minorHAnsi"/>
                <w:color w:val="333333"/>
              </w:rPr>
            </w:pPr>
            <w:r w:rsidRPr="009C362B">
              <w:rPr>
                <w:rFonts w:cstheme="minorHAnsi"/>
                <w:color w:val="333333"/>
              </w:rPr>
              <w:t>108</w:t>
            </w:r>
          </w:p>
        </w:tc>
      </w:tr>
      <w:tr w:rsidR="00E975D0" w:rsidRPr="00385575" w14:paraId="61B746C7" w14:textId="77777777" w:rsidTr="00E975D0">
        <w:trPr>
          <w:trHeight w:val="240"/>
        </w:trPr>
        <w:tc>
          <w:tcPr>
            <w:tcW w:w="723" w:type="pct"/>
            <w:vMerge/>
            <w:vAlign w:val="center"/>
            <w:hideMark/>
          </w:tcPr>
          <w:p w14:paraId="08EEAE5C" w14:textId="77777777" w:rsidR="00CA5A74" w:rsidRPr="009C362B" w:rsidRDefault="00CA5A74" w:rsidP="00E975D0">
            <w:pPr>
              <w:spacing w:after="0"/>
              <w:jc w:val="left"/>
              <w:rPr>
                <w:rFonts w:cstheme="minorHAnsi"/>
                <w:b/>
                <w:bCs/>
                <w:color w:val="333333"/>
              </w:rPr>
            </w:pPr>
          </w:p>
        </w:tc>
        <w:tc>
          <w:tcPr>
            <w:tcW w:w="775" w:type="pct"/>
            <w:noWrap/>
            <w:vAlign w:val="center"/>
            <w:hideMark/>
          </w:tcPr>
          <w:p w14:paraId="47A3A543" w14:textId="77777777" w:rsidR="00CA5A74" w:rsidRPr="009C362B" w:rsidRDefault="00CA5A74" w:rsidP="00E975D0">
            <w:pPr>
              <w:spacing w:after="0"/>
              <w:jc w:val="center"/>
              <w:rPr>
                <w:rFonts w:cstheme="minorHAnsi"/>
                <w:color w:val="333333"/>
              </w:rPr>
            </w:pPr>
            <w:r w:rsidRPr="009C362B">
              <w:rPr>
                <w:rFonts w:cstheme="minorHAnsi"/>
                <w:color w:val="333333"/>
              </w:rPr>
              <w:t>Intermittent</w:t>
            </w:r>
          </w:p>
        </w:tc>
        <w:tc>
          <w:tcPr>
            <w:tcW w:w="678" w:type="pct"/>
            <w:noWrap/>
            <w:vAlign w:val="center"/>
            <w:hideMark/>
          </w:tcPr>
          <w:p w14:paraId="6C07CAC3" w14:textId="77777777" w:rsidR="00CA5A74" w:rsidRPr="009C362B" w:rsidRDefault="00CA5A74" w:rsidP="00E975D0">
            <w:pPr>
              <w:spacing w:after="0"/>
              <w:jc w:val="center"/>
              <w:rPr>
                <w:rFonts w:cstheme="minorHAnsi"/>
                <w:color w:val="333333"/>
              </w:rPr>
            </w:pPr>
            <w:r w:rsidRPr="009C362B">
              <w:rPr>
                <w:rFonts w:cstheme="minorHAnsi"/>
                <w:color w:val="333333"/>
              </w:rPr>
              <w:t>993.764</w:t>
            </w:r>
          </w:p>
        </w:tc>
        <w:tc>
          <w:tcPr>
            <w:tcW w:w="531" w:type="pct"/>
            <w:noWrap/>
            <w:vAlign w:val="center"/>
            <w:hideMark/>
          </w:tcPr>
          <w:p w14:paraId="01FA895D" w14:textId="77777777" w:rsidR="00CA5A74" w:rsidRPr="009C362B" w:rsidRDefault="00CA5A74" w:rsidP="00E975D0">
            <w:pPr>
              <w:spacing w:after="0"/>
              <w:jc w:val="center"/>
              <w:rPr>
                <w:rFonts w:cstheme="minorHAnsi"/>
                <w:color w:val="333333"/>
              </w:rPr>
            </w:pPr>
            <w:r w:rsidRPr="009C362B">
              <w:rPr>
                <w:rFonts w:cstheme="minorHAnsi"/>
                <w:color w:val="333333"/>
              </w:rPr>
              <w:t>1039.643</w:t>
            </w:r>
          </w:p>
        </w:tc>
        <w:tc>
          <w:tcPr>
            <w:tcW w:w="581" w:type="pct"/>
            <w:noWrap/>
            <w:vAlign w:val="center"/>
            <w:hideMark/>
          </w:tcPr>
          <w:p w14:paraId="03746545" w14:textId="77777777" w:rsidR="00CA5A74" w:rsidRPr="009C362B" w:rsidRDefault="00CA5A74" w:rsidP="00E975D0">
            <w:pPr>
              <w:spacing w:after="0"/>
              <w:jc w:val="center"/>
              <w:rPr>
                <w:rFonts w:cstheme="minorHAnsi"/>
                <w:color w:val="333333"/>
              </w:rPr>
            </w:pPr>
            <w:r w:rsidRPr="009C362B">
              <w:rPr>
                <w:rFonts w:cstheme="minorHAnsi"/>
                <w:color w:val="333333"/>
              </w:rPr>
              <w:t>1307.8</w:t>
            </w:r>
          </w:p>
        </w:tc>
        <w:tc>
          <w:tcPr>
            <w:tcW w:w="581" w:type="pct"/>
            <w:noWrap/>
            <w:vAlign w:val="center"/>
            <w:hideMark/>
          </w:tcPr>
          <w:p w14:paraId="235DA930" w14:textId="77777777" w:rsidR="00CA5A74" w:rsidRPr="009C362B" w:rsidRDefault="00CA5A74" w:rsidP="00E975D0">
            <w:pPr>
              <w:spacing w:after="0"/>
              <w:jc w:val="center"/>
              <w:rPr>
                <w:rFonts w:cstheme="minorHAnsi"/>
                <w:color w:val="333333"/>
              </w:rPr>
            </w:pPr>
            <w:r w:rsidRPr="009C362B">
              <w:rPr>
                <w:rFonts w:cstheme="minorHAnsi"/>
                <w:color w:val="333333"/>
              </w:rPr>
              <w:t>1340.544</w:t>
            </w:r>
          </w:p>
        </w:tc>
        <w:tc>
          <w:tcPr>
            <w:tcW w:w="534" w:type="pct"/>
            <w:noWrap/>
            <w:vAlign w:val="center"/>
            <w:hideMark/>
          </w:tcPr>
          <w:p w14:paraId="5B306BD8" w14:textId="77777777" w:rsidR="00CA5A74" w:rsidRPr="009C362B" w:rsidRDefault="00CA5A74" w:rsidP="00E975D0">
            <w:pPr>
              <w:spacing w:after="0"/>
              <w:jc w:val="center"/>
              <w:rPr>
                <w:rFonts w:cstheme="minorHAnsi"/>
                <w:color w:val="333333"/>
              </w:rPr>
            </w:pPr>
            <w:r w:rsidRPr="009C362B">
              <w:rPr>
                <w:rFonts w:cstheme="minorHAnsi"/>
                <w:color w:val="333333"/>
              </w:rPr>
              <w:t>1389.791</w:t>
            </w:r>
          </w:p>
        </w:tc>
        <w:tc>
          <w:tcPr>
            <w:tcW w:w="597" w:type="pct"/>
            <w:vMerge/>
            <w:vAlign w:val="center"/>
            <w:hideMark/>
          </w:tcPr>
          <w:p w14:paraId="6BA6311E" w14:textId="77777777" w:rsidR="00CA5A74" w:rsidRPr="009C362B" w:rsidRDefault="00CA5A74" w:rsidP="00E975D0">
            <w:pPr>
              <w:spacing w:after="0"/>
              <w:jc w:val="center"/>
              <w:rPr>
                <w:rFonts w:cstheme="minorHAnsi"/>
                <w:color w:val="333333"/>
              </w:rPr>
            </w:pPr>
          </w:p>
        </w:tc>
      </w:tr>
      <w:tr w:rsidR="00E975D0" w:rsidRPr="00385575" w14:paraId="6A76379D" w14:textId="77777777" w:rsidTr="00E975D0">
        <w:trPr>
          <w:trHeight w:val="240"/>
        </w:trPr>
        <w:tc>
          <w:tcPr>
            <w:tcW w:w="723" w:type="pct"/>
            <w:vMerge w:val="restart"/>
            <w:noWrap/>
            <w:vAlign w:val="center"/>
            <w:hideMark/>
          </w:tcPr>
          <w:p w14:paraId="4F233C4C" w14:textId="77777777" w:rsidR="00CA5A74" w:rsidRPr="009C362B" w:rsidRDefault="00CA5A74" w:rsidP="00E975D0">
            <w:pPr>
              <w:spacing w:after="0"/>
              <w:jc w:val="left"/>
              <w:rPr>
                <w:rFonts w:cstheme="minorHAnsi"/>
                <w:b/>
                <w:bCs/>
                <w:color w:val="333333"/>
              </w:rPr>
            </w:pPr>
            <w:r w:rsidRPr="009C362B">
              <w:rPr>
                <w:rFonts w:cstheme="minorHAnsi"/>
                <w:b/>
                <w:bCs/>
                <w:color w:val="333333"/>
              </w:rPr>
              <w:t>Restaurant – Full Service</w:t>
            </w:r>
          </w:p>
        </w:tc>
        <w:tc>
          <w:tcPr>
            <w:tcW w:w="775" w:type="pct"/>
            <w:noWrap/>
            <w:vAlign w:val="center"/>
            <w:hideMark/>
          </w:tcPr>
          <w:p w14:paraId="15CD210E" w14:textId="77777777" w:rsidR="00CA5A74" w:rsidRPr="009C362B" w:rsidRDefault="00CA5A74" w:rsidP="00E975D0">
            <w:pPr>
              <w:spacing w:after="0"/>
              <w:jc w:val="center"/>
              <w:rPr>
                <w:rFonts w:cstheme="minorHAnsi"/>
                <w:color w:val="333333"/>
              </w:rPr>
            </w:pPr>
            <w:r w:rsidRPr="009C362B">
              <w:rPr>
                <w:rFonts w:cstheme="minorHAnsi"/>
                <w:color w:val="333333"/>
              </w:rPr>
              <w:t>Continuous</w:t>
            </w:r>
          </w:p>
        </w:tc>
        <w:tc>
          <w:tcPr>
            <w:tcW w:w="678" w:type="pct"/>
            <w:noWrap/>
            <w:vAlign w:val="center"/>
            <w:hideMark/>
          </w:tcPr>
          <w:p w14:paraId="7979C9B5" w14:textId="77777777" w:rsidR="00CA5A74" w:rsidRPr="009C362B" w:rsidRDefault="00CA5A74" w:rsidP="00E975D0">
            <w:pPr>
              <w:spacing w:after="0"/>
              <w:jc w:val="center"/>
              <w:rPr>
                <w:rFonts w:cstheme="minorHAnsi"/>
                <w:color w:val="333333"/>
              </w:rPr>
            </w:pPr>
            <w:r w:rsidRPr="009C362B">
              <w:rPr>
                <w:rFonts w:cstheme="minorHAnsi"/>
                <w:color w:val="333333"/>
              </w:rPr>
              <w:t>4070.35</w:t>
            </w:r>
          </w:p>
        </w:tc>
        <w:tc>
          <w:tcPr>
            <w:tcW w:w="531" w:type="pct"/>
            <w:noWrap/>
            <w:vAlign w:val="center"/>
            <w:hideMark/>
          </w:tcPr>
          <w:p w14:paraId="503C2ABA" w14:textId="77777777" w:rsidR="00CA5A74" w:rsidRPr="009C362B" w:rsidRDefault="00CA5A74" w:rsidP="00E975D0">
            <w:pPr>
              <w:spacing w:after="0"/>
              <w:jc w:val="center"/>
              <w:rPr>
                <w:rFonts w:cstheme="minorHAnsi"/>
                <w:color w:val="333333"/>
              </w:rPr>
            </w:pPr>
            <w:r w:rsidRPr="009C362B">
              <w:rPr>
                <w:rFonts w:cstheme="minorHAnsi"/>
                <w:color w:val="333333"/>
              </w:rPr>
              <w:t>4094.742</w:t>
            </w:r>
          </w:p>
        </w:tc>
        <w:tc>
          <w:tcPr>
            <w:tcW w:w="581" w:type="pct"/>
            <w:noWrap/>
            <w:vAlign w:val="center"/>
            <w:hideMark/>
          </w:tcPr>
          <w:p w14:paraId="2F3FF2B8" w14:textId="77777777" w:rsidR="00CA5A74" w:rsidRPr="009C362B" w:rsidRDefault="00CA5A74" w:rsidP="00E975D0">
            <w:pPr>
              <w:spacing w:after="0"/>
              <w:jc w:val="center"/>
              <w:rPr>
                <w:rFonts w:cstheme="minorHAnsi"/>
                <w:color w:val="333333"/>
              </w:rPr>
            </w:pPr>
            <w:r w:rsidRPr="009C362B">
              <w:rPr>
                <w:rFonts w:cstheme="minorHAnsi"/>
                <w:color w:val="333333"/>
              </w:rPr>
              <w:t>4428.966</w:t>
            </w:r>
          </w:p>
        </w:tc>
        <w:tc>
          <w:tcPr>
            <w:tcW w:w="581" w:type="pct"/>
            <w:noWrap/>
            <w:vAlign w:val="center"/>
            <w:hideMark/>
          </w:tcPr>
          <w:p w14:paraId="434F4BD1" w14:textId="77777777" w:rsidR="00CA5A74" w:rsidRPr="009C362B" w:rsidRDefault="00CA5A74" w:rsidP="00E975D0">
            <w:pPr>
              <w:spacing w:after="0"/>
              <w:jc w:val="center"/>
              <w:rPr>
                <w:rFonts w:cstheme="minorHAnsi"/>
                <w:color w:val="333333"/>
              </w:rPr>
            </w:pPr>
            <w:r w:rsidRPr="009C362B">
              <w:rPr>
                <w:rFonts w:cstheme="minorHAnsi"/>
                <w:color w:val="333333"/>
              </w:rPr>
              <w:t>4501.829</w:t>
            </w:r>
          </w:p>
        </w:tc>
        <w:tc>
          <w:tcPr>
            <w:tcW w:w="534" w:type="pct"/>
            <w:noWrap/>
            <w:vAlign w:val="center"/>
            <w:hideMark/>
          </w:tcPr>
          <w:p w14:paraId="541C7BFF" w14:textId="77777777" w:rsidR="00CA5A74" w:rsidRPr="009C362B" w:rsidRDefault="00CA5A74" w:rsidP="00E975D0">
            <w:pPr>
              <w:spacing w:after="0"/>
              <w:jc w:val="center"/>
              <w:rPr>
                <w:rFonts w:cstheme="minorHAnsi"/>
                <w:color w:val="333333"/>
              </w:rPr>
            </w:pPr>
            <w:r w:rsidRPr="009C362B">
              <w:rPr>
                <w:rFonts w:cstheme="minorHAnsi"/>
                <w:color w:val="333333"/>
              </w:rPr>
              <w:t>4522.522</w:t>
            </w:r>
          </w:p>
        </w:tc>
        <w:tc>
          <w:tcPr>
            <w:tcW w:w="597" w:type="pct"/>
            <w:vMerge w:val="restart"/>
            <w:vAlign w:val="center"/>
            <w:hideMark/>
          </w:tcPr>
          <w:p w14:paraId="63CDD521" w14:textId="77777777" w:rsidR="00CA5A74" w:rsidRPr="009C362B" w:rsidRDefault="00CA5A74" w:rsidP="00E975D0">
            <w:pPr>
              <w:spacing w:after="0"/>
              <w:jc w:val="center"/>
              <w:rPr>
                <w:rFonts w:cstheme="minorHAnsi"/>
                <w:color w:val="333333"/>
              </w:rPr>
            </w:pPr>
            <w:r w:rsidRPr="009C362B">
              <w:rPr>
                <w:rFonts w:cstheme="minorHAnsi"/>
                <w:color w:val="333333"/>
              </w:rPr>
              <w:t>117</w:t>
            </w:r>
          </w:p>
        </w:tc>
      </w:tr>
      <w:tr w:rsidR="00E975D0" w:rsidRPr="00385575" w14:paraId="46CFF405" w14:textId="77777777" w:rsidTr="00E975D0">
        <w:trPr>
          <w:trHeight w:val="240"/>
        </w:trPr>
        <w:tc>
          <w:tcPr>
            <w:tcW w:w="723" w:type="pct"/>
            <w:vMerge/>
            <w:hideMark/>
          </w:tcPr>
          <w:p w14:paraId="54408010" w14:textId="77777777" w:rsidR="00CA5A74" w:rsidRPr="009C362B" w:rsidRDefault="00CA5A74" w:rsidP="00E975D0">
            <w:pPr>
              <w:spacing w:after="0"/>
              <w:jc w:val="left"/>
              <w:rPr>
                <w:rFonts w:cstheme="minorHAnsi"/>
                <w:b/>
                <w:bCs/>
                <w:color w:val="333333"/>
              </w:rPr>
            </w:pPr>
          </w:p>
        </w:tc>
        <w:tc>
          <w:tcPr>
            <w:tcW w:w="775" w:type="pct"/>
            <w:noWrap/>
            <w:vAlign w:val="center"/>
            <w:hideMark/>
          </w:tcPr>
          <w:p w14:paraId="497DD395" w14:textId="77777777" w:rsidR="00CA5A74" w:rsidRPr="009C362B" w:rsidRDefault="00CA5A74" w:rsidP="00E975D0">
            <w:pPr>
              <w:spacing w:after="0"/>
              <w:jc w:val="center"/>
              <w:rPr>
                <w:rFonts w:cstheme="minorHAnsi"/>
                <w:color w:val="333333"/>
              </w:rPr>
            </w:pPr>
            <w:r w:rsidRPr="009C362B">
              <w:rPr>
                <w:rFonts w:cstheme="minorHAnsi"/>
                <w:color w:val="333333"/>
              </w:rPr>
              <w:t>Intermittent</w:t>
            </w:r>
          </w:p>
        </w:tc>
        <w:tc>
          <w:tcPr>
            <w:tcW w:w="678" w:type="pct"/>
            <w:noWrap/>
            <w:vAlign w:val="center"/>
            <w:hideMark/>
          </w:tcPr>
          <w:p w14:paraId="7B2AD8F0" w14:textId="77777777" w:rsidR="00CA5A74" w:rsidRPr="009C362B" w:rsidRDefault="00CA5A74" w:rsidP="00E975D0">
            <w:pPr>
              <w:spacing w:after="0"/>
              <w:jc w:val="center"/>
              <w:rPr>
                <w:rFonts w:cstheme="minorHAnsi"/>
                <w:color w:val="333333"/>
              </w:rPr>
            </w:pPr>
            <w:r w:rsidRPr="009C362B">
              <w:rPr>
                <w:rFonts w:cstheme="minorHAnsi"/>
                <w:color w:val="333333"/>
              </w:rPr>
              <w:t>1472.014</w:t>
            </w:r>
          </w:p>
        </w:tc>
        <w:tc>
          <w:tcPr>
            <w:tcW w:w="531" w:type="pct"/>
            <w:noWrap/>
            <w:vAlign w:val="center"/>
            <w:hideMark/>
          </w:tcPr>
          <w:p w14:paraId="35D158EA" w14:textId="77777777" w:rsidR="00CA5A74" w:rsidRPr="009C362B" w:rsidRDefault="00CA5A74" w:rsidP="00E975D0">
            <w:pPr>
              <w:spacing w:after="0"/>
              <w:jc w:val="center"/>
              <w:rPr>
                <w:rFonts w:cstheme="minorHAnsi"/>
                <w:color w:val="333333"/>
              </w:rPr>
            </w:pPr>
            <w:r w:rsidRPr="009C362B">
              <w:rPr>
                <w:rFonts w:cstheme="minorHAnsi"/>
                <w:color w:val="333333"/>
              </w:rPr>
              <w:t>1516.05</w:t>
            </w:r>
          </w:p>
        </w:tc>
        <w:tc>
          <w:tcPr>
            <w:tcW w:w="581" w:type="pct"/>
            <w:noWrap/>
            <w:vAlign w:val="center"/>
            <w:hideMark/>
          </w:tcPr>
          <w:p w14:paraId="3B4CC7E0" w14:textId="77777777" w:rsidR="00CA5A74" w:rsidRPr="009C362B" w:rsidRDefault="00CA5A74" w:rsidP="00E975D0">
            <w:pPr>
              <w:spacing w:after="0"/>
              <w:jc w:val="center"/>
              <w:rPr>
                <w:rFonts w:cstheme="minorHAnsi"/>
                <w:color w:val="333333"/>
              </w:rPr>
            </w:pPr>
            <w:r w:rsidRPr="009C362B">
              <w:rPr>
                <w:rFonts w:cstheme="minorHAnsi"/>
                <w:color w:val="333333"/>
              </w:rPr>
              <w:t>1856.108</w:t>
            </w:r>
          </w:p>
        </w:tc>
        <w:tc>
          <w:tcPr>
            <w:tcW w:w="581" w:type="pct"/>
            <w:noWrap/>
            <w:vAlign w:val="center"/>
            <w:hideMark/>
          </w:tcPr>
          <w:p w14:paraId="0B9C9F11" w14:textId="77777777" w:rsidR="00CA5A74" w:rsidRPr="009C362B" w:rsidRDefault="00CA5A74" w:rsidP="00E975D0">
            <w:pPr>
              <w:spacing w:after="0"/>
              <w:jc w:val="center"/>
              <w:rPr>
                <w:rFonts w:cstheme="minorHAnsi"/>
                <w:color w:val="333333"/>
              </w:rPr>
            </w:pPr>
            <w:r w:rsidRPr="009C362B">
              <w:rPr>
                <w:rFonts w:cstheme="minorHAnsi"/>
                <w:color w:val="333333"/>
              </w:rPr>
              <w:t>1938.441</w:t>
            </w:r>
          </w:p>
        </w:tc>
        <w:tc>
          <w:tcPr>
            <w:tcW w:w="534" w:type="pct"/>
            <w:noWrap/>
            <w:vAlign w:val="center"/>
            <w:hideMark/>
          </w:tcPr>
          <w:p w14:paraId="128EF59E" w14:textId="77777777" w:rsidR="00CA5A74" w:rsidRPr="009C362B" w:rsidRDefault="00CA5A74" w:rsidP="00E975D0">
            <w:pPr>
              <w:spacing w:after="0"/>
              <w:jc w:val="center"/>
              <w:rPr>
                <w:rFonts w:cstheme="minorHAnsi"/>
                <w:color w:val="333333"/>
              </w:rPr>
            </w:pPr>
            <w:r w:rsidRPr="009C362B">
              <w:rPr>
                <w:rFonts w:cstheme="minorHAnsi"/>
                <w:color w:val="333333"/>
              </w:rPr>
              <w:t>2056.45</w:t>
            </w:r>
          </w:p>
        </w:tc>
        <w:tc>
          <w:tcPr>
            <w:tcW w:w="597" w:type="pct"/>
            <w:vMerge/>
            <w:hideMark/>
          </w:tcPr>
          <w:p w14:paraId="117168D8" w14:textId="77777777" w:rsidR="00CA5A74" w:rsidRPr="009C362B" w:rsidRDefault="00CA5A74" w:rsidP="00E975D0">
            <w:pPr>
              <w:spacing w:after="0"/>
              <w:jc w:val="center"/>
              <w:rPr>
                <w:rFonts w:cstheme="minorHAnsi"/>
                <w:color w:val="333333"/>
              </w:rPr>
            </w:pPr>
          </w:p>
        </w:tc>
      </w:tr>
      <w:tr w:rsidR="00E975D0" w:rsidRPr="00385575" w14:paraId="254C05B1" w14:textId="77777777" w:rsidTr="00E975D0">
        <w:trPr>
          <w:trHeight w:val="240"/>
        </w:trPr>
        <w:tc>
          <w:tcPr>
            <w:tcW w:w="723" w:type="pct"/>
            <w:vMerge w:val="restart"/>
            <w:noWrap/>
            <w:vAlign w:val="center"/>
            <w:hideMark/>
          </w:tcPr>
          <w:p w14:paraId="32D13D95" w14:textId="77777777" w:rsidR="00CA5A74" w:rsidRPr="009C362B" w:rsidRDefault="00CA5A74" w:rsidP="00E975D0">
            <w:pPr>
              <w:spacing w:after="0"/>
              <w:jc w:val="left"/>
              <w:rPr>
                <w:rFonts w:cstheme="minorHAnsi"/>
                <w:b/>
                <w:bCs/>
                <w:color w:val="333333"/>
              </w:rPr>
            </w:pPr>
            <w:r w:rsidRPr="009C362B">
              <w:rPr>
                <w:rFonts w:cstheme="minorHAnsi"/>
                <w:b/>
                <w:bCs/>
                <w:color w:val="333333"/>
              </w:rPr>
              <w:t>Retail – Department Store</w:t>
            </w:r>
          </w:p>
        </w:tc>
        <w:tc>
          <w:tcPr>
            <w:tcW w:w="775" w:type="pct"/>
            <w:noWrap/>
            <w:vAlign w:val="center"/>
            <w:hideMark/>
          </w:tcPr>
          <w:p w14:paraId="203447D6" w14:textId="77777777" w:rsidR="00CA5A74" w:rsidRPr="009C362B" w:rsidRDefault="00CA5A74" w:rsidP="00E975D0">
            <w:pPr>
              <w:spacing w:after="0"/>
              <w:jc w:val="center"/>
              <w:rPr>
                <w:rFonts w:cstheme="minorHAnsi"/>
                <w:color w:val="333333"/>
              </w:rPr>
            </w:pPr>
            <w:r w:rsidRPr="009C362B">
              <w:rPr>
                <w:rFonts w:cstheme="minorHAnsi"/>
                <w:color w:val="333333"/>
              </w:rPr>
              <w:t>Continuous</w:t>
            </w:r>
          </w:p>
        </w:tc>
        <w:tc>
          <w:tcPr>
            <w:tcW w:w="678" w:type="pct"/>
            <w:noWrap/>
            <w:vAlign w:val="center"/>
            <w:hideMark/>
          </w:tcPr>
          <w:p w14:paraId="10B493E5" w14:textId="77777777" w:rsidR="00CA5A74" w:rsidRPr="009C362B" w:rsidRDefault="00CA5A74" w:rsidP="00E975D0">
            <w:pPr>
              <w:spacing w:after="0"/>
              <w:jc w:val="center"/>
              <w:rPr>
                <w:rFonts w:cstheme="minorHAnsi"/>
                <w:color w:val="333333"/>
              </w:rPr>
            </w:pPr>
            <w:r w:rsidRPr="009C362B">
              <w:rPr>
                <w:rFonts w:cstheme="minorHAnsi"/>
                <w:color w:val="333333"/>
              </w:rPr>
              <w:t>1510.201</w:t>
            </w:r>
          </w:p>
        </w:tc>
        <w:tc>
          <w:tcPr>
            <w:tcW w:w="531" w:type="pct"/>
            <w:noWrap/>
            <w:vAlign w:val="center"/>
            <w:hideMark/>
          </w:tcPr>
          <w:p w14:paraId="7A9A5FAD" w14:textId="77777777" w:rsidR="00CA5A74" w:rsidRPr="009C362B" w:rsidRDefault="00CA5A74" w:rsidP="00E975D0">
            <w:pPr>
              <w:spacing w:after="0"/>
              <w:jc w:val="center"/>
              <w:rPr>
                <w:rFonts w:cstheme="minorHAnsi"/>
                <w:color w:val="333333"/>
              </w:rPr>
            </w:pPr>
            <w:r w:rsidRPr="009C362B">
              <w:rPr>
                <w:rFonts w:cstheme="minorHAnsi"/>
                <w:color w:val="333333"/>
              </w:rPr>
              <w:t>1496.47</w:t>
            </w:r>
          </w:p>
        </w:tc>
        <w:tc>
          <w:tcPr>
            <w:tcW w:w="581" w:type="pct"/>
            <w:noWrap/>
            <w:vAlign w:val="center"/>
            <w:hideMark/>
          </w:tcPr>
          <w:p w14:paraId="0F55657D" w14:textId="77777777" w:rsidR="00CA5A74" w:rsidRPr="009C362B" w:rsidRDefault="00CA5A74" w:rsidP="00E975D0">
            <w:pPr>
              <w:spacing w:after="0"/>
              <w:jc w:val="center"/>
              <w:rPr>
                <w:rFonts w:cstheme="minorHAnsi"/>
                <w:color w:val="333333"/>
              </w:rPr>
            </w:pPr>
            <w:r w:rsidRPr="009C362B">
              <w:rPr>
                <w:rFonts w:cstheme="minorHAnsi"/>
                <w:color w:val="333333"/>
              </w:rPr>
              <w:t>1706.105</w:t>
            </w:r>
          </w:p>
        </w:tc>
        <w:tc>
          <w:tcPr>
            <w:tcW w:w="581" w:type="pct"/>
            <w:noWrap/>
            <w:vAlign w:val="center"/>
            <w:hideMark/>
          </w:tcPr>
          <w:p w14:paraId="5A2326C7" w14:textId="77777777" w:rsidR="00CA5A74" w:rsidRPr="009C362B" w:rsidRDefault="00CA5A74" w:rsidP="00E975D0">
            <w:pPr>
              <w:spacing w:after="0"/>
              <w:jc w:val="center"/>
              <w:rPr>
                <w:rFonts w:cstheme="minorHAnsi"/>
                <w:color w:val="333333"/>
              </w:rPr>
            </w:pPr>
            <w:r w:rsidRPr="009C362B">
              <w:rPr>
                <w:rFonts w:cstheme="minorHAnsi"/>
                <w:color w:val="333333"/>
              </w:rPr>
              <w:t>1716.128</w:t>
            </w:r>
          </w:p>
        </w:tc>
        <w:tc>
          <w:tcPr>
            <w:tcW w:w="534" w:type="pct"/>
            <w:noWrap/>
            <w:vAlign w:val="center"/>
            <w:hideMark/>
          </w:tcPr>
          <w:p w14:paraId="11938D3E" w14:textId="77777777" w:rsidR="00CA5A74" w:rsidRPr="009C362B" w:rsidRDefault="00CA5A74" w:rsidP="00E975D0">
            <w:pPr>
              <w:spacing w:after="0"/>
              <w:jc w:val="center"/>
              <w:rPr>
                <w:rFonts w:cstheme="minorHAnsi"/>
                <w:color w:val="333333"/>
              </w:rPr>
            </w:pPr>
            <w:r w:rsidRPr="009C362B">
              <w:rPr>
                <w:rFonts w:cstheme="minorHAnsi"/>
                <w:color w:val="333333"/>
              </w:rPr>
              <w:t>1688.464</w:t>
            </w:r>
          </w:p>
        </w:tc>
        <w:tc>
          <w:tcPr>
            <w:tcW w:w="597" w:type="pct"/>
            <w:vMerge w:val="restart"/>
            <w:vAlign w:val="center"/>
            <w:hideMark/>
          </w:tcPr>
          <w:p w14:paraId="649E3B0B" w14:textId="77777777" w:rsidR="00CA5A74" w:rsidRPr="009C362B" w:rsidRDefault="00CA5A74" w:rsidP="00E975D0">
            <w:pPr>
              <w:spacing w:after="0"/>
              <w:jc w:val="center"/>
              <w:rPr>
                <w:rFonts w:cstheme="minorHAnsi"/>
                <w:color w:val="333333"/>
              </w:rPr>
            </w:pPr>
            <w:r w:rsidRPr="009C362B">
              <w:rPr>
                <w:rFonts w:cstheme="minorHAnsi"/>
                <w:color w:val="333333"/>
              </w:rPr>
              <w:t>93</w:t>
            </w:r>
          </w:p>
        </w:tc>
      </w:tr>
      <w:tr w:rsidR="00E975D0" w:rsidRPr="00385575" w14:paraId="6967CD46" w14:textId="77777777" w:rsidTr="00E975D0">
        <w:trPr>
          <w:trHeight w:val="240"/>
        </w:trPr>
        <w:tc>
          <w:tcPr>
            <w:tcW w:w="723" w:type="pct"/>
            <w:vMerge/>
            <w:vAlign w:val="center"/>
            <w:hideMark/>
          </w:tcPr>
          <w:p w14:paraId="708311F8" w14:textId="77777777" w:rsidR="00CA5A74" w:rsidRPr="009C362B" w:rsidRDefault="00CA5A74" w:rsidP="00E975D0">
            <w:pPr>
              <w:spacing w:after="0"/>
              <w:jc w:val="left"/>
              <w:rPr>
                <w:rFonts w:cstheme="minorHAnsi"/>
                <w:b/>
                <w:bCs/>
                <w:color w:val="333333"/>
              </w:rPr>
            </w:pPr>
          </w:p>
        </w:tc>
        <w:tc>
          <w:tcPr>
            <w:tcW w:w="775" w:type="pct"/>
            <w:noWrap/>
            <w:vAlign w:val="center"/>
            <w:hideMark/>
          </w:tcPr>
          <w:p w14:paraId="6F55398C" w14:textId="77777777" w:rsidR="00CA5A74" w:rsidRPr="009C362B" w:rsidRDefault="00CA5A74" w:rsidP="00E975D0">
            <w:pPr>
              <w:spacing w:after="0"/>
              <w:jc w:val="center"/>
              <w:rPr>
                <w:rFonts w:cstheme="minorHAnsi"/>
                <w:color w:val="333333"/>
              </w:rPr>
            </w:pPr>
            <w:r w:rsidRPr="009C362B">
              <w:rPr>
                <w:rFonts w:cstheme="minorHAnsi"/>
                <w:color w:val="333333"/>
              </w:rPr>
              <w:t>Intermittent</w:t>
            </w:r>
          </w:p>
        </w:tc>
        <w:tc>
          <w:tcPr>
            <w:tcW w:w="678" w:type="pct"/>
            <w:noWrap/>
            <w:vAlign w:val="center"/>
            <w:hideMark/>
          </w:tcPr>
          <w:p w14:paraId="338DA3C6" w14:textId="77777777" w:rsidR="00CA5A74" w:rsidRPr="009C362B" w:rsidRDefault="00CA5A74" w:rsidP="00E975D0">
            <w:pPr>
              <w:spacing w:after="0"/>
              <w:jc w:val="center"/>
              <w:rPr>
                <w:rFonts w:cstheme="minorHAnsi"/>
                <w:color w:val="333333"/>
              </w:rPr>
            </w:pPr>
            <w:r w:rsidRPr="009C362B">
              <w:rPr>
                <w:rFonts w:cstheme="minorHAnsi"/>
                <w:color w:val="333333"/>
              </w:rPr>
              <w:t>701.27</w:t>
            </w:r>
          </w:p>
        </w:tc>
        <w:tc>
          <w:tcPr>
            <w:tcW w:w="531" w:type="pct"/>
            <w:noWrap/>
            <w:vAlign w:val="center"/>
            <w:hideMark/>
          </w:tcPr>
          <w:p w14:paraId="5BD0BCC4" w14:textId="77777777" w:rsidR="00CA5A74" w:rsidRPr="009C362B" w:rsidRDefault="00CA5A74" w:rsidP="00E975D0">
            <w:pPr>
              <w:spacing w:after="0"/>
              <w:jc w:val="center"/>
              <w:rPr>
                <w:rFonts w:cstheme="minorHAnsi"/>
                <w:color w:val="333333"/>
              </w:rPr>
            </w:pPr>
            <w:r w:rsidRPr="009C362B">
              <w:rPr>
                <w:rFonts w:cstheme="minorHAnsi"/>
                <w:color w:val="333333"/>
              </w:rPr>
              <w:t>702.129</w:t>
            </w:r>
          </w:p>
        </w:tc>
        <w:tc>
          <w:tcPr>
            <w:tcW w:w="581" w:type="pct"/>
            <w:noWrap/>
            <w:vAlign w:val="center"/>
            <w:hideMark/>
          </w:tcPr>
          <w:p w14:paraId="71E6A33C" w14:textId="77777777" w:rsidR="00CA5A74" w:rsidRPr="009C362B" w:rsidRDefault="00CA5A74" w:rsidP="00E975D0">
            <w:pPr>
              <w:spacing w:after="0"/>
              <w:jc w:val="center"/>
              <w:rPr>
                <w:rFonts w:cstheme="minorHAnsi"/>
                <w:color w:val="333333"/>
              </w:rPr>
            </w:pPr>
            <w:r w:rsidRPr="009C362B">
              <w:rPr>
                <w:rFonts w:cstheme="minorHAnsi"/>
                <w:color w:val="333333"/>
              </w:rPr>
              <w:t>847.735</w:t>
            </w:r>
          </w:p>
        </w:tc>
        <w:tc>
          <w:tcPr>
            <w:tcW w:w="581" w:type="pct"/>
            <w:noWrap/>
            <w:vAlign w:val="center"/>
            <w:hideMark/>
          </w:tcPr>
          <w:p w14:paraId="3811348D" w14:textId="77777777" w:rsidR="00CA5A74" w:rsidRPr="009C362B" w:rsidRDefault="00CA5A74" w:rsidP="00E975D0">
            <w:pPr>
              <w:spacing w:after="0"/>
              <w:jc w:val="center"/>
              <w:rPr>
                <w:rFonts w:cstheme="minorHAnsi"/>
                <w:color w:val="333333"/>
              </w:rPr>
            </w:pPr>
            <w:r w:rsidRPr="009C362B">
              <w:rPr>
                <w:rFonts w:cstheme="minorHAnsi"/>
                <w:color w:val="333333"/>
              </w:rPr>
              <w:t>875.12</w:t>
            </w:r>
          </w:p>
        </w:tc>
        <w:tc>
          <w:tcPr>
            <w:tcW w:w="534" w:type="pct"/>
            <w:noWrap/>
            <w:vAlign w:val="center"/>
            <w:hideMark/>
          </w:tcPr>
          <w:p w14:paraId="0719D387" w14:textId="77777777" w:rsidR="00CA5A74" w:rsidRPr="009C362B" w:rsidRDefault="00CA5A74" w:rsidP="00E975D0">
            <w:pPr>
              <w:spacing w:after="0"/>
              <w:jc w:val="center"/>
              <w:rPr>
                <w:rFonts w:cstheme="minorHAnsi"/>
                <w:color w:val="333333"/>
              </w:rPr>
            </w:pPr>
            <w:r w:rsidRPr="009C362B">
              <w:rPr>
                <w:rFonts w:cstheme="minorHAnsi"/>
                <w:color w:val="333333"/>
              </w:rPr>
              <w:t>881.677</w:t>
            </w:r>
          </w:p>
        </w:tc>
        <w:tc>
          <w:tcPr>
            <w:tcW w:w="597" w:type="pct"/>
            <w:vMerge/>
            <w:vAlign w:val="center"/>
            <w:hideMark/>
          </w:tcPr>
          <w:p w14:paraId="04D48E68" w14:textId="77777777" w:rsidR="00CA5A74" w:rsidRPr="009C362B" w:rsidRDefault="00CA5A74" w:rsidP="00E975D0">
            <w:pPr>
              <w:spacing w:after="0"/>
              <w:jc w:val="center"/>
              <w:rPr>
                <w:rFonts w:cstheme="minorHAnsi"/>
                <w:color w:val="333333"/>
              </w:rPr>
            </w:pPr>
          </w:p>
        </w:tc>
      </w:tr>
      <w:tr w:rsidR="00E975D0" w:rsidRPr="00385575" w14:paraId="76447635" w14:textId="77777777" w:rsidTr="00E975D0">
        <w:trPr>
          <w:trHeight w:val="240"/>
        </w:trPr>
        <w:tc>
          <w:tcPr>
            <w:tcW w:w="723" w:type="pct"/>
            <w:vMerge w:val="restart"/>
            <w:noWrap/>
            <w:vAlign w:val="center"/>
            <w:hideMark/>
          </w:tcPr>
          <w:p w14:paraId="4E3AD7B0" w14:textId="77777777" w:rsidR="00CA5A74" w:rsidRPr="009C362B" w:rsidRDefault="00CA5A74" w:rsidP="00E975D0">
            <w:pPr>
              <w:spacing w:after="0"/>
              <w:jc w:val="left"/>
              <w:rPr>
                <w:rFonts w:cstheme="minorHAnsi"/>
                <w:b/>
                <w:bCs/>
                <w:color w:val="333333"/>
              </w:rPr>
            </w:pPr>
            <w:r w:rsidRPr="009C362B">
              <w:rPr>
                <w:rFonts w:cstheme="minorHAnsi"/>
                <w:b/>
                <w:bCs/>
                <w:color w:val="333333"/>
              </w:rPr>
              <w:t>Retail – Strip Mall</w:t>
            </w:r>
          </w:p>
        </w:tc>
        <w:tc>
          <w:tcPr>
            <w:tcW w:w="775" w:type="pct"/>
            <w:noWrap/>
            <w:vAlign w:val="center"/>
            <w:hideMark/>
          </w:tcPr>
          <w:p w14:paraId="42714BEF" w14:textId="77777777" w:rsidR="00CA5A74" w:rsidRPr="009C362B" w:rsidRDefault="00CA5A74" w:rsidP="00E975D0">
            <w:pPr>
              <w:spacing w:after="0"/>
              <w:jc w:val="center"/>
              <w:rPr>
                <w:rFonts w:cstheme="minorHAnsi"/>
                <w:color w:val="333333"/>
              </w:rPr>
            </w:pPr>
            <w:r w:rsidRPr="009C362B">
              <w:rPr>
                <w:rFonts w:cstheme="minorHAnsi"/>
                <w:color w:val="333333"/>
              </w:rPr>
              <w:t>Continuous</w:t>
            </w:r>
          </w:p>
        </w:tc>
        <w:tc>
          <w:tcPr>
            <w:tcW w:w="678" w:type="pct"/>
            <w:noWrap/>
            <w:vAlign w:val="center"/>
            <w:hideMark/>
          </w:tcPr>
          <w:p w14:paraId="0F7AF73B" w14:textId="77777777" w:rsidR="00CA5A74" w:rsidRPr="009C362B" w:rsidRDefault="00CA5A74" w:rsidP="00E975D0">
            <w:pPr>
              <w:spacing w:after="0"/>
              <w:jc w:val="center"/>
              <w:rPr>
                <w:rFonts w:cstheme="minorHAnsi"/>
                <w:color w:val="333333"/>
              </w:rPr>
            </w:pPr>
            <w:r w:rsidRPr="009C362B">
              <w:rPr>
                <w:rFonts w:cstheme="minorHAnsi"/>
                <w:color w:val="333333"/>
              </w:rPr>
              <w:t>1926.294</w:t>
            </w:r>
          </w:p>
        </w:tc>
        <w:tc>
          <w:tcPr>
            <w:tcW w:w="531" w:type="pct"/>
            <w:noWrap/>
            <w:vAlign w:val="center"/>
            <w:hideMark/>
          </w:tcPr>
          <w:p w14:paraId="7B6B3905" w14:textId="77777777" w:rsidR="00CA5A74" w:rsidRPr="009C362B" w:rsidRDefault="00CA5A74" w:rsidP="00E975D0">
            <w:pPr>
              <w:spacing w:after="0"/>
              <w:jc w:val="center"/>
              <w:rPr>
                <w:rFonts w:cstheme="minorHAnsi"/>
                <w:color w:val="333333"/>
              </w:rPr>
            </w:pPr>
            <w:r w:rsidRPr="009C362B">
              <w:rPr>
                <w:rFonts w:cstheme="minorHAnsi"/>
                <w:color w:val="333333"/>
              </w:rPr>
              <w:t>1930.137</w:t>
            </w:r>
          </w:p>
        </w:tc>
        <w:tc>
          <w:tcPr>
            <w:tcW w:w="581" w:type="pct"/>
            <w:noWrap/>
            <w:vAlign w:val="center"/>
            <w:hideMark/>
          </w:tcPr>
          <w:p w14:paraId="5B77638F" w14:textId="77777777" w:rsidR="00CA5A74" w:rsidRPr="009C362B" w:rsidRDefault="00CA5A74" w:rsidP="00E975D0">
            <w:pPr>
              <w:spacing w:after="0"/>
              <w:jc w:val="center"/>
              <w:rPr>
                <w:rFonts w:cstheme="minorHAnsi"/>
                <w:color w:val="333333"/>
              </w:rPr>
            </w:pPr>
            <w:r w:rsidRPr="009C362B">
              <w:rPr>
                <w:rFonts w:cstheme="minorHAnsi"/>
                <w:color w:val="333333"/>
              </w:rPr>
              <w:t>2156.856</w:t>
            </w:r>
          </w:p>
        </w:tc>
        <w:tc>
          <w:tcPr>
            <w:tcW w:w="581" w:type="pct"/>
            <w:noWrap/>
            <w:vAlign w:val="center"/>
            <w:hideMark/>
          </w:tcPr>
          <w:p w14:paraId="0E3350C6" w14:textId="77777777" w:rsidR="00CA5A74" w:rsidRPr="009C362B" w:rsidRDefault="00CA5A74" w:rsidP="00E975D0">
            <w:pPr>
              <w:spacing w:after="0"/>
              <w:jc w:val="center"/>
              <w:rPr>
                <w:rFonts w:cstheme="minorHAnsi"/>
                <w:color w:val="333333"/>
              </w:rPr>
            </w:pPr>
            <w:r w:rsidRPr="009C362B">
              <w:rPr>
                <w:rFonts w:cstheme="minorHAnsi"/>
                <w:color w:val="333333"/>
              </w:rPr>
              <w:t>2174.435</w:t>
            </w:r>
          </w:p>
        </w:tc>
        <w:tc>
          <w:tcPr>
            <w:tcW w:w="534" w:type="pct"/>
            <w:noWrap/>
            <w:vAlign w:val="center"/>
            <w:hideMark/>
          </w:tcPr>
          <w:p w14:paraId="61AE7E04" w14:textId="77777777" w:rsidR="00CA5A74" w:rsidRPr="009C362B" w:rsidRDefault="00CA5A74" w:rsidP="00E975D0">
            <w:pPr>
              <w:spacing w:after="0"/>
              <w:jc w:val="center"/>
              <w:rPr>
                <w:rFonts w:cstheme="minorHAnsi"/>
                <w:color w:val="333333"/>
              </w:rPr>
            </w:pPr>
            <w:r w:rsidRPr="009C362B">
              <w:rPr>
                <w:rFonts w:cstheme="minorHAnsi"/>
                <w:color w:val="333333"/>
              </w:rPr>
              <w:t>2165.03</w:t>
            </w:r>
          </w:p>
        </w:tc>
        <w:tc>
          <w:tcPr>
            <w:tcW w:w="597" w:type="pct"/>
            <w:vMerge w:val="restart"/>
            <w:vAlign w:val="center"/>
            <w:hideMark/>
          </w:tcPr>
          <w:p w14:paraId="7E25413B" w14:textId="77777777" w:rsidR="00CA5A74" w:rsidRPr="009C362B" w:rsidRDefault="00CA5A74" w:rsidP="00E975D0">
            <w:pPr>
              <w:spacing w:after="0"/>
              <w:jc w:val="center"/>
              <w:rPr>
                <w:rFonts w:cstheme="minorHAnsi"/>
                <w:color w:val="333333"/>
              </w:rPr>
            </w:pPr>
            <w:r w:rsidRPr="009C362B">
              <w:rPr>
                <w:rFonts w:cstheme="minorHAnsi"/>
                <w:color w:val="333333"/>
              </w:rPr>
              <w:t>93</w:t>
            </w:r>
          </w:p>
        </w:tc>
      </w:tr>
      <w:tr w:rsidR="00E975D0" w:rsidRPr="00385575" w14:paraId="27F108FD" w14:textId="77777777" w:rsidTr="00E975D0">
        <w:trPr>
          <w:trHeight w:val="240"/>
        </w:trPr>
        <w:tc>
          <w:tcPr>
            <w:tcW w:w="723" w:type="pct"/>
            <w:vMerge/>
            <w:hideMark/>
          </w:tcPr>
          <w:p w14:paraId="3B77C02C" w14:textId="77777777" w:rsidR="00CA5A74" w:rsidRPr="009C362B" w:rsidRDefault="00CA5A74" w:rsidP="00E975D0">
            <w:pPr>
              <w:spacing w:after="0"/>
              <w:rPr>
                <w:rFonts w:cstheme="minorHAnsi"/>
                <w:b/>
                <w:bCs/>
                <w:color w:val="333333"/>
              </w:rPr>
            </w:pPr>
          </w:p>
        </w:tc>
        <w:tc>
          <w:tcPr>
            <w:tcW w:w="775" w:type="pct"/>
            <w:noWrap/>
            <w:vAlign w:val="center"/>
            <w:hideMark/>
          </w:tcPr>
          <w:p w14:paraId="7C1427A1" w14:textId="77777777" w:rsidR="00CA5A74" w:rsidRPr="009C362B" w:rsidRDefault="00CA5A74" w:rsidP="00E975D0">
            <w:pPr>
              <w:spacing w:after="0"/>
              <w:jc w:val="center"/>
              <w:rPr>
                <w:rFonts w:cstheme="minorHAnsi"/>
                <w:color w:val="333333"/>
              </w:rPr>
            </w:pPr>
            <w:r w:rsidRPr="009C362B">
              <w:rPr>
                <w:rFonts w:cstheme="minorHAnsi"/>
                <w:color w:val="333333"/>
              </w:rPr>
              <w:t>Intermittent</w:t>
            </w:r>
          </w:p>
        </w:tc>
        <w:tc>
          <w:tcPr>
            <w:tcW w:w="678" w:type="pct"/>
            <w:noWrap/>
            <w:vAlign w:val="center"/>
            <w:hideMark/>
          </w:tcPr>
          <w:p w14:paraId="2C414EEA" w14:textId="77777777" w:rsidR="00CA5A74" w:rsidRPr="009C362B" w:rsidRDefault="00CA5A74" w:rsidP="00E975D0">
            <w:pPr>
              <w:spacing w:after="0"/>
              <w:jc w:val="center"/>
              <w:rPr>
                <w:rFonts w:cstheme="minorHAnsi"/>
                <w:color w:val="333333"/>
              </w:rPr>
            </w:pPr>
            <w:r w:rsidRPr="009C362B">
              <w:rPr>
                <w:rFonts w:cstheme="minorHAnsi"/>
                <w:color w:val="333333"/>
              </w:rPr>
              <w:t>656.479</w:t>
            </w:r>
          </w:p>
        </w:tc>
        <w:tc>
          <w:tcPr>
            <w:tcW w:w="531" w:type="pct"/>
            <w:noWrap/>
            <w:vAlign w:val="center"/>
            <w:hideMark/>
          </w:tcPr>
          <w:p w14:paraId="607D318F" w14:textId="77777777" w:rsidR="00CA5A74" w:rsidRPr="009C362B" w:rsidRDefault="00CA5A74" w:rsidP="00E975D0">
            <w:pPr>
              <w:spacing w:after="0"/>
              <w:jc w:val="center"/>
              <w:rPr>
                <w:rFonts w:cstheme="minorHAnsi"/>
                <w:color w:val="333333"/>
              </w:rPr>
            </w:pPr>
            <w:r w:rsidRPr="009C362B">
              <w:rPr>
                <w:rFonts w:cstheme="minorHAnsi"/>
                <w:color w:val="333333"/>
              </w:rPr>
              <w:t>673.257</w:t>
            </w:r>
          </w:p>
        </w:tc>
        <w:tc>
          <w:tcPr>
            <w:tcW w:w="581" w:type="pct"/>
            <w:noWrap/>
            <w:vAlign w:val="center"/>
            <w:hideMark/>
          </w:tcPr>
          <w:p w14:paraId="3DE330E3" w14:textId="77777777" w:rsidR="00CA5A74" w:rsidRPr="009C362B" w:rsidRDefault="00CA5A74" w:rsidP="00E975D0">
            <w:pPr>
              <w:spacing w:after="0"/>
              <w:jc w:val="center"/>
              <w:rPr>
                <w:rFonts w:cstheme="minorHAnsi"/>
                <w:color w:val="333333"/>
              </w:rPr>
            </w:pPr>
            <w:r w:rsidRPr="009C362B">
              <w:rPr>
                <w:rFonts w:cstheme="minorHAnsi"/>
                <w:color w:val="333333"/>
              </w:rPr>
              <w:t>835.906</w:t>
            </w:r>
          </w:p>
        </w:tc>
        <w:tc>
          <w:tcPr>
            <w:tcW w:w="581" w:type="pct"/>
            <w:noWrap/>
            <w:vAlign w:val="center"/>
            <w:hideMark/>
          </w:tcPr>
          <w:p w14:paraId="4FD74A8F" w14:textId="77777777" w:rsidR="00CA5A74" w:rsidRPr="009C362B" w:rsidRDefault="00CA5A74" w:rsidP="00E975D0">
            <w:pPr>
              <w:spacing w:after="0"/>
              <w:jc w:val="center"/>
              <w:rPr>
                <w:rFonts w:cstheme="minorHAnsi"/>
                <w:color w:val="333333"/>
              </w:rPr>
            </w:pPr>
            <w:r w:rsidRPr="009C362B">
              <w:rPr>
                <w:rFonts w:cstheme="minorHAnsi"/>
                <w:color w:val="333333"/>
              </w:rPr>
              <w:t>850.322</w:t>
            </w:r>
          </w:p>
        </w:tc>
        <w:tc>
          <w:tcPr>
            <w:tcW w:w="534" w:type="pct"/>
            <w:noWrap/>
            <w:vAlign w:val="center"/>
            <w:hideMark/>
          </w:tcPr>
          <w:p w14:paraId="11541E7A" w14:textId="77777777" w:rsidR="00CA5A74" w:rsidRPr="009C362B" w:rsidRDefault="00CA5A74" w:rsidP="00E975D0">
            <w:pPr>
              <w:spacing w:after="0"/>
              <w:jc w:val="center"/>
              <w:rPr>
                <w:rFonts w:cstheme="minorHAnsi"/>
                <w:color w:val="333333"/>
              </w:rPr>
            </w:pPr>
            <w:r w:rsidRPr="009C362B">
              <w:rPr>
                <w:rFonts w:cstheme="minorHAnsi"/>
                <w:color w:val="333333"/>
              </w:rPr>
              <w:t>869.921</w:t>
            </w:r>
          </w:p>
        </w:tc>
        <w:tc>
          <w:tcPr>
            <w:tcW w:w="597" w:type="pct"/>
            <w:vMerge/>
            <w:hideMark/>
          </w:tcPr>
          <w:p w14:paraId="6321EF95" w14:textId="77777777" w:rsidR="00CA5A74" w:rsidRPr="009C362B" w:rsidRDefault="00CA5A74" w:rsidP="00E975D0">
            <w:pPr>
              <w:spacing w:after="0"/>
              <w:jc w:val="center"/>
              <w:rPr>
                <w:rFonts w:cstheme="minorHAnsi"/>
                <w:color w:val="333333"/>
              </w:rPr>
            </w:pPr>
          </w:p>
        </w:tc>
      </w:tr>
    </w:tbl>
    <w:p w14:paraId="64F28DED" w14:textId="77777777" w:rsidR="00CA5A74" w:rsidRDefault="00CA5A74" w:rsidP="00CA5A74">
      <w:pPr>
        <w:rPr>
          <w:rFonts w:eastAsiaTheme="majorEastAsia" w:cstheme="minorHAnsi"/>
        </w:rPr>
      </w:pPr>
    </w:p>
    <w:p w14:paraId="483BA9E5" w14:textId="77777777" w:rsidR="00CA5A74" w:rsidRPr="00BE1379" w:rsidRDefault="00CA5A74" w:rsidP="00CA5A74">
      <w:pPr>
        <w:rPr>
          <w:rFonts w:eastAsiaTheme="majorEastAsia" w:cstheme="minorHAnsi"/>
        </w:rPr>
      </w:pPr>
      <w:r w:rsidRPr="009C362B">
        <w:rPr>
          <w:rFonts w:eastAsiaTheme="majorEastAsia"/>
          <w:noProof/>
        </w:rPr>
        <w:lastRenderedPageBreak/>
        <mc:AlternateContent>
          <mc:Choice Requires="wps">
            <w:drawing>
              <wp:inline distT="0" distB="0" distL="0" distR="0" wp14:anchorId="7FDC0076" wp14:editId="77333639">
                <wp:extent cx="5924550" cy="4359349"/>
                <wp:effectExtent l="0" t="0" r="19050" b="22225"/>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359349"/>
                        </a:xfrm>
                        <a:prstGeom prst="rect">
                          <a:avLst/>
                        </a:prstGeom>
                        <a:solidFill>
                          <a:srgbClr val="FFFFFF"/>
                        </a:solidFill>
                        <a:ln w="9525">
                          <a:solidFill>
                            <a:srgbClr val="000000"/>
                          </a:solidFill>
                          <a:miter lim="800000"/>
                          <a:headEnd/>
                          <a:tailEnd/>
                        </a:ln>
                      </wps:spPr>
                      <wps:txbx>
                        <w:txbxContent>
                          <w:p w14:paraId="3EA25E15" w14:textId="77777777" w:rsidR="00614803" w:rsidRPr="009C362B" w:rsidRDefault="00614803" w:rsidP="00CA5A74">
                            <w:pPr>
                              <w:pStyle w:val="NoSpacing"/>
                              <w:rPr>
                                <w:rFonts w:asciiTheme="minorHAnsi" w:hAnsiTheme="minorHAnsi"/>
                              </w:rPr>
                            </w:pPr>
                            <w:r w:rsidRPr="009C362B">
                              <w:rPr>
                                <w:rFonts w:asciiTheme="minorHAnsi" w:hAnsiTheme="minorHAnsi"/>
                              </w:rPr>
                              <w:t>EXAMPLE</w:t>
                            </w:r>
                          </w:p>
                          <w:p w14:paraId="76001BE0" w14:textId="77777777" w:rsidR="00614803" w:rsidRPr="009C362B" w:rsidRDefault="00614803" w:rsidP="00CA5A74">
                            <w:pPr>
                              <w:pStyle w:val="NoSpacing"/>
                              <w:rPr>
                                <w:rFonts w:asciiTheme="minorHAnsi" w:hAnsiTheme="minorHAnsi"/>
                              </w:rPr>
                            </w:pPr>
                            <w:r w:rsidRPr="009C362B">
                              <w:rPr>
                                <w:rFonts w:asciiTheme="minorHAnsi" w:hAnsiTheme="minorHAnsi"/>
                              </w:rPr>
                              <w:t xml:space="preserve">A low rise office in Rockford (Climate Zone 1) is occupied Mon-Fri 7AM-6PM and has a 10 ton DX RTU controlled by a manual thermostat. The fan runs continuously during the occupied hours and building staff do not manually change the fan mode, cooling or heating setpoints during unoccupied periods. </w:t>
                            </w:r>
                          </w:p>
                          <w:p w14:paraId="7D3A4ED1" w14:textId="77777777" w:rsidR="00614803" w:rsidRPr="009C362B" w:rsidRDefault="00614803" w:rsidP="00CA5A74">
                            <w:pPr>
                              <w:pStyle w:val="NoSpacing"/>
                              <w:rPr>
                                <w:rFonts w:asciiTheme="minorHAnsi" w:hAnsiTheme="minorHAnsi"/>
                              </w:rPr>
                            </w:pPr>
                          </w:p>
                          <w:p w14:paraId="40EE9E3D" w14:textId="77777777" w:rsidR="00614803" w:rsidRPr="009C362B" w:rsidRDefault="00614803" w:rsidP="00CA5A74">
                            <w:pPr>
                              <w:pStyle w:val="NoSpacing"/>
                              <w:spacing w:after="120"/>
                              <w:rPr>
                                <w:rFonts w:asciiTheme="minorHAnsi" w:hAnsiTheme="minorHAnsi"/>
                              </w:rPr>
                            </w:pPr>
                            <w:r w:rsidRPr="009C362B">
                              <w:rPr>
                                <w:rFonts w:asciiTheme="minorHAnsi" w:hAnsiTheme="minorHAnsi"/>
                              </w:rPr>
                              <w:t>A programmable thermostat is installed by a contractor who sets the occupied schedule to Mon-Fri 7AM-6PM with a 10°F cooling and heating unoccupied temperature setback.  The contractor also programs the fan to operate continuously during the occupied periods and to intermittent “auto” during the unoccupied periods.</w:t>
                            </w:r>
                          </w:p>
                          <w:p w14:paraId="1D395CCF" w14:textId="77777777" w:rsidR="00614803" w:rsidRPr="0066492F" w:rsidRDefault="00614803" w:rsidP="00CA5A74"/>
                          <w:p w14:paraId="3CAA3216" w14:textId="77777777" w:rsidR="00614803" w:rsidRPr="005670EC" w:rsidRDefault="00614803" w:rsidP="00CA5A74">
                            <w:r w:rsidRPr="0066492F">
                              <w:rPr>
                                <w:rFonts w:cstheme="minorHAnsi"/>
                              </w:rPr>
                              <w:t>∆</w:t>
                            </w:r>
                            <w:r w:rsidRPr="005670EC">
                              <w:t>kWh</w:t>
                            </w:r>
                            <w:r w:rsidRPr="005670EC">
                              <w:tab/>
                              <w:t>= [Baseline Energy Use (kWh/Ton) – Proposed Energy Use(kWh/Ton)] * Cooling Capacity (Tons)</w:t>
                            </w:r>
                          </w:p>
                          <w:p w14:paraId="68505B5E" w14:textId="77777777" w:rsidR="00614803" w:rsidRPr="009C362B" w:rsidRDefault="00614803" w:rsidP="00CA5A74">
                            <w:pPr>
                              <w:pStyle w:val="NoSpacing"/>
                              <w:spacing w:after="120"/>
                              <w:ind w:firstLine="720"/>
                              <w:rPr>
                                <w:rFonts w:asciiTheme="minorHAnsi" w:hAnsiTheme="minorHAnsi"/>
                              </w:rPr>
                            </w:pPr>
                            <w:r w:rsidRPr="009C362B">
                              <w:rPr>
                                <w:rFonts w:asciiTheme="minorHAnsi" w:hAnsiTheme="minorHAnsi"/>
                              </w:rPr>
                              <w:t>Baseline Energy Use (kWh/Ton)</w:t>
                            </w:r>
                            <w:r w:rsidRPr="009C362B">
                              <w:rPr>
                                <w:rFonts w:asciiTheme="minorHAnsi" w:hAnsiTheme="minorHAnsi"/>
                              </w:rPr>
                              <w:tab/>
                              <w:t xml:space="preserve">= Equation for Office Low Rise, </w:t>
                            </w:r>
                            <w:r w:rsidRPr="009C362B">
                              <w:rPr>
                                <w:rFonts w:asciiTheme="minorHAnsi" w:hAnsiTheme="minorHAnsi"/>
                                <w:i/>
                              </w:rPr>
                              <w:t>Fo</w:t>
                            </w:r>
                            <w:r w:rsidRPr="009C362B">
                              <w:rPr>
                                <w:rFonts w:asciiTheme="minorHAnsi" w:hAnsiTheme="minorHAnsi"/>
                              </w:rPr>
                              <w:t>=Continuous</w:t>
                            </w:r>
                          </w:p>
                          <w:p w14:paraId="6DCE1C22" w14:textId="77777777" w:rsidR="00614803" w:rsidRPr="009C362B" w:rsidRDefault="00614803" w:rsidP="00CA5A74">
                            <w:pPr>
                              <w:pStyle w:val="NoSpacing"/>
                              <w:spacing w:after="120"/>
                              <w:ind w:firstLine="720"/>
                              <w:rPr>
                                <w:rFonts w:asciiTheme="minorHAnsi" w:hAnsiTheme="minorHAnsi" w:cstheme="minorHAnsi"/>
                                <w:color w:val="333333"/>
                              </w:rPr>
                            </w:pPr>
                            <w:r w:rsidRPr="0066492F">
                              <w:rPr>
                                <w:rFonts w:asciiTheme="minorHAnsi" w:hAnsiTheme="minorHAnsi"/>
                              </w:rPr>
                              <w:tab/>
                            </w:r>
                            <w:r w:rsidRPr="0066492F">
                              <w:rPr>
                                <w:rFonts w:asciiTheme="minorHAnsi" w:hAnsiTheme="minorHAnsi"/>
                              </w:rPr>
                              <w:tab/>
                            </w:r>
                            <w:r w:rsidRPr="009C362B">
                              <w:rPr>
                                <w:rFonts w:asciiTheme="minorHAnsi" w:hAnsiTheme="minorHAnsi"/>
                              </w:rPr>
                              <w:t xml:space="preserve">= </w:t>
                            </w:r>
                            <w:r w:rsidRPr="009C362B">
                              <w:rPr>
                                <w:rFonts w:asciiTheme="minorHAnsi" w:hAnsiTheme="minorHAnsi" w:cstheme="minorHAnsi"/>
                                <w:b/>
                                <w:i/>
                                <w:color w:val="333333"/>
                              </w:rPr>
                              <w:t>CZ</w:t>
                            </w:r>
                            <w:r w:rsidRPr="009C362B">
                              <w:rPr>
                                <w:rFonts w:asciiTheme="minorHAnsi" w:hAnsiTheme="minorHAnsi" w:cstheme="minorHAnsi"/>
                                <w:color w:val="333333"/>
                              </w:rPr>
                              <w:t>+</w:t>
                            </w:r>
                            <w:r w:rsidRPr="009C362B">
                              <w:rPr>
                                <w:rFonts w:asciiTheme="minorHAnsi" w:hAnsiTheme="minorHAnsi" w:cstheme="minorHAnsi"/>
                                <w:b/>
                                <w:i/>
                                <w:color w:val="333333"/>
                              </w:rPr>
                              <w:t>Fu</w:t>
                            </w:r>
                            <w:r w:rsidRPr="009C362B">
                              <w:rPr>
                                <w:rFonts w:asciiTheme="minorHAnsi" w:hAnsiTheme="minorHAnsi" w:cstheme="minorHAnsi"/>
                                <w:color w:val="333333"/>
                              </w:rPr>
                              <w:t>*(7.082*</w:t>
                            </w:r>
                            <w:r w:rsidRPr="009C362B">
                              <w:rPr>
                                <w:rFonts w:asciiTheme="minorHAnsi" w:hAnsiTheme="minorHAnsi" w:cstheme="minorHAnsi"/>
                                <w:b/>
                                <w:i/>
                                <w:color w:val="333333"/>
                              </w:rPr>
                              <w:t>Tc</w:t>
                            </w:r>
                            <w:r w:rsidRPr="009C362B">
                              <w:rPr>
                                <w:rFonts w:asciiTheme="minorHAnsi" w:hAnsiTheme="minorHAnsi" w:cstheme="minorHAnsi"/>
                                <w:color w:val="333333"/>
                              </w:rPr>
                              <w:t>-41.199*</w:t>
                            </w:r>
                            <w:r w:rsidRPr="009C362B">
                              <w:rPr>
                                <w:rFonts w:asciiTheme="minorHAnsi" w:hAnsiTheme="minorHAnsi" w:cstheme="minorHAnsi"/>
                                <w:b/>
                                <w:i/>
                                <w:color w:val="333333"/>
                              </w:rPr>
                              <w:t>Th</w:t>
                            </w:r>
                            <w:r w:rsidRPr="009C362B">
                              <w:rPr>
                                <w:rFonts w:asciiTheme="minorHAnsi" w:hAnsiTheme="minorHAnsi" w:cstheme="minorHAnsi"/>
                                <w:color w:val="333333"/>
                              </w:rPr>
                              <w:t>+18.734*</w:t>
                            </w:r>
                            <w:r w:rsidRPr="009C362B">
                              <w:rPr>
                                <w:rFonts w:asciiTheme="minorHAnsi" w:hAnsiTheme="minorHAnsi" w:cstheme="minorHAnsi"/>
                                <w:b/>
                                <w:i/>
                                <w:color w:val="333333"/>
                              </w:rPr>
                              <w:t>Ws</w:t>
                            </w:r>
                            <w:r w:rsidRPr="009C362B">
                              <w:rPr>
                                <w:rFonts w:asciiTheme="minorHAnsi" w:hAnsiTheme="minorHAnsi" w:cstheme="minorHAnsi"/>
                                <w:color w:val="333333"/>
                              </w:rPr>
                              <w:t>-3288.55)+</w:t>
                            </w:r>
                            <w:r w:rsidRPr="009C362B">
                              <w:rPr>
                                <w:rFonts w:asciiTheme="minorHAnsi" w:hAnsiTheme="minorHAnsi" w:cstheme="minorHAnsi"/>
                                <w:b/>
                                <w:i/>
                                <w:color w:val="333333"/>
                              </w:rPr>
                              <w:t>Tc</w:t>
                            </w:r>
                            <w:r w:rsidRPr="009C362B">
                              <w:rPr>
                                <w:rFonts w:asciiTheme="minorHAnsi" w:hAnsiTheme="minorHAnsi" w:cstheme="minorHAnsi"/>
                                <w:color w:val="333333"/>
                              </w:rPr>
                              <w:t>*(0.205*</w:t>
                            </w:r>
                            <w:r w:rsidRPr="009C362B">
                              <w:rPr>
                                <w:rFonts w:asciiTheme="minorHAnsi" w:hAnsiTheme="minorHAnsi" w:cstheme="minorHAnsi"/>
                                <w:b/>
                                <w:i/>
                                <w:color w:val="333333"/>
                              </w:rPr>
                              <w:t>Ws</w:t>
                            </w:r>
                            <w:r w:rsidRPr="009C362B">
                              <w:rPr>
                                <w:rFonts w:asciiTheme="minorHAnsi" w:hAnsiTheme="minorHAnsi" w:cstheme="minorHAnsi"/>
                                <w:color w:val="333333"/>
                              </w:rPr>
                              <w:t>-34.929)</w:t>
                            </w:r>
                          </w:p>
                          <w:p w14:paraId="171A2F47" w14:textId="77777777" w:rsidR="00614803" w:rsidRPr="009C362B" w:rsidRDefault="00614803" w:rsidP="00CA5A74">
                            <w:pPr>
                              <w:pStyle w:val="NoSpacing"/>
                              <w:spacing w:after="120"/>
                              <w:ind w:firstLine="720"/>
                              <w:rPr>
                                <w:rFonts w:asciiTheme="minorHAnsi" w:hAnsiTheme="minorHAnsi" w:cstheme="minorHAnsi"/>
                                <w:color w:val="333333"/>
                              </w:rPr>
                            </w:pPr>
                            <w:r w:rsidRPr="0066492F">
                              <w:rPr>
                                <w:rFonts w:asciiTheme="minorHAnsi" w:hAnsiTheme="minorHAnsi"/>
                              </w:rPr>
                              <w:tab/>
                            </w:r>
                            <w:r w:rsidRPr="0066492F">
                              <w:rPr>
                                <w:rFonts w:asciiTheme="minorHAnsi" w:hAnsiTheme="minorHAnsi"/>
                              </w:rPr>
                              <w:tab/>
                            </w:r>
                            <w:r w:rsidRPr="009C362B">
                              <w:rPr>
                                <w:rFonts w:asciiTheme="minorHAnsi" w:hAnsiTheme="minorHAnsi"/>
                              </w:rPr>
                              <w:t xml:space="preserve">= </w:t>
                            </w:r>
                            <w:r w:rsidRPr="009C362B">
                              <w:rPr>
                                <w:rFonts w:asciiTheme="minorHAnsi" w:hAnsiTheme="minorHAnsi" w:cstheme="minorHAnsi"/>
                                <w:b/>
                                <w:i/>
                                <w:color w:val="333333"/>
                              </w:rPr>
                              <w:t>5047.662</w:t>
                            </w:r>
                            <w:r w:rsidRPr="009C362B">
                              <w:rPr>
                                <w:rFonts w:asciiTheme="minorHAnsi" w:hAnsiTheme="minorHAnsi" w:cstheme="minorHAnsi"/>
                                <w:color w:val="333333"/>
                              </w:rPr>
                              <w:t>+</w:t>
                            </w:r>
                            <w:r w:rsidRPr="009C362B">
                              <w:rPr>
                                <w:rFonts w:asciiTheme="minorHAnsi" w:hAnsiTheme="minorHAnsi" w:cstheme="minorHAnsi"/>
                                <w:b/>
                                <w:i/>
                                <w:color w:val="333333"/>
                              </w:rPr>
                              <w:t>0</w:t>
                            </w:r>
                            <w:r w:rsidRPr="009C362B">
                              <w:rPr>
                                <w:rFonts w:asciiTheme="minorHAnsi" w:hAnsiTheme="minorHAnsi" w:cstheme="minorHAnsi"/>
                                <w:color w:val="333333"/>
                              </w:rPr>
                              <w:t>*(7.082*</w:t>
                            </w:r>
                            <w:r w:rsidRPr="009C362B">
                              <w:rPr>
                                <w:rFonts w:asciiTheme="minorHAnsi" w:hAnsiTheme="minorHAnsi" w:cstheme="minorHAnsi"/>
                                <w:b/>
                                <w:i/>
                                <w:color w:val="333333"/>
                              </w:rPr>
                              <w:t>0</w:t>
                            </w:r>
                            <w:r w:rsidRPr="009C362B">
                              <w:rPr>
                                <w:rFonts w:asciiTheme="minorHAnsi" w:hAnsiTheme="minorHAnsi" w:cstheme="minorHAnsi"/>
                                <w:color w:val="333333"/>
                              </w:rPr>
                              <w:t>-41.199*</w:t>
                            </w:r>
                            <w:r w:rsidRPr="009C362B">
                              <w:rPr>
                                <w:rFonts w:asciiTheme="minorHAnsi" w:hAnsiTheme="minorHAnsi" w:cstheme="minorHAnsi"/>
                                <w:b/>
                                <w:i/>
                                <w:color w:val="333333"/>
                              </w:rPr>
                              <w:t>0</w:t>
                            </w:r>
                            <w:r w:rsidRPr="009C362B">
                              <w:rPr>
                                <w:rFonts w:asciiTheme="minorHAnsi" w:hAnsiTheme="minorHAnsi" w:cstheme="minorHAnsi"/>
                                <w:color w:val="333333"/>
                              </w:rPr>
                              <w:t>+18.734*</w:t>
                            </w:r>
                            <w:r w:rsidRPr="009C362B">
                              <w:rPr>
                                <w:rFonts w:asciiTheme="minorHAnsi" w:hAnsiTheme="minorHAnsi" w:cstheme="minorHAnsi"/>
                                <w:b/>
                                <w:i/>
                                <w:color w:val="333333"/>
                              </w:rPr>
                              <w:t>168</w:t>
                            </w:r>
                            <w:r w:rsidRPr="009C362B">
                              <w:rPr>
                                <w:rFonts w:asciiTheme="minorHAnsi" w:hAnsiTheme="minorHAnsi" w:cstheme="minorHAnsi"/>
                                <w:color w:val="333333"/>
                              </w:rPr>
                              <w:t>-3288.55)+</w:t>
                            </w:r>
                            <w:r w:rsidRPr="009C362B">
                              <w:rPr>
                                <w:rFonts w:asciiTheme="minorHAnsi" w:hAnsiTheme="minorHAnsi" w:cstheme="minorHAnsi"/>
                                <w:b/>
                                <w:i/>
                                <w:color w:val="333333"/>
                              </w:rPr>
                              <w:t>0</w:t>
                            </w:r>
                            <w:r w:rsidRPr="009C362B">
                              <w:rPr>
                                <w:rFonts w:asciiTheme="minorHAnsi" w:hAnsiTheme="minorHAnsi" w:cstheme="minorHAnsi"/>
                                <w:color w:val="333333"/>
                              </w:rPr>
                              <w:t>*(0.205*</w:t>
                            </w:r>
                            <w:r w:rsidRPr="009C362B">
                              <w:rPr>
                                <w:rFonts w:asciiTheme="minorHAnsi" w:hAnsiTheme="minorHAnsi" w:cstheme="minorHAnsi"/>
                                <w:b/>
                                <w:i/>
                                <w:color w:val="333333"/>
                              </w:rPr>
                              <w:t>168</w:t>
                            </w:r>
                            <w:r w:rsidRPr="009C362B">
                              <w:rPr>
                                <w:rFonts w:asciiTheme="minorHAnsi" w:hAnsiTheme="minorHAnsi" w:cstheme="minorHAnsi"/>
                                <w:color w:val="333333"/>
                              </w:rPr>
                              <w:t>-34.929)</w:t>
                            </w:r>
                          </w:p>
                          <w:p w14:paraId="6294720F" w14:textId="77777777" w:rsidR="00614803" w:rsidRPr="009C362B" w:rsidRDefault="00614803" w:rsidP="00CA5A74">
                            <w:pPr>
                              <w:pStyle w:val="NoSpacing"/>
                              <w:spacing w:after="120"/>
                              <w:ind w:firstLine="720"/>
                              <w:rPr>
                                <w:rFonts w:asciiTheme="minorHAnsi" w:hAnsiTheme="minorHAnsi"/>
                              </w:rPr>
                            </w:pPr>
                            <w:r w:rsidRPr="0066492F">
                              <w:rPr>
                                <w:rFonts w:asciiTheme="minorHAnsi" w:hAnsiTheme="minorHAnsi" w:cstheme="minorHAnsi"/>
                                <w:color w:val="333333"/>
                              </w:rPr>
                              <w:tab/>
                            </w:r>
                            <w:r w:rsidRPr="0066492F">
                              <w:rPr>
                                <w:rFonts w:asciiTheme="minorHAnsi" w:hAnsiTheme="minorHAnsi" w:cstheme="minorHAnsi"/>
                                <w:color w:val="333333"/>
                              </w:rPr>
                              <w:tab/>
                            </w:r>
                            <w:r w:rsidRPr="009C362B">
                              <w:rPr>
                                <w:rFonts w:asciiTheme="minorHAnsi" w:hAnsiTheme="minorHAnsi" w:cstheme="minorHAnsi"/>
                                <w:color w:val="333333"/>
                              </w:rPr>
                              <w:t>= 5,047.662 kWh/Ton</w:t>
                            </w:r>
                          </w:p>
                          <w:p w14:paraId="73E89D49" w14:textId="77777777" w:rsidR="00614803" w:rsidRPr="009C362B" w:rsidRDefault="00614803" w:rsidP="00CA5A74">
                            <w:pPr>
                              <w:pStyle w:val="NoSpacing"/>
                              <w:spacing w:after="120"/>
                              <w:ind w:firstLine="720"/>
                              <w:rPr>
                                <w:rFonts w:asciiTheme="minorHAnsi" w:hAnsiTheme="minorHAnsi"/>
                              </w:rPr>
                            </w:pPr>
                            <w:r w:rsidRPr="009C362B">
                              <w:rPr>
                                <w:rFonts w:asciiTheme="minorHAnsi" w:hAnsiTheme="minorHAnsi"/>
                              </w:rPr>
                              <w:t>Proposed Energy Use (kWh/Ton)</w:t>
                            </w:r>
                            <w:r w:rsidRPr="009C362B">
                              <w:rPr>
                                <w:rFonts w:asciiTheme="minorHAnsi" w:hAnsiTheme="minorHAnsi"/>
                              </w:rPr>
                              <w:tab/>
                              <w:t xml:space="preserve">= Equation for Office Low Rise, </w:t>
                            </w:r>
                            <w:r w:rsidRPr="009C362B">
                              <w:rPr>
                                <w:rFonts w:asciiTheme="minorHAnsi" w:hAnsiTheme="minorHAnsi"/>
                                <w:i/>
                              </w:rPr>
                              <w:t>Fo</w:t>
                            </w:r>
                            <w:r w:rsidRPr="009C362B">
                              <w:rPr>
                                <w:rFonts w:asciiTheme="minorHAnsi" w:hAnsiTheme="minorHAnsi"/>
                              </w:rPr>
                              <w:t>=Continuous</w:t>
                            </w:r>
                          </w:p>
                          <w:p w14:paraId="3DE6F2AE" w14:textId="77777777" w:rsidR="00614803" w:rsidRPr="009C362B" w:rsidRDefault="00614803" w:rsidP="00CA5A74">
                            <w:pPr>
                              <w:pStyle w:val="NoSpacing"/>
                              <w:spacing w:after="120"/>
                              <w:ind w:firstLine="720"/>
                              <w:rPr>
                                <w:rFonts w:asciiTheme="minorHAnsi" w:hAnsiTheme="minorHAnsi" w:cstheme="minorHAnsi"/>
                                <w:color w:val="333333"/>
                              </w:rPr>
                            </w:pPr>
                            <w:r w:rsidRPr="0066492F">
                              <w:rPr>
                                <w:rFonts w:asciiTheme="minorHAnsi" w:hAnsiTheme="minorHAnsi"/>
                              </w:rPr>
                              <w:tab/>
                            </w:r>
                            <w:r w:rsidRPr="0066492F">
                              <w:rPr>
                                <w:rFonts w:asciiTheme="minorHAnsi" w:hAnsiTheme="minorHAnsi"/>
                              </w:rPr>
                              <w:tab/>
                            </w:r>
                            <w:r w:rsidRPr="009C362B">
                              <w:rPr>
                                <w:rFonts w:asciiTheme="minorHAnsi" w:hAnsiTheme="minorHAnsi"/>
                              </w:rPr>
                              <w:t xml:space="preserve">= </w:t>
                            </w:r>
                            <w:r w:rsidRPr="009C362B">
                              <w:rPr>
                                <w:rFonts w:asciiTheme="minorHAnsi" w:hAnsiTheme="minorHAnsi" w:cstheme="minorHAnsi"/>
                                <w:b/>
                                <w:i/>
                                <w:color w:val="333333"/>
                              </w:rPr>
                              <w:t>CZ</w:t>
                            </w:r>
                            <w:r w:rsidRPr="009C362B">
                              <w:rPr>
                                <w:rFonts w:asciiTheme="minorHAnsi" w:hAnsiTheme="minorHAnsi" w:cstheme="minorHAnsi"/>
                                <w:color w:val="333333"/>
                              </w:rPr>
                              <w:t>+</w:t>
                            </w:r>
                            <w:r w:rsidRPr="009C362B">
                              <w:rPr>
                                <w:rFonts w:asciiTheme="minorHAnsi" w:hAnsiTheme="minorHAnsi" w:cstheme="minorHAnsi"/>
                                <w:b/>
                                <w:i/>
                                <w:color w:val="333333"/>
                              </w:rPr>
                              <w:t>Fu</w:t>
                            </w:r>
                            <w:r w:rsidRPr="009C362B">
                              <w:rPr>
                                <w:rFonts w:asciiTheme="minorHAnsi" w:hAnsiTheme="minorHAnsi" w:cstheme="minorHAnsi"/>
                                <w:color w:val="333333"/>
                              </w:rPr>
                              <w:t>*(7.082*</w:t>
                            </w:r>
                            <w:r w:rsidRPr="009C362B">
                              <w:rPr>
                                <w:rFonts w:asciiTheme="minorHAnsi" w:hAnsiTheme="minorHAnsi" w:cstheme="minorHAnsi"/>
                                <w:b/>
                                <w:i/>
                                <w:color w:val="333333"/>
                              </w:rPr>
                              <w:t>Tc</w:t>
                            </w:r>
                            <w:r w:rsidRPr="009C362B">
                              <w:rPr>
                                <w:rFonts w:asciiTheme="minorHAnsi" w:hAnsiTheme="minorHAnsi" w:cstheme="minorHAnsi"/>
                                <w:color w:val="333333"/>
                              </w:rPr>
                              <w:t>-41.199*</w:t>
                            </w:r>
                            <w:r w:rsidRPr="009C362B">
                              <w:rPr>
                                <w:rFonts w:asciiTheme="minorHAnsi" w:hAnsiTheme="minorHAnsi" w:cstheme="minorHAnsi"/>
                                <w:b/>
                                <w:i/>
                                <w:color w:val="333333"/>
                              </w:rPr>
                              <w:t>Th</w:t>
                            </w:r>
                            <w:r w:rsidRPr="009C362B">
                              <w:rPr>
                                <w:rFonts w:asciiTheme="minorHAnsi" w:hAnsiTheme="minorHAnsi" w:cstheme="minorHAnsi"/>
                                <w:color w:val="333333"/>
                              </w:rPr>
                              <w:t>+18.734*</w:t>
                            </w:r>
                            <w:r w:rsidRPr="009C362B">
                              <w:rPr>
                                <w:rFonts w:asciiTheme="minorHAnsi" w:hAnsiTheme="minorHAnsi" w:cstheme="minorHAnsi"/>
                                <w:b/>
                                <w:i/>
                                <w:color w:val="333333"/>
                              </w:rPr>
                              <w:t>Ws</w:t>
                            </w:r>
                            <w:r w:rsidRPr="009C362B">
                              <w:rPr>
                                <w:rFonts w:asciiTheme="minorHAnsi" w:hAnsiTheme="minorHAnsi" w:cstheme="minorHAnsi"/>
                                <w:color w:val="333333"/>
                              </w:rPr>
                              <w:t>-3288.55)+</w:t>
                            </w:r>
                            <w:r w:rsidRPr="009C362B">
                              <w:rPr>
                                <w:rFonts w:asciiTheme="minorHAnsi" w:hAnsiTheme="minorHAnsi" w:cstheme="minorHAnsi"/>
                                <w:b/>
                                <w:i/>
                                <w:color w:val="333333"/>
                              </w:rPr>
                              <w:t>Tc</w:t>
                            </w:r>
                            <w:r w:rsidRPr="009C362B">
                              <w:rPr>
                                <w:rFonts w:asciiTheme="minorHAnsi" w:hAnsiTheme="minorHAnsi" w:cstheme="minorHAnsi"/>
                                <w:color w:val="333333"/>
                              </w:rPr>
                              <w:t>*(0.205*</w:t>
                            </w:r>
                            <w:r w:rsidRPr="009C362B">
                              <w:rPr>
                                <w:rFonts w:asciiTheme="minorHAnsi" w:hAnsiTheme="minorHAnsi" w:cstheme="minorHAnsi"/>
                                <w:b/>
                                <w:i/>
                                <w:color w:val="333333"/>
                              </w:rPr>
                              <w:t>Ws</w:t>
                            </w:r>
                            <w:r w:rsidRPr="009C362B">
                              <w:rPr>
                                <w:rFonts w:asciiTheme="minorHAnsi" w:hAnsiTheme="minorHAnsi" w:cstheme="minorHAnsi"/>
                                <w:color w:val="333333"/>
                              </w:rPr>
                              <w:t>-34.929)</w:t>
                            </w:r>
                          </w:p>
                          <w:p w14:paraId="5FF8CC1C" w14:textId="77777777" w:rsidR="00614803" w:rsidRPr="009C362B" w:rsidRDefault="00614803" w:rsidP="00CA5A74">
                            <w:pPr>
                              <w:pStyle w:val="NoSpacing"/>
                              <w:spacing w:after="120"/>
                              <w:ind w:firstLine="720"/>
                              <w:rPr>
                                <w:rFonts w:asciiTheme="minorHAnsi" w:hAnsiTheme="minorHAnsi" w:cstheme="minorHAnsi"/>
                                <w:color w:val="333333"/>
                              </w:rPr>
                            </w:pPr>
                            <w:r w:rsidRPr="0066492F">
                              <w:rPr>
                                <w:rFonts w:asciiTheme="minorHAnsi" w:hAnsiTheme="minorHAnsi"/>
                              </w:rPr>
                              <w:tab/>
                            </w:r>
                            <w:r w:rsidRPr="0066492F">
                              <w:rPr>
                                <w:rFonts w:asciiTheme="minorHAnsi" w:hAnsiTheme="minorHAnsi"/>
                              </w:rPr>
                              <w:tab/>
                            </w:r>
                            <w:r w:rsidRPr="009C362B">
                              <w:rPr>
                                <w:rFonts w:asciiTheme="minorHAnsi" w:hAnsiTheme="minorHAnsi"/>
                              </w:rPr>
                              <w:t xml:space="preserve">= </w:t>
                            </w:r>
                            <w:r w:rsidRPr="009C362B">
                              <w:rPr>
                                <w:rFonts w:asciiTheme="minorHAnsi" w:hAnsiTheme="minorHAnsi" w:cstheme="minorHAnsi"/>
                                <w:b/>
                                <w:i/>
                                <w:color w:val="333333"/>
                              </w:rPr>
                              <w:t>5047.662</w:t>
                            </w:r>
                            <w:r w:rsidRPr="009C362B">
                              <w:rPr>
                                <w:rFonts w:asciiTheme="minorHAnsi" w:hAnsiTheme="minorHAnsi" w:cstheme="minorHAnsi"/>
                                <w:color w:val="333333"/>
                              </w:rPr>
                              <w:t>+</w:t>
                            </w:r>
                            <w:r w:rsidRPr="009C362B">
                              <w:rPr>
                                <w:rFonts w:asciiTheme="minorHAnsi" w:hAnsiTheme="minorHAnsi" w:cstheme="minorHAnsi"/>
                                <w:b/>
                                <w:i/>
                                <w:color w:val="333333"/>
                              </w:rPr>
                              <w:t>1</w:t>
                            </w:r>
                            <w:r w:rsidRPr="009C362B">
                              <w:rPr>
                                <w:rFonts w:asciiTheme="minorHAnsi" w:hAnsiTheme="minorHAnsi" w:cstheme="minorHAnsi"/>
                                <w:color w:val="333333"/>
                              </w:rPr>
                              <w:t>*(7.082*</w:t>
                            </w:r>
                            <w:r w:rsidRPr="009C362B">
                              <w:rPr>
                                <w:rFonts w:asciiTheme="minorHAnsi" w:hAnsiTheme="minorHAnsi" w:cstheme="minorHAnsi"/>
                                <w:b/>
                                <w:i/>
                                <w:color w:val="333333"/>
                              </w:rPr>
                              <w:t>10</w:t>
                            </w:r>
                            <w:r w:rsidRPr="009C362B">
                              <w:rPr>
                                <w:rFonts w:asciiTheme="minorHAnsi" w:hAnsiTheme="minorHAnsi" w:cstheme="minorHAnsi"/>
                                <w:color w:val="333333"/>
                              </w:rPr>
                              <w:t>-41.199*</w:t>
                            </w:r>
                            <w:r w:rsidRPr="009C362B">
                              <w:rPr>
                                <w:rFonts w:asciiTheme="minorHAnsi" w:hAnsiTheme="minorHAnsi" w:cstheme="minorHAnsi"/>
                                <w:b/>
                                <w:color w:val="333333"/>
                              </w:rPr>
                              <w:t>10</w:t>
                            </w:r>
                            <w:r w:rsidRPr="009C362B">
                              <w:rPr>
                                <w:rFonts w:asciiTheme="minorHAnsi" w:hAnsiTheme="minorHAnsi" w:cstheme="minorHAnsi"/>
                                <w:color w:val="333333"/>
                              </w:rPr>
                              <w:t>+18.734*</w:t>
                            </w:r>
                            <w:r w:rsidRPr="009C362B">
                              <w:rPr>
                                <w:rFonts w:asciiTheme="minorHAnsi" w:hAnsiTheme="minorHAnsi" w:cstheme="minorHAnsi"/>
                                <w:b/>
                                <w:color w:val="333333"/>
                              </w:rPr>
                              <w:t>55</w:t>
                            </w:r>
                            <w:r w:rsidRPr="009C362B">
                              <w:rPr>
                                <w:rFonts w:asciiTheme="minorHAnsi" w:hAnsiTheme="minorHAnsi" w:cstheme="minorHAnsi"/>
                                <w:color w:val="333333"/>
                              </w:rPr>
                              <w:t>-3288.55)+</w:t>
                            </w:r>
                            <w:r w:rsidRPr="009C362B">
                              <w:rPr>
                                <w:rFonts w:asciiTheme="minorHAnsi" w:hAnsiTheme="minorHAnsi" w:cstheme="minorHAnsi"/>
                                <w:b/>
                                <w:i/>
                                <w:color w:val="333333"/>
                              </w:rPr>
                              <w:t>10*(</w:t>
                            </w:r>
                            <w:r w:rsidRPr="009C362B">
                              <w:rPr>
                                <w:rFonts w:asciiTheme="minorHAnsi" w:hAnsiTheme="minorHAnsi" w:cstheme="minorHAnsi"/>
                                <w:color w:val="333333"/>
                              </w:rPr>
                              <w:t>0.205*</w:t>
                            </w:r>
                            <w:r w:rsidRPr="009C362B">
                              <w:rPr>
                                <w:rFonts w:asciiTheme="minorHAnsi" w:hAnsiTheme="minorHAnsi" w:cstheme="minorHAnsi"/>
                                <w:b/>
                                <w:i/>
                                <w:color w:val="333333"/>
                              </w:rPr>
                              <w:t>55</w:t>
                            </w:r>
                            <w:r w:rsidRPr="009C362B">
                              <w:rPr>
                                <w:rFonts w:asciiTheme="minorHAnsi" w:hAnsiTheme="minorHAnsi" w:cstheme="minorHAnsi"/>
                                <w:color w:val="333333"/>
                              </w:rPr>
                              <w:t>-34.929)</w:t>
                            </w:r>
                          </w:p>
                          <w:p w14:paraId="66BB3246" w14:textId="77777777" w:rsidR="00614803" w:rsidRPr="009C362B" w:rsidRDefault="00614803" w:rsidP="00CA5A74">
                            <w:pPr>
                              <w:pStyle w:val="NoSpacing"/>
                              <w:spacing w:after="120"/>
                              <w:ind w:firstLine="720"/>
                              <w:rPr>
                                <w:rFonts w:asciiTheme="minorHAnsi" w:hAnsiTheme="minorHAnsi"/>
                              </w:rPr>
                            </w:pPr>
                            <w:r w:rsidRPr="0066492F">
                              <w:rPr>
                                <w:rFonts w:asciiTheme="minorHAnsi" w:hAnsiTheme="minorHAnsi" w:cstheme="minorHAnsi"/>
                                <w:color w:val="333333"/>
                              </w:rPr>
                              <w:tab/>
                            </w:r>
                            <w:r w:rsidRPr="0066492F">
                              <w:rPr>
                                <w:rFonts w:asciiTheme="minorHAnsi" w:hAnsiTheme="minorHAnsi" w:cstheme="minorHAnsi"/>
                                <w:color w:val="333333"/>
                              </w:rPr>
                              <w:tab/>
                            </w:r>
                            <w:r w:rsidRPr="009C362B">
                              <w:rPr>
                                <w:rFonts w:asciiTheme="minorHAnsi" w:hAnsiTheme="minorHAnsi" w:cstheme="minorHAnsi"/>
                                <w:color w:val="333333"/>
                              </w:rPr>
                              <w:t>= 2,211.722 kWh/Ton</w:t>
                            </w:r>
                          </w:p>
                          <w:p w14:paraId="36849B0C" w14:textId="77777777" w:rsidR="00614803" w:rsidRPr="009C362B" w:rsidRDefault="00614803" w:rsidP="00CA5A74">
                            <w:pPr>
                              <w:pStyle w:val="NoSpacing"/>
                              <w:spacing w:after="120"/>
                              <w:ind w:firstLine="720"/>
                              <w:rPr>
                                <w:rFonts w:asciiTheme="minorHAnsi" w:hAnsiTheme="minorHAnsi"/>
                              </w:rPr>
                            </w:pPr>
                            <w:r w:rsidRPr="009C362B">
                              <w:rPr>
                                <w:rFonts w:asciiTheme="minorHAnsi" w:hAnsiTheme="minorHAnsi" w:cstheme="minorHAnsi"/>
                              </w:rPr>
                              <w:t>∆</w:t>
                            </w:r>
                            <w:r w:rsidRPr="009C362B">
                              <w:rPr>
                                <w:rFonts w:asciiTheme="minorHAnsi" w:hAnsiTheme="minorHAnsi"/>
                              </w:rPr>
                              <w:t>kWh</w:t>
                            </w:r>
                            <w:r w:rsidRPr="009C362B">
                              <w:rPr>
                                <w:rFonts w:asciiTheme="minorHAnsi" w:hAnsiTheme="minorHAnsi"/>
                              </w:rPr>
                              <w:tab/>
                              <w:t>= [5,047.622 (kWh/Ton) – 2,211.722 (kWh/Ton)] * 10 Tons</w:t>
                            </w:r>
                          </w:p>
                          <w:p w14:paraId="183CD941" w14:textId="77777777" w:rsidR="00614803" w:rsidRPr="009C362B" w:rsidRDefault="00614803" w:rsidP="00CA5A74">
                            <w:pPr>
                              <w:pStyle w:val="NoSpacing"/>
                              <w:spacing w:after="120"/>
                              <w:ind w:left="720" w:firstLine="720"/>
                              <w:rPr>
                                <w:rFonts w:asciiTheme="minorHAnsi" w:hAnsiTheme="minorHAnsi"/>
                              </w:rPr>
                            </w:pPr>
                            <w:r w:rsidRPr="009C362B">
                              <w:rPr>
                                <w:rFonts w:asciiTheme="minorHAnsi" w:hAnsiTheme="minorHAnsi"/>
                              </w:rPr>
                              <w:t>= 2,835.89 kWh/Ton * 10 Tons</w:t>
                            </w:r>
                          </w:p>
                          <w:p w14:paraId="7167476F" w14:textId="77777777" w:rsidR="00614803" w:rsidRPr="009C362B" w:rsidRDefault="00614803" w:rsidP="00CA5A74">
                            <w:pPr>
                              <w:pStyle w:val="NoSpacing"/>
                              <w:spacing w:after="120"/>
                              <w:ind w:left="720" w:firstLine="720"/>
                              <w:rPr>
                                <w:rFonts w:asciiTheme="minorHAnsi" w:hAnsiTheme="minorHAnsi"/>
                              </w:rPr>
                            </w:pPr>
                            <w:r w:rsidRPr="009C362B">
                              <w:rPr>
                                <w:rFonts w:asciiTheme="minorHAnsi" w:hAnsiTheme="minorHAnsi"/>
                              </w:rPr>
                              <w:t>= 28,358.9 kWh</w:t>
                            </w:r>
                          </w:p>
                          <w:p w14:paraId="222C6FB4" w14:textId="77777777" w:rsidR="00614803" w:rsidRDefault="00614803" w:rsidP="00CA5A74">
                            <w:pPr>
                              <w:pStyle w:val="NoSpacing"/>
                            </w:pPr>
                          </w:p>
                          <w:p w14:paraId="1DC601F7" w14:textId="77777777" w:rsidR="00614803" w:rsidRDefault="00614803" w:rsidP="00CA5A74">
                            <w:pPr>
                              <w:jc w:val="center"/>
                            </w:pPr>
                          </w:p>
                        </w:txbxContent>
                      </wps:txbx>
                      <wps:bodyPr rot="0" vert="horz" wrap="square" lIns="91440" tIns="45720" rIns="91440" bIns="45720" anchor="t" anchorCtr="0">
                        <a:noAutofit/>
                      </wps:bodyPr>
                    </wps:wsp>
                  </a:graphicData>
                </a:graphic>
              </wp:inline>
            </w:drawing>
          </mc:Choice>
          <mc:Fallback>
            <w:pict>
              <v:shape w14:anchorId="7FDC0076" id="Text Box 520" o:spid="_x0000_s1086" type="#_x0000_t202" style="width:466.5pt;height:3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">
                <v:textbox>
                  <w:txbxContent>
                    <w:p w14:paraId="3EA25E15" w14:textId="77777777" w:rsidR="00614803" w:rsidRPr="009C362B" w:rsidRDefault="00614803" w:rsidP="00CA5A74">
                      <w:pPr>
                        <w:pStyle w:val="NoSpacing"/>
                        <w:rPr>
                          <w:rFonts w:asciiTheme="minorHAnsi" w:hAnsiTheme="minorHAnsi"/>
                        </w:rPr>
                      </w:pPr>
                      <w:r w:rsidRPr="009C362B">
                        <w:rPr>
                          <w:rFonts w:asciiTheme="minorHAnsi" w:hAnsiTheme="minorHAnsi"/>
                        </w:rPr>
                        <w:t>EXAMPLE</w:t>
                      </w:r>
                    </w:p>
                    <w:p w14:paraId="76001BE0" w14:textId="77777777" w:rsidR="00614803" w:rsidRPr="009C362B" w:rsidRDefault="00614803" w:rsidP="00CA5A74">
                      <w:pPr>
                        <w:pStyle w:val="NoSpacing"/>
                        <w:rPr>
                          <w:rFonts w:asciiTheme="minorHAnsi" w:hAnsiTheme="minorHAnsi"/>
                        </w:rPr>
                      </w:pPr>
                      <w:r w:rsidRPr="009C362B">
                        <w:rPr>
                          <w:rFonts w:asciiTheme="minorHAnsi" w:hAnsiTheme="minorHAnsi"/>
                        </w:rPr>
                        <w:t xml:space="preserve">A low rise office in Rockford (Climate Zone 1) is occupied Mon-Fri 7AM-6PM and has a 10 ton DX RTU controlled by a manual thermostat. The fan runs continuously during the occupied hours and building staff do not manually change the fan mode, cooling or heating setpoints during unoccupied periods. </w:t>
                      </w:r>
                    </w:p>
                    <w:p w14:paraId="7D3A4ED1" w14:textId="77777777" w:rsidR="00614803" w:rsidRPr="009C362B" w:rsidRDefault="00614803" w:rsidP="00CA5A74">
                      <w:pPr>
                        <w:pStyle w:val="NoSpacing"/>
                        <w:rPr>
                          <w:rFonts w:asciiTheme="minorHAnsi" w:hAnsiTheme="minorHAnsi"/>
                        </w:rPr>
                      </w:pPr>
                    </w:p>
                    <w:p w14:paraId="40EE9E3D" w14:textId="77777777" w:rsidR="00614803" w:rsidRPr="009C362B" w:rsidRDefault="00614803" w:rsidP="00CA5A74">
                      <w:pPr>
                        <w:pStyle w:val="NoSpacing"/>
                        <w:spacing w:after="120"/>
                        <w:rPr>
                          <w:rFonts w:asciiTheme="minorHAnsi" w:hAnsiTheme="minorHAnsi"/>
                        </w:rPr>
                      </w:pPr>
                      <w:r w:rsidRPr="009C362B">
                        <w:rPr>
                          <w:rFonts w:asciiTheme="minorHAnsi" w:hAnsiTheme="minorHAnsi"/>
                        </w:rPr>
                        <w:t>A programmable thermostat is installed by a contractor who sets the occupied schedule to Mon-Fri 7AM-6PM with a 10°F cooling and heating unoccupied temperature setback.  The contractor also programs the fan to operate continuously during the occupied periods and to intermittent “auto” during the unoccupied periods.</w:t>
                      </w:r>
                    </w:p>
                    <w:p w14:paraId="1D395CCF" w14:textId="77777777" w:rsidR="00614803" w:rsidRPr="0066492F" w:rsidRDefault="00614803" w:rsidP="00CA5A74"/>
                    <w:p w14:paraId="3CAA3216" w14:textId="77777777" w:rsidR="00614803" w:rsidRPr="005670EC" w:rsidRDefault="00614803" w:rsidP="00CA5A74">
                      <w:r w:rsidRPr="0066492F">
                        <w:rPr>
                          <w:rFonts w:cstheme="minorHAnsi"/>
                        </w:rPr>
                        <w:t>∆</w:t>
                      </w:r>
                      <w:r w:rsidRPr="005670EC">
                        <w:t>kWh</w:t>
                      </w:r>
                      <w:r w:rsidRPr="005670EC">
                        <w:tab/>
                        <w:t>= [Baseline Energy Use (kWh/Ton) – Proposed Energy Use(kWh/Ton)] * Cooling Capacity (Tons)</w:t>
                      </w:r>
                    </w:p>
                    <w:p w14:paraId="68505B5E" w14:textId="77777777" w:rsidR="00614803" w:rsidRPr="009C362B" w:rsidRDefault="00614803" w:rsidP="00CA5A74">
                      <w:pPr>
                        <w:pStyle w:val="NoSpacing"/>
                        <w:spacing w:after="120"/>
                        <w:ind w:firstLine="720"/>
                        <w:rPr>
                          <w:rFonts w:asciiTheme="minorHAnsi" w:hAnsiTheme="minorHAnsi"/>
                        </w:rPr>
                      </w:pPr>
                      <w:r w:rsidRPr="009C362B">
                        <w:rPr>
                          <w:rFonts w:asciiTheme="minorHAnsi" w:hAnsiTheme="minorHAnsi"/>
                        </w:rPr>
                        <w:t>Baseline Energy Use (kWh/Ton)</w:t>
                      </w:r>
                      <w:r w:rsidRPr="009C362B">
                        <w:rPr>
                          <w:rFonts w:asciiTheme="minorHAnsi" w:hAnsiTheme="minorHAnsi"/>
                        </w:rPr>
                        <w:tab/>
                        <w:t xml:space="preserve">= Equation for Office Low Rise, </w:t>
                      </w:r>
                      <w:r w:rsidRPr="009C362B">
                        <w:rPr>
                          <w:rFonts w:asciiTheme="minorHAnsi" w:hAnsiTheme="minorHAnsi"/>
                          <w:i/>
                        </w:rPr>
                        <w:t>Fo</w:t>
                      </w:r>
                      <w:r w:rsidRPr="009C362B">
                        <w:rPr>
                          <w:rFonts w:asciiTheme="minorHAnsi" w:hAnsiTheme="minorHAnsi"/>
                        </w:rPr>
                        <w:t>=Continuous</w:t>
                      </w:r>
                    </w:p>
                    <w:p w14:paraId="6DCE1C22" w14:textId="77777777" w:rsidR="00614803" w:rsidRPr="009C362B" w:rsidRDefault="00614803" w:rsidP="00CA5A74">
                      <w:pPr>
                        <w:pStyle w:val="NoSpacing"/>
                        <w:spacing w:after="120"/>
                        <w:ind w:firstLine="720"/>
                        <w:rPr>
                          <w:rFonts w:asciiTheme="minorHAnsi" w:hAnsiTheme="minorHAnsi" w:cstheme="minorHAnsi"/>
                          <w:color w:val="333333"/>
                        </w:rPr>
                      </w:pPr>
                      <w:r w:rsidRPr="0066492F">
                        <w:rPr>
                          <w:rFonts w:asciiTheme="minorHAnsi" w:hAnsiTheme="minorHAnsi"/>
                        </w:rPr>
                        <w:tab/>
                      </w:r>
                      <w:r w:rsidRPr="0066492F">
                        <w:rPr>
                          <w:rFonts w:asciiTheme="minorHAnsi" w:hAnsiTheme="minorHAnsi"/>
                        </w:rPr>
                        <w:tab/>
                      </w:r>
                      <w:r w:rsidRPr="009C362B">
                        <w:rPr>
                          <w:rFonts w:asciiTheme="minorHAnsi" w:hAnsiTheme="minorHAnsi"/>
                        </w:rPr>
                        <w:t xml:space="preserve">= </w:t>
                      </w:r>
                      <w:r w:rsidRPr="009C362B">
                        <w:rPr>
                          <w:rFonts w:asciiTheme="minorHAnsi" w:hAnsiTheme="minorHAnsi" w:cstheme="minorHAnsi"/>
                          <w:b/>
                          <w:i/>
                          <w:color w:val="333333"/>
                        </w:rPr>
                        <w:t>CZ</w:t>
                      </w:r>
                      <w:r w:rsidRPr="009C362B">
                        <w:rPr>
                          <w:rFonts w:asciiTheme="minorHAnsi" w:hAnsiTheme="minorHAnsi" w:cstheme="minorHAnsi"/>
                          <w:color w:val="333333"/>
                        </w:rPr>
                        <w:t>+</w:t>
                      </w:r>
                      <w:r w:rsidRPr="009C362B">
                        <w:rPr>
                          <w:rFonts w:asciiTheme="minorHAnsi" w:hAnsiTheme="minorHAnsi" w:cstheme="minorHAnsi"/>
                          <w:b/>
                          <w:i/>
                          <w:color w:val="333333"/>
                        </w:rPr>
                        <w:t>Fu</w:t>
                      </w:r>
                      <w:r w:rsidRPr="009C362B">
                        <w:rPr>
                          <w:rFonts w:asciiTheme="minorHAnsi" w:hAnsiTheme="minorHAnsi" w:cstheme="minorHAnsi"/>
                          <w:color w:val="333333"/>
                        </w:rPr>
                        <w:t>*(7.082*</w:t>
                      </w:r>
                      <w:r w:rsidRPr="009C362B">
                        <w:rPr>
                          <w:rFonts w:asciiTheme="minorHAnsi" w:hAnsiTheme="minorHAnsi" w:cstheme="minorHAnsi"/>
                          <w:b/>
                          <w:i/>
                          <w:color w:val="333333"/>
                        </w:rPr>
                        <w:t>Tc</w:t>
                      </w:r>
                      <w:r w:rsidRPr="009C362B">
                        <w:rPr>
                          <w:rFonts w:asciiTheme="minorHAnsi" w:hAnsiTheme="minorHAnsi" w:cstheme="minorHAnsi"/>
                          <w:color w:val="333333"/>
                        </w:rPr>
                        <w:t>-41.199*</w:t>
                      </w:r>
                      <w:r w:rsidRPr="009C362B">
                        <w:rPr>
                          <w:rFonts w:asciiTheme="minorHAnsi" w:hAnsiTheme="minorHAnsi" w:cstheme="minorHAnsi"/>
                          <w:b/>
                          <w:i/>
                          <w:color w:val="333333"/>
                        </w:rPr>
                        <w:t>Th</w:t>
                      </w:r>
                      <w:r w:rsidRPr="009C362B">
                        <w:rPr>
                          <w:rFonts w:asciiTheme="minorHAnsi" w:hAnsiTheme="minorHAnsi" w:cstheme="minorHAnsi"/>
                          <w:color w:val="333333"/>
                        </w:rPr>
                        <w:t>+18.734*</w:t>
                      </w:r>
                      <w:r w:rsidRPr="009C362B">
                        <w:rPr>
                          <w:rFonts w:asciiTheme="minorHAnsi" w:hAnsiTheme="minorHAnsi" w:cstheme="minorHAnsi"/>
                          <w:b/>
                          <w:i/>
                          <w:color w:val="333333"/>
                        </w:rPr>
                        <w:t>Ws</w:t>
                      </w:r>
                      <w:r w:rsidRPr="009C362B">
                        <w:rPr>
                          <w:rFonts w:asciiTheme="minorHAnsi" w:hAnsiTheme="minorHAnsi" w:cstheme="minorHAnsi"/>
                          <w:color w:val="333333"/>
                        </w:rPr>
                        <w:t>-3288.55)+</w:t>
                      </w:r>
                      <w:r w:rsidRPr="009C362B">
                        <w:rPr>
                          <w:rFonts w:asciiTheme="minorHAnsi" w:hAnsiTheme="minorHAnsi" w:cstheme="minorHAnsi"/>
                          <w:b/>
                          <w:i/>
                          <w:color w:val="333333"/>
                        </w:rPr>
                        <w:t>Tc</w:t>
                      </w:r>
                      <w:r w:rsidRPr="009C362B">
                        <w:rPr>
                          <w:rFonts w:asciiTheme="minorHAnsi" w:hAnsiTheme="minorHAnsi" w:cstheme="minorHAnsi"/>
                          <w:color w:val="333333"/>
                        </w:rPr>
                        <w:t>*(0.205*</w:t>
                      </w:r>
                      <w:r w:rsidRPr="009C362B">
                        <w:rPr>
                          <w:rFonts w:asciiTheme="minorHAnsi" w:hAnsiTheme="minorHAnsi" w:cstheme="minorHAnsi"/>
                          <w:b/>
                          <w:i/>
                          <w:color w:val="333333"/>
                        </w:rPr>
                        <w:t>Ws</w:t>
                      </w:r>
                      <w:r w:rsidRPr="009C362B">
                        <w:rPr>
                          <w:rFonts w:asciiTheme="minorHAnsi" w:hAnsiTheme="minorHAnsi" w:cstheme="minorHAnsi"/>
                          <w:color w:val="333333"/>
                        </w:rPr>
                        <w:t>-34.929)</w:t>
                      </w:r>
                    </w:p>
                    <w:p w14:paraId="171A2F47" w14:textId="77777777" w:rsidR="00614803" w:rsidRPr="009C362B" w:rsidRDefault="00614803" w:rsidP="00CA5A74">
                      <w:pPr>
                        <w:pStyle w:val="NoSpacing"/>
                        <w:spacing w:after="120"/>
                        <w:ind w:firstLine="720"/>
                        <w:rPr>
                          <w:rFonts w:asciiTheme="minorHAnsi" w:hAnsiTheme="minorHAnsi" w:cstheme="minorHAnsi"/>
                          <w:color w:val="333333"/>
                        </w:rPr>
                      </w:pPr>
                      <w:r w:rsidRPr="0066492F">
                        <w:rPr>
                          <w:rFonts w:asciiTheme="minorHAnsi" w:hAnsiTheme="minorHAnsi"/>
                        </w:rPr>
                        <w:tab/>
                      </w:r>
                      <w:r w:rsidRPr="0066492F">
                        <w:rPr>
                          <w:rFonts w:asciiTheme="minorHAnsi" w:hAnsiTheme="minorHAnsi"/>
                        </w:rPr>
                        <w:tab/>
                      </w:r>
                      <w:r w:rsidRPr="009C362B">
                        <w:rPr>
                          <w:rFonts w:asciiTheme="minorHAnsi" w:hAnsiTheme="minorHAnsi"/>
                        </w:rPr>
                        <w:t xml:space="preserve">= </w:t>
                      </w:r>
                      <w:r w:rsidRPr="009C362B">
                        <w:rPr>
                          <w:rFonts w:asciiTheme="minorHAnsi" w:hAnsiTheme="minorHAnsi" w:cstheme="minorHAnsi"/>
                          <w:b/>
                          <w:i/>
                          <w:color w:val="333333"/>
                        </w:rPr>
                        <w:t>5047.662</w:t>
                      </w:r>
                      <w:r w:rsidRPr="009C362B">
                        <w:rPr>
                          <w:rFonts w:asciiTheme="minorHAnsi" w:hAnsiTheme="minorHAnsi" w:cstheme="minorHAnsi"/>
                          <w:color w:val="333333"/>
                        </w:rPr>
                        <w:t>+</w:t>
                      </w:r>
                      <w:r w:rsidRPr="009C362B">
                        <w:rPr>
                          <w:rFonts w:asciiTheme="minorHAnsi" w:hAnsiTheme="minorHAnsi" w:cstheme="minorHAnsi"/>
                          <w:b/>
                          <w:i/>
                          <w:color w:val="333333"/>
                        </w:rPr>
                        <w:t>0</w:t>
                      </w:r>
                      <w:r w:rsidRPr="009C362B">
                        <w:rPr>
                          <w:rFonts w:asciiTheme="minorHAnsi" w:hAnsiTheme="minorHAnsi" w:cstheme="minorHAnsi"/>
                          <w:color w:val="333333"/>
                        </w:rPr>
                        <w:t>*(7.082*</w:t>
                      </w:r>
                      <w:r w:rsidRPr="009C362B">
                        <w:rPr>
                          <w:rFonts w:asciiTheme="minorHAnsi" w:hAnsiTheme="minorHAnsi" w:cstheme="minorHAnsi"/>
                          <w:b/>
                          <w:i/>
                          <w:color w:val="333333"/>
                        </w:rPr>
                        <w:t>0</w:t>
                      </w:r>
                      <w:r w:rsidRPr="009C362B">
                        <w:rPr>
                          <w:rFonts w:asciiTheme="minorHAnsi" w:hAnsiTheme="minorHAnsi" w:cstheme="minorHAnsi"/>
                          <w:color w:val="333333"/>
                        </w:rPr>
                        <w:t>-41.199*</w:t>
                      </w:r>
                      <w:r w:rsidRPr="009C362B">
                        <w:rPr>
                          <w:rFonts w:asciiTheme="minorHAnsi" w:hAnsiTheme="minorHAnsi" w:cstheme="minorHAnsi"/>
                          <w:b/>
                          <w:i/>
                          <w:color w:val="333333"/>
                        </w:rPr>
                        <w:t>0</w:t>
                      </w:r>
                      <w:r w:rsidRPr="009C362B">
                        <w:rPr>
                          <w:rFonts w:asciiTheme="minorHAnsi" w:hAnsiTheme="minorHAnsi" w:cstheme="minorHAnsi"/>
                          <w:color w:val="333333"/>
                        </w:rPr>
                        <w:t>+18.734*</w:t>
                      </w:r>
                      <w:r w:rsidRPr="009C362B">
                        <w:rPr>
                          <w:rFonts w:asciiTheme="minorHAnsi" w:hAnsiTheme="minorHAnsi" w:cstheme="minorHAnsi"/>
                          <w:b/>
                          <w:i/>
                          <w:color w:val="333333"/>
                        </w:rPr>
                        <w:t>168</w:t>
                      </w:r>
                      <w:r w:rsidRPr="009C362B">
                        <w:rPr>
                          <w:rFonts w:asciiTheme="minorHAnsi" w:hAnsiTheme="minorHAnsi" w:cstheme="minorHAnsi"/>
                          <w:color w:val="333333"/>
                        </w:rPr>
                        <w:t>-3288.55)+</w:t>
                      </w:r>
                      <w:r w:rsidRPr="009C362B">
                        <w:rPr>
                          <w:rFonts w:asciiTheme="minorHAnsi" w:hAnsiTheme="minorHAnsi" w:cstheme="minorHAnsi"/>
                          <w:b/>
                          <w:i/>
                          <w:color w:val="333333"/>
                        </w:rPr>
                        <w:t>0</w:t>
                      </w:r>
                      <w:r w:rsidRPr="009C362B">
                        <w:rPr>
                          <w:rFonts w:asciiTheme="minorHAnsi" w:hAnsiTheme="minorHAnsi" w:cstheme="minorHAnsi"/>
                          <w:color w:val="333333"/>
                        </w:rPr>
                        <w:t>*(0.205*</w:t>
                      </w:r>
                      <w:r w:rsidRPr="009C362B">
                        <w:rPr>
                          <w:rFonts w:asciiTheme="minorHAnsi" w:hAnsiTheme="minorHAnsi" w:cstheme="minorHAnsi"/>
                          <w:b/>
                          <w:i/>
                          <w:color w:val="333333"/>
                        </w:rPr>
                        <w:t>168</w:t>
                      </w:r>
                      <w:r w:rsidRPr="009C362B">
                        <w:rPr>
                          <w:rFonts w:asciiTheme="minorHAnsi" w:hAnsiTheme="minorHAnsi" w:cstheme="minorHAnsi"/>
                          <w:color w:val="333333"/>
                        </w:rPr>
                        <w:t>-34.929)</w:t>
                      </w:r>
                    </w:p>
                    <w:p w14:paraId="6294720F" w14:textId="77777777" w:rsidR="00614803" w:rsidRPr="009C362B" w:rsidRDefault="00614803" w:rsidP="00CA5A74">
                      <w:pPr>
                        <w:pStyle w:val="NoSpacing"/>
                        <w:spacing w:after="120"/>
                        <w:ind w:firstLine="720"/>
                        <w:rPr>
                          <w:rFonts w:asciiTheme="minorHAnsi" w:hAnsiTheme="minorHAnsi"/>
                        </w:rPr>
                      </w:pPr>
                      <w:r w:rsidRPr="0066492F">
                        <w:rPr>
                          <w:rFonts w:asciiTheme="minorHAnsi" w:hAnsiTheme="minorHAnsi" w:cstheme="minorHAnsi"/>
                          <w:color w:val="333333"/>
                        </w:rPr>
                        <w:tab/>
                      </w:r>
                      <w:r w:rsidRPr="0066492F">
                        <w:rPr>
                          <w:rFonts w:asciiTheme="minorHAnsi" w:hAnsiTheme="minorHAnsi" w:cstheme="minorHAnsi"/>
                          <w:color w:val="333333"/>
                        </w:rPr>
                        <w:tab/>
                      </w:r>
                      <w:r w:rsidRPr="009C362B">
                        <w:rPr>
                          <w:rFonts w:asciiTheme="minorHAnsi" w:hAnsiTheme="minorHAnsi" w:cstheme="minorHAnsi"/>
                          <w:color w:val="333333"/>
                        </w:rPr>
                        <w:t>= 5,047.662 kWh/Ton</w:t>
                      </w:r>
                    </w:p>
                    <w:p w14:paraId="73E89D49" w14:textId="77777777" w:rsidR="00614803" w:rsidRPr="009C362B" w:rsidRDefault="00614803" w:rsidP="00CA5A74">
                      <w:pPr>
                        <w:pStyle w:val="NoSpacing"/>
                        <w:spacing w:after="120"/>
                        <w:ind w:firstLine="720"/>
                        <w:rPr>
                          <w:rFonts w:asciiTheme="minorHAnsi" w:hAnsiTheme="minorHAnsi"/>
                        </w:rPr>
                      </w:pPr>
                      <w:r w:rsidRPr="009C362B">
                        <w:rPr>
                          <w:rFonts w:asciiTheme="minorHAnsi" w:hAnsiTheme="minorHAnsi"/>
                        </w:rPr>
                        <w:t>Proposed Energy Use (kWh/Ton)</w:t>
                      </w:r>
                      <w:r w:rsidRPr="009C362B">
                        <w:rPr>
                          <w:rFonts w:asciiTheme="minorHAnsi" w:hAnsiTheme="minorHAnsi"/>
                        </w:rPr>
                        <w:tab/>
                        <w:t xml:space="preserve">= Equation for Office Low Rise, </w:t>
                      </w:r>
                      <w:r w:rsidRPr="009C362B">
                        <w:rPr>
                          <w:rFonts w:asciiTheme="minorHAnsi" w:hAnsiTheme="minorHAnsi"/>
                          <w:i/>
                        </w:rPr>
                        <w:t>Fo</w:t>
                      </w:r>
                      <w:r w:rsidRPr="009C362B">
                        <w:rPr>
                          <w:rFonts w:asciiTheme="minorHAnsi" w:hAnsiTheme="minorHAnsi"/>
                        </w:rPr>
                        <w:t>=Continuous</w:t>
                      </w:r>
                    </w:p>
                    <w:p w14:paraId="3DE6F2AE" w14:textId="77777777" w:rsidR="00614803" w:rsidRPr="009C362B" w:rsidRDefault="00614803" w:rsidP="00CA5A74">
                      <w:pPr>
                        <w:pStyle w:val="NoSpacing"/>
                        <w:spacing w:after="120"/>
                        <w:ind w:firstLine="720"/>
                        <w:rPr>
                          <w:rFonts w:asciiTheme="minorHAnsi" w:hAnsiTheme="minorHAnsi" w:cstheme="minorHAnsi"/>
                          <w:color w:val="333333"/>
                        </w:rPr>
                      </w:pPr>
                      <w:r w:rsidRPr="0066492F">
                        <w:rPr>
                          <w:rFonts w:asciiTheme="minorHAnsi" w:hAnsiTheme="minorHAnsi"/>
                        </w:rPr>
                        <w:tab/>
                      </w:r>
                      <w:r w:rsidRPr="0066492F">
                        <w:rPr>
                          <w:rFonts w:asciiTheme="minorHAnsi" w:hAnsiTheme="minorHAnsi"/>
                        </w:rPr>
                        <w:tab/>
                      </w:r>
                      <w:r w:rsidRPr="009C362B">
                        <w:rPr>
                          <w:rFonts w:asciiTheme="minorHAnsi" w:hAnsiTheme="minorHAnsi"/>
                        </w:rPr>
                        <w:t xml:space="preserve">= </w:t>
                      </w:r>
                      <w:r w:rsidRPr="009C362B">
                        <w:rPr>
                          <w:rFonts w:asciiTheme="minorHAnsi" w:hAnsiTheme="minorHAnsi" w:cstheme="minorHAnsi"/>
                          <w:b/>
                          <w:i/>
                          <w:color w:val="333333"/>
                        </w:rPr>
                        <w:t>CZ</w:t>
                      </w:r>
                      <w:r w:rsidRPr="009C362B">
                        <w:rPr>
                          <w:rFonts w:asciiTheme="minorHAnsi" w:hAnsiTheme="minorHAnsi" w:cstheme="minorHAnsi"/>
                          <w:color w:val="333333"/>
                        </w:rPr>
                        <w:t>+</w:t>
                      </w:r>
                      <w:r w:rsidRPr="009C362B">
                        <w:rPr>
                          <w:rFonts w:asciiTheme="minorHAnsi" w:hAnsiTheme="minorHAnsi" w:cstheme="minorHAnsi"/>
                          <w:b/>
                          <w:i/>
                          <w:color w:val="333333"/>
                        </w:rPr>
                        <w:t>Fu</w:t>
                      </w:r>
                      <w:r w:rsidRPr="009C362B">
                        <w:rPr>
                          <w:rFonts w:asciiTheme="minorHAnsi" w:hAnsiTheme="minorHAnsi" w:cstheme="minorHAnsi"/>
                          <w:color w:val="333333"/>
                        </w:rPr>
                        <w:t>*(7.082*</w:t>
                      </w:r>
                      <w:r w:rsidRPr="009C362B">
                        <w:rPr>
                          <w:rFonts w:asciiTheme="minorHAnsi" w:hAnsiTheme="minorHAnsi" w:cstheme="minorHAnsi"/>
                          <w:b/>
                          <w:i/>
                          <w:color w:val="333333"/>
                        </w:rPr>
                        <w:t>Tc</w:t>
                      </w:r>
                      <w:r w:rsidRPr="009C362B">
                        <w:rPr>
                          <w:rFonts w:asciiTheme="minorHAnsi" w:hAnsiTheme="minorHAnsi" w:cstheme="minorHAnsi"/>
                          <w:color w:val="333333"/>
                        </w:rPr>
                        <w:t>-41.199*</w:t>
                      </w:r>
                      <w:r w:rsidRPr="009C362B">
                        <w:rPr>
                          <w:rFonts w:asciiTheme="minorHAnsi" w:hAnsiTheme="minorHAnsi" w:cstheme="minorHAnsi"/>
                          <w:b/>
                          <w:i/>
                          <w:color w:val="333333"/>
                        </w:rPr>
                        <w:t>Th</w:t>
                      </w:r>
                      <w:r w:rsidRPr="009C362B">
                        <w:rPr>
                          <w:rFonts w:asciiTheme="minorHAnsi" w:hAnsiTheme="minorHAnsi" w:cstheme="minorHAnsi"/>
                          <w:color w:val="333333"/>
                        </w:rPr>
                        <w:t>+18.734*</w:t>
                      </w:r>
                      <w:r w:rsidRPr="009C362B">
                        <w:rPr>
                          <w:rFonts w:asciiTheme="minorHAnsi" w:hAnsiTheme="minorHAnsi" w:cstheme="minorHAnsi"/>
                          <w:b/>
                          <w:i/>
                          <w:color w:val="333333"/>
                        </w:rPr>
                        <w:t>Ws</w:t>
                      </w:r>
                      <w:r w:rsidRPr="009C362B">
                        <w:rPr>
                          <w:rFonts w:asciiTheme="minorHAnsi" w:hAnsiTheme="minorHAnsi" w:cstheme="minorHAnsi"/>
                          <w:color w:val="333333"/>
                        </w:rPr>
                        <w:t>-3288.55)+</w:t>
                      </w:r>
                      <w:r w:rsidRPr="009C362B">
                        <w:rPr>
                          <w:rFonts w:asciiTheme="minorHAnsi" w:hAnsiTheme="minorHAnsi" w:cstheme="minorHAnsi"/>
                          <w:b/>
                          <w:i/>
                          <w:color w:val="333333"/>
                        </w:rPr>
                        <w:t>Tc</w:t>
                      </w:r>
                      <w:r w:rsidRPr="009C362B">
                        <w:rPr>
                          <w:rFonts w:asciiTheme="minorHAnsi" w:hAnsiTheme="minorHAnsi" w:cstheme="minorHAnsi"/>
                          <w:color w:val="333333"/>
                        </w:rPr>
                        <w:t>*(0.205*</w:t>
                      </w:r>
                      <w:r w:rsidRPr="009C362B">
                        <w:rPr>
                          <w:rFonts w:asciiTheme="minorHAnsi" w:hAnsiTheme="minorHAnsi" w:cstheme="minorHAnsi"/>
                          <w:b/>
                          <w:i/>
                          <w:color w:val="333333"/>
                        </w:rPr>
                        <w:t>Ws</w:t>
                      </w:r>
                      <w:r w:rsidRPr="009C362B">
                        <w:rPr>
                          <w:rFonts w:asciiTheme="minorHAnsi" w:hAnsiTheme="minorHAnsi" w:cstheme="minorHAnsi"/>
                          <w:color w:val="333333"/>
                        </w:rPr>
                        <w:t>-34.929)</w:t>
                      </w:r>
                    </w:p>
                    <w:p w14:paraId="5FF8CC1C" w14:textId="77777777" w:rsidR="00614803" w:rsidRPr="009C362B" w:rsidRDefault="00614803" w:rsidP="00CA5A74">
                      <w:pPr>
                        <w:pStyle w:val="NoSpacing"/>
                        <w:spacing w:after="120"/>
                        <w:ind w:firstLine="720"/>
                        <w:rPr>
                          <w:rFonts w:asciiTheme="minorHAnsi" w:hAnsiTheme="minorHAnsi" w:cstheme="minorHAnsi"/>
                          <w:color w:val="333333"/>
                        </w:rPr>
                      </w:pPr>
                      <w:r w:rsidRPr="0066492F">
                        <w:rPr>
                          <w:rFonts w:asciiTheme="minorHAnsi" w:hAnsiTheme="minorHAnsi"/>
                        </w:rPr>
                        <w:tab/>
                      </w:r>
                      <w:r w:rsidRPr="0066492F">
                        <w:rPr>
                          <w:rFonts w:asciiTheme="minorHAnsi" w:hAnsiTheme="minorHAnsi"/>
                        </w:rPr>
                        <w:tab/>
                      </w:r>
                      <w:r w:rsidRPr="009C362B">
                        <w:rPr>
                          <w:rFonts w:asciiTheme="minorHAnsi" w:hAnsiTheme="minorHAnsi"/>
                        </w:rPr>
                        <w:t xml:space="preserve">= </w:t>
                      </w:r>
                      <w:r w:rsidRPr="009C362B">
                        <w:rPr>
                          <w:rFonts w:asciiTheme="minorHAnsi" w:hAnsiTheme="minorHAnsi" w:cstheme="minorHAnsi"/>
                          <w:b/>
                          <w:i/>
                          <w:color w:val="333333"/>
                        </w:rPr>
                        <w:t>5047.662</w:t>
                      </w:r>
                      <w:r w:rsidRPr="009C362B">
                        <w:rPr>
                          <w:rFonts w:asciiTheme="minorHAnsi" w:hAnsiTheme="minorHAnsi" w:cstheme="minorHAnsi"/>
                          <w:color w:val="333333"/>
                        </w:rPr>
                        <w:t>+</w:t>
                      </w:r>
                      <w:r w:rsidRPr="009C362B">
                        <w:rPr>
                          <w:rFonts w:asciiTheme="minorHAnsi" w:hAnsiTheme="minorHAnsi" w:cstheme="minorHAnsi"/>
                          <w:b/>
                          <w:i/>
                          <w:color w:val="333333"/>
                        </w:rPr>
                        <w:t>1</w:t>
                      </w:r>
                      <w:r w:rsidRPr="009C362B">
                        <w:rPr>
                          <w:rFonts w:asciiTheme="minorHAnsi" w:hAnsiTheme="minorHAnsi" w:cstheme="minorHAnsi"/>
                          <w:color w:val="333333"/>
                        </w:rPr>
                        <w:t>*(7.082*</w:t>
                      </w:r>
                      <w:r w:rsidRPr="009C362B">
                        <w:rPr>
                          <w:rFonts w:asciiTheme="minorHAnsi" w:hAnsiTheme="minorHAnsi" w:cstheme="minorHAnsi"/>
                          <w:b/>
                          <w:i/>
                          <w:color w:val="333333"/>
                        </w:rPr>
                        <w:t>10</w:t>
                      </w:r>
                      <w:r w:rsidRPr="009C362B">
                        <w:rPr>
                          <w:rFonts w:asciiTheme="minorHAnsi" w:hAnsiTheme="minorHAnsi" w:cstheme="minorHAnsi"/>
                          <w:color w:val="333333"/>
                        </w:rPr>
                        <w:t>-41.199*</w:t>
                      </w:r>
                      <w:r w:rsidRPr="009C362B">
                        <w:rPr>
                          <w:rFonts w:asciiTheme="minorHAnsi" w:hAnsiTheme="minorHAnsi" w:cstheme="minorHAnsi"/>
                          <w:b/>
                          <w:color w:val="333333"/>
                        </w:rPr>
                        <w:t>10</w:t>
                      </w:r>
                      <w:r w:rsidRPr="009C362B">
                        <w:rPr>
                          <w:rFonts w:asciiTheme="minorHAnsi" w:hAnsiTheme="minorHAnsi" w:cstheme="minorHAnsi"/>
                          <w:color w:val="333333"/>
                        </w:rPr>
                        <w:t>+18.734*</w:t>
                      </w:r>
                      <w:r w:rsidRPr="009C362B">
                        <w:rPr>
                          <w:rFonts w:asciiTheme="minorHAnsi" w:hAnsiTheme="minorHAnsi" w:cstheme="minorHAnsi"/>
                          <w:b/>
                          <w:color w:val="333333"/>
                        </w:rPr>
                        <w:t>55</w:t>
                      </w:r>
                      <w:r w:rsidRPr="009C362B">
                        <w:rPr>
                          <w:rFonts w:asciiTheme="minorHAnsi" w:hAnsiTheme="minorHAnsi" w:cstheme="minorHAnsi"/>
                          <w:color w:val="333333"/>
                        </w:rPr>
                        <w:t>-3288.55)+</w:t>
                      </w:r>
                      <w:r w:rsidRPr="009C362B">
                        <w:rPr>
                          <w:rFonts w:asciiTheme="minorHAnsi" w:hAnsiTheme="minorHAnsi" w:cstheme="minorHAnsi"/>
                          <w:b/>
                          <w:i/>
                          <w:color w:val="333333"/>
                        </w:rPr>
                        <w:t>10*(</w:t>
                      </w:r>
                      <w:r w:rsidRPr="009C362B">
                        <w:rPr>
                          <w:rFonts w:asciiTheme="minorHAnsi" w:hAnsiTheme="minorHAnsi" w:cstheme="minorHAnsi"/>
                          <w:color w:val="333333"/>
                        </w:rPr>
                        <w:t>0.205*</w:t>
                      </w:r>
                      <w:r w:rsidRPr="009C362B">
                        <w:rPr>
                          <w:rFonts w:asciiTheme="minorHAnsi" w:hAnsiTheme="minorHAnsi" w:cstheme="minorHAnsi"/>
                          <w:b/>
                          <w:i/>
                          <w:color w:val="333333"/>
                        </w:rPr>
                        <w:t>55</w:t>
                      </w:r>
                      <w:r w:rsidRPr="009C362B">
                        <w:rPr>
                          <w:rFonts w:asciiTheme="minorHAnsi" w:hAnsiTheme="minorHAnsi" w:cstheme="minorHAnsi"/>
                          <w:color w:val="333333"/>
                        </w:rPr>
                        <w:t>-34.929)</w:t>
                      </w:r>
                    </w:p>
                    <w:p w14:paraId="66BB3246" w14:textId="77777777" w:rsidR="00614803" w:rsidRPr="009C362B" w:rsidRDefault="00614803" w:rsidP="00CA5A74">
                      <w:pPr>
                        <w:pStyle w:val="NoSpacing"/>
                        <w:spacing w:after="120"/>
                        <w:ind w:firstLine="720"/>
                        <w:rPr>
                          <w:rFonts w:asciiTheme="minorHAnsi" w:hAnsiTheme="minorHAnsi"/>
                        </w:rPr>
                      </w:pPr>
                      <w:r w:rsidRPr="0066492F">
                        <w:rPr>
                          <w:rFonts w:asciiTheme="minorHAnsi" w:hAnsiTheme="minorHAnsi" w:cstheme="minorHAnsi"/>
                          <w:color w:val="333333"/>
                        </w:rPr>
                        <w:tab/>
                      </w:r>
                      <w:r w:rsidRPr="0066492F">
                        <w:rPr>
                          <w:rFonts w:asciiTheme="minorHAnsi" w:hAnsiTheme="minorHAnsi" w:cstheme="minorHAnsi"/>
                          <w:color w:val="333333"/>
                        </w:rPr>
                        <w:tab/>
                      </w:r>
                      <w:r w:rsidRPr="009C362B">
                        <w:rPr>
                          <w:rFonts w:asciiTheme="minorHAnsi" w:hAnsiTheme="minorHAnsi" w:cstheme="minorHAnsi"/>
                          <w:color w:val="333333"/>
                        </w:rPr>
                        <w:t>= 2,211.722 kWh/Ton</w:t>
                      </w:r>
                    </w:p>
                    <w:p w14:paraId="36849B0C" w14:textId="77777777" w:rsidR="00614803" w:rsidRPr="009C362B" w:rsidRDefault="00614803" w:rsidP="00CA5A74">
                      <w:pPr>
                        <w:pStyle w:val="NoSpacing"/>
                        <w:spacing w:after="120"/>
                        <w:ind w:firstLine="720"/>
                        <w:rPr>
                          <w:rFonts w:asciiTheme="minorHAnsi" w:hAnsiTheme="minorHAnsi"/>
                        </w:rPr>
                      </w:pPr>
                      <w:r w:rsidRPr="009C362B">
                        <w:rPr>
                          <w:rFonts w:asciiTheme="minorHAnsi" w:hAnsiTheme="minorHAnsi" w:cstheme="minorHAnsi"/>
                        </w:rPr>
                        <w:t>∆</w:t>
                      </w:r>
                      <w:r w:rsidRPr="009C362B">
                        <w:rPr>
                          <w:rFonts w:asciiTheme="minorHAnsi" w:hAnsiTheme="minorHAnsi"/>
                        </w:rPr>
                        <w:t>kWh</w:t>
                      </w:r>
                      <w:r w:rsidRPr="009C362B">
                        <w:rPr>
                          <w:rFonts w:asciiTheme="minorHAnsi" w:hAnsiTheme="minorHAnsi"/>
                        </w:rPr>
                        <w:tab/>
                        <w:t>= [5,047.622 (kWh/Ton) – 2,211.722 (kWh/Ton)] * 10 Tons</w:t>
                      </w:r>
                    </w:p>
                    <w:p w14:paraId="183CD941" w14:textId="77777777" w:rsidR="00614803" w:rsidRPr="009C362B" w:rsidRDefault="00614803" w:rsidP="00CA5A74">
                      <w:pPr>
                        <w:pStyle w:val="NoSpacing"/>
                        <w:spacing w:after="120"/>
                        <w:ind w:left="720" w:firstLine="720"/>
                        <w:rPr>
                          <w:rFonts w:asciiTheme="minorHAnsi" w:hAnsiTheme="minorHAnsi"/>
                        </w:rPr>
                      </w:pPr>
                      <w:r w:rsidRPr="009C362B">
                        <w:rPr>
                          <w:rFonts w:asciiTheme="minorHAnsi" w:hAnsiTheme="minorHAnsi"/>
                        </w:rPr>
                        <w:t>= 2,835.89 kWh/Ton * 10 Tons</w:t>
                      </w:r>
                    </w:p>
                    <w:p w14:paraId="7167476F" w14:textId="77777777" w:rsidR="00614803" w:rsidRPr="009C362B" w:rsidRDefault="00614803" w:rsidP="00CA5A74">
                      <w:pPr>
                        <w:pStyle w:val="NoSpacing"/>
                        <w:spacing w:after="120"/>
                        <w:ind w:left="720" w:firstLine="720"/>
                        <w:rPr>
                          <w:rFonts w:asciiTheme="minorHAnsi" w:hAnsiTheme="minorHAnsi"/>
                        </w:rPr>
                      </w:pPr>
                      <w:r w:rsidRPr="009C362B">
                        <w:rPr>
                          <w:rFonts w:asciiTheme="minorHAnsi" w:hAnsiTheme="minorHAnsi"/>
                        </w:rPr>
                        <w:t>= 28,358.9 kWh</w:t>
                      </w:r>
                    </w:p>
                    <w:p w14:paraId="222C6FB4" w14:textId="77777777" w:rsidR="00614803" w:rsidRDefault="00614803" w:rsidP="00CA5A74">
                      <w:pPr>
                        <w:pStyle w:val="NoSpacing"/>
                      </w:pPr>
                    </w:p>
                    <w:p w14:paraId="1DC601F7" w14:textId="77777777" w:rsidR="00614803" w:rsidRDefault="00614803" w:rsidP="00CA5A74">
                      <w:pPr>
                        <w:jc w:val="center"/>
                      </w:pPr>
                    </w:p>
                  </w:txbxContent>
                </v:textbox>
                <w10:anchorlock/>
              </v:shape>
            </w:pict>
          </mc:Fallback>
        </mc:AlternateContent>
      </w:r>
    </w:p>
    <w:p w14:paraId="33F18624" w14:textId="77777777" w:rsidR="00CA5A74" w:rsidRPr="00BE1379" w:rsidRDefault="00CA5A74" w:rsidP="00663C23">
      <w:pPr>
        <w:pStyle w:val="Heading6"/>
        <w:rPr>
          <w:szCs w:val="18"/>
        </w:rPr>
      </w:pPr>
      <w:r w:rsidRPr="00BE1379">
        <w:t>Summer Coincident Peak Demand Savings</w:t>
      </w:r>
    </w:p>
    <w:p w14:paraId="53B3E5A6" w14:textId="77777777" w:rsidR="00CA5A74" w:rsidRPr="00BE1379" w:rsidRDefault="00CA5A74" w:rsidP="00E975D0">
      <w:pPr>
        <w:rPr>
          <w:rFonts w:cstheme="minorHAnsi"/>
        </w:rPr>
      </w:pPr>
      <w:r w:rsidRPr="00BE1379">
        <w:rPr>
          <w:rFonts w:cstheme="minorHAnsi"/>
        </w:rPr>
        <w:t xml:space="preserve">N/A </w:t>
      </w:r>
    </w:p>
    <w:p w14:paraId="377DF197" w14:textId="77777777" w:rsidR="00CA5A74" w:rsidRPr="00BE1379" w:rsidRDefault="00CA5A74" w:rsidP="00663C23">
      <w:pPr>
        <w:pStyle w:val="Heading6"/>
      </w:pPr>
      <w:r w:rsidRPr="00BE1379">
        <w:t>Natural Gas Energy Savings</w:t>
      </w:r>
    </w:p>
    <w:p w14:paraId="75A9F0FD" w14:textId="77777777" w:rsidR="00CA5A74" w:rsidRPr="00A236A7" w:rsidRDefault="00CA5A74" w:rsidP="00CA5A74">
      <w:pPr>
        <w:ind w:left="2160" w:hanging="1440"/>
        <w:rPr>
          <w:rFonts w:cstheme="minorHAnsi"/>
        </w:rPr>
      </w:pPr>
      <w:r w:rsidRPr="00A236A7">
        <w:rPr>
          <w:rFonts w:cstheme="minorHAnsi"/>
        </w:rPr>
        <w:t xml:space="preserve">∆Therms </w:t>
      </w:r>
      <w:r>
        <w:rPr>
          <w:rFonts w:cstheme="minorHAnsi"/>
        </w:rPr>
        <w:tab/>
      </w:r>
      <w:r w:rsidRPr="00A236A7">
        <w:rPr>
          <w:rFonts w:cstheme="minorHAnsi"/>
        </w:rPr>
        <w:t>= [Baseline Energy Use (Therms/kBtuh) – Proposed Energy Use(Therms/kBtuh)] * Output Heating Capacity (kBtuh)</w:t>
      </w:r>
    </w:p>
    <w:p w14:paraId="138F1086" w14:textId="77777777" w:rsidR="00CA5A74" w:rsidRDefault="00CA5A74" w:rsidP="00CA5A74">
      <w:pPr>
        <w:spacing w:after="240"/>
        <w:rPr>
          <w:rFonts w:cs="Calibri"/>
          <w:b/>
          <w:color w:val="000000"/>
          <w:spacing w:val="5"/>
          <w:kern w:val="28"/>
        </w:rPr>
      </w:pPr>
      <w:r w:rsidRPr="009C362B">
        <w:t>The following equations are used to calculate baseline and proposed natural gas energy use.</w:t>
      </w:r>
      <w:r w:rsidRPr="009C362B">
        <w:rPr>
          <w:rFonts w:cstheme="minorHAnsi"/>
        </w:rPr>
        <w:t xml:space="preserve"> The savings is the difference between the proposed and baseline calculated usage. This approach allows the savings estimate to account for the operational attributes of the baseline as well as the proposed case, yielding a better estimate than an approach that assumes a particular baseline or proposed energy use to determine savings.  </w:t>
      </w:r>
    </w:p>
    <w:p w14:paraId="7279ACD5" w14:textId="77777777" w:rsidR="00CA5A74" w:rsidRPr="00BE1379" w:rsidRDefault="00CA5A74" w:rsidP="00CA5A74">
      <w:pPr>
        <w:contextualSpacing/>
        <w:jc w:val="center"/>
        <w:rPr>
          <w:rFonts w:cs="Calibri"/>
          <w:b/>
          <w:color w:val="000000"/>
          <w:spacing w:val="5"/>
          <w:kern w:val="28"/>
        </w:rPr>
      </w:pPr>
      <w:r w:rsidRPr="00BE1379">
        <w:rPr>
          <w:rFonts w:cs="Calibri"/>
          <w:b/>
          <w:color w:val="000000"/>
          <w:spacing w:val="5"/>
          <w:kern w:val="28"/>
        </w:rPr>
        <w:t>Natural Gas Energy Use Equations (therms / kbtu output)</w:t>
      </w:r>
    </w:p>
    <w:tbl>
      <w:tblPr>
        <w:tblW w:w="10635" w:type="dxa"/>
        <w:jc w:val="center"/>
        <w:tblLook w:val="04A0" w:firstRow="1" w:lastRow="0" w:firstColumn="1" w:lastColumn="0" w:noHBand="0" w:noVBand="1"/>
      </w:tblPr>
      <w:tblGrid>
        <w:gridCol w:w="1988"/>
        <w:gridCol w:w="2160"/>
        <w:gridCol w:w="6487"/>
      </w:tblGrid>
      <w:tr w:rsidR="00CA5A74" w:rsidRPr="00BE1379" w14:paraId="5CC6A4FA" w14:textId="77777777" w:rsidTr="007F57D0">
        <w:trPr>
          <w:trHeight w:val="240"/>
          <w:tblHeader/>
          <w:jc w:val="center"/>
        </w:trPr>
        <w:tc>
          <w:tcPr>
            <w:tcW w:w="19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0E86482" w14:textId="77777777" w:rsidR="00CA5A74" w:rsidRPr="00BE1379" w:rsidRDefault="00CA5A74" w:rsidP="00E975D0">
            <w:pPr>
              <w:spacing w:after="0"/>
              <w:jc w:val="center"/>
              <w:rPr>
                <w:rFonts w:cstheme="minorHAnsi"/>
                <w:b/>
                <w:bCs/>
                <w:color w:val="FFFFFF" w:themeColor="background1"/>
              </w:rPr>
            </w:pPr>
            <w:r w:rsidRPr="00BE1379">
              <w:rPr>
                <w:rFonts w:cstheme="minorHAnsi"/>
                <w:b/>
                <w:bCs/>
                <w:color w:val="FFFFFF" w:themeColor="background1"/>
              </w:rPr>
              <w:t>Building Type</w:t>
            </w:r>
          </w:p>
        </w:tc>
        <w:tc>
          <w:tcPr>
            <w:tcW w:w="21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E64B641" w14:textId="77777777" w:rsidR="00CA5A74" w:rsidRPr="00BE1379" w:rsidRDefault="00CA5A74" w:rsidP="00E975D0">
            <w:pPr>
              <w:spacing w:after="0"/>
              <w:jc w:val="center"/>
              <w:rPr>
                <w:rFonts w:cstheme="minorHAnsi"/>
                <w:b/>
                <w:bCs/>
                <w:color w:val="FFFFFF" w:themeColor="background1"/>
              </w:rPr>
            </w:pPr>
            <w:r w:rsidRPr="00BE1379">
              <w:rPr>
                <w:rFonts w:cstheme="minorHAnsi"/>
                <w:b/>
                <w:bCs/>
                <w:color w:val="FFFFFF" w:themeColor="background1"/>
              </w:rPr>
              <w:t>Fan Mode During Occupied Period (</w:t>
            </w:r>
            <w:r w:rsidRPr="00BE1379">
              <w:rPr>
                <w:rFonts w:cstheme="minorHAnsi"/>
                <w:b/>
                <w:bCs/>
                <w:i/>
                <w:color w:val="FFFFFF" w:themeColor="background1"/>
              </w:rPr>
              <w:t>Fo</w:t>
            </w:r>
            <w:r w:rsidRPr="00BE1379">
              <w:rPr>
                <w:rFonts w:cstheme="minorHAnsi"/>
                <w:b/>
                <w:bCs/>
                <w:color w:val="FFFFFF" w:themeColor="background1"/>
              </w:rPr>
              <w:t>)</w:t>
            </w:r>
          </w:p>
        </w:tc>
        <w:tc>
          <w:tcPr>
            <w:tcW w:w="648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8B0AC16" w14:textId="77777777" w:rsidR="00CA5A74" w:rsidRPr="00BE1379" w:rsidRDefault="00CA5A74" w:rsidP="00E975D0">
            <w:pPr>
              <w:spacing w:after="0"/>
              <w:jc w:val="center"/>
              <w:rPr>
                <w:rFonts w:cstheme="minorHAnsi"/>
                <w:b/>
                <w:bCs/>
                <w:color w:val="FFFFFF" w:themeColor="background1"/>
              </w:rPr>
            </w:pPr>
            <w:r w:rsidRPr="00BE1379">
              <w:rPr>
                <w:rFonts w:cstheme="minorHAnsi"/>
                <w:b/>
                <w:bCs/>
                <w:color w:val="FFFFFF" w:themeColor="background1"/>
              </w:rPr>
              <w:t>Equation</w:t>
            </w:r>
          </w:p>
        </w:tc>
      </w:tr>
      <w:tr w:rsidR="00CA5A74" w:rsidRPr="00BE1379" w14:paraId="7D1E7616" w14:textId="77777777" w:rsidTr="001C69E3">
        <w:trPr>
          <w:trHeight w:val="240"/>
          <w:jc w:val="center"/>
        </w:trPr>
        <w:tc>
          <w:tcPr>
            <w:tcW w:w="1988" w:type="dxa"/>
            <w:vMerge w:val="restart"/>
            <w:tcBorders>
              <w:top w:val="single" w:sz="4" w:space="0" w:color="auto"/>
              <w:left w:val="single" w:sz="4" w:space="0" w:color="auto"/>
              <w:bottom w:val="single" w:sz="4" w:space="0" w:color="000000"/>
              <w:right w:val="single" w:sz="4" w:space="0" w:color="auto"/>
            </w:tcBorders>
            <w:noWrap/>
            <w:vAlign w:val="center"/>
            <w:hideMark/>
          </w:tcPr>
          <w:p w14:paraId="4BB3F49E" w14:textId="77777777" w:rsidR="00CA5A74" w:rsidRPr="00BE1379" w:rsidRDefault="00CA5A74" w:rsidP="00E975D0">
            <w:pPr>
              <w:spacing w:after="0"/>
              <w:rPr>
                <w:rFonts w:cstheme="minorHAnsi"/>
                <w:b/>
                <w:bCs/>
                <w:color w:val="333333"/>
              </w:rPr>
            </w:pPr>
            <w:r w:rsidRPr="00BE1379">
              <w:rPr>
                <w:rFonts w:cstheme="minorHAnsi"/>
                <w:b/>
                <w:bCs/>
                <w:color w:val="333333"/>
              </w:rPr>
              <w:t>Assembly</w:t>
            </w:r>
          </w:p>
        </w:tc>
        <w:tc>
          <w:tcPr>
            <w:tcW w:w="2160" w:type="dxa"/>
            <w:tcBorders>
              <w:top w:val="single" w:sz="4" w:space="0" w:color="auto"/>
              <w:left w:val="nil"/>
              <w:bottom w:val="single" w:sz="4" w:space="0" w:color="BFBFBF"/>
              <w:right w:val="single" w:sz="4" w:space="0" w:color="auto"/>
            </w:tcBorders>
            <w:noWrap/>
            <w:vAlign w:val="center"/>
            <w:hideMark/>
          </w:tcPr>
          <w:p w14:paraId="51BC3D85"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6487" w:type="dxa"/>
            <w:tcBorders>
              <w:top w:val="single" w:sz="4" w:space="0" w:color="auto"/>
              <w:left w:val="single" w:sz="4" w:space="0" w:color="auto"/>
              <w:bottom w:val="single" w:sz="4" w:space="0" w:color="BFBFBF"/>
              <w:right w:val="single" w:sz="4" w:space="0" w:color="auto"/>
            </w:tcBorders>
            <w:noWrap/>
            <w:vAlign w:val="center"/>
            <w:hideMark/>
          </w:tcPr>
          <w:p w14:paraId="3D90F547"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*(0.232*</w:t>
            </w:r>
            <w:r w:rsidRPr="00BE1379">
              <w:rPr>
                <w:b/>
                <w:i/>
              </w:rPr>
              <w:t>Th</w:t>
            </w:r>
            <w:r w:rsidRPr="00BE1379">
              <w:t>+0.0984*</w:t>
            </w:r>
            <w:r w:rsidRPr="00BE1379">
              <w:rPr>
                <w:b/>
                <w:i/>
              </w:rPr>
              <w:t>Ws</w:t>
            </w:r>
            <w:r w:rsidRPr="00BE1379">
              <w:t>-18.79)+</w:t>
            </w:r>
            <w:r w:rsidRPr="00BE1379">
              <w:rPr>
                <w:b/>
                <w:i/>
              </w:rPr>
              <w:t>Th</w:t>
            </w:r>
            <w:r w:rsidRPr="00BE1379">
              <w:t>*(0.00271*</w:t>
            </w:r>
            <w:r w:rsidRPr="00BE1379">
              <w:rPr>
                <w:b/>
                <w:i/>
              </w:rPr>
              <w:t>Ws</w:t>
            </w:r>
            <w:r w:rsidRPr="00BE1379">
              <w:t>-0.535)+0.0142*</w:t>
            </w:r>
            <w:r w:rsidRPr="00BE1379">
              <w:rPr>
                <w:b/>
                <w:i/>
              </w:rPr>
              <w:t>Ws</w:t>
            </w:r>
          </w:p>
        </w:tc>
      </w:tr>
      <w:tr w:rsidR="00CA5A74" w:rsidRPr="00BE1379" w14:paraId="6CCCF6E3" w14:textId="77777777" w:rsidTr="001C69E3">
        <w:trPr>
          <w:trHeight w:val="24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4A52D45" w14:textId="77777777" w:rsidR="00CA5A74" w:rsidRPr="00BE1379" w:rsidRDefault="00CA5A74" w:rsidP="00E975D0">
            <w:pPr>
              <w:spacing w:after="0"/>
              <w:rPr>
                <w:rFonts w:cstheme="minorHAnsi"/>
                <w:b/>
                <w:bCs/>
                <w:color w:val="333333"/>
              </w:rPr>
            </w:pPr>
          </w:p>
        </w:tc>
        <w:tc>
          <w:tcPr>
            <w:tcW w:w="2160" w:type="dxa"/>
            <w:tcBorders>
              <w:top w:val="nil"/>
              <w:left w:val="nil"/>
              <w:bottom w:val="single" w:sz="4" w:space="0" w:color="auto"/>
              <w:right w:val="single" w:sz="4" w:space="0" w:color="auto"/>
            </w:tcBorders>
            <w:noWrap/>
            <w:vAlign w:val="center"/>
            <w:hideMark/>
          </w:tcPr>
          <w:p w14:paraId="1FC66C89"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6487" w:type="dxa"/>
            <w:tcBorders>
              <w:top w:val="nil"/>
              <w:left w:val="single" w:sz="4" w:space="0" w:color="auto"/>
              <w:bottom w:val="single" w:sz="4" w:space="0" w:color="auto"/>
              <w:right w:val="single" w:sz="4" w:space="0" w:color="auto"/>
            </w:tcBorders>
            <w:noWrap/>
            <w:vAlign w:val="center"/>
            <w:hideMark/>
          </w:tcPr>
          <w:p w14:paraId="1A3E8DA7"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*(0.00405*</w:t>
            </w:r>
            <w:r w:rsidRPr="00BE1379">
              <w:rPr>
                <w:b/>
                <w:i/>
              </w:rPr>
              <w:t>Th</w:t>
            </w:r>
            <w:r w:rsidRPr="00BE1379">
              <w:t>+0.000519*</w:t>
            </w:r>
            <w:r w:rsidRPr="00BE1379">
              <w:rPr>
                <w:b/>
                <w:i/>
              </w:rPr>
              <w:t>Ws</w:t>
            </w:r>
            <w:r w:rsidRPr="00BE1379">
              <w:t>-0.11)+</w:t>
            </w:r>
            <w:r w:rsidRPr="00BE1379">
              <w:rPr>
                <w:b/>
                <w:i/>
              </w:rPr>
              <w:t>Th</w:t>
            </w:r>
            <w:r w:rsidRPr="00BE1379">
              <w:t>*(0.0000689*</w:t>
            </w:r>
            <w:r w:rsidRPr="00BE1379">
              <w:rPr>
                <w:b/>
                <w:i/>
              </w:rPr>
              <w:t>Ws</w:t>
            </w:r>
            <w:r w:rsidRPr="00BE1379">
              <w:t>-0.0118)+0.0022*</w:t>
            </w:r>
            <w:r w:rsidRPr="00BE1379">
              <w:rPr>
                <w:b/>
                <w:i/>
              </w:rPr>
              <w:t>Ws</w:t>
            </w:r>
          </w:p>
        </w:tc>
      </w:tr>
      <w:tr w:rsidR="00CA5A74" w:rsidRPr="00BE1379" w14:paraId="2404C35B" w14:textId="77777777" w:rsidTr="001C69E3">
        <w:trPr>
          <w:trHeight w:val="240"/>
          <w:jc w:val="center"/>
        </w:trPr>
        <w:tc>
          <w:tcPr>
            <w:tcW w:w="1988" w:type="dxa"/>
            <w:vMerge w:val="restart"/>
            <w:tcBorders>
              <w:top w:val="nil"/>
              <w:left w:val="single" w:sz="4" w:space="0" w:color="auto"/>
              <w:bottom w:val="single" w:sz="4" w:space="0" w:color="000000"/>
              <w:right w:val="single" w:sz="4" w:space="0" w:color="auto"/>
            </w:tcBorders>
            <w:noWrap/>
            <w:vAlign w:val="center"/>
            <w:hideMark/>
          </w:tcPr>
          <w:p w14:paraId="0E285DA6" w14:textId="77777777" w:rsidR="00CA5A74" w:rsidRPr="00BE1379" w:rsidRDefault="00CA5A74" w:rsidP="00E975D0">
            <w:pPr>
              <w:spacing w:after="0"/>
              <w:rPr>
                <w:rFonts w:cstheme="minorHAnsi"/>
                <w:b/>
                <w:bCs/>
                <w:color w:val="333333"/>
              </w:rPr>
            </w:pPr>
            <w:r w:rsidRPr="00BE1379">
              <w:rPr>
                <w:rFonts w:cstheme="minorHAnsi"/>
                <w:b/>
                <w:bCs/>
                <w:color w:val="333333"/>
              </w:rPr>
              <w:t>Convenience Store</w:t>
            </w:r>
          </w:p>
        </w:tc>
        <w:tc>
          <w:tcPr>
            <w:tcW w:w="2160" w:type="dxa"/>
            <w:tcBorders>
              <w:top w:val="nil"/>
              <w:left w:val="nil"/>
              <w:bottom w:val="single" w:sz="4" w:space="0" w:color="BFBFBF"/>
              <w:right w:val="single" w:sz="4" w:space="0" w:color="auto"/>
            </w:tcBorders>
            <w:noWrap/>
            <w:vAlign w:val="center"/>
            <w:hideMark/>
          </w:tcPr>
          <w:p w14:paraId="3D9D7475"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6487" w:type="dxa"/>
            <w:tcBorders>
              <w:top w:val="nil"/>
              <w:left w:val="single" w:sz="4" w:space="0" w:color="auto"/>
              <w:bottom w:val="single" w:sz="4" w:space="0" w:color="BFBFBF"/>
              <w:right w:val="single" w:sz="4" w:space="0" w:color="auto"/>
            </w:tcBorders>
            <w:noWrap/>
            <w:vAlign w:val="center"/>
            <w:hideMark/>
          </w:tcPr>
          <w:p w14:paraId="5C898D76"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*(0.00545*</w:t>
            </w:r>
            <w:r w:rsidRPr="00BE1379">
              <w:rPr>
                <w:b/>
                <w:i/>
              </w:rPr>
              <w:t>Th</w:t>
            </w:r>
            <w:r w:rsidRPr="00BE1379">
              <w:t>-0.00251*</w:t>
            </w:r>
            <w:r w:rsidRPr="00BE1379">
              <w:rPr>
                <w:b/>
                <w:i/>
              </w:rPr>
              <w:t>Ws</w:t>
            </w:r>
            <w:r w:rsidRPr="00BE1379">
              <w:t>+0.416)+</w:t>
            </w:r>
            <w:r w:rsidRPr="00BE1379">
              <w:rPr>
                <w:b/>
                <w:i/>
              </w:rPr>
              <w:t>Th</w:t>
            </w:r>
            <w:r w:rsidRPr="00BE1379">
              <w:t>*(0.000123*</w:t>
            </w:r>
            <w:r w:rsidRPr="00BE1379">
              <w:rPr>
                <w:b/>
                <w:i/>
              </w:rPr>
              <w:t>Ws</w:t>
            </w:r>
            <w:r w:rsidRPr="00BE1379">
              <w:t>-0.0204)+0.00183*</w:t>
            </w:r>
            <w:r w:rsidRPr="00BE1379">
              <w:rPr>
                <w:b/>
                <w:i/>
              </w:rPr>
              <w:t>Ws</w:t>
            </w:r>
          </w:p>
        </w:tc>
      </w:tr>
      <w:tr w:rsidR="00CA5A74" w:rsidRPr="00BE1379" w14:paraId="0D18C897" w14:textId="77777777" w:rsidTr="001C69E3">
        <w:trPr>
          <w:trHeight w:val="240"/>
          <w:jc w:val="center"/>
        </w:trPr>
        <w:tc>
          <w:tcPr>
            <w:tcW w:w="0" w:type="auto"/>
            <w:vMerge/>
            <w:tcBorders>
              <w:top w:val="nil"/>
              <w:left w:val="single" w:sz="4" w:space="0" w:color="auto"/>
              <w:bottom w:val="single" w:sz="4" w:space="0" w:color="000000"/>
              <w:right w:val="single" w:sz="4" w:space="0" w:color="auto"/>
            </w:tcBorders>
            <w:vAlign w:val="center"/>
            <w:hideMark/>
          </w:tcPr>
          <w:p w14:paraId="65C74B94" w14:textId="77777777" w:rsidR="00CA5A74" w:rsidRPr="00BE1379" w:rsidRDefault="00CA5A74" w:rsidP="00E975D0">
            <w:pPr>
              <w:spacing w:after="0"/>
              <w:rPr>
                <w:rFonts w:cstheme="minorHAnsi"/>
                <w:b/>
                <w:bCs/>
                <w:color w:val="333333"/>
              </w:rPr>
            </w:pPr>
          </w:p>
        </w:tc>
        <w:tc>
          <w:tcPr>
            <w:tcW w:w="2160" w:type="dxa"/>
            <w:tcBorders>
              <w:top w:val="nil"/>
              <w:left w:val="nil"/>
              <w:bottom w:val="single" w:sz="4" w:space="0" w:color="auto"/>
              <w:right w:val="single" w:sz="4" w:space="0" w:color="auto"/>
            </w:tcBorders>
            <w:noWrap/>
            <w:vAlign w:val="center"/>
            <w:hideMark/>
          </w:tcPr>
          <w:p w14:paraId="29AB5E95"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6487" w:type="dxa"/>
            <w:tcBorders>
              <w:top w:val="nil"/>
              <w:left w:val="single" w:sz="4" w:space="0" w:color="auto"/>
              <w:bottom w:val="single" w:sz="4" w:space="0" w:color="auto"/>
              <w:right w:val="single" w:sz="4" w:space="0" w:color="auto"/>
            </w:tcBorders>
            <w:noWrap/>
            <w:vAlign w:val="center"/>
            <w:hideMark/>
          </w:tcPr>
          <w:p w14:paraId="2E585099"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*(0.00231*</w:t>
            </w:r>
            <w:r w:rsidRPr="00BE1379">
              <w:rPr>
                <w:b/>
                <w:i/>
              </w:rPr>
              <w:t>Th</w:t>
            </w:r>
            <w:r w:rsidRPr="00BE1379">
              <w:t>-0.0349)+</w:t>
            </w:r>
            <w:r w:rsidRPr="00BE1379">
              <w:rPr>
                <w:b/>
                <w:i/>
              </w:rPr>
              <w:t>Th</w:t>
            </w:r>
            <w:r w:rsidRPr="00BE1379">
              <w:t>*(0.000309*</w:t>
            </w:r>
            <w:r w:rsidRPr="00BE1379">
              <w:rPr>
                <w:b/>
                <w:i/>
              </w:rPr>
              <w:t>Ws</w:t>
            </w:r>
            <w:r w:rsidRPr="00BE1379">
              <w:t>-0.0494)+0.00266*</w:t>
            </w:r>
            <w:r w:rsidRPr="00BE1379">
              <w:rPr>
                <w:b/>
                <w:i/>
              </w:rPr>
              <w:t>Ws</w:t>
            </w:r>
          </w:p>
        </w:tc>
      </w:tr>
      <w:tr w:rsidR="00CA5A74" w:rsidRPr="00BE1379" w14:paraId="73620ECF" w14:textId="77777777" w:rsidTr="001C69E3">
        <w:trPr>
          <w:trHeight w:val="240"/>
          <w:jc w:val="center"/>
        </w:trPr>
        <w:tc>
          <w:tcPr>
            <w:tcW w:w="1988" w:type="dxa"/>
            <w:vMerge w:val="restart"/>
            <w:tcBorders>
              <w:top w:val="nil"/>
              <w:left w:val="single" w:sz="4" w:space="0" w:color="auto"/>
              <w:bottom w:val="single" w:sz="4" w:space="0" w:color="000000"/>
              <w:right w:val="single" w:sz="4" w:space="0" w:color="auto"/>
            </w:tcBorders>
            <w:noWrap/>
            <w:vAlign w:val="center"/>
            <w:hideMark/>
          </w:tcPr>
          <w:p w14:paraId="0AD3F584" w14:textId="77777777" w:rsidR="00CA5A74" w:rsidRPr="00BE1379" w:rsidRDefault="00CA5A74" w:rsidP="00E975D0">
            <w:pPr>
              <w:spacing w:after="0"/>
              <w:rPr>
                <w:rFonts w:cstheme="minorHAnsi"/>
                <w:b/>
                <w:bCs/>
                <w:color w:val="333333"/>
              </w:rPr>
            </w:pPr>
            <w:r w:rsidRPr="00BE1379">
              <w:rPr>
                <w:rFonts w:cstheme="minorHAnsi"/>
                <w:b/>
                <w:bCs/>
                <w:color w:val="333333"/>
              </w:rPr>
              <w:t>Office – Low Rise</w:t>
            </w:r>
          </w:p>
        </w:tc>
        <w:tc>
          <w:tcPr>
            <w:tcW w:w="2160" w:type="dxa"/>
            <w:tcBorders>
              <w:top w:val="nil"/>
              <w:left w:val="nil"/>
              <w:bottom w:val="single" w:sz="4" w:space="0" w:color="BFBFBF"/>
              <w:right w:val="single" w:sz="4" w:space="0" w:color="auto"/>
            </w:tcBorders>
            <w:noWrap/>
            <w:vAlign w:val="center"/>
            <w:hideMark/>
          </w:tcPr>
          <w:p w14:paraId="007E8653"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6487" w:type="dxa"/>
            <w:tcBorders>
              <w:top w:val="nil"/>
              <w:left w:val="single" w:sz="4" w:space="0" w:color="auto"/>
              <w:bottom w:val="single" w:sz="4" w:space="0" w:color="BFBFBF"/>
              <w:right w:val="single" w:sz="4" w:space="0" w:color="auto"/>
            </w:tcBorders>
            <w:noWrap/>
            <w:vAlign w:val="center"/>
            <w:hideMark/>
          </w:tcPr>
          <w:p w14:paraId="10F3C891"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*(0.0205*</w:t>
            </w:r>
            <w:r w:rsidRPr="00BE1379">
              <w:rPr>
                <w:b/>
                <w:i/>
              </w:rPr>
              <w:t>Th</w:t>
            </w:r>
            <w:r w:rsidRPr="00BE1379">
              <w:t>+0.364)+</w:t>
            </w:r>
            <w:r w:rsidRPr="00BE1379">
              <w:rPr>
                <w:b/>
                <w:i/>
              </w:rPr>
              <w:t>Th</w:t>
            </w:r>
            <w:r w:rsidRPr="00BE1379">
              <w:t>*(0.00046*</w:t>
            </w:r>
            <w:r w:rsidRPr="00BE1379">
              <w:rPr>
                <w:b/>
                <w:i/>
              </w:rPr>
              <w:t>Ws</w:t>
            </w:r>
            <w:r w:rsidRPr="00BE1379">
              <w:t>-0.0554)+0.00169*</w:t>
            </w:r>
            <w:r w:rsidRPr="00BE1379">
              <w:rPr>
                <w:b/>
                <w:i/>
              </w:rPr>
              <w:t>Ws</w:t>
            </w:r>
          </w:p>
        </w:tc>
      </w:tr>
      <w:tr w:rsidR="00CA5A74" w:rsidRPr="00BE1379" w14:paraId="3284EF99" w14:textId="77777777" w:rsidTr="001C69E3">
        <w:trPr>
          <w:trHeight w:val="240"/>
          <w:jc w:val="center"/>
        </w:trPr>
        <w:tc>
          <w:tcPr>
            <w:tcW w:w="0" w:type="auto"/>
            <w:vMerge/>
            <w:tcBorders>
              <w:top w:val="nil"/>
              <w:left w:val="single" w:sz="4" w:space="0" w:color="auto"/>
              <w:bottom w:val="single" w:sz="4" w:space="0" w:color="000000"/>
              <w:right w:val="single" w:sz="4" w:space="0" w:color="auto"/>
            </w:tcBorders>
            <w:vAlign w:val="center"/>
            <w:hideMark/>
          </w:tcPr>
          <w:p w14:paraId="13DF0005" w14:textId="77777777" w:rsidR="00CA5A74" w:rsidRPr="00BE1379" w:rsidRDefault="00CA5A74" w:rsidP="00E975D0">
            <w:pPr>
              <w:spacing w:after="0"/>
              <w:rPr>
                <w:rFonts w:cstheme="minorHAnsi"/>
                <w:b/>
                <w:bCs/>
                <w:color w:val="333333"/>
              </w:rPr>
            </w:pPr>
          </w:p>
        </w:tc>
        <w:tc>
          <w:tcPr>
            <w:tcW w:w="2160" w:type="dxa"/>
            <w:tcBorders>
              <w:top w:val="nil"/>
              <w:left w:val="nil"/>
              <w:bottom w:val="single" w:sz="4" w:space="0" w:color="auto"/>
              <w:right w:val="single" w:sz="4" w:space="0" w:color="auto"/>
            </w:tcBorders>
            <w:noWrap/>
            <w:vAlign w:val="center"/>
            <w:hideMark/>
          </w:tcPr>
          <w:p w14:paraId="6D106F65"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6487" w:type="dxa"/>
            <w:tcBorders>
              <w:top w:val="nil"/>
              <w:left w:val="single" w:sz="4" w:space="0" w:color="auto"/>
              <w:bottom w:val="single" w:sz="4" w:space="0" w:color="auto"/>
              <w:right w:val="single" w:sz="4" w:space="0" w:color="auto"/>
            </w:tcBorders>
            <w:noWrap/>
            <w:vAlign w:val="center"/>
            <w:hideMark/>
          </w:tcPr>
          <w:p w14:paraId="2A8E5CA5"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*(0.00745*</w:t>
            </w:r>
            <w:r w:rsidRPr="00BE1379">
              <w:rPr>
                <w:b/>
                <w:i/>
              </w:rPr>
              <w:t>Th</w:t>
            </w:r>
            <w:r w:rsidRPr="00BE1379">
              <w:t>-0.142)+</w:t>
            </w:r>
            <w:r w:rsidRPr="00BE1379">
              <w:rPr>
                <w:b/>
                <w:i/>
              </w:rPr>
              <w:t>Th</w:t>
            </w:r>
            <w:r w:rsidRPr="00BE1379">
              <w:t>*(0.00077*</w:t>
            </w:r>
            <w:r w:rsidRPr="00BE1379">
              <w:rPr>
                <w:b/>
                <w:i/>
              </w:rPr>
              <w:t>Ws</w:t>
            </w:r>
            <w:r w:rsidRPr="00BE1379">
              <w:t>-0.111)+0.00199*</w:t>
            </w:r>
            <w:r w:rsidRPr="00BE1379">
              <w:rPr>
                <w:b/>
                <w:i/>
              </w:rPr>
              <w:t>Ws</w:t>
            </w:r>
          </w:p>
        </w:tc>
      </w:tr>
      <w:tr w:rsidR="00CA5A74" w:rsidRPr="00BE1379" w14:paraId="671CE146" w14:textId="77777777" w:rsidTr="001C69E3">
        <w:trPr>
          <w:trHeight w:val="240"/>
          <w:jc w:val="center"/>
        </w:trPr>
        <w:tc>
          <w:tcPr>
            <w:tcW w:w="1988" w:type="dxa"/>
            <w:vMerge w:val="restart"/>
            <w:tcBorders>
              <w:top w:val="nil"/>
              <w:left w:val="single" w:sz="4" w:space="0" w:color="auto"/>
              <w:bottom w:val="single" w:sz="4" w:space="0" w:color="000000"/>
              <w:right w:val="single" w:sz="4" w:space="0" w:color="auto"/>
            </w:tcBorders>
            <w:noWrap/>
            <w:vAlign w:val="center"/>
            <w:hideMark/>
          </w:tcPr>
          <w:p w14:paraId="30E88944" w14:textId="77777777" w:rsidR="00CA5A74" w:rsidRPr="00BE1379" w:rsidRDefault="00CA5A74" w:rsidP="00E975D0">
            <w:pPr>
              <w:spacing w:after="0"/>
              <w:rPr>
                <w:rFonts w:cstheme="minorHAnsi"/>
                <w:b/>
                <w:bCs/>
                <w:color w:val="333333"/>
              </w:rPr>
            </w:pPr>
            <w:r w:rsidRPr="00BE1379">
              <w:rPr>
                <w:rFonts w:cstheme="minorHAnsi"/>
                <w:b/>
                <w:bCs/>
                <w:color w:val="333333"/>
              </w:rPr>
              <w:lastRenderedPageBreak/>
              <w:t>Religious</w:t>
            </w:r>
          </w:p>
        </w:tc>
        <w:tc>
          <w:tcPr>
            <w:tcW w:w="2160" w:type="dxa"/>
            <w:tcBorders>
              <w:top w:val="nil"/>
              <w:left w:val="nil"/>
              <w:bottom w:val="single" w:sz="4" w:space="0" w:color="BFBFBF"/>
              <w:right w:val="single" w:sz="4" w:space="0" w:color="auto"/>
            </w:tcBorders>
            <w:noWrap/>
            <w:vAlign w:val="center"/>
            <w:hideMark/>
          </w:tcPr>
          <w:p w14:paraId="63E6B085"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6487" w:type="dxa"/>
            <w:tcBorders>
              <w:top w:val="nil"/>
              <w:left w:val="single" w:sz="4" w:space="0" w:color="auto"/>
              <w:bottom w:val="single" w:sz="4" w:space="0" w:color="BFBFBF"/>
              <w:right w:val="single" w:sz="4" w:space="0" w:color="auto"/>
            </w:tcBorders>
            <w:noWrap/>
            <w:vAlign w:val="center"/>
            <w:hideMark/>
          </w:tcPr>
          <w:p w14:paraId="240ECEB6" w14:textId="77777777" w:rsidR="00CA5A74" w:rsidRPr="00BE1379" w:rsidRDefault="00CA5A74" w:rsidP="00E975D0">
            <w:pPr>
              <w:spacing w:after="0"/>
              <w:rPr>
                <w:rFonts w:cstheme="minorHAnsi"/>
                <w:color w:val="333333"/>
              </w:rPr>
            </w:pPr>
            <w:r w:rsidRPr="00BE1379">
              <w:rPr>
                <w:b/>
                <w:i/>
              </w:rPr>
              <w:t>CZ</w:t>
            </w:r>
            <w:r w:rsidRPr="00BE1379">
              <w:t>+0.00791*</w:t>
            </w:r>
            <w:r w:rsidRPr="00BE1379">
              <w:rPr>
                <w:b/>
                <w:i/>
              </w:rPr>
              <w:t>Fu</w:t>
            </w:r>
            <w:r w:rsidRPr="00BE1379">
              <w:t>*</w:t>
            </w:r>
            <w:r w:rsidRPr="00BE1379">
              <w:rPr>
                <w:b/>
                <w:i/>
              </w:rPr>
              <w:t>Th</w:t>
            </w:r>
            <w:r w:rsidRPr="00BE1379">
              <w:t>+</w:t>
            </w:r>
            <w:r w:rsidRPr="00BE1379">
              <w:rPr>
                <w:b/>
                <w:i/>
              </w:rPr>
              <w:t>Th</w:t>
            </w:r>
            <w:r w:rsidRPr="00BE1379">
              <w:t>*(0.00096*</w:t>
            </w:r>
            <w:r w:rsidRPr="00BE1379">
              <w:rPr>
                <w:b/>
                <w:i/>
              </w:rPr>
              <w:t>Ws</w:t>
            </w:r>
            <w:r w:rsidRPr="00BE1379">
              <w:t>-0.167)+0.00184*</w:t>
            </w:r>
            <w:r w:rsidRPr="00BE1379">
              <w:rPr>
                <w:b/>
                <w:i/>
              </w:rPr>
              <w:t>Ws</w:t>
            </w:r>
          </w:p>
        </w:tc>
      </w:tr>
      <w:tr w:rsidR="00CA5A74" w:rsidRPr="00BE1379" w14:paraId="01A67CE1" w14:textId="77777777" w:rsidTr="001C69E3">
        <w:trPr>
          <w:trHeight w:val="240"/>
          <w:jc w:val="center"/>
        </w:trPr>
        <w:tc>
          <w:tcPr>
            <w:tcW w:w="0" w:type="auto"/>
            <w:vMerge/>
            <w:tcBorders>
              <w:top w:val="nil"/>
              <w:left w:val="single" w:sz="4" w:space="0" w:color="auto"/>
              <w:bottom w:val="single" w:sz="4" w:space="0" w:color="000000"/>
              <w:right w:val="single" w:sz="4" w:space="0" w:color="auto"/>
            </w:tcBorders>
            <w:vAlign w:val="center"/>
            <w:hideMark/>
          </w:tcPr>
          <w:p w14:paraId="59FB2D5E" w14:textId="77777777" w:rsidR="00CA5A74" w:rsidRPr="00BE1379" w:rsidRDefault="00CA5A74" w:rsidP="00E975D0">
            <w:pPr>
              <w:spacing w:after="0"/>
              <w:rPr>
                <w:rFonts w:cstheme="minorHAnsi"/>
                <w:b/>
                <w:bCs/>
                <w:color w:val="333333"/>
              </w:rPr>
            </w:pPr>
          </w:p>
        </w:tc>
        <w:tc>
          <w:tcPr>
            <w:tcW w:w="2160" w:type="dxa"/>
            <w:tcBorders>
              <w:top w:val="nil"/>
              <w:left w:val="nil"/>
              <w:bottom w:val="single" w:sz="4" w:space="0" w:color="auto"/>
              <w:right w:val="single" w:sz="4" w:space="0" w:color="auto"/>
            </w:tcBorders>
            <w:noWrap/>
            <w:vAlign w:val="center"/>
            <w:hideMark/>
          </w:tcPr>
          <w:p w14:paraId="1408616B"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6487" w:type="dxa"/>
            <w:tcBorders>
              <w:top w:val="nil"/>
              <w:left w:val="single" w:sz="4" w:space="0" w:color="auto"/>
              <w:bottom w:val="single" w:sz="4" w:space="0" w:color="auto"/>
              <w:right w:val="single" w:sz="4" w:space="0" w:color="auto"/>
            </w:tcBorders>
            <w:noWrap/>
            <w:vAlign w:val="center"/>
            <w:hideMark/>
          </w:tcPr>
          <w:p w14:paraId="208DF96D"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*(0.00143*</w:t>
            </w:r>
            <w:r w:rsidRPr="00BE1379">
              <w:rPr>
                <w:b/>
                <w:i/>
              </w:rPr>
              <w:t>Th</w:t>
            </w:r>
            <w:r w:rsidRPr="00BE1379">
              <w:t>-0.0309)+</w:t>
            </w:r>
            <w:r w:rsidRPr="00BE1379">
              <w:rPr>
                <w:b/>
                <w:i/>
              </w:rPr>
              <w:t>Th</w:t>
            </w:r>
            <w:r w:rsidRPr="00BE1379">
              <w:t>*(0.0008*</w:t>
            </w:r>
            <w:r w:rsidRPr="00BE1379">
              <w:rPr>
                <w:b/>
                <w:i/>
              </w:rPr>
              <w:t>Ws</w:t>
            </w:r>
            <w:r w:rsidRPr="00BE1379">
              <w:t>-0.134)+0.00219*</w:t>
            </w:r>
            <w:r w:rsidRPr="00BE1379">
              <w:rPr>
                <w:b/>
                <w:i/>
              </w:rPr>
              <w:t>Ws</w:t>
            </w:r>
          </w:p>
        </w:tc>
      </w:tr>
      <w:tr w:rsidR="00CA5A74" w:rsidRPr="00BE1379" w14:paraId="218AF743" w14:textId="77777777" w:rsidTr="001C69E3">
        <w:trPr>
          <w:trHeight w:val="255"/>
          <w:jc w:val="center"/>
        </w:trPr>
        <w:tc>
          <w:tcPr>
            <w:tcW w:w="1988" w:type="dxa"/>
            <w:vMerge w:val="restart"/>
            <w:tcBorders>
              <w:top w:val="nil"/>
              <w:left w:val="single" w:sz="4" w:space="0" w:color="auto"/>
              <w:bottom w:val="single" w:sz="4" w:space="0" w:color="000000"/>
              <w:right w:val="single" w:sz="4" w:space="0" w:color="auto"/>
            </w:tcBorders>
            <w:noWrap/>
            <w:vAlign w:val="center"/>
            <w:hideMark/>
          </w:tcPr>
          <w:p w14:paraId="6B1172A4" w14:textId="77777777" w:rsidR="00CA5A74" w:rsidRPr="00BE1379" w:rsidRDefault="00CA5A74" w:rsidP="00E975D0">
            <w:pPr>
              <w:spacing w:after="0"/>
              <w:rPr>
                <w:rFonts w:cstheme="minorHAnsi"/>
                <w:b/>
                <w:bCs/>
                <w:color w:val="333333"/>
              </w:rPr>
            </w:pPr>
            <w:r w:rsidRPr="00BE1379">
              <w:rPr>
                <w:rFonts w:cstheme="minorHAnsi"/>
                <w:b/>
                <w:bCs/>
                <w:color w:val="333333"/>
              </w:rPr>
              <w:t>Restaurant – Fast Food</w:t>
            </w:r>
          </w:p>
        </w:tc>
        <w:tc>
          <w:tcPr>
            <w:tcW w:w="2160" w:type="dxa"/>
            <w:tcBorders>
              <w:top w:val="nil"/>
              <w:left w:val="nil"/>
              <w:bottom w:val="single" w:sz="4" w:space="0" w:color="BFBFBF"/>
              <w:right w:val="single" w:sz="4" w:space="0" w:color="auto"/>
            </w:tcBorders>
            <w:noWrap/>
            <w:vAlign w:val="center"/>
            <w:hideMark/>
          </w:tcPr>
          <w:p w14:paraId="1767F28C"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6487" w:type="dxa"/>
            <w:tcBorders>
              <w:top w:val="nil"/>
              <w:left w:val="single" w:sz="4" w:space="0" w:color="auto"/>
              <w:bottom w:val="single" w:sz="4" w:space="0" w:color="BFBFBF"/>
              <w:right w:val="single" w:sz="4" w:space="0" w:color="auto"/>
            </w:tcBorders>
            <w:noWrap/>
            <w:vAlign w:val="center"/>
            <w:hideMark/>
          </w:tcPr>
          <w:p w14:paraId="09D09258"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*(0.0431*</w:t>
            </w:r>
            <w:r w:rsidRPr="00BE1379">
              <w:rPr>
                <w:b/>
                <w:i/>
              </w:rPr>
              <w:t>Th</w:t>
            </w:r>
            <w:r w:rsidRPr="00BE1379">
              <w:t>+0.0424*</w:t>
            </w:r>
            <w:r w:rsidRPr="00BE1379">
              <w:rPr>
                <w:b/>
                <w:i/>
              </w:rPr>
              <w:t>Ws</w:t>
            </w:r>
            <w:r w:rsidRPr="00BE1379">
              <w:t>-7.517)+</w:t>
            </w:r>
            <w:r w:rsidRPr="00BE1379">
              <w:rPr>
                <w:b/>
                <w:i/>
              </w:rPr>
              <w:t>Th</w:t>
            </w:r>
            <w:r w:rsidRPr="00BE1379">
              <w:t>*(0.00113*</w:t>
            </w:r>
            <w:r w:rsidRPr="00BE1379">
              <w:rPr>
                <w:b/>
                <w:i/>
              </w:rPr>
              <w:t>Ws</w:t>
            </w:r>
            <w:r w:rsidRPr="00BE1379">
              <w:t>-0.213)+0.0119*</w:t>
            </w:r>
            <w:r w:rsidRPr="00BE1379">
              <w:rPr>
                <w:b/>
                <w:i/>
              </w:rPr>
              <w:t>Ws</w:t>
            </w:r>
          </w:p>
        </w:tc>
      </w:tr>
      <w:tr w:rsidR="00CA5A74" w:rsidRPr="00BE1379" w14:paraId="63D73C1B" w14:textId="77777777" w:rsidTr="001C69E3">
        <w:trPr>
          <w:trHeight w:val="240"/>
          <w:jc w:val="center"/>
        </w:trPr>
        <w:tc>
          <w:tcPr>
            <w:tcW w:w="0" w:type="auto"/>
            <w:vMerge/>
            <w:tcBorders>
              <w:top w:val="nil"/>
              <w:left w:val="single" w:sz="4" w:space="0" w:color="auto"/>
              <w:bottom w:val="single" w:sz="4" w:space="0" w:color="000000"/>
              <w:right w:val="single" w:sz="4" w:space="0" w:color="auto"/>
            </w:tcBorders>
            <w:vAlign w:val="center"/>
            <w:hideMark/>
          </w:tcPr>
          <w:p w14:paraId="6B3C8F24" w14:textId="77777777" w:rsidR="00CA5A74" w:rsidRPr="00BE1379" w:rsidRDefault="00CA5A74" w:rsidP="00E975D0">
            <w:pPr>
              <w:spacing w:after="0"/>
              <w:rPr>
                <w:rFonts w:cstheme="minorHAnsi"/>
                <w:b/>
                <w:bCs/>
                <w:color w:val="333333"/>
              </w:rPr>
            </w:pPr>
          </w:p>
        </w:tc>
        <w:tc>
          <w:tcPr>
            <w:tcW w:w="2160" w:type="dxa"/>
            <w:tcBorders>
              <w:top w:val="nil"/>
              <w:left w:val="nil"/>
              <w:bottom w:val="single" w:sz="4" w:space="0" w:color="auto"/>
              <w:right w:val="single" w:sz="4" w:space="0" w:color="auto"/>
            </w:tcBorders>
            <w:noWrap/>
            <w:vAlign w:val="center"/>
            <w:hideMark/>
          </w:tcPr>
          <w:p w14:paraId="0D4C5510"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6487" w:type="dxa"/>
            <w:tcBorders>
              <w:top w:val="nil"/>
              <w:left w:val="single" w:sz="4" w:space="0" w:color="auto"/>
              <w:bottom w:val="single" w:sz="4" w:space="0" w:color="auto"/>
              <w:right w:val="single" w:sz="4" w:space="0" w:color="auto"/>
            </w:tcBorders>
            <w:noWrap/>
            <w:vAlign w:val="center"/>
            <w:hideMark/>
          </w:tcPr>
          <w:p w14:paraId="4467F964"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*(0.0125*</w:t>
            </w:r>
            <w:r w:rsidRPr="00BE1379">
              <w:rPr>
                <w:b/>
                <w:i/>
              </w:rPr>
              <w:t>Th</w:t>
            </w:r>
            <w:r w:rsidRPr="00BE1379">
              <w:t>+0.0036*</w:t>
            </w:r>
            <w:r w:rsidRPr="00BE1379">
              <w:rPr>
                <w:b/>
                <w:i/>
              </w:rPr>
              <w:t>Ws</w:t>
            </w:r>
            <w:r w:rsidRPr="00BE1379">
              <w:t>-0.71)+</w:t>
            </w:r>
            <w:r w:rsidRPr="00BE1379">
              <w:rPr>
                <w:b/>
                <w:i/>
              </w:rPr>
              <w:t>Th</w:t>
            </w:r>
            <w:r w:rsidRPr="00BE1379">
              <w:t>*(0.000329*</w:t>
            </w:r>
            <w:r w:rsidRPr="00BE1379">
              <w:rPr>
                <w:b/>
                <w:i/>
              </w:rPr>
              <w:t>Ws</w:t>
            </w:r>
            <w:r w:rsidRPr="00BE1379">
              <w:t>-0.0615)+0.00738*</w:t>
            </w:r>
            <w:r w:rsidRPr="00BE1379">
              <w:rPr>
                <w:b/>
                <w:i/>
              </w:rPr>
              <w:t>Ws</w:t>
            </w:r>
          </w:p>
        </w:tc>
      </w:tr>
      <w:tr w:rsidR="00CA5A74" w:rsidRPr="00BE1379" w14:paraId="10EDE0A4" w14:textId="77777777" w:rsidTr="001C69E3">
        <w:trPr>
          <w:trHeight w:val="240"/>
          <w:jc w:val="center"/>
        </w:trPr>
        <w:tc>
          <w:tcPr>
            <w:tcW w:w="1988" w:type="dxa"/>
            <w:vMerge w:val="restart"/>
            <w:tcBorders>
              <w:top w:val="nil"/>
              <w:left w:val="single" w:sz="4" w:space="0" w:color="auto"/>
              <w:bottom w:val="single" w:sz="4" w:space="0" w:color="000000"/>
              <w:right w:val="single" w:sz="4" w:space="0" w:color="auto"/>
            </w:tcBorders>
            <w:noWrap/>
            <w:vAlign w:val="center"/>
            <w:hideMark/>
          </w:tcPr>
          <w:p w14:paraId="5329BC49" w14:textId="77777777" w:rsidR="00CA5A74" w:rsidRPr="00BE1379" w:rsidRDefault="00CA5A74" w:rsidP="00E975D0">
            <w:pPr>
              <w:spacing w:after="0"/>
              <w:rPr>
                <w:rFonts w:cstheme="minorHAnsi"/>
                <w:b/>
                <w:bCs/>
                <w:color w:val="333333"/>
              </w:rPr>
            </w:pPr>
            <w:r w:rsidRPr="00BE1379">
              <w:rPr>
                <w:rFonts w:cstheme="minorHAnsi"/>
                <w:b/>
                <w:bCs/>
                <w:color w:val="333333"/>
              </w:rPr>
              <w:t>Restaurant –</w:t>
            </w:r>
            <w:r>
              <w:rPr>
                <w:rFonts w:cstheme="minorHAnsi"/>
                <w:b/>
                <w:bCs/>
                <w:color w:val="333333"/>
              </w:rPr>
              <w:t>Full Service</w:t>
            </w:r>
          </w:p>
        </w:tc>
        <w:tc>
          <w:tcPr>
            <w:tcW w:w="2160" w:type="dxa"/>
            <w:tcBorders>
              <w:top w:val="nil"/>
              <w:left w:val="nil"/>
              <w:bottom w:val="single" w:sz="4" w:space="0" w:color="BFBFBF"/>
              <w:right w:val="single" w:sz="4" w:space="0" w:color="auto"/>
            </w:tcBorders>
            <w:noWrap/>
            <w:vAlign w:val="center"/>
            <w:hideMark/>
          </w:tcPr>
          <w:p w14:paraId="03292C9E"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6487" w:type="dxa"/>
            <w:tcBorders>
              <w:top w:val="nil"/>
              <w:left w:val="single" w:sz="4" w:space="0" w:color="auto"/>
              <w:bottom w:val="single" w:sz="4" w:space="0" w:color="BFBFBF"/>
              <w:right w:val="single" w:sz="4" w:space="0" w:color="auto"/>
            </w:tcBorders>
            <w:noWrap/>
            <w:vAlign w:val="center"/>
            <w:hideMark/>
          </w:tcPr>
          <w:p w14:paraId="5DA152AF"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*(0.00445*</w:t>
            </w:r>
            <w:r w:rsidRPr="00BE1379">
              <w:rPr>
                <w:b/>
                <w:i/>
              </w:rPr>
              <w:t>Ws</w:t>
            </w:r>
            <w:r w:rsidRPr="00BE1379">
              <w:t>-0.535)+</w:t>
            </w:r>
            <w:r w:rsidRPr="00BE1379">
              <w:rPr>
                <w:b/>
                <w:i/>
              </w:rPr>
              <w:t>Th</w:t>
            </w:r>
            <w:r w:rsidRPr="00BE1379">
              <w:t>*(0.000679*</w:t>
            </w:r>
            <w:r w:rsidRPr="00BE1379">
              <w:rPr>
                <w:b/>
                <w:i/>
              </w:rPr>
              <w:t>Ws</w:t>
            </w:r>
            <w:r w:rsidRPr="00BE1379">
              <w:t>-0.1)+0.00218*</w:t>
            </w:r>
            <w:r w:rsidRPr="00BE1379">
              <w:rPr>
                <w:b/>
                <w:i/>
              </w:rPr>
              <w:t>Ws</w:t>
            </w:r>
          </w:p>
        </w:tc>
      </w:tr>
      <w:tr w:rsidR="00CA5A74" w:rsidRPr="00BE1379" w14:paraId="0A64135B" w14:textId="77777777" w:rsidTr="001C69E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14:paraId="10CFAEA0" w14:textId="77777777" w:rsidR="00CA5A74" w:rsidRPr="00BE1379" w:rsidRDefault="00CA5A74" w:rsidP="00E975D0">
            <w:pPr>
              <w:spacing w:after="0"/>
              <w:rPr>
                <w:rFonts w:cstheme="minorHAnsi"/>
                <w:b/>
                <w:bCs/>
                <w:color w:val="333333"/>
              </w:rPr>
            </w:pPr>
          </w:p>
        </w:tc>
        <w:tc>
          <w:tcPr>
            <w:tcW w:w="2160" w:type="dxa"/>
            <w:tcBorders>
              <w:top w:val="nil"/>
              <w:left w:val="nil"/>
              <w:bottom w:val="single" w:sz="4" w:space="0" w:color="auto"/>
              <w:right w:val="single" w:sz="4" w:space="0" w:color="auto"/>
            </w:tcBorders>
            <w:noWrap/>
            <w:vAlign w:val="center"/>
            <w:hideMark/>
          </w:tcPr>
          <w:p w14:paraId="0A6AE8B3"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6487" w:type="dxa"/>
            <w:tcBorders>
              <w:top w:val="nil"/>
              <w:left w:val="single" w:sz="4" w:space="0" w:color="auto"/>
              <w:bottom w:val="single" w:sz="4" w:space="0" w:color="auto"/>
              <w:right w:val="single" w:sz="4" w:space="0" w:color="auto"/>
            </w:tcBorders>
            <w:noWrap/>
            <w:vAlign w:val="center"/>
            <w:hideMark/>
          </w:tcPr>
          <w:p w14:paraId="426DD3D3"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*(0.00144*</w:t>
            </w:r>
            <w:r w:rsidRPr="00BE1379">
              <w:rPr>
                <w:b/>
                <w:i/>
              </w:rPr>
              <w:t>Th</w:t>
            </w:r>
            <w:r w:rsidRPr="00BE1379">
              <w:t>+0.000262*</w:t>
            </w:r>
            <w:r w:rsidRPr="00BE1379">
              <w:rPr>
                <w:b/>
                <w:i/>
              </w:rPr>
              <w:t>Ws</w:t>
            </w:r>
            <w:r w:rsidRPr="00BE1379">
              <w:t>-0.0553)+</w:t>
            </w:r>
            <w:r w:rsidRPr="00BE1379">
              <w:rPr>
                <w:b/>
                <w:i/>
              </w:rPr>
              <w:t>Th</w:t>
            </w:r>
            <w:r w:rsidRPr="00BE1379">
              <w:t>*(0.00018*</w:t>
            </w:r>
            <w:r w:rsidRPr="00BE1379">
              <w:rPr>
                <w:b/>
                <w:i/>
              </w:rPr>
              <w:t>Ws</w:t>
            </w:r>
            <w:r w:rsidRPr="00BE1379">
              <w:t>-0.0299)+0.00166*</w:t>
            </w:r>
            <w:r w:rsidRPr="00BE1379">
              <w:rPr>
                <w:b/>
                <w:i/>
              </w:rPr>
              <w:t>Ws</w:t>
            </w:r>
          </w:p>
        </w:tc>
      </w:tr>
      <w:tr w:rsidR="00CA5A74" w:rsidRPr="00BE1379" w14:paraId="31B56CCA" w14:textId="77777777" w:rsidTr="001C69E3">
        <w:trPr>
          <w:trHeight w:val="240"/>
          <w:jc w:val="center"/>
        </w:trPr>
        <w:tc>
          <w:tcPr>
            <w:tcW w:w="1988" w:type="dxa"/>
            <w:vMerge w:val="restart"/>
            <w:tcBorders>
              <w:top w:val="nil"/>
              <w:left w:val="single" w:sz="4" w:space="0" w:color="auto"/>
              <w:bottom w:val="single" w:sz="4" w:space="0" w:color="000000"/>
              <w:right w:val="single" w:sz="4" w:space="0" w:color="auto"/>
            </w:tcBorders>
            <w:noWrap/>
            <w:vAlign w:val="center"/>
            <w:hideMark/>
          </w:tcPr>
          <w:p w14:paraId="3C474B66" w14:textId="77777777" w:rsidR="00CA5A74" w:rsidRPr="00BE1379" w:rsidRDefault="00CA5A74" w:rsidP="00E975D0">
            <w:pPr>
              <w:spacing w:after="0"/>
              <w:rPr>
                <w:rFonts w:cstheme="minorHAnsi"/>
                <w:b/>
                <w:bCs/>
                <w:color w:val="333333"/>
              </w:rPr>
            </w:pPr>
            <w:r w:rsidRPr="00BE1379">
              <w:rPr>
                <w:rFonts w:cstheme="minorHAnsi"/>
                <w:b/>
                <w:bCs/>
                <w:color w:val="333333"/>
              </w:rPr>
              <w:t xml:space="preserve">Retail – </w:t>
            </w:r>
            <w:r>
              <w:rPr>
                <w:rFonts w:cstheme="minorHAnsi"/>
                <w:b/>
                <w:bCs/>
                <w:color w:val="333333"/>
              </w:rPr>
              <w:t>Department Store</w:t>
            </w:r>
          </w:p>
        </w:tc>
        <w:tc>
          <w:tcPr>
            <w:tcW w:w="2160" w:type="dxa"/>
            <w:tcBorders>
              <w:top w:val="nil"/>
              <w:left w:val="nil"/>
              <w:bottom w:val="single" w:sz="4" w:space="0" w:color="BFBFBF"/>
              <w:right w:val="single" w:sz="4" w:space="0" w:color="auto"/>
            </w:tcBorders>
            <w:noWrap/>
            <w:vAlign w:val="center"/>
            <w:hideMark/>
          </w:tcPr>
          <w:p w14:paraId="16244A85"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6487" w:type="dxa"/>
            <w:tcBorders>
              <w:top w:val="nil"/>
              <w:left w:val="single" w:sz="4" w:space="0" w:color="auto"/>
              <w:bottom w:val="single" w:sz="4" w:space="0" w:color="BFBFBF"/>
              <w:right w:val="single" w:sz="4" w:space="0" w:color="auto"/>
            </w:tcBorders>
            <w:noWrap/>
            <w:vAlign w:val="center"/>
            <w:hideMark/>
          </w:tcPr>
          <w:p w14:paraId="094B8837" w14:textId="77777777" w:rsidR="00CA5A74" w:rsidRPr="00BE1379" w:rsidRDefault="00CA5A74" w:rsidP="00E975D0">
            <w:pPr>
              <w:spacing w:after="0"/>
              <w:rPr>
                <w:rFonts w:cstheme="minorHAnsi"/>
                <w:color w:val="333333"/>
              </w:rPr>
            </w:pPr>
            <w:r w:rsidRPr="00BE1379">
              <w:rPr>
                <w:b/>
                <w:i/>
              </w:rPr>
              <w:t>CZ</w:t>
            </w:r>
            <w:r w:rsidRPr="00BE1379">
              <w:t>+0.00203*</w:t>
            </w:r>
            <w:r w:rsidRPr="00BE1379">
              <w:rPr>
                <w:b/>
                <w:i/>
              </w:rPr>
              <w:t>Fu</w:t>
            </w:r>
            <w:r w:rsidRPr="00BE1379">
              <w:t>*</w:t>
            </w:r>
            <w:r w:rsidRPr="00BE1379">
              <w:rPr>
                <w:b/>
                <w:i/>
              </w:rPr>
              <w:t>Th</w:t>
            </w:r>
            <w:r w:rsidRPr="00BE1379">
              <w:t>+</w:t>
            </w:r>
            <w:r w:rsidRPr="00BE1379">
              <w:rPr>
                <w:b/>
                <w:i/>
              </w:rPr>
              <w:t>Th</w:t>
            </w:r>
            <w:r w:rsidRPr="00BE1379">
              <w:t>*(0.000591*</w:t>
            </w:r>
            <w:r w:rsidRPr="00BE1379">
              <w:rPr>
                <w:b/>
                <w:i/>
              </w:rPr>
              <w:t>Ws</w:t>
            </w:r>
            <w:r w:rsidRPr="00BE1379">
              <w:t>-0.0812)+0.00194*</w:t>
            </w:r>
            <w:r w:rsidRPr="00BE1379">
              <w:rPr>
                <w:b/>
                <w:i/>
              </w:rPr>
              <w:t>Ws</w:t>
            </w:r>
          </w:p>
        </w:tc>
      </w:tr>
      <w:tr w:rsidR="00CA5A74" w:rsidRPr="00BE1379" w14:paraId="3B99776B" w14:textId="77777777" w:rsidTr="001C69E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14:paraId="181B4DD0" w14:textId="77777777" w:rsidR="00CA5A74" w:rsidRPr="00BE1379" w:rsidRDefault="00CA5A74" w:rsidP="00E975D0">
            <w:pPr>
              <w:spacing w:after="0"/>
              <w:rPr>
                <w:rFonts w:cstheme="minorHAnsi"/>
                <w:b/>
                <w:bCs/>
                <w:color w:val="333333"/>
              </w:rPr>
            </w:pPr>
          </w:p>
        </w:tc>
        <w:tc>
          <w:tcPr>
            <w:tcW w:w="2160" w:type="dxa"/>
            <w:tcBorders>
              <w:top w:val="nil"/>
              <w:left w:val="nil"/>
              <w:bottom w:val="single" w:sz="4" w:space="0" w:color="auto"/>
              <w:right w:val="single" w:sz="4" w:space="0" w:color="auto"/>
            </w:tcBorders>
            <w:noWrap/>
            <w:vAlign w:val="center"/>
            <w:hideMark/>
          </w:tcPr>
          <w:p w14:paraId="6A84E287"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6487" w:type="dxa"/>
            <w:tcBorders>
              <w:top w:val="nil"/>
              <w:left w:val="single" w:sz="4" w:space="0" w:color="auto"/>
              <w:bottom w:val="single" w:sz="4" w:space="0" w:color="auto"/>
              <w:right w:val="single" w:sz="4" w:space="0" w:color="auto"/>
            </w:tcBorders>
            <w:noWrap/>
            <w:vAlign w:val="center"/>
            <w:hideMark/>
          </w:tcPr>
          <w:p w14:paraId="06F33734"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Th</w:t>
            </w:r>
            <w:r w:rsidRPr="00BE1379">
              <w:t>*(0.000406*</w:t>
            </w:r>
            <w:r w:rsidRPr="00BE1379">
              <w:rPr>
                <w:b/>
                <w:i/>
              </w:rPr>
              <w:t>Ws</w:t>
            </w:r>
            <w:r w:rsidRPr="00BE1379">
              <w:t>-0.0611)+0.00228*</w:t>
            </w:r>
            <w:r w:rsidRPr="00BE1379">
              <w:rPr>
                <w:b/>
                <w:i/>
              </w:rPr>
              <w:t>Ws</w:t>
            </w:r>
          </w:p>
        </w:tc>
      </w:tr>
      <w:tr w:rsidR="00CA5A74" w:rsidRPr="00BE1379" w14:paraId="06DF56DA" w14:textId="77777777" w:rsidTr="001C69E3">
        <w:trPr>
          <w:trHeight w:val="255"/>
          <w:jc w:val="center"/>
        </w:trPr>
        <w:tc>
          <w:tcPr>
            <w:tcW w:w="1988" w:type="dxa"/>
            <w:vMerge w:val="restart"/>
            <w:tcBorders>
              <w:top w:val="nil"/>
              <w:left w:val="single" w:sz="4" w:space="0" w:color="auto"/>
              <w:bottom w:val="single" w:sz="4" w:space="0" w:color="auto"/>
              <w:right w:val="single" w:sz="4" w:space="0" w:color="auto"/>
            </w:tcBorders>
            <w:noWrap/>
            <w:vAlign w:val="center"/>
            <w:hideMark/>
          </w:tcPr>
          <w:p w14:paraId="09872030" w14:textId="77777777" w:rsidR="00CA5A74" w:rsidRPr="00BE1379" w:rsidRDefault="00CA5A74" w:rsidP="00E975D0">
            <w:pPr>
              <w:spacing w:after="0"/>
              <w:rPr>
                <w:rFonts w:cstheme="minorHAnsi"/>
                <w:b/>
                <w:bCs/>
                <w:color w:val="333333"/>
              </w:rPr>
            </w:pPr>
            <w:r w:rsidRPr="00BE1379">
              <w:rPr>
                <w:rFonts w:cstheme="minorHAnsi"/>
                <w:b/>
                <w:bCs/>
                <w:color w:val="333333"/>
              </w:rPr>
              <w:t>Retail – Strip Mall</w:t>
            </w:r>
          </w:p>
        </w:tc>
        <w:tc>
          <w:tcPr>
            <w:tcW w:w="2160" w:type="dxa"/>
            <w:tcBorders>
              <w:top w:val="nil"/>
              <w:left w:val="nil"/>
              <w:bottom w:val="single" w:sz="4" w:space="0" w:color="BFBFBF"/>
              <w:right w:val="single" w:sz="4" w:space="0" w:color="auto"/>
            </w:tcBorders>
            <w:noWrap/>
            <w:vAlign w:val="center"/>
            <w:hideMark/>
          </w:tcPr>
          <w:p w14:paraId="1FEA7C86" w14:textId="77777777" w:rsidR="00CA5A74" w:rsidRPr="00BE1379" w:rsidRDefault="00CA5A74" w:rsidP="00E975D0">
            <w:pPr>
              <w:spacing w:after="0"/>
              <w:jc w:val="center"/>
              <w:rPr>
                <w:rFonts w:cstheme="minorHAnsi"/>
                <w:color w:val="333333"/>
              </w:rPr>
            </w:pPr>
            <w:r w:rsidRPr="00BE1379">
              <w:rPr>
                <w:rFonts w:cstheme="minorHAnsi"/>
                <w:color w:val="333333"/>
              </w:rPr>
              <w:t>Continuous</w:t>
            </w:r>
          </w:p>
        </w:tc>
        <w:tc>
          <w:tcPr>
            <w:tcW w:w="6487" w:type="dxa"/>
            <w:tcBorders>
              <w:top w:val="nil"/>
              <w:left w:val="single" w:sz="4" w:space="0" w:color="auto"/>
              <w:bottom w:val="single" w:sz="4" w:space="0" w:color="BFBFBF"/>
              <w:right w:val="single" w:sz="4" w:space="0" w:color="auto"/>
            </w:tcBorders>
            <w:noWrap/>
            <w:vAlign w:val="center"/>
            <w:hideMark/>
          </w:tcPr>
          <w:p w14:paraId="01B7E52B"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*(0.00998*</w:t>
            </w:r>
            <w:r w:rsidRPr="00BE1379">
              <w:rPr>
                <w:b/>
                <w:i/>
              </w:rPr>
              <w:t>Th</w:t>
            </w:r>
            <w:r w:rsidRPr="00BE1379">
              <w:t>+0.00207*</w:t>
            </w:r>
            <w:r w:rsidRPr="00BE1379">
              <w:rPr>
                <w:b/>
                <w:i/>
              </w:rPr>
              <w:t>Ws</w:t>
            </w:r>
            <w:r w:rsidRPr="00BE1379">
              <w:t>-0.206)+</w:t>
            </w:r>
            <w:r w:rsidRPr="00BE1379">
              <w:rPr>
                <w:b/>
                <w:i/>
              </w:rPr>
              <w:t>Th</w:t>
            </w:r>
            <w:r w:rsidRPr="00BE1379">
              <w:t>*(0.000665*</w:t>
            </w:r>
            <w:r w:rsidRPr="00BE1379">
              <w:rPr>
                <w:b/>
                <w:i/>
              </w:rPr>
              <w:t>Ws</w:t>
            </w:r>
            <w:r w:rsidRPr="00BE1379">
              <w:t>-0.101)+0.00292*</w:t>
            </w:r>
            <w:r w:rsidRPr="00BE1379">
              <w:rPr>
                <w:b/>
                <w:i/>
              </w:rPr>
              <w:t>Ws</w:t>
            </w:r>
          </w:p>
        </w:tc>
      </w:tr>
      <w:tr w:rsidR="00CA5A74" w:rsidRPr="00BE1379" w14:paraId="32DD2D0B" w14:textId="77777777" w:rsidTr="001C69E3">
        <w:trPr>
          <w:trHeight w:val="255"/>
          <w:jc w:val="center"/>
        </w:trPr>
        <w:tc>
          <w:tcPr>
            <w:tcW w:w="0" w:type="auto"/>
            <w:vMerge/>
            <w:tcBorders>
              <w:top w:val="nil"/>
              <w:left w:val="single" w:sz="4" w:space="0" w:color="auto"/>
              <w:bottom w:val="single" w:sz="4" w:space="0" w:color="auto"/>
              <w:right w:val="single" w:sz="4" w:space="0" w:color="auto"/>
            </w:tcBorders>
            <w:vAlign w:val="center"/>
            <w:hideMark/>
          </w:tcPr>
          <w:p w14:paraId="41138D77" w14:textId="77777777" w:rsidR="00CA5A74" w:rsidRPr="00BE1379" w:rsidRDefault="00CA5A74" w:rsidP="00E975D0">
            <w:pPr>
              <w:spacing w:after="0"/>
              <w:rPr>
                <w:rFonts w:cstheme="minorHAnsi"/>
                <w:b/>
                <w:bCs/>
                <w:color w:val="333333"/>
              </w:rPr>
            </w:pPr>
          </w:p>
        </w:tc>
        <w:tc>
          <w:tcPr>
            <w:tcW w:w="2160" w:type="dxa"/>
            <w:tcBorders>
              <w:top w:val="nil"/>
              <w:left w:val="nil"/>
              <w:bottom w:val="single" w:sz="4" w:space="0" w:color="auto"/>
              <w:right w:val="single" w:sz="4" w:space="0" w:color="auto"/>
            </w:tcBorders>
            <w:noWrap/>
            <w:vAlign w:val="center"/>
            <w:hideMark/>
          </w:tcPr>
          <w:p w14:paraId="2626D568" w14:textId="77777777" w:rsidR="00CA5A74" w:rsidRPr="00BE1379" w:rsidRDefault="00CA5A74" w:rsidP="00E975D0">
            <w:pPr>
              <w:spacing w:after="0"/>
              <w:jc w:val="center"/>
              <w:rPr>
                <w:rFonts w:cstheme="minorHAnsi"/>
                <w:color w:val="333333"/>
              </w:rPr>
            </w:pPr>
            <w:r w:rsidRPr="00BE1379">
              <w:rPr>
                <w:rFonts w:cstheme="minorHAnsi"/>
                <w:color w:val="333333"/>
              </w:rPr>
              <w:t>Intermittent</w:t>
            </w:r>
          </w:p>
        </w:tc>
        <w:tc>
          <w:tcPr>
            <w:tcW w:w="6487" w:type="dxa"/>
            <w:tcBorders>
              <w:top w:val="nil"/>
              <w:left w:val="single" w:sz="4" w:space="0" w:color="auto"/>
              <w:bottom w:val="single" w:sz="4" w:space="0" w:color="auto"/>
              <w:right w:val="single" w:sz="4" w:space="0" w:color="auto"/>
            </w:tcBorders>
            <w:noWrap/>
            <w:vAlign w:val="center"/>
            <w:hideMark/>
          </w:tcPr>
          <w:p w14:paraId="3AD5B067" w14:textId="77777777" w:rsidR="00CA5A74" w:rsidRPr="00BE1379" w:rsidRDefault="00CA5A74" w:rsidP="00E975D0">
            <w:pPr>
              <w:spacing w:after="0"/>
              <w:rPr>
                <w:rFonts w:cstheme="minorHAnsi"/>
                <w:color w:val="333333"/>
              </w:rPr>
            </w:pPr>
            <w:r w:rsidRPr="00BE1379">
              <w:rPr>
                <w:b/>
                <w:i/>
              </w:rPr>
              <w:t>CZ</w:t>
            </w:r>
            <w:r w:rsidRPr="00BE1379">
              <w:t>+</w:t>
            </w:r>
            <w:r w:rsidRPr="00BE1379">
              <w:rPr>
                <w:b/>
                <w:i/>
              </w:rPr>
              <w:t>Fu</w:t>
            </w:r>
            <w:r w:rsidRPr="00BE1379">
              <w:t>*(0.00383*</w:t>
            </w:r>
            <w:r w:rsidRPr="00BE1379">
              <w:rPr>
                <w:b/>
                <w:i/>
              </w:rPr>
              <w:t>Th</w:t>
            </w:r>
            <w:r w:rsidRPr="00BE1379">
              <w:t>-0.0656)+</w:t>
            </w:r>
            <w:r w:rsidRPr="00BE1379">
              <w:rPr>
                <w:b/>
                <w:i/>
              </w:rPr>
              <w:t>Th</w:t>
            </w:r>
            <w:r w:rsidRPr="00BE1379">
              <w:t>*(0.000575*</w:t>
            </w:r>
            <w:r w:rsidRPr="00BE1379">
              <w:rPr>
                <w:b/>
                <w:i/>
              </w:rPr>
              <w:t>Ws</w:t>
            </w:r>
            <w:r w:rsidRPr="00BE1379">
              <w:t>-0.0912)+0.00249*</w:t>
            </w:r>
            <w:r w:rsidRPr="00BE1379">
              <w:rPr>
                <w:b/>
                <w:i/>
              </w:rPr>
              <w:t>Ws</w:t>
            </w:r>
          </w:p>
        </w:tc>
      </w:tr>
    </w:tbl>
    <w:p w14:paraId="2B4D1382" w14:textId="77777777" w:rsidR="00E975D0" w:rsidRDefault="00E975D0" w:rsidP="00E975D0">
      <w:pPr>
        <w:rPr>
          <w:rFonts w:cstheme="minorHAnsi"/>
        </w:rPr>
      </w:pPr>
    </w:p>
    <w:p w14:paraId="6434CF84" w14:textId="77777777" w:rsidR="00CA5A74" w:rsidRPr="00BE1379" w:rsidRDefault="00CA5A74" w:rsidP="00E975D0">
      <w:pPr>
        <w:rPr>
          <w:rFonts w:cstheme="minorHAnsi"/>
        </w:rPr>
      </w:pPr>
      <w:r w:rsidRPr="009C362B">
        <w:rPr>
          <w:rFonts w:cstheme="minorHAnsi"/>
        </w:rPr>
        <w:t>Where:</w:t>
      </w:r>
    </w:p>
    <w:p w14:paraId="5909D8D6" w14:textId="77777777" w:rsidR="00CA5A74" w:rsidRPr="00BE1379" w:rsidRDefault="00CA5A74" w:rsidP="00CA5A74">
      <w:pPr>
        <w:ind w:firstLine="720"/>
        <w:rPr>
          <w:rFonts w:cstheme="minorHAnsi"/>
          <w:noProof/>
        </w:rPr>
      </w:pPr>
      <w:r w:rsidRPr="009C362B">
        <w:rPr>
          <w:rFonts w:cstheme="minorHAnsi"/>
          <w:noProof/>
        </w:rPr>
        <w:t>CZ</w:t>
      </w:r>
      <w:r w:rsidRPr="009C362B">
        <w:rPr>
          <w:rFonts w:cstheme="minorHAnsi"/>
          <w:noProof/>
        </w:rPr>
        <w:tab/>
        <w:t>= Climate Zone Coefficient</w:t>
      </w:r>
    </w:p>
    <w:p w14:paraId="69D07A6F" w14:textId="77777777" w:rsidR="00CA5A74" w:rsidRPr="00BE1379" w:rsidRDefault="00CA5A74" w:rsidP="00CA5A74">
      <w:pPr>
        <w:ind w:left="720" w:firstLine="720"/>
        <w:rPr>
          <w:rFonts w:cstheme="minorHAnsi"/>
          <w:noProof/>
        </w:rPr>
      </w:pPr>
      <w:r w:rsidRPr="00BE1379">
        <w:t xml:space="preserve">= </w:t>
      </w:r>
      <w:r w:rsidRPr="009C362B">
        <w:rPr>
          <w:noProof/>
        </w:rPr>
        <w:t>Depends on Building Type and Fan Mode During Occupied Period (see table below)</w:t>
      </w:r>
    </w:p>
    <w:p w14:paraId="7DF5D55A" w14:textId="77777777" w:rsidR="00CA5A74" w:rsidRPr="00BE1379" w:rsidRDefault="00CA5A74" w:rsidP="00CA5A74">
      <w:pPr>
        <w:ind w:firstLine="720"/>
        <w:rPr>
          <w:rFonts w:cstheme="minorHAnsi"/>
          <w:noProof/>
        </w:rPr>
      </w:pPr>
      <w:r w:rsidRPr="009C362B">
        <w:rPr>
          <w:rFonts w:cstheme="minorHAnsi"/>
          <w:noProof/>
        </w:rPr>
        <w:t>Th</w:t>
      </w:r>
      <w:r w:rsidRPr="009C362B">
        <w:rPr>
          <w:rFonts w:cstheme="minorHAnsi"/>
          <w:noProof/>
        </w:rPr>
        <w:tab/>
        <w:t>=  Degrees of Heating Setback °F</w:t>
      </w:r>
    </w:p>
    <w:p w14:paraId="5B06E683" w14:textId="77777777" w:rsidR="00CA5A74" w:rsidRPr="00BE1379" w:rsidRDefault="00CA5A74" w:rsidP="00CA5A74">
      <w:pPr>
        <w:ind w:left="720" w:firstLine="720"/>
        <w:rPr>
          <w:rFonts w:cstheme="minorHAnsi"/>
          <w:noProof/>
        </w:rPr>
      </w:pPr>
      <w:r w:rsidRPr="00BE1379">
        <w:t xml:space="preserve">= </w:t>
      </w:r>
      <w:r w:rsidRPr="009C362B">
        <w:rPr>
          <w:noProof/>
        </w:rPr>
        <w:t>Must be between 0-15°F</w:t>
      </w:r>
    </w:p>
    <w:p w14:paraId="32C62381" w14:textId="77777777" w:rsidR="00CA5A74" w:rsidRPr="00385575" w:rsidRDefault="00CA5A74" w:rsidP="00CA5A74">
      <w:pPr>
        <w:ind w:firstLine="720"/>
        <w:rPr>
          <w:rFonts w:ascii="Times New Roman" w:hAnsi="Times New Roman"/>
          <w:sz w:val="24"/>
          <w:szCs w:val="24"/>
        </w:rPr>
      </w:pPr>
      <w:r w:rsidRPr="009C362B">
        <w:rPr>
          <w:rFonts w:cstheme="minorHAnsi"/>
          <w:noProof/>
        </w:rPr>
        <w:t>Fo</w:t>
      </w:r>
      <w:r w:rsidRPr="009C362B">
        <w:rPr>
          <w:rFonts w:cstheme="minorHAnsi"/>
          <w:noProof/>
        </w:rPr>
        <w:tab/>
        <w:t xml:space="preserve"> = Fan Mode During Occupied Period</w:t>
      </w:r>
      <w:r w:rsidRPr="00BE1379">
        <w:rPr>
          <w:rFonts w:cstheme="minorHAnsi"/>
        </w:rPr>
        <w:t xml:space="preserve"> </w:t>
      </w:r>
      <w:r w:rsidRPr="00385575">
        <w:rPr>
          <w:rFonts w:cstheme="minorHAnsi"/>
        </w:rPr>
        <w:t xml:space="preserve">(Note: Commercial mechanical code requires continuous           </w:t>
      </w:r>
      <w:r w:rsidRPr="009C362B">
        <w:rPr>
          <w:rFonts w:cstheme="minorHAnsi"/>
        </w:rPr>
        <w:tab/>
      </w:r>
      <w:r w:rsidRPr="009C362B">
        <w:rPr>
          <w:rFonts w:cstheme="minorHAnsi"/>
        </w:rPr>
        <w:tab/>
        <w:t xml:space="preserve">    fan operation during occupied periods to meet ventilation requirements.)</w:t>
      </w:r>
      <w:r w:rsidRPr="00385575">
        <w:rPr>
          <w:rFonts w:ascii="Times New Roman" w:hAnsi="Times New Roman"/>
          <w:sz w:val="24"/>
          <w:szCs w:val="24"/>
        </w:rPr>
        <w:t xml:space="preserve"> </w:t>
      </w:r>
    </w:p>
    <w:p w14:paraId="764CE5A0" w14:textId="77777777" w:rsidR="00CA5A74" w:rsidRPr="00BE1379" w:rsidRDefault="00CA5A74" w:rsidP="00CA5A74">
      <w:pPr>
        <w:ind w:left="720" w:firstLine="720"/>
        <w:rPr>
          <w:rFonts w:cstheme="minorHAnsi"/>
          <w:noProof/>
        </w:rPr>
      </w:pPr>
      <w:r w:rsidRPr="00BE1379">
        <w:t xml:space="preserve">= Continuous </w:t>
      </w:r>
      <w:r w:rsidRPr="00BE1379">
        <w:rPr>
          <w:rFonts w:cstheme="minorHAnsi"/>
        </w:rPr>
        <w:t>for occupied fan that runs continuously (e.g. Fan Mode Set to ‘On’)</w:t>
      </w:r>
    </w:p>
    <w:p w14:paraId="7F121C30" w14:textId="77777777" w:rsidR="00CA5A74" w:rsidRPr="00BE1379" w:rsidRDefault="00CA5A74" w:rsidP="00CA5A74">
      <w:pPr>
        <w:ind w:left="720" w:firstLine="720"/>
        <w:rPr>
          <w:rFonts w:cstheme="minorHAnsi"/>
          <w:noProof/>
        </w:rPr>
      </w:pPr>
      <w:r w:rsidRPr="00BE1379">
        <w:t xml:space="preserve">= Intermittent </w:t>
      </w:r>
      <w:r w:rsidRPr="00BE1379">
        <w:rPr>
          <w:rFonts w:cstheme="minorHAnsi"/>
        </w:rPr>
        <w:t>for occupied fan that runs intermittently (e.g. Fan Mode Set to ‘Auto’)</w:t>
      </w:r>
    </w:p>
    <w:p w14:paraId="74D06162" w14:textId="77777777" w:rsidR="00CA5A74" w:rsidRPr="00BE1379" w:rsidRDefault="00CA5A74" w:rsidP="00CA5A74">
      <w:pPr>
        <w:ind w:firstLine="720"/>
        <w:rPr>
          <w:rFonts w:cstheme="minorHAnsi"/>
        </w:rPr>
      </w:pPr>
      <w:r w:rsidRPr="00BE1379">
        <w:rPr>
          <w:rFonts w:cstheme="minorHAnsi"/>
        </w:rPr>
        <w:t>Fu</w:t>
      </w:r>
      <w:r w:rsidRPr="00BE1379">
        <w:rPr>
          <w:rFonts w:cstheme="minorHAnsi"/>
        </w:rPr>
        <w:tab/>
        <w:t>= Fan Mode During Unoccupied Period</w:t>
      </w:r>
    </w:p>
    <w:p w14:paraId="7934E7DB" w14:textId="77777777" w:rsidR="00CA5A74" w:rsidRPr="00BE1379" w:rsidRDefault="00CA5A74" w:rsidP="00CA5A74">
      <w:pPr>
        <w:ind w:left="720" w:firstLine="720"/>
        <w:rPr>
          <w:rFonts w:cstheme="minorHAnsi"/>
        </w:rPr>
      </w:pPr>
      <w:r w:rsidRPr="00BE1379">
        <w:rPr>
          <w:rFonts w:cstheme="minorHAnsi"/>
        </w:rPr>
        <w:t>= 0 for unoccupied fan that runs continuously (e.g. Fan Mode Set to ‘On’)</w:t>
      </w:r>
    </w:p>
    <w:p w14:paraId="7DAFB51D" w14:textId="77777777" w:rsidR="00CA5A74" w:rsidRPr="00BE1379" w:rsidRDefault="00CA5A74" w:rsidP="00CA5A74">
      <w:pPr>
        <w:ind w:left="720" w:firstLine="720"/>
        <w:rPr>
          <w:rFonts w:cstheme="minorHAnsi"/>
        </w:rPr>
      </w:pPr>
      <w:r w:rsidRPr="00BE1379">
        <w:rPr>
          <w:rFonts w:cstheme="minorHAnsi"/>
        </w:rPr>
        <w:t>= 1 for unoccupied fan that runs intermittently (e.g. Fan Mode Set to ‘Auto’)</w:t>
      </w:r>
    </w:p>
    <w:p w14:paraId="58C423C7" w14:textId="77777777" w:rsidR="00CA5A74" w:rsidRPr="00BE1379" w:rsidRDefault="00CA5A74" w:rsidP="00CA5A74">
      <w:pPr>
        <w:rPr>
          <w:rFonts w:ascii="Times New Roman" w:hAnsi="Times New Roman"/>
          <w:sz w:val="24"/>
          <w:szCs w:val="24"/>
        </w:rPr>
      </w:pPr>
      <w:r w:rsidRPr="009C362B">
        <w:rPr>
          <w:rFonts w:cstheme="minorHAnsi"/>
          <w:noProof/>
        </w:rPr>
        <w:t>Ws</w:t>
      </w:r>
      <w:r w:rsidRPr="009C362B">
        <w:rPr>
          <w:rFonts w:cstheme="minorHAnsi"/>
          <w:noProof/>
        </w:rPr>
        <w:tab/>
      </w:r>
      <w:r w:rsidRPr="00BE1379">
        <w:rPr>
          <w:rFonts w:cstheme="minorHAnsi"/>
          <w:noProof/>
        </w:rPr>
        <w:tab/>
      </w:r>
      <w:r w:rsidRPr="009C362B">
        <w:rPr>
          <w:rFonts w:cstheme="minorHAnsi"/>
          <w:noProof/>
        </w:rPr>
        <w:t xml:space="preserve">= Weekly Hours </w:t>
      </w:r>
      <w:r w:rsidRPr="00BE1379">
        <w:rPr>
          <w:rFonts w:cstheme="minorHAnsi"/>
        </w:rPr>
        <w:t>thermostat is in Occupied mode</w:t>
      </w:r>
      <w:r w:rsidRPr="00BE1379">
        <w:rPr>
          <w:rFonts w:ascii="Times New Roman" w:hAnsi="Times New Roman"/>
          <w:sz w:val="24"/>
          <w:szCs w:val="24"/>
        </w:rPr>
        <w:t xml:space="preserve"> </w:t>
      </w:r>
    </w:p>
    <w:p w14:paraId="779D6813" w14:textId="77777777" w:rsidR="00CA5A74" w:rsidRPr="00BE1379" w:rsidRDefault="00CA5A74" w:rsidP="00CA5A74">
      <w:pPr>
        <w:ind w:left="720" w:firstLine="720"/>
      </w:pPr>
      <w:r w:rsidRPr="00BE1379">
        <w:t xml:space="preserve">= </w:t>
      </w:r>
      <w:r w:rsidRPr="009C362B">
        <w:rPr>
          <w:noProof/>
        </w:rPr>
        <w:t>Minimum values depends on Building Type (see table below), maximum value of 168 (24/7)</w:t>
      </w:r>
    </w:p>
    <w:p w14:paraId="6CAE987C" w14:textId="77777777" w:rsidR="00CA5A74" w:rsidRPr="00BE1379" w:rsidRDefault="00CA5A74" w:rsidP="00CA5A74">
      <w:pPr>
        <w:ind w:left="1440"/>
      </w:pPr>
      <w:r w:rsidRPr="00BE1379">
        <w:rPr>
          <w:rFonts w:cstheme="minorHAnsi"/>
        </w:rPr>
        <w:t>(e.g.: Weekly occupancy schedule of Mon-Sat 8AM-5PM, Sun 9AM-2PM, Ws = 59)</w:t>
      </w:r>
    </w:p>
    <w:p w14:paraId="011CC95B" w14:textId="77777777" w:rsidR="00CA5A74" w:rsidRPr="00BE1379" w:rsidRDefault="00CA5A74" w:rsidP="00CA5A74">
      <w:pPr>
        <w:contextualSpacing/>
        <w:jc w:val="center"/>
        <w:rPr>
          <w:rFonts w:cs="Calibri"/>
          <w:b/>
          <w:color w:val="000000"/>
          <w:spacing w:val="5"/>
          <w:kern w:val="28"/>
        </w:rPr>
      </w:pPr>
      <w:r w:rsidRPr="00BE1379">
        <w:rPr>
          <w:rFonts w:cs="Calibri"/>
          <w:b/>
          <w:color w:val="000000"/>
          <w:spacing w:val="5"/>
          <w:kern w:val="28"/>
        </w:rPr>
        <w:t>Natural Gas Energy Use Climate Zone Coefficients</w:t>
      </w:r>
      <w:r w:rsidRPr="009C362B">
        <w:rPr>
          <w:rFonts w:cs="Calibri"/>
          <w:b/>
          <w:color w:val="000000"/>
          <w:spacing w:val="5"/>
          <w:kern w:val="28"/>
        </w:rPr>
        <w:t xml:space="preserve"> </w:t>
      </w:r>
      <w:r w:rsidRPr="00BE1379">
        <w:rPr>
          <w:rFonts w:cs="Calibri"/>
          <w:b/>
          <w:color w:val="000000"/>
          <w:spacing w:val="5"/>
          <w:kern w:val="28"/>
        </w:rPr>
        <w:t>and Minimum Weekly Hours Occupied</w:t>
      </w:r>
    </w:p>
    <w:tbl>
      <w:tblPr>
        <w:tblW w:w="5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3104"/>
        <w:gridCol w:w="718"/>
        <w:gridCol w:w="718"/>
        <w:gridCol w:w="718"/>
        <w:gridCol w:w="773"/>
        <w:gridCol w:w="773"/>
        <w:gridCol w:w="948"/>
      </w:tblGrid>
      <w:tr w:rsidR="00BF0F5A" w:rsidRPr="00BF0F5A" w14:paraId="07374281" w14:textId="77777777" w:rsidTr="007F57D0">
        <w:trPr>
          <w:trHeight w:val="240"/>
          <w:tblHeader/>
        </w:trPr>
        <w:tc>
          <w:tcPr>
            <w:tcW w:w="1094" w:type="pct"/>
            <w:vMerge w:val="restart"/>
            <w:shd w:val="clear" w:color="auto" w:fill="7F7F7F" w:themeFill="text1" w:themeFillTint="80"/>
            <w:noWrap/>
            <w:vAlign w:val="center"/>
            <w:hideMark/>
          </w:tcPr>
          <w:p w14:paraId="486568B9" w14:textId="54F4E5BC" w:rsidR="00BF0F5A" w:rsidRPr="00BF0F5A" w:rsidRDefault="00BF0F5A" w:rsidP="00BF0F5A">
            <w:pPr>
              <w:spacing w:after="0"/>
              <w:jc w:val="center"/>
              <w:rPr>
                <w:rFonts w:asciiTheme="minorHAnsi" w:hAnsiTheme="minorHAnsi"/>
                <w:color w:val="FFFFFF" w:themeColor="background1"/>
                <w:sz w:val="18"/>
              </w:rPr>
            </w:pPr>
            <w:r w:rsidRPr="00BF0F5A">
              <w:rPr>
                <w:rFonts w:asciiTheme="minorHAnsi" w:hAnsiTheme="minorHAnsi" w:cstheme="minorHAnsi"/>
                <w:b/>
                <w:bCs/>
                <w:color w:val="FFFFFF" w:themeColor="background1"/>
                <w:sz w:val="18"/>
              </w:rPr>
              <w:t>Building Type</w:t>
            </w:r>
          </w:p>
        </w:tc>
        <w:tc>
          <w:tcPr>
            <w:tcW w:w="1564" w:type="pct"/>
            <w:vMerge w:val="restart"/>
            <w:shd w:val="clear" w:color="auto" w:fill="7F7F7F" w:themeFill="text1" w:themeFillTint="80"/>
            <w:noWrap/>
            <w:vAlign w:val="center"/>
            <w:hideMark/>
          </w:tcPr>
          <w:p w14:paraId="756F51AE" w14:textId="77777777" w:rsidR="00BF0F5A" w:rsidRPr="00BF0F5A" w:rsidRDefault="00BF0F5A" w:rsidP="00BF0F5A">
            <w:pPr>
              <w:spacing w:after="0"/>
              <w:jc w:val="center"/>
              <w:rPr>
                <w:rFonts w:asciiTheme="minorHAnsi" w:hAnsiTheme="minorHAnsi" w:cstheme="minorHAnsi"/>
                <w:color w:val="FFFFFF" w:themeColor="background1"/>
                <w:sz w:val="18"/>
              </w:rPr>
            </w:pPr>
            <w:r w:rsidRPr="00BF0F5A">
              <w:rPr>
                <w:rFonts w:asciiTheme="minorHAnsi" w:hAnsiTheme="minorHAnsi" w:cstheme="minorHAnsi"/>
                <w:b/>
                <w:bCs/>
                <w:color w:val="FFFFFF" w:themeColor="background1"/>
                <w:sz w:val="18"/>
              </w:rPr>
              <w:t>Fan Mode During Occupied Period (</w:t>
            </w:r>
            <w:r w:rsidRPr="00BF0F5A">
              <w:rPr>
                <w:rFonts w:asciiTheme="minorHAnsi" w:hAnsiTheme="minorHAnsi" w:cstheme="minorHAnsi"/>
                <w:b/>
                <w:bCs/>
                <w:i/>
                <w:color w:val="FFFFFF" w:themeColor="background1"/>
                <w:sz w:val="18"/>
              </w:rPr>
              <w:t>Fo</w:t>
            </w:r>
            <w:r w:rsidRPr="00BF0F5A">
              <w:rPr>
                <w:rFonts w:asciiTheme="minorHAnsi" w:hAnsiTheme="minorHAnsi" w:cstheme="minorHAnsi"/>
                <w:b/>
                <w:bCs/>
                <w:color w:val="FFFFFF" w:themeColor="background1"/>
                <w:sz w:val="18"/>
              </w:rPr>
              <w:t>)</w:t>
            </w:r>
          </w:p>
        </w:tc>
        <w:tc>
          <w:tcPr>
            <w:tcW w:w="1864" w:type="pct"/>
            <w:gridSpan w:val="5"/>
            <w:shd w:val="clear" w:color="auto" w:fill="7F7F7F" w:themeFill="text1" w:themeFillTint="80"/>
            <w:noWrap/>
            <w:vAlign w:val="center"/>
            <w:hideMark/>
          </w:tcPr>
          <w:p w14:paraId="4A9D68A9" w14:textId="77777777" w:rsidR="00BF0F5A" w:rsidRPr="00BF0F5A" w:rsidRDefault="00BF0F5A" w:rsidP="00BF0F5A">
            <w:pPr>
              <w:spacing w:after="0"/>
              <w:jc w:val="center"/>
              <w:rPr>
                <w:rFonts w:asciiTheme="minorHAnsi" w:hAnsiTheme="minorHAnsi" w:cstheme="minorHAnsi"/>
                <w:b/>
                <w:bCs/>
                <w:color w:val="FFFFFF" w:themeColor="background1"/>
                <w:sz w:val="18"/>
              </w:rPr>
            </w:pPr>
            <w:r w:rsidRPr="00BF0F5A">
              <w:rPr>
                <w:rFonts w:asciiTheme="minorHAnsi" w:hAnsiTheme="minorHAnsi" w:cstheme="minorHAnsi"/>
                <w:b/>
                <w:bCs/>
                <w:color w:val="FFFFFF" w:themeColor="background1"/>
                <w:sz w:val="18"/>
              </w:rPr>
              <w:t>Climate Zone Coefficient (</w:t>
            </w:r>
            <w:r w:rsidRPr="00BF0F5A">
              <w:rPr>
                <w:rFonts w:asciiTheme="minorHAnsi" w:hAnsiTheme="minorHAnsi" w:cstheme="minorHAnsi"/>
                <w:b/>
                <w:bCs/>
                <w:i/>
                <w:color w:val="FFFFFF" w:themeColor="background1"/>
                <w:sz w:val="18"/>
              </w:rPr>
              <w:t>CZ</w:t>
            </w:r>
            <w:r w:rsidRPr="00BF0F5A">
              <w:rPr>
                <w:rFonts w:asciiTheme="minorHAnsi" w:hAnsiTheme="minorHAnsi" w:cstheme="minorHAnsi"/>
                <w:b/>
                <w:bCs/>
                <w:color w:val="FFFFFF" w:themeColor="background1"/>
                <w:sz w:val="18"/>
              </w:rPr>
              <w:t>)</w:t>
            </w:r>
          </w:p>
        </w:tc>
        <w:tc>
          <w:tcPr>
            <w:tcW w:w="478" w:type="pct"/>
            <w:shd w:val="clear" w:color="auto" w:fill="7F7F7F" w:themeFill="text1" w:themeFillTint="80"/>
            <w:vAlign w:val="center"/>
          </w:tcPr>
          <w:p w14:paraId="13C4FD54" w14:textId="77777777" w:rsidR="00BF0F5A" w:rsidRPr="00BF0F5A" w:rsidRDefault="00BF0F5A" w:rsidP="00BF0F5A">
            <w:pPr>
              <w:spacing w:after="0"/>
              <w:jc w:val="center"/>
              <w:rPr>
                <w:rFonts w:asciiTheme="minorHAnsi" w:hAnsiTheme="minorHAnsi" w:cstheme="minorHAnsi"/>
                <w:b/>
                <w:bCs/>
                <w:color w:val="FFFFFF" w:themeColor="background1"/>
                <w:sz w:val="18"/>
              </w:rPr>
            </w:pPr>
          </w:p>
        </w:tc>
      </w:tr>
      <w:tr w:rsidR="00BF0F5A" w:rsidRPr="00BF0F5A" w14:paraId="3EE3A404" w14:textId="77777777" w:rsidTr="007F57D0">
        <w:trPr>
          <w:trHeight w:val="240"/>
          <w:tblHeader/>
        </w:trPr>
        <w:tc>
          <w:tcPr>
            <w:tcW w:w="1094" w:type="pct"/>
            <w:vMerge/>
            <w:shd w:val="clear" w:color="auto" w:fill="7F7F7F" w:themeFill="text1" w:themeFillTint="80"/>
            <w:noWrap/>
            <w:vAlign w:val="center"/>
            <w:hideMark/>
          </w:tcPr>
          <w:p w14:paraId="6DFF112C" w14:textId="1636F22A" w:rsidR="00BF0F5A" w:rsidRPr="00BF0F5A" w:rsidRDefault="00BF0F5A" w:rsidP="00BF0F5A">
            <w:pPr>
              <w:spacing w:after="0"/>
              <w:rPr>
                <w:rFonts w:asciiTheme="minorHAnsi" w:hAnsiTheme="minorHAnsi" w:cstheme="minorHAnsi"/>
                <w:b/>
                <w:bCs/>
                <w:color w:val="FFFFFF" w:themeColor="background1"/>
                <w:sz w:val="18"/>
              </w:rPr>
            </w:pPr>
          </w:p>
        </w:tc>
        <w:tc>
          <w:tcPr>
            <w:tcW w:w="0" w:type="auto"/>
            <w:vMerge/>
            <w:shd w:val="clear" w:color="auto" w:fill="7F7F7F" w:themeFill="text1" w:themeFillTint="80"/>
            <w:vAlign w:val="center"/>
            <w:hideMark/>
          </w:tcPr>
          <w:p w14:paraId="6D42BBAB" w14:textId="77777777" w:rsidR="00BF0F5A" w:rsidRPr="00BF0F5A" w:rsidRDefault="00BF0F5A" w:rsidP="00BF0F5A">
            <w:pPr>
              <w:spacing w:after="0"/>
              <w:jc w:val="center"/>
              <w:rPr>
                <w:rFonts w:asciiTheme="minorHAnsi" w:hAnsiTheme="minorHAnsi" w:cstheme="minorHAnsi"/>
                <w:color w:val="FFFFFF" w:themeColor="background1"/>
                <w:sz w:val="18"/>
              </w:rPr>
            </w:pPr>
          </w:p>
        </w:tc>
        <w:tc>
          <w:tcPr>
            <w:tcW w:w="362" w:type="pct"/>
            <w:shd w:val="clear" w:color="auto" w:fill="7F7F7F" w:themeFill="text1" w:themeFillTint="80"/>
            <w:noWrap/>
            <w:vAlign w:val="center"/>
            <w:hideMark/>
          </w:tcPr>
          <w:p w14:paraId="34268489" w14:textId="77777777" w:rsidR="00BF0F5A" w:rsidRPr="00BF0F5A" w:rsidRDefault="00BF0F5A" w:rsidP="00BF0F5A">
            <w:pPr>
              <w:spacing w:after="0"/>
              <w:jc w:val="center"/>
              <w:rPr>
                <w:rFonts w:asciiTheme="minorHAnsi" w:hAnsiTheme="minorHAnsi" w:cstheme="minorHAnsi"/>
                <w:b/>
                <w:bCs/>
                <w:color w:val="FFFFFF" w:themeColor="background1"/>
                <w:sz w:val="18"/>
              </w:rPr>
            </w:pPr>
            <w:r w:rsidRPr="00BF0F5A">
              <w:rPr>
                <w:rFonts w:asciiTheme="minorHAnsi" w:hAnsiTheme="minorHAnsi" w:cstheme="minorHAnsi"/>
                <w:b/>
                <w:bCs/>
                <w:color w:val="FFFFFF" w:themeColor="background1"/>
                <w:sz w:val="18"/>
              </w:rPr>
              <w:t>1</w:t>
            </w:r>
          </w:p>
        </w:tc>
        <w:tc>
          <w:tcPr>
            <w:tcW w:w="362" w:type="pct"/>
            <w:shd w:val="clear" w:color="auto" w:fill="7F7F7F" w:themeFill="text1" w:themeFillTint="80"/>
            <w:noWrap/>
            <w:vAlign w:val="center"/>
            <w:hideMark/>
          </w:tcPr>
          <w:p w14:paraId="44B74786" w14:textId="77777777" w:rsidR="00BF0F5A" w:rsidRPr="00BF0F5A" w:rsidRDefault="00BF0F5A" w:rsidP="00BF0F5A">
            <w:pPr>
              <w:spacing w:after="0"/>
              <w:jc w:val="center"/>
              <w:rPr>
                <w:rFonts w:asciiTheme="minorHAnsi" w:hAnsiTheme="minorHAnsi" w:cstheme="minorHAnsi"/>
                <w:b/>
                <w:bCs/>
                <w:color w:val="FFFFFF" w:themeColor="background1"/>
                <w:sz w:val="18"/>
              </w:rPr>
            </w:pPr>
            <w:r w:rsidRPr="00BF0F5A">
              <w:rPr>
                <w:rFonts w:asciiTheme="minorHAnsi" w:hAnsiTheme="minorHAnsi" w:cstheme="minorHAnsi"/>
                <w:b/>
                <w:bCs/>
                <w:color w:val="FFFFFF" w:themeColor="background1"/>
                <w:sz w:val="18"/>
              </w:rPr>
              <w:t>2</w:t>
            </w:r>
          </w:p>
        </w:tc>
        <w:tc>
          <w:tcPr>
            <w:tcW w:w="362" w:type="pct"/>
            <w:shd w:val="clear" w:color="auto" w:fill="7F7F7F" w:themeFill="text1" w:themeFillTint="80"/>
            <w:noWrap/>
            <w:vAlign w:val="center"/>
            <w:hideMark/>
          </w:tcPr>
          <w:p w14:paraId="463FABA8" w14:textId="77777777" w:rsidR="00BF0F5A" w:rsidRPr="00BF0F5A" w:rsidRDefault="00BF0F5A" w:rsidP="00BF0F5A">
            <w:pPr>
              <w:spacing w:after="0"/>
              <w:jc w:val="center"/>
              <w:rPr>
                <w:rFonts w:asciiTheme="minorHAnsi" w:hAnsiTheme="minorHAnsi" w:cstheme="minorHAnsi"/>
                <w:b/>
                <w:bCs/>
                <w:color w:val="FFFFFF" w:themeColor="background1"/>
                <w:sz w:val="18"/>
              </w:rPr>
            </w:pPr>
            <w:r w:rsidRPr="00BF0F5A">
              <w:rPr>
                <w:rFonts w:asciiTheme="minorHAnsi" w:hAnsiTheme="minorHAnsi" w:cstheme="minorHAnsi"/>
                <w:b/>
                <w:bCs/>
                <w:color w:val="FFFFFF" w:themeColor="background1"/>
                <w:sz w:val="18"/>
              </w:rPr>
              <w:t>3</w:t>
            </w:r>
          </w:p>
        </w:tc>
        <w:tc>
          <w:tcPr>
            <w:tcW w:w="389" w:type="pct"/>
            <w:shd w:val="clear" w:color="auto" w:fill="7F7F7F" w:themeFill="text1" w:themeFillTint="80"/>
            <w:noWrap/>
            <w:vAlign w:val="center"/>
            <w:hideMark/>
          </w:tcPr>
          <w:p w14:paraId="13A92CEB" w14:textId="77777777" w:rsidR="00BF0F5A" w:rsidRPr="00BF0F5A" w:rsidRDefault="00BF0F5A" w:rsidP="00BF0F5A">
            <w:pPr>
              <w:spacing w:after="0"/>
              <w:jc w:val="center"/>
              <w:rPr>
                <w:rFonts w:asciiTheme="minorHAnsi" w:hAnsiTheme="minorHAnsi" w:cstheme="minorHAnsi"/>
                <w:b/>
                <w:bCs/>
                <w:color w:val="FFFFFF" w:themeColor="background1"/>
                <w:sz w:val="18"/>
              </w:rPr>
            </w:pPr>
            <w:r w:rsidRPr="00BF0F5A">
              <w:rPr>
                <w:rFonts w:asciiTheme="minorHAnsi" w:hAnsiTheme="minorHAnsi" w:cstheme="minorHAnsi"/>
                <w:b/>
                <w:bCs/>
                <w:color w:val="FFFFFF" w:themeColor="background1"/>
                <w:sz w:val="18"/>
              </w:rPr>
              <w:t>4</w:t>
            </w:r>
          </w:p>
        </w:tc>
        <w:tc>
          <w:tcPr>
            <w:tcW w:w="389" w:type="pct"/>
            <w:shd w:val="clear" w:color="auto" w:fill="7F7F7F" w:themeFill="text1" w:themeFillTint="80"/>
            <w:noWrap/>
            <w:vAlign w:val="center"/>
            <w:hideMark/>
          </w:tcPr>
          <w:p w14:paraId="5C2CE187" w14:textId="77777777" w:rsidR="00BF0F5A" w:rsidRPr="00BF0F5A" w:rsidRDefault="00BF0F5A" w:rsidP="00BF0F5A">
            <w:pPr>
              <w:spacing w:after="0"/>
              <w:jc w:val="center"/>
              <w:rPr>
                <w:rFonts w:asciiTheme="minorHAnsi" w:hAnsiTheme="minorHAnsi" w:cstheme="minorHAnsi"/>
                <w:b/>
                <w:bCs/>
                <w:color w:val="FFFFFF" w:themeColor="background1"/>
                <w:sz w:val="18"/>
              </w:rPr>
            </w:pPr>
            <w:r w:rsidRPr="00BF0F5A">
              <w:rPr>
                <w:rFonts w:asciiTheme="minorHAnsi" w:hAnsiTheme="minorHAnsi" w:cstheme="minorHAnsi"/>
                <w:b/>
                <w:bCs/>
                <w:color w:val="FFFFFF" w:themeColor="background1"/>
                <w:sz w:val="18"/>
              </w:rPr>
              <w:t>5</w:t>
            </w:r>
          </w:p>
        </w:tc>
        <w:tc>
          <w:tcPr>
            <w:tcW w:w="478" w:type="pct"/>
            <w:shd w:val="clear" w:color="auto" w:fill="7F7F7F" w:themeFill="text1" w:themeFillTint="80"/>
            <w:vAlign w:val="center"/>
            <w:hideMark/>
          </w:tcPr>
          <w:p w14:paraId="40D4CDB0" w14:textId="77777777" w:rsidR="00BF0F5A" w:rsidRPr="00BF0F5A" w:rsidRDefault="00BF0F5A" w:rsidP="00BF0F5A">
            <w:pPr>
              <w:spacing w:after="0"/>
              <w:jc w:val="center"/>
              <w:rPr>
                <w:rFonts w:asciiTheme="minorHAnsi" w:hAnsiTheme="minorHAnsi" w:cstheme="minorHAnsi"/>
                <w:b/>
                <w:bCs/>
                <w:color w:val="FFFFFF" w:themeColor="background1"/>
                <w:sz w:val="18"/>
              </w:rPr>
            </w:pPr>
            <w:r w:rsidRPr="00BF0F5A">
              <w:rPr>
                <w:rFonts w:asciiTheme="minorHAnsi" w:hAnsiTheme="minorHAnsi" w:cstheme="minorHAnsi"/>
                <w:b/>
                <w:bCs/>
                <w:color w:val="FFFFFF" w:themeColor="background1"/>
                <w:sz w:val="18"/>
              </w:rPr>
              <w:t xml:space="preserve">Minimum </w:t>
            </w:r>
            <w:r w:rsidRPr="00BF0F5A">
              <w:rPr>
                <w:rFonts w:asciiTheme="minorHAnsi" w:hAnsiTheme="minorHAnsi" w:cstheme="minorHAnsi"/>
                <w:b/>
                <w:bCs/>
                <w:i/>
                <w:color w:val="FFFFFF" w:themeColor="background1"/>
                <w:sz w:val="18"/>
              </w:rPr>
              <w:t>Ws</w:t>
            </w:r>
          </w:p>
        </w:tc>
      </w:tr>
      <w:tr w:rsidR="00CA5A74" w:rsidRPr="00BF0F5A" w14:paraId="101B6E31" w14:textId="77777777" w:rsidTr="00BF0F5A">
        <w:trPr>
          <w:trHeight w:val="240"/>
        </w:trPr>
        <w:tc>
          <w:tcPr>
            <w:tcW w:w="1094" w:type="pct"/>
            <w:vMerge w:val="restart"/>
            <w:noWrap/>
            <w:vAlign w:val="center"/>
            <w:hideMark/>
          </w:tcPr>
          <w:p w14:paraId="3E180771" w14:textId="77777777" w:rsidR="00CA5A74" w:rsidRPr="00BF0F5A" w:rsidRDefault="00CA5A74" w:rsidP="00BF0F5A">
            <w:pPr>
              <w:spacing w:after="0"/>
              <w:rPr>
                <w:rFonts w:asciiTheme="minorHAnsi" w:hAnsiTheme="minorHAnsi" w:cstheme="minorHAnsi"/>
                <w:b/>
                <w:bCs/>
                <w:color w:val="333333"/>
                <w:sz w:val="18"/>
              </w:rPr>
            </w:pPr>
            <w:r w:rsidRPr="00BF0F5A">
              <w:rPr>
                <w:rFonts w:asciiTheme="minorHAnsi" w:hAnsiTheme="minorHAnsi" w:cstheme="minorHAnsi"/>
                <w:b/>
                <w:bCs/>
                <w:color w:val="333333"/>
                <w:sz w:val="18"/>
              </w:rPr>
              <w:t>Assembly</w:t>
            </w:r>
          </w:p>
        </w:tc>
        <w:tc>
          <w:tcPr>
            <w:tcW w:w="1564" w:type="pct"/>
            <w:noWrap/>
            <w:vAlign w:val="center"/>
            <w:hideMark/>
          </w:tcPr>
          <w:p w14:paraId="3AE259A9"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Continuous</w:t>
            </w:r>
          </w:p>
        </w:tc>
        <w:tc>
          <w:tcPr>
            <w:tcW w:w="362" w:type="pct"/>
            <w:noWrap/>
            <w:vAlign w:val="center"/>
            <w:hideMark/>
          </w:tcPr>
          <w:p w14:paraId="1896798B"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19.872</w:t>
            </w:r>
          </w:p>
        </w:tc>
        <w:tc>
          <w:tcPr>
            <w:tcW w:w="362" w:type="pct"/>
            <w:noWrap/>
            <w:vAlign w:val="center"/>
            <w:hideMark/>
          </w:tcPr>
          <w:p w14:paraId="5FC1987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17.83</w:t>
            </w:r>
          </w:p>
        </w:tc>
        <w:tc>
          <w:tcPr>
            <w:tcW w:w="362" w:type="pct"/>
            <w:noWrap/>
            <w:vAlign w:val="center"/>
            <w:hideMark/>
          </w:tcPr>
          <w:p w14:paraId="21031EAB"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15.828</w:t>
            </w:r>
          </w:p>
        </w:tc>
        <w:tc>
          <w:tcPr>
            <w:tcW w:w="389" w:type="pct"/>
            <w:noWrap/>
            <w:vAlign w:val="center"/>
            <w:hideMark/>
          </w:tcPr>
          <w:p w14:paraId="0FBC4F41"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15.282</w:t>
            </w:r>
          </w:p>
        </w:tc>
        <w:tc>
          <w:tcPr>
            <w:tcW w:w="389" w:type="pct"/>
            <w:noWrap/>
            <w:vAlign w:val="center"/>
            <w:hideMark/>
          </w:tcPr>
          <w:p w14:paraId="46392EE1"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13.482</w:t>
            </w:r>
          </w:p>
        </w:tc>
        <w:tc>
          <w:tcPr>
            <w:tcW w:w="478" w:type="pct"/>
            <w:vMerge w:val="restart"/>
            <w:vAlign w:val="center"/>
            <w:hideMark/>
          </w:tcPr>
          <w:p w14:paraId="1AC8456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98</w:t>
            </w:r>
          </w:p>
        </w:tc>
      </w:tr>
      <w:tr w:rsidR="00CA5A74" w:rsidRPr="00BF0F5A" w14:paraId="5669E4BB" w14:textId="77777777" w:rsidTr="00BF0F5A">
        <w:trPr>
          <w:trHeight w:val="240"/>
        </w:trPr>
        <w:tc>
          <w:tcPr>
            <w:tcW w:w="0" w:type="auto"/>
            <w:vMerge/>
            <w:vAlign w:val="center"/>
            <w:hideMark/>
          </w:tcPr>
          <w:p w14:paraId="075F0540" w14:textId="77777777" w:rsidR="00CA5A74" w:rsidRPr="00BF0F5A" w:rsidRDefault="00CA5A74" w:rsidP="00BF0F5A">
            <w:pPr>
              <w:spacing w:after="0"/>
              <w:rPr>
                <w:rFonts w:asciiTheme="minorHAnsi" w:hAnsiTheme="minorHAnsi" w:cstheme="minorHAnsi"/>
                <w:b/>
                <w:bCs/>
                <w:color w:val="333333"/>
                <w:sz w:val="18"/>
              </w:rPr>
            </w:pPr>
          </w:p>
        </w:tc>
        <w:tc>
          <w:tcPr>
            <w:tcW w:w="1564" w:type="pct"/>
            <w:noWrap/>
            <w:vAlign w:val="center"/>
            <w:hideMark/>
          </w:tcPr>
          <w:p w14:paraId="63592B9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Intermittent</w:t>
            </w:r>
          </w:p>
        </w:tc>
        <w:tc>
          <w:tcPr>
            <w:tcW w:w="362" w:type="pct"/>
            <w:noWrap/>
            <w:vAlign w:val="center"/>
            <w:hideMark/>
          </w:tcPr>
          <w:p w14:paraId="6EEAE4D3"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0.237</w:t>
            </w:r>
          </w:p>
        </w:tc>
        <w:tc>
          <w:tcPr>
            <w:tcW w:w="362" w:type="pct"/>
            <w:noWrap/>
            <w:vAlign w:val="center"/>
            <w:hideMark/>
          </w:tcPr>
          <w:p w14:paraId="445954B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0.0989</w:t>
            </w:r>
          </w:p>
        </w:tc>
        <w:tc>
          <w:tcPr>
            <w:tcW w:w="362" w:type="pct"/>
            <w:noWrap/>
            <w:vAlign w:val="center"/>
            <w:hideMark/>
          </w:tcPr>
          <w:p w14:paraId="3214814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0.0267</w:t>
            </w:r>
          </w:p>
        </w:tc>
        <w:tc>
          <w:tcPr>
            <w:tcW w:w="389" w:type="pct"/>
            <w:noWrap/>
            <w:vAlign w:val="center"/>
            <w:hideMark/>
          </w:tcPr>
          <w:p w14:paraId="57B101A5"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-0.0131</w:t>
            </w:r>
          </w:p>
        </w:tc>
        <w:tc>
          <w:tcPr>
            <w:tcW w:w="389" w:type="pct"/>
            <w:noWrap/>
            <w:vAlign w:val="center"/>
            <w:hideMark/>
          </w:tcPr>
          <w:p w14:paraId="3C990A42"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-0.0871</w:t>
            </w:r>
          </w:p>
        </w:tc>
        <w:tc>
          <w:tcPr>
            <w:tcW w:w="0" w:type="auto"/>
            <w:vMerge/>
            <w:vAlign w:val="center"/>
            <w:hideMark/>
          </w:tcPr>
          <w:p w14:paraId="562B4E5B" w14:textId="77777777" w:rsidR="00CA5A74" w:rsidRPr="00BF0F5A" w:rsidRDefault="00CA5A74" w:rsidP="00BF0F5A">
            <w:pPr>
              <w:spacing w:after="0"/>
              <w:jc w:val="center"/>
              <w:rPr>
                <w:rFonts w:asciiTheme="minorHAnsi" w:hAnsiTheme="minorHAnsi" w:cstheme="minorHAnsi"/>
                <w:color w:val="333333"/>
                <w:sz w:val="18"/>
              </w:rPr>
            </w:pPr>
          </w:p>
        </w:tc>
      </w:tr>
      <w:tr w:rsidR="00CA5A74" w:rsidRPr="00BF0F5A" w14:paraId="7DBCF820" w14:textId="77777777" w:rsidTr="00BF0F5A">
        <w:trPr>
          <w:trHeight w:val="240"/>
        </w:trPr>
        <w:tc>
          <w:tcPr>
            <w:tcW w:w="1094" w:type="pct"/>
            <w:vMerge w:val="restart"/>
            <w:noWrap/>
            <w:vAlign w:val="center"/>
            <w:hideMark/>
          </w:tcPr>
          <w:p w14:paraId="3778B473" w14:textId="77777777" w:rsidR="00CA5A74" w:rsidRPr="00BF0F5A" w:rsidRDefault="00CA5A74" w:rsidP="00BF0F5A">
            <w:pPr>
              <w:spacing w:after="0"/>
              <w:rPr>
                <w:rFonts w:asciiTheme="minorHAnsi" w:hAnsiTheme="minorHAnsi" w:cstheme="minorHAnsi"/>
                <w:b/>
                <w:bCs/>
                <w:color w:val="333333"/>
                <w:sz w:val="18"/>
              </w:rPr>
            </w:pPr>
            <w:r w:rsidRPr="00BF0F5A">
              <w:rPr>
                <w:rFonts w:asciiTheme="minorHAnsi" w:hAnsiTheme="minorHAnsi" w:cstheme="minorHAnsi"/>
                <w:b/>
                <w:bCs/>
                <w:color w:val="333333"/>
                <w:sz w:val="18"/>
              </w:rPr>
              <w:t>Convenience Store</w:t>
            </w:r>
          </w:p>
        </w:tc>
        <w:tc>
          <w:tcPr>
            <w:tcW w:w="1564" w:type="pct"/>
            <w:noWrap/>
            <w:vAlign w:val="center"/>
            <w:hideMark/>
          </w:tcPr>
          <w:p w14:paraId="2CAF637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Continuous</w:t>
            </w:r>
          </w:p>
        </w:tc>
        <w:tc>
          <w:tcPr>
            <w:tcW w:w="362" w:type="pct"/>
            <w:noWrap/>
            <w:vAlign w:val="center"/>
            <w:hideMark/>
          </w:tcPr>
          <w:p w14:paraId="5F869A59"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1.493</w:t>
            </w:r>
          </w:p>
        </w:tc>
        <w:tc>
          <w:tcPr>
            <w:tcW w:w="362" w:type="pct"/>
            <w:noWrap/>
            <w:vAlign w:val="center"/>
            <w:hideMark/>
          </w:tcPr>
          <w:p w14:paraId="49DC404B"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1.081</w:t>
            </w:r>
          </w:p>
        </w:tc>
        <w:tc>
          <w:tcPr>
            <w:tcW w:w="362" w:type="pct"/>
            <w:noWrap/>
            <w:vAlign w:val="center"/>
            <w:hideMark/>
          </w:tcPr>
          <w:p w14:paraId="219B4FAB"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0.782</w:t>
            </w:r>
          </w:p>
        </w:tc>
        <w:tc>
          <w:tcPr>
            <w:tcW w:w="389" w:type="pct"/>
            <w:noWrap/>
            <w:vAlign w:val="center"/>
            <w:hideMark/>
          </w:tcPr>
          <w:p w14:paraId="5E4C2577"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0.544</w:t>
            </w:r>
          </w:p>
        </w:tc>
        <w:tc>
          <w:tcPr>
            <w:tcW w:w="389" w:type="pct"/>
            <w:noWrap/>
            <w:vAlign w:val="center"/>
            <w:hideMark/>
          </w:tcPr>
          <w:p w14:paraId="2A4637F9"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0.114</w:t>
            </w:r>
          </w:p>
        </w:tc>
        <w:tc>
          <w:tcPr>
            <w:tcW w:w="478" w:type="pct"/>
            <w:vMerge w:val="restart"/>
            <w:vAlign w:val="center"/>
            <w:hideMark/>
          </w:tcPr>
          <w:p w14:paraId="62DE1AF4"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108</w:t>
            </w:r>
          </w:p>
        </w:tc>
      </w:tr>
      <w:tr w:rsidR="00CA5A74" w:rsidRPr="00BF0F5A" w14:paraId="57EFD6F9" w14:textId="77777777" w:rsidTr="00BF0F5A">
        <w:trPr>
          <w:trHeight w:val="240"/>
        </w:trPr>
        <w:tc>
          <w:tcPr>
            <w:tcW w:w="0" w:type="auto"/>
            <w:vMerge/>
            <w:vAlign w:val="center"/>
            <w:hideMark/>
          </w:tcPr>
          <w:p w14:paraId="5587DCA2" w14:textId="77777777" w:rsidR="00CA5A74" w:rsidRPr="00BF0F5A" w:rsidRDefault="00CA5A74" w:rsidP="00BF0F5A">
            <w:pPr>
              <w:spacing w:after="0"/>
              <w:rPr>
                <w:rFonts w:asciiTheme="minorHAnsi" w:hAnsiTheme="minorHAnsi" w:cstheme="minorHAnsi"/>
                <w:b/>
                <w:bCs/>
                <w:color w:val="333333"/>
                <w:sz w:val="18"/>
              </w:rPr>
            </w:pPr>
          </w:p>
        </w:tc>
        <w:tc>
          <w:tcPr>
            <w:tcW w:w="1564" w:type="pct"/>
            <w:noWrap/>
            <w:vAlign w:val="center"/>
            <w:hideMark/>
          </w:tcPr>
          <w:p w14:paraId="58281A2D"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Intermittent</w:t>
            </w:r>
          </w:p>
        </w:tc>
        <w:tc>
          <w:tcPr>
            <w:tcW w:w="362" w:type="pct"/>
            <w:noWrap/>
            <w:vAlign w:val="center"/>
            <w:hideMark/>
          </w:tcPr>
          <w:p w14:paraId="15811CB2"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1.128</w:t>
            </w:r>
          </w:p>
        </w:tc>
        <w:tc>
          <w:tcPr>
            <w:tcW w:w="362" w:type="pct"/>
            <w:noWrap/>
            <w:vAlign w:val="center"/>
            <w:hideMark/>
          </w:tcPr>
          <w:p w14:paraId="1536A52B"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0.854</w:t>
            </w:r>
          </w:p>
        </w:tc>
        <w:tc>
          <w:tcPr>
            <w:tcW w:w="362" w:type="pct"/>
            <w:noWrap/>
            <w:vAlign w:val="center"/>
            <w:hideMark/>
          </w:tcPr>
          <w:p w14:paraId="6C6B278E"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0.619</w:t>
            </w:r>
          </w:p>
        </w:tc>
        <w:tc>
          <w:tcPr>
            <w:tcW w:w="389" w:type="pct"/>
            <w:noWrap/>
            <w:vAlign w:val="center"/>
            <w:hideMark/>
          </w:tcPr>
          <w:p w14:paraId="65D9509E"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0.437</w:t>
            </w:r>
          </w:p>
        </w:tc>
        <w:tc>
          <w:tcPr>
            <w:tcW w:w="389" w:type="pct"/>
            <w:noWrap/>
            <w:vAlign w:val="center"/>
            <w:hideMark/>
          </w:tcPr>
          <w:p w14:paraId="5CF6BC1A"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0.0854</w:t>
            </w:r>
          </w:p>
        </w:tc>
        <w:tc>
          <w:tcPr>
            <w:tcW w:w="0" w:type="auto"/>
            <w:vMerge/>
            <w:vAlign w:val="center"/>
            <w:hideMark/>
          </w:tcPr>
          <w:p w14:paraId="009B1135" w14:textId="77777777" w:rsidR="00CA5A74" w:rsidRPr="00BF0F5A" w:rsidRDefault="00CA5A74" w:rsidP="00BF0F5A">
            <w:pPr>
              <w:spacing w:after="0"/>
              <w:jc w:val="center"/>
              <w:rPr>
                <w:rFonts w:asciiTheme="minorHAnsi" w:hAnsiTheme="minorHAnsi" w:cstheme="minorHAnsi"/>
                <w:color w:val="333333"/>
                <w:sz w:val="18"/>
              </w:rPr>
            </w:pPr>
          </w:p>
        </w:tc>
      </w:tr>
      <w:tr w:rsidR="00CA5A74" w:rsidRPr="00BF0F5A" w14:paraId="2CC1B63D" w14:textId="77777777" w:rsidTr="00BF0F5A">
        <w:trPr>
          <w:trHeight w:val="240"/>
        </w:trPr>
        <w:tc>
          <w:tcPr>
            <w:tcW w:w="1094" w:type="pct"/>
            <w:vMerge w:val="restart"/>
            <w:noWrap/>
            <w:vAlign w:val="center"/>
            <w:hideMark/>
          </w:tcPr>
          <w:p w14:paraId="2716FB8E" w14:textId="77777777" w:rsidR="00CA5A74" w:rsidRPr="00BF0F5A" w:rsidRDefault="00CA5A74" w:rsidP="00BF0F5A">
            <w:pPr>
              <w:spacing w:after="0"/>
              <w:rPr>
                <w:rFonts w:asciiTheme="minorHAnsi" w:hAnsiTheme="minorHAnsi" w:cstheme="minorHAnsi"/>
                <w:b/>
                <w:bCs/>
                <w:color w:val="333333"/>
                <w:sz w:val="18"/>
              </w:rPr>
            </w:pPr>
            <w:r w:rsidRPr="00BF0F5A">
              <w:rPr>
                <w:rFonts w:asciiTheme="minorHAnsi" w:hAnsiTheme="minorHAnsi" w:cstheme="minorHAnsi"/>
                <w:b/>
                <w:bCs/>
                <w:color w:val="333333"/>
                <w:sz w:val="18"/>
              </w:rPr>
              <w:t>Office - Low Rise</w:t>
            </w:r>
          </w:p>
        </w:tc>
        <w:tc>
          <w:tcPr>
            <w:tcW w:w="1564" w:type="pct"/>
            <w:noWrap/>
            <w:vAlign w:val="center"/>
            <w:hideMark/>
          </w:tcPr>
          <w:p w14:paraId="37BD4782"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Continuous</w:t>
            </w:r>
          </w:p>
        </w:tc>
        <w:tc>
          <w:tcPr>
            <w:tcW w:w="362" w:type="pct"/>
            <w:noWrap/>
            <w:vAlign w:val="center"/>
            <w:hideMark/>
          </w:tcPr>
          <w:p w14:paraId="736D26A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1.718</w:t>
            </w:r>
          </w:p>
        </w:tc>
        <w:tc>
          <w:tcPr>
            <w:tcW w:w="362" w:type="pct"/>
            <w:noWrap/>
            <w:vAlign w:val="center"/>
            <w:hideMark/>
          </w:tcPr>
          <w:p w14:paraId="3D70F27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1.317</w:t>
            </w:r>
          </w:p>
        </w:tc>
        <w:tc>
          <w:tcPr>
            <w:tcW w:w="362" w:type="pct"/>
            <w:noWrap/>
            <w:vAlign w:val="center"/>
            <w:hideMark/>
          </w:tcPr>
          <w:p w14:paraId="3112ADC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0.971</w:t>
            </w:r>
          </w:p>
        </w:tc>
        <w:tc>
          <w:tcPr>
            <w:tcW w:w="389" w:type="pct"/>
            <w:noWrap/>
            <w:vAlign w:val="center"/>
            <w:hideMark/>
          </w:tcPr>
          <w:p w14:paraId="34A07585"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0.739</w:t>
            </w:r>
          </w:p>
        </w:tc>
        <w:tc>
          <w:tcPr>
            <w:tcW w:w="389" w:type="pct"/>
            <w:noWrap/>
            <w:vAlign w:val="center"/>
            <w:hideMark/>
          </w:tcPr>
          <w:p w14:paraId="0AC92FD5"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0.319</w:t>
            </w:r>
          </w:p>
        </w:tc>
        <w:tc>
          <w:tcPr>
            <w:tcW w:w="478" w:type="pct"/>
            <w:vMerge w:val="restart"/>
            <w:vAlign w:val="center"/>
            <w:hideMark/>
          </w:tcPr>
          <w:p w14:paraId="633CC0EA"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55</w:t>
            </w:r>
          </w:p>
        </w:tc>
      </w:tr>
      <w:tr w:rsidR="00CA5A74" w:rsidRPr="00BF0F5A" w14:paraId="2254D844" w14:textId="77777777" w:rsidTr="00BF0F5A">
        <w:trPr>
          <w:trHeight w:val="240"/>
        </w:trPr>
        <w:tc>
          <w:tcPr>
            <w:tcW w:w="0" w:type="auto"/>
            <w:vMerge/>
            <w:vAlign w:val="center"/>
            <w:hideMark/>
          </w:tcPr>
          <w:p w14:paraId="1E7904D9" w14:textId="77777777" w:rsidR="00CA5A74" w:rsidRPr="00BF0F5A" w:rsidRDefault="00CA5A74" w:rsidP="00BF0F5A">
            <w:pPr>
              <w:spacing w:after="0"/>
              <w:rPr>
                <w:rFonts w:asciiTheme="minorHAnsi" w:hAnsiTheme="minorHAnsi" w:cstheme="minorHAnsi"/>
                <w:b/>
                <w:bCs/>
                <w:color w:val="333333"/>
                <w:sz w:val="18"/>
              </w:rPr>
            </w:pPr>
          </w:p>
        </w:tc>
        <w:tc>
          <w:tcPr>
            <w:tcW w:w="1564" w:type="pct"/>
            <w:noWrap/>
            <w:vAlign w:val="center"/>
            <w:hideMark/>
          </w:tcPr>
          <w:p w14:paraId="23BBC5A3"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Intermittent</w:t>
            </w:r>
          </w:p>
        </w:tc>
        <w:tc>
          <w:tcPr>
            <w:tcW w:w="362" w:type="pct"/>
            <w:noWrap/>
            <w:vAlign w:val="center"/>
            <w:hideMark/>
          </w:tcPr>
          <w:p w14:paraId="7599B8A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3.447</w:t>
            </w:r>
          </w:p>
        </w:tc>
        <w:tc>
          <w:tcPr>
            <w:tcW w:w="362" w:type="pct"/>
            <w:noWrap/>
            <w:vAlign w:val="center"/>
            <w:hideMark/>
          </w:tcPr>
          <w:p w14:paraId="254DF8F3"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3.022</w:t>
            </w:r>
          </w:p>
        </w:tc>
        <w:tc>
          <w:tcPr>
            <w:tcW w:w="362" w:type="pct"/>
            <w:noWrap/>
            <w:vAlign w:val="center"/>
            <w:hideMark/>
          </w:tcPr>
          <w:p w14:paraId="3B5435C1"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2.503</w:t>
            </w:r>
          </w:p>
        </w:tc>
        <w:tc>
          <w:tcPr>
            <w:tcW w:w="389" w:type="pct"/>
            <w:noWrap/>
            <w:vAlign w:val="center"/>
            <w:hideMark/>
          </w:tcPr>
          <w:p w14:paraId="289EFEC9"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2.251</w:t>
            </w:r>
          </w:p>
        </w:tc>
        <w:tc>
          <w:tcPr>
            <w:tcW w:w="389" w:type="pct"/>
            <w:noWrap/>
            <w:vAlign w:val="center"/>
            <w:hideMark/>
          </w:tcPr>
          <w:p w14:paraId="76A13E6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1.646</w:t>
            </w:r>
          </w:p>
        </w:tc>
        <w:tc>
          <w:tcPr>
            <w:tcW w:w="0" w:type="auto"/>
            <w:vMerge/>
            <w:vAlign w:val="center"/>
            <w:hideMark/>
          </w:tcPr>
          <w:p w14:paraId="22E4105F" w14:textId="77777777" w:rsidR="00CA5A74" w:rsidRPr="00BF0F5A" w:rsidRDefault="00CA5A74" w:rsidP="00BF0F5A">
            <w:pPr>
              <w:spacing w:after="0"/>
              <w:jc w:val="center"/>
              <w:rPr>
                <w:rFonts w:asciiTheme="minorHAnsi" w:hAnsiTheme="minorHAnsi" w:cstheme="minorHAnsi"/>
                <w:color w:val="333333"/>
                <w:sz w:val="18"/>
              </w:rPr>
            </w:pPr>
          </w:p>
        </w:tc>
      </w:tr>
      <w:tr w:rsidR="00CA5A74" w:rsidRPr="00BF0F5A" w14:paraId="3EED039E" w14:textId="77777777" w:rsidTr="00BF0F5A">
        <w:trPr>
          <w:trHeight w:val="240"/>
        </w:trPr>
        <w:tc>
          <w:tcPr>
            <w:tcW w:w="1094" w:type="pct"/>
            <w:vMerge w:val="restart"/>
            <w:noWrap/>
            <w:vAlign w:val="center"/>
            <w:hideMark/>
          </w:tcPr>
          <w:p w14:paraId="2BF974AF" w14:textId="77777777" w:rsidR="00CA5A74" w:rsidRPr="00BF0F5A" w:rsidRDefault="00CA5A74" w:rsidP="00BF0F5A">
            <w:pPr>
              <w:spacing w:after="0"/>
              <w:rPr>
                <w:rFonts w:asciiTheme="minorHAnsi" w:hAnsiTheme="minorHAnsi" w:cstheme="minorHAnsi"/>
                <w:b/>
                <w:bCs/>
                <w:color w:val="333333"/>
                <w:sz w:val="18"/>
              </w:rPr>
            </w:pPr>
            <w:r w:rsidRPr="00BF0F5A">
              <w:rPr>
                <w:rFonts w:asciiTheme="minorHAnsi" w:hAnsiTheme="minorHAnsi" w:cstheme="minorHAnsi"/>
                <w:b/>
                <w:bCs/>
                <w:color w:val="333333"/>
                <w:sz w:val="18"/>
              </w:rPr>
              <w:t>Religious Facility</w:t>
            </w:r>
          </w:p>
        </w:tc>
        <w:tc>
          <w:tcPr>
            <w:tcW w:w="1564" w:type="pct"/>
            <w:noWrap/>
            <w:vAlign w:val="center"/>
            <w:hideMark/>
          </w:tcPr>
          <w:p w14:paraId="1BFE1819"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Continuous</w:t>
            </w:r>
          </w:p>
        </w:tc>
        <w:tc>
          <w:tcPr>
            <w:tcW w:w="362" w:type="pct"/>
            <w:noWrap/>
            <w:vAlign w:val="center"/>
            <w:hideMark/>
          </w:tcPr>
          <w:p w14:paraId="7DEF253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6.294</w:t>
            </w:r>
          </w:p>
        </w:tc>
        <w:tc>
          <w:tcPr>
            <w:tcW w:w="362" w:type="pct"/>
            <w:noWrap/>
            <w:vAlign w:val="center"/>
            <w:hideMark/>
          </w:tcPr>
          <w:p w14:paraId="5A746ACD"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5.55</w:t>
            </w:r>
          </w:p>
        </w:tc>
        <w:tc>
          <w:tcPr>
            <w:tcW w:w="362" w:type="pct"/>
            <w:noWrap/>
            <w:vAlign w:val="center"/>
            <w:hideMark/>
          </w:tcPr>
          <w:p w14:paraId="3F322BFD"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4.678</w:t>
            </w:r>
          </w:p>
        </w:tc>
        <w:tc>
          <w:tcPr>
            <w:tcW w:w="389" w:type="pct"/>
            <w:noWrap/>
            <w:vAlign w:val="center"/>
            <w:hideMark/>
          </w:tcPr>
          <w:p w14:paraId="02CE69DF"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4.202</w:t>
            </w:r>
          </w:p>
        </w:tc>
        <w:tc>
          <w:tcPr>
            <w:tcW w:w="389" w:type="pct"/>
            <w:noWrap/>
            <w:vAlign w:val="center"/>
            <w:hideMark/>
          </w:tcPr>
          <w:p w14:paraId="43C04523"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3.122</w:t>
            </w:r>
          </w:p>
        </w:tc>
        <w:tc>
          <w:tcPr>
            <w:tcW w:w="478" w:type="pct"/>
            <w:vMerge w:val="restart"/>
            <w:vAlign w:val="center"/>
            <w:hideMark/>
          </w:tcPr>
          <w:p w14:paraId="4229213D"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133</w:t>
            </w:r>
          </w:p>
        </w:tc>
      </w:tr>
      <w:tr w:rsidR="00CA5A74" w:rsidRPr="00BF0F5A" w14:paraId="347C04A1" w14:textId="77777777" w:rsidTr="00BF0F5A">
        <w:trPr>
          <w:trHeight w:val="240"/>
        </w:trPr>
        <w:tc>
          <w:tcPr>
            <w:tcW w:w="0" w:type="auto"/>
            <w:vMerge/>
            <w:vAlign w:val="center"/>
            <w:hideMark/>
          </w:tcPr>
          <w:p w14:paraId="25B091CD" w14:textId="77777777" w:rsidR="00CA5A74" w:rsidRPr="00BF0F5A" w:rsidRDefault="00CA5A74" w:rsidP="00BF0F5A">
            <w:pPr>
              <w:spacing w:after="0"/>
              <w:rPr>
                <w:rFonts w:asciiTheme="minorHAnsi" w:hAnsiTheme="minorHAnsi" w:cstheme="minorHAnsi"/>
                <w:b/>
                <w:bCs/>
                <w:color w:val="333333"/>
                <w:sz w:val="18"/>
              </w:rPr>
            </w:pPr>
          </w:p>
        </w:tc>
        <w:tc>
          <w:tcPr>
            <w:tcW w:w="1564" w:type="pct"/>
            <w:noWrap/>
            <w:vAlign w:val="center"/>
            <w:hideMark/>
          </w:tcPr>
          <w:p w14:paraId="01D6314E"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Intermittent</w:t>
            </w:r>
          </w:p>
        </w:tc>
        <w:tc>
          <w:tcPr>
            <w:tcW w:w="362" w:type="pct"/>
            <w:noWrap/>
            <w:vAlign w:val="center"/>
            <w:hideMark/>
          </w:tcPr>
          <w:p w14:paraId="112E29E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5.914</w:t>
            </w:r>
          </w:p>
        </w:tc>
        <w:tc>
          <w:tcPr>
            <w:tcW w:w="362" w:type="pct"/>
            <w:noWrap/>
            <w:vAlign w:val="center"/>
            <w:hideMark/>
          </w:tcPr>
          <w:p w14:paraId="330AF923"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5.368</w:t>
            </w:r>
          </w:p>
        </w:tc>
        <w:tc>
          <w:tcPr>
            <w:tcW w:w="362" w:type="pct"/>
            <w:noWrap/>
            <w:vAlign w:val="center"/>
            <w:hideMark/>
          </w:tcPr>
          <w:p w14:paraId="4704794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4.557</w:t>
            </w:r>
          </w:p>
        </w:tc>
        <w:tc>
          <w:tcPr>
            <w:tcW w:w="389" w:type="pct"/>
            <w:noWrap/>
            <w:vAlign w:val="center"/>
            <w:hideMark/>
          </w:tcPr>
          <w:p w14:paraId="11AC554F"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4.137</w:t>
            </w:r>
          </w:p>
        </w:tc>
        <w:tc>
          <w:tcPr>
            <w:tcW w:w="389" w:type="pct"/>
            <w:noWrap/>
            <w:vAlign w:val="center"/>
            <w:hideMark/>
          </w:tcPr>
          <w:p w14:paraId="1B516F0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3.246</w:t>
            </w:r>
          </w:p>
        </w:tc>
        <w:tc>
          <w:tcPr>
            <w:tcW w:w="0" w:type="auto"/>
            <w:vMerge/>
            <w:vAlign w:val="center"/>
            <w:hideMark/>
          </w:tcPr>
          <w:p w14:paraId="1E1C086D" w14:textId="77777777" w:rsidR="00CA5A74" w:rsidRPr="00BF0F5A" w:rsidRDefault="00CA5A74" w:rsidP="00BF0F5A">
            <w:pPr>
              <w:spacing w:after="0"/>
              <w:jc w:val="center"/>
              <w:rPr>
                <w:rFonts w:asciiTheme="minorHAnsi" w:hAnsiTheme="minorHAnsi" w:cstheme="minorHAnsi"/>
                <w:color w:val="333333"/>
                <w:sz w:val="18"/>
              </w:rPr>
            </w:pPr>
          </w:p>
        </w:tc>
      </w:tr>
      <w:tr w:rsidR="00CA5A74" w:rsidRPr="00BF0F5A" w14:paraId="367B9ED2" w14:textId="77777777" w:rsidTr="00BF0F5A">
        <w:trPr>
          <w:trHeight w:val="240"/>
        </w:trPr>
        <w:tc>
          <w:tcPr>
            <w:tcW w:w="1094" w:type="pct"/>
            <w:vMerge w:val="restart"/>
            <w:noWrap/>
            <w:vAlign w:val="center"/>
            <w:hideMark/>
          </w:tcPr>
          <w:p w14:paraId="14CA75D3" w14:textId="77777777" w:rsidR="00CA5A74" w:rsidRPr="00BF0F5A" w:rsidRDefault="00CA5A74" w:rsidP="00BF0F5A">
            <w:pPr>
              <w:spacing w:after="0"/>
              <w:rPr>
                <w:rFonts w:asciiTheme="minorHAnsi" w:hAnsiTheme="minorHAnsi" w:cstheme="minorHAnsi"/>
                <w:b/>
                <w:bCs/>
                <w:color w:val="333333"/>
                <w:sz w:val="18"/>
              </w:rPr>
            </w:pPr>
            <w:r w:rsidRPr="00BF0F5A">
              <w:rPr>
                <w:rFonts w:asciiTheme="minorHAnsi" w:hAnsiTheme="minorHAnsi" w:cstheme="minorHAnsi"/>
                <w:b/>
                <w:bCs/>
                <w:color w:val="333333"/>
                <w:sz w:val="18"/>
              </w:rPr>
              <w:t>Restaurant – Fast Food</w:t>
            </w:r>
          </w:p>
        </w:tc>
        <w:tc>
          <w:tcPr>
            <w:tcW w:w="1564" w:type="pct"/>
            <w:noWrap/>
            <w:vAlign w:val="center"/>
            <w:hideMark/>
          </w:tcPr>
          <w:p w14:paraId="3616D141"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Continuous</w:t>
            </w:r>
          </w:p>
        </w:tc>
        <w:tc>
          <w:tcPr>
            <w:tcW w:w="362" w:type="pct"/>
            <w:noWrap/>
            <w:vAlign w:val="center"/>
            <w:hideMark/>
          </w:tcPr>
          <w:p w14:paraId="24668DE5"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8.383</w:t>
            </w:r>
          </w:p>
        </w:tc>
        <w:tc>
          <w:tcPr>
            <w:tcW w:w="362" w:type="pct"/>
            <w:noWrap/>
            <w:vAlign w:val="center"/>
            <w:hideMark/>
          </w:tcPr>
          <w:p w14:paraId="0D5E5785"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7.211</w:t>
            </w:r>
          </w:p>
        </w:tc>
        <w:tc>
          <w:tcPr>
            <w:tcW w:w="362" w:type="pct"/>
            <w:noWrap/>
            <w:vAlign w:val="center"/>
            <w:hideMark/>
          </w:tcPr>
          <w:p w14:paraId="77504E2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6.034</w:t>
            </w:r>
          </w:p>
        </w:tc>
        <w:tc>
          <w:tcPr>
            <w:tcW w:w="389" w:type="pct"/>
            <w:noWrap/>
            <w:vAlign w:val="center"/>
            <w:hideMark/>
          </w:tcPr>
          <w:p w14:paraId="5ED3EB6A"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5.767</w:t>
            </w:r>
          </w:p>
        </w:tc>
        <w:tc>
          <w:tcPr>
            <w:tcW w:w="389" w:type="pct"/>
            <w:noWrap/>
            <w:vAlign w:val="center"/>
            <w:hideMark/>
          </w:tcPr>
          <w:p w14:paraId="02FB1E0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4.71</w:t>
            </w:r>
          </w:p>
        </w:tc>
        <w:tc>
          <w:tcPr>
            <w:tcW w:w="478" w:type="pct"/>
            <w:vMerge w:val="restart"/>
            <w:vAlign w:val="center"/>
            <w:hideMark/>
          </w:tcPr>
          <w:p w14:paraId="76BC725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108</w:t>
            </w:r>
          </w:p>
        </w:tc>
      </w:tr>
      <w:tr w:rsidR="00CA5A74" w:rsidRPr="00BF0F5A" w14:paraId="67F01879" w14:textId="77777777" w:rsidTr="00BF0F5A">
        <w:trPr>
          <w:trHeight w:val="240"/>
        </w:trPr>
        <w:tc>
          <w:tcPr>
            <w:tcW w:w="0" w:type="auto"/>
            <w:vMerge/>
            <w:vAlign w:val="center"/>
            <w:hideMark/>
          </w:tcPr>
          <w:p w14:paraId="3F88AAA4" w14:textId="77777777" w:rsidR="00CA5A74" w:rsidRPr="00BF0F5A" w:rsidRDefault="00CA5A74" w:rsidP="00BF0F5A">
            <w:pPr>
              <w:spacing w:after="0"/>
              <w:rPr>
                <w:rFonts w:asciiTheme="minorHAnsi" w:hAnsiTheme="minorHAnsi" w:cstheme="minorHAnsi"/>
                <w:b/>
                <w:bCs/>
                <w:color w:val="333333"/>
                <w:sz w:val="18"/>
              </w:rPr>
            </w:pPr>
          </w:p>
        </w:tc>
        <w:tc>
          <w:tcPr>
            <w:tcW w:w="1564" w:type="pct"/>
            <w:noWrap/>
            <w:vAlign w:val="center"/>
            <w:hideMark/>
          </w:tcPr>
          <w:p w14:paraId="790732F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Intermittent</w:t>
            </w:r>
          </w:p>
        </w:tc>
        <w:tc>
          <w:tcPr>
            <w:tcW w:w="362" w:type="pct"/>
            <w:noWrap/>
            <w:vAlign w:val="center"/>
            <w:hideMark/>
          </w:tcPr>
          <w:p w14:paraId="243A0777"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1.227</w:t>
            </w:r>
          </w:p>
        </w:tc>
        <w:tc>
          <w:tcPr>
            <w:tcW w:w="362" w:type="pct"/>
            <w:noWrap/>
            <w:vAlign w:val="center"/>
            <w:hideMark/>
          </w:tcPr>
          <w:p w14:paraId="613D37D2"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0.636</w:t>
            </w:r>
          </w:p>
        </w:tc>
        <w:tc>
          <w:tcPr>
            <w:tcW w:w="362" w:type="pct"/>
            <w:noWrap/>
            <w:vAlign w:val="center"/>
            <w:hideMark/>
          </w:tcPr>
          <w:p w14:paraId="04935A1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0.302</w:t>
            </w:r>
          </w:p>
        </w:tc>
        <w:tc>
          <w:tcPr>
            <w:tcW w:w="389" w:type="pct"/>
            <w:noWrap/>
            <w:vAlign w:val="center"/>
            <w:hideMark/>
          </w:tcPr>
          <w:p w14:paraId="23F4064A"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0.102</w:t>
            </w:r>
          </w:p>
        </w:tc>
        <w:tc>
          <w:tcPr>
            <w:tcW w:w="389" w:type="pct"/>
            <w:noWrap/>
            <w:vAlign w:val="center"/>
            <w:hideMark/>
          </w:tcPr>
          <w:p w14:paraId="63A207DE"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-0.262</w:t>
            </w:r>
          </w:p>
        </w:tc>
        <w:tc>
          <w:tcPr>
            <w:tcW w:w="0" w:type="auto"/>
            <w:vMerge/>
            <w:vAlign w:val="center"/>
            <w:hideMark/>
          </w:tcPr>
          <w:p w14:paraId="5A14B852" w14:textId="77777777" w:rsidR="00CA5A74" w:rsidRPr="00BF0F5A" w:rsidRDefault="00CA5A74" w:rsidP="00BF0F5A">
            <w:pPr>
              <w:spacing w:after="0"/>
              <w:jc w:val="center"/>
              <w:rPr>
                <w:rFonts w:asciiTheme="minorHAnsi" w:hAnsiTheme="minorHAnsi" w:cstheme="minorHAnsi"/>
                <w:color w:val="333333"/>
                <w:sz w:val="18"/>
              </w:rPr>
            </w:pPr>
          </w:p>
        </w:tc>
      </w:tr>
      <w:tr w:rsidR="00CA5A74" w:rsidRPr="00BF0F5A" w14:paraId="000B4A03" w14:textId="77777777" w:rsidTr="00BF0F5A">
        <w:trPr>
          <w:trHeight w:val="240"/>
        </w:trPr>
        <w:tc>
          <w:tcPr>
            <w:tcW w:w="1094" w:type="pct"/>
            <w:vMerge w:val="restart"/>
            <w:noWrap/>
            <w:vAlign w:val="center"/>
            <w:hideMark/>
          </w:tcPr>
          <w:p w14:paraId="00E7CF60" w14:textId="77777777" w:rsidR="00CA5A74" w:rsidRPr="00BF0F5A" w:rsidRDefault="00CA5A74" w:rsidP="00BF0F5A">
            <w:pPr>
              <w:spacing w:after="0"/>
              <w:rPr>
                <w:rFonts w:asciiTheme="minorHAnsi" w:hAnsiTheme="minorHAnsi" w:cstheme="minorHAnsi"/>
                <w:b/>
                <w:bCs/>
                <w:color w:val="333333"/>
                <w:sz w:val="18"/>
              </w:rPr>
            </w:pPr>
            <w:r w:rsidRPr="00BF0F5A">
              <w:rPr>
                <w:rFonts w:asciiTheme="minorHAnsi" w:hAnsiTheme="minorHAnsi" w:cstheme="minorHAnsi"/>
                <w:b/>
                <w:bCs/>
                <w:color w:val="333333"/>
                <w:sz w:val="18"/>
              </w:rPr>
              <w:t>Restaurant – Full Service</w:t>
            </w:r>
          </w:p>
        </w:tc>
        <w:tc>
          <w:tcPr>
            <w:tcW w:w="1564" w:type="pct"/>
            <w:noWrap/>
            <w:vAlign w:val="center"/>
            <w:hideMark/>
          </w:tcPr>
          <w:p w14:paraId="580B3B3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Continuous</w:t>
            </w:r>
          </w:p>
        </w:tc>
        <w:tc>
          <w:tcPr>
            <w:tcW w:w="362" w:type="pct"/>
            <w:noWrap/>
            <w:vAlign w:val="center"/>
            <w:hideMark/>
          </w:tcPr>
          <w:p w14:paraId="41EA8BD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5.247</w:t>
            </w:r>
          </w:p>
        </w:tc>
        <w:tc>
          <w:tcPr>
            <w:tcW w:w="362" w:type="pct"/>
            <w:noWrap/>
            <w:vAlign w:val="center"/>
            <w:hideMark/>
          </w:tcPr>
          <w:p w14:paraId="5E0274AA"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4.484</w:t>
            </w:r>
          </w:p>
        </w:tc>
        <w:tc>
          <w:tcPr>
            <w:tcW w:w="362" w:type="pct"/>
            <w:noWrap/>
            <w:vAlign w:val="center"/>
            <w:hideMark/>
          </w:tcPr>
          <w:p w14:paraId="1F42904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3.753</w:t>
            </w:r>
          </w:p>
        </w:tc>
        <w:tc>
          <w:tcPr>
            <w:tcW w:w="389" w:type="pct"/>
            <w:noWrap/>
            <w:vAlign w:val="center"/>
            <w:hideMark/>
          </w:tcPr>
          <w:p w14:paraId="57A4AFB4"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3.465</w:t>
            </w:r>
          </w:p>
        </w:tc>
        <w:tc>
          <w:tcPr>
            <w:tcW w:w="389" w:type="pct"/>
            <w:noWrap/>
            <w:vAlign w:val="center"/>
            <w:hideMark/>
          </w:tcPr>
          <w:p w14:paraId="63F57F07"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2.627</w:t>
            </w:r>
          </w:p>
        </w:tc>
        <w:tc>
          <w:tcPr>
            <w:tcW w:w="478" w:type="pct"/>
            <w:vMerge w:val="restart"/>
            <w:vAlign w:val="center"/>
            <w:hideMark/>
          </w:tcPr>
          <w:p w14:paraId="5C172C4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117</w:t>
            </w:r>
          </w:p>
        </w:tc>
      </w:tr>
      <w:tr w:rsidR="00CA5A74" w:rsidRPr="00BF0F5A" w14:paraId="44CD0DFD" w14:textId="77777777" w:rsidTr="00BF0F5A">
        <w:trPr>
          <w:trHeight w:val="240"/>
        </w:trPr>
        <w:tc>
          <w:tcPr>
            <w:tcW w:w="0" w:type="auto"/>
            <w:vMerge/>
            <w:vAlign w:val="center"/>
            <w:hideMark/>
          </w:tcPr>
          <w:p w14:paraId="4C2305DE" w14:textId="77777777" w:rsidR="00CA5A74" w:rsidRPr="00BF0F5A" w:rsidRDefault="00CA5A74" w:rsidP="00BF0F5A">
            <w:pPr>
              <w:spacing w:after="0"/>
              <w:rPr>
                <w:rFonts w:asciiTheme="minorHAnsi" w:hAnsiTheme="minorHAnsi" w:cstheme="minorHAnsi"/>
                <w:b/>
                <w:bCs/>
                <w:color w:val="333333"/>
                <w:sz w:val="18"/>
              </w:rPr>
            </w:pPr>
          </w:p>
        </w:tc>
        <w:tc>
          <w:tcPr>
            <w:tcW w:w="1564" w:type="pct"/>
            <w:noWrap/>
            <w:vAlign w:val="center"/>
            <w:hideMark/>
          </w:tcPr>
          <w:p w14:paraId="76A4F90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Intermittent</w:t>
            </w:r>
          </w:p>
        </w:tc>
        <w:tc>
          <w:tcPr>
            <w:tcW w:w="362" w:type="pct"/>
            <w:noWrap/>
            <w:vAlign w:val="center"/>
            <w:hideMark/>
          </w:tcPr>
          <w:p w14:paraId="31F17D4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0.951</w:t>
            </w:r>
          </w:p>
        </w:tc>
        <w:tc>
          <w:tcPr>
            <w:tcW w:w="362" w:type="pct"/>
            <w:noWrap/>
            <w:vAlign w:val="center"/>
            <w:hideMark/>
          </w:tcPr>
          <w:p w14:paraId="18608FA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0.704</w:t>
            </w:r>
          </w:p>
        </w:tc>
        <w:tc>
          <w:tcPr>
            <w:tcW w:w="362" w:type="pct"/>
            <w:noWrap/>
            <w:vAlign w:val="center"/>
            <w:hideMark/>
          </w:tcPr>
          <w:p w14:paraId="4B7482C4"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0.51</w:t>
            </w:r>
          </w:p>
        </w:tc>
        <w:tc>
          <w:tcPr>
            <w:tcW w:w="389" w:type="pct"/>
            <w:noWrap/>
            <w:vAlign w:val="center"/>
            <w:hideMark/>
          </w:tcPr>
          <w:p w14:paraId="4FC9656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0.381</w:t>
            </w:r>
          </w:p>
        </w:tc>
        <w:tc>
          <w:tcPr>
            <w:tcW w:w="389" w:type="pct"/>
            <w:noWrap/>
            <w:vAlign w:val="center"/>
            <w:hideMark/>
          </w:tcPr>
          <w:p w14:paraId="7C441634"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0.0746</w:t>
            </w:r>
          </w:p>
        </w:tc>
        <w:tc>
          <w:tcPr>
            <w:tcW w:w="0" w:type="auto"/>
            <w:vMerge/>
            <w:vAlign w:val="center"/>
            <w:hideMark/>
          </w:tcPr>
          <w:p w14:paraId="5B14B769" w14:textId="77777777" w:rsidR="00CA5A74" w:rsidRPr="00BF0F5A" w:rsidRDefault="00CA5A74" w:rsidP="00BF0F5A">
            <w:pPr>
              <w:spacing w:after="0"/>
              <w:jc w:val="center"/>
              <w:rPr>
                <w:rFonts w:asciiTheme="minorHAnsi" w:hAnsiTheme="minorHAnsi" w:cstheme="minorHAnsi"/>
                <w:color w:val="333333"/>
                <w:sz w:val="18"/>
              </w:rPr>
            </w:pPr>
          </w:p>
        </w:tc>
      </w:tr>
      <w:tr w:rsidR="00CA5A74" w:rsidRPr="00BF0F5A" w14:paraId="40424924" w14:textId="77777777" w:rsidTr="00BF0F5A">
        <w:trPr>
          <w:trHeight w:val="240"/>
        </w:trPr>
        <w:tc>
          <w:tcPr>
            <w:tcW w:w="1094" w:type="pct"/>
            <w:vMerge w:val="restart"/>
            <w:noWrap/>
            <w:vAlign w:val="center"/>
            <w:hideMark/>
          </w:tcPr>
          <w:p w14:paraId="099E6A65" w14:textId="77777777" w:rsidR="00CA5A74" w:rsidRPr="00BF0F5A" w:rsidRDefault="00CA5A74" w:rsidP="00BF0F5A">
            <w:pPr>
              <w:spacing w:after="0"/>
              <w:rPr>
                <w:rFonts w:asciiTheme="minorHAnsi" w:hAnsiTheme="minorHAnsi" w:cstheme="minorHAnsi"/>
                <w:b/>
                <w:bCs/>
                <w:color w:val="333333"/>
                <w:sz w:val="18"/>
              </w:rPr>
            </w:pPr>
            <w:r w:rsidRPr="00BF0F5A">
              <w:rPr>
                <w:rFonts w:asciiTheme="minorHAnsi" w:hAnsiTheme="minorHAnsi" w:cstheme="minorHAnsi"/>
                <w:b/>
                <w:bCs/>
                <w:color w:val="333333"/>
                <w:sz w:val="18"/>
              </w:rPr>
              <w:t>Retail – Department Store</w:t>
            </w:r>
          </w:p>
        </w:tc>
        <w:tc>
          <w:tcPr>
            <w:tcW w:w="1564" w:type="pct"/>
            <w:noWrap/>
            <w:vAlign w:val="center"/>
            <w:hideMark/>
          </w:tcPr>
          <w:p w14:paraId="1D64631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Continuous</w:t>
            </w:r>
          </w:p>
        </w:tc>
        <w:tc>
          <w:tcPr>
            <w:tcW w:w="362" w:type="pct"/>
            <w:noWrap/>
            <w:vAlign w:val="center"/>
            <w:hideMark/>
          </w:tcPr>
          <w:p w14:paraId="2F3AE86A"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4.385</w:t>
            </w:r>
          </w:p>
        </w:tc>
        <w:tc>
          <w:tcPr>
            <w:tcW w:w="362" w:type="pct"/>
            <w:noWrap/>
            <w:vAlign w:val="center"/>
            <w:hideMark/>
          </w:tcPr>
          <w:p w14:paraId="01F2E9AD"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3.854</w:t>
            </w:r>
          </w:p>
        </w:tc>
        <w:tc>
          <w:tcPr>
            <w:tcW w:w="362" w:type="pct"/>
            <w:noWrap/>
            <w:vAlign w:val="center"/>
            <w:hideMark/>
          </w:tcPr>
          <w:p w14:paraId="5EFB4A0B"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3.192</w:t>
            </w:r>
          </w:p>
        </w:tc>
        <w:tc>
          <w:tcPr>
            <w:tcW w:w="389" w:type="pct"/>
            <w:noWrap/>
            <w:vAlign w:val="center"/>
            <w:hideMark/>
          </w:tcPr>
          <w:p w14:paraId="69546AAD"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2.784</w:t>
            </w:r>
          </w:p>
        </w:tc>
        <w:tc>
          <w:tcPr>
            <w:tcW w:w="389" w:type="pct"/>
            <w:noWrap/>
            <w:vAlign w:val="center"/>
            <w:hideMark/>
          </w:tcPr>
          <w:p w14:paraId="668D6828"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1.858</w:t>
            </w:r>
          </w:p>
        </w:tc>
        <w:tc>
          <w:tcPr>
            <w:tcW w:w="478" w:type="pct"/>
            <w:vMerge w:val="restart"/>
            <w:vAlign w:val="center"/>
            <w:hideMark/>
          </w:tcPr>
          <w:p w14:paraId="59E1A34B"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93</w:t>
            </w:r>
          </w:p>
        </w:tc>
      </w:tr>
      <w:tr w:rsidR="00CA5A74" w:rsidRPr="00BF0F5A" w14:paraId="1A5C7B6E" w14:textId="77777777" w:rsidTr="00BF0F5A">
        <w:trPr>
          <w:trHeight w:val="240"/>
        </w:trPr>
        <w:tc>
          <w:tcPr>
            <w:tcW w:w="0" w:type="auto"/>
            <w:vMerge/>
            <w:vAlign w:val="center"/>
            <w:hideMark/>
          </w:tcPr>
          <w:p w14:paraId="49FCBC33" w14:textId="77777777" w:rsidR="00CA5A74" w:rsidRPr="00BF0F5A" w:rsidRDefault="00CA5A74" w:rsidP="00BF0F5A">
            <w:pPr>
              <w:spacing w:after="0"/>
              <w:rPr>
                <w:rFonts w:asciiTheme="minorHAnsi" w:hAnsiTheme="minorHAnsi" w:cstheme="minorHAnsi"/>
                <w:b/>
                <w:bCs/>
                <w:color w:val="333333"/>
                <w:sz w:val="18"/>
              </w:rPr>
            </w:pPr>
          </w:p>
        </w:tc>
        <w:tc>
          <w:tcPr>
            <w:tcW w:w="1564" w:type="pct"/>
            <w:noWrap/>
            <w:vAlign w:val="center"/>
            <w:hideMark/>
          </w:tcPr>
          <w:p w14:paraId="7FCCCD5C"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Intermittent</w:t>
            </w:r>
          </w:p>
        </w:tc>
        <w:tc>
          <w:tcPr>
            <w:tcW w:w="362" w:type="pct"/>
            <w:noWrap/>
            <w:vAlign w:val="center"/>
            <w:hideMark/>
          </w:tcPr>
          <w:p w14:paraId="6EEF44A5"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3.061</w:t>
            </w:r>
          </w:p>
        </w:tc>
        <w:tc>
          <w:tcPr>
            <w:tcW w:w="362" w:type="pct"/>
            <w:noWrap/>
            <w:vAlign w:val="center"/>
            <w:hideMark/>
          </w:tcPr>
          <w:p w14:paraId="6C296274"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2.672</w:t>
            </w:r>
          </w:p>
        </w:tc>
        <w:tc>
          <w:tcPr>
            <w:tcW w:w="362" w:type="pct"/>
            <w:noWrap/>
            <w:vAlign w:val="center"/>
            <w:hideMark/>
          </w:tcPr>
          <w:p w14:paraId="0AB2E75E"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2.182</w:t>
            </w:r>
          </w:p>
        </w:tc>
        <w:tc>
          <w:tcPr>
            <w:tcW w:w="389" w:type="pct"/>
            <w:noWrap/>
            <w:vAlign w:val="center"/>
            <w:hideMark/>
          </w:tcPr>
          <w:p w14:paraId="0C62B1EE"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1.829</w:t>
            </w:r>
          </w:p>
        </w:tc>
        <w:tc>
          <w:tcPr>
            <w:tcW w:w="389" w:type="pct"/>
            <w:noWrap/>
            <w:vAlign w:val="center"/>
            <w:hideMark/>
          </w:tcPr>
          <w:p w14:paraId="4150B474"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1.008</w:t>
            </w:r>
          </w:p>
        </w:tc>
        <w:tc>
          <w:tcPr>
            <w:tcW w:w="0" w:type="auto"/>
            <w:vMerge/>
            <w:vAlign w:val="center"/>
            <w:hideMark/>
          </w:tcPr>
          <w:p w14:paraId="50279A6F" w14:textId="77777777" w:rsidR="00CA5A74" w:rsidRPr="00BF0F5A" w:rsidRDefault="00CA5A74" w:rsidP="00BF0F5A">
            <w:pPr>
              <w:spacing w:after="0"/>
              <w:jc w:val="center"/>
              <w:rPr>
                <w:rFonts w:asciiTheme="minorHAnsi" w:hAnsiTheme="minorHAnsi" w:cstheme="minorHAnsi"/>
                <w:color w:val="333333"/>
                <w:sz w:val="18"/>
              </w:rPr>
            </w:pPr>
          </w:p>
        </w:tc>
      </w:tr>
      <w:tr w:rsidR="00CA5A74" w:rsidRPr="00BF0F5A" w14:paraId="6EEF6F54" w14:textId="77777777" w:rsidTr="00BF0F5A">
        <w:trPr>
          <w:trHeight w:val="240"/>
        </w:trPr>
        <w:tc>
          <w:tcPr>
            <w:tcW w:w="1094" w:type="pct"/>
            <w:vMerge w:val="restart"/>
            <w:noWrap/>
            <w:vAlign w:val="center"/>
            <w:hideMark/>
          </w:tcPr>
          <w:p w14:paraId="68F7DC09" w14:textId="77777777" w:rsidR="00CA5A74" w:rsidRPr="00BF0F5A" w:rsidRDefault="00CA5A74" w:rsidP="00BF0F5A">
            <w:pPr>
              <w:spacing w:after="0"/>
              <w:rPr>
                <w:rFonts w:asciiTheme="minorHAnsi" w:hAnsiTheme="minorHAnsi" w:cstheme="minorHAnsi"/>
                <w:b/>
                <w:bCs/>
                <w:color w:val="333333"/>
                <w:sz w:val="18"/>
              </w:rPr>
            </w:pPr>
            <w:r w:rsidRPr="00BF0F5A">
              <w:rPr>
                <w:rFonts w:asciiTheme="minorHAnsi" w:hAnsiTheme="minorHAnsi" w:cstheme="minorHAnsi"/>
                <w:b/>
                <w:bCs/>
                <w:color w:val="333333"/>
                <w:sz w:val="18"/>
              </w:rPr>
              <w:t>Retail – Strip Mall</w:t>
            </w:r>
          </w:p>
        </w:tc>
        <w:tc>
          <w:tcPr>
            <w:tcW w:w="1564" w:type="pct"/>
            <w:noWrap/>
            <w:vAlign w:val="center"/>
            <w:hideMark/>
          </w:tcPr>
          <w:p w14:paraId="07C1448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Continuous</w:t>
            </w:r>
          </w:p>
        </w:tc>
        <w:tc>
          <w:tcPr>
            <w:tcW w:w="362" w:type="pct"/>
            <w:noWrap/>
            <w:vAlign w:val="center"/>
            <w:hideMark/>
          </w:tcPr>
          <w:p w14:paraId="1C6DA65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3.917</w:t>
            </w:r>
          </w:p>
        </w:tc>
        <w:tc>
          <w:tcPr>
            <w:tcW w:w="362" w:type="pct"/>
            <w:noWrap/>
            <w:vAlign w:val="center"/>
            <w:hideMark/>
          </w:tcPr>
          <w:p w14:paraId="35920D4D"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3.394</w:t>
            </w:r>
          </w:p>
        </w:tc>
        <w:tc>
          <w:tcPr>
            <w:tcW w:w="362" w:type="pct"/>
            <w:noWrap/>
            <w:vAlign w:val="center"/>
            <w:hideMark/>
          </w:tcPr>
          <w:p w14:paraId="3F150C54"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2.728</w:t>
            </w:r>
          </w:p>
        </w:tc>
        <w:tc>
          <w:tcPr>
            <w:tcW w:w="389" w:type="pct"/>
            <w:noWrap/>
            <w:vAlign w:val="center"/>
            <w:hideMark/>
          </w:tcPr>
          <w:p w14:paraId="2586C5B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2.394</w:t>
            </w:r>
          </w:p>
        </w:tc>
        <w:tc>
          <w:tcPr>
            <w:tcW w:w="389" w:type="pct"/>
            <w:noWrap/>
            <w:vAlign w:val="center"/>
            <w:hideMark/>
          </w:tcPr>
          <w:p w14:paraId="3E5ABC3E"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1.617</w:t>
            </w:r>
          </w:p>
        </w:tc>
        <w:tc>
          <w:tcPr>
            <w:tcW w:w="478" w:type="pct"/>
            <w:vMerge w:val="restart"/>
            <w:vAlign w:val="center"/>
            <w:hideMark/>
          </w:tcPr>
          <w:p w14:paraId="39F45F0E"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93</w:t>
            </w:r>
          </w:p>
        </w:tc>
      </w:tr>
      <w:tr w:rsidR="00CA5A74" w:rsidRPr="00BF0F5A" w14:paraId="550AB478" w14:textId="77777777" w:rsidTr="00BF0F5A">
        <w:trPr>
          <w:trHeight w:val="240"/>
        </w:trPr>
        <w:tc>
          <w:tcPr>
            <w:tcW w:w="0" w:type="auto"/>
            <w:vMerge/>
            <w:hideMark/>
          </w:tcPr>
          <w:p w14:paraId="728EE226" w14:textId="77777777" w:rsidR="00CA5A74" w:rsidRPr="00BF0F5A" w:rsidRDefault="00CA5A74" w:rsidP="00BF0F5A">
            <w:pPr>
              <w:spacing w:after="0"/>
              <w:rPr>
                <w:rFonts w:asciiTheme="minorHAnsi" w:hAnsiTheme="minorHAnsi" w:cstheme="minorHAnsi"/>
                <w:b/>
                <w:bCs/>
                <w:color w:val="333333"/>
                <w:sz w:val="18"/>
              </w:rPr>
            </w:pPr>
          </w:p>
        </w:tc>
        <w:tc>
          <w:tcPr>
            <w:tcW w:w="1564" w:type="pct"/>
            <w:noWrap/>
            <w:vAlign w:val="center"/>
            <w:hideMark/>
          </w:tcPr>
          <w:p w14:paraId="6E86B6BA"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Intermittent</w:t>
            </w:r>
          </w:p>
        </w:tc>
        <w:tc>
          <w:tcPr>
            <w:tcW w:w="362" w:type="pct"/>
            <w:noWrap/>
            <w:vAlign w:val="center"/>
            <w:hideMark/>
          </w:tcPr>
          <w:p w14:paraId="411CDF34"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2.659</w:t>
            </w:r>
          </w:p>
        </w:tc>
        <w:tc>
          <w:tcPr>
            <w:tcW w:w="362" w:type="pct"/>
            <w:noWrap/>
            <w:vAlign w:val="center"/>
            <w:hideMark/>
          </w:tcPr>
          <w:p w14:paraId="0BAB9B72"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2.292</w:t>
            </w:r>
          </w:p>
        </w:tc>
        <w:tc>
          <w:tcPr>
            <w:tcW w:w="362" w:type="pct"/>
            <w:noWrap/>
            <w:vAlign w:val="center"/>
            <w:hideMark/>
          </w:tcPr>
          <w:p w14:paraId="517717D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1.811</w:t>
            </w:r>
          </w:p>
        </w:tc>
        <w:tc>
          <w:tcPr>
            <w:tcW w:w="389" w:type="pct"/>
            <w:noWrap/>
            <w:vAlign w:val="center"/>
            <w:hideMark/>
          </w:tcPr>
          <w:p w14:paraId="60D977A1"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1.543</w:t>
            </w:r>
          </w:p>
        </w:tc>
        <w:tc>
          <w:tcPr>
            <w:tcW w:w="389" w:type="pct"/>
            <w:noWrap/>
            <w:vAlign w:val="center"/>
            <w:hideMark/>
          </w:tcPr>
          <w:p w14:paraId="11CF3900" w14:textId="77777777" w:rsidR="00CA5A74" w:rsidRPr="00BF0F5A" w:rsidRDefault="00CA5A74" w:rsidP="00BF0F5A">
            <w:pPr>
              <w:spacing w:after="0"/>
              <w:jc w:val="center"/>
              <w:rPr>
                <w:rFonts w:asciiTheme="minorHAnsi" w:hAnsiTheme="minorHAnsi" w:cstheme="minorHAnsi"/>
                <w:color w:val="333333"/>
                <w:sz w:val="18"/>
              </w:rPr>
            </w:pPr>
            <w:r w:rsidRPr="00BF0F5A">
              <w:rPr>
                <w:rFonts w:asciiTheme="minorHAnsi" w:hAnsiTheme="minorHAnsi" w:cstheme="minorHAnsi"/>
                <w:color w:val="333333"/>
                <w:sz w:val="18"/>
              </w:rPr>
              <w:t>0.909</w:t>
            </w:r>
          </w:p>
        </w:tc>
        <w:tc>
          <w:tcPr>
            <w:tcW w:w="0" w:type="auto"/>
            <w:vMerge/>
            <w:hideMark/>
          </w:tcPr>
          <w:p w14:paraId="55CA82D9" w14:textId="77777777" w:rsidR="00CA5A74" w:rsidRPr="00BF0F5A" w:rsidRDefault="00CA5A74" w:rsidP="00BF0F5A">
            <w:pPr>
              <w:spacing w:after="0"/>
              <w:rPr>
                <w:rFonts w:asciiTheme="minorHAnsi" w:hAnsiTheme="minorHAnsi" w:cstheme="minorHAnsi"/>
                <w:color w:val="333333"/>
                <w:sz w:val="18"/>
              </w:rPr>
            </w:pPr>
          </w:p>
        </w:tc>
      </w:tr>
    </w:tbl>
    <w:p w14:paraId="023CDD5C" w14:textId="77777777" w:rsidR="00CA5A74" w:rsidRPr="00BE1379" w:rsidRDefault="00CA5A74" w:rsidP="00663C23">
      <w:pPr>
        <w:pStyle w:val="Heading6"/>
      </w:pPr>
      <w:r w:rsidRPr="00BE1379">
        <w:t xml:space="preserve">Water Impact Descriptions and Calculation  </w:t>
      </w:r>
    </w:p>
    <w:p w14:paraId="7404D22F" w14:textId="77777777" w:rsidR="00CA5A74" w:rsidRPr="00BE1379" w:rsidRDefault="00CA5A74" w:rsidP="00BF0F5A">
      <w:pPr>
        <w:rPr>
          <w:rFonts w:cstheme="minorHAnsi"/>
        </w:rPr>
      </w:pPr>
      <w:r w:rsidRPr="00BE1379">
        <w:rPr>
          <w:rFonts w:cstheme="minorHAnsi"/>
        </w:rPr>
        <w:t>N/A</w:t>
      </w:r>
    </w:p>
    <w:p w14:paraId="78004504" w14:textId="77777777" w:rsidR="00CA5A74" w:rsidRPr="00BE1379" w:rsidRDefault="00CA5A74" w:rsidP="00663C23">
      <w:pPr>
        <w:pStyle w:val="Heading6"/>
      </w:pPr>
      <w:r w:rsidRPr="00BE1379">
        <w:t>Deemed O&amp;M Cost Adjustment Calculation</w:t>
      </w:r>
    </w:p>
    <w:p w14:paraId="3D64A99B" w14:textId="77777777" w:rsidR="00CA5A74" w:rsidRPr="00BE1379" w:rsidRDefault="00CA5A74" w:rsidP="00BF0F5A">
      <w:pPr>
        <w:rPr>
          <w:rFonts w:cstheme="minorHAnsi"/>
        </w:rPr>
      </w:pPr>
      <w:r w:rsidRPr="00BE1379">
        <w:rPr>
          <w:rFonts w:cstheme="minorHAnsi"/>
        </w:rPr>
        <w:t>N/A</w:t>
      </w:r>
    </w:p>
    <w:p w14:paraId="6F3588DB" w14:textId="73D01F29" w:rsidR="00BF0F5A" w:rsidRDefault="00CA5A74" w:rsidP="00663C23">
      <w:pPr>
        <w:pStyle w:val="Heading6"/>
      </w:pPr>
      <w:r w:rsidRPr="00BF0F5A">
        <w:t>Measure</w:t>
      </w:r>
      <w:r w:rsidRPr="00BE1379">
        <w:t xml:space="preserve"> Code: CI-HVC-PROG-V02-150601</w:t>
      </w:r>
    </w:p>
    <w:p w14:paraId="12484D6D" w14:textId="500A0EB3" w:rsidR="00BF0F5A" w:rsidRPr="00BF0F5A" w:rsidRDefault="00F33FA7" w:rsidP="00663C23">
      <w:pPr>
        <w:pStyle w:val="Heading6"/>
      </w:pPr>
      <w:r>
        <w:t>Review Deadline: 1/1/2022</w:t>
      </w:r>
    </w:p>
    <w:p w14:paraId="6F5DA82E" w14:textId="77777777" w:rsidR="00E96AA9" w:rsidRDefault="00E96AA9" w:rsidP="00E96AA9">
      <w:pPr>
        <w:rPr>
          <w:rFonts w:eastAsiaTheme="majorEastAsia"/>
        </w:rPr>
      </w:pPr>
    </w:p>
    <w:p w14:paraId="7709D7EE" w14:textId="77777777" w:rsidR="00E96AA9" w:rsidRPr="00E96AA9" w:rsidRDefault="00E96AA9" w:rsidP="00E96AA9">
      <w:pPr>
        <w:rPr>
          <w:rFonts w:eastAsiaTheme="majorEastAsia"/>
        </w:rPr>
        <w:sectPr w:rsidR="00E96AA9" w:rsidRPr="00E96AA9">
          <w:pgSz w:w="12240" w:h="15840"/>
          <w:pgMar w:top="1440" w:right="1440" w:bottom="1440" w:left="1440" w:header="720" w:footer="720" w:gutter="0"/>
          <w:cols w:space="720"/>
          <w:docGrid w:linePitch="360"/>
        </w:sectPr>
      </w:pPr>
    </w:p>
    <w:p w14:paraId="4FADC2F7" w14:textId="77777777" w:rsidR="00CA5A74" w:rsidRPr="004E333B" w:rsidRDefault="00CA5A74" w:rsidP="00E31290">
      <w:pPr>
        <w:pStyle w:val="Heading3"/>
      </w:pPr>
      <w:bookmarkStart w:id="686" w:name="_Toc380062504"/>
      <w:bookmarkStart w:id="687" w:name="_Toc380062687"/>
      <w:bookmarkStart w:id="688" w:name="_Toc380062848"/>
      <w:bookmarkStart w:id="689" w:name="_Ref376520959"/>
      <w:bookmarkStart w:id="690" w:name="_Toc437608333"/>
      <w:bookmarkStart w:id="691" w:name="_Toc437855220"/>
      <w:bookmarkStart w:id="692" w:name="_Toc466463526"/>
      <w:bookmarkStart w:id="693" w:name="_Toc474158104"/>
      <w:bookmarkEnd w:id="686"/>
      <w:bookmarkEnd w:id="687"/>
      <w:bookmarkEnd w:id="688"/>
      <w:r w:rsidRPr="004E333B">
        <w:lastRenderedPageBreak/>
        <w:t>Demand Controlled Ventilation</w:t>
      </w:r>
      <w:bookmarkEnd w:id="689"/>
      <w:bookmarkEnd w:id="690"/>
      <w:bookmarkEnd w:id="691"/>
      <w:bookmarkEnd w:id="692"/>
      <w:bookmarkEnd w:id="693"/>
    </w:p>
    <w:p w14:paraId="08851A25" w14:textId="77777777" w:rsidR="004E31AB" w:rsidRDefault="004E31AB" w:rsidP="00663C23">
      <w:pPr>
        <w:pStyle w:val="Heading6"/>
      </w:pPr>
      <w:r w:rsidRPr="0034244B">
        <w:t>Description</w:t>
      </w:r>
    </w:p>
    <w:p w14:paraId="7548B855" w14:textId="77777777" w:rsidR="004E31AB" w:rsidRPr="00DC04C0" w:rsidRDefault="004E31AB" w:rsidP="004E31AB">
      <w:r w:rsidRPr="00DC04C0">
        <w:t xml:space="preserve">Demand control ventilation (DCV) adjusts outside ventilation air based on the number of occupants and the ventilation demands that those occupants create. DCV is part of a building's ventilation system control strategy. It may include hardware, software, and controls as an integral part of a building's ventilation design.  Active control of the ventilation system provides the opportunity to reduce heating and cooling energy use.  </w:t>
      </w:r>
    </w:p>
    <w:p w14:paraId="01D48C3E" w14:textId="77777777" w:rsidR="004E31AB" w:rsidRPr="00DC04C0" w:rsidRDefault="004E31AB" w:rsidP="004E31AB">
      <w:r w:rsidRPr="00DC04C0">
        <w:t xml:space="preserve">The primary component is a control sensor to communicate either directly with the economizer or with a central computer. The component is most typically a carbon dioxide (CO2) sensor, occupancy sensor, or turnstile counter.  </w:t>
      </w:r>
      <w:r w:rsidRPr="00DC04C0">
        <w:rPr>
          <w:rFonts w:cs="Arial"/>
        </w:rPr>
        <w:t xml:space="preserve">This measure is applicable to multiple building types, and savings are classified by the specific building types defined in the Illinois TRM. This measure is modeled to assume night time set backs are in operation and minimum outside air is being used when the building is unoccupied. </w:t>
      </w:r>
      <w:r w:rsidRPr="00DC04C0">
        <w:t>Systems that have static louvers or that are open at night will likely have greater savings by using the custom program.</w:t>
      </w:r>
    </w:p>
    <w:p w14:paraId="5214E7A3" w14:textId="77777777" w:rsidR="004E31AB" w:rsidRPr="00DC04C0" w:rsidRDefault="004E31AB" w:rsidP="004E31AB">
      <w:pPr>
        <w:rPr>
          <w:rFonts w:cs="Arial"/>
        </w:rPr>
      </w:pPr>
      <w:r w:rsidRPr="00DC04C0">
        <w:t>This measure was developed to be applicable to the following program types: RF.  If applied to other program types, the measure savings should be verified</w:t>
      </w:r>
    </w:p>
    <w:p w14:paraId="07072C24" w14:textId="77777777" w:rsidR="004E31AB" w:rsidRDefault="004E31AB" w:rsidP="00663C23">
      <w:pPr>
        <w:pStyle w:val="Heading6"/>
      </w:pPr>
      <w:r w:rsidRPr="0034244B">
        <w:t>Definition of Efficient Equipment</w:t>
      </w:r>
    </w:p>
    <w:p w14:paraId="393515FA" w14:textId="77777777" w:rsidR="004E31AB" w:rsidRPr="00DC04C0" w:rsidRDefault="004E31AB" w:rsidP="004E31AB">
      <w:pPr>
        <w:keepNext/>
        <w:keepLines/>
        <w:spacing w:before="200"/>
        <w:outlineLvl w:val="5"/>
        <w:rPr>
          <w:color w:val="231F20"/>
        </w:rPr>
      </w:pPr>
      <w:r w:rsidRPr="00DC04C0">
        <w:rPr>
          <w:rFonts w:cs="Arial"/>
        </w:rPr>
        <w:t xml:space="preserve">The efficient equipment condition is defined by </w:t>
      </w:r>
      <w:r w:rsidRPr="00DC04C0">
        <w:rPr>
          <w:color w:val="231F20"/>
        </w:rPr>
        <w:t>new CO</w:t>
      </w:r>
      <w:r w:rsidRPr="00DC04C0">
        <w:rPr>
          <w:color w:val="231F20"/>
          <w:sz w:val="14"/>
          <w:szCs w:val="16"/>
        </w:rPr>
        <w:t>2</w:t>
      </w:r>
      <w:r w:rsidRPr="00DC04C0">
        <w:rPr>
          <w:color w:val="231F20"/>
        </w:rPr>
        <w:t xml:space="preserve"> sensors installed on return air systems where no other sensors were previously installed. For heating savings, this measure does not apply to any system with terminal reheat (constant volume or variable air volume). For terminal reheat system a custom savings calculation should be used.</w:t>
      </w:r>
    </w:p>
    <w:p w14:paraId="4498FACD" w14:textId="77777777" w:rsidR="004E31AB" w:rsidRDefault="004E31AB" w:rsidP="00663C23">
      <w:pPr>
        <w:pStyle w:val="Heading6"/>
      </w:pPr>
      <w:r w:rsidRPr="0034244B">
        <w:t>Definition of Baseline Equipment</w:t>
      </w:r>
    </w:p>
    <w:p w14:paraId="3BDA624A" w14:textId="77777777" w:rsidR="004E31AB" w:rsidRPr="00DC04C0" w:rsidRDefault="004E31AB" w:rsidP="004E31AB">
      <w:r w:rsidRPr="00DC04C0">
        <w:t xml:space="preserve">The base case for this measure is a space with no demand control capability. The current code minimum for outside air (OA) is 17 CFM per occupant (ASHRAE 62.1) which is the value assumed in this measure.  </w:t>
      </w:r>
    </w:p>
    <w:p w14:paraId="43F9863A" w14:textId="77777777" w:rsidR="004E31AB" w:rsidRDefault="004E31AB" w:rsidP="00663C23">
      <w:pPr>
        <w:pStyle w:val="Heading6"/>
      </w:pPr>
      <w:r w:rsidRPr="0034244B">
        <w:t>Deemed Lifetime of Efficient Equipment</w:t>
      </w:r>
    </w:p>
    <w:p w14:paraId="569F34A3" w14:textId="77777777" w:rsidR="004E31AB" w:rsidRPr="00DC04C0" w:rsidRDefault="004E31AB" w:rsidP="004E31AB">
      <w:r w:rsidRPr="00DC04C0">
        <w:t>The deemed measure life is 10 years and based on CO2 sensor estimated life.</w:t>
      </w:r>
      <w:r w:rsidRPr="00DC04C0">
        <w:rPr>
          <w:rStyle w:val="FootnoteReference"/>
          <w:rFonts w:eastAsiaTheme="minorEastAsia"/>
          <w:sz w:val="18"/>
        </w:rPr>
        <w:t xml:space="preserve"> </w:t>
      </w:r>
      <w:r w:rsidRPr="00DC04C0">
        <w:rPr>
          <w:rStyle w:val="FootnoteReference"/>
          <w:rFonts w:eastAsiaTheme="minorEastAsia"/>
          <w:sz w:val="18"/>
        </w:rPr>
        <w:footnoteReference w:id="424"/>
      </w:r>
      <w:r w:rsidRPr="00DC04C0">
        <w:t xml:space="preserve">  </w:t>
      </w:r>
    </w:p>
    <w:p w14:paraId="34B33BB0" w14:textId="77777777" w:rsidR="004E31AB" w:rsidRDefault="004E31AB" w:rsidP="00663C23">
      <w:pPr>
        <w:pStyle w:val="Heading6"/>
      </w:pPr>
      <w:r w:rsidRPr="0034244B">
        <w:t xml:space="preserve">Deemed Measure Cost </w:t>
      </w:r>
    </w:p>
    <w:p w14:paraId="5B05AD0C" w14:textId="77777777" w:rsidR="004E31AB" w:rsidRPr="00DC04C0" w:rsidRDefault="004E31AB" w:rsidP="004E31AB">
      <w:pPr>
        <w:rPr>
          <w:rFonts w:cs="Arial"/>
        </w:rPr>
      </w:pPr>
      <w:r w:rsidRPr="00DC04C0">
        <w:rPr>
          <w:rFonts w:cs="Arial"/>
        </w:rPr>
        <w:t>The deemed measure cost is assumed to be the full cost of installation of a DCV retrofit including sensor cost ($500) and installation ($1000 labor) for a total of $1500</w:t>
      </w:r>
      <w:r w:rsidRPr="00DC04C0">
        <w:rPr>
          <w:rStyle w:val="FootnoteReference"/>
          <w:rFonts w:eastAsiaTheme="minorEastAsia"/>
          <w:sz w:val="18"/>
        </w:rPr>
        <w:footnoteReference w:id="425"/>
      </w:r>
      <w:r w:rsidRPr="00DC04C0">
        <w:rPr>
          <w:rFonts w:cs="Arial"/>
        </w:rPr>
        <w:t xml:space="preserve">.    </w:t>
      </w:r>
    </w:p>
    <w:p w14:paraId="03CC8499" w14:textId="77777777" w:rsidR="004E31AB" w:rsidRDefault="004E31AB" w:rsidP="00663C23">
      <w:pPr>
        <w:pStyle w:val="Heading6"/>
      </w:pPr>
      <w:r w:rsidRPr="0034244B">
        <w:t>Loadshape</w:t>
      </w:r>
    </w:p>
    <w:p w14:paraId="58078FE3" w14:textId="77777777" w:rsidR="004E31AB" w:rsidRPr="00DC04C0" w:rsidRDefault="004E31AB" w:rsidP="004E31AB">
      <w:r w:rsidRPr="00DC04C0">
        <w:t>Commercial ventilation C23</w:t>
      </w:r>
    </w:p>
    <w:p w14:paraId="3527DB0C" w14:textId="77777777" w:rsidR="004E31AB" w:rsidRDefault="004E31AB" w:rsidP="00663C23">
      <w:pPr>
        <w:pStyle w:val="Heading6"/>
      </w:pPr>
      <w:r w:rsidRPr="0034244B">
        <w:t>Coincidence Factor</w:t>
      </w:r>
    </w:p>
    <w:p w14:paraId="550B1E32" w14:textId="77777777" w:rsidR="004E31AB" w:rsidRPr="00DC04C0" w:rsidRDefault="004E31AB" w:rsidP="004E31AB">
      <w:pPr>
        <w:rPr>
          <w:rFonts w:eastAsiaTheme="majorEastAsia"/>
        </w:rPr>
      </w:pPr>
      <w:r w:rsidRPr="00DC04C0">
        <w:rPr>
          <w:rFonts w:eastAsiaTheme="majorEastAsia"/>
        </w:rPr>
        <w:t>N/A</w:t>
      </w:r>
    </w:p>
    <w:p w14:paraId="483253D5" w14:textId="535E3889" w:rsidR="002C05BB" w:rsidRDefault="002C05BB" w:rsidP="004E31AB">
      <w:pPr>
        <w:rPr>
          <w:rFonts w:eastAsiaTheme="majorEastAsia"/>
        </w:rPr>
      </w:pPr>
      <w:r>
        <w:rPr>
          <w:rFonts w:eastAsiaTheme="majorEastAsia"/>
        </w:rPr>
        <w:br w:type="page"/>
      </w:r>
    </w:p>
    <w:p w14:paraId="0979EF5A" w14:textId="77777777" w:rsidR="004E31AB" w:rsidRPr="0034244B" w:rsidRDefault="004E31AB" w:rsidP="004E31AB">
      <w:pPr>
        <w:pBdr>
          <w:top w:val="double" w:sz="4" w:space="1" w:color="auto"/>
          <w:bottom w:val="double" w:sz="4" w:space="1" w:color="auto"/>
        </w:pBdr>
        <w:jc w:val="center"/>
        <w:rPr>
          <w:rFonts w:cstheme="minorHAnsi"/>
          <w:b/>
        </w:rPr>
      </w:pPr>
      <w:r w:rsidRPr="0034244B">
        <w:rPr>
          <w:rFonts w:cstheme="minorHAnsi"/>
          <w:b/>
        </w:rPr>
        <w:lastRenderedPageBreak/>
        <w:t>Algorithm</w:t>
      </w:r>
    </w:p>
    <w:p w14:paraId="25DFFC0E" w14:textId="77777777" w:rsidR="004E31AB" w:rsidRDefault="004E31AB" w:rsidP="00663C23">
      <w:pPr>
        <w:pStyle w:val="Heading6"/>
      </w:pPr>
      <w:r w:rsidRPr="0034244B">
        <w:t xml:space="preserve">Calculation of Energy Savings </w:t>
      </w:r>
    </w:p>
    <w:p w14:paraId="1CD56CF2" w14:textId="77777777" w:rsidR="004E31AB" w:rsidRDefault="004E31AB" w:rsidP="00663C23">
      <w:pPr>
        <w:pStyle w:val="Heading6"/>
      </w:pPr>
      <w:r w:rsidRPr="0034244B">
        <w:t>Electric Energy Savings</w:t>
      </w:r>
    </w:p>
    <w:p w14:paraId="42C13ACF" w14:textId="77777777" w:rsidR="004E31AB" w:rsidRPr="00DC04C0" w:rsidRDefault="004E31AB" w:rsidP="004E31AB">
      <w:pPr>
        <w:rPr>
          <w:rFonts w:cstheme="minorHAnsi"/>
          <w:noProof/>
        </w:rPr>
      </w:pPr>
      <w:r w:rsidRPr="00DC04C0">
        <w:rPr>
          <w:rFonts w:cstheme="minorHAnsi"/>
          <w:noProof/>
        </w:rPr>
        <w:t xml:space="preserve">For facilities heated by natural gas, </w:t>
      </w:r>
    </w:p>
    <w:p w14:paraId="09F9E833" w14:textId="2AE5FF89" w:rsidR="004E31AB" w:rsidRPr="00DC04C0" w:rsidRDefault="004E31AB" w:rsidP="004E31AB">
      <w:pPr>
        <w:ind w:left="720" w:firstLine="720"/>
        <w:rPr>
          <w:rFonts w:cstheme="minorHAnsi"/>
          <w:noProof/>
          <w:vertAlign w:val="subscript"/>
        </w:rPr>
      </w:pPr>
      <w:r w:rsidRPr="00DC04C0">
        <w:rPr>
          <w:rFonts w:cstheme="minorHAnsi"/>
          <w:noProof/>
        </w:rPr>
        <w:t xml:space="preserve">∆kWh  </w:t>
      </w:r>
      <w:r w:rsidRPr="00DC04C0">
        <w:rPr>
          <w:rFonts w:cstheme="minorHAnsi"/>
          <w:noProof/>
        </w:rPr>
        <w:tab/>
        <w:t>= Condition Space/1000 * SF</w:t>
      </w:r>
      <w:r w:rsidRPr="00DC04C0">
        <w:rPr>
          <w:rFonts w:cstheme="minorHAnsi"/>
          <w:noProof/>
          <w:vertAlign w:val="subscript"/>
        </w:rPr>
        <w:t>cooling</w:t>
      </w:r>
    </w:p>
    <w:p w14:paraId="534DAD90" w14:textId="77777777" w:rsidR="004E31AB" w:rsidRPr="00DC04C0" w:rsidRDefault="004E31AB" w:rsidP="004E31AB">
      <w:pPr>
        <w:rPr>
          <w:rFonts w:cstheme="minorHAnsi"/>
          <w:noProof/>
        </w:rPr>
      </w:pPr>
      <w:r w:rsidRPr="00DC04C0">
        <w:rPr>
          <w:rFonts w:cstheme="minorHAnsi"/>
          <w:noProof/>
        </w:rPr>
        <w:t xml:space="preserve">For facilities heated by heat pumps, </w:t>
      </w:r>
    </w:p>
    <w:p w14:paraId="660860A0" w14:textId="264C3450" w:rsidR="004E31AB" w:rsidRPr="00DC04C0" w:rsidRDefault="004E31AB" w:rsidP="004E31AB">
      <w:pPr>
        <w:ind w:left="2160" w:hanging="720"/>
        <w:rPr>
          <w:rFonts w:cstheme="minorHAnsi"/>
          <w:noProof/>
          <w:vertAlign w:val="subscript"/>
        </w:rPr>
      </w:pPr>
      <w:r w:rsidRPr="00DC04C0">
        <w:rPr>
          <w:rFonts w:cstheme="minorHAnsi"/>
          <w:noProof/>
        </w:rPr>
        <w:t xml:space="preserve">∆kWh  </w:t>
      </w:r>
      <w:r w:rsidRPr="00DC04C0">
        <w:rPr>
          <w:rFonts w:cstheme="minorHAnsi"/>
          <w:noProof/>
        </w:rPr>
        <w:tab/>
        <w:t>= Condition Space/1000 * SF</w:t>
      </w:r>
      <w:r w:rsidRPr="00DC04C0">
        <w:rPr>
          <w:rFonts w:cstheme="minorHAnsi"/>
          <w:noProof/>
          <w:vertAlign w:val="subscript"/>
        </w:rPr>
        <w:t>cooling</w:t>
      </w:r>
      <w:r w:rsidRPr="00DC04C0">
        <w:rPr>
          <w:rFonts w:cstheme="minorHAnsi"/>
          <w:noProof/>
        </w:rPr>
        <w:t>+ Condition Space/1000 * SF</w:t>
      </w:r>
      <w:r w:rsidRPr="00DC04C0">
        <w:rPr>
          <w:rFonts w:cstheme="minorHAnsi"/>
          <w:noProof/>
          <w:vertAlign w:val="subscript"/>
        </w:rPr>
        <w:t>Heat HP</w:t>
      </w:r>
    </w:p>
    <w:p w14:paraId="6A6FC8DE" w14:textId="77777777" w:rsidR="004E31AB" w:rsidRPr="00696EC0" w:rsidRDefault="004E31AB" w:rsidP="004E31AB">
      <w:pPr>
        <w:rPr>
          <w:rFonts w:cstheme="minorHAnsi"/>
          <w:noProof/>
        </w:rPr>
      </w:pPr>
      <w:r w:rsidRPr="00CF6791">
        <w:rPr>
          <w:rFonts w:cstheme="minorHAnsi"/>
          <w:noProof/>
        </w:rPr>
        <w:t xml:space="preserve">For facilities heated by electric resistance, </w:t>
      </w:r>
    </w:p>
    <w:p w14:paraId="5D79D852" w14:textId="40D65CC0" w:rsidR="004E31AB" w:rsidRPr="00FD14DE" w:rsidRDefault="004E31AB" w:rsidP="004E31AB">
      <w:pPr>
        <w:ind w:left="2160" w:hanging="720"/>
        <w:rPr>
          <w:rFonts w:cstheme="minorHAnsi"/>
          <w:noProof/>
        </w:rPr>
      </w:pPr>
      <w:r w:rsidRPr="00090A25">
        <w:rPr>
          <w:rFonts w:cstheme="minorHAnsi"/>
          <w:noProof/>
        </w:rPr>
        <w:t>∆kWh  = Condition Space/1000 * SF</w:t>
      </w:r>
      <w:r w:rsidRPr="00090A25">
        <w:rPr>
          <w:rFonts w:cstheme="minorHAnsi"/>
          <w:noProof/>
          <w:vertAlign w:val="subscript"/>
        </w:rPr>
        <w:t>cooling</w:t>
      </w:r>
      <w:r w:rsidRPr="00104197">
        <w:rPr>
          <w:rFonts w:cstheme="minorHAnsi"/>
          <w:noProof/>
        </w:rPr>
        <w:t>+ Condition Space/1000 * SF</w:t>
      </w:r>
      <w:r w:rsidRPr="009A30D0">
        <w:rPr>
          <w:rFonts w:cstheme="minorHAnsi"/>
          <w:noProof/>
          <w:vertAlign w:val="subscript"/>
        </w:rPr>
        <w:t>H</w:t>
      </w:r>
      <w:r w:rsidRPr="00D65506">
        <w:rPr>
          <w:rFonts w:cstheme="minorHAnsi"/>
          <w:noProof/>
          <w:vertAlign w:val="subscript"/>
        </w:rPr>
        <w:t>eat ER</w:t>
      </w:r>
      <w:r w:rsidRPr="00D65506">
        <w:rPr>
          <w:rFonts w:cstheme="minorHAnsi"/>
          <w:noProof/>
        </w:rPr>
        <w:t xml:space="preserve"> </w:t>
      </w:r>
    </w:p>
    <w:p w14:paraId="266C9C4E" w14:textId="7AB0FA34" w:rsidR="004E31AB" w:rsidRPr="003939CC" w:rsidRDefault="004E31AB" w:rsidP="004E31AB">
      <w:pPr>
        <w:ind w:firstLine="720"/>
        <w:rPr>
          <w:rFonts w:cstheme="minorHAnsi"/>
          <w:noProof/>
        </w:rPr>
      </w:pPr>
    </w:p>
    <w:p w14:paraId="2FB51FFF" w14:textId="77777777" w:rsidR="004E31AB" w:rsidRPr="003939CC" w:rsidRDefault="004E31AB" w:rsidP="004E31AB">
      <w:r w:rsidRPr="003939CC">
        <w:t>Where:</w:t>
      </w:r>
    </w:p>
    <w:p w14:paraId="5F43DF91" w14:textId="093E2AF4" w:rsidR="004E31AB" w:rsidRPr="00F95DFF" w:rsidRDefault="004E31AB" w:rsidP="001C69E3">
      <w:pPr>
        <w:ind w:left="2880" w:hanging="2160"/>
      </w:pPr>
      <w:r w:rsidRPr="00F95DFF">
        <w:t xml:space="preserve">Conditioned Space </w:t>
      </w:r>
      <w:r w:rsidRPr="00F95DFF">
        <w:tab/>
        <w:t>= actual square footage of conditioned space controlled by sensor</w:t>
      </w:r>
    </w:p>
    <w:p w14:paraId="49E4B676" w14:textId="47B50C05" w:rsidR="004E31AB" w:rsidRPr="006F7B8B" w:rsidRDefault="004E31AB" w:rsidP="001C69E3">
      <w:pPr>
        <w:ind w:left="2880" w:hanging="2160"/>
      </w:pPr>
      <w:r w:rsidRPr="005460FB">
        <w:rPr>
          <w:rFonts w:cstheme="minorHAnsi"/>
          <w:noProof/>
        </w:rPr>
        <w:t>SF</w:t>
      </w:r>
      <w:r w:rsidRPr="00BF6630">
        <w:rPr>
          <w:rFonts w:cstheme="minorHAnsi"/>
          <w:noProof/>
          <w:vertAlign w:val="subscript"/>
        </w:rPr>
        <w:t>cooling</w:t>
      </w:r>
      <w:r w:rsidRPr="006F7CF3">
        <w:tab/>
      </w:r>
      <w:r w:rsidRPr="006F7B8B">
        <w:t>= Cooling Savings Factor</w:t>
      </w:r>
    </w:p>
    <w:p w14:paraId="66389F36" w14:textId="079AFBCE" w:rsidR="004E31AB" w:rsidRPr="00CF6791" w:rsidRDefault="004E31AB" w:rsidP="001C69E3">
      <w:pPr>
        <w:ind w:left="2880"/>
      </w:pPr>
      <w:r w:rsidRPr="00BE7A9F">
        <w:rPr>
          <w:rFonts w:cstheme="minorHAnsi"/>
          <w:noProof/>
        </w:rPr>
        <w:t xml:space="preserve">= </w:t>
      </w:r>
      <w:r w:rsidRPr="0080233C">
        <w:t>value in table below based on building type and weather zone</w:t>
      </w:r>
    </w:p>
    <w:p w14:paraId="2540CC5C" w14:textId="5FBAB519" w:rsidR="004E31AB" w:rsidRPr="00DC04C0" w:rsidRDefault="004E31AB" w:rsidP="00903045">
      <w:pPr>
        <w:ind w:firstLine="720"/>
      </w:pPr>
      <w:r w:rsidRPr="00DC04C0">
        <w:rPr>
          <w:rFonts w:cstheme="minorHAnsi"/>
          <w:noProof/>
        </w:rPr>
        <w:t>SF</w:t>
      </w:r>
      <w:r w:rsidRPr="00DC04C0">
        <w:rPr>
          <w:rFonts w:cstheme="minorHAnsi"/>
          <w:noProof/>
          <w:vertAlign w:val="subscript"/>
        </w:rPr>
        <w:t>Heat HP</w:t>
      </w:r>
      <w:r w:rsidRPr="00DC04C0">
        <w:tab/>
      </w:r>
      <w:r w:rsidRPr="00DC04C0">
        <w:tab/>
      </w:r>
      <w:r w:rsidRPr="00DC04C0">
        <w:tab/>
        <w:t>= Heating Savings factor for facilities heated by Heat Pump (HP)</w:t>
      </w:r>
    </w:p>
    <w:p w14:paraId="41ECB4EC" w14:textId="18C260D1" w:rsidR="004E31AB" w:rsidRPr="00DC04C0" w:rsidRDefault="004E31AB" w:rsidP="00903045">
      <w:pPr>
        <w:ind w:left="2160" w:firstLine="720"/>
      </w:pPr>
      <w:r w:rsidRPr="00DC04C0">
        <w:t>= value in table below based on building type and weather zone</w:t>
      </w:r>
    </w:p>
    <w:p w14:paraId="30E590DC" w14:textId="7408F881" w:rsidR="004E31AB" w:rsidRPr="00DC04C0" w:rsidRDefault="004E31AB" w:rsidP="00903045">
      <w:pPr>
        <w:ind w:firstLine="720"/>
      </w:pPr>
      <w:r w:rsidRPr="00DC04C0">
        <w:rPr>
          <w:rFonts w:cstheme="minorHAnsi"/>
          <w:noProof/>
        </w:rPr>
        <w:t>SF</w:t>
      </w:r>
      <w:r w:rsidRPr="00DC04C0">
        <w:rPr>
          <w:rFonts w:cstheme="minorHAnsi"/>
          <w:noProof/>
          <w:vertAlign w:val="subscript"/>
        </w:rPr>
        <w:t>Heat ER</w:t>
      </w:r>
      <w:r w:rsidRPr="00DC04C0">
        <w:tab/>
      </w:r>
      <w:r w:rsidRPr="00DC04C0">
        <w:tab/>
      </w:r>
      <w:r w:rsidRPr="00DC04C0">
        <w:tab/>
        <w:t>= Heating Savings factor for facilities heated by Electric Resistance (ER)</w:t>
      </w:r>
    </w:p>
    <w:p w14:paraId="71F31A91" w14:textId="1F936747" w:rsidR="004E31AB" w:rsidRPr="00DC04C0" w:rsidRDefault="004E31AB" w:rsidP="004E31AB">
      <w:r w:rsidRPr="00DC04C0">
        <w:t xml:space="preserve"> </w:t>
      </w:r>
      <w:r w:rsidRPr="00DC04C0">
        <w:tab/>
      </w:r>
      <w:r w:rsidRPr="00DC04C0">
        <w:tab/>
      </w:r>
      <w:r w:rsidRPr="00DC04C0">
        <w:tab/>
      </w:r>
      <w:r w:rsidR="00A25115">
        <w:tab/>
      </w:r>
      <w:r w:rsidRPr="00DC04C0">
        <w:t>= value in table below based on building type and weather zone</w:t>
      </w:r>
    </w:p>
    <w:p w14:paraId="164F13EE" w14:textId="052A2FF1" w:rsidR="004E31AB" w:rsidRPr="00CF6791" w:rsidRDefault="004E31AB" w:rsidP="001C69E3">
      <w:pPr>
        <w:keepNext/>
        <w:keepLines/>
        <w:spacing w:before="200"/>
        <w:outlineLvl w:val="5"/>
      </w:pPr>
      <w:r w:rsidRPr="00CF6791">
        <w:t>Saving Factor Tables</w:t>
      </w:r>
      <w:r w:rsidRPr="001C69E3">
        <w:rPr>
          <w:rStyle w:val="FootnoteReference"/>
          <w:rFonts w:asciiTheme="minorHAnsi" w:eastAsiaTheme="minorEastAsia" w:hAnsiTheme="minorHAnsi"/>
        </w:rPr>
        <w:footnoteReference w:id="426"/>
      </w:r>
    </w:p>
    <w:tbl>
      <w:tblPr>
        <w:tblW w:w="9359" w:type="dxa"/>
        <w:tblInd w:w="93" w:type="dxa"/>
        <w:tblLayout w:type="fixed"/>
        <w:tblLook w:val="04A0" w:firstRow="1" w:lastRow="0" w:firstColumn="1" w:lastColumn="0" w:noHBand="0" w:noVBand="1"/>
      </w:tblPr>
      <w:tblGrid>
        <w:gridCol w:w="2609"/>
        <w:gridCol w:w="1186"/>
        <w:gridCol w:w="1532"/>
        <w:gridCol w:w="1348"/>
        <w:gridCol w:w="1260"/>
        <w:gridCol w:w="1424"/>
      </w:tblGrid>
      <w:tr w:rsidR="004E31AB" w:rsidRPr="00DC04C0" w14:paraId="3C846468" w14:textId="77777777" w:rsidTr="00945A26">
        <w:trPr>
          <w:trHeight w:val="20"/>
          <w:tblHeader/>
        </w:trPr>
        <w:tc>
          <w:tcPr>
            <w:tcW w:w="2609"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14:paraId="72BC509F" w14:textId="77777777" w:rsidR="004E31AB" w:rsidRPr="00DC04C0" w:rsidRDefault="004E31AB" w:rsidP="00453469">
            <w:pPr>
              <w:spacing w:after="0"/>
              <w:jc w:val="center"/>
              <w:rPr>
                <w:b/>
                <w:bCs/>
                <w:color w:val="FFFFFF"/>
              </w:rPr>
            </w:pPr>
            <w:r w:rsidRPr="00DC04C0">
              <w:rPr>
                <w:b/>
                <w:bCs/>
                <w:color w:val="FFFFFF"/>
              </w:rPr>
              <w:t>Building Type</w:t>
            </w:r>
          </w:p>
        </w:tc>
        <w:tc>
          <w:tcPr>
            <w:tcW w:w="6750" w:type="dxa"/>
            <w:gridSpan w:val="5"/>
            <w:tcBorders>
              <w:top w:val="single" w:sz="8" w:space="0" w:color="auto"/>
              <w:left w:val="nil"/>
              <w:bottom w:val="single" w:sz="8" w:space="0" w:color="auto"/>
              <w:right w:val="single" w:sz="8" w:space="0" w:color="000000"/>
            </w:tcBorders>
            <w:shd w:val="clear" w:color="000000" w:fill="7F7F7F"/>
            <w:vAlign w:val="center"/>
            <w:hideMark/>
          </w:tcPr>
          <w:p w14:paraId="3D6DE8AF" w14:textId="3E7DF230" w:rsidR="004E31AB" w:rsidRPr="00DC04C0" w:rsidRDefault="004E31AB" w:rsidP="00453469">
            <w:pPr>
              <w:spacing w:after="0"/>
              <w:jc w:val="center"/>
              <w:rPr>
                <w:b/>
                <w:bCs/>
                <w:color w:val="FFFFFF"/>
              </w:rPr>
            </w:pPr>
            <w:r w:rsidRPr="00DC04C0">
              <w:rPr>
                <w:b/>
                <w:bCs/>
                <w:color w:val="FFFFFF"/>
              </w:rPr>
              <w:t>SF</w:t>
            </w:r>
            <w:r w:rsidRPr="00DC04C0">
              <w:rPr>
                <w:b/>
                <w:bCs/>
                <w:color w:val="FFFFFF"/>
                <w:vertAlign w:val="subscript"/>
              </w:rPr>
              <w:t xml:space="preserve">cooling </w:t>
            </w:r>
            <w:r w:rsidRPr="00DC04C0">
              <w:rPr>
                <w:b/>
                <w:bCs/>
                <w:color w:val="FFFFFF"/>
              </w:rPr>
              <w:t>(kWh/1000 SqFt)</w:t>
            </w:r>
          </w:p>
        </w:tc>
      </w:tr>
      <w:tr w:rsidR="004E31AB" w:rsidRPr="00DC04C0" w14:paraId="0760319E" w14:textId="77777777" w:rsidTr="00945A26">
        <w:trPr>
          <w:trHeight w:val="20"/>
          <w:tblHeader/>
        </w:trPr>
        <w:tc>
          <w:tcPr>
            <w:tcW w:w="2609" w:type="dxa"/>
            <w:vMerge/>
            <w:tcBorders>
              <w:top w:val="single" w:sz="8" w:space="0" w:color="auto"/>
              <w:left w:val="single" w:sz="8" w:space="0" w:color="auto"/>
              <w:bottom w:val="single" w:sz="8" w:space="0" w:color="000000"/>
              <w:right w:val="single" w:sz="8" w:space="0" w:color="auto"/>
            </w:tcBorders>
            <w:vAlign w:val="center"/>
            <w:hideMark/>
          </w:tcPr>
          <w:p w14:paraId="3E0CB3A9" w14:textId="77777777" w:rsidR="004E31AB" w:rsidRPr="001C69E3" w:rsidRDefault="004E31AB" w:rsidP="00453469">
            <w:pPr>
              <w:spacing w:after="0"/>
              <w:rPr>
                <w:b/>
                <w:bCs/>
                <w:color w:val="FFFFFF"/>
              </w:rPr>
            </w:pPr>
          </w:p>
        </w:tc>
        <w:tc>
          <w:tcPr>
            <w:tcW w:w="1186" w:type="dxa"/>
            <w:tcBorders>
              <w:top w:val="nil"/>
              <w:left w:val="nil"/>
              <w:bottom w:val="single" w:sz="8" w:space="0" w:color="auto"/>
              <w:right w:val="single" w:sz="8" w:space="0" w:color="auto"/>
            </w:tcBorders>
            <w:shd w:val="clear" w:color="000000" w:fill="7F7F7F"/>
            <w:vAlign w:val="center"/>
            <w:hideMark/>
          </w:tcPr>
          <w:p w14:paraId="085537FC" w14:textId="77777777" w:rsidR="004E31AB" w:rsidRPr="001C69E3" w:rsidRDefault="004E31AB" w:rsidP="00453469">
            <w:pPr>
              <w:spacing w:after="0"/>
              <w:jc w:val="center"/>
              <w:rPr>
                <w:b/>
                <w:bCs/>
                <w:color w:val="FFFFFF"/>
              </w:rPr>
            </w:pPr>
            <w:r w:rsidRPr="001C69E3">
              <w:rPr>
                <w:b/>
                <w:bCs/>
                <w:color w:val="FFFFFF"/>
              </w:rPr>
              <w:t>Zone 1 (Rockford)</w:t>
            </w:r>
          </w:p>
        </w:tc>
        <w:tc>
          <w:tcPr>
            <w:tcW w:w="1532" w:type="dxa"/>
            <w:tcBorders>
              <w:top w:val="nil"/>
              <w:left w:val="nil"/>
              <w:bottom w:val="single" w:sz="8" w:space="0" w:color="auto"/>
              <w:right w:val="single" w:sz="8" w:space="0" w:color="auto"/>
            </w:tcBorders>
            <w:shd w:val="clear" w:color="000000" w:fill="7F7F7F"/>
            <w:vAlign w:val="center"/>
            <w:hideMark/>
          </w:tcPr>
          <w:p w14:paraId="48516D01" w14:textId="77777777" w:rsidR="004E31AB" w:rsidRPr="001C69E3" w:rsidRDefault="004E31AB" w:rsidP="00453469">
            <w:pPr>
              <w:spacing w:after="0"/>
              <w:jc w:val="center"/>
              <w:rPr>
                <w:b/>
                <w:bCs/>
                <w:color w:val="FFFFFF"/>
              </w:rPr>
            </w:pPr>
            <w:r w:rsidRPr="001C69E3">
              <w:rPr>
                <w:b/>
                <w:bCs/>
                <w:color w:val="FFFFFF"/>
              </w:rPr>
              <w:t xml:space="preserve">Zone 2 (Chicago) </w:t>
            </w:r>
          </w:p>
        </w:tc>
        <w:tc>
          <w:tcPr>
            <w:tcW w:w="1348" w:type="dxa"/>
            <w:tcBorders>
              <w:top w:val="nil"/>
              <w:left w:val="nil"/>
              <w:bottom w:val="single" w:sz="8" w:space="0" w:color="auto"/>
              <w:right w:val="single" w:sz="8" w:space="0" w:color="auto"/>
            </w:tcBorders>
            <w:shd w:val="clear" w:color="000000" w:fill="7F7F7F"/>
            <w:vAlign w:val="center"/>
            <w:hideMark/>
          </w:tcPr>
          <w:p w14:paraId="76CF8A83" w14:textId="77777777" w:rsidR="004E31AB" w:rsidRPr="001C69E3" w:rsidRDefault="004E31AB" w:rsidP="00453469">
            <w:pPr>
              <w:spacing w:after="0"/>
              <w:jc w:val="center"/>
              <w:rPr>
                <w:b/>
                <w:bCs/>
                <w:color w:val="FFFFFF"/>
              </w:rPr>
            </w:pPr>
            <w:r w:rsidRPr="001C69E3">
              <w:rPr>
                <w:b/>
                <w:bCs/>
                <w:color w:val="FFFFFF"/>
              </w:rPr>
              <w:t xml:space="preserve">Zone 3 (Springfield) </w:t>
            </w:r>
          </w:p>
        </w:tc>
        <w:tc>
          <w:tcPr>
            <w:tcW w:w="1260" w:type="dxa"/>
            <w:tcBorders>
              <w:top w:val="nil"/>
              <w:left w:val="nil"/>
              <w:bottom w:val="single" w:sz="8" w:space="0" w:color="auto"/>
              <w:right w:val="single" w:sz="8" w:space="0" w:color="auto"/>
            </w:tcBorders>
            <w:shd w:val="clear" w:color="000000" w:fill="7F7F7F"/>
            <w:vAlign w:val="center"/>
            <w:hideMark/>
          </w:tcPr>
          <w:p w14:paraId="1301CAEA" w14:textId="77777777" w:rsidR="004E31AB" w:rsidRPr="001C69E3" w:rsidRDefault="004E31AB" w:rsidP="00453469">
            <w:pPr>
              <w:spacing w:after="0"/>
              <w:jc w:val="center"/>
              <w:rPr>
                <w:b/>
                <w:bCs/>
                <w:color w:val="FFFFFF"/>
              </w:rPr>
            </w:pPr>
            <w:r w:rsidRPr="001C69E3">
              <w:rPr>
                <w:b/>
                <w:bCs/>
                <w:color w:val="FFFFFF"/>
              </w:rPr>
              <w:t xml:space="preserve">Zone 4 (Belleville) </w:t>
            </w:r>
          </w:p>
        </w:tc>
        <w:tc>
          <w:tcPr>
            <w:tcW w:w="1424" w:type="dxa"/>
            <w:tcBorders>
              <w:top w:val="nil"/>
              <w:left w:val="nil"/>
              <w:bottom w:val="single" w:sz="8" w:space="0" w:color="auto"/>
              <w:right w:val="single" w:sz="8" w:space="0" w:color="auto"/>
            </w:tcBorders>
            <w:shd w:val="clear" w:color="000000" w:fill="7F7F7F"/>
            <w:vAlign w:val="center"/>
            <w:hideMark/>
          </w:tcPr>
          <w:p w14:paraId="46D22848" w14:textId="77777777" w:rsidR="004E31AB" w:rsidRPr="001C69E3" w:rsidRDefault="004E31AB" w:rsidP="00453469">
            <w:pPr>
              <w:spacing w:after="0"/>
              <w:jc w:val="center"/>
              <w:rPr>
                <w:b/>
                <w:bCs/>
                <w:color w:val="FFFFFF"/>
              </w:rPr>
            </w:pPr>
            <w:r w:rsidRPr="001C69E3">
              <w:rPr>
                <w:b/>
                <w:bCs/>
                <w:color w:val="FFFFFF"/>
              </w:rPr>
              <w:t>Zone 5 (Marion)</w:t>
            </w:r>
          </w:p>
        </w:tc>
      </w:tr>
      <w:tr w:rsidR="004E31AB" w:rsidRPr="00DC04C0" w14:paraId="767F238E"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105C3D9D" w14:textId="77777777" w:rsidR="004E31AB" w:rsidRPr="001C69E3" w:rsidRDefault="004E31AB" w:rsidP="00453469">
            <w:pPr>
              <w:spacing w:after="0"/>
              <w:rPr>
                <w:color w:val="000000"/>
              </w:rPr>
            </w:pPr>
            <w:r w:rsidRPr="001C69E3">
              <w:rPr>
                <w:color w:val="000000"/>
              </w:rPr>
              <w:t>Office - Low-rise</w:t>
            </w:r>
          </w:p>
        </w:tc>
        <w:tc>
          <w:tcPr>
            <w:tcW w:w="1186" w:type="dxa"/>
            <w:tcBorders>
              <w:top w:val="nil"/>
              <w:left w:val="nil"/>
              <w:bottom w:val="single" w:sz="8" w:space="0" w:color="auto"/>
              <w:right w:val="single" w:sz="8" w:space="0" w:color="auto"/>
            </w:tcBorders>
            <w:shd w:val="clear" w:color="auto" w:fill="auto"/>
            <w:noWrap/>
            <w:vAlign w:val="center"/>
            <w:hideMark/>
          </w:tcPr>
          <w:p w14:paraId="3DB460E4" w14:textId="77777777" w:rsidR="004E31AB" w:rsidRPr="001C69E3" w:rsidRDefault="004E31AB" w:rsidP="00453469">
            <w:pPr>
              <w:spacing w:after="0"/>
              <w:jc w:val="center"/>
              <w:rPr>
                <w:color w:val="000000"/>
              </w:rPr>
            </w:pPr>
            <w:r w:rsidRPr="001C69E3">
              <w:rPr>
                <w:color w:val="000000"/>
              </w:rPr>
              <w:t>454</w:t>
            </w:r>
          </w:p>
        </w:tc>
        <w:tc>
          <w:tcPr>
            <w:tcW w:w="1532" w:type="dxa"/>
            <w:tcBorders>
              <w:top w:val="nil"/>
              <w:left w:val="nil"/>
              <w:bottom w:val="single" w:sz="8" w:space="0" w:color="auto"/>
              <w:right w:val="single" w:sz="8" w:space="0" w:color="auto"/>
            </w:tcBorders>
            <w:shd w:val="clear" w:color="auto" w:fill="auto"/>
            <w:noWrap/>
            <w:vAlign w:val="center"/>
            <w:hideMark/>
          </w:tcPr>
          <w:p w14:paraId="4BF5CECA" w14:textId="77777777" w:rsidR="004E31AB" w:rsidRPr="001C69E3" w:rsidRDefault="004E31AB" w:rsidP="00453469">
            <w:pPr>
              <w:spacing w:after="0"/>
              <w:jc w:val="center"/>
              <w:rPr>
                <w:color w:val="000000"/>
              </w:rPr>
            </w:pPr>
            <w:r w:rsidRPr="001C69E3">
              <w:rPr>
                <w:color w:val="000000"/>
              </w:rPr>
              <w:t>456</w:t>
            </w:r>
          </w:p>
        </w:tc>
        <w:tc>
          <w:tcPr>
            <w:tcW w:w="1348" w:type="dxa"/>
            <w:tcBorders>
              <w:top w:val="nil"/>
              <w:left w:val="nil"/>
              <w:bottom w:val="single" w:sz="8" w:space="0" w:color="auto"/>
              <w:right w:val="single" w:sz="8" w:space="0" w:color="auto"/>
            </w:tcBorders>
            <w:shd w:val="clear" w:color="auto" w:fill="auto"/>
            <w:noWrap/>
            <w:vAlign w:val="center"/>
            <w:hideMark/>
          </w:tcPr>
          <w:p w14:paraId="300AEB8F" w14:textId="77777777" w:rsidR="004E31AB" w:rsidRPr="001C69E3" w:rsidRDefault="004E31AB" w:rsidP="00453469">
            <w:pPr>
              <w:spacing w:after="0"/>
              <w:jc w:val="center"/>
              <w:rPr>
                <w:color w:val="000000"/>
              </w:rPr>
            </w:pPr>
            <w:r w:rsidRPr="001C69E3">
              <w:rPr>
                <w:color w:val="000000"/>
              </w:rPr>
              <w:t>460</w:t>
            </w:r>
          </w:p>
        </w:tc>
        <w:tc>
          <w:tcPr>
            <w:tcW w:w="1260" w:type="dxa"/>
            <w:tcBorders>
              <w:top w:val="nil"/>
              <w:left w:val="nil"/>
              <w:bottom w:val="single" w:sz="8" w:space="0" w:color="auto"/>
              <w:right w:val="single" w:sz="8" w:space="0" w:color="auto"/>
            </w:tcBorders>
            <w:shd w:val="clear" w:color="auto" w:fill="auto"/>
            <w:noWrap/>
            <w:vAlign w:val="center"/>
            <w:hideMark/>
          </w:tcPr>
          <w:p w14:paraId="2DFB8E10" w14:textId="77777777" w:rsidR="004E31AB" w:rsidRPr="001C69E3" w:rsidRDefault="004E31AB" w:rsidP="00453469">
            <w:pPr>
              <w:spacing w:after="0"/>
              <w:jc w:val="center"/>
              <w:rPr>
                <w:color w:val="000000"/>
              </w:rPr>
            </w:pPr>
            <w:r w:rsidRPr="001C69E3">
              <w:rPr>
                <w:color w:val="000000"/>
              </w:rPr>
              <w:t>456</w:t>
            </w:r>
          </w:p>
        </w:tc>
        <w:tc>
          <w:tcPr>
            <w:tcW w:w="1424" w:type="dxa"/>
            <w:tcBorders>
              <w:top w:val="nil"/>
              <w:left w:val="nil"/>
              <w:bottom w:val="single" w:sz="8" w:space="0" w:color="auto"/>
              <w:right w:val="single" w:sz="8" w:space="0" w:color="auto"/>
            </w:tcBorders>
            <w:shd w:val="clear" w:color="auto" w:fill="auto"/>
            <w:noWrap/>
            <w:vAlign w:val="center"/>
            <w:hideMark/>
          </w:tcPr>
          <w:p w14:paraId="2685CFBC" w14:textId="77777777" w:rsidR="004E31AB" w:rsidRPr="001C69E3" w:rsidRDefault="004E31AB" w:rsidP="00453469">
            <w:pPr>
              <w:spacing w:after="0"/>
              <w:jc w:val="center"/>
              <w:rPr>
                <w:color w:val="000000"/>
              </w:rPr>
            </w:pPr>
            <w:r w:rsidRPr="001C69E3">
              <w:rPr>
                <w:color w:val="000000"/>
              </w:rPr>
              <w:t>462</w:t>
            </w:r>
          </w:p>
        </w:tc>
      </w:tr>
      <w:tr w:rsidR="004E31AB" w:rsidRPr="00DC04C0" w14:paraId="20ABA63D"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0683EAA3" w14:textId="77777777" w:rsidR="004E31AB" w:rsidRPr="001C69E3" w:rsidRDefault="004E31AB" w:rsidP="00453469">
            <w:pPr>
              <w:spacing w:after="0"/>
              <w:rPr>
                <w:color w:val="000000"/>
              </w:rPr>
            </w:pPr>
            <w:r w:rsidRPr="001C69E3">
              <w:rPr>
                <w:color w:val="000000"/>
              </w:rPr>
              <w:t>Office - Mid-rise</w:t>
            </w:r>
          </w:p>
        </w:tc>
        <w:tc>
          <w:tcPr>
            <w:tcW w:w="1186" w:type="dxa"/>
            <w:tcBorders>
              <w:top w:val="nil"/>
              <w:left w:val="nil"/>
              <w:bottom w:val="single" w:sz="8" w:space="0" w:color="auto"/>
              <w:right w:val="single" w:sz="8" w:space="0" w:color="auto"/>
            </w:tcBorders>
            <w:shd w:val="clear" w:color="auto" w:fill="auto"/>
            <w:noWrap/>
            <w:vAlign w:val="center"/>
            <w:hideMark/>
          </w:tcPr>
          <w:p w14:paraId="0DCD1FFF" w14:textId="77777777" w:rsidR="004E31AB" w:rsidRPr="001C69E3" w:rsidRDefault="004E31AB" w:rsidP="00453469">
            <w:pPr>
              <w:spacing w:after="0"/>
              <w:jc w:val="center"/>
              <w:rPr>
                <w:color w:val="000000"/>
              </w:rPr>
            </w:pPr>
            <w:r w:rsidRPr="001C69E3">
              <w:rPr>
                <w:color w:val="000000"/>
              </w:rPr>
              <w:t>430</w:t>
            </w:r>
          </w:p>
        </w:tc>
        <w:tc>
          <w:tcPr>
            <w:tcW w:w="1532" w:type="dxa"/>
            <w:tcBorders>
              <w:top w:val="nil"/>
              <w:left w:val="nil"/>
              <w:bottom w:val="single" w:sz="8" w:space="0" w:color="auto"/>
              <w:right w:val="single" w:sz="8" w:space="0" w:color="auto"/>
            </w:tcBorders>
            <w:shd w:val="clear" w:color="auto" w:fill="auto"/>
            <w:noWrap/>
            <w:vAlign w:val="center"/>
            <w:hideMark/>
          </w:tcPr>
          <w:p w14:paraId="115136A2" w14:textId="77777777" w:rsidR="004E31AB" w:rsidRPr="001C69E3" w:rsidRDefault="004E31AB" w:rsidP="00453469">
            <w:pPr>
              <w:spacing w:after="0"/>
              <w:jc w:val="center"/>
              <w:rPr>
                <w:color w:val="000000"/>
              </w:rPr>
            </w:pPr>
            <w:r w:rsidRPr="001C69E3">
              <w:rPr>
                <w:color w:val="000000"/>
              </w:rPr>
              <w:t>431</w:t>
            </w:r>
          </w:p>
        </w:tc>
        <w:tc>
          <w:tcPr>
            <w:tcW w:w="1348" w:type="dxa"/>
            <w:tcBorders>
              <w:top w:val="nil"/>
              <w:left w:val="nil"/>
              <w:bottom w:val="single" w:sz="8" w:space="0" w:color="auto"/>
              <w:right w:val="single" w:sz="8" w:space="0" w:color="auto"/>
            </w:tcBorders>
            <w:shd w:val="clear" w:color="auto" w:fill="auto"/>
            <w:noWrap/>
            <w:vAlign w:val="center"/>
            <w:hideMark/>
          </w:tcPr>
          <w:p w14:paraId="73A992C8" w14:textId="77777777" w:rsidR="004E31AB" w:rsidRPr="001C69E3" w:rsidRDefault="004E31AB" w:rsidP="00453469">
            <w:pPr>
              <w:spacing w:after="0"/>
              <w:jc w:val="center"/>
              <w:rPr>
                <w:color w:val="000000"/>
              </w:rPr>
            </w:pPr>
            <w:r w:rsidRPr="001C69E3">
              <w:rPr>
                <w:color w:val="000000"/>
              </w:rPr>
              <w:t>432</w:t>
            </w:r>
          </w:p>
        </w:tc>
        <w:tc>
          <w:tcPr>
            <w:tcW w:w="1260" w:type="dxa"/>
            <w:tcBorders>
              <w:top w:val="nil"/>
              <w:left w:val="nil"/>
              <w:bottom w:val="single" w:sz="8" w:space="0" w:color="auto"/>
              <w:right w:val="single" w:sz="8" w:space="0" w:color="auto"/>
            </w:tcBorders>
            <w:shd w:val="clear" w:color="auto" w:fill="auto"/>
            <w:noWrap/>
            <w:vAlign w:val="center"/>
            <w:hideMark/>
          </w:tcPr>
          <w:p w14:paraId="4B70E9C2" w14:textId="77777777" w:rsidR="004E31AB" w:rsidRPr="001C69E3" w:rsidRDefault="004E31AB" w:rsidP="00453469">
            <w:pPr>
              <w:spacing w:after="0"/>
              <w:jc w:val="center"/>
              <w:rPr>
                <w:color w:val="000000"/>
              </w:rPr>
            </w:pPr>
            <w:r w:rsidRPr="001C69E3">
              <w:rPr>
                <w:color w:val="000000"/>
              </w:rPr>
              <w:t>428</w:t>
            </w:r>
          </w:p>
        </w:tc>
        <w:tc>
          <w:tcPr>
            <w:tcW w:w="1424" w:type="dxa"/>
            <w:tcBorders>
              <w:top w:val="nil"/>
              <w:left w:val="nil"/>
              <w:bottom w:val="single" w:sz="8" w:space="0" w:color="auto"/>
              <w:right w:val="single" w:sz="8" w:space="0" w:color="auto"/>
            </w:tcBorders>
            <w:shd w:val="clear" w:color="auto" w:fill="auto"/>
            <w:noWrap/>
            <w:vAlign w:val="center"/>
            <w:hideMark/>
          </w:tcPr>
          <w:p w14:paraId="45C48EEB" w14:textId="77777777" w:rsidR="004E31AB" w:rsidRPr="001C69E3" w:rsidRDefault="004E31AB" w:rsidP="00453469">
            <w:pPr>
              <w:spacing w:after="0"/>
              <w:jc w:val="center"/>
              <w:rPr>
                <w:color w:val="000000"/>
              </w:rPr>
            </w:pPr>
            <w:r w:rsidRPr="001C69E3">
              <w:rPr>
                <w:color w:val="000000"/>
              </w:rPr>
              <w:t>433</w:t>
            </w:r>
          </w:p>
        </w:tc>
      </w:tr>
      <w:tr w:rsidR="004E31AB" w:rsidRPr="00DC04C0" w14:paraId="751F1709"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741535F8" w14:textId="77777777" w:rsidR="004E31AB" w:rsidRPr="001C69E3" w:rsidRDefault="004E31AB" w:rsidP="00453469">
            <w:pPr>
              <w:spacing w:after="0"/>
              <w:rPr>
                <w:color w:val="000000"/>
              </w:rPr>
            </w:pPr>
            <w:r w:rsidRPr="001C69E3">
              <w:rPr>
                <w:color w:val="000000"/>
              </w:rPr>
              <w:t>Office - High-rise</w:t>
            </w:r>
          </w:p>
        </w:tc>
        <w:tc>
          <w:tcPr>
            <w:tcW w:w="1186" w:type="dxa"/>
            <w:tcBorders>
              <w:top w:val="nil"/>
              <w:left w:val="nil"/>
              <w:bottom w:val="single" w:sz="8" w:space="0" w:color="auto"/>
              <w:right w:val="single" w:sz="8" w:space="0" w:color="auto"/>
            </w:tcBorders>
            <w:shd w:val="clear" w:color="auto" w:fill="auto"/>
            <w:noWrap/>
            <w:vAlign w:val="center"/>
            <w:hideMark/>
          </w:tcPr>
          <w:p w14:paraId="6CC453B1" w14:textId="77777777" w:rsidR="004E31AB" w:rsidRPr="001C69E3" w:rsidRDefault="004E31AB" w:rsidP="00453469">
            <w:pPr>
              <w:spacing w:after="0"/>
              <w:jc w:val="center"/>
              <w:rPr>
                <w:color w:val="000000"/>
              </w:rPr>
            </w:pPr>
            <w:r w:rsidRPr="001C69E3">
              <w:rPr>
                <w:color w:val="000000"/>
              </w:rPr>
              <w:t>448</w:t>
            </w:r>
          </w:p>
        </w:tc>
        <w:tc>
          <w:tcPr>
            <w:tcW w:w="1532" w:type="dxa"/>
            <w:tcBorders>
              <w:top w:val="nil"/>
              <w:left w:val="nil"/>
              <w:bottom w:val="single" w:sz="8" w:space="0" w:color="auto"/>
              <w:right w:val="single" w:sz="8" w:space="0" w:color="auto"/>
            </w:tcBorders>
            <w:shd w:val="clear" w:color="auto" w:fill="auto"/>
            <w:noWrap/>
            <w:vAlign w:val="center"/>
            <w:hideMark/>
          </w:tcPr>
          <w:p w14:paraId="42CB9D05" w14:textId="77777777" w:rsidR="004E31AB" w:rsidRPr="001C69E3" w:rsidRDefault="004E31AB" w:rsidP="00453469">
            <w:pPr>
              <w:spacing w:after="0"/>
              <w:jc w:val="center"/>
              <w:rPr>
                <w:color w:val="000000"/>
              </w:rPr>
            </w:pPr>
            <w:r w:rsidRPr="001C69E3">
              <w:rPr>
                <w:color w:val="000000"/>
              </w:rPr>
              <w:t>450</w:t>
            </w:r>
          </w:p>
        </w:tc>
        <w:tc>
          <w:tcPr>
            <w:tcW w:w="1348" w:type="dxa"/>
            <w:tcBorders>
              <w:top w:val="nil"/>
              <w:left w:val="nil"/>
              <w:bottom w:val="single" w:sz="8" w:space="0" w:color="auto"/>
              <w:right w:val="single" w:sz="8" w:space="0" w:color="auto"/>
            </w:tcBorders>
            <w:shd w:val="clear" w:color="auto" w:fill="auto"/>
            <w:noWrap/>
            <w:vAlign w:val="center"/>
            <w:hideMark/>
          </w:tcPr>
          <w:p w14:paraId="18539C11" w14:textId="77777777" w:rsidR="004E31AB" w:rsidRPr="001C69E3" w:rsidRDefault="004E31AB" w:rsidP="00453469">
            <w:pPr>
              <w:spacing w:after="0"/>
              <w:jc w:val="center"/>
              <w:rPr>
                <w:color w:val="000000"/>
              </w:rPr>
            </w:pPr>
            <w:r w:rsidRPr="001C69E3">
              <w:rPr>
                <w:color w:val="000000"/>
              </w:rPr>
              <w:t>452</w:t>
            </w:r>
          </w:p>
        </w:tc>
        <w:tc>
          <w:tcPr>
            <w:tcW w:w="1260" w:type="dxa"/>
            <w:tcBorders>
              <w:top w:val="nil"/>
              <w:left w:val="nil"/>
              <w:bottom w:val="single" w:sz="8" w:space="0" w:color="auto"/>
              <w:right w:val="single" w:sz="8" w:space="0" w:color="auto"/>
            </w:tcBorders>
            <w:shd w:val="clear" w:color="auto" w:fill="auto"/>
            <w:noWrap/>
            <w:vAlign w:val="center"/>
            <w:hideMark/>
          </w:tcPr>
          <w:p w14:paraId="5A96E415" w14:textId="77777777" w:rsidR="004E31AB" w:rsidRPr="001C69E3" w:rsidRDefault="004E31AB" w:rsidP="00453469">
            <w:pPr>
              <w:spacing w:after="0"/>
              <w:jc w:val="center"/>
              <w:rPr>
                <w:color w:val="000000"/>
              </w:rPr>
            </w:pPr>
            <w:r w:rsidRPr="001C69E3">
              <w:rPr>
                <w:color w:val="000000"/>
              </w:rPr>
              <w:t>449</w:t>
            </w:r>
          </w:p>
        </w:tc>
        <w:tc>
          <w:tcPr>
            <w:tcW w:w="1424" w:type="dxa"/>
            <w:tcBorders>
              <w:top w:val="nil"/>
              <w:left w:val="nil"/>
              <w:bottom w:val="single" w:sz="8" w:space="0" w:color="auto"/>
              <w:right w:val="single" w:sz="8" w:space="0" w:color="auto"/>
            </w:tcBorders>
            <w:shd w:val="clear" w:color="auto" w:fill="auto"/>
            <w:noWrap/>
            <w:vAlign w:val="center"/>
            <w:hideMark/>
          </w:tcPr>
          <w:p w14:paraId="69B8E466" w14:textId="77777777" w:rsidR="004E31AB" w:rsidRPr="001C69E3" w:rsidRDefault="004E31AB" w:rsidP="00453469">
            <w:pPr>
              <w:spacing w:after="0"/>
              <w:jc w:val="center"/>
              <w:rPr>
                <w:color w:val="000000"/>
              </w:rPr>
            </w:pPr>
            <w:r w:rsidRPr="001C69E3">
              <w:rPr>
                <w:color w:val="000000"/>
              </w:rPr>
              <w:t>454</w:t>
            </w:r>
          </w:p>
        </w:tc>
      </w:tr>
      <w:tr w:rsidR="004E31AB" w:rsidRPr="00DC04C0" w14:paraId="34D6241C"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44C3A962" w14:textId="77777777" w:rsidR="004E31AB" w:rsidRPr="001C69E3" w:rsidRDefault="004E31AB" w:rsidP="00453469">
            <w:pPr>
              <w:spacing w:after="0"/>
              <w:rPr>
                <w:color w:val="000000"/>
              </w:rPr>
            </w:pPr>
            <w:r w:rsidRPr="001C69E3">
              <w:rPr>
                <w:color w:val="000000"/>
              </w:rPr>
              <w:t>Religious Building</w:t>
            </w:r>
          </w:p>
        </w:tc>
        <w:tc>
          <w:tcPr>
            <w:tcW w:w="1186" w:type="dxa"/>
            <w:tcBorders>
              <w:top w:val="nil"/>
              <w:left w:val="nil"/>
              <w:bottom w:val="single" w:sz="8" w:space="0" w:color="auto"/>
              <w:right w:val="single" w:sz="8" w:space="0" w:color="auto"/>
            </w:tcBorders>
            <w:shd w:val="clear" w:color="auto" w:fill="auto"/>
            <w:noWrap/>
            <w:vAlign w:val="center"/>
            <w:hideMark/>
          </w:tcPr>
          <w:p w14:paraId="2145EAD9" w14:textId="77777777" w:rsidR="004E31AB" w:rsidRPr="001C69E3" w:rsidRDefault="004E31AB" w:rsidP="00453469">
            <w:pPr>
              <w:spacing w:after="0"/>
              <w:jc w:val="center"/>
              <w:rPr>
                <w:color w:val="000000"/>
              </w:rPr>
            </w:pPr>
            <w:r w:rsidRPr="001C69E3">
              <w:rPr>
                <w:color w:val="000000"/>
              </w:rPr>
              <w:t>493</w:t>
            </w:r>
          </w:p>
        </w:tc>
        <w:tc>
          <w:tcPr>
            <w:tcW w:w="1532" w:type="dxa"/>
            <w:tcBorders>
              <w:top w:val="nil"/>
              <w:left w:val="nil"/>
              <w:bottom w:val="single" w:sz="8" w:space="0" w:color="auto"/>
              <w:right w:val="single" w:sz="8" w:space="0" w:color="auto"/>
            </w:tcBorders>
            <w:shd w:val="clear" w:color="auto" w:fill="auto"/>
            <w:noWrap/>
            <w:vAlign w:val="center"/>
            <w:hideMark/>
          </w:tcPr>
          <w:p w14:paraId="124F3CEF" w14:textId="77777777" w:rsidR="004E31AB" w:rsidRPr="001C69E3" w:rsidRDefault="004E31AB" w:rsidP="00453469">
            <w:pPr>
              <w:spacing w:after="0"/>
              <w:jc w:val="center"/>
              <w:rPr>
                <w:color w:val="000000"/>
              </w:rPr>
            </w:pPr>
            <w:r w:rsidRPr="001C69E3">
              <w:rPr>
                <w:color w:val="000000"/>
              </w:rPr>
              <w:t>509</w:t>
            </w:r>
          </w:p>
        </w:tc>
        <w:tc>
          <w:tcPr>
            <w:tcW w:w="1348" w:type="dxa"/>
            <w:tcBorders>
              <w:top w:val="nil"/>
              <w:left w:val="nil"/>
              <w:bottom w:val="single" w:sz="8" w:space="0" w:color="auto"/>
              <w:right w:val="single" w:sz="8" w:space="0" w:color="auto"/>
            </w:tcBorders>
            <w:shd w:val="clear" w:color="auto" w:fill="auto"/>
            <w:noWrap/>
            <w:vAlign w:val="center"/>
            <w:hideMark/>
          </w:tcPr>
          <w:p w14:paraId="04E155D9" w14:textId="77777777" w:rsidR="004E31AB" w:rsidRPr="001C69E3" w:rsidRDefault="004E31AB" w:rsidP="00453469">
            <w:pPr>
              <w:spacing w:after="0"/>
              <w:jc w:val="center"/>
              <w:rPr>
                <w:color w:val="000000"/>
              </w:rPr>
            </w:pPr>
            <w:r w:rsidRPr="001C69E3">
              <w:rPr>
                <w:color w:val="000000"/>
              </w:rPr>
              <w:t>573</w:t>
            </w:r>
          </w:p>
        </w:tc>
        <w:tc>
          <w:tcPr>
            <w:tcW w:w="1260" w:type="dxa"/>
            <w:tcBorders>
              <w:top w:val="nil"/>
              <w:left w:val="nil"/>
              <w:bottom w:val="single" w:sz="8" w:space="0" w:color="auto"/>
              <w:right w:val="single" w:sz="8" w:space="0" w:color="auto"/>
            </w:tcBorders>
            <w:shd w:val="clear" w:color="auto" w:fill="auto"/>
            <w:noWrap/>
            <w:vAlign w:val="center"/>
            <w:hideMark/>
          </w:tcPr>
          <w:p w14:paraId="53A72213" w14:textId="77777777" w:rsidR="004E31AB" w:rsidRPr="001C69E3" w:rsidRDefault="004E31AB" w:rsidP="00453469">
            <w:pPr>
              <w:spacing w:after="0"/>
              <w:jc w:val="center"/>
              <w:rPr>
                <w:color w:val="000000"/>
              </w:rPr>
            </w:pPr>
            <w:r w:rsidRPr="001C69E3">
              <w:rPr>
                <w:color w:val="000000"/>
              </w:rPr>
              <w:t>584</w:t>
            </w:r>
          </w:p>
        </w:tc>
        <w:tc>
          <w:tcPr>
            <w:tcW w:w="1424" w:type="dxa"/>
            <w:tcBorders>
              <w:top w:val="nil"/>
              <w:left w:val="nil"/>
              <w:bottom w:val="single" w:sz="8" w:space="0" w:color="auto"/>
              <w:right w:val="single" w:sz="8" w:space="0" w:color="auto"/>
            </w:tcBorders>
            <w:shd w:val="clear" w:color="auto" w:fill="auto"/>
            <w:noWrap/>
            <w:vAlign w:val="center"/>
            <w:hideMark/>
          </w:tcPr>
          <w:p w14:paraId="4DD30E3D" w14:textId="77777777" w:rsidR="004E31AB" w:rsidRPr="001C69E3" w:rsidRDefault="004E31AB" w:rsidP="00453469">
            <w:pPr>
              <w:spacing w:after="0"/>
              <w:jc w:val="center"/>
              <w:rPr>
                <w:color w:val="000000"/>
              </w:rPr>
            </w:pPr>
            <w:r w:rsidRPr="001C69E3">
              <w:rPr>
                <w:color w:val="000000"/>
              </w:rPr>
              <w:t>605</w:t>
            </w:r>
          </w:p>
        </w:tc>
      </w:tr>
      <w:tr w:rsidR="004E31AB" w:rsidRPr="00DC04C0" w14:paraId="49D8EBBE"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163419DF" w14:textId="77777777" w:rsidR="004E31AB" w:rsidRPr="001C69E3" w:rsidRDefault="004E31AB" w:rsidP="00453469">
            <w:pPr>
              <w:spacing w:after="0"/>
              <w:rPr>
                <w:color w:val="000000"/>
              </w:rPr>
            </w:pPr>
            <w:r w:rsidRPr="001C69E3">
              <w:rPr>
                <w:color w:val="000000"/>
              </w:rPr>
              <w:t>Restaurant</w:t>
            </w:r>
          </w:p>
        </w:tc>
        <w:tc>
          <w:tcPr>
            <w:tcW w:w="1186" w:type="dxa"/>
            <w:tcBorders>
              <w:top w:val="nil"/>
              <w:left w:val="nil"/>
              <w:bottom w:val="single" w:sz="8" w:space="0" w:color="auto"/>
              <w:right w:val="single" w:sz="8" w:space="0" w:color="auto"/>
            </w:tcBorders>
            <w:shd w:val="clear" w:color="auto" w:fill="auto"/>
            <w:noWrap/>
            <w:vAlign w:val="center"/>
            <w:hideMark/>
          </w:tcPr>
          <w:p w14:paraId="67D12F5D" w14:textId="77777777" w:rsidR="004E31AB" w:rsidRPr="001C69E3" w:rsidRDefault="004E31AB" w:rsidP="00453469">
            <w:pPr>
              <w:spacing w:after="0"/>
              <w:jc w:val="center"/>
              <w:rPr>
                <w:color w:val="000000"/>
              </w:rPr>
            </w:pPr>
            <w:r w:rsidRPr="001C69E3">
              <w:rPr>
                <w:color w:val="000000"/>
              </w:rPr>
              <w:t>505</w:t>
            </w:r>
          </w:p>
        </w:tc>
        <w:tc>
          <w:tcPr>
            <w:tcW w:w="1532" w:type="dxa"/>
            <w:tcBorders>
              <w:top w:val="nil"/>
              <w:left w:val="nil"/>
              <w:bottom w:val="single" w:sz="8" w:space="0" w:color="auto"/>
              <w:right w:val="single" w:sz="8" w:space="0" w:color="auto"/>
            </w:tcBorders>
            <w:shd w:val="clear" w:color="auto" w:fill="auto"/>
            <w:noWrap/>
            <w:vAlign w:val="center"/>
            <w:hideMark/>
          </w:tcPr>
          <w:p w14:paraId="5F12FB31" w14:textId="77777777" w:rsidR="004E31AB" w:rsidRPr="001C69E3" w:rsidRDefault="004E31AB" w:rsidP="00453469">
            <w:pPr>
              <w:spacing w:after="0"/>
              <w:jc w:val="center"/>
              <w:rPr>
                <w:color w:val="000000"/>
              </w:rPr>
            </w:pPr>
            <w:r w:rsidRPr="001C69E3">
              <w:rPr>
                <w:color w:val="000000"/>
              </w:rPr>
              <w:t>515</w:t>
            </w:r>
          </w:p>
        </w:tc>
        <w:tc>
          <w:tcPr>
            <w:tcW w:w="1348" w:type="dxa"/>
            <w:tcBorders>
              <w:top w:val="nil"/>
              <w:left w:val="nil"/>
              <w:bottom w:val="single" w:sz="8" w:space="0" w:color="auto"/>
              <w:right w:val="single" w:sz="8" w:space="0" w:color="auto"/>
            </w:tcBorders>
            <w:shd w:val="clear" w:color="auto" w:fill="auto"/>
            <w:noWrap/>
            <w:vAlign w:val="center"/>
            <w:hideMark/>
          </w:tcPr>
          <w:p w14:paraId="763B8307" w14:textId="77777777" w:rsidR="004E31AB" w:rsidRPr="001C69E3" w:rsidRDefault="004E31AB" w:rsidP="00453469">
            <w:pPr>
              <w:spacing w:after="0"/>
              <w:jc w:val="center"/>
              <w:rPr>
                <w:color w:val="000000"/>
              </w:rPr>
            </w:pPr>
            <w:r w:rsidRPr="001C69E3">
              <w:rPr>
                <w:color w:val="000000"/>
              </w:rPr>
              <w:t>553</w:t>
            </w:r>
          </w:p>
        </w:tc>
        <w:tc>
          <w:tcPr>
            <w:tcW w:w="1260" w:type="dxa"/>
            <w:tcBorders>
              <w:top w:val="nil"/>
              <w:left w:val="nil"/>
              <w:bottom w:val="single" w:sz="8" w:space="0" w:color="auto"/>
              <w:right w:val="single" w:sz="8" w:space="0" w:color="auto"/>
            </w:tcBorders>
            <w:shd w:val="clear" w:color="auto" w:fill="auto"/>
            <w:noWrap/>
            <w:vAlign w:val="center"/>
            <w:hideMark/>
          </w:tcPr>
          <w:p w14:paraId="641EA9E3" w14:textId="77777777" w:rsidR="004E31AB" w:rsidRPr="001C69E3" w:rsidRDefault="004E31AB" w:rsidP="00453469">
            <w:pPr>
              <w:spacing w:after="0"/>
              <w:jc w:val="center"/>
              <w:rPr>
                <w:color w:val="000000"/>
              </w:rPr>
            </w:pPr>
            <w:r w:rsidRPr="001C69E3">
              <w:rPr>
                <w:color w:val="000000"/>
              </w:rPr>
              <w:t>569</w:t>
            </w:r>
          </w:p>
        </w:tc>
        <w:tc>
          <w:tcPr>
            <w:tcW w:w="1424" w:type="dxa"/>
            <w:tcBorders>
              <w:top w:val="nil"/>
              <w:left w:val="nil"/>
              <w:bottom w:val="single" w:sz="8" w:space="0" w:color="auto"/>
              <w:right w:val="single" w:sz="8" w:space="0" w:color="auto"/>
            </w:tcBorders>
            <w:shd w:val="clear" w:color="auto" w:fill="auto"/>
            <w:noWrap/>
            <w:vAlign w:val="center"/>
            <w:hideMark/>
          </w:tcPr>
          <w:p w14:paraId="07685D88" w14:textId="77777777" w:rsidR="004E31AB" w:rsidRPr="001C69E3" w:rsidRDefault="004E31AB" w:rsidP="00453469">
            <w:pPr>
              <w:spacing w:after="0"/>
              <w:jc w:val="center"/>
              <w:rPr>
                <w:color w:val="000000"/>
              </w:rPr>
            </w:pPr>
            <w:r w:rsidRPr="001C69E3">
              <w:rPr>
                <w:color w:val="000000"/>
              </w:rPr>
              <w:t>581</w:t>
            </w:r>
          </w:p>
        </w:tc>
      </w:tr>
      <w:tr w:rsidR="004E31AB" w:rsidRPr="00DC04C0" w14:paraId="368715B9"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21D8C0DA" w14:textId="77777777" w:rsidR="004E31AB" w:rsidRPr="001C69E3" w:rsidRDefault="004E31AB" w:rsidP="00453469">
            <w:pPr>
              <w:spacing w:after="0"/>
              <w:rPr>
                <w:color w:val="000000"/>
              </w:rPr>
            </w:pPr>
            <w:r w:rsidRPr="001C69E3">
              <w:rPr>
                <w:color w:val="000000"/>
              </w:rPr>
              <w:t>Retail - Department Store</w:t>
            </w:r>
          </w:p>
        </w:tc>
        <w:tc>
          <w:tcPr>
            <w:tcW w:w="1186" w:type="dxa"/>
            <w:tcBorders>
              <w:top w:val="nil"/>
              <w:left w:val="nil"/>
              <w:bottom w:val="single" w:sz="8" w:space="0" w:color="auto"/>
              <w:right w:val="single" w:sz="8" w:space="0" w:color="auto"/>
            </w:tcBorders>
            <w:shd w:val="clear" w:color="auto" w:fill="auto"/>
            <w:noWrap/>
            <w:vAlign w:val="center"/>
            <w:hideMark/>
          </w:tcPr>
          <w:p w14:paraId="136B2318" w14:textId="77777777" w:rsidR="004E31AB" w:rsidRPr="001C69E3" w:rsidRDefault="004E31AB" w:rsidP="00453469">
            <w:pPr>
              <w:spacing w:after="0"/>
              <w:jc w:val="center"/>
              <w:rPr>
                <w:color w:val="000000"/>
              </w:rPr>
            </w:pPr>
            <w:r w:rsidRPr="001C69E3">
              <w:rPr>
                <w:color w:val="000000"/>
              </w:rPr>
              <w:t>620</w:t>
            </w:r>
          </w:p>
        </w:tc>
        <w:tc>
          <w:tcPr>
            <w:tcW w:w="1532" w:type="dxa"/>
            <w:tcBorders>
              <w:top w:val="nil"/>
              <w:left w:val="nil"/>
              <w:bottom w:val="single" w:sz="8" w:space="0" w:color="auto"/>
              <w:right w:val="single" w:sz="8" w:space="0" w:color="auto"/>
            </w:tcBorders>
            <w:shd w:val="clear" w:color="auto" w:fill="auto"/>
            <w:noWrap/>
            <w:vAlign w:val="center"/>
            <w:hideMark/>
          </w:tcPr>
          <w:p w14:paraId="102E1687" w14:textId="77777777" w:rsidR="004E31AB" w:rsidRPr="001C69E3" w:rsidRDefault="004E31AB" w:rsidP="00453469">
            <w:pPr>
              <w:spacing w:after="0"/>
              <w:jc w:val="center"/>
              <w:rPr>
                <w:color w:val="000000"/>
              </w:rPr>
            </w:pPr>
            <w:r w:rsidRPr="001C69E3">
              <w:rPr>
                <w:color w:val="000000"/>
              </w:rPr>
              <w:t>625</w:t>
            </w:r>
          </w:p>
        </w:tc>
        <w:tc>
          <w:tcPr>
            <w:tcW w:w="1348" w:type="dxa"/>
            <w:tcBorders>
              <w:top w:val="nil"/>
              <w:left w:val="nil"/>
              <w:bottom w:val="single" w:sz="8" w:space="0" w:color="auto"/>
              <w:right w:val="single" w:sz="8" w:space="0" w:color="auto"/>
            </w:tcBorders>
            <w:shd w:val="clear" w:color="auto" w:fill="auto"/>
            <w:noWrap/>
            <w:vAlign w:val="center"/>
            <w:hideMark/>
          </w:tcPr>
          <w:p w14:paraId="53230578" w14:textId="77777777" w:rsidR="004E31AB" w:rsidRPr="001C69E3" w:rsidRDefault="004E31AB" w:rsidP="00453469">
            <w:pPr>
              <w:spacing w:after="0"/>
              <w:jc w:val="center"/>
              <w:rPr>
                <w:color w:val="000000"/>
              </w:rPr>
            </w:pPr>
            <w:r w:rsidRPr="001C69E3">
              <w:rPr>
                <w:color w:val="000000"/>
              </w:rPr>
              <w:t>630</w:t>
            </w:r>
          </w:p>
        </w:tc>
        <w:tc>
          <w:tcPr>
            <w:tcW w:w="1260" w:type="dxa"/>
            <w:tcBorders>
              <w:top w:val="nil"/>
              <w:left w:val="nil"/>
              <w:bottom w:val="single" w:sz="8" w:space="0" w:color="auto"/>
              <w:right w:val="single" w:sz="8" w:space="0" w:color="auto"/>
            </w:tcBorders>
            <w:shd w:val="clear" w:color="auto" w:fill="auto"/>
            <w:noWrap/>
            <w:vAlign w:val="center"/>
            <w:hideMark/>
          </w:tcPr>
          <w:p w14:paraId="0195B0ED" w14:textId="77777777" w:rsidR="004E31AB" w:rsidRPr="001C69E3" w:rsidRDefault="004E31AB" w:rsidP="00453469">
            <w:pPr>
              <w:spacing w:after="0"/>
              <w:jc w:val="center"/>
              <w:rPr>
                <w:color w:val="000000"/>
              </w:rPr>
            </w:pPr>
            <w:r w:rsidRPr="001C69E3">
              <w:rPr>
                <w:color w:val="000000"/>
              </w:rPr>
              <w:t>638</w:t>
            </w:r>
          </w:p>
        </w:tc>
        <w:tc>
          <w:tcPr>
            <w:tcW w:w="1424" w:type="dxa"/>
            <w:tcBorders>
              <w:top w:val="nil"/>
              <w:left w:val="nil"/>
              <w:bottom w:val="single" w:sz="8" w:space="0" w:color="auto"/>
              <w:right w:val="single" w:sz="8" w:space="0" w:color="auto"/>
            </w:tcBorders>
            <w:shd w:val="clear" w:color="auto" w:fill="auto"/>
            <w:noWrap/>
            <w:vAlign w:val="center"/>
            <w:hideMark/>
          </w:tcPr>
          <w:p w14:paraId="66B12FE3" w14:textId="77777777" w:rsidR="004E31AB" w:rsidRPr="001C69E3" w:rsidRDefault="004E31AB" w:rsidP="00453469">
            <w:pPr>
              <w:spacing w:after="0"/>
              <w:jc w:val="center"/>
              <w:rPr>
                <w:color w:val="000000"/>
              </w:rPr>
            </w:pPr>
            <w:r w:rsidRPr="001C69E3">
              <w:rPr>
                <w:color w:val="000000"/>
              </w:rPr>
              <w:t>642</w:t>
            </w:r>
          </w:p>
        </w:tc>
      </w:tr>
      <w:tr w:rsidR="004E31AB" w:rsidRPr="00DC04C0" w14:paraId="2BA22B11"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77591B9E" w14:textId="77777777" w:rsidR="004E31AB" w:rsidRPr="001C69E3" w:rsidRDefault="004E31AB" w:rsidP="00453469">
            <w:pPr>
              <w:spacing w:after="0"/>
              <w:rPr>
                <w:color w:val="000000"/>
              </w:rPr>
            </w:pPr>
            <w:r w:rsidRPr="001C69E3">
              <w:rPr>
                <w:color w:val="000000"/>
              </w:rPr>
              <w:t>Retail - Strip Mall</w:t>
            </w:r>
          </w:p>
        </w:tc>
        <w:tc>
          <w:tcPr>
            <w:tcW w:w="1186" w:type="dxa"/>
            <w:tcBorders>
              <w:top w:val="nil"/>
              <w:left w:val="nil"/>
              <w:bottom w:val="single" w:sz="8" w:space="0" w:color="auto"/>
              <w:right w:val="single" w:sz="8" w:space="0" w:color="auto"/>
            </w:tcBorders>
            <w:shd w:val="clear" w:color="auto" w:fill="auto"/>
            <w:noWrap/>
            <w:vAlign w:val="center"/>
            <w:hideMark/>
          </w:tcPr>
          <w:p w14:paraId="30856C31" w14:textId="77777777" w:rsidR="004E31AB" w:rsidRPr="001C69E3" w:rsidRDefault="004E31AB" w:rsidP="00453469">
            <w:pPr>
              <w:spacing w:after="0"/>
              <w:jc w:val="center"/>
              <w:rPr>
                <w:color w:val="000000"/>
              </w:rPr>
            </w:pPr>
            <w:r w:rsidRPr="001C69E3">
              <w:rPr>
                <w:color w:val="000000"/>
              </w:rPr>
              <w:t>380</w:t>
            </w:r>
          </w:p>
        </w:tc>
        <w:tc>
          <w:tcPr>
            <w:tcW w:w="1532" w:type="dxa"/>
            <w:tcBorders>
              <w:top w:val="nil"/>
              <w:left w:val="nil"/>
              <w:bottom w:val="single" w:sz="8" w:space="0" w:color="auto"/>
              <w:right w:val="single" w:sz="8" w:space="0" w:color="auto"/>
            </w:tcBorders>
            <w:shd w:val="clear" w:color="auto" w:fill="auto"/>
            <w:noWrap/>
            <w:vAlign w:val="center"/>
            <w:hideMark/>
          </w:tcPr>
          <w:p w14:paraId="09946DF1" w14:textId="77777777" w:rsidR="004E31AB" w:rsidRPr="001C69E3" w:rsidRDefault="004E31AB" w:rsidP="00453469">
            <w:pPr>
              <w:spacing w:after="0"/>
              <w:jc w:val="center"/>
              <w:rPr>
                <w:color w:val="000000"/>
              </w:rPr>
            </w:pPr>
            <w:r w:rsidRPr="001C69E3">
              <w:rPr>
                <w:color w:val="000000"/>
              </w:rPr>
              <w:t>376</w:t>
            </w:r>
          </w:p>
        </w:tc>
        <w:tc>
          <w:tcPr>
            <w:tcW w:w="1348" w:type="dxa"/>
            <w:tcBorders>
              <w:top w:val="nil"/>
              <w:left w:val="nil"/>
              <w:bottom w:val="single" w:sz="8" w:space="0" w:color="auto"/>
              <w:right w:val="single" w:sz="8" w:space="0" w:color="auto"/>
            </w:tcBorders>
            <w:shd w:val="clear" w:color="auto" w:fill="auto"/>
            <w:noWrap/>
            <w:vAlign w:val="center"/>
            <w:hideMark/>
          </w:tcPr>
          <w:p w14:paraId="1E4A7DBC" w14:textId="77777777" w:rsidR="004E31AB" w:rsidRPr="001C69E3" w:rsidRDefault="004E31AB" w:rsidP="00453469">
            <w:pPr>
              <w:spacing w:after="0"/>
              <w:jc w:val="center"/>
              <w:rPr>
                <w:color w:val="000000"/>
              </w:rPr>
            </w:pPr>
            <w:r w:rsidRPr="001C69E3">
              <w:rPr>
                <w:color w:val="000000"/>
              </w:rPr>
              <w:t>356</w:t>
            </w:r>
          </w:p>
        </w:tc>
        <w:tc>
          <w:tcPr>
            <w:tcW w:w="1260" w:type="dxa"/>
            <w:tcBorders>
              <w:top w:val="nil"/>
              <w:left w:val="nil"/>
              <w:bottom w:val="single" w:sz="8" w:space="0" w:color="auto"/>
              <w:right w:val="single" w:sz="8" w:space="0" w:color="auto"/>
            </w:tcBorders>
            <w:shd w:val="clear" w:color="auto" w:fill="auto"/>
            <w:noWrap/>
            <w:vAlign w:val="center"/>
            <w:hideMark/>
          </w:tcPr>
          <w:p w14:paraId="2AC65E34" w14:textId="77777777" w:rsidR="004E31AB" w:rsidRPr="001C69E3" w:rsidRDefault="004E31AB" w:rsidP="00453469">
            <w:pPr>
              <w:spacing w:after="0"/>
              <w:jc w:val="center"/>
              <w:rPr>
                <w:color w:val="000000"/>
              </w:rPr>
            </w:pPr>
            <w:r w:rsidRPr="001C69E3">
              <w:rPr>
                <w:color w:val="000000"/>
              </w:rPr>
              <w:t>406</w:t>
            </w:r>
          </w:p>
        </w:tc>
        <w:tc>
          <w:tcPr>
            <w:tcW w:w="1424" w:type="dxa"/>
            <w:tcBorders>
              <w:top w:val="nil"/>
              <w:left w:val="nil"/>
              <w:bottom w:val="single" w:sz="8" w:space="0" w:color="auto"/>
              <w:right w:val="single" w:sz="8" w:space="0" w:color="auto"/>
            </w:tcBorders>
            <w:shd w:val="clear" w:color="auto" w:fill="auto"/>
            <w:noWrap/>
            <w:vAlign w:val="center"/>
            <w:hideMark/>
          </w:tcPr>
          <w:p w14:paraId="1718C09E" w14:textId="77777777" w:rsidR="004E31AB" w:rsidRPr="001C69E3" w:rsidRDefault="004E31AB" w:rsidP="00453469">
            <w:pPr>
              <w:spacing w:after="0"/>
              <w:jc w:val="center"/>
              <w:rPr>
                <w:color w:val="000000"/>
              </w:rPr>
            </w:pPr>
            <w:r w:rsidRPr="001C69E3">
              <w:rPr>
                <w:color w:val="000000"/>
              </w:rPr>
              <w:t>407</w:t>
            </w:r>
          </w:p>
        </w:tc>
      </w:tr>
      <w:tr w:rsidR="004E31AB" w:rsidRPr="00DC04C0" w14:paraId="26B5DD53"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075AF176" w14:textId="77777777" w:rsidR="004E31AB" w:rsidRPr="001C69E3" w:rsidRDefault="004E31AB" w:rsidP="00453469">
            <w:pPr>
              <w:spacing w:after="0"/>
              <w:rPr>
                <w:color w:val="000000"/>
              </w:rPr>
            </w:pPr>
            <w:r w:rsidRPr="001C69E3">
              <w:rPr>
                <w:color w:val="000000"/>
              </w:rPr>
              <w:t>Convenience Store</w:t>
            </w:r>
          </w:p>
        </w:tc>
        <w:tc>
          <w:tcPr>
            <w:tcW w:w="1186" w:type="dxa"/>
            <w:tcBorders>
              <w:top w:val="nil"/>
              <w:left w:val="nil"/>
              <w:bottom w:val="single" w:sz="8" w:space="0" w:color="auto"/>
              <w:right w:val="single" w:sz="8" w:space="0" w:color="auto"/>
            </w:tcBorders>
            <w:shd w:val="clear" w:color="auto" w:fill="auto"/>
            <w:noWrap/>
            <w:vAlign w:val="center"/>
            <w:hideMark/>
          </w:tcPr>
          <w:p w14:paraId="46EDFDE1" w14:textId="77777777" w:rsidR="004E31AB" w:rsidRPr="001C69E3" w:rsidRDefault="004E31AB" w:rsidP="00453469">
            <w:pPr>
              <w:spacing w:after="0"/>
              <w:jc w:val="center"/>
              <w:rPr>
                <w:color w:val="000000"/>
              </w:rPr>
            </w:pPr>
            <w:r w:rsidRPr="001C69E3">
              <w:rPr>
                <w:color w:val="000000"/>
              </w:rPr>
              <w:t>602</w:t>
            </w:r>
          </w:p>
        </w:tc>
        <w:tc>
          <w:tcPr>
            <w:tcW w:w="1532" w:type="dxa"/>
            <w:tcBorders>
              <w:top w:val="nil"/>
              <w:left w:val="nil"/>
              <w:bottom w:val="single" w:sz="8" w:space="0" w:color="auto"/>
              <w:right w:val="single" w:sz="8" w:space="0" w:color="auto"/>
            </w:tcBorders>
            <w:shd w:val="clear" w:color="auto" w:fill="auto"/>
            <w:noWrap/>
            <w:vAlign w:val="center"/>
            <w:hideMark/>
          </w:tcPr>
          <w:p w14:paraId="33317B8D" w14:textId="77777777" w:rsidR="004E31AB" w:rsidRPr="001C69E3" w:rsidRDefault="004E31AB" w:rsidP="00453469">
            <w:pPr>
              <w:spacing w:after="0"/>
              <w:jc w:val="center"/>
              <w:rPr>
                <w:color w:val="000000"/>
              </w:rPr>
            </w:pPr>
            <w:r w:rsidRPr="001C69E3">
              <w:rPr>
                <w:color w:val="000000"/>
              </w:rPr>
              <w:t>603</w:t>
            </w:r>
          </w:p>
        </w:tc>
        <w:tc>
          <w:tcPr>
            <w:tcW w:w="1348" w:type="dxa"/>
            <w:tcBorders>
              <w:top w:val="nil"/>
              <w:left w:val="nil"/>
              <w:bottom w:val="single" w:sz="8" w:space="0" w:color="auto"/>
              <w:right w:val="single" w:sz="8" w:space="0" w:color="auto"/>
            </w:tcBorders>
            <w:shd w:val="clear" w:color="auto" w:fill="auto"/>
            <w:noWrap/>
            <w:vAlign w:val="center"/>
            <w:hideMark/>
          </w:tcPr>
          <w:p w14:paraId="0C5DAFC2" w14:textId="77777777" w:rsidR="004E31AB" w:rsidRPr="001C69E3" w:rsidRDefault="004E31AB" w:rsidP="00453469">
            <w:pPr>
              <w:spacing w:after="0"/>
              <w:jc w:val="center"/>
              <w:rPr>
                <w:color w:val="000000"/>
              </w:rPr>
            </w:pPr>
            <w:r w:rsidRPr="001C69E3">
              <w:rPr>
                <w:color w:val="000000"/>
              </w:rPr>
              <w:t>610</w:t>
            </w:r>
          </w:p>
        </w:tc>
        <w:tc>
          <w:tcPr>
            <w:tcW w:w="1260" w:type="dxa"/>
            <w:tcBorders>
              <w:top w:val="nil"/>
              <w:left w:val="nil"/>
              <w:bottom w:val="single" w:sz="8" w:space="0" w:color="auto"/>
              <w:right w:val="single" w:sz="8" w:space="0" w:color="auto"/>
            </w:tcBorders>
            <w:shd w:val="clear" w:color="auto" w:fill="auto"/>
            <w:noWrap/>
            <w:vAlign w:val="center"/>
            <w:hideMark/>
          </w:tcPr>
          <w:p w14:paraId="012C6FA9" w14:textId="77777777" w:rsidR="004E31AB" w:rsidRPr="001C69E3" w:rsidRDefault="004E31AB" w:rsidP="00453469">
            <w:pPr>
              <w:spacing w:after="0"/>
              <w:jc w:val="center"/>
              <w:rPr>
                <w:color w:val="000000"/>
              </w:rPr>
            </w:pPr>
            <w:r w:rsidRPr="001C69E3">
              <w:rPr>
                <w:color w:val="000000"/>
              </w:rPr>
              <w:t>612</w:t>
            </w:r>
          </w:p>
        </w:tc>
        <w:tc>
          <w:tcPr>
            <w:tcW w:w="1424" w:type="dxa"/>
            <w:tcBorders>
              <w:top w:val="nil"/>
              <w:left w:val="nil"/>
              <w:bottom w:val="single" w:sz="8" w:space="0" w:color="auto"/>
              <w:right w:val="single" w:sz="8" w:space="0" w:color="auto"/>
            </w:tcBorders>
            <w:shd w:val="clear" w:color="auto" w:fill="auto"/>
            <w:noWrap/>
            <w:vAlign w:val="center"/>
            <w:hideMark/>
          </w:tcPr>
          <w:p w14:paraId="20C45321" w14:textId="77777777" w:rsidR="004E31AB" w:rsidRPr="001C69E3" w:rsidRDefault="004E31AB" w:rsidP="00453469">
            <w:pPr>
              <w:spacing w:after="0"/>
              <w:jc w:val="center"/>
              <w:rPr>
                <w:color w:val="000000"/>
              </w:rPr>
            </w:pPr>
            <w:r w:rsidRPr="001C69E3">
              <w:rPr>
                <w:color w:val="000000"/>
              </w:rPr>
              <w:t>614</w:t>
            </w:r>
          </w:p>
        </w:tc>
      </w:tr>
      <w:tr w:rsidR="004E31AB" w:rsidRPr="00DC04C0" w14:paraId="72D107AD"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29F8914F" w14:textId="77777777" w:rsidR="004E31AB" w:rsidRPr="001C69E3" w:rsidRDefault="004E31AB" w:rsidP="00453469">
            <w:pPr>
              <w:spacing w:after="0"/>
              <w:rPr>
                <w:color w:val="000000"/>
              </w:rPr>
            </w:pPr>
            <w:r w:rsidRPr="001C69E3">
              <w:rPr>
                <w:color w:val="000000"/>
              </w:rPr>
              <w:t>Elementary School</w:t>
            </w:r>
          </w:p>
        </w:tc>
        <w:tc>
          <w:tcPr>
            <w:tcW w:w="1186" w:type="dxa"/>
            <w:tcBorders>
              <w:top w:val="nil"/>
              <w:left w:val="nil"/>
              <w:bottom w:val="single" w:sz="8" w:space="0" w:color="auto"/>
              <w:right w:val="single" w:sz="8" w:space="0" w:color="auto"/>
            </w:tcBorders>
            <w:shd w:val="clear" w:color="auto" w:fill="auto"/>
            <w:noWrap/>
            <w:vAlign w:val="center"/>
            <w:hideMark/>
          </w:tcPr>
          <w:p w14:paraId="3FEB3EDB" w14:textId="77777777" w:rsidR="004E31AB" w:rsidRPr="001C69E3" w:rsidRDefault="004E31AB" w:rsidP="00453469">
            <w:pPr>
              <w:spacing w:after="0"/>
              <w:jc w:val="center"/>
              <w:rPr>
                <w:color w:val="000000"/>
              </w:rPr>
            </w:pPr>
            <w:r w:rsidRPr="001C69E3">
              <w:rPr>
                <w:color w:val="000000"/>
              </w:rPr>
              <w:t>317</w:t>
            </w:r>
          </w:p>
        </w:tc>
        <w:tc>
          <w:tcPr>
            <w:tcW w:w="1532" w:type="dxa"/>
            <w:tcBorders>
              <w:top w:val="nil"/>
              <w:left w:val="nil"/>
              <w:bottom w:val="single" w:sz="8" w:space="0" w:color="auto"/>
              <w:right w:val="single" w:sz="8" w:space="0" w:color="auto"/>
            </w:tcBorders>
            <w:shd w:val="clear" w:color="auto" w:fill="auto"/>
            <w:noWrap/>
            <w:vAlign w:val="center"/>
            <w:hideMark/>
          </w:tcPr>
          <w:p w14:paraId="3ED72DC4" w14:textId="77777777" w:rsidR="004E31AB" w:rsidRPr="001C69E3" w:rsidRDefault="004E31AB" w:rsidP="00453469">
            <w:pPr>
              <w:spacing w:after="0"/>
              <w:jc w:val="center"/>
              <w:rPr>
                <w:color w:val="000000"/>
              </w:rPr>
            </w:pPr>
            <w:r w:rsidRPr="001C69E3">
              <w:rPr>
                <w:color w:val="000000"/>
              </w:rPr>
              <w:t>327</w:t>
            </w:r>
          </w:p>
        </w:tc>
        <w:tc>
          <w:tcPr>
            <w:tcW w:w="1348" w:type="dxa"/>
            <w:tcBorders>
              <w:top w:val="nil"/>
              <w:left w:val="nil"/>
              <w:bottom w:val="single" w:sz="8" w:space="0" w:color="auto"/>
              <w:right w:val="single" w:sz="8" w:space="0" w:color="auto"/>
            </w:tcBorders>
            <w:shd w:val="clear" w:color="auto" w:fill="auto"/>
            <w:noWrap/>
            <w:vAlign w:val="center"/>
            <w:hideMark/>
          </w:tcPr>
          <w:p w14:paraId="60037E09" w14:textId="77777777" w:rsidR="004E31AB" w:rsidRPr="001C69E3" w:rsidRDefault="004E31AB" w:rsidP="00453469">
            <w:pPr>
              <w:spacing w:after="0"/>
              <w:jc w:val="center"/>
              <w:rPr>
                <w:color w:val="000000"/>
              </w:rPr>
            </w:pPr>
            <w:r w:rsidRPr="001C69E3">
              <w:rPr>
                <w:color w:val="000000"/>
              </w:rPr>
              <w:t>352</w:t>
            </w:r>
          </w:p>
        </w:tc>
        <w:tc>
          <w:tcPr>
            <w:tcW w:w="1260" w:type="dxa"/>
            <w:tcBorders>
              <w:top w:val="nil"/>
              <w:left w:val="nil"/>
              <w:bottom w:val="single" w:sz="8" w:space="0" w:color="auto"/>
              <w:right w:val="single" w:sz="8" w:space="0" w:color="auto"/>
            </w:tcBorders>
            <w:shd w:val="clear" w:color="auto" w:fill="auto"/>
            <w:noWrap/>
            <w:vAlign w:val="center"/>
            <w:hideMark/>
          </w:tcPr>
          <w:p w14:paraId="01070434" w14:textId="77777777" w:rsidR="004E31AB" w:rsidRPr="001C69E3" w:rsidRDefault="004E31AB" w:rsidP="00453469">
            <w:pPr>
              <w:spacing w:after="0"/>
              <w:jc w:val="center"/>
              <w:rPr>
                <w:color w:val="000000"/>
              </w:rPr>
            </w:pPr>
            <w:r w:rsidRPr="001C69E3">
              <w:rPr>
                <w:color w:val="000000"/>
              </w:rPr>
              <w:t>352</w:t>
            </w:r>
          </w:p>
        </w:tc>
        <w:tc>
          <w:tcPr>
            <w:tcW w:w="1424" w:type="dxa"/>
            <w:tcBorders>
              <w:top w:val="nil"/>
              <w:left w:val="nil"/>
              <w:bottom w:val="single" w:sz="8" w:space="0" w:color="auto"/>
              <w:right w:val="single" w:sz="8" w:space="0" w:color="auto"/>
            </w:tcBorders>
            <w:shd w:val="clear" w:color="auto" w:fill="auto"/>
            <w:noWrap/>
            <w:vAlign w:val="center"/>
            <w:hideMark/>
          </w:tcPr>
          <w:p w14:paraId="0538E5B5" w14:textId="77777777" w:rsidR="004E31AB" w:rsidRPr="001C69E3" w:rsidRDefault="004E31AB" w:rsidP="00453469">
            <w:pPr>
              <w:spacing w:after="0"/>
              <w:jc w:val="center"/>
              <w:rPr>
                <w:color w:val="000000"/>
              </w:rPr>
            </w:pPr>
            <w:r w:rsidRPr="001C69E3">
              <w:rPr>
                <w:color w:val="000000"/>
              </w:rPr>
              <w:t>363</w:t>
            </w:r>
          </w:p>
        </w:tc>
      </w:tr>
      <w:tr w:rsidR="004E31AB" w:rsidRPr="00DC04C0" w14:paraId="1E94AE52"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582062A7" w14:textId="77777777" w:rsidR="004E31AB" w:rsidRPr="001C69E3" w:rsidRDefault="004E31AB" w:rsidP="00453469">
            <w:pPr>
              <w:spacing w:after="0"/>
              <w:rPr>
                <w:color w:val="000000"/>
              </w:rPr>
            </w:pPr>
            <w:r w:rsidRPr="001C69E3">
              <w:rPr>
                <w:color w:val="000000"/>
              </w:rPr>
              <w:t>High School</w:t>
            </w:r>
          </w:p>
        </w:tc>
        <w:tc>
          <w:tcPr>
            <w:tcW w:w="1186" w:type="dxa"/>
            <w:tcBorders>
              <w:top w:val="nil"/>
              <w:left w:val="nil"/>
              <w:bottom w:val="single" w:sz="8" w:space="0" w:color="auto"/>
              <w:right w:val="single" w:sz="8" w:space="0" w:color="auto"/>
            </w:tcBorders>
            <w:shd w:val="clear" w:color="auto" w:fill="auto"/>
            <w:noWrap/>
            <w:vAlign w:val="center"/>
            <w:hideMark/>
          </w:tcPr>
          <w:p w14:paraId="6D758359" w14:textId="77777777" w:rsidR="004E31AB" w:rsidRPr="001C69E3" w:rsidRDefault="004E31AB" w:rsidP="00453469">
            <w:pPr>
              <w:spacing w:after="0"/>
              <w:jc w:val="center"/>
              <w:rPr>
                <w:color w:val="000000"/>
              </w:rPr>
            </w:pPr>
            <w:r w:rsidRPr="001C69E3">
              <w:rPr>
                <w:color w:val="000000"/>
              </w:rPr>
              <w:t>305</w:t>
            </w:r>
          </w:p>
        </w:tc>
        <w:tc>
          <w:tcPr>
            <w:tcW w:w="1532" w:type="dxa"/>
            <w:tcBorders>
              <w:top w:val="nil"/>
              <w:left w:val="nil"/>
              <w:bottom w:val="single" w:sz="8" w:space="0" w:color="auto"/>
              <w:right w:val="single" w:sz="8" w:space="0" w:color="auto"/>
            </w:tcBorders>
            <w:shd w:val="clear" w:color="auto" w:fill="auto"/>
            <w:noWrap/>
            <w:vAlign w:val="center"/>
            <w:hideMark/>
          </w:tcPr>
          <w:p w14:paraId="503CCFA3" w14:textId="77777777" w:rsidR="004E31AB" w:rsidRPr="001C69E3" w:rsidRDefault="004E31AB" w:rsidP="00453469">
            <w:pPr>
              <w:spacing w:after="0"/>
              <w:jc w:val="center"/>
              <w:rPr>
                <w:color w:val="000000"/>
              </w:rPr>
            </w:pPr>
            <w:r w:rsidRPr="001C69E3">
              <w:rPr>
                <w:color w:val="000000"/>
              </w:rPr>
              <w:t>316</w:t>
            </w:r>
          </w:p>
        </w:tc>
        <w:tc>
          <w:tcPr>
            <w:tcW w:w="1348" w:type="dxa"/>
            <w:tcBorders>
              <w:top w:val="nil"/>
              <w:left w:val="nil"/>
              <w:bottom w:val="single" w:sz="8" w:space="0" w:color="auto"/>
              <w:right w:val="single" w:sz="8" w:space="0" w:color="auto"/>
            </w:tcBorders>
            <w:shd w:val="clear" w:color="auto" w:fill="auto"/>
            <w:noWrap/>
            <w:vAlign w:val="center"/>
            <w:hideMark/>
          </w:tcPr>
          <w:p w14:paraId="47F6860B" w14:textId="77777777" w:rsidR="004E31AB" w:rsidRPr="001C69E3" w:rsidRDefault="004E31AB" w:rsidP="00453469">
            <w:pPr>
              <w:spacing w:after="0"/>
              <w:jc w:val="center"/>
              <w:rPr>
                <w:color w:val="000000"/>
              </w:rPr>
            </w:pPr>
            <w:r w:rsidRPr="001C69E3">
              <w:rPr>
                <w:color w:val="000000"/>
              </w:rPr>
              <w:t>340</w:t>
            </w:r>
          </w:p>
        </w:tc>
        <w:tc>
          <w:tcPr>
            <w:tcW w:w="1260" w:type="dxa"/>
            <w:tcBorders>
              <w:top w:val="nil"/>
              <w:left w:val="nil"/>
              <w:bottom w:val="single" w:sz="8" w:space="0" w:color="auto"/>
              <w:right w:val="single" w:sz="8" w:space="0" w:color="auto"/>
            </w:tcBorders>
            <w:shd w:val="clear" w:color="auto" w:fill="auto"/>
            <w:noWrap/>
            <w:vAlign w:val="center"/>
            <w:hideMark/>
          </w:tcPr>
          <w:p w14:paraId="57812811" w14:textId="77777777" w:rsidR="004E31AB" w:rsidRPr="001C69E3" w:rsidRDefault="004E31AB" w:rsidP="00453469">
            <w:pPr>
              <w:spacing w:after="0"/>
              <w:jc w:val="center"/>
              <w:rPr>
                <w:color w:val="000000"/>
              </w:rPr>
            </w:pPr>
            <w:r w:rsidRPr="001C69E3">
              <w:rPr>
                <w:color w:val="000000"/>
              </w:rPr>
              <w:t>340</w:t>
            </w:r>
          </w:p>
        </w:tc>
        <w:tc>
          <w:tcPr>
            <w:tcW w:w="1424" w:type="dxa"/>
            <w:tcBorders>
              <w:top w:val="nil"/>
              <w:left w:val="nil"/>
              <w:bottom w:val="single" w:sz="8" w:space="0" w:color="auto"/>
              <w:right w:val="single" w:sz="8" w:space="0" w:color="auto"/>
            </w:tcBorders>
            <w:shd w:val="clear" w:color="auto" w:fill="auto"/>
            <w:noWrap/>
            <w:vAlign w:val="center"/>
            <w:hideMark/>
          </w:tcPr>
          <w:p w14:paraId="10EAE660" w14:textId="77777777" w:rsidR="004E31AB" w:rsidRPr="001C69E3" w:rsidRDefault="004E31AB" w:rsidP="00453469">
            <w:pPr>
              <w:spacing w:after="0"/>
              <w:jc w:val="center"/>
              <w:rPr>
                <w:color w:val="000000"/>
              </w:rPr>
            </w:pPr>
            <w:r w:rsidRPr="001C69E3">
              <w:rPr>
                <w:color w:val="000000"/>
              </w:rPr>
              <w:t>352</w:t>
            </w:r>
          </w:p>
        </w:tc>
      </w:tr>
      <w:tr w:rsidR="004E31AB" w:rsidRPr="00DC04C0" w14:paraId="5101256F"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48F0312B" w14:textId="77777777" w:rsidR="004E31AB" w:rsidRPr="001C69E3" w:rsidRDefault="004E31AB" w:rsidP="00453469">
            <w:pPr>
              <w:spacing w:after="0"/>
              <w:rPr>
                <w:color w:val="000000"/>
              </w:rPr>
            </w:pPr>
            <w:r w:rsidRPr="001C69E3">
              <w:rPr>
                <w:color w:val="000000"/>
              </w:rPr>
              <w:t xml:space="preserve">College/University </w:t>
            </w:r>
          </w:p>
        </w:tc>
        <w:tc>
          <w:tcPr>
            <w:tcW w:w="1186" w:type="dxa"/>
            <w:tcBorders>
              <w:top w:val="nil"/>
              <w:left w:val="nil"/>
              <w:bottom w:val="single" w:sz="8" w:space="0" w:color="auto"/>
              <w:right w:val="single" w:sz="8" w:space="0" w:color="auto"/>
            </w:tcBorders>
            <w:shd w:val="clear" w:color="auto" w:fill="auto"/>
            <w:noWrap/>
            <w:vAlign w:val="center"/>
            <w:hideMark/>
          </w:tcPr>
          <w:p w14:paraId="419B0CFF" w14:textId="77777777" w:rsidR="004E31AB" w:rsidRPr="001C69E3" w:rsidRDefault="004E31AB" w:rsidP="00453469">
            <w:pPr>
              <w:spacing w:after="0"/>
              <w:jc w:val="center"/>
              <w:rPr>
                <w:color w:val="000000"/>
              </w:rPr>
            </w:pPr>
            <w:r w:rsidRPr="001C69E3">
              <w:rPr>
                <w:color w:val="000000"/>
              </w:rPr>
              <w:t>392</w:t>
            </w:r>
          </w:p>
        </w:tc>
        <w:tc>
          <w:tcPr>
            <w:tcW w:w="1532" w:type="dxa"/>
            <w:tcBorders>
              <w:top w:val="nil"/>
              <w:left w:val="nil"/>
              <w:bottom w:val="single" w:sz="8" w:space="0" w:color="auto"/>
              <w:right w:val="single" w:sz="8" w:space="0" w:color="auto"/>
            </w:tcBorders>
            <w:shd w:val="clear" w:color="auto" w:fill="auto"/>
            <w:noWrap/>
            <w:vAlign w:val="center"/>
            <w:hideMark/>
          </w:tcPr>
          <w:p w14:paraId="744E6C53" w14:textId="77777777" w:rsidR="004E31AB" w:rsidRPr="001C69E3" w:rsidRDefault="004E31AB" w:rsidP="00453469">
            <w:pPr>
              <w:spacing w:after="0"/>
              <w:jc w:val="center"/>
              <w:rPr>
                <w:color w:val="000000"/>
              </w:rPr>
            </w:pPr>
            <w:r w:rsidRPr="001C69E3">
              <w:rPr>
                <w:color w:val="000000"/>
              </w:rPr>
              <w:t>410</w:t>
            </w:r>
          </w:p>
        </w:tc>
        <w:tc>
          <w:tcPr>
            <w:tcW w:w="1348" w:type="dxa"/>
            <w:tcBorders>
              <w:top w:val="nil"/>
              <w:left w:val="nil"/>
              <w:bottom w:val="single" w:sz="8" w:space="0" w:color="auto"/>
              <w:right w:val="single" w:sz="8" w:space="0" w:color="auto"/>
            </w:tcBorders>
            <w:shd w:val="clear" w:color="auto" w:fill="auto"/>
            <w:noWrap/>
            <w:vAlign w:val="center"/>
            <w:hideMark/>
          </w:tcPr>
          <w:p w14:paraId="7F9E963F" w14:textId="77777777" w:rsidR="004E31AB" w:rsidRPr="001C69E3" w:rsidRDefault="004E31AB" w:rsidP="00453469">
            <w:pPr>
              <w:spacing w:after="0"/>
              <w:jc w:val="center"/>
              <w:rPr>
                <w:color w:val="000000"/>
              </w:rPr>
            </w:pPr>
            <w:r w:rsidRPr="001C69E3">
              <w:rPr>
                <w:color w:val="000000"/>
              </w:rPr>
              <w:t>434</w:t>
            </w:r>
          </w:p>
        </w:tc>
        <w:tc>
          <w:tcPr>
            <w:tcW w:w="1260" w:type="dxa"/>
            <w:tcBorders>
              <w:top w:val="nil"/>
              <w:left w:val="nil"/>
              <w:bottom w:val="single" w:sz="8" w:space="0" w:color="auto"/>
              <w:right w:val="single" w:sz="8" w:space="0" w:color="auto"/>
            </w:tcBorders>
            <w:shd w:val="clear" w:color="auto" w:fill="auto"/>
            <w:noWrap/>
            <w:vAlign w:val="center"/>
            <w:hideMark/>
          </w:tcPr>
          <w:p w14:paraId="01F6F6E3" w14:textId="77777777" w:rsidR="004E31AB" w:rsidRPr="001C69E3" w:rsidRDefault="004E31AB" w:rsidP="00453469">
            <w:pPr>
              <w:spacing w:after="0"/>
              <w:jc w:val="center"/>
              <w:rPr>
                <w:color w:val="000000"/>
              </w:rPr>
            </w:pPr>
            <w:r w:rsidRPr="001C69E3">
              <w:rPr>
                <w:color w:val="000000"/>
              </w:rPr>
              <w:t>449</w:t>
            </w:r>
          </w:p>
        </w:tc>
        <w:tc>
          <w:tcPr>
            <w:tcW w:w="1424" w:type="dxa"/>
            <w:tcBorders>
              <w:top w:val="nil"/>
              <w:left w:val="nil"/>
              <w:bottom w:val="single" w:sz="8" w:space="0" w:color="auto"/>
              <w:right w:val="single" w:sz="8" w:space="0" w:color="auto"/>
            </w:tcBorders>
            <w:shd w:val="clear" w:color="auto" w:fill="auto"/>
            <w:noWrap/>
            <w:vAlign w:val="center"/>
            <w:hideMark/>
          </w:tcPr>
          <w:p w14:paraId="7A6A09A6" w14:textId="77777777" w:rsidR="004E31AB" w:rsidRPr="001C69E3" w:rsidRDefault="004E31AB" w:rsidP="00453469">
            <w:pPr>
              <w:spacing w:after="0"/>
              <w:jc w:val="center"/>
              <w:rPr>
                <w:color w:val="000000"/>
              </w:rPr>
            </w:pPr>
            <w:r w:rsidRPr="001C69E3">
              <w:rPr>
                <w:color w:val="000000"/>
              </w:rPr>
              <w:t>462</w:t>
            </w:r>
          </w:p>
        </w:tc>
      </w:tr>
      <w:tr w:rsidR="004E31AB" w:rsidRPr="00DC04C0" w14:paraId="130FB581"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3405F51B" w14:textId="77777777" w:rsidR="004E31AB" w:rsidRPr="001C69E3" w:rsidRDefault="004E31AB" w:rsidP="00453469">
            <w:pPr>
              <w:spacing w:after="0"/>
              <w:rPr>
                <w:color w:val="000000"/>
              </w:rPr>
            </w:pPr>
            <w:r w:rsidRPr="001C69E3">
              <w:rPr>
                <w:color w:val="000000"/>
              </w:rPr>
              <w:t>Healthcare Clinic</w:t>
            </w:r>
          </w:p>
        </w:tc>
        <w:tc>
          <w:tcPr>
            <w:tcW w:w="1186" w:type="dxa"/>
            <w:tcBorders>
              <w:top w:val="nil"/>
              <w:left w:val="nil"/>
              <w:bottom w:val="single" w:sz="8" w:space="0" w:color="auto"/>
              <w:right w:val="single" w:sz="8" w:space="0" w:color="auto"/>
            </w:tcBorders>
            <w:shd w:val="clear" w:color="auto" w:fill="auto"/>
            <w:noWrap/>
            <w:vAlign w:val="center"/>
            <w:hideMark/>
          </w:tcPr>
          <w:p w14:paraId="6398E838" w14:textId="77777777" w:rsidR="004E31AB" w:rsidRPr="001C69E3" w:rsidRDefault="004E31AB" w:rsidP="00453469">
            <w:pPr>
              <w:spacing w:after="0"/>
              <w:jc w:val="center"/>
              <w:rPr>
                <w:color w:val="000000"/>
              </w:rPr>
            </w:pPr>
            <w:r w:rsidRPr="001C69E3">
              <w:rPr>
                <w:color w:val="000000"/>
              </w:rPr>
              <w:t>353</w:t>
            </w:r>
          </w:p>
        </w:tc>
        <w:tc>
          <w:tcPr>
            <w:tcW w:w="1532" w:type="dxa"/>
            <w:tcBorders>
              <w:top w:val="nil"/>
              <w:left w:val="nil"/>
              <w:bottom w:val="single" w:sz="8" w:space="0" w:color="auto"/>
              <w:right w:val="single" w:sz="8" w:space="0" w:color="auto"/>
            </w:tcBorders>
            <w:shd w:val="clear" w:color="auto" w:fill="auto"/>
            <w:noWrap/>
            <w:vAlign w:val="center"/>
            <w:hideMark/>
          </w:tcPr>
          <w:p w14:paraId="7C119D42" w14:textId="77777777" w:rsidR="004E31AB" w:rsidRPr="001C69E3" w:rsidRDefault="004E31AB" w:rsidP="00453469">
            <w:pPr>
              <w:spacing w:after="0"/>
              <w:jc w:val="center"/>
              <w:rPr>
                <w:color w:val="000000"/>
              </w:rPr>
            </w:pPr>
            <w:r w:rsidRPr="001C69E3">
              <w:rPr>
                <w:color w:val="000000"/>
              </w:rPr>
              <w:t>358</w:t>
            </w:r>
          </w:p>
        </w:tc>
        <w:tc>
          <w:tcPr>
            <w:tcW w:w="1348" w:type="dxa"/>
            <w:tcBorders>
              <w:top w:val="nil"/>
              <w:left w:val="nil"/>
              <w:bottom w:val="single" w:sz="8" w:space="0" w:color="auto"/>
              <w:right w:val="single" w:sz="8" w:space="0" w:color="auto"/>
            </w:tcBorders>
            <w:shd w:val="clear" w:color="auto" w:fill="auto"/>
            <w:noWrap/>
            <w:vAlign w:val="center"/>
            <w:hideMark/>
          </w:tcPr>
          <w:p w14:paraId="4ACAE2EA" w14:textId="77777777" w:rsidR="004E31AB" w:rsidRPr="001C69E3" w:rsidRDefault="004E31AB" w:rsidP="00453469">
            <w:pPr>
              <w:spacing w:after="0"/>
              <w:jc w:val="center"/>
              <w:rPr>
                <w:color w:val="000000"/>
              </w:rPr>
            </w:pPr>
            <w:r w:rsidRPr="001C69E3">
              <w:rPr>
                <w:color w:val="000000"/>
              </w:rPr>
              <w:t>379</w:t>
            </w:r>
          </w:p>
        </w:tc>
        <w:tc>
          <w:tcPr>
            <w:tcW w:w="1260" w:type="dxa"/>
            <w:tcBorders>
              <w:top w:val="nil"/>
              <w:left w:val="nil"/>
              <w:bottom w:val="single" w:sz="8" w:space="0" w:color="auto"/>
              <w:right w:val="single" w:sz="8" w:space="0" w:color="auto"/>
            </w:tcBorders>
            <w:shd w:val="clear" w:color="auto" w:fill="auto"/>
            <w:noWrap/>
            <w:vAlign w:val="center"/>
            <w:hideMark/>
          </w:tcPr>
          <w:p w14:paraId="64700140" w14:textId="77777777" w:rsidR="004E31AB" w:rsidRPr="001C69E3" w:rsidRDefault="004E31AB" w:rsidP="00453469">
            <w:pPr>
              <w:spacing w:after="0"/>
              <w:jc w:val="center"/>
              <w:rPr>
                <w:color w:val="000000"/>
              </w:rPr>
            </w:pPr>
            <w:r w:rsidRPr="001C69E3">
              <w:rPr>
                <w:color w:val="000000"/>
              </w:rPr>
              <w:t>383</w:t>
            </w:r>
          </w:p>
        </w:tc>
        <w:tc>
          <w:tcPr>
            <w:tcW w:w="1424" w:type="dxa"/>
            <w:tcBorders>
              <w:top w:val="nil"/>
              <w:left w:val="nil"/>
              <w:bottom w:val="single" w:sz="8" w:space="0" w:color="auto"/>
              <w:right w:val="single" w:sz="8" w:space="0" w:color="auto"/>
            </w:tcBorders>
            <w:shd w:val="clear" w:color="auto" w:fill="auto"/>
            <w:noWrap/>
            <w:vAlign w:val="center"/>
            <w:hideMark/>
          </w:tcPr>
          <w:p w14:paraId="37ECD0B6" w14:textId="77777777" w:rsidR="004E31AB" w:rsidRPr="001C69E3" w:rsidRDefault="004E31AB" w:rsidP="00453469">
            <w:pPr>
              <w:spacing w:after="0"/>
              <w:jc w:val="center"/>
              <w:rPr>
                <w:color w:val="000000"/>
              </w:rPr>
            </w:pPr>
            <w:r w:rsidRPr="001C69E3">
              <w:rPr>
                <w:color w:val="000000"/>
              </w:rPr>
              <w:t>389</w:t>
            </w:r>
          </w:p>
        </w:tc>
      </w:tr>
      <w:tr w:rsidR="004E31AB" w:rsidRPr="00DC04C0" w14:paraId="19D49DB5"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5CB2D21B" w14:textId="7F6634B7" w:rsidR="004E31AB" w:rsidRPr="001C69E3" w:rsidRDefault="00A25115" w:rsidP="00453469">
            <w:pPr>
              <w:spacing w:after="0"/>
              <w:rPr>
                <w:color w:val="000000"/>
              </w:rPr>
            </w:pPr>
            <w:r>
              <w:rPr>
                <w:color w:val="000000"/>
              </w:rPr>
              <w:t>L</w:t>
            </w:r>
            <w:r w:rsidR="004E31AB" w:rsidRPr="001C69E3">
              <w:rPr>
                <w:color w:val="000000"/>
              </w:rPr>
              <w:t>odging</w:t>
            </w:r>
          </w:p>
        </w:tc>
        <w:tc>
          <w:tcPr>
            <w:tcW w:w="1186" w:type="dxa"/>
            <w:tcBorders>
              <w:top w:val="nil"/>
              <w:left w:val="nil"/>
              <w:bottom w:val="single" w:sz="8" w:space="0" w:color="auto"/>
              <w:right w:val="single" w:sz="8" w:space="0" w:color="auto"/>
            </w:tcBorders>
            <w:shd w:val="clear" w:color="auto" w:fill="auto"/>
            <w:noWrap/>
            <w:vAlign w:val="center"/>
            <w:hideMark/>
          </w:tcPr>
          <w:p w14:paraId="53333125" w14:textId="77777777" w:rsidR="004E31AB" w:rsidRPr="001C69E3" w:rsidRDefault="004E31AB" w:rsidP="00453469">
            <w:pPr>
              <w:spacing w:after="0"/>
              <w:jc w:val="center"/>
              <w:rPr>
                <w:color w:val="000000"/>
              </w:rPr>
            </w:pPr>
            <w:r w:rsidRPr="001C69E3">
              <w:rPr>
                <w:color w:val="000000"/>
              </w:rPr>
              <w:t>576</w:t>
            </w:r>
          </w:p>
        </w:tc>
        <w:tc>
          <w:tcPr>
            <w:tcW w:w="1532" w:type="dxa"/>
            <w:tcBorders>
              <w:top w:val="nil"/>
              <w:left w:val="nil"/>
              <w:bottom w:val="single" w:sz="8" w:space="0" w:color="auto"/>
              <w:right w:val="single" w:sz="8" w:space="0" w:color="auto"/>
            </w:tcBorders>
            <w:shd w:val="clear" w:color="auto" w:fill="auto"/>
            <w:noWrap/>
            <w:vAlign w:val="center"/>
            <w:hideMark/>
          </w:tcPr>
          <w:p w14:paraId="6DF14263" w14:textId="77777777" w:rsidR="004E31AB" w:rsidRPr="001C69E3" w:rsidRDefault="004E31AB" w:rsidP="00453469">
            <w:pPr>
              <w:spacing w:after="0"/>
              <w:jc w:val="center"/>
              <w:rPr>
                <w:color w:val="000000"/>
              </w:rPr>
            </w:pPr>
            <w:r w:rsidRPr="001C69E3">
              <w:rPr>
                <w:color w:val="000000"/>
              </w:rPr>
              <w:t>578</w:t>
            </w:r>
          </w:p>
        </w:tc>
        <w:tc>
          <w:tcPr>
            <w:tcW w:w="1348" w:type="dxa"/>
            <w:tcBorders>
              <w:top w:val="nil"/>
              <w:left w:val="nil"/>
              <w:bottom w:val="single" w:sz="8" w:space="0" w:color="auto"/>
              <w:right w:val="single" w:sz="8" w:space="0" w:color="auto"/>
            </w:tcBorders>
            <w:shd w:val="clear" w:color="auto" w:fill="auto"/>
            <w:noWrap/>
            <w:vAlign w:val="center"/>
            <w:hideMark/>
          </w:tcPr>
          <w:p w14:paraId="5B8CCA06" w14:textId="77777777" w:rsidR="004E31AB" w:rsidRPr="001C69E3" w:rsidRDefault="004E31AB" w:rsidP="00453469">
            <w:pPr>
              <w:spacing w:after="0"/>
              <w:jc w:val="center"/>
              <w:rPr>
                <w:color w:val="000000"/>
              </w:rPr>
            </w:pPr>
            <w:r w:rsidRPr="001C69E3">
              <w:rPr>
                <w:color w:val="000000"/>
              </w:rPr>
              <w:t>586</w:t>
            </w:r>
          </w:p>
        </w:tc>
        <w:tc>
          <w:tcPr>
            <w:tcW w:w="1260" w:type="dxa"/>
            <w:tcBorders>
              <w:top w:val="nil"/>
              <w:left w:val="nil"/>
              <w:bottom w:val="single" w:sz="8" w:space="0" w:color="auto"/>
              <w:right w:val="single" w:sz="8" w:space="0" w:color="auto"/>
            </w:tcBorders>
            <w:shd w:val="clear" w:color="auto" w:fill="auto"/>
            <w:noWrap/>
            <w:vAlign w:val="center"/>
            <w:hideMark/>
          </w:tcPr>
          <w:p w14:paraId="432F1DF9" w14:textId="77777777" w:rsidR="004E31AB" w:rsidRPr="001C69E3" w:rsidRDefault="004E31AB" w:rsidP="00453469">
            <w:pPr>
              <w:spacing w:after="0"/>
              <w:jc w:val="center"/>
              <w:rPr>
                <w:color w:val="000000"/>
              </w:rPr>
            </w:pPr>
            <w:r w:rsidRPr="001C69E3">
              <w:rPr>
                <w:color w:val="000000"/>
              </w:rPr>
              <w:t>588</w:t>
            </w:r>
          </w:p>
        </w:tc>
        <w:tc>
          <w:tcPr>
            <w:tcW w:w="1424" w:type="dxa"/>
            <w:tcBorders>
              <w:top w:val="nil"/>
              <w:left w:val="nil"/>
              <w:bottom w:val="single" w:sz="8" w:space="0" w:color="auto"/>
              <w:right w:val="single" w:sz="8" w:space="0" w:color="auto"/>
            </w:tcBorders>
            <w:shd w:val="clear" w:color="auto" w:fill="auto"/>
            <w:noWrap/>
            <w:vAlign w:val="center"/>
            <w:hideMark/>
          </w:tcPr>
          <w:p w14:paraId="019DB27A" w14:textId="77777777" w:rsidR="004E31AB" w:rsidRPr="001C69E3" w:rsidRDefault="004E31AB" w:rsidP="00453469">
            <w:pPr>
              <w:spacing w:after="0"/>
              <w:jc w:val="center"/>
              <w:rPr>
                <w:color w:val="000000"/>
              </w:rPr>
            </w:pPr>
            <w:r w:rsidRPr="001C69E3">
              <w:rPr>
                <w:color w:val="000000"/>
              </w:rPr>
              <w:t>591</w:t>
            </w:r>
          </w:p>
        </w:tc>
      </w:tr>
      <w:tr w:rsidR="004E31AB" w:rsidRPr="00DC04C0" w14:paraId="2699BD7C"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0CB2E2C1" w14:textId="77777777" w:rsidR="004E31AB" w:rsidRPr="001C69E3" w:rsidRDefault="004E31AB" w:rsidP="00453469">
            <w:pPr>
              <w:spacing w:after="0"/>
              <w:rPr>
                <w:color w:val="000000"/>
              </w:rPr>
            </w:pPr>
            <w:r w:rsidRPr="001C69E3">
              <w:rPr>
                <w:color w:val="000000"/>
              </w:rPr>
              <w:lastRenderedPageBreak/>
              <w:t>Manufacturing</w:t>
            </w:r>
          </w:p>
        </w:tc>
        <w:tc>
          <w:tcPr>
            <w:tcW w:w="1186" w:type="dxa"/>
            <w:tcBorders>
              <w:top w:val="nil"/>
              <w:left w:val="nil"/>
              <w:bottom w:val="single" w:sz="8" w:space="0" w:color="auto"/>
              <w:right w:val="single" w:sz="8" w:space="0" w:color="auto"/>
            </w:tcBorders>
            <w:shd w:val="clear" w:color="auto" w:fill="auto"/>
            <w:noWrap/>
            <w:vAlign w:val="center"/>
            <w:hideMark/>
          </w:tcPr>
          <w:p w14:paraId="45B1B55B" w14:textId="77777777" w:rsidR="004E31AB" w:rsidRPr="001C69E3" w:rsidRDefault="004E31AB" w:rsidP="00453469">
            <w:pPr>
              <w:spacing w:after="0"/>
              <w:jc w:val="center"/>
              <w:rPr>
                <w:color w:val="000000"/>
              </w:rPr>
            </w:pPr>
            <w:r w:rsidRPr="001C69E3">
              <w:rPr>
                <w:color w:val="000000"/>
              </w:rPr>
              <w:t>481</w:t>
            </w:r>
          </w:p>
        </w:tc>
        <w:tc>
          <w:tcPr>
            <w:tcW w:w="1532" w:type="dxa"/>
            <w:tcBorders>
              <w:top w:val="nil"/>
              <w:left w:val="nil"/>
              <w:bottom w:val="single" w:sz="8" w:space="0" w:color="auto"/>
              <w:right w:val="single" w:sz="8" w:space="0" w:color="auto"/>
            </w:tcBorders>
            <w:shd w:val="clear" w:color="auto" w:fill="auto"/>
            <w:noWrap/>
            <w:vAlign w:val="center"/>
            <w:hideMark/>
          </w:tcPr>
          <w:p w14:paraId="4D873ED5" w14:textId="77777777" w:rsidR="004E31AB" w:rsidRPr="001C69E3" w:rsidRDefault="004E31AB" w:rsidP="00453469">
            <w:pPr>
              <w:spacing w:after="0"/>
              <w:jc w:val="center"/>
              <w:rPr>
                <w:color w:val="000000"/>
              </w:rPr>
            </w:pPr>
            <w:r w:rsidRPr="001C69E3">
              <w:rPr>
                <w:color w:val="000000"/>
              </w:rPr>
              <w:t>482</w:t>
            </w:r>
          </w:p>
        </w:tc>
        <w:tc>
          <w:tcPr>
            <w:tcW w:w="1348" w:type="dxa"/>
            <w:tcBorders>
              <w:top w:val="nil"/>
              <w:left w:val="nil"/>
              <w:bottom w:val="single" w:sz="8" w:space="0" w:color="auto"/>
              <w:right w:val="single" w:sz="8" w:space="0" w:color="auto"/>
            </w:tcBorders>
            <w:shd w:val="clear" w:color="auto" w:fill="auto"/>
            <w:noWrap/>
            <w:vAlign w:val="center"/>
            <w:hideMark/>
          </w:tcPr>
          <w:p w14:paraId="58826092" w14:textId="77777777" w:rsidR="004E31AB" w:rsidRPr="001C69E3" w:rsidRDefault="004E31AB" w:rsidP="00453469">
            <w:pPr>
              <w:spacing w:after="0"/>
              <w:jc w:val="center"/>
              <w:rPr>
                <w:color w:val="000000"/>
              </w:rPr>
            </w:pPr>
            <w:r w:rsidRPr="001C69E3">
              <w:rPr>
                <w:color w:val="000000"/>
              </w:rPr>
              <w:t>482</w:t>
            </w:r>
          </w:p>
        </w:tc>
        <w:tc>
          <w:tcPr>
            <w:tcW w:w="1260" w:type="dxa"/>
            <w:tcBorders>
              <w:top w:val="nil"/>
              <w:left w:val="nil"/>
              <w:bottom w:val="single" w:sz="8" w:space="0" w:color="auto"/>
              <w:right w:val="single" w:sz="8" w:space="0" w:color="auto"/>
            </w:tcBorders>
            <w:shd w:val="clear" w:color="auto" w:fill="auto"/>
            <w:noWrap/>
            <w:vAlign w:val="center"/>
            <w:hideMark/>
          </w:tcPr>
          <w:p w14:paraId="1CBFB029" w14:textId="77777777" w:rsidR="004E31AB" w:rsidRPr="001C69E3" w:rsidRDefault="004E31AB" w:rsidP="00453469">
            <w:pPr>
              <w:spacing w:after="0"/>
              <w:jc w:val="center"/>
              <w:rPr>
                <w:color w:val="000000"/>
              </w:rPr>
            </w:pPr>
            <w:r w:rsidRPr="001C69E3">
              <w:rPr>
                <w:color w:val="000000"/>
              </w:rPr>
              <w:t>477</w:t>
            </w:r>
          </w:p>
        </w:tc>
        <w:tc>
          <w:tcPr>
            <w:tcW w:w="1424" w:type="dxa"/>
            <w:tcBorders>
              <w:top w:val="nil"/>
              <w:left w:val="nil"/>
              <w:bottom w:val="single" w:sz="8" w:space="0" w:color="auto"/>
              <w:right w:val="single" w:sz="8" w:space="0" w:color="auto"/>
            </w:tcBorders>
            <w:shd w:val="clear" w:color="auto" w:fill="auto"/>
            <w:noWrap/>
            <w:vAlign w:val="center"/>
            <w:hideMark/>
          </w:tcPr>
          <w:p w14:paraId="00D5D6B0" w14:textId="77777777" w:rsidR="004E31AB" w:rsidRPr="001C69E3" w:rsidRDefault="004E31AB" w:rsidP="00453469">
            <w:pPr>
              <w:spacing w:after="0"/>
              <w:jc w:val="center"/>
              <w:rPr>
                <w:color w:val="000000"/>
              </w:rPr>
            </w:pPr>
            <w:r w:rsidRPr="001C69E3">
              <w:rPr>
                <w:color w:val="000000"/>
              </w:rPr>
              <w:t>482</w:t>
            </w:r>
          </w:p>
        </w:tc>
      </w:tr>
      <w:tr w:rsidR="004E31AB" w:rsidRPr="00DC04C0" w14:paraId="23731507"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73070394" w14:textId="77777777" w:rsidR="004E31AB" w:rsidRPr="001C69E3" w:rsidRDefault="004E31AB" w:rsidP="00453469">
            <w:pPr>
              <w:spacing w:after="0"/>
              <w:rPr>
                <w:color w:val="000000"/>
              </w:rPr>
            </w:pPr>
            <w:r w:rsidRPr="001C69E3">
              <w:rPr>
                <w:color w:val="000000"/>
              </w:rPr>
              <w:t>Special Assembly Auditorium</w:t>
            </w:r>
          </w:p>
        </w:tc>
        <w:tc>
          <w:tcPr>
            <w:tcW w:w="1186" w:type="dxa"/>
            <w:tcBorders>
              <w:top w:val="nil"/>
              <w:left w:val="nil"/>
              <w:bottom w:val="single" w:sz="8" w:space="0" w:color="auto"/>
              <w:right w:val="single" w:sz="8" w:space="0" w:color="auto"/>
            </w:tcBorders>
            <w:shd w:val="clear" w:color="auto" w:fill="auto"/>
            <w:noWrap/>
            <w:vAlign w:val="center"/>
            <w:hideMark/>
          </w:tcPr>
          <w:p w14:paraId="6F213FAF" w14:textId="77777777" w:rsidR="004E31AB" w:rsidRPr="001C69E3" w:rsidRDefault="004E31AB" w:rsidP="00453469">
            <w:pPr>
              <w:spacing w:after="0"/>
              <w:jc w:val="center"/>
              <w:rPr>
                <w:color w:val="000000"/>
              </w:rPr>
            </w:pPr>
            <w:r w:rsidRPr="001C69E3">
              <w:rPr>
                <w:color w:val="000000"/>
              </w:rPr>
              <w:t>410</w:t>
            </w:r>
          </w:p>
        </w:tc>
        <w:tc>
          <w:tcPr>
            <w:tcW w:w="1532" w:type="dxa"/>
            <w:tcBorders>
              <w:top w:val="nil"/>
              <w:left w:val="nil"/>
              <w:bottom w:val="single" w:sz="8" w:space="0" w:color="auto"/>
              <w:right w:val="single" w:sz="8" w:space="0" w:color="auto"/>
            </w:tcBorders>
            <w:shd w:val="clear" w:color="auto" w:fill="auto"/>
            <w:noWrap/>
            <w:vAlign w:val="center"/>
            <w:hideMark/>
          </w:tcPr>
          <w:p w14:paraId="699508FE" w14:textId="77777777" w:rsidR="004E31AB" w:rsidRPr="001C69E3" w:rsidRDefault="004E31AB" w:rsidP="00453469">
            <w:pPr>
              <w:spacing w:after="0"/>
              <w:jc w:val="center"/>
              <w:rPr>
                <w:color w:val="000000"/>
              </w:rPr>
            </w:pPr>
            <w:r w:rsidRPr="001C69E3">
              <w:rPr>
                <w:color w:val="000000"/>
              </w:rPr>
              <w:t>427</w:t>
            </w:r>
          </w:p>
        </w:tc>
        <w:tc>
          <w:tcPr>
            <w:tcW w:w="1348" w:type="dxa"/>
            <w:tcBorders>
              <w:top w:val="nil"/>
              <w:left w:val="nil"/>
              <w:bottom w:val="single" w:sz="8" w:space="0" w:color="auto"/>
              <w:right w:val="single" w:sz="8" w:space="0" w:color="auto"/>
            </w:tcBorders>
            <w:shd w:val="clear" w:color="auto" w:fill="auto"/>
            <w:noWrap/>
            <w:vAlign w:val="center"/>
            <w:hideMark/>
          </w:tcPr>
          <w:p w14:paraId="1586F22F" w14:textId="77777777" w:rsidR="004E31AB" w:rsidRPr="001C69E3" w:rsidRDefault="004E31AB" w:rsidP="00453469">
            <w:pPr>
              <w:spacing w:after="0"/>
              <w:jc w:val="center"/>
              <w:rPr>
                <w:color w:val="000000"/>
              </w:rPr>
            </w:pPr>
            <w:r w:rsidRPr="001C69E3">
              <w:rPr>
                <w:color w:val="000000"/>
              </w:rPr>
              <w:t>479</w:t>
            </w:r>
          </w:p>
        </w:tc>
        <w:tc>
          <w:tcPr>
            <w:tcW w:w="1260" w:type="dxa"/>
            <w:tcBorders>
              <w:top w:val="nil"/>
              <w:left w:val="nil"/>
              <w:bottom w:val="single" w:sz="8" w:space="0" w:color="auto"/>
              <w:right w:val="single" w:sz="8" w:space="0" w:color="auto"/>
            </w:tcBorders>
            <w:shd w:val="clear" w:color="auto" w:fill="auto"/>
            <w:noWrap/>
            <w:vAlign w:val="center"/>
            <w:hideMark/>
          </w:tcPr>
          <w:p w14:paraId="7505BCDA" w14:textId="77777777" w:rsidR="004E31AB" w:rsidRPr="001C69E3" w:rsidRDefault="004E31AB" w:rsidP="00453469">
            <w:pPr>
              <w:spacing w:after="0"/>
              <w:jc w:val="center"/>
              <w:rPr>
                <w:color w:val="000000"/>
              </w:rPr>
            </w:pPr>
            <w:r w:rsidRPr="001C69E3">
              <w:rPr>
                <w:color w:val="000000"/>
              </w:rPr>
              <w:t>494</w:t>
            </w:r>
          </w:p>
        </w:tc>
        <w:tc>
          <w:tcPr>
            <w:tcW w:w="1424" w:type="dxa"/>
            <w:tcBorders>
              <w:top w:val="nil"/>
              <w:left w:val="nil"/>
              <w:bottom w:val="single" w:sz="8" w:space="0" w:color="auto"/>
              <w:right w:val="single" w:sz="8" w:space="0" w:color="auto"/>
            </w:tcBorders>
            <w:shd w:val="clear" w:color="auto" w:fill="auto"/>
            <w:noWrap/>
            <w:vAlign w:val="center"/>
            <w:hideMark/>
          </w:tcPr>
          <w:p w14:paraId="782AF7D8" w14:textId="77777777" w:rsidR="004E31AB" w:rsidRPr="001C69E3" w:rsidRDefault="004E31AB" w:rsidP="00453469">
            <w:pPr>
              <w:spacing w:after="0"/>
              <w:jc w:val="center"/>
              <w:rPr>
                <w:color w:val="000000"/>
              </w:rPr>
            </w:pPr>
            <w:r w:rsidRPr="001C69E3">
              <w:rPr>
                <w:color w:val="000000"/>
              </w:rPr>
              <w:t>514</w:t>
            </w:r>
          </w:p>
        </w:tc>
      </w:tr>
      <w:tr w:rsidR="004E31AB" w:rsidRPr="00DC04C0" w14:paraId="79E84B61" w14:textId="77777777" w:rsidTr="00945A26">
        <w:trPr>
          <w:trHeight w:val="20"/>
        </w:trPr>
        <w:tc>
          <w:tcPr>
            <w:tcW w:w="2609" w:type="dxa"/>
            <w:tcBorders>
              <w:top w:val="nil"/>
              <w:left w:val="single" w:sz="8" w:space="0" w:color="auto"/>
              <w:bottom w:val="single" w:sz="8" w:space="0" w:color="auto"/>
              <w:right w:val="single" w:sz="8" w:space="0" w:color="auto"/>
            </w:tcBorders>
            <w:shd w:val="clear" w:color="auto" w:fill="auto"/>
            <w:noWrap/>
            <w:vAlign w:val="center"/>
            <w:hideMark/>
          </w:tcPr>
          <w:p w14:paraId="10FA7541" w14:textId="77777777" w:rsidR="004E31AB" w:rsidRPr="001C69E3" w:rsidRDefault="004E31AB" w:rsidP="00453469">
            <w:pPr>
              <w:spacing w:after="0"/>
              <w:rPr>
                <w:color w:val="000000"/>
              </w:rPr>
            </w:pPr>
            <w:r w:rsidRPr="001C69E3">
              <w:rPr>
                <w:color w:val="000000"/>
              </w:rPr>
              <w:t xml:space="preserve">Default </w:t>
            </w:r>
          </w:p>
        </w:tc>
        <w:tc>
          <w:tcPr>
            <w:tcW w:w="1186" w:type="dxa"/>
            <w:tcBorders>
              <w:top w:val="nil"/>
              <w:left w:val="nil"/>
              <w:bottom w:val="single" w:sz="8" w:space="0" w:color="auto"/>
              <w:right w:val="single" w:sz="8" w:space="0" w:color="auto"/>
            </w:tcBorders>
            <w:shd w:val="clear" w:color="auto" w:fill="auto"/>
            <w:noWrap/>
            <w:vAlign w:val="center"/>
            <w:hideMark/>
          </w:tcPr>
          <w:p w14:paraId="7370EB91" w14:textId="77777777" w:rsidR="004E31AB" w:rsidRPr="001C69E3" w:rsidRDefault="004E31AB" w:rsidP="00453469">
            <w:pPr>
              <w:spacing w:after="0"/>
              <w:jc w:val="center"/>
              <w:rPr>
                <w:color w:val="000000"/>
              </w:rPr>
            </w:pPr>
            <w:r w:rsidRPr="001C69E3">
              <w:rPr>
                <w:color w:val="000000"/>
              </w:rPr>
              <w:t>451</w:t>
            </w:r>
          </w:p>
        </w:tc>
        <w:tc>
          <w:tcPr>
            <w:tcW w:w="1532" w:type="dxa"/>
            <w:tcBorders>
              <w:top w:val="nil"/>
              <w:left w:val="nil"/>
              <w:bottom w:val="single" w:sz="8" w:space="0" w:color="auto"/>
              <w:right w:val="single" w:sz="8" w:space="0" w:color="auto"/>
            </w:tcBorders>
            <w:shd w:val="clear" w:color="auto" w:fill="auto"/>
            <w:noWrap/>
            <w:vAlign w:val="center"/>
            <w:hideMark/>
          </w:tcPr>
          <w:p w14:paraId="4E0A1947" w14:textId="77777777" w:rsidR="004E31AB" w:rsidRPr="001C69E3" w:rsidRDefault="004E31AB" w:rsidP="00453469">
            <w:pPr>
              <w:spacing w:after="0"/>
              <w:jc w:val="center"/>
              <w:rPr>
                <w:color w:val="000000"/>
              </w:rPr>
            </w:pPr>
            <w:r w:rsidRPr="001C69E3">
              <w:rPr>
                <w:color w:val="000000"/>
              </w:rPr>
              <w:t>458</w:t>
            </w:r>
          </w:p>
        </w:tc>
        <w:tc>
          <w:tcPr>
            <w:tcW w:w="1348" w:type="dxa"/>
            <w:tcBorders>
              <w:top w:val="nil"/>
              <w:left w:val="nil"/>
              <w:bottom w:val="single" w:sz="8" w:space="0" w:color="auto"/>
              <w:right w:val="single" w:sz="8" w:space="0" w:color="auto"/>
            </w:tcBorders>
            <w:shd w:val="clear" w:color="auto" w:fill="auto"/>
            <w:noWrap/>
            <w:vAlign w:val="center"/>
            <w:hideMark/>
          </w:tcPr>
          <w:p w14:paraId="74789F84" w14:textId="77777777" w:rsidR="004E31AB" w:rsidRPr="001C69E3" w:rsidRDefault="004E31AB" w:rsidP="00453469">
            <w:pPr>
              <w:spacing w:after="0"/>
              <w:jc w:val="center"/>
              <w:rPr>
                <w:color w:val="000000"/>
              </w:rPr>
            </w:pPr>
            <w:r w:rsidRPr="001C69E3">
              <w:rPr>
                <w:color w:val="000000"/>
              </w:rPr>
              <w:t>475</w:t>
            </w:r>
          </w:p>
        </w:tc>
        <w:tc>
          <w:tcPr>
            <w:tcW w:w="1260" w:type="dxa"/>
            <w:tcBorders>
              <w:top w:val="nil"/>
              <w:left w:val="nil"/>
              <w:bottom w:val="single" w:sz="8" w:space="0" w:color="auto"/>
              <w:right w:val="single" w:sz="8" w:space="0" w:color="auto"/>
            </w:tcBorders>
            <w:shd w:val="clear" w:color="auto" w:fill="auto"/>
            <w:noWrap/>
            <w:vAlign w:val="center"/>
            <w:hideMark/>
          </w:tcPr>
          <w:p w14:paraId="528C8C47" w14:textId="77777777" w:rsidR="004E31AB" w:rsidRPr="001C69E3" w:rsidRDefault="004E31AB" w:rsidP="00453469">
            <w:pPr>
              <w:spacing w:after="0"/>
              <w:jc w:val="center"/>
              <w:rPr>
                <w:color w:val="000000"/>
              </w:rPr>
            </w:pPr>
            <w:r w:rsidRPr="001C69E3">
              <w:rPr>
                <w:color w:val="000000"/>
              </w:rPr>
              <w:t>482</w:t>
            </w:r>
          </w:p>
        </w:tc>
        <w:tc>
          <w:tcPr>
            <w:tcW w:w="1424" w:type="dxa"/>
            <w:tcBorders>
              <w:top w:val="nil"/>
              <w:left w:val="nil"/>
              <w:bottom w:val="single" w:sz="8" w:space="0" w:color="auto"/>
              <w:right w:val="single" w:sz="8" w:space="0" w:color="auto"/>
            </w:tcBorders>
            <w:shd w:val="clear" w:color="auto" w:fill="auto"/>
            <w:noWrap/>
            <w:vAlign w:val="center"/>
            <w:hideMark/>
          </w:tcPr>
          <w:p w14:paraId="74EE6D69" w14:textId="77777777" w:rsidR="004E31AB" w:rsidRPr="001C69E3" w:rsidRDefault="004E31AB" w:rsidP="00453469">
            <w:pPr>
              <w:spacing w:after="0"/>
              <w:jc w:val="center"/>
              <w:rPr>
                <w:color w:val="000000"/>
              </w:rPr>
            </w:pPr>
            <w:r w:rsidRPr="001C69E3">
              <w:rPr>
                <w:color w:val="000000"/>
              </w:rPr>
              <w:t>490</w:t>
            </w:r>
          </w:p>
        </w:tc>
      </w:tr>
    </w:tbl>
    <w:p w14:paraId="5FA0BA5A" w14:textId="77777777" w:rsidR="004E31AB" w:rsidRDefault="004E31AB" w:rsidP="004E31AB"/>
    <w:tbl>
      <w:tblPr>
        <w:tblW w:w="8660" w:type="dxa"/>
        <w:tblInd w:w="93" w:type="dxa"/>
        <w:tblLook w:val="04A0" w:firstRow="1" w:lastRow="0" w:firstColumn="1" w:lastColumn="0" w:noHBand="0" w:noVBand="1"/>
      </w:tblPr>
      <w:tblGrid>
        <w:gridCol w:w="2620"/>
        <w:gridCol w:w="1090"/>
        <w:gridCol w:w="1500"/>
        <w:gridCol w:w="1235"/>
        <w:gridCol w:w="1096"/>
        <w:gridCol w:w="1460"/>
      </w:tblGrid>
      <w:tr w:rsidR="004E31AB" w:rsidRPr="00DC04C0" w14:paraId="5447F194" w14:textId="77777777" w:rsidTr="00945A26">
        <w:trPr>
          <w:trHeight w:val="20"/>
          <w:tblHeader/>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14:paraId="341A011D" w14:textId="17C94F9B" w:rsidR="004E31AB" w:rsidRPr="001C69E3" w:rsidRDefault="007F57D0" w:rsidP="00453469">
            <w:pPr>
              <w:spacing w:after="0"/>
              <w:jc w:val="center"/>
              <w:rPr>
                <w:b/>
                <w:bCs/>
                <w:color w:val="FFFFFF"/>
              </w:rPr>
            </w:pPr>
            <w:r>
              <w:rPr>
                <w:b/>
                <w:bCs/>
                <w:color w:val="FFFFFF"/>
              </w:rPr>
              <w:t>Building Type</w:t>
            </w:r>
          </w:p>
        </w:tc>
        <w:tc>
          <w:tcPr>
            <w:tcW w:w="6040" w:type="dxa"/>
            <w:gridSpan w:val="5"/>
            <w:tcBorders>
              <w:top w:val="single" w:sz="8" w:space="0" w:color="auto"/>
              <w:left w:val="nil"/>
              <w:bottom w:val="single" w:sz="8" w:space="0" w:color="auto"/>
              <w:right w:val="single" w:sz="8" w:space="0" w:color="000000"/>
            </w:tcBorders>
            <w:shd w:val="clear" w:color="000000" w:fill="7F7F7F"/>
            <w:vAlign w:val="center"/>
            <w:hideMark/>
          </w:tcPr>
          <w:p w14:paraId="64A97705" w14:textId="00C0F9C7" w:rsidR="004E31AB" w:rsidRPr="001C69E3" w:rsidRDefault="004E31AB" w:rsidP="00453469">
            <w:pPr>
              <w:spacing w:after="0"/>
              <w:jc w:val="center"/>
              <w:rPr>
                <w:b/>
                <w:bCs/>
                <w:color w:val="FFFFFF"/>
              </w:rPr>
            </w:pPr>
            <w:r w:rsidRPr="001C69E3">
              <w:rPr>
                <w:b/>
                <w:bCs/>
                <w:color w:val="FFFFFF"/>
              </w:rPr>
              <w:t xml:space="preserve">SF </w:t>
            </w:r>
            <w:r w:rsidRPr="001C69E3">
              <w:rPr>
                <w:b/>
                <w:bCs/>
                <w:color w:val="FFFFFF"/>
                <w:vertAlign w:val="subscript"/>
              </w:rPr>
              <w:t>Heat HP</w:t>
            </w:r>
            <w:r w:rsidRPr="001C69E3">
              <w:rPr>
                <w:b/>
                <w:bCs/>
                <w:color w:val="FFFFFF"/>
              </w:rPr>
              <w:t xml:space="preserve"> (kWh/1000 SqFt)</w:t>
            </w:r>
          </w:p>
        </w:tc>
      </w:tr>
      <w:tr w:rsidR="004E31AB" w:rsidRPr="00DC04C0" w14:paraId="58173381" w14:textId="77777777" w:rsidTr="00945A26">
        <w:trPr>
          <w:trHeight w:val="20"/>
          <w:tblHeader/>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670B90C8" w14:textId="77777777" w:rsidR="004E31AB" w:rsidRPr="001C69E3" w:rsidRDefault="004E31AB" w:rsidP="00453469">
            <w:pPr>
              <w:spacing w:after="0"/>
              <w:rPr>
                <w:b/>
                <w:bCs/>
                <w:color w:val="FFFFFF"/>
              </w:rPr>
            </w:pPr>
          </w:p>
        </w:tc>
        <w:tc>
          <w:tcPr>
            <w:tcW w:w="980" w:type="dxa"/>
            <w:tcBorders>
              <w:top w:val="nil"/>
              <w:left w:val="nil"/>
              <w:bottom w:val="single" w:sz="8" w:space="0" w:color="auto"/>
              <w:right w:val="single" w:sz="8" w:space="0" w:color="auto"/>
            </w:tcBorders>
            <w:shd w:val="clear" w:color="000000" w:fill="7F7F7F"/>
            <w:vAlign w:val="center"/>
            <w:hideMark/>
          </w:tcPr>
          <w:p w14:paraId="41BE3694" w14:textId="77777777" w:rsidR="004E31AB" w:rsidRPr="001C69E3" w:rsidRDefault="004E31AB" w:rsidP="00453469">
            <w:pPr>
              <w:spacing w:after="0"/>
              <w:jc w:val="center"/>
              <w:rPr>
                <w:b/>
                <w:bCs/>
                <w:color w:val="FFFFFF"/>
              </w:rPr>
            </w:pPr>
            <w:r w:rsidRPr="001C69E3">
              <w:rPr>
                <w:b/>
                <w:bCs/>
                <w:color w:val="FFFFFF"/>
              </w:rPr>
              <w:t>Zone 1 (Rockford)</w:t>
            </w:r>
          </w:p>
        </w:tc>
        <w:tc>
          <w:tcPr>
            <w:tcW w:w="1500" w:type="dxa"/>
            <w:tcBorders>
              <w:top w:val="nil"/>
              <w:left w:val="nil"/>
              <w:bottom w:val="single" w:sz="8" w:space="0" w:color="auto"/>
              <w:right w:val="single" w:sz="8" w:space="0" w:color="auto"/>
            </w:tcBorders>
            <w:shd w:val="clear" w:color="000000" w:fill="7F7F7F"/>
            <w:vAlign w:val="center"/>
            <w:hideMark/>
          </w:tcPr>
          <w:p w14:paraId="39409126" w14:textId="77777777" w:rsidR="004E31AB" w:rsidRPr="001C69E3" w:rsidRDefault="004E31AB" w:rsidP="00453469">
            <w:pPr>
              <w:spacing w:after="0"/>
              <w:jc w:val="center"/>
              <w:rPr>
                <w:b/>
                <w:bCs/>
                <w:color w:val="FFFFFF"/>
              </w:rPr>
            </w:pPr>
            <w:r w:rsidRPr="001C69E3">
              <w:rPr>
                <w:b/>
                <w:bCs/>
                <w:color w:val="FFFFFF"/>
              </w:rPr>
              <w:t xml:space="preserve">Zone 2 (Chicago) </w:t>
            </w:r>
          </w:p>
        </w:tc>
        <w:tc>
          <w:tcPr>
            <w:tcW w:w="1120" w:type="dxa"/>
            <w:tcBorders>
              <w:top w:val="nil"/>
              <w:left w:val="nil"/>
              <w:bottom w:val="single" w:sz="8" w:space="0" w:color="auto"/>
              <w:right w:val="single" w:sz="8" w:space="0" w:color="auto"/>
            </w:tcBorders>
            <w:shd w:val="clear" w:color="000000" w:fill="7F7F7F"/>
            <w:vAlign w:val="center"/>
            <w:hideMark/>
          </w:tcPr>
          <w:p w14:paraId="7D0D4048" w14:textId="77777777" w:rsidR="004E31AB" w:rsidRPr="001C69E3" w:rsidRDefault="004E31AB" w:rsidP="00453469">
            <w:pPr>
              <w:spacing w:after="0"/>
              <w:jc w:val="center"/>
              <w:rPr>
                <w:b/>
                <w:bCs/>
                <w:color w:val="FFFFFF"/>
              </w:rPr>
            </w:pPr>
            <w:r w:rsidRPr="001C69E3">
              <w:rPr>
                <w:b/>
                <w:bCs/>
                <w:color w:val="FFFFFF"/>
              </w:rPr>
              <w:t xml:space="preserve">Zone 3 (Springfield) </w:t>
            </w:r>
          </w:p>
        </w:tc>
        <w:tc>
          <w:tcPr>
            <w:tcW w:w="980" w:type="dxa"/>
            <w:tcBorders>
              <w:top w:val="nil"/>
              <w:left w:val="nil"/>
              <w:bottom w:val="single" w:sz="8" w:space="0" w:color="auto"/>
              <w:right w:val="single" w:sz="8" w:space="0" w:color="auto"/>
            </w:tcBorders>
            <w:shd w:val="clear" w:color="000000" w:fill="7F7F7F"/>
            <w:vAlign w:val="center"/>
            <w:hideMark/>
          </w:tcPr>
          <w:p w14:paraId="0068166D" w14:textId="77777777" w:rsidR="004E31AB" w:rsidRPr="001C69E3" w:rsidRDefault="004E31AB" w:rsidP="00453469">
            <w:pPr>
              <w:spacing w:after="0"/>
              <w:jc w:val="center"/>
              <w:rPr>
                <w:b/>
                <w:bCs/>
                <w:color w:val="FFFFFF"/>
              </w:rPr>
            </w:pPr>
            <w:r w:rsidRPr="001C69E3">
              <w:rPr>
                <w:b/>
                <w:bCs/>
                <w:color w:val="FFFFFF"/>
              </w:rPr>
              <w:t xml:space="preserve">Zone 4 (Belleville) </w:t>
            </w:r>
          </w:p>
        </w:tc>
        <w:tc>
          <w:tcPr>
            <w:tcW w:w="1460" w:type="dxa"/>
            <w:tcBorders>
              <w:top w:val="nil"/>
              <w:left w:val="nil"/>
              <w:bottom w:val="single" w:sz="8" w:space="0" w:color="auto"/>
              <w:right w:val="single" w:sz="8" w:space="0" w:color="auto"/>
            </w:tcBorders>
            <w:shd w:val="clear" w:color="000000" w:fill="7F7F7F"/>
            <w:vAlign w:val="center"/>
            <w:hideMark/>
          </w:tcPr>
          <w:p w14:paraId="34310846" w14:textId="77777777" w:rsidR="004E31AB" w:rsidRPr="001C69E3" w:rsidRDefault="004E31AB" w:rsidP="00453469">
            <w:pPr>
              <w:spacing w:after="0"/>
              <w:jc w:val="center"/>
              <w:rPr>
                <w:b/>
                <w:bCs/>
                <w:color w:val="FFFFFF"/>
              </w:rPr>
            </w:pPr>
            <w:r w:rsidRPr="001C69E3">
              <w:rPr>
                <w:b/>
                <w:bCs/>
                <w:color w:val="FFFFFF"/>
              </w:rPr>
              <w:t>Zone 5 (Marion)</w:t>
            </w:r>
          </w:p>
        </w:tc>
      </w:tr>
      <w:tr w:rsidR="004E31AB" w:rsidRPr="00DC04C0" w14:paraId="36D1B9CC"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D1FCE6F" w14:textId="77777777" w:rsidR="004E31AB" w:rsidRPr="001C69E3" w:rsidRDefault="004E31AB" w:rsidP="00453469">
            <w:pPr>
              <w:spacing w:after="0"/>
              <w:rPr>
                <w:color w:val="000000"/>
              </w:rPr>
            </w:pPr>
            <w:r w:rsidRPr="001C69E3">
              <w:rPr>
                <w:color w:val="000000"/>
              </w:rPr>
              <w:t>Office - Low-rise</w:t>
            </w:r>
          </w:p>
        </w:tc>
        <w:tc>
          <w:tcPr>
            <w:tcW w:w="980" w:type="dxa"/>
            <w:tcBorders>
              <w:top w:val="nil"/>
              <w:left w:val="nil"/>
              <w:bottom w:val="single" w:sz="8" w:space="0" w:color="auto"/>
              <w:right w:val="single" w:sz="8" w:space="0" w:color="auto"/>
            </w:tcBorders>
            <w:shd w:val="clear" w:color="auto" w:fill="auto"/>
            <w:noWrap/>
            <w:vAlign w:val="center"/>
            <w:hideMark/>
          </w:tcPr>
          <w:p w14:paraId="183F2163" w14:textId="77777777" w:rsidR="004E31AB" w:rsidRPr="001C69E3" w:rsidRDefault="004E31AB" w:rsidP="00453469">
            <w:pPr>
              <w:spacing w:after="0"/>
              <w:jc w:val="center"/>
              <w:rPr>
                <w:color w:val="000000"/>
              </w:rPr>
            </w:pPr>
            <w:r w:rsidRPr="001C69E3">
              <w:rPr>
                <w:color w:val="000000"/>
              </w:rPr>
              <w:t xml:space="preserve">234 </w:t>
            </w:r>
          </w:p>
        </w:tc>
        <w:tc>
          <w:tcPr>
            <w:tcW w:w="1500" w:type="dxa"/>
            <w:tcBorders>
              <w:top w:val="nil"/>
              <w:left w:val="nil"/>
              <w:bottom w:val="single" w:sz="8" w:space="0" w:color="auto"/>
              <w:right w:val="single" w:sz="8" w:space="0" w:color="auto"/>
            </w:tcBorders>
            <w:shd w:val="clear" w:color="auto" w:fill="auto"/>
            <w:noWrap/>
            <w:vAlign w:val="center"/>
            <w:hideMark/>
          </w:tcPr>
          <w:p w14:paraId="48F09B1F" w14:textId="77777777" w:rsidR="004E31AB" w:rsidRPr="001C69E3" w:rsidRDefault="004E31AB" w:rsidP="00453469">
            <w:pPr>
              <w:spacing w:after="0"/>
              <w:jc w:val="center"/>
              <w:rPr>
                <w:color w:val="000000"/>
              </w:rPr>
            </w:pPr>
            <w:r w:rsidRPr="001C69E3">
              <w:rPr>
                <w:color w:val="000000"/>
              </w:rPr>
              <w:t xml:space="preserve">203 </w:t>
            </w:r>
          </w:p>
        </w:tc>
        <w:tc>
          <w:tcPr>
            <w:tcW w:w="1120" w:type="dxa"/>
            <w:tcBorders>
              <w:top w:val="nil"/>
              <w:left w:val="nil"/>
              <w:bottom w:val="single" w:sz="8" w:space="0" w:color="auto"/>
              <w:right w:val="single" w:sz="8" w:space="0" w:color="auto"/>
            </w:tcBorders>
            <w:shd w:val="clear" w:color="auto" w:fill="auto"/>
            <w:noWrap/>
            <w:vAlign w:val="center"/>
            <w:hideMark/>
          </w:tcPr>
          <w:p w14:paraId="517BCB07" w14:textId="77777777" w:rsidR="004E31AB" w:rsidRPr="001C69E3" w:rsidRDefault="004E31AB" w:rsidP="00453469">
            <w:pPr>
              <w:spacing w:after="0"/>
              <w:jc w:val="center"/>
              <w:rPr>
                <w:color w:val="000000"/>
              </w:rPr>
            </w:pPr>
            <w:r w:rsidRPr="001C69E3">
              <w:rPr>
                <w:color w:val="000000"/>
              </w:rPr>
              <w:t xml:space="preserve">180 </w:t>
            </w:r>
          </w:p>
        </w:tc>
        <w:tc>
          <w:tcPr>
            <w:tcW w:w="980" w:type="dxa"/>
            <w:tcBorders>
              <w:top w:val="nil"/>
              <w:left w:val="nil"/>
              <w:bottom w:val="single" w:sz="8" w:space="0" w:color="auto"/>
              <w:right w:val="single" w:sz="8" w:space="0" w:color="auto"/>
            </w:tcBorders>
            <w:shd w:val="clear" w:color="auto" w:fill="auto"/>
            <w:noWrap/>
            <w:vAlign w:val="center"/>
            <w:hideMark/>
          </w:tcPr>
          <w:p w14:paraId="1528B26C" w14:textId="77777777" w:rsidR="004E31AB" w:rsidRPr="001C69E3" w:rsidRDefault="004E31AB" w:rsidP="00453469">
            <w:pPr>
              <w:spacing w:after="0"/>
              <w:jc w:val="center"/>
              <w:rPr>
                <w:color w:val="000000"/>
              </w:rPr>
            </w:pPr>
            <w:r w:rsidRPr="001C69E3">
              <w:rPr>
                <w:color w:val="000000"/>
              </w:rPr>
              <w:t xml:space="preserve">172 </w:t>
            </w:r>
          </w:p>
        </w:tc>
        <w:tc>
          <w:tcPr>
            <w:tcW w:w="1460" w:type="dxa"/>
            <w:tcBorders>
              <w:top w:val="nil"/>
              <w:left w:val="nil"/>
              <w:bottom w:val="single" w:sz="8" w:space="0" w:color="auto"/>
              <w:right w:val="single" w:sz="8" w:space="0" w:color="auto"/>
            </w:tcBorders>
            <w:shd w:val="clear" w:color="auto" w:fill="auto"/>
            <w:noWrap/>
            <w:vAlign w:val="center"/>
            <w:hideMark/>
          </w:tcPr>
          <w:p w14:paraId="55519BC5" w14:textId="77777777" w:rsidR="004E31AB" w:rsidRPr="001C69E3" w:rsidRDefault="004E31AB" w:rsidP="00453469">
            <w:pPr>
              <w:spacing w:after="0"/>
              <w:jc w:val="center"/>
              <w:rPr>
                <w:color w:val="000000"/>
              </w:rPr>
            </w:pPr>
            <w:r w:rsidRPr="001C69E3">
              <w:rPr>
                <w:color w:val="000000"/>
              </w:rPr>
              <w:t xml:space="preserve">148 </w:t>
            </w:r>
          </w:p>
        </w:tc>
      </w:tr>
      <w:tr w:rsidR="004E31AB" w:rsidRPr="00DC04C0" w14:paraId="7B49FFFD"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6D189CC" w14:textId="77777777" w:rsidR="004E31AB" w:rsidRPr="001C69E3" w:rsidRDefault="004E31AB" w:rsidP="00453469">
            <w:pPr>
              <w:spacing w:after="0"/>
              <w:rPr>
                <w:color w:val="000000"/>
              </w:rPr>
            </w:pPr>
            <w:r w:rsidRPr="001C69E3">
              <w:rPr>
                <w:color w:val="000000"/>
              </w:rPr>
              <w:t>Office - Mid-rise</w:t>
            </w:r>
          </w:p>
        </w:tc>
        <w:tc>
          <w:tcPr>
            <w:tcW w:w="980" w:type="dxa"/>
            <w:tcBorders>
              <w:top w:val="nil"/>
              <w:left w:val="nil"/>
              <w:bottom w:val="single" w:sz="8" w:space="0" w:color="auto"/>
              <w:right w:val="single" w:sz="8" w:space="0" w:color="auto"/>
            </w:tcBorders>
            <w:shd w:val="clear" w:color="auto" w:fill="auto"/>
            <w:noWrap/>
            <w:vAlign w:val="center"/>
            <w:hideMark/>
          </w:tcPr>
          <w:p w14:paraId="4FA023E9" w14:textId="77777777" w:rsidR="004E31AB" w:rsidRPr="001C69E3" w:rsidRDefault="004E31AB" w:rsidP="00453469">
            <w:pPr>
              <w:spacing w:after="0"/>
              <w:jc w:val="center"/>
              <w:rPr>
                <w:color w:val="000000"/>
              </w:rPr>
            </w:pPr>
            <w:r w:rsidRPr="001C69E3">
              <w:rPr>
                <w:color w:val="000000"/>
              </w:rPr>
              <w:t xml:space="preserve">156 </w:t>
            </w:r>
          </w:p>
        </w:tc>
        <w:tc>
          <w:tcPr>
            <w:tcW w:w="1500" w:type="dxa"/>
            <w:tcBorders>
              <w:top w:val="nil"/>
              <w:left w:val="nil"/>
              <w:bottom w:val="single" w:sz="8" w:space="0" w:color="auto"/>
              <w:right w:val="single" w:sz="8" w:space="0" w:color="auto"/>
            </w:tcBorders>
            <w:shd w:val="clear" w:color="auto" w:fill="auto"/>
            <w:noWrap/>
            <w:vAlign w:val="center"/>
            <w:hideMark/>
          </w:tcPr>
          <w:p w14:paraId="4D8E8274" w14:textId="77777777" w:rsidR="004E31AB" w:rsidRPr="001C69E3" w:rsidRDefault="004E31AB" w:rsidP="00453469">
            <w:pPr>
              <w:spacing w:after="0"/>
              <w:jc w:val="center"/>
              <w:rPr>
                <w:color w:val="000000"/>
              </w:rPr>
            </w:pPr>
            <w:r w:rsidRPr="001C69E3">
              <w:rPr>
                <w:color w:val="000000"/>
              </w:rPr>
              <w:t xml:space="preserve">133 </w:t>
            </w:r>
          </w:p>
        </w:tc>
        <w:tc>
          <w:tcPr>
            <w:tcW w:w="1120" w:type="dxa"/>
            <w:tcBorders>
              <w:top w:val="nil"/>
              <w:left w:val="nil"/>
              <w:bottom w:val="single" w:sz="8" w:space="0" w:color="auto"/>
              <w:right w:val="single" w:sz="8" w:space="0" w:color="auto"/>
            </w:tcBorders>
            <w:shd w:val="clear" w:color="auto" w:fill="auto"/>
            <w:noWrap/>
            <w:vAlign w:val="center"/>
            <w:hideMark/>
          </w:tcPr>
          <w:p w14:paraId="6F2F69B0" w14:textId="77777777" w:rsidR="004E31AB" w:rsidRPr="001C69E3" w:rsidRDefault="004E31AB" w:rsidP="00453469">
            <w:pPr>
              <w:spacing w:after="0"/>
              <w:jc w:val="center"/>
              <w:rPr>
                <w:color w:val="000000"/>
              </w:rPr>
            </w:pPr>
            <w:r w:rsidRPr="001C69E3">
              <w:rPr>
                <w:color w:val="000000"/>
              </w:rPr>
              <w:t xml:space="preserve">117 </w:t>
            </w:r>
          </w:p>
        </w:tc>
        <w:tc>
          <w:tcPr>
            <w:tcW w:w="980" w:type="dxa"/>
            <w:tcBorders>
              <w:top w:val="nil"/>
              <w:left w:val="nil"/>
              <w:bottom w:val="single" w:sz="8" w:space="0" w:color="auto"/>
              <w:right w:val="single" w:sz="8" w:space="0" w:color="auto"/>
            </w:tcBorders>
            <w:shd w:val="clear" w:color="auto" w:fill="auto"/>
            <w:noWrap/>
            <w:vAlign w:val="center"/>
            <w:hideMark/>
          </w:tcPr>
          <w:p w14:paraId="08F68512" w14:textId="77777777" w:rsidR="004E31AB" w:rsidRPr="001C69E3" w:rsidRDefault="004E31AB" w:rsidP="00453469">
            <w:pPr>
              <w:spacing w:after="0"/>
              <w:jc w:val="center"/>
              <w:rPr>
                <w:color w:val="000000"/>
              </w:rPr>
            </w:pPr>
            <w:r w:rsidRPr="001C69E3">
              <w:rPr>
                <w:color w:val="000000"/>
              </w:rPr>
              <w:t xml:space="preserve">117 </w:t>
            </w:r>
          </w:p>
        </w:tc>
        <w:tc>
          <w:tcPr>
            <w:tcW w:w="1460" w:type="dxa"/>
            <w:tcBorders>
              <w:top w:val="nil"/>
              <w:left w:val="nil"/>
              <w:bottom w:val="single" w:sz="8" w:space="0" w:color="auto"/>
              <w:right w:val="single" w:sz="8" w:space="0" w:color="auto"/>
            </w:tcBorders>
            <w:shd w:val="clear" w:color="auto" w:fill="auto"/>
            <w:noWrap/>
            <w:vAlign w:val="center"/>
            <w:hideMark/>
          </w:tcPr>
          <w:p w14:paraId="745BA807" w14:textId="77777777" w:rsidR="004E31AB" w:rsidRPr="001C69E3" w:rsidRDefault="004E31AB" w:rsidP="00453469">
            <w:pPr>
              <w:spacing w:after="0"/>
              <w:jc w:val="center"/>
              <w:rPr>
                <w:color w:val="000000"/>
              </w:rPr>
            </w:pPr>
            <w:r w:rsidRPr="001C69E3">
              <w:rPr>
                <w:color w:val="000000"/>
              </w:rPr>
              <w:t xml:space="preserve">102 </w:t>
            </w:r>
          </w:p>
        </w:tc>
      </w:tr>
      <w:tr w:rsidR="004E31AB" w:rsidRPr="00DC04C0" w14:paraId="3ECAE37B"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60EE7908" w14:textId="77777777" w:rsidR="004E31AB" w:rsidRPr="001C69E3" w:rsidRDefault="004E31AB" w:rsidP="00453469">
            <w:pPr>
              <w:spacing w:after="0"/>
              <w:rPr>
                <w:color w:val="000000"/>
              </w:rPr>
            </w:pPr>
            <w:r w:rsidRPr="001C69E3">
              <w:rPr>
                <w:color w:val="000000"/>
              </w:rPr>
              <w:t>Office - High-rise</w:t>
            </w:r>
          </w:p>
        </w:tc>
        <w:tc>
          <w:tcPr>
            <w:tcW w:w="980" w:type="dxa"/>
            <w:tcBorders>
              <w:top w:val="nil"/>
              <w:left w:val="nil"/>
              <w:bottom w:val="single" w:sz="8" w:space="0" w:color="auto"/>
              <w:right w:val="single" w:sz="8" w:space="0" w:color="auto"/>
            </w:tcBorders>
            <w:shd w:val="clear" w:color="auto" w:fill="auto"/>
            <w:noWrap/>
            <w:vAlign w:val="center"/>
            <w:hideMark/>
          </w:tcPr>
          <w:p w14:paraId="37A605F1" w14:textId="77777777" w:rsidR="004E31AB" w:rsidRPr="001C69E3" w:rsidRDefault="004E31AB" w:rsidP="00453469">
            <w:pPr>
              <w:spacing w:after="0"/>
              <w:jc w:val="center"/>
              <w:rPr>
                <w:color w:val="000000"/>
              </w:rPr>
            </w:pPr>
            <w:r w:rsidRPr="001C69E3">
              <w:rPr>
                <w:color w:val="000000"/>
              </w:rPr>
              <w:t xml:space="preserve">209 </w:t>
            </w:r>
          </w:p>
        </w:tc>
        <w:tc>
          <w:tcPr>
            <w:tcW w:w="1500" w:type="dxa"/>
            <w:tcBorders>
              <w:top w:val="nil"/>
              <w:left w:val="nil"/>
              <w:bottom w:val="single" w:sz="8" w:space="0" w:color="auto"/>
              <w:right w:val="single" w:sz="8" w:space="0" w:color="auto"/>
            </w:tcBorders>
            <w:shd w:val="clear" w:color="auto" w:fill="auto"/>
            <w:noWrap/>
            <w:vAlign w:val="center"/>
            <w:hideMark/>
          </w:tcPr>
          <w:p w14:paraId="773EC6D0" w14:textId="77777777" w:rsidR="004E31AB" w:rsidRPr="001C69E3" w:rsidRDefault="004E31AB" w:rsidP="00453469">
            <w:pPr>
              <w:spacing w:after="0"/>
              <w:jc w:val="center"/>
              <w:rPr>
                <w:color w:val="000000"/>
              </w:rPr>
            </w:pPr>
            <w:r w:rsidRPr="001C69E3">
              <w:rPr>
                <w:color w:val="000000"/>
              </w:rPr>
              <w:t xml:space="preserve">183 </w:t>
            </w:r>
          </w:p>
        </w:tc>
        <w:tc>
          <w:tcPr>
            <w:tcW w:w="1120" w:type="dxa"/>
            <w:tcBorders>
              <w:top w:val="nil"/>
              <w:left w:val="nil"/>
              <w:bottom w:val="single" w:sz="8" w:space="0" w:color="auto"/>
              <w:right w:val="single" w:sz="8" w:space="0" w:color="auto"/>
            </w:tcBorders>
            <w:shd w:val="clear" w:color="auto" w:fill="auto"/>
            <w:noWrap/>
            <w:vAlign w:val="center"/>
            <w:hideMark/>
          </w:tcPr>
          <w:p w14:paraId="3E5E18B7" w14:textId="77777777" w:rsidR="004E31AB" w:rsidRPr="001C69E3" w:rsidRDefault="004E31AB" w:rsidP="00453469">
            <w:pPr>
              <w:spacing w:after="0"/>
              <w:jc w:val="center"/>
              <w:rPr>
                <w:color w:val="000000"/>
              </w:rPr>
            </w:pPr>
            <w:r w:rsidRPr="001C69E3">
              <w:rPr>
                <w:color w:val="000000"/>
              </w:rPr>
              <w:t xml:space="preserve">164 </w:t>
            </w:r>
          </w:p>
        </w:tc>
        <w:tc>
          <w:tcPr>
            <w:tcW w:w="980" w:type="dxa"/>
            <w:tcBorders>
              <w:top w:val="nil"/>
              <w:left w:val="nil"/>
              <w:bottom w:val="single" w:sz="8" w:space="0" w:color="auto"/>
              <w:right w:val="single" w:sz="8" w:space="0" w:color="auto"/>
            </w:tcBorders>
            <w:shd w:val="clear" w:color="auto" w:fill="auto"/>
            <w:noWrap/>
            <w:vAlign w:val="center"/>
            <w:hideMark/>
          </w:tcPr>
          <w:p w14:paraId="3AE707C3" w14:textId="77777777" w:rsidR="004E31AB" w:rsidRPr="001C69E3" w:rsidRDefault="004E31AB" w:rsidP="00453469">
            <w:pPr>
              <w:spacing w:after="0"/>
              <w:jc w:val="center"/>
              <w:rPr>
                <w:color w:val="000000"/>
              </w:rPr>
            </w:pPr>
            <w:r w:rsidRPr="001C69E3">
              <w:rPr>
                <w:color w:val="000000"/>
              </w:rPr>
              <w:t xml:space="preserve">153 </w:t>
            </w:r>
          </w:p>
        </w:tc>
        <w:tc>
          <w:tcPr>
            <w:tcW w:w="1460" w:type="dxa"/>
            <w:tcBorders>
              <w:top w:val="nil"/>
              <w:left w:val="nil"/>
              <w:bottom w:val="single" w:sz="8" w:space="0" w:color="auto"/>
              <w:right w:val="single" w:sz="8" w:space="0" w:color="auto"/>
            </w:tcBorders>
            <w:shd w:val="clear" w:color="auto" w:fill="auto"/>
            <w:noWrap/>
            <w:vAlign w:val="center"/>
            <w:hideMark/>
          </w:tcPr>
          <w:p w14:paraId="4C21912A" w14:textId="77777777" w:rsidR="004E31AB" w:rsidRPr="001C69E3" w:rsidRDefault="004E31AB" w:rsidP="00453469">
            <w:pPr>
              <w:spacing w:after="0"/>
              <w:jc w:val="center"/>
              <w:rPr>
                <w:color w:val="000000"/>
              </w:rPr>
            </w:pPr>
            <w:r w:rsidRPr="001C69E3">
              <w:rPr>
                <w:color w:val="000000"/>
              </w:rPr>
              <w:t xml:space="preserve">133 </w:t>
            </w:r>
          </w:p>
        </w:tc>
      </w:tr>
      <w:tr w:rsidR="004E31AB" w:rsidRPr="00DC04C0" w14:paraId="2B1DD69E"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885BCC1" w14:textId="77777777" w:rsidR="004E31AB" w:rsidRPr="001C69E3" w:rsidRDefault="004E31AB" w:rsidP="00453469">
            <w:pPr>
              <w:spacing w:after="0"/>
              <w:rPr>
                <w:color w:val="000000"/>
              </w:rPr>
            </w:pPr>
            <w:r w:rsidRPr="001C69E3">
              <w:rPr>
                <w:color w:val="000000"/>
              </w:rPr>
              <w:t>Religious Building</w:t>
            </w:r>
          </w:p>
        </w:tc>
        <w:tc>
          <w:tcPr>
            <w:tcW w:w="980" w:type="dxa"/>
            <w:tcBorders>
              <w:top w:val="nil"/>
              <w:left w:val="nil"/>
              <w:bottom w:val="single" w:sz="8" w:space="0" w:color="auto"/>
              <w:right w:val="single" w:sz="8" w:space="0" w:color="auto"/>
            </w:tcBorders>
            <w:shd w:val="clear" w:color="auto" w:fill="auto"/>
            <w:noWrap/>
            <w:vAlign w:val="center"/>
            <w:hideMark/>
          </w:tcPr>
          <w:p w14:paraId="0DA6EE24" w14:textId="77777777" w:rsidR="004E31AB" w:rsidRPr="001C69E3" w:rsidRDefault="004E31AB" w:rsidP="00453469">
            <w:pPr>
              <w:spacing w:after="0"/>
              <w:jc w:val="center"/>
              <w:rPr>
                <w:color w:val="000000"/>
              </w:rPr>
            </w:pPr>
            <w:r w:rsidRPr="001C69E3">
              <w:rPr>
                <w:color w:val="000000"/>
              </w:rPr>
              <w:t xml:space="preserve">1,495 </w:t>
            </w:r>
          </w:p>
        </w:tc>
        <w:tc>
          <w:tcPr>
            <w:tcW w:w="1500" w:type="dxa"/>
            <w:tcBorders>
              <w:top w:val="nil"/>
              <w:left w:val="nil"/>
              <w:bottom w:val="single" w:sz="8" w:space="0" w:color="auto"/>
              <w:right w:val="single" w:sz="8" w:space="0" w:color="auto"/>
            </w:tcBorders>
            <w:shd w:val="clear" w:color="auto" w:fill="auto"/>
            <w:noWrap/>
            <w:vAlign w:val="center"/>
            <w:hideMark/>
          </w:tcPr>
          <w:p w14:paraId="580A8D21" w14:textId="77777777" w:rsidR="004E31AB" w:rsidRPr="001C69E3" w:rsidRDefault="004E31AB" w:rsidP="00453469">
            <w:pPr>
              <w:spacing w:after="0"/>
              <w:jc w:val="center"/>
              <w:rPr>
                <w:color w:val="000000"/>
              </w:rPr>
            </w:pPr>
            <w:r w:rsidRPr="001C69E3">
              <w:rPr>
                <w:color w:val="000000"/>
              </w:rPr>
              <w:t xml:space="preserve">1,322 </w:t>
            </w:r>
          </w:p>
        </w:tc>
        <w:tc>
          <w:tcPr>
            <w:tcW w:w="1120" w:type="dxa"/>
            <w:tcBorders>
              <w:top w:val="nil"/>
              <w:left w:val="nil"/>
              <w:bottom w:val="single" w:sz="8" w:space="0" w:color="auto"/>
              <w:right w:val="single" w:sz="8" w:space="0" w:color="auto"/>
            </w:tcBorders>
            <w:shd w:val="clear" w:color="auto" w:fill="auto"/>
            <w:noWrap/>
            <w:vAlign w:val="center"/>
            <w:hideMark/>
          </w:tcPr>
          <w:p w14:paraId="27D511B7" w14:textId="77777777" w:rsidR="004E31AB" w:rsidRPr="001C69E3" w:rsidRDefault="004E31AB" w:rsidP="00453469">
            <w:pPr>
              <w:spacing w:after="0"/>
              <w:jc w:val="center"/>
              <w:rPr>
                <w:color w:val="000000"/>
              </w:rPr>
            </w:pPr>
            <w:r w:rsidRPr="001C69E3">
              <w:rPr>
                <w:color w:val="000000"/>
              </w:rPr>
              <w:t xml:space="preserve">1,172 </w:t>
            </w:r>
          </w:p>
        </w:tc>
        <w:tc>
          <w:tcPr>
            <w:tcW w:w="980" w:type="dxa"/>
            <w:tcBorders>
              <w:top w:val="nil"/>
              <w:left w:val="nil"/>
              <w:bottom w:val="single" w:sz="8" w:space="0" w:color="auto"/>
              <w:right w:val="single" w:sz="8" w:space="0" w:color="auto"/>
            </w:tcBorders>
            <w:shd w:val="clear" w:color="auto" w:fill="auto"/>
            <w:noWrap/>
            <w:vAlign w:val="center"/>
            <w:hideMark/>
          </w:tcPr>
          <w:p w14:paraId="34157472" w14:textId="77777777" w:rsidR="004E31AB" w:rsidRPr="001C69E3" w:rsidRDefault="004E31AB" w:rsidP="00453469">
            <w:pPr>
              <w:spacing w:after="0"/>
              <w:jc w:val="center"/>
              <w:rPr>
                <w:color w:val="000000"/>
              </w:rPr>
            </w:pPr>
            <w:r w:rsidRPr="001C69E3">
              <w:rPr>
                <w:color w:val="000000"/>
              </w:rPr>
              <w:t xml:space="preserve">1,116 </w:t>
            </w:r>
          </w:p>
        </w:tc>
        <w:tc>
          <w:tcPr>
            <w:tcW w:w="1460" w:type="dxa"/>
            <w:tcBorders>
              <w:top w:val="nil"/>
              <w:left w:val="nil"/>
              <w:bottom w:val="single" w:sz="8" w:space="0" w:color="auto"/>
              <w:right w:val="single" w:sz="8" w:space="0" w:color="auto"/>
            </w:tcBorders>
            <w:shd w:val="clear" w:color="auto" w:fill="auto"/>
            <w:noWrap/>
            <w:vAlign w:val="center"/>
            <w:hideMark/>
          </w:tcPr>
          <w:p w14:paraId="36210086" w14:textId="77777777" w:rsidR="004E31AB" w:rsidRPr="001C69E3" w:rsidRDefault="004E31AB" w:rsidP="00453469">
            <w:pPr>
              <w:spacing w:after="0"/>
              <w:jc w:val="center"/>
              <w:rPr>
                <w:color w:val="000000"/>
              </w:rPr>
            </w:pPr>
            <w:r w:rsidRPr="001C69E3">
              <w:rPr>
                <w:color w:val="000000"/>
              </w:rPr>
              <w:t xml:space="preserve">1,000 </w:t>
            </w:r>
          </w:p>
        </w:tc>
      </w:tr>
      <w:tr w:rsidR="004E31AB" w:rsidRPr="00DC04C0" w14:paraId="2A439F20"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2BF3F3F" w14:textId="77777777" w:rsidR="004E31AB" w:rsidRPr="001C69E3" w:rsidRDefault="004E31AB" w:rsidP="00453469">
            <w:pPr>
              <w:spacing w:after="0"/>
              <w:rPr>
                <w:color w:val="000000"/>
              </w:rPr>
            </w:pPr>
            <w:r w:rsidRPr="001C69E3">
              <w:rPr>
                <w:color w:val="000000"/>
              </w:rPr>
              <w:t>Restaurant</w:t>
            </w:r>
          </w:p>
        </w:tc>
        <w:tc>
          <w:tcPr>
            <w:tcW w:w="980" w:type="dxa"/>
            <w:tcBorders>
              <w:top w:val="nil"/>
              <w:left w:val="nil"/>
              <w:bottom w:val="single" w:sz="8" w:space="0" w:color="auto"/>
              <w:right w:val="single" w:sz="8" w:space="0" w:color="auto"/>
            </w:tcBorders>
            <w:shd w:val="clear" w:color="auto" w:fill="auto"/>
            <w:noWrap/>
            <w:vAlign w:val="center"/>
            <w:hideMark/>
          </w:tcPr>
          <w:p w14:paraId="6DEA112D" w14:textId="77777777" w:rsidR="004E31AB" w:rsidRPr="001C69E3" w:rsidRDefault="004E31AB" w:rsidP="00453469">
            <w:pPr>
              <w:spacing w:after="0"/>
              <w:jc w:val="center"/>
              <w:rPr>
                <w:color w:val="000000"/>
              </w:rPr>
            </w:pPr>
            <w:r w:rsidRPr="001C69E3">
              <w:rPr>
                <w:color w:val="000000"/>
              </w:rPr>
              <w:t xml:space="preserve">1,058 </w:t>
            </w:r>
          </w:p>
        </w:tc>
        <w:tc>
          <w:tcPr>
            <w:tcW w:w="1500" w:type="dxa"/>
            <w:tcBorders>
              <w:top w:val="nil"/>
              <w:left w:val="nil"/>
              <w:bottom w:val="single" w:sz="8" w:space="0" w:color="auto"/>
              <w:right w:val="single" w:sz="8" w:space="0" w:color="auto"/>
            </w:tcBorders>
            <w:shd w:val="clear" w:color="auto" w:fill="auto"/>
            <w:noWrap/>
            <w:vAlign w:val="center"/>
            <w:hideMark/>
          </w:tcPr>
          <w:p w14:paraId="47A1DB84" w14:textId="77777777" w:rsidR="004E31AB" w:rsidRPr="001C69E3" w:rsidRDefault="004E31AB" w:rsidP="00453469">
            <w:pPr>
              <w:spacing w:after="0"/>
              <w:jc w:val="center"/>
              <w:rPr>
                <w:color w:val="000000"/>
              </w:rPr>
            </w:pPr>
            <w:r w:rsidRPr="001C69E3">
              <w:rPr>
                <w:color w:val="000000"/>
              </w:rPr>
              <w:t xml:space="preserve">954 </w:t>
            </w:r>
          </w:p>
        </w:tc>
        <w:tc>
          <w:tcPr>
            <w:tcW w:w="1120" w:type="dxa"/>
            <w:tcBorders>
              <w:top w:val="nil"/>
              <w:left w:val="nil"/>
              <w:bottom w:val="single" w:sz="8" w:space="0" w:color="auto"/>
              <w:right w:val="single" w:sz="8" w:space="0" w:color="auto"/>
            </w:tcBorders>
            <w:shd w:val="clear" w:color="auto" w:fill="auto"/>
            <w:noWrap/>
            <w:vAlign w:val="center"/>
            <w:hideMark/>
          </w:tcPr>
          <w:p w14:paraId="276F2DA6" w14:textId="77777777" w:rsidR="004E31AB" w:rsidRPr="001C69E3" w:rsidRDefault="004E31AB" w:rsidP="00453469">
            <w:pPr>
              <w:spacing w:after="0"/>
              <w:jc w:val="center"/>
              <w:rPr>
                <w:color w:val="000000"/>
              </w:rPr>
            </w:pPr>
            <w:r w:rsidRPr="001C69E3">
              <w:rPr>
                <w:color w:val="000000"/>
              </w:rPr>
              <w:t xml:space="preserve">828 </w:t>
            </w:r>
          </w:p>
        </w:tc>
        <w:tc>
          <w:tcPr>
            <w:tcW w:w="980" w:type="dxa"/>
            <w:tcBorders>
              <w:top w:val="nil"/>
              <w:left w:val="nil"/>
              <w:bottom w:val="single" w:sz="8" w:space="0" w:color="auto"/>
              <w:right w:val="single" w:sz="8" w:space="0" w:color="auto"/>
            </w:tcBorders>
            <w:shd w:val="clear" w:color="auto" w:fill="auto"/>
            <w:noWrap/>
            <w:vAlign w:val="center"/>
            <w:hideMark/>
          </w:tcPr>
          <w:p w14:paraId="6F36F2D9" w14:textId="77777777" w:rsidR="004E31AB" w:rsidRPr="001C69E3" w:rsidRDefault="004E31AB" w:rsidP="00453469">
            <w:pPr>
              <w:spacing w:after="0"/>
              <w:jc w:val="center"/>
              <w:rPr>
                <w:color w:val="000000"/>
              </w:rPr>
            </w:pPr>
            <w:r w:rsidRPr="001C69E3">
              <w:rPr>
                <w:color w:val="000000"/>
              </w:rPr>
              <w:t xml:space="preserve">810 </w:t>
            </w:r>
          </w:p>
        </w:tc>
        <w:tc>
          <w:tcPr>
            <w:tcW w:w="1460" w:type="dxa"/>
            <w:tcBorders>
              <w:top w:val="nil"/>
              <w:left w:val="nil"/>
              <w:bottom w:val="single" w:sz="8" w:space="0" w:color="auto"/>
              <w:right w:val="single" w:sz="8" w:space="0" w:color="auto"/>
            </w:tcBorders>
            <w:shd w:val="clear" w:color="auto" w:fill="auto"/>
            <w:noWrap/>
            <w:vAlign w:val="center"/>
            <w:hideMark/>
          </w:tcPr>
          <w:p w14:paraId="2A0F5BDB" w14:textId="77777777" w:rsidR="004E31AB" w:rsidRPr="001C69E3" w:rsidRDefault="004E31AB" w:rsidP="00453469">
            <w:pPr>
              <w:spacing w:after="0"/>
              <w:jc w:val="center"/>
              <w:rPr>
                <w:color w:val="000000"/>
              </w:rPr>
            </w:pPr>
            <w:r w:rsidRPr="001C69E3">
              <w:rPr>
                <w:color w:val="000000"/>
              </w:rPr>
              <w:t xml:space="preserve">711 </w:t>
            </w:r>
          </w:p>
        </w:tc>
      </w:tr>
      <w:tr w:rsidR="004E31AB" w:rsidRPr="00DC04C0" w14:paraId="0D5AE923"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7F3C5BCC" w14:textId="77777777" w:rsidR="004E31AB" w:rsidRPr="001C69E3" w:rsidRDefault="004E31AB" w:rsidP="00453469">
            <w:pPr>
              <w:spacing w:after="0"/>
              <w:rPr>
                <w:color w:val="000000"/>
              </w:rPr>
            </w:pPr>
            <w:r w:rsidRPr="001C69E3">
              <w:rPr>
                <w:color w:val="000000"/>
              </w:rPr>
              <w:t>Retail - Department Store</w:t>
            </w:r>
          </w:p>
        </w:tc>
        <w:tc>
          <w:tcPr>
            <w:tcW w:w="980" w:type="dxa"/>
            <w:tcBorders>
              <w:top w:val="nil"/>
              <w:left w:val="nil"/>
              <w:bottom w:val="single" w:sz="8" w:space="0" w:color="auto"/>
              <w:right w:val="single" w:sz="8" w:space="0" w:color="auto"/>
            </w:tcBorders>
            <w:shd w:val="clear" w:color="auto" w:fill="auto"/>
            <w:noWrap/>
            <w:vAlign w:val="center"/>
            <w:hideMark/>
          </w:tcPr>
          <w:p w14:paraId="499AA4C2" w14:textId="77777777" w:rsidR="004E31AB" w:rsidRPr="001C69E3" w:rsidRDefault="004E31AB" w:rsidP="00453469">
            <w:pPr>
              <w:spacing w:after="0"/>
              <w:jc w:val="center"/>
              <w:rPr>
                <w:color w:val="000000"/>
              </w:rPr>
            </w:pPr>
            <w:r w:rsidRPr="001C69E3">
              <w:rPr>
                <w:color w:val="000000"/>
              </w:rPr>
              <w:t xml:space="preserve">365 </w:t>
            </w:r>
          </w:p>
        </w:tc>
        <w:tc>
          <w:tcPr>
            <w:tcW w:w="1500" w:type="dxa"/>
            <w:tcBorders>
              <w:top w:val="nil"/>
              <w:left w:val="nil"/>
              <w:bottom w:val="single" w:sz="8" w:space="0" w:color="auto"/>
              <w:right w:val="single" w:sz="8" w:space="0" w:color="auto"/>
            </w:tcBorders>
            <w:shd w:val="clear" w:color="auto" w:fill="auto"/>
            <w:noWrap/>
            <w:vAlign w:val="center"/>
            <w:hideMark/>
          </w:tcPr>
          <w:p w14:paraId="4CAF85DC" w14:textId="77777777" w:rsidR="004E31AB" w:rsidRPr="001C69E3" w:rsidRDefault="004E31AB" w:rsidP="00453469">
            <w:pPr>
              <w:spacing w:after="0"/>
              <w:jc w:val="center"/>
              <w:rPr>
                <w:color w:val="000000"/>
              </w:rPr>
            </w:pPr>
            <w:r w:rsidRPr="001C69E3">
              <w:rPr>
                <w:color w:val="000000"/>
              </w:rPr>
              <w:t xml:space="preserve">326 </w:t>
            </w:r>
          </w:p>
        </w:tc>
        <w:tc>
          <w:tcPr>
            <w:tcW w:w="1120" w:type="dxa"/>
            <w:tcBorders>
              <w:top w:val="nil"/>
              <w:left w:val="nil"/>
              <w:bottom w:val="single" w:sz="8" w:space="0" w:color="auto"/>
              <w:right w:val="single" w:sz="8" w:space="0" w:color="auto"/>
            </w:tcBorders>
            <w:shd w:val="clear" w:color="auto" w:fill="auto"/>
            <w:noWrap/>
            <w:vAlign w:val="center"/>
            <w:hideMark/>
          </w:tcPr>
          <w:p w14:paraId="04AF2B88" w14:textId="77777777" w:rsidR="004E31AB" w:rsidRPr="001C69E3" w:rsidRDefault="004E31AB" w:rsidP="00453469">
            <w:pPr>
              <w:spacing w:after="0"/>
              <w:jc w:val="center"/>
              <w:rPr>
                <w:color w:val="000000"/>
              </w:rPr>
            </w:pPr>
            <w:r w:rsidRPr="001C69E3">
              <w:rPr>
                <w:color w:val="000000"/>
              </w:rPr>
              <w:t xml:space="preserve">289 </w:t>
            </w:r>
          </w:p>
        </w:tc>
        <w:tc>
          <w:tcPr>
            <w:tcW w:w="980" w:type="dxa"/>
            <w:tcBorders>
              <w:top w:val="nil"/>
              <w:left w:val="nil"/>
              <w:bottom w:val="single" w:sz="8" w:space="0" w:color="auto"/>
              <w:right w:val="single" w:sz="8" w:space="0" w:color="auto"/>
            </w:tcBorders>
            <w:shd w:val="clear" w:color="auto" w:fill="auto"/>
            <w:noWrap/>
            <w:vAlign w:val="center"/>
            <w:hideMark/>
          </w:tcPr>
          <w:p w14:paraId="4F25B561" w14:textId="77777777" w:rsidR="004E31AB" w:rsidRPr="001C69E3" w:rsidRDefault="004E31AB" w:rsidP="00453469">
            <w:pPr>
              <w:spacing w:after="0"/>
              <w:jc w:val="center"/>
              <w:rPr>
                <w:color w:val="000000"/>
              </w:rPr>
            </w:pPr>
            <w:r w:rsidRPr="001C69E3">
              <w:rPr>
                <w:color w:val="000000"/>
              </w:rPr>
              <w:t xml:space="preserve">283 </w:t>
            </w:r>
          </w:p>
        </w:tc>
        <w:tc>
          <w:tcPr>
            <w:tcW w:w="1460" w:type="dxa"/>
            <w:tcBorders>
              <w:top w:val="nil"/>
              <w:left w:val="nil"/>
              <w:bottom w:val="single" w:sz="8" w:space="0" w:color="auto"/>
              <w:right w:val="single" w:sz="8" w:space="0" w:color="auto"/>
            </w:tcBorders>
            <w:shd w:val="clear" w:color="auto" w:fill="auto"/>
            <w:noWrap/>
            <w:vAlign w:val="center"/>
            <w:hideMark/>
          </w:tcPr>
          <w:p w14:paraId="74AC342F" w14:textId="77777777" w:rsidR="004E31AB" w:rsidRPr="001C69E3" w:rsidRDefault="004E31AB" w:rsidP="00453469">
            <w:pPr>
              <w:spacing w:after="0"/>
              <w:jc w:val="center"/>
              <w:rPr>
                <w:color w:val="000000"/>
              </w:rPr>
            </w:pPr>
            <w:r w:rsidRPr="001C69E3">
              <w:rPr>
                <w:color w:val="000000"/>
              </w:rPr>
              <w:t xml:space="preserve">250 </w:t>
            </w:r>
          </w:p>
        </w:tc>
      </w:tr>
      <w:tr w:rsidR="004E31AB" w:rsidRPr="00DC04C0" w14:paraId="74CC13B0"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73AE9324" w14:textId="77777777" w:rsidR="004E31AB" w:rsidRPr="001C69E3" w:rsidRDefault="004E31AB" w:rsidP="00453469">
            <w:pPr>
              <w:spacing w:after="0"/>
              <w:rPr>
                <w:color w:val="000000"/>
              </w:rPr>
            </w:pPr>
            <w:r w:rsidRPr="001C69E3">
              <w:rPr>
                <w:color w:val="000000"/>
              </w:rPr>
              <w:t>Retail - Strip Mall</w:t>
            </w:r>
          </w:p>
        </w:tc>
        <w:tc>
          <w:tcPr>
            <w:tcW w:w="980" w:type="dxa"/>
            <w:tcBorders>
              <w:top w:val="nil"/>
              <w:left w:val="nil"/>
              <w:bottom w:val="single" w:sz="8" w:space="0" w:color="auto"/>
              <w:right w:val="single" w:sz="8" w:space="0" w:color="auto"/>
            </w:tcBorders>
            <w:shd w:val="clear" w:color="auto" w:fill="auto"/>
            <w:noWrap/>
            <w:vAlign w:val="center"/>
            <w:hideMark/>
          </w:tcPr>
          <w:p w14:paraId="0B4FCB76" w14:textId="77777777" w:rsidR="004E31AB" w:rsidRPr="001C69E3" w:rsidRDefault="004E31AB" w:rsidP="00453469">
            <w:pPr>
              <w:spacing w:after="0"/>
              <w:jc w:val="center"/>
              <w:rPr>
                <w:color w:val="000000"/>
              </w:rPr>
            </w:pPr>
            <w:r w:rsidRPr="001C69E3">
              <w:rPr>
                <w:color w:val="000000"/>
              </w:rPr>
              <w:t xml:space="preserve">244 </w:t>
            </w:r>
          </w:p>
        </w:tc>
        <w:tc>
          <w:tcPr>
            <w:tcW w:w="1500" w:type="dxa"/>
            <w:tcBorders>
              <w:top w:val="nil"/>
              <w:left w:val="nil"/>
              <w:bottom w:val="single" w:sz="8" w:space="0" w:color="auto"/>
              <w:right w:val="single" w:sz="8" w:space="0" w:color="auto"/>
            </w:tcBorders>
            <w:shd w:val="clear" w:color="auto" w:fill="auto"/>
            <w:noWrap/>
            <w:vAlign w:val="center"/>
            <w:hideMark/>
          </w:tcPr>
          <w:p w14:paraId="0F3D1941" w14:textId="77777777" w:rsidR="004E31AB" w:rsidRPr="001C69E3" w:rsidRDefault="004E31AB" w:rsidP="00453469">
            <w:pPr>
              <w:spacing w:after="0"/>
              <w:jc w:val="center"/>
              <w:rPr>
                <w:color w:val="000000"/>
              </w:rPr>
            </w:pPr>
            <w:r w:rsidRPr="001C69E3">
              <w:rPr>
                <w:color w:val="000000"/>
              </w:rPr>
              <w:t xml:space="preserve">214 </w:t>
            </w:r>
          </w:p>
        </w:tc>
        <w:tc>
          <w:tcPr>
            <w:tcW w:w="1120" w:type="dxa"/>
            <w:tcBorders>
              <w:top w:val="nil"/>
              <w:left w:val="nil"/>
              <w:bottom w:val="single" w:sz="8" w:space="0" w:color="auto"/>
              <w:right w:val="single" w:sz="8" w:space="0" w:color="auto"/>
            </w:tcBorders>
            <w:shd w:val="clear" w:color="auto" w:fill="auto"/>
            <w:noWrap/>
            <w:vAlign w:val="center"/>
            <w:hideMark/>
          </w:tcPr>
          <w:p w14:paraId="35FE8C9C" w14:textId="77777777" w:rsidR="004E31AB" w:rsidRPr="001C69E3" w:rsidRDefault="004E31AB" w:rsidP="00453469">
            <w:pPr>
              <w:spacing w:after="0"/>
              <w:jc w:val="center"/>
              <w:rPr>
                <w:color w:val="000000"/>
              </w:rPr>
            </w:pPr>
            <w:r w:rsidRPr="001C69E3">
              <w:rPr>
                <w:color w:val="000000"/>
              </w:rPr>
              <w:t xml:space="preserve">195 </w:t>
            </w:r>
          </w:p>
        </w:tc>
        <w:tc>
          <w:tcPr>
            <w:tcW w:w="980" w:type="dxa"/>
            <w:tcBorders>
              <w:top w:val="nil"/>
              <w:left w:val="nil"/>
              <w:bottom w:val="single" w:sz="8" w:space="0" w:color="auto"/>
              <w:right w:val="single" w:sz="8" w:space="0" w:color="auto"/>
            </w:tcBorders>
            <w:shd w:val="clear" w:color="auto" w:fill="auto"/>
            <w:noWrap/>
            <w:vAlign w:val="center"/>
            <w:hideMark/>
          </w:tcPr>
          <w:p w14:paraId="016506C8" w14:textId="77777777" w:rsidR="004E31AB" w:rsidRPr="001C69E3" w:rsidRDefault="004E31AB" w:rsidP="00453469">
            <w:pPr>
              <w:spacing w:after="0"/>
              <w:jc w:val="center"/>
              <w:rPr>
                <w:color w:val="000000"/>
              </w:rPr>
            </w:pPr>
            <w:r w:rsidRPr="001C69E3">
              <w:rPr>
                <w:color w:val="000000"/>
              </w:rPr>
              <w:t xml:space="preserve">185 </w:t>
            </w:r>
          </w:p>
        </w:tc>
        <w:tc>
          <w:tcPr>
            <w:tcW w:w="1460" w:type="dxa"/>
            <w:tcBorders>
              <w:top w:val="nil"/>
              <w:left w:val="nil"/>
              <w:bottom w:val="single" w:sz="8" w:space="0" w:color="auto"/>
              <w:right w:val="single" w:sz="8" w:space="0" w:color="auto"/>
            </w:tcBorders>
            <w:shd w:val="clear" w:color="auto" w:fill="auto"/>
            <w:noWrap/>
            <w:vAlign w:val="center"/>
            <w:hideMark/>
          </w:tcPr>
          <w:p w14:paraId="1BC1CC6C" w14:textId="77777777" w:rsidR="004E31AB" w:rsidRPr="001C69E3" w:rsidRDefault="004E31AB" w:rsidP="00453469">
            <w:pPr>
              <w:spacing w:after="0"/>
              <w:jc w:val="center"/>
              <w:rPr>
                <w:color w:val="000000"/>
              </w:rPr>
            </w:pPr>
            <w:r w:rsidRPr="001C69E3">
              <w:rPr>
                <w:color w:val="000000"/>
              </w:rPr>
              <w:t xml:space="preserve">164 </w:t>
            </w:r>
          </w:p>
        </w:tc>
      </w:tr>
      <w:tr w:rsidR="004E31AB" w:rsidRPr="00DC04C0" w14:paraId="6D8FC377"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41C4514" w14:textId="77777777" w:rsidR="004E31AB" w:rsidRPr="001C69E3" w:rsidRDefault="004E31AB" w:rsidP="00453469">
            <w:pPr>
              <w:spacing w:after="0"/>
              <w:rPr>
                <w:color w:val="000000"/>
              </w:rPr>
            </w:pPr>
            <w:r w:rsidRPr="001C69E3">
              <w:rPr>
                <w:color w:val="000000"/>
              </w:rPr>
              <w:t>Convenience Store</w:t>
            </w:r>
          </w:p>
        </w:tc>
        <w:tc>
          <w:tcPr>
            <w:tcW w:w="980" w:type="dxa"/>
            <w:tcBorders>
              <w:top w:val="nil"/>
              <w:left w:val="nil"/>
              <w:bottom w:val="single" w:sz="8" w:space="0" w:color="auto"/>
              <w:right w:val="single" w:sz="8" w:space="0" w:color="auto"/>
            </w:tcBorders>
            <w:shd w:val="clear" w:color="auto" w:fill="auto"/>
            <w:noWrap/>
            <w:vAlign w:val="center"/>
            <w:hideMark/>
          </w:tcPr>
          <w:p w14:paraId="5B92F558" w14:textId="77777777" w:rsidR="004E31AB" w:rsidRPr="001C69E3" w:rsidRDefault="004E31AB" w:rsidP="00453469">
            <w:pPr>
              <w:spacing w:after="0"/>
              <w:jc w:val="center"/>
              <w:rPr>
                <w:color w:val="000000"/>
              </w:rPr>
            </w:pPr>
            <w:r w:rsidRPr="001C69E3">
              <w:rPr>
                <w:color w:val="000000"/>
              </w:rPr>
              <w:t xml:space="preserve">179 </w:t>
            </w:r>
          </w:p>
        </w:tc>
        <w:tc>
          <w:tcPr>
            <w:tcW w:w="1500" w:type="dxa"/>
            <w:tcBorders>
              <w:top w:val="nil"/>
              <w:left w:val="nil"/>
              <w:bottom w:val="single" w:sz="8" w:space="0" w:color="auto"/>
              <w:right w:val="single" w:sz="8" w:space="0" w:color="auto"/>
            </w:tcBorders>
            <w:shd w:val="clear" w:color="auto" w:fill="auto"/>
            <w:noWrap/>
            <w:vAlign w:val="center"/>
            <w:hideMark/>
          </w:tcPr>
          <w:p w14:paraId="2FDB0C15" w14:textId="77777777" w:rsidR="004E31AB" w:rsidRPr="001C69E3" w:rsidRDefault="004E31AB" w:rsidP="00453469">
            <w:pPr>
              <w:spacing w:after="0"/>
              <w:jc w:val="center"/>
              <w:rPr>
                <w:color w:val="000000"/>
              </w:rPr>
            </w:pPr>
            <w:r w:rsidRPr="001C69E3">
              <w:rPr>
                <w:color w:val="000000"/>
              </w:rPr>
              <w:t xml:space="preserve">161 </w:t>
            </w:r>
          </w:p>
        </w:tc>
        <w:tc>
          <w:tcPr>
            <w:tcW w:w="1120" w:type="dxa"/>
            <w:tcBorders>
              <w:top w:val="nil"/>
              <w:left w:val="nil"/>
              <w:bottom w:val="single" w:sz="8" w:space="0" w:color="auto"/>
              <w:right w:val="single" w:sz="8" w:space="0" w:color="auto"/>
            </w:tcBorders>
            <w:shd w:val="clear" w:color="auto" w:fill="auto"/>
            <w:noWrap/>
            <w:vAlign w:val="center"/>
            <w:hideMark/>
          </w:tcPr>
          <w:p w14:paraId="016B56AD" w14:textId="77777777" w:rsidR="004E31AB" w:rsidRPr="001C69E3" w:rsidRDefault="004E31AB" w:rsidP="00453469">
            <w:pPr>
              <w:spacing w:after="0"/>
              <w:jc w:val="center"/>
              <w:rPr>
                <w:color w:val="000000"/>
              </w:rPr>
            </w:pPr>
            <w:r w:rsidRPr="001C69E3">
              <w:rPr>
                <w:color w:val="000000"/>
              </w:rPr>
              <w:t xml:space="preserve">141 </w:t>
            </w:r>
          </w:p>
        </w:tc>
        <w:tc>
          <w:tcPr>
            <w:tcW w:w="980" w:type="dxa"/>
            <w:tcBorders>
              <w:top w:val="nil"/>
              <w:left w:val="nil"/>
              <w:bottom w:val="single" w:sz="8" w:space="0" w:color="auto"/>
              <w:right w:val="single" w:sz="8" w:space="0" w:color="auto"/>
            </w:tcBorders>
            <w:shd w:val="clear" w:color="auto" w:fill="auto"/>
            <w:noWrap/>
            <w:vAlign w:val="center"/>
            <w:hideMark/>
          </w:tcPr>
          <w:p w14:paraId="0DE8E48C" w14:textId="77777777" w:rsidR="004E31AB" w:rsidRPr="001C69E3" w:rsidRDefault="004E31AB" w:rsidP="00453469">
            <w:pPr>
              <w:spacing w:after="0"/>
              <w:jc w:val="center"/>
              <w:rPr>
                <w:color w:val="000000"/>
              </w:rPr>
            </w:pPr>
            <w:r w:rsidRPr="001C69E3">
              <w:rPr>
                <w:color w:val="000000"/>
              </w:rPr>
              <w:t xml:space="preserve">137 </w:t>
            </w:r>
          </w:p>
        </w:tc>
        <w:tc>
          <w:tcPr>
            <w:tcW w:w="1460" w:type="dxa"/>
            <w:tcBorders>
              <w:top w:val="nil"/>
              <w:left w:val="nil"/>
              <w:bottom w:val="single" w:sz="8" w:space="0" w:color="auto"/>
              <w:right w:val="single" w:sz="8" w:space="0" w:color="auto"/>
            </w:tcBorders>
            <w:shd w:val="clear" w:color="auto" w:fill="auto"/>
            <w:noWrap/>
            <w:vAlign w:val="center"/>
            <w:hideMark/>
          </w:tcPr>
          <w:p w14:paraId="3A947D18" w14:textId="77777777" w:rsidR="004E31AB" w:rsidRPr="001C69E3" w:rsidRDefault="004E31AB" w:rsidP="00453469">
            <w:pPr>
              <w:spacing w:after="0"/>
              <w:jc w:val="center"/>
              <w:rPr>
                <w:color w:val="000000"/>
              </w:rPr>
            </w:pPr>
            <w:r w:rsidRPr="001C69E3">
              <w:rPr>
                <w:color w:val="000000"/>
              </w:rPr>
              <w:t xml:space="preserve">117 </w:t>
            </w:r>
          </w:p>
        </w:tc>
      </w:tr>
      <w:tr w:rsidR="004E31AB" w:rsidRPr="00DC04C0" w14:paraId="275735FD"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F4AA82A" w14:textId="77777777" w:rsidR="004E31AB" w:rsidRPr="001C69E3" w:rsidRDefault="004E31AB" w:rsidP="00453469">
            <w:pPr>
              <w:spacing w:after="0"/>
              <w:rPr>
                <w:color w:val="000000"/>
              </w:rPr>
            </w:pPr>
            <w:r w:rsidRPr="001C69E3">
              <w:rPr>
                <w:color w:val="000000"/>
              </w:rPr>
              <w:t>Elementary School</w:t>
            </w:r>
          </w:p>
        </w:tc>
        <w:tc>
          <w:tcPr>
            <w:tcW w:w="980" w:type="dxa"/>
            <w:tcBorders>
              <w:top w:val="nil"/>
              <w:left w:val="nil"/>
              <w:bottom w:val="single" w:sz="8" w:space="0" w:color="auto"/>
              <w:right w:val="single" w:sz="8" w:space="0" w:color="auto"/>
            </w:tcBorders>
            <w:shd w:val="clear" w:color="auto" w:fill="auto"/>
            <w:noWrap/>
            <w:vAlign w:val="center"/>
            <w:hideMark/>
          </w:tcPr>
          <w:p w14:paraId="2E221785" w14:textId="77777777" w:rsidR="004E31AB" w:rsidRPr="001C69E3" w:rsidRDefault="004E31AB" w:rsidP="00453469">
            <w:pPr>
              <w:spacing w:after="0"/>
              <w:jc w:val="center"/>
              <w:rPr>
                <w:color w:val="000000"/>
              </w:rPr>
            </w:pPr>
            <w:r w:rsidRPr="001C69E3">
              <w:rPr>
                <w:color w:val="000000"/>
              </w:rPr>
              <w:t xml:space="preserve">652 </w:t>
            </w:r>
          </w:p>
        </w:tc>
        <w:tc>
          <w:tcPr>
            <w:tcW w:w="1500" w:type="dxa"/>
            <w:tcBorders>
              <w:top w:val="nil"/>
              <w:left w:val="nil"/>
              <w:bottom w:val="single" w:sz="8" w:space="0" w:color="auto"/>
              <w:right w:val="single" w:sz="8" w:space="0" w:color="auto"/>
            </w:tcBorders>
            <w:shd w:val="clear" w:color="auto" w:fill="auto"/>
            <w:noWrap/>
            <w:vAlign w:val="center"/>
            <w:hideMark/>
          </w:tcPr>
          <w:p w14:paraId="6CED0EFF" w14:textId="77777777" w:rsidR="004E31AB" w:rsidRPr="001C69E3" w:rsidRDefault="004E31AB" w:rsidP="00453469">
            <w:pPr>
              <w:spacing w:after="0"/>
              <w:jc w:val="center"/>
              <w:rPr>
                <w:color w:val="000000"/>
              </w:rPr>
            </w:pPr>
            <w:r w:rsidRPr="001C69E3">
              <w:rPr>
                <w:color w:val="000000"/>
              </w:rPr>
              <w:t xml:space="preserve">567 </w:t>
            </w:r>
          </w:p>
        </w:tc>
        <w:tc>
          <w:tcPr>
            <w:tcW w:w="1120" w:type="dxa"/>
            <w:tcBorders>
              <w:top w:val="nil"/>
              <w:left w:val="nil"/>
              <w:bottom w:val="single" w:sz="8" w:space="0" w:color="auto"/>
              <w:right w:val="single" w:sz="8" w:space="0" w:color="auto"/>
            </w:tcBorders>
            <w:shd w:val="clear" w:color="auto" w:fill="auto"/>
            <w:noWrap/>
            <w:vAlign w:val="center"/>
            <w:hideMark/>
          </w:tcPr>
          <w:p w14:paraId="5D6549FE" w14:textId="77777777" w:rsidR="004E31AB" w:rsidRPr="001C69E3" w:rsidRDefault="004E31AB" w:rsidP="00453469">
            <w:pPr>
              <w:spacing w:after="0"/>
              <w:jc w:val="center"/>
              <w:rPr>
                <w:color w:val="000000"/>
              </w:rPr>
            </w:pPr>
            <w:r w:rsidRPr="001C69E3">
              <w:rPr>
                <w:color w:val="000000"/>
              </w:rPr>
              <w:t xml:space="preserve">500 </w:t>
            </w:r>
          </w:p>
        </w:tc>
        <w:tc>
          <w:tcPr>
            <w:tcW w:w="980" w:type="dxa"/>
            <w:tcBorders>
              <w:top w:val="nil"/>
              <w:left w:val="nil"/>
              <w:bottom w:val="single" w:sz="8" w:space="0" w:color="auto"/>
              <w:right w:val="single" w:sz="8" w:space="0" w:color="auto"/>
            </w:tcBorders>
            <w:shd w:val="clear" w:color="auto" w:fill="auto"/>
            <w:noWrap/>
            <w:vAlign w:val="center"/>
            <w:hideMark/>
          </w:tcPr>
          <w:p w14:paraId="11D46AC5" w14:textId="77777777" w:rsidR="004E31AB" w:rsidRPr="001C69E3" w:rsidRDefault="004E31AB" w:rsidP="00453469">
            <w:pPr>
              <w:spacing w:after="0"/>
              <w:jc w:val="center"/>
              <w:rPr>
                <w:color w:val="000000"/>
              </w:rPr>
            </w:pPr>
            <w:r w:rsidRPr="001C69E3">
              <w:rPr>
                <w:color w:val="000000"/>
              </w:rPr>
              <w:t xml:space="preserve">470 </w:t>
            </w:r>
          </w:p>
        </w:tc>
        <w:tc>
          <w:tcPr>
            <w:tcW w:w="1460" w:type="dxa"/>
            <w:tcBorders>
              <w:top w:val="nil"/>
              <w:left w:val="nil"/>
              <w:bottom w:val="single" w:sz="8" w:space="0" w:color="auto"/>
              <w:right w:val="single" w:sz="8" w:space="0" w:color="auto"/>
            </w:tcBorders>
            <w:shd w:val="clear" w:color="auto" w:fill="auto"/>
            <w:noWrap/>
            <w:vAlign w:val="center"/>
            <w:hideMark/>
          </w:tcPr>
          <w:p w14:paraId="1D10C4B6" w14:textId="77777777" w:rsidR="004E31AB" w:rsidRPr="001C69E3" w:rsidRDefault="004E31AB" w:rsidP="00453469">
            <w:pPr>
              <w:spacing w:after="0"/>
              <w:jc w:val="center"/>
              <w:rPr>
                <w:color w:val="000000"/>
              </w:rPr>
            </w:pPr>
            <w:r w:rsidRPr="001C69E3">
              <w:rPr>
                <w:color w:val="000000"/>
              </w:rPr>
              <w:t xml:space="preserve">414 </w:t>
            </w:r>
          </w:p>
        </w:tc>
      </w:tr>
      <w:tr w:rsidR="004E31AB" w:rsidRPr="00DC04C0" w14:paraId="760A3A00"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7BEE368" w14:textId="77777777" w:rsidR="004E31AB" w:rsidRPr="001C69E3" w:rsidRDefault="004E31AB" w:rsidP="00453469">
            <w:pPr>
              <w:spacing w:after="0"/>
              <w:rPr>
                <w:color w:val="000000"/>
              </w:rPr>
            </w:pPr>
            <w:r w:rsidRPr="001C69E3">
              <w:rPr>
                <w:color w:val="000000"/>
              </w:rPr>
              <w:t>High School</w:t>
            </w:r>
          </w:p>
        </w:tc>
        <w:tc>
          <w:tcPr>
            <w:tcW w:w="980" w:type="dxa"/>
            <w:tcBorders>
              <w:top w:val="nil"/>
              <w:left w:val="nil"/>
              <w:bottom w:val="single" w:sz="8" w:space="0" w:color="auto"/>
              <w:right w:val="single" w:sz="8" w:space="0" w:color="auto"/>
            </w:tcBorders>
            <w:shd w:val="clear" w:color="auto" w:fill="auto"/>
            <w:noWrap/>
            <w:vAlign w:val="center"/>
            <w:hideMark/>
          </w:tcPr>
          <w:p w14:paraId="5126E4F9" w14:textId="77777777" w:rsidR="004E31AB" w:rsidRPr="001C69E3" w:rsidRDefault="004E31AB" w:rsidP="00453469">
            <w:pPr>
              <w:spacing w:after="0"/>
              <w:jc w:val="center"/>
              <w:rPr>
                <w:color w:val="000000"/>
              </w:rPr>
            </w:pPr>
            <w:r w:rsidRPr="001C69E3">
              <w:rPr>
                <w:color w:val="000000"/>
              </w:rPr>
              <w:t xml:space="preserve">636 </w:t>
            </w:r>
          </w:p>
        </w:tc>
        <w:tc>
          <w:tcPr>
            <w:tcW w:w="1500" w:type="dxa"/>
            <w:tcBorders>
              <w:top w:val="nil"/>
              <w:left w:val="nil"/>
              <w:bottom w:val="single" w:sz="8" w:space="0" w:color="auto"/>
              <w:right w:val="single" w:sz="8" w:space="0" w:color="auto"/>
            </w:tcBorders>
            <w:shd w:val="clear" w:color="auto" w:fill="auto"/>
            <w:noWrap/>
            <w:vAlign w:val="center"/>
            <w:hideMark/>
          </w:tcPr>
          <w:p w14:paraId="5C2AF647" w14:textId="77777777" w:rsidR="004E31AB" w:rsidRPr="001C69E3" w:rsidRDefault="004E31AB" w:rsidP="00453469">
            <w:pPr>
              <w:spacing w:after="0"/>
              <w:jc w:val="center"/>
              <w:rPr>
                <w:color w:val="000000"/>
              </w:rPr>
            </w:pPr>
            <w:r w:rsidRPr="001C69E3">
              <w:rPr>
                <w:color w:val="000000"/>
              </w:rPr>
              <w:t xml:space="preserve">553 </w:t>
            </w:r>
          </w:p>
        </w:tc>
        <w:tc>
          <w:tcPr>
            <w:tcW w:w="1120" w:type="dxa"/>
            <w:tcBorders>
              <w:top w:val="nil"/>
              <w:left w:val="nil"/>
              <w:bottom w:val="single" w:sz="8" w:space="0" w:color="auto"/>
              <w:right w:val="single" w:sz="8" w:space="0" w:color="auto"/>
            </w:tcBorders>
            <w:shd w:val="clear" w:color="auto" w:fill="auto"/>
            <w:noWrap/>
            <w:vAlign w:val="center"/>
            <w:hideMark/>
          </w:tcPr>
          <w:p w14:paraId="7736E91E" w14:textId="77777777" w:rsidR="004E31AB" w:rsidRPr="001C69E3" w:rsidRDefault="004E31AB" w:rsidP="00453469">
            <w:pPr>
              <w:spacing w:after="0"/>
              <w:jc w:val="center"/>
              <w:rPr>
                <w:color w:val="000000"/>
              </w:rPr>
            </w:pPr>
            <w:r w:rsidRPr="001C69E3">
              <w:rPr>
                <w:color w:val="000000"/>
              </w:rPr>
              <w:t xml:space="preserve">492 </w:t>
            </w:r>
          </w:p>
        </w:tc>
        <w:tc>
          <w:tcPr>
            <w:tcW w:w="980" w:type="dxa"/>
            <w:tcBorders>
              <w:top w:val="nil"/>
              <w:left w:val="nil"/>
              <w:bottom w:val="single" w:sz="8" w:space="0" w:color="auto"/>
              <w:right w:val="single" w:sz="8" w:space="0" w:color="auto"/>
            </w:tcBorders>
            <w:shd w:val="clear" w:color="auto" w:fill="auto"/>
            <w:noWrap/>
            <w:vAlign w:val="center"/>
            <w:hideMark/>
          </w:tcPr>
          <w:p w14:paraId="109A103F" w14:textId="77777777" w:rsidR="004E31AB" w:rsidRPr="001C69E3" w:rsidRDefault="004E31AB" w:rsidP="00453469">
            <w:pPr>
              <w:spacing w:after="0"/>
              <w:jc w:val="center"/>
              <w:rPr>
                <w:color w:val="000000"/>
              </w:rPr>
            </w:pPr>
            <w:r w:rsidRPr="001C69E3">
              <w:rPr>
                <w:color w:val="000000"/>
              </w:rPr>
              <w:t xml:space="preserve">457 </w:t>
            </w:r>
          </w:p>
        </w:tc>
        <w:tc>
          <w:tcPr>
            <w:tcW w:w="1460" w:type="dxa"/>
            <w:tcBorders>
              <w:top w:val="nil"/>
              <w:left w:val="nil"/>
              <w:bottom w:val="single" w:sz="8" w:space="0" w:color="auto"/>
              <w:right w:val="single" w:sz="8" w:space="0" w:color="auto"/>
            </w:tcBorders>
            <w:shd w:val="clear" w:color="auto" w:fill="auto"/>
            <w:noWrap/>
            <w:vAlign w:val="center"/>
            <w:hideMark/>
          </w:tcPr>
          <w:p w14:paraId="016E0D8B" w14:textId="77777777" w:rsidR="004E31AB" w:rsidRPr="001C69E3" w:rsidRDefault="004E31AB" w:rsidP="00453469">
            <w:pPr>
              <w:spacing w:after="0"/>
              <w:jc w:val="center"/>
              <w:rPr>
                <w:color w:val="000000"/>
              </w:rPr>
            </w:pPr>
            <w:r w:rsidRPr="001C69E3">
              <w:rPr>
                <w:color w:val="000000"/>
              </w:rPr>
              <w:t xml:space="preserve">406 </w:t>
            </w:r>
          </w:p>
        </w:tc>
      </w:tr>
      <w:tr w:rsidR="004E31AB" w:rsidRPr="00DC04C0" w14:paraId="1A2BD861"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1600E29" w14:textId="77777777" w:rsidR="004E31AB" w:rsidRPr="001C69E3" w:rsidRDefault="004E31AB" w:rsidP="00453469">
            <w:pPr>
              <w:spacing w:after="0"/>
              <w:rPr>
                <w:color w:val="000000"/>
              </w:rPr>
            </w:pPr>
            <w:r w:rsidRPr="001C69E3">
              <w:rPr>
                <w:color w:val="000000"/>
              </w:rPr>
              <w:t xml:space="preserve">College/University </w:t>
            </w:r>
          </w:p>
        </w:tc>
        <w:tc>
          <w:tcPr>
            <w:tcW w:w="980" w:type="dxa"/>
            <w:tcBorders>
              <w:top w:val="nil"/>
              <w:left w:val="nil"/>
              <w:bottom w:val="single" w:sz="8" w:space="0" w:color="auto"/>
              <w:right w:val="single" w:sz="8" w:space="0" w:color="auto"/>
            </w:tcBorders>
            <w:shd w:val="clear" w:color="auto" w:fill="auto"/>
            <w:noWrap/>
            <w:vAlign w:val="center"/>
            <w:hideMark/>
          </w:tcPr>
          <w:p w14:paraId="5D0BF929" w14:textId="77777777" w:rsidR="004E31AB" w:rsidRPr="001C69E3" w:rsidRDefault="004E31AB" w:rsidP="00453469">
            <w:pPr>
              <w:spacing w:after="0"/>
              <w:jc w:val="center"/>
              <w:rPr>
                <w:color w:val="000000"/>
              </w:rPr>
            </w:pPr>
            <w:r w:rsidRPr="001C69E3">
              <w:rPr>
                <w:color w:val="000000"/>
              </w:rPr>
              <w:t xml:space="preserve">1,257 </w:t>
            </w:r>
          </w:p>
        </w:tc>
        <w:tc>
          <w:tcPr>
            <w:tcW w:w="1500" w:type="dxa"/>
            <w:tcBorders>
              <w:top w:val="nil"/>
              <w:left w:val="nil"/>
              <w:bottom w:val="single" w:sz="8" w:space="0" w:color="auto"/>
              <w:right w:val="single" w:sz="8" w:space="0" w:color="auto"/>
            </w:tcBorders>
            <w:shd w:val="clear" w:color="auto" w:fill="auto"/>
            <w:noWrap/>
            <w:vAlign w:val="center"/>
            <w:hideMark/>
          </w:tcPr>
          <w:p w14:paraId="2F627190" w14:textId="77777777" w:rsidR="004E31AB" w:rsidRPr="001C69E3" w:rsidRDefault="004E31AB" w:rsidP="00453469">
            <w:pPr>
              <w:spacing w:after="0"/>
              <w:jc w:val="center"/>
              <w:rPr>
                <w:color w:val="000000"/>
              </w:rPr>
            </w:pPr>
            <w:r w:rsidRPr="001C69E3">
              <w:rPr>
                <w:color w:val="000000"/>
              </w:rPr>
              <w:t xml:space="preserve">1,105 </w:t>
            </w:r>
          </w:p>
        </w:tc>
        <w:tc>
          <w:tcPr>
            <w:tcW w:w="1120" w:type="dxa"/>
            <w:tcBorders>
              <w:top w:val="nil"/>
              <w:left w:val="nil"/>
              <w:bottom w:val="single" w:sz="8" w:space="0" w:color="auto"/>
              <w:right w:val="single" w:sz="8" w:space="0" w:color="auto"/>
            </w:tcBorders>
            <w:shd w:val="clear" w:color="auto" w:fill="auto"/>
            <w:noWrap/>
            <w:vAlign w:val="center"/>
            <w:hideMark/>
          </w:tcPr>
          <w:p w14:paraId="6EAB742E" w14:textId="77777777" w:rsidR="004E31AB" w:rsidRPr="001C69E3" w:rsidRDefault="004E31AB" w:rsidP="00453469">
            <w:pPr>
              <w:spacing w:after="0"/>
              <w:jc w:val="center"/>
              <w:rPr>
                <w:color w:val="000000"/>
              </w:rPr>
            </w:pPr>
            <w:r w:rsidRPr="001C69E3">
              <w:rPr>
                <w:color w:val="000000"/>
              </w:rPr>
              <w:t xml:space="preserve">969 </w:t>
            </w:r>
          </w:p>
        </w:tc>
        <w:tc>
          <w:tcPr>
            <w:tcW w:w="980" w:type="dxa"/>
            <w:tcBorders>
              <w:top w:val="nil"/>
              <w:left w:val="nil"/>
              <w:bottom w:val="single" w:sz="8" w:space="0" w:color="auto"/>
              <w:right w:val="single" w:sz="8" w:space="0" w:color="auto"/>
            </w:tcBorders>
            <w:shd w:val="clear" w:color="auto" w:fill="auto"/>
            <w:noWrap/>
            <w:vAlign w:val="center"/>
            <w:hideMark/>
          </w:tcPr>
          <w:p w14:paraId="429504DE" w14:textId="77777777" w:rsidR="004E31AB" w:rsidRPr="001C69E3" w:rsidRDefault="004E31AB" w:rsidP="00453469">
            <w:pPr>
              <w:spacing w:after="0"/>
              <w:jc w:val="center"/>
              <w:rPr>
                <w:color w:val="000000"/>
              </w:rPr>
            </w:pPr>
            <w:r w:rsidRPr="001C69E3">
              <w:rPr>
                <w:color w:val="000000"/>
              </w:rPr>
              <w:t xml:space="preserve">937 </w:t>
            </w:r>
          </w:p>
        </w:tc>
        <w:tc>
          <w:tcPr>
            <w:tcW w:w="1460" w:type="dxa"/>
            <w:tcBorders>
              <w:top w:val="nil"/>
              <w:left w:val="nil"/>
              <w:bottom w:val="single" w:sz="8" w:space="0" w:color="auto"/>
              <w:right w:val="single" w:sz="8" w:space="0" w:color="auto"/>
            </w:tcBorders>
            <w:shd w:val="clear" w:color="auto" w:fill="auto"/>
            <w:noWrap/>
            <w:vAlign w:val="center"/>
            <w:hideMark/>
          </w:tcPr>
          <w:p w14:paraId="69E891BC" w14:textId="77777777" w:rsidR="004E31AB" w:rsidRPr="001C69E3" w:rsidRDefault="004E31AB" w:rsidP="00453469">
            <w:pPr>
              <w:spacing w:after="0"/>
              <w:jc w:val="center"/>
              <w:rPr>
                <w:color w:val="000000"/>
              </w:rPr>
            </w:pPr>
            <w:r w:rsidRPr="001C69E3">
              <w:rPr>
                <w:color w:val="000000"/>
              </w:rPr>
              <w:t xml:space="preserve">789 </w:t>
            </w:r>
          </w:p>
        </w:tc>
      </w:tr>
      <w:tr w:rsidR="004E31AB" w:rsidRPr="00DC04C0" w14:paraId="61BC630F"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F18B71D" w14:textId="77777777" w:rsidR="004E31AB" w:rsidRPr="001C69E3" w:rsidRDefault="004E31AB" w:rsidP="00453469">
            <w:pPr>
              <w:spacing w:after="0"/>
              <w:rPr>
                <w:color w:val="000000"/>
              </w:rPr>
            </w:pPr>
            <w:r w:rsidRPr="001C69E3">
              <w:rPr>
                <w:color w:val="000000"/>
              </w:rPr>
              <w:t>Healthcare Clinic</w:t>
            </w:r>
          </w:p>
        </w:tc>
        <w:tc>
          <w:tcPr>
            <w:tcW w:w="980" w:type="dxa"/>
            <w:tcBorders>
              <w:top w:val="nil"/>
              <w:left w:val="nil"/>
              <w:bottom w:val="single" w:sz="8" w:space="0" w:color="auto"/>
              <w:right w:val="single" w:sz="8" w:space="0" w:color="auto"/>
            </w:tcBorders>
            <w:shd w:val="clear" w:color="auto" w:fill="auto"/>
            <w:noWrap/>
            <w:vAlign w:val="center"/>
            <w:hideMark/>
          </w:tcPr>
          <w:p w14:paraId="12359E04" w14:textId="77777777" w:rsidR="004E31AB" w:rsidRPr="001C69E3" w:rsidRDefault="004E31AB" w:rsidP="00453469">
            <w:pPr>
              <w:spacing w:after="0"/>
              <w:jc w:val="center"/>
              <w:rPr>
                <w:color w:val="000000"/>
              </w:rPr>
            </w:pPr>
            <w:r w:rsidRPr="001C69E3">
              <w:rPr>
                <w:color w:val="000000"/>
              </w:rPr>
              <w:t xml:space="preserve">443 </w:t>
            </w:r>
          </w:p>
        </w:tc>
        <w:tc>
          <w:tcPr>
            <w:tcW w:w="1500" w:type="dxa"/>
            <w:tcBorders>
              <w:top w:val="nil"/>
              <w:left w:val="nil"/>
              <w:bottom w:val="single" w:sz="8" w:space="0" w:color="auto"/>
              <w:right w:val="single" w:sz="8" w:space="0" w:color="auto"/>
            </w:tcBorders>
            <w:shd w:val="clear" w:color="auto" w:fill="auto"/>
            <w:noWrap/>
            <w:vAlign w:val="center"/>
            <w:hideMark/>
          </w:tcPr>
          <w:p w14:paraId="2DFBC80F" w14:textId="77777777" w:rsidR="004E31AB" w:rsidRPr="001C69E3" w:rsidRDefault="004E31AB" w:rsidP="00453469">
            <w:pPr>
              <w:spacing w:after="0"/>
              <w:jc w:val="center"/>
              <w:rPr>
                <w:color w:val="000000"/>
              </w:rPr>
            </w:pPr>
            <w:r w:rsidRPr="001C69E3">
              <w:rPr>
                <w:color w:val="000000"/>
              </w:rPr>
              <w:t xml:space="preserve">393 </w:t>
            </w:r>
          </w:p>
        </w:tc>
        <w:tc>
          <w:tcPr>
            <w:tcW w:w="1120" w:type="dxa"/>
            <w:tcBorders>
              <w:top w:val="nil"/>
              <w:left w:val="nil"/>
              <w:bottom w:val="single" w:sz="8" w:space="0" w:color="auto"/>
              <w:right w:val="single" w:sz="8" w:space="0" w:color="auto"/>
            </w:tcBorders>
            <w:shd w:val="clear" w:color="auto" w:fill="auto"/>
            <w:noWrap/>
            <w:vAlign w:val="center"/>
            <w:hideMark/>
          </w:tcPr>
          <w:p w14:paraId="2F36C1AA" w14:textId="77777777" w:rsidR="004E31AB" w:rsidRPr="001C69E3" w:rsidRDefault="004E31AB" w:rsidP="00453469">
            <w:pPr>
              <w:spacing w:after="0"/>
              <w:jc w:val="center"/>
              <w:rPr>
                <w:color w:val="000000"/>
              </w:rPr>
            </w:pPr>
            <w:r w:rsidRPr="001C69E3">
              <w:rPr>
                <w:color w:val="000000"/>
              </w:rPr>
              <w:t xml:space="preserve">344 </w:t>
            </w:r>
          </w:p>
        </w:tc>
        <w:tc>
          <w:tcPr>
            <w:tcW w:w="980" w:type="dxa"/>
            <w:tcBorders>
              <w:top w:val="nil"/>
              <w:left w:val="nil"/>
              <w:bottom w:val="single" w:sz="8" w:space="0" w:color="auto"/>
              <w:right w:val="single" w:sz="8" w:space="0" w:color="auto"/>
            </w:tcBorders>
            <w:shd w:val="clear" w:color="auto" w:fill="auto"/>
            <w:noWrap/>
            <w:vAlign w:val="center"/>
            <w:hideMark/>
          </w:tcPr>
          <w:p w14:paraId="62B064E8" w14:textId="77777777" w:rsidR="004E31AB" w:rsidRPr="001C69E3" w:rsidRDefault="004E31AB" w:rsidP="00453469">
            <w:pPr>
              <w:spacing w:after="0"/>
              <w:jc w:val="center"/>
              <w:rPr>
                <w:color w:val="000000"/>
              </w:rPr>
            </w:pPr>
            <w:r w:rsidRPr="001C69E3">
              <w:rPr>
                <w:color w:val="000000"/>
              </w:rPr>
              <w:t xml:space="preserve">331 </w:t>
            </w:r>
          </w:p>
        </w:tc>
        <w:tc>
          <w:tcPr>
            <w:tcW w:w="1460" w:type="dxa"/>
            <w:tcBorders>
              <w:top w:val="nil"/>
              <w:left w:val="nil"/>
              <w:bottom w:val="single" w:sz="8" w:space="0" w:color="auto"/>
              <w:right w:val="single" w:sz="8" w:space="0" w:color="auto"/>
            </w:tcBorders>
            <w:shd w:val="clear" w:color="auto" w:fill="auto"/>
            <w:noWrap/>
            <w:vAlign w:val="center"/>
            <w:hideMark/>
          </w:tcPr>
          <w:p w14:paraId="241C036E" w14:textId="77777777" w:rsidR="004E31AB" w:rsidRPr="001C69E3" w:rsidRDefault="004E31AB" w:rsidP="00453469">
            <w:pPr>
              <w:spacing w:after="0"/>
              <w:jc w:val="center"/>
              <w:rPr>
                <w:color w:val="000000"/>
              </w:rPr>
            </w:pPr>
            <w:r w:rsidRPr="001C69E3">
              <w:rPr>
                <w:color w:val="000000"/>
              </w:rPr>
              <w:t xml:space="preserve">297 </w:t>
            </w:r>
          </w:p>
        </w:tc>
      </w:tr>
      <w:tr w:rsidR="004E31AB" w:rsidRPr="00DC04C0" w14:paraId="21828D4C"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33116F6" w14:textId="0F0147EB" w:rsidR="004E31AB" w:rsidRPr="001C69E3" w:rsidRDefault="00A25115" w:rsidP="00453469">
            <w:pPr>
              <w:spacing w:after="0"/>
              <w:rPr>
                <w:color w:val="000000"/>
              </w:rPr>
            </w:pPr>
            <w:r>
              <w:rPr>
                <w:color w:val="000000"/>
              </w:rPr>
              <w:t>L</w:t>
            </w:r>
            <w:r w:rsidR="004E31AB" w:rsidRPr="001C69E3">
              <w:rPr>
                <w:color w:val="000000"/>
              </w:rPr>
              <w:t>odging</w:t>
            </w:r>
          </w:p>
        </w:tc>
        <w:tc>
          <w:tcPr>
            <w:tcW w:w="980" w:type="dxa"/>
            <w:tcBorders>
              <w:top w:val="nil"/>
              <w:left w:val="nil"/>
              <w:bottom w:val="single" w:sz="8" w:space="0" w:color="auto"/>
              <w:right w:val="single" w:sz="8" w:space="0" w:color="auto"/>
            </w:tcBorders>
            <w:shd w:val="clear" w:color="auto" w:fill="auto"/>
            <w:noWrap/>
            <w:vAlign w:val="center"/>
            <w:hideMark/>
          </w:tcPr>
          <w:p w14:paraId="5D4A8D0B" w14:textId="77777777" w:rsidR="004E31AB" w:rsidRPr="001C69E3" w:rsidRDefault="004E31AB" w:rsidP="00453469">
            <w:pPr>
              <w:spacing w:after="0"/>
              <w:jc w:val="center"/>
              <w:rPr>
                <w:color w:val="000000"/>
              </w:rPr>
            </w:pPr>
            <w:r w:rsidRPr="001C69E3">
              <w:rPr>
                <w:color w:val="000000"/>
              </w:rPr>
              <w:t xml:space="preserve">204 </w:t>
            </w:r>
          </w:p>
        </w:tc>
        <w:tc>
          <w:tcPr>
            <w:tcW w:w="1500" w:type="dxa"/>
            <w:tcBorders>
              <w:top w:val="nil"/>
              <w:left w:val="nil"/>
              <w:bottom w:val="single" w:sz="8" w:space="0" w:color="auto"/>
              <w:right w:val="single" w:sz="8" w:space="0" w:color="auto"/>
            </w:tcBorders>
            <w:shd w:val="clear" w:color="auto" w:fill="auto"/>
            <w:noWrap/>
            <w:vAlign w:val="center"/>
            <w:hideMark/>
          </w:tcPr>
          <w:p w14:paraId="1011C93F" w14:textId="77777777" w:rsidR="004E31AB" w:rsidRPr="001C69E3" w:rsidRDefault="004E31AB" w:rsidP="00453469">
            <w:pPr>
              <w:spacing w:after="0"/>
              <w:jc w:val="center"/>
              <w:rPr>
                <w:color w:val="000000"/>
              </w:rPr>
            </w:pPr>
            <w:r w:rsidRPr="001C69E3">
              <w:rPr>
                <w:color w:val="000000"/>
              </w:rPr>
              <w:t xml:space="preserve">182 </w:t>
            </w:r>
          </w:p>
        </w:tc>
        <w:tc>
          <w:tcPr>
            <w:tcW w:w="1120" w:type="dxa"/>
            <w:tcBorders>
              <w:top w:val="nil"/>
              <w:left w:val="nil"/>
              <w:bottom w:val="single" w:sz="8" w:space="0" w:color="auto"/>
              <w:right w:val="single" w:sz="8" w:space="0" w:color="auto"/>
            </w:tcBorders>
            <w:shd w:val="clear" w:color="auto" w:fill="auto"/>
            <w:noWrap/>
            <w:vAlign w:val="center"/>
            <w:hideMark/>
          </w:tcPr>
          <w:p w14:paraId="15623F18" w14:textId="77777777" w:rsidR="004E31AB" w:rsidRPr="001C69E3" w:rsidRDefault="004E31AB" w:rsidP="00453469">
            <w:pPr>
              <w:spacing w:after="0"/>
              <w:jc w:val="center"/>
              <w:rPr>
                <w:color w:val="000000"/>
              </w:rPr>
            </w:pPr>
            <w:r w:rsidRPr="001C69E3">
              <w:rPr>
                <w:color w:val="000000"/>
              </w:rPr>
              <w:t xml:space="preserve">156 </w:t>
            </w:r>
          </w:p>
        </w:tc>
        <w:tc>
          <w:tcPr>
            <w:tcW w:w="980" w:type="dxa"/>
            <w:tcBorders>
              <w:top w:val="nil"/>
              <w:left w:val="nil"/>
              <w:bottom w:val="single" w:sz="8" w:space="0" w:color="auto"/>
              <w:right w:val="single" w:sz="8" w:space="0" w:color="auto"/>
            </w:tcBorders>
            <w:shd w:val="clear" w:color="auto" w:fill="auto"/>
            <w:noWrap/>
            <w:vAlign w:val="center"/>
            <w:hideMark/>
          </w:tcPr>
          <w:p w14:paraId="751B40F3" w14:textId="77777777" w:rsidR="004E31AB" w:rsidRPr="001C69E3" w:rsidRDefault="004E31AB" w:rsidP="00453469">
            <w:pPr>
              <w:spacing w:after="0"/>
              <w:jc w:val="center"/>
              <w:rPr>
                <w:color w:val="000000"/>
              </w:rPr>
            </w:pPr>
            <w:r w:rsidRPr="001C69E3">
              <w:rPr>
                <w:color w:val="000000"/>
              </w:rPr>
              <w:t xml:space="preserve">153 </w:t>
            </w:r>
          </w:p>
        </w:tc>
        <w:tc>
          <w:tcPr>
            <w:tcW w:w="1460" w:type="dxa"/>
            <w:tcBorders>
              <w:top w:val="nil"/>
              <w:left w:val="nil"/>
              <w:bottom w:val="single" w:sz="8" w:space="0" w:color="auto"/>
              <w:right w:val="single" w:sz="8" w:space="0" w:color="auto"/>
            </w:tcBorders>
            <w:shd w:val="clear" w:color="auto" w:fill="auto"/>
            <w:noWrap/>
            <w:vAlign w:val="center"/>
            <w:hideMark/>
          </w:tcPr>
          <w:p w14:paraId="3197A430" w14:textId="77777777" w:rsidR="004E31AB" w:rsidRPr="001C69E3" w:rsidRDefault="004E31AB" w:rsidP="00453469">
            <w:pPr>
              <w:spacing w:after="0"/>
              <w:jc w:val="center"/>
              <w:rPr>
                <w:color w:val="000000"/>
              </w:rPr>
            </w:pPr>
            <w:r w:rsidRPr="001C69E3">
              <w:rPr>
                <w:color w:val="000000"/>
              </w:rPr>
              <w:t xml:space="preserve">156 </w:t>
            </w:r>
          </w:p>
        </w:tc>
      </w:tr>
      <w:tr w:rsidR="004E31AB" w:rsidRPr="00DC04C0" w14:paraId="0C9C09B0"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8735781" w14:textId="77777777" w:rsidR="004E31AB" w:rsidRPr="001C69E3" w:rsidRDefault="004E31AB" w:rsidP="00453469">
            <w:pPr>
              <w:spacing w:after="0"/>
              <w:rPr>
                <w:color w:val="000000"/>
              </w:rPr>
            </w:pPr>
            <w:r w:rsidRPr="001C69E3">
              <w:rPr>
                <w:color w:val="000000"/>
              </w:rPr>
              <w:t>Manufacturing</w:t>
            </w:r>
          </w:p>
        </w:tc>
        <w:tc>
          <w:tcPr>
            <w:tcW w:w="980" w:type="dxa"/>
            <w:tcBorders>
              <w:top w:val="nil"/>
              <w:left w:val="nil"/>
              <w:bottom w:val="single" w:sz="8" w:space="0" w:color="auto"/>
              <w:right w:val="single" w:sz="8" w:space="0" w:color="auto"/>
            </w:tcBorders>
            <w:shd w:val="clear" w:color="auto" w:fill="auto"/>
            <w:noWrap/>
            <w:vAlign w:val="center"/>
            <w:hideMark/>
          </w:tcPr>
          <w:p w14:paraId="6BF0C0DC" w14:textId="77777777" w:rsidR="004E31AB" w:rsidRPr="001C69E3" w:rsidRDefault="004E31AB" w:rsidP="00453469">
            <w:pPr>
              <w:spacing w:after="0"/>
              <w:jc w:val="center"/>
              <w:rPr>
                <w:color w:val="000000"/>
              </w:rPr>
            </w:pPr>
            <w:r w:rsidRPr="001C69E3">
              <w:rPr>
                <w:color w:val="000000"/>
              </w:rPr>
              <w:t xml:space="preserve">166 </w:t>
            </w:r>
          </w:p>
        </w:tc>
        <w:tc>
          <w:tcPr>
            <w:tcW w:w="1500" w:type="dxa"/>
            <w:tcBorders>
              <w:top w:val="nil"/>
              <w:left w:val="nil"/>
              <w:bottom w:val="single" w:sz="8" w:space="0" w:color="auto"/>
              <w:right w:val="single" w:sz="8" w:space="0" w:color="auto"/>
            </w:tcBorders>
            <w:shd w:val="clear" w:color="auto" w:fill="auto"/>
            <w:noWrap/>
            <w:vAlign w:val="center"/>
            <w:hideMark/>
          </w:tcPr>
          <w:p w14:paraId="0E239F54" w14:textId="77777777" w:rsidR="004E31AB" w:rsidRPr="001C69E3" w:rsidRDefault="004E31AB" w:rsidP="00453469">
            <w:pPr>
              <w:spacing w:after="0"/>
              <w:jc w:val="center"/>
              <w:rPr>
                <w:color w:val="000000"/>
              </w:rPr>
            </w:pPr>
            <w:r w:rsidRPr="001C69E3">
              <w:rPr>
                <w:color w:val="000000"/>
              </w:rPr>
              <w:t xml:space="preserve">145 </w:t>
            </w:r>
          </w:p>
        </w:tc>
        <w:tc>
          <w:tcPr>
            <w:tcW w:w="1120" w:type="dxa"/>
            <w:tcBorders>
              <w:top w:val="nil"/>
              <w:left w:val="nil"/>
              <w:bottom w:val="single" w:sz="8" w:space="0" w:color="auto"/>
              <w:right w:val="single" w:sz="8" w:space="0" w:color="auto"/>
            </w:tcBorders>
            <w:shd w:val="clear" w:color="auto" w:fill="auto"/>
            <w:noWrap/>
            <w:vAlign w:val="center"/>
            <w:hideMark/>
          </w:tcPr>
          <w:p w14:paraId="07A4001C" w14:textId="77777777" w:rsidR="004E31AB" w:rsidRPr="001C69E3" w:rsidRDefault="004E31AB" w:rsidP="00453469">
            <w:pPr>
              <w:spacing w:after="0"/>
              <w:jc w:val="center"/>
              <w:rPr>
                <w:color w:val="000000"/>
              </w:rPr>
            </w:pPr>
            <w:r w:rsidRPr="001C69E3">
              <w:rPr>
                <w:color w:val="000000"/>
              </w:rPr>
              <w:t xml:space="preserve">125 </w:t>
            </w:r>
          </w:p>
        </w:tc>
        <w:tc>
          <w:tcPr>
            <w:tcW w:w="980" w:type="dxa"/>
            <w:tcBorders>
              <w:top w:val="nil"/>
              <w:left w:val="nil"/>
              <w:bottom w:val="single" w:sz="8" w:space="0" w:color="auto"/>
              <w:right w:val="single" w:sz="8" w:space="0" w:color="auto"/>
            </w:tcBorders>
            <w:shd w:val="clear" w:color="auto" w:fill="auto"/>
            <w:noWrap/>
            <w:vAlign w:val="center"/>
            <w:hideMark/>
          </w:tcPr>
          <w:p w14:paraId="39A4D431" w14:textId="77777777" w:rsidR="004E31AB" w:rsidRPr="001C69E3" w:rsidRDefault="004E31AB" w:rsidP="00453469">
            <w:pPr>
              <w:spacing w:after="0"/>
              <w:jc w:val="center"/>
              <w:rPr>
                <w:color w:val="000000"/>
              </w:rPr>
            </w:pPr>
            <w:r w:rsidRPr="001C69E3">
              <w:rPr>
                <w:color w:val="000000"/>
              </w:rPr>
              <w:t xml:space="preserve">120 </w:t>
            </w:r>
          </w:p>
        </w:tc>
        <w:tc>
          <w:tcPr>
            <w:tcW w:w="1460" w:type="dxa"/>
            <w:tcBorders>
              <w:top w:val="nil"/>
              <w:left w:val="nil"/>
              <w:bottom w:val="single" w:sz="8" w:space="0" w:color="auto"/>
              <w:right w:val="single" w:sz="8" w:space="0" w:color="auto"/>
            </w:tcBorders>
            <w:shd w:val="clear" w:color="auto" w:fill="auto"/>
            <w:noWrap/>
            <w:vAlign w:val="center"/>
            <w:hideMark/>
          </w:tcPr>
          <w:p w14:paraId="036D211D" w14:textId="77777777" w:rsidR="004E31AB" w:rsidRPr="001C69E3" w:rsidRDefault="004E31AB" w:rsidP="00453469">
            <w:pPr>
              <w:spacing w:after="0"/>
              <w:jc w:val="center"/>
              <w:rPr>
                <w:color w:val="000000"/>
              </w:rPr>
            </w:pPr>
            <w:r w:rsidRPr="001C69E3">
              <w:rPr>
                <w:color w:val="000000"/>
              </w:rPr>
              <w:t xml:space="preserve">109 </w:t>
            </w:r>
          </w:p>
        </w:tc>
      </w:tr>
      <w:tr w:rsidR="004E31AB" w:rsidRPr="00DC04C0" w14:paraId="2991EBF6"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92C6899" w14:textId="77777777" w:rsidR="004E31AB" w:rsidRPr="001C69E3" w:rsidRDefault="004E31AB" w:rsidP="00453469">
            <w:pPr>
              <w:spacing w:after="0"/>
              <w:rPr>
                <w:color w:val="000000"/>
              </w:rPr>
            </w:pPr>
            <w:r w:rsidRPr="001C69E3">
              <w:rPr>
                <w:color w:val="000000"/>
              </w:rPr>
              <w:t>Special Assembly Auditorium</w:t>
            </w:r>
          </w:p>
        </w:tc>
        <w:tc>
          <w:tcPr>
            <w:tcW w:w="980" w:type="dxa"/>
            <w:tcBorders>
              <w:top w:val="nil"/>
              <w:left w:val="nil"/>
              <w:bottom w:val="single" w:sz="8" w:space="0" w:color="auto"/>
              <w:right w:val="single" w:sz="8" w:space="0" w:color="auto"/>
            </w:tcBorders>
            <w:shd w:val="clear" w:color="auto" w:fill="auto"/>
            <w:noWrap/>
            <w:vAlign w:val="center"/>
            <w:hideMark/>
          </w:tcPr>
          <w:p w14:paraId="17B59040" w14:textId="77777777" w:rsidR="004E31AB" w:rsidRPr="001C69E3" w:rsidRDefault="004E31AB" w:rsidP="00453469">
            <w:pPr>
              <w:spacing w:after="0"/>
              <w:jc w:val="center"/>
              <w:rPr>
                <w:color w:val="000000"/>
              </w:rPr>
            </w:pPr>
            <w:r w:rsidRPr="001C69E3">
              <w:rPr>
                <w:color w:val="000000"/>
              </w:rPr>
              <w:t xml:space="preserve">1,759 </w:t>
            </w:r>
          </w:p>
        </w:tc>
        <w:tc>
          <w:tcPr>
            <w:tcW w:w="1500" w:type="dxa"/>
            <w:tcBorders>
              <w:top w:val="nil"/>
              <w:left w:val="nil"/>
              <w:bottom w:val="single" w:sz="8" w:space="0" w:color="auto"/>
              <w:right w:val="single" w:sz="8" w:space="0" w:color="auto"/>
            </w:tcBorders>
            <w:shd w:val="clear" w:color="auto" w:fill="auto"/>
            <w:noWrap/>
            <w:vAlign w:val="center"/>
            <w:hideMark/>
          </w:tcPr>
          <w:p w14:paraId="2B6B927C" w14:textId="77777777" w:rsidR="004E31AB" w:rsidRPr="001C69E3" w:rsidRDefault="004E31AB" w:rsidP="00453469">
            <w:pPr>
              <w:spacing w:after="0"/>
              <w:jc w:val="center"/>
              <w:rPr>
                <w:color w:val="000000"/>
              </w:rPr>
            </w:pPr>
            <w:r w:rsidRPr="001C69E3">
              <w:rPr>
                <w:color w:val="000000"/>
              </w:rPr>
              <w:t xml:space="preserve">1,551 </w:t>
            </w:r>
          </w:p>
        </w:tc>
        <w:tc>
          <w:tcPr>
            <w:tcW w:w="1120" w:type="dxa"/>
            <w:tcBorders>
              <w:top w:val="nil"/>
              <w:left w:val="nil"/>
              <w:bottom w:val="single" w:sz="8" w:space="0" w:color="auto"/>
              <w:right w:val="single" w:sz="8" w:space="0" w:color="auto"/>
            </w:tcBorders>
            <w:shd w:val="clear" w:color="auto" w:fill="auto"/>
            <w:noWrap/>
            <w:vAlign w:val="center"/>
            <w:hideMark/>
          </w:tcPr>
          <w:p w14:paraId="58DF7178" w14:textId="77777777" w:rsidR="004E31AB" w:rsidRPr="001C69E3" w:rsidRDefault="004E31AB" w:rsidP="00453469">
            <w:pPr>
              <w:spacing w:after="0"/>
              <w:jc w:val="center"/>
              <w:rPr>
                <w:color w:val="000000"/>
              </w:rPr>
            </w:pPr>
            <w:r w:rsidRPr="001C69E3">
              <w:rPr>
                <w:color w:val="000000"/>
              </w:rPr>
              <w:t xml:space="preserve">1,399 </w:t>
            </w:r>
          </w:p>
        </w:tc>
        <w:tc>
          <w:tcPr>
            <w:tcW w:w="980" w:type="dxa"/>
            <w:tcBorders>
              <w:top w:val="nil"/>
              <w:left w:val="nil"/>
              <w:bottom w:val="single" w:sz="8" w:space="0" w:color="auto"/>
              <w:right w:val="single" w:sz="8" w:space="0" w:color="auto"/>
            </w:tcBorders>
            <w:shd w:val="clear" w:color="auto" w:fill="auto"/>
            <w:noWrap/>
            <w:vAlign w:val="center"/>
            <w:hideMark/>
          </w:tcPr>
          <w:p w14:paraId="0F10DAF1" w14:textId="77777777" w:rsidR="004E31AB" w:rsidRPr="001C69E3" w:rsidRDefault="004E31AB" w:rsidP="00453469">
            <w:pPr>
              <w:spacing w:after="0"/>
              <w:jc w:val="center"/>
              <w:rPr>
                <w:color w:val="000000"/>
              </w:rPr>
            </w:pPr>
            <w:r w:rsidRPr="001C69E3">
              <w:rPr>
                <w:color w:val="000000"/>
              </w:rPr>
              <w:t xml:space="preserve">1,366 </w:t>
            </w:r>
          </w:p>
        </w:tc>
        <w:tc>
          <w:tcPr>
            <w:tcW w:w="1460" w:type="dxa"/>
            <w:tcBorders>
              <w:top w:val="nil"/>
              <w:left w:val="nil"/>
              <w:bottom w:val="single" w:sz="8" w:space="0" w:color="auto"/>
              <w:right w:val="single" w:sz="8" w:space="0" w:color="auto"/>
            </w:tcBorders>
            <w:shd w:val="clear" w:color="auto" w:fill="auto"/>
            <w:noWrap/>
            <w:vAlign w:val="center"/>
            <w:hideMark/>
          </w:tcPr>
          <w:p w14:paraId="14AC1AEE" w14:textId="77777777" w:rsidR="004E31AB" w:rsidRPr="001C69E3" w:rsidRDefault="004E31AB" w:rsidP="00453469">
            <w:pPr>
              <w:spacing w:after="0"/>
              <w:jc w:val="center"/>
              <w:rPr>
                <w:color w:val="000000"/>
              </w:rPr>
            </w:pPr>
            <w:r w:rsidRPr="001C69E3">
              <w:rPr>
                <w:color w:val="000000"/>
              </w:rPr>
              <w:t xml:space="preserve">1,202 </w:t>
            </w:r>
          </w:p>
        </w:tc>
      </w:tr>
      <w:tr w:rsidR="004E31AB" w:rsidRPr="00DC04C0" w14:paraId="52F7ED68"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E160B7D" w14:textId="77777777" w:rsidR="004E31AB" w:rsidRPr="001C69E3" w:rsidRDefault="004E31AB" w:rsidP="00453469">
            <w:pPr>
              <w:spacing w:after="0"/>
              <w:rPr>
                <w:color w:val="000000"/>
              </w:rPr>
            </w:pPr>
            <w:r w:rsidRPr="001C69E3">
              <w:rPr>
                <w:color w:val="000000"/>
              </w:rPr>
              <w:t xml:space="preserve">Default </w:t>
            </w:r>
          </w:p>
        </w:tc>
        <w:tc>
          <w:tcPr>
            <w:tcW w:w="980" w:type="dxa"/>
            <w:tcBorders>
              <w:top w:val="nil"/>
              <w:left w:val="nil"/>
              <w:bottom w:val="single" w:sz="8" w:space="0" w:color="auto"/>
              <w:right w:val="single" w:sz="8" w:space="0" w:color="auto"/>
            </w:tcBorders>
            <w:shd w:val="clear" w:color="auto" w:fill="auto"/>
            <w:noWrap/>
            <w:vAlign w:val="center"/>
            <w:hideMark/>
          </w:tcPr>
          <w:p w14:paraId="0EC3B36C" w14:textId="77777777" w:rsidR="004E31AB" w:rsidRPr="001C69E3" w:rsidRDefault="004E31AB" w:rsidP="00453469">
            <w:pPr>
              <w:spacing w:after="0"/>
              <w:jc w:val="center"/>
              <w:rPr>
                <w:color w:val="000000"/>
              </w:rPr>
            </w:pPr>
            <w:r w:rsidRPr="001C69E3">
              <w:rPr>
                <w:color w:val="000000"/>
              </w:rPr>
              <w:t xml:space="preserve">604 </w:t>
            </w:r>
          </w:p>
        </w:tc>
        <w:tc>
          <w:tcPr>
            <w:tcW w:w="1500" w:type="dxa"/>
            <w:tcBorders>
              <w:top w:val="nil"/>
              <w:left w:val="nil"/>
              <w:bottom w:val="single" w:sz="8" w:space="0" w:color="auto"/>
              <w:right w:val="single" w:sz="8" w:space="0" w:color="auto"/>
            </w:tcBorders>
            <w:shd w:val="clear" w:color="auto" w:fill="auto"/>
            <w:noWrap/>
            <w:vAlign w:val="center"/>
            <w:hideMark/>
          </w:tcPr>
          <w:p w14:paraId="04C6F720" w14:textId="77777777" w:rsidR="004E31AB" w:rsidRPr="001C69E3" w:rsidRDefault="004E31AB" w:rsidP="00453469">
            <w:pPr>
              <w:spacing w:after="0"/>
              <w:jc w:val="center"/>
              <w:rPr>
                <w:color w:val="000000"/>
              </w:rPr>
            </w:pPr>
            <w:r w:rsidRPr="001C69E3">
              <w:rPr>
                <w:color w:val="000000"/>
              </w:rPr>
              <w:t xml:space="preserve">533 </w:t>
            </w:r>
          </w:p>
        </w:tc>
        <w:tc>
          <w:tcPr>
            <w:tcW w:w="1120" w:type="dxa"/>
            <w:tcBorders>
              <w:top w:val="nil"/>
              <w:left w:val="nil"/>
              <w:bottom w:val="single" w:sz="8" w:space="0" w:color="auto"/>
              <w:right w:val="single" w:sz="8" w:space="0" w:color="auto"/>
            </w:tcBorders>
            <w:shd w:val="clear" w:color="auto" w:fill="auto"/>
            <w:noWrap/>
            <w:vAlign w:val="center"/>
            <w:hideMark/>
          </w:tcPr>
          <w:p w14:paraId="600345A3" w14:textId="77777777" w:rsidR="004E31AB" w:rsidRPr="001C69E3" w:rsidRDefault="004E31AB" w:rsidP="00453469">
            <w:pPr>
              <w:spacing w:after="0"/>
              <w:jc w:val="center"/>
              <w:rPr>
                <w:color w:val="000000"/>
              </w:rPr>
            </w:pPr>
            <w:r w:rsidRPr="001C69E3">
              <w:rPr>
                <w:color w:val="000000"/>
              </w:rPr>
              <w:t xml:space="preserve">472 </w:t>
            </w:r>
          </w:p>
        </w:tc>
        <w:tc>
          <w:tcPr>
            <w:tcW w:w="980" w:type="dxa"/>
            <w:tcBorders>
              <w:top w:val="nil"/>
              <w:left w:val="nil"/>
              <w:bottom w:val="single" w:sz="8" w:space="0" w:color="auto"/>
              <w:right w:val="single" w:sz="8" w:space="0" w:color="auto"/>
            </w:tcBorders>
            <w:shd w:val="clear" w:color="auto" w:fill="auto"/>
            <w:noWrap/>
            <w:vAlign w:val="center"/>
            <w:hideMark/>
          </w:tcPr>
          <w:p w14:paraId="78937533" w14:textId="77777777" w:rsidR="004E31AB" w:rsidRPr="001C69E3" w:rsidRDefault="004E31AB" w:rsidP="00453469">
            <w:pPr>
              <w:spacing w:after="0"/>
              <w:jc w:val="center"/>
              <w:rPr>
                <w:color w:val="000000"/>
              </w:rPr>
            </w:pPr>
            <w:r w:rsidRPr="001C69E3">
              <w:rPr>
                <w:color w:val="000000"/>
              </w:rPr>
              <w:t xml:space="preserve">454 </w:t>
            </w:r>
          </w:p>
        </w:tc>
        <w:tc>
          <w:tcPr>
            <w:tcW w:w="1460" w:type="dxa"/>
            <w:tcBorders>
              <w:top w:val="nil"/>
              <w:left w:val="nil"/>
              <w:bottom w:val="single" w:sz="8" w:space="0" w:color="auto"/>
              <w:right w:val="single" w:sz="8" w:space="0" w:color="auto"/>
            </w:tcBorders>
            <w:shd w:val="clear" w:color="auto" w:fill="auto"/>
            <w:noWrap/>
            <w:vAlign w:val="center"/>
            <w:hideMark/>
          </w:tcPr>
          <w:p w14:paraId="4C041073" w14:textId="77777777" w:rsidR="004E31AB" w:rsidRPr="001C69E3" w:rsidRDefault="004E31AB" w:rsidP="00453469">
            <w:pPr>
              <w:spacing w:after="0"/>
              <w:jc w:val="center"/>
              <w:rPr>
                <w:color w:val="000000"/>
              </w:rPr>
            </w:pPr>
            <w:r w:rsidRPr="001C69E3">
              <w:rPr>
                <w:color w:val="000000"/>
              </w:rPr>
              <w:t xml:space="preserve">400 </w:t>
            </w:r>
          </w:p>
        </w:tc>
      </w:tr>
    </w:tbl>
    <w:p w14:paraId="0C5BA2A0" w14:textId="77777777" w:rsidR="004E31AB" w:rsidRDefault="004E31AB" w:rsidP="004E31AB"/>
    <w:tbl>
      <w:tblPr>
        <w:tblW w:w="8660" w:type="dxa"/>
        <w:tblInd w:w="93" w:type="dxa"/>
        <w:tblLook w:val="04A0" w:firstRow="1" w:lastRow="0" w:firstColumn="1" w:lastColumn="0" w:noHBand="0" w:noVBand="1"/>
      </w:tblPr>
      <w:tblGrid>
        <w:gridCol w:w="2620"/>
        <w:gridCol w:w="1090"/>
        <w:gridCol w:w="1500"/>
        <w:gridCol w:w="1235"/>
        <w:gridCol w:w="1096"/>
        <w:gridCol w:w="1460"/>
      </w:tblGrid>
      <w:tr w:rsidR="004E31AB" w:rsidRPr="00DC04C0" w14:paraId="1E30D511" w14:textId="77777777" w:rsidTr="00945A26">
        <w:trPr>
          <w:trHeight w:val="20"/>
          <w:tblHeader/>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14:paraId="327A808F" w14:textId="77777777" w:rsidR="004E31AB" w:rsidRPr="001C69E3" w:rsidRDefault="004E31AB" w:rsidP="00453469">
            <w:pPr>
              <w:spacing w:after="0"/>
              <w:jc w:val="center"/>
              <w:rPr>
                <w:b/>
                <w:bCs/>
                <w:color w:val="FFFFFF"/>
              </w:rPr>
            </w:pPr>
            <w:r w:rsidRPr="001C69E3">
              <w:rPr>
                <w:b/>
                <w:bCs/>
                <w:color w:val="FFFFFF"/>
              </w:rPr>
              <w:t>Building Type</w:t>
            </w:r>
          </w:p>
        </w:tc>
        <w:tc>
          <w:tcPr>
            <w:tcW w:w="6040" w:type="dxa"/>
            <w:gridSpan w:val="5"/>
            <w:tcBorders>
              <w:top w:val="single" w:sz="8" w:space="0" w:color="auto"/>
              <w:left w:val="nil"/>
              <w:bottom w:val="single" w:sz="8" w:space="0" w:color="auto"/>
              <w:right w:val="single" w:sz="8" w:space="0" w:color="000000"/>
            </w:tcBorders>
            <w:shd w:val="clear" w:color="000000" w:fill="7F7F7F"/>
            <w:vAlign w:val="center"/>
            <w:hideMark/>
          </w:tcPr>
          <w:p w14:paraId="20A2BCC7" w14:textId="3F30CA87" w:rsidR="004E31AB" w:rsidRPr="001C69E3" w:rsidRDefault="004E31AB" w:rsidP="00A25115">
            <w:pPr>
              <w:spacing w:after="0"/>
              <w:jc w:val="center"/>
              <w:rPr>
                <w:b/>
                <w:bCs/>
                <w:color w:val="FFFFFF"/>
              </w:rPr>
            </w:pPr>
            <w:r w:rsidRPr="001C69E3">
              <w:rPr>
                <w:b/>
                <w:bCs/>
                <w:color w:val="FFFFFF"/>
              </w:rPr>
              <w:t xml:space="preserve">SF </w:t>
            </w:r>
            <w:r w:rsidRPr="001C69E3">
              <w:rPr>
                <w:b/>
                <w:bCs/>
                <w:color w:val="FFFFFF"/>
                <w:vertAlign w:val="subscript"/>
              </w:rPr>
              <w:t xml:space="preserve">Heat </w:t>
            </w:r>
            <w:r w:rsidR="00A25115">
              <w:rPr>
                <w:b/>
                <w:bCs/>
                <w:color w:val="FFFFFF"/>
                <w:vertAlign w:val="subscript"/>
              </w:rPr>
              <w:t>ER</w:t>
            </w:r>
            <w:r w:rsidRPr="001C69E3">
              <w:rPr>
                <w:b/>
                <w:bCs/>
                <w:color w:val="FFFFFF"/>
              </w:rPr>
              <w:t xml:space="preserve"> (kWh/1000 SqFt)</w:t>
            </w:r>
          </w:p>
        </w:tc>
      </w:tr>
      <w:tr w:rsidR="004E31AB" w:rsidRPr="00DC04C0" w14:paraId="3ADEE62F" w14:textId="77777777" w:rsidTr="00945A26">
        <w:trPr>
          <w:trHeight w:val="20"/>
          <w:tblHeader/>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526ABE8C" w14:textId="77777777" w:rsidR="004E31AB" w:rsidRPr="001C69E3" w:rsidRDefault="004E31AB" w:rsidP="00453469">
            <w:pPr>
              <w:spacing w:after="0"/>
              <w:rPr>
                <w:b/>
                <w:bCs/>
                <w:color w:val="FFFFFF"/>
              </w:rPr>
            </w:pPr>
          </w:p>
        </w:tc>
        <w:tc>
          <w:tcPr>
            <w:tcW w:w="980" w:type="dxa"/>
            <w:tcBorders>
              <w:top w:val="nil"/>
              <w:left w:val="nil"/>
              <w:bottom w:val="single" w:sz="8" w:space="0" w:color="auto"/>
              <w:right w:val="single" w:sz="8" w:space="0" w:color="auto"/>
            </w:tcBorders>
            <w:shd w:val="clear" w:color="000000" w:fill="7F7F7F"/>
            <w:vAlign w:val="center"/>
            <w:hideMark/>
          </w:tcPr>
          <w:p w14:paraId="641CE4BD" w14:textId="77777777" w:rsidR="004E31AB" w:rsidRPr="001C69E3" w:rsidRDefault="004E31AB" w:rsidP="00453469">
            <w:pPr>
              <w:spacing w:after="0"/>
              <w:jc w:val="center"/>
              <w:rPr>
                <w:b/>
                <w:bCs/>
                <w:color w:val="FFFFFF"/>
              </w:rPr>
            </w:pPr>
            <w:r w:rsidRPr="001C69E3">
              <w:rPr>
                <w:b/>
                <w:bCs/>
                <w:color w:val="FFFFFF"/>
              </w:rPr>
              <w:t>Zone 1 (Rockford)</w:t>
            </w:r>
          </w:p>
        </w:tc>
        <w:tc>
          <w:tcPr>
            <w:tcW w:w="1500" w:type="dxa"/>
            <w:tcBorders>
              <w:top w:val="nil"/>
              <w:left w:val="nil"/>
              <w:bottom w:val="single" w:sz="8" w:space="0" w:color="auto"/>
              <w:right w:val="single" w:sz="8" w:space="0" w:color="auto"/>
            </w:tcBorders>
            <w:shd w:val="clear" w:color="000000" w:fill="7F7F7F"/>
            <w:vAlign w:val="center"/>
            <w:hideMark/>
          </w:tcPr>
          <w:p w14:paraId="4380055F" w14:textId="77777777" w:rsidR="004E31AB" w:rsidRPr="001C69E3" w:rsidRDefault="004E31AB" w:rsidP="00453469">
            <w:pPr>
              <w:spacing w:after="0"/>
              <w:jc w:val="center"/>
              <w:rPr>
                <w:b/>
                <w:bCs/>
                <w:color w:val="FFFFFF"/>
              </w:rPr>
            </w:pPr>
            <w:r w:rsidRPr="001C69E3">
              <w:rPr>
                <w:b/>
                <w:bCs/>
                <w:color w:val="FFFFFF"/>
              </w:rPr>
              <w:t xml:space="preserve">Zone 2 (Chicago) </w:t>
            </w:r>
          </w:p>
        </w:tc>
        <w:tc>
          <w:tcPr>
            <w:tcW w:w="1120" w:type="dxa"/>
            <w:tcBorders>
              <w:top w:val="nil"/>
              <w:left w:val="nil"/>
              <w:bottom w:val="single" w:sz="8" w:space="0" w:color="auto"/>
              <w:right w:val="single" w:sz="8" w:space="0" w:color="auto"/>
            </w:tcBorders>
            <w:shd w:val="clear" w:color="000000" w:fill="7F7F7F"/>
            <w:vAlign w:val="center"/>
            <w:hideMark/>
          </w:tcPr>
          <w:p w14:paraId="215AD7C5" w14:textId="77777777" w:rsidR="004E31AB" w:rsidRPr="001C69E3" w:rsidRDefault="004E31AB" w:rsidP="00453469">
            <w:pPr>
              <w:spacing w:after="0"/>
              <w:jc w:val="center"/>
              <w:rPr>
                <w:b/>
                <w:bCs/>
                <w:color w:val="FFFFFF"/>
              </w:rPr>
            </w:pPr>
            <w:r w:rsidRPr="001C69E3">
              <w:rPr>
                <w:b/>
                <w:bCs/>
                <w:color w:val="FFFFFF"/>
              </w:rPr>
              <w:t xml:space="preserve">Zone 3 (Springfield) </w:t>
            </w:r>
          </w:p>
        </w:tc>
        <w:tc>
          <w:tcPr>
            <w:tcW w:w="980" w:type="dxa"/>
            <w:tcBorders>
              <w:top w:val="nil"/>
              <w:left w:val="nil"/>
              <w:bottom w:val="single" w:sz="8" w:space="0" w:color="auto"/>
              <w:right w:val="single" w:sz="8" w:space="0" w:color="auto"/>
            </w:tcBorders>
            <w:shd w:val="clear" w:color="000000" w:fill="7F7F7F"/>
            <w:vAlign w:val="center"/>
            <w:hideMark/>
          </w:tcPr>
          <w:p w14:paraId="35145445" w14:textId="77777777" w:rsidR="004E31AB" w:rsidRPr="001C69E3" w:rsidRDefault="004E31AB" w:rsidP="00453469">
            <w:pPr>
              <w:spacing w:after="0"/>
              <w:jc w:val="center"/>
              <w:rPr>
                <w:b/>
                <w:bCs/>
                <w:color w:val="FFFFFF"/>
              </w:rPr>
            </w:pPr>
            <w:r w:rsidRPr="001C69E3">
              <w:rPr>
                <w:b/>
                <w:bCs/>
                <w:color w:val="FFFFFF"/>
              </w:rPr>
              <w:t xml:space="preserve">Zone 4 (Belleville) </w:t>
            </w:r>
          </w:p>
        </w:tc>
        <w:tc>
          <w:tcPr>
            <w:tcW w:w="1460" w:type="dxa"/>
            <w:tcBorders>
              <w:top w:val="nil"/>
              <w:left w:val="nil"/>
              <w:bottom w:val="single" w:sz="8" w:space="0" w:color="auto"/>
              <w:right w:val="single" w:sz="8" w:space="0" w:color="auto"/>
            </w:tcBorders>
            <w:shd w:val="clear" w:color="000000" w:fill="7F7F7F"/>
            <w:vAlign w:val="center"/>
            <w:hideMark/>
          </w:tcPr>
          <w:p w14:paraId="67F19B47" w14:textId="77777777" w:rsidR="004E31AB" w:rsidRPr="001C69E3" w:rsidRDefault="004E31AB" w:rsidP="00453469">
            <w:pPr>
              <w:spacing w:after="0"/>
              <w:jc w:val="center"/>
              <w:rPr>
                <w:b/>
                <w:bCs/>
                <w:color w:val="FFFFFF"/>
              </w:rPr>
            </w:pPr>
            <w:r w:rsidRPr="001C69E3">
              <w:rPr>
                <w:b/>
                <w:bCs/>
                <w:color w:val="FFFFFF"/>
              </w:rPr>
              <w:t>Zone 5 (Marion)</w:t>
            </w:r>
          </w:p>
        </w:tc>
      </w:tr>
      <w:tr w:rsidR="004E31AB" w:rsidRPr="00DC04C0" w14:paraId="2E3E4B79"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431686D" w14:textId="77777777" w:rsidR="004E31AB" w:rsidRPr="001C69E3" w:rsidRDefault="004E31AB" w:rsidP="00453469">
            <w:pPr>
              <w:spacing w:after="0"/>
              <w:rPr>
                <w:color w:val="000000"/>
              </w:rPr>
            </w:pPr>
            <w:r w:rsidRPr="001C69E3">
              <w:rPr>
                <w:color w:val="000000"/>
              </w:rPr>
              <w:t>Office - Low-rise</w:t>
            </w:r>
          </w:p>
        </w:tc>
        <w:tc>
          <w:tcPr>
            <w:tcW w:w="980" w:type="dxa"/>
            <w:tcBorders>
              <w:top w:val="nil"/>
              <w:left w:val="nil"/>
              <w:bottom w:val="single" w:sz="8" w:space="0" w:color="auto"/>
              <w:right w:val="single" w:sz="8" w:space="0" w:color="auto"/>
            </w:tcBorders>
            <w:shd w:val="clear" w:color="auto" w:fill="auto"/>
            <w:noWrap/>
            <w:vAlign w:val="center"/>
            <w:hideMark/>
          </w:tcPr>
          <w:p w14:paraId="467FDEC9" w14:textId="77777777" w:rsidR="004E31AB" w:rsidRPr="001C69E3" w:rsidRDefault="004E31AB" w:rsidP="00453469">
            <w:pPr>
              <w:spacing w:after="0"/>
              <w:jc w:val="center"/>
              <w:rPr>
                <w:color w:val="000000"/>
              </w:rPr>
            </w:pPr>
            <w:r w:rsidRPr="001C69E3">
              <w:rPr>
                <w:color w:val="000000"/>
              </w:rPr>
              <w:t xml:space="preserve">703 </w:t>
            </w:r>
          </w:p>
        </w:tc>
        <w:tc>
          <w:tcPr>
            <w:tcW w:w="1500" w:type="dxa"/>
            <w:tcBorders>
              <w:top w:val="nil"/>
              <w:left w:val="nil"/>
              <w:bottom w:val="single" w:sz="8" w:space="0" w:color="auto"/>
              <w:right w:val="single" w:sz="8" w:space="0" w:color="auto"/>
            </w:tcBorders>
            <w:shd w:val="clear" w:color="auto" w:fill="auto"/>
            <w:noWrap/>
            <w:vAlign w:val="center"/>
            <w:hideMark/>
          </w:tcPr>
          <w:p w14:paraId="32929FE9" w14:textId="77777777" w:rsidR="004E31AB" w:rsidRPr="001C69E3" w:rsidRDefault="004E31AB" w:rsidP="00453469">
            <w:pPr>
              <w:spacing w:after="0"/>
              <w:jc w:val="center"/>
              <w:rPr>
                <w:color w:val="000000"/>
              </w:rPr>
            </w:pPr>
            <w:r w:rsidRPr="001C69E3">
              <w:rPr>
                <w:color w:val="000000"/>
              </w:rPr>
              <w:t xml:space="preserve">610 </w:t>
            </w:r>
          </w:p>
        </w:tc>
        <w:tc>
          <w:tcPr>
            <w:tcW w:w="1120" w:type="dxa"/>
            <w:tcBorders>
              <w:top w:val="nil"/>
              <w:left w:val="nil"/>
              <w:bottom w:val="single" w:sz="8" w:space="0" w:color="auto"/>
              <w:right w:val="single" w:sz="8" w:space="0" w:color="auto"/>
            </w:tcBorders>
            <w:shd w:val="clear" w:color="auto" w:fill="auto"/>
            <w:noWrap/>
            <w:vAlign w:val="center"/>
            <w:hideMark/>
          </w:tcPr>
          <w:p w14:paraId="3E0D6DC9" w14:textId="77777777" w:rsidR="004E31AB" w:rsidRPr="001C69E3" w:rsidRDefault="004E31AB" w:rsidP="00453469">
            <w:pPr>
              <w:spacing w:after="0"/>
              <w:jc w:val="center"/>
              <w:rPr>
                <w:color w:val="000000"/>
              </w:rPr>
            </w:pPr>
            <w:r w:rsidRPr="001C69E3">
              <w:rPr>
                <w:color w:val="000000"/>
              </w:rPr>
              <w:t xml:space="preserve">539 </w:t>
            </w:r>
          </w:p>
        </w:tc>
        <w:tc>
          <w:tcPr>
            <w:tcW w:w="980" w:type="dxa"/>
            <w:tcBorders>
              <w:top w:val="nil"/>
              <w:left w:val="nil"/>
              <w:bottom w:val="single" w:sz="8" w:space="0" w:color="auto"/>
              <w:right w:val="single" w:sz="8" w:space="0" w:color="auto"/>
            </w:tcBorders>
            <w:shd w:val="clear" w:color="auto" w:fill="auto"/>
            <w:noWrap/>
            <w:vAlign w:val="center"/>
            <w:hideMark/>
          </w:tcPr>
          <w:p w14:paraId="24397E14" w14:textId="77777777" w:rsidR="004E31AB" w:rsidRPr="001C69E3" w:rsidRDefault="004E31AB" w:rsidP="00453469">
            <w:pPr>
              <w:spacing w:after="0"/>
              <w:jc w:val="center"/>
              <w:rPr>
                <w:color w:val="000000"/>
              </w:rPr>
            </w:pPr>
            <w:r w:rsidRPr="001C69E3">
              <w:rPr>
                <w:color w:val="000000"/>
              </w:rPr>
              <w:t xml:space="preserve">516 </w:t>
            </w:r>
          </w:p>
        </w:tc>
        <w:tc>
          <w:tcPr>
            <w:tcW w:w="1460" w:type="dxa"/>
            <w:tcBorders>
              <w:top w:val="nil"/>
              <w:left w:val="nil"/>
              <w:bottom w:val="single" w:sz="8" w:space="0" w:color="auto"/>
              <w:right w:val="single" w:sz="8" w:space="0" w:color="auto"/>
            </w:tcBorders>
            <w:shd w:val="clear" w:color="auto" w:fill="auto"/>
            <w:noWrap/>
            <w:vAlign w:val="center"/>
            <w:hideMark/>
          </w:tcPr>
          <w:p w14:paraId="4CA698BC" w14:textId="77777777" w:rsidR="004E31AB" w:rsidRPr="001C69E3" w:rsidRDefault="004E31AB" w:rsidP="00453469">
            <w:pPr>
              <w:spacing w:after="0"/>
              <w:jc w:val="center"/>
              <w:rPr>
                <w:color w:val="000000"/>
              </w:rPr>
            </w:pPr>
            <w:r w:rsidRPr="001C69E3">
              <w:rPr>
                <w:color w:val="000000"/>
              </w:rPr>
              <w:t xml:space="preserve">445 </w:t>
            </w:r>
          </w:p>
        </w:tc>
      </w:tr>
      <w:tr w:rsidR="004E31AB" w:rsidRPr="00DC04C0" w14:paraId="379E4F97"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6E23F5E" w14:textId="77777777" w:rsidR="004E31AB" w:rsidRPr="001C69E3" w:rsidRDefault="004E31AB" w:rsidP="00453469">
            <w:pPr>
              <w:spacing w:after="0"/>
              <w:rPr>
                <w:color w:val="000000"/>
              </w:rPr>
            </w:pPr>
            <w:r w:rsidRPr="001C69E3">
              <w:rPr>
                <w:color w:val="000000"/>
              </w:rPr>
              <w:t>Office - Mid-rise</w:t>
            </w:r>
          </w:p>
        </w:tc>
        <w:tc>
          <w:tcPr>
            <w:tcW w:w="980" w:type="dxa"/>
            <w:tcBorders>
              <w:top w:val="nil"/>
              <w:left w:val="nil"/>
              <w:bottom w:val="single" w:sz="8" w:space="0" w:color="auto"/>
              <w:right w:val="single" w:sz="8" w:space="0" w:color="auto"/>
            </w:tcBorders>
            <w:shd w:val="clear" w:color="auto" w:fill="auto"/>
            <w:noWrap/>
            <w:vAlign w:val="center"/>
            <w:hideMark/>
          </w:tcPr>
          <w:p w14:paraId="50A5CDE4" w14:textId="77777777" w:rsidR="004E31AB" w:rsidRPr="001C69E3" w:rsidRDefault="004E31AB" w:rsidP="00453469">
            <w:pPr>
              <w:spacing w:after="0"/>
              <w:jc w:val="center"/>
              <w:rPr>
                <w:color w:val="000000"/>
              </w:rPr>
            </w:pPr>
            <w:r w:rsidRPr="001C69E3">
              <w:rPr>
                <w:color w:val="000000"/>
              </w:rPr>
              <w:t xml:space="preserve">467 </w:t>
            </w:r>
          </w:p>
        </w:tc>
        <w:tc>
          <w:tcPr>
            <w:tcW w:w="1500" w:type="dxa"/>
            <w:tcBorders>
              <w:top w:val="nil"/>
              <w:left w:val="nil"/>
              <w:bottom w:val="single" w:sz="8" w:space="0" w:color="auto"/>
              <w:right w:val="single" w:sz="8" w:space="0" w:color="auto"/>
            </w:tcBorders>
            <w:shd w:val="clear" w:color="auto" w:fill="auto"/>
            <w:noWrap/>
            <w:vAlign w:val="center"/>
            <w:hideMark/>
          </w:tcPr>
          <w:p w14:paraId="03D88E61" w14:textId="77777777" w:rsidR="004E31AB" w:rsidRPr="001C69E3" w:rsidRDefault="004E31AB" w:rsidP="00453469">
            <w:pPr>
              <w:spacing w:after="0"/>
              <w:jc w:val="center"/>
              <w:rPr>
                <w:color w:val="000000"/>
              </w:rPr>
            </w:pPr>
            <w:r w:rsidRPr="001C69E3">
              <w:rPr>
                <w:color w:val="000000"/>
              </w:rPr>
              <w:t xml:space="preserve">399 </w:t>
            </w:r>
          </w:p>
        </w:tc>
        <w:tc>
          <w:tcPr>
            <w:tcW w:w="1120" w:type="dxa"/>
            <w:tcBorders>
              <w:top w:val="nil"/>
              <w:left w:val="nil"/>
              <w:bottom w:val="single" w:sz="8" w:space="0" w:color="auto"/>
              <w:right w:val="single" w:sz="8" w:space="0" w:color="auto"/>
            </w:tcBorders>
            <w:shd w:val="clear" w:color="auto" w:fill="auto"/>
            <w:noWrap/>
            <w:vAlign w:val="center"/>
            <w:hideMark/>
          </w:tcPr>
          <w:p w14:paraId="25DADDF5" w14:textId="77777777" w:rsidR="004E31AB" w:rsidRPr="001C69E3" w:rsidRDefault="004E31AB" w:rsidP="00453469">
            <w:pPr>
              <w:spacing w:after="0"/>
              <w:jc w:val="center"/>
              <w:rPr>
                <w:color w:val="000000"/>
              </w:rPr>
            </w:pPr>
            <w:r w:rsidRPr="001C69E3">
              <w:rPr>
                <w:color w:val="000000"/>
              </w:rPr>
              <w:t xml:space="preserve">352 </w:t>
            </w:r>
          </w:p>
        </w:tc>
        <w:tc>
          <w:tcPr>
            <w:tcW w:w="980" w:type="dxa"/>
            <w:tcBorders>
              <w:top w:val="nil"/>
              <w:left w:val="nil"/>
              <w:bottom w:val="single" w:sz="8" w:space="0" w:color="auto"/>
              <w:right w:val="single" w:sz="8" w:space="0" w:color="auto"/>
            </w:tcBorders>
            <w:shd w:val="clear" w:color="auto" w:fill="auto"/>
            <w:noWrap/>
            <w:vAlign w:val="center"/>
            <w:hideMark/>
          </w:tcPr>
          <w:p w14:paraId="5881B4C1" w14:textId="77777777" w:rsidR="004E31AB" w:rsidRPr="001C69E3" w:rsidRDefault="004E31AB" w:rsidP="00453469">
            <w:pPr>
              <w:spacing w:after="0"/>
              <w:jc w:val="center"/>
              <w:rPr>
                <w:color w:val="000000"/>
              </w:rPr>
            </w:pPr>
            <w:r w:rsidRPr="001C69E3">
              <w:rPr>
                <w:color w:val="000000"/>
              </w:rPr>
              <w:t xml:space="preserve">352 </w:t>
            </w:r>
          </w:p>
        </w:tc>
        <w:tc>
          <w:tcPr>
            <w:tcW w:w="1460" w:type="dxa"/>
            <w:tcBorders>
              <w:top w:val="nil"/>
              <w:left w:val="nil"/>
              <w:bottom w:val="single" w:sz="8" w:space="0" w:color="auto"/>
              <w:right w:val="single" w:sz="8" w:space="0" w:color="auto"/>
            </w:tcBorders>
            <w:shd w:val="clear" w:color="auto" w:fill="auto"/>
            <w:noWrap/>
            <w:vAlign w:val="center"/>
            <w:hideMark/>
          </w:tcPr>
          <w:p w14:paraId="03002529" w14:textId="77777777" w:rsidR="004E31AB" w:rsidRPr="001C69E3" w:rsidRDefault="004E31AB" w:rsidP="00453469">
            <w:pPr>
              <w:spacing w:after="0"/>
              <w:jc w:val="center"/>
              <w:rPr>
                <w:color w:val="000000"/>
              </w:rPr>
            </w:pPr>
            <w:r w:rsidRPr="001C69E3">
              <w:rPr>
                <w:color w:val="000000"/>
              </w:rPr>
              <w:t xml:space="preserve">305 </w:t>
            </w:r>
          </w:p>
        </w:tc>
      </w:tr>
      <w:tr w:rsidR="004E31AB" w:rsidRPr="00DC04C0" w14:paraId="51C7D018"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4F602874" w14:textId="77777777" w:rsidR="004E31AB" w:rsidRPr="001C69E3" w:rsidRDefault="004E31AB" w:rsidP="00453469">
            <w:pPr>
              <w:spacing w:after="0"/>
              <w:rPr>
                <w:color w:val="000000"/>
              </w:rPr>
            </w:pPr>
            <w:r w:rsidRPr="001C69E3">
              <w:rPr>
                <w:color w:val="000000"/>
              </w:rPr>
              <w:t>Office - High-rise</w:t>
            </w:r>
          </w:p>
        </w:tc>
        <w:tc>
          <w:tcPr>
            <w:tcW w:w="980" w:type="dxa"/>
            <w:tcBorders>
              <w:top w:val="nil"/>
              <w:left w:val="nil"/>
              <w:bottom w:val="single" w:sz="8" w:space="0" w:color="auto"/>
              <w:right w:val="single" w:sz="8" w:space="0" w:color="auto"/>
            </w:tcBorders>
            <w:shd w:val="clear" w:color="auto" w:fill="auto"/>
            <w:noWrap/>
            <w:vAlign w:val="center"/>
            <w:hideMark/>
          </w:tcPr>
          <w:p w14:paraId="36FCB764" w14:textId="77777777" w:rsidR="004E31AB" w:rsidRPr="001C69E3" w:rsidRDefault="004E31AB" w:rsidP="00453469">
            <w:pPr>
              <w:spacing w:after="0"/>
              <w:jc w:val="center"/>
              <w:rPr>
                <w:color w:val="000000"/>
              </w:rPr>
            </w:pPr>
            <w:r w:rsidRPr="001C69E3">
              <w:rPr>
                <w:color w:val="000000"/>
              </w:rPr>
              <w:t xml:space="preserve">627 </w:t>
            </w:r>
          </w:p>
        </w:tc>
        <w:tc>
          <w:tcPr>
            <w:tcW w:w="1500" w:type="dxa"/>
            <w:tcBorders>
              <w:top w:val="nil"/>
              <w:left w:val="nil"/>
              <w:bottom w:val="single" w:sz="8" w:space="0" w:color="auto"/>
              <w:right w:val="single" w:sz="8" w:space="0" w:color="auto"/>
            </w:tcBorders>
            <w:shd w:val="clear" w:color="auto" w:fill="auto"/>
            <w:noWrap/>
            <w:vAlign w:val="center"/>
            <w:hideMark/>
          </w:tcPr>
          <w:p w14:paraId="18145B96" w14:textId="77777777" w:rsidR="004E31AB" w:rsidRPr="001C69E3" w:rsidRDefault="004E31AB" w:rsidP="00453469">
            <w:pPr>
              <w:spacing w:after="0"/>
              <w:jc w:val="center"/>
              <w:rPr>
                <w:color w:val="000000"/>
              </w:rPr>
            </w:pPr>
            <w:r w:rsidRPr="001C69E3">
              <w:rPr>
                <w:color w:val="000000"/>
              </w:rPr>
              <w:t xml:space="preserve">549 </w:t>
            </w:r>
          </w:p>
        </w:tc>
        <w:tc>
          <w:tcPr>
            <w:tcW w:w="1120" w:type="dxa"/>
            <w:tcBorders>
              <w:top w:val="nil"/>
              <w:left w:val="nil"/>
              <w:bottom w:val="single" w:sz="8" w:space="0" w:color="auto"/>
              <w:right w:val="single" w:sz="8" w:space="0" w:color="auto"/>
            </w:tcBorders>
            <w:shd w:val="clear" w:color="auto" w:fill="auto"/>
            <w:noWrap/>
            <w:vAlign w:val="center"/>
            <w:hideMark/>
          </w:tcPr>
          <w:p w14:paraId="600A3E51" w14:textId="77777777" w:rsidR="004E31AB" w:rsidRPr="001C69E3" w:rsidRDefault="004E31AB" w:rsidP="00453469">
            <w:pPr>
              <w:spacing w:after="0"/>
              <w:jc w:val="center"/>
              <w:rPr>
                <w:color w:val="000000"/>
              </w:rPr>
            </w:pPr>
            <w:r w:rsidRPr="001C69E3">
              <w:rPr>
                <w:color w:val="000000"/>
              </w:rPr>
              <w:t xml:space="preserve">492 </w:t>
            </w:r>
          </w:p>
        </w:tc>
        <w:tc>
          <w:tcPr>
            <w:tcW w:w="980" w:type="dxa"/>
            <w:tcBorders>
              <w:top w:val="nil"/>
              <w:left w:val="nil"/>
              <w:bottom w:val="single" w:sz="8" w:space="0" w:color="auto"/>
              <w:right w:val="single" w:sz="8" w:space="0" w:color="auto"/>
            </w:tcBorders>
            <w:shd w:val="clear" w:color="auto" w:fill="auto"/>
            <w:noWrap/>
            <w:vAlign w:val="center"/>
            <w:hideMark/>
          </w:tcPr>
          <w:p w14:paraId="04058571" w14:textId="77777777" w:rsidR="004E31AB" w:rsidRPr="001C69E3" w:rsidRDefault="004E31AB" w:rsidP="00453469">
            <w:pPr>
              <w:spacing w:after="0"/>
              <w:jc w:val="center"/>
              <w:rPr>
                <w:color w:val="000000"/>
              </w:rPr>
            </w:pPr>
            <w:r w:rsidRPr="001C69E3">
              <w:rPr>
                <w:color w:val="000000"/>
              </w:rPr>
              <w:t xml:space="preserve">458 </w:t>
            </w:r>
          </w:p>
        </w:tc>
        <w:tc>
          <w:tcPr>
            <w:tcW w:w="1460" w:type="dxa"/>
            <w:tcBorders>
              <w:top w:val="nil"/>
              <w:left w:val="nil"/>
              <w:bottom w:val="single" w:sz="8" w:space="0" w:color="auto"/>
              <w:right w:val="single" w:sz="8" w:space="0" w:color="auto"/>
            </w:tcBorders>
            <w:shd w:val="clear" w:color="auto" w:fill="auto"/>
            <w:noWrap/>
            <w:vAlign w:val="center"/>
            <w:hideMark/>
          </w:tcPr>
          <w:p w14:paraId="62DCF59F" w14:textId="77777777" w:rsidR="004E31AB" w:rsidRPr="001C69E3" w:rsidRDefault="004E31AB" w:rsidP="00453469">
            <w:pPr>
              <w:spacing w:after="0"/>
              <w:jc w:val="center"/>
              <w:rPr>
                <w:color w:val="000000"/>
              </w:rPr>
            </w:pPr>
            <w:r w:rsidRPr="001C69E3">
              <w:rPr>
                <w:color w:val="000000"/>
              </w:rPr>
              <w:t xml:space="preserve">399 </w:t>
            </w:r>
          </w:p>
        </w:tc>
      </w:tr>
      <w:tr w:rsidR="004E31AB" w:rsidRPr="00DC04C0" w14:paraId="3591F6AB"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798701CE" w14:textId="77777777" w:rsidR="004E31AB" w:rsidRPr="001C69E3" w:rsidRDefault="004E31AB" w:rsidP="00453469">
            <w:pPr>
              <w:spacing w:after="0"/>
              <w:rPr>
                <w:color w:val="000000"/>
              </w:rPr>
            </w:pPr>
            <w:r w:rsidRPr="001C69E3">
              <w:rPr>
                <w:color w:val="000000"/>
              </w:rPr>
              <w:t>Religious Building</w:t>
            </w:r>
          </w:p>
        </w:tc>
        <w:tc>
          <w:tcPr>
            <w:tcW w:w="980" w:type="dxa"/>
            <w:tcBorders>
              <w:top w:val="nil"/>
              <w:left w:val="nil"/>
              <w:bottom w:val="single" w:sz="8" w:space="0" w:color="auto"/>
              <w:right w:val="single" w:sz="8" w:space="0" w:color="auto"/>
            </w:tcBorders>
            <w:shd w:val="clear" w:color="auto" w:fill="auto"/>
            <w:noWrap/>
            <w:vAlign w:val="center"/>
            <w:hideMark/>
          </w:tcPr>
          <w:p w14:paraId="4B5D3AEA" w14:textId="77777777" w:rsidR="004E31AB" w:rsidRPr="001C69E3" w:rsidRDefault="004E31AB" w:rsidP="00453469">
            <w:pPr>
              <w:spacing w:after="0"/>
              <w:jc w:val="center"/>
              <w:rPr>
                <w:color w:val="000000"/>
              </w:rPr>
            </w:pPr>
            <w:r w:rsidRPr="001C69E3">
              <w:rPr>
                <w:color w:val="000000"/>
              </w:rPr>
              <w:t xml:space="preserve">4,486 </w:t>
            </w:r>
          </w:p>
        </w:tc>
        <w:tc>
          <w:tcPr>
            <w:tcW w:w="1500" w:type="dxa"/>
            <w:tcBorders>
              <w:top w:val="nil"/>
              <w:left w:val="nil"/>
              <w:bottom w:val="single" w:sz="8" w:space="0" w:color="auto"/>
              <w:right w:val="single" w:sz="8" w:space="0" w:color="auto"/>
            </w:tcBorders>
            <w:shd w:val="clear" w:color="auto" w:fill="auto"/>
            <w:noWrap/>
            <w:vAlign w:val="center"/>
            <w:hideMark/>
          </w:tcPr>
          <w:p w14:paraId="52A9FF3E" w14:textId="77777777" w:rsidR="004E31AB" w:rsidRPr="001C69E3" w:rsidRDefault="004E31AB" w:rsidP="00453469">
            <w:pPr>
              <w:spacing w:after="0"/>
              <w:jc w:val="center"/>
              <w:rPr>
                <w:color w:val="000000"/>
              </w:rPr>
            </w:pPr>
            <w:r w:rsidRPr="001C69E3">
              <w:rPr>
                <w:color w:val="000000"/>
              </w:rPr>
              <w:t xml:space="preserve">3,966 </w:t>
            </w:r>
          </w:p>
        </w:tc>
        <w:tc>
          <w:tcPr>
            <w:tcW w:w="1120" w:type="dxa"/>
            <w:tcBorders>
              <w:top w:val="nil"/>
              <w:left w:val="nil"/>
              <w:bottom w:val="single" w:sz="8" w:space="0" w:color="auto"/>
              <w:right w:val="single" w:sz="8" w:space="0" w:color="auto"/>
            </w:tcBorders>
            <w:shd w:val="clear" w:color="auto" w:fill="auto"/>
            <w:noWrap/>
            <w:vAlign w:val="center"/>
            <w:hideMark/>
          </w:tcPr>
          <w:p w14:paraId="5EB1DE5D" w14:textId="77777777" w:rsidR="004E31AB" w:rsidRPr="001C69E3" w:rsidRDefault="004E31AB" w:rsidP="00453469">
            <w:pPr>
              <w:spacing w:after="0"/>
              <w:jc w:val="center"/>
              <w:rPr>
                <w:color w:val="000000"/>
              </w:rPr>
            </w:pPr>
            <w:r w:rsidRPr="001C69E3">
              <w:rPr>
                <w:color w:val="000000"/>
              </w:rPr>
              <w:t xml:space="preserve">3,517 </w:t>
            </w:r>
          </w:p>
        </w:tc>
        <w:tc>
          <w:tcPr>
            <w:tcW w:w="980" w:type="dxa"/>
            <w:tcBorders>
              <w:top w:val="nil"/>
              <w:left w:val="nil"/>
              <w:bottom w:val="single" w:sz="8" w:space="0" w:color="auto"/>
              <w:right w:val="single" w:sz="8" w:space="0" w:color="auto"/>
            </w:tcBorders>
            <w:shd w:val="clear" w:color="auto" w:fill="auto"/>
            <w:noWrap/>
            <w:vAlign w:val="center"/>
            <w:hideMark/>
          </w:tcPr>
          <w:p w14:paraId="68AC84C0" w14:textId="77777777" w:rsidR="004E31AB" w:rsidRPr="001C69E3" w:rsidRDefault="004E31AB" w:rsidP="00453469">
            <w:pPr>
              <w:spacing w:after="0"/>
              <w:jc w:val="center"/>
              <w:rPr>
                <w:color w:val="000000"/>
              </w:rPr>
            </w:pPr>
            <w:r w:rsidRPr="001C69E3">
              <w:rPr>
                <w:color w:val="000000"/>
              </w:rPr>
              <w:t xml:space="preserve">3,348 </w:t>
            </w:r>
          </w:p>
        </w:tc>
        <w:tc>
          <w:tcPr>
            <w:tcW w:w="1460" w:type="dxa"/>
            <w:tcBorders>
              <w:top w:val="nil"/>
              <w:left w:val="nil"/>
              <w:bottom w:val="single" w:sz="8" w:space="0" w:color="auto"/>
              <w:right w:val="single" w:sz="8" w:space="0" w:color="auto"/>
            </w:tcBorders>
            <w:shd w:val="clear" w:color="auto" w:fill="auto"/>
            <w:noWrap/>
            <w:vAlign w:val="center"/>
            <w:hideMark/>
          </w:tcPr>
          <w:p w14:paraId="3D6DBA54" w14:textId="77777777" w:rsidR="004E31AB" w:rsidRPr="001C69E3" w:rsidRDefault="004E31AB" w:rsidP="00453469">
            <w:pPr>
              <w:spacing w:after="0"/>
              <w:jc w:val="center"/>
              <w:rPr>
                <w:color w:val="000000"/>
              </w:rPr>
            </w:pPr>
            <w:r w:rsidRPr="001C69E3">
              <w:rPr>
                <w:color w:val="000000"/>
              </w:rPr>
              <w:t xml:space="preserve">3,001 </w:t>
            </w:r>
          </w:p>
        </w:tc>
      </w:tr>
      <w:tr w:rsidR="004E31AB" w:rsidRPr="00DC04C0" w14:paraId="509713DE"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BB0C2E8" w14:textId="77777777" w:rsidR="004E31AB" w:rsidRPr="001C69E3" w:rsidRDefault="004E31AB" w:rsidP="00453469">
            <w:pPr>
              <w:spacing w:after="0"/>
              <w:rPr>
                <w:color w:val="000000"/>
              </w:rPr>
            </w:pPr>
            <w:r w:rsidRPr="001C69E3">
              <w:rPr>
                <w:color w:val="000000"/>
              </w:rPr>
              <w:t>Restaurant</w:t>
            </w:r>
          </w:p>
        </w:tc>
        <w:tc>
          <w:tcPr>
            <w:tcW w:w="980" w:type="dxa"/>
            <w:tcBorders>
              <w:top w:val="nil"/>
              <w:left w:val="nil"/>
              <w:bottom w:val="single" w:sz="8" w:space="0" w:color="auto"/>
              <w:right w:val="single" w:sz="8" w:space="0" w:color="auto"/>
            </w:tcBorders>
            <w:shd w:val="clear" w:color="auto" w:fill="auto"/>
            <w:noWrap/>
            <w:vAlign w:val="center"/>
            <w:hideMark/>
          </w:tcPr>
          <w:p w14:paraId="07320E62" w14:textId="77777777" w:rsidR="004E31AB" w:rsidRPr="001C69E3" w:rsidRDefault="004E31AB" w:rsidP="00453469">
            <w:pPr>
              <w:spacing w:after="0"/>
              <w:jc w:val="center"/>
              <w:rPr>
                <w:color w:val="000000"/>
              </w:rPr>
            </w:pPr>
            <w:r w:rsidRPr="001C69E3">
              <w:rPr>
                <w:color w:val="000000"/>
              </w:rPr>
              <w:t xml:space="preserve">3,175 </w:t>
            </w:r>
          </w:p>
        </w:tc>
        <w:tc>
          <w:tcPr>
            <w:tcW w:w="1500" w:type="dxa"/>
            <w:tcBorders>
              <w:top w:val="nil"/>
              <w:left w:val="nil"/>
              <w:bottom w:val="single" w:sz="8" w:space="0" w:color="auto"/>
              <w:right w:val="single" w:sz="8" w:space="0" w:color="auto"/>
            </w:tcBorders>
            <w:shd w:val="clear" w:color="auto" w:fill="auto"/>
            <w:noWrap/>
            <w:vAlign w:val="center"/>
            <w:hideMark/>
          </w:tcPr>
          <w:p w14:paraId="265E7FBF" w14:textId="77777777" w:rsidR="004E31AB" w:rsidRPr="001C69E3" w:rsidRDefault="004E31AB" w:rsidP="00453469">
            <w:pPr>
              <w:spacing w:after="0"/>
              <w:jc w:val="center"/>
              <w:rPr>
                <w:color w:val="000000"/>
              </w:rPr>
            </w:pPr>
            <w:r w:rsidRPr="001C69E3">
              <w:rPr>
                <w:color w:val="000000"/>
              </w:rPr>
              <w:t xml:space="preserve">2,862 </w:t>
            </w:r>
          </w:p>
        </w:tc>
        <w:tc>
          <w:tcPr>
            <w:tcW w:w="1120" w:type="dxa"/>
            <w:tcBorders>
              <w:top w:val="nil"/>
              <w:left w:val="nil"/>
              <w:bottom w:val="single" w:sz="8" w:space="0" w:color="auto"/>
              <w:right w:val="single" w:sz="8" w:space="0" w:color="auto"/>
            </w:tcBorders>
            <w:shd w:val="clear" w:color="auto" w:fill="auto"/>
            <w:noWrap/>
            <w:vAlign w:val="center"/>
            <w:hideMark/>
          </w:tcPr>
          <w:p w14:paraId="12579A6E" w14:textId="77777777" w:rsidR="004E31AB" w:rsidRPr="001C69E3" w:rsidRDefault="004E31AB" w:rsidP="00453469">
            <w:pPr>
              <w:spacing w:after="0"/>
              <w:jc w:val="center"/>
              <w:rPr>
                <w:color w:val="000000"/>
              </w:rPr>
            </w:pPr>
            <w:r w:rsidRPr="001C69E3">
              <w:rPr>
                <w:color w:val="000000"/>
              </w:rPr>
              <w:t xml:space="preserve">2,485 </w:t>
            </w:r>
          </w:p>
        </w:tc>
        <w:tc>
          <w:tcPr>
            <w:tcW w:w="980" w:type="dxa"/>
            <w:tcBorders>
              <w:top w:val="nil"/>
              <w:left w:val="nil"/>
              <w:bottom w:val="single" w:sz="8" w:space="0" w:color="auto"/>
              <w:right w:val="single" w:sz="8" w:space="0" w:color="auto"/>
            </w:tcBorders>
            <w:shd w:val="clear" w:color="auto" w:fill="auto"/>
            <w:noWrap/>
            <w:vAlign w:val="center"/>
            <w:hideMark/>
          </w:tcPr>
          <w:p w14:paraId="45CC31D9" w14:textId="77777777" w:rsidR="004E31AB" w:rsidRPr="001C69E3" w:rsidRDefault="004E31AB" w:rsidP="00453469">
            <w:pPr>
              <w:spacing w:after="0"/>
              <w:jc w:val="center"/>
              <w:rPr>
                <w:color w:val="000000"/>
              </w:rPr>
            </w:pPr>
            <w:r w:rsidRPr="001C69E3">
              <w:rPr>
                <w:color w:val="000000"/>
              </w:rPr>
              <w:t xml:space="preserve">2,429 </w:t>
            </w:r>
          </w:p>
        </w:tc>
        <w:tc>
          <w:tcPr>
            <w:tcW w:w="1460" w:type="dxa"/>
            <w:tcBorders>
              <w:top w:val="nil"/>
              <w:left w:val="nil"/>
              <w:bottom w:val="single" w:sz="8" w:space="0" w:color="auto"/>
              <w:right w:val="single" w:sz="8" w:space="0" w:color="auto"/>
            </w:tcBorders>
            <w:shd w:val="clear" w:color="auto" w:fill="auto"/>
            <w:noWrap/>
            <w:vAlign w:val="center"/>
            <w:hideMark/>
          </w:tcPr>
          <w:p w14:paraId="45A11B09" w14:textId="77777777" w:rsidR="004E31AB" w:rsidRPr="001C69E3" w:rsidRDefault="004E31AB" w:rsidP="00453469">
            <w:pPr>
              <w:spacing w:after="0"/>
              <w:jc w:val="center"/>
              <w:rPr>
                <w:color w:val="000000"/>
              </w:rPr>
            </w:pPr>
            <w:r w:rsidRPr="001C69E3">
              <w:rPr>
                <w:color w:val="000000"/>
              </w:rPr>
              <w:t xml:space="preserve">2,134 </w:t>
            </w:r>
          </w:p>
        </w:tc>
      </w:tr>
      <w:tr w:rsidR="004E31AB" w:rsidRPr="00DC04C0" w14:paraId="177D14A1"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4EE1FF31" w14:textId="77777777" w:rsidR="004E31AB" w:rsidRPr="001C69E3" w:rsidRDefault="004E31AB" w:rsidP="00453469">
            <w:pPr>
              <w:spacing w:after="0"/>
              <w:rPr>
                <w:color w:val="000000"/>
              </w:rPr>
            </w:pPr>
            <w:r w:rsidRPr="001C69E3">
              <w:rPr>
                <w:color w:val="000000"/>
              </w:rPr>
              <w:t>Retail - Department Store</w:t>
            </w:r>
          </w:p>
        </w:tc>
        <w:tc>
          <w:tcPr>
            <w:tcW w:w="980" w:type="dxa"/>
            <w:tcBorders>
              <w:top w:val="nil"/>
              <w:left w:val="nil"/>
              <w:bottom w:val="single" w:sz="8" w:space="0" w:color="auto"/>
              <w:right w:val="single" w:sz="8" w:space="0" w:color="auto"/>
            </w:tcBorders>
            <w:shd w:val="clear" w:color="auto" w:fill="auto"/>
            <w:noWrap/>
            <w:vAlign w:val="center"/>
            <w:hideMark/>
          </w:tcPr>
          <w:p w14:paraId="4F07E8F2" w14:textId="77777777" w:rsidR="004E31AB" w:rsidRPr="001C69E3" w:rsidRDefault="004E31AB" w:rsidP="00453469">
            <w:pPr>
              <w:spacing w:after="0"/>
              <w:jc w:val="center"/>
              <w:rPr>
                <w:color w:val="000000"/>
              </w:rPr>
            </w:pPr>
            <w:r w:rsidRPr="001C69E3">
              <w:rPr>
                <w:color w:val="000000"/>
              </w:rPr>
              <w:t xml:space="preserve">1,094 </w:t>
            </w:r>
          </w:p>
        </w:tc>
        <w:tc>
          <w:tcPr>
            <w:tcW w:w="1500" w:type="dxa"/>
            <w:tcBorders>
              <w:top w:val="nil"/>
              <w:left w:val="nil"/>
              <w:bottom w:val="single" w:sz="8" w:space="0" w:color="auto"/>
              <w:right w:val="single" w:sz="8" w:space="0" w:color="auto"/>
            </w:tcBorders>
            <w:shd w:val="clear" w:color="auto" w:fill="auto"/>
            <w:noWrap/>
            <w:vAlign w:val="center"/>
            <w:hideMark/>
          </w:tcPr>
          <w:p w14:paraId="7D806633" w14:textId="77777777" w:rsidR="004E31AB" w:rsidRPr="001C69E3" w:rsidRDefault="004E31AB" w:rsidP="00453469">
            <w:pPr>
              <w:spacing w:after="0"/>
              <w:jc w:val="center"/>
              <w:rPr>
                <w:color w:val="000000"/>
              </w:rPr>
            </w:pPr>
            <w:r w:rsidRPr="001C69E3">
              <w:rPr>
                <w:color w:val="000000"/>
              </w:rPr>
              <w:t xml:space="preserve">979 </w:t>
            </w:r>
          </w:p>
        </w:tc>
        <w:tc>
          <w:tcPr>
            <w:tcW w:w="1120" w:type="dxa"/>
            <w:tcBorders>
              <w:top w:val="nil"/>
              <w:left w:val="nil"/>
              <w:bottom w:val="single" w:sz="8" w:space="0" w:color="auto"/>
              <w:right w:val="single" w:sz="8" w:space="0" w:color="auto"/>
            </w:tcBorders>
            <w:shd w:val="clear" w:color="auto" w:fill="auto"/>
            <w:noWrap/>
            <w:vAlign w:val="center"/>
            <w:hideMark/>
          </w:tcPr>
          <w:p w14:paraId="41DDAE02" w14:textId="77777777" w:rsidR="004E31AB" w:rsidRPr="001C69E3" w:rsidRDefault="004E31AB" w:rsidP="00453469">
            <w:pPr>
              <w:spacing w:after="0"/>
              <w:jc w:val="center"/>
              <w:rPr>
                <w:color w:val="000000"/>
              </w:rPr>
            </w:pPr>
            <w:r w:rsidRPr="001C69E3">
              <w:rPr>
                <w:color w:val="000000"/>
              </w:rPr>
              <w:t xml:space="preserve">868 </w:t>
            </w:r>
          </w:p>
        </w:tc>
        <w:tc>
          <w:tcPr>
            <w:tcW w:w="980" w:type="dxa"/>
            <w:tcBorders>
              <w:top w:val="nil"/>
              <w:left w:val="nil"/>
              <w:bottom w:val="single" w:sz="8" w:space="0" w:color="auto"/>
              <w:right w:val="single" w:sz="8" w:space="0" w:color="auto"/>
            </w:tcBorders>
            <w:shd w:val="clear" w:color="auto" w:fill="auto"/>
            <w:noWrap/>
            <w:vAlign w:val="center"/>
            <w:hideMark/>
          </w:tcPr>
          <w:p w14:paraId="706969C0" w14:textId="77777777" w:rsidR="004E31AB" w:rsidRPr="001C69E3" w:rsidRDefault="004E31AB" w:rsidP="00453469">
            <w:pPr>
              <w:spacing w:after="0"/>
              <w:jc w:val="center"/>
              <w:rPr>
                <w:color w:val="000000"/>
              </w:rPr>
            </w:pPr>
            <w:r w:rsidRPr="001C69E3">
              <w:rPr>
                <w:color w:val="000000"/>
              </w:rPr>
              <w:t xml:space="preserve">848 </w:t>
            </w:r>
          </w:p>
        </w:tc>
        <w:tc>
          <w:tcPr>
            <w:tcW w:w="1460" w:type="dxa"/>
            <w:tcBorders>
              <w:top w:val="nil"/>
              <w:left w:val="nil"/>
              <w:bottom w:val="single" w:sz="8" w:space="0" w:color="auto"/>
              <w:right w:val="single" w:sz="8" w:space="0" w:color="auto"/>
            </w:tcBorders>
            <w:shd w:val="clear" w:color="auto" w:fill="auto"/>
            <w:noWrap/>
            <w:vAlign w:val="center"/>
            <w:hideMark/>
          </w:tcPr>
          <w:p w14:paraId="170AE197" w14:textId="77777777" w:rsidR="004E31AB" w:rsidRPr="001C69E3" w:rsidRDefault="004E31AB" w:rsidP="00453469">
            <w:pPr>
              <w:spacing w:after="0"/>
              <w:jc w:val="center"/>
              <w:rPr>
                <w:color w:val="000000"/>
              </w:rPr>
            </w:pPr>
            <w:r w:rsidRPr="001C69E3">
              <w:rPr>
                <w:color w:val="000000"/>
              </w:rPr>
              <w:t xml:space="preserve">750 </w:t>
            </w:r>
          </w:p>
        </w:tc>
      </w:tr>
      <w:tr w:rsidR="004E31AB" w:rsidRPr="00DC04C0" w14:paraId="0DBD8D00"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48D35DD" w14:textId="77777777" w:rsidR="004E31AB" w:rsidRPr="001C69E3" w:rsidRDefault="004E31AB" w:rsidP="00453469">
            <w:pPr>
              <w:spacing w:after="0"/>
              <w:rPr>
                <w:color w:val="000000"/>
              </w:rPr>
            </w:pPr>
            <w:r w:rsidRPr="001C69E3">
              <w:rPr>
                <w:color w:val="000000"/>
              </w:rPr>
              <w:t>Retail - Strip Mall</w:t>
            </w:r>
          </w:p>
        </w:tc>
        <w:tc>
          <w:tcPr>
            <w:tcW w:w="980" w:type="dxa"/>
            <w:tcBorders>
              <w:top w:val="nil"/>
              <w:left w:val="nil"/>
              <w:bottom w:val="single" w:sz="8" w:space="0" w:color="auto"/>
              <w:right w:val="single" w:sz="8" w:space="0" w:color="auto"/>
            </w:tcBorders>
            <w:shd w:val="clear" w:color="auto" w:fill="auto"/>
            <w:noWrap/>
            <w:vAlign w:val="center"/>
            <w:hideMark/>
          </w:tcPr>
          <w:p w14:paraId="28581CCE" w14:textId="77777777" w:rsidR="004E31AB" w:rsidRPr="001C69E3" w:rsidRDefault="004E31AB" w:rsidP="00453469">
            <w:pPr>
              <w:spacing w:after="0"/>
              <w:jc w:val="center"/>
              <w:rPr>
                <w:color w:val="000000"/>
              </w:rPr>
            </w:pPr>
            <w:r w:rsidRPr="001C69E3">
              <w:rPr>
                <w:color w:val="000000"/>
              </w:rPr>
              <w:t xml:space="preserve">732 </w:t>
            </w:r>
          </w:p>
        </w:tc>
        <w:tc>
          <w:tcPr>
            <w:tcW w:w="1500" w:type="dxa"/>
            <w:tcBorders>
              <w:top w:val="nil"/>
              <w:left w:val="nil"/>
              <w:bottom w:val="single" w:sz="8" w:space="0" w:color="auto"/>
              <w:right w:val="single" w:sz="8" w:space="0" w:color="auto"/>
            </w:tcBorders>
            <w:shd w:val="clear" w:color="auto" w:fill="auto"/>
            <w:noWrap/>
            <w:vAlign w:val="center"/>
            <w:hideMark/>
          </w:tcPr>
          <w:p w14:paraId="5755C32E" w14:textId="77777777" w:rsidR="004E31AB" w:rsidRPr="001C69E3" w:rsidRDefault="004E31AB" w:rsidP="00453469">
            <w:pPr>
              <w:spacing w:after="0"/>
              <w:jc w:val="center"/>
              <w:rPr>
                <w:color w:val="000000"/>
              </w:rPr>
            </w:pPr>
            <w:r w:rsidRPr="001C69E3">
              <w:rPr>
                <w:color w:val="000000"/>
              </w:rPr>
              <w:t xml:space="preserve">641 </w:t>
            </w:r>
          </w:p>
        </w:tc>
        <w:tc>
          <w:tcPr>
            <w:tcW w:w="1120" w:type="dxa"/>
            <w:tcBorders>
              <w:top w:val="nil"/>
              <w:left w:val="nil"/>
              <w:bottom w:val="single" w:sz="8" w:space="0" w:color="auto"/>
              <w:right w:val="single" w:sz="8" w:space="0" w:color="auto"/>
            </w:tcBorders>
            <w:shd w:val="clear" w:color="auto" w:fill="auto"/>
            <w:noWrap/>
            <w:vAlign w:val="center"/>
            <w:hideMark/>
          </w:tcPr>
          <w:p w14:paraId="102DAC55" w14:textId="77777777" w:rsidR="004E31AB" w:rsidRPr="001C69E3" w:rsidRDefault="004E31AB" w:rsidP="00453469">
            <w:pPr>
              <w:spacing w:after="0"/>
              <w:jc w:val="center"/>
              <w:rPr>
                <w:color w:val="000000"/>
              </w:rPr>
            </w:pPr>
            <w:r w:rsidRPr="001C69E3">
              <w:rPr>
                <w:color w:val="000000"/>
              </w:rPr>
              <w:t xml:space="preserve">586 </w:t>
            </w:r>
          </w:p>
        </w:tc>
        <w:tc>
          <w:tcPr>
            <w:tcW w:w="980" w:type="dxa"/>
            <w:tcBorders>
              <w:top w:val="nil"/>
              <w:left w:val="nil"/>
              <w:bottom w:val="single" w:sz="8" w:space="0" w:color="auto"/>
              <w:right w:val="single" w:sz="8" w:space="0" w:color="auto"/>
            </w:tcBorders>
            <w:shd w:val="clear" w:color="auto" w:fill="auto"/>
            <w:noWrap/>
            <w:vAlign w:val="center"/>
            <w:hideMark/>
          </w:tcPr>
          <w:p w14:paraId="4338EC94" w14:textId="77777777" w:rsidR="004E31AB" w:rsidRPr="001C69E3" w:rsidRDefault="004E31AB" w:rsidP="00453469">
            <w:pPr>
              <w:spacing w:after="0"/>
              <w:jc w:val="center"/>
              <w:rPr>
                <w:color w:val="000000"/>
              </w:rPr>
            </w:pPr>
            <w:r w:rsidRPr="001C69E3">
              <w:rPr>
                <w:color w:val="000000"/>
              </w:rPr>
              <w:t xml:space="preserve">554 </w:t>
            </w:r>
          </w:p>
        </w:tc>
        <w:tc>
          <w:tcPr>
            <w:tcW w:w="1460" w:type="dxa"/>
            <w:tcBorders>
              <w:top w:val="nil"/>
              <w:left w:val="nil"/>
              <w:bottom w:val="single" w:sz="8" w:space="0" w:color="auto"/>
              <w:right w:val="single" w:sz="8" w:space="0" w:color="auto"/>
            </w:tcBorders>
            <w:shd w:val="clear" w:color="auto" w:fill="auto"/>
            <w:noWrap/>
            <w:vAlign w:val="center"/>
            <w:hideMark/>
          </w:tcPr>
          <w:p w14:paraId="79D8D057" w14:textId="77777777" w:rsidR="004E31AB" w:rsidRPr="001C69E3" w:rsidRDefault="004E31AB" w:rsidP="00453469">
            <w:pPr>
              <w:spacing w:after="0"/>
              <w:jc w:val="center"/>
              <w:rPr>
                <w:color w:val="000000"/>
              </w:rPr>
            </w:pPr>
            <w:r w:rsidRPr="001C69E3">
              <w:rPr>
                <w:color w:val="000000"/>
              </w:rPr>
              <w:t xml:space="preserve">492 </w:t>
            </w:r>
          </w:p>
        </w:tc>
      </w:tr>
      <w:tr w:rsidR="004E31AB" w:rsidRPr="00DC04C0" w14:paraId="69B3F6BF"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BD6E1FD" w14:textId="77777777" w:rsidR="004E31AB" w:rsidRPr="001C69E3" w:rsidRDefault="004E31AB" w:rsidP="00453469">
            <w:pPr>
              <w:spacing w:after="0"/>
              <w:rPr>
                <w:color w:val="000000"/>
              </w:rPr>
            </w:pPr>
            <w:r w:rsidRPr="001C69E3">
              <w:rPr>
                <w:color w:val="000000"/>
              </w:rPr>
              <w:t>Convenience Store</w:t>
            </w:r>
          </w:p>
        </w:tc>
        <w:tc>
          <w:tcPr>
            <w:tcW w:w="980" w:type="dxa"/>
            <w:tcBorders>
              <w:top w:val="nil"/>
              <w:left w:val="nil"/>
              <w:bottom w:val="single" w:sz="8" w:space="0" w:color="auto"/>
              <w:right w:val="single" w:sz="8" w:space="0" w:color="auto"/>
            </w:tcBorders>
            <w:shd w:val="clear" w:color="auto" w:fill="auto"/>
            <w:noWrap/>
            <w:vAlign w:val="center"/>
            <w:hideMark/>
          </w:tcPr>
          <w:p w14:paraId="3DA86819" w14:textId="77777777" w:rsidR="004E31AB" w:rsidRPr="001C69E3" w:rsidRDefault="004E31AB" w:rsidP="00453469">
            <w:pPr>
              <w:spacing w:after="0"/>
              <w:jc w:val="center"/>
              <w:rPr>
                <w:color w:val="000000"/>
              </w:rPr>
            </w:pPr>
            <w:r w:rsidRPr="001C69E3">
              <w:rPr>
                <w:color w:val="000000"/>
              </w:rPr>
              <w:t xml:space="preserve">537 </w:t>
            </w:r>
          </w:p>
        </w:tc>
        <w:tc>
          <w:tcPr>
            <w:tcW w:w="1500" w:type="dxa"/>
            <w:tcBorders>
              <w:top w:val="nil"/>
              <w:left w:val="nil"/>
              <w:bottom w:val="single" w:sz="8" w:space="0" w:color="auto"/>
              <w:right w:val="single" w:sz="8" w:space="0" w:color="auto"/>
            </w:tcBorders>
            <w:shd w:val="clear" w:color="auto" w:fill="auto"/>
            <w:noWrap/>
            <w:vAlign w:val="center"/>
            <w:hideMark/>
          </w:tcPr>
          <w:p w14:paraId="00AE61F9" w14:textId="77777777" w:rsidR="004E31AB" w:rsidRPr="001C69E3" w:rsidRDefault="004E31AB" w:rsidP="00453469">
            <w:pPr>
              <w:spacing w:after="0"/>
              <w:jc w:val="center"/>
              <w:rPr>
                <w:color w:val="000000"/>
              </w:rPr>
            </w:pPr>
            <w:r w:rsidRPr="001C69E3">
              <w:rPr>
                <w:color w:val="000000"/>
              </w:rPr>
              <w:t xml:space="preserve">484 </w:t>
            </w:r>
          </w:p>
        </w:tc>
        <w:tc>
          <w:tcPr>
            <w:tcW w:w="1120" w:type="dxa"/>
            <w:tcBorders>
              <w:top w:val="nil"/>
              <w:left w:val="nil"/>
              <w:bottom w:val="single" w:sz="8" w:space="0" w:color="auto"/>
              <w:right w:val="single" w:sz="8" w:space="0" w:color="auto"/>
            </w:tcBorders>
            <w:shd w:val="clear" w:color="auto" w:fill="auto"/>
            <w:noWrap/>
            <w:vAlign w:val="center"/>
            <w:hideMark/>
          </w:tcPr>
          <w:p w14:paraId="3CF14D99" w14:textId="77777777" w:rsidR="004E31AB" w:rsidRPr="001C69E3" w:rsidRDefault="004E31AB" w:rsidP="00453469">
            <w:pPr>
              <w:spacing w:after="0"/>
              <w:jc w:val="center"/>
              <w:rPr>
                <w:color w:val="000000"/>
              </w:rPr>
            </w:pPr>
            <w:r w:rsidRPr="001C69E3">
              <w:rPr>
                <w:color w:val="000000"/>
              </w:rPr>
              <w:t xml:space="preserve">422 </w:t>
            </w:r>
          </w:p>
        </w:tc>
        <w:tc>
          <w:tcPr>
            <w:tcW w:w="980" w:type="dxa"/>
            <w:tcBorders>
              <w:top w:val="nil"/>
              <w:left w:val="nil"/>
              <w:bottom w:val="single" w:sz="8" w:space="0" w:color="auto"/>
              <w:right w:val="single" w:sz="8" w:space="0" w:color="auto"/>
            </w:tcBorders>
            <w:shd w:val="clear" w:color="auto" w:fill="auto"/>
            <w:noWrap/>
            <w:vAlign w:val="center"/>
            <w:hideMark/>
          </w:tcPr>
          <w:p w14:paraId="103AACA5" w14:textId="77777777" w:rsidR="004E31AB" w:rsidRPr="001C69E3" w:rsidRDefault="004E31AB" w:rsidP="00453469">
            <w:pPr>
              <w:spacing w:after="0"/>
              <w:jc w:val="center"/>
              <w:rPr>
                <w:color w:val="000000"/>
              </w:rPr>
            </w:pPr>
            <w:r w:rsidRPr="001C69E3">
              <w:rPr>
                <w:color w:val="000000"/>
              </w:rPr>
              <w:t xml:space="preserve">410 </w:t>
            </w:r>
          </w:p>
        </w:tc>
        <w:tc>
          <w:tcPr>
            <w:tcW w:w="1460" w:type="dxa"/>
            <w:tcBorders>
              <w:top w:val="nil"/>
              <w:left w:val="nil"/>
              <w:bottom w:val="single" w:sz="8" w:space="0" w:color="auto"/>
              <w:right w:val="single" w:sz="8" w:space="0" w:color="auto"/>
            </w:tcBorders>
            <w:shd w:val="clear" w:color="auto" w:fill="auto"/>
            <w:noWrap/>
            <w:vAlign w:val="center"/>
            <w:hideMark/>
          </w:tcPr>
          <w:p w14:paraId="35FDEE83" w14:textId="77777777" w:rsidR="004E31AB" w:rsidRPr="001C69E3" w:rsidRDefault="004E31AB" w:rsidP="00453469">
            <w:pPr>
              <w:spacing w:after="0"/>
              <w:jc w:val="center"/>
              <w:rPr>
                <w:color w:val="000000"/>
              </w:rPr>
            </w:pPr>
            <w:r w:rsidRPr="001C69E3">
              <w:rPr>
                <w:color w:val="000000"/>
              </w:rPr>
              <w:t xml:space="preserve">352 </w:t>
            </w:r>
          </w:p>
        </w:tc>
      </w:tr>
      <w:tr w:rsidR="004E31AB" w:rsidRPr="00DC04C0" w14:paraId="338CE2F8"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80DF174" w14:textId="77777777" w:rsidR="004E31AB" w:rsidRPr="001C69E3" w:rsidRDefault="004E31AB" w:rsidP="00453469">
            <w:pPr>
              <w:spacing w:after="0"/>
              <w:rPr>
                <w:color w:val="000000"/>
              </w:rPr>
            </w:pPr>
            <w:r w:rsidRPr="001C69E3">
              <w:rPr>
                <w:color w:val="000000"/>
              </w:rPr>
              <w:t>Elementary School</w:t>
            </w:r>
          </w:p>
        </w:tc>
        <w:tc>
          <w:tcPr>
            <w:tcW w:w="980" w:type="dxa"/>
            <w:tcBorders>
              <w:top w:val="nil"/>
              <w:left w:val="nil"/>
              <w:bottom w:val="single" w:sz="8" w:space="0" w:color="auto"/>
              <w:right w:val="single" w:sz="8" w:space="0" w:color="auto"/>
            </w:tcBorders>
            <w:shd w:val="clear" w:color="auto" w:fill="auto"/>
            <w:noWrap/>
            <w:vAlign w:val="center"/>
            <w:hideMark/>
          </w:tcPr>
          <w:p w14:paraId="09F4B07B" w14:textId="77777777" w:rsidR="004E31AB" w:rsidRPr="001C69E3" w:rsidRDefault="004E31AB" w:rsidP="00453469">
            <w:pPr>
              <w:spacing w:after="0"/>
              <w:jc w:val="center"/>
              <w:rPr>
                <w:color w:val="000000"/>
              </w:rPr>
            </w:pPr>
            <w:r w:rsidRPr="001C69E3">
              <w:rPr>
                <w:color w:val="000000"/>
              </w:rPr>
              <w:t xml:space="preserve">1,956 </w:t>
            </w:r>
          </w:p>
        </w:tc>
        <w:tc>
          <w:tcPr>
            <w:tcW w:w="1500" w:type="dxa"/>
            <w:tcBorders>
              <w:top w:val="nil"/>
              <w:left w:val="nil"/>
              <w:bottom w:val="single" w:sz="8" w:space="0" w:color="auto"/>
              <w:right w:val="single" w:sz="8" w:space="0" w:color="auto"/>
            </w:tcBorders>
            <w:shd w:val="clear" w:color="auto" w:fill="auto"/>
            <w:noWrap/>
            <w:vAlign w:val="center"/>
            <w:hideMark/>
          </w:tcPr>
          <w:p w14:paraId="0B232126" w14:textId="77777777" w:rsidR="004E31AB" w:rsidRPr="001C69E3" w:rsidRDefault="004E31AB" w:rsidP="00453469">
            <w:pPr>
              <w:spacing w:after="0"/>
              <w:jc w:val="center"/>
              <w:rPr>
                <w:color w:val="000000"/>
              </w:rPr>
            </w:pPr>
            <w:r w:rsidRPr="001C69E3">
              <w:rPr>
                <w:color w:val="000000"/>
              </w:rPr>
              <w:t xml:space="preserve">1,701 </w:t>
            </w:r>
          </w:p>
        </w:tc>
        <w:tc>
          <w:tcPr>
            <w:tcW w:w="1120" w:type="dxa"/>
            <w:tcBorders>
              <w:top w:val="nil"/>
              <w:left w:val="nil"/>
              <w:bottom w:val="single" w:sz="8" w:space="0" w:color="auto"/>
              <w:right w:val="single" w:sz="8" w:space="0" w:color="auto"/>
            </w:tcBorders>
            <w:shd w:val="clear" w:color="auto" w:fill="auto"/>
            <w:noWrap/>
            <w:vAlign w:val="center"/>
            <w:hideMark/>
          </w:tcPr>
          <w:p w14:paraId="5DBB66B3" w14:textId="77777777" w:rsidR="004E31AB" w:rsidRPr="001C69E3" w:rsidRDefault="004E31AB" w:rsidP="00453469">
            <w:pPr>
              <w:spacing w:after="0"/>
              <w:jc w:val="center"/>
              <w:rPr>
                <w:color w:val="000000"/>
              </w:rPr>
            </w:pPr>
            <w:r w:rsidRPr="001C69E3">
              <w:rPr>
                <w:color w:val="000000"/>
              </w:rPr>
              <w:t xml:space="preserve">1,501 </w:t>
            </w:r>
          </w:p>
        </w:tc>
        <w:tc>
          <w:tcPr>
            <w:tcW w:w="980" w:type="dxa"/>
            <w:tcBorders>
              <w:top w:val="nil"/>
              <w:left w:val="nil"/>
              <w:bottom w:val="single" w:sz="8" w:space="0" w:color="auto"/>
              <w:right w:val="single" w:sz="8" w:space="0" w:color="auto"/>
            </w:tcBorders>
            <w:shd w:val="clear" w:color="auto" w:fill="auto"/>
            <w:noWrap/>
            <w:vAlign w:val="center"/>
            <w:hideMark/>
          </w:tcPr>
          <w:p w14:paraId="795FCE32" w14:textId="77777777" w:rsidR="004E31AB" w:rsidRPr="001C69E3" w:rsidRDefault="004E31AB" w:rsidP="00453469">
            <w:pPr>
              <w:spacing w:after="0"/>
              <w:jc w:val="center"/>
              <w:rPr>
                <w:color w:val="000000"/>
              </w:rPr>
            </w:pPr>
            <w:r w:rsidRPr="001C69E3">
              <w:rPr>
                <w:color w:val="000000"/>
              </w:rPr>
              <w:t xml:space="preserve">1,409 </w:t>
            </w:r>
          </w:p>
        </w:tc>
        <w:tc>
          <w:tcPr>
            <w:tcW w:w="1460" w:type="dxa"/>
            <w:tcBorders>
              <w:top w:val="nil"/>
              <w:left w:val="nil"/>
              <w:bottom w:val="single" w:sz="8" w:space="0" w:color="auto"/>
              <w:right w:val="single" w:sz="8" w:space="0" w:color="auto"/>
            </w:tcBorders>
            <w:shd w:val="clear" w:color="auto" w:fill="auto"/>
            <w:noWrap/>
            <w:vAlign w:val="center"/>
            <w:hideMark/>
          </w:tcPr>
          <w:p w14:paraId="6B7646F4" w14:textId="77777777" w:rsidR="004E31AB" w:rsidRPr="001C69E3" w:rsidRDefault="004E31AB" w:rsidP="00453469">
            <w:pPr>
              <w:spacing w:after="0"/>
              <w:jc w:val="center"/>
              <w:rPr>
                <w:color w:val="000000"/>
              </w:rPr>
            </w:pPr>
            <w:r w:rsidRPr="001C69E3">
              <w:rPr>
                <w:color w:val="000000"/>
              </w:rPr>
              <w:t xml:space="preserve">1,243 </w:t>
            </w:r>
          </w:p>
        </w:tc>
      </w:tr>
      <w:tr w:rsidR="004E31AB" w:rsidRPr="00DC04C0" w14:paraId="037335E4"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EEC2653" w14:textId="77777777" w:rsidR="004E31AB" w:rsidRPr="001C69E3" w:rsidRDefault="004E31AB" w:rsidP="00453469">
            <w:pPr>
              <w:spacing w:after="0"/>
              <w:rPr>
                <w:color w:val="000000"/>
              </w:rPr>
            </w:pPr>
            <w:r w:rsidRPr="001C69E3">
              <w:rPr>
                <w:color w:val="000000"/>
              </w:rPr>
              <w:t>High School</w:t>
            </w:r>
          </w:p>
        </w:tc>
        <w:tc>
          <w:tcPr>
            <w:tcW w:w="980" w:type="dxa"/>
            <w:tcBorders>
              <w:top w:val="nil"/>
              <w:left w:val="nil"/>
              <w:bottom w:val="single" w:sz="8" w:space="0" w:color="auto"/>
              <w:right w:val="single" w:sz="8" w:space="0" w:color="auto"/>
            </w:tcBorders>
            <w:shd w:val="clear" w:color="auto" w:fill="auto"/>
            <w:noWrap/>
            <w:vAlign w:val="center"/>
            <w:hideMark/>
          </w:tcPr>
          <w:p w14:paraId="04871D04" w14:textId="77777777" w:rsidR="004E31AB" w:rsidRPr="001C69E3" w:rsidRDefault="004E31AB" w:rsidP="00453469">
            <w:pPr>
              <w:spacing w:after="0"/>
              <w:jc w:val="center"/>
              <w:rPr>
                <w:color w:val="000000"/>
              </w:rPr>
            </w:pPr>
            <w:r w:rsidRPr="001C69E3">
              <w:rPr>
                <w:color w:val="000000"/>
              </w:rPr>
              <w:t xml:space="preserve">1,908 </w:t>
            </w:r>
          </w:p>
        </w:tc>
        <w:tc>
          <w:tcPr>
            <w:tcW w:w="1500" w:type="dxa"/>
            <w:tcBorders>
              <w:top w:val="nil"/>
              <w:left w:val="nil"/>
              <w:bottom w:val="single" w:sz="8" w:space="0" w:color="auto"/>
              <w:right w:val="single" w:sz="8" w:space="0" w:color="auto"/>
            </w:tcBorders>
            <w:shd w:val="clear" w:color="auto" w:fill="auto"/>
            <w:noWrap/>
            <w:vAlign w:val="center"/>
            <w:hideMark/>
          </w:tcPr>
          <w:p w14:paraId="4E70D448" w14:textId="77777777" w:rsidR="004E31AB" w:rsidRPr="001C69E3" w:rsidRDefault="004E31AB" w:rsidP="00453469">
            <w:pPr>
              <w:spacing w:after="0"/>
              <w:jc w:val="center"/>
              <w:rPr>
                <w:color w:val="000000"/>
              </w:rPr>
            </w:pPr>
            <w:r w:rsidRPr="001C69E3">
              <w:rPr>
                <w:color w:val="000000"/>
              </w:rPr>
              <w:t xml:space="preserve">1,659 </w:t>
            </w:r>
          </w:p>
        </w:tc>
        <w:tc>
          <w:tcPr>
            <w:tcW w:w="1120" w:type="dxa"/>
            <w:tcBorders>
              <w:top w:val="nil"/>
              <w:left w:val="nil"/>
              <w:bottom w:val="single" w:sz="8" w:space="0" w:color="auto"/>
              <w:right w:val="single" w:sz="8" w:space="0" w:color="auto"/>
            </w:tcBorders>
            <w:shd w:val="clear" w:color="auto" w:fill="auto"/>
            <w:noWrap/>
            <w:vAlign w:val="center"/>
            <w:hideMark/>
          </w:tcPr>
          <w:p w14:paraId="598C9FFA" w14:textId="77777777" w:rsidR="004E31AB" w:rsidRPr="001C69E3" w:rsidRDefault="004E31AB" w:rsidP="00453469">
            <w:pPr>
              <w:spacing w:after="0"/>
              <w:jc w:val="center"/>
              <w:rPr>
                <w:color w:val="000000"/>
              </w:rPr>
            </w:pPr>
            <w:r w:rsidRPr="001C69E3">
              <w:rPr>
                <w:color w:val="000000"/>
              </w:rPr>
              <w:t xml:space="preserve">1,477 </w:t>
            </w:r>
          </w:p>
        </w:tc>
        <w:tc>
          <w:tcPr>
            <w:tcW w:w="980" w:type="dxa"/>
            <w:tcBorders>
              <w:top w:val="nil"/>
              <w:left w:val="nil"/>
              <w:bottom w:val="single" w:sz="8" w:space="0" w:color="auto"/>
              <w:right w:val="single" w:sz="8" w:space="0" w:color="auto"/>
            </w:tcBorders>
            <w:shd w:val="clear" w:color="auto" w:fill="auto"/>
            <w:noWrap/>
            <w:vAlign w:val="center"/>
            <w:hideMark/>
          </w:tcPr>
          <w:p w14:paraId="02E22127" w14:textId="77777777" w:rsidR="004E31AB" w:rsidRPr="001C69E3" w:rsidRDefault="004E31AB" w:rsidP="00453469">
            <w:pPr>
              <w:spacing w:after="0"/>
              <w:jc w:val="center"/>
              <w:rPr>
                <w:color w:val="000000"/>
              </w:rPr>
            </w:pPr>
            <w:r w:rsidRPr="001C69E3">
              <w:rPr>
                <w:color w:val="000000"/>
              </w:rPr>
              <w:t xml:space="preserve">1,372 </w:t>
            </w:r>
          </w:p>
        </w:tc>
        <w:tc>
          <w:tcPr>
            <w:tcW w:w="1460" w:type="dxa"/>
            <w:tcBorders>
              <w:top w:val="nil"/>
              <w:left w:val="nil"/>
              <w:bottom w:val="single" w:sz="8" w:space="0" w:color="auto"/>
              <w:right w:val="single" w:sz="8" w:space="0" w:color="auto"/>
            </w:tcBorders>
            <w:shd w:val="clear" w:color="auto" w:fill="auto"/>
            <w:noWrap/>
            <w:vAlign w:val="center"/>
            <w:hideMark/>
          </w:tcPr>
          <w:p w14:paraId="381E74CA" w14:textId="77777777" w:rsidR="004E31AB" w:rsidRPr="001C69E3" w:rsidRDefault="004E31AB" w:rsidP="00453469">
            <w:pPr>
              <w:spacing w:after="0"/>
              <w:jc w:val="center"/>
              <w:rPr>
                <w:color w:val="000000"/>
              </w:rPr>
            </w:pPr>
            <w:r w:rsidRPr="001C69E3">
              <w:rPr>
                <w:color w:val="000000"/>
              </w:rPr>
              <w:t xml:space="preserve">1,219 </w:t>
            </w:r>
          </w:p>
        </w:tc>
      </w:tr>
      <w:tr w:rsidR="004E31AB" w:rsidRPr="00DC04C0" w14:paraId="446DFDB5"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75E72166" w14:textId="77777777" w:rsidR="004E31AB" w:rsidRPr="001C69E3" w:rsidRDefault="004E31AB" w:rsidP="00453469">
            <w:pPr>
              <w:spacing w:after="0"/>
              <w:rPr>
                <w:color w:val="000000"/>
              </w:rPr>
            </w:pPr>
            <w:r w:rsidRPr="001C69E3">
              <w:rPr>
                <w:color w:val="000000"/>
              </w:rPr>
              <w:t xml:space="preserve">College/University </w:t>
            </w:r>
          </w:p>
        </w:tc>
        <w:tc>
          <w:tcPr>
            <w:tcW w:w="980" w:type="dxa"/>
            <w:tcBorders>
              <w:top w:val="nil"/>
              <w:left w:val="nil"/>
              <w:bottom w:val="single" w:sz="8" w:space="0" w:color="auto"/>
              <w:right w:val="single" w:sz="8" w:space="0" w:color="auto"/>
            </w:tcBorders>
            <w:shd w:val="clear" w:color="auto" w:fill="auto"/>
            <w:noWrap/>
            <w:vAlign w:val="center"/>
            <w:hideMark/>
          </w:tcPr>
          <w:p w14:paraId="3EF94163" w14:textId="77777777" w:rsidR="004E31AB" w:rsidRPr="001C69E3" w:rsidRDefault="004E31AB" w:rsidP="00453469">
            <w:pPr>
              <w:spacing w:after="0"/>
              <w:jc w:val="center"/>
              <w:rPr>
                <w:color w:val="000000"/>
              </w:rPr>
            </w:pPr>
            <w:r w:rsidRPr="001C69E3">
              <w:rPr>
                <w:color w:val="000000"/>
              </w:rPr>
              <w:t xml:space="preserve">3,770 </w:t>
            </w:r>
          </w:p>
        </w:tc>
        <w:tc>
          <w:tcPr>
            <w:tcW w:w="1500" w:type="dxa"/>
            <w:tcBorders>
              <w:top w:val="nil"/>
              <w:left w:val="nil"/>
              <w:bottom w:val="single" w:sz="8" w:space="0" w:color="auto"/>
              <w:right w:val="single" w:sz="8" w:space="0" w:color="auto"/>
            </w:tcBorders>
            <w:shd w:val="clear" w:color="auto" w:fill="auto"/>
            <w:noWrap/>
            <w:vAlign w:val="center"/>
            <w:hideMark/>
          </w:tcPr>
          <w:p w14:paraId="7B4E4C33" w14:textId="77777777" w:rsidR="004E31AB" w:rsidRPr="001C69E3" w:rsidRDefault="004E31AB" w:rsidP="00453469">
            <w:pPr>
              <w:spacing w:after="0"/>
              <w:jc w:val="center"/>
              <w:rPr>
                <w:color w:val="000000"/>
              </w:rPr>
            </w:pPr>
            <w:r w:rsidRPr="001C69E3">
              <w:rPr>
                <w:color w:val="000000"/>
              </w:rPr>
              <w:t xml:space="preserve">3,314 </w:t>
            </w:r>
          </w:p>
        </w:tc>
        <w:tc>
          <w:tcPr>
            <w:tcW w:w="1120" w:type="dxa"/>
            <w:tcBorders>
              <w:top w:val="nil"/>
              <w:left w:val="nil"/>
              <w:bottom w:val="single" w:sz="8" w:space="0" w:color="auto"/>
              <w:right w:val="single" w:sz="8" w:space="0" w:color="auto"/>
            </w:tcBorders>
            <w:shd w:val="clear" w:color="auto" w:fill="auto"/>
            <w:noWrap/>
            <w:vAlign w:val="center"/>
            <w:hideMark/>
          </w:tcPr>
          <w:p w14:paraId="05CE4D8C" w14:textId="77777777" w:rsidR="004E31AB" w:rsidRPr="001C69E3" w:rsidRDefault="004E31AB" w:rsidP="00453469">
            <w:pPr>
              <w:spacing w:after="0"/>
              <w:jc w:val="center"/>
              <w:rPr>
                <w:color w:val="000000"/>
              </w:rPr>
            </w:pPr>
            <w:r w:rsidRPr="001C69E3">
              <w:rPr>
                <w:color w:val="000000"/>
              </w:rPr>
              <w:t xml:space="preserve">2,907 </w:t>
            </w:r>
          </w:p>
        </w:tc>
        <w:tc>
          <w:tcPr>
            <w:tcW w:w="980" w:type="dxa"/>
            <w:tcBorders>
              <w:top w:val="nil"/>
              <w:left w:val="nil"/>
              <w:bottom w:val="single" w:sz="8" w:space="0" w:color="auto"/>
              <w:right w:val="single" w:sz="8" w:space="0" w:color="auto"/>
            </w:tcBorders>
            <w:shd w:val="clear" w:color="auto" w:fill="auto"/>
            <w:noWrap/>
            <w:vAlign w:val="center"/>
            <w:hideMark/>
          </w:tcPr>
          <w:p w14:paraId="5681A1A4" w14:textId="77777777" w:rsidR="004E31AB" w:rsidRPr="001C69E3" w:rsidRDefault="004E31AB" w:rsidP="00453469">
            <w:pPr>
              <w:spacing w:after="0"/>
              <w:jc w:val="center"/>
              <w:rPr>
                <w:color w:val="000000"/>
              </w:rPr>
            </w:pPr>
            <w:r w:rsidRPr="001C69E3">
              <w:rPr>
                <w:color w:val="000000"/>
              </w:rPr>
              <w:t xml:space="preserve">2,810 </w:t>
            </w:r>
          </w:p>
        </w:tc>
        <w:tc>
          <w:tcPr>
            <w:tcW w:w="1460" w:type="dxa"/>
            <w:tcBorders>
              <w:top w:val="nil"/>
              <w:left w:val="nil"/>
              <w:bottom w:val="single" w:sz="8" w:space="0" w:color="auto"/>
              <w:right w:val="single" w:sz="8" w:space="0" w:color="auto"/>
            </w:tcBorders>
            <w:shd w:val="clear" w:color="auto" w:fill="auto"/>
            <w:noWrap/>
            <w:vAlign w:val="center"/>
            <w:hideMark/>
          </w:tcPr>
          <w:p w14:paraId="4622E9BE" w14:textId="77777777" w:rsidR="004E31AB" w:rsidRPr="001C69E3" w:rsidRDefault="004E31AB" w:rsidP="00453469">
            <w:pPr>
              <w:spacing w:after="0"/>
              <w:jc w:val="center"/>
              <w:rPr>
                <w:color w:val="000000"/>
              </w:rPr>
            </w:pPr>
            <w:r w:rsidRPr="001C69E3">
              <w:rPr>
                <w:color w:val="000000"/>
              </w:rPr>
              <w:t xml:space="preserve">2,368 </w:t>
            </w:r>
          </w:p>
        </w:tc>
      </w:tr>
      <w:tr w:rsidR="004E31AB" w:rsidRPr="00DC04C0" w14:paraId="18B9658A"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4AAAE0DF" w14:textId="77777777" w:rsidR="004E31AB" w:rsidRPr="001C69E3" w:rsidRDefault="004E31AB" w:rsidP="00453469">
            <w:pPr>
              <w:spacing w:after="0"/>
              <w:rPr>
                <w:color w:val="000000"/>
              </w:rPr>
            </w:pPr>
            <w:r w:rsidRPr="001C69E3">
              <w:rPr>
                <w:color w:val="000000"/>
              </w:rPr>
              <w:t>Healthcare Clinic</w:t>
            </w:r>
          </w:p>
        </w:tc>
        <w:tc>
          <w:tcPr>
            <w:tcW w:w="980" w:type="dxa"/>
            <w:tcBorders>
              <w:top w:val="nil"/>
              <w:left w:val="nil"/>
              <w:bottom w:val="single" w:sz="8" w:space="0" w:color="auto"/>
              <w:right w:val="single" w:sz="8" w:space="0" w:color="auto"/>
            </w:tcBorders>
            <w:shd w:val="clear" w:color="auto" w:fill="auto"/>
            <w:noWrap/>
            <w:vAlign w:val="center"/>
            <w:hideMark/>
          </w:tcPr>
          <w:p w14:paraId="188195DE" w14:textId="77777777" w:rsidR="004E31AB" w:rsidRPr="001C69E3" w:rsidRDefault="004E31AB" w:rsidP="00453469">
            <w:pPr>
              <w:spacing w:after="0"/>
              <w:jc w:val="center"/>
              <w:rPr>
                <w:color w:val="000000"/>
              </w:rPr>
            </w:pPr>
            <w:r w:rsidRPr="001C69E3">
              <w:rPr>
                <w:color w:val="000000"/>
              </w:rPr>
              <w:t xml:space="preserve">1,330 </w:t>
            </w:r>
          </w:p>
        </w:tc>
        <w:tc>
          <w:tcPr>
            <w:tcW w:w="1500" w:type="dxa"/>
            <w:tcBorders>
              <w:top w:val="nil"/>
              <w:left w:val="nil"/>
              <w:bottom w:val="single" w:sz="8" w:space="0" w:color="auto"/>
              <w:right w:val="single" w:sz="8" w:space="0" w:color="auto"/>
            </w:tcBorders>
            <w:shd w:val="clear" w:color="auto" w:fill="auto"/>
            <w:noWrap/>
            <w:vAlign w:val="center"/>
            <w:hideMark/>
          </w:tcPr>
          <w:p w14:paraId="3E5F2ABC" w14:textId="77777777" w:rsidR="004E31AB" w:rsidRPr="001C69E3" w:rsidRDefault="004E31AB" w:rsidP="00453469">
            <w:pPr>
              <w:spacing w:after="0"/>
              <w:jc w:val="center"/>
              <w:rPr>
                <w:color w:val="000000"/>
              </w:rPr>
            </w:pPr>
            <w:r w:rsidRPr="001C69E3">
              <w:rPr>
                <w:color w:val="000000"/>
              </w:rPr>
              <w:t xml:space="preserve">1,179 </w:t>
            </w:r>
          </w:p>
        </w:tc>
        <w:tc>
          <w:tcPr>
            <w:tcW w:w="1120" w:type="dxa"/>
            <w:tcBorders>
              <w:top w:val="nil"/>
              <w:left w:val="nil"/>
              <w:bottom w:val="single" w:sz="8" w:space="0" w:color="auto"/>
              <w:right w:val="single" w:sz="8" w:space="0" w:color="auto"/>
            </w:tcBorders>
            <w:shd w:val="clear" w:color="auto" w:fill="auto"/>
            <w:noWrap/>
            <w:vAlign w:val="center"/>
            <w:hideMark/>
          </w:tcPr>
          <w:p w14:paraId="63F733E7" w14:textId="77777777" w:rsidR="004E31AB" w:rsidRPr="001C69E3" w:rsidRDefault="004E31AB" w:rsidP="00453469">
            <w:pPr>
              <w:spacing w:after="0"/>
              <w:jc w:val="center"/>
              <w:rPr>
                <w:color w:val="000000"/>
              </w:rPr>
            </w:pPr>
            <w:r w:rsidRPr="001C69E3">
              <w:rPr>
                <w:color w:val="000000"/>
              </w:rPr>
              <w:t xml:space="preserve">1,032 </w:t>
            </w:r>
          </w:p>
        </w:tc>
        <w:tc>
          <w:tcPr>
            <w:tcW w:w="980" w:type="dxa"/>
            <w:tcBorders>
              <w:top w:val="nil"/>
              <w:left w:val="nil"/>
              <w:bottom w:val="single" w:sz="8" w:space="0" w:color="auto"/>
              <w:right w:val="single" w:sz="8" w:space="0" w:color="auto"/>
            </w:tcBorders>
            <w:shd w:val="clear" w:color="auto" w:fill="auto"/>
            <w:noWrap/>
            <w:vAlign w:val="center"/>
            <w:hideMark/>
          </w:tcPr>
          <w:p w14:paraId="1D8F1B4F" w14:textId="77777777" w:rsidR="004E31AB" w:rsidRPr="001C69E3" w:rsidRDefault="004E31AB" w:rsidP="00453469">
            <w:pPr>
              <w:spacing w:after="0"/>
              <w:jc w:val="center"/>
              <w:rPr>
                <w:color w:val="000000"/>
              </w:rPr>
            </w:pPr>
            <w:r w:rsidRPr="001C69E3">
              <w:rPr>
                <w:color w:val="000000"/>
              </w:rPr>
              <w:t xml:space="preserve">992 </w:t>
            </w:r>
          </w:p>
        </w:tc>
        <w:tc>
          <w:tcPr>
            <w:tcW w:w="1460" w:type="dxa"/>
            <w:tcBorders>
              <w:top w:val="nil"/>
              <w:left w:val="nil"/>
              <w:bottom w:val="single" w:sz="8" w:space="0" w:color="auto"/>
              <w:right w:val="single" w:sz="8" w:space="0" w:color="auto"/>
            </w:tcBorders>
            <w:shd w:val="clear" w:color="auto" w:fill="auto"/>
            <w:noWrap/>
            <w:vAlign w:val="center"/>
            <w:hideMark/>
          </w:tcPr>
          <w:p w14:paraId="161758E1" w14:textId="77777777" w:rsidR="004E31AB" w:rsidRPr="001C69E3" w:rsidRDefault="004E31AB" w:rsidP="00453469">
            <w:pPr>
              <w:spacing w:after="0"/>
              <w:jc w:val="center"/>
              <w:rPr>
                <w:color w:val="000000"/>
              </w:rPr>
            </w:pPr>
            <w:r w:rsidRPr="001C69E3">
              <w:rPr>
                <w:color w:val="000000"/>
              </w:rPr>
              <w:t xml:space="preserve">891 </w:t>
            </w:r>
          </w:p>
        </w:tc>
      </w:tr>
      <w:tr w:rsidR="004E31AB" w:rsidRPr="00DC04C0" w14:paraId="18293A89"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B7922A5" w14:textId="4DD673CF" w:rsidR="004E31AB" w:rsidRPr="001C69E3" w:rsidRDefault="00A25115" w:rsidP="00453469">
            <w:pPr>
              <w:spacing w:after="0"/>
              <w:rPr>
                <w:color w:val="000000"/>
              </w:rPr>
            </w:pPr>
            <w:r>
              <w:rPr>
                <w:color w:val="000000"/>
              </w:rPr>
              <w:t>L</w:t>
            </w:r>
            <w:r w:rsidR="004E31AB" w:rsidRPr="001C69E3">
              <w:rPr>
                <w:color w:val="000000"/>
              </w:rPr>
              <w:t>odging</w:t>
            </w:r>
          </w:p>
        </w:tc>
        <w:tc>
          <w:tcPr>
            <w:tcW w:w="980" w:type="dxa"/>
            <w:tcBorders>
              <w:top w:val="nil"/>
              <w:left w:val="nil"/>
              <w:bottom w:val="single" w:sz="8" w:space="0" w:color="auto"/>
              <w:right w:val="single" w:sz="8" w:space="0" w:color="auto"/>
            </w:tcBorders>
            <w:shd w:val="clear" w:color="auto" w:fill="auto"/>
            <w:noWrap/>
            <w:vAlign w:val="center"/>
            <w:hideMark/>
          </w:tcPr>
          <w:p w14:paraId="1132E0AC" w14:textId="77777777" w:rsidR="004E31AB" w:rsidRPr="001C69E3" w:rsidRDefault="004E31AB" w:rsidP="00453469">
            <w:pPr>
              <w:spacing w:after="0"/>
              <w:jc w:val="center"/>
              <w:rPr>
                <w:color w:val="000000"/>
              </w:rPr>
            </w:pPr>
            <w:r w:rsidRPr="001C69E3">
              <w:rPr>
                <w:color w:val="000000"/>
              </w:rPr>
              <w:t xml:space="preserve">611 </w:t>
            </w:r>
          </w:p>
        </w:tc>
        <w:tc>
          <w:tcPr>
            <w:tcW w:w="1500" w:type="dxa"/>
            <w:tcBorders>
              <w:top w:val="nil"/>
              <w:left w:val="nil"/>
              <w:bottom w:val="single" w:sz="8" w:space="0" w:color="auto"/>
              <w:right w:val="single" w:sz="8" w:space="0" w:color="auto"/>
            </w:tcBorders>
            <w:shd w:val="clear" w:color="auto" w:fill="auto"/>
            <w:noWrap/>
            <w:vAlign w:val="center"/>
            <w:hideMark/>
          </w:tcPr>
          <w:p w14:paraId="67E1D9F5" w14:textId="77777777" w:rsidR="004E31AB" w:rsidRPr="001C69E3" w:rsidRDefault="004E31AB" w:rsidP="00453469">
            <w:pPr>
              <w:spacing w:after="0"/>
              <w:jc w:val="center"/>
              <w:rPr>
                <w:color w:val="000000"/>
              </w:rPr>
            </w:pPr>
            <w:r w:rsidRPr="001C69E3">
              <w:rPr>
                <w:color w:val="000000"/>
              </w:rPr>
              <w:t xml:space="preserve">546 </w:t>
            </w:r>
          </w:p>
        </w:tc>
        <w:tc>
          <w:tcPr>
            <w:tcW w:w="1120" w:type="dxa"/>
            <w:tcBorders>
              <w:top w:val="nil"/>
              <w:left w:val="nil"/>
              <w:bottom w:val="single" w:sz="8" w:space="0" w:color="auto"/>
              <w:right w:val="single" w:sz="8" w:space="0" w:color="auto"/>
            </w:tcBorders>
            <w:shd w:val="clear" w:color="auto" w:fill="auto"/>
            <w:noWrap/>
            <w:vAlign w:val="center"/>
            <w:hideMark/>
          </w:tcPr>
          <w:p w14:paraId="5E73840A" w14:textId="77777777" w:rsidR="004E31AB" w:rsidRPr="001C69E3" w:rsidRDefault="004E31AB" w:rsidP="00453469">
            <w:pPr>
              <w:spacing w:after="0"/>
              <w:jc w:val="center"/>
              <w:rPr>
                <w:color w:val="000000"/>
              </w:rPr>
            </w:pPr>
            <w:r w:rsidRPr="001C69E3">
              <w:rPr>
                <w:color w:val="000000"/>
              </w:rPr>
              <w:t xml:space="preserve">469 </w:t>
            </w:r>
          </w:p>
        </w:tc>
        <w:tc>
          <w:tcPr>
            <w:tcW w:w="980" w:type="dxa"/>
            <w:tcBorders>
              <w:top w:val="nil"/>
              <w:left w:val="nil"/>
              <w:bottom w:val="single" w:sz="8" w:space="0" w:color="auto"/>
              <w:right w:val="single" w:sz="8" w:space="0" w:color="auto"/>
            </w:tcBorders>
            <w:shd w:val="clear" w:color="auto" w:fill="auto"/>
            <w:noWrap/>
            <w:vAlign w:val="center"/>
            <w:hideMark/>
          </w:tcPr>
          <w:p w14:paraId="109D4D07" w14:textId="77777777" w:rsidR="004E31AB" w:rsidRPr="001C69E3" w:rsidRDefault="004E31AB" w:rsidP="00453469">
            <w:pPr>
              <w:spacing w:after="0"/>
              <w:jc w:val="center"/>
              <w:rPr>
                <w:color w:val="000000"/>
              </w:rPr>
            </w:pPr>
            <w:r w:rsidRPr="001C69E3">
              <w:rPr>
                <w:color w:val="000000"/>
              </w:rPr>
              <w:t xml:space="preserve">458 </w:t>
            </w:r>
          </w:p>
        </w:tc>
        <w:tc>
          <w:tcPr>
            <w:tcW w:w="1460" w:type="dxa"/>
            <w:tcBorders>
              <w:top w:val="nil"/>
              <w:left w:val="nil"/>
              <w:bottom w:val="single" w:sz="8" w:space="0" w:color="auto"/>
              <w:right w:val="single" w:sz="8" w:space="0" w:color="auto"/>
            </w:tcBorders>
            <w:shd w:val="clear" w:color="auto" w:fill="auto"/>
            <w:noWrap/>
            <w:vAlign w:val="center"/>
            <w:hideMark/>
          </w:tcPr>
          <w:p w14:paraId="7DA0AD67" w14:textId="77777777" w:rsidR="004E31AB" w:rsidRPr="001C69E3" w:rsidRDefault="004E31AB" w:rsidP="00453469">
            <w:pPr>
              <w:spacing w:after="0"/>
              <w:jc w:val="center"/>
              <w:rPr>
                <w:color w:val="000000"/>
              </w:rPr>
            </w:pPr>
            <w:r w:rsidRPr="001C69E3">
              <w:rPr>
                <w:color w:val="000000"/>
              </w:rPr>
              <w:t xml:space="preserve">469 </w:t>
            </w:r>
          </w:p>
        </w:tc>
      </w:tr>
      <w:tr w:rsidR="004E31AB" w:rsidRPr="00DC04C0" w14:paraId="37ECD83D"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0B765D3" w14:textId="77777777" w:rsidR="004E31AB" w:rsidRPr="001C69E3" w:rsidRDefault="004E31AB" w:rsidP="00453469">
            <w:pPr>
              <w:spacing w:after="0"/>
              <w:rPr>
                <w:color w:val="000000"/>
              </w:rPr>
            </w:pPr>
            <w:r w:rsidRPr="001C69E3">
              <w:rPr>
                <w:color w:val="000000"/>
              </w:rPr>
              <w:t>Manufacturing</w:t>
            </w:r>
          </w:p>
        </w:tc>
        <w:tc>
          <w:tcPr>
            <w:tcW w:w="980" w:type="dxa"/>
            <w:tcBorders>
              <w:top w:val="nil"/>
              <w:left w:val="nil"/>
              <w:bottom w:val="single" w:sz="8" w:space="0" w:color="auto"/>
              <w:right w:val="single" w:sz="8" w:space="0" w:color="auto"/>
            </w:tcBorders>
            <w:shd w:val="clear" w:color="auto" w:fill="auto"/>
            <w:noWrap/>
            <w:vAlign w:val="center"/>
            <w:hideMark/>
          </w:tcPr>
          <w:p w14:paraId="16CA1124" w14:textId="77777777" w:rsidR="004E31AB" w:rsidRPr="001C69E3" w:rsidRDefault="004E31AB" w:rsidP="00453469">
            <w:pPr>
              <w:spacing w:after="0"/>
              <w:jc w:val="center"/>
              <w:rPr>
                <w:color w:val="000000"/>
              </w:rPr>
            </w:pPr>
            <w:r w:rsidRPr="001C69E3">
              <w:rPr>
                <w:color w:val="000000"/>
              </w:rPr>
              <w:t xml:space="preserve">499 </w:t>
            </w:r>
          </w:p>
        </w:tc>
        <w:tc>
          <w:tcPr>
            <w:tcW w:w="1500" w:type="dxa"/>
            <w:tcBorders>
              <w:top w:val="nil"/>
              <w:left w:val="nil"/>
              <w:bottom w:val="single" w:sz="8" w:space="0" w:color="auto"/>
              <w:right w:val="single" w:sz="8" w:space="0" w:color="auto"/>
            </w:tcBorders>
            <w:shd w:val="clear" w:color="auto" w:fill="auto"/>
            <w:noWrap/>
            <w:vAlign w:val="center"/>
            <w:hideMark/>
          </w:tcPr>
          <w:p w14:paraId="6100627A" w14:textId="77777777" w:rsidR="004E31AB" w:rsidRPr="001C69E3" w:rsidRDefault="004E31AB" w:rsidP="00453469">
            <w:pPr>
              <w:spacing w:after="0"/>
              <w:jc w:val="center"/>
              <w:rPr>
                <w:color w:val="000000"/>
              </w:rPr>
            </w:pPr>
            <w:r w:rsidRPr="001C69E3">
              <w:rPr>
                <w:color w:val="000000"/>
              </w:rPr>
              <w:t xml:space="preserve">436 </w:t>
            </w:r>
          </w:p>
        </w:tc>
        <w:tc>
          <w:tcPr>
            <w:tcW w:w="1120" w:type="dxa"/>
            <w:tcBorders>
              <w:top w:val="nil"/>
              <w:left w:val="nil"/>
              <w:bottom w:val="single" w:sz="8" w:space="0" w:color="auto"/>
              <w:right w:val="single" w:sz="8" w:space="0" w:color="auto"/>
            </w:tcBorders>
            <w:shd w:val="clear" w:color="auto" w:fill="auto"/>
            <w:noWrap/>
            <w:vAlign w:val="center"/>
            <w:hideMark/>
          </w:tcPr>
          <w:p w14:paraId="66CEC3D6" w14:textId="77777777" w:rsidR="004E31AB" w:rsidRPr="001C69E3" w:rsidRDefault="004E31AB" w:rsidP="00453469">
            <w:pPr>
              <w:spacing w:after="0"/>
              <w:jc w:val="center"/>
              <w:rPr>
                <w:color w:val="000000"/>
              </w:rPr>
            </w:pPr>
            <w:r w:rsidRPr="001C69E3">
              <w:rPr>
                <w:color w:val="000000"/>
              </w:rPr>
              <w:t xml:space="preserve">375 </w:t>
            </w:r>
          </w:p>
        </w:tc>
        <w:tc>
          <w:tcPr>
            <w:tcW w:w="980" w:type="dxa"/>
            <w:tcBorders>
              <w:top w:val="nil"/>
              <w:left w:val="nil"/>
              <w:bottom w:val="single" w:sz="8" w:space="0" w:color="auto"/>
              <w:right w:val="single" w:sz="8" w:space="0" w:color="auto"/>
            </w:tcBorders>
            <w:shd w:val="clear" w:color="auto" w:fill="auto"/>
            <w:noWrap/>
            <w:vAlign w:val="center"/>
            <w:hideMark/>
          </w:tcPr>
          <w:p w14:paraId="253BE546" w14:textId="77777777" w:rsidR="004E31AB" w:rsidRPr="001C69E3" w:rsidRDefault="004E31AB" w:rsidP="00453469">
            <w:pPr>
              <w:spacing w:after="0"/>
              <w:jc w:val="center"/>
              <w:rPr>
                <w:color w:val="000000"/>
              </w:rPr>
            </w:pPr>
            <w:r w:rsidRPr="001C69E3">
              <w:rPr>
                <w:color w:val="000000"/>
              </w:rPr>
              <w:t xml:space="preserve">359 </w:t>
            </w:r>
          </w:p>
        </w:tc>
        <w:tc>
          <w:tcPr>
            <w:tcW w:w="1460" w:type="dxa"/>
            <w:tcBorders>
              <w:top w:val="nil"/>
              <w:left w:val="nil"/>
              <w:bottom w:val="single" w:sz="8" w:space="0" w:color="auto"/>
              <w:right w:val="single" w:sz="8" w:space="0" w:color="auto"/>
            </w:tcBorders>
            <w:shd w:val="clear" w:color="auto" w:fill="auto"/>
            <w:noWrap/>
            <w:vAlign w:val="center"/>
            <w:hideMark/>
          </w:tcPr>
          <w:p w14:paraId="05D783ED" w14:textId="77777777" w:rsidR="004E31AB" w:rsidRPr="001C69E3" w:rsidRDefault="004E31AB" w:rsidP="00453469">
            <w:pPr>
              <w:spacing w:after="0"/>
              <w:jc w:val="center"/>
              <w:rPr>
                <w:color w:val="000000"/>
              </w:rPr>
            </w:pPr>
            <w:r w:rsidRPr="001C69E3">
              <w:rPr>
                <w:color w:val="000000"/>
              </w:rPr>
              <w:t xml:space="preserve">328 </w:t>
            </w:r>
          </w:p>
        </w:tc>
      </w:tr>
      <w:tr w:rsidR="004E31AB" w:rsidRPr="00DC04C0" w14:paraId="2B829F8C"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4307E65" w14:textId="77777777" w:rsidR="004E31AB" w:rsidRPr="001C69E3" w:rsidRDefault="004E31AB" w:rsidP="00453469">
            <w:pPr>
              <w:spacing w:after="0"/>
              <w:rPr>
                <w:color w:val="000000"/>
              </w:rPr>
            </w:pPr>
            <w:r w:rsidRPr="001C69E3">
              <w:rPr>
                <w:color w:val="000000"/>
              </w:rPr>
              <w:t>Special Assembly Auditorium</w:t>
            </w:r>
          </w:p>
        </w:tc>
        <w:tc>
          <w:tcPr>
            <w:tcW w:w="980" w:type="dxa"/>
            <w:tcBorders>
              <w:top w:val="nil"/>
              <w:left w:val="nil"/>
              <w:bottom w:val="single" w:sz="8" w:space="0" w:color="auto"/>
              <w:right w:val="single" w:sz="8" w:space="0" w:color="auto"/>
            </w:tcBorders>
            <w:shd w:val="clear" w:color="auto" w:fill="auto"/>
            <w:noWrap/>
            <w:vAlign w:val="center"/>
            <w:hideMark/>
          </w:tcPr>
          <w:p w14:paraId="236DA130" w14:textId="77777777" w:rsidR="004E31AB" w:rsidRPr="001C69E3" w:rsidRDefault="004E31AB" w:rsidP="00453469">
            <w:pPr>
              <w:spacing w:after="0"/>
              <w:jc w:val="center"/>
              <w:rPr>
                <w:color w:val="000000"/>
              </w:rPr>
            </w:pPr>
            <w:r w:rsidRPr="001C69E3">
              <w:rPr>
                <w:color w:val="000000"/>
              </w:rPr>
              <w:t xml:space="preserve">5,276 </w:t>
            </w:r>
          </w:p>
        </w:tc>
        <w:tc>
          <w:tcPr>
            <w:tcW w:w="1500" w:type="dxa"/>
            <w:tcBorders>
              <w:top w:val="nil"/>
              <w:left w:val="nil"/>
              <w:bottom w:val="single" w:sz="8" w:space="0" w:color="auto"/>
              <w:right w:val="single" w:sz="8" w:space="0" w:color="auto"/>
            </w:tcBorders>
            <w:shd w:val="clear" w:color="auto" w:fill="auto"/>
            <w:noWrap/>
            <w:vAlign w:val="center"/>
            <w:hideMark/>
          </w:tcPr>
          <w:p w14:paraId="3FCD86A1" w14:textId="77777777" w:rsidR="004E31AB" w:rsidRPr="001C69E3" w:rsidRDefault="004E31AB" w:rsidP="00453469">
            <w:pPr>
              <w:spacing w:after="0"/>
              <w:jc w:val="center"/>
              <w:rPr>
                <w:color w:val="000000"/>
              </w:rPr>
            </w:pPr>
            <w:r w:rsidRPr="001C69E3">
              <w:rPr>
                <w:color w:val="000000"/>
              </w:rPr>
              <w:t xml:space="preserve">4,652 </w:t>
            </w:r>
          </w:p>
        </w:tc>
        <w:tc>
          <w:tcPr>
            <w:tcW w:w="1120" w:type="dxa"/>
            <w:tcBorders>
              <w:top w:val="nil"/>
              <w:left w:val="nil"/>
              <w:bottom w:val="single" w:sz="8" w:space="0" w:color="auto"/>
              <w:right w:val="single" w:sz="8" w:space="0" w:color="auto"/>
            </w:tcBorders>
            <w:shd w:val="clear" w:color="auto" w:fill="auto"/>
            <w:noWrap/>
            <w:vAlign w:val="center"/>
            <w:hideMark/>
          </w:tcPr>
          <w:p w14:paraId="4AB2A04F" w14:textId="77777777" w:rsidR="004E31AB" w:rsidRPr="001C69E3" w:rsidRDefault="004E31AB" w:rsidP="00453469">
            <w:pPr>
              <w:spacing w:after="0"/>
              <w:jc w:val="center"/>
              <w:rPr>
                <w:color w:val="000000"/>
              </w:rPr>
            </w:pPr>
            <w:r w:rsidRPr="001C69E3">
              <w:rPr>
                <w:color w:val="000000"/>
              </w:rPr>
              <w:t xml:space="preserve">4,197 </w:t>
            </w:r>
          </w:p>
        </w:tc>
        <w:tc>
          <w:tcPr>
            <w:tcW w:w="980" w:type="dxa"/>
            <w:tcBorders>
              <w:top w:val="nil"/>
              <w:left w:val="nil"/>
              <w:bottom w:val="single" w:sz="8" w:space="0" w:color="auto"/>
              <w:right w:val="single" w:sz="8" w:space="0" w:color="auto"/>
            </w:tcBorders>
            <w:shd w:val="clear" w:color="auto" w:fill="auto"/>
            <w:noWrap/>
            <w:vAlign w:val="center"/>
            <w:hideMark/>
          </w:tcPr>
          <w:p w14:paraId="41BCDE07" w14:textId="77777777" w:rsidR="004E31AB" w:rsidRPr="001C69E3" w:rsidRDefault="004E31AB" w:rsidP="00453469">
            <w:pPr>
              <w:spacing w:after="0"/>
              <w:jc w:val="center"/>
              <w:rPr>
                <w:color w:val="000000"/>
              </w:rPr>
            </w:pPr>
            <w:r w:rsidRPr="001C69E3">
              <w:rPr>
                <w:color w:val="000000"/>
              </w:rPr>
              <w:t xml:space="preserve">4,099 </w:t>
            </w:r>
          </w:p>
        </w:tc>
        <w:tc>
          <w:tcPr>
            <w:tcW w:w="1460" w:type="dxa"/>
            <w:tcBorders>
              <w:top w:val="nil"/>
              <w:left w:val="nil"/>
              <w:bottom w:val="single" w:sz="8" w:space="0" w:color="auto"/>
              <w:right w:val="single" w:sz="8" w:space="0" w:color="auto"/>
            </w:tcBorders>
            <w:shd w:val="clear" w:color="auto" w:fill="auto"/>
            <w:noWrap/>
            <w:vAlign w:val="center"/>
            <w:hideMark/>
          </w:tcPr>
          <w:p w14:paraId="059E7888" w14:textId="77777777" w:rsidR="004E31AB" w:rsidRPr="001C69E3" w:rsidRDefault="004E31AB" w:rsidP="00453469">
            <w:pPr>
              <w:spacing w:after="0"/>
              <w:jc w:val="center"/>
              <w:rPr>
                <w:color w:val="000000"/>
              </w:rPr>
            </w:pPr>
            <w:r w:rsidRPr="001C69E3">
              <w:rPr>
                <w:color w:val="000000"/>
              </w:rPr>
              <w:t xml:space="preserve">3,606 </w:t>
            </w:r>
          </w:p>
        </w:tc>
      </w:tr>
      <w:tr w:rsidR="004E31AB" w:rsidRPr="00DC04C0" w14:paraId="311BDDA2" w14:textId="77777777" w:rsidTr="00945A26">
        <w:trPr>
          <w:trHeight w:val="20"/>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4D2F82CB" w14:textId="77777777" w:rsidR="004E31AB" w:rsidRPr="001C69E3" w:rsidRDefault="004E31AB" w:rsidP="00453469">
            <w:pPr>
              <w:spacing w:after="0"/>
              <w:rPr>
                <w:color w:val="000000"/>
              </w:rPr>
            </w:pPr>
            <w:r w:rsidRPr="001C69E3">
              <w:rPr>
                <w:color w:val="000000"/>
              </w:rPr>
              <w:t xml:space="preserve">Default </w:t>
            </w:r>
          </w:p>
        </w:tc>
        <w:tc>
          <w:tcPr>
            <w:tcW w:w="980" w:type="dxa"/>
            <w:tcBorders>
              <w:top w:val="nil"/>
              <w:left w:val="nil"/>
              <w:bottom w:val="single" w:sz="8" w:space="0" w:color="auto"/>
              <w:right w:val="single" w:sz="8" w:space="0" w:color="auto"/>
            </w:tcBorders>
            <w:shd w:val="clear" w:color="auto" w:fill="auto"/>
            <w:noWrap/>
            <w:vAlign w:val="center"/>
            <w:hideMark/>
          </w:tcPr>
          <w:p w14:paraId="32B983C8" w14:textId="77777777" w:rsidR="004E31AB" w:rsidRPr="001C69E3" w:rsidRDefault="004E31AB" w:rsidP="00453469">
            <w:pPr>
              <w:spacing w:after="0"/>
              <w:jc w:val="center"/>
              <w:rPr>
                <w:color w:val="000000"/>
              </w:rPr>
            </w:pPr>
            <w:r w:rsidRPr="001C69E3">
              <w:rPr>
                <w:color w:val="000000"/>
              </w:rPr>
              <w:t xml:space="preserve">1,811 </w:t>
            </w:r>
          </w:p>
        </w:tc>
        <w:tc>
          <w:tcPr>
            <w:tcW w:w="1500" w:type="dxa"/>
            <w:tcBorders>
              <w:top w:val="nil"/>
              <w:left w:val="nil"/>
              <w:bottom w:val="single" w:sz="8" w:space="0" w:color="auto"/>
              <w:right w:val="single" w:sz="8" w:space="0" w:color="auto"/>
            </w:tcBorders>
            <w:shd w:val="clear" w:color="auto" w:fill="auto"/>
            <w:noWrap/>
            <w:vAlign w:val="center"/>
            <w:hideMark/>
          </w:tcPr>
          <w:p w14:paraId="120167ED" w14:textId="77777777" w:rsidR="004E31AB" w:rsidRPr="001C69E3" w:rsidRDefault="004E31AB" w:rsidP="00453469">
            <w:pPr>
              <w:spacing w:after="0"/>
              <w:jc w:val="center"/>
              <w:rPr>
                <w:color w:val="000000"/>
              </w:rPr>
            </w:pPr>
            <w:r w:rsidRPr="001C69E3">
              <w:rPr>
                <w:color w:val="000000"/>
              </w:rPr>
              <w:t xml:space="preserve">1,598 </w:t>
            </w:r>
          </w:p>
        </w:tc>
        <w:tc>
          <w:tcPr>
            <w:tcW w:w="1120" w:type="dxa"/>
            <w:tcBorders>
              <w:top w:val="nil"/>
              <w:left w:val="nil"/>
              <w:bottom w:val="single" w:sz="8" w:space="0" w:color="auto"/>
              <w:right w:val="single" w:sz="8" w:space="0" w:color="auto"/>
            </w:tcBorders>
            <w:shd w:val="clear" w:color="auto" w:fill="auto"/>
            <w:noWrap/>
            <w:vAlign w:val="center"/>
            <w:hideMark/>
          </w:tcPr>
          <w:p w14:paraId="5AFCA186" w14:textId="77777777" w:rsidR="004E31AB" w:rsidRPr="001C69E3" w:rsidRDefault="004E31AB" w:rsidP="00453469">
            <w:pPr>
              <w:spacing w:after="0"/>
              <w:jc w:val="center"/>
              <w:rPr>
                <w:color w:val="000000"/>
              </w:rPr>
            </w:pPr>
            <w:r w:rsidRPr="001C69E3">
              <w:rPr>
                <w:color w:val="000000"/>
              </w:rPr>
              <w:t xml:space="preserve">1,415 </w:t>
            </w:r>
          </w:p>
        </w:tc>
        <w:tc>
          <w:tcPr>
            <w:tcW w:w="980" w:type="dxa"/>
            <w:tcBorders>
              <w:top w:val="nil"/>
              <w:left w:val="nil"/>
              <w:bottom w:val="single" w:sz="8" w:space="0" w:color="auto"/>
              <w:right w:val="single" w:sz="8" w:space="0" w:color="auto"/>
            </w:tcBorders>
            <w:shd w:val="clear" w:color="auto" w:fill="auto"/>
            <w:noWrap/>
            <w:vAlign w:val="center"/>
            <w:hideMark/>
          </w:tcPr>
          <w:p w14:paraId="28CD74E3" w14:textId="77777777" w:rsidR="004E31AB" w:rsidRPr="001C69E3" w:rsidRDefault="004E31AB" w:rsidP="00453469">
            <w:pPr>
              <w:spacing w:after="0"/>
              <w:jc w:val="center"/>
              <w:rPr>
                <w:color w:val="000000"/>
              </w:rPr>
            </w:pPr>
            <w:r w:rsidRPr="001C69E3">
              <w:rPr>
                <w:color w:val="000000"/>
              </w:rPr>
              <w:t xml:space="preserve">1,361 </w:t>
            </w:r>
          </w:p>
        </w:tc>
        <w:tc>
          <w:tcPr>
            <w:tcW w:w="1460" w:type="dxa"/>
            <w:tcBorders>
              <w:top w:val="nil"/>
              <w:left w:val="nil"/>
              <w:bottom w:val="single" w:sz="8" w:space="0" w:color="auto"/>
              <w:right w:val="single" w:sz="8" w:space="0" w:color="auto"/>
            </w:tcBorders>
            <w:shd w:val="clear" w:color="auto" w:fill="auto"/>
            <w:noWrap/>
            <w:vAlign w:val="center"/>
            <w:hideMark/>
          </w:tcPr>
          <w:p w14:paraId="6D09EED2" w14:textId="77777777" w:rsidR="004E31AB" w:rsidRPr="001C69E3" w:rsidRDefault="004E31AB" w:rsidP="00453469">
            <w:pPr>
              <w:spacing w:after="0"/>
              <w:jc w:val="center"/>
              <w:rPr>
                <w:color w:val="000000"/>
              </w:rPr>
            </w:pPr>
            <w:r w:rsidRPr="001C69E3">
              <w:rPr>
                <w:color w:val="000000"/>
              </w:rPr>
              <w:t xml:space="preserve">1,200 </w:t>
            </w:r>
          </w:p>
        </w:tc>
      </w:tr>
    </w:tbl>
    <w:p w14:paraId="24E238D0" w14:textId="77777777" w:rsidR="004E31AB" w:rsidRDefault="004E31AB" w:rsidP="004E31AB"/>
    <w:p w14:paraId="15AA4188" w14:textId="77777777" w:rsidR="004E31AB" w:rsidRDefault="004E31AB" w:rsidP="004E31AB">
      <w:pPr>
        <w:rPr>
          <w:rFonts w:eastAsiaTheme="majorEastAsia"/>
        </w:rPr>
      </w:pPr>
      <w:r>
        <w:rPr>
          <w:noProof/>
        </w:rPr>
        <w:lastRenderedPageBreak/>
        <mc:AlternateContent>
          <mc:Choice Requires="wps">
            <w:drawing>
              <wp:inline distT="0" distB="0" distL="0" distR="0" wp14:anchorId="74706DF1" wp14:editId="02B4271D">
                <wp:extent cx="6049926" cy="975360"/>
                <wp:effectExtent l="0" t="0" r="27305" b="1524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926" cy="975360"/>
                        </a:xfrm>
                        <a:prstGeom prst="rect">
                          <a:avLst/>
                        </a:prstGeom>
                        <a:solidFill>
                          <a:srgbClr val="FFFFFF"/>
                        </a:solidFill>
                        <a:ln w="9525">
                          <a:solidFill>
                            <a:srgbClr val="000000"/>
                          </a:solidFill>
                          <a:miter lim="800000"/>
                          <a:headEnd/>
                          <a:tailEnd/>
                        </a:ln>
                      </wps:spPr>
                      <wps:txbx>
                        <w:txbxContent>
                          <w:p w14:paraId="6516B4A6" w14:textId="77777777" w:rsidR="00614803" w:rsidRPr="00DC04C0" w:rsidRDefault="00614803" w:rsidP="004E31AB">
                            <w:pPr>
                              <w:spacing w:before="120"/>
                            </w:pPr>
                            <w:r w:rsidRPr="00DC04C0">
                              <w:t>For example: 7,500 SqFt of low-rise office space in Chicago with gas heat.</w:t>
                            </w:r>
                          </w:p>
                          <w:p w14:paraId="331D3AC4" w14:textId="7A079C3F" w:rsidR="00614803" w:rsidRPr="00DC04C0" w:rsidRDefault="00614803" w:rsidP="004E31AB">
                            <w:pPr>
                              <w:ind w:leftChars="576" w:left="1152" w:firstLineChars="9" w:firstLine="18"/>
                              <w:rPr>
                                <w:noProof/>
                              </w:rPr>
                            </w:pPr>
                            <w:r w:rsidRPr="00DC04C0">
                              <w:rPr>
                                <w:noProof/>
                              </w:rPr>
                              <w:t>ΔkWh</w:t>
                            </w:r>
                            <w:r w:rsidRPr="00DC04C0">
                              <w:rPr>
                                <w:noProof/>
                              </w:rPr>
                              <w:tab/>
                              <w:t xml:space="preserve">= 7,500 /1000 *456 </w:t>
                            </w:r>
                          </w:p>
                          <w:p w14:paraId="036451B7" w14:textId="77777777" w:rsidR="00614803" w:rsidRPr="00DC04C0" w:rsidRDefault="00614803" w:rsidP="004E31AB">
                            <w:pPr>
                              <w:ind w:leftChars="936" w:left="1872" w:firstLineChars="144" w:firstLine="288"/>
                              <w:rPr>
                                <w:noProof/>
                              </w:rPr>
                            </w:pPr>
                            <w:r w:rsidRPr="00DC04C0">
                              <w:rPr>
                                <w:noProof/>
                              </w:rPr>
                              <w:t>= 3,420 kWh</w:t>
                            </w:r>
                          </w:p>
                          <w:p w14:paraId="3A9F8B29" w14:textId="77777777" w:rsidR="00614803" w:rsidRDefault="00614803" w:rsidP="004E31AB"/>
                        </w:txbxContent>
                      </wps:txbx>
                      <wps:bodyPr rot="0" vert="horz" wrap="square" lIns="91440" tIns="45720" rIns="91440" bIns="45720" anchor="t" anchorCtr="0">
                        <a:noAutofit/>
                      </wps:bodyPr>
                    </wps:wsp>
                  </a:graphicData>
                </a:graphic>
              </wp:inline>
            </w:drawing>
          </mc:Choice>
          <mc:Fallback>
            <w:pict>
              <v:shape w14:anchorId="74706DF1" id="_x0000_s1087" type="#_x0000_t202" style="width:476.35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WVJwIAAE0EAAAOAAAAZHJzL2Uyb0RvYy54bWysVNtu2zAMfR+wfxD0vtjxkrQ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">
                <v:textbox>
                  <w:txbxContent>
                    <w:p w14:paraId="6516B4A6" w14:textId="77777777" w:rsidR="00614803" w:rsidRPr="00DC04C0" w:rsidRDefault="00614803" w:rsidP="004E31AB">
                      <w:pPr>
                        <w:spacing w:before="120"/>
                      </w:pPr>
                      <w:r w:rsidRPr="00DC04C0">
                        <w:t>For example: 7,500 SqFt of low-rise office space in Chicago with gas heat.</w:t>
                      </w:r>
                    </w:p>
                    <w:p w14:paraId="331D3AC4" w14:textId="7A079C3F" w:rsidR="00614803" w:rsidRPr="00DC04C0" w:rsidRDefault="00614803" w:rsidP="004E31AB">
                      <w:pPr>
                        <w:ind w:leftChars="576" w:left="1152" w:firstLineChars="9" w:firstLine="18"/>
                        <w:rPr>
                          <w:noProof/>
                        </w:rPr>
                      </w:pPr>
                      <w:r w:rsidRPr="00DC04C0">
                        <w:rPr>
                          <w:noProof/>
                        </w:rPr>
                        <w:t>ΔkWh</w:t>
                      </w:r>
                      <w:r w:rsidRPr="00DC04C0">
                        <w:rPr>
                          <w:noProof/>
                        </w:rPr>
                        <w:tab/>
                        <w:t xml:space="preserve">= 7,500 /1000 *456 </w:t>
                      </w:r>
                    </w:p>
                    <w:p w14:paraId="036451B7" w14:textId="77777777" w:rsidR="00614803" w:rsidRPr="00DC04C0" w:rsidRDefault="00614803" w:rsidP="004E31AB">
                      <w:pPr>
                        <w:ind w:leftChars="936" w:left="1872" w:firstLineChars="144" w:firstLine="288"/>
                        <w:rPr>
                          <w:noProof/>
                        </w:rPr>
                      </w:pPr>
                      <w:r w:rsidRPr="00DC04C0">
                        <w:rPr>
                          <w:noProof/>
                        </w:rPr>
                        <w:t>= 3,420 kWh</w:t>
                      </w:r>
                    </w:p>
                    <w:p w14:paraId="3A9F8B29" w14:textId="77777777" w:rsidR="00614803" w:rsidRDefault="00614803" w:rsidP="004E31AB"/>
                  </w:txbxContent>
                </v:textbox>
                <w10:anchorlock/>
              </v:shape>
            </w:pict>
          </mc:Fallback>
        </mc:AlternateContent>
      </w:r>
    </w:p>
    <w:p w14:paraId="3FA0BA33" w14:textId="77777777" w:rsidR="004E31AB" w:rsidRDefault="004E31AB" w:rsidP="00663C23">
      <w:pPr>
        <w:pStyle w:val="Heading6"/>
      </w:pPr>
      <w:r w:rsidRPr="0034244B">
        <w:t>Summer Coincident Peak Demand Savings</w:t>
      </w:r>
    </w:p>
    <w:p w14:paraId="14140E6C" w14:textId="77777777" w:rsidR="004E31AB" w:rsidRPr="00DC04C0" w:rsidRDefault="004E31AB" w:rsidP="004E31AB">
      <w:pPr>
        <w:rPr>
          <w:rFonts w:eastAsiaTheme="majorEastAsia"/>
        </w:rPr>
      </w:pPr>
      <w:r w:rsidRPr="00DC04C0">
        <w:rPr>
          <w:rFonts w:eastAsiaTheme="majorEastAsia"/>
        </w:rPr>
        <w:t xml:space="preserve"> NA</w:t>
      </w:r>
    </w:p>
    <w:p w14:paraId="6079FB2E" w14:textId="77777777" w:rsidR="004E31AB" w:rsidRDefault="004E31AB" w:rsidP="00663C23">
      <w:pPr>
        <w:pStyle w:val="Heading6"/>
      </w:pPr>
      <w:r w:rsidRPr="0034244B">
        <w:t>Natural Gas Savings</w:t>
      </w:r>
    </w:p>
    <w:p w14:paraId="42A60B85" w14:textId="5CF955A6" w:rsidR="004E31AB" w:rsidRPr="00DC04C0" w:rsidRDefault="004E31AB" w:rsidP="001C69E3">
      <w:pPr>
        <w:ind w:left="720" w:firstLine="720"/>
        <w:rPr>
          <w:rFonts w:cstheme="minorHAnsi"/>
          <w:noProof/>
          <w:vertAlign w:val="subscript"/>
        </w:rPr>
      </w:pPr>
      <w:r w:rsidRPr="00DC04C0">
        <w:rPr>
          <w:rFonts w:cstheme="minorHAnsi"/>
          <w:noProof/>
        </w:rPr>
        <w:t>∆therms  = Condition Space/1000 * SF</w:t>
      </w:r>
      <w:r w:rsidRPr="00DC04C0">
        <w:rPr>
          <w:rFonts w:cstheme="minorHAnsi"/>
          <w:noProof/>
          <w:vertAlign w:val="subscript"/>
        </w:rPr>
        <w:t xml:space="preserve"> Heat Gas</w:t>
      </w:r>
    </w:p>
    <w:p w14:paraId="7714D829" w14:textId="77777777" w:rsidR="004E31AB" w:rsidRPr="00DC04C0" w:rsidRDefault="004E31AB" w:rsidP="004E31AB">
      <w:r w:rsidRPr="00DC04C0">
        <w:t>Where:</w:t>
      </w:r>
    </w:p>
    <w:p w14:paraId="53755889" w14:textId="1E1643A4" w:rsidR="004E31AB" w:rsidRPr="00DC04C0" w:rsidRDefault="004E31AB" w:rsidP="004E31AB">
      <w:pPr>
        <w:ind w:left="720"/>
      </w:pPr>
      <w:r w:rsidRPr="00DC04C0">
        <w:rPr>
          <w:rFonts w:cstheme="minorHAnsi"/>
          <w:noProof/>
        </w:rPr>
        <w:t>SF</w:t>
      </w:r>
      <w:r w:rsidRPr="00DC04C0">
        <w:rPr>
          <w:rFonts w:cstheme="minorHAnsi"/>
          <w:noProof/>
          <w:vertAlign w:val="subscript"/>
        </w:rPr>
        <w:t xml:space="preserve"> Heat Gas</w:t>
      </w:r>
      <w:r w:rsidRPr="00DC04C0">
        <w:tab/>
        <w:t>= value in table below based on building type and weather zone</w:t>
      </w:r>
      <w:r w:rsidRPr="00DC04C0">
        <w:rPr>
          <w:rStyle w:val="FootnoteReference"/>
          <w:rFonts w:eastAsiaTheme="minorEastAsia"/>
          <w:sz w:val="18"/>
        </w:rPr>
        <w:footnoteReference w:id="427"/>
      </w:r>
    </w:p>
    <w:tbl>
      <w:tblPr>
        <w:tblStyle w:val="TableGrid"/>
        <w:tblW w:w="0" w:type="auto"/>
        <w:jc w:val="center"/>
        <w:tblLook w:val="04A0" w:firstRow="1" w:lastRow="0" w:firstColumn="1" w:lastColumn="0" w:noHBand="0" w:noVBand="1"/>
      </w:tblPr>
      <w:tblGrid>
        <w:gridCol w:w="2698"/>
        <w:gridCol w:w="1211"/>
        <w:gridCol w:w="1198"/>
        <w:gridCol w:w="1504"/>
        <w:gridCol w:w="1184"/>
        <w:gridCol w:w="1051"/>
      </w:tblGrid>
      <w:tr w:rsidR="004E31AB" w:rsidRPr="00BE1379" w14:paraId="0749C2E5" w14:textId="77777777" w:rsidTr="00945A26">
        <w:trPr>
          <w:trHeight w:val="20"/>
          <w:tblHeader/>
          <w:jc w:val="center"/>
        </w:trPr>
        <w:tc>
          <w:tcPr>
            <w:tcW w:w="2698" w:type="dxa"/>
            <w:vMerge w:val="restart"/>
            <w:shd w:val="pct50" w:color="auto" w:fill="auto"/>
            <w:vAlign w:val="center"/>
          </w:tcPr>
          <w:p w14:paraId="57D25D5B"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Building Type</w:t>
            </w:r>
          </w:p>
        </w:tc>
        <w:tc>
          <w:tcPr>
            <w:tcW w:w="6148" w:type="dxa"/>
            <w:gridSpan w:val="5"/>
            <w:shd w:val="pct50" w:color="auto" w:fill="auto"/>
            <w:vAlign w:val="center"/>
          </w:tcPr>
          <w:p w14:paraId="3C5440E1" w14:textId="572DB834" w:rsidR="004E31AB" w:rsidRPr="00A25115" w:rsidRDefault="004E31AB" w:rsidP="00453469">
            <w:pPr>
              <w:jc w:val="center"/>
              <w:rPr>
                <w:rFonts w:asciiTheme="minorHAnsi" w:hAnsiTheme="minorHAnsi"/>
                <w:b/>
                <w:color w:val="FFFFFF" w:themeColor="background1"/>
              </w:rPr>
            </w:pPr>
            <w:r w:rsidRPr="00A25115">
              <w:rPr>
                <w:rFonts w:asciiTheme="minorHAnsi" w:hAnsiTheme="minorHAnsi"/>
                <w:b/>
                <w:color w:val="FFFFFF" w:themeColor="background1"/>
              </w:rPr>
              <w:t>SF</w:t>
            </w:r>
            <w:r w:rsidRPr="00903045">
              <w:rPr>
                <w:rFonts w:asciiTheme="minorHAnsi" w:hAnsiTheme="minorHAnsi"/>
                <w:b/>
                <w:color w:val="FFFFFF" w:themeColor="background1"/>
                <w:vertAlign w:val="subscript"/>
              </w:rPr>
              <w:t>Heat Gas</w:t>
            </w:r>
            <w:r w:rsidRPr="00A25115">
              <w:rPr>
                <w:rFonts w:asciiTheme="minorHAnsi" w:hAnsiTheme="minorHAnsi"/>
                <w:b/>
                <w:color w:val="FFFFFF" w:themeColor="background1"/>
              </w:rPr>
              <w:t xml:space="preserve"> (Therm/1000 sq ft)</w:t>
            </w:r>
          </w:p>
        </w:tc>
      </w:tr>
      <w:tr w:rsidR="004E31AB" w:rsidRPr="00BE1379" w14:paraId="48CD2A7B" w14:textId="77777777" w:rsidTr="00945A26">
        <w:trPr>
          <w:trHeight w:val="20"/>
          <w:tblHeader/>
          <w:jc w:val="center"/>
        </w:trPr>
        <w:tc>
          <w:tcPr>
            <w:tcW w:w="2698" w:type="dxa"/>
            <w:vMerge/>
            <w:shd w:val="pct50" w:color="auto" w:fill="auto"/>
            <w:vAlign w:val="center"/>
          </w:tcPr>
          <w:p w14:paraId="33C685C9" w14:textId="77777777" w:rsidR="004E31AB" w:rsidRPr="00BE1379" w:rsidRDefault="004E31AB" w:rsidP="00453469">
            <w:pPr>
              <w:jc w:val="center"/>
              <w:rPr>
                <w:rFonts w:asciiTheme="minorHAnsi" w:hAnsiTheme="minorHAnsi"/>
                <w:b/>
                <w:color w:val="FFFFFF" w:themeColor="background1"/>
              </w:rPr>
            </w:pPr>
          </w:p>
        </w:tc>
        <w:tc>
          <w:tcPr>
            <w:tcW w:w="1211" w:type="dxa"/>
            <w:shd w:val="pct50" w:color="auto" w:fill="auto"/>
            <w:vAlign w:val="center"/>
          </w:tcPr>
          <w:p w14:paraId="62074B81"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Zone 1</w:t>
            </w:r>
          </w:p>
          <w:p w14:paraId="4CE88BC0"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(Rockford)</w:t>
            </w:r>
          </w:p>
        </w:tc>
        <w:tc>
          <w:tcPr>
            <w:tcW w:w="1198" w:type="dxa"/>
            <w:shd w:val="pct50" w:color="auto" w:fill="auto"/>
            <w:vAlign w:val="center"/>
          </w:tcPr>
          <w:p w14:paraId="10461035"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Zone 2</w:t>
            </w:r>
          </w:p>
          <w:p w14:paraId="6AE8715B"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(Chicago)</w:t>
            </w:r>
          </w:p>
        </w:tc>
        <w:tc>
          <w:tcPr>
            <w:tcW w:w="1504" w:type="dxa"/>
            <w:shd w:val="pct50" w:color="auto" w:fill="auto"/>
            <w:vAlign w:val="center"/>
          </w:tcPr>
          <w:p w14:paraId="7251A16C"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Zone 3</w:t>
            </w:r>
          </w:p>
          <w:p w14:paraId="40AAA5B2"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(Springfield)</w:t>
            </w:r>
          </w:p>
        </w:tc>
        <w:tc>
          <w:tcPr>
            <w:tcW w:w="1184" w:type="dxa"/>
            <w:shd w:val="pct50" w:color="auto" w:fill="auto"/>
            <w:vAlign w:val="center"/>
          </w:tcPr>
          <w:p w14:paraId="6DA36212"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Zone 4</w:t>
            </w:r>
          </w:p>
          <w:p w14:paraId="2FF64686"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(Belleville)</w:t>
            </w:r>
          </w:p>
        </w:tc>
        <w:tc>
          <w:tcPr>
            <w:tcW w:w="1051" w:type="dxa"/>
            <w:shd w:val="pct50" w:color="auto" w:fill="auto"/>
            <w:vAlign w:val="center"/>
          </w:tcPr>
          <w:p w14:paraId="15FC516F"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Zone 5</w:t>
            </w:r>
          </w:p>
          <w:p w14:paraId="0BCCBF22" w14:textId="77777777" w:rsidR="004E31AB" w:rsidRPr="00BE1379" w:rsidRDefault="004E31AB" w:rsidP="00453469">
            <w:pPr>
              <w:jc w:val="center"/>
              <w:rPr>
                <w:rFonts w:asciiTheme="minorHAnsi" w:hAnsiTheme="minorHAnsi"/>
                <w:b/>
                <w:color w:val="FFFFFF" w:themeColor="background1"/>
              </w:rPr>
            </w:pPr>
            <w:r w:rsidRPr="00BE1379">
              <w:rPr>
                <w:rFonts w:asciiTheme="minorHAnsi" w:hAnsiTheme="minorHAnsi"/>
                <w:b/>
                <w:color w:val="FFFFFF" w:themeColor="background1"/>
              </w:rPr>
              <w:t>(Marion)</w:t>
            </w:r>
          </w:p>
        </w:tc>
      </w:tr>
      <w:tr w:rsidR="004E31AB" w:rsidRPr="00BE1379" w14:paraId="752F7181" w14:textId="77777777" w:rsidTr="00945A26">
        <w:trPr>
          <w:trHeight w:val="20"/>
          <w:jc w:val="center"/>
        </w:trPr>
        <w:tc>
          <w:tcPr>
            <w:tcW w:w="2698" w:type="dxa"/>
          </w:tcPr>
          <w:p w14:paraId="01E39431" w14:textId="77777777" w:rsidR="004E31AB" w:rsidRPr="00BE1379" w:rsidRDefault="004E31AB" w:rsidP="00453469">
            <w:pPr>
              <w:rPr>
                <w:rFonts w:asciiTheme="minorHAnsi" w:eastAsia="Arial" w:hAnsiTheme="minorHAnsi"/>
              </w:rPr>
            </w:pPr>
            <w:r w:rsidRPr="00BE1379">
              <w:rPr>
                <w:rFonts w:asciiTheme="minorHAnsi" w:eastAsia="Arial" w:hAnsiTheme="minorHAnsi"/>
              </w:rPr>
              <w:t xml:space="preserve">Office - Low-rise </w:t>
            </w:r>
          </w:p>
        </w:tc>
        <w:tc>
          <w:tcPr>
            <w:tcW w:w="1211" w:type="dxa"/>
          </w:tcPr>
          <w:p w14:paraId="12B8D7AC" w14:textId="77777777" w:rsidR="004E31AB" w:rsidRPr="00BE1379" w:rsidRDefault="004E31AB" w:rsidP="00453469">
            <w:pPr>
              <w:rPr>
                <w:rFonts w:asciiTheme="minorHAnsi" w:hAnsiTheme="minorHAnsi"/>
              </w:rPr>
            </w:pPr>
            <w:r w:rsidRPr="00BE1379">
              <w:rPr>
                <w:rFonts w:asciiTheme="minorHAnsi" w:hAnsiTheme="minorHAnsi"/>
              </w:rPr>
              <w:t>30</w:t>
            </w:r>
          </w:p>
        </w:tc>
        <w:tc>
          <w:tcPr>
            <w:tcW w:w="1198" w:type="dxa"/>
          </w:tcPr>
          <w:p w14:paraId="583699FB" w14:textId="77777777" w:rsidR="004E31AB" w:rsidRPr="00BE1379" w:rsidRDefault="004E31AB" w:rsidP="00453469">
            <w:pPr>
              <w:rPr>
                <w:rFonts w:asciiTheme="minorHAnsi" w:hAnsiTheme="minorHAnsi"/>
              </w:rPr>
            </w:pPr>
            <w:r w:rsidRPr="00BE1379">
              <w:rPr>
                <w:rFonts w:asciiTheme="minorHAnsi" w:hAnsiTheme="minorHAnsi"/>
              </w:rPr>
              <w:t>26</w:t>
            </w:r>
          </w:p>
        </w:tc>
        <w:tc>
          <w:tcPr>
            <w:tcW w:w="1504" w:type="dxa"/>
          </w:tcPr>
          <w:p w14:paraId="41BE2161" w14:textId="77777777" w:rsidR="004E31AB" w:rsidRPr="00BE1379" w:rsidRDefault="004E31AB" w:rsidP="00453469">
            <w:pPr>
              <w:rPr>
                <w:rFonts w:asciiTheme="minorHAnsi" w:hAnsiTheme="minorHAnsi"/>
              </w:rPr>
            </w:pPr>
            <w:r w:rsidRPr="00BE1379">
              <w:rPr>
                <w:rFonts w:asciiTheme="minorHAnsi" w:hAnsiTheme="minorHAnsi"/>
              </w:rPr>
              <w:t>23</w:t>
            </w:r>
          </w:p>
        </w:tc>
        <w:tc>
          <w:tcPr>
            <w:tcW w:w="1184" w:type="dxa"/>
          </w:tcPr>
          <w:p w14:paraId="36134EFF" w14:textId="77777777" w:rsidR="004E31AB" w:rsidRPr="00BE1379" w:rsidRDefault="004E31AB" w:rsidP="00453469">
            <w:pPr>
              <w:rPr>
                <w:rFonts w:asciiTheme="minorHAnsi" w:hAnsiTheme="minorHAnsi"/>
              </w:rPr>
            </w:pPr>
            <w:r w:rsidRPr="00BE1379">
              <w:rPr>
                <w:rFonts w:asciiTheme="minorHAnsi" w:hAnsiTheme="minorHAnsi"/>
              </w:rPr>
              <w:t>22</w:t>
            </w:r>
          </w:p>
        </w:tc>
        <w:tc>
          <w:tcPr>
            <w:tcW w:w="1051" w:type="dxa"/>
          </w:tcPr>
          <w:p w14:paraId="1DCA4E6D" w14:textId="77777777" w:rsidR="004E31AB" w:rsidRPr="00BE1379" w:rsidRDefault="004E31AB" w:rsidP="00453469">
            <w:pPr>
              <w:rPr>
                <w:rFonts w:asciiTheme="minorHAnsi" w:hAnsiTheme="minorHAnsi"/>
              </w:rPr>
            </w:pPr>
            <w:r w:rsidRPr="00BE1379">
              <w:rPr>
                <w:rFonts w:asciiTheme="minorHAnsi" w:hAnsiTheme="minorHAnsi"/>
              </w:rPr>
              <w:t>19</w:t>
            </w:r>
          </w:p>
        </w:tc>
      </w:tr>
      <w:tr w:rsidR="004E31AB" w:rsidRPr="00BE1379" w14:paraId="4ABA020C" w14:textId="77777777" w:rsidTr="00945A26">
        <w:trPr>
          <w:trHeight w:val="20"/>
          <w:jc w:val="center"/>
        </w:trPr>
        <w:tc>
          <w:tcPr>
            <w:tcW w:w="2698" w:type="dxa"/>
          </w:tcPr>
          <w:p w14:paraId="38224DC3" w14:textId="77777777" w:rsidR="004E31AB" w:rsidRPr="00BE1379" w:rsidRDefault="004E31AB" w:rsidP="00453469">
            <w:pPr>
              <w:rPr>
                <w:rFonts w:asciiTheme="minorHAnsi" w:eastAsia="Arial" w:hAnsiTheme="minorHAnsi"/>
              </w:rPr>
            </w:pPr>
            <w:r w:rsidRPr="00BE1379">
              <w:rPr>
                <w:rFonts w:asciiTheme="minorHAnsi" w:eastAsia="Arial" w:hAnsiTheme="minorHAnsi"/>
              </w:rPr>
              <w:t>Office  - Mid-rise</w:t>
            </w:r>
          </w:p>
        </w:tc>
        <w:tc>
          <w:tcPr>
            <w:tcW w:w="1211" w:type="dxa"/>
          </w:tcPr>
          <w:p w14:paraId="170DFAE6" w14:textId="77777777" w:rsidR="004E31AB" w:rsidRPr="00BE1379" w:rsidRDefault="004E31AB" w:rsidP="00453469">
            <w:pPr>
              <w:rPr>
                <w:rFonts w:asciiTheme="minorHAnsi" w:hAnsiTheme="minorHAnsi"/>
              </w:rPr>
            </w:pPr>
            <w:r w:rsidRPr="00BE1379">
              <w:rPr>
                <w:rFonts w:asciiTheme="minorHAnsi" w:hAnsiTheme="minorHAnsi"/>
              </w:rPr>
              <w:t>20</w:t>
            </w:r>
          </w:p>
        </w:tc>
        <w:tc>
          <w:tcPr>
            <w:tcW w:w="1198" w:type="dxa"/>
          </w:tcPr>
          <w:p w14:paraId="0E5F00DB" w14:textId="77777777" w:rsidR="004E31AB" w:rsidRPr="00BE1379" w:rsidRDefault="004E31AB" w:rsidP="00453469">
            <w:pPr>
              <w:rPr>
                <w:rFonts w:asciiTheme="minorHAnsi" w:hAnsiTheme="minorHAnsi"/>
              </w:rPr>
            </w:pPr>
            <w:r w:rsidRPr="00BE1379">
              <w:rPr>
                <w:rFonts w:asciiTheme="minorHAnsi" w:hAnsiTheme="minorHAnsi"/>
              </w:rPr>
              <w:t>17</w:t>
            </w:r>
          </w:p>
        </w:tc>
        <w:tc>
          <w:tcPr>
            <w:tcW w:w="1504" w:type="dxa"/>
          </w:tcPr>
          <w:p w14:paraId="6DB086FB" w14:textId="77777777" w:rsidR="004E31AB" w:rsidRPr="00BE1379" w:rsidRDefault="004E31AB" w:rsidP="00453469">
            <w:pPr>
              <w:rPr>
                <w:rFonts w:asciiTheme="minorHAnsi" w:hAnsiTheme="minorHAnsi"/>
              </w:rPr>
            </w:pPr>
            <w:r w:rsidRPr="00BE1379">
              <w:rPr>
                <w:rFonts w:asciiTheme="minorHAnsi" w:hAnsiTheme="minorHAnsi"/>
              </w:rPr>
              <w:t>15</w:t>
            </w:r>
          </w:p>
        </w:tc>
        <w:tc>
          <w:tcPr>
            <w:tcW w:w="1184" w:type="dxa"/>
          </w:tcPr>
          <w:p w14:paraId="28373895" w14:textId="77777777" w:rsidR="004E31AB" w:rsidRPr="00BE1379" w:rsidRDefault="004E31AB" w:rsidP="00453469">
            <w:pPr>
              <w:rPr>
                <w:rFonts w:asciiTheme="minorHAnsi" w:hAnsiTheme="minorHAnsi"/>
              </w:rPr>
            </w:pPr>
            <w:r w:rsidRPr="00BE1379">
              <w:rPr>
                <w:rFonts w:asciiTheme="minorHAnsi" w:hAnsiTheme="minorHAnsi"/>
              </w:rPr>
              <w:t>15</w:t>
            </w:r>
          </w:p>
        </w:tc>
        <w:tc>
          <w:tcPr>
            <w:tcW w:w="1051" w:type="dxa"/>
          </w:tcPr>
          <w:p w14:paraId="69826718" w14:textId="77777777" w:rsidR="004E31AB" w:rsidRPr="00BE1379" w:rsidRDefault="004E31AB" w:rsidP="00453469">
            <w:pPr>
              <w:rPr>
                <w:rFonts w:asciiTheme="minorHAnsi" w:hAnsiTheme="minorHAnsi"/>
              </w:rPr>
            </w:pPr>
            <w:r w:rsidRPr="00BE1379">
              <w:rPr>
                <w:rFonts w:asciiTheme="minorHAnsi" w:hAnsiTheme="minorHAnsi"/>
              </w:rPr>
              <w:t>13</w:t>
            </w:r>
          </w:p>
        </w:tc>
      </w:tr>
      <w:tr w:rsidR="004E31AB" w:rsidRPr="00BE1379" w14:paraId="4FE070B0" w14:textId="77777777" w:rsidTr="00945A26">
        <w:trPr>
          <w:trHeight w:val="20"/>
          <w:jc w:val="center"/>
        </w:trPr>
        <w:tc>
          <w:tcPr>
            <w:tcW w:w="2698" w:type="dxa"/>
          </w:tcPr>
          <w:p w14:paraId="5CED69A3" w14:textId="77777777" w:rsidR="004E31AB" w:rsidRPr="00BE1379" w:rsidRDefault="004E31AB" w:rsidP="00453469">
            <w:pPr>
              <w:rPr>
                <w:rFonts w:asciiTheme="minorHAnsi" w:eastAsia="Arial" w:hAnsiTheme="minorHAnsi"/>
              </w:rPr>
            </w:pPr>
            <w:r w:rsidRPr="00BE1379">
              <w:rPr>
                <w:rFonts w:asciiTheme="minorHAnsi" w:eastAsia="Arial" w:hAnsiTheme="minorHAnsi"/>
              </w:rPr>
              <w:t>Office- High-rise</w:t>
            </w:r>
          </w:p>
        </w:tc>
        <w:tc>
          <w:tcPr>
            <w:tcW w:w="1211" w:type="dxa"/>
          </w:tcPr>
          <w:p w14:paraId="1AFA85E8" w14:textId="77777777" w:rsidR="004E31AB" w:rsidRPr="00BE1379" w:rsidRDefault="004E31AB" w:rsidP="00453469">
            <w:pPr>
              <w:rPr>
                <w:rFonts w:asciiTheme="minorHAnsi" w:hAnsiTheme="minorHAnsi"/>
              </w:rPr>
            </w:pPr>
            <w:r w:rsidRPr="00BE1379">
              <w:rPr>
                <w:rFonts w:asciiTheme="minorHAnsi" w:hAnsiTheme="minorHAnsi"/>
              </w:rPr>
              <w:t>27</w:t>
            </w:r>
          </w:p>
        </w:tc>
        <w:tc>
          <w:tcPr>
            <w:tcW w:w="1198" w:type="dxa"/>
          </w:tcPr>
          <w:p w14:paraId="17EFDA25" w14:textId="77777777" w:rsidR="004E31AB" w:rsidRPr="00BE1379" w:rsidRDefault="004E31AB" w:rsidP="00453469">
            <w:pPr>
              <w:rPr>
                <w:rFonts w:asciiTheme="minorHAnsi" w:hAnsiTheme="minorHAnsi"/>
              </w:rPr>
            </w:pPr>
            <w:r w:rsidRPr="00BE1379">
              <w:rPr>
                <w:rFonts w:asciiTheme="minorHAnsi" w:hAnsiTheme="minorHAnsi"/>
              </w:rPr>
              <w:t>23</w:t>
            </w:r>
          </w:p>
        </w:tc>
        <w:tc>
          <w:tcPr>
            <w:tcW w:w="1504" w:type="dxa"/>
          </w:tcPr>
          <w:p w14:paraId="67906E25" w14:textId="77777777" w:rsidR="004E31AB" w:rsidRPr="00BE1379" w:rsidRDefault="004E31AB" w:rsidP="00453469">
            <w:pPr>
              <w:rPr>
                <w:rFonts w:asciiTheme="minorHAnsi" w:hAnsiTheme="minorHAnsi"/>
              </w:rPr>
            </w:pPr>
            <w:r w:rsidRPr="00BE1379">
              <w:rPr>
                <w:rFonts w:asciiTheme="minorHAnsi" w:hAnsiTheme="minorHAnsi"/>
              </w:rPr>
              <w:t>21</w:t>
            </w:r>
          </w:p>
        </w:tc>
        <w:tc>
          <w:tcPr>
            <w:tcW w:w="1184" w:type="dxa"/>
          </w:tcPr>
          <w:p w14:paraId="2ADE5DD4" w14:textId="77777777" w:rsidR="004E31AB" w:rsidRPr="00BE1379" w:rsidRDefault="004E31AB" w:rsidP="00453469">
            <w:pPr>
              <w:rPr>
                <w:rFonts w:asciiTheme="minorHAnsi" w:hAnsiTheme="minorHAnsi"/>
              </w:rPr>
            </w:pPr>
            <w:r w:rsidRPr="00BE1379">
              <w:rPr>
                <w:rFonts w:asciiTheme="minorHAnsi" w:hAnsiTheme="minorHAnsi"/>
              </w:rPr>
              <w:t>20</w:t>
            </w:r>
          </w:p>
        </w:tc>
        <w:tc>
          <w:tcPr>
            <w:tcW w:w="1051" w:type="dxa"/>
          </w:tcPr>
          <w:p w14:paraId="2FC2666F" w14:textId="77777777" w:rsidR="004E31AB" w:rsidRPr="00BE1379" w:rsidRDefault="004E31AB" w:rsidP="00453469">
            <w:pPr>
              <w:rPr>
                <w:rFonts w:asciiTheme="minorHAnsi" w:hAnsiTheme="minorHAnsi"/>
              </w:rPr>
            </w:pPr>
            <w:r w:rsidRPr="00BE1379">
              <w:rPr>
                <w:rFonts w:asciiTheme="minorHAnsi" w:hAnsiTheme="minorHAnsi"/>
              </w:rPr>
              <w:t>17</w:t>
            </w:r>
          </w:p>
        </w:tc>
      </w:tr>
      <w:tr w:rsidR="004E31AB" w:rsidRPr="00BE1379" w14:paraId="56CDA65D" w14:textId="77777777" w:rsidTr="00945A26">
        <w:trPr>
          <w:trHeight w:val="20"/>
          <w:jc w:val="center"/>
        </w:trPr>
        <w:tc>
          <w:tcPr>
            <w:tcW w:w="2698" w:type="dxa"/>
          </w:tcPr>
          <w:p w14:paraId="704FEAE6" w14:textId="77777777" w:rsidR="004E31AB" w:rsidRPr="00BE1379" w:rsidRDefault="004E31AB" w:rsidP="00453469">
            <w:pPr>
              <w:rPr>
                <w:rFonts w:asciiTheme="minorHAnsi" w:eastAsia="Arial" w:hAnsiTheme="minorHAnsi"/>
              </w:rPr>
            </w:pPr>
            <w:r w:rsidRPr="00BE1379">
              <w:rPr>
                <w:rFonts w:asciiTheme="minorHAnsi" w:eastAsia="Arial" w:hAnsiTheme="minorHAnsi"/>
              </w:rPr>
              <w:t xml:space="preserve">Religious BuiIding </w:t>
            </w:r>
          </w:p>
        </w:tc>
        <w:tc>
          <w:tcPr>
            <w:tcW w:w="1211" w:type="dxa"/>
          </w:tcPr>
          <w:p w14:paraId="44F36706" w14:textId="77777777" w:rsidR="004E31AB" w:rsidRPr="00BE1379" w:rsidRDefault="004E31AB" w:rsidP="00453469">
            <w:pPr>
              <w:rPr>
                <w:rFonts w:asciiTheme="minorHAnsi" w:hAnsiTheme="minorHAnsi"/>
              </w:rPr>
            </w:pPr>
            <w:r w:rsidRPr="00BE1379">
              <w:rPr>
                <w:rFonts w:asciiTheme="minorHAnsi" w:hAnsiTheme="minorHAnsi"/>
              </w:rPr>
              <w:t>191</w:t>
            </w:r>
          </w:p>
        </w:tc>
        <w:tc>
          <w:tcPr>
            <w:tcW w:w="1198" w:type="dxa"/>
          </w:tcPr>
          <w:p w14:paraId="48C4398E" w14:textId="77777777" w:rsidR="004E31AB" w:rsidRPr="00BE1379" w:rsidRDefault="004E31AB" w:rsidP="00453469">
            <w:pPr>
              <w:rPr>
                <w:rFonts w:asciiTheme="minorHAnsi" w:hAnsiTheme="minorHAnsi"/>
              </w:rPr>
            </w:pPr>
            <w:r w:rsidRPr="00BE1379">
              <w:rPr>
                <w:rFonts w:asciiTheme="minorHAnsi" w:hAnsiTheme="minorHAnsi"/>
              </w:rPr>
              <w:t>169</w:t>
            </w:r>
          </w:p>
        </w:tc>
        <w:tc>
          <w:tcPr>
            <w:tcW w:w="1504" w:type="dxa"/>
          </w:tcPr>
          <w:p w14:paraId="2AE0D767" w14:textId="77777777" w:rsidR="004E31AB" w:rsidRPr="00BE1379" w:rsidRDefault="004E31AB" w:rsidP="00453469">
            <w:pPr>
              <w:rPr>
                <w:rFonts w:asciiTheme="minorHAnsi" w:hAnsiTheme="minorHAnsi"/>
              </w:rPr>
            </w:pPr>
            <w:r w:rsidRPr="00BE1379">
              <w:rPr>
                <w:rFonts w:asciiTheme="minorHAnsi" w:hAnsiTheme="minorHAnsi"/>
              </w:rPr>
              <w:t>150</w:t>
            </w:r>
          </w:p>
        </w:tc>
        <w:tc>
          <w:tcPr>
            <w:tcW w:w="1184" w:type="dxa"/>
          </w:tcPr>
          <w:p w14:paraId="0EB44397" w14:textId="77777777" w:rsidR="004E31AB" w:rsidRPr="00BE1379" w:rsidRDefault="004E31AB" w:rsidP="00453469">
            <w:pPr>
              <w:rPr>
                <w:rFonts w:asciiTheme="minorHAnsi" w:hAnsiTheme="minorHAnsi"/>
              </w:rPr>
            </w:pPr>
            <w:r w:rsidRPr="00BE1379">
              <w:rPr>
                <w:rFonts w:asciiTheme="minorHAnsi" w:hAnsiTheme="minorHAnsi"/>
              </w:rPr>
              <w:t>143</w:t>
            </w:r>
          </w:p>
        </w:tc>
        <w:tc>
          <w:tcPr>
            <w:tcW w:w="1051" w:type="dxa"/>
          </w:tcPr>
          <w:p w14:paraId="3491C209" w14:textId="77777777" w:rsidR="004E31AB" w:rsidRPr="00BE1379" w:rsidRDefault="004E31AB" w:rsidP="00453469">
            <w:pPr>
              <w:rPr>
                <w:rFonts w:asciiTheme="minorHAnsi" w:hAnsiTheme="minorHAnsi"/>
              </w:rPr>
            </w:pPr>
            <w:r w:rsidRPr="00BE1379">
              <w:rPr>
                <w:rFonts w:asciiTheme="minorHAnsi" w:hAnsiTheme="minorHAnsi"/>
              </w:rPr>
              <w:t>128</w:t>
            </w:r>
          </w:p>
        </w:tc>
      </w:tr>
      <w:tr w:rsidR="004E31AB" w:rsidRPr="00BE1379" w14:paraId="17B839A0" w14:textId="77777777" w:rsidTr="00945A26">
        <w:trPr>
          <w:trHeight w:val="20"/>
          <w:jc w:val="center"/>
        </w:trPr>
        <w:tc>
          <w:tcPr>
            <w:tcW w:w="2698" w:type="dxa"/>
          </w:tcPr>
          <w:p w14:paraId="2A74287C" w14:textId="77777777" w:rsidR="004E31AB" w:rsidRPr="00BE1379" w:rsidRDefault="004E31AB" w:rsidP="00453469">
            <w:pPr>
              <w:rPr>
                <w:rFonts w:asciiTheme="minorHAnsi" w:eastAsia="Arial" w:hAnsiTheme="minorHAnsi"/>
              </w:rPr>
            </w:pPr>
            <w:r w:rsidRPr="00BE1379">
              <w:rPr>
                <w:rFonts w:asciiTheme="minorHAnsi" w:eastAsia="Arial" w:hAnsiTheme="minorHAnsi"/>
              </w:rPr>
              <w:t>Restaurant</w:t>
            </w:r>
          </w:p>
        </w:tc>
        <w:tc>
          <w:tcPr>
            <w:tcW w:w="1211" w:type="dxa"/>
          </w:tcPr>
          <w:p w14:paraId="4541E9B3" w14:textId="77777777" w:rsidR="004E31AB" w:rsidRPr="00BE1379" w:rsidRDefault="004E31AB" w:rsidP="00453469">
            <w:pPr>
              <w:rPr>
                <w:rFonts w:asciiTheme="minorHAnsi" w:hAnsiTheme="minorHAnsi"/>
              </w:rPr>
            </w:pPr>
            <w:r w:rsidRPr="00BE1379">
              <w:rPr>
                <w:rFonts w:asciiTheme="minorHAnsi" w:hAnsiTheme="minorHAnsi"/>
              </w:rPr>
              <w:t>135</w:t>
            </w:r>
          </w:p>
        </w:tc>
        <w:tc>
          <w:tcPr>
            <w:tcW w:w="1198" w:type="dxa"/>
          </w:tcPr>
          <w:p w14:paraId="0CAF4AE7" w14:textId="77777777" w:rsidR="004E31AB" w:rsidRPr="00BE1379" w:rsidRDefault="004E31AB" w:rsidP="00453469">
            <w:pPr>
              <w:rPr>
                <w:rFonts w:asciiTheme="minorHAnsi" w:hAnsiTheme="minorHAnsi"/>
              </w:rPr>
            </w:pPr>
            <w:r w:rsidRPr="00BE1379">
              <w:rPr>
                <w:rFonts w:asciiTheme="minorHAnsi" w:hAnsiTheme="minorHAnsi"/>
              </w:rPr>
              <w:t>122</w:t>
            </w:r>
          </w:p>
        </w:tc>
        <w:tc>
          <w:tcPr>
            <w:tcW w:w="1504" w:type="dxa"/>
          </w:tcPr>
          <w:p w14:paraId="3BD92F59" w14:textId="77777777" w:rsidR="004E31AB" w:rsidRPr="00BE1379" w:rsidRDefault="004E31AB" w:rsidP="00453469">
            <w:pPr>
              <w:rPr>
                <w:rFonts w:asciiTheme="minorHAnsi" w:hAnsiTheme="minorHAnsi"/>
              </w:rPr>
            </w:pPr>
            <w:r w:rsidRPr="00BE1379">
              <w:rPr>
                <w:rFonts w:asciiTheme="minorHAnsi" w:hAnsiTheme="minorHAnsi"/>
              </w:rPr>
              <w:t>106</w:t>
            </w:r>
          </w:p>
        </w:tc>
        <w:tc>
          <w:tcPr>
            <w:tcW w:w="1184" w:type="dxa"/>
          </w:tcPr>
          <w:p w14:paraId="15FA425A" w14:textId="77777777" w:rsidR="004E31AB" w:rsidRPr="00BE1379" w:rsidRDefault="004E31AB" w:rsidP="00453469">
            <w:pPr>
              <w:rPr>
                <w:rFonts w:asciiTheme="minorHAnsi" w:hAnsiTheme="minorHAnsi"/>
              </w:rPr>
            </w:pPr>
            <w:r w:rsidRPr="00BE1379">
              <w:rPr>
                <w:rFonts w:asciiTheme="minorHAnsi" w:hAnsiTheme="minorHAnsi"/>
              </w:rPr>
              <w:t>104</w:t>
            </w:r>
          </w:p>
        </w:tc>
        <w:tc>
          <w:tcPr>
            <w:tcW w:w="1051" w:type="dxa"/>
          </w:tcPr>
          <w:p w14:paraId="3CD02214" w14:textId="77777777" w:rsidR="004E31AB" w:rsidRPr="00BE1379" w:rsidRDefault="004E31AB" w:rsidP="00453469">
            <w:pPr>
              <w:rPr>
                <w:rFonts w:asciiTheme="minorHAnsi" w:hAnsiTheme="minorHAnsi"/>
              </w:rPr>
            </w:pPr>
            <w:r w:rsidRPr="00BE1379">
              <w:rPr>
                <w:rFonts w:asciiTheme="minorHAnsi" w:hAnsiTheme="minorHAnsi"/>
              </w:rPr>
              <w:t>91</w:t>
            </w:r>
          </w:p>
        </w:tc>
      </w:tr>
      <w:tr w:rsidR="004E31AB" w:rsidRPr="00BE1379" w14:paraId="06A577EF" w14:textId="77777777" w:rsidTr="00945A26">
        <w:trPr>
          <w:trHeight w:val="20"/>
          <w:jc w:val="center"/>
        </w:trPr>
        <w:tc>
          <w:tcPr>
            <w:tcW w:w="2698" w:type="dxa"/>
          </w:tcPr>
          <w:p w14:paraId="1187793B" w14:textId="77777777" w:rsidR="004E31AB" w:rsidRPr="00BE1379" w:rsidRDefault="004E31AB" w:rsidP="00453469">
            <w:pPr>
              <w:rPr>
                <w:rFonts w:asciiTheme="minorHAnsi" w:eastAsia="Arial" w:hAnsiTheme="minorHAnsi"/>
              </w:rPr>
            </w:pPr>
            <w:r w:rsidRPr="00BE1379">
              <w:rPr>
                <w:rFonts w:asciiTheme="minorHAnsi" w:eastAsia="Arial" w:hAnsiTheme="minorHAnsi"/>
              </w:rPr>
              <w:t xml:space="preserve">RetaiI - Department Store </w:t>
            </w:r>
          </w:p>
        </w:tc>
        <w:tc>
          <w:tcPr>
            <w:tcW w:w="1211" w:type="dxa"/>
          </w:tcPr>
          <w:p w14:paraId="15429890" w14:textId="77777777" w:rsidR="004E31AB" w:rsidRPr="00BE1379" w:rsidRDefault="004E31AB" w:rsidP="00453469">
            <w:pPr>
              <w:rPr>
                <w:rFonts w:asciiTheme="minorHAnsi" w:hAnsiTheme="minorHAnsi"/>
              </w:rPr>
            </w:pPr>
            <w:r w:rsidRPr="00BE1379">
              <w:rPr>
                <w:rFonts w:asciiTheme="minorHAnsi" w:hAnsiTheme="minorHAnsi"/>
              </w:rPr>
              <w:t>47</w:t>
            </w:r>
          </w:p>
        </w:tc>
        <w:tc>
          <w:tcPr>
            <w:tcW w:w="1198" w:type="dxa"/>
          </w:tcPr>
          <w:p w14:paraId="36E394C5" w14:textId="77777777" w:rsidR="004E31AB" w:rsidRPr="00BE1379" w:rsidRDefault="004E31AB" w:rsidP="00453469">
            <w:pPr>
              <w:rPr>
                <w:rFonts w:asciiTheme="minorHAnsi" w:hAnsiTheme="minorHAnsi"/>
              </w:rPr>
            </w:pPr>
            <w:r w:rsidRPr="00BE1379">
              <w:rPr>
                <w:rFonts w:asciiTheme="minorHAnsi" w:hAnsiTheme="minorHAnsi"/>
              </w:rPr>
              <w:t>42</w:t>
            </w:r>
          </w:p>
        </w:tc>
        <w:tc>
          <w:tcPr>
            <w:tcW w:w="1504" w:type="dxa"/>
          </w:tcPr>
          <w:p w14:paraId="53CF15D8" w14:textId="77777777" w:rsidR="004E31AB" w:rsidRPr="00BE1379" w:rsidRDefault="004E31AB" w:rsidP="00453469">
            <w:pPr>
              <w:rPr>
                <w:rFonts w:asciiTheme="minorHAnsi" w:hAnsiTheme="minorHAnsi"/>
              </w:rPr>
            </w:pPr>
            <w:r w:rsidRPr="00BE1379">
              <w:rPr>
                <w:rFonts w:asciiTheme="minorHAnsi" w:hAnsiTheme="minorHAnsi"/>
              </w:rPr>
              <w:t>37</w:t>
            </w:r>
          </w:p>
        </w:tc>
        <w:tc>
          <w:tcPr>
            <w:tcW w:w="1184" w:type="dxa"/>
          </w:tcPr>
          <w:p w14:paraId="4A85D5DC" w14:textId="77777777" w:rsidR="004E31AB" w:rsidRPr="00BE1379" w:rsidRDefault="004E31AB" w:rsidP="00453469">
            <w:pPr>
              <w:rPr>
                <w:rFonts w:asciiTheme="minorHAnsi" w:hAnsiTheme="minorHAnsi"/>
              </w:rPr>
            </w:pPr>
            <w:r w:rsidRPr="00BE1379">
              <w:rPr>
                <w:rFonts w:asciiTheme="minorHAnsi" w:hAnsiTheme="minorHAnsi"/>
              </w:rPr>
              <w:t>36</w:t>
            </w:r>
          </w:p>
        </w:tc>
        <w:tc>
          <w:tcPr>
            <w:tcW w:w="1051" w:type="dxa"/>
          </w:tcPr>
          <w:p w14:paraId="0B6A4353" w14:textId="77777777" w:rsidR="004E31AB" w:rsidRPr="00BE1379" w:rsidRDefault="004E31AB" w:rsidP="00453469">
            <w:pPr>
              <w:rPr>
                <w:rFonts w:asciiTheme="minorHAnsi" w:hAnsiTheme="minorHAnsi"/>
              </w:rPr>
            </w:pPr>
            <w:r w:rsidRPr="00BE1379">
              <w:rPr>
                <w:rFonts w:asciiTheme="minorHAnsi" w:hAnsiTheme="minorHAnsi"/>
              </w:rPr>
              <w:t>32</w:t>
            </w:r>
          </w:p>
        </w:tc>
      </w:tr>
      <w:tr w:rsidR="004E31AB" w:rsidRPr="00BE1379" w14:paraId="01AC5A20" w14:textId="77777777" w:rsidTr="00945A26">
        <w:trPr>
          <w:trHeight w:val="20"/>
          <w:jc w:val="center"/>
        </w:trPr>
        <w:tc>
          <w:tcPr>
            <w:tcW w:w="2698" w:type="dxa"/>
          </w:tcPr>
          <w:p w14:paraId="14F6C8D2" w14:textId="77777777" w:rsidR="004E31AB" w:rsidRPr="00BE1379" w:rsidRDefault="004E31AB" w:rsidP="00453469">
            <w:pPr>
              <w:rPr>
                <w:rFonts w:asciiTheme="minorHAnsi" w:eastAsia="Arial" w:hAnsiTheme="minorHAnsi"/>
              </w:rPr>
            </w:pPr>
            <w:r w:rsidRPr="00BE1379">
              <w:rPr>
                <w:rFonts w:asciiTheme="minorHAnsi" w:eastAsia="Arial" w:hAnsiTheme="minorHAnsi"/>
              </w:rPr>
              <w:t xml:space="preserve">Retail  - Strip Mall </w:t>
            </w:r>
          </w:p>
        </w:tc>
        <w:tc>
          <w:tcPr>
            <w:tcW w:w="1211" w:type="dxa"/>
          </w:tcPr>
          <w:p w14:paraId="5A82CE38" w14:textId="77777777" w:rsidR="004E31AB" w:rsidRPr="00BE1379" w:rsidRDefault="004E31AB" w:rsidP="00453469">
            <w:pPr>
              <w:rPr>
                <w:rFonts w:asciiTheme="minorHAnsi" w:hAnsiTheme="minorHAnsi"/>
              </w:rPr>
            </w:pPr>
            <w:r w:rsidRPr="00BE1379">
              <w:rPr>
                <w:rFonts w:asciiTheme="minorHAnsi" w:hAnsiTheme="minorHAnsi"/>
              </w:rPr>
              <w:t>31</w:t>
            </w:r>
          </w:p>
        </w:tc>
        <w:tc>
          <w:tcPr>
            <w:tcW w:w="1198" w:type="dxa"/>
          </w:tcPr>
          <w:p w14:paraId="672E2171" w14:textId="77777777" w:rsidR="004E31AB" w:rsidRPr="00BE1379" w:rsidRDefault="004E31AB" w:rsidP="00453469">
            <w:pPr>
              <w:rPr>
                <w:rFonts w:asciiTheme="minorHAnsi" w:hAnsiTheme="minorHAnsi"/>
              </w:rPr>
            </w:pPr>
            <w:r w:rsidRPr="00BE1379">
              <w:rPr>
                <w:rFonts w:asciiTheme="minorHAnsi" w:hAnsiTheme="minorHAnsi"/>
              </w:rPr>
              <w:t>27</w:t>
            </w:r>
          </w:p>
        </w:tc>
        <w:tc>
          <w:tcPr>
            <w:tcW w:w="1504" w:type="dxa"/>
          </w:tcPr>
          <w:p w14:paraId="6FC5E9DA" w14:textId="77777777" w:rsidR="004E31AB" w:rsidRPr="00BE1379" w:rsidRDefault="004E31AB" w:rsidP="00453469">
            <w:pPr>
              <w:rPr>
                <w:rFonts w:asciiTheme="minorHAnsi" w:hAnsiTheme="minorHAnsi"/>
              </w:rPr>
            </w:pPr>
            <w:r w:rsidRPr="00BE1379">
              <w:rPr>
                <w:rFonts w:asciiTheme="minorHAnsi" w:hAnsiTheme="minorHAnsi"/>
              </w:rPr>
              <w:t>25</w:t>
            </w:r>
          </w:p>
        </w:tc>
        <w:tc>
          <w:tcPr>
            <w:tcW w:w="1184" w:type="dxa"/>
          </w:tcPr>
          <w:p w14:paraId="16A94F6D" w14:textId="77777777" w:rsidR="004E31AB" w:rsidRPr="00BE1379" w:rsidRDefault="004E31AB" w:rsidP="00453469">
            <w:pPr>
              <w:rPr>
                <w:rFonts w:asciiTheme="minorHAnsi" w:hAnsiTheme="minorHAnsi"/>
              </w:rPr>
            </w:pPr>
            <w:r w:rsidRPr="00BE1379">
              <w:rPr>
                <w:rFonts w:asciiTheme="minorHAnsi" w:hAnsiTheme="minorHAnsi"/>
              </w:rPr>
              <w:t>24</w:t>
            </w:r>
          </w:p>
        </w:tc>
        <w:tc>
          <w:tcPr>
            <w:tcW w:w="1051" w:type="dxa"/>
          </w:tcPr>
          <w:p w14:paraId="7858CC8E" w14:textId="77777777" w:rsidR="004E31AB" w:rsidRPr="00BE1379" w:rsidRDefault="004E31AB" w:rsidP="00453469">
            <w:pPr>
              <w:rPr>
                <w:rFonts w:asciiTheme="minorHAnsi" w:hAnsiTheme="minorHAnsi"/>
              </w:rPr>
            </w:pPr>
            <w:r w:rsidRPr="00BE1379">
              <w:rPr>
                <w:rFonts w:asciiTheme="minorHAnsi" w:hAnsiTheme="minorHAnsi"/>
              </w:rPr>
              <w:t>21</w:t>
            </w:r>
          </w:p>
        </w:tc>
      </w:tr>
      <w:tr w:rsidR="004E31AB" w:rsidRPr="00BE1379" w14:paraId="734BC086" w14:textId="77777777" w:rsidTr="00945A26">
        <w:trPr>
          <w:trHeight w:val="20"/>
          <w:jc w:val="center"/>
        </w:trPr>
        <w:tc>
          <w:tcPr>
            <w:tcW w:w="2698" w:type="dxa"/>
          </w:tcPr>
          <w:p w14:paraId="4C0A3EE3" w14:textId="77777777" w:rsidR="004E31AB" w:rsidRPr="00BE1379" w:rsidRDefault="004E31AB" w:rsidP="00453469">
            <w:pPr>
              <w:rPr>
                <w:rFonts w:asciiTheme="minorHAnsi" w:eastAsia="Arial" w:hAnsiTheme="minorHAnsi"/>
              </w:rPr>
            </w:pPr>
            <w:r w:rsidRPr="00BE1379">
              <w:rPr>
                <w:rFonts w:asciiTheme="minorHAnsi" w:eastAsia="Arial" w:hAnsiTheme="minorHAnsi"/>
              </w:rPr>
              <w:t xml:space="preserve">Convenience Store </w:t>
            </w:r>
          </w:p>
        </w:tc>
        <w:tc>
          <w:tcPr>
            <w:tcW w:w="1211" w:type="dxa"/>
          </w:tcPr>
          <w:p w14:paraId="401B6C53" w14:textId="77777777" w:rsidR="004E31AB" w:rsidRPr="00BE1379" w:rsidRDefault="004E31AB" w:rsidP="00453469">
            <w:pPr>
              <w:rPr>
                <w:rFonts w:asciiTheme="minorHAnsi" w:hAnsiTheme="minorHAnsi"/>
              </w:rPr>
            </w:pPr>
            <w:r w:rsidRPr="00BE1379">
              <w:rPr>
                <w:rFonts w:asciiTheme="minorHAnsi" w:hAnsiTheme="minorHAnsi"/>
              </w:rPr>
              <w:t>23</w:t>
            </w:r>
          </w:p>
        </w:tc>
        <w:tc>
          <w:tcPr>
            <w:tcW w:w="1198" w:type="dxa"/>
          </w:tcPr>
          <w:p w14:paraId="77177F2B" w14:textId="77777777" w:rsidR="004E31AB" w:rsidRPr="00BE1379" w:rsidRDefault="004E31AB" w:rsidP="00453469">
            <w:pPr>
              <w:rPr>
                <w:rFonts w:asciiTheme="minorHAnsi" w:hAnsiTheme="minorHAnsi"/>
              </w:rPr>
            </w:pPr>
            <w:r w:rsidRPr="00BE1379">
              <w:rPr>
                <w:rFonts w:asciiTheme="minorHAnsi" w:hAnsiTheme="minorHAnsi"/>
              </w:rPr>
              <w:t>21</w:t>
            </w:r>
          </w:p>
        </w:tc>
        <w:tc>
          <w:tcPr>
            <w:tcW w:w="1504" w:type="dxa"/>
          </w:tcPr>
          <w:p w14:paraId="5B769EB6" w14:textId="77777777" w:rsidR="004E31AB" w:rsidRPr="00BE1379" w:rsidRDefault="004E31AB" w:rsidP="00453469">
            <w:pPr>
              <w:rPr>
                <w:rFonts w:asciiTheme="minorHAnsi" w:hAnsiTheme="minorHAnsi"/>
              </w:rPr>
            </w:pPr>
            <w:r w:rsidRPr="00BE1379">
              <w:rPr>
                <w:rFonts w:asciiTheme="minorHAnsi" w:hAnsiTheme="minorHAnsi"/>
              </w:rPr>
              <w:t>18</w:t>
            </w:r>
          </w:p>
        </w:tc>
        <w:tc>
          <w:tcPr>
            <w:tcW w:w="1184" w:type="dxa"/>
          </w:tcPr>
          <w:p w14:paraId="70B3A353" w14:textId="77777777" w:rsidR="004E31AB" w:rsidRPr="00BE1379" w:rsidRDefault="004E31AB" w:rsidP="00453469">
            <w:pPr>
              <w:rPr>
                <w:rFonts w:asciiTheme="minorHAnsi" w:hAnsiTheme="minorHAnsi"/>
              </w:rPr>
            </w:pPr>
            <w:r w:rsidRPr="00BE1379">
              <w:rPr>
                <w:rFonts w:asciiTheme="minorHAnsi" w:hAnsiTheme="minorHAnsi"/>
              </w:rPr>
              <w:t>17</w:t>
            </w:r>
          </w:p>
        </w:tc>
        <w:tc>
          <w:tcPr>
            <w:tcW w:w="1051" w:type="dxa"/>
          </w:tcPr>
          <w:p w14:paraId="368DA6FB" w14:textId="77777777" w:rsidR="004E31AB" w:rsidRPr="00BE1379" w:rsidRDefault="004E31AB" w:rsidP="00453469">
            <w:pPr>
              <w:rPr>
                <w:rFonts w:asciiTheme="minorHAnsi" w:hAnsiTheme="minorHAnsi"/>
              </w:rPr>
            </w:pPr>
            <w:r w:rsidRPr="00BE1379">
              <w:rPr>
                <w:rFonts w:asciiTheme="minorHAnsi" w:hAnsiTheme="minorHAnsi"/>
              </w:rPr>
              <w:t>15</w:t>
            </w:r>
          </w:p>
        </w:tc>
      </w:tr>
      <w:tr w:rsidR="004E31AB" w:rsidRPr="00BE1379" w14:paraId="23142F54" w14:textId="77777777" w:rsidTr="00945A26">
        <w:trPr>
          <w:trHeight w:val="20"/>
          <w:jc w:val="center"/>
        </w:trPr>
        <w:tc>
          <w:tcPr>
            <w:tcW w:w="2698" w:type="dxa"/>
          </w:tcPr>
          <w:p w14:paraId="3C25D09D" w14:textId="77777777" w:rsidR="004E31AB" w:rsidRPr="00BE1379" w:rsidRDefault="004E31AB" w:rsidP="00453469">
            <w:pPr>
              <w:rPr>
                <w:rFonts w:asciiTheme="minorHAnsi" w:eastAsia="Arial" w:hAnsiTheme="minorHAnsi"/>
              </w:rPr>
            </w:pPr>
            <w:r w:rsidRPr="00BE1379">
              <w:rPr>
                <w:rFonts w:asciiTheme="minorHAnsi" w:eastAsia="Arial" w:hAnsiTheme="minorHAnsi"/>
              </w:rPr>
              <w:t xml:space="preserve">Elementary School </w:t>
            </w:r>
          </w:p>
        </w:tc>
        <w:tc>
          <w:tcPr>
            <w:tcW w:w="1211" w:type="dxa"/>
          </w:tcPr>
          <w:p w14:paraId="11C0DB4C" w14:textId="77777777" w:rsidR="004E31AB" w:rsidRPr="00BE1379" w:rsidRDefault="004E31AB" w:rsidP="00453469">
            <w:pPr>
              <w:rPr>
                <w:rFonts w:asciiTheme="minorHAnsi" w:hAnsiTheme="minorHAnsi"/>
              </w:rPr>
            </w:pPr>
            <w:r w:rsidRPr="00BE1379">
              <w:rPr>
                <w:rFonts w:asciiTheme="minorHAnsi" w:hAnsiTheme="minorHAnsi"/>
              </w:rPr>
              <w:t>83</w:t>
            </w:r>
          </w:p>
        </w:tc>
        <w:tc>
          <w:tcPr>
            <w:tcW w:w="1198" w:type="dxa"/>
          </w:tcPr>
          <w:p w14:paraId="2EA9B84B" w14:textId="77777777" w:rsidR="004E31AB" w:rsidRPr="00BE1379" w:rsidRDefault="004E31AB" w:rsidP="00453469">
            <w:pPr>
              <w:rPr>
                <w:rFonts w:asciiTheme="minorHAnsi" w:hAnsiTheme="minorHAnsi"/>
              </w:rPr>
            </w:pPr>
            <w:r w:rsidRPr="00BE1379">
              <w:rPr>
                <w:rFonts w:asciiTheme="minorHAnsi" w:hAnsiTheme="minorHAnsi"/>
              </w:rPr>
              <w:t>73</w:t>
            </w:r>
          </w:p>
        </w:tc>
        <w:tc>
          <w:tcPr>
            <w:tcW w:w="1504" w:type="dxa"/>
          </w:tcPr>
          <w:p w14:paraId="400FEC3D" w14:textId="77777777" w:rsidR="004E31AB" w:rsidRPr="00BE1379" w:rsidRDefault="004E31AB" w:rsidP="00453469">
            <w:pPr>
              <w:rPr>
                <w:rFonts w:asciiTheme="minorHAnsi" w:hAnsiTheme="minorHAnsi"/>
              </w:rPr>
            </w:pPr>
            <w:r w:rsidRPr="00BE1379">
              <w:rPr>
                <w:rFonts w:asciiTheme="minorHAnsi" w:hAnsiTheme="minorHAnsi"/>
              </w:rPr>
              <w:t>64</w:t>
            </w:r>
          </w:p>
        </w:tc>
        <w:tc>
          <w:tcPr>
            <w:tcW w:w="1184" w:type="dxa"/>
          </w:tcPr>
          <w:p w14:paraId="3DE6B594" w14:textId="77777777" w:rsidR="004E31AB" w:rsidRPr="00BE1379" w:rsidRDefault="004E31AB" w:rsidP="00453469">
            <w:pPr>
              <w:rPr>
                <w:rFonts w:asciiTheme="minorHAnsi" w:hAnsiTheme="minorHAnsi"/>
              </w:rPr>
            </w:pPr>
            <w:r w:rsidRPr="00BE1379">
              <w:rPr>
                <w:rFonts w:asciiTheme="minorHAnsi" w:hAnsiTheme="minorHAnsi"/>
              </w:rPr>
              <w:t>60</w:t>
            </w:r>
          </w:p>
        </w:tc>
        <w:tc>
          <w:tcPr>
            <w:tcW w:w="1051" w:type="dxa"/>
          </w:tcPr>
          <w:p w14:paraId="56D0CB4D" w14:textId="77777777" w:rsidR="004E31AB" w:rsidRPr="00BE1379" w:rsidRDefault="004E31AB" w:rsidP="00453469">
            <w:pPr>
              <w:rPr>
                <w:rFonts w:asciiTheme="minorHAnsi" w:hAnsiTheme="minorHAnsi"/>
              </w:rPr>
            </w:pPr>
            <w:r w:rsidRPr="00BE1379">
              <w:rPr>
                <w:rFonts w:asciiTheme="minorHAnsi" w:hAnsiTheme="minorHAnsi"/>
              </w:rPr>
              <w:t>53</w:t>
            </w:r>
          </w:p>
        </w:tc>
      </w:tr>
      <w:tr w:rsidR="004E31AB" w:rsidRPr="00BE1379" w14:paraId="2091E680" w14:textId="77777777" w:rsidTr="00945A26">
        <w:trPr>
          <w:trHeight w:val="20"/>
          <w:jc w:val="center"/>
        </w:trPr>
        <w:tc>
          <w:tcPr>
            <w:tcW w:w="2698" w:type="dxa"/>
          </w:tcPr>
          <w:p w14:paraId="586861A3" w14:textId="77777777" w:rsidR="004E31AB" w:rsidRPr="00BE1379" w:rsidRDefault="004E31AB" w:rsidP="00453469">
            <w:pPr>
              <w:rPr>
                <w:rFonts w:asciiTheme="minorHAnsi" w:eastAsia="Arial" w:hAnsiTheme="minorHAnsi"/>
              </w:rPr>
            </w:pPr>
            <w:r w:rsidRPr="00BE1379">
              <w:rPr>
                <w:rFonts w:asciiTheme="minorHAnsi" w:eastAsia="Arial" w:hAnsiTheme="minorHAnsi"/>
              </w:rPr>
              <w:t>High School</w:t>
            </w:r>
          </w:p>
        </w:tc>
        <w:tc>
          <w:tcPr>
            <w:tcW w:w="1211" w:type="dxa"/>
          </w:tcPr>
          <w:p w14:paraId="377685EE" w14:textId="77777777" w:rsidR="004E31AB" w:rsidRPr="00BE1379" w:rsidRDefault="004E31AB" w:rsidP="00453469">
            <w:pPr>
              <w:rPr>
                <w:rFonts w:asciiTheme="minorHAnsi" w:hAnsiTheme="minorHAnsi"/>
              </w:rPr>
            </w:pPr>
            <w:r w:rsidRPr="00BE1379">
              <w:rPr>
                <w:rFonts w:asciiTheme="minorHAnsi" w:hAnsiTheme="minorHAnsi"/>
              </w:rPr>
              <w:t>81</w:t>
            </w:r>
          </w:p>
        </w:tc>
        <w:tc>
          <w:tcPr>
            <w:tcW w:w="1198" w:type="dxa"/>
          </w:tcPr>
          <w:p w14:paraId="58FCBB86" w14:textId="77777777" w:rsidR="004E31AB" w:rsidRPr="00BE1379" w:rsidRDefault="004E31AB" w:rsidP="00453469">
            <w:pPr>
              <w:rPr>
                <w:rFonts w:asciiTheme="minorHAnsi" w:hAnsiTheme="minorHAnsi"/>
              </w:rPr>
            </w:pPr>
            <w:r w:rsidRPr="00BE1379">
              <w:rPr>
                <w:rFonts w:asciiTheme="minorHAnsi" w:hAnsiTheme="minorHAnsi"/>
              </w:rPr>
              <w:t>71</w:t>
            </w:r>
          </w:p>
        </w:tc>
        <w:tc>
          <w:tcPr>
            <w:tcW w:w="1504" w:type="dxa"/>
          </w:tcPr>
          <w:p w14:paraId="72B2E921" w14:textId="77777777" w:rsidR="004E31AB" w:rsidRPr="00BE1379" w:rsidRDefault="004E31AB" w:rsidP="00453469">
            <w:pPr>
              <w:rPr>
                <w:rFonts w:asciiTheme="minorHAnsi" w:hAnsiTheme="minorHAnsi"/>
              </w:rPr>
            </w:pPr>
            <w:r w:rsidRPr="00BE1379">
              <w:rPr>
                <w:rFonts w:asciiTheme="minorHAnsi" w:hAnsiTheme="minorHAnsi"/>
              </w:rPr>
              <w:t>63</w:t>
            </w:r>
          </w:p>
        </w:tc>
        <w:tc>
          <w:tcPr>
            <w:tcW w:w="1184" w:type="dxa"/>
          </w:tcPr>
          <w:p w14:paraId="54A694F1" w14:textId="77777777" w:rsidR="004E31AB" w:rsidRPr="00BE1379" w:rsidRDefault="004E31AB" w:rsidP="00453469">
            <w:pPr>
              <w:rPr>
                <w:rFonts w:asciiTheme="minorHAnsi" w:hAnsiTheme="minorHAnsi"/>
              </w:rPr>
            </w:pPr>
            <w:r w:rsidRPr="00BE1379">
              <w:rPr>
                <w:rFonts w:asciiTheme="minorHAnsi" w:hAnsiTheme="minorHAnsi"/>
              </w:rPr>
              <w:t>59</w:t>
            </w:r>
          </w:p>
        </w:tc>
        <w:tc>
          <w:tcPr>
            <w:tcW w:w="1051" w:type="dxa"/>
          </w:tcPr>
          <w:p w14:paraId="15ACC86E" w14:textId="77777777" w:rsidR="004E31AB" w:rsidRPr="00BE1379" w:rsidRDefault="004E31AB" w:rsidP="00453469">
            <w:pPr>
              <w:rPr>
                <w:rFonts w:asciiTheme="minorHAnsi" w:hAnsiTheme="minorHAnsi"/>
              </w:rPr>
            </w:pPr>
            <w:r w:rsidRPr="00BE1379">
              <w:rPr>
                <w:rFonts w:asciiTheme="minorHAnsi" w:hAnsiTheme="minorHAnsi"/>
              </w:rPr>
              <w:t>52</w:t>
            </w:r>
          </w:p>
        </w:tc>
      </w:tr>
      <w:tr w:rsidR="004E31AB" w:rsidRPr="00BE1379" w14:paraId="1EB12F24" w14:textId="77777777" w:rsidTr="00945A26">
        <w:trPr>
          <w:trHeight w:val="20"/>
          <w:jc w:val="center"/>
        </w:trPr>
        <w:tc>
          <w:tcPr>
            <w:tcW w:w="2698" w:type="dxa"/>
          </w:tcPr>
          <w:p w14:paraId="18447B5E" w14:textId="77777777" w:rsidR="004E31AB" w:rsidRPr="00BE1379" w:rsidRDefault="004E31AB" w:rsidP="00453469">
            <w:pPr>
              <w:rPr>
                <w:rFonts w:asciiTheme="minorHAnsi" w:hAnsiTheme="minorHAnsi"/>
              </w:rPr>
            </w:pPr>
            <w:r w:rsidRPr="00BE1379">
              <w:rPr>
                <w:rFonts w:asciiTheme="minorHAnsi" w:eastAsia="Arial" w:hAnsiTheme="minorHAnsi"/>
              </w:rPr>
              <w:t>College/ Universi</w:t>
            </w:r>
            <w:r w:rsidRPr="00BE1379">
              <w:rPr>
                <w:rFonts w:asciiTheme="minorHAnsi" w:hAnsiTheme="minorHAnsi"/>
              </w:rPr>
              <w:t xml:space="preserve">ty </w:t>
            </w:r>
          </w:p>
        </w:tc>
        <w:tc>
          <w:tcPr>
            <w:tcW w:w="1211" w:type="dxa"/>
          </w:tcPr>
          <w:p w14:paraId="163D87D6" w14:textId="77777777" w:rsidR="004E31AB" w:rsidRPr="00BE1379" w:rsidRDefault="004E31AB" w:rsidP="00453469">
            <w:pPr>
              <w:rPr>
                <w:rFonts w:asciiTheme="minorHAnsi" w:hAnsiTheme="minorHAnsi"/>
              </w:rPr>
            </w:pPr>
            <w:r w:rsidRPr="00BE1379">
              <w:rPr>
                <w:rFonts w:asciiTheme="minorHAnsi" w:hAnsiTheme="minorHAnsi"/>
              </w:rPr>
              <w:t>161</w:t>
            </w:r>
          </w:p>
        </w:tc>
        <w:tc>
          <w:tcPr>
            <w:tcW w:w="1198" w:type="dxa"/>
          </w:tcPr>
          <w:p w14:paraId="5190E98B" w14:textId="77777777" w:rsidR="004E31AB" w:rsidRPr="00BE1379" w:rsidRDefault="004E31AB" w:rsidP="00453469">
            <w:pPr>
              <w:rPr>
                <w:rFonts w:asciiTheme="minorHAnsi" w:hAnsiTheme="minorHAnsi"/>
              </w:rPr>
            </w:pPr>
            <w:r w:rsidRPr="00BE1379">
              <w:rPr>
                <w:rFonts w:asciiTheme="minorHAnsi" w:hAnsiTheme="minorHAnsi"/>
              </w:rPr>
              <w:t>141</w:t>
            </w:r>
          </w:p>
        </w:tc>
        <w:tc>
          <w:tcPr>
            <w:tcW w:w="1504" w:type="dxa"/>
          </w:tcPr>
          <w:p w14:paraId="3F5C5A4E" w14:textId="77777777" w:rsidR="004E31AB" w:rsidRPr="00BE1379" w:rsidRDefault="004E31AB" w:rsidP="00453469">
            <w:pPr>
              <w:rPr>
                <w:rFonts w:asciiTheme="minorHAnsi" w:hAnsiTheme="minorHAnsi"/>
              </w:rPr>
            </w:pPr>
            <w:r w:rsidRPr="00BE1379">
              <w:rPr>
                <w:rFonts w:asciiTheme="minorHAnsi" w:hAnsiTheme="minorHAnsi"/>
              </w:rPr>
              <w:t>124</w:t>
            </w:r>
          </w:p>
        </w:tc>
        <w:tc>
          <w:tcPr>
            <w:tcW w:w="1184" w:type="dxa"/>
          </w:tcPr>
          <w:p w14:paraId="55012FE3" w14:textId="77777777" w:rsidR="004E31AB" w:rsidRPr="00BE1379" w:rsidRDefault="004E31AB" w:rsidP="00453469">
            <w:pPr>
              <w:rPr>
                <w:rFonts w:asciiTheme="minorHAnsi" w:hAnsiTheme="minorHAnsi"/>
              </w:rPr>
            </w:pPr>
            <w:r w:rsidRPr="00BE1379">
              <w:rPr>
                <w:rFonts w:asciiTheme="minorHAnsi" w:hAnsiTheme="minorHAnsi"/>
              </w:rPr>
              <w:t>120</w:t>
            </w:r>
          </w:p>
        </w:tc>
        <w:tc>
          <w:tcPr>
            <w:tcW w:w="1051" w:type="dxa"/>
          </w:tcPr>
          <w:p w14:paraId="2996F13B" w14:textId="77777777" w:rsidR="004E31AB" w:rsidRPr="00BE1379" w:rsidRDefault="004E31AB" w:rsidP="00453469">
            <w:pPr>
              <w:rPr>
                <w:rFonts w:asciiTheme="minorHAnsi" w:hAnsiTheme="minorHAnsi"/>
              </w:rPr>
            </w:pPr>
            <w:r w:rsidRPr="00BE1379">
              <w:rPr>
                <w:rFonts w:asciiTheme="minorHAnsi" w:hAnsiTheme="minorHAnsi"/>
              </w:rPr>
              <w:t>101</w:t>
            </w:r>
          </w:p>
        </w:tc>
      </w:tr>
      <w:tr w:rsidR="004E31AB" w:rsidRPr="00BE1379" w14:paraId="2F5370AF" w14:textId="77777777" w:rsidTr="00945A26">
        <w:trPr>
          <w:trHeight w:val="20"/>
          <w:jc w:val="center"/>
        </w:trPr>
        <w:tc>
          <w:tcPr>
            <w:tcW w:w="2698" w:type="dxa"/>
          </w:tcPr>
          <w:p w14:paraId="0E6A2F3B" w14:textId="77777777" w:rsidR="004E31AB" w:rsidRPr="00BE1379" w:rsidRDefault="004E31AB" w:rsidP="00453469">
            <w:pPr>
              <w:rPr>
                <w:rFonts w:asciiTheme="minorHAnsi" w:eastAsia="Arial" w:hAnsiTheme="minorHAnsi"/>
              </w:rPr>
            </w:pPr>
            <w:r w:rsidRPr="00BE1379">
              <w:rPr>
                <w:rFonts w:asciiTheme="minorHAnsi" w:eastAsia="Arial" w:hAnsiTheme="minorHAnsi"/>
              </w:rPr>
              <w:t xml:space="preserve">Healthcare Clinic </w:t>
            </w:r>
          </w:p>
        </w:tc>
        <w:tc>
          <w:tcPr>
            <w:tcW w:w="1211" w:type="dxa"/>
          </w:tcPr>
          <w:p w14:paraId="1AA291EC" w14:textId="77777777" w:rsidR="004E31AB" w:rsidRPr="00BE1379" w:rsidRDefault="004E31AB" w:rsidP="00453469">
            <w:pPr>
              <w:rPr>
                <w:rFonts w:asciiTheme="minorHAnsi" w:hAnsiTheme="minorHAnsi"/>
              </w:rPr>
            </w:pPr>
            <w:r w:rsidRPr="00BE1379">
              <w:rPr>
                <w:rFonts w:asciiTheme="minorHAnsi" w:hAnsiTheme="minorHAnsi"/>
              </w:rPr>
              <w:t>57</w:t>
            </w:r>
          </w:p>
        </w:tc>
        <w:tc>
          <w:tcPr>
            <w:tcW w:w="1198" w:type="dxa"/>
          </w:tcPr>
          <w:p w14:paraId="69C4DA02" w14:textId="77777777" w:rsidR="004E31AB" w:rsidRPr="00BE1379" w:rsidRDefault="004E31AB" w:rsidP="00453469">
            <w:pPr>
              <w:rPr>
                <w:rFonts w:asciiTheme="minorHAnsi" w:hAnsiTheme="minorHAnsi"/>
              </w:rPr>
            </w:pPr>
            <w:r w:rsidRPr="00BE1379">
              <w:rPr>
                <w:rFonts w:asciiTheme="minorHAnsi" w:hAnsiTheme="minorHAnsi"/>
              </w:rPr>
              <w:t>50</w:t>
            </w:r>
          </w:p>
        </w:tc>
        <w:tc>
          <w:tcPr>
            <w:tcW w:w="1504" w:type="dxa"/>
          </w:tcPr>
          <w:p w14:paraId="3FEC5F4F" w14:textId="77777777" w:rsidR="004E31AB" w:rsidRPr="00BE1379" w:rsidRDefault="004E31AB" w:rsidP="00453469">
            <w:pPr>
              <w:rPr>
                <w:rFonts w:asciiTheme="minorHAnsi" w:hAnsiTheme="minorHAnsi"/>
              </w:rPr>
            </w:pPr>
            <w:r w:rsidRPr="00BE1379">
              <w:rPr>
                <w:rFonts w:asciiTheme="minorHAnsi" w:hAnsiTheme="minorHAnsi"/>
              </w:rPr>
              <w:t>44</w:t>
            </w:r>
          </w:p>
        </w:tc>
        <w:tc>
          <w:tcPr>
            <w:tcW w:w="1184" w:type="dxa"/>
          </w:tcPr>
          <w:p w14:paraId="6A1138B5" w14:textId="77777777" w:rsidR="004E31AB" w:rsidRPr="00BE1379" w:rsidRDefault="004E31AB" w:rsidP="00453469">
            <w:pPr>
              <w:rPr>
                <w:rFonts w:asciiTheme="minorHAnsi" w:hAnsiTheme="minorHAnsi"/>
              </w:rPr>
            </w:pPr>
            <w:r w:rsidRPr="00BE1379">
              <w:rPr>
                <w:rFonts w:asciiTheme="minorHAnsi" w:hAnsiTheme="minorHAnsi"/>
              </w:rPr>
              <w:t>42</w:t>
            </w:r>
          </w:p>
        </w:tc>
        <w:tc>
          <w:tcPr>
            <w:tcW w:w="1051" w:type="dxa"/>
          </w:tcPr>
          <w:p w14:paraId="31B95DE2" w14:textId="77777777" w:rsidR="004E31AB" w:rsidRPr="00BE1379" w:rsidRDefault="004E31AB" w:rsidP="00453469">
            <w:pPr>
              <w:rPr>
                <w:rFonts w:asciiTheme="minorHAnsi" w:hAnsiTheme="minorHAnsi"/>
              </w:rPr>
            </w:pPr>
            <w:r w:rsidRPr="00BE1379">
              <w:rPr>
                <w:rFonts w:asciiTheme="minorHAnsi" w:hAnsiTheme="minorHAnsi"/>
              </w:rPr>
              <w:t>38</w:t>
            </w:r>
          </w:p>
        </w:tc>
      </w:tr>
      <w:tr w:rsidR="004E31AB" w:rsidRPr="00BE1379" w14:paraId="71CD6BCE" w14:textId="77777777" w:rsidTr="00945A26">
        <w:trPr>
          <w:trHeight w:val="20"/>
          <w:jc w:val="center"/>
        </w:trPr>
        <w:tc>
          <w:tcPr>
            <w:tcW w:w="2698" w:type="dxa"/>
          </w:tcPr>
          <w:p w14:paraId="2F16AB4A" w14:textId="77777777" w:rsidR="004E31AB" w:rsidRPr="00BE1379" w:rsidRDefault="004E31AB" w:rsidP="00453469">
            <w:pPr>
              <w:rPr>
                <w:rFonts w:asciiTheme="minorHAnsi" w:eastAsia="Arial" w:hAnsiTheme="minorHAnsi"/>
              </w:rPr>
            </w:pPr>
            <w:r w:rsidRPr="00BE1379">
              <w:rPr>
                <w:rFonts w:asciiTheme="minorHAnsi" w:eastAsia="Arial" w:hAnsiTheme="minorHAnsi"/>
              </w:rPr>
              <w:t>Lodging</w:t>
            </w:r>
          </w:p>
        </w:tc>
        <w:tc>
          <w:tcPr>
            <w:tcW w:w="1211" w:type="dxa"/>
          </w:tcPr>
          <w:p w14:paraId="13B5F4D3" w14:textId="77777777" w:rsidR="004E31AB" w:rsidRPr="00BE1379" w:rsidRDefault="004E31AB" w:rsidP="00453469">
            <w:pPr>
              <w:rPr>
                <w:rFonts w:asciiTheme="minorHAnsi" w:eastAsia="Arial" w:hAnsiTheme="minorHAnsi"/>
              </w:rPr>
            </w:pPr>
            <w:r w:rsidRPr="00BE1379">
              <w:rPr>
                <w:rFonts w:asciiTheme="minorHAnsi" w:hAnsiTheme="minorHAnsi"/>
              </w:rPr>
              <w:t>26</w:t>
            </w:r>
          </w:p>
        </w:tc>
        <w:tc>
          <w:tcPr>
            <w:tcW w:w="1198" w:type="dxa"/>
          </w:tcPr>
          <w:p w14:paraId="467E0C4F" w14:textId="77777777" w:rsidR="004E31AB" w:rsidRPr="00BE1379" w:rsidRDefault="004E31AB" w:rsidP="00453469">
            <w:pPr>
              <w:rPr>
                <w:rFonts w:asciiTheme="minorHAnsi" w:eastAsia="Arial" w:hAnsiTheme="minorHAnsi"/>
              </w:rPr>
            </w:pPr>
            <w:r w:rsidRPr="00BE1379">
              <w:rPr>
                <w:rFonts w:asciiTheme="minorHAnsi" w:hAnsiTheme="minorHAnsi"/>
              </w:rPr>
              <w:t>23</w:t>
            </w:r>
          </w:p>
        </w:tc>
        <w:tc>
          <w:tcPr>
            <w:tcW w:w="1504" w:type="dxa"/>
          </w:tcPr>
          <w:p w14:paraId="6CAAFB61" w14:textId="77777777" w:rsidR="004E31AB" w:rsidRPr="00BE1379" w:rsidRDefault="004E31AB" w:rsidP="00453469">
            <w:pPr>
              <w:rPr>
                <w:rFonts w:asciiTheme="minorHAnsi" w:eastAsia="Arial" w:hAnsiTheme="minorHAnsi"/>
              </w:rPr>
            </w:pPr>
            <w:r w:rsidRPr="00BE1379">
              <w:rPr>
                <w:rFonts w:asciiTheme="minorHAnsi" w:hAnsiTheme="minorHAnsi"/>
              </w:rPr>
              <w:t>20</w:t>
            </w:r>
          </w:p>
        </w:tc>
        <w:tc>
          <w:tcPr>
            <w:tcW w:w="1184" w:type="dxa"/>
          </w:tcPr>
          <w:p w14:paraId="767A996B" w14:textId="77777777" w:rsidR="004E31AB" w:rsidRPr="00BE1379" w:rsidRDefault="004E31AB" w:rsidP="00453469">
            <w:pPr>
              <w:rPr>
                <w:rFonts w:asciiTheme="minorHAnsi" w:eastAsia="Arial" w:hAnsiTheme="minorHAnsi"/>
              </w:rPr>
            </w:pPr>
            <w:r w:rsidRPr="00BE1379">
              <w:rPr>
                <w:rFonts w:asciiTheme="minorHAnsi" w:hAnsiTheme="minorHAnsi"/>
              </w:rPr>
              <w:t>20</w:t>
            </w:r>
          </w:p>
        </w:tc>
        <w:tc>
          <w:tcPr>
            <w:tcW w:w="1051" w:type="dxa"/>
          </w:tcPr>
          <w:p w14:paraId="585C8E56" w14:textId="77777777" w:rsidR="004E31AB" w:rsidRPr="00BE1379" w:rsidRDefault="004E31AB" w:rsidP="00453469">
            <w:pPr>
              <w:rPr>
                <w:rFonts w:asciiTheme="minorHAnsi" w:eastAsia="Arial" w:hAnsiTheme="minorHAnsi"/>
              </w:rPr>
            </w:pPr>
            <w:r w:rsidRPr="00BE1379">
              <w:rPr>
                <w:rFonts w:asciiTheme="minorHAnsi" w:hAnsiTheme="minorHAnsi"/>
              </w:rPr>
              <w:t>20</w:t>
            </w:r>
          </w:p>
        </w:tc>
      </w:tr>
      <w:tr w:rsidR="004E31AB" w:rsidRPr="00BE1379" w14:paraId="3CC1391F" w14:textId="77777777" w:rsidTr="00945A26">
        <w:trPr>
          <w:trHeight w:val="20"/>
          <w:jc w:val="center"/>
        </w:trPr>
        <w:tc>
          <w:tcPr>
            <w:tcW w:w="2698" w:type="dxa"/>
          </w:tcPr>
          <w:p w14:paraId="70ADB39F" w14:textId="77777777" w:rsidR="004E31AB" w:rsidRPr="00BE1379" w:rsidRDefault="004E31AB" w:rsidP="00453469">
            <w:pPr>
              <w:rPr>
                <w:rFonts w:asciiTheme="minorHAnsi" w:eastAsia="Arial" w:hAnsiTheme="minorHAnsi"/>
              </w:rPr>
            </w:pPr>
            <w:r w:rsidRPr="00BE1379">
              <w:rPr>
                <w:rFonts w:asciiTheme="minorHAnsi" w:eastAsia="Arial" w:hAnsiTheme="minorHAnsi"/>
              </w:rPr>
              <w:t xml:space="preserve">Manufacturing </w:t>
            </w:r>
          </w:p>
        </w:tc>
        <w:tc>
          <w:tcPr>
            <w:tcW w:w="1211" w:type="dxa"/>
          </w:tcPr>
          <w:p w14:paraId="52D0C948" w14:textId="77777777" w:rsidR="004E31AB" w:rsidRPr="00BE1379" w:rsidRDefault="004E31AB" w:rsidP="00453469">
            <w:pPr>
              <w:rPr>
                <w:rFonts w:asciiTheme="minorHAnsi" w:eastAsia="Arial" w:hAnsiTheme="minorHAnsi"/>
              </w:rPr>
            </w:pPr>
            <w:r w:rsidRPr="00BE1379">
              <w:rPr>
                <w:rFonts w:asciiTheme="minorHAnsi" w:hAnsiTheme="minorHAnsi"/>
              </w:rPr>
              <w:t>21</w:t>
            </w:r>
          </w:p>
        </w:tc>
        <w:tc>
          <w:tcPr>
            <w:tcW w:w="1198" w:type="dxa"/>
          </w:tcPr>
          <w:p w14:paraId="2EC6A600" w14:textId="77777777" w:rsidR="004E31AB" w:rsidRPr="00BE1379" w:rsidRDefault="004E31AB" w:rsidP="00453469">
            <w:pPr>
              <w:rPr>
                <w:rFonts w:asciiTheme="minorHAnsi" w:eastAsia="Arial" w:hAnsiTheme="minorHAnsi"/>
              </w:rPr>
            </w:pPr>
            <w:r w:rsidRPr="00BE1379">
              <w:rPr>
                <w:rFonts w:asciiTheme="minorHAnsi" w:hAnsiTheme="minorHAnsi"/>
              </w:rPr>
              <w:t>19</w:t>
            </w:r>
          </w:p>
        </w:tc>
        <w:tc>
          <w:tcPr>
            <w:tcW w:w="1504" w:type="dxa"/>
          </w:tcPr>
          <w:p w14:paraId="15DB157C" w14:textId="77777777" w:rsidR="004E31AB" w:rsidRPr="00BE1379" w:rsidRDefault="004E31AB" w:rsidP="00453469">
            <w:pPr>
              <w:rPr>
                <w:rFonts w:asciiTheme="minorHAnsi" w:eastAsia="Arial" w:hAnsiTheme="minorHAnsi"/>
              </w:rPr>
            </w:pPr>
            <w:r w:rsidRPr="00BE1379">
              <w:rPr>
                <w:rFonts w:asciiTheme="minorHAnsi" w:hAnsiTheme="minorHAnsi"/>
              </w:rPr>
              <w:t>16</w:t>
            </w:r>
          </w:p>
        </w:tc>
        <w:tc>
          <w:tcPr>
            <w:tcW w:w="1184" w:type="dxa"/>
          </w:tcPr>
          <w:p w14:paraId="10D3F477" w14:textId="77777777" w:rsidR="004E31AB" w:rsidRPr="00BE1379" w:rsidRDefault="004E31AB" w:rsidP="00453469">
            <w:pPr>
              <w:rPr>
                <w:rFonts w:asciiTheme="minorHAnsi" w:eastAsia="Arial" w:hAnsiTheme="minorHAnsi"/>
              </w:rPr>
            </w:pPr>
            <w:r w:rsidRPr="00BE1379">
              <w:rPr>
                <w:rFonts w:asciiTheme="minorHAnsi" w:hAnsiTheme="minorHAnsi"/>
              </w:rPr>
              <w:t>15</w:t>
            </w:r>
          </w:p>
        </w:tc>
        <w:tc>
          <w:tcPr>
            <w:tcW w:w="1051" w:type="dxa"/>
          </w:tcPr>
          <w:p w14:paraId="2E563879" w14:textId="77777777" w:rsidR="004E31AB" w:rsidRPr="00BE1379" w:rsidRDefault="004E31AB" w:rsidP="00453469">
            <w:pPr>
              <w:rPr>
                <w:rFonts w:asciiTheme="minorHAnsi" w:eastAsia="Arial" w:hAnsiTheme="minorHAnsi"/>
              </w:rPr>
            </w:pPr>
            <w:r w:rsidRPr="00BE1379">
              <w:rPr>
                <w:rFonts w:asciiTheme="minorHAnsi" w:hAnsiTheme="minorHAnsi"/>
              </w:rPr>
              <w:t>14</w:t>
            </w:r>
          </w:p>
        </w:tc>
      </w:tr>
      <w:tr w:rsidR="004E31AB" w:rsidRPr="00BE1379" w14:paraId="2EDB8884" w14:textId="77777777" w:rsidTr="00945A26">
        <w:trPr>
          <w:trHeight w:val="20"/>
          <w:jc w:val="center"/>
        </w:trPr>
        <w:tc>
          <w:tcPr>
            <w:tcW w:w="2698" w:type="dxa"/>
          </w:tcPr>
          <w:p w14:paraId="5BB938D2" w14:textId="77777777" w:rsidR="004E31AB" w:rsidRPr="00BE1379" w:rsidRDefault="004E31AB" w:rsidP="00453469">
            <w:pPr>
              <w:rPr>
                <w:rFonts w:asciiTheme="minorHAnsi" w:eastAsia="Arial" w:hAnsiTheme="minorHAnsi"/>
              </w:rPr>
            </w:pPr>
            <w:r w:rsidRPr="00BE1379">
              <w:rPr>
                <w:rFonts w:asciiTheme="minorHAnsi" w:eastAsia="Arial" w:hAnsiTheme="minorHAnsi"/>
              </w:rPr>
              <w:t xml:space="preserve">Special Assembly Auditorium </w:t>
            </w:r>
          </w:p>
        </w:tc>
        <w:tc>
          <w:tcPr>
            <w:tcW w:w="1211" w:type="dxa"/>
          </w:tcPr>
          <w:p w14:paraId="6BC5B2F8" w14:textId="77777777" w:rsidR="004E31AB" w:rsidRPr="00BE1379" w:rsidRDefault="004E31AB" w:rsidP="00453469">
            <w:pPr>
              <w:rPr>
                <w:rFonts w:asciiTheme="minorHAnsi" w:hAnsiTheme="minorHAnsi"/>
              </w:rPr>
            </w:pPr>
            <w:r w:rsidRPr="00BE1379">
              <w:rPr>
                <w:rFonts w:asciiTheme="minorHAnsi" w:hAnsiTheme="minorHAnsi"/>
              </w:rPr>
              <w:t>225</w:t>
            </w:r>
          </w:p>
        </w:tc>
        <w:tc>
          <w:tcPr>
            <w:tcW w:w="1198" w:type="dxa"/>
          </w:tcPr>
          <w:p w14:paraId="1A6FB667" w14:textId="77777777" w:rsidR="004E31AB" w:rsidRPr="00BE1379" w:rsidRDefault="004E31AB" w:rsidP="00453469">
            <w:pPr>
              <w:rPr>
                <w:rFonts w:asciiTheme="minorHAnsi" w:hAnsiTheme="minorHAnsi"/>
              </w:rPr>
            </w:pPr>
            <w:r w:rsidRPr="00BE1379">
              <w:rPr>
                <w:rFonts w:asciiTheme="minorHAnsi" w:hAnsiTheme="minorHAnsi"/>
              </w:rPr>
              <w:t>198</w:t>
            </w:r>
          </w:p>
        </w:tc>
        <w:tc>
          <w:tcPr>
            <w:tcW w:w="1504" w:type="dxa"/>
          </w:tcPr>
          <w:p w14:paraId="4AB54CE2" w14:textId="77777777" w:rsidR="004E31AB" w:rsidRPr="00BE1379" w:rsidRDefault="004E31AB" w:rsidP="00453469">
            <w:pPr>
              <w:rPr>
                <w:rFonts w:asciiTheme="minorHAnsi" w:hAnsiTheme="minorHAnsi"/>
              </w:rPr>
            </w:pPr>
            <w:r w:rsidRPr="00BE1379">
              <w:rPr>
                <w:rFonts w:asciiTheme="minorHAnsi" w:hAnsiTheme="minorHAnsi"/>
              </w:rPr>
              <w:t>179</w:t>
            </w:r>
          </w:p>
        </w:tc>
        <w:tc>
          <w:tcPr>
            <w:tcW w:w="1184" w:type="dxa"/>
          </w:tcPr>
          <w:p w14:paraId="28534E2C" w14:textId="77777777" w:rsidR="004E31AB" w:rsidRPr="00BE1379" w:rsidRDefault="004E31AB" w:rsidP="00453469">
            <w:pPr>
              <w:rPr>
                <w:rFonts w:asciiTheme="minorHAnsi" w:hAnsiTheme="minorHAnsi"/>
              </w:rPr>
            </w:pPr>
            <w:r w:rsidRPr="00BE1379">
              <w:rPr>
                <w:rFonts w:asciiTheme="minorHAnsi" w:hAnsiTheme="minorHAnsi"/>
              </w:rPr>
              <w:t>175</w:t>
            </w:r>
          </w:p>
        </w:tc>
        <w:tc>
          <w:tcPr>
            <w:tcW w:w="1051" w:type="dxa"/>
          </w:tcPr>
          <w:p w14:paraId="1EEAC02F" w14:textId="77777777" w:rsidR="004E31AB" w:rsidRPr="00BE1379" w:rsidRDefault="004E31AB" w:rsidP="00453469">
            <w:pPr>
              <w:rPr>
                <w:rFonts w:asciiTheme="minorHAnsi" w:hAnsiTheme="minorHAnsi"/>
              </w:rPr>
            </w:pPr>
            <w:r w:rsidRPr="00BE1379">
              <w:rPr>
                <w:rFonts w:asciiTheme="minorHAnsi" w:hAnsiTheme="minorHAnsi"/>
              </w:rPr>
              <w:t>154</w:t>
            </w:r>
          </w:p>
        </w:tc>
      </w:tr>
      <w:tr w:rsidR="004E31AB" w:rsidRPr="00BE1379" w14:paraId="48A6C89E" w14:textId="77777777" w:rsidTr="00945A26">
        <w:trPr>
          <w:trHeight w:val="20"/>
          <w:jc w:val="center"/>
        </w:trPr>
        <w:tc>
          <w:tcPr>
            <w:tcW w:w="2698" w:type="dxa"/>
          </w:tcPr>
          <w:p w14:paraId="371107B2" w14:textId="77777777" w:rsidR="004E31AB" w:rsidRPr="00BE1379" w:rsidRDefault="004E31AB" w:rsidP="00453469">
            <w:pPr>
              <w:rPr>
                <w:rFonts w:asciiTheme="minorHAnsi" w:eastAsia="Arial" w:hAnsiTheme="minorHAnsi"/>
              </w:rPr>
            </w:pPr>
            <w:r w:rsidRPr="00BE1379">
              <w:rPr>
                <w:rFonts w:asciiTheme="minorHAnsi" w:eastAsia="Arial" w:hAnsiTheme="minorHAnsi"/>
              </w:rPr>
              <w:t>De-fault</w:t>
            </w:r>
          </w:p>
        </w:tc>
        <w:tc>
          <w:tcPr>
            <w:tcW w:w="1211" w:type="dxa"/>
          </w:tcPr>
          <w:p w14:paraId="2361060B" w14:textId="77777777" w:rsidR="004E31AB" w:rsidRPr="00BE1379" w:rsidRDefault="004E31AB" w:rsidP="00453469">
            <w:pPr>
              <w:rPr>
                <w:rFonts w:asciiTheme="minorHAnsi" w:eastAsia="Arial" w:hAnsiTheme="minorHAnsi"/>
              </w:rPr>
            </w:pPr>
            <w:r w:rsidRPr="00BE1379">
              <w:rPr>
                <w:rFonts w:asciiTheme="minorHAnsi" w:eastAsia="Arial" w:hAnsiTheme="minorHAnsi"/>
              </w:rPr>
              <w:t>77</w:t>
            </w:r>
          </w:p>
        </w:tc>
        <w:tc>
          <w:tcPr>
            <w:tcW w:w="1198" w:type="dxa"/>
          </w:tcPr>
          <w:p w14:paraId="5C318752" w14:textId="77777777" w:rsidR="004E31AB" w:rsidRPr="00BE1379" w:rsidRDefault="004E31AB" w:rsidP="00453469">
            <w:pPr>
              <w:rPr>
                <w:rFonts w:asciiTheme="minorHAnsi" w:eastAsia="Arial" w:hAnsiTheme="minorHAnsi"/>
              </w:rPr>
            </w:pPr>
            <w:r w:rsidRPr="00BE1379">
              <w:rPr>
                <w:rFonts w:asciiTheme="minorHAnsi" w:eastAsia="Arial" w:hAnsiTheme="minorHAnsi"/>
              </w:rPr>
              <w:t>68</w:t>
            </w:r>
          </w:p>
        </w:tc>
        <w:tc>
          <w:tcPr>
            <w:tcW w:w="1504" w:type="dxa"/>
          </w:tcPr>
          <w:p w14:paraId="73213EE2" w14:textId="77777777" w:rsidR="004E31AB" w:rsidRPr="00BE1379" w:rsidRDefault="004E31AB" w:rsidP="00453469">
            <w:pPr>
              <w:rPr>
                <w:rFonts w:asciiTheme="minorHAnsi" w:eastAsia="Arial" w:hAnsiTheme="minorHAnsi"/>
              </w:rPr>
            </w:pPr>
            <w:r w:rsidRPr="00BE1379">
              <w:rPr>
                <w:rFonts w:asciiTheme="minorHAnsi" w:eastAsia="Arial" w:hAnsiTheme="minorHAnsi"/>
              </w:rPr>
              <w:t>60</w:t>
            </w:r>
          </w:p>
        </w:tc>
        <w:tc>
          <w:tcPr>
            <w:tcW w:w="1184" w:type="dxa"/>
          </w:tcPr>
          <w:p w14:paraId="5D766C18" w14:textId="77777777" w:rsidR="004E31AB" w:rsidRPr="00BE1379" w:rsidRDefault="004E31AB" w:rsidP="00453469">
            <w:pPr>
              <w:rPr>
                <w:rFonts w:asciiTheme="minorHAnsi" w:eastAsia="Arial" w:hAnsiTheme="minorHAnsi"/>
              </w:rPr>
            </w:pPr>
            <w:r w:rsidRPr="00BE1379">
              <w:rPr>
                <w:rFonts w:asciiTheme="minorHAnsi" w:eastAsia="Arial" w:hAnsiTheme="minorHAnsi"/>
              </w:rPr>
              <w:t>58</w:t>
            </w:r>
          </w:p>
        </w:tc>
        <w:tc>
          <w:tcPr>
            <w:tcW w:w="1051" w:type="dxa"/>
          </w:tcPr>
          <w:p w14:paraId="231DC8A3" w14:textId="77777777" w:rsidR="004E31AB" w:rsidRPr="00BE1379" w:rsidRDefault="004E31AB" w:rsidP="00453469">
            <w:pPr>
              <w:rPr>
                <w:rFonts w:asciiTheme="minorHAnsi" w:eastAsia="Arial" w:hAnsiTheme="minorHAnsi"/>
              </w:rPr>
            </w:pPr>
            <w:r w:rsidRPr="00BE1379">
              <w:rPr>
                <w:rFonts w:asciiTheme="minorHAnsi" w:eastAsia="Arial" w:hAnsiTheme="minorHAnsi"/>
              </w:rPr>
              <w:t>51</w:t>
            </w:r>
          </w:p>
        </w:tc>
      </w:tr>
    </w:tbl>
    <w:p w14:paraId="416B201A" w14:textId="77777777" w:rsidR="004E31AB" w:rsidRDefault="004E31AB" w:rsidP="004E31AB">
      <w:pPr>
        <w:rPr>
          <w:rFonts w:eastAsiaTheme="majorEastAsia"/>
        </w:rPr>
      </w:pPr>
    </w:p>
    <w:p w14:paraId="45BB62F5" w14:textId="77777777" w:rsidR="004E31AB" w:rsidRDefault="004E31AB" w:rsidP="004E31AB">
      <w:pPr>
        <w:rPr>
          <w:rFonts w:eastAsiaTheme="majorEastAsia"/>
        </w:rPr>
      </w:pPr>
      <w:r w:rsidRPr="009C362B">
        <w:rPr>
          <w:rFonts w:eastAsiaTheme="majorEastAsia"/>
          <w:noProof/>
        </w:rPr>
        <mc:AlternateContent>
          <mc:Choice Requires="wps">
            <w:drawing>
              <wp:inline distT="0" distB="0" distL="0" distR="0" wp14:anchorId="02704582" wp14:editId="544D477F">
                <wp:extent cx="6305107" cy="893135"/>
                <wp:effectExtent l="0" t="0" r="19685" b="21590"/>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893135"/>
                        </a:xfrm>
                        <a:prstGeom prst="rect">
                          <a:avLst/>
                        </a:prstGeom>
                        <a:solidFill>
                          <a:srgbClr val="FFFFFF"/>
                        </a:solidFill>
                        <a:ln w="9525">
                          <a:solidFill>
                            <a:srgbClr val="000000"/>
                          </a:solidFill>
                          <a:miter lim="800000"/>
                          <a:headEnd/>
                          <a:tailEnd/>
                        </a:ln>
                      </wps:spPr>
                      <wps:txbx>
                        <w:txbxContent>
                          <w:p w14:paraId="15AA67C8" w14:textId="77777777" w:rsidR="00614803" w:rsidRPr="00DC04C0" w:rsidRDefault="00614803" w:rsidP="004E31AB">
                            <w:r w:rsidRPr="00DC04C0">
                              <w:t>For example: 7500 SqFt of low-rise office space in Chicago.</w:t>
                            </w:r>
                          </w:p>
                          <w:p w14:paraId="455C2CDC" w14:textId="1853D66B" w:rsidR="00614803" w:rsidRPr="00DC04C0" w:rsidRDefault="00614803">
                            <w:pPr>
                              <w:ind w:leftChars="576" w:left="1152" w:firstLineChars="9" w:firstLine="18"/>
                              <w:rPr>
                                <w:noProof/>
                              </w:rPr>
                            </w:pPr>
                            <w:r w:rsidRPr="00DC04C0">
                              <w:rPr>
                                <w:noProof/>
                              </w:rPr>
                              <w:t>ΔTherms</w:t>
                            </w:r>
                            <w:r w:rsidRPr="00DC04C0">
                              <w:rPr>
                                <w:noProof/>
                              </w:rPr>
                              <w:tab/>
                              <w:t>= 7,500 *</w:t>
                            </w:r>
                            <w:r>
                              <w:rPr>
                                <w:noProof/>
                              </w:rPr>
                              <w:t xml:space="preserve"> </w:t>
                            </w:r>
                            <w:r w:rsidRPr="00DC04C0">
                              <w:rPr>
                                <w:noProof/>
                              </w:rPr>
                              <w:t xml:space="preserve">26 </w:t>
                            </w:r>
                          </w:p>
                          <w:p w14:paraId="7C31DF84" w14:textId="77777777" w:rsidR="00614803" w:rsidRPr="00DC04C0" w:rsidRDefault="00614803">
                            <w:pPr>
                              <w:ind w:leftChars="936" w:left="1872" w:firstLineChars="144" w:firstLine="288"/>
                              <w:rPr>
                                <w:noProof/>
                              </w:rPr>
                            </w:pPr>
                            <w:r w:rsidRPr="00DC04C0">
                              <w:rPr>
                                <w:noProof/>
                              </w:rPr>
                              <w:t>= 195 Therms</w:t>
                            </w:r>
                          </w:p>
                          <w:p w14:paraId="2058C4DD" w14:textId="77777777" w:rsidR="00614803" w:rsidRDefault="00614803" w:rsidP="004E31AB"/>
                        </w:txbxContent>
                      </wps:txbx>
                      <wps:bodyPr rot="0" vert="horz" wrap="square" lIns="91440" tIns="45720" rIns="91440" bIns="45720" anchor="t" anchorCtr="0">
                        <a:noAutofit/>
                      </wps:bodyPr>
                    </wps:wsp>
                  </a:graphicData>
                </a:graphic>
              </wp:inline>
            </w:drawing>
          </mc:Choice>
          <mc:Fallback>
            <w:pict>
              <v:shape w14:anchorId="02704582" id="_x0000_s1088" type="#_x0000_t202" style="width:496.45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">
                <v:textbox>
                  <w:txbxContent>
                    <w:p w14:paraId="15AA67C8" w14:textId="77777777" w:rsidR="00614803" w:rsidRPr="00DC04C0" w:rsidRDefault="00614803" w:rsidP="004E31AB">
                      <w:r w:rsidRPr="00DC04C0">
                        <w:t>For example: 7500 SqFt of low-rise office space in Chicago.</w:t>
                      </w:r>
                    </w:p>
                    <w:p w14:paraId="455C2CDC" w14:textId="1853D66B" w:rsidR="00614803" w:rsidRPr="00DC04C0" w:rsidRDefault="00614803">
                      <w:pPr>
                        <w:ind w:leftChars="576" w:left="1152" w:firstLineChars="9" w:firstLine="18"/>
                        <w:rPr>
                          <w:noProof/>
                        </w:rPr>
                      </w:pPr>
                      <w:r w:rsidRPr="00DC04C0">
                        <w:rPr>
                          <w:noProof/>
                        </w:rPr>
                        <w:t>ΔTherms</w:t>
                      </w:r>
                      <w:r w:rsidRPr="00DC04C0">
                        <w:rPr>
                          <w:noProof/>
                        </w:rPr>
                        <w:tab/>
                        <w:t>= 7,500 *</w:t>
                      </w:r>
                      <w:r>
                        <w:rPr>
                          <w:noProof/>
                        </w:rPr>
                        <w:t xml:space="preserve"> </w:t>
                      </w:r>
                      <w:r w:rsidRPr="00DC04C0">
                        <w:rPr>
                          <w:noProof/>
                        </w:rPr>
                        <w:t xml:space="preserve">26 </w:t>
                      </w:r>
                    </w:p>
                    <w:p w14:paraId="7C31DF84" w14:textId="77777777" w:rsidR="00614803" w:rsidRPr="00DC04C0" w:rsidRDefault="00614803">
                      <w:pPr>
                        <w:ind w:leftChars="936" w:left="1872" w:firstLineChars="144" w:firstLine="288"/>
                        <w:rPr>
                          <w:noProof/>
                        </w:rPr>
                      </w:pPr>
                      <w:r w:rsidRPr="00DC04C0">
                        <w:rPr>
                          <w:noProof/>
                        </w:rPr>
                        <w:t>= 195 Therms</w:t>
                      </w:r>
                    </w:p>
                    <w:p w14:paraId="2058C4DD" w14:textId="77777777" w:rsidR="00614803" w:rsidRDefault="00614803" w:rsidP="004E31AB"/>
                  </w:txbxContent>
                </v:textbox>
                <w10:anchorlock/>
              </v:shape>
            </w:pict>
          </mc:Fallback>
        </mc:AlternateContent>
      </w:r>
    </w:p>
    <w:p w14:paraId="40D01EDB" w14:textId="77777777" w:rsidR="004E31AB" w:rsidRDefault="004E31AB" w:rsidP="00663C23">
      <w:pPr>
        <w:pStyle w:val="Heading6"/>
      </w:pPr>
      <w:r w:rsidRPr="0034244B">
        <w:lastRenderedPageBreak/>
        <w:t xml:space="preserve">Water Impact Descriptions and </w:t>
      </w:r>
      <w:r w:rsidRPr="00945A26">
        <w:rPr>
          <w:rStyle w:val="Heading6Char"/>
        </w:rPr>
        <w:t>C</w:t>
      </w:r>
      <w:r w:rsidRPr="0034244B">
        <w:t xml:space="preserve">alculation  </w:t>
      </w:r>
    </w:p>
    <w:p w14:paraId="0B3C86D6" w14:textId="77777777" w:rsidR="004E31AB" w:rsidRPr="0034244B" w:rsidRDefault="004E31AB" w:rsidP="004E31AB">
      <w:pPr>
        <w:rPr>
          <w:rFonts w:eastAsiaTheme="majorEastAsia"/>
        </w:rPr>
      </w:pPr>
      <w:r>
        <w:rPr>
          <w:rFonts w:eastAsiaTheme="majorEastAsia"/>
        </w:rPr>
        <w:t>N/A</w:t>
      </w:r>
    </w:p>
    <w:p w14:paraId="2C0D79F7" w14:textId="77777777" w:rsidR="004E31AB" w:rsidRDefault="004E31AB" w:rsidP="00663C23">
      <w:pPr>
        <w:pStyle w:val="Heading6"/>
      </w:pPr>
      <w:r w:rsidRPr="0034244B">
        <w:t>Deemed O&amp;M Cost Adjustment Calculation</w:t>
      </w:r>
    </w:p>
    <w:p w14:paraId="1C0CB161" w14:textId="77777777" w:rsidR="004E31AB" w:rsidRPr="0034244B" w:rsidRDefault="004E31AB" w:rsidP="004E31AB">
      <w:pPr>
        <w:rPr>
          <w:rFonts w:eastAsiaTheme="majorEastAsia"/>
        </w:rPr>
      </w:pPr>
      <w:r>
        <w:rPr>
          <w:rFonts w:eastAsiaTheme="majorEastAsia"/>
        </w:rPr>
        <w:t>N/A</w:t>
      </w:r>
    </w:p>
    <w:p w14:paraId="2DFD9601" w14:textId="754B45B3" w:rsidR="004E31AB" w:rsidRDefault="004E31AB" w:rsidP="00663C23">
      <w:pPr>
        <w:pStyle w:val="Heading6"/>
      </w:pPr>
      <w:r w:rsidRPr="001C69E3">
        <w:t>Measure code: CI-HVC-DCV-V0</w:t>
      </w:r>
      <w:r w:rsidR="00973710">
        <w:t>4</w:t>
      </w:r>
      <w:r w:rsidRPr="001C69E3">
        <w:t>-1</w:t>
      </w:r>
      <w:r w:rsidR="002A455E">
        <w:t>8</w:t>
      </w:r>
      <w:r w:rsidRPr="001C69E3">
        <w:t>0</w:t>
      </w:r>
      <w:r w:rsidR="002A455E">
        <w:t>1</w:t>
      </w:r>
      <w:r w:rsidRPr="001C69E3">
        <w:t>01</w:t>
      </w:r>
    </w:p>
    <w:p w14:paraId="49FF573D" w14:textId="48C49C00" w:rsidR="00945A26" w:rsidRPr="00945A26" w:rsidRDefault="00F33FA7" w:rsidP="00663C23">
      <w:pPr>
        <w:pStyle w:val="Heading6"/>
      </w:pPr>
      <w:r>
        <w:t>Review Deadline: 1/1/2022</w:t>
      </w:r>
    </w:p>
    <w:p w14:paraId="451B9FC1" w14:textId="77777777" w:rsidR="00E96AA9" w:rsidRDefault="00E96AA9" w:rsidP="00E96AA9"/>
    <w:p w14:paraId="4FCC7E03" w14:textId="77777777" w:rsidR="00E96AA9" w:rsidRPr="00E96AA9" w:rsidRDefault="00E96AA9" w:rsidP="00E96AA9">
      <w:pPr>
        <w:sectPr w:rsidR="00E96AA9" w:rsidRPr="00E96AA9">
          <w:pgSz w:w="12240" w:h="15840"/>
          <w:pgMar w:top="1440" w:right="1440" w:bottom="1440" w:left="1440" w:header="720" w:footer="720" w:gutter="0"/>
          <w:cols w:space="720"/>
          <w:docGrid w:linePitch="360"/>
        </w:sectPr>
      </w:pPr>
    </w:p>
    <w:p w14:paraId="730B1D31" w14:textId="77777777" w:rsidR="00CA5A74" w:rsidRPr="005D34D2" w:rsidRDefault="00CA5A74" w:rsidP="00E31290">
      <w:pPr>
        <w:pStyle w:val="Heading3"/>
        <w:rPr>
          <w:rFonts w:eastAsiaTheme="majorEastAsia"/>
          <w:b/>
          <w:smallCaps/>
          <w:szCs w:val="22"/>
        </w:rPr>
      </w:pPr>
      <w:bookmarkStart w:id="694" w:name="_Ref376521004"/>
      <w:bookmarkStart w:id="695" w:name="_Ref378947482"/>
      <w:bookmarkStart w:id="696" w:name="_Ref378947489"/>
      <w:bookmarkStart w:id="697" w:name="_Ref378948227"/>
      <w:bookmarkStart w:id="698" w:name="_Ref378948234"/>
      <w:bookmarkStart w:id="699" w:name="_Toc437608334"/>
      <w:bookmarkStart w:id="700" w:name="_Toc437855221"/>
      <w:bookmarkStart w:id="701" w:name="_Toc466463527"/>
      <w:bookmarkStart w:id="702" w:name="_Toc474158105"/>
      <w:r w:rsidRPr="005D34D2">
        <w:lastRenderedPageBreak/>
        <w:t xml:space="preserve">High Turndown </w:t>
      </w:r>
      <w:r>
        <w:t xml:space="preserve">Burner for Space Heating </w:t>
      </w:r>
      <w:r w:rsidRPr="005D34D2">
        <w:t>Boiler</w:t>
      </w:r>
      <w:bookmarkEnd w:id="694"/>
      <w:r>
        <w:t>s</w:t>
      </w:r>
      <w:bookmarkEnd w:id="695"/>
      <w:bookmarkEnd w:id="696"/>
      <w:bookmarkEnd w:id="697"/>
      <w:bookmarkEnd w:id="698"/>
      <w:bookmarkEnd w:id="699"/>
      <w:bookmarkEnd w:id="700"/>
      <w:bookmarkEnd w:id="701"/>
      <w:bookmarkEnd w:id="702"/>
    </w:p>
    <w:p w14:paraId="0C6BD46B" w14:textId="77777777" w:rsidR="00CA5A74" w:rsidRPr="00DE5CC1" w:rsidRDefault="00CA5A74" w:rsidP="00663C23">
      <w:pPr>
        <w:pStyle w:val="Heading6"/>
      </w:pPr>
      <w:r w:rsidRPr="00DE5CC1">
        <w:t xml:space="preserve">Description </w:t>
      </w:r>
    </w:p>
    <w:p w14:paraId="1FC0CAD7" w14:textId="77777777" w:rsidR="00CA5A74" w:rsidRPr="005D34D2" w:rsidRDefault="00CA5A74" w:rsidP="00CA5A74">
      <w:pPr>
        <w:autoSpaceDE w:val="0"/>
        <w:autoSpaceDN w:val="0"/>
        <w:adjustRightInd w:val="0"/>
      </w:pPr>
      <w:r w:rsidRPr="005D34D2">
        <w:t>This measure is for a non-residential boilers equipped with linkageless controls providing space heating with burners having a turndown less than 6:1.</w:t>
      </w:r>
      <w:r w:rsidRPr="005D34D2">
        <w:rPr>
          <w:rStyle w:val="FootnoteReference"/>
        </w:rPr>
        <w:footnoteReference w:id="428"/>
      </w:r>
      <w:r w:rsidRPr="005D34D2">
        <w:t xml:space="preserve"> Turndown is the ratio of the high firing rate to the low firing rate. When boilers are subjected to loads below the low firing rate, the boiler must cycle on/off to meet the load requirements. A higher turndown ratio reduces burner startups, provides better load control, saves wear-and-tear on the burner, and reduces purge-air requirements, all of these benefits result in better overall efficiency.</w:t>
      </w:r>
    </w:p>
    <w:p w14:paraId="423255E6" w14:textId="77777777" w:rsidR="00CA5A74" w:rsidRPr="005D34D2" w:rsidRDefault="00CA5A74" w:rsidP="00CA5A74">
      <w:pPr>
        <w:autoSpaceDE w:val="0"/>
        <w:autoSpaceDN w:val="0"/>
        <w:adjustRightInd w:val="0"/>
      </w:pPr>
      <w:r w:rsidRPr="005D34D2">
        <w:t xml:space="preserve">This measure was developed to be applicable to the following program types:  NC, TOS, RF.  </w:t>
      </w:r>
    </w:p>
    <w:p w14:paraId="20163073" w14:textId="77777777" w:rsidR="00CA5A74" w:rsidRPr="005D34D2" w:rsidRDefault="00CA5A74" w:rsidP="00CA5A74">
      <w:pPr>
        <w:autoSpaceDE w:val="0"/>
        <w:autoSpaceDN w:val="0"/>
        <w:adjustRightInd w:val="0"/>
      </w:pPr>
      <w:r w:rsidRPr="005D34D2">
        <w:t>If applied to other program types, the measure savings should be verified.</w:t>
      </w:r>
    </w:p>
    <w:p w14:paraId="0E4D61BB" w14:textId="77777777" w:rsidR="00CA5A74" w:rsidRPr="00DE5CC1" w:rsidRDefault="00CA5A74" w:rsidP="00663C23">
      <w:pPr>
        <w:pStyle w:val="Heading6"/>
      </w:pPr>
      <w:r w:rsidRPr="00DE5CC1">
        <w:t xml:space="preserve">Definition of Efficient Equipment </w:t>
      </w:r>
    </w:p>
    <w:p w14:paraId="49AAEE04" w14:textId="77777777" w:rsidR="00CA5A74" w:rsidRPr="005D34D2" w:rsidRDefault="00CA5A74" w:rsidP="00CA5A74">
      <w:pPr>
        <w:autoSpaceDE w:val="0"/>
        <w:autoSpaceDN w:val="0"/>
        <w:adjustRightInd w:val="0"/>
      </w:pPr>
      <w:r w:rsidRPr="005D34D2">
        <w:t xml:space="preserve">To qualify the boiler linkageless burner must operate with a turndown greater than </w:t>
      </w:r>
      <w:r>
        <w:t xml:space="preserve">or equal to </w:t>
      </w:r>
      <w:r w:rsidRPr="005D34D2">
        <w:t xml:space="preserve">10:1 and be subjected to loads less than or equal to </w:t>
      </w:r>
      <w:r>
        <w:t>3</w:t>
      </w:r>
      <w:r w:rsidRPr="005D34D2">
        <w:t>0%</w:t>
      </w:r>
      <w:r w:rsidRPr="005D34D2">
        <w:rPr>
          <w:rStyle w:val="FootnoteReference"/>
        </w:rPr>
        <w:footnoteReference w:id="429"/>
      </w:r>
      <w:r w:rsidRPr="005D34D2">
        <w:t xml:space="preserve"> of the full fire input MBH</w:t>
      </w:r>
      <w:r>
        <w:t xml:space="preserve"> for greater than 6</w:t>
      </w:r>
      <w:r w:rsidRPr="005D34D2">
        <w:t>0%</w:t>
      </w:r>
      <w:r w:rsidRPr="005D34D2">
        <w:rPr>
          <w:rStyle w:val="FootnoteReference"/>
        </w:rPr>
        <w:footnoteReference w:id="430"/>
      </w:r>
      <w:r w:rsidRPr="005D34D2">
        <w:t xml:space="preserve"> of the operating hours.</w:t>
      </w:r>
    </w:p>
    <w:p w14:paraId="3D79FA4D" w14:textId="77777777" w:rsidR="00CA5A74" w:rsidRPr="00DE5CC1" w:rsidRDefault="00CA5A74" w:rsidP="00663C23">
      <w:pPr>
        <w:pStyle w:val="Heading6"/>
      </w:pPr>
      <w:r w:rsidRPr="00DE5CC1">
        <w:t xml:space="preserve">Definition of Baseline Equipment </w:t>
      </w:r>
    </w:p>
    <w:p w14:paraId="0B843691" w14:textId="77777777" w:rsidR="00CA5A74" w:rsidRPr="005D34D2" w:rsidRDefault="00CA5A74" w:rsidP="00CA5A74">
      <w:r w:rsidRPr="005D34D2">
        <w:t>The baseline boiler utilizes a linkageless burner with a turndown ration of 6:1 or less and is used primarily for space heating. Redundant boilers do not qualify.</w:t>
      </w:r>
    </w:p>
    <w:p w14:paraId="6A2DFCF0" w14:textId="77777777" w:rsidR="00CA5A74" w:rsidRPr="00DE5CC1" w:rsidRDefault="00CA5A74" w:rsidP="00663C23">
      <w:pPr>
        <w:pStyle w:val="Heading6"/>
      </w:pPr>
      <w:r w:rsidRPr="00DE5CC1">
        <w:t xml:space="preserve">Deemed Lifetime of Efficient Equipment </w:t>
      </w:r>
    </w:p>
    <w:p w14:paraId="014D8019" w14:textId="77777777" w:rsidR="00CA5A74" w:rsidRPr="005D34D2" w:rsidRDefault="00CA5A74" w:rsidP="00CA5A74">
      <w:pPr>
        <w:rPr>
          <w:rFonts w:cstheme="minorHAnsi"/>
          <w:szCs w:val="24"/>
        </w:rPr>
      </w:pPr>
      <w:r w:rsidRPr="005D34D2">
        <w:rPr>
          <w:rFonts w:cstheme="minorHAnsi"/>
        </w:rPr>
        <w:t xml:space="preserve">The expected measure life is assumed to be </w:t>
      </w:r>
      <w:r w:rsidRPr="005D34D2">
        <w:rPr>
          <w:rFonts w:cstheme="minorHAnsi"/>
          <w:noProof/>
        </w:rPr>
        <w:t>21 years.</w:t>
      </w:r>
      <w:r w:rsidRPr="005D34D2">
        <w:rPr>
          <w:rFonts w:cstheme="minorHAnsi"/>
          <w:vertAlign w:val="superscript"/>
        </w:rPr>
        <w:footnoteReference w:id="431"/>
      </w:r>
      <w:r w:rsidRPr="005D34D2">
        <w:rPr>
          <w:rFonts w:cstheme="minorHAnsi"/>
        </w:rPr>
        <w:t xml:space="preserve"> </w:t>
      </w:r>
    </w:p>
    <w:p w14:paraId="1537EAB1" w14:textId="77777777" w:rsidR="00CA5A74" w:rsidRPr="00DE5CC1" w:rsidRDefault="00CA5A74" w:rsidP="00663C23">
      <w:pPr>
        <w:pStyle w:val="Heading6"/>
      </w:pPr>
      <w:r w:rsidRPr="00DE5CC1">
        <w:t xml:space="preserve">Deemed Measure Cost </w:t>
      </w:r>
    </w:p>
    <w:p w14:paraId="1D335734" w14:textId="77777777" w:rsidR="00CA5A74" w:rsidRPr="005D34D2" w:rsidRDefault="00CA5A74" w:rsidP="00CA5A74">
      <w:r w:rsidRPr="005D34D2">
        <w:t xml:space="preserve">The deemed </w:t>
      </w:r>
      <w:r>
        <w:t xml:space="preserve">installed </w:t>
      </w:r>
      <w:r w:rsidRPr="005D34D2">
        <w:t xml:space="preserve">measure cost </w:t>
      </w:r>
      <w:r>
        <w:t>including labor i</w:t>
      </w:r>
      <w:r w:rsidRPr="005D34D2">
        <w:t>s approximately $2.53/M</w:t>
      </w:r>
      <w:r>
        <w:t>Btu/hr</w:t>
      </w:r>
      <w:r w:rsidRPr="005D34D2">
        <w:t>.</w:t>
      </w:r>
      <w:r w:rsidRPr="005D34D2">
        <w:rPr>
          <w:rStyle w:val="FootnoteReference"/>
        </w:rPr>
        <w:footnoteReference w:id="432"/>
      </w:r>
    </w:p>
    <w:p w14:paraId="55A52F22" w14:textId="77777777" w:rsidR="00CA5A74" w:rsidRPr="00DE5CC1" w:rsidRDefault="00CA5A74" w:rsidP="00663C23">
      <w:pPr>
        <w:pStyle w:val="Heading6"/>
      </w:pPr>
      <w:r w:rsidRPr="00DE5CC1">
        <w:t xml:space="preserve">Deemed O&amp;M Cost Adjustments </w:t>
      </w:r>
    </w:p>
    <w:p w14:paraId="3D0E0740" w14:textId="77777777" w:rsidR="00CA5A74" w:rsidRPr="005D34D2" w:rsidRDefault="00CA5A74" w:rsidP="00CA5A74">
      <w:pPr>
        <w:rPr>
          <w:rFonts w:cstheme="minorHAnsi"/>
          <w:szCs w:val="24"/>
        </w:rPr>
      </w:pPr>
      <w:r w:rsidRPr="005D34D2">
        <w:rPr>
          <w:rFonts w:cstheme="minorHAnsi"/>
        </w:rPr>
        <w:t>N/A</w:t>
      </w:r>
    </w:p>
    <w:p w14:paraId="5E3906F4" w14:textId="77777777" w:rsidR="00CA5A74" w:rsidRPr="005D34D2" w:rsidRDefault="00CA5A74" w:rsidP="00663C23">
      <w:pPr>
        <w:pStyle w:val="Heading6"/>
      </w:pPr>
      <w:r w:rsidRPr="005D34D2">
        <w:t>Loadshape</w:t>
      </w:r>
    </w:p>
    <w:p w14:paraId="4CCC9D46" w14:textId="77777777" w:rsidR="00CA5A74" w:rsidRPr="005D34D2" w:rsidRDefault="00CA5A74" w:rsidP="00CA5A74">
      <w:pPr>
        <w:rPr>
          <w:rFonts w:cstheme="minorHAnsi"/>
          <w:szCs w:val="24"/>
        </w:rPr>
      </w:pPr>
      <w:r w:rsidRPr="005D34D2">
        <w:rPr>
          <w:rFonts w:cstheme="minorHAnsi"/>
        </w:rPr>
        <w:t>N/A</w:t>
      </w:r>
    </w:p>
    <w:p w14:paraId="60BA7014" w14:textId="77777777" w:rsidR="00CA5A74" w:rsidRPr="00DE5CC1" w:rsidRDefault="00CA5A74" w:rsidP="00663C23">
      <w:pPr>
        <w:pStyle w:val="Heading6"/>
      </w:pPr>
      <w:r w:rsidRPr="00DE5CC1">
        <w:t xml:space="preserve">Coincidence Factor </w:t>
      </w:r>
    </w:p>
    <w:p w14:paraId="6B6A8D73" w14:textId="77777777" w:rsidR="00CA5A74" w:rsidRDefault="00CA5A74" w:rsidP="00CA5A74">
      <w:pPr>
        <w:rPr>
          <w:rFonts w:cstheme="minorHAnsi"/>
        </w:rPr>
      </w:pPr>
      <w:r w:rsidRPr="005D34D2">
        <w:rPr>
          <w:rFonts w:cstheme="minorHAnsi"/>
        </w:rPr>
        <w:t>N/A</w:t>
      </w:r>
    </w:p>
    <w:p w14:paraId="48C8B991" w14:textId="77777777" w:rsidR="00945A26" w:rsidRPr="005D34D2" w:rsidRDefault="00945A26" w:rsidP="00CA5A74">
      <w:pPr>
        <w:rPr>
          <w:rFonts w:cstheme="minorHAnsi"/>
          <w:szCs w:val="24"/>
        </w:rPr>
      </w:pPr>
    </w:p>
    <w:p w14:paraId="71C15AFA" w14:textId="77777777" w:rsidR="00CA5A74" w:rsidRPr="005D34D2" w:rsidRDefault="00CA5A74" w:rsidP="00CA5A74">
      <w:pPr>
        <w:keepNext/>
        <w:pBdr>
          <w:top w:val="double" w:sz="4" w:space="1" w:color="auto"/>
          <w:bottom w:val="double" w:sz="4" w:space="1" w:color="auto"/>
        </w:pBdr>
        <w:jc w:val="center"/>
        <w:rPr>
          <w:rFonts w:cstheme="minorHAnsi"/>
          <w:b/>
        </w:rPr>
      </w:pPr>
      <w:r w:rsidRPr="005D34D2">
        <w:rPr>
          <w:rFonts w:cstheme="minorHAnsi"/>
          <w:b/>
        </w:rPr>
        <w:lastRenderedPageBreak/>
        <w:t>Algorithm</w:t>
      </w:r>
    </w:p>
    <w:p w14:paraId="21CC1FBC" w14:textId="77777777" w:rsidR="00CA5A74" w:rsidRPr="00DE5CC1" w:rsidRDefault="00CA5A74" w:rsidP="00663C23">
      <w:pPr>
        <w:pStyle w:val="Heading6"/>
      </w:pPr>
      <w:r w:rsidRPr="00DE5CC1">
        <w:t xml:space="preserve">Calculation of Savings </w:t>
      </w:r>
    </w:p>
    <w:p w14:paraId="2EEA2CF7" w14:textId="77777777" w:rsidR="00CA5A74" w:rsidRPr="00DE5CC1" w:rsidRDefault="00CA5A74" w:rsidP="00663C23">
      <w:pPr>
        <w:pStyle w:val="Heading6"/>
      </w:pPr>
      <w:r w:rsidRPr="00DE5CC1">
        <w:t xml:space="preserve">Electric Energy Savings </w:t>
      </w:r>
    </w:p>
    <w:p w14:paraId="68CBC603" w14:textId="77777777" w:rsidR="00CA5A74" w:rsidRPr="005D34D2" w:rsidRDefault="00CA5A74" w:rsidP="00CA5A74">
      <w:pPr>
        <w:rPr>
          <w:rFonts w:cstheme="minorHAnsi"/>
          <w:szCs w:val="24"/>
        </w:rPr>
      </w:pPr>
      <w:r w:rsidRPr="005D34D2">
        <w:rPr>
          <w:rFonts w:cstheme="minorHAnsi"/>
        </w:rPr>
        <w:t>N/A</w:t>
      </w:r>
    </w:p>
    <w:p w14:paraId="6C784976" w14:textId="77777777" w:rsidR="00CA5A74" w:rsidRPr="00DE5CC1" w:rsidRDefault="00CA5A74" w:rsidP="00663C23">
      <w:pPr>
        <w:pStyle w:val="Heading6"/>
      </w:pPr>
      <w:r w:rsidRPr="00DE5CC1">
        <w:t xml:space="preserve">Summer Coincident Peak Demand Savings </w:t>
      </w:r>
    </w:p>
    <w:p w14:paraId="5DA7350B" w14:textId="77777777" w:rsidR="00CA5A74" w:rsidRPr="005D34D2" w:rsidRDefault="00CA5A74" w:rsidP="00CA5A74">
      <w:pPr>
        <w:rPr>
          <w:rFonts w:cstheme="minorHAnsi"/>
          <w:szCs w:val="24"/>
        </w:rPr>
      </w:pPr>
      <w:r w:rsidRPr="005D34D2">
        <w:rPr>
          <w:rFonts w:cstheme="minorHAnsi"/>
        </w:rPr>
        <w:t>N/A</w:t>
      </w:r>
    </w:p>
    <w:p w14:paraId="72AAC687" w14:textId="77777777" w:rsidR="00CA5A74" w:rsidRPr="005D34D2" w:rsidRDefault="00CA5A74" w:rsidP="00663C23">
      <w:pPr>
        <w:pStyle w:val="Heading6"/>
      </w:pPr>
      <w:r w:rsidRPr="005D34D2">
        <w:t xml:space="preserve">Natural Gas Savings </w:t>
      </w:r>
    </w:p>
    <w:p w14:paraId="1C8F1996" w14:textId="77777777" w:rsidR="00CA5A74" w:rsidRPr="005D34D2" w:rsidRDefault="00CA5A74" w:rsidP="00CA5A74">
      <w:pPr>
        <w:ind w:left="720" w:firstLine="720"/>
      </w:pPr>
      <w:r w:rsidRPr="005D34D2">
        <w:t>Δtherms</w:t>
      </w:r>
      <w:r>
        <w:tab/>
      </w:r>
      <w:r w:rsidRPr="005D34D2">
        <w:t>= Ngi</w:t>
      </w:r>
      <w:r>
        <w:t xml:space="preserve"> </w:t>
      </w:r>
      <w:r w:rsidRPr="005D34D2">
        <w:t>* SF * EFLH</w:t>
      </w:r>
      <w:r>
        <w:t xml:space="preserve"> / 100</w:t>
      </w:r>
    </w:p>
    <w:p w14:paraId="38D562BD" w14:textId="77777777" w:rsidR="00CA5A74" w:rsidRPr="005D34D2" w:rsidRDefault="00CA5A74" w:rsidP="00CA5A74">
      <w:r w:rsidRPr="005D34D2">
        <w:t>Where:</w:t>
      </w:r>
    </w:p>
    <w:p w14:paraId="6D39BEEE" w14:textId="77777777" w:rsidR="00CA5A74" w:rsidRPr="005D34D2" w:rsidRDefault="00CA5A74" w:rsidP="00CA5A74">
      <w:pPr>
        <w:ind w:firstLine="720"/>
      </w:pPr>
      <w:r w:rsidRPr="005D34D2">
        <w:t>Ngi</w:t>
      </w:r>
      <w:r w:rsidRPr="005D34D2">
        <w:tab/>
        <w:t>= Boiler gas input size (kB</w:t>
      </w:r>
      <w:r>
        <w:t>tu</w:t>
      </w:r>
      <w:r w:rsidRPr="005D34D2">
        <w:t xml:space="preserve">/hr) = custom </w:t>
      </w:r>
    </w:p>
    <w:p w14:paraId="5B5E9B3B" w14:textId="77777777" w:rsidR="00CA5A74" w:rsidRPr="005D34D2" w:rsidRDefault="00CA5A74" w:rsidP="00CA5A74">
      <w:pPr>
        <w:ind w:firstLine="720"/>
      </w:pPr>
      <w:r w:rsidRPr="005D34D2">
        <w:t xml:space="preserve">SF </w:t>
      </w:r>
      <w:r w:rsidRPr="005D34D2">
        <w:tab/>
        <w:t>= Savings Factor = Percentage of energy loss per hour</w:t>
      </w:r>
    </w:p>
    <w:p w14:paraId="5776207E" w14:textId="77777777" w:rsidR="00CA5A74" w:rsidRPr="005D34D2" w:rsidRDefault="00CA5A74" w:rsidP="00CA5A74">
      <w:pPr>
        <w:ind w:firstLine="720"/>
      </w:pPr>
      <w:r w:rsidRPr="005D34D2">
        <w:tab/>
        <w:t>= (∑ ((EL_base – EL_eff) * H_cycling)) / H</w:t>
      </w:r>
      <w:r>
        <w:t>)</w:t>
      </w:r>
      <w:r w:rsidRPr="005D34D2">
        <w:t>*100</w:t>
      </w:r>
    </w:p>
    <w:p w14:paraId="69C9577D" w14:textId="77777777" w:rsidR="00CA5A74" w:rsidRPr="005D34D2" w:rsidRDefault="00CA5A74" w:rsidP="00CA5A74">
      <w:pPr>
        <w:ind w:firstLine="720"/>
      </w:pPr>
      <w:r w:rsidRPr="005D34D2">
        <w:tab/>
        <w:t>Where:</w:t>
      </w:r>
    </w:p>
    <w:p w14:paraId="6C2E4ED1" w14:textId="77777777" w:rsidR="00CA5A74" w:rsidRPr="005D34D2" w:rsidRDefault="00CA5A74" w:rsidP="00CA5A74">
      <w:pPr>
        <w:ind w:left="2160" w:hanging="720"/>
      </w:pPr>
      <w:r w:rsidRPr="005D34D2">
        <w:t>EL_base</w:t>
      </w:r>
      <w:r>
        <w:tab/>
      </w:r>
      <w:r w:rsidRPr="005D34D2">
        <w:t>= Base Boiler Percentage of energy loss due to cycling at % of Base Boiler Load where</w:t>
      </w:r>
      <w:r>
        <w:t xml:space="preserve"> </w:t>
      </w:r>
      <w:r w:rsidRPr="005D34D2">
        <w:t>BL_base ≤ TDR_base</w:t>
      </w:r>
    </w:p>
    <w:p w14:paraId="4792A428" w14:textId="77777777" w:rsidR="00CA5A74" w:rsidRPr="005D34D2" w:rsidRDefault="00CA5A74" w:rsidP="00CA5A74">
      <w:pPr>
        <w:ind w:left="2160"/>
      </w:pPr>
      <w:r w:rsidRPr="005D34D2">
        <w:t>= 0.003 * (Cycles_base)</w:t>
      </w:r>
      <w:r w:rsidRPr="005D34D2">
        <w:rPr>
          <w:vertAlign w:val="superscript"/>
        </w:rPr>
        <w:t>2</w:t>
      </w:r>
      <w:r w:rsidRPr="005D34D2">
        <w:t xml:space="preserve"> – 0.001 * Cycles_base </w:t>
      </w:r>
      <w:r w:rsidRPr="005D34D2">
        <w:rPr>
          <w:rFonts w:ascii="Arial" w:hAnsi="Arial"/>
          <w:vertAlign w:val="superscript"/>
        </w:rPr>
        <w:footnoteReference w:id="433"/>
      </w:r>
      <w:r w:rsidRPr="005D34D2">
        <w:t xml:space="preserve">  </w:t>
      </w:r>
    </w:p>
    <w:p w14:paraId="5FB072AA" w14:textId="77777777" w:rsidR="00CA5A74" w:rsidRPr="005D34D2" w:rsidRDefault="00CA5A74" w:rsidP="00CA5A74">
      <w:pPr>
        <w:ind w:firstLine="720"/>
      </w:pPr>
      <w:r w:rsidRPr="005D34D2">
        <w:tab/>
      </w:r>
      <w:r w:rsidRPr="005D34D2">
        <w:tab/>
        <w:t>Where:</w:t>
      </w:r>
    </w:p>
    <w:p w14:paraId="0F2BBF53" w14:textId="77777777" w:rsidR="00CA5A74" w:rsidRPr="005D34D2" w:rsidRDefault="00CA5A74" w:rsidP="00CA5A74">
      <w:pPr>
        <w:ind w:firstLine="720"/>
      </w:pPr>
      <w:r w:rsidRPr="005D34D2">
        <w:tab/>
      </w:r>
      <w:r w:rsidRPr="005D34D2">
        <w:tab/>
        <w:t>Cycles_base = Number of Cycles/hour of base boiler</w:t>
      </w:r>
    </w:p>
    <w:p w14:paraId="1C578548" w14:textId="77777777" w:rsidR="00CA5A74" w:rsidRPr="005D34D2" w:rsidRDefault="00CA5A74" w:rsidP="00CA5A74">
      <w:pPr>
        <w:ind w:left="3150"/>
      </w:pPr>
      <w:r w:rsidRPr="005D34D2">
        <w:t xml:space="preserve">= TDR_base / BL </w:t>
      </w:r>
    </w:p>
    <w:p w14:paraId="64A0E27C" w14:textId="77777777" w:rsidR="00CA5A74" w:rsidRPr="005D34D2" w:rsidRDefault="00CA5A74" w:rsidP="00CA5A74">
      <w:pPr>
        <w:ind w:left="720" w:firstLine="720"/>
      </w:pPr>
      <w:r w:rsidRPr="005D34D2">
        <w:tab/>
      </w:r>
      <w:r w:rsidRPr="005D34D2">
        <w:tab/>
        <w:t>Where:</w:t>
      </w:r>
    </w:p>
    <w:p w14:paraId="0B1DAC41" w14:textId="77777777" w:rsidR="00CA5A74" w:rsidRPr="005D34D2" w:rsidRDefault="00CA5A74" w:rsidP="00CA5A74">
      <w:pPr>
        <w:ind w:left="2880"/>
      </w:pPr>
      <w:r w:rsidRPr="005D34D2">
        <w:t>BL = % of full boiler load at bin hours being evaluated</w:t>
      </w:r>
      <w:r>
        <w:t xml:space="preserve">. </w:t>
      </w:r>
      <w:r w:rsidRPr="005D34D2">
        <w:t>This is assumed to be a straight line based on 0% load at the building balance point (assumed to be 55F), and full load corrected for the oversizing (OSF) at the lowest temperature bin of -10 to -5F.</w:t>
      </w:r>
    </w:p>
    <w:p w14:paraId="0C660119" w14:textId="77777777" w:rsidR="00CA5A74" w:rsidRPr="005D34D2" w:rsidRDefault="00CA5A74" w:rsidP="00CA5A74">
      <w:pPr>
        <w:ind w:left="2880"/>
      </w:pPr>
      <w:r w:rsidRPr="005D34D2">
        <w:t>OSF = Oversizing Factor = 1.3</w:t>
      </w:r>
      <w:r w:rsidRPr="005D34D2">
        <w:rPr>
          <w:rFonts w:ascii="Arial" w:hAnsi="Arial"/>
          <w:vertAlign w:val="superscript"/>
        </w:rPr>
        <w:footnoteReference w:id="434"/>
      </w:r>
      <w:r w:rsidRPr="005D34D2">
        <w:t xml:space="preserve"> or custom</w:t>
      </w:r>
    </w:p>
    <w:p w14:paraId="4044DA7F" w14:textId="77777777" w:rsidR="00CA5A74" w:rsidRPr="005D34D2" w:rsidRDefault="00CA5A74" w:rsidP="00CA5A74">
      <w:pPr>
        <w:ind w:firstLine="2880"/>
      </w:pPr>
      <w:r w:rsidRPr="005D34D2">
        <w:t>TDR_base = Turndown</w:t>
      </w:r>
      <w:r>
        <w:t xml:space="preserve"> ratio</w:t>
      </w:r>
      <w:r w:rsidRPr="005D34D2">
        <w:t xml:space="preserve"> = 0.33</w:t>
      </w:r>
      <w:r w:rsidRPr="005D34D2">
        <w:rPr>
          <w:rFonts w:ascii="Arial" w:hAnsi="Arial"/>
          <w:vertAlign w:val="superscript"/>
        </w:rPr>
        <w:footnoteReference w:id="435"/>
      </w:r>
      <w:r w:rsidRPr="005D34D2">
        <w:t xml:space="preserve"> or custom</w:t>
      </w:r>
    </w:p>
    <w:p w14:paraId="2C7F1FBE" w14:textId="77777777" w:rsidR="00CA5A74" w:rsidRPr="005D34D2" w:rsidRDefault="00CA5A74" w:rsidP="00CA5A74">
      <w:pPr>
        <w:ind w:left="1440"/>
      </w:pPr>
      <w:r w:rsidRPr="005D34D2">
        <w:t>EL_eff  = Efficient Boiler Percentage of energy loss due to cycling at % of Efficient Boiler                            Load</w:t>
      </w:r>
    </w:p>
    <w:p w14:paraId="23F17B31" w14:textId="77777777" w:rsidR="00CA5A74" w:rsidRPr="005D34D2" w:rsidRDefault="00CA5A74" w:rsidP="00CA5A74">
      <w:pPr>
        <w:ind w:left="1440" w:firstLine="720"/>
      </w:pPr>
      <w:r w:rsidRPr="005D34D2">
        <w:t>= 0.003 * (Cycles_eff)</w:t>
      </w:r>
      <w:r w:rsidRPr="005D34D2">
        <w:rPr>
          <w:vertAlign w:val="superscript"/>
        </w:rPr>
        <w:t>2</w:t>
      </w:r>
      <w:r w:rsidRPr="005D34D2">
        <w:t xml:space="preserve"> – 0.001 * Cycles_eff </w:t>
      </w:r>
    </w:p>
    <w:p w14:paraId="020FBF00" w14:textId="77777777" w:rsidR="00CA5A74" w:rsidRPr="005D34D2" w:rsidRDefault="00CA5A74" w:rsidP="00CA5A74">
      <w:pPr>
        <w:ind w:firstLine="720"/>
      </w:pPr>
      <w:r w:rsidRPr="005D34D2">
        <w:tab/>
      </w:r>
      <w:r w:rsidRPr="005D34D2">
        <w:tab/>
        <w:t>Where:</w:t>
      </w:r>
    </w:p>
    <w:p w14:paraId="311F1F52" w14:textId="77777777" w:rsidR="00CA5A74" w:rsidRPr="005D34D2" w:rsidRDefault="00CA5A74" w:rsidP="00CA5A74">
      <w:pPr>
        <w:ind w:firstLine="720"/>
      </w:pPr>
      <w:r w:rsidRPr="005D34D2">
        <w:tab/>
      </w:r>
      <w:r w:rsidRPr="005D34D2">
        <w:tab/>
        <w:t>Cycles_eff = Number of Cycles/hour</w:t>
      </w:r>
    </w:p>
    <w:p w14:paraId="120148BD" w14:textId="77777777" w:rsidR="00CA5A74" w:rsidRPr="005D34D2" w:rsidRDefault="00CA5A74" w:rsidP="00CA5A74">
      <w:pPr>
        <w:ind w:firstLine="720"/>
      </w:pPr>
      <w:r w:rsidRPr="005D34D2">
        <w:lastRenderedPageBreak/>
        <w:tab/>
        <w:t xml:space="preserve">           </w:t>
      </w:r>
      <w:r w:rsidRPr="005D34D2">
        <w:tab/>
      </w:r>
      <w:r w:rsidRPr="005D34D2">
        <w:tab/>
        <w:t xml:space="preserve">   = TDR_eff / BL </w:t>
      </w:r>
    </w:p>
    <w:p w14:paraId="56502AC3" w14:textId="77777777" w:rsidR="00CA5A74" w:rsidRPr="005D34D2" w:rsidRDefault="00CA5A74" w:rsidP="00CA5A74">
      <w:pPr>
        <w:ind w:firstLine="720"/>
      </w:pPr>
      <w:r w:rsidRPr="005D34D2">
        <w:tab/>
      </w:r>
      <w:r w:rsidRPr="005D34D2">
        <w:tab/>
      </w:r>
      <w:r w:rsidRPr="005D34D2">
        <w:tab/>
        <w:t xml:space="preserve">   Where:</w:t>
      </w:r>
    </w:p>
    <w:p w14:paraId="5C856C34" w14:textId="77777777" w:rsidR="00CA5A74" w:rsidRPr="005D34D2" w:rsidRDefault="00CA5A74" w:rsidP="00CA5A74">
      <w:pPr>
        <w:ind w:firstLine="720"/>
      </w:pPr>
      <w:r w:rsidRPr="005D34D2">
        <w:tab/>
      </w:r>
      <w:r w:rsidRPr="005D34D2">
        <w:tab/>
        <w:t xml:space="preserve"> </w:t>
      </w:r>
      <w:r w:rsidRPr="005D34D2">
        <w:tab/>
        <w:t xml:space="preserve">   TDR_eff = Turndown</w:t>
      </w:r>
      <w:r>
        <w:t xml:space="preserve"> ratio</w:t>
      </w:r>
      <w:r w:rsidRPr="005D34D2">
        <w:t xml:space="preserve"> = 0.10</w:t>
      </w:r>
      <w:r w:rsidRPr="005D34D2">
        <w:rPr>
          <w:rFonts w:ascii="Arial" w:hAnsi="Arial"/>
          <w:vertAlign w:val="superscript"/>
        </w:rPr>
        <w:footnoteReference w:id="436"/>
      </w:r>
      <w:r w:rsidRPr="005D34D2">
        <w:t xml:space="preserve">  or custom</w:t>
      </w:r>
    </w:p>
    <w:p w14:paraId="05950047" w14:textId="77777777" w:rsidR="00CA5A74" w:rsidRPr="005D34D2" w:rsidRDefault="00CA5A74" w:rsidP="00CA5A74">
      <w:pPr>
        <w:ind w:left="2160" w:hanging="720"/>
      </w:pPr>
      <w:r w:rsidRPr="005D34D2">
        <w:t>H_cycling = Hours base boiler is cycling at % of base boiler load</w:t>
      </w:r>
    </w:p>
    <w:p w14:paraId="40386129" w14:textId="77777777" w:rsidR="00CA5A74" w:rsidRPr="005D34D2" w:rsidRDefault="00CA5A74" w:rsidP="00CA5A74">
      <w:r w:rsidRPr="005D34D2">
        <w:tab/>
      </w:r>
      <w:r w:rsidRPr="005D34D2">
        <w:tab/>
      </w:r>
      <w:r w:rsidRPr="005D34D2">
        <w:tab/>
        <w:t>= see table below or custom</w:t>
      </w:r>
    </w:p>
    <w:p w14:paraId="4DF432AB" w14:textId="77777777" w:rsidR="00CA5A74" w:rsidRPr="005D34D2" w:rsidRDefault="00CA5A74" w:rsidP="00CA5A74">
      <w:pPr>
        <w:tabs>
          <w:tab w:val="left" w:pos="2160"/>
        </w:tabs>
        <w:ind w:left="1440"/>
      </w:pPr>
      <w:r w:rsidRPr="005D34D2">
        <w:t xml:space="preserve">H </w:t>
      </w:r>
      <w:r>
        <w:t xml:space="preserve"> </w:t>
      </w:r>
      <w:r>
        <w:tab/>
      </w:r>
      <w:r w:rsidRPr="005D34D2">
        <w:t>= Total Number of Hours in Heating Season</w:t>
      </w:r>
    </w:p>
    <w:p w14:paraId="2C489C9E" w14:textId="77777777" w:rsidR="00CA5A74" w:rsidRDefault="00CA5A74" w:rsidP="00CA5A74">
      <w:r w:rsidRPr="005D34D2">
        <w:tab/>
      </w:r>
      <w:r w:rsidRPr="005D34D2">
        <w:tab/>
      </w:r>
      <w:r w:rsidRPr="005D34D2">
        <w:tab/>
        <w:t>=</w:t>
      </w:r>
      <w:r w:rsidRPr="005D34D2">
        <w:rPr>
          <w:rFonts w:ascii="Arial" w:hAnsi="Arial"/>
          <w:vertAlign w:val="superscript"/>
        </w:rPr>
        <w:t xml:space="preserve"> </w:t>
      </w:r>
      <w:r w:rsidRPr="005D34D2">
        <w:t>4</w:t>
      </w:r>
      <w:r>
        <w:t>,</w:t>
      </w:r>
      <w:r w:rsidRPr="005D34D2">
        <w:t>946 or custom</w:t>
      </w:r>
    </w:p>
    <w:p w14:paraId="78AD32B6" w14:textId="77777777" w:rsidR="00CA5A74" w:rsidRPr="005D34D2" w:rsidRDefault="00CA5A74" w:rsidP="00CA5A74">
      <w:r>
        <w:tab/>
      </w:r>
      <w:r>
        <w:tab/>
        <w:t>100</w:t>
      </w:r>
      <w:r>
        <w:tab/>
        <w:t>= convert to a percentage</w:t>
      </w:r>
    </w:p>
    <w:p w14:paraId="277F5DBD" w14:textId="77777777" w:rsidR="00CA5A74" w:rsidRPr="005D34D2" w:rsidRDefault="00CA5A74" w:rsidP="00CA5A74">
      <w:pPr>
        <w:ind w:firstLine="720"/>
      </w:pPr>
      <w:r w:rsidRPr="005D34D2">
        <w:t>SF = 69.1 / 4946 *100 = 1.4% or custom (see table below for summary of values)</w:t>
      </w:r>
    </w:p>
    <w:tbl>
      <w:tblPr>
        <w:tblStyle w:val="TableGrid1"/>
        <w:tblW w:w="0" w:type="auto"/>
        <w:tblInd w:w="720" w:type="dxa"/>
        <w:tblLayout w:type="fixed"/>
        <w:tblLook w:val="04A0" w:firstRow="1" w:lastRow="0" w:firstColumn="1" w:lastColumn="0" w:noHBand="0" w:noVBand="1"/>
      </w:tblPr>
      <w:tblGrid>
        <w:gridCol w:w="1297"/>
        <w:gridCol w:w="991"/>
        <w:gridCol w:w="1003"/>
        <w:gridCol w:w="991"/>
        <w:gridCol w:w="834"/>
        <w:gridCol w:w="2305"/>
      </w:tblGrid>
      <w:tr w:rsidR="00CA5A74" w:rsidRPr="00945A26" w14:paraId="3863E9CB" w14:textId="77777777" w:rsidTr="00945A26">
        <w:trPr>
          <w:trHeight w:val="20"/>
        </w:trPr>
        <w:tc>
          <w:tcPr>
            <w:tcW w:w="1297" w:type="dxa"/>
            <w:tcBorders>
              <w:top w:val="single" w:sz="4" w:space="0" w:color="auto"/>
              <w:left w:val="single" w:sz="4" w:space="0" w:color="auto"/>
              <w:bottom w:val="single" w:sz="4" w:space="0" w:color="auto"/>
              <w:right w:val="single" w:sz="4" w:space="0" w:color="auto"/>
            </w:tcBorders>
            <w:shd w:val="pct50" w:color="auto" w:fill="auto"/>
            <w:noWrap/>
            <w:vAlign w:val="center"/>
            <w:hideMark/>
          </w:tcPr>
          <w:p w14:paraId="5C3BEB9B" w14:textId="77777777" w:rsidR="00CA5A74" w:rsidRPr="00945A26" w:rsidRDefault="00CA5A74" w:rsidP="00CA5A74">
            <w:pPr>
              <w:jc w:val="center"/>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45A26">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Temp</w:t>
            </w:r>
            <w:r w:rsidRPr="00945A26">
              <w:rPr>
                <w:rFonts w:asciiTheme="minorHAnsi" w:hAnsiTheme="minorHAnsi"/>
                <w:b/>
                <w:color w:val="FFFFFF" w:themeColor="background1"/>
              </w:rPr>
              <w:t>erature</w:t>
            </w:r>
          </w:p>
        </w:tc>
        <w:tc>
          <w:tcPr>
            <w:tcW w:w="991" w:type="dxa"/>
            <w:tcBorders>
              <w:top w:val="single" w:sz="4" w:space="0" w:color="auto"/>
              <w:left w:val="single" w:sz="4" w:space="0" w:color="auto"/>
              <w:bottom w:val="single" w:sz="4" w:space="0" w:color="auto"/>
              <w:right w:val="single" w:sz="4" w:space="0" w:color="auto"/>
            </w:tcBorders>
            <w:shd w:val="pct50" w:color="auto" w:fill="auto"/>
            <w:noWrap/>
            <w:vAlign w:val="center"/>
            <w:hideMark/>
          </w:tcPr>
          <w:p w14:paraId="01CA923F" w14:textId="77777777" w:rsidR="00CA5A74" w:rsidRPr="00945A26" w:rsidRDefault="00CA5A74" w:rsidP="00CA5A74">
            <w:pPr>
              <w:jc w:val="center"/>
              <w:rPr>
                <w:rFonts w:asciiTheme="minorHAnsi" w:hAnsiTheme="minorHAnsi"/>
                <w:highlight w:val="darkGra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45A26">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H_cycling</w:t>
            </w:r>
          </w:p>
        </w:tc>
        <w:tc>
          <w:tcPr>
            <w:tcW w:w="1003" w:type="dxa"/>
            <w:tcBorders>
              <w:top w:val="single" w:sz="4" w:space="0" w:color="auto"/>
              <w:left w:val="single" w:sz="4" w:space="0" w:color="auto"/>
              <w:bottom w:val="single" w:sz="4" w:space="0" w:color="auto"/>
              <w:right w:val="single" w:sz="4" w:space="0" w:color="auto"/>
            </w:tcBorders>
            <w:shd w:val="pct50" w:color="auto" w:fill="auto"/>
            <w:noWrap/>
            <w:vAlign w:val="center"/>
            <w:hideMark/>
          </w:tcPr>
          <w:p w14:paraId="535934CE" w14:textId="77777777" w:rsidR="00CA5A74" w:rsidRPr="00945A26" w:rsidRDefault="00CA5A74" w:rsidP="00CA5A74">
            <w:pPr>
              <w:tabs>
                <w:tab w:val="left" w:pos="115"/>
              </w:tabs>
              <w:ind w:left="115"/>
              <w:jc w:val="center"/>
              <w:rPr>
                <w:rFonts w:asciiTheme="minorHAnsi" w:hAnsiTheme="minorHAnsi"/>
                <w:highlight w:val="darkGra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45A26">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BL</w:t>
            </w:r>
          </w:p>
        </w:tc>
        <w:tc>
          <w:tcPr>
            <w:tcW w:w="991"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204BAC57" w14:textId="77777777" w:rsidR="00CA5A74" w:rsidRPr="00945A26" w:rsidRDefault="00CA5A74" w:rsidP="00CA5A74">
            <w:pPr>
              <w:tabs>
                <w:tab w:val="left" w:pos="115"/>
              </w:tabs>
              <w:ind w:left="115"/>
              <w:jc w:val="center"/>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45A26">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EL_base</w:t>
            </w:r>
          </w:p>
        </w:tc>
        <w:tc>
          <w:tcPr>
            <w:tcW w:w="834"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121F467F" w14:textId="77777777" w:rsidR="00CA5A74" w:rsidRPr="00945A26" w:rsidRDefault="00CA5A74" w:rsidP="00CA5A74">
            <w:pPr>
              <w:tabs>
                <w:tab w:val="left" w:pos="115"/>
              </w:tabs>
              <w:ind w:left="115"/>
              <w:jc w:val="center"/>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45A26">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EL_eff</w:t>
            </w:r>
          </w:p>
        </w:tc>
        <w:tc>
          <w:tcPr>
            <w:tcW w:w="2305" w:type="dxa"/>
            <w:tcBorders>
              <w:top w:val="single" w:sz="4" w:space="0" w:color="auto"/>
              <w:left w:val="single" w:sz="4" w:space="0" w:color="auto"/>
              <w:bottom w:val="single" w:sz="4" w:space="0" w:color="auto"/>
              <w:right w:val="single" w:sz="4" w:space="0" w:color="auto"/>
            </w:tcBorders>
            <w:shd w:val="pct50" w:color="auto" w:fill="auto"/>
            <w:vAlign w:val="center"/>
            <w:hideMark/>
          </w:tcPr>
          <w:p w14:paraId="54E03527" w14:textId="77777777" w:rsidR="00CA5A74" w:rsidRPr="00945A26" w:rsidRDefault="00CA5A74" w:rsidP="00CA5A74">
            <w:pPr>
              <w:tabs>
                <w:tab w:val="left" w:pos="115"/>
              </w:tabs>
              <w:ind w:left="115"/>
              <w:jc w:val="center"/>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45A26">
              <w:rPr>
                <w:rFonts w:asciiTheme="minorHAnsi" w:hAnsiTheme="minorHAns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(EL_base-EL_eff)* Hours</w:t>
            </w:r>
          </w:p>
        </w:tc>
      </w:tr>
      <w:tr w:rsidR="00CA5A74" w:rsidRPr="00945A26" w14:paraId="21DA53C5" w14:textId="77777777" w:rsidTr="00945A26">
        <w:trPr>
          <w:trHeight w:val="20"/>
        </w:trPr>
        <w:tc>
          <w:tcPr>
            <w:tcW w:w="1297" w:type="dxa"/>
            <w:tcBorders>
              <w:top w:val="single" w:sz="4" w:space="0" w:color="auto"/>
              <w:left w:val="single" w:sz="4" w:space="0" w:color="auto"/>
              <w:bottom w:val="single" w:sz="4" w:space="0" w:color="auto"/>
              <w:right w:val="single" w:sz="4" w:space="0" w:color="auto"/>
            </w:tcBorders>
            <w:noWrap/>
            <w:vAlign w:val="center"/>
            <w:hideMark/>
          </w:tcPr>
          <w:p w14:paraId="6C0CD54E" w14:textId="77777777" w:rsidR="00CA5A74" w:rsidRPr="00945A26" w:rsidRDefault="00CA5A74" w:rsidP="00945A26">
            <w:pPr>
              <w:jc w:val="center"/>
              <w:rPr>
                <w:rFonts w:asciiTheme="minorHAnsi" w:hAnsiTheme="minorHAnsi"/>
                <w:strike/>
              </w:rPr>
            </w:pPr>
            <w:r w:rsidRPr="00945A26">
              <w:rPr>
                <w:rFonts w:asciiTheme="minorHAnsi" w:hAnsiTheme="minorHAnsi"/>
              </w:rPr>
              <w:t>50 to 55</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35FF2E5" w14:textId="77777777" w:rsidR="00CA5A74" w:rsidRPr="00945A26" w:rsidRDefault="00CA5A74" w:rsidP="00945A26">
            <w:pPr>
              <w:jc w:val="center"/>
              <w:rPr>
                <w:rFonts w:asciiTheme="minorHAnsi" w:hAnsiTheme="minorHAnsi"/>
              </w:rPr>
            </w:pPr>
            <w:r w:rsidRPr="00945A26">
              <w:rPr>
                <w:rFonts w:asciiTheme="minorHAnsi" w:hAnsiTheme="minorHAnsi"/>
              </w:rPr>
              <w:t>601</w:t>
            </w:r>
          </w:p>
        </w:tc>
        <w:tc>
          <w:tcPr>
            <w:tcW w:w="1003" w:type="dxa"/>
            <w:tcBorders>
              <w:top w:val="single" w:sz="4" w:space="0" w:color="auto"/>
              <w:left w:val="single" w:sz="4" w:space="0" w:color="auto"/>
              <w:bottom w:val="single" w:sz="4" w:space="0" w:color="auto"/>
              <w:right w:val="single" w:sz="4" w:space="0" w:color="auto"/>
            </w:tcBorders>
            <w:noWrap/>
            <w:vAlign w:val="center"/>
            <w:hideMark/>
          </w:tcPr>
          <w:p w14:paraId="52F601D9"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6.0%</w:t>
            </w:r>
          </w:p>
        </w:tc>
        <w:tc>
          <w:tcPr>
            <w:tcW w:w="991" w:type="dxa"/>
            <w:tcBorders>
              <w:top w:val="single" w:sz="4" w:space="0" w:color="auto"/>
              <w:left w:val="single" w:sz="4" w:space="0" w:color="auto"/>
              <w:bottom w:val="single" w:sz="4" w:space="0" w:color="auto"/>
              <w:right w:val="single" w:sz="4" w:space="0" w:color="auto"/>
            </w:tcBorders>
            <w:vAlign w:val="center"/>
            <w:hideMark/>
          </w:tcPr>
          <w:p w14:paraId="42B1C6B0"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8.5%</w:t>
            </w:r>
          </w:p>
        </w:tc>
        <w:tc>
          <w:tcPr>
            <w:tcW w:w="834" w:type="dxa"/>
            <w:tcBorders>
              <w:top w:val="single" w:sz="4" w:space="0" w:color="auto"/>
              <w:left w:val="single" w:sz="4" w:space="0" w:color="auto"/>
              <w:bottom w:val="single" w:sz="4" w:space="0" w:color="auto"/>
              <w:right w:val="single" w:sz="4" w:space="0" w:color="auto"/>
            </w:tcBorders>
            <w:vAlign w:val="center"/>
            <w:hideMark/>
          </w:tcPr>
          <w:p w14:paraId="39201425"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0.7%</w:t>
            </w:r>
          </w:p>
        </w:tc>
        <w:tc>
          <w:tcPr>
            <w:tcW w:w="2305" w:type="dxa"/>
            <w:tcBorders>
              <w:top w:val="single" w:sz="4" w:space="0" w:color="auto"/>
              <w:left w:val="single" w:sz="4" w:space="0" w:color="auto"/>
              <w:bottom w:val="single" w:sz="4" w:space="0" w:color="auto"/>
              <w:right w:val="single" w:sz="4" w:space="0" w:color="auto"/>
            </w:tcBorders>
            <w:vAlign w:val="center"/>
            <w:hideMark/>
          </w:tcPr>
          <w:p w14:paraId="1EB1B0DA"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47.2</w:t>
            </w:r>
          </w:p>
        </w:tc>
      </w:tr>
      <w:tr w:rsidR="00CA5A74" w:rsidRPr="00945A26" w14:paraId="5149A449" w14:textId="77777777" w:rsidTr="00945A26">
        <w:trPr>
          <w:trHeight w:val="20"/>
        </w:trPr>
        <w:tc>
          <w:tcPr>
            <w:tcW w:w="1297" w:type="dxa"/>
            <w:tcBorders>
              <w:top w:val="single" w:sz="4" w:space="0" w:color="auto"/>
              <w:left w:val="single" w:sz="4" w:space="0" w:color="auto"/>
              <w:bottom w:val="single" w:sz="4" w:space="0" w:color="auto"/>
              <w:right w:val="single" w:sz="4" w:space="0" w:color="auto"/>
            </w:tcBorders>
            <w:noWrap/>
            <w:vAlign w:val="center"/>
            <w:hideMark/>
          </w:tcPr>
          <w:p w14:paraId="4FCC655D" w14:textId="77777777" w:rsidR="00CA5A74" w:rsidRPr="00945A26" w:rsidRDefault="00CA5A74" w:rsidP="00945A26">
            <w:pPr>
              <w:jc w:val="center"/>
              <w:rPr>
                <w:rFonts w:asciiTheme="minorHAnsi" w:hAnsiTheme="minorHAnsi"/>
              </w:rPr>
            </w:pPr>
            <w:r w:rsidRPr="00945A26">
              <w:rPr>
                <w:rFonts w:asciiTheme="minorHAnsi" w:hAnsiTheme="minorHAnsi"/>
              </w:rPr>
              <w:t>45 to 50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F596E7C" w14:textId="77777777" w:rsidR="00CA5A74" w:rsidRPr="00945A26" w:rsidRDefault="00CA5A74" w:rsidP="00945A26">
            <w:pPr>
              <w:jc w:val="center"/>
              <w:rPr>
                <w:rFonts w:asciiTheme="minorHAnsi" w:hAnsiTheme="minorHAnsi"/>
              </w:rPr>
            </w:pPr>
            <w:r w:rsidRPr="00945A26">
              <w:rPr>
                <w:rFonts w:asciiTheme="minorHAnsi" w:hAnsiTheme="minorHAnsi"/>
              </w:rPr>
              <w:t>603</w:t>
            </w:r>
          </w:p>
        </w:tc>
        <w:tc>
          <w:tcPr>
            <w:tcW w:w="1003" w:type="dxa"/>
            <w:tcBorders>
              <w:top w:val="single" w:sz="4" w:space="0" w:color="auto"/>
              <w:left w:val="single" w:sz="4" w:space="0" w:color="auto"/>
              <w:bottom w:val="single" w:sz="4" w:space="0" w:color="auto"/>
              <w:right w:val="single" w:sz="4" w:space="0" w:color="auto"/>
            </w:tcBorders>
            <w:noWrap/>
            <w:vAlign w:val="center"/>
            <w:hideMark/>
          </w:tcPr>
          <w:p w14:paraId="54F072BF"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12.0%</w:t>
            </w:r>
          </w:p>
        </w:tc>
        <w:tc>
          <w:tcPr>
            <w:tcW w:w="991" w:type="dxa"/>
            <w:tcBorders>
              <w:top w:val="single" w:sz="4" w:space="0" w:color="auto"/>
              <w:left w:val="single" w:sz="4" w:space="0" w:color="auto"/>
              <w:bottom w:val="single" w:sz="4" w:space="0" w:color="auto"/>
              <w:right w:val="single" w:sz="4" w:space="0" w:color="auto"/>
            </w:tcBorders>
            <w:vAlign w:val="center"/>
            <w:hideMark/>
          </w:tcPr>
          <w:p w14:paraId="276EF237"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2.0%</w:t>
            </w:r>
          </w:p>
        </w:tc>
        <w:tc>
          <w:tcPr>
            <w:tcW w:w="834" w:type="dxa"/>
            <w:tcBorders>
              <w:top w:val="single" w:sz="4" w:space="0" w:color="auto"/>
              <w:left w:val="single" w:sz="4" w:space="0" w:color="auto"/>
              <w:bottom w:val="single" w:sz="4" w:space="0" w:color="auto"/>
              <w:right w:val="single" w:sz="4" w:space="0" w:color="auto"/>
            </w:tcBorders>
            <w:vAlign w:val="center"/>
            <w:hideMark/>
          </w:tcPr>
          <w:p w14:paraId="664EDFE0"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0.0%</w:t>
            </w:r>
          </w:p>
        </w:tc>
        <w:tc>
          <w:tcPr>
            <w:tcW w:w="2305" w:type="dxa"/>
            <w:tcBorders>
              <w:top w:val="single" w:sz="4" w:space="0" w:color="auto"/>
              <w:left w:val="single" w:sz="4" w:space="0" w:color="auto"/>
              <w:bottom w:val="single" w:sz="4" w:space="0" w:color="auto"/>
              <w:right w:val="single" w:sz="4" w:space="0" w:color="auto"/>
            </w:tcBorders>
            <w:vAlign w:val="center"/>
            <w:hideMark/>
          </w:tcPr>
          <w:p w14:paraId="7AEF818B"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12.0</w:t>
            </w:r>
          </w:p>
        </w:tc>
      </w:tr>
      <w:tr w:rsidR="00CA5A74" w:rsidRPr="00945A26" w14:paraId="4B5C14DB" w14:textId="77777777" w:rsidTr="00945A26">
        <w:trPr>
          <w:trHeight w:val="20"/>
        </w:trPr>
        <w:tc>
          <w:tcPr>
            <w:tcW w:w="1297" w:type="dxa"/>
            <w:tcBorders>
              <w:top w:val="single" w:sz="4" w:space="0" w:color="auto"/>
              <w:left w:val="single" w:sz="4" w:space="0" w:color="auto"/>
              <w:bottom w:val="single" w:sz="4" w:space="0" w:color="auto"/>
              <w:right w:val="single" w:sz="4" w:space="0" w:color="auto"/>
            </w:tcBorders>
            <w:noWrap/>
            <w:vAlign w:val="center"/>
            <w:hideMark/>
          </w:tcPr>
          <w:p w14:paraId="113068DA" w14:textId="77777777" w:rsidR="00CA5A74" w:rsidRPr="00945A26" w:rsidRDefault="00CA5A74" w:rsidP="00945A26">
            <w:pPr>
              <w:jc w:val="center"/>
              <w:rPr>
                <w:rFonts w:asciiTheme="minorHAnsi" w:hAnsiTheme="minorHAnsi"/>
              </w:rPr>
            </w:pPr>
            <w:r w:rsidRPr="00945A26">
              <w:rPr>
                <w:rFonts w:asciiTheme="minorHAnsi" w:hAnsiTheme="minorHAnsi"/>
              </w:rPr>
              <w:t>40 to 45</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9332EFE" w14:textId="77777777" w:rsidR="00CA5A74" w:rsidRPr="00945A26" w:rsidRDefault="00CA5A74" w:rsidP="00945A26">
            <w:pPr>
              <w:jc w:val="center"/>
              <w:rPr>
                <w:rFonts w:asciiTheme="minorHAnsi" w:hAnsiTheme="minorHAnsi"/>
              </w:rPr>
            </w:pPr>
            <w:r w:rsidRPr="00945A26">
              <w:rPr>
                <w:rFonts w:asciiTheme="minorHAnsi" w:hAnsiTheme="minorHAnsi"/>
              </w:rPr>
              <w:t>455</w:t>
            </w:r>
          </w:p>
        </w:tc>
        <w:tc>
          <w:tcPr>
            <w:tcW w:w="1003" w:type="dxa"/>
            <w:tcBorders>
              <w:top w:val="single" w:sz="4" w:space="0" w:color="auto"/>
              <w:left w:val="single" w:sz="4" w:space="0" w:color="auto"/>
              <w:bottom w:val="single" w:sz="4" w:space="0" w:color="auto"/>
              <w:right w:val="single" w:sz="4" w:space="0" w:color="auto"/>
            </w:tcBorders>
            <w:noWrap/>
            <w:vAlign w:val="center"/>
            <w:hideMark/>
          </w:tcPr>
          <w:p w14:paraId="0B9E77CE"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18.0%</w:t>
            </w:r>
          </w:p>
        </w:tc>
        <w:tc>
          <w:tcPr>
            <w:tcW w:w="991" w:type="dxa"/>
            <w:tcBorders>
              <w:top w:val="single" w:sz="4" w:space="0" w:color="auto"/>
              <w:left w:val="single" w:sz="4" w:space="0" w:color="auto"/>
              <w:bottom w:val="single" w:sz="4" w:space="0" w:color="auto"/>
              <w:right w:val="single" w:sz="4" w:space="0" w:color="auto"/>
            </w:tcBorders>
            <w:vAlign w:val="center"/>
            <w:hideMark/>
          </w:tcPr>
          <w:p w14:paraId="5966CFC8"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0.8%</w:t>
            </w:r>
          </w:p>
        </w:tc>
        <w:tc>
          <w:tcPr>
            <w:tcW w:w="834" w:type="dxa"/>
            <w:tcBorders>
              <w:top w:val="single" w:sz="4" w:space="0" w:color="auto"/>
              <w:left w:val="single" w:sz="4" w:space="0" w:color="auto"/>
              <w:bottom w:val="single" w:sz="4" w:space="0" w:color="auto"/>
              <w:right w:val="single" w:sz="4" w:space="0" w:color="auto"/>
            </w:tcBorders>
            <w:vAlign w:val="center"/>
            <w:hideMark/>
          </w:tcPr>
          <w:p w14:paraId="583E2377"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0.0%</w:t>
            </w:r>
          </w:p>
        </w:tc>
        <w:tc>
          <w:tcPr>
            <w:tcW w:w="2305" w:type="dxa"/>
            <w:tcBorders>
              <w:top w:val="single" w:sz="4" w:space="0" w:color="auto"/>
              <w:left w:val="single" w:sz="4" w:space="0" w:color="auto"/>
              <w:bottom w:val="single" w:sz="4" w:space="0" w:color="auto"/>
              <w:right w:val="single" w:sz="4" w:space="0" w:color="auto"/>
            </w:tcBorders>
            <w:vAlign w:val="center"/>
            <w:hideMark/>
          </w:tcPr>
          <w:p w14:paraId="62E37714"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3.8</w:t>
            </w:r>
          </w:p>
        </w:tc>
      </w:tr>
      <w:tr w:rsidR="00CA5A74" w:rsidRPr="00945A26" w14:paraId="41CEE9DA" w14:textId="77777777" w:rsidTr="00945A26">
        <w:trPr>
          <w:trHeight w:val="20"/>
        </w:trPr>
        <w:tc>
          <w:tcPr>
            <w:tcW w:w="1297" w:type="dxa"/>
            <w:tcBorders>
              <w:top w:val="single" w:sz="4" w:space="0" w:color="auto"/>
              <w:left w:val="single" w:sz="4" w:space="0" w:color="auto"/>
              <w:bottom w:val="single" w:sz="4" w:space="0" w:color="auto"/>
              <w:right w:val="single" w:sz="4" w:space="0" w:color="auto"/>
            </w:tcBorders>
            <w:noWrap/>
            <w:vAlign w:val="center"/>
            <w:hideMark/>
          </w:tcPr>
          <w:p w14:paraId="2698E030" w14:textId="77777777" w:rsidR="00CA5A74" w:rsidRPr="00945A26" w:rsidRDefault="00CA5A74" w:rsidP="00945A26">
            <w:pPr>
              <w:jc w:val="center"/>
              <w:rPr>
                <w:rFonts w:asciiTheme="minorHAnsi" w:hAnsiTheme="minorHAnsi"/>
              </w:rPr>
            </w:pPr>
            <w:r w:rsidRPr="00945A26">
              <w:rPr>
                <w:rFonts w:asciiTheme="minorHAnsi" w:hAnsiTheme="minorHAnsi"/>
              </w:rPr>
              <w:t>35 to 40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1DD67FB" w14:textId="77777777" w:rsidR="00CA5A74" w:rsidRPr="00945A26" w:rsidRDefault="00CA5A74" w:rsidP="00945A26">
            <w:pPr>
              <w:jc w:val="center"/>
              <w:rPr>
                <w:rFonts w:asciiTheme="minorHAnsi" w:hAnsiTheme="minorHAnsi"/>
              </w:rPr>
            </w:pPr>
            <w:r w:rsidRPr="00945A26">
              <w:rPr>
                <w:rFonts w:asciiTheme="minorHAnsi" w:hAnsiTheme="minorHAnsi"/>
              </w:rPr>
              <w:t>925</w:t>
            </w:r>
          </w:p>
        </w:tc>
        <w:tc>
          <w:tcPr>
            <w:tcW w:w="1003" w:type="dxa"/>
            <w:tcBorders>
              <w:top w:val="single" w:sz="4" w:space="0" w:color="auto"/>
              <w:left w:val="single" w:sz="4" w:space="0" w:color="auto"/>
              <w:bottom w:val="single" w:sz="4" w:space="0" w:color="auto"/>
              <w:right w:val="single" w:sz="4" w:space="0" w:color="auto"/>
            </w:tcBorders>
            <w:noWrap/>
            <w:vAlign w:val="center"/>
            <w:hideMark/>
          </w:tcPr>
          <w:p w14:paraId="35EADA28"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24.0%</w:t>
            </w:r>
          </w:p>
        </w:tc>
        <w:tc>
          <w:tcPr>
            <w:tcW w:w="991" w:type="dxa"/>
            <w:tcBorders>
              <w:top w:val="single" w:sz="4" w:space="0" w:color="auto"/>
              <w:left w:val="single" w:sz="4" w:space="0" w:color="auto"/>
              <w:bottom w:val="single" w:sz="4" w:space="0" w:color="auto"/>
              <w:right w:val="single" w:sz="4" w:space="0" w:color="auto"/>
            </w:tcBorders>
            <w:vAlign w:val="center"/>
            <w:hideMark/>
          </w:tcPr>
          <w:p w14:paraId="0DBFFF6F"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0.4%</w:t>
            </w:r>
          </w:p>
        </w:tc>
        <w:tc>
          <w:tcPr>
            <w:tcW w:w="834" w:type="dxa"/>
            <w:tcBorders>
              <w:top w:val="single" w:sz="4" w:space="0" w:color="auto"/>
              <w:left w:val="single" w:sz="4" w:space="0" w:color="auto"/>
              <w:bottom w:val="single" w:sz="4" w:space="0" w:color="auto"/>
              <w:right w:val="single" w:sz="4" w:space="0" w:color="auto"/>
            </w:tcBorders>
            <w:vAlign w:val="center"/>
            <w:hideMark/>
          </w:tcPr>
          <w:p w14:paraId="19B70311"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0.0%</w:t>
            </w:r>
          </w:p>
        </w:tc>
        <w:tc>
          <w:tcPr>
            <w:tcW w:w="2305" w:type="dxa"/>
            <w:tcBorders>
              <w:top w:val="single" w:sz="4" w:space="0" w:color="auto"/>
              <w:left w:val="single" w:sz="4" w:space="0" w:color="auto"/>
              <w:bottom w:val="single" w:sz="4" w:space="0" w:color="auto"/>
              <w:right w:val="single" w:sz="4" w:space="0" w:color="auto"/>
            </w:tcBorders>
            <w:vAlign w:val="center"/>
            <w:hideMark/>
          </w:tcPr>
          <w:p w14:paraId="1CFD706E"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4.0</w:t>
            </w:r>
          </w:p>
        </w:tc>
      </w:tr>
      <w:tr w:rsidR="00CA5A74" w:rsidRPr="00945A26" w14:paraId="56BAA911" w14:textId="77777777" w:rsidTr="00945A26">
        <w:trPr>
          <w:trHeight w:val="20"/>
        </w:trPr>
        <w:tc>
          <w:tcPr>
            <w:tcW w:w="1297" w:type="dxa"/>
            <w:tcBorders>
              <w:top w:val="single" w:sz="4" w:space="0" w:color="auto"/>
              <w:left w:val="single" w:sz="4" w:space="0" w:color="auto"/>
              <w:bottom w:val="single" w:sz="4" w:space="0" w:color="auto"/>
              <w:right w:val="single" w:sz="4" w:space="0" w:color="auto"/>
            </w:tcBorders>
            <w:noWrap/>
            <w:vAlign w:val="center"/>
            <w:hideMark/>
          </w:tcPr>
          <w:p w14:paraId="39EE2B62" w14:textId="77777777" w:rsidR="00CA5A74" w:rsidRPr="00945A26" w:rsidRDefault="00CA5A74" w:rsidP="00945A26">
            <w:pPr>
              <w:jc w:val="center"/>
              <w:rPr>
                <w:rFonts w:asciiTheme="minorHAnsi" w:hAnsiTheme="minorHAnsi"/>
              </w:rPr>
            </w:pPr>
            <w:r w:rsidRPr="00945A26">
              <w:rPr>
                <w:rFonts w:asciiTheme="minorHAnsi" w:hAnsiTheme="minorHAnsi"/>
              </w:rPr>
              <w:t>30 to 35</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1032A9E" w14:textId="77777777" w:rsidR="00CA5A74" w:rsidRPr="00945A26" w:rsidRDefault="00CA5A74" w:rsidP="00945A26">
            <w:pPr>
              <w:jc w:val="center"/>
              <w:rPr>
                <w:rFonts w:asciiTheme="minorHAnsi" w:hAnsiTheme="minorHAnsi"/>
              </w:rPr>
            </w:pPr>
            <w:r w:rsidRPr="00945A26">
              <w:rPr>
                <w:rFonts w:asciiTheme="minorHAnsi" w:hAnsiTheme="minorHAnsi"/>
              </w:rPr>
              <w:t>814</w:t>
            </w:r>
          </w:p>
        </w:tc>
        <w:tc>
          <w:tcPr>
            <w:tcW w:w="1003" w:type="dxa"/>
            <w:tcBorders>
              <w:top w:val="single" w:sz="4" w:space="0" w:color="auto"/>
              <w:left w:val="single" w:sz="4" w:space="0" w:color="auto"/>
              <w:bottom w:val="single" w:sz="4" w:space="0" w:color="auto"/>
              <w:right w:val="single" w:sz="4" w:space="0" w:color="auto"/>
            </w:tcBorders>
            <w:noWrap/>
            <w:vAlign w:val="center"/>
            <w:hideMark/>
          </w:tcPr>
          <w:p w14:paraId="7186A4F8"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30.0%</w:t>
            </w:r>
          </w:p>
        </w:tc>
        <w:tc>
          <w:tcPr>
            <w:tcW w:w="991" w:type="dxa"/>
            <w:tcBorders>
              <w:top w:val="single" w:sz="4" w:space="0" w:color="auto"/>
              <w:left w:val="single" w:sz="4" w:space="0" w:color="auto"/>
              <w:bottom w:val="single" w:sz="4" w:space="0" w:color="auto"/>
              <w:right w:val="single" w:sz="4" w:space="0" w:color="auto"/>
            </w:tcBorders>
            <w:vAlign w:val="center"/>
            <w:hideMark/>
          </w:tcPr>
          <w:p w14:paraId="5573B96D"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0.3%</w:t>
            </w:r>
          </w:p>
        </w:tc>
        <w:tc>
          <w:tcPr>
            <w:tcW w:w="834" w:type="dxa"/>
            <w:tcBorders>
              <w:top w:val="single" w:sz="4" w:space="0" w:color="auto"/>
              <w:left w:val="single" w:sz="4" w:space="0" w:color="auto"/>
              <w:bottom w:val="single" w:sz="4" w:space="0" w:color="auto"/>
              <w:right w:val="single" w:sz="4" w:space="0" w:color="auto"/>
            </w:tcBorders>
            <w:vAlign w:val="center"/>
            <w:hideMark/>
          </w:tcPr>
          <w:p w14:paraId="539D6F3A"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0.0%</w:t>
            </w:r>
          </w:p>
        </w:tc>
        <w:tc>
          <w:tcPr>
            <w:tcW w:w="2305" w:type="dxa"/>
            <w:tcBorders>
              <w:top w:val="single" w:sz="4" w:space="0" w:color="auto"/>
              <w:left w:val="single" w:sz="4" w:space="0" w:color="auto"/>
              <w:bottom w:val="single" w:sz="4" w:space="0" w:color="auto"/>
              <w:right w:val="single" w:sz="4" w:space="0" w:color="auto"/>
            </w:tcBorders>
            <w:vAlign w:val="center"/>
            <w:hideMark/>
          </w:tcPr>
          <w:p w14:paraId="59C0DBBC" w14:textId="77777777" w:rsidR="00CA5A74" w:rsidRPr="00945A26" w:rsidRDefault="00CA5A74" w:rsidP="00945A26">
            <w:pPr>
              <w:tabs>
                <w:tab w:val="left" w:pos="115"/>
              </w:tabs>
              <w:ind w:left="25"/>
              <w:jc w:val="center"/>
              <w:rPr>
                <w:rFonts w:asciiTheme="minorHAnsi" w:hAnsiTheme="minorHAnsi"/>
              </w:rPr>
            </w:pPr>
            <w:r w:rsidRPr="00945A26">
              <w:rPr>
                <w:rFonts w:asciiTheme="minorHAnsi" w:hAnsiTheme="minorHAnsi"/>
              </w:rPr>
              <w:t>2.1</w:t>
            </w:r>
          </w:p>
        </w:tc>
      </w:tr>
      <w:tr w:rsidR="00CA5A74" w:rsidRPr="00945A26" w14:paraId="4979D338" w14:textId="77777777" w:rsidTr="00945A26">
        <w:trPr>
          <w:trHeight w:val="20"/>
        </w:trPr>
        <w:tc>
          <w:tcPr>
            <w:tcW w:w="5116" w:type="dxa"/>
            <w:gridSpan w:val="5"/>
            <w:tcBorders>
              <w:top w:val="single" w:sz="4" w:space="0" w:color="auto"/>
              <w:left w:val="single" w:sz="4" w:space="0" w:color="auto"/>
              <w:bottom w:val="single" w:sz="4" w:space="0" w:color="auto"/>
              <w:right w:val="single" w:sz="4" w:space="0" w:color="auto"/>
            </w:tcBorders>
            <w:noWrap/>
            <w:vAlign w:val="center"/>
            <w:hideMark/>
          </w:tcPr>
          <w:p w14:paraId="51F4CEFC" w14:textId="77777777" w:rsidR="00CA5A74" w:rsidRPr="00945A26" w:rsidRDefault="00CA5A74" w:rsidP="00CA5A74">
            <w:pPr>
              <w:tabs>
                <w:tab w:val="left" w:pos="115"/>
              </w:tabs>
              <w:ind w:left="25"/>
              <w:jc w:val="right"/>
              <w:rPr>
                <w:rFonts w:asciiTheme="minorHAnsi" w:hAnsiTheme="minorHAnsi"/>
                <w:szCs w:val="22"/>
              </w:rPr>
            </w:pPr>
            <w:r w:rsidRPr="00945A26">
              <w:rPr>
                <w:rFonts w:asciiTheme="minorHAnsi" w:hAnsiTheme="minorHAnsi"/>
              </w:rPr>
              <w:t>Total</w:t>
            </w:r>
          </w:p>
        </w:tc>
        <w:tc>
          <w:tcPr>
            <w:tcW w:w="2305" w:type="dxa"/>
            <w:tcBorders>
              <w:top w:val="single" w:sz="4" w:space="0" w:color="auto"/>
              <w:left w:val="single" w:sz="4" w:space="0" w:color="auto"/>
              <w:bottom w:val="single" w:sz="4" w:space="0" w:color="auto"/>
              <w:right w:val="single" w:sz="4" w:space="0" w:color="auto"/>
            </w:tcBorders>
            <w:vAlign w:val="center"/>
            <w:hideMark/>
          </w:tcPr>
          <w:p w14:paraId="37B58346" w14:textId="77777777" w:rsidR="00CA5A74" w:rsidRPr="00945A26" w:rsidRDefault="00CA5A74" w:rsidP="00CA5A74">
            <w:pPr>
              <w:tabs>
                <w:tab w:val="left" w:pos="115"/>
              </w:tabs>
              <w:ind w:left="25"/>
              <w:jc w:val="center"/>
              <w:rPr>
                <w:rFonts w:asciiTheme="minorHAnsi" w:hAnsiTheme="minorHAnsi"/>
              </w:rPr>
            </w:pPr>
            <w:r w:rsidRPr="00945A26">
              <w:rPr>
                <w:rFonts w:asciiTheme="minorHAnsi" w:hAnsiTheme="minorHAnsi"/>
              </w:rPr>
              <w:t>69.1</w:t>
            </w:r>
          </w:p>
        </w:tc>
      </w:tr>
    </w:tbl>
    <w:p w14:paraId="61A8ED6C" w14:textId="77777777" w:rsidR="00CA5A74" w:rsidRPr="005D34D2" w:rsidRDefault="00CA5A74" w:rsidP="00CA5A74"/>
    <w:p w14:paraId="28A93F86" w14:textId="77777777" w:rsidR="00CA5A74" w:rsidRPr="005D34D2" w:rsidRDefault="00CA5A74" w:rsidP="00CA5A74">
      <w:pPr>
        <w:ind w:firstLine="720"/>
      </w:pPr>
      <w:r w:rsidRPr="005D34D2">
        <w:t>EFLH</w:t>
      </w:r>
      <w:r w:rsidRPr="005D34D2">
        <w:tab/>
        <w:t xml:space="preserve">= </w:t>
      </w:r>
      <w:r w:rsidRPr="00B44AA8">
        <w:rPr>
          <w:noProof/>
        </w:rPr>
        <w:t>Equivalent Full Load Hours for heating</w:t>
      </w:r>
      <w:r>
        <w:rPr>
          <w:noProof/>
        </w:rPr>
        <w:t xml:space="preserve"> are provided in section 4.4 HVAC End Use</w:t>
      </w:r>
      <w:r w:rsidRPr="005D34D2">
        <w:t>.</w:t>
      </w:r>
      <w:r>
        <w:t xml:space="preserve">  </w:t>
      </w:r>
    </w:p>
    <w:p w14:paraId="7FF6B1BF" w14:textId="77777777" w:rsidR="00CA5A74" w:rsidRPr="005D34D2" w:rsidRDefault="00CA5A74" w:rsidP="00CA5A74">
      <w:r>
        <w:rPr>
          <w:rFonts w:eastAsia="Calibri" w:cs="Calibri"/>
        </w:rPr>
        <w:tab/>
        <w:t xml:space="preserve">100 </w:t>
      </w:r>
      <w:r>
        <w:rPr>
          <w:rFonts w:eastAsia="Calibri" w:cs="Calibri"/>
        </w:rPr>
        <w:tab/>
        <w:t>= convert kBtu to therms</w:t>
      </w:r>
    </w:p>
    <w:p w14:paraId="360DE3D3" w14:textId="77777777" w:rsidR="00CA5A74" w:rsidRPr="00DE5CC1" w:rsidRDefault="00CA5A74" w:rsidP="00663C23">
      <w:pPr>
        <w:pStyle w:val="Heading6"/>
      </w:pPr>
      <w:r w:rsidRPr="00DE5CC1">
        <w:t>W</w:t>
      </w:r>
      <w:r w:rsidRPr="00945A26">
        <w:rPr>
          <w:rStyle w:val="Heading6Char"/>
        </w:rPr>
        <w:t xml:space="preserve">ater </w:t>
      </w:r>
      <w:r w:rsidRPr="00DE5CC1">
        <w:t xml:space="preserve">Impact Descriptions and Calculation  </w:t>
      </w:r>
    </w:p>
    <w:p w14:paraId="4DE9DDCF" w14:textId="77777777" w:rsidR="00CA5A74" w:rsidRPr="00672262" w:rsidRDefault="00CA5A74" w:rsidP="00CA5A74">
      <w:pPr>
        <w:rPr>
          <w:rFonts w:cstheme="minorHAnsi"/>
        </w:rPr>
      </w:pPr>
      <w:r w:rsidRPr="00672262">
        <w:rPr>
          <w:rFonts w:cstheme="minorHAnsi"/>
        </w:rPr>
        <w:t>N/A</w:t>
      </w:r>
    </w:p>
    <w:p w14:paraId="1FEF24F8" w14:textId="77777777" w:rsidR="00CA5A74" w:rsidRPr="00DE5CC1" w:rsidRDefault="00CA5A74" w:rsidP="00663C23">
      <w:pPr>
        <w:pStyle w:val="Heading6"/>
      </w:pPr>
      <w:r w:rsidRPr="00DE5CC1">
        <w:t xml:space="preserve">Deemed O&amp;M Cost Adjustment Calculation </w:t>
      </w:r>
    </w:p>
    <w:p w14:paraId="3469FE9C" w14:textId="77777777" w:rsidR="00CA5A74" w:rsidRPr="00672262" w:rsidRDefault="00CA5A74" w:rsidP="00CA5A74">
      <w:pPr>
        <w:rPr>
          <w:rFonts w:cstheme="minorHAnsi"/>
        </w:rPr>
      </w:pPr>
      <w:r w:rsidRPr="00672262">
        <w:rPr>
          <w:rFonts w:cstheme="minorHAnsi"/>
        </w:rPr>
        <w:t>N/A</w:t>
      </w:r>
    </w:p>
    <w:p w14:paraId="61596935" w14:textId="77777777" w:rsidR="00E96AA9" w:rsidRDefault="00CA5A74" w:rsidP="00663C23">
      <w:pPr>
        <w:pStyle w:val="Heading6"/>
      </w:pPr>
      <w:r w:rsidRPr="008456CC">
        <w:t>Measure Code: CI-HVAC-HTBC-V04-140601</w:t>
      </w:r>
    </w:p>
    <w:p w14:paraId="697A4992" w14:textId="314E66F6" w:rsidR="00945A26" w:rsidRPr="00945A26" w:rsidRDefault="00F33FA7" w:rsidP="00663C23">
      <w:pPr>
        <w:pStyle w:val="Heading6"/>
      </w:pPr>
      <w:r>
        <w:t>Review Deadline: 1/1/2020</w:t>
      </w:r>
    </w:p>
    <w:p w14:paraId="3E25FB7C" w14:textId="77777777" w:rsidR="00E96AA9" w:rsidRDefault="00E96AA9" w:rsidP="00E96AA9"/>
    <w:p w14:paraId="522D86BB" w14:textId="77777777" w:rsidR="00E96AA9" w:rsidRPr="00E96AA9" w:rsidRDefault="00E96AA9" w:rsidP="00E96AA9">
      <w:pPr>
        <w:sectPr w:rsidR="00E96AA9" w:rsidRPr="00E96AA9">
          <w:pgSz w:w="12240" w:h="15840"/>
          <w:pgMar w:top="1440" w:right="1440" w:bottom="1440" w:left="1440" w:header="720" w:footer="720" w:gutter="0"/>
          <w:cols w:space="720"/>
          <w:docGrid w:linePitch="360"/>
        </w:sectPr>
      </w:pPr>
    </w:p>
    <w:p w14:paraId="3796A719" w14:textId="77777777" w:rsidR="00CA5A74" w:rsidRPr="005D34D2" w:rsidRDefault="00CA5A74" w:rsidP="00E31290">
      <w:pPr>
        <w:pStyle w:val="Heading3"/>
        <w:rPr>
          <w:rFonts w:eastAsiaTheme="majorEastAsia"/>
          <w:szCs w:val="22"/>
        </w:rPr>
      </w:pPr>
      <w:bookmarkStart w:id="703" w:name="_Toc380062507"/>
      <w:bookmarkStart w:id="704" w:name="_Toc380062690"/>
      <w:bookmarkStart w:id="705" w:name="_Toc380062851"/>
      <w:bookmarkStart w:id="706" w:name="_Ref376521087"/>
      <w:bookmarkStart w:id="707" w:name="_Toc437608335"/>
      <w:bookmarkStart w:id="708" w:name="_Toc437855222"/>
      <w:bookmarkStart w:id="709" w:name="_Toc466463528"/>
      <w:bookmarkStart w:id="710" w:name="_Toc474158106"/>
      <w:bookmarkEnd w:id="703"/>
      <w:bookmarkEnd w:id="704"/>
      <w:bookmarkEnd w:id="705"/>
      <w:r>
        <w:lastRenderedPageBreak/>
        <w:t>Linkageless Boiler Controls for Space Heating</w:t>
      </w:r>
      <w:bookmarkEnd w:id="706"/>
      <w:bookmarkEnd w:id="707"/>
      <w:bookmarkEnd w:id="708"/>
      <w:bookmarkEnd w:id="709"/>
      <w:bookmarkEnd w:id="710"/>
    </w:p>
    <w:p w14:paraId="6CEC7A3A" w14:textId="77777777" w:rsidR="00650C7A" w:rsidRPr="002727C1" w:rsidRDefault="00650C7A" w:rsidP="00663C23">
      <w:pPr>
        <w:pStyle w:val="Heading6"/>
      </w:pPr>
      <w:r w:rsidRPr="002727C1">
        <w:t xml:space="preserve">Description </w:t>
      </w:r>
    </w:p>
    <w:p w14:paraId="4719FFC0" w14:textId="77777777" w:rsidR="00650C7A" w:rsidRPr="002727C1" w:rsidRDefault="00650C7A" w:rsidP="00650C7A">
      <w:pPr>
        <w:rPr>
          <w:rFonts w:cstheme="minorHAnsi"/>
        </w:rPr>
      </w:pPr>
      <w:r w:rsidRPr="002727C1">
        <w:t xml:space="preserve">This measure is for a non-residential boiler providing space heating and currently having single point positioning combustion control. In single-point positioning control, the fuel valve is linked to the combustion air damper via a jackshaft mechanism to maintain correspondence between fuel and combustion air input. Most boilers with single point </w:t>
      </w:r>
      <w:r w:rsidRPr="002727C1">
        <w:rPr>
          <w:rFonts w:cstheme="minorHAnsi"/>
        </w:rPr>
        <w:t>positioning control do not maintain low excess air levels over their entire firing range. Generally these boilers are calibrated at high fire, but due to the non-linearity required for efficient combustion, excess air levels tend to dramatically increase as the firing rate decreases. Boiler efficiency drops as the excess air levels are increased.</w:t>
      </w:r>
    </w:p>
    <w:p w14:paraId="4B754C2E" w14:textId="77777777" w:rsidR="00650C7A" w:rsidRPr="002727C1" w:rsidRDefault="00650C7A" w:rsidP="00650C7A">
      <w:pPr>
        <w:pStyle w:val="NoSpacing"/>
        <w:rPr>
          <w:rFonts w:asciiTheme="minorHAnsi" w:hAnsiTheme="minorHAnsi" w:cstheme="minorHAnsi"/>
        </w:rPr>
      </w:pPr>
      <w:r w:rsidRPr="002727C1">
        <w:rPr>
          <w:rFonts w:asciiTheme="minorHAnsi" w:hAnsiTheme="minorHAnsi" w:cstheme="minorHAnsi"/>
        </w:rPr>
        <w:t xml:space="preserve">This measure was developed to be applicable to the following program types:  TOS, RF.  </w:t>
      </w:r>
    </w:p>
    <w:p w14:paraId="6DF85BF9" w14:textId="77777777" w:rsidR="00650C7A" w:rsidRPr="002727C1" w:rsidRDefault="00650C7A" w:rsidP="00650C7A">
      <w:pPr>
        <w:rPr>
          <w:rFonts w:cstheme="minorHAnsi"/>
        </w:rPr>
      </w:pPr>
      <w:r w:rsidRPr="002727C1">
        <w:rPr>
          <w:rFonts w:cstheme="minorHAnsi"/>
        </w:rPr>
        <w:t>If applied to other program types, the measure savings should be verified.</w:t>
      </w:r>
    </w:p>
    <w:p w14:paraId="6BED426F" w14:textId="77777777" w:rsidR="00650C7A" w:rsidRPr="002727C1" w:rsidRDefault="00650C7A" w:rsidP="00663C23">
      <w:pPr>
        <w:pStyle w:val="Heading6"/>
      </w:pPr>
      <w:r w:rsidRPr="002727C1">
        <w:t xml:space="preserve">Definition of Efficient Equipment </w:t>
      </w:r>
    </w:p>
    <w:p w14:paraId="081A9A95" w14:textId="77777777" w:rsidR="00650C7A" w:rsidRPr="002727C1" w:rsidRDefault="00650C7A" w:rsidP="00650C7A">
      <w:r w:rsidRPr="002727C1">
        <w:t>To qualify the boiler burner must have a linkageless control system allowing the combustion air damper position to be adjusted and set for optimal efficiency at several firing rates throughout the burner’s firing range. This requires the fuel valve and combustion air damper to each be powered by a separate actuator. An alternative to the combustion air damper is a Variable Speed Drive on the combustion air fan.</w:t>
      </w:r>
    </w:p>
    <w:p w14:paraId="7FA8FC26" w14:textId="77777777" w:rsidR="00650C7A" w:rsidRPr="002727C1" w:rsidRDefault="00650C7A" w:rsidP="00663C23">
      <w:pPr>
        <w:pStyle w:val="Heading6"/>
      </w:pPr>
      <w:r w:rsidRPr="002727C1">
        <w:t xml:space="preserve">Definition of Baseline Equipment </w:t>
      </w:r>
    </w:p>
    <w:p w14:paraId="10DE3C96" w14:textId="77777777" w:rsidR="00650C7A" w:rsidRPr="002727C1" w:rsidRDefault="00650C7A" w:rsidP="00650C7A">
      <w:r w:rsidRPr="002727C1">
        <w:t>The baseline boiler utilizes single point positioning for the burner combustion control.</w:t>
      </w:r>
    </w:p>
    <w:p w14:paraId="38C706DB" w14:textId="77777777" w:rsidR="00650C7A" w:rsidRPr="002727C1" w:rsidRDefault="00650C7A" w:rsidP="00663C23">
      <w:pPr>
        <w:pStyle w:val="Heading6"/>
      </w:pPr>
      <w:r w:rsidRPr="002727C1">
        <w:t xml:space="preserve">Deemed Lifetime of Efficient Equipment </w:t>
      </w:r>
    </w:p>
    <w:p w14:paraId="465EDA85" w14:textId="77777777" w:rsidR="00650C7A" w:rsidRPr="002727C1" w:rsidRDefault="00650C7A" w:rsidP="00650C7A">
      <w:pPr>
        <w:rPr>
          <w:rFonts w:cstheme="minorHAnsi"/>
          <w:szCs w:val="24"/>
        </w:rPr>
      </w:pPr>
      <w:r w:rsidRPr="002727C1">
        <w:rPr>
          <w:rFonts w:cstheme="minorHAnsi"/>
        </w:rPr>
        <w:t xml:space="preserve">The expected measure life is assumed to be </w:t>
      </w:r>
      <w:r w:rsidRPr="002727C1">
        <w:rPr>
          <w:rFonts w:cstheme="minorHAnsi"/>
          <w:noProof/>
        </w:rPr>
        <w:t>16 years.</w:t>
      </w:r>
      <w:r w:rsidRPr="002727C1">
        <w:rPr>
          <w:rFonts w:cstheme="minorHAnsi"/>
          <w:vertAlign w:val="superscript"/>
        </w:rPr>
        <w:footnoteReference w:id="437"/>
      </w:r>
      <w:r w:rsidRPr="002727C1">
        <w:rPr>
          <w:rFonts w:cstheme="minorHAnsi"/>
        </w:rPr>
        <w:t xml:space="preserve"> </w:t>
      </w:r>
    </w:p>
    <w:p w14:paraId="3FF20DC9" w14:textId="77777777" w:rsidR="00650C7A" w:rsidRPr="002727C1" w:rsidRDefault="00650C7A" w:rsidP="00663C23">
      <w:pPr>
        <w:pStyle w:val="Heading6"/>
      </w:pPr>
      <w:r w:rsidRPr="002727C1">
        <w:t xml:space="preserve">Deemed Measure Cost </w:t>
      </w:r>
    </w:p>
    <w:p w14:paraId="4407C052" w14:textId="77777777" w:rsidR="00650C7A" w:rsidRPr="002727C1" w:rsidRDefault="00650C7A" w:rsidP="00650C7A">
      <w:r w:rsidRPr="002727C1">
        <w:t>The deemed measure cost is estimated at $2.50/MBtu/hr burner input.</w:t>
      </w:r>
      <w:r w:rsidRPr="002727C1">
        <w:rPr>
          <w:rStyle w:val="FootnoteReference"/>
        </w:rPr>
        <w:footnoteReference w:id="438"/>
      </w:r>
    </w:p>
    <w:p w14:paraId="7869DDA1" w14:textId="77777777" w:rsidR="00650C7A" w:rsidRPr="002727C1" w:rsidRDefault="00650C7A" w:rsidP="00663C23">
      <w:pPr>
        <w:pStyle w:val="Heading6"/>
      </w:pPr>
      <w:r w:rsidRPr="002727C1">
        <w:t xml:space="preserve">Deemed O&amp;M Cost Adjustments </w:t>
      </w:r>
    </w:p>
    <w:p w14:paraId="10687382" w14:textId="77777777" w:rsidR="00650C7A" w:rsidRPr="002727C1" w:rsidRDefault="00650C7A" w:rsidP="00650C7A">
      <w:pPr>
        <w:rPr>
          <w:rFonts w:cstheme="minorHAnsi"/>
          <w:szCs w:val="24"/>
        </w:rPr>
      </w:pPr>
      <w:r w:rsidRPr="002727C1">
        <w:rPr>
          <w:rFonts w:cstheme="minorHAnsi"/>
        </w:rPr>
        <w:t>N/A</w:t>
      </w:r>
    </w:p>
    <w:p w14:paraId="12240C2F" w14:textId="77777777" w:rsidR="00650C7A" w:rsidRPr="002727C1" w:rsidRDefault="00650C7A" w:rsidP="00663C23">
      <w:pPr>
        <w:pStyle w:val="Heading6"/>
      </w:pPr>
      <w:r w:rsidRPr="002727C1">
        <w:t>Loadshape</w:t>
      </w:r>
    </w:p>
    <w:p w14:paraId="0BF42545" w14:textId="77777777" w:rsidR="00650C7A" w:rsidRPr="002727C1" w:rsidRDefault="00650C7A" w:rsidP="00650C7A">
      <w:pPr>
        <w:rPr>
          <w:rFonts w:cstheme="minorHAnsi"/>
          <w:szCs w:val="24"/>
        </w:rPr>
      </w:pPr>
      <w:r w:rsidRPr="002727C1">
        <w:rPr>
          <w:rFonts w:cstheme="minorHAnsi"/>
        </w:rPr>
        <w:t>N/A</w:t>
      </w:r>
    </w:p>
    <w:p w14:paraId="30467267" w14:textId="77777777" w:rsidR="00650C7A" w:rsidRPr="002727C1" w:rsidRDefault="00650C7A" w:rsidP="00663C23">
      <w:pPr>
        <w:pStyle w:val="Heading6"/>
      </w:pPr>
      <w:r w:rsidRPr="002727C1">
        <w:t xml:space="preserve">Coincidence Factor </w:t>
      </w:r>
    </w:p>
    <w:p w14:paraId="199FA4F3" w14:textId="77777777" w:rsidR="00650C7A" w:rsidRPr="002727C1" w:rsidRDefault="00650C7A" w:rsidP="00650C7A">
      <w:pPr>
        <w:rPr>
          <w:rFonts w:cstheme="minorHAnsi"/>
        </w:rPr>
      </w:pPr>
      <w:r w:rsidRPr="002727C1">
        <w:rPr>
          <w:rFonts w:cstheme="minorHAnsi"/>
        </w:rPr>
        <w:t>N/A</w:t>
      </w:r>
    </w:p>
    <w:p w14:paraId="1C87B55A" w14:textId="77777777" w:rsidR="00650C7A" w:rsidRPr="002727C1" w:rsidRDefault="00650C7A" w:rsidP="00650C7A">
      <w:pPr>
        <w:rPr>
          <w:rFonts w:cstheme="minorHAnsi"/>
          <w:szCs w:val="24"/>
        </w:rPr>
      </w:pPr>
    </w:p>
    <w:p w14:paraId="1D450494" w14:textId="77777777" w:rsidR="00650C7A" w:rsidRPr="002727C1" w:rsidRDefault="00650C7A" w:rsidP="00650C7A">
      <w:pPr>
        <w:keepNext/>
        <w:pBdr>
          <w:top w:val="double" w:sz="4" w:space="1" w:color="auto"/>
          <w:bottom w:val="double" w:sz="4" w:space="1" w:color="auto"/>
        </w:pBdr>
        <w:jc w:val="center"/>
        <w:rPr>
          <w:rFonts w:cstheme="minorHAnsi"/>
          <w:b/>
        </w:rPr>
      </w:pPr>
      <w:r w:rsidRPr="002727C1">
        <w:rPr>
          <w:rFonts w:cstheme="minorHAnsi"/>
          <w:b/>
        </w:rPr>
        <w:t>Algorithm</w:t>
      </w:r>
    </w:p>
    <w:p w14:paraId="7BCD7528" w14:textId="77777777" w:rsidR="00650C7A" w:rsidRPr="002727C1" w:rsidRDefault="00650C7A" w:rsidP="00663C23">
      <w:pPr>
        <w:pStyle w:val="Heading6"/>
      </w:pPr>
      <w:r w:rsidRPr="002727C1">
        <w:t xml:space="preserve">Calculation of Savings </w:t>
      </w:r>
    </w:p>
    <w:p w14:paraId="1414861B" w14:textId="77777777" w:rsidR="00650C7A" w:rsidRPr="002727C1" w:rsidRDefault="00650C7A" w:rsidP="00663C23">
      <w:pPr>
        <w:pStyle w:val="Heading6"/>
      </w:pPr>
      <w:r w:rsidRPr="002727C1">
        <w:t xml:space="preserve">Electric Energy Savings </w:t>
      </w:r>
    </w:p>
    <w:p w14:paraId="726975F9" w14:textId="77777777" w:rsidR="00650C7A" w:rsidRPr="002727C1" w:rsidRDefault="00650C7A" w:rsidP="00650C7A">
      <w:pPr>
        <w:autoSpaceDE w:val="0"/>
        <w:autoSpaceDN w:val="0"/>
        <w:adjustRightInd w:val="0"/>
        <w:rPr>
          <w:rFonts w:cs="Calibri"/>
        </w:rPr>
      </w:pPr>
      <w:r w:rsidRPr="002727C1">
        <w:rPr>
          <w:rFonts w:cs="Calibri"/>
        </w:rPr>
        <w:t>When a Variable Speed Drive is incorporated, electrical savings are calculated according to the “4.4.17 Variable Speed Drive for HVAC Pumps and Cooling Tower Fans” measure.</w:t>
      </w:r>
    </w:p>
    <w:p w14:paraId="52DFCC30" w14:textId="77777777" w:rsidR="00650C7A" w:rsidRPr="002727C1" w:rsidRDefault="00650C7A" w:rsidP="00663C23">
      <w:pPr>
        <w:pStyle w:val="Heading6"/>
      </w:pPr>
      <w:r w:rsidRPr="002727C1">
        <w:lastRenderedPageBreak/>
        <w:t xml:space="preserve">Summer Coincident Peak Demand Savings </w:t>
      </w:r>
    </w:p>
    <w:p w14:paraId="6EA93BA8" w14:textId="77777777" w:rsidR="00650C7A" w:rsidRPr="002727C1" w:rsidRDefault="00650C7A" w:rsidP="00650C7A">
      <w:pPr>
        <w:rPr>
          <w:rFonts w:cstheme="minorHAnsi"/>
          <w:szCs w:val="24"/>
        </w:rPr>
      </w:pPr>
      <w:r w:rsidRPr="002727C1">
        <w:rPr>
          <w:rFonts w:cstheme="minorHAnsi"/>
        </w:rPr>
        <w:t>N/A</w:t>
      </w:r>
    </w:p>
    <w:p w14:paraId="6D627D49" w14:textId="77777777" w:rsidR="00650C7A" w:rsidRPr="002727C1" w:rsidRDefault="00650C7A" w:rsidP="00663C23">
      <w:pPr>
        <w:pStyle w:val="Heading6"/>
      </w:pPr>
      <w:r w:rsidRPr="002727C1">
        <w:t xml:space="preserve">Natural Gas Savings </w:t>
      </w:r>
    </w:p>
    <w:p w14:paraId="766D5107" w14:textId="1A1F98A4" w:rsidR="00650C7A" w:rsidRPr="002727C1" w:rsidRDefault="00650C7A" w:rsidP="00650C7A">
      <w:pPr>
        <w:ind w:left="720" w:firstLine="720"/>
      </w:pPr>
      <w:r w:rsidRPr="002727C1">
        <w:t>Δ</w:t>
      </w:r>
      <w:r w:rsidR="00580820">
        <w:t>T</w:t>
      </w:r>
      <w:r w:rsidRPr="002727C1">
        <w:t>herms</w:t>
      </w:r>
      <w:r w:rsidRPr="002727C1">
        <w:tab/>
        <w:t>= Ngi * SF * EFLH / 100</w:t>
      </w:r>
    </w:p>
    <w:p w14:paraId="5ACA6EF4" w14:textId="77777777" w:rsidR="00650C7A" w:rsidRPr="002727C1" w:rsidRDefault="00650C7A" w:rsidP="00650C7A">
      <w:r w:rsidRPr="002727C1">
        <w:t>Where:</w:t>
      </w:r>
    </w:p>
    <w:p w14:paraId="230F78C2" w14:textId="77777777" w:rsidR="00650C7A" w:rsidRPr="002727C1" w:rsidRDefault="00650C7A" w:rsidP="001C69E3">
      <w:pPr>
        <w:ind w:firstLine="720"/>
      </w:pPr>
      <w:r w:rsidRPr="002727C1">
        <w:t>Ngi</w:t>
      </w:r>
      <w:r w:rsidRPr="002727C1">
        <w:tab/>
        <w:t xml:space="preserve">= Boiler gas input size (kBtu/hr) = custom </w:t>
      </w:r>
    </w:p>
    <w:p w14:paraId="23987675" w14:textId="77777777" w:rsidR="00650C7A" w:rsidRPr="002727C1" w:rsidRDefault="00650C7A" w:rsidP="001C69E3">
      <w:pPr>
        <w:ind w:firstLine="720"/>
      </w:pPr>
      <w:r w:rsidRPr="002727C1">
        <w:t xml:space="preserve">SF </w:t>
      </w:r>
      <w:r w:rsidRPr="002727C1">
        <w:tab/>
        <w:t>= Savings factor</w:t>
      </w:r>
    </w:p>
    <w:p w14:paraId="2B052106" w14:textId="77777777" w:rsidR="00650C7A" w:rsidRPr="002727C1" w:rsidRDefault="00650C7A" w:rsidP="001C69E3">
      <w:pPr>
        <w:ind w:left="720"/>
      </w:pPr>
      <w:r w:rsidRPr="002727C1">
        <w:t>Note:  Savings factor is the percentage increase in efficiency as a result of the addition of linkageless burner controls. At an average boiler load of 35%, single point controls are assumed to have excess air of 91%, while linkageless controls are assumed to have 34% excess air.</w:t>
      </w:r>
      <w:r w:rsidRPr="002727C1">
        <w:rPr>
          <w:rStyle w:val="FootnoteReference"/>
        </w:rPr>
        <w:footnoteReference w:id="439"/>
      </w:r>
      <w:r w:rsidRPr="002727C1">
        <w:t xml:space="preserve"> The difference between controls types is 57% at this average operating condition. A 15% reduction in excess air is approximately a 1% increase in efficiency.</w:t>
      </w:r>
      <w:r w:rsidRPr="002727C1">
        <w:rPr>
          <w:rStyle w:val="FootnoteReference"/>
        </w:rPr>
        <w:footnoteReference w:id="440"/>
      </w:r>
      <w:r w:rsidRPr="002727C1">
        <w:t xml:space="preserve"> Therefore the nominal combustion efficiency increase is 57 / 15 * 1% = 3.8%.</w:t>
      </w:r>
    </w:p>
    <w:p w14:paraId="7ED0B7B2" w14:textId="77777777" w:rsidR="00650C7A" w:rsidRPr="002727C1" w:rsidRDefault="00650C7A" w:rsidP="001C69E3">
      <w:pPr>
        <w:ind w:left="720" w:firstLine="720"/>
      </w:pPr>
      <w:r w:rsidRPr="002727C1">
        <w:t>= 3.8%</w:t>
      </w:r>
    </w:p>
    <w:p w14:paraId="282423AC" w14:textId="77777777" w:rsidR="00650C7A" w:rsidRPr="002727C1" w:rsidRDefault="00650C7A" w:rsidP="001C69E3">
      <w:pPr>
        <w:ind w:left="720"/>
        <w:rPr>
          <w:noProof/>
        </w:rPr>
      </w:pPr>
      <w:r w:rsidRPr="002727C1">
        <w:rPr>
          <w:noProof/>
        </w:rPr>
        <w:t xml:space="preserve">EFLH </w:t>
      </w:r>
      <w:r w:rsidRPr="002727C1">
        <w:rPr>
          <w:noProof/>
        </w:rPr>
        <w:tab/>
        <w:t>= Equivalent Full Load Hours for heating are provided in section 4.4 HVAC End Use</w:t>
      </w:r>
    </w:p>
    <w:p w14:paraId="0D7948A4" w14:textId="77777777" w:rsidR="00650C7A" w:rsidRPr="002727C1" w:rsidRDefault="00650C7A" w:rsidP="001C69E3">
      <w:pPr>
        <w:ind w:left="720"/>
        <w:rPr>
          <w:rFonts w:cstheme="minorHAnsi"/>
          <w:noProof/>
        </w:rPr>
      </w:pPr>
      <w:r w:rsidRPr="002727C1">
        <w:rPr>
          <w:rFonts w:eastAsia="Calibri" w:cstheme="minorHAnsi"/>
        </w:rPr>
        <w:t xml:space="preserve">100 </w:t>
      </w:r>
      <w:r w:rsidRPr="002727C1">
        <w:rPr>
          <w:rFonts w:eastAsia="Calibri" w:cstheme="minorHAnsi"/>
        </w:rPr>
        <w:tab/>
        <w:t>= convert kBtu to therms</w:t>
      </w:r>
    </w:p>
    <w:p w14:paraId="00E4762D" w14:textId="77777777" w:rsidR="00650C7A" w:rsidRPr="002727C1" w:rsidRDefault="00650C7A" w:rsidP="00663C23">
      <w:pPr>
        <w:pStyle w:val="Heading6"/>
      </w:pPr>
      <w:r w:rsidRPr="002727C1">
        <w:t xml:space="preserve">Water Impact Descriptions and Calculation  </w:t>
      </w:r>
    </w:p>
    <w:p w14:paraId="57965179" w14:textId="77777777" w:rsidR="00650C7A" w:rsidRPr="002727C1" w:rsidRDefault="00650C7A" w:rsidP="00650C7A">
      <w:pPr>
        <w:rPr>
          <w:rFonts w:cstheme="minorHAnsi"/>
        </w:rPr>
      </w:pPr>
      <w:r w:rsidRPr="002727C1">
        <w:rPr>
          <w:rFonts w:cstheme="minorHAnsi"/>
        </w:rPr>
        <w:t>N/A</w:t>
      </w:r>
    </w:p>
    <w:p w14:paraId="3CC0607B" w14:textId="77777777" w:rsidR="00650C7A" w:rsidRPr="002727C1" w:rsidRDefault="00650C7A" w:rsidP="00663C23">
      <w:pPr>
        <w:pStyle w:val="Heading6"/>
      </w:pPr>
      <w:r w:rsidRPr="002727C1">
        <w:t xml:space="preserve">Deemed O&amp;M Cost Adjustment Calculation </w:t>
      </w:r>
    </w:p>
    <w:p w14:paraId="3B42259A" w14:textId="77777777" w:rsidR="00650C7A" w:rsidRPr="002727C1" w:rsidRDefault="00650C7A" w:rsidP="00650C7A">
      <w:pPr>
        <w:rPr>
          <w:rFonts w:cstheme="minorHAnsi"/>
        </w:rPr>
      </w:pPr>
      <w:r w:rsidRPr="002727C1">
        <w:rPr>
          <w:rFonts w:cstheme="minorHAnsi"/>
        </w:rPr>
        <w:t>N/A</w:t>
      </w:r>
    </w:p>
    <w:p w14:paraId="73A95364" w14:textId="3E893769" w:rsidR="00650C7A" w:rsidRDefault="00650C7A" w:rsidP="00663C23">
      <w:pPr>
        <w:pStyle w:val="Heading6"/>
      </w:pPr>
      <w:r w:rsidRPr="002727C1">
        <w:t>Measure Code: CI-HVC-LBC-V05</w:t>
      </w:r>
      <w:r w:rsidRPr="008456CC">
        <w:t>-1</w:t>
      </w:r>
      <w:r>
        <w:t>6</w:t>
      </w:r>
      <w:r w:rsidRPr="008456CC">
        <w:t>060</w:t>
      </w:r>
      <w:r>
        <w:t>1</w:t>
      </w:r>
    </w:p>
    <w:p w14:paraId="6EE7A2C9" w14:textId="44668CB7" w:rsidR="0027338A" w:rsidRPr="0027338A" w:rsidRDefault="00F33FA7" w:rsidP="00663C23">
      <w:pPr>
        <w:pStyle w:val="Heading6"/>
      </w:pPr>
      <w:r>
        <w:t>Review Deadline: 1/1/2022</w:t>
      </w:r>
    </w:p>
    <w:p w14:paraId="01FB31CD" w14:textId="77777777" w:rsidR="001D7FE9" w:rsidRDefault="001D7FE9" w:rsidP="001D7FE9"/>
    <w:p w14:paraId="1CB22745" w14:textId="77777777" w:rsidR="001D7FE9" w:rsidRPr="001D7FE9" w:rsidRDefault="001D7FE9" w:rsidP="001D7FE9">
      <w:pPr>
        <w:sectPr w:rsidR="001D7FE9" w:rsidRPr="001D7FE9">
          <w:pgSz w:w="12240" w:h="15840"/>
          <w:pgMar w:top="1440" w:right="1440" w:bottom="1440" w:left="1440" w:header="720" w:footer="720" w:gutter="0"/>
          <w:cols w:space="720"/>
          <w:docGrid w:linePitch="360"/>
        </w:sectPr>
      </w:pPr>
    </w:p>
    <w:p w14:paraId="443B71EE" w14:textId="08D4D6CC" w:rsidR="00B86882" w:rsidRDefault="00B86882" w:rsidP="00E31290">
      <w:pPr>
        <w:pStyle w:val="Heading3"/>
      </w:pPr>
      <w:bookmarkStart w:id="711" w:name="_Toc466463529"/>
      <w:bookmarkStart w:id="712" w:name="_Toc474158107"/>
      <w:bookmarkStart w:id="713" w:name="_Ref376521224"/>
      <w:bookmarkStart w:id="714" w:name="_Ref378936324"/>
      <w:bookmarkStart w:id="715" w:name="_Ref406762328"/>
      <w:bookmarkStart w:id="716" w:name="_Toc437608337"/>
      <w:bookmarkStart w:id="717" w:name="_Toc437855224"/>
      <w:r>
        <w:lastRenderedPageBreak/>
        <w:t>Oxygen Trim Controls for Space Heating Boilers</w:t>
      </w:r>
      <w:bookmarkEnd w:id="711"/>
      <w:bookmarkEnd w:id="712"/>
    </w:p>
    <w:p w14:paraId="05518BBE" w14:textId="77777777" w:rsidR="00B86882" w:rsidRDefault="00B86882" w:rsidP="00663C23">
      <w:pPr>
        <w:pStyle w:val="Heading6"/>
      </w:pPr>
      <w:r w:rsidRPr="002F371F">
        <w:t xml:space="preserve">Description </w:t>
      </w:r>
    </w:p>
    <w:p w14:paraId="246AB11F" w14:textId="77777777" w:rsidR="00B86882" w:rsidRDefault="00B86882" w:rsidP="00B86882">
      <w:pPr>
        <w:autoSpaceDE w:val="0"/>
        <w:autoSpaceDN w:val="0"/>
        <w:adjustRightInd w:val="0"/>
      </w:pPr>
      <w:r w:rsidRPr="00B44AA8">
        <w:t>This measure is fo</w:t>
      </w:r>
      <w:r>
        <w:t>r a non-residential boiler providing</w:t>
      </w:r>
      <w:r w:rsidRPr="00B44AA8">
        <w:t xml:space="preserve"> space heating</w:t>
      </w:r>
      <w:r>
        <w:t xml:space="preserve"> without oxygen trim combustion controls. Oxygen trim controls limit the amount of excess oxygen provided to the burner for combustion. This oxygen level is dependent upon the amount of air provided. Oxygen trim control converts parallel positioning, linkageless controls, into a closed-loop control configuration with the addition of an exhaust gas analyzer and PID controller. Boilers with oxygen trim controls can maintain a predetermined excess air rate (generally 15% to 30% excess air) over the entire burner firing rate. Boilers without these controls typically have excess air rates around 30% over the entire firing rate. Boiler efficiency drops as the excess air levels are increased.</w:t>
      </w:r>
    </w:p>
    <w:p w14:paraId="2C19B579" w14:textId="77777777" w:rsidR="00B86882" w:rsidRDefault="00B86882" w:rsidP="00B86882">
      <w:pPr>
        <w:autoSpaceDE w:val="0"/>
        <w:autoSpaceDN w:val="0"/>
        <w:adjustRightInd w:val="0"/>
      </w:pPr>
      <w:r>
        <w:t xml:space="preserve">This measure was developed to be applicable to the following program types:  NC, TOS, RF.  </w:t>
      </w:r>
    </w:p>
    <w:p w14:paraId="7153BA2C" w14:textId="77777777" w:rsidR="00B86882" w:rsidRDefault="00B86882" w:rsidP="00B86882">
      <w:pPr>
        <w:autoSpaceDE w:val="0"/>
        <w:autoSpaceDN w:val="0"/>
        <w:adjustRightInd w:val="0"/>
      </w:pPr>
      <w:r>
        <w:t>If applied to other program types, the measure savings should be verified.</w:t>
      </w:r>
    </w:p>
    <w:p w14:paraId="341A144F" w14:textId="77777777" w:rsidR="00B86882" w:rsidRDefault="00B86882" w:rsidP="00663C23">
      <w:pPr>
        <w:pStyle w:val="Heading6"/>
      </w:pPr>
      <w:r w:rsidRPr="002F371F">
        <w:t xml:space="preserve">Definition of Efficient Equipment </w:t>
      </w:r>
    </w:p>
    <w:p w14:paraId="6789EAF2" w14:textId="77777777" w:rsidR="00B86882" w:rsidRPr="009000CA" w:rsidRDefault="00B86882" w:rsidP="00B86882">
      <w:pPr>
        <w:autoSpaceDE w:val="0"/>
        <w:autoSpaceDN w:val="0"/>
        <w:adjustRightInd w:val="0"/>
      </w:pPr>
      <w:r>
        <w:t>To qualify the boiler burner must have an oxygen control system allowing</w:t>
      </w:r>
      <w:r w:rsidRPr="004C2D03">
        <w:t xml:space="preserve"> the combustion air to be adjusted </w:t>
      </w:r>
      <w:r>
        <w:t>to maintain a predetermined excess oxygen level in the flue exhaust at all</w:t>
      </w:r>
      <w:r w:rsidRPr="004C2D03">
        <w:t xml:space="preserve"> firing rates throughout the burner’s </w:t>
      </w:r>
      <w:r>
        <w:t>firing range</w:t>
      </w:r>
      <w:r w:rsidRPr="004C2D03">
        <w:t>.</w:t>
      </w:r>
      <w:r>
        <w:t xml:space="preserve"> This requires an oxygen sensor in the flue exhaust and linkageless</w:t>
      </w:r>
      <w:r w:rsidRPr="009000CA">
        <w:t xml:space="preserve"> fuel</w:t>
      </w:r>
      <w:r>
        <w:t xml:space="preserve"> </w:t>
      </w:r>
      <w:r w:rsidRPr="009000CA">
        <w:t>val</w:t>
      </w:r>
      <w:r>
        <w:t>ve and combustion air controls</w:t>
      </w:r>
      <w:r w:rsidRPr="009000CA">
        <w:t xml:space="preserve">. </w:t>
      </w:r>
    </w:p>
    <w:p w14:paraId="3107345C" w14:textId="77777777" w:rsidR="00B86882" w:rsidRDefault="00B86882" w:rsidP="00663C23">
      <w:pPr>
        <w:pStyle w:val="Heading6"/>
      </w:pPr>
      <w:r w:rsidRPr="002F371F">
        <w:t xml:space="preserve">Definition of Baseline Equipment </w:t>
      </w:r>
    </w:p>
    <w:p w14:paraId="7C707D38" w14:textId="77777777" w:rsidR="00B86882" w:rsidRPr="008A1577" w:rsidRDefault="00B86882" w:rsidP="00B86882">
      <w:r>
        <w:t>The baseline boiler utilizes single point positioning for the burner combustion control.</w:t>
      </w:r>
    </w:p>
    <w:p w14:paraId="0280B858" w14:textId="77777777" w:rsidR="00B86882" w:rsidRDefault="00B86882" w:rsidP="00663C23">
      <w:pPr>
        <w:pStyle w:val="Heading6"/>
      </w:pPr>
      <w:r w:rsidRPr="002F371F">
        <w:t xml:space="preserve">Deemed Lifetime of Efficient Equipment </w:t>
      </w:r>
    </w:p>
    <w:p w14:paraId="1F2CCA22" w14:textId="77777777" w:rsidR="00B86882" w:rsidRPr="008D106A" w:rsidRDefault="00B86882" w:rsidP="00B86882">
      <w:r>
        <w:t>The measure life for the O2 Trim controls is 18 years.</w:t>
      </w:r>
      <w:r>
        <w:rPr>
          <w:rStyle w:val="FootnoteReference"/>
        </w:rPr>
        <w:footnoteReference w:id="441"/>
      </w:r>
    </w:p>
    <w:p w14:paraId="14533CBE" w14:textId="77777777" w:rsidR="00B86882" w:rsidRDefault="00B86882" w:rsidP="00663C23">
      <w:pPr>
        <w:pStyle w:val="Heading6"/>
      </w:pPr>
      <w:r w:rsidRPr="002F371F">
        <w:t xml:space="preserve">Deemed Measure Cost </w:t>
      </w:r>
    </w:p>
    <w:p w14:paraId="584E0CF4" w14:textId="77777777" w:rsidR="00B86882" w:rsidRPr="00580502" w:rsidRDefault="00B86882" w:rsidP="00B86882">
      <w:r>
        <w:t>The deemed measure cost is approximately $23,250.</w:t>
      </w:r>
      <w:r>
        <w:rPr>
          <w:rStyle w:val="FootnoteReference"/>
        </w:rPr>
        <w:footnoteReference w:id="442"/>
      </w:r>
    </w:p>
    <w:p w14:paraId="4553D4DE" w14:textId="77777777" w:rsidR="00B86882" w:rsidRDefault="00B86882" w:rsidP="00663C23">
      <w:pPr>
        <w:pStyle w:val="Heading6"/>
      </w:pPr>
      <w:r>
        <w:t>Loadshape</w:t>
      </w:r>
    </w:p>
    <w:p w14:paraId="3C1A1587" w14:textId="77777777" w:rsidR="00B86882" w:rsidRPr="00344D96" w:rsidRDefault="00B86882" w:rsidP="00B86882">
      <w:r>
        <w:t>N/A</w:t>
      </w:r>
    </w:p>
    <w:p w14:paraId="4FB89D74" w14:textId="77777777" w:rsidR="00B86882" w:rsidRDefault="00B86882" w:rsidP="00663C23">
      <w:pPr>
        <w:pStyle w:val="Heading6"/>
      </w:pPr>
      <w:r w:rsidRPr="002F371F">
        <w:t>Coincidence Factor</w:t>
      </w:r>
    </w:p>
    <w:p w14:paraId="787D5AEE" w14:textId="77777777" w:rsidR="00B86882" w:rsidRDefault="00B86882" w:rsidP="00B86882">
      <w:r>
        <w:t>N/A</w:t>
      </w:r>
    </w:p>
    <w:p w14:paraId="7C165CF6" w14:textId="77777777" w:rsidR="00B86882" w:rsidRPr="00344D96" w:rsidRDefault="00B86882" w:rsidP="00B86882"/>
    <w:p w14:paraId="00F936FE" w14:textId="77777777" w:rsidR="00B86882" w:rsidRPr="002F371F" w:rsidRDefault="00B86882" w:rsidP="00B86882">
      <w:pPr>
        <w:keepNext/>
        <w:pBdr>
          <w:top w:val="double" w:sz="4" w:space="1" w:color="auto"/>
          <w:bottom w:val="double" w:sz="4" w:space="1" w:color="auto"/>
        </w:pBdr>
        <w:jc w:val="center"/>
        <w:rPr>
          <w:rFonts w:cstheme="minorHAnsi"/>
          <w:b/>
        </w:rPr>
      </w:pPr>
      <w:r w:rsidRPr="002F371F">
        <w:rPr>
          <w:rFonts w:cstheme="minorHAnsi"/>
          <w:b/>
        </w:rPr>
        <w:t>Algorithm</w:t>
      </w:r>
    </w:p>
    <w:p w14:paraId="73BF57DB" w14:textId="77777777" w:rsidR="00B86882" w:rsidRDefault="00B86882" w:rsidP="00663C23">
      <w:pPr>
        <w:pStyle w:val="Heading6"/>
      </w:pPr>
      <w:r w:rsidRPr="002F371F">
        <w:t xml:space="preserve">Calculation of Savings </w:t>
      </w:r>
    </w:p>
    <w:p w14:paraId="0E9A657F" w14:textId="77777777" w:rsidR="00B86882" w:rsidRDefault="00B86882" w:rsidP="00663C23">
      <w:pPr>
        <w:pStyle w:val="Heading6"/>
      </w:pPr>
      <w:r>
        <w:t xml:space="preserve">Electric </w:t>
      </w:r>
      <w:r w:rsidRPr="002F371F">
        <w:t xml:space="preserve">Energy Savings </w:t>
      </w:r>
    </w:p>
    <w:p w14:paraId="54347E98" w14:textId="77777777" w:rsidR="00B86882" w:rsidRPr="00344D96" w:rsidRDefault="00B86882" w:rsidP="00B86882">
      <w:r>
        <w:t>N/A</w:t>
      </w:r>
    </w:p>
    <w:p w14:paraId="7CE975AA" w14:textId="77777777" w:rsidR="00B86882" w:rsidRDefault="00B86882" w:rsidP="00663C23">
      <w:pPr>
        <w:pStyle w:val="Heading6"/>
      </w:pPr>
      <w:r w:rsidRPr="00933056">
        <w:lastRenderedPageBreak/>
        <w:t>Summer Coincident Peak Demand Savings</w:t>
      </w:r>
      <w:r>
        <w:t xml:space="preserve"> </w:t>
      </w:r>
    </w:p>
    <w:p w14:paraId="235402E8" w14:textId="77777777" w:rsidR="00B86882" w:rsidRPr="00344D96" w:rsidRDefault="00B86882" w:rsidP="00B86882">
      <w:r>
        <w:t>N/A</w:t>
      </w:r>
    </w:p>
    <w:p w14:paraId="69003367" w14:textId="77777777" w:rsidR="00B86882" w:rsidRDefault="00B86882" w:rsidP="00663C23">
      <w:pPr>
        <w:pStyle w:val="Heading6"/>
      </w:pPr>
      <w:r>
        <w:t>Natural Gas Energy Savings</w:t>
      </w:r>
    </w:p>
    <w:p w14:paraId="47C0EE4E" w14:textId="311F84EC" w:rsidR="00B86882" w:rsidRDefault="00B86882" w:rsidP="001C69E3">
      <w:pPr>
        <w:ind w:left="720" w:firstLine="720"/>
      </w:pPr>
      <w:r>
        <w:t>Δ</w:t>
      </w:r>
      <w:r w:rsidR="00580820">
        <w:t>T</w:t>
      </w:r>
      <w:r>
        <w:t xml:space="preserve">herms </w:t>
      </w:r>
      <w:r>
        <w:tab/>
        <w:t>= Ngi * SF * EFLH / 100</w:t>
      </w:r>
    </w:p>
    <w:p w14:paraId="4F82F1CA" w14:textId="77777777" w:rsidR="00B86882" w:rsidRDefault="00B86882" w:rsidP="00B86882">
      <w:r>
        <w:t>Where:</w:t>
      </w:r>
    </w:p>
    <w:p w14:paraId="6D82A8D9" w14:textId="77777777" w:rsidR="00B86882" w:rsidRDefault="00B86882" w:rsidP="001C69E3">
      <w:pPr>
        <w:ind w:firstLine="720"/>
      </w:pPr>
      <w:r>
        <w:t>Ngi</w:t>
      </w:r>
      <w:r>
        <w:tab/>
        <w:t xml:space="preserve">= Boiler gas input size (kBtu/hr) </w:t>
      </w:r>
    </w:p>
    <w:p w14:paraId="48947E33" w14:textId="77777777" w:rsidR="00B86882" w:rsidRDefault="00B86882" w:rsidP="001C69E3">
      <w:pPr>
        <w:ind w:left="720" w:firstLine="720"/>
      </w:pPr>
      <w:r>
        <w:t xml:space="preserve">= Custom </w:t>
      </w:r>
    </w:p>
    <w:p w14:paraId="03BA3DA0" w14:textId="77777777" w:rsidR="00B86882" w:rsidRDefault="00B86882" w:rsidP="001C69E3">
      <w:pPr>
        <w:ind w:firstLine="720"/>
      </w:pPr>
      <w:r>
        <w:t xml:space="preserve">SF </w:t>
      </w:r>
      <w:r>
        <w:tab/>
        <w:t>= Savings factor</w:t>
      </w:r>
    </w:p>
    <w:p w14:paraId="1ADAE776" w14:textId="77777777" w:rsidR="00B86882" w:rsidRDefault="00B86882" w:rsidP="001C69E3">
      <w:pPr>
        <w:ind w:left="720"/>
      </w:pPr>
      <w:r>
        <w:t>Note:  Savings factor is the percentage reduction in gas consumption as a result of the addition of O2 trim controls. Linkageless controls have an excess air rate of 28% over the entire firing range.</w:t>
      </w:r>
      <w:r>
        <w:rPr>
          <w:rStyle w:val="FootnoteReference"/>
        </w:rPr>
        <w:footnoteReference w:id="443"/>
      </w:r>
      <w:r>
        <w:t xml:space="preserve"> O2 trim controls have an excess air rate of 15%.</w:t>
      </w:r>
      <w:r>
        <w:rPr>
          <w:rStyle w:val="FootnoteReference"/>
        </w:rPr>
        <w:footnoteReference w:id="444"/>
      </w:r>
      <w:r>
        <w:t xml:space="preserve"> The average difference is 13%. A 15% reduction in excess air is approximately a 1% increase in efficiency.</w:t>
      </w:r>
      <w:r>
        <w:rPr>
          <w:rStyle w:val="FootnoteReference"/>
        </w:rPr>
        <w:footnoteReference w:id="445"/>
      </w:r>
      <w:r>
        <w:t xml:space="preserve"> Therefore the nominal combustion efficiency increase is 13 / 15 * 1% = 0.87%.</w:t>
      </w:r>
    </w:p>
    <w:p w14:paraId="5AEE6684" w14:textId="77777777" w:rsidR="00B86882" w:rsidRDefault="00B86882" w:rsidP="001C69E3">
      <w:pPr>
        <w:ind w:left="720" w:firstLine="720"/>
      </w:pPr>
      <w:r>
        <w:t>= 0.87%</w:t>
      </w:r>
    </w:p>
    <w:p w14:paraId="06DFCF31" w14:textId="77777777" w:rsidR="00B86882" w:rsidRDefault="00B86882" w:rsidP="001C69E3">
      <w:pPr>
        <w:ind w:left="1440" w:hanging="720"/>
      </w:pPr>
      <w:r>
        <w:t>EFLH</w:t>
      </w:r>
      <w:r w:rsidRPr="00D15833">
        <w:tab/>
        <w:t xml:space="preserve">= </w:t>
      </w:r>
      <w:r>
        <w:t xml:space="preserve">Default </w:t>
      </w:r>
      <w:r w:rsidRPr="00B44AA8">
        <w:rPr>
          <w:noProof/>
        </w:rPr>
        <w:t>Equivalent Full Load Hours for heating</w:t>
      </w:r>
      <w:r>
        <w:rPr>
          <w:noProof/>
        </w:rPr>
        <w:t xml:space="preserve"> are provided in section 4.4 HVAC End Use.</w:t>
      </w:r>
      <w:r>
        <w:rPr>
          <w:rStyle w:val="FootnoteReference"/>
          <w:noProof/>
        </w:rPr>
        <w:t xml:space="preserve"> </w:t>
      </w:r>
      <w:r w:rsidRPr="00D15833">
        <w:t>When available, actual hours should be used.</w:t>
      </w:r>
    </w:p>
    <w:p w14:paraId="531C3A3B" w14:textId="77777777" w:rsidR="00B86882" w:rsidRDefault="00B86882" w:rsidP="001C69E3">
      <w:pPr>
        <w:ind w:left="1440" w:hanging="720"/>
      </w:pPr>
      <w:r>
        <w:rPr>
          <w:rFonts w:eastAsia="Calibri" w:cs="Calibri"/>
        </w:rPr>
        <w:t xml:space="preserve">100 </w:t>
      </w:r>
      <w:r>
        <w:rPr>
          <w:rFonts w:eastAsia="Calibri" w:cs="Calibri"/>
        </w:rPr>
        <w:tab/>
        <w:t>= convert kBtu to therms</w:t>
      </w:r>
    </w:p>
    <w:p w14:paraId="7CF2C272" w14:textId="77777777" w:rsidR="00B86882" w:rsidRDefault="00B86882" w:rsidP="00663C23">
      <w:pPr>
        <w:pStyle w:val="Heading6"/>
      </w:pPr>
      <w:r w:rsidRPr="002F371F">
        <w:t xml:space="preserve">Water Impact Descriptions and Calculation  </w:t>
      </w:r>
    </w:p>
    <w:p w14:paraId="081A8787" w14:textId="77777777" w:rsidR="00B86882" w:rsidRPr="00BE7C71" w:rsidRDefault="00B86882" w:rsidP="00B86882">
      <w:r>
        <w:t>N/A</w:t>
      </w:r>
    </w:p>
    <w:p w14:paraId="7CCE001C" w14:textId="77777777" w:rsidR="00B86882" w:rsidRPr="002F371F" w:rsidRDefault="00B86882" w:rsidP="00663C23">
      <w:pPr>
        <w:pStyle w:val="Heading6"/>
      </w:pPr>
      <w:r w:rsidRPr="002F371F">
        <w:t xml:space="preserve">Deemed O&amp;M Cost Adjustment Calculation </w:t>
      </w:r>
    </w:p>
    <w:p w14:paraId="05E7299D" w14:textId="77777777" w:rsidR="00B86882" w:rsidRPr="0027618E" w:rsidRDefault="00B86882" w:rsidP="00B86882">
      <w:r>
        <w:t>The deemed annual Operations and Maintenance cost is $800.</w:t>
      </w:r>
      <w:r>
        <w:rPr>
          <w:rStyle w:val="FootnoteReference"/>
        </w:rPr>
        <w:footnoteReference w:id="446"/>
      </w:r>
    </w:p>
    <w:p w14:paraId="10340DD5" w14:textId="77777777" w:rsidR="00B86882" w:rsidRDefault="00B86882" w:rsidP="00663C23">
      <w:pPr>
        <w:pStyle w:val="Heading6"/>
      </w:pPr>
      <w:r>
        <w:t xml:space="preserve">Measure Code: </w:t>
      </w:r>
      <w:r w:rsidRPr="00E74076">
        <w:t>CI-HVC-</w:t>
      </w:r>
      <w:r>
        <w:t>O2TC</w:t>
      </w:r>
      <w:r w:rsidRPr="00E74076">
        <w:t>-V01-</w:t>
      </w:r>
      <w:r>
        <w:t>140601</w:t>
      </w:r>
    </w:p>
    <w:p w14:paraId="55734860" w14:textId="34A3179B" w:rsidR="00ED3F55" w:rsidRPr="00ED3F55" w:rsidRDefault="00F33FA7" w:rsidP="00663C23">
      <w:pPr>
        <w:pStyle w:val="Heading6"/>
      </w:pPr>
      <w:r>
        <w:t>Review Deadline: 1/1/2022</w:t>
      </w:r>
    </w:p>
    <w:p w14:paraId="7A18146F" w14:textId="77777777" w:rsidR="00B86882" w:rsidRPr="00B86882" w:rsidRDefault="00B86882" w:rsidP="00B86882"/>
    <w:p w14:paraId="3D5DC459" w14:textId="77777777" w:rsidR="00B86882" w:rsidRDefault="00B86882">
      <w:pPr>
        <w:spacing w:after="160" w:line="259" w:lineRule="auto"/>
        <w:rPr>
          <w:rFonts w:eastAsiaTheme="minorEastAsia"/>
          <w:bCs/>
          <w:sz w:val="24"/>
          <w:szCs w:val="24"/>
        </w:rPr>
        <w:sectPr w:rsidR="00B86882">
          <w:pgSz w:w="12240" w:h="15840"/>
          <w:pgMar w:top="1440" w:right="1440" w:bottom="1440" w:left="1440" w:header="720" w:footer="720" w:gutter="0"/>
          <w:cols w:space="720"/>
          <w:docGrid w:linePitch="360"/>
        </w:sectPr>
      </w:pPr>
    </w:p>
    <w:p w14:paraId="79993278" w14:textId="378E97AB" w:rsidR="00CA5A74" w:rsidRPr="008079E1" w:rsidRDefault="00CA5A74" w:rsidP="00E31290">
      <w:pPr>
        <w:pStyle w:val="Heading3"/>
      </w:pPr>
      <w:bookmarkStart w:id="718" w:name="_Toc466463530"/>
      <w:bookmarkStart w:id="719" w:name="_Toc474158108"/>
      <w:r>
        <w:lastRenderedPageBreak/>
        <w:t>Shut Off Damper for Space Heating Boilers</w:t>
      </w:r>
      <w:bookmarkEnd w:id="713"/>
      <w:r>
        <w:t xml:space="preserve"> or Furnaces</w:t>
      </w:r>
      <w:bookmarkEnd w:id="714"/>
      <w:bookmarkEnd w:id="715"/>
      <w:bookmarkEnd w:id="716"/>
      <w:bookmarkEnd w:id="717"/>
      <w:bookmarkEnd w:id="718"/>
      <w:bookmarkEnd w:id="719"/>
    </w:p>
    <w:p w14:paraId="0532237A" w14:textId="77777777" w:rsidR="00CA5A74" w:rsidRDefault="00CA5A74" w:rsidP="00663C23">
      <w:pPr>
        <w:pStyle w:val="Heading6"/>
      </w:pPr>
      <w:r w:rsidRPr="002F371F">
        <w:t xml:space="preserve">Description </w:t>
      </w:r>
    </w:p>
    <w:p w14:paraId="6F87B8CA" w14:textId="77777777" w:rsidR="00CA5A74" w:rsidRDefault="00CA5A74" w:rsidP="00CA5A74">
      <w:pPr>
        <w:autoSpaceDE w:val="0"/>
        <w:autoSpaceDN w:val="0"/>
        <w:adjustRightInd w:val="0"/>
      </w:pPr>
      <w:r w:rsidRPr="00B44AA8">
        <w:t>This measure is fo</w:t>
      </w:r>
      <w:r>
        <w:t>r non-residential atmospheric boilers or furnaces providing</w:t>
      </w:r>
      <w:r w:rsidRPr="00B44AA8">
        <w:t xml:space="preserve"> space heating</w:t>
      </w:r>
      <w:r>
        <w:t xml:space="preserve"> without a shut off damper. When appliances are on standby mode warm room air is drawn through the stack via the draft hood or dilution air inlet at a rate proportional to the stack height, diameter and outdoor temperature. More air is drawn through the vent immediately after the appliance shuts off and the flue is still hot. Installation of a new shut off damper can prevent heat from being drawn up the warm vent and reducing the amount of air that passes through the furnace or boiler heat exchanger. This reduction in air can slightly increase overall operating efficiency by reducing the time needed to achieve steady-state operating conditions.</w:t>
      </w:r>
    </w:p>
    <w:p w14:paraId="44C9036F" w14:textId="77777777" w:rsidR="00CA5A74" w:rsidRDefault="00CA5A74" w:rsidP="00CA5A74">
      <w:pPr>
        <w:autoSpaceDE w:val="0"/>
        <w:autoSpaceDN w:val="0"/>
        <w:adjustRightInd w:val="0"/>
      </w:pPr>
      <w:r>
        <w:t xml:space="preserve">This measure was developed to be applicable to the following program types:  RF.  </w:t>
      </w:r>
    </w:p>
    <w:p w14:paraId="6E95A272" w14:textId="77777777" w:rsidR="00CA5A74" w:rsidRDefault="00CA5A74" w:rsidP="00CA5A74">
      <w:pPr>
        <w:autoSpaceDE w:val="0"/>
        <w:autoSpaceDN w:val="0"/>
        <w:adjustRightInd w:val="0"/>
      </w:pPr>
      <w:r>
        <w:t>If applied to other program types, the measure savings should be verified.</w:t>
      </w:r>
    </w:p>
    <w:p w14:paraId="7D85E98B" w14:textId="77777777" w:rsidR="00CA5A74" w:rsidRDefault="00CA5A74" w:rsidP="00663C23">
      <w:pPr>
        <w:pStyle w:val="Heading6"/>
      </w:pPr>
      <w:r w:rsidRPr="002F371F">
        <w:t xml:space="preserve">Definition of Efficient Equipment </w:t>
      </w:r>
    </w:p>
    <w:p w14:paraId="155D7CB3" w14:textId="77777777" w:rsidR="00CA5A74" w:rsidRPr="009000CA" w:rsidRDefault="00CA5A74" w:rsidP="00CA5A74">
      <w:pPr>
        <w:autoSpaceDE w:val="0"/>
        <w:autoSpaceDN w:val="0"/>
        <w:adjustRightInd w:val="0"/>
      </w:pPr>
      <w:r>
        <w:t>To qualify the space heating boiler or furnace must have a new electrically or thermally activated shut off damper installed on either the exhaust flue or combustion air intake. Barometric dampers do not qualify. The damper actuation shall be interlocked with the firing controls.</w:t>
      </w:r>
    </w:p>
    <w:p w14:paraId="3E85949A" w14:textId="77777777" w:rsidR="00CA5A74" w:rsidRDefault="00CA5A74" w:rsidP="00663C23">
      <w:pPr>
        <w:pStyle w:val="Heading6"/>
      </w:pPr>
      <w:r w:rsidRPr="002F371F">
        <w:t xml:space="preserve">Definition of Baseline Equipment </w:t>
      </w:r>
    </w:p>
    <w:p w14:paraId="25A2ACEA" w14:textId="77777777" w:rsidR="00CA5A74" w:rsidRPr="004C2D03" w:rsidRDefault="00CA5A74" w:rsidP="00CA5A74">
      <w:r>
        <w:t>The baseline boiler or furnace incorporates no shut off damper on the combustion air intake or flue exhaust.</w:t>
      </w:r>
    </w:p>
    <w:p w14:paraId="6CD06618" w14:textId="77777777" w:rsidR="00CA5A74" w:rsidRDefault="00CA5A74" w:rsidP="00663C23">
      <w:pPr>
        <w:pStyle w:val="Heading6"/>
      </w:pPr>
      <w:r w:rsidRPr="002F371F">
        <w:t xml:space="preserve">Deemed Lifetime of Efficient Equipment </w:t>
      </w:r>
    </w:p>
    <w:p w14:paraId="11E9A5CD" w14:textId="77777777" w:rsidR="00CA5A74" w:rsidRPr="008D106A" w:rsidRDefault="00CA5A74" w:rsidP="00CA5A74">
      <w:r>
        <w:t>The measure life for the shut off damper is 15 years.</w:t>
      </w:r>
      <w:r>
        <w:rPr>
          <w:rStyle w:val="FootnoteReference"/>
        </w:rPr>
        <w:footnoteReference w:id="447"/>
      </w:r>
    </w:p>
    <w:p w14:paraId="4B8A5F59" w14:textId="77777777" w:rsidR="00CA5A74" w:rsidRDefault="00CA5A74" w:rsidP="00663C23">
      <w:pPr>
        <w:pStyle w:val="Heading6"/>
      </w:pPr>
      <w:r w:rsidRPr="002F371F">
        <w:t xml:space="preserve">Deemed Measure Cost </w:t>
      </w:r>
    </w:p>
    <w:p w14:paraId="1678A3D0" w14:textId="77777777" w:rsidR="00CA5A74" w:rsidRPr="00580502" w:rsidRDefault="00CA5A74" w:rsidP="00CA5A74">
      <w:r>
        <w:t>The deemed measure cost for this approximately $1,500.</w:t>
      </w:r>
      <w:r>
        <w:rPr>
          <w:rStyle w:val="FootnoteReference"/>
        </w:rPr>
        <w:footnoteReference w:id="448"/>
      </w:r>
    </w:p>
    <w:p w14:paraId="2D312B2B" w14:textId="77777777" w:rsidR="00CA5A74" w:rsidRDefault="00CA5A74" w:rsidP="00663C23">
      <w:pPr>
        <w:pStyle w:val="Heading6"/>
      </w:pPr>
      <w:r>
        <w:t>Loadshape</w:t>
      </w:r>
    </w:p>
    <w:p w14:paraId="5251EAD5" w14:textId="77777777" w:rsidR="00CA5A74" w:rsidRPr="00344D96" w:rsidRDefault="00CA5A74" w:rsidP="00CA5A74">
      <w:r>
        <w:t>N/A</w:t>
      </w:r>
    </w:p>
    <w:p w14:paraId="2BAAE1E5" w14:textId="77777777" w:rsidR="00CA5A74" w:rsidRDefault="00CA5A74" w:rsidP="00663C23">
      <w:pPr>
        <w:pStyle w:val="Heading6"/>
      </w:pPr>
      <w:r w:rsidRPr="002F371F">
        <w:t>Coincidence Factor</w:t>
      </w:r>
    </w:p>
    <w:p w14:paraId="55A8D2F9" w14:textId="77777777" w:rsidR="00CA5A74" w:rsidRDefault="00CA5A74" w:rsidP="00CA5A74">
      <w:r>
        <w:t>N/A</w:t>
      </w:r>
    </w:p>
    <w:p w14:paraId="48B290EB" w14:textId="77777777" w:rsidR="00CA5A74" w:rsidRPr="002B793F" w:rsidRDefault="00CA5A74" w:rsidP="00CA5A74"/>
    <w:p w14:paraId="056E67E2"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7793FAC7" w14:textId="77777777" w:rsidR="00CA5A74" w:rsidRDefault="00CA5A74" w:rsidP="00663C23">
      <w:pPr>
        <w:pStyle w:val="Heading6"/>
      </w:pPr>
      <w:r w:rsidRPr="002F371F">
        <w:t xml:space="preserve">Calculation of Savings </w:t>
      </w:r>
    </w:p>
    <w:p w14:paraId="03088E8C" w14:textId="77777777" w:rsidR="00CA5A74" w:rsidRDefault="00CA5A74" w:rsidP="00663C23">
      <w:pPr>
        <w:pStyle w:val="Heading6"/>
      </w:pPr>
      <w:r>
        <w:t xml:space="preserve">Electric </w:t>
      </w:r>
      <w:r w:rsidRPr="002F371F">
        <w:t xml:space="preserve">Energy Savings </w:t>
      </w:r>
    </w:p>
    <w:p w14:paraId="7A5133D9" w14:textId="77777777" w:rsidR="00CA5A74" w:rsidRPr="00344D96" w:rsidRDefault="00CA5A74" w:rsidP="00CA5A74">
      <w:r>
        <w:t>N/A</w:t>
      </w:r>
    </w:p>
    <w:p w14:paraId="183F055F" w14:textId="77777777" w:rsidR="00CA5A74" w:rsidRDefault="00CA5A74" w:rsidP="00663C23">
      <w:pPr>
        <w:pStyle w:val="Heading6"/>
      </w:pPr>
      <w:r w:rsidRPr="00933056">
        <w:lastRenderedPageBreak/>
        <w:t>Summer Coincident Peak Demand Savings</w:t>
      </w:r>
      <w:r>
        <w:t xml:space="preserve"> </w:t>
      </w:r>
    </w:p>
    <w:p w14:paraId="44BDC988" w14:textId="77777777" w:rsidR="00CA5A74" w:rsidRPr="00344D96" w:rsidRDefault="00CA5A74" w:rsidP="00CA5A74">
      <w:r>
        <w:t>N/A</w:t>
      </w:r>
    </w:p>
    <w:p w14:paraId="3FE92CD7" w14:textId="77777777" w:rsidR="00CA5A74" w:rsidRDefault="00CA5A74" w:rsidP="00663C23">
      <w:pPr>
        <w:pStyle w:val="Heading6"/>
      </w:pPr>
      <w:r>
        <w:t>Natural Gas Energy Savings</w:t>
      </w:r>
    </w:p>
    <w:p w14:paraId="6F6A040D" w14:textId="213B1A0B" w:rsidR="00CA5A74" w:rsidRDefault="00CA5A74" w:rsidP="001C69E3">
      <w:pPr>
        <w:ind w:left="720" w:firstLine="720"/>
      </w:pPr>
      <w:r>
        <w:t>Δ</w:t>
      </w:r>
      <w:r w:rsidR="00580820">
        <w:t>T</w:t>
      </w:r>
      <w:r>
        <w:t xml:space="preserve">herms </w:t>
      </w:r>
      <w:r>
        <w:tab/>
        <w:t>= Ngi * SF * EFLH / 100</w:t>
      </w:r>
    </w:p>
    <w:p w14:paraId="512A5FA8" w14:textId="77777777" w:rsidR="00CA5A74" w:rsidRDefault="00CA5A74" w:rsidP="00CA5A74">
      <w:r>
        <w:t>Where:</w:t>
      </w:r>
    </w:p>
    <w:p w14:paraId="61A49076" w14:textId="77777777" w:rsidR="00CA5A74" w:rsidRDefault="00CA5A74" w:rsidP="001C69E3">
      <w:pPr>
        <w:ind w:firstLine="720"/>
      </w:pPr>
      <w:r>
        <w:t>Ngi</w:t>
      </w:r>
      <w:r>
        <w:tab/>
        <w:t xml:space="preserve">= Boiler gas input size (kBtu/hr) </w:t>
      </w:r>
    </w:p>
    <w:p w14:paraId="0146F64F" w14:textId="77777777" w:rsidR="00CA5A74" w:rsidRDefault="00CA5A74" w:rsidP="001C69E3">
      <w:pPr>
        <w:ind w:left="720" w:firstLine="720"/>
      </w:pPr>
      <w:r>
        <w:t xml:space="preserve">= Custom </w:t>
      </w:r>
    </w:p>
    <w:p w14:paraId="1A63D658" w14:textId="77777777" w:rsidR="00CA5A74" w:rsidRDefault="00CA5A74" w:rsidP="001C69E3">
      <w:pPr>
        <w:ind w:firstLine="720"/>
      </w:pPr>
      <w:r>
        <w:t xml:space="preserve">SF </w:t>
      </w:r>
      <w:r>
        <w:tab/>
        <w:t>= Savings factor</w:t>
      </w:r>
    </w:p>
    <w:p w14:paraId="0322B6CE" w14:textId="77777777" w:rsidR="00CA5A74" w:rsidRDefault="00CA5A74" w:rsidP="001C69E3">
      <w:pPr>
        <w:ind w:firstLine="720"/>
      </w:pPr>
      <w:r>
        <w:tab/>
        <w:t>= 1%</w:t>
      </w:r>
      <w:r>
        <w:rPr>
          <w:rStyle w:val="FootnoteReference"/>
        </w:rPr>
        <w:footnoteReference w:id="449"/>
      </w:r>
    </w:p>
    <w:p w14:paraId="65CBAABA" w14:textId="77777777" w:rsidR="00CA5A74" w:rsidRDefault="00CA5A74" w:rsidP="001C69E3">
      <w:pPr>
        <w:ind w:left="720"/>
      </w:pPr>
      <w:r>
        <w:t>Note:  The savings factor assumes the boiler or furnace is located in an unconditioned space. The savings factor can be higher for those units located within conditioned space.</w:t>
      </w:r>
    </w:p>
    <w:p w14:paraId="5161985F" w14:textId="77777777" w:rsidR="00CA5A74" w:rsidRDefault="00CA5A74" w:rsidP="001C69E3">
      <w:pPr>
        <w:ind w:left="1440" w:hanging="720"/>
      </w:pPr>
      <w:r>
        <w:t>EFLH</w:t>
      </w:r>
      <w:r w:rsidRPr="00D15833">
        <w:tab/>
        <w:t xml:space="preserve">= </w:t>
      </w:r>
      <w:r>
        <w:t xml:space="preserve">Default </w:t>
      </w:r>
      <w:r w:rsidRPr="00B44AA8">
        <w:rPr>
          <w:noProof/>
        </w:rPr>
        <w:t>Equivalent Full Load Hours for heating</w:t>
      </w:r>
      <w:r>
        <w:rPr>
          <w:noProof/>
        </w:rPr>
        <w:t xml:space="preserve"> are provided in section 4.4 HVAC End Use.</w:t>
      </w:r>
      <w:r>
        <w:rPr>
          <w:rStyle w:val="FootnoteReference"/>
          <w:noProof/>
        </w:rPr>
        <w:t xml:space="preserve"> </w:t>
      </w:r>
      <w:r w:rsidRPr="00D15833">
        <w:t>When available, actual hours should be used.</w:t>
      </w:r>
    </w:p>
    <w:p w14:paraId="281F51CD" w14:textId="77777777" w:rsidR="00CA5A74" w:rsidRDefault="00CA5A74" w:rsidP="001C69E3">
      <w:pPr>
        <w:ind w:left="1440" w:hanging="720"/>
      </w:pPr>
      <w:r>
        <w:rPr>
          <w:rFonts w:eastAsia="Calibri" w:cs="Calibri"/>
        </w:rPr>
        <w:t xml:space="preserve">100 </w:t>
      </w:r>
      <w:r>
        <w:rPr>
          <w:rFonts w:eastAsia="Calibri" w:cs="Calibri"/>
        </w:rPr>
        <w:tab/>
        <w:t>= convert kBtu to therms</w:t>
      </w:r>
    </w:p>
    <w:p w14:paraId="5491DE6B" w14:textId="77777777" w:rsidR="00CA5A74" w:rsidRDefault="00CA5A74" w:rsidP="00663C23">
      <w:pPr>
        <w:pStyle w:val="Heading6"/>
      </w:pPr>
      <w:r w:rsidRPr="002F371F">
        <w:t xml:space="preserve">Water Impact Descriptions and Calculation  </w:t>
      </w:r>
    </w:p>
    <w:p w14:paraId="7B0E8A81" w14:textId="77777777" w:rsidR="00CA5A74" w:rsidRPr="00BE7C71" w:rsidRDefault="00CA5A74" w:rsidP="00CA5A74">
      <w:r>
        <w:t>N/A</w:t>
      </w:r>
    </w:p>
    <w:p w14:paraId="77E47CAF" w14:textId="77777777" w:rsidR="00CA5A74" w:rsidRPr="002F371F" w:rsidRDefault="00CA5A74" w:rsidP="00663C23">
      <w:pPr>
        <w:pStyle w:val="Heading6"/>
      </w:pPr>
      <w:r w:rsidRPr="002F371F">
        <w:t xml:space="preserve">Deemed O&amp;M Cost Adjustment Calculation </w:t>
      </w:r>
    </w:p>
    <w:p w14:paraId="13902F4D" w14:textId="77777777" w:rsidR="00CA5A74" w:rsidRPr="0027618E" w:rsidRDefault="00CA5A74" w:rsidP="00CA5A74">
      <w:r>
        <w:t>The deemed annual Operations and Maintenance cost is $112.</w:t>
      </w:r>
      <w:r>
        <w:rPr>
          <w:rStyle w:val="FootnoteReference"/>
        </w:rPr>
        <w:footnoteReference w:id="450"/>
      </w:r>
    </w:p>
    <w:p w14:paraId="1D735BD7" w14:textId="77777777" w:rsidR="001D7FE9" w:rsidRDefault="00CA5A74" w:rsidP="00663C23">
      <w:pPr>
        <w:pStyle w:val="Heading6"/>
      </w:pPr>
      <w:r w:rsidRPr="00624685">
        <w:t>Measure Code: CI-HVC-SODP-V01-140601</w:t>
      </w:r>
    </w:p>
    <w:p w14:paraId="600A628C" w14:textId="002237B8" w:rsidR="00ED3F55" w:rsidRPr="00ED3F55" w:rsidRDefault="00F33FA7" w:rsidP="00663C23">
      <w:pPr>
        <w:pStyle w:val="Heading6"/>
      </w:pPr>
      <w:r>
        <w:t>Review Deadline: 1</w:t>
      </w:r>
      <w:r w:rsidR="00ED3F55">
        <w:t>/1/2020</w:t>
      </w:r>
    </w:p>
    <w:p w14:paraId="6D9709CA" w14:textId="77777777" w:rsidR="001D7FE9" w:rsidRDefault="001D7FE9" w:rsidP="001D7FE9"/>
    <w:p w14:paraId="565F7D8C" w14:textId="77777777" w:rsidR="001D7FE9" w:rsidRPr="001D7FE9" w:rsidRDefault="001D7FE9" w:rsidP="001D7FE9">
      <w:pPr>
        <w:sectPr w:rsidR="001D7FE9" w:rsidRPr="001D7FE9">
          <w:pgSz w:w="12240" w:h="15840"/>
          <w:pgMar w:top="1440" w:right="1440" w:bottom="1440" w:left="1440" w:header="720" w:footer="720" w:gutter="0"/>
          <w:cols w:space="720"/>
          <w:docGrid w:linePitch="360"/>
        </w:sectPr>
      </w:pPr>
    </w:p>
    <w:p w14:paraId="286044BE" w14:textId="77777777" w:rsidR="00CA5A74" w:rsidRPr="00E064A2" w:rsidRDefault="00CA5A74" w:rsidP="00E31290">
      <w:pPr>
        <w:pStyle w:val="Heading3"/>
      </w:pPr>
      <w:bookmarkStart w:id="720" w:name="_Ref406676649"/>
      <w:bookmarkStart w:id="721" w:name="_Toc437608338"/>
      <w:bookmarkStart w:id="722" w:name="_Toc437855225"/>
      <w:bookmarkStart w:id="723" w:name="_Toc466463531"/>
      <w:bookmarkStart w:id="724" w:name="_Toc474158109"/>
      <w:r w:rsidRPr="00E064A2">
        <w:lastRenderedPageBreak/>
        <w:t>Small Pipe Insulation</w:t>
      </w:r>
      <w:bookmarkEnd w:id="720"/>
      <w:bookmarkEnd w:id="721"/>
      <w:bookmarkEnd w:id="722"/>
      <w:bookmarkEnd w:id="723"/>
      <w:bookmarkEnd w:id="724"/>
    </w:p>
    <w:p w14:paraId="09D4FE93" w14:textId="77777777" w:rsidR="003F581A" w:rsidRPr="00E064A2" w:rsidRDefault="003F581A" w:rsidP="00663C23">
      <w:pPr>
        <w:pStyle w:val="Heading6"/>
      </w:pPr>
      <w:r w:rsidRPr="00E064A2">
        <w:t>Description</w:t>
      </w:r>
    </w:p>
    <w:p w14:paraId="4B36F530" w14:textId="77777777" w:rsidR="003F581A" w:rsidRPr="00E064A2" w:rsidRDefault="003F581A" w:rsidP="00ED3F55">
      <w:r w:rsidRPr="00E064A2">
        <w:t xml:space="preserve">This measure provides rebates for adding insulation to bare pipes with inner diameters of ½” and ¾”. Insulation must be at least one inch thick. Since new construction projects are required by code to have pipe insulation, this measure is only for retrofits of existing facilities. This covers bare straight pipe as well as all fittings.  </w:t>
      </w:r>
    </w:p>
    <w:p w14:paraId="16691D96" w14:textId="77777777" w:rsidR="003F581A" w:rsidRPr="00E064A2" w:rsidRDefault="003F581A" w:rsidP="00ED3F55">
      <w:r w:rsidRPr="00E064A2">
        <w:t>Default savings are provided on a per linear foot basis. It is assumed that the majority of pipes less than one inch in commercial facilities are used for domestic hot water. However, this measure can cover hydronic heating systems as well as low and high pressure steam systems.</w:t>
      </w:r>
    </w:p>
    <w:p w14:paraId="59A0D397" w14:textId="77777777" w:rsidR="003F581A" w:rsidRPr="00E064A2" w:rsidRDefault="003F581A" w:rsidP="003F581A">
      <w:r w:rsidRPr="00E064A2">
        <w:t>This measure was developed to be applicable to the following program types: RF.</w:t>
      </w:r>
    </w:p>
    <w:p w14:paraId="09E2285E" w14:textId="77777777" w:rsidR="003F581A" w:rsidRPr="00E064A2" w:rsidRDefault="003F581A" w:rsidP="003F581A">
      <w:r w:rsidRPr="00E064A2">
        <w:t xml:space="preserve">If applied to other program types, the measure savings should be verified.  </w:t>
      </w:r>
    </w:p>
    <w:p w14:paraId="44334FD3" w14:textId="77777777" w:rsidR="003F581A" w:rsidRPr="00E064A2" w:rsidRDefault="003F581A" w:rsidP="00663C23">
      <w:pPr>
        <w:pStyle w:val="Heading6"/>
      </w:pPr>
      <w:r w:rsidRPr="00E064A2">
        <w:t>Definition of Efficient Equipment</w:t>
      </w:r>
    </w:p>
    <w:p w14:paraId="7F8A3BE6" w14:textId="77777777" w:rsidR="003F581A" w:rsidRPr="00E064A2" w:rsidRDefault="003F581A" w:rsidP="00ED3F55">
      <w:r w:rsidRPr="00E064A2">
        <w:t>The efficient case is a ½“or ¾“ diameter pipe with at least one inch of insulation. Insulation must be protected from damage which includes moisture, sunlight, equipment maintenance and wind. Outdoor pipes should have a weather protective jacket. Insulation must be continuous over straight pipe, elbows and tees.</w:t>
      </w:r>
    </w:p>
    <w:p w14:paraId="7528D61F" w14:textId="77777777" w:rsidR="003F581A" w:rsidRPr="00E064A2" w:rsidRDefault="003F581A" w:rsidP="00663C23">
      <w:pPr>
        <w:pStyle w:val="Heading6"/>
      </w:pPr>
      <w:r w:rsidRPr="00E064A2">
        <w:t>Definition of Baseline Equipment</w:t>
      </w:r>
    </w:p>
    <w:p w14:paraId="3AAB4EEF" w14:textId="77777777" w:rsidR="003F581A" w:rsidRPr="00E064A2" w:rsidRDefault="003F581A" w:rsidP="00ED3F55">
      <w:r w:rsidRPr="00E064A2">
        <w:t>The base case for savings estimates is a bare hot water or steam pipe with a fluid temperature of 105 degrees Fahrenheit or greater. Current new construction code requires insulation amounts similar to this measure though this base case is commonly found in older existing buildings.</w:t>
      </w:r>
    </w:p>
    <w:p w14:paraId="59000169" w14:textId="77777777" w:rsidR="003F581A" w:rsidRPr="00E064A2" w:rsidRDefault="003F581A" w:rsidP="00663C23">
      <w:pPr>
        <w:pStyle w:val="Heading6"/>
      </w:pPr>
      <w:r w:rsidRPr="00E064A2">
        <w:t>Deemed Lifetime of Efficient Equipment</w:t>
      </w:r>
    </w:p>
    <w:p w14:paraId="70430A22" w14:textId="77777777" w:rsidR="003F581A" w:rsidRPr="00E064A2" w:rsidRDefault="003F581A" w:rsidP="00ED3F55">
      <w:r w:rsidRPr="00E064A2">
        <w:t>The measure life is assumed to be 15 years.</w:t>
      </w:r>
      <w:r w:rsidRPr="00E064A2">
        <w:rPr>
          <w:rFonts w:ascii="Arial" w:hAnsi="Arial"/>
          <w:vertAlign w:val="superscript"/>
        </w:rPr>
        <w:footnoteReference w:id="451"/>
      </w:r>
    </w:p>
    <w:p w14:paraId="56E8B742" w14:textId="77777777" w:rsidR="003F581A" w:rsidRPr="00E064A2" w:rsidRDefault="003F581A" w:rsidP="00663C23">
      <w:pPr>
        <w:pStyle w:val="Heading6"/>
      </w:pPr>
      <w:r w:rsidRPr="00E064A2">
        <w:t xml:space="preserve">Deemed Measure Cost </w:t>
      </w:r>
    </w:p>
    <w:p w14:paraId="38CB3106" w14:textId="77777777" w:rsidR="003F581A" w:rsidRPr="00E064A2" w:rsidRDefault="003F581A" w:rsidP="00ED3F55">
      <w:r w:rsidRPr="00E064A2">
        <w:t>The incremental measure cost for insulation is the full cost of adding insulation to the pipe. Actual installation costs should be used for the measure cost. For planning purposes, the following costs can be used to estimate the full cost of materials and labor.</w:t>
      </w:r>
      <w:r w:rsidRPr="00E064A2">
        <w:rPr>
          <w:rFonts w:ascii="Arial" w:hAnsi="Arial"/>
          <w:vertAlign w:val="superscript"/>
        </w:rPr>
        <w:footnoteReference w:id="452"/>
      </w:r>
    </w:p>
    <w:tbl>
      <w:tblPr>
        <w:tblW w:w="0" w:type="auto"/>
        <w:jc w:val="center"/>
        <w:tblCellMar>
          <w:left w:w="0" w:type="dxa"/>
          <w:right w:w="0" w:type="dxa"/>
        </w:tblCellMar>
        <w:tblLook w:val="04A0" w:firstRow="1" w:lastRow="0" w:firstColumn="1" w:lastColumn="0" w:noHBand="0" w:noVBand="1"/>
      </w:tblPr>
      <w:tblGrid>
        <w:gridCol w:w="2087"/>
        <w:gridCol w:w="1260"/>
        <w:gridCol w:w="1170"/>
      </w:tblGrid>
      <w:tr w:rsidR="003F581A" w:rsidRPr="00E064A2" w14:paraId="2B6249F4" w14:textId="77777777" w:rsidTr="00453469">
        <w:trPr>
          <w:jc w:val="center"/>
        </w:trPr>
        <w:tc>
          <w:tcPr>
            <w:tcW w:w="2087"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hideMark/>
          </w:tcPr>
          <w:p w14:paraId="6624890C" w14:textId="77777777" w:rsidR="003F581A" w:rsidRPr="00E064A2" w:rsidRDefault="003F581A" w:rsidP="00ED3F55">
            <w:pPr>
              <w:spacing w:after="0"/>
              <w:rPr>
                <w:rFonts w:eastAsia="Calibri" w:cs="Calibri"/>
                <w:b/>
                <w:color w:val="FFFFFF"/>
                <w:sz w:val="22"/>
              </w:rPr>
            </w:pPr>
            <w:r w:rsidRPr="00E064A2">
              <w:rPr>
                <w:b/>
                <w:color w:val="FFFFFF"/>
              </w:rPr>
              <w:t>Insulation Thickness</w:t>
            </w:r>
          </w:p>
        </w:tc>
        <w:tc>
          <w:tcPr>
            <w:tcW w:w="126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hideMark/>
          </w:tcPr>
          <w:p w14:paraId="22AA7158" w14:textId="77777777" w:rsidR="003F581A" w:rsidRPr="00E064A2" w:rsidRDefault="003F581A" w:rsidP="00ED3F55">
            <w:pPr>
              <w:spacing w:after="0"/>
              <w:rPr>
                <w:rFonts w:eastAsia="Calibri" w:cs="Calibri"/>
                <w:b/>
                <w:color w:val="FFFFFF"/>
                <w:sz w:val="22"/>
              </w:rPr>
            </w:pPr>
            <w:r w:rsidRPr="00E064A2">
              <w:rPr>
                <w:b/>
                <w:color w:val="FFFFFF"/>
              </w:rPr>
              <w:t>¾” pipe</w:t>
            </w:r>
          </w:p>
        </w:tc>
        <w:tc>
          <w:tcPr>
            <w:tcW w:w="117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hideMark/>
          </w:tcPr>
          <w:p w14:paraId="7FCB0A97" w14:textId="77777777" w:rsidR="003F581A" w:rsidRPr="00E064A2" w:rsidRDefault="003F581A" w:rsidP="00ED3F55">
            <w:pPr>
              <w:spacing w:after="0"/>
              <w:rPr>
                <w:rFonts w:eastAsia="Calibri" w:cs="Calibri"/>
                <w:b/>
                <w:color w:val="FFFFFF"/>
                <w:sz w:val="22"/>
              </w:rPr>
            </w:pPr>
            <w:r w:rsidRPr="00E064A2">
              <w:rPr>
                <w:b/>
                <w:color w:val="FFFFFF"/>
              </w:rPr>
              <w:t>½” pipe</w:t>
            </w:r>
          </w:p>
        </w:tc>
      </w:tr>
      <w:tr w:rsidR="003F581A" w:rsidRPr="00E064A2" w14:paraId="4B078CD6" w14:textId="77777777" w:rsidTr="00453469">
        <w:trPr>
          <w:jc w:val="center"/>
        </w:trPr>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BBDC4C" w14:textId="77777777" w:rsidR="003F581A" w:rsidRPr="00E064A2" w:rsidRDefault="003F581A" w:rsidP="00ED3F55">
            <w:pPr>
              <w:spacing w:after="0"/>
              <w:rPr>
                <w:rFonts w:eastAsia="Calibri" w:cs="Calibri"/>
                <w:sz w:val="22"/>
              </w:rPr>
            </w:pPr>
            <w:r w:rsidRPr="00E064A2">
              <w:t>1”</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65FF3476" w14:textId="77777777" w:rsidR="003F581A" w:rsidRPr="00E064A2" w:rsidRDefault="003F581A" w:rsidP="00ED3F55">
            <w:pPr>
              <w:spacing w:after="0"/>
              <w:rPr>
                <w:rFonts w:eastAsia="Calibri" w:cs="Calibri"/>
                <w:sz w:val="22"/>
              </w:rPr>
            </w:pPr>
            <w:r w:rsidRPr="00E064A2">
              <w:t>$4.45</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0A8C7F97" w14:textId="77777777" w:rsidR="003F581A" w:rsidRPr="00E064A2" w:rsidRDefault="003F581A" w:rsidP="00ED3F55">
            <w:pPr>
              <w:spacing w:after="0"/>
              <w:rPr>
                <w:rFonts w:eastAsia="Calibri" w:cs="Calibri"/>
                <w:sz w:val="22"/>
              </w:rPr>
            </w:pPr>
            <w:r w:rsidRPr="00E064A2">
              <w:t>$4.15</w:t>
            </w:r>
          </w:p>
        </w:tc>
      </w:tr>
    </w:tbl>
    <w:p w14:paraId="7BB2C46E" w14:textId="77777777" w:rsidR="003F581A" w:rsidRPr="00E064A2" w:rsidRDefault="003F581A" w:rsidP="00663C23">
      <w:pPr>
        <w:pStyle w:val="Heading6"/>
      </w:pPr>
      <w:r w:rsidRPr="00E064A2">
        <w:t>Loadshape</w:t>
      </w:r>
    </w:p>
    <w:p w14:paraId="1426B63C" w14:textId="77777777" w:rsidR="003F581A" w:rsidRPr="00E064A2" w:rsidRDefault="003F581A" w:rsidP="00ED3F55">
      <w:r w:rsidRPr="00E064A2">
        <w:t>N/A</w:t>
      </w:r>
    </w:p>
    <w:p w14:paraId="2C29E275" w14:textId="77777777" w:rsidR="003F581A" w:rsidRPr="00E064A2" w:rsidRDefault="003F581A" w:rsidP="00663C23">
      <w:pPr>
        <w:pStyle w:val="Heading6"/>
      </w:pPr>
      <w:r w:rsidRPr="00E064A2">
        <w:t>Coincidence Factor</w:t>
      </w:r>
    </w:p>
    <w:p w14:paraId="0424F329" w14:textId="77777777" w:rsidR="002C05BB" w:rsidRDefault="003F581A" w:rsidP="003F581A">
      <w:pPr>
        <w:spacing w:after="240"/>
      </w:pPr>
      <w:r w:rsidRPr="00E064A2">
        <w:t>N/A</w:t>
      </w:r>
    </w:p>
    <w:p w14:paraId="5DE160FE" w14:textId="18911123" w:rsidR="002C05BB" w:rsidRDefault="002C05BB" w:rsidP="003F581A">
      <w:pPr>
        <w:spacing w:after="240"/>
      </w:pPr>
      <w:r>
        <w:br w:type="page"/>
      </w:r>
    </w:p>
    <w:p w14:paraId="2A52DCD9" w14:textId="77777777" w:rsidR="003F581A" w:rsidRPr="00E064A2" w:rsidRDefault="003F581A" w:rsidP="003F581A">
      <w:pPr>
        <w:pBdr>
          <w:top w:val="double" w:sz="4" w:space="1" w:color="auto"/>
          <w:bottom w:val="double" w:sz="4" w:space="1" w:color="auto"/>
        </w:pBdr>
        <w:spacing w:after="240"/>
        <w:jc w:val="center"/>
        <w:rPr>
          <w:rFonts w:cs="Calibri"/>
          <w:b/>
        </w:rPr>
      </w:pPr>
      <w:r w:rsidRPr="00E064A2">
        <w:rPr>
          <w:rFonts w:cs="Calibri"/>
          <w:b/>
        </w:rPr>
        <w:lastRenderedPageBreak/>
        <w:t xml:space="preserve">Algorithm </w:t>
      </w:r>
    </w:p>
    <w:p w14:paraId="47EF2BE0" w14:textId="77777777" w:rsidR="003F581A" w:rsidRPr="00E064A2" w:rsidRDefault="003F581A" w:rsidP="00663C23">
      <w:pPr>
        <w:pStyle w:val="Heading6"/>
      </w:pPr>
      <w:r w:rsidRPr="00E064A2">
        <w:t xml:space="preserve">Calculation of Energy Savings </w:t>
      </w:r>
    </w:p>
    <w:p w14:paraId="3D730F4F" w14:textId="77777777" w:rsidR="003F581A" w:rsidRPr="00E064A2" w:rsidRDefault="003F581A" w:rsidP="00663C23">
      <w:pPr>
        <w:pStyle w:val="Heading6"/>
      </w:pPr>
      <w:r w:rsidRPr="00E064A2">
        <w:t>Electric Energy Savings</w:t>
      </w:r>
    </w:p>
    <w:p w14:paraId="021F28DD" w14:textId="77777777" w:rsidR="003F581A" w:rsidRPr="00E064A2" w:rsidRDefault="003F581A" w:rsidP="00ED3F55">
      <w:r w:rsidRPr="00E064A2">
        <w:t>N/A</w:t>
      </w:r>
    </w:p>
    <w:p w14:paraId="006F4DA0" w14:textId="77777777" w:rsidR="003F581A" w:rsidRPr="00E064A2" w:rsidRDefault="003F581A" w:rsidP="00663C23">
      <w:pPr>
        <w:pStyle w:val="Heading6"/>
      </w:pPr>
      <w:r w:rsidRPr="00E064A2">
        <w:t>Summer Coincident Peak Demand Savings</w:t>
      </w:r>
    </w:p>
    <w:p w14:paraId="4901B477" w14:textId="77777777" w:rsidR="003F581A" w:rsidRPr="00E064A2" w:rsidRDefault="003F581A" w:rsidP="00ED3F55">
      <w:r w:rsidRPr="00E064A2">
        <w:t>N/A</w:t>
      </w:r>
    </w:p>
    <w:p w14:paraId="617512B0" w14:textId="77777777" w:rsidR="003F581A" w:rsidRPr="00E064A2" w:rsidRDefault="003F581A" w:rsidP="00663C23">
      <w:pPr>
        <w:pStyle w:val="Heading6"/>
      </w:pPr>
      <w:r w:rsidRPr="00E064A2">
        <w:t>Natural Gas Savings</w:t>
      </w:r>
    </w:p>
    <w:p w14:paraId="635AD263" w14:textId="7362D655" w:rsidR="003F581A" w:rsidRPr="00E064A2" w:rsidRDefault="003F581A" w:rsidP="00ED3F55">
      <w:pPr>
        <w:ind w:firstLine="720"/>
        <w:rPr>
          <w:rFonts w:cs="Calibri"/>
        </w:rPr>
      </w:pPr>
      <w:r w:rsidRPr="00E064A2">
        <w:rPr>
          <w:rFonts w:cs="Calibri"/>
        </w:rPr>
        <w:t>Δ</w:t>
      </w:r>
      <w:r w:rsidR="00580820">
        <w:rPr>
          <w:rFonts w:cs="Calibri"/>
        </w:rPr>
        <w:t>T</w:t>
      </w:r>
      <w:r w:rsidRPr="00E064A2">
        <w:rPr>
          <w:rFonts w:cs="Calibri"/>
        </w:rPr>
        <w:t>herms per foot</w:t>
      </w:r>
      <w:r w:rsidRPr="00E064A2">
        <w:rPr>
          <w:rFonts w:ascii="Arial" w:hAnsi="Arial"/>
          <w:vertAlign w:val="superscript"/>
        </w:rPr>
        <w:footnoteReference w:id="453"/>
      </w:r>
      <w:r w:rsidRPr="00E064A2">
        <w:rPr>
          <w:rFonts w:cs="Calibri"/>
        </w:rPr>
        <w:t xml:space="preserve"> </w:t>
      </w:r>
      <w:r w:rsidRPr="00E064A2">
        <w:rPr>
          <w:rFonts w:cs="Calibri"/>
        </w:rPr>
        <w:tab/>
        <w:t>= [((Q</w:t>
      </w:r>
      <w:r w:rsidRPr="00E064A2">
        <w:rPr>
          <w:rFonts w:cs="Calibri"/>
          <w:vertAlign w:val="subscript"/>
        </w:rPr>
        <w:t>base</w:t>
      </w:r>
      <w:r w:rsidRPr="00E064A2">
        <w:rPr>
          <w:rFonts w:cs="Calibri"/>
        </w:rPr>
        <w:t xml:space="preserve"> – Q</w:t>
      </w:r>
      <w:r w:rsidRPr="00E064A2">
        <w:rPr>
          <w:rFonts w:cs="Calibri"/>
          <w:vertAlign w:val="subscript"/>
        </w:rPr>
        <w:t>eff</w:t>
      </w:r>
      <w:r w:rsidRPr="00E064A2">
        <w:rPr>
          <w:rFonts w:cs="Calibri"/>
        </w:rPr>
        <w:t>) * EFLH) / (100,000 * ηBoiler)] * TRF</w:t>
      </w:r>
    </w:p>
    <w:p w14:paraId="2E4601BF" w14:textId="31C57FE1" w:rsidR="003F581A" w:rsidRPr="00E064A2" w:rsidRDefault="003F581A" w:rsidP="00ED3F55">
      <w:pPr>
        <w:ind w:firstLine="720"/>
        <w:rPr>
          <w:rFonts w:cs="Calibri"/>
        </w:rPr>
      </w:pPr>
      <w:r w:rsidRPr="00E064A2">
        <w:rPr>
          <w:rFonts w:cs="Calibri"/>
        </w:rPr>
        <w:tab/>
      </w:r>
      <w:r w:rsidRPr="00E064A2">
        <w:rPr>
          <w:rFonts w:cs="Calibri"/>
        </w:rPr>
        <w:tab/>
      </w:r>
      <w:r w:rsidRPr="00E064A2">
        <w:rPr>
          <w:rFonts w:cs="Calibri"/>
        </w:rPr>
        <w:tab/>
        <w:t>= [</w:t>
      </w:r>
      <w:r>
        <w:rPr>
          <w:rFonts w:cs="Calibri"/>
        </w:rPr>
        <w:t>Modeled or p</w:t>
      </w:r>
      <w:r w:rsidRPr="00E064A2">
        <w:rPr>
          <w:rFonts w:cs="Calibri"/>
        </w:rPr>
        <w:t>rovided by tables below] * TRF</w:t>
      </w:r>
    </w:p>
    <w:p w14:paraId="4EBDD7CC" w14:textId="05090A3D" w:rsidR="003F581A" w:rsidRPr="00E064A2" w:rsidRDefault="003F581A" w:rsidP="00ED3F55">
      <w:pPr>
        <w:ind w:firstLine="720"/>
      </w:pPr>
      <w:r w:rsidRPr="00E064A2">
        <w:rPr>
          <w:rFonts w:cs="Calibri"/>
        </w:rPr>
        <w:t>Δ</w:t>
      </w:r>
      <w:r w:rsidR="00580820">
        <w:rPr>
          <w:rFonts w:cs="Calibri"/>
        </w:rPr>
        <w:t>T</w:t>
      </w:r>
      <w:r w:rsidRPr="00E064A2">
        <w:rPr>
          <w:rFonts w:cs="Calibri"/>
        </w:rPr>
        <w:t>herms</w:t>
      </w:r>
      <w:r w:rsidRPr="00E064A2">
        <w:rPr>
          <w:rFonts w:cs="Calibri"/>
        </w:rPr>
        <w:tab/>
      </w:r>
      <w:r w:rsidRPr="00E064A2">
        <w:rPr>
          <w:rFonts w:cs="Calibri"/>
        </w:rPr>
        <w:tab/>
        <w:t>= (L</w:t>
      </w:r>
      <w:r w:rsidRPr="00E064A2">
        <w:rPr>
          <w:rFonts w:cs="Calibri"/>
          <w:vertAlign w:val="subscript"/>
        </w:rPr>
        <w:t xml:space="preserve">sp </w:t>
      </w:r>
      <w:r w:rsidRPr="00E064A2">
        <w:rPr>
          <w:rFonts w:cs="Calibri"/>
        </w:rPr>
        <w:t>+ L</w:t>
      </w:r>
      <w:r w:rsidRPr="00E064A2">
        <w:rPr>
          <w:rFonts w:cs="Calibri"/>
          <w:vertAlign w:val="subscript"/>
        </w:rPr>
        <w:t>oc,i</w:t>
      </w:r>
      <w:r w:rsidRPr="00E064A2">
        <w:rPr>
          <w:rFonts w:cs="Calibri"/>
        </w:rPr>
        <w:t>) * Δtherms per foot</w:t>
      </w:r>
    </w:p>
    <w:p w14:paraId="640C9E06" w14:textId="77777777" w:rsidR="003F581A" w:rsidRPr="00E064A2" w:rsidRDefault="003F581A" w:rsidP="00ED3F55">
      <w:pPr>
        <w:rPr>
          <w:rFonts w:cs="Calibri"/>
          <w:iCs/>
        </w:rPr>
      </w:pPr>
      <w:r w:rsidRPr="00E064A2">
        <w:rPr>
          <w:rFonts w:cs="Calibri"/>
          <w:iCs/>
        </w:rPr>
        <w:t xml:space="preserve">Where: </w:t>
      </w:r>
    </w:p>
    <w:p w14:paraId="5317421E" w14:textId="77777777" w:rsidR="003F581A" w:rsidRPr="00E064A2" w:rsidRDefault="003F581A" w:rsidP="003F581A">
      <w:pPr>
        <w:ind w:firstLine="720"/>
        <w:rPr>
          <w:rFonts w:cs="Calibri"/>
        </w:rPr>
      </w:pPr>
      <w:r w:rsidRPr="00E064A2">
        <w:rPr>
          <w:rFonts w:cs="Calibri"/>
        </w:rPr>
        <w:t>EFLH</w:t>
      </w:r>
      <w:r w:rsidRPr="00E064A2">
        <w:rPr>
          <w:rFonts w:cs="Calibri"/>
          <w:vertAlign w:val="subscript"/>
        </w:rPr>
        <w:tab/>
      </w:r>
      <w:r w:rsidRPr="00E064A2">
        <w:rPr>
          <w:rFonts w:cs="Calibri"/>
        </w:rPr>
        <w:tab/>
        <w:t xml:space="preserve">= Equivalent Full Load Hours for Heating </w:t>
      </w:r>
    </w:p>
    <w:p w14:paraId="3E504EFE" w14:textId="77777777" w:rsidR="003F581A" w:rsidRPr="00E064A2" w:rsidRDefault="003F581A" w:rsidP="00ED3F55">
      <w:pPr>
        <w:tabs>
          <w:tab w:val="left" w:pos="2160"/>
        </w:tabs>
        <w:rPr>
          <w:rFonts w:cs="Calibri"/>
        </w:rPr>
      </w:pPr>
      <w:r w:rsidRPr="00E064A2">
        <w:rPr>
          <w:rFonts w:cs="Calibri"/>
        </w:rPr>
        <w:tab/>
        <w:t>= Actual or defaults by building type provided in Section 4.4, HVAC end use</w:t>
      </w:r>
    </w:p>
    <w:p w14:paraId="29F334CD" w14:textId="77777777" w:rsidR="003F581A" w:rsidRPr="00E064A2" w:rsidRDefault="003F581A" w:rsidP="00ED3F55">
      <w:pPr>
        <w:rPr>
          <w:rFonts w:cs="Calibri"/>
        </w:rPr>
      </w:pPr>
      <w:r w:rsidRPr="00E064A2">
        <w:rPr>
          <w:rFonts w:cs="Calibri"/>
        </w:rPr>
        <w:tab/>
      </w:r>
      <w:r w:rsidRPr="00E064A2">
        <w:rPr>
          <w:rFonts w:cs="Calibri"/>
        </w:rPr>
        <w:tab/>
      </w:r>
      <w:r w:rsidRPr="00E064A2">
        <w:rPr>
          <w:rFonts w:cs="Calibri"/>
        </w:rPr>
        <w:tab/>
        <w:t xml:space="preserve">For year round recirculation or domestic hot water: </w:t>
      </w:r>
    </w:p>
    <w:p w14:paraId="723D5DBC" w14:textId="77777777" w:rsidR="003F581A" w:rsidRPr="00E064A2" w:rsidRDefault="003F581A" w:rsidP="003F581A">
      <w:pPr>
        <w:ind w:left="2160" w:firstLine="720"/>
        <w:rPr>
          <w:rFonts w:cs="Calibri"/>
        </w:rPr>
      </w:pPr>
      <w:r w:rsidRPr="00E064A2">
        <w:rPr>
          <w:rFonts w:cs="Calibri"/>
        </w:rPr>
        <w:t>= 8</w:t>
      </w:r>
      <w:r>
        <w:rPr>
          <w:rFonts w:cs="Calibri"/>
        </w:rPr>
        <w:t>,</w:t>
      </w:r>
      <w:r w:rsidRPr="00E064A2">
        <w:rPr>
          <w:rFonts w:cs="Calibri"/>
        </w:rPr>
        <w:t>76</w:t>
      </w:r>
      <w:r>
        <w:rPr>
          <w:rFonts w:cs="Calibri"/>
        </w:rPr>
        <w:t>6</w:t>
      </w:r>
    </w:p>
    <w:p w14:paraId="3741D727" w14:textId="77777777" w:rsidR="003F581A" w:rsidRPr="00E064A2" w:rsidRDefault="003F581A" w:rsidP="003F581A">
      <w:pPr>
        <w:ind w:left="1440" w:firstLine="720"/>
        <w:rPr>
          <w:rFonts w:cs="Calibri"/>
        </w:rPr>
      </w:pPr>
      <w:r w:rsidRPr="00E064A2">
        <w:rPr>
          <w:rFonts w:cs="Calibri"/>
        </w:rPr>
        <w:t>For heating season recirculation, hours with the outside air temperature below 55°F:</w:t>
      </w: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990"/>
      </w:tblGrid>
      <w:tr w:rsidR="003F581A" w:rsidRPr="00E064A2" w14:paraId="6F94F8E9" w14:textId="77777777" w:rsidTr="001C69E3">
        <w:trPr>
          <w:tblHeader/>
        </w:trPr>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E7D5B2" w14:textId="77777777" w:rsidR="003F581A" w:rsidRPr="00E064A2" w:rsidRDefault="003F581A" w:rsidP="00ED3F55">
            <w:pPr>
              <w:keepNext/>
              <w:spacing w:after="0" w:line="276" w:lineRule="auto"/>
              <w:jc w:val="center"/>
              <w:rPr>
                <w:b/>
              </w:rPr>
            </w:pPr>
            <w:r w:rsidRPr="00E064A2">
              <w:rPr>
                <w:b/>
                <w:color w:val="FFFFFF"/>
              </w:rPr>
              <w:t>Zone</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FE0866" w14:textId="77777777" w:rsidR="003F581A" w:rsidRPr="00E064A2" w:rsidRDefault="003F581A" w:rsidP="00ED3F55">
            <w:pPr>
              <w:spacing w:after="0" w:line="276" w:lineRule="auto"/>
              <w:jc w:val="center"/>
              <w:rPr>
                <w:b/>
                <w:color w:val="FFFFFF"/>
              </w:rPr>
            </w:pPr>
            <w:r w:rsidRPr="00E064A2">
              <w:rPr>
                <w:b/>
                <w:color w:val="FFFFFF"/>
              </w:rPr>
              <w:t>Hours</w:t>
            </w:r>
          </w:p>
        </w:tc>
      </w:tr>
      <w:tr w:rsidR="003F581A" w:rsidRPr="00E064A2" w14:paraId="13D2E927" w14:textId="77777777" w:rsidTr="00453469">
        <w:tc>
          <w:tcPr>
            <w:tcW w:w="1890" w:type="dxa"/>
            <w:tcBorders>
              <w:top w:val="single" w:sz="4" w:space="0" w:color="auto"/>
              <w:left w:val="single" w:sz="4" w:space="0" w:color="auto"/>
              <w:bottom w:val="single" w:sz="4" w:space="0" w:color="auto"/>
              <w:right w:val="single" w:sz="4" w:space="0" w:color="auto"/>
            </w:tcBorders>
            <w:hideMark/>
          </w:tcPr>
          <w:p w14:paraId="411DE3E7" w14:textId="77777777" w:rsidR="003F581A" w:rsidRPr="00E064A2" w:rsidRDefault="003F581A" w:rsidP="00ED3F55">
            <w:pPr>
              <w:spacing w:after="0" w:line="276" w:lineRule="auto"/>
            </w:pPr>
            <w:r w:rsidRPr="00E064A2">
              <w:t>Zone 1 (Rockford)</w:t>
            </w:r>
          </w:p>
        </w:tc>
        <w:tc>
          <w:tcPr>
            <w:tcW w:w="990" w:type="dxa"/>
            <w:tcBorders>
              <w:top w:val="single" w:sz="4" w:space="0" w:color="auto"/>
              <w:left w:val="single" w:sz="4" w:space="0" w:color="auto"/>
              <w:bottom w:val="single" w:sz="4" w:space="0" w:color="auto"/>
              <w:right w:val="single" w:sz="4" w:space="0" w:color="auto"/>
            </w:tcBorders>
            <w:hideMark/>
          </w:tcPr>
          <w:p w14:paraId="32BCE611" w14:textId="77777777" w:rsidR="003F581A" w:rsidRPr="00E064A2" w:rsidRDefault="003F581A" w:rsidP="00ED3F55">
            <w:pPr>
              <w:spacing w:after="0" w:line="276" w:lineRule="auto"/>
              <w:jc w:val="center"/>
            </w:pPr>
            <w:r w:rsidRPr="00E064A2">
              <w:t>5,039</w:t>
            </w:r>
          </w:p>
        </w:tc>
      </w:tr>
      <w:tr w:rsidR="003F581A" w:rsidRPr="00E064A2" w14:paraId="7901B246" w14:textId="77777777" w:rsidTr="00453469">
        <w:tc>
          <w:tcPr>
            <w:tcW w:w="1890" w:type="dxa"/>
            <w:tcBorders>
              <w:top w:val="single" w:sz="4" w:space="0" w:color="auto"/>
              <w:left w:val="single" w:sz="4" w:space="0" w:color="auto"/>
              <w:bottom w:val="single" w:sz="4" w:space="0" w:color="auto"/>
              <w:right w:val="single" w:sz="4" w:space="0" w:color="auto"/>
            </w:tcBorders>
            <w:hideMark/>
          </w:tcPr>
          <w:p w14:paraId="1D4741E1" w14:textId="77777777" w:rsidR="003F581A" w:rsidRPr="00E064A2" w:rsidRDefault="003F581A" w:rsidP="00ED3F55">
            <w:pPr>
              <w:spacing w:after="0" w:line="276" w:lineRule="auto"/>
            </w:pPr>
            <w:r w:rsidRPr="00E064A2">
              <w:t>Zone 2 (Chicago)</w:t>
            </w:r>
          </w:p>
        </w:tc>
        <w:tc>
          <w:tcPr>
            <w:tcW w:w="990" w:type="dxa"/>
            <w:tcBorders>
              <w:top w:val="single" w:sz="4" w:space="0" w:color="auto"/>
              <w:left w:val="single" w:sz="4" w:space="0" w:color="auto"/>
              <w:bottom w:val="single" w:sz="4" w:space="0" w:color="auto"/>
              <w:right w:val="single" w:sz="4" w:space="0" w:color="auto"/>
            </w:tcBorders>
            <w:hideMark/>
          </w:tcPr>
          <w:p w14:paraId="51B71DDE" w14:textId="77777777" w:rsidR="003F581A" w:rsidRPr="00E064A2" w:rsidRDefault="003F581A" w:rsidP="00ED3F55">
            <w:pPr>
              <w:spacing w:after="0" w:line="276" w:lineRule="auto"/>
              <w:jc w:val="center"/>
            </w:pPr>
            <w:r w:rsidRPr="00E064A2">
              <w:t>4,963</w:t>
            </w:r>
          </w:p>
        </w:tc>
      </w:tr>
      <w:tr w:rsidR="003F581A" w:rsidRPr="00E064A2" w14:paraId="410905FB" w14:textId="77777777" w:rsidTr="00453469">
        <w:tc>
          <w:tcPr>
            <w:tcW w:w="1890" w:type="dxa"/>
            <w:tcBorders>
              <w:top w:val="single" w:sz="4" w:space="0" w:color="auto"/>
              <w:left w:val="single" w:sz="4" w:space="0" w:color="auto"/>
              <w:bottom w:val="single" w:sz="4" w:space="0" w:color="auto"/>
              <w:right w:val="single" w:sz="4" w:space="0" w:color="auto"/>
            </w:tcBorders>
            <w:hideMark/>
          </w:tcPr>
          <w:p w14:paraId="51212575" w14:textId="77777777" w:rsidR="003F581A" w:rsidRPr="00E064A2" w:rsidRDefault="003F581A" w:rsidP="00ED3F55">
            <w:pPr>
              <w:spacing w:after="0" w:line="276" w:lineRule="auto"/>
            </w:pPr>
            <w:r w:rsidRPr="00E064A2">
              <w:t>Zone 3 (Springfield)</w:t>
            </w:r>
          </w:p>
        </w:tc>
        <w:tc>
          <w:tcPr>
            <w:tcW w:w="990" w:type="dxa"/>
            <w:tcBorders>
              <w:top w:val="single" w:sz="4" w:space="0" w:color="auto"/>
              <w:left w:val="single" w:sz="4" w:space="0" w:color="auto"/>
              <w:bottom w:val="single" w:sz="4" w:space="0" w:color="auto"/>
              <w:right w:val="single" w:sz="4" w:space="0" w:color="auto"/>
            </w:tcBorders>
            <w:hideMark/>
          </w:tcPr>
          <w:p w14:paraId="7FA6E76C" w14:textId="77777777" w:rsidR="003F581A" w:rsidRPr="00E064A2" w:rsidRDefault="003F581A" w:rsidP="00ED3F55">
            <w:pPr>
              <w:spacing w:after="0" w:line="276" w:lineRule="auto"/>
              <w:jc w:val="center"/>
            </w:pPr>
            <w:r w:rsidRPr="00E064A2">
              <w:t>4,495</w:t>
            </w:r>
          </w:p>
        </w:tc>
      </w:tr>
      <w:tr w:rsidR="003F581A" w:rsidRPr="00E064A2" w14:paraId="1A7D8C37" w14:textId="77777777" w:rsidTr="00453469">
        <w:tc>
          <w:tcPr>
            <w:tcW w:w="1890" w:type="dxa"/>
            <w:tcBorders>
              <w:top w:val="single" w:sz="4" w:space="0" w:color="auto"/>
              <w:left w:val="single" w:sz="4" w:space="0" w:color="auto"/>
              <w:bottom w:val="single" w:sz="4" w:space="0" w:color="auto"/>
              <w:right w:val="single" w:sz="4" w:space="0" w:color="auto"/>
            </w:tcBorders>
            <w:hideMark/>
          </w:tcPr>
          <w:p w14:paraId="12374FD1" w14:textId="77777777" w:rsidR="003F581A" w:rsidRPr="00E064A2" w:rsidRDefault="003F581A" w:rsidP="00ED3F55">
            <w:pPr>
              <w:spacing w:after="0" w:line="276" w:lineRule="auto"/>
            </w:pPr>
            <w:r w:rsidRPr="00E064A2">
              <w:t>Zone 4 (Belleville/</w:t>
            </w:r>
          </w:p>
        </w:tc>
        <w:tc>
          <w:tcPr>
            <w:tcW w:w="990" w:type="dxa"/>
            <w:tcBorders>
              <w:top w:val="single" w:sz="4" w:space="0" w:color="auto"/>
              <w:left w:val="single" w:sz="4" w:space="0" w:color="auto"/>
              <w:bottom w:val="single" w:sz="4" w:space="0" w:color="auto"/>
              <w:right w:val="single" w:sz="4" w:space="0" w:color="auto"/>
            </w:tcBorders>
            <w:hideMark/>
          </w:tcPr>
          <w:p w14:paraId="6EFDD266" w14:textId="77777777" w:rsidR="003F581A" w:rsidRPr="00E064A2" w:rsidRDefault="003F581A" w:rsidP="00ED3F55">
            <w:pPr>
              <w:spacing w:after="0" w:line="276" w:lineRule="auto"/>
              <w:jc w:val="center"/>
            </w:pPr>
            <w:r w:rsidRPr="00E064A2">
              <w:t>4,021</w:t>
            </w:r>
          </w:p>
        </w:tc>
      </w:tr>
      <w:tr w:rsidR="003F581A" w:rsidRPr="00E064A2" w14:paraId="2553A2B9" w14:textId="77777777" w:rsidTr="00453469">
        <w:tc>
          <w:tcPr>
            <w:tcW w:w="1890" w:type="dxa"/>
            <w:tcBorders>
              <w:top w:val="single" w:sz="4" w:space="0" w:color="auto"/>
              <w:left w:val="single" w:sz="4" w:space="0" w:color="auto"/>
              <w:bottom w:val="single" w:sz="4" w:space="0" w:color="auto"/>
              <w:right w:val="single" w:sz="4" w:space="0" w:color="auto"/>
            </w:tcBorders>
          </w:tcPr>
          <w:p w14:paraId="5D78E8E1" w14:textId="77777777" w:rsidR="003F581A" w:rsidRPr="00E064A2" w:rsidRDefault="003F581A" w:rsidP="00ED3F55">
            <w:pPr>
              <w:spacing w:after="0" w:line="276" w:lineRule="auto"/>
            </w:pPr>
            <w:r w:rsidRPr="00E064A2">
              <w:t>Zone 5 (Marion)</w:t>
            </w:r>
          </w:p>
        </w:tc>
        <w:tc>
          <w:tcPr>
            <w:tcW w:w="990" w:type="dxa"/>
            <w:tcBorders>
              <w:top w:val="single" w:sz="4" w:space="0" w:color="auto"/>
              <w:left w:val="single" w:sz="4" w:space="0" w:color="auto"/>
              <w:bottom w:val="single" w:sz="4" w:space="0" w:color="auto"/>
              <w:right w:val="single" w:sz="4" w:space="0" w:color="auto"/>
            </w:tcBorders>
          </w:tcPr>
          <w:p w14:paraId="028AE3D9" w14:textId="77777777" w:rsidR="003F581A" w:rsidRPr="00E064A2" w:rsidRDefault="003F581A" w:rsidP="00ED3F55">
            <w:pPr>
              <w:spacing w:after="0" w:line="276" w:lineRule="auto"/>
              <w:jc w:val="center"/>
            </w:pPr>
            <w:r w:rsidRPr="00E064A2">
              <w:t>4,150</w:t>
            </w:r>
          </w:p>
        </w:tc>
      </w:tr>
    </w:tbl>
    <w:p w14:paraId="1496511A" w14:textId="77777777" w:rsidR="003F581A" w:rsidRPr="00E064A2" w:rsidRDefault="003F581A" w:rsidP="003F581A">
      <w:pPr>
        <w:ind w:left="1440" w:firstLine="720"/>
        <w:rPr>
          <w:rFonts w:cs="Calibri"/>
        </w:rPr>
      </w:pPr>
    </w:p>
    <w:p w14:paraId="65B21E45" w14:textId="77777777" w:rsidR="003F581A" w:rsidRPr="00E064A2" w:rsidRDefault="003F581A" w:rsidP="003F581A">
      <w:pPr>
        <w:ind w:firstLine="720"/>
        <w:rPr>
          <w:rFonts w:cs="Calibri"/>
        </w:rPr>
      </w:pPr>
      <w:r w:rsidRPr="00E064A2">
        <w:rPr>
          <w:rFonts w:cs="Calibri"/>
        </w:rPr>
        <w:t>Q</w:t>
      </w:r>
      <w:r w:rsidRPr="00E064A2">
        <w:rPr>
          <w:rFonts w:cs="Calibri"/>
          <w:vertAlign w:val="subscript"/>
        </w:rPr>
        <w:t>base</w:t>
      </w:r>
      <w:r w:rsidRPr="00E064A2">
        <w:rPr>
          <w:rFonts w:cs="Calibri"/>
        </w:rPr>
        <w:t xml:space="preserve"> </w:t>
      </w:r>
      <w:r w:rsidRPr="00E064A2">
        <w:rPr>
          <w:rFonts w:cs="Calibri"/>
        </w:rPr>
        <w:tab/>
      </w:r>
      <w:r w:rsidRPr="00E064A2">
        <w:rPr>
          <w:rFonts w:cs="Calibri"/>
        </w:rPr>
        <w:tab/>
        <w:t xml:space="preserve">= Heat Loss from Bare Pipe (Btu/hr/ft) </w:t>
      </w:r>
    </w:p>
    <w:p w14:paraId="7D40365F" w14:textId="47B57128" w:rsidR="003F581A" w:rsidRPr="00E064A2" w:rsidRDefault="003F581A" w:rsidP="003F581A">
      <w:pPr>
        <w:ind w:firstLine="720"/>
        <w:rPr>
          <w:rFonts w:cs="Calibri"/>
        </w:rPr>
      </w:pPr>
      <w:r w:rsidRPr="00E064A2">
        <w:rPr>
          <w:rFonts w:cs="Calibri"/>
        </w:rPr>
        <w:tab/>
      </w:r>
      <w:r w:rsidRPr="00E064A2">
        <w:rPr>
          <w:rFonts w:cs="Calibri"/>
        </w:rPr>
        <w:tab/>
      </w:r>
      <w:r>
        <w:rPr>
          <w:rFonts w:cstheme="minorHAnsi"/>
        </w:rPr>
        <w:t xml:space="preserve">= Calculated where possible </w:t>
      </w:r>
      <w:r>
        <w:t>using 3E Plusv4.0 software. For defaults</w:t>
      </w:r>
      <w:r>
        <w:rPr>
          <w:rFonts w:cstheme="minorHAnsi"/>
        </w:rPr>
        <w:t xml:space="preserve"> s</w:t>
      </w:r>
      <w:r w:rsidRPr="00E064A2">
        <w:rPr>
          <w:rFonts w:cs="Calibri"/>
        </w:rPr>
        <w:t>ee table below</w:t>
      </w:r>
    </w:p>
    <w:p w14:paraId="2372DDA3" w14:textId="77777777" w:rsidR="003F581A" w:rsidRPr="00E064A2" w:rsidRDefault="003F581A" w:rsidP="003F581A">
      <w:pPr>
        <w:autoSpaceDE w:val="0"/>
        <w:autoSpaceDN w:val="0"/>
        <w:adjustRightInd w:val="0"/>
        <w:ind w:firstLine="720"/>
        <w:rPr>
          <w:rFonts w:cs="Calibri"/>
          <w:color w:val="000000"/>
        </w:rPr>
      </w:pPr>
      <w:r w:rsidRPr="00E064A2">
        <w:rPr>
          <w:rFonts w:cs="Calibri"/>
        </w:rPr>
        <w:t>Q</w:t>
      </w:r>
      <w:r w:rsidRPr="00E064A2">
        <w:rPr>
          <w:rFonts w:cs="Calibri"/>
          <w:vertAlign w:val="subscript"/>
        </w:rPr>
        <w:t>eff</w:t>
      </w:r>
      <w:r w:rsidRPr="00E064A2">
        <w:rPr>
          <w:rFonts w:ascii="Arial" w:hAnsi="Arial" w:cs="Calibri"/>
          <w:color w:val="000000"/>
          <w:sz w:val="24"/>
          <w:szCs w:val="24"/>
          <w:vertAlign w:val="subscript"/>
        </w:rPr>
        <w:tab/>
      </w:r>
      <w:r w:rsidRPr="00E064A2">
        <w:rPr>
          <w:rFonts w:ascii="Arial" w:hAnsi="Arial" w:cs="Calibri"/>
          <w:color w:val="000000"/>
          <w:sz w:val="24"/>
          <w:szCs w:val="24"/>
          <w:vertAlign w:val="subscript"/>
        </w:rPr>
        <w:tab/>
      </w:r>
      <w:r w:rsidRPr="00E064A2">
        <w:rPr>
          <w:rFonts w:cs="Calibri"/>
          <w:iCs/>
          <w:color w:val="000000"/>
        </w:rPr>
        <w:t xml:space="preserve">= </w:t>
      </w:r>
      <w:r w:rsidRPr="00E064A2">
        <w:rPr>
          <w:rFonts w:cs="Calibri"/>
          <w:color w:val="000000"/>
        </w:rPr>
        <w:t xml:space="preserve">Heat Loss from Insulated Pipe (Btu/hr/ft) </w:t>
      </w:r>
    </w:p>
    <w:p w14:paraId="08AD8B43" w14:textId="16C2F303" w:rsidR="003F581A" w:rsidRPr="00E064A2" w:rsidRDefault="003F581A" w:rsidP="003F581A">
      <w:pPr>
        <w:ind w:left="1440" w:firstLine="720"/>
        <w:rPr>
          <w:rFonts w:cs="Calibri"/>
        </w:rPr>
      </w:pPr>
      <w:r>
        <w:rPr>
          <w:rFonts w:cstheme="minorHAnsi"/>
        </w:rPr>
        <w:t xml:space="preserve">= Calculated where possible </w:t>
      </w:r>
      <w:r>
        <w:t>using 3E Plusv4.0 software. For defaults</w:t>
      </w:r>
      <w:r>
        <w:rPr>
          <w:rFonts w:cstheme="minorHAnsi"/>
        </w:rPr>
        <w:t xml:space="preserve"> s</w:t>
      </w:r>
      <w:r w:rsidRPr="00E064A2">
        <w:rPr>
          <w:rFonts w:cs="Calibri"/>
        </w:rPr>
        <w:t>ee table below</w:t>
      </w:r>
    </w:p>
    <w:p w14:paraId="04C4430A" w14:textId="77777777" w:rsidR="003F581A" w:rsidRPr="00E064A2" w:rsidRDefault="003F581A" w:rsidP="003F581A">
      <w:pPr>
        <w:autoSpaceDE w:val="0"/>
        <w:autoSpaceDN w:val="0"/>
        <w:adjustRightInd w:val="0"/>
        <w:ind w:firstLine="720"/>
        <w:rPr>
          <w:rFonts w:cs="Calibri"/>
          <w:color w:val="000000"/>
        </w:rPr>
      </w:pPr>
      <w:r w:rsidRPr="00E064A2">
        <w:rPr>
          <w:rFonts w:cs="Calibri"/>
          <w:color w:val="000000"/>
        </w:rPr>
        <w:t xml:space="preserve">100,000 </w:t>
      </w:r>
      <w:r w:rsidRPr="00E064A2">
        <w:rPr>
          <w:rFonts w:cs="Calibri"/>
          <w:color w:val="000000"/>
        </w:rPr>
        <w:tab/>
      </w:r>
      <w:r w:rsidRPr="00E064A2">
        <w:rPr>
          <w:rFonts w:cs="Calibri"/>
          <w:color w:val="000000"/>
        </w:rPr>
        <w:tab/>
        <w:t xml:space="preserve">= conversion factor (1 therm = 100,000 Btu) </w:t>
      </w:r>
    </w:p>
    <w:p w14:paraId="784C84DC" w14:textId="77777777" w:rsidR="003F581A" w:rsidRPr="00E064A2" w:rsidRDefault="003F581A" w:rsidP="003F581A">
      <w:pPr>
        <w:ind w:firstLine="720"/>
        <w:rPr>
          <w:rFonts w:cs="Calibri"/>
        </w:rPr>
      </w:pPr>
      <w:r w:rsidRPr="00E064A2">
        <w:rPr>
          <w:rFonts w:cs="Calibri"/>
        </w:rPr>
        <w:t xml:space="preserve">ηBoiler </w:t>
      </w:r>
      <w:r w:rsidRPr="00E064A2">
        <w:rPr>
          <w:rFonts w:cs="Calibri"/>
        </w:rPr>
        <w:tab/>
      </w:r>
      <w:r w:rsidRPr="00E064A2">
        <w:rPr>
          <w:rFonts w:cs="Calibri"/>
        </w:rPr>
        <w:tab/>
        <w:t>= Efficiency of the boiler being used to generate the hot water or steam in the pipe</w:t>
      </w:r>
    </w:p>
    <w:p w14:paraId="2A91EEE6" w14:textId="77777777" w:rsidR="003F581A" w:rsidRPr="00E064A2" w:rsidRDefault="003F581A" w:rsidP="003F581A">
      <w:pPr>
        <w:ind w:firstLine="720"/>
      </w:pPr>
      <w:r w:rsidRPr="00E064A2">
        <w:rPr>
          <w:rFonts w:cs="Calibri"/>
        </w:rPr>
        <w:tab/>
      </w:r>
      <w:r w:rsidRPr="00E064A2">
        <w:rPr>
          <w:rFonts w:cs="Calibri"/>
        </w:rPr>
        <w:tab/>
      </w:r>
      <w:r w:rsidRPr="00E064A2">
        <w:t xml:space="preserve">= 81.9% for water boilers </w:t>
      </w:r>
      <w:r w:rsidRPr="00E064A2">
        <w:rPr>
          <w:rFonts w:ascii="Arial" w:hAnsi="Arial"/>
          <w:vertAlign w:val="superscript"/>
        </w:rPr>
        <w:footnoteReference w:id="454"/>
      </w:r>
    </w:p>
    <w:p w14:paraId="3B86B483" w14:textId="77777777" w:rsidR="003F581A" w:rsidRPr="00E064A2" w:rsidRDefault="003F581A" w:rsidP="003F581A">
      <w:pPr>
        <w:ind w:left="2160"/>
      </w:pPr>
      <w:r w:rsidRPr="00E064A2">
        <w:t xml:space="preserve">= 80.7% for steam boilers, except multifamily low-pressure </w:t>
      </w:r>
      <w:r w:rsidRPr="00E064A2">
        <w:rPr>
          <w:rFonts w:ascii="Arial" w:hAnsi="Arial"/>
          <w:vertAlign w:val="superscript"/>
        </w:rPr>
        <w:footnoteReference w:id="455"/>
      </w:r>
    </w:p>
    <w:p w14:paraId="39C7DFF4" w14:textId="77777777" w:rsidR="003F581A" w:rsidRPr="00E064A2" w:rsidRDefault="003F581A" w:rsidP="003F581A">
      <w:pPr>
        <w:ind w:left="1440" w:firstLine="720"/>
      </w:pPr>
      <w:r w:rsidRPr="00E064A2">
        <w:lastRenderedPageBreak/>
        <w:t xml:space="preserve">= 64.8% for multifamily low-pressure steam boilers </w:t>
      </w:r>
      <w:r w:rsidRPr="00E064A2">
        <w:rPr>
          <w:rFonts w:ascii="Arial" w:hAnsi="Arial"/>
          <w:vertAlign w:val="superscript"/>
        </w:rPr>
        <w:footnoteReference w:id="456"/>
      </w:r>
    </w:p>
    <w:p w14:paraId="43E76FBA" w14:textId="77777777" w:rsidR="003F581A" w:rsidRPr="00E064A2" w:rsidRDefault="003F581A" w:rsidP="003F581A">
      <w:pPr>
        <w:ind w:left="2160" w:hanging="1440"/>
      </w:pPr>
      <w:r w:rsidRPr="00E064A2">
        <w:t>TRF</w:t>
      </w:r>
      <w:r w:rsidRPr="00E064A2">
        <w:tab/>
        <w:t xml:space="preserve">= Thermal Regain Factor for space type, applied only to space heating energy and is applied to values resulting from Δtherms/ft tables below </w:t>
      </w:r>
      <w:r w:rsidRPr="00E064A2">
        <w:rPr>
          <w:rFonts w:ascii="Arial" w:hAnsi="Arial"/>
          <w:vertAlign w:val="superscript"/>
        </w:rPr>
        <w:footnoteReference w:id="457"/>
      </w:r>
    </w:p>
    <w:p w14:paraId="20B6157A" w14:textId="77777777" w:rsidR="003F581A" w:rsidRPr="00E064A2" w:rsidRDefault="003F581A" w:rsidP="003F581A">
      <w:pPr>
        <w:ind w:left="2160"/>
      </w:pPr>
      <w:r w:rsidRPr="00E064A2">
        <w:t>= See table below for base TRF values by pipe location</w:t>
      </w:r>
    </w:p>
    <w:p w14:paraId="0462BA2C" w14:textId="77777777" w:rsidR="003F581A" w:rsidRPr="00E064A2" w:rsidRDefault="003F581A" w:rsidP="003F581A">
      <w:pPr>
        <w:ind w:left="2160"/>
      </w:pPr>
      <w:r w:rsidRPr="00E064A2">
        <w:t>May vary seasonally such as: TRF[summer] * summer hours + TRF[winter] * winter hours where TRF values reflecting summer and winter conditions are apportioned by the hours for those conditions. TRF may also be adjusted by building specific balance temperature and operating hours above and below that balance temperature.</w:t>
      </w:r>
      <w:r w:rsidRPr="00E064A2">
        <w:footnoteReference w:id="458"/>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1260"/>
        <w:gridCol w:w="1890"/>
      </w:tblGrid>
      <w:tr w:rsidR="003F581A" w:rsidRPr="00E064A2" w14:paraId="27B62DE5" w14:textId="77777777" w:rsidTr="00453469">
        <w:tc>
          <w:tcPr>
            <w:tcW w:w="49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5A8CDD16" w14:textId="77777777" w:rsidR="003F581A" w:rsidRPr="00E064A2" w:rsidRDefault="003F581A" w:rsidP="00ED3F55">
            <w:pPr>
              <w:keepNext/>
              <w:spacing w:after="0"/>
              <w:jc w:val="center"/>
              <w:rPr>
                <w:b/>
              </w:rPr>
            </w:pPr>
            <w:r w:rsidRPr="00E064A2">
              <w:rPr>
                <w:b/>
                <w:color w:val="FFFFFF"/>
              </w:rPr>
              <w:t>Pipe Location</w:t>
            </w:r>
          </w:p>
        </w:tc>
        <w:tc>
          <w:tcPr>
            <w:tcW w:w="126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690A6A2F" w14:textId="77777777" w:rsidR="003F581A" w:rsidRPr="00E064A2" w:rsidRDefault="003F581A" w:rsidP="00ED3F55">
            <w:pPr>
              <w:spacing w:after="0"/>
              <w:jc w:val="center"/>
              <w:rPr>
                <w:b/>
                <w:color w:val="FFFFFF"/>
              </w:rPr>
            </w:pPr>
            <w:r w:rsidRPr="00E064A2">
              <w:rPr>
                <w:b/>
                <w:color w:val="FFFFFF"/>
              </w:rPr>
              <w:t>Assumed Regain</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4F987B11" w14:textId="77777777" w:rsidR="003F581A" w:rsidRPr="00E064A2" w:rsidRDefault="003F581A" w:rsidP="00ED3F55">
            <w:pPr>
              <w:spacing w:after="0"/>
              <w:jc w:val="center"/>
              <w:rPr>
                <w:b/>
                <w:color w:val="FFFFFF"/>
              </w:rPr>
            </w:pPr>
            <w:r w:rsidRPr="00E064A2">
              <w:rPr>
                <w:b/>
                <w:color w:val="FFFFFF"/>
              </w:rPr>
              <w:t>TRF, Thermal Regain Factor</w:t>
            </w:r>
          </w:p>
        </w:tc>
      </w:tr>
      <w:tr w:rsidR="003F581A" w:rsidRPr="00E064A2" w14:paraId="69876178" w14:textId="77777777" w:rsidTr="001C69E3">
        <w:tc>
          <w:tcPr>
            <w:tcW w:w="4950" w:type="dxa"/>
            <w:tcBorders>
              <w:top w:val="single" w:sz="4" w:space="0" w:color="auto"/>
              <w:left w:val="single" w:sz="4" w:space="0" w:color="auto"/>
              <w:bottom w:val="single" w:sz="4" w:space="0" w:color="auto"/>
              <w:right w:val="single" w:sz="4" w:space="0" w:color="auto"/>
            </w:tcBorders>
            <w:vAlign w:val="center"/>
            <w:hideMark/>
          </w:tcPr>
          <w:p w14:paraId="130B6131" w14:textId="77777777" w:rsidR="003F581A" w:rsidRPr="00E064A2" w:rsidRDefault="003F581A" w:rsidP="00ED3F55">
            <w:pPr>
              <w:spacing w:after="0"/>
            </w:pPr>
            <w:r w:rsidRPr="00E064A2">
              <w:t>Outdoor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69C54B7" w14:textId="77777777" w:rsidR="003F581A" w:rsidRPr="00E064A2" w:rsidRDefault="003F581A" w:rsidP="00ED3F55">
            <w:pPr>
              <w:spacing w:after="0"/>
              <w:jc w:val="center"/>
            </w:pPr>
            <w:r w:rsidRPr="00E064A2">
              <w:t>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66AC800" w14:textId="77777777" w:rsidR="003F581A" w:rsidRPr="00E064A2" w:rsidRDefault="003F581A" w:rsidP="00ED3F55">
            <w:pPr>
              <w:spacing w:after="0"/>
              <w:jc w:val="center"/>
            </w:pPr>
            <w:r w:rsidRPr="00E064A2">
              <w:t>1.0</w:t>
            </w:r>
          </w:p>
        </w:tc>
      </w:tr>
      <w:tr w:rsidR="003F581A" w:rsidRPr="00E064A2" w14:paraId="6C2760D1" w14:textId="77777777" w:rsidTr="001C69E3">
        <w:tc>
          <w:tcPr>
            <w:tcW w:w="4950" w:type="dxa"/>
            <w:tcBorders>
              <w:top w:val="single" w:sz="4" w:space="0" w:color="auto"/>
              <w:left w:val="single" w:sz="4" w:space="0" w:color="auto"/>
              <w:bottom w:val="single" w:sz="4" w:space="0" w:color="auto"/>
              <w:right w:val="single" w:sz="4" w:space="0" w:color="auto"/>
            </w:tcBorders>
            <w:vAlign w:val="center"/>
            <w:hideMark/>
          </w:tcPr>
          <w:p w14:paraId="09B31EA6" w14:textId="77777777" w:rsidR="003F581A" w:rsidRPr="00E064A2" w:rsidRDefault="003F581A" w:rsidP="00ED3F55">
            <w:pPr>
              <w:spacing w:after="0"/>
            </w:pPr>
            <w:r w:rsidRPr="00E064A2">
              <w:t>Indoor, heated space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7AB88EB" w14:textId="77777777" w:rsidR="003F581A" w:rsidRPr="00E064A2" w:rsidRDefault="003F581A" w:rsidP="00ED3F55">
            <w:pPr>
              <w:spacing w:after="0"/>
              <w:jc w:val="center"/>
            </w:pPr>
            <w:r w:rsidRPr="00E064A2">
              <w:t>85%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AB06534" w14:textId="77777777" w:rsidR="003F581A" w:rsidRPr="00E064A2" w:rsidRDefault="003F581A" w:rsidP="00ED3F55">
            <w:pPr>
              <w:spacing w:after="0"/>
              <w:jc w:val="center"/>
            </w:pPr>
            <w:r w:rsidRPr="00E064A2">
              <w:t>0.15</w:t>
            </w:r>
          </w:p>
        </w:tc>
      </w:tr>
      <w:tr w:rsidR="003F581A" w:rsidRPr="00E064A2" w14:paraId="0E58DFC3" w14:textId="77777777" w:rsidTr="001C69E3">
        <w:tc>
          <w:tcPr>
            <w:tcW w:w="4950" w:type="dxa"/>
            <w:tcBorders>
              <w:top w:val="single" w:sz="4" w:space="0" w:color="auto"/>
              <w:left w:val="single" w:sz="4" w:space="0" w:color="auto"/>
              <w:bottom w:val="single" w:sz="4" w:space="0" w:color="auto"/>
              <w:right w:val="single" w:sz="4" w:space="0" w:color="auto"/>
            </w:tcBorders>
            <w:vAlign w:val="center"/>
            <w:hideMark/>
          </w:tcPr>
          <w:p w14:paraId="3DBA2577" w14:textId="77777777" w:rsidR="003F581A" w:rsidRPr="00E064A2" w:rsidRDefault="003F581A" w:rsidP="00ED3F55">
            <w:pPr>
              <w:spacing w:after="0"/>
            </w:pPr>
            <w:r w:rsidRPr="00E064A2">
              <w:t>Indoor, semi- heated, (unconditioned space, with heat transfer to conditioned space. E.g.: boiler room, ceiling plenum, basement, crawlspace, wall)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93C23AB" w14:textId="77777777" w:rsidR="003F581A" w:rsidRPr="00E064A2" w:rsidRDefault="003F581A" w:rsidP="00ED3F55">
            <w:pPr>
              <w:spacing w:after="0"/>
              <w:jc w:val="center"/>
            </w:pPr>
            <w:r w:rsidRPr="00E064A2">
              <w:t>30%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3311E02" w14:textId="77777777" w:rsidR="003F581A" w:rsidRPr="00E064A2" w:rsidRDefault="003F581A" w:rsidP="00ED3F55">
            <w:pPr>
              <w:spacing w:after="0"/>
              <w:jc w:val="center"/>
            </w:pPr>
            <w:r w:rsidRPr="00E064A2">
              <w:t>0.70</w:t>
            </w:r>
          </w:p>
        </w:tc>
      </w:tr>
      <w:tr w:rsidR="003F581A" w:rsidRPr="00E064A2" w14:paraId="606FE4DA" w14:textId="77777777" w:rsidTr="001C69E3">
        <w:tc>
          <w:tcPr>
            <w:tcW w:w="4950" w:type="dxa"/>
            <w:tcBorders>
              <w:top w:val="single" w:sz="4" w:space="0" w:color="auto"/>
              <w:left w:val="single" w:sz="4" w:space="0" w:color="auto"/>
              <w:bottom w:val="single" w:sz="4" w:space="0" w:color="auto"/>
              <w:right w:val="single" w:sz="4" w:space="0" w:color="auto"/>
            </w:tcBorders>
            <w:vAlign w:val="center"/>
            <w:hideMark/>
          </w:tcPr>
          <w:p w14:paraId="028CF5B1" w14:textId="77777777" w:rsidR="003F581A" w:rsidRPr="00E064A2" w:rsidRDefault="003F581A" w:rsidP="00ED3F55">
            <w:pPr>
              <w:spacing w:after="0"/>
            </w:pPr>
            <w:r w:rsidRPr="00E064A2">
              <w:t>Indoor, unheated, (no heat transfer to conditioned space)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4BA341B" w14:textId="77777777" w:rsidR="003F581A" w:rsidRPr="00E064A2" w:rsidRDefault="003F581A" w:rsidP="00ED3F55">
            <w:pPr>
              <w:spacing w:after="0"/>
              <w:jc w:val="center"/>
            </w:pPr>
            <w:r w:rsidRPr="00E064A2">
              <w:t>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66DE17B" w14:textId="77777777" w:rsidR="003F581A" w:rsidRPr="00E064A2" w:rsidRDefault="003F581A" w:rsidP="00ED3F55">
            <w:pPr>
              <w:spacing w:after="0"/>
              <w:jc w:val="center"/>
            </w:pPr>
            <w:r w:rsidRPr="00E064A2">
              <w:t>1.0</w:t>
            </w:r>
          </w:p>
        </w:tc>
      </w:tr>
      <w:tr w:rsidR="003F581A" w:rsidRPr="00E064A2" w14:paraId="27D2EE37" w14:textId="77777777" w:rsidTr="001C69E3">
        <w:tc>
          <w:tcPr>
            <w:tcW w:w="4950" w:type="dxa"/>
            <w:tcBorders>
              <w:top w:val="single" w:sz="4" w:space="0" w:color="auto"/>
              <w:left w:val="single" w:sz="4" w:space="0" w:color="auto"/>
              <w:bottom w:val="single" w:sz="4" w:space="0" w:color="auto"/>
              <w:right w:val="single" w:sz="4" w:space="0" w:color="auto"/>
            </w:tcBorders>
            <w:vAlign w:val="center"/>
          </w:tcPr>
          <w:p w14:paraId="3FAB6FBD" w14:textId="77777777" w:rsidR="003F581A" w:rsidRPr="00E064A2" w:rsidRDefault="003F581A" w:rsidP="00ED3F55">
            <w:pPr>
              <w:spacing w:after="0"/>
            </w:pPr>
            <w:r w:rsidRPr="00E064A2">
              <w:t>Location not specified</w:t>
            </w:r>
          </w:p>
        </w:tc>
        <w:tc>
          <w:tcPr>
            <w:tcW w:w="1260" w:type="dxa"/>
            <w:tcBorders>
              <w:top w:val="single" w:sz="4" w:space="0" w:color="auto"/>
              <w:left w:val="single" w:sz="4" w:space="0" w:color="auto"/>
              <w:bottom w:val="single" w:sz="4" w:space="0" w:color="auto"/>
              <w:right w:val="single" w:sz="4" w:space="0" w:color="auto"/>
            </w:tcBorders>
            <w:vAlign w:val="center"/>
          </w:tcPr>
          <w:p w14:paraId="2EEA78C2" w14:textId="77777777" w:rsidR="003F581A" w:rsidRPr="00E064A2" w:rsidRDefault="003F581A" w:rsidP="00ED3F55">
            <w:pPr>
              <w:spacing w:after="0"/>
              <w:jc w:val="center"/>
            </w:pPr>
            <w:r w:rsidRPr="00E064A2">
              <w:t>85%</w:t>
            </w:r>
          </w:p>
        </w:tc>
        <w:tc>
          <w:tcPr>
            <w:tcW w:w="1890" w:type="dxa"/>
            <w:tcBorders>
              <w:top w:val="single" w:sz="4" w:space="0" w:color="auto"/>
              <w:left w:val="single" w:sz="4" w:space="0" w:color="auto"/>
              <w:bottom w:val="single" w:sz="4" w:space="0" w:color="auto"/>
              <w:right w:val="single" w:sz="4" w:space="0" w:color="auto"/>
            </w:tcBorders>
            <w:vAlign w:val="center"/>
          </w:tcPr>
          <w:p w14:paraId="74276ECF" w14:textId="77777777" w:rsidR="003F581A" w:rsidRPr="00E064A2" w:rsidRDefault="003F581A" w:rsidP="00ED3F55">
            <w:pPr>
              <w:spacing w:after="0"/>
              <w:jc w:val="center"/>
            </w:pPr>
            <w:r w:rsidRPr="00E064A2">
              <w:t>0.15</w:t>
            </w:r>
          </w:p>
        </w:tc>
      </w:tr>
      <w:tr w:rsidR="003F581A" w:rsidRPr="00E064A2" w14:paraId="43D23E0C" w14:textId="77777777" w:rsidTr="001C69E3">
        <w:tc>
          <w:tcPr>
            <w:tcW w:w="4950" w:type="dxa"/>
            <w:tcBorders>
              <w:top w:val="single" w:sz="4" w:space="0" w:color="auto"/>
              <w:left w:val="single" w:sz="4" w:space="0" w:color="auto"/>
              <w:bottom w:val="single" w:sz="4" w:space="0" w:color="auto"/>
              <w:right w:val="single" w:sz="4" w:space="0" w:color="auto"/>
            </w:tcBorders>
            <w:vAlign w:val="center"/>
            <w:hideMark/>
          </w:tcPr>
          <w:p w14:paraId="620986ED" w14:textId="77777777" w:rsidR="003F581A" w:rsidRPr="00E064A2" w:rsidRDefault="003F581A" w:rsidP="00ED3F55">
            <w:pPr>
              <w:spacing w:after="0"/>
            </w:pPr>
            <w:r w:rsidRPr="00E064A2">
              <w:t>Custom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28A0EDC" w14:textId="77777777" w:rsidR="003F581A" w:rsidRPr="00E064A2" w:rsidRDefault="003F581A" w:rsidP="00ED3F55">
            <w:pPr>
              <w:spacing w:after="0"/>
              <w:jc w:val="center"/>
            </w:pPr>
            <w:r w:rsidRPr="00E064A2">
              <w:t>Custom</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568E2D1" w14:textId="77777777" w:rsidR="003F581A" w:rsidRPr="00E064A2" w:rsidRDefault="003F581A" w:rsidP="00ED3F55">
            <w:pPr>
              <w:spacing w:after="0"/>
              <w:jc w:val="center"/>
            </w:pPr>
            <w:r w:rsidRPr="00E064A2">
              <w:t>1 – assumed regain</w:t>
            </w:r>
          </w:p>
        </w:tc>
      </w:tr>
    </w:tbl>
    <w:p w14:paraId="73A32F31" w14:textId="77777777" w:rsidR="003F581A" w:rsidRDefault="003F581A" w:rsidP="00ED3F55">
      <w:pPr>
        <w:ind w:firstLine="720"/>
        <w:rPr>
          <w:rFonts w:cs="Calibri"/>
        </w:rPr>
      </w:pPr>
    </w:p>
    <w:p w14:paraId="56566D06" w14:textId="77777777" w:rsidR="003F581A" w:rsidRPr="00E064A2" w:rsidRDefault="003F581A" w:rsidP="00ED3F55">
      <w:pPr>
        <w:ind w:firstLine="720"/>
        <w:rPr>
          <w:rFonts w:cs="Calibri"/>
        </w:rPr>
      </w:pPr>
      <w:r w:rsidRPr="00E064A2">
        <w:rPr>
          <w:rFonts w:cs="Calibri"/>
        </w:rPr>
        <w:t>L</w:t>
      </w:r>
      <w:r w:rsidRPr="00E064A2">
        <w:rPr>
          <w:rFonts w:cs="Calibri"/>
          <w:vertAlign w:val="subscript"/>
        </w:rPr>
        <w:t>sp</w:t>
      </w:r>
      <w:r w:rsidRPr="00E064A2">
        <w:rPr>
          <w:rFonts w:cs="Calibri"/>
        </w:rPr>
        <w:t xml:space="preserve"> </w:t>
      </w:r>
      <w:r w:rsidRPr="00E064A2">
        <w:rPr>
          <w:rFonts w:cs="Calibri"/>
        </w:rPr>
        <w:tab/>
        <w:t xml:space="preserve">= Length of straight pipe to be insulated (linear foot) </w:t>
      </w:r>
    </w:p>
    <w:p w14:paraId="4CA173B1" w14:textId="08A22AE2" w:rsidR="003D4A99" w:rsidRDefault="003F581A" w:rsidP="00ED3F55">
      <w:pPr>
        <w:tabs>
          <w:tab w:val="left" w:pos="1440"/>
        </w:tabs>
        <w:ind w:left="1620" w:hanging="900"/>
        <w:rPr>
          <w:rFonts w:cs="Calibri"/>
        </w:rPr>
      </w:pPr>
      <w:r w:rsidRPr="00E064A2">
        <w:t>L</w:t>
      </w:r>
      <w:r w:rsidRPr="00E064A2">
        <w:rPr>
          <w:vertAlign w:val="subscript"/>
        </w:rPr>
        <w:t>oc,i</w:t>
      </w:r>
      <w:r w:rsidRPr="00E064A2">
        <w:rPr>
          <w:rFonts w:cs="Calibri"/>
        </w:rPr>
        <w:t xml:space="preserve"> </w:t>
      </w:r>
      <w:r w:rsidRPr="00E064A2">
        <w:rPr>
          <w:rFonts w:cs="Calibri"/>
        </w:rPr>
        <w:tab/>
        <w:t xml:space="preserve">= Total equivalent length of (elbows and tees) of pipe to be insulated. Use table below to determine equivalent lengths.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00"/>
        <w:gridCol w:w="1800"/>
      </w:tblGrid>
      <w:tr w:rsidR="003F581A" w:rsidRPr="00E064A2" w14:paraId="141E68E3" w14:textId="77777777" w:rsidTr="001C69E3">
        <w:trPr>
          <w:trHeight w:val="20"/>
          <w:jc w:val="center"/>
        </w:trPr>
        <w:tc>
          <w:tcPr>
            <w:tcW w:w="1800" w:type="dxa"/>
            <w:vMerge w:val="restart"/>
            <w:shd w:val="clear" w:color="auto" w:fill="808080" w:themeFill="background1" w:themeFillShade="80"/>
            <w:vAlign w:val="center"/>
            <w:hideMark/>
          </w:tcPr>
          <w:p w14:paraId="68E03872" w14:textId="77777777" w:rsidR="003F581A" w:rsidRPr="00E064A2" w:rsidRDefault="003F581A" w:rsidP="00ED3F55">
            <w:pPr>
              <w:spacing w:after="0"/>
              <w:jc w:val="center"/>
              <w:rPr>
                <w:rFonts w:cs="Calibri"/>
                <w:b/>
                <w:bCs/>
                <w:color w:val="FFFFFF"/>
              </w:rPr>
            </w:pPr>
            <w:r w:rsidRPr="00E064A2">
              <w:rPr>
                <w:rFonts w:cs="Calibri"/>
                <w:b/>
                <w:bCs/>
                <w:color w:val="FFFFFF"/>
              </w:rPr>
              <w:t>Nominal Pipe Diameter</w:t>
            </w:r>
          </w:p>
        </w:tc>
        <w:tc>
          <w:tcPr>
            <w:tcW w:w="3600" w:type="dxa"/>
            <w:gridSpan w:val="2"/>
            <w:shd w:val="clear" w:color="auto" w:fill="808080" w:themeFill="background1" w:themeFillShade="80"/>
            <w:vAlign w:val="center"/>
            <w:hideMark/>
          </w:tcPr>
          <w:p w14:paraId="7CE263DF" w14:textId="77777777" w:rsidR="003F581A" w:rsidRPr="00E064A2" w:rsidRDefault="003F581A" w:rsidP="00ED3F55">
            <w:pPr>
              <w:spacing w:after="0"/>
              <w:jc w:val="center"/>
              <w:rPr>
                <w:rFonts w:cs="Calibri"/>
                <w:b/>
                <w:bCs/>
                <w:color w:val="FFFFFF"/>
              </w:rPr>
            </w:pPr>
            <w:r w:rsidRPr="00E064A2">
              <w:rPr>
                <w:rFonts w:cs="Calibri"/>
                <w:b/>
                <w:bCs/>
                <w:color w:val="FFFFFF"/>
              </w:rPr>
              <w:t>Equivalent Length (ft)</w:t>
            </w:r>
          </w:p>
        </w:tc>
      </w:tr>
      <w:tr w:rsidR="003F581A" w:rsidRPr="00E064A2" w14:paraId="1EF73E2F" w14:textId="77777777" w:rsidTr="001C69E3">
        <w:trPr>
          <w:trHeight w:val="364"/>
          <w:jc w:val="center"/>
        </w:trPr>
        <w:tc>
          <w:tcPr>
            <w:tcW w:w="1800" w:type="dxa"/>
            <w:vMerge/>
            <w:shd w:val="clear" w:color="auto" w:fill="808080" w:themeFill="background1" w:themeFillShade="80"/>
            <w:vAlign w:val="center"/>
            <w:hideMark/>
          </w:tcPr>
          <w:p w14:paraId="6DAA7E24" w14:textId="77777777" w:rsidR="003F581A" w:rsidRPr="00E064A2" w:rsidRDefault="003F581A" w:rsidP="00ED3F55">
            <w:pPr>
              <w:spacing w:after="0"/>
              <w:jc w:val="center"/>
              <w:rPr>
                <w:rFonts w:cs="Calibri"/>
                <w:b/>
                <w:bCs/>
                <w:color w:val="FFFFFF"/>
              </w:rPr>
            </w:pPr>
          </w:p>
        </w:tc>
        <w:tc>
          <w:tcPr>
            <w:tcW w:w="1800" w:type="dxa"/>
            <w:vMerge w:val="restart"/>
            <w:shd w:val="clear" w:color="auto" w:fill="808080" w:themeFill="background1" w:themeFillShade="80"/>
            <w:vAlign w:val="center"/>
            <w:hideMark/>
          </w:tcPr>
          <w:p w14:paraId="40B61554" w14:textId="77777777" w:rsidR="003F581A" w:rsidRPr="00E064A2" w:rsidRDefault="003F581A" w:rsidP="00ED3F55">
            <w:pPr>
              <w:spacing w:after="0"/>
              <w:jc w:val="center"/>
              <w:rPr>
                <w:rFonts w:cs="Calibri"/>
                <w:b/>
                <w:bCs/>
                <w:color w:val="FFFFFF"/>
              </w:rPr>
            </w:pPr>
            <w:r w:rsidRPr="00E064A2">
              <w:rPr>
                <w:rFonts w:cs="Calibri"/>
                <w:b/>
                <w:bCs/>
                <w:color w:val="FFFFFF"/>
              </w:rPr>
              <w:t>90 Degree Elbow</w:t>
            </w:r>
          </w:p>
        </w:tc>
        <w:tc>
          <w:tcPr>
            <w:tcW w:w="1800" w:type="dxa"/>
            <w:vMerge w:val="restart"/>
            <w:shd w:val="clear" w:color="auto" w:fill="808080" w:themeFill="background1" w:themeFillShade="80"/>
            <w:vAlign w:val="center"/>
            <w:hideMark/>
          </w:tcPr>
          <w:p w14:paraId="245D00DF" w14:textId="77777777" w:rsidR="003F581A" w:rsidRPr="00E064A2" w:rsidRDefault="003F581A" w:rsidP="00ED3F55">
            <w:pPr>
              <w:spacing w:after="0"/>
              <w:jc w:val="center"/>
              <w:rPr>
                <w:rFonts w:cs="Calibri"/>
                <w:b/>
                <w:bCs/>
                <w:color w:val="FFFFFF"/>
              </w:rPr>
            </w:pPr>
            <w:r w:rsidRPr="00E064A2">
              <w:rPr>
                <w:rFonts w:cs="Calibri"/>
                <w:b/>
                <w:bCs/>
                <w:color w:val="FFFFFF"/>
              </w:rPr>
              <w:t>Straight Tee</w:t>
            </w:r>
          </w:p>
        </w:tc>
      </w:tr>
      <w:tr w:rsidR="003F581A" w:rsidRPr="00E064A2" w14:paraId="0F3C5AE9" w14:textId="77777777" w:rsidTr="00453469">
        <w:trPr>
          <w:trHeight w:val="389"/>
          <w:jc w:val="center"/>
        </w:trPr>
        <w:tc>
          <w:tcPr>
            <w:tcW w:w="1800" w:type="dxa"/>
            <w:vMerge/>
            <w:shd w:val="clear" w:color="auto" w:fill="808080" w:themeFill="background1" w:themeFillShade="80"/>
            <w:hideMark/>
          </w:tcPr>
          <w:p w14:paraId="0E195C61" w14:textId="77777777" w:rsidR="003F581A" w:rsidRPr="00E064A2" w:rsidRDefault="003F581A" w:rsidP="00ED3F55">
            <w:pPr>
              <w:spacing w:after="0"/>
              <w:rPr>
                <w:rFonts w:cs="Calibri"/>
                <w:b/>
                <w:bCs/>
                <w:color w:val="000000"/>
                <w:sz w:val="22"/>
              </w:rPr>
            </w:pPr>
          </w:p>
        </w:tc>
        <w:tc>
          <w:tcPr>
            <w:tcW w:w="1800" w:type="dxa"/>
            <w:vMerge/>
            <w:shd w:val="clear" w:color="auto" w:fill="808080" w:themeFill="background1" w:themeFillShade="80"/>
            <w:hideMark/>
          </w:tcPr>
          <w:p w14:paraId="7DF9BDC4" w14:textId="77777777" w:rsidR="003F581A" w:rsidRPr="00E064A2" w:rsidRDefault="003F581A" w:rsidP="00ED3F55">
            <w:pPr>
              <w:spacing w:after="0"/>
              <w:rPr>
                <w:rFonts w:cs="Calibri"/>
                <w:b/>
                <w:bCs/>
                <w:color w:val="000000"/>
                <w:sz w:val="22"/>
              </w:rPr>
            </w:pPr>
          </w:p>
        </w:tc>
        <w:tc>
          <w:tcPr>
            <w:tcW w:w="1800" w:type="dxa"/>
            <w:vMerge/>
            <w:shd w:val="clear" w:color="auto" w:fill="808080" w:themeFill="background1" w:themeFillShade="80"/>
            <w:hideMark/>
          </w:tcPr>
          <w:p w14:paraId="70F201CF" w14:textId="77777777" w:rsidR="003F581A" w:rsidRPr="00E064A2" w:rsidRDefault="003F581A" w:rsidP="00ED3F55">
            <w:pPr>
              <w:spacing w:after="0"/>
              <w:rPr>
                <w:rFonts w:cs="Calibri"/>
                <w:b/>
                <w:bCs/>
                <w:color w:val="000000"/>
                <w:sz w:val="22"/>
              </w:rPr>
            </w:pPr>
          </w:p>
        </w:tc>
      </w:tr>
      <w:tr w:rsidR="003F581A" w:rsidRPr="00E064A2" w14:paraId="71104517" w14:textId="77777777" w:rsidTr="001C69E3">
        <w:trPr>
          <w:trHeight w:val="315"/>
          <w:jc w:val="center"/>
        </w:trPr>
        <w:tc>
          <w:tcPr>
            <w:tcW w:w="1800" w:type="dxa"/>
            <w:shd w:val="clear" w:color="auto" w:fill="auto"/>
            <w:noWrap/>
            <w:vAlign w:val="center"/>
            <w:hideMark/>
          </w:tcPr>
          <w:p w14:paraId="1978681A" w14:textId="77777777" w:rsidR="003F581A" w:rsidRPr="00E064A2" w:rsidRDefault="003F581A" w:rsidP="00ED3F55">
            <w:pPr>
              <w:spacing w:after="0"/>
              <w:jc w:val="center"/>
              <w:rPr>
                <w:rFonts w:cs="Calibri"/>
                <w:color w:val="000000"/>
              </w:rPr>
            </w:pPr>
            <w:r w:rsidRPr="00E064A2">
              <w:rPr>
                <w:rFonts w:cs="Calibri"/>
                <w:color w:val="000000"/>
              </w:rPr>
              <w:t>1/2"</w:t>
            </w:r>
          </w:p>
        </w:tc>
        <w:tc>
          <w:tcPr>
            <w:tcW w:w="1800" w:type="dxa"/>
            <w:shd w:val="clear" w:color="auto" w:fill="auto"/>
            <w:noWrap/>
            <w:vAlign w:val="center"/>
            <w:hideMark/>
          </w:tcPr>
          <w:p w14:paraId="3B3E5D8D" w14:textId="77777777" w:rsidR="003F581A" w:rsidRPr="00E064A2" w:rsidRDefault="003F581A" w:rsidP="00ED3F55">
            <w:pPr>
              <w:spacing w:after="0"/>
              <w:jc w:val="center"/>
              <w:rPr>
                <w:rFonts w:cs="Calibri"/>
                <w:color w:val="000000"/>
              </w:rPr>
            </w:pPr>
            <w:r w:rsidRPr="00E064A2">
              <w:rPr>
                <w:rFonts w:cs="Calibri"/>
                <w:color w:val="000000"/>
              </w:rPr>
              <w:t>0.04</w:t>
            </w:r>
          </w:p>
        </w:tc>
        <w:tc>
          <w:tcPr>
            <w:tcW w:w="1800" w:type="dxa"/>
            <w:shd w:val="clear" w:color="auto" w:fill="auto"/>
            <w:noWrap/>
            <w:vAlign w:val="center"/>
            <w:hideMark/>
          </w:tcPr>
          <w:p w14:paraId="6297B539" w14:textId="77777777" w:rsidR="003F581A" w:rsidRPr="00E064A2" w:rsidRDefault="003F581A" w:rsidP="00ED3F55">
            <w:pPr>
              <w:spacing w:after="0"/>
              <w:jc w:val="center"/>
              <w:rPr>
                <w:rFonts w:cs="Calibri"/>
                <w:color w:val="000000"/>
              </w:rPr>
            </w:pPr>
            <w:r w:rsidRPr="00E064A2">
              <w:rPr>
                <w:rFonts w:cs="Calibri"/>
                <w:color w:val="000000"/>
              </w:rPr>
              <w:t>0.03</w:t>
            </w:r>
          </w:p>
        </w:tc>
      </w:tr>
      <w:tr w:rsidR="003F581A" w:rsidRPr="00E064A2" w14:paraId="59E6E23B" w14:textId="77777777" w:rsidTr="001C69E3">
        <w:trPr>
          <w:trHeight w:val="300"/>
          <w:jc w:val="center"/>
        </w:trPr>
        <w:tc>
          <w:tcPr>
            <w:tcW w:w="1800" w:type="dxa"/>
            <w:shd w:val="clear" w:color="auto" w:fill="auto"/>
            <w:noWrap/>
            <w:vAlign w:val="center"/>
            <w:hideMark/>
          </w:tcPr>
          <w:p w14:paraId="18376716" w14:textId="77777777" w:rsidR="003F581A" w:rsidRPr="00E064A2" w:rsidRDefault="003F581A" w:rsidP="00ED3F55">
            <w:pPr>
              <w:spacing w:after="0"/>
              <w:jc w:val="center"/>
              <w:rPr>
                <w:rFonts w:cs="Calibri"/>
                <w:color w:val="000000"/>
              </w:rPr>
            </w:pPr>
            <w:r w:rsidRPr="00E064A2">
              <w:rPr>
                <w:rFonts w:cs="Calibri"/>
                <w:color w:val="000000"/>
              </w:rPr>
              <w:t>3/4"</w:t>
            </w:r>
          </w:p>
        </w:tc>
        <w:tc>
          <w:tcPr>
            <w:tcW w:w="1800" w:type="dxa"/>
            <w:shd w:val="clear" w:color="auto" w:fill="auto"/>
            <w:noWrap/>
            <w:vAlign w:val="center"/>
            <w:hideMark/>
          </w:tcPr>
          <w:p w14:paraId="207A87D8" w14:textId="77777777" w:rsidR="003F581A" w:rsidRPr="00E064A2" w:rsidRDefault="003F581A" w:rsidP="00ED3F55">
            <w:pPr>
              <w:spacing w:after="0"/>
              <w:jc w:val="center"/>
              <w:rPr>
                <w:rFonts w:cs="Calibri"/>
                <w:color w:val="000000"/>
              </w:rPr>
            </w:pPr>
            <w:r w:rsidRPr="00E064A2">
              <w:rPr>
                <w:rFonts w:cs="Calibri"/>
                <w:color w:val="000000"/>
              </w:rPr>
              <w:t>0.06</w:t>
            </w:r>
          </w:p>
        </w:tc>
        <w:tc>
          <w:tcPr>
            <w:tcW w:w="1800" w:type="dxa"/>
            <w:shd w:val="clear" w:color="auto" w:fill="auto"/>
            <w:noWrap/>
            <w:vAlign w:val="center"/>
            <w:hideMark/>
          </w:tcPr>
          <w:p w14:paraId="17BA1C93" w14:textId="77777777" w:rsidR="003F581A" w:rsidRPr="00E064A2" w:rsidRDefault="003F581A" w:rsidP="00ED3F55">
            <w:pPr>
              <w:spacing w:after="0"/>
              <w:jc w:val="center"/>
              <w:rPr>
                <w:rFonts w:cs="Calibri"/>
                <w:color w:val="000000"/>
              </w:rPr>
            </w:pPr>
            <w:r w:rsidRPr="00E064A2">
              <w:rPr>
                <w:rFonts w:cs="Calibri"/>
                <w:color w:val="000000"/>
              </w:rPr>
              <w:t>0.05</w:t>
            </w:r>
          </w:p>
        </w:tc>
      </w:tr>
    </w:tbl>
    <w:p w14:paraId="36672A83" w14:textId="77777777" w:rsidR="003F581A" w:rsidRDefault="003F581A" w:rsidP="003F581A">
      <w:pPr>
        <w:rPr>
          <w:rFonts w:cs="Calibri"/>
        </w:rPr>
      </w:pPr>
    </w:p>
    <w:p w14:paraId="2ED6BB1C" w14:textId="77777777" w:rsidR="003F581A" w:rsidRPr="00E064A2" w:rsidRDefault="003F581A" w:rsidP="003F581A">
      <w:pPr>
        <w:rPr>
          <w:rFonts w:cs="Calibri"/>
        </w:rPr>
      </w:pPr>
      <w:r w:rsidRPr="00E064A2">
        <w:rPr>
          <w:rFonts w:cs="Calibri"/>
        </w:rPr>
        <w:tab/>
        <w:t>The table below shows the deemed therm savings by building type and region on a per linear foot basis for both ½” and ¾” copper pipe.</w:t>
      </w:r>
    </w:p>
    <w:p w14:paraId="27DC1996" w14:textId="77777777" w:rsidR="002C05BB" w:rsidRDefault="003F581A" w:rsidP="003F581A">
      <w:pPr>
        <w:rPr>
          <w:rFonts w:cs="Calibri"/>
          <w:color w:val="000000"/>
        </w:rPr>
      </w:pPr>
      <w:r w:rsidRPr="00E064A2">
        <w:rPr>
          <w:rFonts w:cs="Calibri"/>
          <w:color w:val="000000"/>
        </w:rPr>
        <w:t>The following table provides deemed values for 1/2" copper pipe, temperatures are assumed by category below, and insulation is assumed to be one inch fiberglass.</w:t>
      </w:r>
    </w:p>
    <w:p w14:paraId="7ED4DAA3" w14:textId="41CE4BBC" w:rsidR="002C05BB" w:rsidRDefault="002C05BB" w:rsidP="003F581A">
      <w:pPr>
        <w:rPr>
          <w:rFonts w:cs="Calibri"/>
          <w:color w:val="000000"/>
        </w:rPr>
      </w:pPr>
      <w:r>
        <w:rPr>
          <w:rFonts w:cs="Calibri"/>
          <w:color w:val="000000"/>
        </w:rPr>
        <w:br w:type="page"/>
      </w:r>
    </w:p>
    <w:tbl>
      <w:tblPr>
        <w:tblW w:w="966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2790"/>
        <w:gridCol w:w="1170"/>
        <w:gridCol w:w="990"/>
        <w:gridCol w:w="1260"/>
        <w:gridCol w:w="1170"/>
        <w:gridCol w:w="1008"/>
      </w:tblGrid>
      <w:tr w:rsidR="003F581A" w:rsidRPr="00E064A2" w14:paraId="3434D586" w14:textId="77777777" w:rsidTr="002C05BB">
        <w:trPr>
          <w:trHeight w:val="20"/>
          <w:tblHeader/>
        </w:trPr>
        <w:tc>
          <w:tcPr>
            <w:tcW w:w="1280" w:type="dxa"/>
            <w:vMerge w:val="restart"/>
            <w:shd w:val="clear" w:color="auto" w:fill="808080" w:themeFill="background1" w:themeFillShade="80"/>
            <w:vAlign w:val="center"/>
            <w:hideMark/>
          </w:tcPr>
          <w:p w14:paraId="46D4ABA1" w14:textId="77777777" w:rsidR="003F581A" w:rsidRPr="00E064A2" w:rsidRDefault="003F581A" w:rsidP="00ED3F55">
            <w:pPr>
              <w:spacing w:after="0"/>
              <w:jc w:val="center"/>
              <w:rPr>
                <w:rFonts w:cs="Calibri"/>
                <w:b/>
                <w:bCs/>
                <w:color w:val="FFFFFF"/>
              </w:rPr>
            </w:pPr>
            <w:r w:rsidRPr="00E064A2">
              <w:rPr>
                <w:rFonts w:cs="Calibri"/>
                <w:b/>
                <w:bCs/>
                <w:color w:val="FFFFFF"/>
              </w:rPr>
              <w:lastRenderedPageBreak/>
              <w:t>Piping Use</w:t>
            </w:r>
          </w:p>
        </w:tc>
        <w:tc>
          <w:tcPr>
            <w:tcW w:w="2790" w:type="dxa"/>
            <w:vMerge w:val="restart"/>
            <w:shd w:val="clear" w:color="auto" w:fill="808080" w:themeFill="background1" w:themeFillShade="80"/>
            <w:noWrap/>
            <w:vAlign w:val="center"/>
            <w:hideMark/>
          </w:tcPr>
          <w:p w14:paraId="67C9289C" w14:textId="77777777" w:rsidR="003F581A" w:rsidRPr="00E064A2" w:rsidRDefault="003F581A" w:rsidP="00ED3F55">
            <w:pPr>
              <w:spacing w:after="0"/>
              <w:jc w:val="center"/>
              <w:rPr>
                <w:rFonts w:cs="Calibri"/>
                <w:b/>
                <w:bCs/>
                <w:color w:val="FFFFFF"/>
              </w:rPr>
            </w:pPr>
            <w:r w:rsidRPr="00E064A2">
              <w:rPr>
                <w:rFonts w:cs="Calibri"/>
                <w:b/>
                <w:bCs/>
                <w:color w:val="FFFFFF"/>
              </w:rPr>
              <w:t>Building Type</w:t>
            </w:r>
          </w:p>
        </w:tc>
        <w:tc>
          <w:tcPr>
            <w:tcW w:w="5598" w:type="dxa"/>
            <w:gridSpan w:val="5"/>
            <w:shd w:val="clear" w:color="auto" w:fill="808080" w:themeFill="background1" w:themeFillShade="80"/>
            <w:noWrap/>
            <w:vAlign w:val="center"/>
            <w:hideMark/>
          </w:tcPr>
          <w:p w14:paraId="2B27E2CE" w14:textId="77777777" w:rsidR="003F581A" w:rsidRPr="00E064A2" w:rsidRDefault="003F581A" w:rsidP="00ED3F55">
            <w:pPr>
              <w:spacing w:after="0"/>
              <w:jc w:val="center"/>
              <w:rPr>
                <w:rFonts w:cs="Calibri"/>
                <w:b/>
                <w:bCs/>
                <w:color w:val="FFFFFF"/>
              </w:rPr>
            </w:pPr>
            <w:r w:rsidRPr="00E064A2">
              <w:rPr>
                <w:rFonts w:cs="Calibri"/>
                <w:b/>
                <w:bCs/>
                <w:color w:val="FFFFFF"/>
              </w:rPr>
              <w:t>Annual Therms Saved / Linear Foot</w:t>
            </w:r>
          </w:p>
        </w:tc>
      </w:tr>
      <w:tr w:rsidR="003F581A" w:rsidRPr="00E064A2" w14:paraId="23F4578B" w14:textId="77777777" w:rsidTr="002C05BB">
        <w:trPr>
          <w:trHeight w:val="20"/>
          <w:tblHeader/>
        </w:trPr>
        <w:tc>
          <w:tcPr>
            <w:tcW w:w="1280" w:type="dxa"/>
            <w:vMerge/>
            <w:shd w:val="clear" w:color="auto" w:fill="808080" w:themeFill="background1" w:themeFillShade="80"/>
            <w:hideMark/>
          </w:tcPr>
          <w:p w14:paraId="69F0439A" w14:textId="77777777" w:rsidR="003F581A" w:rsidRPr="00E064A2" w:rsidRDefault="003F581A" w:rsidP="00ED3F55">
            <w:pPr>
              <w:spacing w:after="0"/>
              <w:jc w:val="center"/>
              <w:rPr>
                <w:rFonts w:cs="Calibri"/>
                <w:b/>
                <w:bCs/>
                <w:color w:val="FFFFFF"/>
              </w:rPr>
            </w:pPr>
          </w:p>
        </w:tc>
        <w:tc>
          <w:tcPr>
            <w:tcW w:w="2790" w:type="dxa"/>
            <w:vMerge/>
            <w:shd w:val="clear" w:color="auto" w:fill="808080" w:themeFill="background1" w:themeFillShade="80"/>
            <w:hideMark/>
          </w:tcPr>
          <w:p w14:paraId="415E678D" w14:textId="77777777" w:rsidR="003F581A" w:rsidRPr="00E064A2" w:rsidRDefault="003F581A" w:rsidP="00ED3F55">
            <w:pPr>
              <w:spacing w:after="0"/>
              <w:jc w:val="center"/>
              <w:rPr>
                <w:rFonts w:cs="Calibri"/>
                <w:b/>
                <w:bCs/>
                <w:color w:val="FFFFFF"/>
              </w:rPr>
            </w:pPr>
          </w:p>
        </w:tc>
        <w:tc>
          <w:tcPr>
            <w:tcW w:w="1170" w:type="dxa"/>
            <w:shd w:val="clear" w:color="auto" w:fill="808080" w:themeFill="background1" w:themeFillShade="80"/>
            <w:noWrap/>
            <w:vAlign w:val="center"/>
            <w:hideMark/>
          </w:tcPr>
          <w:p w14:paraId="5DB768AF" w14:textId="77777777" w:rsidR="003F581A" w:rsidRPr="00E064A2" w:rsidRDefault="003F581A" w:rsidP="00ED3F55">
            <w:pPr>
              <w:spacing w:after="0"/>
              <w:jc w:val="center"/>
              <w:rPr>
                <w:rFonts w:cs="Calibri"/>
                <w:b/>
                <w:bCs/>
                <w:color w:val="FFFFFF"/>
              </w:rPr>
            </w:pPr>
            <w:r w:rsidRPr="00E064A2">
              <w:rPr>
                <w:rFonts w:cs="Calibri"/>
                <w:b/>
                <w:bCs/>
                <w:color w:val="FFFFFF"/>
              </w:rPr>
              <w:t>Zone 1 (Rockford)</w:t>
            </w:r>
          </w:p>
        </w:tc>
        <w:tc>
          <w:tcPr>
            <w:tcW w:w="990" w:type="dxa"/>
            <w:shd w:val="clear" w:color="auto" w:fill="808080" w:themeFill="background1" w:themeFillShade="80"/>
            <w:noWrap/>
            <w:vAlign w:val="center"/>
            <w:hideMark/>
          </w:tcPr>
          <w:p w14:paraId="6037E0F5" w14:textId="77777777" w:rsidR="003F581A" w:rsidRPr="00E064A2" w:rsidRDefault="003F581A" w:rsidP="00ED3F55">
            <w:pPr>
              <w:spacing w:after="0"/>
              <w:jc w:val="center"/>
              <w:rPr>
                <w:rFonts w:cs="Calibri"/>
                <w:b/>
                <w:bCs/>
                <w:color w:val="FFFFFF"/>
              </w:rPr>
            </w:pPr>
            <w:r w:rsidRPr="00E064A2">
              <w:rPr>
                <w:rFonts w:cs="Calibri"/>
                <w:b/>
                <w:bCs/>
                <w:color w:val="FFFFFF"/>
              </w:rPr>
              <w:t>Zone 2 (Chicago)</w:t>
            </w:r>
          </w:p>
        </w:tc>
        <w:tc>
          <w:tcPr>
            <w:tcW w:w="1260" w:type="dxa"/>
            <w:shd w:val="clear" w:color="auto" w:fill="808080" w:themeFill="background1" w:themeFillShade="80"/>
            <w:noWrap/>
            <w:vAlign w:val="center"/>
            <w:hideMark/>
          </w:tcPr>
          <w:p w14:paraId="5ABDF99C" w14:textId="77777777" w:rsidR="003F581A" w:rsidRPr="00E064A2" w:rsidRDefault="003F581A" w:rsidP="00ED3F55">
            <w:pPr>
              <w:spacing w:after="0"/>
              <w:jc w:val="center"/>
              <w:rPr>
                <w:rFonts w:cs="Calibri"/>
                <w:b/>
                <w:bCs/>
                <w:color w:val="FFFFFF"/>
              </w:rPr>
            </w:pPr>
            <w:r w:rsidRPr="00E064A2">
              <w:rPr>
                <w:rFonts w:cs="Calibri"/>
                <w:b/>
                <w:bCs/>
                <w:color w:val="FFFFFF"/>
              </w:rPr>
              <w:t>Zone 3 (Springfield)</w:t>
            </w:r>
          </w:p>
        </w:tc>
        <w:tc>
          <w:tcPr>
            <w:tcW w:w="1170" w:type="dxa"/>
            <w:shd w:val="clear" w:color="auto" w:fill="808080" w:themeFill="background1" w:themeFillShade="80"/>
            <w:noWrap/>
            <w:vAlign w:val="center"/>
            <w:hideMark/>
          </w:tcPr>
          <w:p w14:paraId="451DB102" w14:textId="77777777" w:rsidR="003F581A" w:rsidRPr="00E064A2" w:rsidRDefault="003F581A" w:rsidP="00ED3F55">
            <w:pPr>
              <w:spacing w:after="0"/>
              <w:jc w:val="center"/>
              <w:rPr>
                <w:rFonts w:cs="Calibri"/>
                <w:b/>
                <w:bCs/>
                <w:color w:val="FFFFFF"/>
              </w:rPr>
            </w:pPr>
            <w:r w:rsidRPr="00E064A2">
              <w:rPr>
                <w:rFonts w:cs="Calibri"/>
                <w:b/>
                <w:bCs/>
                <w:color w:val="FFFFFF"/>
              </w:rPr>
              <w:t>Zone 4 (Belleville)</w:t>
            </w:r>
          </w:p>
        </w:tc>
        <w:tc>
          <w:tcPr>
            <w:tcW w:w="1008" w:type="dxa"/>
            <w:shd w:val="clear" w:color="auto" w:fill="808080" w:themeFill="background1" w:themeFillShade="80"/>
            <w:noWrap/>
            <w:vAlign w:val="center"/>
            <w:hideMark/>
          </w:tcPr>
          <w:p w14:paraId="1F1C83AD" w14:textId="77777777" w:rsidR="003F581A" w:rsidRPr="00E064A2" w:rsidRDefault="003F581A" w:rsidP="00ED3F55">
            <w:pPr>
              <w:spacing w:after="0"/>
              <w:jc w:val="center"/>
              <w:rPr>
                <w:rFonts w:cs="Calibri"/>
                <w:b/>
                <w:bCs/>
                <w:color w:val="FFFFFF"/>
              </w:rPr>
            </w:pPr>
            <w:r w:rsidRPr="00E064A2">
              <w:rPr>
                <w:rFonts w:cs="Calibri"/>
                <w:b/>
                <w:bCs/>
                <w:color w:val="FFFFFF"/>
              </w:rPr>
              <w:t>Zone 5 (Marion)</w:t>
            </w:r>
          </w:p>
        </w:tc>
      </w:tr>
      <w:tr w:rsidR="003F581A" w:rsidRPr="00E064A2" w14:paraId="1D3BAEF8" w14:textId="77777777" w:rsidTr="002C05BB">
        <w:trPr>
          <w:trHeight w:val="20"/>
        </w:trPr>
        <w:tc>
          <w:tcPr>
            <w:tcW w:w="1280" w:type="dxa"/>
            <w:vMerge w:val="restart"/>
            <w:shd w:val="clear" w:color="auto" w:fill="auto"/>
            <w:noWrap/>
            <w:vAlign w:val="center"/>
            <w:hideMark/>
          </w:tcPr>
          <w:p w14:paraId="6FCF4536" w14:textId="77777777" w:rsidR="003F581A" w:rsidRPr="00E064A2" w:rsidRDefault="003F581A" w:rsidP="00ED3F55">
            <w:pPr>
              <w:spacing w:after="0"/>
              <w:jc w:val="center"/>
              <w:rPr>
                <w:color w:val="000000"/>
              </w:rPr>
            </w:pPr>
            <w:r w:rsidRPr="00E064A2">
              <w:rPr>
                <w:color w:val="000000"/>
              </w:rPr>
              <w:t>Space Heating Non-recirculating</w:t>
            </w:r>
          </w:p>
        </w:tc>
        <w:tc>
          <w:tcPr>
            <w:tcW w:w="2790" w:type="dxa"/>
            <w:shd w:val="clear" w:color="auto" w:fill="auto"/>
            <w:noWrap/>
            <w:hideMark/>
          </w:tcPr>
          <w:p w14:paraId="7D9F2106" w14:textId="77777777" w:rsidR="003F581A" w:rsidRPr="00E064A2" w:rsidRDefault="003F581A" w:rsidP="00ED3F55">
            <w:pPr>
              <w:spacing w:after="0"/>
              <w:rPr>
                <w:color w:val="000000"/>
              </w:rPr>
            </w:pPr>
            <w:r w:rsidRPr="00E064A2">
              <w:rPr>
                <w:color w:val="000000"/>
              </w:rPr>
              <w:t>Assembly</w:t>
            </w:r>
          </w:p>
        </w:tc>
        <w:tc>
          <w:tcPr>
            <w:tcW w:w="1170" w:type="dxa"/>
            <w:shd w:val="clear" w:color="auto" w:fill="auto"/>
            <w:noWrap/>
            <w:hideMark/>
          </w:tcPr>
          <w:p w14:paraId="5CC2DF7C" w14:textId="77777777" w:rsidR="003F581A" w:rsidRPr="00E064A2" w:rsidRDefault="003F581A" w:rsidP="00ED3F55">
            <w:pPr>
              <w:spacing w:after="0"/>
              <w:jc w:val="center"/>
              <w:rPr>
                <w:color w:val="000000"/>
              </w:rPr>
            </w:pPr>
            <w:r w:rsidRPr="00E064A2">
              <w:rPr>
                <w:color w:val="000000"/>
              </w:rPr>
              <w:t>0.117</w:t>
            </w:r>
          </w:p>
        </w:tc>
        <w:tc>
          <w:tcPr>
            <w:tcW w:w="990" w:type="dxa"/>
            <w:shd w:val="clear" w:color="auto" w:fill="auto"/>
            <w:noWrap/>
            <w:hideMark/>
          </w:tcPr>
          <w:p w14:paraId="3B047F13" w14:textId="77777777" w:rsidR="003F581A" w:rsidRPr="00E064A2" w:rsidRDefault="003F581A" w:rsidP="00ED3F55">
            <w:pPr>
              <w:spacing w:after="0"/>
              <w:jc w:val="center"/>
              <w:rPr>
                <w:color w:val="000000"/>
              </w:rPr>
            </w:pPr>
            <w:r w:rsidRPr="00E064A2">
              <w:rPr>
                <w:color w:val="000000"/>
              </w:rPr>
              <w:t>0.120</w:t>
            </w:r>
          </w:p>
        </w:tc>
        <w:tc>
          <w:tcPr>
            <w:tcW w:w="1260" w:type="dxa"/>
            <w:shd w:val="clear" w:color="auto" w:fill="auto"/>
            <w:noWrap/>
            <w:hideMark/>
          </w:tcPr>
          <w:p w14:paraId="368BCC60" w14:textId="77777777" w:rsidR="003F581A" w:rsidRPr="00E064A2" w:rsidRDefault="003F581A" w:rsidP="00ED3F55">
            <w:pPr>
              <w:spacing w:after="0"/>
              <w:jc w:val="center"/>
              <w:rPr>
                <w:color w:val="000000"/>
              </w:rPr>
            </w:pPr>
            <w:r w:rsidRPr="00E064A2">
              <w:rPr>
                <w:color w:val="000000"/>
              </w:rPr>
              <w:t>0.107</w:t>
            </w:r>
          </w:p>
        </w:tc>
        <w:tc>
          <w:tcPr>
            <w:tcW w:w="1170" w:type="dxa"/>
            <w:shd w:val="clear" w:color="auto" w:fill="auto"/>
            <w:noWrap/>
            <w:hideMark/>
          </w:tcPr>
          <w:p w14:paraId="2C2C5BDD" w14:textId="77777777" w:rsidR="003F581A" w:rsidRPr="00E064A2" w:rsidRDefault="003F581A" w:rsidP="00ED3F55">
            <w:pPr>
              <w:spacing w:after="0"/>
              <w:jc w:val="center"/>
              <w:rPr>
                <w:color w:val="000000"/>
              </w:rPr>
            </w:pPr>
            <w:r w:rsidRPr="00E064A2">
              <w:rPr>
                <w:color w:val="000000"/>
              </w:rPr>
              <w:t>0.071</w:t>
            </w:r>
          </w:p>
        </w:tc>
        <w:tc>
          <w:tcPr>
            <w:tcW w:w="1008" w:type="dxa"/>
            <w:shd w:val="clear" w:color="auto" w:fill="auto"/>
            <w:noWrap/>
            <w:hideMark/>
          </w:tcPr>
          <w:p w14:paraId="3CCCF0B9" w14:textId="77777777" w:rsidR="003F581A" w:rsidRPr="00E064A2" w:rsidRDefault="003F581A" w:rsidP="00ED3F55">
            <w:pPr>
              <w:spacing w:after="0"/>
              <w:jc w:val="center"/>
              <w:rPr>
                <w:color w:val="000000"/>
              </w:rPr>
            </w:pPr>
            <w:r w:rsidRPr="00E064A2">
              <w:rPr>
                <w:color w:val="000000"/>
              </w:rPr>
              <w:t>0.109</w:t>
            </w:r>
          </w:p>
        </w:tc>
      </w:tr>
      <w:tr w:rsidR="003F581A" w:rsidRPr="00E064A2" w14:paraId="026A4D5C" w14:textId="77777777" w:rsidTr="002C05BB">
        <w:trPr>
          <w:trHeight w:val="20"/>
        </w:trPr>
        <w:tc>
          <w:tcPr>
            <w:tcW w:w="1280" w:type="dxa"/>
            <w:vMerge/>
            <w:hideMark/>
          </w:tcPr>
          <w:p w14:paraId="15B417B2" w14:textId="77777777" w:rsidR="003F581A" w:rsidRPr="00E064A2" w:rsidRDefault="003F581A" w:rsidP="00ED3F55">
            <w:pPr>
              <w:spacing w:after="0"/>
              <w:rPr>
                <w:color w:val="000000"/>
              </w:rPr>
            </w:pPr>
          </w:p>
        </w:tc>
        <w:tc>
          <w:tcPr>
            <w:tcW w:w="2790" w:type="dxa"/>
            <w:shd w:val="clear" w:color="auto" w:fill="auto"/>
            <w:noWrap/>
            <w:hideMark/>
          </w:tcPr>
          <w:p w14:paraId="38FDB299" w14:textId="77777777" w:rsidR="003F581A" w:rsidRPr="00E064A2" w:rsidRDefault="003F581A" w:rsidP="00ED3F55">
            <w:pPr>
              <w:spacing w:after="0"/>
              <w:rPr>
                <w:color w:val="000000"/>
              </w:rPr>
            </w:pPr>
            <w:r w:rsidRPr="00E064A2">
              <w:rPr>
                <w:color w:val="000000"/>
              </w:rPr>
              <w:t>Assisted Living</w:t>
            </w:r>
          </w:p>
        </w:tc>
        <w:tc>
          <w:tcPr>
            <w:tcW w:w="1170" w:type="dxa"/>
            <w:shd w:val="clear" w:color="auto" w:fill="auto"/>
            <w:noWrap/>
            <w:hideMark/>
          </w:tcPr>
          <w:p w14:paraId="77B9747D" w14:textId="77777777" w:rsidR="003F581A" w:rsidRPr="00E064A2" w:rsidRDefault="003F581A" w:rsidP="00ED3F55">
            <w:pPr>
              <w:spacing w:after="0"/>
              <w:jc w:val="center"/>
              <w:rPr>
                <w:color w:val="000000"/>
              </w:rPr>
            </w:pPr>
            <w:r w:rsidRPr="00E064A2">
              <w:rPr>
                <w:color w:val="000000"/>
              </w:rPr>
              <w:t>0.110</w:t>
            </w:r>
          </w:p>
        </w:tc>
        <w:tc>
          <w:tcPr>
            <w:tcW w:w="990" w:type="dxa"/>
            <w:shd w:val="clear" w:color="auto" w:fill="auto"/>
            <w:noWrap/>
            <w:hideMark/>
          </w:tcPr>
          <w:p w14:paraId="20B6E89B" w14:textId="77777777" w:rsidR="003F581A" w:rsidRPr="00E064A2" w:rsidRDefault="003F581A" w:rsidP="00ED3F55">
            <w:pPr>
              <w:spacing w:after="0"/>
              <w:jc w:val="center"/>
              <w:rPr>
                <w:color w:val="000000"/>
              </w:rPr>
            </w:pPr>
            <w:r w:rsidRPr="00E064A2">
              <w:rPr>
                <w:color w:val="000000"/>
              </w:rPr>
              <w:t>0.107</w:t>
            </w:r>
          </w:p>
        </w:tc>
        <w:tc>
          <w:tcPr>
            <w:tcW w:w="1260" w:type="dxa"/>
            <w:shd w:val="clear" w:color="auto" w:fill="auto"/>
            <w:noWrap/>
            <w:hideMark/>
          </w:tcPr>
          <w:p w14:paraId="24064C44" w14:textId="77777777" w:rsidR="003F581A" w:rsidRPr="00E064A2" w:rsidRDefault="003F581A" w:rsidP="00ED3F55">
            <w:pPr>
              <w:spacing w:after="0"/>
              <w:jc w:val="center"/>
              <w:rPr>
                <w:color w:val="000000"/>
              </w:rPr>
            </w:pPr>
            <w:r w:rsidRPr="00E064A2">
              <w:rPr>
                <w:color w:val="000000"/>
              </w:rPr>
              <w:t>0.094</w:t>
            </w:r>
          </w:p>
        </w:tc>
        <w:tc>
          <w:tcPr>
            <w:tcW w:w="1170" w:type="dxa"/>
            <w:shd w:val="clear" w:color="auto" w:fill="auto"/>
            <w:noWrap/>
            <w:hideMark/>
          </w:tcPr>
          <w:p w14:paraId="20A88AE5" w14:textId="77777777" w:rsidR="003F581A" w:rsidRPr="00E064A2" w:rsidRDefault="003F581A" w:rsidP="00ED3F55">
            <w:pPr>
              <w:spacing w:after="0"/>
              <w:jc w:val="center"/>
              <w:rPr>
                <w:color w:val="000000"/>
              </w:rPr>
            </w:pPr>
            <w:r w:rsidRPr="00E064A2">
              <w:rPr>
                <w:color w:val="000000"/>
              </w:rPr>
              <w:t>0.069</w:t>
            </w:r>
          </w:p>
        </w:tc>
        <w:tc>
          <w:tcPr>
            <w:tcW w:w="1008" w:type="dxa"/>
            <w:shd w:val="clear" w:color="auto" w:fill="auto"/>
            <w:noWrap/>
            <w:hideMark/>
          </w:tcPr>
          <w:p w14:paraId="7CE543E3" w14:textId="77777777" w:rsidR="003F581A" w:rsidRPr="00E064A2" w:rsidRDefault="003F581A" w:rsidP="00ED3F55">
            <w:pPr>
              <w:spacing w:after="0"/>
              <w:jc w:val="center"/>
              <w:rPr>
                <w:color w:val="000000"/>
              </w:rPr>
            </w:pPr>
            <w:r w:rsidRPr="00E064A2">
              <w:rPr>
                <w:color w:val="000000"/>
              </w:rPr>
              <w:t>0.083</w:t>
            </w:r>
          </w:p>
        </w:tc>
      </w:tr>
      <w:tr w:rsidR="003F581A" w:rsidRPr="00E064A2" w14:paraId="690C7BDB" w14:textId="77777777" w:rsidTr="002C05BB">
        <w:trPr>
          <w:trHeight w:val="20"/>
        </w:trPr>
        <w:tc>
          <w:tcPr>
            <w:tcW w:w="1280" w:type="dxa"/>
            <w:vMerge/>
            <w:hideMark/>
          </w:tcPr>
          <w:p w14:paraId="4326797F" w14:textId="77777777" w:rsidR="003F581A" w:rsidRPr="00E064A2" w:rsidRDefault="003F581A" w:rsidP="00ED3F55">
            <w:pPr>
              <w:spacing w:after="0"/>
              <w:rPr>
                <w:color w:val="000000"/>
              </w:rPr>
            </w:pPr>
          </w:p>
        </w:tc>
        <w:tc>
          <w:tcPr>
            <w:tcW w:w="2790" w:type="dxa"/>
            <w:shd w:val="clear" w:color="auto" w:fill="auto"/>
            <w:noWrap/>
            <w:hideMark/>
          </w:tcPr>
          <w:p w14:paraId="360FC406" w14:textId="77777777" w:rsidR="003F581A" w:rsidRPr="00E064A2" w:rsidRDefault="003F581A" w:rsidP="00ED3F55">
            <w:pPr>
              <w:spacing w:after="0"/>
              <w:rPr>
                <w:color w:val="000000"/>
              </w:rPr>
            </w:pPr>
            <w:r w:rsidRPr="00E064A2">
              <w:rPr>
                <w:color w:val="000000"/>
              </w:rPr>
              <w:t>College</w:t>
            </w:r>
          </w:p>
        </w:tc>
        <w:tc>
          <w:tcPr>
            <w:tcW w:w="1170" w:type="dxa"/>
            <w:shd w:val="clear" w:color="auto" w:fill="auto"/>
            <w:noWrap/>
            <w:hideMark/>
          </w:tcPr>
          <w:p w14:paraId="15DFDE38" w14:textId="77777777" w:rsidR="003F581A" w:rsidRPr="00E064A2" w:rsidRDefault="003F581A" w:rsidP="00ED3F55">
            <w:pPr>
              <w:spacing w:after="0"/>
              <w:jc w:val="center"/>
              <w:rPr>
                <w:color w:val="000000"/>
              </w:rPr>
            </w:pPr>
            <w:r w:rsidRPr="00E064A2">
              <w:rPr>
                <w:color w:val="000000"/>
              </w:rPr>
              <w:t>0.100</w:t>
            </w:r>
          </w:p>
        </w:tc>
        <w:tc>
          <w:tcPr>
            <w:tcW w:w="990" w:type="dxa"/>
            <w:shd w:val="clear" w:color="auto" w:fill="auto"/>
            <w:noWrap/>
            <w:hideMark/>
          </w:tcPr>
          <w:p w14:paraId="485CBB1F" w14:textId="77777777" w:rsidR="003F581A" w:rsidRPr="00E064A2" w:rsidRDefault="003F581A" w:rsidP="00ED3F55">
            <w:pPr>
              <w:spacing w:after="0"/>
              <w:jc w:val="center"/>
              <w:rPr>
                <w:color w:val="000000"/>
              </w:rPr>
            </w:pPr>
            <w:r w:rsidRPr="00E064A2">
              <w:rPr>
                <w:color w:val="000000"/>
              </w:rPr>
              <w:t>0.093</w:t>
            </w:r>
          </w:p>
        </w:tc>
        <w:tc>
          <w:tcPr>
            <w:tcW w:w="1260" w:type="dxa"/>
            <w:shd w:val="clear" w:color="auto" w:fill="auto"/>
            <w:noWrap/>
            <w:hideMark/>
          </w:tcPr>
          <w:p w14:paraId="2883779E" w14:textId="77777777" w:rsidR="003F581A" w:rsidRPr="00E064A2" w:rsidRDefault="003F581A" w:rsidP="00ED3F55">
            <w:pPr>
              <w:spacing w:after="0"/>
              <w:jc w:val="center"/>
              <w:rPr>
                <w:color w:val="000000"/>
              </w:rPr>
            </w:pPr>
            <w:r w:rsidRPr="00E064A2">
              <w:rPr>
                <w:color w:val="000000"/>
              </w:rPr>
              <w:t>0.083</w:t>
            </w:r>
          </w:p>
        </w:tc>
        <w:tc>
          <w:tcPr>
            <w:tcW w:w="1170" w:type="dxa"/>
            <w:shd w:val="clear" w:color="auto" w:fill="auto"/>
            <w:noWrap/>
            <w:hideMark/>
          </w:tcPr>
          <w:p w14:paraId="5690BCB1" w14:textId="77777777" w:rsidR="003F581A" w:rsidRPr="00E064A2" w:rsidRDefault="003F581A" w:rsidP="00ED3F55">
            <w:pPr>
              <w:spacing w:after="0"/>
              <w:jc w:val="center"/>
              <w:rPr>
                <w:color w:val="000000"/>
              </w:rPr>
            </w:pPr>
            <w:r w:rsidRPr="00E064A2">
              <w:rPr>
                <w:color w:val="000000"/>
              </w:rPr>
              <w:t>0.046</w:t>
            </w:r>
          </w:p>
        </w:tc>
        <w:tc>
          <w:tcPr>
            <w:tcW w:w="1008" w:type="dxa"/>
            <w:shd w:val="clear" w:color="auto" w:fill="auto"/>
            <w:noWrap/>
            <w:hideMark/>
          </w:tcPr>
          <w:p w14:paraId="09A3B968" w14:textId="77777777" w:rsidR="003F581A" w:rsidRPr="00E064A2" w:rsidRDefault="003F581A" w:rsidP="00ED3F55">
            <w:pPr>
              <w:spacing w:after="0"/>
              <w:jc w:val="center"/>
              <w:rPr>
                <w:color w:val="000000"/>
              </w:rPr>
            </w:pPr>
            <w:r w:rsidRPr="00E064A2">
              <w:rPr>
                <w:color w:val="000000"/>
              </w:rPr>
              <w:t>0.055</w:t>
            </w:r>
          </w:p>
        </w:tc>
      </w:tr>
      <w:tr w:rsidR="003F581A" w:rsidRPr="00E064A2" w14:paraId="60C32266" w14:textId="77777777" w:rsidTr="002C05BB">
        <w:trPr>
          <w:trHeight w:val="20"/>
        </w:trPr>
        <w:tc>
          <w:tcPr>
            <w:tcW w:w="1280" w:type="dxa"/>
            <w:vMerge/>
            <w:hideMark/>
          </w:tcPr>
          <w:p w14:paraId="1EF87FCA" w14:textId="77777777" w:rsidR="003F581A" w:rsidRPr="00E064A2" w:rsidRDefault="003F581A" w:rsidP="00ED3F55">
            <w:pPr>
              <w:spacing w:after="0"/>
              <w:rPr>
                <w:color w:val="000000"/>
              </w:rPr>
            </w:pPr>
          </w:p>
        </w:tc>
        <w:tc>
          <w:tcPr>
            <w:tcW w:w="2790" w:type="dxa"/>
            <w:shd w:val="clear" w:color="auto" w:fill="auto"/>
            <w:noWrap/>
            <w:hideMark/>
          </w:tcPr>
          <w:p w14:paraId="3E4B2C31" w14:textId="77777777" w:rsidR="003F581A" w:rsidRPr="00E064A2" w:rsidRDefault="003F581A" w:rsidP="00ED3F55">
            <w:pPr>
              <w:spacing w:after="0"/>
              <w:rPr>
                <w:color w:val="000000"/>
              </w:rPr>
            </w:pPr>
            <w:r w:rsidRPr="00E064A2">
              <w:rPr>
                <w:color w:val="000000"/>
              </w:rPr>
              <w:t>Convenience Store</w:t>
            </w:r>
          </w:p>
        </w:tc>
        <w:tc>
          <w:tcPr>
            <w:tcW w:w="1170" w:type="dxa"/>
            <w:shd w:val="clear" w:color="auto" w:fill="auto"/>
            <w:noWrap/>
            <w:hideMark/>
          </w:tcPr>
          <w:p w14:paraId="64EB3C66" w14:textId="77777777" w:rsidR="003F581A" w:rsidRPr="00E064A2" w:rsidRDefault="003F581A" w:rsidP="00ED3F55">
            <w:pPr>
              <w:spacing w:after="0"/>
              <w:jc w:val="center"/>
              <w:rPr>
                <w:color w:val="000000"/>
              </w:rPr>
            </w:pPr>
            <w:r w:rsidRPr="00E064A2">
              <w:rPr>
                <w:color w:val="000000"/>
              </w:rPr>
              <w:t>0.097</w:t>
            </w:r>
          </w:p>
        </w:tc>
        <w:tc>
          <w:tcPr>
            <w:tcW w:w="990" w:type="dxa"/>
            <w:shd w:val="clear" w:color="auto" w:fill="auto"/>
            <w:noWrap/>
            <w:hideMark/>
          </w:tcPr>
          <w:p w14:paraId="2F7904C6" w14:textId="77777777" w:rsidR="003F581A" w:rsidRPr="00E064A2" w:rsidRDefault="003F581A" w:rsidP="00ED3F55">
            <w:pPr>
              <w:spacing w:after="0"/>
              <w:jc w:val="center"/>
              <w:rPr>
                <w:color w:val="000000"/>
              </w:rPr>
            </w:pPr>
            <w:r w:rsidRPr="00E064A2">
              <w:rPr>
                <w:color w:val="000000"/>
              </w:rPr>
              <w:t>0.089</w:t>
            </w:r>
          </w:p>
        </w:tc>
        <w:tc>
          <w:tcPr>
            <w:tcW w:w="1260" w:type="dxa"/>
            <w:shd w:val="clear" w:color="auto" w:fill="auto"/>
            <w:noWrap/>
            <w:hideMark/>
          </w:tcPr>
          <w:p w14:paraId="50B8F319" w14:textId="77777777" w:rsidR="003F581A" w:rsidRPr="00E064A2" w:rsidRDefault="003F581A" w:rsidP="00ED3F55">
            <w:pPr>
              <w:spacing w:after="0"/>
              <w:jc w:val="center"/>
              <w:rPr>
                <w:color w:val="000000"/>
              </w:rPr>
            </w:pPr>
            <w:r w:rsidRPr="00E064A2">
              <w:rPr>
                <w:color w:val="000000"/>
              </w:rPr>
              <w:t>0.079</w:t>
            </w:r>
          </w:p>
        </w:tc>
        <w:tc>
          <w:tcPr>
            <w:tcW w:w="1170" w:type="dxa"/>
            <w:shd w:val="clear" w:color="auto" w:fill="auto"/>
            <w:noWrap/>
            <w:hideMark/>
          </w:tcPr>
          <w:p w14:paraId="6252F7BF" w14:textId="77777777" w:rsidR="003F581A" w:rsidRPr="00E064A2" w:rsidRDefault="003F581A" w:rsidP="00ED3F55">
            <w:pPr>
              <w:spacing w:after="0"/>
              <w:jc w:val="center"/>
              <w:rPr>
                <w:color w:val="000000"/>
              </w:rPr>
            </w:pPr>
            <w:r w:rsidRPr="00E064A2">
              <w:rPr>
                <w:color w:val="000000"/>
              </w:rPr>
              <w:t>0.057</w:t>
            </w:r>
          </w:p>
        </w:tc>
        <w:tc>
          <w:tcPr>
            <w:tcW w:w="1008" w:type="dxa"/>
            <w:shd w:val="clear" w:color="auto" w:fill="auto"/>
            <w:noWrap/>
            <w:hideMark/>
          </w:tcPr>
          <w:p w14:paraId="23F74948" w14:textId="77777777" w:rsidR="003F581A" w:rsidRPr="00E064A2" w:rsidRDefault="003F581A" w:rsidP="00ED3F55">
            <w:pPr>
              <w:spacing w:after="0"/>
              <w:jc w:val="center"/>
              <w:rPr>
                <w:color w:val="000000"/>
              </w:rPr>
            </w:pPr>
            <w:r w:rsidRPr="00E064A2">
              <w:rPr>
                <w:color w:val="000000"/>
              </w:rPr>
              <w:t>0.064</w:t>
            </w:r>
          </w:p>
        </w:tc>
      </w:tr>
      <w:tr w:rsidR="003F581A" w:rsidRPr="00E064A2" w14:paraId="35199675" w14:textId="77777777" w:rsidTr="002C05BB">
        <w:trPr>
          <w:trHeight w:val="20"/>
        </w:trPr>
        <w:tc>
          <w:tcPr>
            <w:tcW w:w="1280" w:type="dxa"/>
            <w:vMerge/>
            <w:hideMark/>
          </w:tcPr>
          <w:p w14:paraId="390B9BB1" w14:textId="77777777" w:rsidR="003F581A" w:rsidRPr="00E064A2" w:rsidRDefault="003F581A" w:rsidP="00ED3F55">
            <w:pPr>
              <w:spacing w:after="0"/>
              <w:rPr>
                <w:color w:val="000000"/>
              </w:rPr>
            </w:pPr>
          </w:p>
        </w:tc>
        <w:tc>
          <w:tcPr>
            <w:tcW w:w="2790" w:type="dxa"/>
            <w:shd w:val="clear" w:color="auto" w:fill="auto"/>
            <w:noWrap/>
            <w:hideMark/>
          </w:tcPr>
          <w:p w14:paraId="0D6099B7" w14:textId="77777777" w:rsidR="003F581A" w:rsidRPr="00E064A2" w:rsidRDefault="003F581A" w:rsidP="00ED3F55">
            <w:pPr>
              <w:spacing w:after="0"/>
              <w:rPr>
                <w:color w:val="000000"/>
              </w:rPr>
            </w:pPr>
            <w:r w:rsidRPr="00E064A2">
              <w:rPr>
                <w:color w:val="000000"/>
              </w:rPr>
              <w:t>Elementary School</w:t>
            </w:r>
          </w:p>
        </w:tc>
        <w:tc>
          <w:tcPr>
            <w:tcW w:w="1170" w:type="dxa"/>
            <w:shd w:val="clear" w:color="auto" w:fill="auto"/>
            <w:noWrap/>
            <w:hideMark/>
          </w:tcPr>
          <w:p w14:paraId="4DF5AEBD" w14:textId="77777777" w:rsidR="003F581A" w:rsidRPr="00E064A2" w:rsidRDefault="003F581A" w:rsidP="00ED3F55">
            <w:pPr>
              <w:spacing w:after="0"/>
              <w:jc w:val="center"/>
              <w:rPr>
                <w:color w:val="000000"/>
              </w:rPr>
            </w:pPr>
            <w:r w:rsidRPr="00E064A2">
              <w:rPr>
                <w:color w:val="000000"/>
              </w:rPr>
              <w:t>0.116</w:t>
            </w:r>
          </w:p>
        </w:tc>
        <w:tc>
          <w:tcPr>
            <w:tcW w:w="990" w:type="dxa"/>
            <w:shd w:val="clear" w:color="auto" w:fill="auto"/>
            <w:noWrap/>
            <w:hideMark/>
          </w:tcPr>
          <w:p w14:paraId="653D5768" w14:textId="77777777" w:rsidR="003F581A" w:rsidRPr="00E064A2" w:rsidRDefault="003F581A" w:rsidP="00ED3F55">
            <w:pPr>
              <w:spacing w:after="0"/>
              <w:jc w:val="center"/>
              <w:rPr>
                <w:color w:val="000000"/>
              </w:rPr>
            </w:pPr>
            <w:r w:rsidRPr="00E064A2">
              <w:rPr>
                <w:color w:val="000000"/>
              </w:rPr>
              <w:t>0.113</w:t>
            </w:r>
          </w:p>
        </w:tc>
        <w:tc>
          <w:tcPr>
            <w:tcW w:w="1260" w:type="dxa"/>
            <w:shd w:val="clear" w:color="auto" w:fill="auto"/>
            <w:noWrap/>
            <w:hideMark/>
          </w:tcPr>
          <w:p w14:paraId="7D4F2D4F" w14:textId="77777777" w:rsidR="003F581A" w:rsidRPr="00E064A2" w:rsidRDefault="003F581A" w:rsidP="00ED3F55">
            <w:pPr>
              <w:spacing w:after="0"/>
              <w:jc w:val="center"/>
              <w:rPr>
                <w:color w:val="000000"/>
              </w:rPr>
            </w:pPr>
            <w:r w:rsidRPr="00E064A2">
              <w:rPr>
                <w:color w:val="000000"/>
              </w:rPr>
              <w:t>0.100</w:t>
            </w:r>
          </w:p>
        </w:tc>
        <w:tc>
          <w:tcPr>
            <w:tcW w:w="1170" w:type="dxa"/>
            <w:shd w:val="clear" w:color="auto" w:fill="auto"/>
            <w:noWrap/>
            <w:hideMark/>
          </w:tcPr>
          <w:p w14:paraId="618A2B8E" w14:textId="77777777" w:rsidR="003F581A" w:rsidRPr="00E064A2" w:rsidRDefault="003F581A" w:rsidP="00ED3F55">
            <w:pPr>
              <w:spacing w:after="0"/>
              <w:jc w:val="center"/>
              <w:rPr>
                <w:color w:val="000000"/>
              </w:rPr>
            </w:pPr>
            <w:r w:rsidRPr="00E064A2">
              <w:rPr>
                <w:color w:val="000000"/>
              </w:rPr>
              <w:t>0.069</w:t>
            </w:r>
          </w:p>
        </w:tc>
        <w:tc>
          <w:tcPr>
            <w:tcW w:w="1008" w:type="dxa"/>
            <w:shd w:val="clear" w:color="auto" w:fill="auto"/>
            <w:noWrap/>
            <w:hideMark/>
          </w:tcPr>
          <w:p w14:paraId="0CB5CA2B" w14:textId="77777777" w:rsidR="003F581A" w:rsidRPr="00E064A2" w:rsidRDefault="003F581A" w:rsidP="00ED3F55">
            <w:pPr>
              <w:spacing w:after="0"/>
              <w:jc w:val="center"/>
              <w:rPr>
                <w:color w:val="000000"/>
              </w:rPr>
            </w:pPr>
            <w:r w:rsidRPr="00E064A2">
              <w:rPr>
                <w:color w:val="000000"/>
              </w:rPr>
              <w:t>0.084</w:t>
            </w:r>
          </w:p>
        </w:tc>
      </w:tr>
      <w:tr w:rsidR="003F581A" w:rsidRPr="00E064A2" w14:paraId="6817FF45" w14:textId="77777777" w:rsidTr="002C05BB">
        <w:trPr>
          <w:trHeight w:val="20"/>
        </w:trPr>
        <w:tc>
          <w:tcPr>
            <w:tcW w:w="1280" w:type="dxa"/>
            <w:vMerge/>
            <w:hideMark/>
          </w:tcPr>
          <w:p w14:paraId="31ADE13E" w14:textId="77777777" w:rsidR="003F581A" w:rsidRPr="00E064A2" w:rsidRDefault="003F581A" w:rsidP="00ED3F55">
            <w:pPr>
              <w:spacing w:after="0"/>
              <w:rPr>
                <w:color w:val="000000"/>
              </w:rPr>
            </w:pPr>
          </w:p>
        </w:tc>
        <w:tc>
          <w:tcPr>
            <w:tcW w:w="2790" w:type="dxa"/>
            <w:shd w:val="clear" w:color="auto" w:fill="auto"/>
            <w:noWrap/>
            <w:hideMark/>
          </w:tcPr>
          <w:p w14:paraId="76A6E016" w14:textId="77777777" w:rsidR="003F581A" w:rsidRPr="00E064A2" w:rsidRDefault="003F581A" w:rsidP="00ED3F55">
            <w:pPr>
              <w:spacing w:after="0"/>
              <w:rPr>
                <w:color w:val="000000"/>
              </w:rPr>
            </w:pPr>
            <w:r w:rsidRPr="00E064A2">
              <w:rPr>
                <w:color w:val="000000"/>
              </w:rPr>
              <w:t>Garage</w:t>
            </w:r>
          </w:p>
        </w:tc>
        <w:tc>
          <w:tcPr>
            <w:tcW w:w="1170" w:type="dxa"/>
            <w:shd w:val="clear" w:color="auto" w:fill="auto"/>
            <w:noWrap/>
            <w:hideMark/>
          </w:tcPr>
          <w:p w14:paraId="7AEFA0A7" w14:textId="77777777" w:rsidR="003F581A" w:rsidRPr="00E064A2" w:rsidRDefault="003F581A" w:rsidP="00ED3F55">
            <w:pPr>
              <w:spacing w:after="0"/>
              <w:jc w:val="center"/>
              <w:rPr>
                <w:color w:val="000000"/>
              </w:rPr>
            </w:pPr>
            <w:r w:rsidRPr="00E064A2">
              <w:rPr>
                <w:color w:val="000000"/>
              </w:rPr>
              <w:t>0.064</w:t>
            </w:r>
          </w:p>
        </w:tc>
        <w:tc>
          <w:tcPr>
            <w:tcW w:w="990" w:type="dxa"/>
            <w:shd w:val="clear" w:color="auto" w:fill="auto"/>
            <w:noWrap/>
            <w:hideMark/>
          </w:tcPr>
          <w:p w14:paraId="55F31FD3" w14:textId="77777777" w:rsidR="003F581A" w:rsidRPr="00E064A2" w:rsidRDefault="003F581A" w:rsidP="00ED3F55">
            <w:pPr>
              <w:spacing w:after="0"/>
              <w:jc w:val="center"/>
              <w:rPr>
                <w:color w:val="000000"/>
              </w:rPr>
            </w:pPr>
            <w:r w:rsidRPr="00E064A2">
              <w:rPr>
                <w:color w:val="000000"/>
              </w:rPr>
              <w:t>0.063</w:t>
            </w:r>
          </w:p>
        </w:tc>
        <w:tc>
          <w:tcPr>
            <w:tcW w:w="1260" w:type="dxa"/>
            <w:shd w:val="clear" w:color="auto" w:fill="auto"/>
            <w:noWrap/>
            <w:hideMark/>
          </w:tcPr>
          <w:p w14:paraId="6B18D6EA" w14:textId="77777777" w:rsidR="003F581A" w:rsidRPr="00E064A2" w:rsidRDefault="003F581A" w:rsidP="00ED3F55">
            <w:pPr>
              <w:spacing w:after="0"/>
              <w:jc w:val="center"/>
              <w:rPr>
                <w:color w:val="000000"/>
              </w:rPr>
            </w:pPr>
            <w:r w:rsidRPr="00E064A2">
              <w:rPr>
                <w:color w:val="000000"/>
              </w:rPr>
              <w:t>0.056</w:t>
            </w:r>
          </w:p>
        </w:tc>
        <w:tc>
          <w:tcPr>
            <w:tcW w:w="1170" w:type="dxa"/>
            <w:shd w:val="clear" w:color="auto" w:fill="auto"/>
            <w:noWrap/>
            <w:hideMark/>
          </w:tcPr>
          <w:p w14:paraId="32F9B31D" w14:textId="77777777" w:rsidR="003F581A" w:rsidRPr="00E064A2" w:rsidRDefault="003F581A" w:rsidP="00ED3F55">
            <w:pPr>
              <w:spacing w:after="0"/>
              <w:jc w:val="center"/>
              <w:rPr>
                <w:color w:val="000000"/>
              </w:rPr>
            </w:pPr>
            <w:r w:rsidRPr="00E064A2">
              <w:rPr>
                <w:color w:val="000000"/>
              </w:rPr>
              <w:t>0.044</w:t>
            </w:r>
          </w:p>
        </w:tc>
        <w:tc>
          <w:tcPr>
            <w:tcW w:w="1008" w:type="dxa"/>
            <w:shd w:val="clear" w:color="auto" w:fill="auto"/>
            <w:noWrap/>
            <w:hideMark/>
          </w:tcPr>
          <w:p w14:paraId="30592CCA" w14:textId="77777777" w:rsidR="003F581A" w:rsidRPr="00E064A2" w:rsidRDefault="003F581A" w:rsidP="00ED3F55">
            <w:pPr>
              <w:spacing w:after="0"/>
              <w:jc w:val="center"/>
              <w:rPr>
                <w:color w:val="000000"/>
              </w:rPr>
            </w:pPr>
            <w:r w:rsidRPr="00E064A2">
              <w:rPr>
                <w:color w:val="000000"/>
              </w:rPr>
              <w:t>0.049</w:t>
            </w:r>
          </w:p>
        </w:tc>
      </w:tr>
      <w:tr w:rsidR="003F581A" w:rsidRPr="00E064A2" w14:paraId="52311464" w14:textId="77777777" w:rsidTr="002C05BB">
        <w:trPr>
          <w:trHeight w:val="20"/>
        </w:trPr>
        <w:tc>
          <w:tcPr>
            <w:tcW w:w="1280" w:type="dxa"/>
            <w:vMerge/>
            <w:hideMark/>
          </w:tcPr>
          <w:p w14:paraId="7BA8FB9D" w14:textId="77777777" w:rsidR="003F581A" w:rsidRPr="00E064A2" w:rsidRDefault="003F581A" w:rsidP="00ED3F55">
            <w:pPr>
              <w:spacing w:after="0"/>
              <w:rPr>
                <w:color w:val="000000"/>
              </w:rPr>
            </w:pPr>
          </w:p>
        </w:tc>
        <w:tc>
          <w:tcPr>
            <w:tcW w:w="2790" w:type="dxa"/>
            <w:shd w:val="clear" w:color="auto" w:fill="auto"/>
            <w:noWrap/>
            <w:hideMark/>
          </w:tcPr>
          <w:p w14:paraId="1CC9B86A" w14:textId="77777777" w:rsidR="003F581A" w:rsidRPr="00E064A2" w:rsidRDefault="003F581A" w:rsidP="00ED3F55">
            <w:pPr>
              <w:spacing w:after="0"/>
              <w:rPr>
                <w:color w:val="000000"/>
              </w:rPr>
            </w:pPr>
            <w:r w:rsidRPr="00E064A2">
              <w:rPr>
                <w:color w:val="000000"/>
              </w:rPr>
              <w:t>Grocery</w:t>
            </w:r>
          </w:p>
        </w:tc>
        <w:tc>
          <w:tcPr>
            <w:tcW w:w="1170" w:type="dxa"/>
            <w:shd w:val="clear" w:color="auto" w:fill="auto"/>
            <w:noWrap/>
            <w:hideMark/>
          </w:tcPr>
          <w:p w14:paraId="01B47016" w14:textId="77777777" w:rsidR="003F581A" w:rsidRPr="00E064A2" w:rsidRDefault="003F581A" w:rsidP="00ED3F55">
            <w:pPr>
              <w:spacing w:after="0"/>
              <w:jc w:val="center"/>
              <w:rPr>
                <w:color w:val="000000"/>
              </w:rPr>
            </w:pPr>
            <w:r w:rsidRPr="00E064A2">
              <w:rPr>
                <w:color w:val="000000"/>
              </w:rPr>
              <w:t>0.105</w:t>
            </w:r>
          </w:p>
        </w:tc>
        <w:tc>
          <w:tcPr>
            <w:tcW w:w="990" w:type="dxa"/>
            <w:shd w:val="clear" w:color="auto" w:fill="auto"/>
            <w:noWrap/>
            <w:hideMark/>
          </w:tcPr>
          <w:p w14:paraId="023CAA9A" w14:textId="77777777" w:rsidR="003F581A" w:rsidRPr="00E064A2" w:rsidRDefault="003F581A" w:rsidP="00ED3F55">
            <w:pPr>
              <w:spacing w:after="0"/>
              <w:jc w:val="center"/>
              <w:rPr>
                <w:color w:val="000000"/>
              </w:rPr>
            </w:pPr>
            <w:r w:rsidRPr="00E064A2">
              <w:rPr>
                <w:color w:val="000000"/>
              </w:rPr>
              <w:t>0.105</w:t>
            </w:r>
          </w:p>
        </w:tc>
        <w:tc>
          <w:tcPr>
            <w:tcW w:w="1260" w:type="dxa"/>
            <w:shd w:val="clear" w:color="auto" w:fill="auto"/>
            <w:noWrap/>
            <w:hideMark/>
          </w:tcPr>
          <w:p w14:paraId="6C6988AC" w14:textId="77777777" w:rsidR="003F581A" w:rsidRPr="00E064A2" w:rsidRDefault="003F581A" w:rsidP="00ED3F55">
            <w:pPr>
              <w:spacing w:after="0"/>
              <w:jc w:val="center"/>
              <w:rPr>
                <w:color w:val="000000"/>
              </w:rPr>
            </w:pPr>
            <w:r w:rsidRPr="00E064A2">
              <w:rPr>
                <w:color w:val="000000"/>
              </w:rPr>
              <w:t>0.092</w:t>
            </w:r>
          </w:p>
        </w:tc>
        <w:tc>
          <w:tcPr>
            <w:tcW w:w="1170" w:type="dxa"/>
            <w:shd w:val="clear" w:color="auto" w:fill="auto"/>
            <w:noWrap/>
            <w:hideMark/>
          </w:tcPr>
          <w:p w14:paraId="27AD1E33" w14:textId="77777777" w:rsidR="003F581A" w:rsidRPr="00E064A2" w:rsidRDefault="003F581A" w:rsidP="00ED3F55">
            <w:pPr>
              <w:spacing w:after="0"/>
              <w:jc w:val="center"/>
              <w:rPr>
                <w:color w:val="000000"/>
              </w:rPr>
            </w:pPr>
            <w:r w:rsidRPr="00E064A2">
              <w:rPr>
                <w:color w:val="000000"/>
              </w:rPr>
              <w:t>0.057</w:t>
            </w:r>
          </w:p>
        </w:tc>
        <w:tc>
          <w:tcPr>
            <w:tcW w:w="1008" w:type="dxa"/>
            <w:shd w:val="clear" w:color="auto" w:fill="auto"/>
            <w:noWrap/>
            <w:hideMark/>
          </w:tcPr>
          <w:p w14:paraId="376C5621" w14:textId="77777777" w:rsidR="003F581A" w:rsidRPr="00E064A2" w:rsidRDefault="003F581A" w:rsidP="00ED3F55">
            <w:pPr>
              <w:spacing w:after="0"/>
              <w:jc w:val="center"/>
              <w:rPr>
                <w:color w:val="000000"/>
              </w:rPr>
            </w:pPr>
            <w:r w:rsidRPr="00E064A2">
              <w:rPr>
                <w:color w:val="000000"/>
              </w:rPr>
              <w:t>0.068</w:t>
            </w:r>
          </w:p>
        </w:tc>
      </w:tr>
      <w:tr w:rsidR="003F581A" w:rsidRPr="00E064A2" w14:paraId="010B6440" w14:textId="77777777" w:rsidTr="002C05BB">
        <w:trPr>
          <w:trHeight w:val="20"/>
        </w:trPr>
        <w:tc>
          <w:tcPr>
            <w:tcW w:w="1280" w:type="dxa"/>
            <w:vMerge/>
            <w:hideMark/>
          </w:tcPr>
          <w:p w14:paraId="3FE82974" w14:textId="77777777" w:rsidR="003F581A" w:rsidRPr="00E064A2" w:rsidRDefault="003F581A" w:rsidP="00ED3F55">
            <w:pPr>
              <w:spacing w:after="0"/>
              <w:rPr>
                <w:color w:val="000000"/>
              </w:rPr>
            </w:pPr>
          </w:p>
        </w:tc>
        <w:tc>
          <w:tcPr>
            <w:tcW w:w="2790" w:type="dxa"/>
            <w:shd w:val="clear" w:color="auto" w:fill="auto"/>
            <w:noWrap/>
            <w:hideMark/>
          </w:tcPr>
          <w:p w14:paraId="488B1AE9" w14:textId="77777777" w:rsidR="003F581A" w:rsidRPr="00E064A2" w:rsidRDefault="003F581A" w:rsidP="00ED3F55">
            <w:pPr>
              <w:spacing w:after="0"/>
              <w:rPr>
                <w:color w:val="000000"/>
              </w:rPr>
            </w:pPr>
            <w:r w:rsidRPr="00E064A2">
              <w:rPr>
                <w:color w:val="000000"/>
              </w:rPr>
              <w:t>Healthcare Clinic</w:t>
            </w:r>
          </w:p>
        </w:tc>
        <w:tc>
          <w:tcPr>
            <w:tcW w:w="1170" w:type="dxa"/>
            <w:shd w:val="clear" w:color="auto" w:fill="auto"/>
            <w:noWrap/>
            <w:hideMark/>
          </w:tcPr>
          <w:p w14:paraId="1B943955" w14:textId="77777777" w:rsidR="003F581A" w:rsidRPr="00E064A2" w:rsidRDefault="003F581A" w:rsidP="00ED3F55">
            <w:pPr>
              <w:spacing w:after="0"/>
              <w:jc w:val="center"/>
              <w:rPr>
                <w:color w:val="000000"/>
              </w:rPr>
            </w:pPr>
            <w:r w:rsidRPr="00E064A2">
              <w:rPr>
                <w:color w:val="000000"/>
              </w:rPr>
              <w:t>0.103</w:t>
            </w:r>
          </w:p>
        </w:tc>
        <w:tc>
          <w:tcPr>
            <w:tcW w:w="990" w:type="dxa"/>
            <w:shd w:val="clear" w:color="auto" w:fill="auto"/>
            <w:noWrap/>
            <w:hideMark/>
          </w:tcPr>
          <w:p w14:paraId="20683FCE" w14:textId="77777777" w:rsidR="003F581A" w:rsidRPr="00E064A2" w:rsidRDefault="003F581A" w:rsidP="00ED3F55">
            <w:pPr>
              <w:spacing w:after="0"/>
              <w:jc w:val="center"/>
              <w:rPr>
                <w:color w:val="000000"/>
              </w:rPr>
            </w:pPr>
            <w:r w:rsidRPr="00E064A2">
              <w:rPr>
                <w:color w:val="000000"/>
              </w:rPr>
              <w:t>0.106</w:t>
            </w:r>
          </w:p>
        </w:tc>
        <w:tc>
          <w:tcPr>
            <w:tcW w:w="1260" w:type="dxa"/>
            <w:shd w:val="clear" w:color="auto" w:fill="auto"/>
            <w:noWrap/>
            <w:hideMark/>
          </w:tcPr>
          <w:p w14:paraId="5A649814" w14:textId="77777777" w:rsidR="003F581A" w:rsidRPr="00E064A2" w:rsidRDefault="003F581A" w:rsidP="00ED3F55">
            <w:pPr>
              <w:spacing w:after="0"/>
              <w:jc w:val="center"/>
              <w:rPr>
                <w:color w:val="000000"/>
              </w:rPr>
            </w:pPr>
            <w:r w:rsidRPr="00E064A2">
              <w:rPr>
                <w:color w:val="000000"/>
              </w:rPr>
              <w:t>0.092</w:t>
            </w:r>
          </w:p>
        </w:tc>
        <w:tc>
          <w:tcPr>
            <w:tcW w:w="1170" w:type="dxa"/>
            <w:shd w:val="clear" w:color="auto" w:fill="auto"/>
            <w:noWrap/>
            <w:hideMark/>
          </w:tcPr>
          <w:p w14:paraId="602B13BA" w14:textId="77777777" w:rsidR="003F581A" w:rsidRPr="00E064A2" w:rsidRDefault="003F581A" w:rsidP="00ED3F55">
            <w:pPr>
              <w:spacing w:after="0"/>
              <w:jc w:val="center"/>
              <w:rPr>
                <w:color w:val="000000"/>
              </w:rPr>
            </w:pPr>
            <w:r w:rsidRPr="00E064A2">
              <w:rPr>
                <w:color w:val="000000"/>
              </w:rPr>
              <w:t>0.063</w:t>
            </w:r>
          </w:p>
        </w:tc>
        <w:tc>
          <w:tcPr>
            <w:tcW w:w="1008" w:type="dxa"/>
            <w:shd w:val="clear" w:color="auto" w:fill="auto"/>
            <w:noWrap/>
            <w:hideMark/>
          </w:tcPr>
          <w:p w14:paraId="6FA0A5F4" w14:textId="77777777" w:rsidR="003F581A" w:rsidRPr="00E064A2" w:rsidRDefault="003F581A" w:rsidP="00ED3F55">
            <w:pPr>
              <w:spacing w:after="0"/>
              <w:jc w:val="center"/>
              <w:rPr>
                <w:color w:val="000000"/>
              </w:rPr>
            </w:pPr>
            <w:r w:rsidRPr="00E064A2">
              <w:rPr>
                <w:color w:val="000000"/>
              </w:rPr>
              <w:t>0.066</w:t>
            </w:r>
          </w:p>
        </w:tc>
      </w:tr>
      <w:tr w:rsidR="003F581A" w:rsidRPr="00E064A2" w14:paraId="2842112A" w14:textId="77777777" w:rsidTr="002C05BB">
        <w:trPr>
          <w:trHeight w:val="20"/>
        </w:trPr>
        <w:tc>
          <w:tcPr>
            <w:tcW w:w="1280" w:type="dxa"/>
            <w:vMerge/>
            <w:hideMark/>
          </w:tcPr>
          <w:p w14:paraId="2D11A03A" w14:textId="77777777" w:rsidR="003F581A" w:rsidRPr="00E064A2" w:rsidRDefault="003F581A" w:rsidP="00ED3F55">
            <w:pPr>
              <w:spacing w:after="0"/>
              <w:rPr>
                <w:color w:val="000000"/>
              </w:rPr>
            </w:pPr>
          </w:p>
        </w:tc>
        <w:tc>
          <w:tcPr>
            <w:tcW w:w="2790" w:type="dxa"/>
            <w:shd w:val="clear" w:color="auto" w:fill="auto"/>
            <w:noWrap/>
            <w:hideMark/>
          </w:tcPr>
          <w:p w14:paraId="183C94A9" w14:textId="77777777" w:rsidR="003F581A" w:rsidRPr="00E064A2" w:rsidRDefault="003F581A" w:rsidP="00ED3F55">
            <w:pPr>
              <w:spacing w:after="0"/>
              <w:rPr>
                <w:color w:val="000000"/>
              </w:rPr>
            </w:pPr>
            <w:r w:rsidRPr="00E064A2">
              <w:rPr>
                <w:color w:val="000000"/>
              </w:rPr>
              <w:t>High School</w:t>
            </w:r>
          </w:p>
        </w:tc>
        <w:tc>
          <w:tcPr>
            <w:tcW w:w="1170" w:type="dxa"/>
            <w:shd w:val="clear" w:color="auto" w:fill="auto"/>
            <w:noWrap/>
            <w:hideMark/>
          </w:tcPr>
          <w:p w14:paraId="671FD03A" w14:textId="77777777" w:rsidR="003F581A" w:rsidRPr="00E064A2" w:rsidRDefault="003F581A" w:rsidP="00ED3F55">
            <w:pPr>
              <w:spacing w:after="0"/>
              <w:jc w:val="center"/>
              <w:rPr>
                <w:color w:val="000000"/>
              </w:rPr>
            </w:pPr>
            <w:r w:rsidRPr="00E064A2">
              <w:rPr>
                <w:color w:val="000000"/>
              </w:rPr>
              <w:t>0.120</w:t>
            </w:r>
          </w:p>
        </w:tc>
        <w:tc>
          <w:tcPr>
            <w:tcW w:w="990" w:type="dxa"/>
            <w:shd w:val="clear" w:color="auto" w:fill="auto"/>
            <w:noWrap/>
            <w:hideMark/>
          </w:tcPr>
          <w:p w14:paraId="4A842570" w14:textId="77777777" w:rsidR="003F581A" w:rsidRPr="00E064A2" w:rsidRDefault="003F581A" w:rsidP="00ED3F55">
            <w:pPr>
              <w:spacing w:after="0"/>
              <w:jc w:val="center"/>
              <w:rPr>
                <w:color w:val="000000"/>
              </w:rPr>
            </w:pPr>
            <w:r w:rsidRPr="00E064A2">
              <w:rPr>
                <w:color w:val="000000"/>
              </w:rPr>
              <w:t>0.121</w:t>
            </w:r>
          </w:p>
        </w:tc>
        <w:tc>
          <w:tcPr>
            <w:tcW w:w="1260" w:type="dxa"/>
            <w:shd w:val="clear" w:color="auto" w:fill="auto"/>
            <w:noWrap/>
            <w:hideMark/>
          </w:tcPr>
          <w:p w14:paraId="4A9D0C1C" w14:textId="77777777" w:rsidR="003F581A" w:rsidRPr="00E064A2" w:rsidRDefault="003F581A" w:rsidP="00ED3F55">
            <w:pPr>
              <w:spacing w:after="0"/>
              <w:jc w:val="center"/>
              <w:rPr>
                <w:color w:val="000000"/>
              </w:rPr>
            </w:pPr>
            <w:r w:rsidRPr="00E064A2">
              <w:rPr>
                <w:color w:val="000000"/>
              </w:rPr>
              <w:t>0.109</w:t>
            </w:r>
          </w:p>
        </w:tc>
        <w:tc>
          <w:tcPr>
            <w:tcW w:w="1170" w:type="dxa"/>
            <w:shd w:val="clear" w:color="auto" w:fill="auto"/>
            <w:noWrap/>
            <w:hideMark/>
          </w:tcPr>
          <w:p w14:paraId="05E66086" w14:textId="77777777" w:rsidR="003F581A" w:rsidRPr="00E064A2" w:rsidRDefault="003F581A" w:rsidP="00ED3F55">
            <w:pPr>
              <w:spacing w:after="0"/>
              <w:jc w:val="center"/>
              <w:rPr>
                <w:color w:val="000000"/>
              </w:rPr>
            </w:pPr>
            <w:r w:rsidRPr="00E064A2">
              <w:rPr>
                <w:color w:val="000000"/>
              </w:rPr>
              <w:t>0.077</w:t>
            </w:r>
          </w:p>
        </w:tc>
        <w:tc>
          <w:tcPr>
            <w:tcW w:w="1008" w:type="dxa"/>
            <w:shd w:val="clear" w:color="auto" w:fill="auto"/>
            <w:noWrap/>
            <w:hideMark/>
          </w:tcPr>
          <w:p w14:paraId="721199B1" w14:textId="77777777" w:rsidR="003F581A" w:rsidRPr="00E064A2" w:rsidRDefault="003F581A" w:rsidP="00ED3F55">
            <w:pPr>
              <w:spacing w:after="0"/>
              <w:jc w:val="center"/>
              <w:rPr>
                <w:color w:val="000000"/>
              </w:rPr>
            </w:pPr>
            <w:r w:rsidRPr="00E064A2">
              <w:rPr>
                <w:color w:val="000000"/>
              </w:rPr>
              <w:t>0.091</w:t>
            </w:r>
          </w:p>
        </w:tc>
      </w:tr>
      <w:tr w:rsidR="003F581A" w:rsidRPr="00E064A2" w14:paraId="5EA7B560" w14:textId="77777777" w:rsidTr="002C05BB">
        <w:trPr>
          <w:trHeight w:val="20"/>
        </w:trPr>
        <w:tc>
          <w:tcPr>
            <w:tcW w:w="1280" w:type="dxa"/>
            <w:vMerge/>
            <w:hideMark/>
          </w:tcPr>
          <w:p w14:paraId="09994776" w14:textId="77777777" w:rsidR="003F581A" w:rsidRPr="00E064A2" w:rsidRDefault="003F581A" w:rsidP="00ED3F55">
            <w:pPr>
              <w:spacing w:after="0"/>
              <w:rPr>
                <w:color w:val="000000"/>
              </w:rPr>
            </w:pPr>
          </w:p>
        </w:tc>
        <w:tc>
          <w:tcPr>
            <w:tcW w:w="2790" w:type="dxa"/>
            <w:shd w:val="clear" w:color="auto" w:fill="auto"/>
            <w:noWrap/>
            <w:hideMark/>
          </w:tcPr>
          <w:p w14:paraId="58572D1E" w14:textId="77777777" w:rsidR="003F581A" w:rsidRPr="00E064A2" w:rsidRDefault="003F581A" w:rsidP="00ED3F55">
            <w:pPr>
              <w:spacing w:after="0"/>
              <w:rPr>
                <w:color w:val="000000"/>
              </w:rPr>
            </w:pPr>
            <w:r w:rsidRPr="00E064A2">
              <w:rPr>
                <w:color w:val="000000"/>
              </w:rPr>
              <w:t>Hospital - CAV no econ</w:t>
            </w:r>
          </w:p>
        </w:tc>
        <w:tc>
          <w:tcPr>
            <w:tcW w:w="1170" w:type="dxa"/>
            <w:shd w:val="clear" w:color="auto" w:fill="auto"/>
            <w:noWrap/>
            <w:hideMark/>
          </w:tcPr>
          <w:p w14:paraId="236ABB08" w14:textId="77777777" w:rsidR="003F581A" w:rsidRPr="00E064A2" w:rsidRDefault="003F581A" w:rsidP="00ED3F55">
            <w:pPr>
              <w:spacing w:after="0"/>
              <w:jc w:val="center"/>
              <w:rPr>
                <w:color w:val="000000"/>
              </w:rPr>
            </w:pPr>
            <w:r w:rsidRPr="00E064A2">
              <w:rPr>
                <w:color w:val="000000"/>
              </w:rPr>
              <w:t>0.115</w:t>
            </w:r>
          </w:p>
        </w:tc>
        <w:tc>
          <w:tcPr>
            <w:tcW w:w="990" w:type="dxa"/>
            <w:shd w:val="clear" w:color="auto" w:fill="auto"/>
            <w:noWrap/>
            <w:hideMark/>
          </w:tcPr>
          <w:p w14:paraId="5095E14B" w14:textId="77777777" w:rsidR="003F581A" w:rsidRPr="00E064A2" w:rsidRDefault="003F581A" w:rsidP="00ED3F55">
            <w:pPr>
              <w:spacing w:after="0"/>
              <w:jc w:val="center"/>
              <w:rPr>
                <w:color w:val="000000"/>
              </w:rPr>
            </w:pPr>
            <w:r w:rsidRPr="00E064A2">
              <w:rPr>
                <w:color w:val="000000"/>
              </w:rPr>
              <w:t>0.119</w:t>
            </w:r>
          </w:p>
        </w:tc>
        <w:tc>
          <w:tcPr>
            <w:tcW w:w="1260" w:type="dxa"/>
            <w:shd w:val="clear" w:color="auto" w:fill="auto"/>
            <w:noWrap/>
            <w:hideMark/>
          </w:tcPr>
          <w:p w14:paraId="20F0EDB6" w14:textId="77777777" w:rsidR="003F581A" w:rsidRPr="00E064A2" w:rsidRDefault="003F581A" w:rsidP="00ED3F55">
            <w:pPr>
              <w:spacing w:after="0"/>
              <w:jc w:val="center"/>
              <w:rPr>
                <w:color w:val="000000"/>
              </w:rPr>
            </w:pPr>
            <w:r w:rsidRPr="00E064A2">
              <w:rPr>
                <w:color w:val="000000"/>
              </w:rPr>
              <w:t>0.101</w:t>
            </w:r>
          </w:p>
        </w:tc>
        <w:tc>
          <w:tcPr>
            <w:tcW w:w="1170" w:type="dxa"/>
            <w:shd w:val="clear" w:color="auto" w:fill="auto"/>
            <w:noWrap/>
            <w:hideMark/>
          </w:tcPr>
          <w:p w14:paraId="55DC356F" w14:textId="77777777" w:rsidR="003F581A" w:rsidRPr="00E064A2" w:rsidRDefault="003F581A" w:rsidP="00ED3F55">
            <w:pPr>
              <w:spacing w:after="0"/>
              <w:jc w:val="center"/>
              <w:rPr>
                <w:color w:val="000000"/>
              </w:rPr>
            </w:pPr>
            <w:r w:rsidRPr="00E064A2">
              <w:rPr>
                <w:color w:val="000000"/>
              </w:rPr>
              <w:t>0.087</w:t>
            </w:r>
          </w:p>
        </w:tc>
        <w:tc>
          <w:tcPr>
            <w:tcW w:w="1008" w:type="dxa"/>
            <w:shd w:val="clear" w:color="auto" w:fill="auto"/>
            <w:noWrap/>
            <w:hideMark/>
          </w:tcPr>
          <w:p w14:paraId="7BFAC6C0" w14:textId="77777777" w:rsidR="003F581A" w:rsidRPr="00E064A2" w:rsidRDefault="003F581A" w:rsidP="00ED3F55">
            <w:pPr>
              <w:spacing w:after="0"/>
              <w:jc w:val="center"/>
              <w:rPr>
                <w:color w:val="000000"/>
              </w:rPr>
            </w:pPr>
            <w:r w:rsidRPr="00E064A2">
              <w:rPr>
                <w:color w:val="000000"/>
              </w:rPr>
              <w:t>0.099</w:t>
            </w:r>
          </w:p>
        </w:tc>
      </w:tr>
      <w:tr w:rsidR="003F581A" w:rsidRPr="00E064A2" w14:paraId="763138E1" w14:textId="77777777" w:rsidTr="002C05BB">
        <w:trPr>
          <w:trHeight w:val="20"/>
        </w:trPr>
        <w:tc>
          <w:tcPr>
            <w:tcW w:w="1280" w:type="dxa"/>
            <w:vMerge/>
            <w:hideMark/>
          </w:tcPr>
          <w:p w14:paraId="62E60701" w14:textId="77777777" w:rsidR="003F581A" w:rsidRPr="00E064A2" w:rsidRDefault="003F581A" w:rsidP="00ED3F55">
            <w:pPr>
              <w:spacing w:after="0"/>
              <w:rPr>
                <w:color w:val="000000"/>
              </w:rPr>
            </w:pPr>
          </w:p>
        </w:tc>
        <w:tc>
          <w:tcPr>
            <w:tcW w:w="2790" w:type="dxa"/>
            <w:shd w:val="clear" w:color="auto" w:fill="auto"/>
            <w:noWrap/>
            <w:hideMark/>
          </w:tcPr>
          <w:p w14:paraId="2DA7971E" w14:textId="77777777" w:rsidR="003F581A" w:rsidRPr="00E064A2" w:rsidRDefault="003F581A" w:rsidP="00ED3F55">
            <w:pPr>
              <w:spacing w:after="0"/>
              <w:rPr>
                <w:color w:val="000000"/>
              </w:rPr>
            </w:pPr>
            <w:r w:rsidRPr="00E064A2">
              <w:rPr>
                <w:color w:val="000000"/>
              </w:rPr>
              <w:t>Hospital - CAV econ</w:t>
            </w:r>
          </w:p>
        </w:tc>
        <w:tc>
          <w:tcPr>
            <w:tcW w:w="1170" w:type="dxa"/>
            <w:shd w:val="clear" w:color="auto" w:fill="auto"/>
            <w:noWrap/>
            <w:hideMark/>
          </w:tcPr>
          <w:p w14:paraId="115D2701" w14:textId="77777777" w:rsidR="003F581A" w:rsidRPr="00E064A2" w:rsidRDefault="003F581A" w:rsidP="00ED3F55">
            <w:pPr>
              <w:spacing w:after="0"/>
              <w:jc w:val="center"/>
              <w:rPr>
                <w:color w:val="000000"/>
              </w:rPr>
            </w:pPr>
            <w:r w:rsidRPr="00E064A2">
              <w:rPr>
                <w:color w:val="000000"/>
              </w:rPr>
              <w:t>0.117</w:t>
            </w:r>
          </w:p>
        </w:tc>
        <w:tc>
          <w:tcPr>
            <w:tcW w:w="990" w:type="dxa"/>
            <w:shd w:val="clear" w:color="auto" w:fill="auto"/>
            <w:noWrap/>
            <w:hideMark/>
          </w:tcPr>
          <w:p w14:paraId="3DAE0151" w14:textId="77777777" w:rsidR="003F581A" w:rsidRPr="00E064A2" w:rsidRDefault="003F581A" w:rsidP="00ED3F55">
            <w:pPr>
              <w:spacing w:after="0"/>
              <w:jc w:val="center"/>
              <w:rPr>
                <w:color w:val="000000"/>
              </w:rPr>
            </w:pPr>
            <w:r w:rsidRPr="00E064A2">
              <w:rPr>
                <w:color w:val="000000"/>
              </w:rPr>
              <w:t>0.121</w:t>
            </w:r>
          </w:p>
        </w:tc>
        <w:tc>
          <w:tcPr>
            <w:tcW w:w="1260" w:type="dxa"/>
            <w:shd w:val="clear" w:color="auto" w:fill="auto"/>
            <w:noWrap/>
            <w:hideMark/>
          </w:tcPr>
          <w:p w14:paraId="577563DB" w14:textId="77777777" w:rsidR="003F581A" w:rsidRPr="00E064A2" w:rsidRDefault="003F581A" w:rsidP="00ED3F55">
            <w:pPr>
              <w:spacing w:after="0"/>
              <w:jc w:val="center"/>
              <w:rPr>
                <w:color w:val="000000"/>
              </w:rPr>
            </w:pPr>
            <w:r w:rsidRPr="00E064A2">
              <w:rPr>
                <w:color w:val="000000"/>
              </w:rPr>
              <w:t>0.103</w:t>
            </w:r>
          </w:p>
        </w:tc>
        <w:tc>
          <w:tcPr>
            <w:tcW w:w="1170" w:type="dxa"/>
            <w:shd w:val="clear" w:color="auto" w:fill="auto"/>
            <w:noWrap/>
            <w:hideMark/>
          </w:tcPr>
          <w:p w14:paraId="4D84A3D2" w14:textId="77777777" w:rsidR="003F581A" w:rsidRPr="00E064A2" w:rsidRDefault="003F581A" w:rsidP="00ED3F55">
            <w:pPr>
              <w:spacing w:after="0"/>
              <w:jc w:val="center"/>
              <w:rPr>
                <w:color w:val="000000"/>
              </w:rPr>
            </w:pPr>
            <w:r w:rsidRPr="00E064A2">
              <w:rPr>
                <w:color w:val="000000"/>
              </w:rPr>
              <w:t>0.089</w:t>
            </w:r>
          </w:p>
        </w:tc>
        <w:tc>
          <w:tcPr>
            <w:tcW w:w="1008" w:type="dxa"/>
            <w:shd w:val="clear" w:color="auto" w:fill="auto"/>
            <w:noWrap/>
            <w:hideMark/>
          </w:tcPr>
          <w:p w14:paraId="748D9244" w14:textId="77777777" w:rsidR="003F581A" w:rsidRPr="00E064A2" w:rsidRDefault="003F581A" w:rsidP="00ED3F55">
            <w:pPr>
              <w:spacing w:after="0"/>
              <w:jc w:val="center"/>
              <w:rPr>
                <w:color w:val="000000"/>
              </w:rPr>
            </w:pPr>
            <w:r w:rsidRPr="00E064A2">
              <w:rPr>
                <w:color w:val="000000"/>
              </w:rPr>
              <w:t>0.101</w:t>
            </w:r>
          </w:p>
        </w:tc>
      </w:tr>
      <w:tr w:rsidR="003F581A" w:rsidRPr="00E064A2" w14:paraId="48A513F2" w14:textId="77777777" w:rsidTr="002C05BB">
        <w:trPr>
          <w:trHeight w:val="20"/>
        </w:trPr>
        <w:tc>
          <w:tcPr>
            <w:tcW w:w="1280" w:type="dxa"/>
            <w:vMerge/>
            <w:hideMark/>
          </w:tcPr>
          <w:p w14:paraId="59600B72" w14:textId="77777777" w:rsidR="003F581A" w:rsidRPr="00E064A2" w:rsidRDefault="003F581A" w:rsidP="00ED3F55">
            <w:pPr>
              <w:spacing w:after="0"/>
              <w:rPr>
                <w:color w:val="000000"/>
              </w:rPr>
            </w:pPr>
          </w:p>
        </w:tc>
        <w:tc>
          <w:tcPr>
            <w:tcW w:w="2790" w:type="dxa"/>
            <w:shd w:val="clear" w:color="auto" w:fill="auto"/>
            <w:noWrap/>
            <w:hideMark/>
          </w:tcPr>
          <w:p w14:paraId="54A3EA0E" w14:textId="77777777" w:rsidR="003F581A" w:rsidRPr="00E064A2" w:rsidRDefault="003F581A" w:rsidP="00ED3F55">
            <w:pPr>
              <w:spacing w:after="0"/>
              <w:rPr>
                <w:color w:val="000000"/>
              </w:rPr>
            </w:pPr>
            <w:r w:rsidRPr="00E064A2">
              <w:rPr>
                <w:color w:val="000000"/>
              </w:rPr>
              <w:t>Hospital - VAV econ</w:t>
            </w:r>
          </w:p>
        </w:tc>
        <w:tc>
          <w:tcPr>
            <w:tcW w:w="1170" w:type="dxa"/>
            <w:shd w:val="clear" w:color="auto" w:fill="auto"/>
            <w:noWrap/>
            <w:hideMark/>
          </w:tcPr>
          <w:p w14:paraId="2F570C87" w14:textId="77777777" w:rsidR="003F581A" w:rsidRPr="00E064A2" w:rsidRDefault="003F581A" w:rsidP="00ED3F55">
            <w:pPr>
              <w:spacing w:after="0"/>
              <w:jc w:val="center"/>
              <w:rPr>
                <w:color w:val="000000"/>
              </w:rPr>
            </w:pPr>
            <w:r w:rsidRPr="00E064A2">
              <w:rPr>
                <w:color w:val="000000"/>
              </w:rPr>
              <w:t>0.048</w:t>
            </w:r>
          </w:p>
        </w:tc>
        <w:tc>
          <w:tcPr>
            <w:tcW w:w="990" w:type="dxa"/>
            <w:shd w:val="clear" w:color="auto" w:fill="auto"/>
            <w:noWrap/>
            <w:hideMark/>
          </w:tcPr>
          <w:p w14:paraId="39887108" w14:textId="77777777" w:rsidR="003F581A" w:rsidRPr="00E064A2" w:rsidRDefault="003F581A" w:rsidP="00ED3F55">
            <w:pPr>
              <w:spacing w:after="0"/>
              <w:jc w:val="center"/>
              <w:rPr>
                <w:color w:val="000000"/>
              </w:rPr>
            </w:pPr>
            <w:r w:rsidRPr="00E064A2">
              <w:rPr>
                <w:color w:val="000000"/>
              </w:rPr>
              <w:t>0.045</w:t>
            </w:r>
          </w:p>
        </w:tc>
        <w:tc>
          <w:tcPr>
            <w:tcW w:w="1260" w:type="dxa"/>
            <w:shd w:val="clear" w:color="auto" w:fill="auto"/>
            <w:noWrap/>
            <w:hideMark/>
          </w:tcPr>
          <w:p w14:paraId="42651F84" w14:textId="77777777" w:rsidR="003F581A" w:rsidRPr="00E064A2" w:rsidRDefault="003F581A" w:rsidP="00ED3F55">
            <w:pPr>
              <w:spacing w:after="0"/>
              <w:jc w:val="center"/>
              <w:rPr>
                <w:color w:val="000000"/>
              </w:rPr>
            </w:pPr>
            <w:r w:rsidRPr="00E064A2">
              <w:rPr>
                <w:color w:val="000000"/>
              </w:rPr>
              <w:t>0.034</w:t>
            </w:r>
          </w:p>
        </w:tc>
        <w:tc>
          <w:tcPr>
            <w:tcW w:w="1170" w:type="dxa"/>
            <w:shd w:val="clear" w:color="auto" w:fill="auto"/>
            <w:noWrap/>
            <w:hideMark/>
          </w:tcPr>
          <w:p w14:paraId="3C76DC1A" w14:textId="77777777" w:rsidR="003F581A" w:rsidRPr="00E064A2" w:rsidRDefault="003F581A" w:rsidP="00ED3F55">
            <w:pPr>
              <w:spacing w:after="0"/>
              <w:jc w:val="center"/>
              <w:rPr>
                <w:color w:val="000000"/>
              </w:rPr>
            </w:pPr>
            <w:r w:rsidRPr="00E064A2">
              <w:rPr>
                <w:color w:val="000000"/>
              </w:rPr>
              <w:t>0.020</w:t>
            </w:r>
          </w:p>
        </w:tc>
        <w:tc>
          <w:tcPr>
            <w:tcW w:w="1008" w:type="dxa"/>
            <w:shd w:val="clear" w:color="auto" w:fill="auto"/>
            <w:noWrap/>
            <w:hideMark/>
          </w:tcPr>
          <w:p w14:paraId="36E6A06C" w14:textId="77777777" w:rsidR="003F581A" w:rsidRPr="00E064A2" w:rsidRDefault="003F581A" w:rsidP="00ED3F55">
            <w:pPr>
              <w:spacing w:after="0"/>
              <w:jc w:val="center"/>
              <w:rPr>
                <w:color w:val="000000"/>
              </w:rPr>
            </w:pPr>
            <w:r w:rsidRPr="00E064A2">
              <w:rPr>
                <w:color w:val="000000"/>
              </w:rPr>
              <w:t>0.022</w:t>
            </w:r>
          </w:p>
        </w:tc>
      </w:tr>
      <w:tr w:rsidR="003F581A" w:rsidRPr="00E064A2" w14:paraId="7F3DC14A" w14:textId="77777777" w:rsidTr="002C05BB">
        <w:trPr>
          <w:trHeight w:val="20"/>
        </w:trPr>
        <w:tc>
          <w:tcPr>
            <w:tcW w:w="1280" w:type="dxa"/>
            <w:vMerge/>
            <w:hideMark/>
          </w:tcPr>
          <w:p w14:paraId="7FFAF40A" w14:textId="77777777" w:rsidR="003F581A" w:rsidRPr="00E064A2" w:rsidRDefault="003F581A" w:rsidP="00ED3F55">
            <w:pPr>
              <w:spacing w:after="0"/>
              <w:rPr>
                <w:color w:val="000000"/>
              </w:rPr>
            </w:pPr>
          </w:p>
        </w:tc>
        <w:tc>
          <w:tcPr>
            <w:tcW w:w="2790" w:type="dxa"/>
            <w:shd w:val="clear" w:color="auto" w:fill="auto"/>
            <w:noWrap/>
            <w:hideMark/>
          </w:tcPr>
          <w:p w14:paraId="59712EA0" w14:textId="77777777" w:rsidR="003F581A" w:rsidRPr="00E064A2" w:rsidRDefault="003F581A" w:rsidP="00ED3F55">
            <w:pPr>
              <w:spacing w:after="0"/>
              <w:rPr>
                <w:color w:val="000000"/>
              </w:rPr>
            </w:pPr>
            <w:r w:rsidRPr="00E064A2">
              <w:rPr>
                <w:color w:val="000000"/>
              </w:rPr>
              <w:t>Hospital - FCU</w:t>
            </w:r>
          </w:p>
        </w:tc>
        <w:tc>
          <w:tcPr>
            <w:tcW w:w="1170" w:type="dxa"/>
            <w:shd w:val="clear" w:color="auto" w:fill="auto"/>
            <w:noWrap/>
            <w:hideMark/>
          </w:tcPr>
          <w:p w14:paraId="661687DD" w14:textId="77777777" w:rsidR="003F581A" w:rsidRPr="00E064A2" w:rsidRDefault="003F581A" w:rsidP="00ED3F55">
            <w:pPr>
              <w:spacing w:after="0"/>
              <w:jc w:val="center"/>
              <w:rPr>
                <w:color w:val="000000"/>
              </w:rPr>
            </w:pPr>
            <w:r w:rsidRPr="00E064A2">
              <w:rPr>
                <w:color w:val="000000"/>
              </w:rPr>
              <w:t>0.087</w:t>
            </w:r>
          </w:p>
        </w:tc>
        <w:tc>
          <w:tcPr>
            <w:tcW w:w="990" w:type="dxa"/>
            <w:shd w:val="clear" w:color="auto" w:fill="auto"/>
            <w:noWrap/>
            <w:hideMark/>
          </w:tcPr>
          <w:p w14:paraId="09671E07" w14:textId="77777777" w:rsidR="003F581A" w:rsidRPr="00E064A2" w:rsidRDefault="003F581A" w:rsidP="00ED3F55">
            <w:pPr>
              <w:spacing w:after="0"/>
              <w:jc w:val="center"/>
              <w:rPr>
                <w:color w:val="000000"/>
              </w:rPr>
            </w:pPr>
            <w:r w:rsidRPr="00E064A2">
              <w:rPr>
                <w:color w:val="000000"/>
              </w:rPr>
              <w:t>0.099</w:t>
            </w:r>
          </w:p>
        </w:tc>
        <w:tc>
          <w:tcPr>
            <w:tcW w:w="1260" w:type="dxa"/>
            <w:shd w:val="clear" w:color="auto" w:fill="auto"/>
            <w:noWrap/>
            <w:hideMark/>
          </w:tcPr>
          <w:p w14:paraId="53F7A5DE" w14:textId="77777777" w:rsidR="003F581A" w:rsidRPr="00E064A2" w:rsidRDefault="003F581A" w:rsidP="00ED3F55">
            <w:pPr>
              <w:spacing w:after="0"/>
              <w:jc w:val="center"/>
              <w:rPr>
                <w:color w:val="000000"/>
              </w:rPr>
            </w:pPr>
            <w:r w:rsidRPr="00E064A2">
              <w:rPr>
                <w:color w:val="000000"/>
              </w:rPr>
              <w:t>0.080</w:t>
            </w:r>
          </w:p>
        </w:tc>
        <w:tc>
          <w:tcPr>
            <w:tcW w:w="1170" w:type="dxa"/>
            <w:shd w:val="clear" w:color="auto" w:fill="auto"/>
            <w:noWrap/>
            <w:hideMark/>
          </w:tcPr>
          <w:p w14:paraId="5EA31FBF" w14:textId="77777777" w:rsidR="003F581A" w:rsidRPr="00E064A2" w:rsidRDefault="003F581A" w:rsidP="00ED3F55">
            <w:pPr>
              <w:spacing w:after="0"/>
              <w:jc w:val="center"/>
              <w:rPr>
                <w:color w:val="000000"/>
              </w:rPr>
            </w:pPr>
            <w:r w:rsidRPr="00E064A2">
              <w:rPr>
                <w:color w:val="000000"/>
              </w:rPr>
              <w:t>0.094</w:t>
            </w:r>
          </w:p>
        </w:tc>
        <w:tc>
          <w:tcPr>
            <w:tcW w:w="1008" w:type="dxa"/>
            <w:shd w:val="clear" w:color="auto" w:fill="auto"/>
            <w:noWrap/>
            <w:hideMark/>
          </w:tcPr>
          <w:p w14:paraId="3305C405" w14:textId="77777777" w:rsidR="003F581A" w:rsidRPr="00E064A2" w:rsidRDefault="003F581A" w:rsidP="00ED3F55">
            <w:pPr>
              <w:spacing w:after="0"/>
              <w:jc w:val="center"/>
              <w:rPr>
                <w:color w:val="000000"/>
              </w:rPr>
            </w:pPr>
            <w:r w:rsidRPr="00E064A2">
              <w:rPr>
                <w:color w:val="000000"/>
              </w:rPr>
              <w:t>0.127</w:t>
            </w:r>
          </w:p>
        </w:tc>
      </w:tr>
      <w:tr w:rsidR="003F581A" w:rsidRPr="00E064A2" w14:paraId="74F5EFBF" w14:textId="77777777" w:rsidTr="002C05BB">
        <w:trPr>
          <w:trHeight w:val="20"/>
        </w:trPr>
        <w:tc>
          <w:tcPr>
            <w:tcW w:w="1280" w:type="dxa"/>
            <w:vMerge/>
            <w:hideMark/>
          </w:tcPr>
          <w:p w14:paraId="7F2D2D0A" w14:textId="77777777" w:rsidR="003F581A" w:rsidRPr="00E064A2" w:rsidRDefault="003F581A" w:rsidP="00ED3F55">
            <w:pPr>
              <w:spacing w:after="0"/>
              <w:rPr>
                <w:color w:val="000000"/>
              </w:rPr>
            </w:pPr>
          </w:p>
        </w:tc>
        <w:tc>
          <w:tcPr>
            <w:tcW w:w="2790" w:type="dxa"/>
            <w:shd w:val="clear" w:color="auto" w:fill="auto"/>
            <w:noWrap/>
            <w:hideMark/>
          </w:tcPr>
          <w:p w14:paraId="0325CDE6" w14:textId="77777777" w:rsidR="003F581A" w:rsidRPr="00E064A2" w:rsidRDefault="003F581A" w:rsidP="00ED3F55">
            <w:pPr>
              <w:spacing w:after="0"/>
              <w:rPr>
                <w:color w:val="000000"/>
              </w:rPr>
            </w:pPr>
            <w:r w:rsidRPr="00E064A2">
              <w:rPr>
                <w:color w:val="000000"/>
              </w:rPr>
              <w:t>Hotel/Motel</w:t>
            </w:r>
          </w:p>
        </w:tc>
        <w:tc>
          <w:tcPr>
            <w:tcW w:w="1170" w:type="dxa"/>
            <w:shd w:val="clear" w:color="auto" w:fill="auto"/>
            <w:noWrap/>
            <w:hideMark/>
          </w:tcPr>
          <w:p w14:paraId="5C58AE5E" w14:textId="77777777" w:rsidR="003F581A" w:rsidRPr="00E064A2" w:rsidRDefault="003F581A" w:rsidP="00ED3F55">
            <w:pPr>
              <w:spacing w:after="0"/>
              <w:jc w:val="center"/>
              <w:rPr>
                <w:color w:val="000000"/>
              </w:rPr>
            </w:pPr>
            <w:r w:rsidRPr="00E064A2">
              <w:rPr>
                <w:color w:val="000000"/>
              </w:rPr>
              <w:t>0.115</w:t>
            </w:r>
          </w:p>
        </w:tc>
        <w:tc>
          <w:tcPr>
            <w:tcW w:w="990" w:type="dxa"/>
            <w:shd w:val="clear" w:color="auto" w:fill="auto"/>
            <w:noWrap/>
            <w:hideMark/>
          </w:tcPr>
          <w:p w14:paraId="512646BC" w14:textId="77777777" w:rsidR="003F581A" w:rsidRPr="00E064A2" w:rsidRDefault="003F581A" w:rsidP="00ED3F55">
            <w:pPr>
              <w:spacing w:after="0"/>
              <w:jc w:val="center"/>
              <w:rPr>
                <w:color w:val="000000"/>
              </w:rPr>
            </w:pPr>
            <w:r w:rsidRPr="00E064A2">
              <w:rPr>
                <w:color w:val="000000"/>
              </w:rPr>
              <w:t>0.112</w:t>
            </w:r>
          </w:p>
        </w:tc>
        <w:tc>
          <w:tcPr>
            <w:tcW w:w="1260" w:type="dxa"/>
            <w:shd w:val="clear" w:color="auto" w:fill="auto"/>
            <w:noWrap/>
            <w:hideMark/>
          </w:tcPr>
          <w:p w14:paraId="44746B12" w14:textId="77777777" w:rsidR="003F581A" w:rsidRPr="00E064A2" w:rsidRDefault="003F581A" w:rsidP="00ED3F55">
            <w:pPr>
              <w:spacing w:after="0"/>
              <w:jc w:val="center"/>
              <w:rPr>
                <w:color w:val="000000"/>
              </w:rPr>
            </w:pPr>
            <w:r w:rsidRPr="00E064A2">
              <w:rPr>
                <w:color w:val="000000"/>
              </w:rPr>
              <w:t>0.101</w:t>
            </w:r>
          </w:p>
        </w:tc>
        <w:tc>
          <w:tcPr>
            <w:tcW w:w="1170" w:type="dxa"/>
            <w:shd w:val="clear" w:color="auto" w:fill="auto"/>
            <w:noWrap/>
            <w:hideMark/>
          </w:tcPr>
          <w:p w14:paraId="413C6409" w14:textId="77777777" w:rsidR="003F581A" w:rsidRPr="00E064A2" w:rsidRDefault="003F581A" w:rsidP="00ED3F55">
            <w:pPr>
              <w:spacing w:after="0"/>
              <w:jc w:val="center"/>
              <w:rPr>
                <w:color w:val="000000"/>
              </w:rPr>
            </w:pPr>
            <w:r w:rsidRPr="00E064A2">
              <w:rPr>
                <w:color w:val="000000"/>
              </w:rPr>
              <w:t>0.069</w:t>
            </w:r>
          </w:p>
        </w:tc>
        <w:tc>
          <w:tcPr>
            <w:tcW w:w="1008" w:type="dxa"/>
            <w:shd w:val="clear" w:color="auto" w:fill="auto"/>
            <w:noWrap/>
            <w:hideMark/>
          </w:tcPr>
          <w:p w14:paraId="44D68696" w14:textId="77777777" w:rsidR="003F581A" w:rsidRPr="00E064A2" w:rsidRDefault="003F581A" w:rsidP="00ED3F55">
            <w:pPr>
              <w:spacing w:after="0"/>
              <w:jc w:val="center"/>
              <w:rPr>
                <w:color w:val="000000"/>
              </w:rPr>
            </w:pPr>
            <w:r w:rsidRPr="00E064A2">
              <w:rPr>
                <w:color w:val="000000"/>
              </w:rPr>
              <w:t>0.084</w:t>
            </w:r>
          </w:p>
        </w:tc>
      </w:tr>
      <w:tr w:rsidR="003F581A" w:rsidRPr="00E064A2" w14:paraId="0571D655" w14:textId="77777777" w:rsidTr="002C05BB">
        <w:trPr>
          <w:trHeight w:val="20"/>
        </w:trPr>
        <w:tc>
          <w:tcPr>
            <w:tcW w:w="1280" w:type="dxa"/>
            <w:vMerge/>
            <w:hideMark/>
          </w:tcPr>
          <w:p w14:paraId="19FB68A0" w14:textId="77777777" w:rsidR="003F581A" w:rsidRPr="00E064A2" w:rsidRDefault="003F581A" w:rsidP="00ED3F55">
            <w:pPr>
              <w:spacing w:after="0"/>
              <w:rPr>
                <w:color w:val="000000"/>
              </w:rPr>
            </w:pPr>
          </w:p>
        </w:tc>
        <w:tc>
          <w:tcPr>
            <w:tcW w:w="2790" w:type="dxa"/>
            <w:shd w:val="clear" w:color="auto" w:fill="auto"/>
            <w:noWrap/>
            <w:hideMark/>
          </w:tcPr>
          <w:p w14:paraId="5CE98DE0" w14:textId="77777777" w:rsidR="003F581A" w:rsidRPr="00E064A2" w:rsidRDefault="003F581A" w:rsidP="00ED3F55">
            <w:pPr>
              <w:spacing w:after="0"/>
              <w:rPr>
                <w:color w:val="000000"/>
              </w:rPr>
            </w:pPr>
            <w:r w:rsidRPr="00E064A2">
              <w:rPr>
                <w:color w:val="000000"/>
              </w:rPr>
              <w:t>Hotel/Motel - Common</w:t>
            </w:r>
          </w:p>
        </w:tc>
        <w:tc>
          <w:tcPr>
            <w:tcW w:w="1170" w:type="dxa"/>
            <w:shd w:val="clear" w:color="auto" w:fill="auto"/>
            <w:noWrap/>
            <w:hideMark/>
          </w:tcPr>
          <w:p w14:paraId="06F4BCB8" w14:textId="77777777" w:rsidR="003F581A" w:rsidRPr="00E064A2" w:rsidRDefault="003F581A" w:rsidP="00ED3F55">
            <w:pPr>
              <w:spacing w:after="0"/>
              <w:jc w:val="center"/>
              <w:rPr>
                <w:color w:val="000000"/>
              </w:rPr>
            </w:pPr>
            <w:r w:rsidRPr="00E064A2">
              <w:rPr>
                <w:color w:val="000000"/>
              </w:rPr>
              <w:t>0.104</w:t>
            </w:r>
          </w:p>
        </w:tc>
        <w:tc>
          <w:tcPr>
            <w:tcW w:w="990" w:type="dxa"/>
            <w:shd w:val="clear" w:color="auto" w:fill="auto"/>
            <w:noWrap/>
            <w:hideMark/>
          </w:tcPr>
          <w:p w14:paraId="75F8995C" w14:textId="77777777" w:rsidR="003F581A" w:rsidRPr="00E064A2" w:rsidRDefault="003F581A" w:rsidP="00ED3F55">
            <w:pPr>
              <w:spacing w:after="0"/>
              <w:jc w:val="center"/>
              <w:rPr>
                <w:color w:val="000000"/>
              </w:rPr>
            </w:pPr>
            <w:r w:rsidRPr="00E064A2">
              <w:rPr>
                <w:color w:val="000000"/>
              </w:rPr>
              <w:t>0.106</w:t>
            </w:r>
          </w:p>
        </w:tc>
        <w:tc>
          <w:tcPr>
            <w:tcW w:w="1260" w:type="dxa"/>
            <w:shd w:val="clear" w:color="auto" w:fill="auto"/>
            <w:noWrap/>
            <w:hideMark/>
          </w:tcPr>
          <w:p w14:paraId="5D20594E" w14:textId="77777777" w:rsidR="003F581A" w:rsidRPr="00E064A2" w:rsidRDefault="003F581A" w:rsidP="00ED3F55">
            <w:pPr>
              <w:spacing w:after="0"/>
              <w:jc w:val="center"/>
              <w:rPr>
                <w:color w:val="000000"/>
              </w:rPr>
            </w:pPr>
            <w:r w:rsidRPr="00E064A2">
              <w:rPr>
                <w:color w:val="000000"/>
              </w:rPr>
              <w:t>0.101</w:t>
            </w:r>
          </w:p>
        </w:tc>
        <w:tc>
          <w:tcPr>
            <w:tcW w:w="1170" w:type="dxa"/>
            <w:shd w:val="clear" w:color="auto" w:fill="auto"/>
            <w:noWrap/>
            <w:hideMark/>
          </w:tcPr>
          <w:p w14:paraId="3D0EDAFB" w14:textId="77777777" w:rsidR="003F581A" w:rsidRPr="00E064A2" w:rsidRDefault="003F581A" w:rsidP="00ED3F55">
            <w:pPr>
              <w:spacing w:after="0"/>
              <w:jc w:val="center"/>
              <w:rPr>
                <w:color w:val="000000"/>
              </w:rPr>
            </w:pPr>
            <w:r w:rsidRPr="00E064A2">
              <w:rPr>
                <w:color w:val="000000"/>
              </w:rPr>
              <w:t>0.082</w:t>
            </w:r>
          </w:p>
        </w:tc>
        <w:tc>
          <w:tcPr>
            <w:tcW w:w="1008" w:type="dxa"/>
            <w:shd w:val="clear" w:color="auto" w:fill="auto"/>
            <w:noWrap/>
            <w:hideMark/>
          </w:tcPr>
          <w:p w14:paraId="7DF39A42" w14:textId="77777777" w:rsidR="003F581A" w:rsidRPr="00E064A2" w:rsidRDefault="003F581A" w:rsidP="00ED3F55">
            <w:pPr>
              <w:spacing w:after="0"/>
              <w:jc w:val="center"/>
              <w:rPr>
                <w:color w:val="000000"/>
              </w:rPr>
            </w:pPr>
            <w:r w:rsidRPr="00E064A2">
              <w:rPr>
                <w:color w:val="000000"/>
              </w:rPr>
              <w:t>0.086</w:t>
            </w:r>
          </w:p>
        </w:tc>
      </w:tr>
      <w:tr w:rsidR="003F581A" w:rsidRPr="00E064A2" w14:paraId="6B20BFDF" w14:textId="77777777" w:rsidTr="002C05BB">
        <w:trPr>
          <w:trHeight w:val="20"/>
        </w:trPr>
        <w:tc>
          <w:tcPr>
            <w:tcW w:w="1280" w:type="dxa"/>
            <w:vMerge/>
            <w:hideMark/>
          </w:tcPr>
          <w:p w14:paraId="7B383432" w14:textId="77777777" w:rsidR="003F581A" w:rsidRPr="00E064A2" w:rsidRDefault="003F581A" w:rsidP="00ED3F55">
            <w:pPr>
              <w:spacing w:after="0"/>
              <w:rPr>
                <w:color w:val="000000"/>
              </w:rPr>
            </w:pPr>
          </w:p>
        </w:tc>
        <w:tc>
          <w:tcPr>
            <w:tcW w:w="2790" w:type="dxa"/>
            <w:shd w:val="clear" w:color="auto" w:fill="auto"/>
            <w:noWrap/>
            <w:hideMark/>
          </w:tcPr>
          <w:p w14:paraId="363760A5" w14:textId="77777777" w:rsidR="003F581A" w:rsidRPr="00E064A2" w:rsidRDefault="003F581A" w:rsidP="00ED3F55">
            <w:pPr>
              <w:spacing w:after="0"/>
              <w:rPr>
                <w:color w:val="000000"/>
              </w:rPr>
            </w:pPr>
            <w:r w:rsidRPr="00E064A2">
              <w:rPr>
                <w:color w:val="000000"/>
              </w:rPr>
              <w:t>Hotel/Motel - Guest</w:t>
            </w:r>
          </w:p>
        </w:tc>
        <w:tc>
          <w:tcPr>
            <w:tcW w:w="1170" w:type="dxa"/>
            <w:shd w:val="clear" w:color="auto" w:fill="auto"/>
            <w:noWrap/>
            <w:hideMark/>
          </w:tcPr>
          <w:p w14:paraId="058364CC" w14:textId="77777777" w:rsidR="003F581A" w:rsidRPr="00E064A2" w:rsidRDefault="003F581A" w:rsidP="00ED3F55">
            <w:pPr>
              <w:spacing w:after="0"/>
              <w:jc w:val="center"/>
              <w:rPr>
                <w:color w:val="000000"/>
              </w:rPr>
            </w:pPr>
            <w:r w:rsidRPr="00E064A2">
              <w:rPr>
                <w:color w:val="000000"/>
              </w:rPr>
              <w:t>0.115</w:t>
            </w:r>
          </w:p>
        </w:tc>
        <w:tc>
          <w:tcPr>
            <w:tcW w:w="990" w:type="dxa"/>
            <w:shd w:val="clear" w:color="auto" w:fill="auto"/>
            <w:noWrap/>
            <w:hideMark/>
          </w:tcPr>
          <w:p w14:paraId="1CBEAB32" w14:textId="77777777" w:rsidR="003F581A" w:rsidRPr="00E064A2" w:rsidRDefault="003F581A" w:rsidP="00ED3F55">
            <w:pPr>
              <w:spacing w:after="0"/>
              <w:jc w:val="center"/>
              <w:rPr>
                <w:color w:val="000000"/>
              </w:rPr>
            </w:pPr>
            <w:r w:rsidRPr="00E064A2">
              <w:rPr>
                <w:color w:val="000000"/>
              </w:rPr>
              <w:t>0.111</w:t>
            </w:r>
          </w:p>
        </w:tc>
        <w:tc>
          <w:tcPr>
            <w:tcW w:w="1260" w:type="dxa"/>
            <w:shd w:val="clear" w:color="auto" w:fill="auto"/>
            <w:noWrap/>
            <w:hideMark/>
          </w:tcPr>
          <w:p w14:paraId="59BA62C5" w14:textId="77777777" w:rsidR="003F581A" w:rsidRPr="00E064A2" w:rsidRDefault="003F581A" w:rsidP="00ED3F55">
            <w:pPr>
              <w:spacing w:after="0"/>
              <w:jc w:val="center"/>
              <w:rPr>
                <w:color w:val="000000"/>
              </w:rPr>
            </w:pPr>
            <w:r w:rsidRPr="00E064A2">
              <w:rPr>
                <w:color w:val="000000"/>
              </w:rPr>
              <w:t>0.099</w:t>
            </w:r>
          </w:p>
        </w:tc>
        <w:tc>
          <w:tcPr>
            <w:tcW w:w="1170" w:type="dxa"/>
            <w:shd w:val="clear" w:color="auto" w:fill="auto"/>
            <w:noWrap/>
            <w:hideMark/>
          </w:tcPr>
          <w:p w14:paraId="5E6C15F4" w14:textId="77777777" w:rsidR="003F581A" w:rsidRPr="00E064A2" w:rsidRDefault="003F581A" w:rsidP="00ED3F55">
            <w:pPr>
              <w:spacing w:after="0"/>
              <w:jc w:val="center"/>
              <w:rPr>
                <w:color w:val="000000"/>
              </w:rPr>
            </w:pPr>
            <w:r w:rsidRPr="00E064A2">
              <w:rPr>
                <w:color w:val="000000"/>
              </w:rPr>
              <w:t>0.066</w:t>
            </w:r>
          </w:p>
        </w:tc>
        <w:tc>
          <w:tcPr>
            <w:tcW w:w="1008" w:type="dxa"/>
            <w:shd w:val="clear" w:color="auto" w:fill="auto"/>
            <w:noWrap/>
            <w:hideMark/>
          </w:tcPr>
          <w:p w14:paraId="73930B2D" w14:textId="77777777" w:rsidR="003F581A" w:rsidRPr="00E064A2" w:rsidRDefault="003F581A" w:rsidP="00ED3F55">
            <w:pPr>
              <w:spacing w:after="0"/>
              <w:jc w:val="center"/>
              <w:rPr>
                <w:color w:val="000000"/>
              </w:rPr>
            </w:pPr>
            <w:r w:rsidRPr="00E064A2">
              <w:rPr>
                <w:color w:val="000000"/>
              </w:rPr>
              <w:t>0.082</w:t>
            </w:r>
          </w:p>
        </w:tc>
      </w:tr>
      <w:tr w:rsidR="003F581A" w:rsidRPr="00E064A2" w14:paraId="6B09DFD5" w14:textId="77777777" w:rsidTr="002C05BB">
        <w:trPr>
          <w:trHeight w:val="20"/>
        </w:trPr>
        <w:tc>
          <w:tcPr>
            <w:tcW w:w="1280" w:type="dxa"/>
            <w:vMerge/>
            <w:hideMark/>
          </w:tcPr>
          <w:p w14:paraId="626DB809" w14:textId="77777777" w:rsidR="003F581A" w:rsidRPr="00E064A2" w:rsidRDefault="003F581A" w:rsidP="00ED3F55">
            <w:pPr>
              <w:spacing w:after="0"/>
              <w:rPr>
                <w:color w:val="000000"/>
              </w:rPr>
            </w:pPr>
          </w:p>
        </w:tc>
        <w:tc>
          <w:tcPr>
            <w:tcW w:w="2790" w:type="dxa"/>
            <w:shd w:val="clear" w:color="auto" w:fill="auto"/>
            <w:noWrap/>
            <w:hideMark/>
          </w:tcPr>
          <w:p w14:paraId="263A0C02" w14:textId="77777777" w:rsidR="003F581A" w:rsidRPr="00E064A2" w:rsidRDefault="003F581A" w:rsidP="00ED3F55">
            <w:pPr>
              <w:spacing w:after="0"/>
              <w:rPr>
                <w:color w:val="000000"/>
              </w:rPr>
            </w:pPr>
            <w:r w:rsidRPr="00E064A2">
              <w:rPr>
                <w:color w:val="000000"/>
              </w:rPr>
              <w:t>Manufacturing Facility</w:t>
            </w:r>
          </w:p>
        </w:tc>
        <w:tc>
          <w:tcPr>
            <w:tcW w:w="1170" w:type="dxa"/>
            <w:shd w:val="clear" w:color="auto" w:fill="auto"/>
            <w:noWrap/>
            <w:hideMark/>
          </w:tcPr>
          <w:p w14:paraId="1BEB814B" w14:textId="77777777" w:rsidR="003F581A" w:rsidRPr="00E064A2" w:rsidRDefault="003F581A" w:rsidP="00ED3F55">
            <w:pPr>
              <w:spacing w:after="0"/>
              <w:jc w:val="center"/>
              <w:rPr>
                <w:color w:val="000000"/>
              </w:rPr>
            </w:pPr>
            <w:r w:rsidRPr="00E064A2">
              <w:rPr>
                <w:color w:val="000000"/>
              </w:rPr>
              <w:t>0.068</w:t>
            </w:r>
          </w:p>
        </w:tc>
        <w:tc>
          <w:tcPr>
            <w:tcW w:w="990" w:type="dxa"/>
            <w:shd w:val="clear" w:color="auto" w:fill="auto"/>
            <w:noWrap/>
            <w:hideMark/>
          </w:tcPr>
          <w:p w14:paraId="34CBE88C" w14:textId="77777777" w:rsidR="003F581A" w:rsidRPr="00E064A2" w:rsidRDefault="003F581A" w:rsidP="00ED3F55">
            <w:pPr>
              <w:spacing w:after="0"/>
              <w:jc w:val="center"/>
              <w:rPr>
                <w:color w:val="000000"/>
              </w:rPr>
            </w:pPr>
            <w:r w:rsidRPr="00E064A2">
              <w:rPr>
                <w:color w:val="000000"/>
              </w:rPr>
              <w:t>0.066</w:t>
            </w:r>
          </w:p>
        </w:tc>
        <w:tc>
          <w:tcPr>
            <w:tcW w:w="1260" w:type="dxa"/>
            <w:shd w:val="clear" w:color="auto" w:fill="auto"/>
            <w:noWrap/>
            <w:hideMark/>
          </w:tcPr>
          <w:p w14:paraId="0DA51595" w14:textId="77777777" w:rsidR="003F581A" w:rsidRPr="00E064A2" w:rsidRDefault="003F581A" w:rsidP="00ED3F55">
            <w:pPr>
              <w:spacing w:after="0"/>
              <w:jc w:val="center"/>
              <w:rPr>
                <w:color w:val="000000"/>
              </w:rPr>
            </w:pPr>
            <w:r w:rsidRPr="00E064A2">
              <w:rPr>
                <w:color w:val="000000"/>
              </w:rPr>
              <w:t>0.061</w:t>
            </w:r>
          </w:p>
        </w:tc>
        <w:tc>
          <w:tcPr>
            <w:tcW w:w="1170" w:type="dxa"/>
            <w:shd w:val="clear" w:color="auto" w:fill="auto"/>
            <w:noWrap/>
            <w:hideMark/>
          </w:tcPr>
          <w:p w14:paraId="1139BCFD" w14:textId="77777777" w:rsidR="003F581A" w:rsidRPr="00E064A2" w:rsidRDefault="003F581A" w:rsidP="00ED3F55">
            <w:pPr>
              <w:spacing w:after="0"/>
              <w:jc w:val="center"/>
              <w:rPr>
                <w:color w:val="000000"/>
              </w:rPr>
            </w:pPr>
            <w:r w:rsidRPr="00E064A2">
              <w:rPr>
                <w:color w:val="000000"/>
              </w:rPr>
              <w:t>0.037</w:t>
            </w:r>
          </w:p>
        </w:tc>
        <w:tc>
          <w:tcPr>
            <w:tcW w:w="1008" w:type="dxa"/>
            <w:shd w:val="clear" w:color="auto" w:fill="auto"/>
            <w:noWrap/>
            <w:hideMark/>
          </w:tcPr>
          <w:p w14:paraId="6F13F0CD" w14:textId="77777777" w:rsidR="003F581A" w:rsidRPr="00E064A2" w:rsidRDefault="003F581A" w:rsidP="00ED3F55">
            <w:pPr>
              <w:spacing w:after="0"/>
              <w:jc w:val="center"/>
              <w:rPr>
                <w:color w:val="000000"/>
              </w:rPr>
            </w:pPr>
            <w:r w:rsidRPr="00E064A2">
              <w:rPr>
                <w:color w:val="000000"/>
              </w:rPr>
              <w:t>0.041</w:t>
            </w:r>
          </w:p>
        </w:tc>
      </w:tr>
      <w:tr w:rsidR="003F581A" w:rsidRPr="00E064A2" w14:paraId="4675D511" w14:textId="77777777" w:rsidTr="002C05BB">
        <w:trPr>
          <w:trHeight w:val="20"/>
        </w:trPr>
        <w:tc>
          <w:tcPr>
            <w:tcW w:w="1280" w:type="dxa"/>
            <w:vMerge/>
            <w:hideMark/>
          </w:tcPr>
          <w:p w14:paraId="74DCD5DA" w14:textId="77777777" w:rsidR="003F581A" w:rsidRPr="00E064A2" w:rsidRDefault="003F581A" w:rsidP="00ED3F55">
            <w:pPr>
              <w:spacing w:after="0"/>
              <w:rPr>
                <w:color w:val="000000"/>
              </w:rPr>
            </w:pPr>
          </w:p>
        </w:tc>
        <w:tc>
          <w:tcPr>
            <w:tcW w:w="2790" w:type="dxa"/>
            <w:shd w:val="clear" w:color="auto" w:fill="auto"/>
            <w:noWrap/>
            <w:hideMark/>
          </w:tcPr>
          <w:p w14:paraId="5705068D" w14:textId="77777777" w:rsidR="003F581A" w:rsidRPr="00E064A2" w:rsidRDefault="003F581A" w:rsidP="00ED3F55">
            <w:pPr>
              <w:spacing w:after="0"/>
              <w:rPr>
                <w:color w:val="000000"/>
              </w:rPr>
            </w:pPr>
            <w:r w:rsidRPr="00E064A2">
              <w:rPr>
                <w:color w:val="000000"/>
              </w:rPr>
              <w:t>MF - High Rise</w:t>
            </w:r>
          </w:p>
        </w:tc>
        <w:tc>
          <w:tcPr>
            <w:tcW w:w="1170" w:type="dxa"/>
            <w:shd w:val="clear" w:color="auto" w:fill="auto"/>
            <w:noWrap/>
            <w:hideMark/>
          </w:tcPr>
          <w:p w14:paraId="76D940E3" w14:textId="77777777" w:rsidR="003F581A" w:rsidRPr="00E064A2" w:rsidRDefault="003F581A" w:rsidP="00ED3F55">
            <w:pPr>
              <w:spacing w:after="0"/>
              <w:jc w:val="center"/>
              <w:rPr>
                <w:color w:val="000000"/>
              </w:rPr>
            </w:pPr>
            <w:r w:rsidRPr="00E064A2">
              <w:rPr>
                <w:color w:val="000000"/>
              </w:rPr>
              <w:t>0.100</w:t>
            </w:r>
          </w:p>
        </w:tc>
        <w:tc>
          <w:tcPr>
            <w:tcW w:w="990" w:type="dxa"/>
            <w:shd w:val="clear" w:color="auto" w:fill="auto"/>
            <w:noWrap/>
            <w:hideMark/>
          </w:tcPr>
          <w:p w14:paraId="079B335D" w14:textId="77777777" w:rsidR="003F581A" w:rsidRPr="00E064A2" w:rsidRDefault="003F581A" w:rsidP="00ED3F55">
            <w:pPr>
              <w:spacing w:after="0"/>
              <w:jc w:val="center"/>
              <w:rPr>
                <w:color w:val="000000"/>
              </w:rPr>
            </w:pPr>
            <w:r w:rsidRPr="00E064A2">
              <w:rPr>
                <w:color w:val="000000"/>
              </w:rPr>
              <w:t>0.098</w:t>
            </w:r>
          </w:p>
        </w:tc>
        <w:tc>
          <w:tcPr>
            <w:tcW w:w="1260" w:type="dxa"/>
            <w:shd w:val="clear" w:color="auto" w:fill="auto"/>
            <w:noWrap/>
            <w:hideMark/>
          </w:tcPr>
          <w:p w14:paraId="680E23AA" w14:textId="77777777" w:rsidR="003F581A" w:rsidRPr="00E064A2" w:rsidRDefault="003F581A" w:rsidP="00ED3F55">
            <w:pPr>
              <w:spacing w:after="0"/>
              <w:jc w:val="center"/>
              <w:rPr>
                <w:color w:val="000000"/>
              </w:rPr>
            </w:pPr>
            <w:r w:rsidRPr="00E064A2">
              <w:rPr>
                <w:color w:val="000000"/>
              </w:rPr>
              <w:t>0.090</w:t>
            </w:r>
          </w:p>
        </w:tc>
        <w:tc>
          <w:tcPr>
            <w:tcW w:w="1170" w:type="dxa"/>
            <w:shd w:val="clear" w:color="auto" w:fill="auto"/>
            <w:noWrap/>
            <w:hideMark/>
          </w:tcPr>
          <w:p w14:paraId="017B2966" w14:textId="77777777" w:rsidR="003F581A" w:rsidRPr="00E064A2" w:rsidRDefault="003F581A" w:rsidP="00ED3F55">
            <w:pPr>
              <w:spacing w:after="0"/>
              <w:jc w:val="center"/>
              <w:rPr>
                <w:color w:val="000000"/>
              </w:rPr>
            </w:pPr>
            <w:r w:rsidRPr="00E064A2">
              <w:rPr>
                <w:color w:val="000000"/>
              </w:rPr>
              <w:t>0.076</w:t>
            </w:r>
          </w:p>
        </w:tc>
        <w:tc>
          <w:tcPr>
            <w:tcW w:w="1008" w:type="dxa"/>
            <w:shd w:val="clear" w:color="auto" w:fill="auto"/>
            <w:noWrap/>
            <w:hideMark/>
          </w:tcPr>
          <w:p w14:paraId="6CEFCC19" w14:textId="77777777" w:rsidR="003F581A" w:rsidRPr="00E064A2" w:rsidRDefault="003F581A" w:rsidP="00ED3F55">
            <w:pPr>
              <w:spacing w:after="0"/>
              <w:jc w:val="center"/>
              <w:rPr>
                <w:color w:val="000000"/>
              </w:rPr>
            </w:pPr>
            <w:r w:rsidRPr="00E064A2">
              <w:rPr>
                <w:color w:val="000000"/>
              </w:rPr>
              <w:t>0.076</w:t>
            </w:r>
          </w:p>
        </w:tc>
      </w:tr>
      <w:tr w:rsidR="003F581A" w:rsidRPr="00E064A2" w14:paraId="0A80A1A5" w14:textId="77777777" w:rsidTr="002C05BB">
        <w:trPr>
          <w:trHeight w:val="20"/>
        </w:trPr>
        <w:tc>
          <w:tcPr>
            <w:tcW w:w="1280" w:type="dxa"/>
            <w:vMerge/>
            <w:hideMark/>
          </w:tcPr>
          <w:p w14:paraId="317BC777" w14:textId="77777777" w:rsidR="003F581A" w:rsidRPr="00E064A2" w:rsidRDefault="003F581A" w:rsidP="00ED3F55">
            <w:pPr>
              <w:spacing w:after="0"/>
              <w:rPr>
                <w:color w:val="000000"/>
              </w:rPr>
            </w:pPr>
          </w:p>
        </w:tc>
        <w:tc>
          <w:tcPr>
            <w:tcW w:w="2790" w:type="dxa"/>
            <w:shd w:val="clear" w:color="auto" w:fill="auto"/>
            <w:noWrap/>
            <w:hideMark/>
          </w:tcPr>
          <w:p w14:paraId="749FF559" w14:textId="77777777" w:rsidR="003F581A" w:rsidRPr="00E064A2" w:rsidRDefault="003F581A" w:rsidP="00ED3F55">
            <w:pPr>
              <w:spacing w:after="0"/>
              <w:rPr>
                <w:color w:val="000000"/>
              </w:rPr>
            </w:pPr>
            <w:r w:rsidRPr="00E064A2">
              <w:rPr>
                <w:color w:val="000000"/>
              </w:rPr>
              <w:t>MF - High Rise - Common</w:t>
            </w:r>
          </w:p>
        </w:tc>
        <w:tc>
          <w:tcPr>
            <w:tcW w:w="1170" w:type="dxa"/>
            <w:shd w:val="clear" w:color="auto" w:fill="auto"/>
            <w:noWrap/>
            <w:hideMark/>
          </w:tcPr>
          <w:p w14:paraId="37943E5C" w14:textId="77777777" w:rsidR="003F581A" w:rsidRPr="00E064A2" w:rsidRDefault="003F581A" w:rsidP="00ED3F55">
            <w:pPr>
              <w:spacing w:after="0"/>
              <w:jc w:val="center"/>
              <w:rPr>
                <w:color w:val="000000"/>
              </w:rPr>
            </w:pPr>
            <w:r w:rsidRPr="00E064A2">
              <w:rPr>
                <w:color w:val="000000"/>
              </w:rPr>
              <w:t>0.118</w:t>
            </w:r>
          </w:p>
        </w:tc>
        <w:tc>
          <w:tcPr>
            <w:tcW w:w="990" w:type="dxa"/>
            <w:shd w:val="clear" w:color="auto" w:fill="auto"/>
            <w:noWrap/>
            <w:hideMark/>
          </w:tcPr>
          <w:p w14:paraId="4D291FF8" w14:textId="77777777" w:rsidR="003F581A" w:rsidRPr="00E064A2" w:rsidRDefault="003F581A" w:rsidP="00ED3F55">
            <w:pPr>
              <w:spacing w:after="0"/>
              <w:jc w:val="center"/>
              <w:rPr>
                <w:color w:val="000000"/>
              </w:rPr>
            </w:pPr>
            <w:r w:rsidRPr="00E064A2">
              <w:rPr>
                <w:color w:val="000000"/>
              </w:rPr>
              <w:t>0.115</w:t>
            </w:r>
          </w:p>
        </w:tc>
        <w:tc>
          <w:tcPr>
            <w:tcW w:w="1260" w:type="dxa"/>
            <w:shd w:val="clear" w:color="auto" w:fill="auto"/>
            <w:noWrap/>
            <w:hideMark/>
          </w:tcPr>
          <w:p w14:paraId="3DBC510C" w14:textId="77777777" w:rsidR="003F581A" w:rsidRPr="00E064A2" w:rsidRDefault="003F581A" w:rsidP="00ED3F55">
            <w:pPr>
              <w:spacing w:after="0"/>
              <w:jc w:val="center"/>
              <w:rPr>
                <w:color w:val="000000"/>
              </w:rPr>
            </w:pPr>
            <w:r w:rsidRPr="00E064A2">
              <w:rPr>
                <w:color w:val="000000"/>
              </w:rPr>
              <w:t>0.103</w:t>
            </w:r>
          </w:p>
        </w:tc>
        <w:tc>
          <w:tcPr>
            <w:tcW w:w="1170" w:type="dxa"/>
            <w:shd w:val="clear" w:color="auto" w:fill="auto"/>
            <w:noWrap/>
            <w:hideMark/>
          </w:tcPr>
          <w:p w14:paraId="7C7E1F09" w14:textId="77777777" w:rsidR="003F581A" w:rsidRPr="00E064A2" w:rsidRDefault="003F581A" w:rsidP="00ED3F55">
            <w:pPr>
              <w:spacing w:after="0"/>
              <w:jc w:val="center"/>
              <w:rPr>
                <w:color w:val="000000"/>
              </w:rPr>
            </w:pPr>
            <w:r w:rsidRPr="00E064A2">
              <w:rPr>
                <w:color w:val="000000"/>
              </w:rPr>
              <w:t>0.071</w:t>
            </w:r>
          </w:p>
        </w:tc>
        <w:tc>
          <w:tcPr>
            <w:tcW w:w="1008" w:type="dxa"/>
            <w:shd w:val="clear" w:color="auto" w:fill="auto"/>
            <w:noWrap/>
            <w:hideMark/>
          </w:tcPr>
          <w:p w14:paraId="0D7988C5" w14:textId="77777777" w:rsidR="003F581A" w:rsidRPr="00E064A2" w:rsidRDefault="003F581A" w:rsidP="00ED3F55">
            <w:pPr>
              <w:spacing w:after="0"/>
              <w:jc w:val="center"/>
              <w:rPr>
                <w:color w:val="000000"/>
              </w:rPr>
            </w:pPr>
            <w:r w:rsidRPr="00E064A2">
              <w:rPr>
                <w:color w:val="000000"/>
              </w:rPr>
              <w:t>0.092</w:t>
            </w:r>
          </w:p>
        </w:tc>
      </w:tr>
      <w:tr w:rsidR="003F581A" w:rsidRPr="00E064A2" w14:paraId="258B82BA" w14:textId="77777777" w:rsidTr="002C05BB">
        <w:trPr>
          <w:trHeight w:val="20"/>
        </w:trPr>
        <w:tc>
          <w:tcPr>
            <w:tcW w:w="1280" w:type="dxa"/>
            <w:vMerge/>
            <w:hideMark/>
          </w:tcPr>
          <w:p w14:paraId="03C5F3A3" w14:textId="77777777" w:rsidR="003F581A" w:rsidRPr="00E064A2" w:rsidRDefault="003F581A" w:rsidP="00ED3F55">
            <w:pPr>
              <w:spacing w:after="0"/>
              <w:rPr>
                <w:color w:val="000000"/>
              </w:rPr>
            </w:pPr>
          </w:p>
        </w:tc>
        <w:tc>
          <w:tcPr>
            <w:tcW w:w="2790" w:type="dxa"/>
            <w:shd w:val="clear" w:color="auto" w:fill="auto"/>
            <w:noWrap/>
            <w:hideMark/>
          </w:tcPr>
          <w:p w14:paraId="5C206CA2" w14:textId="77777777" w:rsidR="003F581A" w:rsidRPr="00E064A2" w:rsidRDefault="003F581A" w:rsidP="00ED3F55">
            <w:pPr>
              <w:spacing w:after="0"/>
              <w:rPr>
                <w:color w:val="000000"/>
              </w:rPr>
            </w:pPr>
            <w:r w:rsidRPr="00E064A2">
              <w:rPr>
                <w:color w:val="000000"/>
              </w:rPr>
              <w:t>MF - High Rise - Residential</w:t>
            </w:r>
          </w:p>
        </w:tc>
        <w:tc>
          <w:tcPr>
            <w:tcW w:w="1170" w:type="dxa"/>
            <w:shd w:val="clear" w:color="auto" w:fill="auto"/>
            <w:noWrap/>
            <w:hideMark/>
          </w:tcPr>
          <w:p w14:paraId="62F47A6F" w14:textId="77777777" w:rsidR="003F581A" w:rsidRPr="00E064A2" w:rsidRDefault="003F581A" w:rsidP="00ED3F55">
            <w:pPr>
              <w:spacing w:after="0"/>
              <w:jc w:val="center"/>
              <w:rPr>
                <w:color w:val="000000"/>
              </w:rPr>
            </w:pPr>
            <w:r w:rsidRPr="00E064A2">
              <w:rPr>
                <w:color w:val="000000"/>
              </w:rPr>
              <w:t>0.096</w:t>
            </w:r>
          </w:p>
        </w:tc>
        <w:tc>
          <w:tcPr>
            <w:tcW w:w="990" w:type="dxa"/>
            <w:shd w:val="clear" w:color="auto" w:fill="auto"/>
            <w:noWrap/>
            <w:hideMark/>
          </w:tcPr>
          <w:p w14:paraId="5809F0A1" w14:textId="77777777" w:rsidR="003F581A" w:rsidRPr="00E064A2" w:rsidRDefault="003F581A" w:rsidP="00ED3F55">
            <w:pPr>
              <w:spacing w:after="0"/>
              <w:jc w:val="center"/>
              <w:rPr>
                <w:color w:val="000000"/>
              </w:rPr>
            </w:pPr>
            <w:r w:rsidRPr="00E064A2">
              <w:rPr>
                <w:color w:val="000000"/>
              </w:rPr>
              <w:t>0.096</w:t>
            </w:r>
          </w:p>
        </w:tc>
        <w:tc>
          <w:tcPr>
            <w:tcW w:w="1260" w:type="dxa"/>
            <w:shd w:val="clear" w:color="auto" w:fill="auto"/>
            <w:noWrap/>
            <w:hideMark/>
          </w:tcPr>
          <w:p w14:paraId="10613771" w14:textId="77777777" w:rsidR="003F581A" w:rsidRPr="00E064A2" w:rsidRDefault="003F581A" w:rsidP="00ED3F55">
            <w:pPr>
              <w:spacing w:after="0"/>
              <w:jc w:val="center"/>
              <w:rPr>
                <w:color w:val="000000"/>
              </w:rPr>
            </w:pPr>
            <w:r w:rsidRPr="00E064A2">
              <w:rPr>
                <w:color w:val="000000"/>
              </w:rPr>
              <w:t>0.087</w:t>
            </w:r>
          </w:p>
        </w:tc>
        <w:tc>
          <w:tcPr>
            <w:tcW w:w="1170" w:type="dxa"/>
            <w:shd w:val="clear" w:color="auto" w:fill="auto"/>
            <w:noWrap/>
            <w:hideMark/>
          </w:tcPr>
          <w:p w14:paraId="7C98B38D" w14:textId="77777777" w:rsidR="003F581A" w:rsidRPr="00E064A2" w:rsidRDefault="003F581A" w:rsidP="00ED3F55">
            <w:pPr>
              <w:spacing w:after="0"/>
              <w:jc w:val="center"/>
              <w:rPr>
                <w:color w:val="000000"/>
              </w:rPr>
            </w:pPr>
            <w:r w:rsidRPr="00E064A2">
              <w:rPr>
                <w:color w:val="000000"/>
              </w:rPr>
              <w:t>0.075</w:t>
            </w:r>
          </w:p>
        </w:tc>
        <w:tc>
          <w:tcPr>
            <w:tcW w:w="1008" w:type="dxa"/>
            <w:shd w:val="clear" w:color="auto" w:fill="auto"/>
            <w:noWrap/>
            <w:hideMark/>
          </w:tcPr>
          <w:p w14:paraId="092D2FB2" w14:textId="77777777" w:rsidR="003F581A" w:rsidRPr="00E064A2" w:rsidRDefault="003F581A" w:rsidP="00ED3F55">
            <w:pPr>
              <w:spacing w:after="0"/>
              <w:jc w:val="center"/>
              <w:rPr>
                <w:color w:val="000000"/>
              </w:rPr>
            </w:pPr>
            <w:r w:rsidRPr="00E064A2">
              <w:rPr>
                <w:color w:val="000000"/>
              </w:rPr>
              <w:t>0.073</w:t>
            </w:r>
          </w:p>
        </w:tc>
      </w:tr>
      <w:tr w:rsidR="003F581A" w:rsidRPr="00E064A2" w14:paraId="31EA5E4A" w14:textId="77777777" w:rsidTr="002C05BB">
        <w:trPr>
          <w:trHeight w:val="20"/>
        </w:trPr>
        <w:tc>
          <w:tcPr>
            <w:tcW w:w="1280" w:type="dxa"/>
            <w:vMerge/>
            <w:hideMark/>
          </w:tcPr>
          <w:p w14:paraId="7422E2D9" w14:textId="77777777" w:rsidR="003F581A" w:rsidRPr="00E064A2" w:rsidRDefault="003F581A" w:rsidP="00ED3F55">
            <w:pPr>
              <w:spacing w:after="0"/>
              <w:rPr>
                <w:color w:val="000000"/>
              </w:rPr>
            </w:pPr>
          </w:p>
        </w:tc>
        <w:tc>
          <w:tcPr>
            <w:tcW w:w="2790" w:type="dxa"/>
            <w:shd w:val="clear" w:color="auto" w:fill="auto"/>
            <w:noWrap/>
            <w:hideMark/>
          </w:tcPr>
          <w:p w14:paraId="79659165" w14:textId="77777777" w:rsidR="003F581A" w:rsidRPr="00E064A2" w:rsidRDefault="003F581A" w:rsidP="00ED3F55">
            <w:pPr>
              <w:spacing w:after="0"/>
              <w:rPr>
                <w:color w:val="000000"/>
              </w:rPr>
            </w:pPr>
            <w:r w:rsidRPr="00E064A2">
              <w:rPr>
                <w:color w:val="000000"/>
              </w:rPr>
              <w:t>MF - Mid Rise</w:t>
            </w:r>
          </w:p>
        </w:tc>
        <w:tc>
          <w:tcPr>
            <w:tcW w:w="1170" w:type="dxa"/>
            <w:shd w:val="clear" w:color="auto" w:fill="auto"/>
            <w:noWrap/>
            <w:hideMark/>
          </w:tcPr>
          <w:p w14:paraId="4887C58E" w14:textId="77777777" w:rsidR="003F581A" w:rsidRPr="00E064A2" w:rsidRDefault="003F581A" w:rsidP="00ED3F55">
            <w:pPr>
              <w:spacing w:after="0"/>
              <w:jc w:val="center"/>
              <w:rPr>
                <w:color w:val="000000"/>
              </w:rPr>
            </w:pPr>
            <w:r w:rsidRPr="00E064A2">
              <w:rPr>
                <w:color w:val="000000"/>
              </w:rPr>
              <w:t>0.109</w:t>
            </w:r>
          </w:p>
        </w:tc>
        <w:tc>
          <w:tcPr>
            <w:tcW w:w="990" w:type="dxa"/>
            <w:shd w:val="clear" w:color="auto" w:fill="auto"/>
            <w:noWrap/>
            <w:hideMark/>
          </w:tcPr>
          <w:p w14:paraId="1BB2A7CA" w14:textId="77777777" w:rsidR="003F581A" w:rsidRPr="00E064A2" w:rsidRDefault="003F581A" w:rsidP="00ED3F55">
            <w:pPr>
              <w:spacing w:after="0"/>
              <w:jc w:val="center"/>
              <w:rPr>
                <w:color w:val="000000"/>
              </w:rPr>
            </w:pPr>
            <w:r w:rsidRPr="00E064A2">
              <w:rPr>
                <w:color w:val="000000"/>
              </w:rPr>
              <w:t>0.110</w:t>
            </w:r>
          </w:p>
        </w:tc>
        <w:tc>
          <w:tcPr>
            <w:tcW w:w="1260" w:type="dxa"/>
            <w:shd w:val="clear" w:color="auto" w:fill="auto"/>
            <w:noWrap/>
            <w:hideMark/>
          </w:tcPr>
          <w:p w14:paraId="2FDBA3A3" w14:textId="77777777" w:rsidR="003F581A" w:rsidRPr="00E064A2" w:rsidRDefault="003F581A" w:rsidP="00ED3F55">
            <w:pPr>
              <w:spacing w:after="0"/>
              <w:jc w:val="center"/>
              <w:rPr>
                <w:color w:val="000000"/>
              </w:rPr>
            </w:pPr>
            <w:r w:rsidRPr="00E064A2">
              <w:rPr>
                <w:color w:val="000000"/>
              </w:rPr>
              <w:t>0.095</w:t>
            </w:r>
          </w:p>
        </w:tc>
        <w:tc>
          <w:tcPr>
            <w:tcW w:w="1170" w:type="dxa"/>
            <w:shd w:val="clear" w:color="auto" w:fill="auto"/>
            <w:noWrap/>
            <w:hideMark/>
          </w:tcPr>
          <w:p w14:paraId="182160FC" w14:textId="77777777" w:rsidR="003F581A" w:rsidRPr="00E064A2" w:rsidRDefault="003F581A" w:rsidP="00ED3F55">
            <w:pPr>
              <w:spacing w:after="0"/>
              <w:jc w:val="center"/>
              <w:rPr>
                <w:color w:val="000000"/>
              </w:rPr>
            </w:pPr>
            <w:r w:rsidRPr="00E064A2">
              <w:rPr>
                <w:color w:val="000000"/>
              </w:rPr>
              <w:t>0.070</w:t>
            </w:r>
          </w:p>
        </w:tc>
        <w:tc>
          <w:tcPr>
            <w:tcW w:w="1008" w:type="dxa"/>
            <w:shd w:val="clear" w:color="auto" w:fill="auto"/>
            <w:noWrap/>
            <w:hideMark/>
          </w:tcPr>
          <w:p w14:paraId="539262EF" w14:textId="77777777" w:rsidR="003F581A" w:rsidRPr="00E064A2" w:rsidRDefault="003F581A" w:rsidP="00ED3F55">
            <w:pPr>
              <w:spacing w:after="0"/>
              <w:jc w:val="center"/>
              <w:rPr>
                <w:color w:val="000000"/>
              </w:rPr>
            </w:pPr>
            <w:r w:rsidRPr="00E064A2">
              <w:rPr>
                <w:color w:val="000000"/>
              </w:rPr>
              <w:t>0.079</w:t>
            </w:r>
          </w:p>
        </w:tc>
      </w:tr>
      <w:tr w:rsidR="003F581A" w:rsidRPr="00E064A2" w14:paraId="7D846258" w14:textId="77777777" w:rsidTr="002C05BB">
        <w:trPr>
          <w:trHeight w:val="20"/>
        </w:trPr>
        <w:tc>
          <w:tcPr>
            <w:tcW w:w="1280" w:type="dxa"/>
            <w:vMerge/>
            <w:hideMark/>
          </w:tcPr>
          <w:p w14:paraId="07301334" w14:textId="77777777" w:rsidR="003F581A" w:rsidRPr="00E064A2" w:rsidRDefault="003F581A" w:rsidP="00ED3F55">
            <w:pPr>
              <w:spacing w:after="0"/>
              <w:rPr>
                <w:color w:val="000000"/>
              </w:rPr>
            </w:pPr>
          </w:p>
        </w:tc>
        <w:tc>
          <w:tcPr>
            <w:tcW w:w="2790" w:type="dxa"/>
            <w:shd w:val="clear" w:color="auto" w:fill="auto"/>
            <w:noWrap/>
            <w:hideMark/>
          </w:tcPr>
          <w:p w14:paraId="5A5D6EF5" w14:textId="77777777" w:rsidR="003F581A" w:rsidRPr="00E064A2" w:rsidRDefault="003F581A" w:rsidP="00ED3F55">
            <w:pPr>
              <w:spacing w:after="0"/>
              <w:rPr>
                <w:color w:val="000000"/>
              </w:rPr>
            </w:pPr>
            <w:r w:rsidRPr="00E064A2">
              <w:rPr>
                <w:color w:val="000000"/>
              </w:rPr>
              <w:t>Movie Theater</w:t>
            </w:r>
          </w:p>
        </w:tc>
        <w:tc>
          <w:tcPr>
            <w:tcW w:w="1170" w:type="dxa"/>
            <w:shd w:val="clear" w:color="auto" w:fill="auto"/>
            <w:noWrap/>
            <w:hideMark/>
          </w:tcPr>
          <w:p w14:paraId="4D768844" w14:textId="77777777" w:rsidR="003F581A" w:rsidRPr="00E064A2" w:rsidRDefault="003F581A" w:rsidP="00ED3F55">
            <w:pPr>
              <w:spacing w:after="0"/>
              <w:jc w:val="center"/>
              <w:rPr>
                <w:color w:val="000000"/>
              </w:rPr>
            </w:pPr>
            <w:r w:rsidRPr="00E064A2">
              <w:rPr>
                <w:color w:val="000000"/>
              </w:rPr>
              <w:t>0.119</w:t>
            </w:r>
          </w:p>
        </w:tc>
        <w:tc>
          <w:tcPr>
            <w:tcW w:w="990" w:type="dxa"/>
            <w:shd w:val="clear" w:color="auto" w:fill="auto"/>
            <w:noWrap/>
            <w:hideMark/>
          </w:tcPr>
          <w:p w14:paraId="57567BAF" w14:textId="77777777" w:rsidR="003F581A" w:rsidRPr="00E064A2" w:rsidRDefault="003F581A" w:rsidP="00ED3F55">
            <w:pPr>
              <w:spacing w:after="0"/>
              <w:jc w:val="center"/>
              <w:rPr>
                <w:color w:val="000000"/>
              </w:rPr>
            </w:pPr>
            <w:r w:rsidRPr="00E064A2">
              <w:rPr>
                <w:color w:val="000000"/>
              </w:rPr>
              <w:t>0.117</w:t>
            </w:r>
          </w:p>
        </w:tc>
        <w:tc>
          <w:tcPr>
            <w:tcW w:w="1260" w:type="dxa"/>
            <w:shd w:val="clear" w:color="auto" w:fill="auto"/>
            <w:noWrap/>
            <w:hideMark/>
          </w:tcPr>
          <w:p w14:paraId="2BD3C064" w14:textId="77777777" w:rsidR="003F581A" w:rsidRPr="00E064A2" w:rsidRDefault="003F581A" w:rsidP="00ED3F55">
            <w:pPr>
              <w:spacing w:after="0"/>
              <w:jc w:val="center"/>
              <w:rPr>
                <w:color w:val="000000"/>
              </w:rPr>
            </w:pPr>
            <w:r w:rsidRPr="00E064A2">
              <w:rPr>
                <w:color w:val="000000"/>
              </w:rPr>
              <w:t>0.109</w:t>
            </w:r>
          </w:p>
        </w:tc>
        <w:tc>
          <w:tcPr>
            <w:tcW w:w="1170" w:type="dxa"/>
            <w:shd w:val="clear" w:color="auto" w:fill="auto"/>
            <w:noWrap/>
            <w:hideMark/>
          </w:tcPr>
          <w:p w14:paraId="758891AB" w14:textId="77777777" w:rsidR="003F581A" w:rsidRPr="00E064A2" w:rsidRDefault="003F581A" w:rsidP="00ED3F55">
            <w:pPr>
              <w:spacing w:after="0"/>
              <w:jc w:val="center"/>
              <w:rPr>
                <w:color w:val="000000"/>
              </w:rPr>
            </w:pPr>
            <w:r w:rsidRPr="00E064A2">
              <w:rPr>
                <w:color w:val="000000"/>
              </w:rPr>
              <w:t>0.083</w:t>
            </w:r>
          </w:p>
        </w:tc>
        <w:tc>
          <w:tcPr>
            <w:tcW w:w="1008" w:type="dxa"/>
            <w:shd w:val="clear" w:color="auto" w:fill="auto"/>
            <w:noWrap/>
            <w:hideMark/>
          </w:tcPr>
          <w:p w14:paraId="1349490E" w14:textId="77777777" w:rsidR="003F581A" w:rsidRPr="00E064A2" w:rsidRDefault="003F581A" w:rsidP="00ED3F55">
            <w:pPr>
              <w:spacing w:after="0"/>
              <w:jc w:val="center"/>
              <w:rPr>
                <w:color w:val="000000"/>
              </w:rPr>
            </w:pPr>
            <w:r w:rsidRPr="00E064A2">
              <w:rPr>
                <w:color w:val="000000"/>
              </w:rPr>
              <w:t>0.099</w:t>
            </w:r>
          </w:p>
        </w:tc>
      </w:tr>
      <w:tr w:rsidR="003F581A" w:rsidRPr="00E064A2" w14:paraId="15962303" w14:textId="77777777" w:rsidTr="002C05BB">
        <w:trPr>
          <w:trHeight w:val="20"/>
        </w:trPr>
        <w:tc>
          <w:tcPr>
            <w:tcW w:w="1280" w:type="dxa"/>
            <w:vMerge/>
            <w:hideMark/>
          </w:tcPr>
          <w:p w14:paraId="5ABDB604" w14:textId="77777777" w:rsidR="003F581A" w:rsidRPr="00E064A2" w:rsidRDefault="003F581A" w:rsidP="00ED3F55">
            <w:pPr>
              <w:spacing w:after="0"/>
              <w:rPr>
                <w:color w:val="000000"/>
              </w:rPr>
            </w:pPr>
          </w:p>
        </w:tc>
        <w:tc>
          <w:tcPr>
            <w:tcW w:w="2790" w:type="dxa"/>
            <w:shd w:val="clear" w:color="auto" w:fill="auto"/>
            <w:noWrap/>
            <w:hideMark/>
          </w:tcPr>
          <w:p w14:paraId="3AFC8E98" w14:textId="77777777" w:rsidR="003F581A" w:rsidRPr="00E064A2" w:rsidRDefault="003F581A" w:rsidP="00ED3F55">
            <w:pPr>
              <w:spacing w:after="0"/>
              <w:rPr>
                <w:color w:val="000000"/>
              </w:rPr>
            </w:pPr>
            <w:r w:rsidRPr="00E064A2">
              <w:rPr>
                <w:color w:val="000000"/>
              </w:rPr>
              <w:t>Office - High Rise - CAV no econ</w:t>
            </w:r>
          </w:p>
        </w:tc>
        <w:tc>
          <w:tcPr>
            <w:tcW w:w="1170" w:type="dxa"/>
            <w:shd w:val="clear" w:color="auto" w:fill="auto"/>
            <w:noWrap/>
            <w:hideMark/>
          </w:tcPr>
          <w:p w14:paraId="05F74094" w14:textId="77777777" w:rsidR="003F581A" w:rsidRPr="00E064A2" w:rsidRDefault="003F581A" w:rsidP="00ED3F55">
            <w:pPr>
              <w:spacing w:after="0"/>
              <w:jc w:val="center"/>
              <w:rPr>
                <w:color w:val="000000"/>
              </w:rPr>
            </w:pPr>
            <w:r w:rsidRPr="00E064A2">
              <w:rPr>
                <w:color w:val="000000"/>
              </w:rPr>
              <w:t>0.132</w:t>
            </w:r>
          </w:p>
        </w:tc>
        <w:tc>
          <w:tcPr>
            <w:tcW w:w="990" w:type="dxa"/>
            <w:shd w:val="clear" w:color="auto" w:fill="auto"/>
            <w:noWrap/>
            <w:hideMark/>
          </w:tcPr>
          <w:p w14:paraId="79751BB2" w14:textId="77777777" w:rsidR="003F581A" w:rsidRPr="00E064A2" w:rsidRDefault="003F581A" w:rsidP="00ED3F55">
            <w:pPr>
              <w:spacing w:after="0"/>
              <w:jc w:val="center"/>
              <w:rPr>
                <w:color w:val="000000"/>
              </w:rPr>
            </w:pPr>
            <w:r w:rsidRPr="00E064A2">
              <w:rPr>
                <w:color w:val="000000"/>
              </w:rPr>
              <w:t>0.134</w:t>
            </w:r>
          </w:p>
        </w:tc>
        <w:tc>
          <w:tcPr>
            <w:tcW w:w="1260" w:type="dxa"/>
            <w:shd w:val="clear" w:color="auto" w:fill="auto"/>
            <w:noWrap/>
            <w:hideMark/>
          </w:tcPr>
          <w:p w14:paraId="1CB462C5" w14:textId="77777777" w:rsidR="003F581A" w:rsidRPr="00E064A2" w:rsidRDefault="003F581A" w:rsidP="00ED3F55">
            <w:pPr>
              <w:spacing w:after="0"/>
              <w:jc w:val="center"/>
              <w:rPr>
                <w:color w:val="000000"/>
              </w:rPr>
            </w:pPr>
            <w:r w:rsidRPr="00E064A2">
              <w:rPr>
                <w:color w:val="000000"/>
              </w:rPr>
              <w:t>0.122</w:t>
            </w:r>
          </w:p>
        </w:tc>
        <w:tc>
          <w:tcPr>
            <w:tcW w:w="1170" w:type="dxa"/>
            <w:shd w:val="clear" w:color="auto" w:fill="auto"/>
            <w:noWrap/>
            <w:hideMark/>
          </w:tcPr>
          <w:p w14:paraId="4F3DD0A5" w14:textId="77777777" w:rsidR="003F581A" w:rsidRPr="00E064A2" w:rsidRDefault="003F581A" w:rsidP="00ED3F55">
            <w:pPr>
              <w:spacing w:after="0"/>
              <w:jc w:val="center"/>
              <w:rPr>
                <w:color w:val="000000"/>
              </w:rPr>
            </w:pPr>
            <w:r w:rsidRPr="00E064A2">
              <w:rPr>
                <w:color w:val="000000"/>
              </w:rPr>
              <w:t>0.082</w:t>
            </w:r>
          </w:p>
        </w:tc>
        <w:tc>
          <w:tcPr>
            <w:tcW w:w="1008" w:type="dxa"/>
            <w:shd w:val="clear" w:color="auto" w:fill="auto"/>
            <w:noWrap/>
            <w:hideMark/>
          </w:tcPr>
          <w:p w14:paraId="117A22CF" w14:textId="77777777" w:rsidR="003F581A" w:rsidRPr="00E064A2" w:rsidRDefault="003F581A" w:rsidP="00ED3F55">
            <w:pPr>
              <w:spacing w:after="0"/>
              <w:jc w:val="center"/>
              <w:rPr>
                <w:color w:val="000000"/>
              </w:rPr>
            </w:pPr>
            <w:r w:rsidRPr="00E064A2">
              <w:rPr>
                <w:color w:val="000000"/>
              </w:rPr>
              <w:t>0.089</w:t>
            </w:r>
          </w:p>
        </w:tc>
      </w:tr>
      <w:tr w:rsidR="003F581A" w:rsidRPr="00E064A2" w14:paraId="516F2B27" w14:textId="77777777" w:rsidTr="002C05BB">
        <w:trPr>
          <w:trHeight w:val="20"/>
        </w:trPr>
        <w:tc>
          <w:tcPr>
            <w:tcW w:w="1280" w:type="dxa"/>
            <w:vMerge/>
            <w:hideMark/>
          </w:tcPr>
          <w:p w14:paraId="3BC9EC54" w14:textId="77777777" w:rsidR="003F581A" w:rsidRPr="00E064A2" w:rsidRDefault="003F581A" w:rsidP="00ED3F55">
            <w:pPr>
              <w:spacing w:after="0"/>
              <w:rPr>
                <w:color w:val="000000"/>
              </w:rPr>
            </w:pPr>
          </w:p>
        </w:tc>
        <w:tc>
          <w:tcPr>
            <w:tcW w:w="2790" w:type="dxa"/>
            <w:shd w:val="clear" w:color="auto" w:fill="auto"/>
            <w:noWrap/>
            <w:hideMark/>
          </w:tcPr>
          <w:p w14:paraId="4C7C1BDF" w14:textId="77777777" w:rsidR="003F581A" w:rsidRPr="00E064A2" w:rsidRDefault="003F581A" w:rsidP="00ED3F55">
            <w:pPr>
              <w:spacing w:after="0"/>
              <w:rPr>
                <w:color w:val="000000"/>
              </w:rPr>
            </w:pPr>
            <w:r w:rsidRPr="00E064A2">
              <w:rPr>
                <w:color w:val="000000"/>
              </w:rPr>
              <w:t>Office - High Rise - CAV econ</w:t>
            </w:r>
          </w:p>
        </w:tc>
        <w:tc>
          <w:tcPr>
            <w:tcW w:w="1170" w:type="dxa"/>
            <w:shd w:val="clear" w:color="auto" w:fill="auto"/>
            <w:noWrap/>
            <w:hideMark/>
          </w:tcPr>
          <w:p w14:paraId="50460D2E" w14:textId="77777777" w:rsidR="003F581A" w:rsidRPr="00E064A2" w:rsidRDefault="003F581A" w:rsidP="00ED3F55">
            <w:pPr>
              <w:spacing w:after="0"/>
              <w:jc w:val="center"/>
              <w:rPr>
                <w:color w:val="000000"/>
              </w:rPr>
            </w:pPr>
            <w:r w:rsidRPr="00E064A2">
              <w:rPr>
                <w:color w:val="000000"/>
              </w:rPr>
              <w:t>0.136</w:t>
            </w:r>
          </w:p>
        </w:tc>
        <w:tc>
          <w:tcPr>
            <w:tcW w:w="990" w:type="dxa"/>
            <w:shd w:val="clear" w:color="auto" w:fill="auto"/>
            <w:noWrap/>
            <w:hideMark/>
          </w:tcPr>
          <w:p w14:paraId="2A748F61" w14:textId="77777777" w:rsidR="003F581A" w:rsidRPr="00E064A2" w:rsidRDefault="003F581A" w:rsidP="00ED3F55">
            <w:pPr>
              <w:spacing w:after="0"/>
              <w:jc w:val="center"/>
              <w:rPr>
                <w:color w:val="000000"/>
              </w:rPr>
            </w:pPr>
            <w:r w:rsidRPr="00E064A2">
              <w:rPr>
                <w:color w:val="000000"/>
              </w:rPr>
              <w:t>0.139</w:t>
            </w:r>
          </w:p>
        </w:tc>
        <w:tc>
          <w:tcPr>
            <w:tcW w:w="1260" w:type="dxa"/>
            <w:shd w:val="clear" w:color="auto" w:fill="auto"/>
            <w:noWrap/>
            <w:hideMark/>
          </w:tcPr>
          <w:p w14:paraId="54AD44C5" w14:textId="77777777" w:rsidR="003F581A" w:rsidRPr="00E064A2" w:rsidRDefault="003F581A" w:rsidP="00ED3F55">
            <w:pPr>
              <w:spacing w:after="0"/>
              <w:jc w:val="center"/>
              <w:rPr>
                <w:color w:val="000000"/>
              </w:rPr>
            </w:pPr>
            <w:r w:rsidRPr="00E064A2">
              <w:rPr>
                <w:color w:val="000000"/>
              </w:rPr>
              <w:t>0.128</w:t>
            </w:r>
          </w:p>
        </w:tc>
        <w:tc>
          <w:tcPr>
            <w:tcW w:w="1170" w:type="dxa"/>
            <w:shd w:val="clear" w:color="auto" w:fill="auto"/>
            <w:noWrap/>
            <w:hideMark/>
          </w:tcPr>
          <w:p w14:paraId="16340CD1" w14:textId="77777777" w:rsidR="003F581A" w:rsidRPr="00E064A2" w:rsidRDefault="003F581A" w:rsidP="00ED3F55">
            <w:pPr>
              <w:spacing w:after="0"/>
              <w:jc w:val="center"/>
              <w:rPr>
                <w:color w:val="000000"/>
              </w:rPr>
            </w:pPr>
            <w:r w:rsidRPr="00E064A2">
              <w:rPr>
                <w:color w:val="000000"/>
              </w:rPr>
              <w:t>0.088</w:t>
            </w:r>
          </w:p>
        </w:tc>
        <w:tc>
          <w:tcPr>
            <w:tcW w:w="1008" w:type="dxa"/>
            <w:shd w:val="clear" w:color="auto" w:fill="auto"/>
            <w:noWrap/>
            <w:hideMark/>
          </w:tcPr>
          <w:p w14:paraId="65DC59D5" w14:textId="77777777" w:rsidR="003F581A" w:rsidRPr="00E064A2" w:rsidRDefault="003F581A" w:rsidP="00ED3F55">
            <w:pPr>
              <w:spacing w:after="0"/>
              <w:jc w:val="center"/>
              <w:rPr>
                <w:color w:val="000000"/>
              </w:rPr>
            </w:pPr>
            <w:r w:rsidRPr="00E064A2">
              <w:rPr>
                <w:color w:val="000000"/>
              </w:rPr>
              <w:t>0.097</w:t>
            </w:r>
          </w:p>
        </w:tc>
      </w:tr>
      <w:tr w:rsidR="003F581A" w:rsidRPr="00E064A2" w14:paraId="4A845FF4" w14:textId="77777777" w:rsidTr="002C05BB">
        <w:trPr>
          <w:trHeight w:val="20"/>
        </w:trPr>
        <w:tc>
          <w:tcPr>
            <w:tcW w:w="1280" w:type="dxa"/>
            <w:vMerge/>
            <w:hideMark/>
          </w:tcPr>
          <w:p w14:paraId="30D74ACA" w14:textId="77777777" w:rsidR="003F581A" w:rsidRPr="00E064A2" w:rsidRDefault="003F581A" w:rsidP="00ED3F55">
            <w:pPr>
              <w:spacing w:after="0"/>
              <w:rPr>
                <w:color w:val="000000"/>
              </w:rPr>
            </w:pPr>
          </w:p>
        </w:tc>
        <w:tc>
          <w:tcPr>
            <w:tcW w:w="2790" w:type="dxa"/>
            <w:shd w:val="clear" w:color="auto" w:fill="auto"/>
            <w:noWrap/>
            <w:hideMark/>
          </w:tcPr>
          <w:p w14:paraId="4E5CF622" w14:textId="77777777" w:rsidR="003F581A" w:rsidRPr="00E064A2" w:rsidRDefault="003F581A" w:rsidP="00ED3F55">
            <w:pPr>
              <w:spacing w:after="0"/>
              <w:rPr>
                <w:color w:val="000000"/>
              </w:rPr>
            </w:pPr>
            <w:r w:rsidRPr="00E064A2">
              <w:rPr>
                <w:color w:val="000000"/>
              </w:rPr>
              <w:t>Office - High Rise - VAV econ</w:t>
            </w:r>
          </w:p>
        </w:tc>
        <w:tc>
          <w:tcPr>
            <w:tcW w:w="1170" w:type="dxa"/>
            <w:shd w:val="clear" w:color="auto" w:fill="auto"/>
            <w:noWrap/>
            <w:hideMark/>
          </w:tcPr>
          <w:p w14:paraId="5F5B4C84" w14:textId="77777777" w:rsidR="003F581A" w:rsidRPr="00E064A2" w:rsidRDefault="003F581A" w:rsidP="00ED3F55">
            <w:pPr>
              <w:spacing w:after="0"/>
              <w:jc w:val="center"/>
              <w:rPr>
                <w:color w:val="000000"/>
              </w:rPr>
            </w:pPr>
            <w:r w:rsidRPr="00E064A2">
              <w:rPr>
                <w:color w:val="000000"/>
              </w:rPr>
              <w:t>0.100</w:t>
            </w:r>
          </w:p>
        </w:tc>
        <w:tc>
          <w:tcPr>
            <w:tcW w:w="990" w:type="dxa"/>
            <w:shd w:val="clear" w:color="auto" w:fill="auto"/>
            <w:noWrap/>
            <w:hideMark/>
          </w:tcPr>
          <w:p w14:paraId="4C935FCF" w14:textId="77777777" w:rsidR="003F581A" w:rsidRPr="00E064A2" w:rsidRDefault="003F581A" w:rsidP="00ED3F55">
            <w:pPr>
              <w:spacing w:after="0"/>
              <w:jc w:val="center"/>
              <w:rPr>
                <w:color w:val="000000"/>
              </w:rPr>
            </w:pPr>
            <w:r w:rsidRPr="00E064A2">
              <w:rPr>
                <w:color w:val="000000"/>
              </w:rPr>
              <w:t>0.102</w:t>
            </w:r>
          </w:p>
        </w:tc>
        <w:tc>
          <w:tcPr>
            <w:tcW w:w="1260" w:type="dxa"/>
            <w:shd w:val="clear" w:color="auto" w:fill="auto"/>
            <w:noWrap/>
            <w:hideMark/>
          </w:tcPr>
          <w:p w14:paraId="4CCF6BB4" w14:textId="77777777" w:rsidR="003F581A" w:rsidRPr="00E064A2" w:rsidRDefault="003F581A" w:rsidP="00ED3F55">
            <w:pPr>
              <w:spacing w:after="0"/>
              <w:jc w:val="center"/>
              <w:rPr>
                <w:color w:val="000000"/>
              </w:rPr>
            </w:pPr>
            <w:r w:rsidRPr="00E064A2">
              <w:rPr>
                <w:color w:val="000000"/>
              </w:rPr>
              <w:t>0.084</w:t>
            </w:r>
          </w:p>
        </w:tc>
        <w:tc>
          <w:tcPr>
            <w:tcW w:w="1170" w:type="dxa"/>
            <w:shd w:val="clear" w:color="auto" w:fill="auto"/>
            <w:noWrap/>
            <w:hideMark/>
          </w:tcPr>
          <w:p w14:paraId="4C63BA9F" w14:textId="77777777" w:rsidR="003F581A" w:rsidRPr="00E064A2" w:rsidRDefault="003F581A" w:rsidP="00ED3F55">
            <w:pPr>
              <w:spacing w:after="0"/>
              <w:jc w:val="center"/>
              <w:rPr>
                <w:color w:val="000000"/>
              </w:rPr>
            </w:pPr>
            <w:r w:rsidRPr="00E064A2">
              <w:rPr>
                <w:color w:val="000000"/>
              </w:rPr>
              <w:t>0.050</w:t>
            </w:r>
          </w:p>
        </w:tc>
        <w:tc>
          <w:tcPr>
            <w:tcW w:w="1008" w:type="dxa"/>
            <w:shd w:val="clear" w:color="auto" w:fill="auto"/>
            <w:noWrap/>
            <w:hideMark/>
          </w:tcPr>
          <w:p w14:paraId="28FB449F" w14:textId="77777777" w:rsidR="003F581A" w:rsidRPr="00E064A2" w:rsidRDefault="003F581A" w:rsidP="00ED3F55">
            <w:pPr>
              <w:spacing w:after="0"/>
              <w:jc w:val="center"/>
              <w:rPr>
                <w:color w:val="000000"/>
              </w:rPr>
            </w:pPr>
            <w:r w:rsidRPr="00E064A2">
              <w:rPr>
                <w:color w:val="000000"/>
              </w:rPr>
              <w:t>0.055</w:t>
            </w:r>
          </w:p>
        </w:tc>
      </w:tr>
      <w:tr w:rsidR="003F581A" w:rsidRPr="00E064A2" w14:paraId="07760577" w14:textId="77777777" w:rsidTr="002C05BB">
        <w:trPr>
          <w:trHeight w:val="20"/>
        </w:trPr>
        <w:tc>
          <w:tcPr>
            <w:tcW w:w="1280" w:type="dxa"/>
            <w:vMerge/>
            <w:hideMark/>
          </w:tcPr>
          <w:p w14:paraId="5361E576" w14:textId="77777777" w:rsidR="003F581A" w:rsidRPr="00E064A2" w:rsidRDefault="003F581A" w:rsidP="00ED3F55">
            <w:pPr>
              <w:spacing w:after="0"/>
              <w:rPr>
                <w:color w:val="000000"/>
              </w:rPr>
            </w:pPr>
          </w:p>
        </w:tc>
        <w:tc>
          <w:tcPr>
            <w:tcW w:w="2790" w:type="dxa"/>
            <w:shd w:val="clear" w:color="auto" w:fill="auto"/>
            <w:noWrap/>
            <w:hideMark/>
          </w:tcPr>
          <w:p w14:paraId="6DACC731" w14:textId="77777777" w:rsidR="003F581A" w:rsidRPr="00E064A2" w:rsidRDefault="003F581A" w:rsidP="00ED3F55">
            <w:pPr>
              <w:spacing w:after="0"/>
              <w:rPr>
                <w:color w:val="000000"/>
              </w:rPr>
            </w:pPr>
            <w:r w:rsidRPr="00E064A2">
              <w:rPr>
                <w:color w:val="000000"/>
              </w:rPr>
              <w:t>Office - High Rise - FCU</w:t>
            </w:r>
          </w:p>
        </w:tc>
        <w:tc>
          <w:tcPr>
            <w:tcW w:w="1170" w:type="dxa"/>
            <w:shd w:val="clear" w:color="auto" w:fill="auto"/>
            <w:noWrap/>
            <w:hideMark/>
          </w:tcPr>
          <w:p w14:paraId="18628F26" w14:textId="77777777" w:rsidR="003F581A" w:rsidRPr="00E064A2" w:rsidRDefault="003F581A" w:rsidP="00ED3F55">
            <w:pPr>
              <w:spacing w:after="0"/>
              <w:jc w:val="center"/>
              <w:rPr>
                <w:color w:val="000000"/>
              </w:rPr>
            </w:pPr>
            <w:r w:rsidRPr="00E064A2">
              <w:rPr>
                <w:color w:val="000000"/>
              </w:rPr>
              <w:t>0.073</w:t>
            </w:r>
          </w:p>
        </w:tc>
        <w:tc>
          <w:tcPr>
            <w:tcW w:w="990" w:type="dxa"/>
            <w:shd w:val="clear" w:color="auto" w:fill="auto"/>
            <w:noWrap/>
            <w:hideMark/>
          </w:tcPr>
          <w:p w14:paraId="181A7176" w14:textId="77777777" w:rsidR="003F581A" w:rsidRPr="00E064A2" w:rsidRDefault="003F581A" w:rsidP="00ED3F55">
            <w:pPr>
              <w:spacing w:after="0"/>
              <w:jc w:val="center"/>
              <w:rPr>
                <w:color w:val="000000"/>
              </w:rPr>
            </w:pPr>
            <w:r w:rsidRPr="00E064A2">
              <w:rPr>
                <w:color w:val="000000"/>
              </w:rPr>
              <w:t>0.072</w:t>
            </w:r>
          </w:p>
        </w:tc>
        <w:tc>
          <w:tcPr>
            <w:tcW w:w="1260" w:type="dxa"/>
            <w:shd w:val="clear" w:color="auto" w:fill="auto"/>
            <w:noWrap/>
            <w:hideMark/>
          </w:tcPr>
          <w:p w14:paraId="497F6860" w14:textId="77777777" w:rsidR="003F581A" w:rsidRPr="00E064A2" w:rsidRDefault="003F581A" w:rsidP="00ED3F55">
            <w:pPr>
              <w:spacing w:after="0"/>
              <w:jc w:val="center"/>
              <w:rPr>
                <w:color w:val="000000"/>
              </w:rPr>
            </w:pPr>
            <w:r w:rsidRPr="00E064A2">
              <w:rPr>
                <w:color w:val="000000"/>
              </w:rPr>
              <w:t>0.062</w:t>
            </w:r>
          </w:p>
        </w:tc>
        <w:tc>
          <w:tcPr>
            <w:tcW w:w="1170" w:type="dxa"/>
            <w:shd w:val="clear" w:color="auto" w:fill="auto"/>
            <w:noWrap/>
            <w:hideMark/>
          </w:tcPr>
          <w:p w14:paraId="37D400AB" w14:textId="77777777" w:rsidR="003F581A" w:rsidRPr="00E064A2" w:rsidRDefault="003F581A" w:rsidP="00ED3F55">
            <w:pPr>
              <w:spacing w:after="0"/>
              <w:jc w:val="center"/>
              <w:rPr>
                <w:color w:val="000000"/>
              </w:rPr>
            </w:pPr>
            <w:r w:rsidRPr="00E064A2">
              <w:rPr>
                <w:color w:val="000000"/>
              </w:rPr>
              <w:t>0.033</w:t>
            </w:r>
          </w:p>
        </w:tc>
        <w:tc>
          <w:tcPr>
            <w:tcW w:w="1008" w:type="dxa"/>
            <w:shd w:val="clear" w:color="auto" w:fill="auto"/>
            <w:noWrap/>
            <w:hideMark/>
          </w:tcPr>
          <w:p w14:paraId="5B2A7922" w14:textId="77777777" w:rsidR="003F581A" w:rsidRPr="00E064A2" w:rsidRDefault="003F581A" w:rsidP="00ED3F55">
            <w:pPr>
              <w:spacing w:after="0"/>
              <w:jc w:val="center"/>
              <w:rPr>
                <w:color w:val="000000"/>
              </w:rPr>
            </w:pPr>
            <w:r w:rsidRPr="00E064A2">
              <w:rPr>
                <w:color w:val="000000"/>
              </w:rPr>
              <w:t>0.035</w:t>
            </w:r>
          </w:p>
        </w:tc>
      </w:tr>
      <w:tr w:rsidR="003F581A" w:rsidRPr="00E064A2" w14:paraId="5BE62890" w14:textId="77777777" w:rsidTr="002C05BB">
        <w:trPr>
          <w:trHeight w:val="20"/>
        </w:trPr>
        <w:tc>
          <w:tcPr>
            <w:tcW w:w="1280" w:type="dxa"/>
            <w:vMerge/>
            <w:hideMark/>
          </w:tcPr>
          <w:p w14:paraId="55BC6039" w14:textId="77777777" w:rsidR="003F581A" w:rsidRPr="00E064A2" w:rsidRDefault="003F581A" w:rsidP="00ED3F55">
            <w:pPr>
              <w:spacing w:after="0"/>
              <w:rPr>
                <w:color w:val="000000"/>
              </w:rPr>
            </w:pPr>
          </w:p>
        </w:tc>
        <w:tc>
          <w:tcPr>
            <w:tcW w:w="2790" w:type="dxa"/>
            <w:shd w:val="clear" w:color="auto" w:fill="auto"/>
            <w:noWrap/>
            <w:hideMark/>
          </w:tcPr>
          <w:p w14:paraId="36C45B2D" w14:textId="77777777" w:rsidR="003F581A" w:rsidRPr="00E064A2" w:rsidRDefault="003F581A" w:rsidP="00ED3F55">
            <w:pPr>
              <w:spacing w:after="0"/>
              <w:rPr>
                <w:color w:val="000000"/>
              </w:rPr>
            </w:pPr>
            <w:r w:rsidRPr="00E064A2">
              <w:rPr>
                <w:color w:val="000000"/>
              </w:rPr>
              <w:t>Office - Low Rise</w:t>
            </w:r>
          </w:p>
        </w:tc>
        <w:tc>
          <w:tcPr>
            <w:tcW w:w="1170" w:type="dxa"/>
            <w:shd w:val="clear" w:color="auto" w:fill="auto"/>
            <w:noWrap/>
            <w:hideMark/>
          </w:tcPr>
          <w:p w14:paraId="25EA997A" w14:textId="77777777" w:rsidR="003F581A" w:rsidRPr="00E064A2" w:rsidRDefault="003F581A" w:rsidP="00ED3F55">
            <w:pPr>
              <w:spacing w:after="0"/>
              <w:jc w:val="center"/>
              <w:rPr>
                <w:color w:val="000000"/>
              </w:rPr>
            </w:pPr>
            <w:r w:rsidRPr="00E064A2">
              <w:rPr>
                <w:color w:val="000000"/>
              </w:rPr>
              <w:t>0.093</w:t>
            </w:r>
          </w:p>
        </w:tc>
        <w:tc>
          <w:tcPr>
            <w:tcW w:w="990" w:type="dxa"/>
            <w:shd w:val="clear" w:color="auto" w:fill="auto"/>
            <w:noWrap/>
            <w:hideMark/>
          </w:tcPr>
          <w:p w14:paraId="340EA5C7" w14:textId="77777777" w:rsidR="003F581A" w:rsidRPr="00E064A2" w:rsidRDefault="003F581A" w:rsidP="00ED3F55">
            <w:pPr>
              <w:spacing w:after="0"/>
              <w:jc w:val="center"/>
              <w:rPr>
                <w:color w:val="000000"/>
              </w:rPr>
            </w:pPr>
            <w:r w:rsidRPr="00E064A2">
              <w:rPr>
                <w:color w:val="000000"/>
              </w:rPr>
              <w:t>0.093</w:t>
            </w:r>
          </w:p>
        </w:tc>
        <w:tc>
          <w:tcPr>
            <w:tcW w:w="1260" w:type="dxa"/>
            <w:shd w:val="clear" w:color="auto" w:fill="auto"/>
            <w:noWrap/>
            <w:hideMark/>
          </w:tcPr>
          <w:p w14:paraId="30FA8F92" w14:textId="77777777" w:rsidR="003F581A" w:rsidRPr="00E064A2" w:rsidRDefault="003F581A" w:rsidP="00ED3F55">
            <w:pPr>
              <w:spacing w:after="0"/>
              <w:jc w:val="center"/>
              <w:rPr>
                <w:color w:val="000000"/>
              </w:rPr>
            </w:pPr>
            <w:r w:rsidRPr="00E064A2">
              <w:rPr>
                <w:color w:val="000000"/>
              </w:rPr>
              <w:t>0.074</w:t>
            </w:r>
          </w:p>
        </w:tc>
        <w:tc>
          <w:tcPr>
            <w:tcW w:w="1170" w:type="dxa"/>
            <w:shd w:val="clear" w:color="auto" w:fill="auto"/>
            <w:noWrap/>
            <w:hideMark/>
          </w:tcPr>
          <w:p w14:paraId="1762AA6F" w14:textId="77777777" w:rsidR="003F581A" w:rsidRPr="00E064A2" w:rsidRDefault="003F581A" w:rsidP="00ED3F55">
            <w:pPr>
              <w:spacing w:after="0"/>
              <w:jc w:val="center"/>
              <w:rPr>
                <w:color w:val="000000"/>
              </w:rPr>
            </w:pPr>
            <w:r w:rsidRPr="00E064A2">
              <w:rPr>
                <w:color w:val="000000"/>
              </w:rPr>
              <w:t>0.045</w:t>
            </w:r>
          </w:p>
        </w:tc>
        <w:tc>
          <w:tcPr>
            <w:tcW w:w="1008" w:type="dxa"/>
            <w:shd w:val="clear" w:color="auto" w:fill="auto"/>
            <w:noWrap/>
            <w:hideMark/>
          </w:tcPr>
          <w:p w14:paraId="3F31285C" w14:textId="77777777" w:rsidR="003F581A" w:rsidRPr="00E064A2" w:rsidRDefault="003F581A" w:rsidP="00ED3F55">
            <w:pPr>
              <w:spacing w:after="0"/>
              <w:jc w:val="center"/>
              <w:rPr>
                <w:color w:val="000000"/>
              </w:rPr>
            </w:pPr>
            <w:r w:rsidRPr="00E064A2">
              <w:rPr>
                <w:color w:val="000000"/>
              </w:rPr>
              <w:t>0.052</w:t>
            </w:r>
          </w:p>
        </w:tc>
      </w:tr>
      <w:tr w:rsidR="003F581A" w:rsidRPr="00E064A2" w14:paraId="288730D7" w14:textId="77777777" w:rsidTr="002C05BB">
        <w:trPr>
          <w:trHeight w:val="20"/>
        </w:trPr>
        <w:tc>
          <w:tcPr>
            <w:tcW w:w="1280" w:type="dxa"/>
            <w:vMerge/>
            <w:hideMark/>
          </w:tcPr>
          <w:p w14:paraId="27AEFFAB" w14:textId="77777777" w:rsidR="003F581A" w:rsidRPr="00E064A2" w:rsidRDefault="003F581A" w:rsidP="00ED3F55">
            <w:pPr>
              <w:spacing w:after="0"/>
              <w:rPr>
                <w:color w:val="000000"/>
              </w:rPr>
            </w:pPr>
          </w:p>
        </w:tc>
        <w:tc>
          <w:tcPr>
            <w:tcW w:w="2790" w:type="dxa"/>
            <w:shd w:val="clear" w:color="auto" w:fill="auto"/>
            <w:noWrap/>
            <w:hideMark/>
          </w:tcPr>
          <w:p w14:paraId="7F931769" w14:textId="77777777" w:rsidR="003F581A" w:rsidRPr="00E064A2" w:rsidRDefault="003F581A" w:rsidP="00ED3F55">
            <w:pPr>
              <w:spacing w:after="0"/>
              <w:rPr>
                <w:color w:val="000000"/>
              </w:rPr>
            </w:pPr>
            <w:r w:rsidRPr="00E064A2">
              <w:rPr>
                <w:color w:val="000000"/>
              </w:rPr>
              <w:t>Office - Mid Rise</w:t>
            </w:r>
          </w:p>
        </w:tc>
        <w:tc>
          <w:tcPr>
            <w:tcW w:w="1170" w:type="dxa"/>
            <w:shd w:val="clear" w:color="auto" w:fill="auto"/>
            <w:noWrap/>
            <w:hideMark/>
          </w:tcPr>
          <w:p w14:paraId="48F6249C" w14:textId="77777777" w:rsidR="003F581A" w:rsidRPr="00E064A2" w:rsidRDefault="003F581A" w:rsidP="00ED3F55">
            <w:pPr>
              <w:spacing w:after="0"/>
              <w:jc w:val="center"/>
              <w:rPr>
                <w:color w:val="000000"/>
              </w:rPr>
            </w:pPr>
            <w:r w:rsidRPr="00E064A2">
              <w:rPr>
                <w:color w:val="000000"/>
              </w:rPr>
              <w:t>0.103</w:t>
            </w:r>
          </w:p>
        </w:tc>
        <w:tc>
          <w:tcPr>
            <w:tcW w:w="990" w:type="dxa"/>
            <w:shd w:val="clear" w:color="auto" w:fill="auto"/>
            <w:noWrap/>
            <w:hideMark/>
          </w:tcPr>
          <w:p w14:paraId="25E74C1D" w14:textId="77777777" w:rsidR="003F581A" w:rsidRPr="00E064A2" w:rsidRDefault="003F581A" w:rsidP="00ED3F55">
            <w:pPr>
              <w:spacing w:after="0"/>
              <w:jc w:val="center"/>
              <w:rPr>
                <w:color w:val="000000"/>
              </w:rPr>
            </w:pPr>
            <w:r w:rsidRPr="00E064A2">
              <w:rPr>
                <w:color w:val="000000"/>
              </w:rPr>
              <w:t>0.104</w:t>
            </w:r>
          </w:p>
        </w:tc>
        <w:tc>
          <w:tcPr>
            <w:tcW w:w="1260" w:type="dxa"/>
            <w:shd w:val="clear" w:color="auto" w:fill="auto"/>
            <w:noWrap/>
            <w:hideMark/>
          </w:tcPr>
          <w:p w14:paraId="355FCD67" w14:textId="77777777" w:rsidR="003F581A" w:rsidRPr="00E064A2" w:rsidRDefault="003F581A" w:rsidP="00ED3F55">
            <w:pPr>
              <w:spacing w:after="0"/>
              <w:jc w:val="center"/>
              <w:rPr>
                <w:color w:val="000000"/>
              </w:rPr>
            </w:pPr>
            <w:r w:rsidRPr="00E064A2">
              <w:rPr>
                <w:color w:val="000000"/>
              </w:rPr>
              <w:t>0.088</w:t>
            </w:r>
          </w:p>
        </w:tc>
        <w:tc>
          <w:tcPr>
            <w:tcW w:w="1170" w:type="dxa"/>
            <w:shd w:val="clear" w:color="auto" w:fill="auto"/>
            <w:noWrap/>
            <w:hideMark/>
          </w:tcPr>
          <w:p w14:paraId="3757AC3B" w14:textId="77777777" w:rsidR="003F581A" w:rsidRPr="00E064A2" w:rsidRDefault="003F581A" w:rsidP="00ED3F55">
            <w:pPr>
              <w:spacing w:after="0"/>
              <w:jc w:val="center"/>
              <w:rPr>
                <w:color w:val="000000"/>
              </w:rPr>
            </w:pPr>
            <w:r w:rsidRPr="00E064A2">
              <w:rPr>
                <w:color w:val="000000"/>
              </w:rPr>
              <w:t>0.056</w:t>
            </w:r>
          </w:p>
        </w:tc>
        <w:tc>
          <w:tcPr>
            <w:tcW w:w="1008" w:type="dxa"/>
            <w:shd w:val="clear" w:color="auto" w:fill="auto"/>
            <w:noWrap/>
            <w:hideMark/>
          </w:tcPr>
          <w:p w14:paraId="397715AC" w14:textId="77777777" w:rsidR="003F581A" w:rsidRPr="00E064A2" w:rsidRDefault="003F581A" w:rsidP="00ED3F55">
            <w:pPr>
              <w:spacing w:after="0"/>
              <w:jc w:val="center"/>
              <w:rPr>
                <w:color w:val="000000"/>
              </w:rPr>
            </w:pPr>
            <w:r w:rsidRPr="00E064A2">
              <w:rPr>
                <w:color w:val="000000"/>
              </w:rPr>
              <w:t>0.062</w:t>
            </w:r>
          </w:p>
        </w:tc>
      </w:tr>
      <w:tr w:rsidR="003F581A" w:rsidRPr="00E064A2" w14:paraId="5D4145F8" w14:textId="77777777" w:rsidTr="002C05BB">
        <w:trPr>
          <w:trHeight w:val="20"/>
        </w:trPr>
        <w:tc>
          <w:tcPr>
            <w:tcW w:w="1280" w:type="dxa"/>
            <w:vMerge/>
            <w:hideMark/>
          </w:tcPr>
          <w:p w14:paraId="65697B46" w14:textId="77777777" w:rsidR="003F581A" w:rsidRPr="00E064A2" w:rsidRDefault="003F581A" w:rsidP="00ED3F55">
            <w:pPr>
              <w:spacing w:after="0"/>
              <w:rPr>
                <w:color w:val="000000"/>
              </w:rPr>
            </w:pPr>
          </w:p>
        </w:tc>
        <w:tc>
          <w:tcPr>
            <w:tcW w:w="2790" w:type="dxa"/>
            <w:shd w:val="clear" w:color="auto" w:fill="auto"/>
            <w:noWrap/>
            <w:hideMark/>
          </w:tcPr>
          <w:p w14:paraId="1AAB1E19" w14:textId="77777777" w:rsidR="003F581A" w:rsidRPr="00E064A2" w:rsidRDefault="003F581A" w:rsidP="00ED3F55">
            <w:pPr>
              <w:spacing w:after="0"/>
              <w:rPr>
                <w:color w:val="000000"/>
              </w:rPr>
            </w:pPr>
            <w:r w:rsidRPr="00E064A2">
              <w:rPr>
                <w:color w:val="000000"/>
              </w:rPr>
              <w:t>Religious Building</w:t>
            </w:r>
          </w:p>
        </w:tc>
        <w:tc>
          <w:tcPr>
            <w:tcW w:w="1170" w:type="dxa"/>
            <w:shd w:val="clear" w:color="auto" w:fill="auto"/>
            <w:noWrap/>
            <w:hideMark/>
          </w:tcPr>
          <w:p w14:paraId="31AE6D9D" w14:textId="77777777" w:rsidR="003F581A" w:rsidRPr="00E064A2" w:rsidRDefault="003F581A" w:rsidP="00ED3F55">
            <w:pPr>
              <w:spacing w:after="0"/>
              <w:jc w:val="center"/>
              <w:rPr>
                <w:color w:val="000000"/>
              </w:rPr>
            </w:pPr>
            <w:r w:rsidRPr="00E064A2">
              <w:rPr>
                <w:color w:val="000000"/>
              </w:rPr>
              <w:t>0.105</w:t>
            </w:r>
          </w:p>
        </w:tc>
        <w:tc>
          <w:tcPr>
            <w:tcW w:w="990" w:type="dxa"/>
            <w:shd w:val="clear" w:color="auto" w:fill="auto"/>
            <w:noWrap/>
            <w:hideMark/>
          </w:tcPr>
          <w:p w14:paraId="0BAFF349" w14:textId="77777777" w:rsidR="003F581A" w:rsidRPr="00E064A2" w:rsidRDefault="003F581A" w:rsidP="00ED3F55">
            <w:pPr>
              <w:spacing w:after="0"/>
              <w:jc w:val="center"/>
              <w:rPr>
                <w:color w:val="000000"/>
              </w:rPr>
            </w:pPr>
            <w:r w:rsidRPr="00E064A2">
              <w:rPr>
                <w:color w:val="000000"/>
              </w:rPr>
              <w:t>0.098</w:t>
            </w:r>
          </w:p>
        </w:tc>
        <w:tc>
          <w:tcPr>
            <w:tcW w:w="1260" w:type="dxa"/>
            <w:shd w:val="clear" w:color="auto" w:fill="auto"/>
            <w:noWrap/>
            <w:hideMark/>
          </w:tcPr>
          <w:p w14:paraId="7814E36D" w14:textId="77777777" w:rsidR="003F581A" w:rsidRPr="00E064A2" w:rsidRDefault="003F581A" w:rsidP="00ED3F55">
            <w:pPr>
              <w:spacing w:after="0"/>
              <w:jc w:val="center"/>
              <w:rPr>
                <w:color w:val="000000"/>
              </w:rPr>
            </w:pPr>
            <w:r w:rsidRPr="00E064A2">
              <w:rPr>
                <w:color w:val="000000"/>
              </w:rPr>
              <w:t>0.094</w:t>
            </w:r>
          </w:p>
        </w:tc>
        <w:tc>
          <w:tcPr>
            <w:tcW w:w="1170" w:type="dxa"/>
            <w:shd w:val="clear" w:color="auto" w:fill="auto"/>
            <w:noWrap/>
            <w:hideMark/>
          </w:tcPr>
          <w:p w14:paraId="5465B75F" w14:textId="77777777" w:rsidR="003F581A" w:rsidRPr="00E064A2" w:rsidRDefault="003F581A" w:rsidP="00ED3F55">
            <w:pPr>
              <w:spacing w:after="0"/>
              <w:jc w:val="center"/>
              <w:rPr>
                <w:color w:val="000000"/>
              </w:rPr>
            </w:pPr>
            <w:r w:rsidRPr="00E064A2">
              <w:rPr>
                <w:color w:val="000000"/>
              </w:rPr>
              <w:t>0.069</w:t>
            </w:r>
          </w:p>
        </w:tc>
        <w:tc>
          <w:tcPr>
            <w:tcW w:w="1008" w:type="dxa"/>
            <w:shd w:val="clear" w:color="auto" w:fill="auto"/>
            <w:noWrap/>
            <w:hideMark/>
          </w:tcPr>
          <w:p w14:paraId="5D388B35" w14:textId="77777777" w:rsidR="003F581A" w:rsidRPr="00E064A2" w:rsidRDefault="003F581A" w:rsidP="00ED3F55">
            <w:pPr>
              <w:spacing w:after="0"/>
              <w:jc w:val="center"/>
              <w:rPr>
                <w:color w:val="000000"/>
              </w:rPr>
            </w:pPr>
            <w:r w:rsidRPr="00E064A2">
              <w:rPr>
                <w:color w:val="000000"/>
              </w:rPr>
              <w:t>0.079</w:t>
            </w:r>
          </w:p>
        </w:tc>
      </w:tr>
      <w:tr w:rsidR="003F581A" w:rsidRPr="00E064A2" w14:paraId="19013EA4" w14:textId="77777777" w:rsidTr="002C05BB">
        <w:trPr>
          <w:trHeight w:val="20"/>
        </w:trPr>
        <w:tc>
          <w:tcPr>
            <w:tcW w:w="1280" w:type="dxa"/>
            <w:vMerge/>
            <w:hideMark/>
          </w:tcPr>
          <w:p w14:paraId="2C263381" w14:textId="77777777" w:rsidR="003F581A" w:rsidRPr="00E064A2" w:rsidRDefault="003F581A" w:rsidP="00ED3F55">
            <w:pPr>
              <w:spacing w:after="0"/>
              <w:rPr>
                <w:color w:val="000000"/>
              </w:rPr>
            </w:pPr>
          </w:p>
        </w:tc>
        <w:tc>
          <w:tcPr>
            <w:tcW w:w="2790" w:type="dxa"/>
            <w:shd w:val="clear" w:color="auto" w:fill="auto"/>
            <w:noWrap/>
            <w:hideMark/>
          </w:tcPr>
          <w:p w14:paraId="5092B1BB" w14:textId="77777777" w:rsidR="003F581A" w:rsidRPr="00E064A2" w:rsidRDefault="003F581A" w:rsidP="00ED3F55">
            <w:pPr>
              <w:spacing w:after="0"/>
              <w:rPr>
                <w:color w:val="000000"/>
              </w:rPr>
            </w:pPr>
            <w:r w:rsidRPr="00E064A2">
              <w:rPr>
                <w:color w:val="000000"/>
              </w:rPr>
              <w:t>Restaurant</w:t>
            </w:r>
          </w:p>
        </w:tc>
        <w:tc>
          <w:tcPr>
            <w:tcW w:w="1170" w:type="dxa"/>
            <w:shd w:val="clear" w:color="auto" w:fill="auto"/>
            <w:noWrap/>
            <w:hideMark/>
          </w:tcPr>
          <w:p w14:paraId="26B932EB" w14:textId="77777777" w:rsidR="003F581A" w:rsidRPr="00E064A2" w:rsidRDefault="003F581A" w:rsidP="00ED3F55">
            <w:pPr>
              <w:spacing w:after="0"/>
              <w:jc w:val="center"/>
              <w:rPr>
                <w:color w:val="000000"/>
              </w:rPr>
            </w:pPr>
            <w:r w:rsidRPr="00E064A2">
              <w:rPr>
                <w:color w:val="000000"/>
              </w:rPr>
              <w:t>0.088</w:t>
            </w:r>
          </w:p>
        </w:tc>
        <w:tc>
          <w:tcPr>
            <w:tcW w:w="990" w:type="dxa"/>
            <w:shd w:val="clear" w:color="auto" w:fill="auto"/>
            <w:noWrap/>
            <w:hideMark/>
          </w:tcPr>
          <w:p w14:paraId="29E32F00" w14:textId="77777777" w:rsidR="003F581A" w:rsidRPr="00E064A2" w:rsidRDefault="003F581A" w:rsidP="00ED3F55">
            <w:pPr>
              <w:spacing w:after="0"/>
              <w:jc w:val="center"/>
              <w:rPr>
                <w:color w:val="000000"/>
              </w:rPr>
            </w:pPr>
            <w:r w:rsidRPr="00E064A2">
              <w:rPr>
                <w:color w:val="000000"/>
              </w:rPr>
              <w:t>0.088</w:t>
            </w:r>
          </w:p>
        </w:tc>
        <w:tc>
          <w:tcPr>
            <w:tcW w:w="1260" w:type="dxa"/>
            <w:shd w:val="clear" w:color="auto" w:fill="auto"/>
            <w:noWrap/>
            <w:hideMark/>
          </w:tcPr>
          <w:p w14:paraId="0B8ECD5F" w14:textId="77777777" w:rsidR="003F581A" w:rsidRPr="00E064A2" w:rsidRDefault="003F581A" w:rsidP="00ED3F55">
            <w:pPr>
              <w:spacing w:after="0"/>
              <w:jc w:val="center"/>
              <w:rPr>
                <w:color w:val="000000"/>
              </w:rPr>
            </w:pPr>
            <w:r w:rsidRPr="00E064A2">
              <w:rPr>
                <w:color w:val="000000"/>
              </w:rPr>
              <w:t>0.079</w:t>
            </w:r>
          </w:p>
        </w:tc>
        <w:tc>
          <w:tcPr>
            <w:tcW w:w="1170" w:type="dxa"/>
            <w:shd w:val="clear" w:color="auto" w:fill="auto"/>
            <w:noWrap/>
            <w:hideMark/>
          </w:tcPr>
          <w:p w14:paraId="00697C19" w14:textId="77777777" w:rsidR="003F581A" w:rsidRPr="00E064A2" w:rsidRDefault="003F581A" w:rsidP="00ED3F55">
            <w:pPr>
              <w:spacing w:after="0"/>
              <w:jc w:val="center"/>
              <w:rPr>
                <w:color w:val="000000"/>
              </w:rPr>
            </w:pPr>
            <w:r w:rsidRPr="00E064A2">
              <w:rPr>
                <w:color w:val="000000"/>
              </w:rPr>
              <w:t>0.060</w:t>
            </w:r>
          </w:p>
        </w:tc>
        <w:tc>
          <w:tcPr>
            <w:tcW w:w="1008" w:type="dxa"/>
            <w:shd w:val="clear" w:color="auto" w:fill="auto"/>
            <w:noWrap/>
            <w:hideMark/>
          </w:tcPr>
          <w:p w14:paraId="69CA829A" w14:textId="77777777" w:rsidR="003F581A" w:rsidRPr="00E064A2" w:rsidRDefault="003F581A" w:rsidP="00ED3F55">
            <w:pPr>
              <w:spacing w:after="0"/>
              <w:jc w:val="center"/>
              <w:rPr>
                <w:color w:val="000000"/>
              </w:rPr>
            </w:pPr>
            <w:r w:rsidRPr="00E064A2">
              <w:rPr>
                <w:color w:val="000000"/>
              </w:rPr>
              <w:t>0.071</w:t>
            </w:r>
          </w:p>
        </w:tc>
      </w:tr>
      <w:tr w:rsidR="003F581A" w:rsidRPr="00E064A2" w14:paraId="1FA6DB69" w14:textId="77777777" w:rsidTr="002C05BB">
        <w:trPr>
          <w:trHeight w:val="20"/>
        </w:trPr>
        <w:tc>
          <w:tcPr>
            <w:tcW w:w="1280" w:type="dxa"/>
            <w:vMerge/>
            <w:hideMark/>
          </w:tcPr>
          <w:p w14:paraId="5FCCE2A2" w14:textId="77777777" w:rsidR="003F581A" w:rsidRPr="00E064A2" w:rsidRDefault="003F581A" w:rsidP="00ED3F55">
            <w:pPr>
              <w:spacing w:after="0"/>
              <w:rPr>
                <w:color w:val="000000"/>
              </w:rPr>
            </w:pPr>
          </w:p>
        </w:tc>
        <w:tc>
          <w:tcPr>
            <w:tcW w:w="2790" w:type="dxa"/>
            <w:shd w:val="clear" w:color="auto" w:fill="auto"/>
            <w:noWrap/>
            <w:hideMark/>
          </w:tcPr>
          <w:p w14:paraId="521F3E83" w14:textId="77777777" w:rsidR="003F581A" w:rsidRPr="00E064A2" w:rsidRDefault="003F581A" w:rsidP="00ED3F55">
            <w:pPr>
              <w:spacing w:after="0"/>
              <w:rPr>
                <w:color w:val="000000"/>
              </w:rPr>
            </w:pPr>
            <w:r w:rsidRPr="00E064A2">
              <w:rPr>
                <w:color w:val="000000"/>
              </w:rPr>
              <w:t>Retail - Department Store</w:t>
            </w:r>
          </w:p>
        </w:tc>
        <w:tc>
          <w:tcPr>
            <w:tcW w:w="1170" w:type="dxa"/>
            <w:shd w:val="clear" w:color="auto" w:fill="auto"/>
            <w:noWrap/>
            <w:hideMark/>
          </w:tcPr>
          <w:p w14:paraId="13AE0361" w14:textId="77777777" w:rsidR="003F581A" w:rsidRPr="00E064A2" w:rsidRDefault="003F581A" w:rsidP="00ED3F55">
            <w:pPr>
              <w:spacing w:after="0"/>
              <w:jc w:val="center"/>
              <w:rPr>
                <w:color w:val="000000"/>
              </w:rPr>
            </w:pPr>
            <w:r w:rsidRPr="00E064A2">
              <w:rPr>
                <w:color w:val="000000"/>
              </w:rPr>
              <w:t>0.091</w:t>
            </w:r>
          </w:p>
        </w:tc>
        <w:tc>
          <w:tcPr>
            <w:tcW w:w="990" w:type="dxa"/>
            <w:shd w:val="clear" w:color="auto" w:fill="auto"/>
            <w:noWrap/>
            <w:hideMark/>
          </w:tcPr>
          <w:p w14:paraId="15C46746" w14:textId="77777777" w:rsidR="003F581A" w:rsidRPr="00E064A2" w:rsidRDefault="003F581A" w:rsidP="00ED3F55">
            <w:pPr>
              <w:spacing w:after="0"/>
              <w:jc w:val="center"/>
              <w:rPr>
                <w:color w:val="000000"/>
              </w:rPr>
            </w:pPr>
            <w:r w:rsidRPr="00E064A2">
              <w:rPr>
                <w:color w:val="000000"/>
              </w:rPr>
              <w:t>0.083</w:t>
            </w:r>
          </w:p>
        </w:tc>
        <w:tc>
          <w:tcPr>
            <w:tcW w:w="1260" w:type="dxa"/>
            <w:shd w:val="clear" w:color="auto" w:fill="auto"/>
            <w:noWrap/>
            <w:hideMark/>
          </w:tcPr>
          <w:p w14:paraId="2ABAA366" w14:textId="77777777" w:rsidR="003F581A" w:rsidRPr="00E064A2" w:rsidRDefault="003F581A" w:rsidP="00ED3F55">
            <w:pPr>
              <w:spacing w:after="0"/>
              <w:jc w:val="center"/>
              <w:rPr>
                <w:color w:val="000000"/>
              </w:rPr>
            </w:pPr>
            <w:r w:rsidRPr="00E064A2">
              <w:rPr>
                <w:color w:val="000000"/>
              </w:rPr>
              <w:t>0.078</w:t>
            </w:r>
          </w:p>
        </w:tc>
        <w:tc>
          <w:tcPr>
            <w:tcW w:w="1170" w:type="dxa"/>
            <w:shd w:val="clear" w:color="auto" w:fill="auto"/>
            <w:noWrap/>
            <w:hideMark/>
          </w:tcPr>
          <w:p w14:paraId="551B5805" w14:textId="77777777" w:rsidR="003F581A" w:rsidRPr="00E064A2" w:rsidRDefault="003F581A" w:rsidP="00ED3F55">
            <w:pPr>
              <w:spacing w:after="0"/>
              <w:jc w:val="center"/>
              <w:rPr>
                <w:color w:val="000000"/>
              </w:rPr>
            </w:pPr>
            <w:r w:rsidRPr="00E064A2">
              <w:rPr>
                <w:color w:val="000000"/>
              </w:rPr>
              <w:t>0.051</w:t>
            </w:r>
          </w:p>
        </w:tc>
        <w:tc>
          <w:tcPr>
            <w:tcW w:w="1008" w:type="dxa"/>
            <w:shd w:val="clear" w:color="auto" w:fill="auto"/>
            <w:noWrap/>
            <w:hideMark/>
          </w:tcPr>
          <w:p w14:paraId="150C9B19" w14:textId="77777777" w:rsidR="003F581A" w:rsidRPr="00E064A2" w:rsidRDefault="003F581A" w:rsidP="00ED3F55">
            <w:pPr>
              <w:spacing w:after="0"/>
              <w:jc w:val="center"/>
              <w:rPr>
                <w:color w:val="000000"/>
              </w:rPr>
            </w:pPr>
            <w:r w:rsidRPr="00E064A2">
              <w:rPr>
                <w:color w:val="000000"/>
              </w:rPr>
              <w:t>0.058</w:t>
            </w:r>
          </w:p>
        </w:tc>
      </w:tr>
      <w:tr w:rsidR="003F581A" w:rsidRPr="00E064A2" w14:paraId="7A23D79B" w14:textId="77777777" w:rsidTr="002C05BB">
        <w:trPr>
          <w:trHeight w:val="20"/>
        </w:trPr>
        <w:tc>
          <w:tcPr>
            <w:tcW w:w="1280" w:type="dxa"/>
            <w:vMerge/>
            <w:hideMark/>
          </w:tcPr>
          <w:p w14:paraId="5F3C1001" w14:textId="77777777" w:rsidR="003F581A" w:rsidRPr="00E064A2" w:rsidRDefault="003F581A" w:rsidP="00ED3F55">
            <w:pPr>
              <w:spacing w:after="0"/>
              <w:rPr>
                <w:color w:val="000000"/>
              </w:rPr>
            </w:pPr>
          </w:p>
        </w:tc>
        <w:tc>
          <w:tcPr>
            <w:tcW w:w="2790" w:type="dxa"/>
            <w:shd w:val="clear" w:color="auto" w:fill="auto"/>
            <w:noWrap/>
            <w:hideMark/>
          </w:tcPr>
          <w:p w14:paraId="1E3ECD6F" w14:textId="77777777" w:rsidR="003F581A" w:rsidRPr="00E064A2" w:rsidRDefault="003F581A" w:rsidP="00ED3F55">
            <w:pPr>
              <w:spacing w:after="0"/>
              <w:rPr>
                <w:color w:val="000000"/>
              </w:rPr>
            </w:pPr>
            <w:r w:rsidRPr="00E064A2">
              <w:rPr>
                <w:color w:val="000000"/>
              </w:rPr>
              <w:t>Retail - Strip Mall</w:t>
            </w:r>
          </w:p>
        </w:tc>
        <w:tc>
          <w:tcPr>
            <w:tcW w:w="1170" w:type="dxa"/>
            <w:shd w:val="clear" w:color="auto" w:fill="auto"/>
            <w:noWrap/>
            <w:hideMark/>
          </w:tcPr>
          <w:p w14:paraId="6A5BD158" w14:textId="77777777" w:rsidR="003F581A" w:rsidRPr="00E064A2" w:rsidRDefault="003F581A" w:rsidP="00ED3F55">
            <w:pPr>
              <w:spacing w:after="0"/>
              <w:jc w:val="center"/>
              <w:rPr>
                <w:color w:val="000000"/>
              </w:rPr>
            </w:pPr>
            <w:r w:rsidRPr="00E064A2">
              <w:rPr>
                <w:color w:val="000000"/>
              </w:rPr>
              <w:t>0.087</w:t>
            </w:r>
          </w:p>
        </w:tc>
        <w:tc>
          <w:tcPr>
            <w:tcW w:w="990" w:type="dxa"/>
            <w:shd w:val="clear" w:color="auto" w:fill="auto"/>
            <w:noWrap/>
            <w:hideMark/>
          </w:tcPr>
          <w:p w14:paraId="5F7B1BBF" w14:textId="77777777" w:rsidR="003F581A" w:rsidRPr="00E064A2" w:rsidRDefault="003F581A" w:rsidP="00ED3F55">
            <w:pPr>
              <w:spacing w:after="0"/>
              <w:jc w:val="center"/>
              <w:rPr>
                <w:color w:val="000000"/>
              </w:rPr>
            </w:pPr>
            <w:r w:rsidRPr="00E064A2">
              <w:rPr>
                <w:color w:val="000000"/>
              </w:rPr>
              <w:t>0.081</w:t>
            </w:r>
          </w:p>
        </w:tc>
        <w:tc>
          <w:tcPr>
            <w:tcW w:w="1260" w:type="dxa"/>
            <w:shd w:val="clear" w:color="auto" w:fill="auto"/>
            <w:noWrap/>
            <w:hideMark/>
          </w:tcPr>
          <w:p w14:paraId="10E4551E" w14:textId="77777777" w:rsidR="003F581A" w:rsidRPr="00E064A2" w:rsidRDefault="003F581A" w:rsidP="00ED3F55">
            <w:pPr>
              <w:spacing w:after="0"/>
              <w:jc w:val="center"/>
              <w:rPr>
                <w:color w:val="000000"/>
              </w:rPr>
            </w:pPr>
            <w:r w:rsidRPr="00E064A2">
              <w:rPr>
                <w:color w:val="000000"/>
              </w:rPr>
              <w:t>0.071</w:t>
            </w:r>
          </w:p>
        </w:tc>
        <w:tc>
          <w:tcPr>
            <w:tcW w:w="1170" w:type="dxa"/>
            <w:shd w:val="clear" w:color="auto" w:fill="auto"/>
            <w:noWrap/>
            <w:hideMark/>
          </w:tcPr>
          <w:p w14:paraId="22A21480" w14:textId="77777777" w:rsidR="003F581A" w:rsidRPr="00E064A2" w:rsidRDefault="003F581A" w:rsidP="00ED3F55">
            <w:pPr>
              <w:spacing w:after="0"/>
              <w:jc w:val="center"/>
              <w:rPr>
                <w:color w:val="000000"/>
              </w:rPr>
            </w:pPr>
            <w:r w:rsidRPr="00E064A2">
              <w:rPr>
                <w:color w:val="000000"/>
              </w:rPr>
              <w:t>0.049</w:t>
            </w:r>
          </w:p>
        </w:tc>
        <w:tc>
          <w:tcPr>
            <w:tcW w:w="1008" w:type="dxa"/>
            <w:shd w:val="clear" w:color="auto" w:fill="auto"/>
            <w:noWrap/>
            <w:hideMark/>
          </w:tcPr>
          <w:p w14:paraId="3EF9399B" w14:textId="77777777" w:rsidR="003F581A" w:rsidRPr="00E064A2" w:rsidRDefault="003F581A" w:rsidP="00ED3F55">
            <w:pPr>
              <w:spacing w:after="0"/>
              <w:jc w:val="center"/>
              <w:rPr>
                <w:color w:val="000000"/>
              </w:rPr>
            </w:pPr>
            <w:r w:rsidRPr="00E064A2">
              <w:rPr>
                <w:color w:val="000000"/>
              </w:rPr>
              <w:t>0.053</w:t>
            </w:r>
          </w:p>
        </w:tc>
      </w:tr>
      <w:tr w:rsidR="003F581A" w:rsidRPr="00E064A2" w14:paraId="51985475" w14:textId="77777777" w:rsidTr="002C05BB">
        <w:trPr>
          <w:trHeight w:val="20"/>
        </w:trPr>
        <w:tc>
          <w:tcPr>
            <w:tcW w:w="1280" w:type="dxa"/>
            <w:vMerge/>
            <w:hideMark/>
          </w:tcPr>
          <w:p w14:paraId="4C134F84" w14:textId="77777777" w:rsidR="003F581A" w:rsidRPr="00E064A2" w:rsidRDefault="003F581A" w:rsidP="00ED3F55">
            <w:pPr>
              <w:spacing w:after="0"/>
              <w:rPr>
                <w:color w:val="000000"/>
              </w:rPr>
            </w:pPr>
          </w:p>
        </w:tc>
        <w:tc>
          <w:tcPr>
            <w:tcW w:w="2790" w:type="dxa"/>
            <w:shd w:val="clear" w:color="auto" w:fill="auto"/>
            <w:noWrap/>
            <w:hideMark/>
          </w:tcPr>
          <w:p w14:paraId="1BDE5EAF" w14:textId="77777777" w:rsidR="003F581A" w:rsidRPr="00E064A2" w:rsidRDefault="003F581A" w:rsidP="00ED3F55">
            <w:pPr>
              <w:spacing w:after="0"/>
              <w:rPr>
                <w:color w:val="000000"/>
              </w:rPr>
            </w:pPr>
            <w:r w:rsidRPr="00E064A2">
              <w:rPr>
                <w:color w:val="000000"/>
              </w:rPr>
              <w:t>Warehouse</w:t>
            </w:r>
          </w:p>
        </w:tc>
        <w:tc>
          <w:tcPr>
            <w:tcW w:w="1170" w:type="dxa"/>
            <w:shd w:val="clear" w:color="auto" w:fill="auto"/>
            <w:noWrap/>
            <w:hideMark/>
          </w:tcPr>
          <w:p w14:paraId="3CE33059" w14:textId="77777777" w:rsidR="003F581A" w:rsidRPr="00E064A2" w:rsidRDefault="003F581A" w:rsidP="00ED3F55">
            <w:pPr>
              <w:spacing w:after="0"/>
              <w:jc w:val="center"/>
              <w:rPr>
                <w:color w:val="000000"/>
              </w:rPr>
            </w:pPr>
            <w:r w:rsidRPr="00E064A2">
              <w:rPr>
                <w:color w:val="000000"/>
              </w:rPr>
              <w:t>0.095</w:t>
            </w:r>
          </w:p>
        </w:tc>
        <w:tc>
          <w:tcPr>
            <w:tcW w:w="990" w:type="dxa"/>
            <w:shd w:val="clear" w:color="auto" w:fill="auto"/>
            <w:noWrap/>
            <w:hideMark/>
          </w:tcPr>
          <w:p w14:paraId="72C298D3" w14:textId="77777777" w:rsidR="003F581A" w:rsidRPr="00E064A2" w:rsidRDefault="003F581A" w:rsidP="00ED3F55">
            <w:pPr>
              <w:spacing w:after="0"/>
              <w:jc w:val="center"/>
              <w:rPr>
                <w:color w:val="000000"/>
              </w:rPr>
            </w:pPr>
            <w:r w:rsidRPr="00E064A2">
              <w:rPr>
                <w:color w:val="000000"/>
              </w:rPr>
              <w:t>0.089</w:t>
            </w:r>
          </w:p>
        </w:tc>
        <w:tc>
          <w:tcPr>
            <w:tcW w:w="1260" w:type="dxa"/>
            <w:shd w:val="clear" w:color="auto" w:fill="auto"/>
            <w:noWrap/>
            <w:hideMark/>
          </w:tcPr>
          <w:p w14:paraId="2E6DD655" w14:textId="77777777" w:rsidR="003F581A" w:rsidRPr="00E064A2" w:rsidRDefault="003F581A" w:rsidP="00ED3F55">
            <w:pPr>
              <w:spacing w:after="0"/>
              <w:jc w:val="center"/>
              <w:rPr>
                <w:color w:val="000000"/>
              </w:rPr>
            </w:pPr>
            <w:r w:rsidRPr="00E064A2">
              <w:rPr>
                <w:color w:val="000000"/>
              </w:rPr>
              <w:t>0.091</w:t>
            </w:r>
          </w:p>
        </w:tc>
        <w:tc>
          <w:tcPr>
            <w:tcW w:w="1170" w:type="dxa"/>
            <w:shd w:val="clear" w:color="auto" w:fill="auto"/>
            <w:noWrap/>
            <w:hideMark/>
          </w:tcPr>
          <w:p w14:paraId="46C44223" w14:textId="77777777" w:rsidR="003F581A" w:rsidRPr="00E064A2" w:rsidRDefault="003F581A" w:rsidP="00ED3F55">
            <w:pPr>
              <w:spacing w:after="0"/>
              <w:jc w:val="center"/>
              <w:rPr>
                <w:color w:val="000000"/>
              </w:rPr>
            </w:pPr>
            <w:r w:rsidRPr="00E064A2">
              <w:rPr>
                <w:color w:val="000000"/>
              </w:rPr>
              <w:t>0.057</w:t>
            </w:r>
          </w:p>
        </w:tc>
        <w:tc>
          <w:tcPr>
            <w:tcW w:w="1008" w:type="dxa"/>
            <w:shd w:val="clear" w:color="auto" w:fill="auto"/>
            <w:noWrap/>
            <w:hideMark/>
          </w:tcPr>
          <w:p w14:paraId="722A0896" w14:textId="77777777" w:rsidR="003F581A" w:rsidRPr="00E064A2" w:rsidRDefault="003F581A" w:rsidP="00ED3F55">
            <w:pPr>
              <w:spacing w:after="0"/>
              <w:jc w:val="center"/>
              <w:rPr>
                <w:color w:val="000000"/>
              </w:rPr>
            </w:pPr>
            <w:r w:rsidRPr="00E064A2">
              <w:rPr>
                <w:color w:val="000000"/>
              </w:rPr>
              <w:t>0.070</w:t>
            </w:r>
          </w:p>
        </w:tc>
      </w:tr>
      <w:tr w:rsidR="003F581A" w:rsidRPr="00E064A2" w14:paraId="662625B4" w14:textId="77777777" w:rsidTr="002C05BB">
        <w:trPr>
          <w:trHeight w:val="20"/>
        </w:trPr>
        <w:tc>
          <w:tcPr>
            <w:tcW w:w="1280" w:type="dxa"/>
            <w:vMerge/>
            <w:hideMark/>
          </w:tcPr>
          <w:p w14:paraId="5BECF0FB" w14:textId="77777777" w:rsidR="003F581A" w:rsidRPr="00E064A2" w:rsidRDefault="003F581A" w:rsidP="00ED3F55">
            <w:pPr>
              <w:spacing w:after="0"/>
              <w:rPr>
                <w:color w:val="000000"/>
              </w:rPr>
            </w:pPr>
          </w:p>
        </w:tc>
        <w:tc>
          <w:tcPr>
            <w:tcW w:w="2790" w:type="dxa"/>
            <w:shd w:val="clear" w:color="auto" w:fill="auto"/>
            <w:noWrap/>
            <w:hideMark/>
          </w:tcPr>
          <w:p w14:paraId="2BE5BD47" w14:textId="77777777" w:rsidR="003F581A" w:rsidRPr="00E064A2" w:rsidRDefault="003F581A" w:rsidP="00ED3F55">
            <w:pPr>
              <w:spacing w:after="0"/>
              <w:rPr>
                <w:color w:val="000000"/>
              </w:rPr>
            </w:pPr>
            <w:r w:rsidRPr="00E064A2">
              <w:rPr>
                <w:color w:val="000000"/>
              </w:rPr>
              <w:t>Unknown</w:t>
            </w:r>
          </w:p>
        </w:tc>
        <w:tc>
          <w:tcPr>
            <w:tcW w:w="1170" w:type="dxa"/>
            <w:shd w:val="clear" w:color="auto" w:fill="auto"/>
            <w:noWrap/>
            <w:hideMark/>
          </w:tcPr>
          <w:p w14:paraId="279B1C72" w14:textId="77777777" w:rsidR="003F581A" w:rsidRPr="00E064A2" w:rsidRDefault="003F581A" w:rsidP="00ED3F55">
            <w:pPr>
              <w:spacing w:after="0"/>
              <w:jc w:val="center"/>
              <w:rPr>
                <w:color w:val="000000"/>
              </w:rPr>
            </w:pPr>
            <w:r w:rsidRPr="00E064A2">
              <w:rPr>
                <w:color w:val="000000"/>
              </w:rPr>
              <w:t>0.101</w:t>
            </w:r>
          </w:p>
        </w:tc>
        <w:tc>
          <w:tcPr>
            <w:tcW w:w="990" w:type="dxa"/>
            <w:shd w:val="clear" w:color="auto" w:fill="auto"/>
            <w:noWrap/>
            <w:hideMark/>
          </w:tcPr>
          <w:p w14:paraId="049EF81E" w14:textId="77777777" w:rsidR="003F581A" w:rsidRPr="00E064A2" w:rsidRDefault="003F581A" w:rsidP="00ED3F55">
            <w:pPr>
              <w:spacing w:after="0"/>
              <w:jc w:val="center"/>
              <w:rPr>
                <w:color w:val="000000"/>
              </w:rPr>
            </w:pPr>
            <w:r w:rsidRPr="00E064A2">
              <w:rPr>
                <w:color w:val="000000"/>
              </w:rPr>
              <w:t>0.100</w:t>
            </w:r>
          </w:p>
        </w:tc>
        <w:tc>
          <w:tcPr>
            <w:tcW w:w="1260" w:type="dxa"/>
            <w:shd w:val="clear" w:color="auto" w:fill="auto"/>
            <w:noWrap/>
            <w:hideMark/>
          </w:tcPr>
          <w:p w14:paraId="61A13AF0" w14:textId="77777777" w:rsidR="003F581A" w:rsidRPr="00E064A2" w:rsidRDefault="003F581A" w:rsidP="00ED3F55">
            <w:pPr>
              <w:spacing w:after="0"/>
              <w:jc w:val="center"/>
              <w:rPr>
                <w:color w:val="000000"/>
              </w:rPr>
            </w:pPr>
            <w:r w:rsidRPr="00E064A2">
              <w:rPr>
                <w:color w:val="000000"/>
              </w:rPr>
              <w:t>0.089</w:t>
            </w:r>
          </w:p>
        </w:tc>
        <w:tc>
          <w:tcPr>
            <w:tcW w:w="1170" w:type="dxa"/>
            <w:shd w:val="clear" w:color="auto" w:fill="auto"/>
            <w:noWrap/>
            <w:hideMark/>
          </w:tcPr>
          <w:p w14:paraId="015EF131" w14:textId="77777777" w:rsidR="003F581A" w:rsidRPr="00E064A2" w:rsidRDefault="003F581A" w:rsidP="00ED3F55">
            <w:pPr>
              <w:spacing w:after="0"/>
              <w:jc w:val="center"/>
              <w:rPr>
                <w:color w:val="000000"/>
              </w:rPr>
            </w:pPr>
            <w:r w:rsidRPr="00E064A2">
              <w:rPr>
                <w:color w:val="000000"/>
              </w:rPr>
              <w:t>0.064</w:t>
            </w:r>
          </w:p>
        </w:tc>
        <w:tc>
          <w:tcPr>
            <w:tcW w:w="1008" w:type="dxa"/>
            <w:shd w:val="clear" w:color="auto" w:fill="auto"/>
            <w:noWrap/>
            <w:hideMark/>
          </w:tcPr>
          <w:p w14:paraId="32579CC6" w14:textId="77777777" w:rsidR="003F581A" w:rsidRPr="00E064A2" w:rsidRDefault="003F581A" w:rsidP="00ED3F55">
            <w:pPr>
              <w:spacing w:after="0"/>
              <w:jc w:val="center"/>
              <w:rPr>
                <w:color w:val="000000"/>
              </w:rPr>
            </w:pPr>
            <w:r w:rsidRPr="00E064A2">
              <w:rPr>
                <w:color w:val="000000"/>
              </w:rPr>
              <w:t>0.074</w:t>
            </w:r>
          </w:p>
        </w:tc>
      </w:tr>
      <w:tr w:rsidR="003F581A" w:rsidRPr="00E064A2" w14:paraId="4227F40C" w14:textId="77777777" w:rsidTr="002C05BB">
        <w:trPr>
          <w:trHeight w:val="20"/>
        </w:trPr>
        <w:tc>
          <w:tcPr>
            <w:tcW w:w="1280" w:type="dxa"/>
            <w:shd w:val="clear" w:color="auto" w:fill="auto"/>
            <w:vAlign w:val="center"/>
            <w:hideMark/>
          </w:tcPr>
          <w:p w14:paraId="6081648F" w14:textId="77777777" w:rsidR="003F581A" w:rsidRPr="00E064A2" w:rsidRDefault="003F581A" w:rsidP="00ED3F55">
            <w:pPr>
              <w:spacing w:after="0"/>
              <w:jc w:val="center"/>
              <w:rPr>
                <w:color w:val="000000"/>
              </w:rPr>
            </w:pPr>
            <w:r w:rsidRPr="00E064A2">
              <w:rPr>
                <w:color w:val="000000"/>
              </w:rPr>
              <w:t>Space Heating - recirculation heating season only</w:t>
            </w:r>
          </w:p>
        </w:tc>
        <w:tc>
          <w:tcPr>
            <w:tcW w:w="2790" w:type="dxa"/>
            <w:shd w:val="clear" w:color="auto" w:fill="auto"/>
            <w:vAlign w:val="center"/>
            <w:hideMark/>
          </w:tcPr>
          <w:p w14:paraId="5EFBB556" w14:textId="77777777" w:rsidR="003F581A" w:rsidRPr="00E064A2" w:rsidRDefault="003F581A" w:rsidP="00ED3F55">
            <w:pPr>
              <w:spacing w:after="0"/>
              <w:rPr>
                <w:color w:val="000000"/>
              </w:rPr>
            </w:pPr>
            <w:r w:rsidRPr="00E064A2">
              <w:rPr>
                <w:color w:val="000000"/>
              </w:rPr>
              <w:t>All buildings (Hours below 55°F)</w:t>
            </w:r>
          </w:p>
        </w:tc>
        <w:tc>
          <w:tcPr>
            <w:tcW w:w="1170" w:type="dxa"/>
            <w:shd w:val="clear" w:color="auto" w:fill="auto"/>
            <w:noWrap/>
            <w:vAlign w:val="center"/>
            <w:hideMark/>
          </w:tcPr>
          <w:p w14:paraId="796899F4" w14:textId="77777777" w:rsidR="003F581A" w:rsidRPr="00E064A2" w:rsidRDefault="003F581A" w:rsidP="00ED3F55">
            <w:pPr>
              <w:spacing w:after="0"/>
              <w:jc w:val="center"/>
              <w:rPr>
                <w:color w:val="000000"/>
              </w:rPr>
            </w:pPr>
            <w:r w:rsidRPr="00E064A2">
              <w:rPr>
                <w:color w:val="000000"/>
              </w:rPr>
              <w:t>0.329</w:t>
            </w:r>
          </w:p>
        </w:tc>
        <w:tc>
          <w:tcPr>
            <w:tcW w:w="990" w:type="dxa"/>
            <w:shd w:val="clear" w:color="auto" w:fill="auto"/>
            <w:noWrap/>
            <w:vAlign w:val="center"/>
            <w:hideMark/>
          </w:tcPr>
          <w:p w14:paraId="3CE70D31" w14:textId="77777777" w:rsidR="003F581A" w:rsidRPr="00E064A2" w:rsidRDefault="003F581A" w:rsidP="00ED3F55">
            <w:pPr>
              <w:spacing w:after="0"/>
              <w:jc w:val="center"/>
              <w:rPr>
                <w:color w:val="000000"/>
              </w:rPr>
            </w:pPr>
            <w:r w:rsidRPr="00E064A2">
              <w:rPr>
                <w:color w:val="000000"/>
              </w:rPr>
              <w:t>0.324</w:t>
            </w:r>
          </w:p>
        </w:tc>
        <w:tc>
          <w:tcPr>
            <w:tcW w:w="1260" w:type="dxa"/>
            <w:shd w:val="clear" w:color="auto" w:fill="auto"/>
            <w:noWrap/>
            <w:vAlign w:val="center"/>
            <w:hideMark/>
          </w:tcPr>
          <w:p w14:paraId="06F1EBD8" w14:textId="77777777" w:rsidR="003F581A" w:rsidRPr="00E064A2" w:rsidRDefault="003F581A" w:rsidP="00ED3F55">
            <w:pPr>
              <w:spacing w:after="0"/>
              <w:jc w:val="center"/>
              <w:rPr>
                <w:color w:val="000000"/>
              </w:rPr>
            </w:pPr>
            <w:r w:rsidRPr="00E064A2">
              <w:rPr>
                <w:color w:val="000000"/>
              </w:rPr>
              <w:t>0.293</w:t>
            </w:r>
          </w:p>
        </w:tc>
        <w:tc>
          <w:tcPr>
            <w:tcW w:w="1170" w:type="dxa"/>
            <w:shd w:val="clear" w:color="auto" w:fill="auto"/>
            <w:noWrap/>
            <w:vAlign w:val="center"/>
            <w:hideMark/>
          </w:tcPr>
          <w:p w14:paraId="09F1652F" w14:textId="77777777" w:rsidR="003F581A" w:rsidRPr="00E064A2" w:rsidRDefault="003F581A" w:rsidP="00ED3F55">
            <w:pPr>
              <w:spacing w:after="0"/>
              <w:jc w:val="center"/>
              <w:rPr>
                <w:color w:val="000000"/>
              </w:rPr>
            </w:pPr>
            <w:r w:rsidRPr="00E064A2">
              <w:rPr>
                <w:color w:val="000000"/>
              </w:rPr>
              <w:t>0.262</w:t>
            </w:r>
          </w:p>
        </w:tc>
        <w:tc>
          <w:tcPr>
            <w:tcW w:w="1008" w:type="dxa"/>
            <w:shd w:val="clear" w:color="auto" w:fill="auto"/>
            <w:noWrap/>
            <w:vAlign w:val="center"/>
            <w:hideMark/>
          </w:tcPr>
          <w:p w14:paraId="0CC379E5" w14:textId="77777777" w:rsidR="003F581A" w:rsidRPr="00E064A2" w:rsidRDefault="003F581A" w:rsidP="00ED3F55">
            <w:pPr>
              <w:spacing w:after="0"/>
              <w:jc w:val="center"/>
              <w:rPr>
                <w:color w:val="000000"/>
              </w:rPr>
            </w:pPr>
            <w:r w:rsidRPr="00E064A2">
              <w:rPr>
                <w:color w:val="000000"/>
              </w:rPr>
              <w:t>0.271</w:t>
            </w:r>
          </w:p>
        </w:tc>
      </w:tr>
      <w:tr w:rsidR="003F581A" w:rsidRPr="00E064A2" w14:paraId="2212BE22" w14:textId="77777777" w:rsidTr="002C05BB">
        <w:trPr>
          <w:trHeight w:val="20"/>
        </w:trPr>
        <w:tc>
          <w:tcPr>
            <w:tcW w:w="1280" w:type="dxa"/>
            <w:shd w:val="clear" w:color="auto" w:fill="auto"/>
            <w:vAlign w:val="center"/>
            <w:hideMark/>
          </w:tcPr>
          <w:p w14:paraId="11CA507F" w14:textId="77777777" w:rsidR="003F581A" w:rsidRPr="00E064A2" w:rsidRDefault="003F581A" w:rsidP="00ED3F55">
            <w:pPr>
              <w:spacing w:after="0"/>
              <w:jc w:val="center"/>
              <w:rPr>
                <w:color w:val="000000"/>
              </w:rPr>
            </w:pPr>
            <w:r w:rsidRPr="00E064A2">
              <w:rPr>
                <w:color w:val="000000"/>
              </w:rPr>
              <w:t>Space Heating - recirculation year round</w:t>
            </w:r>
          </w:p>
        </w:tc>
        <w:tc>
          <w:tcPr>
            <w:tcW w:w="2790" w:type="dxa"/>
            <w:shd w:val="clear" w:color="auto" w:fill="auto"/>
            <w:vAlign w:val="center"/>
            <w:hideMark/>
          </w:tcPr>
          <w:p w14:paraId="197ECD57" w14:textId="77777777" w:rsidR="003F581A" w:rsidRPr="00E064A2" w:rsidRDefault="003F581A" w:rsidP="00ED3F55">
            <w:pPr>
              <w:spacing w:after="0"/>
              <w:rPr>
                <w:color w:val="000000"/>
              </w:rPr>
            </w:pPr>
            <w:r w:rsidRPr="00E064A2">
              <w:rPr>
                <w:color w:val="000000"/>
              </w:rPr>
              <w:t>All buildings (All hours)</w:t>
            </w:r>
          </w:p>
        </w:tc>
        <w:tc>
          <w:tcPr>
            <w:tcW w:w="1170" w:type="dxa"/>
            <w:shd w:val="clear" w:color="auto" w:fill="auto"/>
            <w:noWrap/>
            <w:vAlign w:val="center"/>
            <w:hideMark/>
          </w:tcPr>
          <w:p w14:paraId="309834BC" w14:textId="77777777" w:rsidR="003F581A" w:rsidRPr="00E064A2" w:rsidRDefault="003F581A" w:rsidP="00ED3F55">
            <w:pPr>
              <w:spacing w:after="0"/>
              <w:jc w:val="center"/>
              <w:rPr>
                <w:color w:val="000000"/>
              </w:rPr>
            </w:pPr>
            <w:r w:rsidRPr="00E064A2">
              <w:rPr>
                <w:color w:val="000000"/>
              </w:rPr>
              <w:t>0.572</w:t>
            </w:r>
          </w:p>
        </w:tc>
        <w:tc>
          <w:tcPr>
            <w:tcW w:w="990" w:type="dxa"/>
            <w:shd w:val="clear" w:color="auto" w:fill="auto"/>
            <w:noWrap/>
            <w:vAlign w:val="center"/>
            <w:hideMark/>
          </w:tcPr>
          <w:p w14:paraId="5A2BD7A1" w14:textId="77777777" w:rsidR="003F581A" w:rsidRPr="00E064A2" w:rsidRDefault="003F581A" w:rsidP="00ED3F55">
            <w:pPr>
              <w:spacing w:after="0"/>
              <w:jc w:val="center"/>
              <w:rPr>
                <w:color w:val="000000"/>
              </w:rPr>
            </w:pPr>
            <w:r w:rsidRPr="00E064A2">
              <w:rPr>
                <w:color w:val="000000"/>
              </w:rPr>
              <w:t>0.572</w:t>
            </w:r>
          </w:p>
        </w:tc>
        <w:tc>
          <w:tcPr>
            <w:tcW w:w="1260" w:type="dxa"/>
            <w:shd w:val="clear" w:color="auto" w:fill="auto"/>
            <w:noWrap/>
            <w:vAlign w:val="center"/>
            <w:hideMark/>
          </w:tcPr>
          <w:p w14:paraId="5EFC1254" w14:textId="77777777" w:rsidR="003F581A" w:rsidRPr="00E064A2" w:rsidRDefault="003F581A" w:rsidP="00ED3F55">
            <w:pPr>
              <w:spacing w:after="0"/>
              <w:jc w:val="center"/>
              <w:rPr>
                <w:color w:val="000000"/>
              </w:rPr>
            </w:pPr>
            <w:r w:rsidRPr="00E064A2">
              <w:rPr>
                <w:color w:val="000000"/>
              </w:rPr>
              <w:t>0.572</w:t>
            </w:r>
          </w:p>
        </w:tc>
        <w:tc>
          <w:tcPr>
            <w:tcW w:w="1170" w:type="dxa"/>
            <w:shd w:val="clear" w:color="auto" w:fill="auto"/>
            <w:noWrap/>
            <w:vAlign w:val="center"/>
            <w:hideMark/>
          </w:tcPr>
          <w:p w14:paraId="07580E5D" w14:textId="77777777" w:rsidR="003F581A" w:rsidRPr="00E064A2" w:rsidRDefault="003F581A" w:rsidP="00ED3F55">
            <w:pPr>
              <w:spacing w:after="0"/>
              <w:jc w:val="center"/>
              <w:rPr>
                <w:color w:val="000000"/>
              </w:rPr>
            </w:pPr>
            <w:r w:rsidRPr="00E064A2">
              <w:rPr>
                <w:color w:val="000000"/>
              </w:rPr>
              <w:t>0.572</w:t>
            </w:r>
          </w:p>
        </w:tc>
        <w:tc>
          <w:tcPr>
            <w:tcW w:w="1008" w:type="dxa"/>
            <w:shd w:val="clear" w:color="auto" w:fill="auto"/>
            <w:noWrap/>
            <w:vAlign w:val="center"/>
            <w:hideMark/>
          </w:tcPr>
          <w:p w14:paraId="582BC433" w14:textId="77777777" w:rsidR="003F581A" w:rsidRPr="00E064A2" w:rsidRDefault="003F581A" w:rsidP="00ED3F55">
            <w:pPr>
              <w:spacing w:after="0"/>
              <w:jc w:val="center"/>
              <w:rPr>
                <w:color w:val="000000"/>
              </w:rPr>
            </w:pPr>
            <w:r w:rsidRPr="00E064A2">
              <w:rPr>
                <w:color w:val="000000"/>
              </w:rPr>
              <w:t>0.572</w:t>
            </w:r>
          </w:p>
        </w:tc>
      </w:tr>
      <w:tr w:rsidR="003F581A" w:rsidRPr="00E064A2" w14:paraId="7E94072B" w14:textId="77777777" w:rsidTr="002C05BB">
        <w:trPr>
          <w:trHeight w:val="20"/>
        </w:trPr>
        <w:tc>
          <w:tcPr>
            <w:tcW w:w="1280" w:type="dxa"/>
            <w:shd w:val="clear" w:color="auto" w:fill="auto"/>
            <w:vAlign w:val="bottom"/>
            <w:hideMark/>
          </w:tcPr>
          <w:p w14:paraId="4414DD84" w14:textId="77777777" w:rsidR="003F581A" w:rsidRPr="00E064A2" w:rsidRDefault="003F581A" w:rsidP="00ED3F55">
            <w:pPr>
              <w:spacing w:after="0"/>
              <w:rPr>
                <w:color w:val="000000"/>
              </w:rPr>
            </w:pPr>
            <w:r w:rsidRPr="00E064A2">
              <w:rPr>
                <w:color w:val="000000"/>
              </w:rPr>
              <w:t>DHW</w:t>
            </w:r>
          </w:p>
        </w:tc>
        <w:tc>
          <w:tcPr>
            <w:tcW w:w="2790" w:type="dxa"/>
            <w:shd w:val="clear" w:color="auto" w:fill="auto"/>
            <w:noWrap/>
            <w:vAlign w:val="center"/>
            <w:hideMark/>
          </w:tcPr>
          <w:p w14:paraId="6F82EF83" w14:textId="77777777" w:rsidR="003F581A" w:rsidRPr="00E064A2" w:rsidRDefault="003F581A" w:rsidP="00ED3F55">
            <w:pPr>
              <w:spacing w:after="0"/>
              <w:rPr>
                <w:color w:val="000000"/>
              </w:rPr>
            </w:pPr>
            <w:r w:rsidRPr="00E064A2">
              <w:rPr>
                <w:color w:val="000000"/>
              </w:rPr>
              <w:t>Recirculation loop</w:t>
            </w:r>
          </w:p>
        </w:tc>
        <w:tc>
          <w:tcPr>
            <w:tcW w:w="1170" w:type="dxa"/>
            <w:shd w:val="clear" w:color="auto" w:fill="auto"/>
            <w:noWrap/>
            <w:vAlign w:val="center"/>
            <w:hideMark/>
          </w:tcPr>
          <w:p w14:paraId="0D2B5746" w14:textId="77777777" w:rsidR="003F581A" w:rsidRPr="00E064A2" w:rsidRDefault="003F581A" w:rsidP="00ED3F55">
            <w:pPr>
              <w:spacing w:after="0"/>
              <w:jc w:val="center"/>
              <w:rPr>
                <w:color w:val="000000"/>
              </w:rPr>
            </w:pPr>
            <w:r w:rsidRPr="00E064A2">
              <w:rPr>
                <w:color w:val="000000"/>
              </w:rPr>
              <w:t>0.572</w:t>
            </w:r>
          </w:p>
        </w:tc>
        <w:tc>
          <w:tcPr>
            <w:tcW w:w="990" w:type="dxa"/>
            <w:shd w:val="clear" w:color="auto" w:fill="auto"/>
            <w:noWrap/>
            <w:vAlign w:val="center"/>
            <w:hideMark/>
          </w:tcPr>
          <w:p w14:paraId="52BFD472" w14:textId="77777777" w:rsidR="003F581A" w:rsidRPr="00E064A2" w:rsidRDefault="003F581A" w:rsidP="00ED3F55">
            <w:pPr>
              <w:spacing w:after="0"/>
              <w:jc w:val="center"/>
              <w:rPr>
                <w:color w:val="000000"/>
              </w:rPr>
            </w:pPr>
            <w:r w:rsidRPr="00E064A2">
              <w:rPr>
                <w:color w:val="000000"/>
              </w:rPr>
              <w:t>0.572</w:t>
            </w:r>
          </w:p>
        </w:tc>
        <w:tc>
          <w:tcPr>
            <w:tcW w:w="1260" w:type="dxa"/>
            <w:shd w:val="clear" w:color="auto" w:fill="auto"/>
            <w:noWrap/>
            <w:vAlign w:val="center"/>
            <w:hideMark/>
          </w:tcPr>
          <w:p w14:paraId="24460636" w14:textId="77777777" w:rsidR="003F581A" w:rsidRPr="00E064A2" w:rsidRDefault="003F581A" w:rsidP="00ED3F55">
            <w:pPr>
              <w:spacing w:after="0"/>
              <w:jc w:val="center"/>
              <w:rPr>
                <w:color w:val="000000"/>
              </w:rPr>
            </w:pPr>
            <w:r w:rsidRPr="00E064A2">
              <w:rPr>
                <w:color w:val="000000"/>
              </w:rPr>
              <w:t>0.572</w:t>
            </w:r>
          </w:p>
        </w:tc>
        <w:tc>
          <w:tcPr>
            <w:tcW w:w="1170" w:type="dxa"/>
            <w:shd w:val="clear" w:color="auto" w:fill="auto"/>
            <w:noWrap/>
            <w:vAlign w:val="center"/>
            <w:hideMark/>
          </w:tcPr>
          <w:p w14:paraId="2D691591" w14:textId="77777777" w:rsidR="003F581A" w:rsidRPr="00E064A2" w:rsidRDefault="003F581A" w:rsidP="00ED3F55">
            <w:pPr>
              <w:spacing w:after="0"/>
              <w:jc w:val="center"/>
              <w:rPr>
                <w:color w:val="000000"/>
              </w:rPr>
            </w:pPr>
            <w:r w:rsidRPr="00E064A2">
              <w:rPr>
                <w:color w:val="000000"/>
              </w:rPr>
              <w:t>0.572</w:t>
            </w:r>
          </w:p>
        </w:tc>
        <w:tc>
          <w:tcPr>
            <w:tcW w:w="1008" w:type="dxa"/>
            <w:shd w:val="clear" w:color="auto" w:fill="auto"/>
            <w:noWrap/>
            <w:vAlign w:val="center"/>
            <w:hideMark/>
          </w:tcPr>
          <w:p w14:paraId="336D2E3F" w14:textId="77777777" w:rsidR="003F581A" w:rsidRPr="00E064A2" w:rsidRDefault="003F581A" w:rsidP="00ED3F55">
            <w:pPr>
              <w:spacing w:after="0"/>
              <w:jc w:val="center"/>
              <w:rPr>
                <w:color w:val="000000"/>
              </w:rPr>
            </w:pPr>
            <w:r w:rsidRPr="00E064A2">
              <w:rPr>
                <w:color w:val="000000"/>
              </w:rPr>
              <w:t>0.572</w:t>
            </w:r>
          </w:p>
        </w:tc>
      </w:tr>
      <w:tr w:rsidR="003F581A" w:rsidRPr="00E064A2" w14:paraId="21BC1649" w14:textId="77777777" w:rsidTr="002C05BB">
        <w:trPr>
          <w:trHeight w:val="20"/>
        </w:trPr>
        <w:tc>
          <w:tcPr>
            <w:tcW w:w="1280" w:type="dxa"/>
            <w:shd w:val="clear" w:color="auto" w:fill="auto"/>
            <w:vAlign w:val="bottom"/>
            <w:hideMark/>
          </w:tcPr>
          <w:p w14:paraId="0FE3E620" w14:textId="77777777" w:rsidR="003F581A" w:rsidRPr="00E064A2" w:rsidRDefault="003F581A" w:rsidP="00ED3F55">
            <w:pPr>
              <w:spacing w:after="0"/>
              <w:rPr>
                <w:color w:val="000000"/>
              </w:rPr>
            </w:pPr>
            <w:r w:rsidRPr="00E064A2">
              <w:rPr>
                <w:color w:val="000000"/>
              </w:rPr>
              <w:t>Process</w:t>
            </w:r>
          </w:p>
        </w:tc>
        <w:tc>
          <w:tcPr>
            <w:tcW w:w="2790" w:type="dxa"/>
            <w:shd w:val="clear" w:color="auto" w:fill="auto"/>
            <w:noWrap/>
            <w:vAlign w:val="bottom"/>
            <w:hideMark/>
          </w:tcPr>
          <w:p w14:paraId="35000383" w14:textId="77777777" w:rsidR="003F581A" w:rsidRPr="00E064A2" w:rsidRDefault="003F581A" w:rsidP="00ED3F55">
            <w:pPr>
              <w:spacing w:after="0"/>
              <w:rPr>
                <w:color w:val="000000"/>
              </w:rPr>
            </w:pPr>
            <w:r w:rsidRPr="00E064A2">
              <w:rPr>
                <w:color w:val="000000"/>
              </w:rPr>
              <w:t>Custom</w:t>
            </w:r>
          </w:p>
        </w:tc>
        <w:tc>
          <w:tcPr>
            <w:tcW w:w="5598" w:type="dxa"/>
            <w:gridSpan w:val="5"/>
            <w:shd w:val="clear" w:color="auto" w:fill="auto"/>
            <w:noWrap/>
            <w:vAlign w:val="center"/>
            <w:hideMark/>
          </w:tcPr>
          <w:p w14:paraId="5C9380AB" w14:textId="77777777" w:rsidR="003F581A" w:rsidRPr="00E064A2" w:rsidRDefault="003F581A" w:rsidP="00ED3F55">
            <w:pPr>
              <w:spacing w:after="0"/>
              <w:jc w:val="center"/>
              <w:rPr>
                <w:color w:val="000000"/>
              </w:rPr>
            </w:pPr>
            <w:r w:rsidRPr="00E064A2">
              <w:rPr>
                <w:color w:val="000000"/>
              </w:rPr>
              <w:t>Custom</w:t>
            </w:r>
          </w:p>
        </w:tc>
      </w:tr>
    </w:tbl>
    <w:p w14:paraId="51C53524" w14:textId="77777777" w:rsidR="002C05BB" w:rsidRDefault="002C05BB" w:rsidP="003F581A">
      <w:pPr>
        <w:rPr>
          <w:rFonts w:cs="Calibri"/>
          <w:color w:val="000000"/>
        </w:rPr>
      </w:pPr>
    </w:p>
    <w:p w14:paraId="5F9B5C03" w14:textId="77777777" w:rsidR="003F581A" w:rsidRPr="00E064A2" w:rsidRDefault="003F581A" w:rsidP="003F581A">
      <w:pPr>
        <w:rPr>
          <w:rFonts w:cs="Calibri"/>
          <w:color w:val="000000"/>
        </w:rPr>
      </w:pPr>
      <w:r w:rsidRPr="00E064A2">
        <w:rPr>
          <w:rFonts w:cs="Calibri"/>
          <w:color w:val="000000"/>
        </w:rPr>
        <w:lastRenderedPageBreak/>
        <w:t>The following table provides deemed savings values for 3/4" copper pipe with temperatures assumed by category below, insulation is assumed to be one inch fiberglass.</w:t>
      </w:r>
    </w:p>
    <w:tbl>
      <w:tblPr>
        <w:tblW w:w="966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2790"/>
        <w:gridCol w:w="1170"/>
        <w:gridCol w:w="990"/>
        <w:gridCol w:w="1260"/>
        <w:gridCol w:w="1170"/>
        <w:gridCol w:w="1008"/>
      </w:tblGrid>
      <w:tr w:rsidR="003F581A" w:rsidRPr="00E064A2" w14:paraId="69DBD7B6" w14:textId="77777777" w:rsidTr="002C05BB">
        <w:trPr>
          <w:trHeight w:val="300"/>
          <w:tblHeader/>
        </w:trPr>
        <w:tc>
          <w:tcPr>
            <w:tcW w:w="1280" w:type="dxa"/>
            <w:vMerge w:val="restart"/>
            <w:shd w:val="clear" w:color="auto" w:fill="808080" w:themeFill="background1" w:themeFillShade="80"/>
            <w:vAlign w:val="center"/>
            <w:hideMark/>
          </w:tcPr>
          <w:p w14:paraId="6625D061" w14:textId="77777777" w:rsidR="003F581A" w:rsidRPr="00E064A2" w:rsidRDefault="003F581A" w:rsidP="00ED3F55">
            <w:pPr>
              <w:spacing w:after="0" w:line="276" w:lineRule="auto"/>
              <w:jc w:val="center"/>
              <w:rPr>
                <w:b/>
                <w:noProof/>
                <w:color w:val="FFFFFF"/>
                <w:szCs w:val="24"/>
              </w:rPr>
            </w:pPr>
            <w:r w:rsidRPr="00E064A2">
              <w:rPr>
                <w:b/>
                <w:noProof/>
                <w:color w:val="FFFFFF"/>
                <w:szCs w:val="24"/>
              </w:rPr>
              <w:t>Piping Use</w:t>
            </w:r>
          </w:p>
        </w:tc>
        <w:tc>
          <w:tcPr>
            <w:tcW w:w="2790" w:type="dxa"/>
            <w:vMerge w:val="restart"/>
            <w:shd w:val="clear" w:color="auto" w:fill="808080" w:themeFill="background1" w:themeFillShade="80"/>
            <w:noWrap/>
            <w:vAlign w:val="center"/>
            <w:hideMark/>
          </w:tcPr>
          <w:p w14:paraId="53B80BA7" w14:textId="77777777" w:rsidR="003F581A" w:rsidRPr="00E064A2" w:rsidRDefault="003F581A" w:rsidP="00ED3F55">
            <w:pPr>
              <w:spacing w:after="0" w:line="276" w:lineRule="auto"/>
              <w:jc w:val="center"/>
              <w:rPr>
                <w:b/>
                <w:noProof/>
                <w:color w:val="FFFFFF"/>
                <w:szCs w:val="24"/>
              </w:rPr>
            </w:pPr>
            <w:r w:rsidRPr="00E064A2">
              <w:rPr>
                <w:b/>
                <w:noProof/>
                <w:color w:val="FFFFFF"/>
                <w:szCs w:val="24"/>
              </w:rPr>
              <w:t>Building Type</w:t>
            </w:r>
          </w:p>
        </w:tc>
        <w:tc>
          <w:tcPr>
            <w:tcW w:w="5598" w:type="dxa"/>
            <w:gridSpan w:val="5"/>
            <w:shd w:val="clear" w:color="auto" w:fill="808080" w:themeFill="background1" w:themeFillShade="80"/>
            <w:noWrap/>
            <w:vAlign w:val="center"/>
            <w:hideMark/>
          </w:tcPr>
          <w:p w14:paraId="56A3ED84" w14:textId="77777777" w:rsidR="003F581A" w:rsidRPr="00E064A2" w:rsidRDefault="003F581A" w:rsidP="00ED3F55">
            <w:pPr>
              <w:spacing w:after="0" w:line="276" w:lineRule="auto"/>
              <w:jc w:val="center"/>
              <w:rPr>
                <w:b/>
                <w:noProof/>
                <w:color w:val="FFFFFF"/>
                <w:szCs w:val="24"/>
              </w:rPr>
            </w:pPr>
            <w:r w:rsidRPr="00E064A2">
              <w:rPr>
                <w:b/>
                <w:noProof/>
                <w:color w:val="FFFFFF"/>
                <w:szCs w:val="24"/>
              </w:rPr>
              <w:t>Annual Therms Saved / Linear Foot</w:t>
            </w:r>
          </w:p>
        </w:tc>
      </w:tr>
      <w:tr w:rsidR="003F581A" w:rsidRPr="00E064A2" w14:paraId="287C0435" w14:textId="77777777" w:rsidTr="002C05BB">
        <w:trPr>
          <w:trHeight w:val="300"/>
          <w:tblHeader/>
        </w:trPr>
        <w:tc>
          <w:tcPr>
            <w:tcW w:w="1280" w:type="dxa"/>
            <w:vMerge/>
            <w:shd w:val="clear" w:color="auto" w:fill="808080" w:themeFill="background1" w:themeFillShade="80"/>
            <w:vAlign w:val="center"/>
            <w:hideMark/>
          </w:tcPr>
          <w:p w14:paraId="31EF5D80" w14:textId="77777777" w:rsidR="003F581A" w:rsidRPr="00E064A2" w:rsidRDefault="003F581A" w:rsidP="00ED3F55">
            <w:pPr>
              <w:spacing w:after="0" w:line="276" w:lineRule="auto"/>
              <w:jc w:val="center"/>
              <w:rPr>
                <w:b/>
                <w:noProof/>
                <w:color w:val="FFFFFF"/>
                <w:szCs w:val="24"/>
              </w:rPr>
            </w:pPr>
          </w:p>
        </w:tc>
        <w:tc>
          <w:tcPr>
            <w:tcW w:w="2790" w:type="dxa"/>
            <w:vMerge/>
            <w:shd w:val="clear" w:color="auto" w:fill="808080" w:themeFill="background1" w:themeFillShade="80"/>
            <w:vAlign w:val="center"/>
            <w:hideMark/>
          </w:tcPr>
          <w:p w14:paraId="46E2BF0E" w14:textId="77777777" w:rsidR="003F581A" w:rsidRPr="00E064A2" w:rsidRDefault="003F581A" w:rsidP="00ED3F55">
            <w:pPr>
              <w:spacing w:after="0" w:line="276" w:lineRule="auto"/>
              <w:jc w:val="center"/>
              <w:rPr>
                <w:b/>
                <w:noProof/>
                <w:color w:val="FFFFFF"/>
                <w:szCs w:val="24"/>
              </w:rPr>
            </w:pPr>
          </w:p>
        </w:tc>
        <w:tc>
          <w:tcPr>
            <w:tcW w:w="1170" w:type="dxa"/>
            <w:shd w:val="clear" w:color="auto" w:fill="808080" w:themeFill="background1" w:themeFillShade="80"/>
            <w:noWrap/>
            <w:vAlign w:val="center"/>
            <w:hideMark/>
          </w:tcPr>
          <w:p w14:paraId="03C867D6" w14:textId="77777777" w:rsidR="003F581A" w:rsidRPr="00E064A2" w:rsidRDefault="003F581A" w:rsidP="00ED3F55">
            <w:pPr>
              <w:spacing w:after="0" w:line="276" w:lineRule="auto"/>
              <w:jc w:val="center"/>
              <w:rPr>
                <w:b/>
                <w:noProof/>
                <w:color w:val="FFFFFF"/>
                <w:szCs w:val="24"/>
              </w:rPr>
            </w:pPr>
            <w:r w:rsidRPr="00E064A2">
              <w:rPr>
                <w:b/>
                <w:noProof/>
                <w:color w:val="FFFFFF"/>
                <w:szCs w:val="24"/>
              </w:rPr>
              <w:t>Zone 1 (Rockford)</w:t>
            </w:r>
          </w:p>
        </w:tc>
        <w:tc>
          <w:tcPr>
            <w:tcW w:w="990" w:type="dxa"/>
            <w:shd w:val="clear" w:color="auto" w:fill="808080" w:themeFill="background1" w:themeFillShade="80"/>
            <w:noWrap/>
            <w:vAlign w:val="center"/>
            <w:hideMark/>
          </w:tcPr>
          <w:p w14:paraId="3A4437DC" w14:textId="77777777" w:rsidR="003F581A" w:rsidRPr="00E064A2" w:rsidRDefault="003F581A" w:rsidP="00ED3F55">
            <w:pPr>
              <w:spacing w:after="0" w:line="276" w:lineRule="auto"/>
              <w:jc w:val="center"/>
              <w:rPr>
                <w:b/>
                <w:noProof/>
                <w:color w:val="FFFFFF"/>
                <w:szCs w:val="24"/>
              </w:rPr>
            </w:pPr>
            <w:r w:rsidRPr="00E064A2">
              <w:rPr>
                <w:b/>
                <w:noProof/>
                <w:color w:val="FFFFFF"/>
                <w:szCs w:val="24"/>
              </w:rPr>
              <w:t>Zone 2 (Chicago)</w:t>
            </w:r>
          </w:p>
        </w:tc>
        <w:tc>
          <w:tcPr>
            <w:tcW w:w="1260" w:type="dxa"/>
            <w:shd w:val="clear" w:color="auto" w:fill="808080" w:themeFill="background1" w:themeFillShade="80"/>
            <w:noWrap/>
            <w:vAlign w:val="center"/>
            <w:hideMark/>
          </w:tcPr>
          <w:p w14:paraId="661FD8D3" w14:textId="77777777" w:rsidR="003F581A" w:rsidRPr="00E064A2" w:rsidRDefault="003F581A" w:rsidP="00ED3F55">
            <w:pPr>
              <w:spacing w:after="0" w:line="276" w:lineRule="auto"/>
              <w:jc w:val="center"/>
              <w:rPr>
                <w:b/>
                <w:noProof/>
                <w:color w:val="FFFFFF"/>
                <w:szCs w:val="24"/>
              </w:rPr>
            </w:pPr>
            <w:r w:rsidRPr="00E064A2">
              <w:rPr>
                <w:b/>
                <w:noProof/>
                <w:color w:val="FFFFFF"/>
                <w:szCs w:val="24"/>
              </w:rPr>
              <w:t>Zone 3 (Springfield)</w:t>
            </w:r>
          </w:p>
        </w:tc>
        <w:tc>
          <w:tcPr>
            <w:tcW w:w="1170" w:type="dxa"/>
            <w:shd w:val="clear" w:color="auto" w:fill="808080" w:themeFill="background1" w:themeFillShade="80"/>
            <w:noWrap/>
            <w:vAlign w:val="center"/>
            <w:hideMark/>
          </w:tcPr>
          <w:p w14:paraId="6ECDF1B0" w14:textId="77777777" w:rsidR="003F581A" w:rsidRPr="00E064A2" w:rsidRDefault="003F581A" w:rsidP="00ED3F55">
            <w:pPr>
              <w:spacing w:after="0" w:line="276" w:lineRule="auto"/>
              <w:jc w:val="center"/>
              <w:rPr>
                <w:b/>
                <w:noProof/>
                <w:color w:val="FFFFFF"/>
                <w:szCs w:val="24"/>
              </w:rPr>
            </w:pPr>
            <w:r w:rsidRPr="00E064A2">
              <w:rPr>
                <w:b/>
                <w:noProof/>
                <w:color w:val="FFFFFF"/>
                <w:szCs w:val="24"/>
              </w:rPr>
              <w:t>Zone 4 (Belleville)</w:t>
            </w:r>
          </w:p>
        </w:tc>
        <w:tc>
          <w:tcPr>
            <w:tcW w:w="1008" w:type="dxa"/>
            <w:shd w:val="clear" w:color="auto" w:fill="808080" w:themeFill="background1" w:themeFillShade="80"/>
            <w:noWrap/>
            <w:vAlign w:val="center"/>
            <w:hideMark/>
          </w:tcPr>
          <w:p w14:paraId="6DBDE160" w14:textId="77777777" w:rsidR="003F581A" w:rsidRPr="00E064A2" w:rsidRDefault="003F581A" w:rsidP="00ED3F55">
            <w:pPr>
              <w:spacing w:after="0" w:line="276" w:lineRule="auto"/>
              <w:jc w:val="center"/>
              <w:rPr>
                <w:b/>
                <w:noProof/>
                <w:color w:val="FFFFFF"/>
                <w:szCs w:val="24"/>
              </w:rPr>
            </w:pPr>
            <w:r w:rsidRPr="00E064A2">
              <w:rPr>
                <w:b/>
                <w:noProof/>
                <w:color w:val="FFFFFF"/>
                <w:szCs w:val="24"/>
              </w:rPr>
              <w:t>Zone 5 (Marion)</w:t>
            </w:r>
          </w:p>
        </w:tc>
      </w:tr>
      <w:tr w:rsidR="003F581A" w:rsidRPr="00E064A2" w14:paraId="0477FB08" w14:textId="77777777" w:rsidTr="002C05BB">
        <w:trPr>
          <w:trHeight w:val="300"/>
        </w:trPr>
        <w:tc>
          <w:tcPr>
            <w:tcW w:w="1280" w:type="dxa"/>
            <w:vMerge w:val="restart"/>
            <w:shd w:val="clear" w:color="auto" w:fill="auto"/>
            <w:noWrap/>
            <w:vAlign w:val="center"/>
            <w:hideMark/>
          </w:tcPr>
          <w:p w14:paraId="38BA211F" w14:textId="77777777" w:rsidR="003F581A" w:rsidRPr="00E064A2" w:rsidRDefault="003F581A" w:rsidP="00ED3F55">
            <w:pPr>
              <w:spacing w:after="0"/>
              <w:jc w:val="center"/>
              <w:rPr>
                <w:color w:val="000000"/>
              </w:rPr>
            </w:pPr>
            <w:r w:rsidRPr="00E064A2">
              <w:rPr>
                <w:color w:val="000000"/>
              </w:rPr>
              <w:t>Space Heating Non-recirculating</w:t>
            </w:r>
          </w:p>
        </w:tc>
        <w:tc>
          <w:tcPr>
            <w:tcW w:w="2790" w:type="dxa"/>
            <w:shd w:val="clear" w:color="auto" w:fill="auto"/>
            <w:noWrap/>
            <w:hideMark/>
          </w:tcPr>
          <w:p w14:paraId="5795811F" w14:textId="77777777" w:rsidR="003F581A" w:rsidRPr="00E064A2" w:rsidRDefault="003F581A" w:rsidP="00ED3F55">
            <w:pPr>
              <w:spacing w:after="0"/>
              <w:rPr>
                <w:color w:val="000000"/>
              </w:rPr>
            </w:pPr>
            <w:r w:rsidRPr="00E064A2">
              <w:rPr>
                <w:color w:val="000000"/>
              </w:rPr>
              <w:t>Assembly</w:t>
            </w:r>
          </w:p>
        </w:tc>
        <w:tc>
          <w:tcPr>
            <w:tcW w:w="1170" w:type="dxa"/>
            <w:shd w:val="clear" w:color="auto" w:fill="auto"/>
            <w:noWrap/>
          </w:tcPr>
          <w:p w14:paraId="1D875A74" w14:textId="77777777" w:rsidR="003F581A" w:rsidRPr="00E064A2" w:rsidRDefault="003F581A" w:rsidP="00ED3F55">
            <w:pPr>
              <w:spacing w:after="0"/>
              <w:jc w:val="center"/>
              <w:rPr>
                <w:color w:val="000000"/>
              </w:rPr>
            </w:pPr>
            <w:r w:rsidRPr="00E064A2">
              <w:rPr>
                <w:color w:val="000000"/>
              </w:rPr>
              <w:t>0.142</w:t>
            </w:r>
          </w:p>
        </w:tc>
        <w:tc>
          <w:tcPr>
            <w:tcW w:w="990" w:type="dxa"/>
            <w:shd w:val="clear" w:color="auto" w:fill="auto"/>
            <w:noWrap/>
          </w:tcPr>
          <w:p w14:paraId="6CA5E5F6" w14:textId="77777777" w:rsidR="003F581A" w:rsidRPr="00E064A2" w:rsidRDefault="003F581A" w:rsidP="00ED3F55">
            <w:pPr>
              <w:spacing w:after="0"/>
              <w:jc w:val="center"/>
              <w:rPr>
                <w:color w:val="000000"/>
              </w:rPr>
            </w:pPr>
            <w:r w:rsidRPr="00E064A2">
              <w:rPr>
                <w:color w:val="000000"/>
              </w:rPr>
              <w:t>0.145</w:t>
            </w:r>
          </w:p>
        </w:tc>
        <w:tc>
          <w:tcPr>
            <w:tcW w:w="1260" w:type="dxa"/>
            <w:shd w:val="clear" w:color="auto" w:fill="auto"/>
            <w:noWrap/>
          </w:tcPr>
          <w:p w14:paraId="3373F5B2" w14:textId="77777777" w:rsidR="003F581A" w:rsidRPr="00E064A2" w:rsidRDefault="003F581A" w:rsidP="00ED3F55">
            <w:pPr>
              <w:spacing w:after="0"/>
              <w:jc w:val="center"/>
              <w:rPr>
                <w:color w:val="000000"/>
              </w:rPr>
            </w:pPr>
            <w:r w:rsidRPr="00E064A2">
              <w:rPr>
                <w:color w:val="000000"/>
              </w:rPr>
              <w:t>0.129</w:t>
            </w:r>
          </w:p>
        </w:tc>
        <w:tc>
          <w:tcPr>
            <w:tcW w:w="1170" w:type="dxa"/>
            <w:shd w:val="clear" w:color="auto" w:fill="auto"/>
            <w:noWrap/>
          </w:tcPr>
          <w:p w14:paraId="02A573BA" w14:textId="77777777" w:rsidR="003F581A" w:rsidRPr="00E064A2" w:rsidRDefault="003F581A" w:rsidP="00ED3F55">
            <w:pPr>
              <w:spacing w:after="0"/>
              <w:jc w:val="center"/>
              <w:rPr>
                <w:color w:val="000000"/>
              </w:rPr>
            </w:pPr>
            <w:r w:rsidRPr="00E064A2">
              <w:rPr>
                <w:color w:val="000000"/>
              </w:rPr>
              <w:t>0.086</w:t>
            </w:r>
          </w:p>
        </w:tc>
        <w:tc>
          <w:tcPr>
            <w:tcW w:w="1008" w:type="dxa"/>
            <w:shd w:val="clear" w:color="auto" w:fill="auto"/>
            <w:noWrap/>
          </w:tcPr>
          <w:p w14:paraId="205553AE" w14:textId="77777777" w:rsidR="003F581A" w:rsidRPr="00E064A2" w:rsidRDefault="003F581A" w:rsidP="00ED3F55">
            <w:pPr>
              <w:spacing w:after="0"/>
              <w:jc w:val="center"/>
              <w:rPr>
                <w:color w:val="000000"/>
              </w:rPr>
            </w:pPr>
            <w:r w:rsidRPr="00E064A2">
              <w:rPr>
                <w:color w:val="000000"/>
              </w:rPr>
              <w:t>0.132</w:t>
            </w:r>
          </w:p>
        </w:tc>
      </w:tr>
      <w:tr w:rsidR="003F581A" w:rsidRPr="00E064A2" w14:paraId="5497E784" w14:textId="77777777" w:rsidTr="002C05BB">
        <w:trPr>
          <w:trHeight w:val="300"/>
        </w:trPr>
        <w:tc>
          <w:tcPr>
            <w:tcW w:w="1280" w:type="dxa"/>
            <w:vMerge/>
            <w:hideMark/>
          </w:tcPr>
          <w:p w14:paraId="09E60A99" w14:textId="77777777" w:rsidR="003F581A" w:rsidRPr="00E064A2" w:rsidRDefault="003F581A" w:rsidP="00ED3F55">
            <w:pPr>
              <w:spacing w:after="0"/>
              <w:rPr>
                <w:color w:val="000000"/>
              </w:rPr>
            </w:pPr>
          </w:p>
        </w:tc>
        <w:tc>
          <w:tcPr>
            <w:tcW w:w="2790" w:type="dxa"/>
            <w:shd w:val="clear" w:color="auto" w:fill="auto"/>
            <w:noWrap/>
            <w:hideMark/>
          </w:tcPr>
          <w:p w14:paraId="593134E5" w14:textId="77777777" w:rsidR="003F581A" w:rsidRPr="00E064A2" w:rsidRDefault="003F581A" w:rsidP="00ED3F55">
            <w:pPr>
              <w:spacing w:after="0"/>
              <w:rPr>
                <w:color w:val="000000"/>
              </w:rPr>
            </w:pPr>
            <w:r w:rsidRPr="00E064A2">
              <w:rPr>
                <w:color w:val="000000"/>
              </w:rPr>
              <w:t>Assisted Living</w:t>
            </w:r>
          </w:p>
        </w:tc>
        <w:tc>
          <w:tcPr>
            <w:tcW w:w="1170" w:type="dxa"/>
            <w:shd w:val="clear" w:color="auto" w:fill="auto"/>
            <w:noWrap/>
          </w:tcPr>
          <w:p w14:paraId="4FC72090" w14:textId="77777777" w:rsidR="003F581A" w:rsidRPr="00E064A2" w:rsidRDefault="003F581A" w:rsidP="00ED3F55">
            <w:pPr>
              <w:spacing w:after="0"/>
              <w:jc w:val="center"/>
              <w:rPr>
                <w:color w:val="000000"/>
              </w:rPr>
            </w:pPr>
            <w:r w:rsidRPr="00E064A2">
              <w:rPr>
                <w:color w:val="000000"/>
              </w:rPr>
              <w:t>0.133</w:t>
            </w:r>
          </w:p>
        </w:tc>
        <w:tc>
          <w:tcPr>
            <w:tcW w:w="990" w:type="dxa"/>
            <w:shd w:val="clear" w:color="auto" w:fill="auto"/>
            <w:noWrap/>
          </w:tcPr>
          <w:p w14:paraId="25391951" w14:textId="77777777" w:rsidR="003F581A" w:rsidRPr="00E064A2" w:rsidRDefault="003F581A" w:rsidP="00ED3F55">
            <w:pPr>
              <w:spacing w:after="0"/>
              <w:jc w:val="center"/>
              <w:rPr>
                <w:color w:val="000000"/>
              </w:rPr>
            </w:pPr>
            <w:r w:rsidRPr="00E064A2">
              <w:rPr>
                <w:color w:val="000000"/>
              </w:rPr>
              <w:t>0.130</w:t>
            </w:r>
          </w:p>
        </w:tc>
        <w:tc>
          <w:tcPr>
            <w:tcW w:w="1260" w:type="dxa"/>
            <w:shd w:val="clear" w:color="auto" w:fill="auto"/>
            <w:noWrap/>
          </w:tcPr>
          <w:p w14:paraId="1A8D0C93" w14:textId="77777777" w:rsidR="003F581A" w:rsidRPr="00E064A2" w:rsidRDefault="003F581A" w:rsidP="00ED3F55">
            <w:pPr>
              <w:spacing w:after="0"/>
              <w:jc w:val="center"/>
              <w:rPr>
                <w:color w:val="000000"/>
              </w:rPr>
            </w:pPr>
            <w:r w:rsidRPr="00E064A2">
              <w:rPr>
                <w:color w:val="000000"/>
              </w:rPr>
              <w:t>0.115</w:t>
            </w:r>
          </w:p>
        </w:tc>
        <w:tc>
          <w:tcPr>
            <w:tcW w:w="1170" w:type="dxa"/>
            <w:shd w:val="clear" w:color="auto" w:fill="auto"/>
            <w:noWrap/>
          </w:tcPr>
          <w:p w14:paraId="30281634" w14:textId="77777777" w:rsidR="003F581A" w:rsidRPr="00E064A2" w:rsidRDefault="003F581A" w:rsidP="00ED3F55">
            <w:pPr>
              <w:spacing w:after="0"/>
              <w:jc w:val="center"/>
              <w:rPr>
                <w:color w:val="000000"/>
              </w:rPr>
            </w:pPr>
            <w:r w:rsidRPr="00E064A2">
              <w:rPr>
                <w:color w:val="000000"/>
              </w:rPr>
              <w:t>0.084</w:t>
            </w:r>
          </w:p>
        </w:tc>
        <w:tc>
          <w:tcPr>
            <w:tcW w:w="1008" w:type="dxa"/>
            <w:shd w:val="clear" w:color="auto" w:fill="auto"/>
            <w:noWrap/>
          </w:tcPr>
          <w:p w14:paraId="0CE8A894" w14:textId="77777777" w:rsidR="003F581A" w:rsidRPr="00E064A2" w:rsidRDefault="003F581A" w:rsidP="00ED3F55">
            <w:pPr>
              <w:spacing w:after="0"/>
              <w:jc w:val="center"/>
              <w:rPr>
                <w:color w:val="000000"/>
              </w:rPr>
            </w:pPr>
            <w:r w:rsidRPr="00E064A2">
              <w:rPr>
                <w:color w:val="000000"/>
              </w:rPr>
              <w:t>0.101</w:t>
            </w:r>
          </w:p>
        </w:tc>
      </w:tr>
      <w:tr w:rsidR="003F581A" w:rsidRPr="00E064A2" w14:paraId="36963612" w14:textId="77777777" w:rsidTr="002C05BB">
        <w:trPr>
          <w:trHeight w:val="300"/>
        </w:trPr>
        <w:tc>
          <w:tcPr>
            <w:tcW w:w="1280" w:type="dxa"/>
            <w:vMerge/>
            <w:hideMark/>
          </w:tcPr>
          <w:p w14:paraId="6299A42B" w14:textId="77777777" w:rsidR="003F581A" w:rsidRPr="00E064A2" w:rsidRDefault="003F581A" w:rsidP="00ED3F55">
            <w:pPr>
              <w:spacing w:after="0"/>
              <w:rPr>
                <w:color w:val="000000"/>
              </w:rPr>
            </w:pPr>
          </w:p>
        </w:tc>
        <w:tc>
          <w:tcPr>
            <w:tcW w:w="2790" w:type="dxa"/>
            <w:shd w:val="clear" w:color="auto" w:fill="auto"/>
            <w:noWrap/>
            <w:hideMark/>
          </w:tcPr>
          <w:p w14:paraId="3B3BF112" w14:textId="77777777" w:rsidR="003F581A" w:rsidRPr="00E064A2" w:rsidRDefault="003F581A" w:rsidP="00ED3F55">
            <w:pPr>
              <w:spacing w:after="0"/>
              <w:rPr>
                <w:color w:val="000000"/>
              </w:rPr>
            </w:pPr>
            <w:r w:rsidRPr="00E064A2">
              <w:rPr>
                <w:color w:val="000000"/>
              </w:rPr>
              <w:t>College</w:t>
            </w:r>
          </w:p>
        </w:tc>
        <w:tc>
          <w:tcPr>
            <w:tcW w:w="1170" w:type="dxa"/>
            <w:shd w:val="clear" w:color="auto" w:fill="auto"/>
            <w:noWrap/>
          </w:tcPr>
          <w:p w14:paraId="059C0527" w14:textId="77777777" w:rsidR="003F581A" w:rsidRPr="00E064A2" w:rsidRDefault="003F581A" w:rsidP="00ED3F55">
            <w:pPr>
              <w:spacing w:after="0"/>
              <w:jc w:val="center"/>
              <w:rPr>
                <w:color w:val="000000"/>
              </w:rPr>
            </w:pPr>
            <w:r w:rsidRPr="00E064A2">
              <w:rPr>
                <w:color w:val="000000"/>
              </w:rPr>
              <w:t>0.121</w:t>
            </w:r>
          </w:p>
        </w:tc>
        <w:tc>
          <w:tcPr>
            <w:tcW w:w="990" w:type="dxa"/>
            <w:shd w:val="clear" w:color="auto" w:fill="auto"/>
            <w:noWrap/>
          </w:tcPr>
          <w:p w14:paraId="4D7E52D4" w14:textId="77777777" w:rsidR="003F581A" w:rsidRPr="00E064A2" w:rsidRDefault="003F581A" w:rsidP="00ED3F55">
            <w:pPr>
              <w:spacing w:after="0"/>
              <w:jc w:val="center"/>
              <w:rPr>
                <w:color w:val="000000"/>
              </w:rPr>
            </w:pPr>
            <w:r w:rsidRPr="00E064A2">
              <w:rPr>
                <w:color w:val="000000"/>
              </w:rPr>
              <w:t>0.113</w:t>
            </w:r>
          </w:p>
        </w:tc>
        <w:tc>
          <w:tcPr>
            <w:tcW w:w="1260" w:type="dxa"/>
            <w:shd w:val="clear" w:color="auto" w:fill="auto"/>
            <w:noWrap/>
          </w:tcPr>
          <w:p w14:paraId="023C688F" w14:textId="77777777" w:rsidR="003F581A" w:rsidRPr="00E064A2" w:rsidRDefault="003F581A" w:rsidP="00ED3F55">
            <w:pPr>
              <w:spacing w:after="0"/>
              <w:jc w:val="center"/>
              <w:rPr>
                <w:color w:val="000000"/>
              </w:rPr>
            </w:pPr>
            <w:r w:rsidRPr="00E064A2">
              <w:rPr>
                <w:color w:val="000000"/>
              </w:rPr>
              <w:t>0.101</w:t>
            </w:r>
          </w:p>
        </w:tc>
        <w:tc>
          <w:tcPr>
            <w:tcW w:w="1170" w:type="dxa"/>
            <w:shd w:val="clear" w:color="auto" w:fill="auto"/>
            <w:noWrap/>
          </w:tcPr>
          <w:p w14:paraId="6283EBBF" w14:textId="77777777" w:rsidR="003F581A" w:rsidRPr="00E064A2" w:rsidRDefault="003F581A" w:rsidP="00ED3F55">
            <w:pPr>
              <w:spacing w:after="0"/>
              <w:jc w:val="center"/>
              <w:rPr>
                <w:color w:val="000000"/>
              </w:rPr>
            </w:pPr>
            <w:r w:rsidRPr="00E064A2">
              <w:rPr>
                <w:color w:val="000000"/>
              </w:rPr>
              <w:t>0.056</w:t>
            </w:r>
          </w:p>
        </w:tc>
        <w:tc>
          <w:tcPr>
            <w:tcW w:w="1008" w:type="dxa"/>
            <w:shd w:val="clear" w:color="auto" w:fill="auto"/>
            <w:noWrap/>
          </w:tcPr>
          <w:p w14:paraId="79F7E842" w14:textId="77777777" w:rsidR="003F581A" w:rsidRPr="00E064A2" w:rsidRDefault="003F581A" w:rsidP="00ED3F55">
            <w:pPr>
              <w:spacing w:after="0"/>
              <w:jc w:val="center"/>
              <w:rPr>
                <w:color w:val="000000"/>
              </w:rPr>
            </w:pPr>
            <w:r w:rsidRPr="00E064A2">
              <w:rPr>
                <w:color w:val="000000"/>
              </w:rPr>
              <w:t>0.067</w:t>
            </w:r>
          </w:p>
        </w:tc>
      </w:tr>
      <w:tr w:rsidR="003F581A" w:rsidRPr="00E064A2" w14:paraId="2EFDF17C" w14:textId="77777777" w:rsidTr="002C05BB">
        <w:trPr>
          <w:trHeight w:val="300"/>
        </w:trPr>
        <w:tc>
          <w:tcPr>
            <w:tcW w:w="1280" w:type="dxa"/>
            <w:vMerge/>
            <w:hideMark/>
          </w:tcPr>
          <w:p w14:paraId="3BA52163" w14:textId="77777777" w:rsidR="003F581A" w:rsidRPr="00E064A2" w:rsidRDefault="003F581A" w:rsidP="00ED3F55">
            <w:pPr>
              <w:spacing w:after="0"/>
              <w:rPr>
                <w:color w:val="000000"/>
              </w:rPr>
            </w:pPr>
          </w:p>
        </w:tc>
        <w:tc>
          <w:tcPr>
            <w:tcW w:w="2790" w:type="dxa"/>
            <w:shd w:val="clear" w:color="auto" w:fill="auto"/>
            <w:noWrap/>
            <w:hideMark/>
          </w:tcPr>
          <w:p w14:paraId="48FEAC6E" w14:textId="77777777" w:rsidR="003F581A" w:rsidRPr="00E064A2" w:rsidRDefault="003F581A" w:rsidP="00ED3F55">
            <w:pPr>
              <w:spacing w:after="0"/>
              <w:rPr>
                <w:color w:val="000000"/>
              </w:rPr>
            </w:pPr>
            <w:r w:rsidRPr="00E064A2">
              <w:rPr>
                <w:color w:val="000000"/>
              </w:rPr>
              <w:t>Convenience Store</w:t>
            </w:r>
          </w:p>
        </w:tc>
        <w:tc>
          <w:tcPr>
            <w:tcW w:w="1170" w:type="dxa"/>
            <w:shd w:val="clear" w:color="auto" w:fill="auto"/>
            <w:noWrap/>
          </w:tcPr>
          <w:p w14:paraId="6D29CD27" w14:textId="77777777" w:rsidR="003F581A" w:rsidRPr="00E064A2" w:rsidRDefault="003F581A" w:rsidP="00ED3F55">
            <w:pPr>
              <w:spacing w:after="0"/>
              <w:jc w:val="center"/>
              <w:rPr>
                <w:color w:val="000000"/>
              </w:rPr>
            </w:pPr>
            <w:r w:rsidRPr="00E064A2">
              <w:rPr>
                <w:color w:val="000000"/>
              </w:rPr>
              <w:t>0.117</w:t>
            </w:r>
          </w:p>
        </w:tc>
        <w:tc>
          <w:tcPr>
            <w:tcW w:w="990" w:type="dxa"/>
            <w:shd w:val="clear" w:color="auto" w:fill="auto"/>
            <w:noWrap/>
          </w:tcPr>
          <w:p w14:paraId="77B03F29" w14:textId="77777777" w:rsidR="003F581A" w:rsidRPr="00E064A2" w:rsidRDefault="003F581A" w:rsidP="00ED3F55">
            <w:pPr>
              <w:spacing w:after="0"/>
              <w:jc w:val="center"/>
              <w:rPr>
                <w:color w:val="000000"/>
              </w:rPr>
            </w:pPr>
            <w:r w:rsidRPr="00E064A2">
              <w:rPr>
                <w:color w:val="000000"/>
              </w:rPr>
              <w:t>0.108</w:t>
            </w:r>
          </w:p>
        </w:tc>
        <w:tc>
          <w:tcPr>
            <w:tcW w:w="1260" w:type="dxa"/>
            <w:shd w:val="clear" w:color="auto" w:fill="auto"/>
            <w:noWrap/>
          </w:tcPr>
          <w:p w14:paraId="3F73FA9C" w14:textId="77777777" w:rsidR="003F581A" w:rsidRPr="00E064A2" w:rsidRDefault="003F581A" w:rsidP="00ED3F55">
            <w:pPr>
              <w:spacing w:after="0"/>
              <w:jc w:val="center"/>
              <w:rPr>
                <w:color w:val="000000"/>
              </w:rPr>
            </w:pPr>
            <w:r w:rsidRPr="00E064A2">
              <w:rPr>
                <w:color w:val="000000"/>
              </w:rPr>
              <w:t>0.096</w:t>
            </w:r>
          </w:p>
        </w:tc>
        <w:tc>
          <w:tcPr>
            <w:tcW w:w="1170" w:type="dxa"/>
            <w:shd w:val="clear" w:color="auto" w:fill="auto"/>
            <w:noWrap/>
          </w:tcPr>
          <w:p w14:paraId="5F62101B" w14:textId="77777777" w:rsidR="003F581A" w:rsidRPr="00E064A2" w:rsidRDefault="003F581A" w:rsidP="00ED3F55">
            <w:pPr>
              <w:spacing w:after="0"/>
              <w:jc w:val="center"/>
              <w:rPr>
                <w:color w:val="000000"/>
              </w:rPr>
            </w:pPr>
            <w:r w:rsidRPr="00E064A2">
              <w:rPr>
                <w:color w:val="000000"/>
              </w:rPr>
              <w:t>0.069</w:t>
            </w:r>
          </w:p>
        </w:tc>
        <w:tc>
          <w:tcPr>
            <w:tcW w:w="1008" w:type="dxa"/>
            <w:shd w:val="clear" w:color="auto" w:fill="auto"/>
            <w:noWrap/>
          </w:tcPr>
          <w:p w14:paraId="5010C90E" w14:textId="77777777" w:rsidR="003F581A" w:rsidRPr="00E064A2" w:rsidRDefault="003F581A" w:rsidP="00ED3F55">
            <w:pPr>
              <w:spacing w:after="0"/>
              <w:jc w:val="center"/>
              <w:rPr>
                <w:color w:val="000000"/>
              </w:rPr>
            </w:pPr>
            <w:r w:rsidRPr="00E064A2">
              <w:rPr>
                <w:color w:val="000000"/>
              </w:rPr>
              <w:t>0.077</w:t>
            </w:r>
          </w:p>
        </w:tc>
      </w:tr>
      <w:tr w:rsidR="003F581A" w:rsidRPr="00E064A2" w14:paraId="7A237602" w14:textId="77777777" w:rsidTr="002C05BB">
        <w:trPr>
          <w:trHeight w:val="300"/>
        </w:trPr>
        <w:tc>
          <w:tcPr>
            <w:tcW w:w="1280" w:type="dxa"/>
            <w:vMerge/>
            <w:hideMark/>
          </w:tcPr>
          <w:p w14:paraId="5F25DBE4" w14:textId="77777777" w:rsidR="003F581A" w:rsidRPr="00E064A2" w:rsidRDefault="003F581A" w:rsidP="00ED3F55">
            <w:pPr>
              <w:spacing w:after="0"/>
              <w:rPr>
                <w:color w:val="000000"/>
              </w:rPr>
            </w:pPr>
          </w:p>
        </w:tc>
        <w:tc>
          <w:tcPr>
            <w:tcW w:w="2790" w:type="dxa"/>
            <w:shd w:val="clear" w:color="auto" w:fill="auto"/>
            <w:noWrap/>
            <w:hideMark/>
          </w:tcPr>
          <w:p w14:paraId="4A719C5C" w14:textId="77777777" w:rsidR="003F581A" w:rsidRPr="00E064A2" w:rsidRDefault="003F581A" w:rsidP="00ED3F55">
            <w:pPr>
              <w:spacing w:after="0"/>
              <w:rPr>
                <w:color w:val="000000"/>
              </w:rPr>
            </w:pPr>
            <w:r w:rsidRPr="00E064A2">
              <w:rPr>
                <w:color w:val="000000"/>
              </w:rPr>
              <w:t>Elementary School</w:t>
            </w:r>
          </w:p>
        </w:tc>
        <w:tc>
          <w:tcPr>
            <w:tcW w:w="1170" w:type="dxa"/>
            <w:shd w:val="clear" w:color="auto" w:fill="auto"/>
            <w:noWrap/>
          </w:tcPr>
          <w:p w14:paraId="038849CC" w14:textId="77777777" w:rsidR="003F581A" w:rsidRPr="00E064A2" w:rsidRDefault="003F581A" w:rsidP="00ED3F55">
            <w:pPr>
              <w:spacing w:after="0"/>
              <w:jc w:val="center"/>
              <w:rPr>
                <w:color w:val="000000"/>
              </w:rPr>
            </w:pPr>
            <w:r w:rsidRPr="00E064A2">
              <w:rPr>
                <w:color w:val="000000"/>
              </w:rPr>
              <w:t>0.141</w:t>
            </w:r>
          </w:p>
        </w:tc>
        <w:tc>
          <w:tcPr>
            <w:tcW w:w="990" w:type="dxa"/>
            <w:shd w:val="clear" w:color="auto" w:fill="auto"/>
            <w:noWrap/>
          </w:tcPr>
          <w:p w14:paraId="1E83B874" w14:textId="77777777" w:rsidR="003F581A" w:rsidRPr="00E064A2" w:rsidRDefault="003F581A" w:rsidP="00ED3F55">
            <w:pPr>
              <w:spacing w:after="0"/>
              <w:jc w:val="center"/>
              <w:rPr>
                <w:color w:val="000000"/>
              </w:rPr>
            </w:pPr>
            <w:r w:rsidRPr="00E064A2">
              <w:rPr>
                <w:color w:val="000000"/>
              </w:rPr>
              <w:t>0.137</w:t>
            </w:r>
          </w:p>
        </w:tc>
        <w:tc>
          <w:tcPr>
            <w:tcW w:w="1260" w:type="dxa"/>
            <w:shd w:val="clear" w:color="auto" w:fill="auto"/>
            <w:noWrap/>
          </w:tcPr>
          <w:p w14:paraId="3E480D76" w14:textId="77777777" w:rsidR="003F581A" w:rsidRPr="00E064A2" w:rsidRDefault="003F581A" w:rsidP="00ED3F55">
            <w:pPr>
              <w:spacing w:after="0"/>
              <w:jc w:val="center"/>
              <w:rPr>
                <w:color w:val="000000"/>
              </w:rPr>
            </w:pPr>
            <w:r w:rsidRPr="00E064A2">
              <w:rPr>
                <w:color w:val="000000"/>
              </w:rPr>
              <w:t>0.121</w:t>
            </w:r>
          </w:p>
        </w:tc>
        <w:tc>
          <w:tcPr>
            <w:tcW w:w="1170" w:type="dxa"/>
            <w:shd w:val="clear" w:color="auto" w:fill="auto"/>
            <w:noWrap/>
          </w:tcPr>
          <w:p w14:paraId="6D39411B" w14:textId="77777777" w:rsidR="003F581A" w:rsidRPr="00E064A2" w:rsidRDefault="003F581A" w:rsidP="00ED3F55">
            <w:pPr>
              <w:spacing w:after="0"/>
              <w:jc w:val="center"/>
              <w:rPr>
                <w:color w:val="000000"/>
              </w:rPr>
            </w:pPr>
            <w:r w:rsidRPr="00E064A2">
              <w:rPr>
                <w:color w:val="000000"/>
              </w:rPr>
              <w:t>0.084</w:t>
            </w:r>
          </w:p>
        </w:tc>
        <w:tc>
          <w:tcPr>
            <w:tcW w:w="1008" w:type="dxa"/>
            <w:shd w:val="clear" w:color="auto" w:fill="auto"/>
            <w:noWrap/>
          </w:tcPr>
          <w:p w14:paraId="48838F76" w14:textId="77777777" w:rsidR="003F581A" w:rsidRPr="00E064A2" w:rsidRDefault="003F581A" w:rsidP="00ED3F55">
            <w:pPr>
              <w:spacing w:after="0"/>
              <w:jc w:val="center"/>
              <w:rPr>
                <w:color w:val="000000"/>
              </w:rPr>
            </w:pPr>
            <w:r w:rsidRPr="00E064A2">
              <w:rPr>
                <w:color w:val="000000"/>
              </w:rPr>
              <w:t>0.102</w:t>
            </w:r>
          </w:p>
        </w:tc>
      </w:tr>
      <w:tr w:rsidR="003F581A" w:rsidRPr="00E064A2" w14:paraId="563E9114" w14:textId="77777777" w:rsidTr="002C05BB">
        <w:trPr>
          <w:trHeight w:val="300"/>
        </w:trPr>
        <w:tc>
          <w:tcPr>
            <w:tcW w:w="1280" w:type="dxa"/>
            <w:vMerge/>
            <w:hideMark/>
          </w:tcPr>
          <w:p w14:paraId="3D732A41" w14:textId="77777777" w:rsidR="003F581A" w:rsidRPr="00E064A2" w:rsidRDefault="003F581A" w:rsidP="00ED3F55">
            <w:pPr>
              <w:spacing w:after="0"/>
              <w:rPr>
                <w:color w:val="000000"/>
              </w:rPr>
            </w:pPr>
          </w:p>
        </w:tc>
        <w:tc>
          <w:tcPr>
            <w:tcW w:w="2790" w:type="dxa"/>
            <w:shd w:val="clear" w:color="auto" w:fill="auto"/>
            <w:noWrap/>
            <w:hideMark/>
          </w:tcPr>
          <w:p w14:paraId="0628DF73" w14:textId="77777777" w:rsidR="003F581A" w:rsidRPr="00E064A2" w:rsidRDefault="003F581A" w:rsidP="00ED3F55">
            <w:pPr>
              <w:spacing w:after="0"/>
              <w:rPr>
                <w:color w:val="000000"/>
              </w:rPr>
            </w:pPr>
            <w:r w:rsidRPr="00E064A2">
              <w:rPr>
                <w:color w:val="000000"/>
              </w:rPr>
              <w:t>Garage</w:t>
            </w:r>
          </w:p>
        </w:tc>
        <w:tc>
          <w:tcPr>
            <w:tcW w:w="1170" w:type="dxa"/>
            <w:shd w:val="clear" w:color="auto" w:fill="auto"/>
            <w:noWrap/>
          </w:tcPr>
          <w:p w14:paraId="6910FE77" w14:textId="77777777" w:rsidR="003F581A" w:rsidRPr="00E064A2" w:rsidRDefault="003F581A" w:rsidP="00ED3F55">
            <w:pPr>
              <w:spacing w:after="0"/>
              <w:jc w:val="center"/>
              <w:rPr>
                <w:color w:val="000000"/>
              </w:rPr>
            </w:pPr>
            <w:r w:rsidRPr="00E064A2">
              <w:rPr>
                <w:color w:val="000000"/>
              </w:rPr>
              <w:t>0.078</w:t>
            </w:r>
          </w:p>
        </w:tc>
        <w:tc>
          <w:tcPr>
            <w:tcW w:w="990" w:type="dxa"/>
            <w:shd w:val="clear" w:color="auto" w:fill="auto"/>
            <w:noWrap/>
          </w:tcPr>
          <w:p w14:paraId="4BFF0434" w14:textId="77777777" w:rsidR="003F581A" w:rsidRPr="00E064A2" w:rsidRDefault="003F581A" w:rsidP="00ED3F55">
            <w:pPr>
              <w:spacing w:after="0"/>
              <w:jc w:val="center"/>
              <w:rPr>
                <w:color w:val="000000"/>
              </w:rPr>
            </w:pPr>
            <w:r w:rsidRPr="00E064A2">
              <w:rPr>
                <w:color w:val="000000"/>
              </w:rPr>
              <w:t>0.077</w:t>
            </w:r>
          </w:p>
        </w:tc>
        <w:tc>
          <w:tcPr>
            <w:tcW w:w="1260" w:type="dxa"/>
            <w:shd w:val="clear" w:color="auto" w:fill="auto"/>
            <w:noWrap/>
          </w:tcPr>
          <w:p w14:paraId="11512B17" w14:textId="77777777" w:rsidR="003F581A" w:rsidRPr="00E064A2" w:rsidRDefault="003F581A" w:rsidP="00ED3F55">
            <w:pPr>
              <w:spacing w:after="0"/>
              <w:jc w:val="center"/>
              <w:rPr>
                <w:color w:val="000000"/>
              </w:rPr>
            </w:pPr>
            <w:r w:rsidRPr="00E064A2">
              <w:rPr>
                <w:color w:val="000000"/>
              </w:rPr>
              <w:t>0.067</w:t>
            </w:r>
          </w:p>
        </w:tc>
        <w:tc>
          <w:tcPr>
            <w:tcW w:w="1170" w:type="dxa"/>
            <w:shd w:val="clear" w:color="auto" w:fill="auto"/>
            <w:noWrap/>
          </w:tcPr>
          <w:p w14:paraId="71EECFEB" w14:textId="77777777" w:rsidR="003F581A" w:rsidRPr="00E064A2" w:rsidRDefault="003F581A" w:rsidP="00ED3F55">
            <w:pPr>
              <w:spacing w:after="0"/>
              <w:jc w:val="center"/>
              <w:rPr>
                <w:color w:val="000000"/>
              </w:rPr>
            </w:pPr>
            <w:r w:rsidRPr="00E064A2">
              <w:rPr>
                <w:color w:val="000000"/>
              </w:rPr>
              <w:t>0.054</w:t>
            </w:r>
          </w:p>
        </w:tc>
        <w:tc>
          <w:tcPr>
            <w:tcW w:w="1008" w:type="dxa"/>
            <w:shd w:val="clear" w:color="auto" w:fill="auto"/>
            <w:noWrap/>
          </w:tcPr>
          <w:p w14:paraId="71AB5DE8" w14:textId="77777777" w:rsidR="003F581A" w:rsidRPr="00E064A2" w:rsidRDefault="003F581A" w:rsidP="00ED3F55">
            <w:pPr>
              <w:spacing w:after="0"/>
              <w:jc w:val="center"/>
              <w:rPr>
                <w:color w:val="000000"/>
              </w:rPr>
            </w:pPr>
            <w:r w:rsidRPr="00E064A2">
              <w:rPr>
                <w:color w:val="000000"/>
              </w:rPr>
              <w:t>0.060</w:t>
            </w:r>
          </w:p>
        </w:tc>
      </w:tr>
      <w:tr w:rsidR="003F581A" w:rsidRPr="00E064A2" w14:paraId="06CB9AEE" w14:textId="77777777" w:rsidTr="002C05BB">
        <w:trPr>
          <w:trHeight w:val="300"/>
        </w:trPr>
        <w:tc>
          <w:tcPr>
            <w:tcW w:w="1280" w:type="dxa"/>
            <w:vMerge/>
            <w:hideMark/>
          </w:tcPr>
          <w:p w14:paraId="39509996" w14:textId="77777777" w:rsidR="003F581A" w:rsidRPr="00E064A2" w:rsidRDefault="003F581A" w:rsidP="00ED3F55">
            <w:pPr>
              <w:spacing w:after="0"/>
              <w:rPr>
                <w:color w:val="000000"/>
              </w:rPr>
            </w:pPr>
          </w:p>
        </w:tc>
        <w:tc>
          <w:tcPr>
            <w:tcW w:w="2790" w:type="dxa"/>
            <w:shd w:val="clear" w:color="auto" w:fill="auto"/>
            <w:noWrap/>
            <w:hideMark/>
          </w:tcPr>
          <w:p w14:paraId="6420E9DB" w14:textId="77777777" w:rsidR="003F581A" w:rsidRPr="00E064A2" w:rsidRDefault="003F581A" w:rsidP="00ED3F55">
            <w:pPr>
              <w:spacing w:after="0"/>
              <w:rPr>
                <w:color w:val="000000"/>
              </w:rPr>
            </w:pPr>
            <w:r w:rsidRPr="00E064A2">
              <w:rPr>
                <w:color w:val="000000"/>
              </w:rPr>
              <w:t>Grocery</w:t>
            </w:r>
          </w:p>
        </w:tc>
        <w:tc>
          <w:tcPr>
            <w:tcW w:w="1170" w:type="dxa"/>
            <w:shd w:val="clear" w:color="auto" w:fill="auto"/>
            <w:noWrap/>
          </w:tcPr>
          <w:p w14:paraId="5DB852A5" w14:textId="77777777" w:rsidR="003F581A" w:rsidRPr="00E064A2" w:rsidRDefault="003F581A" w:rsidP="00ED3F55">
            <w:pPr>
              <w:spacing w:after="0"/>
              <w:jc w:val="center"/>
              <w:rPr>
                <w:color w:val="000000"/>
              </w:rPr>
            </w:pPr>
            <w:r w:rsidRPr="00E064A2">
              <w:rPr>
                <w:color w:val="000000"/>
              </w:rPr>
              <w:t>0.127</w:t>
            </w:r>
          </w:p>
        </w:tc>
        <w:tc>
          <w:tcPr>
            <w:tcW w:w="990" w:type="dxa"/>
            <w:shd w:val="clear" w:color="auto" w:fill="auto"/>
            <w:noWrap/>
          </w:tcPr>
          <w:p w14:paraId="034766DA" w14:textId="77777777" w:rsidR="003F581A" w:rsidRPr="00E064A2" w:rsidRDefault="003F581A" w:rsidP="00ED3F55">
            <w:pPr>
              <w:spacing w:after="0"/>
              <w:jc w:val="center"/>
              <w:rPr>
                <w:color w:val="000000"/>
              </w:rPr>
            </w:pPr>
            <w:r w:rsidRPr="00E064A2">
              <w:rPr>
                <w:color w:val="000000"/>
              </w:rPr>
              <w:t>0.127</w:t>
            </w:r>
          </w:p>
        </w:tc>
        <w:tc>
          <w:tcPr>
            <w:tcW w:w="1260" w:type="dxa"/>
            <w:shd w:val="clear" w:color="auto" w:fill="auto"/>
            <w:noWrap/>
          </w:tcPr>
          <w:p w14:paraId="654163AD" w14:textId="77777777" w:rsidR="003F581A" w:rsidRPr="00E064A2" w:rsidRDefault="003F581A" w:rsidP="00ED3F55">
            <w:pPr>
              <w:spacing w:after="0"/>
              <w:jc w:val="center"/>
              <w:rPr>
                <w:color w:val="000000"/>
              </w:rPr>
            </w:pPr>
            <w:r w:rsidRPr="00E064A2">
              <w:rPr>
                <w:color w:val="000000"/>
              </w:rPr>
              <w:t>0.111</w:t>
            </w:r>
          </w:p>
        </w:tc>
        <w:tc>
          <w:tcPr>
            <w:tcW w:w="1170" w:type="dxa"/>
            <w:shd w:val="clear" w:color="auto" w:fill="auto"/>
            <w:noWrap/>
          </w:tcPr>
          <w:p w14:paraId="1899E3AE" w14:textId="77777777" w:rsidR="003F581A" w:rsidRPr="00E064A2" w:rsidRDefault="003F581A" w:rsidP="00ED3F55">
            <w:pPr>
              <w:spacing w:after="0"/>
              <w:jc w:val="center"/>
              <w:rPr>
                <w:color w:val="000000"/>
              </w:rPr>
            </w:pPr>
            <w:r w:rsidRPr="00E064A2">
              <w:rPr>
                <w:color w:val="000000"/>
              </w:rPr>
              <w:t>0.069</w:t>
            </w:r>
          </w:p>
        </w:tc>
        <w:tc>
          <w:tcPr>
            <w:tcW w:w="1008" w:type="dxa"/>
            <w:shd w:val="clear" w:color="auto" w:fill="auto"/>
            <w:noWrap/>
          </w:tcPr>
          <w:p w14:paraId="62C0500B" w14:textId="77777777" w:rsidR="003F581A" w:rsidRPr="00E064A2" w:rsidRDefault="003F581A" w:rsidP="00ED3F55">
            <w:pPr>
              <w:spacing w:after="0"/>
              <w:jc w:val="center"/>
              <w:rPr>
                <w:color w:val="000000"/>
              </w:rPr>
            </w:pPr>
            <w:r w:rsidRPr="00E064A2">
              <w:rPr>
                <w:color w:val="000000"/>
              </w:rPr>
              <w:t>0.083</w:t>
            </w:r>
          </w:p>
        </w:tc>
      </w:tr>
      <w:tr w:rsidR="003F581A" w:rsidRPr="00E064A2" w14:paraId="79D3F44A" w14:textId="77777777" w:rsidTr="002C05BB">
        <w:trPr>
          <w:trHeight w:val="300"/>
        </w:trPr>
        <w:tc>
          <w:tcPr>
            <w:tcW w:w="1280" w:type="dxa"/>
            <w:vMerge/>
            <w:hideMark/>
          </w:tcPr>
          <w:p w14:paraId="4C034346" w14:textId="77777777" w:rsidR="003F581A" w:rsidRPr="00E064A2" w:rsidRDefault="003F581A" w:rsidP="00ED3F55">
            <w:pPr>
              <w:spacing w:after="0"/>
              <w:rPr>
                <w:color w:val="000000"/>
              </w:rPr>
            </w:pPr>
          </w:p>
        </w:tc>
        <w:tc>
          <w:tcPr>
            <w:tcW w:w="2790" w:type="dxa"/>
            <w:shd w:val="clear" w:color="auto" w:fill="auto"/>
            <w:noWrap/>
            <w:hideMark/>
          </w:tcPr>
          <w:p w14:paraId="3438B1B7" w14:textId="77777777" w:rsidR="003F581A" w:rsidRPr="00E064A2" w:rsidRDefault="003F581A" w:rsidP="00ED3F55">
            <w:pPr>
              <w:spacing w:after="0"/>
              <w:rPr>
                <w:color w:val="000000"/>
              </w:rPr>
            </w:pPr>
            <w:r w:rsidRPr="00E064A2">
              <w:rPr>
                <w:color w:val="000000"/>
              </w:rPr>
              <w:t>Healthcare Clinic</w:t>
            </w:r>
          </w:p>
        </w:tc>
        <w:tc>
          <w:tcPr>
            <w:tcW w:w="1170" w:type="dxa"/>
            <w:shd w:val="clear" w:color="auto" w:fill="auto"/>
            <w:noWrap/>
          </w:tcPr>
          <w:p w14:paraId="7E0698C9" w14:textId="77777777" w:rsidR="003F581A" w:rsidRPr="00E064A2" w:rsidRDefault="003F581A" w:rsidP="00ED3F55">
            <w:pPr>
              <w:spacing w:after="0"/>
              <w:jc w:val="center"/>
              <w:rPr>
                <w:color w:val="000000"/>
              </w:rPr>
            </w:pPr>
            <w:r w:rsidRPr="00E064A2">
              <w:rPr>
                <w:color w:val="000000"/>
              </w:rPr>
              <w:t>0.125</w:t>
            </w:r>
          </w:p>
        </w:tc>
        <w:tc>
          <w:tcPr>
            <w:tcW w:w="990" w:type="dxa"/>
            <w:shd w:val="clear" w:color="auto" w:fill="auto"/>
            <w:noWrap/>
          </w:tcPr>
          <w:p w14:paraId="5E205905" w14:textId="77777777" w:rsidR="003F581A" w:rsidRPr="00E064A2" w:rsidRDefault="003F581A" w:rsidP="00ED3F55">
            <w:pPr>
              <w:spacing w:after="0"/>
              <w:jc w:val="center"/>
              <w:rPr>
                <w:color w:val="000000"/>
              </w:rPr>
            </w:pPr>
            <w:r w:rsidRPr="00E064A2">
              <w:rPr>
                <w:color w:val="000000"/>
              </w:rPr>
              <w:t>0.128</w:t>
            </w:r>
          </w:p>
        </w:tc>
        <w:tc>
          <w:tcPr>
            <w:tcW w:w="1260" w:type="dxa"/>
            <w:shd w:val="clear" w:color="auto" w:fill="auto"/>
            <w:noWrap/>
          </w:tcPr>
          <w:p w14:paraId="1A03F45A" w14:textId="77777777" w:rsidR="003F581A" w:rsidRPr="00E064A2" w:rsidRDefault="003F581A" w:rsidP="00ED3F55">
            <w:pPr>
              <w:spacing w:after="0"/>
              <w:jc w:val="center"/>
              <w:rPr>
                <w:color w:val="000000"/>
              </w:rPr>
            </w:pPr>
            <w:r w:rsidRPr="00E064A2">
              <w:rPr>
                <w:color w:val="000000"/>
              </w:rPr>
              <w:t>0.112</w:t>
            </w:r>
          </w:p>
        </w:tc>
        <w:tc>
          <w:tcPr>
            <w:tcW w:w="1170" w:type="dxa"/>
            <w:shd w:val="clear" w:color="auto" w:fill="auto"/>
            <w:noWrap/>
          </w:tcPr>
          <w:p w14:paraId="24C1EAE0" w14:textId="77777777" w:rsidR="003F581A" w:rsidRPr="00E064A2" w:rsidRDefault="003F581A" w:rsidP="00ED3F55">
            <w:pPr>
              <w:spacing w:after="0"/>
              <w:jc w:val="center"/>
              <w:rPr>
                <w:color w:val="000000"/>
              </w:rPr>
            </w:pPr>
            <w:r w:rsidRPr="00E064A2">
              <w:rPr>
                <w:color w:val="000000"/>
              </w:rPr>
              <w:t>0.076</w:t>
            </w:r>
          </w:p>
        </w:tc>
        <w:tc>
          <w:tcPr>
            <w:tcW w:w="1008" w:type="dxa"/>
            <w:shd w:val="clear" w:color="auto" w:fill="auto"/>
            <w:noWrap/>
          </w:tcPr>
          <w:p w14:paraId="3E5C6679" w14:textId="77777777" w:rsidR="003F581A" w:rsidRPr="00E064A2" w:rsidRDefault="003F581A" w:rsidP="00ED3F55">
            <w:pPr>
              <w:spacing w:after="0"/>
              <w:jc w:val="center"/>
              <w:rPr>
                <w:color w:val="000000"/>
              </w:rPr>
            </w:pPr>
            <w:r w:rsidRPr="00E064A2">
              <w:rPr>
                <w:color w:val="000000"/>
              </w:rPr>
              <w:t>0.081</w:t>
            </w:r>
          </w:p>
        </w:tc>
      </w:tr>
      <w:tr w:rsidR="003F581A" w:rsidRPr="00E064A2" w14:paraId="3B842DE6" w14:textId="77777777" w:rsidTr="002C05BB">
        <w:trPr>
          <w:trHeight w:val="300"/>
        </w:trPr>
        <w:tc>
          <w:tcPr>
            <w:tcW w:w="1280" w:type="dxa"/>
            <w:vMerge/>
            <w:hideMark/>
          </w:tcPr>
          <w:p w14:paraId="534FADE6" w14:textId="77777777" w:rsidR="003F581A" w:rsidRPr="00E064A2" w:rsidRDefault="003F581A" w:rsidP="00ED3F55">
            <w:pPr>
              <w:spacing w:after="0"/>
              <w:rPr>
                <w:color w:val="000000"/>
              </w:rPr>
            </w:pPr>
          </w:p>
        </w:tc>
        <w:tc>
          <w:tcPr>
            <w:tcW w:w="2790" w:type="dxa"/>
            <w:shd w:val="clear" w:color="auto" w:fill="auto"/>
            <w:noWrap/>
            <w:hideMark/>
          </w:tcPr>
          <w:p w14:paraId="32CF2380" w14:textId="77777777" w:rsidR="003F581A" w:rsidRPr="00E064A2" w:rsidRDefault="003F581A" w:rsidP="00ED3F55">
            <w:pPr>
              <w:spacing w:after="0"/>
              <w:rPr>
                <w:color w:val="000000"/>
              </w:rPr>
            </w:pPr>
            <w:r w:rsidRPr="00E064A2">
              <w:rPr>
                <w:color w:val="000000"/>
              </w:rPr>
              <w:t>High School</w:t>
            </w:r>
          </w:p>
        </w:tc>
        <w:tc>
          <w:tcPr>
            <w:tcW w:w="1170" w:type="dxa"/>
            <w:shd w:val="clear" w:color="auto" w:fill="auto"/>
            <w:noWrap/>
          </w:tcPr>
          <w:p w14:paraId="4F91C243" w14:textId="77777777" w:rsidR="003F581A" w:rsidRPr="00E064A2" w:rsidRDefault="003F581A" w:rsidP="00ED3F55">
            <w:pPr>
              <w:spacing w:after="0"/>
              <w:jc w:val="center"/>
              <w:rPr>
                <w:color w:val="000000"/>
              </w:rPr>
            </w:pPr>
            <w:r w:rsidRPr="00E064A2">
              <w:rPr>
                <w:color w:val="000000"/>
              </w:rPr>
              <w:t>0.146</w:t>
            </w:r>
          </w:p>
        </w:tc>
        <w:tc>
          <w:tcPr>
            <w:tcW w:w="990" w:type="dxa"/>
            <w:shd w:val="clear" w:color="auto" w:fill="auto"/>
            <w:noWrap/>
          </w:tcPr>
          <w:p w14:paraId="25D6593C" w14:textId="77777777" w:rsidR="003F581A" w:rsidRPr="00E064A2" w:rsidRDefault="003F581A" w:rsidP="00ED3F55">
            <w:pPr>
              <w:spacing w:after="0"/>
              <w:jc w:val="center"/>
              <w:rPr>
                <w:color w:val="000000"/>
              </w:rPr>
            </w:pPr>
            <w:r w:rsidRPr="00E064A2">
              <w:rPr>
                <w:color w:val="000000"/>
              </w:rPr>
              <w:t>0.147</w:t>
            </w:r>
          </w:p>
        </w:tc>
        <w:tc>
          <w:tcPr>
            <w:tcW w:w="1260" w:type="dxa"/>
            <w:shd w:val="clear" w:color="auto" w:fill="auto"/>
            <w:noWrap/>
          </w:tcPr>
          <w:p w14:paraId="2B2A24EB" w14:textId="77777777" w:rsidR="003F581A" w:rsidRPr="00E064A2" w:rsidRDefault="003F581A" w:rsidP="00ED3F55">
            <w:pPr>
              <w:spacing w:after="0"/>
              <w:jc w:val="center"/>
              <w:rPr>
                <w:color w:val="000000"/>
              </w:rPr>
            </w:pPr>
            <w:r w:rsidRPr="00E064A2">
              <w:rPr>
                <w:color w:val="000000"/>
              </w:rPr>
              <w:t>0.132</w:t>
            </w:r>
          </w:p>
        </w:tc>
        <w:tc>
          <w:tcPr>
            <w:tcW w:w="1170" w:type="dxa"/>
            <w:shd w:val="clear" w:color="auto" w:fill="auto"/>
            <w:noWrap/>
          </w:tcPr>
          <w:p w14:paraId="0AD72836" w14:textId="77777777" w:rsidR="003F581A" w:rsidRPr="00E064A2" w:rsidRDefault="003F581A" w:rsidP="00ED3F55">
            <w:pPr>
              <w:spacing w:after="0"/>
              <w:jc w:val="center"/>
              <w:rPr>
                <w:color w:val="000000"/>
              </w:rPr>
            </w:pPr>
            <w:r w:rsidRPr="00E064A2">
              <w:rPr>
                <w:color w:val="000000"/>
              </w:rPr>
              <w:t>0.094</w:t>
            </w:r>
          </w:p>
        </w:tc>
        <w:tc>
          <w:tcPr>
            <w:tcW w:w="1008" w:type="dxa"/>
            <w:shd w:val="clear" w:color="auto" w:fill="auto"/>
            <w:noWrap/>
          </w:tcPr>
          <w:p w14:paraId="7B2E551D" w14:textId="77777777" w:rsidR="003F581A" w:rsidRPr="00E064A2" w:rsidRDefault="003F581A" w:rsidP="00ED3F55">
            <w:pPr>
              <w:spacing w:after="0"/>
              <w:jc w:val="center"/>
              <w:rPr>
                <w:color w:val="000000"/>
              </w:rPr>
            </w:pPr>
            <w:r w:rsidRPr="00E064A2">
              <w:rPr>
                <w:color w:val="000000"/>
              </w:rPr>
              <w:t>0.110</w:t>
            </w:r>
          </w:p>
        </w:tc>
      </w:tr>
      <w:tr w:rsidR="003F581A" w:rsidRPr="00E064A2" w14:paraId="24596528" w14:textId="77777777" w:rsidTr="002C05BB">
        <w:trPr>
          <w:trHeight w:val="300"/>
        </w:trPr>
        <w:tc>
          <w:tcPr>
            <w:tcW w:w="1280" w:type="dxa"/>
            <w:vMerge/>
            <w:hideMark/>
          </w:tcPr>
          <w:p w14:paraId="58E1ADD7" w14:textId="77777777" w:rsidR="003F581A" w:rsidRPr="00E064A2" w:rsidRDefault="003F581A" w:rsidP="00ED3F55">
            <w:pPr>
              <w:spacing w:after="0"/>
              <w:rPr>
                <w:color w:val="000000"/>
              </w:rPr>
            </w:pPr>
          </w:p>
        </w:tc>
        <w:tc>
          <w:tcPr>
            <w:tcW w:w="2790" w:type="dxa"/>
            <w:shd w:val="clear" w:color="auto" w:fill="auto"/>
            <w:noWrap/>
            <w:hideMark/>
          </w:tcPr>
          <w:p w14:paraId="64D6F06A" w14:textId="77777777" w:rsidR="003F581A" w:rsidRPr="00E064A2" w:rsidRDefault="003F581A" w:rsidP="00ED3F55">
            <w:pPr>
              <w:spacing w:after="0"/>
              <w:rPr>
                <w:color w:val="000000"/>
              </w:rPr>
            </w:pPr>
            <w:r w:rsidRPr="00E064A2">
              <w:rPr>
                <w:color w:val="000000"/>
              </w:rPr>
              <w:t>Hospital - CAV no econ</w:t>
            </w:r>
          </w:p>
        </w:tc>
        <w:tc>
          <w:tcPr>
            <w:tcW w:w="1170" w:type="dxa"/>
            <w:shd w:val="clear" w:color="auto" w:fill="auto"/>
            <w:noWrap/>
          </w:tcPr>
          <w:p w14:paraId="24D1EE26" w14:textId="77777777" w:rsidR="003F581A" w:rsidRPr="00E064A2" w:rsidRDefault="003F581A" w:rsidP="00ED3F55">
            <w:pPr>
              <w:spacing w:after="0"/>
              <w:jc w:val="center"/>
              <w:rPr>
                <w:color w:val="000000"/>
              </w:rPr>
            </w:pPr>
            <w:r w:rsidRPr="00E064A2">
              <w:rPr>
                <w:color w:val="000000"/>
              </w:rPr>
              <w:t>0.140</w:t>
            </w:r>
          </w:p>
        </w:tc>
        <w:tc>
          <w:tcPr>
            <w:tcW w:w="990" w:type="dxa"/>
            <w:shd w:val="clear" w:color="auto" w:fill="auto"/>
            <w:noWrap/>
          </w:tcPr>
          <w:p w14:paraId="24A9E0E7" w14:textId="77777777" w:rsidR="003F581A" w:rsidRPr="00E064A2" w:rsidRDefault="003F581A" w:rsidP="00ED3F55">
            <w:pPr>
              <w:spacing w:after="0"/>
              <w:jc w:val="center"/>
              <w:rPr>
                <w:color w:val="000000"/>
              </w:rPr>
            </w:pPr>
            <w:r w:rsidRPr="00E064A2">
              <w:rPr>
                <w:color w:val="000000"/>
              </w:rPr>
              <w:t>0.144</w:t>
            </w:r>
          </w:p>
        </w:tc>
        <w:tc>
          <w:tcPr>
            <w:tcW w:w="1260" w:type="dxa"/>
            <w:shd w:val="clear" w:color="auto" w:fill="auto"/>
            <w:noWrap/>
          </w:tcPr>
          <w:p w14:paraId="2425C121" w14:textId="77777777" w:rsidR="003F581A" w:rsidRPr="00E064A2" w:rsidRDefault="003F581A" w:rsidP="00ED3F55">
            <w:pPr>
              <w:spacing w:after="0"/>
              <w:jc w:val="center"/>
              <w:rPr>
                <w:color w:val="000000"/>
              </w:rPr>
            </w:pPr>
            <w:r w:rsidRPr="00E064A2">
              <w:rPr>
                <w:color w:val="000000"/>
              </w:rPr>
              <w:t>0.123</w:t>
            </w:r>
          </w:p>
        </w:tc>
        <w:tc>
          <w:tcPr>
            <w:tcW w:w="1170" w:type="dxa"/>
            <w:shd w:val="clear" w:color="auto" w:fill="auto"/>
            <w:noWrap/>
          </w:tcPr>
          <w:p w14:paraId="576EE634" w14:textId="77777777" w:rsidR="003F581A" w:rsidRPr="00E064A2" w:rsidRDefault="003F581A" w:rsidP="00ED3F55">
            <w:pPr>
              <w:spacing w:after="0"/>
              <w:jc w:val="center"/>
              <w:rPr>
                <w:color w:val="000000"/>
              </w:rPr>
            </w:pPr>
            <w:r w:rsidRPr="00E064A2">
              <w:rPr>
                <w:color w:val="000000"/>
              </w:rPr>
              <w:t>0.105</w:t>
            </w:r>
          </w:p>
        </w:tc>
        <w:tc>
          <w:tcPr>
            <w:tcW w:w="1008" w:type="dxa"/>
            <w:shd w:val="clear" w:color="auto" w:fill="auto"/>
            <w:noWrap/>
          </w:tcPr>
          <w:p w14:paraId="54824337" w14:textId="77777777" w:rsidR="003F581A" w:rsidRPr="00E064A2" w:rsidRDefault="003F581A" w:rsidP="00ED3F55">
            <w:pPr>
              <w:spacing w:after="0"/>
              <w:jc w:val="center"/>
              <w:rPr>
                <w:color w:val="000000"/>
              </w:rPr>
            </w:pPr>
            <w:r w:rsidRPr="00E064A2">
              <w:rPr>
                <w:color w:val="000000"/>
              </w:rPr>
              <w:t>0.120</w:t>
            </w:r>
          </w:p>
        </w:tc>
      </w:tr>
      <w:tr w:rsidR="003F581A" w:rsidRPr="00E064A2" w14:paraId="74957AFA" w14:textId="77777777" w:rsidTr="002C05BB">
        <w:trPr>
          <w:trHeight w:val="300"/>
        </w:trPr>
        <w:tc>
          <w:tcPr>
            <w:tcW w:w="1280" w:type="dxa"/>
            <w:vMerge/>
            <w:hideMark/>
          </w:tcPr>
          <w:p w14:paraId="148A70A6" w14:textId="77777777" w:rsidR="003F581A" w:rsidRPr="00E064A2" w:rsidRDefault="003F581A" w:rsidP="00ED3F55">
            <w:pPr>
              <w:spacing w:after="0"/>
              <w:rPr>
                <w:color w:val="000000"/>
              </w:rPr>
            </w:pPr>
          </w:p>
        </w:tc>
        <w:tc>
          <w:tcPr>
            <w:tcW w:w="2790" w:type="dxa"/>
            <w:shd w:val="clear" w:color="auto" w:fill="auto"/>
            <w:noWrap/>
            <w:hideMark/>
          </w:tcPr>
          <w:p w14:paraId="1E103DDD" w14:textId="77777777" w:rsidR="003F581A" w:rsidRPr="00E064A2" w:rsidRDefault="003F581A" w:rsidP="00ED3F55">
            <w:pPr>
              <w:spacing w:after="0"/>
              <w:rPr>
                <w:color w:val="000000"/>
              </w:rPr>
            </w:pPr>
            <w:r w:rsidRPr="00E064A2">
              <w:rPr>
                <w:color w:val="000000"/>
              </w:rPr>
              <w:t>Hospital - CAV econ</w:t>
            </w:r>
          </w:p>
        </w:tc>
        <w:tc>
          <w:tcPr>
            <w:tcW w:w="1170" w:type="dxa"/>
            <w:shd w:val="clear" w:color="auto" w:fill="auto"/>
            <w:noWrap/>
          </w:tcPr>
          <w:p w14:paraId="70220B8B" w14:textId="77777777" w:rsidR="003F581A" w:rsidRPr="00E064A2" w:rsidRDefault="003F581A" w:rsidP="00ED3F55">
            <w:pPr>
              <w:spacing w:after="0"/>
              <w:jc w:val="center"/>
              <w:rPr>
                <w:color w:val="000000"/>
              </w:rPr>
            </w:pPr>
            <w:r w:rsidRPr="00E064A2">
              <w:rPr>
                <w:color w:val="000000"/>
              </w:rPr>
              <w:t>0.142</w:t>
            </w:r>
          </w:p>
        </w:tc>
        <w:tc>
          <w:tcPr>
            <w:tcW w:w="990" w:type="dxa"/>
            <w:shd w:val="clear" w:color="auto" w:fill="auto"/>
            <w:noWrap/>
          </w:tcPr>
          <w:p w14:paraId="6521BF8A" w14:textId="77777777" w:rsidR="003F581A" w:rsidRPr="00E064A2" w:rsidRDefault="003F581A" w:rsidP="00ED3F55">
            <w:pPr>
              <w:spacing w:after="0"/>
              <w:jc w:val="center"/>
              <w:rPr>
                <w:color w:val="000000"/>
              </w:rPr>
            </w:pPr>
            <w:r w:rsidRPr="00E064A2">
              <w:rPr>
                <w:color w:val="000000"/>
              </w:rPr>
              <w:t>0.147</w:t>
            </w:r>
          </w:p>
        </w:tc>
        <w:tc>
          <w:tcPr>
            <w:tcW w:w="1260" w:type="dxa"/>
            <w:shd w:val="clear" w:color="auto" w:fill="auto"/>
            <w:noWrap/>
          </w:tcPr>
          <w:p w14:paraId="5ABE0EA3" w14:textId="77777777" w:rsidR="003F581A" w:rsidRPr="00E064A2" w:rsidRDefault="003F581A" w:rsidP="00ED3F55">
            <w:pPr>
              <w:spacing w:after="0"/>
              <w:jc w:val="center"/>
              <w:rPr>
                <w:color w:val="000000"/>
              </w:rPr>
            </w:pPr>
            <w:r w:rsidRPr="00E064A2">
              <w:rPr>
                <w:color w:val="000000"/>
              </w:rPr>
              <w:t>0.125</w:t>
            </w:r>
          </w:p>
        </w:tc>
        <w:tc>
          <w:tcPr>
            <w:tcW w:w="1170" w:type="dxa"/>
            <w:shd w:val="clear" w:color="auto" w:fill="auto"/>
            <w:noWrap/>
          </w:tcPr>
          <w:p w14:paraId="48446692" w14:textId="77777777" w:rsidR="003F581A" w:rsidRPr="00E064A2" w:rsidRDefault="003F581A" w:rsidP="00ED3F55">
            <w:pPr>
              <w:spacing w:after="0"/>
              <w:jc w:val="center"/>
              <w:rPr>
                <w:color w:val="000000"/>
              </w:rPr>
            </w:pPr>
            <w:r w:rsidRPr="00E064A2">
              <w:rPr>
                <w:color w:val="000000"/>
              </w:rPr>
              <w:t>0.108</w:t>
            </w:r>
          </w:p>
        </w:tc>
        <w:tc>
          <w:tcPr>
            <w:tcW w:w="1008" w:type="dxa"/>
            <w:shd w:val="clear" w:color="auto" w:fill="auto"/>
            <w:noWrap/>
          </w:tcPr>
          <w:p w14:paraId="031FC356" w14:textId="77777777" w:rsidR="003F581A" w:rsidRPr="00E064A2" w:rsidRDefault="003F581A" w:rsidP="00ED3F55">
            <w:pPr>
              <w:spacing w:after="0"/>
              <w:jc w:val="center"/>
              <w:rPr>
                <w:color w:val="000000"/>
              </w:rPr>
            </w:pPr>
            <w:r w:rsidRPr="00E064A2">
              <w:rPr>
                <w:color w:val="000000"/>
              </w:rPr>
              <w:t>0.123</w:t>
            </w:r>
          </w:p>
        </w:tc>
      </w:tr>
      <w:tr w:rsidR="003F581A" w:rsidRPr="00E064A2" w14:paraId="33AD56C7" w14:textId="77777777" w:rsidTr="002C05BB">
        <w:trPr>
          <w:trHeight w:val="300"/>
        </w:trPr>
        <w:tc>
          <w:tcPr>
            <w:tcW w:w="1280" w:type="dxa"/>
            <w:vMerge/>
            <w:hideMark/>
          </w:tcPr>
          <w:p w14:paraId="259BC6A1" w14:textId="77777777" w:rsidR="003F581A" w:rsidRPr="00E064A2" w:rsidRDefault="003F581A" w:rsidP="00ED3F55">
            <w:pPr>
              <w:spacing w:after="0"/>
              <w:rPr>
                <w:color w:val="000000"/>
              </w:rPr>
            </w:pPr>
          </w:p>
        </w:tc>
        <w:tc>
          <w:tcPr>
            <w:tcW w:w="2790" w:type="dxa"/>
            <w:shd w:val="clear" w:color="auto" w:fill="auto"/>
            <w:noWrap/>
            <w:hideMark/>
          </w:tcPr>
          <w:p w14:paraId="641FD7FE" w14:textId="77777777" w:rsidR="003F581A" w:rsidRPr="00E064A2" w:rsidRDefault="003F581A" w:rsidP="00ED3F55">
            <w:pPr>
              <w:spacing w:after="0"/>
              <w:rPr>
                <w:color w:val="000000"/>
              </w:rPr>
            </w:pPr>
            <w:r w:rsidRPr="00E064A2">
              <w:rPr>
                <w:color w:val="000000"/>
              </w:rPr>
              <w:t>Hospital - VAV econ</w:t>
            </w:r>
          </w:p>
        </w:tc>
        <w:tc>
          <w:tcPr>
            <w:tcW w:w="1170" w:type="dxa"/>
            <w:shd w:val="clear" w:color="auto" w:fill="auto"/>
            <w:noWrap/>
          </w:tcPr>
          <w:p w14:paraId="34AE0C62" w14:textId="77777777" w:rsidR="003F581A" w:rsidRPr="00E064A2" w:rsidRDefault="003F581A" w:rsidP="00ED3F55">
            <w:pPr>
              <w:spacing w:after="0"/>
              <w:jc w:val="center"/>
              <w:rPr>
                <w:color w:val="000000"/>
              </w:rPr>
            </w:pPr>
            <w:r w:rsidRPr="00E064A2">
              <w:rPr>
                <w:color w:val="000000"/>
              </w:rPr>
              <w:t>0.058</w:t>
            </w:r>
          </w:p>
        </w:tc>
        <w:tc>
          <w:tcPr>
            <w:tcW w:w="990" w:type="dxa"/>
            <w:shd w:val="clear" w:color="auto" w:fill="auto"/>
            <w:noWrap/>
          </w:tcPr>
          <w:p w14:paraId="141DCEAA" w14:textId="77777777" w:rsidR="003F581A" w:rsidRPr="00E064A2" w:rsidRDefault="003F581A" w:rsidP="00ED3F55">
            <w:pPr>
              <w:spacing w:after="0"/>
              <w:jc w:val="center"/>
              <w:rPr>
                <w:color w:val="000000"/>
              </w:rPr>
            </w:pPr>
            <w:r w:rsidRPr="00E064A2">
              <w:rPr>
                <w:color w:val="000000"/>
              </w:rPr>
              <w:t>0.055</w:t>
            </w:r>
          </w:p>
        </w:tc>
        <w:tc>
          <w:tcPr>
            <w:tcW w:w="1260" w:type="dxa"/>
            <w:shd w:val="clear" w:color="auto" w:fill="auto"/>
            <w:noWrap/>
          </w:tcPr>
          <w:p w14:paraId="568E1909" w14:textId="77777777" w:rsidR="003F581A" w:rsidRPr="00E064A2" w:rsidRDefault="003F581A" w:rsidP="00ED3F55">
            <w:pPr>
              <w:spacing w:after="0"/>
              <w:jc w:val="center"/>
              <w:rPr>
                <w:color w:val="000000"/>
              </w:rPr>
            </w:pPr>
            <w:r w:rsidRPr="00E064A2">
              <w:rPr>
                <w:color w:val="000000"/>
              </w:rPr>
              <w:t>0.041</w:t>
            </w:r>
          </w:p>
        </w:tc>
        <w:tc>
          <w:tcPr>
            <w:tcW w:w="1170" w:type="dxa"/>
            <w:shd w:val="clear" w:color="auto" w:fill="auto"/>
            <w:noWrap/>
          </w:tcPr>
          <w:p w14:paraId="246360D6" w14:textId="77777777" w:rsidR="003F581A" w:rsidRPr="00E064A2" w:rsidRDefault="003F581A" w:rsidP="00ED3F55">
            <w:pPr>
              <w:spacing w:after="0"/>
              <w:jc w:val="center"/>
              <w:rPr>
                <w:color w:val="000000"/>
              </w:rPr>
            </w:pPr>
            <w:r w:rsidRPr="00E064A2">
              <w:rPr>
                <w:color w:val="000000"/>
              </w:rPr>
              <w:t>0.025</w:t>
            </w:r>
          </w:p>
        </w:tc>
        <w:tc>
          <w:tcPr>
            <w:tcW w:w="1008" w:type="dxa"/>
            <w:shd w:val="clear" w:color="auto" w:fill="auto"/>
            <w:noWrap/>
          </w:tcPr>
          <w:p w14:paraId="1386C12B" w14:textId="77777777" w:rsidR="003F581A" w:rsidRPr="00E064A2" w:rsidRDefault="003F581A" w:rsidP="00ED3F55">
            <w:pPr>
              <w:spacing w:after="0"/>
              <w:jc w:val="center"/>
              <w:rPr>
                <w:color w:val="000000"/>
              </w:rPr>
            </w:pPr>
            <w:r w:rsidRPr="00E064A2">
              <w:rPr>
                <w:color w:val="000000"/>
              </w:rPr>
              <w:t>0.027</w:t>
            </w:r>
          </w:p>
        </w:tc>
      </w:tr>
      <w:tr w:rsidR="003F581A" w:rsidRPr="00E064A2" w14:paraId="639F2E59" w14:textId="77777777" w:rsidTr="002C05BB">
        <w:trPr>
          <w:trHeight w:val="300"/>
        </w:trPr>
        <w:tc>
          <w:tcPr>
            <w:tcW w:w="1280" w:type="dxa"/>
            <w:vMerge/>
            <w:hideMark/>
          </w:tcPr>
          <w:p w14:paraId="1BE6E710" w14:textId="77777777" w:rsidR="003F581A" w:rsidRPr="00E064A2" w:rsidRDefault="003F581A" w:rsidP="00ED3F55">
            <w:pPr>
              <w:spacing w:after="0"/>
              <w:rPr>
                <w:color w:val="000000"/>
              </w:rPr>
            </w:pPr>
          </w:p>
        </w:tc>
        <w:tc>
          <w:tcPr>
            <w:tcW w:w="2790" w:type="dxa"/>
            <w:shd w:val="clear" w:color="auto" w:fill="auto"/>
            <w:noWrap/>
            <w:hideMark/>
          </w:tcPr>
          <w:p w14:paraId="043B1154" w14:textId="77777777" w:rsidR="003F581A" w:rsidRPr="00E064A2" w:rsidRDefault="003F581A" w:rsidP="00ED3F55">
            <w:pPr>
              <w:spacing w:after="0"/>
              <w:rPr>
                <w:color w:val="000000"/>
              </w:rPr>
            </w:pPr>
            <w:r w:rsidRPr="00E064A2">
              <w:rPr>
                <w:color w:val="000000"/>
              </w:rPr>
              <w:t>Hospital - FCU</w:t>
            </w:r>
          </w:p>
        </w:tc>
        <w:tc>
          <w:tcPr>
            <w:tcW w:w="1170" w:type="dxa"/>
            <w:shd w:val="clear" w:color="auto" w:fill="auto"/>
            <w:noWrap/>
          </w:tcPr>
          <w:p w14:paraId="6914860D" w14:textId="77777777" w:rsidR="003F581A" w:rsidRPr="00E064A2" w:rsidRDefault="003F581A" w:rsidP="00ED3F55">
            <w:pPr>
              <w:spacing w:after="0"/>
              <w:jc w:val="center"/>
              <w:rPr>
                <w:color w:val="000000"/>
              </w:rPr>
            </w:pPr>
            <w:r w:rsidRPr="00E064A2">
              <w:rPr>
                <w:color w:val="000000"/>
              </w:rPr>
              <w:t>0.105</w:t>
            </w:r>
          </w:p>
        </w:tc>
        <w:tc>
          <w:tcPr>
            <w:tcW w:w="990" w:type="dxa"/>
            <w:shd w:val="clear" w:color="auto" w:fill="auto"/>
            <w:noWrap/>
          </w:tcPr>
          <w:p w14:paraId="536785F3" w14:textId="77777777" w:rsidR="003F581A" w:rsidRPr="00E064A2" w:rsidRDefault="003F581A" w:rsidP="00ED3F55">
            <w:pPr>
              <w:spacing w:after="0"/>
              <w:jc w:val="center"/>
              <w:rPr>
                <w:color w:val="000000"/>
              </w:rPr>
            </w:pPr>
            <w:r w:rsidRPr="00E064A2">
              <w:rPr>
                <w:color w:val="000000"/>
              </w:rPr>
              <w:t>0.120</w:t>
            </w:r>
          </w:p>
        </w:tc>
        <w:tc>
          <w:tcPr>
            <w:tcW w:w="1260" w:type="dxa"/>
            <w:shd w:val="clear" w:color="auto" w:fill="auto"/>
            <w:noWrap/>
          </w:tcPr>
          <w:p w14:paraId="458AA454" w14:textId="77777777" w:rsidR="003F581A" w:rsidRPr="00E064A2" w:rsidRDefault="003F581A" w:rsidP="00ED3F55">
            <w:pPr>
              <w:spacing w:after="0"/>
              <w:jc w:val="center"/>
              <w:rPr>
                <w:color w:val="000000"/>
              </w:rPr>
            </w:pPr>
            <w:r w:rsidRPr="00E064A2">
              <w:rPr>
                <w:color w:val="000000"/>
              </w:rPr>
              <w:t>0.098</w:t>
            </w:r>
          </w:p>
        </w:tc>
        <w:tc>
          <w:tcPr>
            <w:tcW w:w="1170" w:type="dxa"/>
            <w:shd w:val="clear" w:color="auto" w:fill="auto"/>
            <w:noWrap/>
          </w:tcPr>
          <w:p w14:paraId="72CEF750" w14:textId="77777777" w:rsidR="003F581A" w:rsidRPr="00E064A2" w:rsidRDefault="003F581A" w:rsidP="00ED3F55">
            <w:pPr>
              <w:spacing w:after="0"/>
              <w:jc w:val="center"/>
              <w:rPr>
                <w:color w:val="000000"/>
              </w:rPr>
            </w:pPr>
            <w:r w:rsidRPr="00E064A2">
              <w:rPr>
                <w:color w:val="000000"/>
              </w:rPr>
              <w:t>0.115</w:t>
            </w:r>
          </w:p>
        </w:tc>
        <w:tc>
          <w:tcPr>
            <w:tcW w:w="1008" w:type="dxa"/>
            <w:shd w:val="clear" w:color="auto" w:fill="auto"/>
            <w:noWrap/>
          </w:tcPr>
          <w:p w14:paraId="08F2BF3D" w14:textId="77777777" w:rsidR="003F581A" w:rsidRPr="00E064A2" w:rsidRDefault="003F581A" w:rsidP="00ED3F55">
            <w:pPr>
              <w:spacing w:after="0"/>
              <w:jc w:val="center"/>
              <w:rPr>
                <w:color w:val="000000"/>
              </w:rPr>
            </w:pPr>
            <w:r w:rsidRPr="00E064A2">
              <w:rPr>
                <w:color w:val="000000"/>
              </w:rPr>
              <w:t>0.154</w:t>
            </w:r>
          </w:p>
        </w:tc>
      </w:tr>
      <w:tr w:rsidR="003F581A" w:rsidRPr="00E064A2" w14:paraId="3B363900" w14:textId="77777777" w:rsidTr="002C05BB">
        <w:trPr>
          <w:trHeight w:val="300"/>
        </w:trPr>
        <w:tc>
          <w:tcPr>
            <w:tcW w:w="1280" w:type="dxa"/>
            <w:vMerge/>
            <w:hideMark/>
          </w:tcPr>
          <w:p w14:paraId="6CC1E618" w14:textId="77777777" w:rsidR="003F581A" w:rsidRPr="00E064A2" w:rsidRDefault="003F581A" w:rsidP="00ED3F55">
            <w:pPr>
              <w:spacing w:after="0"/>
              <w:rPr>
                <w:color w:val="000000"/>
              </w:rPr>
            </w:pPr>
          </w:p>
        </w:tc>
        <w:tc>
          <w:tcPr>
            <w:tcW w:w="2790" w:type="dxa"/>
            <w:shd w:val="clear" w:color="auto" w:fill="auto"/>
            <w:noWrap/>
            <w:hideMark/>
          </w:tcPr>
          <w:p w14:paraId="65A517C9" w14:textId="77777777" w:rsidR="003F581A" w:rsidRPr="00E064A2" w:rsidRDefault="003F581A" w:rsidP="00ED3F55">
            <w:pPr>
              <w:spacing w:after="0"/>
              <w:rPr>
                <w:color w:val="000000"/>
              </w:rPr>
            </w:pPr>
            <w:r w:rsidRPr="00E064A2">
              <w:rPr>
                <w:color w:val="000000"/>
              </w:rPr>
              <w:t>Hotel/Motel</w:t>
            </w:r>
          </w:p>
        </w:tc>
        <w:tc>
          <w:tcPr>
            <w:tcW w:w="1170" w:type="dxa"/>
            <w:shd w:val="clear" w:color="auto" w:fill="auto"/>
            <w:noWrap/>
          </w:tcPr>
          <w:p w14:paraId="098E579C" w14:textId="77777777" w:rsidR="003F581A" w:rsidRPr="00E064A2" w:rsidRDefault="003F581A" w:rsidP="00ED3F55">
            <w:pPr>
              <w:spacing w:after="0"/>
              <w:jc w:val="center"/>
              <w:rPr>
                <w:color w:val="000000"/>
              </w:rPr>
            </w:pPr>
            <w:r w:rsidRPr="00E064A2">
              <w:rPr>
                <w:color w:val="000000"/>
              </w:rPr>
              <w:t>0.140</w:t>
            </w:r>
          </w:p>
        </w:tc>
        <w:tc>
          <w:tcPr>
            <w:tcW w:w="990" w:type="dxa"/>
            <w:shd w:val="clear" w:color="auto" w:fill="auto"/>
            <w:noWrap/>
          </w:tcPr>
          <w:p w14:paraId="34C3AA21" w14:textId="77777777" w:rsidR="003F581A" w:rsidRPr="00E064A2" w:rsidRDefault="003F581A" w:rsidP="00ED3F55">
            <w:pPr>
              <w:spacing w:after="0"/>
              <w:jc w:val="center"/>
              <w:rPr>
                <w:color w:val="000000"/>
              </w:rPr>
            </w:pPr>
            <w:r w:rsidRPr="00E064A2">
              <w:rPr>
                <w:color w:val="000000"/>
              </w:rPr>
              <w:t>0.136</w:t>
            </w:r>
          </w:p>
        </w:tc>
        <w:tc>
          <w:tcPr>
            <w:tcW w:w="1260" w:type="dxa"/>
            <w:shd w:val="clear" w:color="auto" w:fill="auto"/>
            <w:noWrap/>
          </w:tcPr>
          <w:p w14:paraId="51627F24" w14:textId="77777777" w:rsidR="003F581A" w:rsidRPr="00E064A2" w:rsidRDefault="003F581A" w:rsidP="00ED3F55">
            <w:pPr>
              <w:spacing w:after="0"/>
              <w:jc w:val="center"/>
              <w:rPr>
                <w:color w:val="000000"/>
              </w:rPr>
            </w:pPr>
            <w:r w:rsidRPr="00E064A2">
              <w:rPr>
                <w:color w:val="000000"/>
              </w:rPr>
              <w:t>0.122</w:t>
            </w:r>
          </w:p>
        </w:tc>
        <w:tc>
          <w:tcPr>
            <w:tcW w:w="1170" w:type="dxa"/>
            <w:shd w:val="clear" w:color="auto" w:fill="auto"/>
            <w:noWrap/>
          </w:tcPr>
          <w:p w14:paraId="4AB46909" w14:textId="77777777" w:rsidR="003F581A" w:rsidRPr="00E064A2" w:rsidRDefault="003F581A" w:rsidP="00ED3F55">
            <w:pPr>
              <w:spacing w:after="0"/>
              <w:jc w:val="center"/>
              <w:rPr>
                <w:color w:val="000000"/>
              </w:rPr>
            </w:pPr>
            <w:r w:rsidRPr="00E064A2">
              <w:rPr>
                <w:color w:val="000000"/>
              </w:rPr>
              <w:t>0.084</w:t>
            </w:r>
          </w:p>
        </w:tc>
        <w:tc>
          <w:tcPr>
            <w:tcW w:w="1008" w:type="dxa"/>
            <w:shd w:val="clear" w:color="auto" w:fill="auto"/>
            <w:noWrap/>
          </w:tcPr>
          <w:p w14:paraId="062E59C3" w14:textId="77777777" w:rsidR="003F581A" w:rsidRPr="00E064A2" w:rsidRDefault="003F581A" w:rsidP="00ED3F55">
            <w:pPr>
              <w:spacing w:after="0"/>
              <w:jc w:val="center"/>
              <w:rPr>
                <w:color w:val="000000"/>
              </w:rPr>
            </w:pPr>
            <w:r w:rsidRPr="00E064A2">
              <w:rPr>
                <w:color w:val="000000"/>
              </w:rPr>
              <w:t>0.102</w:t>
            </w:r>
          </w:p>
        </w:tc>
      </w:tr>
      <w:tr w:rsidR="003F581A" w:rsidRPr="00E064A2" w14:paraId="66278CCE" w14:textId="77777777" w:rsidTr="002C05BB">
        <w:trPr>
          <w:trHeight w:val="300"/>
        </w:trPr>
        <w:tc>
          <w:tcPr>
            <w:tcW w:w="1280" w:type="dxa"/>
            <w:vMerge/>
            <w:hideMark/>
          </w:tcPr>
          <w:p w14:paraId="2A358074" w14:textId="77777777" w:rsidR="003F581A" w:rsidRPr="00E064A2" w:rsidRDefault="003F581A" w:rsidP="00ED3F55">
            <w:pPr>
              <w:spacing w:after="0"/>
              <w:rPr>
                <w:color w:val="000000"/>
              </w:rPr>
            </w:pPr>
          </w:p>
        </w:tc>
        <w:tc>
          <w:tcPr>
            <w:tcW w:w="2790" w:type="dxa"/>
            <w:shd w:val="clear" w:color="auto" w:fill="auto"/>
            <w:noWrap/>
            <w:hideMark/>
          </w:tcPr>
          <w:p w14:paraId="618DB89B" w14:textId="77777777" w:rsidR="003F581A" w:rsidRPr="00E064A2" w:rsidRDefault="003F581A" w:rsidP="00ED3F55">
            <w:pPr>
              <w:spacing w:after="0"/>
              <w:rPr>
                <w:color w:val="000000"/>
              </w:rPr>
            </w:pPr>
            <w:r w:rsidRPr="00E064A2">
              <w:rPr>
                <w:color w:val="000000"/>
              </w:rPr>
              <w:t>Hotel/Motel - Common</w:t>
            </w:r>
          </w:p>
        </w:tc>
        <w:tc>
          <w:tcPr>
            <w:tcW w:w="1170" w:type="dxa"/>
            <w:shd w:val="clear" w:color="auto" w:fill="auto"/>
            <w:noWrap/>
          </w:tcPr>
          <w:p w14:paraId="14F003AE" w14:textId="77777777" w:rsidR="003F581A" w:rsidRPr="00E064A2" w:rsidRDefault="003F581A" w:rsidP="00ED3F55">
            <w:pPr>
              <w:spacing w:after="0"/>
              <w:jc w:val="center"/>
              <w:rPr>
                <w:color w:val="000000"/>
              </w:rPr>
            </w:pPr>
            <w:r w:rsidRPr="00E064A2">
              <w:rPr>
                <w:color w:val="000000"/>
              </w:rPr>
              <w:t>0.127</w:t>
            </w:r>
          </w:p>
        </w:tc>
        <w:tc>
          <w:tcPr>
            <w:tcW w:w="990" w:type="dxa"/>
            <w:shd w:val="clear" w:color="auto" w:fill="auto"/>
            <w:noWrap/>
          </w:tcPr>
          <w:p w14:paraId="56C9D6DE" w14:textId="77777777" w:rsidR="003F581A" w:rsidRPr="00E064A2" w:rsidRDefault="003F581A" w:rsidP="00ED3F55">
            <w:pPr>
              <w:spacing w:after="0"/>
              <w:jc w:val="center"/>
              <w:rPr>
                <w:color w:val="000000"/>
              </w:rPr>
            </w:pPr>
            <w:r w:rsidRPr="00E064A2">
              <w:rPr>
                <w:color w:val="000000"/>
              </w:rPr>
              <w:t>0.129</w:t>
            </w:r>
          </w:p>
        </w:tc>
        <w:tc>
          <w:tcPr>
            <w:tcW w:w="1260" w:type="dxa"/>
            <w:shd w:val="clear" w:color="auto" w:fill="auto"/>
            <w:noWrap/>
          </w:tcPr>
          <w:p w14:paraId="1844E661" w14:textId="77777777" w:rsidR="003F581A" w:rsidRPr="00E064A2" w:rsidRDefault="003F581A" w:rsidP="00ED3F55">
            <w:pPr>
              <w:spacing w:after="0"/>
              <w:jc w:val="center"/>
              <w:rPr>
                <w:color w:val="000000"/>
              </w:rPr>
            </w:pPr>
            <w:r w:rsidRPr="00E064A2">
              <w:rPr>
                <w:color w:val="000000"/>
              </w:rPr>
              <w:t>0.123</w:t>
            </w:r>
          </w:p>
        </w:tc>
        <w:tc>
          <w:tcPr>
            <w:tcW w:w="1170" w:type="dxa"/>
            <w:shd w:val="clear" w:color="auto" w:fill="auto"/>
            <w:noWrap/>
          </w:tcPr>
          <w:p w14:paraId="2646E803" w14:textId="77777777" w:rsidR="003F581A" w:rsidRPr="00E064A2" w:rsidRDefault="003F581A" w:rsidP="00ED3F55">
            <w:pPr>
              <w:spacing w:after="0"/>
              <w:jc w:val="center"/>
              <w:rPr>
                <w:color w:val="000000"/>
              </w:rPr>
            </w:pPr>
            <w:r w:rsidRPr="00E064A2">
              <w:rPr>
                <w:color w:val="000000"/>
              </w:rPr>
              <w:t>0.100</w:t>
            </w:r>
          </w:p>
        </w:tc>
        <w:tc>
          <w:tcPr>
            <w:tcW w:w="1008" w:type="dxa"/>
            <w:shd w:val="clear" w:color="auto" w:fill="auto"/>
            <w:noWrap/>
          </w:tcPr>
          <w:p w14:paraId="093F8D97" w14:textId="77777777" w:rsidR="003F581A" w:rsidRPr="00E064A2" w:rsidRDefault="003F581A" w:rsidP="00ED3F55">
            <w:pPr>
              <w:spacing w:after="0"/>
              <w:jc w:val="center"/>
              <w:rPr>
                <w:color w:val="000000"/>
              </w:rPr>
            </w:pPr>
            <w:r w:rsidRPr="00E064A2">
              <w:rPr>
                <w:color w:val="000000"/>
              </w:rPr>
              <w:t>0.105</w:t>
            </w:r>
          </w:p>
        </w:tc>
      </w:tr>
      <w:tr w:rsidR="003F581A" w:rsidRPr="00E064A2" w14:paraId="4F2D164C" w14:textId="77777777" w:rsidTr="002C05BB">
        <w:trPr>
          <w:trHeight w:val="300"/>
        </w:trPr>
        <w:tc>
          <w:tcPr>
            <w:tcW w:w="1280" w:type="dxa"/>
            <w:vMerge/>
            <w:hideMark/>
          </w:tcPr>
          <w:p w14:paraId="1651A875" w14:textId="77777777" w:rsidR="003F581A" w:rsidRPr="00E064A2" w:rsidRDefault="003F581A" w:rsidP="00ED3F55">
            <w:pPr>
              <w:spacing w:after="0"/>
              <w:rPr>
                <w:color w:val="000000"/>
              </w:rPr>
            </w:pPr>
          </w:p>
        </w:tc>
        <w:tc>
          <w:tcPr>
            <w:tcW w:w="2790" w:type="dxa"/>
            <w:shd w:val="clear" w:color="auto" w:fill="auto"/>
            <w:noWrap/>
            <w:hideMark/>
          </w:tcPr>
          <w:p w14:paraId="55B86060" w14:textId="77777777" w:rsidR="003F581A" w:rsidRPr="00E064A2" w:rsidRDefault="003F581A" w:rsidP="00ED3F55">
            <w:pPr>
              <w:spacing w:after="0"/>
              <w:rPr>
                <w:color w:val="000000"/>
              </w:rPr>
            </w:pPr>
            <w:r w:rsidRPr="00E064A2">
              <w:rPr>
                <w:color w:val="000000"/>
              </w:rPr>
              <w:t>Hotel/Motel - Guest</w:t>
            </w:r>
          </w:p>
        </w:tc>
        <w:tc>
          <w:tcPr>
            <w:tcW w:w="1170" w:type="dxa"/>
            <w:shd w:val="clear" w:color="auto" w:fill="auto"/>
            <w:noWrap/>
          </w:tcPr>
          <w:p w14:paraId="1D5634D8" w14:textId="77777777" w:rsidR="003F581A" w:rsidRPr="00E064A2" w:rsidRDefault="003F581A" w:rsidP="00ED3F55">
            <w:pPr>
              <w:spacing w:after="0"/>
              <w:jc w:val="center"/>
              <w:rPr>
                <w:color w:val="000000"/>
              </w:rPr>
            </w:pPr>
            <w:r w:rsidRPr="00E064A2">
              <w:rPr>
                <w:color w:val="000000"/>
              </w:rPr>
              <w:t>0.139</w:t>
            </w:r>
          </w:p>
        </w:tc>
        <w:tc>
          <w:tcPr>
            <w:tcW w:w="990" w:type="dxa"/>
            <w:shd w:val="clear" w:color="auto" w:fill="auto"/>
            <w:noWrap/>
          </w:tcPr>
          <w:p w14:paraId="0F360083" w14:textId="77777777" w:rsidR="003F581A" w:rsidRPr="00E064A2" w:rsidRDefault="003F581A" w:rsidP="00ED3F55">
            <w:pPr>
              <w:spacing w:after="0"/>
              <w:jc w:val="center"/>
              <w:rPr>
                <w:color w:val="000000"/>
              </w:rPr>
            </w:pPr>
            <w:r w:rsidRPr="00E064A2">
              <w:rPr>
                <w:color w:val="000000"/>
              </w:rPr>
              <w:t>0.135</w:t>
            </w:r>
          </w:p>
        </w:tc>
        <w:tc>
          <w:tcPr>
            <w:tcW w:w="1260" w:type="dxa"/>
            <w:shd w:val="clear" w:color="auto" w:fill="auto"/>
            <w:noWrap/>
          </w:tcPr>
          <w:p w14:paraId="25BE645A" w14:textId="77777777" w:rsidR="003F581A" w:rsidRPr="00E064A2" w:rsidRDefault="003F581A" w:rsidP="00ED3F55">
            <w:pPr>
              <w:spacing w:after="0"/>
              <w:jc w:val="center"/>
              <w:rPr>
                <w:color w:val="000000"/>
              </w:rPr>
            </w:pPr>
            <w:r w:rsidRPr="00E064A2">
              <w:rPr>
                <w:color w:val="000000"/>
              </w:rPr>
              <w:t>0.120</w:t>
            </w:r>
          </w:p>
        </w:tc>
        <w:tc>
          <w:tcPr>
            <w:tcW w:w="1170" w:type="dxa"/>
            <w:shd w:val="clear" w:color="auto" w:fill="auto"/>
            <w:noWrap/>
          </w:tcPr>
          <w:p w14:paraId="141CA478" w14:textId="77777777" w:rsidR="003F581A" w:rsidRPr="00E064A2" w:rsidRDefault="003F581A" w:rsidP="00ED3F55">
            <w:pPr>
              <w:spacing w:after="0"/>
              <w:jc w:val="center"/>
              <w:rPr>
                <w:color w:val="000000"/>
              </w:rPr>
            </w:pPr>
            <w:r w:rsidRPr="00E064A2">
              <w:rPr>
                <w:color w:val="000000"/>
              </w:rPr>
              <w:t>0.081</w:t>
            </w:r>
          </w:p>
        </w:tc>
        <w:tc>
          <w:tcPr>
            <w:tcW w:w="1008" w:type="dxa"/>
            <w:shd w:val="clear" w:color="auto" w:fill="auto"/>
            <w:noWrap/>
          </w:tcPr>
          <w:p w14:paraId="29DE45EB" w14:textId="77777777" w:rsidR="003F581A" w:rsidRPr="00E064A2" w:rsidRDefault="003F581A" w:rsidP="00ED3F55">
            <w:pPr>
              <w:spacing w:after="0"/>
              <w:jc w:val="center"/>
              <w:rPr>
                <w:color w:val="000000"/>
              </w:rPr>
            </w:pPr>
            <w:r w:rsidRPr="00E064A2">
              <w:rPr>
                <w:color w:val="000000"/>
              </w:rPr>
              <w:t>0.099</w:t>
            </w:r>
          </w:p>
        </w:tc>
      </w:tr>
      <w:tr w:rsidR="003F581A" w:rsidRPr="00E064A2" w14:paraId="1B5E1E9C" w14:textId="77777777" w:rsidTr="002C05BB">
        <w:trPr>
          <w:trHeight w:val="300"/>
        </w:trPr>
        <w:tc>
          <w:tcPr>
            <w:tcW w:w="1280" w:type="dxa"/>
            <w:vMerge/>
            <w:hideMark/>
          </w:tcPr>
          <w:p w14:paraId="0FBD37DB" w14:textId="77777777" w:rsidR="003F581A" w:rsidRPr="00E064A2" w:rsidRDefault="003F581A" w:rsidP="00ED3F55">
            <w:pPr>
              <w:spacing w:after="0"/>
              <w:rPr>
                <w:color w:val="000000"/>
              </w:rPr>
            </w:pPr>
          </w:p>
        </w:tc>
        <w:tc>
          <w:tcPr>
            <w:tcW w:w="2790" w:type="dxa"/>
            <w:shd w:val="clear" w:color="auto" w:fill="auto"/>
            <w:noWrap/>
            <w:hideMark/>
          </w:tcPr>
          <w:p w14:paraId="691482A8" w14:textId="77777777" w:rsidR="003F581A" w:rsidRPr="00E064A2" w:rsidRDefault="003F581A" w:rsidP="00ED3F55">
            <w:pPr>
              <w:spacing w:after="0"/>
              <w:rPr>
                <w:color w:val="000000"/>
              </w:rPr>
            </w:pPr>
            <w:r w:rsidRPr="00E064A2">
              <w:rPr>
                <w:color w:val="000000"/>
              </w:rPr>
              <w:t>Manufacturing Facility</w:t>
            </w:r>
          </w:p>
        </w:tc>
        <w:tc>
          <w:tcPr>
            <w:tcW w:w="1170" w:type="dxa"/>
            <w:shd w:val="clear" w:color="auto" w:fill="auto"/>
            <w:noWrap/>
          </w:tcPr>
          <w:p w14:paraId="52E5466A" w14:textId="77777777" w:rsidR="003F581A" w:rsidRPr="00E064A2" w:rsidRDefault="003F581A" w:rsidP="00ED3F55">
            <w:pPr>
              <w:spacing w:after="0"/>
              <w:jc w:val="center"/>
              <w:rPr>
                <w:color w:val="000000"/>
              </w:rPr>
            </w:pPr>
            <w:r w:rsidRPr="00E064A2">
              <w:rPr>
                <w:color w:val="000000"/>
              </w:rPr>
              <w:t>0.083</w:t>
            </w:r>
          </w:p>
        </w:tc>
        <w:tc>
          <w:tcPr>
            <w:tcW w:w="990" w:type="dxa"/>
            <w:shd w:val="clear" w:color="auto" w:fill="auto"/>
            <w:noWrap/>
          </w:tcPr>
          <w:p w14:paraId="40CB331D" w14:textId="77777777" w:rsidR="003F581A" w:rsidRPr="00E064A2" w:rsidRDefault="003F581A" w:rsidP="00ED3F55">
            <w:pPr>
              <w:spacing w:after="0"/>
              <w:jc w:val="center"/>
              <w:rPr>
                <w:color w:val="000000"/>
              </w:rPr>
            </w:pPr>
            <w:r w:rsidRPr="00E064A2">
              <w:rPr>
                <w:color w:val="000000"/>
              </w:rPr>
              <w:t>0.080</w:t>
            </w:r>
          </w:p>
        </w:tc>
        <w:tc>
          <w:tcPr>
            <w:tcW w:w="1260" w:type="dxa"/>
            <w:shd w:val="clear" w:color="auto" w:fill="auto"/>
            <w:noWrap/>
          </w:tcPr>
          <w:p w14:paraId="4E74BADF" w14:textId="77777777" w:rsidR="003F581A" w:rsidRPr="00E064A2" w:rsidRDefault="003F581A" w:rsidP="00ED3F55">
            <w:pPr>
              <w:spacing w:after="0"/>
              <w:jc w:val="center"/>
              <w:rPr>
                <w:color w:val="000000"/>
              </w:rPr>
            </w:pPr>
            <w:r w:rsidRPr="00E064A2">
              <w:rPr>
                <w:color w:val="000000"/>
              </w:rPr>
              <w:t>0.074</w:t>
            </w:r>
          </w:p>
        </w:tc>
        <w:tc>
          <w:tcPr>
            <w:tcW w:w="1170" w:type="dxa"/>
            <w:shd w:val="clear" w:color="auto" w:fill="auto"/>
            <w:noWrap/>
          </w:tcPr>
          <w:p w14:paraId="6F31E6F5" w14:textId="77777777" w:rsidR="003F581A" w:rsidRPr="00E064A2" w:rsidRDefault="003F581A" w:rsidP="00ED3F55">
            <w:pPr>
              <w:spacing w:after="0"/>
              <w:jc w:val="center"/>
              <w:rPr>
                <w:color w:val="000000"/>
              </w:rPr>
            </w:pPr>
            <w:r w:rsidRPr="00E064A2">
              <w:rPr>
                <w:color w:val="000000"/>
              </w:rPr>
              <w:t>0.045</w:t>
            </w:r>
          </w:p>
        </w:tc>
        <w:tc>
          <w:tcPr>
            <w:tcW w:w="1008" w:type="dxa"/>
            <w:shd w:val="clear" w:color="auto" w:fill="auto"/>
            <w:noWrap/>
          </w:tcPr>
          <w:p w14:paraId="68763F0F" w14:textId="77777777" w:rsidR="003F581A" w:rsidRPr="00E064A2" w:rsidRDefault="003F581A" w:rsidP="00ED3F55">
            <w:pPr>
              <w:spacing w:after="0"/>
              <w:jc w:val="center"/>
              <w:rPr>
                <w:color w:val="000000"/>
              </w:rPr>
            </w:pPr>
            <w:r w:rsidRPr="00E064A2">
              <w:rPr>
                <w:color w:val="000000"/>
              </w:rPr>
              <w:t>0.050</w:t>
            </w:r>
          </w:p>
        </w:tc>
      </w:tr>
      <w:tr w:rsidR="003F581A" w:rsidRPr="00E064A2" w14:paraId="32F1FE85" w14:textId="77777777" w:rsidTr="002C05BB">
        <w:trPr>
          <w:trHeight w:val="300"/>
        </w:trPr>
        <w:tc>
          <w:tcPr>
            <w:tcW w:w="1280" w:type="dxa"/>
            <w:vMerge/>
            <w:hideMark/>
          </w:tcPr>
          <w:p w14:paraId="04C8F954" w14:textId="77777777" w:rsidR="003F581A" w:rsidRPr="00E064A2" w:rsidRDefault="003F581A" w:rsidP="00ED3F55">
            <w:pPr>
              <w:spacing w:after="0"/>
              <w:rPr>
                <w:color w:val="000000"/>
              </w:rPr>
            </w:pPr>
          </w:p>
        </w:tc>
        <w:tc>
          <w:tcPr>
            <w:tcW w:w="2790" w:type="dxa"/>
            <w:shd w:val="clear" w:color="auto" w:fill="auto"/>
            <w:noWrap/>
            <w:hideMark/>
          </w:tcPr>
          <w:p w14:paraId="2D11B6E7" w14:textId="77777777" w:rsidR="003F581A" w:rsidRPr="00E064A2" w:rsidRDefault="003F581A" w:rsidP="00ED3F55">
            <w:pPr>
              <w:spacing w:after="0"/>
              <w:rPr>
                <w:color w:val="000000"/>
              </w:rPr>
            </w:pPr>
            <w:r w:rsidRPr="00E064A2">
              <w:rPr>
                <w:color w:val="000000"/>
              </w:rPr>
              <w:t>MF - High Rise</w:t>
            </w:r>
          </w:p>
        </w:tc>
        <w:tc>
          <w:tcPr>
            <w:tcW w:w="1170" w:type="dxa"/>
            <w:shd w:val="clear" w:color="auto" w:fill="auto"/>
            <w:noWrap/>
          </w:tcPr>
          <w:p w14:paraId="1BA275EA" w14:textId="77777777" w:rsidR="003F581A" w:rsidRPr="00E064A2" w:rsidRDefault="003F581A" w:rsidP="00ED3F55">
            <w:pPr>
              <w:spacing w:after="0"/>
              <w:jc w:val="center"/>
              <w:rPr>
                <w:color w:val="000000"/>
              </w:rPr>
            </w:pPr>
            <w:r w:rsidRPr="00E064A2">
              <w:rPr>
                <w:color w:val="000000"/>
              </w:rPr>
              <w:t>0.121</w:t>
            </w:r>
          </w:p>
        </w:tc>
        <w:tc>
          <w:tcPr>
            <w:tcW w:w="990" w:type="dxa"/>
            <w:shd w:val="clear" w:color="auto" w:fill="auto"/>
            <w:noWrap/>
          </w:tcPr>
          <w:p w14:paraId="42925C1D" w14:textId="77777777" w:rsidR="003F581A" w:rsidRPr="00E064A2" w:rsidRDefault="003F581A" w:rsidP="00ED3F55">
            <w:pPr>
              <w:spacing w:after="0"/>
              <w:jc w:val="center"/>
              <w:rPr>
                <w:color w:val="000000"/>
              </w:rPr>
            </w:pPr>
            <w:r w:rsidRPr="00E064A2">
              <w:rPr>
                <w:color w:val="000000"/>
              </w:rPr>
              <w:t>0.119</w:t>
            </w:r>
          </w:p>
        </w:tc>
        <w:tc>
          <w:tcPr>
            <w:tcW w:w="1260" w:type="dxa"/>
            <w:shd w:val="clear" w:color="auto" w:fill="auto"/>
            <w:noWrap/>
          </w:tcPr>
          <w:p w14:paraId="03E490AB" w14:textId="77777777" w:rsidR="003F581A" w:rsidRPr="00E064A2" w:rsidRDefault="003F581A" w:rsidP="00ED3F55">
            <w:pPr>
              <w:spacing w:after="0"/>
              <w:jc w:val="center"/>
              <w:rPr>
                <w:color w:val="000000"/>
              </w:rPr>
            </w:pPr>
            <w:r w:rsidRPr="00E064A2">
              <w:rPr>
                <w:color w:val="000000"/>
              </w:rPr>
              <w:t>0.109</w:t>
            </w:r>
          </w:p>
        </w:tc>
        <w:tc>
          <w:tcPr>
            <w:tcW w:w="1170" w:type="dxa"/>
            <w:shd w:val="clear" w:color="auto" w:fill="auto"/>
            <w:noWrap/>
          </w:tcPr>
          <w:p w14:paraId="728E9236" w14:textId="77777777" w:rsidR="003F581A" w:rsidRPr="00E064A2" w:rsidRDefault="003F581A" w:rsidP="00ED3F55">
            <w:pPr>
              <w:spacing w:after="0"/>
              <w:jc w:val="center"/>
              <w:rPr>
                <w:color w:val="000000"/>
              </w:rPr>
            </w:pPr>
            <w:r w:rsidRPr="00E064A2">
              <w:rPr>
                <w:color w:val="000000"/>
              </w:rPr>
              <w:t>0.093</w:t>
            </w:r>
          </w:p>
        </w:tc>
        <w:tc>
          <w:tcPr>
            <w:tcW w:w="1008" w:type="dxa"/>
            <w:shd w:val="clear" w:color="auto" w:fill="auto"/>
            <w:noWrap/>
          </w:tcPr>
          <w:p w14:paraId="628C1441" w14:textId="77777777" w:rsidR="003F581A" w:rsidRPr="00E064A2" w:rsidRDefault="003F581A" w:rsidP="00ED3F55">
            <w:pPr>
              <w:spacing w:after="0"/>
              <w:jc w:val="center"/>
              <w:rPr>
                <w:color w:val="000000"/>
              </w:rPr>
            </w:pPr>
            <w:r w:rsidRPr="00E064A2">
              <w:rPr>
                <w:color w:val="000000"/>
              </w:rPr>
              <w:t>0.093</w:t>
            </w:r>
          </w:p>
        </w:tc>
      </w:tr>
      <w:tr w:rsidR="003F581A" w:rsidRPr="00E064A2" w14:paraId="6A77C1C2" w14:textId="77777777" w:rsidTr="002C05BB">
        <w:trPr>
          <w:trHeight w:val="300"/>
        </w:trPr>
        <w:tc>
          <w:tcPr>
            <w:tcW w:w="1280" w:type="dxa"/>
            <w:vMerge/>
            <w:hideMark/>
          </w:tcPr>
          <w:p w14:paraId="08BE064B" w14:textId="77777777" w:rsidR="003F581A" w:rsidRPr="00E064A2" w:rsidRDefault="003F581A" w:rsidP="00ED3F55">
            <w:pPr>
              <w:spacing w:after="0"/>
              <w:rPr>
                <w:color w:val="000000"/>
              </w:rPr>
            </w:pPr>
          </w:p>
        </w:tc>
        <w:tc>
          <w:tcPr>
            <w:tcW w:w="2790" w:type="dxa"/>
            <w:shd w:val="clear" w:color="auto" w:fill="auto"/>
            <w:noWrap/>
            <w:hideMark/>
          </w:tcPr>
          <w:p w14:paraId="7D0413C7" w14:textId="77777777" w:rsidR="003F581A" w:rsidRPr="00E064A2" w:rsidRDefault="003F581A" w:rsidP="00ED3F55">
            <w:pPr>
              <w:spacing w:after="0"/>
              <w:rPr>
                <w:color w:val="000000"/>
              </w:rPr>
            </w:pPr>
            <w:r w:rsidRPr="00E064A2">
              <w:rPr>
                <w:color w:val="000000"/>
              </w:rPr>
              <w:t>MF - High Rise - Common</w:t>
            </w:r>
          </w:p>
        </w:tc>
        <w:tc>
          <w:tcPr>
            <w:tcW w:w="1170" w:type="dxa"/>
            <w:shd w:val="clear" w:color="auto" w:fill="auto"/>
            <w:noWrap/>
          </w:tcPr>
          <w:p w14:paraId="2077C3C3" w14:textId="77777777" w:rsidR="003F581A" w:rsidRPr="00E064A2" w:rsidRDefault="003F581A" w:rsidP="00ED3F55">
            <w:pPr>
              <w:spacing w:after="0"/>
              <w:jc w:val="center"/>
              <w:rPr>
                <w:color w:val="000000"/>
              </w:rPr>
            </w:pPr>
            <w:r w:rsidRPr="00E064A2">
              <w:rPr>
                <w:color w:val="000000"/>
              </w:rPr>
              <w:t>0.144</w:t>
            </w:r>
          </w:p>
        </w:tc>
        <w:tc>
          <w:tcPr>
            <w:tcW w:w="990" w:type="dxa"/>
            <w:shd w:val="clear" w:color="auto" w:fill="auto"/>
            <w:noWrap/>
          </w:tcPr>
          <w:p w14:paraId="2D9DDD18" w14:textId="77777777" w:rsidR="003F581A" w:rsidRPr="00E064A2" w:rsidRDefault="003F581A" w:rsidP="00ED3F55">
            <w:pPr>
              <w:spacing w:after="0"/>
              <w:jc w:val="center"/>
              <w:rPr>
                <w:color w:val="000000"/>
              </w:rPr>
            </w:pPr>
            <w:r w:rsidRPr="00E064A2">
              <w:rPr>
                <w:color w:val="000000"/>
              </w:rPr>
              <w:t>0.140</w:t>
            </w:r>
          </w:p>
        </w:tc>
        <w:tc>
          <w:tcPr>
            <w:tcW w:w="1260" w:type="dxa"/>
            <w:shd w:val="clear" w:color="auto" w:fill="auto"/>
            <w:noWrap/>
          </w:tcPr>
          <w:p w14:paraId="1C379F9D" w14:textId="77777777" w:rsidR="003F581A" w:rsidRPr="00E064A2" w:rsidRDefault="003F581A" w:rsidP="00ED3F55">
            <w:pPr>
              <w:spacing w:after="0"/>
              <w:jc w:val="center"/>
              <w:rPr>
                <w:color w:val="000000"/>
              </w:rPr>
            </w:pPr>
            <w:r w:rsidRPr="00E064A2">
              <w:rPr>
                <w:color w:val="000000"/>
              </w:rPr>
              <w:t>0.125</w:t>
            </w:r>
          </w:p>
        </w:tc>
        <w:tc>
          <w:tcPr>
            <w:tcW w:w="1170" w:type="dxa"/>
            <w:shd w:val="clear" w:color="auto" w:fill="auto"/>
            <w:noWrap/>
          </w:tcPr>
          <w:p w14:paraId="1CF2FEDD" w14:textId="77777777" w:rsidR="003F581A" w:rsidRPr="00E064A2" w:rsidRDefault="003F581A" w:rsidP="00ED3F55">
            <w:pPr>
              <w:spacing w:after="0"/>
              <w:jc w:val="center"/>
              <w:rPr>
                <w:color w:val="000000"/>
              </w:rPr>
            </w:pPr>
            <w:r w:rsidRPr="00E064A2">
              <w:rPr>
                <w:color w:val="000000"/>
              </w:rPr>
              <w:t>0.086</w:t>
            </w:r>
          </w:p>
        </w:tc>
        <w:tc>
          <w:tcPr>
            <w:tcW w:w="1008" w:type="dxa"/>
            <w:shd w:val="clear" w:color="auto" w:fill="auto"/>
            <w:noWrap/>
          </w:tcPr>
          <w:p w14:paraId="312819EF" w14:textId="77777777" w:rsidR="003F581A" w:rsidRPr="00E064A2" w:rsidRDefault="003F581A" w:rsidP="00ED3F55">
            <w:pPr>
              <w:spacing w:after="0"/>
              <w:jc w:val="center"/>
              <w:rPr>
                <w:color w:val="000000"/>
              </w:rPr>
            </w:pPr>
            <w:r w:rsidRPr="00E064A2">
              <w:rPr>
                <w:color w:val="000000"/>
              </w:rPr>
              <w:t>0.111</w:t>
            </w:r>
          </w:p>
        </w:tc>
      </w:tr>
      <w:tr w:rsidR="003F581A" w:rsidRPr="00E064A2" w14:paraId="4F54E0AD" w14:textId="77777777" w:rsidTr="002C05BB">
        <w:trPr>
          <w:trHeight w:val="300"/>
        </w:trPr>
        <w:tc>
          <w:tcPr>
            <w:tcW w:w="1280" w:type="dxa"/>
            <w:vMerge/>
            <w:hideMark/>
          </w:tcPr>
          <w:p w14:paraId="0F512AD0" w14:textId="77777777" w:rsidR="003F581A" w:rsidRPr="00E064A2" w:rsidRDefault="003F581A" w:rsidP="00ED3F55">
            <w:pPr>
              <w:spacing w:after="0"/>
              <w:rPr>
                <w:color w:val="000000"/>
              </w:rPr>
            </w:pPr>
          </w:p>
        </w:tc>
        <w:tc>
          <w:tcPr>
            <w:tcW w:w="2790" w:type="dxa"/>
            <w:shd w:val="clear" w:color="auto" w:fill="auto"/>
            <w:noWrap/>
            <w:hideMark/>
          </w:tcPr>
          <w:p w14:paraId="37E4204A" w14:textId="77777777" w:rsidR="003F581A" w:rsidRPr="00E064A2" w:rsidRDefault="003F581A" w:rsidP="00ED3F55">
            <w:pPr>
              <w:spacing w:after="0"/>
              <w:rPr>
                <w:color w:val="000000"/>
              </w:rPr>
            </w:pPr>
            <w:r w:rsidRPr="00E064A2">
              <w:rPr>
                <w:color w:val="000000"/>
              </w:rPr>
              <w:t>MF - High Rise - Residential</w:t>
            </w:r>
          </w:p>
        </w:tc>
        <w:tc>
          <w:tcPr>
            <w:tcW w:w="1170" w:type="dxa"/>
            <w:shd w:val="clear" w:color="auto" w:fill="auto"/>
            <w:noWrap/>
          </w:tcPr>
          <w:p w14:paraId="45B78F99" w14:textId="77777777" w:rsidR="003F581A" w:rsidRPr="00E064A2" w:rsidRDefault="003F581A" w:rsidP="00ED3F55">
            <w:pPr>
              <w:spacing w:after="0"/>
              <w:jc w:val="center"/>
              <w:rPr>
                <w:color w:val="000000"/>
              </w:rPr>
            </w:pPr>
            <w:r w:rsidRPr="00E064A2">
              <w:rPr>
                <w:color w:val="000000"/>
              </w:rPr>
              <w:t>0.117</w:t>
            </w:r>
          </w:p>
        </w:tc>
        <w:tc>
          <w:tcPr>
            <w:tcW w:w="990" w:type="dxa"/>
            <w:shd w:val="clear" w:color="auto" w:fill="auto"/>
            <w:noWrap/>
          </w:tcPr>
          <w:p w14:paraId="2E0CBCD2" w14:textId="77777777" w:rsidR="003F581A" w:rsidRPr="00E064A2" w:rsidRDefault="003F581A" w:rsidP="00ED3F55">
            <w:pPr>
              <w:spacing w:after="0"/>
              <w:jc w:val="center"/>
              <w:rPr>
                <w:color w:val="000000"/>
              </w:rPr>
            </w:pPr>
            <w:r w:rsidRPr="00E064A2">
              <w:rPr>
                <w:color w:val="000000"/>
              </w:rPr>
              <w:t>0.116</w:t>
            </w:r>
          </w:p>
        </w:tc>
        <w:tc>
          <w:tcPr>
            <w:tcW w:w="1260" w:type="dxa"/>
            <w:shd w:val="clear" w:color="auto" w:fill="auto"/>
            <w:noWrap/>
          </w:tcPr>
          <w:p w14:paraId="39B48EC5" w14:textId="77777777" w:rsidR="003F581A" w:rsidRPr="00E064A2" w:rsidRDefault="003F581A" w:rsidP="00ED3F55">
            <w:pPr>
              <w:spacing w:after="0"/>
              <w:jc w:val="center"/>
              <w:rPr>
                <w:color w:val="000000"/>
              </w:rPr>
            </w:pPr>
            <w:r w:rsidRPr="00E064A2">
              <w:rPr>
                <w:color w:val="000000"/>
              </w:rPr>
              <w:t>0.105</w:t>
            </w:r>
          </w:p>
        </w:tc>
        <w:tc>
          <w:tcPr>
            <w:tcW w:w="1170" w:type="dxa"/>
            <w:shd w:val="clear" w:color="auto" w:fill="auto"/>
            <w:noWrap/>
          </w:tcPr>
          <w:p w14:paraId="5ED5E42C" w14:textId="77777777" w:rsidR="003F581A" w:rsidRPr="00E064A2" w:rsidRDefault="003F581A" w:rsidP="00ED3F55">
            <w:pPr>
              <w:spacing w:after="0"/>
              <w:jc w:val="center"/>
              <w:rPr>
                <w:color w:val="000000"/>
              </w:rPr>
            </w:pPr>
            <w:r w:rsidRPr="00E064A2">
              <w:rPr>
                <w:color w:val="000000"/>
              </w:rPr>
              <w:t>0.091</w:t>
            </w:r>
          </w:p>
        </w:tc>
        <w:tc>
          <w:tcPr>
            <w:tcW w:w="1008" w:type="dxa"/>
            <w:shd w:val="clear" w:color="auto" w:fill="auto"/>
            <w:noWrap/>
          </w:tcPr>
          <w:p w14:paraId="4E9F4633" w14:textId="77777777" w:rsidR="003F581A" w:rsidRPr="00E064A2" w:rsidRDefault="003F581A" w:rsidP="00ED3F55">
            <w:pPr>
              <w:spacing w:after="0"/>
              <w:jc w:val="center"/>
              <w:rPr>
                <w:color w:val="000000"/>
              </w:rPr>
            </w:pPr>
            <w:r w:rsidRPr="00E064A2">
              <w:rPr>
                <w:color w:val="000000"/>
              </w:rPr>
              <w:t>0.089</w:t>
            </w:r>
          </w:p>
        </w:tc>
      </w:tr>
      <w:tr w:rsidR="003F581A" w:rsidRPr="00E064A2" w14:paraId="33410349" w14:textId="77777777" w:rsidTr="002C05BB">
        <w:trPr>
          <w:trHeight w:val="300"/>
        </w:trPr>
        <w:tc>
          <w:tcPr>
            <w:tcW w:w="1280" w:type="dxa"/>
            <w:vMerge/>
            <w:hideMark/>
          </w:tcPr>
          <w:p w14:paraId="063C3800" w14:textId="77777777" w:rsidR="003F581A" w:rsidRPr="00E064A2" w:rsidRDefault="003F581A" w:rsidP="00ED3F55">
            <w:pPr>
              <w:spacing w:after="0"/>
              <w:rPr>
                <w:color w:val="000000"/>
              </w:rPr>
            </w:pPr>
          </w:p>
        </w:tc>
        <w:tc>
          <w:tcPr>
            <w:tcW w:w="2790" w:type="dxa"/>
            <w:shd w:val="clear" w:color="auto" w:fill="auto"/>
            <w:noWrap/>
            <w:hideMark/>
          </w:tcPr>
          <w:p w14:paraId="4F3D01BC" w14:textId="77777777" w:rsidR="003F581A" w:rsidRPr="00E064A2" w:rsidRDefault="003F581A" w:rsidP="00ED3F55">
            <w:pPr>
              <w:spacing w:after="0"/>
              <w:rPr>
                <w:color w:val="000000"/>
              </w:rPr>
            </w:pPr>
            <w:r w:rsidRPr="00E064A2">
              <w:rPr>
                <w:color w:val="000000"/>
              </w:rPr>
              <w:t>MF - Mid Rise</w:t>
            </w:r>
          </w:p>
        </w:tc>
        <w:tc>
          <w:tcPr>
            <w:tcW w:w="1170" w:type="dxa"/>
            <w:shd w:val="clear" w:color="auto" w:fill="auto"/>
            <w:noWrap/>
          </w:tcPr>
          <w:p w14:paraId="727869CD" w14:textId="77777777" w:rsidR="003F581A" w:rsidRPr="00E064A2" w:rsidRDefault="003F581A" w:rsidP="00ED3F55">
            <w:pPr>
              <w:spacing w:after="0"/>
              <w:jc w:val="center"/>
              <w:rPr>
                <w:color w:val="000000"/>
              </w:rPr>
            </w:pPr>
            <w:r w:rsidRPr="00E064A2">
              <w:rPr>
                <w:color w:val="000000"/>
              </w:rPr>
              <w:t>0.132</w:t>
            </w:r>
          </w:p>
        </w:tc>
        <w:tc>
          <w:tcPr>
            <w:tcW w:w="990" w:type="dxa"/>
            <w:shd w:val="clear" w:color="auto" w:fill="auto"/>
            <w:noWrap/>
          </w:tcPr>
          <w:p w14:paraId="107FDBE1" w14:textId="77777777" w:rsidR="003F581A" w:rsidRPr="00E064A2" w:rsidRDefault="003F581A" w:rsidP="00ED3F55">
            <w:pPr>
              <w:spacing w:after="0"/>
              <w:jc w:val="center"/>
              <w:rPr>
                <w:color w:val="000000"/>
              </w:rPr>
            </w:pPr>
            <w:r w:rsidRPr="00E064A2">
              <w:rPr>
                <w:color w:val="000000"/>
              </w:rPr>
              <w:t>0.134</w:t>
            </w:r>
          </w:p>
        </w:tc>
        <w:tc>
          <w:tcPr>
            <w:tcW w:w="1260" w:type="dxa"/>
            <w:shd w:val="clear" w:color="auto" w:fill="auto"/>
            <w:noWrap/>
          </w:tcPr>
          <w:p w14:paraId="14230AB4" w14:textId="77777777" w:rsidR="003F581A" w:rsidRPr="00E064A2" w:rsidRDefault="003F581A" w:rsidP="00ED3F55">
            <w:pPr>
              <w:spacing w:after="0"/>
              <w:jc w:val="center"/>
              <w:rPr>
                <w:color w:val="000000"/>
              </w:rPr>
            </w:pPr>
            <w:r w:rsidRPr="00E064A2">
              <w:rPr>
                <w:color w:val="000000"/>
              </w:rPr>
              <w:t>0.115</w:t>
            </w:r>
          </w:p>
        </w:tc>
        <w:tc>
          <w:tcPr>
            <w:tcW w:w="1170" w:type="dxa"/>
            <w:shd w:val="clear" w:color="auto" w:fill="auto"/>
            <w:noWrap/>
          </w:tcPr>
          <w:p w14:paraId="1F5E4534" w14:textId="77777777" w:rsidR="003F581A" w:rsidRPr="00E064A2" w:rsidRDefault="003F581A" w:rsidP="00ED3F55">
            <w:pPr>
              <w:spacing w:after="0"/>
              <w:jc w:val="center"/>
              <w:rPr>
                <w:color w:val="000000"/>
              </w:rPr>
            </w:pPr>
            <w:r w:rsidRPr="00E064A2">
              <w:rPr>
                <w:color w:val="000000"/>
              </w:rPr>
              <w:t>0.085</w:t>
            </w:r>
          </w:p>
        </w:tc>
        <w:tc>
          <w:tcPr>
            <w:tcW w:w="1008" w:type="dxa"/>
            <w:shd w:val="clear" w:color="auto" w:fill="auto"/>
            <w:noWrap/>
          </w:tcPr>
          <w:p w14:paraId="7E919D00" w14:textId="77777777" w:rsidR="003F581A" w:rsidRPr="00E064A2" w:rsidRDefault="003F581A" w:rsidP="00ED3F55">
            <w:pPr>
              <w:spacing w:after="0"/>
              <w:jc w:val="center"/>
              <w:rPr>
                <w:color w:val="000000"/>
              </w:rPr>
            </w:pPr>
            <w:r w:rsidRPr="00E064A2">
              <w:rPr>
                <w:color w:val="000000"/>
              </w:rPr>
              <w:t>0.096</w:t>
            </w:r>
          </w:p>
        </w:tc>
      </w:tr>
      <w:tr w:rsidR="003F581A" w:rsidRPr="00E064A2" w14:paraId="0ABF5B79" w14:textId="77777777" w:rsidTr="002C05BB">
        <w:trPr>
          <w:trHeight w:val="300"/>
        </w:trPr>
        <w:tc>
          <w:tcPr>
            <w:tcW w:w="1280" w:type="dxa"/>
            <w:vMerge/>
            <w:hideMark/>
          </w:tcPr>
          <w:p w14:paraId="6027CBC7" w14:textId="77777777" w:rsidR="003F581A" w:rsidRPr="00E064A2" w:rsidRDefault="003F581A" w:rsidP="00ED3F55">
            <w:pPr>
              <w:spacing w:after="0"/>
              <w:rPr>
                <w:color w:val="000000"/>
              </w:rPr>
            </w:pPr>
          </w:p>
        </w:tc>
        <w:tc>
          <w:tcPr>
            <w:tcW w:w="2790" w:type="dxa"/>
            <w:shd w:val="clear" w:color="auto" w:fill="auto"/>
            <w:noWrap/>
            <w:hideMark/>
          </w:tcPr>
          <w:p w14:paraId="71C17D56" w14:textId="77777777" w:rsidR="003F581A" w:rsidRPr="00E064A2" w:rsidRDefault="003F581A" w:rsidP="00ED3F55">
            <w:pPr>
              <w:spacing w:after="0"/>
              <w:rPr>
                <w:color w:val="000000"/>
              </w:rPr>
            </w:pPr>
            <w:r w:rsidRPr="00E064A2">
              <w:rPr>
                <w:color w:val="000000"/>
              </w:rPr>
              <w:t>Movie Theater</w:t>
            </w:r>
          </w:p>
        </w:tc>
        <w:tc>
          <w:tcPr>
            <w:tcW w:w="1170" w:type="dxa"/>
            <w:shd w:val="clear" w:color="auto" w:fill="auto"/>
            <w:noWrap/>
          </w:tcPr>
          <w:p w14:paraId="26F24999" w14:textId="77777777" w:rsidR="003F581A" w:rsidRPr="00E064A2" w:rsidRDefault="003F581A" w:rsidP="00ED3F55">
            <w:pPr>
              <w:spacing w:after="0"/>
              <w:jc w:val="center"/>
              <w:rPr>
                <w:color w:val="000000"/>
              </w:rPr>
            </w:pPr>
            <w:r w:rsidRPr="00E064A2">
              <w:rPr>
                <w:color w:val="000000"/>
              </w:rPr>
              <w:t>0.144</w:t>
            </w:r>
          </w:p>
        </w:tc>
        <w:tc>
          <w:tcPr>
            <w:tcW w:w="990" w:type="dxa"/>
            <w:shd w:val="clear" w:color="auto" w:fill="auto"/>
            <w:noWrap/>
          </w:tcPr>
          <w:p w14:paraId="37FE4813" w14:textId="77777777" w:rsidR="003F581A" w:rsidRPr="00E064A2" w:rsidRDefault="003F581A" w:rsidP="00ED3F55">
            <w:pPr>
              <w:spacing w:after="0"/>
              <w:jc w:val="center"/>
              <w:rPr>
                <w:color w:val="000000"/>
              </w:rPr>
            </w:pPr>
            <w:r w:rsidRPr="00E064A2">
              <w:rPr>
                <w:color w:val="000000"/>
              </w:rPr>
              <w:t>0.142</w:t>
            </w:r>
          </w:p>
        </w:tc>
        <w:tc>
          <w:tcPr>
            <w:tcW w:w="1260" w:type="dxa"/>
            <w:shd w:val="clear" w:color="auto" w:fill="auto"/>
            <w:noWrap/>
          </w:tcPr>
          <w:p w14:paraId="311FE469" w14:textId="77777777" w:rsidR="003F581A" w:rsidRPr="00E064A2" w:rsidRDefault="003F581A" w:rsidP="00ED3F55">
            <w:pPr>
              <w:spacing w:after="0"/>
              <w:jc w:val="center"/>
              <w:rPr>
                <w:color w:val="000000"/>
              </w:rPr>
            </w:pPr>
            <w:r w:rsidRPr="00E064A2">
              <w:rPr>
                <w:color w:val="000000"/>
              </w:rPr>
              <w:t>0.133</w:t>
            </w:r>
          </w:p>
        </w:tc>
        <w:tc>
          <w:tcPr>
            <w:tcW w:w="1170" w:type="dxa"/>
            <w:shd w:val="clear" w:color="auto" w:fill="auto"/>
            <w:noWrap/>
          </w:tcPr>
          <w:p w14:paraId="2F8A4C03" w14:textId="77777777" w:rsidR="003F581A" w:rsidRPr="00E064A2" w:rsidRDefault="003F581A" w:rsidP="00ED3F55">
            <w:pPr>
              <w:spacing w:after="0"/>
              <w:jc w:val="center"/>
              <w:rPr>
                <w:color w:val="000000"/>
              </w:rPr>
            </w:pPr>
            <w:r w:rsidRPr="00E064A2">
              <w:rPr>
                <w:color w:val="000000"/>
              </w:rPr>
              <w:t>0.101</w:t>
            </w:r>
          </w:p>
        </w:tc>
        <w:tc>
          <w:tcPr>
            <w:tcW w:w="1008" w:type="dxa"/>
            <w:shd w:val="clear" w:color="auto" w:fill="auto"/>
            <w:noWrap/>
          </w:tcPr>
          <w:p w14:paraId="6792EDF2" w14:textId="77777777" w:rsidR="003F581A" w:rsidRPr="00E064A2" w:rsidRDefault="003F581A" w:rsidP="00ED3F55">
            <w:pPr>
              <w:spacing w:after="0"/>
              <w:jc w:val="center"/>
              <w:rPr>
                <w:color w:val="000000"/>
              </w:rPr>
            </w:pPr>
            <w:r w:rsidRPr="00E064A2">
              <w:rPr>
                <w:color w:val="000000"/>
              </w:rPr>
              <w:t>0.120</w:t>
            </w:r>
          </w:p>
        </w:tc>
      </w:tr>
      <w:tr w:rsidR="003F581A" w:rsidRPr="00E064A2" w14:paraId="13B434F2" w14:textId="77777777" w:rsidTr="002C05BB">
        <w:trPr>
          <w:trHeight w:val="300"/>
        </w:trPr>
        <w:tc>
          <w:tcPr>
            <w:tcW w:w="1280" w:type="dxa"/>
            <w:vMerge/>
            <w:hideMark/>
          </w:tcPr>
          <w:p w14:paraId="6A24DC6A" w14:textId="77777777" w:rsidR="003F581A" w:rsidRPr="00E064A2" w:rsidRDefault="003F581A" w:rsidP="00ED3F55">
            <w:pPr>
              <w:spacing w:after="0"/>
              <w:rPr>
                <w:color w:val="000000"/>
              </w:rPr>
            </w:pPr>
          </w:p>
        </w:tc>
        <w:tc>
          <w:tcPr>
            <w:tcW w:w="2790" w:type="dxa"/>
            <w:shd w:val="clear" w:color="auto" w:fill="auto"/>
            <w:noWrap/>
            <w:hideMark/>
          </w:tcPr>
          <w:p w14:paraId="2328B5D6" w14:textId="77777777" w:rsidR="003F581A" w:rsidRPr="00E064A2" w:rsidRDefault="003F581A" w:rsidP="00ED3F55">
            <w:pPr>
              <w:spacing w:after="0"/>
              <w:rPr>
                <w:color w:val="000000"/>
              </w:rPr>
            </w:pPr>
            <w:r w:rsidRPr="00E064A2">
              <w:rPr>
                <w:color w:val="000000"/>
              </w:rPr>
              <w:t>Office - High Rise - CAV no econ</w:t>
            </w:r>
          </w:p>
        </w:tc>
        <w:tc>
          <w:tcPr>
            <w:tcW w:w="1170" w:type="dxa"/>
            <w:shd w:val="clear" w:color="auto" w:fill="auto"/>
            <w:noWrap/>
          </w:tcPr>
          <w:p w14:paraId="6BD498B9" w14:textId="77777777" w:rsidR="003F581A" w:rsidRPr="00E064A2" w:rsidRDefault="003F581A" w:rsidP="00ED3F55">
            <w:pPr>
              <w:spacing w:after="0"/>
              <w:jc w:val="center"/>
              <w:rPr>
                <w:color w:val="000000"/>
              </w:rPr>
            </w:pPr>
            <w:r w:rsidRPr="00E064A2">
              <w:rPr>
                <w:color w:val="000000"/>
              </w:rPr>
              <w:t>0.160</w:t>
            </w:r>
          </w:p>
        </w:tc>
        <w:tc>
          <w:tcPr>
            <w:tcW w:w="990" w:type="dxa"/>
            <w:shd w:val="clear" w:color="auto" w:fill="auto"/>
            <w:noWrap/>
          </w:tcPr>
          <w:p w14:paraId="55F3E412" w14:textId="77777777" w:rsidR="003F581A" w:rsidRPr="00E064A2" w:rsidRDefault="003F581A" w:rsidP="00ED3F55">
            <w:pPr>
              <w:spacing w:after="0"/>
              <w:jc w:val="center"/>
              <w:rPr>
                <w:color w:val="000000"/>
              </w:rPr>
            </w:pPr>
            <w:r w:rsidRPr="00E064A2">
              <w:rPr>
                <w:color w:val="000000"/>
              </w:rPr>
              <w:t>0.162</w:t>
            </w:r>
          </w:p>
        </w:tc>
        <w:tc>
          <w:tcPr>
            <w:tcW w:w="1260" w:type="dxa"/>
            <w:shd w:val="clear" w:color="auto" w:fill="auto"/>
            <w:noWrap/>
          </w:tcPr>
          <w:p w14:paraId="088171EA" w14:textId="77777777" w:rsidR="003F581A" w:rsidRPr="00E064A2" w:rsidRDefault="003F581A" w:rsidP="00ED3F55">
            <w:pPr>
              <w:spacing w:after="0"/>
              <w:jc w:val="center"/>
              <w:rPr>
                <w:color w:val="000000"/>
              </w:rPr>
            </w:pPr>
            <w:r w:rsidRPr="00E064A2">
              <w:rPr>
                <w:color w:val="000000"/>
              </w:rPr>
              <w:t>0.148</w:t>
            </w:r>
          </w:p>
        </w:tc>
        <w:tc>
          <w:tcPr>
            <w:tcW w:w="1170" w:type="dxa"/>
            <w:shd w:val="clear" w:color="auto" w:fill="auto"/>
            <w:noWrap/>
          </w:tcPr>
          <w:p w14:paraId="68FBDCA5" w14:textId="77777777" w:rsidR="003F581A" w:rsidRPr="00E064A2" w:rsidRDefault="003F581A" w:rsidP="00ED3F55">
            <w:pPr>
              <w:spacing w:after="0"/>
              <w:jc w:val="center"/>
              <w:rPr>
                <w:color w:val="000000"/>
              </w:rPr>
            </w:pPr>
            <w:r w:rsidRPr="00E064A2">
              <w:rPr>
                <w:color w:val="000000"/>
              </w:rPr>
              <w:t>0.099</w:t>
            </w:r>
          </w:p>
        </w:tc>
        <w:tc>
          <w:tcPr>
            <w:tcW w:w="1008" w:type="dxa"/>
            <w:shd w:val="clear" w:color="auto" w:fill="auto"/>
            <w:noWrap/>
          </w:tcPr>
          <w:p w14:paraId="214CA074" w14:textId="77777777" w:rsidR="003F581A" w:rsidRPr="00E064A2" w:rsidRDefault="003F581A" w:rsidP="00ED3F55">
            <w:pPr>
              <w:spacing w:after="0"/>
              <w:jc w:val="center"/>
              <w:rPr>
                <w:color w:val="000000"/>
              </w:rPr>
            </w:pPr>
            <w:r w:rsidRPr="00E064A2">
              <w:rPr>
                <w:color w:val="000000"/>
              </w:rPr>
              <w:t>0.108</w:t>
            </w:r>
          </w:p>
        </w:tc>
      </w:tr>
      <w:tr w:rsidR="003F581A" w:rsidRPr="00E064A2" w14:paraId="50E618D5" w14:textId="77777777" w:rsidTr="002C05BB">
        <w:trPr>
          <w:trHeight w:val="300"/>
        </w:trPr>
        <w:tc>
          <w:tcPr>
            <w:tcW w:w="1280" w:type="dxa"/>
            <w:vMerge/>
            <w:hideMark/>
          </w:tcPr>
          <w:p w14:paraId="035FE13D" w14:textId="77777777" w:rsidR="003F581A" w:rsidRPr="00E064A2" w:rsidRDefault="003F581A" w:rsidP="00ED3F55">
            <w:pPr>
              <w:spacing w:after="0"/>
              <w:rPr>
                <w:color w:val="000000"/>
              </w:rPr>
            </w:pPr>
          </w:p>
        </w:tc>
        <w:tc>
          <w:tcPr>
            <w:tcW w:w="2790" w:type="dxa"/>
            <w:shd w:val="clear" w:color="auto" w:fill="auto"/>
            <w:noWrap/>
            <w:hideMark/>
          </w:tcPr>
          <w:p w14:paraId="105092EA" w14:textId="77777777" w:rsidR="003F581A" w:rsidRPr="00E064A2" w:rsidRDefault="003F581A" w:rsidP="00ED3F55">
            <w:pPr>
              <w:spacing w:after="0"/>
              <w:rPr>
                <w:color w:val="000000"/>
              </w:rPr>
            </w:pPr>
            <w:r w:rsidRPr="00E064A2">
              <w:rPr>
                <w:color w:val="000000"/>
              </w:rPr>
              <w:t>Office - High Rise - CAV econ</w:t>
            </w:r>
          </w:p>
        </w:tc>
        <w:tc>
          <w:tcPr>
            <w:tcW w:w="1170" w:type="dxa"/>
            <w:shd w:val="clear" w:color="auto" w:fill="auto"/>
            <w:noWrap/>
          </w:tcPr>
          <w:p w14:paraId="7E20E5DC" w14:textId="77777777" w:rsidR="003F581A" w:rsidRPr="00E064A2" w:rsidRDefault="003F581A" w:rsidP="00ED3F55">
            <w:pPr>
              <w:spacing w:after="0"/>
              <w:jc w:val="center"/>
              <w:rPr>
                <w:color w:val="000000"/>
              </w:rPr>
            </w:pPr>
            <w:r w:rsidRPr="00E064A2">
              <w:rPr>
                <w:color w:val="000000"/>
              </w:rPr>
              <w:t>0.165</w:t>
            </w:r>
          </w:p>
        </w:tc>
        <w:tc>
          <w:tcPr>
            <w:tcW w:w="990" w:type="dxa"/>
            <w:shd w:val="clear" w:color="auto" w:fill="auto"/>
            <w:noWrap/>
          </w:tcPr>
          <w:p w14:paraId="4F1F145E" w14:textId="77777777" w:rsidR="003F581A" w:rsidRPr="00E064A2" w:rsidRDefault="003F581A" w:rsidP="00ED3F55">
            <w:pPr>
              <w:spacing w:after="0"/>
              <w:jc w:val="center"/>
              <w:rPr>
                <w:color w:val="000000"/>
              </w:rPr>
            </w:pPr>
            <w:r w:rsidRPr="00E064A2">
              <w:rPr>
                <w:color w:val="000000"/>
              </w:rPr>
              <w:t>0.169</w:t>
            </w:r>
          </w:p>
        </w:tc>
        <w:tc>
          <w:tcPr>
            <w:tcW w:w="1260" w:type="dxa"/>
            <w:shd w:val="clear" w:color="auto" w:fill="auto"/>
            <w:noWrap/>
          </w:tcPr>
          <w:p w14:paraId="765D4644" w14:textId="77777777" w:rsidR="003F581A" w:rsidRPr="00E064A2" w:rsidRDefault="003F581A" w:rsidP="00ED3F55">
            <w:pPr>
              <w:spacing w:after="0"/>
              <w:jc w:val="center"/>
              <w:rPr>
                <w:color w:val="000000"/>
              </w:rPr>
            </w:pPr>
            <w:r w:rsidRPr="00E064A2">
              <w:rPr>
                <w:color w:val="000000"/>
              </w:rPr>
              <w:t>0.155</w:t>
            </w:r>
          </w:p>
        </w:tc>
        <w:tc>
          <w:tcPr>
            <w:tcW w:w="1170" w:type="dxa"/>
            <w:shd w:val="clear" w:color="auto" w:fill="auto"/>
            <w:noWrap/>
          </w:tcPr>
          <w:p w14:paraId="735DA306" w14:textId="77777777" w:rsidR="003F581A" w:rsidRPr="00E064A2" w:rsidRDefault="003F581A" w:rsidP="00ED3F55">
            <w:pPr>
              <w:spacing w:after="0"/>
              <w:jc w:val="center"/>
              <w:rPr>
                <w:color w:val="000000"/>
              </w:rPr>
            </w:pPr>
            <w:r w:rsidRPr="00E064A2">
              <w:rPr>
                <w:color w:val="000000"/>
              </w:rPr>
              <w:t>0.107</w:t>
            </w:r>
          </w:p>
        </w:tc>
        <w:tc>
          <w:tcPr>
            <w:tcW w:w="1008" w:type="dxa"/>
            <w:shd w:val="clear" w:color="auto" w:fill="auto"/>
            <w:noWrap/>
          </w:tcPr>
          <w:p w14:paraId="6A4414FD" w14:textId="77777777" w:rsidR="003F581A" w:rsidRPr="00E064A2" w:rsidRDefault="003F581A" w:rsidP="00ED3F55">
            <w:pPr>
              <w:spacing w:after="0"/>
              <w:jc w:val="center"/>
              <w:rPr>
                <w:color w:val="000000"/>
              </w:rPr>
            </w:pPr>
            <w:r w:rsidRPr="00E064A2">
              <w:rPr>
                <w:color w:val="000000"/>
              </w:rPr>
              <w:t>0.118</w:t>
            </w:r>
          </w:p>
        </w:tc>
      </w:tr>
      <w:tr w:rsidR="003F581A" w:rsidRPr="00E064A2" w14:paraId="7B4F082B" w14:textId="77777777" w:rsidTr="002C05BB">
        <w:trPr>
          <w:trHeight w:val="300"/>
        </w:trPr>
        <w:tc>
          <w:tcPr>
            <w:tcW w:w="1280" w:type="dxa"/>
            <w:vMerge/>
            <w:hideMark/>
          </w:tcPr>
          <w:p w14:paraId="265384F0" w14:textId="77777777" w:rsidR="003F581A" w:rsidRPr="00E064A2" w:rsidRDefault="003F581A" w:rsidP="00ED3F55">
            <w:pPr>
              <w:spacing w:after="0"/>
              <w:rPr>
                <w:color w:val="000000"/>
              </w:rPr>
            </w:pPr>
          </w:p>
        </w:tc>
        <w:tc>
          <w:tcPr>
            <w:tcW w:w="2790" w:type="dxa"/>
            <w:shd w:val="clear" w:color="auto" w:fill="auto"/>
            <w:noWrap/>
            <w:hideMark/>
          </w:tcPr>
          <w:p w14:paraId="6D1FB1B1" w14:textId="77777777" w:rsidR="003F581A" w:rsidRPr="00E064A2" w:rsidRDefault="003F581A" w:rsidP="00ED3F55">
            <w:pPr>
              <w:spacing w:after="0"/>
              <w:rPr>
                <w:color w:val="000000"/>
              </w:rPr>
            </w:pPr>
            <w:r w:rsidRPr="00E064A2">
              <w:rPr>
                <w:color w:val="000000"/>
              </w:rPr>
              <w:t>Office - High Rise - VAV econ</w:t>
            </w:r>
          </w:p>
        </w:tc>
        <w:tc>
          <w:tcPr>
            <w:tcW w:w="1170" w:type="dxa"/>
            <w:shd w:val="clear" w:color="auto" w:fill="auto"/>
            <w:noWrap/>
          </w:tcPr>
          <w:p w14:paraId="73F0D094" w14:textId="77777777" w:rsidR="003F581A" w:rsidRPr="00E064A2" w:rsidRDefault="003F581A" w:rsidP="00ED3F55">
            <w:pPr>
              <w:spacing w:after="0"/>
              <w:jc w:val="center"/>
              <w:rPr>
                <w:color w:val="000000"/>
              </w:rPr>
            </w:pPr>
            <w:r w:rsidRPr="00E064A2">
              <w:rPr>
                <w:color w:val="000000"/>
              </w:rPr>
              <w:t>0.121</w:t>
            </w:r>
          </w:p>
        </w:tc>
        <w:tc>
          <w:tcPr>
            <w:tcW w:w="990" w:type="dxa"/>
            <w:shd w:val="clear" w:color="auto" w:fill="auto"/>
            <w:noWrap/>
          </w:tcPr>
          <w:p w14:paraId="787EB293" w14:textId="77777777" w:rsidR="003F581A" w:rsidRPr="00E064A2" w:rsidRDefault="003F581A" w:rsidP="00ED3F55">
            <w:pPr>
              <w:spacing w:after="0"/>
              <w:jc w:val="center"/>
              <w:rPr>
                <w:color w:val="000000"/>
              </w:rPr>
            </w:pPr>
            <w:r w:rsidRPr="00E064A2">
              <w:rPr>
                <w:color w:val="000000"/>
              </w:rPr>
              <w:t>0.123</w:t>
            </w:r>
          </w:p>
        </w:tc>
        <w:tc>
          <w:tcPr>
            <w:tcW w:w="1260" w:type="dxa"/>
            <w:shd w:val="clear" w:color="auto" w:fill="auto"/>
            <w:noWrap/>
          </w:tcPr>
          <w:p w14:paraId="2F95B880" w14:textId="77777777" w:rsidR="003F581A" w:rsidRPr="00E064A2" w:rsidRDefault="003F581A" w:rsidP="00ED3F55">
            <w:pPr>
              <w:spacing w:after="0"/>
              <w:jc w:val="center"/>
              <w:rPr>
                <w:color w:val="000000"/>
              </w:rPr>
            </w:pPr>
            <w:r w:rsidRPr="00E064A2">
              <w:rPr>
                <w:color w:val="000000"/>
              </w:rPr>
              <w:t>0.102</w:t>
            </w:r>
          </w:p>
        </w:tc>
        <w:tc>
          <w:tcPr>
            <w:tcW w:w="1170" w:type="dxa"/>
            <w:shd w:val="clear" w:color="auto" w:fill="auto"/>
            <w:noWrap/>
          </w:tcPr>
          <w:p w14:paraId="1DD3CD29" w14:textId="77777777" w:rsidR="003F581A" w:rsidRPr="00E064A2" w:rsidRDefault="003F581A" w:rsidP="00ED3F55">
            <w:pPr>
              <w:spacing w:after="0"/>
              <w:jc w:val="center"/>
              <w:rPr>
                <w:color w:val="000000"/>
              </w:rPr>
            </w:pPr>
            <w:r w:rsidRPr="00E064A2">
              <w:rPr>
                <w:color w:val="000000"/>
              </w:rPr>
              <w:t>0.060</w:t>
            </w:r>
          </w:p>
        </w:tc>
        <w:tc>
          <w:tcPr>
            <w:tcW w:w="1008" w:type="dxa"/>
            <w:shd w:val="clear" w:color="auto" w:fill="auto"/>
            <w:noWrap/>
          </w:tcPr>
          <w:p w14:paraId="61725C62" w14:textId="77777777" w:rsidR="003F581A" w:rsidRPr="00E064A2" w:rsidRDefault="003F581A" w:rsidP="00ED3F55">
            <w:pPr>
              <w:spacing w:after="0"/>
              <w:jc w:val="center"/>
              <w:rPr>
                <w:color w:val="000000"/>
              </w:rPr>
            </w:pPr>
            <w:r w:rsidRPr="00E064A2">
              <w:rPr>
                <w:color w:val="000000"/>
              </w:rPr>
              <w:t>0.067</w:t>
            </w:r>
          </w:p>
        </w:tc>
      </w:tr>
      <w:tr w:rsidR="003F581A" w:rsidRPr="00E064A2" w14:paraId="750D90AF" w14:textId="77777777" w:rsidTr="002C05BB">
        <w:trPr>
          <w:trHeight w:val="300"/>
        </w:trPr>
        <w:tc>
          <w:tcPr>
            <w:tcW w:w="1280" w:type="dxa"/>
            <w:vMerge/>
            <w:hideMark/>
          </w:tcPr>
          <w:p w14:paraId="21F96165" w14:textId="77777777" w:rsidR="003F581A" w:rsidRPr="00E064A2" w:rsidRDefault="003F581A" w:rsidP="00ED3F55">
            <w:pPr>
              <w:spacing w:after="0"/>
              <w:rPr>
                <w:color w:val="000000"/>
              </w:rPr>
            </w:pPr>
          </w:p>
        </w:tc>
        <w:tc>
          <w:tcPr>
            <w:tcW w:w="2790" w:type="dxa"/>
            <w:shd w:val="clear" w:color="auto" w:fill="auto"/>
            <w:noWrap/>
            <w:hideMark/>
          </w:tcPr>
          <w:p w14:paraId="771A1842" w14:textId="77777777" w:rsidR="003F581A" w:rsidRPr="00E064A2" w:rsidRDefault="003F581A" w:rsidP="00ED3F55">
            <w:pPr>
              <w:spacing w:after="0"/>
              <w:rPr>
                <w:color w:val="000000"/>
              </w:rPr>
            </w:pPr>
            <w:r w:rsidRPr="00E064A2">
              <w:rPr>
                <w:color w:val="000000"/>
              </w:rPr>
              <w:t>Office - High Rise - FCU</w:t>
            </w:r>
          </w:p>
        </w:tc>
        <w:tc>
          <w:tcPr>
            <w:tcW w:w="1170" w:type="dxa"/>
            <w:shd w:val="clear" w:color="auto" w:fill="auto"/>
            <w:noWrap/>
          </w:tcPr>
          <w:p w14:paraId="3F21A180" w14:textId="77777777" w:rsidR="003F581A" w:rsidRPr="00E064A2" w:rsidRDefault="003F581A" w:rsidP="00ED3F55">
            <w:pPr>
              <w:spacing w:after="0"/>
              <w:jc w:val="center"/>
              <w:rPr>
                <w:color w:val="000000"/>
              </w:rPr>
            </w:pPr>
            <w:r w:rsidRPr="00E064A2">
              <w:rPr>
                <w:color w:val="000000"/>
              </w:rPr>
              <w:t>0.089</w:t>
            </w:r>
          </w:p>
        </w:tc>
        <w:tc>
          <w:tcPr>
            <w:tcW w:w="990" w:type="dxa"/>
            <w:shd w:val="clear" w:color="auto" w:fill="auto"/>
            <w:noWrap/>
          </w:tcPr>
          <w:p w14:paraId="083D795B" w14:textId="77777777" w:rsidR="003F581A" w:rsidRPr="00E064A2" w:rsidRDefault="003F581A" w:rsidP="00ED3F55">
            <w:pPr>
              <w:spacing w:after="0"/>
              <w:jc w:val="center"/>
              <w:rPr>
                <w:color w:val="000000"/>
              </w:rPr>
            </w:pPr>
            <w:r w:rsidRPr="00E064A2">
              <w:rPr>
                <w:color w:val="000000"/>
              </w:rPr>
              <w:t>0.087</w:t>
            </w:r>
          </w:p>
        </w:tc>
        <w:tc>
          <w:tcPr>
            <w:tcW w:w="1260" w:type="dxa"/>
            <w:shd w:val="clear" w:color="auto" w:fill="auto"/>
            <w:noWrap/>
          </w:tcPr>
          <w:p w14:paraId="396540F8" w14:textId="77777777" w:rsidR="003F581A" w:rsidRPr="00E064A2" w:rsidRDefault="003F581A" w:rsidP="00ED3F55">
            <w:pPr>
              <w:spacing w:after="0"/>
              <w:jc w:val="center"/>
              <w:rPr>
                <w:color w:val="000000"/>
              </w:rPr>
            </w:pPr>
            <w:r w:rsidRPr="00E064A2">
              <w:rPr>
                <w:color w:val="000000"/>
              </w:rPr>
              <w:t>0.075</w:t>
            </w:r>
          </w:p>
        </w:tc>
        <w:tc>
          <w:tcPr>
            <w:tcW w:w="1170" w:type="dxa"/>
            <w:shd w:val="clear" w:color="auto" w:fill="auto"/>
            <w:noWrap/>
          </w:tcPr>
          <w:p w14:paraId="7C7A4AAC" w14:textId="77777777" w:rsidR="003F581A" w:rsidRPr="00E064A2" w:rsidRDefault="003F581A" w:rsidP="00ED3F55">
            <w:pPr>
              <w:spacing w:after="0"/>
              <w:jc w:val="center"/>
              <w:rPr>
                <w:color w:val="000000"/>
              </w:rPr>
            </w:pPr>
            <w:r w:rsidRPr="00E064A2">
              <w:rPr>
                <w:color w:val="000000"/>
              </w:rPr>
              <w:t>0.040</w:t>
            </w:r>
          </w:p>
        </w:tc>
        <w:tc>
          <w:tcPr>
            <w:tcW w:w="1008" w:type="dxa"/>
            <w:shd w:val="clear" w:color="auto" w:fill="auto"/>
            <w:noWrap/>
          </w:tcPr>
          <w:p w14:paraId="7A8FADDA" w14:textId="77777777" w:rsidR="003F581A" w:rsidRPr="00E064A2" w:rsidRDefault="003F581A" w:rsidP="00ED3F55">
            <w:pPr>
              <w:spacing w:after="0"/>
              <w:jc w:val="center"/>
              <w:rPr>
                <w:color w:val="000000"/>
              </w:rPr>
            </w:pPr>
            <w:r w:rsidRPr="00E064A2">
              <w:rPr>
                <w:color w:val="000000"/>
              </w:rPr>
              <w:t>0.042</w:t>
            </w:r>
          </w:p>
        </w:tc>
      </w:tr>
      <w:tr w:rsidR="003F581A" w:rsidRPr="00E064A2" w14:paraId="36619C5E" w14:textId="77777777" w:rsidTr="002C05BB">
        <w:trPr>
          <w:trHeight w:val="300"/>
        </w:trPr>
        <w:tc>
          <w:tcPr>
            <w:tcW w:w="1280" w:type="dxa"/>
            <w:vMerge/>
            <w:hideMark/>
          </w:tcPr>
          <w:p w14:paraId="24747998" w14:textId="77777777" w:rsidR="003F581A" w:rsidRPr="00E064A2" w:rsidRDefault="003F581A" w:rsidP="00ED3F55">
            <w:pPr>
              <w:spacing w:after="0"/>
              <w:rPr>
                <w:color w:val="000000"/>
              </w:rPr>
            </w:pPr>
          </w:p>
        </w:tc>
        <w:tc>
          <w:tcPr>
            <w:tcW w:w="2790" w:type="dxa"/>
            <w:shd w:val="clear" w:color="auto" w:fill="auto"/>
            <w:noWrap/>
            <w:hideMark/>
          </w:tcPr>
          <w:p w14:paraId="236984FA" w14:textId="77777777" w:rsidR="003F581A" w:rsidRPr="00E064A2" w:rsidRDefault="003F581A" w:rsidP="00ED3F55">
            <w:pPr>
              <w:spacing w:after="0"/>
              <w:rPr>
                <w:color w:val="000000"/>
              </w:rPr>
            </w:pPr>
            <w:r w:rsidRPr="00E064A2">
              <w:rPr>
                <w:color w:val="000000"/>
              </w:rPr>
              <w:t>Office - Low Rise</w:t>
            </w:r>
          </w:p>
        </w:tc>
        <w:tc>
          <w:tcPr>
            <w:tcW w:w="1170" w:type="dxa"/>
            <w:shd w:val="clear" w:color="auto" w:fill="auto"/>
            <w:noWrap/>
          </w:tcPr>
          <w:p w14:paraId="221F2C9C" w14:textId="77777777" w:rsidR="003F581A" w:rsidRPr="00E064A2" w:rsidRDefault="003F581A" w:rsidP="00ED3F55">
            <w:pPr>
              <w:spacing w:after="0"/>
              <w:jc w:val="center"/>
              <w:rPr>
                <w:color w:val="000000"/>
              </w:rPr>
            </w:pPr>
            <w:r w:rsidRPr="00E064A2">
              <w:rPr>
                <w:color w:val="000000"/>
              </w:rPr>
              <w:t>0.113</w:t>
            </w:r>
          </w:p>
        </w:tc>
        <w:tc>
          <w:tcPr>
            <w:tcW w:w="990" w:type="dxa"/>
            <w:shd w:val="clear" w:color="auto" w:fill="auto"/>
            <w:noWrap/>
          </w:tcPr>
          <w:p w14:paraId="20FF2295" w14:textId="77777777" w:rsidR="003F581A" w:rsidRPr="00E064A2" w:rsidRDefault="003F581A" w:rsidP="00ED3F55">
            <w:pPr>
              <w:spacing w:after="0"/>
              <w:jc w:val="center"/>
              <w:rPr>
                <w:color w:val="000000"/>
              </w:rPr>
            </w:pPr>
            <w:r w:rsidRPr="00E064A2">
              <w:rPr>
                <w:color w:val="000000"/>
              </w:rPr>
              <w:t>0.113</w:t>
            </w:r>
          </w:p>
        </w:tc>
        <w:tc>
          <w:tcPr>
            <w:tcW w:w="1260" w:type="dxa"/>
            <w:shd w:val="clear" w:color="auto" w:fill="auto"/>
            <w:noWrap/>
          </w:tcPr>
          <w:p w14:paraId="76DE73A9" w14:textId="77777777" w:rsidR="003F581A" w:rsidRPr="00E064A2" w:rsidRDefault="003F581A" w:rsidP="00ED3F55">
            <w:pPr>
              <w:spacing w:after="0"/>
              <w:jc w:val="center"/>
              <w:rPr>
                <w:color w:val="000000"/>
              </w:rPr>
            </w:pPr>
            <w:r w:rsidRPr="00E064A2">
              <w:rPr>
                <w:color w:val="000000"/>
              </w:rPr>
              <w:t>0.090</w:t>
            </w:r>
          </w:p>
        </w:tc>
        <w:tc>
          <w:tcPr>
            <w:tcW w:w="1170" w:type="dxa"/>
            <w:shd w:val="clear" w:color="auto" w:fill="auto"/>
            <w:noWrap/>
          </w:tcPr>
          <w:p w14:paraId="4F0809D0" w14:textId="77777777" w:rsidR="003F581A" w:rsidRPr="00E064A2" w:rsidRDefault="003F581A" w:rsidP="00ED3F55">
            <w:pPr>
              <w:spacing w:after="0"/>
              <w:jc w:val="center"/>
              <w:rPr>
                <w:color w:val="000000"/>
              </w:rPr>
            </w:pPr>
            <w:r w:rsidRPr="00E064A2">
              <w:rPr>
                <w:color w:val="000000"/>
              </w:rPr>
              <w:t>0.055</w:t>
            </w:r>
          </w:p>
        </w:tc>
        <w:tc>
          <w:tcPr>
            <w:tcW w:w="1008" w:type="dxa"/>
            <w:shd w:val="clear" w:color="auto" w:fill="auto"/>
            <w:noWrap/>
          </w:tcPr>
          <w:p w14:paraId="026D4E4D" w14:textId="77777777" w:rsidR="003F581A" w:rsidRPr="00E064A2" w:rsidRDefault="003F581A" w:rsidP="00ED3F55">
            <w:pPr>
              <w:spacing w:after="0"/>
              <w:jc w:val="center"/>
              <w:rPr>
                <w:color w:val="000000"/>
              </w:rPr>
            </w:pPr>
            <w:r w:rsidRPr="00E064A2">
              <w:rPr>
                <w:color w:val="000000"/>
              </w:rPr>
              <w:t>0.063</w:t>
            </w:r>
          </w:p>
        </w:tc>
      </w:tr>
      <w:tr w:rsidR="003F581A" w:rsidRPr="00E064A2" w14:paraId="12DDC91D" w14:textId="77777777" w:rsidTr="002C05BB">
        <w:trPr>
          <w:trHeight w:val="300"/>
        </w:trPr>
        <w:tc>
          <w:tcPr>
            <w:tcW w:w="1280" w:type="dxa"/>
            <w:vMerge/>
            <w:hideMark/>
          </w:tcPr>
          <w:p w14:paraId="59B8850F" w14:textId="77777777" w:rsidR="003F581A" w:rsidRPr="00E064A2" w:rsidRDefault="003F581A" w:rsidP="00ED3F55">
            <w:pPr>
              <w:spacing w:after="0"/>
              <w:rPr>
                <w:color w:val="000000"/>
              </w:rPr>
            </w:pPr>
          </w:p>
        </w:tc>
        <w:tc>
          <w:tcPr>
            <w:tcW w:w="2790" w:type="dxa"/>
            <w:shd w:val="clear" w:color="auto" w:fill="auto"/>
            <w:noWrap/>
            <w:hideMark/>
          </w:tcPr>
          <w:p w14:paraId="16D58929" w14:textId="77777777" w:rsidR="003F581A" w:rsidRPr="00E064A2" w:rsidRDefault="003F581A" w:rsidP="00ED3F55">
            <w:pPr>
              <w:spacing w:after="0"/>
              <w:rPr>
                <w:color w:val="000000"/>
              </w:rPr>
            </w:pPr>
            <w:r w:rsidRPr="00E064A2">
              <w:rPr>
                <w:color w:val="000000"/>
              </w:rPr>
              <w:t>Office - Mid Rise</w:t>
            </w:r>
          </w:p>
        </w:tc>
        <w:tc>
          <w:tcPr>
            <w:tcW w:w="1170" w:type="dxa"/>
            <w:shd w:val="clear" w:color="auto" w:fill="auto"/>
            <w:noWrap/>
          </w:tcPr>
          <w:p w14:paraId="18FBB546" w14:textId="77777777" w:rsidR="003F581A" w:rsidRPr="00E064A2" w:rsidRDefault="003F581A" w:rsidP="00ED3F55">
            <w:pPr>
              <w:spacing w:after="0"/>
              <w:jc w:val="center"/>
              <w:rPr>
                <w:color w:val="000000"/>
              </w:rPr>
            </w:pPr>
            <w:r w:rsidRPr="00E064A2">
              <w:rPr>
                <w:color w:val="000000"/>
              </w:rPr>
              <w:t>0.126</w:t>
            </w:r>
          </w:p>
        </w:tc>
        <w:tc>
          <w:tcPr>
            <w:tcW w:w="990" w:type="dxa"/>
            <w:shd w:val="clear" w:color="auto" w:fill="auto"/>
            <w:noWrap/>
          </w:tcPr>
          <w:p w14:paraId="0B660DEF" w14:textId="77777777" w:rsidR="003F581A" w:rsidRPr="00E064A2" w:rsidRDefault="003F581A" w:rsidP="00ED3F55">
            <w:pPr>
              <w:spacing w:after="0"/>
              <w:jc w:val="center"/>
              <w:rPr>
                <w:color w:val="000000"/>
              </w:rPr>
            </w:pPr>
            <w:r w:rsidRPr="00E064A2">
              <w:rPr>
                <w:color w:val="000000"/>
              </w:rPr>
              <w:t>0.126</w:t>
            </w:r>
          </w:p>
        </w:tc>
        <w:tc>
          <w:tcPr>
            <w:tcW w:w="1260" w:type="dxa"/>
            <w:shd w:val="clear" w:color="auto" w:fill="auto"/>
            <w:noWrap/>
          </w:tcPr>
          <w:p w14:paraId="65313295" w14:textId="77777777" w:rsidR="003F581A" w:rsidRPr="00E064A2" w:rsidRDefault="003F581A" w:rsidP="00ED3F55">
            <w:pPr>
              <w:spacing w:after="0"/>
              <w:jc w:val="center"/>
              <w:rPr>
                <w:color w:val="000000"/>
              </w:rPr>
            </w:pPr>
            <w:r w:rsidRPr="00E064A2">
              <w:rPr>
                <w:color w:val="000000"/>
              </w:rPr>
              <w:t>0.106</w:t>
            </w:r>
          </w:p>
        </w:tc>
        <w:tc>
          <w:tcPr>
            <w:tcW w:w="1170" w:type="dxa"/>
            <w:shd w:val="clear" w:color="auto" w:fill="auto"/>
            <w:noWrap/>
          </w:tcPr>
          <w:p w14:paraId="2B6E7724" w14:textId="77777777" w:rsidR="003F581A" w:rsidRPr="00E064A2" w:rsidRDefault="003F581A" w:rsidP="00ED3F55">
            <w:pPr>
              <w:spacing w:after="0"/>
              <w:jc w:val="center"/>
              <w:rPr>
                <w:color w:val="000000"/>
              </w:rPr>
            </w:pPr>
            <w:r w:rsidRPr="00E064A2">
              <w:rPr>
                <w:color w:val="000000"/>
              </w:rPr>
              <w:t>0.068</w:t>
            </w:r>
          </w:p>
        </w:tc>
        <w:tc>
          <w:tcPr>
            <w:tcW w:w="1008" w:type="dxa"/>
            <w:shd w:val="clear" w:color="auto" w:fill="auto"/>
            <w:noWrap/>
          </w:tcPr>
          <w:p w14:paraId="47DD60F7" w14:textId="77777777" w:rsidR="003F581A" w:rsidRPr="00E064A2" w:rsidRDefault="003F581A" w:rsidP="00ED3F55">
            <w:pPr>
              <w:spacing w:after="0"/>
              <w:jc w:val="center"/>
              <w:rPr>
                <w:color w:val="000000"/>
              </w:rPr>
            </w:pPr>
            <w:r w:rsidRPr="00E064A2">
              <w:rPr>
                <w:color w:val="000000"/>
              </w:rPr>
              <w:t>0.075</w:t>
            </w:r>
          </w:p>
        </w:tc>
      </w:tr>
      <w:tr w:rsidR="003F581A" w:rsidRPr="00E064A2" w14:paraId="2E5818DA" w14:textId="77777777" w:rsidTr="002C05BB">
        <w:trPr>
          <w:trHeight w:val="300"/>
        </w:trPr>
        <w:tc>
          <w:tcPr>
            <w:tcW w:w="1280" w:type="dxa"/>
            <w:vMerge/>
            <w:hideMark/>
          </w:tcPr>
          <w:p w14:paraId="617907CB" w14:textId="77777777" w:rsidR="003F581A" w:rsidRPr="00E064A2" w:rsidRDefault="003F581A" w:rsidP="00ED3F55">
            <w:pPr>
              <w:spacing w:after="0"/>
              <w:rPr>
                <w:color w:val="000000"/>
              </w:rPr>
            </w:pPr>
          </w:p>
        </w:tc>
        <w:tc>
          <w:tcPr>
            <w:tcW w:w="2790" w:type="dxa"/>
            <w:shd w:val="clear" w:color="auto" w:fill="auto"/>
            <w:noWrap/>
            <w:hideMark/>
          </w:tcPr>
          <w:p w14:paraId="7B2CE1AA" w14:textId="77777777" w:rsidR="003F581A" w:rsidRPr="00E064A2" w:rsidRDefault="003F581A" w:rsidP="00ED3F55">
            <w:pPr>
              <w:spacing w:after="0"/>
              <w:rPr>
                <w:color w:val="000000"/>
              </w:rPr>
            </w:pPr>
            <w:r w:rsidRPr="00E064A2">
              <w:rPr>
                <w:color w:val="000000"/>
              </w:rPr>
              <w:t>Religious Building</w:t>
            </w:r>
          </w:p>
        </w:tc>
        <w:tc>
          <w:tcPr>
            <w:tcW w:w="1170" w:type="dxa"/>
            <w:shd w:val="clear" w:color="auto" w:fill="auto"/>
            <w:noWrap/>
          </w:tcPr>
          <w:p w14:paraId="03DA3EAF" w14:textId="77777777" w:rsidR="003F581A" w:rsidRPr="00E064A2" w:rsidRDefault="003F581A" w:rsidP="00ED3F55">
            <w:pPr>
              <w:spacing w:after="0"/>
              <w:jc w:val="center"/>
              <w:rPr>
                <w:color w:val="000000"/>
              </w:rPr>
            </w:pPr>
            <w:r w:rsidRPr="00E064A2">
              <w:rPr>
                <w:color w:val="000000"/>
              </w:rPr>
              <w:t>0.127</w:t>
            </w:r>
          </w:p>
        </w:tc>
        <w:tc>
          <w:tcPr>
            <w:tcW w:w="990" w:type="dxa"/>
            <w:shd w:val="clear" w:color="auto" w:fill="auto"/>
            <w:noWrap/>
          </w:tcPr>
          <w:p w14:paraId="66A35FDE" w14:textId="77777777" w:rsidR="003F581A" w:rsidRPr="00E064A2" w:rsidRDefault="003F581A" w:rsidP="00ED3F55">
            <w:pPr>
              <w:spacing w:after="0"/>
              <w:jc w:val="center"/>
              <w:rPr>
                <w:color w:val="000000"/>
              </w:rPr>
            </w:pPr>
            <w:r w:rsidRPr="00E064A2">
              <w:rPr>
                <w:color w:val="000000"/>
              </w:rPr>
              <w:t>0.119</w:t>
            </w:r>
          </w:p>
        </w:tc>
        <w:tc>
          <w:tcPr>
            <w:tcW w:w="1260" w:type="dxa"/>
            <w:shd w:val="clear" w:color="auto" w:fill="auto"/>
            <w:noWrap/>
          </w:tcPr>
          <w:p w14:paraId="24A1AC81" w14:textId="77777777" w:rsidR="003F581A" w:rsidRPr="00E064A2" w:rsidRDefault="003F581A" w:rsidP="00ED3F55">
            <w:pPr>
              <w:spacing w:after="0"/>
              <w:jc w:val="center"/>
              <w:rPr>
                <w:color w:val="000000"/>
              </w:rPr>
            </w:pPr>
            <w:r w:rsidRPr="00E064A2">
              <w:rPr>
                <w:color w:val="000000"/>
              </w:rPr>
              <w:t>0.114</w:t>
            </w:r>
          </w:p>
        </w:tc>
        <w:tc>
          <w:tcPr>
            <w:tcW w:w="1170" w:type="dxa"/>
            <w:shd w:val="clear" w:color="auto" w:fill="auto"/>
            <w:noWrap/>
          </w:tcPr>
          <w:p w14:paraId="69639712" w14:textId="77777777" w:rsidR="003F581A" w:rsidRPr="00E064A2" w:rsidRDefault="003F581A" w:rsidP="00ED3F55">
            <w:pPr>
              <w:spacing w:after="0"/>
              <w:jc w:val="center"/>
              <w:rPr>
                <w:color w:val="000000"/>
              </w:rPr>
            </w:pPr>
            <w:r w:rsidRPr="00E064A2">
              <w:rPr>
                <w:color w:val="000000"/>
              </w:rPr>
              <w:t>0.084</w:t>
            </w:r>
          </w:p>
        </w:tc>
        <w:tc>
          <w:tcPr>
            <w:tcW w:w="1008" w:type="dxa"/>
            <w:shd w:val="clear" w:color="auto" w:fill="auto"/>
            <w:noWrap/>
          </w:tcPr>
          <w:p w14:paraId="2CA76EF3" w14:textId="77777777" w:rsidR="003F581A" w:rsidRPr="00E064A2" w:rsidRDefault="003F581A" w:rsidP="00ED3F55">
            <w:pPr>
              <w:spacing w:after="0"/>
              <w:jc w:val="center"/>
              <w:rPr>
                <w:color w:val="000000"/>
              </w:rPr>
            </w:pPr>
            <w:r w:rsidRPr="00E064A2">
              <w:rPr>
                <w:color w:val="000000"/>
              </w:rPr>
              <w:t>0.095</w:t>
            </w:r>
          </w:p>
        </w:tc>
      </w:tr>
      <w:tr w:rsidR="003F581A" w:rsidRPr="00E064A2" w14:paraId="19E0130F" w14:textId="77777777" w:rsidTr="002C05BB">
        <w:trPr>
          <w:trHeight w:val="300"/>
        </w:trPr>
        <w:tc>
          <w:tcPr>
            <w:tcW w:w="1280" w:type="dxa"/>
            <w:vMerge/>
            <w:hideMark/>
          </w:tcPr>
          <w:p w14:paraId="04BE1BFF" w14:textId="77777777" w:rsidR="003F581A" w:rsidRPr="00E064A2" w:rsidRDefault="003F581A" w:rsidP="00ED3F55">
            <w:pPr>
              <w:spacing w:after="0"/>
              <w:rPr>
                <w:color w:val="000000"/>
              </w:rPr>
            </w:pPr>
          </w:p>
        </w:tc>
        <w:tc>
          <w:tcPr>
            <w:tcW w:w="2790" w:type="dxa"/>
            <w:shd w:val="clear" w:color="auto" w:fill="auto"/>
            <w:noWrap/>
            <w:hideMark/>
          </w:tcPr>
          <w:p w14:paraId="0C44ACFA" w14:textId="77777777" w:rsidR="003F581A" w:rsidRPr="00E064A2" w:rsidRDefault="003F581A" w:rsidP="00ED3F55">
            <w:pPr>
              <w:spacing w:after="0"/>
              <w:rPr>
                <w:color w:val="000000"/>
              </w:rPr>
            </w:pPr>
            <w:r w:rsidRPr="00E064A2">
              <w:rPr>
                <w:color w:val="000000"/>
              </w:rPr>
              <w:t>Restaurant</w:t>
            </w:r>
          </w:p>
        </w:tc>
        <w:tc>
          <w:tcPr>
            <w:tcW w:w="1170" w:type="dxa"/>
            <w:shd w:val="clear" w:color="auto" w:fill="auto"/>
            <w:noWrap/>
          </w:tcPr>
          <w:p w14:paraId="41ACB428" w14:textId="77777777" w:rsidR="003F581A" w:rsidRPr="00E064A2" w:rsidRDefault="003F581A" w:rsidP="00ED3F55">
            <w:pPr>
              <w:spacing w:after="0"/>
              <w:jc w:val="center"/>
              <w:rPr>
                <w:color w:val="000000"/>
              </w:rPr>
            </w:pPr>
            <w:r w:rsidRPr="00E064A2">
              <w:rPr>
                <w:color w:val="000000"/>
              </w:rPr>
              <w:t>0.107</w:t>
            </w:r>
          </w:p>
        </w:tc>
        <w:tc>
          <w:tcPr>
            <w:tcW w:w="990" w:type="dxa"/>
            <w:shd w:val="clear" w:color="auto" w:fill="auto"/>
            <w:noWrap/>
          </w:tcPr>
          <w:p w14:paraId="19884B5C" w14:textId="77777777" w:rsidR="003F581A" w:rsidRPr="00E064A2" w:rsidRDefault="003F581A" w:rsidP="00ED3F55">
            <w:pPr>
              <w:spacing w:after="0"/>
              <w:jc w:val="center"/>
              <w:rPr>
                <w:color w:val="000000"/>
              </w:rPr>
            </w:pPr>
            <w:r w:rsidRPr="00E064A2">
              <w:rPr>
                <w:color w:val="000000"/>
              </w:rPr>
              <w:t>0.107</w:t>
            </w:r>
          </w:p>
        </w:tc>
        <w:tc>
          <w:tcPr>
            <w:tcW w:w="1260" w:type="dxa"/>
            <w:shd w:val="clear" w:color="auto" w:fill="auto"/>
            <w:noWrap/>
          </w:tcPr>
          <w:p w14:paraId="1CBFC052" w14:textId="77777777" w:rsidR="003F581A" w:rsidRPr="00E064A2" w:rsidRDefault="003F581A" w:rsidP="00ED3F55">
            <w:pPr>
              <w:spacing w:after="0"/>
              <w:jc w:val="center"/>
              <w:rPr>
                <w:color w:val="000000"/>
              </w:rPr>
            </w:pPr>
            <w:r w:rsidRPr="00E064A2">
              <w:rPr>
                <w:color w:val="000000"/>
              </w:rPr>
              <w:t>0.096</w:t>
            </w:r>
          </w:p>
        </w:tc>
        <w:tc>
          <w:tcPr>
            <w:tcW w:w="1170" w:type="dxa"/>
            <w:shd w:val="clear" w:color="auto" w:fill="auto"/>
            <w:noWrap/>
          </w:tcPr>
          <w:p w14:paraId="0341D09A" w14:textId="77777777" w:rsidR="003F581A" w:rsidRPr="00E064A2" w:rsidRDefault="003F581A" w:rsidP="00ED3F55">
            <w:pPr>
              <w:spacing w:after="0"/>
              <w:jc w:val="center"/>
              <w:rPr>
                <w:color w:val="000000"/>
              </w:rPr>
            </w:pPr>
            <w:r w:rsidRPr="00E064A2">
              <w:rPr>
                <w:color w:val="000000"/>
              </w:rPr>
              <w:t>0.073</w:t>
            </w:r>
          </w:p>
        </w:tc>
        <w:tc>
          <w:tcPr>
            <w:tcW w:w="1008" w:type="dxa"/>
            <w:shd w:val="clear" w:color="auto" w:fill="auto"/>
            <w:noWrap/>
          </w:tcPr>
          <w:p w14:paraId="0EEC4A03" w14:textId="77777777" w:rsidR="003F581A" w:rsidRPr="00E064A2" w:rsidRDefault="003F581A" w:rsidP="00ED3F55">
            <w:pPr>
              <w:spacing w:after="0"/>
              <w:jc w:val="center"/>
              <w:rPr>
                <w:color w:val="000000"/>
              </w:rPr>
            </w:pPr>
            <w:r w:rsidRPr="00E064A2">
              <w:rPr>
                <w:color w:val="000000"/>
              </w:rPr>
              <w:t>0.086</w:t>
            </w:r>
          </w:p>
        </w:tc>
      </w:tr>
      <w:tr w:rsidR="003F581A" w:rsidRPr="00E064A2" w14:paraId="0973F499" w14:textId="77777777" w:rsidTr="002C05BB">
        <w:trPr>
          <w:trHeight w:val="300"/>
        </w:trPr>
        <w:tc>
          <w:tcPr>
            <w:tcW w:w="1280" w:type="dxa"/>
            <w:vMerge/>
            <w:hideMark/>
          </w:tcPr>
          <w:p w14:paraId="4447F93F" w14:textId="77777777" w:rsidR="003F581A" w:rsidRPr="00E064A2" w:rsidRDefault="003F581A" w:rsidP="00ED3F55">
            <w:pPr>
              <w:spacing w:after="0"/>
              <w:rPr>
                <w:color w:val="000000"/>
              </w:rPr>
            </w:pPr>
          </w:p>
        </w:tc>
        <w:tc>
          <w:tcPr>
            <w:tcW w:w="2790" w:type="dxa"/>
            <w:shd w:val="clear" w:color="auto" w:fill="auto"/>
            <w:noWrap/>
            <w:hideMark/>
          </w:tcPr>
          <w:p w14:paraId="1831B4B7" w14:textId="77777777" w:rsidR="003F581A" w:rsidRPr="00E064A2" w:rsidRDefault="003F581A" w:rsidP="00ED3F55">
            <w:pPr>
              <w:spacing w:after="0"/>
              <w:rPr>
                <w:color w:val="000000"/>
              </w:rPr>
            </w:pPr>
            <w:r w:rsidRPr="00E064A2">
              <w:rPr>
                <w:color w:val="000000"/>
              </w:rPr>
              <w:t>Retail - Department Store</w:t>
            </w:r>
          </w:p>
        </w:tc>
        <w:tc>
          <w:tcPr>
            <w:tcW w:w="1170" w:type="dxa"/>
            <w:shd w:val="clear" w:color="auto" w:fill="auto"/>
            <w:noWrap/>
          </w:tcPr>
          <w:p w14:paraId="45EE8741" w14:textId="77777777" w:rsidR="003F581A" w:rsidRPr="00E064A2" w:rsidRDefault="003F581A" w:rsidP="00ED3F55">
            <w:pPr>
              <w:spacing w:after="0"/>
              <w:jc w:val="center"/>
              <w:rPr>
                <w:color w:val="000000"/>
              </w:rPr>
            </w:pPr>
            <w:r w:rsidRPr="00E064A2">
              <w:rPr>
                <w:color w:val="000000"/>
              </w:rPr>
              <w:t>0.110</w:t>
            </w:r>
          </w:p>
        </w:tc>
        <w:tc>
          <w:tcPr>
            <w:tcW w:w="990" w:type="dxa"/>
            <w:shd w:val="clear" w:color="auto" w:fill="auto"/>
            <w:noWrap/>
          </w:tcPr>
          <w:p w14:paraId="6AC799FC" w14:textId="77777777" w:rsidR="003F581A" w:rsidRPr="00E064A2" w:rsidRDefault="003F581A" w:rsidP="00ED3F55">
            <w:pPr>
              <w:spacing w:after="0"/>
              <w:jc w:val="center"/>
              <w:rPr>
                <w:color w:val="000000"/>
              </w:rPr>
            </w:pPr>
            <w:r w:rsidRPr="00E064A2">
              <w:rPr>
                <w:color w:val="000000"/>
              </w:rPr>
              <w:t>0.101</w:t>
            </w:r>
          </w:p>
        </w:tc>
        <w:tc>
          <w:tcPr>
            <w:tcW w:w="1260" w:type="dxa"/>
            <w:shd w:val="clear" w:color="auto" w:fill="auto"/>
            <w:noWrap/>
          </w:tcPr>
          <w:p w14:paraId="066B3C6E" w14:textId="77777777" w:rsidR="003F581A" w:rsidRPr="00E064A2" w:rsidRDefault="003F581A" w:rsidP="00ED3F55">
            <w:pPr>
              <w:spacing w:after="0"/>
              <w:jc w:val="center"/>
              <w:rPr>
                <w:color w:val="000000"/>
              </w:rPr>
            </w:pPr>
            <w:r w:rsidRPr="00E064A2">
              <w:rPr>
                <w:color w:val="000000"/>
              </w:rPr>
              <w:t>0.095</w:t>
            </w:r>
          </w:p>
        </w:tc>
        <w:tc>
          <w:tcPr>
            <w:tcW w:w="1170" w:type="dxa"/>
            <w:shd w:val="clear" w:color="auto" w:fill="auto"/>
            <w:noWrap/>
          </w:tcPr>
          <w:p w14:paraId="5AFA0061" w14:textId="77777777" w:rsidR="003F581A" w:rsidRPr="00E064A2" w:rsidRDefault="003F581A" w:rsidP="00ED3F55">
            <w:pPr>
              <w:spacing w:after="0"/>
              <w:jc w:val="center"/>
              <w:rPr>
                <w:color w:val="000000"/>
              </w:rPr>
            </w:pPr>
            <w:r w:rsidRPr="00E064A2">
              <w:rPr>
                <w:color w:val="000000"/>
              </w:rPr>
              <w:t>0.062</w:t>
            </w:r>
          </w:p>
        </w:tc>
        <w:tc>
          <w:tcPr>
            <w:tcW w:w="1008" w:type="dxa"/>
            <w:shd w:val="clear" w:color="auto" w:fill="auto"/>
            <w:noWrap/>
          </w:tcPr>
          <w:p w14:paraId="43ED80D3" w14:textId="77777777" w:rsidR="003F581A" w:rsidRPr="00E064A2" w:rsidRDefault="003F581A" w:rsidP="00ED3F55">
            <w:pPr>
              <w:spacing w:after="0"/>
              <w:jc w:val="center"/>
              <w:rPr>
                <w:color w:val="000000"/>
              </w:rPr>
            </w:pPr>
            <w:r w:rsidRPr="00E064A2">
              <w:rPr>
                <w:color w:val="000000"/>
              </w:rPr>
              <w:t>0.071</w:t>
            </w:r>
          </w:p>
        </w:tc>
      </w:tr>
      <w:tr w:rsidR="003F581A" w:rsidRPr="00E064A2" w14:paraId="6C968E0C" w14:textId="77777777" w:rsidTr="002C05BB">
        <w:trPr>
          <w:trHeight w:val="300"/>
        </w:trPr>
        <w:tc>
          <w:tcPr>
            <w:tcW w:w="1280" w:type="dxa"/>
            <w:vMerge/>
            <w:hideMark/>
          </w:tcPr>
          <w:p w14:paraId="407B522C" w14:textId="77777777" w:rsidR="003F581A" w:rsidRPr="00E064A2" w:rsidRDefault="003F581A" w:rsidP="00ED3F55">
            <w:pPr>
              <w:spacing w:after="0"/>
              <w:rPr>
                <w:color w:val="000000"/>
              </w:rPr>
            </w:pPr>
          </w:p>
        </w:tc>
        <w:tc>
          <w:tcPr>
            <w:tcW w:w="2790" w:type="dxa"/>
            <w:shd w:val="clear" w:color="auto" w:fill="auto"/>
            <w:noWrap/>
            <w:hideMark/>
          </w:tcPr>
          <w:p w14:paraId="560C2B7D" w14:textId="77777777" w:rsidR="003F581A" w:rsidRPr="00E064A2" w:rsidRDefault="003F581A" w:rsidP="00ED3F55">
            <w:pPr>
              <w:spacing w:after="0"/>
              <w:rPr>
                <w:color w:val="000000"/>
              </w:rPr>
            </w:pPr>
            <w:r w:rsidRPr="00E064A2">
              <w:rPr>
                <w:color w:val="000000"/>
              </w:rPr>
              <w:t>Retail - Strip Mall</w:t>
            </w:r>
          </w:p>
        </w:tc>
        <w:tc>
          <w:tcPr>
            <w:tcW w:w="1170" w:type="dxa"/>
            <w:shd w:val="clear" w:color="auto" w:fill="auto"/>
            <w:noWrap/>
          </w:tcPr>
          <w:p w14:paraId="2BED3B85" w14:textId="77777777" w:rsidR="003F581A" w:rsidRPr="00E064A2" w:rsidRDefault="003F581A" w:rsidP="00ED3F55">
            <w:pPr>
              <w:spacing w:after="0"/>
              <w:jc w:val="center"/>
              <w:rPr>
                <w:color w:val="000000"/>
              </w:rPr>
            </w:pPr>
            <w:r w:rsidRPr="00E064A2">
              <w:rPr>
                <w:color w:val="000000"/>
              </w:rPr>
              <w:t>0.106</w:t>
            </w:r>
          </w:p>
        </w:tc>
        <w:tc>
          <w:tcPr>
            <w:tcW w:w="990" w:type="dxa"/>
            <w:shd w:val="clear" w:color="auto" w:fill="auto"/>
            <w:noWrap/>
          </w:tcPr>
          <w:p w14:paraId="47112061" w14:textId="77777777" w:rsidR="003F581A" w:rsidRPr="00E064A2" w:rsidRDefault="003F581A" w:rsidP="00ED3F55">
            <w:pPr>
              <w:spacing w:after="0"/>
              <w:jc w:val="center"/>
              <w:rPr>
                <w:color w:val="000000"/>
              </w:rPr>
            </w:pPr>
            <w:r w:rsidRPr="00E064A2">
              <w:rPr>
                <w:color w:val="000000"/>
              </w:rPr>
              <w:t>0.098</w:t>
            </w:r>
          </w:p>
        </w:tc>
        <w:tc>
          <w:tcPr>
            <w:tcW w:w="1260" w:type="dxa"/>
            <w:shd w:val="clear" w:color="auto" w:fill="auto"/>
            <w:noWrap/>
          </w:tcPr>
          <w:p w14:paraId="7713F284" w14:textId="77777777" w:rsidR="003F581A" w:rsidRPr="00E064A2" w:rsidRDefault="003F581A" w:rsidP="00ED3F55">
            <w:pPr>
              <w:spacing w:after="0"/>
              <w:jc w:val="center"/>
              <w:rPr>
                <w:color w:val="000000"/>
              </w:rPr>
            </w:pPr>
            <w:r w:rsidRPr="00E064A2">
              <w:rPr>
                <w:color w:val="000000"/>
              </w:rPr>
              <w:t>0.086</w:t>
            </w:r>
          </w:p>
        </w:tc>
        <w:tc>
          <w:tcPr>
            <w:tcW w:w="1170" w:type="dxa"/>
            <w:shd w:val="clear" w:color="auto" w:fill="auto"/>
            <w:noWrap/>
          </w:tcPr>
          <w:p w14:paraId="534BA485" w14:textId="77777777" w:rsidR="003F581A" w:rsidRPr="00E064A2" w:rsidRDefault="003F581A" w:rsidP="00ED3F55">
            <w:pPr>
              <w:spacing w:after="0"/>
              <w:jc w:val="center"/>
              <w:rPr>
                <w:color w:val="000000"/>
              </w:rPr>
            </w:pPr>
            <w:r w:rsidRPr="00E064A2">
              <w:rPr>
                <w:color w:val="000000"/>
              </w:rPr>
              <w:t>0.059</w:t>
            </w:r>
          </w:p>
        </w:tc>
        <w:tc>
          <w:tcPr>
            <w:tcW w:w="1008" w:type="dxa"/>
            <w:shd w:val="clear" w:color="auto" w:fill="auto"/>
            <w:noWrap/>
          </w:tcPr>
          <w:p w14:paraId="17F351D1" w14:textId="77777777" w:rsidR="003F581A" w:rsidRPr="00E064A2" w:rsidRDefault="003F581A" w:rsidP="00ED3F55">
            <w:pPr>
              <w:spacing w:after="0"/>
              <w:jc w:val="center"/>
              <w:rPr>
                <w:color w:val="000000"/>
              </w:rPr>
            </w:pPr>
            <w:r w:rsidRPr="00E064A2">
              <w:rPr>
                <w:color w:val="000000"/>
              </w:rPr>
              <w:t>0.064</w:t>
            </w:r>
          </w:p>
        </w:tc>
      </w:tr>
      <w:tr w:rsidR="003F581A" w:rsidRPr="00E064A2" w14:paraId="6AC91D46" w14:textId="77777777" w:rsidTr="002C05BB">
        <w:trPr>
          <w:trHeight w:val="300"/>
        </w:trPr>
        <w:tc>
          <w:tcPr>
            <w:tcW w:w="1280" w:type="dxa"/>
            <w:vMerge/>
            <w:hideMark/>
          </w:tcPr>
          <w:p w14:paraId="66D45B5E" w14:textId="77777777" w:rsidR="003F581A" w:rsidRPr="00E064A2" w:rsidRDefault="003F581A" w:rsidP="00ED3F55">
            <w:pPr>
              <w:spacing w:after="0"/>
              <w:rPr>
                <w:color w:val="000000"/>
              </w:rPr>
            </w:pPr>
          </w:p>
        </w:tc>
        <w:tc>
          <w:tcPr>
            <w:tcW w:w="2790" w:type="dxa"/>
            <w:shd w:val="clear" w:color="auto" w:fill="auto"/>
            <w:noWrap/>
            <w:hideMark/>
          </w:tcPr>
          <w:p w14:paraId="7BC20C79" w14:textId="77777777" w:rsidR="003F581A" w:rsidRPr="00E064A2" w:rsidRDefault="003F581A" w:rsidP="00ED3F55">
            <w:pPr>
              <w:spacing w:after="0"/>
              <w:rPr>
                <w:color w:val="000000"/>
              </w:rPr>
            </w:pPr>
            <w:r w:rsidRPr="00E064A2">
              <w:rPr>
                <w:color w:val="000000"/>
              </w:rPr>
              <w:t>Warehouse</w:t>
            </w:r>
          </w:p>
        </w:tc>
        <w:tc>
          <w:tcPr>
            <w:tcW w:w="1170" w:type="dxa"/>
            <w:shd w:val="clear" w:color="auto" w:fill="auto"/>
            <w:noWrap/>
          </w:tcPr>
          <w:p w14:paraId="5E656A4D" w14:textId="77777777" w:rsidR="003F581A" w:rsidRPr="00E064A2" w:rsidRDefault="003F581A" w:rsidP="00ED3F55">
            <w:pPr>
              <w:spacing w:after="0"/>
              <w:jc w:val="center"/>
              <w:rPr>
                <w:color w:val="000000"/>
              </w:rPr>
            </w:pPr>
            <w:r w:rsidRPr="00E064A2">
              <w:rPr>
                <w:color w:val="000000"/>
              </w:rPr>
              <w:t>0.115</w:t>
            </w:r>
          </w:p>
        </w:tc>
        <w:tc>
          <w:tcPr>
            <w:tcW w:w="990" w:type="dxa"/>
            <w:shd w:val="clear" w:color="auto" w:fill="auto"/>
            <w:noWrap/>
          </w:tcPr>
          <w:p w14:paraId="73ABFEFC" w14:textId="77777777" w:rsidR="003F581A" w:rsidRPr="00E064A2" w:rsidRDefault="003F581A" w:rsidP="00ED3F55">
            <w:pPr>
              <w:spacing w:after="0"/>
              <w:jc w:val="center"/>
              <w:rPr>
                <w:color w:val="000000"/>
              </w:rPr>
            </w:pPr>
            <w:r w:rsidRPr="00E064A2">
              <w:rPr>
                <w:color w:val="000000"/>
              </w:rPr>
              <w:t>0.108</w:t>
            </w:r>
          </w:p>
        </w:tc>
        <w:tc>
          <w:tcPr>
            <w:tcW w:w="1260" w:type="dxa"/>
            <w:shd w:val="clear" w:color="auto" w:fill="auto"/>
            <w:noWrap/>
          </w:tcPr>
          <w:p w14:paraId="286202C8" w14:textId="77777777" w:rsidR="003F581A" w:rsidRPr="00E064A2" w:rsidRDefault="003F581A" w:rsidP="00ED3F55">
            <w:pPr>
              <w:spacing w:after="0"/>
              <w:jc w:val="center"/>
              <w:rPr>
                <w:color w:val="000000"/>
              </w:rPr>
            </w:pPr>
            <w:r w:rsidRPr="00E064A2">
              <w:rPr>
                <w:color w:val="000000"/>
              </w:rPr>
              <w:t>0.111</w:t>
            </w:r>
          </w:p>
        </w:tc>
        <w:tc>
          <w:tcPr>
            <w:tcW w:w="1170" w:type="dxa"/>
            <w:shd w:val="clear" w:color="auto" w:fill="auto"/>
            <w:noWrap/>
          </w:tcPr>
          <w:p w14:paraId="53118899" w14:textId="77777777" w:rsidR="003F581A" w:rsidRPr="00E064A2" w:rsidRDefault="003F581A" w:rsidP="00ED3F55">
            <w:pPr>
              <w:spacing w:after="0"/>
              <w:jc w:val="center"/>
              <w:rPr>
                <w:color w:val="000000"/>
              </w:rPr>
            </w:pPr>
            <w:r w:rsidRPr="00E064A2">
              <w:rPr>
                <w:color w:val="000000"/>
              </w:rPr>
              <w:t>0.069</w:t>
            </w:r>
          </w:p>
        </w:tc>
        <w:tc>
          <w:tcPr>
            <w:tcW w:w="1008" w:type="dxa"/>
            <w:shd w:val="clear" w:color="auto" w:fill="auto"/>
            <w:noWrap/>
          </w:tcPr>
          <w:p w14:paraId="62B23C88" w14:textId="77777777" w:rsidR="003F581A" w:rsidRPr="00E064A2" w:rsidRDefault="003F581A" w:rsidP="00ED3F55">
            <w:pPr>
              <w:spacing w:after="0"/>
              <w:jc w:val="center"/>
              <w:rPr>
                <w:color w:val="000000"/>
              </w:rPr>
            </w:pPr>
            <w:r w:rsidRPr="00E064A2">
              <w:rPr>
                <w:color w:val="000000"/>
              </w:rPr>
              <w:t>0.085</w:t>
            </w:r>
          </w:p>
        </w:tc>
      </w:tr>
      <w:tr w:rsidR="003F581A" w:rsidRPr="00E064A2" w14:paraId="552F437A" w14:textId="77777777" w:rsidTr="002C05BB">
        <w:trPr>
          <w:trHeight w:val="300"/>
        </w:trPr>
        <w:tc>
          <w:tcPr>
            <w:tcW w:w="1280" w:type="dxa"/>
            <w:vMerge/>
            <w:hideMark/>
          </w:tcPr>
          <w:p w14:paraId="4074E789" w14:textId="77777777" w:rsidR="003F581A" w:rsidRPr="00E064A2" w:rsidRDefault="003F581A" w:rsidP="00ED3F55">
            <w:pPr>
              <w:spacing w:after="0"/>
              <w:rPr>
                <w:color w:val="000000"/>
              </w:rPr>
            </w:pPr>
          </w:p>
        </w:tc>
        <w:tc>
          <w:tcPr>
            <w:tcW w:w="2790" w:type="dxa"/>
            <w:shd w:val="clear" w:color="auto" w:fill="auto"/>
            <w:noWrap/>
            <w:hideMark/>
          </w:tcPr>
          <w:p w14:paraId="5FE35C31" w14:textId="77777777" w:rsidR="003F581A" w:rsidRPr="00E064A2" w:rsidRDefault="003F581A" w:rsidP="00ED3F55">
            <w:pPr>
              <w:spacing w:after="0"/>
              <w:rPr>
                <w:color w:val="000000"/>
              </w:rPr>
            </w:pPr>
            <w:r w:rsidRPr="00E064A2">
              <w:rPr>
                <w:color w:val="000000"/>
              </w:rPr>
              <w:t>Unknown</w:t>
            </w:r>
          </w:p>
        </w:tc>
        <w:tc>
          <w:tcPr>
            <w:tcW w:w="1170" w:type="dxa"/>
            <w:shd w:val="clear" w:color="auto" w:fill="auto"/>
            <w:noWrap/>
          </w:tcPr>
          <w:p w14:paraId="3054B372" w14:textId="77777777" w:rsidR="003F581A" w:rsidRPr="00E064A2" w:rsidRDefault="003F581A" w:rsidP="00ED3F55">
            <w:pPr>
              <w:spacing w:after="0"/>
              <w:jc w:val="center"/>
              <w:rPr>
                <w:color w:val="000000"/>
              </w:rPr>
            </w:pPr>
            <w:r w:rsidRPr="00E064A2">
              <w:rPr>
                <w:color w:val="000000"/>
              </w:rPr>
              <w:t>0.123</w:t>
            </w:r>
          </w:p>
        </w:tc>
        <w:tc>
          <w:tcPr>
            <w:tcW w:w="990" w:type="dxa"/>
            <w:shd w:val="clear" w:color="auto" w:fill="auto"/>
            <w:noWrap/>
          </w:tcPr>
          <w:p w14:paraId="3C74E89E" w14:textId="77777777" w:rsidR="003F581A" w:rsidRPr="00E064A2" w:rsidRDefault="003F581A" w:rsidP="00ED3F55">
            <w:pPr>
              <w:spacing w:after="0"/>
              <w:jc w:val="center"/>
              <w:rPr>
                <w:color w:val="000000"/>
              </w:rPr>
            </w:pPr>
            <w:r w:rsidRPr="00E064A2">
              <w:rPr>
                <w:color w:val="000000"/>
              </w:rPr>
              <w:t>0.122</w:t>
            </w:r>
          </w:p>
        </w:tc>
        <w:tc>
          <w:tcPr>
            <w:tcW w:w="1260" w:type="dxa"/>
            <w:shd w:val="clear" w:color="auto" w:fill="auto"/>
            <w:noWrap/>
          </w:tcPr>
          <w:p w14:paraId="6C0CC4D2" w14:textId="77777777" w:rsidR="003F581A" w:rsidRPr="00E064A2" w:rsidRDefault="003F581A" w:rsidP="00ED3F55">
            <w:pPr>
              <w:spacing w:after="0"/>
              <w:jc w:val="center"/>
              <w:rPr>
                <w:color w:val="000000"/>
              </w:rPr>
            </w:pPr>
            <w:r w:rsidRPr="00E064A2">
              <w:rPr>
                <w:color w:val="000000"/>
              </w:rPr>
              <w:t>0.108</w:t>
            </w:r>
          </w:p>
        </w:tc>
        <w:tc>
          <w:tcPr>
            <w:tcW w:w="1170" w:type="dxa"/>
            <w:shd w:val="clear" w:color="auto" w:fill="auto"/>
            <w:noWrap/>
          </w:tcPr>
          <w:p w14:paraId="40E79ACF" w14:textId="77777777" w:rsidR="003F581A" w:rsidRPr="00E064A2" w:rsidRDefault="003F581A" w:rsidP="00ED3F55">
            <w:pPr>
              <w:spacing w:after="0"/>
              <w:jc w:val="center"/>
              <w:rPr>
                <w:color w:val="000000"/>
              </w:rPr>
            </w:pPr>
            <w:r w:rsidRPr="00E064A2">
              <w:rPr>
                <w:color w:val="000000"/>
              </w:rPr>
              <w:t>0.078</w:t>
            </w:r>
          </w:p>
        </w:tc>
        <w:tc>
          <w:tcPr>
            <w:tcW w:w="1008" w:type="dxa"/>
            <w:shd w:val="clear" w:color="auto" w:fill="auto"/>
            <w:noWrap/>
          </w:tcPr>
          <w:p w14:paraId="102ACE0B" w14:textId="77777777" w:rsidR="003F581A" w:rsidRPr="00E064A2" w:rsidRDefault="003F581A" w:rsidP="00ED3F55">
            <w:pPr>
              <w:spacing w:after="0"/>
              <w:jc w:val="center"/>
              <w:rPr>
                <w:color w:val="000000"/>
              </w:rPr>
            </w:pPr>
            <w:r w:rsidRPr="00E064A2">
              <w:rPr>
                <w:color w:val="000000"/>
              </w:rPr>
              <w:t>0.090</w:t>
            </w:r>
          </w:p>
        </w:tc>
      </w:tr>
      <w:tr w:rsidR="003F581A" w:rsidRPr="00E064A2" w14:paraId="61BA638A" w14:textId="77777777" w:rsidTr="002C05BB">
        <w:trPr>
          <w:trHeight w:val="1817"/>
        </w:trPr>
        <w:tc>
          <w:tcPr>
            <w:tcW w:w="1280" w:type="dxa"/>
            <w:shd w:val="clear" w:color="auto" w:fill="auto"/>
            <w:vAlign w:val="center"/>
            <w:hideMark/>
          </w:tcPr>
          <w:p w14:paraId="113C841A" w14:textId="77777777" w:rsidR="003F581A" w:rsidRPr="00E064A2" w:rsidRDefault="003F581A" w:rsidP="00ED3F55">
            <w:pPr>
              <w:spacing w:after="0"/>
              <w:jc w:val="center"/>
              <w:rPr>
                <w:color w:val="000000"/>
              </w:rPr>
            </w:pPr>
            <w:r w:rsidRPr="00E064A2">
              <w:rPr>
                <w:color w:val="000000"/>
              </w:rPr>
              <w:lastRenderedPageBreak/>
              <w:t>Space Heating - recirculation heating season only</w:t>
            </w:r>
          </w:p>
        </w:tc>
        <w:tc>
          <w:tcPr>
            <w:tcW w:w="2790" w:type="dxa"/>
            <w:shd w:val="clear" w:color="auto" w:fill="auto"/>
            <w:vAlign w:val="center"/>
            <w:hideMark/>
          </w:tcPr>
          <w:p w14:paraId="59A498AF" w14:textId="77777777" w:rsidR="003F581A" w:rsidRPr="00E064A2" w:rsidRDefault="003F581A" w:rsidP="00ED3F55">
            <w:pPr>
              <w:spacing w:after="0"/>
              <w:rPr>
                <w:color w:val="000000"/>
              </w:rPr>
            </w:pPr>
            <w:r w:rsidRPr="00E064A2">
              <w:rPr>
                <w:color w:val="000000"/>
              </w:rPr>
              <w:t>All buildings (Hours below 55°F)</w:t>
            </w:r>
          </w:p>
        </w:tc>
        <w:tc>
          <w:tcPr>
            <w:tcW w:w="1170" w:type="dxa"/>
            <w:shd w:val="clear" w:color="auto" w:fill="auto"/>
            <w:noWrap/>
            <w:vAlign w:val="center"/>
          </w:tcPr>
          <w:p w14:paraId="1A82571B" w14:textId="77777777" w:rsidR="003F581A" w:rsidRPr="00E064A2" w:rsidRDefault="003F581A" w:rsidP="00ED3F55">
            <w:pPr>
              <w:spacing w:after="0"/>
              <w:jc w:val="center"/>
              <w:rPr>
                <w:color w:val="000000"/>
              </w:rPr>
            </w:pPr>
            <w:r w:rsidRPr="00E064A2">
              <w:rPr>
                <w:color w:val="000000"/>
              </w:rPr>
              <w:t>0.399</w:t>
            </w:r>
          </w:p>
        </w:tc>
        <w:tc>
          <w:tcPr>
            <w:tcW w:w="990" w:type="dxa"/>
            <w:shd w:val="clear" w:color="auto" w:fill="auto"/>
            <w:noWrap/>
            <w:vAlign w:val="center"/>
          </w:tcPr>
          <w:p w14:paraId="15545F02" w14:textId="77777777" w:rsidR="003F581A" w:rsidRPr="00E064A2" w:rsidRDefault="003F581A" w:rsidP="00ED3F55">
            <w:pPr>
              <w:spacing w:after="0"/>
              <w:jc w:val="center"/>
              <w:rPr>
                <w:color w:val="000000"/>
              </w:rPr>
            </w:pPr>
            <w:r w:rsidRPr="00E064A2">
              <w:rPr>
                <w:color w:val="000000"/>
              </w:rPr>
              <w:t>0.393</w:t>
            </w:r>
          </w:p>
        </w:tc>
        <w:tc>
          <w:tcPr>
            <w:tcW w:w="1260" w:type="dxa"/>
            <w:shd w:val="clear" w:color="auto" w:fill="auto"/>
            <w:noWrap/>
            <w:vAlign w:val="center"/>
          </w:tcPr>
          <w:p w14:paraId="60CD8C0B" w14:textId="77777777" w:rsidR="003F581A" w:rsidRPr="00E064A2" w:rsidRDefault="003F581A" w:rsidP="00ED3F55">
            <w:pPr>
              <w:spacing w:after="0"/>
              <w:jc w:val="center"/>
              <w:rPr>
                <w:color w:val="000000"/>
              </w:rPr>
            </w:pPr>
            <w:r w:rsidRPr="00E064A2">
              <w:rPr>
                <w:color w:val="000000"/>
              </w:rPr>
              <w:t>0.356</w:t>
            </w:r>
          </w:p>
        </w:tc>
        <w:tc>
          <w:tcPr>
            <w:tcW w:w="1170" w:type="dxa"/>
            <w:shd w:val="clear" w:color="auto" w:fill="auto"/>
            <w:noWrap/>
            <w:vAlign w:val="center"/>
          </w:tcPr>
          <w:p w14:paraId="4882644D" w14:textId="77777777" w:rsidR="003F581A" w:rsidRPr="00E064A2" w:rsidRDefault="003F581A" w:rsidP="00ED3F55">
            <w:pPr>
              <w:spacing w:after="0"/>
              <w:jc w:val="center"/>
              <w:rPr>
                <w:color w:val="000000"/>
              </w:rPr>
            </w:pPr>
            <w:r w:rsidRPr="00E064A2">
              <w:rPr>
                <w:color w:val="000000"/>
              </w:rPr>
              <w:t>0.319</w:t>
            </w:r>
          </w:p>
        </w:tc>
        <w:tc>
          <w:tcPr>
            <w:tcW w:w="1008" w:type="dxa"/>
            <w:shd w:val="clear" w:color="auto" w:fill="auto"/>
            <w:noWrap/>
            <w:vAlign w:val="center"/>
          </w:tcPr>
          <w:p w14:paraId="4D4EC3CD" w14:textId="77777777" w:rsidR="003F581A" w:rsidRPr="00E064A2" w:rsidRDefault="003F581A" w:rsidP="00ED3F55">
            <w:pPr>
              <w:spacing w:after="0"/>
              <w:jc w:val="center"/>
              <w:rPr>
                <w:color w:val="000000"/>
              </w:rPr>
            </w:pPr>
            <w:r w:rsidRPr="00E064A2">
              <w:rPr>
                <w:color w:val="000000"/>
              </w:rPr>
              <w:t>0.329</w:t>
            </w:r>
          </w:p>
        </w:tc>
      </w:tr>
      <w:tr w:rsidR="003F581A" w:rsidRPr="00E064A2" w14:paraId="2C9A01B6" w14:textId="77777777" w:rsidTr="002C05BB">
        <w:trPr>
          <w:trHeight w:val="1695"/>
        </w:trPr>
        <w:tc>
          <w:tcPr>
            <w:tcW w:w="1280" w:type="dxa"/>
            <w:shd w:val="clear" w:color="auto" w:fill="auto"/>
            <w:vAlign w:val="center"/>
            <w:hideMark/>
          </w:tcPr>
          <w:p w14:paraId="46899DB1" w14:textId="77777777" w:rsidR="003F581A" w:rsidRPr="00E064A2" w:rsidRDefault="003F581A" w:rsidP="00ED3F55">
            <w:pPr>
              <w:spacing w:after="0"/>
              <w:jc w:val="center"/>
              <w:rPr>
                <w:color w:val="000000"/>
              </w:rPr>
            </w:pPr>
            <w:r w:rsidRPr="00E064A2">
              <w:rPr>
                <w:color w:val="000000"/>
              </w:rPr>
              <w:t>Space Heating - recirculation year round</w:t>
            </w:r>
          </w:p>
        </w:tc>
        <w:tc>
          <w:tcPr>
            <w:tcW w:w="2790" w:type="dxa"/>
            <w:shd w:val="clear" w:color="auto" w:fill="auto"/>
            <w:vAlign w:val="center"/>
            <w:hideMark/>
          </w:tcPr>
          <w:p w14:paraId="2873731B" w14:textId="77777777" w:rsidR="003F581A" w:rsidRPr="00E064A2" w:rsidRDefault="003F581A" w:rsidP="00ED3F55">
            <w:pPr>
              <w:spacing w:after="0"/>
              <w:rPr>
                <w:color w:val="000000"/>
              </w:rPr>
            </w:pPr>
            <w:r w:rsidRPr="00E064A2">
              <w:rPr>
                <w:color w:val="000000"/>
              </w:rPr>
              <w:t>All buildings (All hours)</w:t>
            </w:r>
          </w:p>
        </w:tc>
        <w:tc>
          <w:tcPr>
            <w:tcW w:w="1170" w:type="dxa"/>
            <w:shd w:val="clear" w:color="auto" w:fill="auto"/>
            <w:noWrap/>
            <w:vAlign w:val="center"/>
          </w:tcPr>
          <w:p w14:paraId="7013AA8C" w14:textId="77777777" w:rsidR="003F581A" w:rsidRPr="00E064A2" w:rsidRDefault="003F581A" w:rsidP="00ED3F55">
            <w:pPr>
              <w:spacing w:after="0"/>
              <w:jc w:val="center"/>
              <w:rPr>
                <w:color w:val="000000"/>
              </w:rPr>
            </w:pPr>
            <w:r w:rsidRPr="00E064A2">
              <w:rPr>
                <w:color w:val="000000"/>
              </w:rPr>
              <w:t>0.694</w:t>
            </w:r>
          </w:p>
        </w:tc>
        <w:tc>
          <w:tcPr>
            <w:tcW w:w="990" w:type="dxa"/>
            <w:shd w:val="clear" w:color="auto" w:fill="auto"/>
            <w:noWrap/>
            <w:vAlign w:val="center"/>
          </w:tcPr>
          <w:p w14:paraId="3D82B199" w14:textId="77777777" w:rsidR="003F581A" w:rsidRPr="00E064A2" w:rsidRDefault="003F581A" w:rsidP="00ED3F55">
            <w:pPr>
              <w:spacing w:after="0"/>
              <w:jc w:val="center"/>
              <w:rPr>
                <w:color w:val="000000"/>
              </w:rPr>
            </w:pPr>
            <w:r w:rsidRPr="00E064A2">
              <w:rPr>
                <w:color w:val="000000"/>
              </w:rPr>
              <w:t>0.694</w:t>
            </w:r>
          </w:p>
        </w:tc>
        <w:tc>
          <w:tcPr>
            <w:tcW w:w="1260" w:type="dxa"/>
            <w:shd w:val="clear" w:color="auto" w:fill="auto"/>
            <w:noWrap/>
            <w:vAlign w:val="center"/>
          </w:tcPr>
          <w:p w14:paraId="59E4146B" w14:textId="77777777" w:rsidR="003F581A" w:rsidRPr="00E064A2" w:rsidRDefault="003F581A" w:rsidP="00ED3F55">
            <w:pPr>
              <w:spacing w:after="0"/>
              <w:jc w:val="center"/>
              <w:rPr>
                <w:color w:val="000000"/>
              </w:rPr>
            </w:pPr>
            <w:r w:rsidRPr="00E064A2">
              <w:rPr>
                <w:color w:val="000000"/>
              </w:rPr>
              <w:t>0.694</w:t>
            </w:r>
          </w:p>
        </w:tc>
        <w:tc>
          <w:tcPr>
            <w:tcW w:w="1170" w:type="dxa"/>
            <w:shd w:val="clear" w:color="auto" w:fill="auto"/>
            <w:noWrap/>
            <w:vAlign w:val="center"/>
          </w:tcPr>
          <w:p w14:paraId="1DF044E9" w14:textId="77777777" w:rsidR="003F581A" w:rsidRPr="00E064A2" w:rsidRDefault="003F581A" w:rsidP="00ED3F55">
            <w:pPr>
              <w:spacing w:after="0"/>
              <w:jc w:val="center"/>
              <w:rPr>
                <w:color w:val="000000"/>
              </w:rPr>
            </w:pPr>
            <w:r w:rsidRPr="00E064A2">
              <w:rPr>
                <w:color w:val="000000"/>
              </w:rPr>
              <w:t>0.694</w:t>
            </w:r>
          </w:p>
        </w:tc>
        <w:tc>
          <w:tcPr>
            <w:tcW w:w="1008" w:type="dxa"/>
            <w:shd w:val="clear" w:color="auto" w:fill="auto"/>
            <w:noWrap/>
            <w:vAlign w:val="center"/>
          </w:tcPr>
          <w:p w14:paraId="259051AC" w14:textId="77777777" w:rsidR="003F581A" w:rsidRPr="00E064A2" w:rsidRDefault="003F581A" w:rsidP="00ED3F55">
            <w:pPr>
              <w:spacing w:after="0"/>
              <w:jc w:val="center"/>
              <w:rPr>
                <w:color w:val="000000"/>
              </w:rPr>
            </w:pPr>
            <w:r w:rsidRPr="00E064A2">
              <w:rPr>
                <w:color w:val="000000"/>
              </w:rPr>
              <w:t>0.694</w:t>
            </w:r>
          </w:p>
        </w:tc>
      </w:tr>
      <w:tr w:rsidR="003F581A" w:rsidRPr="00E064A2" w14:paraId="64C70AF5" w14:textId="77777777" w:rsidTr="002C05BB">
        <w:trPr>
          <w:trHeight w:val="300"/>
        </w:trPr>
        <w:tc>
          <w:tcPr>
            <w:tcW w:w="1280" w:type="dxa"/>
            <w:shd w:val="clear" w:color="auto" w:fill="auto"/>
            <w:vAlign w:val="bottom"/>
            <w:hideMark/>
          </w:tcPr>
          <w:p w14:paraId="2B406EDF" w14:textId="77777777" w:rsidR="003F581A" w:rsidRPr="00E064A2" w:rsidRDefault="003F581A" w:rsidP="00ED3F55">
            <w:pPr>
              <w:spacing w:after="0"/>
              <w:rPr>
                <w:color w:val="000000"/>
              </w:rPr>
            </w:pPr>
            <w:r w:rsidRPr="00E064A2">
              <w:rPr>
                <w:color w:val="000000"/>
              </w:rPr>
              <w:t>DHW</w:t>
            </w:r>
          </w:p>
        </w:tc>
        <w:tc>
          <w:tcPr>
            <w:tcW w:w="2790" w:type="dxa"/>
            <w:shd w:val="clear" w:color="auto" w:fill="auto"/>
            <w:noWrap/>
            <w:vAlign w:val="center"/>
            <w:hideMark/>
          </w:tcPr>
          <w:p w14:paraId="61EA2CFD" w14:textId="77777777" w:rsidR="003F581A" w:rsidRPr="00E064A2" w:rsidRDefault="003F581A" w:rsidP="00ED3F55">
            <w:pPr>
              <w:spacing w:after="0"/>
              <w:rPr>
                <w:color w:val="000000"/>
              </w:rPr>
            </w:pPr>
            <w:r w:rsidRPr="00E064A2">
              <w:rPr>
                <w:color w:val="000000"/>
              </w:rPr>
              <w:t>Recirculation loop</w:t>
            </w:r>
          </w:p>
        </w:tc>
        <w:tc>
          <w:tcPr>
            <w:tcW w:w="1170" w:type="dxa"/>
            <w:shd w:val="clear" w:color="auto" w:fill="auto"/>
            <w:noWrap/>
            <w:vAlign w:val="center"/>
          </w:tcPr>
          <w:p w14:paraId="6FCCC6CA" w14:textId="77777777" w:rsidR="003F581A" w:rsidRPr="00E064A2" w:rsidRDefault="003F581A" w:rsidP="00ED3F55">
            <w:pPr>
              <w:spacing w:after="0"/>
              <w:jc w:val="center"/>
              <w:rPr>
                <w:color w:val="000000"/>
              </w:rPr>
            </w:pPr>
            <w:r w:rsidRPr="00E064A2">
              <w:rPr>
                <w:color w:val="000000"/>
              </w:rPr>
              <w:t>0.694</w:t>
            </w:r>
          </w:p>
        </w:tc>
        <w:tc>
          <w:tcPr>
            <w:tcW w:w="990" w:type="dxa"/>
            <w:shd w:val="clear" w:color="auto" w:fill="auto"/>
            <w:noWrap/>
            <w:vAlign w:val="center"/>
          </w:tcPr>
          <w:p w14:paraId="1DF32E45" w14:textId="77777777" w:rsidR="003F581A" w:rsidRPr="00E064A2" w:rsidRDefault="003F581A" w:rsidP="00ED3F55">
            <w:pPr>
              <w:spacing w:after="0"/>
              <w:jc w:val="center"/>
              <w:rPr>
                <w:color w:val="000000"/>
              </w:rPr>
            </w:pPr>
            <w:r w:rsidRPr="00E064A2">
              <w:rPr>
                <w:color w:val="000000"/>
              </w:rPr>
              <w:t>0.694</w:t>
            </w:r>
          </w:p>
        </w:tc>
        <w:tc>
          <w:tcPr>
            <w:tcW w:w="1260" w:type="dxa"/>
            <w:shd w:val="clear" w:color="auto" w:fill="auto"/>
            <w:noWrap/>
            <w:vAlign w:val="center"/>
          </w:tcPr>
          <w:p w14:paraId="1542BC59" w14:textId="77777777" w:rsidR="003F581A" w:rsidRPr="00E064A2" w:rsidRDefault="003F581A" w:rsidP="00ED3F55">
            <w:pPr>
              <w:spacing w:after="0"/>
              <w:jc w:val="center"/>
              <w:rPr>
                <w:color w:val="000000"/>
              </w:rPr>
            </w:pPr>
            <w:r w:rsidRPr="00E064A2">
              <w:rPr>
                <w:color w:val="000000"/>
              </w:rPr>
              <w:t>0.694</w:t>
            </w:r>
          </w:p>
        </w:tc>
        <w:tc>
          <w:tcPr>
            <w:tcW w:w="1170" w:type="dxa"/>
            <w:shd w:val="clear" w:color="auto" w:fill="auto"/>
            <w:noWrap/>
            <w:vAlign w:val="center"/>
          </w:tcPr>
          <w:p w14:paraId="3C406D69" w14:textId="77777777" w:rsidR="003F581A" w:rsidRPr="00E064A2" w:rsidRDefault="003F581A" w:rsidP="00ED3F55">
            <w:pPr>
              <w:spacing w:after="0"/>
              <w:jc w:val="center"/>
              <w:rPr>
                <w:color w:val="000000"/>
              </w:rPr>
            </w:pPr>
            <w:r w:rsidRPr="00E064A2">
              <w:rPr>
                <w:color w:val="000000"/>
              </w:rPr>
              <w:t>0.694</w:t>
            </w:r>
          </w:p>
        </w:tc>
        <w:tc>
          <w:tcPr>
            <w:tcW w:w="1008" w:type="dxa"/>
            <w:shd w:val="clear" w:color="auto" w:fill="auto"/>
            <w:noWrap/>
            <w:vAlign w:val="center"/>
          </w:tcPr>
          <w:p w14:paraId="0EB22F23" w14:textId="77777777" w:rsidR="003F581A" w:rsidRPr="00E064A2" w:rsidRDefault="003F581A" w:rsidP="00ED3F55">
            <w:pPr>
              <w:spacing w:after="0"/>
              <w:jc w:val="center"/>
              <w:rPr>
                <w:color w:val="000000"/>
              </w:rPr>
            </w:pPr>
            <w:r w:rsidRPr="00E064A2">
              <w:rPr>
                <w:color w:val="000000"/>
              </w:rPr>
              <w:t>0.694</w:t>
            </w:r>
          </w:p>
        </w:tc>
      </w:tr>
      <w:tr w:rsidR="003F581A" w:rsidRPr="00E064A2" w14:paraId="4EE70A1D" w14:textId="77777777" w:rsidTr="002C05BB">
        <w:trPr>
          <w:trHeight w:val="315"/>
        </w:trPr>
        <w:tc>
          <w:tcPr>
            <w:tcW w:w="1280" w:type="dxa"/>
            <w:shd w:val="clear" w:color="auto" w:fill="auto"/>
            <w:vAlign w:val="bottom"/>
            <w:hideMark/>
          </w:tcPr>
          <w:p w14:paraId="42FC5084" w14:textId="77777777" w:rsidR="003F581A" w:rsidRPr="00E064A2" w:rsidRDefault="003F581A" w:rsidP="00ED3F55">
            <w:pPr>
              <w:spacing w:after="0"/>
              <w:rPr>
                <w:color w:val="000000"/>
              </w:rPr>
            </w:pPr>
            <w:r w:rsidRPr="00E064A2">
              <w:rPr>
                <w:color w:val="000000"/>
              </w:rPr>
              <w:t>Process</w:t>
            </w:r>
          </w:p>
        </w:tc>
        <w:tc>
          <w:tcPr>
            <w:tcW w:w="2790" w:type="dxa"/>
            <w:shd w:val="clear" w:color="auto" w:fill="auto"/>
            <w:noWrap/>
            <w:vAlign w:val="bottom"/>
            <w:hideMark/>
          </w:tcPr>
          <w:p w14:paraId="64A9A6ED" w14:textId="77777777" w:rsidR="003F581A" w:rsidRPr="00E064A2" w:rsidRDefault="003F581A" w:rsidP="00ED3F55">
            <w:pPr>
              <w:spacing w:after="0"/>
              <w:rPr>
                <w:color w:val="000000"/>
              </w:rPr>
            </w:pPr>
            <w:r w:rsidRPr="00E064A2">
              <w:rPr>
                <w:color w:val="000000"/>
              </w:rPr>
              <w:t>Custom</w:t>
            </w:r>
          </w:p>
        </w:tc>
        <w:tc>
          <w:tcPr>
            <w:tcW w:w="5598" w:type="dxa"/>
            <w:gridSpan w:val="5"/>
            <w:shd w:val="clear" w:color="auto" w:fill="auto"/>
            <w:noWrap/>
            <w:vAlign w:val="bottom"/>
            <w:hideMark/>
          </w:tcPr>
          <w:p w14:paraId="5B75BD2B" w14:textId="77777777" w:rsidR="003F581A" w:rsidRPr="00E064A2" w:rsidRDefault="003F581A" w:rsidP="00ED3F55">
            <w:pPr>
              <w:spacing w:after="0"/>
              <w:jc w:val="center"/>
              <w:rPr>
                <w:color w:val="000000"/>
              </w:rPr>
            </w:pPr>
            <w:r w:rsidRPr="00E064A2">
              <w:rPr>
                <w:color w:val="000000"/>
              </w:rPr>
              <w:t>Custom</w:t>
            </w:r>
          </w:p>
        </w:tc>
      </w:tr>
    </w:tbl>
    <w:p w14:paraId="7B2D25EC" w14:textId="77777777" w:rsidR="003F581A" w:rsidRPr="00E064A2" w:rsidRDefault="003F581A" w:rsidP="00663C23">
      <w:pPr>
        <w:pStyle w:val="Heading6"/>
      </w:pPr>
      <w:r w:rsidRPr="00E064A2">
        <w:t xml:space="preserve">Water Impact Descriptions and Calculation  </w:t>
      </w:r>
    </w:p>
    <w:p w14:paraId="0E14BC82" w14:textId="77777777" w:rsidR="003F581A" w:rsidRPr="00E064A2" w:rsidRDefault="003F581A" w:rsidP="00ED3F55">
      <w:r w:rsidRPr="00E064A2">
        <w:t>N/A</w:t>
      </w:r>
    </w:p>
    <w:p w14:paraId="4C907EBF" w14:textId="77777777" w:rsidR="003F581A" w:rsidRPr="00E064A2" w:rsidRDefault="003F581A" w:rsidP="00663C23">
      <w:pPr>
        <w:pStyle w:val="Heading6"/>
      </w:pPr>
      <w:r w:rsidRPr="00E064A2">
        <w:t>Deemed O&amp;M Cost Adjustment Calculation</w:t>
      </w:r>
    </w:p>
    <w:p w14:paraId="5E5B5614" w14:textId="77777777" w:rsidR="003F581A" w:rsidRPr="00E064A2" w:rsidRDefault="003F581A" w:rsidP="00ED3F55">
      <w:r w:rsidRPr="00E064A2">
        <w:t>N/A</w:t>
      </w:r>
    </w:p>
    <w:p w14:paraId="71021E4C" w14:textId="4E793B1D" w:rsidR="003F581A" w:rsidRDefault="003F581A" w:rsidP="00663C23">
      <w:pPr>
        <w:pStyle w:val="Heading6"/>
      </w:pPr>
      <w:r w:rsidRPr="00E064A2">
        <w:t>Measure Code: CI-HVC-SPIN-V0</w:t>
      </w:r>
      <w:r w:rsidR="00580820">
        <w:t>2</w:t>
      </w:r>
      <w:r w:rsidRPr="00E064A2">
        <w:t>-</w:t>
      </w:r>
      <w:r w:rsidR="00580820" w:rsidRPr="00E064A2">
        <w:t>1</w:t>
      </w:r>
      <w:r w:rsidR="00580820">
        <w:t>6</w:t>
      </w:r>
      <w:r w:rsidR="00580820" w:rsidRPr="00E064A2">
        <w:t>0601</w:t>
      </w:r>
    </w:p>
    <w:p w14:paraId="5B3AF352" w14:textId="77ABC19D" w:rsidR="00ED3F55" w:rsidRPr="00ED3F55" w:rsidRDefault="00F33FA7" w:rsidP="00663C23">
      <w:pPr>
        <w:pStyle w:val="Heading6"/>
      </w:pPr>
      <w:r>
        <w:t>Review Deadline: 1/1/2023</w:t>
      </w:r>
    </w:p>
    <w:p w14:paraId="33AFAEC5" w14:textId="77777777" w:rsidR="001D7FE9" w:rsidRDefault="001D7FE9" w:rsidP="001D7FE9"/>
    <w:p w14:paraId="75D07868" w14:textId="77777777" w:rsidR="001D7FE9" w:rsidRPr="001D7FE9" w:rsidRDefault="001D7FE9" w:rsidP="001D7FE9">
      <w:pPr>
        <w:sectPr w:rsidR="001D7FE9" w:rsidRPr="001D7FE9">
          <w:pgSz w:w="12240" w:h="15840"/>
          <w:pgMar w:top="1440" w:right="1440" w:bottom="1440" w:left="1440" w:header="720" w:footer="720" w:gutter="0"/>
          <w:cols w:space="720"/>
          <w:docGrid w:linePitch="360"/>
        </w:sectPr>
      </w:pPr>
    </w:p>
    <w:p w14:paraId="59A81A80" w14:textId="77777777" w:rsidR="00CA5A74" w:rsidRPr="00790B31" w:rsidRDefault="00CA5A74" w:rsidP="00E31290">
      <w:pPr>
        <w:pStyle w:val="Heading3"/>
      </w:pPr>
      <w:bookmarkStart w:id="725" w:name="_Toc437855226"/>
      <w:bookmarkStart w:id="726" w:name="_Ref406676716"/>
      <w:bookmarkStart w:id="727" w:name="_Toc437608339"/>
      <w:bookmarkStart w:id="728" w:name="_Toc466463532"/>
      <w:bookmarkStart w:id="729" w:name="_Toc474158110"/>
      <w:r w:rsidRPr="00790B31">
        <w:lastRenderedPageBreak/>
        <w:t>Small Commercial Programmable Thermostat Adjustments</w:t>
      </w:r>
      <w:bookmarkEnd w:id="725"/>
      <w:bookmarkEnd w:id="726"/>
      <w:bookmarkEnd w:id="727"/>
      <w:bookmarkEnd w:id="728"/>
      <w:bookmarkEnd w:id="729"/>
    </w:p>
    <w:p w14:paraId="210D8FEC" w14:textId="77777777" w:rsidR="00CA5A74" w:rsidRPr="00BD3579" w:rsidRDefault="00CA5A74" w:rsidP="00663C23">
      <w:pPr>
        <w:pStyle w:val="Heading6"/>
      </w:pPr>
      <w:r w:rsidRPr="00BD3579">
        <w:t>Description</w:t>
      </w:r>
    </w:p>
    <w:p w14:paraId="20570809" w14:textId="77777777" w:rsidR="00CA5A74" w:rsidRPr="00BD3579" w:rsidRDefault="00CA5A74" w:rsidP="00CA5A74">
      <w:pPr>
        <w:rPr>
          <w:rFonts w:cs="Calibri"/>
          <w:b/>
          <w:color w:val="000000"/>
          <w:spacing w:val="5"/>
          <w:kern w:val="28"/>
          <w:sz w:val="24"/>
          <w:szCs w:val="24"/>
        </w:rPr>
      </w:pPr>
      <w:r w:rsidRPr="00BD3579">
        <w:rPr>
          <w:rFonts w:cs="Calibri"/>
        </w:rPr>
        <w:t xml:space="preserve">This measure involves reprogramming existing commercial programmable thermostats or building automation systems for reduced energy consumption through adjustments of unoccupied heating/cooling setpoints and/or fan control. </w:t>
      </w:r>
      <w:r w:rsidRPr="00BD3579">
        <w:t>This measure is limited to packaged HVAC units that are controlled by a commercial thermostat or building automation system.  The measure is limited to select building types presented below.</w:t>
      </w:r>
      <w:r w:rsidRPr="00BD3579">
        <w:rPr>
          <w:rFonts w:cs="Calibri"/>
          <w:b/>
          <w:color w:val="000000"/>
          <w:spacing w:val="5"/>
          <w:kern w:val="28"/>
          <w:sz w:val="24"/>
          <w:szCs w:val="24"/>
        </w:rPr>
        <w:t xml:space="preserve"> </w:t>
      </w:r>
    </w:p>
    <w:p w14:paraId="2293D1B3" w14:textId="77777777" w:rsidR="00CA5A74" w:rsidRPr="00BD3579" w:rsidRDefault="00CA5A74" w:rsidP="00CA5A74">
      <w:pPr>
        <w:contextualSpacing/>
        <w:jc w:val="center"/>
        <w:rPr>
          <w:rFonts w:cs="Calibri"/>
          <w:b/>
          <w:color w:val="000000"/>
          <w:spacing w:val="5"/>
          <w:kern w:val="28"/>
          <w:szCs w:val="24"/>
        </w:rPr>
      </w:pPr>
      <w:r w:rsidRPr="00BD3579">
        <w:rPr>
          <w:rFonts w:cs="Calibri"/>
          <w:b/>
          <w:color w:val="000000"/>
          <w:spacing w:val="5"/>
          <w:kern w:val="28"/>
          <w:szCs w:val="24"/>
        </w:rPr>
        <w:t>Eligible Small Commercial Building Types</w:t>
      </w:r>
    </w:p>
    <w:tbl>
      <w:tblPr>
        <w:tblW w:w="2880" w:type="dxa"/>
        <w:tblInd w:w="3314" w:type="dxa"/>
        <w:tblLook w:val="04A0" w:firstRow="1" w:lastRow="0" w:firstColumn="1" w:lastColumn="0" w:noHBand="0" w:noVBand="1"/>
      </w:tblPr>
      <w:tblGrid>
        <w:gridCol w:w="2880"/>
      </w:tblGrid>
      <w:tr w:rsidR="00CA5A74" w:rsidRPr="00BD3579" w14:paraId="0DDB609B" w14:textId="77777777" w:rsidTr="0098213D">
        <w:trPr>
          <w:trHeight w:val="20"/>
        </w:trPr>
        <w:tc>
          <w:tcPr>
            <w:tcW w:w="2880" w:type="dxa"/>
            <w:tcBorders>
              <w:top w:val="single" w:sz="8" w:space="0" w:color="auto"/>
              <w:left w:val="single" w:sz="8" w:space="0" w:color="auto"/>
              <w:bottom w:val="single" w:sz="4" w:space="0" w:color="auto"/>
              <w:right w:val="single" w:sz="8" w:space="0" w:color="auto"/>
            </w:tcBorders>
            <w:shd w:val="clear" w:color="auto" w:fill="808080" w:themeFill="background1" w:themeFillShade="80"/>
            <w:noWrap/>
            <w:vAlign w:val="center"/>
            <w:hideMark/>
          </w:tcPr>
          <w:p w14:paraId="1BE07B00" w14:textId="77777777" w:rsidR="00CA5A74" w:rsidRPr="00BD3579" w:rsidRDefault="00CA5A74" w:rsidP="005C0F0D">
            <w:pPr>
              <w:spacing w:after="0"/>
              <w:jc w:val="center"/>
              <w:rPr>
                <w:b/>
                <w:bCs/>
                <w:color w:val="FFFFFF"/>
              </w:rPr>
            </w:pPr>
            <w:r w:rsidRPr="00BD3579">
              <w:rPr>
                <w:b/>
                <w:bCs/>
                <w:color w:val="FFFFFF"/>
              </w:rPr>
              <w:t>Building Type</w:t>
            </w:r>
          </w:p>
        </w:tc>
      </w:tr>
      <w:tr w:rsidR="00CA5A74" w:rsidRPr="00BD3579" w14:paraId="44EE9965" w14:textId="77777777" w:rsidTr="0098213D">
        <w:trPr>
          <w:trHeight w:val="2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14:paraId="3415D73A" w14:textId="77777777" w:rsidR="00CA5A74" w:rsidRPr="00BD3579" w:rsidRDefault="00CA5A74" w:rsidP="005C0F0D">
            <w:pPr>
              <w:spacing w:after="0"/>
              <w:rPr>
                <w:color w:val="000000"/>
              </w:rPr>
            </w:pPr>
            <w:r w:rsidRPr="00BD3579">
              <w:rPr>
                <w:color w:val="000000"/>
              </w:rPr>
              <w:t>Assembly</w:t>
            </w:r>
          </w:p>
        </w:tc>
      </w:tr>
      <w:tr w:rsidR="00CA5A74" w:rsidRPr="00BD3579" w14:paraId="0B99C214" w14:textId="77777777" w:rsidTr="0098213D">
        <w:trPr>
          <w:trHeight w:val="2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14:paraId="107FA2EB" w14:textId="77777777" w:rsidR="00CA5A74" w:rsidRPr="00BD3579" w:rsidRDefault="00CA5A74" w:rsidP="005C0F0D">
            <w:pPr>
              <w:spacing w:after="0"/>
              <w:rPr>
                <w:color w:val="000000"/>
              </w:rPr>
            </w:pPr>
            <w:r w:rsidRPr="00BD3579">
              <w:rPr>
                <w:color w:val="000000"/>
              </w:rPr>
              <w:t>Convenience Store</w:t>
            </w:r>
          </w:p>
        </w:tc>
      </w:tr>
      <w:tr w:rsidR="00CA5A74" w:rsidRPr="00BD3579" w14:paraId="229E024D" w14:textId="77777777" w:rsidTr="0098213D">
        <w:trPr>
          <w:trHeight w:val="2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14:paraId="24B72F4A" w14:textId="77777777" w:rsidR="00CA5A74" w:rsidRPr="00BD3579" w:rsidRDefault="00CA5A74" w:rsidP="005C0F0D">
            <w:pPr>
              <w:spacing w:after="0"/>
              <w:rPr>
                <w:color w:val="000000"/>
              </w:rPr>
            </w:pPr>
            <w:r w:rsidRPr="00BD3579">
              <w:rPr>
                <w:color w:val="000000"/>
              </w:rPr>
              <w:t>Office - Low Rise</w:t>
            </w:r>
          </w:p>
        </w:tc>
      </w:tr>
      <w:tr w:rsidR="00CA5A74" w:rsidRPr="00BD3579" w14:paraId="61723234" w14:textId="77777777" w:rsidTr="0098213D">
        <w:trPr>
          <w:trHeight w:val="2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14:paraId="22CB0457" w14:textId="77777777" w:rsidR="00CA5A74" w:rsidRPr="00BD3579" w:rsidRDefault="00CA5A74" w:rsidP="005C0F0D">
            <w:pPr>
              <w:spacing w:after="0"/>
              <w:rPr>
                <w:color w:val="000000"/>
              </w:rPr>
            </w:pPr>
            <w:r w:rsidRPr="00BD3579">
              <w:rPr>
                <w:color w:val="000000"/>
              </w:rPr>
              <w:t>Restaurant - Fast Food</w:t>
            </w:r>
          </w:p>
        </w:tc>
      </w:tr>
      <w:tr w:rsidR="00CA5A74" w:rsidRPr="00BD3579" w14:paraId="2484CBB9" w14:textId="77777777" w:rsidTr="0098213D">
        <w:trPr>
          <w:trHeight w:val="2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14:paraId="74FCE25C" w14:textId="77777777" w:rsidR="00CA5A74" w:rsidRPr="00BD3579" w:rsidRDefault="00CA5A74" w:rsidP="005C0F0D">
            <w:pPr>
              <w:spacing w:after="0"/>
              <w:rPr>
                <w:color w:val="000000"/>
              </w:rPr>
            </w:pPr>
            <w:r w:rsidRPr="00BD3579">
              <w:rPr>
                <w:color w:val="000000"/>
              </w:rPr>
              <w:t>Religious Facility</w:t>
            </w:r>
          </w:p>
        </w:tc>
      </w:tr>
      <w:tr w:rsidR="00CA5A74" w:rsidRPr="00BD3579" w14:paraId="28DA7261" w14:textId="77777777" w:rsidTr="0098213D">
        <w:trPr>
          <w:trHeight w:val="2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14:paraId="15884C0E" w14:textId="77777777" w:rsidR="00CA5A74" w:rsidRPr="00BD3579" w:rsidRDefault="00CA5A74" w:rsidP="005C0F0D">
            <w:pPr>
              <w:spacing w:after="0"/>
              <w:rPr>
                <w:color w:val="000000"/>
              </w:rPr>
            </w:pPr>
            <w:r w:rsidRPr="00BD3579">
              <w:rPr>
                <w:color w:val="000000"/>
              </w:rPr>
              <w:t>Restaurant - Full Service</w:t>
            </w:r>
          </w:p>
        </w:tc>
      </w:tr>
      <w:tr w:rsidR="00CA5A74" w:rsidRPr="00BD3579" w14:paraId="69FB259C" w14:textId="77777777" w:rsidTr="0098213D">
        <w:trPr>
          <w:trHeight w:val="20"/>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14:paraId="5F62BD0B" w14:textId="77777777" w:rsidR="00CA5A74" w:rsidRPr="00BD3579" w:rsidRDefault="00CA5A74" w:rsidP="005C0F0D">
            <w:pPr>
              <w:spacing w:after="0"/>
              <w:rPr>
                <w:color w:val="000000"/>
              </w:rPr>
            </w:pPr>
            <w:r w:rsidRPr="00BD3579">
              <w:rPr>
                <w:color w:val="000000"/>
              </w:rPr>
              <w:t>Retail - Strip Mall</w:t>
            </w:r>
          </w:p>
        </w:tc>
      </w:tr>
      <w:tr w:rsidR="00CA5A74" w:rsidRPr="00BD3579" w14:paraId="1903D19A" w14:textId="77777777" w:rsidTr="0098213D">
        <w:trPr>
          <w:trHeight w:val="20"/>
        </w:trPr>
        <w:tc>
          <w:tcPr>
            <w:tcW w:w="2880" w:type="dxa"/>
            <w:tcBorders>
              <w:top w:val="nil"/>
              <w:left w:val="single" w:sz="8" w:space="0" w:color="auto"/>
              <w:bottom w:val="single" w:sz="8" w:space="0" w:color="auto"/>
              <w:right w:val="single" w:sz="8" w:space="0" w:color="auto"/>
            </w:tcBorders>
            <w:shd w:val="clear" w:color="auto" w:fill="auto"/>
            <w:noWrap/>
            <w:vAlign w:val="bottom"/>
            <w:hideMark/>
          </w:tcPr>
          <w:p w14:paraId="62DED0F9" w14:textId="77777777" w:rsidR="00CA5A74" w:rsidRPr="00BD3579" w:rsidRDefault="00CA5A74" w:rsidP="005C0F0D">
            <w:pPr>
              <w:spacing w:after="0"/>
              <w:rPr>
                <w:color w:val="000000"/>
              </w:rPr>
            </w:pPr>
            <w:r w:rsidRPr="00BD3579">
              <w:rPr>
                <w:color w:val="000000"/>
              </w:rPr>
              <w:t>Retail - Department Store</w:t>
            </w:r>
          </w:p>
        </w:tc>
      </w:tr>
    </w:tbl>
    <w:p w14:paraId="428CBF10" w14:textId="77777777" w:rsidR="00CA5A74" w:rsidRPr="00BD3579" w:rsidRDefault="00CA5A74" w:rsidP="0098213D"/>
    <w:p w14:paraId="2C8A928B" w14:textId="77777777" w:rsidR="00CA5A74" w:rsidRPr="00BD3579" w:rsidRDefault="00CA5A74" w:rsidP="005C0F0D">
      <w:pPr>
        <w:rPr>
          <w:rFonts w:cs="Calibri"/>
        </w:rPr>
      </w:pPr>
      <w:r w:rsidRPr="00BD3579">
        <w:rPr>
          <w:rFonts w:cs="Calibri"/>
        </w:rPr>
        <w:t xml:space="preserve">This measure was developed to be applicable to the following program types:  RF, DI.  </w:t>
      </w:r>
    </w:p>
    <w:p w14:paraId="5B24AE25" w14:textId="77777777" w:rsidR="00CA5A74" w:rsidRPr="00BD3579" w:rsidRDefault="00CA5A74" w:rsidP="005C0F0D">
      <w:pPr>
        <w:spacing w:after="0"/>
        <w:rPr>
          <w:rFonts w:cs="Calibri"/>
        </w:rPr>
      </w:pPr>
      <w:r w:rsidRPr="00BD3579">
        <w:rPr>
          <w:rFonts w:cs="Calibri"/>
        </w:rPr>
        <w:t>If applied to other program types, the measure savings should be verified.</w:t>
      </w:r>
    </w:p>
    <w:p w14:paraId="29399E81" w14:textId="77777777" w:rsidR="00CA5A74" w:rsidRPr="00BD3579" w:rsidRDefault="00CA5A74" w:rsidP="00663C23">
      <w:pPr>
        <w:pStyle w:val="Heading6"/>
      </w:pPr>
      <w:r w:rsidRPr="00BD3579">
        <w:t>Definition of Efficient Equipment</w:t>
      </w:r>
    </w:p>
    <w:p w14:paraId="22828545" w14:textId="77777777" w:rsidR="00CA5A74" w:rsidRPr="00BD3579" w:rsidRDefault="00CA5A74" w:rsidP="005C0F0D">
      <w:r w:rsidRPr="00BD3579">
        <w:rPr>
          <w:rFonts w:cs="Calibri"/>
        </w:rPr>
        <w:t>The criteria for this measure is established by optimizing heating/cooling temperature setbacks and fan operation with a commercial programmable thermostat or building automation system, which reprogrammed to match actual facility occupancy.</w:t>
      </w:r>
    </w:p>
    <w:p w14:paraId="043F69B5" w14:textId="77777777" w:rsidR="00CA5A74" w:rsidRPr="00BD3579" w:rsidRDefault="00CA5A74" w:rsidP="00663C23">
      <w:pPr>
        <w:pStyle w:val="Heading6"/>
      </w:pPr>
      <w:r w:rsidRPr="00BD3579">
        <w:t>Definition of Baseline Equipment</w:t>
      </w:r>
    </w:p>
    <w:p w14:paraId="0FC6FCBB" w14:textId="77777777" w:rsidR="00CA5A74" w:rsidRPr="00BD3579" w:rsidRDefault="00CA5A74" w:rsidP="005C0F0D">
      <w:r w:rsidRPr="00BD3579">
        <w:rPr>
          <w:rFonts w:cs="Calibri"/>
        </w:rPr>
        <w:t>The baseline for this measure is a commercial programmable thermostat or building automation system that is currently operating packaged HVAC units with heating/cooling temperature setbacks and fan operation that do not align with a facilities actual occupancy.</w:t>
      </w:r>
    </w:p>
    <w:p w14:paraId="5FDA3958" w14:textId="77777777" w:rsidR="00CA5A74" w:rsidRPr="00BD3579" w:rsidRDefault="00CA5A74" w:rsidP="00663C23">
      <w:pPr>
        <w:pStyle w:val="Heading6"/>
      </w:pPr>
      <w:r w:rsidRPr="00BD3579">
        <w:t>Deemed Lifetime of Efficient Equipment</w:t>
      </w:r>
    </w:p>
    <w:p w14:paraId="51D6D3A3" w14:textId="77777777" w:rsidR="00CA5A74" w:rsidRPr="00BD3579" w:rsidRDefault="00CA5A74" w:rsidP="005C0F0D">
      <w:pPr>
        <w:rPr>
          <w:rFonts w:cs="Calibri"/>
        </w:rPr>
      </w:pPr>
      <w:r w:rsidRPr="00BD3579">
        <w:rPr>
          <w:rFonts w:cs="Calibri"/>
        </w:rPr>
        <w:t>The expected measure life of a programmable thermostat is assumed to be 8</w:t>
      </w:r>
      <w:r w:rsidRPr="00BD3579">
        <w:rPr>
          <w:rFonts w:cs="Calibri"/>
          <w:noProof/>
        </w:rPr>
        <w:t xml:space="preserve"> years</w:t>
      </w:r>
      <w:r w:rsidRPr="00BD3579">
        <w:rPr>
          <w:rFonts w:ascii="Arial" w:hAnsi="Arial"/>
          <w:noProof/>
          <w:vertAlign w:val="superscript"/>
        </w:rPr>
        <w:footnoteReference w:id="459"/>
      </w:r>
      <w:r w:rsidRPr="00BD3579">
        <w:rPr>
          <w:rFonts w:cs="Calibri"/>
          <w:noProof/>
        </w:rPr>
        <w:t xml:space="preserve"> based upon equipment life only</w:t>
      </w:r>
      <w:r w:rsidRPr="00BD3579">
        <w:rPr>
          <w:rFonts w:ascii="Arial" w:hAnsi="Arial"/>
          <w:noProof/>
          <w:vertAlign w:val="superscript"/>
        </w:rPr>
        <w:footnoteReference w:id="460"/>
      </w:r>
      <w:r w:rsidRPr="00BD3579">
        <w:rPr>
          <w:rFonts w:cs="Calibri"/>
          <w:noProof/>
        </w:rPr>
        <w:t xml:space="preserve">. For the purposes of claiming savings for a adjustment of an existing programmable thermostat, this is reduced to a 25% persistence factor to give a final measure life of 2 years. It is recommended that this assumption be evaluated by future energy measurement and verification activities.   </w:t>
      </w:r>
    </w:p>
    <w:p w14:paraId="3981F8EB" w14:textId="77777777" w:rsidR="00CA5A74" w:rsidRPr="00BD3579" w:rsidRDefault="00CA5A74" w:rsidP="00663C23">
      <w:pPr>
        <w:pStyle w:val="Heading6"/>
      </w:pPr>
      <w:r w:rsidRPr="00BD3579">
        <w:t xml:space="preserve">Deemed Measure Cost </w:t>
      </w:r>
    </w:p>
    <w:p w14:paraId="4A372E01" w14:textId="77777777" w:rsidR="00CA5A74" w:rsidRPr="00BD3579" w:rsidRDefault="00CA5A74" w:rsidP="005C0F0D">
      <w:pPr>
        <w:rPr>
          <w:rFonts w:cs="Calibri"/>
          <w:b/>
          <w:color w:val="000000"/>
          <w:spacing w:val="5"/>
          <w:kern w:val="28"/>
          <w:sz w:val="24"/>
          <w:szCs w:val="24"/>
        </w:rPr>
      </w:pPr>
      <w:r w:rsidRPr="00BD3579">
        <w:rPr>
          <w:rFonts w:cs="Calibri"/>
        </w:rPr>
        <w:t>Actual labor costs should be used if the implementation method allows. If unknown the labor cost for this measure is assumed to be $70.34</w:t>
      </w:r>
      <w:r w:rsidRPr="00BD3579">
        <w:rPr>
          <w:rFonts w:ascii="Arial" w:hAnsi="Arial"/>
          <w:vertAlign w:val="superscript"/>
        </w:rPr>
        <w:footnoteReference w:id="461"/>
      </w:r>
      <w:r w:rsidRPr="00BD3579">
        <w:rPr>
          <w:rFonts w:cs="Calibri"/>
        </w:rPr>
        <w:t xml:space="preserve"> per thermostat, as summarized in the table below.</w:t>
      </w:r>
    </w:p>
    <w:tbl>
      <w:tblPr>
        <w:tblW w:w="10620" w:type="dxa"/>
        <w:tblInd w:w="-342" w:type="dxa"/>
        <w:tblLayout w:type="fixed"/>
        <w:tblLook w:val="04A0" w:firstRow="1" w:lastRow="0" w:firstColumn="1" w:lastColumn="0" w:noHBand="0" w:noVBand="1"/>
      </w:tblPr>
      <w:tblGrid>
        <w:gridCol w:w="1890"/>
        <w:gridCol w:w="900"/>
        <w:gridCol w:w="1080"/>
        <w:gridCol w:w="810"/>
        <w:gridCol w:w="1170"/>
        <w:gridCol w:w="1440"/>
        <w:gridCol w:w="990"/>
        <w:gridCol w:w="2340"/>
      </w:tblGrid>
      <w:tr w:rsidR="00CA5A74" w:rsidRPr="00BD3579" w14:paraId="564AA28B" w14:textId="77777777" w:rsidTr="009F2570">
        <w:trPr>
          <w:trHeight w:val="20"/>
        </w:trPr>
        <w:tc>
          <w:tcPr>
            <w:tcW w:w="1890" w:type="dxa"/>
            <w:tcBorders>
              <w:top w:val="single" w:sz="4" w:space="0" w:color="auto"/>
              <w:left w:val="single" w:sz="4" w:space="0" w:color="auto"/>
              <w:bottom w:val="single" w:sz="4" w:space="0" w:color="auto"/>
              <w:right w:val="nil"/>
            </w:tcBorders>
            <w:shd w:val="clear" w:color="auto" w:fill="808080" w:themeFill="background1" w:themeFillShade="80"/>
            <w:noWrap/>
            <w:vAlign w:val="center"/>
            <w:hideMark/>
          </w:tcPr>
          <w:p w14:paraId="41ECC603" w14:textId="77777777" w:rsidR="00CA5A74" w:rsidRPr="00BD3579" w:rsidRDefault="00CA5A74" w:rsidP="005C0F0D">
            <w:pPr>
              <w:spacing w:after="0"/>
              <w:jc w:val="center"/>
              <w:rPr>
                <w:rFonts w:cs="Calibri"/>
                <w:b/>
                <w:color w:val="FFFFFF"/>
              </w:rPr>
            </w:pPr>
            <w:r w:rsidRPr="00BD3579">
              <w:rPr>
                <w:rFonts w:cs="Calibri"/>
                <w:b/>
                <w:color w:val="FFFFFF"/>
              </w:rPr>
              <w:lastRenderedPageBreak/>
              <w:t>Measure</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3753F47" w14:textId="77777777" w:rsidR="00CA5A74" w:rsidRPr="00BD3579" w:rsidRDefault="00CA5A74" w:rsidP="005C0F0D">
            <w:pPr>
              <w:spacing w:after="0"/>
              <w:jc w:val="center"/>
              <w:rPr>
                <w:rFonts w:cs="Calibri"/>
                <w:b/>
                <w:bCs/>
                <w:color w:val="FFFFFF"/>
              </w:rPr>
            </w:pPr>
            <w:r w:rsidRPr="00BD3579">
              <w:rPr>
                <w:rFonts w:cs="Calibri"/>
                <w:b/>
                <w:bCs/>
                <w:color w:val="FFFFFF"/>
              </w:rPr>
              <w:t>Units</w:t>
            </w:r>
          </w:p>
        </w:tc>
        <w:tc>
          <w:tcPr>
            <w:tcW w:w="108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40946A2" w14:textId="77777777" w:rsidR="00CA5A74" w:rsidRPr="00BD3579" w:rsidRDefault="00CA5A74" w:rsidP="005C0F0D">
            <w:pPr>
              <w:spacing w:after="0"/>
              <w:jc w:val="center"/>
              <w:rPr>
                <w:rFonts w:cs="Calibri"/>
                <w:b/>
                <w:bCs/>
                <w:color w:val="FFFFFF"/>
              </w:rPr>
            </w:pPr>
            <w:r w:rsidRPr="00BD3579">
              <w:rPr>
                <w:rFonts w:cs="Calibri"/>
                <w:b/>
                <w:bCs/>
                <w:color w:val="FFFFFF"/>
              </w:rPr>
              <w:t>Materials</w:t>
            </w:r>
          </w:p>
        </w:tc>
        <w:tc>
          <w:tcPr>
            <w:tcW w:w="81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2E78566" w14:textId="77777777" w:rsidR="00CA5A74" w:rsidRPr="00BD3579" w:rsidRDefault="00CA5A74" w:rsidP="005C0F0D">
            <w:pPr>
              <w:spacing w:after="0"/>
              <w:jc w:val="center"/>
              <w:rPr>
                <w:rFonts w:cs="Calibri"/>
                <w:b/>
                <w:bCs/>
                <w:color w:val="FFFFFF"/>
              </w:rPr>
            </w:pPr>
            <w:r w:rsidRPr="00BD3579">
              <w:rPr>
                <w:rFonts w:cs="Calibri"/>
                <w:b/>
                <w:bCs/>
                <w:color w:val="FFFFFF"/>
              </w:rPr>
              <w:t>Labor</w:t>
            </w:r>
          </w:p>
        </w:tc>
        <w:tc>
          <w:tcPr>
            <w:tcW w:w="1170"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66F57E02" w14:textId="77777777" w:rsidR="00CA5A74" w:rsidRPr="00BD3579" w:rsidRDefault="00CA5A74" w:rsidP="005C0F0D">
            <w:pPr>
              <w:spacing w:after="0"/>
              <w:jc w:val="center"/>
              <w:rPr>
                <w:rFonts w:cs="Calibri"/>
                <w:b/>
                <w:bCs/>
                <w:color w:val="FFFFFF"/>
              </w:rPr>
            </w:pPr>
            <w:r w:rsidRPr="00BD3579">
              <w:rPr>
                <w:rFonts w:cs="Calibri"/>
                <w:b/>
                <w:bCs/>
                <w:color w:val="FFFFFF"/>
              </w:rPr>
              <w:t>Total Cost (including O&amp;P)</w:t>
            </w:r>
          </w:p>
        </w:tc>
        <w:tc>
          <w:tcPr>
            <w:tcW w:w="1440"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72EFF867" w14:textId="77777777" w:rsidR="00CA5A74" w:rsidRPr="00BD3579" w:rsidRDefault="00CA5A74" w:rsidP="005C0F0D">
            <w:pPr>
              <w:spacing w:after="0"/>
              <w:jc w:val="center"/>
              <w:rPr>
                <w:rFonts w:cs="Calibri"/>
                <w:b/>
                <w:bCs/>
                <w:color w:val="FFFFFF"/>
              </w:rPr>
            </w:pPr>
            <w:r w:rsidRPr="00BD3579">
              <w:rPr>
                <w:rFonts w:cs="Calibri"/>
                <w:b/>
                <w:bCs/>
                <w:color w:val="FFFFFF"/>
              </w:rPr>
              <w:t>City Cost Index (Install Only)*</w:t>
            </w:r>
          </w:p>
        </w:tc>
        <w:tc>
          <w:tcPr>
            <w:tcW w:w="990"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7B1973E9" w14:textId="77777777" w:rsidR="00CA5A74" w:rsidRPr="00BD3579" w:rsidRDefault="00CA5A74" w:rsidP="005C0F0D">
            <w:pPr>
              <w:spacing w:after="0"/>
              <w:jc w:val="center"/>
              <w:rPr>
                <w:rFonts w:cs="Calibri"/>
                <w:b/>
                <w:bCs/>
                <w:color w:val="FFFFFF"/>
              </w:rPr>
            </w:pPr>
            <w:r w:rsidRPr="00BD3579">
              <w:rPr>
                <w:rFonts w:cs="Calibri"/>
                <w:b/>
                <w:bCs/>
                <w:color w:val="FFFFFF"/>
              </w:rPr>
              <w:t>Total</w:t>
            </w:r>
          </w:p>
        </w:tc>
        <w:tc>
          <w:tcPr>
            <w:tcW w:w="2340" w:type="dxa"/>
            <w:tcBorders>
              <w:top w:val="single" w:sz="8" w:space="0" w:color="auto"/>
              <w:left w:val="nil"/>
              <w:bottom w:val="single" w:sz="4" w:space="0" w:color="auto"/>
              <w:right w:val="single" w:sz="8" w:space="0" w:color="auto"/>
            </w:tcBorders>
            <w:shd w:val="clear" w:color="auto" w:fill="808080" w:themeFill="background1" w:themeFillShade="80"/>
            <w:noWrap/>
            <w:vAlign w:val="center"/>
            <w:hideMark/>
          </w:tcPr>
          <w:p w14:paraId="1A80B273" w14:textId="77777777" w:rsidR="00CA5A74" w:rsidRPr="00BD3579" w:rsidRDefault="00CA5A74" w:rsidP="005C0F0D">
            <w:pPr>
              <w:spacing w:after="0"/>
              <w:jc w:val="center"/>
              <w:rPr>
                <w:rFonts w:cs="Calibri"/>
                <w:b/>
                <w:bCs/>
                <w:color w:val="FFFFFF"/>
              </w:rPr>
            </w:pPr>
            <w:r w:rsidRPr="00BD3579">
              <w:rPr>
                <w:rFonts w:cs="Calibri"/>
                <w:b/>
                <w:bCs/>
                <w:color w:val="FFFFFF"/>
              </w:rPr>
              <w:t>Source</w:t>
            </w:r>
          </w:p>
        </w:tc>
      </w:tr>
      <w:tr w:rsidR="00CA5A74" w:rsidRPr="00BD3579" w14:paraId="798BCC5D" w14:textId="77777777" w:rsidTr="009F2570">
        <w:trPr>
          <w:trHeight w:val="20"/>
        </w:trPr>
        <w:tc>
          <w:tcPr>
            <w:tcW w:w="189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84A9441" w14:textId="77777777" w:rsidR="00CA5A74" w:rsidRPr="00BD3579" w:rsidRDefault="00CA5A74" w:rsidP="005C0F0D">
            <w:pPr>
              <w:spacing w:after="0"/>
              <w:jc w:val="center"/>
              <w:rPr>
                <w:rFonts w:cs="Calibri"/>
                <w:color w:val="333333"/>
              </w:rPr>
            </w:pPr>
            <w:r w:rsidRPr="00BD3579">
              <w:rPr>
                <w:rFonts w:cs="Calibri"/>
                <w:color w:val="333333"/>
              </w:rPr>
              <w:t>Adjust Temperature Set Points</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14:paraId="3026285A" w14:textId="77777777" w:rsidR="00CA5A74" w:rsidRPr="00BD3579" w:rsidRDefault="00CA5A74" w:rsidP="005C0F0D">
            <w:pPr>
              <w:spacing w:after="0"/>
              <w:jc w:val="center"/>
              <w:rPr>
                <w:rFonts w:cs="Calibri"/>
                <w:color w:val="333333"/>
              </w:rPr>
            </w:pPr>
            <w:r w:rsidRPr="00BD3579">
              <w:rPr>
                <w:rFonts w:cs="Calibri"/>
                <w:color w:val="333333"/>
              </w:rPr>
              <w:t>4</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42E6DB03" w14:textId="77777777" w:rsidR="00CA5A74" w:rsidRPr="00BD3579" w:rsidRDefault="00CA5A74" w:rsidP="005C0F0D">
            <w:pPr>
              <w:spacing w:after="0"/>
              <w:jc w:val="center"/>
              <w:rPr>
                <w:rFonts w:cs="Calibri"/>
                <w:color w:val="333333"/>
              </w:rPr>
            </w:pPr>
            <w:r w:rsidRPr="00BD3579">
              <w:rPr>
                <w:rFonts w:cs="Calibri"/>
                <w:color w:val="333333"/>
              </w:rPr>
              <w:t>$0.00</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14:paraId="2D6CE585" w14:textId="77777777" w:rsidR="00CA5A74" w:rsidRPr="00BD3579" w:rsidRDefault="00CA5A74" w:rsidP="005C0F0D">
            <w:pPr>
              <w:spacing w:after="0"/>
              <w:jc w:val="center"/>
              <w:rPr>
                <w:rFonts w:cs="Calibri"/>
                <w:color w:val="333333"/>
              </w:rPr>
            </w:pPr>
            <w:r w:rsidRPr="00BD3579">
              <w:rPr>
                <w:rFonts w:cs="Calibri"/>
                <w:color w:val="333333"/>
              </w:rPr>
              <w:t>$5.95</w:t>
            </w:r>
          </w:p>
        </w:tc>
        <w:tc>
          <w:tcPr>
            <w:tcW w:w="1170" w:type="dxa"/>
            <w:tcBorders>
              <w:top w:val="nil"/>
              <w:left w:val="nil"/>
              <w:bottom w:val="single" w:sz="4" w:space="0" w:color="auto"/>
              <w:right w:val="single" w:sz="4" w:space="0" w:color="auto"/>
            </w:tcBorders>
            <w:shd w:val="clear" w:color="000000" w:fill="FFFFFF"/>
            <w:noWrap/>
            <w:vAlign w:val="center"/>
            <w:hideMark/>
          </w:tcPr>
          <w:p w14:paraId="45ADFA94" w14:textId="77777777" w:rsidR="00CA5A74" w:rsidRPr="00BD3579" w:rsidRDefault="00CA5A74" w:rsidP="005C0F0D">
            <w:pPr>
              <w:spacing w:after="0"/>
              <w:jc w:val="center"/>
              <w:rPr>
                <w:rFonts w:cs="Calibri"/>
                <w:color w:val="333333"/>
              </w:rPr>
            </w:pPr>
            <w:r w:rsidRPr="00BD3579">
              <w:rPr>
                <w:rFonts w:cs="Calibri"/>
                <w:color w:val="333333"/>
              </w:rPr>
              <w:t>$6.55</w:t>
            </w:r>
          </w:p>
        </w:tc>
        <w:tc>
          <w:tcPr>
            <w:tcW w:w="1440" w:type="dxa"/>
            <w:tcBorders>
              <w:top w:val="nil"/>
              <w:left w:val="nil"/>
              <w:bottom w:val="single" w:sz="4" w:space="0" w:color="auto"/>
              <w:right w:val="single" w:sz="4" w:space="0" w:color="auto"/>
            </w:tcBorders>
            <w:shd w:val="clear" w:color="000000" w:fill="FFFFFF"/>
            <w:noWrap/>
            <w:vAlign w:val="center"/>
            <w:hideMark/>
          </w:tcPr>
          <w:p w14:paraId="3E72E2BF" w14:textId="77777777" w:rsidR="00CA5A74" w:rsidRPr="00BD3579" w:rsidRDefault="00CA5A74" w:rsidP="005C0F0D">
            <w:pPr>
              <w:spacing w:after="0"/>
              <w:jc w:val="center"/>
              <w:rPr>
                <w:rFonts w:cs="Calibri"/>
                <w:color w:val="333333"/>
              </w:rPr>
            </w:pPr>
            <w:r w:rsidRPr="00BD3579">
              <w:rPr>
                <w:rFonts w:cs="Calibri"/>
                <w:color w:val="333333"/>
              </w:rPr>
              <w:t>134.5%</w:t>
            </w:r>
          </w:p>
        </w:tc>
        <w:tc>
          <w:tcPr>
            <w:tcW w:w="990" w:type="dxa"/>
            <w:tcBorders>
              <w:top w:val="nil"/>
              <w:left w:val="nil"/>
              <w:bottom w:val="single" w:sz="4" w:space="0" w:color="auto"/>
              <w:right w:val="single" w:sz="4" w:space="0" w:color="auto"/>
            </w:tcBorders>
            <w:shd w:val="clear" w:color="000000" w:fill="FFFFFF"/>
            <w:noWrap/>
            <w:vAlign w:val="center"/>
            <w:hideMark/>
          </w:tcPr>
          <w:p w14:paraId="58719134" w14:textId="77777777" w:rsidR="00CA5A74" w:rsidRPr="00BD3579" w:rsidRDefault="00CA5A74" w:rsidP="005C0F0D">
            <w:pPr>
              <w:spacing w:after="0"/>
              <w:jc w:val="center"/>
              <w:rPr>
                <w:rFonts w:cs="Calibri"/>
                <w:color w:val="333333"/>
              </w:rPr>
            </w:pPr>
            <w:r w:rsidRPr="00BD3579">
              <w:rPr>
                <w:rFonts w:cs="Calibri"/>
                <w:color w:val="333333"/>
              </w:rPr>
              <w:t>$35.24</w:t>
            </w:r>
          </w:p>
        </w:tc>
        <w:tc>
          <w:tcPr>
            <w:tcW w:w="2340" w:type="dxa"/>
            <w:tcBorders>
              <w:top w:val="nil"/>
              <w:left w:val="nil"/>
              <w:bottom w:val="single" w:sz="4" w:space="0" w:color="auto"/>
              <w:right w:val="single" w:sz="8" w:space="0" w:color="auto"/>
            </w:tcBorders>
            <w:shd w:val="clear" w:color="000000" w:fill="FFFFFF"/>
            <w:vAlign w:val="center"/>
            <w:hideMark/>
          </w:tcPr>
          <w:p w14:paraId="17DC4D3D" w14:textId="77777777" w:rsidR="00CA5A74" w:rsidRPr="00BD3579" w:rsidRDefault="00CA5A74" w:rsidP="005C0F0D">
            <w:pPr>
              <w:spacing w:after="0"/>
              <w:jc w:val="center"/>
              <w:rPr>
                <w:rFonts w:cs="Calibri"/>
                <w:color w:val="333333"/>
              </w:rPr>
            </w:pPr>
            <w:r w:rsidRPr="00BD3579">
              <w:rPr>
                <w:rFonts w:cs="Calibri"/>
                <w:color w:val="333333"/>
              </w:rPr>
              <w:t>RS Means 2010 (pg 255, Section 23-09-8100)</w:t>
            </w:r>
          </w:p>
        </w:tc>
      </w:tr>
      <w:tr w:rsidR="00CA5A74" w:rsidRPr="00BD3579" w14:paraId="69465E5E" w14:textId="77777777" w:rsidTr="009F2570">
        <w:trPr>
          <w:trHeight w:val="20"/>
        </w:trPr>
        <w:tc>
          <w:tcPr>
            <w:tcW w:w="1890" w:type="dxa"/>
            <w:tcBorders>
              <w:top w:val="nil"/>
              <w:left w:val="single" w:sz="8" w:space="0" w:color="auto"/>
              <w:bottom w:val="single" w:sz="4" w:space="0" w:color="auto"/>
              <w:right w:val="single" w:sz="4" w:space="0" w:color="auto"/>
            </w:tcBorders>
            <w:shd w:val="clear" w:color="000000" w:fill="FFFFFF"/>
            <w:noWrap/>
            <w:vAlign w:val="center"/>
            <w:hideMark/>
          </w:tcPr>
          <w:p w14:paraId="032BF643" w14:textId="77777777" w:rsidR="00CA5A74" w:rsidRPr="00BD3579" w:rsidRDefault="00CA5A74" w:rsidP="005C0F0D">
            <w:pPr>
              <w:spacing w:after="0"/>
              <w:jc w:val="center"/>
              <w:rPr>
                <w:rFonts w:cs="Calibri"/>
                <w:color w:val="333333"/>
              </w:rPr>
            </w:pPr>
            <w:r w:rsidRPr="00BD3579">
              <w:rPr>
                <w:rFonts w:cs="Calibri"/>
                <w:color w:val="333333"/>
              </w:rPr>
              <w:t>Adjust Fan Schedule</w:t>
            </w:r>
          </w:p>
        </w:tc>
        <w:tc>
          <w:tcPr>
            <w:tcW w:w="900" w:type="dxa"/>
            <w:tcBorders>
              <w:top w:val="nil"/>
              <w:left w:val="nil"/>
              <w:bottom w:val="single" w:sz="4" w:space="0" w:color="auto"/>
              <w:right w:val="single" w:sz="4" w:space="0" w:color="auto"/>
            </w:tcBorders>
            <w:shd w:val="clear" w:color="000000" w:fill="FFFFFF"/>
            <w:noWrap/>
            <w:vAlign w:val="center"/>
            <w:hideMark/>
          </w:tcPr>
          <w:p w14:paraId="48932029" w14:textId="77777777" w:rsidR="00CA5A74" w:rsidRPr="00BD3579" w:rsidRDefault="00CA5A74" w:rsidP="005C0F0D">
            <w:pPr>
              <w:spacing w:after="0"/>
              <w:jc w:val="center"/>
              <w:rPr>
                <w:rFonts w:cs="Calibri"/>
                <w:color w:val="333333"/>
              </w:rPr>
            </w:pPr>
            <w:r w:rsidRPr="00BD3579">
              <w:rPr>
                <w:rFonts w:cs="Calibri"/>
                <w:color w:val="333333"/>
              </w:rPr>
              <w:t>2</w:t>
            </w:r>
          </w:p>
        </w:tc>
        <w:tc>
          <w:tcPr>
            <w:tcW w:w="1080" w:type="dxa"/>
            <w:tcBorders>
              <w:top w:val="nil"/>
              <w:left w:val="nil"/>
              <w:bottom w:val="single" w:sz="4" w:space="0" w:color="auto"/>
              <w:right w:val="single" w:sz="4" w:space="0" w:color="auto"/>
            </w:tcBorders>
            <w:shd w:val="clear" w:color="000000" w:fill="FFFFFF"/>
            <w:noWrap/>
            <w:vAlign w:val="center"/>
            <w:hideMark/>
          </w:tcPr>
          <w:p w14:paraId="4F45AB19" w14:textId="77777777" w:rsidR="00CA5A74" w:rsidRPr="00BD3579" w:rsidRDefault="00CA5A74" w:rsidP="005C0F0D">
            <w:pPr>
              <w:spacing w:after="0"/>
              <w:jc w:val="center"/>
              <w:rPr>
                <w:rFonts w:cs="Calibri"/>
                <w:color w:val="333333"/>
              </w:rPr>
            </w:pPr>
            <w:r w:rsidRPr="00BD3579">
              <w:rPr>
                <w:rFonts w:cs="Calibri"/>
                <w:color w:val="333333"/>
              </w:rPr>
              <w:t>$0.00</w:t>
            </w:r>
          </w:p>
        </w:tc>
        <w:tc>
          <w:tcPr>
            <w:tcW w:w="810" w:type="dxa"/>
            <w:tcBorders>
              <w:top w:val="nil"/>
              <w:left w:val="nil"/>
              <w:bottom w:val="single" w:sz="4" w:space="0" w:color="auto"/>
              <w:right w:val="single" w:sz="4" w:space="0" w:color="auto"/>
            </w:tcBorders>
            <w:shd w:val="clear" w:color="000000" w:fill="FFFFFF"/>
            <w:noWrap/>
            <w:vAlign w:val="center"/>
            <w:hideMark/>
          </w:tcPr>
          <w:p w14:paraId="3EC1C5A2" w14:textId="77777777" w:rsidR="00CA5A74" w:rsidRPr="00BD3579" w:rsidRDefault="00CA5A74" w:rsidP="005C0F0D">
            <w:pPr>
              <w:spacing w:after="0"/>
              <w:jc w:val="center"/>
              <w:rPr>
                <w:rFonts w:cs="Calibri"/>
                <w:color w:val="333333"/>
              </w:rPr>
            </w:pPr>
            <w:r w:rsidRPr="00BD3579">
              <w:rPr>
                <w:rFonts w:cs="Calibri"/>
                <w:color w:val="333333"/>
              </w:rPr>
              <w:t>$11.86</w:t>
            </w:r>
          </w:p>
        </w:tc>
        <w:tc>
          <w:tcPr>
            <w:tcW w:w="1170" w:type="dxa"/>
            <w:tcBorders>
              <w:top w:val="nil"/>
              <w:left w:val="nil"/>
              <w:bottom w:val="single" w:sz="4" w:space="0" w:color="auto"/>
              <w:right w:val="single" w:sz="4" w:space="0" w:color="auto"/>
            </w:tcBorders>
            <w:shd w:val="clear" w:color="000000" w:fill="FFFFFF"/>
            <w:noWrap/>
            <w:vAlign w:val="center"/>
            <w:hideMark/>
          </w:tcPr>
          <w:p w14:paraId="2AC7B2BE" w14:textId="77777777" w:rsidR="00CA5A74" w:rsidRPr="00BD3579" w:rsidRDefault="00CA5A74" w:rsidP="005C0F0D">
            <w:pPr>
              <w:spacing w:after="0"/>
              <w:jc w:val="center"/>
              <w:rPr>
                <w:rFonts w:cs="Calibri"/>
                <w:color w:val="333333"/>
              </w:rPr>
            </w:pPr>
            <w:r w:rsidRPr="00BD3579">
              <w:rPr>
                <w:rFonts w:cs="Calibri"/>
                <w:color w:val="333333"/>
              </w:rPr>
              <w:t>$13.05</w:t>
            </w:r>
          </w:p>
        </w:tc>
        <w:tc>
          <w:tcPr>
            <w:tcW w:w="1440" w:type="dxa"/>
            <w:tcBorders>
              <w:top w:val="nil"/>
              <w:left w:val="nil"/>
              <w:bottom w:val="single" w:sz="4" w:space="0" w:color="auto"/>
              <w:right w:val="single" w:sz="4" w:space="0" w:color="auto"/>
            </w:tcBorders>
            <w:shd w:val="clear" w:color="000000" w:fill="FFFFFF"/>
            <w:noWrap/>
            <w:vAlign w:val="center"/>
            <w:hideMark/>
          </w:tcPr>
          <w:p w14:paraId="4A20E329" w14:textId="77777777" w:rsidR="00CA5A74" w:rsidRPr="00BD3579" w:rsidRDefault="00CA5A74" w:rsidP="005C0F0D">
            <w:pPr>
              <w:spacing w:after="0"/>
              <w:jc w:val="center"/>
              <w:rPr>
                <w:rFonts w:cs="Calibri"/>
                <w:color w:val="333333"/>
              </w:rPr>
            </w:pPr>
            <w:r w:rsidRPr="00BD3579">
              <w:rPr>
                <w:rFonts w:cs="Calibri"/>
                <w:color w:val="333333"/>
              </w:rPr>
              <w:t>134.5%</w:t>
            </w:r>
          </w:p>
        </w:tc>
        <w:tc>
          <w:tcPr>
            <w:tcW w:w="990" w:type="dxa"/>
            <w:tcBorders>
              <w:top w:val="nil"/>
              <w:left w:val="nil"/>
              <w:bottom w:val="single" w:sz="4" w:space="0" w:color="auto"/>
              <w:right w:val="single" w:sz="4" w:space="0" w:color="auto"/>
            </w:tcBorders>
            <w:shd w:val="clear" w:color="000000" w:fill="FFFFFF"/>
            <w:noWrap/>
            <w:vAlign w:val="center"/>
            <w:hideMark/>
          </w:tcPr>
          <w:p w14:paraId="6AB78850" w14:textId="77777777" w:rsidR="00CA5A74" w:rsidRPr="00BD3579" w:rsidRDefault="00CA5A74" w:rsidP="005C0F0D">
            <w:pPr>
              <w:spacing w:after="0"/>
              <w:jc w:val="center"/>
              <w:rPr>
                <w:rFonts w:cs="Calibri"/>
                <w:color w:val="333333"/>
              </w:rPr>
            </w:pPr>
            <w:r w:rsidRPr="00BD3579">
              <w:rPr>
                <w:rFonts w:cs="Calibri"/>
                <w:color w:val="333333"/>
              </w:rPr>
              <w:t>$35.10</w:t>
            </w:r>
          </w:p>
        </w:tc>
        <w:tc>
          <w:tcPr>
            <w:tcW w:w="2340" w:type="dxa"/>
            <w:tcBorders>
              <w:top w:val="nil"/>
              <w:left w:val="nil"/>
              <w:bottom w:val="single" w:sz="4" w:space="0" w:color="auto"/>
              <w:right w:val="single" w:sz="8" w:space="0" w:color="auto"/>
            </w:tcBorders>
            <w:shd w:val="clear" w:color="000000" w:fill="FFFFFF"/>
            <w:vAlign w:val="center"/>
            <w:hideMark/>
          </w:tcPr>
          <w:p w14:paraId="1DF55EE6" w14:textId="77777777" w:rsidR="00CA5A74" w:rsidRPr="00BD3579" w:rsidRDefault="00CA5A74" w:rsidP="005C0F0D">
            <w:pPr>
              <w:spacing w:after="0"/>
              <w:jc w:val="center"/>
              <w:rPr>
                <w:rFonts w:cs="Calibri"/>
                <w:color w:val="333333"/>
              </w:rPr>
            </w:pPr>
            <w:r w:rsidRPr="00BD3579">
              <w:rPr>
                <w:rFonts w:cs="Calibri"/>
                <w:color w:val="333333"/>
              </w:rPr>
              <w:t>RS Means 2010 (pg 255, Section 23-09-8120)</w:t>
            </w:r>
          </w:p>
        </w:tc>
      </w:tr>
      <w:tr w:rsidR="00CA5A74" w:rsidRPr="00BD3579" w14:paraId="4DBCD234" w14:textId="77777777" w:rsidTr="009F2570">
        <w:trPr>
          <w:trHeight w:val="20"/>
        </w:trPr>
        <w:tc>
          <w:tcPr>
            <w:tcW w:w="1890" w:type="dxa"/>
            <w:tcBorders>
              <w:top w:val="nil"/>
              <w:left w:val="single" w:sz="8" w:space="0" w:color="auto"/>
              <w:bottom w:val="single" w:sz="8" w:space="0" w:color="auto"/>
              <w:right w:val="single" w:sz="4" w:space="0" w:color="auto"/>
            </w:tcBorders>
            <w:shd w:val="clear" w:color="000000" w:fill="FFFFFF"/>
            <w:noWrap/>
            <w:vAlign w:val="center"/>
            <w:hideMark/>
          </w:tcPr>
          <w:p w14:paraId="4B9F1A8F" w14:textId="77777777" w:rsidR="00CA5A74" w:rsidRPr="00BD3579" w:rsidRDefault="00CA5A74" w:rsidP="005C0F0D">
            <w:pPr>
              <w:spacing w:after="0"/>
              <w:jc w:val="center"/>
              <w:rPr>
                <w:rFonts w:cs="Calibri"/>
                <w:b/>
                <w:bCs/>
                <w:color w:val="333333"/>
              </w:rPr>
            </w:pPr>
            <w:r w:rsidRPr="00BD3579">
              <w:rPr>
                <w:rFonts w:cs="Calibri"/>
                <w:b/>
                <w:bCs/>
                <w:color w:val="333333"/>
              </w:rPr>
              <w:t>Totals</w:t>
            </w:r>
          </w:p>
        </w:tc>
        <w:tc>
          <w:tcPr>
            <w:tcW w:w="900" w:type="dxa"/>
            <w:tcBorders>
              <w:top w:val="nil"/>
              <w:left w:val="nil"/>
              <w:bottom w:val="single" w:sz="8" w:space="0" w:color="auto"/>
              <w:right w:val="nil"/>
            </w:tcBorders>
            <w:shd w:val="clear" w:color="000000" w:fill="FFFFFF"/>
            <w:noWrap/>
            <w:vAlign w:val="center"/>
            <w:hideMark/>
          </w:tcPr>
          <w:p w14:paraId="31CAB4B2" w14:textId="77777777" w:rsidR="00CA5A74" w:rsidRPr="00BD3579" w:rsidRDefault="00CA5A74" w:rsidP="005C0F0D">
            <w:pPr>
              <w:spacing w:after="0"/>
              <w:jc w:val="center"/>
              <w:rPr>
                <w:rFonts w:cs="Calibri"/>
                <w:b/>
                <w:bCs/>
                <w:color w:val="333333"/>
              </w:rPr>
            </w:pPr>
          </w:p>
        </w:tc>
        <w:tc>
          <w:tcPr>
            <w:tcW w:w="1080" w:type="dxa"/>
            <w:tcBorders>
              <w:top w:val="nil"/>
              <w:left w:val="nil"/>
              <w:bottom w:val="single" w:sz="8" w:space="0" w:color="auto"/>
              <w:right w:val="nil"/>
            </w:tcBorders>
            <w:shd w:val="clear" w:color="000000" w:fill="FFFFFF"/>
            <w:noWrap/>
            <w:vAlign w:val="center"/>
            <w:hideMark/>
          </w:tcPr>
          <w:p w14:paraId="4882D4D9" w14:textId="77777777" w:rsidR="00CA5A74" w:rsidRPr="00BD3579" w:rsidRDefault="00CA5A74" w:rsidP="005C0F0D">
            <w:pPr>
              <w:spacing w:after="0"/>
              <w:jc w:val="center"/>
              <w:rPr>
                <w:rFonts w:cs="Calibri"/>
                <w:b/>
                <w:bCs/>
                <w:color w:val="333333"/>
              </w:rPr>
            </w:pPr>
          </w:p>
        </w:tc>
        <w:tc>
          <w:tcPr>
            <w:tcW w:w="810" w:type="dxa"/>
            <w:tcBorders>
              <w:top w:val="nil"/>
              <w:left w:val="nil"/>
              <w:bottom w:val="single" w:sz="8" w:space="0" w:color="auto"/>
              <w:right w:val="nil"/>
            </w:tcBorders>
            <w:shd w:val="clear" w:color="000000" w:fill="FFFFFF"/>
            <w:noWrap/>
            <w:vAlign w:val="center"/>
            <w:hideMark/>
          </w:tcPr>
          <w:p w14:paraId="5E2C6DE9" w14:textId="77777777" w:rsidR="00CA5A74" w:rsidRPr="00BD3579" w:rsidRDefault="00CA5A74" w:rsidP="005C0F0D">
            <w:pPr>
              <w:spacing w:after="0"/>
              <w:jc w:val="center"/>
              <w:rPr>
                <w:rFonts w:cs="Calibri"/>
                <w:b/>
                <w:bCs/>
                <w:color w:val="333333"/>
              </w:rPr>
            </w:pPr>
          </w:p>
        </w:tc>
        <w:tc>
          <w:tcPr>
            <w:tcW w:w="1170" w:type="dxa"/>
            <w:tcBorders>
              <w:top w:val="nil"/>
              <w:left w:val="nil"/>
              <w:bottom w:val="single" w:sz="8" w:space="0" w:color="auto"/>
              <w:right w:val="nil"/>
            </w:tcBorders>
            <w:shd w:val="clear" w:color="000000" w:fill="FFFFFF"/>
            <w:noWrap/>
            <w:vAlign w:val="center"/>
            <w:hideMark/>
          </w:tcPr>
          <w:p w14:paraId="69815EC1" w14:textId="77777777" w:rsidR="00CA5A74" w:rsidRPr="00BD3579" w:rsidRDefault="00CA5A74" w:rsidP="005C0F0D">
            <w:pPr>
              <w:spacing w:after="0"/>
              <w:jc w:val="center"/>
              <w:rPr>
                <w:rFonts w:cs="Calibri"/>
                <w:b/>
                <w:bCs/>
                <w:color w:val="333333"/>
              </w:rPr>
            </w:pPr>
          </w:p>
        </w:tc>
        <w:tc>
          <w:tcPr>
            <w:tcW w:w="1440" w:type="dxa"/>
            <w:tcBorders>
              <w:top w:val="nil"/>
              <w:left w:val="nil"/>
              <w:bottom w:val="single" w:sz="8" w:space="0" w:color="auto"/>
              <w:right w:val="nil"/>
            </w:tcBorders>
            <w:shd w:val="clear" w:color="000000" w:fill="FFFFFF"/>
            <w:noWrap/>
            <w:vAlign w:val="center"/>
            <w:hideMark/>
          </w:tcPr>
          <w:p w14:paraId="231D0D86" w14:textId="77777777" w:rsidR="00CA5A74" w:rsidRPr="00BD3579" w:rsidRDefault="00CA5A74" w:rsidP="005C0F0D">
            <w:pPr>
              <w:spacing w:after="0"/>
              <w:jc w:val="center"/>
              <w:rPr>
                <w:rFonts w:cs="Calibri"/>
                <w:b/>
                <w:bCs/>
                <w:color w:val="333333"/>
              </w:rPr>
            </w:pPr>
          </w:p>
        </w:tc>
        <w:tc>
          <w:tcPr>
            <w:tcW w:w="990" w:type="dxa"/>
            <w:tcBorders>
              <w:top w:val="nil"/>
              <w:left w:val="single" w:sz="4" w:space="0" w:color="auto"/>
              <w:bottom w:val="single" w:sz="8" w:space="0" w:color="auto"/>
              <w:right w:val="single" w:sz="4" w:space="0" w:color="auto"/>
            </w:tcBorders>
            <w:shd w:val="clear" w:color="000000" w:fill="FFFFFF"/>
            <w:noWrap/>
            <w:vAlign w:val="center"/>
            <w:hideMark/>
          </w:tcPr>
          <w:p w14:paraId="2C9C8760" w14:textId="77777777" w:rsidR="00CA5A74" w:rsidRPr="00BD3579" w:rsidRDefault="00CA5A74" w:rsidP="005C0F0D">
            <w:pPr>
              <w:spacing w:after="0"/>
              <w:jc w:val="center"/>
              <w:rPr>
                <w:rFonts w:cs="Calibri"/>
                <w:b/>
                <w:bCs/>
                <w:color w:val="333333"/>
              </w:rPr>
            </w:pPr>
            <w:r w:rsidRPr="00BD3579">
              <w:rPr>
                <w:rFonts w:cs="Calibri"/>
                <w:b/>
                <w:bCs/>
                <w:color w:val="333333"/>
              </w:rPr>
              <w:t>$70.34</w:t>
            </w:r>
          </w:p>
        </w:tc>
        <w:tc>
          <w:tcPr>
            <w:tcW w:w="2340" w:type="dxa"/>
            <w:tcBorders>
              <w:top w:val="nil"/>
              <w:left w:val="nil"/>
              <w:bottom w:val="single" w:sz="8" w:space="0" w:color="auto"/>
              <w:right w:val="single" w:sz="8" w:space="0" w:color="auto"/>
            </w:tcBorders>
            <w:shd w:val="clear" w:color="000000" w:fill="FFFFFF"/>
            <w:noWrap/>
            <w:vAlign w:val="center"/>
            <w:hideMark/>
          </w:tcPr>
          <w:p w14:paraId="0C024279" w14:textId="77777777" w:rsidR="00CA5A74" w:rsidRPr="00BD3579" w:rsidRDefault="00CA5A74" w:rsidP="005C0F0D">
            <w:pPr>
              <w:spacing w:after="0"/>
              <w:jc w:val="center"/>
              <w:rPr>
                <w:rFonts w:cs="Calibri"/>
                <w:b/>
                <w:bCs/>
                <w:color w:val="333333"/>
              </w:rPr>
            </w:pPr>
          </w:p>
        </w:tc>
      </w:tr>
      <w:tr w:rsidR="00CA5A74" w:rsidRPr="00BD3579" w14:paraId="34D317C1" w14:textId="77777777" w:rsidTr="009F2570">
        <w:trPr>
          <w:trHeight w:val="20"/>
        </w:trPr>
        <w:tc>
          <w:tcPr>
            <w:tcW w:w="2790" w:type="dxa"/>
            <w:gridSpan w:val="2"/>
            <w:tcBorders>
              <w:top w:val="single" w:sz="8" w:space="0" w:color="auto"/>
              <w:left w:val="nil"/>
              <w:bottom w:val="nil"/>
              <w:right w:val="nil"/>
            </w:tcBorders>
            <w:shd w:val="clear" w:color="000000" w:fill="FFFFFF"/>
            <w:vAlign w:val="bottom"/>
            <w:hideMark/>
          </w:tcPr>
          <w:p w14:paraId="5FD90236" w14:textId="77777777" w:rsidR="00CA5A74" w:rsidRPr="00BD3579" w:rsidRDefault="00CA5A74" w:rsidP="005C0F0D">
            <w:pPr>
              <w:spacing w:after="0"/>
              <w:rPr>
                <w:rFonts w:cs="Calibri"/>
                <w:color w:val="333333"/>
              </w:rPr>
            </w:pPr>
            <w:r w:rsidRPr="00BD3579">
              <w:rPr>
                <w:rFonts w:cs="Calibri"/>
                <w:color w:val="333333"/>
              </w:rPr>
              <w:t>* Chicago, IL - Division 23</w:t>
            </w:r>
          </w:p>
        </w:tc>
        <w:tc>
          <w:tcPr>
            <w:tcW w:w="1080" w:type="dxa"/>
            <w:tcBorders>
              <w:top w:val="nil"/>
              <w:left w:val="nil"/>
              <w:bottom w:val="nil"/>
              <w:right w:val="nil"/>
            </w:tcBorders>
            <w:shd w:val="clear" w:color="000000" w:fill="FFFFFF"/>
            <w:noWrap/>
            <w:vAlign w:val="bottom"/>
            <w:hideMark/>
          </w:tcPr>
          <w:p w14:paraId="2336ABFC" w14:textId="77777777" w:rsidR="00CA5A74" w:rsidRPr="00BD3579" w:rsidRDefault="00CA5A74" w:rsidP="005C0F0D">
            <w:pPr>
              <w:spacing w:after="0"/>
              <w:rPr>
                <w:rFonts w:cs="Calibri"/>
                <w:color w:val="333333"/>
              </w:rPr>
            </w:pPr>
            <w:r w:rsidRPr="00BD3579">
              <w:rPr>
                <w:rFonts w:cs="Calibri"/>
                <w:color w:val="333333"/>
              </w:rPr>
              <w:t> </w:t>
            </w:r>
          </w:p>
        </w:tc>
        <w:tc>
          <w:tcPr>
            <w:tcW w:w="810" w:type="dxa"/>
            <w:tcBorders>
              <w:top w:val="nil"/>
              <w:left w:val="nil"/>
              <w:bottom w:val="nil"/>
              <w:right w:val="nil"/>
            </w:tcBorders>
            <w:shd w:val="clear" w:color="000000" w:fill="FFFFFF"/>
            <w:noWrap/>
            <w:vAlign w:val="bottom"/>
            <w:hideMark/>
          </w:tcPr>
          <w:p w14:paraId="03709846" w14:textId="77777777" w:rsidR="00CA5A74" w:rsidRPr="00BD3579" w:rsidRDefault="00CA5A74" w:rsidP="005C0F0D">
            <w:pPr>
              <w:spacing w:after="0"/>
              <w:rPr>
                <w:rFonts w:cs="Calibri"/>
                <w:color w:val="333333"/>
              </w:rPr>
            </w:pPr>
            <w:r w:rsidRPr="00BD3579">
              <w:rPr>
                <w:rFonts w:cs="Calibri"/>
                <w:color w:val="333333"/>
              </w:rPr>
              <w:t> </w:t>
            </w:r>
          </w:p>
        </w:tc>
        <w:tc>
          <w:tcPr>
            <w:tcW w:w="1170" w:type="dxa"/>
            <w:tcBorders>
              <w:top w:val="nil"/>
              <w:left w:val="nil"/>
              <w:bottom w:val="nil"/>
              <w:right w:val="nil"/>
            </w:tcBorders>
            <w:shd w:val="clear" w:color="000000" w:fill="FFFFFF"/>
            <w:noWrap/>
            <w:vAlign w:val="bottom"/>
            <w:hideMark/>
          </w:tcPr>
          <w:p w14:paraId="118E71FA" w14:textId="77777777" w:rsidR="00CA5A74" w:rsidRPr="00BD3579" w:rsidRDefault="00CA5A74" w:rsidP="005C0F0D">
            <w:pPr>
              <w:spacing w:after="0"/>
              <w:rPr>
                <w:rFonts w:cs="Calibri"/>
                <w:color w:val="333333"/>
              </w:rPr>
            </w:pPr>
            <w:r w:rsidRPr="00BD3579">
              <w:rPr>
                <w:rFonts w:cs="Calibri"/>
                <w:color w:val="333333"/>
              </w:rPr>
              <w:t> </w:t>
            </w:r>
          </w:p>
        </w:tc>
        <w:tc>
          <w:tcPr>
            <w:tcW w:w="1440" w:type="dxa"/>
            <w:tcBorders>
              <w:top w:val="nil"/>
              <w:left w:val="nil"/>
              <w:bottom w:val="nil"/>
              <w:right w:val="nil"/>
            </w:tcBorders>
            <w:shd w:val="clear" w:color="000000" w:fill="FFFFFF"/>
            <w:noWrap/>
            <w:vAlign w:val="bottom"/>
            <w:hideMark/>
          </w:tcPr>
          <w:p w14:paraId="20B72E4F" w14:textId="77777777" w:rsidR="00CA5A74" w:rsidRPr="00BD3579" w:rsidRDefault="00CA5A74" w:rsidP="005C0F0D">
            <w:pPr>
              <w:spacing w:after="0"/>
              <w:rPr>
                <w:rFonts w:cs="Calibri"/>
                <w:color w:val="333333"/>
              </w:rPr>
            </w:pPr>
            <w:r w:rsidRPr="00BD3579">
              <w:rPr>
                <w:rFonts w:cs="Calibri"/>
                <w:color w:val="333333"/>
              </w:rPr>
              <w:t> </w:t>
            </w:r>
          </w:p>
        </w:tc>
        <w:tc>
          <w:tcPr>
            <w:tcW w:w="990" w:type="dxa"/>
            <w:tcBorders>
              <w:top w:val="nil"/>
              <w:left w:val="nil"/>
              <w:bottom w:val="nil"/>
              <w:right w:val="nil"/>
            </w:tcBorders>
            <w:shd w:val="clear" w:color="000000" w:fill="FFFFFF"/>
            <w:noWrap/>
            <w:vAlign w:val="bottom"/>
            <w:hideMark/>
          </w:tcPr>
          <w:p w14:paraId="2E783FCD" w14:textId="77777777" w:rsidR="00CA5A74" w:rsidRPr="00BD3579" w:rsidRDefault="00CA5A74" w:rsidP="005C0F0D">
            <w:pPr>
              <w:spacing w:after="0"/>
              <w:rPr>
                <w:rFonts w:cs="Calibri"/>
                <w:color w:val="333333"/>
              </w:rPr>
            </w:pPr>
            <w:r w:rsidRPr="00BD3579">
              <w:rPr>
                <w:rFonts w:cs="Calibri"/>
                <w:color w:val="333333"/>
              </w:rPr>
              <w:t> </w:t>
            </w:r>
          </w:p>
        </w:tc>
        <w:tc>
          <w:tcPr>
            <w:tcW w:w="2340" w:type="dxa"/>
            <w:tcBorders>
              <w:top w:val="nil"/>
              <w:left w:val="nil"/>
              <w:bottom w:val="nil"/>
              <w:right w:val="nil"/>
            </w:tcBorders>
            <w:shd w:val="clear" w:color="000000" w:fill="FFFFFF"/>
            <w:noWrap/>
            <w:vAlign w:val="bottom"/>
            <w:hideMark/>
          </w:tcPr>
          <w:p w14:paraId="563470AA" w14:textId="77777777" w:rsidR="00CA5A74" w:rsidRPr="00BD3579" w:rsidRDefault="00CA5A74" w:rsidP="005C0F0D">
            <w:pPr>
              <w:spacing w:after="0"/>
              <w:rPr>
                <w:rFonts w:cs="Calibri"/>
                <w:color w:val="333333"/>
              </w:rPr>
            </w:pPr>
            <w:r w:rsidRPr="00BD3579">
              <w:rPr>
                <w:rFonts w:cs="Calibri"/>
                <w:color w:val="333333"/>
              </w:rPr>
              <w:t> </w:t>
            </w:r>
          </w:p>
        </w:tc>
      </w:tr>
    </w:tbl>
    <w:p w14:paraId="21431378" w14:textId="77777777" w:rsidR="00CA5A74" w:rsidRPr="00BD3579" w:rsidRDefault="00CA5A74" w:rsidP="00663C23">
      <w:pPr>
        <w:pStyle w:val="Heading6"/>
      </w:pPr>
      <w:r w:rsidRPr="00BD3579">
        <w:t>Loadshape</w:t>
      </w:r>
    </w:p>
    <w:p w14:paraId="254E9998" w14:textId="77777777" w:rsidR="00CA5A74" w:rsidRPr="00BD3579" w:rsidRDefault="00CA5A74" w:rsidP="005C0F0D">
      <w:pPr>
        <w:rPr>
          <w:rFonts w:cs="Calibri"/>
        </w:rPr>
      </w:pPr>
      <w:r w:rsidRPr="00BD3579">
        <w:rPr>
          <w:rFonts w:cs="Calibri"/>
        </w:rPr>
        <w:t>N/A</w:t>
      </w:r>
    </w:p>
    <w:p w14:paraId="53671C22" w14:textId="77777777" w:rsidR="00CA5A74" w:rsidRPr="00BD3579" w:rsidRDefault="00CA5A74" w:rsidP="00663C23">
      <w:pPr>
        <w:pStyle w:val="Heading6"/>
      </w:pPr>
      <w:r w:rsidRPr="00BD3579">
        <w:t>Coincidence Factor</w:t>
      </w:r>
    </w:p>
    <w:p w14:paraId="35AF1BDE" w14:textId="77777777" w:rsidR="00CA5A74" w:rsidRDefault="00CA5A74" w:rsidP="005C0F0D">
      <w:pPr>
        <w:rPr>
          <w:rFonts w:cs="Calibri"/>
        </w:rPr>
      </w:pPr>
      <w:r w:rsidRPr="00BD3579">
        <w:rPr>
          <w:rFonts w:cs="Calibri"/>
        </w:rPr>
        <w:t xml:space="preserve">N/A </w:t>
      </w:r>
    </w:p>
    <w:p w14:paraId="2660B4D5" w14:textId="77777777" w:rsidR="005C0F0D" w:rsidRPr="00BD3579" w:rsidRDefault="005C0F0D" w:rsidP="005C0F0D">
      <w:pPr>
        <w:rPr>
          <w:rFonts w:cs="Calibri"/>
        </w:rPr>
      </w:pPr>
    </w:p>
    <w:p w14:paraId="4FFF68D1" w14:textId="57C47245" w:rsidR="00CA5A74" w:rsidRPr="00BD3579" w:rsidRDefault="00CA5A74" w:rsidP="00CA5A74">
      <w:pPr>
        <w:pBdr>
          <w:top w:val="double" w:sz="4" w:space="1" w:color="auto"/>
          <w:bottom w:val="double" w:sz="4" w:space="1" w:color="auto"/>
        </w:pBdr>
        <w:spacing w:after="240"/>
        <w:jc w:val="center"/>
        <w:rPr>
          <w:rFonts w:cs="Calibri"/>
          <w:b/>
        </w:rPr>
      </w:pPr>
      <w:r w:rsidRPr="00BD3579">
        <w:rPr>
          <w:rFonts w:cs="Calibri"/>
          <w:b/>
        </w:rPr>
        <w:t>Algorithm</w:t>
      </w:r>
    </w:p>
    <w:p w14:paraId="14650A79" w14:textId="77777777" w:rsidR="00CA5A74" w:rsidRPr="00BD3579" w:rsidRDefault="00CA5A74" w:rsidP="00663C23">
      <w:pPr>
        <w:pStyle w:val="Heading6"/>
      </w:pPr>
      <w:r w:rsidRPr="00BD3579">
        <w:t xml:space="preserve">Calculation of Savings </w:t>
      </w:r>
    </w:p>
    <w:p w14:paraId="034F70B1" w14:textId="77777777" w:rsidR="00CA5A74" w:rsidRPr="00BD3579" w:rsidRDefault="00CA5A74" w:rsidP="00663C23">
      <w:pPr>
        <w:pStyle w:val="Heading6"/>
      </w:pPr>
      <w:r w:rsidRPr="00BD3579">
        <w:t>Electric Energy Savings</w:t>
      </w:r>
      <w:r w:rsidRPr="00BD3579">
        <w:rPr>
          <w:rFonts w:ascii="Arial" w:hAnsi="Arial"/>
          <w:vertAlign w:val="superscript"/>
        </w:rPr>
        <w:footnoteReference w:id="462"/>
      </w:r>
    </w:p>
    <w:p w14:paraId="19A2FAA3" w14:textId="77777777" w:rsidR="00CA5A74" w:rsidRDefault="00CA5A74" w:rsidP="00CA5A74">
      <w:pPr>
        <w:ind w:firstLine="720"/>
        <w:rPr>
          <w:rFonts w:cstheme="minorHAnsi"/>
        </w:rPr>
      </w:pPr>
      <w:r>
        <w:rPr>
          <w:rFonts w:cstheme="minorHAnsi"/>
        </w:rPr>
        <w:t>∆kWh</w:t>
      </w:r>
      <w:r>
        <w:rPr>
          <w:rFonts w:cstheme="minorHAnsi"/>
        </w:rPr>
        <w:tab/>
        <w:t>= [Baseline Energy Use (kWh/Ton) – Proposed Energy Use (kWh/Ton)] * Cooling Capacity (Tons)</w:t>
      </w:r>
    </w:p>
    <w:p w14:paraId="77B22D85" w14:textId="77777777" w:rsidR="00CA5A74" w:rsidRPr="00BD3579" w:rsidRDefault="00CA5A74" w:rsidP="00CA5A74">
      <w:pPr>
        <w:spacing w:after="240"/>
        <w:rPr>
          <w:rFonts w:cs="Calibri"/>
          <w:noProof/>
        </w:rPr>
      </w:pPr>
      <w:r w:rsidRPr="00BD3579">
        <w:t>The following equations are used to calculate baseline and proposed electric energy use.</w:t>
      </w:r>
      <w:r w:rsidRPr="00BD3579">
        <w:rPr>
          <w:rFonts w:cs="Calibri"/>
          <w:noProof/>
        </w:rPr>
        <w:tab/>
      </w:r>
      <w:r>
        <w:rPr>
          <w:rFonts w:cs="Calibri"/>
          <w:noProof/>
        </w:rPr>
        <w:t xml:space="preserve"> </w:t>
      </w:r>
      <w:r w:rsidRPr="00BD3579">
        <w:rPr>
          <w:rFonts w:cs="Calibri"/>
          <w:noProof/>
        </w:rPr>
        <w:t>The</w:t>
      </w:r>
      <w:r>
        <w:rPr>
          <w:rFonts w:cs="Calibri"/>
          <w:noProof/>
        </w:rPr>
        <w:t xml:space="preserve"> </w:t>
      </w:r>
      <w:r w:rsidRPr="00BD3579">
        <w:rPr>
          <w:rFonts w:cs="Calibri"/>
          <w:noProof/>
        </w:rPr>
        <w:t xml:space="preserve">savings is the difference between the proposed and baseline calculated usage. This approach allows the savings estimate to account for the operational attributes of the baseline as well as the proposed case, yielding a better estimate than an approach that assumes a particular baseline or proposed energy use to determine savings.  </w:t>
      </w:r>
      <w:r w:rsidRPr="00BD3579">
        <w:rPr>
          <w:rFonts w:cs="Calibri"/>
          <w:noProof/>
        </w:rPr>
        <w:tab/>
      </w:r>
    </w:p>
    <w:p w14:paraId="09893A69" w14:textId="77777777" w:rsidR="00CA5A74" w:rsidRPr="001C69E3" w:rsidRDefault="00CA5A74" w:rsidP="00CA5A74">
      <w:pPr>
        <w:contextualSpacing/>
        <w:jc w:val="center"/>
        <w:rPr>
          <w:rFonts w:cs="Calibri"/>
          <w:b/>
          <w:noProof/>
          <w:spacing w:val="5"/>
          <w:kern w:val="28"/>
          <w:szCs w:val="24"/>
        </w:rPr>
      </w:pPr>
      <w:r w:rsidRPr="001C69E3">
        <w:rPr>
          <w:rFonts w:cs="Calibri"/>
          <w:b/>
          <w:noProof/>
          <w:spacing w:val="5"/>
          <w:kern w:val="28"/>
          <w:szCs w:val="24"/>
        </w:rPr>
        <w:t>Electric Energy Use Equations (kWh / ton)</w:t>
      </w:r>
    </w:p>
    <w:tbl>
      <w:tblPr>
        <w:tblW w:w="1063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800"/>
        <w:gridCol w:w="7290"/>
      </w:tblGrid>
      <w:tr w:rsidR="00CA5A74" w:rsidRPr="00BD3579" w14:paraId="4860BB72" w14:textId="77777777" w:rsidTr="009F2570">
        <w:trPr>
          <w:trHeight w:val="240"/>
          <w:tblHeader/>
        </w:trPr>
        <w:tc>
          <w:tcPr>
            <w:tcW w:w="1545" w:type="dxa"/>
            <w:shd w:val="clear" w:color="auto" w:fill="808080" w:themeFill="background1" w:themeFillShade="80"/>
            <w:noWrap/>
            <w:vAlign w:val="center"/>
            <w:hideMark/>
          </w:tcPr>
          <w:p w14:paraId="7092819E" w14:textId="77777777" w:rsidR="00CA5A74" w:rsidRPr="001C69E3" w:rsidRDefault="00CA5A74" w:rsidP="009F2570">
            <w:pPr>
              <w:spacing w:after="0"/>
              <w:jc w:val="center"/>
              <w:rPr>
                <w:rFonts w:cs="Calibri"/>
                <w:b/>
                <w:bCs/>
                <w:color w:val="FFFFFF"/>
                <w:szCs w:val="18"/>
              </w:rPr>
            </w:pPr>
            <w:r w:rsidRPr="001C69E3">
              <w:rPr>
                <w:rFonts w:cs="Calibri"/>
                <w:b/>
                <w:bCs/>
                <w:color w:val="FFFFFF"/>
                <w:szCs w:val="18"/>
              </w:rPr>
              <w:t>Building Type</w:t>
            </w:r>
          </w:p>
        </w:tc>
        <w:tc>
          <w:tcPr>
            <w:tcW w:w="1800" w:type="dxa"/>
            <w:shd w:val="clear" w:color="auto" w:fill="808080" w:themeFill="background1" w:themeFillShade="80"/>
            <w:noWrap/>
            <w:vAlign w:val="center"/>
            <w:hideMark/>
          </w:tcPr>
          <w:p w14:paraId="3F83826F" w14:textId="77777777" w:rsidR="00CA5A74" w:rsidRPr="001C69E3" w:rsidRDefault="00CA5A74" w:rsidP="009F2570">
            <w:pPr>
              <w:spacing w:after="0"/>
              <w:jc w:val="center"/>
              <w:rPr>
                <w:rFonts w:cs="Calibri"/>
                <w:b/>
                <w:bCs/>
                <w:color w:val="FFFFFF"/>
                <w:szCs w:val="16"/>
              </w:rPr>
            </w:pPr>
            <w:r w:rsidRPr="001C69E3">
              <w:rPr>
                <w:rFonts w:cs="Calibri"/>
                <w:b/>
                <w:bCs/>
                <w:color w:val="FFFFFF"/>
                <w:szCs w:val="16"/>
              </w:rPr>
              <w:t>Fan Mode During Occupied Period (</w:t>
            </w:r>
            <w:r w:rsidRPr="001C69E3">
              <w:rPr>
                <w:rFonts w:cs="Calibri"/>
                <w:b/>
                <w:bCs/>
                <w:i/>
                <w:color w:val="FFFFFF"/>
                <w:szCs w:val="16"/>
              </w:rPr>
              <w:t>Fo</w:t>
            </w:r>
            <w:r w:rsidRPr="001C69E3">
              <w:rPr>
                <w:rFonts w:cs="Calibri"/>
                <w:b/>
                <w:bCs/>
                <w:color w:val="FFFFFF"/>
                <w:szCs w:val="16"/>
              </w:rPr>
              <w:t>)</w:t>
            </w:r>
          </w:p>
        </w:tc>
        <w:tc>
          <w:tcPr>
            <w:tcW w:w="7290" w:type="dxa"/>
            <w:shd w:val="clear" w:color="auto" w:fill="808080" w:themeFill="background1" w:themeFillShade="80"/>
            <w:noWrap/>
            <w:vAlign w:val="center"/>
            <w:hideMark/>
          </w:tcPr>
          <w:p w14:paraId="332FB5DD" w14:textId="77777777" w:rsidR="00CA5A74" w:rsidRPr="001C69E3" w:rsidRDefault="00CA5A74" w:rsidP="009F2570">
            <w:pPr>
              <w:spacing w:after="0"/>
              <w:jc w:val="center"/>
              <w:rPr>
                <w:rFonts w:cs="Calibri"/>
                <w:b/>
                <w:bCs/>
                <w:color w:val="FFFFFF"/>
                <w:szCs w:val="16"/>
              </w:rPr>
            </w:pPr>
            <w:r w:rsidRPr="001C69E3">
              <w:rPr>
                <w:rFonts w:cs="Calibri"/>
                <w:b/>
                <w:bCs/>
                <w:color w:val="FFFFFF"/>
                <w:szCs w:val="16"/>
              </w:rPr>
              <w:t>Equation</w:t>
            </w:r>
          </w:p>
        </w:tc>
      </w:tr>
      <w:tr w:rsidR="00CA5A74" w:rsidRPr="00BD3579" w14:paraId="23416644" w14:textId="77777777" w:rsidTr="001C69E3">
        <w:trPr>
          <w:trHeight w:val="240"/>
        </w:trPr>
        <w:tc>
          <w:tcPr>
            <w:tcW w:w="1545" w:type="dxa"/>
            <w:vMerge w:val="restart"/>
            <w:shd w:val="clear" w:color="auto" w:fill="auto"/>
            <w:noWrap/>
            <w:vAlign w:val="center"/>
            <w:hideMark/>
          </w:tcPr>
          <w:p w14:paraId="4203EE4A" w14:textId="77777777" w:rsidR="00CA5A74" w:rsidRPr="001C69E3" w:rsidRDefault="00CA5A74" w:rsidP="009F2570">
            <w:pPr>
              <w:spacing w:after="0"/>
              <w:jc w:val="center"/>
              <w:rPr>
                <w:rFonts w:cs="Calibri"/>
                <w:b/>
                <w:bCs/>
                <w:color w:val="333333"/>
                <w:szCs w:val="18"/>
              </w:rPr>
            </w:pPr>
            <w:r w:rsidRPr="001C69E3">
              <w:rPr>
                <w:rFonts w:cs="Calibri"/>
                <w:b/>
                <w:bCs/>
                <w:color w:val="333333"/>
                <w:szCs w:val="18"/>
              </w:rPr>
              <w:t>Assembly</w:t>
            </w:r>
          </w:p>
        </w:tc>
        <w:tc>
          <w:tcPr>
            <w:tcW w:w="1800" w:type="dxa"/>
            <w:shd w:val="clear" w:color="auto" w:fill="auto"/>
            <w:noWrap/>
            <w:vAlign w:val="center"/>
            <w:hideMark/>
          </w:tcPr>
          <w:p w14:paraId="2BD9599C" w14:textId="77777777" w:rsidR="00CA5A74" w:rsidRPr="001C69E3" w:rsidRDefault="00CA5A74" w:rsidP="009F2570">
            <w:pPr>
              <w:spacing w:after="0"/>
              <w:jc w:val="center"/>
              <w:rPr>
                <w:rFonts w:cs="Calibri"/>
                <w:color w:val="333333"/>
                <w:szCs w:val="16"/>
              </w:rPr>
            </w:pPr>
            <w:r w:rsidRPr="001C69E3">
              <w:rPr>
                <w:rFonts w:cs="Calibri"/>
                <w:color w:val="333333"/>
                <w:szCs w:val="16"/>
              </w:rPr>
              <w:t>Continuous</w:t>
            </w:r>
          </w:p>
        </w:tc>
        <w:tc>
          <w:tcPr>
            <w:tcW w:w="7290" w:type="dxa"/>
            <w:shd w:val="clear" w:color="auto" w:fill="auto"/>
            <w:noWrap/>
            <w:hideMark/>
          </w:tcPr>
          <w:p w14:paraId="4C4F8F83"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*(0.83*</w:t>
            </w:r>
            <w:r w:rsidRPr="001C69E3">
              <w:rPr>
                <w:rFonts w:cs="Calibri"/>
                <w:b/>
                <w:i/>
                <w:color w:val="333333"/>
                <w:szCs w:val="16"/>
              </w:rPr>
              <w:t>Tc</w:t>
            </w:r>
            <w:r w:rsidRPr="001C69E3">
              <w:rPr>
                <w:rFonts w:cs="Calibri"/>
                <w:color w:val="333333"/>
                <w:szCs w:val="16"/>
              </w:rPr>
              <w:t>+0.83*</w:t>
            </w:r>
            <w:r w:rsidRPr="001C69E3">
              <w:rPr>
                <w:rFonts w:cs="Calibri"/>
                <w:b/>
                <w:i/>
                <w:color w:val="333333"/>
                <w:szCs w:val="16"/>
              </w:rPr>
              <w:t>Th</w:t>
            </w:r>
            <w:r w:rsidRPr="001C69E3">
              <w:rPr>
                <w:rFonts w:cs="Calibri"/>
                <w:color w:val="333333"/>
                <w:szCs w:val="16"/>
              </w:rPr>
              <w:t>+1.67*</w:t>
            </w:r>
            <w:r w:rsidRPr="001C69E3">
              <w:rPr>
                <w:rFonts w:cs="Calibri"/>
                <w:b/>
                <w:i/>
                <w:color w:val="333333"/>
                <w:szCs w:val="16"/>
              </w:rPr>
              <w:t>Ws</w:t>
            </w:r>
            <w:r w:rsidRPr="001C69E3">
              <w:rPr>
                <w:rFonts w:cs="Calibri"/>
                <w:color w:val="333333"/>
                <w:szCs w:val="16"/>
              </w:rPr>
              <w:t>-293.018)-0.0922*</w:t>
            </w:r>
            <w:r w:rsidRPr="001C69E3">
              <w:rPr>
                <w:rFonts w:cs="Calibri"/>
                <w:b/>
                <w:i/>
                <w:color w:val="333333"/>
                <w:szCs w:val="16"/>
              </w:rPr>
              <w:t>Tc</w:t>
            </w:r>
            <w:r w:rsidRPr="001C69E3">
              <w:rPr>
                <w:rFonts w:cs="Calibri"/>
                <w:color w:val="333333"/>
                <w:szCs w:val="16"/>
              </w:rPr>
              <w:t>*</w:t>
            </w:r>
            <w:r w:rsidRPr="001C69E3">
              <w:rPr>
                <w:rFonts w:cs="Calibri"/>
                <w:b/>
                <w:i/>
                <w:color w:val="333333"/>
                <w:szCs w:val="16"/>
              </w:rPr>
              <w:t>Th</w:t>
            </w:r>
            <w:r w:rsidRPr="001C69E3">
              <w:rPr>
                <w:rFonts w:cs="Calibri"/>
                <w:color w:val="333333"/>
                <w:szCs w:val="16"/>
              </w:rPr>
              <w:t>+1.291*</w:t>
            </w:r>
            <w:r w:rsidRPr="001C69E3">
              <w:rPr>
                <w:rFonts w:cs="Calibri"/>
                <w:b/>
                <w:i/>
                <w:color w:val="333333"/>
                <w:szCs w:val="16"/>
              </w:rPr>
              <w:t>Ws</w:t>
            </w:r>
          </w:p>
        </w:tc>
      </w:tr>
      <w:tr w:rsidR="00CA5A74" w:rsidRPr="00BD3579" w14:paraId="3E720548" w14:textId="77777777" w:rsidTr="001C69E3">
        <w:trPr>
          <w:trHeight w:val="240"/>
        </w:trPr>
        <w:tc>
          <w:tcPr>
            <w:tcW w:w="1545" w:type="dxa"/>
            <w:vMerge/>
            <w:vAlign w:val="center"/>
            <w:hideMark/>
          </w:tcPr>
          <w:p w14:paraId="1EFCF1BB" w14:textId="77777777" w:rsidR="00CA5A74" w:rsidRPr="001C69E3" w:rsidRDefault="00CA5A74" w:rsidP="009F2570">
            <w:pPr>
              <w:spacing w:after="0"/>
              <w:jc w:val="center"/>
              <w:rPr>
                <w:rFonts w:cs="Calibri"/>
                <w:b/>
                <w:bCs/>
                <w:color w:val="333333"/>
                <w:szCs w:val="18"/>
              </w:rPr>
            </w:pPr>
          </w:p>
        </w:tc>
        <w:tc>
          <w:tcPr>
            <w:tcW w:w="1800" w:type="dxa"/>
            <w:shd w:val="clear" w:color="auto" w:fill="auto"/>
            <w:noWrap/>
            <w:vAlign w:val="center"/>
            <w:hideMark/>
          </w:tcPr>
          <w:p w14:paraId="68D26128" w14:textId="77777777" w:rsidR="00CA5A74" w:rsidRPr="001C69E3" w:rsidRDefault="00CA5A74" w:rsidP="009F2570">
            <w:pPr>
              <w:spacing w:after="0"/>
              <w:jc w:val="center"/>
              <w:rPr>
                <w:rFonts w:cs="Calibri"/>
                <w:color w:val="333333"/>
                <w:szCs w:val="16"/>
              </w:rPr>
            </w:pPr>
            <w:r w:rsidRPr="001C69E3">
              <w:rPr>
                <w:rFonts w:cs="Calibri"/>
                <w:color w:val="333333"/>
                <w:szCs w:val="16"/>
              </w:rPr>
              <w:t>Intermittent</w:t>
            </w:r>
          </w:p>
        </w:tc>
        <w:tc>
          <w:tcPr>
            <w:tcW w:w="7290" w:type="dxa"/>
            <w:shd w:val="clear" w:color="auto" w:fill="auto"/>
            <w:noWrap/>
            <w:vAlign w:val="center"/>
            <w:hideMark/>
          </w:tcPr>
          <w:p w14:paraId="69E62DA5"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*(1.911-0.12*</w:t>
            </w:r>
            <w:r w:rsidRPr="001C69E3">
              <w:rPr>
                <w:rFonts w:cs="Calibri"/>
                <w:b/>
                <w:i/>
                <w:color w:val="333333"/>
                <w:szCs w:val="16"/>
              </w:rPr>
              <w:t>Tc</w:t>
            </w:r>
            <w:r w:rsidRPr="001C69E3">
              <w:rPr>
                <w:rFonts w:cs="Calibri"/>
                <w:color w:val="333333"/>
                <w:szCs w:val="16"/>
              </w:rPr>
              <w:t>)+</w:t>
            </w:r>
            <w:r w:rsidRPr="001C69E3">
              <w:rPr>
                <w:rFonts w:cs="Calibri"/>
                <w:b/>
                <w:i/>
                <w:color w:val="333333"/>
                <w:szCs w:val="16"/>
              </w:rPr>
              <w:t>Tc</w:t>
            </w:r>
            <w:r w:rsidRPr="001C69E3">
              <w:rPr>
                <w:rFonts w:cs="Calibri"/>
                <w:color w:val="333333"/>
                <w:szCs w:val="16"/>
              </w:rPr>
              <w:t>*(0.00311*</w:t>
            </w:r>
            <w:r w:rsidRPr="001C69E3">
              <w:rPr>
                <w:rFonts w:cs="Calibri"/>
                <w:b/>
                <w:i/>
                <w:color w:val="333333"/>
                <w:szCs w:val="16"/>
              </w:rPr>
              <w:t>Ws</w:t>
            </w:r>
            <w:r w:rsidRPr="001C69E3">
              <w:rPr>
                <w:rFonts w:cs="Calibri"/>
                <w:color w:val="333333"/>
                <w:szCs w:val="16"/>
              </w:rPr>
              <w:t>-0.229)+0.11*</w:t>
            </w:r>
            <w:r w:rsidRPr="001C69E3">
              <w:rPr>
                <w:rFonts w:cs="Calibri"/>
                <w:b/>
                <w:i/>
                <w:color w:val="333333"/>
                <w:szCs w:val="16"/>
              </w:rPr>
              <w:t>Ws</w:t>
            </w:r>
          </w:p>
        </w:tc>
      </w:tr>
      <w:tr w:rsidR="00CA5A74" w:rsidRPr="00BD3579" w14:paraId="260E2FA4" w14:textId="77777777" w:rsidTr="001C69E3">
        <w:trPr>
          <w:trHeight w:val="240"/>
        </w:trPr>
        <w:tc>
          <w:tcPr>
            <w:tcW w:w="1545" w:type="dxa"/>
            <w:vMerge w:val="restart"/>
            <w:shd w:val="clear" w:color="auto" w:fill="auto"/>
            <w:noWrap/>
            <w:vAlign w:val="center"/>
            <w:hideMark/>
          </w:tcPr>
          <w:p w14:paraId="37417C0A" w14:textId="77777777" w:rsidR="00CA5A74" w:rsidRPr="001C69E3" w:rsidRDefault="00CA5A74" w:rsidP="009F2570">
            <w:pPr>
              <w:spacing w:after="0"/>
              <w:jc w:val="center"/>
              <w:rPr>
                <w:rFonts w:cs="Calibri"/>
                <w:b/>
                <w:bCs/>
                <w:color w:val="333333"/>
                <w:szCs w:val="18"/>
              </w:rPr>
            </w:pPr>
            <w:r w:rsidRPr="001C69E3">
              <w:rPr>
                <w:rFonts w:cs="Calibri"/>
                <w:b/>
                <w:bCs/>
                <w:color w:val="333333"/>
                <w:szCs w:val="18"/>
              </w:rPr>
              <w:t>Convenience Store</w:t>
            </w:r>
          </w:p>
        </w:tc>
        <w:tc>
          <w:tcPr>
            <w:tcW w:w="1800" w:type="dxa"/>
            <w:shd w:val="clear" w:color="auto" w:fill="auto"/>
            <w:noWrap/>
            <w:vAlign w:val="center"/>
            <w:hideMark/>
          </w:tcPr>
          <w:p w14:paraId="66406026" w14:textId="77777777" w:rsidR="00CA5A74" w:rsidRPr="001C69E3" w:rsidRDefault="00CA5A74" w:rsidP="009F2570">
            <w:pPr>
              <w:spacing w:after="0"/>
              <w:jc w:val="center"/>
              <w:rPr>
                <w:rFonts w:cs="Calibri"/>
                <w:color w:val="333333"/>
                <w:szCs w:val="16"/>
              </w:rPr>
            </w:pPr>
            <w:r w:rsidRPr="001C69E3">
              <w:rPr>
                <w:rFonts w:cs="Calibri"/>
                <w:color w:val="333333"/>
                <w:szCs w:val="16"/>
              </w:rPr>
              <w:t>Continuous</w:t>
            </w:r>
          </w:p>
        </w:tc>
        <w:tc>
          <w:tcPr>
            <w:tcW w:w="7290" w:type="dxa"/>
            <w:shd w:val="clear" w:color="auto" w:fill="auto"/>
            <w:noWrap/>
            <w:vAlign w:val="center"/>
            <w:hideMark/>
          </w:tcPr>
          <w:p w14:paraId="4EB58DCF"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*(-28.629*</w:t>
            </w:r>
            <w:r w:rsidRPr="001C69E3">
              <w:rPr>
                <w:rFonts w:cs="Calibri"/>
                <w:b/>
                <w:i/>
                <w:color w:val="333333"/>
                <w:szCs w:val="16"/>
              </w:rPr>
              <w:t>Tc</w:t>
            </w:r>
            <w:r w:rsidRPr="001C69E3">
              <w:rPr>
                <w:rFonts w:cs="Calibri"/>
                <w:color w:val="333333"/>
                <w:szCs w:val="16"/>
              </w:rPr>
              <w:t>-11.69*</w:t>
            </w:r>
            <w:r w:rsidRPr="001C69E3">
              <w:rPr>
                <w:rFonts w:cs="Calibri"/>
                <w:b/>
                <w:i/>
                <w:color w:val="333333"/>
                <w:szCs w:val="16"/>
              </w:rPr>
              <w:t>Th</w:t>
            </w:r>
            <w:r w:rsidRPr="001C69E3">
              <w:rPr>
                <w:rFonts w:cs="Calibri"/>
                <w:color w:val="333333"/>
                <w:szCs w:val="16"/>
              </w:rPr>
              <w:t>+19.118*</w:t>
            </w:r>
            <w:r w:rsidRPr="001C69E3">
              <w:rPr>
                <w:rFonts w:cs="Calibri"/>
                <w:b/>
                <w:i/>
                <w:color w:val="333333"/>
                <w:szCs w:val="16"/>
              </w:rPr>
              <w:t>Ws</w:t>
            </w:r>
            <w:r w:rsidRPr="001C69E3">
              <w:rPr>
                <w:rFonts w:cs="Calibri"/>
                <w:color w:val="333333"/>
                <w:szCs w:val="16"/>
              </w:rPr>
              <w:t>-2935.12)+0.909*</w:t>
            </w:r>
            <w:r w:rsidRPr="001C69E3">
              <w:rPr>
                <w:rFonts w:cs="Calibri"/>
                <w:b/>
                <w:i/>
                <w:color w:val="333333"/>
                <w:szCs w:val="16"/>
              </w:rPr>
              <w:t>Ws</w:t>
            </w:r>
          </w:p>
        </w:tc>
      </w:tr>
      <w:tr w:rsidR="00CA5A74" w:rsidRPr="00BD3579" w14:paraId="7BAAF62B" w14:textId="77777777" w:rsidTr="001C69E3">
        <w:trPr>
          <w:trHeight w:val="240"/>
        </w:trPr>
        <w:tc>
          <w:tcPr>
            <w:tcW w:w="1545" w:type="dxa"/>
            <w:vMerge/>
            <w:vAlign w:val="center"/>
            <w:hideMark/>
          </w:tcPr>
          <w:p w14:paraId="09468092" w14:textId="77777777" w:rsidR="00CA5A74" w:rsidRPr="001C69E3" w:rsidRDefault="00CA5A74" w:rsidP="009F2570">
            <w:pPr>
              <w:spacing w:after="0"/>
              <w:jc w:val="center"/>
              <w:rPr>
                <w:rFonts w:cs="Calibri"/>
                <w:b/>
                <w:bCs/>
                <w:color w:val="333333"/>
                <w:szCs w:val="18"/>
              </w:rPr>
            </w:pPr>
          </w:p>
        </w:tc>
        <w:tc>
          <w:tcPr>
            <w:tcW w:w="1800" w:type="dxa"/>
            <w:shd w:val="clear" w:color="auto" w:fill="auto"/>
            <w:noWrap/>
            <w:vAlign w:val="center"/>
            <w:hideMark/>
          </w:tcPr>
          <w:p w14:paraId="70BF1A48" w14:textId="77777777" w:rsidR="00CA5A74" w:rsidRPr="001C69E3" w:rsidRDefault="00CA5A74" w:rsidP="009F2570">
            <w:pPr>
              <w:spacing w:after="0"/>
              <w:jc w:val="center"/>
              <w:rPr>
                <w:rFonts w:cs="Calibri"/>
                <w:color w:val="333333"/>
                <w:szCs w:val="16"/>
              </w:rPr>
            </w:pPr>
            <w:r w:rsidRPr="001C69E3">
              <w:rPr>
                <w:rFonts w:cs="Calibri"/>
                <w:color w:val="333333"/>
                <w:szCs w:val="16"/>
              </w:rPr>
              <w:t>Intermittent</w:t>
            </w:r>
          </w:p>
        </w:tc>
        <w:tc>
          <w:tcPr>
            <w:tcW w:w="7290" w:type="dxa"/>
            <w:shd w:val="clear" w:color="auto" w:fill="auto"/>
            <w:noWrap/>
            <w:vAlign w:val="center"/>
            <w:hideMark/>
          </w:tcPr>
          <w:p w14:paraId="6E6033AA"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Tc</w:t>
            </w:r>
            <w:r w:rsidRPr="001C69E3">
              <w:rPr>
                <w:rFonts w:cs="Calibri"/>
                <w:color w:val="333333"/>
                <w:szCs w:val="16"/>
              </w:rPr>
              <w:t>*(0.0863*</w:t>
            </w:r>
            <w:r w:rsidRPr="001C69E3">
              <w:rPr>
                <w:rFonts w:cs="Calibri"/>
                <w:b/>
                <w:i/>
                <w:color w:val="333333"/>
                <w:szCs w:val="16"/>
              </w:rPr>
              <w:t>Ws</w:t>
            </w:r>
            <w:r w:rsidRPr="001C69E3">
              <w:rPr>
                <w:rFonts w:cs="Calibri"/>
                <w:color w:val="333333"/>
                <w:szCs w:val="16"/>
              </w:rPr>
              <w:t>-12.688)+</w:t>
            </w:r>
            <w:r w:rsidRPr="001C69E3">
              <w:rPr>
                <w:rFonts w:cs="Calibri"/>
                <w:b/>
                <w:i/>
                <w:color w:val="333333"/>
                <w:szCs w:val="16"/>
              </w:rPr>
              <w:t>Th</w:t>
            </w:r>
            <w:r w:rsidRPr="001C69E3">
              <w:rPr>
                <w:rFonts w:cs="Calibri"/>
                <w:color w:val="333333"/>
                <w:szCs w:val="16"/>
              </w:rPr>
              <w:t>*(0.043*</w:t>
            </w:r>
            <w:r w:rsidRPr="001C69E3">
              <w:rPr>
                <w:rFonts w:cs="Calibri"/>
                <w:b/>
                <w:i/>
                <w:color w:val="333333"/>
                <w:szCs w:val="16"/>
              </w:rPr>
              <w:t>Ws</w:t>
            </w:r>
            <w:r w:rsidRPr="001C69E3">
              <w:rPr>
                <w:rFonts w:cs="Calibri"/>
                <w:color w:val="333333"/>
                <w:szCs w:val="16"/>
              </w:rPr>
              <w:t>-6.38)+1.669*</w:t>
            </w:r>
            <w:r w:rsidRPr="001C69E3">
              <w:rPr>
                <w:rFonts w:cs="Calibri"/>
                <w:b/>
                <w:i/>
                <w:color w:val="333333"/>
                <w:szCs w:val="16"/>
              </w:rPr>
              <w:t>Ws</w:t>
            </w:r>
          </w:p>
        </w:tc>
      </w:tr>
      <w:tr w:rsidR="00CA5A74" w:rsidRPr="00BD3579" w14:paraId="452CA67E" w14:textId="77777777" w:rsidTr="001C69E3">
        <w:trPr>
          <w:trHeight w:val="240"/>
        </w:trPr>
        <w:tc>
          <w:tcPr>
            <w:tcW w:w="1545" w:type="dxa"/>
            <w:vMerge w:val="restart"/>
            <w:shd w:val="clear" w:color="auto" w:fill="auto"/>
            <w:noWrap/>
            <w:vAlign w:val="center"/>
            <w:hideMark/>
          </w:tcPr>
          <w:p w14:paraId="68B2C1BC" w14:textId="77777777" w:rsidR="00CA5A74" w:rsidRPr="001C69E3" w:rsidRDefault="00CA5A74" w:rsidP="009F2570">
            <w:pPr>
              <w:spacing w:after="0"/>
              <w:jc w:val="center"/>
              <w:rPr>
                <w:rFonts w:cs="Calibri"/>
                <w:b/>
                <w:bCs/>
                <w:color w:val="333333"/>
                <w:szCs w:val="18"/>
              </w:rPr>
            </w:pPr>
            <w:r w:rsidRPr="001C69E3">
              <w:rPr>
                <w:rFonts w:cs="Calibri"/>
                <w:b/>
                <w:bCs/>
                <w:color w:val="333333"/>
                <w:szCs w:val="18"/>
              </w:rPr>
              <w:t>Office – Low Rise</w:t>
            </w:r>
          </w:p>
        </w:tc>
        <w:tc>
          <w:tcPr>
            <w:tcW w:w="1800" w:type="dxa"/>
            <w:shd w:val="clear" w:color="auto" w:fill="auto"/>
            <w:noWrap/>
            <w:vAlign w:val="center"/>
            <w:hideMark/>
          </w:tcPr>
          <w:p w14:paraId="2CBF3BB7" w14:textId="77777777" w:rsidR="00CA5A74" w:rsidRPr="001C69E3" w:rsidRDefault="00CA5A74" w:rsidP="009F2570">
            <w:pPr>
              <w:spacing w:after="0"/>
              <w:jc w:val="center"/>
              <w:rPr>
                <w:rFonts w:cs="Calibri"/>
                <w:color w:val="333333"/>
                <w:szCs w:val="16"/>
              </w:rPr>
            </w:pPr>
            <w:r w:rsidRPr="001C69E3">
              <w:rPr>
                <w:rFonts w:cs="Calibri"/>
                <w:color w:val="333333"/>
                <w:szCs w:val="16"/>
              </w:rPr>
              <w:t>Continuous</w:t>
            </w:r>
          </w:p>
        </w:tc>
        <w:tc>
          <w:tcPr>
            <w:tcW w:w="7290" w:type="dxa"/>
            <w:shd w:val="clear" w:color="auto" w:fill="auto"/>
            <w:noWrap/>
            <w:vAlign w:val="center"/>
            <w:hideMark/>
          </w:tcPr>
          <w:p w14:paraId="3F629CF8"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*(7.082*</w:t>
            </w:r>
            <w:r w:rsidRPr="001C69E3">
              <w:rPr>
                <w:rFonts w:cs="Calibri"/>
                <w:b/>
                <w:i/>
                <w:color w:val="333333"/>
                <w:szCs w:val="16"/>
              </w:rPr>
              <w:t>Tc</w:t>
            </w:r>
            <w:r w:rsidRPr="001C69E3">
              <w:rPr>
                <w:rFonts w:cs="Calibri"/>
                <w:color w:val="333333"/>
                <w:szCs w:val="16"/>
              </w:rPr>
              <w:t>-41.199*</w:t>
            </w:r>
            <w:r w:rsidRPr="001C69E3">
              <w:rPr>
                <w:rFonts w:cs="Calibri"/>
                <w:b/>
                <w:i/>
                <w:color w:val="333333"/>
                <w:szCs w:val="16"/>
              </w:rPr>
              <w:t>Th</w:t>
            </w:r>
            <w:r w:rsidRPr="001C69E3">
              <w:rPr>
                <w:rFonts w:cs="Calibri"/>
                <w:color w:val="333333"/>
                <w:szCs w:val="16"/>
              </w:rPr>
              <w:t>+18.734*</w:t>
            </w:r>
            <w:r w:rsidRPr="001C69E3">
              <w:rPr>
                <w:rFonts w:cs="Calibri"/>
                <w:b/>
                <w:i/>
                <w:color w:val="333333"/>
                <w:szCs w:val="16"/>
              </w:rPr>
              <w:t>Ws</w:t>
            </w:r>
            <w:r w:rsidRPr="001C69E3">
              <w:rPr>
                <w:rFonts w:cs="Calibri"/>
                <w:color w:val="333333"/>
                <w:szCs w:val="16"/>
              </w:rPr>
              <w:t>-3288.55)+</w:t>
            </w:r>
            <w:r w:rsidRPr="001C69E3">
              <w:rPr>
                <w:rFonts w:cs="Calibri"/>
                <w:b/>
                <w:i/>
                <w:color w:val="333333"/>
                <w:szCs w:val="16"/>
              </w:rPr>
              <w:t>Tc</w:t>
            </w:r>
            <w:r w:rsidRPr="001C69E3">
              <w:rPr>
                <w:rFonts w:cs="Calibri"/>
                <w:color w:val="333333"/>
                <w:szCs w:val="16"/>
              </w:rPr>
              <w:t>*(0.205*</w:t>
            </w:r>
            <w:r w:rsidRPr="001C69E3">
              <w:rPr>
                <w:rFonts w:cs="Calibri"/>
                <w:b/>
                <w:i/>
                <w:color w:val="333333"/>
                <w:szCs w:val="16"/>
              </w:rPr>
              <w:t>Ws</w:t>
            </w:r>
            <w:r w:rsidRPr="001C69E3">
              <w:rPr>
                <w:rFonts w:cs="Calibri"/>
                <w:color w:val="333333"/>
                <w:szCs w:val="16"/>
              </w:rPr>
              <w:t>-34.929)</w:t>
            </w:r>
          </w:p>
        </w:tc>
      </w:tr>
      <w:tr w:rsidR="00CA5A74" w:rsidRPr="00BD3579" w14:paraId="2ECF1954" w14:textId="77777777" w:rsidTr="001C69E3">
        <w:trPr>
          <w:trHeight w:val="240"/>
        </w:trPr>
        <w:tc>
          <w:tcPr>
            <w:tcW w:w="1545" w:type="dxa"/>
            <w:vMerge/>
            <w:vAlign w:val="center"/>
            <w:hideMark/>
          </w:tcPr>
          <w:p w14:paraId="5CFC05CA" w14:textId="77777777" w:rsidR="00CA5A74" w:rsidRPr="001C69E3" w:rsidRDefault="00CA5A74" w:rsidP="009F2570">
            <w:pPr>
              <w:spacing w:after="0"/>
              <w:jc w:val="center"/>
              <w:rPr>
                <w:rFonts w:cs="Calibri"/>
                <w:b/>
                <w:bCs/>
                <w:color w:val="333333"/>
                <w:szCs w:val="18"/>
              </w:rPr>
            </w:pPr>
          </w:p>
        </w:tc>
        <w:tc>
          <w:tcPr>
            <w:tcW w:w="1800" w:type="dxa"/>
            <w:shd w:val="clear" w:color="auto" w:fill="auto"/>
            <w:noWrap/>
            <w:vAlign w:val="center"/>
            <w:hideMark/>
          </w:tcPr>
          <w:p w14:paraId="4B77044D" w14:textId="77777777" w:rsidR="00CA5A74" w:rsidRPr="001C69E3" w:rsidRDefault="00CA5A74" w:rsidP="009F2570">
            <w:pPr>
              <w:spacing w:after="0"/>
              <w:jc w:val="center"/>
              <w:rPr>
                <w:rFonts w:cs="Calibri"/>
                <w:color w:val="333333"/>
                <w:szCs w:val="16"/>
              </w:rPr>
            </w:pPr>
            <w:r w:rsidRPr="001C69E3">
              <w:rPr>
                <w:rFonts w:cs="Calibri"/>
                <w:color w:val="333333"/>
                <w:szCs w:val="16"/>
              </w:rPr>
              <w:t>Intermittent</w:t>
            </w:r>
          </w:p>
        </w:tc>
        <w:tc>
          <w:tcPr>
            <w:tcW w:w="7290" w:type="dxa"/>
            <w:shd w:val="clear" w:color="auto" w:fill="auto"/>
            <w:noWrap/>
            <w:vAlign w:val="center"/>
            <w:hideMark/>
          </w:tcPr>
          <w:p w14:paraId="2FECE9B9"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Tc</w:t>
            </w:r>
            <w:r w:rsidRPr="001C69E3">
              <w:rPr>
                <w:rFonts w:cs="Calibri"/>
                <w:color w:val="333333"/>
                <w:szCs w:val="16"/>
              </w:rPr>
              <w:t>*(0.0806*</w:t>
            </w:r>
            <w:r w:rsidRPr="001C69E3">
              <w:rPr>
                <w:rFonts w:cs="Calibri"/>
                <w:b/>
                <w:i/>
                <w:color w:val="333333"/>
                <w:szCs w:val="16"/>
              </w:rPr>
              <w:t>Ws</w:t>
            </w:r>
            <w:r w:rsidRPr="001C69E3">
              <w:rPr>
                <w:rFonts w:cs="Calibri"/>
                <w:color w:val="333333"/>
                <w:szCs w:val="16"/>
              </w:rPr>
              <w:t>-8.984)+</w:t>
            </w:r>
            <w:r w:rsidRPr="001C69E3">
              <w:rPr>
                <w:rFonts w:cs="Calibri"/>
                <w:b/>
                <w:i/>
                <w:color w:val="333333"/>
                <w:szCs w:val="16"/>
              </w:rPr>
              <w:t>Th</w:t>
            </w:r>
            <w:r w:rsidRPr="001C69E3">
              <w:rPr>
                <w:rFonts w:cs="Calibri"/>
                <w:color w:val="333333"/>
                <w:szCs w:val="16"/>
              </w:rPr>
              <w:t>*(0.0864*</w:t>
            </w:r>
            <w:r w:rsidRPr="001C69E3">
              <w:rPr>
                <w:rFonts w:cs="Calibri"/>
                <w:b/>
                <w:i/>
                <w:color w:val="333333"/>
                <w:szCs w:val="16"/>
              </w:rPr>
              <w:t>Ws</w:t>
            </w:r>
            <w:r w:rsidRPr="001C69E3">
              <w:rPr>
                <w:rFonts w:cs="Calibri"/>
                <w:color w:val="333333"/>
                <w:szCs w:val="16"/>
              </w:rPr>
              <w:t>-9.558)+1.178*</w:t>
            </w:r>
            <w:r w:rsidRPr="001C69E3">
              <w:rPr>
                <w:rFonts w:cs="Calibri"/>
                <w:b/>
                <w:i/>
                <w:color w:val="333333"/>
                <w:szCs w:val="16"/>
              </w:rPr>
              <w:t>Ws</w:t>
            </w:r>
          </w:p>
        </w:tc>
      </w:tr>
      <w:tr w:rsidR="00CA5A74" w:rsidRPr="00BD3579" w14:paraId="40F4F736" w14:textId="77777777" w:rsidTr="001C69E3">
        <w:trPr>
          <w:trHeight w:val="240"/>
        </w:trPr>
        <w:tc>
          <w:tcPr>
            <w:tcW w:w="1545" w:type="dxa"/>
            <w:vMerge w:val="restart"/>
            <w:shd w:val="clear" w:color="auto" w:fill="auto"/>
            <w:noWrap/>
            <w:vAlign w:val="center"/>
            <w:hideMark/>
          </w:tcPr>
          <w:p w14:paraId="5A0B6B0E" w14:textId="77777777" w:rsidR="00CA5A74" w:rsidRPr="001C69E3" w:rsidRDefault="00CA5A74" w:rsidP="009F2570">
            <w:pPr>
              <w:spacing w:after="0"/>
              <w:jc w:val="center"/>
              <w:rPr>
                <w:rFonts w:cs="Calibri"/>
                <w:b/>
                <w:bCs/>
                <w:color w:val="333333"/>
                <w:szCs w:val="18"/>
              </w:rPr>
            </w:pPr>
            <w:r w:rsidRPr="001C69E3">
              <w:rPr>
                <w:rFonts w:cs="Calibri"/>
                <w:b/>
                <w:bCs/>
                <w:color w:val="333333"/>
                <w:szCs w:val="18"/>
              </w:rPr>
              <w:t>Religious</w:t>
            </w:r>
          </w:p>
        </w:tc>
        <w:tc>
          <w:tcPr>
            <w:tcW w:w="1800" w:type="dxa"/>
            <w:shd w:val="clear" w:color="auto" w:fill="auto"/>
            <w:noWrap/>
            <w:vAlign w:val="center"/>
            <w:hideMark/>
          </w:tcPr>
          <w:p w14:paraId="0316D321" w14:textId="77777777" w:rsidR="00CA5A74" w:rsidRPr="001C69E3" w:rsidRDefault="00CA5A74" w:rsidP="009F2570">
            <w:pPr>
              <w:spacing w:after="0"/>
              <w:jc w:val="center"/>
              <w:rPr>
                <w:rFonts w:cs="Calibri"/>
                <w:color w:val="333333"/>
                <w:szCs w:val="16"/>
              </w:rPr>
            </w:pPr>
            <w:r w:rsidRPr="001C69E3">
              <w:rPr>
                <w:rFonts w:cs="Calibri"/>
                <w:color w:val="333333"/>
                <w:szCs w:val="16"/>
              </w:rPr>
              <w:t>Continuous</w:t>
            </w:r>
          </w:p>
        </w:tc>
        <w:tc>
          <w:tcPr>
            <w:tcW w:w="7290" w:type="dxa"/>
            <w:shd w:val="clear" w:color="auto" w:fill="auto"/>
            <w:noWrap/>
            <w:vAlign w:val="center"/>
            <w:hideMark/>
          </w:tcPr>
          <w:p w14:paraId="1DAE40B4"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*(-1.579*</w:t>
            </w:r>
            <w:r w:rsidRPr="001C69E3">
              <w:rPr>
                <w:rFonts w:cs="Calibri"/>
                <w:b/>
                <w:i/>
                <w:color w:val="333333"/>
                <w:szCs w:val="16"/>
              </w:rPr>
              <w:t>Tc</w:t>
            </w:r>
            <w:r w:rsidRPr="001C69E3">
              <w:rPr>
                <w:rFonts w:cs="Calibri"/>
                <w:color w:val="333333"/>
                <w:szCs w:val="16"/>
              </w:rPr>
              <w:t>-18.14*</w:t>
            </w:r>
            <w:r w:rsidRPr="001C69E3">
              <w:rPr>
                <w:rFonts w:cs="Calibri"/>
                <w:b/>
                <w:i/>
                <w:color w:val="333333"/>
                <w:szCs w:val="16"/>
              </w:rPr>
              <w:t>Th</w:t>
            </w:r>
            <w:r w:rsidRPr="001C69E3">
              <w:rPr>
                <w:rFonts w:cs="Calibri"/>
                <w:color w:val="333333"/>
                <w:szCs w:val="16"/>
              </w:rPr>
              <w:t>+15.01*</w:t>
            </w:r>
            <w:r w:rsidRPr="001C69E3">
              <w:rPr>
                <w:rFonts w:cs="Calibri"/>
                <w:b/>
                <w:i/>
                <w:color w:val="333333"/>
                <w:szCs w:val="16"/>
              </w:rPr>
              <w:t>Ws</w:t>
            </w:r>
            <w:r w:rsidRPr="001C69E3">
              <w:rPr>
                <w:rFonts w:cs="Calibri"/>
                <w:color w:val="333333"/>
                <w:szCs w:val="16"/>
              </w:rPr>
              <w:t>-2417.74)+</w:t>
            </w:r>
            <w:r w:rsidRPr="001C69E3">
              <w:rPr>
                <w:rFonts w:cs="Calibri"/>
                <w:b/>
                <w:i/>
                <w:color w:val="333333"/>
                <w:szCs w:val="16"/>
              </w:rPr>
              <w:t>Tc</w:t>
            </w:r>
            <w:r w:rsidRPr="001C69E3">
              <w:rPr>
                <w:rFonts w:cs="Calibri"/>
                <w:color w:val="333333"/>
                <w:szCs w:val="16"/>
              </w:rPr>
              <w:t>*(0.177*</w:t>
            </w:r>
            <w:r w:rsidRPr="001C69E3">
              <w:rPr>
                <w:rFonts w:cs="Calibri"/>
                <w:b/>
                <w:i/>
                <w:color w:val="333333"/>
                <w:szCs w:val="16"/>
              </w:rPr>
              <w:t>Ws</w:t>
            </w:r>
            <w:r w:rsidRPr="001C69E3">
              <w:rPr>
                <w:rFonts w:cs="Calibri"/>
                <w:color w:val="333333"/>
                <w:szCs w:val="16"/>
              </w:rPr>
              <w:t>-26.412)</w:t>
            </w:r>
          </w:p>
        </w:tc>
      </w:tr>
      <w:tr w:rsidR="00CA5A74" w:rsidRPr="00BD3579" w14:paraId="158F491D" w14:textId="77777777" w:rsidTr="001C69E3">
        <w:trPr>
          <w:trHeight w:val="240"/>
        </w:trPr>
        <w:tc>
          <w:tcPr>
            <w:tcW w:w="1545" w:type="dxa"/>
            <w:vMerge/>
            <w:vAlign w:val="center"/>
            <w:hideMark/>
          </w:tcPr>
          <w:p w14:paraId="10BC977B" w14:textId="77777777" w:rsidR="00CA5A74" w:rsidRPr="001C69E3" w:rsidRDefault="00CA5A74" w:rsidP="009F2570">
            <w:pPr>
              <w:spacing w:after="0"/>
              <w:jc w:val="center"/>
              <w:rPr>
                <w:rFonts w:cs="Calibri"/>
                <w:b/>
                <w:bCs/>
                <w:color w:val="333333"/>
                <w:szCs w:val="18"/>
              </w:rPr>
            </w:pPr>
          </w:p>
        </w:tc>
        <w:tc>
          <w:tcPr>
            <w:tcW w:w="1800" w:type="dxa"/>
            <w:shd w:val="clear" w:color="auto" w:fill="auto"/>
            <w:noWrap/>
            <w:vAlign w:val="center"/>
            <w:hideMark/>
          </w:tcPr>
          <w:p w14:paraId="2E0BFA63" w14:textId="77777777" w:rsidR="00CA5A74" w:rsidRPr="001C69E3" w:rsidRDefault="00CA5A74" w:rsidP="009F2570">
            <w:pPr>
              <w:spacing w:after="0"/>
              <w:jc w:val="center"/>
              <w:rPr>
                <w:rFonts w:cs="Calibri"/>
                <w:color w:val="333333"/>
                <w:szCs w:val="16"/>
              </w:rPr>
            </w:pPr>
            <w:r w:rsidRPr="001C69E3">
              <w:rPr>
                <w:rFonts w:cs="Calibri"/>
                <w:color w:val="333333"/>
                <w:szCs w:val="16"/>
              </w:rPr>
              <w:t>Intermittent</w:t>
            </w:r>
          </w:p>
        </w:tc>
        <w:tc>
          <w:tcPr>
            <w:tcW w:w="7290" w:type="dxa"/>
            <w:shd w:val="clear" w:color="auto" w:fill="auto"/>
            <w:noWrap/>
            <w:vAlign w:val="center"/>
            <w:hideMark/>
          </w:tcPr>
          <w:p w14:paraId="1C91845B"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*(0.266*</w:t>
            </w:r>
            <w:r w:rsidRPr="001C69E3">
              <w:rPr>
                <w:rFonts w:cs="Calibri"/>
                <w:b/>
                <w:i/>
                <w:color w:val="333333"/>
                <w:szCs w:val="16"/>
              </w:rPr>
              <w:t>Tc</w:t>
            </w:r>
            <w:r w:rsidRPr="001C69E3">
              <w:rPr>
                <w:rFonts w:cs="Calibri"/>
                <w:color w:val="333333"/>
                <w:szCs w:val="16"/>
              </w:rPr>
              <w:t>-2.067)+</w:t>
            </w:r>
            <w:r w:rsidRPr="001C69E3">
              <w:rPr>
                <w:rFonts w:cs="Calibri"/>
                <w:b/>
                <w:i/>
                <w:color w:val="333333"/>
                <w:szCs w:val="16"/>
              </w:rPr>
              <w:t>Tc</w:t>
            </w:r>
            <w:r w:rsidRPr="001C69E3">
              <w:rPr>
                <w:rFonts w:cs="Calibri"/>
                <w:color w:val="333333"/>
                <w:szCs w:val="16"/>
              </w:rPr>
              <w:t>*(0.0295*</w:t>
            </w:r>
            <w:r w:rsidRPr="001C69E3">
              <w:rPr>
                <w:rFonts w:cs="Calibri"/>
                <w:b/>
                <w:i/>
                <w:color w:val="333333"/>
                <w:szCs w:val="16"/>
              </w:rPr>
              <w:t>Ws</w:t>
            </w:r>
            <w:r w:rsidRPr="001C69E3">
              <w:rPr>
                <w:rFonts w:cs="Calibri"/>
                <w:color w:val="333333"/>
                <w:szCs w:val="16"/>
              </w:rPr>
              <w:t>-4.502)+</w:t>
            </w:r>
            <w:r w:rsidRPr="001C69E3">
              <w:rPr>
                <w:rFonts w:cs="Calibri"/>
                <w:b/>
                <w:i/>
                <w:color w:val="333333"/>
                <w:szCs w:val="16"/>
              </w:rPr>
              <w:t>Th</w:t>
            </w:r>
            <w:r w:rsidRPr="001C69E3">
              <w:rPr>
                <w:rFonts w:cs="Calibri"/>
                <w:color w:val="333333"/>
                <w:szCs w:val="16"/>
              </w:rPr>
              <w:t>*(0.0517*</w:t>
            </w:r>
            <w:r w:rsidRPr="001C69E3">
              <w:rPr>
                <w:rFonts w:cs="Calibri"/>
                <w:b/>
                <w:i/>
                <w:color w:val="333333"/>
                <w:szCs w:val="16"/>
              </w:rPr>
              <w:t>Ws</w:t>
            </w:r>
            <w:r w:rsidRPr="001C69E3">
              <w:rPr>
                <w:rFonts w:cs="Calibri"/>
                <w:color w:val="333333"/>
                <w:szCs w:val="16"/>
              </w:rPr>
              <w:t>-8.251)+0.735*</w:t>
            </w:r>
            <w:r w:rsidRPr="001C69E3">
              <w:rPr>
                <w:rFonts w:cs="Calibri"/>
                <w:b/>
                <w:i/>
                <w:color w:val="333333"/>
                <w:szCs w:val="16"/>
              </w:rPr>
              <w:t>Ws</w:t>
            </w:r>
          </w:p>
        </w:tc>
      </w:tr>
      <w:tr w:rsidR="00CA5A74" w:rsidRPr="00BD3579" w14:paraId="20479A9E" w14:textId="77777777" w:rsidTr="001C69E3">
        <w:trPr>
          <w:trHeight w:val="255"/>
        </w:trPr>
        <w:tc>
          <w:tcPr>
            <w:tcW w:w="1545" w:type="dxa"/>
            <w:vMerge w:val="restart"/>
            <w:shd w:val="clear" w:color="auto" w:fill="auto"/>
            <w:noWrap/>
            <w:vAlign w:val="center"/>
            <w:hideMark/>
          </w:tcPr>
          <w:p w14:paraId="34F49DE6" w14:textId="412BEFDB" w:rsidR="00CA5A74" w:rsidRPr="001C69E3" w:rsidRDefault="00CA5A74" w:rsidP="009F2570">
            <w:pPr>
              <w:spacing w:after="0"/>
              <w:jc w:val="center"/>
              <w:rPr>
                <w:rFonts w:cs="Calibri"/>
                <w:b/>
                <w:bCs/>
                <w:color w:val="333333"/>
                <w:szCs w:val="18"/>
              </w:rPr>
            </w:pPr>
            <w:r w:rsidRPr="001C69E3">
              <w:rPr>
                <w:rFonts w:cs="Calibri"/>
                <w:b/>
                <w:bCs/>
                <w:color w:val="333333"/>
                <w:szCs w:val="18"/>
              </w:rPr>
              <w:t>Restaurant –</w:t>
            </w:r>
          </w:p>
          <w:p w14:paraId="275A5B85" w14:textId="77777777" w:rsidR="00CA5A74" w:rsidRPr="001C69E3" w:rsidRDefault="00CA5A74" w:rsidP="009F2570">
            <w:pPr>
              <w:spacing w:after="0"/>
              <w:jc w:val="center"/>
              <w:rPr>
                <w:rFonts w:cs="Calibri"/>
                <w:b/>
                <w:bCs/>
                <w:color w:val="333333"/>
                <w:szCs w:val="18"/>
              </w:rPr>
            </w:pPr>
            <w:r w:rsidRPr="001C69E3">
              <w:rPr>
                <w:rFonts w:cs="Calibri"/>
                <w:b/>
                <w:bCs/>
                <w:color w:val="333333"/>
                <w:szCs w:val="18"/>
              </w:rPr>
              <w:t>Fast Food</w:t>
            </w:r>
          </w:p>
        </w:tc>
        <w:tc>
          <w:tcPr>
            <w:tcW w:w="1800" w:type="dxa"/>
            <w:shd w:val="clear" w:color="auto" w:fill="auto"/>
            <w:noWrap/>
            <w:vAlign w:val="center"/>
            <w:hideMark/>
          </w:tcPr>
          <w:p w14:paraId="5075C46C" w14:textId="77777777" w:rsidR="00CA5A74" w:rsidRPr="001C69E3" w:rsidRDefault="00CA5A74" w:rsidP="009F2570">
            <w:pPr>
              <w:spacing w:after="0"/>
              <w:jc w:val="center"/>
              <w:rPr>
                <w:rFonts w:cs="Calibri"/>
                <w:color w:val="333333"/>
                <w:szCs w:val="16"/>
              </w:rPr>
            </w:pPr>
            <w:r w:rsidRPr="001C69E3">
              <w:rPr>
                <w:rFonts w:cs="Calibri"/>
                <w:color w:val="333333"/>
                <w:szCs w:val="16"/>
              </w:rPr>
              <w:t>Continuous</w:t>
            </w:r>
          </w:p>
        </w:tc>
        <w:tc>
          <w:tcPr>
            <w:tcW w:w="7290" w:type="dxa"/>
            <w:shd w:val="clear" w:color="auto" w:fill="auto"/>
            <w:noWrap/>
            <w:vAlign w:val="center"/>
            <w:hideMark/>
          </w:tcPr>
          <w:p w14:paraId="50FD4B89"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*(0.678*</w:t>
            </w:r>
            <w:r w:rsidRPr="001C69E3">
              <w:rPr>
                <w:rFonts w:cs="Calibri"/>
                <w:b/>
                <w:i/>
                <w:color w:val="333333"/>
                <w:szCs w:val="16"/>
              </w:rPr>
              <w:t>Tc</w:t>
            </w:r>
            <w:r w:rsidRPr="001C69E3">
              <w:rPr>
                <w:rFonts w:cs="Calibri"/>
                <w:color w:val="333333"/>
                <w:szCs w:val="16"/>
              </w:rPr>
              <w:t>+0.257*</w:t>
            </w:r>
            <w:r w:rsidRPr="001C69E3">
              <w:rPr>
                <w:rFonts w:cs="Calibri"/>
                <w:b/>
                <w:i/>
                <w:color w:val="333333"/>
                <w:szCs w:val="16"/>
              </w:rPr>
              <w:t>Th</w:t>
            </w:r>
            <w:r w:rsidRPr="001C69E3">
              <w:rPr>
                <w:rFonts w:cs="Calibri"/>
                <w:color w:val="333333"/>
                <w:szCs w:val="16"/>
              </w:rPr>
              <w:t>+2.88*</w:t>
            </w:r>
            <w:r w:rsidRPr="001C69E3">
              <w:rPr>
                <w:rFonts w:cs="Calibri"/>
                <w:b/>
                <w:i/>
                <w:color w:val="333333"/>
                <w:szCs w:val="16"/>
              </w:rPr>
              <w:t>Ws</w:t>
            </w:r>
            <w:r w:rsidRPr="001C69E3">
              <w:rPr>
                <w:rFonts w:cs="Calibri"/>
                <w:color w:val="333333"/>
                <w:szCs w:val="16"/>
              </w:rPr>
              <w:t>-494.006)+</w:t>
            </w:r>
            <w:r w:rsidRPr="001C69E3">
              <w:rPr>
                <w:rFonts w:cs="Calibri"/>
                <w:b/>
                <w:i/>
                <w:color w:val="333333"/>
                <w:szCs w:val="16"/>
              </w:rPr>
              <w:t>Tc</w:t>
            </w:r>
            <w:r w:rsidRPr="001C69E3">
              <w:rPr>
                <w:rFonts w:cs="Calibri"/>
                <w:color w:val="333333"/>
                <w:szCs w:val="16"/>
              </w:rPr>
              <w:t>*(0.0231*</w:t>
            </w:r>
            <w:r w:rsidRPr="001C69E3">
              <w:rPr>
                <w:rFonts w:cs="Calibri"/>
                <w:b/>
                <w:i/>
                <w:color w:val="333333"/>
                <w:szCs w:val="16"/>
              </w:rPr>
              <w:t>Ws</w:t>
            </w:r>
            <w:r w:rsidRPr="001C69E3">
              <w:rPr>
                <w:rFonts w:cs="Calibri"/>
                <w:color w:val="333333"/>
                <w:szCs w:val="16"/>
              </w:rPr>
              <w:t>-4.074)+</w:t>
            </w:r>
            <w:r w:rsidRPr="001C69E3">
              <w:rPr>
                <w:rFonts w:cs="Calibri"/>
                <w:b/>
                <w:i/>
                <w:color w:val="333333"/>
                <w:szCs w:val="16"/>
              </w:rPr>
              <w:t>Th</w:t>
            </w:r>
            <w:r w:rsidRPr="001C69E3">
              <w:rPr>
                <w:rFonts w:cs="Calibri"/>
                <w:color w:val="333333"/>
                <w:szCs w:val="16"/>
              </w:rPr>
              <w:t>*(0.00936*</w:t>
            </w:r>
            <w:r w:rsidRPr="001C69E3">
              <w:rPr>
                <w:rFonts w:cs="Calibri"/>
                <w:b/>
                <w:i/>
                <w:color w:val="333333"/>
                <w:szCs w:val="16"/>
              </w:rPr>
              <w:t>Ws</w:t>
            </w:r>
            <w:r w:rsidRPr="001C69E3">
              <w:rPr>
                <w:rFonts w:cs="Calibri"/>
                <w:color w:val="333333"/>
                <w:szCs w:val="16"/>
              </w:rPr>
              <w:t>-1.655)+0.918*</w:t>
            </w:r>
            <w:r w:rsidRPr="001C69E3">
              <w:rPr>
                <w:rFonts w:cs="Calibri"/>
                <w:b/>
                <w:i/>
                <w:color w:val="333333"/>
                <w:szCs w:val="16"/>
              </w:rPr>
              <w:t>Ws</w:t>
            </w:r>
          </w:p>
        </w:tc>
      </w:tr>
      <w:tr w:rsidR="00CA5A74" w:rsidRPr="00BD3579" w14:paraId="3BACC47C" w14:textId="77777777" w:rsidTr="001C69E3">
        <w:trPr>
          <w:trHeight w:val="240"/>
        </w:trPr>
        <w:tc>
          <w:tcPr>
            <w:tcW w:w="1545" w:type="dxa"/>
            <w:vMerge/>
            <w:vAlign w:val="center"/>
            <w:hideMark/>
          </w:tcPr>
          <w:p w14:paraId="76035CB0" w14:textId="77777777" w:rsidR="00CA5A74" w:rsidRPr="001C69E3" w:rsidRDefault="00CA5A74" w:rsidP="009F2570">
            <w:pPr>
              <w:spacing w:after="0"/>
              <w:jc w:val="center"/>
              <w:rPr>
                <w:rFonts w:cs="Calibri"/>
                <w:b/>
                <w:bCs/>
                <w:color w:val="333333"/>
                <w:szCs w:val="18"/>
              </w:rPr>
            </w:pPr>
          </w:p>
        </w:tc>
        <w:tc>
          <w:tcPr>
            <w:tcW w:w="1800" w:type="dxa"/>
            <w:shd w:val="clear" w:color="auto" w:fill="auto"/>
            <w:noWrap/>
            <w:vAlign w:val="center"/>
            <w:hideMark/>
          </w:tcPr>
          <w:p w14:paraId="7A07BC1A" w14:textId="77777777" w:rsidR="00CA5A74" w:rsidRPr="001C69E3" w:rsidRDefault="00CA5A74" w:rsidP="009F2570">
            <w:pPr>
              <w:spacing w:after="0"/>
              <w:jc w:val="center"/>
              <w:rPr>
                <w:rFonts w:cs="Calibri"/>
                <w:color w:val="333333"/>
                <w:szCs w:val="16"/>
              </w:rPr>
            </w:pPr>
            <w:r w:rsidRPr="001C69E3">
              <w:rPr>
                <w:rFonts w:cs="Calibri"/>
                <w:color w:val="333333"/>
                <w:szCs w:val="16"/>
              </w:rPr>
              <w:t>Intermittent</w:t>
            </w:r>
          </w:p>
        </w:tc>
        <w:tc>
          <w:tcPr>
            <w:tcW w:w="7290" w:type="dxa"/>
            <w:shd w:val="clear" w:color="auto" w:fill="auto"/>
            <w:noWrap/>
            <w:vAlign w:val="center"/>
            <w:hideMark/>
          </w:tcPr>
          <w:p w14:paraId="15C82E81"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*(0.377*</w:t>
            </w:r>
            <w:r w:rsidRPr="001C69E3">
              <w:rPr>
                <w:rFonts w:cs="Calibri"/>
                <w:b/>
                <w:i/>
                <w:color w:val="333333"/>
                <w:szCs w:val="16"/>
              </w:rPr>
              <w:t>Tc</w:t>
            </w:r>
            <w:r w:rsidRPr="001C69E3">
              <w:rPr>
                <w:rFonts w:cs="Calibri"/>
                <w:color w:val="333333"/>
                <w:szCs w:val="16"/>
              </w:rPr>
              <w:t>+0.124*</w:t>
            </w:r>
            <w:r w:rsidRPr="001C69E3">
              <w:rPr>
                <w:rFonts w:cs="Calibri"/>
                <w:b/>
                <w:i/>
                <w:color w:val="333333"/>
                <w:szCs w:val="16"/>
              </w:rPr>
              <w:t>Th</w:t>
            </w:r>
            <w:r w:rsidRPr="001C69E3">
              <w:rPr>
                <w:rFonts w:cs="Calibri"/>
                <w:color w:val="333333"/>
                <w:szCs w:val="16"/>
              </w:rPr>
              <w:t>+0.13*</w:t>
            </w:r>
            <w:r w:rsidRPr="001C69E3">
              <w:rPr>
                <w:rFonts w:cs="Calibri"/>
                <w:b/>
                <w:i/>
                <w:color w:val="333333"/>
                <w:szCs w:val="16"/>
              </w:rPr>
              <w:t>Ws</w:t>
            </w:r>
            <w:r w:rsidRPr="001C69E3">
              <w:rPr>
                <w:rFonts w:cs="Calibri"/>
                <w:color w:val="333333"/>
                <w:szCs w:val="16"/>
              </w:rPr>
              <w:t>-24.893)+</w:t>
            </w:r>
            <w:r w:rsidRPr="001C69E3">
              <w:rPr>
                <w:rFonts w:cs="Calibri"/>
                <w:b/>
                <w:i/>
                <w:color w:val="333333"/>
                <w:szCs w:val="16"/>
              </w:rPr>
              <w:t>Tc</w:t>
            </w:r>
            <w:r w:rsidRPr="001C69E3">
              <w:rPr>
                <w:rFonts w:cs="Calibri"/>
                <w:color w:val="333333"/>
                <w:szCs w:val="16"/>
              </w:rPr>
              <w:t>*(-0.0143*</w:t>
            </w:r>
            <w:r w:rsidRPr="001C69E3">
              <w:rPr>
                <w:rFonts w:cs="Calibri"/>
                <w:b/>
                <w:i/>
                <w:color w:val="333333"/>
                <w:szCs w:val="16"/>
              </w:rPr>
              <w:t>Th</w:t>
            </w:r>
            <w:r w:rsidRPr="001C69E3">
              <w:rPr>
                <w:rFonts w:cs="Calibri"/>
                <w:color w:val="333333"/>
                <w:szCs w:val="16"/>
              </w:rPr>
              <w:t>+0.0166*</w:t>
            </w:r>
            <w:r w:rsidRPr="001C69E3">
              <w:rPr>
                <w:rFonts w:cs="Calibri"/>
                <w:b/>
                <w:i/>
                <w:color w:val="333333"/>
                <w:szCs w:val="16"/>
              </w:rPr>
              <w:t>Ws</w:t>
            </w:r>
            <w:r w:rsidRPr="001C69E3">
              <w:rPr>
                <w:rFonts w:cs="Calibri"/>
                <w:color w:val="333333"/>
                <w:szCs w:val="16"/>
              </w:rPr>
              <w:t>-2.691)+0.898*</w:t>
            </w:r>
            <w:r w:rsidRPr="001C69E3">
              <w:rPr>
                <w:rFonts w:cs="Calibri"/>
                <w:b/>
                <w:i/>
                <w:color w:val="333333"/>
                <w:szCs w:val="16"/>
              </w:rPr>
              <w:t>Ws</w:t>
            </w:r>
          </w:p>
        </w:tc>
      </w:tr>
      <w:tr w:rsidR="00CA5A74" w:rsidRPr="00BD3579" w14:paraId="0D39E7EB" w14:textId="77777777" w:rsidTr="001C69E3">
        <w:trPr>
          <w:trHeight w:val="240"/>
        </w:trPr>
        <w:tc>
          <w:tcPr>
            <w:tcW w:w="1545" w:type="dxa"/>
            <w:vMerge w:val="restart"/>
            <w:shd w:val="clear" w:color="auto" w:fill="auto"/>
            <w:noWrap/>
            <w:vAlign w:val="center"/>
            <w:hideMark/>
          </w:tcPr>
          <w:p w14:paraId="6DFA96AC" w14:textId="4D9D6AFE" w:rsidR="00CA5A74" w:rsidRPr="001C69E3" w:rsidRDefault="00CA5A74" w:rsidP="009F2570">
            <w:pPr>
              <w:spacing w:after="0"/>
              <w:jc w:val="center"/>
              <w:rPr>
                <w:rFonts w:cs="Calibri"/>
                <w:b/>
                <w:bCs/>
                <w:color w:val="333333"/>
                <w:szCs w:val="18"/>
              </w:rPr>
            </w:pPr>
            <w:r w:rsidRPr="001C69E3">
              <w:rPr>
                <w:rFonts w:cs="Calibri"/>
                <w:b/>
                <w:bCs/>
                <w:color w:val="333333"/>
                <w:szCs w:val="18"/>
              </w:rPr>
              <w:t>Restaurant –</w:t>
            </w:r>
          </w:p>
          <w:p w14:paraId="41732538" w14:textId="77777777" w:rsidR="00CA5A74" w:rsidRPr="001C69E3" w:rsidRDefault="00CA5A74" w:rsidP="009F2570">
            <w:pPr>
              <w:spacing w:after="0"/>
              <w:jc w:val="center"/>
              <w:rPr>
                <w:rFonts w:cs="Calibri"/>
                <w:b/>
                <w:bCs/>
                <w:color w:val="333333"/>
                <w:szCs w:val="18"/>
              </w:rPr>
            </w:pPr>
            <w:r w:rsidRPr="001C69E3">
              <w:rPr>
                <w:rFonts w:cs="Calibri"/>
                <w:b/>
                <w:bCs/>
                <w:color w:val="333333"/>
                <w:szCs w:val="18"/>
              </w:rPr>
              <w:t>Sit Down</w:t>
            </w:r>
          </w:p>
        </w:tc>
        <w:tc>
          <w:tcPr>
            <w:tcW w:w="1800" w:type="dxa"/>
            <w:shd w:val="clear" w:color="auto" w:fill="auto"/>
            <w:noWrap/>
            <w:vAlign w:val="center"/>
            <w:hideMark/>
          </w:tcPr>
          <w:p w14:paraId="79679BFF" w14:textId="77777777" w:rsidR="00CA5A74" w:rsidRPr="001C69E3" w:rsidRDefault="00CA5A74" w:rsidP="009F2570">
            <w:pPr>
              <w:spacing w:after="0"/>
              <w:jc w:val="center"/>
              <w:rPr>
                <w:rFonts w:cs="Calibri"/>
                <w:color w:val="333333"/>
                <w:szCs w:val="16"/>
              </w:rPr>
            </w:pPr>
            <w:r w:rsidRPr="001C69E3">
              <w:rPr>
                <w:rFonts w:cs="Calibri"/>
                <w:color w:val="333333"/>
                <w:szCs w:val="16"/>
              </w:rPr>
              <w:t>Continuous</w:t>
            </w:r>
          </w:p>
        </w:tc>
        <w:tc>
          <w:tcPr>
            <w:tcW w:w="7290" w:type="dxa"/>
            <w:shd w:val="clear" w:color="auto" w:fill="auto"/>
            <w:noWrap/>
            <w:vAlign w:val="center"/>
            <w:hideMark/>
          </w:tcPr>
          <w:p w14:paraId="16D890DB"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*(-8.41*</w:t>
            </w:r>
            <w:r w:rsidRPr="001C69E3">
              <w:rPr>
                <w:rFonts w:cs="Calibri"/>
                <w:b/>
                <w:i/>
                <w:color w:val="333333"/>
                <w:szCs w:val="16"/>
              </w:rPr>
              <w:t>Th</w:t>
            </w:r>
            <w:r w:rsidRPr="001C69E3">
              <w:rPr>
                <w:rFonts w:cs="Calibri"/>
                <w:color w:val="333333"/>
                <w:szCs w:val="16"/>
              </w:rPr>
              <w:t>+11.766*</w:t>
            </w:r>
            <w:r w:rsidRPr="001C69E3">
              <w:rPr>
                <w:rFonts w:cs="Calibri"/>
                <w:b/>
                <w:i/>
                <w:color w:val="333333"/>
                <w:szCs w:val="16"/>
              </w:rPr>
              <w:t>Ws</w:t>
            </w:r>
            <w:r w:rsidRPr="001C69E3">
              <w:rPr>
                <w:rFonts w:cs="Calibri"/>
                <w:color w:val="333333"/>
                <w:szCs w:val="16"/>
              </w:rPr>
              <w:t>-1910.81)+</w:t>
            </w:r>
            <w:r w:rsidRPr="001C69E3">
              <w:rPr>
                <w:rFonts w:cs="Calibri"/>
                <w:b/>
                <w:i/>
                <w:color w:val="333333"/>
                <w:szCs w:val="16"/>
              </w:rPr>
              <w:t>Tc</w:t>
            </w:r>
            <w:r w:rsidRPr="001C69E3">
              <w:rPr>
                <w:rFonts w:cs="Calibri"/>
                <w:color w:val="333333"/>
                <w:szCs w:val="16"/>
              </w:rPr>
              <w:t>*(0.282*</w:t>
            </w:r>
            <w:r w:rsidRPr="001C69E3">
              <w:rPr>
                <w:rFonts w:cs="Calibri"/>
                <w:b/>
                <w:i/>
                <w:color w:val="333333"/>
                <w:szCs w:val="16"/>
              </w:rPr>
              <w:t>Ws</w:t>
            </w:r>
            <w:r w:rsidRPr="001C69E3">
              <w:rPr>
                <w:rFonts w:cs="Calibri"/>
                <w:color w:val="333333"/>
                <w:szCs w:val="16"/>
              </w:rPr>
              <w:t>-43.851)</w:t>
            </w:r>
          </w:p>
        </w:tc>
      </w:tr>
      <w:tr w:rsidR="00CA5A74" w:rsidRPr="00BD3579" w14:paraId="3535E689" w14:textId="77777777" w:rsidTr="001C69E3">
        <w:trPr>
          <w:trHeight w:val="255"/>
        </w:trPr>
        <w:tc>
          <w:tcPr>
            <w:tcW w:w="1545" w:type="dxa"/>
            <w:vMerge/>
            <w:vAlign w:val="center"/>
            <w:hideMark/>
          </w:tcPr>
          <w:p w14:paraId="0182EB5B" w14:textId="77777777" w:rsidR="00CA5A74" w:rsidRPr="001C69E3" w:rsidRDefault="00CA5A74" w:rsidP="009F2570">
            <w:pPr>
              <w:spacing w:after="0"/>
              <w:jc w:val="center"/>
              <w:rPr>
                <w:rFonts w:cs="Calibri"/>
                <w:b/>
                <w:bCs/>
                <w:color w:val="333333"/>
                <w:szCs w:val="18"/>
              </w:rPr>
            </w:pPr>
          </w:p>
        </w:tc>
        <w:tc>
          <w:tcPr>
            <w:tcW w:w="1800" w:type="dxa"/>
            <w:shd w:val="clear" w:color="auto" w:fill="auto"/>
            <w:noWrap/>
            <w:vAlign w:val="center"/>
            <w:hideMark/>
          </w:tcPr>
          <w:p w14:paraId="168BB264" w14:textId="77777777" w:rsidR="00CA5A74" w:rsidRPr="001C69E3" w:rsidRDefault="00CA5A74" w:rsidP="009F2570">
            <w:pPr>
              <w:spacing w:after="0"/>
              <w:jc w:val="center"/>
              <w:rPr>
                <w:rFonts w:cs="Calibri"/>
                <w:color w:val="333333"/>
                <w:szCs w:val="16"/>
              </w:rPr>
            </w:pPr>
            <w:r w:rsidRPr="001C69E3">
              <w:rPr>
                <w:rFonts w:cs="Calibri"/>
                <w:color w:val="333333"/>
                <w:szCs w:val="16"/>
              </w:rPr>
              <w:t>Intermittent</w:t>
            </w:r>
          </w:p>
        </w:tc>
        <w:tc>
          <w:tcPr>
            <w:tcW w:w="7290" w:type="dxa"/>
            <w:shd w:val="clear" w:color="auto" w:fill="auto"/>
            <w:noWrap/>
            <w:vAlign w:val="center"/>
            <w:hideMark/>
          </w:tcPr>
          <w:p w14:paraId="08475FE1"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+0.123*</w:t>
            </w:r>
            <w:r w:rsidRPr="001C69E3">
              <w:rPr>
                <w:rFonts w:cs="Calibri"/>
                <w:b/>
                <w:i/>
                <w:color w:val="333333"/>
                <w:szCs w:val="16"/>
              </w:rPr>
              <w:t>Fu</w:t>
            </w:r>
            <w:r w:rsidRPr="001C69E3">
              <w:rPr>
                <w:rFonts w:cs="Calibri"/>
                <w:color w:val="333333"/>
                <w:szCs w:val="16"/>
              </w:rPr>
              <w:t>*</w:t>
            </w:r>
            <w:r w:rsidRPr="001C69E3">
              <w:rPr>
                <w:rFonts w:cs="Calibri"/>
                <w:b/>
                <w:i/>
                <w:color w:val="333333"/>
                <w:szCs w:val="16"/>
              </w:rPr>
              <w:t>Tc</w:t>
            </w:r>
            <w:r w:rsidRPr="001C69E3">
              <w:rPr>
                <w:rFonts w:cs="Calibri"/>
                <w:color w:val="333333"/>
                <w:szCs w:val="16"/>
              </w:rPr>
              <w:t>+</w:t>
            </w:r>
            <w:r w:rsidRPr="001C69E3">
              <w:rPr>
                <w:rFonts w:cs="Calibri"/>
                <w:b/>
                <w:i/>
                <w:color w:val="333333"/>
                <w:szCs w:val="16"/>
              </w:rPr>
              <w:t>Tc</w:t>
            </w:r>
            <w:r w:rsidRPr="001C69E3">
              <w:rPr>
                <w:rFonts w:cs="Calibri"/>
                <w:color w:val="333333"/>
                <w:szCs w:val="16"/>
              </w:rPr>
              <w:t>*(0.0561*</w:t>
            </w:r>
            <w:r w:rsidRPr="001C69E3">
              <w:rPr>
                <w:rFonts w:cs="Calibri"/>
                <w:b/>
                <w:i/>
                <w:color w:val="333333"/>
                <w:szCs w:val="16"/>
              </w:rPr>
              <w:t>Ws</w:t>
            </w:r>
            <w:r w:rsidRPr="001C69E3">
              <w:rPr>
                <w:rFonts w:cs="Calibri"/>
                <w:color w:val="333333"/>
                <w:szCs w:val="16"/>
              </w:rPr>
              <w:t>-8.237)+</w:t>
            </w:r>
            <w:r w:rsidRPr="001C69E3">
              <w:rPr>
                <w:rFonts w:cs="Calibri"/>
                <w:b/>
                <w:i/>
                <w:color w:val="333333"/>
                <w:szCs w:val="16"/>
              </w:rPr>
              <w:t>Th</w:t>
            </w:r>
            <w:r w:rsidRPr="001C69E3">
              <w:rPr>
                <w:rFonts w:cs="Calibri"/>
                <w:color w:val="333333"/>
                <w:szCs w:val="16"/>
              </w:rPr>
              <w:t>*(0.0219*</w:t>
            </w:r>
            <w:r w:rsidRPr="001C69E3">
              <w:rPr>
                <w:rFonts w:cs="Calibri"/>
                <w:b/>
                <w:i/>
                <w:color w:val="333333"/>
                <w:szCs w:val="16"/>
              </w:rPr>
              <w:t>Ws</w:t>
            </w:r>
            <w:r w:rsidRPr="001C69E3">
              <w:rPr>
                <w:rFonts w:cs="Calibri"/>
                <w:color w:val="333333"/>
                <w:szCs w:val="16"/>
              </w:rPr>
              <w:t>-3.284)+1.038*</w:t>
            </w:r>
            <w:r w:rsidRPr="001C69E3">
              <w:rPr>
                <w:rFonts w:cs="Calibri"/>
                <w:b/>
                <w:i/>
                <w:color w:val="333333"/>
                <w:szCs w:val="16"/>
              </w:rPr>
              <w:t>Ws</w:t>
            </w:r>
          </w:p>
        </w:tc>
      </w:tr>
      <w:tr w:rsidR="00CA5A74" w:rsidRPr="00BD3579" w14:paraId="2731FF16" w14:textId="77777777" w:rsidTr="001C69E3">
        <w:trPr>
          <w:trHeight w:val="240"/>
        </w:trPr>
        <w:tc>
          <w:tcPr>
            <w:tcW w:w="1545" w:type="dxa"/>
            <w:vMerge w:val="restart"/>
            <w:shd w:val="clear" w:color="auto" w:fill="auto"/>
            <w:noWrap/>
            <w:vAlign w:val="center"/>
            <w:hideMark/>
          </w:tcPr>
          <w:p w14:paraId="6FD9E2E8" w14:textId="77777777" w:rsidR="00CA5A74" w:rsidRPr="001C69E3" w:rsidRDefault="00CA5A74" w:rsidP="009F2570">
            <w:pPr>
              <w:spacing w:after="0"/>
              <w:jc w:val="center"/>
              <w:rPr>
                <w:rFonts w:cs="Calibri"/>
                <w:b/>
                <w:bCs/>
                <w:color w:val="333333"/>
                <w:szCs w:val="18"/>
              </w:rPr>
            </w:pPr>
            <w:r w:rsidRPr="001C69E3">
              <w:rPr>
                <w:rFonts w:cs="Calibri"/>
                <w:b/>
                <w:bCs/>
                <w:color w:val="333333"/>
                <w:szCs w:val="18"/>
              </w:rPr>
              <w:t>Retail – Large</w:t>
            </w:r>
          </w:p>
        </w:tc>
        <w:tc>
          <w:tcPr>
            <w:tcW w:w="1800" w:type="dxa"/>
            <w:shd w:val="clear" w:color="auto" w:fill="auto"/>
            <w:noWrap/>
            <w:vAlign w:val="center"/>
            <w:hideMark/>
          </w:tcPr>
          <w:p w14:paraId="14E2CB44" w14:textId="77777777" w:rsidR="00CA5A74" w:rsidRPr="001C69E3" w:rsidRDefault="00CA5A74" w:rsidP="009F2570">
            <w:pPr>
              <w:spacing w:after="0"/>
              <w:jc w:val="center"/>
              <w:rPr>
                <w:rFonts w:cs="Calibri"/>
                <w:color w:val="333333"/>
                <w:szCs w:val="16"/>
              </w:rPr>
            </w:pPr>
            <w:r w:rsidRPr="001C69E3">
              <w:rPr>
                <w:rFonts w:cs="Calibri"/>
                <w:color w:val="333333"/>
                <w:szCs w:val="16"/>
              </w:rPr>
              <w:t>Continuous</w:t>
            </w:r>
          </w:p>
        </w:tc>
        <w:tc>
          <w:tcPr>
            <w:tcW w:w="7290" w:type="dxa"/>
            <w:shd w:val="clear" w:color="auto" w:fill="auto"/>
            <w:noWrap/>
            <w:vAlign w:val="center"/>
            <w:hideMark/>
          </w:tcPr>
          <w:p w14:paraId="5B9CBE00"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*(-1.475*</w:t>
            </w:r>
            <w:r w:rsidRPr="001C69E3">
              <w:rPr>
                <w:rFonts w:cs="Calibri"/>
                <w:b/>
                <w:i/>
                <w:color w:val="333333"/>
                <w:szCs w:val="16"/>
              </w:rPr>
              <w:t>Th</w:t>
            </w:r>
            <w:r w:rsidRPr="001C69E3">
              <w:rPr>
                <w:rFonts w:cs="Calibri"/>
                <w:color w:val="333333"/>
                <w:szCs w:val="16"/>
              </w:rPr>
              <w:t>+0.755*</w:t>
            </w:r>
            <w:r w:rsidRPr="001C69E3">
              <w:rPr>
                <w:rFonts w:cs="Calibri"/>
                <w:b/>
                <w:i/>
                <w:color w:val="333333"/>
                <w:szCs w:val="16"/>
              </w:rPr>
              <w:t>Ws</w:t>
            </w:r>
            <w:r w:rsidRPr="001C69E3">
              <w:rPr>
                <w:rFonts w:cs="Calibri"/>
                <w:color w:val="333333"/>
                <w:szCs w:val="16"/>
              </w:rPr>
              <w:t>-114.373)+</w:t>
            </w:r>
            <w:r w:rsidRPr="001C69E3">
              <w:rPr>
                <w:rFonts w:cs="Calibri"/>
                <w:b/>
                <w:i/>
                <w:color w:val="333333"/>
                <w:szCs w:val="16"/>
              </w:rPr>
              <w:t>Th</w:t>
            </w:r>
            <w:r w:rsidRPr="001C69E3">
              <w:rPr>
                <w:rFonts w:cs="Calibri"/>
                <w:color w:val="333333"/>
                <w:szCs w:val="16"/>
              </w:rPr>
              <w:t>*(0.151*</w:t>
            </w:r>
            <w:r w:rsidRPr="001C69E3">
              <w:rPr>
                <w:rFonts w:cs="Calibri"/>
                <w:b/>
                <w:i/>
                <w:color w:val="333333"/>
                <w:szCs w:val="16"/>
              </w:rPr>
              <w:t>Ws</w:t>
            </w:r>
            <w:r w:rsidRPr="001C69E3">
              <w:rPr>
                <w:rFonts w:cs="Calibri"/>
                <w:color w:val="333333"/>
                <w:szCs w:val="16"/>
              </w:rPr>
              <w:t>-24.016)+1.612*</w:t>
            </w:r>
            <w:r w:rsidRPr="001C69E3">
              <w:rPr>
                <w:rFonts w:cs="Calibri"/>
                <w:b/>
                <w:i/>
                <w:color w:val="333333"/>
                <w:szCs w:val="16"/>
              </w:rPr>
              <w:t>Ws</w:t>
            </w:r>
          </w:p>
        </w:tc>
      </w:tr>
      <w:tr w:rsidR="00CA5A74" w:rsidRPr="00BD3579" w14:paraId="0B7A5F1A" w14:textId="77777777" w:rsidTr="001C69E3">
        <w:trPr>
          <w:trHeight w:val="255"/>
        </w:trPr>
        <w:tc>
          <w:tcPr>
            <w:tcW w:w="1545" w:type="dxa"/>
            <w:vMerge/>
            <w:vAlign w:val="center"/>
            <w:hideMark/>
          </w:tcPr>
          <w:p w14:paraId="4413B6D9" w14:textId="77777777" w:rsidR="00CA5A74" w:rsidRPr="001C69E3" w:rsidRDefault="00CA5A74" w:rsidP="009F2570">
            <w:pPr>
              <w:spacing w:after="0"/>
              <w:jc w:val="center"/>
              <w:rPr>
                <w:rFonts w:cs="Calibri"/>
                <w:b/>
                <w:bCs/>
                <w:color w:val="333333"/>
                <w:szCs w:val="18"/>
              </w:rPr>
            </w:pPr>
          </w:p>
        </w:tc>
        <w:tc>
          <w:tcPr>
            <w:tcW w:w="1800" w:type="dxa"/>
            <w:shd w:val="clear" w:color="auto" w:fill="auto"/>
            <w:noWrap/>
            <w:vAlign w:val="center"/>
            <w:hideMark/>
          </w:tcPr>
          <w:p w14:paraId="435A8417" w14:textId="77777777" w:rsidR="00CA5A74" w:rsidRPr="001C69E3" w:rsidRDefault="00CA5A74" w:rsidP="009F2570">
            <w:pPr>
              <w:spacing w:after="0"/>
              <w:jc w:val="center"/>
              <w:rPr>
                <w:rFonts w:cs="Calibri"/>
                <w:color w:val="333333"/>
                <w:szCs w:val="16"/>
              </w:rPr>
            </w:pPr>
            <w:r w:rsidRPr="001C69E3">
              <w:rPr>
                <w:rFonts w:cs="Calibri"/>
                <w:color w:val="333333"/>
                <w:szCs w:val="16"/>
              </w:rPr>
              <w:t>Intermittent</w:t>
            </w:r>
          </w:p>
        </w:tc>
        <w:tc>
          <w:tcPr>
            <w:tcW w:w="7290" w:type="dxa"/>
            <w:shd w:val="clear" w:color="auto" w:fill="auto"/>
            <w:noWrap/>
            <w:vAlign w:val="center"/>
            <w:hideMark/>
          </w:tcPr>
          <w:p w14:paraId="028A375B"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Tc</w:t>
            </w:r>
            <w:r w:rsidRPr="001C69E3">
              <w:rPr>
                <w:rFonts w:cs="Calibri"/>
                <w:color w:val="333333"/>
                <w:szCs w:val="16"/>
              </w:rPr>
              <w:t>*(0.0173*</w:t>
            </w:r>
            <w:r w:rsidRPr="001C69E3">
              <w:rPr>
                <w:rFonts w:cs="Calibri"/>
                <w:b/>
                <w:i/>
                <w:color w:val="333333"/>
                <w:szCs w:val="16"/>
              </w:rPr>
              <w:t>Ws</w:t>
            </w:r>
            <w:r w:rsidRPr="001C69E3">
              <w:rPr>
                <w:rFonts w:cs="Calibri"/>
                <w:color w:val="333333"/>
                <w:szCs w:val="16"/>
              </w:rPr>
              <w:t>-1.912)+</w:t>
            </w:r>
            <w:r w:rsidRPr="001C69E3">
              <w:rPr>
                <w:rFonts w:cs="Calibri"/>
                <w:b/>
                <w:i/>
                <w:color w:val="333333"/>
                <w:szCs w:val="16"/>
              </w:rPr>
              <w:t>Th</w:t>
            </w:r>
            <w:r w:rsidRPr="001C69E3">
              <w:rPr>
                <w:rFonts w:cs="Calibri"/>
                <w:color w:val="333333"/>
                <w:szCs w:val="16"/>
              </w:rPr>
              <w:t>*(0.0249*</w:t>
            </w:r>
            <w:r w:rsidRPr="001C69E3">
              <w:rPr>
                <w:rFonts w:cs="Calibri"/>
                <w:b/>
                <w:i/>
                <w:color w:val="333333"/>
                <w:szCs w:val="16"/>
              </w:rPr>
              <w:t>Ws</w:t>
            </w:r>
            <w:r w:rsidRPr="001C69E3">
              <w:rPr>
                <w:rFonts w:cs="Calibri"/>
                <w:color w:val="333333"/>
                <w:szCs w:val="16"/>
              </w:rPr>
              <w:t>-3.29)+0.511*</w:t>
            </w:r>
            <w:r w:rsidRPr="001C69E3">
              <w:rPr>
                <w:rFonts w:cs="Calibri"/>
                <w:b/>
                <w:i/>
                <w:color w:val="333333"/>
                <w:szCs w:val="16"/>
              </w:rPr>
              <w:t>Ws</w:t>
            </w:r>
          </w:p>
        </w:tc>
      </w:tr>
      <w:tr w:rsidR="00CA5A74" w:rsidRPr="00BD3579" w14:paraId="64013F73" w14:textId="77777777" w:rsidTr="001C69E3">
        <w:trPr>
          <w:trHeight w:val="255"/>
        </w:trPr>
        <w:tc>
          <w:tcPr>
            <w:tcW w:w="1545" w:type="dxa"/>
            <w:vMerge w:val="restart"/>
            <w:shd w:val="clear" w:color="auto" w:fill="auto"/>
            <w:noWrap/>
            <w:vAlign w:val="center"/>
            <w:hideMark/>
          </w:tcPr>
          <w:p w14:paraId="709F0F08" w14:textId="77777777" w:rsidR="00CA5A74" w:rsidRPr="001C69E3" w:rsidRDefault="00CA5A74" w:rsidP="009F2570">
            <w:pPr>
              <w:spacing w:after="0"/>
              <w:jc w:val="center"/>
              <w:rPr>
                <w:rFonts w:cs="Calibri"/>
                <w:b/>
                <w:bCs/>
                <w:color w:val="333333"/>
                <w:szCs w:val="18"/>
              </w:rPr>
            </w:pPr>
            <w:r w:rsidRPr="001C69E3">
              <w:rPr>
                <w:rFonts w:cs="Calibri"/>
                <w:b/>
                <w:bCs/>
                <w:color w:val="333333"/>
                <w:szCs w:val="18"/>
              </w:rPr>
              <w:t>Retail – Strip Mall</w:t>
            </w:r>
          </w:p>
        </w:tc>
        <w:tc>
          <w:tcPr>
            <w:tcW w:w="1800" w:type="dxa"/>
            <w:shd w:val="clear" w:color="auto" w:fill="auto"/>
            <w:noWrap/>
            <w:vAlign w:val="center"/>
            <w:hideMark/>
          </w:tcPr>
          <w:p w14:paraId="2110ABA5" w14:textId="77777777" w:rsidR="00CA5A74" w:rsidRPr="001C69E3" w:rsidRDefault="00CA5A74" w:rsidP="009F2570">
            <w:pPr>
              <w:spacing w:after="0"/>
              <w:jc w:val="center"/>
              <w:rPr>
                <w:rFonts w:cs="Calibri"/>
                <w:color w:val="333333"/>
                <w:szCs w:val="16"/>
              </w:rPr>
            </w:pPr>
            <w:r w:rsidRPr="001C69E3">
              <w:rPr>
                <w:rFonts w:cs="Calibri"/>
                <w:color w:val="333333"/>
                <w:szCs w:val="16"/>
              </w:rPr>
              <w:t>Continuous</w:t>
            </w:r>
          </w:p>
        </w:tc>
        <w:tc>
          <w:tcPr>
            <w:tcW w:w="7290" w:type="dxa"/>
            <w:shd w:val="clear" w:color="auto" w:fill="auto"/>
            <w:noWrap/>
            <w:vAlign w:val="center"/>
            <w:hideMark/>
          </w:tcPr>
          <w:p w14:paraId="1795AC57"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w:t>
            </w:r>
            <w:r w:rsidRPr="001C69E3">
              <w:rPr>
                <w:rFonts w:cs="Calibri"/>
                <w:b/>
                <w:i/>
                <w:color w:val="333333"/>
                <w:szCs w:val="16"/>
              </w:rPr>
              <w:t>Fu</w:t>
            </w:r>
            <w:r w:rsidRPr="001C69E3">
              <w:rPr>
                <w:rFonts w:cs="Calibri"/>
                <w:color w:val="333333"/>
                <w:szCs w:val="16"/>
              </w:rPr>
              <w:t>*(1.077*</w:t>
            </w:r>
            <w:r w:rsidRPr="001C69E3">
              <w:rPr>
                <w:rFonts w:cs="Calibri"/>
                <w:b/>
                <w:i/>
                <w:color w:val="333333"/>
                <w:szCs w:val="16"/>
              </w:rPr>
              <w:t>Tc</w:t>
            </w:r>
            <w:r w:rsidRPr="001C69E3">
              <w:rPr>
                <w:rFonts w:cs="Calibri"/>
                <w:color w:val="333333"/>
                <w:szCs w:val="16"/>
              </w:rPr>
              <w:t>-10.697*</w:t>
            </w:r>
            <w:r w:rsidRPr="001C69E3">
              <w:rPr>
                <w:rFonts w:cs="Calibri"/>
                <w:b/>
                <w:i/>
                <w:color w:val="333333"/>
                <w:szCs w:val="16"/>
              </w:rPr>
              <w:t>Th</w:t>
            </w:r>
            <w:r w:rsidRPr="001C69E3">
              <w:rPr>
                <w:rFonts w:cs="Calibri"/>
                <w:color w:val="333333"/>
                <w:szCs w:val="16"/>
              </w:rPr>
              <w:t>+6.91*</w:t>
            </w:r>
            <w:r w:rsidRPr="001C69E3">
              <w:rPr>
                <w:rFonts w:cs="Calibri"/>
                <w:b/>
                <w:i/>
                <w:color w:val="333333"/>
                <w:szCs w:val="16"/>
              </w:rPr>
              <w:t>Ws</w:t>
            </w:r>
            <w:r w:rsidRPr="001C69E3">
              <w:rPr>
                <w:rFonts w:cs="Calibri"/>
                <w:color w:val="333333"/>
                <w:szCs w:val="16"/>
              </w:rPr>
              <w:t>-1117.18)+</w:t>
            </w:r>
            <w:r w:rsidRPr="001C69E3">
              <w:rPr>
                <w:rFonts w:cs="Calibri"/>
                <w:b/>
                <w:i/>
                <w:color w:val="333333"/>
                <w:szCs w:val="16"/>
              </w:rPr>
              <w:t>Tc</w:t>
            </w:r>
            <w:r w:rsidRPr="001C69E3">
              <w:rPr>
                <w:rFonts w:cs="Calibri"/>
                <w:color w:val="333333"/>
                <w:szCs w:val="16"/>
              </w:rPr>
              <w:t>*(0.0583*</w:t>
            </w:r>
            <w:r w:rsidRPr="001C69E3">
              <w:rPr>
                <w:rFonts w:cs="Calibri"/>
                <w:b/>
                <w:i/>
                <w:color w:val="333333"/>
                <w:szCs w:val="16"/>
              </w:rPr>
              <w:t>Ws</w:t>
            </w:r>
            <w:r w:rsidRPr="001C69E3">
              <w:rPr>
                <w:rFonts w:cs="Calibri"/>
                <w:color w:val="333333"/>
                <w:szCs w:val="16"/>
              </w:rPr>
              <w:t>-7.54)+1.231*</w:t>
            </w:r>
            <w:r w:rsidRPr="001C69E3">
              <w:rPr>
                <w:rFonts w:cs="Calibri"/>
                <w:b/>
                <w:i/>
                <w:color w:val="333333"/>
                <w:szCs w:val="16"/>
              </w:rPr>
              <w:t>Ws</w:t>
            </w:r>
          </w:p>
        </w:tc>
      </w:tr>
      <w:tr w:rsidR="00CA5A74" w:rsidRPr="00BD3579" w14:paraId="1BD2DE36" w14:textId="77777777" w:rsidTr="001C69E3">
        <w:trPr>
          <w:trHeight w:val="255"/>
        </w:trPr>
        <w:tc>
          <w:tcPr>
            <w:tcW w:w="1545" w:type="dxa"/>
            <w:vMerge/>
            <w:vAlign w:val="center"/>
            <w:hideMark/>
          </w:tcPr>
          <w:p w14:paraId="1EEC014F" w14:textId="77777777" w:rsidR="00CA5A74" w:rsidRPr="001C69E3" w:rsidRDefault="00CA5A74" w:rsidP="009F2570">
            <w:pPr>
              <w:spacing w:after="0"/>
              <w:jc w:val="center"/>
              <w:rPr>
                <w:rFonts w:cs="Calibri"/>
                <w:b/>
                <w:bCs/>
                <w:color w:val="333333"/>
                <w:szCs w:val="18"/>
              </w:rPr>
            </w:pPr>
          </w:p>
        </w:tc>
        <w:tc>
          <w:tcPr>
            <w:tcW w:w="1800" w:type="dxa"/>
            <w:shd w:val="clear" w:color="auto" w:fill="auto"/>
            <w:noWrap/>
            <w:vAlign w:val="center"/>
            <w:hideMark/>
          </w:tcPr>
          <w:p w14:paraId="5EFB0811" w14:textId="77777777" w:rsidR="00CA5A74" w:rsidRPr="001C69E3" w:rsidRDefault="00CA5A74" w:rsidP="009F2570">
            <w:pPr>
              <w:spacing w:after="0"/>
              <w:jc w:val="center"/>
              <w:rPr>
                <w:rFonts w:cs="Calibri"/>
                <w:color w:val="333333"/>
                <w:szCs w:val="16"/>
              </w:rPr>
            </w:pPr>
            <w:r w:rsidRPr="001C69E3">
              <w:rPr>
                <w:rFonts w:cs="Calibri"/>
                <w:color w:val="333333"/>
                <w:szCs w:val="16"/>
              </w:rPr>
              <w:t>Intermittent</w:t>
            </w:r>
          </w:p>
        </w:tc>
        <w:tc>
          <w:tcPr>
            <w:tcW w:w="7290" w:type="dxa"/>
            <w:shd w:val="clear" w:color="auto" w:fill="auto"/>
            <w:noWrap/>
            <w:vAlign w:val="center"/>
            <w:hideMark/>
          </w:tcPr>
          <w:p w14:paraId="5F71623E" w14:textId="77777777" w:rsidR="00CA5A74" w:rsidRPr="001C69E3" w:rsidRDefault="00CA5A74" w:rsidP="009F2570">
            <w:pPr>
              <w:spacing w:after="0"/>
              <w:rPr>
                <w:rFonts w:cs="Calibri"/>
                <w:color w:val="333333"/>
                <w:szCs w:val="16"/>
              </w:rPr>
            </w:pPr>
            <w:r w:rsidRPr="001C69E3">
              <w:rPr>
                <w:rFonts w:cs="Calibri"/>
                <w:b/>
                <w:i/>
                <w:color w:val="333333"/>
                <w:szCs w:val="16"/>
              </w:rPr>
              <w:t>CZ</w:t>
            </w:r>
            <w:r w:rsidRPr="001C69E3">
              <w:rPr>
                <w:rFonts w:cs="Calibri"/>
                <w:color w:val="333333"/>
                <w:szCs w:val="16"/>
              </w:rPr>
              <w:t>+0.0894*</w:t>
            </w:r>
            <w:r w:rsidRPr="001C69E3">
              <w:rPr>
                <w:rFonts w:cs="Calibri"/>
                <w:b/>
                <w:i/>
                <w:color w:val="333333"/>
                <w:szCs w:val="16"/>
              </w:rPr>
              <w:t>Fu</w:t>
            </w:r>
            <w:r w:rsidRPr="001C69E3">
              <w:rPr>
                <w:rFonts w:cs="Calibri"/>
                <w:color w:val="333333"/>
                <w:szCs w:val="16"/>
              </w:rPr>
              <w:t>*</w:t>
            </w:r>
            <w:r w:rsidRPr="001C69E3">
              <w:rPr>
                <w:rFonts w:cs="Calibri"/>
                <w:b/>
                <w:i/>
                <w:color w:val="333333"/>
                <w:szCs w:val="16"/>
              </w:rPr>
              <w:t>Tc</w:t>
            </w:r>
            <w:r w:rsidRPr="001C69E3">
              <w:rPr>
                <w:rFonts w:cs="Calibri"/>
                <w:color w:val="333333"/>
                <w:szCs w:val="16"/>
              </w:rPr>
              <w:t>+</w:t>
            </w:r>
            <w:r w:rsidRPr="001C69E3">
              <w:rPr>
                <w:rFonts w:cs="Calibri"/>
                <w:b/>
                <w:i/>
                <w:color w:val="333333"/>
                <w:szCs w:val="16"/>
              </w:rPr>
              <w:t>Th</w:t>
            </w:r>
            <w:r w:rsidRPr="001C69E3">
              <w:rPr>
                <w:rFonts w:cs="Calibri"/>
                <w:color w:val="333333"/>
                <w:szCs w:val="16"/>
              </w:rPr>
              <w:t>*(-0.0142*</w:t>
            </w:r>
            <w:r w:rsidRPr="001C69E3">
              <w:rPr>
                <w:rFonts w:cs="Calibri"/>
                <w:b/>
                <w:i/>
                <w:color w:val="333333"/>
                <w:szCs w:val="16"/>
              </w:rPr>
              <w:t>Tc</w:t>
            </w:r>
            <w:r w:rsidRPr="001C69E3">
              <w:rPr>
                <w:rFonts w:cs="Calibri"/>
                <w:color w:val="333333"/>
                <w:szCs w:val="16"/>
              </w:rPr>
              <w:t>+0.04*</w:t>
            </w:r>
            <w:r w:rsidRPr="001C69E3">
              <w:rPr>
                <w:rFonts w:cs="Calibri"/>
                <w:b/>
                <w:i/>
                <w:color w:val="333333"/>
                <w:szCs w:val="16"/>
              </w:rPr>
              <w:t>Ws</w:t>
            </w:r>
            <w:r w:rsidRPr="001C69E3">
              <w:rPr>
                <w:rFonts w:cs="Calibri"/>
                <w:color w:val="333333"/>
                <w:szCs w:val="16"/>
              </w:rPr>
              <w:t>-5.278)+0.884*</w:t>
            </w:r>
            <w:r w:rsidRPr="001C69E3">
              <w:rPr>
                <w:rFonts w:cs="Calibri"/>
                <w:b/>
                <w:i/>
                <w:color w:val="333333"/>
                <w:szCs w:val="16"/>
              </w:rPr>
              <w:t>Ws</w:t>
            </w:r>
          </w:p>
        </w:tc>
      </w:tr>
    </w:tbl>
    <w:p w14:paraId="03A3707F" w14:textId="77777777" w:rsidR="00CA5A74" w:rsidRDefault="00CA5A74" w:rsidP="009F2570">
      <w:pPr>
        <w:rPr>
          <w:rFonts w:cs="Calibri"/>
          <w:noProof/>
        </w:rPr>
      </w:pPr>
    </w:p>
    <w:p w14:paraId="301F786D" w14:textId="77777777" w:rsidR="00CA5A74" w:rsidRPr="00BD3579" w:rsidRDefault="00CA5A74" w:rsidP="009F2570">
      <w:pPr>
        <w:rPr>
          <w:rFonts w:cs="Calibri"/>
          <w:noProof/>
        </w:rPr>
      </w:pPr>
      <w:r w:rsidRPr="00BD3579">
        <w:rPr>
          <w:rFonts w:cs="Calibri"/>
          <w:noProof/>
        </w:rPr>
        <w:t>Where:</w:t>
      </w:r>
    </w:p>
    <w:p w14:paraId="425BC198" w14:textId="77777777" w:rsidR="00CA5A74" w:rsidRPr="00BD3579" w:rsidRDefault="00CA5A74" w:rsidP="00CA5A74">
      <w:pPr>
        <w:ind w:firstLine="720"/>
        <w:rPr>
          <w:rFonts w:cs="Calibri"/>
        </w:rPr>
      </w:pPr>
      <w:r w:rsidRPr="00BD3579">
        <w:rPr>
          <w:rFonts w:cs="Calibri"/>
        </w:rPr>
        <w:t>CZ</w:t>
      </w:r>
      <w:r w:rsidRPr="00BD3579">
        <w:rPr>
          <w:rFonts w:cs="Calibri"/>
        </w:rPr>
        <w:tab/>
        <w:t>= Climate Zone Coefficient</w:t>
      </w:r>
    </w:p>
    <w:p w14:paraId="551EAF72" w14:textId="77777777" w:rsidR="00CA5A74" w:rsidRPr="00BD3579" w:rsidRDefault="00CA5A74" w:rsidP="00CA5A74">
      <w:pPr>
        <w:ind w:left="720" w:firstLine="720"/>
        <w:rPr>
          <w:rFonts w:cs="Calibri"/>
        </w:rPr>
      </w:pPr>
      <w:r w:rsidRPr="00BD3579">
        <w:rPr>
          <w:rFonts w:cs="Calibri"/>
        </w:rPr>
        <w:t>=</w:t>
      </w:r>
      <w:r>
        <w:rPr>
          <w:rFonts w:cs="Calibri"/>
        </w:rPr>
        <w:t xml:space="preserve"> </w:t>
      </w:r>
      <w:r w:rsidRPr="00BD3579">
        <w:rPr>
          <w:rFonts w:cs="Calibri"/>
        </w:rPr>
        <w:t>Depends on Building Type and Fan Mode During Occupied Period (see table below)</w:t>
      </w:r>
    </w:p>
    <w:p w14:paraId="153D9058" w14:textId="77777777" w:rsidR="00CA5A74" w:rsidRPr="00BD3579" w:rsidRDefault="00CA5A74" w:rsidP="00CA5A74">
      <w:pPr>
        <w:ind w:firstLine="720"/>
        <w:rPr>
          <w:rFonts w:cs="Calibri"/>
        </w:rPr>
      </w:pPr>
      <w:r w:rsidRPr="00BD3579">
        <w:rPr>
          <w:rFonts w:cs="Calibri"/>
        </w:rPr>
        <w:t>Tc</w:t>
      </w:r>
      <w:r w:rsidRPr="00BD3579">
        <w:rPr>
          <w:rFonts w:cs="Calibri"/>
        </w:rPr>
        <w:tab/>
        <w:t>=</w:t>
      </w:r>
      <w:r>
        <w:rPr>
          <w:rFonts w:cs="Calibri"/>
        </w:rPr>
        <w:t xml:space="preserve"> </w:t>
      </w:r>
      <w:r w:rsidRPr="00BD3579">
        <w:rPr>
          <w:rFonts w:cs="Calibri"/>
        </w:rPr>
        <w:t>Degrees of Cooling Setback °F</w:t>
      </w:r>
    </w:p>
    <w:p w14:paraId="75D730F8" w14:textId="77777777" w:rsidR="00CA5A74" w:rsidRPr="00BD3579" w:rsidRDefault="00CA5A74" w:rsidP="00CA5A74">
      <w:pPr>
        <w:ind w:left="720" w:firstLine="720"/>
        <w:rPr>
          <w:rFonts w:cs="Calibri"/>
        </w:rPr>
      </w:pPr>
      <w:r w:rsidRPr="00BD3579">
        <w:rPr>
          <w:rFonts w:cs="Calibri"/>
        </w:rPr>
        <w:t>= Must be between 0-15°F</w:t>
      </w:r>
    </w:p>
    <w:p w14:paraId="5B7E925A" w14:textId="77777777" w:rsidR="00CA5A74" w:rsidRPr="00BD3579" w:rsidRDefault="00CA5A74" w:rsidP="00CA5A74">
      <w:pPr>
        <w:ind w:firstLine="720"/>
        <w:rPr>
          <w:rFonts w:cs="Calibri"/>
        </w:rPr>
      </w:pPr>
      <w:r w:rsidRPr="00BD3579">
        <w:rPr>
          <w:rFonts w:cs="Calibri"/>
        </w:rPr>
        <w:t>Th</w:t>
      </w:r>
      <w:r w:rsidRPr="00BD3579">
        <w:rPr>
          <w:rFonts w:cs="Calibri"/>
        </w:rPr>
        <w:tab/>
        <w:t>= Degrees of Heating Setback °F</w:t>
      </w:r>
    </w:p>
    <w:p w14:paraId="21C17511" w14:textId="77777777" w:rsidR="00CA5A74" w:rsidRPr="00BD3579" w:rsidRDefault="00CA5A74" w:rsidP="00CA5A74">
      <w:pPr>
        <w:ind w:left="720" w:firstLine="720"/>
        <w:rPr>
          <w:rFonts w:cs="Calibri"/>
        </w:rPr>
      </w:pPr>
      <w:r w:rsidRPr="00BD3579">
        <w:rPr>
          <w:rFonts w:cs="Calibri"/>
        </w:rPr>
        <w:t>=Must be between 0-15°F</w:t>
      </w:r>
    </w:p>
    <w:p w14:paraId="15B4D602" w14:textId="77777777" w:rsidR="00CA5A74" w:rsidRPr="00303454" w:rsidRDefault="00CA5A74" w:rsidP="00CA5A74">
      <w:pPr>
        <w:ind w:left="1440" w:hanging="720"/>
        <w:rPr>
          <w:rFonts w:cs="Calibri"/>
        </w:rPr>
      </w:pPr>
      <w:r w:rsidRPr="00BD3579">
        <w:rPr>
          <w:rFonts w:cs="Calibri"/>
        </w:rPr>
        <w:t>Fo</w:t>
      </w:r>
      <w:r w:rsidRPr="00BD3579">
        <w:rPr>
          <w:rFonts w:cs="Calibri"/>
        </w:rPr>
        <w:tab/>
        <w:t>= Fan Mode During Occupied Period (</w:t>
      </w:r>
      <w:r w:rsidRPr="009C362B">
        <w:rPr>
          <w:rFonts w:cs="Calibri"/>
        </w:rPr>
        <w:t>Note: Commercial mechanical code requires continuous fan operation during occupied periods to meet ventilation requirements.)</w:t>
      </w:r>
    </w:p>
    <w:p w14:paraId="5582D37B" w14:textId="77777777" w:rsidR="00CA5A74" w:rsidRPr="00BD3579" w:rsidRDefault="00CA5A74" w:rsidP="00CA5A74">
      <w:pPr>
        <w:ind w:left="720" w:firstLine="720"/>
        <w:rPr>
          <w:rFonts w:cs="Calibri"/>
        </w:rPr>
      </w:pPr>
      <w:r w:rsidRPr="00BD3579">
        <w:rPr>
          <w:rFonts w:cs="Calibri"/>
        </w:rPr>
        <w:t>= Continuous for occupied fan that runs continuously (e.g. Fan Mode Set to ‘On’)</w:t>
      </w:r>
    </w:p>
    <w:p w14:paraId="16F7FDD6" w14:textId="77777777" w:rsidR="00CA5A74" w:rsidRPr="00BD3579" w:rsidRDefault="00CA5A74" w:rsidP="00CA5A74">
      <w:pPr>
        <w:ind w:left="720" w:firstLine="720"/>
        <w:rPr>
          <w:rFonts w:cs="Calibri"/>
        </w:rPr>
      </w:pPr>
      <w:r w:rsidRPr="00BD3579">
        <w:rPr>
          <w:rFonts w:cs="Calibri"/>
        </w:rPr>
        <w:t>= Intermittent for occupied fan that runs intermittently (e.g. Fan Mode Set to ‘Auto’)</w:t>
      </w:r>
    </w:p>
    <w:p w14:paraId="42D1C0A7" w14:textId="77777777" w:rsidR="00CA5A74" w:rsidRPr="00BD3579" w:rsidRDefault="00CA5A74" w:rsidP="00CA5A74">
      <w:pPr>
        <w:ind w:firstLine="720"/>
        <w:rPr>
          <w:rFonts w:cs="Calibri"/>
        </w:rPr>
      </w:pPr>
      <w:r w:rsidRPr="00BD3579">
        <w:rPr>
          <w:rFonts w:cs="Calibri"/>
        </w:rPr>
        <w:t>Fu</w:t>
      </w:r>
      <w:r w:rsidRPr="00BD3579">
        <w:rPr>
          <w:rFonts w:cs="Calibri"/>
        </w:rPr>
        <w:tab/>
        <w:t>= Fan Mode during Unoccupied Period</w:t>
      </w:r>
    </w:p>
    <w:p w14:paraId="03D88C35" w14:textId="77777777" w:rsidR="00CA5A74" w:rsidRPr="00BD3579" w:rsidRDefault="00CA5A74" w:rsidP="00CA5A74">
      <w:pPr>
        <w:ind w:left="720" w:firstLine="720"/>
        <w:rPr>
          <w:rFonts w:cs="Calibri"/>
        </w:rPr>
      </w:pPr>
      <w:r w:rsidRPr="00BD3579">
        <w:rPr>
          <w:rFonts w:cs="Calibri"/>
        </w:rPr>
        <w:t>= 0 for unoccupied fan that runs continuously (e.g. Fan Mode Set to ‘On’)</w:t>
      </w:r>
    </w:p>
    <w:p w14:paraId="25876FF3" w14:textId="77777777" w:rsidR="00CA5A74" w:rsidRPr="00BD3579" w:rsidRDefault="00CA5A74" w:rsidP="00CA5A74">
      <w:pPr>
        <w:ind w:left="720" w:firstLine="720"/>
        <w:rPr>
          <w:rFonts w:cs="Calibri"/>
        </w:rPr>
      </w:pPr>
      <w:r w:rsidRPr="00BD3579">
        <w:rPr>
          <w:rFonts w:cs="Calibri"/>
        </w:rPr>
        <w:t>= 1 for unoccupied fan that runs intermittently (e.g. Fan Mode Set to ‘Auto’)</w:t>
      </w:r>
    </w:p>
    <w:p w14:paraId="57DE7493" w14:textId="77777777" w:rsidR="00CA5A74" w:rsidRPr="00BD3579" w:rsidRDefault="00CA5A74" w:rsidP="00CA5A74">
      <w:pPr>
        <w:ind w:firstLine="720"/>
        <w:rPr>
          <w:rFonts w:cs="Calibri"/>
        </w:rPr>
      </w:pPr>
      <w:r w:rsidRPr="00BD3579">
        <w:rPr>
          <w:rFonts w:cs="Calibri"/>
        </w:rPr>
        <w:t>Ws</w:t>
      </w:r>
      <w:r w:rsidRPr="00BD3579">
        <w:rPr>
          <w:rFonts w:cs="Calibri"/>
        </w:rPr>
        <w:tab/>
        <w:t xml:space="preserve">= Weekly Hours thermostat is in Occupied mode, </w:t>
      </w:r>
    </w:p>
    <w:p w14:paraId="0C2B0731" w14:textId="77777777" w:rsidR="00CA5A74" w:rsidRDefault="00CA5A74" w:rsidP="001C69E3">
      <w:pPr>
        <w:spacing w:after="240"/>
        <w:ind w:left="1440"/>
        <w:rPr>
          <w:rFonts w:cs="Calibri"/>
        </w:rPr>
      </w:pPr>
      <w:r w:rsidRPr="00BD3579">
        <w:rPr>
          <w:rFonts w:cs="Calibri"/>
        </w:rPr>
        <w:t>= Minimum values depend on Building Type (see table below), maximum value of 168 (24/7)</w:t>
      </w:r>
      <w:r w:rsidRPr="00BD3579">
        <w:rPr>
          <w:rFonts w:cs="Calibri"/>
        </w:rPr>
        <w:br/>
        <w:t xml:space="preserve">    ex: Weekly occupancy schedule of Mon-Sat 8AM-5PM, Sun 9AM-2PM, Ws = 59</w:t>
      </w:r>
    </w:p>
    <w:p w14:paraId="78E331B5" w14:textId="77777777" w:rsidR="00CA5A74" w:rsidRPr="00BD3579" w:rsidRDefault="00CA5A74" w:rsidP="00CA5A74">
      <w:pPr>
        <w:contextualSpacing/>
        <w:jc w:val="center"/>
        <w:rPr>
          <w:rFonts w:cs="Calibri"/>
          <w:b/>
          <w:noProof/>
          <w:color w:val="000000"/>
          <w:spacing w:val="5"/>
          <w:kern w:val="28"/>
          <w:szCs w:val="24"/>
        </w:rPr>
      </w:pPr>
      <w:r w:rsidRPr="00BD3579">
        <w:rPr>
          <w:rFonts w:cs="Calibri"/>
          <w:b/>
          <w:noProof/>
          <w:color w:val="000000"/>
          <w:spacing w:val="5"/>
          <w:kern w:val="28"/>
          <w:szCs w:val="24"/>
        </w:rPr>
        <w:t>Electric Energy Use Climate Zone Coefficients and Minimum Weekly Hours Occupied</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583"/>
        <w:gridCol w:w="1054"/>
        <w:gridCol w:w="1056"/>
        <w:gridCol w:w="1067"/>
        <w:gridCol w:w="1004"/>
        <w:gridCol w:w="1028"/>
        <w:gridCol w:w="1035"/>
      </w:tblGrid>
      <w:tr w:rsidR="00CA5A74" w:rsidRPr="0057576B" w14:paraId="5345EDE6" w14:textId="77777777" w:rsidTr="009F2570">
        <w:trPr>
          <w:trHeight w:val="240"/>
          <w:tblHeader/>
        </w:trPr>
        <w:tc>
          <w:tcPr>
            <w:tcW w:w="729" w:type="pct"/>
            <w:vMerge w:val="restart"/>
            <w:shd w:val="clear" w:color="auto" w:fill="808080" w:themeFill="background1" w:themeFillShade="80"/>
            <w:noWrap/>
            <w:vAlign w:val="center"/>
            <w:hideMark/>
          </w:tcPr>
          <w:p w14:paraId="3EF6EB15" w14:textId="77777777" w:rsidR="00CA5A74" w:rsidRPr="009C362B" w:rsidRDefault="00CA5A74" w:rsidP="009F2570">
            <w:pPr>
              <w:spacing w:after="0"/>
              <w:jc w:val="center"/>
              <w:rPr>
                <w:rFonts w:cs="Calibri"/>
                <w:color w:val="FFFFFF"/>
                <w:szCs w:val="18"/>
              </w:rPr>
            </w:pPr>
            <w:r w:rsidRPr="009C362B">
              <w:rPr>
                <w:rFonts w:cs="Calibri"/>
                <w:b/>
                <w:bCs/>
                <w:color w:val="FFFFFF"/>
                <w:szCs w:val="18"/>
              </w:rPr>
              <w:t>Building Type</w:t>
            </w:r>
          </w:p>
        </w:tc>
        <w:tc>
          <w:tcPr>
            <w:tcW w:w="864" w:type="pct"/>
            <w:vMerge w:val="restart"/>
            <w:shd w:val="clear" w:color="auto" w:fill="808080" w:themeFill="background1" w:themeFillShade="80"/>
            <w:noWrap/>
            <w:vAlign w:val="center"/>
            <w:hideMark/>
          </w:tcPr>
          <w:p w14:paraId="21A56810" w14:textId="77777777" w:rsidR="00CA5A74" w:rsidRPr="009C362B" w:rsidRDefault="00CA5A74" w:rsidP="009F2570">
            <w:pPr>
              <w:spacing w:after="0"/>
              <w:jc w:val="center"/>
              <w:rPr>
                <w:rFonts w:cs="Calibri"/>
                <w:color w:val="FFFFFF"/>
                <w:szCs w:val="18"/>
              </w:rPr>
            </w:pPr>
            <w:r w:rsidRPr="009C362B">
              <w:rPr>
                <w:rFonts w:cs="Calibri"/>
                <w:b/>
                <w:bCs/>
                <w:color w:val="FFFFFF"/>
                <w:szCs w:val="18"/>
              </w:rPr>
              <w:t>Fan Mode During Occupied Period (</w:t>
            </w:r>
            <w:r w:rsidRPr="009C362B">
              <w:rPr>
                <w:rFonts w:cs="Calibri"/>
                <w:b/>
                <w:bCs/>
                <w:i/>
                <w:color w:val="FFFFFF"/>
                <w:szCs w:val="18"/>
              </w:rPr>
              <w:t>Fo</w:t>
            </w:r>
            <w:r w:rsidRPr="009C362B">
              <w:rPr>
                <w:rFonts w:cs="Calibri"/>
                <w:b/>
                <w:bCs/>
                <w:color w:val="FFFFFF"/>
                <w:szCs w:val="18"/>
              </w:rPr>
              <w:t>)</w:t>
            </w:r>
          </w:p>
        </w:tc>
        <w:tc>
          <w:tcPr>
            <w:tcW w:w="2842" w:type="pct"/>
            <w:gridSpan w:val="5"/>
            <w:shd w:val="clear" w:color="auto" w:fill="808080" w:themeFill="background1" w:themeFillShade="80"/>
            <w:noWrap/>
            <w:vAlign w:val="center"/>
            <w:hideMark/>
          </w:tcPr>
          <w:p w14:paraId="6195E2B6"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Climate Zone Coefficient (</w:t>
            </w:r>
            <w:r w:rsidRPr="009C362B">
              <w:rPr>
                <w:rFonts w:cs="Calibri"/>
                <w:b/>
                <w:bCs/>
                <w:i/>
                <w:color w:val="FFFFFF"/>
                <w:szCs w:val="18"/>
              </w:rPr>
              <w:t>CZ</w:t>
            </w:r>
            <w:r w:rsidRPr="009C362B">
              <w:rPr>
                <w:rFonts w:cs="Calibri"/>
                <w:b/>
                <w:bCs/>
                <w:color w:val="FFFFFF"/>
                <w:szCs w:val="18"/>
              </w:rPr>
              <w:t>)</w:t>
            </w:r>
          </w:p>
        </w:tc>
        <w:tc>
          <w:tcPr>
            <w:tcW w:w="566" w:type="pct"/>
            <w:vMerge w:val="restart"/>
            <w:shd w:val="clear" w:color="auto" w:fill="808080" w:themeFill="background1" w:themeFillShade="80"/>
            <w:vAlign w:val="center"/>
          </w:tcPr>
          <w:p w14:paraId="4E274319"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 xml:space="preserve">Minimum </w:t>
            </w:r>
            <w:r w:rsidRPr="009C362B">
              <w:rPr>
                <w:rFonts w:cs="Calibri"/>
                <w:b/>
                <w:bCs/>
                <w:i/>
                <w:color w:val="FFFFFF"/>
                <w:szCs w:val="18"/>
              </w:rPr>
              <w:t>Ws</w:t>
            </w:r>
          </w:p>
        </w:tc>
      </w:tr>
      <w:tr w:rsidR="00CA5A74" w:rsidRPr="0057576B" w14:paraId="61AE0A13" w14:textId="77777777" w:rsidTr="009F2570">
        <w:trPr>
          <w:trHeight w:val="240"/>
          <w:tblHeader/>
        </w:trPr>
        <w:tc>
          <w:tcPr>
            <w:tcW w:w="729" w:type="pct"/>
            <w:vMerge/>
            <w:shd w:val="clear" w:color="auto" w:fill="A6A6A6" w:themeFill="background1" w:themeFillShade="A6"/>
            <w:noWrap/>
            <w:vAlign w:val="bottom"/>
            <w:hideMark/>
          </w:tcPr>
          <w:p w14:paraId="3CC465E6" w14:textId="77777777" w:rsidR="00CA5A74" w:rsidRPr="009C362B" w:rsidRDefault="00CA5A74" w:rsidP="009F2570">
            <w:pPr>
              <w:spacing w:after="0"/>
              <w:rPr>
                <w:rFonts w:cs="Calibri"/>
                <w:b/>
                <w:bCs/>
                <w:color w:val="FFFFFF"/>
                <w:szCs w:val="18"/>
              </w:rPr>
            </w:pPr>
          </w:p>
        </w:tc>
        <w:tc>
          <w:tcPr>
            <w:tcW w:w="864" w:type="pct"/>
            <w:vMerge/>
            <w:shd w:val="clear" w:color="auto" w:fill="A6A6A6" w:themeFill="background1" w:themeFillShade="A6"/>
            <w:noWrap/>
            <w:vAlign w:val="bottom"/>
            <w:hideMark/>
          </w:tcPr>
          <w:p w14:paraId="5585FE1F" w14:textId="77777777" w:rsidR="00CA5A74" w:rsidRPr="009C362B" w:rsidRDefault="00CA5A74" w:rsidP="009F2570">
            <w:pPr>
              <w:spacing w:after="0"/>
              <w:jc w:val="center"/>
              <w:rPr>
                <w:rFonts w:cs="Calibri"/>
                <w:b/>
                <w:bCs/>
                <w:color w:val="FFFFFF"/>
                <w:szCs w:val="18"/>
              </w:rPr>
            </w:pPr>
          </w:p>
        </w:tc>
        <w:tc>
          <w:tcPr>
            <w:tcW w:w="575" w:type="pct"/>
            <w:shd w:val="clear" w:color="auto" w:fill="808080" w:themeFill="background1" w:themeFillShade="80"/>
            <w:noWrap/>
            <w:vAlign w:val="center"/>
            <w:hideMark/>
          </w:tcPr>
          <w:p w14:paraId="1072D5BD"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1</w:t>
            </w:r>
          </w:p>
        </w:tc>
        <w:tc>
          <w:tcPr>
            <w:tcW w:w="576" w:type="pct"/>
            <w:shd w:val="clear" w:color="auto" w:fill="808080" w:themeFill="background1" w:themeFillShade="80"/>
            <w:noWrap/>
            <w:vAlign w:val="center"/>
            <w:hideMark/>
          </w:tcPr>
          <w:p w14:paraId="207E6B69"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2</w:t>
            </w:r>
          </w:p>
        </w:tc>
        <w:tc>
          <w:tcPr>
            <w:tcW w:w="582" w:type="pct"/>
            <w:shd w:val="clear" w:color="auto" w:fill="808080" w:themeFill="background1" w:themeFillShade="80"/>
            <w:noWrap/>
            <w:vAlign w:val="center"/>
            <w:hideMark/>
          </w:tcPr>
          <w:p w14:paraId="2CEB5404"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3</w:t>
            </w:r>
          </w:p>
        </w:tc>
        <w:tc>
          <w:tcPr>
            <w:tcW w:w="548" w:type="pct"/>
            <w:shd w:val="clear" w:color="auto" w:fill="808080" w:themeFill="background1" w:themeFillShade="80"/>
            <w:noWrap/>
            <w:vAlign w:val="center"/>
            <w:hideMark/>
          </w:tcPr>
          <w:p w14:paraId="5B02F21F"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4</w:t>
            </w:r>
          </w:p>
        </w:tc>
        <w:tc>
          <w:tcPr>
            <w:tcW w:w="561" w:type="pct"/>
            <w:shd w:val="clear" w:color="auto" w:fill="808080" w:themeFill="background1" w:themeFillShade="80"/>
            <w:noWrap/>
            <w:vAlign w:val="center"/>
            <w:hideMark/>
          </w:tcPr>
          <w:p w14:paraId="1B0F72D8"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5</w:t>
            </w:r>
          </w:p>
        </w:tc>
        <w:tc>
          <w:tcPr>
            <w:tcW w:w="566" w:type="pct"/>
            <w:vMerge/>
            <w:shd w:val="clear" w:color="auto" w:fill="A6A6A6" w:themeFill="background1" w:themeFillShade="A6"/>
            <w:vAlign w:val="bottom"/>
          </w:tcPr>
          <w:p w14:paraId="3AB58B4E" w14:textId="77777777" w:rsidR="00CA5A74" w:rsidRPr="009C362B" w:rsidRDefault="00CA5A74" w:rsidP="009F2570">
            <w:pPr>
              <w:spacing w:after="0"/>
              <w:jc w:val="center"/>
              <w:rPr>
                <w:rFonts w:cs="Calibri"/>
                <w:b/>
                <w:bCs/>
                <w:color w:val="FFFFFF"/>
                <w:szCs w:val="18"/>
              </w:rPr>
            </w:pPr>
          </w:p>
        </w:tc>
      </w:tr>
      <w:tr w:rsidR="00CA5A74" w:rsidRPr="0057576B" w14:paraId="2A9CDD82" w14:textId="77777777" w:rsidTr="001C69E3">
        <w:trPr>
          <w:trHeight w:val="240"/>
        </w:trPr>
        <w:tc>
          <w:tcPr>
            <w:tcW w:w="729" w:type="pct"/>
            <w:vMerge w:val="restart"/>
            <w:shd w:val="clear" w:color="auto" w:fill="auto"/>
            <w:noWrap/>
            <w:vAlign w:val="center"/>
            <w:hideMark/>
          </w:tcPr>
          <w:p w14:paraId="6CC55377" w14:textId="77777777" w:rsidR="00CA5A74" w:rsidRPr="009C362B" w:rsidRDefault="00CA5A74" w:rsidP="009F2570">
            <w:pPr>
              <w:spacing w:after="0"/>
              <w:rPr>
                <w:rFonts w:cs="Calibri"/>
                <w:b/>
                <w:bCs/>
                <w:color w:val="333333"/>
                <w:szCs w:val="16"/>
              </w:rPr>
            </w:pPr>
            <w:r w:rsidRPr="009C362B">
              <w:rPr>
                <w:rFonts w:cs="Calibri"/>
                <w:b/>
                <w:bCs/>
                <w:color w:val="333333"/>
                <w:szCs w:val="16"/>
              </w:rPr>
              <w:t>Assembly</w:t>
            </w:r>
          </w:p>
        </w:tc>
        <w:tc>
          <w:tcPr>
            <w:tcW w:w="864" w:type="pct"/>
            <w:shd w:val="clear" w:color="auto" w:fill="auto"/>
            <w:noWrap/>
            <w:vAlign w:val="center"/>
            <w:hideMark/>
          </w:tcPr>
          <w:p w14:paraId="691FF0E4"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575" w:type="pct"/>
            <w:shd w:val="clear" w:color="auto" w:fill="auto"/>
            <w:noWrap/>
            <w:vAlign w:val="center"/>
            <w:hideMark/>
          </w:tcPr>
          <w:p w14:paraId="096953FE" w14:textId="77777777" w:rsidR="00CA5A74" w:rsidRPr="009C362B" w:rsidRDefault="00CA5A74" w:rsidP="009F2570">
            <w:pPr>
              <w:spacing w:after="0"/>
              <w:jc w:val="center"/>
              <w:rPr>
                <w:rFonts w:cs="Calibri"/>
                <w:color w:val="333333"/>
                <w:szCs w:val="16"/>
              </w:rPr>
            </w:pPr>
            <w:r w:rsidRPr="00C67C83">
              <w:rPr>
                <w:rFonts w:cstheme="minorHAnsi"/>
                <w:color w:val="333333"/>
              </w:rPr>
              <w:t>911.366</w:t>
            </w:r>
          </w:p>
        </w:tc>
        <w:tc>
          <w:tcPr>
            <w:tcW w:w="576" w:type="pct"/>
            <w:shd w:val="clear" w:color="auto" w:fill="auto"/>
            <w:noWrap/>
            <w:vAlign w:val="center"/>
            <w:hideMark/>
          </w:tcPr>
          <w:p w14:paraId="28C7DFBD" w14:textId="77777777" w:rsidR="00CA5A74" w:rsidRPr="009C362B" w:rsidRDefault="00CA5A74" w:rsidP="009F2570">
            <w:pPr>
              <w:spacing w:after="0"/>
              <w:jc w:val="center"/>
              <w:rPr>
                <w:rFonts w:cs="Calibri"/>
                <w:color w:val="333333"/>
                <w:szCs w:val="16"/>
              </w:rPr>
            </w:pPr>
            <w:r w:rsidRPr="00C67C83">
              <w:rPr>
                <w:rFonts w:cstheme="minorHAnsi"/>
                <w:color w:val="333333"/>
              </w:rPr>
              <w:t>928.924</w:t>
            </w:r>
          </w:p>
        </w:tc>
        <w:tc>
          <w:tcPr>
            <w:tcW w:w="582" w:type="pct"/>
            <w:shd w:val="clear" w:color="auto" w:fill="auto"/>
            <w:noWrap/>
            <w:vAlign w:val="center"/>
            <w:hideMark/>
          </w:tcPr>
          <w:p w14:paraId="16DF0C70" w14:textId="77777777" w:rsidR="00CA5A74" w:rsidRPr="009C362B" w:rsidRDefault="00CA5A74" w:rsidP="009F2570">
            <w:pPr>
              <w:spacing w:after="0"/>
              <w:jc w:val="center"/>
              <w:rPr>
                <w:rFonts w:cs="Calibri"/>
                <w:color w:val="333333"/>
                <w:szCs w:val="16"/>
              </w:rPr>
            </w:pPr>
            <w:r w:rsidRPr="00C67C83">
              <w:rPr>
                <w:rFonts w:cstheme="minorHAnsi"/>
                <w:color w:val="333333"/>
              </w:rPr>
              <w:t>1152.83</w:t>
            </w:r>
          </w:p>
        </w:tc>
        <w:tc>
          <w:tcPr>
            <w:tcW w:w="548" w:type="pct"/>
            <w:shd w:val="clear" w:color="auto" w:fill="auto"/>
            <w:noWrap/>
            <w:vAlign w:val="center"/>
            <w:hideMark/>
          </w:tcPr>
          <w:p w14:paraId="05ECCFB3" w14:textId="77777777" w:rsidR="00CA5A74" w:rsidRPr="009C362B" w:rsidRDefault="00CA5A74" w:rsidP="009F2570">
            <w:pPr>
              <w:spacing w:after="0"/>
              <w:jc w:val="center"/>
              <w:rPr>
                <w:rFonts w:cs="Calibri"/>
                <w:color w:val="333333"/>
                <w:szCs w:val="16"/>
              </w:rPr>
            </w:pPr>
            <w:r w:rsidRPr="00C67C83">
              <w:rPr>
                <w:rFonts w:cstheme="minorHAnsi"/>
                <w:color w:val="333333"/>
              </w:rPr>
              <w:t>1208.999</w:t>
            </w:r>
          </w:p>
        </w:tc>
        <w:tc>
          <w:tcPr>
            <w:tcW w:w="561" w:type="pct"/>
            <w:shd w:val="clear" w:color="auto" w:fill="auto"/>
            <w:noWrap/>
            <w:vAlign w:val="center"/>
            <w:hideMark/>
          </w:tcPr>
          <w:p w14:paraId="68E8C38B" w14:textId="77777777" w:rsidR="00CA5A74" w:rsidRPr="009C362B" w:rsidRDefault="00CA5A74" w:rsidP="009F2570">
            <w:pPr>
              <w:spacing w:after="0"/>
              <w:jc w:val="center"/>
              <w:rPr>
                <w:rFonts w:cs="Calibri"/>
                <w:color w:val="333333"/>
                <w:szCs w:val="16"/>
              </w:rPr>
            </w:pPr>
            <w:r w:rsidRPr="00C67C83">
              <w:rPr>
                <w:rFonts w:cstheme="minorHAnsi"/>
                <w:color w:val="333333"/>
              </w:rPr>
              <w:t>1210.173</w:t>
            </w:r>
          </w:p>
        </w:tc>
        <w:tc>
          <w:tcPr>
            <w:tcW w:w="566" w:type="pct"/>
            <w:vMerge w:val="restart"/>
            <w:vAlign w:val="center"/>
          </w:tcPr>
          <w:p w14:paraId="44A28A35" w14:textId="77777777" w:rsidR="00CA5A74" w:rsidRPr="009C362B" w:rsidRDefault="00CA5A74" w:rsidP="009F2570">
            <w:pPr>
              <w:spacing w:after="0"/>
              <w:jc w:val="center"/>
              <w:rPr>
                <w:rFonts w:cs="Calibri"/>
                <w:color w:val="333333"/>
                <w:szCs w:val="16"/>
              </w:rPr>
            </w:pPr>
            <w:r w:rsidRPr="009C362B">
              <w:rPr>
                <w:rFonts w:cs="Calibri"/>
                <w:color w:val="333333"/>
                <w:szCs w:val="16"/>
              </w:rPr>
              <w:t>98</w:t>
            </w:r>
          </w:p>
        </w:tc>
      </w:tr>
      <w:tr w:rsidR="00CA5A74" w:rsidRPr="0057576B" w14:paraId="4F3CA066" w14:textId="77777777" w:rsidTr="001C69E3">
        <w:trPr>
          <w:trHeight w:val="240"/>
        </w:trPr>
        <w:tc>
          <w:tcPr>
            <w:tcW w:w="729" w:type="pct"/>
            <w:vMerge/>
            <w:vAlign w:val="center"/>
            <w:hideMark/>
          </w:tcPr>
          <w:p w14:paraId="5EEA9E4A" w14:textId="77777777" w:rsidR="00CA5A74" w:rsidRPr="009C362B" w:rsidRDefault="00CA5A74" w:rsidP="009F2570">
            <w:pPr>
              <w:spacing w:after="0"/>
              <w:rPr>
                <w:rFonts w:cs="Calibri"/>
                <w:b/>
                <w:bCs/>
                <w:color w:val="333333"/>
                <w:szCs w:val="16"/>
              </w:rPr>
            </w:pPr>
          </w:p>
        </w:tc>
        <w:tc>
          <w:tcPr>
            <w:tcW w:w="864" w:type="pct"/>
            <w:shd w:val="clear" w:color="auto" w:fill="auto"/>
            <w:noWrap/>
            <w:vAlign w:val="center"/>
            <w:hideMark/>
          </w:tcPr>
          <w:p w14:paraId="69C76375"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575" w:type="pct"/>
            <w:shd w:val="clear" w:color="auto" w:fill="auto"/>
            <w:noWrap/>
            <w:vAlign w:val="center"/>
            <w:hideMark/>
          </w:tcPr>
          <w:p w14:paraId="213F72E5" w14:textId="77777777" w:rsidR="00CA5A74" w:rsidRPr="009C362B" w:rsidRDefault="00CA5A74" w:rsidP="009F2570">
            <w:pPr>
              <w:spacing w:after="0"/>
              <w:jc w:val="center"/>
              <w:rPr>
                <w:rFonts w:cs="Calibri"/>
                <w:color w:val="333333"/>
                <w:szCs w:val="16"/>
              </w:rPr>
            </w:pPr>
            <w:r w:rsidRPr="00C67C83">
              <w:rPr>
                <w:rFonts w:cstheme="minorHAnsi"/>
                <w:color w:val="333333"/>
              </w:rPr>
              <w:t>735.752</w:t>
            </w:r>
          </w:p>
        </w:tc>
        <w:tc>
          <w:tcPr>
            <w:tcW w:w="576" w:type="pct"/>
            <w:shd w:val="clear" w:color="auto" w:fill="auto"/>
            <w:noWrap/>
            <w:vAlign w:val="center"/>
            <w:hideMark/>
          </w:tcPr>
          <w:p w14:paraId="1A278A8B" w14:textId="77777777" w:rsidR="00CA5A74" w:rsidRPr="009C362B" w:rsidRDefault="00CA5A74" w:rsidP="009F2570">
            <w:pPr>
              <w:spacing w:after="0"/>
              <w:jc w:val="center"/>
              <w:rPr>
                <w:rFonts w:cs="Calibri"/>
                <w:color w:val="333333"/>
                <w:szCs w:val="16"/>
              </w:rPr>
            </w:pPr>
            <w:r w:rsidRPr="00C67C83">
              <w:rPr>
                <w:rFonts w:cstheme="minorHAnsi"/>
                <w:color w:val="333333"/>
              </w:rPr>
              <w:t>762.831</w:t>
            </w:r>
          </w:p>
        </w:tc>
        <w:tc>
          <w:tcPr>
            <w:tcW w:w="582" w:type="pct"/>
            <w:shd w:val="clear" w:color="auto" w:fill="auto"/>
            <w:noWrap/>
            <w:vAlign w:val="center"/>
            <w:hideMark/>
          </w:tcPr>
          <w:p w14:paraId="79FAB7AE" w14:textId="77777777" w:rsidR="00CA5A74" w:rsidRPr="009C362B" w:rsidRDefault="00CA5A74" w:rsidP="009F2570">
            <w:pPr>
              <w:spacing w:after="0"/>
              <w:jc w:val="center"/>
              <w:rPr>
                <w:rFonts w:cs="Calibri"/>
                <w:color w:val="333333"/>
                <w:szCs w:val="16"/>
              </w:rPr>
            </w:pPr>
            <w:r w:rsidRPr="00C67C83">
              <w:rPr>
                <w:rFonts w:cstheme="minorHAnsi"/>
                <w:color w:val="333333"/>
              </w:rPr>
              <w:t>966.562</w:t>
            </w:r>
          </w:p>
        </w:tc>
        <w:tc>
          <w:tcPr>
            <w:tcW w:w="548" w:type="pct"/>
            <w:shd w:val="clear" w:color="auto" w:fill="auto"/>
            <w:noWrap/>
            <w:vAlign w:val="center"/>
            <w:hideMark/>
          </w:tcPr>
          <w:p w14:paraId="22658F77" w14:textId="77777777" w:rsidR="00CA5A74" w:rsidRPr="009C362B" w:rsidRDefault="00CA5A74" w:rsidP="009F2570">
            <w:pPr>
              <w:spacing w:after="0"/>
              <w:jc w:val="center"/>
              <w:rPr>
                <w:rFonts w:cs="Calibri"/>
                <w:color w:val="333333"/>
                <w:szCs w:val="16"/>
              </w:rPr>
            </w:pPr>
            <w:r w:rsidRPr="00C67C83">
              <w:rPr>
                <w:rFonts w:cstheme="minorHAnsi"/>
                <w:color w:val="333333"/>
              </w:rPr>
              <w:t>998.927</w:t>
            </w:r>
          </w:p>
        </w:tc>
        <w:tc>
          <w:tcPr>
            <w:tcW w:w="561" w:type="pct"/>
            <w:shd w:val="clear" w:color="auto" w:fill="auto"/>
            <w:noWrap/>
            <w:vAlign w:val="center"/>
            <w:hideMark/>
          </w:tcPr>
          <w:p w14:paraId="2D3D8872" w14:textId="77777777" w:rsidR="00CA5A74" w:rsidRPr="009C362B" w:rsidRDefault="00CA5A74" w:rsidP="009F2570">
            <w:pPr>
              <w:spacing w:after="0"/>
              <w:jc w:val="center"/>
              <w:rPr>
                <w:rFonts w:cs="Calibri"/>
                <w:color w:val="333333"/>
                <w:szCs w:val="16"/>
              </w:rPr>
            </w:pPr>
            <w:r w:rsidRPr="00C67C83">
              <w:rPr>
                <w:rFonts w:cstheme="minorHAnsi"/>
                <w:color w:val="333333"/>
              </w:rPr>
              <w:t>1028.906</w:t>
            </w:r>
          </w:p>
        </w:tc>
        <w:tc>
          <w:tcPr>
            <w:tcW w:w="566" w:type="pct"/>
            <w:vMerge/>
            <w:vAlign w:val="center"/>
          </w:tcPr>
          <w:p w14:paraId="2CA84A71" w14:textId="77777777" w:rsidR="00CA5A74" w:rsidRPr="009C362B" w:rsidRDefault="00CA5A74" w:rsidP="009F2570">
            <w:pPr>
              <w:spacing w:after="0"/>
              <w:jc w:val="center"/>
              <w:rPr>
                <w:rFonts w:cs="Calibri"/>
                <w:color w:val="333333"/>
                <w:szCs w:val="16"/>
              </w:rPr>
            </w:pPr>
          </w:p>
        </w:tc>
      </w:tr>
      <w:tr w:rsidR="00CA5A74" w:rsidRPr="0057576B" w14:paraId="0ECD5386" w14:textId="77777777" w:rsidTr="001C69E3">
        <w:trPr>
          <w:trHeight w:val="240"/>
        </w:trPr>
        <w:tc>
          <w:tcPr>
            <w:tcW w:w="729" w:type="pct"/>
            <w:vMerge w:val="restart"/>
            <w:shd w:val="clear" w:color="auto" w:fill="auto"/>
            <w:noWrap/>
            <w:vAlign w:val="center"/>
            <w:hideMark/>
          </w:tcPr>
          <w:p w14:paraId="63E2509B" w14:textId="77777777" w:rsidR="00CA5A74" w:rsidRPr="009C362B" w:rsidRDefault="00CA5A74" w:rsidP="009F2570">
            <w:pPr>
              <w:spacing w:after="0"/>
              <w:rPr>
                <w:rFonts w:cs="Calibri"/>
                <w:b/>
                <w:bCs/>
                <w:color w:val="333333"/>
                <w:szCs w:val="16"/>
              </w:rPr>
            </w:pPr>
            <w:r w:rsidRPr="009C362B">
              <w:rPr>
                <w:rFonts w:cs="Calibri"/>
                <w:b/>
                <w:bCs/>
                <w:color w:val="333333"/>
                <w:szCs w:val="16"/>
              </w:rPr>
              <w:t>Convenience Store</w:t>
            </w:r>
          </w:p>
        </w:tc>
        <w:tc>
          <w:tcPr>
            <w:tcW w:w="864" w:type="pct"/>
            <w:shd w:val="clear" w:color="auto" w:fill="auto"/>
            <w:noWrap/>
            <w:vAlign w:val="center"/>
            <w:hideMark/>
          </w:tcPr>
          <w:p w14:paraId="7C3B2531"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575" w:type="pct"/>
            <w:shd w:val="clear" w:color="auto" w:fill="auto"/>
            <w:noWrap/>
            <w:vAlign w:val="center"/>
            <w:hideMark/>
          </w:tcPr>
          <w:p w14:paraId="040ED5AC" w14:textId="77777777" w:rsidR="00CA5A74" w:rsidRPr="009C362B" w:rsidRDefault="00CA5A74" w:rsidP="009F2570">
            <w:pPr>
              <w:spacing w:after="0"/>
              <w:jc w:val="center"/>
              <w:rPr>
                <w:rFonts w:cs="Calibri"/>
                <w:color w:val="333333"/>
                <w:szCs w:val="16"/>
              </w:rPr>
            </w:pPr>
            <w:r w:rsidRPr="00C67C83">
              <w:rPr>
                <w:rFonts w:cstheme="minorHAnsi"/>
                <w:color w:val="333333"/>
              </w:rPr>
              <w:t>4817.094</w:t>
            </w:r>
          </w:p>
        </w:tc>
        <w:tc>
          <w:tcPr>
            <w:tcW w:w="576" w:type="pct"/>
            <w:shd w:val="clear" w:color="auto" w:fill="auto"/>
            <w:noWrap/>
            <w:vAlign w:val="center"/>
            <w:hideMark/>
          </w:tcPr>
          <w:p w14:paraId="4827C72E" w14:textId="77777777" w:rsidR="00CA5A74" w:rsidRPr="009C362B" w:rsidRDefault="00CA5A74" w:rsidP="009F2570">
            <w:pPr>
              <w:spacing w:after="0"/>
              <w:jc w:val="center"/>
              <w:rPr>
                <w:rFonts w:cs="Calibri"/>
                <w:color w:val="333333"/>
                <w:szCs w:val="16"/>
              </w:rPr>
            </w:pPr>
            <w:r w:rsidRPr="00C67C83">
              <w:rPr>
                <w:rFonts w:cstheme="minorHAnsi"/>
                <w:color w:val="333333"/>
              </w:rPr>
              <w:t>4832.784</w:t>
            </w:r>
          </w:p>
        </w:tc>
        <w:tc>
          <w:tcPr>
            <w:tcW w:w="582" w:type="pct"/>
            <w:shd w:val="clear" w:color="auto" w:fill="auto"/>
            <w:noWrap/>
            <w:vAlign w:val="center"/>
            <w:hideMark/>
          </w:tcPr>
          <w:p w14:paraId="3911032F" w14:textId="77777777" w:rsidR="00CA5A74" w:rsidRPr="009C362B" w:rsidRDefault="00CA5A74" w:rsidP="009F2570">
            <w:pPr>
              <w:spacing w:after="0"/>
              <w:jc w:val="center"/>
              <w:rPr>
                <w:rFonts w:cs="Calibri"/>
                <w:color w:val="333333"/>
                <w:szCs w:val="16"/>
              </w:rPr>
            </w:pPr>
            <w:r w:rsidRPr="00C67C83">
              <w:rPr>
                <w:rFonts w:cstheme="minorHAnsi"/>
                <w:color w:val="333333"/>
              </w:rPr>
              <w:t>5139.133</w:t>
            </w:r>
          </w:p>
        </w:tc>
        <w:tc>
          <w:tcPr>
            <w:tcW w:w="548" w:type="pct"/>
            <w:shd w:val="clear" w:color="auto" w:fill="auto"/>
            <w:noWrap/>
            <w:vAlign w:val="center"/>
            <w:hideMark/>
          </w:tcPr>
          <w:p w14:paraId="5CB3E2E3" w14:textId="77777777" w:rsidR="00CA5A74" w:rsidRPr="009C362B" w:rsidRDefault="00CA5A74" w:rsidP="009F2570">
            <w:pPr>
              <w:spacing w:after="0"/>
              <w:jc w:val="center"/>
              <w:rPr>
                <w:rFonts w:cs="Calibri"/>
                <w:color w:val="333333"/>
                <w:szCs w:val="16"/>
              </w:rPr>
            </w:pPr>
            <w:r w:rsidRPr="00C67C83">
              <w:rPr>
                <w:rFonts w:cstheme="minorHAnsi"/>
                <w:color w:val="333333"/>
              </w:rPr>
              <w:t>5182.161</w:t>
            </w:r>
          </w:p>
        </w:tc>
        <w:tc>
          <w:tcPr>
            <w:tcW w:w="561" w:type="pct"/>
            <w:shd w:val="clear" w:color="auto" w:fill="auto"/>
            <w:noWrap/>
            <w:vAlign w:val="center"/>
            <w:hideMark/>
          </w:tcPr>
          <w:p w14:paraId="7C13FCDF" w14:textId="77777777" w:rsidR="00CA5A74" w:rsidRPr="009C362B" w:rsidRDefault="00CA5A74" w:rsidP="009F2570">
            <w:pPr>
              <w:spacing w:after="0"/>
              <w:jc w:val="center"/>
              <w:rPr>
                <w:rFonts w:cs="Calibri"/>
                <w:color w:val="333333"/>
                <w:szCs w:val="16"/>
              </w:rPr>
            </w:pPr>
            <w:r w:rsidRPr="00C67C83">
              <w:rPr>
                <w:rFonts w:cstheme="minorHAnsi"/>
                <w:color w:val="333333"/>
              </w:rPr>
              <w:t>5208.608</w:t>
            </w:r>
          </w:p>
        </w:tc>
        <w:tc>
          <w:tcPr>
            <w:tcW w:w="566" w:type="pct"/>
            <w:vMerge w:val="restart"/>
            <w:vAlign w:val="center"/>
          </w:tcPr>
          <w:p w14:paraId="25D8F21F" w14:textId="77777777" w:rsidR="00CA5A74" w:rsidRPr="009C362B" w:rsidRDefault="00CA5A74" w:rsidP="009F2570">
            <w:pPr>
              <w:spacing w:after="0"/>
              <w:jc w:val="center"/>
              <w:rPr>
                <w:rFonts w:cs="Calibri"/>
                <w:color w:val="333333"/>
                <w:szCs w:val="16"/>
              </w:rPr>
            </w:pPr>
            <w:r w:rsidRPr="009C362B">
              <w:rPr>
                <w:rFonts w:cs="Calibri"/>
                <w:color w:val="333333"/>
                <w:szCs w:val="16"/>
              </w:rPr>
              <w:t>108</w:t>
            </w:r>
          </w:p>
        </w:tc>
      </w:tr>
      <w:tr w:rsidR="00CA5A74" w:rsidRPr="0057576B" w14:paraId="5AEB7A67" w14:textId="77777777" w:rsidTr="001C69E3">
        <w:trPr>
          <w:trHeight w:val="240"/>
        </w:trPr>
        <w:tc>
          <w:tcPr>
            <w:tcW w:w="729" w:type="pct"/>
            <w:vMerge/>
            <w:vAlign w:val="center"/>
            <w:hideMark/>
          </w:tcPr>
          <w:p w14:paraId="760A015C" w14:textId="77777777" w:rsidR="00CA5A74" w:rsidRPr="009C362B" w:rsidRDefault="00CA5A74" w:rsidP="009F2570">
            <w:pPr>
              <w:spacing w:after="0"/>
              <w:rPr>
                <w:rFonts w:cs="Calibri"/>
                <w:b/>
                <w:bCs/>
                <w:color w:val="333333"/>
                <w:szCs w:val="16"/>
              </w:rPr>
            </w:pPr>
          </w:p>
        </w:tc>
        <w:tc>
          <w:tcPr>
            <w:tcW w:w="864" w:type="pct"/>
            <w:shd w:val="clear" w:color="auto" w:fill="auto"/>
            <w:noWrap/>
            <w:vAlign w:val="center"/>
            <w:hideMark/>
          </w:tcPr>
          <w:p w14:paraId="78E323C6"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575" w:type="pct"/>
            <w:shd w:val="clear" w:color="auto" w:fill="auto"/>
            <w:noWrap/>
            <w:vAlign w:val="center"/>
            <w:hideMark/>
          </w:tcPr>
          <w:p w14:paraId="3CE05EC9" w14:textId="77777777" w:rsidR="00CA5A74" w:rsidRPr="009C362B" w:rsidRDefault="00CA5A74" w:rsidP="009F2570">
            <w:pPr>
              <w:spacing w:after="0"/>
              <w:jc w:val="center"/>
              <w:rPr>
                <w:rFonts w:cs="Calibri"/>
                <w:color w:val="333333"/>
                <w:szCs w:val="16"/>
              </w:rPr>
            </w:pPr>
            <w:r w:rsidRPr="00C67C83">
              <w:rPr>
                <w:rFonts w:cstheme="minorHAnsi"/>
                <w:color w:val="333333"/>
              </w:rPr>
              <w:t>1478.133</w:t>
            </w:r>
          </w:p>
        </w:tc>
        <w:tc>
          <w:tcPr>
            <w:tcW w:w="576" w:type="pct"/>
            <w:shd w:val="clear" w:color="auto" w:fill="auto"/>
            <w:noWrap/>
            <w:vAlign w:val="center"/>
            <w:hideMark/>
          </w:tcPr>
          <w:p w14:paraId="06A1289A" w14:textId="77777777" w:rsidR="00CA5A74" w:rsidRPr="009C362B" w:rsidRDefault="00CA5A74" w:rsidP="009F2570">
            <w:pPr>
              <w:spacing w:after="0"/>
              <w:jc w:val="center"/>
              <w:rPr>
                <w:rFonts w:cs="Calibri"/>
                <w:color w:val="333333"/>
                <w:szCs w:val="16"/>
              </w:rPr>
            </w:pPr>
            <w:r w:rsidRPr="00C67C83">
              <w:rPr>
                <w:rFonts w:cstheme="minorHAnsi"/>
                <w:color w:val="333333"/>
              </w:rPr>
              <w:t>1514.568</w:t>
            </w:r>
          </w:p>
        </w:tc>
        <w:tc>
          <w:tcPr>
            <w:tcW w:w="582" w:type="pct"/>
            <w:shd w:val="clear" w:color="auto" w:fill="auto"/>
            <w:noWrap/>
            <w:vAlign w:val="center"/>
            <w:hideMark/>
          </w:tcPr>
          <w:p w14:paraId="6F9F5EC7" w14:textId="77777777" w:rsidR="00CA5A74" w:rsidRPr="009C362B" w:rsidRDefault="00CA5A74" w:rsidP="009F2570">
            <w:pPr>
              <w:spacing w:after="0"/>
              <w:jc w:val="center"/>
              <w:rPr>
                <w:rFonts w:cs="Calibri"/>
                <w:color w:val="333333"/>
                <w:szCs w:val="16"/>
              </w:rPr>
            </w:pPr>
            <w:r w:rsidRPr="00C67C83">
              <w:rPr>
                <w:rFonts w:cstheme="minorHAnsi"/>
                <w:color w:val="333333"/>
              </w:rPr>
              <w:t>1784.384</w:t>
            </w:r>
          </w:p>
        </w:tc>
        <w:tc>
          <w:tcPr>
            <w:tcW w:w="548" w:type="pct"/>
            <w:shd w:val="clear" w:color="auto" w:fill="auto"/>
            <w:noWrap/>
            <w:vAlign w:val="center"/>
            <w:hideMark/>
          </w:tcPr>
          <w:p w14:paraId="5003F965" w14:textId="77777777" w:rsidR="00CA5A74" w:rsidRPr="009C362B" w:rsidRDefault="00CA5A74" w:rsidP="009F2570">
            <w:pPr>
              <w:spacing w:after="0"/>
              <w:jc w:val="center"/>
              <w:rPr>
                <w:rFonts w:cs="Calibri"/>
                <w:color w:val="333333"/>
                <w:szCs w:val="16"/>
              </w:rPr>
            </w:pPr>
            <w:r w:rsidRPr="00C67C83">
              <w:rPr>
                <w:rFonts w:cstheme="minorHAnsi"/>
                <w:color w:val="333333"/>
              </w:rPr>
              <w:t>1843.463</w:t>
            </w:r>
          </w:p>
        </w:tc>
        <w:tc>
          <w:tcPr>
            <w:tcW w:w="561" w:type="pct"/>
            <w:shd w:val="clear" w:color="auto" w:fill="auto"/>
            <w:noWrap/>
            <w:vAlign w:val="center"/>
            <w:hideMark/>
          </w:tcPr>
          <w:p w14:paraId="43837055" w14:textId="77777777" w:rsidR="00CA5A74" w:rsidRPr="009C362B" w:rsidRDefault="00CA5A74" w:rsidP="009F2570">
            <w:pPr>
              <w:spacing w:after="0"/>
              <w:jc w:val="center"/>
              <w:rPr>
                <w:rFonts w:cs="Calibri"/>
                <w:color w:val="333333"/>
                <w:szCs w:val="16"/>
              </w:rPr>
            </w:pPr>
            <w:r w:rsidRPr="00C67C83">
              <w:rPr>
                <w:rFonts w:cstheme="minorHAnsi"/>
                <w:color w:val="333333"/>
              </w:rPr>
              <w:t>1930.47</w:t>
            </w:r>
          </w:p>
        </w:tc>
        <w:tc>
          <w:tcPr>
            <w:tcW w:w="566" w:type="pct"/>
            <w:vMerge/>
            <w:vAlign w:val="center"/>
          </w:tcPr>
          <w:p w14:paraId="24794226" w14:textId="77777777" w:rsidR="00CA5A74" w:rsidRPr="009C362B" w:rsidRDefault="00CA5A74" w:rsidP="009F2570">
            <w:pPr>
              <w:spacing w:after="0"/>
              <w:jc w:val="center"/>
              <w:rPr>
                <w:rFonts w:cs="Calibri"/>
                <w:color w:val="333333"/>
                <w:szCs w:val="16"/>
              </w:rPr>
            </w:pPr>
          </w:p>
        </w:tc>
      </w:tr>
      <w:tr w:rsidR="00CA5A74" w:rsidRPr="0057576B" w14:paraId="2F5244BF" w14:textId="77777777" w:rsidTr="001C69E3">
        <w:trPr>
          <w:trHeight w:val="240"/>
        </w:trPr>
        <w:tc>
          <w:tcPr>
            <w:tcW w:w="729" w:type="pct"/>
            <w:vMerge w:val="restart"/>
            <w:shd w:val="clear" w:color="auto" w:fill="auto"/>
            <w:noWrap/>
            <w:vAlign w:val="center"/>
            <w:hideMark/>
          </w:tcPr>
          <w:p w14:paraId="16C3B004" w14:textId="77777777" w:rsidR="00CA5A74" w:rsidRPr="009C362B" w:rsidRDefault="00CA5A74" w:rsidP="009F2570">
            <w:pPr>
              <w:spacing w:after="0"/>
              <w:rPr>
                <w:rFonts w:cs="Calibri"/>
                <w:b/>
                <w:bCs/>
                <w:color w:val="333333"/>
                <w:szCs w:val="16"/>
              </w:rPr>
            </w:pPr>
            <w:r w:rsidRPr="009C362B">
              <w:rPr>
                <w:rFonts w:cs="Calibri"/>
                <w:b/>
                <w:bCs/>
                <w:color w:val="333333"/>
                <w:szCs w:val="16"/>
              </w:rPr>
              <w:t>Office - Low Rise</w:t>
            </w:r>
          </w:p>
        </w:tc>
        <w:tc>
          <w:tcPr>
            <w:tcW w:w="864" w:type="pct"/>
            <w:shd w:val="clear" w:color="auto" w:fill="auto"/>
            <w:noWrap/>
            <w:vAlign w:val="center"/>
            <w:hideMark/>
          </w:tcPr>
          <w:p w14:paraId="6C4440D3"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575" w:type="pct"/>
            <w:shd w:val="clear" w:color="auto" w:fill="auto"/>
            <w:noWrap/>
            <w:vAlign w:val="center"/>
            <w:hideMark/>
          </w:tcPr>
          <w:p w14:paraId="1177C169" w14:textId="77777777" w:rsidR="00CA5A74" w:rsidRPr="009C362B" w:rsidRDefault="00CA5A74" w:rsidP="009F2570">
            <w:pPr>
              <w:spacing w:after="0"/>
              <w:jc w:val="center"/>
              <w:rPr>
                <w:rFonts w:cs="Calibri"/>
                <w:color w:val="333333"/>
                <w:szCs w:val="16"/>
              </w:rPr>
            </w:pPr>
            <w:r w:rsidRPr="00C67C83">
              <w:rPr>
                <w:rFonts w:cstheme="minorHAnsi"/>
                <w:color w:val="333333"/>
              </w:rPr>
              <w:t>5047.662</w:t>
            </w:r>
          </w:p>
        </w:tc>
        <w:tc>
          <w:tcPr>
            <w:tcW w:w="576" w:type="pct"/>
            <w:shd w:val="clear" w:color="auto" w:fill="auto"/>
            <w:noWrap/>
            <w:vAlign w:val="center"/>
            <w:hideMark/>
          </w:tcPr>
          <w:p w14:paraId="3A439C35" w14:textId="77777777" w:rsidR="00CA5A74" w:rsidRPr="009C362B" w:rsidRDefault="00CA5A74" w:rsidP="009F2570">
            <w:pPr>
              <w:spacing w:after="0"/>
              <w:jc w:val="center"/>
              <w:rPr>
                <w:rFonts w:cs="Calibri"/>
                <w:color w:val="333333"/>
                <w:szCs w:val="16"/>
              </w:rPr>
            </w:pPr>
            <w:r w:rsidRPr="00C67C83">
              <w:rPr>
                <w:rFonts w:cstheme="minorHAnsi"/>
                <w:color w:val="333333"/>
              </w:rPr>
              <w:t>5039.592</w:t>
            </w:r>
          </w:p>
        </w:tc>
        <w:tc>
          <w:tcPr>
            <w:tcW w:w="582" w:type="pct"/>
            <w:shd w:val="clear" w:color="auto" w:fill="auto"/>
            <w:noWrap/>
            <w:vAlign w:val="center"/>
            <w:hideMark/>
          </w:tcPr>
          <w:p w14:paraId="4ECC6688" w14:textId="77777777" w:rsidR="00CA5A74" w:rsidRPr="009C362B" w:rsidRDefault="00CA5A74" w:rsidP="009F2570">
            <w:pPr>
              <w:spacing w:after="0"/>
              <w:jc w:val="center"/>
              <w:rPr>
                <w:rFonts w:cs="Calibri"/>
                <w:color w:val="333333"/>
                <w:szCs w:val="16"/>
              </w:rPr>
            </w:pPr>
            <w:r w:rsidRPr="00C67C83">
              <w:rPr>
                <w:rFonts w:cstheme="minorHAnsi"/>
                <w:color w:val="333333"/>
              </w:rPr>
              <w:t>5187.924</w:t>
            </w:r>
          </w:p>
        </w:tc>
        <w:tc>
          <w:tcPr>
            <w:tcW w:w="548" w:type="pct"/>
            <w:shd w:val="clear" w:color="auto" w:fill="auto"/>
            <w:noWrap/>
            <w:vAlign w:val="center"/>
            <w:hideMark/>
          </w:tcPr>
          <w:p w14:paraId="128661FA" w14:textId="77777777" w:rsidR="00CA5A74" w:rsidRPr="009C362B" w:rsidRDefault="00CA5A74" w:rsidP="009F2570">
            <w:pPr>
              <w:spacing w:after="0"/>
              <w:jc w:val="center"/>
              <w:rPr>
                <w:rFonts w:cs="Calibri"/>
                <w:color w:val="333333"/>
                <w:szCs w:val="16"/>
              </w:rPr>
            </w:pPr>
            <w:r w:rsidRPr="00C67C83">
              <w:rPr>
                <w:rFonts w:cstheme="minorHAnsi"/>
                <w:color w:val="333333"/>
              </w:rPr>
              <w:t>5217.672</w:t>
            </w:r>
          </w:p>
        </w:tc>
        <w:tc>
          <w:tcPr>
            <w:tcW w:w="561" w:type="pct"/>
            <w:shd w:val="clear" w:color="auto" w:fill="auto"/>
            <w:noWrap/>
            <w:vAlign w:val="center"/>
            <w:hideMark/>
          </w:tcPr>
          <w:p w14:paraId="48695CE1" w14:textId="77777777" w:rsidR="00CA5A74" w:rsidRPr="009C362B" w:rsidRDefault="00CA5A74" w:rsidP="009F2570">
            <w:pPr>
              <w:spacing w:after="0"/>
              <w:jc w:val="center"/>
              <w:rPr>
                <w:rFonts w:cs="Calibri"/>
                <w:color w:val="333333"/>
                <w:szCs w:val="16"/>
              </w:rPr>
            </w:pPr>
            <w:r w:rsidRPr="00C67C83">
              <w:rPr>
                <w:rFonts w:cstheme="minorHAnsi"/>
                <w:color w:val="333333"/>
              </w:rPr>
              <w:t>5177.449</w:t>
            </w:r>
          </w:p>
        </w:tc>
        <w:tc>
          <w:tcPr>
            <w:tcW w:w="566" w:type="pct"/>
            <w:vMerge w:val="restart"/>
            <w:vAlign w:val="center"/>
          </w:tcPr>
          <w:p w14:paraId="0D1D1243" w14:textId="77777777" w:rsidR="00CA5A74" w:rsidRPr="009C362B" w:rsidRDefault="00CA5A74" w:rsidP="009F2570">
            <w:pPr>
              <w:spacing w:after="0"/>
              <w:jc w:val="center"/>
              <w:rPr>
                <w:rFonts w:cs="Calibri"/>
                <w:color w:val="333333"/>
                <w:szCs w:val="16"/>
              </w:rPr>
            </w:pPr>
            <w:r w:rsidRPr="009C362B">
              <w:rPr>
                <w:rFonts w:cs="Calibri"/>
                <w:color w:val="333333"/>
                <w:szCs w:val="16"/>
              </w:rPr>
              <w:t>55</w:t>
            </w:r>
          </w:p>
        </w:tc>
      </w:tr>
      <w:tr w:rsidR="00CA5A74" w:rsidRPr="0057576B" w14:paraId="2CB4E9B0" w14:textId="77777777" w:rsidTr="001C69E3">
        <w:trPr>
          <w:trHeight w:val="240"/>
        </w:trPr>
        <w:tc>
          <w:tcPr>
            <w:tcW w:w="729" w:type="pct"/>
            <w:vMerge/>
            <w:vAlign w:val="center"/>
            <w:hideMark/>
          </w:tcPr>
          <w:p w14:paraId="022413E7" w14:textId="77777777" w:rsidR="00CA5A74" w:rsidRPr="009C362B" w:rsidRDefault="00CA5A74" w:rsidP="009F2570">
            <w:pPr>
              <w:spacing w:after="0"/>
              <w:rPr>
                <w:rFonts w:cs="Calibri"/>
                <w:b/>
                <w:bCs/>
                <w:color w:val="333333"/>
                <w:szCs w:val="16"/>
              </w:rPr>
            </w:pPr>
          </w:p>
        </w:tc>
        <w:tc>
          <w:tcPr>
            <w:tcW w:w="864" w:type="pct"/>
            <w:shd w:val="clear" w:color="auto" w:fill="auto"/>
            <w:noWrap/>
            <w:vAlign w:val="center"/>
            <w:hideMark/>
          </w:tcPr>
          <w:p w14:paraId="3D1C4774"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575" w:type="pct"/>
            <w:shd w:val="clear" w:color="auto" w:fill="auto"/>
            <w:noWrap/>
            <w:vAlign w:val="center"/>
            <w:hideMark/>
          </w:tcPr>
          <w:p w14:paraId="00EE1260" w14:textId="77777777" w:rsidR="00CA5A74" w:rsidRPr="009C362B" w:rsidRDefault="00CA5A74" w:rsidP="009F2570">
            <w:pPr>
              <w:spacing w:after="0"/>
              <w:jc w:val="center"/>
              <w:rPr>
                <w:rFonts w:cs="Calibri"/>
                <w:color w:val="333333"/>
                <w:szCs w:val="16"/>
              </w:rPr>
            </w:pPr>
            <w:r w:rsidRPr="00C67C83">
              <w:rPr>
                <w:rFonts w:cstheme="minorHAnsi"/>
                <w:color w:val="333333"/>
              </w:rPr>
              <w:t>825.072</w:t>
            </w:r>
          </w:p>
        </w:tc>
        <w:tc>
          <w:tcPr>
            <w:tcW w:w="576" w:type="pct"/>
            <w:shd w:val="clear" w:color="auto" w:fill="auto"/>
            <w:noWrap/>
            <w:vAlign w:val="center"/>
            <w:hideMark/>
          </w:tcPr>
          <w:p w14:paraId="4843A033" w14:textId="77777777" w:rsidR="00CA5A74" w:rsidRPr="009C362B" w:rsidRDefault="00CA5A74" w:rsidP="009F2570">
            <w:pPr>
              <w:spacing w:after="0"/>
              <w:jc w:val="center"/>
              <w:rPr>
                <w:rFonts w:cs="Calibri"/>
                <w:color w:val="333333"/>
                <w:szCs w:val="16"/>
              </w:rPr>
            </w:pPr>
            <w:r w:rsidRPr="00C67C83">
              <w:rPr>
                <w:rFonts w:cstheme="minorHAnsi"/>
                <w:color w:val="333333"/>
              </w:rPr>
              <w:t>808.965</w:t>
            </w:r>
          </w:p>
        </w:tc>
        <w:tc>
          <w:tcPr>
            <w:tcW w:w="582" w:type="pct"/>
            <w:shd w:val="clear" w:color="auto" w:fill="auto"/>
            <w:noWrap/>
            <w:vAlign w:val="center"/>
            <w:hideMark/>
          </w:tcPr>
          <w:p w14:paraId="6565AEA0" w14:textId="77777777" w:rsidR="00CA5A74" w:rsidRPr="009C362B" w:rsidRDefault="00CA5A74" w:rsidP="009F2570">
            <w:pPr>
              <w:spacing w:after="0"/>
              <w:jc w:val="center"/>
              <w:rPr>
                <w:rFonts w:cs="Calibri"/>
                <w:color w:val="333333"/>
                <w:szCs w:val="16"/>
              </w:rPr>
            </w:pPr>
            <w:r w:rsidRPr="00C67C83">
              <w:rPr>
                <w:rFonts w:cstheme="minorHAnsi"/>
                <w:color w:val="333333"/>
              </w:rPr>
              <w:t>946.571</w:t>
            </w:r>
          </w:p>
        </w:tc>
        <w:tc>
          <w:tcPr>
            <w:tcW w:w="548" w:type="pct"/>
            <w:shd w:val="clear" w:color="auto" w:fill="auto"/>
            <w:noWrap/>
            <w:vAlign w:val="center"/>
            <w:hideMark/>
          </w:tcPr>
          <w:p w14:paraId="08E91D39" w14:textId="77777777" w:rsidR="00CA5A74" w:rsidRPr="009C362B" w:rsidRDefault="00CA5A74" w:rsidP="009F2570">
            <w:pPr>
              <w:spacing w:after="0"/>
              <w:jc w:val="center"/>
              <w:rPr>
                <w:rFonts w:cs="Calibri"/>
                <w:color w:val="333333"/>
                <w:szCs w:val="16"/>
              </w:rPr>
            </w:pPr>
            <w:r w:rsidRPr="00C67C83">
              <w:rPr>
                <w:rFonts w:cstheme="minorHAnsi"/>
                <w:color w:val="333333"/>
              </w:rPr>
              <w:t>979.421</w:t>
            </w:r>
          </w:p>
        </w:tc>
        <w:tc>
          <w:tcPr>
            <w:tcW w:w="561" w:type="pct"/>
            <w:shd w:val="clear" w:color="auto" w:fill="auto"/>
            <w:noWrap/>
            <w:vAlign w:val="center"/>
            <w:hideMark/>
          </w:tcPr>
          <w:p w14:paraId="7212D92A" w14:textId="77777777" w:rsidR="00CA5A74" w:rsidRPr="009C362B" w:rsidRDefault="00CA5A74" w:rsidP="009F2570">
            <w:pPr>
              <w:spacing w:after="0"/>
              <w:jc w:val="center"/>
              <w:rPr>
                <w:rFonts w:cs="Calibri"/>
                <w:color w:val="333333"/>
                <w:szCs w:val="16"/>
              </w:rPr>
            </w:pPr>
            <w:r w:rsidRPr="00C67C83">
              <w:rPr>
                <w:rFonts w:cstheme="minorHAnsi"/>
                <w:color w:val="333333"/>
              </w:rPr>
              <w:t>945.418</w:t>
            </w:r>
          </w:p>
        </w:tc>
        <w:tc>
          <w:tcPr>
            <w:tcW w:w="566" w:type="pct"/>
            <w:vMerge/>
            <w:vAlign w:val="center"/>
          </w:tcPr>
          <w:p w14:paraId="582208B5" w14:textId="77777777" w:rsidR="00CA5A74" w:rsidRPr="009C362B" w:rsidRDefault="00CA5A74" w:rsidP="009F2570">
            <w:pPr>
              <w:spacing w:after="0"/>
              <w:jc w:val="center"/>
              <w:rPr>
                <w:rFonts w:cs="Calibri"/>
                <w:color w:val="333333"/>
                <w:szCs w:val="16"/>
              </w:rPr>
            </w:pPr>
          </w:p>
        </w:tc>
      </w:tr>
      <w:tr w:rsidR="00CA5A74" w:rsidRPr="0057576B" w14:paraId="4E9226CF" w14:textId="77777777" w:rsidTr="001C69E3">
        <w:trPr>
          <w:trHeight w:val="240"/>
        </w:trPr>
        <w:tc>
          <w:tcPr>
            <w:tcW w:w="729" w:type="pct"/>
            <w:vMerge w:val="restart"/>
            <w:shd w:val="clear" w:color="auto" w:fill="auto"/>
            <w:noWrap/>
            <w:vAlign w:val="center"/>
            <w:hideMark/>
          </w:tcPr>
          <w:p w14:paraId="3375C7ED" w14:textId="77777777" w:rsidR="00CA5A74" w:rsidRPr="009C362B" w:rsidRDefault="00CA5A74" w:rsidP="009F2570">
            <w:pPr>
              <w:spacing w:after="0"/>
              <w:rPr>
                <w:rFonts w:cs="Calibri"/>
                <w:b/>
                <w:bCs/>
                <w:color w:val="333333"/>
                <w:szCs w:val="16"/>
              </w:rPr>
            </w:pPr>
            <w:r w:rsidRPr="009C362B">
              <w:rPr>
                <w:rFonts w:cs="Calibri"/>
                <w:b/>
                <w:bCs/>
                <w:color w:val="333333"/>
                <w:szCs w:val="16"/>
              </w:rPr>
              <w:t>Religious Facility</w:t>
            </w:r>
          </w:p>
        </w:tc>
        <w:tc>
          <w:tcPr>
            <w:tcW w:w="864" w:type="pct"/>
            <w:shd w:val="clear" w:color="auto" w:fill="auto"/>
            <w:noWrap/>
            <w:vAlign w:val="center"/>
            <w:hideMark/>
          </w:tcPr>
          <w:p w14:paraId="48839169"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575" w:type="pct"/>
            <w:shd w:val="clear" w:color="auto" w:fill="auto"/>
            <w:noWrap/>
            <w:vAlign w:val="center"/>
            <w:hideMark/>
          </w:tcPr>
          <w:p w14:paraId="7A6E3977" w14:textId="77777777" w:rsidR="00CA5A74" w:rsidRPr="009C362B" w:rsidRDefault="00CA5A74" w:rsidP="009F2570">
            <w:pPr>
              <w:spacing w:after="0"/>
              <w:jc w:val="center"/>
              <w:rPr>
                <w:rFonts w:cs="Calibri"/>
                <w:color w:val="333333"/>
                <w:szCs w:val="16"/>
              </w:rPr>
            </w:pPr>
            <w:r w:rsidRPr="00C67C83">
              <w:rPr>
                <w:rFonts w:cstheme="minorHAnsi"/>
                <w:color w:val="333333"/>
              </w:rPr>
              <w:t>4197.117</w:t>
            </w:r>
          </w:p>
        </w:tc>
        <w:tc>
          <w:tcPr>
            <w:tcW w:w="576" w:type="pct"/>
            <w:shd w:val="clear" w:color="auto" w:fill="auto"/>
            <w:noWrap/>
            <w:vAlign w:val="center"/>
            <w:hideMark/>
          </w:tcPr>
          <w:p w14:paraId="719F7FA4" w14:textId="77777777" w:rsidR="00CA5A74" w:rsidRPr="009C362B" w:rsidRDefault="00CA5A74" w:rsidP="009F2570">
            <w:pPr>
              <w:spacing w:after="0"/>
              <w:jc w:val="center"/>
              <w:rPr>
                <w:rFonts w:cs="Calibri"/>
                <w:color w:val="333333"/>
                <w:szCs w:val="16"/>
              </w:rPr>
            </w:pPr>
            <w:r w:rsidRPr="00C67C83">
              <w:rPr>
                <w:rFonts w:cstheme="minorHAnsi"/>
                <w:color w:val="333333"/>
              </w:rPr>
              <w:t>4172.858</w:t>
            </w:r>
          </w:p>
        </w:tc>
        <w:tc>
          <w:tcPr>
            <w:tcW w:w="582" w:type="pct"/>
            <w:shd w:val="clear" w:color="auto" w:fill="auto"/>
            <w:noWrap/>
            <w:vAlign w:val="center"/>
            <w:hideMark/>
          </w:tcPr>
          <w:p w14:paraId="0EF0A8B2" w14:textId="77777777" w:rsidR="00CA5A74" w:rsidRPr="009C362B" w:rsidRDefault="00CA5A74" w:rsidP="009F2570">
            <w:pPr>
              <w:spacing w:after="0"/>
              <w:jc w:val="center"/>
              <w:rPr>
                <w:rFonts w:cs="Calibri"/>
                <w:color w:val="333333"/>
                <w:szCs w:val="16"/>
              </w:rPr>
            </w:pPr>
            <w:r w:rsidRPr="00C67C83">
              <w:rPr>
                <w:rFonts w:cstheme="minorHAnsi"/>
                <w:color w:val="333333"/>
              </w:rPr>
              <w:t>4380.025</w:t>
            </w:r>
          </w:p>
        </w:tc>
        <w:tc>
          <w:tcPr>
            <w:tcW w:w="548" w:type="pct"/>
            <w:shd w:val="clear" w:color="auto" w:fill="auto"/>
            <w:noWrap/>
            <w:vAlign w:val="center"/>
            <w:hideMark/>
          </w:tcPr>
          <w:p w14:paraId="418480B7" w14:textId="77777777" w:rsidR="00CA5A74" w:rsidRPr="009C362B" w:rsidRDefault="00CA5A74" w:rsidP="009F2570">
            <w:pPr>
              <w:spacing w:after="0"/>
              <w:jc w:val="center"/>
              <w:rPr>
                <w:rFonts w:cs="Calibri"/>
                <w:color w:val="333333"/>
                <w:szCs w:val="16"/>
              </w:rPr>
            </w:pPr>
            <w:r w:rsidRPr="00C67C83">
              <w:rPr>
                <w:rFonts w:cstheme="minorHAnsi"/>
                <w:color w:val="333333"/>
              </w:rPr>
              <w:t>4370.008</w:t>
            </w:r>
          </w:p>
        </w:tc>
        <w:tc>
          <w:tcPr>
            <w:tcW w:w="561" w:type="pct"/>
            <w:shd w:val="clear" w:color="auto" w:fill="auto"/>
            <w:noWrap/>
            <w:vAlign w:val="center"/>
            <w:hideMark/>
          </w:tcPr>
          <w:p w14:paraId="134AD456" w14:textId="77777777" w:rsidR="00CA5A74" w:rsidRPr="009C362B" w:rsidRDefault="00CA5A74" w:rsidP="009F2570">
            <w:pPr>
              <w:spacing w:after="0"/>
              <w:jc w:val="center"/>
              <w:rPr>
                <w:rFonts w:cs="Calibri"/>
                <w:color w:val="333333"/>
                <w:szCs w:val="16"/>
              </w:rPr>
            </w:pPr>
            <w:r w:rsidRPr="00C67C83">
              <w:rPr>
                <w:rFonts w:cstheme="minorHAnsi"/>
                <w:color w:val="333333"/>
              </w:rPr>
              <w:t>4356.054</w:t>
            </w:r>
          </w:p>
        </w:tc>
        <w:tc>
          <w:tcPr>
            <w:tcW w:w="566" w:type="pct"/>
            <w:vMerge w:val="restart"/>
            <w:vAlign w:val="center"/>
          </w:tcPr>
          <w:p w14:paraId="38C09147" w14:textId="77777777" w:rsidR="00CA5A74" w:rsidRPr="009C362B" w:rsidRDefault="00CA5A74" w:rsidP="009F2570">
            <w:pPr>
              <w:spacing w:after="0"/>
              <w:jc w:val="center"/>
              <w:rPr>
                <w:rFonts w:cs="Calibri"/>
                <w:color w:val="333333"/>
                <w:szCs w:val="16"/>
              </w:rPr>
            </w:pPr>
            <w:r w:rsidRPr="009C362B">
              <w:rPr>
                <w:rFonts w:cs="Calibri"/>
                <w:color w:val="333333"/>
                <w:szCs w:val="16"/>
              </w:rPr>
              <w:t>133</w:t>
            </w:r>
          </w:p>
        </w:tc>
      </w:tr>
      <w:tr w:rsidR="00CA5A74" w:rsidRPr="0057576B" w14:paraId="58DFDC70" w14:textId="77777777" w:rsidTr="001C69E3">
        <w:trPr>
          <w:trHeight w:val="240"/>
        </w:trPr>
        <w:tc>
          <w:tcPr>
            <w:tcW w:w="729" w:type="pct"/>
            <w:vMerge/>
            <w:vAlign w:val="center"/>
            <w:hideMark/>
          </w:tcPr>
          <w:p w14:paraId="57E7C11E" w14:textId="77777777" w:rsidR="00CA5A74" w:rsidRPr="009C362B" w:rsidRDefault="00CA5A74" w:rsidP="009F2570">
            <w:pPr>
              <w:spacing w:after="0"/>
              <w:rPr>
                <w:rFonts w:cs="Calibri"/>
                <w:b/>
                <w:bCs/>
                <w:color w:val="333333"/>
                <w:szCs w:val="16"/>
              </w:rPr>
            </w:pPr>
          </w:p>
        </w:tc>
        <w:tc>
          <w:tcPr>
            <w:tcW w:w="864" w:type="pct"/>
            <w:shd w:val="clear" w:color="auto" w:fill="auto"/>
            <w:noWrap/>
            <w:vAlign w:val="center"/>
            <w:hideMark/>
          </w:tcPr>
          <w:p w14:paraId="70E887A5"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575" w:type="pct"/>
            <w:shd w:val="clear" w:color="auto" w:fill="auto"/>
            <w:noWrap/>
            <w:vAlign w:val="center"/>
            <w:hideMark/>
          </w:tcPr>
          <w:p w14:paraId="23A8A66D" w14:textId="77777777" w:rsidR="00CA5A74" w:rsidRPr="009C362B" w:rsidRDefault="00CA5A74" w:rsidP="009F2570">
            <w:pPr>
              <w:spacing w:after="0"/>
              <w:jc w:val="center"/>
              <w:rPr>
                <w:rFonts w:cs="Calibri"/>
                <w:color w:val="333333"/>
                <w:szCs w:val="16"/>
              </w:rPr>
            </w:pPr>
            <w:r w:rsidRPr="00C67C83">
              <w:rPr>
                <w:rFonts w:cstheme="minorHAnsi"/>
                <w:color w:val="333333"/>
              </w:rPr>
              <w:t>632.404</w:t>
            </w:r>
          </w:p>
        </w:tc>
        <w:tc>
          <w:tcPr>
            <w:tcW w:w="576" w:type="pct"/>
            <w:shd w:val="clear" w:color="auto" w:fill="auto"/>
            <w:noWrap/>
            <w:vAlign w:val="center"/>
            <w:hideMark/>
          </w:tcPr>
          <w:p w14:paraId="18056337" w14:textId="77777777" w:rsidR="00CA5A74" w:rsidRPr="009C362B" w:rsidRDefault="00CA5A74" w:rsidP="009F2570">
            <w:pPr>
              <w:spacing w:after="0"/>
              <w:jc w:val="center"/>
              <w:rPr>
                <w:rFonts w:cs="Calibri"/>
                <w:color w:val="333333"/>
                <w:szCs w:val="16"/>
              </w:rPr>
            </w:pPr>
            <w:r w:rsidRPr="00C67C83">
              <w:rPr>
                <w:rFonts w:cstheme="minorHAnsi"/>
                <w:color w:val="333333"/>
              </w:rPr>
              <w:t>603.395</w:t>
            </w:r>
          </w:p>
        </w:tc>
        <w:tc>
          <w:tcPr>
            <w:tcW w:w="582" w:type="pct"/>
            <w:shd w:val="clear" w:color="auto" w:fill="auto"/>
            <w:noWrap/>
            <w:vAlign w:val="center"/>
            <w:hideMark/>
          </w:tcPr>
          <w:p w14:paraId="21BBF0A0" w14:textId="77777777" w:rsidR="00CA5A74" w:rsidRPr="009C362B" w:rsidRDefault="00CA5A74" w:rsidP="009F2570">
            <w:pPr>
              <w:spacing w:after="0"/>
              <w:jc w:val="center"/>
              <w:rPr>
                <w:rFonts w:cs="Calibri"/>
                <w:color w:val="333333"/>
                <w:szCs w:val="16"/>
              </w:rPr>
            </w:pPr>
            <w:r w:rsidRPr="00C67C83">
              <w:rPr>
                <w:rFonts w:cstheme="minorHAnsi"/>
                <w:color w:val="333333"/>
              </w:rPr>
              <w:t>678.294</w:t>
            </w:r>
          </w:p>
        </w:tc>
        <w:tc>
          <w:tcPr>
            <w:tcW w:w="548" w:type="pct"/>
            <w:shd w:val="clear" w:color="auto" w:fill="auto"/>
            <w:noWrap/>
            <w:vAlign w:val="center"/>
            <w:hideMark/>
          </w:tcPr>
          <w:p w14:paraId="420AF414" w14:textId="77777777" w:rsidR="00CA5A74" w:rsidRPr="009C362B" w:rsidRDefault="00CA5A74" w:rsidP="009F2570">
            <w:pPr>
              <w:spacing w:after="0"/>
              <w:jc w:val="center"/>
              <w:rPr>
                <w:rFonts w:cs="Calibri"/>
                <w:color w:val="333333"/>
                <w:szCs w:val="16"/>
              </w:rPr>
            </w:pPr>
            <w:r w:rsidRPr="00C67C83">
              <w:rPr>
                <w:rFonts w:cstheme="minorHAnsi"/>
                <w:color w:val="333333"/>
              </w:rPr>
              <w:t>664.717</w:t>
            </w:r>
          </w:p>
        </w:tc>
        <w:tc>
          <w:tcPr>
            <w:tcW w:w="561" w:type="pct"/>
            <w:shd w:val="clear" w:color="auto" w:fill="auto"/>
            <w:noWrap/>
            <w:vAlign w:val="center"/>
            <w:hideMark/>
          </w:tcPr>
          <w:p w14:paraId="394287D2" w14:textId="77777777" w:rsidR="00CA5A74" w:rsidRPr="009C362B" w:rsidRDefault="00CA5A74" w:rsidP="009F2570">
            <w:pPr>
              <w:spacing w:after="0"/>
              <w:jc w:val="center"/>
              <w:rPr>
                <w:rFonts w:cs="Calibri"/>
                <w:color w:val="333333"/>
                <w:szCs w:val="16"/>
              </w:rPr>
            </w:pPr>
            <w:r w:rsidRPr="00C67C83">
              <w:rPr>
                <w:rFonts w:cstheme="minorHAnsi"/>
                <w:color w:val="333333"/>
              </w:rPr>
              <w:t>616.853</w:t>
            </w:r>
          </w:p>
        </w:tc>
        <w:tc>
          <w:tcPr>
            <w:tcW w:w="566" w:type="pct"/>
            <w:vMerge/>
            <w:vAlign w:val="center"/>
          </w:tcPr>
          <w:p w14:paraId="486153FD" w14:textId="77777777" w:rsidR="00CA5A74" w:rsidRPr="009C362B" w:rsidRDefault="00CA5A74" w:rsidP="009F2570">
            <w:pPr>
              <w:spacing w:after="0"/>
              <w:jc w:val="center"/>
              <w:rPr>
                <w:rFonts w:cs="Calibri"/>
                <w:color w:val="333333"/>
                <w:szCs w:val="16"/>
              </w:rPr>
            </w:pPr>
          </w:p>
        </w:tc>
      </w:tr>
      <w:tr w:rsidR="00CA5A74" w:rsidRPr="0057576B" w14:paraId="2C1865A0" w14:textId="77777777" w:rsidTr="001C69E3">
        <w:trPr>
          <w:trHeight w:val="240"/>
        </w:trPr>
        <w:tc>
          <w:tcPr>
            <w:tcW w:w="729" w:type="pct"/>
            <w:vMerge w:val="restart"/>
            <w:shd w:val="clear" w:color="auto" w:fill="auto"/>
            <w:noWrap/>
            <w:vAlign w:val="center"/>
            <w:hideMark/>
          </w:tcPr>
          <w:p w14:paraId="1F189220" w14:textId="77777777" w:rsidR="00CA5A74" w:rsidRPr="009C362B" w:rsidRDefault="00CA5A74" w:rsidP="009F2570">
            <w:pPr>
              <w:spacing w:after="0"/>
              <w:rPr>
                <w:rFonts w:cs="Calibri"/>
                <w:b/>
                <w:bCs/>
                <w:color w:val="333333"/>
                <w:szCs w:val="16"/>
              </w:rPr>
            </w:pPr>
            <w:r w:rsidRPr="009C362B">
              <w:rPr>
                <w:rFonts w:cs="Calibri"/>
                <w:b/>
                <w:bCs/>
                <w:color w:val="333333"/>
                <w:szCs w:val="16"/>
              </w:rPr>
              <w:t>Restaurant – Fast Food</w:t>
            </w:r>
          </w:p>
        </w:tc>
        <w:tc>
          <w:tcPr>
            <w:tcW w:w="864" w:type="pct"/>
            <w:shd w:val="clear" w:color="auto" w:fill="auto"/>
            <w:noWrap/>
            <w:vAlign w:val="center"/>
            <w:hideMark/>
          </w:tcPr>
          <w:p w14:paraId="0CAA9C83"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575" w:type="pct"/>
            <w:shd w:val="clear" w:color="auto" w:fill="auto"/>
            <w:noWrap/>
            <w:vAlign w:val="center"/>
            <w:hideMark/>
          </w:tcPr>
          <w:p w14:paraId="0842FAA0" w14:textId="77777777" w:rsidR="00CA5A74" w:rsidRPr="009C362B" w:rsidRDefault="00CA5A74" w:rsidP="009F2570">
            <w:pPr>
              <w:spacing w:after="0"/>
              <w:jc w:val="center"/>
              <w:rPr>
                <w:rFonts w:cs="Calibri"/>
                <w:color w:val="333333"/>
                <w:szCs w:val="16"/>
              </w:rPr>
            </w:pPr>
            <w:r w:rsidRPr="00C67C83">
              <w:rPr>
                <w:rFonts w:cstheme="minorHAnsi"/>
                <w:color w:val="333333"/>
              </w:rPr>
              <w:t>1342.988</w:t>
            </w:r>
          </w:p>
        </w:tc>
        <w:tc>
          <w:tcPr>
            <w:tcW w:w="576" w:type="pct"/>
            <w:shd w:val="clear" w:color="auto" w:fill="auto"/>
            <w:noWrap/>
            <w:vAlign w:val="center"/>
            <w:hideMark/>
          </w:tcPr>
          <w:p w14:paraId="0C9585F9" w14:textId="77777777" w:rsidR="00CA5A74" w:rsidRPr="009C362B" w:rsidRDefault="00CA5A74" w:rsidP="009F2570">
            <w:pPr>
              <w:spacing w:after="0"/>
              <w:jc w:val="center"/>
              <w:rPr>
                <w:rFonts w:cs="Calibri"/>
                <w:color w:val="333333"/>
                <w:szCs w:val="16"/>
              </w:rPr>
            </w:pPr>
            <w:r w:rsidRPr="00C67C83">
              <w:rPr>
                <w:rFonts w:cstheme="minorHAnsi"/>
                <w:color w:val="333333"/>
              </w:rPr>
              <w:t>1378.661</w:t>
            </w:r>
          </w:p>
        </w:tc>
        <w:tc>
          <w:tcPr>
            <w:tcW w:w="582" w:type="pct"/>
            <w:shd w:val="clear" w:color="auto" w:fill="auto"/>
            <w:noWrap/>
            <w:vAlign w:val="center"/>
            <w:hideMark/>
          </w:tcPr>
          <w:p w14:paraId="5F415D9F" w14:textId="77777777" w:rsidR="00CA5A74" w:rsidRPr="009C362B" w:rsidRDefault="00CA5A74" w:rsidP="009F2570">
            <w:pPr>
              <w:spacing w:after="0"/>
              <w:jc w:val="center"/>
              <w:rPr>
                <w:rFonts w:cs="Calibri"/>
                <w:color w:val="333333"/>
                <w:szCs w:val="16"/>
              </w:rPr>
            </w:pPr>
            <w:r w:rsidRPr="00C67C83">
              <w:rPr>
                <w:rFonts w:cstheme="minorHAnsi"/>
                <w:color w:val="333333"/>
              </w:rPr>
              <w:t>1664.018</w:t>
            </w:r>
          </w:p>
        </w:tc>
        <w:tc>
          <w:tcPr>
            <w:tcW w:w="548" w:type="pct"/>
            <w:shd w:val="clear" w:color="auto" w:fill="auto"/>
            <w:noWrap/>
            <w:vAlign w:val="center"/>
            <w:hideMark/>
          </w:tcPr>
          <w:p w14:paraId="69B1977E" w14:textId="77777777" w:rsidR="00CA5A74" w:rsidRPr="009C362B" w:rsidRDefault="00CA5A74" w:rsidP="009F2570">
            <w:pPr>
              <w:spacing w:after="0"/>
              <w:jc w:val="center"/>
              <w:rPr>
                <w:rFonts w:cs="Calibri"/>
                <w:color w:val="333333"/>
                <w:szCs w:val="16"/>
              </w:rPr>
            </w:pPr>
            <w:r w:rsidRPr="00C67C83">
              <w:rPr>
                <w:rFonts w:cstheme="minorHAnsi"/>
                <w:color w:val="333333"/>
              </w:rPr>
              <w:t>1714.201</w:t>
            </w:r>
          </w:p>
        </w:tc>
        <w:tc>
          <w:tcPr>
            <w:tcW w:w="561" w:type="pct"/>
            <w:shd w:val="clear" w:color="auto" w:fill="auto"/>
            <w:noWrap/>
            <w:vAlign w:val="center"/>
            <w:hideMark/>
          </w:tcPr>
          <w:p w14:paraId="5D0DAAD7" w14:textId="77777777" w:rsidR="00CA5A74" w:rsidRPr="009C362B" w:rsidRDefault="00CA5A74" w:rsidP="009F2570">
            <w:pPr>
              <w:spacing w:after="0"/>
              <w:jc w:val="center"/>
              <w:rPr>
                <w:rFonts w:cs="Calibri"/>
                <w:color w:val="333333"/>
                <w:szCs w:val="16"/>
              </w:rPr>
            </w:pPr>
            <w:r w:rsidRPr="00C67C83">
              <w:rPr>
                <w:rFonts w:cstheme="minorHAnsi"/>
                <w:color w:val="333333"/>
              </w:rPr>
              <w:t>1727.841</w:t>
            </w:r>
          </w:p>
        </w:tc>
        <w:tc>
          <w:tcPr>
            <w:tcW w:w="566" w:type="pct"/>
            <w:vMerge w:val="restart"/>
            <w:vAlign w:val="center"/>
          </w:tcPr>
          <w:p w14:paraId="705FF3C9" w14:textId="77777777" w:rsidR="00CA5A74" w:rsidRPr="009C362B" w:rsidRDefault="00CA5A74" w:rsidP="009F2570">
            <w:pPr>
              <w:spacing w:after="0"/>
              <w:jc w:val="center"/>
              <w:rPr>
                <w:rFonts w:cs="Calibri"/>
                <w:color w:val="333333"/>
                <w:szCs w:val="16"/>
              </w:rPr>
            </w:pPr>
            <w:r w:rsidRPr="009C362B">
              <w:rPr>
                <w:rFonts w:cs="Calibri"/>
                <w:color w:val="333333"/>
                <w:szCs w:val="16"/>
              </w:rPr>
              <w:t>108</w:t>
            </w:r>
          </w:p>
        </w:tc>
      </w:tr>
      <w:tr w:rsidR="00CA5A74" w:rsidRPr="0057576B" w14:paraId="6FB7E8B4" w14:textId="77777777" w:rsidTr="001C69E3">
        <w:trPr>
          <w:trHeight w:val="240"/>
        </w:trPr>
        <w:tc>
          <w:tcPr>
            <w:tcW w:w="729" w:type="pct"/>
            <w:vMerge/>
            <w:vAlign w:val="center"/>
            <w:hideMark/>
          </w:tcPr>
          <w:p w14:paraId="3EFF6B7D" w14:textId="77777777" w:rsidR="00CA5A74" w:rsidRPr="009C362B" w:rsidRDefault="00CA5A74" w:rsidP="009F2570">
            <w:pPr>
              <w:spacing w:after="0"/>
              <w:rPr>
                <w:rFonts w:cs="Calibri"/>
                <w:b/>
                <w:bCs/>
                <w:color w:val="333333"/>
                <w:szCs w:val="16"/>
              </w:rPr>
            </w:pPr>
          </w:p>
        </w:tc>
        <w:tc>
          <w:tcPr>
            <w:tcW w:w="864" w:type="pct"/>
            <w:shd w:val="clear" w:color="auto" w:fill="auto"/>
            <w:noWrap/>
            <w:vAlign w:val="center"/>
            <w:hideMark/>
          </w:tcPr>
          <w:p w14:paraId="67CB755F"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575" w:type="pct"/>
            <w:shd w:val="clear" w:color="auto" w:fill="auto"/>
            <w:noWrap/>
            <w:vAlign w:val="center"/>
            <w:hideMark/>
          </w:tcPr>
          <w:p w14:paraId="0362AAFC" w14:textId="77777777" w:rsidR="00CA5A74" w:rsidRPr="009C362B" w:rsidRDefault="00CA5A74" w:rsidP="009F2570">
            <w:pPr>
              <w:spacing w:after="0"/>
              <w:jc w:val="center"/>
              <w:rPr>
                <w:rFonts w:cs="Calibri"/>
                <w:color w:val="333333"/>
                <w:szCs w:val="16"/>
              </w:rPr>
            </w:pPr>
            <w:r w:rsidRPr="00C67C83">
              <w:rPr>
                <w:rFonts w:cstheme="minorHAnsi"/>
                <w:color w:val="333333"/>
              </w:rPr>
              <w:t>993.764</w:t>
            </w:r>
          </w:p>
        </w:tc>
        <w:tc>
          <w:tcPr>
            <w:tcW w:w="576" w:type="pct"/>
            <w:shd w:val="clear" w:color="auto" w:fill="auto"/>
            <w:noWrap/>
            <w:vAlign w:val="center"/>
            <w:hideMark/>
          </w:tcPr>
          <w:p w14:paraId="7B46477B" w14:textId="77777777" w:rsidR="00CA5A74" w:rsidRPr="009C362B" w:rsidRDefault="00CA5A74" w:rsidP="009F2570">
            <w:pPr>
              <w:spacing w:after="0"/>
              <w:jc w:val="center"/>
              <w:rPr>
                <w:rFonts w:cs="Calibri"/>
                <w:color w:val="333333"/>
                <w:szCs w:val="16"/>
              </w:rPr>
            </w:pPr>
            <w:r w:rsidRPr="00C67C83">
              <w:rPr>
                <w:rFonts w:cstheme="minorHAnsi"/>
                <w:color w:val="333333"/>
              </w:rPr>
              <w:t>1039.643</w:t>
            </w:r>
          </w:p>
        </w:tc>
        <w:tc>
          <w:tcPr>
            <w:tcW w:w="582" w:type="pct"/>
            <w:shd w:val="clear" w:color="auto" w:fill="auto"/>
            <w:noWrap/>
            <w:vAlign w:val="center"/>
            <w:hideMark/>
          </w:tcPr>
          <w:p w14:paraId="523133E4" w14:textId="77777777" w:rsidR="00CA5A74" w:rsidRPr="009C362B" w:rsidRDefault="00CA5A74" w:rsidP="009F2570">
            <w:pPr>
              <w:spacing w:after="0"/>
              <w:jc w:val="center"/>
              <w:rPr>
                <w:rFonts w:cs="Calibri"/>
                <w:color w:val="333333"/>
                <w:szCs w:val="16"/>
              </w:rPr>
            </w:pPr>
            <w:r w:rsidRPr="00C67C83">
              <w:rPr>
                <w:rFonts w:cstheme="minorHAnsi"/>
                <w:color w:val="333333"/>
              </w:rPr>
              <w:t>1307.8</w:t>
            </w:r>
          </w:p>
        </w:tc>
        <w:tc>
          <w:tcPr>
            <w:tcW w:w="548" w:type="pct"/>
            <w:shd w:val="clear" w:color="auto" w:fill="auto"/>
            <w:noWrap/>
            <w:vAlign w:val="center"/>
            <w:hideMark/>
          </w:tcPr>
          <w:p w14:paraId="44A0958F" w14:textId="77777777" w:rsidR="00CA5A74" w:rsidRPr="009C362B" w:rsidRDefault="00CA5A74" w:rsidP="009F2570">
            <w:pPr>
              <w:spacing w:after="0"/>
              <w:jc w:val="center"/>
              <w:rPr>
                <w:rFonts w:cs="Calibri"/>
                <w:color w:val="333333"/>
                <w:szCs w:val="16"/>
              </w:rPr>
            </w:pPr>
            <w:r w:rsidRPr="00C67C83">
              <w:rPr>
                <w:rFonts w:cstheme="minorHAnsi"/>
                <w:color w:val="333333"/>
              </w:rPr>
              <w:t>1340.544</w:t>
            </w:r>
          </w:p>
        </w:tc>
        <w:tc>
          <w:tcPr>
            <w:tcW w:w="561" w:type="pct"/>
            <w:shd w:val="clear" w:color="auto" w:fill="auto"/>
            <w:noWrap/>
            <w:vAlign w:val="center"/>
            <w:hideMark/>
          </w:tcPr>
          <w:p w14:paraId="5F965FB8" w14:textId="77777777" w:rsidR="00CA5A74" w:rsidRPr="009C362B" w:rsidRDefault="00CA5A74" w:rsidP="009F2570">
            <w:pPr>
              <w:spacing w:after="0"/>
              <w:jc w:val="center"/>
              <w:rPr>
                <w:rFonts w:cs="Calibri"/>
                <w:color w:val="333333"/>
                <w:szCs w:val="16"/>
              </w:rPr>
            </w:pPr>
            <w:r w:rsidRPr="00C67C83">
              <w:rPr>
                <w:rFonts w:cstheme="minorHAnsi"/>
                <w:color w:val="333333"/>
              </w:rPr>
              <w:t>1389.791</w:t>
            </w:r>
          </w:p>
        </w:tc>
        <w:tc>
          <w:tcPr>
            <w:tcW w:w="566" w:type="pct"/>
            <w:vMerge/>
            <w:vAlign w:val="center"/>
          </w:tcPr>
          <w:p w14:paraId="26E30EB4" w14:textId="77777777" w:rsidR="00CA5A74" w:rsidRPr="009C362B" w:rsidRDefault="00CA5A74" w:rsidP="009F2570">
            <w:pPr>
              <w:spacing w:after="0"/>
              <w:jc w:val="center"/>
              <w:rPr>
                <w:rFonts w:cs="Calibri"/>
                <w:color w:val="333333"/>
                <w:szCs w:val="16"/>
              </w:rPr>
            </w:pPr>
          </w:p>
        </w:tc>
      </w:tr>
      <w:tr w:rsidR="00CA5A74" w:rsidRPr="0057576B" w14:paraId="15B75725" w14:textId="77777777" w:rsidTr="001C69E3">
        <w:trPr>
          <w:trHeight w:val="240"/>
        </w:trPr>
        <w:tc>
          <w:tcPr>
            <w:tcW w:w="729" w:type="pct"/>
            <w:vMerge w:val="restart"/>
            <w:shd w:val="clear" w:color="auto" w:fill="auto"/>
            <w:noWrap/>
            <w:vAlign w:val="center"/>
            <w:hideMark/>
          </w:tcPr>
          <w:p w14:paraId="7D672F02" w14:textId="77777777" w:rsidR="00CA5A74" w:rsidRPr="009C362B" w:rsidRDefault="00CA5A74" w:rsidP="009F2570">
            <w:pPr>
              <w:spacing w:after="0"/>
              <w:rPr>
                <w:rFonts w:cs="Calibri"/>
                <w:b/>
                <w:bCs/>
                <w:color w:val="333333"/>
                <w:szCs w:val="16"/>
              </w:rPr>
            </w:pPr>
            <w:r w:rsidRPr="009C362B">
              <w:rPr>
                <w:rFonts w:cs="Calibri"/>
                <w:b/>
                <w:bCs/>
                <w:color w:val="333333"/>
                <w:szCs w:val="16"/>
              </w:rPr>
              <w:t>Restaurant – Full Service</w:t>
            </w:r>
          </w:p>
        </w:tc>
        <w:tc>
          <w:tcPr>
            <w:tcW w:w="864" w:type="pct"/>
            <w:shd w:val="clear" w:color="auto" w:fill="auto"/>
            <w:noWrap/>
            <w:vAlign w:val="center"/>
            <w:hideMark/>
          </w:tcPr>
          <w:p w14:paraId="7A835609"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575" w:type="pct"/>
            <w:shd w:val="clear" w:color="auto" w:fill="auto"/>
            <w:noWrap/>
            <w:vAlign w:val="center"/>
            <w:hideMark/>
          </w:tcPr>
          <w:p w14:paraId="1B889048" w14:textId="77777777" w:rsidR="00CA5A74" w:rsidRPr="009C362B" w:rsidRDefault="00CA5A74" w:rsidP="009F2570">
            <w:pPr>
              <w:spacing w:after="0"/>
              <w:jc w:val="center"/>
              <w:rPr>
                <w:rFonts w:cs="Calibri"/>
                <w:color w:val="333333"/>
                <w:szCs w:val="16"/>
              </w:rPr>
            </w:pPr>
            <w:r w:rsidRPr="00C67C83">
              <w:rPr>
                <w:rFonts w:cstheme="minorHAnsi"/>
                <w:color w:val="333333"/>
              </w:rPr>
              <w:t>4070.35</w:t>
            </w:r>
          </w:p>
        </w:tc>
        <w:tc>
          <w:tcPr>
            <w:tcW w:w="576" w:type="pct"/>
            <w:shd w:val="clear" w:color="auto" w:fill="auto"/>
            <w:noWrap/>
            <w:vAlign w:val="center"/>
            <w:hideMark/>
          </w:tcPr>
          <w:p w14:paraId="6113DB1E" w14:textId="77777777" w:rsidR="00CA5A74" w:rsidRPr="009C362B" w:rsidRDefault="00CA5A74" w:rsidP="009F2570">
            <w:pPr>
              <w:spacing w:after="0"/>
              <w:jc w:val="center"/>
              <w:rPr>
                <w:rFonts w:cs="Calibri"/>
                <w:color w:val="333333"/>
                <w:szCs w:val="16"/>
              </w:rPr>
            </w:pPr>
            <w:r w:rsidRPr="00C67C83">
              <w:rPr>
                <w:rFonts w:cstheme="minorHAnsi"/>
                <w:color w:val="333333"/>
              </w:rPr>
              <w:t>4094.742</w:t>
            </w:r>
          </w:p>
        </w:tc>
        <w:tc>
          <w:tcPr>
            <w:tcW w:w="582" w:type="pct"/>
            <w:shd w:val="clear" w:color="auto" w:fill="auto"/>
            <w:noWrap/>
            <w:vAlign w:val="center"/>
            <w:hideMark/>
          </w:tcPr>
          <w:p w14:paraId="51C9FA3E" w14:textId="77777777" w:rsidR="00CA5A74" w:rsidRPr="009C362B" w:rsidRDefault="00CA5A74" w:rsidP="009F2570">
            <w:pPr>
              <w:spacing w:after="0"/>
              <w:jc w:val="center"/>
              <w:rPr>
                <w:rFonts w:cs="Calibri"/>
                <w:color w:val="333333"/>
                <w:szCs w:val="16"/>
              </w:rPr>
            </w:pPr>
            <w:r w:rsidRPr="00C67C83">
              <w:rPr>
                <w:rFonts w:cstheme="minorHAnsi"/>
                <w:color w:val="333333"/>
              </w:rPr>
              <w:t>4428.966</w:t>
            </w:r>
          </w:p>
        </w:tc>
        <w:tc>
          <w:tcPr>
            <w:tcW w:w="548" w:type="pct"/>
            <w:shd w:val="clear" w:color="auto" w:fill="auto"/>
            <w:noWrap/>
            <w:vAlign w:val="center"/>
            <w:hideMark/>
          </w:tcPr>
          <w:p w14:paraId="4C920F63" w14:textId="77777777" w:rsidR="00CA5A74" w:rsidRPr="009C362B" w:rsidRDefault="00CA5A74" w:rsidP="009F2570">
            <w:pPr>
              <w:spacing w:after="0"/>
              <w:jc w:val="center"/>
              <w:rPr>
                <w:rFonts w:cs="Calibri"/>
                <w:color w:val="333333"/>
                <w:szCs w:val="16"/>
              </w:rPr>
            </w:pPr>
            <w:r w:rsidRPr="00C67C83">
              <w:rPr>
                <w:rFonts w:cstheme="minorHAnsi"/>
                <w:color w:val="333333"/>
              </w:rPr>
              <w:t>4501.829</w:t>
            </w:r>
          </w:p>
        </w:tc>
        <w:tc>
          <w:tcPr>
            <w:tcW w:w="561" w:type="pct"/>
            <w:shd w:val="clear" w:color="auto" w:fill="auto"/>
            <w:noWrap/>
            <w:vAlign w:val="center"/>
            <w:hideMark/>
          </w:tcPr>
          <w:p w14:paraId="1A653444" w14:textId="77777777" w:rsidR="00CA5A74" w:rsidRPr="009C362B" w:rsidRDefault="00CA5A74" w:rsidP="009F2570">
            <w:pPr>
              <w:spacing w:after="0"/>
              <w:jc w:val="center"/>
              <w:rPr>
                <w:rFonts w:cs="Calibri"/>
                <w:color w:val="333333"/>
                <w:szCs w:val="16"/>
              </w:rPr>
            </w:pPr>
            <w:r w:rsidRPr="00C67C83">
              <w:rPr>
                <w:rFonts w:cstheme="minorHAnsi"/>
                <w:color w:val="333333"/>
              </w:rPr>
              <w:t>4522.522</w:t>
            </w:r>
          </w:p>
        </w:tc>
        <w:tc>
          <w:tcPr>
            <w:tcW w:w="566" w:type="pct"/>
            <w:vMerge w:val="restart"/>
            <w:vAlign w:val="center"/>
          </w:tcPr>
          <w:p w14:paraId="3792CC60" w14:textId="77777777" w:rsidR="00CA5A74" w:rsidRPr="009C362B" w:rsidRDefault="00CA5A74" w:rsidP="009F2570">
            <w:pPr>
              <w:spacing w:after="0"/>
              <w:jc w:val="center"/>
              <w:rPr>
                <w:rFonts w:cs="Calibri"/>
                <w:color w:val="333333"/>
                <w:szCs w:val="16"/>
              </w:rPr>
            </w:pPr>
            <w:r w:rsidRPr="009C362B">
              <w:rPr>
                <w:rFonts w:cs="Calibri"/>
                <w:color w:val="333333"/>
                <w:szCs w:val="16"/>
              </w:rPr>
              <w:t>117</w:t>
            </w:r>
          </w:p>
        </w:tc>
      </w:tr>
      <w:tr w:rsidR="00CA5A74" w:rsidRPr="0057576B" w14:paraId="77FA761A" w14:textId="77777777" w:rsidTr="001C69E3">
        <w:trPr>
          <w:trHeight w:val="240"/>
        </w:trPr>
        <w:tc>
          <w:tcPr>
            <w:tcW w:w="729" w:type="pct"/>
            <w:vMerge/>
            <w:vAlign w:val="center"/>
            <w:hideMark/>
          </w:tcPr>
          <w:p w14:paraId="3596D8DE" w14:textId="77777777" w:rsidR="00CA5A74" w:rsidRPr="009C362B" w:rsidRDefault="00CA5A74" w:rsidP="009F2570">
            <w:pPr>
              <w:spacing w:after="0"/>
              <w:rPr>
                <w:rFonts w:cs="Calibri"/>
                <w:b/>
                <w:bCs/>
                <w:color w:val="333333"/>
                <w:szCs w:val="16"/>
              </w:rPr>
            </w:pPr>
          </w:p>
        </w:tc>
        <w:tc>
          <w:tcPr>
            <w:tcW w:w="864" w:type="pct"/>
            <w:shd w:val="clear" w:color="auto" w:fill="auto"/>
            <w:noWrap/>
            <w:vAlign w:val="center"/>
            <w:hideMark/>
          </w:tcPr>
          <w:p w14:paraId="770A9FDA"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575" w:type="pct"/>
            <w:shd w:val="clear" w:color="auto" w:fill="auto"/>
            <w:noWrap/>
            <w:vAlign w:val="center"/>
            <w:hideMark/>
          </w:tcPr>
          <w:p w14:paraId="6DA35AEA" w14:textId="77777777" w:rsidR="00CA5A74" w:rsidRPr="009C362B" w:rsidRDefault="00CA5A74" w:rsidP="009F2570">
            <w:pPr>
              <w:spacing w:after="0"/>
              <w:jc w:val="center"/>
              <w:rPr>
                <w:rFonts w:cs="Calibri"/>
                <w:color w:val="333333"/>
                <w:szCs w:val="16"/>
              </w:rPr>
            </w:pPr>
            <w:r w:rsidRPr="00C67C83">
              <w:rPr>
                <w:rFonts w:cstheme="minorHAnsi"/>
                <w:color w:val="333333"/>
              </w:rPr>
              <w:t>1472.014</w:t>
            </w:r>
          </w:p>
        </w:tc>
        <w:tc>
          <w:tcPr>
            <w:tcW w:w="576" w:type="pct"/>
            <w:shd w:val="clear" w:color="auto" w:fill="auto"/>
            <w:noWrap/>
            <w:vAlign w:val="center"/>
            <w:hideMark/>
          </w:tcPr>
          <w:p w14:paraId="2EE3B26D" w14:textId="77777777" w:rsidR="00CA5A74" w:rsidRPr="009C362B" w:rsidRDefault="00CA5A74" w:rsidP="009F2570">
            <w:pPr>
              <w:spacing w:after="0"/>
              <w:jc w:val="center"/>
              <w:rPr>
                <w:rFonts w:cs="Calibri"/>
                <w:color w:val="333333"/>
                <w:szCs w:val="16"/>
              </w:rPr>
            </w:pPr>
            <w:r w:rsidRPr="00C67C83">
              <w:rPr>
                <w:rFonts w:cstheme="minorHAnsi"/>
                <w:color w:val="333333"/>
              </w:rPr>
              <w:t>1516.05</w:t>
            </w:r>
          </w:p>
        </w:tc>
        <w:tc>
          <w:tcPr>
            <w:tcW w:w="582" w:type="pct"/>
            <w:shd w:val="clear" w:color="auto" w:fill="auto"/>
            <w:noWrap/>
            <w:vAlign w:val="center"/>
            <w:hideMark/>
          </w:tcPr>
          <w:p w14:paraId="7040DD55" w14:textId="77777777" w:rsidR="00CA5A74" w:rsidRPr="009C362B" w:rsidRDefault="00CA5A74" w:rsidP="009F2570">
            <w:pPr>
              <w:spacing w:after="0"/>
              <w:jc w:val="center"/>
              <w:rPr>
                <w:rFonts w:cs="Calibri"/>
                <w:color w:val="333333"/>
                <w:szCs w:val="16"/>
              </w:rPr>
            </w:pPr>
            <w:r w:rsidRPr="00C67C83">
              <w:rPr>
                <w:rFonts w:cstheme="minorHAnsi"/>
                <w:color w:val="333333"/>
              </w:rPr>
              <w:t>1856.108</w:t>
            </w:r>
          </w:p>
        </w:tc>
        <w:tc>
          <w:tcPr>
            <w:tcW w:w="548" w:type="pct"/>
            <w:shd w:val="clear" w:color="auto" w:fill="auto"/>
            <w:noWrap/>
            <w:vAlign w:val="center"/>
            <w:hideMark/>
          </w:tcPr>
          <w:p w14:paraId="0377E8A3" w14:textId="77777777" w:rsidR="00CA5A74" w:rsidRPr="009C362B" w:rsidRDefault="00CA5A74" w:rsidP="009F2570">
            <w:pPr>
              <w:spacing w:after="0"/>
              <w:jc w:val="center"/>
              <w:rPr>
                <w:rFonts w:cs="Calibri"/>
                <w:color w:val="333333"/>
                <w:szCs w:val="16"/>
              </w:rPr>
            </w:pPr>
            <w:r w:rsidRPr="00C67C83">
              <w:rPr>
                <w:rFonts w:cstheme="minorHAnsi"/>
                <w:color w:val="333333"/>
              </w:rPr>
              <w:t>1938.441</w:t>
            </w:r>
          </w:p>
        </w:tc>
        <w:tc>
          <w:tcPr>
            <w:tcW w:w="561" w:type="pct"/>
            <w:shd w:val="clear" w:color="auto" w:fill="auto"/>
            <w:noWrap/>
            <w:vAlign w:val="center"/>
            <w:hideMark/>
          </w:tcPr>
          <w:p w14:paraId="2A247847" w14:textId="77777777" w:rsidR="00CA5A74" w:rsidRPr="009C362B" w:rsidRDefault="00CA5A74" w:rsidP="009F2570">
            <w:pPr>
              <w:spacing w:after="0"/>
              <w:jc w:val="center"/>
              <w:rPr>
                <w:rFonts w:cs="Calibri"/>
                <w:color w:val="333333"/>
                <w:szCs w:val="16"/>
              </w:rPr>
            </w:pPr>
            <w:r w:rsidRPr="00C67C83">
              <w:rPr>
                <w:rFonts w:cstheme="minorHAnsi"/>
                <w:color w:val="333333"/>
              </w:rPr>
              <w:t>2056.45</w:t>
            </w:r>
          </w:p>
        </w:tc>
        <w:tc>
          <w:tcPr>
            <w:tcW w:w="566" w:type="pct"/>
            <w:vMerge/>
            <w:vAlign w:val="center"/>
          </w:tcPr>
          <w:p w14:paraId="54270512" w14:textId="77777777" w:rsidR="00CA5A74" w:rsidRPr="009C362B" w:rsidRDefault="00CA5A74" w:rsidP="009F2570">
            <w:pPr>
              <w:spacing w:after="0"/>
              <w:jc w:val="center"/>
              <w:rPr>
                <w:rFonts w:cs="Calibri"/>
                <w:color w:val="333333"/>
                <w:szCs w:val="16"/>
              </w:rPr>
            </w:pPr>
          </w:p>
        </w:tc>
      </w:tr>
      <w:tr w:rsidR="00CA5A74" w:rsidRPr="0057576B" w14:paraId="49101A00" w14:textId="77777777" w:rsidTr="001C69E3">
        <w:trPr>
          <w:trHeight w:val="240"/>
        </w:trPr>
        <w:tc>
          <w:tcPr>
            <w:tcW w:w="729" w:type="pct"/>
            <w:vMerge w:val="restart"/>
            <w:shd w:val="clear" w:color="auto" w:fill="auto"/>
            <w:noWrap/>
            <w:vAlign w:val="center"/>
            <w:hideMark/>
          </w:tcPr>
          <w:p w14:paraId="5E91B93B" w14:textId="77777777" w:rsidR="00CA5A74" w:rsidRPr="009C362B" w:rsidRDefault="00CA5A74" w:rsidP="009F2570">
            <w:pPr>
              <w:spacing w:after="0"/>
              <w:rPr>
                <w:rFonts w:cs="Calibri"/>
                <w:b/>
                <w:bCs/>
                <w:color w:val="333333"/>
                <w:szCs w:val="16"/>
              </w:rPr>
            </w:pPr>
            <w:r w:rsidRPr="009C362B">
              <w:rPr>
                <w:rFonts w:cs="Calibri"/>
                <w:b/>
                <w:bCs/>
                <w:color w:val="333333"/>
                <w:szCs w:val="16"/>
              </w:rPr>
              <w:t>Retail – Department Store</w:t>
            </w:r>
          </w:p>
        </w:tc>
        <w:tc>
          <w:tcPr>
            <w:tcW w:w="864" w:type="pct"/>
            <w:shd w:val="clear" w:color="auto" w:fill="auto"/>
            <w:noWrap/>
            <w:vAlign w:val="center"/>
            <w:hideMark/>
          </w:tcPr>
          <w:p w14:paraId="177BFAF5"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575" w:type="pct"/>
            <w:shd w:val="clear" w:color="auto" w:fill="auto"/>
            <w:noWrap/>
            <w:vAlign w:val="center"/>
            <w:hideMark/>
          </w:tcPr>
          <w:p w14:paraId="0A573969" w14:textId="77777777" w:rsidR="00CA5A74" w:rsidRPr="009C362B" w:rsidRDefault="00CA5A74" w:rsidP="009F2570">
            <w:pPr>
              <w:spacing w:after="0"/>
              <w:jc w:val="center"/>
              <w:rPr>
                <w:rFonts w:cs="Calibri"/>
                <w:color w:val="333333"/>
                <w:szCs w:val="16"/>
              </w:rPr>
            </w:pPr>
            <w:r w:rsidRPr="00C67C83">
              <w:rPr>
                <w:rFonts w:cstheme="minorHAnsi"/>
                <w:color w:val="333333"/>
              </w:rPr>
              <w:t>1510.201</w:t>
            </w:r>
          </w:p>
        </w:tc>
        <w:tc>
          <w:tcPr>
            <w:tcW w:w="576" w:type="pct"/>
            <w:shd w:val="clear" w:color="auto" w:fill="auto"/>
            <w:noWrap/>
            <w:vAlign w:val="center"/>
            <w:hideMark/>
          </w:tcPr>
          <w:p w14:paraId="4F4231A8" w14:textId="77777777" w:rsidR="00CA5A74" w:rsidRPr="009C362B" w:rsidRDefault="00CA5A74" w:rsidP="009F2570">
            <w:pPr>
              <w:spacing w:after="0"/>
              <w:jc w:val="center"/>
              <w:rPr>
                <w:rFonts w:cs="Calibri"/>
                <w:color w:val="333333"/>
                <w:szCs w:val="16"/>
              </w:rPr>
            </w:pPr>
            <w:r w:rsidRPr="00C67C83">
              <w:rPr>
                <w:rFonts w:cstheme="minorHAnsi"/>
                <w:color w:val="333333"/>
              </w:rPr>
              <w:t>1496.47</w:t>
            </w:r>
          </w:p>
        </w:tc>
        <w:tc>
          <w:tcPr>
            <w:tcW w:w="582" w:type="pct"/>
            <w:shd w:val="clear" w:color="auto" w:fill="auto"/>
            <w:noWrap/>
            <w:vAlign w:val="center"/>
            <w:hideMark/>
          </w:tcPr>
          <w:p w14:paraId="3977E2EE" w14:textId="77777777" w:rsidR="00CA5A74" w:rsidRPr="009C362B" w:rsidRDefault="00CA5A74" w:rsidP="009F2570">
            <w:pPr>
              <w:spacing w:after="0"/>
              <w:jc w:val="center"/>
              <w:rPr>
                <w:rFonts w:cs="Calibri"/>
                <w:color w:val="333333"/>
                <w:szCs w:val="16"/>
              </w:rPr>
            </w:pPr>
            <w:r w:rsidRPr="00C67C83">
              <w:rPr>
                <w:rFonts w:cstheme="minorHAnsi"/>
                <w:color w:val="333333"/>
              </w:rPr>
              <w:t>1706.105</w:t>
            </w:r>
          </w:p>
        </w:tc>
        <w:tc>
          <w:tcPr>
            <w:tcW w:w="548" w:type="pct"/>
            <w:shd w:val="clear" w:color="auto" w:fill="auto"/>
            <w:noWrap/>
            <w:vAlign w:val="center"/>
            <w:hideMark/>
          </w:tcPr>
          <w:p w14:paraId="4749A9B0" w14:textId="77777777" w:rsidR="00CA5A74" w:rsidRPr="009C362B" w:rsidRDefault="00CA5A74" w:rsidP="009F2570">
            <w:pPr>
              <w:spacing w:after="0"/>
              <w:jc w:val="center"/>
              <w:rPr>
                <w:rFonts w:cs="Calibri"/>
                <w:color w:val="333333"/>
                <w:szCs w:val="16"/>
              </w:rPr>
            </w:pPr>
            <w:r w:rsidRPr="00C67C83">
              <w:rPr>
                <w:rFonts w:cstheme="minorHAnsi"/>
                <w:color w:val="333333"/>
              </w:rPr>
              <w:t>1716.128</w:t>
            </w:r>
          </w:p>
        </w:tc>
        <w:tc>
          <w:tcPr>
            <w:tcW w:w="561" w:type="pct"/>
            <w:shd w:val="clear" w:color="auto" w:fill="auto"/>
            <w:noWrap/>
            <w:vAlign w:val="center"/>
            <w:hideMark/>
          </w:tcPr>
          <w:p w14:paraId="6FFFADFC" w14:textId="77777777" w:rsidR="00CA5A74" w:rsidRPr="009C362B" w:rsidRDefault="00CA5A74" w:rsidP="009F2570">
            <w:pPr>
              <w:spacing w:after="0"/>
              <w:jc w:val="center"/>
              <w:rPr>
                <w:rFonts w:cs="Calibri"/>
                <w:color w:val="333333"/>
                <w:szCs w:val="16"/>
              </w:rPr>
            </w:pPr>
            <w:r w:rsidRPr="00C67C83">
              <w:rPr>
                <w:rFonts w:cstheme="minorHAnsi"/>
                <w:color w:val="333333"/>
              </w:rPr>
              <w:t>1688.464</w:t>
            </w:r>
          </w:p>
        </w:tc>
        <w:tc>
          <w:tcPr>
            <w:tcW w:w="566" w:type="pct"/>
            <w:vMerge w:val="restart"/>
            <w:vAlign w:val="center"/>
          </w:tcPr>
          <w:p w14:paraId="3EC28FB6" w14:textId="77777777" w:rsidR="00CA5A74" w:rsidRPr="009C362B" w:rsidRDefault="00CA5A74" w:rsidP="009F2570">
            <w:pPr>
              <w:spacing w:after="0"/>
              <w:jc w:val="center"/>
              <w:rPr>
                <w:rFonts w:cs="Calibri"/>
                <w:color w:val="333333"/>
                <w:szCs w:val="16"/>
              </w:rPr>
            </w:pPr>
            <w:r w:rsidRPr="009C362B">
              <w:rPr>
                <w:rFonts w:cs="Calibri"/>
                <w:color w:val="333333"/>
                <w:szCs w:val="16"/>
              </w:rPr>
              <w:t>93</w:t>
            </w:r>
          </w:p>
        </w:tc>
      </w:tr>
      <w:tr w:rsidR="00CA5A74" w:rsidRPr="0057576B" w14:paraId="2BE0BE9B" w14:textId="77777777" w:rsidTr="001C69E3">
        <w:trPr>
          <w:trHeight w:val="240"/>
        </w:trPr>
        <w:tc>
          <w:tcPr>
            <w:tcW w:w="729" w:type="pct"/>
            <w:vMerge/>
            <w:vAlign w:val="center"/>
            <w:hideMark/>
          </w:tcPr>
          <w:p w14:paraId="09C24686" w14:textId="77777777" w:rsidR="00CA5A74" w:rsidRPr="009C362B" w:rsidRDefault="00CA5A74" w:rsidP="009F2570">
            <w:pPr>
              <w:spacing w:after="0"/>
              <w:rPr>
                <w:rFonts w:cs="Calibri"/>
                <w:b/>
                <w:bCs/>
                <w:color w:val="333333"/>
                <w:szCs w:val="16"/>
              </w:rPr>
            </w:pPr>
          </w:p>
        </w:tc>
        <w:tc>
          <w:tcPr>
            <w:tcW w:w="864" w:type="pct"/>
            <w:shd w:val="clear" w:color="auto" w:fill="auto"/>
            <w:noWrap/>
            <w:vAlign w:val="center"/>
            <w:hideMark/>
          </w:tcPr>
          <w:p w14:paraId="7D1831F5"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575" w:type="pct"/>
            <w:shd w:val="clear" w:color="auto" w:fill="auto"/>
            <w:noWrap/>
            <w:vAlign w:val="center"/>
            <w:hideMark/>
          </w:tcPr>
          <w:p w14:paraId="24417573" w14:textId="77777777" w:rsidR="00CA5A74" w:rsidRPr="009C362B" w:rsidRDefault="00CA5A74" w:rsidP="009F2570">
            <w:pPr>
              <w:spacing w:after="0"/>
              <w:jc w:val="center"/>
              <w:rPr>
                <w:rFonts w:cs="Calibri"/>
                <w:color w:val="333333"/>
                <w:szCs w:val="16"/>
              </w:rPr>
            </w:pPr>
            <w:r w:rsidRPr="00C67C83">
              <w:rPr>
                <w:rFonts w:cstheme="minorHAnsi"/>
                <w:color w:val="333333"/>
              </w:rPr>
              <w:t>701.27</w:t>
            </w:r>
          </w:p>
        </w:tc>
        <w:tc>
          <w:tcPr>
            <w:tcW w:w="576" w:type="pct"/>
            <w:shd w:val="clear" w:color="auto" w:fill="auto"/>
            <w:noWrap/>
            <w:vAlign w:val="center"/>
            <w:hideMark/>
          </w:tcPr>
          <w:p w14:paraId="7E43708D" w14:textId="77777777" w:rsidR="00CA5A74" w:rsidRPr="009C362B" w:rsidRDefault="00CA5A74" w:rsidP="009F2570">
            <w:pPr>
              <w:spacing w:after="0"/>
              <w:jc w:val="center"/>
              <w:rPr>
                <w:rFonts w:cs="Calibri"/>
                <w:color w:val="333333"/>
                <w:szCs w:val="16"/>
              </w:rPr>
            </w:pPr>
            <w:r w:rsidRPr="00C67C83">
              <w:rPr>
                <w:rFonts w:cstheme="minorHAnsi"/>
                <w:color w:val="333333"/>
              </w:rPr>
              <w:t>702.129</w:t>
            </w:r>
          </w:p>
        </w:tc>
        <w:tc>
          <w:tcPr>
            <w:tcW w:w="582" w:type="pct"/>
            <w:shd w:val="clear" w:color="auto" w:fill="auto"/>
            <w:noWrap/>
            <w:vAlign w:val="center"/>
            <w:hideMark/>
          </w:tcPr>
          <w:p w14:paraId="7C41BEC4" w14:textId="77777777" w:rsidR="00CA5A74" w:rsidRPr="009C362B" w:rsidRDefault="00CA5A74" w:rsidP="009F2570">
            <w:pPr>
              <w:spacing w:after="0"/>
              <w:jc w:val="center"/>
              <w:rPr>
                <w:rFonts w:cs="Calibri"/>
                <w:color w:val="333333"/>
                <w:szCs w:val="16"/>
              </w:rPr>
            </w:pPr>
            <w:r w:rsidRPr="00C67C83">
              <w:rPr>
                <w:rFonts w:cstheme="minorHAnsi"/>
                <w:color w:val="333333"/>
              </w:rPr>
              <w:t>847.735</w:t>
            </w:r>
          </w:p>
        </w:tc>
        <w:tc>
          <w:tcPr>
            <w:tcW w:w="548" w:type="pct"/>
            <w:shd w:val="clear" w:color="auto" w:fill="auto"/>
            <w:noWrap/>
            <w:vAlign w:val="center"/>
            <w:hideMark/>
          </w:tcPr>
          <w:p w14:paraId="014054A0" w14:textId="77777777" w:rsidR="00CA5A74" w:rsidRPr="009C362B" w:rsidRDefault="00CA5A74" w:rsidP="009F2570">
            <w:pPr>
              <w:spacing w:after="0"/>
              <w:jc w:val="center"/>
              <w:rPr>
                <w:rFonts w:cs="Calibri"/>
                <w:color w:val="333333"/>
                <w:szCs w:val="16"/>
              </w:rPr>
            </w:pPr>
            <w:r w:rsidRPr="00C67C83">
              <w:rPr>
                <w:rFonts w:cstheme="minorHAnsi"/>
                <w:color w:val="333333"/>
              </w:rPr>
              <w:t>875.12</w:t>
            </w:r>
          </w:p>
        </w:tc>
        <w:tc>
          <w:tcPr>
            <w:tcW w:w="561" w:type="pct"/>
            <w:shd w:val="clear" w:color="auto" w:fill="auto"/>
            <w:noWrap/>
            <w:vAlign w:val="center"/>
            <w:hideMark/>
          </w:tcPr>
          <w:p w14:paraId="1BFB3580" w14:textId="77777777" w:rsidR="00CA5A74" w:rsidRPr="009C362B" w:rsidRDefault="00CA5A74" w:rsidP="009F2570">
            <w:pPr>
              <w:spacing w:after="0"/>
              <w:jc w:val="center"/>
              <w:rPr>
                <w:rFonts w:cs="Calibri"/>
                <w:color w:val="333333"/>
                <w:szCs w:val="16"/>
              </w:rPr>
            </w:pPr>
            <w:r w:rsidRPr="00C67C83">
              <w:rPr>
                <w:rFonts w:cstheme="minorHAnsi"/>
                <w:color w:val="333333"/>
              </w:rPr>
              <w:t>881.677</w:t>
            </w:r>
          </w:p>
        </w:tc>
        <w:tc>
          <w:tcPr>
            <w:tcW w:w="566" w:type="pct"/>
            <w:vMerge/>
            <w:vAlign w:val="center"/>
          </w:tcPr>
          <w:p w14:paraId="0F402BE6" w14:textId="77777777" w:rsidR="00CA5A74" w:rsidRPr="009C362B" w:rsidRDefault="00CA5A74" w:rsidP="009F2570">
            <w:pPr>
              <w:spacing w:after="0"/>
              <w:jc w:val="center"/>
              <w:rPr>
                <w:rFonts w:cs="Calibri"/>
                <w:color w:val="333333"/>
                <w:szCs w:val="16"/>
              </w:rPr>
            </w:pPr>
          </w:p>
        </w:tc>
      </w:tr>
      <w:tr w:rsidR="00CA5A74" w:rsidRPr="0057576B" w14:paraId="4CBA45C2" w14:textId="77777777" w:rsidTr="001C69E3">
        <w:trPr>
          <w:trHeight w:val="240"/>
        </w:trPr>
        <w:tc>
          <w:tcPr>
            <w:tcW w:w="729" w:type="pct"/>
            <w:vMerge w:val="restart"/>
            <w:shd w:val="clear" w:color="auto" w:fill="auto"/>
            <w:noWrap/>
            <w:vAlign w:val="center"/>
            <w:hideMark/>
          </w:tcPr>
          <w:p w14:paraId="67FD0A4C" w14:textId="77777777" w:rsidR="00CA5A74" w:rsidRPr="009C362B" w:rsidRDefault="00CA5A74" w:rsidP="009F2570">
            <w:pPr>
              <w:spacing w:after="0"/>
              <w:rPr>
                <w:rFonts w:cs="Calibri"/>
                <w:b/>
                <w:bCs/>
                <w:color w:val="333333"/>
                <w:szCs w:val="16"/>
              </w:rPr>
            </w:pPr>
            <w:r w:rsidRPr="009C362B">
              <w:rPr>
                <w:rFonts w:cs="Calibri"/>
                <w:b/>
                <w:bCs/>
                <w:color w:val="333333"/>
                <w:szCs w:val="16"/>
              </w:rPr>
              <w:t>Retail – Strip Mall</w:t>
            </w:r>
          </w:p>
        </w:tc>
        <w:tc>
          <w:tcPr>
            <w:tcW w:w="864" w:type="pct"/>
            <w:shd w:val="clear" w:color="auto" w:fill="auto"/>
            <w:noWrap/>
            <w:vAlign w:val="center"/>
            <w:hideMark/>
          </w:tcPr>
          <w:p w14:paraId="718100D4"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575" w:type="pct"/>
            <w:shd w:val="clear" w:color="auto" w:fill="auto"/>
            <w:noWrap/>
            <w:vAlign w:val="center"/>
            <w:hideMark/>
          </w:tcPr>
          <w:p w14:paraId="7D09A6DE" w14:textId="77777777" w:rsidR="00CA5A74" w:rsidRPr="009C362B" w:rsidRDefault="00CA5A74" w:rsidP="009F2570">
            <w:pPr>
              <w:spacing w:after="0"/>
              <w:jc w:val="center"/>
              <w:rPr>
                <w:rFonts w:cs="Calibri"/>
                <w:color w:val="333333"/>
                <w:szCs w:val="16"/>
              </w:rPr>
            </w:pPr>
            <w:r w:rsidRPr="00C67C83">
              <w:rPr>
                <w:rFonts w:cstheme="minorHAnsi"/>
                <w:color w:val="333333"/>
              </w:rPr>
              <w:t>1926.294</w:t>
            </w:r>
          </w:p>
        </w:tc>
        <w:tc>
          <w:tcPr>
            <w:tcW w:w="576" w:type="pct"/>
            <w:shd w:val="clear" w:color="auto" w:fill="auto"/>
            <w:noWrap/>
            <w:vAlign w:val="center"/>
            <w:hideMark/>
          </w:tcPr>
          <w:p w14:paraId="76539B8A" w14:textId="77777777" w:rsidR="00CA5A74" w:rsidRPr="009C362B" w:rsidRDefault="00CA5A74" w:rsidP="009F2570">
            <w:pPr>
              <w:spacing w:after="0"/>
              <w:jc w:val="center"/>
              <w:rPr>
                <w:rFonts w:cs="Calibri"/>
                <w:color w:val="333333"/>
                <w:szCs w:val="16"/>
              </w:rPr>
            </w:pPr>
            <w:r w:rsidRPr="00C67C83">
              <w:rPr>
                <w:rFonts w:cstheme="minorHAnsi"/>
                <w:color w:val="333333"/>
              </w:rPr>
              <w:t>1930.137</w:t>
            </w:r>
          </w:p>
        </w:tc>
        <w:tc>
          <w:tcPr>
            <w:tcW w:w="582" w:type="pct"/>
            <w:shd w:val="clear" w:color="auto" w:fill="auto"/>
            <w:noWrap/>
            <w:vAlign w:val="center"/>
            <w:hideMark/>
          </w:tcPr>
          <w:p w14:paraId="0082F7F2" w14:textId="77777777" w:rsidR="00CA5A74" w:rsidRPr="009C362B" w:rsidRDefault="00CA5A74" w:rsidP="009F2570">
            <w:pPr>
              <w:spacing w:after="0"/>
              <w:jc w:val="center"/>
              <w:rPr>
                <w:rFonts w:cs="Calibri"/>
                <w:color w:val="333333"/>
                <w:szCs w:val="16"/>
              </w:rPr>
            </w:pPr>
            <w:r w:rsidRPr="00C67C83">
              <w:rPr>
                <w:rFonts w:cstheme="minorHAnsi"/>
                <w:color w:val="333333"/>
              </w:rPr>
              <w:t>2156.856</w:t>
            </w:r>
          </w:p>
        </w:tc>
        <w:tc>
          <w:tcPr>
            <w:tcW w:w="548" w:type="pct"/>
            <w:shd w:val="clear" w:color="auto" w:fill="auto"/>
            <w:noWrap/>
            <w:vAlign w:val="center"/>
            <w:hideMark/>
          </w:tcPr>
          <w:p w14:paraId="3B6EA74D" w14:textId="77777777" w:rsidR="00CA5A74" w:rsidRPr="009C362B" w:rsidRDefault="00CA5A74" w:rsidP="009F2570">
            <w:pPr>
              <w:spacing w:after="0"/>
              <w:jc w:val="center"/>
              <w:rPr>
                <w:rFonts w:cs="Calibri"/>
                <w:color w:val="333333"/>
                <w:szCs w:val="16"/>
              </w:rPr>
            </w:pPr>
            <w:r w:rsidRPr="00C67C83">
              <w:rPr>
                <w:rFonts w:cstheme="minorHAnsi"/>
                <w:color w:val="333333"/>
              </w:rPr>
              <w:t>2174.435</w:t>
            </w:r>
          </w:p>
        </w:tc>
        <w:tc>
          <w:tcPr>
            <w:tcW w:w="561" w:type="pct"/>
            <w:shd w:val="clear" w:color="auto" w:fill="auto"/>
            <w:noWrap/>
            <w:vAlign w:val="center"/>
            <w:hideMark/>
          </w:tcPr>
          <w:p w14:paraId="1F150B25" w14:textId="77777777" w:rsidR="00CA5A74" w:rsidRPr="009C362B" w:rsidRDefault="00CA5A74" w:rsidP="009F2570">
            <w:pPr>
              <w:spacing w:after="0"/>
              <w:jc w:val="center"/>
              <w:rPr>
                <w:rFonts w:cs="Calibri"/>
                <w:color w:val="333333"/>
                <w:szCs w:val="16"/>
              </w:rPr>
            </w:pPr>
            <w:r w:rsidRPr="00C67C83">
              <w:rPr>
                <w:rFonts w:cstheme="minorHAnsi"/>
                <w:color w:val="333333"/>
              </w:rPr>
              <w:t>2165.03</w:t>
            </w:r>
          </w:p>
        </w:tc>
        <w:tc>
          <w:tcPr>
            <w:tcW w:w="566" w:type="pct"/>
            <w:vMerge w:val="restart"/>
            <w:vAlign w:val="center"/>
          </w:tcPr>
          <w:p w14:paraId="0559450A" w14:textId="77777777" w:rsidR="00CA5A74" w:rsidRPr="009C362B" w:rsidRDefault="00CA5A74" w:rsidP="009F2570">
            <w:pPr>
              <w:spacing w:after="0"/>
              <w:jc w:val="center"/>
              <w:rPr>
                <w:rFonts w:cs="Calibri"/>
                <w:color w:val="333333"/>
                <w:szCs w:val="16"/>
              </w:rPr>
            </w:pPr>
            <w:r w:rsidRPr="009C362B">
              <w:rPr>
                <w:rFonts w:cs="Calibri"/>
                <w:color w:val="333333"/>
                <w:szCs w:val="16"/>
              </w:rPr>
              <w:t>93</w:t>
            </w:r>
          </w:p>
        </w:tc>
      </w:tr>
      <w:tr w:rsidR="00CA5A74" w:rsidRPr="0057576B" w14:paraId="27FEEF07" w14:textId="77777777" w:rsidTr="001C69E3">
        <w:trPr>
          <w:trHeight w:val="240"/>
        </w:trPr>
        <w:tc>
          <w:tcPr>
            <w:tcW w:w="729" w:type="pct"/>
            <w:vMerge/>
            <w:vAlign w:val="center"/>
            <w:hideMark/>
          </w:tcPr>
          <w:p w14:paraId="2112F500" w14:textId="77777777" w:rsidR="00CA5A74" w:rsidRPr="009C362B" w:rsidRDefault="00CA5A74" w:rsidP="009F2570">
            <w:pPr>
              <w:spacing w:after="0"/>
              <w:rPr>
                <w:rFonts w:cs="Calibri"/>
                <w:b/>
                <w:bCs/>
                <w:color w:val="333333"/>
                <w:szCs w:val="16"/>
              </w:rPr>
            </w:pPr>
          </w:p>
        </w:tc>
        <w:tc>
          <w:tcPr>
            <w:tcW w:w="864" w:type="pct"/>
            <w:shd w:val="clear" w:color="auto" w:fill="auto"/>
            <w:noWrap/>
            <w:vAlign w:val="center"/>
            <w:hideMark/>
          </w:tcPr>
          <w:p w14:paraId="6F4DCC73"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575" w:type="pct"/>
            <w:shd w:val="clear" w:color="auto" w:fill="auto"/>
            <w:noWrap/>
            <w:vAlign w:val="center"/>
            <w:hideMark/>
          </w:tcPr>
          <w:p w14:paraId="16A9549C" w14:textId="77777777" w:rsidR="00CA5A74" w:rsidRPr="009C362B" w:rsidRDefault="00CA5A74" w:rsidP="009F2570">
            <w:pPr>
              <w:spacing w:after="0"/>
              <w:jc w:val="center"/>
              <w:rPr>
                <w:rFonts w:cs="Calibri"/>
                <w:color w:val="333333"/>
                <w:szCs w:val="16"/>
              </w:rPr>
            </w:pPr>
            <w:r w:rsidRPr="00C67C83">
              <w:rPr>
                <w:rFonts w:cstheme="minorHAnsi"/>
                <w:color w:val="333333"/>
              </w:rPr>
              <w:t>656.479</w:t>
            </w:r>
          </w:p>
        </w:tc>
        <w:tc>
          <w:tcPr>
            <w:tcW w:w="576" w:type="pct"/>
            <w:shd w:val="clear" w:color="auto" w:fill="auto"/>
            <w:noWrap/>
            <w:vAlign w:val="center"/>
            <w:hideMark/>
          </w:tcPr>
          <w:p w14:paraId="791FAFD2" w14:textId="77777777" w:rsidR="00CA5A74" w:rsidRPr="009C362B" w:rsidRDefault="00CA5A74" w:rsidP="009F2570">
            <w:pPr>
              <w:spacing w:after="0"/>
              <w:jc w:val="center"/>
              <w:rPr>
                <w:rFonts w:cs="Calibri"/>
                <w:color w:val="333333"/>
                <w:szCs w:val="16"/>
              </w:rPr>
            </w:pPr>
            <w:r w:rsidRPr="00C67C83">
              <w:rPr>
                <w:rFonts w:cstheme="minorHAnsi"/>
                <w:color w:val="333333"/>
              </w:rPr>
              <w:t>673.257</w:t>
            </w:r>
          </w:p>
        </w:tc>
        <w:tc>
          <w:tcPr>
            <w:tcW w:w="582" w:type="pct"/>
            <w:shd w:val="clear" w:color="auto" w:fill="auto"/>
            <w:noWrap/>
            <w:vAlign w:val="center"/>
            <w:hideMark/>
          </w:tcPr>
          <w:p w14:paraId="4FA9129C" w14:textId="77777777" w:rsidR="00CA5A74" w:rsidRPr="009C362B" w:rsidRDefault="00CA5A74" w:rsidP="009F2570">
            <w:pPr>
              <w:spacing w:after="0"/>
              <w:jc w:val="center"/>
              <w:rPr>
                <w:rFonts w:cs="Calibri"/>
                <w:color w:val="333333"/>
                <w:szCs w:val="16"/>
              </w:rPr>
            </w:pPr>
            <w:r w:rsidRPr="00C67C83">
              <w:rPr>
                <w:rFonts w:cstheme="minorHAnsi"/>
                <w:color w:val="333333"/>
              </w:rPr>
              <w:t>835.906</w:t>
            </w:r>
          </w:p>
        </w:tc>
        <w:tc>
          <w:tcPr>
            <w:tcW w:w="548" w:type="pct"/>
            <w:shd w:val="clear" w:color="auto" w:fill="auto"/>
            <w:noWrap/>
            <w:vAlign w:val="center"/>
            <w:hideMark/>
          </w:tcPr>
          <w:p w14:paraId="243BC650" w14:textId="77777777" w:rsidR="00CA5A74" w:rsidRPr="009C362B" w:rsidRDefault="00CA5A74" w:rsidP="009F2570">
            <w:pPr>
              <w:spacing w:after="0"/>
              <w:jc w:val="center"/>
              <w:rPr>
                <w:rFonts w:cs="Calibri"/>
                <w:color w:val="333333"/>
                <w:szCs w:val="16"/>
              </w:rPr>
            </w:pPr>
            <w:r w:rsidRPr="00C67C83">
              <w:rPr>
                <w:rFonts w:cstheme="minorHAnsi"/>
                <w:color w:val="333333"/>
              </w:rPr>
              <w:t>850.322</w:t>
            </w:r>
          </w:p>
        </w:tc>
        <w:tc>
          <w:tcPr>
            <w:tcW w:w="561" w:type="pct"/>
            <w:shd w:val="clear" w:color="auto" w:fill="auto"/>
            <w:noWrap/>
            <w:vAlign w:val="center"/>
            <w:hideMark/>
          </w:tcPr>
          <w:p w14:paraId="2433A429" w14:textId="77777777" w:rsidR="00CA5A74" w:rsidRPr="009C362B" w:rsidRDefault="00CA5A74" w:rsidP="009F2570">
            <w:pPr>
              <w:spacing w:after="0"/>
              <w:jc w:val="center"/>
              <w:rPr>
                <w:rFonts w:cs="Calibri"/>
                <w:color w:val="333333"/>
                <w:szCs w:val="16"/>
              </w:rPr>
            </w:pPr>
            <w:r w:rsidRPr="00C67C83">
              <w:rPr>
                <w:rFonts w:cstheme="minorHAnsi"/>
                <w:color w:val="333333"/>
              </w:rPr>
              <w:t>869.921</w:t>
            </w:r>
          </w:p>
        </w:tc>
        <w:tc>
          <w:tcPr>
            <w:tcW w:w="566" w:type="pct"/>
            <w:vMerge/>
          </w:tcPr>
          <w:p w14:paraId="6C2D7C1A" w14:textId="77777777" w:rsidR="00CA5A74" w:rsidRPr="009C362B" w:rsidRDefault="00CA5A74" w:rsidP="009F2570">
            <w:pPr>
              <w:spacing w:after="0"/>
              <w:jc w:val="center"/>
              <w:rPr>
                <w:rFonts w:cs="Calibri"/>
                <w:color w:val="333333"/>
                <w:szCs w:val="16"/>
              </w:rPr>
            </w:pPr>
          </w:p>
        </w:tc>
      </w:tr>
    </w:tbl>
    <w:p w14:paraId="10DC513B" w14:textId="77777777" w:rsidR="009F2570" w:rsidRDefault="009F2570" w:rsidP="001C69E3">
      <w:pPr>
        <w:spacing w:after="240"/>
        <w:rPr>
          <w:b/>
          <w:smallCaps/>
          <w:sz w:val="22"/>
          <w:szCs w:val="18"/>
        </w:rPr>
      </w:pPr>
    </w:p>
    <w:p w14:paraId="0BE5F194" w14:textId="77777777" w:rsidR="009F2570" w:rsidRDefault="00CA5A74" w:rsidP="001C69E3">
      <w:pPr>
        <w:spacing w:after="240"/>
        <w:rPr>
          <w:b/>
          <w:smallCaps/>
          <w:sz w:val="22"/>
          <w:szCs w:val="18"/>
        </w:rPr>
      </w:pPr>
      <w:r w:rsidRPr="009C362B">
        <w:rPr>
          <w:b/>
          <w:smallCaps/>
          <w:noProof/>
          <w:sz w:val="22"/>
          <w:szCs w:val="18"/>
        </w:rPr>
        <mc:AlternateContent>
          <mc:Choice Requires="wps">
            <w:drawing>
              <wp:inline distT="0" distB="0" distL="0" distR="0" wp14:anchorId="6F24FDC0" wp14:editId="25DF8B0B">
                <wp:extent cx="5943600" cy="6273165"/>
                <wp:effectExtent l="0" t="0" r="1905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73165"/>
                        </a:xfrm>
                        <a:prstGeom prst="rect">
                          <a:avLst/>
                        </a:prstGeom>
                        <a:solidFill>
                          <a:sysClr val="window" lastClr="FFFFFF"/>
                        </a:solidFill>
                        <a:ln w="12700" cap="flat" cmpd="sng" algn="ctr">
                          <a:solidFill>
                            <a:sysClr val="windowText" lastClr="000000"/>
                          </a:solidFill>
                          <a:prstDash val="solid"/>
                          <a:headEnd/>
                          <a:tailEnd/>
                        </a:ln>
                        <a:effectLst/>
                      </wps:spPr>
                      <wps:txbx>
                        <w:txbxContent>
                          <w:p w14:paraId="3D931AD5" w14:textId="77777777" w:rsidR="00614803" w:rsidRPr="00A236A7" w:rsidRDefault="00614803" w:rsidP="00CA5A74">
                            <w:pPr>
                              <w:keepNext/>
                              <w:keepLines/>
                              <w:tabs>
                                <w:tab w:val="left" w:pos="5040"/>
                              </w:tabs>
                              <w:spacing w:line="276" w:lineRule="auto"/>
                              <w:outlineLvl w:val="5"/>
                              <w:rPr>
                                <w:b/>
                                <w:smallCaps/>
                                <w:szCs w:val="18"/>
                              </w:rPr>
                            </w:pPr>
                            <w:r w:rsidRPr="00A236A7">
                              <w:rPr>
                                <w:b/>
                                <w:smallCaps/>
                                <w:szCs w:val="18"/>
                              </w:rPr>
                              <w:t xml:space="preserve">EXAMPLE </w:t>
                            </w:r>
                          </w:p>
                          <w:p w14:paraId="4F792143" w14:textId="77777777" w:rsidR="00614803" w:rsidRPr="00A236A7" w:rsidRDefault="00614803" w:rsidP="00CA5A74">
                            <w:pPr>
                              <w:pStyle w:val="NoSpacing"/>
                              <w:rPr>
                                <w:rFonts w:asciiTheme="minorHAnsi" w:hAnsiTheme="minorHAnsi" w:cstheme="minorHAnsi"/>
                              </w:rPr>
                            </w:pPr>
                            <w:r w:rsidRPr="00A236A7">
                              <w:rPr>
                                <w:rFonts w:asciiTheme="minorHAnsi" w:hAnsiTheme="minorHAnsi" w:cstheme="minorHAnsi"/>
                              </w:rPr>
                              <w:t xml:space="preserve">A low rise office building in Rockford (Climate Zone 1) is occupied Mon-Fri 7AM-6PM and is heated and cooled with a packaged Gas (150 kBtu output) / DX (10 Ton) RTU which is controlled by a programmable thermostat.  When the technician reviews the thermostat schedule they find the unoccupied schedule is programmed incorrectly.   During the unoccupied periods the fan is programmed correctly, and runs in intermittent “auto” mode, although the heating and cooling temperature setpoints are not setback. </w:t>
                            </w:r>
                          </w:p>
                          <w:p w14:paraId="74FDF6E8" w14:textId="77777777" w:rsidR="00614803" w:rsidRPr="00A236A7" w:rsidRDefault="00614803" w:rsidP="00CA5A74">
                            <w:pPr>
                              <w:pStyle w:val="NoSpacing"/>
                              <w:rPr>
                                <w:rFonts w:asciiTheme="minorHAnsi" w:hAnsiTheme="minorHAnsi" w:cstheme="minorHAnsi"/>
                              </w:rPr>
                            </w:pPr>
                          </w:p>
                          <w:p w14:paraId="4DF60DE1" w14:textId="77777777" w:rsidR="00614803" w:rsidRPr="00A236A7" w:rsidRDefault="00614803" w:rsidP="00CA5A74">
                            <w:pPr>
                              <w:pStyle w:val="NoSpacing"/>
                              <w:rPr>
                                <w:rFonts w:asciiTheme="minorHAnsi" w:hAnsiTheme="minorHAnsi" w:cstheme="minorHAnsi"/>
                              </w:rPr>
                            </w:pPr>
                            <w:r w:rsidRPr="00A236A7">
                              <w:rPr>
                                <w:rFonts w:asciiTheme="minorHAnsi" w:hAnsiTheme="minorHAnsi" w:cstheme="minorHAnsi"/>
                              </w:rPr>
                              <w:t xml:space="preserve">The technician adjusts the unoccupied schedule to include a 10°F cooling and heating temperature setback during the unoccupied periods.  </w:t>
                            </w:r>
                          </w:p>
                          <w:p w14:paraId="737F4448" w14:textId="77777777" w:rsidR="00614803" w:rsidRPr="00A236A7" w:rsidRDefault="00614803" w:rsidP="00CA5A74">
                            <w:pPr>
                              <w:rPr>
                                <w:rFonts w:cstheme="minorHAnsi"/>
                              </w:rPr>
                            </w:pPr>
                          </w:p>
                          <w:p w14:paraId="746B6C4C" w14:textId="77777777" w:rsidR="00614803" w:rsidRDefault="00614803" w:rsidP="00CA5A74">
                            <w:pPr>
                              <w:rPr>
                                <w:rFonts w:cstheme="minorHAnsi"/>
                              </w:rPr>
                            </w:pPr>
                            <w:r w:rsidRPr="00A236A7">
                              <w:rPr>
                                <w:rFonts w:cstheme="minorHAnsi"/>
                              </w:rPr>
                              <w:t>∆kWh</w:t>
                            </w:r>
                            <w:r w:rsidRPr="00A236A7">
                              <w:rPr>
                                <w:rFonts w:cstheme="minorHAnsi"/>
                              </w:rPr>
                              <w:tab/>
                              <w:t>= [Baseline Energy Use (kWh/Ton) – Proposed Energy Use (kWh/Ton)] * Cooling Capacity (Tons)</w:t>
                            </w:r>
                          </w:p>
                          <w:p w14:paraId="5826A069" w14:textId="77777777" w:rsidR="00614803" w:rsidRPr="00A236A7" w:rsidRDefault="00614803" w:rsidP="00CA5A74">
                            <w:pPr>
                              <w:rPr>
                                <w:rFonts w:cstheme="minorHAnsi"/>
                              </w:rPr>
                            </w:pPr>
                          </w:p>
                          <w:p w14:paraId="5CE4BF46"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Baseline Energy Use (kWh/Ton)</w:t>
                            </w:r>
                            <w:r w:rsidRPr="00A236A7">
                              <w:rPr>
                                <w:rFonts w:asciiTheme="minorHAnsi" w:hAnsiTheme="minorHAnsi" w:cstheme="minorHAnsi"/>
                              </w:rPr>
                              <w:tab/>
                              <w:t xml:space="preserve">= Equation for Office Low Rise, </w:t>
                            </w:r>
                            <w:r w:rsidRPr="00A236A7">
                              <w:rPr>
                                <w:rFonts w:asciiTheme="minorHAnsi" w:hAnsiTheme="minorHAnsi" w:cstheme="minorHAnsi"/>
                                <w:i/>
                              </w:rPr>
                              <w:t>Fo</w:t>
                            </w:r>
                            <w:r w:rsidRPr="00A236A7">
                              <w:rPr>
                                <w:rFonts w:asciiTheme="minorHAnsi" w:hAnsiTheme="minorHAnsi" w:cstheme="minorHAnsi"/>
                              </w:rPr>
                              <w:t>=Continuous</w:t>
                            </w:r>
                          </w:p>
                          <w:p w14:paraId="4E8AC62F" w14:textId="77777777" w:rsidR="00614803" w:rsidRDefault="00614803" w:rsidP="00CA5A74">
                            <w:pPr>
                              <w:pStyle w:val="NoSpacing"/>
                              <w:ind w:left="3600"/>
                              <w:rPr>
                                <w:rFonts w:asciiTheme="minorHAnsi" w:hAnsiTheme="minorHAnsi" w:cstheme="minorHAnsi"/>
                              </w:rPr>
                            </w:pPr>
                          </w:p>
                          <w:p w14:paraId="3CE1C62D" w14:textId="77777777" w:rsidR="00614803" w:rsidRPr="00A236A7" w:rsidRDefault="00614803" w:rsidP="00CA5A74">
                            <w:pPr>
                              <w:pStyle w:val="NoSpacing"/>
                              <w:ind w:left="360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color w:val="333333"/>
                              </w:rPr>
                              <w:t>CZ</w:t>
                            </w:r>
                            <w:r w:rsidRPr="00A236A7">
                              <w:rPr>
                                <w:rFonts w:asciiTheme="minorHAnsi" w:hAnsiTheme="minorHAnsi" w:cstheme="minorHAnsi"/>
                                <w:color w:val="333333"/>
                              </w:rPr>
                              <w:t>+</w:t>
                            </w:r>
                            <w:r w:rsidRPr="00A236A7">
                              <w:rPr>
                                <w:rFonts w:asciiTheme="minorHAnsi" w:hAnsiTheme="minorHAnsi" w:cstheme="minorHAnsi"/>
                                <w:b/>
                                <w:i/>
                                <w:color w:val="333333"/>
                              </w:rPr>
                              <w:t>Fu</w:t>
                            </w:r>
                            <w:r w:rsidRPr="00A236A7">
                              <w:rPr>
                                <w:rFonts w:asciiTheme="minorHAnsi" w:hAnsiTheme="minorHAnsi" w:cstheme="minorHAnsi"/>
                                <w:color w:val="333333"/>
                              </w:rPr>
                              <w:t>*(7.082*</w:t>
                            </w:r>
                            <w:r w:rsidRPr="00A236A7">
                              <w:rPr>
                                <w:rFonts w:asciiTheme="minorHAnsi" w:hAnsiTheme="minorHAnsi" w:cstheme="minorHAnsi"/>
                                <w:b/>
                                <w:i/>
                                <w:color w:val="333333"/>
                              </w:rPr>
                              <w:t>Tc</w:t>
                            </w:r>
                            <w:r w:rsidRPr="00A236A7">
                              <w:rPr>
                                <w:rFonts w:asciiTheme="minorHAnsi" w:hAnsiTheme="minorHAnsi" w:cstheme="minorHAnsi"/>
                                <w:color w:val="333333"/>
                              </w:rPr>
                              <w:t>-41.199*</w:t>
                            </w:r>
                            <w:r w:rsidRPr="00A236A7">
                              <w:rPr>
                                <w:rFonts w:asciiTheme="minorHAnsi" w:hAnsiTheme="minorHAnsi" w:cstheme="minorHAnsi"/>
                                <w:b/>
                                <w:i/>
                                <w:color w:val="333333"/>
                              </w:rPr>
                              <w:t>Th</w:t>
                            </w:r>
                            <w:r w:rsidRPr="00A236A7">
                              <w:rPr>
                                <w:rFonts w:asciiTheme="minorHAnsi" w:hAnsiTheme="minorHAnsi" w:cstheme="minorHAnsi"/>
                                <w:color w:val="333333"/>
                              </w:rPr>
                              <w:t>+18.734*</w:t>
                            </w:r>
                            <w:r w:rsidRPr="00A236A7">
                              <w:rPr>
                                <w:rFonts w:asciiTheme="minorHAnsi" w:hAnsiTheme="minorHAnsi" w:cstheme="minorHAnsi"/>
                                <w:b/>
                                <w:i/>
                                <w:color w:val="333333"/>
                              </w:rPr>
                              <w:t>Ws</w:t>
                            </w:r>
                            <w:r w:rsidRPr="00A236A7">
                              <w:rPr>
                                <w:rFonts w:asciiTheme="minorHAnsi" w:hAnsiTheme="minorHAnsi" w:cstheme="minorHAnsi"/>
                                <w:color w:val="333333"/>
                              </w:rPr>
                              <w:t>-3288.55)+</w:t>
                            </w:r>
                            <w:r w:rsidRPr="00A236A7">
                              <w:rPr>
                                <w:rFonts w:asciiTheme="minorHAnsi" w:hAnsiTheme="minorHAnsi" w:cstheme="minorHAnsi"/>
                                <w:b/>
                                <w:i/>
                                <w:color w:val="333333"/>
                              </w:rPr>
                              <w:t>Tc</w:t>
                            </w:r>
                            <w:r w:rsidRPr="00A236A7">
                              <w:rPr>
                                <w:rFonts w:asciiTheme="minorHAnsi" w:hAnsiTheme="minorHAnsi" w:cstheme="minorHAnsi"/>
                                <w:color w:val="333333"/>
                              </w:rPr>
                              <w:t>*(0.205*</w:t>
                            </w:r>
                            <w:r w:rsidRPr="00A236A7">
                              <w:rPr>
                                <w:rFonts w:asciiTheme="minorHAnsi" w:hAnsiTheme="minorHAnsi" w:cstheme="minorHAnsi"/>
                                <w:b/>
                                <w:i/>
                                <w:color w:val="333333"/>
                              </w:rPr>
                              <w:t>Ws</w:t>
                            </w:r>
                            <w:r w:rsidRPr="00A236A7">
                              <w:rPr>
                                <w:rFonts w:asciiTheme="minorHAnsi" w:hAnsiTheme="minorHAnsi" w:cstheme="minorHAnsi"/>
                                <w:color w:val="333333"/>
                              </w:rPr>
                              <w:t>-34.929)</w:t>
                            </w:r>
                          </w:p>
                          <w:p w14:paraId="3C7C82AA" w14:textId="77777777" w:rsidR="00614803" w:rsidRDefault="00614803" w:rsidP="00CA5A74">
                            <w:pPr>
                              <w:pStyle w:val="NoSpacing"/>
                              <w:ind w:left="3600"/>
                              <w:rPr>
                                <w:rFonts w:asciiTheme="minorHAnsi" w:hAnsiTheme="minorHAnsi" w:cstheme="minorHAnsi"/>
                              </w:rPr>
                            </w:pPr>
                          </w:p>
                          <w:p w14:paraId="0FAD9731" w14:textId="77777777" w:rsidR="00614803" w:rsidRPr="00A236A7" w:rsidRDefault="00614803" w:rsidP="00CA5A74">
                            <w:pPr>
                              <w:pStyle w:val="NoSpacing"/>
                              <w:ind w:left="360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color w:val="333333"/>
                              </w:rPr>
                              <w:t>5047.662</w:t>
                            </w:r>
                            <w:r w:rsidRPr="00A236A7">
                              <w:rPr>
                                <w:rFonts w:asciiTheme="minorHAnsi" w:hAnsiTheme="minorHAnsi" w:cstheme="minorHAnsi"/>
                                <w:color w:val="333333"/>
                              </w:rPr>
                              <w:t>+1*(7.082*</w:t>
                            </w:r>
                            <w:r w:rsidRPr="00A236A7">
                              <w:rPr>
                                <w:rFonts w:asciiTheme="minorHAnsi" w:hAnsiTheme="minorHAnsi" w:cstheme="minorHAnsi"/>
                                <w:b/>
                                <w:i/>
                                <w:color w:val="333333"/>
                              </w:rPr>
                              <w:t>0</w:t>
                            </w:r>
                            <w:r w:rsidRPr="00A236A7">
                              <w:rPr>
                                <w:rFonts w:asciiTheme="minorHAnsi" w:hAnsiTheme="minorHAnsi" w:cstheme="minorHAnsi"/>
                                <w:color w:val="333333"/>
                              </w:rPr>
                              <w:t>-41.199*</w:t>
                            </w:r>
                            <w:r w:rsidRPr="00A236A7">
                              <w:rPr>
                                <w:rFonts w:asciiTheme="minorHAnsi" w:hAnsiTheme="minorHAnsi" w:cstheme="minorHAnsi"/>
                                <w:b/>
                                <w:i/>
                                <w:color w:val="333333"/>
                              </w:rPr>
                              <w:t>0</w:t>
                            </w:r>
                            <w:r w:rsidRPr="00A236A7">
                              <w:rPr>
                                <w:rFonts w:asciiTheme="minorHAnsi" w:hAnsiTheme="minorHAnsi" w:cstheme="minorHAnsi"/>
                                <w:color w:val="333333"/>
                              </w:rPr>
                              <w:t>+18.734*</w:t>
                            </w:r>
                            <w:r w:rsidRPr="00A236A7">
                              <w:rPr>
                                <w:rFonts w:asciiTheme="minorHAnsi" w:hAnsiTheme="minorHAnsi" w:cstheme="minorHAnsi"/>
                                <w:b/>
                                <w:i/>
                                <w:color w:val="333333"/>
                              </w:rPr>
                              <w:t>55</w:t>
                            </w:r>
                            <w:r w:rsidRPr="00A236A7">
                              <w:rPr>
                                <w:rFonts w:asciiTheme="minorHAnsi" w:hAnsiTheme="minorHAnsi" w:cstheme="minorHAnsi"/>
                                <w:color w:val="333333"/>
                              </w:rPr>
                              <w:t>-3288.55)+</w:t>
                            </w:r>
                            <w:r w:rsidRPr="00A236A7">
                              <w:rPr>
                                <w:rFonts w:asciiTheme="minorHAnsi" w:hAnsiTheme="minorHAnsi" w:cstheme="minorHAnsi"/>
                                <w:b/>
                                <w:i/>
                                <w:color w:val="333333"/>
                              </w:rPr>
                              <w:t>0</w:t>
                            </w:r>
                            <w:r w:rsidRPr="00A236A7">
                              <w:rPr>
                                <w:rFonts w:asciiTheme="minorHAnsi" w:hAnsiTheme="minorHAnsi" w:cstheme="minorHAnsi"/>
                                <w:color w:val="333333"/>
                              </w:rPr>
                              <w:t>*(0.205*</w:t>
                            </w:r>
                            <w:r w:rsidRPr="00A236A7">
                              <w:rPr>
                                <w:rFonts w:asciiTheme="minorHAnsi" w:hAnsiTheme="minorHAnsi" w:cstheme="minorHAnsi"/>
                                <w:b/>
                                <w:i/>
                                <w:color w:val="333333"/>
                              </w:rPr>
                              <w:t>55</w:t>
                            </w:r>
                            <w:r w:rsidRPr="00A236A7">
                              <w:rPr>
                                <w:rFonts w:asciiTheme="minorHAnsi" w:hAnsiTheme="minorHAnsi" w:cstheme="minorHAnsi"/>
                                <w:color w:val="333333"/>
                              </w:rPr>
                              <w:t>-34.929)</w:t>
                            </w:r>
                          </w:p>
                          <w:p w14:paraId="118DE7B4" w14:textId="77777777" w:rsidR="00614803" w:rsidRDefault="00614803" w:rsidP="00CA5A74">
                            <w:pPr>
                              <w:pStyle w:val="NoSpacing"/>
                              <w:ind w:firstLine="720"/>
                              <w:rPr>
                                <w:rFonts w:asciiTheme="minorHAnsi" w:hAnsiTheme="minorHAnsi" w:cstheme="minorHAnsi"/>
                                <w:color w:val="333333"/>
                              </w:rPr>
                            </w:pP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p>
                          <w:p w14:paraId="0BFEA103" w14:textId="77777777" w:rsidR="00614803" w:rsidRPr="00A236A7" w:rsidRDefault="00614803" w:rsidP="00CA5A74">
                            <w:pPr>
                              <w:pStyle w:val="NoSpacing"/>
                              <w:ind w:left="2880" w:firstLine="720"/>
                              <w:rPr>
                                <w:rFonts w:asciiTheme="minorHAnsi" w:hAnsiTheme="minorHAnsi" w:cstheme="minorHAnsi"/>
                              </w:rPr>
                            </w:pPr>
                            <w:r w:rsidRPr="00A236A7">
                              <w:rPr>
                                <w:rFonts w:asciiTheme="minorHAnsi" w:hAnsiTheme="minorHAnsi" w:cstheme="minorHAnsi"/>
                                <w:color w:val="333333"/>
                              </w:rPr>
                              <w:t>= 2,789.482  kWh/Ton</w:t>
                            </w:r>
                          </w:p>
                          <w:p w14:paraId="4273A18B" w14:textId="77777777" w:rsidR="00614803" w:rsidRPr="00A236A7" w:rsidRDefault="00614803" w:rsidP="00CA5A74">
                            <w:pPr>
                              <w:pStyle w:val="NoSpacing"/>
                              <w:ind w:firstLine="720"/>
                              <w:rPr>
                                <w:rFonts w:asciiTheme="minorHAnsi" w:hAnsiTheme="minorHAnsi" w:cstheme="minorHAnsi"/>
                              </w:rPr>
                            </w:pPr>
                          </w:p>
                          <w:p w14:paraId="690926D6"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Proposed Energy Use (kWh/Ton)</w:t>
                            </w:r>
                            <w:r w:rsidRPr="00A236A7">
                              <w:rPr>
                                <w:rFonts w:asciiTheme="minorHAnsi" w:hAnsiTheme="minorHAnsi" w:cstheme="minorHAnsi"/>
                              </w:rPr>
                              <w:tab/>
                              <w:t xml:space="preserve">= Equation for Office Low Rise, </w:t>
                            </w:r>
                            <w:r w:rsidRPr="00A236A7">
                              <w:rPr>
                                <w:rFonts w:asciiTheme="minorHAnsi" w:hAnsiTheme="minorHAnsi" w:cstheme="minorHAnsi"/>
                                <w:i/>
                              </w:rPr>
                              <w:t>Fo</w:t>
                            </w:r>
                            <w:r w:rsidRPr="00A236A7">
                              <w:rPr>
                                <w:rFonts w:asciiTheme="minorHAnsi" w:hAnsiTheme="minorHAnsi" w:cstheme="minorHAnsi"/>
                              </w:rPr>
                              <w:t>=Continuous</w:t>
                            </w:r>
                          </w:p>
                          <w:p w14:paraId="1F23DBAD" w14:textId="77777777" w:rsidR="00614803" w:rsidRDefault="00614803" w:rsidP="00CA5A74">
                            <w:pPr>
                              <w:pStyle w:val="NoSpacing"/>
                              <w:ind w:firstLine="72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3DAF3FF5" w14:textId="77777777" w:rsidR="00614803" w:rsidRPr="00A236A7" w:rsidRDefault="00614803" w:rsidP="00CA5A74">
                            <w:pPr>
                              <w:pStyle w:val="NoSpacing"/>
                              <w:ind w:left="360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color w:val="333333"/>
                              </w:rPr>
                              <w:t>CZ</w:t>
                            </w:r>
                            <w:r w:rsidRPr="00A236A7">
                              <w:rPr>
                                <w:rFonts w:asciiTheme="minorHAnsi" w:hAnsiTheme="minorHAnsi" w:cstheme="minorHAnsi"/>
                                <w:color w:val="333333"/>
                              </w:rPr>
                              <w:t>+</w:t>
                            </w:r>
                            <w:r w:rsidRPr="00A236A7">
                              <w:rPr>
                                <w:rFonts w:asciiTheme="minorHAnsi" w:hAnsiTheme="minorHAnsi" w:cstheme="minorHAnsi"/>
                                <w:b/>
                                <w:i/>
                                <w:color w:val="333333"/>
                              </w:rPr>
                              <w:t>Fu</w:t>
                            </w:r>
                            <w:r w:rsidRPr="00A236A7">
                              <w:rPr>
                                <w:rFonts w:asciiTheme="minorHAnsi" w:hAnsiTheme="minorHAnsi" w:cstheme="minorHAnsi"/>
                                <w:color w:val="333333"/>
                              </w:rPr>
                              <w:t>*(7.082*</w:t>
                            </w:r>
                            <w:r w:rsidRPr="00A236A7">
                              <w:rPr>
                                <w:rFonts w:asciiTheme="minorHAnsi" w:hAnsiTheme="minorHAnsi" w:cstheme="minorHAnsi"/>
                                <w:b/>
                                <w:i/>
                                <w:color w:val="333333"/>
                              </w:rPr>
                              <w:t>Tc</w:t>
                            </w:r>
                            <w:r w:rsidRPr="00A236A7">
                              <w:rPr>
                                <w:rFonts w:asciiTheme="minorHAnsi" w:hAnsiTheme="minorHAnsi" w:cstheme="minorHAnsi"/>
                                <w:color w:val="333333"/>
                              </w:rPr>
                              <w:t>-41.199*</w:t>
                            </w:r>
                            <w:r w:rsidRPr="00A236A7">
                              <w:rPr>
                                <w:rFonts w:asciiTheme="minorHAnsi" w:hAnsiTheme="minorHAnsi" w:cstheme="minorHAnsi"/>
                                <w:b/>
                                <w:i/>
                                <w:color w:val="333333"/>
                              </w:rPr>
                              <w:t>Th</w:t>
                            </w:r>
                            <w:r w:rsidRPr="00A236A7">
                              <w:rPr>
                                <w:rFonts w:asciiTheme="minorHAnsi" w:hAnsiTheme="minorHAnsi" w:cstheme="minorHAnsi"/>
                                <w:color w:val="333333"/>
                              </w:rPr>
                              <w:t>+18.734*</w:t>
                            </w:r>
                            <w:r w:rsidRPr="00A236A7">
                              <w:rPr>
                                <w:rFonts w:asciiTheme="minorHAnsi" w:hAnsiTheme="minorHAnsi" w:cstheme="minorHAnsi"/>
                                <w:b/>
                                <w:i/>
                                <w:color w:val="333333"/>
                              </w:rPr>
                              <w:t>Ws</w:t>
                            </w:r>
                            <w:r w:rsidRPr="00A236A7">
                              <w:rPr>
                                <w:rFonts w:asciiTheme="minorHAnsi" w:hAnsiTheme="minorHAnsi" w:cstheme="minorHAnsi"/>
                                <w:color w:val="333333"/>
                              </w:rPr>
                              <w:t>-3288.55)+</w:t>
                            </w:r>
                            <w:r w:rsidRPr="00A236A7">
                              <w:rPr>
                                <w:rFonts w:asciiTheme="minorHAnsi" w:hAnsiTheme="minorHAnsi" w:cstheme="minorHAnsi"/>
                                <w:b/>
                                <w:i/>
                                <w:color w:val="333333"/>
                              </w:rPr>
                              <w:t>Tc</w:t>
                            </w:r>
                            <w:r w:rsidRPr="00A236A7">
                              <w:rPr>
                                <w:rFonts w:asciiTheme="minorHAnsi" w:hAnsiTheme="minorHAnsi" w:cstheme="minorHAnsi"/>
                                <w:color w:val="333333"/>
                              </w:rPr>
                              <w:t>*(0.205*</w:t>
                            </w:r>
                            <w:r w:rsidRPr="00A236A7">
                              <w:rPr>
                                <w:rFonts w:asciiTheme="minorHAnsi" w:hAnsiTheme="minorHAnsi" w:cstheme="minorHAnsi"/>
                                <w:b/>
                                <w:i/>
                                <w:color w:val="333333"/>
                              </w:rPr>
                              <w:t>Ws</w:t>
                            </w:r>
                            <w:r w:rsidRPr="00A236A7">
                              <w:rPr>
                                <w:rFonts w:asciiTheme="minorHAnsi" w:hAnsiTheme="minorHAnsi" w:cstheme="minorHAnsi"/>
                                <w:color w:val="333333"/>
                              </w:rPr>
                              <w:t>-34.929)</w:t>
                            </w:r>
                          </w:p>
                          <w:p w14:paraId="0735781E" w14:textId="77777777" w:rsidR="00614803" w:rsidRDefault="00614803" w:rsidP="00CA5A74">
                            <w:pPr>
                              <w:pStyle w:val="NoSpacing"/>
                              <w:ind w:firstLine="72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p>
                          <w:p w14:paraId="294DCFC5" w14:textId="77777777" w:rsidR="00614803" w:rsidRPr="00A236A7" w:rsidRDefault="00614803" w:rsidP="00CA5A74">
                            <w:pPr>
                              <w:pStyle w:val="NoSpacing"/>
                              <w:ind w:left="360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color w:val="333333"/>
                              </w:rPr>
                              <w:t>5047.662</w:t>
                            </w:r>
                            <w:r w:rsidRPr="00A236A7">
                              <w:rPr>
                                <w:rFonts w:asciiTheme="minorHAnsi" w:hAnsiTheme="minorHAnsi" w:cstheme="minorHAnsi"/>
                                <w:color w:val="333333"/>
                              </w:rPr>
                              <w:t>+</w:t>
                            </w:r>
                            <w:r w:rsidRPr="00A236A7">
                              <w:rPr>
                                <w:rFonts w:asciiTheme="minorHAnsi" w:hAnsiTheme="minorHAnsi" w:cstheme="minorHAnsi"/>
                                <w:b/>
                                <w:i/>
                                <w:color w:val="333333"/>
                              </w:rPr>
                              <w:t>1</w:t>
                            </w:r>
                            <w:r w:rsidRPr="00A236A7">
                              <w:rPr>
                                <w:rFonts w:asciiTheme="minorHAnsi" w:hAnsiTheme="minorHAnsi" w:cstheme="minorHAnsi"/>
                                <w:color w:val="333333"/>
                              </w:rPr>
                              <w:t>*(7.082*</w:t>
                            </w:r>
                            <w:r w:rsidRPr="00A236A7">
                              <w:rPr>
                                <w:rFonts w:asciiTheme="minorHAnsi" w:hAnsiTheme="minorHAnsi" w:cstheme="minorHAnsi"/>
                                <w:b/>
                                <w:i/>
                                <w:color w:val="333333"/>
                              </w:rPr>
                              <w:t>10</w:t>
                            </w:r>
                            <w:r w:rsidRPr="00A236A7">
                              <w:rPr>
                                <w:rFonts w:asciiTheme="minorHAnsi" w:hAnsiTheme="minorHAnsi" w:cstheme="minorHAnsi"/>
                                <w:color w:val="333333"/>
                              </w:rPr>
                              <w:t>-41.199*</w:t>
                            </w:r>
                            <w:r w:rsidRPr="00A236A7">
                              <w:rPr>
                                <w:rFonts w:asciiTheme="minorHAnsi" w:hAnsiTheme="minorHAnsi" w:cstheme="minorHAnsi"/>
                                <w:b/>
                                <w:color w:val="333333"/>
                              </w:rPr>
                              <w:t>10</w:t>
                            </w:r>
                            <w:r w:rsidRPr="00A236A7">
                              <w:rPr>
                                <w:rFonts w:asciiTheme="minorHAnsi" w:hAnsiTheme="minorHAnsi" w:cstheme="minorHAnsi"/>
                                <w:color w:val="333333"/>
                              </w:rPr>
                              <w:t>+18.734*</w:t>
                            </w:r>
                            <w:r w:rsidRPr="00A236A7">
                              <w:rPr>
                                <w:rFonts w:asciiTheme="minorHAnsi" w:hAnsiTheme="minorHAnsi" w:cstheme="minorHAnsi"/>
                                <w:b/>
                                <w:color w:val="333333"/>
                              </w:rPr>
                              <w:t>55</w:t>
                            </w:r>
                            <w:r w:rsidRPr="00A236A7">
                              <w:rPr>
                                <w:rFonts w:asciiTheme="minorHAnsi" w:hAnsiTheme="minorHAnsi" w:cstheme="minorHAnsi"/>
                                <w:color w:val="333333"/>
                              </w:rPr>
                              <w:t>-3288.55)+</w:t>
                            </w:r>
                            <w:r w:rsidRPr="00A236A7">
                              <w:rPr>
                                <w:rFonts w:asciiTheme="minorHAnsi" w:hAnsiTheme="minorHAnsi" w:cstheme="minorHAnsi"/>
                                <w:b/>
                                <w:i/>
                                <w:color w:val="333333"/>
                              </w:rPr>
                              <w:t>10*(</w:t>
                            </w:r>
                            <w:r w:rsidRPr="00A236A7">
                              <w:rPr>
                                <w:rFonts w:asciiTheme="minorHAnsi" w:hAnsiTheme="minorHAnsi" w:cstheme="minorHAnsi"/>
                                <w:color w:val="333333"/>
                              </w:rPr>
                              <w:t>0.205*</w:t>
                            </w:r>
                            <w:r w:rsidRPr="00A236A7">
                              <w:rPr>
                                <w:rFonts w:asciiTheme="minorHAnsi" w:hAnsiTheme="minorHAnsi" w:cstheme="minorHAnsi"/>
                                <w:b/>
                                <w:i/>
                                <w:color w:val="333333"/>
                              </w:rPr>
                              <w:t>55</w:t>
                            </w:r>
                            <w:r w:rsidRPr="00A236A7">
                              <w:rPr>
                                <w:rFonts w:asciiTheme="minorHAnsi" w:hAnsiTheme="minorHAnsi" w:cstheme="minorHAnsi"/>
                                <w:color w:val="333333"/>
                              </w:rPr>
                              <w:t>-34.929)</w:t>
                            </w:r>
                          </w:p>
                          <w:p w14:paraId="29288D3D" w14:textId="77777777" w:rsidR="00614803" w:rsidRDefault="00614803" w:rsidP="00CA5A74">
                            <w:pPr>
                              <w:pStyle w:val="NoSpacing"/>
                              <w:ind w:firstLine="720"/>
                              <w:rPr>
                                <w:rFonts w:asciiTheme="minorHAnsi" w:hAnsiTheme="minorHAnsi" w:cstheme="minorHAnsi"/>
                                <w:color w:val="333333"/>
                              </w:rPr>
                            </w:pP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p>
                          <w:p w14:paraId="13BF1A61" w14:textId="77777777" w:rsidR="00614803" w:rsidRPr="00A236A7" w:rsidRDefault="00614803" w:rsidP="00CA5A74">
                            <w:pPr>
                              <w:pStyle w:val="NoSpacing"/>
                              <w:ind w:left="2880" w:firstLine="720"/>
                              <w:rPr>
                                <w:rFonts w:asciiTheme="minorHAnsi" w:hAnsiTheme="minorHAnsi" w:cstheme="minorHAnsi"/>
                              </w:rPr>
                            </w:pPr>
                            <w:r w:rsidRPr="00A236A7">
                              <w:rPr>
                                <w:rFonts w:asciiTheme="minorHAnsi" w:hAnsiTheme="minorHAnsi" w:cstheme="minorHAnsi"/>
                                <w:color w:val="333333"/>
                              </w:rPr>
                              <w:t>= 2,211.722  kWh/Ton</w:t>
                            </w:r>
                          </w:p>
                          <w:p w14:paraId="2563BE14" w14:textId="77777777" w:rsidR="00614803" w:rsidRPr="00A236A7" w:rsidRDefault="00614803" w:rsidP="00CA5A74">
                            <w:pPr>
                              <w:pStyle w:val="NoSpacing"/>
                              <w:rPr>
                                <w:rFonts w:asciiTheme="minorHAnsi" w:hAnsiTheme="minorHAnsi" w:cstheme="minorHAnsi"/>
                              </w:rPr>
                            </w:pPr>
                          </w:p>
                          <w:p w14:paraId="7E7FB9A3"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∆kWh</w:t>
                            </w:r>
                            <w:r w:rsidRPr="00A236A7">
                              <w:rPr>
                                <w:rFonts w:asciiTheme="minorHAnsi" w:hAnsiTheme="minorHAnsi" w:cstheme="minorHAnsi"/>
                              </w:rPr>
                              <w:tab/>
                              <w:t>= [2,789.482 (kWh/Ton) – 2,211.722 (kWh/Ton)] * 10 Tons</w:t>
                            </w:r>
                          </w:p>
                          <w:p w14:paraId="0501A126" w14:textId="77777777" w:rsidR="00614803" w:rsidRDefault="00614803" w:rsidP="00CA5A74">
                            <w:pPr>
                              <w:pStyle w:val="NoSpacing"/>
                              <w:ind w:firstLine="720"/>
                              <w:rPr>
                                <w:rFonts w:asciiTheme="minorHAnsi" w:hAnsiTheme="minorHAnsi" w:cstheme="minorHAnsi"/>
                              </w:rPr>
                            </w:pPr>
                          </w:p>
                          <w:p w14:paraId="2A8FD6E5" w14:textId="77777777" w:rsidR="00614803" w:rsidRDefault="00614803" w:rsidP="00CA5A74">
                            <w:pPr>
                              <w:pStyle w:val="NoSpacing"/>
                              <w:ind w:left="720" w:firstLine="720"/>
                              <w:rPr>
                                <w:rFonts w:asciiTheme="minorHAnsi" w:hAnsiTheme="minorHAnsi" w:cstheme="minorHAnsi"/>
                              </w:rPr>
                            </w:pPr>
                            <w:r w:rsidRPr="00A236A7">
                              <w:rPr>
                                <w:rFonts w:asciiTheme="minorHAnsi" w:hAnsiTheme="minorHAnsi" w:cstheme="minorHAnsi"/>
                              </w:rPr>
                              <w:t>= 577.71 kWh/Ton * 10 Tons</w:t>
                            </w:r>
                          </w:p>
                          <w:p w14:paraId="6B33C97C" w14:textId="77777777" w:rsidR="00614803" w:rsidRPr="00A236A7" w:rsidRDefault="00614803" w:rsidP="00CA5A74">
                            <w:pPr>
                              <w:pStyle w:val="NoSpacing"/>
                              <w:ind w:left="720" w:firstLine="720"/>
                              <w:rPr>
                                <w:rFonts w:asciiTheme="minorHAnsi" w:hAnsiTheme="minorHAnsi" w:cstheme="minorHAnsi"/>
                              </w:rPr>
                            </w:pPr>
                          </w:p>
                          <w:p w14:paraId="3CC58006" w14:textId="77777777" w:rsidR="00614803" w:rsidRPr="00A236A7" w:rsidRDefault="00614803" w:rsidP="00CA5A74">
                            <w:pPr>
                              <w:pStyle w:val="NoSpacing"/>
                              <w:ind w:left="720" w:firstLine="720"/>
                              <w:rPr>
                                <w:rFonts w:asciiTheme="minorHAnsi" w:hAnsiTheme="minorHAnsi" w:cstheme="minorHAnsi"/>
                              </w:rPr>
                            </w:pPr>
                            <w:r w:rsidRPr="00A236A7">
                              <w:rPr>
                                <w:rFonts w:asciiTheme="minorHAnsi" w:hAnsiTheme="minorHAnsi" w:cstheme="minorHAnsi"/>
                              </w:rPr>
                              <w:t>= 5777.1 kWh</w:t>
                            </w:r>
                          </w:p>
                          <w:p w14:paraId="7FCD4842" w14:textId="77777777" w:rsidR="00614803" w:rsidRPr="004F52D7" w:rsidRDefault="00614803" w:rsidP="00CA5A74">
                            <w:pPr>
                              <w:pStyle w:val="NoSpacing"/>
                            </w:pPr>
                          </w:p>
                          <w:p w14:paraId="015A0344" w14:textId="77777777" w:rsidR="00614803" w:rsidRDefault="00614803" w:rsidP="00CA5A74">
                            <w:pPr>
                              <w:jc w:val="center"/>
                            </w:pPr>
                          </w:p>
                        </w:txbxContent>
                      </wps:txbx>
                      <wps:bodyPr rot="0" vert="horz" wrap="square" lIns="91440" tIns="45720" rIns="91440" bIns="45720" anchor="t" anchorCtr="0">
                        <a:noAutofit/>
                      </wps:bodyPr>
                    </wps:wsp>
                  </a:graphicData>
                </a:graphic>
              </wp:inline>
            </w:drawing>
          </mc:Choice>
          <mc:Fallback>
            <w:pict>
              <v:shape w14:anchorId="6F24FDC0" id="Text Box 4" o:spid="_x0000_s1089" type="#_x0000_t202" style="width:468pt;height:4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" fillcolor="window" strokecolor="windowText" strokeweight="1pt">
                <v:textbox>
                  <w:txbxContent>
                    <w:p w14:paraId="3D931AD5" w14:textId="77777777" w:rsidR="00614803" w:rsidRPr="00A236A7" w:rsidRDefault="00614803" w:rsidP="00CA5A74">
                      <w:pPr>
                        <w:keepNext/>
                        <w:keepLines/>
                        <w:tabs>
                          <w:tab w:val="left" w:pos="5040"/>
                        </w:tabs>
                        <w:spacing w:line="276" w:lineRule="auto"/>
                        <w:outlineLvl w:val="5"/>
                        <w:rPr>
                          <w:b/>
                          <w:smallCaps/>
                          <w:szCs w:val="18"/>
                        </w:rPr>
                      </w:pPr>
                      <w:r w:rsidRPr="00A236A7">
                        <w:rPr>
                          <w:b/>
                          <w:smallCaps/>
                          <w:szCs w:val="18"/>
                        </w:rPr>
                        <w:t xml:space="preserve">EXAMPLE </w:t>
                      </w:r>
                    </w:p>
                    <w:p w14:paraId="4F792143" w14:textId="77777777" w:rsidR="00614803" w:rsidRPr="00A236A7" w:rsidRDefault="00614803" w:rsidP="00CA5A74">
                      <w:pPr>
                        <w:pStyle w:val="NoSpacing"/>
                        <w:rPr>
                          <w:rFonts w:asciiTheme="minorHAnsi" w:hAnsiTheme="minorHAnsi" w:cstheme="minorHAnsi"/>
                        </w:rPr>
                      </w:pPr>
                      <w:r w:rsidRPr="00A236A7">
                        <w:rPr>
                          <w:rFonts w:asciiTheme="minorHAnsi" w:hAnsiTheme="minorHAnsi" w:cstheme="minorHAnsi"/>
                        </w:rPr>
                        <w:t xml:space="preserve">A low rise office building in Rockford (Climate Zone 1) is occupied Mon-Fri 7AM-6PM and is heated and cooled with a packaged Gas (150 kBtu output) / DX (10 Ton) RTU which is controlled by a programmable thermostat.  When the technician reviews the thermostat schedule they find the unoccupied schedule is programmed incorrectly.   During the unoccupied periods the fan is programmed correctly, and runs in intermittent “auto” mode, although the heating and cooling temperature setpoints are not setback. </w:t>
                      </w:r>
                    </w:p>
                    <w:p w14:paraId="74FDF6E8" w14:textId="77777777" w:rsidR="00614803" w:rsidRPr="00A236A7" w:rsidRDefault="00614803" w:rsidP="00CA5A74">
                      <w:pPr>
                        <w:pStyle w:val="NoSpacing"/>
                        <w:rPr>
                          <w:rFonts w:asciiTheme="minorHAnsi" w:hAnsiTheme="minorHAnsi" w:cstheme="minorHAnsi"/>
                        </w:rPr>
                      </w:pPr>
                    </w:p>
                    <w:p w14:paraId="4DF60DE1" w14:textId="77777777" w:rsidR="00614803" w:rsidRPr="00A236A7" w:rsidRDefault="00614803" w:rsidP="00CA5A74">
                      <w:pPr>
                        <w:pStyle w:val="NoSpacing"/>
                        <w:rPr>
                          <w:rFonts w:asciiTheme="minorHAnsi" w:hAnsiTheme="minorHAnsi" w:cstheme="minorHAnsi"/>
                        </w:rPr>
                      </w:pPr>
                      <w:r w:rsidRPr="00A236A7">
                        <w:rPr>
                          <w:rFonts w:asciiTheme="minorHAnsi" w:hAnsiTheme="minorHAnsi" w:cstheme="minorHAnsi"/>
                        </w:rPr>
                        <w:t xml:space="preserve">The technician adjusts the unoccupied schedule to include a 10°F cooling and heating temperature setback during the unoccupied periods.  </w:t>
                      </w:r>
                    </w:p>
                    <w:p w14:paraId="737F4448" w14:textId="77777777" w:rsidR="00614803" w:rsidRPr="00A236A7" w:rsidRDefault="00614803" w:rsidP="00CA5A74">
                      <w:pPr>
                        <w:rPr>
                          <w:rFonts w:cstheme="minorHAnsi"/>
                        </w:rPr>
                      </w:pPr>
                    </w:p>
                    <w:p w14:paraId="746B6C4C" w14:textId="77777777" w:rsidR="00614803" w:rsidRDefault="00614803" w:rsidP="00CA5A74">
                      <w:pPr>
                        <w:rPr>
                          <w:rFonts w:cstheme="minorHAnsi"/>
                        </w:rPr>
                      </w:pPr>
                      <w:r w:rsidRPr="00A236A7">
                        <w:rPr>
                          <w:rFonts w:cstheme="minorHAnsi"/>
                        </w:rPr>
                        <w:t>∆kWh</w:t>
                      </w:r>
                      <w:r w:rsidRPr="00A236A7">
                        <w:rPr>
                          <w:rFonts w:cstheme="minorHAnsi"/>
                        </w:rPr>
                        <w:tab/>
                        <w:t>= [Baseline Energy Use (kWh/Ton) – Proposed Energy Use (kWh/Ton)] * Cooling Capacity (Tons)</w:t>
                      </w:r>
                    </w:p>
                    <w:p w14:paraId="5826A069" w14:textId="77777777" w:rsidR="00614803" w:rsidRPr="00A236A7" w:rsidRDefault="00614803" w:rsidP="00CA5A74">
                      <w:pPr>
                        <w:rPr>
                          <w:rFonts w:cstheme="minorHAnsi"/>
                        </w:rPr>
                      </w:pPr>
                    </w:p>
                    <w:p w14:paraId="5CE4BF46"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Baseline Energy Use (kWh/Ton)</w:t>
                      </w:r>
                      <w:r w:rsidRPr="00A236A7">
                        <w:rPr>
                          <w:rFonts w:asciiTheme="minorHAnsi" w:hAnsiTheme="minorHAnsi" w:cstheme="minorHAnsi"/>
                        </w:rPr>
                        <w:tab/>
                        <w:t xml:space="preserve">= Equation for Office Low Rise, </w:t>
                      </w:r>
                      <w:r w:rsidRPr="00A236A7">
                        <w:rPr>
                          <w:rFonts w:asciiTheme="minorHAnsi" w:hAnsiTheme="minorHAnsi" w:cstheme="minorHAnsi"/>
                          <w:i/>
                        </w:rPr>
                        <w:t>Fo</w:t>
                      </w:r>
                      <w:r w:rsidRPr="00A236A7">
                        <w:rPr>
                          <w:rFonts w:asciiTheme="minorHAnsi" w:hAnsiTheme="minorHAnsi" w:cstheme="minorHAnsi"/>
                        </w:rPr>
                        <w:t>=Continuous</w:t>
                      </w:r>
                    </w:p>
                    <w:p w14:paraId="4E8AC62F" w14:textId="77777777" w:rsidR="00614803" w:rsidRDefault="00614803" w:rsidP="00CA5A74">
                      <w:pPr>
                        <w:pStyle w:val="NoSpacing"/>
                        <w:ind w:left="3600"/>
                        <w:rPr>
                          <w:rFonts w:asciiTheme="minorHAnsi" w:hAnsiTheme="minorHAnsi" w:cstheme="minorHAnsi"/>
                        </w:rPr>
                      </w:pPr>
                    </w:p>
                    <w:p w14:paraId="3CE1C62D" w14:textId="77777777" w:rsidR="00614803" w:rsidRPr="00A236A7" w:rsidRDefault="00614803" w:rsidP="00CA5A74">
                      <w:pPr>
                        <w:pStyle w:val="NoSpacing"/>
                        <w:ind w:left="360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color w:val="333333"/>
                        </w:rPr>
                        <w:t>CZ</w:t>
                      </w:r>
                      <w:r w:rsidRPr="00A236A7">
                        <w:rPr>
                          <w:rFonts w:asciiTheme="minorHAnsi" w:hAnsiTheme="minorHAnsi" w:cstheme="minorHAnsi"/>
                          <w:color w:val="333333"/>
                        </w:rPr>
                        <w:t>+</w:t>
                      </w:r>
                      <w:r w:rsidRPr="00A236A7">
                        <w:rPr>
                          <w:rFonts w:asciiTheme="minorHAnsi" w:hAnsiTheme="minorHAnsi" w:cstheme="minorHAnsi"/>
                          <w:b/>
                          <w:i/>
                          <w:color w:val="333333"/>
                        </w:rPr>
                        <w:t>Fu</w:t>
                      </w:r>
                      <w:r w:rsidRPr="00A236A7">
                        <w:rPr>
                          <w:rFonts w:asciiTheme="minorHAnsi" w:hAnsiTheme="minorHAnsi" w:cstheme="minorHAnsi"/>
                          <w:color w:val="333333"/>
                        </w:rPr>
                        <w:t>*(7.082*</w:t>
                      </w:r>
                      <w:r w:rsidRPr="00A236A7">
                        <w:rPr>
                          <w:rFonts w:asciiTheme="minorHAnsi" w:hAnsiTheme="minorHAnsi" w:cstheme="minorHAnsi"/>
                          <w:b/>
                          <w:i/>
                          <w:color w:val="333333"/>
                        </w:rPr>
                        <w:t>Tc</w:t>
                      </w:r>
                      <w:r w:rsidRPr="00A236A7">
                        <w:rPr>
                          <w:rFonts w:asciiTheme="minorHAnsi" w:hAnsiTheme="minorHAnsi" w:cstheme="minorHAnsi"/>
                          <w:color w:val="333333"/>
                        </w:rPr>
                        <w:t>-41.199*</w:t>
                      </w:r>
                      <w:r w:rsidRPr="00A236A7">
                        <w:rPr>
                          <w:rFonts w:asciiTheme="minorHAnsi" w:hAnsiTheme="minorHAnsi" w:cstheme="minorHAnsi"/>
                          <w:b/>
                          <w:i/>
                          <w:color w:val="333333"/>
                        </w:rPr>
                        <w:t>Th</w:t>
                      </w:r>
                      <w:r w:rsidRPr="00A236A7">
                        <w:rPr>
                          <w:rFonts w:asciiTheme="minorHAnsi" w:hAnsiTheme="minorHAnsi" w:cstheme="minorHAnsi"/>
                          <w:color w:val="333333"/>
                        </w:rPr>
                        <w:t>+18.734*</w:t>
                      </w:r>
                      <w:r w:rsidRPr="00A236A7">
                        <w:rPr>
                          <w:rFonts w:asciiTheme="minorHAnsi" w:hAnsiTheme="minorHAnsi" w:cstheme="minorHAnsi"/>
                          <w:b/>
                          <w:i/>
                          <w:color w:val="333333"/>
                        </w:rPr>
                        <w:t>Ws</w:t>
                      </w:r>
                      <w:r w:rsidRPr="00A236A7">
                        <w:rPr>
                          <w:rFonts w:asciiTheme="minorHAnsi" w:hAnsiTheme="minorHAnsi" w:cstheme="minorHAnsi"/>
                          <w:color w:val="333333"/>
                        </w:rPr>
                        <w:t>-3288.55)+</w:t>
                      </w:r>
                      <w:r w:rsidRPr="00A236A7">
                        <w:rPr>
                          <w:rFonts w:asciiTheme="minorHAnsi" w:hAnsiTheme="minorHAnsi" w:cstheme="minorHAnsi"/>
                          <w:b/>
                          <w:i/>
                          <w:color w:val="333333"/>
                        </w:rPr>
                        <w:t>Tc</w:t>
                      </w:r>
                      <w:r w:rsidRPr="00A236A7">
                        <w:rPr>
                          <w:rFonts w:asciiTheme="minorHAnsi" w:hAnsiTheme="minorHAnsi" w:cstheme="minorHAnsi"/>
                          <w:color w:val="333333"/>
                        </w:rPr>
                        <w:t>*(0.205*</w:t>
                      </w:r>
                      <w:r w:rsidRPr="00A236A7">
                        <w:rPr>
                          <w:rFonts w:asciiTheme="minorHAnsi" w:hAnsiTheme="minorHAnsi" w:cstheme="minorHAnsi"/>
                          <w:b/>
                          <w:i/>
                          <w:color w:val="333333"/>
                        </w:rPr>
                        <w:t>Ws</w:t>
                      </w:r>
                      <w:r w:rsidRPr="00A236A7">
                        <w:rPr>
                          <w:rFonts w:asciiTheme="minorHAnsi" w:hAnsiTheme="minorHAnsi" w:cstheme="minorHAnsi"/>
                          <w:color w:val="333333"/>
                        </w:rPr>
                        <w:t>-34.929)</w:t>
                      </w:r>
                    </w:p>
                    <w:p w14:paraId="3C7C82AA" w14:textId="77777777" w:rsidR="00614803" w:rsidRDefault="00614803" w:rsidP="00CA5A74">
                      <w:pPr>
                        <w:pStyle w:val="NoSpacing"/>
                        <w:ind w:left="3600"/>
                        <w:rPr>
                          <w:rFonts w:asciiTheme="minorHAnsi" w:hAnsiTheme="minorHAnsi" w:cstheme="minorHAnsi"/>
                        </w:rPr>
                      </w:pPr>
                    </w:p>
                    <w:p w14:paraId="0FAD9731" w14:textId="77777777" w:rsidR="00614803" w:rsidRPr="00A236A7" w:rsidRDefault="00614803" w:rsidP="00CA5A74">
                      <w:pPr>
                        <w:pStyle w:val="NoSpacing"/>
                        <w:ind w:left="360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color w:val="333333"/>
                        </w:rPr>
                        <w:t>5047.662</w:t>
                      </w:r>
                      <w:r w:rsidRPr="00A236A7">
                        <w:rPr>
                          <w:rFonts w:asciiTheme="minorHAnsi" w:hAnsiTheme="minorHAnsi" w:cstheme="minorHAnsi"/>
                          <w:color w:val="333333"/>
                        </w:rPr>
                        <w:t>+1*(7.082*</w:t>
                      </w:r>
                      <w:r w:rsidRPr="00A236A7">
                        <w:rPr>
                          <w:rFonts w:asciiTheme="minorHAnsi" w:hAnsiTheme="minorHAnsi" w:cstheme="minorHAnsi"/>
                          <w:b/>
                          <w:i/>
                          <w:color w:val="333333"/>
                        </w:rPr>
                        <w:t>0</w:t>
                      </w:r>
                      <w:r w:rsidRPr="00A236A7">
                        <w:rPr>
                          <w:rFonts w:asciiTheme="minorHAnsi" w:hAnsiTheme="minorHAnsi" w:cstheme="minorHAnsi"/>
                          <w:color w:val="333333"/>
                        </w:rPr>
                        <w:t>-41.199*</w:t>
                      </w:r>
                      <w:r w:rsidRPr="00A236A7">
                        <w:rPr>
                          <w:rFonts w:asciiTheme="minorHAnsi" w:hAnsiTheme="minorHAnsi" w:cstheme="minorHAnsi"/>
                          <w:b/>
                          <w:i/>
                          <w:color w:val="333333"/>
                        </w:rPr>
                        <w:t>0</w:t>
                      </w:r>
                      <w:r w:rsidRPr="00A236A7">
                        <w:rPr>
                          <w:rFonts w:asciiTheme="minorHAnsi" w:hAnsiTheme="minorHAnsi" w:cstheme="minorHAnsi"/>
                          <w:color w:val="333333"/>
                        </w:rPr>
                        <w:t>+18.734*</w:t>
                      </w:r>
                      <w:r w:rsidRPr="00A236A7">
                        <w:rPr>
                          <w:rFonts w:asciiTheme="minorHAnsi" w:hAnsiTheme="minorHAnsi" w:cstheme="minorHAnsi"/>
                          <w:b/>
                          <w:i/>
                          <w:color w:val="333333"/>
                        </w:rPr>
                        <w:t>55</w:t>
                      </w:r>
                      <w:r w:rsidRPr="00A236A7">
                        <w:rPr>
                          <w:rFonts w:asciiTheme="minorHAnsi" w:hAnsiTheme="minorHAnsi" w:cstheme="minorHAnsi"/>
                          <w:color w:val="333333"/>
                        </w:rPr>
                        <w:t>-3288.55)+</w:t>
                      </w:r>
                      <w:r w:rsidRPr="00A236A7">
                        <w:rPr>
                          <w:rFonts w:asciiTheme="minorHAnsi" w:hAnsiTheme="minorHAnsi" w:cstheme="minorHAnsi"/>
                          <w:b/>
                          <w:i/>
                          <w:color w:val="333333"/>
                        </w:rPr>
                        <w:t>0</w:t>
                      </w:r>
                      <w:r w:rsidRPr="00A236A7">
                        <w:rPr>
                          <w:rFonts w:asciiTheme="minorHAnsi" w:hAnsiTheme="minorHAnsi" w:cstheme="minorHAnsi"/>
                          <w:color w:val="333333"/>
                        </w:rPr>
                        <w:t>*(0.205*</w:t>
                      </w:r>
                      <w:r w:rsidRPr="00A236A7">
                        <w:rPr>
                          <w:rFonts w:asciiTheme="minorHAnsi" w:hAnsiTheme="minorHAnsi" w:cstheme="minorHAnsi"/>
                          <w:b/>
                          <w:i/>
                          <w:color w:val="333333"/>
                        </w:rPr>
                        <w:t>55</w:t>
                      </w:r>
                      <w:r w:rsidRPr="00A236A7">
                        <w:rPr>
                          <w:rFonts w:asciiTheme="minorHAnsi" w:hAnsiTheme="minorHAnsi" w:cstheme="minorHAnsi"/>
                          <w:color w:val="333333"/>
                        </w:rPr>
                        <w:t>-34.929)</w:t>
                      </w:r>
                    </w:p>
                    <w:p w14:paraId="118DE7B4" w14:textId="77777777" w:rsidR="00614803" w:rsidRDefault="00614803" w:rsidP="00CA5A74">
                      <w:pPr>
                        <w:pStyle w:val="NoSpacing"/>
                        <w:ind w:firstLine="720"/>
                        <w:rPr>
                          <w:rFonts w:asciiTheme="minorHAnsi" w:hAnsiTheme="minorHAnsi" w:cstheme="minorHAnsi"/>
                          <w:color w:val="333333"/>
                        </w:rPr>
                      </w:pP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p>
                    <w:p w14:paraId="0BFEA103" w14:textId="77777777" w:rsidR="00614803" w:rsidRPr="00A236A7" w:rsidRDefault="00614803" w:rsidP="00CA5A74">
                      <w:pPr>
                        <w:pStyle w:val="NoSpacing"/>
                        <w:ind w:left="2880" w:firstLine="720"/>
                        <w:rPr>
                          <w:rFonts w:asciiTheme="minorHAnsi" w:hAnsiTheme="minorHAnsi" w:cstheme="minorHAnsi"/>
                        </w:rPr>
                      </w:pPr>
                      <w:r w:rsidRPr="00A236A7">
                        <w:rPr>
                          <w:rFonts w:asciiTheme="minorHAnsi" w:hAnsiTheme="minorHAnsi" w:cstheme="minorHAnsi"/>
                          <w:color w:val="333333"/>
                        </w:rPr>
                        <w:t>= 2,789.482  kWh/Ton</w:t>
                      </w:r>
                    </w:p>
                    <w:p w14:paraId="4273A18B" w14:textId="77777777" w:rsidR="00614803" w:rsidRPr="00A236A7" w:rsidRDefault="00614803" w:rsidP="00CA5A74">
                      <w:pPr>
                        <w:pStyle w:val="NoSpacing"/>
                        <w:ind w:firstLine="720"/>
                        <w:rPr>
                          <w:rFonts w:asciiTheme="minorHAnsi" w:hAnsiTheme="minorHAnsi" w:cstheme="minorHAnsi"/>
                        </w:rPr>
                      </w:pPr>
                    </w:p>
                    <w:p w14:paraId="690926D6"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Proposed Energy Use (kWh/Ton)</w:t>
                      </w:r>
                      <w:r w:rsidRPr="00A236A7">
                        <w:rPr>
                          <w:rFonts w:asciiTheme="minorHAnsi" w:hAnsiTheme="minorHAnsi" w:cstheme="minorHAnsi"/>
                        </w:rPr>
                        <w:tab/>
                        <w:t xml:space="preserve">= Equation for Office Low Rise, </w:t>
                      </w:r>
                      <w:r w:rsidRPr="00A236A7">
                        <w:rPr>
                          <w:rFonts w:asciiTheme="minorHAnsi" w:hAnsiTheme="minorHAnsi" w:cstheme="minorHAnsi"/>
                          <w:i/>
                        </w:rPr>
                        <w:t>Fo</w:t>
                      </w:r>
                      <w:r w:rsidRPr="00A236A7">
                        <w:rPr>
                          <w:rFonts w:asciiTheme="minorHAnsi" w:hAnsiTheme="minorHAnsi" w:cstheme="minorHAnsi"/>
                        </w:rPr>
                        <w:t>=Continuous</w:t>
                      </w:r>
                    </w:p>
                    <w:p w14:paraId="1F23DBAD" w14:textId="77777777" w:rsidR="00614803" w:rsidRDefault="00614803" w:rsidP="00CA5A74">
                      <w:pPr>
                        <w:pStyle w:val="NoSpacing"/>
                        <w:ind w:firstLine="72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3DAF3FF5" w14:textId="77777777" w:rsidR="00614803" w:rsidRPr="00A236A7" w:rsidRDefault="00614803" w:rsidP="00CA5A74">
                      <w:pPr>
                        <w:pStyle w:val="NoSpacing"/>
                        <w:ind w:left="360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color w:val="333333"/>
                        </w:rPr>
                        <w:t>CZ</w:t>
                      </w:r>
                      <w:r w:rsidRPr="00A236A7">
                        <w:rPr>
                          <w:rFonts w:asciiTheme="minorHAnsi" w:hAnsiTheme="minorHAnsi" w:cstheme="minorHAnsi"/>
                          <w:color w:val="333333"/>
                        </w:rPr>
                        <w:t>+</w:t>
                      </w:r>
                      <w:r w:rsidRPr="00A236A7">
                        <w:rPr>
                          <w:rFonts w:asciiTheme="minorHAnsi" w:hAnsiTheme="minorHAnsi" w:cstheme="minorHAnsi"/>
                          <w:b/>
                          <w:i/>
                          <w:color w:val="333333"/>
                        </w:rPr>
                        <w:t>Fu</w:t>
                      </w:r>
                      <w:r w:rsidRPr="00A236A7">
                        <w:rPr>
                          <w:rFonts w:asciiTheme="minorHAnsi" w:hAnsiTheme="minorHAnsi" w:cstheme="minorHAnsi"/>
                          <w:color w:val="333333"/>
                        </w:rPr>
                        <w:t>*(7.082*</w:t>
                      </w:r>
                      <w:r w:rsidRPr="00A236A7">
                        <w:rPr>
                          <w:rFonts w:asciiTheme="minorHAnsi" w:hAnsiTheme="minorHAnsi" w:cstheme="minorHAnsi"/>
                          <w:b/>
                          <w:i/>
                          <w:color w:val="333333"/>
                        </w:rPr>
                        <w:t>Tc</w:t>
                      </w:r>
                      <w:r w:rsidRPr="00A236A7">
                        <w:rPr>
                          <w:rFonts w:asciiTheme="minorHAnsi" w:hAnsiTheme="minorHAnsi" w:cstheme="minorHAnsi"/>
                          <w:color w:val="333333"/>
                        </w:rPr>
                        <w:t>-41.199*</w:t>
                      </w:r>
                      <w:r w:rsidRPr="00A236A7">
                        <w:rPr>
                          <w:rFonts w:asciiTheme="minorHAnsi" w:hAnsiTheme="minorHAnsi" w:cstheme="minorHAnsi"/>
                          <w:b/>
                          <w:i/>
                          <w:color w:val="333333"/>
                        </w:rPr>
                        <w:t>Th</w:t>
                      </w:r>
                      <w:r w:rsidRPr="00A236A7">
                        <w:rPr>
                          <w:rFonts w:asciiTheme="minorHAnsi" w:hAnsiTheme="minorHAnsi" w:cstheme="minorHAnsi"/>
                          <w:color w:val="333333"/>
                        </w:rPr>
                        <w:t>+18.734*</w:t>
                      </w:r>
                      <w:r w:rsidRPr="00A236A7">
                        <w:rPr>
                          <w:rFonts w:asciiTheme="minorHAnsi" w:hAnsiTheme="minorHAnsi" w:cstheme="minorHAnsi"/>
                          <w:b/>
                          <w:i/>
                          <w:color w:val="333333"/>
                        </w:rPr>
                        <w:t>Ws</w:t>
                      </w:r>
                      <w:r w:rsidRPr="00A236A7">
                        <w:rPr>
                          <w:rFonts w:asciiTheme="minorHAnsi" w:hAnsiTheme="minorHAnsi" w:cstheme="minorHAnsi"/>
                          <w:color w:val="333333"/>
                        </w:rPr>
                        <w:t>-3288.55)+</w:t>
                      </w:r>
                      <w:r w:rsidRPr="00A236A7">
                        <w:rPr>
                          <w:rFonts w:asciiTheme="minorHAnsi" w:hAnsiTheme="minorHAnsi" w:cstheme="minorHAnsi"/>
                          <w:b/>
                          <w:i/>
                          <w:color w:val="333333"/>
                        </w:rPr>
                        <w:t>Tc</w:t>
                      </w:r>
                      <w:r w:rsidRPr="00A236A7">
                        <w:rPr>
                          <w:rFonts w:asciiTheme="minorHAnsi" w:hAnsiTheme="minorHAnsi" w:cstheme="minorHAnsi"/>
                          <w:color w:val="333333"/>
                        </w:rPr>
                        <w:t>*(0.205*</w:t>
                      </w:r>
                      <w:r w:rsidRPr="00A236A7">
                        <w:rPr>
                          <w:rFonts w:asciiTheme="minorHAnsi" w:hAnsiTheme="minorHAnsi" w:cstheme="minorHAnsi"/>
                          <w:b/>
                          <w:i/>
                          <w:color w:val="333333"/>
                        </w:rPr>
                        <w:t>Ws</w:t>
                      </w:r>
                      <w:r w:rsidRPr="00A236A7">
                        <w:rPr>
                          <w:rFonts w:asciiTheme="minorHAnsi" w:hAnsiTheme="minorHAnsi" w:cstheme="minorHAnsi"/>
                          <w:color w:val="333333"/>
                        </w:rPr>
                        <w:t>-34.929)</w:t>
                      </w:r>
                    </w:p>
                    <w:p w14:paraId="0735781E" w14:textId="77777777" w:rsidR="00614803" w:rsidRDefault="00614803" w:rsidP="00CA5A74">
                      <w:pPr>
                        <w:pStyle w:val="NoSpacing"/>
                        <w:ind w:firstLine="72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p>
                    <w:p w14:paraId="294DCFC5" w14:textId="77777777" w:rsidR="00614803" w:rsidRPr="00A236A7" w:rsidRDefault="00614803" w:rsidP="00CA5A74">
                      <w:pPr>
                        <w:pStyle w:val="NoSpacing"/>
                        <w:ind w:left="360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color w:val="333333"/>
                        </w:rPr>
                        <w:t>5047.662</w:t>
                      </w:r>
                      <w:r w:rsidRPr="00A236A7">
                        <w:rPr>
                          <w:rFonts w:asciiTheme="minorHAnsi" w:hAnsiTheme="minorHAnsi" w:cstheme="minorHAnsi"/>
                          <w:color w:val="333333"/>
                        </w:rPr>
                        <w:t>+</w:t>
                      </w:r>
                      <w:r w:rsidRPr="00A236A7">
                        <w:rPr>
                          <w:rFonts w:asciiTheme="minorHAnsi" w:hAnsiTheme="minorHAnsi" w:cstheme="minorHAnsi"/>
                          <w:b/>
                          <w:i/>
                          <w:color w:val="333333"/>
                        </w:rPr>
                        <w:t>1</w:t>
                      </w:r>
                      <w:r w:rsidRPr="00A236A7">
                        <w:rPr>
                          <w:rFonts w:asciiTheme="minorHAnsi" w:hAnsiTheme="minorHAnsi" w:cstheme="minorHAnsi"/>
                          <w:color w:val="333333"/>
                        </w:rPr>
                        <w:t>*(7.082*</w:t>
                      </w:r>
                      <w:r w:rsidRPr="00A236A7">
                        <w:rPr>
                          <w:rFonts w:asciiTheme="minorHAnsi" w:hAnsiTheme="minorHAnsi" w:cstheme="minorHAnsi"/>
                          <w:b/>
                          <w:i/>
                          <w:color w:val="333333"/>
                        </w:rPr>
                        <w:t>10</w:t>
                      </w:r>
                      <w:r w:rsidRPr="00A236A7">
                        <w:rPr>
                          <w:rFonts w:asciiTheme="minorHAnsi" w:hAnsiTheme="minorHAnsi" w:cstheme="minorHAnsi"/>
                          <w:color w:val="333333"/>
                        </w:rPr>
                        <w:t>-41.199*</w:t>
                      </w:r>
                      <w:r w:rsidRPr="00A236A7">
                        <w:rPr>
                          <w:rFonts w:asciiTheme="minorHAnsi" w:hAnsiTheme="minorHAnsi" w:cstheme="minorHAnsi"/>
                          <w:b/>
                          <w:color w:val="333333"/>
                        </w:rPr>
                        <w:t>10</w:t>
                      </w:r>
                      <w:r w:rsidRPr="00A236A7">
                        <w:rPr>
                          <w:rFonts w:asciiTheme="minorHAnsi" w:hAnsiTheme="minorHAnsi" w:cstheme="minorHAnsi"/>
                          <w:color w:val="333333"/>
                        </w:rPr>
                        <w:t>+18.734*</w:t>
                      </w:r>
                      <w:r w:rsidRPr="00A236A7">
                        <w:rPr>
                          <w:rFonts w:asciiTheme="minorHAnsi" w:hAnsiTheme="minorHAnsi" w:cstheme="minorHAnsi"/>
                          <w:b/>
                          <w:color w:val="333333"/>
                        </w:rPr>
                        <w:t>55</w:t>
                      </w:r>
                      <w:r w:rsidRPr="00A236A7">
                        <w:rPr>
                          <w:rFonts w:asciiTheme="minorHAnsi" w:hAnsiTheme="minorHAnsi" w:cstheme="minorHAnsi"/>
                          <w:color w:val="333333"/>
                        </w:rPr>
                        <w:t>-3288.55)+</w:t>
                      </w:r>
                      <w:r w:rsidRPr="00A236A7">
                        <w:rPr>
                          <w:rFonts w:asciiTheme="minorHAnsi" w:hAnsiTheme="minorHAnsi" w:cstheme="minorHAnsi"/>
                          <w:b/>
                          <w:i/>
                          <w:color w:val="333333"/>
                        </w:rPr>
                        <w:t>10*(</w:t>
                      </w:r>
                      <w:r w:rsidRPr="00A236A7">
                        <w:rPr>
                          <w:rFonts w:asciiTheme="minorHAnsi" w:hAnsiTheme="minorHAnsi" w:cstheme="minorHAnsi"/>
                          <w:color w:val="333333"/>
                        </w:rPr>
                        <w:t>0.205*</w:t>
                      </w:r>
                      <w:r w:rsidRPr="00A236A7">
                        <w:rPr>
                          <w:rFonts w:asciiTheme="minorHAnsi" w:hAnsiTheme="minorHAnsi" w:cstheme="minorHAnsi"/>
                          <w:b/>
                          <w:i/>
                          <w:color w:val="333333"/>
                        </w:rPr>
                        <w:t>55</w:t>
                      </w:r>
                      <w:r w:rsidRPr="00A236A7">
                        <w:rPr>
                          <w:rFonts w:asciiTheme="minorHAnsi" w:hAnsiTheme="minorHAnsi" w:cstheme="minorHAnsi"/>
                          <w:color w:val="333333"/>
                        </w:rPr>
                        <w:t>-34.929)</w:t>
                      </w:r>
                    </w:p>
                    <w:p w14:paraId="29288D3D" w14:textId="77777777" w:rsidR="00614803" w:rsidRDefault="00614803" w:rsidP="00CA5A74">
                      <w:pPr>
                        <w:pStyle w:val="NoSpacing"/>
                        <w:ind w:firstLine="720"/>
                        <w:rPr>
                          <w:rFonts w:asciiTheme="minorHAnsi" w:hAnsiTheme="minorHAnsi" w:cstheme="minorHAnsi"/>
                          <w:color w:val="333333"/>
                        </w:rPr>
                      </w:pP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p>
                    <w:p w14:paraId="13BF1A61" w14:textId="77777777" w:rsidR="00614803" w:rsidRPr="00A236A7" w:rsidRDefault="00614803" w:rsidP="00CA5A74">
                      <w:pPr>
                        <w:pStyle w:val="NoSpacing"/>
                        <w:ind w:left="2880" w:firstLine="720"/>
                        <w:rPr>
                          <w:rFonts w:asciiTheme="minorHAnsi" w:hAnsiTheme="minorHAnsi" w:cstheme="minorHAnsi"/>
                        </w:rPr>
                      </w:pPr>
                      <w:r w:rsidRPr="00A236A7">
                        <w:rPr>
                          <w:rFonts w:asciiTheme="minorHAnsi" w:hAnsiTheme="minorHAnsi" w:cstheme="minorHAnsi"/>
                          <w:color w:val="333333"/>
                        </w:rPr>
                        <w:t>= 2,211.722  kWh/Ton</w:t>
                      </w:r>
                    </w:p>
                    <w:p w14:paraId="2563BE14" w14:textId="77777777" w:rsidR="00614803" w:rsidRPr="00A236A7" w:rsidRDefault="00614803" w:rsidP="00CA5A74">
                      <w:pPr>
                        <w:pStyle w:val="NoSpacing"/>
                        <w:rPr>
                          <w:rFonts w:asciiTheme="minorHAnsi" w:hAnsiTheme="minorHAnsi" w:cstheme="minorHAnsi"/>
                        </w:rPr>
                      </w:pPr>
                    </w:p>
                    <w:p w14:paraId="7E7FB9A3"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∆kWh</w:t>
                      </w:r>
                      <w:r w:rsidRPr="00A236A7">
                        <w:rPr>
                          <w:rFonts w:asciiTheme="minorHAnsi" w:hAnsiTheme="minorHAnsi" w:cstheme="minorHAnsi"/>
                        </w:rPr>
                        <w:tab/>
                        <w:t>= [2,789.482 (kWh/Ton) – 2,211.722 (kWh/Ton)] * 10 Tons</w:t>
                      </w:r>
                    </w:p>
                    <w:p w14:paraId="0501A126" w14:textId="77777777" w:rsidR="00614803" w:rsidRDefault="00614803" w:rsidP="00CA5A74">
                      <w:pPr>
                        <w:pStyle w:val="NoSpacing"/>
                        <w:ind w:firstLine="720"/>
                        <w:rPr>
                          <w:rFonts w:asciiTheme="minorHAnsi" w:hAnsiTheme="minorHAnsi" w:cstheme="minorHAnsi"/>
                        </w:rPr>
                      </w:pPr>
                    </w:p>
                    <w:p w14:paraId="2A8FD6E5" w14:textId="77777777" w:rsidR="00614803" w:rsidRDefault="00614803" w:rsidP="00CA5A74">
                      <w:pPr>
                        <w:pStyle w:val="NoSpacing"/>
                        <w:ind w:left="720" w:firstLine="720"/>
                        <w:rPr>
                          <w:rFonts w:asciiTheme="minorHAnsi" w:hAnsiTheme="minorHAnsi" w:cstheme="minorHAnsi"/>
                        </w:rPr>
                      </w:pPr>
                      <w:r w:rsidRPr="00A236A7">
                        <w:rPr>
                          <w:rFonts w:asciiTheme="minorHAnsi" w:hAnsiTheme="minorHAnsi" w:cstheme="minorHAnsi"/>
                        </w:rPr>
                        <w:t>= 577.71 kWh/Ton * 10 Tons</w:t>
                      </w:r>
                    </w:p>
                    <w:p w14:paraId="6B33C97C" w14:textId="77777777" w:rsidR="00614803" w:rsidRPr="00A236A7" w:rsidRDefault="00614803" w:rsidP="00CA5A74">
                      <w:pPr>
                        <w:pStyle w:val="NoSpacing"/>
                        <w:ind w:left="720" w:firstLine="720"/>
                        <w:rPr>
                          <w:rFonts w:asciiTheme="minorHAnsi" w:hAnsiTheme="minorHAnsi" w:cstheme="minorHAnsi"/>
                        </w:rPr>
                      </w:pPr>
                    </w:p>
                    <w:p w14:paraId="3CC58006" w14:textId="77777777" w:rsidR="00614803" w:rsidRPr="00A236A7" w:rsidRDefault="00614803" w:rsidP="00CA5A74">
                      <w:pPr>
                        <w:pStyle w:val="NoSpacing"/>
                        <w:ind w:left="720" w:firstLine="720"/>
                        <w:rPr>
                          <w:rFonts w:asciiTheme="minorHAnsi" w:hAnsiTheme="minorHAnsi" w:cstheme="minorHAnsi"/>
                        </w:rPr>
                      </w:pPr>
                      <w:r w:rsidRPr="00A236A7">
                        <w:rPr>
                          <w:rFonts w:asciiTheme="minorHAnsi" w:hAnsiTheme="minorHAnsi" w:cstheme="minorHAnsi"/>
                        </w:rPr>
                        <w:t>= 5777.1 kWh</w:t>
                      </w:r>
                    </w:p>
                    <w:p w14:paraId="7FCD4842" w14:textId="77777777" w:rsidR="00614803" w:rsidRPr="004F52D7" w:rsidRDefault="00614803" w:rsidP="00CA5A74">
                      <w:pPr>
                        <w:pStyle w:val="NoSpacing"/>
                      </w:pPr>
                    </w:p>
                    <w:p w14:paraId="015A0344" w14:textId="77777777" w:rsidR="00614803" w:rsidRDefault="00614803" w:rsidP="00CA5A74">
                      <w:pPr>
                        <w:jc w:val="center"/>
                      </w:pPr>
                    </w:p>
                  </w:txbxContent>
                </v:textbox>
                <w10:anchorlock/>
              </v:shape>
            </w:pict>
          </mc:Fallback>
        </mc:AlternateContent>
      </w:r>
    </w:p>
    <w:p w14:paraId="6AA15C09" w14:textId="0F717750" w:rsidR="00CA5A74" w:rsidRPr="00BD3579" w:rsidRDefault="00CA5A74" w:rsidP="00663C23">
      <w:pPr>
        <w:pStyle w:val="Heading6"/>
      </w:pPr>
      <w:r w:rsidRPr="00BD3579">
        <w:lastRenderedPageBreak/>
        <w:t>Summer Coincident Peak Demand Savings</w:t>
      </w:r>
    </w:p>
    <w:p w14:paraId="4B54ACE5" w14:textId="77777777" w:rsidR="00CA5A74" w:rsidRPr="00BD3579" w:rsidRDefault="00CA5A74" w:rsidP="009F2570">
      <w:pPr>
        <w:rPr>
          <w:rFonts w:cs="Calibri"/>
        </w:rPr>
      </w:pPr>
      <w:r w:rsidRPr="00BD3579">
        <w:rPr>
          <w:rFonts w:cs="Calibri"/>
        </w:rPr>
        <w:t xml:space="preserve">N/A </w:t>
      </w:r>
    </w:p>
    <w:p w14:paraId="0A79AF0D" w14:textId="77777777" w:rsidR="00CA5A74" w:rsidRPr="00BD3579" w:rsidRDefault="00CA5A74" w:rsidP="00663C23">
      <w:pPr>
        <w:pStyle w:val="Heading6"/>
      </w:pPr>
      <w:r w:rsidRPr="00BD3579">
        <w:t>Natural Gas Energy Savings</w:t>
      </w:r>
    </w:p>
    <w:p w14:paraId="793D41BD" w14:textId="77777777" w:rsidR="00CA5A74" w:rsidRPr="00A236A7" w:rsidRDefault="00CA5A74" w:rsidP="00CA5A74">
      <w:pPr>
        <w:ind w:left="2160" w:hanging="1440"/>
        <w:rPr>
          <w:rFonts w:cstheme="minorHAnsi"/>
        </w:rPr>
      </w:pPr>
      <w:r w:rsidRPr="00A236A7">
        <w:rPr>
          <w:rFonts w:cstheme="minorHAnsi"/>
        </w:rPr>
        <w:t xml:space="preserve">∆Therms </w:t>
      </w:r>
      <w:r>
        <w:rPr>
          <w:rFonts w:cstheme="minorHAnsi"/>
        </w:rPr>
        <w:tab/>
      </w:r>
      <w:r w:rsidRPr="00A236A7">
        <w:rPr>
          <w:rFonts w:cstheme="minorHAnsi"/>
        </w:rPr>
        <w:t>= [Baseline Energy Use (Therms/kBtuh) – Proposed Energy Use(Therms/kBtuh)] * Output Heating Capacity (kBtuh)</w:t>
      </w:r>
    </w:p>
    <w:p w14:paraId="3E0FDC75" w14:textId="77777777" w:rsidR="00CA5A74" w:rsidRPr="00BD3579" w:rsidRDefault="00CA5A74" w:rsidP="00D437B8">
      <w:r w:rsidRPr="00BD3579">
        <w:t>The following equations are used to calculate baseline and proposed natural gas energy use.</w:t>
      </w:r>
      <w:r w:rsidRPr="00BD3579">
        <w:rPr>
          <w:rFonts w:cs="Calibri"/>
          <w:noProof/>
        </w:rPr>
        <w:t xml:space="preserve"> The savings is the difference between the proposed and baseline calculated usage. This approach allows the savings estimate to account for the operational attributes of the baseline as well as the proposed case, yielding a better estimate than an approach that assumes a particular baseline or proposed energy use to determine savings.  </w:t>
      </w:r>
    </w:p>
    <w:p w14:paraId="01894475" w14:textId="77777777" w:rsidR="00CA5A74" w:rsidRPr="001C69E3" w:rsidRDefault="00CA5A74" w:rsidP="00CA5A74">
      <w:pPr>
        <w:contextualSpacing/>
        <w:jc w:val="center"/>
        <w:rPr>
          <w:rFonts w:cs="Calibri"/>
          <w:b/>
          <w:noProof/>
          <w:color w:val="000000"/>
          <w:spacing w:val="5"/>
          <w:kern w:val="28"/>
          <w:sz w:val="22"/>
          <w:szCs w:val="24"/>
        </w:rPr>
      </w:pPr>
      <w:r w:rsidRPr="001C69E3">
        <w:rPr>
          <w:rFonts w:cs="Calibri"/>
          <w:b/>
          <w:noProof/>
          <w:color w:val="000000"/>
          <w:spacing w:val="5"/>
          <w:kern w:val="28"/>
          <w:sz w:val="22"/>
          <w:szCs w:val="24"/>
        </w:rPr>
        <w:t>Natural Gas Energy Use Equations (therms / kbtu)</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160"/>
        <w:gridCol w:w="5760"/>
      </w:tblGrid>
      <w:tr w:rsidR="00CA5A74" w:rsidRPr="00BD3579" w14:paraId="6DBCDBF1" w14:textId="77777777" w:rsidTr="00CA5A74">
        <w:trPr>
          <w:trHeight w:val="240"/>
          <w:jc w:val="center"/>
        </w:trPr>
        <w:tc>
          <w:tcPr>
            <w:tcW w:w="1988" w:type="dxa"/>
            <w:shd w:val="clear" w:color="auto" w:fill="808080" w:themeFill="background1" w:themeFillShade="80"/>
            <w:noWrap/>
            <w:vAlign w:val="center"/>
            <w:hideMark/>
          </w:tcPr>
          <w:p w14:paraId="0A13E8B7" w14:textId="77777777" w:rsidR="00CA5A74" w:rsidRPr="00707B1E" w:rsidRDefault="00CA5A74" w:rsidP="009F2570">
            <w:pPr>
              <w:spacing w:after="0"/>
              <w:jc w:val="center"/>
              <w:rPr>
                <w:rFonts w:cs="Calibri"/>
                <w:b/>
                <w:bCs/>
                <w:color w:val="FFFFFF"/>
                <w:sz w:val="18"/>
                <w:szCs w:val="18"/>
              </w:rPr>
            </w:pPr>
            <w:r w:rsidRPr="00707B1E">
              <w:rPr>
                <w:rFonts w:cs="Calibri"/>
                <w:b/>
                <w:bCs/>
                <w:color w:val="FFFFFF"/>
                <w:sz w:val="18"/>
                <w:szCs w:val="18"/>
              </w:rPr>
              <w:t>Building Type</w:t>
            </w:r>
          </w:p>
        </w:tc>
        <w:tc>
          <w:tcPr>
            <w:tcW w:w="2160" w:type="dxa"/>
            <w:shd w:val="clear" w:color="auto" w:fill="808080" w:themeFill="background1" w:themeFillShade="80"/>
            <w:noWrap/>
            <w:vAlign w:val="center"/>
            <w:hideMark/>
          </w:tcPr>
          <w:p w14:paraId="38D36E67" w14:textId="77777777" w:rsidR="00CA5A74" w:rsidRPr="001C69E3" w:rsidRDefault="00CA5A74" w:rsidP="009F2570">
            <w:pPr>
              <w:spacing w:after="0"/>
              <w:jc w:val="center"/>
              <w:rPr>
                <w:rFonts w:cs="Calibri"/>
                <w:b/>
                <w:bCs/>
                <w:color w:val="FFFFFF"/>
                <w:sz w:val="18"/>
                <w:szCs w:val="18"/>
              </w:rPr>
            </w:pPr>
            <w:r w:rsidRPr="001C69E3">
              <w:rPr>
                <w:rFonts w:cs="Calibri"/>
                <w:b/>
                <w:bCs/>
                <w:color w:val="FFFFFF"/>
                <w:sz w:val="18"/>
                <w:szCs w:val="18"/>
              </w:rPr>
              <w:t>Fan Mode During Occupied Period (</w:t>
            </w:r>
            <w:r w:rsidRPr="001C69E3">
              <w:rPr>
                <w:rFonts w:cs="Calibri"/>
                <w:b/>
                <w:bCs/>
                <w:i/>
                <w:color w:val="FFFFFF"/>
                <w:sz w:val="18"/>
                <w:szCs w:val="18"/>
              </w:rPr>
              <w:t>Fo</w:t>
            </w:r>
            <w:r w:rsidRPr="001C69E3">
              <w:rPr>
                <w:rFonts w:cs="Calibri"/>
                <w:b/>
                <w:bCs/>
                <w:color w:val="FFFFFF"/>
                <w:sz w:val="18"/>
                <w:szCs w:val="18"/>
              </w:rPr>
              <w:t>)</w:t>
            </w:r>
          </w:p>
        </w:tc>
        <w:tc>
          <w:tcPr>
            <w:tcW w:w="5760" w:type="dxa"/>
            <w:shd w:val="clear" w:color="auto" w:fill="808080" w:themeFill="background1" w:themeFillShade="80"/>
            <w:noWrap/>
            <w:vAlign w:val="center"/>
            <w:hideMark/>
          </w:tcPr>
          <w:p w14:paraId="223F340F" w14:textId="77777777" w:rsidR="00CA5A74" w:rsidRPr="001C69E3" w:rsidRDefault="00CA5A74" w:rsidP="009F2570">
            <w:pPr>
              <w:spacing w:after="0"/>
              <w:jc w:val="center"/>
              <w:rPr>
                <w:rFonts w:cs="Calibri"/>
                <w:b/>
                <w:bCs/>
                <w:color w:val="FFFFFF"/>
                <w:sz w:val="18"/>
                <w:szCs w:val="18"/>
              </w:rPr>
            </w:pPr>
            <w:r w:rsidRPr="001C69E3">
              <w:rPr>
                <w:rFonts w:cs="Calibri"/>
                <w:b/>
                <w:bCs/>
                <w:color w:val="FFFFFF"/>
                <w:sz w:val="18"/>
                <w:szCs w:val="18"/>
              </w:rPr>
              <w:t>Equation</w:t>
            </w:r>
          </w:p>
        </w:tc>
      </w:tr>
      <w:tr w:rsidR="00CA5A74" w:rsidRPr="00BD3579" w14:paraId="6877F443" w14:textId="77777777" w:rsidTr="001C69E3">
        <w:trPr>
          <w:trHeight w:val="240"/>
          <w:jc w:val="center"/>
        </w:trPr>
        <w:tc>
          <w:tcPr>
            <w:tcW w:w="1988" w:type="dxa"/>
            <w:vMerge w:val="restart"/>
            <w:tcBorders>
              <w:top w:val="single" w:sz="4" w:space="0" w:color="auto"/>
              <w:left w:val="single" w:sz="4" w:space="0" w:color="auto"/>
              <w:right w:val="single" w:sz="4" w:space="0" w:color="auto"/>
            </w:tcBorders>
            <w:shd w:val="clear" w:color="auto" w:fill="auto"/>
            <w:noWrap/>
            <w:vAlign w:val="center"/>
            <w:hideMark/>
          </w:tcPr>
          <w:p w14:paraId="014EAB1C" w14:textId="77777777" w:rsidR="00CA5A74" w:rsidRPr="00707B1E" w:rsidRDefault="00CA5A74" w:rsidP="009F2570">
            <w:pPr>
              <w:spacing w:after="0"/>
              <w:rPr>
                <w:rFonts w:cs="Calibri"/>
                <w:bCs/>
                <w:sz w:val="18"/>
                <w:szCs w:val="18"/>
              </w:rPr>
            </w:pPr>
            <w:r w:rsidRPr="001C69E3">
              <w:rPr>
                <w:rFonts w:cs="Calibri"/>
                <w:b/>
                <w:bCs/>
                <w:color w:val="333333"/>
                <w:sz w:val="18"/>
                <w:szCs w:val="18"/>
              </w:rPr>
              <w:t>Assembly</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6FCB5"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Continuous</w:t>
            </w:r>
          </w:p>
        </w:tc>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73B0" w14:textId="77777777" w:rsidR="00CA5A74" w:rsidRPr="001C69E3" w:rsidRDefault="00CA5A74" w:rsidP="009F2570">
            <w:pPr>
              <w:spacing w:after="0"/>
              <w:rPr>
                <w:rFonts w:cs="Calibri"/>
                <w:color w:val="333333"/>
                <w:sz w:val="18"/>
                <w:szCs w:val="18"/>
              </w:rPr>
            </w:pPr>
            <w:r w:rsidRPr="001C69E3">
              <w:rPr>
                <w:rFonts w:cs="Calibri"/>
                <w:b/>
                <w:color w:val="333333"/>
                <w:sz w:val="18"/>
                <w:szCs w:val="18"/>
              </w:rPr>
              <w:t>CZ+Fu*</w:t>
            </w:r>
            <w:r w:rsidRPr="001C69E3">
              <w:rPr>
                <w:rFonts w:cs="Calibri"/>
                <w:color w:val="333333"/>
                <w:sz w:val="18"/>
                <w:szCs w:val="18"/>
              </w:rPr>
              <w:t>(0.232*Th+0.0984*Ws-18.79)+Th*(0.00271*Ws-0.535)+0.0142*Ws</w:t>
            </w:r>
          </w:p>
        </w:tc>
      </w:tr>
      <w:tr w:rsidR="00CA5A74" w:rsidRPr="00BD3579" w14:paraId="0410839F" w14:textId="77777777" w:rsidTr="001C69E3">
        <w:trPr>
          <w:trHeight w:val="240"/>
          <w:jc w:val="center"/>
        </w:trPr>
        <w:tc>
          <w:tcPr>
            <w:tcW w:w="1988" w:type="dxa"/>
            <w:vMerge/>
            <w:tcBorders>
              <w:left w:val="single" w:sz="4" w:space="0" w:color="auto"/>
              <w:right w:val="single" w:sz="4" w:space="0" w:color="auto"/>
            </w:tcBorders>
            <w:vAlign w:val="center"/>
            <w:hideMark/>
          </w:tcPr>
          <w:p w14:paraId="5CE29990" w14:textId="77777777" w:rsidR="00CA5A74" w:rsidRPr="001C69E3" w:rsidRDefault="00CA5A74" w:rsidP="009F2570">
            <w:pPr>
              <w:spacing w:after="0"/>
              <w:rPr>
                <w:rFonts w:cs="Calibri"/>
                <w:b/>
                <w:bCs/>
                <w:color w:val="333333"/>
                <w:sz w:val="18"/>
                <w:szCs w:val="18"/>
              </w:rPr>
            </w:pPr>
          </w:p>
        </w:tc>
        <w:tc>
          <w:tcPr>
            <w:tcW w:w="2160" w:type="dxa"/>
            <w:tcBorders>
              <w:left w:val="single" w:sz="4" w:space="0" w:color="auto"/>
            </w:tcBorders>
            <w:shd w:val="clear" w:color="auto" w:fill="auto"/>
            <w:noWrap/>
            <w:vAlign w:val="center"/>
            <w:hideMark/>
          </w:tcPr>
          <w:p w14:paraId="7C2A0060"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Intermittent</w:t>
            </w:r>
          </w:p>
        </w:tc>
        <w:tc>
          <w:tcPr>
            <w:tcW w:w="5760" w:type="dxa"/>
            <w:shd w:val="clear" w:color="auto" w:fill="auto"/>
            <w:noWrap/>
            <w:vAlign w:val="center"/>
            <w:hideMark/>
          </w:tcPr>
          <w:p w14:paraId="725D659F"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*(0.00405*</w:t>
            </w:r>
            <w:r w:rsidRPr="001C69E3">
              <w:rPr>
                <w:b/>
                <w:i/>
                <w:sz w:val="18"/>
                <w:szCs w:val="18"/>
              </w:rPr>
              <w:t>Th</w:t>
            </w:r>
            <w:r w:rsidRPr="001C69E3">
              <w:rPr>
                <w:sz w:val="18"/>
                <w:szCs w:val="18"/>
              </w:rPr>
              <w:t>+0.000519*</w:t>
            </w:r>
            <w:r w:rsidRPr="001C69E3">
              <w:rPr>
                <w:b/>
                <w:i/>
                <w:sz w:val="18"/>
                <w:szCs w:val="18"/>
              </w:rPr>
              <w:t>Ws</w:t>
            </w:r>
            <w:r w:rsidRPr="001C69E3">
              <w:rPr>
                <w:sz w:val="18"/>
                <w:szCs w:val="18"/>
              </w:rPr>
              <w:t>-0.11)+</w:t>
            </w:r>
            <w:r w:rsidRPr="001C69E3">
              <w:rPr>
                <w:b/>
                <w:i/>
                <w:sz w:val="18"/>
                <w:szCs w:val="18"/>
              </w:rPr>
              <w:t>Th</w:t>
            </w:r>
            <w:r w:rsidRPr="001C69E3">
              <w:rPr>
                <w:sz w:val="18"/>
                <w:szCs w:val="18"/>
              </w:rPr>
              <w:t>*(0.0000689*</w:t>
            </w:r>
            <w:r w:rsidRPr="001C69E3">
              <w:rPr>
                <w:b/>
                <w:i/>
                <w:sz w:val="18"/>
                <w:szCs w:val="18"/>
              </w:rPr>
              <w:t>Ws</w:t>
            </w:r>
            <w:r w:rsidRPr="001C69E3">
              <w:rPr>
                <w:sz w:val="18"/>
                <w:szCs w:val="18"/>
              </w:rPr>
              <w:t>-0.0118)+0.0022*</w:t>
            </w:r>
            <w:r w:rsidRPr="001C69E3">
              <w:rPr>
                <w:b/>
                <w:i/>
                <w:sz w:val="18"/>
                <w:szCs w:val="18"/>
              </w:rPr>
              <w:t>Ws</w:t>
            </w:r>
          </w:p>
        </w:tc>
      </w:tr>
      <w:tr w:rsidR="00CA5A74" w:rsidRPr="00BD3579" w14:paraId="65AD68FC" w14:textId="77777777" w:rsidTr="001C69E3">
        <w:trPr>
          <w:trHeight w:val="240"/>
          <w:jc w:val="center"/>
        </w:trPr>
        <w:tc>
          <w:tcPr>
            <w:tcW w:w="1988" w:type="dxa"/>
            <w:vMerge w:val="restart"/>
            <w:shd w:val="clear" w:color="auto" w:fill="auto"/>
            <w:noWrap/>
            <w:vAlign w:val="center"/>
            <w:hideMark/>
          </w:tcPr>
          <w:p w14:paraId="08960BCF" w14:textId="77777777" w:rsidR="00CA5A74" w:rsidRPr="001C69E3" w:rsidRDefault="00CA5A74" w:rsidP="009F2570">
            <w:pPr>
              <w:spacing w:after="0"/>
              <w:rPr>
                <w:rFonts w:cs="Calibri"/>
                <w:b/>
                <w:bCs/>
                <w:color w:val="333333"/>
                <w:sz w:val="18"/>
                <w:szCs w:val="18"/>
              </w:rPr>
            </w:pPr>
            <w:r w:rsidRPr="001C69E3">
              <w:rPr>
                <w:rFonts w:cs="Calibri"/>
                <w:b/>
                <w:bCs/>
                <w:color w:val="333333"/>
                <w:sz w:val="18"/>
                <w:szCs w:val="18"/>
              </w:rPr>
              <w:t>Convenience Store</w:t>
            </w:r>
          </w:p>
        </w:tc>
        <w:tc>
          <w:tcPr>
            <w:tcW w:w="2160" w:type="dxa"/>
            <w:shd w:val="clear" w:color="auto" w:fill="auto"/>
            <w:noWrap/>
            <w:vAlign w:val="center"/>
            <w:hideMark/>
          </w:tcPr>
          <w:p w14:paraId="7F4FBBA5"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Continuous</w:t>
            </w:r>
          </w:p>
        </w:tc>
        <w:tc>
          <w:tcPr>
            <w:tcW w:w="5760" w:type="dxa"/>
            <w:shd w:val="clear" w:color="auto" w:fill="auto"/>
            <w:noWrap/>
            <w:vAlign w:val="center"/>
            <w:hideMark/>
          </w:tcPr>
          <w:p w14:paraId="30DE92AB"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*(0.00545*</w:t>
            </w:r>
            <w:r w:rsidRPr="001C69E3">
              <w:rPr>
                <w:b/>
                <w:i/>
                <w:sz w:val="18"/>
                <w:szCs w:val="18"/>
              </w:rPr>
              <w:t>Th</w:t>
            </w:r>
            <w:r w:rsidRPr="001C69E3">
              <w:rPr>
                <w:sz w:val="18"/>
                <w:szCs w:val="18"/>
              </w:rPr>
              <w:t>-0.00251*</w:t>
            </w:r>
            <w:r w:rsidRPr="001C69E3">
              <w:rPr>
                <w:b/>
                <w:i/>
                <w:sz w:val="18"/>
                <w:szCs w:val="18"/>
              </w:rPr>
              <w:t>Ws</w:t>
            </w:r>
            <w:r w:rsidRPr="001C69E3">
              <w:rPr>
                <w:sz w:val="18"/>
                <w:szCs w:val="18"/>
              </w:rPr>
              <w:t>+0.416)+</w:t>
            </w:r>
            <w:r w:rsidRPr="001C69E3">
              <w:rPr>
                <w:b/>
                <w:i/>
                <w:sz w:val="18"/>
                <w:szCs w:val="18"/>
              </w:rPr>
              <w:t>Th</w:t>
            </w:r>
            <w:r w:rsidRPr="001C69E3">
              <w:rPr>
                <w:sz w:val="18"/>
                <w:szCs w:val="18"/>
              </w:rPr>
              <w:t>*(0.000123*</w:t>
            </w:r>
            <w:r w:rsidRPr="001C69E3">
              <w:rPr>
                <w:b/>
                <w:i/>
                <w:sz w:val="18"/>
                <w:szCs w:val="18"/>
              </w:rPr>
              <w:t>Ws</w:t>
            </w:r>
            <w:r w:rsidRPr="001C69E3">
              <w:rPr>
                <w:sz w:val="18"/>
                <w:szCs w:val="18"/>
              </w:rPr>
              <w:t>-0.0204)+0.00183*</w:t>
            </w:r>
            <w:r w:rsidRPr="001C69E3">
              <w:rPr>
                <w:b/>
                <w:i/>
                <w:sz w:val="18"/>
                <w:szCs w:val="18"/>
              </w:rPr>
              <w:t>Ws</w:t>
            </w:r>
          </w:p>
        </w:tc>
      </w:tr>
      <w:tr w:rsidR="00CA5A74" w:rsidRPr="00BD3579" w14:paraId="2AA627B2" w14:textId="77777777" w:rsidTr="001C69E3">
        <w:trPr>
          <w:trHeight w:val="240"/>
          <w:jc w:val="center"/>
        </w:trPr>
        <w:tc>
          <w:tcPr>
            <w:tcW w:w="1988" w:type="dxa"/>
            <w:vMerge/>
            <w:vAlign w:val="center"/>
            <w:hideMark/>
          </w:tcPr>
          <w:p w14:paraId="48A17499" w14:textId="77777777" w:rsidR="00CA5A74" w:rsidRPr="001C69E3" w:rsidRDefault="00CA5A74" w:rsidP="009F2570">
            <w:pPr>
              <w:spacing w:after="0"/>
              <w:rPr>
                <w:rFonts w:cs="Calibri"/>
                <w:b/>
                <w:bCs/>
                <w:color w:val="333333"/>
                <w:sz w:val="18"/>
                <w:szCs w:val="18"/>
              </w:rPr>
            </w:pPr>
          </w:p>
        </w:tc>
        <w:tc>
          <w:tcPr>
            <w:tcW w:w="2160" w:type="dxa"/>
            <w:shd w:val="clear" w:color="auto" w:fill="auto"/>
            <w:noWrap/>
            <w:vAlign w:val="center"/>
            <w:hideMark/>
          </w:tcPr>
          <w:p w14:paraId="7502DE61"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Intermittent</w:t>
            </w:r>
          </w:p>
        </w:tc>
        <w:tc>
          <w:tcPr>
            <w:tcW w:w="5760" w:type="dxa"/>
            <w:shd w:val="clear" w:color="auto" w:fill="auto"/>
            <w:noWrap/>
            <w:vAlign w:val="center"/>
            <w:hideMark/>
          </w:tcPr>
          <w:p w14:paraId="0A1A366A"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*(0.00231*</w:t>
            </w:r>
            <w:r w:rsidRPr="001C69E3">
              <w:rPr>
                <w:b/>
                <w:i/>
                <w:sz w:val="18"/>
                <w:szCs w:val="18"/>
              </w:rPr>
              <w:t>Th</w:t>
            </w:r>
            <w:r w:rsidRPr="001C69E3">
              <w:rPr>
                <w:sz w:val="18"/>
                <w:szCs w:val="18"/>
              </w:rPr>
              <w:t>-0.0349)+</w:t>
            </w:r>
            <w:r w:rsidRPr="001C69E3">
              <w:rPr>
                <w:b/>
                <w:i/>
                <w:sz w:val="18"/>
                <w:szCs w:val="18"/>
              </w:rPr>
              <w:t>Th</w:t>
            </w:r>
            <w:r w:rsidRPr="001C69E3">
              <w:rPr>
                <w:sz w:val="18"/>
                <w:szCs w:val="18"/>
              </w:rPr>
              <w:t>*(0.000309*</w:t>
            </w:r>
            <w:r w:rsidRPr="001C69E3">
              <w:rPr>
                <w:b/>
                <w:i/>
                <w:sz w:val="18"/>
                <w:szCs w:val="18"/>
              </w:rPr>
              <w:t>Ws</w:t>
            </w:r>
            <w:r w:rsidRPr="001C69E3">
              <w:rPr>
                <w:sz w:val="18"/>
                <w:szCs w:val="18"/>
              </w:rPr>
              <w:t>-0.0494)+0.00266*</w:t>
            </w:r>
            <w:r w:rsidRPr="001C69E3">
              <w:rPr>
                <w:b/>
                <w:i/>
                <w:sz w:val="18"/>
                <w:szCs w:val="18"/>
              </w:rPr>
              <w:t>Ws</w:t>
            </w:r>
          </w:p>
        </w:tc>
      </w:tr>
      <w:tr w:rsidR="00CA5A74" w:rsidRPr="00BD3579" w14:paraId="2F652AEB" w14:textId="77777777" w:rsidTr="001C69E3">
        <w:trPr>
          <w:trHeight w:val="240"/>
          <w:jc w:val="center"/>
        </w:trPr>
        <w:tc>
          <w:tcPr>
            <w:tcW w:w="1988" w:type="dxa"/>
            <w:vMerge w:val="restart"/>
            <w:shd w:val="clear" w:color="auto" w:fill="auto"/>
            <w:noWrap/>
            <w:vAlign w:val="center"/>
            <w:hideMark/>
          </w:tcPr>
          <w:p w14:paraId="434DB16E" w14:textId="77777777" w:rsidR="00CA5A74" w:rsidRPr="001C69E3" w:rsidRDefault="00CA5A74" w:rsidP="009F2570">
            <w:pPr>
              <w:spacing w:after="0"/>
              <w:rPr>
                <w:rFonts w:cs="Calibri"/>
                <w:b/>
                <w:bCs/>
                <w:color w:val="333333"/>
                <w:sz w:val="18"/>
                <w:szCs w:val="18"/>
              </w:rPr>
            </w:pPr>
            <w:r w:rsidRPr="001C69E3">
              <w:rPr>
                <w:rFonts w:cs="Calibri"/>
                <w:b/>
                <w:bCs/>
                <w:color w:val="333333"/>
                <w:sz w:val="18"/>
                <w:szCs w:val="18"/>
              </w:rPr>
              <w:t>Office – Low Rise</w:t>
            </w:r>
          </w:p>
        </w:tc>
        <w:tc>
          <w:tcPr>
            <w:tcW w:w="2160" w:type="dxa"/>
            <w:shd w:val="clear" w:color="auto" w:fill="auto"/>
            <w:noWrap/>
            <w:vAlign w:val="center"/>
            <w:hideMark/>
          </w:tcPr>
          <w:p w14:paraId="169C93AB"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Continuous</w:t>
            </w:r>
          </w:p>
        </w:tc>
        <w:tc>
          <w:tcPr>
            <w:tcW w:w="5760" w:type="dxa"/>
            <w:shd w:val="clear" w:color="auto" w:fill="auto"/>
            <w:noWrap/>
            <w:vAlign w:val="center"/>
            <w:hideMark/>
          </w:tcPr>
          <w:p w14:paraId="0FD9BE46"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*(0.0205*</w:t>
            </w:r>
            <w:r w:rsidRPr="001C69E3">
              <w:rPr>
                <w:b/>
                <w:i/>
                <w:sz w:val="18"/>
                <w:szCs w:val="18"/>
              </w:rPr>
              <w:t>Th</w:t>
            </w:r>
            <w:r w:rsidRPr="001C69E3">
              <w:rPr>
                <w:sz w:val="18"/>
                <w:szCs w:val="18"/>
              </w:rPr>
              <w:t>+0.364)+</w:t>
            </w:r>
            <w:r w:rsidRPr="001C69E3">
              <w:rPr>
                <w:b/>
                <w:i/>
                <w:sz w:val="18"/>
                <w:szCs w:val="18"/>
              </w:rPr>
              <w:t>Th</w:t>
            </w:r>
            <w:r w:rsidRPr="001C69E3">
              <w:rPr>
                <w:sz w:val="18"/>
                <w:szCs w:val="18"/>
              </w:rPr>
              <w:t>*(0.00046*</w:t>
            </w:r>
            <w:r w:rsidRPr="001C69E3">
              <w:rPr>
                <w:b/>
                <w:i/>
                <w:sz w:val="18"/>
                <w:szCs w:val="18"/>
              </w:rPr>
              <w:t>Ws</w:t>
            </w:r>
            <w:r w:rsidRPr="001C69E3">
              <w:rPr>
                <w:sz w:val="18"/>
                <w:szCs w:val="18"/>
              </w:rPr>
              <w:t>-0.0554)+0.00169*</w:t>
            </w:r>
            <w:r w:rsidRPr="001C69E3">
              <w:rPr>
                <w:b/>
                <w:i/>
                <w:sz w:val="18"/>
                <w:szCs w:val="18"/>
              </w:rPr>
              <w:t>Ws</w:t>
            </w:r>
          </w:p>
        </w:tc>
      </w:tr>
      <w:tr w:rsidR="00CA5A74" w:rsidRPr="00BD3579" w14:paraId="7786DF10" w14:textId="77777777" w:rsidTr="001C69E3">
        <w:trPr>
          <w:trHeight w:val="240"/>
          <w:jc w:val="center"/>
        </w:trPr>
        <w:tc>
          <w:tcPr>
            <w:tcW w:w="1988" w:type="dxa"/>
            <w:vMerge/>
            <w:vAlign w:val="center"/>
            <w:hideMark/>
          </w:tcPr>
          <w:p w14:paraId="572C48A5" w14:textId="77777777" w:rsidR="00CA5A74" w:rsidRPr="001C69E3" w:rsidRDefault="00CA5A74" w:rsidP="009F2570">
            <w:pPr>
              <w:spacing w:after="0"/>
              <w:rPr>
                <w:rFonts w:cs="Calibri"/>
                <w:b/>
                <w:bCs/>
                <w:color w:val="333333"/>
                <w:sz w:val="18"/>
                <w:szCs w:val="18"/>
              </w:rPr>
            </w:pPr>
          </w:p>
        </w:tc>
        <w:tc>
          <w:tcPr>
            <w:tcW w:w="2160" w:type="dxa"/>
            <w:shd w:val="clear" w:color="auto" w:fill="auto"/>
            <w:noWrap/>
            <w:vAlign w:val="center"/>
            <w:hideMark/>
          </w:tcPr>
          <w:p w14:paraId="58EBC286"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Intermittent</w:t>
            </w:r>
          </w:p>
        </w:tc>
        <w:tc>
          <w:tcPr>
            <w:tcW w:w="5760" w:type="dxa"/>
            <w:shd w:val="clear" w:color="auto" w:fill="auto"/>
            <w:noWrap/>
            <w:vAlign w:val="center"/>
            <w:hideMark/>
          </w:tcPr>
          <w:p w14:paraId="67926DB0"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*(0.00745*</w:t>
            </w:r>
            <w:r w:rsidRPr="001C69E3">
              <w:rPr>
                <w:b/>
                <w:i/>
                <w:sz w:val="18"/>
                <w:szCs w:val="18"/>
              </w:rPr>
              <w:t>Th</w:t>
            </w:r>
            <w:r w:rsidRPr="001C69E3">
              <w:rPr>
                <w:sz w:val="18"/>
                <w:szCs w:val="18"/>
              </w:rPr>
              <w:t>-0.142)+</w:t>
            </w:r>
            <w:r w:rsidRPr="001C69E3">
              <w:rPr>
                <w:b/>
                <w:i/>
                <w:sz w:val="18"/>
                <w:szCs w:val="18"/>
              </w:rPr>
              <w:t>Th</w:t>
            </w:r>
            <w:r w:rsidRPr="001C69E3">
              <w:rPr>
                <w:sz w:val="18"/>
                <w:szCs w:val="18"/>
              </w:rPr>
              <w:t>*(0.00077*</w:t>
            </w:r>
            <w:r w:rsidRPr="001C69E3">
              <w:rPr>
                <w:b/>
                <w:i/>
                <w:sz w:val="18"/>
                <w:szCs w:val="18"/>
              </w:rPr>
              <w:t>Ws</w:t>
            </w:r>
            <w:r w:rsidRPr="001C69E3">
              <w:rPr>
                <w:sz w:val="18"/>
                <w:szCs w:val="18"/>
              </w:rPr>
              <w:t>-0.111)+0.00199*</w:t>
            </w:r>
            <w:r w:rsidRPr="001C69E3">
              <w:rPr>
                <w:b/>
                <w:i/>
                <w:sz w:val="18"/>
                <w:szCs w:val="18"/>
              </w:rPr>
              <w:t>Ws</w:t>
            </w:r>
          </w:p>
        </w:tc>
      </w:tr>
      <w:tr w:rsidR="00CA5A74" w:rsidRPr="00BD3579" w14:paraId="742B4075" w14:textId="77777777" w:rsidTr="001C69E3">
        <w:trPr>
          <w:trHeight w:val="240"/>
          <w:jc w:val="center"/>
        </w:trPr>
        <w:tc>
          <w:tcPr>
            <w:tcW w:w="1988" w:type="dxa"/>
            <w:vMerge w:val="restart"/>
            <w:shd w:val="clear" w:color="auto" w:fill="auto"/>
            <w:noWrap/>
            <w:vAlign w:val="center"/>
            <w:hideMark/>
          </w:tcPr>
          <w:p w14:paraId="0C2858C2" w14:textId="77777777" w:rsidR="00CA5A74" w:rsidRPr="001C69E3" w:rsidRDefault="00CA5A74" w:rsidP="009F2570">
            <w:pPr>
              <w:spacing w:after="0"/>
              <w:rPr>
                <w:rFonts w:cs="Calibri"/>
                <w:b/>
                <w:bCs/>
                <w:color w:val="333333"/>
                <w:sz w:val="18"/>
                <w:szCs w:val="18"/>
              </w:rPr>
            </w:pPr>
            <w:r w:rsidRPr="001C69E3">
              <w:rPr>
                <w:rFonts w:cs="Calibri"/>
                <w:b/>
                <w:bCs/>
                <w:color w:val="333333"/>
                <w:sz w:val="18"/>
                <w:szCs w:val="18"/>
              </w:rPr>
              <w:t>Religious</w:t>
            </w:r>
          </w:p>
        </w:tc>
        <w:tc>
          <w:tcPr>
            <w:tcW w:w="2160" w:type="dxa"/>
            <w:shd w:val="clear" w:color="auto" w:fill="auto"/>
            <w:noWrap/>
            <w:vAlign w:val="center"/>
            <w:hideMark/>
          </w:tcPr>
          <w:p w14:paraId="02E1CC58"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Continuous</w:t>
            </w:r>
          </w:p>
        </w:tc>
        <w:tc>
          <w:tcPr>
            <w:tcW w:w="5760" w:type="dxa"/>
            <w:shd w:val="clear" w:color="auto" w:fill="auto"/>
            <w:noWrap/>
            <w:vAlign w:val="center"/>
            <w:hideMark/>
          </w:tcPr>
          <w:p w14:paraId="2B68F27C"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+0.00791*</w:t>
            </w:r>
            <w:r w:rsidRPr="001C69E3">
              <w:rPr>
                <w:b/>
                <w:i/>
                <w:sz w:val="18"/>
                <w:szCs w:val="18"/>
              </w:rPr>
              <w:t>Fu</w:t>
            </w:r>
            <w:r w:rsidRPr="001C69E3">
              <w:rPr>
                <w:sz w:val="18"/>
                <w:szCs w:val="18"/>
              </w:rPr>
              <w:t>*</w:t>
            </w:r>
            <w:r w:rsidRPr="001C69E3">
              <w:rPr>
                <w:b/>
                <w:i/>
                <w:sz w:val="18"/>
                <w:szCs w:val="18"/>
              </w:rPr>
              <w:t>Th</w:t>
            </w:r>
            <w:r w:rsidRPr="001C69E3">
              <w:rPr>
                <w:sz w:val="18"/>
                <w:szCs w:val="18"/>
              </w:rPr>
              <w:t>+</w:t>
            </w:r>
            <w:r w:rsidRPr="001C69E3">
              <w:rPr>
                <w:b/>
                <w:i/>
                <w:sz w:val="18"/>
                <w:szCs w:val="18"/>
              </w:rPr>
              <w:t>Th</w:t>
            </w:r>
            <w:r w:rsidRPr="001C69E3">
              <w:rPr>
                <w:sz w:val="18"/>
                <w:szCs w:val="18"/>
              </w:rPr>
              <w:t>*(0.00096*</w:t>
            </w:r>
            <w:r w:rsidRPr="001C69E3">
              <w:rPr>
                <w:b/>
                <w:i/>
                <w:sz w:val="18"/>
                <w:szCs w:val="18"/>
              </w:rPr>
              <w:t>Ws</w:t>
            </w:r>
            <w:r w:rsidRPr="001C69E3">
              <w:rPr>
                <w:sz w:val="18"/>
                <w:szCs w:val="18"/>
              </w:rPr>
              <w:t>-0.167)+0.00184*</w:t>
            </w:r>
            <w:r w:rsidRPr="001C69E3">
              <w:rPr>
                <w:b/>
                <w:i/>
                <w:sz w:val="18"/>
                <w:szCs w:val="18"/>
              </w:rPr>
              <w:t>Ws</w:t>
            </w:r>
          </w:p>
        </w:tc>
      </w:tr>
      <w:tr w:rsidR="00CA5A74" w:rsidRPr="00BD3579" w14:paraId="30538ADF" w14:textId="77777777" w:rsidTr="001C69E3">
        <w:trPr>
          <w:trHeight w:val="240"/>
          <w:jc w:val="center"/>
        </w:trPr>
        <w:tc>
          <w:tcPr>
            <w:tcW w:w="1988" w:type="dxa"/>
            <w:vMerge/>
            <w:vAlign w:val="center"/>
            <w:hideMark/>
          </w:tcPr>
          <w:p w14:paraId="3A54CF4D" w14:textId="77777777" w:rsidR="00CA5A74" w:rsidRPr="001C69E3" w:rsidRDefault="00CA5A74" w:rsidP="009F2570">
            <w:pPr>
              <w:spacing w:after="0"/>
              <w:rPr>
                <w:rFonts w:cs="Calibri"/>
                <w:b/>
                <w:bCs/>
                <w:color w:val="333333"/>
                <w:sz w:val="18"/>
                <w:szCs w:val="18"/>
              </w:rPr>
            </w:pPr>
          </w:p>
        </w:tc>
        <w:tc>
          <w:tcPr>
            <w:tcW w:w="2160" w:type="dxa"/>
            <w:shd w:val="clear" w:color="auto" w:fill="auto"/>
            <w:noWrap/>
            <w:vAlign w:val="center"/>
            <w:hideMark/>
          </w:tcPr>
          <w:p w14:paraId="62A18E1E"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Intermittent</w:t>
            </w:r>
          </w:p>
        </w:tc>
        <w:tc>
          <w:tcPr>
            <w:tcW w:w="5760" w:type="dxa"/>
            <w:shd w:val="clear" w:color="auto" w:fill="auto"/>
            <w:noWrap/>
            <w:vAlign w:val="center"/>
            <w:hideMark/>
          </w:tcPr>
          <w:p w14:paraId="6AD60A3C"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*(0.00143*</w:t>
            </w:r>
            <w:r w:rsidRPr="001C69E3">
              <w:rPr>
                <w:b/>
                <w:i/>
                <w:sz w:val="18"/>
                <w:szCs w:val="18"/>
              </w:rPr>
              <w:t>Th</w:t>
            </w:r>
            <w:r w:rsidRPr="001C69E3">
              <w:rPr>
                <w:sz w:val="18"/>
                <w:szCs w:val="18"/>
              </w:rPr>
              <w:t>-0.0309)+</w:t>
            </w:r>
            <w:r w:rsidRPr="001C69E3">
              <w:rPr>
                <w:b/>
                <w:i/>
                <w:sz w:val="18"/>
                <w:szCs w:val="18"/>
              </w:rPr>
              <w:t>Th</w:t>
            </w:r>
            <w:r w:rsidRPr="001C69E3">
              <w:rPr>
                <w:sz w:val="18"/>
                <w:szCs w:val="18"/>
              </w:rPr>
              <w:t>*(0.0008*</w:t>
            </w:r>
            <w:r w:rsidRPr="001C69E3">
              <w:rPr>
                <w:b/>
                <w:i/>
                <w:sz w:val="18"/>
                <w:szCs w:val="18"/>
              </w:rPr>
              <w:t>Ws</w:t>
            </w:r>
            <w:r w:rsidRPr="001C69E3">
              <w:rPr>
                <w:sz w:val="18"/>
                <w:szCs w:val="18"/>
              </w:rPr>
              <w:t>-0.134)+0.00219*</w:t>
            </w:r>
            <w:r w:rsidRPr="001C69E3">
              <w:rPr>
                <w:b/>
                <w:i/>
                <w:sz w:val="18"/>
                <w:szCs w:val="18"/>
              </w:rPr>
              <w:t>Ws</w:t>
            </w:r>
          </w:p>
        </w:tc>
      </w:tr>
      <w:tr w:rsidR="00CA5A74" w:rsidRPr="00BD3579" w14:paraId="701900EB" w14:textId="77777777" w:rsidTr="001C69E3">
        <w:trPr>
          <w:trHeight w:val="255"/>
          <w:jc w:val="center"/>
        </w:trPr>
        <w:tc>
          <w:tcPr>
            <w:tcW w:w="1988" w:type="dxa"/>
            <w:vMerge w:val="restart"/>
            <w:shd w:val="clear" w:color="auto" w:fill="auto"/>
            <w:noWrap/>
            <w:vAlign w:val="center"/>
            <w:hideMark/>
          </w:tcPr>
          <w:p w14:paraId="10035638" w14:textId="77777777" w:rsidR="00CA5A74" w:rsidRPr="001C69E3" w:rsidRDefault="00CA5A74" w:rsidP="009F2570">
            <w:pPr>
              <w:spacing w:after="0"/>
              <w:rPr>
                <w:rFonts w:cs="Calibri"/>
                <w:b/>
                <w:bCs/>
                <w:color w:val="333333"/>
                <w:sz w:val="18"/>
                <w:szCs w:val="18"/>
              </w:rPr>
            </w:pPr>
            <w:r w:rsidRPr="001C69E3">
              <w:rPr>
                <w:rFonts w:cs="Calibri"/>
                <w:b/>
                <w:bCs/>
                <w:color w:val="333333"/>
                <w:sz w:val="18"/>
                <w:szCs w:val="18"/>
              </w:rPr>
              <w:t>Restaurant – Fast Food</w:t>
            </w:r>
          </w:p>
        </w:tc>
        <w:tc>
          <w:tcPr>
            <w:tcW w:w="2160" w:type="dxa"/>
            <w:shd w:val="clear" w:color="auto" w:fill="auto"/>
            <w:noWrap/>
            <w:vAlign w:val="center"/>
            <w:hideMark/>
          </w:tcPr>
          <w:p w14:paraId="6B0F6793"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Continuous</w:t>
            </w:r>
          </w:p>
        </w:tc>
        <w:tc>
          <w:tcPr>
            <w:tcW w:w="5760" w:type="dxa"/>
            <w:shd w:val="clear" w:color="auto" w:fill="auto"/>
            <w:noWrap/>
            <w:vAlign w:val="center"/>
            <w:hideMark/>
          </w:tcPr>
          <w:p w14:paraId="49056C4F"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*(0.0431*</w:t>
            </w:r>
            <w:r w:rsidRPr="001C69E3">
              <w:rPr>
                <w:b/>
                <w:i/>
                <w:sz w:val="18"/>
                <w:szCs w:val="18"/>
              </w:rPr>
              <w:t>Th</w:t>
            </w:r>
            <w:r w:rsidRPr="001C69E3">
              <w:rPr>
                <w:sz w:val="18"/>
                <w:szCs w:val="18"/>
              </w:rPr>
              <w:t>+0.0424*</w:t>
            </w:r>
            <w:r w:rsidRPr="001C69E3">
              <w:rPr>
                <w:b/>
                <w:i/>
                <w:sz w:val="18"/>
                <w:szCs w:val="18"/>
              </w:rPr>
              <w:t>Ws</w:t>
            </w:r>
            <w:r w:rsidRPr="001C69E3">
              <w:rPr>
                <w:sz w:val="18"/>
                <w:szCs w:val="18"/>
              </w:rPr>
              <w:t>-7.517)+</w:t>
            </w:r>
            <w:r w:rsidRPr="001C69E3">
              <w:rPr>
                <w:b/>
                <w:i/>
                <w:sz w:val="18"/>
                <w:szCs w:val="18"/>
              </w:rPr>
              <w:t>Th</w:t>
            </w:r>
            <w:r w:rsidRPr="001C69E3">
              <w:rPr>
                <w:sz w:val="18"/>
                <w:szCs w:val="18"/>
              </w:rPr>
              <w:t>*(0.00113*</w:t>
            </w:r>
            <w:r w:rsidRPr="001C69E3">
              <w:rPr>
                <w:b/>
                <w:i/>
                <w:sz w:val="18"/>
                <w:szCs w:val="18"/>
              </w:rPr>
              <w:t>Ws</w:t>
            </w:r>
            <w:r w:rsidRPr="001C69E3">
              <w:rPr>
                <w:sz w:val="18"/>
                <w:szCs w:val="18"/>
              </w:rPr>
              <w:t>-0.213)+0.0119*</w:t>
            </w:r>
            <w:r w:rsidRPr="001C69E3">
              <w:rPr>
                <w:b/>
                <w:i/>
                <w:sz w:val="18"/>
                <w:szCs w:val="18"/>
              </w:rPr>
              <w:t>Ws</w:t>
            </w:r>
          </w:p>
        </w:tc>
      </w:tr>
      <w:tr w:rsidR="00CA5A74" w:rsidRPr="00BD3579" w14:paraId="598A9982" w14:textId="77777777" w:rsidTr="001C69E3">
        <w:trPr>
          <w:trHeight w:val="240"/>
          <w:jc w:val="center"/>
        </w:trPr>
        <w:tc>
          <w:tcPr>
            <w:tcW w:w="1988" w:type="dxa"/>
            <w:vMerge/>
            <w:vAlign w:val="center"/>
            <w:hideMark/>
          </w:tcPr>
          <w:p w14:paraId="0A4518A2" w14:textId="77777777" w:rsidR="00CA5A74" w:rsidRPr="001C69E3" w:rsidRDefault="00CA5A74" w:rsidP="009F2570">
            <w:pPr>
              <w:spacing w:after="0"/>
              <w:rPr>
                <w:rFonts w:cs="Calibri"/>
                <w:b/>
                <w:bCs/>
                <w:color w:val="333333"/>
                <w:sz w:val="18"/>
                <w:szCs w:val="18"/>
              </w:rPr>
            </w:pPr>
          </w:p>
        </w:tc>
        <w:tc>
          <w:tcPr>
            <w:tcW w:w="2160" w:type="dxa"/>
            <w:shd w:val="clear" w:color="auto" w:fill="auto"/>
            <w:noWrap/>
            <w:vAlign w:val="center"/>
            <w:hideMark/>
          </w:tcPr>
          <w:p w14:paraId="17CEA9A3"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Intermittent</w:t>
            </w:r>
          </w:p>
        </w:tc>
        <w:tc>
          <w:tcPr>
            <w:tcW w:w="5760" w:type="dxa"/>
            <w:shd w:val="clear" w:color="auto" w:fill="auto"/>
            <w:noWrap/>
            <w:vAlign w:val="center"/>
            <w:hideMark/>
          </w:tcPr>
          <w:p w14:paraId="6E4EA130"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*(0.0125*</w:t>
            </w:r>
            <w:r w:rsidRPr="001C69E3">
              <w:rPr>
                <w:b/>
                <w:i/>
                <w:sz w:val="18"/>
                <w:szCs w:val="18"/>
              </w:rPr>
              <w:t>Th</w:t>
            </w:r>
            <w:r w:rsidRPr="001C69E3">
              <w:rPr>
                <w:sz w:val="18"/>
                <w:szCs w:val="18"/>
              </w:rPr>
              <w:t>+0.0036*</w:t>
            </w:r>
            <w:r w:rsidRPr="001C69E3">
              <w:rPr>
                <w:b/>
                <w:i/>
                <w:sz w:val="18"/>
                <w:szCs w:val="18"/>
              </w:rPr>
              <w:t>Ws</w:t>
            </w:r>
            <w:r w:rsidRPr="001C69E3">
              <w:rPr>
                <w:sz w:val="18"/>
                <w:szCs w:val="18"/>
              </w:rPr>
              <w:t>-0.71)+</w:t>
            </w:r>
            <w:r w:rsidRPr="001C69E3">
              <w:rPr>
                <w:b/>
                <w:i/>
                <w:sz w:val="18"/>
                <w:szCs w:val="18"/>
              </w:rPr>
              <w:t>Th</w:t>
            </w:r>
            <w:r w:rsidRPr="001C69E3">
              <w:rPr>
                <w:sz w:val="18"/>
                <w:szCs w:val="18"/>
              </w:rPr>
              <w:t>*(0.000329*</w:t>
            </w:r>
            <w:r w:rsidRPr="001C69E3">
              <w:rPr>
                <w:b/>
                <w:i/>
                <w:sz w:val="18"/>
                <w:szCs w:val="18"/>
              </w:rPr>
              <w:t>Ws</w:t>
            </w:r>
            <w:r w:rsidRPr="001C69E3">
              <w:rPr>
                <w:sz w:val="18"/>
                <w:szCs w:val="18"/>
              </w:rPr>
              <w:t>-0.0615)+0.00738*</w:t>
            </w:r>
            <w:r w:rsidRPr="001C69E3">
              <w:rPr>
                <w:b/>
                <w:i/>
                <w:sz w:val="18"/>
                <w:szCs w:val="18"/>
              </w:rPr>
              <w:t>Ws</w:t>
            </w:r>
          </w:p>
        </w:tc>
      </w:tr>
      <w:tr w:rsidR="00CA5A74" w:rsidRPr="00BD3579" w14:paraId="436FF0BC" w14:textId="77777777" w:rsidTr="001C69E3">
        <w:trPr>
          <w:trHeight w:val="240"/>
          <w:jc w:val="center"/>
        </w:trPr>
        <w:tc>
          <w:tcPr>
            <w:tcW w:w="1988" w:type="dxa"/>
            <w:vMerge w:val="restart"/>
            <w:shd w:val="clear" w:color="auto" w:fill="auto"/>
            <w:noWrap/>
            <w:vAlign w:val="center"/>
            <w:hideMark/>
          </w:tcPr>
          <w:p w14:paraId="352FFFCC" w14:textId="77777777" w:rsidR="00CA5A74" w:rsidRPr="001C69E3" w:rsidRDefault="00CA5A74" w:rsidP="009F2570">
            <w:pPr>
              <w:spacing w:after="0"/>
              <w:rPr>
                <w:rFonts w:cs="Calibri"/>
                <w:b/>
                <w:bCs/>
                <w:color w:val="333333"/>
                <w:sz w:val="18"/>
                <w:szCs w:val="18"/>
              </w:rPr>
            </w:pPr>
            <w:r w:rsidRPr="001C69E3">
              <w:rPr>
                <w:rFonts w:cs="Calibri"/>
                <w:b/>
                <w:bCs/>
                <w:color w:val="333333"/>
                <w:sz w:val="18"/>
                <w:szCs w:val="18"/>
              </w:rPr>
              <w:t>Restaurant –Sit Down</w:t>
            </w:r>
          </w:p>
        </w:tc>
        <w:tc>
          <w:tcPr>
            <w:tcW w:w="2160" w:type="dxa"/>
            <w:shd w:val="clear" w:color="auto" w:fill="auto"/>
            <w:noWrap/>
            <w:vAlign w:val="center"/>
            <w:hideMark/>
          </w:tcPr>
          <w:p w14:paraId="0D74FA59"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Continuous</w:t>
            </w:r>
          </w:p>
        </w:tc>
        <w:tc>
          <w:tcPr>
            <w:tcW w:w="5760" w:type="dxa"/>
            <w:shd w:val="clear" w:color="auto" w:fill="auto"/>
            <w:noWrap/>
            <w:vAlign w:val="center"/>
            <w:hideMark/>
          </w:tcPr>
          <w:p w14:paraId="5BB4D583"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*(0.00445*</w:t>
            </w:r>
            <w:r w:rsidRPr="001C69E3">
              <w:rPr>
                <w:b/>
                <w:i/>
                <w:sz w:val="18"/>
                <w:szCs w:val="18"/>
              </w:rPr>
              <w:t>Ws</w:t>
            </w:r>
            <w:r w:rsidRPr="001C69E3">
              <w:rPr>
                <w:sz w:val="18"/>
                <w:szCs w:val="18"/>
              </w:rPr>
              <w:t>-0.535)+</w:t>
            </w:r>
            <w:r w:rsidRPr="001C69E3">
              <w:rPr>
                <w:b/>
                <w:i/>
                <w:sz w:val="18"/>
                <w:szCs w:val="18"/>
              </w:rPr>
              <w:t>Th</w:t>
            </w:r>
            <w:r w:rsidRPr="001C69E3">
              <w:rPr>
                <w:sz w:val="18"/>
                <w:szCs w:val="18"/>
              </w:rPr>
              <w:t>*(0.000679*</w:t>
            </w:r>
            <w:r w:rsidRPr="001C69E3">
              <w:rPr>
                <w:b/>
                <w:i/>
                <w:sz w:val="18"/>
                <w:szCs w:val="18"/>
              </w:rPr>
              <w:t>Ws</w:t>
            </w:r>
            <w:r w:rsidRPr="001C69E3">
              <w:rPr>
                <w:sz w:val="18"/>
                <w:szCs w:val="18"/>
              </w:rPr>
              <w:t>-0.1)+0.00218*</w:t>
            </w:r>
            <w:r w:rsidRPr="001C69E3">
              <w:rPr>
                <w:b/>
                <w:i/>
                <w:sz w:val="18"/>
                <w:szCs w:val="18"/>
              </w:rPr>
              <w:t>Ws</w:t>
            </w:r>
          </w:p>
        </w:tc>
      </w:tr>
      <w:tr w:rsidR="00CA5A74" w:rsidRPr="00BD3579" w14:paraId="495B8380" w14:textId="77777777" w:rsidTr="001C69E3">
        <w:trPr>
          <w:trHeight w:val="255"/>
          <w:jc w:val="center"/>
        </w:trPr>
        <w:tc>
          <w:tcPr>
            <w:tcW w:w="1988" w:type="dxa"/>
            <w:vMerge/>
            <w:vAlign w:val="center"/>
            <w:hideMark/>
          </w:tcPr>
          <w:p w14:paraId="38733696" w14:textId="77777777" w:rsidR="00CA5A74" w:rsidRPr="001C69E3" w:rsidRDefault="00CA5A74" w:rsidP="009F2570">
            <w:pPr>
              <w:spacing w:after="0"/>
              <w:rPr>
                <w:rFonts w:cs="Calibri"/>
                <w:b/>
                <w:bCs/>
                <w:color w:val="333333"/>
                <w:sz w:val="18"/>
                <w:szCs w:val="18"/>
              </w:rPr>
            </w:pPr>
          </w:p>
        </w:tc>
        <w:tc>
          <w:tcPr>
            <w:tcW w:w="2160" w:type="dxa"/>
            <w:shd w:val="clear" w:color="auto" w:fill="auto"/>
            <w:noWrap/>
            <w:vAlign w:val="center"/>
            <w:hideMark/>
          </w:tcPr>
          <w:p w14:paraId="3701ED9D"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Intermittent</w:t>
            </w:r>
          </w:p>
        </w:tc>
        <w:tc>
          <w:tcPr>
            <w:tcW w:w="5760" w:type="dxa"/>
            <w:shd w:val="clear" w:color="auto" w:fill="auto"/>
            <w:noWrap/>
            <w:vAlign w:val="center"/>
            <w:hideMark/>
          </w:tcPr>
          <w:p w14:paraId="600560B2"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*(0.00144*</w:t>
            </w:r>
            <w:r w:rsidRPr="001C69E3">
              <w:rPr>
                <w:b/>
                <w:i/>
                <w:sz w:val="18"/>
                <w:szCs w:val="18"/>
              </w:rPr>
              <w:t>Th</w:t>
            </w:r>
            <w:r w:rsidRPr="001C69E3">
              <w:rPr>
                <w:sz w:val="18"/>
                <w:szCs w:val="18"/>
              </w:rPr>
              <w:t>+0.000262*</w:t>
            </w:r>
            <w:r w:rsidRPr="001C69E3">
              <w:rPr>
                <w:b/>
                <w:i/>
                <w:sz w:val="18"/>
                <w:szCs w:val="18"/>
              </w:rPr>
              <w:t>Ws</w:t>
            </w:r>
            <w:r w:rsidRPr="001C69E3">
              <w:rPr>
                <w:sz w:val="18"/>
                <w:szCs w:val="18"/>
              </w:rPr>
              <w:t>-0.0553)+</w:t>
            </w:r>
            <w:r w:rsidRPr="001C69E3">
              <w:rPr>
                <w:b/>
                <w:i/>
                <w:sz w:val="18"/>
                <w:szCs w:val="18"/>
              </w:rPr>
              <w:t>Th</w:t>
            </w:r>
            <w:r w:rsidRPr="001C69E3">
              <w:rPr>
                <w:sz w:val="18"/>
                <w:szCs w:val="18"/>
              </w:rPr>
              <w:t>*(0.00018*</w:t>
            </w:r>
            <w:r w:rsidRPr="001C69E3">
              <w:rPr>
                <w:b/>
                <w:i/>
                <w:sz w:val="18"/>
                <w:szCs w:val="18"/>
              </w:rPr>
              <w:t>Ws</w:t>
            </w:r>
            <w:r w:rsidRPr="001C69E3">
              <w:rPr>
                <w:sz w:val="18"/>
                <w:szCs w:val="18"/>
              </w:rPr>
              <w:t>-0.0299)+0.00166*</w:t>
            </w:r>
            <w:r w:rsidRPr="001C69E3">
              <w:rPr>
                <w:b/>
                <w:i/>
                <w:sz w:val="18"/>
                <w:szCs w:val="18"/>
              </w:rPr>
              <w:t>Ws</w:t>
            </w:r>
          </w:p>
        </w:tc>
      </w:tr>
      <w:tr w:rsidR="00CA5A74" w:rsidRPr="00BD3579" w14:paraId="77F678D0" w14:textId="77777777" w:rsidTr="001C69E3">
        <w:trPr>
          <w:trHeight w:val="240"/>
          <w:jc w:val="center"/>
        </w:trPr>
        <w:tc>
          <w:tcPr>
            <w:tcW w:w="1988" w:type="dxa"/>
            <w:vMerge w:val="restart"/>
            <w:shd w:val="clear" w:color="auto" w:fill="auto"/>
            <w:noWrap/>
            <w:vAlign w:val="center"/>
            <w:hideMark/>
          </w:tcPr>
          <w:p w14:paraId="56D0A27C" w14:textId="77777777" w:rsidR="00CA5A74" w:rsidRPr="001C69E3" w:rsidRDefault="00CA5A74" w:rsidP="009F2570">
            <w:pPr>
              <w:spacing w:after="0"/>
              <w:rPr>
                <w:rFonts w:cs="Calibri"/>
                <w:b/>
                <w:bCs/>
                <w:color w:val="333333"/>
                <w:sz w:val="18"/>
                <w:szCs w:val="18"/>
              </w:rPr>
            </w:pPr>
            <w:r w:rsidRPr="001C69E3">
              <w:rPr>
                <w:rFonts w:cs="Calibri"/>
                <w:b/>
                <w:bCs/>
                <w:color w:val="333333"/>
                <w:sz w:val="18"/>
                <w:szCs w:val="18"/>
              </w:rPr>
              <w:t>Retail – Large</w:t>
            </w:r>
          </w:p>
        </w:tc>
        <w:tc>
          <w:tcPr>
            <w:tcW w:w="2160" w:type="dxa"/>
            <w:shd w:val="clear" w:color="auto" w:fill="auto"/>
            <w:noWrap/>
            <w:vAlign w:val="center"/>
            <w:hideMark/>
          </w:tcPr>
          <w:p w14:paraId="1CF658D9"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Continuous</w:t>
            </w:r>
          </w:p>
        </w:tc>
        <w:tc>
          <w:tcPr>
            <w:tcW w:w="5760" w:type="dxa"/>
            <w:shd w:val="clear" w:color="auto" w:fill="auto"/>
            <w:noWrap/>
            <w:vAlign w:val="center"/>
            <w:hideMark/>
          </w:tcPr>
          <w:p w14:paraId="31BB4297"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+0.00203*</w:t>
            </w:r>
            <w:r w:rsidRPr="001C69E3">
              <w:rPr>
                <w:b/>
                <w:i/>
                <w:sz w:val="18"/>
                <w:szCs w:val="18"/>
              </w:rPr>
              <w:t>Fu</w:t>
            </w:r>
            <w:r w:rsidRPr="001C69E3">
              <w:rPr>
                <w:sz w:val="18"/>
                <w:szCs w:val="18"/>
              </w:rPr>
              <w:t>*</w:t>
            </w:r>
            <w:r w:rsidRPr="001C69E3">
              <w:rPr>
                <w:b/>
                <w:i/>
                <w:sz w:val="18"/>
                <w:szCs w:val="18"/>
              </w:rPr>
              <w:t>Th</w:t>
            </w:r>
            <w:r w:rsidRPr="001C69E3">
              <w:rPr>
                <w:sz w:val="18"/>
                <w:szCs w:val="18"/>
              </w:rPr>
              <w:t>+</w:t>
            </w:r>
            <w:r w:rsidRPr="001C69E3">
              <w:rPr>
                <w:b/>
                <w:i/>
                <w:sz w:val="18"/>
                <w:szCs w:val="18"/>
              </w:rPr>
              <w:t>Th</w:t>
            </w:r>
            <w:r w:rsidRPr="001C69E3">
              <w:rPr>
                <w:sz w:val="18"/>
                <w:szCs w:val="18"/>
              </w:rPr>
              <w:t>*(0.000591*</w:t>
            </w:r>
            <w:r w:rsidRPr="001C69E3">
              <w:rPr>
                <w:b/>
                <w:i/>
                <w:sz w:val="18"/>
                <w:szCs w:val="18"/>
              </w:rPr>
              <w:t>Ws</w:t>
            </w:r>
            <w:r w:rsidRPr="001C69E3">
              <w:rPr>
                <w:sz w:val="18"/>
                <w:szCs w:val="18"/>
              </w:rPr>
              <w:t>-0.0812)+0.00194*</w:t>
            </w:r>
            <w:r w:rsidRPr="001C69E3">
              <w:rPr>
                <w:b/>
                <w:i/>
                <w:sz w:val="18"/>
                <w:szCs w:val="18"/>
              </w:rPr>
              <w:t>Ws</w:t>
            </w:r>
          </w:p>
        </w:tc>
      </w:tr>
      <w:tr w:rsidR="00CA5A74" w:rsidRPr="00BD3579" w14:paraId="3391E134" w14:textId="77777777" w:rsidTr="001C69E3">
        <w:trPr>
          <w:trHeight w:val="255"/>
          <w:jc w:val="center"/>
        </w:trPr>
        <w:tc>
          <w:tcPr>
            <w:tcW w:w="1988" w:type="dxa"/>
            <w:vMerge/>
            <w:vAlign w:val="center"/>
            <w:hideMark/>
          </w:tcPr>
          <w:p w14:paraId="4585BB39" w14:textId="77777777" w:rsidR="00CA5A74" w:rsidRPr="001C69E3" w:rsidRDefault="00CA5A74" w:rsidP="009F2570">
            <w:pPr>
              <w:spacing w:after="0"/>
              <w:rPr>
                <w:rFonts w:cs="Calibri"/>
                <w:b/>
                <w:bCs/>
                <w:color w:val="333333"/>
                <w:sz w:val="18"/>
                <w:szCs w:val="18"/>
              </w:rPr>
            </w:pPr>
          </w:p>
        </w:tc>
        <w:tc>
          <w:tcPr>
            <w:tcW w:w="2160" w:type="dxa"/>
            <w:shd w:val="clear" w:color="auto" w:fill="auto"/>
            <w:noWrap/>
            <w:vAlign w:val="center"/>
            <w:hideMark/>
          </w:tcPr>
          <w:p w14:paraId="366C56B2"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Intermittent</w:t>
            </w:r>
          </w:p>
        </w:tc>
        <w:tc>
          <w:tcPr>
            <w:tcW w:w="5760" w:type="dxa"/>
            <w:shd w:val="clear" w:color="auto" w:fill="auto"/>
            <w:noWrap/>
            <w:vAlign w:val="center"/>
            <w:hideMark/>
          </w:tcPr>
          <w:p w14:paraId="7546AE19"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Th</w:t>
            </w:r>
            <w:r w:rsidRPr="001C69E3">
              <w:rPr>
                <w:sz w:val="18"/>
                <w:szCs w:val="18"/>
              </w:rPr>
              <w:t>*(0.000406*</w:t>
            </w:r>
            <w:r w:rsidRPr="001C69E3">
              <w:rPr>
                <w:b/>
                <w:i/>
                <w:sz w:val="18"/>
                <w:szCs w:val="18"/>
              </w:rPr>
              <w:t>Ws</w:t>
            </w:r>
            <w:r w:rsidRPr="001C69E3">
              <w:rPr>
                <w:sz w:val="18"/>
                <w:szCs w:val="18"/>
              </w:rPr>
              <w:t>-0.0611)+0.00228*</w:t>
            </w:r>
            <w:r w:rsidRPr="001C69E3">
              <w:rPr>
                <w:b/>
                <w:i/>
                <w:sz w:val="18"/>
                <w:szCs w:val="18"/>
              </w:rPr>
              <w:t>Ws</w:t>
            </w:r>
          </w:p>
        </w:tc>
      </w:tr>
      <w:tr w:rsidR="00CA5A74" w:rsidRPr="00BD3579" w14:paraId="2CBE875A" w14:textId="77777777" w:rsidTr="001C69E3">
        <w:trPr>
          <w:trHeight w:val="255"/>
          <w:jc w:val="center"/>
        </w:trPr>
        <w:tc>
          <w:tcPr>
            <w:tcW w:w="1988" w:type="dxa"/>
            <w:vMerge w:val="restart"/>
            <w:shd w:val="clear" w:color="auto" w:fill="auto"/>
            <w:noWrap/>
            <w:vAlign w:val="center"/>
            <w:hideMark/>
          </w:tcPr>
          <w:p w14:paraId="7E7965EC" w14:textId="77777777" w:rsidR="00CA5A74" w:rsidRPr="001C69E3" w:rsidRDefault="00CA5A74" w:rsidP="009F2570">
            <w:pPr>
              <w:spacing w:after="0"/>
              <w:rPr>
                <w:rFonts w:cs="Calibri"/>
                <w:b/>
                <w:bCs/>
                <w:color w:val="333333"/>
                <w:sz w:val="18"/>
                <w:szCs w:val="18"/>
              </w:rPr>
            </w:pPr>
            <w:r w:rsidRPr="001C69E3">
              <w:rPr>
                <w:rFonts w:cs="Calibri"/>
                <w:b/>
                <w:bCs/>
                <w:color w:val="333333"/>
                <w:sz w:val="18"/>
                <w:szCs w:val="18"/>
              </w:rPr>
              <w:t>Retail – Strip Mall</w:t>
            </w:r>
          </w:p>
        </w:tc>
        <w:tc>
          <w:tcPr>
            <w:tcW w:w="2160" w:type="dxa"/>
            <w:shd w:val="clear" w:color="auto" w:fill="auto"/>
            <w:noWrap/>
            <w:vAlign w:val="center"/>
            <w:hideMark/>
          </w:tcPr>
          <w:p w14:paraId="12480D5E"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Continuous</w:t>
            </w:r>
          </w:p>
        </w:tc>
        <w:tc>
          <w:tcPr>
            <w:tcW w:w="5760" w:type="dxa"/>
            <w:shd w:val="clear" w:color="auto" w:fill="auto"/>
            <w:noWrap/>
            <w:vAlign w:val="center"/>
            <w:hideMark/>
          </w:tcPr>
          <w:p w14:paraId="713581B9"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*(0.00998*</w:t>
            </w:r>
            <w:r w:rsidRPr="001C69E3">
              <w:rPr>
                <w:b/>
                <w:i/>
                <w:sz w:val="18"/>
                <w:szCs w:val="18"/>
              </w:rPr>
              <w:t>Th</w:t>
            </w:r>
            <w:r w:rsidRPr="001C69E3">
              <w:rPr>
                <w:sz w:val="18"/>
                <w:szCs w:val="18"/>
              </w:rPr>
              <w:t>+0.00207*</w:t>
            </w:r>
            <w:r w:rsidRPr="001C69E3">
              <w:rPr>
                <w:b/>
                <w:i/>
                <w:sz w:val="18"/>
                <w:szCs w:val="18"/>
              </w:rPr>
              <w:t>Ws</w:t>
            </w:r>
            <w:r w:rsidRPr="001C69E3">
              <w:rPr>
                <w:sz w:val="18"/>
                <w:szCs w:val="18"/>
              </w:rPr>
              <w:t>-0.206)+</w:t>
            </w:r>
            <w:r w:rsidRPr="001C69E3">
              <w:rPr>
                <w:b/>
                <w:i/>
                <w:sz w:val="18"/>
                <w:szCs w:val="18"/>
              </w:rPr>
              <w:t>Th</w:t>
            </w:r>
            <w:r w:rsidRPr="001C69E3">
              <w:rPr>
                <w:sz w:val="18"/>
                <w:szCs w:val="18"/>
              </w:rPr>
              <w:t>*(0.000665*</w:t>
            </w:r>
            <w:r w:rsidRPr="001C69E3">
              <w:rPr>
                <w:b/>
                <w:i/>
                <w:sz w:val="18"/>
                <w:szCs w:val="18"/>
              </w:rPr>
              <w:t>Ws</w:t>
            </w:r>
            <w:r w:rsidRPr="001C69E3">
              <w:rPr>
                <w:sz w:val="18"/>
                <w:szCs w:val="18"/>
              </w:rPr>
              <w:t>-0.101)+0.00292*</w:t>
            </w:r>
            <w:r w:rsidRPr="001C69E3">
              <w:rPr>
                <w:b/>
                <w:i/>
                <w:sz w:val="18"/>
                <w:szCs w:val="18"/>
              </w:rPr>
              <w:t>Ws</w:t>
            </w:r>
          </w:p>
        </w:tc>
      </w:tr>
      <w:tr w:rsidR="00CA5A74" w:rsidRPr="00BD3579" w14:paraId="0260E0A9" w14:textId="77777777" w:rsidTr="001C69E3">
        <w:trPr>
          <w:trHeight w:val="255"/>
          <w:jc w:val="center"/>
        </w:trPr>
        <w:tc>
          <w:tcPr>
            <w:tcW w:w="1988" w:type="dxa"/>
            <w:vMerge/>
            <w:vAlign w:val="center"/>
            <w:hideMark/>
          </w:tcPr>
          <w:p w14:paraId="245B45F6" w14:textId="77777777" w:rsidR="00CA5A74" w:rsidRPr="001C69E3" w:rsidRDefault="00CA5A74" w:rsidP="009F2570">
            <w:pPr>
              <w:spacing w:after="0"/>
              <w:rPr>
                <w:rFonts w:cs="Calibri"/>
                <w:b/>
                <w:bCs/>
                <w:color w:val="333333"/>
                <w:sz w:val="18"/>
                <w:szCs w:val="18"/>
              </w:rPr>
            </w:pPr>
          </w:p>
        </w:tc>
        <w:tc>
          <w:tcPr>
            <w:tcW w:w="2160" w:type="dxa"/>
            <w:shd w:val="clear" w:color="auto" w:fill="auto"/>
            <w:noWrap/>
            <w:vAlign w:val="center"/>
            <w:hideMark/>
          </w:tcPr>
          <w:p w14:paraId="5C97C608" w14:textId="77777777" w:rsidR="00CA5A74" w:rsidRPr="001C69E3" w:rsidRDefault="00CA5A74" w:rsidP="009F2570">
            <w:pPr>
              <w:spacing w:after="0"/>
              <w:jc w:val="center"/>
              <w:rPr>
                <w:rFonts w:cs="Calibri"/>
                <w:color w:val="333333"/>
                <w:sz w:val="18"/>
                <w:szCs w:val="18"/>
              </w:rPr>
            </w:pPr>
            <w:r w:rsidRPr="001C69E3">
              <w:rPr>
                <w:rFonts w:cs="Calibri"/>
                <w:color w:val="333333"/>
                <w:sz w:val="18"/>
                <w:szCs w:val="18"/>
              </w:rPr>
              <w:t>Intermittent</w:t>
            </w:r>
          </w:p>
        </w:tc>
        <w:tc>
          <w:tcPr>
            <w:tcW w:w="5760" w:type="dxa"/>
            <w:shd w:val="clear" w:color="auto" w:fill="auto"/>
            <w:noWrap/>
            <w:vAlign w:val="center"/>
            <w:hideMark/>
          </w:tcPr>
          <w:p w14:paraId="45950EAD" w14:textId="77777777" w:rsidR="00CA5A74" w:rsidRPr="001C69E3" w:rsidRDefault="00CA5A74" w:rsidP="009F2570">
            <w:pPr>
              <w:spacing w:after="0"/>
              <w:rPr>
                <w:rFonts w:cs="Calibri"/>
                <w:color w:val="333333"/>
                <w:sz w:val="18"/>
                <w:szCs w:val="18"/>
              </w:rPr>
            </w:pPr>
            <w:r w:rsidRPr="001C69E3">
              <w:rPr>
                <w:b/>
                <w:i/>
                <w:sz w:val="18"/>
                <w:szCs w:val="18"/>
              </w:rPr>
              <w:t>CZ</w:t>
            </w:r>
            <w:r w:rsidRPr="001C69E3">
              <w:rPr>
                <w:sz w:val="18"/>
                <w:szCs w:val="18"/>
              </w:rPr>
              <w:t>+</w:t>
            </w:r>
            <w:r w:rsidRPr="001C69E3">
              <w:rPr>
                <w:b/>
                <w:i/>
                <w:sz w:val="18"/>
                <w:szCs w:val="18"/>
              </w:rPr>
              <w:t>Fu</w:t>
            </w:r>
            <w:r w:rsidRPr="001C69E3">
              <w:rPr>
                <w:sz w:val="18"/>
                <w:szCs w:val="18"/>
              </w:rPr>
              <w:t>*(0.00383*</w:t>
            </w:r>
            <w:r w:rsidRPr="001C69E3">
              <w:rPr>
                <w:b/>
                <w:i/>
                <w:sz w:val="18"/>
                <w:szCs w:val="18"/>
              </w:rPr>
              <w:t>Th</w:t>
            </w:r>
            <w:r w:rsidRPr="001C69E3">
              <w:rPr>
                <w:sz w:val="18"/>
                <w:szCs w:val="18"/>
              </w:rPr>
              <w:t>-0.0656)+</w:t>
            </w:r>
            <w:r w:rsidRPr="001C69E3">
              <w:rPr>
                <w:b/>
                <w:i/>
                <w:sz w:val="18"/>
                <w:szCs w:val="18"/>
              </w:rPr>
              <w:t>Th</w:t>
            </w:r>
            <w:r w:rsidRPr="001C69E3">
              <w:rPr>
                <w:sz w:val="18"/>
                <w:szCs w:val="18"/>
              </w:rPr>
              <w:t>*(0.000575*</w:t>
            </w:r>
            <w:r w:rsidRPr="001C69E3">
              <w:rPr>
                <w:b/>
                <w:i/>
                <w:sz w:val="18"/>
                <w:szCs w:val="18"/>
              </w:rPr>
              <w:t>Ws</w:t>
            </w:r>
            <w:r w:rsidRPr="001C69E3">
              <w:rPr>
                <w:sz w:val="18"/>
                <w:szCs w:val="18"/>
              </w:rPr>
              <w:t>-0.0912)+0.00249*</w:t>
            </w:r>
            <w:r w:rsidRPr="001C69E3">
              <w:rPr>
                <w:b/>
                <w:i/>
                <w:sz w:val="18"/>
                <w:szCs w:val="18"/>
              </w:rPr>
              <w:t>Ws</w:t>
            </w:r>
          </w:p>
        </w:tc>
      </w:tr>
    </w:tbl>
    <w:p w14:paraId="599776C1" w14:textId="77777777" w:rsidR="00CA5A74" w:rsidRPr="00BD3579" w:rsidRDefault="00CA5A74" w:rsidP="009F2570">
      <w:pPr>
        <w:rPr>
          <w:noProof/>
        </w:rPr>
      </w:pPr>
    </w:p>
    <w:p w14:paraId="22B3AF45" w14:textId="77777777" w:rsidR="00CA5A74" w:rsidRPr="00BD3579" w:rsidRDefault="00CA5A74" w:rsidP="00D437B8">
      <w:pPr>
        <w:rPr>
          <w:rFonts w:cs="Calibri"/>
          <w:noProof/>
        </w:rPr>
      </w:pPr>
      <w:r w:rsidRPr="00BD3579">
        <w:rPr>
          <w:rFonts w:cs="Calibri"/>
          <w:noProof/>
        </w:rPr>
        <w:t>Where:</w:t>
      </w:r>
    </w:p>
    <w:p w14:paraId="6257BCC9" w14:textId="77777777" w:rsidR="00CA5A74" w:rsidRPr="00BD3579" w:rsidRDefault="00CA5A74" w:rsidP="00CA5A74">
      <w:pPr>
        <w:ind w:firstLine="720"/>
        <w:rPr>
          <w:rFonts w:cs="Calibri"/>
        </w:rPr>
      </w:pPr>
      <w:r w:rsidRPr="00BD3579">
        <w:rPr>
          <w:rFonts w:cs="Calibri"/>
        </w:rPr>
        <w:t>CZ</w:t>
      </w:r>
      <w:r w:rsidRPr="00BD3579">
        <w:rPr>
          <w:rFonts w:cs="Calibri"/>
        </w:rPr>
        <w:tab/>
        <w:t>= Climate Zone Coefficient</w:t>
      </w:r>
    </w:p>
    <w:p w14:paraId="5AF2593D" w14:textId="77777777" w:rsidR="00CA5A74" w:rsidRPr="00BD3579" w:rsidRDefault="00CA5A74" w:rsidP="00CA5A74">
      <w:pPr>
        <w:ind w:left="720" w:firstLine="720"/>
        <w:rPr>
          <w:rFonts w:cs="Calibri"/>
        </w:rPr>
      </w:pPr>
      <w:r w:rsidRPr="00BD3579">
        <w:rPr>
          <w:rFonts w:cs="Calibri"/>
        </w:rPr>
        <w:t>= Depends on Building Type and Fan Mode During Occupied Period (see table below)</w:t>
      </w:r>
    </w:p>
    <w:p w14:paraId="1E565A6B" w14:textId="77777777" w:rsidR="00CA5A74" w:rsidRPr="00BD3579" w:rsidRDefault="00CA5A74" w:rsidP="00CA5A74">
      <w:pPr>
        <w:ind w:firstLine="720"/>
        <w:rPr>
          <w:rFonts w:cs="Calibri"/>
        </w:rPr>
      </w:pPr>
      <w:r w:rsidRPr="00BD3579">
        <w:rPr>
          <w:rFonts w:cs="Calibri"/>
        </w:rPr>
        <w:t>Th</w:t>
      </w:r>
      <w:r w:rsidRPr="00BD3579">
        <w:rPr>
          <w:rFonts w:cs="Calibri"/>
        </w:rPr>
        <w:tab/>
        <w:t>= Degrees of Heating Setback °F</w:t>
      </w:r>
    </w:p>
    <w:p w14:paraId="71D78BDE" w14:textId="77777777" w:rsidR="00CA5A74" w:rsidRPr="00BD3579" w:rsidRDefault="00CA5A74" w:rsidP="00CA5A74">
      <w:pPr>
        <w:ind w:left="720" w:firstLine="720"/>
        <w:rPr>
          <w:rFonts w:cs="Calibri"/>
        </w:rPr>
      </w:pPr>
      <w:r w:rsidRPr="00BD3579">
        <w:rPr>
          <w:rFonts w:cs="Calibri"/>
        </w:rPr>
        <w:t>= Must be between 0-15°F</w:t>
      </w:r>
    </w:p>
    <w:p w14:paraId="751DAB0C" w14:textId="77777777" w:rsidR="00CA5A74" w:rsidRPr="0057576B" w:rsidRDefault="00CA5A74" w:rsidP="00CA5A74">
      <w:pPr>
        <w:ind w:left="1440" w:hanging="720"/>
        <w:rPr>
          <w:rFonts w:cs="Calibri"/>
        </w:rPr>
      </w:pPr>
      <w:r w:rsidRPr="00BD3579">
        <w:rPr>
          <w:rFonts w:cs="Calibri"/>
        </w:rPr>
        <w:t>Fo</w:t>
      </w:r>
      <w:r w:rsidRPr="00BD3579">
        <w:rPr>
          <w:rFonts w:cs="Calibri"/>
        </w:rPr>
        <w:tab/>
        <w:t xml:space="preserve">= Fan Mode During Occupied </w:t>
      </w:r>
      <w:r w:rsidRPr="0057576B">
        <w:rPr>
          <w:rFonts w:cs="Calibri"/>
        </w:rPr>
        <w:t>Period (Note: Commercial mechanical code requires continuous            fan operation during occupied periods to meet ventilation requirements.)</w:t>
      </w:r>
    </w:p>
    <w:p w14:paraId="0E37DEAD" w14:textId="77777777" w:rsidR="00CA5A74" w:rsidRPr="00BD3579" w:rsidRDefault="00CA5A74" w:rsidP="00CA5A74">
      <w:pPr>
        <w:ind w:left="720" w:firstLine="720"/>
        <w:rPr>
          <w:rFonts w:cs="Calibri"/>
        </w:rPr>
      </w:pPr>
      <w:r w:rsidRPr="0057576B">
        <w:rPr>
          <w:rFonts w:cs="Calibri"/>
        </w:rPr>
        <w:t>= Continuous for occupied fan that runs continuously (e.g. Fan Mode</w:t>
      </w:r>
      <w:r w:rsidRPr="00BD3579">
        <w:rPr>
          <w:rFonts w:cs="Calibri"/>
        </w:rPr>
        <w:t xml:space="preserve"> Set to ‘On’)</w:t>
      </w:r>
    </w:p>
    <w:p w14:paraId="10665B4E" w14:textId="77777777" w:rsidR="00CA5A74" w:rsidRPr="00BD3579" w:rsidRDefault="00CA5A74" w:rsidP="00CA5A74">
      <w:pPr>
        <w:ind w:left="720" w:firstLine="720"/>
        <w:rPr>
          <w:rFonts w:cs="Calibri"/>
        </w:rPr>
      </w:pPr>
      <w:r w:rsidRPr="00BD3579">
        <w:rPr>
          <w:rFonts w:cs="Calibri"/>
        </w:rPr>
        <w:t>= Intermittent for occupied fan that runs intermittently (e.g. Fan Mode Set to ‘Auto’)</w:t>
      </w:r>
    </w:p>
    <w:p w14:paraId="41C98B9D" w14:textId="77777777" w:rsidR="00CA5A74" w:rsidRPr="00BD3579" w:rsidRDefault="00CA5A74" w:rsidP="00CA5A74">
      <w:pPr>
        <w:ind w:firstLine="720"/>
        <w:rPr>
          <w:rFonts w:cs="Calibri"/>
        </w:rPr>
      </w:pPr>
      <w:r w:rsidRPr="00BD3579">
        <w:rPr>
          <w:rFonts w:cs="Calibri"/>
        </w:rPr>
        <w:t>Fu</w:t>
      </w:r>
      <w:r w:rsidRPr="00BD3579">
        <w:rPr>
          <w:rFonts w:cs="Calibri"/>
        </w:rPr>
        <w:tab/>
        <w:t>= Fan Mode during Unoccupied Period</w:t>
      </w:r>
    </w:p>
    <w:p w14:paraId="6BFDDC6D" w14:textId="77777777" w:rsidR="00CA5A74" w:rsidRPr="00BD3579" w:rsidRDefault="00CA5A74" w:rsidP="00CA5A74">
      <w:pPr>
        <w:ind w:left="720" w:firstLine="720"/>
        <w:rPr>
          <w:rFonts w:cs="Calibri"/>
        </w:rPr>
      </w:pPr>
      <w:r w:rsidRPr="00BD3579">
        <w:rPr>
          <w:rFonts w:cs="Calibri"/>
        </w:rPr>
        <w:lastRenderedPageBreak/>
        <w:t>= 0 for unoccupied fan that runs continuously (e.g. Fan Mode Set to ‘On’)</w:t>
      </w:r>
    </w:p>
    <w:p w14:paraId="04FE2C00" w14:textId="77777777" w:rsidR="00CA5A74" w:rsidRPr="00BD3579" w:rsidRDefault="00CA5A74" w:rsidP="00CA5A74">
      <w:pPr>
        <w:ind w:left="720" w:firstLine="720"/>
        <w:rPr>
          <w:rFonts w:cs="Calibri"/>
        </w:rPr>
      </w:pPr>
      <w:r w:rsidRPr="00BD3579">
        <w:rPr>
          <w:rFonts w:cs="Calibri"/>
        </w:rPr>
        <w:t>= 1 for unoccupied fan that runs intermittently (e.g. Fan Mode Set to ‘Auto’)</w:t>
      </w:r>
    </w:p>
    <w:p w14:paraId="25EAACC8" w14:textId="77777777" w:rsidR="00CA5A74" w:rsidRPr="00BD3579" w:rsidRDefault="00CA5A74" w:rsidP="00CA5A74">
      <w:pPr>
        <w:ind w:firstLine="720"/>
        <w:rPr>
          <w:rFonts w:cs="Calibri"/>
        </w:rPr>
      </w:pPr>
      <w:r w:rsidRPr="00BD3579">
        <w:rPr>
          <w:rFonts w:cs="Calibri"/>
        </w:rPr>
        <w:t>Ws</w:t>
      </w:r>
      <w:r w:rsidRPr="00BD3579">
        <w:rPr>
          <w:rFonts w:cs="Calibri"/>
        </w:rPr>
        <w:tab/>
        <w:t xml:space="preserve">= Weekly Hours thermostat is in Occupied mode, </w:t>
      </w:r>
    </w:p>
    <w:p w14:paraId="36F331A6" w14:textId="77777777" w:rsidR="00CA5A74" w:rsidRPr="00BD3579" w:rsidRDefault="00CA5A74" w:rsidP="00CA5A74">
      <w:pPr>
        <w:ind w:left="720" w:firstLine="720"/>
      </w:pPr>
      <w:r w:rsidRPr="00BD3579">
        <w:rPr>
          <w:rFonts w:cs="Calibri"/>
        </w:rPr>
        <w:t>= Minimum values depends on Building Type (see table below), maximum value of 168 (24/7)</w:t>
      </w:r>
      <w:r w:rsidRPr="00BD3579">
        <w:rPr>
          <w:rFonts w:cs="Calibri"/>
        </w:rPr>
        <w:br/>
      </w:r>
      <w:r w:rsidRPr="00BD3579">
        <w:rPr>
          <w:rFonts w:cs="Calibri"/>
        </w:rPr>
        <w:tab/>
        <w:t>ex: Weekly occupancy schedule of Mon-Sat 8AM-5PM, Sun 9AM-2PM, Ws = 59.</w:t>
      </w:r>
    </w:p>
    <w:p w14:paraId="2AC4819A" w14:textId="77777777" w:rsidR="00CA5A74" w:rsidRPr="001C69E3" w:rsidRDefault="00CA5A74" w:rsidP="00CA5A74">
      <w:pPr>
        <w:contextualSpacing/>
        <w:jc w:val="center"/>
        <w:rPr>
          <w:rFonts w:cs="Calibri"/>
          <w:b/>
          <w:noProof/>
          <w:color w:val="000000"/>
          <w:spacing w:val="5"/>
          <w:kern w:val="28"/>
          <w:szCs w:val="24"/>
        </w:rPr>
      </w:pPr>
      <w:r w:rsidRPr="001C69E3">
        <w:rPr>
          <w:rFonts w:cs="Calibri"/>
          <w:b/>
          <w:noProof/>
          <w:color w:val="000000"/>
          <w:spacing w:val="5"/>
          <w:kern w:val="28"/>
          <w:szCs w:val="24"/>
        </w:rPr>
        <w:t>Natural Gas Energy Use Climate Zone Coefficients and Minimum Weekly Hours Occupied</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836"/>
        <w:gridCol w:w="791"/>
        <w:gridCol w:w="791"/>
        <w:gridCol w:w="788"/>
        <w:gridCol w:w="791"/>
        <w:gridCol w:w="762"/>
        <w:gridCol w:w="1272"/>
      </w:tblGrid>
      <w:tr w:rsidR="00CA5A74" w:rsidRPr="0057576B" w14:paraId="1B22E72F" w14:textId="77777777" w:rsidTr="009F2570">
        <w:trPr>
          <w:trHeight w:val="240"/>
          <w:tblHeader/>
        </w:trPr>
        <w:tc>
          <w:tcPr>
            <w:tcW w:w="1197" w:type="pct"/>
            <w:vMerge w:val="restart"/>
            <w:shd w:val="clear" w:color="auto" w:fill="808080" w:themeFill="background1" w:themeFillShade="80"/>
            <w:noWrap/>
            <w:vAlign w:val="center"/>
            <w:hideMark/>
          </w:tcPr>
          <w:p w14:paraId="4FACB1AF" w14:textId="77777777" w:rsidR="00CA5A74" w:rsidRPr="009C362B" w:rsidRDefault="00CA5A74" w:rsidP="009F2570">
            <w:pPr>
              <w:spacing w:after="0"/>
              <w:jc w:val="center"/>
              <w:rPr>
                <w:rFonts w:cs="Calibri"/>
                <w:color w:val="FFFFFF"/>
                <w:szCs w:val="18"/>
              </w:rPr>
            </w:pPr>
            <w:r w:rsidRPr="009C362B">
              <w:rPr>
                <w:rFonts w:cs="Calibri"/>
                <w:b/>
                <w:bCs/>
                <w:color w:val="FFFFFF"/>
                <w:szCs w:val="18"/>
              </w:rPr>
              <w:t>Building Type</w:t>
            </w:r>
          </w:p>
        </w:tc>
        <w:tc>
          <w:tcPr>
            <w:tcW w:w="993" w:type="pct"/>
            <w:vMerge w:val="restart"/>
            <w:shd w:val="clear" w:color="auto" w:fill="808080" w:themeFill="background1" w:themeFillShade="80"/>
            <w:noWrap/>
            <w:vAlign w:val="center"/>
            <w:hideMark/>
          </w:tcPr>
          <w:p w14:paraId="2F295E04" w14:textId="77777777" w:rsidR="00CA5A74" w:rsidRPr="009C362B" w:rsidRDefault="00CA5A74" w:rsidP="009F2570">
            <w:pPr>
              <w:spacing w:after="0"/>
              <w:jc w:val="center"/>
              <w:rPr>
                <w:rFonts w:cs="Calibri"/>
                <w:color w:val="FFFFFF"/>
                <w:szCs w:val="18"/>
              </w:rPr>
            </w:pPr>
            <w:r w:rsidRPr="009C362B">
              <w:rPr>
                <w:rFonts w:cs="Calibri"/>
                <w:b/>
                <w:bCs/>
                <w:color w:val="FFFFFF"/>
                <w:szCs w:val="18"/>
              </w:rPr>
              <w:t>Fan Mode During Occupied Period (</w:t>
            </w:r>
            <w:r w:rsidRPr="009C362B">
              <w:rPr>
                <w:rFonts w:cs="Calibri"/>
                <w:b/>
                <w:bCs/>
                <w:i/>
                <w:color w:val="FFFFFF"/>
                <w:szCs w:val="18"/>
              </w:rPr>
              <w:t>Fo</w:t>
            </w:r>
            <w:r w:rsidRPr="009C362B">
              <w:rPr>
                <w:rFonts w:cs="Calibri"/>
                <w:b/>
                <w:bCs/>
                <w:color w:val="FFFFFF"/>
                <w:szCs w:val="18"/>
              </w:rPr>
              <w:t>)</w:t>
            </w:r>
          </w:p>
        </w:tc>
        <w:tc>
          <w:tcPr>
            <w:tcW w:w="2122" w:type="pct"/>
            <w:gridSpan w:val="5"/>
            <w:shd w:val="clear" w:color="auto" w:fill="808080" w:themeFill="background1" w:themeFillShade="80"/>
            <w:noWrap/>
            <w:vAlign w:val="center"/>
            <w:hideMark/>
          </w:tcPr>
          <w:p w14:paraId="61089851"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Climate Zone Coefficient (</w:t>
            </w:r>
            <w:r w:rsidRPr="009C362B">
              <w:rPr>
                <w:rFonts w:cs="Calibri"/>
                <w:b/>
                <w:bCs/>
                <w:i/>
                <w:color w:val="FFFFFF"/>
                <w:szCs w:val="18"/>
              </w:rPr>
              <w:t>CZ</w:t>
            </w:r>
            <w:r w:rsidRPr="009C362B">
              <w:rPr>
                <w:rFonts w:cs="Calibri"/>
                <w:b/>
                <w:bCs/>
                <w:color w:val="FFFFFF"/>
                <w:szCs w:val="18"/>
              </w:rPr>
              <w:t>)</w:t>
            </w:r>
          </w:p>
        </w:tc>
        <w:tc>
          <w:tcPr>
            <w:tcW w:w="689" w:type="pct"/>
            <w:vMerge w:val="restart"/>
            <w:shd w:val="clear" w:color="auto" w:fill="808080" w:themeFill="background1" w:themeFillShade="80"/>
            <w:vAlign w:val="center"/>
          </w:tcPr>
          <w:p w14:paraId="21C8459A"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 xml:space="preserve">Minimum </w:t>
            </w:r>
            <w:r w:rsidRPr="009C362B">
              <w:rPr>
                <w:rFonts w:cs="Calibri"/>
                <w:b/>
                <w:bCs/>
                <w:i/>
                <w:color w:val="FFFFFF"/>
                <w:szCs w:val="18"/>
              </w:rPr>
              <w:t>Ws</w:t>
            </w:r>
          </w:p>
        </w:tc>
      </w:tr>
      <w:tr w:rsidR="00CA5A74" w:rsidRPr="0057576B" w14:paraId="606A7B10" w14:textId="77777777" w:rsidTr="009F2570">
        <w:trPr>
          <w:trHeight w:val="240"/>
          <w:tblHeader/>
        </w:trPr>
        <w:tc>
          <w:tcPr>
            <w:tcW w:w="1197" w:type="pct"/>
            <w:vMerge/>
            <w:shd w:val="clear" w:color="auto" w:fill="A6A6A6" w:themeFill="background1" w:themeFillShade="A6"/>
            <w:noWrap/>
            <w:vAlign w:val="bottom"/>
            <w:hideMark/>
          </w:tcPr>
          <w:p w14:paraId="250BBF6E" w14:textId="77777777" w:rsidR="00CA5A74" w:rsidRPr="009C362B" w:rsidRDefault="00CA5A74" w:rsidP="009F2570">
            <w:pPr>
              <w:spacing w:after="0"/>
              <w:rPr>
                <w:rFonts w:cs="Calibri"/>
                <w:b/>
                <w:bCs/>
                <w:color w:val="FFFFFF"/>
                <w:szCs w:val="18"/>
              </w:rPr>
            </w:pPr>
          </w:p>
        </w:tc>
        <w:tc>
          <w:tcPr>
            <w:tcW w:w="993" w:type="pct"/>
            <w:vMerge/>
            <w:shd w:val="clear" w:color="auto" w:fill="A6A6A6" w:themeFill="background1" w:themeFillShade="A6"/>
            <w:noWrap/>
            <w:vAlign w:val="bottom"/>
            <w:hideMark/>
          </w:tcPr>
          <w:p w14:paraId="4EBBB221" w14:textId="77777777" w:rsidR="00CA5A74" w:rsidRPr="009C362B" w:rsidRDefault="00CA5A74" w:rsidP="009F2570">
            <w:pPr>
              <w:spacing w:after="0"/>
              <w:jc w:val="center"/>
              <w:rPr>
                <w:rFonts w:cs="Calibri"/>
                <w:b/>
                <w:bCs/>
                <w:color w:val="FFFFFF"/>
                <w:szCs w:val="18"/>
              </w:rPr>
            </w:pPr>
          </w:p>
        </w:tc>
        <w:tc>
          <w:tcPr>
            <w:tcW w:w="428" w:type="pct"/>
            <w:shd w:val="clear" w:color="auto" w:fill="808080" w:themeFill="background1" w:themeFillShade="80"/>
            <w:noWrap/>
            <w:vAlign w:val="center"/>
            <w:hideMark/>
          </w:tcPr>
          <w:p w14:paraId="11AD8DA8"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1</w:t>
            </w:r>
          </w:p>
        </w:tc>
        <w:tc>
          <w:tcPr>
            <w:tcW w:w="428" w:type="pct"/>
            <w:shd w:val="clear" w:color="auto" w:fill="808080" w:themeFill="background1" w:themeFillShade="80"/>
            <w:noWrap/>
            <w:vAlign w:val="center"/>
            <w:hideMark/>
          </w:tcPr>
          <w:p w14:paraId="4A202E90"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2</w:t>
            </w:r>
          </w:p>
        </w:tc>
        <w:tc>
          <w:tcPr>
            <w:tcW w:w="426" w:type="pct"/>
            <w:shd w:val="clear" w:color="auto" w:fill="808080" w:themeFill="background1" w:themeFillShade="80"/>
            <w:noWrap/>
            <w:vAlign w:val="center"/>
            <w:hideMark/>
          </w:tcPr>
          <w:p w14:paraId="4FA71D8F"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3</w:t>
            </w:r>
          </w:p>
        </w:tc>
        <w:tc>
          <w:tcPr>
            <w:tcW w:w="428" w:type="pct"/>
            <w:shd w:val="clear" w:color="auto" w:fill="808080" w:themeFill="background1" w:themeFillShade="80"/>
            <w:noWrap/>
            <w:vAlign w:val="center"/>
            <w:hideMark/>
          </w:tcPr>
          <w:p w14:paraId="5925C938"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4</w:t>
            </w:r>
          </w:p>
        </w:tc>
        <w:tc>
          <w:tcPr>
            <w:tcW w:w="411" w:type="pct"/>
            <w:shd w:val="clear" w:color="auto" w:fill="808080" w:themeFill="background1" w:themeFillShade="80"/>
            <w:noWrap/>
            <w:vAlign w:val="center"/>
            <w:hideMark/>
          </w:tcPr>
          <w:p w14:paraId="19A5541F" w14:textId="77777777" w:rsidR="00CA5A74" w:rsidRPr="009C362B" w:rsidRDefault="00CA5A74" w:rsidP="009F2570">
            <w:pPr>
              <w:spacing w:after="0"/>
              <w:jc w:val="center"/>
              <w:rPr>
                <w:rFonts w:cs="Calibri"/>
                <w:b/>
                <w:bCs/>
                <w:color w:val="FFFFFF"/>
                <w:szCs w:val="18"/>
              </w:rPr>
            </w:pPr>
            <w:r w:rsidRPr="009C362B">
              <w:rPr>
                <w:rFonts w:cs="Calibri"/>
                <w:b/>
                <w:bCs/>
                <w:color w:val="FFFFFF"/>
                <w:szCs w:val="18"/>
              </w:rPr>
              <w:t>5</w:t>
            </w:r>
          </w:p>
        </w:tc>
        <w:tc>
          <w:tcPr>
            <w:tcW w:w="689" w:type="pct"/>
            <w:vMerge/>
            <w:shd w:val="clear" w:color="auto" w:fill="A6A6A6" w:themeFill="background1" w:themeFillShade="A6"/>
            <w:vAlign w:val="bottom"/>
          </w:tcPr>
          <w:p w14:paraId="7698D684" w14:textId="77777777" w:rsidR="00CA5A74" w:rsidRPr="009C362B" w:rsidRDefault="00CA5A74" w:rsidP="009F2570">
            <w:pPr>
              <w:spacing w:after="0"/>
              <w:jc w:val="center"/>
              <w:rPr>
                <w:rFonts w:cs="Calibri"/>
                <w:b/>
                <w:bCs/>
                <w:color w:val="FFFFFF"/>
                <w:szCs w:val="18"/>
              </w:rPr>
            </w:pPr>
          </w:p>
        </w:tc>
      </w:tr>
      <w:tr w:rsidR="00CA5A74" w:rsidRPr="0057576B" w14:paraId="22421628" w14:textId="77777777" w:rsidTr="001C69E3">
        <w:trPr>
          <w:trHeight w:val="240"/>
        </w:trPr>
        <w:tc>
          <w:tcPr>
            <w:tcW w:w="1197" w:type="pct"/>
            <w:vMerge w:val="restart"/>
            <w:shd w:val="clear" w:color="auto" w:fill="auto"/>
            <w:noWrap/>
            <w:vAlign w:val="center"/>
            <w:hideMark/>
          </w:tcPr>
          <w:p w14:paraId="7000116A" w14:textId="77777777" w:rsidR="00CA5A74" w:rsidRPr="009C362B" w:rsidRDefault="00CA5A74" w:rsidP="009F2570">
            <w:pPr>
              <w:spacing w:after="0"/>
              <w:rPr>
                <w:rFonts w:cs="Calibri"/>
                <w:b/>
                <w:bCs/>
                <w:color w:val="333333"/>
                <w:szCs w:val="16"/>
              </w:rPr>
            </w:pPr>
            <w:r w:rsidRPr="009C362B">
              <w:rPr>
                <w:rFonts w:cs="Calibri"/>
                <w:b/>
                <w:bCs/>
                <w:color w:val="333333"/>
                <w:szCs w:val="16"/>
              </w:rPr>
              <w:t>Assembly</w:t>
            </w:r>
          </w:p>
        </w:tc>
        <w:tc>
          <w:tcPr>
            <w:tcW w:w="993" w:type="pct"/>
            <w:shd w:val="clear" w:color="auto" w:fill="auto"/>
            <w:noWrap/>
            <w:vAlign w:val="center"/>
            <w:hideMark/>
          </w:tcPr>
          <w:p w14:paraId="4DA91255"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428" w:type="pct"/>
            <w:shd w:val="clear" w:color="auto" w:fill="auto"/>
            <w:noWrap/>
            <w:vAlign w:val="center"/>
            <w:hideMark/>
          </w:tcPr>
          <w:p w14:paraId="6A312669" w14:textId="77777777" w:rsidR="00CA5A74" w:rsidRPr="009C362B" w:rsidRDefault="00CA5A74" w:rsidP="009F2570">
            <w:pPr>
              <w:spacing w:after="0"/>
              <w:jc w:val="center"/>
              <w:rPr>
                <w:rFonts w:cs="Calibri"/>
                <w:color w:val="333333"/>
                <w:szCs w:val="16"/>
              </w:rPr>
            </w:pPr>
            <w:r w:rsidRPr="009C362B">
              <w:rPr>
                <w:rFonts w:cs="Calibri"/>
                <w:color w:val="333333"/>
                <w:szCs w:val="16"/>
              </w:rPr>
              <w:t>19.872</w:t>
            </w:r>
          </w:p>
        </w:tc>
        <w:tc>
          <w:tcPr>
            <w:tcW w:w="428" w:type="pct"/>
            <w:shd w:val="clear" w:color="auto" w:fill="auto"/>
            <w:noWrap/>
            <w:vAlign w:val="center"/>
            <w:hideMark/>
          </w:tcPr>
          <w:p w14:paraId="7A9B7AAF" w14:textId="77777777" w:rsidR="00CA5A74" w:rsidRPr="009C362B" w:rsidRDefault="00CA5A74" w:rsidP="009F2570">
            <w:pPr>
              <w:spacing w:after="0"/>
              <w:jc w:val="center"/>
              <w:rPr>
                <w:rFonts w:cs="Calibri"/>
                <w:color w:val="333333"/>
                <w:szCs w:val="16"/>
              </w:rPr>
            </w:pPr>
            <w:r w:rsidRPr="009C362B">
              <w:rPr>
                <w:rFonts w:cs="Calibri"/>
                <w:color w:val="333333"/>
                <w:szCs w:val="16"/>
              </w:rPr>
              <w:t>17.83</w:t>
            </w:r>
          </w:p>
        </w:tc>
        <w:tc>
          <w:tcPr>
            <w:tcW w:w="426" w:type="pct"/>
            <w:shd w:val="clear" w:color="auto" w:fill="auto"/>
            <w:noWrap/>
            <w:vAlign w:val="center"/>
            <w:hideMark/>
          </w:tcPr>
          <w:p w14:paraId="39BE8509" w14:textId="77777777" w:rsidR="00CA5A74" w:rsidRPr="009C362B" w:rsidRDefault="00CA5A74" w:rsidP="009F2570">
            <w:pPr>
              <w:spacing w:after="0"/>
              <w:jc w:val="center"/>
              <w:rPr>
                <w:rFonts w:cs="Calibri"/>
                <w:color w:val="333333"/>
                <w:szCs w:val="16"/>
              </w:rPr>
            </w:pPr>
            <w:r w:rsidRPr="009C362B">
              <w:rPr>
                <w:rFonts w:cs="Calibri"/>
                <w:color w:val="333333"/>
                <w:szCs w:val="16"/>
              </w:rPr>
              <w:t>15.828</w:t>
            </w:r>
          </w:p>
        </w:tc>
        <w:tc>
          <w:tcPr>
            <w:tcW w:w="428" w:type="pct"/>
            <w:shd w:val="clear" w:color="auto" w:fill="auto"/>
            <w:noWrap/>
            <w:vAlign w:val="center"/>
            <w:hideMark/>
          </w:tcPr>
          <w:p w14:paraId="5D026EAD" w14:textId="77777777" w:rsidR="00CA5A74" w:rsidRPr="009C362B" w:rsidRDefault="00CA5A74" w:rsidP="009F2570">
            <w:pPr>
              <w:spacing w:after="0"/>
              <w:jc w:val="center"/>
              <w:rPr>
                <w:rFonts w:cs="Calibri"/>
                <w:color w:val="333333"/>
                <w:szCs w:val="16"/>
              </w:rPr>
            </w:pPr>
            <w:r w:rsidRPr="009C362B">
              <w:rPr>
                <w:rFonts w:cs="Calibri"/>
                <w:color w:val="333333"/>
                <w:szCs w:val="16"/>
              </w:rPr>
              <w:t>15.282</w:t>
            </w:r>
          </w:p>
        </w:tc>
        <w:tc>
          <w:tcPr>
            <w:tcW w:w="411" w:type="pct"/>
            <w:shd w:val="clear" w:color="auto" w:fill="auto"/>
            <w:noWrap/>
            <w:vAlign w:val="center"/>
            <w:hideMark/>
          </w:tcPr>
          <w:p w14:paraId="415CDCD5" w14:textId="77777777" w:rsidR="00CA5A74" w:rsidRPr="009C362B" w:rsidRDefault="00CA5A74" w:rsidP="009F2570">
            <w:pPr>
              <w:spacing w:after="0"/>
              <w:jc w:val="center"/>
              <w:rPr>
                <w:rFonts w:cs="Calibri"/>
                <w:color w:val="333333"/>
                <w:szCs w:val="16"/>
              </w:rPr>
            </w:pPr>
            <w:r w:rsidRPr="009C362B">
              <w:rPr>
                <w:rFonts w:cs="Calibri"/>
                <w:color w:val="333333"/>
                <w:szCs w:val="16"/>
              </w:rPr>
              <w:t>13.482</w:t>
            </w:r>
          </w:p>
        </w:tc>
        <w:tc>
          <w:tcPr>
            <w:tcW w:w="689" w:type="pct"/>
            <w:vMerge w:val="restart"/>
            <w:vAlign w:val="center"/>
          </w:tcPr>
          <w:p w14:paraId="2290A621" w14:textId="77777777" w:rsidR="00CA5A74" w:rsidRPr="009C362B" w:rsidRDefault="00CA5A74" w:rsidP="009F2570">
            <w:pPr>
              <w:spacing w:after="0"/>
              <w:jc w:val="center"/>
              <w:rPr>
                <w:rFonts w:cs="Calibri"/>
                <w:color w:val="333333"/>
                <w:szCs w:val="16"/>
              </w:rPr>
            </w:pPr>
            <w:r w:rsidRPr="009C362B">
              <w:rPr>
                <w:rFonts w:cs="Calibri"/>
                <w:color w:val="333333"/>
                <w:szCs w:val="16"/>
              </w:rPr>
              <w:t>98</w:t>
            </w:r>
          </w:p>
        </w:tc>
      </w:tr>
      <w:tr w:rsidR="00CA5A74" w:rsidRPr="0057576B" w14:paraId="7D10FE18" w14:textId="77777777" w:rsidTr="001C69E3">
        <w:trPr>
          <w:trHeight w:val="240"/>
        </w:trPr>
        <w:tc>
          <w:tcPr>
            <w:tcW w:w="1197" w:type="pct"/>
            <w:vMerge/>
            <w:vAlign w:val="center"/>
            <w:hideMark/>
          </w:tcPr>
          <w:p w14:paraId="5C58D206" w14:textId="77777777" w:rsidR="00CA5A74" w:rsidRPr="009C362B" w:rsidRDefault="00CA5A74" w:rsidP="009F2570">
            <w:pPr>
              <w:spacing w:after="0"/>
              <w:rPr>
                <w:rFonts w:cs="Calibri"/>
                <w:b/>
                <w:bCs/>
                <w:color w:val="333333"/>
                <w:szCs w:val="16"/>
              </w:rPr>
            </w:pPr>
          </w:p>
        </w:tc>
        <w:tc>
          <w:tcPr>
            <w:tcW w:w="993" w:type="pct"/>
            <w:shd w:val="clear" w:color="auto" w:fill="auto"/>
            <w:noWrap/>
            <w:vAlign w:val="center"/>
            <w:hideMark/>
          </w:tcPr>
          <w:p w14:paraId="567E13AF"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428" w:type="pct"/>
            <w:shd w:val="clear" w:color="auto" w:fill="auto"/>
            <w:noWrap/>
            <w:vAlign w:val="center"/>
            <w:hideMark/>
          </w:tcPr>
          <w:p w14:paraId="3DC602CE" w14:textId="77777777" w:rsidR="00CA5A74" w:rsidRPr="009C362B" w:rsidRDefault="00CA5A74" w:rsidP="009F2570">
            <w:pPr>
              <w:spacing w:after="0"/>
              <w:jc w:val="center"/>
              <w:rPr>
                <w:rFonts w:cs="Calibri"/>
                <w:color w:val="333333"/>
                <w:szCs w:val="16"/>
              </w:rPr>
            </w:pPr>
            <w:r w:rsidRPr="009C362B">
              <w:rPr>
                <w:rFonts w:cs="Calibri"/>
                <w:color w:val="333333"/>
                <w:szCs w:val="16"/>
              </w:rPr>
              <w:t>0.237</w:t>
            </w:r>
          </w:p>
        </w:tc>
        <w:tc>
          <w:tcPr>
            <w:tcW w:w="428" w:type="pct"/>
            <w:shd w:val="clear" w:color="auto" w:fill="auto"/>
            <w:noWrap/>
            <w:vAlign w:val="center"/>
            <w:hideMark/>
          </w:tcPr>
          <w:p w14:paraId="706677B1" w14:textId="77777777" w:rsidR="00CA5A74" w:rsidRPr="009C362B" w:rsidRDefault="00CA5A74" w:rsidP="009F2570">
            <w:pPr>
              <w:spacing w:after="0"/>
              <w:jc w:val="center"/>
              <w:rPr>
                <w:rFonts w:cs="Calibri"/>
                <w:color w:val="333333"/>
                <w:szCs w:val="16"/>
              </w:rPr>
            </w:pPr>
            <w:r w:rsidRPr="009C362B">
              <w:rPr>
                <w:rFonts w:cs="Calibri"/>
                <w:color w:val="333333"/>
                <w:szCs w:val="16"/>
              </w:rPr>
              <w:t>0.0989</w:t>
            </w:r>
          </w:p>
        </w:tc>
        <w:tc>
          <w:tcPr>
            <w:tcW w:w="426" w:type="pct"/>
            <w:shd w:val="clear" w:color="auto" w:fill="auto"/>
            <w:noWrap/>
            <w:vAlign w:val="center"/>
            <w:hideMark/>
          </w:tcPr>
          <w:p w14:paraId="260ABFDB" w14:textId="77777777" w:rsidR="00CA5A74" w:rsidRPr="009C362B" w:rsidRDefault="00CA5A74" w:rsidP="009F2570">
            <w:pPr>
              <w:spacing w:after="0"/>
              <w:jc w:val="center"/>
              <w:rPr>
                <w:rFonts w:cs="Calibri"/>
                <w:color w:val="333333"/>
                <w:szCs w:val="16"/>
              </w:rPr>
            </w:pPr>
            <w:r w:rsidRPr="009C362B">
              <w:rPr>
                <w:rFonts w:cs="Calibri"/>
                <w:color w:val="333333"/>
                <w:szCs w:val="16"/>
              </w:rPr>
              <w:t>0.0267</w:t>
            </w:r>
          </w:p>
        </w:tc>
        <w:tc>
          <w:tcPr>
            <w:tcW w:w="428" w:type="pct"/>
            <w:shd w:val="clear" w:color="auto" w:fill="auto"/>
            <w:noWrap/>
            <w:vAlign w:val="center"/>
            <w:hideMark/>
          </w:tcPr>
          <w:p w14:paraId="056F0676" w14:textId="77777777" w:rsidR="00CA5A74" w:rsidRPr="009C362B" w:rsidRDefault="00CA5A74" w:rsidP="009F2570">
            <w:pPr>
              <w:spacing w:after="0"/>
              <w:jc w:val="center"/>
              <w:rPr>
                <w:rFonts w:cs="Calibri"/>
                <w:color w:val="333333"/>
                <w:szCs w:val="16"/>
              </w:rPr>
            </w:pPr>
            <w:r w:rsidRPr="009C362B">
              <w:rPr>
                <w:rFonts w:cs="Calibri"/>
                <w:color w:val="333333"/>
                <w:szCs w:val="16"/>
              </w:rPr>
              <w:t>0.0131</w:t>
            </w:r>
          </w:p>
        </w:tc>
        <w:tc>
          <w:tcPr>
            <w:tcW w:w="411" w:type="pct"/>
            <w:shd w:val="clear" w:color="auto" w:fill="auto"/>
            <w:noWrap/>
            <w:vAlign w:val="center"/>
            <w:hideMark/>
          </w:tcPr>
          <w:p w14:paraId="0F577E70" w14:textId="77777777" w:rsidR="00CA5A74" w:rsidRPr="009C362B" w:rsidRDefault="00CA5A74" w:rsidP="009F2570">
            <w:pPr>
              <w:spacing w:after="0"/>
              <w:jc w:val="center"/>
              <w:rPr>
                <w:rFonts w:cs="Calibri"/>
                <w:color w:val="333333"/>
                <w:szCs w:val="16"/>
              </w:rPr>
            </w:pPr>
            <w:r w:rsidRPr="009C362B">
              <w:rPr>
                <w:rFonts w:cs="Calibri"/>
                <w:color w:val="333333"/>
                <w:szCs w:val="16"/>
              </w:rPr>
              <w:t>0.0871</w:t>
            </w:r>
          </w:p>
        </w:tc>
        <w:tc>
          <w:tcPr>
            <w:tcW w:w="689" w:type="pct"/>
            <w:vMerge/>
            <w:vAlign w:val="center"/>
          </w:tcPr>
          <w:p w14:paraId="2A9A508D" w14:textId="77777777" w:rsidR="00CA5A74" w:rsidRPr="009C362B" w:rsidRDefault="00CA5A74" w:rsidP="009F2570">
            <w:pPr>
              <w:spacing w:after="0"/>
              <w:jc w:val="center"/>
              <w:rPr>
                <w:rFonts w:cs="Calibri"/>
                <w:color w:val="333333"/>
                <w:szCs w:val="16"/>
              </w:rPr>
            </w:pPr>
          </w:p>
        </w:tc>
      </w:tr>
      <w:tr w:rsidR="00CA5A74" w:rsidRPr="0057576B" w14:paraId="49D15A92" w14:textId="77777777" w:rsidTr="001C69E3">
        <w:trPr>
          <w:trHeight w:val="240"/>
        </w:trPr>
        <w:tc>
          <w:tcPr>
            <w:tcW w:w="1197" w:type="pct"/>
            <w:vMerge w:val="restart"/>
            <w:shd w:val="clear" w:color="auto" w:fill="auto"/>
            <w:noWrap/>
            <w:vAlign w:val="center"/>
            <w:hideMark/>
          </w:tcPr>
          <w:p w14:paraId="0FF0ECDC" w14:textId="77777777" w:rsidR="00CA5A74" w:rsidRPr="009C362B" w:rsidRDefault="00CA5A74" w:rsidP="009F2570">
            <w:pPr>
              <w:spacing w:after="0"/>
              <w:rPr>
                <w:rFonts w:cs="Calibri"/>
                <w:b/>
                <w:bCs/>
                <w:color w:val="333333"/>
                <w:szCs w:val="16"/>
              </w:rPr>
            </w:pPr>
            <w:r w:rsidRPr="009C362B">
              <w:rPr>
                <w:rFonts w:cs="Calibri"/>
                <w:b/>
                <w:bCs/>
                <w:color w:val="333333"/>
                <w:szCs w:val="16"/>
              </w:rPr>
              <w:t>Convenience Store</w:t>
            </w:r>
          </w:p>
        </w:tc>
        <w:tc>
          <w:tcPr>
            <w:tcW w:w="993" w:type="pct"/>
            <w:shd w:val="clear" w:color="auto" w:fill="auto"/>
            <w:noWrap/>
            <w:vAlign w:val="center"/>
            <w:hideMark/>
          </w:tcPr>
          <w:p w14:paraId="28BB7D6E"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428" w:type="pct"/>
            <w:shd w:val="clear" w:color="auto" w:fill="auto"/>
            <w:noWrap/>
            <w:vAlign w:val="center"/>
            <w:hideMark/>
          </w:tcPr>
          <w:p w14:paraId="3BC79FB5" w14:textId="77777777" w:rsidR="00CA5A74" w:rsidRPr="009C362B" w:rsidRDefault="00CA5A74" w:rsidP="009F2570">
            <w:pPr>
              <w:spacing w:after="0"/>
              <w:jc w:val="center"/>
              <w:rPr>
                <w:rFonts w:cs="Calibri"/>
                <w:color w:val="333333"/>
                <w:szCs w:val="16"/>
              </w:rPr>
            </w:pPr>
            <w:r w:rsidRPr="009C362B">
              <w:rPr>
                <w:rFonts w:cs="Calibri"/>
                <w:color w:val="333333"/>
                <w:szCs w:val="16"/>
              </w:rPr>
              <w:t>1.493</w:t>
            </w:r>
          </w:p>
        </w:tc>
        <w:tc>
          <w:tcPr>
            <w:tcW w:w="428" w:type="pct"/>
            <w:shd w:val="clear" w:color="auto" w:fill="auto"/>
            <w:noWrap/>
            <w:vAlign w:val="center"/>
            <w:hideMark/>
          </w:tcPr>
          <w:p w14:paraId="7446A5D0" w14:textId="77777777" w:rsidR="00CA5A74" w:rsidRPr="009C362B" w:rsidRDefault="00CA5A74" w:rsidP="009F2570">
            <w:pPr>
              <w:spacing w:after="0"/>
              <w:jc w:val="center"/>
              <w:rPr>
                <w:rFonts w:cs="Calibri"/>
                <w:color w:val="333333"/>
                <w:szCs w:val="16"/>
              </w:rPr>
            </w:pPr>
            <w:r w:rsidRPr="009C362B">
              <w:rPr>
                <w:rFonts w:cs="Calibri"/>
                <w:color w:val="333333"/>
                <w:szCs w:val="16"/>
              </w:rPr>
              <w:t>1.081</w:t>
            </w:r>
          </w:p>
        </w:tc>
        <w:tc>
          <w:tcPr>
            <w:tcW w:w="426" w:type="pct"/>
            <w:shd w:val="clear" w:color="auto" w:fill="auto"/>
            <w:noWrap/>
            <w:vAlign w:val="center"/>
            <w:hideMark/>
          </w:tcPr>
          <w:p w14:paraId="55540C34" w14:textId="77777777" w:rsidR="00CA5A74" w:rsidRPr="009C362B" w:rsidRDefault="00CA5A74" w:rsidP="009F2570">
            <w:pPr>
              <w:spacing w:after="0"/>
              <w:jc w:val="center"/>
              <w:rPr>
                <w:rFonts w:cs="Calibri"/>
                <w:color w:val="333333"/>
                <w:szCs w:val="16"/>
              </w:rPr>
            </w:pPr>
            <w:r w:rsidRPr="009C362B">
              <w:rPr>
                <w:rFonts w:cs="Calibri"/>
                <w:color w:val="333333"/>
                <w:szCs w:val="16"/>
              </w:rPr>
              <w:t>0.782</w:t>
            </w:r>
          </w:p>
        </w:tc>
        <w:tc>
          <w:tcPr>
            <w:tcW w:w="428" w:type="pct"/>
            <w:shd w:val="clear" w:color="auto" w:fill="auto"/>
            <w:noWrap/>
            <w:vAlign w:val="center"/>
            <w:hideMark/>
          </w:tcPr>
          <w:p w14:paraId="1465199C" w14:textId="77777777" w:rsidR="00CA5A74" w:rsidRPr="009C362B" w:rsidRDefault="00CA5A74" w:rsidP="009F2570">
            <w:pPr>
              <w:spacing w:after="0"/>
              <w:jc w:val="center"/>
              <w:rPr>
                <w:rFonts w:cs="Calibri"/>
                <w:color w:val="333333"/>
                <w:szCs w:val="16"/>
              </w:rPr>
            </w:pPr>
            <w:r w:rsidRPr="009C362B">
              <w:rPr>
                <w:rFonts w:cs="Calibri"/>
                <w:color w:val="333333"/>
                <w:szCs w:val="16"/>
              </w:rPr>
              <w:t>0.544</w:t>
            </w:r>
          </w:p>
        </w:tc>
        <w:tc>
          <w:tcPr>
            <w:tcW w:w="411" w:type="pct"/>
            <w:shd w:val="clear" w:color="auto" w:fill="auto"/>
            <w:noWrap/>
            <w:vAlign w:val="center"/>
            <w:hideMark/>
          </w:tcPr>
          <w:p w14:paraId="05942CAC" w14:textId="77777777" w:rsidR="00CA5A74" w:rsidRPr="009C362B" w:rsidRDefault="00CA5A74" w:rsidP="009F2570">
            <w:pPr>
              <w:spacing w:after="0"/>
              <w:jc w:val="center"/>
              <w:rPr>
                <w:rFonts w:cs="Calibri"/>
                <w:color w:val="333333"/>
                <w:szCs w:val="16"/>
              </w:rPr>
            </w:pPr>
            <w:r w:rsidRPr="009C362B">
              <w:rPr>
                <w:rFonts w:cs="Calibri"/>
                <w:color w:val="333333"/>
                <w:szCs w:val="16"/>
              </w:rPr>
              <w:t>0.114</w:t>
            </w:r>
          </w:p>
        </w:tc>
        <w:tc>
          <w:tcPr>
            <w:tcW w:w="689" w:type="pct"/>
            <w:vMerge w:val="restart"/>
            <w:vAlign w:val="center"/>
          </w:tcPr>
          <w:p w14:paraId="20828267" w14:textId="77777777" w:rsidR="00CA5A74" w:rsidRPr="009C362B" w:rsidRDefault="00CA5A74" w:rsidP="009F2570">
            <w:pPr>
              <w:spacing w:after="0"/>
              <w:jc w:val="center"/>
              <w:rPr>
                <w:rFonts w:cs="Calibri"/>
                <w:color w:val="333333"/>
                <w:szCs w:val="16"/>
              </w:rPr>
            </w:pPr>
            <w:r w:rsidRPr="009C362B">
              <w:rPr>
                <w:rFonts w:cs="Calibri"/>
                <w:color w:val="333333"/>
                <w:szCs w:val="16"/>
              </w:rPr>
              <w:t>108</w:t>
            </w:r>
          </w:p>
        </w:tc>
      </w:tr>
      <w:tr w:rsidR="00CA5A74" w:rsidRPr="0057576B" w14:paraId="4DA36610" w14:textId="77777777" w:rsidTr="001C69E3">
        <w:trPr>
          <w:trHeight w:val="240"/>
        </w:trPr>
        <w:tc>
          <w:tcPr>
            <w:tcW w:w="1197" w:type="pct"/>
            <w:vMerge/>
            <w:vAlign w:val="center"/>
            <w:hideMark/>
          </w:tcPr>
          <w:p w14:paraId="7F8C72DE" w14:textId="77777777" w:rsidR="00CA5A74" w:rsidRPr="009C362B" w:rsidRDefault="00CA5A74" w:rsidP="009F2570">
            <w:pPr>
              <w:spacing w:after="0"/>
              <w:rPr>
                <w:rFonts w:cs="Calibri"/>
                <w:b/>
                <w:bCs/>
                <w:color w:val="333333"/>
                <w:szCs w:val="16"/>
              </w:rPr>
            </w:pPr>
          </w:p>
        </w:tc>
        <w:tc>
          <w:tcPr>
            <w:tcW w:w="993" w:type="pct"/>
            <w:shd w:val="clear" w:color="auto" w:fill="auto"/>
            <w:noWrap/>
            <w:vAlign w:val="center"/>
            <w:hideMark/>
          </w:tcPr>
          <w:p w14:paraId="4A1FBB10"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428" w:type="pct"/>
            <w:shd w:val="clear" w:color="auto" w:fill="auto"/>
            <w:noWrap/>
            <w:vAlign w:val="center"/>
            <w:hideMark/>
          </w:tcPr>
          <w:p w14:paraId="3E583DF0" w14:textId="77777777" w:rsidR="00CA5A74" w:rsidRPr="009C362B" w:rsidRDefault="00CA5A74" w:rsidP="009F2570">
            <w:pPr>
              <w:spacing w:after="0"/>
              <w:jc w:val="center"/>
              <w:rPr>
                <w:rFonts w:cs="Calibri"/>
                <w:color w:val="333333"/>
                <w:szCs w:val="16"/>
              </w:rPr>
            </w:pPr>
            <w:r w:rsidRPr="009C362B">
              <w:rPr>
                <w:rFonts w:cs="Calibri"/>
                <w:color w:val="333333"/>
                <w:szCs w:val="16"/>
              </w:rPr>
              <w:t>1.128</w:t>
            </w:r>
          </w:p>
        </w:tc>
        <w:tc>
          <w:tcPr>
            <w:tcW w:w="428" w:type="pct"/>
            <w:shd w:val="clear" w:color="auto" w:fill="auto"/>
            <w:noWrap/>
            <w:vAlign w:val="center"/>
            <w:hideMark/>
          </w:tcPr>
          <w:p w14:paraId="5A4CF3F5" w14:textId="77777777" w:rsidR="00CA5A74" w:rsidRPr="009C362B" w:rsidRDefault="00CA5A74" w:rsidP="009F2570">
            <w:pPr>
              <w:spacing w:after="0"/>
              <w:jc w:val="center"/>
              <w:rPr>
                <w:rFonts w:cs="Calibri"/>
                <w:color w:val="333333"/>
                <w:szCs w:val="16"/>
              </w:rPr>
            </w:pPr>
            <w:r w:rsidRPr="009C362B">
              <w:rPr>
                <w:rFonts w:cs="Calibri"/>
                <w:color w:val="333333"/>
                <w:szCs w:val="16"/>
              </w:rPr>
              <w:t>0.854</w:t>
            </w:r>
          </w:p>
        </w:tc>
        <w:tc>
          <w:tcPr>
            <w:tcW w:w="426" w:type="pct"/>
            <w:shd w:val="clear" w:color="auto" w:fill="auto"/>
            <w:noWrap/>
            <w:vAlign w:val="center"/>
            <w:hideMark/>
          </w:tcPr>
          <w:p w14:paraId="5537DAB0" w14:textId="77777777" w:rsidR="00CA5A74" w:rsidRPr="009C362B" w:rsidRDefault="00CA5A74" w:rsidP="009F2570">
            <w:pPr>
              <w:spacing w:after="0"/>
              <w:jc w:val="center"/>
              <w:rPr>
                <w:rFonts w:cs="Calibri"/>
                <w:color w:val="333333"/>
                <w:szCs w:val="16"/>
              </w:rPr>
            </w:pPr>
            <w:r w:rsidRPr="009C362B">
              <w:rPr>
                <w:rFonts w:cs="Calibri"/>
                <w:color w:val="333333"/>
                <w:szCs w:val="16"/>
              </w:rPr>
              <w:t>0.619</w:t>
            </w:r>
          </w:p>
        </w:tc>
        <w:tc>
          <w:tcPr>
            <w:tcW w:w="428" w:type="pct"/>
            <w:shd w:val="clear" w:color="auto" w:fill="auto"/>
            <w:noWrap/>
            <w:vAlign w:val="center"/>
            <w:hideMark/>
          </w:tcPr>
          <w:p w14:paraId="5ACD863A" w14:textId="77777777" w:rsidR="00CA5A74" w:rsidRPr="009C362B" w:rsidRDefault="00CA5A74" w:rsidP="009F2570">
            <w:pPr>
              <w:spacing w:after="0"/>
              <w:jc w:val="center"/>
              <w:rPr>
                <w:rFonts w:cs="Calibri"/>
                <w:color w:val="333333"/>
                <w:szCs w:val="16"/>
              </w:rPr>
            </w:pPr>
            <w:r w:rsidRPr="009C362B">
              <w:rPr>
                <w:rFonts w:cs="Calibri"/>
                <w:color w:val="333333"/>
                <w:szCs w:val="16"/>
              </w:rPr>
              <w:t>0.437</w:t>
            </w:r>
          </w:p>
        </w:tc>
        <w:tc>
          <w:tcPr>
            <w:tcW w:w="411" w:type="pct"/>
            <w:shd w:val="clear" w:color="auto" w:fill="auto"/>
            <w:noWrap/>
            <w:vAlign w:val="center"/>
            <w:hideMark/>
          </w:tcPr>
          <w:p w14:paraId="19A33551" w14:textId="77777777" w:rsidR="00CA5A74" w:rsidRPr="009C362B" w:rsidRDefault="00CA5A74" w:rsidP="009F2570">
            <w:pPr>
              <w:spacing w:after="0"/>
              <w:jc w:val="center"/>
              <w:rPr>
                <w:rFonts w:cs="Calibri"/>
                <w:color w:val="333333"/>
                <w:szCs w:val="16"/>
              </w:rPr>
            </w:pPr>
            <w:r w:rsidRPr="009C362B">
              <w:rPr>
                <w:rFonts w:cs="Calibri"/>
                <w:color w:val="333333"/>
                <w:szCs w:val="16"/>
              </w:rPr>
              <w:t>0.0854</w:t>
            </w:r>
          </w:p>
        </w:tc>
        <w:tc>
          <w:tcPr>
            <w:tcW w:w="689" w:type="pct"/>
            <w:vMerge/>
            <w:vAlign w:val="center"/>
          </w:tcPr>
          <w:p w14:paraId="25411A87" w14:textId="77777777" w:rsidR="00CA5A74" w:rsidRPr="009C362B" w:rsidRDefault="00CA5A74" w:rsidP="009F2570">
            <w:pPr>
              <w:spacing w:after="0"/>
              <w:jc w:val="center"/>
              <w:rPr>
                <w:rFonts w:cs="Calibri"/>
                <w:color w:val="333333"/>
                <w:szCs w:val="16"/>
              </w:rPr>
            </w:pPr>
          </w:p>
        </w:tc>
      </w:tr>
      <w:tr w:rsidR="00CA5A74" w:rsidRPr="0057576B" w14:paraId="1C3388CD" w14:textId="77777777" w:rsidTr="001C69E3">
        <w:trPr>
          <w:trHeight w:val="240"/>
        </w:trPr>
        <w:tc>
          <w:tcPr>
            <w:tcW w:w="1197" w:type="pct"/>
            <w:vMerge w:val="restart"/>
            <w:shd w:val="clear" w:color="auto" w:fill="auto"/>
            <w:noWrap/>
            <w:vAlign w:val="center"/>
            <w:hideMark/>
          </w:tcPr>
          <w:p w14:paraId="108F566C" w14:textId="77777777" w:rsidR="00CA5A74" w:rsidRPr="009C362B" w:rsidRDefault="00CA5A74" w:rsidP="009F2570">
            <w:pPr>
              <w:spacing w:after="0"/>
              <w:rPr>
                <w:rFonts w:cs="Calibri"/>
                <w:b/>
                <w:bCs/>
                <w:color w:val="333333"/>
                <w:szCs w:val="16"/>
              </w:rPr>
            </w:pPr>
            <w:r w:rsidRPr="009C362B">
              <w:rPr>
                <w:rFonts w:cs="Calibri"/>
                <w:b/>
                <w:bCs/>
                <w:color w:val="333333"/>
                <w:szCs w:val="16"/>
              </w:rPr>
              <w:t>Office - Low Rise</w:t>
            </w:r>
          </w:p>
        </w:tc>
        <w:tc>
          <w:tcPr>
            <w:tcW w:w="993" w:type="pct"/>
            <w:shd w:val="clear" w:color="auto" w:fill="auto"/>
            <w:noWrap/>
            <w:vAlign w:val="center"/>
            <w:hideMark/>
          </w:tcPr>
          <w:p w14:paraId="65F32235"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428" w:type="pct"/>
            <w:shd w:val="clear" w:color="auto" w:fill="auto"/>
            <w:noWrap/>
            <w:vAlign w:val="center"/>
            <w:hideMark/>
          </w:tcPr>
          <w:p w14:paraId="3B743534" w14:textId="77777777" w:rsidR="00CA5A74" w:rsidRPr="009C362B" w:rsidRDefault="00CA5A74" w:rsidP="009F2570">
            <w:pPr>
              <w:spacing w:after="0"/>
              <w:jc w:val="center"/>
              <w:rPr>
                <w:rFonts w:cs="Calibri"/>
                <w:color w:val="333333"/>
                <w:szCs w:val="16"/>
              </w:rPr>
            </w:pPr>
            <w:r w:rsidRPr="009C362B">
              <w:rPr>
                <w:rFonts w:cs="Calibri"/>
                <w:color w:val="333333"/>
                <w:szCs w:val="16"/>
              </w:rPr>
              <w:t>1.718</w:t>
            </w:r>
          </w:p>
        </w:tc>
        <w:tc>
          <w:tcPr>
            <w:tcW w:w="428" w:type="pct"/>
            <w:shd w:val="clear" w:color="auto" w:fill="auto"/>
            <w:noWrap/>
            <w:vAlign w:val="center"/>
            <w:hideMark/>
          </w:tcPr>
          <w:p w14:paraId="7429DF95" w14:textId="77777777" w:rsidR="00CA5A74" w:rsidRPr="009C362B" w:rsidRDefault="00CA5A74" w:rsidP="009F2570">
            <w:pPr>
              <w:spacing w:after="0"/>
              <w:jc w:val="center"/>
              <w:rPr>
                <w:rFonts w:cs="Calibri"/>
                <w:color w:val="333333"/>
                <w:szCs w:val="16"/>
              </w:rPr>
            </w:pPr>
            <w:r w:rsidRPr="009C362B">
              <w:rPr>
                <w:rFonts w:cs="Calibri"/>
                <w:color w:val="333333"/>
                <w:szCs w:val="16"/>
              </w:rPr>
              <w:t>1.317</w:t>
            </w:r>
          </w:p>
        </w:tc>
        <w:tc>
          <w:tcPr>
            <w:tcW w:w="426" w:type="pct"/>
            <w:shd w:val="clear" w:color="auto" w:fill="auto"/>
            <w:noWrap/>
            <w:vAlign w:val="center"/>
            <w:hideMark/>
          </w:tcPr>
          <w:p w14:paraId="05735337" w14:textId="77777777" w:rsidR="00CA5A74" w:rsidRPr="009C362B" w:rsidRDefault="00CA5A74" w:rsidP="009F2570">
            <w:pPr>
              <w:spacing w:after="0"/>
              <w:jc w:val="center"/>
              <w:rPr>
                <w:rFonts w:cs="Calibri"/>
                <w:color w:val="333333"/>
                <w:szCs w:val="16"/>
              </w:rPr>
            </w:pPr>
            <w:r w:rsidRPr="009C362B">
              <w:rPr>
                <w:rFonts w:cs="Calibri"/>
                <w:color w:val="333333"/>
                <w:szCs w:val="16"/>
              </w:rPr>
              <w:t>0.971</w:t>
            </w:r>
          </w:p>
        </w:tc>
        <w:tc>
          <w:tcPr>
            <w:tcW w:w="428" w:type="pct"/>
            <w:shd w:val="clear" w:color="auto" w:fill="auto"/>
            <w:noWrap/>
            <w:vAlign w:val="center"/>
            <w:hideMark/>
          </w:tcPr>
          <w:p w14:paraId="344C10AA" w14:textId="77777777" w:rsidR="00CA5A74" w:rsidRPr="009C362B" w:rsidRDefault="00CA5A74" w:rsidP="009F2570">
            <w:pPr>
              <w:spacing w:after="0"/>
              <w:jc w:val="center"/>
              <w:rPr>
                <w:rFonts w:cs="Calibri"/>
                <w:color w:val="333333"/>
                <w:szCs w:val="16"/>
              </w:rPr>
            </w:pPr>
            <w:r w:rsidRPr="009C362B">
              <w:rPr>
                <w:rFonts w:cs="Calibri"/>
                <w:color w:val="333333"/>
                <w:szCs w:val="16"/>
              </w:rPr>
              <w:t>0.739</w:t>
            </w:r>
          </w:p>
        </w:tc>
        <w:tc>
          <w:tcPr>
            <w:tcW w:w="411" w:type="pct"/>
            <w:shd w:val="clear" w:color="auto" w:fill="auto"/>
            <w:noWrap/>
            <w:vAlign w:val="center"/>
            <w:hideMark/>
          </w:tcPr>
          <w:p w14:paraId="65281FA0" w14:textId="77777777" w:rsidR="00CA5A74" w:rsidRPr="009C362B" w:rsidRDefault="00CA5A74" w:rsidP="009F2570">
            <w:pPr>
              <w:spacing w:after="0"/>
              <w:jc w:val="center"/>
              <w:rPr>
                <w:rFonts w:cs="Calibri"/>
                <w:color w:val="333333"/>
                <w:szCs w:val="16"/>
              </w:rPr>
            </w:pPr>
            <w:r w:rsidRPr="009C362B">
              <w:rPr>
                <w:rFonts w:cs="Calibri"/>
                <w:color w:val="333333"/>
                <w:szCs w:val="16"/>
              </w:rPr>
              <w:t>0.319</w:t>
            </w:r>
          </w:p>
        </w:tc>
        <w:tc>
          <w:tcPr>
            <w:tcW w:w="689" w:type="pct"/>
            <w:vMerge w:val="restart"/>
            <w:vAlign w:val="center"/>
          </w:tcPr>
          <w:p w14:paraId="4F521D1C" w14:textId="77777777" w:rsidR="00CA5A74" w:rsidRPr="009C362B" w:rsidRDefault="00CA5A74" w:rsidP="009F2570">
            <w:pPr>
              <w:spacing w:after="0"/>
              <w:jc w:val="center"/>
              <w:rPr>
                <w:rFonts w:cs="Calibri"/>
                <w:color w:val="333333"/>
                <w:szCs w:val="16"/>
              </w:rPr>
            </w:pPr>
            <w:r w:rsidRPr="009C362B">
              <w:rPr>
                <w:rFonts w:cs="Calibri"/>
                <w:color w:val="333333"/>
                <w:szCs w:val="16"/>
              </w:rPr>
              <w:t>55</w:t>
            </w:r>
          </w:p>
        </w:tc>
      </w:tr>
      <w:tr w:rsidR="00CA5A74" w:rsidRPr="0057576B" w14:paraId="427134E0" w14:textId="77777777" w:rsidTr="001C69E3">
        <w:trPr>
          <w:trHeight w:val="240"/>
        </w:trPr>
        <w:tc>
          <w:tcPr>
            <w:tcW w:w="1197" w:type="pct"/>
            <w:vMerge/>
            <w:vAlign w:val="center"/>
            <w:hideMark/>
          </w:tcPr>
          <w:p w14:paraId="0013DAD9" w14:textId="77777777" w:rsidR="00CA5A74" w:rsidRPr="009C362B" w:rsidRDefault="00CA5A74" w:rsidP="009F2570">
            <w:pPr>
              <w:spacing w:after="0"/>
              <w:rPr>
                <w:rFonts w:cs="Calibri"/>
                <w:b/>
                <w:bCs/>
                <w:color w:val="333333"/>
                <w:szCs w:val="16"/>
              </w:rPr>
            </w:pPr>
          </w:p>
        </w:tc>
        <w:tc>
          <w:tcPr>
            <w:tcW w:w="993" w:type="pct"/>
            <w:shd w:val="clear" w:color="auto" w:fill="auto"/>
            <w:noWrap/>
            <w:vAlign w:val="center"/>
            <w:hideMark/>
          </w:tcPr>
          <w:p w14:paraId="14BF570E"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428" w:type="pct"/>
            <w:shd w:val="clear" w:color="auto" w:fill="auto"/>
            <w:noWrap/>
            <w:vAlign w:val="center"/>
            <w:hideMark/>
          </w:tcPr>
          <w:p w14:paraId="0B7B6B9D" w14:textId="77777777" w:rsidR="00CA5A74" w:rsidRPr="009C362B" w:rsidRDefault="00CA5A74" w:rsidP="009F2570">
            <w:pPr>
              <w:spacing w:after="0"/>
              <w:jc w:val="center"/>
              <w:rPr>
                <w:rFonts w:cs="Calibri"/>
                <w:color w:val="333333"/>
                <w:szCs w:val="16"/>
              </w:rPr>
            </w:pPr>
            <w:r w:rsidRPr="009C362B">
              <w:rPr>
                <w:rFonts w:cs="Calibri"/>
                <w:color w:val="333333"/>
                <w:szCs w:val="16"/>
              </w:rPr>
              <w:t>3.447</w:t>
            </w:r>
          </w:p>
        </w:tc>
        <w:tc>
          <w:tcPr>
            <w:tcW w:w="428" w:type="pct"/>
            <w:shd w:val="clear" w:color="auto" w:fill="auto"/>
            <w:noWrap/>
            <w:vAlign w:val="center"/>
            <w:hideMark/>
          </w:tcPr>
          <w:p w14:paraId="18DC17A9" w14:textId="77777777" w:rsidR="00CA5A74" w:rsidRPr="009C362B" w:rsidRDefault="00CA5A74" w:rsidP="009F2570">
            <w:pPr>
              <w:spacing w:after="0"/>
              <w:jc w:val="center"/>
              <w:rPr>
                <w:rFonts w:cs="Calibri"/>
                <w:color w:val="333333"/>
                <w:szCs w:val="16"/>
              </w:rPr>
            </w:pPr>
            <w:r w:rsidRPr="009C362B">
              <w:rPr>
                <w:rFonts w:cs="Calibri"/>
                <w:color w:val="333333"/>
                <w:szCs w:val="16"/>
              </w:rPr>
              <w:t>3.022</w:t>
            </w:r>
          </w:p>
        </w:tc>
        <w:tc>
          <w:tcPr>
            <w:tcW w:w="426" w:type="pct"/>
            <w:shd w:val="clear" w:color="auto" w:fill="auto"/>
            <w:noWrap/>
            <w:vAlign w:val="center"/>
            <w:hideMark/>
          </w:tcPr>
          <w:p w14:paraId="4E846376" w14:textId="77777777" w:rsidR="00CA5A74" w:rsidRPr="009C362B" w:rsidRDefault="00CA5A74" w:rsidP="009F2570">
            <w:pPr>
              <w:spacing w:after="0"/>
              <w:jc w:val="center"/>
              <w:rPr>
                <w:rFonts w:cs="Calibri"/>
                <w:color w:val="333333"/>
                <w:szCs w:val="16"/>
              </w:rPr>
            </w:pPr>
            <w:r w:rsidRPr="009C362B">
              <w:rPr>
                <w:rFonts w:cs="Calibri"/>
                <w:color w:val="333333"/>
                <w:szCs w:val="16"/>
              </w:rPr>
              <w:t>2.503</w:t>
            </w:r>
          </w:p>
        </w:tc>
        <w:tc>
          <w:tcPr>
            <w:tcW w:w="428" w:type="pct"/>
            <w:shd w:val="clear" w:color="auto" w:fill="auto"/>
            <w:noWrap/>
            <w:vAlign w:val="center"/>
            <w:hideMark/>
          </w:tcPr>
          <w:p w14:paraId="47E88EEF" w14:textId="77777777" w:rsidR="00CA5A74" w:rsidRPr="009C362B" w:rsidRDefault="00CA5A74" w:rsidP="009F2570">
            <w:pPr>
              <w:spacing w:after="0"/>
              <w:jc w:val="center"/>
              <w:rPr>
                <w:rFonts w:cs="Calibri"/>
                <w:color w:val="333333"/>
                <w:szCs w:val="16"/>
              </w:rPr>
            </w:pPr>
            <w:r w:rsidRPr="009C362B">
              <w:rPr>
                <w:rFonts w:cs="Calibri"/>
                <w:color w:val="333333"/>
                <w:szCs w:val="16"/>
              </w:rPr>
              <w:t>2.251</w:t>
            </w:r>
          </w:p>
        </w:tc>
        <w:tc>
          <w:tcPr>
            <w:tcW w:w="411" w:type="pct"/>
            <w:shd w:val="clear" w:color="auto" w:fill="auto"/>
            <w:noWrap/>
            <w:vAlign w:val="center"/>
            <w:hideMark/>
          </w:tcPr>
          <w:p w14:paraId="3FC0521F" w14:textId="77777777" w:rsidR="00CA5A74" w:rsidRPr="009C362B" w:rsidRDefault="00CA5A74" w:rsidP="009F2570">
            <w:pPr>
              <w:spacing w:after="0"/>
              <w:jc w:val="center"/>
              <w:rPr>
                <w:rFonts w:cs="Calibri"/>
                <w:color w:val="333333"/>
                <w:szCs w:val="16"/>
              </w:rPr>
            </w:pPr>
            <w:r w:rsidRPr="009C362B">
              <w:rPr>
                <w:rFonts w:cs="Calibri"/>
                <w:color w:val="333333"/>
                <w:szCs w:val="16"/>
              </w:rPr>
              <w:t>1.646</w:t>
            </w:r>
          </w:p>
        </w:tc>
        <w:tc>
          <w:tcPr>
            <w:tcW w:w="689" w:type="pct"/>
            <w:vMerge/>
            <w:vAlign w:val="center"/>
          </w:tcPr>
          <w:p w14:paraId="501B4D4C" w14:textId="77777777" w:rsidR="00CA5A74" w:rsidRPr="009C362B" w:rsidRDefault="00CA5A74" w:rsidP="009F2570">
            <w:pPr>
              <w:spacing w:after="0"/>
              <w:jc w:val="center"/>
              <w:rPr>
                <w:rFonts w:cs="Calibri"/>
                <w:color w:val="333333"/>
                <w:szCs w:val="16"/>
              </w:rPr>
            </w:pPr>
          </w:p>
        </w:tc>
      </w:tr>
      <w:tr w:rsidR="00CA5A74" w:rsidRPr="0057576B" w14:paraId="2EE64CB7" w14:textId="77777777" w:rsidTr="001C69E3">
        <w:trPr>
          <w:trHeight w:val="240"/>
        </w:trPr>
        <w:tc>
          <w:tcPr>
            <w:tcW w:w="1197" w:type="pct"/>
            <w:vMerge w:val="restart"/>
            <w:shd w:val="clear" w:color="auto" w:fill="auto"/>
            <w:noWrap/>
            <w:vAlign w:val="center"/>
            <w:hideMark/>
          </w:tcPr>
          <w:p w14:paraId="0C064E2B" w14:textId="77777777" w:rsidR="00CA5A74" w:rsidRPr="009C362B" w:rsidRDefault="00CA5A74" w:rsidP="009F2570">
            <w:pPr>
              <w:spacing w:after="0"/>
              <w:rPr>
                <w:rFonts w:cs="Calibri"/>
                <w:b/>
                <w:bCs/>
                <w:color w:val="333333"/>
                <w:szCs w:val="16"/>
              </w:rPr>
            </w:pPr>
            <w:r w:rsidRPr="009C362B">
              <w:rPr>
                <w:rFonts w:cs="Calibri"/>
                <w:b/>
                <w:bCs/>
                <w:color w:val="333333"/>
                <w:szCs w:val="16"/>
              </w:rPr>
              <w:t>Religious Facility</w:t>
            </w:r>
          </w:p>
        </w:tc>
        <w:tc>
          <w:tcPr>
            <w:tcW w:w="993" w:type="pct"/>
            <w:shd w:val="clear" w:color="auto" w:fill="auto"/>
            <w:noWrap/>
            <w:vAlign w:val="center"/>
            <w:hideMark/>
          </w:tcPr>
          <w:p w14:paraId="68F18476"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428" w:type="pct"/>
            <w:shd w:val="clear" w:color="auto" w:fill="auto"/>
            <w:noWrap/>
            <w:vAlign w:val="center"/>
            <w:hideMark/>
          </w:tcPr>
          <w:p w14:paraId="14738F97" w14:textId="77777777" w:rsidR="00CA5A74" w:rsidRPr="009C362B" w:rsidRDefault="00CA5A74" w:rsidP="009F2570">
            <w:pPr>
              <w:spacing w:after="0"/>
              <w:jc w:val="center"/>
              <w:rPr>
                <w:rFonts w:cs="Calibri"/>
                <w:color w:val="333333"/>
                <w:szCs w:val="16"/>
              </w:rPr>
            </w:pPr>
            <w:r w:rsidRPr="009C362B">
              <w:rPr>
                <w:rFonts w:cs="Calibri"/>
                <w:color w:val="333333"/>
                <w:szCs w:val="16"/>
              </w:rPr>
              <w:t>6.294</w:t>
            </w:r>
          </w:p>
        </w:tc>
        <w:tc>
          <w:tcPr>
            <w:tcW w:w="428" w:type="pct"/>
            <w:shd w:val="clear" w:color="auto" w:fill="auto"/>
            <w:noWrap/>
            <w:vAlign w:val="center"/>
            <w:hideMark/>
          </w:tcPr>
          <w:p w14:paraId="30585CD6" w14:textId="77777777" w:rsidR="00CA5A74" w:rsidRPr="009C362B" w:rsidRDefault="00CA5A74" w:rsidP="009F2570">
            <w:pPr>
              <w:spacing w:after="0"/>
              <w:jc w:val="center"/>
              <w:rPr>
                <w:rFonts w:cs="Calibri"/>
                <w:color w:val="333333"/>
                <w:szCs w:val="16"/>
              </w:rPr>
            </w:pPr>
            <w:r w:rsidRPr="009C362B">
              <w:rPr>
                <w:rFonts w:cs="Calibri"/>
                <w:color w:val="333333"/>
                <w:szCs w:val="16"/>
              </w:rPr>
              <w:t>5.55</w:t>
            </w:r>
          </w:p>
        </w:tc>
        <w:tc>
          <w:tcPr>
            <w:tcW w:w="426" w:type="pct"/>
            <w:shd w:val="clear" w:color="auto" w:fill="auto"/>
            <w:noWrap/>
            <w:vAlign w:val="center"/>
            <w:hideMark/>
          </w:tcPr>
          <w:p w14:paraId="48EE546F" w14:textId="77777777" w:rsidR="00CA5A74" w:rsidRPr="009C362B" w:rsidRDefault="00CA5A74" w:rsidP="009F2570">
            <w:pPr>
              <w:spacing w:after="0"/>
              <w:jc w:val="center"/>
              <w:rPr>
                <w:rFonts w:cs="Calibri"/>
                <w:color w:val="333333"/>
                <w:szCs w:val="16"/>
              </w:rPr>
            </w:pPr>
            <w:r w:rsidRPr="009C362B">
              <w:rPr>
                <w:rFonts w:cs="Calibri"/>
                <w:color w:val="333333"/>
                <w:szCs w:val="16"/>
              </w:rPr>
              <w:t>4.678</w:t>
            </w:r>
          </w:p>
        </w:tc>
        <w:tc>
          <w:tcPr>
            <w:tcW w:w="428" w:type="pct"/>
            <w:shd w:val="clear" w:color="auto" w:fill="auto"/>
            <w:noWrap/>
            <w:vAlign w:val="center"/>
            <w:hideMark/>
          </w:tcPr>
          <w:p w14:paraId="7A2A063B" w14:textId="77777777" w:rsidR="00CA5A74" w:rsidRPr="009C362B" w:rsidRDefault="00CA5A74" w:rsidP="009F2570">
            <w:pPr>
              <w:spacing w:after="0"/>
              <w:jc w:val="center"/>
              <w:rPr>
                <w:rFonts w:cs="Calibri"/>
                <w:color w:val="333333"/>
                <w:szCs w:val="16"/>
              </w:rPr>
            </w:pPr>
            <w:r w:rsidRPr="009C362B">
              <w:rPr>
                <w:rFonts w:cs="Calibri"/>
                <w:color w:val="333333"/>
                <w:szCs w:val="16"/>
              </w:rPr>
              <w:t>4.202</w:t>
            </w:r>
          </w:p>
        </w:tc>
        <w:tc>
          <w:tcPr>
            <w:tcW w:w="411" w:type="pct"/>
            <w:shd w:val="clear" w:color="auto" w:fill="auto"/>
            <w:noWrap/>
            <w:vAlign w:val="center"/>
            <w:hideMark/>
          </w:tcPr>
          <w:p w14:paraId="393DF274" w14:textId="77777777" w:rsidR="00CA5A74" w:rsidRPr="009C362B" w:rsidRDefault="00CA5A74" w:rsidP="009F2570">
            <w:pPr>
              <w:spacing w:after="0"/>
              <w:jc w:val="center"/>
              <w:rPr>
                <w:rFonts w:cs="Calibri"/>
                <w:color w:val="333333"/>
                <w:szCs w:val="16"/>
              </w:rPr>
            </w:pPr>
            <w:r w:rsidRPr="009C362B">
              <w:rPr>
                <w:rFonts w:cs="Calibri"/>
                <w:color w:val="333333"/>
                <w:szCs w:val="16"/>
              </w:rPr>
              <w:t>3.122</w:t>
            </w:r>
          </w:p>
        </w:tc>
        <w:tc>
          <w:tcPr>
            <w:tcW w:w="689" w:type="pct"/>
            <w:vMerge w:val="restart"/>
            <w:vAlign w:val="center"/>
          </w:tcPr>
          <w:p w14:paraId="188B3112" w14:textId="77777777" w:rsidR="00CA5A74" w:rsidRPr="009C362B" w:rsidRDefault="00CA5A74" w:rsidP="009F2570">
            <w:pPr>
              <w:spacing w:after="0"/>
              <w:jc w:val="center"/>
              <w:rPr>
                <w:rFonts w:cs="Calibri"/>
                <w:color w:val="333333"/>
                <w:szCs w:val="16"/>
              </w:rPr>
            </w:pPr>
            <w:r w:rsidRPr="009C362B">
              <w:rPr>
                <w:rFonts w:cs="Calibri"/>
                <w:color w:val="333333"/>
                <w:szCs w:val="16"/>
              </w:rPr>
              <w:t>133</w:t>
            </w:r>
          </w:p>
        </w:tc>
      </w:tr>
      <w:tr w:rsidR="00CA5A74" w:rsidRPr="0057576B" w14:paraId="1C9B4C27" w14:textId="77777777" w:rsidTr="001C69E3">
        <w:trPr>
          <w:trHeight w:val="240"/>
        </w:trPr>
        <w:tc>
          <w:tcPr>
            <w:tcW w:w="1197" w:type="pct"/>
            <w:vMerge/>
            <w:vAlign w:val="center"/>
            <w:hideMark/>
          </w:tcPr>
          <w:p w14:paraId="5419E5C4" w14:textId="77777777" w:rsidR="00CA5A74" w:rsidRPr="009C362B" w:rsidRDefault="00CA5A74" w:rsidP="009F2570">
            <w:pPr>
              <w:spacing w:after="0"/>
              <w:rPr>
                <w:rFonts w:cs="Calibri"/>
                <w:b/>
                <w:bCs/>
                <w:color w:val="333333"/>
                <w:szCs w:val="16"/>
              </w:rPr>
            </w:pPr>
          </w:p>
        </w:tc>
        <w:tc>
          <w:tcPr>
            <w:tcW w:w="993" w:type="pct"/>
            <w:shd w:val="clear" w:color="auto" w:fill="auto"/>
            <w:noWrap/>
            <w:vAlign w:val="center"/>
            <w:hideMark/>
          </w:tcPr>
          <w:p w14:paraId="00906F84"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428" w:type="pct"/>
            <w:shd w:val="clear" w:color="auto" w:fill="auto"/>
            <w:noWrap/>
            <w:vAlign w:val="center"/>
            <w:hideMark/>
          </w:tcPr>
          <w:p w14:paraId="4012D03A" w14:textId="77777777" w:rsidR="00CA5A74" w:rsidRPr="009C362B" w:rsidRDefault="00CA5A74" w:rsidP="009F2570">
            <w:pPr>
              <w:spacing w:after="0"/>
              <w:jc w:val="center"/>
              <w:rPr>
                <w:rFonts w:cs="Calibri"/>
                <w:color w:val="333333"/>
                <w:szCs w:val="16"/>
              </w:rPr>
            </w:pPr>
            <w:r w:rsidRPr="009C362B">
              <w:rPr>
                <w:rFonts w:cs="Calibri"/>
                <w:color w:val="333333"/>
                <w:szCs w:val="16"/>
              </w:rPr>
              <w:t>5.914</w:t>
            </w:r>
          </w:p>
        </w:tc>
        <w:tc>
          <w:tcPr>
            <w:tcW w:w="428" w:type="pct"/>
            <w:shd w:val="clear" w:color="auto" w:fill="auto"/>
            <w:noWrap/>
            <w:vAlign w:val="center"/>
            <w:hideMark/>
          </w:tcPr>
          <w:p w14:paraId="2CCB2088" w14:textId="77777777" w:rsidR="00CA5A74" w:rsidRPr="009C362B" w:rsidRDefault="00CA5A74" w:rsidP="009F2570">
            <w:pPr>
              <w:spacing w:after="0"/>
              <w:jc w:val="center"/>
              <w:rPr>
                <w:rFonts w:cs="Calibri"/>
                <w:color w:val="333333"/>
                <w:szCs w:val="16"/>
              </w:rPr>
            </w:pPr>
            <w:r w:rsidRPr="009C362B">
              <w:rPr>
                <w:rFonts w:cs="Calibri"/>
                <w:color w:val="333333"/>
                <w:szCs w:val="16"/>
              </w:rPr>
              <w:t>5.368</w:t>
            </w:r>
          </w:p>
        </w:tc>
        <w:tc>
          <w:tcPr>
            <w:tcW w:w="426" w:type="pct"/>
            <w:shd w:val="clear" w:color="auto" w:fill="auto"/>
            <w:noWrap/>
            <w:vAlign w:val="center"/>
            <w:hideMark/>
          </w:tcPr>
          <w:p w14:paraId="07ABD016" w14:textId="77777777" w:rsidR="00CA5A74" w:rsidRPr="009C362B" w:rsidRDefault="00CA5A74" w:rsidP="009F2570">
            <w:pPr>
              <w:spacing w:after="0"/>
              <w:jc w:val="center"/>
              <w:rPr>
                <w:rFonts w:cs="Calibri"/>
                <w:color w:val="333333"/>
                <w:szCs w:val="16"/>
              </w:rPr>
            </w:pPr>
            <w:r w:rsidRPr="009C362B">
              <w:rPr>
                <w:rFonts w:cs="Calibri"/>
                <w:color w:val="333333"/>
                <w:szCs w:val="16"/>
              </w:rPr>
              <w:t>4.557</w:t>
            </w:r>
          </w:p>
        </w:tc>
        <w:tc>
          <w:tcPr>
            <w:tcW w:w="428" w:type="pct"/>
            <w:shd w:val="clear" w:color="auto" w:fill="auto"/>
            <w:noWrap/>
            <w:vAlign w:val="center"/>
            <w:hideMark/>
          </w:tcPr>
          <w:p w14:paraId="655A84D3" w14:textId="77777777" w:rsidR="00CA5A74" w:rsidRPr="009C362B" w:rsidRDefault="00CA5A74" w:rsidP="009F2570">
            <w:pPr>
              <w:spacing w:after="0"/>
              <w:jc w:val="center"/>
              <w:rPr>
                <w:rFonts w:cs="Calibri"/>
                <w:color w:val="333333"/>
                <w:szCs w:val="16"/>
              </w:rPr>
            </w:pPr>
            <w:r w:rsidRPr="009C362B">
              <w:rPr>
                <w:rFonts w:cs="Calibri"/>
                <w:color w:val="333333"/>
                <w:szCs w:val="16"/>
              </w:rPr>
              <w:t>4.137</w:t>
            </w:r>
          </w:p>
        </w:tc>
        <w:tc>
          <w:tcPr>
            <w:tcW w:w="411" w:type="pct"/>
            <w:shd w:val="clear" w:color="auto" w:fill="auto"/>
            <w:noWrap/>
            <w:vAlign w:val="center"/>
            <w:hideMark/>
          </w:tcPr>
          <w:p w14:paraId="5CA692A1" w14:textId="77777777" w:rsidR="00CA5A74" w:rsidRPr="009C362B" w:rsidRDefault="00CA5A74" w:rsidP="009F2570">
            <w:pPr>
              <w:spacing w:after="0"/>
              <w:jc w:val="center"/>
              <w:rPr>
                <w:rFonts w:cs="Calibri"/>
                <w:color w:val="333333"/>
                <w:szCs w:val="16"/>
              </w:rPr>
            </w:pPr>
            <w:r w:rsidRPr="009C362B">
              <w:rPr>
                <w:rFonts w:cs="Calibri"/>
                <w:color w:val="333333"/>
                <w:szCs w:val="16"/>
              </w:rPr>
              <w:t>3.246</w:t>
            </w:r>
          </w:p>
        </w:tc>
        <w:tc>
          <w:tcPr>
            <w:tcW w:w="689" w:type="pct"/>
            <w:vMerge/>
            <w:vAlign w:val="center"/>
          </w:tcPr>
          <w:p w14:paraId="7D540D9D" w14:textId="77777777" w:rsidR="00CA5A74" w:rsidRPr="009C362B" w:rsidRDefault="00CA5A74" w:rsidP="009F2570">
            <w:pPr>
              <w:spacing w:after="0"/>
              <w:jc w:val="center"/>
              <w:rPr>
                <w:rFonts w:cs="Calibri"/>
                <w:color w:val="333333"/>
                <w:szCs w:val="16"/>
              </w:rPr>
            </w:pPr>
          </w:p>
        </w:tc>
      </w:tr>
      <w:tr w:rsidR="00CA5A74" w:rsidRPr="0057576B" w14:paraId="52FA05D9" w14:textId="77777777" w:rsidTr="001C69E3">
        <w:trPr>
          <w:trHeight w:val="240"/>
        </w:trPr>
        <w:tc>
          <w:tcPr>
            <w:tcW w:w="1197" w:type="pct"/>
            <w:vMerge w:val="restart"/>
            <w:shd w:val="clear" w:color="auto" w:fill="auto"/>
            <w:noWrap/>
            <w:vAlign w:val="center"/>
            <w:hideMark/>
          </w:tcPr>
          <w:p w14:paraId="0CC5416C" w14:textId="77777777" w:rsidR="00CA5A74" w:rsidRPr="009C362B" w:rsidRDefault="00CA5A74" w:rsidP="009F2570">
            <w:pPr>
              <w:spacing w:after="0"/>
              <w:rPr>
                <w:rFonts w:cs="Calibri"/>
                <w:b/>
                <w:bCs/>
                <w:color w:val="333333"/>
                <w:szCs w:val="16"/>
              </w:rPr>
            </w:pPr>
            <w:r w:rsidRPr="009C362B">
              <w:rPr>
                <w:rFonts w:cs="Calibri"/>
                <w:b/>
                <w:bCs/>
                <w:color w:val="333333"/>
                <w:szCs w:val="16"/>
              </w:rPr>
              <w:t>Restaurant – Fast Food</w:t>
            </w:r>
          </w:p>
        </w:tc>
        <w:tc>
          <w:tcPr>
            <w:tcW w:w="993" w:type="pct"/>
            <w:shd w:val="clear" w:color="auto" w:fill="auto"/>
            <w:noWrap/>
            <w:vAlign w:val="center"/>
            <w:hideMark/>
          </w:tcPr>
          <w:p w14:paraId="066B8A21"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428" w:type="pct"/>
            <w:shd w:val="clear" w:color="auto" w:fill="auto"/>
            <w:noWrap/>
            <w:vAlign w:val="center"/>
            <w:hideMark/>
          </w:tcPr>
          <w:p w14:paraId="669EC8D0" w14:textId="77777777" w:rsidR="00CA5A74" w:rsidRPr="009C362B" w:rsidRDefault="00CA5A74" w:rsidP="009F2570">
            <w:pPr>
              <w:spacing w:after="0"/>
              <w:jc w:val="center"/>
              <w:rPr>
                <w:rFonts w:cs="Calibri"/>
                <w:color w:val="333333"/>
                <w:szCs w:val="16"/>
              </w:rPr>
            </w:pPr>
            <w:r w:rsidRPr="009C362B">
              <w:rPr>
                <w:rFonts w:cs="Calibri"/>
                <w:color w:val="333333"/>
                <w:szCs w:val="16"/>
              </w:rPr>
              <w:t>8.383</w:t>
            </w:r>
          </w:p>
        </w:tc>
        <w:tc>
          <w:tcPr>
            <w:tcW w:w="428" w:type="pct"/>
            <w:shd w:val="clear" w:color="auto" w:fill="auto"/>
            <w:noWrap/>
            <w:vAlign w:val="center"/>
            <w:hideMark/>
          </w:tcPr>
          <w:p w14:paraId="748AAF92" w14:textId="77777777" w:rsidR="00CA5A74" w:rsidRPr="009C362B" w:rsidRDefault="00CA5A74" w:rsidP="009F2570">
            <w:pPr>
              <w:spacing w:after="0"/>
              <w:jc w:val="center"/>
              <w:rPr>
                <w:rFonts w:cs="Calibri"/>
                <w:color w:val="333333"/>
                <w:szCs w:val="16"/>
              </w:rPr>
            </w:pPr>
            <w:r w:rsidRPr="009C362B">
              <w:rPr>
                <w:rFonts w:cs="Calibri"/>
                <w:color w:val="333333"/>
                <w:szCs w:val="16"/>
              </w:rPr>
              <w:t>7.211</w:t>
            </w:r>
          </w:p>
        </w:tc>
        <w:tc>
          <w:tcPr>
            <w:tcW w:w="426" w:type="pct"/>
            <w:shd w:val="clear" w:color="auto" w:fill="auto"/>
            <w:noWrap/>
            <w:vAlign w:val="center"/>
            <w:hideMark/>
          </w:tcPr>
          <w:p w14:paraId="077E7658" w14:textId="77777777" w:rsidR="00CA5A74" w:rsidRPr="009C362B" w:rsidRDefault="00CA5A74" w:rsidP="009F2570">
            <w:pPr>
              <w:spacing w:after="0"/>
              <w:jc w:val="center"/>
              <w:rPr>
                <w:rFonts w:cs="Calibri"/>
                <w:color w:val="333333"/>
                <w:szCs w:val="16"/>
              </w:rPr>
            </w:pPr>
            <w:r w:rsidRPr="009C362B">
              <w:rPr>
                <w:rFonts w:cs="Calibri"/>
                <w:color w:val="333333"/>
                <w:szCs w:val="16"/>
              </w:rPr>
              <w:t>6.034</w:t>
            </w:r>
          </w:p>
        </w:tc>
        <w:tc>
          <w:tcPr>
            <w:tcW w:w="428" w:type="pct"/>
            <w:shd w:val="clear" w:color="auto" w:fill="auto"/>
            <w:noWrap/>
            <w:vAlign w:val="center"/>
            <w:hideMark/>
          </w:tcPr>
          <w:p w14:paraId="198EBCA7" w14:textId="77777777" w:rsidR="00CA5A74" w:rsidRPr="009C362B" w:rsidRDefault="00CA5A74" w:rsidP="009F2570">
            <w:pPr>
              <w:spacing w:after="0"/>
              <w:jc w:val="center"/>
              <w:rPr>
                <w:rFonts w:cs="Calibri"/>
                <w:color w:val="333333"/>
                <w:szCs w:val="16"/>
              </w:rPr>
            </w:pPr>
            <w:r w:rsidRPr="009C362B">
              <w:rPr>
                <w:rFonts w:cs="Calibri"/>
                <w:color w:val="333333"/>
                <w:szCs w:val="16"/>
              </w:rPr>
              <w:t>5.767</w:t>
            </w:r>
          </w:p>
        </w:tc>
        <w:tc>
          <w:tcPr>
            <w:tcW w:w="411" w:type="pct"/>
            <w:shd w:val="clear" w:color="auto" w:fill="auto"/>
            <w:noWrap/>
            <w:vAlign w:val="center"/>
            <w:hideMark/>
          </w:tcPr>
          <w:p w14:paraId="13E80C5E" w14:textId="77777777" w:rsidR="00CA5A74" w:rsidRPr="009C362B" w:rsidRDefault="00CA5A74" w:rsidP="009F2570">
            <w:pPr>
              <w:spacing w:after="0"/>
              <w:jc w:val="center"/>
              <w:rPr>
                <w:rFonts w:cs="Calibri"/>
                <w:color w:val="333333"/>
                <w:szCs w:val="16"/>
              </w:rPr>
            </w:pPr>
            <w:r w:rsidRPr="009C362B">
              <w:rPr>
                <w:rFonts w:cs="Calibri"/>
                <w:color w:val="333333"/>
                <w:szCs w:val="16"/>
              </w:rPr>
              <w:t>4.71</w:t>
            </w:r>
          </w:p>
        </w:tc>
        <w:tc>
          <w:tcPr>
            <w:tcW w:w="689" w:type="pct"/>
            <w:vMerge w:val="restart"/>
            <w:vAlign w:val="center"/>
          </w:tcPr>
          <w:p w14:paraId="482F2061" w14:textId="77777777" w:rsidR="00CA5A74" w:rsidRPr="009C362B" w:rsidRDefault="00CA5A74" w:rsidP="009F2570">
            <w:pPr>
              <w:spacing w:after="0"/>
              <w:jc w:val="center"/>
              <w:rPr>
                <w:rFonts w:cs="Calibri"/>
                <w:color w:val="333333"/>
                <w:szCs w:val="16"/>
              </w:rPr>
            </w:pPr>
            <w:r w:rsidRPr="009C362B">
              <w:rPr>
                <w:rFonts w:cs="Calibri"/>
                <w:color w:val="333333"/>
                <w:szCs w:val="16"/>
              </w:rPr>
              <w:t>108</w:t>
            </w:r>
          </w:p>
        </w:tc>
      </w:tr>
      <w:tr w:rsidR="00CA5A74" w:rsidRPr="0057576B" w14:paraId="143316D1" w14:textId="77777777" w:rsidTr="001C69E3">
        <w:trPr>
          <w:trHeight w:val="240"/>
        </w:trPr>
        <w:tc>
          <w:tcPr>
            <w:tcW w:w="1197" w:type="pct"/>
            <w:vMerge/>
            <w:vAlign w:val="center"/>
            <w:hideMark/>
          </w:tcPr>
          <w:p w14:paraId="5CBF4327" w14:textId="77777777" w:rsidR="00CA5A74" w:rsidRPr="009C362B" w:rsidRDefault="00CA5A74" w:rsidP="009F2570">
            <w:pPr>
              <w:spacing w:after="0"/>
              <w:rPr>
                <w:rFonts w:cs="Calibri"/>
                <w:b/>
                <w:bCs/>
                <w:color w:val="333333"/>
                <w:szCs w:val="16"/>
              </w:rPr>
            </w:pPr>
          </w:p>
        </w:tc>
        <w:tc>
          <w:tcPr>
            <w:tcW w:w="993" w:type="pct"/>
            <w:shd w:val="clear" w:color="auto" w:fill="auto"/>
            <w:noWrap/>
            <w:vAlign w:val="center"/>
            <w:hideMark/>
          </w:tcPr>
          <w:p w14:paraId="30800988"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428" w:type="pct"/>
            <w:shd w:val="clear" w:color="auto" w:fill="auto"/>
            <w:noWrap/>
            <w:vAlign w:val="center"/>
            <w:hideMark/>
          </w:tcPr>
          <w:p w14:paraId="3AFA827E" w14:textId="77777777" w:rsidR="00CA5A74" w:rsidRPr="009C362B" w:rsidRDefault="00CA5A74" w:rsidP="009F2570">
            <w:pPr>
              <w:spacing w:after="0"/>
              <w:jc w:val="center"/>
              <w:rPr>
                <w:rFonts w:cs="Calibri"/>
                <w:color w:val="333333"/>
                <w:szCs w:val="16"/>
              </w:rPr>
            </w:pPr>
            <w:r w:rsidRPr="009C362B">
              <w:rPr>
                <w:rFonts w:cs="Calibri"/>
                <w:color w:val="333333"/>
                <w:szCs w:val="16"/>
              </w:rPr>
              <w:t>1.227</w:t>
            </w:r>
          </w:p>
        </w:tc>
        <w:tc>
          <w:tcPr>
            <w:tcW w:w="428" w:type="pct"/>
            <w:shd w:val="clear" w:color="auto" w:fill="auto"/>
            <w:noWrap/>
            <w:vAlign w:val="center"/>
            <w:hideMark/>
          </w:tcPr>
          <w:p w14:paraId="376CFEAE" w14:textId="77777777" w:rsidR="00CA5A74" w:rsidRPr="009C362B" w:rsidRDefault="00CA5A74" w:rsidP="009F2570">
            <w:pPr>
              <w:spacing w:after="0"/>
              <w:jc w:val="center"/>
              <w:rPr>
                <w:rFonts w:cs="Calibri"/>
                <w:color w:val="333333"/>
                <w:szCs w:val="16"/>
              </w:rPr>
            </w:pPr>
            <w:r w:rsidRPr="009C362B">
              <w:rPr>
                <w:rFonts w:cs="Calibri"/>
                <w:color w:val="333333"/>
                <w:szCs w:val="16"/>
              </w:rPr>
              <w:t>0.636</w:t>
            </w:r>
          </w:p>
        </w:tc>
        <w:tc>
          <w:tcPr>
            <w:tcW w:w="426" w:type="pct"/>
            <w:shd w:val="clear" w:color="auto" w:fill="auto"/>
            <w:noWrap/>
            <w:vAlign w:val="center"/>
            <w:hideMark/>
          </w:tcPr>
          <w:p w14:paraId="6B732A0E" w14:textId="77777777" w:rsidR="00CA5A74" w:rsidRPr="009C362B" w:rsidRDefault="00CA5A74" w:rsidP="009F2570">
            <w:pPr>
              <w:spacing w:after="0"/>
              <w:jc w:val="center"/>
              <w:rPr>
                <w:rFonts w:cs="Calibri"/>
                <w:color w:val="333333"/>
                <w:szCs w:val="16"/>
              </w:rPr>
            </w:pPr>
            <w:r w:rsidRPr="009C362B">
              <w:rPr>
                <w:rFonts w:cs="Calibri"/>
                <w:color w:val="333333"/>
                <w:szCs w:val="16"/>
              </w:rPr>
              <w:t>0.302</w:t>
            </w:r>
          </w:p>
        </w:tc>
        <w:tc>
          <w:tcPr>
            <w:tcW w:w="428" w:type="pct"/>
            <w:shd w:val="clear" w:color="auto" w:fill="auto"/>
            <w:noWrap/>
            <w:vAlign w:val="center"/>
            <w:hideMark/>
          </w:tcPr>
          <w:p w14:paraId="3C215AEA" w14:textId="77777777" w:rsidR="00CA5A74" w:rsidRPr="009C362B" w:rsidRDefault="00CA5A74" w:rsidP="009F2570">
            <w:pPr>
              <w:spacing w:after="0"/>
              <w:jc w:val="center"/>
              <w:rPr>
                <w:rFonts w:cs="Calibri"/>
                <w:color w:val="333333"/>
                <w:szCs w:val="16"/>
              </w:rPr>
            </w:pPr>
            <w:r w:rsidRPr="009C362B">
              <w:rPr>
                <w:rFonts w:cs="Calibri"/>
                <w:color w:val="333333"/>
                <w:szCs w:val="16"/>
              </w:rPr>
              <w:t>0.102</w:t>
            </w:r>
          </w:p>
        </w:tc>
        <w:tc>
          <w:tcPr>
            <w:tcW w:w="411" w:type="pct"/>
            <w:shd w:val="clear" w:color="auto" w:fill="auto"/>
            <w:noWrap/>
            <w:vAlign w:val="center"/>
            <w:hideMark/>
          </w:tcPr>
          <w:p w14:paraId="66A99859" w14:textId="77777777" w:rsidR="00CA5A74" w:rsidRPr="009C362B" w:rsidRDefault="00CA5A74" w:rsidP="009F2570">
            <w:pPr>
              <w:spacing w:after="0"/>
              <w:jc w:val="center"/>
              <w:rPr>
                <w:rFonts w:cs="Calibri"/>
                <w:color w:val="333333"/>
                <w:szCs w:val="16"/>
              </w:rPr>
            </w:pPr>
            <w:r w:rsidRPr="009C362B">
              <w:rPr>
                <w:rFonts w:cs="Calibri"/>
                <w:color w:val="333333"/>
                <w:szCs w:val="16"/>
              </w:rPr>
              <w:t>-0.262</w:t>
            </w:r>
          </w:p>
        </w:tc>
        <w:tc>
          <w:tcPr>
            <w:tcW w:w="689" w:type="pct"/>
            <w:vMerge/>
            <w:vAlign w:val="center"/>
          </w:tcPr>
          <w:p w14:paraId="13468A44" w14:textId="77777777" w:rsidR="00CA5A74" w:rsidRPr="009C362B" w:rsidRDefault="00CA5A74" w:rsidP="009F2570">
            <w:pPr>
              <w:spacing w:after="0"/>
              <w:jc w:val="center"/>
              <w:rPr>
                <w:rFonts w:cs="Calibri"/>
                <w:color w:val="333333"/>
                <w:szCs w:val="16"/>
              </w:rPr>
            </w:pPr>
          </w:p>
        </w:tc>
      </w:tr>
      <w:tr w:rsidR="00CA5A74" w:rsidRPr="0057576B" w14:paraId="0D38ADE3" w14:textId="77777777" w:rsidTr="001C69E3">
        <w:trPr>
          <w:trHeight w:val="240"/>
        </w:trPr>
        <w:tc>
          <w:tcPr>
            <w:tcW w:w="1197" w:type="pct"/>
            <w:vMerge w:val="restart"/>
            <w:shd w:val="clear" w:color="auto" w:fill="auto"/>
            <w:noWrap/>
            <w:vAlign w:val="center"/>
            <w:hideMark/>
          </w:tcPr>
          <w:p w14:paraId="06FF07AD" w14:textId="77777777" w:rsidR="00CA5A74" w:rsidRPr="009C362B" w:rsidRDefault="00CA5A74" w:rsidP="009F2570">
            <w:pPr>
              <w:spacing w:after="0"/>
              <w:rPr>
                <w:rFonts w:cs="Calibri"/>
                <w:b/>
                <w:bCs/>
                <w:color w:val="333333"/>
                <w:szCs w:val="16"/>
              </w:rPr>
            </w:pPr>
            <w:r w:rsidRPr="009C362B">
              <w:rPr>
                <w:rFonts w:cs="Calibri"/>
                <w:b/>
                <w:bCs/>
                <w:color w:val="333333"/>
                <w:szCs w:val="16"/>
              </w:rPr>
              <w:t>Restaurant – Full Service</w:t>
            </w:r>
          </w:p>
        </w:tc>
        <w:tc>
          <w:tcPr>
            <w:tcW w:w="993" w:type="pct"/>
            <w:shd w:val="clear" w:color="auto" w:fill="auto"/>
            <w:noWrap/>
            <w:vAlign w:val="center"/>
            <w:hideMark/>
          </w:tcPr>
          <w:p w14:paraId="00D630B9"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428" w:type="pct"/>
            <w:shd w:val="clear" w:color="auto" w:fill="auto"/>
            <w:noWrap/>
            <w:vAlign w:val="center"/>
            <w:hideMark/>
          </w:tcPr>
          <w:p w14:paraId="3417D784" w14:textId="77777777" w:rsidR="00CA5A74" w:rsidRPr="009C362B" w:rsidRDefault="00CA5A74" w:rsidP="009F2570">
            <w:pPr>
              <w:spacing w:after="0"/>
              <w:jc w:val="center"/>
              <w:rPr>
                <w:rFonts w:cs="Calibri"/>
                <w:color w:val="333333"/>
                <w:szCs w:val="16"/>
              </w:rPr>
            </w:pPr>
            <w:r w:rsidRPr="009C362B">
              <w:rPr>
                <w:rFonts w:cs="Calibri"/>
                <w:color w:val="333333"/>
                <w:szCs w:val="16"/>
              </w:rPr>
              <w:t>5.247</w:t>
            </w:r>
          </w:p>
        </w:tc>
        <w:tc>
          <w:tcPr>
            <w:tcW w:w="428" w:type="pct"/>
            <w:shd w:val="clear" w:color="auto" w:fill="auto"/>
            <w:noWrap/>
            <w:vAlign w:val="center"/>
            <w:hideMark/>
          </w:tcPr>
          <w:p w14:paraId="11B3A02D" w14:textId="77777777" w:rsidR="00CA5A74" w:rsidRPr="009C362B" w:rsidRDefault="00CA5A74" w:rsidP="009F2570">
            <w:pPr>
              <w:spacing w:after="0"/>
              <w:jc w:val="center"/>
              <w:rPr>
                <w:rFonts w:cs="Calibri"/>
                <w:color w:val="333333"/>
                <w:szCs w:val="16"/>
              </w:rPr>
            </w:pPr>
            <w:r w:rsidRPr="009C362B">
              <w:rPr>
                <w:rFonts w:cs="Calibri"/>
                <w:color w:val="333333"/>
                <w:szCs w:val="16"/>
              </w:rPr>
              <w:t>4.484</w:t>
            </w:r>
          </w:p>
        </w:tc>
        <w:tc>
          <w:tcPr>
            <w:tcW w:w="426" w:type="pct"/>
            <w:shd w:val="clear" w:color="auto" w:fill="auto"/>
            <w:noWrap/>
            <w:vAlign w:val="center"/>
            <w:hideMark/>
          </w:tcPr>
          <w:p w14:paraId="33148653" w14:textId="77777777" w:rsidR="00CA5A74" w:rsidRPr="009C362B" w:rsidRDefault="00CA5A74" w:rsidP="009F2570">
            <w:pPr>
              <w:spacing w:after="0"/>
              <w:jc w:val="center"/>
              <w:rPr>
                <w:rFonts w:cs="Calibri"/>
                <w:color w:val="333333"/>
                <w:szCs w:val="16"/>
              </w:rPr>
            </w:pPr>
            <w:r w:rsidRPr="009C362B">
              <w:rPr>
                <w:rFonts w:cs="Calibri"/>
                <w:color w:val="333333"/>
                <w:szCs w:val="16"/>
              </w:rPr>
              <w:t>3.753</w:t>
            </w:r>
          </w:p>
        </w:tc>
        <w:tc>
          <w:tcPr>
            <w:tcW w:w="428" w:type="pct"/>
            <w:shd w:val="clear" w:color="auto" w:fill="auto"/>
            <w:noWrap/>
            <w:vAlign w:val="center"/>
            <w:hideMark/>
          </w:tcPr>
          <w:p w14:paraId="3571E12D" w14:textId="77777777" w:rsidR="00CA5A74" w:rsidRPr="009C362B" w:rsidRDefault="00CA5A74" w:rsidP="009F2570">
            <w:pPr>
              <w:spacing w:after="0"/>
              <w:jc w:val="center"/>
              <w:rPr>
                <w:rFonts w:cs="Calibri"/>
                <w:color w:val="333333"/>
                <w:szCs w:val="16"/>
              </w:rPr>
            </w:pPr>
            <w:r w:rsidRPr="009C362B">
              <w:rPr>
                <w:rFonts w:cs="Calibri"/>
                <w:color w:val="333333"/>
                <w:szCs w:val="16"/>
              </w:rPr>
              <w:t>3.465</w:t>
            </w:r>
          </w:p>
        </w:tc>
        <w:tc>
          <w:tcPr>
            <w:tcW w:w="411" w:type="pct"/>
            <w:shd w:val="clear" w:color="auto" w:fill="auto"/>
            <w:noWrap/>
            <w:vAlign w:val="center"/>
            <w:hideMark/>
          </w:tcPr>
          <w:p w14:paraId="6CD85453" w14:textId="77777777" w:rsidR="00CA5A74" w:rsidRPr="009C362B" w:rsidRDefault="00CA5A74" w:rsidP="009F2570">
            <w:pPr>
              <w:spacing w:after="0"/>
              <w:jc w:val="center"/>
              <w:rPr>
                <w:rFonts w:cs="Calibri"/>
                <w:color w:val="333333"/>
                <w:szCs w:val="16"/>
              </w:rPr>
            </w:pPr>
            <w:r w:rsidRPr="009C362B">
              <w:rPr>
                <w:rFonts w:cs="Calibri"/>
                <w:color w:val="333333"/>
                <w:szCs w:val="16"/>
              </w:rPr>
              <w:t>2.627</w:t>
            </w:r>
          </w:p>
        </w:tc>
        <w:tc>
          <w:tcPr>
            <w:tcW w:w="689" w:type="pct"/>
            <w:vMerge w:val="restart"/>
            <w:vAlign w:val="center"/>
          </w:tcPr>
          <w:p w14:paraId="4227D58F" w14:textId="77777777" w:rsidR="00CA5A74" w:rsidRPr="009C362B" w:rsidRDefault="00CA5A74" w:rsidP="009F2570">
            <w:pPr>
              <w:spacing w:after="0"/>
              <w:jc w:val="center"/>
              <w:rPr>
                <w:rFonts w:cs="Calibri"/>
                <w:color w:val="333333"/>
                <w:szCs w:val="16"/>
              </w:rPr>
            </w:pPr>
            <w:r w:rsidRPr="009C362B">
              <w:rPr>
                <w:rFonts w:cs="Calibri"/>
                <w:color w:val="333333"/>
                <w:szCs w:val="16"/>
              </w:rPr>
              <w:t>117</w:t>
            </w:r>
          </w:p>
        </w:tc>
      </w:tr>
      <w:tr w:rsidR="00CA5A74" w:rsidRPr="0057576B" w14:paraId="0DD76988" w14:textId="77777777" w:rsidTr="001C69E3">
        <w:trPr>
          <w:trHeight w:val="240"/>
        </w:trPr>
        <w:tc>
          <w:tcPr>
            <w:tcW w:w="1197" w:type="pct"/>
            <w:vMerge/>
            <w:vAlign w:val="center"/>
            <w:hideMark/>
          </w:tcPr>
          <w:p w14:paraId="52739642" w14:textId="77777777" w:rsidR="00CA5A74" w:rsidRPr="009C362B" w:rsidRDefault="00CA5A74" w:rsidP="009F2570">
            <w:pPr>
              <w:spacing w:after="0"/>
              <w:rPr>
                <w:rFonts w:cs="Calibri"/>
                <w:b/>
                <w:bCs/>
                <w:color w:val="333333"/>
                <w:szCs w:val="16"/>
              </w:rPr>
            </w:pPr>
          </w:p>
        </w:tc>
        <w:tc>
          <w:tcPr>
            <w:tcW w:w="993" w:type="pct"/>
            <w:shd w:val="clear" w:color="auto" w:fill="auto"/>
            <w:noWrap/>
            <w:vAlign w:val="center"/>
            <w:hideMark/>
          </w:tcPr>
          <w:p w14:paraId="3758560B"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428" w:type="pct"/>
            <w:shd w:val="clear" w:color="auto" w:fill="auto"/>
            <w:noWrap/>
            <w:vAlign w:val="center"/>
            <w:hideMark/>
          </w:tcPr>
          <w:p w14:paraId="52E9A555" w14:textId="77777777" w:rsidR="00CA5A74" w:rsidRPr="009C362B" w:rsidRDefault="00CA5A74" w:rsidP="009F2570">
            <w:pPr>
              <w:spacing w:after="0"/>
              <w:jc w:val="center"/>
              <w:rPr>
                <w:rFonts w:cs="Calibri"/>
                <w:color w:val="333333"/>
                <w:szCs w:val="16"/>
              </w:rPr>
            </w:pPr>
            <w:r w:rsidRPr="009C362B">
              <w:rPr>
                <w:rFonts w:cs="Calibri"/>
                <w:color w:val="333333"/>
                <w:szCs w:val="16"/>
              </w:rPr>
              <w:t>0.951</w:t>
            </w:r>
          </w:p>
        </w:tc>
        <w:tc>
          <w:tcPr>
            <w:tcW w:w="428" w:type="pct"/>
            <w:shd w:val="clear" w:color="auto" w:fill="auto"/>
            <w:noWrap/>
            <w:vAlign w:val="center"/>
            <w:hideMark/>
          </w:tcPr>
          <w:p w14:paraId="687896B4" w14:textId="77777777" w:rsidR="00CA5A74" w:rsidRPr="009C362B" w:rsidRDefault="00CA5A74" w:rsidP="009F2570">
            <w:pPr>
              <w:spacing w:after="0"/>
              <w:jc w:val="center"/>
              <w:rPr>
                <w:rFonts w:cs="Calibri"/>
                <w:color w:val="333333"/>
                <w:szCs w:val="16"/>
              </w:rPr>
            </w:pPr>
            <w:r w:rsidRPr="009C362B">
              <w:rPr>
                <w:rFonts w:cs="Calibri"/>
                <w:color w:val="333333"/>
                <w:szCs w:val="16"/>
              </w:rPr>
              <w:t>0.704</w:t>
            </w:r>
          </w:p>
        </w:tc>
        <w:tc>
          <w:tcPr>
            <w:tcW w:w="426" w:type="pct"/>
            <w:shd w:val="clear" w:color="auto" w:fill="auto"/>
            <w:noWrap/>
            <w:vAlign w:val="center"/>
            <w:hideMark/>
          </w:tcPr>
          <w:p w14:paraId="753A55A6" w14:textId="77777777" w:rsidR="00CA5A74" w:rsidRPr="009C362B" w:rsidRDefault="00CA5A74" w:rsidP="009F2570">
            <w:pPr>
              <w:spacing w:after="0"/>
              <w:jc w:val="center"/>
              <w:rPr>
                <w:rFonts w:cs="Calibri"/>
                <w:color w:val="333333"/>
                <w:szCs w:val="16"/>
              </w:rPr>
            </w:pPr>
            <w:r w:rsidRPr="009C362B">
              <w:rPr>
                <w:rFonts w:cs="Calibri"/>
                <w:color w:val="333333"/>
                <w:szCs w:val="16"/>
              </w:rPr>
              <w:t>0.51</w:t>
            </w:r>
          </w:p>
        </w:tc>
        <w:tc>
          <w:tcPr>
            <w:tcW w:w="428" w:type="pct"/>
            <w:shd w:val="clear" w:color="auto" w:fill="auto"/>
            <w:noWrap/>
            <w:vAlign w:val="center"/>
            <w:hideMark/>
          </w:tcPr>
          <w:p w14:paraId="59F4AE79" w14:textId="77777777" w:rsidR="00CA5A74" w:rsidRPr="009C362B" w:rsidRDefault="00CA5A74" w:rsidP="009F2570">
            <w:pPr>
              <w:spacing w:after="0"/>
              <w:jc w:val="center"/>
              <w:rPr>
                <w:rFonts w:cs="Calibri"/>
                <w:color w:val="333333"/>
                <w:szCs w:val="16"/>
              </w:rPr>
            </w:pPr>
            <w:r w:rsidRPr="009C362B">
              <w:rPr>
                <w:rFonts w:cs="Calibri"/>
                <w:color w:val="333333"/>
                <w:szCs w:val="16"/>
              </w:rPr>
              <w:t>0.381</w:t>
            </w:r>
          </w:p>
        </w:tc>
        <w:tc>
          <w:tcPr>
            <w:tcW w:w="411" w:type="pct"/>
            <w:shd w:val="clear" w:color="auto" w:fill="auto"/>
            <w:noWrap/>
            <w:vAlign w:val="center"/>
            <w:hideMark/>
          </w:tcPr>
          <w:p w14:paraId="1AD64AD3" w14:textId="77777777" w:rsidR="00CA5A74" w:rsidRPr="009C362B" w:rsidRDefault="00CA5A74" w:rsidP="009F2570">
            <w:pPr>
              <w:spacing w:after="0"/>
              <w:jc w:val="center"/>
              <w:rPr>
                <w:rFonts w:cs="Calibri"/>
                <w:color w:val="333333"/>
                <w:szCs w:val="16"/>
              </w:rPr>
            </w:pPr>
            <w:r w:rsidRPr="009C362B">
              <w:rPr>
                <w:rFonts w:cs="Calibri"/>
                <w:color w:val="333333"/>
                <w:szCs w:val="16"/>
              </w:rPr>
              <w:t>0.0746</w:t>
            </w:r>
          </w:p>
        </w:tc>
        <w:tc>
          <w:tcPr>
            <w:tcW w:w="689" w:type="pct"/>
            <w:vMerge/>
            <w:vAlign w:val="center"/>
          </w:tcPr>
          <w:p w14:paraId="2A014597" w14:textId="77777777" w:rsidR="00CA5A74" w:rsidRPr="009C362B" w:rsidRDefault="00CA5A74" w:rsidP="009F2570">
            <w:pPr>
              <w:spacing w:after="0"/>
              <w:jc w:val="center"/>
              <w:rPr>
                <w:rFonts w:cs="Calibri"/>
                <w:color w:val="333333"/>
                <w:szCs w:val="16"/>
              </w:rPr>
            </w:pPr>
          </w:p>
        </w:tc>
      </w:tr>
      <w:tr w:rsidR="00CA5A74" w:rsidRPr="0057576B" w14:paraId="73F101CD" w14:textId="77777777" w:rsidTr="001C69E3">
        <w:trPr>
          <w:trHeight w:val="240"/>
        </w:trPr>
        <w:tc>
          <w:tcPr>
            <w:tcW w:w="1197" w:type="pct"/>
            <w:vMerge w:val="restart"/>
            <w:shd w:val="clear" w:color="auto" w:fill="auto"/>
            <w:noWrap/>
            <w:vAlign w:val="center"/>
            <w:hideMark/>
          </w:tcPr>
          <w:p w14:paraId="1BF83850" w14:textId="77777777" w:rsidR="00CA5A74" w:rsidRPr="009C362B" w:rsidRDefault="00CA5A74" w:rsidP="009F2570">
            <w:pPr>
              <w:spacing w:after="0"/>
              <w:rPr>
                <w:rFonts w:cs="Calibri"/>
                <w:b/>
                <w:bCs/>
                <w:color w:val="333333"/>
                <w:szCs w:val="16"/>
              </w:rPr>
            </w:pPr>
            <w:r w:rsidRPr="009C362B">
              <w:rPr>
                <w:rFonts w:cs="Calibri"/>
                <w:b/>
                <w:bCs/>
                <w:color w:val="333333"/>
                <w:szCs w:val="16"/>
              </w:rPr>
              <w:t>Retail – Department Store</w:t>
            </w:r>
          </w:p>
        </w:tc>
        <w:tc>
          <w:tcPr>
            <w:tcW w:w="993" w:type="pct"/>
            <w:shd w:val="clear" w:color="auto" w:fill="auto"/>
            <w:noWrap/>
            <w:vAlign w:val="center"/>
            <w:hideMark/>
          </w:tcPr>
          <w:p w14:paraId="1C95077E"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428" w:type="pct"/>
            <w:shd w:val="clear" w:color="auto" w:fill="auto"/>
            <w:noWrap/>
            <w:vAlign w:val="center"/>
            <w:hideMark/>
          </w:tcPr>
          <w:p w14:paraId="1C4D299E" w14:textId="77777777" w:rsidR="00CA5A74" w:rsidRPr="009C362B" w:rsidRDefault="00CA5A74" w:rsidP="009F2570">
            <w:pPr>
              <w:spacing w:after="0"/>
              <w:jc w:val="center"/>
              <w:rPr>
                <w:rFonts w:cs="Calibri"/>
                <w:color w:val="333333"/>
                <w:szCs w:val="16"/>
              </w:rPr>
            </w:pPr>
            <w:r w:rsidRPr="009C362B">
              <w:rPr>
                <w:rFonts w:cs="Calibri"/>
                <w:color w:val="333333"/>
                <w:szCs w:val="16"/>
              </w:rPr>
              <w:t>4.385</w:t>
            </w:r>
          </w:p>
        </w:tc>
        <w:tc>
          <w:tcPr>
            <w:tcW w:w="428" w:type="pct"/>
            <w:shd w:val="clear" w:color="auto" w:fill="auto"/>
            <w:noWrap/>
            <w:vAlign w:val="center"/>
            <w:hideMark/>
          </w:tcPr>
          <w:p w14:paraId="574258C1" w14:textId="77777777" w:rsidR="00CA5A74" w:rsidRPr="009C362B" w:rsidRDefault="00CA5A74" w:rsidP="009F2570">
            <w:pPr>
              <w:spacing w:after="0"/>
              <w:jc w:val="center"/>
              <w:rPr>
                <w:rFonts w:cs="Calibri"/>
                <w:color w:val="333333"/>
                <w:szCs w:val="16"/>
              </w:rPr>
            </w:pPr>
            <w:r w:rsidRPr="009C362B">
              <w:rPr>
                <w:rFonts w:cs="Calibri"/>
                <w:color w:val="333333"/>
                <w:szCs w:val="16"/>
              </w:rPr>
              <w:t>3.854</w:t>
            </w:r>
          </w:p>
        </w:tc>
        <w:tc>
          <w:tcPr>
            <w:tcW w:w="426" w:type="pct"/>
            <w:shd w:val="clear" w:color="auto" w:fill="auto"/>
            <w:noWrap/>
            <w:vAlign w:val="center"/>
            <w:hideMark/>
          </w:tcPr>
          <w:p w14:paraId="2753D375" w14:textId="77777777" w:rsidR="00CA5A74" w:rsidRPr="009C362B" w:rsidRDefault="00CA5A74" w:rsidP="009F2570">
            <w:pPr>
              <w:spacing w:after="0"/>
              <w:jc w:val="center"/>
              <w:rPr>
                <w:rFonts w:cs="Calibri"/>
                <w:color w:val="333333"/>
                <w:szCs w:val="16"/>
              </w:rPr>
            </w:pPr>
            <w:r w:rsidRPr="009C362B">
              <w:rPr>
                <w:rFonts w:cs="Calibri"/>
                <w:color w:val="333333"/>
                <w:szCs w:val="16"/>
              </w:rPr>
              <w:t>3.192</w:t>
            </w:r>
          </w:p>
        </w:tc>
        <w:tc>
          <w:tcPr>
            <w:tcW w:w="428" w:type="pct"/>
            <w:shd w:val="clear" w:color="auto" w:fill="auto"/>
            <w:noWrap/>
            <w:vAlign w:val="center"/>
            <w:hideMark/>
          </w:tcPr>
          <w:p w14:paraId="55E40632" w14:textId="77777777" w:rsidR="00CA5A74" w:rsidRPr="009C362B" w:rsidRDefault="00CA5A74" w:rsidP="009F2570">
            <w:pPr>
              <w:spacing w:after="0"/>
              <w:jc w:val="center"/>
              <w:rPr>
                <w:rFonts w:cs="Calibri"/>
                <w:color w:val="333333"/>
                <w:szCs w:val="16"/>
              </w:rPr>
            </w:pPr>
            <w:r w:rsidRPr="009C362B">
              <w:rPr>
                <w:rFonts w:cs="Calibri"/>
                <w:color w:val="333333"/>
                <w:szCs w:val="16"/>
              </w:rPr>
              <w:t>2.784</w:t>
            </w:r>
          </w:p>
        </w:tc>
        <w:tc>
          <w:tcPr>
            <w:tcW w:w="411" w:type="pct"/>
            <w:shd w:val="clear" w:color="auto" w:fill="auto"/>
            <w:noWrap/>
            <w:vAlign w:val="center"/>
            <w:hideMark/>
          </w:tcPr>
          <w:p w14:paraId="27CE8C13" w14:textId="77777777" w:rsidR="00CA5A74" w:rsidRPr="009C362B" w:rsidRDefault="00CA5A74" w:rsidP="009F2570">
            <w:pPr>
              <w:spacing w:after="0"/>
              <w:jc w:val="center"/>
              <w:rPr>
                <w:rFonts w:cs="Calibri"/>
                <w:color w:val="333333"/>
                <w:szCs w:val="16"/>
              </w:rPr>
            </w:pPr>
            <w:r w:rsidRPr="009C362B">
              <w:rPr>
                <w:rFonts w:cs="Calibri"/>
                <w:color w:val="333333"/>
                <w:szCs w:val="16"/>
              </w:rPr>
              <w:t>1.858</w:t>
            </w:r>
          </w:p>
        </w:tc>
        <w:tc>
          <w:tcPr>
            <w:tcW w:w="689" w:type="pct"/>
            <w:vMerge w:val="restart"/>
            <w:vAlign w:val="center"/>
          </w:tcPr>
          <w:p w14:paraId="39E07B8F" w14:textId="77777777" w:rsidR="00CA5A74" w:rsidRPr="009C362B" w:rsidRDefault="00CA5A74" w:rsidP="009F2570">
            <w:pPr>
              <w:spacing w:after="0"/>
              <w:jc w:val="center"/>
              <w:rPr>
                <w:rFonts w:cs="Calibri"/>
                <w:color w:val="333333"/>
                <w:szCs w:val="16"/>
              </w:rPr>
            </w:pPr>
            <w:r w:rsidRPr="009C362B">
              <w:rPr>
                <w:rFonts w:cs="Calibri"/>
                <w:color w:val="333333"/>
                <w:szCs w:val="16"/>
              </w:rPr>
              <w:t>93</w:t>
            </w:r>
          </w:p>
        </w:tc>
      </w:tr>
      <w:tr w:rsidR="00CA5A74" w:rsidRPr="0057576B" w14:paraId="66D79C45" w14:textId="77777777" w:rsidTr="001C69E3">
        <w:trPr>
          <w:trHeight w:val="240"/>
        </w:trPr>
        <w:tc>
          <w:tcPr>
            <w:tcW w:w="1197" w:type="pct"/>
            <w:vMerge/>
            <w:vAlign w:val="center"/>
            <w:hideMark/>
          </w:tcPr>
          <w:p w14:paraId="7FDF020A" w14:textId="77777777" w:rsidR="00CA5A74" w:rsidRPr="009C362B" w:rsidRDefault="00CA5A74" w:rsidP="009F2570">
            <w:pPr>
              <w:spacing w:after="0"/>
              <w:rPr>
                <w:rFonts w:cs="Calibri"/>
                <w:b/>
                <w:bCs/>
                <w:color w:val="333333"/>
                <w:szCs w:val="16"/>
              </w:rPr>
            </w:pPr>
          </w:p>
        </w:tc>
        <w:tc>
          <w:tcPr>
            <w:tcW w:w="993" w:type="pct"/>
            <w:shd w:val="clear" w:color="auto" w:fill="auto"/>
            <w:noWrap/>
            <w:vAlign w:val="center"/>
            <w:hideMark/>
          </w:tcPr>
          <w:p w14:paraId="295E417B"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428" w:type="pct"/>
            <w:shd w:val="clear" w:color="auto" w:fill="auto"/>
            <w:noWrap/>
            <w:vAlign w:val="center"/>
            <w:hideMark/>
          </w:tcPr>
          <w:p w14:paraId="2002CB4D" w14:textId="77777777" w:rsidR="00CA5A74" w:rsidRPr="009C362B" w:rsidRDefault="00CA5A74" w:rsidP="009F2570">
            <w:pPr>
              <w:spacing w:after="0"/>
              <w:jc w:val="center"/>
              <w:rPr>
                <w:rFonts w:cs="Calibri"/>
                <w:color w:val="333333"/>
                <w:szCs w:val="16"/>
              </w:rPr>
            </w:pPr>
            <w:r w:rsidRPr="009C362B">
              <w:rPr>
                <w:rFonts w:cs="Calibri"/>
                <w:color w:val="333333"/>
                <w:szCs w:val="16"/>
              </w:rPr>
              <w:t>3.061</w:t>
            </w:r>
          </w:p>
        </w:tc>
        <w:tc>
          <w:tcPr>
            <w:tcW w:w="428" w:type="pct"/>
            <w:shd w:val="clear" w:color="auto" w:fill="auto"/>
            <w:noWrap/>
            <w:vAlign w:val="center"/>
            <w:hideMark/>
          </w:tcPr>
          <w:p w14:paraId="263E049E" w14:textId="77777777" w:rsidR="00CA5A74" w:rsidRPr="009C362B" w:rsidRDefault="00CA5A74" w:rsidP="009F2570">
            <w:pPr>
              <w:spacing w:after="0"/>
              <w:jc w:val="center"/>
              <w:rPr>
                <w:rFonts w:cs="Calibri"/>
                <w:color w:val="333333"/>
                <w:szCs w:val="16"/>
              </w:rPr>
            </w:pPr>
            <w:r w:rsidRPr="009C362B">
              <w:rPr>
                <w:rFonts w:cs="Calibri"/>
                <w:color w:val="333333"/>
                <w:szCs w:val="16"/>
              </w:rPr>
              <w:t>2.672</w:t>
            </w:r>
          </w:p>
        </w:tc>
        <w:tc>
          <w:tcPr>
            <w:tcW w:w="426" w:type="pct"/>
            <w:shd w:val="clear" w:color="auto" w:fill="auto"/>
            <w:noWrap/>
            <w:vAlign w:val="center"/>
            <w:hideMark/>
          </w:tcPr>
          <w:p w14:paraId="3443EB5B" w14:textId="77777777" w:rsidR="00CA5A74" w:rsidRPr="009C362B" w:rsidRDefault="00CA5A74" w:rsidP="009F2570">
            <w:pPr>
              <w:spacing w:after="0"/>
              <w:jc w:val="center"/>
              <w:rPr>
                <w:rFonts w:cs="Calibri"/>
                <w:color w:val="333333"/>
                <w:szCs w:val="16"/>
              </w:rPr>
            </w:pPr>
            <w:r w:rsidRPr="009C362B">
              <w:rPr>
                <w:rFonts w:cs="Calibri"/>
                <w:color w:val="333333"/>
                <w:szCs w:val="16"/>
              </w:rPr>
              <w:t>2.182</w:t>
            </w:r>
          </w:p>
        </w:tc>
        <w:tc>
          <w:tcPr>
            <w:tcW w:w="428" w:type="pct"/>
            <w:shd w:val="clear" w:color="auto" w:fill="auto"/>
            <w:noWrap/>
            <w:vAlign w:val="center"/>
            <w:hideMark/>
          </w:tcPr>
          <w:p w14:paraId="2CA8C040" w14:textId="77777777" w:rsidR="00CA5A74" w:rsidRPr="009C362B" w:rsidRDefault="00CA5A74" w:rsidP="009F2570">
            <w:pPr>
              <w:spacing w:after="0"/>
              <w:jc w:val="center"/>
              <w:rPr>
                <w:rFonts w:cs="Calibri"/>
                <w:color w:val="333333"/>
                <w:szCs w:val="16"/>
              </w:rPr>
            </w:pPr>
            <w:r w:rsidRPr="009C362B">
              <w:rPr>
                <w:rFonts w:cs="Calibri"/>
                <w:color w:val="333333"/>
                <w:szCs w:val="16"/>
              </w:rPr>
              <w:t>1.829</w:t>
            </w:r>
          </w:p>
        </w:tc>
        <w:tc>
          <w:tcPr>
            <w:tcW w:w="411" w:type="pct"/>
            <w:shd w:val="clear" w:color="auto" w:fill="auto"/>
            <w:noWrap/>
            <w:vAlign w:val="center"/>
            <w:hideMark/>
          </w:tcPr>
          <w:p w14:paraId="60E427F2" w14:textId="77777777" w:rsidR="00CA5A74" w:rsidRPr="009C362B" w:rsidRDefault="00CA5A74" w:rsidP="009F2570">
            <w:pPr>
              <w:spacing w:after="0"/>
              <w:jc w:val="center"/>
              <w:rPr>
                <w:rFonts w:cs="Calibri"/>
                <w:color w:val="333333"/>
                <w:szCs w:val="16"/>
              </w:rPr>
            </w:pPr>
            <w:r w:rsidRPr="009C362B">
              <w:rPr>
                <w:rFonts w:cs="Calibri"/>
                <w:color w:val="333333"/>
                <w:szCs w:val="16"/>
              </w:rPr>
              <w:t>1.008</w:t>
            </w:r>
          </w:p>
        </w:tc>
        <w:tc>
          <w:tcPr>
            <w:tcW w:w="689" w:type="pct"/>
            <w:vMerge/>
            <w:vAlign w:val="center"/>
          </w:tcPr>
          <w:p w14:paraId="2BDD60CE" w14:textId="77777777" w:rsidR="00CA5A74" w:rsidRPr="009C362B" w:rsidRDefault="00CA5A74" w:rsidP="009F2570">
            <w:pPr>
              <w:spacing w:after="0"/>
              <w:jc w:val="center"/>
              <w:rPr>
                <w:rFonts w:cs="Calibri"/>
                <w:color w:val="333333"/>
                <w:szCs w:val="16"/>
              </w:rPr>
            </w:pPr>
          </w:p>
        </w:tc>
      </w:tr>
      <w:tr w:rsidR="00CA5A74" w:rsidRPr="0057576B" w14:paraId="3284B020" w14:textId="77777777" w:rsidTr="001C69E3">
        <w:trPr>
          <w:trHeight w:val="240"/>
        </w:trPr>
        <w:tc>
          <w:tcPr>
            <w:tcW w:w="1197" w:type="pct"/>
            <w:vMerge w:val="restart"/>
            <w:shd w:val="clear" w:color="auto" w:fill="auto"/>
            <w:noWrap/>
            <w:vAlign w:val="center"/>
            <w:hideMark/>
          </w:tcPr>
          <w:p w14:paraId="7892F04F" w14:textId="77777777" w:rsidR="00CA5A74" w:rsidRPr="009C362B" w:rsidRDefault="00CA5A74" w:rsidP="009F2570">
            <w:pPr>
              <w:spacing w:after="0"/>
              <w:rPr>
                <w:rFonts w:cs="Calibri"/>
                <w:b/>
                <w:bCs/>
                <w:color w:val="333333"/>
                <w:szCs w:val="16"/>
              </w:rPr>
            </w:pPr>
            <w:r w:rsidRPr="009C362B">
              <w:rPr>
                <w:rFonts w:cs="Calibri"/>
                <w:b/>
                <w:bCs/>
                <w:color w:val="333333"/>
                <w:szCs w:val="16"/>
              </w:rPr>
              <w:t>Retail – Strip Mall</w:t>
            </w:r>
          </w:p>
        </w:tc>
        <w:tc>
          <w:tcPr>
            <w:tcW w:w="993" w:type="pct"/>
            <w:shd w:val="clear" w:color="auto" w:fill="auto"/>
            <w:noWrap/>
            <w:vAlign w:val="center"/>
            <w:hideMark/>
          </w:tcPr>
          <w:p w14:paraId="381A0075" w14:textId="77777777" w:rsidR="00CA5A74" w:rsidRPr="009C362B" w:rsidRDefault="00CA5A74" w:rsidP="009F2570">
            <w:pPr>
              <w:spacing w:after="0"/>
              <w:jc w:val="center"/>
              <w:rPr>
                <w:rFonts w:cs="Calibri"/>
                <w:color w:val="333333"/>
                <w:szCs w:val="16"/>
              </w:rPr>
            </w:pPr>
            <w:r w:rsidRPr="009C362B">
              <w:rPr>
                <w:rFonts w:cs="Calibri"/>
                <w:color w:val="333333"/>
                <w:szCs w:val="16"/>
              </w:rPr>
              <w:t>Continuous</w:t>
            </w:r>
          </w:p>
        </w:tc>
        <w:tc>
          <w:tcPr>
            <w:tcW w:w="428" w:type="pct"/>
            <w:shd w:val="clear" w:color="auto" w:fill="auto"/>
            <w:noWrap/>
            <w:vAlign w:val="center"/>
            <w:hideMark/>
          </w:tcPr>
          <w:p w14:paraId="589068C9" w14:textId="77777777" w:rsidR="00CA5A74" w:rsidRPr="009C362B" w:rsidRDefault="00CA5A74" w:rsidP="009F2570">
            <w:pPr>
              <w:spacing w:after="0"/>
              <w:jc w:val="center"/>
              <w:rPr>
                <w:rFonts w:cs="Calibri"/>
                <w:color w:val="333333"/>
                <w:szCs w:val="16"/>
              </w:rPr>
            </w:pPr>
            <w:r w:rsidRPr="009C362B">
              <w:rPr>
                <w:rFonts w:cs="Calibri"/>
                <w:color w:val="333333"/>
                <w:szCs w:val="16"/>
              </w:rPr>
              <w:t>3.917</w:t>
            </w:r>
          </w:p>
        </w:tc>
        <w:tc>
          <w:tcPr>
            <w:tcW w:w="428" w:type="pct"/>
            <w:shd w:val="clear" w:color="auto" w:fill="auto"/>
            <w:noWrap/>
            <w:vAlign w:val="center"/>
            <w:hideMark/>
          </w:tcPr>
          <w:p w14:paraId="3710D085" w14:textId="77777777" w:rsidR="00CA5A74" w:rsidRPr="009C362B" w:rsidRDefault="00CA5A74" w:rsidP="009F2570">
            <w:pPr>
              <w:spacing w:after="0"/>
              <w:jc w:val="center"/>
              <w:rPr>
                <w:rFonts w:cs="Calibri"/>
                <w:color w:val="333333"/>
                <w:szCs w:val="16"/>
              </w:rPr>
            </w:pPr>
            <w:r w:rsidRPr="009C362B">
              <w:rPr>
                <w:rFonts w:cs="Calibri"/>
                <w:color w:val="333333"/>
                <w:szCs w:val="16"/>
              </w:rPr>
              <w:t>3.394</w:t>
            </w:r>
          </w:p>
        </w:tc>
        <w:tc>
          <w:tcPr>
            <w:tcW w:w="426" w:type="pct"/>
            <w:shd w:val="clear" w:color="auto" w:fill="auto"/>
            <w:noWrap/>
            <w:vAlign w:val="center"/>
            <w:hideMark/>
          </w:tcPr>
          <w:p w14:paraId="1B1C4E91" w14:textId="77777777" w:rsidR="00CA5A74" w:rsidRPr="009C362B" w:rsidRDefault="00CA5A74" w:rsidP="009F2570">
            <w:pPr>
              <w:spacing w:after="0"/>
              <w:jc w:val="center"/>
              <w:rPr>
                <w:rFonts w:cs="Calibri"/>
                <w:color w:val="333333"/>
                <w:szCs w:val="16"/>
              </w:rPr>
            </w:pPr>
            <w:r w:rsidRPr="009C362B">
              <w:rPr>
                <w:rFonts w:cs="Calibri"/>
                <w:color w:val="333333"/>
                <w:szCs w:val="16"/>
              </w:rPr>
              <w:t>2.728</w:t>
            </w:r>
          </w:p>
        </w:tc>
        <w:tc>
          <w:tcPr>
            <w:tcW w:w="428" w:type="pct"/>
            <w:shd w:val="clear" w:color="auto" w:fill="auto"/>
            <w:noWrap/>
            <w:vAlign w:val="center"/>
            <w:hideMark/>
          </w:tcPr>
          <w:p w14:paraId="27FED8C2" w14:textId="77777777" w:rsidR="00CA5A74" w:rsidRPr="009C362B" w:rsidRDefault="00CA5A74" w:rsidP="009F2570">
            <w:pPr>
              <w:spacing w:after="0"/>
              <w:jc w:val="center"/>
              <w:rPr>
                <w:rFonts w:cs="Calibri"/>
                <w:color w:val="333333"/>
                <w:szCs w:val="16"/>
              </w:rPr>
            </w:pPr>
            <w:r w:rsidRPr="009C362B">
              <w:rPr>
                <w:rFonts w:cs="Calibri"/>
                <w:color w:val="333333"/>
                <w:szCs w:val="16"/>
              </w:rPr>
              <w:t>2.394</w:t>
            </w:r>
          </w:p>
        </w:tc>
        <w:tc>
          <w:tcPr>
            <w:tcW w:w="411" w:type="pct"/>
            <w:shd w:val="clear" w:color="auto" w:fill="auto"/>
            <w:noWrap/>
            <w:vAlign w:val="center"/>
            <w:hideMark/>
          </w:tcPr>
          <w:p w14:paraId="76CE5A46" w14:textId="77777777" w:rsidR="00CA5A74" w:rsidRPr="009C362B" w:rsidRDefault="00CA5A74" w:rsidP="009F2570">
            <w:pPr>
              <w:spacing w:after="0"/>
              <w:jc w:val="center"/>
              <w:rPr>
                <w:rFonts w:cs="Calibri"/>
                <w:color w:val="333333"/>
                <w:szCs w:val="16"/>
              </w:rPr>
            </w:pPr>
            <w:r w:rsidRPr="009C362B">
              <w:rPr>
                <w:rFonts w:cs="Calibri"/>
                <w:color w:val="333333"/>
                <w:szCs w:val="16"/>
              </w:rPr>
              <w:t>1.617</w:t>
            </w:r>
          </w:p>
        </w:tc>
        <w:tc>
          <w:tcPr>
            <w:tcW w:w="689" w:type="pct"/>
            <w:vMerge w:val="restart"/>
            <w:vAlign w:val="center"/>
          </w:tcPr>
          <w:p w14:paraId="656A1A6D" w14:textId="77777777" w:rsidR="00CA5A74" w:rsidRPr="009C362B" w:rsidRDefault="00CA5A74" w:rsidP="009F2570">
            <w:pPr>
              <w:spacing w:after="0"/>
              <w:jc w:val="center"/>
              <w:rPr>
                <w:rFonts w:cs="Calibri"/>
                <w:color w:val="333333"/>
                <w:szCs w:val="16"/>
              </w:rPr>
            </w:pPr>
            <w:r w:rsidRPr="009C362B">
              <w:rPr>
                <w:rFonts w:cs="Calibri"/>
                <w:color w:val="333333"/>
                <w:szCs w:val="16"/>
              </w:rPr>
              <w:t>93</w:t>
            </w:r>
          </w:p>
        </w:tc>
      </w:tr>
      <w:tr w:rsidR="00CA5A74" w:rsidRPr="0057576B" w14:paraId="00D4358C" w14:textId="77777777" w:rsidTr="001C69E3">
        <w:trPr>
          <w:trHeight w:val="240"/>
        </w:trPr>
        <w:tc>
          <w:tcPr>
            <w:tcW w:w="1197" w:type="pct"/>
            <w:vMerge/>
            <w:vAlign w:val="center"/>
            <w:hideMark/>
          </w:tcPr>
          <w:p w14:paraId="27657E03" w14:textId="77777777" w:rsidR="00CA5A74" w:rsidRPr="009C362B" w:rsidRDefault="00CA5A74" w:rsidP="009F2570">
            <w:pPr>
              <w:spacing w:after="0"/>
              <w:rPr>
                <w:rFonts w:cs="Calibri"/>
                <w:b/>
                <w:bCs/>
                <w:color w:val="333333"/>
                <w:szCs w:val="16"/>
              </w:rPr>
            </w:pPr>
          </w:p>
        </w:tc>
        <w:tc>
          <w:tcPr>
            <w:tcW w:w="993" w:type="pct"/>
            <w:shd w:val="clear" w:color="auto" w:fill="auto"/>
            <w:noWrap/>
            <w:vAlign w:val="center"/>
            <w:hideMark/>
          </w:tcPr>
          <w:p w14:paraId="7BA01061" w14:textId="77777777" w:rsidR="00CA5A74" w:rsidRPr="009C362B" w:rsidRDefault="00CA5A74" w:rsidP="009F2570">
            <w:pPr>
              <w:spacing w:after="0"/>
              <w:jc w:val="center"/>
              <w:rPr>
                <w:rFonts w:cs="Calibri"/>
                <w:color w:val="333333"/>
                <w:szCs w:val="16"/>
              </w:rPr>
            </w:pPr>
            <w:r w:rsidRPr="009C362B">
              <w:rPr>
                <w:rFonts w:cs="Calibri"/>
                <w:color w:val="333333"/>
                <w:szCs w:val="16"/>
              </w:rPr>
              <w:t>Intermittent</w:t>
            </w:r>
          </w:p>
        </w:tc>
        <w:tc>
          <w:tcPr>
            <w:tcW w:w="428" w:type="pct"/>
            <w:shd w:val="clear" w:color="auto" w:fill="auto"/>
            <w:noWrap/>
            <w:vAlign w:val="center"/>
            <w:hideMark/>
          </w:tcPr>
          <w:p w14:paraId="46A14A88" w14:textId="77777777" w:rsidR="00CA5A74" w:rsidRPr="009C362B" w:rsidRDefault="00CA5A74" w:rsidP="009F2570">
            <w:pPr>
              <w:spacing w:after="0"/>
              <w:jc w:val="center"/>
              <w:rPr>
                <w:rFonts w:cs="Calibri"/>
                <w:color w:val="333333"/>
                <w:szCs w:val="16"/>
              </w:rPr>
            </w:pPr>
            <w:r w:rsidRPr="009C362B">
              <w:rPr>
                <w:rFonts w:cs="Calibri"/>
                <w:color w:val="333333"/>
                <w:szCs w:val="16"/>
              </w:rPr>
              <w:t>2.659</w:t>
            </w:r>
          </w:p>
        </w:tc>
        <w:tc>
          <w:tcPr>
            <w:tcW w:w="428" w:type="pct"/>
            <w:shd w:val="clear" w:color="auto" w:fill="auto"/>
            <w:noWrap/>
            <w:vAlign w:val="center"/>
            <w:hideMark/>
          </w:tcPr>
          <w:p w14:paraId="34B50F76" w14:textId="77777777" w:rsidR="00CA5A74" w:rsidRPr="009C362B" w:rsidRDefault="00CA5A74" w:rsidP="009F2570">
            <w:pPr>
              <w:spacing w:after="0"/>
              <w:jc w:val="center"/>
              <w:rPr>
                <w:rFonts w:cs="Calibri"/>
                <w:color w:val="333333"/>
                <w:szCs w:val="16"/>
              </w:rPr>
            </w:pPr>
            <w:r w:rsidRPr="009C362B">
              <w:rPr>
                <w:rFonts w:cs="Calibri"/>
                <w:color w:val="333333"/>
                <w:szCs w:val="16"/>
              </w:rPr>
              <w:t>2.292</w:t>
            </w:r>
          </w:p>
        </w:tc>
        <w:tc>
          <w:tcPr>
            <w:tcW w:w="426" w:type="pct"/>
            <w:shd w:val="clear" w:color="auto" w:fill="auto"/>
            <w:noWrap/>
            <w:vAlign w:val="center"/>
            <w:hideMark/>
          </w:tcPr>
          <w:p w14:paraId="211EE35B" w14:textId="77777777" w:rsidR="00CA5A74" w:rsidRPr="009C362B" w:rsidRDefault="00CA5A74" w:rsidP="009F2570">
            <w:pPr>
              <w:spacing w:after="0"/>
              <w:jc w:val="center"/>
              <w:rPr>
                <w:rFonts w:cs="Calibri"/>
                <w:color w:val="333333"/>
                <w:szCs w:val="16"/>
              </w:rPr>
            </w:pPr>
            <w:r w:rsidRPr="009C362B">
              <w:rPr>
                <w:rFonts w:cs="Calibri"/>
                <w:color w:val="333333"/>
                <w:szCs w:val="16"/>
              </w:rPr>
              <w:t>1.811</w:t>
            </w:r>
          </w:p>
        </w:tc>
        <w:tc>
          <w:tcPr>
            <w:tcW w:w="428" w:type="pct"/>
            <w:shd w:val="clear" w:color="auto" w:fill="auto"/>
            <w:noWrap/>
            <w:vAlign w:val="center"/>
            <w:hideMark/>
          </w:tcPr>
          <w:p w14:paraId="3904EA75" w14:textId="77777777" w:rsidR="00CA5A74" w:rsidRPr="009C362B" w:rsidRDefault="00CA5A74" w:rsidP="009F2570">
            <w:pPr>
              <w:spacing w:after="0"/>
              <w:jc w:val="center"/>
              <w:rPr>
                <w:rFonts w:cs="Calibri"/>
                <w:color w:val="333333"/>
                <w:szCs w:val="16"/>
              </w:rPr>
            </w:pPr>
            <w:r w:rsidRPr="009C362B">
              <w:rPr>
                <w:rFonts w:cs="Calibri"/>
                <w:color w:val="333333"/>
                <w:szCs w:val="16"/>
              </w:rPr>
              <w:t>1.543</w:t>
            </w:r>
          </w:p>
        </w:tc>
        <w:tc>
          <w:tcPr>
            <w:tcW w:w="411" w:type="pct"/>
            <w:shd w:val="clear" w:color="auto" w:fill="auto"/>
            <w:noWrap/>
            <w:vAlign w:val="center"/>
            <w:hideMark/>
          </w:tcPr>
          <w:p w14:paraId="0CA36086" w14:textId="77777777" w:rsidR="00CA5A74" w:rsidRPr="009C362B" w:rsidRDefault="00CA5A74" w:rsidP="009F2570">
            <w:pPr>
              <w:spacing w:after="0"/>
              <w:jc w:val="center"/>
              <w:rPr>
                <w:rFonts w:cs="Calibri"/>
                <w:color w:val="333333"/>
                <w:szCs w:val="16"/>
              </w:rPr>
            </w:pPr>
            <w:r w:rsidRPr="009C362B">
              <w:rPr>
                <w:rFonts w:cs="Calibri"/>
                <w:color w:val="333333"/>
                <w:szCs w:val="16"/>
              </w:rPr>
              <w:t>0.909</w:t>
            </w:r>
          </w:p>
        </w:tc>
        <w:tc>
          <w:tcPr>
            <w:tcW w:w="689" w:type="pct"/>
            <w:vMerge/>
          </w:tcPr>
          <w:p w14:paraId="72BABC3C" w14:textId="77777777" w:rsidR="00CA5A74" w:rsidRPr="009C362B" w:rsidRDefault="00CA5A74" w:rsidP="009F2570">
            <w:pPr>
              <w:spacing w:after="0"/>
              <w:jc w:val="center"/>
              <w:rPr>
                <w:rFonts w:cs="Calibri"/>
                <w:color w:val="333333"/>
                <w:szCs w:val="16"/>
              </w:rPr>
            </w:pPr>
          </w:p>
        </w:tc>
      </w:tr>
    </w:tbl>
    <w:p w14:paraId="290EDCE6" w14:textId="77777777" w:rsidR="00D437B8" w:rsidRDefault="00D437B8" w:rsidP="00CA5A74">
      <w:pPr>
        <w:spacing w:after="240"/>
      </w:pPr>
    </w:p>
    <w:p w14:paraId="3A3D2BDC" w14:textId="77777777" w:rsidR="00D437B8" w:rsidRDefault="00D437B8" w:rsidP="00CA5A74">
      <w:pPr>
        <w:spacing w:after="240"/>
      </w:pPr>
    </w:p>
    <w:p w14:paraId="0A4E057E" w14:textId="77777777" w:rsidR="00CA5A74" w:rsidRPr="00BD3579" w:rsidRDefault="00CA5A74" w:rsidP="00CA5A74">
      <w:pPr>
        <w:spacing w:after="240"/>
      </w:pPr>
      <w:r w:rsidRPr="009C362B">
        <w:rPr>
          <w:noProof/>
        </w:rPr>
        <w:lastRenderedPageBreak/>
        <mc:AlternateContent>
          <mc:Choice Requires="wps">
            <w:drawing>
              <wp:anchor distT="0" distB="0" distL="114300" distR="114300" simplePos="0" relativeHeight="251643904" behindDoc="0" locked="0" layoutInCell="1" allowOverlap="1" wp14:anchorId="53CF8ABC" wp14:editId="66D20C2D">
                <wp:simplePos x="0" y="0"/>
                <wp:positionH relativeFrom="column">
                  <wp:posOffset>38100</wp:posOffset>
                </wp:positionH>
                <wp:positionV relativeFrom="paragraph">
                  <wp:posOffset>-114300</wp:posOffset>
                </wp:positionV>
                <wp:extent cx="6115685" cy="5791200"/>
                <wp:effectExtent l="0" t="0" r="18415" b="19050"/>
                <wp:wrapTopAndBottom/>
                <wp:docPr id="21" name="Rectangle 21"/>
                <wp:cNvGraphicFramePr/>
                <a:graphic xmlns:a="http://schemas.openxmlformats.org/drawingml/2006/main">
                  <a:graphicData uri="http://schemas.microsoft.com/office/word/2010/wordprocessingShape">
                    <wps:wsp>
                      <wps:cNvSpPr/>
                      <wps:spPr>
                        <a:xfrm>
                          <a:off x="0" y="0"/>
                          <a:ext cx="6115685" cy="5791200"/>
                        </a:xfrm>
                        <a:prstGeom prst="rect">
                          <a:avLst/>
                        </a:prstGeom>
                        <a:noFill/>
                        <a:ln w="12700" cap="flat" cmpd="sng" algn="ctr">
                          <a:solidFill>
                            <a:sysClr val="windowText" lastClr="000000"/>
                          </a:solidFill>
                          <a:prstDash val="solid"/>
                        </a:ln>
                        <a:effectLst/>
                      </wps:spPr>
                      <wps:txbx>
                        <w:txbxContent>
                          <w:p w14:paraId="1A1CDA02" w14:textId="77777777" w:rsidR="00614803" w:rsidRPr="00A236A7" w:rsidRDefault="00614803" w:rsidP="00CA5A74">
                            <w:pPr>
                              <w:keepNext/>
                              <w:keepLines/>
                              <w:tabs>
                                <w:tab w:val="left" w:pos="5040"/>
                              </w:tabs>
                              <w:spacing w:line="276" w:lineRule="auto"/>
                              <w:outlineLvl w:val="5"/>
                              <w:rPr>
                                <w:b/>
                                <w:smallCaps/>
                                <w:szCs w:val="18"/>
                              </w:rPr>
                            </w:pPr>
                            <w:r w:rsidRPr="00A236A7">
                              <w:rPr>
                                <w:b/>
                                <w:smallCaps/>
                                <w:szCs w:val="18"/>
                              </w:rPr>
                              <w:t xml:space="preserve">EXAMPLE </w:t>
                            </w:r>
                          </w:p>
                          <w:p w14:paraId="5FE42BE8" w14:textId="77777777" w:rsidR="00614803" w:rsidRPr="00A236A7" w:rsidRDefault="00614803" w:rsidP="00CA5A74">
                            <w:pPr>
                              <w:pStyle w:val="NoSpacing"/>
                              <w:rPr>
                                <w:rFonts w:asciiTheme="minorHAnsi" w:hAnsiTheme="minorHAnsi" w:cstheme="minorHAnsi"/>
                              </w:rPr>
                            </w:pPr>
                            <w:r w:rsidRPr="00A236A7">
                              <w:rPr>
                                <w:rFonts w:asciiTheme="minorHAnsi" w:hAnsiTheme="minorHAnsi" w:cstheme="minorHAnsi"/>
                              </w:rPr>
                              <w:t xml:space="preserve">A low rise office building in Rockford (Climate Zone 1) is occupied Mon-Fri 7AM-6PM and is heated and cooled with a packaged Gas (150 kBtu output) / DX (10 Ton) RTU which is controlled by a programmable thermostat.  When the technician reviews the thermostat schedule they find the unoccupied schedule is programmed incorrectly.   During the unoccupied periods the fan is programmed correctly, and runs in intermittent “auto” mode, although the heating and cooling temperature setpoints are not setback. </w:t>
                            </w:r>
                          </w:p>
                          <w:p w14:paraId="4F75516D" w14:textId="77777777" w:rsidR="00614803" w:rsidRPr="00A236A7" w:rsidRDefault="00614803" w:rsidP="00CA5A74">
                            <w:pPr>
                              <w:pStyle w:val="NoSpacing"/>
                              <w:rPr>
                                <w:rFonts w:asciiTheme="minorHAnsi" w:hAnsiTheme="minorHAnsi" w:cstheme="minorHAnsi"/>
                              </w:rPr>
                            </w:pPr>
                          </w:p>
                          <w:p w14:paraId="62C19CE2" w14:textId="77777777" w:rsidR="00614803" w:rsidRPr="00A236A7" w:rsidRDefault="00614803" w:rsidP="00CA5A74">
                            <w:pPr>
                              <w:pStyle w:val="NoSpacing"/>
                              <w:rPr>
                                <w:rFonts w:asciiTheme="minorHAnsi" w:hAnsiTheme="minorHAnsi" w:cstheme="minorHAnsi"/>
                              </w:rPr>
                            </w:pPr>
                            <w:r w:rsidRPr="00A236A7">
                              <w:rPr>
                                <w:rFonts w:asciiTheme="minorHAnsi" w:hAnsiTheme="minorHAnsi" w:cstheme="minorHAnsi"/>
                              </w:rPr>
                              <w:t xml:space="preserve">The technician adjusts the unoccupied schedule to include a 10°F cooling and heating temperature setback during the unoccupied periods.  </w:t>
                            </w:r>
                          </w:p>
                          <w:p w14:paraId="38AC8596" w14:textId="77777777" w:rsidR="00614803" w:rsidRPr="00A236A7" w:rsidRDefault="00614803" w:rsidP="00CA5A74">
                            <w:pPr>
                              <w:rPr>
                                <w:rFonts w:cstheme="minorHAnsi"/>
                              </w:rPr>
                            </w:pPr>
                          </w:p>
                          <w:p w14:paraId="4D8D8C28" w14:textId="77777777" w:rsidR="00614803" w:rsidRPr="00A236A7" w:rsidRDefault="00614803" w:rsidP="00CA5A74">
                            <w:pPr>
                              <w:ind w:left="2160" w:hanging="1440"/>
                              <w:rPr>
                                <w:rFonts w:cstheme="minorHAnsi"/>
                              </w:rPr>
                            </w:pPr>
                            <w:r w:rsidRPr="00A236A7">
                              <w:rPr>
                                <w:rFonts w:cstheme="minorHAnsi"/>
                              </w:rPr>
                              <w:t xml:space="preserve">∆Therms </w:t>
                            </w:r>
                            <w:r>
                              <w:rPr>
                                <w:rFonts w:cstheme="minorHAnsi"/>
                              </w:rPr>
                              <w:tab/>
                            </w:r>
                            <w:r w:rsidRPr="00A236A7">
                              <w:rPr>
                                <w:rFonts w:cstheme="minorHAnsi"/>
                              </w:rPr>
                              <w:t>= [Baseline Energy Use (Therms/kBtuh) – Proposed Energy Use(Therms/kBtuh)] * Output Heating Capacity (kBtuh)</w:t>
                            </w:r>
                          </w:p>
                          <w:p w14:paraId="4A46AB01" w14:textId="77777777" w:rsidR="00614803" w:rsidRDefault="00614803" w:rsidP="00CA5A74">
                            <w:pPr>
                              <w:pStyle w:val="NoSpacing"/>
                              <w:ind w:firstLine="720"/>
                              <w:rPr>
                                <w:rFonts w:asciiTheme="minorHAnsi" w:hAnsiTheme="minorHAnsi" w:cstheme="minorHAnsi"/>
                              </w:rPr>
                            </w:pPr>
                          </w:p>
                          <w:p w14:paraId="141B225A"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 xml:space="preserve">Baseline Energy Use (Therms/kBtuh) = Equation for Office Low Rise, </w:t>
                            </w:r>
                            <w:r w:rsidRPr="00A236A7">
                              <w:rPr>
                                <w:rFonts w:asciiTheme="minorHAnsi" w:hAnsiTheme="minorHAnsi" w:cstheme="minorHAnsi"/>
                                <w:i/>
                              </w:rPr>
                              <w:t>Fo</w:t>
                            </w:r>
                            <w:r w:rsidRPr="00A236A7">
                              <w:rPr>
                                <w:rFonts w:asciiTheme="minorHAnsi" w:hAnsiTheme="minorHAnsi" w:cstheme="minorHAnsi"/>
                              </w:rPr>
                              <w:t>=Continuous</w:t>
                            </w:r>
                          </w:p>
                          <w:p w14:paraId="70019A21" w14:textId="77777777" w:rsidR="00614803" w:rsidRDefault="00614803" w:rsidP="00CA5A74">
                            <w:pPr>
                              <w:pStyle w:val="NoSpacing"/>
                              <w:ind w:left="3780"/>
                              <w:rPr>
                                <w:rFonts w:asciiTheme="minorHAnsi" w:hAnsiTheme="minorHAnsi" w:cstheme="minorHAnsi"/>
                              </w:rPr>
                            </w:pPr>
                          </w:p>
                          <w:p w14:paraId="0882D01D" w14:textId="77777777" w:rsidR="00614803" w:rsidRPr="00A236A7" w:rsidRDefault="00614803" w:rsidP="00CA5A74">
                            <w:pPr>
                              <w:pStyle w:val="NoSpacing"/>
                              <w:ind w:left="3780"/>
                              <w:rPr>
                                <w:rFonts w:asciiTheme="minorHAnsi" w:hAnsiTheme="minorHAnsi" w:cstheme="minorHAnsi"/>
                                <w:b/>
                                <w:i/>
                              </w:rPr>
                            </w:pPr>
                            <w:r w:rsidRPr="00A236A7">
                              <w:rPr>
                                <w:rFonts w:asciiTheme="minorHAnsi" w:hAnsiTheme="minorHAnsi" w:cstheme="minorHAnsi"/>
                              </w:rPr>
                              <w:t xml:space="preserve">= </w:t>
                            </w:r>
                            <w:r w:rsidRPr="00A236A7">
                              <w:rPr>
                                <w:rFonts w:asciiTheme="minorHAnsi" w:hAnsiTheme="minorHAnsi" w:cstheme="minorHAnsi"/>
                                <w:b/>
                                <w:i/>
                              </w:rPr>
                              <w:t>CZ</w:t>
                            </w:r>
                            <w:r w:rsidRPr="00A236A7">
                              <w:rPr>
                                <w:rFonts w:asciiTheme="minorHAnsi" w:hAnsiTheme="minorHAnsi" w:cstheme="minorHAnsi"/>
                              </w:rPr>
                              <w:t>+</w:t>
                            </w:r>
                            <w:r w:rsidRPr="00A236A7">
                              <w:rPr>
                                <w:rFonts w:asciiTheme="minorHAnsi" w:hAnsiTheme="minorHAnsi" w:cstheme="minorHAnsi"/>
                                <w:b/>
                                <w:i/>
                              </w:rPr>
                              <w:t>Fu</w:t>
                            </w:r>
                            <w:r w:rsidRPr="00A236A7">
                              <w:rPr>
                                <w:rFonts w:asciiTheme="minorHAnsi" w:hAnsiTheme="minorHAnsi" w:cstheme="minorHAnsi"/>
                              </w:rPr>
                              <w:t>*(0.0205*</w:t>
                            </w:r>
                            <w:r w:rsidRPr="00A236A7">
                              <w:rPr>
                                <w:rFonts w:asciiTheme="minorHAnsi" w:hAnsiTheme="minorHAnsi" w:cstheme="minorHAnsi"/>
                                <w:b/>
                                <w:i/>
                              </w:rPr>
                              <w:t>Th</w:t>
                            </w:r>
                            <w:r w:rsidRPr="00A236A7">
                              <w:rPr>
                                <w:rFonts w:asciiTheme="minorHAnsi" w:hAnsiTheme="minorHAnsi" w:cstheme="minorHAnsi"/>
                              </w:rPr>
                              <w:t>+0.364)+</w:t>
                            </w:r>
                            <w:r w:rsidRPr="00A236A7">
                              <w:rPr>
                                <w:rFonts w:asciiTheme="minorHAnsi" w:hAnsiTheme="minorHAnsi" w:cstheme="minorHAnsi"/>
                                <w:b/>
                                <w:i/>
                              </w:rPr>
                              <w:t>Th</w:t>
                            </w:r>
                            <w:r w:rsidRPr="00A236A7">
                              <w:rPr>
                                <w:rFonts w:asciiTheme="minorHAnsi" w:hAnsiTheme="minorHAnsi" w:cstheme="minorHAnsi"/>
                              </w:rPr>
                              <w:t>*(0.00046*</w:t>
                            </w:r>
                            <w:r w:rsidRPr="00A236A7">
                              <w:rPr>
                                <w:rFonts w:asciiTheme="minorHAnsi" w:hAnsiTheme="minorHAnsi" w:cstheme="minorHAnsi"/>
                                <w:b/>
                                <w:i/>
                              </w:rPr>
                              <w:t>Ws</w:t>
                            </w:r>
                            <w:r w:rsidRPr="00A236A7">
                              <w:rPr>
                                <w:rFonts w:asciiTheme="minorHAnsi" w:hAnsiTheme="minorHAnsi" w:cstheme="minorHAnsi"/>
                              </w:rPr>
                              <w:t>-0.0554)+0.00169*</w:t>
                            </w:r>
                            <w:r w:rsidRPr="00A236A7">
                              <w:rPr>
                                <w:rFonts w:asciiTheme="minorHAnsi" w:hAnsiTheme="minorHAnsi" w:cstheme="minorHAnsi"/>
                                <w:b/>
                                <w:i/>
                              </w:rPr>
                              <w:t>Ws</w:t>
                            </w:r>
                          </w:p>
                          <w:p w14:paraId="1D76A036" w14:textId="77777777" w:rsidR="00614803" w:rsidRDefault="00614803" w:rsidP="00CA5A74">
                            <w:pPr>
                              <w:pStyle w:val="NoSpacing"/>
                              <w:ind w:firstLine="54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t xml:space="preserve">    </w:t>
                            </w:r>
                          </w:p>
                          <w:p w14:paraId="6AECE984" w14:textId="77777777" w:rsidR="00614803" w:rsidRPr="00A236A7" w:rsidRDefault="00614803" w:rsidP="00CA5A74">
                            <w:pPr>
                              <w:pStyle w:val="NoSpacing"/>
                              <w:ind w:left="3060" w:firstLine="72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rPr>
                              <w:t>1.718</w:t>
                            </w:r>
                            <w:r w:rsidRPr="00A236A7">
                              <w:rPr>
                                <w:rFonts w:asciiTheme="minorHAnsi" w:hAnsiTheme="minorHAnsi" w:cstheme="minorHAnsi"/>
                              </w:rPr>
                              <w:t>+</w:t>
                            </w:r>
                            <w:r w:rsidRPr="00A236A7">
                              <w:rPr>
                                <w:rFonts w:asciiTheme="minorHAnsi" w:hAnsiTheme="minorHAnsi" w:cstheme="minorHAnsi"/>
                                <w:b/>
                                <w:i/>
                              </w:rPr>
                              <w:t>1</w:t>
                            </w:r>
                            <w:r w:rsidRPr="00A236A7">
                              <w:rPr>
                                <w:rFonts w:asciiTheme="minorHAnsi" w:hAnsiTheme="minorHAnsi" w:cstheme="minorHAnsi"/>
                              </w:rPr>
                              <w:t>*(0.0205*</w:t>
                            </w:r>
                            <w:r w:rsidRPr="00A236A7">
                              <w:rPr>
                                <w:rFonts w:asciiTheme="minorHAnsi" w:hAnsiTheme="minorHAnsi" w:cstheme="minorHAnsi"/>
                                <w:b/>
                                <w:i/>
                              </w:rPr>
                              <w:t>0</w:t>
                            </w:r>
                            <w:r w:rsidRPr="00A236A7">
                              <w:rPr>
                                <w:rFonts w:asciiTheme="minorHAnsi" w:hAnsiTheme="minorHAnsi" w:cstheme="minorHAnsi"/>
                              </w:rPr>
                              <w:t>+0.364)+</w:t>
                            </w:r>
                            <w:r w:rsidRPr="00A236A7">
                              <w:rPr>
                                <w:rFonts w:asciiTheme="minorHAnsi" w:hAnsiTheme="minorHAnsi" w:cstheme="minorHAnsi"/>
                                <w:b/>
                                <w:i/>
                              </w:rPr>
                              <w:t>0</w:t>
                            </w:r>
                            <w:r w:rsidRPr="00A236A7">
                              <w:rPr>
                                <w:rFonts w:asciiTheme="minorHAnsi" w:hAnsiTheme="minorHAnsi" w:cstheme="minorHAnsi"/>
                              </w:rPr>
                              <w:t>*(0.00046*</w:t>
                            </w:r>
                            <w:r w:rsidRPr="00A236A7">
                              <w:rPr>
                                <w:rFonts w:asciiTheme="minorHAnsi" w:hAnsiTheme="minorHAnsi" w:cstheme="minorHAnsi"/>
                                <w:b/>
                                <w:i/>
                              </w:rPr>
                              <w:t>55</w:t>
                            </w:r>
                            <w:r w:rsidRPr="00A236A7">
                              <w:rPr>
                                <w:rFonts w:asciiTheme="minorHAnsi" w:hAnsiTheme="minorHAnsi" w:cstheme="minorHAnsi"/>
                              </w:rPr>
                              <w:t>-0.0554)+0.00169*</w:t>
                            </w:r>
                            <w:r w:rsidRPr="00A236A7">
                              <w:rPr>
                                <w:rFonts w:asciiTheme="minorHAnsi" w:hAnsiTheme="minorHAnsi" w:cstheme="minorHAnsi"/>
                                <w:b/>
                                <w:i/>
                              </w:rPr>
                              <w:t>55</w:t>
                            </w:r>
                          </w:p>
                          <w:p w14:paraId="1DC76C1C" w14:textId="77777777" w:rsidR="00614803" w:rsidRDefault="00614803" w:rsidP="00CA5A74">
                            <w:pPr>
                              <w:pStyle w:val="NoSpacing"/>
                              <w:ind w:firstLine="540"/>
                              <w:rPr>
                                <w:rFonts w:asciiTheme="minorHAnsi" w:hAnsiTheme="minorHAnsi" w:cstheme="minorHAnsi"/>
                                <w:color w:val="333333"/>
                              </w:rPr>
                            </w:pP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t xml:space="preserve">    </w:t>
                            </w:r>
                          </w:p>
                          <w:p w14:paraId="068B2B18" w14:textId="77777777" w:rsidR="00614803" w:rsidRPr="00A236A7" w:rsidRDefault="00614803" w:rsidP="00CA5A74">
                            <w:pPr>
                              <w:pStyle w:val="NoSpacing"/>
                              <w:ind w:left="3060" w:firstLine="720"/>
                              <w:rPr>
                                <w:rFonts w:asciiTheme="minorHAnsi" w:hAnsiTheme="minorHAnsi" w:cstheme="minorHAnsi"/>
                              </w:rPr>
                            </w:pPr>
                            <w:r w:rsidRPr="00A236A7">
                              <w:rPr>
                                <w:rFonts w:asciiTheme="minorHAnsi" w:hAnsiTheme="minorHAnsi" w:cstheme="minorHAnsi"/>
                                <w:color w:val="333333"/>
                              </w:rPr>
                              <w:t xml:space="preserve">= </w:t>
                            </w:r>
                            <w:r w:rsidRPr="00A236A7">
                              <w:rPr>
                                <w:rFonts w:asciiTheme="minorHAnsi" w:hAnsiTheme="minorHAnsi" w:cstheme="minorHAnsi"/>
                              </w:rPr>
                              <w:t>2.17495 Therms/kBtuh output</w:t>
                            </w:r>
                          </w:p>
                          <w:p w14:paraId="2400DEAF" w14:textId="77777777" w:rsidR="00614803" w:rsidRPr="00A236A7" w:rsidRDefault="00614803" w:rsidP="00CA5A74">
                            <w:pPr>
                              <w:pStyle w:val="NoSpacing"/>
                              <w:ind w:firstLine="720"/>
                              <w:rPr>
                                <w:rFonts w:asciiTheme="minorHAnsi" w:hAnsiTheme="minorHAnsi" w:cstheme="minorHAnsi"/>
                              </w:rPr>
                            </w:pPr>
                          </w:p>
                          <w:p w14:paraId="506BA46F"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 xml:space="preserve">Proposed Energy Use (Therms/kBtuh) = Equation for Office Low Rise, </w:t>
                            </w:r>
                            <w:r w:rsidRPr="00A236A7">
                              <w:rPr>
                                <w:rFonts w:asciiTheme="minorHAnsi" w:hAnsiTheme="minorHAnsi" w:cstheme="minorHAnsi"/>
                                <w:i/>
                              </w:rPr>
                              <w:t>Fo</w:t>
                            </w:r>
                            <w:r w:rsidRPr="00A236A7">
                              <w:rPr>
                                <w:rFonts w:asciiTheme="minorHAnsi" w:hAnsiTheme="minorHAnsi" w:cstheme="minorHAnsi"/>
                              </w:rPr>
                              <w:t>=Continuous</w:t>
                            </w:r>
                          </w:p>
                          <w:p w14:paraId="4C900D64" w14:textId="77777777" w:rsidR="00614803" w:rsidRDefault="00614803" w:rsidP="00CA5A74">
                            <w:pPr>
                              <w:pStyle w:val="NoSpacing"/>
                              <w:ind w:firstLine="54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t xml:space="preserve">      </w:t>
                            </w:r>
                          </w:p>
                          <w:p w14:paraId="4D5E91B7" w14:textId="77777777" w:rsidR="00614803" w:rsidRPr="00A236A7" w:rsidRDefault="00614803" w:rsidP="00CA5A74">
                            <w:pPr>
                              <w:pStyle w:val="NoSpacing"/>
                              <w:ind w:left="3600"/>
                              <w:rPr>
                                <w:rFonts w:asciiTheme="minorHAnsi" w:hAnsiTheme="minorHAnsi" w:cstheme="minorHAnsi"/>
                                <w:b/>
                                <w:i/>
                              </w:rPr>
                            </w:pPr>
                            <w:r w:rsidRPr="00A236A7">
                              <w:rPr>
                                <w:rFonts w:asciiTheme="minorHAnsi" w:hAnsiTheme="minorHAnsi" w:cstheme="minorHAnsi"/>
                              </w:rPr>
                              <w:t xml:space="preserve">= </w:t>
                            </w:r>
                            <w:r w:rsidRPr="00A236A7">
                              <w:rPr>
                                <w:rFonts w:asciiTheme="minorHAnsi" w:hAnsiTheme="minorHAnsi" w:cstheme="minorHAnsi"/>
                                <w:b/>
                                <w:i/>
                              </w:rPr>
                              <w:t>CZ</w:t>
                            </w:r>
                            <w:r w:rsidRPr="00A236A7">
                              <w:rPr>
                                <w:rFonts w:asciiTheme="minorHAnsi" w:hAnsiTheme="minorHAnsi" w:cstheme="minorHAnsi"/>
                              </w:rPr>
                              <w:t>+</w:t>
                            </w:r>
                            <w:r w:rsidRPr="00A236A7">
                              <w:rPr>
                                <w:rFonts w:asciiTheme="minorHAnsi" w:hAnsiTheme="minorHAnsi" w:cstheme="minorHAnsi"/>
                                <w:b/>
                                <w:i/>
                              </w:rPr>
                              <w:t>Fu</w:t>
                            </w:r>
                            <w:r w:rsidRPr="00A236A7">
                              <w:rPr>
                                <w:rFonts w:asciiTheme="minorHAnsi" w:hAnsiTheme="minorHAnsi" w:cstheme="minorHAnsi"/>
                              </w:rPr>
                              <w:t>*(0.0205*</w:t>
                            </w:r>
                            <w:r w:rsidRPr="00A236A7">
                              <w:rPr>
                                <w:rFonts w:asciiTheme="minorHAnsi" w:hAnsiTheme="minorHAnsi" w:cstheme="minorHAnsi"/>
                                <w:b/>
                                <w:i/>
                              </w:rPr>
                              <w:t>Th</w:t>
                            </w:r>
                            <w:r w:rsidRPr="00A236A7">
                              <w:rPr>
                                <w:rFonts w:asciiTheme="minorHAnsi" w:hAnsiTheme="minorHAnsi" w:cstheme="minorHAnsi"/>
                              </w:rPr>
                              <w:t>+0.364)+</w:t>
                            </w:r>
                            <w:r w:rsidRPr="00A236A7">
                              <w:rPr>
                                <w:rFonts w:asciiTheme="minorHAnsi" w:hAnsiTheme="minorHAnsi" w:cstheme="minorHAnsi"/>
                                <w:b/>
                                <w:i/>
                              </w:rPr>
                              <w:t>Th</w:t>
                            </w:r>
                            <w:r w:rsidRPr="00A236A7">
                              <w:rPr>
                                <w:rFonts w:asciiTheme="minorHAnsi" w:hAnsiTheme="minorHAnsi" w:cstheme="minorHAnsi"/>
                              </w:rPr>
                              <w:t>*(0.00046*</w:t>
                            </w:r>
                            <w:r w:rsidRPr="00A236A7">
                              <w:rPr>
                                <w:rFonts w:asciiTheme="minorHAnsi" w:hAnsiTheme="minorHAnsi" w:cstheme="minorHAnsi"/>
                                <w:b/>
                                <w:i/>
                              </w:rPr>
                              <w:t>Ws</w:t>
                            </w:r>
                            <w:r w:rsidRPr="00A236A7">
                              <w:rPr>
                                <w:rFonts w:asciiTheme="minorHAnsi" w:hAnsiTheme="minorHAnsi" w:cstheme="minorHAnsi"/>
                              </w:rPr>
                              <w:t>-0.0554)+0.00169*</w:t>
                            </w:r>
                            <w:r w:rsidRPr="00A236A7">
                              <w:rPr>
                                <w:rFonts w:asciiTheme="minorHAnsi" w:hAnsiTheme="minorHAnsi" w:cstheme="minorHAnsi"/>
                                <w:b/>
                                <w:i/>
                              </w:rPr>
                              <w:t>Ws</w:t>
                            </w:r>
                          </w:p>
                          <w:p w14:paraId="4008F1E5" w14:textId="77777777" w:rsidR="00614803" w:rsidRDefault="00614803" w:rsidP="00CA5A74">
                            <w:pPr>
                              <w:pStyle w:val="NoSpacing"/>
                              <w:ind w:firstLine="54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t xml:space="preserve">      </w:t>
                            </w:r>
                          </w:p>
                          <w:p w14:paraId="3234C4EB" w14:textId="77777777" w:rsidR="00614803" w:rsidRPr="00A236A7" w:rsidRDefault="00614803" w:rsidP="00CA5A74">
                            <w:pPr>
                              <w:pStyle w:val="NoSpacing"/>
                              <w:ind w:left="2880" w:firstLine="72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rPr>
                              <w:t>1.718</w:t>
                            </w:r>
                            <w:r w:rsidRPr="00A236A7">
                              <w:rPr>
                                <w:rFonts w:asciiTheme="minorHAnsi" w:hAnsiTheme="minorHAnsi" w:cstheme="minorHAnsi"/>
                              </w:rPr>
                              <w:t>+</w:t>
                            </w:r>
                            <w:r w:rsidRPr="00A236A7">
                              <w:rPr>
                                <w:rFonts w:asciiTheme="minorHAnsi" w:hAnsiTheme="minorHAnsi" w:cstheme="minorHAnsi"/>
                                <w:b/>
                                <w:i/>
                              </w:rPr>
                              <w:t>1</w:t>
                            </w:r>
                            <w:r w:rsidRPr="00A236A7">
                              <w:rPr>
                                <w:rFonts w:asciiTheme="minorHAnsi" w:hAnsiTheme="minorHAnsi" w:cstheme="minorHAnsi"/>
                              </w:rPr>
                              <w:t>*(0.0205*</w:t>
                            </w:r>
                            <w:r w:rsidRPr="00A236A7">
                              <w:rPr>
                                <w:rFonts w:asciiTheme="minorHAnsi" w:hAnsiTheme="minorHAnsi" w:cstheme="minorHAnsi"/>
                                <w:b/>
                                <w:i/>
                              </w:rPr>
                              <w:t>10</w:t>
                            </w:r>
                            <w:r w:rsidRPr="00A236A7">
                              <w:rPr>
                                <w:rFonts w:asciiTheme="minorHAnsi" w:hAnsiTheme="minorHAnsi" w:cstheme="minorHAnsi"/>
                              </w:rPr>
                              <w:t>+0.364)+</w:t>
                            </w:r>
                            <w:r w:rsidRPr="00A236A7">
                              <w:rPr>
                                <w:rFonts w:asciiTheme="minorHAnsi" w:hAnsiTheme="minorHAnsi" w:cstheme="minorHAnsi"/>
                                <w:b/>
                                <w:i/>
                              </w:rPr>
                              <w:t>10</w:t>
                            </w:r>
                            <w:r w:rsidRPr="00A236A7">
                              <w:rPr>
                                <w:rFonts w:asciiTheme="minorHAnsi" w:hAnsiTheme="minorHAnsi" w:cstheme="minorHAnsi"/>
                              </w:rPr>
                              <w:t>*(0.00046*</w:t>
                            </w:r>
                            <w:r w:rsidRPr="00A236A7">
                              <w:rPr>
                                <w:rFonts w:asciiTheme="minorHAnsi" w:hAnsiTheme="minorHAnsi" w:cstheme="minorHAnsi"/>
                                <w:b/>
                                <w:i/>
                              </w:rPr>
                              <w:t>55</w:t>
                            </w:r>
                            <w:r w:rsidRPr="00A236A7">
                              <w:rPr>
                                <w:rFonts w:asciiTheme="minorHAnsi" w:hAnsiTheme="minorHAnsi" w:cstheme="minorHAnsi"/>
                              </w:rPr>
                              <w:t>-0.0554)+0.00169*</w:t>
                            </w:r>
                            <w:r w:rsidRPr="00A236A7">
                              <w:rPr>
                                <w:rFonts w:asciiTheme="minorHAnsi" w:hAnsiTheme="minorHAnsi" w:cstheme="minorHAnsi"/>
                                <w:b/>
                                <w:i/>
                              </w:rPr>
                              <w:t>55</w:t>
                            </w:r>
                          </w:p>
                          <w:p w14:paraId="2D734656" w14:textId="77777777" w:rsidR="00614803" w:rsidRDefault="00614803" w:rsidP="00CA5A74">
                            <w:pPr>
                              <w:pStyle w:val="NoSpacing"/>
                              <w:ind w:firstLine="540"/>
                              <w:rPr>
                                <w:rFonts w:asciiTheme="minorHAnsi" w:hAnsiTheme="minorHAnsi" w:cstheme="minorHAnsi"/>
                                <w:color w:val="333333"/>
                              </w:rPr>
                            </w:pP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t xml:space="preserve"> </w:t>
                            </w:r>
                          </w:p>
                          <w:p w14:paraId="3A5E185A"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color w:val="333333"/>
                              </w:rPr>
                              <w:t xml:space="preserve">      </w:t>
                            </w:r>
                            <w:r>
                              <w:rPr>
                                <w:rFonts w:asciiTheme="minorHAnsi" w:hAnsiTheme="minorHAnsi" w:cstheme="minorHAnsi"/>
                                <w:color w:val="333333"/>
                              </w:rPr>
                              <w:tab/>
                            </w:r>
                            <w:r>
                              <w:rPr>
                                <w:rFonts w:asciiTheme="minorHAnsi" w:hAnsiTheme="minorHAnsi" w:cstheme="minorHAnsi"/>
                                <w:color w:val="333333"/>
                              </w:rPr>
                              <w:tab/>
                            </w:r>
                            <w:r>
                              <w:rPr>
                                <w:rFonts w:asciiTheme="minorHAnsi" w:hAnsiTheme="minorHAnsi" w:cstheme="minorHAnsi"/>
                                <w:color w:val="333333"/>
                              </w:rPr>
                              <w:tab/>
                            </w:r>
                            <w:r>
                              <w:rPr>
                                <w:rFonts w:asciiTheme="minorHAnsi" w:hAnsiTheme="minorHAnsi" w:cstheme="minorHAnsi"/>
                                <w:color w:val="333333"/>
                              </w:rPr>
                              <w:tab/>
                            </w:r>
                            <w:r w:rsidRPr="00A236A7">
                              <w:rPr>
                                <w:rFonts w:asciiTheme="minorHAnsi" w:hAnsiTheme="minorHAnsi" w:cstheme="minorHAnsi"/>
                                <w:color w:val="333333"/>
                              </w:rPr>
                              <w:t xml:space="preserve">= </w:t>
                            </w:r>
                            <w:r w:rsidRPr="00A236A7">
                              <w:rPr>
                                <w:rFonts w:asciiTheme="minorHAnsi" w:hAnsiTheme="minorHAnsi" w:cstheme="minorHAnsi"/>
                              </w:rPr>
                              <w:t>2.07895 Therms/kBtuh output</w:t>
                            </w:r>
                          </w:p>
                          <w:p w14:paraId="46D8F6A2" w14:textId="77777777" w:rsidR="00614803" w:rsidRPr="00A236A7" w:rsidRDefault="00614803" w:rsidP="00CA5A74">
                            <w:pPr>
                              <w:pStyle w:val="NoSpacing"/>
                              <w:rPr>
                                <w:rFonts w:asciiTheme="minorHAnsi" w:hAnsiTheme="minorHAnsi" w:cstheme="minorHAnsi"/>
                              </w:rPr>
                            </w:pPr>
                          </w:p>
                          <w:p w14:paraId="0C7A78B3" w14:textId="77777777" w:rsidR="00614803" w:rsidRPr="00A236A7" w:rsidRDefault="00614803" w:rsidP="00CA5A74">
                            <w:pPr>
                              <w:pStyle w:val="NoSpacing"/>
                              <w:ind w:left="720"/>
                              <w:rPr>
                                <w:rFonts w:asciiTheme="minorHAnsi" w:hAnsiTheme="minorHAnsi" w:cstheme="minorHAnsi"/>
                              </w:rPr>
                            </w:pPr>
                            <w:r w:rsidRPr="00A236A7">
                              <w:rPr>
                                <w:rFonts w:asciiTheme="minorHAnsi" w:hAnsiTheme="minorHAnsi" w:cstheme="minorHAnsi"/>
                              </w:rPr>
                              <w:t>∆Therms = [2.17495 (Therms/kBtuh output) – 2.07895 (Therms/kBtuh output)] * 150kBtuh output</w:t>
                            </w:r>
                          </w:p>
                          <w:p w14:paraId="51752851" w14:textId="77777777" w:rsidR="00614803" w:rsidRDefault="00614803" w:rsidP="00CA5A74">
                            <w:pPr>
                              <w:pStyle w:val="NoSpacing"/>
                              <w:ind w:firstLine="720"/>
                              <w:rPr>
                                <w:rFonts w:asciiTheme="minorHAnsi" w:hAnsiTheme="minorHAnsi" w:cstheme="minorHAnsi"/>
                              </w:rPr>
                            </w:pPr>
                            <w:r w:rsidRPr="00A236A7">
                              <w:rPr>
                                <w:rFonts w:asciiTheme="minorHAnsi" w:hAnsiTheme="minorHAnsi" w:cstheme="minorHAnsi"/>
                              </w:rPr>
                              <w:t xml:space="preserve"> </w:t>
                            </w:r>
                            <w:r>
                              <w:rPr>
                                <w:rFonts w:asciiTheme="minorHAnsi" w:hAnsiTheme="minorHAnsi" w:cstheme="minorHAnsi"/>
                              </w:rPr>
                              <w:tab/>
                            </w:r>
                          </w:p>
                          <w:p w14:paraId="16989B99" w14:textId="77777777" w:rsidR="00614803" w:rsidRPr="00A236A7" w:rsidRDefault="00614803" w:rsidP="00CA5A74">
                            <w:pPr>
                              <w:pStyle w:val="NoSpacing"/>
                              <w:ind w:left="720" w:firstLine="720"/>
                              <w:rPr>
                                <w:rFonts w:asciiTheme="minorHAnsi" w:hAnsiTheme="minorHAnsi" w:cstheme="minorHAnsi"/>
                              </w:rPr>
                            </w:pPr>
                            <w:r w:rsidRPr="00A236A7">
                              <w:rPr>
                                <w:rFonts w:asciiTheme="minorHAnsi" w:hAnsiTheme="minorHAnsi" w:cstheme="minorHAnsi"/>
                              </w:rPr>
                              <w:t>= 0.096 (Therms/kBtuh output) * 150kBtuh output</w:t>
                            </w:r>
                          </w:p>
                          <w:p w14:paraId="7795ECD5" w14:textId="77777777" w:rsidR="00614803" w:rsidRDefault="00614803" w:rsidP="00CA5A74">
                            <w:pPr>
                              <w:pStyle w:val="NoSpacing"/>
                              <w:ind w:firstLine="720"/>
                              <w:rPr>
                                <w:rFonts w:asciiTheme="minorHAnsi" w:hAnsiTheme="minorHAnsi" w:cstheme="minorHAnsi"/>
                              </w:rPr>
                            </w:pPr>
                          </w:p>
                          <w:p w14:paraId="4DABA6AE" w14:textId="77777777" w:rsidR="00614803" w:rsidRPr="00A236A7" w:rsidRDefault="00614803" w:rsidP="00CA5A74">
                            <w:pPr>
                              <w:pStyle w:val="NoSpacing"/>
                              <w:ind w:left="720" w:firstLine="720"/>
                              <w:rPr>
                                <w:rFonts w:asciiTheme="minorHAnsi" w:hAnsiTheme="minorHAnsi" w:cstheme="minorHAnsi"/>
                              </w:rPr>
                            </w:pPr>
                            <w:r w:rsidRPr="00A236A7">
                              <w:rPr>
                                <w:rFonts w:asciiTheme="minorHAnsi" w:hAnsiTheme="minorHAnsi" w:cstheme="minorHAnsi"/>
                              </w:rPr>
                              <w:t>= 14.4 Therms</w:t>
                            </w:r>
                          </w:p>
                          <w:p w14:paraId="4D26526D" w14:textId="77777777" w:rsidR="00614803" w:rsidRPr="00A236A7" w:rsidRDefault="00614803" w:rsidP="00CA5A74">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F8ABC" id="Rectangle 21" o:spid="_x0000_s1090" style="position:absolute;left:0;text-align:left;margin-left:3pt;margin-top:-9pt;width:481.55pt;height:4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" filled="f" strokecolor="windowText" strokeweight="1pt">
                <v:textbox>
                  <w:txbxContent>
                    <w:p w14:paraId="1A1CDA02" w14:textId="77777777" w:rsidR="00614803" w:rsidRPr="00A236A7" w:rsidRDefault="00614803" w:rsidP="00CA5A74">
                      <w:pPr>
                        <w:keepNext/>
                        <w:keepLines/>
                        <w:tabs>
                          <w:tab w:val="left" w:pos="5040"/>
                        </w:tabs>
                        <w:spacing w:line="276" w:lineRule="auto"/>
                        <w:outlineLvl w:val="5"/>
                        <w:rPr>
                          <w:b/>
                          <w:smallCaps/>
                          <w:szCs w:val="18"/>
                        </w:rPr>
                      </w:pPr>
                      <w:r w:rsidRPr="00A236A7">
                        <w:rPr>
                          <w:b/>
                          <w:smallCaps/>
                          <w:szCs w:val="18"/>
                        </w:rPr>
                        <w:t xml:space="preserve">EXAMPLE </w:t>
                      </w:r>
                    </w:p>
                    <w:p w14:paraId="5FE42BE8" w14:textId="77777777" w:rsidR="00614803" w:rsidRPr="00A236A7" w:rsidRDefault="00614803" w:rsidP="00CA5A74">
                      <w:pPr>
                        <w:pStyle w:val="NoSpacing"/>
                        <w:rPr>
                          <w:rFonts w:asciiTheme="minorHAnsi" w:hAnsiTheme="minorHAnsi" w:cstheme="minorHAnsi"/>
                        </w:rPr>
                      </w:pPr>
                      <w:r w:rsidRPr="00A236A7">
                        <w:rPr>
                          <w:rFonts w:asciiTheme="minorHAnsi" w:hAnsiTheme="minorHAnsi" w:cstheme="minorHAnsi"/>
                        </w:rPr>
                        <w:t xml:space="preserve">A low rise office building in Rockford (Climate Zone 1) is occupied Mon-Fri 7AM-6PM and is heated and cooled with a packaged Gas (150 kBtu output) / DX (10 Ton) RTU which is controlled by a programmable thermostat.  When the technician reviews the thermostat schedule they find the unoccupied schedule is programmed incorrectly.   During the unoccupied periods the fan is programmed correctly, and runs in intermittent “auto” mode, although the heating and cooling temperature setpoints are not setback. </w:t>
                      </w:r>
                    </w:p>
                    <w:p w14:paraId="4F75516D" w14:textId="77777777" w:rsidR="00614803" w:rsidRPr="00A236A7" w:rsidRDefault="00614803" w:rsidP="00CA5A74">
                      <w:pPr>
                        <w:pStyle w:val="NoSpacing"/>
                        <w:rPr>
                          <w:rFonts w:asciiTheme="minorHAnsi" w:hAnsiTheme="minorHAnsi" w:cstheme="minorHAnsi"/>
                        </w:rPr>
                      </w:pPr>
                    </w:p>
                    <w:p w14:paraId="62C19CE2" w14:textId="77777777" w:rsidR="00614803" w:rsidRPr="00A236A7" w:rsidRDefault="00614803" w:rsidP="00CA5A74">
                      <w:pPr>
                        <w:pStyle w:val="NoSpacing"/>
                        <w:rPr>
                          <w:rFonts w:asciiTheme="minorHAnsi" w:hAnsiTheme="minorHAnsi" w:cstheme="minorHAnsi"/>
                        </w:rPr>
                      </w:pPr>
                      <w:r w:rsidRPr="00A236A7">
                        <w:rPr>
                          <w:rFonts w:asciiTheme="minorHAnsi" w:hAnsiTheme="minorHAnsi" w:cstheme="minorHAnsi"/>
                        </w:rPr>
                        <w:t xml:space="preserve">The technician adjusts the unoccupied schedule to include a 10°F cooling and heating temperature setback during the unoccupied periods.  </w:t>
                      </w:r>
                    </w:p>
                    <w:p w14:paraId="38AC8596" w14:textId="77777777" w:rsidR="00614803" w:rsidRPr="00A236A7" w:rsidRDefault="00614803" w:rsidP="00CA5A74">
                      <w:pPr>
                        <w:rPr>
                          <w:rFonts w:cstheme="minorHAnsi"/>
                        </w:rPr>
                      </w:pPr>
                    </w:p>
                    <w:p w14:paraId="4D8D8C28" w14:textId="77777777" w:rsidR="00614803" w:rsidRPr="00A236A7" w:rsidRDefault="00614803" w:rsidP="00CA5A74">
                      <w:pPr>
                        <w:ind w:left="2160" w:hanging="1440"/>
                        <w:rPr>
                          <w:rFonts w:cstheme="minorHAnsi"/>
                        </w:rPr>
                      </w:pPr>
                      <w:r w:rsidRPr="00A236A7">
                        <w:rPr>
                          <w:rFonts w:cstheme="minorHAnsi"/>
                        </w:rPr>
                        <w:t xml:space="preserve">∆Therms </w:t>
                      </w:r>
                      <w:r>
                        <w:rPr>
                          <w:rFonts w:cstheme="minorHAnsi"/>
                        </w:rPr>
                        <w:tab/>
                      </w:r>
                      <w:r w:rsidRPr="00A236A7">
                        <w:rPr>
                          <w:rFonts w:cstheme="minorHAnsi"/>
                        </w:rPr>
                        <w:t>= [Baseline Energy Use (Therms/kBtuh) – Proposed Energy Use(Therms/kBtuh)] * Output Heating Capacity (kBtuh)</w:t>
                      </w:r>
                    </w:p>
                    <w:p w14:paraId="4A46AB01" w14:textId="77777777" w:rsidR="00614803" w:rsidRDefault="00614803" w:rsidP="00CA5A74">
                      <w:pPr>
                        <w:pStyle w:val="NoSpacing"/>
                        <w:ind w:firstLine="720"/>
                        <w:rPr>
                          <w:rFonts w:asciiTheme="minorHAnsi" w:hAnsiTheme="minorHAnsi" w:cstheme="minorHAnsi"/>
                        </w:rPr>
                      </w:pPr>
                    </w:p>
                    <w:p w14:paraId="141B225A"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 xml:space="preserve">Baseline Energy Use (Therms/kBtuh) = Equation for Office Low Rise, </w:t>
                      </w:r>
                      <w:r w:rsidRPr="00A236A7">
                        <w:rPr>
                          <w:rFonts w:asciiTheme="minorHAnsi" w:hAnsiTheme="minorHAnsi" w:cstheme="minorHAnsi"/>
                          <w:i/>
                        </w:rPr>
                        <w:t>Fo</w:t>
                      </w:r>
                      <w:r w:rsidRPr="00A236A7">
                        <w:rPr>
                          <w:rFonts w:asciiTheme="minorHAnsi" w:hAnsiTheme="minorHAnsi" w:cstheme="minorHAnsi"/>
                        </w:rPr>
                        <w:t>=Continuous</w:t>
                      </w:r>
                    </w:p>
                    <w:p w14:paraId="70019A21" w14:textId="77777777" w:rsidR="00614803" w:rsidRDefault="00614803" w:rsidP="00CA5A74">
                      <w:pPr>
                        <w:pStyle w:val="NoSpacing"/>
                        <w:ind w:left="3780"/>
                        <w:rPr>
                          <w:rFonts w:asciiTheme="minorHAnsi" w:hAnsiTheme="minorHAnsi" w:cstheme="minorHAnsi"/>
                        </w:rPr>
                      </w:pPr>
                    </w:p>
                    <w:p w14:paraId="0882D01D" w14:textId="77777777" w:rsidR="00614803" w:rsidRPr="00A236A7" w:rsidRDefault="00614803" w:rsidP="00CA5A74">
                      <w:pPr>
                        <w:pStyle w:val="NoSpacing"/>
                        <w:ind w:left="3780"/>
                        <w:rPr>
                          <w:rFonts w:asciiTheme="minorHAnsi" w:hAnsiTheme="minorHAnsi" w:cstheme="minorHAnsi"/>
                          <w:b/>
                          <w:i/>
                        </w:rPr>
                      </w:pPr>
                      <w:r w:rsidRPr="00A236A7">
                        <w:rPr>
                          <w:rFonts w:asciiTheme="minorHAnsi" w:hAnsiTheme="minorHAnsi" w:cstheme="minorHAnsi"/>
                        </w:rPr>
                        <w:t xml:space="preserve">= </w:t>
                      </w:r>
                      <w:r w:rsidRPr="00A236A7">
                        <w:rPr>
                          <w:rFonts w:asciiTheme="minorHAnsi" w:hAnsiTheme="minorHAnsi" w:cstheme="minorHAnsi"/>
                          <w:b/>
                          <w:i/>
                        </w:rPr>
                        <w:t>CZ</w:t>
                      </w:r>
                      <w:r w:rsidRPr="00A236A7">
                        <w:rPr>
                          <w:rFonts w:asciiTheme="minorHAnsi" w:hAnsiTheme="minorHAnsi" w:cstheme="minorHAnsi"/>
                        </w:rPr>
                        <w:t>+</w:t>
                      </w:r>
                      <w:r w:rsidRPr="00A236A7">
                        <w:rPr>
                          <w:rFonts w:asciiTheme="minorHAnsi" w:hAnsiTheme="minorHAnsi" w:cstheme="minorHAnsi"/>
                          <w:b/>
                          <w:i/>
                        </w:rPr>
                        <w:t>Fu</w:t>
                      </w:r>
                      <w:r w:rsidRPr="00A236A7">
                        <w:rPr>
                          <w:rFonts w:asciiTheme="minorHAnsi" w:hAnsiTheme="minorHAnsi" w:cstheme="minorHAnsi"/>
                        </w:rPr>
                        <w:t>*(0.0205*</w:t>
                      </w:r>
                      <w:r w:rsidRPr="00A236A7">
                        <w:rPr>
                          <w:rFonts w:asciiTheme="minorHAnsi" w:hAnsiTheme="minorHAnsi" w:cstheme="minorHAnsi"/>
                          <w:b/>
                          <w:i/>
                        </w:rPr>
                        <w:t>Th</w:t>
                      </w:r>
                      <w:r w:rsidRPr="00A236A7">
                        <w:rPr>
                          <w:rFonts w:asciiTheme="minorHAnsi" w:hAnsiTheme="minorHAnsi" w:cstheme="minorHAnsi"/>
                        </w:rPr>
                        <w:t>+0.364)+</w:t>
                      </w:r>
                      <w:r w:rsidRPr="00A236A7">
                        <w:rPr>
                          <w:rFonts w:asciiTheme="minorHAnsi" w:hAnsiTheme="minorHAnsi" w:cstheme="minorHAnsi"/>
                          <w:b/>
                          <w:i/>
                        </w:rPr>
                        <w:t>Th</w:t>
                      </w:r>
                      <w:r w:rsidRPr="00A236A7">
                        <w:rPr>
                          <w:rFonts w:asciiTheme="minorHAnsi" w:hAnsiTheme="minorHAnsi" w:cstheme="minorHAnsi"/>
                        </w:rPr>
                        <w:t>*(0.00046*</w:t>
                      </w:r>
                      <w:r w:rsidRPr="00A236A7">
                        <w:rPr>
                          <w:rFonts w:asciiTheme="minorHAnsi" w:hAnsiTheme="minorHAnsi" w:cstheme="minorHAnsi"/>
                          <w:b/>
                          <w:i/>
                        </w:rPr>
                        <w:t>Ws</w:t>
                      </w:r>
                      <w:r w:rsidRPr="00A236A7">
                        <w:rPr>
                          <w:rFonts w:asciiTheme="minorHAnsi" w:hAnsiTheme="minorHAnsi" w:cstheme="minorHAnsi"/>
                        </w:rPr>
                        <w:t>-0.0554)+0.00169*</w:t>
                      </w:r>
                      <w:r w:rsidRPr="00A236A7">
                        <w:rPr>
                          <w:rFonts w:asciiTheme="minorHAnsi" w:hAnsiTheme="minorHAnsi" w:cstheme="minorHAnsi"/>
                          <w:b/>
                          <w:i/>
                        </w:rPr>
                        <w:t>Ws</w:t>
                      </w:r>
                    </w:p>
                    <w:p w14:paraId="1D76A036" w14:textId="77777777" w:rsidR="00614803" w:rsidRDefault="00614803" w:rsidP="00CA5A74">
                      <w:pPr>
                        <w:pStyle w:val="NoSpacing"/>
                        <w:ind w:firstLine="54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t xml:space="preserve">    </w:t>
                      </w:r>
                    </w:p>
                    <w:p w14:paraId="6AECE984" w14:textId="77777777" w:rsidR="00614803" w:rsidRPr="00A236A7" w:rsidRDefault="00614803" w:rsidP="00CA5A74">
                      <w:pPr>
                        <w:pStyle w:val="NoSpacing"/>
                        <w:ind w:left="3060" w:firstLine="72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rPr>
                        <w:t>1.718</w:t>
                      </w:r>
                      <w:r w:rsidRPr="00A236A7">
                        <w:rPr>
                          <w:rFonts w:asciiTheme="minorHAnsi" w:hAnsiTheme="minorHAnsi" w:cstheme="minorHAnsi"/>
                        </w:rPr>
                        <w:t>+</w:t>
                      </w:r>
                      <w:r w:rsidRPr="00A236A7">
                        <w:rPr>
                          <w:rFonts w:asciiTheme="minorHAnsi" w:hAnsiTheme="minorHAnsi" w:cstheme="minorHAnsi"/>
                          <w:b/>
                          <w:i/>
                        </w:rPr>
                        <w:t>1</w:t>
                      </w:r>
                      <w:r w:rsidRPr="00A236A7">
                        <w:rPr>
                          <w:rFonts w:asciiTheme="minorHAnsi" w:hAnsiTheme="minorHAnsi" w:cstheme="minorHAnsi"/>
                        </w:rPr>
                        <w:t>*(0.0205*</w:t>
                      </w:r>
                      <w:r w:rsidRPr="00A236A7">
                        <w:rPr>
                          <w:rFonts w:asciiTheme="minorHAnsi" w:hAnsiTheme="minorHAnsi" w:cstheme="minorHAnsi"/>
                          <w:b/>
                          <w:i/>
                        </w:rPr>
                        <w:t>0</w:t>
                      </w:r>
                      <w:r w:rsidRPr="00A236A7">
                        <w:rPr>
                          <w:rFonts w:asciiTheme="minorHAnsi" w:hAnsiTheme="minorHAnsi" w:cstheme="minorHAnsi"/>
                        </w:rPr>
                        <w:t>+0.364)+</w:t>
                      </w:r>
                      <w:r w:rsidRPr="00A236A7">
                        <w:rPr>
                          <w:rFonts w:asciiTheme="minorHAnsi" w:hAnsiTheme="minorHAnsi" w:cstheme="minorHAnsi"/>
                          <w:b/>
                          <w:i/>
                        </w:rPr>
                        <w:t>0</w:t>
                      </w:r>
                      <w:r w:rsidRPr="00A236A7">
                        <w:rPr>
                          <w:rFonts w:asciiTheme="minorHAnsi" w:hAnsiTheme="minorHAnsi" w:cstheme="minorHAnsi"/>
                        </w:rPr>
                        <w:t>*(0.00046*</w:t>
                      </w:r>
                      <w:r w:rsidRPr="00A236A7">
                        <w:rPr>
                          <w:rFonts w:asciiTheme="minorHAnsi" w:hAnsiTheme="minorHAnsi" w:cstheme="minorHAnsi"/>
                          <w:b/>
                          <w:i/>
                        </w:rPr>
                        <w:t>55</w:t>
                      </w:r>
                      <w:r w:rsidRPr="00A236A7">
                        <w:rPr>
                          <w:rFonts w:asciiTheme="minorHAnsi" w:hAnsiTheme="minorHAnsi" w:cstheme="minorHAnsi"/>
                        </w:rPr>
                        <w:t>-0.0554)+0.00169*</w:t>
                      </w:r>
                      <w:r w:rsidRPr="00A236A7">
                        <w:rPr>
                          <w:rFonts w:asciiTheme="minorHAnsi" w:hAnsiTheme="minorHAnsi" w:cstheme="minorHAnsi"/>
                          <w:b/>
                          <w:i/>
                        </w:rPr>
                        <w:t>55</w:t>
                      </w:r>
                    </w:p>
                    <w:p w14:paraId="1DC76C1C" w14:textId="77777777" w:rsidR="00614803" w:rsidRDefault="00614803" w:rsidP="00CA5A74">
                      <w:pPr>
                        <w:pStyle w:val="NoSpacing"/>
                        <w:ind w:firstLine="540"/>
                        <w:rPr>
                          <w:rFonts w:asciiTheme="minorHAnsi" w:hAnsiTheme="minorHAnsi" w:cstheme="minorHAnsi"/>
                          <w:color w:val="333333"/>
                        </w:rPr>
                      </w:pP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t xml:space="preserve">    </w:t>
                      </w:r>
                    </w:p>
                    <w:p w14:paraId="068B2B18" w14:textId="77777777" w:rsidR="00614803" w:rsidRPr="00A236A7" w:rsidRDefault="00614803" w:rsidP="00CA5A74">
                      <w:pPr>
                        <w:pStyle w:val="NoSpacing"/>
                        <w:ind w:left="3060" w:firstLine="720"/>
                        <w:rPr>
                          <w:rFonts w:asciiTheme="minorHAnsi" w:hAnsiTheme="minorHAnsi" w:cstheme="minorHAnsi"/>
                        </w:rPr>
                      </w:pPr>
                      <w:r w:rsidRPr="00A236A7">
                        <w:rPr>
                          <w:rFonts w:asciiTheme="minorHAnsi" w:hAnsiTheme="minorHAnsi" w:cstheme="minorHAnsi"/>
                          <w:color w:val="333333"/>
                        </w:rPr>
                        <w:t xml:space="preserve">= </w:t>
                      </w:r>
                      <w:r w:rsidRPr="00A236A7">
                        <w:rPr>
                          <w:rFonts w:asciiTheme="minorHAnsi" w:hAnsiTheme="minorHAnsi" w:cstheme="minorHAnsi"/>
                        </w:rPr>
                        <w:t>2.17495 Therms/kBtuh output</w:t>
                      </w:r>
                    </w:p>
                    <w:p w14:paraId="2400DEAF" w14:textId="77777777" w:rsidR="00614803" w:rsidRPr="00A236A7" w:rsidRDefault="00614803" w:rsidP="00CA5A74">
                      <w:pPr>
                        <w:pStyle w:val="NoSpacing"/>
                        <w:ind w:firstLine="720"/>
                        <w:rPr>
                          <w:rFonts w:asciiTheme="minorHAnsi" w:hAnsiTheme="minorHAnsi" w:cstheme="minorHAnsi"/>
                        </w:rPr>
                      </w:pPr>
                    </w:p>
                    <w:p w14:paraId="506BA46F"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rPr>
                        <w:t xml:space="preserve">Proposed Energy Use (Therms/kBtuh) = Equation for Office Low Rise, </w:t>
                      </w:r>
                      <w:r w:rsidRPr="00A236A7">
                        <w:rPr>
                          <w:rFonts w:asciiTheme="minorHAnsi" w:hAnsiTheme="minorHAnsi" w:cstheme="minorHAnsi"/>
                          <w:i/>
                        </w:rPr>
                        <w:t>Fo</w:t>
                      </w:r>
                      <w:r w:rsidRPr="00A236A7">
                        <w:rPr>
                          <w:rFonts w:asciiTheme="minorHAnsi" w:hAnsiTheme="minorHAnsi" w:cstheme="minorHAnsi"/>
                        </w:rPr>
                        <w:t>=Continuous</w:t>
                      </w:r>
                    </w:p>
                    <w:p w14:paraId="4C900D64" w14:textId="77777777" w:rsidR="00614803" w:rsidRDefault="00614803" w:rsidP="00CA5A74">
                      <w:pPr>
                        <w:pStyle w:val="NoSpacing"/>
                        <w:ind w:firstLine="54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t xml:space="preserve">      </w:t>
                      </w:r>
                    </w:p>
                    <w:p w14:paraId="4D5E91B7" w14:textId="77777777" w:rsidR="00614803" w:rsidRPr="00A236A7" w:rsidRDefault="00614803" w:rsidP="00CA5A74">
                      <w:pPr>
                        <w:pStyle w:val="NoSpacing"/>
                        <w:ind w:left="3600"/>
                        <w:rPr>
                          <w:rFonts w:asciiTheme="minorHAnsi" w:hAnsiTheme="minorHAnsi" w:cstheme="minorHAnsi"/>
                          <w:b/>
                          <w:i/>
                        </w:rPr>
                      </w:pPr>
                      <w:r w:rsidRPr="00A236A7">
                        <w:rPr>
                          <w:rFonts w:asciiTheme="minorHAnsi" w:hAnsiTheme="minorHAnsi" w:cstheme="minorHAnsi"/>
                        </w:rPr>
                        <w:t xml:space="preserve">= </w:t>
                      </w:r>
                      <w:r w:rsidRPr="00A236A7">
                        <w:rPr>
                          <w:rFonts w:asciiTheme="minorHAnsi" w:hAnsiTheme="minorHAnsi" w:cstheme="minorHAnsi"/>
                          <w:b/>
                          <w:i/>
                        </w:rPr>
                        <w:t>CZ</w:t>
                      </w:r>
                      <w:r w:rsidRPr="00A236A7">
                        <w:rPr>
                          <w:rFonts w:asciiTheme="minorHAnsi" w:hAnsiTheme="minorHAnsi" w:cstheme="minorHAnsi"/>
                        </w:rPr>
                        <w:t>+</w:t>
                      </w:r>
                      <w:r w:rsidRPr="00A236A7">
                        <w:rPr>
                          <w:rFonts w:asciiTheme="minorHAnsi" w:hAnsiTheme="minorHAnsi" w:cstheme="minorHAnsi"/>
                          <w:b/>
                          <w:i/>
                        </w:rPr>
                        <w:t>Fu</w:t>
                      </w:r>
                      <w:r w:rsidRPr="00A236A7">
                        <w:rPr>
                          <w:rFonts w:asciiTheme="minorHAnsi" w:hAnsiTheme="minorHAnsi" w:cstheme="minorHAnsi"/>
                        </w:rPr>
                        <w:t>*(0.0205*</w:t>
                      </w:r>
                      <w:r w:rsidRPr="00A236A7">
                        <w:rPr>
                          <w:rFonts w:asciiTheme="minorHAnsi" w:hAnsiTheme="minorHAnsi" w:cstheme="minorHAnsi"/>
                          <w:b/>
                          <w:i/>
                        </w:rPr>
                        <w:t>Th</w:t>
                      </w:r>
                      <w:r w:rsidRPr="00A236A7">
                        <w:rPr>
                          <w:rFonts w:asciiTheme="minorHAnsi" w:hAnsiTheme="minorHAnsi" w:cstheme="minorHAnsi"/>
                        </w:rPr>
                        <w:t>+0.364)+</w:t>
                      </w:r>
                      <w:r w:rsidRPr="00A236A7">
                        <w:rPr>
                          <w:rFonts w:asciiTheme="minorHAnsi" w:hAnsiTheme="minorHAnsi" w:cstheme="minorHAnsi"/>
                          <w:b/>
                          <w:i/>
                        </w:rPr>
                        <w:t>Th</w:t>
                      </w:r>
                      <w:r w:rsidRPr="00A236A7">
                        <w:rPr>
                          <w:rFonts w:asciiTheme="minorHAnsi" w:hAnsiTheme="minorHAnsi" w:cstheme="minorHAnsi"/>
                        </w:rPr>
                        <w:t>*(0.00046*</w:t>
                      </w:r>
                      <w:r w:rsidRPr="00A236A7">
                        <w:rPr>
                          <w:rFonts w:asciiTheme="minorHAnsi" w:hAnsiTheme="minorHAnsi" w:cstheme="minorHAnsi"/>
                          <w:b/>
                          <w:i/>
                        </w:rPr>
                        <w:t>Ws</w:t>
                      </w:r>
                      <w:r w:rsidRPr="00A236A7">
                        <w:rPr>
                          <w:rFonts w:asciiTheme="minorHAnsi" w:hAnsiTheme="minorHAnsi" w:cstheme="minorHAnsi"/>
                        </w:rPr>
                        <w:t>-0.0554)+0.00169*</w:t>
                      </w:r>
                      <w:r w:rsidRPr="00A236A7">
                        <w:rPr>
                          <w:rFonts w:asciiTheme="minorHAnsi" w:hAnsiTheme="minorHAnsi" w:cstheme="minorHAnsi"/>
                          <w:b/>
                          <w:i/>
                        </w:rPr>
                        <w:t>Ws</w:t>
                      </w:r>
                    </w:p>
                    <w:p w14:paraId="4008F1E5" w14:textId="77777777" w:rsidR="00614803" w:rsidRDefault="00614803" w:rsidP="00CA5A74">
                      <w:pPr>
                        <w:pStyle w:val="NoSpacing"/>
                        <w:ind w:firstLine="540"/>
                        <w:rPr>
                          <w:rFonts w:asciiTheme="minorHAnsi" w:hAnsiTheme="minorHAnsi" w:cstheme="minorHAnsi"/>
                        </w:rPr>
                      </w:pP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r>
                      <w:r w:rsidRPr="00A236A7">
                        <w:rPr>
                          <w:rFonts w:asciiTheme="minorHAnsi" w:hAnsiTheme="minorHAnsi" w:cstheme="minorHAnsi"/>
                        </w:rPr>
                        <w:tab/>
                        <w:t xml:space="preserve">      </w:t>
                      </w:r>
                    </w:p>
                    <w:p w14:paraId="3234C4EB" w14:textId="77777777" w:rsidR="00614803" w:rsidRPr="00A236A7" w:rsidRDefault="00614803" w:rsidP="00CA5A74">
                      <w:pPr>
                        <w:pStyle w:val="NoSpacing"/>
                        <w:ind w:left="2880" w:firstLine="720"/>
                        <w:rPr>
                          <w:rFonts w:asciiTheme="minorHAnsi" w:hAnsiTheme="minorHAnsi" w:cstheme="minorHAnsi"/>
                          <w:color w:val="333333"/>
                        </w:rPr>
                      </w:pPr>
                      <w:r w:rsidRPr="00A236A7">
                        <w:rPr>
                          <w:rFonts w:asciiTheme="minorHAnsi" w:hAnsiTheme="minorHAnsi" w:cstheme="minorHAnsi"/>
                        </w:rPr>
                        <w:t xml:space="preserve">= </w:t>
                      </w:r>
                      <w:r w:rsidRPr="00A236A7">
                        <w:rPr>
                          <w:rFonts w:asciiTheme="minorHAnsi" w:hAnsiTheme="minorHAnsi" w:cstheme="minorHAnsi"/>
                          <w:b/>
                          <w:i/>
                        </w:rPr>
                        <w:t>1.718</w:t>
                      </w:r>
                      <w:r w:rsidRPr="00A236A7">
                        <w:rPr>
                          <w:rFonts w:asciiTheme="minorHAnsi" w:hAnsiTheme="minorHAnsi" w:cstheme="minorHAnsi"/>
                        </w:rPr>
                        <w:t>+</w:t>
                      </w:r>
                      <w:r w:rsidRPr="00A236A7">
                        <w:rPr>
                          <w:rFonts w:asciiTheme="minorHAnsi" w:hAnsiTheme="minorHAnsi" w:cstheme="minorHAnsi"/>
                          <w:b/>
                          <w:i/>
                        </w:rPr>
                        <w:t>1</w:t>
                      </w:r>
                      <w:r w:rsidRPr="00A236A7">
                        <w:rPr>
                          <w:rFonts w:asciiTheme="minorHAnsi" w:hAnsiTheme="minorHAnsi" w:cstheme="minorHAnsi"/>
                        </w:rPr>
                        <w:t>*(0.0205*</w:t>
                      </w:r>
                      <w:r w:rsidRPr="00A236A7">
                        <w:rPr>
                          <w:rFonts w:asciiTheme="minorHAnsi" w:hAnsiTheme="minorHAnsi" w:cstheme="minorHAnsi"/>
                          <w:b/>
                          <w:i/>
                        </w:rPr>
                        <w:t>10</w:t>
                      </w:r>
                      <w:r w:rsidRPr="00A236A7">
                        <w:rPr>
                          <w:rFonts w:asciiTheme="minorHAnsi" w:hAnsiTheme="minorHAnsi" w:cstheme="minorHAnsi"/>
                        </w:rPr>
                        <w:t>+0.364)+</w:t>
                      </w:r>
                      <w:r w:rsidRPr="00A236A7">
                        <w:rPr>
                          <w:rFonts w:asciiTheme="minorHAnsi" w:hAnsiTheme="minorHAnsi" w:cstheme="minorHAnsi"/>
                          <w:b/>
                          <w:i/>
                        </w:rPr>
                        <w:t>10</w:t>
                      </w:r>
                      <w:r w:rsidRPr="00A236A7">
                        <w:rPr>
                          <w:rFonts w:asciiTheme="minorHAnsi" w:hAnsiTheme="minorHAnsi" w:cstheme="minorHAnsi"/>
                        </w:rPr>
                        <w:t>*(0.00046*</w:t>
                      </w:r>
                      <w:r w:rsidRPr="00A236A7">
                        <w:rPr>
                          <w:rFonts w:asciiTheme="minorHAnsi" w:hAnsiTheme="minorHAnsi" w:cstheme="minorHAnsi"/>
                          <w:b/>
                          <w:i/>
                        </w:rPr>
                        <w:t>55</w:t>
                      </w:r>
                      <w:r w:rsidRPr="00A236A7">
                        <w:rPr>
                          <w:rFonts w:asciiTheme="minorHAnsi" w:hAnsiTheme="minorHAnsi" w:cstheme="minorHAnsi"/>
                        </w:rPr>
                        <w:t>-0.0554)+0.00169*</w:t>
                      </w:r>
                      <w:r w:rsidRPr="00A236A7">
                        <w:rPr>
                          <w:rFonts w:asciiTheme="minorHAnsi" w:hAnsiTheme="minorHAnsi" w:cstheme="minorHAnsi"/>
                          <w:b/>
                          <w:i/>
                        </w:rPr>
                        <w:t>55</w:t>
                      </w:r>
                    </w:p>
                    <w:p w14:paraId="2D734656" w14:textId="77777777" w:rsidR="00614803" w:rsidRDefault="00614803" w:rsidP="00CA5A74">
                      <w:pPr>
                        <w:pStyle w:val="NoSpacing"/>
                        <w:ind w:firstLine="540"/>
                        <w:rPr>
                          <w:rFonts w:asciiTheme="minorHAnsi" w:hAnsiTheme="minorHAnsi" w:cstheme="minorHAnsi"/>
                          <w:color w:val="333333"/>
                        </w:rPr>
                      </w:pP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r>
                      <w:r w:rsidRPr="00A236A7">
                        <w:rPr>
                          <w:rFonts w:asciiTheme="minorHAnsi" w:hAnsiTheme="minorHAnsi" w:cstheme="minorHAnsi"/>
                          <w:color w:val="333333"/>
                        </w:rPr>
                        <w:tab/>
                        <w:t xml:space="preserve"> </w:t>
                      </w:r>
                    </w:p>
                    <w:p w14:paraId="3A5E185A" w14:textId="77777777" w:rsidR="00614803" w:rsidRPr="00A236A7" w:rsidRDefault="00614803" w:rsidP="00CA5A74">
                      <w:pPr>
                        <w:pStyle w:val="NoSpacing"/>
                        <w:ind w:firstLine="720"/>
                        <w:rPr>
                          <w:rFonts w:asciiTheme="minorHAnsi" w:hAnsiTheme="minorHAnsi" w:cstheme="minorHAnsi"/>
                        </w:rPr>
                      </w:pPr>
                      <w:r w:rsidRPr="00A236A7">
                        <w:rPr>
                          <w:rFonts w:asciiTheme="minorHAnsi" w:hAnsiTheme="minorHAnsi" w:cstheme="minorHAnsi"/>
                          <w:color w:val="333333"/>
                        </w:rPr>
                        <w:t xml:space="preserve">      </w:t>
                      </w:r>
                      <w:r>
                        <w:rPr>
                          <w:rFonts w:asciiTheme="minorHAnsi" w:hAnsiTheme="minorHAnsi" w:cstheme="minorHAnsi"/>
                          <w:color w:val="333333"/>
                        </w:rPr>
                        <w:tab/>
                      </w:r>
                      <w:r>
                        <w:rPr>
                          <w:rFonts w:asciiTheme="minorHAnsi" w:hAnsiTheme="minorHAnsi" w:cstheme="minorHAnsi"/>
                          <w:color w:val="333333"/>
                        </w:rPr>
                        <w:tab/>
                      </w:r>
                      <w:r>
                        <w:rPr>
                          <w:rFonts w:asciiTheme="minorHAnsi" w:hAnsiTheme="minorHAnsi" w:cstheme="minorHAnsi"/>
                          <w:color w:val="333333"/>
                        </w:rPr>
                        <w:tab/>
                      </w:r>
                      <w:r>
                        <w:rPr>
                          <w:rFonts w:asciiTheme="minorHAnsi" w:hAnsiTheme="minorHAnsi" w:cstheme="minorHAnsi"/>
                          <w:color w:val="333333"/>
                        </w:rPr>
                        <w:tab/>
                      </w:r>
                      <w:r w:rsidRPr="00A236A7">
                        <w:rPr>
                          <w:rFonts w:asciiTheme="minorHAnsi" w:hAnsiTheme="minorHAnsi" w:cstheme="minorHAnsi"/>
                          <w:color w:val="333333"/>
                        </w:rPr>
                        <w:t xml:space="preserve">= </w:t>
                      </w:r>
                      <w:r w:rsidRPr="00A236A7">
                        <w:rPr>
                          <w:rFonts w:asciiTheme="minorHAnsi" w:hAnsiTheme="minorHAnsi" w:cstheme="minorHAnsi"/>
                        </w:rPr>
                        <w:t>2.07895 Therms/kBtuh output</w:t>
                      </w:r>
                    </w:p>
                    <w:p w14:paraId="46D8F6A2" w14:textId="77777777" w:rsidR="00614803" w:rsidRPr="00A236A7" w:rsidRDefault="00614803" w:rsidP="00CA5A74">
                      <w:pPr>
                        <w:pStyle w:val="NoSpacing"/>
                        <w:rPr>
                          <w:rFonts w:asciiTheme="minorHAnsi" w:hAnsiTheme="minorHAnsi" w:cstheme="minorHAnsi"/>
                        </w:rPr>
                      </w:pPr>
                    </w:p>
                    <w:p w14:paraId="0C7A78B3" w14:textId="77777777" w:rsidR="00614803" w:rsidRPr="00A236A7" w:rsidRDefault="00614803" w:rsidP="00CA5A74">
                      <w:pPr>
                        <w:pStyle w:val="NoSpacing"/>
                        <w:ind w:left="720"/>
                        <w:rPr>
                          <w:rFonts w:asciiTheme="minorHAnsi" w:hAnsiTheme="minorHAnsi" w:cstheme="minorHAnsi"/>
                        </w:rPr>
                      </w:pPr>
                      <w:r w:rsidRPr="00A236A7">
                        <w:rPr>
                          <w:rFonts w:asciiTheme="minorHAnsi" w:hAnsiTheme="minorHAnsi" w:cstheme="minorHAnsi"/>
                        </w:rPr>
                        <w:t>∆Therms = [2.17495 (Therms/kBtuh output) – 2.07895 (Therms/kBtuh output)] * 150kBtuh output</w:t>
                      </w:r>
                    </w:p>
                    <w:p w14:paraId="51752851" w14:textId="77777777" w:rsidR="00614803" w:rsidRDefault="00614803" w:rsidP="00CA5A74">
                      <w:pPr>
                        <w:pStyle w:val="NoSpacing"/>
                        <w:ind w:firstLine="720"/>
                        <w:rPr>
                          <w:rFonts w:asciiTheme="minorHAnsi" w:hAnsiTheme="minorHAnsi" w:cstheme="minorHAnsi"/>
                        </w:rPr>
                      </w:pPr>
                      <w:r w:rsidRPr="00A236A7">
                        <w:rPr>
                          <w:rFonts w:asciiTheme="minorHAnsi" w:hAnsiTheme="minorHAnsi" w:cstheme="minorHAnsi"/>
                        </w:rPr>
                        <w:t xml:space="preserve"> </w:t>
                      </w:r>
                      <w:r>
                        <w:rPr>
                          <w:rFonts w:asciiTheme="minorHAnsi" w:hAnsiTheme="minorHAnsi" w:cstheme="minorHAnsi"/>
                        </w:rPr>
                        <w:tab/>
                      </w:r>
                    </w:p>
                    <w:p w14:paraId="16989B99" w14:textId="77777777" w:rsidR="00614803" w:rsidRPr="00A236A7" w:rsidRDefault="00614803" w:rsidP="00CA5A74">
                      <w:pPr>
                        <w:pStyle w:val="NoSpacing"/>
                        <w:ind w:left="720" w:firstLine="720"/>
                        <w:rPr>
                          <w:rFonts w:asciiTheme="minorHAnsi" w:hAnsiTheme="minorHAnsi" w:cstheme="minorHAnsi"/>
                        </w:rPr>
                      </w:pPr>
                      <w:r w:rsidRPr="00A236A7">
                        <w:rPr>
                          <w:rFonts w:asciiTheme="minorHAnsi" w:hAnsiTheme="minorHAnsi" w:cstheme="minorHAnsi"/>
                        </w:rPr>
                        <w:t>= 0.096 (Therms/kBtuh output) * 150kBtuh output</w:t>
                      </w:r>
                    </w:p>
                    <w:p w14:paraId="7795ECD5" w14:textId="77777777" w:rsidR="00614803" w:rsidRDefault="00614803" w:rsidP="00CA5A74">
                      <w:pPr>
                        <w:pStyle w:val="NoSpacing"/>
                        <w:ind w:firstLine="720"/>
                        <w:rPr>
                          <w:rFonts w:asciiTheme="minorHAnsi" w:hAnsiTheme="minorHAnsi" w:cstheme="minorHAnsi"/>
                        </w:rPr>
                      </w:pPr>
                    </w:p>
                    <w:p w14:paraId="4DABA6AE" w14:textId="77777777" w:rsidR="00614803" w:rsidRPr="00A236A7" w:rsidRDefault="00614803" w:rsidP="00CA5A74">
                      <w:pPr>
                        <w:pStyle w:val="NoSpacing"/>
                        <w:ind w:left="720" w:firstLine="720"/>
                        <w:rPr>
                          <w:rFonts w:asciiTheme="minorHAnsi" w:hAnsiTheme="minorHAnsi" w:cstheme="minorHAnsi"/>
                        </w:rPr>
                      </w:pPr>
                      <w:r w:rsidRPr="00A236A7">
                        <w:rPr>
                          <w:rFonts w:asciiTheme="minorHAnsi" w:hAnsiTheme="minorHAnsi" w:cstheme="minorHAnsi"/>
                        </w:rPr>
                        <w:t>= 14.4 Therms</w:t>
                      </w:r>
                    </w:p>
                    <w:p w14:paraId="4D26526D" w14:textId="77777777" w:rsidR="00614803" w:rsidRPr="00A236A7" w:rsidRDefault="00614803" w:rsidP="00CA5A74">
                      <w:pPr>
                        <w:jc w:val="center"/>
                        <w:rPr>
                          <w:rFonts w:cstheme="minorHAnsi"/>
                        </w:rPr>
                      </w:pPr>
                    </w:p>
                  </w:txbxContent>
                </v:textbox>
                <w10:wrap type="topAndBottom"/>
              </v:rect>
            </w:pict>
          </mc:Fallback>
        </mc:AlternateContent>
      </w:r>
    </w:p>
    <w:p w14:paraId="6E357994" w14:textId="77777777" w:rsidR="00CA5A74" w:rsidRPr="00BD3579" w:rsidRDefault="00CA5A74" w:rsidP="00663C23">
      <w:pPr>
        <w:pStyle w:val="Heading6"/>
      </w:pPr>
      <w:r w:rsidRPr="00BD3579">
        <w:t xml:space="preserve">Water Impact Descriptions and Calculation  </w:t>
      </w:r>
    </w:p>
    <w:p w14:paraId="1486158F" w14:textId="77777777" w:rsidR="00CA5A74" w:rsidRPr="00BD3579" w:rsidRDefault="00CA5A74" w:rsidP="009F2570">
      <w:pPr>
        <w:rPr>
          <w:rFonts w:cs="Calibri"/>
        </w:rPr>
      </w:pPr>
      <w:r w:rsidRPr="00BD3579">
        <w:rPr>
          <w:rFonts w:cs="Calibri"/>
        </w:rPr>
        <w:t>N/A</w:t>
      </w:r>
    </w:p>
    <w:p w14:paraId="76F5CCE9" w14:textId="77777777" w:rsidR="00CA5A74" w:rsidRPr="00BD3579" w:rsidRDefault="00CA5A74" w:rsidP="00663C23">
      <w:pPr>
        <w:pStyle w:val="Heading6"/>
      </w:pPr>
      <w:r w:rsidRPr="00BD3579">
        <w:t>Deemed O&amp;M Cost Adjustment Calculation</w:t>
      </w:r>
    </w:p>
    <w:p w14:paraId="4EC30F2A" w14:textId="77777777" w:rsidR="00CA5A74" w:rsidRDefault="00CA5A74" w:rsidP="009F2570">
      <w:pPr>
        <w:rPr>
          <w:rFonts w:cs="Calibri"/>
        </w:rPr>
      </w:pPr>
      <w:r w:rsidRPr="00BD3579">
        <w:rPr>
          <w:rFonts w:cs="Calibri"/>
        </w:rPr>
        <w:t>N/A</w:t>
      </w:r>
    </w:p>
    <w:p w14:paraId="2C29964D" w14:textId="77777777" w:rsidR="001D7FE9" w:rsidRDefault="001D7FE9" w:rsidP="00663C23">
      <w:pPr>
        <w:pStyle w:val="Heading6"/>
      </w:pPr>
      <w:r w:rsidRPr="009F2570">
        <w:t>Measure</w:t>
      </w:r>
      <w:r>
        <w:t xml:space="preserve"> Code: CI-HVC-PRGA-V01-150601</w:t>
      </w:r>
    </w:p>
    <w:p w14:paraId="0EFAE28D" w14:textId="302FF0A4" w:rsidR="009F2570" w:rsidRPr="009F2570" w:rsidRDefault="00F33FA7" w:rsidP="00663C23">
      <w:pPr>
        <w:pStyle w:val="Heading6"/>
      </w:pPr>
      <w:r>
        <w:t>Review Deadline: 1/1/2022</w:t>
      </w:r>
    </w:p>
    <w:p w14:paraId="5277CBDB" w14:textId="77777777" w:rsidR="001D7FE9" w:rsidRDefault="001D7FE9" w:rsidP="001D7FE9"/>
    <w:p w14:paraId="58D48020" w14:textId="77777777" w:rsidR="001D7FE9" w:rsidRPr="001D7FE9" w:rsidRDefault="001D7FE9" w:rsidP="001D7FE9">
      <w:pPr>
        <w:sectPr w:rsidR="001D7FE9" w:rsidRPr="001D7FE9">
          <w:pgSz w:w="12240" w:h="15840"/>
          <w:pgMar w:top="1440" w:right="1440" w:bottom="1440" w:left="1440" w:header="720" w:footer="720" w:gutter="0"/>
          <w:cols w:space="720"/>
          <w:docGrid w:linePitch="360"/>
        </w:sectPr>
      </w:pPr>
    </w:p>
    <w:p w14:paraId="6B443738" w14:textId="77777777" w:rsidR="00CA5A74" w:rsidRPr="00790B31" w:rsidRDefault="00CA5A74" w:rsidP="00E31290">
      <w:pPr>
        <w:pStyle w:val="Heading3"/>
      </w:pPr>
      <w:bookmarkStart w:id="730" w:name="_Toc437855227"/>
      <w:bookmarkStart w:id="731" w:name="_Toc437608340"/>
      <w:bookmarkStart w:id="732" w:name="_Toc466463533"/>
      <w:bookmarkStart w:id="733" w:name="_Toc474158111"/>
      <w:r w:rsidRPr="00790B31">
        <w:lastRenderedPageBreak/>
        <w:t>Variable Speed Drives for HVAC Supply and Return Fans</w:t>
      </w:r>
      <w:bookmarkEnd w:id="730"/>
      <w:bookmarkEnd w:id="731"/>
      <w:bookmarkEnd w:id="732"/>
      <w:bookmarkEnd w:id="733"/>
    </w:p>
    <w:p w14:paraId="77D85E03" w14:textId="77777777" w:rsidR="001D1BBA" w:rsidRPr="00D838DA" w:rsidRDefault="001D1BBA" w:rsidP="00663C23">
      <w:pPr>
        <w:pStyle w:val="Heading6"/>
      </w:pPr>
      <w:r w:rsidRPr="00D838DA">
        <w:t xml:space="preserve">Description </w:t>
      </w:r>
    </w:p>
    <w:p w14:paraId="429B9D0A" w14:textId="77777777" w:rsidR="001D1BBA" w:rsidRPr="00D838DA" w:rsidRDefault="001D1BBA" w:rsidP="001D1BBA">
      <w:r w:rsidRPr="00D838DA">
        <w:t xml:space="preserve">This measure is applied to variable speed drives (VSD) which are installed on HVAC supply fans and return fans. There is a separate measure for HVAC pumps and cooling tower fans. All other VSD applications require custom analysis by the program administrator. The VSD will modulate the speed of the motor when it does not need to run at full load. Since the power of the motor is proportional to the cube of the speed for these types of applications, significant energy savings will result.  </w:t>
      </w:r>
    </w:p>
    <w:p w14:paraId="66E45D86" w14:textId="77777777" w:rsidR="001D1BBA" w:rsidRPr="00D838DA" w:rsidRDefault="001D1BBA" w:rsidP="001D1BBA">
      <w:r w:rsidRPr="00D838DA">
        <w:t>This measure was developed to be applicable to the following program types: TOS, RF.  If applied to other program types, the measure savings should be verified.</w:t>
      </w:r>
    </w:p>
    <w:p w14:paraId="61E4D62A" w14:textId="77777777" w:rsidR="001D1BBA" w:rsidRPr="00D838DA" w:rsidRDefault="001D1BBA" w:rsidP="00663C23">
      <w:pPr>
        <w:pStyle w:val="Heading6"/>
      </w:pPr>
      <w:r w:rsidRPr="00D838DA">
        <w:t xml:space="preserve">Definition of Efficient Equipment </w:t>
      </w:r>
    </w:p>
    <w:p w14:paraId="22F8E619" w14:textId="77777777" w:rsidR="001D1BBA" w:rsidRPr="00D838DA" w:rsidRDefault="001D1BBA" w:rsidP="001D1BBA">
      <w:pPr>
        <w:rPr>
          <w:b/>
          <w:iCs/>
        </w:rPr>
      </w:pPr>
      <w:r w:rsidRPr="00D838DA">
        <w:t>The VSD is applied to a motor which does not have a VSD. The application must have a variable load and installation is to include the necessary controls.  Savings are based on application of VSDs to a range of baseline load conditions including no control, inlet guide vanes, outlet guide vanes and throttling valves.</w:t>
      </w:r>
    </w:p>
    <w:p w14:paraId="41A00295" w14:textId="77777777" w:rsidR="001D1BBA" w:rsidRPr="00D838DA" w:rsidRDefault="001D1BBA" w:rsidP="00663C23">
      <w:pPr>
        <w:pStyle w:val="Heading6"/>
      </w:pPr>
      <w:r w:rsidRPr="00D838DA">
        <w:t xml:space="preserve">Definition of Baseline Equipment </w:t>
      </w:r>
    </w:p>
    <w:p w14:paraId="328FDC21" w14:textId="77777777" w:rsidR="001D1BBA" w:rsidRPr="00D838DA" w:rsidRDefault="001D1BBA" w:rsidP="001D1BBA">
      <w:r w:rsidRPr="00D838DA">
        <w:t>The time of sale baseline is a new motor installed without a VSD or other methods of control.  Retrofit baseline is an existing motor operating as is.  Retrofit baselines may or may not include guide vanes, throttling valves or other methods of control.  This information shall be collected from the customer.</w:t>
      </w:r>
    </w:p>
    <w:p w14:paraId="53FCBB33" w14:textId="77777777" w:rsidR="001D1BBA" w:rsidRPr="00D838DA" w:rsidRDefault="001D1BBA" w:rsidP="001D1BBA">
      <w:r w:rsidRPr="00D838DA">
        <w:t>Installations of new equipment with VSDs which are required by IECC 2012</w:t>
      </w:r>
      <w:r>
        <w:t xml:space="preserve"> or 2015</w:t>
      </w:r>
      <w:r w:rsidRPr="00D838DA">
        <w:t xml:space="preserve"> as adopted by the State of Illinois are not eligible for incentives.</w:t>
      </w:r>
    </w:p>
    <w:p w14:paraId="21A66BDF" w14:textId="77777777" w:rsidR="001D1BBA" w:rsidRPr="00D838DA" w:rsidRDefault="001D1BBA" w:rsidP="00663C23">
      <w:pPr>
        <w:pStyle w:val="Heading6"/>
      </w:pPr>
      <w:r w:rsidRPr="00D838DA">
        <w:t xml:space="preserve">Deemed Lifetime of Efficient Equipment </w:t>
      </w:r>
    </w:p>
    <w:p w14:paraId="08850369" w14:textId="77777777" w:rsidR="001D1BBA" w:rsidRPr="00D838DA" w:rsidRDefault="001D1BBA" w:rsidP="001D1BBA">
      <w:r w:rsidRPr="00D838DA">
        <w:t>The expected measure life for HVAC application is 15 years;</w:t>
      </w:r>
      <w:r w:rsidRPr="00D838DA">
        <w:rPr>
          <w:vertAlign w:val="superscript"/>
        </w:rPr>
        <w:footnoteReference w:id="463"/>
      </w:r>
      <w:r w:rsidRPr="00D838DA">
        <w:t xml:space="preserve">  measure life for process is 10 years.</w:t>
      </w:r>
      <w:r w:rsidRPr="00D838DA">
        <w:rPr>
          <w:vertAlign w:val="superscript"/>
        </w:rPr>
        <w:footnoteReference w:id="464"/>
      </w:r>
    </w:p>
    <w:p w14:paraId="71E08BDD" w14:textId="77777777" w:rsidR="001D1BBA" w:rsidRPr="00D838DA" w:rsidRDefault="001D1BBA" w:rsidP="00663C23">
      <w:pPr>
        <w:pStyle w:val="Heading6"/>
      </w:pPr>
      <w:r w:rsidRPr="00D838DA">
        <w:t xml:space="preserve">Deemed Measure Cost </w:t>
      </w:r>
    </w:p>
    <w:p w14:paraId="4E628A61" w14:textId="77777777" w:rsidR="001D1BBA" w:rsidRPr="00D838DA" w:rsidRDefault="001D1BBA" w:rsidP="001D1BBA">
      <w:r w:rsidRPr="00D838DA">
        <w:t>Customer provided costs will be used when available.  Default measure costs</w:t>
      </w:r>
      <w:r w:rsidRPr="00D838DA">
        <w:rPr>
          <w:b/>
          <w:vertAlign w:val="superscript"/>
        </w:rPr>
        <w:footnoteReference w:id="465"/>
      </w:r>
      <w:r w:rsidRPr="00D838DA">
        <w:t xml:space="preserve"> are noted below for up to 20 hp motors.  Custom costs must be gathered from the customer for motor sizes not listed below.</w:t>
      </w:r>
    </w:p>
    <w:tbl>
      <w:tblPr>
        <w:tblW w:w="2532" w:type="dxa"/>
        <w:tblInd w:w="3150" w:type="dxa"/>
        <w:tblLook w:val="04A0" w:firstRow="1" w:lastRow="0" w:firstColumn="1" w:lastColumn="0" w:noHBand="0" w:noVBand="1"/>
      </w:tblPr>
      <w:tblGrid>
        <w:gridCol w:w="1251"/>
        <w:gridCol w:w="1281"/>
      </w:tblGrid>
      <w:tr w:rsidR="001D1BBA" w:rsidRPr="00D838DA" w14:paraId="4A271356" w14:textId="77777777" w:rsidTr="0062196A">
        <w:trPr>
          <w:tblHead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tcPr>
          <w:p w14:paraId="35639710" w14:textId="77777777" w:rsidR="001D1BBA" w:rsidRPr="00D838DA" w:rsidRDefault="001D1BBA" w:rsidP="00D437B8">
            <w:pPr>
              <w:spacing w:after="0"/>
              <w:rPr>
                <w:b/>
                <w:noProof/>
                <w:color w:val="FFFFFF"/>
              </w:rPr>
            </w:pPr>
            <w:r w:rsidRPr="00D838DA">
              <w:rPr>
                <w:b/>
                <w:noProof/>
                <w:color w:val="FFFFFF"/>
              </w:rPr>
              <w:t>HP</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tcPr>
          <w:p w14:paraId="48A702E6" w14:textId="77777777" w:rsidR="001D1BBA" w:rsidRPr="00D838DA" w:rsidRDefault="001D1BBA" w:rsidP="00D437B8">
            <w:pPr>
              <w:spacing w:after="0"/>
              <w:rPr>
                <w:b/>
                <w:noProof/>
                <w:color w:val="FFFFFF"/>
              </w:rPr>
            </w:pPr>
            <w:r w:rsidRPr="00D838DA">
              <w:rPr>
                <w:b/>
                <w:noProof/>
                <w:color w:val="FFFFFF"/>
              </w:rPr>
              <w:t>Cost</w:t>
            </w:r>
          </w:p>
        </w:tc>
      </w:tr>
      <w:tr w:rsidR="001D1BBA" w:rsidRPr="00D838DA" w14:paraId="47AF9211" w14:textId="77777777" w:rsidTr="0062196A">
        <w:tc>
          <w:tcPr>
            <w:tcW w:w="0" w:type="auto"/>
            <w:tcBorders>
              <w:top w:val="single" w:sz="4" w:space="0" w:color="auto"/>
              <w:left w:val="single" w:sz="4" w:space="0" w:color="auto"/>
              <w:bottom w:val="single" w:sz="4" w:space="0" w:color="auto"/>
              <w:right w:val="single" w:sz="4" w:space="0" w:color="auto"/>
            </w:tcBorders>
          </w:tcPr>
          <w:p w14:paraId="581DA5A7" w14:textId="77777777" w:rsidR="001D1BBA" w:rsidRPr="00D838DA" w:rsidRDefault="001D1BBA" w:rsidP="00D437B8">
            <w:pPr>
              <w:tabs>
                <w:tab w:val="left" w:pos="975"/>
              </w:tabs>
              <w:spacing w:after="0"/>
            </w:pPr>
            <w:r w:rsidRPr="00D838DA">
              <w:t>1 -5 HP</w:t>
            </w:r>
          </w:p>
        </w:tc>
        <w:tc>
          <w:tcPr>
            <w:tcW w:w="0" w:type="auto"/>
            <w:tcBorders>
              <w:top w:val="single" w:sz="4" w:space="0" w:color="auto"/>
              <w:left w:val="single" w:sz="4" w:space="0" w:color="auto"/>
              <w:bottom w:val="single" w:sz="4" w:space="0" w:color="auto"/>
              <w:right w:val="single" w:sz="4" w:space="0" w:color="auto"/>
            </w:tcBorders>
          </w:tcPr>
          <w:p w14:paraId="0468E897" w14:textId="77777777" w:rsidR="001D1BBA" w:rsidRPr="00D838DA" w:rsidRDefault="001D1BBA" w:rsidP="00D437B8">
            <w:pPr>
              <w:spacing w:after="0"/>
              <w:rPr>
                <w:rFonts w:cs="Arial"/>
              </w:rPr>
            </w:pPr>
            <w:r w:rsidRPr="00D838DA">
              <w:t>$ 1,330</w:t>
            </w:r>
          </w:p>
        </w:tc>
      </w:tr>
      <w:tr w:rsidR="001D1BBA" w:rsidRPr="00D838DA" w14:paraId="00F5C57C" w14:textId="77777777" w:rsidTr="0062196A">
        <w:tc>
          <w:tcPr>
            <w:tcW w:w="0" w:type="auto"/>
            <w:tcBorders>
              <w:top w:val="single" w:sz="4" w:space="0" w:color="auto"/>
              <w:left w:val="single" w:sz="4" w:space="0" w:color="auto"/>
              <w:bottom w:val="single" w:sz="4" w:space="0" w:color="auto"/>
              <w:right w:val="single" w:sz="4" w:space="0" w:color="auto"/>
            </w:tcBorders>
          </w:tcPr>
          <w:p w14:paraId="35836C45" w14:textId="77777777" w:rsidR="001D1BBA" w:rsidRPr="00D838DA" w:rsidRDefault="001D1BBA" w:rsidP="00D437B8">
            <w:pPr>
              <w:spacing w:after="0"/>
            </w:pPr>
            <w:r w:rsidRPr="00D838DA">
              <w:t>7.5 HP</w:t>
            </w:r>
          </w:p>
        </w:tc>
        <w:tc>
          <w:tcPr>
            <w:tcW w:w="0" w:type="auto"/>
            <w:tcBorders>
              <w:top w:val="single" w:sz="4" w:space="0" w:color="auto"/>
              <w:left w:val="single" w:sz="4" w:space="0" w:color="auto"/>
              <w:bottom w:val="single" w:sz="4" w:space="0" w:color="auto"/>
              <w:right w:val="single" w:sz="4" w:space="0" w:color="auto"/>
            </w:tcBorders>
          </w:tcPr>
          <w:p w14:paraId="0DDD6198" w14:textId="77777777" w:rsidR="001D1BBA" w:rsidRPr="00D838DA" w:rsidRDefault="001D1BBA" w:rsidP="00D437B8">
            <w:pPr>
              <w:spacing w:after="0"/>
              <w:rPr>
                <w:rFonts w:cs="Arial"/>
              </w:rPr>
            </w:pPr>
            <w:r w:rsidRPr="00D838DA">
              <w:t>$ 1,622</w:t>
            </w:r>
          </w:p>
        </w:tc>
      </w:tr>
      <w:tr w:rsidR="001D1BBA" w:rsidRPr="00D838DA" w14:paraId="710C92FF" w14:textId="77777777" w:rsidTr="0062196A">
        <w:tc>
          <w:tcPr>
            <w:tcW w:w="0" w:type="auto"/>
            <w:tcBorders>
              <w:top w:val="single" w:sz="4" w:space="0" w:color="auto"/>
              <w:left w:val="single" w:sz="4" w:space="0" w:color="auto"/>
              <w:bottom w:val="single" w:sz="4" w:space="0" w:color="auto"/>
              <w:right w:val="single" w:sz="4" w:space="0" w:color="auto"/>
            </w:tcBorders>
          </w:tcPr>
          <w:p w14:paraId="6FA5E18A" w14:textId="77777777" w:rsidR="001D1BBA" w:rsidRPr="00D838DA" w:rsidRDefault="001D1BBA" w:rsidP="00D437B8">
            <w:pPr>
              <w:spacing w:after="0"/>
              <w:ind w:right="43"/>
            </w:pPr>
            <w:r w:rsidRPr="00D838DA">
              <w:t>10 HP</w:t>
            </w:r>
          </w:p>
        </w:tc>
        <w:tc>
          <w:tcPr>
            <w:tcW w:w="0" w:type="auto"/>
            <w:tcBorders>
              <w:top w:val="single" w:sz="4" w:space="0" w:color="auto"/>
              <w:left w:val="single" w:sz="4" w:space="0" w:color="auto"/>
              <w:bottom w:val="single" w:sz="4" w:space="0" w:color="auto"/>
              <w:right w:val="single" w:sz="4" w:space="0" w:color="auto"/>
            </w:tcBorders>
          </w:tcPr>
          <w:p w14:paraId="49CA4D84" w14:textId="77777777" w:rsidR="001D1BBA" w:rsidRPr="00D838DA" w:rsidRDefault="001D1BBA" w:rsidP="00D437B8">
            <w:pPr>
              <w:spacing w:after="0"/>
              <w:rPr>
                <w:rFonts w:cs="Arial"/>
              </w:rPr>
            </w:pPr>
            <w:r w:rsidRPr="00D838DA">
              <w:t>$ 1,898</w:t>
            </w:r>
          </w:p>
        </w:tc>
      </w:tr>
      <w:tr w:rsidR="001D1BBA" w:rsidRPr="00D838DA" w14:paraId="26B10438" w14:textId="77777777" w:rsidTr="0062196A">
        <w:tc>
          <w:tcPr>
            <w:tcW w:w="0" w:type="auto"/>
            <w:tcBorders>
              <w:top w:val="single" w:sz="4" w:space="0" w:color="auto"/>
              <w:left w:val="single" w:sz="4" w:space="0" w:color="auto"/>
              <w:bottom w:val="single" w:sz="4" w:space="0" w:color="auto"/>
              <w:right w:val="single" w:sz="4" w:space="0" w:color="auto"/>
            </w:tcBorders>
          </w:tcPr>
          <w:p w14:paraId="0A703CDF" w14:textId="77777777" w:rsidR="001D1BBA" w:rsidRPr="00D838DA" w:rsidRDefault="001D1BBA" w:rsidP="00D437B8">
            <w:pPr>
              <w:spacing w:after="0"/>
            </w:pPr>
            <w:r w:rsidRPr="00D838DA">
              <w:t>15 HP</w:t>
            </w:r>
          </w:p>
        </w:tc>
        <w:tc>
          <w:tcPr>
            <w:tcW w:w="0" w:type="auto"/>
            <w:tcBorders>
              <w:top w:val="single" w:sz="4" w:space="0" w:color="auto"/>
              <w:left w:val="single" w:sz="4" w:space="0" w:color="auto"/>
              <w:bottom w:val="single" w:sz="4" w:space="0" w:color="auto"/>
              <w:right w:val="single" w:sz="4" w:space="0" w:color="auto"/>
            </w:tcBorders>
          </w:tcPr>
          <w:p w14:paraId="0EDBF0C9" w14:textId="77777777" w:rsidR="001D1BBA" w:rsidRPr="00D838DA" w:rsidRDefault="001D1BBA" w:rsidP="00D437B8">
            <w:pPr>
              <w:spacing w:after="0"/>
              <w:rPr>
                <w:rFonts w:cs="Arial"/>
              </w:rPr>
            </w:pPr>
            <w:r w:rsidRPr="00D838DA">
              <w:t>$ 2,518</w:t>
            </w:r>
          </w:p>
        </w:tc>
      </w:tr>
      <w:tr w:rsidR="001D1BBA" w:rsidRPr="00D838DA" w14:paraId="301DB4BF" w14:textId="77777777" w:rsidTr="0062196A">
        <w:tc>
          <w:tcPr>
            <w:tcW w:w="0" w:type="auto"/>
            <w:tcBorders>
              <w:top w:val="single" w:sz="4" w:space="0" w:color="auto"/>
              <w:left w:val="single" w:sz="4" w:space="0" w:color="auto"/>
              <w:bottom w:val="single" w:sz="4" w:space="0" w:color="auto"/>
              <w:right w:val="single" w:sz="4" w:space="0" w:color="auto"/>
            </w:tcBorders>
          </w:tcPr>
          <w:p w14:paraId="6FFBB0D5" w14:textId="77777777" w:rsidR="001D1BBA" w:rsidRPr="00D838DA" w:rsidRDefault="001D1BBA" w:rsidP="00D437B8">
            <w:pPr>
              <w:spacing w:after="0"/>
            </w:pPr>
            <w:r w:rsidRPr="00D838DA">
              <w:t>20 HP</w:t>
            </w:r>
          </w:p>
        </w:tc>
        <w:tc>
          <w:tcPr>
            <w:tcW w:w="0" w:type="auto"/>
            <w:tcBorders>
              <w:top w:val="single" w:sz="4" w:space="0" w:color="auto"/>
              <w:left w:val="single" w:sz="4" w:space="0" w:color="auto"/>
              <w:bottom w:val="single" w:sz="4" w:space="0" w:color="auto"/>
              <w:right w:val="single" w:sz="4" w:space="0" w:color="auto"/>
            </w:tcBorders>
          </w:tcPr>
          <w:p w14:paraId="25BBC913" w14:textId="77777777" w:rsidR="001D1BBA" w:rsidRPr="00D838DA" w:rsidRDefault="001D1BBA" w:rsidP="00D437B8">
            <w:pPr>
              <w:spacing w:after="0"/>
              <w:rPr>
                <w:rFonts w:cs="Arial"/>
              </w:rPr>
            </w:pPr>
            <w:r w:rsidRPr="00D838DA">
              <w:t>$ 3,059</w:t>
            </w:r>
          </w:p>
        </w:tc>
      </w:tr>
    </w:tbl>
    <w:p w14:paraId="7EABCADD" w14:textId="77777777" w:rsidR="001D1BBA" w:rsidRPr="00D838DA" w:rsidRDefault="001D1BBA" w:rsidP="00663C23">
      <w:pPr>
        <w:pStyle w:val="Heading6"/>
      </w:pPr>
      <w:r w:rsidRPr="00D838DA">
        <w:t>Loadshape</w:t>
      </w:r>
    </w:p>
    <w:tbl>
      <w:tblPr>
        <w:tblW w:w="8120" w:type="dxa"/>
        <w:tblInd w:w="93" w:type="dxa"/>
        <w:tblLook w:val="04A0" w:firstRow="1" w:lastRow="0" w:firstColumn="1" w:lastColumn="0" w:noHBand="0" w:noVBand="1"/>
      </w:tblPr>
      <w:tblGrid>
        <w:gridCol w:w="8120"/>
      </w:tblGrid>
      <w:tr w:rsidR="001D1BBA" w:rsidRPr="00D838DA" w14:paraId="53FBBA46" w14:textId="77777777" w:rsidTr="0062196A">
        <w:trPr>
          <w:trHeight w:val="300"/>
        </w:trPr>
        <w:tc>
          <w:tcPr>
            <w:tcW w:w="8120" w:type="dxa"/>
            <w:tcBorders>
              <w:top w:val="nil"/>
              <w:left w:val="nil"/>
              <w:bottom w:val="nil"/>
              <w:right w:val="nil"/>
            </w:tcBorders>
            <w:shd w:val="clear" w:color="auto" w:fill="auto"/>
            <w:noWrap/>
            <w:vAlign w:val="center"/>
            <w:hideMark/>
          </w:tcPr>
          <w:p w14:paraId="1F928B6E" w14:textId="77777777" w:rsidR="001D1BBA" w:rsidRPr="00D838DA" w:rsidRDefault="001D1BBA" w:rsidP="0024291C">
            <w:pPr>
              <w:spacing w:after="0"/>
              <w:rPr>
                <w:rFonts w:cs="Calibri"/>
                <w:color w:val="000000"/>
              </w:rPr>
            </w:pPr>
            <w:r w:rsidRPr="00D838DA">
              <w:rPr>
                <w:rFonts w:cs="Calibri"/>
                <w:color w:val="000000"/>
              </w:rPr>
              <w:t>Loadshape C39 - VFD - Supply fans &lt;10 HP</w:t>
            </w:r>
          </w:p>
        </w:tc>
      </w:tr>
      <w:tr w:rsidR="001D1BBA" w:rsidRPr="00D838DA" w14:paraId="7B3E8D88" w14:textId="77777777" w:rsidTr="0062196A">
        <w:trPr>
          <w:trHeight w:val="300"/>
        </w:trPr>
        <w:tc>
          <w:tcPr>
            <w:tcW w:w="8120" w:type="dxa"/>
            <w:tcBorders>
              <w:top w:val="nil"/>
              <w:left w:val="nil"/>
              <w:bottom w:val="nil"/>
              <w:right w:val="nil"/>
            </w:tcBorders>
            <w:shd w:val="clear" w:color="auto" w:fill="auto"/>
            <w:noWrap/>
            <w:vAlign w:val="center"/>
            <w:hideMark/>
          </w:tcPr>
          <w:p w14:paraId="7B25FBEC" w14:textId="77777777" w:rsidR="001D1BBA" w:rsidRPr="00D838DA" w:rsidRDefault="001D1BBA" w:rsidP="0024291C">
            <w:pPr>
              <w:spacing w:after="0"/>
              <w:rPr>
                <w:rFonts w:cs="Calibri"/>
                <w:color w:val="000000"/>
              </w:rPr>
            </w:pPr>
            <w:r w:rsidRPr="00D838DA">
              <w:rPr>
                <w:rFonts w:cs="Calibri"/>
                <w:color w:val="000000"/>
              </w:rPr>
              <w:t>Loadshape C40 - VFD - Return fans &lt;10 HP</w:t>
            </w:r>
          </w:p>
        </w:tc>
      </w:tr>
      <w:tr w:rsidR="001D1BBA" w:rsidRPr="00D838DA" w14:paraId="11449463" w14:textId="77777777" w:rsidTr="0062196A">
        <w:trPr>
          <w:trHeight w:val="300"/>
        </w:trPr>
        <w:tc>
          <w:tcPr>
            <w:tcW w:w="8120" w:type="dxa"/>
            <w:tcBorders>
              <w:top w:val="nil"/>
              <w:left w:val="nil"/>
              <w:bottom w:val="nil"/>
              <w:right w:val="nil"/>
            </w:tcBorders>
            <w:shd w:val="clear" w:color="auto" w:fill="auto"/>
            <w:noWrap/>
            <w:vAlign w:val="center"/>
            <w:hideMark/>
          </w:tcPr>
          <w:p w14:paraId="29C8A3E7" w14:textId="77777777" w:rsidR="001D1BBA" w:rsidRPr="00D838DA" w:rsidRDefault="001D1BBA" w:rsidP="0024291C">
            <w:pPr>
              <w:spacing w:after="0"/>
              <w:rPr>
                <w:rFonts w:cs="Calibri"/>
                <w:color w:val="000000"/>
              </w:rPr>
            </w:pPr>
            <w:r w:rsidRPr="00D838DA">
              <w:rPr>
                <w:rFonts w:cs="Calibri"/>
                <w:color w:val="000000"/>
              </w:rPr>
              <w:t>Loadshape C41 - VFD - Exhaust fans &lt;10 HP</w:t>
            </w:r>
          </w:p>
        </w:tc>
      </w:tr>
    </w:tbl>
    <w:p w14:paraId="0EFD47AD" w14:textId="77777777" w:rsidR="001D1BBA" w:rsidRPr="00D838DA" w:rsidRDefault="001D1BBA" w:rsidP="00663C23">
      <w:pPr>
        <w:pStyle w:val="Heading6"/>
      </w:pPr>
      <w:r w:rsidRPr="00D838DA">
        <w:lastRenderedPageBreak/>
        <w:t xml:space="preserve">Coincidence Factor </w:t>
      </w:r>
    </w:p>
    <w:p w14:paraId="25B363AF" w14:textId="77777777" w:rsidR="001D1BBA" w:rsidRPr="00D838DA" w:rsidRDefault="001D1BBA" w:rsidP="001D1BBA">
      <w:r w:rsidRPr="00D838DA">
        <w:t>The demand savings factor (DSF) is already based upon coincident savings, and thus there is no additional coincidence factor for this characterization.</w:t>
      </w:r>
    </w:p>
    <w:p w14:paraId="27CEE732" w14:textId="77777777" w:rsidR="001D1BBA" w:rsidRPr="00D838DA" w:rsidRDefault="001D1BBA" w:rsidP="001D1BBA">
      <w:pPr>
        <w:keepNext/>
        <w:pBdr>
          <w:top w:val="double" w:sz="4" w:space="1" w:color="auto"/>
          <w:bottom w:val="double" w:sz="4" w:space="1" w:color="auto"/>
        </w:pBdr>
        <w:jc w:val="center"/>
        <w:rPr>
          <w:rFonts w:cs="Calibri"/>
          <w:b/>
        </w:rPr>
      </w:pPr>
      <w:r w:rsidRPr="00D838DA">
        <w:rPr>
          <w:rFonts w:cs="Calibri"/>
          <w:b/>
        </w:rPr>
        <w:t>Algorithm</w:t>
      </w:r>
    </w:p>
    <w:p w14:paraId="4788379D" w14:textId="77777777" w:rsidR="001D1BBA" w:rsidRPr="00D838DA" w:rsidRDefault="001D1BBA" w:rsidP="00663C23">
      <w:pPr>
        <w:pStyle w:val="Heading6"/>
      </w:pPr>
      <w:r w:rsidRPr="00D838DA">
        <w:t xml:space="preserve">Calculation of Savings </w:t>
      </w:r>
    </w:p>
    <w:p w14:paraId="4FCA62B1" w14:textId="77777777" w:rsidR="001D1BBA" w:rsidRPr="00D838DA" w:rsidRDefault="001D1BBA" w:rsidP="00663C23">
      <w:pPr>
        <w:pStyle w:val="Heading6"/>
      </w:pPr>
      <w:r w:rsidRPr="00D838DA">
        <w:t>Electric Energy Savings</w:t>
      </w:r>
      <w:r w:rsidRPr="00D838DA">
        <w:rPr>
          <w:vertAlign w:val="superscript"/>
        </w:rPr>
        <w:footnoteReference w:id="466"/>
      </w:r>
      <w:r w:rsidRPr="00D838DA">
        <w:t xml:space="preserve"> </w:t>
      </w:r>
    </w:p>
    <w:tbl>
      <w:tblPr>
        <w:tblStyle w:val="TableGrid19"/>
        <w:tblW w:w="48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7037"/>
      </w:tblGrid>
      <w:tr w:rsidR="001D1BBA" w:rsidRPr="00D838DA" w14:paraId="62A8896D" w14:textId="77777777" w:rsidTr="0062196A">
        <w:tc>
          <w:tcPr>
            <w:tcW w:w="1154" w:type="pct"/>
          </w:tcPr>
          <w:p w14:paraId="22390648" w14:textId="77777777" w:rsidR="001D1BBA" w:rsidRPr="00D838DA" w:rsidRDefault="001D1BBA" w:rsidP="0062196A">
            <w:pPr>
              <w:ind w:left="720"/>
              <w:rPr>
                <w:noProof/>
                <w:lang w:bidi="en-US"/>
              </w:rPr>
            </w:pPr>
            <w:r w:rsidRPr="00D838DA">
              <w:t>kWh</w:t>
            </w:r>
            <w:r w:rsidRPr="00D838DA">
              <w:rPr>
                <w:vertAlign w:val="subscript"/>
              </w:rPr>
              <w:t>Base</w:t>
            </w:r>
            <w:r w:rsidRPr="00D838DA">
              <w:t xml:space="preserve"> =</w:t>
            </w:r>
          </w:p>
        </w:tc>
        <w:tc>
          <w:tcPr>
            <w:tcW w:w="3846" w:type="pct"/>
          </w:tcPr>
          <w:p w14:paraId="00B2B3CE" w14:textId="77777777" w:rsidR="001D1BBA" w:rsidRPr="00D838DA" w:rsidRDefault="00AF32F5" w:rsidP="0062196A">
            <w:pPr>
              <w:ind w:left="720"/>
              <w:rPr>
                <w:noProof/>
                <w:lang w:bidi="en-US"/>
              </w:rPr>
            </w:pPr>
            <m:oMathPara>
              <m:oMathParaPr>
                <m:jc m:val="left"/>
              </m:oMathParaPr>
              <m:oMath>
                <m:d>
                  <m:dPr>
                    <m:ctrlPr>
                      <w:rPr>
                        <w:rFonts w:ascii="Cambria Math" w:hAnsi="Cambria Math"/>
                        <w:i/>
                      </w:rPr>
                    </m:ctrlPr>
                  </m:dPr>
                  <m:e>
                    <m:r>
                      <w:rPr>
                        <w:rFonts w:ascii="Cambria Math" w:hAnsi="Cambria Math"/>
                      </w:rPr>
                      <m:t>0.746×HP×</m:t>
                    </m:r>
                    <m:f>
                      <m:fPr>
                        <m:ctrlPr>
                          <w:rPr>
                            <w:rFonts w:ascii="Cambria Math" w:hAnsi="Cambria Math"/>
                            <w:i/>
                          </w:rPr>
                        </m:ctrlPr>
                      </m:fPr>
                      <m:num>
                        <m:r>
                          <w:rPr>
                            <w:rFonts w:ascii="Cambria Math" w:hAnsi="Cambria Math"/>
                          </w:rPr>
                          <m:t>LF</m:t>
                        </m:r>
                      </m:num>
                      <m:den>
                        <m:sSub>
                          <m:sSubPr>
                            <m:ctrlPr>
                              <w:rPr>
                                <w:rFonts w:ascii="Cambria Math" w:hAnsi="Cambria Math"/>
                                <w:i/>
                              </w:rPr>
                            </m:ctrlPr>
                          </m:sSubPr>
                          <m:e>
                            <m:r>
                              <w:rPr>
                                <w:rFonts w:ascii="Cambria Math" w:hAnsi="Cambria Math"/>
                              </w:rPr>
                              <m:t>η</m:t>
                            </m:r>
                          </m:e>
                          <m:sub>
                            <m:r>
                              <w:rPr>
                                <w:rFonts w:ascii="Cambria Math" w:hAnsi="Cambria Math"/>
                              </w:rPr>
                              <m:t>motor</m:t>
                            </m:r>
                          </m:sub>
                        </m:sSub>
                      </m:den>
                    </m:f>
                  </m:e>
                </m:d>
                <m:r>
                  <w:rPr>
                    <w:rFonts w:ascii="Cambria Math" w:hAnsi="Cambria Math"/>
                  </w:rPr>
                  <m:t>×</m:t>
                </m:r>
                <m:sSub>
                  <m:sSubPr>
                    <m:ctrlPr>
                      <w:rPr>
                        <w:rFonts w:ascii="Cambria Math" w:hAnsi="Cambria Math"/>
                        <w:i/>
                      </w:rPr>
                    </m:ctrlPr>
                  </m:sSubPr>
                  <m:e>
                    <m:r>
                      <w:rPr>
                        <w:rFonts w:ascii="Cambria Math" w:hAnsi="Cambria Math"/>
                      </w:rPr>
                      <m:t>RHRS</m:t>
                    </m:r>
                  </m:e>
                  <m:sub>
                    <m:r>
                      <w:rPr>
                        <w:rFonts w:ascii="Cambria Math" w:hAnsi="Cambria Math"/>
                      </w:rPr>
                      <m:t>Base</m:t>
                    </m:r>
                  </m:sub>
                </m:sSub>
                <m:r>
                  <w:rPr>
                    <w:rFonts w:ascii="Cambria Math" w:hAnsi="Cambria Math"/>
                  </w:rPr>
                  <m:t>×</m:t>
                </m:r>
                <m:nary>
                  <m:naryPr>
                    <m:chr m:val="∑"/>
                    <m:limLoc m:val="undOvr"/>
                    <m:ctrlPr>
                      <w:rPr>
                        <w:rFonts w:ascii="Cambria Math" w:hAnsi="Cambria Math"/>
                        <w:i/>
                      </w:rPr>
                    </m:ctrlPr>
                  </m:naryPr>
                  <m:sub>
                    <m:r>
                      <w:rPr>
                        <w:rFonts w:ascii="Cambria Math" w:hAnsi="Cambria Math"/>
                      </w:rPr>
                      <m:t>0%</m:t>
                    </m:r>
                  </m:sub>
                  <m:sup>
                    <m:r>
                      <w:rPr>
                        <w:rFonts w:ascii="Cambria Math" w:hAnsi="Cambria Math"/>
                      </w:rPr>
                      <m:t>100%</m:t>
                    </m:r>
                  </m:sup>
                  <m:e>
                    <m:d>
                      <m:dPr>
                        <m:ctrlPr>
                          <w:rPr>
                            <w:rFonts w:ascii="Cambria Math" w:hAnsi="Cambria Math"/>
                            <w:i/>
                          </w:rPr>
                        </m:ctrlPr>
                      </m:dPr>
                      <m:e>
                        <m:r>
                          <w:rPr>
                            <w:rFonts w:ascii="Cambria Math" w:hAnsi="Cambria Math"/>
                          </w:rPr>
                          <m:t>%FF×</m:t>
                        </m:r>
                        <m:sSub>
                          <m:sSubPr>
                            <m:ctrlPr>
                              <w:rPr>
                                <w:rFonts w:ascii="Cambria Math" w:hAnsi="Cambria Math"/>
                                <w:i/>
                              </w:rPr>
                            </m:ctrlPr>
                          </m:sSubPr>
                          <m:e>
                            <m:r>
                              <w:rPr>
                                <w:rFonts w:ascii="Cambria Math" w:hAnsi="Cambria Math"/>
                              </w:rPr>
                              <m:t>PLR</m:t>
                            </m:r>
                          </m:e>
                          <m:sub>
                            <m:r>
                              <w:rPr>
                                <w:rFonts w:ascii="Cambria Math" w:hAnsi="Cambria Math"/>
                              </w:rPr>
                              <m:t>Base</m:t>
                            </m:r>
                          </m:sub>
                        </m:sSub>
                      </m:e>
                    </m:d>
                  </m:e>
                </m:nary>
              </m:oMath>
            </m:oMathPara>
          </w:p>
        </w:tc>
      </w:tr>
      <w:tr w:rsidR="001D1BBA" w:rsidRPr="00D838DA" w14:paraId="5EB41B8A" w14:textId="77777777" w:rsidTr="0062196A">
        <w:tc>
          <w:tcPr>
            <w:tcW w:w="1154" w:type="pct"/>
          </w:tcPr>
          <w:p w14:paraId="76ACFF26" w14:textId="77777777" w:rsidR="001D1BBA" w:rsidRPr="00D838DA" w:rsidRDefault="001D1BBA" w:rsidP="0062196A">
            <w:pPr>
              <w:ind w:left="720"/>
              <w:rPr>
                <w:noProof/>
                <w:lang w:bidi="en-US"/>
              </w:rPr>
            </w:pPr>
            <w:r w:rsidRPr="00D838DA">
              <w:t>kWh</w:t>
            </w:r>
            <w:r w:rsidRPr="00D838DA">
              <w:rPr>
                <w:vertAlign w:val="subscript"/>
              </w:rPr>
              <w:t>Retrofit</w:t>
            </w:r>
            <w:r w:rsidRPr="00D838DA">
              <w:t xml:space="preserve"> =</w:t>
            </w:r>
          </w:p>
        </w:tc>
        <w:tc>
          <w:tcPr>
            <w:tcW w:w="3846" w:type="pct"/>
          </w:tcPr>
          <w:p w14:paraId="65C55754" w14:textId="77777777" w:rsidR="001D1BBA" w:rsidRPr="00D838DA" w:rsidRDefault="00AF32F5" w:rsidP="0062196A">
            <w:pPr>
              <w:ind w:left="720"/>
              <w:rPr>
                <w:noProof/>
                <w:lang w:bidi="en-US"/>
              </w:rPr>
            </w:pPr>
            <m:oMathPara>
              <m:oMathParaPr>
                <m:jc m:val="left"/>
              </m:oMathParaPr>
              <m:oMath>
                <m:d>
                  <m:dPr>
                    <m:ctrlPr>
                      <w:rPr>
                        <w:rFonts w:ascii="Cambria Math" w:hAnsi="Cambria Math"/>
                        <w:i/>
                      </w:rPr>
                    </m:ctrlPr>
                  </m:dPr>
                  <m:e>
                    <m:r>
                      <w:rPr>
                        <w:rFonts w:ascii="Cambria Math" w:hAnsi="Cambria Math"/>
                      </w:rPr>
                      <m:t>0.746×HP×</m:t>
                    </m:r>
                    <m:f>
                      <m:fPr>
                        <m:ctrlPr>
                          <w:rPr>
                            <w:rFonts w:ascii="Cambria Math" w:hAnsi="Cambria Math"/>
                            <w:i/>
                          </w:rPr>
                        </m:ctrlPr>
                      </m:fPr>
                      <m:num>
                        <m:r>
                          <w:rPr>
                            <w:rFonts w:ascii="Cambria Math" w:hAnsi="Cambria Math"/>
                          </w:rPr>
                          <m:t>LF</m:t>
                        </m:r>
                      </m:num>
                      <m:den>
                        <m:sSub>
                          <m:sSubPr>
                            <m:ctrlPr>
                              <w:rPr>
                                <w:rFonts w:ascii="Cambria Math" w:hAnsi="Cambria Math"/>
                                <w:i/>
                              </w:rPr>
                            </m:ctrlPr>
                          </m:sSubPr>
                          <m:e>
                            <m:r>
                              <w:rPr>
                                <w:rFonts w:ascii="Cambria Math" w:hAnsi="Cambria Math"/>
                              </w:rPr>
                              <m:t>η</m:t>
                            </m:r>
                          </m:e>
                          <m:sub>
                            <m:r>
                              <w:rPr>
                                <w:rFonts w:ascii="Cambria Math" w:hAnsi="Cambria Math"/>
                              </w:rPr>
                              <m:t>motor</m:t>
                            </m:r>
                          </m:sub>
                        </m:sSub>
                      </m:den>
                    </m:f>
                  </m:e>
                </m:d>
                <m:r>
                  <w:rPr>
                    <w:rFonts w:ascii="Cambria Math" w:hAnsi="Cambria Math"/>
                  </w:rPr>
                  <m:t>×</m:t>
                </m:r>
                <m:sSub>
                  <m:sSubPr>
                    <m:ctrlPr>
                      <w:rPr>
                        <w:rFonts w:ascii="Cambria Math" w:hAnsi="Cambria Math"/>
                        <w:i/>
                      </w:rPr>
                    </m:ctrlPr>
                  </m:sSubPr>
                  <m:e>
                    <m:r>
                      <w:rPr>
                        <w:rFonts w:ascii="Cambria Math" w:hAnsi="Cambria Math"/>
                      </w:rPr>
                      <m:t>RHRS</m:t>
                    </m:r>
                  </m:e>
                  <m:sub>
                    <m:r>
                      <w:rPr>
                        <w:rFonts w:ascii="Cambria Math" w:hAnsi="Cambria Math"/>
                      </w:rPr>
                      <m:t>base</m:t>
                    </m:r>
                  </m:sub>
                </m:sSub>
                <m:r>
                  <w:rPr>
                    <w:rFonts w:ascii="Cambria Math" w:hAnsi="Cambria Math"/>
                  </w:rPr>
                  <m:t>×</m:t>
                </m:r>
                <m:nary>
                  <m:naryPr>
                    <m:chr m:val="∑"/>
                    <m:limLoc m:val="undOvr"/>
                    <m:ctrlPr>
                      <w:rPr>
                        <w:rFonts w:ascii="Cambria Math" w:hAnsi="Cambria Math"/>
                        <w:i/>
                      </w:rPr>
                    </m:ctrlPr>
                  </m:naryPr>
                  <m:sub>
                    <m:r>
                      <w:rPr>
                        <w:rFonts w:ascii="Cambria Math" w:hAnsi="Cambria Math"/>
                      </w:rPr>
                      <m:t>0%</m:t>
                    </m:r>
                  </m:sub>
                  <m:sup>
                    <m:r>
                      <w:rPr>
                        <w:rFonts w:ascii="Cambria Math" w:hAnsi="Cambria Math"/>
                      </w:rPr>
                      <m:t>100%</m:t>
                    </m:r>
                  </m:sup>
                  <m:e>
                    <m:r>
                      <w:rPr>
                        <w:rFonts w:ascii="Cambria Math" w:hAnsi="Cambria Math"/>
                      </w:rPr>
                      <m:t>(%FF×</m:t>
                    </m:r>
                    <m:sSub>
                      <m:sSubPr>
                        <m:ctrlPr>
                          <w:rPr>
                            <w:rFonts w:ascii="Cambria Math" w:hAnsi="Cambria Math"/>
                            <w:i/>
                          </w:rPr>
                        </m:ctrlPr>
                      </m:sSubPr>
                      <m:e>
                        <m:r>
                          <w:rPr>
                            <w:rFonts w:ascii="Cambria Math" w:hAnsi="Cambria Math"/>
                          </w:rPr>
                          <m:t>PLR</m:t>
                        </m:r>
                      </m:e>
                      <m:sub>
                        <m:r>
                          <w:rPr>
                            <w:rFonts w:ascii="Cambria Math" w:hAnsi="Cambria Math"/>
                          </w:rPr>
                          <m:t>Retrofit</m:t>
                        </m:r>
                      </m:sub>
                    </m:sSub>
                    <m:r>
                      <w:rPr>
                        <w:rFonts w:ascii="Cambria Math" w:hAnsi="Cambria Math"/>
                      </w:rPr>
                      <m:t>)</m:t>
                    </m:r>
                  </m:e>
                </m:nary>
              </m:oMath>
            </m:oMathPara>
          </w:p>
        </w:tc>
      </w:tr>
      <w:tr w:rsidR="001D1BBA" w:rsidRPr="00D838DA" w14:paraId="40F5382D" w14:textId="77777777" w:rsidTr="0062196A">
        <w:tc>
          <w:tcPr>
            <w:tcW w:w="1154" w:type="pct"/>
          </w:tcPr>
          <w:p w14:paraId="3E9157CC" w14:textId="77777777" w:rsidR="001D1BBA" w:rsidRPr="00D838DA" w:rsidRDefault="001D1BBA" w:rsidP="0062196A">
            <w:pPr>
              <w:ind w:left="720"/>
              <w:rPr>
                <w:noProof/>
                <w:lang w:bidi="en-US"/>
              </w:rPr>
            </w:pPr>
            <w:r w:rsidRPr="00D838DA">
              <w:t>∆kWh</w:t>
            </w:r>
            <w:r w:rsidRPr="00D838DA">
              <w:rPr>
                <w:vertAlign w:val="subscript"/>
              </w:rPr>
              <w:t>fan</w:t>
            </w:r>
            <w:r w:rsidRPr="00D838DA">
              <w:t xml:space="preserve"> =</w:t>
            </w:r>
          </w:p>
        </w:tc>
        <w:tc>
          <w:tcPr>
            <w:tcW w:w="3846" w:type="pct"/>
          </w:tcPr>
          <w:p w14:paraId="68E1FEB4" w14:textId="77777777" w:rsidR="001D1BBA" w:rsidRPr="00D838DA" w:rsidRDefault="00AF32F5" w:rsidP="0062196A">
            <w:pPr>
              <w:ind w:left="720"/>
              <w:rPr>
                <w:noProof/>
                <w:lang w:bidi="en-US"/>
              </w:rPr>
            </w:pPr>
            <m:oMathPara>
              <m:oMathParaPr>
                <m:jc m:val="left"/>
              </m:oMathParaPr>
              <m:oMath>
                <m:sSub>
                  <m:sSubPr>
                    <m:ctrlPr>
                      <w:rPr>
                        <w:rFonts w:ascii="Cambria Math" w:hAnsi="Cambria Math"/>
                      </w:rPr>
                    </m:ctrlPr>
                  </m:sSubPr>
                  <m:e>
                    <m:r>
                      <m:rPr>
                        <m:sty m:val="p"/>
                      </m:rPr>
                      <w:rPr>
                        <w:rFonts w:ascii="Cambria Math" w:hAnsi="Cambria Math"/>
                      </w:rPr>
                      <m:t>kWh</m:t>
                    </m:r>
                  </m:e>
                  <m:sub>
                    <m:r>
                      <m:rPr>
                        <m:sty m:val="p"/>
                      </m:rPr>
                      <w:rPr>
                        <w:rFonts w:ascii="Cambria Math" w:hAnsi="Cambria Math"/>
                      </w:rPr>
                      <m:t>Base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kWh</m:t>
                    </m:r>
                  </m:e>
                  <m:sub>
                    <m:r>
                      <m:rPr>
                        <m:sty m:val="p"/>
                      </m:rPr>
                      <w:rPr>
                        <w:rFonts w:ascii="Cambria Math" w:hAnsi="Cambria Math"/>
                      </w:rPr>
                      <m:t>Retrofit</m:t>
                    </m:r>
                  </m:sub>
                </m:sSub>
              </m:oMath>
            </m:oMathPara>
          </w:p>
        </w:tc>
      </w:tr>
      <w:tr w:rsidR="001D1BBA" w:rsidRPr="00D838DA" w14:paraId="786B357E" w14:textId="77777777" w:rsidTr="0062196A">
        <w:tc>
          <w:tcPr>
            <w:tcW w:w="1154" w:type="pct"/>
          </w:tcPr>
          <w:p w14:paraId="1A78E8B2" w14:textId="77777777" w:rsidR="001D1BBA" w:rsidRPr="00D838DA" w:rsidRDefault="001D1BBA" w:rsidP="0062196A">
            <w:pPr>
              <w:ind w:left="720"/>
              <w:rPr>
                <w:noProof/>
                <w:lang w:bidi="en-US"/>
              </w:rPr>
            </w:pPr>
            <w:r w:rsidRPr="00D838DA">
              <w:t>∆kWh</w:t>
            </w:r>
            <w:r w:rsidRPr="00D838DA">
              <w:rPr>
                <w:vertAlign w:val="subscript"/>
              </w:rPr>
              <w:t>total</w:t>
            </w:r>
            <w:r w:rsidRPr="00D838DA">
              <w:t xml:space="preserve"> =</w:t>
            </w:r>
          </w:p>
        </w:tc>
        <w:tc>
          <w:tcPr>
            <w:tcW w:w="3846" w:type="pct"/>
          </w:tcPr>
          <w:p w14:paraId="2B83C00B" w14:textId="77777777" w:rsidR="001D1BBA" w:rsidRPr="00D838DA" w:rsidRDefault="00AF32F5" w:rsidP="0062196A">
            <w:pPr>
              <w:ind w:left="720"/>
              <w:rPr>
                <w:noProof/>
                <w:lang w:bidi="en-US"/>
              </w:rPr>
            </w:pPr>
            <m:oMathPara>
              <m:oMathParaPr>
                <m:jc m:val="left"/>
              </m:oMathParaPr>
              <m:oMath>
                <m:sSub>
                  <m:sSubPr>
                    <m:ctrlPr>
                      <w:rPr>
                        <w:rFonts w:ascii="Cambria Math" w:hAnsi="Cambria Math"/>
                      </w:rPr>
                    </m:ctrlPr>
                  </m:sSubPr>
                  <m:e>
                    <m:r>
                      <m:rPr>
                        <m:sty m:val="p"/>
                      </m:rPr>
                      <w:rPr>
                        <w:rFonts w:ascii="Cambria Math" w:hAnsi="Cambria Math"/>
                      </w:rPr>
                      <m:t>∆kWh</m:t>
                    </m:r>
                  </m:e>
                  <m:sub>
                    <m:r>
                      <m:rPr>
                        <m:sty m:val="p"/>
                      </m:rPr>
                      <w:rPr>
                        <w:rFonts w:ascii="Cambria Math" w:hAnsi="Cambria Math"/>
                      </w:rPr>
                      <m:t>fan</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IE</m:t>
                    </m:r>
                  </m:e>
                  <m:sub>
                    <m:r>
                      <m:rPr>
                        <m:sty m:val="p"/>
                      </m:rPr>
                      <w:rPr>
                        <w:rFonts w:ascii="Cambria Math" w:hAnsi="Cambria Math"/>
                      </w:rPr>
                      <m:t>energy</m:t>
                    </m:r>
                  </m:sub>
                </m:sSub>
                <m:r>
                  <m:rPr>
                    <m:sty m:val="p"/>
                  </m:rPr>
                  <w:rPr>
                    <w:rFonts w:ascii="Cambria Math" w:hAnsi="Cambria Math"/>
                  </w:rPr>
                  <m:t>)</m:t>
                </m:r>
              </m:oMath>
            </m:oMathPara>
          </w:p>
        </w:tc>
      </w:tr>
    </w:tbl>
    <w:p w14:paraId="43F01843" w14:textId="77777777" w:rsidR="001D1BBA" w:rsidRPr="00D838DA" w:rsidRDefault="001D1BBA" w:rsidP="0024291C">
      <w:pPr>
        <w:rPr>
          <w:noProof/>
        </w:rPr>
      </w:pPr>
    </w:p>
    <w:p w14:paraId="6CDF94FC" w14:textId="77777777" w:rsidR="001D1BBA" w:rsidRPr="00D838DA" w:rsidRDefault="001D1BBA" w:rsidP="001D1BBA">
      <w:pPr>
        <w:spacing w:after="240"/>
        <w:rPr>
          <w:noProof/>
        </w:rPr>
      </w:pPr>
      <w:r w:rsidRPr="00D838DA">
        <w:rPr>
          <w:noProof/>
        </w:rPr>
        <w:t>Where:</w:t>
      </w:r>
    </w:p>
    <w:p w14:paraId="58636ECC" w14:textId="77777777" w:rsidR="001D1BBA" w:rsidRPr="00D838DA" w:rsidRDefault="00AF32F5" w:rsidP="0024291C">
      <w:pPr>
        <w:ind w:left="806"/>
      </w:pPr>
      <m:oMath>
        <m:sSub>
          <m:sSubPr>
            <m:ctrlPr>
              <w:rPr>
                <w:rFonts w:ascii="Cambria Math" w:hAnsi="Cambria Math"/>
                <w:i/>
              </w:rPr>
            </m:ctrlPr>
          </m:sSubPr>
          <m:e>
            <m:r>
              <w:rPr>
                <w:rFonts w:ascii="Cambria Math" w:hAnsi="Cambria Math"/>
              </w:rPr>
              <m:t>kWh</m:t>
            </m:r>
          </m:e>
          <m:sub>
            <m:r>
              <w:rPr>
                <w:rFonts w:ascii="Cambria Math" w:hAnsi="Cambria Math"/>
              </w:rPr>
              <m:t>Base</m:t>
            </m:r>
          </m:sub>
        </m:sSub>
      </m:oMath>
      <w:r w:rsidR="001D1BBA" w:rsidRPr="00D838DA">
        <w:t xml:space="preserve"> </w:t>
      </w:r>
      <w:r w:rsidR="001D1BBA" w:rsidRPr="00D838DA">
        <w:tab/>
        <w:t>= Baseline annual energy consumption (kWh/yr)</w:t>
      </w:r>
    </w:p>
    <w:p w14:paraId="799E6DA2" w14:textId="77777777" w:rsidR="001D1BBA" w:rsidRPr="00D838DA" w:rsidRDefault="00AF32F5" w:rsidP="0024291C">
      <w:pPr>
        <w:ind w:left="810"/>
      </w:pPr>
      <m:oMath>
        <m:sSub>
          <m:sSubPr>
            <m:ctrlPr>
              <w:rPr>
                <w:rFonts w:ascii="Cambria Math" w:hAnsi="Cambria Math"/>
                <w:i/>
              </w:rPr>
            </m:ctrlPr>
          </m:sSubPr>
          <m:e>
            <m:r>
              <w:rPr>
                <w:rFonts w:ascii="Cambria Math" w:hAnsi="Cambria Math"/>
              </w:rPr>
              <m:t>kWh</m:t>
            </m:r>
          </m:e>
          <m:sub>
            <m:r>
              <w:rPr>
                <w:rFonts w:ascii="Cambria Math" w:hAnsi="Cambria Math"/>
              </w:rPr>
              <m:t>Retrofit</m:t>
            </m:r>
          </m:sub>
        </m:sSub>
      </m:oMath>
      <w:r w:rsidR="001D1BBA" w:rsidRPr="00D838DA">
        <w:t xml:space="preserve"> </w:t>
      </w:r>
      <w:r w:rsidR="001D1BBA" w:rsidRPr="00D838DA">
        <w:tab/>
        <w:t>= Retrofit annual energy consumption (kWh/yr)</w:t>
      </w:r>
    </w:p>
    <w:p w14:paraId="4DE0E4C6" w14:textId="77777777" w:rsidR="001D1BBA" w:rsidRPr="00D838DA" w:rsidRDefault="00AF32F5" w:rsidP="0024291C">
      <w:pPr>
        <w:keepNext/>
        <w:keepLines/>
        <w:ind w:left="810"/>
      </w:pPr>
      <m:oMath>
        <m:sSub>
          <m:sSubPr>
            <m:ctrlPr>
              <w:rPr>
                <w:rFonts w:ascii="Cambria Math" w:hAnsi="Cambria Math"/>
                <w:i/>
              </w:rPr>
            </m:ctrlPr>
          </m:sSubPr>
          <m:e>
            <m:r>
              <w:rPr>
                <w:rFonts w:ascii="Cambria Math" w:hAnsi="Cambria Math"/>
              </w:rPr>
              <m:t>∆kWh</m:t>
            </m:r>
          </m:e>
          <m:sub>
            <m:r>
              <w:rPr>
                <w:rFonts w:ascii="Cambria Math" w:hAnsi="Cambria Math"/>
              </w:rPr>
              <m:t>fan</m:t>
            </m:r>
          </m:sub>
        </m:sSub>
      </m:oMath>
      <w:r w:rsidR="001D1BBA" w:rsidRPr="00D838DA">
        <w:t xml:space="preserve"> </w:t>
      </w:r>
      <w:r w:rsidR="001D1BBA" w:rsidRPr="00D838DA">
        <w:tab/>
        <w:t>= Fan-only annual energy savings</w:t>
      </w:r>
    </w:p>
    <w:p w14:paraId="47B562C3" w14:textId="77777777" w:rsidR="001D1BBA" w:rsidRPr="00D838DA" w:rsidRDefault="00AF32F5" w:rsidP="0024291C">
      <w:pPr>
        <w:ind w:left="810"/>
      </w:pPr>
      <m:oMath>
        <m:sSub>
          <m:sSubPr>
            <m:ctrlPr>
              <w:rPr>
                <w:rFonts w:ascii="Cambria Math" w:hAnsi="Cambria Math"/>
                <w:i/>
              </w:rPr>
            </m:ctrlPr>
          </m:sSubPr>
          <m:e>
            <m:r>
              <w:rPr>
                <w:rFonts w:ascii="Cambria Math" w:hAnsi="Cambria Math"/>
              </w:rPr>
              <m:t>∆kWh</m:t>
            </m:r>
          </m:e>
          <m:sub>
            <m:r>
              <w:rPr>
                <w:rFonts w:ascii="Cambria Math" w:hAnsi="Cambria Math"/>
              </w:rPr>
              <m:t>total</m:t>
            </m:r>
          </m:sub>
        </m:sSub>
      </m:oMath>
      <w:r w:rsidR="001D1BBA" w:rsidRPr="00D838DA">
        <w:t xml:space="preserve"> </w:t>
      </w:r>
      <w:r w:rsidR="001D1BBA" w:rsidRPr="00D838DA">
        <w:tab/>
        <w:t>= Total project annual energy savings</w:t>
      </w:r>
    </w:p>
    <w:p w14:paraId="149A9CB9" w14:textId="77777777" w:rsidR="001D1BBA" w:rsidRPr="00D838DA" w:rsidRDefault="001D1BBA" w:rsidP="0024291C">
      <w:pPr>
        <w:ind w:left="810"/>
      </w:pPr>
      <m:oMath>
        <m:r>
          <w:rPr>
            <w:rFonts w:ascii="Cambria Math" w:hAnsi="Cambria Math"/>
          </w:rPr>
          <m:t>0.746</m:t>
        </m:r>
      </m:oMath>
      <w:r w:rsidRPr="00D838DA">
        <w:t xml:space="preserve"> </w:t>
      </w:r>
      <w:r w:rsidRPr="00D838DA">
        <w:tab/>
      </w:r>
      <w:r w:rsidRPr="00D838DA">
        <w:tab/>
        <w:t>= Conversion factor for HP to kWh</w:t>
      </w:r>
    </w:p>
    <w:p w14:paraId="0A7B1C6F" w14:textId="77777777" w:rsidR="001D1BBA" w:rsidRPr="00D838DA" w:rsidRDefault="001D1BBA" w:rsidP="0024291C">
      <w:pPr>
        <w:ind w:left="810"/>
      </w:pPr>
      <m:oMath>
        <m:r>
          <w:rPr>
            <w:rFonts w:ascii="Cambria Math" w:hAnsi="Cambria Math"/>
          </w:rPr>
          <m:t>HP</m:t>
        </m:r>
      </m:oMath>
      <w:r w:rsidRPr="00D838DA">
        <w:tab/>
      </w:r>
      <w:r w:rsidRPr="00D838DA">
        <w:tab/>
        <w:t>= Nominal horsepower of controlled motor</w:t>
      </w:r>
    </w:p>
    <w:p w14:paraId="2FFE7CC8" w14:textId="77777777" w:rsidR="001D1BBA" w:rsidRPr="00D838DA" w:rsidRDefault="001D1BBA" w:rsidP="0024291C">
      <w:pPr>
        <w:ind w:left="810"/>
      </w:pPr>
      <m:oMath>
        <m:r>
          <w:rPr>
            <w:rFonts w:ascii="Cambria Math" w:hAnsi="Cambria Math"/>
          </w:rPr>
          <m:t>LF</m:t>
        </m:r>
      </m:oMath>
      <w:r w:rsidRPr="00D838DA">
        <w:t xml:space="preserve"> </w:t>
      </w:r>
      <w:r w:rsidRPr="00D838DA">
        <w:tab/>
      </w:r>
      <w:r w:rsidRPr="00D838DA">
        <w:tab/>
        <w:t>= Load Factor; Motor Load at Fan Design CFM (Default = 65%)</w:t>
      </w:r>
      <w:r w:rsidRPr="00D838DA">
        <w:rPr>
          <w:vertAlign w:val="superscript"/>
        </w:rPr>
        <w:footnoteReference w:id="467"/>
      </w:r>
      <w:r w:rsidRPr="00D838DA">
        <w:t xml:space="preserve"> </w:t>
      </w:r>
    </w:p>
    <w:p w14:paraId="5105CFCF" w14:textId="77777777" w:rsidR="001D1BBA" w:rsidRPr="00D838DA" w:rsidRDefault="00AF32F5" w:rsidP="0024291C">
      <w:pPr>
        <w:ind w:left="810"/>
      </w:pPr>
      <m:oMath>
        <m:sSub>
          <m:sSubPr>
            <m:ctrlPr>
              <w:rPr>
                <w:rFonts w:ascii="Cambria Math" w:hAnsi="Cambria Math"/>
                <w:i/>
              </w:rPr>
            </m:ctrlPr>
          </m:sSubPr>
          <m:e>
            <m:r>
              <w:rPr>
                <w:rFonts w:ascii="Cambria Math" w:hAnsi="Cambria Math"/>
              </w:rPr>
              <m:t>η</m:t>
            </m:r>
          </m:e>
          <m:sub>
            <m:r>
              <w:rPr>
                <w:rFonts w:ascii="Cambria Math" w:hAnsi="Cambria Math"/>
              </w:rPr>
              <m:t>motor</m:t>
            </m:r>
          </m:sub>
        </m:sSub>
      </m:oMath>
      <w:r w:rsidR="001D1BBA" w:rsidRPr="00D838DA">
        <w:tab/>
      </w:r>
      <w:r w:rsidR="001D1BBA" w:rsidRPr="00D838DA">
        <w:tab/>
        <w:t>= Installed nominal/nameplate motor efficiency</w:t>
      </w:r>
    </w:p>
    <w:p w14:paraId="2AB9633D" w14:textId="77777777" w:rsidR="00707B1E" w:rsidRDefault="001D1BBA" w:rsidP="0024291C">
      <w:pPr>
        <w:spacing w:after="0"/>
        <w:ind w:left="2160"/>
      </w:pPr>
      <w:r w:rsidRPr="00D838DA">
        <w:t>Default motor is a NEMA Premium Efficiency, ODP, 4-pole/1800 RPM fan motor</w:t>
      </w:r>
    </w:p>
    <w:p w14:paraId="57CE2B33" w14:textId="143AFD6B" w:rsidR="00D437B8" w:rsidRDefault="00D437B8" w:rsidP="001D1BBA">
      <w:pPr>
        <w:ind w:left="810"/>
        <w:jc w:val="center"/>
        <w:rPr>
          <w:rFonts w:eastAsia="Calibri" w:cs="Calibri"/>
          <w:b/>
          <w:bCs/>
        </w:rPr>
      </w:pPr>
      <w:r>
        <w:rPr>
          <w:rFonts w:eastAsia="Calibri" w:cs="Calibri"/>
          <w:b/>
          <w:bCs/>
        </w:rPr>
        <w:br w:type="page"/>
      </w:r>
    </w:p>
    <w:p w14:paraId="568BEF05" w14:textId="77777777" w:rsidR="001D1BBA" w:rsidRPr="00D838DA" w:rsidRDefault="001D1BBA" w:rsidP="001D1BBA">
      <w:pPr>
        <w:ind w:left="810"/>
        <w:jc w:val="center"/>
      </w:pPr>
      <w:r w:rsidRPr="00D838DA">
        <w:rPr>
          <w:rFonts w:eastAsia="Calibri" w:cs="Calibri"/>
          <w:b/>
          <w:bCs/>
        </w:rPr>
        <w:lastRenderedPageBreak/>
        <w:t>NEMA Premium Efficiency Motors Default Efficiencies</w:t>
      </w:r>
      <w:r w:rsidRPr="00D838DA">
        <w:rPr>
          <w:rFonts w:eastAsia="Calibri"/>
          <w:b/>
          <w:bCs/>
          <w:vertAlign w:val="superscript"/>
        </w:rPr>
        <w:footnoteReference w:id="468"/>
      </w:r>
    </w:p>
    <w:tbl>
      <w:tblPr>
        <w:tblW w:w="0" w:type="auto"/>
        <w:jc w:val="center"/>
        <w:tblLook w:val="04A0" w:firstRow="1" w:lastRow="0" w:firstColumn="1" w:lastColumn="0" w:noHBand="0" w:noVBand="1"/>
      </w:tblPr>
      <w:tblGrid>
        <w:gridCol w:w="818"/>
        <w:gridCol w:w="672"/>
        <w:gridCol w:w="1282"/>
        <w:gridCol w:w="672"/>
        <w:gridCol w:w="1037"/>
        <w:gridCol w:w="1036"/>
        <w:gridCol w:w="1036"/>
      </w:tblGrid>
      <w:tr w:rsidR="001D1BBA" w:rsidRPr="00D838DA" w14:paraId="6A44D45F" w14:textId="77777777" w:rsidTr="007F57D0">
        <w:trPr>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5D6456" w14:textId="77777777" w:rsidR="001D1BBA" w:rsidRPr="0024291C" w:rsidRDefault="001D1BBA" w:rsidP="0024291C">
            <w:pPr>
              <w:spacing w:after="0"/>
              <w:jc w:val="center"/>
              <w:rPr>
                <w:rFonts w:cs="Arial"/>
                <w:b/>
                <w:bCs/>
                <w:color w:val="FFFFFF" w:themeColor="background1"/>
              </w:rPr>
            </w:pPr>
            <w:r w:rsidRPr="0024291C">
              <w:rPr>
                <w:rFonts w:cs="Arial"/>
                <w:b/>
                <w:bCs/>
                <w:color w:val="FFFFFF" w:themeColor="background1"/>
              </w:rPr>
              <w:t>Size HP</w:t>
            </w:r>
          </w:p>
        </w:tc>
        <w:tc>
          <w:tcPr>
            <w:tcW w:w="0" w:type="auto"/>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6DF2910" w14:textId="77777777" w:rsidR="001D1BBA" w:rsidRPr="0024291C" w:rsidRDefault="001D1BBA" w:rsidP="0024291C">
            <w:pPr>
              <w:spacing w:after="0"/>
              <w:jc w:val="center"/>
              <w:rPr>
                <w:rFonts w:cs="Arial"/>
                <w:b/>
                <w:bCs/>
                <w:color w:val="FFFFFF" w:themeColor="background1"/>
              </w:rPr>
            </w:pPr>
            <w:r w:rsidRPr="0024291C">
              <w:rPr>
                <w:rFonts w:cs="Arial"/>
                <w:b/>
                <w:bCs/>
                <w:color w:val="FFFFFF" w:themeColor="background1"/>
              </w:rPr>
              <w:t>Open Drip Proof (ODP)</w:t>
            </w:r>
          </w:p>
        </w:tc>
        <w:tc>
          <w:tcPr>
            <w:tcW w:w="0" w:type="auto"/>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A36FAEB" w14:textId="77777777" w:rsidR="001D1BBA" w:rsidRPr="0024291C" w:rsidRDefault="001D1BBA" w:rsidP="0024291C">
            <w:pPr>
              <w:spacing w:after="0"/>
              <w:jc w:val="center"/>
              <w:rPr>
                <w:rFonts w:cs="Arial"/>
                <w:b/>
                <w:bCs/>
                <w:color w:val="FFFFFF" w:themeColor="background1"/>
              </w:rPr>
            </w:pPr>
            <w:r w:rsidRPr="0024291C">
              <w:rPr>
                <w:rFonts w:cs="Arial"/>
                <w:b/>
                <w:bCs/>
                <w:color w:val="FFFFFF" w:themeColor="background1"/>
              </w:rPr>
              <w:t>Totally Enclosed Fan-Cooled (TEFC)</w:t>
            </w:r>
          </w:p>
        </w:tc>
      </w:tr>
      <w:tr w:rsidR="001D1BBA" w:rsidRPr="00D838DA" w14:paraId="0B58D499" w14:textId="77777777" w:rsidTr="007F57D0">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9439E5" w14:textId="77777777" w:rsidR="001D1BBA" w:rsidRPr="0024291C" w:rsidRDefault="001D1BBA" w:rsidP="0024291C">
            <w:pPr>
              <w:spacing w:after="0"/>
              <w:jc w:val="center"/>
              <w:rPr>
                <w:rFonts w:cs="Arial"/>
                <w:b/>
                <w:bCs/>
                <w:color w:val="FFFFFF" w:themeColor="background1"/>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A7DE9EB" w14:textId="77777777" w:rsidR="001D1BBA" w:rsidRPr="0024291C" w:rsidRDefault="001D1BBA" w:rsidP="0024291C">
            <w:pPr>
              <w:autoSpaceDE w:val="0"/>
              <w:autoSpaceDN w:val="0"/>
              <w:spacing w:after="0"/>
              <w:jc w:val="center"/>
              <w:rPr>
                <w:rFonts w:cs="Arial"/>
                <w:b/>
                <w:bCs/>
                <w:color w:val="FFFFFF" w:themeColor="background1"/>
              </w:rPr>
            </w:pPr>
            <w:r w:rsidRPr="0024291C">
              <w:rPr>
                <w:rFonts w:cs="Arial"/>
                <w:b/>
                <w:bCs/>
                <w:color w:val="FFFFFF" w:themeColor="background1"/>
              </w:rPr>
              <w:t># of Poles</w:t>
            </w:r>
          </w:p>
        </w:tc>
        <w:tc>
          <w:tcPr>
            <w:tcW w:w="0" w:type="auto"/>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83D394" w14:textId="77777777" w:rsidR="001D1BBA" w:rsidRPr="0024291C" w:rsidRDefault="001D1BBA" w:rsidP="0024291C">
            <w:pPr>
              <w:autoSpaceDE w:val="0"/>
              <w:autoSpaceDN w:val="0"/>
              <w:spacing w:after="0"/>
              <w:jc w:val="center"/>
              <w:rPr>
                <w:rFonts w:cs="Arial"/>
                <w:b/>
                <w:bCs/>
                <w:color w:val="FFFFFF" w:themeColor="background1"/>
              </w:rPr>
            </w:pPr>
            <w:r w:rsidRPr="0024291C">
              <w:rPr>
                <w:rFonts w:cs="Arial"/>
                <w:b/>
                <w:bCs/>
                <w:color w:val="FFFFFF" w:themeColor="background1"/>
              </w:rPr>
              <w:t># of Poles</w:t>
            </w:r>
          </w:p>
        </w:tc>
      </w:tr>
      <w:tr w:rsidR="001D1BBA" w:rsidRPr="00D838DA" w14:paraId="332690FE" w14:textId="77777777" w:rsidTr="007F57D0">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E0A08F" w14:textId="77777777" w:rsidR="001D1BBA" w:rsidRPr="0024291C" w:rsidRDefault="001D1BBA" w:rsidP="0024291C">
            <w:pPr>
              <w:spacing w:after="0"/>
              <w:jc w:val="center"/>
              <w:rPr>
                <w:rFonts w:cs="Arial"/>
                <w:b/>
                <w:bCs/>
                <w:color w:val="FFFFFF" w:themeColor="background1"/>
              </w:rPr>
            </w:pP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7C89E1" w14:textId="77777777" w:rsidR="001D1BBA" w:rsidRPr="0024291C" w:rsidRDefault="001D1BBA" w:rsidP="0024291C">
            <w:pPr>
              <w:autoSpaceDE w:val="0"/>
              <w:autoSpaceDN w:val="0"/>
              <w:spacing w:after="0"/>
              <w:jc w:val="center"/>
              <w:rPr>
                <w:rFonts w:cs="Arial"/>
                <w:b/>
                <w:bCs/>
                <w:color w:val="FFFFFF" w:themeColor="background1"/>
              </w:rPr>
            </w:pPr>
            <w:r w:rsidRPr="0024291C">
              <w:rPr>
                <w:rFonts w:cs="Arial"/>
                <w:b/>
                <w:bCs/>
                <w:color w:val="FFFFFF" w:themeColor="background1"/>
              </w:rPr>
              <w:t>6</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C26736" w14:textId="77777777" w:rsidR="001D1BBA" w:rsidRPr="0024291C" w:rsidRDefault="001D1BBA" w:rsidP="0024291C">
            <w:pPr>
              <w:autoSpaceDE w:val="0"/>
              <w:autoSpaceDN w:val="0"/>
              <w:spacing w:after="0"/>
              <w:jc w:val="center"/>
              <w:rPr>
                <w:rFonts w:cs="Arial"/>
                <w:b/>
                <w:bCs/>
                <w:color w:val="FFFFFF" w:themeColor="background1"/>
              </w:rPr>
            </w:pPr>
            <w:r w:rsidRPr="0024291C">
              <w:rPr>
                <w:rFonts w:cs="Arial"/>
                <w:b/>
                <w:bCs/>
                <w:color w:val="FFFFFF" w:themeColor="background1"/>
              </w:rPr>
              <w:t>4</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1FE60BA" w14:textId="77777777" w:rsidR="001D1BBA" w:rsidRPr="0024291C" w:rsidRDefault="001D1BBA" w:rsidP="0024291C">
            <w:pPr>
              <w:autoSpaceDE w:val="0"/>
              <w:autoSpaceDN w:val="0"/>
              <w:spacing w:after="0"/>
              <w:jc w:val="center"/>
              <w:rPr>
                <w:rFonts w:cs="Arial"/>
                <w:b/>
                <w:bCs/>
                <w:color w:val="FFFFFF" w:themeColor="background1"/>
              </w:rPr>
            </w:pPr>
            <w:r w:rsidRPr="0024291C">
              <w:rPr>
                <w:rFonts w:cs="Arial"/>
                <w:b/>
                <w:bCs/>
                <w:color w:val="FFFFFF" w:themeColor="background1"/>
              </w:rPr>
              <w:t>2</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6D19ECD" w14:textId="77777777" w:rsidR="001D1BBA" w:rsidRPr="0024291C" w:rsidRDefault="001D1BBA" w:rsidP="0024291C">
            <w:pPr>
              <w:spacing w:after="0"/>
              <w:jc w:val="center"/>
              <w:rPr>
                <w:rFonts w:cs="Arial"/>
                <w:b/>
                <w:bCs/>
                <w:color w:val="FFFFFF" w:themeColor="background1"/>
              </w:rPr>
            </w:pPr>
            <w:r w:rsidRPr="0024291C">
              <w:rPr>
                <w:rFonts w:cs="Arial"/>
                <w:b/>
                <w:bCs/>
                <w:color w:val="FFFFFF" w:themeColor="background1"/>
              </w:rPr>
              <w:t>6</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2C61981" w14:textId="77777777" w:rsidR="001D1BBA" w:rsidRPr="0024291C" w:rsidRDefault="001D1BBA" w:rsidP="0024291C">
            <w:pPr>
              <w:spacing w:after="0"/>
              <w:jc w:val="center"/>
              <w:rPr>
                <w:rFonts w:cs="Arial"/>
                <w:b/>
                <w:bCs/>
                <w:color w:val="FFFFFF" w:themeColor="background1"/>
              </w:rPr>
            </w:pPr>
            <w:r w:rsidRPr="0024291C">
              <w:rPr>
                <w:rFonts w:cs="Arial"/>
                <w:b/>
                <w:bCs/>
                <w:color w:val="FFFFFF" w:themeColor="background1"/>
              </w:rPr>
              <w:t>4</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CD4D97" w14:textId="77777777" w:rsidR="001D1BBA" w:rsidRPr="0024291C" w:rsidRDefault="001D1BBA" w:rsidP="0024291C">
            <w:pPr>
              <w:spacing w:after="0"/>
              <w:jc w:val="center"/>
              <w:rPr>
                <w:rFonts w:cs="Arial"/>
                <w:b/>
                <w:bCs/>
                <w:color w:val="FFFFFF" w:themeColor="background1"/>
              </w:rPr>
            </w:pPr>
            <w:r w:rsidRPr="0024291C">
              <w:rPr>
                <w:rFonts w:cs="Arial"/>
                <w:b/>
                <w:bCs/>
                <w:color w:val="FFFFFF" w:themeColor="background1"/>
              </w:rPr>
              <w:t>2</w:t>
            </w:r>
          </w:p>
        </w:tc>
      </w:tr>
      <w:tr w:rsidR="001D1BBA" w:rsidRPr="00D838DA" w14:paraId="7A2E524B" w14:textId="77777777" w:rsidTr="007F57D0">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9532C4" w14:textId="77777777" w:rsidR="001D1BBA" w:rsidRPr="0024291C" w:rsidRDefault="001D1BBA" w:rsidP="0024291C">
            <w:pPr>
              <w:spacing w:after="0"/>
              <w:jc w:val="center"/>
              <w:rPr>
                <w:rFonts w:cs="Arial"/>
                <w:b/>
                <w:bCs/>
                <w:color w:val="FFFFFF" w:themeColor="background1"/>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C988E2" w14:textId="77777777" w:rsidR="001D1BBA" w:rsidRPr="0024291C" w:rsidRDefault="001D1BBA" w:rsidP="0024291C">
            <w:pPr>
              <w:autoSpaceDE w:val="0"/>
              <w:autoSpaceDN w:val="0"/>
              <w:spacing w:after="0"/>
              <w:jc w:val="center"/>
              <w:rPr>
                <w:rFonts w:cs="Arial"/>
                <w:b/>
                <w:color w:val="FFFFFF" w:themeColor="background1"/>
              </w:rPr>
            </w:pPr>
            <w:r w:rsidRPr="0024291C">
              <w:rPr>
                <w:rFonts w:cs="Arial"/>
                <w:b/>
                <w:color w:val="FFFFFF" w:themeColor="background1"/>
              </w:rPr>
              <w:t>Speed (RPM)</w:t>
            </w:r>
          </w:p>
        </w:tc>
        <w:tc>
          <w:tcPr>
            <w:tcW w:w="0" w:type="auto"/>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950D5C" w14:textId="77777777" w:rsidR="001D1BBA" w:rsidRPr="0024291C" w:rsidRDefault="001D1BBA" w:rsidP="0024291C">
            <w:pPr>
              <w:autoSpaceDE w:val="0"/>
              <w:autoSpaceDN w:val="0"/>
              <w:spacing w:after="0"/>
              <w:jc w:val="center"/>
              <w:rPr>
                <w:rFonts w:cs="Arial"/>
                <w:b/>
                <w:color w:val="FFFFFF" w:themeColor="background1"/>
              </w:rPr>
            </w:pPr>
            <w:r w:rsidRPr="0024291C">
              <w:rPr>
                <w:rFonts w:cs="Arial"/>
                <w:b/>
                <w:color w:val="FFFFFF" w:themeColor="background1"/>
              </w:rPr>
              <w:t>Speed (RPM)</w:t>
            </w:r>
          </w:p>
        </w:tc>
      </w:tr>
      <w:tr w:rsidR="001D1BBA" w:rsidRPr="00D838DA" w14:paraId="42B48363" w14:textId="77777777" w:rsidTr="007F57D0">
        <w:trPr>
          <w:trHeight w:val="47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17F936" w14:textId="77777777" w:rsidR="001D1BBA" w:rsidRPr="0024291C" w:rsidRDefault="001D1BBA" w:rsidP="0024291C">
            <w:pPr>
              <w:spacing w:after="0"/>
              <w:jc w:val="center"/>
              <w:rPr>
                <w:rFonts w:cs="Arial"/>
                <w:b/>
                <w:bCs/>
                <w:color w:val="FFFFFF" w:themeColor="background1"/>
              </w:rPr>
            </w:pP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C07118" w14:textId="77777777" w:rsidR="001D1BBA" w:rsidRPr="0024291C" w:rsidRDefault="001D1BBA" w:rsidP="0024291C">
            <w:pPr>
              <w:autoSpaceDE w:val="0"/>
              <w:autoSpaceDN w:val="0"/>
              <w:spacing w:after="0"/>
              <w:jc w:val="center"/>
              <w:rPr>
                <w:rFonts w:cs="Arial"/>
                <w:b/>
                <w:color w:val="FFFFFF" w:themeColor="background1"/>
              </w:rPr>
            </w:pPr>
            <w:r w:rsidRPr="0024291C">
              <w:rPr>
                <w:rFonts w:cs="Arial"/>
                <w:b/>
                <w:color w:val="FFFFFF" w:themeColor="background1"/>
              </w:rPr>
              <w:t>1200</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BF95CF" w14:textId="77777777" w:rsidR="001D1BBA" w:rsidRPr="0024291C" w:rsidRDefault="001D1BBA" w:rsidP="0024291C">
            <w:pPr>
              <w:autoSpaceDE w:val="0"/>
              <w:autoSpaceDN w:val="0"/>
              <w:spacing w:after="0"/>
              <w:jc w:val="center"/>
              <w:rPr>
                <w:rFonts w:cs="Arial"/>
                <w:b/>
                <w:color w:val="FFFFFF" w:themeColor="background1"/>
              </w:rPr>
            </w:pPr>
            <w:r w:rsidRPr="0024291C">
              <w:rPr>
                <w:rFonts w:cs="Arial"/>
                <w:b/>
                <w:color w:val="FFFFFF" w:themeColor="background1"/>
              </w:rPr>
              <w:t>1800 Default</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5E31C35" w14:textId="77777777" w:rsidR="001D1BBA" w:rsidRPr="0024291C" w:rsidRDefault="001D1BBA" w:rsidP="0024291C">
            <w:pPr>
              <w:autoSpaceDE w:val="0"/>
              <w:autoSpaceDN w:val="0"/>
              <w:spacing w:after="0"/>
              <w:jc w:val="center"/>
              <w:rPr>
                <w:rFonts w:cs="Arial"/>
                <w:b/>
                <w:color w:val="FFFFFF" w:themeColor="background1"/>
              </w:rPr>
            </w:pPr>
            <w:r w:rsidRPr="0024291C">
              <w:rPr>
                <w:rFonts w:cs="Arial"/>
                <w:b/>
                <w:color w:val="FFFFFF" w:themeColor="background1"/>
              </w:rPr>
              <w:t>3600</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4BE20AE" w14:textId="77777777" w:rsidR="001D1BBA" w:rsidRPr="0024291C" w:rsidRDefault="001D1BBA" w:rsidP="0024291C">
            <w:pPr>
              <w:autoSpaceDE w:val="0"/>
              <w:autoSpaceDN w:val="0"/>
              <w:spacing w:after="0"/>
              <w:jc w:val="center"/>
              <w:rPr>
                <w:rFonts w:cs="Arial"/>
                <w:b/>
                <w:color w:val="FFFFFF" w:themeColor="background1"/>
              </w:rPr>
            </w:pPr>
            <w:r w:rsidRPr="0024291C">
              <w:rPr>
                <w:rFonts w:cs="Arial"/>
                <w:b/>
                <w:color w:val="FFFFFF" w:themeColor="background1"/>
              </w:rPr>
              <w:t>1200</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F87DC4" w14:textId="77777777" w:rsidR="001D1BBA" w:rsidRPr="0024291C" w:rsidRDefault="001D1BBA" w:rsidP="0024291C">
            <w:pPr>
              <w:autoSpaceDE w:val="0"/>
              <w:autoSpaceDN w:val="0"/>
              <w:spacing w:after="0"/>
              <w:jc w:val="center"/>
              <w:rPr>
                <w:rFonts w:cs="Arial"/>
                <w:b/>
                <w:color w:val="FFFFFF" w:themeColor="background1"/>
              </w:rPr>
            </w:pPr>
            <w:r w:rsidRPr="0024291C">
              <w:rPr>
                <w:rFonts w:cs="Arial"/>
                <w:b/>
                <w:color w:val="FFFFFF" w:themeColor="background1"/>
              </w:rPr>
              <w:t>1800</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3FD97C7" w14:textId="77777777" w:rsidR="001D1BBA" w:rsidRPr="0024291C" w:rsidRDefault="001D1BBA" w:rsidP="0024291C">
            <w:pPr>
              <w:autoSpaceDE w:val="0"/>
              <w:autoSpaceDN w:val="0"/>
              <w:spacing w:after="0"/>
              <w:jc w:val="center"/>
              <w:rPr>
                <w:rFonts w:cs="Arial"/>
                <w:b/>
                <w:color w:val="FFFFFF" w:themeColor="background1"/>
              </w:rPr>
            </w:pPr>
            <w:r w:rsidRPr="0024291C">
              <w:rPr>
                <w:rFonts w:cs="Arial"/>
                <w:b/>
                <w:color w:val="FFFFFF" w:themeColor="background1"/>
              </w:rPr>
              <w:t>3600</w:t>
            </w:r>
          </w:p>
        </w:tc>
      </w:tr>
      <w:tr w:rsidR="001D1BBA" w:rsidRPr="00D838DA" w14:paraId="36BFBBE9" w14:textId="77777777" w:rsidTr="0062196A">
        <w:trPr>
          <w:jc w:val="center"/>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22213B7E"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FF41209"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0.825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164C521"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0.855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1EB3F29"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0.770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8E2B5E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0.825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C69321F"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0.855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AB4D79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0.770</w:t>
            </w:r>
          </w:p>
        </w:tc>
      </w:tr>
      <w:tr w:rsidR="001D1BBA" w:rsidRPr="00D838DA" w14:paraId="6D30292B"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989D60" w14:textId="77777777" w:rsidR="001D1BBA" w:rsidRPr="00D838DA" w:rsidRDefault="001D1BBA" w:rsidP="0024291C">
            <w:pPr>
              <w:spacing w:after="0"/>
              <w:jc w:val="center"/>
              <w:rPr>
                <w:rFonts w:cs="Arial"/>
                <w:color w:val="000000"/>
              </w:rPr>
            </w:pPr>
            <w:r w:rsidRPr="00D838DA">
              <w:rPr>
                <w:rFonts w:cs="Arial"/>
                <w:color w:val="000000"/>
              </w:rPr>
              <w:t>1.5</w:t>
            </w:r>
          </w:p>
        </w:tc>
        <w:tc>
          <w:tcPr>
            <w:tcW w:w="0" w:type="auto"/>
            <w:tcBorders>
              <w:top w:val="nil"/>
              <w:left w:val="nil"/>
              <w:bottom w:val="single" w:sz="8" w:space="0" w:color="auto"/>
              <w:right w:val="single" w:sz="8" w:space="0" w:color="auto"/>
            </w:tcBorders>
            <w:shd w:val="clear" w:color="auto" w:fill="auto"/>
            <w:vAlign w:val="center"/>
            <w:hideMark/>
          </w:tcPr>
          <w:p w14:paraId="1DDA73DF"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0.865</w:t>
            </w:r>
          </w:p>
        </w:tc>
        <w:tc>
          <w:tcPr>
            <w:tcW w:w="0" w:type="auto"/>
            <w:tcBorders>
              <w:top w:val="nil"/>
              <w:left w:val="nil"/>
              <w:bottom w:val="single" w:sz="8" w:space="0" w:color="auto"/>
              <w:right w:val="single" w:sz="8" w:space="0" w:color="auto"/>
            </w:tcBorders>
            <w:shd w:val="clear" w:color="auto" w:fill="auto"/>
            <w:vAlign w:val="center"/>
            <w:hideMark/>
          </w:tcPr>
          <w:p w14:paraId="609BFF90"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0.865</w:t>
            </w:r>
          </w:p>
        </w:tc>
        <w:tc>
          <w:tcPr>
            <w:tcW w:w="0" w:type="auto"/>
            <w:tcBorders>
              <w:top w:val="nil"/>
              <w:left w:val="nil"/>
              <w:bottom w:val="single" w:sz="8" w:space="0" w:color="auto"/>
              <w:right w:val="single" w:sz="8" w:space="0" w:color="auto"/>
            </w:tcBorders>
            <w:shd w:val="clear" w:color="auto" w:fill="auto"/>
            <w:vAlign w:val="center"/>
            <w:hideMark/>
          </w:tcPr>
          <w:p w14:paraId="5BA81113"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0.840</w:t>
            </w:r>
          </w:p>
        </w:tc>
        <w:tc>
          <w:tcPr>
            <w:tcW w:w="0" w:type="auto"/>
            <w:tcBorders>
              <w:top w:val="nil"/>
              <w:left w:val="nil"/>
              <w:bottom w:val="single" w:sz="8" w:space="0" w:color="auto"/>
              <w:right w:val="single" w:sz="8" w:space="0" w:color="auto"/>
            </w:tcBorders>
            <w:shd w:val="clear" w:color="auto" w:fill="auto"/>
            <w:vAlign w:val="center"/>
            <w:hideMark/>
          </w:tcPr>
          <w:p w14:paraId="59A3F6F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0.875</w:t>
            </w:r>
          </w:p>
        </w:tc>
        <w:tc>
          <w:tcPr>
            <w:tcW w:w="0" w:type="auto"/>
            <w:tcBorders>
              <w:top w:val="nil"/>
              <w:left w:val="nil"/>
              <w:bottom w:val="single" w:sz="8" w:space="0" w:color="auto"/>
              <w:right w:val="single" w:sz="8" w:space="0" w:color="auto"/>
            </w:tcBorders>
            <w:shd w:val="clear" w:color="auto" w:fill="auto"/>
            <w:vAlign w:val="center"/>
            <w:hideMark/>
          </w:tcPr>
          <w:p w14:paraId="0246659C"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0.865</w:t>
            </w:r>
          </w:p>
        </w:tc>
        <w:tc>
          <w:tcPr>
            <w:tcW w:w="0" w:type="auto"/>
            <w:tcBorders>
              <w:top w:val="nil"/>
              <w:left w:val="nil"/>
              <w:bottom w:val="single" w:sz="8" w:space="0" w:color="auto"/>
              <w:right w:val="single" w:sz="8" w:space="0" w:color="auto"/>
            </w:tcBorders>
            <w:shd w:val="clear" w:color="auto" w:fill="auto"/>
            <w:vAlign w:val="center"/>
            <w:hideMark/>
          </w:tcPr>
          <w:p w14:paraId="61B4B92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0.840</w:t>
            </w:r>
          </w:p>
        </w:tc>
      </w:tr>
      <w:tr w:rsidR="001D1BBA" w:rsidRPr="00D838DA" w14:paraId="24D6FAE6"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A84E34" w14:textId="77777777" w:rsidR="001D1BBA" w:rsidRPr="00D838DA" w:rsidRDefault="001D1BBA" w:rsidP="0024291C">
            <w:pPr>
              <w:spacing w:after="0"/>
              <w:jc w:val="center"/>
              <w:rPr>
                <w:rFonts w:cs="Arial"/>
                <w:color w:val="000000"/>
              </w:rPr>
            </w:pPr>
            <w:r w:rsidRPr="00D838DA">
              <w:rPr>
                <w:rFonts w:cs="Arial"/>
                <w:color w:val="000000"/>
              </w:rPr>
              <w:t>2</w:t>
            </w:r>
          </w:p>
        </w:tc>
        <w:tc>
          <w:tcPr>
            <w:tcW w:w="0" w:type="auto"/>
            <w:tcBorders>
              <w:top w:val="nil"/>
              <w:left w:val="nil"/>
              <w:bottom w:val="single" w:sz="8" w:space="0" w:color="auto"/>
              <w:right w:val="single" w:sz="8" w:space="0" w:color="auto"/>
            </w:tcBorders>
            <w:shd w:val="clear" w:color="auto" w:fill="auto"/>
            <w:vAlign w:val="center"/>
            <w:hideMark/>
          </w:tcPr>
          <w:p w14:paraId="32CD1D33"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0.875</w:t>
            </w:r>
          </w:p>
        </w:tc>
        <w:tc>
          <w:tcPr>
            <w:tcW w:w="0" w:type="auto"/>
            <w:tcBorders>
              <w:top w:val="nil"/>
              <w:left w:val="nil"/>
              <w:bottom w:val="single" w:sz="8" w:space="0" w:color="auto"/>
              <w:right w:val="single" w:sz="8" w:space="0" w:color="auto"/>
            </w:tcBorders>
            <w:shd w:val="clear" w:color="auto" w:fill="auto"/>
            <w:vAlign w:val="center"/>
            <w:hideMark/>
          </w:tcPr>
          <w:p w14:paraId="01E5EE32"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0.865</w:t>
            </w:r>
          </w:p>
        </w:tc>
        <w:tc>
          <w:tcPr>
            <w:tcW w:w="0" w:type="auto"/>
            <w:tcBorders>
              <w:top w:val="nil"/>
              <w:left w:val="nil"/>
              <w:bottom w:val="single" w:sz="8" w:space="0" w:color="auto"/>
              <w:right w:val="single" w:sz="8" w:space="0" w:color="auto"/>
            </w:tcBorders>
            <w:shd w:val="clear" w:color="auto" w:fill="auto"/>
            <w:vAlign w:val="center"/>
            <w:hideMark/>
          </w:tcPr>
          <w:p w14:paraId="6CEF9E45"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0.855</w:t>
            </w:r>
          </w:p>
        </w:tc>
        <w:tc>
          <w:tcPr>
            <w:tcW w:w="0" w:type="auto"/>
            <w:tcBorders>
              <w:top w:val="nil"/>
              <w:left w:val="nil"/>
              <w:bottom w:val="single" w:sz="8" w:space="0" w:color="auto"/>
              <w:right w:val="single" w:sz="8" w:space="0" w:color="auto"/>
            </w:tcBorders>
            <w:shd w:val="clear" w:color="auto" w:fill="auto"/>
            <w:vAlign w:val="center"/>
            <w:hideMark/>
          </w:tcPr>
          <w:p w14:paraId="3F97C06B"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0.885</w:t>
            </w:r>
          </w:p>
        </w:tc>
        <w:tc>
          <w:tcPr>
            <w:tcW w:w="0" w:type="auto"/>
            <w:tcBorders>
              <w:top w:val="nil"/>
              <w:left w:val="nil"/>
              <w:bottom w:val="single" w:sz="8" w:space="0" w:color="auto"/>
              <w:right w:val="single" w:sz="8" w:space="0" w:color="auto"/>
            </w:tcBorders>
            <w:shd w:val="clear" w:color="auto" w:fill="auto"/>
            <w:vAlign w:val="center"/>
            <w:hideMark/>
          </w:tcPr>
          <w:p w14:paraId="3BBDA34F"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0.865</w:t>
            </w:r>
          </w:p>
        </w:tc>
        <w:tc>
          <w:tcPr>
            <w:tcW w:w="0" w:type="auto"/>
            <w:tcBorders>
              <w:top w:val="nil"/>
              <w:left w:val="nil"/>
              <w:bottom w:val="single" w:sz="8" w:space="0" w:color="auto"/>
              <w:right w:val="single" w:sz="8" w:space="0" w:color="auto"/>
            </w:tcBorders>
            <w:shd w:val="clear" w:color="auto" w:fill="auto"/>
            <w:vAlign w:val="center"/>
            <w:hideMark/>
          </w:tcPr>
          <w:p w14:paraId="752EF0C0"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0.855</w:t>
            </w:r>
          </w:p>
        </w:tc>
      </w:tr>
      <w:tr w:rsidR="001D1BBA" w:rsidRPr="00D838DA" w14:paraId="23A35729"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641ADA" w14:textId="77777777" w:rsidR="001D1BBA" w:rsidRPr="00D838DA" w:rsidRDefault="001D1BBA" w:rsidP="0024291C">
            <w:pPr>
              <w:spacing w:after="0"/>
              <w:jc w:val="center"/>
              <w:rPr>
                <w:rFonts w:cs="Arial"/>
                <w:color w:val="000000"/>
              </w:rPr>
            </w:pPr>
            <w:r w:rsidRPr="00D838DA">
              <w:rPr>
                <w:rFonts w:cs="Arial"/>
                <w:color w:val="000000"/>
              </w:rPr>
              <w:t>3</w:t>
            </w:r>
          </w:p>
        </w:tc>
        <w:tc>
          <w:tcPr>
            <w:tcW w:w="0" w:type="auto"/>
            <w:tcBorders>
              <w:top w:val="nil"/>
              <w:left w:val="nil"/>
              <w:bottom w:val="single" w:sz="8" w:space="0" w:color="auto"/>
              <w:right w:val="single" w:sz="8" w:space="0" w:color="auto"/>
            </w:tcBorders>
            <w:shd w:val="clear" w:color="auto" w:fill="auto"/>
            <w:vAlign w:val="center"/>
            <w:hideMark/>
          </w:tcPr>
          <w:p w14:paraId="2966FA1C"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0.885</w:t>
            </w:r>
          </w:p>
        </w:tc>
        <w:tc>
          <w:tcPr>
            <w:tcW w:w="0" w:type="auto"/>
            <w:tcBorders>
              <w:top w:val="nil"/>
              <w:left w:val="nil"/>
              <w:bottom w:val="single" w:sz="8" w:space="0" w:color="auto"/>
              <w:right w:val="single" w:sz="8" w:space="0" w:color="auto"/>
            </w:tcBorders>
            <w:shd w:val="clear" w:color="auto" w:fill="auto"/>
            <w:vAlign w:val="center"/>
            <w:hideMark/>
          </w:tcPr>
          <w:p w14:paraId="6E95C0A3"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0.895</w:t>
            </w:r>
          </w:p>
        </w:tc>
        <w:tc>
          <w:tcPr>
            <w:tcW w:w="0" w:type="auto"/>
            <w:tcBorders>
              <w:top w:val="nil"/>
              <w:left w:val="nil"/>
              <w:bottom w:val="single" w:sz="8" w:space="0" w:color="auto"/>
              <w:right w:val="single" w:sz="8" w:space="0" w:color="auto"/>
            </w:tcBorders>
            <w:shd w:val="clear" w:color="auto" w:fill="auto"/>
            <w:vAlign w:val="center"/>
            <w:hideMark/>
          </w:tcPr>
          <w:p w14:paraId="020C1D76"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0.855</w:t>
            </w:r>
          </w:p>
        </w:tc>
        <w:tc>
          <w:tcPr>
            <w:tcW w:w="0" w:type="auto"/>
            <w:tcBorders>
              <w:top w:val="nil"/>
              <w:left w:val="nil"/>
              <w:bottom w:val="single" w:sz="8" w:space="0" w:color="auto"/>
              <w:right w:val="single" w:sz="8" w:space="0" w:color="auto"/>
            </w:tcBorders>
            <w:shd w:val="clear" w:color="auto" w:fill="auto"/>
            <w:vAlign w:val="center"/>
            <w:hideMark/>
          </w:tcPr>
          <w:p w14:paraId="25D2EF3E"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0.895</w:t>
            </w:r>
          </w:p>
        </w:tc>
        <w:tc>
          <w:tcPr>
            <w:tcW w:w="0" w:type="auto"/>
            <w:tcBorders>
              <w:top w:val="nil"/>
              <w:left w:val="nil"/>
              <w:bottom w:val="single" w:sz="8" w:space="0" w:color="auto"/>
              <w:right w:val="single" w:sz="8" w:space="0" w:color="auto"/>
            </w:tcBorders>
            <w:shd w:val="clear" w:color="auto" w:fill="auto"/>
            <w:vAlign w:val="center"/>
            <w:hideMark/>
          </w:tcPr>
          <w:p w14:paraId="2830D9EB"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0.895</w:t>
            </w:r>
          </w:p>
        </w:tc>
        <w:tc>
          <w:tcPr>
            <w:tcW w:w="0" w:type="auto"/>
            <w:tcBorders>
              <w:top w:val="nil"/>
              <w:left w:val="nil"/>
              <w:bottom w:val="single" w:sz="8" w:space="0" w:color="auto"/>
              <w:right w:val="single" w:sz="8" w:space="0" w:color="auto"/>
            </w:tcBorders>
            <w:shd w:val="clear" w:color="auto" w:fill="auto"/>
            <w:vAlign w:val="center"/>
            <w:hideMark/>
          </w:tcPr>
          <w:p w14:paraId="7524E64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0.865</w:t>
            </w:r>
          </w:p>
        </w:tc>
      </w:tr>
      <w:tr w:rsidR="001D1BBA" w:rsidRPr="00D838DA" w14:paraId="0A0142E1"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53953D" w14:textId="77777777" w:rsidR="001D1BBA" w:rsidRPr="00D838DA" w:rsidRDefault="001D1BBA" w:rsidP="0024291C">
            <w:pPr>
              <w:spacing w:after="0"/>
              <w:jc w:val="center"/>
              <w:rPr>
                <w:rFonts w:cs="Arial"/>
                <w:color w:val="000000"/>
              </w:rPr>
            </w:pPr>
            <w:r w:rsidRPr="00D838DA">
              <w:rPr>
                <w:rFonts w:cs="Arial"/>
                <w:color w:val="000000"/>
              </w:rPr>
              <w:t>5</w:t>
            </w:r>
          </w:p>
        </w:tc>
        <w:tc>
          <w:tcPr>
            <w:tcW w:w="0" w:type="auto"/>
            <w:tcBorders>
              <w:top w:val="nil"/>
              <w:left w:val="nil"/>
              <w:bottom w:val="single" w:sz="8" w:space="0" w:color="auto"/>
              <w:right w:val="single" w:sz="8" w:space="0" w:color="auto"/>
            </w:tcBorders>
            <w:shd w:val="clear" w:color="auto" w:fill="auto"/>
            <w:vAlign w:val="center"/>
            <w:hideMark/>
          </w:tcPr>
          <w:p w14:paraId="3D911ABB"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0.895</w:t>
            </w:r>
          </w:p>
        </w:tc>
        <w:tc>
          <w:tcPr>
            <w:tcW w:w="0" w:type="auto"/>
            <w:tcBorders>
              <w:top w:val="nil"/>
              <w:left w:val="nil"/>
              <w:bottom w:val="single" w:sz="8" w:space="0" w:color="auto"/>
              <w:right w:val="single" w:sz="8" w:space="0" w:color="auto"/>
            </w:tcBorders>
            <w:shd w:val="clear" w:color="auto" w:fill="auto"/>
            <w:vAlign w:val="center"/>
            <w:hideMark/>
          </w:tcPr>
          <w:p w14:paraId="02BB3C0C"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0.895</w:t>
            </w:r>
          </w:p>
        </w:tc>
        <w:tc>
          <w:tcPr>
            <w:tcW w:w="0" w:type="auto"/>
            <w:tcBorders>
              <w:top w:val="nil"/>
              <w:left w:val="nil"/>
              <w:bottom w:val="single" w:sz="8" w:space="0" w:color="auto"/>
              <w:right w:val="single" w:sz="8" w:space="0" w:color="auto"/>
            </w:tcBorders>
            <w:shd w:val="clear" w:color="auto" w:fill="auto"/>
            <w:vAlign w:val="center"/>
            <w:hideMark/>
          </w:tcPr>
          <w:p w14:paraId="63FB501B"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0.865</w:t>
            </w:r>
          </w:p>
        </w:tc>
        <w:tc>
          <w:tcPr>
            <w:tcW w:w="0" w:type="auto"/>
            <w:tcBorders>
              <w:top w:val="nil"/>
              <w:left w:val="nil"/>
              <w:bottom w:val="single" w:sz="8" w:space="0" w:color="auto"/>
              <w:right w:val="single" w:sz="8" w:space="0" w:color="auto"/>
            </w:tcBorders>
            <w:shd w:val="clear" w:color="auto" w:fill="auto"/>
            <w:vAlign w:val="center"/>
            <w:hideMark/>
          </w:tcPr>
          <w:p w14:paraId="3B3CFB0C"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0.895</w:t>
            </w:r>
          </w:p>
        </w:tc>
        <w:tc>
          <w:tcPr>
            <w:tcW w:w="0" w:type="auto"/>
            <w:tcBorders>
              <w:top w:val="nil"/>
              <w:left w:val="nil"/>
              <w:bottom w:val="single" w:sz="8" w:space="0" w:color="auto"/>
              <w:right w:val="single" w:sz="8" w:space="0" w:color="auto"/>
            </w:tcBorders>
            <w:shd w:val="clear" w:color="auto" w:fill="auto"/>
            <w:vAlign w:val="center"/>
            <w:hideMark/>
          </w:tcPr>
          <w:p w14:paraId="2D77C0AB"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0.895</w:t>
            </w:r>
          </w:p>
        </w:tc>
        <w:tc>
          <w:tcPr>
            <w:tcW w:w="0" w:type="auto"/>
            <w:tcBorders>
              <w:top w:val="nil"/>
              <w:left w:val="nil"/>
              <w:bottom w:val="single" w:sz="8" w:space="0" w:color="auto"/>
              <w:right w:val="single" w:sz="8" w:space="0" w:color="auto"/>
            </w:tcBorders>
            <w:shd w:val="clear" w:color="auto" w:fill="auto"/>
            <w:vAlign w:val="center"/>
            <w:hideMark/>
          </w:tcPr>
          <w:p w14:paraId="66273AA2"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0.885</w:t>
            </w:r>
          </w:p>
        </w:tc>
      </w:tr>
      <w:tr w:rsidR="001D1BBA" w:rsidRPr="00D838DA" w14:paraId="20E7E4B9"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6F6609" w14:textId="77777777" w:rsidR="001D1BBA" w:rsidRPr="00D838DA" w:rsidRDefault="001D1BBA" w:rsidP="0024291C">
            <w:pPr>
              <w:spacing w:after="0"/>
              <w:jc w:val="center"/>
              <w:rPr>
                <w:rFonts w:cs="Arial"/>
                <w:color w:val="000000"/>
              </w:rPr>
            </w:pPr>
            <w:r w:rsidRPr="00D838DA">
              <w:rPr>
                <w:rFonts w:cs="Arial"/>
                <w:color w:val="000000"/>
              </w:rPr>
              <w:t>7.5</w:t>
            </w:r>
          </w:p>
        </w:tc>
        <w:tc>
          <w:tcPr>
            <w:tcW w:w="0" w:type="auto"/>
            <w:tcBorders>
              <w:top w:val="nil"/>
              <w:left w:val="nil"/>
              <w:bottom w:val="single" w:sz="8" w:space="0" w:color="auto"/>
              <w:right w:val="single" w:sz="8" w:space="0" w:color="auto"/>
            </w:tcBorders>
            <w:shd w:val="clear" w:color="auto" w:fill="auto"/>
            <w:vAlign w:val="center"/>
            <w:hideMark/>
          </w:tcPr>
          <w:p w14:paraId="65AA5F3A"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0.902</w:t>
            </w:r>
          </w:p>
        </w:tc>
        <w:tc>
          <w:tcPr>
            <w:tcW w:w="0" w:type="auto"/>
            <w:tcBorders>
              <w:top w:val="nil"/>
              <w:left w:val="nil"/>
              <w:bottom w:val="single" w:sz="8" w:space="0" w:color="auto"/>
              <w:right w:val="single" w:sz="8" w:space="0" w:color="auto"/>
            </w:tcBorders>
            <w:shd w:val="clear" w:color="auto" w:fill="auto"/>
            <w:vAlign w:val="center"/>
            <w:hideMark/>
          </w:tcPr>
          <w:p w14:paraId="54142CEE"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0.910</w:t>
            </w:r>
          </w:p>
        </w:tc>
        <w:tc>
          <w:tcPr>
            <w:tcW w:w="0" w:type="auto"/>
            <w:tcBorders>
              <w:top w:val="nil"/>
              <w:left w:val="nil"/>
              <w:bottom w:val="single" w:sz="8" w:space="0" w:color="auto"/>
              <w:right w:val="single" w:sz="8" w:space="0" w:color="auto"/>
            </w:tcBorders>
            <w:shd w:val="clear" w:color="auto" w:fill="auto"/>
            <w:vAlign w:val="center"/>
            <w:hideMark/>
          </w:tcPr>
          <w:p w14:paraId="250C7FC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0.885</w:t>
            </w:r>
          </w:p>
        </w:tc>
        <w:tc>
          <w:tcPr>
            <w:tcW w:w="0" w:type="auto"/>
            <w:tcBorders>
              <w:top w:val="nil"/>
              <w:left w:val="nil"/>
              <w:bottom w:val="single" w:sz="8" w:space="0" w:color="auto"/>
              <w:right w:val="single" w:sz="8" w:space="0" w:color="auto"/>
            </w:tcBorders>
            <w:shd w:val="clear" w:color="auto" w:fill="auto"/>
            <w:vAlign w:val="center"/>
            <w:hideMark/>
          </w:tcPr>
          <w:p w14:paraId="6B8EBC8C"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0.910</w:t>
            </w:r>
          </w:p>
        </w:tc>
        <w:tc>
          <w:tcPr>
            <w:tcW w:w="0" w:type="auto"/>
            <w:tcBorders>
              <w:top w:val="nil"/>
              <w:left w:val="nil"/>
              <w:bottom w:val="single" w:sz="8" w:space="0" w:color="auto"/>
              <w:right w:val="single" w:sz="8" w:space="0" w:color="auto"/>
            </w:tcBorders>
            <w:shd w:val="clear" w:color="auto" w:fill="auto"/>
            <w:vAlign w:val="center"/>
            <w:hideMark/>
          </w:tcPr>
          <w:p w14:paraId="5DE43D1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c>
          <w:tcPr>
            <w:tcW w:w="0" w:type="auto"/>
            <w:tcBorders>
              <w:top w:val="nil"/>
              <w:left w:val="nil"/>
              <w:bottom w:val="single" w:sz="8" w:space="0" w:color="auto"/>
              <w:right w:val="single" w:sz="8" w:space="0" w:color="auto"/>
            </w:tcBorders>
            <w:shd w:val="clear" w:color="auto" w:fill="auto"/>
            <w:vAlign w:val="center"/>
            <w:hideMark/>
          </w:tcPr>
          <w:p w14:paraId="1808B3D6"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0.895</w:t>
            </w:r>
          </w:p>
        </w:tc>
      </w:tr>
      <w:tr w:rsidR="001D1BBA" w:rsidRPr="00D838DA" w14:paraId="1A42FB89"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3E47B9" w14:textId="77777777" w:rsidR="001D1BBA" w:rsidRPr="00D838DA" w:rsidRDefault="001D1BBA" w:rsidP="0024291C">
            <w:pPr>
              <w:spacing w:after="0"/>
              <w:jc w:val="center"/>
              <w:rPr>
                <w:rFonts w:cs="Arial"/>
                <w:color w:val="000000"/>
              </w:rPr>
            </w:pPr>
            <w:r w:rsidRPr="00D838DA">
              <w:rPr>
                <w:rFonts w:cs="Arial"/>
                <w:color w:val="000000"/>
              </w:rPr>
              <w:t>10</w:t>
            </w:r>
          </w:p>
        </w:tc>
        <w:tc>
          <w:tcPr>
            <w:tcW w:w="0" w:type="auto"/>
            <w:tcBorders>
              <w:top w:val="nil"/>
              <w:left w:val="nil"/>
              <w:bottom w:val="single" w:sz="8" w:space="0" w:color="auto"/>
              <w:right w:val="single" w:sz="8" w:space="0" w:color="auto"/>
            </w:tcBorders>
            <w:shd w:val="clear" w:color="auto" w:fill="auto"/>
            <w:vAlign w:val="center"/>
            <w:hideMark/>
          </w:tcPr>
          <w:p w14:paraId="1F527F1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c>
          <w:tcPr>
            <w:tcW w:w="0" w:type="auto"/>
            <w:tcBorders>
              <w:top w:val="nil"/>
              <w:left w:val="nil"/>
              <w:bottom w:val="single" w:sz="8" w:space="0" w:color="auto"/>
              <w:right w:val="single" w:sz="8" w:space="0" w:color="auto"/>
            </w:tcBorders>
            <w:shd w:val="clear" w:color="auto" w:fill="auto"/>
            <w:vAlign w:val="center"/>
            <w:hideMark/>
          </w:tcPr>
          <w:p w14:paraId="3AE26B00"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0.917</w:t>
            </w:r>
          </w:p>
        </w:tc>
        <w:tc>
          <w:tcPr>
            <w:tcW w:w="0" w:type="auto"/>
            <w:tcBorders>
              <w:top w:val="nil"/>
              <w:left w:val="nil"/>
              <w:bottom w:val="single" w:sz="8" w:space="0" w:color="auto"/>
              <w:right w:val="single" w:sz="8" w:space="0" w:color="auto"/>
            </w:tcBorders>
            <w:shd w:val="clear" w:color="auto" w:fill="auto"/>
            <w:vAlign w:val="center"/>
            <w:hideMark/>
          </w:tcPr>
          <w:p w14:paraId="1B2FAA15"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0.895</w:t>
            </w:r>
          </w:p>
        </w:tc>
        <w:tc>
          <w:tcPr>
            <w:tcW w:w="0" w:type="auto"/>
            <w:tcBorders>
              <w:top w:val="nil"/>
              <w:left w:val="nil"/>
              <w:bottom w:val="single" w:sz="8" w:space="0" w:color="auto"/>
              <w:right w:val="single" w:sz="8" w:space="0" w:color="auto"/>
            </w:tcBorders>
            <w:shd w:val="clear" w:color="auto" w:fill="auto"/>
            <w:vAlign w:val="center"/>
            <w:hideMark/>
          </w:tcPr>
          <w:p w14:paraId="0E9C9B42"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0.910</w:t>
            </w:r>
          </w:p>
        </w:tc>
        <w:tc>
          <w:tcPr>
            <w:tcW w:w="0" w:type="auto"/>
            <w:tcBorders>
              <w:top w:val="nil"/>
              <w:left w:val="nil"/>
              <w:bottom w:val="single" w:sz="8" w:space="0" w:color="auto"/>
              <w:right w:val="single" w:sz="8" w:space="0" w:color="auto"/>
            </w:tcBorders>
            <w:shd w:val="clear" w:color="auto" w:fill="auto"/>
            <w:vAlign w:val="center"/>
            <w:hideMark/>
          </w:tcPr>
          <w:p w14:paraId="28FCEC39"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c>
          <w:tcPr>
            <w:tcW w:w="0" w:type="auto"/>
            <w:tcBorders>
              <w:top w:val="nil"/>
              <w:left w:val="nil"/>
              <w:bottom w:val="single" w:sz="8" w:space="0" w:color="auto"/>
              <w:right w:val="single" w:sz="8" w:space="0" w:color="auto"/>
            </w:tcBorders>
            <w:shd w:val="clear" w:color="auto" w:fill="auto"/>
            <w:vAlign w:val="center"/>
            <w:hideMark/>
          </w:tcPr>
          <w:p w14:paraId="09FF17DC"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0.902</w:t>
            </w:r>
          </w:p>
        </w:tc>
      </w:tr>
      <w:tr w:rsidR="001D1BBA" w:rsidRPr="00D838DA" w14:paraId="466FB1E3"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B87B7B" w14:textId="77777777" w:rsidR="001D1BBA" w:rsidRPr="00D838DA" w:rsidRDefault="001D1BBA" w:rsidP="0024291C">
            <w:pPr>
              <w:spacing w:after="0"/>
              <w:jc w:val="center"/>
              <w:rPr>
                <w:rFonts w:cs="Arial"/>
                <w:color w:val="000000"/>
              </w:rPr>
            </w:pPr>
            <w:r w:rsidRPr="00D838DA">
              <w:rPr>
                <w:rFonts w:cs="Arial"/>
                <w:color w:val="000000"/>
              </w:rPr>
              <w:t>15</w:t>
            </w:r>
          </w:p>
        </w:tc>
        <w:tc>
          <w:tcPr>
            <w:tcW w:w="0" w:type="auto"/>
            <w:tcBorders>
              <w:top w:val="nil"/>
              <w:left w:val="nil"/>
              <w:bottom w:val="single" w:sz="8" w:space="0" w:color="auto"/>
              <w:right w:val="single" w:sz="8" w:space="0" w:color="auto"/>
            </w:tcBorders>
            <w:shd w:val="clear" w:color="auto" w:fill="auto"/>
            <w:vAlign w:val="center"/>
            <w:hideMark/>
          </w:tcPr>
          <w:p w14:paraId="3E65E6D0"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c>
          <w:tcPr>
            <w:tcW w:w="0" w:type="auto"/>
            <w:tcBorders>
              <w:top w:val="nil"/>
              <w:left w:val="nil"/>
              <w:bottom w:val="single" w:sz="8" w:space="0" w:color="auto"/>
              <w:right w:val="single" w:sz="8" w:space="0" w:color="auto"/>
            </w:tcBorders>
            <w:shd w:val="clear" w:color="auto" w:fill="auto"/>
            <w:vAlign w:val="center"/>
            <w:hideMark/>
          </w:tcPr>
          <w:p w14:paraId="66549E30"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0.930</w:t>
            </w:r>
          </w:p>
        </w:tc>
        <w:tc>
          <w:tcPr>
            <w:tcW w:w="0" w:type="auto"/>
            <w:tcBorders>
              <w:top w:val="nil"/>
              <w:left w:val="nil"/>
              <w:bottom w:val="single" w:sz="8" w:space="0" w:color="auto"/>
              <w:right w:val="single" w:sz="8" w:space="0" w:color="auto"/>
            </w:tcBorders>
            <w:shd w:val="clear" w:color="auto" w:fill="auto"/>
            <w:vAlign w:val="center"/>
            <w:hideMark/>
          </w:tcPr>
          <w:p w14:paraId="5745957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0.902</w:t>
            </w:r>
          </w:p>
        </w:tc>
        <w:tc>
          <w:tcPr>
            <w:tcW w:w="0" w:type="auto"/>
            <w:tcBorders>
              <w:top w:val="nil"/>
              <w:left w:val="nil"/>
              <w:bottom w:val="single" w:sz="8" w:space="0" w:color="auto"/>
              <w:right w:val="single" w:sz="8" w:space="0" w:color="auto"/>
            </w:tcBorders>
            <w:shd w:val="clear" w:color="auto" w:fill="auto"/>
            <w:vAlign w:val="center"/>
            <w:hideMark/>
          </w:tcPr>
          <w:p w14:paraId="2383E401"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c>
          <w:tcPr>
            <w:tcW w:w="0" w:type="auto"/>
            <w:tcBorders>
              <w:top w:val="nil"/>
              <w:left w:val="nil"/>
              <w:bottom w:val="single" w:sz="8" w:space="0" w:color="auto"/>
              <w:right w:val="single" w:sz="8" w:space="0" w:color="auto"/>
            </w:tcBorders>
            <w:shd w:val="clear" w:color="auto" w:fill="auto"/>
            <w:vAlign w:val="center"/>
            <w:hideMark/>
          </w:tcPr>
          <w:p w14:paraId="15CEB1D0"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0.924</w:t>
            </w:r>
          </w:p>
        </w:tc>
        <w:tc>
          <w:tcPr>
            <w:tcW w:w="0" w:type="auto"/>
            <w:tcBorders>
              <w:top w:val="nil"/>
              <w:left w:val="nil"/>
              <w:bottom w:val="single" w:sz="8" w:space="0" w:color="auto"/>
              <w:right w:val="single" w:sz="8" w:space="0" w:color="auto"/>
            </w:tcBorders>
            <w:shd w:val="clear" w:color="auto" w:fill="auto"/>
            <w:vAlign w:val="center"/>
            <w:hideMark/>
          </w:tcPr>
          <w:p w14:paraId="35883BE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0.910</w:t>
            </w:r>
          </w:p>
        </w:tc>
      </w:tr>
      <w:tr w:rsidR="001D1BBA" w:rsidRPr="00D838DA" w14:paraId="03B51A5A"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08338C" w14:textId="77777777" w:rsidR="001D1BBA" w:rsidRPr="00D838DA" w:rsidRDefault="001D1BBA" w:rsidP="0024291C">
            <w:pPr>
              <w:spacing w:after="0"/>
              <w:jc w:val="center"/>
              <w:rPr>
                <w:rFonts w:cs="Arial"/>
                <w:color w:val="000000"/>
              </w:rPr>
            </w:pPr>
            <w:r w:rsidRPr="00D838DA">
              <w:rPr>
                <w:rFonts w:cs="Arial"/>
                <w:color w:val="000000"/>
              </w:rPr>
              <w:t>20</w:t>
            </w:r>
          </w:p>
        </w:tc>
        <w:tc>
          <w:tcPr>
            <w:tcW w:w="0" w:type="auto"/>
            <w:tcBorders>
              <w:top w:val="nil"/>
              <w:left w:val="nil"/>
              <w:bottom w:val="single" w:sz="8" w:space="0" w:color="auto"/>
              <w:right w:val="single" w:sz="8" w:space="0" w:color="auto"/>
            </w:tcBorders>
            <w:shd w:val="clear" w:color="auto" w:fill="auto"/>
            <w:vAlign w:val="center"/>
            <w:hideMark/>
          </w:tcPr>
          <w:p w14:paraId="43AE52C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0.924</w:t>
            </w:r>
          </w:p>
        </w:tc>
        <w:tc>
          <w:tcPr>
            <w:tcW w:w="0" w:type="auto"/>
            <w:tcBorders>
              <w:top w:val="nil"/>
              <w:left w:val="nil"/>
              <w:bottom w:val="single" w:sz="8" w:space="0" w:color="auto"/>
              <w:right w:val="single" w:sz="8" w:space="0" w:color="auto"/>
            </w:tcBorders>
            <w:shd w:val="clear" w:color="auto" w:fill="auto"/>
            <w:vAlign w:val="center"/>
            <w:hideMark/>
          </w:tcPr>
          <w:p w14:paraId="11AAA318"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0.930</w:t>
            </w:r>
          </w:p>
        </w:tc>
        <w:tc>
          <w:tcPr>
            <w:tcW w:w="0" w:type="auto"/>
            <w:tcBorders>
              <w:top w:val="nil"/>
              <w:left w:val="nil"/>
              <w:bottom w:val="single" w:sz="8" w:space="0" w:color="auto"/>
              <w:right w:val="single" w:sz="8" w:space="0" w:color="auto"/>
            </w:tcBorders>
            <w:shd w:val="clear" w:color="auto" w:fill="auto"/>
            <w:vAlign w:val="center"/>
            <w:hideMark/>
          </w:tcPr>
          <w:p w14:paraId="5A3F7A6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0.910</w:t>
            </w:r>
          </w:p>
        </w:tc>
        <w:tc>
          <w:tcPr>
            <w:tcW w:w="0" w:type="auto"/>
            <w:tcBorders>
              <w:top w:val="nil"/>
              <w:left w:val="nil"/>
              <w:bottom w:val="single" w:sz="8" w:space="0" w:color="auto"/>
              <w:right w:val="single" w:sz="8" w:space="0" w:color="auto"/>
            </w:tcBorders>
            <w:shd w:val="clear" w:color="auto" w:fill="auto"/>
            <w:vAlign w:val="center"/>
            <w:hideMark/>
          </w:tcPr>
          <w:p w14:paraId="504895F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c>
          <w:tcPr>
            <w:tcW w:w="0" w:type="auto"/>
            <w:tcBorders>
              <w:top w:val="nil"/>
              <w:left w:val="nil"/>
              <w:bottom w:val="single" w:sz="8" w:space="0" w:color="auto"/>
              <w:right w:val="single" w:sz="8" w:space="0" w:color="auto"/>
            </w:tcBorders>
            <w:shd w:val="clear" w:color="auto" w:fill="auto"/>
            <w:vAlign w:val="center"/>
            <w:hideMark/>
          </w:tcPr>
          <w:p w14:paraId="0BAE13E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0.930</w:t>
            </w:r>
          </w:p>
        </w:tc>
        <w:tc>
          <w:tcPr>
            <w:tcW w:w="0" w:type="auto"/>
            <w:tcBorders>
              <w:top w:val="nil"/>
              <w:left w:val="nil"/>
              <w:bottom w:val="single" w:sz="8" w:space="0" w:color="auto"/>
              <w:right w:val="single" w:sz="8" w:space="0" w:color="auto"/>
            </w:tcBorders>
            <w:shd w:val="clear" w:color="auto" w:fill="auto"/>
            <w:vAlign w:val="center"/>
            <w:hideMark/>
          </w:tcPr>
          <w:p w14:paraId="303F33DB"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0.910</w:t>
            </w:r>
          </w:p>
        </w:tc>
      </w:tr>
      <w:tr w:rsidR="001D1BBA" w:rsidRPr="00D838DA" w14:paraId="787F6177"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C08E3D" w14:textId="77777777" w:rsidR="001D1BBA" w:rsidRPr="00D838DA" w:rsidRDefault="001D1BBA" w:rsidP="0024291C">
            <w:pPr>
              <w:spacing w:after="0"/>
              <w:jc w:val="center"/>
              <w:rPr>
                <w:rFonts w:cs="Arial"/>
                <w:color w:val="000000"/>
              </w:rPr>
            </w:pPr>
            <w:r w:rsidRPr="00D838DA">
              <w:rPr>
                <w:rFonts w:cs="Arial"/>
                <w:color w:val="000000"/>
              </w:rPr>
              <w:t>25</w:t>
            </w:r>
          </w:p>
        </w:tc>
        <w:tc>
          <w:tcPr>
            <w:tcW w:w="0" w:type="auto"/>
            <w:tcBorders>
              <w:top w:val="nil"/>
              <w:left w:val="nil"/>
              <w:bottom w:val="single" w:sz="8" w:space="0" w:color="auto"/>
              <w:right w:val="single" w:sz="8" w:space="0" w:color="auto"/>
            </w:tcBorders>
            <w:shd w:val="clear" w:color="auto" w:fill="auto"/>
            <w:vAlign w:val="center"/>
            <w:hideMark/>
          </w:tcPr>
          <w:p w14:paraId="571DA60E"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0.930</w:t>
            </w:r>
          </w:p>
        </w:tc>
        <w:tc>
          <w:tcPr>
            <w:tcW w:w="0" w:type="auto"/>
            <w:tcBorders>
              <w:top w:val="nil"/>
              <w:left w:val="nil"/>
              <w:bottom w:val="single" w:sz="8" w:space="0" w:color="auto"/>
              <w:right w:val="single" w:sz="8" w:space="0" w:color="auto"/>
            </w:tcBorders>
            <w:shd w:val="clear" w:color="auto" w:fill="auto"/>
            <w:vAlign w:val="center"/>
            <w:hideMark/>
          </w:tcPr>
          <w:p w14:paraId="27785682"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0.936</w:t>
            </w:r>
          </w:p>
        </w:tc>
        <w:tc>
          <w:tcPr>
            <w:tcW w:w="0" w:type="auto"/>
            <w:tcBorders>
              <w:top w:val="nil"/>
              <w:left w:val="nil"/>
              <w:bottom w:val="single" w:sz="8" w:space="0" w:color="auto"/>
              <w:right w:val="single" w:sz="8" w:space="0" w:color="auto"/>
            </w:tcBorders>
            <w:shd w:val="clear" w:color="auto" w:fill="auto"/>
            <w:vAlign w:val="center"/>
            <w:hideMark/>
          </w:tcPr>
          <w:p w14:paraId="4E9B7086"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c>
          <w:tcPr>
            <w:tcW w:w="0" w:type="auto"/>
            <w:tcBorders>
              <w:top w:val="nil"/>
              <w:left w:val="nil"/>
              <w:bottom w:val="single" w:sz="8" w:space="0" w:color="auto"/>
              <w:right w:val="single" w:sz="8" w:space="0" w:color="auto"/>
            </w:tcBorders>
            <w:shd w:val="clear" w:color="auto" w:fill="auto"/>
            <w:vAlign w:val="center"/>
            <w:hideMark/>
          </w:tcPr>
          <w:p w14:paraId="3C38A07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0.930</w:t>
            </w:r>
          </w:p>
        </w:tc>
        <w:tc>
          <w:tcPr>
            <w:tcW w:w="0" w:type="auto"/>
            <w:tcBorders>
              <w:top w:val="nil"/>
              <w:left w:val="nil"/>
              <w:bottom w:val="single" w:sz="8" w:space="0" w:color="auto"/>
              <w:right w:val="single" w:sz="8" w:space="0" w:color="auto"/>
            </w:tcBorders>
            <w:shd w:val="clear" w:color="auto" w:fill="auto"/>
            <w:vAlign w:val="center"/>
            <w:hideMark/>
          </w:tcPr>
          <w:p w14:paraId="6370E2A0"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0.936</w:t>
            </w:r>
          </w:p>
        </w:tc>
        <w:tc>
          <w:tcPr>
            <w:tcW w:w="0" w:type="auto"/>
            <w:tcBorders>
              <w:top w:val="nil"/>
              <w:left w:val="nil"/>
              <w:bottom w:val="single" w:sz="8" w:space="0" w:color="auto"/>
              <w:right w:val="single" w:sz="8" w:space="0" w:color="auto"/>
            </w:tcBorders>
            <w:shd w:val="clear" w:color="auto" w:fill="auto"/>
            <w:vAlign w:val="center"/>
            <w:hideMark/>
          </w:tcPr>
          <w:p w14:paraId="7CB2F574"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r>
      <w:tr w:rsidR="001D1BBA" w:rsidRPr="00D838DA" w14:paraId="13B427D3"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CB1C06" w14:textId="77777777" w:rsidR="001D1BBA" w:rsidRPr="00D838DA" w:rsidRDefault="001D1BBA" w:rsidP="0024291C">
            <w:pPr>
              <w:spacing w:after="0"/>
              <w:jc w:val="center"/>
              <w:rPr>
                <w:rFonts w:cs="Arial"/>
                <w:color w:val="000000"/>
              </w:rPr>
            </w:pPr>
            <w:r w:rsidRPr="00D838DA">
              <w:rPr>
                <w:rFonts w:cs="Arial"/>
                <w:color w:val="000000"/>
              </w:rPr>
              <w:t>30</w:t>
            </w:r>
          </w:p>
        </w:tc>
        <w:tc>
          <w:tcPr>
            <w:tcW w:w="0" w:type="auto"/>
            <w:tcBorders>
              <w:top w:val="nil"/>
              <w:left w:val="nil"/>
              <w:bottom w:val="single" w:sz="8" w:space="0" w:color="auto"/>
              <w:right w:val="single" w:sz="8" w:space="0" w:color="auto"/>
            </w:tcBorders>
            <w:shd w:val="clear" w:color="auto" w:fill="auto"/>
            <w:vAlign w:val="center"/>
            <w:hideMark/>
          </w:tcPr>
          <w:p w14:paraId="0FFEED85"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0.936</w:t>
            </w:r>
          </w:p>
        </w:tc>
        <w:tc>
          <w:tcPr>
            <w:tcW w:w="0" w:type="auto"/>
            <w:tcBorders>
              <w:top w:val="nil"/>
              <w:left w:val="nil"/>
              <w:bottom w:val="single" w:sz="8" w:space="0" w:color="auto"/>
              <w:right w:val="single" w:sz="8" w:space="0" w:color="auto"/>
            </w:tcBorders>
            <w:shd w:val="clear" w:color="auto" w:fill="auto"/>
            <w:vAlign w:val="center"/>
            <w:hideMark/>
          </w:tcPr>
          <w:p w14:paraId="41EACAE7"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0.941</w:t>
            </w:r>
          </w:p>
        </w:tc>
        <w:tc>
          <w:tcPr>
            <w:tcW w:w="0" w:type="auto"/>
            <w:tcBorders>
              <w:top w:val="nil"/>
              <w:left w:val="nil"/>
              <w:bottom w:val="single" w:sz="8" w:space="0" w:color="auto"/>
              <w:right w:val="single" w:sz="8" w:space="0" w:color="auto"/>
            </w:tcBorders>
            <w:shd w:val="clear" w:color="auto" w:fill="auto"/>
            <w:vAlign w:val="center"/>
            <w:hideMark/>
          </w:tcPr>
          <w:p w14:paraId="6776D39C"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c>
          <w:tcPr>
            <w:tcW w:w="0" w:type="auto"/>
            <w:tcBorders>
              <w:top w:val="nil"/>
              <w:left w:val="nil"/>
              <w:bottom w:val="single" w:sz="8" w:space="0" w:color="auto"/>
              <w:right w:val="single" w:sz="8" w:space="0" w:color="auto"/>
            </w:tcBorders>
            <w:shd w:val="clear" w:color="auto" w:fill="auto"/>
            <w:vAlign w:val="center"/>
            <w:hideMark/>
          </w:tcPr>
          <w:p w14:paraId="54A103C1"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0.930</w:t>
            </w:r>
          </w:p>
        </w:tc>
        <w:tc>
          <w:tcPr>
            <w:tcW w:w="0" w:type="auto"/>
            <w:tcBorders>
              <w:top w:val="nil"/>
              <w:left w:val="nil"/>
              <w:bottom w:val="single" w:sz="8" w:space="0" w:color="auto"/>
              <w:right w:val="single" w:sz="8" w:space="0" w:color="auto"/>
            </w:tcBorders>
            <w:shd w:val="clear" w:color="auto" w:fill="auto"/>
            <w:vAlign w:val="center"/>
            <w:hideMark/>
          </w:tcPr>
          <w:p w14:paraId="4019D529"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0.936</w:t>
            </w:r>
          </w:p>
        </w:tc>
        <w:tc>
          <w:tcPr>
            <w:tcW w:w="0" w:type="auto"/>
            <w:tcBorders>
              <w:top w:val="nil"/>
              <w:left w:val="nil"/>
              <w:bottom w:val="single" w:sz="8" w:space="0" w:color="auto"/>
              <w:right w:val="single" w:sz="8" w:space="0" w:color="auto"/>
            </w:tcBorders>
            <w:shd w:val="clear" w:color="auto" w:fill="auto"/>
            <w:vAlign w:val="center"/>
            <w:hideMark/>
          </w:tcPr>
          <w:p w14:paraId="3A135BC3"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0.917</w:t>
            </w:r>
          </w:p>
        </w:tc>
      </w:tr>
      <w:tr w:rsidR="001D1BBA" w:rsidRPr="00D838DA" w14:paraId="2261F9B9"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689748" w14:textId="77777777" w:rsidR="001D1BBA" w:rsidRPr="00D838DA" w:rsidRDefault="001D1BBA" w:rsidP="0024291C">
            <w:pPr>
              <w:spacing w:after="0"/>
              <w:jc w:val="center"/>
              <w:rPr>
                <w:rFonts w:cs="Arial"/>
                <w:color w:val="000000"/>
              </w:rPr>
            </w:pPr>
            <w:r w:rsidRPr="00D838DA">
              <w:rPr>
                <w:rFonts w:cs="Arial"/>
                <w:color w:val="000000"/>
              </w:rPr>
              <w:t>40</w:t>
            </w:r>
          </w:p>
        </w:tc>
        <w:tc>
          <w:tcPr>
            <w:tcW w:w="0" w:type="auto"/>
            <w:tcBorders>
              <w:top w:val="nil"/>
              <w:left w:val="nil"/>
              <w:bottom w:val="single" w:sz="8" w:space="0" w:color="auto"/>
              <w:right w:val="single" w:sz="8" w:space="0" w:color="auto"/>
            </w:tcBorders>
            <w:shd w:val="clear" w:color="auto" w:fill="auto"/>
            <w:vAlign w:val="center"/>
            <w:hideMark/>
          </w:tcPr>
          <w:p w14:paraId="24805F8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0.941</w:t>
            </w:r>
          </w:p>
        </w:tc>
        <w:tc>
          <w:tcPr>
            <w:tcW w:w="0" w:type="auto"/>
            <w:tcBorders>
              <w:top w:val="nil"/>
              <w:left w:val="nil"/>
              <w:bottom w:val="single" w:sz="8" w:space="0" w:color="auto"/>
              <w:right w:val="single" w:sz="8" w:space="0" w:color="auto"/>
            </w:tcBorders>
            <w:shd w:val="clear" w:color="auto" w:fill="auto"/>
            <w:vAlign w:val="center"/>
            <w:hideMark/>
          </w:tcPr>
          <w:p w14:paraId="6BDD84A0"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0.941</w:t>
            </w:r>
          </w:p>
        </w:tc>
        <w:tc>
          <w:tcPr>
            <w:tcW w:w="0" w:type="auto"/>
            <w:tcBorders>
              <w:top w:val="nil"/>
              <w:left w:val="nil"/>
              <w:bottom w:val="single" w:sz="8" w:space="0" w:color="auto"/>
              <w:right w:val="single" w:sz="8" w:space="0" w:color="auto"/>
            </w:tcBorders>
            <w:shd w:val="clear" w:color="auto" w:fill="auto"/>
            <w:vAlign w:val="center"/>
            <w:hideMark/>
          </w:tcPr>
          <w:p w14:paraId="2C35D783"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0.924</w:t>
            </w:r>
          </w:p>
        </w:tc>
        <w:tc>
          <w:tcPr>
            <w:tcW w:w="0" w:type="auto"/>
            <w:tcBorders>
              <w:top w:val="nil"/>
              <w:left w:val="nil"/>
              <w:bottom w:val="single" w:sz="8" w:space="0" w:color="auto"/>
              <w:right w:val="single" w:sz="8" w:space="0" w:color="auto"/>
            </w:tcBorders>
            <w:shd w:val="clear" w:color="auto" w:fill="auto"/>
            <w:vAlign w:val="center"/>
            <w:hideMark/>
          </w:tcPr>
          <w:p w14:paraId="289995AE"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0.941</w:t>
            </w:r>
          </w:p>
        </w:tc>
        <w:tc>
          <w:tcPr>
            <w:tcW w:w="0" w:type="auto"/>
            <w:tcBorders>
              <w:top w:val="nil"/>
              <w:left w:val="nil"/>
              <w:bottom w:val="single" w:sz="8" w:space="0" w:color="auto"/>
              <w:right w:val="single" w:sz="8" w:space="0" w:color="auto"/>
            </w:tcBorders>
            <w:shd w:val="clear" w:color="auto" w:fill="auto"/>
            <w:vAlign w:val="center"/>
            <w:hideMark/>
          </w:tcPr>
          <w:p w14:paraId="27100CEE"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0.941</w:t>
            </w:r>
          </w:p>
        </w:tc>
        <w:tc>
          <w:tcPr>
            <w:tcW w:w="0" w:type="auto"/>
            <w:tcBorders>
              <w:top w:val="nil"/>
              <w:left w:val="nil"/>
              <w:bottom w:val="single" w:sz="8" w:space="0" w:color="auto"/>
              <w:right w:val="single" w:sz="8" w:space="0" w:color="auto"/>
            </w:tcBorders>
            <w:shd w:val="clear" w:color="auto" w:fill="auto"/>
            <w:vAlign w:val="center"/>
            <w:hideMark/>
          </w:tcPr>
          <w:p w14:paraId="2DCCBC56"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0.924</w:t>
            </w:r>
          </w:p>
        </w:tc>
      </w:tr>
      <w:tr w:rsidR="001D1BBA" w:rsidRPr="00D838DA" w14:paraId="6B24385F"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B5F6D1" w14:textId="77777777" w:rsidR="001D1BBA" w:rsidRPr="00D838DA" w:rsidRDefault="001D1BBA" w:rsidP="0024291C">
            <w:pPr>
              <w:spacing w:after="0"/>
              <w:jc w:val="center"/>
              <w:rPr>
                <w:rFonts w:cs="Arial"/>
                <w:color w:val="000000"/>
              </w:rPr>
            </w:pPr>
            <w:r w:rsidRPr="00D838DA">
              <w:rPr>
                <w:rFonts w:cs="Arial"/>
                <w:color w:val="000000"/>
              </w:rPr>
              <w:t>50</w:t>
            </w:r>
          </w:p>
        </w:tc>
        <w:tc>
          <w:tcPr>
            <w:tcW w:w="0" w:type="auto"/>
            <w:tcBorders>
              <w:top w:val="nil"/>
              <w:left w:val="nil"/>
              <w:bottom w:val="single" w:sz="8" w:space="0" w:color="auto"/>
              <w:right w:val="single" w:sz="8" w:space="0" w:color="auto"/>
            </w:tcBorders>
            <w:shd w:val="clear" w:color="auto" w:fill="auto"/>
            <w:vAlign w:val="center"/>
            <w:hideMark/>
          </w:tcPr>
          <w:p w14:paraId="16CA63C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0.941</w:t>
            </w:r>
          </w:p>
        </w:tc>
        <w:tc>
          <w:tcPr>
            <w:tcW w:w="0" w:type="auto"/>
            <w:tcBorders>
              <w:top w:val="nil"/>
              <w:left w:val="nil"/>
              <w:bottom w:val="single" w:sz="8" w:space="0" w:color="auto"/>
              <w:right w:val="single" w:sz="8" w:space="0" w:color="auto"/>
            </w:tcBorders>
            <w:shd w:val="clear" w:color="auto" w:fill="auto"/>
            <w:vAlign w:val="center"/>
            <w:hideMark/>
          </w:tcPr>
          <w:p w14:paraId="6D629771"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0.945</w:t>
            </w:r>
          </w:p>
        </w:tc>
        <w:tc>
          <w:tcPr>
            <w:tcW w:w="0" w:type="auto"/>
            <w:tcBorders>
              <w:top w:val="nil"/>
              <w:left w:val="nil"/>
              <w:bottom w:val="single" w:sz="8" w:space="0" w:color="auto"/>
              <w:right w:val="single" w:sz="8" w:space="0" w:color="auto"/>
            </w:tcBorders>
            <w:shd w:val="clear" w:color="auto" w:fill="auto"/>
            <w:vAlign w:val="center"/>
            <w:hideMark/>
          </w:tcPr>
          <w:p w14:paraId="7A58B532"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0.930</w:t>
            </w:r>
          </w:p>
        </w:tc>
        <w:tc>
          <w:tcPr>
            <w:tcW w:w="0" w:type="auto"/>
            <w:tcBorders>
              <w:top w:val="nil"/>
              <w:left w:val="nil"/>
              <w:bottom w:val="single" w:sz="8" w:space="0" w:color="auto"/>
              <w:right w:val="single" w:sz="8" w:space="0" w:color="auto"/>
            </w:tcBorders>
            <w:shd w:val="clear" w:color="auto" w:fill="auto"/>
            <w:vAlign w:val="center"/>
            <w:hideMark/>
          </w:tcPr>
          <w:p w14:paraId="382C35C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0.941</w:t>
            </w:r>
          </w:p>
        </w:tc>
        <w:tc>
          <w:tcPr>
            <w:tcW w:w="0" w:type="auto"/>
            <w:tcBorders>
              <w:top w:val="nil"/>
              <w:left w:val="nil"/>
              <w:bottom w:val="single" w:sz="8" w:space="0" w:color="auto"/>
              <w:right w:val="single" w:sz="8" w:space="0" w:color="auto"/>
            </w:tcBorders>
            <w:shd w:val="clear" w:color="auto" w:fill="auto"/>
            <w:vAlign w:val="center"/>
            <w:hideMark/>
          </w:tcPr>
          <w:p w14:paraId="1317DB74"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0.945</w:t>
            </w:r>
          </w:p>
        </w:tc>
        <w:tc>
          <w:tcPr>
            <w:tcW w:w="0" w:type="auto"/>
            <w:tcBorders>
              <w:top w:val="nil"/>
              <w:left w:val="nil"/>
              <w:bottom w:val="single" w:sz="8" w:space="0" w:color="auto"/>
              <w:right w:val="single" w:sz="8" w:space="0" w:color="auto"/>
            </w:tcBorders>
            <w:shd w:val="clear" w:color="auto" w:fill="auto"/>
            <w:vAlign w:val="center"/>
            <w:hideMark/>
          </w:tcPr>
          <w:p w14:paraId="154AA18C"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0.930</w:t>
            </w:r>
          </w:p>
        </w:tc>
      </w:tr>
      <w:tr w:rsidR="001D1BBA" w:rsidRPr="00D838DA" w14:paraId="5E64C655"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937D69" w14:textId="77777777" w:rsidR="001D1BBA" w:rsidRPr="00D838DA" w:rsidRDefault="001D1BBA" w:rsidP="0024291C">
            <w:pPr>
              <w:spacing w:after="0"/>
              <w:jc w:val="center"/>
              <w:rPr>
                <w:rFonts w:cs="Arial"/>
                <w:color w:val="000000"/>
              </w:rPr>
            </w:pPr>
            <w:r w:rsidRPr="00D838DA">
              <w:rPr>
                <w:rFonts w:cs="Arial"/>
                <w:color w:val="000000"/>
              </w:rPr>
              <w:t>60</w:t>
            </w:r>
          </w:p>
        </w:tc>
        <w:tc>
          <w:tcPr>
            <w:tcW w:w="0" w:type="auto"/>
            <w:tcBorders>
              <w:top w:val="nil"/>
              <w:left w:val="nil"/>
              <w:bottom w:val="single" w:sz="8" w:space="0" w:color="auto"/>
              <w:right w:val="single" w:sz="8" w:space="0" w:color="auto"/>
            </w:tcBorders>
            <w:shd w:val="clear" w:color="auto" w:fill="auto"/>
            <w:vAlign w:val="center"/>
            <w:hideMark/>
          </w:tcPr>
          <w:p w14:paraId="203F0A60"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0.945</w:t>
            </w:r>
          </w:p>
        </w:tc>
        <w:tc>
          <w:tcPr>
            <w:tcW w:w="0" w:type="auto"/>
            <w:tcBorders>
              <w:top w:val="nil"/>
              <w:left w:val="nil"/>
              <w:bottom w:val="single" w:sz="8" w:space="0" w:color="auto"/>
              <w:right w:val="single" w:sz="8" w:space="0" w:color="auto"/>
            </w:tcBorders>
            <w:shd w:val="clear" w:color="auto" w:fill="auto"/>
            <w:vAlign w:val="center"/>
            <w:hideMark/>
          </w:tcPr>
          <w:p w14:paraId="2D7DC790"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0.950</w:t>
            </w:r>
          </w:p>
        </w:tc>
        <w:tc>
          <w:tcPr>
            <w:tcW w:w="0" w:type="auto"/>
            <w:tcBorders>
              <w:top w:val="nil"/>
              <w:left w:val="nil"/>
              <w:bottom w:val="single" w:sz="8" w:space="0" w:color="auto"/>
              <w:right w:val="single" w:sz="8" w:space="0" w:color="auto"/>
            </w:tcBorders>
            <w:shd w:val="clear" w:color="auto" w:fill="auto"/>
            <w:vAlign w:val="center"/>
            <w:hideMark/>
          </w:tcPr>
          <w:p w14:paraId="4D5DAC1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0.936</w:t>
            </w:r>
          </w:p>
        </w:tc>
        <w:tc>
          <w:tcPr>
            <w:tcW w:w="0" w:type="auto"/>
            <w:tcBorders>
              <w:top w:val="nil"/>
              <w:left w:val="nil"/>
              <w:bottom w:val="single" w:sz="8" w:space="0" w:color="auto"/>
              <w:right w:val="single" w:sz="8" w:space="0" w:color="auto"/>
            </w:tcBorders>
            <w:shd w:val="clear" w:color="auto" w:fill="auto"/>
            <w:vAlign w:val="center"/>
            <w:hideMark/>
          </w:tcPr>
          <w:p w14:paraId="1DA0B55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0.945</w:t>
            </w:r>
          </w:p>
        </w:tc>
        <w:tc>
          <w:tcPr>
            <w:tcW w:w="0" w:type="auto"/>
            <w:tcBorders>
              <w:top w:val="nil"/>
              <w:left w:val="nil"/>
              <w:bottom w:val="single" w:sz="8" w:space="0" w:color="auto"/>
              <w:right w:val="single" w:sz="8" w:space="0" w:color="auto"/>
            </w:tcBorders>
            <w:shd w:val="clear" w:color="auto" w:fill="auto"/>
            <w:vAlign w:val="center"/>
            <w:hideMark/>
          </w:tcPr>
          <w:p w14:paraId="3959BE85"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0.950</w:t>
            </w:r>
          </w:p>
        </w:tc>
        <w:tc>
          <w:tcPr>
            <w:tcW w:w="0" w:type="auto"/>
            <w:tcBorders>
              <w:top w:val="nil"/>
              <w:left w:val="nil"/>
              <w:bottom w:val="single" w:sz="8" w:space="0" w:color="auto"/>
              <w:right w:val="single" w:sz="8" w:space="0" w:color="auto"/>
            </w:tcBorders>
            <w:shd w:val="clear" w:color="auto" w:fill="auto"/>
            <w:vAlign w:val="center"/>
            <w:hideMark/>
          </w:tcPr>
          <w:p w14:paraId="42EECE15"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0.936</w:t>
            </w:r>
          </w:p>
        </w:tc>
      </w:tr>
      <w:tr w:rsidR="001D1BBA" w:rsidRPr="00D838DA" w14:paraId="758AF0AB"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198863" w14:textId="77777777" w:rsidR="001D1BBA" w:rsidRPr="00D838DA" w:rsidRDefault="001D1BBA" w:rsidP="0024291C">
            <w:pPr>
              <w:spacing w:after="0"/>
              <w:jc w:val="center"/>
              <w:rPr>
                <w:rFonts w:cs="Arial"/>
                <w:color w:val="000000"/>
              </w:rPr>
            </w:pPr>
            <w:r w:rsidRPr="00D838DA">
              <w:rPr>
                <w:rFonts w:cs="Arial"/>
                <w:color w:val="000000"/>
              </w:rPr>
              <w:t>75</w:t>
            </w:r>
          </w:p>
        </w:tc>
        <w:tc>
          <w:tcPr>
            <w:tcW w:w="0" w:type="auto"/>
            <w:tcBorders>
              <w:top w:val="nil"/>
              <w:left w:val="nil"/>
              <w:bottom w:val="single" w:sz="8" w:space="0" w:color="auto"/>
              <w:right w:val="single" w:sz="8" w:space="0" w:color="auto"/>
            </w:tcBorders>
            <w:shd w:val="clear" w:color="auto" w:fill="auto"/>
            <w:vAlign w:val="center"/>
            <w:hideMark/>
          </w:tcPr>
          <w:p w14:paraId="7D92322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0.945</w:t>
            </w:r>
          </w:p>
        </w:tc>
        <w:tc>
          <w:tcPr>
            <w:tcW w:w="0" w:type="auto"/>
            <w:tcBorders>
              <w:top w:val="nil"/>
              <w:left w:val="nil"/>
              <w:bottom w:val="single" w:sz="8" w:space="0" w:color="auto"/>
              <w:right w:val="single" w:sz="8" w:space="0" w:color="auto"/>
            </w:tcBorders>
            <w:shd w:val="clear" w:color="auto" w:fill="auto"/>
            <w:vAlign w:val="center"/>
            <w:hideMark/>
          </w:tcPr>
          <w:p w14:paraId="6C9BDDFC"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0.950</w:t>
            </w:r>
          </w:p>
        </w:tc>
        <w:tc>
          <w:tcPr>
            <w:tcW w:w="0" w:type="auto"/>
            <w:tcBorders>
              <w:top w:val="nil"/>
              <w:left w:val="nil"/>
              <w:bottom w:val="single" w:sz="8" w:space="0" w:color="auto"/>
              <w:right w:val="single" w:sz="8" w:space="0" w:color="auto"/>
            </w:tcBorders>
            <w:shd w:val="clear" w:color="auto" w:fill="auto"/>
            <w:vAlign w:val="center"/>
            <w:hideMark/>
          </w:tcPr>
          <w:p w14:paraId="329FED4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0.936</w:t>
            </w:r>
          </w:p>
        </w:tc>
        <w:tc>
          <w:tcPr>
            <w:tcW w:w="0" w:type="auto"/>
            <w:tcBorders>
              <w:top w:val="nil"/>
              <w:left w:val="nil"/>
              <w:bottom w:val="single" w:sz="8" w:space="0" w:color="auto"/>
              <w:right w:val="single" w:sz="8" w:space="0" w:color="auto"/>
            </w:tcBorders>
            <w:shd w:val="clear" w:color="auto" w:fill="auto"/>
            <w:vAlign w:val="center"/>
            <w:hideMark/>
          </w:tcPr>
          <w:p w14:paraId="3C5EA9D0"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0.945</w:t>
            </w:r>
          </w:p>
        </w:tc>
        <w:tc>
          <w:tcPr>
            <w:tcW w:w="0" w:type="auto"/>
            <w:tcBorders>
              <w:top w:val="nil"/>
              <w:left w:val="nil"/>
              <w:bottom w:val="single" w:sz="8" w:space="0" w:color="auto"/>
              <w:right w:val="single" w:sz="8" w:space="0" w:color="auto"/>
            </w:tcBorders>
            <w:shd w:val="clear" w:color="auto" w:fill="auto"/>
            <w:vAlign w:val="center"/>
            <w:hideMark/>
          </w:tcPr>
          <w:p w14:paraId="16A5756B"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hideMark/>
          </w:tcPr>
          <w:p w14:paraId="64965014"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0.936</w:t>
            </w:r>
          </w:p>
        </w:tc>
      </w:tr>
      <w:tr w:rsidR="001D1BBA" w:rsidRPr="00D838DA" w14:paraId="3E9AD30C"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3FD56B" w14:textId="77777777" w:rsidR="001D1BBA" w:rsidRPr="00D838DA" w:rsidRDefault="001D1BBA" w:rsidP="0024291C">
            <w:pPr>
              <w:spacing w:after="0"/>
              <w:jc w:val="center"/>
              <w:rPr>
                <w:rFonts w:cs="Arial"/>
                <w:color w:val="000000"/>
              </w:rPr>
            </w:pPr>
            <w:r w:rsidRPr="00D838DA">
              <w:rPr>
                <w:rFonts w:cs="Arial"/>
                <w:color w:val="000000"/>
              </w:rPr>
              <w:t>100</w:t>
            </w:r>
          </w:p>
        </w:tc>
        <w:tc>
          <w:tcPr>
            <w:tcW w:w="0" w:type="auto"/>
            <w:tcBorders>
              <w:top w:val="nil"/>
              <w:left w:val="nil"/>
              <w:bottom w:val="single" w:sz="8" w:space="0" w:color="auto"/>
              <w:right w:val="single" w:sz="8" w:space="0" w:color="auto"/>
            </w:tcBorders>
            <w:shd w:val="clear" w:color="auto" w:fill="auto"/>
            <w:vAlign w:val="center"/>
            <w:hideMark/>
          </w:tcPr>
          <w:p w14:paraId="21EB491B"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0.950</w:t>
            </w:r>
          </w:p>
        </w:tc>
        <w:tc>
          <w:tcPr>
            <w:tcW w:w="0" w:type="auto"/>
            <w:tcBorders>
              <w:top w:val="nil"/>
              <w:left w:val="nil"/>
              <w:bottom w:val="single" w:sz="8" w:space="0" w:color="auto"/>
              <w:right w:val="single" w:sz="8" w:space="0" w:color="auto"/>
            </w:tcBorders>
            <w:shd w:val="clear" w:color="auto" w:fill="auto"/>
            <w:vAlign w:val="center"/>
            <w:hideMark/>
          </w:tcPr>
          <w:p w14:paraId="5A60658D"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hideMark/>
          </w:tcPr>
          <w:p w14:paraId="3F24BCC5"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0.936</w:t>
            </w:r>
          </w:p>
        </w:tc>
        <w:tc>
          <w:tcPr>
            <w:tcW w:w="0" w:type="auto"/>
            <w:tcBorders>
              <w:top w:val="nil"/>
              <w:left w:val="nil"/>
              <w:bottom w:val="single" w:sz="8" w:space="0" w:color="auto"/>
              <w:right w:val="single" w:sz="8" w:space="0" w:color="auto"/>
            </w:tcBorders>
            <w:shd w:val="clear" w:color="auto" w:fill="auto"/>
            <w:vAlign w:val="center"/>
            <w:hideMark/>
          </w:tcPr>
          <w:p w14:paraId="7F6AB6A4"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0.950</w:t>
            </w:r>
          </w:p>
        </w:tc>
        <w:tc>
          <w:tcPr>
            <w:tcW w:w="0" w:type="auto"/>
            <w:tcBorders>
              <w:top w:val="nil"/>
              <w:left w:val="nil"/>
              <w:bottom w:val="single" w:sz="8" w:space="0" w:color="auto"/>
              <w:right w:val="single" w:sz="8" w:space="0" w:color="auto"/>
            </w:tcBorders>
            <w:shd w:val="clear" w:color="auto" w:fill="auto"/>
            <w:vAlign w:val="center"/>
            <w:hideMark/>
          </w:tcPr>
          <w:p w14:paraId="3BEDB30E"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hideMark/>
          </w:tcPr>
          <w:p w14:paraId="28FAF522"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0.941</w:t>
            </w:r>
          </w:p>
        </w:tc>
      </w:tr>
      <w:tr w:rsidR="001D1BBA" w:rsidRPr="00D838DA" w14:paraId="38ABCE58"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9F47F4" w14:textId="77777777" w:rsidR="001D1BBA" w:rsidRPr="00D838DA" w:rsidRDefault="001D1BBA" w:rsidP="0024291C">
            <w:pPr>
              <w:spacing w:after="0"/>
              <w:jc w:val="center"/>
              <w:rPr>
                <w:rFonts w:cs="Arial"/>
                <w:color w:val="000000"/>
              </w:rPr>
            </w:pPr>
            <w:r w:rsidRPr="00D838DA">
              <w:rPr>
                <w:rFonts w:cs="Arial"/>
                <w:color w:val="000000"/>
              </w:rPr>
              <w:t>125</w:t>
            </w:r>
          </w:p>
        </w:tc>
        <w:tc>
          <w:tcPr>
            <w:tcW w:w="0" w:type="auto"/>
            <w:tcBorders>
              <w:top w:val="nil"/>
              <w:left w:val="nil"/>
              <w:bottom w:val="single" w:sz="8" w:space="0" w:color="auto"/>
              <w:right w:val="single" w:sz="8" w:space="0" w:color="auto"/>
            </w:tcBorders>
            <w:shd w:val="clear" w:color="auto" w:fill="auto"/>
            <w:vAlign w:val="center"/>
            <w:hideMark/>
          </w:tcPr>
          <w:p w14:paraId="7D983840"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0.950</w:t>
            </w:r>
          </w:p>
        </w:tc>
        <w:tc>
          <w:tcPr>
            <w:tcW w:w="0" w:type="auto"/>
            <w:tcBorders>
              <w:top w:val="nil"/>
              <w:left w:val="nil"/>
              <w:bottom w:val="single" w:sz="8" w:space="0" w:color="auto"/>
              <w:right w:val="single" w:sz="8" w:space="0" w:color="auto"/>
            </w:tcBorders>
            <w:shd w:val="clear" w:color="auto" w:fill="auto"/>
            <w:vAlign w:val="center"/>
            <w:hideMark/>
          </w:tcPr>
          <w:p w14:paraId="53B2DC92"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hideMark/>
          </w:tcPr>
          <w:p w14:paraId="0FC4A77B"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0.941</w:t>
            </w:r>
          </w:p>
        </w:tc>
        <w:tc>
          <w:tcPr>
            <w:tcW w:w="0" w:type="auto"/>
            <w:tcBorders>
              <w:top w:val="nil"/>
              <w:left w:val="nil"/>
              <w:bottom w:val="single" w:sz="8" w:space="0" w:color="auto"/>
              <w:right w:val="single" w:sz="8" w:space="0" w:color="auto"/>
            </w:tcBorders>
            <w:shd w:val="clear" w:color="auto" w:fill="auto"/>
            <w:vAlign w:val="center"/>
            <w:hideMark/>
          </w:tcPr>
          <w:p w14:paraId="0659D661"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0.950</w:t>
            </w:r>
          </w:p>
        </w:tc>
        <w:tc>
          <w:tcPr>
            <w:tcW w:w="0" w:type="auto"/>
            <w:tcBorders>
              <w:top w:val="nil"/>
              <w:left w:val="nil"/>
              <w:bottom w:val="single" w:sz="8" w:space="0" w:color="auto"/>
              <w:right w:val="single" w:sz="8" w:space="0" w:color="auto"/>
            </w:tcBorders>
            <w:shd w:val="clear" w:color="auto" w:fill="auto"/>
            <w:vAlign w:val="center"/>
            <w:hideMark/>
          </w:tcPr>
          <w:p w14:paraId="3F81FFA9"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hideMark/>
          </w:tcPr>
          <w:p w14:paraId="7939C79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0.950</w:t>
            </w:r>
          </w:p>
        </w:tc>
      </w:tr>
      <w:tr w:rsidR="001D1BBA" w:rsidRPr="00D838DA" w14:paraId="5DE3744C"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7C6A2" w14:textId="77777777" w:rsidR="001D1BBA" w:rsidRPr="00D838DA" w:rsidRDefault="001D1BBA" w:rsidP="0024291C">
            <w:pPr>
              <w:spacing w:after="0"/>
              <w:jc w:val="center"/>
              <w:rPr>
                <w:rFonts w:cs="Arial"/>
                <w:color w:val="000000"/>
              </w:rPr>
            </w:pPr>
            <w:r w:rsidRPr="00D838DA">
              <w:rPr>
                <w:rFonts w:cs="Arial"/>
                <w:color w:val="000000"/>
              </w:rPr>
              <w:t>150</w:t>
            </w:r>
          </w:p>
        </w:tc>
        <w:tc>
          <w:tcPr>
            <w:tcW w:w="0" w:type="auto"/>
            <w:tcBorders>
              <w:top w:val="nil"/>
              <w:left w:val="nil"/>
              <w:bottom w:val="single" w:sz="8" w:space="0" w:color="auto"/>
              <w:right w:val="single" w:sz="8" w:space="0" w:color="auto"/>
            </w:tcBorders>
            <w:shd w:val="clear" w:color="auto" w:fill="auto"/>
            <w:vAlign w:val="center"/>
            <w:hideMark/>
          </w:tcPr>
          <w:p w14:paraId="552C0553"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hideMark/>
          </w:tcPr>
          <w:p w14:paraId="14D51E24"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hideMark/>
          </w:tcPr>
          <w:p w14:paraId="4EF20E83"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0.941</w:t>
            </w:r>
          </w:p>
        </w:tc>
        <w:tc>
          <w:tcPr>
            <w:tcW w:w="0" w:type="auto"/>
            <w:tcBorders>
              <w:top w:val="nil"/>
              <w:left w:val="nil"/>
              <w:bottom w:val="single" w:sz="8" w:space="0" w:color="auto"/>
              <w:right w:val="single" w:sz="8" w:space="0" w:color="auto"/>
            </w:tcBorders>
            <w:shd w:val="clear" w:color="auto" w:fill="auto"/>
            <w:vAlign w:val="center"/>
            <w:hideMark/>
          </w:tcPr>
          <w:p w14:paraId="3723A3B6"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hideMark/>
          </w:tcPr>
          <w:p w14:paraId="6D4C5B13"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hideMark/>
          </w:tcPr>
          <w:p w14:paraId="254EDF91"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0.950</w:t>
            </w:r>
          </w:p>
        </w:tc>
      </w:tr>
      <w:tr w:rsidR="001D1BBA" w:rsidRPr="00D838DA" w14:paraId="3F5F2C84"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79F17168" w14:textId="77777777" w:rsidR="001D1BBA" w:rsidRPr="00D838DA" w:rsidRDefault="001D1BBA" w:rsidP="0024291C">
            <w:pPr>
              <w:spacing w:after="0"/>
              <w:jc w:val="center"/>
              <w:rPr>
                <w:rFonts w:cs="Arial"/>
                <w:color w:val="000000"/>
              </w:rPr>
            </w:pPr>
            <w:r w:rsidRPr="00D838DA">
              <w:rPr>
                <w:rFonts w:cs="Arial"/>
                <w:color w:val="000000"/>
              </w:rPr>
              <w:t>200</w:t>
            </w:r>
          </w:p>
        </w:tc>
        <w:tc>
          <w:tcPr>
            <w:tcW w:w="0" w:type="auto"/>
            <w:tcBorders>
              <w:top w:val="nil"/>
              <w:left w:val="nil"/>
              <w:bottom w:val="single" w:sz="8" w:space="0" w:color="auto"/>
              <w:right w:val="single" w:sz="8" w:space="0" w:color="auto"/>
            </w:tcBorders>
            <w:shd w:val="clear" w:color="auto" w:fill="auto"/>
            <w:vAlign w:val="center"/>
          </w:tcPr>
          <w:p w14:paraId="3E988EE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tcPr>
          <w:p w14:paraId="7DAF11F3"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405095E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0.950</w:t>
            </w:r>
          </w:p>
        </w:tc>
        <w:tc>
          <w:tcPr>
            <w:tcW w:w="0" w:type="auto"/>
            <w:tcBorders>
              <w:top w:val="nil"/>
              <w:left w:val="nil"/>
              <w:bottom w:val="single" w:sz="8" w:space="0" w:color="auto"/>
              <w:right w:val="single" w:sz="8" w:space="0" w:color="auto"/>
            </w:tcBorders>
            <w:shd w:val="clear" w:color="auto" w:fill="auto"/>
            <w:vAlign w:val="center"/>
          </w:tcPr>
          <w:p w14:paraId="6E93BE3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34F55B7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43C388A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r>
      <w:tr w:rsidR="001D1BBA" w:rsidRPr="00D838DA" w14:paraId="60F598F9"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413B8B5C" w14:textId="77777777" w:rsidR="001D1BBA" w:rsidRPr="00D838DA" w:rsidRDefault="001D1BBA" w:rsidP="0024291C">
            <w:pPr>
              <w:spacing w:after="0"/>
              <w:jc w:val="center"/>
              <w:rPr>
                <w:rFonts w:cs="Arial"/>
                <w:color w:val="000000"/>
              </w:rPr>
            </w:pPr>
            <w:r w:rsidRPr="00D838DA">
              <w:rPr>
                <w:rFonts w:cs="Arial"/>
                <w:color w:val="000000"/>
              </w:rPr>
              <w:t>250</w:t>
            </w:r>
          </w:p>
        </w:tc>
        <w:tc>
          <w:tcPr>
            <w:tcW w:w="0" w:type="auto"/>
            <w:tcBorders>
              <w:top w:val="nil"/>
              <w:left w:val="nil"/>
              <w:bottom w:val="single" w:sz="8" w:space="0" w:color="auto"/>
              <w:right w:val="single" w:sz="8" w:space="0" w:color="auto"/>
            </w:tcBorders>
            <w:shd w:val="clear" w:color="auto" w:fill="auto"/>
            <w:vAlign w:val="center"/>
          </w:tcPr>
          <w:p w14:paraId="245E263C"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tcPr>
          <w:p w14:paraId="4AED8F2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1699D6B0"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0.950</w:t>
            </w:r>
          </w:p>
        </w:tc>
        <w:tc>
          <w:tcPr>
            <w:tcW w:w="0" w:type="auto"/>
            <w:tcBorders>
              <w:top w:val="nil"/>
              <w:left w:val="nil"/>
              <w:bottom w:val="single" w:sz="8" w:space="0" w:color="auto"/>
              <w:right w:val="single" w:sz="8" w:space="0" w:color="auto"/>
            </w:tcBorders>
            <w:shd w:val="clear" w:color="auto" w:fill="auto"/>
            <w:vAlign w:val="center"/>
          </w:tcPr>
          <w:p w14:paraId="26CDD9A8"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4223D2F4"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7360BB12"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r>
      <w:tr w:rsidR="001D1BBA" w:rsidRPr="00D838DA" w14:paraId="5D2898B6"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48FA76FA" w14:textId="77777777" w:rsidR="001D1BBA" w:rsidRPr="00D838DA" w:rsidRDefault="001D1BBA" w:rsidP="0024291C">
            <w:pPr>
              <w:spacing w:after="0"/>
              <w:jc w:val="center"/>
              <w:rPr>
                <w:rFonts w:cs="Arial"/>
                <w:color w:val="000000"/>
              </w:rPr>
            </w:pPr>
            <w:r w:rsidRPr="00D838DA">
              <w:rPr>
                <w:rFonts w:cs="Arial"/>
                <w:color w:val="000000"/>
              </w:rPr>
              <w:t>300</w:t>
            </w:r>
          </w:p>
        </w:tc>
        <w:tc>
          <w:tcPr>
            <w:tcW w:w="0" w:type="auto"/>
            <w:tcBorders>
              <w:top w:val="nil"/>
              <w:left w:val="nil"/>
              <w:bottom w:val="single" w:sz="8" w:space="0" w:color="auto"/>
              <w:right w:val="single" w:sz="8" w:space="0" w:color="auto"/>
            </w:tcBorders>
            <w:shd w:val="clear" w:color="auto" w:fill="auto"/>
            <w:vAlign w:val="center"/>
          </w:tcPr>
          <w:p w14:paraId="4BB32B96"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tcPr>
          <w:p w14:paraId="339C005F"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02C6FF0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tcPr>
          <w:p w14:paraId="2733549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7740E78A"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0FFFA34E"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r>
      <w:tr w:rsidR="001D1BBA" w:rsidRPr="00D838DA" w14:paraId="6E64791E"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797772DA" w14:textId="77777777" w:rsidR="001D1BBA" w:rsidRPr="00D838DA" w:rsidRDefault="001D1BBA" w:rsidP="0024291C">
            <w:pPr>
              <w:spacing w:after="0"/>
              <w:jc w:val="center"/>
              <w:rPr>
                <w:rFonts w:cs="Arial"/>
                <w:color w:val="000000"/>
              </w:rPr>
            </w:pPr>
            <w:r w:rsidRPr="00D838DA">
              <w:rPr>
                <w:rFonts w:cs="Arial"/>
                <w:color w:val="000000"/>
              </w:rPr>
              <w:t>350</w:t>
            </w:r>
          </w:p>
        </w:tc>
        <w:tc>
          <w:tcPr>
            <w:tcW w:w="0" w:type="auto"/>
            <w:tcBorders>
              <w:top w:val="nil"/>
              <w:left w:val="nil"/>
              <w:bottom w:val="single" w:sz="8" w:space="0" w:color="auto"/>
              <w:right w:val="single" w:sz="8" w:space="0" w:color="auto"/>
            </w:tcBorders>
            <w:shd w:val="clear" w:color="auto" w:fill="auto"/>
            <w:vAlign w:val="center"/>
          </w:tcPr>
          <w:p w14:paraId="767E153F"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tcPr>
          <w:p w14:paraId="5E01FC0F"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0D2FB421"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0.954</w:t>
            </w:r>
          </w:p>
        </w:tc>
        <w:tc>
          <w:tcPr>
            <w:tcW w:w="0" w:type="auto"/>
            <w:tcBorders>
              <w:top w:val="nil"/>
              <w:left w:val="nil"/>
              <w:bottom w:val="single" w:sz="8" w:space="0" w:color="auto"/>
              <w:right w:val="single" w:sz="8" w:space="0" w:color="auto"/>
            </w:tcBorders>
            <w:shd w:val="clear" w:color="auto" w:fill="auto"/>
            <w:vAlign w:val="center"/>
          </w:tcPr>
          <w:p w14:paraId="7A1DFFF2"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6BF0DC53"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12414E45"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r>
      <w:tr w:rsidR="001D1BBA" w:rsidRPr="00D838DA" w14:paraId="1F2691B6"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1F875BC0" w14:textId="77777777" w:rsidR="001D1BBA" w:rsidRPr="00D838DA" w:rsidRDefault="001D1BBA" w:rsidP="0024291C">
            <w:pPr>
              <w:spacing w:after="0"/>
              <w:jc w:val="center"/>
              <w:rPr>
                <w:rFonts w:cs="Arial"/>
                <w:color w:val="000000"/>
              </w:rPr>
            </w:pPr>
            <w:r w:rsidRPr="00D838DA">
              <w:rPr>
                <w:rFonts w:cs="Arial"/>
                <w:color w:val="000000"/>
              </w:rPr>
              <w:t>400</w:t>
            </w:r>
          </w:p>
        </w:tc>
        <w:tc>
          <w:tcPr>
            <w:tcW w:w="0" w:type="auto"/>
            <w:tcBorders>
              <w:top w:val="nil"/>
              <w:left w:val="nil"/>
              <w:bottom w:val="single" w:sz="8" w:space="0" w:color="auto"/>
              <w:right w:val="single" w:sz="8" w:space="0" w:color="auto"/>
            </w:tcBorders>
            <w:shd w:val="clear" w:color="auto" w:fill="auto"/>
            <w:vAlign w:val="center"/>
          </w:tcPr>
          <w:p w14:paraId="26D7A54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39ED3890"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5C9FD1FD"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7A47C367"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2E204739"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2759127A"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r>
      <w:tr w:rsidR="001D1BBA" w:rsidRPr="00D838DA" w14:paraId="54A6CDDF"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25B0C038" w14:textId="77777777" w:rsidR="001D1BBA" w:rsidRPr="00D838DA" w:rsidRDefault="001D1BBA" w:rsidP="0024291C">
            <w:pPr>
              <w:spacing w:after="0"/>
              <w:jc w:val="center"/>
              <w:rPr>
                <w:rFonts w:cs="Arial"/>
                <w:color w:val="000000"/>
              </w:rPr>
            </w:pPr>
            <w:r w:rsidRPr="00D838DA">
              <w:rPr>
                <w:rFonts w:cs="Arial"/>
                <w:color w:val="000000"/>
              </w:rPr>
              <w:t>450</w:t>
            </w:r>
          </w:p>
        </w:tc>
        <w:tc>
          <w:tcPr>
            <w:tcW w:w="0" w:type="auto"/>
            <w:tcBorders>
              <w:top w:val="nil"/>
              <w:left w:val="nil"/>
              <w:bottom w:val="single" w:sz="8" w:space="0" w:color="auto"/>
              <w:right w:val="single" w:sz="8" w:space="0" w:color="auto"/>
            </w:tcBorders>
            <w:shd w:val="clear" w:color="auto" w:fill="auto"/>
            <w:vAlign w:val="center"/>
          </w:tcPr>
          <w:p w14:paraId="08CAFAAA"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6DFF08D2"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6C0261EA"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32733124"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0830F18C"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58AF3591"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r>
      <w:tr w:rsidR="001D1BBA" w:rsidRPr="00D838DA" w14:paraId="70FEDD0F" w14:textId="77777777" w:rsidTr="0062196A">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1E34C7D2" w14:textId="77777777" w:rsidR="001D1BBA" w:rsidRPr="00D838DA" w:rsidRDefault="001D1BBA" w:rsidP="0024291C">
            <w:pPr>
              <w:spacing w:after="0"/>
              <w:jc w:val="center"/>
              <w:rPr>
                <w:rFonts w:cs="Arial"/>
                <w:color w:val="000000"/>
              </w:rPr>
            </w:pPr>
            <w:r w:rsidRPr="00D838DA">
              <w:rPr>
                <w:rFonts w:cs="Arial"/>
                <w:color w:val="000000"/>
              </w:rPr>
              <w:t>500</w:t>
            </w:r>
          </w:p>
        </w:tc>
        <w:tc>
          <w:tcPr>
            <w:tcW w:w="0" w:type="auto"/>
            <w:tcBorders>
              <w:top w:val="nil"/>
              <w:left w:val="nil"/>
              <w:bottom w:val="single" w:sz="8" w:space="0" w:color="auto"/>
              <w:right w:val="single" w:sz="8" w:space="0" w:color="auto"/>
            </w:tcBorders>
            <w:shd w:val="clear" w:color="auto" w:fill="auto"/>
            <w:vAlign w:val="center"/>
          </w:tcPr>
          <w:p w14:paraId="69E274AA"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2FA2927F" w14:textId="77777777" w:rsidR="001D1BBA" w:rsidRPr="00D838DA" w:rsidRDefault="001D1BBA" w:rsidP="0024291C">
            <w:pPr>
              <w:autoSpaceDE w:val="0"/>
              <w:autoSpaceDN w:val="0"/>
              <w:spacing w:after="0"/>
              <w:jc w:val="center"/>
              <w:rPr>
                <w:rFonts w:cs="Arial"/>
                <w:b/>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0ADAEBD4"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0B95E7C1"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c>
          <w:tcPr>
            <w:tcW w:w="0" w:type="auto"/>
            <w:tcBorders>
              <w:top w:val="nil"/>
              <w:left w:val="nil"/>
              <w:bottom w:val="single" w:sz="8" w:space="0" w:color="auto"/>
              <w:right w:val="single" w:sz="8" w:space="0" w:color="auto"/>
            </w:tcBorders>
            <w:shd w:val="clear" w:color="auto" w:fill="auto"/>
            <w:vAlign w:val="center"/>
          </w:tcPr>
          <w:p w14:paraId="10E89262"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0.962</w:t>
            </w:r>
          </w:p>
        </w:tc>
        <w:tc>
          <w:tcPr>
            <w:tcW w:w="0" w:type="auto"/>
            <w:tcBorders>
              <w:top w:val="nil"/>
              <w:left w:val="nil"/>
              <w:bottom w:val="single" w:sz="8" w:space="0" w:color="auto"/>
              <w:right w:val="single" w:sz="8" w:space="0" w:color="auto"/>
            </w:tcBorders>
            <w:shd w:val="clear" w:color="auto" w:fill="auto"/>
            <w:vAlign w:val="center"/>
          </w:tcPr>
          <w:p w14:paraId="45448714" w14:textId="77777777" w:rsidR="001D1BBA" w:rsidRPr="00D838DA" w:rsidRDefault="001D1BBA" w:rsidP="0024291C">
            <w:pPr>
              <w:autoSpaceDE w:val="0"/>
              <w:autoSpaceDN w:val="0"/>
              <w:spacing w:after="0"/>
              <w:jc w:val="center"/>
              <w:rPr>
                <w:rFonts w:cs="Arial"/>
                <w:color w:val="000000"/>
              </w:rPr>
            </w:pPr>
            <w:r w:rsidRPr="00D838DA">
              <w:rPr>
                <w:rFonts w:cs="Arial"/>
                <w:color w:val="000000"/>
              </w:rPr>
              <w:t>0.958</w:t>
            </w:r>
          </w:p>
        </w:tc>
      </w:tr>
    </w:tbl>
    <w:p w14:paraId="7C737DA2" w14:textId="77777777" w:rsidR="001D1BBA" w:rsidRPr="00D838DA" w:rsidRDefault="001D1BBA" w:rsidP="001D1BBA">
      <w:pPr>
        <w:ind w:left="810" w:firstLine="720"/>
      </w:pPr>
    </w:p>
    <w:p w14:paraId="75A7B359" w14:textId="77777777" w:rsidR="001D1BBA" w:rsidRPr="00D838DA" w:rsidRDefault="00AF32F5" w:rsidP="00D437B8">
      <w:pPr>
        <w:ind w:left="810"/>
      </w:pPr>
      <m:oMath>
        <m:sSub>
          <m:sSubPr>
            <m:ctrlPr>
              <w:rPr>
                <w:rFonts w:ascii="Cambria Math" w:hAnsi="Cambria Math"/>
                <w:i/>
              </w:rPr>
            </m:ctrlPr>
          </m:sSubPr>
          <m:e>
            <m:r>
              <w:rPr>
                <w:rFonts w:ascii="Cambria Math" w:hAnsi="Cambria Math"/>
              </w:rPr>
              <m:t>RHRS</m:t>
            </m:r>
          </m:e>
          <m:sub>
            <m:r>
              <w:rPr>
                <w:rFonts w:ascii="Cambria Math" w:hAnsi="Cambria Math"/>
              </w:rPr>
              <m:t>Base</m:t>
            </m:r>
          </m:sub>
        </m:sSub>
      </m:oMath>
      <w:r w:rsidR="001D1BBA" w:rsidRPr="00D838DA">
        <w:tab/>
        <w:t>= Annual operating hours for fan motor based on building type</w:t>
      </w:r>
    </w:p>
    <w:p w14:paraId="3D985525" w14:textId="77777777" w:rsidR="001D1BBA" w:rsidRDefault="001D1BBA" w:rsidP="00D437B8">
      <w:pPr>
        <w:ind w:left="2160"/>
      </w:pPr>
      <w:r w:rsidRPr="00D838DA">
        <w:t>Default hours are provided for HVAC applications which vary by HVAC application and building type</w:t>
      </w:r>
      <w:r w:rsidRPr="00D838DA">
        <w:rPr>
          <w:vertAlign w:val="superscript"/>
        </w:rPr>
        <w:footnoteReference w:id="469"/>
      </w:r>
      <w:r w:rsidRPr="00D838DA">
        <w:t>.   When available, actual hours should be used.</w:t>
      </w:r>
    </w:p>
    <w:tbl>
      <w:tblPr>
        <w:tblW w:w="4420" w:type="dxa"/>
        <w:jc w:val="center"/>
        <w:tblLook w:val="04A0" w:firstRow="1" w:lastRow="0" w:firstColumn="1" w:lastColumn="0" w:noHBand="0" w:noVBand="1"/>
      </w:tblPr>
      <w:tblGrid>
        <w:gridCol w:w="3100"/>
        <w:gridCol w:w="1320"/>
      </w:tblGrid>
      <w:tr w:rsidR="001D1BBA" w:rsidRPr="0031660E" w14:paraId="14086A76" w14:textId="77777777" w:rsidTr="00D437B8">
        <w:trPr>
          <w:trHeight w:val="20"/>
          <w:tblHeader/>
          <w:jc w:val="center"/>
        </w:trPr>
        <w:tc>
          <w:tcPr>
            <w:tcW w:w="31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8073101" w14:textId="77777777" w:rsidR="001D1BBA" w:rsidRPr="0024291C" w:rsidRDefault="001D1BBA" w:rsidP="001C69E3">
            <w:pPr>
              <w:spacing w:after="0"/>
              <w:jc w:val="center"/>
              <w:rPr>
                <w:b/>
                <w:color w:val="FFFFFF"/>
              </w:rPr>
            </w:pPr>
            <w:r w:rsidRPr="0024291C">
              <w:rPr>
                <w:b/>
                <w:color w:val="FFFFFF"/>
              </w:rPr>
              <w:t>Building Type</w:t>
            </w:r>
          </w:p>
        </w:tc>
        <w:tc>
          <w:tcPr>
            <w:tcW w:w="132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6EFAE8E" w14:textId="77777777" w:rsidR="001D1BBA" w:rsidRPr="0031660E" w:rsidRDefault="001D1BBA">
            <w:pPr>
              <w:spacing w:after="0"/>
              <w:jc w:val="center"/>
              <w:rPr>
                <w:b/>
                <w:bCs/>
                <w:color w:val="FFFFFF"/>
              </w:rPr>
            </w:pPr>
            <w:r>
              <w:rPr>
                <w:b/>
                <w:bCs/>
                <w:color w:val="FFFFFF"/>
              </w:rPr>
              <w:t xml:space="preserve">Total </w:t>
            </w:r>
            <w:r w:rsidRPr="0031660E">
              <w:rPr>
                <w:b/>
                <w:bCs/>
                <w:color w:val="FFFFFF"/>
              </w:rPr>
              <w:t>Fan Run Hours</w:t>
            </w:r>
          </w:p>
        </w:tc>
      </w:tr>
      <w:tr w:rsidR="001D1BBA" w:rsidRPr="0031660E" w14:paraId="2F32AC3C"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1E8E16C" w14:textId="77777777" w:rsidR="001D1BBA" w:rsidRPr="0031660E" w:rsidRDefault="001D1BBA" w:rsidP="0062196A">
            <w:pPr>
              <w:spacing w:after="0"/>
              <w:rPr>
                <w:color w:val="000000"/>
              </w:rPr>
            </w:pPr>
            <w:r w:rsidRPr="0031660E">
              <w:rPr>
                <w:color w:val="000000"/>
              </w:rPr>
              <w:t>Assembly</w:t>
            </w:r>
          </w:p>
        </w:tc>
        <w:tc>
          <w:tcPr>
            <w:tcW w:w="1320" w:type="dxa"/>
            <w:tcBorders>
              <w:top w:val="nil"/>
              <w:left w:val="nil"/>
              <w:bottom w:val="single" w:sz="4" w:space="0" w:color="auto"/>
              <w:right w:val="single" w:sz="4" w:space="0" w:color="auto"/>
            </w:tcBorders>
            <w:shd w:val="clear" w:color="auto" w:fill="auto"/>
            <w:noWrap/>
            <w:vAlign w:val="bottom"/>
            <w:hideMark/>
          </w:tcPr>
          <w:p w14:paraId="7E1CBAAE" w14:textId="77777777" w:rsidR="001D1BBA" w:rsidRPr="0031660E" w:rsidRDefault="001D1BBA" w:rsidP="0062196A">
            <w:pPr>
              <w:spacing w:after="0"/>
              <w:jc w:val="center"/>
              <w:rPr>
                <w:color w:val="000000"/>
              </w:rPr>
            </w:pPr>
            <w:r w:rsidRPr="0031660E">
              <w:rPr>
                <w:color w:val="000000"/>
              </w:rPr>
              <w:t>7235</w:t>
            </w:r>
          </w:p>
        </w:tc>
      </w:tr>
      <w:tr w:rsidR="001D1BBA" w:rsidRPr="0031660E" w14:paraId="2A709CE8"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6063990" w14:textId="77777777" w:rsidR="001D1BBA" w:rsidRPr="0031660E" w:rsidRDefault="001D1BBA" w:rsidP="0062196A">
            <w:pPr>
              <w:spacing w:after="0"/>
              <w:rPr>
                <w:color w:val="000000"/>
              </w:rPr>
            </w:pPr>
            <w:r w:rsidRPr="0031660E">
              <w:rPr>
                <w:color w:val="000000"/>
              </w:rPr>
              <w:t>Assisted Living</w:t>
            </w:r>
          </w:p>
        </w:tc>
        <w:tc>
          <w:tcPr>
            <w:tcW w:w="1320" w:type="dxa"/>
            <w:tcBorders>
              <w:top w:val="nil"/>
              <w:left w:val="nil"/>
              <w:bottom w:val="single" w:sz="4" w:space="0" w:color="auto"/>
              <w:right w:val="single" w:sz="4" w:space="0" w:color="auto"/>
            </w:tcBorders>
            <w:shd w:val="clear" w:color="auto" w:fill="auto"/>
            <w:noWrap/>
            <w:vAlign w:val="bottom"/>
            <w:hideMark/>
          </w:tcPr>
          <w:p w14:paraId="77DB12E4" w14:textId="77777777" w:rsidR="001D1BBA" w:rsidRPr="0031660E" w:rsidRDefault="001D1BBA" w:rsidP="0062196A">
            <w:pPr>
              <w:spacing w:after="0"/>
              <w:jc w:val="center"/>
              <w:rPr>
                <w:color w:val="000000"/>
              </w:rPr>
            </w:pPr>
            <w:r w:rsidRPr="0031660E">
              <w:rPr>
                <w:color w:val="000000"/>
              </w:rPr>
              <w:t>8760</w:t>
            </w:r>
          </w:p>
        </w:tc>
      </w:tr>
      <w:tr w:rsidR="001D1BBA" w:rsidRPr="0031660E" w14:paraId="15B08D5C"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D402F4C" w14:textId="77777777" w:rsidR="001D1BBA" w:rsidRPr="0031660E" w:rsidRDefault="001D1BBA" w:rsidP="0062196A">
            <w:pPr>
              <w:spacing w:after="0"/>
              <w:rPr>
                <w:color w:val="000000"/>
              </w:rPr>
            </w:pPr>
            <w:r w:rsidRPr="0031660E">
              <w:rPr>
                <w:color w:val="000000"/>
              </w:rPr>
              <w:t>College</w:t>
            </w:r>
          </w:p>
        </w:tc>
        <w:tc>
          <w:tcPr>
            <w:tcW w:w="1320" w:type="dxa"/>
            <w:tcBorders>
              <w:top w:val="nil"/>
              <w:left w:val="nil"/>
              <w:bottom w:val="single" w:sz="4" w:space="0" w:color="auto"/>
              <w:right w:val="single" w:sz="4" w:space="0" w:color="auto"/>
            </w:tcBorders>
            <w:shd w:val="clear" w:color="auto" w:fill="auto"/>
            <w:noWrap/>
            <w:vAlign w:val="bottom"/>
            <w:hideMark/>
          </w:tcPr>
          <w:p w14:paraId="6263473B" w14:textId="77777777" w:rsidR="001D1BBA" w:rsidRPr="0031660E" w:rsidRDefault="001D1BBA" w:rsidP="0062196A">
            <w:pPr>
              <w:spacing w:after="0"/>
              <w:jc w:val="center"/>
              <w:rPr>
                <w:color w:val="000000"/>
              </w:rPr>
            </w:pPr>
            <w:r w:rsidRPr="0031660E">
              <w:rPr>
                <w:color w:val="000000"/>
              </w:rPr>
              <w:t>6103</w:t>
            </w:r>
          </w:p>
        </w:tc>
      </w:tr>
      <w:tr w:rsidR="001D1BBA" w:rsidRPr="0031660E" w14:paraId="495FC733"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12BBD9E" w14:textId="77777777" w:rsidR="001D1BBA" w:rsidRPr="0031660E" w:rsidRDefault="001D1BBA" w:rsidP="0062196A">
            <w:pPr>
              <w:spacing w:after="0"/>
              <w:rPr>
                <w:color w:val="000000"/>
              </w:rPr>
            </w:pPr>
            <w:r w:rsidRPr="0031660E">
              <w:rPr>
                <w:color w:val="000000"/>
              </w:rPr>
              <w:t>Convenience Store</w:t>
            </w:r>
          </w:p>
        </w:tc>
        <w:tc>
          <w:tcPr>
            <w:tcW w:w="1320" w:type="dxa"/>
            <w:tcBorders>
              <w:top w:val="nil"/>
              <w:left w:val="nil"/>
              <w:bottom w:val="single" w:sz="4" w:space="0" w:color="auto"/>
              <w:right w:val="single" w:sz="4" w:space="0" w:color="auto"/>
            </w:tcBorders>
            <w:shd w:val="clear" w:color="auto" w:fill="auto"/>
            <w:noWrap/>
            <w:vAlign w:val="bottom"/>
            <w:hideMark/>
          </w:tcPr>
          <w:p w14:paraId="76161CE7" w14:textId="77777777" w:rsidR="001D1BBA" w:rsidRPr="0031660E" w:rsidRDefault="001D1BBA" w:rsidP="0062196A">
            <w:pPr>
              <w:spacing w:after="0"/>
              <w:jc w:val="center"/>
              <w:rPr>
                <w:color w:val="000000"/>
              </w:rPr>
            </w:pPr>
            <w:r w:rsidRPr="0031660E">
              <w:rPr>
                <w:color w:val="000000"/>
              </w:rPr>
              <w:t>7004</w:t>
            </w:r>
          </w:p>
        </w:tc>
      </w:tr>
      <w:tr w:rsidR="001D1BBA" w:rsidRPr="0031660E" w14:paraId="25E12E73"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A69BDF9" w14:textId="77777777" w:rsidR="001D1BBA" w:rsidRPr="0031660E" w:rsidRDefault="001D1BBA" w:rsidP="0062196A">
            <w:pPr>
              <w:spacing w:after="0"/>
              <w:rPr>
                <w:color w:val="000000"/>
              </w:rPr>
            </w:pPr>
            <w:r w:rsidRPr="0031660E">
              <w:rPr>
                <w:color w:val="000000"/>
              </w:rPr>
              <w:t>Elementary School</w:t>
            </w:r>
          </w:p>
        </w:tc>
        <w:tc>
          <w:tcPr>
            <w:tcW w:w="1320" w:type="dxa"/>
            <w:tcBorders>
              <w:top w:val="nil"/>
              <w:left w:val="nil"/>
              <w:bottom w:val="single" w:sz="4" w:space="0" w:color="auto"/>
              <w:right w:val="single" w:sz="4" w:space="0" w:color="auto"/>
            </w:tcBorders>
            <w:shd w:val="clear" w:color="auto" w:fill="auto"/>
            <w:noWrap/>
            <w:vAlign w:val="bottom"/>
            <w:hideMark/>
          </w:tcPr>
          <w:p w14:paraId="45AA007A" w14:textId="77777777" w:rsidR="001D1BBA" w:rsidRPr="0031660E" w:rsidRDefault="001D1BBA" w:rsidP="0062196A">
            <w:pPr>
              <w:spacing w:after="0"/>
              <w:jc w:val="center"/>
              <w:rPr>
                <w:color w:val="000000"/>
              </w:rPr>
            </w:pPr>
            <w:r w:rsidRPr="0031660E">
              <w:rPr>
                <w:color w:val="000000"/>
              </w:rPr>
              <w:t>7522</w:t>
            </w:r>
          </w:p>
        </w:tc>
      </w:tr>
      <w:tr w:rsidR="001D1BBA" w:rsidRPr="0031660E" w14:paraId="26F14FA8"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ABFBB5B" w14:textId="77777777" w:rsidR="001D1BBA" w:rsidRPr="0031660E" w:rsidRDefault="001D1BBA" w:rsidP="0062196A">
            <w:pPr>
              <w:spacing w:after="0"/>
              <w:rPr>
                <w:color w:val="000000"/>
              </w:rPr>
            </w:pPr>
            <w:r w:rsidRPr="0031660E">
              <w:rPr>
                <w:color w:val="000000"/>
              </w:rPr>
              <w:lastRenderedPageBreak/>
              <w:t>Garage</w:t>
            </w:r>
          </w:p>
        </w:tc>
        <w:tc>
          <w:tcPr>
            <w:tcW w:w="1320" w:type="dxa"/>
            <w:tcBorders>
              <w:top w:val="nil"/>
              <w:left w:val="nil"/>
              <w:bottom w:val="single" w:sz="4" w:space="0" w:color="auto"/>
              <w:right w:val="single" w:sz="4" w:space="0" w:color="auto"/>
            </w:tcBorders>
            <w:shd w:val="clear" w:color="auto" w:fill="auto"/>
            <w:noWrap/>
            <w:vAlign w:val="bottom"/>
            <w:hideMark/>
          </w:tcPr>
          <w:p w14:paraId="38837A23" w14:textId="77777777" w:rsidR="001D1BBA" w:rsidRPr="0031660E" w:rsidRDefault="001D1BBA" w:rsidP="0062196A">
            <w:pPr>
              <w:spacing w:after="0"/>
              <w:jc w:val="center"/>
              <w:rPr>
                <w:color w:val="000000"/>
              </w:rPr>
            </w:pPr>
            <w:r w:rsidRPr="0031660E">
              <w:rPr>
                <w:color w:val="000000"/>
              </w:rPr>
              <w:t>7357</w:t>
            </w:r>
          </w:p>
        </w:tc>
      </w:tr>
      <w:tr w:rsidR="001D1BBA" w:rsidRPr="0031660E" w14:paraId="0F28C795"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289A9B0" w14:textId="77777777" w:rsidR="001D1BBA" w:rsidRPr="0031660E" w:rsidRDefault="001D1BBA" w:rsidP="0062196A">
            <w:pPr>
              <w:spacing w:after="0"/>
              <w:rPr>
                <w:color w:val="000000"/>
              </w:rPr>
            </w:pPr>
            <w:r w:rsidRPr="0031660E">
              <w:rPr>
                <w:color w:val="000000"/>
              </w:rPr>
              <w:t>Grocery</w:t>
            </w:r>
          </w:p>
        </w:tc>
        <w:tc>
          <w:tcPr>
            <w:tcW w:w="1320" w:type="dxa"/>
            <w:tcBorders>
              <w:top w:val="nil"/>
              <w:left w:val="nil"/>
              <w:bottom w:val="single" w:sz="4" w:space="0" w:color="auto"/>
              <w:right w:val="single" w:sz="4" w:space="0" w:color="auto"/>
            </w:tcBorders>
            <w:shd w:val="clear" w:color="auto" w:fill="auto"/>
            <w:noWrap/>
            <w:vAlign w:val="bottom"/>
            <w:hideMark/>
          </w:tcPr>
          <w:p w14:paraId="463F8D9E" w14:textId="77777777" w:rsidR="001D1BBA" w:rsidRPr="0031660E" w:rsidRDefault="001D1BBA" w:rsidP="0062196A">
            <w:pPr>
              <w:spacing w:after="0"/>
              <w:jc w:val="center"/>
              <w:rPr>
                <w:color w:val="000000"/>
              </w:rPr>
            </w:pPr>
            <w:r w:rsidRPr="0031660E">
              <w:rPr>
                <w:color w:val="000000"/>
              </w:rPr>
              <w:t>7403</w:t>
            </w:r>
          </w:p>
        </w:tc>
      </w:tr>
      <w:tr w:rsidR="001D1BBA" w:rsidRPr="0031660E" w14:paraId="09A658AB"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A7D6929" w14:textId="77777777" w:rsidR="001D1BBA" w:rsidRPr="0031660E" w:rsidRDefault="001D1BBA" w:rsidP="0062196A">
            <w:pPr>
              <w:spacing w:after="0"/>
              <w:rPr>
                <w:color w:val="000000"/>
              </w:rPr>
            </w:pPr>
            <w:r w:rsidRPr="0031660E">
              <w:rPr>
                <w:color w:val="000000"/>
              </w:rPr>
              <w:t>Healthcare Clinic</w:t>
            </w:r>
          </w:p>
        </w:tc>
        <w:tc>
          <w:tcPr>
            <w:tcW w:w="1320" w:type="dxa"/>
            <w:tcBorders>
              <w:top w:val="nil"/>
              <w:left w:val="nil"/>
              <w:bottom w:val="single" w:sz="4" w:space="0" w:color="auto"/>
              <w:right w:val="single" w:sz="4" w:space="0" w:color="auto"/>
            </w:tcBorders>
            <w:shd w:val="clear" w:color="auto" w:fill="auto"/>
            <w:noWrap/>
            <w:vAlign w:val="bottom"/>
            <w:hideMark/>
          </w:tcPr>
          <w:p w14:paraId="28380F0E" w14:textId="77777777" w:rsidR="001D1BBA" w:rsidRPr="0031660E" w:rsidRDefault="001D1BBA" w:rsidP="0062196A">
            <w:pPr>
              <w:spacing w:after="0"/>
              <w:jc w:val="center"/>
              <w:rPr>
                <w:color w:val="000000"/>
              </w:rPr>
            </w:pPr>
            <w:r w:rsidRPr="0031660E">
              <w:rPr>
                <w:color w:val="000000"/>
              </w:rPr>
              <w:t>6345</w:t>
            </w:r>
          </w:p>
        </w:tc>
      </w:tr>
      <w:tr w:rsidR="001D1BBA" w:rsidRPr="0031660E" w14:paraId="5CA1ED57"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DA43DA9" w14:textId="77777777" w:rsidR="001D1BBA" w:rsidRPr="0031660E" w:rsidRDefault="001D1BBA" w:rsidP="0062196A">
            <w:pPr>
              <w:spacing w:after="0"/>
              <w:rPr>
                <w:color w:val="000000"/>
              </w:rPr>
            </w:pPr>
            <w:r w:rsidRPr="0031660E">
              <w:rPr>
                <w:color w:val="000000"/>
              </w:rPr>
              <w:t>High School</w:t>
            </w:r>
          </w:p>
        </w:tc>
        <w:tc>
          <w:tcPr>
            <w:tcW w:w="1320" w:type="dxa"/>
            <w:tcBorders>
              <w:top w:val="nil"/>
              <w:left w:val="nil"/>
              <w:bottom w:val="single" w:sz="4" w:space="0" w:color="auto"/>
              <w:right w:val="single" w:sz="4" w:space="0" w:color="auto"/>
            </w:tcBorders>
            <w:shd w:val="clear" w:color="auto" w:fill="auto"/>
            <w:noWrap/>
            <w:vAlign w:val="bottom"/>
            <w:hideMark/>
          </w:tcPr>
          <w:p w14:paraId="30DE564F" w14:textId="77777777" w:rsidR="001D1BBA" w:rsidRPr="0031660E" w:rsidRDefault="001D1BBA" w:rsidP="0062196A">
            <w:pPr>
              <w:spacing w:after="0"/>
              <w:jc w:val="center"/>
              <w:rPr>
                <w:color w:val="000000"/>
              </w:rPr>
            </w:pPr>
            <w:r w:rsidRPr="0031660E">
              <w:rPr>
                <w:color w:val="000000"/>
              </w:rPr>
              <w:t>7879</w:t>
            </w:r>
          </w:p>
        </w:tc>
      </w:tr>
      <w:tr w:rsidR="001D1BBA" w:rsidRPr="0031660E" w14:paraId="06ABB10E"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B1AF7E0" w14:textId="77777777" w:rsidR="001D1BBA" w:rsidRPr="0031660E" w:rsidRDefault="001D1BBA" w:rsidP="0062196A">
            <w:pPr>
              <w:spacing w:after="0"/>
              <w:rPr>
                <w:color w:val="000000"/>
              </w:rPr>
            </w:pPr>
            <w:r w:rsidRPr="0031660E">
              <w:rPr>
                <w:color w:val="000000"/>
              </w:rPr>
              <w:t>Hospital - VAV econ</w:t>
            </w:r>
          </w:p>
        </w:tc>
        <w:tc>
          <w:tcPr>
            <w:tcW w:w="1320" w:type="dxa"/>
            <w:tcBorders>
              <w:top w:val="nil"/>
              <w:left w:val="nil"/>
              <w:bottom w:val="single" w:sz="4" w:space="0" w:color="auto"/>
              <w:right w:val="single" w:sz="4" w:space="0" w:color="auto"/>
            </w:tcBorders>
            <w:shd w:val="clear" w:color="auto" w:fill="auto"/>
            <w:noWrap/>
            <w:vAlign w:val="bottom"/>
            <w:hideMark/>
          </w:tcPr>
          <w:p w14:paraId="64A41AF9" w14:textId="77777777" w:rsidR="001D1BBA" w:rsidRPr="0031660E" w:rsidRDefault="001D1BBA" w:rsidP="0062196A">
            <w:pPr>
              <w:spacing w:after="0"/>
              <w:jc w:val="center"/>
              <w:rPr>
                <w:color w:val="000000"/>
              </w:rPr>
            </w:pPr>
            <w:r w:rsidRPr="0031660E">
              <w:rPr>
                <w:color w:val="000000"/>
              </w:rPr>
              <w:t>8760</w:t>
            </w:r>
          </w:p>
        </w:tc>
      </w:tr>
      <w:tr w:rsidR="001D1BBA" w:rsidRPr="0031660E" w14:paraId="7DD9713F"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3B41D76" w14:textId="77777777" w:rsidR="001D1BBA" w:rsidRPr="0031660E" w:rsidRDefault="001D1BBA" w:rsidP="0062196A">
            <w:pPr>
              <w:spacing w:after="0"/>
              <w:rPr>
                <w:color w:val="000000"/>
              </w:rPr>
            </w:pPr>
            <w:r w:rsidRPr="0031660E">
              <w:rPr>
                <w:color w:val="000000"/>
              </w:rPr>
              <w:t>Hospital - CAV econ</w:t>
            </w:r>
          </w:p>
        </w:tc>
        <w:tc>
          <w:tcPr>
            <w:tcW w:w="1320" w:type="dxa"/>
            <w:tcBorders>
              <w:top w:val="nil"/>
              <w:left w:val="nil"/>
              <w:bottom w:val="single" w:sz="4" w:space="0" w:color="auto"/>
              <w:right w:val="single" w:sz="4" w:space="0" w:color="auto"/>
            </w:tcBorders>
            <w:shd w:val="clear" w:color="auto" w:fill="auto"/>
            <w:noWrap/>
            <w:vAlign w:val="bottom"/>
            <w:hideMark/>
          </w:tcPr>
          <w:p w14:paraId="2FDAF443" w14:textId="77777777" w:rsidR="001D1BBA" w:rsidRPr="0031660E" w:rsidRDefault="001D1BBA" w:rsidP="0062196A">
            <w:pPr>
              <w:spacing w:after="0"/>
              <w:jc w:val="center"/>
              <w:rPr>
                <w:color w:val="000000"/>
              </w:rPr>
            </w:pPr>
            <w:r w:rsidRPr="0031660E">
              <w:rPr>
                <w:color w:val="000000"/>
              </w:rPr>
              <w:t>8760</w:t>
            </w:r>
          </w:p>
        </w:tc>
      </w:tr>
      <w:tr w:rsidR="001D1BBA" w:rsidRPr="0031660E" w14:paraId="3282F674"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9DA85F6" w14:textId="77777777" w:rsidR="001D1BBA" w:rsidRPr="0031660E" w:rsidRDefault="001D1BBA" w:rsidP="0062196A">
            <w:pPr>
              <w:spacing w:after="0"/>
              <w:rPr>
                <w:color w:val="000000"/>
              </w:rPr>
            </w:pPr>
            <w:r w:rsidRPr="0031660E">
              <w:rPr>
                <w:color w:val="000000"/>
              </w:rPr>
              <w:t>Hospital - CAV no econ</w:t>
            </w:r>
          </w:p>
        </w:tc>
        <w:tc>
          <w:tcPr>
            <w:tcW w:w="1320" w:type="dxa"/>
            <w:tcBorders>
              <w:top w:val="nil"/>
              <w:left w:val="nil"/>
              <w:bottom w:val="single" w:sz="4" w:space="0" w:color="auto"/>
              <w:right w:val="single" w:sz="4" w:space="0" w:color="auto"/>
            </w:tcBorders>
            <w:shd w:val="clear" w:color="auto" w:fill="auto"/>
            <w:noWrap/>
            <w:vAlign w:val="bottom"/>
            <w:hideMark/>
          </w:tcPr>
          <w:p w14:paraId="6F51DC72" w14:textId="77777777" w:rsidR="001D1BBA" w:rsidRPr="0031660E" w:rsidRDefault="001D1BBA" w:rsidP="0062196A">
            <w:pPr>
              <w:spacing w:after="0"/>
              <w:jc w:val="center"/>
              <w:rPr>
                <w:color w:val="000000"/>
              </w:rPr>
            </w:pPr>
            <w:r w:rsidRPr="0031660E">
              <w:rPr>
                <w:color w:val="000000"/>
              </w:rPr>
              <w:t>8760</w:t>
            </w:r>
          </w:p>
        </w:tc>
      </w:tr>
      <w:tr w:rsidR="001D1BBA" w:rsidRPr="0031660E" w14:paraId="5A5BD941"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5358F7D" w14:textId="77777777" w:rsidR="001D1BBA" w:rsidRPr="0031660E" w:rsidRDefault="001D1BBA" w:rsidP="0062196A">
            <w:pPr>
              <w:spacing w:after="0"/>
              <w:rPr>
                <w:color w:val="000000"/>
              </w:rPr>
            </w:pPr>
            <w:r w:rsidRPr="0031660E">
              <w:rPr>
                <w:color w:val="000000"/>
              </w:rPr>
              <w:t>Hospital - FCU</w:t>
            </w:r>
          </w:p>
        </w:tc>
        <w:tc>
          <w:tcPr>
            <w:tcW w:w="1320" w:type="dxa"/>
            <w:tcBorders>
              <w:top w:val="nil"/>
              <w:left w:val="nil"/>
              <w:bottom w:val="single" w:sz="4" w:space="0" w:color="auto"/>
              <w:right w:val="single" w:sz="4" w:space="0" w:color="auto"/>
            </w:tcBorders>
            <w:shd w:val="clear" w:color="auto" w:fill="auto"/>
            <w:noWrap/>
            <w:vAlign w:val="bottom"/>
            <w:hideMark/>
          </w:tcPr>
          <w:p w14:paraId="52CE95F6" w14:textId="77777777" w:rsidR="001D1BBA" w:rsidRPr="0031660E" w:rsidRDefault="001D1BBA" w:rsidP="0062196A">
            <w:pPr>
              <w:spacing w:after="0"/>
              <w:jc w:val="center"/>
              <w:rPr>
                <w:color w:val="000000"/>
              </w:rPr>
            </w:pPr>
            <w:r w:rsidRPr="0031660E">
              <w:rPr>
                <w:color w:val="000000"/>
              </w:rPr>
              <w:t>8760</w:t>
            </w:r>
          </w:p>
        </w:tc>
      </w:tr>
      <w:tr w:rsidR="001D1BBA" w:rsidRPr="0031660E" w14:paraId="38BD3F7A"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0AA791E" w14:textId="77777777" w:rsidR="001D1BBA" w:rsidRPr="0031660E" w:rsidRDefault="001D1BBA" w:rsidP="0062196A">
            <w:pPr>
              <w:spacing w:after="0"/>
              <w:rPr>
                <w:color w:val="000000"/>
              </w:rPr>
            </w:pPr>
            <w:r w:rsidRPr="0031660E">
              <w:rPr>
                <w:color w:val="000000"/>
              </w:rPr>
              <w:t>Manufacturing Facility</w:t>
            </w:r>
          </w:p>
        </w:tc>
        <w:tc>
          <w:tcPr>
            <w:tcW w:w="1320" w:type="dxa"/>
            <w:tcBorders>
              <w:top w:val="nil"/>
              <w:left w:val="nil"/>
              <w:bottom w:val="single" w:sz="4" w:space="0" w:color="auto"/>
              <w:right w:val="single" w:sz="4" w:space="0" w:color="auto"/>
            </w:tcBorders>
            <w:shd w:val="clear" w:color="auto" w:fill="auto"/>
            <w:noWrap/>
            <w:vAlign w:val="bottom"/>
            <w:hideMark/>
          </w:tcPr>
          <w:p w14:paraId="76F539F4" w14:textId="77777777" w:rsidR="001D1BBA" w:rsidRPr="0031660E" w:rsidRDefault="001D1BBA" w:rsidP="0062196A">
            <w:pPr>
              <w:spacing w:after="0"/>
              <w:jc w:val="center"/>
              <w:rPr>
                <w:color w:val="000000"/>
              </w:rPr>
            </w:pPr>
            <w:r w:rsidRPr="0031660E">
              <w:rPr>
                <w:color w:val="000000"/>
              </w:rPr>
              <w:t>8706</w:t>
            </w:r>
          </w:p>
        </w:tc>
      </w:tr>
      <w:tr w:rsidR="001D1BBA" w:rsidRPr="0031660E" w14:paraId="45AE8B5D"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F38EC48" w14:textId="77777777" w:rsidR="001D1BBA" w:rsidRPr="0031660E" w:rsidRDefault="001D1BBA" w:rsidP="0062196A">
            <w:pPr>
              <w:spacing w:after="0"/>
              <w:rPr>
                <w:color w:val="000000"/>
              </w:rPr>
            </w:pPr>
            <w:r w:rsidRPr="0031660E">
              <w:rPr>
                <w:color w:val="000000"/>
              </w:rPr>
              <w:t>MF - High Rise</w:t>
            </w:r>
          </w:p>
        </w:tc>
        <w:tc>
          <w:tcPr>
            <w:tcW w:w="1320" w:type="dxa"/>
            <w:tcBorders>
              <w:top w:val="nil"/>
              <w:left w:val="nil"/>
              <w:bottom w:val="single" w:sz="4" w:space="0" w:color="auto"/>
              <w:right w:val="single" w:sz="4" w:space="0" w:color="auto"/>
            </w:tcBorders>
            <w:shd w:val="clear" w:color="auto" w:fill="auto"/>
            <w:noWrap/>
            <w:vAlign w:val="bottom"/>
            <w:hideMark/>
          </w:tcPr>
          <w:p w14:paraId="55CD7280" w14:textId="77777777" w:rsidR="001D1BBA" w:rsidRPr="0031660E" w:rsidRDefault="001D1BBA" w:rsidP="0062196A">
            <w:pPr>
              <w:spacing w:after="0"/>
              <w:jc w:val="center"/>
              <w:rPr>
                <w:color w:val="000000"/>
              </w:rPr>
            </w:pPr>
            <w:r>
              <w:rPr>
                <w:color w:val="000000"/>
              </w:rPr>
              <w:t>8760</w:t>
            </w:r>
          </w:p>
        </w:tc>
      </w:tr>
      <w:tr w:rsidR="001D1BBA" w:rsidRPr="0031660E" w14:paraId="1B2F1307"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4255A15" w14:textId="77777777" w:rsidR="001D1BBA" w:rsidRPr="0031660E" w:rsidRDefault="001D1BBA" w:rsidP="0062196A">
            <w:pPr>
              <w:spacing w:after="0"/>
              <w:rPr>
                <w:color w:val="000000"/>
              </w:rPr>
            </w:pPr>
            <w:r w:rsidRPr="0031660E">
              <w:rPr>
                <w:color w:val="000000"/>
              </w:rPr>
              <w:t>MF - Mid Rise</w:t>
            </w:r>
          </w:p>
        </w:tc>
        <w:tc>
          <w:tcPr>
            <w:tcW w:w="1320" w:type="dxa"/>
            <w:tcBorders>
              <w:top w:val="nil"/>
              <w:left w:val="nil"/>
              <w:bottom w:val="single" w:sz="4" w:space="0" w:color="auto"/>
              <w:right w:val="single" w:sz="4" w:space="0" w:color="auto"/>
            </w:tcBorders>
            <w:shd w:val="clear" w:color="auto" w:fill="auto"/>
            <w:noWrap/>
            <w:vAlign w:val="bottom"/>
            <w:hideMark/>
          </w:tcPr>
          <w:p w14:paraId="37FDB5AA" w14:textId="77777777" w:rsidR="001D1BBA" w:rsidRPr="0031660E" w:rsidRDefault="001D1BBA" w:rsidP="0062196A">
            <w:pPr>
              <w:spacing w:after="0"/>
              <w:jc w:val="center"/>
              <w:rPr>
                <w:color w:val="000000"/>
              </w:rPr>
            </w:pPr>
            <w:r w:rsidRPr="0031660E">
              <w:rPr>
                <w:color w:val="000000"/>
              </w:rPr>
              <w:t>8760</w:t>
            </w:r>
          </w:p>
        </w:tc>
      </w:tr>
      <w:tr w:rsidR="001D1BBA" w:rsidRPr="0031660E" w14:paraId="07089656"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7F9A5F7" w14:textId="77777777" w:rsidR="001D1BBA" w:rsidRPr="0031660E" w:rsidRDefault="001D1BBA" w:rsidP="0062196A">
            <w:pPr>
              <w:spacing w:after="0"/>
              <w:rPr>
                <w:color w:val="000000"/>
              </w:rPr>
            </w:pPr>
            <w:r>
              <w:rPr>
                <w:color w:val="000000"/>
              </w:rPr>
              <w:t>Hotel/Motel - Guest</w:t>
            </w:r>
          </w:p>
        </w:tc>
        <w:tc>
          <w:tcPr>
            <w:tcW w:w="1320" w:type="dxa"/>
            <w:tcBorders>
              <w:top w:val="nil"/>
              <w:left w:val="nil"/>
              <w:bottom w:val="single" w:sz="4" w:space="0" w:color="auto"/>
              <w:right w:val="single" w:sz="4" w:space="0" w:color="auto"/>
            </w:tcBorders>
            <w:shd w:val="clear" w:color="auto" w:fill="auto"/>
            <w:noWrap/>
            <w:vAlign w:val="bottom"/>
            <w:hideMark/>
          </w:tcPr>
          <w:p w14:paraId="3F60FE4D" w14:textId="77777777" w:rsidR="001D1BBA" w:rsidRPr="0031660E" w:rsidRDefault="001D1BBA" w:rsidP="0062196A">
            <w:pPr>
              <w:spacing w:after="0"/>
              <w:jc w:val="center"/>
              <w:rPr>
                <w:color w:val="000000"/>
              </w:rPr>
            </w:pPr>
            <w:r>
              <w:rPr>
                <w:color w:val="000000"/>
              </w:rPr>
              <w:t>8760</w:t>
            </w:r>
          </w:p>
        </w:tc>
      </w:tr>
      <w:tr w:rsidR="001D1BBA" w:rsidRPr="0031660E" w14:paraId="1AF19805"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F7C03DB" w14:textId="77777777" w:rsidR="001D1BBA" w:rsidRPr="0031660E" w:rsidRDefault="001D1BBA" w:rsidP="0062196A">
            <w:pPr>
              <w:spacing w:after="0"/>
              <w:rPr>
                <w:color w:val="000000"/>
              </w:rPr>
            </w:pPr>
            <w:r>
              <w:rPr>
                <w:color w:val="000000"/>
              </w:rPr>
              <w:t>Hotel/Motel - Common</w:t>
            </w:r>
          </w:p>
        </w:tc>
        <w:tc>
          <w:tcPr>
            <w:tcW w:w="1320" w:type="dxa"/>
            <w:tcBorders>
              <w:top w:val="nil"/>
              <w:left w:val="nil"/>
              <w:bottom w:val="single" w:sz="4" w:space="0" w:color="auto"/>
              <w:right w:val="single" w:sz="4" w:space="0" w:color="auto"/>
            </w:tcBorders>
            <w:shd w:val="clear" w:color="auto" w:fill="auto"/>
            <w:noWrap/>
            <w:vAlign w:val="bottom"/>
          </w:tcPr>
          <w:p w14:paraId="03ACE59E" w14:textId="77777777" w:rsidR="001D1BBA" w:rsidRPr="0031660E" w:rsidRDefault="001D1BBA" w:rsidP="0062196A">
            <w:pPr>
              <w:spacing w:after="0"/>
              <w:jc w:val="center"/>
              <w:rPr>
                <w:color w:val="000000"/>
              </w:rPr>
            </w:pPr>
            <w:r>
              <w:rPr>
                <w:color w:val="000000"/>
              </w:rPr>
              <w:t>8760</w:t>
            </w:r>
          </w:p>
        </w:tc>
      </w:tr>
      <w:tr w:rsidR="001D1BBA" w:rsidRPr="0031660E" w14:paraId="60EDC59A"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161C571" w14:textId="6B312D78" w:rsidR="001D1BBA" w:rsidRPr="0031660E" w:rsidRDefault="005460FB" w:rsidP="0062196A">
            <w:pPr>
              <w:spacing w:after="0"/>
              <w:rPr>
                <w:color w:val="000000"/>
              </w:rPr>
            </w:pPr>
            <w:r>
              <w:rPr>
                <w:color w:val="000000"/>
              </w:rPr>
              <w:t>Movie Theat</w:t>
            </w:r>
            <w:r w:rsidR="001D1BBA" w:rsidRPr="0031660E">
              <w:rPr>
                <w:color w:val="000000"/>
              </w:rPr>
              <w:t>e</w:t>
            </w:r>
            <w:r>
              <w:rPr>
                <w:color w:val="000000"/>
              </w:rPr>
              <w:t>r</w:t>
            </w:r>
          </w:p>
        </w:tc>
        <w:tc>
          <w:tcPr>
            <w:tcW w:w="1320" w:type="dxa"/>
            <w:tcBorders>
              <w:top w:val="nil"/>
              <w:left w:val="nil"/>
              <w:bottom w:val="single" w:sz="4" w:space="0" w:color="auto"/>
              <w:right w:val="single" w:sz="4" w:space="0" w:color="auto"/>
            </w:tcBorders>
            <w:shd w:val="clear" w:color="auto" w:fill="auto"/>
            <w:noWrap/>
            <w:vAlign w:val="bottom"/>
            <w:hideMark/>
          </w:tcPr>
          <w:p w14:paraId="5EE060C8" w14:textId="77777777" w:rsidR="001D1BBA" w:rsidRPr="0031660E" w:rsidRDefault="001D1BBA" w:rsidP="0062196A">
            <w:pPr>
              <w:spacing w:after="0"/>
              <w:jc w:val="center"/>
              <w:rPr>
                <w:color w:val="000000"/>
              </w:rPr>
            </w:pPr>
            <w:r w:rsidRPr="0031660E">
              <w:rPr>
                <w:color w:val="000000"/>
              </w:rPr>
              <w:t>7505</w:t>
            </w:r>
          </w:p>
        </w:tc>
      </w:tr>
      <w:tr w:rsidR="001D1BBA" w:rsidRPr="0031660E" w14:paraId="49F5D3C9"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CC282D5" w14:textId="77777777" w:rsidR="001D1BBA" w:rsidRPr="0031660E" w:rsidRDefault="001D1BBA" w:rsidP="0062196A">
            <w:pPr>
              <w:spacing w:after="0"/>
              <w:rPr>
                <w:color w:val="000000"/>
              </w:rPr>
            </w:pPr>
            <w:r w:rsidRPr="0031660E">
              <w:rPr>
                <w:color w:val="000000"/>
              </w:rPr>
              <w:t>Office - High Rise - VAV econ</w:t>
            </w:r>
          </w:p>
        </w:tc>
        <w:tc>
          <w:tcPr>
            <w:tcW w:w="1320" w:type="dxa"/>
            <w:tcBorders>
              <w:top w:val="nil"/>
              <w:left w:val="nil"/>
              <w:bottom w:val="single" w:sz="4" w:space="0" w:color="auto"/>
              <w:right w:val="single" w:sz="4" w:space="0" w:color="auto"/>
            </w:tcBorders>
            <w:shd w:val="clear" w:color="auto" w:fill="auto"/>
            <w:noWrap/>
            <w:vAlign w:val="bottom"/>
            <w:hideMark/>
          </w:tcPr>
          <w:p w14:paraId="6D21EFB5" w14:textId="77777777" w:rsidR="001D1BBA" w:rsidRPr="0031660E" w:rsidRDefault="001D1BBA" w:rsidP="0062196A">
            <w:pPr>
              <w:spacing w:after="0"/>
              <w:jc w:val="center"/>
              <w:rPr>
                <w:color w:val="000000"/>
              </w:rPr>
            </w:pPr>
            <w:r w:rsidRPr="0031660E">
              <w:rPr>
                <w:color w:val="000000"/>
              </w:rPr>
              <w:t>6064</w:t>
            </w:r>
          </w:p>
        </w:tc>
      </w:tr>
      <w:tr w:rsidR="001D1BBA" w:rsidRPr="0031660E" w14:paraId="3BFD7813"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6CAA88C" w14:textId="77777777" w:rsidR="001D1BBA" w:rsidRPr="0031660E" w:rsidRDefault="001D1BBA" w:rsidP="0062196A">
            <w:pPr>
              <w:spacing w:after="0"/>
              <w:rPr>
                <w:color w:val="000000"/>
              </w:rPr>
            </w:pPr>
            <w:r w:rsidRPr="0031660E">
              <w:rPr>
                <w:color w:val="000000"/>
              </w:rPr>
              <w:t>Office - High Rise - CAV econ</w:t>
            </w:r>
          </w:p>
        </w:tc>
        <w:tc>
          <w:tcPr>
            <w:tcW w:w="1320" w:type="dxa"/>
            <w:tcBorders>
              <w:top w:val="nil"/>
              <w:left w:val="nil"/>
              <w:bottom w:val="single" w:sz="4" w:space="0" w:color="auto"/>
              <w:right w:val="single" w:sz="4" w:space="0" w:color="auto"/>
            </w:tcBorders>
            <w:shd w:val="clear" w:color="auto" w:fill="auto"/>
            <w:noWrap/>
            <w:vAlign w:val="bottom"/>
            <w:hideMark/>
          </w:tcPr>
          <w:p w14:paraId="57B0FD97" w14:textId="77777777" w:rsidR="001D1BBA" w:rsidRPr="0031660E" w:rsidRDefault="001D1BBA" w:rsidP="0062196A">
            <w:pPr>
              <w:spacing w:after="0"/>
              <w:jc w:val="center"/>
              <w:rPr>
                <w:color w:val="000000"/>
              </w:rPr>
            </w:pPr>
            <w:r w:rsidRPr="0031660E">
              <w:rPr>
                <w:color w:val="000000"/>
              </w:rPr>
              <w:t>5697</w:t>
            </w:r>
          </w:p>
        </w:tc>
      </w:tr>
      <w:tr w:rsidR="001D1BBA" w:rsidRPr="0031660E" w14:paraId="7CCE753A"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5F4522A" w14:textId="77777777" w:rsidR="001D1BBA" w:rsidRPr="0031660E" w:rsidRDefault="001D1BBA" w:rsidP="0062196A">
            <w:pPr>
              <w:spacing w:after="0"/>
              <w:rPr>
                <w:color w:val="000000"/>
              </w:rPr>
            </w:pPr>
            <w:r w:rsidRPr="0031660E">
              <w:rPr>
                <w:color w:val="000000"/>
              </w:rPr>
              <w:t>Office - High Rise - CAV no econ</w:t>
            </w:r>
          </w:p>
        </w:tc>
        <w:tc>
          <w:tcPr>
            <w:tcW w:w="1320" w:type="dxa"/>
            <w:tcBorders>
              <w:top w:val="nil"/>
              <w:left w:val="nil"/>
              <w:bottom w:val="single" w:sz="4" w:space="0" w:color="auto"/>
              <w:right w:val="single" w:sz="4" w:space="0" w:color="auto"/>
            </w:tcBorders>
            <w:shd w:val="clear" w:color="auto" w:fill="auto"/>
            <w:noWrap/>
            <w:vAlign w:val="bottom"/>
            <w:hideMark/>
          </w:tcPr>
          <w:p w14:paraId="0900BFE5" w14:textId="77777777" w:rsidR="001D1BBA" w:rsidRPr="0031660E" w:rsidRDefault="001D1BBA" w:rsidP="0062196A">
            <w:pPr>
              <w:spacing w:after="0"/>
              <w:jc w:val="center"/>
              <w:rPr>
                <w:color w:val="000000"/>
              </w:rPr>
            </w:pPr>
            <w:r w:rsidRPr="0031660E">
              <w:rPr>
                <w:color w:val="000000"/>
              </w:rPr>
              <w:t>5682</w:t>
            </w:r>
          </w:p>
        </w:tc>
      </w:tr>
      <w:tr w:rsidR="001D1BBA" w:rsidRPr="0031660E" w14:paraId="521B6E83"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7742563" w14:textId="77777777" w:rsidR="001D1BBA" w:rsidRPr="0031660E" w:rsidRDefault="001D1BBA" w:rsidP="0062196A">
            <w:pPr>
              <w:spacing w:after="0"/>
              <w:rPr>
                <w:color w:val="000000"/>
              </w:rPr>
            </w:pPr>
            <w:r w:rsidRPr="0031660E">
              <w:rPr>
                <w:color w:val="000000"/>
              </w:rPr>
              <w:t>Office - High Rise - FCU</w:t>
            </w:r>
          </w:p>
        </w:tc>
        <w:tc>
          <w:tcPr>
            <w:tcW w:w="1320" w:type="dxa"/>
            <w:tcBorders>
              <w:top w:val="nil"/>
              <w:left w:val="nil"/>
              <w:bottom w:val="single" w:sz="4" w:space="0" w:color="auto"/>
              <w:right w:val="single" w:sz="4" w:space="0" w:color="auto"/>
            </w:tcBorders>
            <w:shd w:val="clear" w:color="auto" w:fill="auto"/>
            <w:noWrap/>
            <w:vAlign w:val="bottom"/>
            <w:hideMark/>
          </w:tcPr>
          <w:p w14:paraId="5DCB0F6B" w14:textId="77777777" w:rsidR="001D1BBA" w:rsidRPr="0031660E" w:rsidRDefault="001D1BBA" w:rsidP="0062196A">
            <w:pPr>
              <w:spacing w:after="0"/>
              <w:jc w:val="center"/>
              <w:rPr>
                <w:color w:val="000000"/>
              </w:rPr>
            </w:pPr>
            <w:r w:rsidRPr="0031660E">
              <w:rPr>
                <w:color w:val="000000"/>
              </w:rPr>
              <w:t>6163</w:t>
            </w:r>
          </w:p>
        </w:tc>
      </w:tr>
      <w:tr w:rsidR="001D1BBA" w:rsidRPr="0031660E" w14:paraId="3C59CB46"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16B6DFC" w14:textId="77777777" w:rsidR="001D1BBA" w:rsidRPr="0031660E" w:rsidRDefault="001D1BBA" w:rsidP="0062196A">
            <w:pPr>
              <w:spacing w:after="0"/>
              <w:rPr>
                <w:color w:val="000000"/>
              </w:rPr>
            </w:pPr>
            <w:r w:rsidRPr="0031660E">
              <w:rPr>
                <w:color w:val="000000"/>
              </w:rPr>
              <w:t>Office - Low Rise</w:t>
            </w:r>
          </w:p>
        </w:tc>
        <w:tc>
          <w:tcPr>
            <w:tcW w:w="1320" w:type="dxa"/>
            <w:tcBorders>
              <w:top w:val="nil"/>
              <w:left w:val="nil"/>
              <w:bottom w:val="single" w:sz="4" w:space="0" w:color="auto"/>
              <w:right w:val="single" w:sz="4" w:space="0" w:color="auto"/>
            </w:tcBorders>
            <w:shd w:val="clear" w:color="auto" w:fill="auto"/>
            <w:noWrap/>
            <w:vAlign w:val="bottom"/>
            <w:hideMark/>
          </w:tcPr>
          <w:p w14:paraId="11672096" w14:textId="77777777" w:rsidR="001D1BBA" w:rsidRPr="0031660E" w:rsidRDefault="001D1BBA" w:rsidP="0062196A">
            <w:pPr>
              <w:spacing w:after="0"/>
              <w:jc w:val="center"/>
              <w:rPr>
                <w:color w:val="000000"/>
              </w:rPr>
            </w:pPr>
            <w:r w:rsidRPr="0031660E">
              <w:rPr>
                <w:color w:val="000000"/>
              </w:rPr>
              <w:t>6288</w:t>
            </w:r>
          </w:p>
        </w:tc>
      </w:tr>
      <w:tr w:rsidR="001D1BBA" w:rsidRPr="0031660E" w14:paraId="38BBC86D"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BD804EC" w14:textId="77777777" w:rsidR="001D1BBA" w:rsidRPr="0031660E" w:rsidRDefault="001D1BBA" w:rsidP="0062196A">
            <w:pPr>
              <w:spacing w:after="0"/>
              <w:rPr>
                <w:color w:val="000000"/>
              </w:rPr>
            </w:pPr>
            <w:r w:rsidRPr="0031660E">
              <w:rPr>
                <w:color w:val="000000"/>
              </w:rPr>
              <w:t>Office - Mid Rise</w:t>
            </w:r>
          </w:p>
        </w:tc>
        <w:tc>
          <w:tcPr>
            <w:tcW w:w="1320" w:type="dxa"/>
            <w:tcBorders>
              <w:top w:val="nil"/>
              <w:left w:val="nil"/>
              <w:bottom w:val="single" w:sz="4" w:space="0" w:color="auto"/>
              <w:right w:val="single" w:sz="4" w:space="0" w:color="auto"/>
            </w:tcBorders>
            <w:shd w:val="clear" w:color="auto" w:fill="auto"/>
            <w:noWrap/>
            <w:vAlign w:val="bottom"/>
            <w:hideMark/>
          </w:tcPr>
          <w:p w14:paraId="0941B4A5" w14:textId="77777777" w:rsidR="001D1BBA" w:rsidRPr="0031660E" w:rsidRDefault="001D1BBA" w:rsidP="0062196A">
            <w:pPr>
              <w:spacing w:after="0"/>
              <w:jc w:val="center"/>
              <w:rPr>
                <w:color w:val="000000"/>
              </w:rPr>
            </w:pPr>
            <w:r w:rsidRPr="0031660E">
              <w:rPr>
                <w:color w:val="000000"/>
              </w:rPr>
              <w:t>6125</w:t>
            </w:r>
          </w:p>
        </w:tc>
      </w:tr>
      <w:tr w:rsidR="001D1BBA" w:rsidRPr="0031660E" w14:paraId="40DF525C"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704D711" w14:textId="77777777" w:rsidR="001D1BBA" w:rsidRPr="0031660E" w:rsidRDefault="001D1BBA" w:rsidP="0062196A">
            <w:pPr>
              <w:spacing w:after="0"/>
              <w:rPr>
                <w:color w:val="000000"/>
              </w:rPr>
            </w:pPr>
            <w:r w:rsidRPr="0031660E">
              <w:rPr>
                <w:color w:val="000000"/>
              </w:rPr>
              <w:t>Religious Building</w:t>
            </w:r>
          </w:p>
        </w:tc>
        <w:tc>
          <w:tcPr>
            <w:tcW w:w="1320" w:type="dxa"/>
            <w:tcBorders>
              <w:top w:val="nil"/>
              <w:left w:val="nil"/>
              <w:bottom w:val="single" w:sz="4" w:space="0" w:color="auto"/>
              <w:right w:val="single" w:sz="4" w:space="0" w:color="auto"/>
            </w:tcBorders>
            <w:shd w:val="clear" w:color="auto" w:fill="auto"/>
            <w:noWrap/>
            <w:vAlign w:val="bottom"/>
            <w:hideMark/>
          </w:tcPr>
          <w:p w14:paraId="2FBB5602" w14:textId="77777777" w:rsidR="001D1BBA" w:rsidRPr="0031660E" w:rsidRDefault="001D1BBA" w:rsidP="0062196A">
            <w:pPr>
              <w:spacing w:after="0"/>
              <w:jc w:val="center"/>
              <w:rPr>
                <w:color w:val="000000"/>
              </w:rPr>
            </w:pPr>
            <w:r w:rsidRPr="0031660E">
              <w:rPr>
                <w:color w:val="000000"/>
              </w:rPr>
              <w:t>7380</w:t>
            </w:r>
          </w:p>
        </w:tc>
      </w:tr>
      <w:tr w:rsidR="001D1BBA" w:rsidRPr="0031660E" w14:paraId="2F2E5929"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2675FC6" w14:textId="77777777" w:rsidR="001D1BBA" w:rsidRPr="0031660E" w:rsidRDefault="001D1BBA" w:rsidP="0062196A">
            <w:pPr>
              <w:spacing w:after="0"/>
              <w:rPr>
                <w:color w:val="000000"/>
              </w:rPr>
            </w:pPr>
            <w:r w:rsidRPr="0031660E">
              <w:rPr>
                <w:color w:val="000000"/>
              </w:rPr>
              <w:t>Restaurant</w:t>
            </w:r>
          </w:p>
        </w:tc>
        <w:tc>
          <w:tcPr>
            <w:tcW w:w="1320" w:type="dxa"/>
            <w:tcBorders>
              <w:top w:val="nil"/>
              <w:left w:val="nil"/>
              <w:bottom w:val="single" w:sz="4" w:space="0" w:color="auto"/>
              <w:right w:val="single" w:sz="4" w:space="0" w:color="auto"/>
            </w:tcBorders>
            <w:shd w:val="clear" w:color="auto" w:fill="auto"/>
            <w:noWrap/>
            <w:vAlign w:val="bottom"/>
            <w:hideMark/>
          </w:tcPr>
          <w:p w14:paraId="62D20C4A" w14:textId="77777777" w:rsidR="001D1BBA" w:rsidRPr="0031660E" w:rsidRDefault="001D1BBA" w:rsidP="0062196A">
            <w:pPr>
              <w:spacing w:after="0"/>
              <w:jc w:val="center"/>
              <w:rPr>
                <w:color w:val="000000"/>
              </w:rPr>
            </w:pPr>
            <w:r w:rsidRPr="0031660E">
              <w:rPr>
                <w:color w:val="000000"/>
              </w:rPr>
              <w:t>7809</w:t>
            </w:r>
          </w:p>
        </w:tc>
      </w:tr>
      <w:tr w:rsidR="001D1BBA" w:rsidRPr="0031660E" w14:paraId="79FC44DF"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01F516A" w14:textId="77777777" w:rsidR="001D1BBA" w:rsidRPr="0031660E" w:rsidRDefault="001D1BBA" w:rsidP="0062196A">
            <w:pPr>
              <w:spacing w:after="0"/>
              <w:rPr>
                <w:color w:val="000000"/>
              </w:rPr>
            </w:pPr>
            <w:r w:rsidRPr="0031660E">
              <w:rPr>
                <w:color w:val="000000"/>
              </w:rPr>
              <w:t>Retail - Department Store</w:t>
            </w:r>
          </w:p>
        </w:tc>
        <w:tc>
          <w:tcPr>
            <w:tcW w:w="1320" w:type="dxa"/>
            <w:tcBorders>
              <w:top w:val="nil"/>
              <w:left w:val="nil"/>
              <w:bottom w:val="single" w:sz="4" w:space="0" w:color="auto"/>
              <w:right w:val="single" w:sz="4" w:space="0" w:color="auto"/>
            </w:tcBorders>
            <w:shd w:val="clear" w:color="auto" w:fill="auto"/>
            <w:noWrap/>
            <w:vAlign w:val="bottom"/>
            <w:hideMark/>
          </w:tcPr>
          <w:p w14:paraId="6C8308FA" w14:textId="77777777" w:rsidR="001D1BBA" w:rsidRPr="0031660E" w:rsidRDefault="001D1BBA" w:rsidP="0062196A">
            <w:pPr>
              <w:spacing w:after="0"/>
              <w:jc w:val="center"/>
              <w:rPr>
                <w:color w:val="000000"/>
              </w:rPr>
            </w:pPr>
            <w:r w:rsidRPr="0031660E">
              <w:rPr>
                <w:color w:val="000000"/>
              </w:rPr>
              <w:t>6890</w:t>
            </w:r>
          </w:p>
        </w:tc>
      </w:tr>
      <w:tr w:rsidR="001D1BBA" w:rsidRPr="0031660E" w14:paraId="59D0239A"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DEB0822" w14:textId="77777777" w:rsidR="001D1BBA" w:rsidRPr="0031660E" w:rsidRDefault="001D1BBA" w:rsidP="0062196A">
            <w:pPr>
              <w:spacing w:after="0"/>
              <w:rPr>
                <w:color w:val="000000"/>
              </w:rPr>
            </w:pPr>
            <w:r w:rsidRPr="0031660E">
              <w:rPr>
                <w:color w:val="000000"/>
              </w:rPr>
              <w:t>Retail - Strip Mall</w:t>
            </w:r>
          </w:p>
        </w:tc>
        <w:tc>
          <w:tcPr>
            <w:tcW w:w="1320" w:type="dxa"/>
            <w:tcBorders>
              <w:top w:val="nil"/>
              <w:left w:val="nil"/>
              <w:bottom w:val="single" w:sz="4" w:space="0" w:color="auto"/>
              <w:right w:val="single" w:sz="4" w:space="0" w:color="auto"/>
            </w:tcBorders>
            <w:shd w:val="clear" w:color="auto" w:fill="auto"/>
            <w:noWrap/>
            <w:vAlign w:val="bottom"/>
            <w:hideMark/>
          </w:tcPr>
          <w:p w14:paraId="1CA3FA90" w14:textId="77777777" w:rsidR="001D1BBA" w:rsidRPr="0031660E" w:rsidRDefault="001D1BBA" w:rsidP="0062196A">
            <w:pPr>
              <w:spacing w:after="0"/>
              <w:jc w:val="center"/>
              <w:rPr>
                <w:color w:val="000000"/>
              </w:rPr>
            </w:pPr>
            <w:r w:rsidRPr="0031660E">
              <w:rPr>
                <w:color w:val="000000"/>
              </w:rPr>
              <w:t>6846</w:t>
            </w:r>
          </w:p>
        </w:tc>
      </w:tr>
      <w:tr w:rsidR="001D1BBA" w:rsidRPr="0031660E" w14:paraId="14EE971C"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0F2BB1D" w14:textId="77777777" w:rsidR="001D1BBA" w:rsidRPr="0031660E" w:rsidRDefault="001D1BBA" w:rsidP="0062196A">
            <w:pPr>
              <w:spacing w:after="0"/>
              <w:rPr>
                <w:color w:val="000000"/>
              </w:rPr>
            </w:pPr>
            <w:r w:rsidRPr="0031660E">
              <w:rPr>
                <w:color w:val="000000"/>
              </w:rPr>
              <w:t>Warehouse</w:t>
            </w:r>
          </w:p>
        </w:tc>
        <w:tc>
          <w:tcPr>
            <w:tcW w:w="1320" w:type="dxa"/>
            <w:tcBorders>
              <w:top w:val="nil"/>
              <w:left w:val="nil"/>
              <w:bottom w:val="single" w:sz="4" w:space="0" w:color="auto"/>
              <w:right w:val="single" w:sz="4" w:space="0" w:color="auto"/>
            </w:tcBorders>
            <w:shd w:val="clear" w:color="auto" w:fill="auto"/>
            <w:noWrap/>
            <w:vAlign w:val="bottom"/>
            <w:hideMark/>
          </w:tcPr>
          <w:p w14:paraId="1B011E28" w14:textId="77777777" w:rsidR="001D1BBA" w:rsidRPr="0031660E" w:rsidRDefault="001D1BBA" w:rsidP="0062196A">
            <w:pPr>
              <w:spacing w:after="0"/>
              <w:jc w:val="center"/>
              <w:rPr>
                <w:color w:val="000000"/>
              </w:rPr>
            </w:pPr>
            <w:r w:rsidRPr="0031660E">
              <w:rPr>
                <w:color w:val="000000"/>
              </w:rPr>
              <w:t>6786</w:t>
            </w:r>
          </w:p>
        </w:tc>
      </w:tr>
      <w:tr w:rsidR="001D1BBA" w:rsidRPr="0031660E" w14:paraId="5FAA0134" w14:textId="77777777" w:rsidTr="00D437B8">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027D7F4" w14:textId="77777777" w:rsidR="001D1BBA" w:rsidRPr="0031660E" w:rsidRDefault="001D1BBA" w:rsidP="0062196A">
            <w:pPr>
              <w:spacing w:after="0"/>
              <w:rPr>
                <w:color w:val="000000"/>
              </w:rPr>
            </w:pPr>
            <w:r>
              <w:rPr>
                <w:color w:val="000000"/>
              </w:rPr>
              <w:t>Unknown</w:t>
            </w:r>
          </w:p>
        </w:tc>
        <w:tc>
          <w:tcPr>
            <w:tcW w:w="1320" w:type="dxa"/>
            <w:tcBorders>
              <w:top w:val="nil"/>
              <w:left w:val="nil"/>
              <w:bottom w:val="single" w:sz="4" w:space="0" w:color="auto"/>
              <w:right w:val="single" w:sz="4" w:space="0" w:color="auto"/>
            </w:tcBorders>
            <w:shd w:val="clear" w:color="auto" w:fill="auto"/>
            <w:noWrap/>
            <w:vAlign w:val="bottom"/>
            <w:hideMark/>
          </w:tcPr>
          <w:p w14:paraId="339469C2" w14:textId="77777777" w:rsidR="001D1BBA" w:rsidRPr="0031660E" w:rsidRDefault="001D1BBA" w:rsidP="0062196A">
            <w:pPr>
              <w:spacing w:after="0"/>
              <w:jc w:val="center"/>
              <w:rPr>
                <w:color w:val="000000"/>
              </w:rPr>
            </w:pPr>
            <w:r>
              <w:rPr>
                <w:color w:val="000000"/>
              </w:rPr>
              <w:t>7100</w:t>
            </w:r>
          </w:p>
        </w:tc>
      </w:tr>
    </w:tbl>
    <w:p w14:paraId="17FD1DE8" w14:textId="77777777" w:rsidR="001D1BBA" w:rsidRDefault="001D1BBA" w:rsidP="003B0360">
      <w:pPr>
        <w:ind w:left="2160"/>
      </w:pPr>
    </w:p>
    <w:p w14:paraId="02804B3B" w14:textId="77777777" w:rsidR="001D1BBA" w:rsidRPr="00D838DA" w:rsidRDefault="001D1BBA" w:rsidP="003B0360">
      <w:pPr>
        <w:ind w:left="810"/>
        <w:rPr>
          <w:rFonts w:cs="Calibri"/>
          <w:color w:val="000000"/>
        </w:rPr>
      </w:pPr>
      <m:oMath>
        <m:r>
          <w:rPr>
            <w:rFonts w:ascii="Cambria Math" w:hAnsi="Cambria Math"/>
          </w:rPr>
          <m:t>%FF</m:t>
        </m:r>
      </m:oMath>
      <w:r w:rsidRPr="00D838DA">
        <w:tab/>
      </w:r>
      <w:r w:rsidRPr="00D838DA">
        <w:tab/>
        <w:t>= Percentage of run-time spent within a given flow fraction range</w:t>
      </w:r>
    </w:p>
    <w:p w14:paraId="0ED2BDA0" w14:textId="77777777" w:rsidR="001D1BBA" w:rsidRPr="00D838DA" w:rsidRDefault="001D1BBA" w:rsidP="003B0360">
      <w:pPr>
        <w:ind w:left="2070"/>
      </w:pPr>
      <w:r w:rsidRPr="00D838DA">
        <w:rPr>
          <w:rFonts w:cs="Calibri"/>
          <w:color w:val="000000"/>
        </w:rPr>
        <w:t>Default Fan Duty Cycle Based on 2012 ASHRAE Handbook; HVAC Systems and Equipment, page 45.11, Figure 12.</w:t>
      </w:r>
    </w:p>
    <w:tbl>
      <w:tblPr>
        <w:tblW w:w="0" w:type="auto"/>
        <w:jc w:val="center"/>
        <w:tblLook w:val="04A0" w:firstRow="1" w:lastRow="0" w:firstColumn="1" w:lastColumn="0" w:noHBand="0" w:noVBand="1"/>
      </w:tblPr>
      <w:tblGrid>
        <w:gridCol w:w="1687"/>
        <w:gridCol w:w="2908"/>
      </w:tblGrid>
      <w:tr w:rsidR="001D1BBA" w:rsidRPr="00D838DA" w14:paraId="0BA34C33" w14:textId="77777777" w:rsidTr="001C69E3">
        <w:trPr>
          <w:trHeight w:val="602"/>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C15687" w14:textId="77777777" w:rsidR="001D1BBA" w:rsidRPr="00D838DA" w:rsidRDefault="001D1BBA" w:rsidP="0024291C">
            <w:pPr>
              <w:spacing w:after="0"/>
              <w:jc w:val="center"/>
              <w:rPr>
                <w:rFonts w:cs="Calibri"/>
                <w:b/>
                <w:color w:val="FFFFFF"/>
              </w:rPr>
            </w:pPr>
            <w:r w:rsidRPr="00D838DA">
              <w:rPr>
                <w:rFonts w:cs="Calibri"/>
                <w:b/>
                <w:color w:val="FFFFFF"/>
              </w:rPr>
              <w:t>Flow Fraction</w:t>
            </w:r>
            <w:r w:rsidRPr="00D838DA">
              <w:rPr>
                <w:rFonts w:cs="Calibri"/>
                <w:b/>
                <w:color w:val="FFFFFF"/>
              </w:rPr>
              <w:br/>
              <w:t xml:space="preserve"> (% of design cfm)</w:t>
            </w:r>
          </w:p>
        </w:tc>
        <w:tc>
          <w:tcPr>
            <w:tcW w:w="0" w:type="auto"/>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5215AC0" w14:textId="77777777" w:rsidR="001D1BBA" w:rsidRPr="00D838DA" w:rsidRDefault="001D1BBA" w:rsidP="0024291C">
            <w:pPr>
              <w:spacing w:after="0"/>
              <w:jc w:val="center"/>
              <w:rPr>
                <w:rFonts w:cs="Calibri"/>
                <w:b/>
                <w:color w:val="FFFFFF"/>
              </w:rPr>
            </w:pPr>
            <w:r w:rsidRPr="00D838DA">
              <w:rPr>
                <w:rFonts w:cs="Calibri"/>
                <w:b/>
                <w:color w:val="FFFFFF"/>
              </w:rPr>
              <w:t>Percent of Time at Flow Fraction</w:t>
            </w:r>
          </w:p>
        </w:tc>
      </w:tr>
      <w:tr w:rsidR="001D1BBA" w:rsidRPr="00D838DA" w14:paraId="0E1A3CF4" w14:textId="77777777" w:rsidTr="001C69E3">
        <w:trPr>
          <w:trHeight w:val="5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AEE8D8" w14:textId="77777777" w:rsidR="001D1BBA" w:rsidRPr="00D838DA" w:rsidRDefault="001D1BBA" w:rsidP="0024291C">
            <w:pPr>
              <w:spacing w:after="0"/>
              <w:jc w:val="center"/>
              <w:rPr>
                <w:rFonts w:cs="Calibri"/>
                <w:color w:val="000000"/>
              </w:rPr>
            </w:pPr>
            <w:r w:rsidRPr="00D838DA">
              <w:rPr>
                <w:rFonts w:cs="Calibri"/>
                <w:color w:val="000000"/>
              </w:rPr>
              <w:t>0% to 10%</w:t>
            </w:r>
          </w:p>
        </w:tc>
        <w:tc>
          <w:tcPr>
            <w:tcW w:w="0" w:type="auto"/>
            <w:tcBorders>
              <w:top w:val="nil"/>
              <w:left w:val="nil"/>
              <w:bottom w:val="single" w:sz="4" w:space="0" w:color="auto"/>
              <w:right w:val="single" w:sz="4" w:space="0" w:color="auto"/>
            </w:tcBorders>
            <w:shd w:val="clear" w:color="auto" w:fill="auto"/>
            <w:noWrap/>
            <w:vAlign w:val="center"/>
          </w:tcPr>
          <w:p w14:paraId="5B274F4E" w14:textId="77777777" w:rsidR="001D1BBA" w:rsidRPr="00D838DA" w:rsidRDefault="001D1BBA" w:rsidP="0024291C">
            <w:pPr>
              <w:autoSpaceDE w:val="0"/>
              <w:autoSpaceDN w:val="0"/>
              <w:spacing w:after="0"/>
              <w:jc w:val="center"/>
              <w:rPr>
                <w:rFonts w:cs="Calibri"/>
              </w:rPr>
            </w:pPr>
            <w:r w:rsidRPr="00D838DA">
              <w:rPr>
                <w:rFonts w:cs="Calibri"/>
              </w:rPr>
              <w:t>0.0%</w:t>
            </w:r>
          </w:p>
        </w:tc>
      </w:tr>
      <w:tr w:rsidR="001D1BBA" w:rsidRPr="00D838DA" w14:paraId="1AADA4E0" w14:textId="77777777" w:rsidTr="0062196A">
        <w:trPr>
          <w:trHeight w:val="5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1FA11969" w14:textId="77777777" w:rsidR="001D1BBA" w:rsidRPr="00D838DA" w:rsidRDefault="001D1BBA" w:rsidP="0024291C">
            <w:pPr>
              <w:spacing w:after="0"/>
              <w:jc w:val="center"/>
              <w:rPr>
                <w:rFonts w:cs="Calibri"/>
                <w:color w:val="000000"/>
              </w:rPr>
            </w:pPr>
            <w:r w:rsidRPr="00D838DA">
              <w:rPr>
                <w:rFonts w:cs="Calibri"/>
                <w:color w:val="000000"/>
              </w:rPr>
              <w:t>10% to 20%</w:t>
            </w:r>
          </w:p>
        </w:tc>
        <w:tc>
          <w:tcPr>
            <w:tcW w:w="0" w:type="auto"/>
            <w:tcBorders>
              <w:top w:val="nil"/>
              <w:left w:val="nil"/>
              <w:bottom w:val="single" w:sz="4" w:space="0" w:color="auto"/>
              <w:right w:val="single" w:sz="4" w:space="0" w:color="auto"/>
            </w:tcBorders>
            <w:shd w:val="clear" w:color="auto" w:fill="auto"/>
            <w:noWrap/>
            <w:vAlign w:val="center"/>
          </w:tcPr>
          <w:p w14:paraId="0258908A" w14:textId="77777777" w:rsidR="001D1BBA" w:rsidRPr="00D838DA" w:rsidRDefault="001D1BBA" w:rsidP="0024291C">
            <w:pPr>
              <w:autoSpaceDE w:val="0"/>
              <w:autoSpaceDN w:val="0"/>
              <w:spacing w:after="0"/>
              <w:jc w:val="center"/>
              <w:rPr>
                <w:rFonts w:cs="Calibri"/>
              </w:rPr>
            </w:pPr>
            <w:r w:rsidRPr="00D838DA">
              <w:rPr>
                <w:rFonts w:cs="Calibri"/>
              </w:rPr>
              <w:t>1.0%</w:t>
            </w:r>
          </w:p>
        </w:tc>
      </w:tr>
      <w:tr w:rsidR="001D1BBA" w:rsidRPr="00D838DA" w14:paraId="14ACC97A" w14:textId="77777777" w:rsidTr="0062196A">
        <w:trPr>
          <w:trHeight w:val="107"/>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129AD556" w14:textId="77777777" w:rsidR="001D1BBA" w:rsidRPr="00D838DA" w:rsidRDefault="001D1BBA" w:rsidP="0024291C">
            <w:pPr>
              <w:spacing w:after="0"/>
              <w:jc w:val="center"/>
              <w:rPr>
                <w:rFonts w:cs="Calibri"/>
                <w:color w:val="000000"/>
              </w:rPr>
            </w:pPr>
            <w:r w:rsidRPr="00D838DA">
              <w:rPr>
                <w:rFonts w:cs="Calibri"/>
                <w:color w:val="000000"/>
              </w:rPr>
              <w:t>20% to 30%</w:t>
            </w:r>
          </w:p>
        </w:tc>
        <w:tc>
          <w:tcPr>
            <w:tcW w:w="0" w:type="auto"/>
            <w:tcBorders>
              <w:top w:val="nil"/>
              <w:left w:val="nil"/>
              <w:bottom w:val="single" w:sz="4" w:space="0" w:color="auto"/>
              <w:right w:val="single" w:sz="4" w:space="0" w:color="auto"/>
            </w:tcBorders>
            <w:shd w:val="clear" w:color="auto" w:fill="auto"/>
            <w:noWrap/>
            <w:vAlign w:val="center"/>
          </w:tcPr>
          <w:p w14:paraId="58F6F1F2" w14:textId="77777777" w:rsidR="001D1BBA" w:rsidRPr="00D838DA" w:rsidRDefault="001D1BBA" w:rsidP="0024291C">
            <w:pPr>
              <w:autoSpaceDE w:val="0"/>
              <w:autoSpaceDN w:val="0"/>
              <w:spacing w:after="0"/>
              <w:jc w:val="center"/>
              <w:rPr>
                <w:rFonts w:cs="Calibri"/>
              </w:rPr>
            </w:pPr>
            <w:r w:rsidRPr="00D838DA">
              <w:rPr>
                <w:rFonts w:cs="Calibri"/>
              </w:rPr>
              <w:t>5.5%</w:t>
            </w:r>
          </w:p>
        </w:tc>
      </w:tr>
      <w:tr w:rsidR="001D1BBA" w:rsidRPr="00D838DA" w14:paraId="343ECC81" w14:textId="77777777" w:rsidTr="0062196A">
        <w:trPr>
          <w:trHeight w:val="152"/>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43BA0AC3" w14:textId="77777777" w:rsidR="001D1BBA" w:rsidRPr="00D838DA" w:rsidRDefault="001D1BBA" w:rsidP="0024291C">
            <w:pPr>
              <w:spacing w:after="0"/>
              <w:jc w:val="center"/>
              <w:rPr>
                <w:rFonts w:cs="Calibri"/>
                <w:color w:val="000000"/>
              </w:rPr>
            </w:pPr>
            <w:r w:rsidRPr="00D838DA">
              <w:rPr>
                <w:rFonts w:cs="Calibri"/>
                <w:color w:val="000000"/>
              </w:rPr>
              <w:t>30% to 40%</w:t>
            </w:r>
          </w:p>
        </w:tc>
        <w:tc>
          <w:tcPr>
            <w:tcW w:w="0" w:type="auto"/>
            <w:tcBorders>
              <w:top w:val="nil"/>
              <w:left w:val="nil"/>
              <w:bottom w:val="single" w:sz="4" w:space="0" w:color="auto"/>
              <w:right w:val="single" w:sz="4" w:space="0" w:color="auto"/>
            </w:tcBorders>
            <w:shd w:val="clear" w:color="auto" w:fill="auto"/>
            <w:noWrap/>
            <w:vAlign w:val="center"/>
          </w:tcPr>
          <w:p w14:paraId="533BB294" w14:textId="77777777" w:rsidR="001D1BBA" w:rsidRPr="00D838DA" w:rsidRDefault="001D1BBA" w:rsidP="0024291C">
            <w:pPr>
              <w:autoSpaceDE w:val="0"/>
              <w:autoSpaceDN w:val="0"/>
              <w:spacing w:after="0"/>
              <w:jc w:val="center"/>
              <w:rPr>
                <w:rFonts w:cs="Calibri"/>
              </w:rPr>
            </w:pPr>
            <w:r w:rsidRPr="00D838DA">
              <w:rPr>
                <w:rFonts w:cs="Calibri"/>
              </w:rPr>
              <w:t>15.5%</w:t>
            </w:r>
          </w:p>
        </w:tc>
      </w:tr>
      <w:tr w:rsidR="001D1BBA" w:rsidRPr="00D838DA" w14:paraId="1CED446C" w14:textId="77777777" w:rsidTr="0062196A">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68384A8D" w14:textId="77777777" w:rsidR="001D1BBA" w:rsidRPr="00D838DA" w:rsidRDefault="001D1BBA" w:rsidP="0024291C">
            <w:pPr>
              <w:spacing w:after="0"/>
              <w:jc w:val="center"/>
              <w:rPr>
                <w:rFonts w:cs="Calibri"/>
                <w:color w:val="000000"/>
              </w:rPr>
            </w:pPr>
            <w:r w:rsidRPr="00D838DA">
              <w:rPr>
                <w:rFonts w:cs="Calibri"/>
                <w:color w:val="000000"/>
              </w:rPr>
              <w:t>40% to 50%</w:t>
            </w:r>
          </w:p>
        </w:tc>
        <w:tc>
          <w:tcPr>
            <w:tcW w:w="0" w:type="auto"/>
            <w:tcBorders>
              <w:top w:val="nil"/>
              <w:left w:val="nil"/>
              <w:bottom w:val="single" w:sz="4" w:space="0" w:color="auto"/>
              <w:right w:val="single" w:sz="4" w:space="0" w:color="auto"/>
            </w:tcBorders>
            <w:shd w:val="clear" w:color="auto" w:fill="auto"/>
            <w:noWrap/>
            <w:vAlign w:val="center"/>
          </w:tcPr>
          <w:p w14:paraId="5290ED52" w14:textId="77777777" w:rsidR="001D1BBA" w:rsidRPr="00D838DA" w:rsidRDefault="001D1BBA" w:rsidP="0024291C">
            <w:pPr>
              <w:autoSpaceDE w:val="0"/>
              <w:autoSpaceDN w:val="0"/>
              <w:spacing w:after="0"/>
              <w:jc w:val="center"/>
              <w:rPr>
                <w:rFonts w:cs="Calibri"/>
              </w:rPr>
            </w:pPr>
            <w:r w:rsidRPr="00D838DA">
              <w:rPr>
                <w:rFonts w:cs="Calibri"/>
              </w:rPr>
              <w:t>22.0%</w:t>
            </w:r>
          </w:p>
        </w:tc>
      </w:tr>
      <w:tr w:rsidR="001D1BBA" w:rsidRPr="00D838DA" w14:paraId="19E0C7D6" w14:textId="77777777" w:rsidTr="0062196A">
        <w:trPr>
          <w:trHeight w:val="21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566B0B6" w14:textId="77777777" w:rsidR="001D1BBA" w:rsidRPr="00D838DA" w:rsidRDefault="001D1BBA" w:rsidP="0024291C">
            <w:pPr>
              <w:spacing w:after="0"/>
              <w:jc w:val="center"/>
              <w:rPr>
                <w:rFonts w:cs="Calibri"/>
                <w:color w:val="000000"/>
              </w:rPr>
            </w:pPr>
            <w:r w:rsidRPr="00D838DA">
              <w:rPr>
                <w:rFonts w:cs="Calibri"/>
                <w:color w:val="000000"/>
              </w:rPr>
              <w:t>50% to 60%</w:t>
            </w:r>
          </w:p>
        </w:tc>
        <w:tc>
          <w:tcPr>
            <w:tcW w:w="0" w:type="auto"/>
            <w:tcBorders>
              <w:top w:val="nil"/>
              <w:left w:val="nil"/>
              <w:bottom w:val="single" w:sz="4" w:space="0" w:color="auto"/>
              <w:right w:val="single" w:sz="4" w:space="0" w:color="auto"/>
            </w:tcBorders>
            <w:shd w:val="clear" w:color="auto" w:fill="auto"/>
            <w:noWrap/>
            <w:vAlign w:val="center"/>
          </w:tcPr>
          <w:p w14:paraId="5F9608E9" w14:textId="77777777" w:rsidR="001D1BBA" w:rsidRPr="00D838DA" w:rsidRDefault="001D1BBA" w:rsidP="0024291C">
            <w:pPr>
              <w:autoSpaceDE w:val="0"/>
              <w:autoSpaceDN w:val="0"/>
              <w:spacing w:after="0"/>
              <w:jc w:val="center"/>
              <w:rPr>
                <w:rFonts w:cs="Calibri"/>
              </w:rPr>
            </w:pPr>
            <w:r w:rsidRPr="00D838DA">
              <w:rPr>
                <w:rFonts w:cs="Calibri"/>
              </w:rPr>
              <w:t>25.0%</w:t>
            </w:r>
          </w:p>
        </w:tc>
      </w:tr>
      <w:tr w:rsidR="001D1BBA" w:rsidRPr="00D838DA" w14:paraId="0C53D409" w14:textId="77777777" w:rsidTr="0062196A">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F5F1383" w14:textId="77777777" w:rsidR="001D1BBA" w:rsidRPr="00D838DA" w:rsidRDefault="001D1BBA" w:rsidP="0024291C">
            <w:pPr>
              <w:spacing w:after="0"/>
              <w:jc w:val="center"/>
              <w:rPr>
                <w:rFonts w:cs="Calibri"/>
                <w:color w:val="000000"/>
              </w:rPr>
            </w:pPr>
            <w:r w:rsidRPr="00D838DA">
              <w:rPr>
                <w:rFonts w:cs="Calibri"/>
                <w:color w:val="000000"/>
              </w:rPr>
              <w:t>60% to 70%</w:t>
            </w:r>
          </w:p>
        </w:tc>
        <w:tc>
          <w:tcPr>
            <w:tcW w:w="0" w:type="auto"/>
            <w:tcBorders>
              <w:top w:val="nil"/>
              <w:left w:val="nil"/>
              <w:bottom w:val="single" w:sz="4" w:space="0" w:color="auto"/>
              <w:right w:val="single" w:sz="4" w:space="0" w:color="auto"/>
            </w:tcBorders>
            <w:shd w:val="clear" w:color="auto" w:fill="auto"/>
            <w:noWrap/>
            <w:vAlign w:val="center"/>
          </w:tcPr>
          <w:p w14:paraId="5D7C8053" w14:textId="77777777" w:rsidR="001D1BBA" w:rsidRPr="00D838DA" w:rsidRDefault="001D1BBA" w:rsidP="0024291C">
            <w:pPr>
              <w:autoSpaceDE w:val="0"/>
              <w:autoSpaceDN w:val="0"/>
              <w:spacing w:after="0"/>
              <w:jc w:val="center"/>
              <w:rPr>
                <w:rFonts w:cs="Calibri"/>
              </w:rPr>
            </w:pPr>
            <w:r w:rsidRPr="00D838DA">
              <w:rPr>
                <w:rFonts w:cs="Calibri"/>
              </w:rPr>
              <w:t>19.0%</w:t>
            </w:r>
          </w:p>
        </w:tc>
      </w:tr>
      <w:tr w:rsidR="001D1BBA" w:rsidRPr="00D838DA" w14:paraId="27EA98BC" w14:textId="77777777" w:rsidTr="0062196A">
        <w:trPr>
          <w:trHeight w:val="197"/>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06FA159F" w14:textId="77777777" w:rsidR="001D1BBA" w:rsidRPr="00D838DA" w:rsidRDefault="001D1BBA" w:rsidP="0024291C">
            <w:pPr>
              <w:spacing w:after="0"/>
              <w:jc w:val="center"/>
              <w:rPr>
                <w:rFonts w:cs="Calibri"/>
                <w:color w:val="000000"/>
              </w:rPr>
            </w:pPr>
            <w:r w:rsidRPr="00D838DA">
              <w:rPr>
                <w:rFonts w:cs="Calibri"/>
                <w:color w:val="000000"/>
              </w:rPr>
              <w:t>70% to 80%</w:t>
            </w:r>
          </w:p>
        </w:tc>
        <w:tc>
          <w:tcPr>
            <w:tcW w:w="0" w:type="auto"/>
            <w:tcBorders>
              <w:top w:val="nil"/>
              <w:left w:val="nil"/>
              <w:bottom w:val="single" w:sz="4" w:space="0" w:color="auto"/>
              <w:right w:val="single" w:sz="4" w:space="0" w:color="auto"/>
            </w:tcBorders>
            <w:shd w:val="clear" w:color="auto" w:fill="auto"/>
            <w:noWrap/>
            <w:vAlign w:val="center"/>
          </w:tcPr>
          <w:p w14:paraId="431C18A7" w14:textId="77777777" w:rsidR="001D1BBA" w:rsidRPr="00D838DA" w:rsidRDefault="001D1BBA" w:rsidP="0024291C">
            <w:pPr>
              <w:autoSpaceDE w:val="0"/>
              <w:autoSpaceDN w:val="0"/>
              <w:spacing w:after="0"/>
              <w:jc w:val="center"/>
              <w:rPr>
                <w:rFonts w:cs="Calibri"/>
              </w:rPr>
            </w:pPr>
            <w:r w:rsidRPr="00D838DA">
              <w:rPr>
                <w:rFonts w:cs="Calibri"/>
              </w:rPr>
              <w:t>8.5%</w:t>
            </w:r>
          </w:p>
        </w:tc>
      </w:tr>
      <w:tr w:rsidR="001D1BBA" w:rsidRPr="00D838DA" w14:paraId="39F2B6C0" w14:textId="77777777" w:rsidTr="0062196A">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6DF22482" w14:textId="77777777" w:rsidR="001D1BBA" w:rsidRPr="00D838DA" w:rsidRDefault="001D1BBA" w:rsidP="0024291C">
            <w:pPr>
              <w:spacing w:after="0"/>
              <w:jc w:val="center"/>
              <w:rPr>
                <w:rFonts w:cs="Calibri"/>
                <w:color w:val="000000"/>
              </w:rPr>
            </w:pPr>
            <w:r w:rsidRPr="00D838DA">
              <w:rPr>
                <w:rFonts w:cs="Calibri"/>
                <w:color w:val="000000"/>
              </w:rPr>
              <w:t>80% to 90%</w:t>
            </w:r>
          </w:p>
        </w:tc>
        <w:tc>
          <w:tcPr>
            <w:tcW w:w="0" w:type="auto"/>
            <w:tcBorders>
              <w:top w:val="nil"/>
              <w:left w:val="nil"/>
              <w:bottom w:val="single" w:sz="4" w:space="0" w:color="auto"/>
              <w:right w:val="single" w:sz="4" w:space="0" w:color="auto"/>
            </w:tcBorders>
            <w:shd w:val="clear" w:color="auto" w:fill="auto"/>
            <w:noWrap/>
            <w:vAlign w:val="center"/>
          </w:tcPr>
          <w:p w14:paraId="7D6F829D" w14:textId="77777777" w:rsidR="001D1BBA" w:rsidRPr="00D838DA" w:rsidRDefault="001D1BBA" w:rsidP="0024291C">
            <w:pPr>
              <w:autoSpaceDE w:val="0"/>
              <w:autoSpaceDN w:val="0"/>
              <w:spacing w:after="0"/>
              <w:jc w:val="center"/>
              <w:rPr>
                <w:rFonts w:cs="Calibri"/>
              </w:rPr>
            </w:pPr>
            <w:r w:rsidRPr="00D838DA">
              <w:rPr>
                <w:rFonts w:cs="Calibri"/>
              </w:rPr>
              <w:t>3.0%</w:t>
            </w:r>
          </w:p>
        </w:tc>
      </w:tr>
      <w:tr w:rsidR="001D1BBA" w:rsidRPr="00D838DA" w14:paraId="60B4374B" w14:textId="77777777" w:rsidTr="0062196A">
        <w:trPr>
          <w:trHeight w:val="5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2F59A504" w14:textId="77777777" w:rsidR="001D1BBA" w:rsidRPr="00D838DA" w:rsidRDefault="001D1BBA" w:rsidP="0024291C">
            <w:pPr>
              <w:spacing w:after="0"/>
              <w:jc w:val="center"/>
              <w:rPr>
                <w:rFonts w:cs="Calibri"/>
                <w:color w:val="000000"/>
              </w:rPr>
            </w:pPr>
            <w:r w:rsidRPr="00D838DA">
              <w:rPr>
                <w:rFonts w:cs="Calibri"/>
                <w:color w:val="000000"/>
              </w:rPr>
              <w:t>90% to 100%</w:t>
            </w:r>
          </w:p>
        </w:tc>
        <w:tc>
          <w:tcPr>
            <w:tcW w:w="0" w:type="auto"/>
            <w:tcBorders>
              <w:top w:val="nil"/>
              <w:left w:val="nil"/>
              <w:bottom w:val="single" w:sz="4" w:space="0" w:color="auto"/>
              <w:right w:val="single" w:sz="4" w:space="0" w:color="auto"/>
            </w:tcBorders>
            <w:shd w:val="clear" w:color="auto" w:fill="auto"/>
            <w:noWrap/>
            <w:vAlign w:val="center"/>
          </w:tcPr>
          <w:p w14:paraId="1D1C45F3" w14:textId="77777777" w:rsidR="001D1BBA" w:rsidRPr="00D838DA" w:rsidRDefault="001D1BBA" w:rsidP="0024291C">
            <w:pPr>
              <w:autoSpaceDE w:val="0"/>
              <w:autoSpaceDN w:val="0"/>
              <w:spacing w:after="0"/>
              <w:jc w:val="center"/>
              <w:rPr>
                <w:rFonts w:cs="Calibri"/>
              </w:rPr>
            </w:pPr>
            <w:r w:rsidRPr="00D838DA">
              <w:rPr>
                <w:rFonts w:cs="Calibri"/>
              </w:rPr>
              <w:t>0.5%</w:t>
            </w:r>
          </w:p>
        </w:tc>
      </w:tr>
    </w:tbl>
    <w:p w14:paraId="7CBA250A" w14:textId="77777777" w:rsidR="001D1BBA" w:rsidRPr="00D838DA" w:rsidRDefault="001D1BBA" w:rsidP="001D1BBA">
      <w:pPr>
        <w:ind w:left="810"/>
      </w:pPr>
    </w:p>
    <w:p w14:paraId="0C2BE6F3" w14:textId="77777777" w:rsidR="001D1BBA" w:rsidRPr="00D838DA" w:rsidRDefault="00AF32F5" w:rsidP="003B0360">
      <w:pPr>
        <w:ind w:left="810"/>
      </w:pPr>
      <m:oMath>
        <m:sSub>
          <m:sSubPr>
            <m:ctrlPr>
              <w:rPr>
                <w:rFonts w:ascii="Cambria Math" w:hAnsi="Cambria Math"/>
                <w:i/>
              </w:rPr>
            </m:ctrlPr>
          </m:sSubPr>
          <m:e>
            <m:r>
              <w:rPr>
                <w:rFonts w:ascii="Cambria Math" w:hAnsi="Cambria Math"/>
              </w:rPr>
              <m:t>PLR</m:t>
            </m:r>
          </m:e>
          <m:sub>
            <m:r>
              <w:rPr>
                <w:rFonts w:ascii="Cambria Math" w:hAnsi="Cambria Math"/>
              </w:rPr>
              <m:t>Base</m:t>
            </m:r>
          </m:sub>
        </m:sSub>
      </m:oMath>
      <w:r w:rsidR="001D1BBA" w:rsidRPr="00D838DA">
        <w:tab/>
        <w:t>= Part load ratio for a given flow fraction range based on the baseline flow control type</w:t>
      </w:r>
    </w:p>
    <w:p w14:paraId="0B47A490" w14:textId="77777777" w:rsidR="001D1BBA" w:rsidRPr="00D838DA" w:rsidRDefault="00AF32F5" w:rsidP="003B0360">
      <w:pPr>
        <w:ind w:left="810"/>
      </w:pPr>
      <m:oMath>
        <m:sSub>
          <m:sSubPr>
            <m:ctrlPr>
              <w:rPr>
                <w:rFonts w:ascii="Cambria Math" w:hAnsi="Cambria Math"/>
                <w:i/>
              </w:rPr>
            </m:ctrlPr>
          </m:sSubPr>
          <m:e>
            <m:r>
              <w:rPr>
                <w:rFonts w:ascii="Cambria Math" w:hAnsi="Cambria Math"/>
              </w:rPr>
              <m:t>PLR</m:t>
            </m:r>
          </m:e>
          <m:sub>
            <m:r>
              <w:rPr>
                <w:rFonts w:ascii="Cambria Math" w:hAnsi="Cambria Math"/>
              </w:rPr>
              <m:t>Retrofit</m:t>
            </m:r>
          </m:sub>
        </m:sSub>
      </m:oMath>
      <w:r w:rsidR="001D1BBA" w:rsidRPr="00D838DA">
        <w:tab/>
        <w:t>= Part load ratio for a given flow fraction range based on the retrofit flow control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3"/>
        <w:gridCol w:w="720"/>
        <w:gridCol w:w="720"/>
        <w:gridCol w:w="720"/>
        <w:gridCol w:w="720"/>
        <w:gridCol w:w="721"/>
        <w:gridCol w:w="720"/>
        <w:gridCol w:w="720"/>
        <w:gridCol w:w="720"/>
        <w:gridCol w:w="720"/>
        <w:gridCol w:w="721"/>
      </w:tblGrid>
      <w:tr w:rsidR="001D1BBA" w:rsidRPr="00D838DA" w14:paraId="6C374AE7" w14:textId="77777777" w:rsidTr="0024291C">
        <w:trPr>
          <w:tblHeader/>
        </w:trPr>
        <w:tc>
          <w:tcPr>
            <w:tcW w:w="2433" w:type="dxa"/>
            <w:vMerge w:val="restart"/>
            <w:shd w:val="clear" w:color="auto" w:fill="7F7F7F" w:themeFill="text1" w:themeFillTint="80"/>
            <w:noWrap/>
            <w:vAlign w:val="center"/>
            <w:hideMark/>
          </w:tcPr>
          <w:p w14:paraId="5680E933" w14:textId="77777777" w:rsidR="001D1BBA" w:rsidRPr="00D838DA" w:rsidRDefault="001D1BBA" w:rsidP="0024291C">
            <w:pPr>
              <w:spacing w:after="0"/>
              <w:jc w:val="center"/>
              <w:rPr>
                <w:rFonts w:cs="Calibri"/>
                <w:b/>
                <w:color w:val="FFFFFF"/>
              </w:rPr>
            </w:pPr>
            <w:r w:rsidRPr="00D838DA">
              <w:rPr>
                <w:rFonts w:cs="Calibri"/>
                <w:b/>
                <w:color w:val="FFFFFF"/>
              </w:rPr>
              <w:lastRenderedPageBreak/>
              <w:t>Control Type</w:t>
            </w:r>
          </w:p>
        </w:tc>
        <w:tc>
          <w:tcPr>
            <w:tcW w:w="7202" w:type="dxa"/>
            <w:gridSpan w:val="10"/>
            <w:shd w:val="clear" w:color="auto" w:fill="7F7F7F" w:themeFill="text1" w:themeFillTint="80"/>
            <w:noWrap/>
            <w:vAlign w:val="center"/>
            <w:hideMark/>
          </w:tcPr>
          <w:p w14:paraId="2A7F2EE8" w14:textId="77777777" w:rsidR="001D1BBA" w:rsidRPr="00D838DA" w:rsidRDefault="001D1BBA" w:rsidP="0024291C">
            <w:pPr>
              <w:spacing w:after="0"/>
              <w:jc w:val="center"/>
              <w:rPr>
                <w:rFonts w:cs="Calibri"/>
                <w:b/>
                <w:color w:val="FFFFFF"/>
              </w:rPr>
            </w:pPr>
            <w:r w:rsidRPr="00D838DA">
              <w:rPr>
                <w:rFonts w:cs="Calibri"/>
                <w:b/>
                <w:color w:val="FFFFFF"/>
              </w:rPr>
              <w:t>Flow Fraction</w:t>
            </w:r>
          </w:p>
        </w:tc>
      </w:tr>
      <w:tr w:rsidR="001D1BBA" w:rsidRPr="00D838DA" w14:paraId="29FDA5AA" w14:textId="77777777" w:rsidTr="0024291C">
        <w:trPr>
          <w:tblHeader/>
        </w:trPr>
        <w:tc>
          <w:tcPr>
            <w:tcW w:w="2433" w:type="dxa"/>
            <w:vMerge/>
            <w:shd w:val="clear" w:color="auto" w:fill="7F7F7F" w:themeFill="text1" w:themeFillTint="80"/>
            <w:vAlign w:val="center"/>
            <w:hideMark/>
          </w:tcPr>
          <w:p w14:paraId="20416AD8" w14:textId="77777777" w:rsidR="001D1BBA" w:rsidRPr="00D838DA" w:rsidRDefault="001D1BBA" w:rsidP="0024291C">
            <w:pPr>
              <w:spacing w:after="0"/>
              <w:jc w:val="center"/>
              <w:rPr>
                <w:rFonts w:cs="Calibri"/>
                <w:b/>
                <w:color w:val="FFFFFF"/>
              </w:rPr>
            </w:pPr>
          </w:p>
        </w:tc>
        <w:tc>
          <w:tcPr>
            <w:tcW w:w="720" w:type="dxa"/>
            <w:shd w:val="clear" w:color="auto" w:fill="7F7F7F" w:themeFill="text1" w:themeFillTint="80"/>
            <w:noWrap/>
            <w:vAlign w:val="center"/>
            <w:hideMark/>
          </w:tcPr>
          <w:p w14:paraId="08AC9BBE" w14:textId="77777777" w:rsidR="001D1BBA" w:rsidRPr="00D838DA" w:rsidRDefault="001D1BBA" w:rsidP="0024291C">
            <w:pPr>
              <w:spacing w:after="0"/>
              <w:jc w:val="center"/>
              <w:rPr>
                <w:rFonts w:cs="Calibri"/>
                <w:b/>
                <w:color w:val="FFFFFF"/>
              </w:rPr>
            </w:pPr>
            <w:r w:rsidRPr="00D838DA">
              <w:rPr>
                <w:rFonts w:cs="Calibri"/>
                <w:b/>
                <w:color w:val="FFFFFF"/>
              </w:rPr>
              <w:t>10%</w:t>
            </w:r>
          </w:p>
        </w:tc>
        <w:tc>
          <w:tcPr>
            <w:tcW w:w="720" w:type="dxa"/>
            <w:shd w:val="clear" w:color="auto" w:fill="7F7F7F" w:themeFill="text1" w:themeFillTint="80"/>
            <w:noWrap/>
            <w:vAlign w:val="center"/>
            <w:hideMark/>
          </w:tcPr>
          <w:p w14:paraId="60DF6F22" w14:textId="77777777" w:rsidR="001D1BBA" w:rsidRPr="00D838DA" w:rsidRDefault="001D1BBA" w:rsidP="0024291C">
            <w:pPr>
              <w:spacing w:after="0"/>
              <w:jc w:val="center"/>
              <w:rPr>
                <w:rFonts w:cs="Calibri"/>
                <w:b/>
                <w:color w:val="FFFFFF"/>
              </w:rPr>
            </w:pPr>
            <w:r w:rsidRPr="00D838DA">
              <w:rPr>
                <w:rFonts w:cs="Calibri"/>
                <w:b/>
                <w:color w:val="FFFFFF"/>
              </w:rPr>
              <w:t>20%</w:t>
            </w:r>
          </w:p>
        </w:tc>
        <w:tc>
          <w:tcPr>
            <w:tcW w:w="720" w:type="dxa"/>
            <w:shd w:val="clear" w:color="auto" w:fill="7F7F7F" w:themeFill="text1" w:themeFillTint="80"/>
            <w:noWrap/>
            <w:vAlign w:val="center"/>
            <w:hideMark/>
          </w:tcPr>
          <w:p w14:paraId="76B76482" w14:textId="77777777" w:rsidR="001D1BBA" w:rsidRPr="00D838DA" w:rsidRDefault="001D1BBA" w:rsidP="0024291C">
            <w:pPr>
              <w:spacing w:after="0"/>
              <w:jc w:val="center"/>
              <w:rPr>
                <w:rFonts w:cs="Calibri"/>
                <w:b/>
                <w:color w:val="FFFFFF"/>
              </w:rPr>
            </w:pPr>
            <w:r w:rsidRPr="00D838DA">
              <w:rPr>
                <w:rFonts w:cs="Calibri"/>
                <w:b/>
                <w:color w:val="FFFFFF"/>
              </w:rPr>
              <w:t>30%</w:t>
            </w:r>
          </w:p>
        </w:tc>
        <w:tc>
          <w:tcPr>
            <w:tcW w:w="720" w:type="dxa"/>
            <w:shd w:val="clear" w:color="auto" w:fill="7F7F7F" w:themeFill="text1" w:themeFillTint="80"/>
            <w:noWrap/>
            <w:vAlign w:val="center"/>
            <w:hideMark/>
          </w:tcPr>
          <w:p w14:paraId="7497C469" w14:textId="77777777" w:rsidR="001D1BBA" w:rsidRPr="00D838DA" w:rsidRDefault="001D1BBA" w:rsidP="0024291C">
            <w:pPr>
              <w:spacing w:after="0"/>
              <w:jc w:val="center"/>
              <w:rPr>
                <w:rFonts w:cs="Calibri"/>
                <w:b/>
                <w:color w:val="FFFFFF"/>
              </w:rPr>
            </w:pPr>
            <w:r w:rsidRPr="00D838DA">
              <w:rPr>
                <w:rFonts w:cs="Calibri"/>
                <w:b/>
                <w:color w:val="FFFFFF"/>
              </w:rPr>
              <w:t>40%</w:t>
            </w:r>
          </w:p>
        </w:tc>
        <w:tc>
          <w:tcPr>
            <w:tcW w:w="721" w:type="dxa"/>
            <w:shd w:val="clear" w:color="auto" w:fill="7F7F7F" w:themeFill="text1" w:themeFillTint="80"/>
            <w:noWrap/>
            <w:vAlign w:val="center"/>
            <w:hideMark/>
          </w:tcPr>
          <w:p w14:paraId="7D56F3A4" w14:textId="77777777" w:rsidR="001D1BBA" w:rsidRPr="00D838DA" w:rsidRDefault="001D1BBA" w:rsidP="0024291C">
            <w:pPr>
              <w:spacing w:after="0"/>
              <w:jc w:val="center"/>
              <w:rPr>
                <w:rFonts w:cs="Calibri"/>
                <w:b/>
                <w:color w:val="FFFFFF"/>
              </w:rPr>
            </w:pPr>
            <w:r w:rsidRPr="00D838DA">
              <w:rPr>
                <w:rFonts w:cs="Calibri"/>
                <w:b/>
                <w:color w:val="FFFFFF"/>
              </w:rPr>
              <w:t>50%</w:t>
            </w:r>
          </w:p>
        </w:tc>
        <w:tc>
          <w:tcPr>
            <w:tcW w:w="720" w:type="dxa"/>
            <w:shd w:val="clear" w:color="auto" w:fill="7F7F7F" w:themeFill="text1" w:themeFillTint="80"/>
            <w:noWrap/>
            <w:vAlign w:val="center"/>
            <w:hideMark/>
          </w:tcPr>
          <w:p w14:paraId="0BCDD264" w14:textId="77777777" w:rsidR="001D1BBA" w:rsidRPr="00D838DA" w:rsidRDefault="001D1BBA" w:rsidP="0024291C">
            <w:pPr>
              <w:spacing w:after="0"/>
              <w:jc w:val="center"/>
              <w:rPr>
                <w:rFonts w:cs="Calibri"/>
                <w:b/>
                <w:color w:val="FFFFFF"/>
              </w:rPr>
            </w:pPr>
            <w:r w:rsidRPr="00D838DA">
              <w:rPr>
                <w:rFonts w:cs="Calibri"/>
                <w:b/>
                <w:color w:val="FFFFFF"/>
              </w:rPr>
              <w:t>60%</w:t>
            </w:r>
          </w:p>
        </w:tc>
        <w:tc>
          <w:tcPr>
            <w:tcW w:w="720" w:type="dxa"/>
            <w:shd w:val="clear" w:color="auto" w:fill="7F7F7F" w:themeFill="text1" w:themeFillTint="80"/>
            <w:noWrap/>
            <w:vAlign w:val="center"/>
            <w:hideMark/>
          </w:tcPr>
          <w:p w14:paraId="720D0AE3" w14:textId="77777777" w:rsidR="001D1BBA" w:rsidRPr="00D838DA" w:rsidRDefault="001D1BBA" w:rsidP="0024291C">
            <w:pPr>
              <w:spacing w:after="0"/>
              <w:jc w:val="center"/>
              <w:rPr>
                <w:rFonts w:cs="Calibri"/>
                <w:b/>
                <w:color w:val="FFFFFF"/>
              </w:rPr>
            </w:pPr>
            <w:r w:rsidRPr="00D838DA">
              <w:rPr>
                <w:rFonts w:cs="Calibri"/>
                <w:b/>
                <w:color w:val="FFFFFF"/>
              </w:rPr>
              <w:t>70%</w:t>
            </w:r>
          </w:p>
        </w:tc>
        <w:tc>
          <w:tcPr>
            <w:tcW w:w="720" w:type="dxa"/>
            <w:shd w:val="clear" w:color="auto" w:fill="7F7F7F" w:themeFill="text1" w:themeFillTint="80"/>
            <w:noWrap/>
            <w:vAlign w:val="center"/>
            <w:hideMark/>
          </w:tcPr>
          <w:p w14:paraId="79678805" w14:textId="77777777" w:rsidR="001D1BBA" w:rsidRPr="00D838DA" w:rsidRDefault="001D1BBA" w:rsidP="0024291C">
            <w:pPr>
              <w:spacing w:after="0"/>
              <w:jc w:val="center"/>
              <w:rPr>
                <w:rFonts w:cs="Calibri"/>
                <w:b/>
                <w:color w:val="FFFFFF"/>
              </w:rPr>
            </w:pPr>
            <w:r w:rsidRPr="00D838DA">
              <w:rPr>
                <w:rFonts w:cs="Calibri"/>
                <w:b/>
                <w:color w:val="FFFFFF"/>
              </w:rPr>
              <w:t>80%</w:t>
            </w:r>
          </w:p>
        </w:tc>
        <w:tc>
          <w:tcPr>
            <w:tcW w:w="720" w:type="dxa"/>
            <w:shd w:val="clear" w:color="auto" w:fill="7F7F7F" w:themeFill="text1" w:themeFillTint="80"/>
            <w:noWrap/>
            <w:vAlign w:val="center"/>
            <w:hideMark/>
          </w:tcPr>
          <w:p w14:paraId="13DA14D7" w14:textId="77777777" w:rsidR="001D1BBA" w:rsidRPr="00D838DA" w:rsidRDefault="001D1BBA" w:rsidP="0024291C">
            <w:pPr>
              <w:spacing w:after="0"/>
              <w:jc w:val="center"/>
              <w:rPr>
                <w:rFonts w:cs="Calibri"/>
                <w:b/>
                <w:color w:val="FFFFFF"/>
              </w:rPr>
            </w:pPr>
            <w:r w:rsidRPr="00D838DA">
              <w:rPr>
                <w:rFonts w:cs="Calibri"/>
                <w:b/>
                <w:color w:val="FFFFFF"/>
              </w:rPr>
              <w:t>90%</w:t>
            </w:r>
          </w:p>
        </w:tc>
        <w:tc>
          <w:tcPr>
            <w:tcW w:w="721" w:type="dxa"/>
            <w:shd w:val="clear" w:color="auto" w:fill="7F7F7F" w:themeFill="text1" w:themeFillTint="80"/>
            <w:noWrap/>
            <w:vAlign w:val="center"/>
            <w:hideMark/>
          </w:tcPr>
          <w:p w14:paraId="305E3AAC" w14:textId="77777777" w:rsidR="001D1BBA" w:rsidRPr="00D838DA" w:rsidRDefault="001D1BBA" w:rsidP="0024291C">
            <w:pPr>
              <w:spacing w:after="0"/>
              <w:jc w:val="center"/>
              <w:rPr>
                <w:rFonts w:cs="Calibri"/>
                <w:b/>
                <w:color w:val="FFFFFF"/>
              </w:rPr>
            </w:pPr>
            <w:r w:rsidRPr="00D838DA">
              <w:rPr>
                <w:rFonts w:cs="Calibri"/>
                <w:b/>
                <w:color w:val="FFFFFF"/>
              </w:rPr>
              <w:t>100%</w:t>
            </w:r>
          </w:p>
        </w:tc>
      </w:tr>
      <w:tr w:rsidR="001D1BBA" w:rsidRPr="00D838DA" w14:paraId="1A22E6C1" w14:textId="77777777" w:rsidTr="001C69E3">
        <w:tc>
          <w:tcPr>
            <w:tcW w:w="2433" w:type="dxa"/>
            <w:shd w:val="clear" w:color="auto" w:fill="auto"/>
            <w:noWrap/>
            <w:vAlign w:val="center"/>
            <w:hideMark/>
          </w:tcPr>
          <w:p w14:paraId="02C921AF" w14:textId="77777777" w:rsidR="001D1BBA" w:rsidRPr="00D838DA" w:rsidRDefault="001D1BBA" w:rsidP="0024291C">
            <w:pPr>
              <w:spacing w:after="0"/>
              <w:rPr>
                <w:rFonts w:cs="Calibri"/>
                <w:color w:val="000000"/>
              </w:rPr>
            </w:pPr>
            <w:r w:rsidRPr="00D838DA">
              <w:rPr>
                <w:rFonts w:cs="Calibri"/>
                <w:color w:val="000000"/>
              </w:rPr>
              <w:t>No Control or Bypass Damper</w:t>
            </w:r>
          </w:p>
        </w:tc>
        <w:tc>
          <w:tcPr>
            <w:tcW w:w="720" w:type="dxa"/>
            <w:shd w:val="clear" w:color="auto" w:fill="auto"/>
            <w:noWrap/>
            <w:vAlign w:val="center"/>
            <w:hideMark/>
          </w:tcPr>
          <w:p w14:paraId="791DEF84" w14:textId="77777777" w:rsidR="001D1BBA" w:rsidRPr="00D838DA" w:rsidRDefault="001D1BBA" w:rsidP="0024291C">
            <w:pPr>
              <w:spacing w:after="0"/>
              <w:jc w:val="center"/>
              <w:rPr>
                <w:rFonts w:cs="Calibri"/>
                <w:color w:val="000000"/>
              </w:rPr>
            </w:pPr>
            <w:r w:rsidRPr="00D838DA">
              <w:rPr>
                <w:rFonts w:cs="Calibri"/>
                <w:color w:val="000000"/>
              </w:rPr>
              <w:t>1.00</w:t>
            </w:r>
          </w:p>
        </w:tc>
        <w:tc>
          <w:tcPr>
            <w:tcW w:w="720" w:type="dxa"/>
            <w:shd w:val="clear" w:color="auto" w:fill="auto"/>
            <w:noWrap/>
            <w:vAlign w:val="center"/>
            <w:hideMark/>
          </w:tcPr>
          <w:p w14:paraId="0C7A9CF6" w14:textId="77777777" w:rsidR="001D1BBA" w:rsidRPr="00D838DA" w:rsidRDefault="001D1BBA" w:rsidP="0024291C">
            <w:pPr>
              <w:spacing w:after="0"/>
              <w:jc w:val="center"/>
              <w:rPr>
                <w:rFonts w:cs="Calibri"/>
                <w:color w:val="000000"/>
              </w:rPr>
            </w:pPr>
            <w:r w:rsidRPr="00D838DA">
              <w:rPr>
                <w:rFonts w:cs="Calibri"/>
                <w:color w:val="000000"/>
              </w:rPr>
              <w:t>1.00</w:t>
            </w:r>
          </w:p>
        </w:tc>
        <w:tc>
          <w:tcPr>
            <w:tcW w:w="720" w:type="dxa"/>
            <w:shd w:val="clear" w:color="auto" w:fill="auto"/>
            <w:noWrap/>
            <w:vAlign w:val="center"/>
            <w:hideMark/>
          </w:tcPr>
          <w:p w14:paraId="56E4331A" w14:textId="77777777" w:rsidR="001D1BBA" w:rsidRPr="00D838DA" w:rsidRDefault="001D1BBA" w:rsidP="0024291C">
            <w:pPr>
              <w:spacing w:after="0"/>
              <w:jc w:val="center"/>
              <w:rPr>
                <w:rFonts w:cs="Calibri"/>
                <w:color w:val="000000"/>
              </w:rPr>
            </w:pPr>
            <w:r w:rsidRPr="00D838DA">
              <w:rPr>
                <w:rFonts w:cs="Calibri"/>
                <w:color w:val="000000"/>
              </w:rPr>
              <w:t>1.00</w:t>
            </w:r>
          </w:p>
        </w:tc>
        <w:tc>
          <w:tcPr>
            <w:tcW w:w="720" w:type="dxa"/>
            <w:shd w:val="clear" w:color="auto" w:fill="auto"/>
            <w:noWrap/>
            <w:vAlign w:val="center"/>
            <w:hideMark/>
          </w:tcPr>
          <w:p w14:paraId="0B894CF5" w14:textId="77777777" w:rsidR="001D1BBA" w:rsidRPr="00D838DA" w:rsidRDefault="001D1BBA" w:rsidP="0024291C">
            <w:pPr>
              <w:spacing w:after="0"/>
              <w:jc w:val="center"/>
              <w:rPr>
                <w:rFonts w:cs="Calibri"/>
                <w:color w:val="000000"/>
              </w:rPr>
            </w:pPr>
            <w:r w:rsidRPr="00D838DA">
              <w:rPr>
                <w:rFonts w:cs="Calibri"/>
                <w:color w:val="000000"/>
              </w:rPr>
              <w:t>1.00</w:t>
            </w:r>
          </w:p>
        </w:tc>
        <w:tc>
          <w:tcPr>
            <w:tcW w:w="721" w:type="dxa"/>
            <w:shd w:val="clear" w:color="auto" w:fill="auto"/>
            <w:noWrap/>
            <w:vAlign w:val="center"/>
            <w:hideMark/>
          </w:tcPr>
          <w:p w14:paraId="2D5A04AF" w14:textId="77777777" w:rsidR="001D1BBA" w:rsidRPr="00D838DA" w:rsidRDefault="001D1BBA" w:rsidP="0024291C">
            <w:pPr>
              <w:spacing w:after="0"/>
              <w:jc w:val="center"/>
              <w:rPr>
                <w:rFonts w:cs="Calibri"/>
                <w:color w:val="000000"/>
              </w:rPr>
            </w:pPr>
            <w:r w:rsidRPr="00D838DA">
              <w:rPr>
                <w:rFonts w:cs="Calibri"/>
                <w:color w:val="000000"/>
              </w:rPr>
              <w:t>1.00</w:t>
            </w:r>
          </w:p>
        </w:tc>
        <w:tc>
          <w:tcPr>
            <w:tcW w:w="720" w:type="dxa"/>
            <w:shd w:val="clear" w:color="auto" w:fill="auto"/>
            <w:noWrap/>
            <w:vAlign w:val="center"/>
            <w:hideMark/>
          </w:tcPr>
          <w:p w14:paraId="71727175" w14:textId="77777777" w:rsidR="001D1BBA" w:rsidRPr="00D838DA" w:rsidRDefault="001D1BBA" w:rsidP="0024291C">
            <w:pPr>
              <w:spacing w:after="0"/>
              <w:jc w:val="center"/>
              <w:rPr>
                <w:rFonts w:cs="Calibri"/>
                <w:color w:val="000000"/>
              </w:rPr>
            </w:pPr>
            <w:r w:rsidRPr="00D838DA">
              <w:rPr>
                <w:rFonts w:cs="Calibri"/>
                <w:color w:val="000000"/>
              </w:rPr>
              <w:t>1.00</w:t>
            </w:r>
          </w:p>
        </w:tc>
        <w:tc>
          <w:tcPr>
            <w:tcW w:w="720" w:type="dxa"/>
            <w:shd w:val="clear" w:color="auto" w:fill="auto"/>
            <w:noWrap/>
            <w:vAlign w:val="center"/>
            <w:hideMark/>
          </w:tcPr>
          <w:p w14:paraId="4E778512" w14:textId="77777777" w:rsidR="001D1BBA" w:rsidRPr="00D838DA" w:rsidRDefault="001D1BBA" w:rsidP="0024291C">
            <w:pPr>
              <w:spacing w:after="0"/>
              <w:jc w:val="center"/>
              <w:rPr>
                <w:rFonts w:cs="Calibri"/>
                <w:color w:val="000000"/>
              </w:rPr>
            </w:pPr>
            <w:r w:rsidRPr="00D838DA">
              <w:rPr>
                <w:rFonts w:cs="Calibri"/>
                <w:color w:val="000000"/>
              </w:rPr>
              <w:t>1.00</w:t>
            </w:r>
          </w:p>
        </w:tc>
        <w:tc>
          <w:tcPr>
            <w:tcW w:w="720" w:type="dxa"/>
            <w:shd w:val="clear" w:color="auto" w:fill="auto"/>
            <w:noWrap/>
            <w:vAlign w:val="center"/>
            <w:hideMark/>
          </w:tcPr>
          <w:p w14:paraId="5A38EF36" w14:textId="77777777" w:rsidR="001D1BBA" w:rsidRPr="00D838DA" w:rsidRDefault="001D1BBA" w:rsidP="0024291C">
            <w:pPr>
              <w:spacing w:after="0"/>
              <w:jc w:val="center"/>
              <w:rPr>
                <w:rFonts w:cs="Calibri"/>
                <w:color w:val="000000"/>
              </w:rPr>
            </w:pPr>
            <w:r w:rsidRPr="00D838DA">
              <w:rPr>
                <w:rFonts w:cs="Calibri"/>
                <w:color w:val="000000"/>
              </w:rPr>
              <w:t>1.00</w:t>
            </w:r>
          </w:p>
        </w:tc>
        <w:tc>
          <w:tcPr>
            <w:tcW w:w="720" w:type="dxa"/>
            <w:shd w:val="clear" w:color="auto" w:fill="auto"/>
            <w:noWrap/>
            <w:vAlign w:val="center"/>
            <w:hideMark/>
          </w:tcPr>
          <w:p w14:paraId="553DC521" w14:textId="77777777" w:rsidR="001D1BBA" w:rsidRPr="00D838DA" w:rsidRDefault="001D1BBA" w:rsidP="0024291C">
            <w:pPr>
              <w:spacing w:after="0"/>
              <w:jc w:val="center"/>
              <w:rPr>
                <w:rFonts w:cs="Calibri"/>
                <w:color w:val="000000"/>
              </w:rPr>
            </w:pPr>
            <w:r w:rsidRPr="00D838DA">
              <w:rPr>
                <w:rFonts w:cs="Calibri"/>
                <w:color w:val="000000"/>
              </w:rPr>
              <w:t>1.00</w:t>
            </w:r>
          </w:p>
        </w:tc>
        <w:tc>
          <w:tcPr>
            <w:tcW w:w="721" w:type="dxa"/>
            <w:shd w:val="clear" w:color="auto" w:fill="auto"/>
            <w:noWrap/>
            <w:vAlign w:val="center"/>
            <w:hideMark/>
          </w:tcPr>
          <w:p w14:paraId="3DC06D03" w14:textId="77777777" w:rsidR="001D1BBA" w:rsidRPr="00D838DA" w:rsidRDefault="001D1BBA" w:rsidP="0024291C">
            <w:pPr>
              <w:spacing w:after="0"/>
              <w:jc w:val="center"/>
              <w:rPr>
                <w:rFonts w:cs="Calibri"/>
                <w:color w:val="000000"/>
              </w:rPr>
            </w:pPr>
            <w:r w:rsidRPr="00D838DA">
              <w:rPr>
                <w:rFonts w:cs="Calibri"/>
                <w:color w:val="000000"/>
              </w:rPr>
              <w:t>1.00</w:t>
            </w:r>
          </w:p>
        </w:tc>
      </w:tr>
      <w:tr w:rsidR="001D1BBA" w:rsidRPr="00D838DA" w14:paraId="158B510D" w14:textId="77777777" w:rsidTr="001C69E3">
        <w:tc>
          <w:tcPr>
            <w:tcW w:w="2433" w:type="dxa"/>
            <w:shd w:val="clear" w:color="auto" w:fill="auto"/>
            <w:noWrap/>
            <w:vAlign w:val="center"/>
            <w:hideMark/>
          </w:tcPr>
          <w:p w14:paraId="47FB4BB6" w14:textId="77777777" w:rsidR="001D1BBA" w:rsidRPr="00D838DA" w:rsidRDefault="001D1BBA" w:rsidP="0024291C">
            <w:pPr>
              <w:spacing w:after="0"/>
              <w:rPr>
                <w:rFonts w:cs="Calibri"/>
                <w:color w:val="000000"/>
              </w:rPr>
            </w:pPr>
            <w:r w:rsidRPr="00D838DA">
              <w:rPr>
                <w:rFonts w:cs="Calibri"/>
                <w:color w:val="000000"/>
              </w:rPr>
              <w:t>Discharge Dampers</w:t>
            </w:r>
          </w:p>
        </w:tc>
        <w:tc>
          <w:tcPr>
            <w:tcW w:w="720" w:type="dxa"/>
            <w:shd w:val="clear" w:color="auto" w:fill="auto"/>
            <w:noWrap/>
            <w:vAlign w:val="center"/>
            <w:hideMark/>
          </w:tcPr>
          <w:p w14:paraId="0E94578B" w14:textId="77777777" w:rsidR="001D1BBA" w:rsidRPr="00D838DA" w:rsidRDefault="001D1BBA" w:rsidP="0024291C">
            <w:pPr>
              <w:spacing w:after="0"/>
              <w:jc w:val="center"/>
              <w:rPr>
                <w:rFonts w:cs="Calibri"/>
                <w:color w:val="000000"/>
              </w:rPr>
            </w:pPr>
            <w:r w:rsidRPr="00D838DA">
              <w:rPr>
                <w:rFonts w:cs="Calibri"/>
                <w:color w:val="000000"/>
              </w:rPr>
              <w:t>0.46</w:t>
            </w:r>
          </w:p>
        </w:tc>
        <w:tc>
          <w:tcPr>
            <w:tcW w:w="720" w:type="dxa"/>
            <w:shd w:val="clear" w:color="auto" w:fill="auto"/>
            <w:noWrap/>
            <w:vAlign w:val="center"/>
            <w:hideMark/>
          </w:tcPr>
          <w:p w14:paraId="6BEF1B7A" w14:textId="77777777" w:rsidR="001D1BBA" w:rsidRPr="00D838DA" w:rsidRDefault="001D1BBA" w:rsidP="0024291C">
            <w:pPr>
              <w:spacing w:after="0"/>
              <w:jc w:val="center"/>
              <w:rPr>
                <w:rFonts w:cs="Calibri"/>
                <w:color w:val="000000"/>
              </w:rPr>
            </w:pPr>
            <w:r w:rsidRPr="00D838DA">
              <w:rPr>
                <w:rFonts w:cs="Calibri"/>
                <w:color w:val="000000"/>
              </w:rPr>
              <w:t>0.55</w:t>
            </w:r>
          </w:p>
        </w:tc>
        <w:tc>
          <w:tcPr>
            <w:tcW w:w="720" w:type="dxa"/>
            <w:shd w:val="clear" w:color="auto" w:fill="auto"/>
            <w:noWrap/>
            <w:vAlign w:val="center"/>
            <w:hideMark/>
          </w:tcPr>
          <w:p w14:paraId="4EFE0910" w14:textId="77777777" w:rsidR="001D1BBA" w:rsidRPr="00D838DA" w:rsidRDefault="001D1BBA" w:rsidP="0024291C">
            <w:pPr>
              <w:spacing w:after="0"/>
              <w:jc w:val="center"/>
              <w:rPr>
                <w:rFonts w:cs="Calibri"/>
                <w:color w:val="000000"/>
              </w:rPr>
            </w:pPr>
            <w:r w:rsidRPr="00D838DA">
              <w:rPr>
                <w:rFonts w:cs="Calibri"/>
                <w:color w:val="000000"/>
              </w:rPr>
              <w:t>0.63</w:t>
            </w:r>
          </w:p>
        </w:tc>
        <w:tc>
          <w:tcPr>
            <w:tcW w:w="720" w:type="dxa"/>
            <w:shd w:val="clear" w:color="auto" w:fill="auto"/>
            <w:noWrap/>
            <w:vAlign w:val="center"/>
            <w:hideMark/>
          </w:tcPr>
          <w:p w14:paraId="02AE7A77" w14:textId="77777777" w:rsidR="001D1BBA" w:rsidRPr="00D838DA" w:rsidRDefault="001D1BBA" w:rsidP="0024291C">
            <w:pPr>
              <w:spacing w:after="0"/>
              <w:jc w:val="center"/>
              <w:rPr>
                <w:rFonts w:cs="Calibri"/>
                <w:color w:val="000000"/>
              </w:rPr>
            </w:pPr>
            <w:r w:rsidRPr="00D838DA">
              <w:rPr>
                <w:rFonts w:cs="Calibri"/>
                <w:color w:val="000000"/>
              </w:rPr>
              <w:t>0.70</w:t>
            </w:r>
          </w:p>
        </w:tc>
        <w:tc>
          <w:tcPr>
            <w:tcW w:w="721" w:type="dxa"/>
            <w:shd w:val="clear" w:color="auto" w:fill="auto"/>
            <w:noWrap/>
            <w:vAlign w:val="center"/>
            <w:hideMark/>
          </w:tcPr>
          <w:p w14:paraId="7A9CDDED" w14:textId="77777777" w:rsidR="001D1BBA" w:rsidRPr="00D838DA" w:rsidRDefault="001D1BBA" w:rsidP="0024291C">
            <w:pPr>
              <w:spacing w:after="0"/>
              <w:jc w:val="center"/>
              <w:rPr>
                <w:rFonts w:cs="Calibri"/>
                <w:color w:val="000000"/>
              </w:rPr>
            </w:pPr>
            <w:r w:rsidRPr="00D838DA">
              <w:rPr>
                <w:rFonts w:cs="Calibri"/>
                <w:color w:val="000000"/>
              </w:rPr>
              <w:t>0.77</w:t>
            </w:r>
          </w:p>
        </w:tc>
        <w:tc>
          <w:tcPr>
            <w:tcW w:w="720" w:type="dxa"/>
            <w:shd w:val="clear" w:color="auto" w:fill="auto"/>
            <w:noWrap/>
            <w:vAlign w:val="center"/>
            <w:hideMark/>
          </w:tcPr>
          <w:p w14:paraId="6EFABDDD" w14:textId="77777777" w:rsidR="001D1BBA" w:rsidRPr="00D838DA" w:rsidRDefault="001D1BBA" w:rsidP="0024291C">
            <w:pPr>
              <w:spacing w:after="0"/>
              <w:jc w:val="center"/>
              <w:rPr>
                <w:rFonts w:cs="Calibri"/>
                <w:color w:val="000000"/>
              </w:rPr>
            </w:pPr>
            <w:r w:rsidRPr="00D838DA">
              <w:rPr>
                <w:rFonts w:cs="Calibri"/>
                <w:color w:val="000000"/>
              </w:rPr>
              <w:t>0.83</w:t>
            </w:r>
          </w:p>
        </w:tc>
        <w:tc>
          <w:tcPr>
            <w:tcW w:w="720" w:type="dxa"/>
            <w:shd w:val="clear" w:color="auto" w:fill="auto"/>
            <w:noWrap/>
            <w:vAlign w:val="center"/>
            <w:hideMark/>
          </w:tcPr>
          <w:p w14:paraId="2452C64A" w14:textId="77777777" w:rsidR="001D1BBA" w:rsidRPr="00D838DA" w:rsidRDefault="001D1BBA" w:rsidP="0024291C">
            <w:pPr>
              <w:spacing w:after="0"/>
              <w:jc w:val="center"/>
              <w:rPr>
                <w:rFonts w:cs="Calibri"/>
                <w:color w:val="000000"/>
              </w:rPr>
            </w:pPr>
            <w:r w:rsidRPr="00D838DA">
              <w:rPr>
                <w:rFonts w:cs="Calibri"/>
                <w:color w:val="000000"/>
              </w:rPr>
              <w:t>0.88</w:t>
            </w:r>
          </w:p>
        </w:tc>
        <w:tc>
          <w:tcPr>
            <w:tcW w:w="720" w:type="dxa"/>
            <w:shd w:val="clear" w:color="auto" w:fill="auto"/>
            <w:noWrap/>
            <w:vAlign w:val="center"/>
            <w:hideMark/>
          </w:tcPr>
          <w:p w14:paraId="168DDA3B" w14:textId="77777777" w:rsidR="001D1BBA" w:rsidRPr="00D838DA" w:rsidRDefault="001D1BBA" w:rsidP="0024291C">
            <w:pPr>
              <w:spacing w:after="0"/>
              <w:jc w:val="center"/>
              <w:rPr>
                <w:rFonts w:cs="Calibri"/>
                <w:color w:val="000000"/>
              </w:rPr>
            </w:pPr>
            <w:r w:rsidRPr="00D838DA">
              <w:rPr>
                <w:rFonts w:cs="Calibri"/>
                <w:color w:val="000000"/>
              </w:rPr>
              <w:t>0.93</w:t>
            </w:r>
          </w:p>
        </w:tc>
        <w:tc>
          <w:tcPr>
            <w:tcW w:w="720" w:type="dxa"/>
            <w:shd w:val="clear" w:color="auto" w:fill="auto"/>
            <w:noWrap/>
            <w:vAlign w:val="center"/>
            <w:hideMark/>
          </w:tcPr>
          <w:p w14:paraId="5AF9B8A3" w14:textId="77777777" w:rsidR="001D1BBA" w:rsidRPr="00D838DA" w:rsidRDefault="001D1BBA" w:rsidP="0024291C">
            <w:pPr>
              <w:spacing w:after="0"/>
              <w:jc w:val="center"/>
              <w:rPr>
                <w:rFonts w:cs="Calibri"/>
                <w:color w:val="000000"/>
              </w:rPr>
            </w:pPr>
            <w:r w:rsidRPr="00D838DA">
              <w:rPr>
                <w:rFonts w:cs="Calibri"/>
                <w:color w:val="000000"/>
              </w:rPr>
              <w:t>0.97</w:t>
            </w:r>
          </w:p>
        </w:tc>
        <w:tc>
          <w:tcPr>
            <w:tcW w:w="721" w:type="dxa"/>
            <w:shd w:val="clear" w:color="auto" w:fill="auto"/>
            <w:noWrap/>
            <w:vAlign w:val="center"/>
            <w:hideMark/>
          </w:tcPr>
          <w:p w14:paraId="392D2FB0" w14:textId="77777777" w:rsidR="001D1BBA" w:rsidRPr="00D838DA" w:rsidRDefault="001D1BBA" w:rsidP="0024291C">
            <w:pPr>
              <w:spacing w:after="0"/>
              <w:jc w:val="center"/>
              <w:rPr>
                <w:rFonts w:cs="Calibri"/>
                <w:color w:val="000000"/>
              </w:rPr>
            </w:pPr>
            <w:r w:rsidRPr="00D838DA">
              <w:rPr>
                <w:rFonts w:cs="Calibri"/>
                <w:color w:val="000000"/>
              </w:rPr>
              <w:t>1.00</w:t>
            </w:r>
          </w:p>
        </w:tc>
      </w:tr>
      <w:tr w:rsidR="001D1BBA" w:rsidRPr="00D838DA" w14:paraId="12DF9762" w14:textId="77777777" w:rsidTr="001C69E3">
        <w:tc>
          <w:tcPr>
            <w:tcW w:w="2433" w:type="dxa"/>
            <w:shd w:val="clear" w:color="auto" w:fill="auto"/>
            <w:noWrap/>
            <w:vAlign w:val="center"/>
            <w:hideMark/>
          </w:tcPr>
          <w:p w14:paraId="1CB11899" w14:textId="77777777" w:rsidR="001D1BBA" w:rsidRPr="00D838DA" w:rsidRDefault="001D1BBA" w:rsidP="0024291C">
            <w:pPr>
              <w:spacing w:after="0"/>
              <w:rPr>
                <w:rFonts w:cs="Calibri"/>
                <w:color w:val="000000"/>
              </w:rPr>
            </w:pPr>
            <w:r w:rsidRPr="00D838DA">
              <w:rPr>
                <w:rFonts w:cs="Calibri"/>
                <w:color w:val="000000"/>
              </w:rPr>
              <w:t>Outlet Damper, BI &amp; Airfoil Fans</w:t>
            </w:r>
          </w:p>
        </w:tc>
        <w:tc>
          <w:tcPr>
            <w:tcW w:w="720" w:type="dxa"/>
            <w:shd w:val="clear" w:color="auto" w:fill="auto"/>
            <w:noWrap/>
            <w:vAlign w:val="center"/>
            <w:hideMark/>
          </w:tcPr>
          <w:p w14:paraId="510953E3" w14:textId="77777777" w:rsidR="001D1BBA" w:rsidRPr="00D838DA" w:rsidRDefault="001D1BBA" w:rsidP="0024291C">
            <w:pPr>
              <w:spacing w:after="0"/>
              <w:jc w:val="center"/>
              <w:rPr>
                <w:rFonts w:cs="Calibri"/>
                <w:color w:val="000000"/>
              </w:rPr>
            </w:pPr>
            <w:r w:rsidRPr="00D838DA">
              <w:rPr>
                <w:rFonts w:cs="Calibri"/>
                <w:color w:val="000000"/>
              </w:rPr>
              <w:t>0.53</w:t>
            </w:r>
          </w:p>
        </w:tc>
        <w:tc>
          <w:tcPr>
            <w:tcW w:w="720" w:type="dxa"/>
            <w:shd w:val="clear" w:color="auto" w:fill="auto"/>
            <w:noWrap/>
            <w:vAlign w:val="center"/>
            <w:hideMark/>
          </w:tcPr>
          <w:p w14:paraId="6DE40F0B" w14:textId="77777777" w:rsidR="001D1BBA" w:rsidRPr="00D838DA" w:rsidRDefault="001D1BBA" w:rsidP="0024291C">
            <w:pPr>
              <w:spacing w:after="0"/>
              <w:jc w:val="center"/>
              <w:rPr>
                <w:rFonts w:cs="Calibri"/>
                <w:color w:val="000000"/>
              </w:rPr>
            </w:pPr>
            <w:r w:rsidRPr="00D838DA">
              <w:rPr>
                <w:rFonts w:cs="Calibri"/>
                <w:color w:val="000000"/>
              </w:rPr>
              <w:t>0.53</w:t>
            </w:r>
          </w:p>
        </w:tc>
        <w:tc>
          <w:tcPr>
            <w:tcW w:w="720" w:type="dxa"/>
            <w:shd w:val="clear" w:color="auto" w:fill="auto"/>
            <w:noWrap/>
            <w:vAlign w:val="center"/>
            <w:hideMark/>
          </w:tcPr>
          <w:p w14:paraId="61220232" w14:textId="77777777" w:rsidR="001D1BBA" w:rsidRPr="00D838DA" w:rsidRDefault="001D1BBA" w:rsidP="0024291C">
            <w:pPr>
              <w:spacing w:after="0"/>
              <w:jc w:val="center"/>
              <w:rPr>
                <w:rFonts w:cs="Calibri"/>
                <w:color w:val="000000"/>
              </w:rPr>
            </w:pPr>
            <w:r w:rsidRPr="00D838DA">
              <w:rPr>
                <w:rFonts w:cs="Calibri"/>
                <w:color w:val="000000"/>
              </w:rPr>
              <w:t>0.57</w:t>
            </w:r>
          </w:p>
        </w:tc>
        <w:tc>
          <w:tcPr>
            <w:tcW w:w="720" w:type="dxa"/>
            <w:shd w:val="clear" w:color="auto" w:fill="auto"/>
            <w:noWrap/>
            <w:vAlign w:val="center"/>
            <w:hideMark/>
          </w:tcPr>
          <w:p w14:paraId="70BB12E6" w14:textId="77777777" w:rsidR="001D1BBA" w:rsidRPr="00D838DA" w:rsidRDefault="001D1BBA" w:rsidP="0024291C">
            <w:pPr>
              <w:spacing w:after="0"/>
              <w:jc w:val="center"/>
              <w:rPr>
                <w:rFonts w:cs="Calibri"/>
                <w:color w:val="000000"/>
              </w:rPr>
            </w:pPr>
            <w:r w:rsidRPr="00D838DA">
              <w:rPr>
                <w:rFonts w:cs="Calibri"/>
                <w:color w:val="000000"/>
              </w:rPr>
              <w:t>0.64</w:t>
            </w:r>
          </w:p>
        </w:tc>
        <w:tc>
          <w:tcPr>
            <w:tcW w:w="721" w:type="dxa"/>
            <w:shd w:val="clear" w:color="auto" w:fill="auto"/>
            <w:noWrap/>
            <w:vAlign w:val="center"/>
            <w:hideMark/>
          </w:tcPr>
          <w:p w14:paraId="53D1007B" w14:textId="77777777" w:rsidR="001D1BBA" w:rsidRPr="00D838DA" w:rsidRDefault="001D1BBA" w:rsidP="0024291C">
            <w:pPr>
              <w:spacing w:after="0"/>
              <w:jc w:val="center"/>
              <w:rPr>
                <w:rFonts w:cs="Calibri"/>
                <w:color w:val="000000"/>
              </w:rPr>
            </w:pPr>
            <w:r w:rsidRPr="00D838DA">
              <w:rPr>
                <w:rFonts w:cs="Calibri"/>
                <w:color w:val="000000"/>
              </w:rPr>
              <w:t>0.72</w:t>
            </w:r>
          </w:p>
        </w:tc>
        <w:tc>
          <w:tcPr>
            <w:tcW w:w="720" w:type="dxa"/>
            <w:shd w:val="clear" w:color="auto" w:fill="auto"/>
            <w:noWrap/>
            <w:vAlign w:val="center"/>
            <w:hideMark/>
          </w:tcPr>
          <w:p w14:paraId="140C6380" w14:textId="77777777" w:rsidR="001D1BBA" w:rsidRPr="00D838DA" w:rsidRDefault="001D1BBA" w:rsidP="0024291C">
            <w:pPr>
              <w:spacing w:after="0"/>
              <w:jc w:val="center"/>
              <w:rPr>
                <w:rFonts w:cs="Calibri"/>
                <w:color w:val="000000"/>
              </w:rPr>
            </w:pPr>
            <w:r w:rsidRPr="00D838DA">
              <w:rPr>
                <w:rFonts w:cs="Calibri"/>
                <w:color w:val="000000"/>
              </w:rPr>
              <w:t>0.80</w:t>
            </w:r>
          </w:p>
        </w:tc>
        <w:tc>
          <w:tcPr>
            <w:tcW w:w="720" w:type="dxa"/>
            <w:shd w:val="clear" w:color="auto" w:fill="auto"/>
            <w:noWrap/>
            <w:vAlign w:val="center"/>
            <w:hideMark/>
          </w:tcPr>
          <w:p w14:paraId="3A51DFCB" w14:textId="77777777" w:rsidR="001D1BBA" w:rsidRPr="00D838DA" w:rsidRDefault="001D1BBA" w:rsidP="0024291C">
            <w:pPr>
              <w:spacing w:after="0"/>
              <w:jc w:val="center"/>
              <w:rPr>
                <w:rFonts w:cs="Calibri"/>
                <w:color w:val="000000"/>
              </w:rPr>
            </w:pPr>
            <w:r w:rsidRPr="00D838DA">
              <w:rPr>
                <w:rFonts w:cs="Calibri"/>
                <w:color w:val="000000"/>
              </w:rPr>
              <w:t>0.89</w:t>
            </w:r>
          </w:p>
        </w:tc>
        <w:tc>
          <w:tcPr>
            <w:tcW w:w="720" w:type="dxa"/>
            <w:shd w:val="clear" w:color="auto" w:fill="auto"/>
            <w:noWrap/>
            <w:vAlign w:val="center"/>
            <w:hideMark/>
          </w:tcPr>
          <w:p w14:paraId="720354B9" w14:textId="77777777" w:rsidR="001D1BBA" w:rsidRPr="00D838DA" w:rsidRDefault="001D1BBA" w:rsidP="0024291C">
            <w:pPr>
              <w:spacing w:after="0"/>
              <w:jc w:val="center"/>
              <w:rPr>
                <w:rFonts w:cs="Calibri"/>
                <w:color w:val="000000"/>
              </w:rPr>
            </w:pPr>
            <w:r w:rsidRPr="00D838DA">
              <w:rPr>
                <w:rFonts w:cs="Calibri"/>
                <w:color w:val="000000"/>
              </w:rPr>
              <w:t>0.96</w:t>
            </w:r>
          </w:p>
        </w:tc>
        <w:tc>
          <w:tcPr>
            <w:tcW w:w="720" w:type="dxa"/>
            <w:shd w:val="clear" w:color="auto" w:fill="auto"/>
            <w:noWrap/>
            <w:vAlign w:val="center"/>
            <w:hideMark/>
          </w:tcPr>
          <w:p w14:paraId="04D61F38" w14:textId="77777777" w:rsidR="001D1BBA" w:rsidRPr="00D838DA" w:rsidRDefault="001D1BBA" w:rsidP="0024291C">
            <w:pPr>
              <w:spacing w:after="0"/>
              <w:jc w:val="center"/>
              <w:rPr>
                <w:rFonts w:cs="Calibri"/>
                <w:color w:val="000000"/>
              </w:rPr>
            </w:pPr>
            <w:r w:rsidRPr="00D838DA">
              <w:rPr>
                <w:rFonts w:cs="Calibri"/>
                <w:color w:val="000000"/>
              </w:rPr>
              <w:t>1.02</w:t>
            </w:r>
          </w:p>
        </w:tc>
        <w:tc>
          <w:tcPr>
            <w:tcW w:w="721" w:type="dxa"/>
            <w:shd w:val="clear" w:color="auto" w:fill="auto"/>
            <w:noWrap/>
            <w:vAlign w:val="center"/>
            <w:hideMark/>
          </w:tcPr>
          <w:p w14:paraId="25784AF0" w14:textId="77777777" w:rsidR="001D1BBA" w:rsidRPr="00D838DA" w:rsidRDefault="001D1BBA" w:rsidP="0024291C">
            <w:pPr>
              <w:spacing w:after="0"/>
              <w:jc w:val="center"/>
              <w:rPr>
                <w:rFonts w:cs="Calibri"/>
                <w:color w:val="000000"/>
              </w:rPr>
            </w:pPr>
            <w:r w:rsidRPr="00D838DA">
              <w:rPr>
                <w:rFonts w:cs="Calibri"/>
                <w:color w:val="000000"/>
              </w:rPr>
              <w:t>1.05</w:t>
            </w:r>
          </w:p>
        </w:tc>
      </w:tr>
      <w:tr w:rsidR="001D1BBA" w:rsidRPr="00D838DA" w14:paraId="3DCA9EE7" w14:textId="77777777" w:rsidTr="001C69E3">
        <w:tc>
          <w:tcPr>
            <w:tcW w:w="2433" w:type="dxa"/>
            <w:shd w:val="clear" w:color="auto" w:fill="auto"/>
            <w:noWrap/>
            <w:vAlign w:val="center"/>
            <w:hideMark/>
          </w:tcPr>
          <w:p w14:paraId="26BF34F0" w14:textId="77777777" w:rsidR="001D1BBA" w:rsidRPr="00D838DA" w:rsidRDefault="001D1BBA" w:rsidP="0024291C">
            <w:pPr>
              <w:spacing w:after="0"/>
              <w:rPr>
                <w:rFonts w:cs="Calibri"/>
                <w:color w:val="000000"/>
              </w:rPr>
            </w:pPr>
            <w:r w:rsidRPr="00D838DA">
              <w:rPr>
                <w:rFonts w:cs="Calibri"/>
                <w:color w:val="000000"/>
              </w:rPr>
              <w:t>Inlet Damper Box</w:t>
            </w:r>
          </w:p>
        </w:tc>
        <w:tc>
          <w:tcPr>
            <w:tcW w:w="720" w:type="dxa"/>
            <w:shd w:val="clear" w:color="auto" w:fill="auto"/>
            <w:noWrap/>
            <w:vAlign w:val="center"/>
            <w:hideMark/>
          </w:tcPr>
          <w:p w14:paraId="105EA6B8" w14:textId="77777777" w:rsidR="001D1BBA" w:rsidRPr="00D838DA" w:rsidRDefault="001D1BBA" w:rsidP="0024291C">
            <w:pPr>
              <w:spacing w:after="0"/>
              <w:jc w:val="center"/>
              <w:rPr>
                <w:rFonts w:cs="Calibri"/>
                <w:color w:val="000000"/>
              </w:rPr>
            </w:pPr>
            <w:r w:rsidRPr="00D838DA">
              <w:rPr>
                <w:rFonts w:cs="Calibri"/>
                <w:color w:val="000000"/>
              </w:rPr>
              <w:t>0.56</w:t>
            </w:r>
          </w:p>
        </w:tc>
        <w:tc>
          <w:tcPr>
            <w:tcW w:w="720" w:type="dxa"/>
            <w:shd w:val="clear" w:color="auto" w:fill="auto"/>
            <w:noWrap/>
            <w:vAlign w:val="center"/>
            <w:hideMark/>
          </w:tcPr>
          <w:p w14:paraId="1A2E97EB" w14:textId="77777777" w:rsidR="001D1BBA" w:rsidRPr="00D838DA" w:rsidRDefault="001D1BBA" w:rsidP="0024291C">
            <w:pPr>
              <w:spacing w:after="0"/>
              <w:jc w:val="center"/>
              <w:rPr>
                <w:rFonts w:cs="Calibri"/>
                <w:color w:val="000000"/>
              </w:rPr>
            </w:pPr>
            <w:r w:rsidRPr="00D838DA">
              <w:rPr>
                <w:rFonts w:cs="Calibri"/>
                <w:color w:val="000000"/>
              </w:rPr>
              <w:t>0.60</w:t>
            </w:r>
          </w:p>
        </w:tc>
        <w:tc>
          <w:tcPr>
            <w:tcW w:w="720" w:type="dxa"/>
            <w:shd w:val="clear" w:color="auto" w:fill="auto"/>
            <w:noWrap/>
            <w:vAlign w:val="center"/>
            <w:hideMark/>
          </w:tcPr>
          <w:p w14:paraId="0886D942" w14:textId="77777777" w:rsidR="001D1BBA" w:rsidRPr="00D838DA" w:rsidRDefault="001D1BBA" w:rsidP="0024291C">
            <w:pPr>
              <w:spacing w:after="0"/>
              <w:jc w:val="center"/>
              <w:rPr>
                <w:rFonts w:cs="Calibri"/>
                <w:color w:val="000000"/>
              </w:rPr>
            </w:pPr>
            <w:r w:rsidRPr="00D838DA">
              <w:rPr>
                <w:rFonts w:cs="Calibri"/>
                <w:color w:val="000000"/>
              </w:rPr>
              <w:t>0.62</w:t>
            </w:r>
          </w:p>
        </w:tc>
        <w:tc>
          <w:tcPr>
            <w:tcW w:w="720" w:type="dxa"/>
            <w:shd w:val="clear" w:color="auto" w:fill="auto"/>
            <w:noWrap/>
            <w:vAlign w:val="center"/>
            <w:hideMark/>
          </w:tcPr>
          <w:p w14:paraId="38496602" w14:textId="77777777" w:rsidR="001D1BBA" w:rsidRPr="00D838DA" w:rsidRDefault="001D1BBA" w:rsidP="0024291C">
            <w:pPr>
              <w:spacing w:after="0"/>
              <w:jc w:val="center"/>
              <w:rPr>
                <w:rFonts w:cs="Calibri"/>
                <w:color w:val="000000"/>
              </w:rPr>
            </w:pPr>
            <w:r w:rsidRPr="00D838DA">
              <w:rPr>
                <w:rFonts w:cs="Calibri"/>
                <w:color w:val="000000"/>
              </w:rPr>
              <w:t>0.64</w:t>
            </w:r>
          </w:p>
        </w:tc>
        <w:tc>
          <w:tcPr>
            <w:tcW w:w="721" w:type="dxa"/>
            <w:shd w:val="clear" w:color="auto" w:fill="auto"/>
            <w:noWrap/>
            <w:vAlign w:val="center"/>
            <w:hideMark/>
          </w:tcPr>
          <w:p w14:paraId="72DB3AEF" w14:textId="77777777" w:rsidR="001D1BBA" w:rsidRPr="00D838DA" w:rsidRDefault="001D1BBA" w:rsidP="0024291C">
            <w:pPr>
              <w:spacing w:after="0"/>
              <w:jc w:val="center"/>
              <w:rPr>
                <w:rFonts w:cs="Calibri"/>
                <w:color w:val="000000"/>
              </w:rPr>
            </w:pPr>
            <w:r w:rsidRPr="00D838DA">
              <w:rPr>
                <w:rFonts w:cs="Calibri"/>
                <w:color w:val="000000"/>
              </w:rPr>
              <w:t>0.66</w:t>
            </w:r>
          </w:p>
        </w:tc>
        <w:tc>
          <w:tcPr>
            <w:tcW w:w="720" w:type="dxa"/>
            <w:shd w:val="clear" w:color="auto" w:fill="auto"/>
            <w:noWrap/>
            <w:vAlign w:val="center"/>
            <w:hideMark/>
          </w:tcPr>
          <w:p w14:paraId="5F70C55A" w14:textId="77777777" w:rsidR="001D1BBA" w:rsidRPr="00D838DA" w:rsidRDefault="001D1BBA" w:rsidP="0024291C">
            <w:pPr>
              <w:spacing w:after="0"/>
              <w:jc w:val="center"/>
              <w:rPr>
                <w:rFonts w:cs="Calibri"/>
                <w:color w:val="000000"/>
              </w:rPr>
            </w:pPr>
            <w:r w:rsidRPr="00D838DA">
              <w:rPr>
                <w:rFonts w:cs="Calibri"/>
                <w:color w:val="000000"/>
              </w:rPr>
              <w:t>0.69</w:t>
            </w:r>
          </w:p>
        </w:tc>
        <w:tc>
          <w:tcPr>
            <w:tcW w:w="720" w:type="dxa"/>
            <w:shd w:val="clear" w:color="auto" w:fill="auto"/>
            <w:noWrap/>
            <w:vAlign w:val="center"/>
            <w:hideMark/>
          </w:tcPr>
          <w:p w14:paraId="04500882" w14:textId="77777777" w:rsidR="001D1BBA" w:rsidRPr="00D838DA" w:rsidRDefault="001D1BBA" w:rsidP="0024291C">
            <w:pPr>
              <w:spacing w:after="0"/>
              <w:jc w:val="center"/>
              <w:rPr>
                <w:rFonts w:cs="Calibri"/>
                <w:color w:val="000000"/>
              </w:rPr>
            </w:pPr>
            <w:r w:rsidRPr="00D838DA">
              <w:rPr>
                <w:rFonts w:cs="Calibri"/>
                <w:color w:val="000000"/>
              </w:rPr>
              <w:t>0.74</w:t>
            </w:r>
          </w:p>
        </w:tc>
        <w:tc>
          <w:tcPr>
            <w:tcW w:w="720" w:type="dxa"/>
            <w:shd w:val="clear" w:color="auto" w:fill="auto"/>
            <w:noWrap/>
            <w:vAlign w:val="center"/>
            <w:hideMark/>
          </w:tcPr>
          <w:p w14:paraId="0D630B8B" w14:textId="77777777" w:rsidR="001D1BBA" w:rsidRPr="00D838DA" w:rsidRDefault="001D1BBA" w:rsidP="0024291C">
            <w:pPr>
              <w:spacing w:after="0"/>
              <w:jc w:val="center"/>
              <w:rPr>
                <w:rFonts w:cs="Calibri"/>
                <w:color w:val="000000"/>
              </w:rPr>
            </w:pPr>
            <w:r w:rsidRPr="00D838DA">
              <w:rPr>
                <w:rFonts w:cs="Calibri"/>
                <w:color w:val="000000"/>
              </w:rPr>
              <w:t>0.81</w:t>
            </w:r>
          </w:p>
        </w:tc>
        <w:tc>
          <w:tcPr>
            <w:tcW w:w="720" w:type="dxa"/>
            <w:shd w:val="clear" w:color="auto" w:fill="auto"/>
            <w:noWrap/>
            <w:vAlign w:val="center"/>
            <w:hideMark/>
          </w:tcPr>
          <w:p w14:paraId="2BBE7C55" w14:textId="77777777" w:rsidR="001D1BBA" w:rsidRPr="00D838DA" w:rsidRDefault="001D1BBA" w:rsidP="0024291C">
            <w:pPr>
              <w:spacing w:after="0"/>
              <w:jc w:val="center"/>
              <w:rPr>
                <w:rFonts w:cs="Calibri"/>
                <w:color w:val="000000"/>
              </w:rPr>
            </w:pPr>
            <w:r w:rsidRPr="00D838DA">
              <w:rPr>
                <w:rFonts w:cs="Calibri"/>
                <w:color w:val="000000"/>
              </w:rPr>
              <w:t>0.92</w:t>
            </w:r>
          </w:p>
        </w:tc>
        <w:tc>
          <w:tcPr>
            <w:tcW w:w="721" w:type="dxa"/>
            <w:shd w:val="clear" w:color="auto" w:fill="auto"/>
            <w:noWrap/>
            <w:vAlign w:val="center"/>
            <w:hideMark/>
          </w:tcPr>
          <w:p w14:paraId="45B4A27E" w14:textId="77777777" w:rsidR="001D1BBA" w:rsidRPr="00D838DA" w:rsidRDefault="001D1BBA" w:rsidP="0024291C">
            <w:pPr>
              <w:spacing w:after="0"/>
              <w:jc w:val="center"/>
              <w:rPr>
                <w:rFonts w:cs="Calibri"/>
                <w:color w:val="000000"/>
              </w:rPr>
            </w:pPr>
            <w:r w:rsidRPr="00D838DA">
              <w:rPr>
                <w:rFonts w:cs="Calibri"/>
                <w:color w:val="000000"/>
              </w:rPr>
              <w:t>1.07</w:t>
            </w:r>
          </w:p>
        </w:tc>
      </w:tr>
      <w:tr w:rsidR="001D1BBA" w:rsidRPr="00D838DA" w14:paraId="7D11AABD" w14:textId="77777777" w:rsidTr="001C69E3">
        <w:tc>
          <w:tcPr>
            <w:tcW w:w="2433" w:type="dxa"/>
            <w:shd w:val="clear" w:color="auto" w:fill="auto"/>
            <w:noWrap/>
            <w:vAlign w:val="center"/>
            <w:hideMark/>
          </w:tcPr>
          <w:p w14:paraId="213EE9AC" w14:textId="77777777" w:rsidR="001D1BBA" w:rsidRPr="00D838DA" w:rsidRDefault="001D1BBA" w:rsidP="0024291C">
            <w:pPr>
              <w:spacing w:after="0"/>
              <w:rPr>
                <w:rFonts w:cs="Calibri"/>
                <w:color w:val="000000"/>
              </w:rPr>
            </w:pPr>
            <w:r w:rsidRPr="00D838DA">
              <w:rPr>
                <w:rFonts w:cs="Calibri"/>
                <w:color w:val="000000"/>
              </w:rPr>
              <w:t>Inlet Guide Vane, BI &amp; Airfoil Fans</w:t>
            </w:r>
          </w:p>
        </w:tc>
        <w:tc>
          <w:tcPr>
            <w:tcW w:w="720" w:type="dxa"/>
            <w:shd w:val="clear" w:color="auto" w:fill="auto"/>
            <w:noWrap/>
            <w:vAlign w:val="center"/>
            <w:hideMark/>
          </w:tcPr>
          <w:p w14:paraId="05973897" w14:textId="77777777" w:rsidR="001D1BBA" w:rsidRPr="00D838DA" w:rsidRDefault="001D1BBA" w:rsidP="0024291C">
            <w:pPr>
              <w:spacing w:after="0"/>
              <w:jc w:val="center"/>
              <w:rPr>
                <w:rFonts w:cs="Calibri"/>
                <w:color w:val="000000"/>
              </w:rPr>
            </w:pPr>
            <w:r w:rsidRPr="00D838DA">
              <w:rPr>
                <w:rFonts w:cs="Calibri"/>
                <w:color w:val="000000"/>
              </w:rPr>
              <w:t>0.53</w:t>
            </w:r>
          </w:p>
        </w:tc>
        <w:tc>
          <w:tcPr>
            <w:tcW w:w="720" w:type="dxa"/>
            <w:shd w:val="clear" w:color="auto" w:fill="auto"/>
            <w:noWrap/>
            <w:vAlign w:val="center"/>
            <w:hideMark/>
          </w:tcPr>
          <w:p w14:paraId="1562A8D0" w14:textId="77777777" w:rsidR="001D1BBA" w:rsidRPr="00D838DA" w:rsidRDefault="001D1BBA" w:rsidP="0024291C">
            <w:pPr>
              <w:spacing w:after="0"/>
              <w:jc w:val="center"/>
              <w:rPr>
                <w:rFonts w:cs="Calibri"/>
                <w:color w:val="000000"/>
              </w:rPr>
            </w:pPr>
            <w:r w:rsidRPr="00D838DA">
              <w:rPr>
                <w:rFonts w:cs="Calibri"/>
                <w:color w:val="000000"/>
              </w:rPr>
              <w:t>0.56</w:t>
            </w:r>
          </w:p>
        </w:tc>
        <w:tc>
          <w:tcPr>
            <w:tcW w:w="720" w:type="dxa"/>
            <w:shd w:val="clear" w:color="auto" w:fill="auto"/>
            <w:noWrap/>
            <w:vAlign w:val="center"/>
            <w:hideMark/>
          </w:tcPr>
          <w:p w14:paraId="04F2F0A2" w14:textId="77777777" w:rsidR="001D1BBA" w:rsidRPr="00D838DA" w:rsidRDefault="001D1BBA" w:rsidP="0024291C">
            <w:pPr>
              <w:spacing w:after="0"/>
              <w:jc w:val="center"/>
              <w:rPr>
                <w:rFonts w:cs="Calibri"/>
                <w:color w:val="000000"/>
              </w:rPr>
            </w:pPr>
            <w:r w:rsidRPr="00D838DA">
              <w:rPr>
                <w:rFonts w:cs="Calibri"/>
                <w:color w:val="000000"/>
              </w:rPr>
              <w:t>0.57</w:t>
            </w:r>
          </w:p>
        </w:tc>
        <w:tc>
          <w:tcPr>
            <w:tcW w:w="720" w:type="dxa"/>
            <w:shd w:val="clear" w:color="auto" w:fill="auto"/>
            <w:noWrap/>
            <w:vAlign w:val="center"/>
            <w:hideMark/>
          </w:tcPr>
          <w:p w14:paraId="77062BBF" w14:textId="77777777" w:rsidR="001D1BBA" w:rsidRPr="00D838DA" w:rsidRDefault="001D1BBA" w:rsidP="0024291C">
            <w:pPr>
              <w:spacing w:after="0"/>
              <w:jc w:val="center"/>
              <w:rPr>
                <w:rFonts w:cs="Calibri"/>
                <w:color w:val="000000"/>
              </w:rPr>
            </w:pPr>
            <w:r w:rsidRPr="00D838DA">
              <w:rPr>
                <w:rFonts w:cs="Calibri"/>
                <w:color w:val="000000"/>
              </w:rPr>
              <w:t>0.59</w:t>
            </w:r>
          </w:p>
        </w:tc>
        <w:tc>
          <w:tcPr>
            <w:tcW w:w="721" w:type="dxa"/>
            <w:shd w:val="clear" w:color="auto" w:fill="auto"/>
            <w:noWrap/>
            <w:vAlign w:val="center"/>
            <w:hideMark/>
          </w:tcPr>
          <w:p w14:paraId="42C947BB" w14:textId="77777777" w:rsidR="001D1BBA" w:rsidRPr="00D838DA" w:rsidRDefault="001D1BBA" w:rsidP="0024291C">
            <w:pPr>
              <w:spacing w:after="0"/>
              <w:jc w:val="center"/>
              <w:rPr>
                <w:rFonts w:cs="Calibri"/>
                <w:color w:val="000000"/>
              </w:rPr>
            </w:pPr>
            <w:r w:rsidRPr="00D838DA">
              <w:rPr>
                <w:rFonts w:cs="Calibri"/>
                <w:color w:val="000000"/>
              </w:rPr>
              <w:t>0.60</w:t>
            </w:r>
          </w:p>
        </w:tc>
        <w:tc>
          <w:tcPr>
            <w:tcW w:w="720" w:type="dxa"/>
            <w:shd w:val="clear" w:color="auto" w:fill="auto"/>
            <w:noWrap/>
            <w:vAlign w:val="center"/>
            <w:hideMark/>
          </w:tcPr>
          <w:p w14:paraId="3ED1A8D3" w14:textId="77777777" w:rsidR="001D1BBA" w:rsidRPr="00D838DA" w:rsidRDefault="001D1BBA" w:rsidP="0024291C">
            <w:pPr>
              <w:spacing w:after="0"/>
              <w:jc w:val="center"/>
              <w:rPr>
                <w:rFonts w:cs="Calibri"/>
                <w:color w:val="000000"/>
              </w:rPr>
            </w:pPr>
            <w:r w:rsidRPr="00D838DA">
              <w:rPr>
                <w:rFonts w:cs="Calibri"/>
                <w:color w:val="000000"/>
              </w:rPr>
              <w:t>0.62</w:t>
            </w:r>
          </w:p>
        </w:tc>
        <w:tc>
          <w:tcPr>
            <w:tcW w:w="720" w:type="dxa"/>
            <w:shd w:val="clear" w:color="auto" w:fill="auto"/>
            <w:noWrap/>
            <w:vAlign w:val="center"/>
            <w:hideMark/>
          </w:tcPr>
          <w:p w14:paraId="0C4682F8" w14:textId="77777777" w:rsidR="001D1BBA" w:rsidRPr="00D838DA" w:rsidRDefault="001D1BBA" w:rsidP="0024291C">
            <w:pPr>
              <w:spacing w:after="0"/>
              <w:jc w:val="center"/>
              <w:rPr>
                <w:rFonts w:cs="Calibri"/>
                <w:color w:val="000000"/>
              </w:rPr>
            </w:pPr>
            <w:r w:rsidRPr="00D838DA">
              <w:rPr>
                <w:rFonts w:cs="Calibri"/>
                <w:color w:val="000000"/>
              </w:rPr>
              <w:t>0.67</w:t>
            </w:r>
          </w:p>
        </w:tc>
        <w:tc>
          <w:tcPr>
            <w:tcW w:w="720" w:type="dxa"/>
            <w:shd w:val="clear" w:color="auto" w:fill="auto"/>
            <w:noWrap/>
            <w:vAlign w:val="center"/>
            <w:hideMark/>
          </w:tcPr>
          <w:p w14:paraId="081B0F2E" w14:textId="77777777" w:rsidR="001D1BBA" w:rsidRPr="00D838DA" w:rsidRDefault="001D1BBA" w:rsidP="0024291C">
            <w:pPr>
              <w:spacing w:after="0"/>
              <w:jc w:val="center"/>
              <w:rPr>
                <w:rFonts w:cs="Calibri"/>
                <w:color w:val="000000"/>
              </w:rPr>
            </w:pPr>
            <w:r w:rsidRPr="00D838DA">
              <w:rPr>
                <w:rFonts w:cs="Calibri"/>
                <w:color w:val="000000"/>
              </w:rPr>
              <w:t>0.74</w:t>
            </w:r>
          </w:p>
        </w:tc>
        <w:tc>
          <w:tcPr>
            <w:tcW w:w="720" w:type="dxa"/>
            <w:shd w:val="clear" w:color="auto" w:fill="auto"/>
            <w:noWrap/>
            <w:vAlign w:val="center"/>
            <w:hideMark/>
          </w:tcPr>
          <w:p w14:paraId="11221C33" w14:textId="77777777" w:rsidR="001D1BBA" w:rsidRPr="00D838DA" w:rsidRDefault="001D1BBA" w:rsidP="0024291C">
            <w:pPr>
              <w:spacing w:after="0"/>
              <w:jc w:val="center"/>
              <w:rPr>
                <w:rFonts w:cs="Calibri"/>
                <w:color w:val="000000"/>
              </w:rPr>
            </w:pPr>
            <w:r w:rsidRPr="00D838DA">
              <w:rPr>
                <w:rFonts w:cs="Calibri"/>
                <w:color w:val="000000"/>
              </w:rPr>
              <w:t>0.85</w:t>
            </w:r>
          </w:p>
        </w:tc>
        <w:tc>
          <w:tcPr>
            <w:tcW w:w="721" w:type="dxa"/>
            <w:shd w:val="clear" w:color="auto" w:fill="auto"/>
            <w:noWrap/>
            <w:vAlign w:val="center"/>
            <w:hideMark/>
          </w:tcPr>
          <w:p w14:paraId="64A084C0" w14:textId="77777777" w:rsidR="001D1BBA" w:rsidRPr="00D838DA" w:rsidRDefault="001D1BBA" w:rsidP="0024291C">
            <w:pPr>
              <w:spacing w:after="0"/>
              <w:jc w:val="center"/>
              <w:rPr>
                <w:rFonts w:cs="Calibri"/>
                <w:color w:val="000000"/>
              </w:rPr>
            </w:pPr>
            <w:r w:rsidRPr="00D838DA">
              <w:rPr>
                <w:rFonts w:cs="Calibri"/>
                <w:color w:val="000000"/>
              </w:rPr>
              <w:t>1.00</w:t>
            </w:r>
          </w:p>
        </w:tc>
      </w:tr>
      <w:tr w:rsidR="001D1BBA" w:rsidRPr="00D838DA" w14:paraId="3B94CD57" w14:textId="77777777" w:rsidTr="001C69E3">
        <w:tc>
          <w:tcPr>
            <w:tcW w:w="2433" w:type="dxa"/>
            <w:shd w:val="clear" w:color="auto" w:fill="auto"/>
            <w:noWrap/>
            <w:vAlign w:val="center"/>
            <w:hideMark/>
          </w:tcPr>
          <w:p w14:paraId="29D01191" w14:textId="77777777" w:rsidR="001D1BBA" w:rsidRPr="00D838DA" w:rsidRDefault="001D1BBA" w:rsidP="0024291C">
            <w:pPr>
              <w:spacing w:after="0"/>
              <w:rPr>
                <w:rFonts w:cs="Calibri"/>
                <w:color w:val="000000"/>
              </w:rPr>
            </w:pPr>
            <w:r w:rsidRPr="00D838DA">
              <w:rPr>
                <w:rFonts w:cs="Calibri"/>
                <w:color w:val="000000"/>
              </w:rPr>
              <w:t>Inlet Vane Dampers</w:t>
            </w:r>
          </w:p>
        </w:tc>
        <w:tc>
          <w:tcPr>
            <w:tcW w:w="720" w:type="dxa"/>
            <w:shd w:val="clear" w:color="auto" w:fill="auto"/>
            <w:noWrap/>
            <w:vAlign w:val="center"/>
            <w:hideMark/>
          </w:tcPr>
          <w:p w14:paraId="2E3EB9B9" w14:textId="77777777" w:rsidR="001D1BBA" w:rsidRPr="00D838DA" w:rsidRDefault="001D1BBA" w:rsidP="0024291C">
            <w:pPr>
              <w:spacing w:after="0"/>
              <w:jc w:val="center"/>
              <w:rPr>
                <w:rFonts w:cs="Calibri"/>
                <w:color w:val="000000"/>
              </w:rPr>
            </w:pPr>
            <w:r w:rsidRPr="00D838DA">
              <w:rPr>
                <w:rFonts w:cs="Calibri"/>
                <w:color w:val="000000"/>
              </w:rPr>
              <w:t>0.38</w:t>
            </w:r>
          </w:p>
        </w:tc>
        <w:tc>
          <w:tcPr>
            <w:tcW w:w="720" w:type="dxa"/>
            <w:shd w:val="clear" w:color="auto" w:fill="auto"/>
            <w:noWrap/>
            <w:vAlign w:val="center"/>
            <w:hideMark/>
          </w:tcPr>
          <w:p w14:paraId="3767C413" w14:textId="77777777" w:rsidR="001D1BBA" w:rsidRPr="00D838DA" w:rsidRDefault="001D1BBA" w:rsidP="0024291C">
            <w:pPr>
              <w:spacing w:after="0"/>
              <w:jc w:val="center"/>
              <w:rPr>
                <w:rFonts w:cs="Calibri"/>
                <w:color w:val="000000"/>
              </w:rPr>
            </w:pPr>
            <w:r w:rsidRPr="00D838DA">
              <w:rPr>
                <w:rFonts w:cs="Calibri"/>
                <w:color w:val="000000"/>
              </w:rPr>
              <w:t>0.40</w:t>
            </w:r>
          </w:p>
        </w:tc>
        <w:tc>
          <w:tcPr>
            <w:tcW w:w="720" w:type="dxa"/>
            <w:shd w:val="clear" w:color="auto" w:fill="auto"/>
            <w:noWrap/>
            <w:vAlign w:val="center"/>
            <w:hideMark/>
          </w:tcPr>
          <w:p w14:paraId="22D9ECE3" w14:textId="77777777" w:rsidR="001D1BBA" w:rsidRPr="00D838DA" w:rsidRDefault="001D1BBA" w:rsidP="0024291C">
            <w:pPr>
              <w:spacing w:after="0"/>
              <w:jc w:val="center"/>
              <w:rPr>
                <w:rFonts w:cs="Calibri"/>
                <w:color w:val="000000"/>
              </w:rPr>
            </w:pPr>
            <w:r w:rsidRPr="00D838DA">
              <w:rPr>
                <w:rFonts w:cs="Calibri"/>
                <w:color w:val="000000"/>
              </w:rPr>
              <w:t>0.42</w:t>
            </w:r>
          </w:p>
        </w:tc>
        <w:tc>
          <w:tcPr>
            <w:tcW w:w="720" w:type="dxa"/>
            <w:shd w:val="clear" w:color="auto" w:fill="auto"/>
            <w:noWrap/>
            <w:vAlign w:val="center"/>
            <w:hideMark/>
          </w:tcPr>
          <w:p w14:paraId="1D618E18" w14:textId="77777777" w:rsidR="001D1BBA" w:rsidRPr="00D838DA" w:rsidRDefault="001D1BBA" w:rsidP="0024291C">
            <w:pPr>
              <w:spacing w:after="0"/>
              <w:jc w:val="center"/>
              <w:rPr>
                <w:rFonts w:cs="Calibri"/>
                <w:color w:val="000000"/>
              </w:rPr>
            </w:pPr>
            <w:r w:rsidRPr="00D838DA">
              <w:rPr>
                <w:rFonts w:cs="Calibri"/>
                <w:color w:val="000000"/>
              </w:rPr>
              <w:t>0.44</w:t>
            </w:r>
          </w:p>
        </w:tc>
        <w:tc>
          <w:tcPr>
            <w:tcW w:w="721" w:type="dxa"/>
            <w:shd w:val="clear" w:color="auto" w:fill="auto"/>
            <w:noWrap/>
            <w:vAlign w:val="center"/>
            <w:hideMark/>
          </w:tcPr>
          <w:p w14:paraId="4294E917" w14:textId="77777777" w:rsidR="001D1BBA" w:rsidRPr="00D838DA" w:rsidRDefault="001D1BBA" w:rsidP="0024291C">
            <w:pPr>
              <w:spacing w:after="0"/>
              <w:jc w:val="center"/>
              <w:rPr>
                <w:rFonts w:cs="Calibri"/>
                <w:color w:val="000000"/>
              </w:rPr>
            </w:pPr>
            <w:r w:rsidRPr="00D838DA">
              <w:rPr>
                <w:rFonts w:cs="Calibri"/>
                <w:color w:val="000000"/>
              </w:rPr>
              <w:t>0.48</w:t>
            </w:r>
          </w:p>
        </w:tc>
        <w:tc>
          <w:tcPr>
            <w:tcW w:w="720" w:type="dxa"/>
            <w:shd w:val="clear" w:color="auto" w:fill="auto"/>
            <w:noWrap/>
            <w:vAlign w:val="center"/>
            <w:hideMark/>
          </w:tcPr>
          <w:p w14:paraId="65BEDDF0" w14:textId="77777777" w:rsidR="001D1BBA" w:rsidRPr="00D838DA" w:rsidRDefault="001D1BBA" w:rsidP="0024291C">
            <w:pPr>
              <w:spacing w:after="0"/>
              <w:jc w:val="center"/>
              <w:rPr>
                <w:rFonts w:cs="Calibri"/>
                <w:color w:val="000000"/>
              </w:rPr>
            </w:pPr>
            <w:r w:rsidRPr="00D838DA">
              <w:rPr>
                <w:rFonts w:cs="Calibri"/>
                <w:color w:val="000000"/>
              </w:rPr>
              <w:t>0.53</w:t>
            </w:r>
          </w:p>
        </w:tc>
        <w:tc>
          <w:tcPr>
            <w:tcW w:w="720" w:type="dxa"/>
            <w:shd w:val="clear" w:color="auto" w:fill="auto"/>
            <w:noWrap/>
            <w:vAlign w:val="center"/>
            <w:hideMark/>
          </w:tcPr>
          <w:p w14:paraId="66551E12" w14:textId="77777777" w:rsidR="001D1BBA" w:rsidRPr="00D838DA" w:rsidRDefault="001D1BBA" w:rsidP="0024291C">
            <w:pPr>
              <w:spacing w:after="0"/>
              <w:jc w:val="center"/>
              <w:rPr>
                <w:rFonts w:cs="Calibri"/>
                <w:color w:val="000000"/>
              </w:rPr>
            </w:pPr>
            <w:r w:rsidRPr="00D838DA">
              <w:rPr>
                <w:rFonts w:cs="Calibri"/>
                <w:color w:val="000000"/>
              </w:rPr>
              <w:t>0.60</w:t>
            </w:r>
          </w:p>
        </w:tc>
        <w:tc>
          <w:tcPr>
            <w:tcW w:w="720" w:type="dxa"/>
            <w:shd w:val="clear" w:color="auto" w:fill="auto"/>
            <w:noWrap/>
            <w:vAlign w:val="center"/>
            <w:hideMark/>
          </w:tcPr>
          <w:p w14:paraId="6A6F893B" w14:textId="77777777" w:rsidR="001D1BBA" w:rsidRPr="00D838DA" w:rsidRDefault="001D1BBA" w:rsidP="0024291C">
            <w:pPr>
              <w:spacing w:after="0"/>
              <w:jc w:val="center"/>
              <w:rPr>
                <w:rFonts w:cs="Calibri"/>
                <w:color w:val="000000"/>
              </w:rPr>
            </w:pPr>
            <w:r w:rsidRPr="00D838DA">
              <w:rPr>
                <w:rFonts w:cs="Calibri"/>
                <w:color w:val="000000"/>
              </w:rPr>
              <w:t>0.70</w:t>
            </w:r>
          </w:p>
        </w:tc>
        <w:tc>
          <w:tcPr>
            <w:tcW w:w="720" w:type="dxa"/>
            <w:shd w:val="clear" w:color="auto" w:fill="auto"/>
            <w:noWrap/>
            <w:vAlign w:val="center"/>
            <w:hideMark/>
          </w:tcPr>
          <w:p w14:paraId="53F07D77" w14:textId="77777777" w:rsidR="001D1BBA" w:rsidRPr="00D838DA" w:rsidRDefault="001D1BBA" w:rsidP="0024291C">
            <w:pPr>
              <w:spacing w:after="0"/>
              <w:jc w:val="center"/>
              <w:rPr>
                <w:rFonts w:cs="Calibri"/>
                <w:color w:val="000000"/>
              </w:rPr>
            </w:pPr>
            <w:r w:rsidRPr="00D838DA">
              <w:rPr>
                <w:rFonts w:cs="Calibri"/>
                <w:color w:val="000000"/>
              </w:rPr>
              <w:t>0.83</w:t>
            </w:r>
          </w:p>
        </w:tc>
        <w:tc>
          <w:tcPr>
            <w:tcW w:w="721" w:type="dxa"/>
            <w:shd w:val="clear" w:color="auto" w:fill="auto"/>
            <w:noWrap/>
            <w:vAlign w:val="center"/>
            <w:hideMark/>
          </w:tcPr>
          <w:p w14:paraId="4C0A20B0" w14:textId="77777777" w:rsidR="001D1BBA" w:rsidRPr="00D838DA" w:rsidRDefault="001D1BBA" w:rsidP="0024291C">
            <w:pPr>
              <w:spacing w:after="0"/>
              <w:jc w:val="center"/>
              <w:rPr>
                <w:rFonts w:cs="Calibri"/>
                <w:color w:val="000000"/>
              </w:rPr>
            </w:pPr>
            <w:r w:rsidRPr="00D838DA">
              <w:rPr>
                <w:rFonts w:cs="Calibri"/>
                <w:color w:val="000000"/>
              </w:rPr>
              <w:t>0.99</w:t>
            </w:r>
          </w:p>
        </w:tc>
      </w:tr>
      <w:tr w:rsidR="001D1BBA" w:rsidRPr="00D838DA" w14:paraId="6EC60C6B" w14:textId="77777777" w:rsidTr="001C69E3">
        <w:tc>
          <w:tcPr>
            <w:tcW w:w="2433" w:type="dxa"/>
            <w:shd w:val="clear" w:color="auto" w:fill="auto"/>
            <w:noWrap/>
            <w:vAlign w:val="center"/>
            <w:hideMark/>
          </w:tcPr>
          <w:p w14:paraId="56964E6F" w14:textId="77777777" w:rsidR="001D1BBA" w:rsidRPr="00D838DA" w:rsidRDefault="001D1BBA" w:rsidP="0024291C">
            <w:pPr>
              <w:spacing w:after="0"/>
              <w:rPr>
                <w:rFonts w:cs="Calibri"/>
                <w:color w:val="000000"/>
              </w:rPr>
            </w:pPr>
            <w:r w:rsidRPr="00D838DA">
              <w:rPr>
                <w:rFonts w:cs="Calibri"/>
                <w:color w:val="000000"/>
              </w:rPr>
              <w:t>Outlet Damper, FC Fans</w:t>
            </w:r>
          </w:p>
        </w:tc>
        <w:tc>
          <w:tcPr>
            <w:tcW w:w="720" w:type="dxa"/>
            <w:shd w:val="clear" w:color="auto" w:fill="auto"/>
            <w:noWrap/>
            <w:vAlign w:val="center"/>
            <w:hideMark/>
          </w:tcPr>
          <w:p w14:paraId="5F4BCB45" w14:textId="77777777" w:rsidR="001D1BBA" w:rsidRPr="00D838DA" w:rsidRDefault="001D1BBA" w:rsidP="0024291C">
            <w:pPr>
              <w:spacing w:after="0"/>
              <w:jc w:val="center"/>
              <w:rPr>
                <w:rFonts w:cs="Calibri"/>
                <w:color w:val="000000"/>
              </w:rPr>
            </w:pPr>
            <w:r w:rsidRPr="00D838DA">
              <w:rPr>
                <w:rFonts w:cs="Calibri"/>
                <w:color w:val="000000"/>
              </w:rPr>
              <w:t>0.22</w:t>
            </w:r>
          </w:p>
        </w:tc>
        <w:tc>
          <w:tcPr>
            <w:tcW w:w="720" w:type="dxa"/>
            <w:shd w:val="clear" w:color="auto" w:fill="auto"/>
            <w:noWrap/>
            <w:vAlign w:val="center"/>
            <w:hideMark/>
          </w:tcPr>
          <w:p w14:paraId="79C1F2D3" w14:textId="77777777" w:rsidR="001D1BBA" w:rsidRPr="00D838DA" w:rsidRDefault="001D1BBA" w:rsidP="0024291C">
            <w:pPr>
              <w:spacing w:after="0"/>
              <w:jc w:val="center"/>
              <w:rPr>
                <w:rFonts w:cs="Calibri"/>
                <w:color w:val="000000"/>
              </w:rPr>
            </w:pPr>
            <w:r w:rsidRPr="00D838DA">
              <w:rPr>
                <w:rFonts w:cs="Calibri"/>
                <w:color w:val="000000"/>
              </w:rPr>
              <w:t>0.26</w:t>
            </w:r>
          </w:p>
        </w:tc>
        <w:tc>
          <w:tcPr>
            <w:tcW w:w="720" w:type="dxa"/>
            <w:shd w:val="clear" w:color="auto" w:fill="auto"/>
            <w:noWrap/>
            <w:vAlign w:val="center"/>
            <w:hideMark/>
          </w:tcPr>
          <w:p w14:paraId="208D83E9" w14:textId="77777777" w:rsidR="001D1BBA" w:rsidRPr="00D838DA" w:rsidRDefault="001D1BBA" w:rsidP="0024291C">
            <w:pPr>
              <w:spacing w:after="0"/>
              <w:jc w:val="center"/>
              <w:rPr>
                <w:rFonts w:cs="Calibri"/>
                <w:color w:val="000000"/>
              </w:rPr>
            </w:pPr>
            <w:r w:rsidRPr="00D838DA">
              <w:rPr>
                <w:rFonts w:cs="Calibri"/>
                <w:color w:val="000000"/>
              </w:rPr>
              <w:t>0.30</w:t>
            </w:r>
          </w:p>
        </w:tc>
        <w:tc>
          <w:tcPr>
            <w:tcW w:w="720" w:type="dxa"/>
            <w:shd w:val="clear" w:color="auto" w:fill="auto"/>
            <w:noWrap/>
            <w:vAlign w:val="center"/>
            <w:hideMark/>
          </w:tcPr>
          <w:p w14:paraId="700A53D7" w14:textId="77777777" w:rsidR="001D1BBA" w:rsidRPr="00D838DA" w:rsidRDefault="001D1BBA" w:rsidP="0024291C">
            <w:pPr>
              <w:spacing w:after="0"/>
              <w:jc w:val="center"/>
              <w:rPr>
                <w:rFonts w:cs="Calibri"/>
                <w:color w:val="000000"/>
              </w:rPr>
            </w:pPr>
            <w:r w:rsidRPr="00D838DA">
              <w:rPr>
                <w:rFonts w:cs="Calibri"/>
                <w:color w:val="000000"/>
              </w:rPr>
              <w:t>0.37</w:t>
            </w:r>
          </w:p>
        </w:tc>
        <w:tc>
          <w:tcPr>
            <w:tcW w:w="721" w:type="dxa"/>
            <w:shd w:val="clear" w:color="auto" w:fill="auto"/>
            <w:noWrap/>
            <w:vAlign w:val="center"/>
            <w:hideMark/>
          </w:tcPr>
          <w:p w14:paraId="573F42E9" w14:textId="77777777" w:rsidR="001D1BBA" w:rsidRPr="00D838DA" w:rsidRDefault="001D1BBA" w:rsidP="0024291C">
            <w:pPr>
              <w:spacing w:after="0"/>
              <w:jc w:val="center"/>
              <w:rPr>
                <w:rFonts w:cs="Calibri"/>
                <w:color w:val="000000"/>
              </w:rPr>
            </w:pPr>
            <w:r w:rsidRPr="00D838DA">
              <w:rPr>
                <w:rFonts w:cs="Calibri"/>
                <w:color w:val="000000"/>
              </w:rPr>
              <w:t>0.45</w:t>
            </w:r>
          </w:p>
        </w:tc>
        <w:tc>
          <w:tcPr>
            <w:tcW w:w="720" w:type="dxa"/>
            <w:shd w:val="clear" w:color="auto" w:fill="auto"/>
            <w:noWrap/>
            <w:vAlign w:val="center"/>
            <w:hideMark/>
          </w:tcPr>
          <w:p w14:paraId="30F6BC63" w14:textId="77777777" w:rsidR="001D1BBA" w:rsidRPr="00D838DA" w:rsidRDefault="001D1BBA" w:rsidP="0024291C">
            <w:pPr>
              <w:spacing w:after="0"/>
              <w:jc w:val="center"/>
              <w:rPr>
                <w:rFonts w:cs="Calibri"/>
                <w:color w:val="000000"/>
              </w:rPr>
            </w:pPr>
            <w:r w:rsidRPr="00D838DA">
              <w:rPr>
                <w:rFonts w:cs="Calibri"/>
                <w:color w:val="000000"/>
              </w:rPr>
              <w:t>0.54</w:t>
            </w:r>
          </w:p>
        </w:tc>
        <w:tc>
          <w:tcPr>
            <w:tcW w:w="720" w:type="dxa"/>
            <w:shd w:val="clear" w:color="auto" w:fill="auto"/>
            <w:noWrap/>
            <w:vAlign w:val="center"/>
            <w:hideMark/>
          </w:tcPr>
          <w:p w14:paraId="04A5F058" w14:textId="77777777" w:rsidR="001D1BBA" w:rsidRPr="00D838DA" w:rsidRDefault="001D1BBA" w:rsidP="0024291C">
            <w:pPr>
              <w:spacing w:after="0"/>
              <w:jc w:val="center"/>
              <w:rPr>
                <w:rFonts w:cs="Calibri"/>
                <w:color w:val="000000"/>
              </w:rPr>
            </w:pPr>
            <w:r w:rsidRPr="00D838DA">
              <w:rPr>
                <w:rFonts w:cs="Calibri"/>
                <w:color w:val="000000"/>
              </w:rPr>
              <w:t>0.65</w:t>
            </w:r>
          </w:p>
        </w:tc>
        <w:tc>
          <w:tcPr>
            <w:tcW w:w="720" w:type="dxa"/>
            <w:shd w:val="clear" w:color="auto" w:fill="auto"/>
            <w:noWrap/>
            <w:vAlign w:val="center"/>
            <w:hideMark/>
          </w:tcPr>
          <w:p w14:paraId="6D02134B" w14:textId="77777777" w:rsidR="001D1BBA" w:rsidRPr="00D838DA" w:rsidRDefault="001D1BBA" w:rsidP="0024291C">
            <w:pPr>
              <w:spacing w:after="0"/>
              <w:jc w:val="center"/>
              <w:rPr>
                <w:rFonts w:cs="Calibri"/>
                <w:color w:val="000000"/>
              </w:rPr>
            </w:pPr>
            <w:r w:rsidRPr="00D838DA">
              <w:rPr>
                <w:rFonts w:cs="Calibri"/>
                <w:color w:val="000000"/>
              </w:rPr>
              <w:t>0.77</w:t>
            </w:r>
          </w:p>
        </w:tc>
        <w:tc>
          <w:tcPr>
            <w:tcW w:w="720" w:type="dxa"/>
            <w:shd w:val="clear" w:color="auto" w:fill="auto"/>
            <w:noWrap/>
            <w:vAlign w:val="center"/>
            <w:hideMark/>
          </w:tcPr>
          <w:p w14:paraId="03AB0E59" w14:textId="77777777" w:rsidR="001D1BBA" w:rsidRPr="00D838DA" w:rsidRDefault="001D1BBA" w:rsidP="0024291C">
            <w:pPr>
              <w:spacing w:after="0"/>
              <w:jc w:val="center"/>
              <w:rPr>
                <w:rFonts w:cs="Calibri"/>
                <w:color w:val="000000"/>
              </w:rPr>
            </w:pPr>
            <w:r w:rsidRPr="00D838DA">
              <w:rPr>
                <w:rFonts w:cs="Calibri"/>
                <w:color w:val="000000"/>
              </w:rPr>
              <w:t>0.91</w:t>
            </w:r>
          </w:p>
        </w:tc>
        <w:tc>
          <w:tcPr>
            <w:tcW w:w="721" w:type="dxa"/>
            <w:shd w:val="clear" w:color="auto" w:fill="auto"/>
            <w:noWrap/>
            <w:vAlign w:val="center"/>
            <w:hideMark/>
          </w:tcPr>
          <w:p w14:paraId="54522799" w14:textId="77777777" w:rsidR="001D1BBA" w:rsidRPr="00D838DA" w:rsidRDefault="001D1BBA" w:rsidP="0024291C">
            <w:pPr>
              <w:spacing w:after="0"/>
              <w:jc w:val="center"/>
              <w:rPr>
                <w:rFonts w:cs="Calibri"/>
                <w:color w:val="000000"/>
              </w:rPr>
            </w:pPr>
            <w:r w:rsidRPr="00D838DA">
              <w:rPr>
                <w:rFonts w:cs="Calibri"/>
                <w:color w:val="000000"/>
              </w:rPr>
              <w:t>1.06</w:t>
            </w:r>
          </w:p>
        </w:tc>
      </w:tr>
      <w:tr w:rsidR="001D1BBA" w:rsidRPr="00D838DA" w14:paraId="3B2FC78F" w14:textId="77777777" w:rsidTr="001C69E3">
        <w:tc>
          <w:tcPr>
            <w:tcW w:w="2433" w:type="dxa"/>
            <w:shd w:val="clear" w:color="auto" w:fill="auto"/>
            <w:noWrap/>
            <w:vAlign w:val="center"/>
            <w:hideMark/>
          </w:tcPr>
          <w:p w14:paraId="3ED75E08" w14:textId="77777777" w:rsidR="001D1BBA" w:rsidRPr="00D838DA" w:rsidRDefault="001D1BBA" w:rsidP="0024291C">
            <w:pPr>
              <w:spacing w:after="0"/>
              <w:rPr>
                <w:rFonts w:cs="Calibri"/>
                <w:color w:val="000000"/>
              </w:rPr>
            </w:pPr>
            <w:r w:rsidRPr="00D838DA">
              <w:rPr>
                <w:rFonts w:cs="Calibri"/>
                <w:color w:val="000000"/>
              </w:rPr>
              <w:t>Eddy Current Drives</w:t>
            </w:r>
          </w:p>
        </w:tc>
        <w:tc>
          <w:tcPr>
            <w:tcW w:w="720" w:type="dxa"/>
            <w:shd w:val="clear" w:color="auto" w:fill="auto"/>
            <w:noWrap/>
            <w:vAlign w:val="center"/>
            <w:hideMark/>
          </w:tcPr>
          <w:p w14:paraId="673F27CE" w14:textId="77777777" w:rsidR="001D1BBA" w:rsidRPr="00D838DA" w:rsidRDefault="001D1BBA" w:rsidP="0024291C">
            <w:pPr>
              <w:spacing w:after="0"/>
              <w:jc w:val="center"/>
              <w:rPr>
                <w:rFonts w:cs="Calibri"/>
                <w:color w:val="000000"/>
              </w:rPr>
            </w:pPr>
            <w:r w:rsidRPr="00D838DA">
              <w:rPr>
                <w:rFonts w:cs="Calibri"/>
                <w:color w:val="000000"/>
              </w:rPr>
              <w:t>0.17</w:t>
            </w:r>
          </w:p>
        </w:tc>
        <w:tc>
          <w:tcPr>
            <w:tcW w:w="720" w:type="dxa"/>
            <w:shd w:val="clear" w:color="auto" w:fill="auto"/>
            <w:noWrap/>
            <w:vAlign w:val="center"/>
            <w:hideMark/>
          </w:tcPr>
          <w:p w14:paraId="7CE6EDF0" w14:textId="77777777" w:rsidR="001D1BBA" w:rsidRPr="00D838DA" w:rsidRDefault="001D1BBA" w:rsidP="0024291C">
            <w:pPr>
              <w:spacing w:after="0"/>
              <w:jc w:val="center"/>
              <w:rPr>
                <w:rFonts w:cs="Calibri"/>
                <w:color w:val="000000"/>
              </w:rPr>
            </w:pPr>
            <w:r w:rsidRPr="00D838DA">
              <w:rPr>
                <w:rFonts w:cs="Calibri"/>
                <w:color w:val="000000"/>
              </w:rPr>
              <w:t>0.20</w:t>
            </w:r>
          </w:p>
        </w:tc>
        <w:tc>
          <w:tcPr>
            <w:tcW w:w="720" w:type="dxa"/>
            <w:shd w:val="clear" w:color="auto" w:fill="auto"/>
            <w:noWrap/>
            <w:vAlign w:val="center"/>
            <w:hideMark/>
          </w:tcPr>
          <w:p w14:paraId="424303CD" w14:textId="77777777" w:rsidR="001D1BBA" w:rsidRPr="00D838DA" w:rsidRDefault="001D1BBA" w:rsidP="0024291C">
            <w:pPr>
              <w:spacing w:after="0"/>
              <w:jc w:val="center"/>
              <w:rPr>
                <w:rFonts w:cs="Calibri"/>
                <w:color w:val="000000"/>
              </w:rPr>
            </w:pPr>
            <w:r w:rsidRPr="00D838DA">
              <w:rPr>
                <w:rFonts w:cs="Calibri"/>
                <w:color w:val="000000"/>
              </w:rPr>
              <w:t>0.25</w:t>
            </w:r>
          </w:p>
        </w:tc>
        <w:tc>
          <w:tcPr>
            <w:tcW w:w="720" w:type="dxa"/>
            <w:shd w:val="clear" w:color="auto" w:fill="auto"/>
            <w:noWrap/>
            <w:vAlign w:val="center"/>
            <w:hideMark/>
          </w:tcPr>
          <w:p w14:paraId="1FF5B3CE" w14:textId="77777777" w:rsidR="001D1BBA" w:rsidRPr="00D838DA" w:rsidRDefault="001D1BBA" w:rsidP="0024291C">
            <w:pPr>
              <w:spacing w:after="0"/>
              <w:jc w:val="center"/>
              <w:rPr>
                <w:rFonts w:cs="Calibri"/>
                <w:color w:val="000000"/>
              </w:rPr>
            </w:pPr>
            <w:r w:rsidRPr="00D838DA">
              <w:rPr>
                <w:rFonts w:cs="Calibri"/>
                <w:color w:val="000000"/>
              </w:rPr>
              <w:t>0.32</w:t>
            </w:r>
          </w:p>
        </w:tc>
        <w:tc>
          <w:tcPr>
            <w:tcW w:w="721" w:type="dxa"/>
            <w:shd w:val="clear" w:color="auto" w:fill="auto"/>
            <w:noWrap/>
            <w:vAlign w:val="center"/>
            <w:hideMark/>
          </w:tcPr>
          <w:p w14:paraId="2FFFA1A1" w14:textId="77777777" w:rsidR="001D1BBA" w:rsidRPr="00D838DA" w:rsidRDefault="001D1BBA" w:rsidP="0024291C">
            <w:pPr>
              <w:spacing w:after="0"/>
              <w:jc w:val="center"/>
              <w:rPr>
                <w:rFonts w:cs="Calibri"/>
                <w:color w:val="000000"/>
              </w:rPr>
            </w:pPr>
            <w:r w:rsidRPr="00D838DA">
              <w:rPr>
                <w:rFonts w:cs="Calibri"/>
                <w:color w:val="000000"/>
              </w:rPr>
              <w:t>0.41</w:t>
            </w:r>
          </w:p>
        </w:tc>
        <w:tc>
          <w:tcPr>
            <w:tcW w:w="720" w:type="dxa"/>
            <w:shd w:val="clear" w:color="auto" w:fill="auto"/>
            <w:noWrap/>
            <w:vAlign w:val="center"/>
            <w:hideMark/>
          </w:tcPr>
          <w:p w14:paraId="7CE87560" w14:textId="77777777" w:rsidR="001D1BBA" w:rsidRPr="00D838DA" w:rsidRDefault="001D1BBA" w:rsidP="0024291C">
            <w:pPr>
              <w:spacing w:after="0"/>
              <w:jc w:val="center"/>
              <w:rPr>
                <w:rFonts w:cs="Calibri"/>
                <w:color w:val="000000"/>
              </w:rPr>
            </w:pPr>
            <w:r w:rsidRPr="00D838DA">
              <w:rPr>
                <w:rFonts w:cs="Calibri"/>
                <w:color w:val="000000"/>
              </w:rPr>
              <w:t>0.51</w:t>
            </w:r>
          </w:p>
        </w:tc>
        <w:tc>
          <w:tcPr>
            <w:tcW w:w="720" w:type="dxa"/>
            <w:shd w:val="clear" w:color="auto" w:fill="auto"/>
            <w:noWrap/>
            <w:vAlign w:val="center"/>
            <w:hideMark/>
          </w:tcPr>
          <w:p w14:paraId="7CEBE68C" w14:textId="77777777" w:rsidR="001D1BBA" w:rsidRPr="00D838DA" w:rsidRDefault="001D1BBA" w:rsidP="0024291C">
            <w:pPr>
              <w:spacing w:after="0"/>
              <w:jc w:val="center"/>
              <w:rPr>
                <w:rFonts w:cs="Calibri"/>
                <w:color w:val="000000"/>
              </w:rPr>
            </w:pPr>
            <w:r w:rsidRPr="00D838DA">
              <w:rPr>
                <w:rFonts w:cs="Calibri"/>
                <w:color w:val="000000"/>
              </w:rPr>
              <w:t>0.63</w:t>
            </w:r>
          </w:p>
        </w:tc>
        <w:tc>
          <w:tcPr>
            <w:tcW w:w="720" w:type="dxa"/>
            <w:shd w:val="clear" w:color="auto" w:fill="auto"/>
            <w:noWrap/>
            <w:vAlign w:val="center"/>
            <w:hideMark/>
          </w:tcPr>
          <w:p w14:paraId="00F880AD" w14:textId="77777777" w:rsidR="001D1BBA" w:rsidRPr="00D838DA" w:rsidRDefault="001D1BBA" w:rsidP="0024291C">
            <w:pPr>
              <w:spacing w:after="0"/>
              <w:jc w:val="center"/>
              <w:rPr>
                <w:rFonts w:cs="Calibri"/>
                <w:color w:val="000000"/>
              </w:rPr>
            </w:pPr>
            <w:r w:rsidRPr="00D838DA">
              <w:rPr>
                <w:rFonts w:cs="Calibri"/>
                <w:color w:val="000000"/>
              </w:rPr>
              <w:t>0.76</w:t>
            </w:r>
          </w:p>
        </w:tc>
        <w:tc>
          <w:tcPr>
            <w:tcW w:w="720" w:type="dxa"/>
            <w:shd w:val="clear" w:color="auto" w:fill="auto"/>
            <w:noWrap/>
            <w:vAlign w:val="center"/>
            <w:hideMark/>
          </w:tcPr>
          <w:p w14:paraId="586D0B0B" w14:textId="77777777" w:rsidR="001D1BBA" w:rsidRPr="00D838DA" w:rsidRDefault="001D1BBA" w:rsidP="0024291C">
            <w:pPr>
              <w:spacing w:after="0"/>
              <w:jc w:val="center"/>
              <w:rPr>
                <w:rFonts w:cs="Calibri"/>
                <w:color w:val="000000"/>
              </w:rPr>
            </w:pPr>
            <w:r w:rsidRPr="00D838DA">
              <w:rPr>
                <w:rFonts w:cs="Calibri"/>
                <w:color w:val="000000"/>
              </w:rPr>
              <w:t>0.90</w:t>
            </w:r>
          </w:p>
        </w:tc>
        <w:tc>
          <w:tcPr>
            <w:tcW w:w="721" w:type="dxa"/>
            <w:shd w:val="clear" w:color="auto" w:fill="auto"/>
            <w:noWrap/>
            <w:vAlign w:val="center"/>
            <w:hideMark/>
          </w:tcPr>
          <w:p w14:paraId="6A4D868D" w14:textId="77777777" w:rsidR="001D1BBA" w:rsidRPr="00D838DA" w:rsidRDefault="001D1BBA" w:rsidP="0024291C">
            <w:pPr>
              <w:spacing w:after="0"/>
              <w:jc w:val="center"/>
              <w:rPr>
                <w:rFonts w:cs="Calibri"/>
                <w:color w:val="000000"/>
              </w:rPr>
            </w:pPr>
            <w:r w:rsidRPr="00D838DA">
              <w:rPr>
                <w:rFonts w:cs="Calibri"/>
                <w:color w:val="000000"/>
              </w:rPr>
              <w:t>1.04</w:t>
            </w:r>
          </w:p>
        </w:tc>
      </w:tr>
      <w:tr w:rsidR="001D1BBA" w:rsidRPr="00D838DA" w14:paraId="130376AD" w14:textId="77777777" w:rsidTr="001C69E3">
        <w:tc>
          <w:tcPr>
            <w:tcW w:w="2433" w:type="dxa"/>
            <w:shd w:val="clear" w:color="auto" w:fill="auto"/>
            <w:noWrap/>
            <w:vAlign w:val="center"/>
            <w:hideMark/>
          </w:tcPr>
          <w:p w14:paraId="330787DA" w14:textId="77777777" w:rsidR="001D1BBA" w:rsidRPr="00D838DA" w:rsidRDefault="001D1BBA" w:rsidP="0024291C">
            <w:pPr>
              <w:spacing w:after="0"/>
              <w:rPr>
                <w:rFonts w:cs="Calibri"/>
                <w:color w:val="000000"/>
              </w:rPr>
            </w:pPr>
            <w:r w:rsidRPr="00D838DA">
              <w:rPr>
                <w:rFonts w:cs="Calibri"/>
                <w:color w:val="000000"/>
              </w:rPr>
              <w:t>Inlet Guide Vane, FC Fans</w:t>
            </w:r>
          </w:p>
        </w:tc>
        <w:tc>
          <w:tcPr>
            <w:tcW w:w="720" w:type="dxa"/>
            <w:shd w:val="clear" w:color="auto" w:fill="auto"/>
            <w:noWrap/>
            <w:vAlign w:val="center"/>
            <w:hideMark/>
          </w:tcPr>
          <w:p w14:paraId="42F373F0" w14:textId="77777777" w:rsidR="001D1BBA" w:rsidRPr="00D838DA" w:rsidRDefault="001D1BBA" w:rsidP="0024291C">
            <w:pPr>
              <w:spacing w:after="0"/>
              <w:jc w:val="center"/>
              <w:rPr>
                <w:rFonts w:cs="Calibri"/>
                <w:color w:val="000000"/>
              </w:rPr>
            </w:pPr>
            <w:r w:rsidRPr="00D838DA">
              <w:rPr>
                <w:rFonts w:cs="Calibri"/>
                <w:color w:val="000000"/>
              </w:rPr>
              <w:t>0.21</w:t>
            </w:r>
          </w:p>
        </w:tc>
        <w:tc>
          <w:tcPr>
            <w:tcW w:w="720" w:type="dxa"/>
            <w:shd w:val="clear" w:color="auto" w:fill="auto"/>
            <w:noWrap/>
            <w:vAlign w:val="center"/>
            <w:hideMark/>
          </w:tcPr>
          <w:p w14:paraId="10B38B71" w14:textId="77777777" w:rsidR="001D1BBA" w:rsidRPr="00D838DA" w:rsidRDefault="001D1BBA" w:rsidP="0024291C">
            <w:pPr>
              <w:spacing w:after="0"/>
              <w:jc w:val="center"/>
              <w:rPr>
                <w:rFonts w:cs="Calibri"/>
                <w:color w:val="000000"/>
              </w:rPr>
            </w:pPr>
            <w:r w:rsidRPr="00D838DA">
              <w:rPr>
                <w:rFonts w:cs="Calibri"/>
                <w:color w:val="000000"/>
              </w:rPr>
              <w:t>0.22</w:t>
            </w:r>
          </w:p>
        </w:tc>
        <w:tc>
          <w:tcPr>
            <w:tcW w:w="720" w:type="dxa"/>
            <w:shd w:val="clear" w:color="auto" w:fill="auto"/>
            <w:noWrap/>
            <w:vAlign w:val="center"/>
            <w:hideMark/>
          </w:tcPr>
          <w:p w14:paraId="52F92BF1" w14:textId="77777777" w:rsidR="001D1BBA" w:rsidRPr="00D838DA" w:rsidRDefault="001D1BBA" w:rsidP="0024291C">
            <w:pPr>
              <w:spacing w:after="0"/>
              <w:jc w:val="center"/>
              <w:rPr>
                <w:rFonts w:cs="Calibri"/>
                <w:color w:val="000000"/>
              </w:rPr>
            </w:pPr>
            <w:r w:rsidRPr="00D838DA">
              <w:rPr>
                <w:rFonts w:cs="Calibri"/>
                <w:color w:val="000000"/>
              </w:rPr>
              <w:t>0.23</w:t>
            </w:r>
          </w:p>
        </w:tc>
        <w:tc>
          <w:tcPr>
            <w:tcW w:w="720" w:type="dxa"/>
            <w:shd w:val="clear" w:color="auto" w:fill="auto"/>
            <w:noWrap/>
            <w:vAlign w:val="center"/>
            <w:hideMark/>
          </w:tcPr>
          <w:p w14:paraId="3C1797BD" w14:textId="77777777" w:rsidR="001D1BBA" w:rsidRPr="00D838DA" w:rsidRDefault="001D1BBA" w:rsidP="0024291C">
            <w:pPr>
              <w:spacing w:after="0"/>
              <w:jc w:val="center"/>
              <w:rPr>
                <w:rFonts w:cs="Calibri"/>
                <w:color w:val="000000"/>
              </w:rPr>
            </w:pPr>
            <w:r w:rsidRPr="00D838DA">
              <w:rPr>
                <w:rFonts w:cs="Calibri"/>
                <w:color w:val="000000"/>
              </w:rPr>
              <w:t>0.26</w:t>
            </w:r>
          </w:p>
        </w:tc>
        <w:tc>
          <w:tcPr>
            <w:tcW w:w="721" w:type="dxa"/>
            <w:shd w:val="clear" w:color="auto" w:fill="auto"/>
            <w:noWrap/>
            <w:vAlign w:val="center"/>
            <w:hideMark/>
          </w:tcPr>
          <w:p w14:paraId="702509AB" w14:textId="77777777" w:rsidR="001D1BBA" w:rsidRPr="00D838DA" w:rsidRDefault="001D1BBA" w:rsidP="0024291C">
            <w:pPr>
              <w:spacing w:after="0"/>
              <w:jc w:val="center"/>
              <w:rPr>
                <w:rFonts w:cs="Calibri"/>
                <w:color w:val="000000"/>
              </w:rPr>
            </w:pPr>
            <w:r w:rsidRPr="00D838DA">
              <w:rPr>
                <w:rFonts w:cs="Calibri"/>
                <w:color w:val="000000"/>
              </w:rPr>
              <w:t>0.31</w:t>
            </w:r>
          </w:p>
        </w:tc>
        <w:tc>
          <w:tcPr>
            <w:tcW w:w="720" w:type="dxa"/>
            <w:shd w:val="clear" w:color="auto" w:fill="auto"/>
            <w:noWrap/>
            <w:vAlign w:val="center"/>
            <w:hideMark/>
          </w:tcPr>
          <w:p w14:paraId="57F0E76C" w14:textId="77777777" w:rsidR="001D1BBA" w:rsidRPr="00D838DA" w:rsidRDefault="001D1BBA" w:rsidP="0024291C">
            <w:pPr>
              <w:spacing w:after="0"/>
              <w:jc w:val="center"/>
              <w:rPr>
                <w:rFonts w:cs="Calibri"/>
                <w:color w:val="000000"/>
              </w:rPr>
            </w:pPr>
            <w:r w:rsidRPr="00D838DA">
              <w:rPr>
                <w:rFonts w:cs="Calibri"/>
                <w:color w:val="000000"/>
              </w:rPr>
              <w:t>0.39</w:t>
            </w:r>
          </w:p>
        </w:tc>
        <w:tc>
          <w:tcPr>
            <w:tcW w:w="720" w:type="dxa"/>
            <w:shd w:val="clear" w:color="auto" w:fill="auto"/>
            <w:noWrap/>
            <w:vAlign w:val="center"/>
            <w:hideMark/>
          </w:tcPr>
          <w:p w14:paraId="4FEAEF47" w14:textId="77777777" w:rsidR="001D1BBA" w:rsidRPr="00D838DA" w:rsidRDefault="001D1BBA" w:rsidP="0024291C">
            <w:pPr>
              <w:spacing w:after="0"/>
              <w:jc w:val="center"/>
              <w:rPr>
                <w:rFonts w:cs="Calibri"/>
                <w:color w:val="000000"/>
              </w:rPr>
            </w:pPr>
            <w:r w:rsidRPr="00D838DA">
              <w:rPr>
                <w:rFonts w:cs="Calibri"/>
                <w:color w:val="000000"/>
              </w:rPr>
              <w:t>0.49</w:t>
            </w:r>
          </w:p>
        </w:tc>
        <w:tc>
          <w:tcPr>
            <w:tcW w:w="720" w:type="dxa"/>
            <w:shd w:val="clear" w:color="auto" w:fill="auto"/>
            <w:noWrap/>
            <w:vAlign w:val="center"/>
            <w:hideMark/>
          </w:tcPr>
          <w:p w14:paraId="02EA56DB" w14:textId="77777777" w:rsidR="001D1BBA" w:rsidRPr="00D838DA" w:rsidRDefault="001D1BBA" w:rsidP="0024291C">
            <w:pPr>
              <w:spacing w:after="0"/>
              <w:jc w:val="center"/>
              <w:rPr>
                <w:rFonts w:cs="Calibri"/>
                <w:color w:val="000000"/>
              </w:rPr>
            </w:pPr>
            <w:r w:rsidRPr="00D838DA">
              <w:rPr>
                <w:rFonts w:cs="Calibri"/>
                <w:color w:val="000000"/>
              </w:rPr>
              <w:t>0.63</w:t>
            </w:r>
          </w:p>
        </w:tc>
        <w:tc>
          <w:tcPr>
            <w:tcW w:w="720" w:type="dxa"/>
            <w:shd w:val="clear" w:color="auto" w:fill="auto"/>
            <w:noWrap/>
            <w:vAlign w:val="center"/>
            <w:hideMark/>
          </w:tcPr>
          <w:p w14:paraId="7312BDC9" w14:textId="77777777" w:rsidR="001D1BBA" w:rsidRPr="00D838DA" w:rsidRDefault="001D1BBA" w:rsidP="0024291C">
            <w:pPr>
              <w:spacing w:after="0"/>
              <w:jc w:val="center"/>
              <w:rPr>
                <w:rFonts w:cs="Calibri"/>
                <w:color w:val="000000"/>
              </w:rPr>
            </w:pPr>
            <w:r w:rsidRPr="00D838DA">
              <w:rPr>
                <w:rFonts w:cs="Calibri"/>
                <w:color w:val="000000"/>
              </w:rPr>
              <w:t>0.81</w:t>
            </w:r>
          </w:p>
        </w:tc>
        <w:tc>
          <w:tcPr>
            <w:tcW w:w="721" w:type="dxa"/>
            <w:shd w:val="clear" w:color="auto" w:fill="auto"/>
            <w:noWrap/>
            <w:vAlign w:val="center"/>
            <w:hideMark/>
          </w:tcPr>
          <w:p w14:paraId="3107CAFF" w14:textId="77777777" w:rsidR="001D1BBA" w:rsidRPr="00D838DA" w:rsidRDefault="001D1BBA" w:rsidP="0024291C">
            <w:pPr>
              <w:spacing w:after="0"/>
              <w:jc w:val="center"/>
              <w:rPr>
                <w:rFonts w:cs="Calibri"/>
                <w:color w:val="000000"/>
              </w:rPr>
            </w:pPr>
            <w:r w:rsidRPr="00D838DA">
              <w:rPr>
                <w:rFonts w:cs="Calibri"/>
                <w:color w:val="000000"/>
              </w:rPr>
              <w:t>1.04</w:t>
            </w:r>
          </w:p>
        </w:tc>
      </w:tr>
      <w:tr w:rsidR="001D1BBA" w:rsidRPr="00D838DA" w14:paraId="121851BC" w14:textId="77777777" w:rsidTr="001C69E3">
        <w:tc>
          <w:tcPr>
            <w:tcW w:w="2433" w:type="dxa"/>
            <w:shd w:val="clear" w:color="auto" w:fill="auto"/>
            <w:noWrap/>
            <w:vAlign w:val="center"/>
            <w:hideMark/>
          </w:tcPr>
          <w:p w14:paraId="06EC7CC1" w14:textId="77777777" w:rsidR="001D1BBA" w:rsidRPr="00D838DA" w:rsidRDefault="001D1BBA" w:rsidP="0024291C">
            <w:pPr>
              <w:spacing w:after="0"/>
              <w:rPr>
                <w:rFonts w:cs="Calibri"/>
                <w:color w:val="000000"/>
              </w:rPr>
            </w:pPr>
            <w:r w:rsidRPr="00D838DA">
              <w:rPr>
                <w:rFonts w:cs="Calibri"/>
                <w:color w:val="000000"/>
              </w:rPr>
              <w:t>VFD with duct static pressure controls</w:t>
            </w:r>
          </w:p>
        </w:tc>
        <w:tc>
          <w:tcPr>
            <w:tcW w:w="720" w:type="dxa"/>
            <w:shd w:val="clear" w:color="auto" w:fill="auto"/>
            <w:noWrap/>
            <w:vAlign w:val="center"/>
            <w:hideMark/>
          </w:tcPr>
          <w:p w14:paraId="397AAA8A" w14:textId="77777777" w:rsidR="001D1BBA" w:rsidRPr="00D838DA" w:rsidRDefault="001D1BBA" w:rsidP="0024291C">
            <w:pPr>
              <w:spacing w:after="0"/>
              <w:jc w:val="center"/>
              <w:rPr>
                <w:rFonts w:cs="Calibri"/>
                <w:color w:val="000000"/>
              </w:rPr>
            </w:pPr>
            <w:r w:rsidRPr="00D838DA">
              <w:rPr>
                <w:rFonts w:cs="Calibri"/>
                <w:color w:val="000000"/>
              </w:rPr>
              <w:t>0.09</w:t>
            </w:r>
          </w:p>
        </w:tc>
        <w:tc>
          <w:tcPr>
            <w:tcW w:w="720" w:type="dxa"/>
            <w:shd w:val="clear" w:color="auto" w:fill="auto"/>
            <w:noWrap/>
            <w:vAlign w:val="center"/>
            <w:hideMark/>
          </w:tcPr>
          <w:p w14:paraId="31ED5357" w14:textId="77777777" w:rsidR="001D1BBA" w:rsidRPr="00D838DA" w:rsidRDefault="001D1BBA" w:rsidP="0024291C">
            <w:pPr>
              <w:spacing w:after="0"/>
              <w:jc w:val="center"/>
              <w:rPr>
                <w:rFonts w:cs="Calibri"/>
                <w:color w:val="000000"/>
              </w:rPr>
            </w:pPr>
            <w:r w:rsidRPr="00D838DA">
              <w:rPr>
                <w:rFonts w:cs="Calibri"/>
                <w:color w:val="000000"/>
              </w:rPr>
              <w:t>0.10</w:t>
            </w:r>
          </w:p>
        </w:tc>
        <w:tc>
          <w:tcPr>
            <w:tcW w:w="720" w:type="dxa"/>
            <w:shd w:val="clear" w:color="auto" w:fill="auto"/>
            <w:noWrap/>
            <w:vAlign w:val="center"/>
            <w:hideMark/>
          </w:tcPr>
          <w:p w14:paraId="78A2F6F6" w14:textId="77777777" w:rsidR="001D1BBA" w:rsidRPr="00D838DA" w:rsidRDefault="001D1BBA" w:rsidP="0024291C">
            <w:pPr>
              <w:spacing w:after="0"/>
              <w:jc w:val="center"/>
              <w:rPr>
                <w:rFonts w:cs="Calibri"/>
                <w:color w:val="000000"/>
              </w:rPr>
            </w:pPr>
            <w:r w:rsidRPr="00D838DA">
              <w:rPr>
                <w:rFonts w:cs="Calibri"/>
                <w:color w:val="000000"/>
              </w:rPr>
              <w:t>0.11</w:t>
            </w:r>
          </w:p>
        </w:tc>
        <w:tc>
          <w:tcPr>
            <w:tcW w:w="720" w:type="dxa"/>
            <w:shd w:val="clear" w:color="auto" w:fill="auto"/>
            <w:noWrap/>
            <w:vAlign w:val="center"/>
            <w:hideMark/>
          </w:tcPr>
          <w:p w14:paraId="1EE92AB7" w14:textId="77777777" w:rsidR="001D1BBA" w:rsidRPr="00D838DA" w:rsidRDefault="001D1BBA" w:rsidP="0024291C">
            <w:pPr>
              <w:spacing w:after="0"/>
              <w:jc w:val="center"/>
              <w:rPr>
                <w:rFonts w:cs="Calibri"/>
                <w:color w:val="000000"/>
              </w:rPr>
            </w:pPr>
            <w:r w:rsidRPr="00D838DA">
              <w:rPr>
                <w:rFonts w:cs="Calibri"/>
                <w:color w:val="000000"/>
              </w:rPr>
              <w:t>0.15</w:t>
            </w:r>
          </w:p>
        </w:tc>
        <w:tc>
          <w:tcPr>
            <w:tcW w:w="721" w:type="dxa"/>
            <w:shd w:val="clear" w:color="auto" w:fill="auto"/>
            <w:noWrap/>
            <w:vAlign w:val="center"/>
            <w:hideMark/>
          </w:tcPr>
          <w:p w14:paraId="72185EF5" w14:textId="77777777" w:rsidR="001D1BBA" w:rsidRPr="00D838DA" w:rsidRDefault="001D1BBA" w:rsidP="0024291C">
            <w:pPr>
              <w:spacing w:after="0"/>
              <w:jc w:val="center"/>
              <w:rPr>
                <w:rFonts w:cs="Calibri"/>
                <w:color w:val="000000"/>
              </w:rPr>
            </w:pPr>
            <w:r w:rsidRPr="00D838DA">
              <w:rPr>
                <w:rFonts w:cs="Calibri"/>
                <w:color w:val="000000"/>
              </w:rPr>
              <w:t>0.20</w:t>
            </w:r>
          </w:p>
        </w:tc>
        <w:tc>
          <w:tcPr>
            <w:tcW w:w="720" w:type="dxa"/>
            <w:shd w:val="clear" w:color="auto" w:fill="auto"/>
            <w:noWrap/>
            <w:vAlign w:val="center"/>
            <w:hideMark/>
          </w:tcPr>
          <w:p w14:paraId="2BFFCADA" w14:textId="77777777" w:rsidR="001D1BBA" w:rsidRPr="00D838DA" w:rsidRDefault="001D1BBA" w:rsidP="0024291C">
            <w:pPr>
              <w:spacing w:after="0"/>
              <w:jc w:val="center"/>
              <w:rPr>
                <w:rFonts w:cs="Calibri"/>
                <w:color w:val="000000"/>
              </w:rPr>
            </w:pPr>
            <w:r w:rsidRPr="00D838DA">
              <w:rPr>
                <w:rFonts w:cs="Calibri"/>
                <w:color w:val="000000"/>
              </w:rPr>
              <w:t>0.29</w:t>
            </w:r>
          </w:p>
        </w:tc>
        <w:tc>
          <w:tcPr>
            <w:tcW w:w="720" w:type="dxa"/>
            <w:shd w:val="clear" w:color="auto" w:fill="auto"/>
            <w:noWrap/>
            <w:vAlign w:val="center"/>
            <w:hideMark/>
          </w:tcPr>
          <w:p w14:paraId="0F15CBC4" w14:textId="77777777" w:rsidR="001D1BBA" w:rsidRPr="00D838DA" w:rsidRDefault="001D1BBA" w:rsidP="0024291C">
            <w:pPr>
              <w:spacing w:after="0"/>
              <w:jc w:val="center"/>
              <w:rPr>
                <w:rFonts w:cs="Calibri"/>
                <w:color w:val="000000"/>
              </w:rPr>
            </w:pPr>
            <w:r w:rsidRPr="00D838DA">
              <w:rPr>
                <w:rFonts w:cs="Calibri"/>
                <w:color w:val="000000"/>
              </w:rPr>
              <w:t>0.41</w:t>
            </w:r>
          </w:p>
        </w:tc>
        <w:tc>
          <w:tcPr>
            <w:tcW w:w="720" w:type="dxa"/>
            <w:shd w:val="clear" w:color="auto" w:fill="auto"/>
            <w:noWrap/>
            <w:vAlign w:val="center"/>
            <w:hideMark/>
          </w:tcPr>
          <w:p w14:paraId="5236C504" w14:textId="77777777" w:rsidR="001D1BBA" w:rsidRPr="00D838DA" w:rsidRDefault="001D1BBA" w:rsidP="0024291C">
            <w:pPr>
              <w:spacing w:after="0"/>
              <w:jc w:val="center"/>
              <w:rPr>
                <w:rFonts w:cs="Calibri"/>
                <w:color w:val="000000"/>
              </w:rPr>
            </w:pPr>
            <w:r w:rsidRPr="00D838DA">
              <w:rPr>
                <w:rFonts w:cs="Calibri"/>
                <w:color w:val="000000"/>
              </w:rPr>
              <w:t>0.57</w:t>
            </w:r>
          </w:p>
        </w:tc>
        <w:tc>
          <w:tcPr>
            <w:tcW w:w="720" w:type="dxa"/>
            <w:shd w:val="clear" w:color="auto" w:fill="auto"/>
            <w:noWrap/>
            <w:vAlign w:val="center"/>
            <w:hideMark/>
          </w:tcPr>
          <w:p w14:paraId="1A3107BE" w14:textId="77777777" w:rsidR="001D1BBA" w:rsidRPr="00D838DA" w:rsidRDefault="001D1BBA" w:rsidP="0024291C">
            <w:pPr>
              <w:spacing w:after="0"/>
              <w:jc w:val="center"/>
              <w:rPr>
                <w:rFonts w:cs="Calibri"/>
                <w:color w:val="000000"/>
              </w:rPr>
            </w:pPr>
            <w:r w:rsidRPr="00D838DA">
              <w:rPr>
                <w:rFonts w:cs="Calibri"/>
                <w:color w:val="000000"/>
              </w:rPr>
              <w:t>0.76</w:t>
            </w:r>
          </w:p>
        </w:tc>
        <w:tc>
          <w:tcPr>
            <w:tcW w:w="721" w:type="dxa"/>
            <w:shd w:val="clear" w:color="auto" w:fill="auto"/>
            <w:noWrap/>
            <w:vAlign w:val="center"/>
            <w:hideMark/>
          </w:tcPr>
          <w:p w14:paraId="6602BCF8" w14:textId="77777777" w:rsidR="001D1BBA" w:rsidRPr="00D838DA" w:rsidRDefault="001D1BBA" w:rsidP="0024291C">
            <w:pPr>
              <w:spacing w:after="0"/>
              <w:jc w:val="center"/>
              <w:rPr>
                <w:rFonts w:cs="Calibri"/>
                <w:color w:val="000000"/>
              </w:rPr>
            </w:pPr>
            <w:r w:rsidRPr="00D838DA">
              <w:rPr>
                <w:rFonts w:cs="Calibri"/>
                <w:color w:val="000000"/>
              </w:rPr>
              <w:t>1.01</w:t>
            </w:r>
          </w:p>
        </w:tc>
      </w:tr>
      <w:tr w:rsidR="001D1BBA" w:rsidRPr="00D838DA" w14:paraId="3995D0C4" w14:textId="77777777" w:rsidTr="001C69E3">
        <w:tc>
          <w:tcPr>
            <w:tcW w:w="2433" w:type="dxa"/>
            <w:shd w:val="clear" w:color="auto" w:fill="auto"/>
            <w:noWrap/>
            <w:vAlign w:val="center"/>
            <w:hideMark/>
          </w:tcPr>
          <w:p w14:paraId="4A045264" w14:textId="77777777" w:rsidR="001D1BBA" w:rsidRPr="00D838DA" w:rsidRDefault="001D1BBA" w:rsidP="0024291C">
            <w:pPr>
              <w:spacing w:after="0"/>
              <w:rPr>
                <w:rFonts w:cs="Calibri"/>
                <w:color w:val="000000"/>
              </w:rPr>
            </w:pPr>
            <w:r w:rsidRPr="00D838DA">
              <w:rPr>
                <w:rFonts w:cs="Calibri"/>
                <w:color w:val="000000"/>
              </w:rPr>
              <w:t>VFD with low/no duct static pressure</w:t>
            </w:r>
          </w:p>
        </w:tc>
        <w:tc>
          <w:tcPr>
            <w:tcW w:w="720" w:type="dxa"/>
            <w:shd w:val="clear" w:color="auto" w:fill="auto"/>
            <w:noWrap/>
            <w:vAlign w:val="center"/>
            <w:hideMark/>
          </w:tcPr>
          <w:p w14:paraId="22D9AFE7" w14:textId="77777777" w:rsidR="001D1BBA" w:rsidRPr="00D838DA" w:rsidRDefault="001D1BBA" w:rsidP="0024291C">
            <w:pPr>
              <w:spacing w:after="0"/>
              <w:jc w:val="center"/>
              <w:rPr>
                <w:rFonts w:cs="Calibri"/>
                <w:color w:val="000000"/>
              </w:rPr>
            </w:pPr>
            <w:r w:rsidRPr="00D838DA">
              <w:rPr>
                <w:rFonts w:cs="Calibri"/>
                <w:color w:val="000000"/>
              </w:rPr>
              <w:t>0.05</w:t>
            </w:r>
          </w:p>
        </w:tc>
        <w:tc>
          <w:tcPr>
            <w:tcW w:w="720" w:type="dxa"/>
            <w:shd w:val="clear" w:color="auto" w:fill="auto"/>
            <w:noWrap/>
            <w:vAlign w:val="center"/>
            <w:hideMark/>
          </w:tcPr>
          <w:p w14:paraId="143E0823" w14:textId="77777777" w:rsidR="001D1BBA" w:rsidRPr="00D838DA" w:rsidRDefault="001D1BBA" w:rsidP="0024291C">
            <w:pPr>
              <w:spacing w:after="0"/>
              <w:jc w:val="center"/>
              <w:rPr>
                <w:rFonts w:cs="Calibri"/>
                <w:color w:val="000000"/>
              </w:rPr>
            </w:pPr>
            <w:r w:rsidRPr="00D838DA">
              <w:rPr>
                <w:rFonts w:cs="Calibri"/>
                <w:color w:val="000000"/>
              </w:rPr>
              <w:t>0.06</w:t>
            </w:r>
          </w:p>
        </w:tc>
        <w:tc>
          <w:tcPr>
            <w:tcW w:w="720" w:type="dxa"/>
            <w:shd w:val="clear" w:color="auto" w:fill="auto"/>
            <w:noWrap/>
            <w:vAlign w:val="center"/>
            <w:hideMark/>
          </w:tcPr>
          <w:p w14:paraId="2ACAEAAD" w14:textId="77777777" w:rsidR="001D1BBA" w:rsidRPr="00D838DA" w:rsidRDefault="001D1BBA" w:rsidP="0024291C">
            <w:pPr>
              <w:spacing w:after="0"/>
              <w:jc w:val="center"/>
              <w:rPr>
                <w:rFonts w:cs="Calibri"/>
                <w:color w:val="000000"/>
              </w:rPr>
            </w:pPr>
            <w:r w:rsidRPr="00D838DA">
              <w:rPr>
                <w:rFonts w:cs="Calibri"/>
                <w:color w:val="000000"/>
              </w:rPr>
              <w:t>0.09</w:t>
            </w:r>
          </w:p>
        </w:tc>
        <w:tc>
          <w:tcPr>
            <w:tcW w:w="720" w:type="dxa"/>
            <w:shd w:val="clear" w:color="auto" w:fill="auto"/>
            <w:noWrap/>
            <w:vAlign w:val="center"/>
            <w:hideMark/>
          </w:tcPr>
          <w:p w14:paraId="4599BF05" w14:textId="77777777" w:rsidR="001D1BBA" w:rsidRPr="00D838DA" w:rsidRDefault="001D1BBA" w:rsidP="0024291C">
            <w:pPr>
              <w:spacing w:after="0"/>
              <w:jc w:val="center"/>
              <w:rPr>
                <w:rFonts w:cs="Calibri"/>
                <w:color w:val="000000"/>
              </w:rPr>
            </w:pPr>
            <w:r w:rsidRPr="00D838DA">
              <w:rPr>
                <w:rFonts w:cs="Calibri"/>
                <w:color w:val="000000"/>
              </w:rPr>
              <w:t>0.12</w:t>
            </w:r>
          </w:p>
        </w:tc>
        <w:tc>
          <w:tcPr>
            <w:tcW w:w="721" w:type="dxa"/>
            <w:shd w:val="clear" w:color="auto" w:fill="auto"/>
            <w:noWrap/>
            <w:vAlign w:val="center"/>
            <w:hideMark/>
          </w:tcPr>
          <w:p w14:paraId="36420A4B" w14:textId="77777777" w:rsidR="001D1BBA" w:rsidRPr="00D838DA" w:rsidRDefault="001D1BBA" w:rsidP="0024291C">
            <w:pPr>
              <w:spacing w:after="0"/>
              <w:jc w:val="center"/>
              <w:rPr>
                <w:rFonts w:cs="Calibri"/>
                <w:color w:val="000000"/>
              </w:rPr>
            </w:pPr>
            <w:r w:rsidRPr="00D838DA">
              <w:rPr>
                <w:rFonts w:cs="Calibri"/>
                <w:color w:val="000000"/>
              </w:rPr>
              <w:t>0.18</w:t>
            </w:r>
          </w:p>
        </w:tc>
        <w:tc>
          <w:tcPr>
            <w:tcW w:w="720" w:type="dxa"/>
            <w:shd w:val="clear" w:color="auto" w:fill="auto"/>
            <w:noWrap/>
            <w:vAlign w:val="center"/>
            <w:hideMark/>
          </w:tcPr>
          <w:p w14:paraId="1E91B32B" w14:textId="77777777" w:rsidR="001D1BBA" w:rsidRPr="00D838DA" w:rsidRDefault="001D1BBA" w:rsidP="0024291C">
            <w:pPr>
              <w:spacing w:after="0"/>
              <w:jc w:val="center"/>
              <w:rPr>
                <w:rFonts w:cs="Calibri"/>
                <w:color w:val="000000"/>
              </w:rPr>
            </w:pPr>
            <w:r w:rsidRPr="00D838DA">
              <w:rPr>
                <w:rFonts w:cs="Calibri"/>
                <w:color w:val="000000"/>
              </w:rPr>
              <w:t>0.27</w:t>
            </w:r>
          </w:p>
        </w:tc>
        <w:tc>
          <w:tcPr>
            <w:tcW w:w="720" w:type="dxa"/>
            <w:shd w:val="clear" w:color="auto" w:fill="auto"/>
            <w:noWrap/>
            <w:vAlign w:val="center"/>
            <w:hideMark/>
          </w:tcPr>
          <w:p w14:paraId="56933CE1" w14:textId="77777777" w:rsidR="001D1BBA" w:rsidRPr="00D838DA" w:rsidRDefault="001D1BBA" w:rsidP="0024291C">
            <w:pPr>
              <w:spacing w:after="0"/>
              <w:jc w:val="center"/>
              <w:rPr>
                <w:rFonts w:cs="Calibri"/>
                <w:color w:val="000000"/>
              </w:rPr>
            </w:pPr>
            <w:r w:rsidRPr="00D838DA">
              <w:rPr>
                <w:rFonts w:cs="Calibri"/>
                <w:color w:val="000000"/>
              </w:rPr>
              <w:t>0.39</w:t>
            </w:r>
          </w:p>
        </w:tc>
        <w:tc>
          <w:tcPr>
            <w:tcW w:w="720" w:type="dxa"/>
            <w:shd w:val="clear" w:color="auto" w:fill="auto"/>
            <w:noWrap/>
            <w:vAlign w:val="center"/>
            <w:hideMark/>
          </w:tcPr>
          <w:p w14:paraId="69936FC8" w14:textId="77777777" w:rsidR="001D1BBA" w:rsidRPr="00D838DA" w:rsidRDefault="001D1BBA" w:rsidP="0024291C">
            <w:pPr>
              <w:spacing w:after="0"/>
              <w:jc w:val="center"/>
              <w:rPr>
                <w:rFonts w:cs="Calibri"/>
                <w:color w:val="000000"/>
              </w:rPr>
            </w:pPr>
            <w:r w:rsidRPr="00D838DA">
              <w:rPr>
                <w:rFonts w:cs="Calibri"/>
                <w:color w:val="000000"/>
              </w:rPr>
              <w:t>0.55</w:t>
            </w:r>
          </w:p>
        </w:tc>
        <w:tc>
          <w:tcPr>
            <w:tcW w:w="720" w:type="dxa"/>
            <w:shd w:val="clear" w:color="auto" w:fill="auto"/>
            <w:noWrap/>
            <w:vAlign w:val="center"/>
            <w:hideMark/>
          </w:tcPr>
          <w:p w14:paraId="58344903" w14:textId="77777777" w:rsidR="001D1BBA" w:rsidRPr="00D838DA" w:rsidRDefault="001D1BBA" w:rsidP="0024291C">
            <w:pPr>
              <w:spacing w:after="0"/>
              <w:jc w:val="center"/>
              <w:rPr>
                <w:rFonts w:cs="Calibri"/>
                <w:color w:val="000000"/>
              </w:rPr>
            </w:pPr>
            <w:r w:rsidRPr="00D838DA">
              <w:rPr>
                <w:rFonts w:cs="Calibri"/>
                <w:color w:val="000000"/>
              </w:rPr>
              <w:t>0.75</w:t>
            </w:r>
          </w:p>
        </w:tc>
        <w:tc>
          <w:tcPr>
            <w:tcW w:w="721" w:type="dxa"/>
            <w:shd w:val="clear" w:color="auto" w:fill="auto"/>
            <w:noWrap/>
            <w:vAlign w:val="center"/>
            <w:hideMark/>
          </w:tcPr>
          <w:p w14:paraId="68E1CD82" w14:textId="77777777" w:rsidR="001D1BBA" w:rsidRPr="00D838DA" w:rsidRDefault="001D1BBA" w:rsidP="0024291C">
            <w:pPr>
              <w:spacing w:after="0"/>
              <w:jc w:val="center"/>
              <w:rPr>
                <w:rFonts w:cs="Calibri"/>
                <w:color w:val="000000"/>
              </w:rPr>
            </w:pPr>
            <w:r w:rsidRPr="00D838DA">
              <w:rPr>
                <w:rFonts w:cs="Calibri"/>
                <w:color w:val="000000"/>
              </w:rPr>
              <w:t>1.00</w:t>
            </w:r>
          </w:p>
        </w:tc>
      </w:tr>
    </w:tbl>
    <w:p w14:paraId="4376AF31" w14:textId="77777777" w:rsidR="001D1BBA" w:rsidRPr="00D838DA" w:rsidRDefault="001D1BBA" w:rsidP="001D1BBA">
      <w:pPr>
        <w:ind w:left="810"/>
      </w:pPr>
    </w:p>
    <w:p w14:paraId="3B2BC949" w14:textId="77777777" w:rsidR="001D1BBA" w:rsidRPr="00D838DA" w:rsidRDefault="001D1BBA" w:rsidP="001D1BBA">
      <w:pPr>
        <w:ind w:left="810"/>
      </w:pPr>
      <w:r w:rsidRPr="00D838DA">
        <w:t>Provided below is the resultant values based upon the defaults provided above:</w:t>
      </w:r>
    </w:p>
    <w:tbl>
      <w:tblPr>
        <w:tblW w:w="5743" w:type="dxa"/>
        <w:jc w:val="center"/>
        <w:tblLook w:val="04A0" w:firstRow="1" w:lastRow="0" w:firstColumn="1" w:lastColumn="0" w:noHBand="0" w:noVBand="1"/>
      </w:tblPr>
      <w:tblGrid>
        <w:gridCol w:w="3320"/>
        <w:gridCol w:w="2423"/>
      </w:tblGrid>
      <w:tr w:rsidR="001D1BBA" w:rsidRPr="00D838DA" w14:paraId="6CA1FD77" w14:textId="77777777" w:rsidTr="0062196A">
        <w:trPr>
          <w:trHeight w:val="300"/>
          <w:tblHeader/>
          <w:jc w:val="center"/>
        </w:trPr>
        <w:tc>
          <w:tcPr>
            <w:tcW w:w="332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AC8AADC" w14:textId="77777777" w:rsidR="001D1BBA" w:rsidRPr="00D838DA" w:rsidRDefault="001D1BBA" w:rsidP="0062196A">
            <w:pPr>
              <w:spacing w:after="0"/>
              <w:rPr>
                <w:b/>
                <w:color w:val="FFFFFF" w:themeColor="background1"/>
              </w:rPr>
            </w:pPr>
            <w:r w:rsidRPr="00D838DA">
              <w:rPr>
                <w:b/>
                <w:color w:val="FFFFFF" w:themeColor="background1"/>
              </w:rPr>
              <w:t>Control Type</w:t>
            </w:r>
          </w:p>
        </w:tc>
        <w:tc>
          <w:tcPr>
            <w:tcW w:w="2423"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F4F9F60" w14:textId="77777777" w:rsidR="001D1BBA" w:rsidRPr="00D838DA" w:rsidRDefault="001D1BBA" w:rsidP="0062196A">
            <w:pPr>
              <w:spacing w:after="0"/>
              <w:rPr>
                <w:b/>
                <w:color w:val="FFFFFF" w:themeColor="background1"/>
              </w:rPr>
            </w:pPr>
            <w:r w:rsidRPr="00D838DA">
              <w:rPr>
                <w:b/>
                <w:color w:val="FFFFFF" w:themeColor="background1"/>
              </w:rPr>
              <w:t> </w:t>
            </w:r>
            <m:oMath>
              <m:nary>
                <m:naryPr>
                  <m:chr m:val="∑"/>
                  <m:limLoc m:val="undOvr"/>
                  <m:ctrlPr>
                    <w:rPr>
                      <w:rFonts w:ascii="Cambria Math" w:hAnsi="Cambria Math"/>
                      <w:b/>
                      <w:i/>
                      <w:color w:val="FFFFFF" w:themeColor="background1"/>
                    </w:rPr>
                  </m:ctrlPr>
                </m:naryPr>
                <m:sub>
                  <m:r>
                    <m:rPr>
                      <m:sty m:val="bi"/>
                    </m:rPr>
                    <w:rPr>
                      <w:rFonts w:ascii="Cambria Math" w:hAnsi="Cambria Math"/>
                      <w:color w:val="FFFFFF" w:themeColor="background1"/>
                    </w:rPr>
                    <m:t>0%</m:t>
                  </m:r>
                </m:sub>
                <m:sup>
                  <m:r>
                    <m:rPr>
                      <m:sty m:val="bi"/>
                    </m:rPr>
                    <w:rPr>
                      <w:rFonts w:ascii="Cambria Math" w:hAnsi="Cambria Math"/>
                      <w:color w:val="FFFFFF" w:themeColor="background1"/>
                    </w:rPr>
                    <m:t>100%</m:t>
                  </m:r>
                </m:sup>
                <m:e>
                  <m:d>
                    <m:dPr>
                      <m:ctrlPr>
                        <w:rPr>
                          <w:rFonts w:ascii="Cambria Math" w:hAnsi="Cambria Math"/>
                          <w:b/>
                          <w:i/>
                          <w:color w:val="FFFFFF" w:themeColor="background1"/>
                        </w:rPr>
                      </m:ctrlPr>
                    </m:dPr>
                    <m:e>
                      <m:r>
                        <m:rPr>
                          <m:sty m:val="bi"/>
                        </m:rPr>
                        <w:rPr>
                          <w:rFonts w:ascii="Cambria Math" w:hAnsi="Cambria Math"/>
                          <w:color w:val="FFFFFF" w:themeColor="background1"/>
                        </w:rPr>
                        <m:t>%FF</m:t>
                      </m:r>
                      <m:r>
                        <m:rPr>
                          <m:sty m:val="bi"/>
                        </m:rPr>
                        <w:rPr>
                          <w:rFonts w:ascii="Cambria Math" w:hAnsi="Cambria Math" w:hint="eastAsia"/>
                          <w:color w:val="FFFFFF" w:themeColor="background1"/>
                        </w:rPr>
                        <m:t>×</m:t>
                      </m:r>
                      <m:sSub>
                        <m:sSubPr>
                          <m:ctrlPr>
                            <w:rPr>
                              <w:rFonts w:ascii="Cambria Math" w:hAnsi="Cambria Math"/>
                              <w:b/>
                              <w:i/>
                              <w:color w:val="FFFFFF" w:themeColor="background1"/>
                            </w:rPr>
                          </m:ctrlPr>
                        </m:sSubPr>
                        <m:e>
                          <m:r>
                            <m:rPr>
                              <m:sty m:val="bi"/>
                            </m:rPr>
                            <w:rPr>
                              <w:rFonts w:ascii="Cambria Math" w:hAnsi="Cambria Math"/>
                              <w:color w:val="FFFFFF" w:themeColor="background1"/>
                            </w:rPr>
                            <m:t>PLR</m:t>
                          </m:r>
                        </m:e>
                        <m:sub>
                          <m:r>
                            <m:rPr>
                              <m:sty m:val="bi"/>
                            </m:rPr>
                            <w:rPr>
                              <w:rFonts w:ascii="Cambria Math" w:hAnsi="Cambria Math"/>
                              <w:color w:val="FFFFFF" w:themeColor="background1"/>
                            </w:rPr>
                            <m:t>Base</m:t>
                          </m:r>
                        </m:sub>
                      </m:sSub>
                    </m:e>
                  </m:d>
                </m:e>
              </m:nary>
            </m:oMath>
          </w:p>
        </w:tc>
      </w:tr>
      <w:tr w:rsidR="001D1BBA" w:rsidRPr="00D838DA" w14:paraId="7A01CC17"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D85A509" w14:textId="77777777" w:rsidR="001D1BBA" w:rsidRPr="00D838DA" w:rsidRDefault="001D1BBA" w:rsidP="0062196A">
            <w:pPr>
              <w:spacing w:after="0"/>
              <w:rPr>
                <w:color w:val="000000"/>
              </w:rPr>
            </w:pPr>
            <w:r w:rsidRPr="00D838DA">
              <w:rPr>
                <w:color w:val="000000"/>
              </w:rPr>
              <w:t>No Control or Bypass Damper</w:t>
            </w:r>
          </w:p>
        </w:tc>
        <w:tc>
          <w:tcPr>
            <w:tcW w:w="2423" w:type="dxa"/>
            <w:tcBorders>
              <w:top w:val="nil"/>
              <w:left w:val="nil"/>
              <w:bottom w:val="single" w:sz="4" w:space="0" w:color="auto"/>
              <w:right w:val="single" w:sz="4" w:space="0" w:color="auto"/>
            </w:tcBorders>
            <w:shd w:val="clear" w:color="auto" w:fill="auto"/>
            <w:noWrap/>
            <w:vAlign w:val="bottom"/>
            <w:hideMark/>
          </w:tcPr>
          <w:p w14:paraId="2B1905D7" w14:textId="77777777" w:rsidR="001D1BBA" w:rsidRPr="00D838DA" w:rsidRDefault="001D1BBA" w:rsidP="0062196A">
            <w:pPr>
              <w:spacing w:after="0"/>
              <w:jc w:val="center"/>
              <w:rPr>
                <w:color w:val="000000"/>
              </w:rPr>
            </w:pPr>
            <w:r w:rsidRPr="00D838DA">
              <w:rPr>
                <w:color w:val="000000"/>
              </w:rPr>
              <w:t>1.00</w:t>
            </w:r>
          </w:p>
        </w:tc>
      </w:tr>
      <w:tr w:rsidR="001D1BBA" w:rsidRPr="00D838DA" w14:paraId="29110C5B"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31FF7708" w14:textId="77777777" w:rsidR="001D1BBA" w:rsidRPr="00D838DA" w:rsidRDefault="001D1BBA" w:rsidP="0062196A">
            <w:pPr>
              <w:spacing w:after="0"/>
              <w:rPr>
                <w:color w:val="000000"/>
              </w:rPr>
            </w:pPr>
            <w:r w:rsidRPr="00D838DA">
              <w:rPr>
                <w:color w:val="000000"/>
              </w:rPr>
              <w:t>Discharge Dampers</w:t>
            </w:r>
          </w:p>
        </w:tc>
        <w:tc>
          <w:tcPr>
            <w:tcW w:w="2423" w:type="dxa"/>
            <w:tcBorders>
              <w:top w:val="nil"/>
              <w:left w:val="nil"/>
              <w:bottom w:val="single" w:sz="4" w:space="0" w:color="auto"/>
              <w:right w:val="single" w:sz="4" w:space="0" w:color="auto"/>
            </w:tcBorders>
            <w:shd w:val="clear" w:color="auto" w:fill="auto"/>
            <w:noWrap/>
            <w:vAlign w:val="bottom"/>
            <w:hideMark/>
          </w:tcPr>
          <w:p w14:paraId="30863E4E" w14:textId="77777777" w:rsidR="001D1BBA" w:rsidRPr="00D838DA" w:rsidRDefault="001D1BBA" w:rsidP="0062196A">
            <w:pPr>
              <w:spacing w:after="0"/>
              <w:jc w:val="center"/>
              <w:rPr>
                <w:color w:val="000000"/>
              </w:rPr>
            </w:pPr>
            <w:r w:rsidRPr="00D838DA">
              <w:rPr>
                <w:color w:val="000000"/>
              </w:rPr>
              <w:t>0.80</w:t>
            </w:r>
          </w:p>
        </w:tc>
      </w:tr>
      <w:tr w:rsidR="001D1BBA" w:rsidRPr="00D838DA" w14:paraId="4108BA23"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0E13C69E" w14:textId="77777777" w:rsidR="001D1BBA" w:rsidRPr="00D838DA" w:rsidRDefault="001D1BBA" w:rsidP="0062196A">
            <w:pPr>
              <w:spacing w:after="0"/>
              <w:rPr>
                <w:color w:val="000000"/>
              </w:rPr>
            </w:pPr>
            <w:r w:rsidRPr="00D838DA">
              <w:rPr>
                <w:color w:val="000000"/>
              </w:rPr>
              <w:t>Outlet Damper, BI &amp; Airfoil Fans</w:t>
            </w:r>
          </w:p>
        </w:tc>
        <w:tc>
          <w:tcPr>
            <w:tcW w:w="2423" w:type="dxa"/>
            <w:tcBorders>
              <w:top w:val="nil"/>
              <w:left w:val="nil"/>
              <w:bottom w:val="single" w:sz="4" w:space="0" w:color="auto"/>
              <w:right w:val="single" w:sz="4" w:space="0" w:color="auto"/>
            </w:tcBorders>
            <w:shd w:val="clear" w:color="auto" w:fill="auto"/>
            <w:noWrap/>
            <w:vAlign w:val="bottom"/>
            <w:hideMark/>
          </w:tcPr>
          <w:p w14:paraId="27B760C9" w14:textId="77777777" w:rsidR="001D1BBA" w:rsidRPr="00D838DA" w:rsidRDefault="001D1BBA" w:rsidP="0062196A">
            <w:pPr>
              <w:spacing w:after="0"/>
              <w:jc w:val="center"/>
              <w:rPr>
                <w:color w:val="000000"/>
              </w:rPr>
            </w:pPr>
            <w:r w:rsidRPr="00D838DA">
              <w:rPr>
                <w:color w:val="000000"/>
              </w:rPr>
              <w:t>0.78</w:t>
            </w:r>
          </w:p>
        </w:tc>
      </w:tr>
      <w:tr w:rsidR="001D1BBA" w:rsidRPr="00D838DA" w14:paraId="49E0E4C3"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06D9B69F" w14:textId="77777777" w:rsidR="001D1BBA" w:rsidRPr="00D838DA" w:rsidRDefault="001D1BBA" w:rsidP="0062196A">
            <w:pPr>
              <w:spacing w:after="0"/>
              <w:rPr>
                <w:color w:val="000000"/>
              </w:rPr>
            </w:pPr>
            <w:r w:rsidRPr="00D838DA">
              <w:rPr>
                <w:color w:val="000000"/>
              </w:rPr>
              <w:t>Inlet Damper Box</w:t>
            </w:r>
          </w:p>
        </w:tc>
        <w:tc>
          <w:tcPr>
            <w:tcW w:w="2423" w:type="dxa"/>
            <w:tcBorders>
              <w:top w:val="nil"/>
              <w:left w:val="nil"/>
              <w:bottom w:val="single" w:sz="4" w:space="0" w:color="auto"/>
              <w:right w:val="single" w:sz="4" w:space="0" w:color="auto"/>
            </w:tcBorders>
            <w:shd w:val="clear" w:color="auto" w:fill="auto"/>
            <w:noWrap/>
            <w:vAlign w:val="bottom"/>
            <w:hideMark/>
          </w:tcPr>
          <w:p w14:paraId="693FA66F" w14:textId="77777777" w:rsidR="001D1BBA" w:rsidRPr="00D838DA" w:rsidRDefault="001D1BBA" w:rsidP="0062196A">
            <w:pPr>
              <w:spacing w:after="0"/>
              <w:jc w:val="center"/>
              <w:rPr>
                <w:color w:val="000000"/>
              </w:rPr>
            </w:pPr>
            <w:r w:rsidRPr="00D838DA">
              <w:rPr>
                <w:color w:val="000000"/>
              </w:rPr>
              <w:t>0.69</w:t>
            </w:r>
          </w:p>
        </w:tc>
      </w:tr>
      <w:tr w:rsidR="001D1BBA" w:rsidRPr="00D838DA" w14:paraId="10F33668"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3B4F105" w14:textId="77777777" w:rsidR="001D1BBA" w:rsidRPr="00D838DA" w:rsidRDefault="001D1BBA" w:rsidP="0062196A">
            <w:pPr>
              <w:spacing w:after="0"/>
              <w:rPr>
                <w:color w:val="000000"/>
              </w:rPr>
            </w:pPr>
            <w:r w:rsidRPr="00D838DA">
              <w:rPr>
                <w:color w:val="000000"/>
              </w:rPr>
              <w:t>Inlet Guide Vane, BI &amp; Airfoil Fans</w:t>
            </w:r>
          </w:p>
        </w:tc>
        <w:tc>
          <w:tcPr>
            <w:tcW w:w="2423" w:type="dxa"/>
            <w:tcBorders>
              <w:top w:val="nil"/>
              <w:left w:val="nil"/>
              <w:bottom w:val="single" w:sz="4" w:space="0" w:color="auto"/>
              <w:right w:val="single" w:sz="4" w:space="0" w:color="auto"/>
            </w:tcBorders>
            <w:shd w:val="clear" w:color="auto" w:fill="auto"/>
            <w:noWrap/>
            <w:vAlign w:val="bottom"/>
            <w:hideMark/>
          </w:tcPr>
          <w:p w14:paraId="5F8F2109" w14:textId="77777777" w:rsidR="001D1BBA" w:rsidRPr="00D838DA" w:rsidRDefault="001D1BBA" w:rsidP="0062196A">
            <w:pPr>
              <w:spacing w:after="0"/>
              <w:jc w:val="center"/>
              <w:rPr>
                <w:color w:val="000000"/>
              </w:rPr>
            </w:pPr>
            <w:r w:rsidRPr="00D838DA">
              <w:rPr>
                <w:color w:val="000000"/>
              </w:rPr>
              <w:t>0.63</w:t>
            </w:r>
          </w:p>
        </w:tc>
      </w:tr>
      <w:tr w:rsidR="001D1BBA" w:rsidRPr="00D838DA" w14:paraId="34A15D2E"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D7AE8FB" w14:textId="77777777" w:rsidR="001D1BBA" w:rsidRPr="00D838DA" w:rsidRDefault="001D1BBA" w:rsidP="0062196A">
            <w:pPr>
              <w:spacing w:after="0"/>
              <w:rPr>
                <w:color w:val="000000"/>
              </w:rPr>
            </w:pPr>
            <w:r w:rsidRPr="00D838DA">
              <w:rPr>
                <w:color w:val="000000"/>
              </w:rPr>
              <w:t>Inlet Vane Dampers</w:t>
            </w:r>
          </w:p>
        </w:tc>
        <w:tc>
          <w:tcPr>
            <w:tcW w:w="2423" w:type="dxa"/>
            <w:tcBorders>
              <w:top w:val="nil"/>
              <w:left w:val="nil"/>
              <w:bottom w:val="single" w:sz="4" w:space="0" w:color="auto"/>
              <w:right w:val="single" w:sz="4" w:space="0" w:color="auto"/>
            </w:tcBorders>
            <w:shd w:val="clear" w:color="auto" w:fill="auto"/>
            <w:noWrap/>
            <w:vAlign w:val="bottom"/>
            <w:hideMark/>
          </w:tcPr>
          <w:p w14:paraId="4F48BDAC" w14:textId="77777777" w:rsidR="001D1BBA" w:rsidRPr="00D838DA" w:rsidRDefault="001D1BBA" w:rsidP="0062196A">
            <w:pPr>
              <w:spacing w:after="0"/>
              <w:jc w:val="center"/>
              <w:rPr>
                <w:color w:val="000000"/>
              </w:rPr>
            </w:pPr>
            <w:r w:rsidRPr="00D838DA">
              <w:rPr>
                <w:color w:val="000000"/>
              </w:rPr>
              <w:t>0.53</w:t>
            </w:r>
          </w:p>
        </w:tc>
      </w:tr>
      <w:tr w:rsidR="001D1BBA" w:rsidRPr="00D838DA" w14:paraId="1C0487F5"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2D80848E" w14:textId="77777777" w:rsidR="001D1BBA" w:rsidRPr="00D838DA" w:rsidRDefault="001D1BBA" w:rsidP="0062196A">
            <w:pPr>
              <w:spacing w:after="0"/>
              <w:rPr>
                <w:color w:val="000000"/>
              </w:rPr>
            </w:pPr>
            <w:r w:rsidRPr="00D838DA">
              <w:rPr>
                <w:color w:val="000000"/>
              </w:rPr>
              <w:t>Outlet Damper, FC Fans</w:t>
            </w:r>
          </w:p>
        </w:tc>
        <w:tc>
          <w:tcPr>
            <w:tcW w:w="2423" w:type="dxa"/>
            <w:tcBorders>
              <w:top w:val="nil"/>
              <w:left w:val="nil"/>
              <w:bottom w:val="single" w:sz="4" w:space="0" w:color="auto"/>
              <w:right w:val="single" w:sz="4" w:space="0" w:color="auto"/>
            </w:tcBorders>
            <w:shd w:val="clear" w:color="auto" w:fill="auto"/>
            <w:noWrap/>
            <w:vAlign w:val="bottom"/>
            <w:hideMark/>
          </w:tcPr>
          <w:p w14:paraId="366A0312" w14:textId="77777777" w:rsidR="001D1BBA" w:rsidRPr="00D838DA" w:rsidRDefault="001D1BBA" w:rsidP="0062196A">
            <w:pPr>
              <w:spacing w:after="0"/>
              <w:jc w:val="center"/>
              <w:rPr>
                <w:color w:val="000000"/>
              </w:rPr>
            </w:pPr>
            <w:r w:rsidRPr="00D838DA">
              <w:rPr>
                <w:color w:val="000000"/>
              </w:rPr>
              <w:t>0.53</w:t>
            </w:r>
          </w:p>
        </w:tc>
      </w:tr>
      <w:tr w:rsidR="001D1BBA" w:rsidRPr="00D838DA" w14:paraId="7FC08A5B"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74E0813E" w14:textId="77777777" w:rsidR="001D1BBA" w:rsidRPr="00D838DA" w:rsidRDefault="001D1BBA" w:rsidP="0062196A">
            <w:pPr>
              <w:spacing w:after="0"/>
              <w:rPr>
                <w:color w:val="000000"/>
              </w:rPr>
            </w:pPr>
            <w:r w:rsidRPr="00D838DA">
              <w:rPr>
                <w:color w:val="000000"/>
              </w:rPr>
              <w:t>Eddy Current Drives</w:t>
            </w:r>
          </w:p>
        </w:tc>
        <w:tc>
          <w:tcPr>
            <w:tcW w:w="2423" w:type="dxa"/>
            <w:tcBorders>
              <w:top w:val="nil"/>
              <w:left w:val="nil"/>
              <w:bottom w:val="single" w:sz="4" w:space="0" w:color="auto"/>
              <w:right w:val="single" w:sz="4" w:space="0" w:color="auto"/>
            </w:tcBorders>
            <w:shd w:val="clear" w:color="auto" w:fill="auto"/>
            <w:noWrap/>
            <w:vAlign w:val="bottom"/>
            <w:hideMark/>
          </w:tcPr>
          <w:p w14:paraId="63CB0D0D" w14:textId="77777777" w:rsidR="001D1BBA" w:rsidRPr="00D838DA" w:rsidRDefault="001D1BBA" w:rsidP="0062196A">
            <w:pPr>
              <w:spacing w:after="0"/>
              <w:jc w:val="center"/>
              <w:rPr>
                <w:color w:val="000000"/>
              </w:rPr>
            </w:pPr>
            <w:r w:rsidRPr="00D838DA">
              <w:rPr>
                <w:color w:val="000000"/>
              </w:rPr>
              <w:t>0.49</w:t>
            </w:r>
          </w:p>
        </w:tc>
      </w:tr>
      <w:tr w:rsidR="001D1BBA" w:rsidRPr="00D838DA" w14:paraId="66122421"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888AEB6" w14:textId="77777777" w:rsidR="001D1BBA" w:rsidRPr="00D838DA" w:rsidRDefault="001D1BBA" w:rsidP="0062196A">
            <w:pPr>
              <w:spacing w:after="0"/>
              <w:rPr>
                <w:color w:val="000000"/>
              </w:rPr>
            </w:pPr>
            <w:r w:rsidRPr="00D838DA">
              <w:rPr>
                <w:color w:val="000000"/>
              </w:rPr>
              <w:t>Inlet Guide Vane, FC Fans</w:t>
            </w:r>
          </w:p>
        </w:tc>
        <w:tc>
          <w:tcPr>
            <w:tcW w:w="2423" w:type="dxa"/>
            <w:tcBorders>
              <w:top w:val="nil"/>
              <w:left w:val="nil"/>
              <w:bottom w:val="single" w:sz="4" w:space="0" w:color="auto"/>
              <w:right w:val="single" w:sz="4" w:space="0" w:color="auto"/>
            </w:tcBorders>
            <w:shd w:val="clear" w:color="auto" w:fill="auto"/>
            <w:noWrap/>
            <w:vAlign w:val="bottom"/>
            <w:hideMark/>
          </w:tcPr>
          <w:p w14:paraId="4EA33417" w14:textId="77777777" w:rsidR="001D1BBA" w:rsidRPr="00D838DA" w:rsidRDefault="001D1BBA" w:rsidP="0062196A">
            <w:pPr>
              <w:spacing w:after="0"/>
              <w:jc w:val="center"/>
              <w:rPr>
                <w:color w:val="000000"/>
              </w:rPr>
            </w:pPr>
            <w:r w:rsidRPr="00D838DA">
              <w:rPr>
                <w:color w:val="000000"/>
              </w:rPr>
              <w:t>0.39</w:t>
            </w:r>
          </w:p>
        </w:tc>
      </w:tr>
      <w:tr w:rsidR="001D1BBA" w:rsidRPr="00D838DA" w14:paraId="0866CBEF"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100F4A8" w14:textId="77777777" w:rsidR="001D1BBA" w:rsidRPr="00D838DA" w:rsidRDefault="001D1BBA" w:rsidP="0062196A">
            <w:pPr>
              <w:spacing w:after="0"/>
              <w:rPr>
                <w:color w:val="000000"/>
              </w:rPr>
            </w:pPr>
            <w:r w:rsidRPr="00D838DA">
              <w:rPr>
                <w:color w:val="000000"/>
              </w:rPr>
              <w:t>VFD with duct static pressure controls</w:t>
            </w:r>
          </w:p>
        </w:tc>
        <w:tc>
          <w:tcPr>
            <w:tcW w:w="2423" w:type="dxa"/>
            <w:tcBorders>
              <w:top w:val="nil"/>
              <w:left w:val="nil"/>
              <w:bottom w:val="single" w:sz="4" w:space="0" w:color="auto"/>
              <w:right w:val="single" w:sz="4" w:space="0" w:color="auto"/>
            </w:tcBorders>
            <w:shd w:val="clear" w:color="auto" w:fill="auto"/>
            <w:noWrap/>
            <w:vAlign w:val="bottom"/>
            <w:hideMark/>
          </w:tcPr>
          <w:p w14:paraId="7CB6B5BB" w14:textId="77777777" w:rsidR="001D1BBA" w:rsidRPr="00D838DA" w:rsidRDefault="001D1BBA" w:rsidP="0062196A">
            <w:pPr>
              <w:spacing w:after="0"/>
              <w:jc w:val="center"/>
              <w:rPr>
                <w:color w:val="000000"/>
              </w:rPr>
            </w:pPr>
            <w:r w:rsidRPr="00D838DA">
              <w:rPr>
                <w:color w:val="000000"/>
              </w:rPr>
              <w:t>0.30</w:t>
            </w:r>
          </w:p>
        </w:tc>
      </w:tr>
      <w:tr w:rsidR="001D1BBA" w:rsidRPr="00D838DA" w14:paraId="52F5EE27" w14:textId="77777777" w:rsidTr="0062196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AAA532F" w14:textId="77777777" w:rsidR="001D1BBA" w:rsidRPr="00D838DA" w:rsidRDefault="001D1BBA" w:rsidP="0062196A">
            <w:pPr>
              <w:spacing w:after="0"/>
              <w:rPr>
                <w:color w:val="000000"/>
              </w:rPr>
            </w:pPr>
            <w:r w:rsidRPr="00D838DA">
              <w:rPr>
                <w:color w:val="000000"/>
              </w:rPr>
              <w:t>VFD with low/no duct static pressure</w:t>
            </w:r>
          </w:p>
        </w:tc>
        <w:tc>
          <w:tcPr>
            <w:tcW w:w="2423" w:type="dxa"/>
            <w:tcBorders>
              <w:top w:val="nil"/>
              <w:left w:val="nil"/>
              <w:bottom w:val="single" w:sz="4" w:space="0" w:color="auto"/>
              <w:right w:val="single" w:sz="4" w:space="0" w:color="auto"/>
            </w:tcBorders>
            <w:shd w:val="clear" w:color="auto" w:fill="auto"/>
            <w:noWrap/>
            <w:vAlign w:val="bottom"/>
            <w:hideMark/>
          </w:tcPr>
          <w:p w14:paraId="2346173B" w14:textId="77777777" w:rsidR="001D1BBA" w:rsidRPr="00D838DA" w:rsidRDefault="001D1BBA" w:rsidP="0062196A">
            <w:pPr>
              <w:spacing w:after="0"/>
              <w:jc w:val="center"/>
              <w:rPr>
                <w:color w:val="000000"/>
              </w:rPr>
            </w:pPr>
            <w:r w:rsidRPr="00D838DA">
              <w:rPr>
                <w:color w:val="000000"/>
              </w:rPr>
              <w:t>0.27</w:t>
            </w:r>
          </w:p>
        </w:tc>
      </w:tr>
    </w:tbl>
    <w:p w14:paraId="3FBE1F17" w14:textId="77777777" w:rsidR="001D1BBA" w:rsidRPr="00D838DA" w:rsidRDefault="001D1BBA" w:rsidP="001D1BBA">
      <w:pPr>
        <w:ind w:left="810"/>
      </w:pPr>
    </w:p>
    <w:p w14:paraId="7BBB95C9" w14:textId="77777777" w:rsidR="001D1BBA" w:rsidRPr="00D838DA" w:rsidRDefault="00AF32F5" w:rsidP="001D1BBA">
      <w:pPr>
        <w:ind w:left="720"/>
      </w:pPr>
      <m:oMath>
        <m:sSub>
          <m:sSubPr>
            <m:ctrlPr>
              <w:rPr>
                <w:rFonts w:ascii="Cambria Math" w:hAnsi="Cambria Math"/>
                <w:i/>
              </w:rPr>
            </m:ctrlPr>
          </m:sSubPr>
          <m:e>
            <m:r>
              <w:rPr>
                <w:rFonts w:ascii="Cambria Math" w:hAnsi="Cambria Math"/>
              </w:rPr>
              <m:t>IE</m:t>
            </m:r>
          </m:e>
          <m:sub>
            <m:r>
              <w:rPr>
                <w:rFonts w:ascii="Cambria Math" w:hAnsi="Cambria Math"/>
              </w:rPr>
              <m:t>energy</m:t>
            </m:r>
          </m:sub>
        </m:sSub>
      </m:oMath>
      <w:r w:rsidR="001D1BBA" w:rsidRPr="00D838DA">
        <w:tab/>
      </w:r>
      <w:r w:rsidR="001D1BBA" w:rsidRPr="00D838DA">
        <w:tab/>
        <w:t>= HVAC interactive effects factor for energy (default = 15.7%)</w:t>
      </w:r>
    </w:p>
    <w:p w14:paraId="666E3774" w14:textId="77777777" w:rsidR="001D1BBA" w:rsidRPr="00D838DA" w:rsidRDefault="001D1BBA" w:rsidP="00663C23">
      <w:pPr>
        <w:pStyle w:val="Heading6"/>
      </w:pPr>
      <w:r w:rsidRPr="00D838DA">
        <w:t xml:space="preserve">Summer Coincident Peak Demand Savings </w:t>
      </w:r>
    </w:p>
    <w:tbl>
      <w:tblPr>
        <w:tblStyle w:val="TableGrid19"/>
        <w:tblW w:w="48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7037"/>
      </w:tblGrid>
      <w:tr w:rsidR="001D1BBA" w:rsidRPr="00D838DA" w14:paraId="6E2830C5" w14:textId="77777777" w:rsidTr="0062196A">
        <w:tc>
          <w:tcPr>
            <w:tcW w:w="1154" w:type="pct"/>
          </w:tcPr>
          <w:p w14:paraId="2D524BA9" w14:textId="77777777" w:rsidR="001D1BBA" w:rsidRPr="00D838DA" w:rsidRDefault="001D1BBA" w:rsidP="0062196A">
            <w:pPr>
              <w:ind w:left="720"/>
              <w:rPr>
                <w:noProof/>
                <w:lang w:bidi="en-US"/>
              </w:rPr>
            </w:pPr>
            <w:r w:rsidRPr="00D838DA">
              <w:t>kW</w:t>
            </w:r>
            <w:r w:rsidRPr="00D838DA">
              <w:rPr>
                <w:vertAlign w:val="subscript"/>
              </w:rPr>
              <w:t>Base</w:t>
            </w:r>
            <w:r w:rsidRPr="00D838DA">
              <w:t xml:space="preserve"> =</w:t>
            </w:r>
          </w:p>
        </w:tc>
        <w:tc>
          <w:tcPr>
            <w:tcW w:w="3846" w:type="pct"/>
          </w:tcPr>
          <w:p w14:paraId="492D6929" w14:textId="77777777" w:rsidR="001D1BBA" w:rsidRPr="00D838DA" w:rsidRDefault="00AF32F5" w:rsidP="0062196A">
            <w:pPr>
              <w:ind w:left="720"/>
              <w:rPr>
                <w:noProof/>
                <w:lang w:bidi="en-US"/>
              </w:rPr>
            </w:pPr>
            <m:oMathPara>
              <m:oMathParaPr>
                <m:jc m:val="left"/>
              </m:oMathParaPr>
              <m:oMath>
                <m:d>
                  <m:dPr>
                    <m:ctrlPr>
                      <w:rPr>
                        <w:rFonts w:ascii="Cambria Math" w:hAnsi="Cambria Math"/>
                        <w:i/>
                      </w:rPr>
                    </m:ctrlPr>
                  </m:dPr>
                  <m:e>
                    <m:r>
                      <w:rPr>
                        <w:rFonts w:ascii="Cambria Math" w:hAnsi="Cambria Math"/>
                      </w:rPr>
                      <m:t>0.746×HP×</m:t>
                    </m:r>
                    <m:f>
                      <m:fPr>
                        <m:ctrlPr>
                          <w:rPr>
                            <w:rFonts w:ascii="Cambria Math" w:hAnsi="Cambria Math"/>
                            <w:i/>
                          </w:rPr>
                        </m:ctrlPr>
                      </m:fPr>
                      <m:num>
                        <m:r>
                          <w:rPr>
                            <w:rFonts w:ascii="Cambria Math" w:hAnsi="Cambria Math"/>
                          </w:rPr>
                          <m:t>LF</m:t>
                        </m:r>
                      </m:num>
                      <m:den>
                        <m:sSub>
                          <m:sSubPr>
                            <m:ctrlPr>
                              <w:rPr>
                                <w:rFonts w:ascii="Cambria Math" w:hAnsi="Cambria Math"/>
                                <w:i/>
                              </w:rPr>
                            </m:ctrlPr>
                          </m:sSubPr>
                          <m:e>
                            <m:r>
                              <w:rPr>
                                <w:rFonts w:ascii="Cambria Math" w:hAnsi="Cambria Math"/>
                              </w:rPr>
                              <m:t>η</m:t>
                            </m:r>
                          </m:e>
                          <m:sub>
                            <m:r>
                              <w:rPr>
                                <w:rFonts w:ascii="Cambria Math" w:hAnsi="Cambria Math"/>
                              </w:rPr>
                              <m:t>motor</m:t>
                            </m:r>
                          </m:sub>
                        </m:sSub>
                      </m:den>
                    </m:f>
                  </m:e>
                </m:d>
                <m:r>
                  <w:rPr>
                    <w:rFonts w:ascii="Cambria Math" w:hAnsi="Cambria Math"/>
                  </w:rPr>
                  <m:t>×</m:t>
                </m:r>
                <m:sSub>
                  <m:sSubPr>
                    <m:ctrlPr>
                      <w:rPr>
                        <w:rFonts w:ascii="Cambria Math" w:hAnsi="Cambria Math"/>
                        <w:i/>
                      </w:rPr>
                    </m:ctrlPr>
                  </m:sSubPr>
                  <m:e>
                    <m:r>
                      <w:rPr>
                        <w:rFonts w:ascii="Cambria Math" w:hAnsi="Cambria Math"/>
                      </w:rPr>
                      <m:t>PLR</m:t>
                    </m:r>
                  </m:e>
                  <m:sub>
                    <m:r>
                      <w:rPr>
                        <w:rFonts w:ascii="Cambria Math" w:hAnsi="Cambria Math"/>
                      </w:rPr>
                      <m:t>Base,  FFpeak</m:t>
                    </m:r>
                  </m:sub>
                </m:sSub>
                <m:r>
                  <w:rPr>
                    <w:rFonts w:ascii="Cambria Math" w:hAnsi="Cambria Math"/>
                  </w:rPr>
                  <m:t xml:space="preserve">  </m:t>
                </m:r>
              </m:oMath>
            </m:oMathPara>
          </w:p>
        </w:tc>
      </w:tr>
      <w:tr w:rsidR="001D1BBA" w:rsidRPr="00D838DA" w14:paraId="5AB3518D" w14:textId="77777777" w:rsidTr="0062196A">
        <w:tc>
          <w:tcPr>
            <w:tcW w:w="1154" w:type="pct"/>
          </w:tcPr>
          <w:p w14:paraId="16E3DE78" w14:textId="77777777" w:rsidR="001D1BBA" w:rsidRPr="00D838DA" w:rsidRDefault="001D1BBA" w:rsidP="0062196A">
            <w:pPr>
              <w:ind w:left="720"/>
              <w:rPr>
                <w:noProof/>
                <w:lang w:bidi="en-US"/>
              </w:rPr>
            </w:pPr>
            <w:r w:rsidRPr="00D838DA">
              <w:t>kW</w:t>
            </w:r>
            <w:r w:rsidRPr="00D838DA">
              <w:rPr>
                <w:vertAlign w:val="subscript"/>
              </w:rPr>
              <w:t>Retrofit</w:t>
            </w:r>
            <w:r w:rsidRPr="00D838DA">
              <w:t xml:space="preserve"> =</w:t>
            </w:r>
          </w:p>
        </w:tc>
        <w:tc>
          <w:tcPr>
            <w:tcW w:w="3846" w:type="pct"/>
          </w:tcPr>
          <w:p w14:paraId="3EDA6076" w14:textId="77777777" w:rsidR="001D1BBA" w:rsidRPr="00D838DA" w:rsidRDefault="00AF32F5" w:rsidP="0062196A">
            <w:pPr>
              <w:ind w:left="720"/>
              <w:rPr>
                <w:noProof/>
                <w:lang w:bidi="en-US"/>
              </w:rPr>
            </w:pPr>
            <m:oMathPara>
              <m:oMathParaPr>
                <m:jc m:val="left"/>
              </m:oMathParaPr>
              <m:oMath>
                <m:d>
                  <m:dPr>
                    <m:ctrlPr>
                      <w:rPr>
                        <w:rFonts w:ascii="Cambria Math" w:hAnsi="Cambria Math"/>
                        <w:i/>
                      </w:rPr>
                    </m:ctrlPr>
                  </m:dPr>
                  <m:e>
                    <m:r>
                      <w:rPr>
                        <w:rFonts w:ascii="Cambria Math" w:hAnsi="Cambria Math"/>
                      </w:rPr>
                      <m:t>0.746×HP×</m:t>
                    </m:r>
                    <m:f>
                      <m:fPr>
                        <m:ctrlPr>
                          <w:rPr>
                            <w:rFonts w:ascii="Cambria Math" w:hAnsi="Cambria Math"/>
                            <w:i/>
                          </w:rPr>
                        </m:ctrlPr>
                      </m:fPr>
                      <m:num>
                        <m:r>
                          <w:rPr>
                            <w:rFonts w:ascii="Cambria Math" w:hAnsi="Cambria Math"/>
                          </w:rPr>
                          <m:t>LF</m:t>
                        </m:r>
                      </m:num>
                      <m:den>
                        <m:sSub>
                          <m:sSubPr>
                            <m:ctrlPr>
                              <w:rPr>
                                <w:rFonts w:ascii="Cambria Math" w:hAnsi="Cambria Math"/>
                                <w:i/>
                              </w:rPr>
                            </m:ctrlPr>
                          </m:sSubPr>
                          <m:e>
                            <m:r>
                              <w:rPr>
                                <w:rFonts w:ascii="Cambria Math" w:hAnsi="Cambria Math"/>
                              </w:rPr>
                              <m:t>η</m:t>
                            </m:r>
                          </m:e>
                          <m:sub>
                            <m:r>
                              <w:rPr>
                                <w:rFonts w:ascii="Cambria Math" w:hAnsi="Cambria Math"/>
                              </w:rPr>
                              <m:t>motor</m:t>
                            </m:r>
                          </m:sub>
                        </m:sSub>
                      </m:den>
                    </m:f>
                  </m:e>
                </m:d>
                <m:r>
                  <w:rPr>
                    <w:rFonts w:ascii="Cambria Math" w:hAnsi="Cambria Math"/>
                  </w:rPr>
                  <m:t xml:space="preserve">× </m:t>
                </m:r>
                <m:sSub>
                  <m:sSubPr>
                    <m:ctrlPr>
                      <w:rPr>
                        <w:rFonts w:ascii="Cambria Math" w:hAnsi="Cambria Math"/>
                        <w:i/>
                      </w:rPr>
                    </m:ctrlPr>
                  </m:sSubPr>
                  <m:e>
                    <m:r>
                      <w:rPr>
                        <w:rFonts w:ascii="Cambria Math" w:hAnsi="Cambria Math"/>
                      </w:rPr>
                      <m:t>PLR</m:t>
                    </m:r>
                  </m:e>
                  <m:sub>
                    <m:r>
                      <w:rPr>
                        <w:rFonts w:ascii="Cambria Math" w:hAnsi="Cambria Math"/>
                      </w:rPr>
                      <m:t>Retrofit,  FFpeak</m:t>
                    </m:r>
                  </m:sub>
                </m:sSub>
                <m:r>
                  <w:rPr>
                    <w:rFonts w:ascii="Cambria Math" w:hAnsi="Cambria Math"/>
                  </w:rPr>
                  <m:t xml:space="preserve"> </m:t>
                </m:r>
              </m:oMath>
            </m:oMathPara>
          </w:p>
        </w:tc>
      </w:tr>
      <w:tr w:rsidR="001D1BBA" w:rsidRPr="00D838DA" w14:paraId="138DE07C" w14:textId="77777777" w:rsidTr="0062196A">
        <w:tc>
          <w:tcPr>
            <w:tcW w:w="1154" w:type="pct"/>
          </w:tcPr>
          <w:p w14:paraId="2C4C8164" w14:textId="77777777" w:rsidR="001D1BBA" w:rsidRPr="00D838DA" w:rsidRDefault="001D1BBA" w:rsidP="0062196A">
            <w:pPr>
              <w:ind w:left="720"/>
              <w:rPr>
                <w:noProof/>
                <w:lang w:bidi="en-US"/>
              </w:rPr>
            </w:pPr>
            <w:r w:rsidRPr="00D838DA">
              <w:t>∆kW</w:t>
            </w:r>
            <w:r w:rsidRPr="00D838DA">
              <w:rPr>
                <w:vertAlign w:val="subscript"/>
              </w:rPr>
              <w:t>fan</w:t>
            </w:r>
            <w:r w:rsidRPr="00D838DA">
              <w:t xml:space="preserve"> =</w:t>
            </w:r>
          </w:p>
        </w:tc>
        <w:tc>
          <w:tcPr>
            <w:tcW w:w="3846" w:type="pct"/>
          </w:tcPr>
          <w:p w14:paraId="0E0C93C7" w14:textId="77777777" w:rsidR="001D1BBA" w:rsidRPr="00D838DA" w:rsidRDefault="00AF32F5" w:rsidP="0062196A">
            <w:pPr>
              <w:ind w:left="720"/>
              <w:rPr>
                <w:noProof/>
                <w:lang w:bidi="en-US"/>
              </w:rPr>
            </w:pPr>
            <m:oMathPara>
              <m:oMathParaPr>
                <m:jc m:val="left"/>
              </m:oMathParaPr>
              <m:oMath>
                <m:sSub>
                  <m:sSubPr>
                    <m:ctrlPr>
                      <w:rPr>
                        <w:rFonts w:ascii="Cambria Math" w:hAnsi="Cambria Math"/>
                      </w:rPr>
                    </m:ctrlPr>
                  </m:sSubPr>
                  <m:e>
                    <m:r>
                      <m:rPr>
                        <m:sty m:val="p"/>
                      </m:rPr>
                      <w:rPr>
                        <w:rFonts w:ascii="Cambria Math" w:hAnsi="Cambria Math"/>
                      </w:rPr>
                      <m:t>kW</m:t>
                    </m:r>
                  </m:e>
                  <m:sub>
                    <m:r>
                      <m:rPr>
                        <m:sty m:val="p"/>
                      </m:rPr>
                      <w:rPr>
                        <w:rFonts w:ascii="Cambria Math" w:hAnsi="Cambria Math"/>
                      </w:rPr>
                      <m:t>Base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kW</m:t>
                    </m:r>
                  </m:e>
                  <m:sub>
                    <m:r>
                      <m:rPr>
                        <m:sty m:val="p"/>
                      </m:rPr>
                      <w:rPr>
                        <w:rFonts w:ascii="Cambria Math" w:hAnsi="Cambria Math"/>
                      </w:rPr>
                      <m:t>Retrofit</m:t>
                    </m:r>
                  </m:sub>
                </m:sSub>
              </m:oMath>
            </m:oMathPara>
          </w:p>
        </w:tc>
      </w:tr>
      <w:tr w:rsidR="001D1BBA" w:rsidRPr="00D838DA" w14:paraId="5E686231" w14:textId="77777777" w:rsidTr="0062196A">
        <w:tc>
          <w:tcPr>
            <w:tcW w:w="1154" w:type="pct"/>
          </w:tcPr>
          <w:p w14:paraId="44E9A873" w14:textId="77777777" w:rsidR="001D1BBA" w:rsidRPr="00D838DA" w:rsidRDefault="001D1BBA" w:rsidP="0062196A">
            <w:pPr>
              <w:ind w:left="720"/>
              <w:rPr>
                <w:noProof/>
                <w:lang w:bidi="en-US"/>
              </w:rPr>
            </w:pPr>
            <w:r w:rsidRPr="00D838DA">
              <w:t>∆kW</w:t>
            </w:r>
            <w:r w:rsidRPr="00D838DA">
              <w:rPr>
                <w:vertAlign w:val="subscript"/>
              </w:rPr>
              <w:t>total</w:t>
            </w:r>
            <w:r w:rsidRPr="00D838DA">
              <w:t xml:space="preserve"> =</w:t>
            </w:r>
          </w:p>
        </w:tc>
        <w:tc>
          <w:tcPr>
            <w:tcW w:w="3846" w:type="pct"/>
          </w:tcPr>
          <w:p w14:paraId="52F00E7B" w14:textId="77777777" w:rsidR="001D1BBA" w:rsidRPr="00D838DA" w:rsidRDefault="00AF32F5" w:rsidP="0062196A">
            <w:pPr>
              <w:ind w:left="720"/>
              <w:rPr>
                <w:noProof/>
                <w:lang w:bidi="en-US"/>
              </w:rPr>
            </w:pPr>
            <m:oMathPara>
              <m:oMathParaPr>
                <m:jc m:val="left"/>
              </m:oMathParaPr>
              <m:oMath>
                <m:sSub>
                  <m:sSubPr>
                    <m:ctrlPr>
                      <w:rPr>
                        <w:rFonts w:ascii="Cambria Math" w:hAnsi="Cambria Math"/>
                      </w:rPr>
                    </m:ctrlPr>
                  </m:sSubPr>
                  <m:e>
                    <m:r>
                      <m:rPr>
                        <m:sty m:val="p"/>
                      </m:rPr>
                      <w:rPr>
                        <w:rFonts w:ascii="Cambria Math" w:hAnsi="Cambria Math"/>
                      </w:rPr>
                      <m:t>∆kW</m:t>
                    </m:r>
                  </m:e>
                  <m:sub>
                    <m:r>
                      <m:rPr>
                        <m:sty m:val="p"/>
                      </m:rPr>
                      <w:rPr>
                        <w:rFonts w:ascii="Cambria Math" w:hAnsi="Cambria Math"/>
                      </w:rPr>
                      <m:t>fan</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IE</m:t>
                    </m:r>
                  </m:e>
                  <m:sub>
                    <m:r>
                      <m:rPr>
                        <m:sty m:val="p"/>
                      </m:rPr>
                      <w:rPr>
                        <w:rFonts w:ascii="Cambria Math" w:hAnsi="Cambria Math"/>
                      </w:rPr>
                      <m:t>demand</m:t>
                    </m:r>
                  </m:sub>
                </m:sSub>
                <m:r>
                  <m:rPr>
                    <m:sty m:val="p"/>
                  </m:rPr>
                  <w:rPr>
                    <w:rFonts w:ascii="Cambria Math" w:hAnsi="Cambria Math"/>
                  </w:rPr>
                  <m:t>)</m:t>
                </m:r>
              </m:oMath>
            </m:oMathPara>
          </w:p>
        </w:tc>
      </w:tr>
    </w:tbl>
    <w:p w14:paraId="658BE603" w14:textId="77777777" w:rsidR="001D1BBA" w:rsidRPr="00D838DA" w:rsidRDefault="001D1BBA" w:rsidP="001D1BBA">
      <w:pPr>
        <w:rPr>
          <w:noProof/>
        </w:rPr>
      </w:pPr>
    </w:p>
    <w:p w14:paraId="4303F6BA" w14:textId="77777777" w:rsidR="001D1BBA" w:rsidRPr="00D838DA" w:rsidRDefault="001D1BBA" w:rsidP="001D1BBA">
      <w:pPr>
        <w:rPr>
          <w:noProof/>
        </w:rPr>
      </w:pPr>
      <w:r w:rsidRPr="00D838DA">
        <w:rPr>
          <w:noProof/>
        </w:rPr>
        <w:t>Where:</w:t>
      </w:r>
    </w:p>
    <w:p w14:paraId="0A1D1E28" w14:textId="77777777" w:rsidR="001D1BBA" w:rsidRPr="00D838DA" w:rsidRDefault="00AF32F5" w:rsidP="0024291C">
      <w:pPr>
        <w:ind w:left="806"/>
      </w:pPr>
      <m:oMath>
        <m:sSub>
          <m:sSubPr>
            <m:ctrlPr>
              <w:rPr>
                <w:rFonts w:ascii="Cambria Math" w:hAnsi="Cambria Math"/>
                <w:i/>
              </w:rPr>
            </m:ctrlPr>
          </m:sSubPr>
          <m:e>
            <m:r>
              <w:rPr>
                <w:rFonts w:ascii="Cambria Math" w:hAnsi="Cambria Math"/>
              </w:rPr>
              <m:t>kW</m:t>
            </m:r>
          </m:e>
          <m:sub>
            <m:r>
              <w:rPr>
                <w:rFonts w:ascii="Cambria Math" w:hAnsi="Cambria Math"/>
              </w:rPr>
              <m:t>Base</m:t>
            </m:r>
          </m:sub>
        </m:sSub>
      </m:oMath>
      <w:r w:rsidR="001D1BBA" w:rsidRPr="00D838DA">
        <w:t xml:space="preserve"> </w:t>
      </w:r>
      <w:r w:rsidR="001D1BBA" w:rsidRPr="00D838DA">
        <w:tab/>
      </w:r>
      <w:r w:rsidR="001D1BBA" w:rsidRPr="00D838DA">
        <w:tab/>
        <w:t>= Baseline summer coincident peak demand (kW)</w:t>
      </w:r>
    </w:p>
    <w:p w14:paraId="1A1A9D2E" w14:textId="77777777" w:rsidR="001D1BBA" w:rsidRPr="00D838DA" w:rsidRDefault="00AF32F5" w:rsidP="0024291C">
      <w:pPr>
        <w:ind w:left="810"/>
      </w:pPr>
      <m:oMath>
        <m:sSub>
          <m:sSubPr>
            <m:ctrlPr>
              <w:rPr>
                <w:rFonts w:ascii="Cambria Math" w:hAnsi="Cambria Math"/>
                <w:i/>
              </w:rPr>
            </m:ctrlPr>
          </m:sSubPr>
          <m:e>
            <m:r>
              <w:rPr>
                <w:rFonts w:ascii="Cambria Math" w:hAnsi="Cambria Math"/>
              </w:rPr>
              <m:t>kW</m:t>
            </m:r>
          </m:e>
          <m:sub>
            <m:r>
              <w:rPr>
                <w:rFonts w:ascii="Cambria Math" w:hAnsi="Cambria Math"/>
              </w:rPr>
              <m:t>Retrofit</m:t>
            </m:r>
          </m:sub>
        </m:sSub>
      </m:oMath>
      <w:r w:rsidR="001D1BBA" w:rsidRPr="00D838DA">
        <w:t xml:space="preserve"> </w:t>
      </w:r>
      <w:r w:rsidR="001D1BBA" w:rsidRPr="00D838DA">
        <w:tab/>
      </w:r>
      <w:r w:rsidR="001D1BBA" w:rsidRPr="00D838DA">
        <w:tab/>
        <w:t>= Retrofit summer coincident peak demand (kW)</w:t>
      </w:r>
    </w:p>
    <w:p w14:paraId="0A0CAD7B" w14:textId="77777777" w:rsidR="001D1BBA" w:rsidRPr="00D838DA" w:rsidRDefault="00AF32F5" w:rsidP="0024291C">
      <w:pPr>
        <w:keepNext/>
        <w:keepLines/>
        <w:ind w:left="810"/>
      </w:pPr>
      <m:oMath>
        <m:sSub>
          <m:sSubPr>
            <m:ctrlPr>
              <w:rPr>
                <w:rFonts w:ascii="Cambria Math" w:hAnsi="Cambria Math"/>
                <w:i/>
              </w:rPr>
            </m:ctrlPr>
          </m:sSubPr>
          <m:e>
            <m:r>
              <w:rPr>
                <w:rFonts w:ascii="Cambria Math" w:hAnsi="Cambria Math"/>
              </w:rPr>
              <m:t>∆kW</m:t>
            </m:r>
          </m:e>
          <m:sub>
            <m:r>
              <w:rPr>
                <w:rFonts w:ascii="Cambria Math" w:hAnsi="Cambria Math"/>
              </w:rPr>
              <m:t>fan</m:t>
            </m:r>
          </m:sub>
        </m:sSub>
      </m:oMath>
      <w:r w:rsidR="001D1BBA" w:rsidRPr="00D838DA">
        <w:t xml:space="preserve"> </w:t>
      </w:r>
      <w:r w:rsidR="001D1BBA" w:rsidRPr="00D838DA">
        <w:tab/>
      </w:r>
      <w:r w:rsidR="001D1BBA" w:rsidRPr="00D838DA">
        <w:tab/>
        <w:t>= Fan-only summer coincident peak demand impact</w:t>
      </w:r>
    </w:p>
    <w:p w14:paraId="2367EAE7" w14:textId="77777777" w:rsidR="001D1BBA" w:rsidRPr="00D838DA" w:rsidRDefault="00AF32F5" w:rsidP="0024291C">
      <w:pPr>
        <w:ind w:left="810"/>
      </w:pPr>
      <m:oMath>
        <m:sSub>
          <m:sSubPr>
            <m:ctrlPr>
              <w:rPr>
                <w:rFonts w:ascii="Cambria Math" w:hAnsi="Cambria Math"/>
                <w:i/>
              </w:rPr>
            </m:ctrlPr>
          </m:sSubPr>
          <m:e>
            <m:r>
              <w:rPr>
                <w:rFonts w:ascii="Cambria Math" w:hAnsi="Cambria Math"/>
              </w:rPr>
              <m:t>∆kW</m:t>
            </m:r>
          </m:e>
          <m:sub>
            <m:r>
              <w:rPr>
                <w:rFonts w:ascii="Cambria Math" w:hAnsi="Cambria Math"/>
              </w:rPr>
              <m:t>total</m:t>
            </m:r>
          </m:sub>
        </m:sSub>
      </m:oMath>
      <w:r w:rsidR="001D1BBA" w:rsidRPr="00D838DA">
        <w:t xml:space="preserve"> </w:t>
      </w:r>
      <w:r w:rsidR="001D1BBA" w:rsidRPr="00D838DA">
        <w:tab/>
      </w:r>
      <w:r w:rsidR="001D1BBA" w:rsidRPr="00D838DA">
        <w:tab/>
        <w:t>= Total project summer coincident peak demand impact</w:t>
      </w:r>
    </w:p>
    <w:p w14:paraId="64AB61A1" w14:textId="77777777" w:rsidR="001D1BBA" w:rsidRPr="00D838DA" w:rsidRDefault="00AF32F5" w:rsidP="0024291C">
      <w:pPr>
        <w:ind w:left="2880" w:hanging="2070"/>
      </w:pPr>
      <m:oMath>
        <m:sSub>
          <m:sSubPr>
            <m:ctrlPr>
              <w:rPr>
                <w:rFonts w:ascii="Cambria Math" w:hAnsi="Cambria Math"/>
                <w:i/>
              </w:rPr>
            </m:ctrlPr>
          </m:sSubPr>
          <m:e>
            <m:r>
              <w:rPr>
                <w:rFonts w:ascii="Cambria Math" w:hAnsi="Cambria Math"/>
              </w:rPr>
              <m:t>PLR</m:t>
            </m:r>
          </m:e>
          <m:sub>
            <m:r>
              <w:rPr>
                <w:rFonts w:ascii="Cambria Math" w:hAnsi="Cambria Math"/>
              </w:rPr>
              <m:t>Base,FFpeak</m:t>
            </m:r>
          </m:sub>
        </m:sSub>
      </m:oMath>
      <w:r w:rsidR="001D1BBA" w:rsidRPr="00D838DA">
        <w:tab/>
        <w:t>= The part load ratio for the average flow fraction between the peak daytime hours during the weekday peak time period based on the baseline flow control type (default average flow fraction during peak period = 90%)</w:t>
      </w:r>
    </w:p>
    <w:p w14:paraId="1DCD42CB" w14:textId="77777777" w:rsidR="001D1BBA" w:rsidRPr="00D838DA" w:rsidRDefault="00AF32F5" w:rsidP="0024291C">
      <w:pPr>
        <w:ind w:left="2880" w:hanging="2070"/>
      </w:pPr>
      <m:oMath>
        <m:sSub>
          <m:sSubPr>
            <m:ctrlPr>
              <w:rPr>
                <w:rFonts w:ascii="Cambria Math" w:hAnsi="Cambria Math"/>
                <w:i/>
              </w:rPr>
            </m:ctrlPr>
          </m:sSubPr>
          <m:e>
            <m:r>
              <w:rPr>
                <w:rFonts w:ascii="Cambria Math" w:hAnsi="Cambria Math"/>
              </w:rPr>
              <m:t>PLR</m:t>
            </m:r>
          </m:e>
          <m:sub>
            <m:r>
              <w:rPr>
                <w:rFonts w:ascii="Cambria Math" w:hAnsi="Cambria Math"/>
              </w:rPr>
              <m:t>Retrofit,FFpeak</m:t>
            </m:r>
          </m:sub>
        </m:sSub>
      </m:oMath>
      <w:r w:rsidR="001D1BBA" w:rsidRPr="00D838DA">
        <w:tab/>
        <w:t>= The part load ratio for the average flow fraction between the peak daytime hours during the weekday peak time period based on the retrofit flow control type (default average flow fraction during peak period = 90%)</w:t>
      </w:r>
    </w:p>
    <w:p w14:paraId="66882F66" w14:textId="77777777" w:rsidR="001D1BBA" w:rsidRPr="00D838DA" w:rsidRDefault="00AF32F5" w:rsidP="0024291C">
      <w:pPr>
        <w:ind w:left="2880" w:hanging="2070"/>
      </w:pPr>
      <m:oMath>
        <m:sSub>
          <m:sSubPr>
            <m:ctrlPr>
              <w:rPr>
                <w:rFonts w:ascii="Cambria Math" w:hAnsi="Cambria Math"/>
                <w:i/>
              </w:rPr>
            </m:ctrlPr>
          </m:sSubPr>
          <m:e>
            <m:r>
              <w:rPr>
                <w:rFonts w:ascii="Cambria Math" w:hAnsi="Cambria Math"/>
              </w:rPr>
              <m:t>IE</m:t>
            </m:r>
          </m:e>
          <m:sub>
            <m:r>
              <w:rPr>
                <w:rFonts w:ascii="Cambria Math" w:hAnsi="Cambria Math"/>
              </w:rPr>
              <m:t>demand</m:t>
            </m:r>
          </m:sub>
        </m:sSub>
      </m:oMath>
      <w:r w:rsidR="001D1BBA" w:rsidRPr="00D838DA">
        <w:tab/>
        <w:t>= HVAC interactive effects factor for summer coincident peak demand</w:t>
      </w:r>
      <w:r w:rsidR="001D1BBA" w:rsidRPr="00D838DA">
        <w:br/>
        <w:t xml:space="preserve"> (default = 15.7%)</w:t>
      </w:r>
    </w:p>
    <w:p w14:paraId="118F4B1A" w14:textId="77777777" w:rsidR="001D1BBA" w:rsidRPr="00D838DA" w:rsidRDefault="001D1BBA" w:rsidP="00663C23">
      <w:pPr>
        <w:pStyle w:val="Heading6"/>
      </w:pPr>
      <w:r w:rsidRPr="00D838DA">
        <w:t xml:space="preserve">Fossil Fuel Impact Descriptions and Calculation </w:t>
      </w:r>
    </w:p>
    <w:p w14:paraId="4140DF44" w14:textId="77777777" w:rsidR="001D1BBA" w:rsidRPr="00D838DA" w:rsidRDefault="001D1BBA" w:rsidP="001D1BBA">
      <w:pPr>
        <w:rPr>
          <w:b/>
          <w:iCs/>
        </w:rPr>
      </w:pPr>
      <w:r w:rsidRPr="00D838DA">
        <w:t>There are no expected fossil fuel impacts for this measure.</w:t>
      </w:r>
    </w:p>
    <w:p w14:paraId="70C1FDBB" w14:textId="77777777" w:rsidR="001D1BBA" w:rsidRPr="00D838DA" w:rsidRDefault="001D1BBA" w:rsidP="00663C23">
      <w:pPr>
        <w:pStyle w:val="Heading6"/>
      </w:pPr>
      <w:r w:rsidRPr="00D838DA">
        <w:t xml:space="preserve">Water Impact Descriptions and Calculation  </w:t>
      </w:r>
    </w:p>
    <w:p w14:paraId="5D2FDA74" w14:textId="77777777" w:rsidR="001D1BBA" w:rsidRPr="00D838DA" w:rsidRDefault="001D1BBA" w:rsidP="001D1BBA">
      <w:pPr>
        <w:rPr>
          <w:b/>
          <w:iCs/>
        </w:rPr>
      </w:pPr>
      <w:r w:rsidRPr="00D838DA">
        <w:t>N/A</w:t>
      </w:r>
    </w:p>
    <w:p w14:paraId="0FDC8729" w14:textId="77777777" w:rsidR="001D1BBA" w:rsidRPr="00D838DA" w:rsidRDefault="001D1BBA" w:rsidP="00663C23">
      <w:pPr>
        <w:pStyle w:val="Heading6"/>
      </w:pPr>
      <w:r w:rsidRPr="00D838DA">
        <w:t>Deemed O&amp;M Cost Adjustment Calculation</w:t>
      </w:r>
    </w:p>
    <w:p w14:paraId="1A39DC68" w14:textId="77777777" w:rsidR="001D1BBA" w:rsidRPr="00D838DA" w:rsidRDefault="001D1BBA" w:rsidP="001D1BBA">
      <w:r w:rsidRPr="00D838DA">
        <w:t>N/A</w:t>
      </w:r>
    </w:p>
    <w:p w14:paraId="1971BDA2" w14:textId="753BADEA" w:rsidR="001D1BBA" w:rsidRDefault="001D1BBA" w:rsidP="00663C23">
      <w:pPr>
        <w:pStyle w:val="Heading6"/>
      </w:pPr>
      <w:r w:rsidRPr="00D838DA">
        <w:t>Measure Code: CI-HVC-VSDF-V0</w:t>
      </w:r>
      <w:r>
        <w:t>2</w:t>
      </w:r>
      <w:r w:rsidRPr="00D838DA">
        <w:t>-1</w:t>
      </w:r>
      <w:r>
        <w:t>6</w:t>
      </w:r>
      <w:r w:rsidRPr="00D838DA">
        <w:t>0601</w:t>
      </w:r>
    </w:p>
    <w:p w14:paraId="5D434E24" w14:textId="59285E81" w:rsidR="0024291C" w:rsidRPr="0024291C" w:rsidRDefault="00F33FA7" w:rsidP="00663C23">
      <w:pPr>
        <w:pStyle w:val="Heading6"/>
      </w:pPr>
      <w:r>
        <w:t>Review Deadline: 1/1/2021</w:t>
      </w:r>
    </w:p>
    <w:p w14:paraId="69A48B41" w14:textId="77777777" w:rsidR="00990F37" w:rsidRDefault="00990F37" w:rsidP="00990F37"/>
    <w:p w14:paraId="687F3AA4" w14:textId="77777777" w:rsidR="00990F37" w:rsidRPr="00990F37" w:rsidRDefault="00990F37" w:rsidP="00990F37">
      <w:pPr>
        <w:sectPr w:rsidR="00990F37" w:rsidRPr="00990F37">
          <w:pgSz w:w="12240" w:h="15840"/>
          <w:pgMar w:top="1440" w:right="1440" w:bottom="1440" w:left="1440" w:header="720" w:footer="720" w:gutter="0"/>
          <w:cols w:space="720"/>
          <w:docGrid w:linePitch="360"/>
        </w:sectPr>
      </w:pPr>
    </w:p>
    <w:p w14:paraId="73F99358" w14:textId="77777777" w:rsidR="00CA5A74" w:rsidRPr="00790B31" w:rsidRDefault="00CA5A74" w:rsidP="00E31290">
      <w:pPr>
        <w:pStyle w:val="Heading3"/>
      </w:pPr>
      <w:bookmarkStart w:id="734" w:name="_Toc437855228"/>
      <w:bookmarkStart w:id="735" w:name="_Toc437608341"/>
      <w:bookmarkStart w:id="736" w:name="_Toc466463534"/>
      <w:bookmarkStart w:id="737" w:name="_Toc474158112"/>
      <w:r w:rsidRPr="00790B31">
        <w:lastRenderedPageBreak/>
        <w:t>Energy Recovery Ventilator</w:t>
      </w:r>
      <w:bookmarkEnd w:id="734"/>
      <w:bookmarkEnd w:id="735"/>
      <w:bookmarkEnd w:id="736"/>
      <w:bookmarkEnd w:id="737"/>
    </w:p>
    <w:p w14:paraId="585B9DEF" w14:textId="77777777" w:rsidR="007E39FC" w:rsidRPr="009C362B" w:rsidRDefault="007E39FC" w:rsidP="00663C23">
      <w:pPr>
        <w:pStyle w:val="Heading6"/>
      </w:pPr>
      <w:bookmarkStart w:id="738" w:name="_Toc398709089"/>
      <w:r w:rsidRPr="009C362B">
        <w:t>Description</w:t>
      </w:r>
      <w:bookmarkEnd w:id="738"/>
    </w:p>
    <w:p w14:paraId="4DC6BED4" w14:textId="77777777" w:rsidR="007E39FC" w:rsidRPr="00BD3579" w:rsidRDefault="007E39FC" w:rsidP="007E39FC">
      <w:r w:rsidRPr="00BD3579">
        <w:t>This measure includes the addition of energy recovery equipment on existing or new unitary equipment, where energy recovery is not required by the IECC 2012</w:t>
      </w:r>
      <w:r>
        <w:t>/2015</w:t>
      </w:r>
      <w:r w:rsidRPr="00BD3579">
        <w:t>. This measure analyzes the heating savings potential from recovering energy from exhaust or relief building air. This measure assumes during unoccupied hours of the building no exhaust or relief air is available for energy recovery.</w:t>
      </w:r>
    </w:p>
    <w:p w14:paraId="5C939F29" w14:textId="77777777" w:rsidR="007E39FC" w:rsidRPr="00BD3579" w:rsidRDefault="007E39FC" w:rsidP="007E39FC">
      <w:r w:rsidRPr="00BD3579">
        <w:t xml:space="preserve">This measure was developed to be applicable to the following program types:  TOS, NC, RF.  </w:t>
      </w:r>
    </w:p>
    <w:p w14:paraId="264DC110" w14:textId="77777777" w:rsidR="007E39FC" w:rsidRPr="00BD3579" w:rsidRDefault="007E39FC" w:rsidP="007E39FC">
      <w:r w:rsidRPr="00BD3579">
        <w:t>If applied to other program types, the measure savings should be verified.</w:t>
      </w:r>
    </w:p>
    <w:p w14:paraId="0FF43C23" w14:textId="77777777" w:rsidR="007E39FC" w:rsidRPr="009C362B" w:rsidRDefault="007E39FC" w:rsidP="00663C23">
      <w:pPr>
        <w:pStyle w:val="Heading6"/>
      </w:pPr>
      <w:bookmarkStart w:id="739" w:name="_Toc398709090"/>
      <w:r w:rsidRPr="009C362B">
        <w:t>Definition of Efficient Equipment</w:t>
      </w:r>
      <w:bookmarkEnd w:id="739"/>
    </w:p>
    <w:p w14:paraId="27B3BC78" w14:textId="77777777" w:rsidR="007E39FC" w:rsidRPr="00BD3579" w:rsidRDefault="007E39FC" w:rsidP="007E39FC">
      <w:r w:rsidRPr="00BD3579">
        <w:t>Efficient equipment is unitary equipment that incorporates energy recovery not required by the IECC 2012</w:t>
      </w:r>
      <w:r>
        <w:t>/2015</w:t>
      </w:r>
      <w:r w:rsidRPr="00BD3579">
        <w:t>.</w:t>
      </w:r>
    </w:p>
    <w:p w14:paraId="35521273" w14:textId="77777777" w:rsidR="007E39FC" w:rsidRPr="009C362B" w:rsidRDefault="007E39FC" w:rsidP="00663C23">
      <w:pPr>
        <w:pStyle w:val="Heading6"/>
      </w:pPr>
      <w:bookmarkStart w:id="740" w:name="_Toc398709091"/>
      <w:r w:rsidRPr="009C362B">
        <w:t>Definition of Baseline Equipment</w:t>
      </w:r>
      <w:bookmarkEnd w:id="740"/>
    </w:p>
    <w:p w14:paraId="289A8ADD" w14:textId="77777777" w:rsidR="007E39FC" w:rsidRPr="00BD3579" w:rsidRDefault="007E39FC" w:rsidP="007E39FC">
      <w:r w:rsidRPr="00BD3579">
        <w:t>The baseline is unitary equipment not require</w:t>
      </w:r>
      <w:r>
        <w:t>d</w:t>
      </w:r>
      <w:r w:rsidRPr="00BD3579">
        <w:t xml:space="preserve"> by IECC 2012</w:t>
      </w:r>
      <w:r>
        <w:t>/2015</w:t>
      </w:r>
      <w:r w:rsidRPr="00BD3579">
        <w:t xml:space="preserve"> to incorporate energy recovery.</w:t>
      </w:r>
    </w:p>
    <w:p w14:paraId="4BCE05E5" w14:textId="77777777" w:rsidR="007E39FC" w:rsidRPr="009C362B" w:rsidRDefault="007E39FC" w:rsidP="00663C23">
      <w:pPr>
        <w:pStyle w:val="Heading6"/>
      </w:pPr>
      <w:bookmarkStart w:id="741" w:name="_Toc398709092"/>
      <w:r w:rsidRPr="009C362B">
        <w:t>Deemed Lifetime of Efficient Equipment</w:t>
      </w:r>
      <w:bookmarkEnd w:id="741"/>
    </w:p>
    <w:p w14:paraId="39C4F237" w14:textId="77777777" w:rsidR="007E39FC" w:rsidRPr="00BD3579" w:rsidRDefault="007E39FC" w:rsidP="007E39FC">
      <w:r w:rsidRPr="00BD3579">
        <w:t>The measure life for the domestic energy recovery equipment is 15 years.</w:t>
      </w:r>
      <w:r w:rsidRPr="00BD3579">
        <w:rPr>
          <w:rFonts w:ascii="Arial" w:hAnsi="Arial"/>
          <w:vertAlign w:val="superscript"/>
        </w:rPr>
        <w:footnoteReference w:id="470"/>
      </w:r>
    </w:p>
    <w:p w14:paraId="538D0185" w14:textId="77777777" w:rsidR="007E39FC" w:rsidRPr="00FE65D8" w:rsidRDefault="007E39FC" w:rsidP="00663C23">
      <w:pPr>
        <w:pStyle w:val="Heading6"/>
        <w:rPr>
          <w:rFonts w:cs="Arial"/>
          <w:bCs/>
          <w:iCs/>
          <w:caps/>
        </w:rPr>
      </w:pPr>
      <w:bookmarkStart w:id="742" w:name="_Toc398709093"/>
      <w:r w:rsidRPr="009C362B">
        <w:t>Deemed Measure Cost</w:t>
      </w:r>
      <w:bookmarkEnd w:id="742"/>
      <w:r w:rsidRPr="009C362B">
        <w:t xml:space="preserve"> </w:t>
      </w:r>
    </w:p>
    <w:p w14:paraId="6380277A" w14:textId="77777777" w:rsidR="007E39FC" w:rsidRPr="00BD3579" w:rsidRDefault="007E39FC" w:rsidP="007E39FC">
      <w:r w:rsidRPr="00BD3579">
        <w:t>The incremental cost for this measure assumes cost of cabinet and controls incorporated into packaged and built up air handler units. Additionally it assumes 1 to 1 ratio of fresh and exhausted air.</w:t>
      </w:r>
    </w:p>
    <w:tbl>
      <w:tblPr>
        <w:tblStyle w:val="TableGrid24"/>
        <w:tblW w:w="0" w:type="auto"/>
        <w:jc w:val="center"/>
        <w:tblLook w:val="04A0" w:firstRow="1" w:lastRow="0" w:firstColumn="1" w:lastColumn="0" w:noHBand="0" w:noVBand="1"/>
      </w:tblPr>
      <w:tblGrid>
        <w:gridCol w:w="3415"/>
        <w:gridCol w:w="2700"/>
      </w:tblGrid>
      <w:tr w:rsidR="007E39FC" w:rsidRPr="0024291C" w14:paraId="315FD0DE" w14:textId="77777777" w:rsidTr="00453469">
        <w:trPr>
          <w:trHeight w:hRule="exact" w:val="288"/>
          <w:jc w:val="center"/>
        </w:trPr>
        <w:tc>
          <w:tcPr>
            <w:tcW w:w="3415" w:type="dxa"/>
            <w:shd w:val="clear" w:color="auto" w:fill="808080" w:themeFill="background1" w:themeFillShade="80"/>
          </w:tcPr>
          <w:p w14:paraId="6C3F13E3" w14:textId="77777777" w:rsidR="007E39FC" w:rsidRPr="0024291C" w:rsidRDefault="007E39FC" w:rsidP="00453469">
            <w:pPr>
              <w:rPr>
                <w:rFonts w:asciiTheme="minorHAnsi" w:hAnsiTheme="minorHAnsi" w:cs="Calibri"/>
                <w:b/>
              </w:rPr>
            </w:pPr>
            <w:r w:rsidRPr="0024291C">
              <w:rPr>
                <w:rFonts w:asciiTheme="minorHAnsi" w:hAnsiTheme="minorHAnsi" w:cs="Calibri"/>
                <w:b/>
                <w:color w:val="FFFFFF"/>
              </w:rPr>
              <w:t xml:space="preserve">Energy </w:t>
            </w:r>
            <w:r w:rsidRPr="0024291C">
              <w:rPr>
                <w:rFonts w:asciiTheme="minorHAnsi" w:hAnsiTheme="minorHAnsi" w:cs="Calibri"/>
                <w:b/>
                <w:noProof/>
                <w:color w:val="FFFFFF"/>
                <w:szCs w:val="24"/>
              </w:rPr>
              <w:t>Recovery</w:t>
            </w:r>
            <w:r w:rsidRPr="0024291C">
              <w:rPr>
                <w:rFonts w:asciiTheme="minorHAnsi" w:hAnsiTheme="minorHAnsi" w:cs="Calibri"/>
                <w:b/>
                <w:color w:val="FFFFFF"/>
              </w:rPr>
              <w:t xml:space="preserve"> Equipment Type</w:t>
            </w:r>
          </w:p>
        </w:tc>
        <w:tc>
          <w:tcPr>
            <w:tcW w:w="2700" w:type="dxa"/>
            <w:shd w:val="clear" w:color="auto" w:fill="808080" w:themeFill="background1" w:themeFillShade="80"/>
          </w:tcPr>
          <w:p w14:paraId="4AEAEBAB" w14:textId="77777777" w:rsidR="007E39FC" w:rsidRPr="0024291C" w:rsidRDefault="007E39FC" w:rsidP="00453469">
            <w:pPr>
              <w:rPr>
                <w:rFonts w:asciiTheme="minorHAnsi" w:hAnsiTheme="minorHAnsi" w:cs="Calibri"/>
                <w:b/>
              </w:rPr>
            </w:pPr>
            <w:r w:rsidRPr="0024291C">
              <w:rPr>
                <w:rFonts w:asciiTheme="minorHAnsi" w:hAnsiTheme="minorHAnsi" w:cs="Calibri"/>
                <w:b/>
                <w:color w:val="FFFFFF"/>
              </w:rPr>
              <w:t>Incremental Cost  $/CFM</w:t>
            </w:r>
            <w:r w:rsidRPr="0024291C">
              <w:rPr>
                <w:rFonts w:asciiTheme="minorHAnsi" w:hAnsiTheme="minorHAnsi" w:cs="Calibri"/>
                <w:b/>
                <w:color w:val="FFFFFF"/>
                <w:vertAlign w:val="superscript"/>
              </w:rPr>
              <w:footnoteReference w:id="471"/>
            </w:r>
            <w:r w:rsidRPr="0024291C">
              <w:rPr>
                <w:rFonts w:asciiTheme="minorHAnsi" w:hAnsiTheme="minorHAnsi" w:cs="Calibri"/>
                <w:b/>
                <w:color w:val="FFFFFF"/>
              </w:rPr>
              <w:t xml:space="preserve"> </w:t>
            </w:r>
          </w:p>
        </w:tc>
      </w:tr>
      <w:tr w:rsidR="007E39FC" w:rsidRPr="0024291C" w14:paraId="251CD282" w14:textId="77777777" w:rsidTr="00793093">
        <w:trPr>
          <w:trHeight w:hRule="exact" w:val="288"/>
          <w:jc w:val="center"/>
        </w:trPr>
        <w:tc>
          <w:tcPr>
            <w:tcW w:w="3415" w:type="dxa"/>
          </w:tcPr>
          <w:p w14:paraId="43DCB502" w14:textId="77777777" w:rsidR="007E39FC" w:rsidRPr="0024291C" w:rsidRDefault="007E39FC" w:rsidP="00453469">
            <w:pPr>
              <w:rPr>
                <w:rFonts w:asciiTheme="minorHAnsi" w:hAnsiTheme="minorHAnsi" w:cs="Calibri"/>
              </w:rPr>
            </w:pPr>
            <w:r w:rsidRPr="0024291C">
              <w:rPr>
                <w:rFonts w:asciiTheme="minorHAnsi" w:hAnsiTheme="minorHAnsi" w:cs="Calibri"/>
              </w:rPr>
              <w:t>Fixed Plate</w:t>
            </w:r>
          </w:p>
        </w:tc>
        <w:tc>
          <w:tcPr>
            <w:tcW w:w="2700" w:type="dxa"/>
            <w:vAlign w:val="center"/>
          </w:tcPr>
          <w:p w14:paraId="0518D7D6" w14:textId="77777777" w:rsidR="007E39FC" w:rsidRPr="0024291C" w:rsidRDefault="007E39FC" w:rsidP="00793093">
            <w:pPr>
              <w:jc w:val="center"/>
              <w:rPr>
                <w:rFonts w:asciiTheme="minorHAnsi" w:hAnsiTheme="minorHAnsi" w:cs="Calibri"/>
              </w:rPr>
            </w:pPr>
            <w:r w:rsidRPr="0024291C">
              <w:rPr>
                <w:rFonts w:asciiTheme="minorHAnsi" w:hAnsiTheme="minorHAnsi" w:cs="Calibri"/>
              </w:rPr>
              <w:t>$6</w:t>
            </w:r>
          </w:p>
        </w:tc>
      </w:tr>
      <w:tr w:rsidR="007E39FC" w:rsidRPr="0024291C" w14:paraId="31840797" w14:textId="77777777" w:rsidTr="00793093">
        <w:trPr>
          <w:trHeight w:hRule="exact" w:val="288"/>
          <w:jc w:val="center"/>
        </w:trPr>
        <w:tc>
          <w:tcPr>
            <w:tcW w:w="3415" w:type="dxa"/>
          </w:tcPr>
          <w:p w14:paraId="5DC48DAE" w14:textId="77777777" w:rsidR="007E39FC" w:rsidRPr="0024291C" w:rsidRDefault="007E39FC" w:rsidP="00453469">
            <w:pPr>
              <w:rPr>
                <w:rFonts w:asciiTheme="minorHAnsi" w:hAnsiTheme="minorHAnsi" w:cs="Calibri"/>
              </w:rPr>
            </w:pPr>
            <w:r w:rsidRPr="0024291C">
              <w:rPr>
                <w:rFonts w:asciiTheme="minorHAnsi" w:hAnsiTheme="minorHAnsi" w:cs="Calibri"/>
              </w:rPr>
              <w:t>Rotary Wheel</w:t>
            </w:r>
          </w:p>
        </w:tc>
        <w:tc>
          <w:tcPr>
            <w:tcW w:w="2700" w:type="dxa"/>
            <w:vAlign w:val="center"/>
          </w:tcPr>
          <w:p w14:paraId="587C3EDA" w14:textId="77777777" w:rsidR="007E39FC" w:rsidRPr="0024291C" w:rsidRDefault="007E39FC" w:rsidP="00793093">
            <w:pPr>
              <w:jc w:val="center"/>
              <w:rPr>
                <w:rFonts w:asciiTheme="minorHAnsi" w:hAnsiTheme="minorHAnsi" w:cs="Calibri"/>
              </w:rPr>
            </w:pPr>
            <w:r w:rsidRPr="0024291C">
              <w:rPr>
                <w:rFonts w:asciiTheme="minorHAnsi" w:hAnsiTheme="minorHAnsi" w:cs="Calibri"/>
              </w:rPr>
              <w:t>$6</w:t>
            </w:r>
          </w:p>
        </w:tc>
      </w:tr>
      <w:tr w:rsidR="007E39FC" w:rsidRPr="0024291C" w14:paraId="63151172" w14:textId="77777777" w:rsidTr="00793093">
        <w:trPr>
          <w:trHeight w:hRule="exact" w:val="288"/>
          <w:jc w:val="center"/>
        </w:trPr>
        <w:tc>
          <w:tcPr>
            <w:tcW w:w="3415" w:type="dxa"/>
          </w:tcPr>
          <w:p w14:paraId="3123EFE4" w14:textId="77777777" w:rsidR="007E39FC" w:rsidRPr="0024291C" w:rsidRDefault="007E39FC" w:rsidP="00453469">
            <w:pPr>
              <w:rPr>
                <w:rFonts w:asciiTheme="minorHAnsi" w:hAnsiTheme="minorHAnsi" w:cs="Calibri"/>
              </w:rPr>
            </w:pPr>
            <w:r w:rsidRPr="0024291C">
              <w:rPr>
                <w:rFonts w:asciiTheme="minorHAnsi" w:hAnsiTheme="minorHAnsi" w:cs="Calibri"/>
              </w:rPr>
              <w:t>Heat Pipe</w:t>
            </w:r>
          </w:p>
        </w:tc>
        <w:tc>
          <w:tcPr>
            <w:tcW w:w="2700" w:type="dxa"/>
            <w:vAlign w:val="center"/>
          </w:tcPr>
          <w:p w14:paraId="4AB6D4F8" w14:textId="77777777" w:rsidR="007E39FC" w:rsidRPr="0024291C" w:rsidRDefault="007E39FC" w:rsidP="00793093">
            <w:pPr>
              <w:jc w:val="center"/>
              <w:rPr>
                <w:rFonts w:asciiTheme="minorHAnsi" w:hAnsiTheme="minorHAnsi" w:cs="Calibri"/>
              </w:rPr>
            </w:pPr>
            <w:r w:rsidRPr="0024291C">
              <w:rPr>
                <w:rFonts w:asciiTheme="minorHAnsi" w:hAnsiTheme="minorHAnsi" w:cs="Calibri"/>
              </w:rPr>
              <w:t>$6</w:t>
            </w:r>
          </w:p>
        </w:tc>
      </w:tr>
    </w:tbl>
    <w:p w14:paraId="7372C2A3" w14:textId="77777777" w:rsidR="007E39FC" w:rsidRPr="00FE65D8" w:rsidRDefault="007E39FC" w:rsidP="00663C23">
      <w:pPr>
        <w:pStyle w:val="Heading6"/>
        <w:rPr>
          <w:rFonts w:cs="Arial"/>
          <w:bCs/>
          <w:iCs/>
          <w:caps/>
        </w:rPr>
      </w:pPr>
      <w:bookmarkStart w:id="743" w:name="_Toc398709094"/>
      <w:r w:rsidRPr="009C362B">
        <w:t>Deemed O&amp;M Cost Adjustments</w:t>
      </w:r>
      <w:bookmarkEnd w:id="743"/>
    </w:p>
    <w:p w14:paraId="14A1E506" w14:textId="77777777" w:rsidR="007E39FC" w:rsidRDefault="007E39FC" w:rsidP="007E39FC">
      <w:r w:rsidRPr="00BD3579">
        <w:t>There are no expected O&amp;M savings associated with this measure.</w:t>
      </w:r>
    </w:p>
    <w:p w14:paraId="21DBC9C2" w14:textId="77777777" w:rsidR="007E39FC" w:rsidRPr="009C362B" w:rsidRDefault="007E39FC" w:rsidP="00663C23">
      <w:pPr>
        <w:pStyle w:val="Heading6"/>
      </w:pPr>
      <w:bookmarkStart w:id="744" w:name="_Toc398709095"/>
      <w:r w:rsidRPr="009C362B">
        <w:t>Loadshape</w:t>
      </w:r>
      <w:bookmarkEnd w:id="744"/>
    </w:p>
    <w:p w14:paraId="07D7E242" w14:textId="77777777" w:rsidR="007E39FC" w:rsidRPr="00BD3579" w:rsidRDefault="007E39FC" w:rsidP="007E39FC">
      <w:r w:rsidRPr="00BD3579">
        <w:t>N/A</w:t>
      </w:r>
    </w:p>
    <w:p w14:paraId="000FBC19" w14:textId="77777777" w:rsidR="007E39FC" w:rsidRPr="009C362B" w:rsidRDefault="007E39FC" w:rsidP="00663C23">
      <w:pPr>
        <w:pStyle w:val="Heading6"/>
      </w:pPr>
      <w:bookmarkStart w:id="745" w:name="_Toc398709096"/>
      <w:r w:rsidRPr="009C362B">
        <w:t>Coincidence Factor</w:t>
      </w:r>
      <w:bookmarkEnd w:id="745"/>
    </w:p>
    <w:p w14:paraId="76AFAE72" w14:textId="77777777" w:rsidR="007E39FC" w:rsidRPr="00BD3579" w:rsidRDefault="007E39FC" w:rsidP="007E39FC">
      <w:pPr>
        <w:spacing w:after="240"/>
      </w:pPr>
      <w:r w:rsidRPr="00BD3579">
        <w:t>N/A</w:t>
      </w:r>
      <w:bookmarkStart w:id="746" w:name="_Toc398709099"/>
      <w:r w:rsidRPr="00BD3579">
        <w:t xml:space="preserve"> </w:t>
      </w:r>
    </w:p>
    <w:p w14:paraId="4CC4416D" w14:textId="77777777" w:rsidR="007E39FC" w:rsidRPr="00BD3579" w:rsidRDefault="007E39FC" w:rsidP="007E39FC">
      <w:pPr>
        <w:keepNext/>
        <w:pBdr>
          <w:top w:val="double" w:sz="4" w:space="1" w:color="auto"/>
          <w:bottom w:val="double" w:sz="4" w:space="1" w:color="auto"/>
        </w:pBdr>
        <w:spacing w:after="240"/>
        <w:jc w:val="center"/>
        <w:rPr>
          <w:rFonts w:cs="Calibri"/>
          <w:b/>
        </w:rPr>
      </w:pPr>
      <w:r w:rsidRPr="00BD3579">
        <w:rPr>
          <w:rFonts w:cs="Calibri"/>
          <w:b/>
        </w:rPr>
        <w:lastRenderedPageBreak/>
        <w:t>Algorithm</w:t>
      </w:r>
    </w:p>
    <w:p w14:paraId="200EDD5F" w14:textId="77777777" w:rsidR="007E39FC" w:rsidRPr="009C362B" w:rsidRDefault="007E39FC" w:rsidP="00663C23">
      <w:pPr>
        <w:pStyle w:val="Heading6"/>
      </w:pPr>
      <w:r w:rsidRPr="009C362B">
        <w:t>Calculation of Energy Savings</w:t>
      </w:r>
      <w:bookmarkEnd w:id="746"/>
      <w:r w:rsidRPr="009C362B">
        <w:t xml:space="preserve"> </w:t>
      </w:r>
    </w:p>
    <w:p w14:paraId="754F5921" w14:textId="77777777" w:rsidR="007E39FC" w:rsidRPr="009C362B" w:rsidRDefault="007E39FC" w:rsidP="00663C23">
      <w:pPr>
        <w:pStyle w:val="Heading6"/>
      </w:pPr>
      <w:bookmarkStart w:id="747" w:name="_Toc398709100"/>
      <w:r w:rsidRPr="009C362B">
        <w:t>Electric Energy Savings</w:t>
      </w:r>
      <w:bookmarkEnd w:id="747"/>
    </w:p>
    <w:p w14:paraId="001B3C1B" w14:textId="77777777" w:rsidR="007E39FC" w:rsidRPr="009C362B" w:rsidRDefault="007E39FC" w:rsidP="00663C23">
      <w:pPr>
        <w:pStyle w:val="Heading6"/>
      </w:pPr>
      <w:r w:rsidRPr="009C362B">
        <w:t>Summer Coincident Peak Demand Savings</w:t>
      </w:r>
    </w:p>
    <w:p w14:paraId="2FDD87B0" w14:textId="77777777" w:rsidR="007E39FC" w:rsidRPr="00BD3579" w:rsidRDefault="007E39FC" w:rsidP="007E39FC">
      <w:pPr>
        <w:rPr>
          <w:rFonts w:eastAsia="Calibri" w:cs="Calibri"/>
        </w:rPr>
      </w:pPr>
      <w:r w:rsidRPr="00BD3579">
        <w:rPr>
          <w:rFonts w:eastAsia="Calibri" w:cs="Calibri"/>
        </w:rPr>
        <w:t>There are no anticipated electrical savings from this measure as it is assumed that the additional fan energy due to the increased static pressure drop offsets cooling energy savings. Where this is not expected to be the case, a custom calculation should be used to determine the savings.</w:t>
      </w:r>
    </w:p>
    <w:p w14:paraId="60AB4766" w14:textId="77777777" w:rsidR="007E39FC" w:rsidRPr="009C362B" w:rsidRDefault="007E39FC" w:rsidP="00663C23">
      <w:pPr>
        <w:pStyle w:val="Heading6"/>
      </w:pPr>
      <w:bookmarkStart w:id="748" w:name="_Toc398709102"/>
      <w:r w:rsidRPr="009C362B">
        <w:t>Natural Gas Savings</w:t>
      </w:r>
      <w:bookmarkEnd w:id="748"/>
    </w:p>
    <w:p w14:paraId="25DF01D4" w14:textId="77777777" w:rsidR="007E39FC" w:rsidRPr="00BD3579" w:rsidRDefault="007E39FC" w:rsidP="007E39FC">
      <w:pPr>
        <w:rPr>
          <w:rFonts w:cs="Calibri"/>
        </w:rPr>
      </w:pPr>
      <w:bookmarkStart w:id="749" w:name="_Toc398709103"/>
      <w:r w:rsidRPr="00BD3579">
        <w:rPr>
          <w:rFonts w:cs="Calibri"/>
        </w:rPr>
        <w:t>Gas savings algorithm is derived from the following:</w:t>
      </w:r>
      <w:r w:rsidRPr="00BD3579">
        <w:rPr>
          <w:rFonts w:cs="Calibri"/>
        </w:rPr>
        <w:tab/>
      </w:r>
    </w:p>
    <w:p w14:paraId="7755D976" w14:textId="77777777" w:rsidR="007E39FC" w:rsidRPr="00BD3579" w:rsidRDefault="007E39FC" w:rsidP="007E39FC">
      <w:pPr>
        <w:rPr>
          <w:rFonts w:cs="Calibri"/>
        </w:rPr>
      </w:pPr>
      <w:r w:rsidRPr="00BD3579">
        <w:rPr>
          <w:rFonts w:cs="Calibri"/>
        </w:rPr>
        <w:tab/>
      </w:r>
      <w:r w:rsidRPr="00BD3579">
        <w:rPr>
          <w:rFonts w:cs="Calibri"/>
        </w:rPr>
        <w:tab/>
      </w:r>
      <w:r w:rsidRPr="00BD3579">
        <w:rPr>
          <w:rFonts w:cs="Calibri"/>
        </w:rPr>
        <w:tab/>
      </w:r>
      <w:r w:rsidRPr="00BD3579">
        <w:rPr>
          <w:rFonts w:cs="Calibri"/>
        </w:rPr>
        <w:tab/>
      </w:r>
      <w:r w:rsidRPr="00BD3579">
        <w:rPr>
          <w:rFonts w:cs="Calibri"/>
        </w:rPr>
        <w:tab/>
      </w:r>
    </w:p>
    <w:p w14:paraId="33846D98" w14:textId="77777777" w:rsidR="007E39FC" w:rsidRPr="00BD3579" w:rsidRDefault="007E39FC" w:rsidP="007E39FC">
      <w:pPr>
        <w:ind w:firstLine="720"/>
        <w:rPr>
          <w:rFonts w:cs="Calibri"/>
        </w:rPr>
      </w:pPr>
      <w:r w:rsidRPr="00BD3579">
        <w:rPr>
          <w:rFonts w:cs="Calibri"/>
        </w:rPr>
        <w:t xml:space="preserve">ΔTherms </w:t>
      </w:r>
      <w:r w:rsidRPr="00BD3579">
        <w:rPr>
          <w:rFonts w:cs="Calibri"/>
        </w:rPr>
        <w:tab/>
        <w:t>= (Design Heating Load * TE_ERV * EFLH * OccHours/24) / (100,000 * µHeat)</w:t>
      </w:r>
    </w:p>
    <w:p w14:paraId="474E51AE" w14:textId="77777777" w:rsidR="007E39FC" w:rsidRPr="00BD3579" w:rsidRDefault="007E39FC" w:rsidP="007E39FC">
      <w:pPr>
        <w:rPr>
          <w:rFonts w:cs="Calibri"/>
        </w:rPr>
      </w:pPr>
      <w:r w:rsidRPr="00BD3579">
        <w:rPr>
          <w:rFonts w:cs="Calibri"/>
        </w:rPr>
        <w:t>Where:</w:t>
      </w:r>
    </w:p>
    <w:p w14:paraId="22A04D2A" w14:textId="77777777" w:rsidR="007E39FC" w:rsidRPr="00BD3579" w:rsidRDefault="007E39FC" w:rsidP="003B0360">
      <w:pPr>
        <w:rPr>
          <w:rFonts w:cs="Calibri"/>
        </w:rPr>
      </w:pPr>
      <w:r w:rsidRPr="00BD3579">
        <w:rPr>
          <w:rFonts w:cs="Calibri"/>
        </w:rPr>
        <w:t xml:space="preserve"> </w:t>
      </w:r>
      <w:r w:rsidRPr="00BD3579">
        <w:rPr>
          <w:rFonts w:cs="Calibri"/>
        </w:rPr>
        <w:tab/>
        <w:t xml:space="preserve">Design Heating Load </w:t>
      </w:r>
      <w:r w:rsidRPr="00BD3579">
        <w:rPr>
          <w:rFonts w:cs="Calibri"/>
        </w:rPr>
        <w:tab/>
        <w:t>= (1.08 * CFM * ΔT)</w:t>
      </w:r>
      <w:r w:rsidRPr="00BD3579">
        <w:rPr>
          <w:rFonts w:cs="Calibri"/>
        </w:rPr>
        <w:tab/>
      </w:r>
      <w:r w:rsidRPr="00BD3579">
        <w:rPr>
          <w:rFonts w:cs="Calibri"/>
        </w:rPr>
        <w:tab/>
      </w:r>
      <w:r w:rsidRPr="00BD3579">
        <w:rPr>
          <w:rFonts w:cs="Calibri"/>
        </w:rPr>
        <w:tab/>
      </w:r>
      <w:r w:rsidRPr="00BD3579">
        <w:rPr>
          <w:rFonts w:cs="Calibri"/>
        </w:rPr>
        <w:tab/>
      </w:r>
    </w:p>
    <w:p w14:paraId="7ABD0CA3" w14:textId="77777777" w:rsidR="007E39FC" w:rsidRPr="00BD3579" w:rsidRDefault="007E39FC" w:rsidP="003B0360">
      <w:pPr>
        <w:ind w:left="1440" w:firstLine="720"/>
        <w:rPr>
          <w:rFonts w:cs="Calibri"/>
        </w:rPr>
      </w:pPr>
      <w:r w:rsidRPr="00BD3579">
        <w:rPr>
          <w:rFonts w:cs="Calibri"/>
        </w:rPr>
        <w:t xml:space="preserve">1.08  </w:t>
      </w:r>
      <w:r w:rsidRPr="00BD3579">
        <w:rPr>
          <w:rFonts w:cs="Calibri"/>
        </w:rPr>
        <w:tab/>
        <w:t>= A constant for sensible heat equations (BTU/h/CFM.°F)</w:t>
      </w:r>
    </w:p>
    <w:p w14:paraId="419AB4E3" w14:textId="77777777" w:rsidR="007E39FC" w:rsidRPr="00BD3579" w:rsidRDefault="007E39FC" w:rsidP="003B0360">
      <w:pPr>
        <w:ind w:left="1440" w:firstLine="720"/>
        <w:rPr>
          <w:rFonts w:cs="Calibri"/>
        </w:rPr>
      </w:pPr>
      <w:r w:rsidRPr="00BD3579">
        <w:rPr>
          <w:rFonts w:cs="Calibri"/>
        </w:rPr>
        <w:t>CFM</w:t>
      </w:r>
      <w:r w:rsidRPr="00BD3579">
        <w:rPr>
          <w:rFonts w:cs="Calibri"/>
        </w:rPr>
        <w:tab/>
        <w:t>= Cubic Feet per Minute of Energy Recovery Ventilator</w:t>
      </w:r>
    </w:p>
    <w:p w14:paraId="671A430D" w14:textId="77777777" w:rsidR="007E39FC" w:rsidRPr="00BD3579" w:rsidRDefault="007E39FC" w:rsidP="003B0360">
      <w:pPr>
        <w:ind w:left="1440" w:firstLine="720"/>
        <w:rPr>
          <w:rFonts w:cs="Calibri"/>
        </w:rPr>
      </w:pPr>
      <w:r w:rsidRPr="00BD3579">
        <w:rPr>
          <w:rFonts w:cs="Calibri"/>
        </w:rPr>
        <w:t xml:space="preserve">ΔT </w:t>
      </w:r>
      <w:r w:rsidRPr="00BD3579">
        <w:rPr>
          <w:rFonts w:cs="Calibri"/>
        </w:rPr>
        <w:tab/>
        <w:t>= T_RA – T_DD</w:t>
      </w:r>
    </w:p>
    <w:p w14:paraId="758B3AB6" w14:textId="77777777" w:rsidR="007E39FC" w:rsidRPr="00BD3579" w:rsidRDefault="007E39FC" w:rsidP="003B0360">
      <w:pPr>
        <w:ind w:left="2160" w:firstLine="720"/>
        <w:rPr>
          <w:rFonts w:cs="Calibri"/>
        </w:rPr>
      </w:pPr>
      <w:r w:rsidRPr="00BD3579">
        <w:rPr>
          <w:rFonts w:cs="Calibri"/>
        </w:rPr>
        <w:t xml:space="preserve">T_RA </w:t>
      </w:r>
      <w:r w:rsidRPr="00BD3579">
        <w:rPr>
          <w:rFonts w:cs="Calibri"/>
        </w:rPr>
        <w:tab/>
        <w:t>= Temperature of the Return Air = 70°F or custom</w:t>
      </w:r>
    </w:p>
    <w:p w14:paraId="79585505" w14:textId="77777777" w:rsidR="007E39FC" w:rsidRPr="00BD3579" w:rsidRDefault="007E39FC" w:rsidP="003B0360">
      <w:pPr>
        <w:ind w:left="2160" w:firstLine="720"/>
        <w:rPr>
          <w:rFonts w:cs="Calibri"/>
        </w:rPr>
      </w:pPr>
      <w:r w:rsidRPr="00BD3579">
        <w:rPr>
          <w:rFonts w:cs="Calibri"/>
        </w:rPr>
        <w:t xml:space="preserve">T_DD </w:t>
      </w:r>
      <w:r w:rsidRPr="00BD3579">
        <w:rPr>
          <w:rFonts w:cs="Calibri"/>
        </w:rPr>
        <w:tab/>
        <w:t>= Temperature on design day of outside air</w:t>
      </w:r>
      <w:r w:rsidRPr="00BD3579">
        <w:rPr>
          <w:rFonts w:cs="Calibri"/>
          <w:vertAlign w:val="superscript"/>
        </w:rPr>
        <w:footnoteReference w:id="472"/>
      </w:r>
      <w:r w:rsidRPr="00BD3579">
        <w:rPr>
          <w:rFonts w:cs="Calibri"/>
        </w:rPr>
        <w:t xml:space="preserve"> </w:t>
      </w:r>
    </w:p>
    <w:p w14:paraId="4CC2993A" w14:textId="77777777" w:rsidR="007E39FC" w:rsidRPr="00BD3579" w:rsidRDefault="007E39FC" w:rsidP="003B0360">
      <w:pPr>
        <w:ind w:left="2880" w:firstLine="720"/>
        <w:rPr>
          <w:rFonts w:cs="Calibri"/>
        </w:rPr>
      </w:pPr>
      <w:r w:rsidRPr="00BD3579">
        <w:rPr>
          <w:rFonts w:cs="Calibri"/>
        </w:rPr>
        <w:t>= (see Table below) or custom</w:t>
      </w:r>
    </w:p>
    <w:tbl>
      <w:tblPr>
        <w:tblStyle w:val="TableGrid20"/>
        <w:tblW w:w="0" w:type="auto"/>
        <w:jc w:val="center"/>
        <w:tblLook w:val="04A0" w:firstRow="1" w:lastRow="0" w:firstColumn="1" w:lastColumn="0" w:noHBand="0" w:noVBand="1"/>
      </w:tblPr>
      <w:tblGrid>
        <w:gridCol w:w="1368"/>
        <w:gridCol w:w="2803"/>
        <w:gridCol w:w="2245"/>
      </w:tblGrid>
      <w:tr w:rsidR="007E39FC" w:rsidRPr="0024291C" w14:paraId="0717989C" w14:textId="77777777" w:rsidTr="001C69E3">
        <w:trPr>
          <w:trHeight w:hRule="exact" w:val="432"/>
          <w:jc w:val="center"/>
        </w:trPr>
        <w:tc>
          <w:tcPr>
            <w:tcW w:w="1368" w:type="dxa"/>
            <w:shd w:val="clear" w:color="auto" w:fill="808080" w:themeFill="background1" w:themeFillShade="80"/>
            <w:vAlign w:val="center"/>
          </w:tcPr>
          <w:p w14:paraId="607D1C03" w14:textId="77777777" w:rsidR="007E39FC" w:rsidRPr="0024291C" w:rsidRDefault="007E39FC" w:rsidP="00453469">
            <w:pPr>
              <w:jc w:val="center"/>
              <w:rPr>
                <w:rFonts w:asciiTheme="minorHAnsi" w:hAnsiTheme="minorHAnsi" w:cs="Calibri"/>
                <w:b/>
                <w:color w:val="FFFFFF"/>
                <w:szCs w:val="22"/>
              </w:rPr>
            </w:pPr>
            <w:r w:rsidRPr="0024291C">
              <w:rPr>
                <w:rFonts w:asciiTheme="minorHAnsi" w:hAnsiTheme="minorHAnsi" w:cs="Calibri"/>
                <w:b/>
                <w:color w:val="FFFFFF"/>
              </w:rPr>
              <w:t>Zone</w:t>
            </w:r>
          </w:p>
        </w:tc>
        <w:tc>
          <w:tcPr>
            <w:tcW w:w="2803" w:type="dxa"/>
            <w:shd w:val="clear" w:color="auto" w:fill="808080" w:themeFill="background1" w:themeFillShade="80"/>
            <w:vAlign w:val="center"/>
          </w:tcPr>
          <w:p w14:paraId="3AA8860B" w14:textId="77777777" w:rsidR="007E39FC" w:rsidRPr="0024291C" w:rsidRDefault="007E39FC" w:rsidP="00453469">
            <w:pPr>
              <w:jc w:val="center"/>
              <w:rPr>
                <w:rFonts w:asciiTheme="minorHAnsi" w:hAnsiTheme="minorHAnsi" w:cs="Calibri"/>
                <w:b/>
                <w:szCs w:val="22"/>
              </w:rPr>
            </w:pPr>
            <w:r w:rsidRPr="0024291C">
              <w:rPr>
                <w:rFonts w:asciiTheme="minorHAnsi" w:hAnsiTheme="minorHAnsi" w:cs="Calibri"/>
                <w:b/>
                <w:color w:val="FFFFFF"/>
              </w:rPr>
              <w:t>Weather Station</w:t>
            </w:r>
          </w:p>
        </w:tc>
        <w:tc>
          <w:tcPr>
            <w:tcW w:w="2245" w:type="dxa"/>
            <w:shd w:val="clear" w:color="auto" w:fill="808080" w:themeFill="background1" w:themeFillShade="80"/>
            <w:vAlign w:val="center"/>
          </w:tcPr>
          <w:p w14:paraId="6E2B1D80" w14:textId="77777777" w:rsidR="007E39FC" w:rsidRPr="0024291C" w:rsidRDefault="007E39FC" w:rsidP="00453469">
            <w:pPr>
              <w:jc w:val="center"/>
              <w:rPr>
                <w:rFonts w:asciiTheme="minorHAnsi" w:hAnsiTheme="minorHAnsi" w:cs="Calibri"/>
                <w:b/>
                <w:szCs w:val="22"/>
              </w:rPr>
            </w:pPr>
            <w:r w:rsidRPr="0024291C">
              <w:rPr>
                <w:rFonts w:asciiTheme="minorHAnsi" w:hAnsiTheme="minorHAnsi" w:cs="Calibri"/>
                <w:b/>
                <w:color w:val="FFFFFF"/>
              </w:rPr>
              <w:t>T_DD, Temperature, °F</w:t>
            </w:r>
          </w:p>
        </w:tc>
      </w:tr>
      <w:tr w:rsidR="007E39FC" w:rsidRPr="0024291C" w14:paraId="675D9284" w14:textId="77777777" w:rsidTr="00453469">
        <w:trPr>
          <w:trHeight w:hRule="exact" w:val="262"/>
          <w:jc w:val="center"/>
        </w:trPr>
        <w:tc>
          <w:tcPr>
            <w:tcW w:w="1368" w:type="dxa"/>
            <w:vAlign w:val="center"/>
          </w:tcPr>
          <w:p w14:paraId="2F465BBC"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1</w:t>
            </w:r>
          </w:p>
        </w:tc>
        <w:tc>
          <w:tcPr>
            <w:tcW w:w="2803" w:type="dxa"/>
            <w:vAlign w:val="center"/>
          </w:tcPr>
          <w:p w14:paraId="393A0494"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Greater Rockford</w:t>
            </w:r>
          </w:p>
        </w:tc>
        <w:tc>
          <w:tcPr>
            <w:tcW w:w="2245" w:type="dxa"/>
            <w:vAlign w:val="center"/>
          </w:tcPr>
          <w:p w14:paraId="01CE6DF9"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-5.8</w:t>
            </w:r>
          </w:p>
        </w:tc>
      </w:tr>
      <w:tr w:rsidR="007E39FC" w:rsidRPr="0024291C" w14:paraId="5061A2F6" w14:textId="77777777" w:rsidTr="00453469">
        <w:trPr>
          <w:trHeight w:hRule="exact" w:val="280"/>
          <w:jc w:val="center"/>
        </w:trPr>
        <w:tc>
          <w:tcPr>
            <w:tcW w:w="1368" w:type="dxa"/>
            <w:vAlign w:val="center"/>
          </w:tcPr>
          <w:p w14:paraId="0BCAC07A"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2</w:t>
            </w:r>
          </w:p>
        </w:tc>
        <w:tc>
          <w:tcPr>
            <w:tcW w:w="2803" w:type="dxa"/>
            <w:vAlign w:val="center"/>
          </w:tcPr>
          <w:p w14:paraId="7C46CFB9"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Chicago/O’Hare ARPT.</w:t>
            </w:r>
          </w:p>
        </w:tc>
        <w:tc>
          <w:tcPr>
            <w:tcW w:w="2245" w:type="dxa"/>
            <w:vAlign w:val="center"/>
          </w:tcPr>
          <w:p w14:paraId="439BF061"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-1.5</w:t>
            </w:r>
          </w:p>
        </w:tc>
      </w:tr>
      <w:tr w:rsidR="007E39FC" w:rsidRPr="0024291C" w14:paraId="4BDCC841" w14:textId="77777777" w:rsidTr="00453469">
        <w:trPr>
          <w:trHeight w:hRule="exact" w:val="262"/>
          <w:jc w:val="center"/>
        </w:trPr>
        <w:tc>
          <w:tcPr>
            <w:tcW w:w="1368" w:type="dxa"/>
            <w:vAlign w:val="center"/>
          </w:tcPr>
          <w:p w14:paraId="4CB59C85"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3</w:t>
            </w:r>
          </w:p>
        </w:tc>
        <w:tc>
          <w:tcPr>
            <w:tcW w:w="2803" w:type="dxa"/>
            <w:vAlign w:val="center"/>
          </w:tcPr>
          <w:p w14:paraId="6E427C65"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Springfield/Capital</w:t>
            </w:r>
          </w:p>
        </w:tc>
        <w:tc>
          <w:tcPr>
            <w:tcW w:w="2245" w:type="dxa"/>
            <w:vAlign w:val="center"/>
          </w:tcPr>
          <w:p w14:paraId="07AB25FB"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0.4</w:t>
            </w:r>
          </w:p>
        </w:tc>
      </w:tr>
      <w:tr w:rsidR="007E39FC" w:rsidRPr="0024291C" w14:paraId="0A665104" w14:textId="77777777" w:rsidTr="00453469">
        <w:trPr>
          <w:trHeight w:hRule="exact" w:val="280"/>
          <w:jc w:val="center"/>
        </w:trPr>
        <w:tc>
          <w:tcPr>
            <w:tcW w:w="1368" w:type="dxa"/>
            <w:vAlign w:val="center"/>
          </w:tcPr>
          <w:p w14:paraId="6FFB36AF"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4</w:t>
            </w:r>
          </w:p>
        </w:tc>
        <w:tc>
          <w:tcPr>
            <w:tcW w:w="2803" w:type="dxa"/>
            <w:vAlign w:val="center"/>
          </w:tcPr>
          <w:p w14:paraId="136DC5F2"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Scott AFB MidAmerica</w:t>
            </w:r>
          </w:p>
        </w:tc>
        <w:tc>
          <w:tcPr>
            <w:tcW w:w="2245" w:type="dxa"/>
            <w:vAlign w:val="center"/>
          </w:tcPr>
          <w:p w14:paraId="754F9DD1"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9.0</w:t>
            </w:r>
          </w:p>
        </w:tc>
      </w:tr>
      <w:tr w:rsidR="007E39FC" w:rsidRPr="0024291C" w14:paraId="5A5D68D3" w14:textId="77777777" w:rsidTr="00453469">
        <w:trPr>
          <w:trHeight w:hRule="exact" w:val="262"/>
          <w:jc w:val="center"/>
        </w:trPr>
        <w:tc>
          <w:tcPr>
            <w:tcW w:w="1368" w:type="dxa"/>
            <w:vAlign w:val="center"/>
          </w:tcPr>
          <w:p w14:paraId="123EC41F"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5</w:t>
            </w:r>
          </w:p>
        </w:tc>
        <w:tc>
          <w:tcPr>
            <w:tcW w:w="2803" w:type="dxa"/>
            <w:vAlign w:val="center"/>
          </w:tcPr>
          <w:p w14:paraId="0CF69F8C"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Cape Girardeau Regional</w:t>
            </w:r>
          </w:p>
        </w:tc>
        <w:tc>
          <w:tcPr>
            <w:tcW w:w="2245" w:type="dxa"/>
            <w:vAlign w:val="center"/>
          </w:tcPr>
          <w:p w14:paraId="6C537FDE"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9.7</w:t>
            </w:r>
          </w:p>
        </w:tc>
      </w:tr>
      <w:tr w:rsidR="007E39FC" w:rsidRPr="0024291C" w14:paraId="29C9BD79" w14:textId="77777777" w:rsidTr="00453469">
        <w:trPr>
          <w:trHeight w:hRule="exact" w:val="280"/>
          <w:jc w:val="center"/>
        </w:trPr>
        <w:tc>
          <w:tcPr>
            <w:tcW w:w="1368" w:type="dxa"/>
            <w:vAlign w:val="center"/>
          </w:tcPr>
          <w:p w14:paraId="4C8B462F"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Average</w:t>
            </w:r>
          </w:p>
        </w:tc>
        <w:tc>
          <w:tcPr>
            <w:tcW w:w="2803" w:type="dxa"/>
            <w:vAlign w:val="center"/>
          </w:tcPr>
          <w:p w14:paraId="1610699F"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w:t>
            </w:r>
          </w:p>
        </w:tc>
        <w:tc>
          <w:tcPr>
            <w:tcW w:w="2245" w:type="dxa"/>
            <w:vAlign w:val="center"/>
          </w:tcPr>
          <w:p w14:paraId="0EB0A57F" w14:textId="77777777" w:rsidR="007E39FC" w:rsidRPr="0024291C" w:rsidRDefault="007E39FC" w:rsidP="00453469">
            <w:pPr>
              <w:jc w:val="center"/>
              <w:rPr>
                <w:rFonts w:asciiTheme="minorHAnsi" w:hAnsiTheme="minorHAnsi" w:cs="Calibri"/>
                <w:szCs w:val="22"/>
              </w:rPr>
            </w:pPr>
            <w:r w:rsidRPr="0024291C">
              <w:rPr>
                <w:rFonts w:asciiTheme="minorHAnsi" w:hAnsiTheme="minorHAnsi" w:cs="Calibri"/>
              </w:rPr>
              <w:t>2.4</w:t>
            </w:r>
          </w:p>
        </w:tc>
      </w:tr>
    </w:tbl>
    <w:p w14:paraId="3B76979C" w14:textId="77777777" w:rsidR="007E39FC" w:rsidRPr="00BD3579" w:rsidRDefault="007E39FC" w:rsidP="007E39FC">
      <w:pPr>
        <w:rPr>
          <w:rFonts w:cs="Calibri"/>
        </w:rPr>
      </w:pPr>
      <w:r w:rsidRPr="00BD3579">
        <w:rPr>
          <w:rFonts w:cs="Calibri"/>
        </w:rPr>
        <w:tab/>
      </w:r>
      <w:r w:rsidRPr="00BD3579">
        <w:rPr>
          <w:rFonts w:cs="Calibri"/>
        </w:rPr>
        <w:tab/>
      </w:r>
      <w:r w:rsidRPr="00BD3579">
        <w:rPr>
          <w:rFonts w:cs="Calibri"/>
        </w:rPr>
        <w:tab/>
      </w:r>
    </w:p>
    <w:p w14:paraId="4FA30E8B" w14:textId="77777777" w:rsidR="007E39FC" w:rsidRPr="00BD3579" w:rsidRDefault="007E39FC" w:rsidP="0024291C">
      <w:pPr>
        <w:ind w:firstLine="720"/>
        <w:rPr>
          <w:rFonts w:cs="Calibri"/>
        </w:rPr>
      </w:pPr>
      <w:r w:rsidRPr="00BD3579">
        <w:rPr>
          <w:rFonts w:cs="Calibri"/>
        </w:rPr>
        <w:t xml:space="preserve">TE_ERV </w:t>
      </w:r>
      <w:r w:rsidRPr="00BD3579">
        <w:rPr>
          <w:rFonts w:cs="Calibri"/>
        </w:rPr>
        <w:tab/>
      </w:r>
      <w:r w:rsidRPr="00BD3579">
        <w:rPr>
          <w:rFonts w:cs="Calibri"/>
        </w:rPr>
        <w:tab/>
      </w:r>
      <w:r w:rsidRPr="00BD3579">
        <w:rPr>
          <w:rFonts w:cs="Calibri"/>
        </w:rPr>
        <w:tab/>
        <w:t>= Thermal Effectiveness of Energy Recovery Equipment</w:t>
      </w:r>
      <w:r w:rsidRPr="00BD3579">
        <w:rPr>
          <w:rFonts w:cs="Calibri"/>
          <w:vertAlign w:val="superscript"/>
        </w:rPr>
        <w:footnoteReference w:id="473"/>
      </w:r>
      <w:r w:rsidRPr="00BD3579">
        <w:rPr>
          <w:rFonts w:cs="Calibri"/>
        </w:rPr>
        <w:t xml:space="preserve"> </w:t>
      </w:r>
    </w:p>
    <w:p w14:paraId="3D71C04A" w14:textId="77777777" w:rsidR="007E39FC" w:rsidRPr="00BD3579" w:rsidRDefault="007E39FC" w:rsidP="0024291C">
      <w:pPr>
        <w:ind w:left="2160" w:firstLine="720"/>
        <w:rPr>
          <w:rFonts w:cs="Calibri"/>
        </w:rPr>
      </w:pPr>
      <w:r w:rsidRPr="00BD3579">
        <w:rPr>
          <w:rFonts w:cs="Calibri"/>
        </w:rPr>
        <w:t>= (see Table below) or custom</w:t>
      </w:r>
    </w:p>
    <w:tbl>
      <w:tblPr>
        <w:tblStyle w:val="TableGrid20"/>
        <w:tblW w:w="0" w:type="auto"/>
        <w:jc w:val="center"/>
        <w:tblLook w:val="04A0" w:firstRow="1" w:lastRow="0" w:firstColumn="1" w:lastColumn="0" w:noHBand="0" w:noVBand="1"/>
      </w:tblPr>
      <w:tblGrid>
        <w:gridCol w:w="3055"/>
        <w:gridCol w:w="1800"/>
      </w:tblGrid>
      <w:tr w:rsidR="007E39FC" w:rsidRPr="0024291C" w14:paraId="13925655" w14:textId="77777777" w:rsidTr="001C69E3">
        <w:trPr>
          <w:trHeight w:hRule="exact" w:val="288"/>
          <w:tblHeader/>
          <w:jc w:val="center"/>
        </w:trPr>
        <w:tc>
          <w:tcPr>
            <w:tcW w:w="3055" w:type="dxa"/>
            <w:shd w:val="clear" w:color="auto" w:fill="808080" w:themeFill="background1" w:themeFillShade="80"/>
          </w:tcPr>
          <w:p w14:paraId="4FEAAFE6" w14:textId="77777777" w:rsidR="007E39FC" w:rsidRPr="0024291C" w:rsidRDefault="007E39FC" w:rsidP="00453469">
            <w:pPr>
              <w:rPr>
                <w:rFonts w:asciiTheme="minorHAnsi" w:hAnsiTheme="minorHAnsi" w:cs="Calibri"/>
                <w:b/>
                <w:color w:val="FFFFFF"/>
              </w:rPr>
            </w:pPr>
            <w:r w:rsidRPr="0024291C">
              <w:rPr>
                <w:rFonts w:asciiTheme="minorHAnsi" w:hAnsiTheme="minorHAnsi" w:cs="Calibri"/>
                <w:b/>
                <w:color w:val="FFFFFF"/>
              </w:rPr>
              <w:t>Heat Recovery Equipment Type</w:t>
            </w:r>
          </w:p>
        </w:tc>
        <w:tc>
          <w:tcPr>
            <w:tcW w:w="1800" w:type="dxa"/>
            <w:shd w:val="clear" w:color="auto" w:fill="808080" w:themeFill="background1" w:themeFillShade="80"/>
          </w:tcPr>
          <w:p w14:paraId="796ADC4C" w14:textId="77777777" w:rsidR="007E39FC" w:rsidRPr="0024291C" w:rsidRDefault="007E39FC" w:rsidP="00453469">
            <w:pPr>
              <w:rPr>
                <w:rFonts w:asciiTheme="minorHAnsi" w:hAnsiTheme="minorHAnsi" w:cs="Calibri"/>
                <w:b/>
                <w:color w:val="FFFFFF"/>
              </w:rPr>
            </w:pPr>
            <w:r w:rsidRPr="0024291C">
              <w:rPr>
                <w:rFonts w:asciiTheme="minorHAnsi" w:hAnsiTheme="minorHAnsi" w:cs="Calibri"/>
                <w:b/>
                <w:color w:val="FFFFFF"/>
              </w:rPr>
              <w:t>TE_ERV (%)</w:t>
            </w:r>
          </w:p>
        </w:tc>
      </w:tr>
      <w:tr w:rsidR="007E39FC" w:rsidRPr="0024291C" w14:paraId="0A4F603D" w14:textId="77777777" w:rsidTr="00453469">
        <w:trPr>
          <w:trHeight w:hRule="exact" w:val="288"/>
          <w:jc w:val="center"/>
        </w:trPr>
        <w:tc>
          <w:tcPr>
            <w:tcW w:w="3055" w:type="dxa"/>
          </w:tcPr>
          <w:p w14:paraId="7006C521" w14:textId="77777777" w:rsidR="007E39FC" w:rsidRPr="0024291C" w:rsidRDefault="007E39FC" w:rsidP="00453469">
            <w:pPr>
              <w:rPr>
                <w:rFonts w:asciiTheme="minorHAnsi" w:hAnsiTheme="minorHAnsi" w:cs="Calibri"/>
              </w:rPr>
            </w:pPr>
            <w:r w:rsidRPr="0024291C">
              <w:rPr>
                <w:rFonts w:asciiTheme="minorHAnsi" w:hAnsiTheme="minorHAnsi" w:cs="Calibri"/>
              </w:rPr>
              <w:t>Fixed Plate</w:t>
            </w:r>
          </w:p>
        </w:tc>
        <w:tc>
          <w:tcPr>
            <w:tcW w:w="1800" w:type="dxa"/>
          </w:tcPr>
          <w:p w14:paraId="4EC5836A" w14:textId="77777777" w:rsidR="007E39FC" w:rsidRPr="0024291C" w:rsidRDefault="007E39FC" w:rsidP="00453469">
            <w:pPr>
              <w:rPr>
                <w:rFonts w:asciiTheme="minorHAnsi" w:hAnsiTheme="minorHAnsi" w:cs="Calibri"/>
              </w:rPr>
            </w:pPr>
            <w:r w:rsidRPr="0024291C">
              <w:rPr>
                <w:rFonts w:asciiTheme="minorHAnsi" w:hAnsiTheme="minorHAnsi" w:cs="Calibri"/>
              </w:rPr>
              <w:t>0.65</w:t>
            </w:r>
          </w:p>
        </w:tc>
      </w:tr>
      <w:tr w:rsidR="007E39FC" w:rsidRPr="0024291C" w14:paraId="18784738" w14:textId="77777777" w:rsidTr="00453469">
        <w:trPr>
          <w:trHeight w:hRule="exact" w:val="288"/>
          <w:jc w:val="center"/>
        </w:trPr>
        <w:tc>
          <w:tcPr>
            <w:tcW w:w="3055" w:type="dxa"/>
          </w:tcPr>
          <w:p w14:paraId="222BB8C3" w14:textId="77777777" w:rsidR="007E39FC" w:rsidRPr="0024291C" w:rsidRDefault="007E39FC" w:rsidP="00453469">
            <w:pPr>
              <w:rPr>
                <w:rFonts w:asciiTheme="minorHAnsi" w:hAnsiTheme="minorHAnsi" w:cs="Calibri"/>
              </w:rPr>
            </w:pPr>
            <w:r w:rsidRPr="0024291C">
              <w:rPr>
                <w:rFonts w:asciiTheme="minorHAnsi" w:hAnsiTheme="minorHAnsi" w:cs="Calibri"/>
              </w:rPr>
              <w:t>Rotary Equipment</w:t>
            </w:r>
          </w:p>
        </w:tc>
        <w:tc>
          <w:tcPr>
            <w:tcW w:w="1800" w:type="dxa"/>
          </w:tcPr>
          <w:p w14:paraId="025BD7F3" w14:textId="77777777" w:rsidR="007E39FC" w:rsidRPr="0024291C" w:rsidRDefault="007E39FC" w:rsidP="00453469">
            <w:pPr>
              <w:rPr>
                <w:rFonts w:asciiTheme="minorHAnsi" w:hAnsiTheme="minorHAnsi" w:cs="Calibri"/>
              </w:rPr>
            </w:pPr>
            <w:r w:rsidRPr="0024291C">
              <w:rPr>
                <w:rFonts w:asciiTheme="minorHAnsi" w:hAnsiTheme="minorHAnsi" w:cs="Calibri"/>
              </w:rPr>
              <w:t>0.68</w:t>
            </w:r>
          </w:p>
        </w:tc>
      </w:tr>
      <w:tr w:rsidR="007E39FC" w:rsidRPr="0024291C" w14:paraId="0FEB0ECE" w14:textId="77777777" w:rsidTr="00453469">
        <w:trPr>
          <w:trHeight w:hRule="exact" w:val="288"/>
          <w:jc w:val="center"/>
        </w:trPr>
        <w:tc>
          <w:tcPr>
            <w:tcW w:w="3055" w:type="dxa"/>
          </w:tcPr>
          <w:p w14:paraId="5950DCD4" w14:textId="77777777" w:rsidR="007E39FC" w:rsidRPr="0024291C" w:rsidRDefault="007E39FC" w:rsidP="00453469">
            <w:pPr>
              <w:rPr>
                <w:rFonts w:asciiTheme="minorHAnsi" w:hAnsiTheme="minorHAnsi" w:cs="Calibri"/>
              </w:rPr>
            </w:pPr>
            <w:r w:rsidRPr="0024291C">
              <w:rPr>
                <w:rFonts w:asciiTheme="minorHAnsi" w:hAnsiTheme="minorHAnsi" w:cs="Calibri"/>
              </w:rPr>
              <w:t>Heat Pipe</w:t>
            </w:r>
          </w:p>
        </w:tc>
        <w:tc>
          <w:tcPr>
            <w:tcW w:w="1800" w:type="dxa"/>
          </w:tcPr>
          <w:p w14:paraId="0E348550" w14:textId="77777777" w:rsidR="007E39FC" w:rsidRPr="0024291C" w:rsidRDefault="007E39FC" w:rsidP="00453469">
            <w:pPr>
              <w:rPr>
                <w:rFonts w:asciiTheme="minorHAnsi" w:hAnsiTheme="minorHAnsi" w:cs="Calibri"/>
              </w:rPr>
            </w:pPr>
            <w:r w:rsidRPr="0024291C">
              <w:rPr>
                <w:rFonts w:asciiTheme="minorHAnsi" w:hAnsiTheme="minorHAnsi" w:cs="Calibri"/>
              </w:rPr>
              <w:t>0.55</w:t>
            </w:r>
          </w:p>
        </w:tc>
      </w:tr>
    </w:tbl>
    <w:p w14:paraId="47A3A5EA" w14:textId="77777777" w:rsidR="007E39FC" w:rsidRPr="00BD3579" w:rsidRDefault="007E39FC" w:rsidP="007E39FC">
      <w:pPr>
        <w:rPr>
          <w:rFonts w:cs="Calibri"/>
        </w:rPr>
      </w:pPr>
    </w:p>
    <w:p w14:paraId="6C20DADF" w14:textId="77777777" w:rsidR="007E39FC" w:rsidRPr="00BD3579" w:rsidRDefault="007E39FC" w:rsidP="007E39FC">
      <w:pPr>
        <w:ind w:left="2880" w:hanging="2160"/>
        <w:rPr>
          <w:rFonts w:cs="Calibri"/>
        </w:rPr>
      </w:pPr>
      <w:r w:rsidRPr="00BD3579">
        <w:rPr>
          <w:rFonts w:cs="Calibri"/>
        </w:rPr>
        <w:lastRenderedPageBreak/>
        <w:t xml:space="preserve">EFLH </w:t>
      </w:r>
      <w:r w:rsidRPr="00BD3579">
        <w:rPr>
          <w:rFonts w:cs="Calibri"/>
        </w:rPr>
        <w:tab/>
        <w:t>= Equivalent Full Load Hours for heating are provided in section 4.4 HVAC End Use</w:t>
      </w:r>
    </w:p>
    <w:p w14:paraId="4379872F" w14:textId="58AA5219" w:rsidR="007E39FC" w:rsidRPr="00BD3579" w:rsidRDefault="007E39FC" w:rsidP="007E39FC">
      <w:pPr>
        <w:ind w:firstLine="720"/>
        <w:rPr>
          <w:rFonts w:cs="Calibri"/>
        </w:rPr>
      </w:pPr>
      <w:r w:rsidRPr="00BD3579">
        <w:rPr>
          <w:rFonts w:cs="Calibri"/>
        </w:rPr>
        <w:t>OccHour</w:t>
      </w:r>
      <w:r w:rsidRPr="00BD3579">
        <w:rPr>
          <w:rFonts w:cs="Calibri"/>
        </w:rPr>
        <w:tab/>
      </w:r>
      <w:r w:rsidR="005460FB">
        <w:rPr>
          <w:rFonts w:cs="Calibri"/>
        </w:rPr>
        <w:t>s</w:t>
      </w:r>
      <w:r w:rsidRPr="00BD3579">
        <w:rPr>
          <w:rFonts w:cs="Calibri"/>
        </w:rPr>
        <w:tab/>
      </w:r>
      <w:r w:rsidRPr="00BD3579">
        <w:rPr>
          <w:rFonts w:cs="Calibri"/>
        </w:rPr>
        <w:tab/>
        <w:t xml:space="preserve">= Average Hours per day facility is occupied </w:t>
      </w:r>
    </w:p>
    <w:p w14:paraId="2843FEC0" w14:textId="0D8BDE00" w:rsidR="007E39FC" w:rsidRDefault="007E39FC" w:rsidP="007E39FC">
      <w:pPr>
        <w:ind w:left="2160" w:firstLine="720"/>
        <w:rPr>
          <w:rFonts w:cs="Calibri"/>
        </w:rPr>
      </w:pPr>
      <w:r w:rsidRPr="00BD3579">
        <w:rPr>
          <w:rFonts w:cs="Calibri"/>
        </w:rPr>
        <w:t>= custom</w:t>
      </w:r>
      <w:r>
        <w:rPr>
          <w:rFonts w:cs="Calibri"/>
        </w:rPr>
        <w:t xml:space="preserve"> or use Modeling Inputs in eQuest models:</w:t>
      </w:r>
    </w:p>
    <w:tbl>
      <w:tblPr>
        <w:tblW w:w="10080" w:type="dxa"/>
        <w:tblInd w:w="-240" w:type="dxa"/>
        <w:tblCellMar>
          <w:left w:w="0" w:type="dxa"/>
          <w:right w:w="0" w:type="dxa"/>
        </w:tblCellMar>
        <w:tblLook w:val="04A0" w:firstRow="1" w:lastRow="0" w:firstColumn="1" w:lastColumn="0" w:noHBand="0" w:noVBand="1"/>
      </w:tblPr>
      <w:tblGrid>
        <w:gridCol w:w="2550"/>
        <w:gridCol w:w="1530"/>
        <w:gridCol w:w="1440"/>
        <w:gridCol w:w="1260"/>
        <w:gridCol w:w="1260"/>
        <w:gridCol w:w="1020"/>
        <w:gridCol w:w="1020"/>
      </w:tblGrid>
      <w:tr w:rsidR="005460FB" w14:paraId="108ADAAD" w14:textId="503C9479" w:rsidTr="003B0360">
        <w:trPr>
          <w:trHeight w:val="20"/>
          <w:tblHeader/>
        </w:trPr>
        <w:tc>
          <w:tcPr>
            <w:tcW w:w="2550" w:type="dxa"/>
            <w:tcMar>
              <w:top w:w="0" w:type="dxa"/>
              <w:left w:w="30" w:type="dxa"/>
              <w:bottom w:w="0" w:type="dxa"/>
              <w:right w:w="30" w:type="dxa"/>
            </w:tcMar>
          </w:tcPr>
          <w:p w14:paraId="5390DC12" w14:textId="77777777" w:rsidR="005460FB" w:rsidRDefault="005460FB" w:rsidP="0024291C">
            <w:pPr>
              <w:autoSpaceDE w:val="0"/>
              <w:autoSpaceDN w:val="0"/>
              <w:spacing w:after="0"/>
              <w:rPr>
                <w:color w:val="000000"/>
                <w:sz w:val="22"/>
              </w:rPr>
            </w:pPr>
          </w:p>
        </w:tc>
        <w:tc>
          <w:tcPr>
            <w:tcW w:w="153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30" w:type="dxa"/>
              <w:bottom w:w="0" w:type="dxa"/>
              <w:right w:w="30" w:type="dxa"/>
            </w:tcMar>
            <w:vAlign w:val="center"/>
            <w:hideMark/>
          </w:tcPr>
          <w:p w14:paraId="775793F3" w14:textId="77777777" w:rsidR="005460FB" w:rsidRPr="001C69E3" w:rsidRDefault="005460FB" w:rsidP="0024291C">
            <w:pPr>
              <w:autoSpaceDE w:val="0"/>
              <w:autoSpaceDN w:val="0"/>
              <w:spacing w:after="0"/>
              <w:jc w:val="center"/>
              <w:rPr>
                <w:b/>
                <w:bCs/>
                <w:color w:val="FFFFFF" w:themeColor="background1"/>
                <w:sz w:val="22"/>
              </w:rPr>
            </w:pPr>
            <w:r w:rsidRPr="001C69E3">
              <w:rPr>
                <w:b/>
                <w:bCs/>
                <w:color w:val="FFFFFF" w:themeColor="background1"/>
              </w:rPr>
              <w:t>Weekday</w:t>
            </w:r>
          </w:p>
        </w:tc>
        <w:tc>
          <w:tcPr>
            <w:tcW w:w="144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30" w:type="dxa"/>
              <w:bottom w:w="0" w:type="dxa"/>
              <w:right w:w="30" w:type="dxa"/>
            </w:tcMar>
            <w:vAlign w:val="center"/>
            <w:hideMark/>
          </w:tcPr>
          <w:p w14:paraId="75D3C351" w14:textId="77777777" w:rsidR="005460FB" w:rsidRPr="001C69E3" w:rsidRDefault="005460FB" w:rsidP="0024291C">
            <w:pPr>
              <w:autoSpaceDE w:val="0"/>
              <w:autoSpaceDN w:val="0"/>
              <w:spacing w:after="0"/>
              <w:jc w:val="center"/>
              <w:rPr>
                <w:b/>
                <w:bCs/>
                <w:color w:val="FFFFFF" w:themeColor="background1"/>
                <w:sz w:val="22"/>
              </w:rPr>
            </w:pPr>
            <w:r w:rsidRPr="001C69E3">
              <w:rPr>
                <w:b/>
                <w:bCs/>
                <w:color w:val="FFFFFF" w:themeColor="background1"/>
              </w:rPr>
              <w:t>Saturday</w:t>
            </w:r>
          </w:p>
        </w:tc>
        <w:tc>
          <w:tcPr>
            <w:tcW w:w="126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30" w:type="dxa"/>
              <w:bottom w:w="0" w:type="dxa"/>
              <w:right w:w="30" w:type="dxa"/>
            </w:tcMar>
            <w:vAlign w:val="center"/>
            <w:hideMark/>
          </w:tcPr>
          <w:p w14:paraId="57F8E5F2" w14:textId="77777777" w:rsidR="005460FB" w:rsidRPr="001C69E3" w:rsidRDefault="005460FB" w:rsidP="0024291C">
            <w:pPr>
              <w:autoSpaceDE w:val="0"/>
              <w:autoSpaceDN w:val="0"/>
              <w:spacing w:after="0"/>
              <w:jc w:val="center"/>
              <w:rPr>
                <w:b/>
                <w:bCs/>
                <w:color w:val="FFFFFF" w:themeColor="background1"/>
                <w:sz w:val="22"/>
              </w:rPr>
            </w:pPr>
            <w:r w:rsidRPr="001C69E3">
              <w:rPr>
                <w:b/>
                <w:bCs/>
                <w:color w:val="FFFFFF" w:themeColor="background1"/>
              </w:rPr>
              <w:t>Sunday</w:t>
            </w:r>
          </w:p>
        </w:tc>
        <w:tc>
          <w:tcPr>
            <w:tcW w:w="126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30" w:type="dxa"/>
              <w:bottom w:w="0" w:type="dxa"/>
              <w:right w:w="30" w:type="dxa"/>
            </w:tcMar>
            <w:vAlign w:val="center"/>
            <w:hideMark/>
          </w:tcPr>
          <w:p w14:paraId="029A67EF" w14:textId="77777777" w:rsidR="005460FB" w:rsidRPr="001C69E3" w:rsidRDefault="005460FB" w:rsidP="0024291C">
            <w:pPr>
              <w:autoSpaceDE w:val="0"/>
              <w:autoSpaceDN w:val="0"/>
              <w:spacing w:after="0"/>
              <w:jc w:val="center"/>
              <w:rPr>
                <w:b/>
                <w:bCs/>
                <w:color w:val="FFFFFF" w:themeColor="background1"/>
                <w:sz w:val="22"/>
              </w:rPr>
            </w:pPr>
            <w:r w:rsidRPr="001C69E3">
              <w:rPr>
                <w:b/>
                <w:bCs/>
                <w:color w:val="FFFFFF" w:themeColor="background1"/>
              </w:rPr>
              <w:t>Holiday</w:t>
            </w:r>
          </w:p>
        </w:tc>
        <w:tc>
          <w:tcPr>
            <w:tcW w:w="102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30" w:type="dxa"/>
              <w:bottom w:w="0" w:type="dxa"/>
              <w:right w:w="30" w:type="dxa"/>
            </w:tcMar>
            <w:vAlign w:val="center"/>
            <w:hideMark/>
          </w:tcPr>
          <w:p w14:paraId="7891E854" w14:textId="0D8B2767" w:rsidR="005460FB" w:rsidRPr="001C69E3" w:rsidRDefault="005460FB" w:rsidP="0024291C">
            <w:pPr>
              <w:autoSpaceDE w:val="0"/>
              <w:autoSpaceDN w:val="0"/>
              <w:spacing w:after="0"/>
              <w:jc w:val="center"/>
              <w:rPr>
                <w:b/>
                <w:bCs/>
                <w:color w:val="FFFFFF" w:themeColor="background1"/>
                <w:sz w:val="22"/>
              </w:rPr>
            </w:pPr>
            <w:r>
              <w:rPr>
                <w:b/>
                <w:bCs/>
                <w:color w:val="FFFFFF" w:themeColor="background1"/>
                <w:sz w:val="22"/>
              </w:rPr>
              <w:t>Annual Operating Hours</w:t>
            </w:r>
          </w:p>
        </w:tc>
        <w:tc>
          <w:tcPr>
            <w:tcW w:w="1020" w:type="dxa"/>
            <w:tcBorders>
              <w:top w:val="single" w:sz="8" w:space="0" w:color="auto"/>
              <w:left w:val="nil"/>
              <w:bottom w:val="single" w:sz="8" w:space="0" w:color="auto"/>
              <w:right w:val="single" w:sz="8" w:space="0" w:color="auto"/>
            </w:tcBorders>
            <w:shd w:val="clear" w:color="auto" w:fill="808080" w:themeFill="background1" w:themeFillShade="80"/>
            <w:vAlign w:val="center"/>
          </w:tcPr>
          <w:p w14:paraId="3F18B768" w14:textId="2E7353E4" w:rsidR="005460FB" w:rsidRPr="005460FB" w:rsidRDefault="005460FB" w:rsidP="0024291C">
            <w:pPr>
              <w:autoSpaceDE w:val="0"/>
              <w:autoSpaceDN w:val="0"/>
              <w:spacing w:after="0"/>
              <w:jc w:val="center"/>
              <w:rPr>
                <w:b/>
                <w:bCs/>
                <w:color w:val="FFFFFF" w:themeColor="background1"/>
              </w:rPr>
            </w:pPr>
            <w:r w:rsidRPr="001F09F3">
              <w:rPr>
                <w:b/>
                <w:bCs/>
                <w:color w:val="FFFFFF" w:themeColor="background1"/>
              </w:rPr>
              <w:t>OccHours</w:t>
            </w:r>
          </w:p>
        </w:tc>
      </w:tr>
      <w:tr w:rsidR="005460FB" w14:paraId="28A34726" w14:textId="3240D544" w:rsidTr="003B0360">
        <w:trPr>
          <w:trHeight w:val="20"/>
        </w:trPr>
        <w:tc>
          <w:tcPr>
            <w:tcW w:w="2550"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hideMark/>
          </w:tcPr>
          <w:p w14:paraId="39F3E881" w14:textId="77777777" w:rsidR="005460FB" w:rsidRDefault="005460FB" w:rsidP="003B0360">
            <w:pPr>
              <w:autoSpaceDE w:val="0"/>
              <w:autoSpaceDN w:val="0"/>
              <w:spacing w:after="0"/>
              <w:jc w:val="left"/>
              <w:rPr>
                <w:color w:val="000000"/>
                <w:sz w:val="22"/>
              </w:rPr>
            </w:pPr>
            <w:r>
              <w:rPr>
                <w:color w:val="000000"/>
              </w:rPr>
              <w:t>Assembly/Convention Center</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D2B658B" w14:textId="77777777" w:rsidR="005460FB" w:rsidRDefault="005460FB" w:rsidP="003B0360">
            <w:pPr>
              <w:autoSpaceDE w:val="0"/>
              <w:autoSpaceDN w:val="0"/>
              <w:spacing w:after="0"/>
              <w:jc w:val="left"/>
              <w:rPr>
                <w:color w:val="000000"/>
                <w:sz w:val="22"/>
              </w:rPr>
            </w:pPr>
            <w:r>
              <w:rPr>
                <w:color w:val="000000"/>
              </w:rPr>
              <w:t>10am-9pm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4E366AD" w14:textId="77777777" w:rsidR="005460FB" w:rsidRDefault="005460FB" w:rsidP="003B0360">
            <w:pPr>
              <w:autoSpaceDE w:val="0"/>
              <w:autoSpaceDN w:val="0"/>
              <w:spacing w:after="0"/>
              <w:jc w:val="left"/>
              <w:rPr>
                <w:color w:val="000000"/>
                <w:sz w:val="22"/>
              </w:rPr>
            </w:pPr>
            <w:r>
              <w:rPr>
                <w:color w:val="000000"/>
              </w:rPr>
              <w:t>10am-9pm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2E6EB3F" w14:textId="77777777" w:rsidR="005460FB" w:rsidRDefault="005460FB" w:rsidP="003B0360">
            <w:pPr>
              <w:autoSpaceDE w:val="0"/>
              <w:autoSpaceDN w:val="0"/>
              <w:spacing w:after="0"/>
              <w:jc w:val="left"/>
              <w:rPr>
                <w:color w:val="000000"/>
                <w:sz w:val="22"/>
              </w:rPr>
            </w:pPr>
            <w:r>
              <w:rPr>
                <w:color w:val="000000"/>
              </w:rPr>
              <w:t>10am-9pm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FDB6EAE"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031FC27" w14:textId="77777777" w:rsidR="005460FB" w:rsidRDefault="005460FB" w:rsidP="003B0360">
            <w:pPr>
              <w:autoSpaceDE w:val="0"/>
              <w:autoSpaceDN w:val="0"/>
              <w:spacing w:after="0"/>
              <w:jc w:val="center"/>
              <w:rPr>
                <w:color w:val="000000"/>
                <w:sz w:val="22"/>
              </w:rPr>
            </w:pPr>
            <w:r>
              <w:rPr>
                <w:color w:val="000000"/>
              </w:rPr>
              <w:t>3905</w:t>
            </w:r>
          </w:p>
        </w:tc>
        <w:tc>
          <w:tcPr>
            <w:tcW w:w="1020" w:type="dxa"/>
            <w:tcBorders>
              <w:top w:val="nil"/>
              <w:left w:val="nil"/>
              <w:bottom w:val="single" w:sz="8" w:space="0" w:color="auto"/>
              <w:right w:val="single" w:sz="8" w:space="0" w:color="auto"/>
            </w:tcBorders>
            <w:vAlign w:val="center"/>
          </w:tcPr>
          <w:p w14:paraId="7C426C4A" w14:textId="36F03998" w:rsidR="005460FB" w:rsidRDefault="005460FB" w:rsidP="003B0360">
            <w:pPr>
              <w:autoSpaceDE w:val="0"/>
              <w:autoSpaceDN w:val="0"/>
              <w:spacing w:after="0"/>
              <w:jc w:val="center"/>
              <w:rPr>
                <w:color w:val="000000"/>
              </w:rPr>
            </w:pPr>
            <w:r>
              <w:rPr>
                <w:color w:val="000000"/>
              </w:rPr>
              <w:t>10.7</w:t>
            </w:r>
          </w:p>
        </w:tc>
      </w:tr>
      <w:tr w:rsidR="005460FB" w14:paraId="1635B415" w14:textId="1B4143E1"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1AED54A0" w14:textId="77777777" w:rsidR="005460FB" w:rsidRDefault="005460FB" w:rsidP="003B0360">
            <w:pPr>
              <w:autoSpaceDE w:val="0"/>
              <w:autoSpaceDN w:val="0"/>
              <w:spacing w:after="0"/>
              <w:jc w:val="left"/>
              <w:rPr>
                <w:color w:val="000000"/>
                <w:sz w:val="22"/>
              </w:rPr>
            </w:pPr>
            <w:r>
              <w:rPr>
                <w:color w:val="000000"/>
              </w:rPr>
              <w:t>Assisted Living</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DD42D1C" w14:textId="77777777" w:rsidR="005460FB" w:rsidRDefault="005460FB" w:rsidP="003B0360">
            <w:pPr>
              <w:autoSpaceDE w:val="0"/>
              <w:autoSpaceDN w:val="0"/>
              <w:spacing w:after="0"/>
              <w:jc w:val="left"/>
              <w:rPr>
                <w:color w:val="000000"/>
                <w:sz w:val="22"/>
              </w:rPr>
            </w:pPr>
            <w:r>
              <w:rPr>
                <w:color w:val="000000"/>
              </w:rPr>
              <w:t>24/7</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FD33A60" w14:textId="77777777" w:rsidR="005460FB" w:rsidRDefault="005460FB" w:rsidP="003B0360">
            <w:pPr>
              <w:autoSpaceDE w:val="0"/>
              <w:autoSpaceDN w:val="0"/>
              <w:spacing w:after="0"/>
              <w:jc w:val="left"/>
              <w:rPr>
                <w:color w:val="000000"/>
                <w:sz w:val="22"/>
              </w:rPr>
            </w:pPr>
            <w:r>
              <w:rPr>
                <w:color w:val="000000"/>
              </w:rPr>
              <w:t>24/7</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5735F5A" w14:textId="77777777" w:rsidR="005460FB" w:rsidRDefault="005460FB" w:rsidP="003B0360">
            <w:pPr>
              <w:autoSpaceDE w:val="0"/>
              <w:autoSpaceDN w:val="0"/>
              <w:spacing w:after="0"/>
              <w:jc w:val="left"/>
              <w:rPr>
                <w:color w:val="000000"/>
                <w:sz w:val="22"/>
              </w:rPr>
            </w:pPr>
            <w:r>
              <w:rPr>
                <w:color w:val="000000"/>
              </w:rPr>
              <w:t>24/7</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61DB785" w14:textId="77777777" w:rsidR="005460FB" w:rsidRDefault="005460FB" w:rsidP="003B0360">
            <w:pPr>
              <w:autoSpaceDE w:val="0"/>
              <w:autoSpaceDN w:val="0"/>
              <w:spacing w:after="0"/>
              <w:jc w:val="left"/>
              <w:rPr>
                <w:color w:val="000000"/>
                <w:sz w:val="22"/>
              </w:rPr>
            </w:pPr>
            <w:r>
              <w:rPr>
                <w:color w:val="000000"/>
              </w:rPr>
              <w:t>24/7</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D162928" w14:textId="77777777" w:rsidR="005460FB" w:rsidRDefault="005460FB" w:rsidP="003B0360">
            <w:pPr>
              <w:autoSpaceDE w:val="0"/>
              <w:autoSpaceDN w:val="0"/>
              <w:spacing w:after="0"/>
              <w:jc w:val="center"/>
              <w:rPr>
                <w:color w:val="000000"/>
                <w:sz w:val="22"/>
              </w:rPr>
            </w:pPr>
            <w:r>
              <w:rPr>
                <w:color w:val="000000"/>
              </w:rPr>
              <w:t>8760</w:t>
            </w:r>
          </w:p>
        </w:tc>
        <w:tc>
          <w:tcPr>
            <w:tcW w:w="1020" w:type="dxa"/>
            <w:tcBorders>
              <w:top w:val="nil"/>
              <w:left w:val="nil"/>
              <w:bottom w:val="single" w:sz="8" w:space="0" w:color="auto"/>
              <w:right w:val="single" w:sz="8" w:space="0" w:color="auto"/>
            </w:tcBorders>
            <w:vAlign w:val="center"/>
          </w:tcPr>
          <w:p w14:paraId="31D5BEEB" w14:textId="38DE5B74" w:rsidR="005460FB" w:rsidRDefault="005460FB" w:rsidP="003B0360">
            <w:pPr>
              <w:autoSpaceDE w:val="0"/>
              <w:autoSpaceDN w:val="0"/>
              <w:spacing w:after="0"/>
              <w:jc w:val="center"/>
              <w:rPr>
                <w:color w:val="000000"/>
              </w:rPr>
            </w:pPr>
            <w:r>
              <w:rPr>
                <w:color w:val="000000"/>
              </w:rPr>
              <w:t>24.0</w:t>
            </w:r>
          </w:p>
        </w:tc>
      </w:tr>
      <w:tr w:rsidR="005460FB" w14:paraId="4CB7047A" w14:textId="700A0F57"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254A4739" w14:textId="77777777" w:rsidR="005460FB" w:rsidRDefault="005460FB" w:rsidP="003B0360">
            <w:pPr>
              <w:autoSpaceDE w:val="0"/>
              <w:autoSpaceDN w:val="0"/>
              <w:spacing w:after="0"/>
              <w:jc w:val="left"/>
              <w:rPr>
                <w:color w:val="000000"/>
                <w:sz w:val="22"/>
              </w:rPr>
            </w:pPr>
            <w:r>
              <w:rPr>
                <w:color w:val="000000"/>
              </w:rPr>
              <w:t>College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D9B1506" w14:textId="77777777" w:rsidR="005460FB" w:rsidRDefault="005460FB" w:rsidP="003B0360">
            <w:pPr>
              <w:autoSpaceDE w:val="0"/>
              <w:autoSpaceDN w:val="0"/>
              <w:spacing w:after="0"/>
              <w:jc w:val="left"/>
              <w:rPr>
                <w:color w:val="000000"/>
                <w:sz w:val="22"/>
              </w:rPr>
            </w:pPr>
            <w:r>
              <w:rPr>
                <w:color w:val="000000"/>
              </w:rPr>
              <w:t>8am-9pm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1824D50"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EDCD080"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837A18F"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93DA384" w14:textId="77777777" w:rsidR="005460FB" w:rsidRDefault="005460FB" w:rsidP="003B0360">
            <w:pPr>
              <w:autoSpaceDE w:val="0"/>
              <w:autoSpaceDN w:val="0"/>
              <w:spacing w:after="0"/>
              <w:jc w:val="center"/>
              <w:rPr>
                <w:color w:val="000000"/>
                <w:sz w:val="22"/>
              </w:rPr>
            </w:pPr>
            <w:r>
              <w:rPr>
                <w:color w:val="000000"/>
              </w:rPr>
              <w:t>3263</w:t>
            </w:r>
          </w:p>
        </w:tc>
        <w:tc>
          <w:tcPr>
            <w:tcW w:w="1020" w:type="dxa"/>
            <w:tcBorders>
              <w:top w:val="nil"/>
              <w:left w:val="nil"/>
              <w:bottom w:val="single" w:sz="8" w:space="0" w:color="auto"/>
              <w:right w:val="single" w:sz="8" w:space="0" w:color="auto"/>
            </w:tcBorders>
            <w:vAlign w:val="center"/>
          </w:tcPr>
          <w:p w14:paraId="4CFB71DE" w14:textId="456745CF" w:rsidR="005460FB" w:rsidRDefault="005460FB" w:rsidP="003B0360">
            <w:pPr>
              <w:autoSpaceDE w:val="0"/>
              <w:autoSpaceDN w:val="0"/>
              <w:spacing w:after="0"/>
              <w:jc w:val="center"/>
              <w:rPr>
                <w:color w:val="000000"/>
              </w:rPr>
            </w:pPr>
            <w:r>
              <w:rPr>
                <w:color w:val="000000"/>
              </w:rPr>
              <w:t>8.9</w:t>
            </w:r>
          </w:p>
        </w:tc>
      </w:tr>
      <w:tr w:rsidR="005460FB" w14:paraId="6135C97B" w14:textId="654C35D3"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24338A2C" w14:textId="77777777" w:rsidR="005460FB" w:rsidRDefault="005460FB" w:rsidP="003B0360">
            <w:pPr>
              <w:autoSpaceDE w:val="0"/>
              <w:autoSpaceDN w:val="0"/>
              <w:spacing w:after="0"/>
              <w:jc w:val="left"/>
              <w:rPr>
                <w:color w:val="000000"/>
                <w:sz w:val="22"/>
              </w:rPr>
            </w:pPr>
            <w:r>
              <w:rPr>
                <w:color w:val="000000"/>
              </w:rPr>
              <w:t>Convenience Store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8488942" w14:textId="77777777" w:rsidR="005460FB" w:rsidRDefault="005460FB" w:rsidP="003B0360">
            <w:pPr>
              <w:autoSpaceDE w:val="0"/>
              <w:autoSpaceDN w:val="0"/>
              <w:spacing w:after="0"/>
              <w:jc w:val="left"/>
              <w:rPr>
                <w:color w:val="000000"/>
                <w:sz w:val="22"/>
              </w:rPr>
            </w:pPr>
            <w:r>
              <w:rPr>
                <w:color w:val="000000"/>
              </w:rPr>
              <w:t>7am-10pm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1C6898F" w14:textId="77777777" w:rsidR="005460FB" w:rsidRDefault="005460FB" w:rsidP="003B0360">
            <w:pPr>
              <w:autoSpaceDE w:val="0"/>
              <w:autoSpaceDN w:val="0"/>
              <w:spacing w:after="0"/>
              <w:jc w:val="left"/>
              <w:rPr>
                <w:color w:val="000000"/>
                <w:sz w:val="22"/>
              </w:rPr>
            </w:pPr>
            <w:r>
              <w:rPr>
                <w:color w:val="000000"/>
              </w:rPr>
              <w:t>9am-9pm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89811F5" w14:textId="77777777" w:rsidR="005460FB" w:rsidRDefault="005460FB" w:rsidP="003B0360">
            <w:pPr>
              <w:autoSpaceDE w:val="0"/>
              <w:autoSpaceDN w:val="0"/>
              <w:spacing w:after="0"/>
              <w:jc w:val="left"/>
              <w:rPr>
                <w:color w:val="000000"/>
                <w:sz w:val="22"/>
              </w:rPr>
            </w:pPr>
            <w:r>
              <w:rPr>
                <w:color w:val="000000"/>
              </w:rPr>
              <w:t>10am-5pm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CF5CA21" w14:textId="77777777" w:rsidR="005460FB" w:rsidRDefault="005460FB" w:rsidP="003B0360">
            <w:pPr>
              <w:autoSpaceDE w:val="0"/>
              <w:autoSpaceDN w:val="0"/>
              <w:spacing w:after="0"/>
              <w:jc w:val="left"/>
              <w:rPr>
                <w:color w:val="000000"/>
                <w:sz w:val="22"/>
              </w:rPr>
            </w:pPr>
            <w:r>
              <w:rPr>
                <w:color w:val="000000"/>
              </w:rPr>
              <w:t>10am-5pm</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C584401" w14:textId="77777777" w:rsidR="005460FB" w:rsidRDefault="005460FB" w:rsidP="003B0360">
            <w:pPr>
              <w:autoSpaceDE w:val="0"/>
              <w:autoSpaceDN w:val="0"/>
              <w:spacing w:after="0"/>
              <w:jc w:val="center"/>
              <w:rPr>
                <w:color w:val="000000"/>
                <w:sz w:val="22"/>
              </w:rPr>
            </w:pPr>
            <w:r>
              <w:rPr>
                <w:color w:val="000000"/>
              </w:rPr>
              <w:t>4823</w:t>
            </w:r>
          </w:p>
        </w:tc>
        <w:tc>
          <w:tcPr>
            <w:tcW w:w="1020" w:type="dxa"/>
            <w:tcBorders>
              <w:top w:val="nil"/>
              <w:left w:val="nil"/>
              <w:bottom w:val="single" w:sz="8" w:space="0" w:color="auto"/>
              <w:right w:val="single" w:sz="8" w:space="0" w:color="auto"/>
            </w:tcBorders>
            <w:vAlign w:val="center"/>
          </w:tcPr>
          <w:p w14:paraId="37B9DA3C" w14:textId="25EDF9C8" w:rsidR="005460FB" w:rsidRDefault="005460FB" w:rsidP="003B0360">
            <w:pPr>
              <w:autoSpaceDE w:val="0"/>
              <w:autoSpaceDN w:val="0"/>
              <w:spacing w:after="0"/>
              <w:jc w:val="center"/>
              <w:rPr>
                <w:color w:val="000000"/>
              </w:rPr>
            </w:pPr>
            <w:r>
              <w:rPr>
                <w:color w:val="000000"/>
              </w:rPr>
              <w:t>13.2</w:t>
            </w:r>
          </w:p>
        </w:tc>
      </w:tr>
      <w:tr w:rsidR="005460FB" w14:paraId="1355FE87" w14:textId="6FF60FED"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677F5BE8" w14:textId="77777777" w:rsidR="005460FB" w:rsidRDefault="005460FB" w:rsidP="003B0360">
            <w:pPr>
              <w:autoSpaceDE w:val="0"/>
              <w:autoSpaceDN w:val="0"/>
              <w:spacing w:after="0"/>
              <w:jc w:val="left"/>
              <w:rPr>
                <w:color w:val="000000"/>
                <w:sz w:val="22"/>
              </w:rPr>
            </w:pPr>
            <w:r>
              <w:rPr>
                <w:color w:val="000000"/>
              </w:rPr>
              <w:t>Elementary School</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BF5C686" w14:textId="77777777" w:rsidR="005460FB" w:rsidRDefault="005460FB" w:rsidP="003B0360">
            <w:pPr>
              <w:autoSpaceDE w:val="0"/>
              <w:autoSpaceDN w:val="0"/>
              <w:spacing w:after="0"/>
              <w:jc w:val="left"/>
              <w:rPr>
                <w:color w:val="000000"/>
              </w:rPr>
            </w:pPr>
            <w:r>
              <w:rPr>
                <w:color w:val="000000"/>
              </w:rPr>
              <w:t xml:space="preserve">8am-4pm </w:t>
            </w:r>
          </w:p>
          <w:p w14:paraId="3ECDC418" w14:textId="77777777" w:rsidR="005460FB" w:rsidRDefault="005460FB" w:rsidP="003B0360">
            <w:pPr>
              <w:autoSpaceDE w:val="0"/>
              <w:autoSpaceDN w:val="0"/>
              <w:spacing w:after="0"/>
              <w:jc w:val="left"/>
              <w:rPr>
                <w:color w:val="000000"/>
                <w:sz w:val="22"/>
              </w:rPr>
            </w:pPr>
            <w:r>
              <w:rPr>
                <w:color w:val="000000"/>
              </w:rPr>
              <w:t>(20% in summer)</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6E89625"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3D509F1"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EEB502C"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46F77DC" w14:textId="77777777" w:rsidR="005460FB" w:rsidRDefault="005460FB" w:rsidP="003B0360">
            <w:pPr>
              <w:autoSpaceDE w:val="0"/>
              <w:autoSpaceDN w:val="0"/>
              <w:spacing w:after="0"/>
              <w:jc w:val="center"/>
              <w:rPr>
                <w:color w:val="000000"/>
                <w:sz w:val="22"/>
              </w:rPr>
            </w:pPr>
            <w:r>
              <w:rPr>
                <w:color w:val="000000"/>
              </w:rPr>
              <w:t>1606</w:t>
            </w:r>
          </w:p>
        </w:tc>
        <w:tc>
          <w:tcPr>
            <w:tcW w:w="1020" w:type="dxa"/>
            <w:tcBorders>
              <w:top w:val="nil"/>
              <w:left w:val="nil"/>
              <w:bottom w:val="single" w:sz="8" w:space="0" w:color="auto"/>
              <w:right w:val="single" w:sz="8" w:space="0" w:color="auto"/>
            </w:tcBorders>
            <w:vAlign w:val="center"/>
          </w:tcPr>
          <w:p w14:paraId="4DCDF906" w14:textId="3594307E" w:rsidR="005460FB" w:rsidRDefault="005460FB" w:rsidP="003B0360">
            <w:pPr>
              <w:autoSpaceDE w:val="0"/>
              <w:autoSpaceDN w:val="0"/>
              <w:spacing w:after="0"/>
              <w:jc w:val="center"/>
              <w:rPr>
                <w:color w:val="000000"/>
              </w:rPr>
            </w:pPr>
            <w:r>
              <w:rPr>
                <w:color w:val="000000"/>
              </w:rPr>
              <w:t>4.4</w:t>
            </w:r>
          </w:p>
        </w:tc>
      </w:tr>
      <w:tr w:rsidR="005460FB" w14:paraId="64CD0F03" w14:textId="71D733AB"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65123F15" w14:textId="77777777" w:rsidR="005460FB" w:rsidRDefault="005460FB" w:rsidP="003B0360">
            <w:pPr>
              <w:autoSpaceDE w:val="0"/>
              <w:autoSpaceDN w:val="0"/>
              <w:spacing w:after="0"/>
              <w:jc w:val="left"/>
              <w:rPr>
                <w:color w:val="000000"/>
                <w:sz w:val="22"/>
              </w:rPr>
            </w:pPr>
            <w:r>
              <w:rPr>
                <w:color w:val="000000"/>
              </w:rPr>
              <w:t>Garage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80AF1C2" w14:textId="77777777" w:rsidR="005460FB" w:rsidRDefault="005460FB" w:rsidP="003B0360">
            <w:pPr>
              <w:autoSpaceDE w:val="0"/>
              <w:autoSpaceDN w:val="0"/>
              <w:spacing w:after="0"/>
              <w:jc w:val="left"/>
              <w:rPr>
                <w:color w:val="000000"/>
                <w:sz w:val="22"/>
              </w:rPr>
            </w:pPr>
            <w:r>
              <w:rPr>
                <w:color w:val="000000"/>
              </w:rPr>
              <w:t>7am-5pm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6E94CE3" w14:textId="77777777" w:rsidR="005460FB" w:rsidRDefault="005460FB" w:rsidP="003B0360">
            <w:pPr>
              <w:autoSpaceDE w:val="0"/>
              <w:autoSpaceDN w:val="0"/>
              <w:spacing w:after="0"/>
              <w:jc w:val="left"/>
              <w:rPr>
                <w:color w:val="000000"/>
                <w:sz w:val="22"/>
              </w:rPr>
            </w:pPr>
            <w:r>
              <w:rPr>
                <w:color w:val="000000"/>
              </w:rPr>
              <w:t>8am-12pm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F3756C9"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909514E"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58119F2" w14:textId="77777777" w:rsidR="005460FB" w:rsidRDefault="005460FB" w:rsidP="003B0360">
            <w:pPr>
              <w:autoSpaceDE w:val="0"/>
              <w:autoSpaceDN w:val="0"/>
              <w:spacing w:after="0"/>
              <w:jc w:val="center"/>
              <w:rPr>
                <w:color w:val="000000"/>
                <w:sz w:val="22"/>
              </w:rPr>
            </w:pPr>
            <w:r>
              <w:rPr>
                <w:color w:val="000000"/>
              </w:rPr>
              <w:t>3342</w:t>
            </w:r>
          </w:p>
        </w:tc>
        <w:tc>
          <w:tcPr>
            <w:tcW w:w="1020" w:type="dxa"/>
            <w:tcBorders>
              <w:top w:val="nil"/>
              <w:left w:val="nil"/>
              <w:bottom w:val="single" w:sz="8" w:space="0" w:color="auto"/>
              <w:right w:val="single" w:sz="8" w:space="0" w:color="auto"/>
            </w:tcBorders>
            <w:vAlign w:val="center"/>
          </w:tcPr>
          <w:p w14:paraId="67E614D0" w14:textId="11152C84" w:rsidR="005460FB" w:rsidRDefault="005460FB" w:rsidP="003B0360">
            <w:pPr>
              <w:autoSpaceDE w:val="0"/>
              <w:autoSpaceDN w:val="0"/>
              <w:spacing w:after="0"/>
              <w:jc w:val="center"/>
              <w:rPr>
                <w:color w:val="000000"/>
              </w:rPr>
            </w:pPr>
            <w:r>
              <w:rPr>
                <w:color w:val="000000"/>
              </w:rPr>
              <w:t>9.1</w:t>
            </w:r>
          </w:p>
        </w:tc>
      </w:tr>
      <w:tr w:rsidR="005460FB" w14:paraId="5EBC91DD" w14:textId="00B96CC6"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29C5C57A" w14:textId="77777777" w:rsidR="005460FB" w:rsidRDefault="005460FB" w:rsidP="003B0360">
            <w:pPr>
              <w:autoSpaceDE w:val="0"/>
              <w:autoSpaceDN w:val="0"/>
              <w:spacing w:after="0"/>
              <w:jc w:val="left"/>
              <w:rPr>
                <w:color w:val="000000"/>
                <w:sz w:val="22"/>
              </w:rPr>
            </w:pPr>
            <w:r>
              <w:rPr>
                <w:color w:val="000000"/>
              </w:rPr>
              <w:t>Grocery</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3359591" w14:textId="77777777" w:rsidR="005460FB" w:rsidRDefault="005460FB" w:rsidP="003B0360">
            <w:pPr>
              <w:autoSpaceDE w:val="0"/>
              <w:autoSpaceDN w:val="0"/>
              <w:spacing w:after="0"/>
              <w:jc w:val="left"/>
              <w:rPr>
                <w:color w:val="000000"/>
                <w:sz w:val="22"/>
              </w:rPr>
            </w:pPr>
            <w:r>
              <w:rPr>
                <w:color w:val="000000"/>
              </w:rPr>
              <w:t>7am-9pm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9B790A6" w14:textId="77777777" w:rsidR="005460FB" w:rsidRDefault="005460FB" w:rsidP="003B0360">
            <w:pPr>
              <w:autoSpaceDE w:val="0"/>
              <w:autoSpaceDN w:val="0"/>
              <w:spacing w:after="0"/>
              <w:jc w:val="left"/>
              <w:rPr>
                <w:color w:val="000000"/>
                <w:sz w:val="22"/>
              </w:rPr>
            </w:pPr>
            <w:r>
              <w:rPr>
                <w:color w:val="000000"/>
              </w:rPr>
              <w:t>7am-9pm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2351A40" w14:textId="77777777" w:rsidR="005460FB" w:rsidRDefault="005460FB" w:rsidP="003B0360">
            <w:pPr>
              <w:autoSpaceDE w:val="0"/>
              <w:autoSpaceDN w:val="0"/>
              <w:spacing w:after="0"/>
              <w:jc w:val="left"/>
              <w:rPr>
                <w:color w:val="000000"/>
                <w:sz w:val="22"/>
              </w:rPr>
            </w:pPr>
            <w:r>
              <w:rPr>
                <w:color w:val="000000"/>
              </w:rPr>
              <w:t>9am-8pm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A3D034E"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1B4C37F" w14:textId="77777777" w:rsidR="005460FB" w:rsidRDefault="005460FB" w:rsidP="003B0360">
            <w:pPr>
              <w:autoSpaceDE w:val="0"/>
              <w:autoSpaceDN w:val="0"/>
              <w:spacing w:after="0"/>
              <w:jc w:val="center"/>
              <w:rPr>
                <w:color w:val="000000"/>
                <w:sz w:val="22"/>
              </w:rPr>
            </w:pPr>
            <w:r>
              <w:rPr>
                <w:color w:val="000000"/>
              </w:rPr>
              <w:t>4814</w:t>
            </w:r>
          </w:p>
        </w:tc>
        <w:tc>
          <w:tcPr>
            <w:tcW w:w="1020" w:type="dxa"/>
            <w:tcBorders>
              <w:top w:val="nil"/>
              <w:left w:val="nil"/>
              <w:bottom w:val="single" w:sz="8" w:space="0" w:color="auto"/>
              <w:right w:val="single" w:sz="8" w:space="0" w:color="auto"/>
            </w:tcBorders>
            <w:vAlign w:val="center"/>
          </w:tcPr>
          <w:p w14:paraId="648E890C" w14:textId="74597627" w:rsidR="005460FB" w:rsidRDefault="005460FB" w:rsidP="003B0360">
            <w:pPr>
              <w:autoSpaceDE w:val="0"/>
              <w:autoSpaceDN w:val="0"/>
              <w:spacing w:after="0"/>
              <w:jc w:val="center"/>
              <w:rPr>
                <w:color w:val="000000"/>
              </w:rPr>
            </w:pPr>
            <w:r>
              <w:rPr>
                <w:color w:val="000000"/>
              </w:rPr>
              <w:t>13.2</w:t>
            </w:r>
          </w:p>
        </w:tc>
      </w:tr>
      <w:tr w:rsidR="005460FB" w14:paraId="4A10F42C" w14:textId="4B2C7624"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0334A401" w14:textId="77777777" w:rsidR="005460FB" w:rsidRDefault="005460FB" w:rsidP="003B0360">
            <w:pPr>
              <w:autoSpaceDE w:val="0"/>
              <w:autoSpaceDN w:val="0"/>
              <w:spacing w:after="0"/>
              <w:jc w:val="left"/>
              <w:rPr>
                <w:color w:val="000000"/>
                <w:sz w:val="22"/>
              </w:rPr>
            </w:pPr>
            <w:r>
              <w:rPr>
                <w:color w:val="000000"/>
              </w:rPr>
              <w:t>Healthcare Clinic</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584703D" w14:textId="77777777" w:rsidR="005460FB" w:rsidRDefault="005460FB" w:rsidP="003B0360">
            <w:pPr>
              <w:autoSpaceDE w:val="0"/>
              <w:autoSpaceDN w:val="0"/>
              <w:spacing w:after="0"/>
              <w:jc w:val="left"/>
              <w:rPr>
                <w:color w:val="000000"/>
                <w:sz w:val="22"/>
              </w:rPr>
            </w:pPr>
            <w:r>
              <w:rPr>
                <w:color w:val="000000"/>
              </w:rPr>
              <w:t>7am-7pm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4D29EA5" w14:textId="77777777" w:rsidR="005460FB" w:rsidRDefault="005460FB" w:rsidP="003B0360">
            <w:pPr>
              <w:autoSpaceDE w:val="0"/>
              <w:autoSpaceDN w:val="0"/>
              <w:spacing w:after="0"/>
              <w:jc w:val="left"/>
              <w:rPr>
                <w:color w:val="000000"/>
                <w:sz w:val="22"/>
              </w:rPr>
            </w:pPr>
            <w:r>
              <w:rPr>
                <w:color w:val="000000"/>
              </w:rPr>
              <w:t>9am-5pm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F1CD92F"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0C4D796"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A8F648A" w14:textId="77777777" w:rsidR="005460FB" w:rsidRDefault="005460FB" w:rsidP="003B0360">
            <w:pPr>
              <w:autoSpaceDE w:val="0"/>
              <w:autoSpaceDN w:val="0"/>
              <w:spacing w:after="0"/>
              <w:jc w:val="center"/>
              <w:rPr>
                <w:color w:val="000000"/>
                <w:sz w:val="22"/>
              </w:rPr>
            </w:pPr>
            <w:r>
              <w:rPr>
                <w:color w:val="000000"/>
              </w:rPr>
              <w:t>3428</w:t>
            </w:r>
          </w:p>
        </w:tc>
        <w:tc>
          <w:tcPr>
            <w:tcW w:w="1020" w:type="dxa"/>
            <w:tcBorders>
              <w:top w:val="nil"/>
              <w:left w:val="nil"/>
              <w:bottom w:val="single" w:sz="8" w:space="0" w:color="auto"/>
              <w:right w:val="single" w:sz="8" w:space="0" w:color="auto"/>
            </w:tcBorders>
            <w:vAlign w:val="center"/>
          </w:tcPr>
          <w:p w14:paraId="03BD0DC9" w14:textId="2716AAD5" w:rsidR="005460FB" w:rsidRDefault="005460FB" w:rsidP="003B0360">
            <w:pPr>
              <w:autoSpaceDE w:val="0"/>
              <w:autoSpaceDN w:val="0"/>
              <w:spacing w:after="0"/>
              <w:jc w:val="center"/>
              <w:rPr>
                <w:color w:val="000000"/>
              </w:rPr>
            </w:pPr>
            <w:r>
              <w:rPr>
                <w:color w:val="000000"/>
              </w:rPr>
              <w:t>9.4</w:t>
            </w:r>
          </w:p>
        </w:tc>
      </w:tr>
      <w:tr w:rsidR="005460FB" w14:paraId="1A0624B9" w14:textId="06C68F2C"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0774275C" w14:textId="77777777" w:rsidR="005460FB" w:rsidRDefault="005460FB" w:rsidP="003B0360">
            <w:pPr>
              <w:autoSpaceDE w:val="0"/>
              <w:autoSpaceDN w:val="0"/>
              <w:spacing w:after="0"/>
              <w:jc w:val="left"/>
              <w:rPr>
                <w:color w:val="000000"/>
                <w:sz w:val="22"/>
              </w:rPr>
            </w:pPr>
            <w:r>
              <w:rPr>
                <w:color w:val="000000"/>
              </w:rPr>
              <w:t>High School</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E16B311" w14:textId="77777777" w:rsidR="005460FB" w:rsidRDefault="005460FB" w:rsidP="003B0360">
            <w:pPr>
              <w:autoSpaceDE w:val="0"/>
              <w:autoSpaceDN w:val="0"/>
              <w:spacing w:after="0"/>
              <w:jc w:val="left"/>
              <w:rPr>
                <w:color w:val="000000"/>
              </w:rPr>
            </w:pPr>
            <w:r>
              <w:rPr>
                <w:color w:val="000000"/>
              </w:rPr>
              <w:t xml:space="preserve">8am-4pm </w:t>
            </w:r>
          </w:p>
          <w:p w14:paraId="17E040F6" w14:textId="77777777" w:rsidR="005460FB" w:rsidRDefault="005460FB" w:rsidP="003B0360">
            <w:pPr>
              <w:autoSpaceDE w:val="0"/>
              <w:autoSpaceDN w:val="0"/>
              <w:spacing w:after="0"/>
              <w:jc w:val="left"/>
              <w:rPr>
                <w:color w:val="000000"/>
                <w:sz w:val="22"/>
              </w:rPr>
            </w:pPr>
            <w:r>
              <w:rPr>
                <w:color w:val="000000"/>
              </w:rPr>
              <w:t>(20% in summer)</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128D02C"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5C6E14D"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9BE4574"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37B3DFF" w14:textId="77777777" w:rsidR="005460FB" w:rsidRDefault="005460FB" w:rsidP="003B0360">
            <w:pPr>
              <w:autoSpaceDE w:val="0"/>
              <w:autoSpaceDN w:val="0"/>
              <w:spacing w:after="0"/>
              <w:jc w:val="center"/>
              <w:rPr>
                <w:color w:val="000000"/>
                <w:sz w:val="22"/>
              </w:rPr>
            </w:pPr>
            <w:r>
              <w:rPr>
                <w:color w:val="000000"/>
              </w:rPr>
              <w:t>1606</w:t>
            </w:r>
          </w:p>
        </w:tc>
        <w:tc>
          <w:tcPr>
            <w:tcW w:w="1020" w:type="dxa"/>
            <w:tcBorders>
              <w:top w:val="nil"/>
              <w:left w:val="nil"/>
              <w:bottom w:val="single" w:sz="8" w:space="0" w:color="auto"/>
              <w:right w:val="single" w:sz="8" w:space="0" w:color="auto"/>
            </w:tcBorders>
            <w:vAlign w:val="center"/>
          </w:tcPr>
          <w:p w14:paraId="0A6F327A" w14:textId="2BA4802D" w:rsidR="005460FB" w:rsidRDefault="005460FB" w:rsidP="003B0360">
            <w:pPr>
              <w:autoSpaceDE w:val="0"/>
              <w:autoSpaceDN w:val="0"/>
              <w:spacing w:after="0"/>
              <w:jc w:val="center"/>
              <w:rPr>
                <w:color w:val="000000"/>
              </w:rPr>
            </w:pPr>
            <w:r>
              <w:rPr>
                <w:color w:val="000000"/>
              </w:rPr>
              <w:t>4.4</w:t>
            </w:r>
          </w:p>
        </w:tc>
      </w:tr>
      <w:tr w:rsidR="005460FB" w14:paraId="77396EB6" w14:textId="66F01B3B"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78BB92D0" w14:textId="77777777" w:rsidR="005460FB" w:rsidRDefault="005460FB" w:rsidP="003B0360">
            <w:pPr>
              <w:autoSpaceDE w:val="0"/>
              <w:autoSpaceDN w:val="0"/>
              <w:spacing w:after="0"/>
              <w:jc w:val="left"/>
              <w:rPr>
                <w:color w:val="000000"/>
                <w:sz w:val="22"/>
              </w:rPr>
            </w:pPr>
            <w:r>
              <w:rPr>
                <w:color w:val="000000"/>
              </w:rPr>
              <w:t>Hospital</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EFC2BF3" w14:textId="77777777" w:rsidR="005460FB" w:rsidRDefault="005460FB" w:rsidP="003B0360">
            <w:pPr>
              <w:autoSpaceDE w:val="0"/>
              <w:autoSpaceDN w:val="0"/>
              <w:spacing w:after="0"/>
              <w:jc w:val="left"/>
              <w:rPr>
                <w:color w:val="000000"/>
                <w:sz w:val="22"/>
              </w:rPr>
            </w:pPr>
            <w:r>
              <w:rPr>
                <w:color w:val="000000"/>
              </w:rPr>
              <w:t>24/7</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B2EE2D1" w14:textId="77777777" w:rsidR="005460FB" w:rsidRDefault="005460FB" w:rsidP="003B0360">
            <w:pPr>
              <w:autoSpaceDE w:val="0"/>
              <w:autoSpaceDN w:val="0"/>
              <w:spacing w:after="0"/>
              <w:jc w:val="left"/>
              <w:rPr>
                <w:color w:val="000000"/>
                <w:sz w:val="22"/>
              </w:rPr>
            </w:pPr>
            <w:r>
              <w:rPr>
                <w:color w:val="000000"/>
              </w:rPr>
              <w:t>24/7</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0C04817" w14:textId="77777777" w:rsidR="005460FB" w:rsidRDefault="005460FB" w:rsidP="003B0360">
            <w:pPr>
              <w:autoSpaceDE w:val="0"/>
              <w:autoSpaceDN w:val="0"/>
              <w:spacing w:after="0"/>
              <w:jc w:val="left"/>
              <w:rPr>
                <w:color w:val="000000"/>
                <w:sz w:val="22"/>
              </w:rPr>
            </w:pPr>
            <w:r>
              <w:rPr>
                <w:color w:val="000000"/>
              </w:rPr>
              <w:t>24/7</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B9A5DDE" w14:textId="77777777" w:rsidR="005460FB" w:rsidRDefault="005460FB" w:rsidP="003B0360">
            <w:pPr>
              <w:autoSpaceDE w:val="0"/>
              <w:autoSpaceDN w:val="0"/>
              <w:spacing w:after="0"/>
              <w:jc w:val="left"/>
              <w:rPr>
                <w:color w:val="000000"/>
                <w:sz w:val="22"/>
              </w:rPr>
            </w:pPr>
            <w:r>
              <w:rPr>
                <w:color w:val="000000"/>
              </w:rPr>
              <w:t>24/7</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C0FDA60" w14:textId="77777777" w:rsidR="005460FB" w:rsidRDefault="005460FB" w:rsidP="003B0360">
            <w:pPr>
              <w:autoSpaceDE w:val="0"/>
              <w:autoSpaceDN w:val="0"/>
              <w:spacing w:after="0"/>
              <w:jc w:val="center"/>
              <w:rPr>
                <w:color w:val="000000"/>
                <w:sz w:val="22"/>
              </w:rPr>
            </w:pPr>
            <w:r>
              <w:rPr>
                <w:color w:val="000000"/>
              </w:rPr>
              <w:t>8760</w:t>
            </w:r>
          </w:p>
        </w:tc>
        <w:tc>
          <w:tcPr>
            <w:tcW w:w="1020" w:type="dxa"/>
            <w:tcBorders>
              <w:top w:val="nil"/>
              <w:left w:val="nil"/>
              <w:bottom w:val="single" w:sz="8" w:space="0" w:color="auto"/>
              <w:right w:val="single" w:sz="8" w:space="0" w:color="auto"/>
            </w:tcBorders>
            <w:vAlign w:val="center"/>
          </w:tcPr>
          <w:p w14:paraId="24518705" w14:textId="60D60D2C" w:rsidR="005460FB" w:rsidRDefault="005460FB" w:rsidP="003B0360">
            <w:pPr>
              <w:autoSpaceDE w:val="0"/>
              <w:autoSpaceDN w:val="0"/>
              <w:spacing w:after="0"/>
              <w:jc w:val="center"/>
              <w:rPr>
                <w:color w:val="000000"/>
              </w:rPr>
            </w:pPr>
            <w:r>
              <w:rPr>
                <w:color w:val="000000"/>
              </w:rPr>
              <w:t>24.0</w:t>
            </w:r>
          </w:p>
        </w:tc>
      </w:tr>
      <w:tr w:rsidR="005460FB" w14:paraId="1CBE189A" w14:textId="66B58376"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71593426" w14:textId="77777777" w:rsidR="005460FB" w:rsidRDefault="005460FB" w:rsidP="003B0360">
            <w:pPr>
              <w:autoSpaceDE w:val="0"/>
              <w:autoSpaceDN w:val="0"/>
              <w:spacing w:after="0"/>
              <w:jc w:val="left"/>
              <w:rPr>
                <w:color w:val="000000"/>
                <w:sz w:val="22"/>
              </w:rPr>
            </w:pPr>
            <w:r>
              <w:rPr>
                <w:color w:val="000000"/>
              </w:rPr>
              <w:t>Motel</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63295B6" w14:textId="77777777" w:rsidR="005460FB" w:rsidRDefault="005460FB" w:rsidP="003B0360">
            <w:pPr>
              <w:autoSpaceDE w:val="0"/>
              <w:autoSpaceDN w:val="0"/>
              <w:spacing w:after="0"/>
              <w:jc w:val="left"/>
              <w:rPr>
                <w:color w:val="000000"/>
                <w:sz w:val="22"/>
              </w:rPr>
            </w:pPr>
            <w:r>
              <w:rPr>
                <w:color w:val="000000"/>
              </w:rPr>
              <w:t>24/7</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DA61CFD" w14:textId="77777777" w:rsidR="005460FB" w:rsidRDefault="005460FB" w:rsidP="003B0360">
            <w:pPr>
              <w:autoSpaceDE w:val="0"/>
              <w:autoSpaceDN w:val="0"/>
              <w:spacing w:after="0"/>
              <w:jc w:val="left"/>
              <w:rPr>
                <w:color w:val="000000"/>
                <w:sz w:val="22"/>
              </w:rPr>
            </w:pPr>
            <w:r>
              <w:rPr>
                <w:color w:val="000000"/>
              </w:rPr>
              <w:t>24/7</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8B306C1" w14:textId="77777777" w:rsidR="005460FB" w:rsidRDefault="005460FB" w:rsidP="003B0360">
            <w:pPr>
              <w:autoSpaceDE w:val="0"/>
              <w:autoSpaceDN w:val="0"/>
              <w:spacing w:after="0"/>
              <w:jc w:val="left"/>
              <w:rPr>
                <w:color w:val="000000"/>
                <w:sz w:val="22"/>
              </w:rPr>
            </w:pPr>
            <w:r>
              <w:rPr>
                <w:color w:val="000000"/>
              </w:rPr>
              <w:t>24/7</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716E2B9" w14:textId="77777777" w:rsidR="005460FB" w:rsidRDefault="005460FB" w:rsidP="003B0360">
            <w:pPr>
              <w:autoSpaceDE w:val="0"/>
              <w:autoSpaceDN w:val="0"/>
              <w:spacing w:after="0"/>
              <w:jc w:val="left"/>
              <w:rPr>
                <w:color w:val="000000"/>
                <w:sz w:val="22"/>
              </w:rPr>
            </w:pPr>
            <w:r>
              <w:rPr>
                <w:color w:val="000000"/>
              </w:rPr>
              <w:t>24/7</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404870E" w14:textId="77777777" w:rsidR="005460FB" w:rsidRDefault="005460FB" w:rsidP="003B0360">
            <w:pPr>
              <w:autoSpaceDE w:val="0"/>
              <w:autoSpaceDN w:val="0"/>
              <w:spacing w:after="0"/>
              <w:jc w:val="center"/>
              <w:rPr>
                <w:color w:val="000000"/>
                <w:sz w:val="22"/>
              </w:rPr>
            </w:pPr>
            <w:r>
              <w:rPr>
                <w:color w:val="000000"/>
              </w:rPr>
              <w:t>8760</w:t>
            </w:r>
          </w:p>
        </w:tc>
        <w:tc>
          <w:tcPr>
            <w:tcW w:w="1020" w:type="dxa"/>
            <w:tcBorders>
              <w:top w:val="nil"/>
              <w:left w:val="nil"/>
              <w:bottom w:val="single" w:sz="8" w:space="0" w:color="auto"/>
              <w:right w:val="single" w:sz="8" w:space="0" w:color="auto"/>
            </w:tcBorders>
            <w:vAlign w:val="center"/>
          </w:tcPr>
          <w:p w14:paraId="5C812BFE" w14:textId="0EC42E20" w:rsidR="005460FB" w:rsidRDefault="005460FB" w:rsidP="003B0360">
            <w:pPr>
              <w:autoSpaceDE w:val="0"/>
              <w:autoSpaceDN w:val="0"/>
              <w:spacing w:after="0"/>
              <w:jc w:val="center"/>
              <w:rPr>
                <w:color w:val="000000"/>
              </w:rPr>
            </w:pPr>
            <w:r>
              <w:rPr>
                <w:color w:val="000000"/>
              </w:rPr>
              <w:t>24.0</w:t>
            </w:r>
          </w:p>
        </w:tc>
      </w:tr>
      <w:tr w:rsidR="005460FB" w14:paraId="242E9D8D" w14:textId="62819F37"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43C290BB" w14:textId="77777777" w:rsidR="005460FB" w:rsidRDefault="005460FB" w:rsidP="003B0360">
            <w:pPr>
              <w:autoSpaceDE w:val="0"/>
              <w:autoSpaceDN w:val="0"/>
              <w:spacing w:after="0"/>
              <w:jc w:val="left"/>
              <w:rPr>
                <w:color w:val="000000"/>
                <w:sz w:val="22"/>
              </w:rPr>
            </w:pPr>
            <w:r>
              <w:rPr>
                <w:color w:val="000000"/>
              </w:rPr>
              <w:t>Manufacturing Facility (Light Industry)</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A372609" w14:textId="77777777" w:rsidR="005460FB" w:rsidRDefault="005460FB" w:rsidP="003B0360">
            <w:pPr>
              <w:autoSpaceDE w:val="0"/>
              <w:autoSpaceDN w:val="0"/>
              <w:spacing w:after="0"/>
              <w:jc w:val="left"/>
              <w:rPr>
                <w:color w:val="000000"/>
                <w:sz w:val="22"/>
              </w:rPr>
            </w:pPr>
            <w:r>
              <w:rPr>
                <w:color w:val="000000"/>
              </w:rPr>
              <w:t>Mfg: 6am-10pm, Office: 8am-5pm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0BAE16A" w14:textId="77777777" w:rsidR="005460FB" w:rsidRDefault="005460FB" w:rsidP="003B0360">
            <w:pPr>
              <w:autoSpaceDE w:val="0"/>
              <w:autoSpaceDN w:val="0"/>
              <w:spacing w:after="0"/>
              <w:jc w:val="left"/>
              <w:rPr>
                <w:color w:val="000000"/>
                <w:sz w:val="22"/>
              </w:rPr>
            </w:pPr>
            <w:r>
              <w:rPr>
                <w:color w:val="000000"/>
              </w:rPr>
              <w:t>Mfg: 6am-10pm, Office: 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C66778D"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205201B"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9AD9B60" w14:textId="77777777" w:rsidR="005460FB" w:rsidRDefault="005460FB" w:rsidP="003B0360">
            <w:pPr>
              <w:autoSpaceDE w:val="0"/>
              <w:autoSpaceDN w:val="0"/>
              <w:spacing w:after="0"/>
              <w:jc w:val="center"/>
              <w:rPr>
                <w:color w:val="000000"/>
                <w:sz w:val="22"/>
              </w:rPr>
            </w:pPr>
            <w:r>
              <w:rPr>
                <w:color w:val="000000"/>
              </w:rPr>
              <w:t>4848</w:t>
            </w:r>
          </w:p>
        </w:tc>
        <w:tc>
          <w:tcPr>
            <w:tcW w:w="1020" w:type="dxa"/>
            <w:tcBorders>
              <w:top w:val="nil"/>
              <w:left w:val="nil"/>
              <w:bottom w:val="single" w:sz="8" w:space="0" w:color="auto"/>
              <w:right w:val="single" w:sz="8" w:space="0" w:color="auto"/>
            </w:tcBorders>
            <w:vAlign w:val="center"/>
          </w:tcPr>
          <w:p w14:paraId="21C5E90F" w14:textId="172A2CA3" w:rsidR="005460FB" w:rsidRDefault="005460FB" w:rsidP="003B0360">
            <w:pPr>
              <w:autoSpaceDE w:val="0"/>
              <w:autoSpaceDN w:val="0"/>
              <w:spacing w:after="0"/>
              <w:jc w:val="center"/>
              <w:rPr>
                <w:color w:val="000000"/>
              </w:rPr>
            </w:pPr>
            <w:r>
              <w:rPr>
                <w:color w:val="000000"/>
              </w:rPr>
              <w:t>13.3</w:t>
            </w:r>
          </w:p>
        </w:tc>
      </w:tr>
      <w:tr w:rsidR="005460FB" w14:paraId="288A8086" w14:textId="408AA364"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2B5EDE60" w14:textId="77777777" w:rsidR="005460FB" w:rsidRDefault="005460FB" w:rsidP="003B0360">
            <w:pPr>
              <w:autoSpaceDE w:val="0"/>
              <w:autoSpaceDN w:val="0"/>
              <w:spacing w:after="0"/>
              <w:jc w:val="left"/>
              <w:rPr>
                <w:color w:val="000000"/>
                <w:sz w:val="22"/>
              </w:rPr>
            </w:pPr>
            <w:r>
              <w:rPr>
                <w:color w:val="000000"/>
              </w:rPr>
              <w:t>Multi-Family Mid-Rise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185CC88" w14:textId="77777777" w:rsidR="005460FB" w:rsidRDefault="005460FB" w:rsidP="003B0360">
            <w:pPr>
              <w:autoSpaceDE w:val="0"/>
              <w:autoSpaceDN w:val="0"/>
              <w:spacing w:after="0"/>
              <w:jc w:val="left"/>
              <w:rPr>
                <w:color w:val="000000"/>
                <w:sz w:val="22"/>
              </w:rPr>
            </w:pPr>
            <w:r>
              <w:rPr>
                <w:color w:val="000000"/>
              </w:rPr>
              <w:t>24/7; Reduced occupancy 7am - 5pm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5047E6F" w14:textId="77777777" w:rsidR="005460FB" w:rsidRDefault="005460FB" w:rsidP="003B0360">
            <w:pPr>
              <w:autoSpaceDE w:val="0"/>
              <w:autoSpaceDN w:val="0"/>
              <w:spacing w:after="0"/>
              <w:jc w:val="left"/>
              <w:rPr>
                <w:color w:val="000000"/>
                <w:sz w:val="22"/>
              </w:rPr>
            </w:pPr>
            <w:r>
              <w:rPr>
                <w:color w:val="000000"/>
              </w:rPr>
              <w:t>24/7; Reduced occupancy 9am - 3pm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8733A13" w14:textId="77777777" w:rsidR="005460FB" w:rsidRDefault="005460FB" w:rsidP="003B0360">
            <w:pPr>
              <w:autoSpaceDE w:val="0"/>
              <w:autoSpaceDN w:val="0"/>
              <w:spacing w:after="0"/>
              <w:jc w:val="left"/>
              <w:rPr>
                <w:color w:val="000000"/>
                <w:sz w:val="22"/>
              </w:rPr>
            </w:pPr>
            <w:r>
              <w:rPr>
                <w:color w:val="000000"/>
              </w:rPr>
              <w:t>24/7; Reduced occupancy 9am - 3pm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787A4E6" w14:textId="77777777" w:rsidR="005460FB" w:rsidRDefault="005460FB" w:rsidP="003B0360">
            <w:pPr>
              <w:autoSpaceDE w:val="0"/>
              <w:autoSpaceDN w:val="0"/>
              <w:spacing w:after="0"/>
              <w:jc w:val="left"/>
              <w:rPr>
                <w:color w:val="000000"/>
                <w:sz w:val="22"/>
              </w:rPr>
            </w:pPr>
            <w:r>
              <w:rPr>
                <w:color w:val="000000"/>
              </w:rPr>
              <w:t>24/7; Reduced occupancy 9am - 3pm</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9CDD5A9" w14:textId="77777777" w:rsidR="005460FB" w:rsidRDefault="005460FB" w:rsidP="003B0360">
            <w:pPr>
              <w:autoSpaceDE w:val="0"/>
              <w:autoSpaceDN w:val="0"/>
              <w:spacing w:after="0"/>
              <w:jc w:val="center"/>
              <w:rPr>
                <w:color w:val="000000"/>
                <w:sz w:val="22"/>
              </w:rPr>
            </w:pPr>
            <w:r>
              <w:rPr>
                <w:color w:val="000000"/>
              </w:rPr>
              <w:t>7038</w:t>
            </w:r>
          </w:p>
        </w:tc>
        <w:tc>
          <w:tcPr>
            <w:tcW w:w="1020" w:type="dxa"/>
            <w:tcBorders>
              <w:top w:val="nil"/>
              <w:left w:val="nil"/>
              <w:bottom w:val="single" w:sz="8" w:space="0" w:color="auto"/>
              <w:right w:val="single" w:sz="8" w:space="0" w:color="auto"/>
            </w:tcBorders>
            <w:vAlign w:val="center"/>
          </w:tcPr>
          <w:p w14:paraId="21AAFCFC" w14:textId="47FF26BB" w:rsidR="005460FB" w:rsidRDefault="005460FB" w:rsidP="003B0360">
            <w:pPr>
              <w:autoSpaceDE w:val="0"/>
              <w:autoSpaceDN w:val="0"/>
              <w:spacing w:after="0"/>
              <w:jc w:val="center"/>
              <w:rPr>
                <w:color w:val="000000"/>
              </w:rPr>
            </w:pPr>
            <w:r>
              <w:rPr>
                <w:color w:val="000000"/>
              </w:rPr>
              <w:t>19.3</w:t>
            </w:r>
          </w:p>
        </w:tc>
      </w:tr>
      <w:tr w:rsidR="005460FB" w14:paraId="044A0F9B" w14:textId="37B8183A"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64715D22" w14:textId="77777777" w:rsidR="005460FB" w:rsidRDefault="005460FB" w:rsidP="003B0360">
            <w:pPr>
              <w:autoSpaceDE w:val="0"/>
              <w:autoSpaceDN w:val="0"/>
              <w:spacing w:after="0"/>
              <w:jc w:val="left"/>
              <w:rPr>
                <w:color w:val="000000"/>
                <w:sz w:val="22"/>
              </w:rPr>
            </w:pPr>
            <w:r>
              <w:rPr>
                <w:color w:val="000000"/>
              </w:rPr>
              <w:t>Multi-Family High-Rise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C0ED3FD" w14:textId="77777777" w:rsidR="005460FB" w:rsidRDefault="005460FB" w:rsidP="003B0360">
            <w:pPr>
              <w:autoSpaceDE w:val="0"/>
              <w:autoSpaceDN w:val="0"/>
              <w:spacing w:after="0"/>
              <w:jc w:val="left"/>
              <w:rPr>
                <w:color w:val="000000"/>
                <w:sz w:val="22"/>
              </w:rPr>
            </w:pPr>
            <w:r>
              <w:rPr>
                <w:color w:val="000000"/>
              </w:rPr>
              <w:t>24/7; Reduced occupancy 7am - 5pm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FE78DAB" w14:textId="77777777" w:rsidR="005460FB" w:rsidRDefault="005460FB" w:rsidP="003B0360">
            <w:pPr>
              <w:autoSpaceDE w:val="0"/>
              <w:autoSpaceDN w:val="0"/>
              <w:spacing w:after="0"/>
              <w:jc w:val="left"/>
              <w:rPr>
                <w:color w:val="000000"/>
                <w:sz w:val="22"/>
              </w:rPr>
            </w:pPr>
            <w:r>
              <w:rPr>
                <w:color w:val="000000"/>
              </w:rPr>
              <w:t>24/7; Reduced occupancy 9am - 3pm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1329D3B" w14:textId="77777777" w:rsidR="005460FB" w:rsidRDefault="005460FB" w:rsidP="003B0360">
            <w:pPr>
              <w:autoSpaceDE w:val="0"/>
              <w:autoSpaceDN w:val="0"/>
              <w:spacing w:after="0"/>
              <w:jc w:val="left"/>
              <w:rPr>
                <w:color w:val="000000"/>
                <w:sz w:val="22"/>
              </w:rPr>
            </w:pPr>
            <w:r>
              <w:rPr>
                <w:color w:val="000000"/>
              </w:rPr>
              <w:t>24/7; Reduced occupancy 9am - 3pm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DC6BE8B" w14:textId="77777777" w:rsidR="005460FB" w:rsidRDefault="005460FB" w:rsidP="003B0360">
            <w:pPr>
              <w:autoSpaceDE w:val="0"/>
              <w:autoSpaceDN w:val="0"/>
              <w:spacing w:after="0"/>
              <w:jc w:val="left"/>
              <w:rPr>
                <w:color w:val="000000"/>
                <w:sz w:val="22"/>
              </w:rPr>
            </w:pPr>
            <w:r>
              <w:rPr>
                <w:color w:val="000000"/>
              </w:rPr>
              <w:t>24/7; Reduced occupancy 9am - 3pm</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C88B9BB" w14:textId="77777777" w:rsidR="005460FB" w:rsidRDefault="005460FB" w:rsidP="003B0360">
            <w:pPr>
              <w:autoSpaceDE w:val="0"/>
              <w:autoSpaceDN w:val="0"/>
              <w:spacing w:after="0"/>
              <w:jc w:val="center"/>
              <w:rPr>
                <w:color w:val="000000"/>
                <w:sz w:val="22"/>
              </w:rPr>
            </w:pPr>
            <w:r>
              <w:rPr>
                <w:color w:val="000000"/>
              </w:rPr>
              <w:t>7038</w:t>
            </w:r>
          </w:p>
        </w:tc>
        <w:tc>
          <w:tcPr>
            <w:tcW w:w="1020" w:type="dxa"/>
            <w:tcBorders>
              <w:top w:val="nil"/>
              <w:left w:val="nil"/>
              <w:bottom w:val="single" w:sz="8" w:space="0" w:color="auto"/>
              <w:right w:val="single" w:sz="8" w:space="0" w:color="auto"/>
            </w:tcBorders>
            <w:vAlign w:val="center"/>
          </w:tcPr>
          <w:p w14:paraId="2C864A41" w14:textId="227DB2A5" w:rsidR="005460FB" w:rsidRDefault="005460FB" w:rsidP="003B0360">
            <w:pPr>
              <w:autoSpaceDE w:val="0"/>
              <w:autoSpaceDN w:val="0"/>
              <w:spacing w:after="0"/>
              <w:jc w:val="center"/>
              <w:rPr>
                <w:color w:val="000000"/>
              </w:rPr>
            </w:pPr>
            <w:r>
              <w:rPr>
                <w:color w:val="000000"/>
              </w:rPr>
              <w:t>19.3</w:t>
            </w:r>
          </w:p>
        </w:tc>
      </w:tr>
      <w:tr w:rsidR="005460FB" w14:paraId="6E335FF4" w14:textId="36DB69A5"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28456A87" w14:textId="77777777" w:rsidR="005460FB" w:rsidRDefault="005460FB" w:rsidP="003B0360">
            <w:pPr>
              <w:autoSpaceDE w:val="0"/>
              <w:autoSpaceDN w:val="0"/>
              <w:spacing w:after="0"/>
              <w:jc w:val="left"/>
              <w:rPr>
                <w:color w:val="000000"/>
                <w:sz w:val="22"/>
              </w:rPr>
            </w:pPr>
            <w:r>
              <w:rPr>
                <w:color w:val="000000"/>
              </w:rPr>
              <w:t>Movie Theater</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A147FE2" w14:textId="77777777" w:rsidR="005460FB" w:rsidRDefault="005460FB" w:rsidP="003B0360">
            <w:pPr>
              <w:autoSpaceDE w:val="0"/>
              <w:autoSpaceDN w:val="0"/>
              <w:spacing w:after="0"/>
              <w:jc w:val="left"/>
              <w:rPr>
                <w:color w:val="000000"/>
                <w:sz w:val="22"/>
              </w:rPr>
            </w:pPr>
            <w:r>
              <w:rPr>
                <w:color w:val="000000"/>
              </w:rPr>
              <w:t>10am-Midnight</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F7AB57A" w14:textId="77777777" w:rsidR="005460FB" w:rsidRDefault="005460FB" w:rsidP="003B0360">
            <w:pPr>
              <w:autoSpaceDE w:val="0"/>
              <w:autoSpaceDN w:val="0"/>
              <w:spacing w:after="0"/>
              <w:jc w:val="left"/>
              <w:rPr>
                <w:color w:val="000000"/>
                <w:sz w:val="22"/>
              </w:rPr>
            </w:pPr>
            <w:r>
              <w:rPr>
                <w:color w:val="000000"/>
              </w:rPr>
              <w:t>10am-Midnight</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190E1E3" w14:textId="77777777" w:rsidR="005460FB" w:rsidRDefault="005460FB" w:rsidP="003B0360">
            <w:pPr>
              <w:autoSpaceDE w:val="0"/>
              <w:autoSpaceDN w:val="0"/>
              <w:spacing w:after="0"/>
              <w:jc w:val="left"/>
              <w:rPr>
                <w:color w:val="000000"/>
                <w:sz w:val="22"/>
              </w:rPr>
            </w:pPr>
            <w:r>
              <w:rPr>
                <w:color w:val="000000"/>
              </w:rPr>
              <w:t>10am-Midnight</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E368FC4" w14:textId="77777777" w:rsidR="005460FB" w:rsidRDefault="005460FB" w:rsidP="003B0360">
            <w:pPr>
              <w:autoSpaceDE w:val="0"/>
              <w:autoSpaceDN w:val="0"/>
              <w:spacing w:after="0"/>
              <w:jc w:val="left"/>
              <w:rPr>
                <w:color w:val="000000"/>
                <w:sz w:val="22"/>
              </w:rPr>
            </w:pPr>
            <w:r>
              <w:rPr>
                <w:color w:val="000000"/>
              </w:rPr>
              <w:t>10am-Midnight</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E3624ED" w14:textId="77777777" w:rsidR="005460FB" w:rsidRDefault="005460FB" w:rsidP="003B0360">
            <w:pPr>
              <w:autoSpaceDE w:val="0"/>
              <w:autoSpaceDN w:val="0"/>
              <w:spacing w:after="0"/>
              <w:jc w:val="center"/>
              <w:rPr>
                <w:color w:val="000000"/>
                <w:sz w:val="22"/>
              </w:rPr>
            </w:pPr>
            <w:r>
              <w:rPr>
                <w:color w:val="000000"/>
              </w:rPr>
              <w:t>5110</w:t>
            </w:r>
          </w:p>
        </w:tc>
        <w:tc>
          <w:tcPr>
            <w:tcW w:w="1020" w:type="dxa"/>
            <w:tcBorders>
              <w:top w:val="nil"/>
              <w:left w:val="nil"/>
              <w:bottom w:val="single" w:sz="8" w:space="0" w:color="auto"/>
              <w:right w:val="single" w:sz="8" w:space="0" w:color="auto"/>
            </w:tcBorders>
            <w:vAlign w:val="center"/>
          </w:tcPr>
          <w:p w14:paraId="1A70A41A" w14:textId="4B3B2E32" w:rsidR="005460FB" w:rsidRDefault="005460FB" w:rsidP="003B0360">
            <w:pPr>
              <w:autoSpaceDE w:val="0"/>
              <w:autoSpaceDN w:val="0"/>
              <w:spacing w:after="0"/>
              <w:jc w:val="center"/>
              <w:rPr>
                <w:color w:val="000000"/>
              </w:rPr>
            </w:pPr>
            <w:r>
              <w:rPr>
                <w:color w:val="000000"/>
              </w:rPr>
              <w:t>14.0</w:t>
            </w:r>
          </w:p>
        </w:tc>
      </w:tr>
      <w:tr w:rsidR="005460FB" w14:paraId="5E6BFE5C" w14:textId="6E544605"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43F4F4E6" w14:textId="77777777" w:rsidR="005460FB" w:rsidRDefault="005460FB" w:rsidP="003B0360">
            <w:pPr>
              <w:autoSpaceDE w:val="0"/>
              <w:autoSpaceDN w:val="0"/>
              <w:spacing w:after="0"/>
              <w:jc w:val="left"/>
              <w:rPr>
                <w:color w:val="000000"/>
                <w:sz w:val="22"/>
              </w:rPr>
            </w:pPr>
            <w:r>
              <w:rPr>
                <w:color w:val="000000"/>
              </w:rPr>
              <w:t>Office - Low-rise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763ECB4" w14:textId="77777777" w:rsidR="005460FB" w:rsidRDefault="005460FB" w:rsidP="003B0360">
            <w:pPr>
              <w:autoSpaceDE w:val="0"/>
              <w:autoSpaceDN w:val="0"/>
              <w:spacing w:after="0"/>
              <w:jc w:val="left"/>
              <w:rPr>
                <w:color w:val="000000"/>
                <w:sz w:val="22"/>
              </w:rPr>
            </w:pPr>
            <w:r>
              <w:rPr>
                <w:color w:val="000000"/>
              </w:rPr>
              <w:t>8am-5pm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F7C845E"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6EECEDC"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282970E"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6E9B25A" w14:textId="77777777" w:rsidR="005460FB" w:rsidRDefault="005460FB" w:rsidP="003B0360">
            <w:pPr>
              <w:autoSpaceDE w:val="0"/>
              <w:autoSpaceDN w:val="0"/>
              <w:spacing w:after="0"/>
              <w:jc w:val="center"/>
              <w:rPr>
                <w:color w:val="000000"/>
                <w:sz w:val="22"/>
              </w:rPr>
            </w:pPr>
            <w:r>
              <w:rPr>
                <w:color w:val="000000"/>
              </w:rPr>
              <w:t>2259</w:t>
            </w:r>
          </w:p>
        </w:tc>
        <w:tc>
          <w:tcPr>
            <w:tcW w:w="1020" w:type="dxa"/>
            <w:tcBorders>
              <w:top w:val="nil"/>
              <w:left w:val="nil"/>
              <w:bottom w:val="single" w:sz="8" w:space="0" w:color="auto"/>
              <w:right w:val="single" w:sz="8" w:space="0" w:color="auto"/>
            </w:tcBorders>
            <w:vAlign w:val="center"/>
          </w:tcPr>
          <w:p w14:paraId="320F2015" w14:textId="38680E3B" w:rsidR="005460FB" w:rsidRDefault="005460FB" w:rsidP="003B0360">
            <w:pPr>
              <w:autoSpaceDE w:val="0"/>
              <w:autoSpaceDN w:val="0"/>
              <w:spacing w:after="0"/>
              <w:jc w:val="center"/>
              <w:rPr>
                <w:color w:val="000000"/>
              </w:rPr>
            </w:pPr>
            <w:r>
              <w:rPr>
                <w:color w:val="000000"/>
              </w:rPr>
              <w:t>6.2</w:t>
            </w:r>
          </w:p>
        </w:tc>
      </w:tr>
      <w:tr w:rsidR="005460FB" w14:paraId="21AFE8E0" w14:textId="094E9F9F"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7009FD30" w14:textId="77777777" w:rsidR="005460FB" w:rsidRDefault="005460FB" w:rsidP="003B0360">
            <w:pPr>
              <w:autoSpaceDE w:val="0"/>
              <w:autoSpaceDN w:val="0"/>
              <w:spacing w:after="0"/>
              <w:jc w:val="left"/>
              <w:rPr>
                <w:color w:val="000000"/>
                <w:sz w:val="22"/>
              </w:rPr>
            </w:pPr>
            <w:r>
              <w:rPr>
                <w:color w:val="000000"/>
              </w:rPr>
              <w:t>Office - Mid-rise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A431E9C" w14:textId="77777777" w:rsidR="005460FB" w:rsidRDefault="005460FB" w:rsidP="003B0360">
            <w:pPr>
              <w:autoSpaceDE w:val="0"/>
              <w:autoSpaceDN w:val="0"/>
              <w:spacing w:after="0"/>
              <w:jc w:val="left"/>
              <w:rPr>
                <w:color w:val="000000"/>
                <w:sz w:val="22"/>
              </w:rPr>
            </w:pPr>
            <w:r>
              <w:rPr>
                <w:color w:val="000000"/>
              </w:rPr>
              <w:t>8am-5pm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BFA3066" w14:textId="77777777" w:rsidR="005460FB" w:rsidRDefault="005460FB" w:rsidP="003B0360">
            <w:pPr>
              <w:autoSpaceDE w:val="0"/>
              <w:autoSpaceDN w:val="0"/>
              <w:spacing w:after="0"/>
              <w:jc w:val="left"/>
              <w:rPr>
                <w:color w:val="000000"/>
                <w:sz w:val="22"/>
              </w:rPr>
            </w:pPr>
            <w:r>
              <w:rPr>
                <w:color w:val="000000"/>
              </w:rPr>
              <w:t>20% 8am-noon</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81F77D9"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A457B8E"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6A1A126" w14:textId="77777777" w:rsidR="005460FB" w:rsidRDefault="005460FB" w:rsidP="003B0360">
            <w:pPr>
              <w:autoSpaceDE w:val="0"/>
              <w:autoSpaceDN w:val="0"/>
              <w:spacing w:after="0"/>
              <w:jc w:val="center"/>
              <w:rPr>
                <w:color w:val="000000"/>
                <w:sz w:val="22"/>
              </w:rPr>
            </w:pPr>
            <w:r>
              <w:rPr>
                <w:color w:val="000000"/>
              </w:rPr>
              <w:t>2301</w:t>
            </w:r>
          </w:p>
        </w:tc>
        <w:tc>
          <w:tcPr>
            <w:tcW w:w="1020" w:type="dxa"/>
            <w:tcBorders>
              <w:top w:val="nil"/>
              <w:left w:val="nil"/>
              <w:bottom w:val="single" w:sz="8" w:space="0" w:color="auto"/>
              <w:right w:val="single" w:sz="8" w:space="0" w:color="auto"/>
            </w:tcBorders>
            <w:vAlign w:val="center"/>
          </w:tcPr>
          <w:p w14:paraId="284E5002" w14:textId="0AF6ADA7" w:rsidR="005460FB" w:rsidRDefault="005460FB" w:rsidP="003B0360">
            <w:pPr>
              <w:autoSpaceDE w:val="0"/>
              <w:autoSpaceDN w:val="0"/>
              <w:spacing w:after="0"/>
              <w:jc w:val="center"/>
              <w:rPr>
                <w:color w:val="000000"/>
              </w:rPr>
            </w:pPr>
            <w:r>
              <w:rPr>
                <w:color w:val="000000"/>
              </w:rPr>
              <w:t>6.3</w:t>
            </w:r>
          </w:p>
        </w:tc>
      </w:tr>
      <w:tr w:rsidR="005460FB" w14:paraId="64363DEA" w14:textId="5F602DDF"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7485AA72" w14:textId="77777777" w:rsidR="005460FB" w:rsidRDefault="005460FB" w:rsidP="003B0360">
            <w:pPr>
              <w:autoSpaceDE w:val="0"/>
              <w:autoSpaceDN w:val="0"/>
              <w:spacing w:after="0"/>
              <w:jc w:val="left"/>
              <w:rPr>
                <w:color w:val="000000"/>
                <w:sz w:val="22"/>
              </w:rPr>
            </w:pPr>
            <w:r>
              <w:rPr>
                <w:color w:val="000000"/>
              </w:rPr>
              <w:t>Office - High-rise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6E8C5C9" w14:textId="77777777" w:rsidR="005460FB" w:rsidRDefault="005460FB" w:rsidP="003B0360">
            <w:pPr>
              <w:autoSpaceDE w:val="0"/>
              <w:autoSpaceDN w:val="0"/>
              <w:spacing w:after="0"/>
              <w:jc w:val="left"/>
              <w:rPr>
                <w:color w:val="000000"/>
                <w:sz w:val="22"/>
              </w:rPr>
            </w:pPr>
            <w:r>
              <w:rPr>
                <w:color w:val="000000"/>
              </w:rPr>
              <w:t>8am-5pm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AF878EC" w14:textId="77777777" w:rsidR="005460FB" w:rsidRDefault="005460FB" w:rsidP="003B0360">
            <w:pPr>
              <w:autoSpaceDE w:val="0"/>
              <w:autoSpaceDN w:val="0"/>
              <w:spacing w:after="0"/>
              <w:jc w:val="left"/>
              <w:rPr>
                <w:color w:val="000000"/>
                <w:sz w:val="22"/>
              </w:rPr>
            </w:pPr>
            <w:r>
              <w:rPr>
                <w:color w:val="000000"/>
              </w:rPr>
              <w:t>20% 8am-noon</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943EBD2"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DBABB52"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FB0FF13" w14:textId="77777777" w:rsidR="005460FB" w:rsidRDefault="005460FB" w:rsidP="003B0360">
            <w:pPr>
              <w:autoSpaceDE w:val="0"/>
              <w:autoSpaceDN w:val="0"/>
              <w:spacing w:after="0"/>
              <w:jc w:val="center"/>
              <w:rPr>
                <w:color w:val="000000"/>
                <w:sz w:val="22"/>
              </w:rPr>
            </w:pPr>
            <w:r>
              <w:rPr>
                <w:color w:val="000000"/>
              </w:rPr>
              <w:t>2301</w:t>
            </w:r>
          </w:p>
        </w:tc>
        <w:tc>
          <w:tcPr>
            <w:tcW w:w="1020" w:type="dxa"/>
            <w:tcBorders>
              <w:top w:val="nil"/>
              <w:left w:val="nil"/>
              <w:bottom w:val="single" w:sz="8" w:space="0" w:color="auto"/>
              <w:right w:val="single" w:sz="8" w:space="0" w:color="auto"/>
            </w:tcBorders>
            <w:vAlign w:val="center"/>
          </w:tcPr>
          <w:p w14:paraId="07CCB95A" w14:textId="34708655" w:rsidR="005460FB" w:rsidRDefault="005460FB" w:rsidP="003B0360">
            <w:pPr>
              <w:autoSpaceDE w:val="0"/>
              <w:autoSpaceDN w:val="0"/>
              <w:spacing w:after="0"/>
              <w:jc w:val="center"/>
              <w:rPr>
                <w:color w:val="000000"/>
              </w:rPr>
            </w:pPr>
            <w:r>
              <w:rPr>
                <w:color w:val="000000"/>
              </w:rPr>
              <w:t>6.3</w:t>
            </w:r>
          </w:p>
        </w:tc>
      </w:tr>
      <w:tr w:rsidR="005460FB" w14:paraId="66620A71" w14:textId="53EF7667"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0FF214D3" w14:textId="77777777" w:rsidR="005460FB" w:rsidRDefault="005460FB" w:rsidP="003B0360">
            <w:pPr>
              <w:autoSpaceDE w:val="0"/>
              <w:autoSpaceDN w:val="0"/>
              <w:spacing w:after="0"/>
              <w:jc w:val="left"/>
              <w:rPr>
                <w:color w:val="000000"/>
                <w:sz w:val="22"/>
              </w:rPr>
            </w:pPr>
            <w:r>
              <w:rPr>
                <w:color w:val="000000"/>
              </w:rPr>
              <w:t>Religious Building</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5159BD2" w14:textId="77777777" w:rsidR="005460FB" w:rsidRDefault="005460FB" w:rsidP="003B0360">
            <w:pPr>
              <w:autoSpaceDE w:val="0"/>
              <w:autoSpaceDN w:val="0"/>
              <w:spacing w:after="0"/>
              <w:jc w:val="left"/>
              <w:rPr>
                <w:color w:val="000000"/>
                <w:sz w:val="22"/>
              </w:rPr>
            </w:pPr>
            <w:r>
              <w:rPr>
                <w:color w:val="000000"/>
              </w:rPr>
              <w:t>Office: 8am-5pm, other: closed</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907B7D5"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8243979" w14:textId="77777777" w:rsidR="005460FB" w:rsidRDefault="005460FB" w:rsidP="003B0360">
            <w:pPr>
              <w:autoSpaceDE w:val="0"/>
              <w:autoSpaceDN w:val="0"/>
              <w:spacing w:after="0"/>
              <w:jc w:val="left"/>
              <w:rPr>
                <w:color w:val="000000"/>
                <w:sz w:val="22"/>
              </w:rPr>
            </w:pPr>
            <w:r>
              <w:rPr>
                <w:color w:val="000000"/>
              </w:rPr>
              <w:t>8am-1pm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0BDC1A8"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ABB16AF" w14:textId="77777777" w:rsidR="005460FB" w:rsidRDefault="005460FB" w:rsidP="003B0360">
            <w:pPr>
              <w:autoSpaceDE w:val="0"/>
              <w:autoSpaceDN w:val="0"/>
              <w:spacing w:after="0"/>
              <w:jc w:val="center"/>
              <w:rPr>
                <w:color w:val="000000"/>
                <w:sz w:val="22"/>
              </w:rPr>
            </w:pPr>
            <w:r>
              <w:rPr>
                <w:color w:val="000000"/>
              </w:rPr>
              <w:t>260</w:t>
            </w:r>
          </w:p>
        </w:tc>
        <w:tc>
          <w:tcPr>
            <w:tcW w:w="1020" w:type="dxa"/>
            <w:tcBorders>
              <w:top w:val="nil"/>
              <w:left w:val="nil"/>
              <w:bottom w:val="single" w:sz="8" w:space="0" w:color="auto"/>
              <w:right w:val="single" w:sz="8" w:space="0" w:color="auto"/>
            </w:tcBorders>
            <w:vAlign w:val="center"/>
          </w:tcPr>
          <w:p w14:paraId="249E3CEA" w14:textId="5BDE3A3A" w:rsidR="005460FB" w:rsidRDefault="005460FB" w:rsidP="003B0360">
            <w:pPr>
              <w:autoSpaceDE w:val="0"/>
              <w:autoSpaceDN w:val="0"/>
              <w:spacing w:after="0"/>
              <w:jc w:val="center"/>
              <w:rPr>
                <w:color w:val="000000"/>
              </w:rPr>
            </w:pPr>
            <w:r>
              <w:rPr>
                <w:color w:val="000000"/>
              </w:rPr>
              <w:t>0.7</w:t>
            </w:r>
          </w:p>
        </w:tc>
      </w:tr>
      <w:tr w:rsidR="005460FB" w14:paraId="6DA97F40" w14:textId="65939B45"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5A378D35" w14:textId="77777777" w:rsidR="005460FB" w:rsidRDefault="005460FB" w:rsidP="003B0360">
            <w:pPr>
              <w:autoSpaceDE w:val="0"/>
              <w:autoSpaceDN w:val="0"/>
              <w:spacing w:after="0"/>
              <w:jc w:val="left"/>
              <w:rPr>
                <w:color w:val="000000"/>
                <w:sz w:val="22"/>
              </w:rPr>
            </w:pPr>
            <w:r>
              <w:rPr>
                <w:color w:val="000000"/>
              </w:rPr>
              <w:t>Restaurant</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0310345" w14:textId="77777777" w:rsidR="005460FB" w:rsidRDefault="005460FB" w:rsidP="003B0360">
            <w:pPr>
              <w:autoSpaceDE w:val="0"/>
              <w:autoSpaceDN w:val="0"/>
              <w:spacing w:after="0"/>
              <w:jc w:val="left"/>
              <w:rPr>
                <w:color w:val="000000"/>
                <w:sz w:val="22"/>
              </w:rPr>
            </w:pPr>
            <w:r>
              <w:rPr>
                <w:color w:val="000000"/>
              </w:rPr>
              <w:t>7am-8pm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3573FD1" w14:textId="77777777" w:rsidR="005460FB" w:rsidRDefault="005460FB" w:rsidP="003B0360">
            <w:pPr>
              <w:autoSpaceDE w:val="0"/>
              <w:autoSpaceDN w:val="0"/>
              <w:spacing w:after="0"/>
              <w:jc w:val="left"/>
              <w:rPr>
                <w:color w:val="000000"/>
                <w:sz w:val="22"/>
              </w:rPr>
            </w:pPr>
            <w:r>
              <w:rPr>
                <w:color w:val="000000"/>
              </w:rPr>
              <w:t>7am-8pm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537EEEC" w14:textId="77777777" w:rsidR="005460FB" w:rsidRDefault="005460FB" w:rsidP="003B0360">
            <w:pPr>
              <w:autoSpaceDE w:val="0"/>
              <w:autoSpaceDN w:val="0"/>
              <w:spacing w:after="0"/>
              <w:jc w:val="left"/>
              <w:rPr>
                <w:color w:val="000000"/>
                <w:sz w:val="22"/>
              </w:rPr>
            </w:pPr>
            <w:r>
              <w:rPr>
                <w:color w:val="000000"/>
              </w:rPr>
              <w:t>7am-8pm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DD59DD7"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27150D3C" w14:textId="77777777" w:rsidR="005460FB" w:rsidRDefault="005460FB" w:rsidP="003B0360">
            <w:pPr>
              <w:autoSpaceDE w:val="0"/>
              <w:autoSpaceDN w:val="0"/>
              <w:spacing w:after="0"/>
              <w:jc w:val="center"/>
              <w:rPr>
                <w:color w:val="000000"/>
                <w:sz w:val="22"/>
              </w:rPr>
            </w:pPr>
            <w:r>
              <w:rPr>
                <w:color w:val="000000"/>
              </w:rPr>
              <w:t>4615</w:t>
            </w:r>
          </w:p>
        </w:tc>
        <w:tc>
          <w:tcPr>
            <w:tcW w:w="1020" w:type="dxa"/>
            <w:tcBorders>
              <w:top w:val="nil"/>
              <w:left w:val="nil"/>
              <w:bottom w:val="single" w:sz="8" w:space="0" w:color="auto"/>
              <w:right w:val="single" w:sz="8" w:space="0" w:color="auto"/>
            </w:tcBorders>
            <w:vAlign w:val="center"/>
          </w:tcPr>
          <w:p w14:paraId="6AB8A418" w14:textId="776CAA9E" w:rsidR="005460FB" w:rsidRDefault="005460FB" w:rsidP="003B0360">
            <w:pPr>
              <w:autoSpaceDE w:val="0"/>
              <w:autoSpaceDN w:val="0"/>
              <w:spacing w:after="0"/>
              <w:jc w:val="center"/>
              <w:rPr>
                <w:color w:val="000000"/>
              </w:rPr>
            </w:pPr>
            <w:r>
              <w:rPr>
                <w:color w:val="000000"/>
              </w:rPr>
              <w:t>12.6</w:t>
            </w:r>
          </w:p>
        </w:tc>
      </w:tr>
      <w:tr w:rsidR="005460FB" w14:paraId="2393276F" w14:textId="487C1A7D"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1A83ACE5" w14:textId="77777777" w:rsidR="005460FB" w:rsidRDefault="005460FB" w:rsidP="003B0360">
            <w:pPr>
              <w:autoSpaceDE w:val="0"/>
              <w:autoSpaceDN w:val="0"/>
              <w:spacing w:after="0"/>
              <w:jc w:val="left"/>
              <w:rPr>
                <w:color w:val="000000"/>
                <w:sz w:val="22"/>
              </w:rPr>
            </w:pPr>
            <w:r>
              <w:rPr>
                <w:color w:val="000000"/>
              </w:rPr>
              <w:t>Retail - Department Store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488C7D5F" w14:textId="77777777" w:rsidR="005460FB" w:rsidRDefault="005460FB" w:rsidP="003B0360">
            <w:pPr>
              <w:autoSpaceDE w:val="0"/>
              <w:autoSpaceDN w:val="0"/>
              <w:spacing w:after="0"/>
              <w:jc w:val="left"/>
              <w:rPr>
                <w:color w:val="000000"/>
                <w:sz w:val="22"/>
              </w:rPr>
            </w:pPr>
            <w:r>
              <w:rPr>
                <w:color w:val="000000"/>
              </w:rPr>
              <w:t>9am-9pm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0B2777C" w14:textId="77777777" w:rsidR="005460FB" w:rsidRDefault="005460FB" w:rsidP="003B0360">
            <w:pPr>
              <w:autoSpaceDE w:val="0"/>
              <w:autoSpaceDN w:val="0"/>
              <w:spacing w:after="0"/>
              <w:jc w:val="left"/>
              <w:rPr>
                <w:color w:val="000000"/>
                <w:sz w:val="22"/>
              </w:rPr>
            </w:pPr>
            <w:r>
              <w:rPr>
                <w:color w:val="000000"/>
              </w:rPr>
              <w:t>9am-9pm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99E9EF2" w14:textId="77777777" w:rsidR="005460FB" w:rsidRDefault="005460FB" w:rsidP="003B0360">
            <w:pPr>
              <w:autoSpaceDE w:val="0"/>
              <w:autoSpaceDN w:val="0"/>
              <w:spacing w:after="0"/>
              <w:jc w:val="left"/>
              <w:rPr>
                <w:color w:val="000000"/>
                <w:sz w:val="22"/>
              </w:rPr>
            </w:pPr>
            <w:r>
              <w:rPr>
                <w:color w:val="000000"/>
              </w:rPr>
              <w:t>10am-5pm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5448E06" w14:textId="77777777" w:rsidR="005460FB" w:rsidRDefault="005460FB" w:rsidP="003B0360">
            <w:pPr>
              <w:autoSpaceDE w:val="0"/>
              <w:autoSpaceDN w:val="0"/>
              <w:spacing w:after="0"/>
              <w:jc w:val="left"/>
              <w:rPr>
                <w:color w:val="000000"/>
                <w:sz w:val="22"/>
              </w:rPr>
            </w:pPr>
            <w:r>
              <w:rPr>
                <w:color w:val="000000"/>
              </w:rPr>
              <w:t>10am-5pm</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2092312" w14:textId="77777777" w:rsidR="005460FB" w:rsidRDefault="005460FB" w:rsidP="003B0360">
            <w:pPr>
              <w:autoSpaceDE w:val="0"/>
              <w:autoSpaceDN w:val="0"/>
              <w:spacing w:after="0"/>
              <w:jc w:val="center"/>
              <w:rPr>
                <w:color w:val="000000"/>
                <w:sz w:val="22"/>
              </w:rPr>
            </w:pPr>
            <w:r>
              <w:rPr>
                <w:color w:val="000000"/>
              </w:rPr>
              <w:t>4070</w:t>
            </w:r>
          </w:p>
        </w:tc>
        <w:tc>
          <w:tcPr>
            <w:tcW w:w="1020" w:type="dxa"/>
            <w:tcBorders>
              <w:top w:val="nil"/>
              <w:left w:val="nil"/>
              <w:bottom w:val="single" w:sz="8" w:space="0" w:color="auto"/>
              <w:right w:val="single" w:sz="8" w:space="0" w:color="auto"/>
            </w:tcBorders>
            <w:vAlign w:val="center"/>
          </w:tcPr>
          <w:p w14:paraId="5C110B38" w14:textId="1EDA70A7" w:rsidR="005460FB" w:rsidRDefault="005460FB" w:rsidP="003B0360">
            <w:pPr>
              <w:autoSpaceDE w:val="0"/>
              <w:autoSpaceDN w:val="0"/>
              <w:spacing w:after="0"/>
              <w:jc w:val="center"/>
              <w:rPr>
                <w:color w:val="000000"/>
              </w:rPr>
            </w:pPr>
            <w:r>
              <w:rPr>
                <w:color w:val="000000"/>
              </w:rPr>
              <w:t>11.1</w:t>
            </w:r>
          </w:p>
        </w:tc>
      </w:tr>
      <w:tr w:rsidR="005460FB" w14:paraId="15CABEFE" w14:textId="14E84D12"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5F5C8226" w14:textId="77777777" w:rsidR="005460FB" w:rsidRDefault="005460FB" w:rsidP="003B0360">
            <w:pPr>
              <w:autoSpaceDE w:val="0"/>
              <w:autoSpaceDN w:val="0"/>
              <w:spacing w:after="0"/>
              <w:jc w:val="left"/>
              <w:rPr>
                <w:color w:val="000000"/>
                <w:sz w:val="22"/>
              </w:rPr>
            </w:pPr>
            <w:r>
              <w:rPr>
                <w:color w:val="000000"/>
              </w:rPr>
              <w:t>Retail - Strip Mall</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AF9C7D0" w14:textId="77777777" w:rsidR="005460FB" w:rsidRDefault="005460FB" w:rsidP="003B0360">
            <w:pPr>
              <w:autoSpaceDE w:val="0"/>
              <w:autoSpaceDN w:val="0"/>
              <w:spacing w:after="0"/>
              <w:jc w:val="left"/>
              <w:rPr>
                <w:color w:val="000000"/>
                <w:sz w:val="22"/>
              </w:rPr>
            </w:pPr>
            <w:r>
              <w:rPr>
                <w:color w:val="000000"/>
              </w:rPr>
              <w:t>9am-9pm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B7378DD" w14:textId="77777777" w:rsidR="005460FB" w:rsidRDefault="005460FB" w:rsidP="003B0360">
            <w:pPr>
              <w:autoSpaceDE w:val="0"/>
              <w:autoSpaceDN w:val="0"/>
              <w:spacing w:after="0"/>
              <w:jc w:val="left"/>
              <w:rPr>
                <w:color w:val="000000"/>
                <w:sz w:val="22"/>
              </w:rPr>
            </w:pPr>
            <w:r>
              <w:rPr>
                <w:color w:val="000000"/>
              </w:rPr>
              <w:t>9am-9pm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7F08B53" w14:textId="77777777" w:rsidR="005460FB" w:rsidRDefault="005460FB" w:rsidP="003B0360">
            <w:pPr>
              <w:autoSpaceDE w:val="0"/>
              <w:autoSpaceDN w:val="0"/>
              <w:spacing w:after="0"/>
              <w:jc w:val="left"/>
              <w:rPr>
                <w:color w:val="000000"/>
                <w:sz w:val="22"/>
              </w:rPr>
            </w:pPr>
            <w:r>
              <w:rPr>
                <w:color w:val="000000"/>
              </w:rPr>
              <w:t>10am-5pm</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21DF592" w14:textId="77777777" w:rsidR="005460FB" w:rsidRDefault="005460FB" w:rsidP="003B0360">
            <w:pPr>
              <w:autoSpaceDE w:val="0"/>
              <w:autoSpaceDN w:val="0"/>
              <w:spacing w:after="0"/>
              <w:jc w:val="left"/>
              <w:rPr>
                <w:color w:val="000000"/>
                <w:sz w:val="22"/>
              </w:rPr>
            </w:pPr>
            <w:r>
              <w:rPr>
                <w:color w:val="000000"/>
              </w:rPr>
              <w:t>10am-5pm</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262DD26" w14:textId="77777777" w:rsidR="005460FB" w:rsidRDefault="005460FB" w:rsidP="003B0360">
            <w:pPr>
              <w:autoSpaceDE w:val="0"/>
              <w:autoSpaceDN w:val="0"/>
              <w:spacing w:after="0"/>
              <w:jc w:val="center"/>
              <w:rPr>
                <w:color w:val="000000"/>
                <w:sz w:val="22"/>
              </w:rPr>
            </w:pPr>
            <w:r>
              <w:rPr>
                <w:color w:val="000000"/>
              </w:rPr>
              <w:t>4070</w:t>
            </w:r>
          </w:p>
        </w:tc>
        <w:tc>
          <w:tcPr>
            <w:tcW w:w="1020" w:type="dxa"/>
            <w:tcBorders>
              <w:top w:val="nil"/>
              <w:left w:val="nil"/>
              <w:bottom w:val="single" w:sz="8" w:space="0" w:color="auto"/>
              <w:right w:val="single" w:sz="8" w:space="0" w:color="auto"/>
            </w:tcBorders>
            <w:vAlign w:val="center"/>
          </w:tcPr>
          <w:p w14:paraId="2EE16A55" w14:textId="3D2076E2" w:rsidR="005460FB" w:rsidRDefault="005460FB" w:rsidP="003B0360">
            <w:pPr>
              <w:autoSpaceDE w:val="0"/>
              <w:autoSpaceDN w:val="0"/>
              <w:spacing w:after="0"/>
              <w:jc w:val="center"/>
              <w:rPr>
                <w:color w:val="000000"/>
              </w:rPr>
            </w:pPr>
            <w:r>
              <w:rPr>
                <w:color w:val="000000"/>
              </w:rPr>
              <w:t>11.1</w:t>
            </w:r>
          </w:p>
        </w:tc>
      </w:tr>
      <w:tr w:rsidR="005460FB" w14:paraId="40283A55" w14:textId="18B8FA99" w:rsidTr="003B0360">
        <w:trPr>
          <w:trHeight w:val="20"/>
        </w:trPr>
        <w:tc>
          <w:tcPr>
            <w:tcW w:w="255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1E0DD4FE" w14:textId="77777777" w:rsidR="005460FB" w:rsidRDefault="005460FB" w:rsidP="003B0360">
            <w:pPr>
              <w:autoSpaceDE w:val="0"/>
              <w:autoSpaceDN w:val="0"/>
              <w:spacing w:after="0"/>
              <w:jc w:val="left"/>
              <w:rPr>
                <w:color w:val="000000"/>
                <w:sz w:val="22"/>
              </w:rPr>
            </w:pPr>
            <w:r>
              <w:rPr>
                <w:color w:val="000000"/>
              </w:rPr>
              <w:t>Warehouse (Conditioned Storage)</w:t>
            </w:r>
          </w:p>
        </w:tc>
        <w:tc>
          <w:tcPr>
            <w:tcW w:w="153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3B0C907" w14:textId="77777777" w:rsidR="005460FB" w:rsidRDefault="005460FB" w:rsidP="003B0360">
            <w:pPr>
              <w:autoSpaceDE w:val="0"/>
              <w:autoSpaceDN w:val="0"/>
              <w:spacing w:after="0"/>
              <w:jc w:val="left"/>
              <w:rPr>
                <w:color w:val="000000"/>
                <w:sz w:val="22"/>
              </w:rPr>
            </w:pPr>
            <w:r>
              <w:rPr>
                <w:color w:val="000000"/>
              </w:rPr>
              <w:t>7am-7pm</w:t>
            </w:r>
          </w:p>
        </w:tc>
        <w:tc>
          <w:tcPr>
            <w:tcW w:w="144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01CC03A" w14:textId="77777777" w:rsidR="005460FB" w:rsidRDefault="005460FB" w:rsidP="003B0360">
            <w:pPr>
              <w:autoSpaceDE w:val="0"/>
              <w:autoSpaceDN w:val="0"/>
              <w:spacing w:after="0"/>
              <w:jc w:val="left"/>
              <w:rPr>
                <w:color w:val="000000"/>
                <w:sz w:val="22"/>
              </w:rPr>
            </w:pPr>
            <w:r>
              <w:rPr>
                <w:color w:val="000000"/>
              </w:rPr>
              <w:t>7am-7pm (reduced occupancy)</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A072AC3" w14:textId="77777777" w:rsidR="005460FB" w:rsidRDefault="005460FB" w:rsidP="003B0360">
            <w:pPr>
              <w:autoSpaceDE w:val="0"/>
              <w:autoSpaceDN w:val="0"/>
              <w:spacing w:after="0"/>
              <w:jc w:val="left"/>
              <w:rPr>
                <w:color w:val="000000"/>
                <w:sz w:val="22"/>
              </w:rPr>
            </w:pPr>
            <w:r>
              <w:rPr>
                <w:color w:val="000000"/>
              </w:rPr>
              <w:t>closed</w:t>
            </w:r>
          </w:p>
        </w:tc>
        <w:tc>
          <w:tcPr>
            <w:tcW w:w="126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300075CD" w14:textId="77777777" w:rsidR="005460FB" w:rsidRDefault="005460FB" w:rsidP="003B0360">
            <w:pPr>
              <w:autoSpaceDE w:val="0"/>
              <w:autoSpaceDN w:val="0"/>
              <w:spacing w:after="0"/>
              <w:jc w:val="left"/>
              <w:rPr>
                <w:color w:val="000000"/>
                <w:sz w:val="22"/>
              </w:rPr>
            </w:pPr>
            <w:r>
              <w:rPr>
                <w:color w:val="000000"/>
              </w:rPr>
              <w:t>closed</w:t>
            </w:r>
          </w:p>
        </w:tc>
        <w:tc>
          <w:tcPr>
            <w:tcW w:w="1020"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1CB3FE1C" w14:textId="77777777" w:rsidR="005460FB" w:rsidRDefault="005460FB" w:rsidP="003B0360">
            <w:pPr>
              <w:autoSpaceDE w:val="0"/>
              <w:autoSpaceDN w:val="0"/>
              <w:spacing w:after="0"/>
              <w:jc w:val="center"/>
              <w:rPr>
                <w:color w:val="000000"/>
                <w:sz w:val="22"/>
              </w:rPr>
            </w:pPr>
            <w:r>
              <w:rPr>
                <w:color w:val="000000"/>
              </w:rPr>
              <w:t>3324</w:t>
            </w:r>
          </w:p>
        </w:tc>
        <w:tc>
          <w:tcPr>
            <w:tcW w:w="1020" w:type="dxa"/>
            <w:tcBorders>
              <w:top w:val="nil"/>
              <w:left w:val="nil"/>
              <w:bottom w:val="single" w:sz="8" w:space="0" w:color="auto"/>
              <w:right w:val="single" w:sz="8" w:space="0" w:color="auto"/>
            </w:tcBorders>
            <w:vAlign w:val="center"/>
          </w:tcPr>
          <w:p w14:paraId="0B729082" w14:textId="217D8921" w:rsidR="005460FB" w:rsidRDefault="005460FB" w:rsidP="003B0360">
            <w:pPr>
              <w:autoSpaceDE w:val="0"/>
              <w:autoSpaceDN w:val="0"/>
              <w:spacing w:after="0"/>
              <w:jc w:val="center"/>
              <w:rPr>
                <w:color w:val="000000"/>
              </w:rPr>
            </w:pPr>
            <w:r>
              <w:rPr>
                <w:color w:val="000000"/>
              </w:rPr>
              <w:t>9.1</w:t>
            </w:r>
          </w:p>
        </w:tc>
      </w:tr>
    </w:tbl>
    <w:p w14:paraId="6252B7A0" w14:textId="77777777" w:rsidR="007E39FC" w:rsidRPr="00BD3579" w:rsidRDefault="007E39FC" w:rsidP="007E39FC">
      <w:pPr>
        <w:ind w:left="2160" w:firstLine="720"/>
        <w:rPr>
          <w:rFonts w:cs="Calibri"/>
        </w:rPr>
      </w:pPr>
    </w:p>
    <w:p w14:paraId="1A5B72C8" w14:textId="77777777" w:rsidR="007E39FC" w:rsidRPr="00BD3579" w:rsidRDefault="007E39FC" w:rsidP="007E39FC">
      <w:pPr>
        <w:spacing w:before="240"/>
        <w:rPr>
          <w:rFonts w:cs="Calibri"/>
        </w:rPr>
      </w:pPr>
      <w:r w:rsidRPr="00BD3579">
        <w:rPr>
          <w:rFonts w:cs="Arial"/>
          <w:b/>
          <w:bCs/>
          <w:iCs/>
          <w:caps/>
        </w:rPr>
        <w:tab/>
      </w:r>
      <w:r w:rsidRPr="00BD3579">
        <w:rPr>
          <w:rFonts w:cs="Calibri"/>
        </w:rPr>
        <w:t>µHeat</w:t>
      </w:r>
      <w:r w:rsidRPr="00BD3579">
        <w:rPr>
          <w:rFonts w:cs="Calibri"/>
        </w:rPr>
        <w:tab/>
      </w:r>
      <w:r w:rsidRPr="00BD3579">
        <w:rPr>
          <w:rFonts w:cs="Calibri"/>
        </w:rPr>
        <w:tab/>
      </w:r>
      <w:r w:rsidRPr="00BD3579">
        <w:rPr>
          <w:rFonts w:cs="Calibri"/>
        </w:rPr>
        <w:tab/>
        <w:t>= Efficiency of heating system</w:t>
      </w:r>
    </w:p>
    <w:p w14:paraId="414F2D96" w14:textId="77777777" w:rsidR="007E39FC" w:rsidRPr="00BD3579" w:rsidRDefault="007E39FC" w:rsidP="007E39FC">
      <w:pPr>
        <w:spacing w:before="240"/>
        <w:rPr>
          <w:rFonts w:cs="Arial"/>
          <w:b/>
          <w:bCs/>
          <w:iCs/>
          <w:caps/>
        </w:rPr>
      </w:pPr>
      <w:r w:rsidRPr="00BD3579">
        <w:rPr>
          <w:rFonts w:cs="Calibri"/>
        </w:rPr>
        <w:tab/>
      </w:r>
      <w:r w:rsidRPr="00BD3579">
        <w:rPr>
          <w:rFonts w:cs="Calibri"/>
        </w:rPr>
        <w:tab/>
      </w:r>
      <w:r w:rsidRPr="00BD3579">
        <w:rPr>
          <w:rFonts w:cs="Calibri"/>
        </w:rPr>
        <w:tab/>
      </w:r>
      <w:r w:rsidRPr="00BD3579">
        <w:rPr>
          <w:rFonts w:cs="Calibri"/>
        </w:rPr>
        <w:tab/>
        <w:t>= Actual</w:t>
      </w:r>
    </w:p>
    <w:p w14:paraId="15949F8C" w14:textId="77777777" w:rsidR="007E39FC" w:rsidRPr="009C362B" w:rsidRDefault="007E39FC" w:rsidP="00663C23">
      <w:pPr>
        <w:pStyle w:val="Heading6"/>
      </w:pPr>
      <w:r w:rsidRPr="009C362B">
        <w:lastRenderedPageBreak/>
        <w:t>Water Impact Descriptions and Calculation</w:t>
      </w:r>
      <w:bookmarkEnd w:id="749"/>
      <w:r w:rsidRPr="009C362B">
        <w:t xml:space="preserve">  </w:t>
      </w:r>
    </w:p>
    <w:p w14:paraId="01B97F5A" w14:textId="77777777" w:rsidR="007E39FC" w:rsidRPr="00BD3579" w:rsidRDefault="007E39FC" w:rsidP="007E39FC">
      <w:r w:rsidRPr="00BD3579">
        <w:t>N/A</w:t>
      </w:r>
    </w:p>
    <w:p w14:paraId="445749BB" w14:textId="77777777" w:rsidR="007E39FC" w:rsidRPr="009C362B" w:rsidRDefault="007E39FC" w:rsidP="00663C23">
      <w:pPr>
        <w:pStyle w:val="Heading6"/>
      </w:pPr>
      <w:bookmarkStart w:id="750" w:name="_Toc398709104"/>
      <w:r w:rsidRPr="009C362B">
        <w:t>Deemed O&amp;M Cost Adjustment Calculation</w:t>
      </w:r>
      <w:bookmarkEnd w:id="750"/>
    </w:p>
    <w:p w14:paraId="63B460F4" w14:textId="77777777" w:rsidR="007E39FC" w:rsidRDefault="007E39FC" w:rsidP="007E39FC">
      <w:pPr>
        <w:rPr>
          <w:rFonts w:cs="Arial"/>
          <w:bCs/>
          <w:iCs/>
        </w:rPr>
      </w:pPr>
      <w:r w:rsidRPr="00BD3579">
        <w:rPr>
          <w:rFonts w:cs="Arial"/>
          <w:bCs/>
          <w:iCs/>
        </w:rPr>
        <w:t>N/A</w:t>
      </w:r>
    </w:p>
    <w:p w14:paraId="19F84F34" w14:textId="5A0DE318" w:rsidR="007E39FC" w:rsidRDefault="007E39FC" w:rsidP="00663C23">
      <w:pPr>
        <w:pStyle w:val="Heading6"/>
      </w:pPr>
      <w:r w:rsidRPr="009C362B">
        <w:t>Measure Code: CI-HVC-ERVE-V0</w:t>
      </w:r>
      <w:r>
        <w:t>2</w:t>
      </w:r>
      <w:r w:rsidRPr="009C362B">
        <w:t>-1</w:t>
      </w:r>
      <w:r>
        <w:t>6</w:t>
      </w:r>
      <w:r w:rsidRPr="009C362B">
        <w:t>0601</w:t>
      </w:r>
    </w:p>
    <w:p w14:paraId="52585F42" w14:textId="055E00CB" w:rsidR="0024291C" w:rsidRPr="0024291C" w:rsidRDefault="00F33FA7" w:rsidP="00663C23">
      <w:pPr>
        <w:pStyle w:val="Heading6"/>
      </w:pPr>
      <w:r>
        <w:t>Review Deadline: 1/1/2022</w:t>
      </w:r>
    </w:p>
    <w:p w14:paraId="6789F187" w14:textId="77777777" w:rsidR="001D7FE9" w:rsidRDefault="001D7FE9" w:rsidP="001D7FE9"/>
    <w:p w14:paraId="3203B032" w14:textId="77777777" w:rsidR="001D7FE9" w:rsidRPr="001D7FE9" w:rsidRDefault="001D7FE9" w:rsidP="001D7FE9">
      <w:pPr>
        <w:sectPr w:rsidR="001D7FE9" w:rsidRPr="001D7FE9">
          <w:pgSz w:w="12240" w:h="15840"/>
          <w:pgMar w:top="1440" w:right="1440" w:bottom="1440" w:left="1440" w:header="720" w:footer="720" w:gutter="0"/>
          <w:cols w:space="720"/>
          <w:docGrid w:linePitch="360"/>
        </w:sectPr>
      </w:pPr>
    </w:p>
    <w:p w14:paraId="528B3412" w14:textId="77777777" w:rsidR="00CA5A74" w:rsidRPr="00790B31" w:rsidRDefault="00CA5A74" w:rsidP="00E31290">
      <w:pPr>
        <w:pStyle w:val="Heading3"/>
      </w:pPr>
      <w:bookmarkStart w:id="751" w:name="_Toc437855229"/>
      <w:bookmarkStart w:id="752" w:name="_Ref406678738"/>
      <w:bookmarkStart w:id="753" w:name="_Toc437608342"/>
      <w:bookmarkStart w:id="754" w:name="_Toc466463535"/>
      <w:bookmarkStart w:id="755" w:name="_Toc474158113"/>
      <w:r w:rsidRPr="00790B31">
        <w:lastRenderedPageBreak/>
        <w:t>Stack Economizer for Boilers Serving HVAC Loads</w:t>
      </w:r>
      <w:bookmarkEnd w:id="751"/>
      <w:bookmarkEnd w:id="752"/>
      <w:bookmarkEnd w:id="753"/>
      <w:bookmarkEnd w:id="754"/>
      <w:bookmarkEnd w:id="755"/>
    </w:p>
    <w:p w14:paraId="41598270" w14:textId="77777777" w:rsidR="00CA5A74" w:rsidRPr="00790B31" w:rsidRDefault="00CA5A74" w:rsidP="00663C23">
      <w:pPr>
        <w:pStyle w:val="Heading6"/>
      </w:pPr>
      <w:r w:rsidRPr="00790B31">
        <w:t>Measure Description</w:t>
      </w:r>
    </w:p>
    <w:p w14:paraId="21EDCBBF" w14:textId="77777777" w:rsidR="00CA5A74" w:rsidRDefault="00CA5A74" w:rsidP="00CA5A74">
      <w:pPr>
        <w:autoSpaceDE w:val="0"/>
        <w:autoSpaceDN w:val="0"/>
        <w:adjustRightInd w:val="0"/>
        <w:rPr>
          <w:rFonts w:cs="Calibri"/>
        </w:rPr>
      </w:pPr>
      <w:r w:rsidRPr="000A0E11">
        <w:rPr>
          <w:rFonts w:cs="Calibri"/>
        </w:rPr>
        <w:t>Stack economizers are designed to recover heat from hot boiler flue gasses. Recovered heat is used to preheat boiler feed water. This measure describes the retrofit of HVAC boilers with stack economizers. HVAC boilers are defined as those used for space heating applications. There is another, similar measure for boilers that serve process loads.</w:t>
      </w:r>
    </w:p>
    <w:p w14:paraId="3AAE15AF" w14:textId="77777777" w:rsidR="00CA5A74" w:rsidRPr="000A0E11" w:rsidRDefault="00CA5A74" w:rsidP="00CA5A74">
      <w:pPr>
        <w:autoSpaceDE w:val="0"/>
        <w:autoSpaceDN w:val="0"/>
        <w:adjustRightInd w:val="0"/>
        <w:rPr>
          <w:rFonts w:cs="Calibri"/>
        </w:rPr>
      </w:pPr>
      <w:r w:rsidRPr="000A0E11">
        <w:rPr>
          <w:rFonts w:cs="Calibri"/>
        </w:rPr>
        <w:t xml:space="preserve">This measure was developed to be applicable to the following program types:  NC, TOS, RF.  </w:t>
      </w:r>
    </w:p>
    <w:p w14:paraId="4382B65D" w14:textId="77777777" w:rsidR="00CA5A74" w:rsidRPr="000A0E11" w:rsidRDefault="00CA5A74" w:rsidP="00CA5A74">
      <w:pPr>
        <w:autoSpaceDE w:val="0"/>
        <w:autoSpaceDN w:val="0"/>
        <w:adjustRightInd w:val="0"/>
        <w:rPr>
          <w:rFonts w:cs="Calibri"/>
        </w:rPr>
      </w:pPr>
      <w:r w:rsidRPr="000A0E11">
        <w:rPr>
          <w:rFonts w:cs="Calibri"/>
        </w:rPr>
        <w:t>If applied to other program types, the measure savings should be verified.</w:t>
      </w:r>
    </w:p>
    <w:p w14:paraId="089AD4D2" w14:textId="77777777" w:rsidR="00CA5A74" w:rsidRPr="00790B31" w:rsidRDefault="00CA5A74" w:rsidP="00663C23">
      <w:pPr>
        <w:pStyle w:val="Heading6"/>
      </w:pPr>
      <w:r w:rsidRPr="00790B31">
        <w:t>Definition of Efficient Equipment</w:t>
      </w:r>
    </w:p>
    <w:p w14:paraId="36E33742" w14:textId="77777777" w:rsidR="00CA5A74" w:rsidRPr="000A0E11" w:rsidRDefault="00CA5A74" w:rsidP="00CA5A74">
      <w:pPr>
        <w:autoSpaceDE w:val="0"/>
        <w:autoSpaceDN w:val="0"/>
        <w:adjustRightInd w:val="0"/>
        <w:rPr>
          <w:rFonts w:cs="Calibri"/>
        </w:rPr>
      </w:pPr>
      <w:r w:rsidRPr="000A0E11">
        <w:rPr>
          <w:rFonts w:cs="Calibri"/>
        </w:rPr>
        <w:t xml:space="preserve">To qualify the economizer must be installed on a boiler exhaust stack. Heat captured by the economizer is to be used to pre-heat boiler feed water.  </w:t>
      </w:r>
    </w:p>
    <w:p w14:paraId="45CBB6F1" w14:textId="77777777" w:rsidR="00CA5A74" w:rsidRPr="00790B31" w:rsidRDefault="00CA5A74" w:rsidP="00663C23">
      <w:pPr>
        <w:pStyle w:val="Heading6"/>
      </w:pPr>
      <w:r w:rsidRPr="00790B31">
        <w:t>Definition of Baseline Equipment</w:t>
      </w:r>
    </w:p>
    <w:p w14:paraId="33361ED5" w14:textId="77777777" w:rsidR="00CA5A74" w:rsidRPr="000A0E11" w:rsidRDefault="00CA5A74" w:rsidP="00CA5A74">
      <w:pPr>
        <w:rPr>
          <w:rFonts w:cs="Calibri"/>
        </w:rPr>
      </w:pPr>
      <w:r w:rsidRPr="000A0E11">
        <w:rPr>
          <w:rFonts w:cs="Calibri"/>
        </w:rPr>
        <w:t>The baseline boiler does not have an economizer installed.</w:t>
      </w:r>
    </w:p>
    <w:p w14:paraId="3E499EB5" w14:textId="77777777" w:rsidR="00CA5A74" w:rsidRPr="00790B31" w:rsidRDefault="00CA5A74" w:rsidP="00663C23">
      <w:pPr>
        <w:pStyle w:val="Heading6"/>
      </w:pPr>
      <w:r w:rsidRPr="00790B31">
        <w:t>Deemed Lifetime of Efficient Equipment</w:t>
      </w:r>
    </w:p>
    <w:p w14:paraId="295A4A9D" w14:textId="77777777" w:rsidR="00CA5A74" w:rsidRPr="000A0E11" w:rsidRDefault="00CA5A74" w:rsidP="00CA5A74">
      <w:pPr>
        <w:rPr>
          <w:rFonts w:cs="Calibri"/>
        </w:rPr>
      </w:pPr>
      <w:r w:rsidRPr="000A0E11">
        <w:rPr>
          <w:rFonts w:cs="Calibri"/>
        </w:rPr>
        <w:t>The measure life for the boiler stack economizer is 15 years.</w:t>
      </w:r>
      <w:r w:rsidRPr="000A0E11">
        <w:rPr>
          <w:rFonts w:cs="Calibri"/>
          <w:vertAlign w:val="superscript"/>
        </w:rPr>
        <w:footnoteReference w:id="474"/>
      </w:r>
    </w:p>
    <w:p w14:paraId="07ED401B" w14:textId="77777777" w:rsidR="00CA5A74" w:rsidRPr="00790B31" w:rsidRDefault="00CA5A74" w:rsidP="00663C23">
      <w:pPr>
        <w:pStyle w:val="Heading6"/>
      </w:pPr>
      <w:r w:rsidRPr="00790B31">
        <w:t xml:space="preserve">Deemed Measure Cost </w:t>
      </w:r>
    </w:p>
    <w:p w14:paraId="33C101D5" w14:textId="77777777" w:rsidR="00CA5A74" w:rsidRPr="000A0E11" w:rsidRDefault="00CA5A74" w:rsidP="00CA5A74">
      <w:pPr>
        <w:rPr>
          <w:rFonts w:cs="Calibri"/>
        </w:rPr>
      </w:pPr>
      <w:r w:rsidRPr="000A0E11">
        <w:rPr>
          <w:rFonts w:cs="Calibri"/>
        </w:rPr>
        <w:t>The incremental and full measure cost for this measure is custom.</w:t>
      </w:r>
    </w:p>
    <w:p w14:paraId="0E7020CC" w14:textId="77777777" w:rsidR="00CA5A74" w:rsidRPr="00790B31" w:rsidRDefault="00CA5A74" w:rsidP="00663C23">
      <w:pPr>
        <w:pStyle w:val="Heading6"/>
      </w:pPr>
      <w:bookmarkStart w:id="756" w:name="_Toc343160268"/>
      <w:r w:rsidRPr="00790B31">
        <w:t>Deemed O&amp;M Cost Adjustments</w:t>
      </w:r>
      <w:bookmarkEnd w:id="756"/>
    </w:p>
    <w:p w14:paraId="7EA6F278" w14:textId="77777777" w:rsidR="00CA5A74" w:rsidRPr="000A0E11" w:rsidRDefault="00CA5A74" w:rsidP="00CA5A74">
      <w:pPr>
        <w:rPr>
          <w:rFonts w:cs="Calibri"/>
        </w:rPr>
      </w:pPr>
      <w:r w:rsidRPr="000A0E11">
        <w:rPr>
          <w:rFonts w:cs="Calibri"/>
        </w:rPr>
        <w:t>The O&amp;M cost for this measure is custom.</w:t>
      </w:r>
    </w:p>
    <w:p w14:paraId="65B0E6EB" w14:textId="77777777" w:rsidR="00CA5A74" w:rsidRPr="00790B31" w:rsidRDefault="00CA5A74" w:rsidP="00663C23">
      <w:pPr>
        <w:pStyle w:val="Heading6"/>
      </w:pPr>
      <w:r w:rsidRPr="00790B31">
        <w:t>Loadshape</w:t>
      </w:r>
    </w:p>
    <w:p w14:paraId="4E97B2FE" w14:textId="77777777" w:rsidR="00CA5A74" w:rsidRPr="000A0E11" w:rsidRDefault="00CA5A74" w:rsidP="00CA5A74">
      <w:pPr>
        <w:rPr>
          <w:rFonts w:cs="Calibri"/>
        </w:rPr>
      </w:pPr>
      <w:r w:rsidRPr="000A0E11">
        <w:rPr>
          <w:rFonts w:cs="Calibri"/>
        </w:rPr>
        <w:t>N/A</w:t>
      </w:r>
    </w:p>
    <w:p w14:paraId="2CBA8A26" w14:textId="77777777" w:rsidR="00CA5A74" w:rsidRPr="00790B31" w:rsidRDefault="00CA5A74" w:rsidP="00663C23">
      <w:pPr>
        <w:pStyle w:val="Heading6"/>
      </w:pPr>
      <w:r w:rsidRPr="00790B31">
        <w:t>Coincidence Factor</w:t>
      </w:r>
    </w:p>
    <w:p w14:paraId="0B529F69" w14:textId="77777777" w:rsidR="00CA5A74" w:rsidRPr="000A0E11" w:rsidRDefault="00CA5A74" w:rsidP="00CA5A74">
      <w:pPr>
        <w:rPr>
          <w:rFonts w:cs="Calibri"/>
        </w:rPr>
      </w:pPr>
      <w:r w:rsidRPr="000A0E11">
        <w:rPr>
          <w:rFonts w:cs="Calibri"/>
        </w:rPr>
        <w:t>N/A</w:t>
      </w:r>
    </w:p>
    <w:p w14:paraId="7BBA3D2F" w14:textId="77777777" w:rsidR="00CA5A74" w:rsidRPr="000A0E11" w:rsidRDefault="00CA5A74" w:rsidP="00CA5A74">
      <w:pPr>
        <w:rPr>
          <w:rFonts w:cs="Calibri"/>
        </w:rPr>
      </w:pPr>
    </w:p>
    <w:p w14:paraId="32CA1D33" w14:textId="77777777" w:rsidR="00CA5A74" w:rsidRPr="000A0E11" w:rsidRDefault="00CA5A74" w:rsidP="00CA5A74">
      <w:pPr>
        <w:pBdr>
          <w:top w:val="double" w:sz="4" w:space="1" w:color="auto"/>
          <w:bottom w:val="double" w:sz="4" w:space="1" w:color="auto"/>
        </w:pBdr>
        <w:spacing w:after="240"/>
        <w:jc w:val="center"/>
        <w:rPr>
          <w:rFonts w:cs="Calibri"/>
          <w:b/>
        </w:rPr>
      </w:pPr>
      <w:r w:rsidRPr="000A0E11">
        <w:rPr>
          <w:rFonts w:cs="Calibri"/>
          <w:b/>
        </w:rPr>
        <w:t>Algorithm</w:t>
      </w:r>
    </w:p>
    <w:p w14:paraId="0ECF0160" w14:textId="77777777" w:rsidR="00CA5A74" w:rsidRPr="00790B31" w:rsidRDefault="00CA5A74" w:rsidP="00663C23">
      <w:pPr>
        <w:pStyle w:val="Heading6"/>
      </w:pPr>
      <w:r w:rsidRPr="00790B31">
        <w:t xml:space="preserve">Calculation of Energy Savings </w:t>
      </w:r>
    </w:p>
    <w:p w14:paraId="36747D2B" w14:textId="77777777" w:rsidR="00CA5A74" w:rsidRPr="00790B31" w:rsidRDefault="00CA5A74" w:rsidP="00663C23">
      <w:pPr>
        <w:pStyle w:val="Heading6"/>
      </w:pPr>
      <w:r w:rsidRPr="00790B31">
        <w:t>Electric Energy Savings</w:t>
      </w:r>
    </w:p>
    <w:p w14:paraId="2DF2A46D" w14:textId="77777777" w:rsidR="00CA5A74" w:rsidRPr="000A0E11" w:rsidRDefault="00CA5A74" w:rsidP="00CA5A74">
      <w:pPr>
        <w:rPr>
          <w:rFonts w:cs="Calibri"/>
        </w:rPr>
      </w:pPr>
      <w:r w:rsidRPr="000A0E11">
        <w:rPr>
          <w:rFonts w:cs="Calibri"/>
        </w:rPr>
        <w:t>N/A</w:t>
      </w:r>
    </w:p>
    <w:p w14:paraId="509AC037" w14:textId="77777777" w:rsidR="00CA5A74" w:rsidRPr="00790B31" w:rsidRDefault="00CA5A74" w:rsidP="00663C23">
      <w:pPr>
        <w:pStyle w:val="Heading6"/>
      </w:pPr>
      <w:r w:rsidRPr="00790B31">
        <w:t>Summer Coincident Peak Demand Savings</w:t>
      </w:r>
    </w:p>
    <w:p w14:paraId="5BCCD6EB" w14:textId="77777777" w:rsidR="00CA5A74" w:rsidRPr="000A0E11" w:rsidRDefault="00CA5A74" w:rsidP="00CA5A74">
      <w:pPr>
        <w:rPr>
          <w:rFonts w:cs="Calibri"/>
        </w:rPr>
      </w:pPr>
      <w:r>
        <w:rPr>
          <w:rFonts w:cs="Calibri"/>
        </w:rPr>
        <w:t>N</w:t>
      </w:r>
      <w:r w:rsidRPr="000A0E11">
        <w:rPr>
          <w:rFonts w:cs="Calibri"/>
        </w:rPr>
        <w:t>/A</w:t>
      </w:r>
    </w:p>
    <w:p w14:paraId="5C5DE683" w14:textId="77777777" w:rsidR="00CA5A74" w:rsidRPr="00790B31" w:rsidRDefault="00CA5A74" w:rsidP="00663C23">
      <w:pPr>
        <w:pStyle w:val="Heading6"/>
      </w:pPr>
      <w:r w:rsidRPr="00790B31">
        <w:t>Natural Gas Savings</w:t>
      </w:r>
    </w:p>
    <w:p w14:paraId="19611412" w14:textId="77777777" w:rsidR="00CA5A74" w:rsidRPr="000A0E11" w:rsidRDefault="00CA5A74" w:rsidP="00CA5A74">
      <w:pPr>
        <w:ind w:left="720" w:firstLine="720"/>
        <w:rPr>
          <w:rFonts w:cs="Calibri"/>
        </w:rPr>
      </w:pPr>
      <w:r w:rsidRPr="000A0E11">
        <w:rPr>
          <w:rFonts w:cs="Calibri"/>
        </w:rPr>
        <w:t>Δtherms = SF * MBH_In * EFLH / 100</w:t>
      </w:r>
    </w:p>
    <w:p w14:paraId="411BE6B7" w14:textId="77777777" w:rsidR="00CA5A74" w:rsidRPr="000A0E11" w:rsidRDefault="00CA5A74" w:rsidP="00CA5A74">
      <w:pPr>
        <w:rPr>
          <w:rFonts w:cs="Calibri"/>
        </w:rPr>
      </w:pPr>
      <w:r w:rsidRPr="000A0E11">
        <w:rPr>
          <w:rFonts w:cs="Calibri"/>
        </w:rPr>
        <w:lastRenderedPageBreak/>
        <w:t>Where:</w:t>
      </w:r>
    </w:p>
    <w:p w14:paraId="666ED78A" w14:textId="77777777" w:rsidR="00CA5A74" w:rsidRPr="000A0E11" w:rsidRDefault="00CA5A74" w:rsidP="003B0360">
      <w:pPr>
        <w:ind w:left="720" w:firstLine="720"/>
        <w:rPr>
          <w:rFonts w:cs="Calibri"/>
        </w:rPr>
      </w:pPr>
      <w:r w:rsidRPr="000A0E11">
        <w:rPr>
          <w:rFonts w:cs="Calibri"/>
        </w:rPr>
        <w:t xml:space="preserve">SF </w:t>
      </w:r>
      <w:r w:rsidRPr="000A0E11">
        <w:rPr>
          <w:rFonts w:cs="Calibri"/>
        </w:rPr>
        <w:tab/>
        <w:t>= (T_existing – T_eff) / 40°F * TRE</w:t>
      </w:r>
    </w:p>
    <w:p w14:paraId="454FB9E6" w14:textId="77777777" w:rsidR="00CA5A74" w:rsidRPr="000A0E11" w:rsidRDefault="00CA5A74" w:rsidP="003B0360">
      <w:pPr>
        <w:ind w:left="1440" w:firstLine="720"/>
        <w:rPr>
          <w:rFonts w:cs="Calibri"/>
        </w:rPr>
      </w:pPr>
      <w:r w:rsidRPr="000A0E11">
        <w:rPr>
          <w:rFonts w:cs="Calibri"/>
        </w:rPr>
        <w:t>= see default Savings Factor table below</w:t>
      </w:r>
    </w:p>
    <w:p w14:paraId="1E9B948F" w14:textId="77777777" w:rsidR="00CA5A74" w:rsidRPr="000A0E11" w:rsidRDefault="00CA5A74" w:rsidP="0024291C">
      <w:pPr>
        <w:ind w:left="720" w:firstLine="720"/>
        <w:rPr>
          <w:rFonts w:cs="Calibri"/>
        </w:rPr>
      </w:pPr>
      <w:r w:rsidRPr="000A0E11">
        <w:rPr>
          <w:rFonts w:cs="Calibri"/>
        </w:rPr>
        <w:t xml:space="preserve">Where: </w:t>
      </w:r>
    </w:p>
    <w:p w14:paraId="519EE9EB" w14:textId="77777777" w:rsidR="00CA5A74" w:rsidRPr="000A0E11" w:rsidRDefault="00CA5A74" w:rsidP="0024291C">
      <w:pPr>
        <w:ind w:left="720" w:firstLine="720"/>
        <w:rPr>
          <w:rFonts w:cs="Calibri"/>
        </w:rPr>
      </w:pPr>
      <w:r w:rsidRPr="000A0E11">
        <w:rPr>
          <w:rFonts w:cs="Calibri"/>
        </w:rPr>
        <w:tab/>
        <w:t xml:space="preserve">T_existing </w:t>
      </w:r>
      <w:r w:rsidRPr="000A0E11">
        <w:rPr>
          <w:rFonts w:cs="Calibri"/>
        </w:rPr>
        <w:tab/>
        <w:t>= Existing Full Fire Boiler Flue Gas Temperature as it exits the Stack</w:t>
      </w:r>
    </w:p>
    <w:p w14:paraId="5880D082" w14:textId="77777777" w:rsidR="00CA5A74" w:rsidRPr="000A0E11" w:rsidRDefault="00CA5A74" w:rsidP="0024291C">
      <w:pPr>
        <w:ind w:left="720" w:firstLine="720"/>
        <w:rPr>
          <w:rFonts w:cs="Calibri"/>
        </w:rPr>
      </w:pPr>
      <w:r w:rsidRPr="000A0E11">
        <w:rPr>
          <w:rFonts w:cs="Calibri"/>
        </w:rPr>
        <w:tab/>
      </w:r>
      <w:r w:rsidRPr="000A0E11">
        <w:rPr>
          <w:rFonts w:cs="Calibri"/>
        </w:rPr>
        <w:tab/>
      </w:r>
      <w:r w:rsidRPr="000A0E11">
        <w:rPr>
          <w:rFonts w:cs="Calibri"/>
        </w:rPr>
        <w:tab/>
        <w:t>= 425F</w:t>
      </w:r>
      <w:r w:rsidRPr="000A0E11">
        <w:rPr>
          <w:rFonts w:cs="Calibri"/>
          <w:vertAlign w:val="superscript"/>
        </w:rPr>
        <w:footnoteReference w:id="475"/>
      </w:r>
      <w:r w:rsidRPr="000A0E11">
        <w:rPr>
          <w:rFonts w:cs="Calibri"/>
        </w:rPr>
        <w:t xml:space="preserve"> (water, 81.9% eff) or custom</w:t>
      </w:r>
    </w:p>
    <w:p w14:paraId="60CBF9E5" w14:textId="77777777" w:rsidR="00CA5A74" w:rsidRPr="000A0E11" w:rsidRDefault="00CA5A74" w:rsidP="0024291C">
      <w:pPr>
        <w:ind w:left="720" w:firstLine="720"/>
        <w:rPr>
          <w:rFonts w:cs="Calibri"/>
        </w:rPr>
      </w:pPr>
      <w:r w:rsidRPr="000A0E11">
        <w:rPr>
          <w:rFonts w:cs="Calibri"/>
        </w:rPr>
        <w:tab/>
      </w:r>
      <w:r w:rsidRPr="000A0E11">
        <w:rPr>
          <w:rFonts w:cs="Calibri"/>
        </w:rPr>
        <w:tab/>
      </w:r>
      <w:r w:rsidRPr="000A0E11">
        <w:rPr>
          <w:rFonts w:cs="Calibri"/>
        </w:rPr>
        <w:tab/>
        <w:t>= 480F</w:t>
      </w:r>
      <w:r w:rsidRPr="000A0E11">
        <w:rPr>
          <w:rFonts w:cs="Calibri"/>
          <w:vertAlign w:val="superscript"/>
        </w:rPr>
        <w:t>3</w:t>
      </w:r>
      <w:r w:rsidRPr="000A0E11">
        <w:rPr>
          <w:rFonts w:cs="Calibri"/>
        </w:rPr>
        <w:t xml:space="preserve"> (steam, 80.7% eff) or custom</w:t>
      </w:r>
    </w:p>
    <w:p w14:paraId="0C3EAAE6" w14:textId="77777777" w:rsidR="00CA5A74" w:rsidRPr="000A0E11" w:rsidRDefault="00CA5A74" w:rsidP="0024291C">
      <w:pPr>
        <w:ind w:left="720" w:firstLine="720"/>
        <w:rPr>
          <w:rFonts w:cs="Calibri"/>
        </w:rPr>
      </w:pPr>
      <w:r w:rsidRPr="000A0E11">
        <w:rPr>
          <w:rFonts w:cs="Calibri"/>
        </w:rPr>
        <w:tab/>
        <w:t xml:space="preserve">T_eff </w:t>
      </w:r>
      <w:r w:rsidRPr="000A0E11">
        <w:rPr>
          <w:rFonts w:cs="Calibri"/>
        </w:rPr>
        <w:tab/>
      </w:r>
      <w:r w:rsidRPr="000A0E11">
        <w:rPr>
          <w:rFonts w:cs="Calibri"/>
        </w:rPr>
        <w:tab/>
        <w:t>= Efficient Full Fire Boiler Flue Gas Temperature as it exits the Stack</w:t>
      </w:r>
    </w:p>
    <w:p w14:paraId="5B2EF1D3" w14:textId="77777777" w:rsidR="00CA5A74" w:rsidRPr="000A0E11" w:rsidRDefault="00CA5A74" w:rsidP="0024291C">
      <w:pPr>
        <w:ind w:left="1440"/>
        <w:rPr>
          <w:rFonts w:cs="Calibri"/>
        </w:rPr>
      </w:pPr>
      <w:r w:rsidRPr="000A0E11">
        <w:rPr>
          <w:rFonts w:cs="Calibri"/>
        </w:rPr>
        <w:tab/>
      </w:r>
      <w:r w:rsidRPr="000A0E11">
        <w:rPr>
          <w:rFonts w:cs="Calibri"/>
        </w:rPr>
        <w:tab/>
      </w:r>
      <w:r w:rsidRPr="000A0E11">
        <w:rPr>
          <w:rFonts w:cs="Calibri"/>
        </w:rPr>
        <w:tab/>
        <w:t>= 338°F (conventional economizer – Water Boiler)</w:t>
      </w:r>
      <w:r w:rsidRPr="000A0E11">
        <w:rPr>
          <w:rFonts w:cs="Calibri"/>
          <w:vertAlign w:val="superscript"/>
        </w:rPr>
        <w:footnoteReference w:id="476"/>
      </w:r>
      <w:r w:rsidRPr="000A0E11">
        <w:rPr>
          <w:rFonts w:cs="Calibri"/>
        </w:rPr>
        <w:t xml:space="preserve"> or custom</w:t>
      </w:r>
    </w:p>
    <w:p w14:paraId="3300154D" w14:textId="77777777" w:rsidR="00CA5A74" w:rsidRPr="000A0E11" w:rsidRDefault="00CA5A74" w:rsidP="0024291C">
      <w:pPr>
        <w:ind w:left="2880" w:firstLine="720"/>
        <w:rPr>
          <w:rFonts w:cs="Calibri"/>
        </w:rPr>
      </w:pPr>
      <w:r w:rsidRPr="000A0E11">
        <w:rPr>
          <w:rFonts w:cs="Calibri"/>
        </w:rPr>
        <w:t>= 365°F (conventional economizer – Steam Boiler)</w:t>
      </w:r>
      <w:r w:rsidRPr="000A0E11">
        <w:rPr>
          <w:rFonts w:cs="Calibri"/>
          <w:vertAlign w:val="superscript"/>
        </w:rPr>
        <w:footnoteReference w:id="477"/>
      </w:r>
      <w:r w:rsidRPr="000A0E11">
        <w:rPr>
          <w:rFonts w:cs="Calibri"/>
        </w:rPr>
        <w:t xml:space="preserve"> or custom</w:t>
      </w:r>
    </w:p>
    <w:p w14:paraId="253E0929" w14:textId="77777777" w:rsidR="00CA5A74" w:rsidRPr="000A0E11" w:rsidRDefault="00CA5A74" w:rsidP="0024291C">
      <w:pPr>
        <w:ind w:left="1440"/>
        <w:rPr>
          <w:rFonts w:cs="Calibri"/>
        </w:rPr>
      </w:pPr>
      <w:r w:rsidRPr="000A0E11">
        <w:rPr>
          <w:rFonts w:cs="Calibri"/>
        </w:rPr>
        <w:tab/>
      </w:r>
      <w:r w:rsidRPr="000A0E11">
        <w:rPr>
          <w:rFonts w:cs="Calibri"/>
        </w:rPr>
        <w:tab/>
      </w:r>
      <w:r w:rsidRPr="000A0E11">
        <w:rPr>
          <w:rFonts w:cs="Calibri"/>
        </w:rPr>
        <w:tab/>
        <w:t>= 280°F (condensing economizer – Water Boiler)</w:t>
      </w:r>
      <w:r w:rsidRPr="000A0E11">
        <w:rPr>
          <w:rFonts w:cs="Calibri"/>
          <w:vertAlign w:val="superscript"/>
        </w:rPr>
        <w:footnoteReference w:id="478"/>
      </w:r>
      <w:r w:rsidRPr="000A0E11">
        <w:rPr>
          <w:rFonts w:cs="Calibri"/>
        </w:rPr>
        <w:t xml:space="preserve"> or custom</w:t>
      </w:r>
    </w:p>
    <w:p w14:paraId="57F229BB" w14:textId="77777777" w:rsidR="00CA5A74" w:rsidRPr="000A0E11" w:rsidRDefault="00CA5A74" w:rsidP="0024291C">
      <w:pPr>
        <w:ind w:left="2880" w:firstLine="720"/>
        <w:rPr>
          <w:rFonts w:cs="Calibri"/>
        </w:rPr>
      </w:pPr>
      <w:r w:rsidRPr="000A0E11">
        <w:rPr>
          <w:rFonts w:cs="Calibri"/>
        </w:rPr>
        <w:t xml:space="preserve">= 308°F (condensing economizer – </w:t>
      </w:r>
      <w:r>
        <w:rPr>
          <w:rFonts w:cs="Calibri"/>
        </w:rPr>
        <w:t>Steam</w:t>
      </w:r>
      <w:r w:rsidRPr="000A0E11">
        <w:rPr>
          <w:rFonts w:cs="Calibri"/>
        </w:rPr>
        <w:t xml:space="preserve"> Boiler)</w:t>
      </w:r>
      <w:r w:rsidRPr="000A0E11">
        <w:rPr>
          <w:rFonts w:cs="Calibri"/>
          <w:vertAlign w:val="superscript"/>
        </w:rPr>
        <w:footnoteReference w:id="479"/>
      </w:r>
      <w:r w:rsidRPr="000A0E11">
        <w:rPr>
          <w:rFonts w:cs="Calibri"/>
        </w:rPr>
        <w:t xml:space="preserve"> or custom </w:t>
      </w:r>
    </w:p>
    <w:p w14:paraId="0037E1D9" w14:textId="77777777" w:rsidR="00CA5A74" w:rsidRPr="000A0E11" w:rsidRDefault="00CA5A74" w:rsidP="0024291C">
      <w:pPr>
        <w:ind w:left="2160"/>
        <w:rPr>
          <w:rFonts w:cs="Calibri"/>
        </w:rPr>
      </w:pPr>
      <w:r w:rsidRPr="000A0E11">
        <w:rPr>
          <w:rFonts w:cs="Calibri"/>
        </w:rPr>
        <w:t xml:space="preserve">TRE </w:t>
      </w:r>
      <w:r w:rsidRPr="000A0E11">
        <w:rPr>
          <w:rFonts w:cs="Calibri"/>
        </w:rPr>
        <w:tab/>
      </w:r>
      <w:r w:rsidRPr="000A0E11">
        <w:rPr>
          <w:rFonts w:cs="Calibri"/>
        </w:rPr>
        <w:tab/>
        <w:t>= % efficiency increase for 40°F of stack temperature reduction</w:t>
      </w:r>
    </w:p>
    <w:p w14:paraId="7ADFFF6B" w14:textId="77777777" w:rsidR="00CA5A74" w:rsidRPr="000A0E11" w:rsidRDefault="00CA5A74" w:rsidP="0024291C">
      <w:pPr>
        <w:ind w:left="2880" w:firstLine="720"/>
        <w:rPr>
          <w:rFonts w:cs="Calibri"/>
        </w:rPr>
      </w:pPr>
      <w:r w:rsidRPr="000A0E11">
        <w:rPr>
          <w:rFonts w:cs="Calibri"/>
        </w:rPr>
        <w:t>= 1%</w:t>
      </w:r>
      <w:r w:rsidRPr="000A0E11">
        <w:rPr>
          <w:rFonts w:cs="Calibri"/>
          <w:vertAlign w:val="superscript"/>
        </w:rPr>
        <w:footnoteReference w:id="480"/>
      </w:r>
      <w:r w:rsidRPr="000A0E11">
        <w:rPr>
          <w:rFonts w:cs="Calibri"/>
        </w:rPr>
        <w:t xml:space="preserve"> or custom</w:t>
      </w:r>
    </w:p>
    <w:p w14:paraId="6828A4C6" w14:textId="77777777" w:rsidR="00CA5A74" w:rsidRPr="000A0E11" w:rsidRDefault="00CA5A74" w:rsidP="00CA5A74">
      <w:pPr>
        <w:rPr>
          <w:rFonts w:cs="Calibri"/>
        </w:rPr>
      </w:pPr>
      <w:r w:rsidRPr="000A0E11">
        <w:rPr>
          <w:rFonts w:cs="Calibri"/>
        </w:rPr>
        <w:t>Based on defaults provided above:</w:t>
      </w:r>
    </w:p>
    <w:tbl>
      <w:tblPr>
        <w:tblpPr w:leftFromText="180" w:rightFromText="180" w:vertAnchor="text" w:horzAnchor="margin" w:tblpXSpec="center" w:tblpY="60"/>
        <w:tblW w:w="7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790"/>
        <w:gridCol w:w="2790"/>
      </w:tblGrid>
      <w:tr w:rsidR="00CA5A74" w:rsidRPr="000A0E11" w14:paraId="0A8026F9" w14:textId="77777777" w:rsidTr="00643FEB">
        <w:trPr>
          <w:trHeight w:val="188"/>
        </w:trPr>
        <w:tc>
          <w:tcPr>
            <w:tcW w:w="1882" w:type="dxa"/>
            <w:vMerge w:val="restart"/>
            <w:shd w:val="clear" w:color="auto" w:fill="7F7F7F" w:themeFill="text1" w:themeFillTint="80"/>
            <w:vAlign w:val="center"/>
            <w:hideMark/>
          </w:tcPr>
          <w:p w14:paraId="7A463C88" w14:textId="77777777" w:rsidR="00CA5A74" w:rsidRPr="000A0E11" w:rsidRDefault="00CA5A74" w:rsidP="0024291C">
            <w:pPr>
              <w:spacing w:after="0" w:line="360" w:lineRule="auto"/>
              <w:jc w:val="center"/>
              <w:rPr>
                <w:rFonts w:cs="Calibri"/>
                <w:b/>
              </w:rPr>
            </w:pPr>
            <w:r w:rsidRPr="000A0E11">
              <w:rPr>
                <w:rFonts w:cs="Calibri"/>
                <w:b/>
                <w:color w:val="FFFFFF"/>
              </w:rPr>
              <w:t>Boiler Type</w:t>
            </w:r>
          </w:p>
        </w:tc>
        <w:tc>
          <w:tcPr>
            <w:tcW w:w="5580" w:type="dxa"/>
            <w:gridSpan w:val="2"/>
            <w:shd w:val="clear" w:color="auto" w:fill="7F7F7F" w:themeFill="text1" w:themeFillTint="80"/>
            <w:vAlign w:val="center"/>
          </w:tcPr>
          <w:p w14:paraId="738D303A" w14:textId="77777777" w:rsidR="00CA5A74" w:rsidRPr="000A0E11" w:rsidRDefault="00CA5A74" w:rsidP="0024291C">
            <w:pPr>
              <w:spacing w:after="0"/>
              <w:jc w:val="center"/>
              <w:rPr>
                <w:rFonts w:cs="Calibri"/>
                <w:b/>
              </w:rPr>
            </w:pPr>
            <w:r w:rsidRPr="000A0E11">
              <w:rPr>
                <w:rFonts w:cs="Calibri"/>
                <w:b/>
                <w:color w:val="FFFFFF"/>
              </w:rPr>
              <w:t>SF</w:t>
            </w:r>
            <w:r w:rsidRPr="000A0E11">
              <w:rPr>
                <w:rFonts w:cs="Calibri"/>
                <w:b/>
                <w:color w:val="FFFFFF"/>
                <w:vertAlign w:val="superscript"/>
              </w:rPr>
              <w:footnoteReference w:id="481"/>
            </w:r>
          </w:p>
        </w:tc>
      </w:tr>
      <w:tr w:rsidR="00CA5A74" w:rsidRPr="000A0E11" w14:paraId="1724A2D6" w14:textId="77777777" w:rsidTr="00643FEB">
        <w:trPr>
          <w:trHeight w:val="260"/>
        </w:trPr>
        <w:tc>
          <w:tcPr>
            <w:tcW w:w="1882" w:type="dxa"/>
            <w:vMerge/>
            <w:shd w:val="clear" w:color="auto" w:fill="7F7F7F" w:themeFill="text1" w:themeFillTint="80"/>
            <w:vAlign w:val="center"/>
          </w:tcPr>
          <w:p w14:paraId="7163C258" w14:textId="77777777" w:rsidR="00CA5A74" w:rsidRPr="000A0E11" w:rsidRDefault="00CA5A74" w:rsidP="0024291C">
            <w:pPr>
              <w:spacing w:after="0"/>
              <w:jc w:val="center"/>
              <w:rPr>
                <w:rFonts w:cs="Calibri"/>
                <w:b/>
                <w:color w:val="FFFFFF"/>
              </w:rPr>
            </w:pPr>
          </w:p>
        </w:tc>
        <w:tc>
          <w:tcPr>
            <w:tcW w:w="2790" w:type="dxa"/>
            <w:shd w:val="clear" w:color="auto" w:fill="7F7F7F" w:themeFill="text1" w:themeFillTint="80"/>
            <w:vAlign w:val="center"/>
          </w:tcPr>
          <w:p w14:paraId="1B23AA66" w14:textId="77777777" w:rsidR="00CA5A74" w:rsidRPr="000A0E11" w:rsidRDefault="00CA5A74" w:rsidP="0024291C">
            <w:pPr>
              <w:spacing w:after="0"/>
              <w:jc w:val="center"/>
              <w:rPr>
                <w:rFonts w:cs="Calibri"/>
                <w:b/>
                <w:color w:val="FFFFFF"/>
              </w:rPr>
            </w:pPr>
            <w:r w:rsidRPr="000A0E11">
              <w:rPr>
                <w:rFonts w:cs="Calibri"/>
                <w:b/>
                <w:color w:val="FFFFFF"/>
              </w:rPr>
              <w:t>Conventional Economizer</w:t>
            </w:r>
          </w:p>
        </w:tc>
        <w:tc>
          <w:tcPr>
            <w:tcW w:w="2790" w:type="dxa"/>
            <w:shd w:val="clear" w:color="auto" w:fill="7F7F7F" w:themeFill="text1" w:themeFillTint="80"/>
            <w:vAlign w:val="center"/>
          </w:tcPr>
          <w:p w14:paraId="424CCB6B" w14:textId="77777777" w:rsidR="00CA5A74" w:rsidRPr="000A0E11" w:rsidRDefault="00CA5A74" w:rsidP="0024291C">
            <w:pPr>
              <w:spacing w:after="0"/>
              <w:jc w:val="center"/>
              <w:rPr>
                <w:rFonts w:cs="Calibri"/>
                <w:b/>
                <w:color w:val="FFFFFF"/>
              </w:rPr>
            </w:pPr>
            <w:r w:rsidRPr="000A0E11">
              <w:rPr>
                <w:rFonts w:cs="Calibri"/>
                <w:b/>
                <w:color w:val="FFFFFF"/>
              </w:rPr>
              <w:t>Condensing Economizer</w:t>
            </w:r>
          </w:p>
        </w:tc>
      </w:tr>
      <w:tr w:rsidR="00CA5A74" w:rsidRPr="000A0E11" w14:paraId="47792CD2" w14:textId="77777777" w:rsidTr="00CA5A74">
        <w:trPr>
          <w:trHeight w:val="255"/>
        </w:trPr>
        <w:tc>
          <w:tcPr>
            <w:tcW w:w="1882" w:type="dxa"/>
            <w:shd w:val="clear" w:color="auto" w:fill="auto"/>
            <w:noWrap/>
            <w:vAlign w:val="bottom"/>
            <w:hideMark/>
          </w:tcPr>
          <w:p w14:paraId="7387B2D9" w14:textId="77777777" w:rsidR="00CA5A74" w:rsidRPr="000A0E11" w:rsidRDefault="00CA5A74" w:rsidP="0024291C">
            <w:pPr>
              <w:spacing w:after="0"/>
              <w:rPr>
                <w:rFonts w:cs="Calibri"/>
              </w:rPr>
            </w:pPr>
            <w:r w:rsidRPr="000A0E11">
              <w:rPr>
                <w:rFonts w:cs="Calibri"/>
              </w:rPr>
              <w:t>Hot Water Boiler</w:t>
            </w:r>
          </w:p>
        </w:tc>
        <w:tc>
          <w:tcPr>
            <w:tcW w:w="2790" w:type="dxa"/>
            <w:shd w:val="clear" w:color="auto" w:fill="auto"/>
            <w:noWrap/>
            <w:vAlign w:val="bottom"/>
          </w:tcPr>
          <w:p w14:paraId="37E51722" w14:textId="77777777" w:rsidR="00CA5A74" w:rsidRPr="000A0E11" w:rsidRDefault="00CA5A74" w:rsidP="0024291C">
            <w:pPr>
              <w:spacing w:after="0"/>
              <w:rPr>
                <w:rFonts w:cs="Calibri"/>
              </w:rPr>
            </w:pPr>
            <w:r w:rsidRPr="000A0E11">
              <w:rPr>
                <w:rFonts w:cs="Calibri"/>
              </w:rPr>
              <w:t>2.19% average SF or custom</w:t>
            </w:r>
          </w:p>
        </w:tc>
        <w:tc>
          <w:tcPr>
            <w:tcW w:w="2790" w:type="dxa"/>
            <w:shd w:val="clear" w:color="auto" w:fill="auto"/>
            <w:noWrap/>
            <w:vAlign w:val="bottom"/>
          </w:tcPr>
          <w:p w14:paraId="6AB54732" w14:textId="77777777" w:rsidR="00CA5A74" w:rsidRPr="000A0E11" w:rsidRDefault="00CA5A74" w:rsidP="0024291C">
            <w:pPr>
              <w:spacing w:after="0"/>
              <w:rPr>
                <w:rFonts w:cs="Calibri"/>
              </w:rPr>
            </w:pPr>
            <w:r w:rsidRPr="000A0E11">
              <w:rPr>
                <w:rFonts w:cs="Calibri"/>
              </w:rPr>
              <w:t>3.63% average SF or custom</w:t>
            </w:r>
          </w:p>
        </w:tc>
      </w:tr>
      <w:tr w:rsidR="00CA5A74" w:rsidRPr="000A0E11" w14:paraId="143D7EEE" w14:textId="77777777" w:rsidTr="00CA5A74">
        <w:trPr>
          <w:trHeight w:val="255"/>
        </w:trPr>
        <w:tc>
          <w:tcPr>
            <w:tcW w:w="1882" w:type="dxa"/>
            <w:shd w:val="clear" w:color="auto" w:fill="auto"/>
            <w:noWrap/>
            <w:vAlign w:val="bottom"/>
            <w:hideMark/>
          </w:tcPr>
          <w:p w14:paraId="0EB93E19" w14:textId="77777777" w:rsidR="00CA5A74" w:rsidRPr="000A0E11" w:rsidRDefault="00CA5A74" w:rsidP="0024291C">
            <w:pPr>
              <w:spacing w:after="0"/>
              <w:rPr>
                <w:rFonts w:cs="Calibri"/>
              </w:rPr>
            </w:pPr>
            <w:r w:rsidRPr="000A0E11">
              <w:rPr>
                <w:rFonts w:cs="Calibri"/>
              </w:rPr>
              <w:t>Steam Boiler</w:t>
            </w:r>
          </w:p>
        </w:tc>
        <w:tc>
          <w:tcPr>
            <w:tcW w:w="2790" w:type="dxa"/>
            <w:shd w:val="clear" w:color="auto" w:fill="auto"/>
            <w:noWrap/>
            <w:vAlign w:val="bottom"/>
          </w:tcPr>
          <w:p w14:paraId="738FF555" w14:textId="77777777" w:rsidR="00CA5A74" w:rsidRPr="000A0E11" w:rsidRDefault="00CA5A74" w:rsidP="0024291C">
            <w:pPr>
              <w:spacing w:after="0"/>
              <w:rPr>
                <w:rFonts w:cs="Calibri"/>
              </w:rPr>
            </w:pPr>
            <w:r w:rsidRPr="000A0E11">
              <w:rPr>
                <w:rFonts w:cs="Calibri"/>
              </w:rPr>
              <w:t>2.88% average SF or custom</w:t>
            </w:r>
          </w:p>
        </w:tc>
        <w:tc>
          <w:tcPr>
            <w:tcW w:w="2790" w:type="dxa"/>
            <w:shd w:val="clear" w:color="auto" w:fill="auto"/>
            <w:noWrap/>
            <w:vAlign w:val="bottom"/>
          </w:tcPr>
          <w:p w14:paraId="74C3BD2E" w14:textId="77777777" w:rsidR="00CA5A74" w:rsidRPr="000A0E11" w:rsidRDefault="00CA5A74" w:rsidP="0024291C">
            <w:pPr>
              <w:spacing w:after="0"/>
              <w:rPr>
                <w:rFonts w:cs="Calibri"/>
              </w:rPr>
            </w:pPr>
            <w:r w:rsidRPr="000A0E11">
              <w:rPr>
                <w:rFonts w:cs="Calibri"/>
              </w:rPr>
              <w:t>4.31% average SF or custom</w:t>
            </w:r>
          </w:p>
        </w:tc>
      </w:tr>
    </w:tbl>
    <w:p w14:paraId="5E9C03E5" w14:textId="77777777" w:rsidR="003B0360" w:rsidRDefault="003B0360" w:rsidP="0024291C">
      <w:pPr>
        <w:spacing w:before="120"/>
        <w:ind w:left="720" w:firstLine="720"/>
        <w:rPr>
          <w:rFonts w:cs="Calibri"/>
        </w:rPr>
      </w:pPr>
    </w:p>
    <w:p w14:paraId="224E4448" w14:textId="77777777" w:rsidR="003B0360" w:rsidRDefault="003B0360" w:rsidP="0024291C">
      <w:pPr>
        <w:spacing w:before="120"/>
        <w:ind w:left="720" w:firstLine="720"/>
        <w:rPr>
          <w:rFonts w:cs="Calibri"/>
        </w:rPr>
      </w:pPr>
    </w:p>
    <w:p w14:paraId="2F9E3AB3" w14:textId="77777777" w:rsidR="003B0360" w:rsidRDefault="003B0360" w:rsidP="0024291C">
      <w:pPr>
        <w:spacing w:before="120"/>
        <w:ind w:left="720" w:firstLine="720"/>
        <w:rPr>
          <w:rFonts w:cs="Calibri"/>
        </w:rPr>
      </w:pPr>
    </w:p>
    <w:p w14:paraId="643EB5E0" w14:textId="77777777" w:rsidR="003B0360" w:rsidRDefault="003B0360" w:rsidP="003B0360">
      <w:pPr>
        <w:ind w:left="720" w:firstLine="720"/>
        <w:rPr>
          <w:rFonts w:cs="Calibri"/>
        </w:rPr>
      </w:pPr>
    </w:p>
    <w:p w14:paraId="163B359F" w14:textId="77777777" w:rsidR="00CA5A74" w:rsidRPr="000A0E11" w:rsidRDefault="00CA5A74" w:rsidP="0024291C">
      <w:pPr>
        <w:spacing w:before="120"/>
        <w:ind w:left="720" w:firstLine="720"/>
        <w:rPr>
          <w:rFonts w:cs="Calibri"/>
        </w:rPr>
      </w:pPr>
      <w:r w:rsidRPr="000A0E11">
        <w:rPr>
          <w:rFonts w:cs="Calibri"/>
        </w:rPr>
        <w:t>MBH_In</w:t>
      </w:r>
      <w:r w:rsidRPr="000A0E11">
        <w:rPr>
          <w:rFonts w:cs="Calibri"/>
        </w:rPr>
        <w:tab/>
        <w:t>= Rated boiler input capacity, in MBH</w:t>
      </w:r>
    </w:p>
    <w:p w14:paraId="7884E156" w14:textId="77777777" w:rsidR="00CA5A74" w:rsidRPr="000A0E11" w:rsidRDefault="00CA5A74" w:rsidP="0024291C">
      <w:pPr>
        <w:ind w:left="720" w:firstLine="720"/>
        <w:rPr>
          <w:rFonts w:cs="Calibri"/>
        </w:rPr>
      </w:pPr>
      <w:r w:rsidRPr="000A0E11">
        <w:rPr>
          <w:rFonts w:cs="Calibri"/>
        </w:rPr>
        <w:tab/>
        <w:t>= Actual</w:t>
      </w:r>
    </w:p>
    <w:p w14:paraId="1CC59283" w14:textId="77777777" w:rsidR="00CA5A74" w:rsidRPr="000A0E11" w:rsidRDefault="00CA5A74" w:rsidP="0024291C">
      <w:pPr>
        <w:ind w:left="1440"/>
        <w:rPr>
          <w:rFonts w:cs="Calibri"/>
        </w:rPr>
      </w:pPr>
      <w:r w:rsidRPr="000A0E11">
        <w:rPr>
          <w:rFonts w:cs="Calibri"/>
        </w:rPr>
        <w:lastRenderedPageBreak/>
        <w:t>EFLH</w:t>
      </w:r>
      <w:r w:rsidRPr="000A0E11">
        <w:rPr>
          <w:rFonts w:cs="Calibri"/>
        </w:rPr>
        <w:tab/>
        <w:t>= Equivalent Full Load Hours for heating are provided in Section 4.4 HVAC End Use</w:t>
      </w:r>
    </w:p>
    <w:p w14:paraId="62925F37" w14:textId="77777777" w:rsidR="00CA5A74" w:rsidRPr="000A0E11" w:rsidRDefault="00CA5A74" w:rsidP="00663C23">
      <w:pPr>
        <w:pStyle w:val="Heading6"/>
      </w:pPr>
      <w:r w:rsidRPr="00790B31">
        <w:t xml:space="preserve">Water Impact Descriptions and Calculation </w:t>
      </w:r>
      <w:r w:rsidRPr="000A0E11">
        <w:t xml:space="preserve"> </w:t>
      </w:r>
    </w:p>
    <w:p w14:paraId="245BA097" w14:textId="77777777" w:rsidR="00CA5A74" w:rsidRPr="000A0E11" w:rsidRDefault="00CA5A74" w:rsidP="00CA5A74">
      <w:pPr>
        <w:rPr>
          <w:rFonts w:cs="Calibri"/>
        </w:rPr>
      </w:pPr>
      <w:r w:rsidRPr="000A0E11">
        <w:rPr>
          <w:rFonts w:cs="Calibri"/>
        </w:rPr>
        <w:t>N/A</w:t>
      </w:r>
    </w:p>
    <w:p w14:paraId="6A2C9200" w14:textId="77777777" w:rsidR="00CA5A74" w:rsidRPr="00790B31" w:rsidRDefault="00CA5A74" w:rsidP="00663C23">
      <w:pPr>
        <w:pStyle w:val="Heading6"/>
      </w:pPr>
      <w:r w:rsidRPr="00790B31">
        <w:t>Deemed O&amp;M Cost Adjustment Calculation</w:t>
      </w:r>
    </w:p>
    <w:p w14:paraId="4AE9FF56" w14:textId="77777777" w:rsidR="00CA5A74" w:rsidRDefault="00CA5A74" w:rsidP="00CA5A74">
      <w:pPr>
        <w:rPr>
          <w:rFonts w:cs="Calibri"/>
        </w:rPr>
      </w:pPr>
      <w:r w:rsidRPr="000A0E11">
        <w:rPr>
          <w:rFonts w:cs="Calibri"/>
        </w:rPr>
        <w:t>N/A</w:t>
      </w:r>
    </w:p>
    <w:p w14:paraId="0DF57151" w14:textId="77777777" w:rsidR="001D7FE9" w:rsidRDefault="001D7FE9" w:rsidP="00663C23">
      <w:pPr>
        <w:pStyle w:val="Heading6"/>
      </w:pPr>
      <w:r>
        <w:t>Measure Code: CI-HVC-BECO-V01-150601</w:t>
      </w:r>
    </w:p>
    <w:p w14:paraId="6DEBBEAB" w14:textId="2FA4C091" w:rsidR="004E5545" w:rsidRPr="004E5545" w:rsidRDefault="00F33FA7" w:rsidP="00663C23">
      <w:pPr>
        <w:pStyle w:val="Heading6"/>
      </w:pPr>
      <w:r>
        <w:t>Review Deadline: 1/1/2021</w:t>
      </w:r>
    </w:p>
    <w:p w14:paraId="1C08F98F" w14:textId="77777777" w:rsidR="001D7FE9" w:rsidRDefault="001D7FE9" w:rsidP="001D7FE9"/>
    <w:p w14:paraId="1F5AA138" w14:textId="77777777" w:rsidR="001D7FE9" w:rsidRPr="001D7FE9" w:rsidRDefault="001D7FE9" w:rsidP="001D7FE9">
      <w:pPr>
        <w:sectPr w:rsidR="001D7FE9" w:rsidRPr="001D7FE9">
          <w:pgSz w:w="12240" w:h="15840"/>
          <w:pgMar w:top="1440" w:right="1440" w:bottom="1440" w:left="1440" w:header="720" w:footer="720" w:gutter="0"/>
          <w:cols w:space="720"/>
          <w:docGrid w:linePitch="360"/>
        </w:sectPr>
      </w:pPr>
    </w:p>
    <w:p w14:paraId="72E792A5" w14:textId="77777777" w:rsidR="00CA5A74" w:rsidRPr="00790B31" w:rsidRDefault="00CA5A74" w:rsidP="00E31290">
      <w:pPr>
        <w:pStyle w:val="Heading3"/>
      </w:pPr>
      <w:bookmarkStart w:id="757" w:name="_Toc437855230"/>
      <w:bookmarkStart w:id="758" w:name="_Ref406678801"/>
      <w:bookmarkStart w:id="759" w:name="_Toc437608343"/>
      <w:bookmarkStart w:id="760" w:name="_Toc466463536"/>
      <w:bookmarkStart w:id="761" w:name="_Toc474158114"/>
      <w:r w:rsidRPr="00790B31">
        <w:lastRenderedPageBreak/>
        <w:t>Stack Economizer for Boilers Serving Process Loads</w:t>
      </w:r>
      <w:bookmarkEnd w:id="757"/>
      <w:bookmarkEnd w:id="758"/>
      <w:bookmarkEnd w:id="759"/>
      <w:bookmarkEnd w:id="760"/>
      <w:bookmarkEnd w:id="761"/>
    </w:p>
    <w:p w14:paraId="38F1B1B6" w14:textId="77777777" w:rsidR="00CA5A74" w:rsidRPr="009C362B" w:rsidRDefault="00CA5A74" w:rsidP="00663C23">
      <w:pPr>
        <w:pStyle w:val="Heading6"/>
      </w:pPr>
      <w:r w:rsidRPr="009C362B">
        <w:t>Measure Description</w:t>
      </w:r>
    </w:p>
    <w:p w14:paraId="4406F8A4" w14:textId="1AFE7C5C" w:rsidR="004E5545" w:rsidRDefault="00CA5A74" w:rsidP="004E5545">
      <w:r w:rsidRPr="000A0E11">
        <w:t>Stack economizers are designed to recover heat from hot boiler flue gasses. Recovered heat is used to preheat boiler feed water. This measure describes the retrofit of process boilers with stack economizers. Process boilers are defined as those used for industrial, manufacturing, or other non-HVAC applications. There is another, similar measure for boilers that serve HVAC loads.</w:t>
      </w:r>
    </w:p>
    <w:p w14:paraId="2B3B7101" w14:textId="5A7D7BAD" w:rsidR="00CA5A74" w:rsidRPr="000A0E11" w:rsidRDefault="00CA5A74" w:rsidP="004E5545">
      <w:pPr>
        <w:jc w:val="left"/>
      </w:pPr>
      <w:r w:rsidRPr="000A0E11">
        <w:t xml:space="preserve">This measure was developed to be applicable to the following program types:  NC, TOS, RF.  </w:t>
      </w:r>
    </w:p>
    <w:p w14:paraId="226AFDB2" w14:textId="77777777" w:rsidR="00CA5A74" w:rsidRPr="000A0E11" w:rsidRDefault="00CA5A74" w:rsidP="00CA5A74">
      <w:r w:rsidRPr="000A0E11">
        <w:t>If applied to other program types, the measure savings should be verified.</w:t>
      </w:r>
    </w:p>
    <w:p w14:paraId="7D935054" w14:textId="77777777" w:rsidR="00CA5A74" w:rsidRPr="009C362B" w:rsidRDefault="00CA5A74" w:rsidP="00663C23">
      <w:pPr>
        <w:pStyle w:val="Heading6"/>
      </w:pPr>
      <w:r w:rsidRPr="009C362B">
        <w:t>Definition of Efficient Equipment</w:t>
      </w:r>
    </w:p>
    <w:p w14:paraId="177DAF56" w14:textId="77777777" w:rsidR="00CA5A74" w:rsidRPr="000A0E11" w:rsidRDefault="00CA5A74" w:rsidP="00CA5A74">
      <w:r w:rsidRPr="000A0E11">
        <w:t xml:space="preserve">To qualify the economizer must be installed on a boiler exhaust stack. Heat captured by the economizer is to be used to pre-heat boiler feed water.  </w:t>
      </w:r>
    </w:p>
    <w:p w14:paraId="4BBC43CB" w14:textId="77777777" w:rsidR="00CA5A74" w:rsidRPr="009C362B" w:rsidRDefault="00CA5A74" w:rsidP="00663C23">
      <w:pPr>
        <w:pStyle w:val="Heading6"/>
      </w:pPr>
      <w:r w:rsidRPr="009C362B">
        <w:t>Definition of Baseline Equipment</w:t>
      </w:r>
    </w:p>
    <w:p w14:paraId="10819C83" w14:textId="77777777" w:rsidR="00CA5A74" w:rsidRPr="000A0E11" w:rsidRDefault="00CA5A74" w:rsidP="00CA5A74">
      <w:r w:rsidRPr="000A0E11">
        <w:t>The baseline boiler does not have an economizer installed.</w:t>
      </w:r>
    </w:p>
    <w:p w14:paraId="575E184B" w14:textId="77777777" w:rsidR="00CA5A74" w:rsidRPr="009C362B" w:rsidRDefault="00CA5A74" w:rsidP="00663C23">
      <w:pPr>
        <w:pStyle w:val="Heading6"/>
      </w:pPr>
      <w:r w:rsidRPr="009C362B">
        <w:t>Deemed Lifetime of Efficient Equipment</w:t>
      </w:r>
    </w:p>
    <w:p w14:paraId="4FD6D2C2" w14:textId="77777777" w:rsidR="00CA5A74" w:rsidRPr="000A0E11" w:rsidRDefault="00CA5A74" w:rsidP="00CA5A74">
      <w:r w:rsidRPr="000A0E11">
        <w:t>The measure life for the boiler stack economizer is 15 years.</w:t>
      </w:r>
      <w:r w:rsidRPr="000A0E11">
        <w:rPr>
          <w:rFonts w:ascii="Arial" w:hAnsi="Arial"/>
          <w:vertAlign w:val="superscript"/>
        </w:rPr>
        <w:footnoteReference w:id="482"/>
      </w:r>
    </w:p>
    <w:p w14:paraId="7F602A53" w14:textId="77777777" w:rsidR="00CA5A74" w:rsidRPr="009C362B" w:rsidRDefault="00CA5A74" w:rsidP="00663C23">
      <w:pPr>
        <w:pStyle w:val="Heading6"/>
      </w:pPr>
      <w:r w:rsidRPr="009C362B">
        <w:t xml:space="preserve">Deemed Measure Cost </w:t>
      </w:r>
    </w:p>
    <w:p w14:paraId="2744A7CB" w14:textId="77777777" w:rsidR="00CA5A74" w:rsidRPr="000A0E11" w:rsidRDefault="00CA5A74" w:rsidP="00CA5A74">
      <w:r w:rsidRPr="000A0E11">
        <w:t>The incremental and full measure cost for this measure is custom.</w:t>
      </w:r>
    </w:p>
    <w:p w14:paraId="0FE5D11E" w14:textId="77777777" w:rsidR="00CA5A74" w:rsidRPr="009C362B" w:rsidRDefault="00CA5A74" w:rsidP="00663C23">
      <w:pPr>
        <w:pStyle w:val="Heading6"/>
      </w:pPr>
      <w:r w:rsidRPr="009C362B">
        <w:t>Deemed O&amp;M Cost Adjustments</w:t>
      </w:r>
    </w:p>
    <w:p w14:paraId="7E94327A" w14:textId="77777777" w:rsidR="00CA5A74" w:rsidRPr="000A0E11" w:rsidRDefault="00CA5A74" w:rsidP="00CA5A74">
      <w:r w:rsidRPr="000A0E11">
        <w:t>The O&amp;M cost for this measure is custom.</w:t>
      </w:r>
    </w:p>
    <w:p w14:paraId="16617692" w14:textId="77777777" w:rsidR="00CA5A74" w:rsidRPr="009C362B" w:rsidRDefault="00CA5A74" w:rsidP="00663C23">
      <w:pPr>
        <w:pStyle w:val="Heading6"/>
      </w:pPr>
      <w:r w:rsidRPr="009C362B">
        <w:t>Loadshape</w:t>
      </w:r>
    </w:p>
    <w:p w14:paraId="340E8972" w14:textId="77777777" w:rsidR="00CA5A74" w:rsidRPr="000A0E11" w:rsidRDefault="00CA5A74" w:rsidP="00CA5A74">
      <w:r w:rsidRPr="000A0E11">
        <w:t>N/A</w:t>
      </w:r>
    </w:p>
    <w:p w14:paraId="2CBB9C0E" w14:textId="77777777" w:rsidR="00CA5A74" w:rsidRPr="009C362B" w:rsidRDefault="00CA5A74" w:rsidP="00663C23">
      <w:pPr>
        <w:pStyle w:val="Heading6"/>
      </w:pPr>
      <w:r w:rsidRPr="009C362B">
        <w:t>Coincidence Factor</w:t>
      </w:r>
    </w:p>
    <w:p w14:paraId="345E7D0F" w14:textId="77777777" w:rsidR="00CA5A74" w:rsidRPr="000A0E11" w:rsidRDefault="00CA5A74" w:rsidP="00CA5A74">
      <w:r w:rsidRPr="000A0E11">
        <w:t>N/A</w:t>
      </w:r>
    </w:p>
    <w:p w14:paraId="0EC8E295" w14:textId="77777777" w:rsidR="00CA5A74" w:rsidRPr="000A0E11" w:rsidRDefault="00CA5A74" w:rsidP="00CA5A74">
      <w:pPr>
        <w:rPr>
          <w:rFonts w:cs="Calibri"/>
        </w:rPr>
      </w:pPr>
    </w:p>
    <w:p w14:paraId="4BA92666" w14:textId="77777777" w:rsidR="00CA5A74" w:rsidRPr="000A0E11" w:rsidRDefault="00CA5A74" w:rsidP="00CA5A74">
      <w:pPr>
        <w:pBdr>
          <w:top w:val="double" w:sz="4" w:space="1" w:color="auto"/>
          <w:bottom w:val="double" w:sz="4" w:space="1" w:color="auto"/>
        </w:pBdr>
        <w:spacing w:after="240"/>
        <w:jc w:val="center"/>
        <w:rPr>
          <w:rFonts w:cs="Calibri"/>
          <w:b/>
        </w:rPr>
      </w:pPr>
      <w:r w:rsidRPr="000A0E11">
        <w:rPr>
          <w:rFonts w:cs="Calibri"/>
          <w:b/>
        </w:rPr>
        <w:t>Algorithm</w:t>
      </w:r>
    </w:p>
    <w:p w14:paraId="333300B4" w14:textId="77777777" w:rsidR="00CA5A74" w:rsidRPr="009C362B" w:rsidRDefault="00CA5A74" w:rsidP="00663C23">
      <w:pPr>
        <w:pStyle w:val="Heading6"/>
      </w:pPr>
      <w:r w:rsidRPr="009C362B">
        <w:t xml:space="preserve">Calculation of Energy Savings </w:t>
      </w:r>
    </w:p>
    <w:p w14:paraId="46AED793" w14:textId="77777777" w:rsidR="00CA5A74" w:rsidRPr="009C362B" w:rsidRDefault="00CA5A74" w:rsidP="00663C23">
      <w:pPr>
        <w:pStyle w:val="Heading6"/>
      </w:pPr>
      <w:r w:rsidRPr="009C362B">
        <w:t>Electric Energy Savings</w:t>
      </w:r>
    </w:p>
    <w:p w14:paraId="3C91089B" w14:textId="77777777" w:rsidR="00CA5A74" w:rsidRPr="000A0E11" w:rsidRDefault="00CA5A74" w:rsidP="00CA5A74">
      <w:r w:rsidRPr="000A0E11">
        <w:t>N/A</w:t>
      </w:r>
    </w:p>
    <w:p w14:paraId="2303F2DC" w14:textId="77777777" w:rsidR="00CA5A74" w:rsidRPr="009C362B" w:rsidRDefault="00CA5A74" w:rsidP="00663C23">
      <w:pPr>
        <w:pStyle w:val="Heading6"/>
      </w:pPr>
      <w:r w:rsidRPr="009C362B">
        <w:t>Summer Coincident Peak Demand Savings</w:t>
      </w:r>
    </w:p>
    <w:p w14:paraId="69889F83" w14:textId="77777777" w:rsidR="00CA5A74" w:rsidRPr="000A0E11" w:rsidRDefault="00CA5A74" w:rsidP="00CA5A74">
      <w:r w:rsidRPr="000A0E11">
        <w:t>N/A</w:t>
      </w:r>
    </w:p>
    <w:p w14:paraId="395C4A45" w14:textId="77777777" w:rsidR="00CA5A74" w:rsidRPr="009C362B" w:rsidRDefault="00CA5A74" w:rsidP="00663C23">
      <w:pPr>
        <w:pStyle w:val="Heading6"/>
      </w:pPr>
      <w:r w:rsidRPr="009C362B">
        <w:lastRenderedPageBreak/>
        <w:t>Natural Gas Savings</w:t>
      </w:r>
    </w:p>
    <w:p w14:paraId="2499FF34" w14:textId="77777777" w:rsidR="00CA5A74" w:rsidRPr="000A0E11" w:rsidRDefault="00CA5A74" w:rsidP="00CA5A74">
      <w:pPr>
        <w:spacing w:after="240"/>
        <w:ind w:left="720" w:firstLine="720"/>
        <w:rPr>
          <w:rFonts w:cs="Calibri"/>
        </w:rPr>
      </w:pPr>
      <w:r w:rsidRPr="000A0E11">
        <w:rPr>
          <w:rFonts w:cs="Calibri"/>
        </w:rPr>
        <w:t xml:space="preserve">Δtherms </w:t>
      </w:r>
      <w:r w:rsidRPr="000A0E11">
        <w:rPr>
          <w:rFonts w:cs="Calibri"/>
        </w:rPr>
        <w:tab/>
        <w:t>= SF * MBH_In * 8766 * UF / 100</w:t>
      </w:r>
    </w:p>
    <w:p w14:paraId="42E021F7" w14:textId="77777777" w:rsidR="00CA5A74" w:rsidRPr="000A0E11" w:rsidRDefault="00CA5A74" w:rsidP="003B0360">
      <w:pPr>
        <w:rPr>
          <w:rFonts w:cs="Calibri"/>
        </w:rPr>
      </w:pPr>
      <w:r w:rsidRPr="000A0E11">
        <w:rPr>
          <w:rFonts w:cs="Calibri"/>
        </w:rPr>
        <w:t>Where:</w:t>
      </w:r>
    </w:p>
    <w:p w14:paraId="2B83E3CA" w14:textId="77777777" w:rsidR="00CA5A74" w:rsidRPr="000A0E11" w:rsidRDefault="00CA5A74" w:rsidP="004E5545">
      <w:pPr>
        <w:ind w:left="720" w:firstLine="720"/>
        <w:rPr>
          <w:rFonts w:cs="Calibri"/>
        </w:rPr>
      </w:pPr>
      <w:r w:rsidRPr="000A0E11">
        <w:rPr>
          <w:rFonts w:cs="Calibri"/>
        </w:rPr>
        <w:t xml:space="preserve">SF </w:t>
      </w:r>
      <w:r w:rsidRPr="000A0E11">
        <w:rPr>
          <w:rFonts w:cs="Calibri"/>
        </w:rPr>
        <w:tab/>
        <w:t>= (T_existing – T_eff)/40°F * TRE</w:t>
      </w:r>
    </w:p>
    <w:p w14:paraId="7DC674CD" w14:textId="77777777" w:rsidR="00CA5A74" w:rsidRPr="000A0E11" w:rsidRDefault="00CA5A74" w:rsidP="003B0360">
      <w:pPr>
        <w:ind w:left="1440" w:firstLine="720"/>
        <w:rPr>
          <w:rFonts w:cs="Calibri"/>
        </w:rPr>
      </w:pPr>
      <w:r w:rsidRPr="000A0E11">
        <w:rPr>
          <w:rFonts w:cs="Calibri"/>
        </w:rPr>
        <w:t>= see default Savings Factor table below</w:t>
      </w:r>
    </w:p>
    <w:p w14:paraId="417BD40F" w14:textId="77777777" w:rsidR="00CA5A74" w:rsidRPr="000A0E11" w:rsidRDefault="00CA5A74" w:rsidP="004E5545">
      <w:pPr>
        <w:rPr>
          <w:rFonts w:cs="Calibri"/>
        </w:rPr>
      </w:pPr>
      <w:r w:rsidRPr="000A0E11">
        <w:rPr>
          <w:rFonts w:cs="Calibri"/>
        </w:rPr>
        <w:tab/>
      </w:r>
      <w:r w:rsidRPr="000A0E11">
        <w:rPr>
          <w:rFonts w:cs="Calibri"/>
        </w:rPr>
        <w:tab/>
      </w:r>
      <w:r w:rsidRPr="000A0E11">
        <w:rPr>
          <w:rFonts w:cs="Calibri"/>
        </w:rPr>
        <w:tab/>
        <w:t xml:space="preserve">T_existing </w:t>
      </w:r>
      <w:r w:rsidRPr="000A0E11">
        <w:rPr>
          <w:rFonts w:cs="Calibri"/>
        </w:rPr>
        <w:tab/>
        <w:t>= Existing Full Fire Boiler Flue Gas Temperature as it exits the Stack</w:t>
      </w:r>
    </w:p>
    <w:p w14:paraId="46831964" w14:textId="77777777" w:rsidR="00CA5A74" w:rsidRPr="000A0E11" w:rsidRDefault="00CA5A74" w:rsidP="004E5545">
      <w:pPr>
        <w:rPr>
          <w:rFonts w:cs="Calibri"/>
        </w:rPr>
      </w:pPr>
      <w:r w:rsidRPr="000A0E11">
        <w:rPr>
          <w:rFonts w:cs="Calibri"/>
        </w:rPr>
        <w:tab/>
      </w:r>
      <w:r w:rsidRPr="000A0E11">
        <w:rPr>
          <w:rFonts w:cs="Calibri"/>
        </w:rPr>
        <w:tab/>
      </w:r>
      <w:r w:rsidRPr="000A0E11">
        <w:rPr>
          <w:rFonts w:cs="Calibri"/>
        </w:rPr>
        <w:tab/>
      </w:r>
      <w:r w:rsidRPr="000A0E11">
        <w:rPr>
          <w:rFonts w:cs="Calibri"/>
        </w:rPr>
        <w:tab/>
      </w:r>
      <w:r w:rsidRPr="000A0E11">
        <w:rPr>
          <w:rFonts w:cs="Calibri"/>
        </w:rPr>
        <w:tab/>
        <w:t>= 425F</w:t>
      </w:r>
      <w:r w:rsidRPr="000A0E11">
        <w:rPr>
          <w:rFonts w:cs="Calibri"/>
          <w:vertAlign w:val="superscript"/>
        </w:rPr>
        <w:footnoteReference w:id="483"/>
      </w:r>
      <w:r w:rsidRPr="000A0E11">
        <w:rPr>
          <w:rFonts w:cs="Calibri"/>
        </w:rPr>
        <w:t xml:space="preserve"> (water, 81.9% eff per IL TRM) or custom</w:t>
      </w:r>
    </w:p>
    <w:p w14:paraId="2E71F848" w14:textId="77777777" w:rsidR="00CA5A74" w:rsidRPr="000A0E11" w:rsidRDefault="00CA5A74" w:rsidP="004E5545">
      <w:pPr>
        <w:rPr>
          <w:rFonts w:cs="Calibri"/>
        </w:rPr>
      </w:pPr>
      <w:r w:rsidRPr="000A0E11">
        <w:rPr>
          <w:rFonts w:cs="Calibri"/>
        </w:rPr>
        <w:tab/>
      </w:r>
      <w:r w:rsidRPr="000A0E11">
        <w:rPr>
          <w:rFonts w:cs="Calibri"/>
        </w:rPr>
        <w:tab/>
      </w:r>
      <w:r w:rsidRPr="000A0E11">
        <w:rPr>
          <w:rFonts w:cs="Calibri"/>
        </w:rPr>
        <w:tab/>
      </w:r>
      <w:r w:rsidRPr="000A0E11">
        <w:rPr>
          <w:rFonts w:cs="Calibri"/>
        </w:rPr>
        <w:tab/>
      </w:r>
      <w:r w:rsidRPr="000A0E11">
        <w:rPr>
          <w:rFonts w:cs="Calibri"/>
        </w:rPr>
        <w:tab/>
        <w:t>= 480F</w:t>
      </w:r>
      <w:r w:rsidRPr="000A0E11">
        <w:rPr>
          <w:rFonts w:cs="Calibri"/>
          <w:vertAlign w:val="superscript"/>
        </w:rPr>
        <w:t>3</w:t>
      </w:r>
      <w:r w:rsidRPr="000A0E11">
        <w:rPr>
          <w:rFonts w:cs="Calibri"/>
        </w:rPr>
        <w:t xml:space="preserve"> (steam, 80.7% eff per IL TRM) or custom</w:t>
      </w:r>
    </w:p>
    <w:p w14:paraId="654EABA9" w14:textId="77777777" w:rsidR="00CA5A74" w:rsidRPr="000A0E11" w:rsidRDefault="00CA5A74" w:rsidP="004E5545">
      <w:pPr>
        <w:rPr>
          <w:rFonts w:cs="Calibri"/>
        </w:rPr>
      </w:pPr>
      <w:r w:rsidRPr="000A0E11">
        <w:rPr>
          <w:rFonts w:cs="Calibri"/>
        </w:rPr>
        <w:tab/>
      </w:r>
      <w:r w:rsidRPr="000A0E11">
        <w:rPr>
          <w:rFonts w:cs="Calibri"/>
        </w:rPr>
        <w:tab/>
      </w:r>
      <w:r w:rsidRPr="000A0E11">
        <w:rPr>
          <w:rFonts w:cs="Calibri"/>
        </w:rPr>
        <w:tab/>
        <w:t xml:space="preserve">T_eff </w:t>
      </w:r>
      <w:r w:rsidRPr="000A0E11">
        <w:rPr>
          <w:rFonts w:cs="Calibri"/>
        </w:rPr>
        <w:tab/>
      </w:r>
      <w:r w:rsidRPr="000A0E11">
        <w:rPr>
          <w:rFonts w:cs="Calibri"/>
        </w:rPr>
        <w:tab/>
        <w:t>= Efficient Full Fire Boiler Flue Gas Temperature as it exits the Stack</w:t>
      </w:r>
    </w:p>
    <w:p w14:paraId="161C5381" w14:textId="77777777" w:rsidR="00CA5A74" w:rsidRPr="000A0E11" w:rsidRDefault="00CA5A74" w:rsidP="004E5545">
      <w:pPr>
        <w:rPr>
          <w:rFonts w:cs="Calibri"/>
        </w:rPr>
      </w:pPr>
      <w:r w:rsidRPr="000A0E11">
        <w:rPr>
          <w:rFonts w:cs="Calibri"/>
        </w:rPr>
        <w:tab/>
      </w:r>
      <w:r w:rsidRPr="000A0E11">
        <w:rPr>
          <w:rFonts w:cs="Calibri"/>
        </w:rPr>
        <w:tab/>
      </w:r>
      <w:r w:rsidRPr="000A0E11">
        <w:rPr>
          <w:rFonts w:cs="Calibri"/>
        </w:rPr>
        <w:tab/>
      </w:r>
      <w:r w:rsidRPr="000A0E11">
        <w:rPr>
          <w:rFonts w:cs="Calibri"/>
        </w:rPr>
        <w:tab/>
      </w:r>
      <w:r w:rsidRPr="000A0E11">
        <w:rPr>
          <w:rFonts w:cs="Calibri"/>
        </w:rPr>
        <w:tab/>
        <w:t>= 338°F (conventional economizer – Water Boiler)</w:t>
      </w:r>
      <w:r w:rsidRPr="000A0E11">
        <w:rPr>
          <w:rFonts w:cs="Calibri"/>
          <w:vertAlign w:val="superscript"/>
        </w:rPr>
        <w:footnoteReference w:id="484"/>
      </w:r>
      <w:r w:rsidRPr="000A0E11">
        <w:rPr>
          <w:rFonts w:cs="Calibri"/>
        </w:rPr>
        <w:t xml:space="preserve"> or custom</w:t>
      </w:r>
    </w:p>
    <w:p w14:paraId="57BC3EEC" w14:textId="77777777" w:rsidR="00CA5A74" w:rsidRPr="000A0E11" w:rsidRDefault="00CA5A74" w:rsidP="004E5545">
      <w:pPr>
        <w:ind w:left="2880" w:firstLine="720"/>
        <w:rPr>
          <w:rFonts w:cs="Calibri"/>
        </w:rPr>
      </w:pPr>
      <w:r w:rsidRPr="000A0E11">
        <w:rPr>
          <w:rFonts w:cs="Calibri"/>
        </w:rPr>
        <w:t>= 365°F (conventional economizer – Steam Boiler)</w:t>
      </w:r>
      <w:r w:rsidRPr="000A0E11">
        <w:rPr>
          <w:rFonts w:cs="Calibri"/>
          <w:vertAlign w:val="superscript"/>
        </w:rPr>
        <w:footnoteReference w:id="485"/>
      </w:r>
      <w:r w:rsidRPr="000A0E11">
        <w:rPr>
          <w:rFonts w:cs="Calibri"/>
        </w:rPr>
        <w:t xml:space="preserve"> or custom</w:t>
      </w:r>
    </w:p>
    <w:p w14:paraId="6BC6D360" w14:textId="77777777" w:rsidR="00CA5A74" w:rsidRPr="000A0E11" w:rsidRDefault="00CA5A74" w:rsidP="004E5545">
      <w:pPr>
        <w:rPr>
          <w:rFonts w:cs="Calibri"/>
        </w:rPr>
      </w:pPr>
      <w:r w:rsidRPr="000A0E11">
        <w:rPr>
          <w:rFonts w:cs="Calibri"/>
        </w:rPr>
        <w:tab/>
      </w:r>
      <w:r w:rsidRPr="000A0E11">
        <w:rPr>
          <w:rFonts w:cs="Calibri"/>
        </w:rPr>
        <w:tab/>
      </w:r>
      <w:r w:rsidRPr="000A0E11">
        <w:rPr>
          <w:rFonts w:cs="Calibri"/>
        </w:rPr>
        <w:tab/>
      </w:r>
      <w:r w:rsidRPr="000A0E11">
        <w:rPr>
          <w:rFonts w:cs="Calibri"/>
        </w:rPr>
        <w:tab/>
      </w:r>
      <w:r w:rsidRPr="000A0E11">
        <w:rPr>
          <w:rFonts w:cs="Calibri"/>
        </w:rPr>
        <w:tab/>
        <w:t>= 280°F (condensing economizer – Water Boiler)</w:t>
      </w:r>
      <w:r w:rsidRPr="000A0E11">
        <w:rPr>
          <w:rFonts w:cs="Calibri"/>
          <w:vertAlign w:val="superscript"/>
        </w:rPr>
        <w:footnoteReference w:id="486"/>
      </w:r>
      <w:r w:rsidRPr="000A0E11">
        <w:rPr>
          <w:rFonts w:cs="Calibri"/>
        </w:rPr>
        <w:t xml:space="preserve"> or custom</w:t>
      </w:r>
    </w:p>
    <w:p w14:paraId="45A7FC71" w14:textId="77777777" w:rsidR="00CA5A74" w:rsidRPr="000A0E11" w:rsidRDefault="00CA5A74" w:rsidP="004E5545">
      <w:pPr>
        <w:ind w:left="2880" w:firstLine="720"/>
        <w:rPr>
          <w:rFonts w:cs="Calibri"/>
        </w:rPr>
      </w:pPr>
      <w:r w:rsidRPr="000A0E11">
        <w:rPr>
          <w:rFonts w:cs="Calibri"/>
        </w:rPr>
        <w:t>= 308°F (condensing economizer – Water Boiler)</w:t>
      </w:r>
      <w:r w:rsidRPr="000A0E11">
        <w:rPr>
          <w:rFonts w:cs="Calibri"/>
          <w:vertAlign w:val="superscript"/>
        </w:rPr>
        <w:footnoteReference w:id="487"/>
      </w:r>
      <w:r w:rsidRPr="000A0E11">
        <w:rPr>
          <w:rFonts w:cs="Calibri"/>
        </w:rPr>
        <w:t xml:space="preserve"> or custom </w:t>
      </w:r>
    </w:p>
    <w:p w14:paraId="588C4A8C" w14:textId="77777777" w:rsidR="00CA5A74" w:rsidRPr="000A0E11" w:rsidRDefault="00CA5A74" w:rsidP="004E5545">
      <w:pPr>
        <w:ind w:left="1440" w:firstLine="720"/>
        <w:rPr>
          <w:rFonts w:cs="Calibri"/>
        </w:rPr>
      </w:pPr>
      <w:r w:rsidRPr="000A0E11">
        <w:rPr>
          <w:rFonts w:cs="Calibri"/>
        </w:rPr>
        <w:t xml:space="preserve">TRE </w:t>
      </w:r>
      <w:r w:rsidRPr="000A0E11">
        <w:rPr>
          <w:rFonts w:cs="Calibri"/>
        </w:rPr>
        <w:tab/>
      </w:r>
      <w:r w:rsidRPr="000A0E11">
        <w:rPr>
          <w:rFonts w:cs="Calibri"/>
        </w:rPr>
        <w:tab/>
        <w:t>= % efficiency increase for 40°F of stack temperature reduction</w:t>
      </w:r>
    </w:p>
    <w:p w14:paraId="1914D25A" w14:textId="77777777" w:rsidR="00CA5A74" w:rsidRPr="000A0E11" w:rsidRDefault="00CA5A74" w:rsidP="004E5545">
      <w:pPr>
        <w:rPr>
          <w:rFonts w:cs="Calibri"/>
        </w:rPr>
      </w:pPr>
      <w:r w:rsidRPr="000A0E11">
        <w:rPr>
          <w:rFonts w:cs="Calibri"/>
        </w:rPr>
        <w:tab/>
      </w:r>
      <w:r w:rsidRPr="000A0E11">
        <w:rPr>
          <w:rFonts w:cs="Calibri"/>
        </w:rPr>
        <w:tab/>
      </w:r>
      <w:r w:rsidRPr="000A0E11">
        <w:rPr>
          <w:rFonts w:cs="Calibri"/>
        </w:rPr>
        <w:tab/>
      </w:r>
      <w:r w:rsidRPr="000A0E11">
        <w:rPr>
          <w:rFonts w:cs="Calibri"/>
        </w:rPr>
        <w:tab/>
      </w:r>
      <w:r w:rsidRPr="000A0E11">
        <w:rPr>
          <w:rFonts w:cs="Calibri"/>
        </w:rPr>
        <w:tab/>
        <w:t>= 1%</w:t>
      </w:r>
      <w:r w:rsidRPr="000A0E11">
        <w:rPr>
          <w:rFonts w:cs="Calibri"/>
          <w:vertAlign w:val="superscript"/>
        </w:rPr>
        <w:footnoteReference w:id="488"/>
      </w:r>
      <w:r w:rsidRPr="000A0E11">
        <w:rPr>
          <w:rFonts w:cs="Calibri"/>
        </w:rPr>
        <w:t xml:space="preserve"> or custom</w:t>
      </w:r>
    </w:p>
    <w:p w14:paraId="4ED672FA" w14:textId="77777777" w:rsidR="00CA5A74" w:rsidRPr="000A0E11" w:rsidRDefault="00CA5A74" w:rsidP="004E5545">
      <w:pPr>
        <w:ind w:left="1440" w:firstLine="720"/>
        <w:rPr>
          <w:rFonts w:cs="Calibri"/>
        </w:rPr>
      </w:pPr>
      <w:r w:rsidRPr="000A0E11">
        <w:rPr>
          <w:rFonts w:cs="Calibri"/>
        </w:rPr>
        <w:t>Based on defaults provided above:</w:t>
      </w:r>
    </w:p>
    <w:tbl>
      <w:tblPr>
        <w:tblpPr w:leftFromText="180" w:rightFromText="180" w:vertAnchor="text" w:horzAnchor="margin" w:tblpXSpec="center" w:tblpY="60"/>
        <w:tblW w:w="7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790"/>
        <w:gridCol w:w="2790"/>
      </w:tblGrid>
      <w:tr w:rsidR="00CA5A74" w:rsidRPr="000A0E11" w14:paraId="7575EAFE" w14:textId="77777777" w:rsidTr="001C69E3">
        <w:trPr>
          <w:trHeight w:val="170"/>
        </w:trPr>
        <w:tc>
          <w:tcPr>
            <w:tcW w:w="1882" w:type="dxa"/>
            <w:vMerge w:val="restart"/>
            <w:shd w:val="clear" w:color="auto" w:fill="808080" w:themeFill="background1" w:themeFillShade="80"/>
            <w:vAlign w:val="center"/>
            <w:hideMark/>
          </w:tcPr>
          <w:p w14:paraId="1405C813" w14:textId="77777777" w:rsidR="00CA5A74" w:rsidRPr="000A0E11" w:rsidRDefault="00CA5A74" w:rsidP="004E5545">
            <w:pPr>
              <w:spacing w:after="0"/>
              <w:jc w:val="center"/>
              <w:rPr>
                <w:rFonts w:cs="Calibri"/>
                <w:b/>
              </w:rPr>
            </w:pPr>
            <w:r w:rsidRPr="000A0E11">
              <w:rPr>
                <w:rFonts w:cs="Calibri"/>
                <w:b/>
                <w:color w:val="FFFFFF"/>
              </w:rPr>
              <w:t>Boiler Type</w:t>
            </w:r>
          </w:p>
        </w:tc>
        <w:tc>
          <w:tcPr>
            <w:tcW w:w="5580" w:type="dxa"/>
            <w:gridSpan w:val="2"/>
            <w:shd w:val="clear" w:color="auto" w:fill="808080" w:themeFill="background1" w:themeFillShade="80"/>
            <w:vAlign w:val="center"/>
          </w:tcPr>
          <w:p w14:paraId="3CD93FEB" w14:textId="77777777" w:rsidR="00CA5A74" w:rsidRPr="000A0E11" w:rsidRDefault="00CA5A74" w:rsidP="004E5545">
            <w:pPr>
              <w:spacing w:after="0"/>
              <w:jc w:val="center"/>
              <w:rPr>
                <w:rFonts w:cs="Calibri"/>
                <w:b/>
              </w:rPr>
            </w:pPr>
            <w:r w:rsidRPr="000A0E11">
              <w:rPr>
                <w:rFonts w:cs="Calibri"/>
                <w:b/>
                <w:color w:val="FFFFFF"/>
              </w:rPr>
              <w:t>SF</w:t>
            </w:r>
            <w:r w:rsidRPr="000A0E11">
              <w:rPr>
                <w:rFonts w:cs="Calibri"/>
                <w:b/>
                <w:color w:val="FFFFFF"/>
                <w:vertAlign w:val="superscript"/>
              </w:rPr>
              <w:footnoteReference w:id="489"/>
            </w:r>
          </w:p>
        </w:tc>
      </w:tr>
      <w:tr w:rsidR="00CA5A74" w:rsidRPr="000A0E11" w14:paraId="6BA1586F" w14:textId="77777777" w:rsidTr="001C69E3">
        <w:trPr>
          <w:trHeight w:val="107"/>
        </w:trPr>
        <w:tc>
          <w:tcPr>
            <w:tcW w:w="1882" w:type="dxa"/>
            <w:vMerge/>
            <w:shd w:val="clear" w:color="auto" w:fill="808080" w:themeFill="background1" w:themeFillShade="80"/>
            <w:vAlign w:val="center"/>
          </w:tcPr>
          <w:p w14:paraId="47C4FD32" w14:textId="77777777" w:rsidR="00CA5A74" w:rsidRPr="000A0E11" w:rsidRDefault="00CA5A74" w:rsidP="004E5545">
            <w:pPr>
              <w:spacing w:after="0"/>
              <w:jc w:val="center"/>
              <w:rPr>
                <w:rFonts w:cs="Calibri"/>
                <w:b/>
                <w:color w:val="FFFFFF"/>
              </w:rPr>
            </w:pPr>
          </w:p>
        </w:tc>
        <w:tc>
          <w:tcPr>
            <w:tcW w:w="2790" w:type="dxa"/>
            <w:shd w:val="clear" w:color="auto" w:fill="808080" w:themeFill="background1" w:themeFillShade="80"/>
            <w:vAlign w:val="center"/>
          </w:tcPr>
          <w:p w14:paraId="6B3248CB" w14:textId="77777777" w:rsidR="00CA5A74" w:rsidRPr="000A0E11" w:rsidRDefault="00CA5A74" w:rsidP="004E5545">
            <w:pPr>
              <w:spacing w:after="0"/>
              <w:jc w:val="center"/>
              <w:rPr>
                <w:rFonts w:cs="Calibri"/>
                <w:b/>
                <w:color w:val="FFFFFF"/>
              </w:rPr>
            </w:pPr>
            <w:r w:rsidRPr="000A0E11">
              <w:rPr>
                <w:rFonts w:cs="Calibri"/>
                <w:b/>
                <w:color w:val="FFFFFF"/>
              </w:rPr>
              <w:t>Conventional Economizer</w:t>
            </w:r>
          </w:p>
        </w:tc>
        <w:tc>
          <w:tcPr>
            <w:tcW w:w="2790" w:type="dxa"/>
            <w:shd w:val="clear" w:color="auto" w:fill="808080" w:themeFill="background1" w:themeFillShade="80"/>
            <w:vAlign w:val="center"/>
          </w:tcPr>
          <w:p w14:paraId="031F8797" w14:textId="77777777" w:rsidR="00CA5A74" w:rsidRPr="000A0E11" w:rsidRDefault="00CA5A74" w:rsidP="004E5545">
            <w:pPr>
              <w:spacing w:after="0"/>
              <w:jc w:val="center"/>
              <w:rPr>
                <w:rFonts w:cs="Calibri"/>
                <w:b/>
                <w:color w:val="FFFFFF"/>
              </w:rPr>
            </w:pPr>
            <w:r w:rsidRPr="000A0E11">
              <w:rPr>
                <w:rFonts w:cs="Calibri"/>
                <w:b/>
                <w:color w:val="FFFFFF"/>
              </w:rPr>
              <w:t>Condensing Economizer</w:t>
            </w:r>
          </w:p>
        </w:tc>
      </w:tr>
      <w:tr w:rsidR="00CA5A74" w:rsidRPr="000A0E11" w14:paraId="44785678" w14:textId="77777777" w:rsidTr="00CA5A74">
        <w:trPr>
          <w:trHeight w:val="255"/>
        </w:trPr>
        <w:tc>
          <w:tcPr>
            <w:tcW w:w="1882" w:type="dxa"/>
            <w:shd w:val="clear" w:color="auto" w:fill="auto"/>
            <w:noWrap/>
            <w:vAlign w:val="bottom"/>
            <w:hideMark/>
          </w:tcPr>
          <w:p w14:paraId="27CA9D74" w14:textId="77777777" w:rsidR="00CA5A74" w:rsidRPr="000A0E11" w:rsidRDefault="00CA5A74" w:rsidP="004E5545">
            <w:pPr>
              <w:spacing w:after="0"/>
              <w:rPr>
                <w:rFonts w:cs="Calibri"/>
              </w:rPr>
            </w:pPr>
            <w:r w:rsidRPr="000A0E11">
              <w:rPr>
                <w:rFonts w:cs="Calibri"/>
              </w:rPr>
              <w:t>Hot Water Boiler</w:t>
            </w:r>
          </w:p>
        </w:tc>
        <w:tc>
          <w:tcPr>
            <w:tcW w:w="2790" w:type="dxa"/>
            <w:shd w:val="clear" w:color="auto" w:fill="auto"/>
            <w:noWrap/>
            <w:vAlign w:val="bottom"/>
          </w:tcPr>
          <w:p w14:paraId="230730C0" w14:textId="77777777" w:rsidR="00CA5A74" w:rsidRPr="000A0E11" w:rsidRDefault="00CA5A74" w:rsidP="004E5545">
            <w:pPr>
              <w:spacing w:after="0"/>
              <w:rPr>
                <w:rFonts w:cs="Calibri"/>
              </w:rPr>
            </w:pPr>
            <w:r w:rsidRPr="000A0E11">
              <w:rPr>
                <w:rFonts w:cs="Calibri"/>
              </w:rPr>
              <w:t>2.19% average SF or custom</w:t>
            </w:r>
          </w:p>
        </w:tc>
        <w:tc>
          <w:tcPr>
            <w:tcW w:w="2790" w:type="dxa"/>
            <w:shd w:val="clear" w:color="auto" w:fill="auto"/>
            <w:noWrap/>
            <w:vAlign w:val="bottom"/>
          </w:tcPr>
          <w:p w14:paraId="65E605C5" w14:textId="77777777" w:rsidR="00CA5A74" w:rsidRPr="000A0E11" w:rsidRDefault="00CA5A74" w:rsidP="004E5545">
            <w:pPr>
              <w:spacing w:after="0"/>
              <w:rPr>
                <w:rFonts w:cs="Calibri"/>
              </w:rPr>
            </w:pPr>
            <w:r w:rsidRPr="000A0E11">
              <w:rPr>
                <w:rFonts w:cs="Calibri"/>
              </w:rPr>
              <w:t>3.63% average SF or custom</w:t>
            </w:r>
          </w:p>
        </w:tc>
      </w:tr>
      <w:tr w:rsidR="00CA5A74" w:rsidRPr="000A0E11" w14:paraId="0A190B0F" w14:textId="77777777" w:rsidTr="00CA5A74">
        <w:trPr>
          <w:trHeight w:val="255"/>
        </w:trPr>
        <w:tc>
          <w:tcPr>
            <w:tcW w:w="1882" w:type="dxa"/>
            <w:shd w:val="clear" w:color="auto" w:fill="auto"/>
            <w:noWrap/>
            <w:vAlign w:val="bottom"/>
            <w:hideMark/>
          </w:tcPr>
          <w:p w14:paraId="579A15C1" w14:textId="77777777" w:rsidR="00CA5A74" w:rsidRPr="000A0E11" w:rsidRDefault="00CA5A74" w:rsidP="004E5545">
            <w:pPr>
              <w:spacing w:after="0"/>
              <w:rPr>
                <w:rFonts w:cs="Calibri"/>
              </w:rPr>
            </w:pPr>
            <w:r w:rsidRPr="000A0E11">
              <w:rPr>
                <w:rFonts w:cs="Calibri"/>
              </w:rPr>
              <w:t>Steam Boiler</w:t>
            </w:r>
          </w:p>
        </w:tc>
        <w:tc>
          <w:tcPr>
            <w:tcW w:w="2790" w:type="dxa"/>
            <w:shd w:val="clear" w:color="auto" w:fill="auto"/>
            <w:noWrap/>
            <w:vAlign w:val="bottom"/>
          </w:tcPr>
          <w:p w14:paraId="4D4176FD" w14:textId="77777777" w:rsidR="00CA5A74" w:rsidRPr="000A0E11" w:rsidRDefault="00CA5A74" w:rsidP="004E5545">
            <w:pPr>
              <w:spacing w:after="0"/>
              <w:rPr>
                <w:rFonts w:cs="Calibri"/>
              </w:rPr>
            </w:pPr>
            <w:r w:rsidRPr="000A0E11">
              <w:rPr>
                <w:rFonts w:cs="Calibri"/>
              </w:rPr>
              <w:t>2.88% average SF or custom</w:t>
            </w:r>
          </w:p>
        </w:tc>
        <w:tc>
          <w:tcPr>
            <w:tcW w:w="2790" w:type="dxa"/>
            <w:shd w:val="clear" w:color="auto" w:fill="auto"/>
            <w:noWrap/>
            <w:vAlign w:val="bottom"/>
          </w:tcPr>
          <w:p w14:paraId="637E94A3" w14:textId="77777777" w:rsidR="00CA5A74" w:rsidRPr="000A0E11" w:rsidRDefault="00CA5A74" w:rsidP="004E5545">
            <w:pPr>
              <w:spacing w:after="0"/>
              <w:rPr>
                <w:rFonts w:cs="Calibri"/>
              </w:rPr>
            </w:pPr>
            <w:r w:rsidRPr="000A0E11">
              <w:rPr>
                <w:rFonts w:cs="Calibri"/>
              </w:rPr>
              <w:t>4.31% average SF or custom</w:t>
            </w:r>
          </w:p>
        </w:tc>
      </w:tr>
    </w:tbl>
    <w:p w14:paraId="7DC9E9C1" w14:textId="77777777" w:rsidR="00CA5A74" w:rsidRPr="000A0E11" w:rsidRDefault="00CA5A74" w:rsidP="00CA5A74">
      <w:pPr>
        <w:rPr>
          <w:rFonts w:cs="Calibri"/>
        </w:rPr>
      </w:pPr>
    </w:p>
    <w:p w14:paraId="461990DE" w14:textId="77777777" w:rsidR="00CA5A74" w:rsidRPr="000A0E11" w:rsidRDefault="00CA5A74" w:rsidP="00CA5A74">
      <w:pPr>
        <w:rPr>
          <w:rFonts w:cs="Calibri"/>
        </w:rPr>
      </w:pPr>
    </w:p>
    <w:p w14:paraId="5DD762F2" w14:textId="77777777" w:rsidR="00CA5A74" w:rsidRPr="000A0E11" w:rsidRDefault="00CA5A74" w:rsidP="00CA5A74">
      <w:pPr>
        <w:rPr>
          <w:rFonts w:cs="Calibri"/>
        </w:rPr>
      </w:pPr>
    </w:p>
    <w:p w14:paraId="2AFBD700" w14:textId="77777777" w:rsidR="00CA5A74" w:rsidRPr="000A0E11" w:rsidRDefault="00CA5A74" w:rsidP="00CA5A74">
      <w:pPr>
        <w:rPr>
          <w:rFonts w:cs="Calibri"/>
        </w:rPr>
      </w:pPr>
    </w:p>
    <w:p w14:paraId="6AD2CCD0" w14:textId="77777777" w:rsidR="00CA5A74" w:rsidRPr="000A0E11" w:rsidRDefault="00CA5A74" w:rsidP="004E5545">
      <w:pPr>
        <w:ind w:left="720" w:firstLine="720"/>
        <w:rPr>
          <w:rFonts w:cs="Calibri"/>
        </w:rPr>
      </w:pPr>
      <w:r w:rsidRPr="000A0E11">
        <w:rPr>
          <w:rFonts w:cs="Calibri"/>
        </w:rPr>
        <w:t>MBH_In</w:t>
      </w:r>
      <w:r w:rsidRPr="000A0E11">
        <w:rPr>
          <w:rFonts w:cs="Calibri"/>
        </w:rPr>
        <w:tab/>
      </w:r>
      <w:r w:rsidRPr="000A0E11">
        <w:rPr>
          <w:rFonts w:cs="Calibri"/>
        </w:rPr>
        <w:tab/>
        <w:t>= Rated boiler input capacity, in MBH</w:t>
      </w:r>
    </w:p>
    <w:p w14:paraId="34083EED" w14:textId="77777777" w:rsidR="00CA5A74" w:rsidRPr="000A0E11" w:rsidRDefault="00CA5A74" w:rsidP="004E5545">
      <w:pPr>
        <w:rPr>
          <w:rFonts w:cs="Calibri"/>
        </w:rPr>
      </w:pPr>
      <w:r w:rsidRPr="000A0E11">
        <w:rPr>
          <w:rFonts w:cs="Calibri"/>
        </w:rPr>
        <w:lastRenderedPageBreak/>
        <w:tab/>
      </w:r>
      <w:r w:rsidRPr="000A0E11">
        <w:rPr>
          <w:rFonts w:cs="Calibri"/>
        </w:rPr>
        <w:tab/>
      </w:r>
      <w:r w:rsidRPr="000A0E11">
        <w:rPr>
          <w:rFonts w:cs="Calibri"/>
        </w:rPr>
        <w:tab/>
      </w:r>
      <w:r w:rsidRPr="000A0E11">
        <w:rPr>
          <w:rFonts w:cs="Calibri"/>
        </w:rPr>
        <w:tab/>
        <w:t>= Actual</w:t>
      </w:r>
    </w:p>
    <w:p w14:paraId="3B62CB36" w14:textId="77777777" w:rsidR="00CA5A74" w:rsidRPr="000A0E11" w:rsidRDefault="00CA5A74" w:rsidP="004E5545">
      <w:pPr>
        <w:ind w:left="720" w:firstLine="720"/>
        <w:rPr>
          <w:rFonts w:cs="Calibri"/>
        </w:rPr>
      </w:pPr>
      <w:r w:rsidRPr="000A0E11">
        <w:rPr>
          <w:rFonts w:cs="Calibri"/>
        </w:rPr>
        <w:t>8766</w:t>
      </w:r>
      <w:r w:rsidRPr="000A0E11">
        <w:rPr>
          <w:rFonts w:cs="Calibri"/>
        </w:rPr>
        <w:tab/>
      </w:r>
      <w:r w:rsidRPr="000A0E11">
        <w:rPr>
          <w:rFonts w:cs="Calibri"/>
        </w:rPr>
        <w:tab/>
        <w:t>= Hours a year</w:t>
      </w:r>
    </w:p>
    <w:p w14:paraId="581AAA89" w14:textId="77777777" w:rsidR="00CA5A74" w:rsidRPr="000A0E11" w:rsidRDefault="00CA5A74" w:rsidP="004E5545">
      <w:pPr>
        <w:ind w:left="720" w:firstLine="720"/>
        <w:rPr>
          <w:rFonts w:cs="Calibri"/>
        </w:rPr>
      </w:pPr>
      <w:r w:rsidRPr="000A0E11">
        <w:rPr>
          <w:rFonts w:cs="Calibri"/>
        </w:rPr>
        <w:t>UF</w:t>
      </w:r>
      <w:r w:rsidRPr="000A0E11">
        <w:rPr>
          <w:rFonts w:cs="Calibri"/>
        </w:rPr>
        <w:tab/>
      </w:r>
      <w:r w:rsidRPr="000A0E11">
        <w:rPr>
          <w:rFonts w:cs="Calibri"/>
        </w:rPr>
        <w:tab/>
        <w:t>= Utilization Factor</w:t>
      </w:r>
    </w:p>
    <w:p w14:paraId="120D3465" w14:textId="77777777" w:rsidR="00CA5A74" w:rsidRPr="000A0E11" w:rsidRDefault="00CA5A74" w:rsidP="004E5545">
      <w:pPr>
        <w:rPr>
          <w:rFonts w:cs="Calibri"/>
        </w:rPr>
      </w:pPr>
      <w:r w:rsidRPr="000A0E11">
        <w:rPr>
          <w:rFonts w:cs="Calibri"/>
        </w:rPr>
        <w:tab/>
      </w:r>
      <w:r w:rsidRPr="000A0E11">
        <w:rPr>
          <w:rFonts w:cs="Calibri"/>
        </w:rPr>
        <w:tab/>
      </w:r>
      <w:r w:rsidRPr="000A0E11">
        <w:rPr>
          <w:rFonts w:cs="Calibri"/>
        </w:rPr>
        <w:tab/>
      </w:r>
      <w:r w:rsidRPr="000A0E11">
        <w:rPr>
          <w:rFonts w:cs="Calibri"/>
        </w:rPr>
        <w:tab/>
        <w:t>= 41.9%</w:t>
      </w:r>
      <w:r w:rsidRPr="000A0E11">
        <w:rPr>
          <w:rFonts w:cs="Calibri"/>
          <w:vertAlign w:val="superscript"/>
        </w:rPr>
        <w:footnoteReference w:id="490"/>
      </w:r>
      <w:r w:rsidRPr="000A0E11">
        <w:rPr>
          <w:rFonts w:cs="Calibri"/>
        </w:rPr>
        <w:t xml:space="preserve"> or custom</w:t>
      </w:r>
    </w:p>
    <w:p w14:paraId="1F9FCC61" w14:textId="77777777" w:rsidR="00CA5A74" w:rsidRPr="009C362B" w:rsidRDefault="00CA5A74" w:rsidP="00663C23">
      <w:pPr>
        <w:pStyle w:val="Heading6"/>
      </w:pPr>
      <w:r w:rsidRPr="009C362B">
        <w:t xml:space="preserve">Water Impact Descriptions and Calculation  </w:t>
      </w:r>
    </w:p>
    <w:p w14:paraId="507055DE" w14:textId="77777777" w:rsidR="00CA5A74" w:rsidRPr="000A0E11" w:rsidRDefault="00CA5A74" w:rsidP="004E5545">
      <w:r w:rsidRPr="000A0E11">
        <w:t>N/A</w:t>
      </w:r>
    </w:p>
    <w:p w14:paraId="009AFB12" w14:textId="77777777" w:rsidR="00CA5A74" w:rsidRPr="009C362B" w:rsidRDefault="00CA5A74" w:rsidP="00663C23">
      <w:pPr>
        <w:pStyle w:val="Heading6"/>
      </w:pPr>
      <w:r w:rsidRPr="009C362B">
        <w:t>Deemed O&amp;M Cost Adjustment Calculation</w:t>
      </w:r>
    </w:p>
    <w:p w14:paraId="549E97B6" w14:textId="77777777" w:rsidR="00CA5A74" w:rsidRDefault="00CA5A74" w:rsidP="004E5545">
      <w:r w:rsidRPr="000A0E11">
        <w:t>N/A</w:t>
      </w:r>
    </w:p>
    <w:p w14:paraId="632F0778" w14:textId="77777777" w:rsidR="005A3319" w:rsidRDefault="005A3319" w:rsidP="00663C23">
      <w:pPr>
        <w:pStyle w:val="Heading6"/>
      </w:pPr>
      <w:r>
        <w:t>Measure Code: CI-HVC-PECO-V01-150601</w:t>
      </w:r>
    </w:p>
    <w:p w14:paraId="3AE09334" w14:textId="0B2DD50B" w:rsidR="004E5545" w:rsidRPr="004E5545" w:rsidRDefault="00F33FA7" w:rsidP="00663C23">
      <w:pPr>
        <w:pStyle w:val="Heading6"/>
      </w:pPr>
      <w:r>
        <w:t>Review Deadline: 1/1/2022</w:t>
      </w:r>
    </w:p>
    <w:p w14:paraId="1E3E708B" w14:textId="77777777" w:rsidR="005A3319" w:rsidRDefault="005A3319" w:rsidP="005A3319"/>
    <w:p w14:paraId="5C705831" w14:textId="77777777" w:rsidR="005A3319" w:rsidRPr="005A3319" w:rsidRDefault="005A3319" w:rsidP="005A3319">
      <w:pPr>
        <w:sectPr w:rsidR="005A3319" w:rsidRPr="005A3319">
          <w:pgSz w:w="12240" w:h="15840"/>
          <w:pgMar w:top="1440" w:right="1440" w:bottom="1440" w:left="1440" w:header="720" w:footer="720" w:gutter="0"/>
          <w:cols w:space="720"/>
          <w:docGrid w:linePitch="360"/>
        </w:sectPr>
      </w:pPr>
    </w:p>
    <w:p w14:paraId="5CF42584" w14:textId="77777777" w:rsidR="00CA5A74" w:rsidRPr="009C362B" w:rsidRDefault="00CA5A74" w:rsidP="00E31290">
      <w:pPr>
        <w:pStyle w:val="Heading3"/>
      </w:pPr>
      <w:bookmarkStart w:id="762" w:name="_Toc437855231"/>
      <w:bookmarkStart w:id="763" w:name="_Ref406678835"/>
      <w:bookmarkStart w:id="764" w:name="_Toc437608344"/>
      <w:bookmarkStart w:id="765" w:name="_Toc466463537"/>
      <w:bookmarkStart w:id="766" w:name="_Toc474158115"/>
      <w:r w:rsidRPr="00790B31">
        <w:lastRenderedPageBreak/>
        <w:t>Notched V Belts for HVAC Systems</w:t>
      </w:r>
      <w:bookmarkEnd w:id="762"/>
      <w:bookmarkEnd w:id="763"/>
      <w:bookmarkEnd w:id="764"/>
      <w:bookmarkEnd w:id="765"/>
      <w:bookmarkEnd w:id="766"/>
    </w:p>
    <w:p w14:paraId="397E6A6B" w14:textId="77777777" w:rsidR="006E622C" w:rsidRPr="000A0E11" w:rsidRDefault="006E622C" w:rsidP="00663C23">
      <w:pPr>
        <w:pStyle w:val="Heading6"/>
      </w:pPr>
      <w:r w:rsidRPr="000A0E11">
        <w:t>Measure Description</w:t>
      </w:r>
    </w:p>
    <w:p w14:paraId="41C55460" w14:textId="77777777" w:rsidR="006E622C" w:rsidRPr="000A0E11" w:rsidRDefault="006E622C" w:rsidP="00EF2B10">
      <w:pPr>
        <w:rPr>
          <w:rFonts w:cs="Calibri"/>
        </w:rPr>
      </w:pPr>
      <w:r w:rsidRPr="000A0E11">
        <w:rPr>
          <w:rFonts w:cs="Calibri"/>
        </w:rPr>
        <w:t>This measure is for replacement of smooth v-belts in non-residential package and split HVAC systems with notched v-belts</w:t>
      </w:r>
      <w:r>
        <w:rPr>
          <w:rFonts w:cs="Calibri"/>
        </w:rPr>
        <w:t xml:space="preserve"> or for installing new equipment with synchronous belts instead of smooth v-belts</w:t>
      </w:r>
      <w:r w:rsidRPr="000A0E11">
        <w:rPr>
          <w:rFonts w:cs="Calibri"/>
        </w:rPr>
        <w:t xml:space="preserve">.  Typically there is a v-belt between the motor and the supply air fan and/or return air fan in larger package and split HVAC systems (RTU).  </w:t>
      </w:r>
    </w:p>
    <w:p w14:paraId="4A42C7FB" w14:textId="77777777" w:rsidR="006E622C" w:rsidRPr="000A0E11" w:rsidRDefault="006E622C" w:rsidP="00EF2B10">
      <w:pPr>
        <w:rPr>
          <w:rFonts w:cs="Calibri"/>
        </w:rPr>
      </w:pPr>
      <w:r w:rsidRPr="000A0E11">
        <w:rPr>
          <w:rFonts w:cs="Calibri"/>
        </w:rPr>
        <w:t>In general there are two styles of grooved v-belts, notched and synchronous.  The DOE defines each as follows;</w:t>
      </w:r>
    </w:p>
    <w:p w14:paraId="7EFED19B" w14:textId="77777777" w:rsidR="006E622C" w:rsidRPr="000A0E11" w:rsidRDefault="006E622C" w:rsidP="00EF2B10">
      <w:pPr>
        <w:rPr>
          <w:rFonts w:cs="Calibri"/>
        </w:rPr>
      </w:pPr>
      <w:r w:rsidRPr="000A0E11">
        <w:rPr>
          <w:rFonts w:cs="Calibri"/>
          <w:b/>
        </w:rPr>
        <w:t>Notched V-Belts</w:t>
      </w:r>
      <w:r w:rsidRPr="000A0E11">
        <w:rPr>
          <w:rFonts w:cs="Calibri"/>
        </w:rPr>
        <w:t xml:space="preserve"> - A notched belt has grooves or notches that run perpendicular to the belt’s length, which reduces the bending resistance of the belt. Notched belts can use the same pulleys as cross-section standard V-belts. They run cooler, last longer, and are about 2% more efficient than standard V-belts.</w:t>
      </w:r>
    </w:p>
    <w:p w14:paraId="10BC16F4" w14:textId="77777777" w:rsidR="006E622C" w:rsidRPr="000A0E11" w:rsidRDefault="006E622C" w:rsidP="00EF2B10">
      <w:pPr>
        <w:rPr>
          <w:rFonts w:cs="Calibri"/>
        </w:rPr>
      </w:pPr>
      <w:r w:rsidRPr="000A0E11">
        <w:rPr>
          <w:rFonts w:cs="Calibri"/>
          <w:b/>
        </w:rPr>
        <w:t>Synchronous Belts</w:t>
      </w:r>
      <w:r w:rsidRPr="000A0E11">
        <w:rPr>
          <w:rFonts w:cs="Calibri"/>
        </w:rPr>
        <w:t xml:space="preserve"> - Synchronous belts (also called cogged, timing, positive-drive, or high-torque drive belts) are toothed and require the installation of mating grooved sprockets. These belts operate with a consistent efficiency of 98% and maintain their efficiency over a wide load range.</w:t>
      </w:r>
    </w:p>
    <w:p w14:paraId="1AC95AFF" w14:textId="77777777" w:rsidR="006E622C" w:rsidRPr="000A0E11" w:rsidRDefault="006E622C" w:rsidP="00EF2B10">
      <w:pPr>
        <w:rPr>
          <w:rFonts w:cs="Calibri"/>
        </w:rPr>
      </w:pPr>
      <w:r w:rsidRPr="000A0E11">
        <w:rPr>
          <w:rFonts w:cs="Calibri"/>
        </w:rPr>
        <w:t xml:space="preserve">Smooth v-belts are usually referred to in five basic groups:  </w:t>
      </w:r>
    </w:p>
    <w:p w14:paraId="39B49FA3" w14:textId="77777777" w:rsidR="006E622C" w:rsidRPr="000A0E11" w:rsidRDefault="006E622C" w:rsidP="00EF2B10">
      <w:pPr>
        <w:numPr>
          <w:ilvl w:val="0"/>
          <w:numId w:val="30"/>
        </w:numPr>
        <w:contextualSpacing/>
        <w:jc w:val="left"/>
        <w:rPr>
          <w:rFonts w:cs="Calibri"/>
        </w:rPr>
      </w:pPr>
      <w:r w:rsidRPr="000A0E11">
        <w:rPr>
          <w:rFonts w:cs="Calibri"/>
        </w:rPr>
        <w:t xml:space="preserve">“L” belts are low end belts that are for small, fractional horsepower motors and these are not used in RTUs.  </w:t>
      </w:r>
    </w:p>
    <w:p w14:paraId="615CF021" w14:textId="77777777" w:rsidR="006E622C" w:rsidRPr="000A0E11" w:rsidRDefault="006E622C" w:rsidP="006E622C">
      <w:pPr>
        <w:numPr>
          <w:ilvl w:val="0"/>
          <w:numId w:val="30"/>
        </w:numPr>
        <w:spacing w:after="240"/>
        <w:contextualSpacing/>
        <w:jc w:val="left"/>
        <w:rPr>
          <w:rFonts w:cs="Calibri"/>
        </w:rPr>
      </w:pPr>
      <w:r w:rsidRPr="000A0E11">
        <w:rPr>
          <w:rFonts w:cs="Calibri"/>
        </w:rPr>
        <w:t>“A” and “B” belts are the two types typically used in RTUs.  The “A” belt is a ½ inch width by 5/16 inch thickness and the “B” belt is larger, 21/32 inch wide and 12/32 inch thick so it can carry more power.  V-belts come in a wide variety of lengths where 20 to 100 inches is typical.</w:t>
      </w:r>
    </w:p>
    <w:p w14:paraId="4574F981" w14:textId="77777777" w:rsidR="006E622C" w:rsidRPr="000A0E11" w:rsidRDefault="006E622C" w:rsidP="006E622C">
      <w:pPr>
        <w:numPr>
          <w:ilvl w:val="0"/>
          <w:numId w:val="30"/>
        </w:numPr>
        <w:spacing w:after="240"/>
        <w:contextualSpacing/>
        <w:jc w:val="left"/>
        <w:rPr>
          <w:rFonts w:cs="Calibri"/>
        </w:rPr>
      </w:pPr>
      <w:r w:rsidRPr="000A0E11">
        <w:rPr>
          <w:rFonts w:cs="Calibri"/>
        </w:rPr>
        <w:t>“C” and “D” belts are primarily for industrial applications with high power transmission requirements.</w:t>
      </w:r>
    </w:p>
    <w:p w14:paraId="3394A9B3" w14:textId="77777777" w:rsidR="006E622C" w:rsidRDefault="006E622C" w:rsidP="00EF2B10">
      <w:pPr>
        <w:numPr>
          <w:ilvl w:val="0"/>
          <w:numId w:val="30"/>
        </w:numPr>
        <w:jc w:val="left"/>
        <w:rPr>
          <w:rFonts w:cs="Calibri"/>
        </w:rPr>
      </w:pPr>
      <w:r w:rsidRPr="000A0E11">
        <w:rPr>
          <w:rFonts w:cs="Calibri"/>
        </w:rPr>
        <w:t xml:space="preserve">V-belts are provided by various vendors.  The notched version of these belts typically have an “X” added to the designation.  For this HVAC fans notched v-belt Replacement measure, only the “A” and “B” v-belts are considered.  A typical “A” v-belt is replaced by a notched “AX” v-belt and a “B” is replaced by a “BX.”  In general, smooth v-belts have an efficiency of 90% to 98% while notched v-belts have an efficiency of 95% to 98%.  Because notched v-belts are more flexible they work with smaller diameter pulleys and they have less resistance to bending.  Lower bending resistance increases the power transmission efficiency, lowers the waste heat, and allows the belt to last longer than a smooth belt. </w:t>
      </w:r>
    </w:p>
    <w:p w14:paraId="2FB21075" w14:textId="77777777" w:rsidR="006E622C" w:rsidRPr="000A0E11" w:rsidRDefault="006E622C" w:rsidP="00EF2B10">
      <w:pPr>
        <w:rPr>
          <w:rFonts w:cs="Calibri"/>
        </w:rPr>
      </w:pPr>
      <w:r w:rsidRPr="000A0E11">
        <w:rPr>
          <w:rFonts w:cs="Calibri"/>
        </w:rPr>
        <w:t>Three research papers</w:t>
      </w:r>
      <w:r w:rsidRPr="000A0E11">
        <w:rPr>
          <w:rFonts w:cs="Calibri"/>
          <w:vertAlign w:val="superscript"/>
        </w:rPr>
        <w:footnoteReference w:id="491"/>
      </w:r>
      <w:r w:rsidRPr="000A0E11">
        <w:rPr>
          <w:rFonts w:cs="Calibri"/>
        </w:rPr>
        <w:t xml:space="preserve"> </w:t>
      </w:r>
      <w:r w:rsidRPr="000A0E11">
        <w:rPr>
          <w:rFonts w:cs="Calibri"/>
          <w:vertAlign w:val="superscript"/>
        </w:rPr>
        <w:footnoteReference w:id="492"/>
      </w:r>
      <w:r w:rsidRPr="000A0E11">
        <w:rPr>
          <w:rFonts w:cs="Calibri"/>
        </w:rPr>
        <w:t xml:space="preserve"> </w:t>
      </w:r>
      <w:r w:rsidRPr="000A0E11">
        <w:rPr>
          <w:rFonts w:cs="Calibri"/>
          <w:vertAlign w:val="superscript"/>
        </w:rPr>
        <w:footnoteReference w:id="493"/>
      </w:r>
      <w:r w:rsidRPr="000A0E11">
        <w:rPr>
          <w:rFonts w:cs="Calibri"/>
        </w:rPr>
        <w:t xml:space="preserve"> show that the notched v-belt efficiency is 2% to 5% better than a typical smooth v-belt.  A fourth paper by USDOE’s Energy Efficiency and Renewable Energy</w:t>
      </w:r>
      <w:r w:rsidRPr="000A0E11">
        <w:rPr>
          <w:rFonts w:cs="Calibri"/>
          <w:vertAlign w:val="superscript"/>
        </w:rPr>
        <w:footnoteReference w:id="494"/>
      </w:r>
      <w:r w:rsidRPr="000A0E11">
        <w:rPr>
          <w:rFonts w:cs="Calibri"/>
        </w:rPr>
        <w:t xml:space="preserve">  group reviewed most of the earlier literature and recommended using a conservative 2% efficiency improvement for energy savings for calculations. </w:t>
      </w:r>
    </w:p>
    <w:p w14:paraId="5D2E1E56" w14:textId="77777777" w:rsidR="006E622C" w:rsidRPr="000A0E11" w:rsidRDefault="006E622C" w:rsidP="00EF2B10">
      <w:pPr>
        <w:rPr>
          <w:rFonts w:cs="Calibri"/>
        </w:rPr>
      </w:pPr>
      <w:r w:rsidRPr="000A0E11">
        <w:rPr>
          <w:rFonts w:cs="Calibri"/>
        </w:rPr>
        <w:t>For this measure it is assumed that upgrading a standard smooth v-belt with a new notched v-belt will result in a fan energy reduction of 2%.</w:t>
      </w:r>
    </w:p>
    <w:p w14:paraId="4D4EAE2C" w14:textId="77777777" w:rsidR="006E622C" w:rsidRPr="000A0E11" w:rsidRDefault="006E622C" w:rsidP="00663C23">
      <w:pPr>
        <w:pStyle w:val="Heading6"/>
      </w:pPr>
      <w:r w:rsidRPr="000A0E11">
        <w:t>Definition of Efficient Equipment</w:t>
      </w:r>
    </w:p>
    <w:p w14:paraId="5E7C9B29" w14:textId="3FCB7633" w:rsidR="006E622C" w:rsidRPr="000A0E11" w:rsidRDefault="006E622C" w:rsidP="00EF2B10">
      <w:pPr>
        <w:rPr>
          <w:rFonts w:cs="Calibri"/>
        </w:rPr>
      </w:pPr>
      <w:r>
        <w:rPr>
          <w:rFonts w:cs="Calibri"/>
        </w:rPr>
        <w:t>For the Notched V-Belt characterization to apply, t</w:t>
      </w:r>
      <w:r w:rsidRPr="000A0E11">
        <w:rPr>
          <w:rFonts w:cs="Calibri"/>
        </w:rPr>
        <w:t xml:space="preserve">he Efficient Equipment is HVAC RTUs that have notched v-belts installed on the supply and/or return air fans.  </w:t>
      </w:r>
      <w:r>
        <w:rPr>
          <w:rFonts w:cs="Calibri"/>
        </w:rPr>
        <w:t>This can be done as a retrofit, TOS, or NC project.</w:t>
      </w:r>
    </w:p>
    <w:p w14:paraId="6D59512E" w14:textId="77777777" w:rsidR="006E622C" w:rsidRDefault="006E622C" w:rsidP="00EF2B10">
      <w:pPr>
        <w:keepNext/>
        <w:keepLines/>
        <w:spacing w:before="200"/>
        <w:outlineLvl w:val="5"/>
        <w:rPr>
          <w:rFonts w:cs="Calibri"/>
          <w:b/>
          <w:bCs/>
          <w:caps/>
        </w:rPr>
      </w:pPr>
      <w:r>
        <w:rPr>
          <w:rFonts w:cs="Calibri"/>
        </w:rPr>
        <w:lastRenderedPageBreak/>
        <w:t>For the Synchronous Belt characterization to apply, the Efficient Equipment is HVAC RTUs that have synchronous belts installed on the supply and/or return air fans. This can be done as a TOS or NC project. Retrofit projects can also claim savings, but costs should be verified independently (typically the cost of installing synchronous belts as a retrofit is not economically viable).</w:t>
      </w:r>
    </w:p>
    <w:p w14:paraId="168C3106" w14:textId="77777777" w:rsidR="006E622C" w:rsidRPr="000A0E11" w:rsidRDefault="006E622C" w:rsidP="00663C23">
      <w:pPr>
        <w:pStyle w:val="Heading6"/>
      </w:pPr>
      <w:r w:rsidRPr="000A0E11">
        <w:t>Definition of Baseline Equipment</w:t>
      </w:r>
    </w:p>
    <w:p w14:paraId="1B416875" w14:textId="77777777" w:rsidR="006E622C" w:rsidRPr="000A0E11" w:rsidRDefault="006E622C" w:rsidP="00EF2B10">
      <w:pPr>
        <w:rPr>
          <w:rFonts w:cs="Calibri"/>
        </w:rPr>
      </w:pPr>
      <w:r w:rsidRPr="000A0E11">
        <w:rPr>
          <w:rFonts w:cs="Calibri"/>
        </w:rPr>
        <w:t xml:space="preserve">The Baseline Equipment is HVAC RTUs that have smooth v-belts installed on the supply and/or return air fans (i.e. RTU does not already have a notched v-belt installed).  </w:t>
      </w:r>
    </w:p>
    <w:p w14:paraId="3751099A" w14:textId="77777777" w:rsidR="006E622C" w:rsidRPr="000A0E11" w:rsidRDefault="006E622C" w:rsidP="00663C23">
      <w:pPr>
        <w:pStyle w:val="Heading6"/>
      </w:pPr>
      <w:r w:rsidRPr="000A0E11">
        <w:t>Deemed Lifetime of Efficient Equipment</w:t>
      </w:r>
    </w:p>
    <w:p w14:paraId="3AEA1C28" w14:textId="77777777" w:rsidR="006E622C" w:rsidRPr="000A0E11" w:rsidRDefault="006E622C" w:rsidP="00EF2B10">
      <w:pPr>
        <w:rPr>
          <w:rFonts w:cs="Calibri"/>
        </w:rPr>
      </w:pPr>
      <w:r w:rsidRPr="000A0E11">
        <w:rPr>
          <w:rFonts w:cs="Calibri"/>
        </w:rPr>
        <w:t>A v-belt has a life based on fan run hours which varies by building type based primarily on occupancy schedule because the fans are required by code to operate continuously during occupied hours.  The supply and return fans will also run a few hours during unoccupied hours for heating and cooling as needed.  For the notched v-belt EUL calculation, the default hours</w:t>
      </w:r>
      <w:r w:rsidRPr="000A0E11">
        <w:rPr>
          <w:rFonts w:cs="Calibri"/>
          <w:vertAlign w:val="superscript"/>
        </w:rPr>
        <w:footnoteReference w:id="495"/>
      </w:r>
      <w:r w:rsidRPr="000A0E11">
        <w:rPr>
          <w:rFonts w:cs="Calibri"/>
        </w:rPr>
        <w:t xml:space="preserve">  in the following table are used for a variety of building types and HVAC applications.</w:t>
      </w:r>
    </w:p>
    <w:p w14:paraId="424701BF" w14:textId="77777777" w:rsidR="006E622C" w:rsidRPr="000A0E11" w:rsidRDefault="006E622C" w:rsidP="00EF2B10">
      <w:pPr>
        <w:ind w:left="720" w:firstLine="720"/>
        <w:rPr>
          <w:rFonts w:cs="Calibri"/>
        </w:rPr>
      </w:pPr>
      <w:r w:rsidRPr="000A0E11">
        <w:rPr>
          <w:rFonts w:cs="Calibri"/>
        </w:rPr>
        <w:t xml:space="preserve">EUL </w:t>
      </w:r>
      <w:r w:rsidRPr="000A0E11">
        <w:rPr>
          <w:rFonts w:cs="Calibri"/>
        </w:rPr>
        <w:tab/>
        <w:t>= Belt Life / Occupancy Hours per year</w:t>
      </w:r>
    </w:p>
    <w:p w14:paraId="391AE6B6" w14:textId="77777777" w:rsidR="006E622C" w:rsidRPr="000A0E11" w:rsidRDefault="006E622C" w:rsidP="00EF2B10">
      <w:pPr>
        <w:rPr>
          <w:rFonts w:cs="Calibri"/>
        </w:rPr>
      </w:pPr>
      <w:r w:rsidRPr="000A0E11">
        <w:rPr>
          <w:rFonts w:cs="Calibri"/>
        </w:rPr>
        <w:t xml:space="preserve">Where: </w:t>
      </w:r>
    </w:p>
    <w:p w14:paraId="5811A44A" w14:textId="77777777" w:rsidR="006E622C" w:rsidRPr="000A0E11" w:rsidRDefault="006E622C" w:rsidP="00EF2B10">
      <w:pPr>
        <w:ind w:firstLine="720"/>
        <w:rPr>
          <w:rFonts w:cs="Calibri"/>
        </w:rPr>
      </w:pPr>
      <w:r w:rsidRPr="000A0E11">
        <w:rPr>
          <w:rFonts w:cs="Calibri"/>
        </w:rPr>
        <w:t xml:space="preserve">Belt Life </w:t>
      </w:r>
      <w:r w:rsidRPr="000A0E11">
        <w:rPr>
          <w:rFonts w:cs="Calibri"/>
        </w:rPr>
        <w:tab/>
      </w:r>
      <w:r w:rsidRPr="000A0E11">
        <w:rPr>
          <w:rFonts w:cs="Calibri"/>
        </w:rPr>
        <w:tab/>
      </w:r>
      <w:r w:rsidRPr="000A0E11">
        <w:rPr>
          <w:rFonts w:cs="Calibri"/>
        </w:rPr>
        <w:tab/>
      </w:r>
      <w:r w:rsidRPr="000A0E11">
        <w:rPr>
          <w:rFonts w:cs="Calibri"/>
        </w:rPr>
        <w:tab/>
        <w:t>= 24,000 hours</w:t>
      </w:r>
      <w:r w:rsidRPr="000A0E11">
        <w:rPr>
          <w:rFonts w:cs="Calibri"/>
          <w:vertAlign w:val="superscript"/>
        </w:rPr>
        <w:footnoteReference w:id="496"/>
      </w:r>
      <w:r w:rsidRPr="000A0E11">
        <w:rPr>
          <w:rFonts w:cs="Calibri"/>
          <w:vertAlign w:val="superscript"/>
        </w:rPr>
        <w:t xml:space="preserve"> </w:t>
      </w:r>
    </w:p>
    <w:p w14:paraId="37D8925C" w14:textId="77777777" w:rsidR="006E622C" w:rsidRPr="000A0E11" w:rsidRDefault="006E622C" w:rsidP="00EF2B10">
      <w:pPr>
        <w:ind w:firstLine="720"/>
        <w:rPr>
          <w:rFonts w:cs="Calibri"/>
        </w:rPr>
      </w:pPr>
      <w:r w:rsidRPr="000A0E11">
        <w:rPr>
          <w:rFonts w:cs="Calibri"/>
        </w:rPr>
        <w:t xml:space="preserve">Occupancy Hours per year </w:t>
      </w:r>
      <w:r w:rsidRPr="000A0E11">
        <w:rPr>
          <w:rFonts w:cs="Calibri"/>
        </w:rPr>
        <w:tab/>
        <w:t xml:space="preserve">= values from Table below </w:t>
      </w:r>
    </w:p>
    <w:p w14:paraId="0A73A758" w14:textId="77777777" w:rsidR="006E622C" w:rsidRPr="000A0E11" w:rsidRDefault="006E622C" w:rsidP="00EF2B10">
      <w:pPr>
        <w:rPr>
          <w:rFonts w:cs="Calibri"/>
          <w:b/>
          <w:bCs/>
          <w:iCs/>
        </w:rPr>
      </w:pPr>
      <w:r w:rsidRPr="000A0E11">
        <w:rPr>
          <w:rFonts w:cs="Calibri"/>
        </w:rPr>
        <w:t xml:space="preserve">The notched v-belt measure EUL is summarized by building type in the following table. </w:t>
      </w:r>
    </w:p>
    <w:p w14:paraId="11E79F3B" w14:textId="77777777" w:rsidR="006E622C" w:rsidRDefault="006E622C" w:rsidP="006E622C">
      <w:pPr>
        <w:jc w:val="left"/>
        <w:rPr>
          <w:rFonts w:cs="Calibri"/>
          <w:b/>
          <w:bCs/>
          <w:iCs/>
        </w:rPr>
      </w:pPr>
      <w:r w:rsidRPr="000A0E11">
        <w:rPr>
          <w:rFonts w:cs="Calibri"/>
          <w:b/>
          <w:bCs/>
          <w:iCs/>
        </w:rPr>
        <w:t>Notched v-belt Effective Useful Life (EUL)</w:t>
      </w:r>
    </w:p>
    <w:tbl>
      <w:tblPr>
        <w:tblW w:w="5740" w:type="dxa"/>
        <w:jc w:val="center"/>
        <w:tblLook w:val="04A0" w:firstRow="1" w:lastRow="0" w:firstColumn="1" w:lastColumn="0" w:noHBand="0" w:noVBand="1"/>
      </w:tblPr>
      <w:tblGrid>
        <w:gridCol w:w="3100"/>
        <w:gridCol w:w="1320"/>
        <w:gridCol w:w="1320"/>
      </w:tblGrid>
      <w:tr w:rsidR="006E622C" w:rsidRPr="0031660E" w14:paraId="6CAECA4B" w14:textId="77777777" w:rsidTr="003B0360">
        <w:trPr>
          <w:trHeight w:val="20"/>
          <w:tblHeader/>
          <w:jc w:val="center"/>
        </w:trPr>
        <w:tc>
          <w:tcPr>
            <w:tcW w:w="310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7DD4601D" w14:textId="77777777" w:rsidR="006E622C" w:rsidRPr="001C69E3" w:rsidRDefault="006E622C" w:rsidP="006E622C">
            <w:pPr>
              <w:spacing w:after="0"/>
              <w:jc w:val="center"/>
              <w:rPr>
                <w:b/>
                <w:color w:val="FFFFFF"/>
              </w:rPr>
            </w:pPr>
            <w:r w:rsidRPr="001C69E3">
              <w:rPr>
                <w:b/>
                <w:color w:val="FFFFFF"/>
              </w:rPr>
              <w:t>Building Type</w:t>
            </w:r>
          </w:p>
        </w:tc>
        <w:tc>
          <w:tcPr>
            <w:tcW w:w="1320" w:type="dxa"/>
            <w:tcBorders>
              <w:top w:val="single" w:sz="4" w:space="0" w:color="auto"/>
              <w:left w:val="nil"/>
              <w:bottom w:val="single" w:sz="4" w:space="0" w:color="auto"/>
              <w:right w:val="single" w:sz="4" w:space="0" w:color="auto"/>
            </w:tcBorders>
            <w:shd w:val="clear" w:color="000000" w:fill="808080"/>
            <w:vAlign w:val="center"/>
            <w:hideMark/>
          </w:tcPr>
          <w:p w14:paraId="577835E4" w14:textId="77777777" w:rsidR="006E622C" w:rsidRPr="0031660E" w:rsidRDefault="006E622C" w:rsidP="006E622C">
            <w:pPr>
              <w:spacing w:after="0"/>
              <w:jc w:val="center"/>
              <w:rPr>
                <w:b/>
                <w:bCs/>
                <w:color w:val="FFFFFF"/>
              </w:rPr>
            </w:pPr>
            <w:r>
              <w:rPr>
                <w:b/>
                <w:bCs/>
                <w:color w:val="FFFFFF"/>
              </w:rPr>
              <w:t xml:space="preserve">Total </w:t>
            </w:r>
            <w:r w:rsidRPr="0031660E">
              <w:rPr>
                <w:b/>
                <w:bCs/>
                <w:color w:val="FFFFFF"/>
              </w:rPr>
              <w:t>Fan Run Hours</w:t>
            </w:r>
          </w:p>
        </w:tc>
        <w:tc>
          <w:tcPr>
            <w:tcW w:w="1320" w:type="dxa"/>
            <w:tcBorders>
              <w:top w:val="single" w:sz="4" w:space="0" w:color="auto"/>
              <w:left w:val="nil"/>
              <w:bottom w:val="single" w:sz="4" w:space="0" w:color="auto"/>
              <w:right w:val="single" w:sz="4" w:space="0" w:color="auto"/>
            </w:tcBorders>
            <w:shd w:val="clear" w:color="000000" w:fill="808080"/>
            <w:vAlign w:val="center"/>
          </w:tcPr>
          <w:p w14:paraId="39B84152" w14:textId="77777777" w:rsidR="006E622C" w:rsidRDefault="006E622C" w:rsidP="006E622C">
            <w:pPr>
              <w:spacing w:after="0"/>
              <w:jc w:val="center"/>
              <w:rPr>
                <w:b/>
                <w:bCs/>
                <w:color w:val="FFFFFF"/>
              </w:rPr>
            </w:pPr>
            <w:r w:rsidRPr="000A0E11">
              <w:rPr>
                <w:rFonts w:cs="Calibri"/>
                <w:b/>
                <w:bCs/>
                <w:color w:val="FFFFFF"/>
              </w:rPr>
              <w:t>EUL (Years)</w:t>
            </w:r>
          </w:p>
        </w:tc>
      </w:tr>
      <w:tr w:rsidR="006E622C" w:rsidRPr="0031660E" w14:paraId="6C7349A1"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893817B" w14:textId="77777777" w:rsidR="006E622C" w:rsidRPr="0031660E" w:rsidRDefault="006E622C" w:rsidP="006E622C">
            <w:pPr>
              <w:spacing w:after="0"/>
              <w:rPr>
                <w:color w:val="000000"/>
              </w:rPr>
            </w:pPr>
            <w:r w:rsidRPr="0031660E">
              <w:rPr>
                <w:color w:val="000000"/>
              </w:rPr>
              <w:t>Assembly</w:t>
            </w:r>
          </w:p>
        </w:tc>
        <w:tc>
          <w:tcPr>
            <w:tcW w:w="1320" w:type="dxa"/>
            <w:tcBorders>
              <w:top w:val="nil"/>
              <w:left w:val="nil"/>
              <w:bottom w:val="single" w:sz="4" w:space="0" w:color="auto"/>
              <w:right w:val="single" w:sz="4" w:space="0" w:color="auto"/>
            </w:tcBorders>
            <w:shd w:val="clear" w:color="auto" w:fill="auto"/>
            <w:noWrap/>
            <w:vAlign w:val="bottom"/>
            <w:hideMark/>
          </w:tcPr>
          <w:p w14:paraId="1DDB0442" w14:textId="77777777" w:rsidR="006E622C" w:rsidRPr="0031660E" w:rsidRDefault="006E622C" w:rsidP="006E622C">
            <w:pPr>
              <w:spacing w:after="0"/>
              <w:jc w:val="center"/>
              <w:rPr>
                <w:color w:val="000000"/>
              </w:rPr>
            </w:pPr>
            <w:r w:rsidRPr="0031660E">
              <w:rPr>
                <w:color w:val="000000"/>
              </w:rPr>
              <w:t>7235</w:t>
            </w:r>
          </w:p>
        </w:tc>
        <w:tc>
          <w:tcPr>
            <w:tcW w:w="1320" w:type="dxa"/>
            <w:tcBorders>
              <w:top w:val="nil"/>
              <w:left w:val="nil"/>
              <w:bottom w:val="single" w:sz="4" w:space="0" w:color="auto"/>
              <w:right w:val="single" w:sz="4" w:space="0" w:color="auto"/>
            </w:tcBorders>
            <w:vAlign w:val="bottom"/>
          </w:tcPr>
          <w:p w14:paraId="763F10C5" w14:textId="77777777" w:rsidR="006E622C" w:rsidRPr="0031660E" w:rsidRDefault="006E622C" w:rsidP="006E622C">
            <w:pPr>
              <w:spacing w:after="0"/>
              <w:jc w:val="center"/>
              <w:rPr>
                <w:color w:val="000000"/>
              </w:rPr>
            </w:pPr>
            <w:r>
              <w:rPr>
                <w:color w:val="000000"/>
              </w:rPr>
              <w:t>3.3</w:t>
            </w:r>
          </w:p>
        </w:tc>
      </w:tr>
      <w:tr w:rsidR="006E622C" w:rsidRPr="0031660E" w14:paraId="64EA07D8"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DDC8D44" w14:textId="77777777" w:rsidR="006E622C" w:rsidRPr="0031660E" w:rsidRDefault="006E622C" w:rsidP="006E622C">
            <w:pPr>
              <w:spacing w:after="0"/>
              <w:rPr>
                <w:color w:val="000000"/>
              </w:rPr>
            </w:pPr>
            <w:r w:rsidRPr="0031660E">
              <w:rPr>
                <w:color w:val="000000"/>
              </w:rPr>
              <w:t>Assisted Living</w:t>
            </w:r>
          </w:p>
        </w:tc>
        <w:tc>
          <w:tcPr>
            <w:tcW w:w="1320" w:type="dxa"/>
            <w:tcBorders>
              <w:top w:val="nil"/>
              <w:left w:val="nil"/>
              <w:bottom w:val="single" w:sz="4" w:space="0" w:color="auto"/>
              <w:right w:val="single" w:sz="4" w:space="0" w:color="auto"/>
            </w:tcBorders>
            <w:shd w:val="clear" w:color="auto" w:fill="auto"/>
            <w:noWrap/>
            <w:vAlign w:val="bottom"/>
            <w:hideMark/>
          </w:tcPr>
          <w:p w14:paraId="31243336" w14:textId="77777777" w:rsidR="006E622C" w:rsidRPr="0031660E" w:rsidRDefault="006E622C" w:rsidP="006E622C">
            <w:pPr>
              <w:spacing w:after="0"/>
              <w:jc w:val="center"/>
              <w:rPr>
                <w:color w:val="000000"/>
              </w:rPr>
            </w:pPr>
            <w:r w:rsidRPr="0031660E">
              <w:rPr>
                <w:color w:val="000000"/>
              </w:rPr>
              <w:t>8760</w:t>
            </w:r>
          </w:p>
        </w:tc>
        <w:tc>
          <w:tcPr>
            <w:tcW w:w="1320" w:type="dxa"/>
            <w:tcBorders>
              <w:top w:val="nil"/>
              <w:left w:val="nil"/>
              <w:bottom w:val="single" w:sz="4" w:space="0" w:color="auto"/>
              <w:right w:val="single" w:sz="4" w:space="0" w:color="auto"/>
            </w:tcBorders>
            <w:vAlign w:val="bottom"/>
          </w:tcPr>
          <w:p w14:paraId="54CD595C" w14:textId="77777777" w:rsidR="006E622C" w:rsidRPr="0031660E" w:rsidRDefault="006E622C" w:rsidP="006E622C">
            <w:pPr>
              <w:spacing w:after="0"/>
              <w:jc w:val="center"/>
              <w:rPr>
                <w:color w:val="000000"/>
              </w:rPr>
            </w:pPr>
            <w:r>
              <w:rPr>
                <w:color w:val="000000"/>
              </w:rPr>
              <w:t>2.7</w:t>
            </w:r>
          </w:p>
        </w:tc>
      </w:tr>
      <w:tr w:rsidR="006E622C" w:rsidRPr="0031660E" w14:paraId="7AC9FAAF"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13BD91E" w14:textId="77777777" w:rsidR="006E622C" w:rsidRPr="0031660E" w:rsidRDefault="006E622C" w:rsidP="006E622C">
            <w:pPr>
              <w:spacing w:after="0"/>
              <w:rPr>
                <w:color w:val="000000"/>
              </w:rPr>
            </w:pPr>
            <w:r w:rsidRPr="0031660E">
              <w:rPr>
                <w:color w:val="000000"/>
              </w:rPr>
              <w:t>College</w:t>
            </w:r>
          </w:p>
        </w:tc>
        <w:tc>
          <w:tcPr>
            <w:tcW w:w="1320" w:type="dxa"/>
            <w:tcBorders>
              <w:top w:val="nil"/>
              <w:left w:val="nil"/>
              <w:bottom w:val="single" w:sz="4" w:space="0" w:color="auto"/>
              <w:right w:val="single" w:sz="4" w:space="0" w:color="auto"/>
            </w:tcBorders>
            <w:shd w:val="clear" w:color="auto" w:fill="auto"/>
            <w:noWrap/>
            <w:vAlign w:val="bottom"/>
            <w:hideMark/>
          </w:tcPr>
          <w:p w14:paraId="7004F9BC" w14:textId="77777777" w:rsidR="006E622C" w:rsidRPr="0031660E" w:rsidRDefault="006E622C" w:rsidP="006E622C">
            <w:pPr>
              <w:spacing w:after="0"/>
              <w:jc w:val="center"/>
              <w:rPr>
                <w:color w:val="000000"/>
              </w:rPr>
            </w:pPr>
            <w:r w:rsidRPr="0031660E">
              <w:rPr>
                <w:color w:val="000000"/>
              </w:rPr>
              <w:t>6103</w:t>
            </w:r>
          </w:p>
        </w:tc>
        <w:tc>
          <w:tcPr>
            <w:tcW w:w="1320" w:type="dxa"/>
            <w:tcBorders>
              <w:top w:val="nil"/>
              <w:left w:val="nil"/>
              <w:bottom w:val="single" w:sz="4" w:space="0" w:color="auto"/>
              <w:right w:val="single" w:sz="4" w:space="0" w:color="auto"/>
            </w:tcBorders>
            <w:vAlign w:val="bottom"/>
          </w:tcPr>
          <w:p w14:paraId="09ED9717" w14:textId="77777777" w:rsidR="006E622C" w:rsidRPr="0031660E" w:rsidRDefault="006E622C" w:rsidP="006E622C">
            <w:pPr>
              <w:spacing w:after="0"/>
              <w:jc w:val="center"/>
              <w:rPr>
                <w:color w:val="000000"/>
              </w:rPr>
            </w:pPr>
            <w:r>
              <w:rPr>
                <w:color w:val="000000"/>
              </w:rPr>
              <w:t>3.9</w:t>
            </w:r>
          </w:p>
        </w:tc>
      </w:tr>
      <w:tr w:rsidR="006E622C" w:rsidRPr="0031660E" w14:paraId="032FB357"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1A307A8" w14:textId="77777777" w:rsidR="006E622C" w:rsidRPr="0031660E" w:rsidRDefault="006E622C" w:rsidP="006E622C">
            <w:pPr>
              <w:spacing w:after="0"/>
              <w:rPr>
                <w:color w:val="000000"/>
              </w:rPr>
            </w:pPr>
            <w:r w:rsidRPr="0031660E">
              <w:rPr>
                <w:color w:val="000000"/>
              </w:rPr>
              <w:t>Convenience Store</w:t>
            </w:r>
          </w:p>
        </w:tc>
        <w:tc>
          <w:tcPr>
            <w:tcW w:w="1320" w:type="dxa"/>
            <w:tcBorders>
              <w:top w:val="nil"/>
              <w:left w:val="nil"/>
              <w:bottom w:val="single" w:sz="4" w:space="0" w:color="auto"/>
              <w:right w:val="single" w:sz="4" w:space="0" w:color="auto"/>
            </w:tcBorders>
            <w:shd w:val="clear" w:color="auto" w:fill="auto"/>
            <w:noWrap/>
            <w:vAlign w:val="bottom"/>
            <w:hideMark/>
          </w:tcPr>
          <w:p w14:paraId="56698A14" w14:textId="77777777" w:rsidR="006E622C" w:rsidRPr="0031660E" w:rsidRDefault="006E622C" w:rsidP="006E622C">
            <w:pPr>
              <w:spacing w:after="0"/>
              <w:jc w:val="center"/>
              <w:rPr>
                <w:color w:val="000000"/>
              </w:rPr>
            </w:pPr>
            <w:r w:rsidRPr="0031660E">
              <w:rPr>
                <w:color w:val="000000"/>
              </w:rPr>
              <w:t>7004</w:t>
            </w:r>
          </w:p>
        </w:tc>
        <w:tc>
          <w:tcPr>
            <w:tcW w:w="1320" w:type="dxa"/>
            <w:tcBorders>
              <w:top w:val="nil"/>
              <w:left w:val="nil"/>
              <w:bottom w:val="single" w:sz="4" w:space="0" w:color="auto"/>
              <w:right w:val="single" w:sz="4" w:space="0" w:color="auto"/>
            </w:tcBorders>
            <w:vAlign w:val="bottom"/>
          </w:tcPr>
          <w:p w14:paraId="29E2F723" w14:textId="77777777" w:rsidR="006E622C" w:rsidRPr="0031660E" w:rsidRDefault="006E622C" w:rsidP="006E622C">
            <w:pPr>
              <w:spacing w:after="0"/>
              <w:jc w:val="center"/>
              <w:rPr>
                <w:color w:val="000000"/>
              </w:rPr>
            </w:pPr>
            <w:r>
              <w:rPr>
                <w:color w:val="000000"/>
              </w:rPr>
              <w:t>3.4</w:t>
            </w:r>
          </w:p>
        </w:tc>
      </w:tr>
      <w:tr w:rsidR="006E622C" w:rsidRPr="0031660E" w14:paraId="6286DF41"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7FFB7DE" w14:textId="77777777" w:rsidR="006E622C" w:rsidRPr="0031660E" w:rsidRDefault="006E622C" w:rsidP="006E622C">
            <w:pPr>
              <w:spacing w:after="0"/>
              <w:rPr>
                <w:color w:val="000000"/>
              </w:rPr>
            </w:pPr>
            <w:r w:rsidRPr="0031660E">
              <w:rPr>
                <w:color w:val="000000"/>
              </w:rPr>
              <w:t>Elementary School</w:t>
            </w:r>
          </w:p>
        </w:tc>
        <w:tc>
          <w:tcPr>
            <w:tcW w:w="1320" w:type="dxa"/>
            <w:tcBorders>
              <w:top w:val="nil"/>
              <w:left w:val="nil"/>
              <w:bottom w:val="single" w:sz="4" w:space="0" w:color="auto"/>
              <w:right w:val="single" w:sz="4" w:space="0" w:color="auto"/>
            </w:tcBorders>
            <w:shd w:val="clear" w:color="auto" w:fill="auto"/>
            <w:noWrap/>
            <w:vAlign w:val="bottom"/>
            <w:hideMark/>
          </w:tcPr>
          <w:p w14:paraId="083DA063" w14:textId="77777777" w:rsidR="006E622C" w:rsidRPr="0031660E" w:rsidRDefault="006E622C" w:rsidP="006E622C">
            <w:pPr>
              <w:spacing w:after="0"/>
              <w:jc w:val="center"/>
              <w:rPr>
                <w:color w:val="000000"/>
              </w:rPr>
            </w:pPr>
            <w:r w:rsidRPr="0031660E">
              <w:rPr>
                <w:color w:val="000000"/>
              </w:rPr>
              <w:t>7522</w:t>
            </w:r>
          </w:p>
        </w:tc>
        <w:tc>
          <w:tcPr>
            <w:tcW w:w="1320" w:type="dxa"/>
            <w:tcBorders>
              <w:top w:val="nil"/>
              <w:left w:val="nil"/>
              <w:bottom w:val="single" w:sz="4" w:space="0" w:color="auto"/>
              <w:right w:val="single" w:sz="4" w:space="0" w:color="auto"/>
            </w:tcBorders>
            <w:vAlign w:val="bottom"/>
          </w:tcPr>
          <w:p w14:paraId="3F3EAD30" w14:textId="77777777" w:rsidR="006E622C" w:rsidRPr="0031660E" w:rsidRDefault="006E622C" w:rsidP="006E622C">
            <w:pPr>
              <w:spacing w:after="0"/>
              <w:jc w:val="center"/>
              <w:rPr>
                <w:color w:val="000000"/>
              </w:rPr>
            </w:pPr>
            <w:r>
              <w:rPr>
                <w:color w:val="000000"/>
              </w:rPr>
              <w:t>3.2</w:t>
            </w:r>
          </w:p>
        </w:tc>
      </w:tr>
      <w:tr w:rsidR="006E622C" w:rsidRPr="0031660E" w14:paraId="6E9A9FAE"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B2FB221" w14:textId="77777777" w:rsidR="006E622C" w:rsidRPr="0031660E" w:rsidRDefault="006E622C" w:rsidP="006E622C">
            <w:pPr>
              <w:spacing w:after="0"/>
              <w:rPr>
                <w:color w:val="000000"/>
              </w:rPr>
            </w:pPr>
            <w:r w:rsidRPr="0031660E">
              <w:rPr>
                <w:color w:val="000000"/>
              </w:rPr>
              <w:t>Garage</w:t>
            </w:r>
          </w:p>
        </w:tc>
        <w:tc>
          <w:tcPr>
            <w:tcW w:w="1320" w:type="dxa"/>
            <w:tcBorders>
              <w:top w:val="nil"/>
              <w:left w:val="nil"/>
              <w:bottom w:val="single" w:sz="4" w:space="0" w:color="auto"/>
              <w:right w:val="single" w:sz="4" w:space="0" w:color="auto"/>
            </w:tcBorders>
            <w:shd w:val="clear" w:color="auto" w:fill="auto"/>
            <w:noWrap/>
            <w:vAlign w:val="bottom"/>
            <w:hideMark/>
          </w:tcPr>
          <w:p w14:paraId="1FD17CF3" w14:textId="77777777" w:rsidR="006E622C" w:rsidRPr="0031660E" w:rsidRDefault="006E622C" w:rsidP="006E622C">
            <w:pPr>
              <w:spacing w:after="0"/>
              <w:jc w:val="center"/>
              <w:rPr>
                <w:color w:val="000000"/>
              </w:rPr>
            </w:pPr>
            <w:r w:rsidRPr="0031660E">
              <w:rPr>
                <w:color w:val="000000"/>
              </w:rPr>
              <w:t>7357</w:t>
            </w:r>
          </w:p>
        </w:tc>
        <w:tc>
          <w:tcPr>
            <w:tcW w:w="1320" w:type="dxa"/>
            <w:tcBorders>
              <w:top w:val="nil"/>
              <w:left w:val="nil"/>
              <w:bottom w:val="single" w:sz="4" w:space="0" w:color="auto"/>
              <w:right w:val="single" w:sz="4" w:space="0" w:color="auto"/>
            </w:tcBorders>
            <w:vAlign w:val="bottom"/>
          </w:tcPr>
          <w:p w14:paraId="42B32B8D" w14:textId="77777777" w:rsidR="006E622C" w:rsidRPr="0031660E" w:rsidRDefault="006E622C" w:rsidP="006E622C">
            <w:pPr>
              <w:spacing w:after="0"/>
              <w:jc w:val="center"/>
              <w:rPr>
                <w:color w:val="000000"/>
              </w:rPr>
            </w:pPr>
            <w:r>
              <w:rPr>
                <w:color w:val="000000"/>
              </w:rPr>
              <w:t>3.3</w:t>
            </w:r>
          </w:p>
        </w:tc>
      </w:tr>
      <w:tr w:rsidR="006E622C" w:rsidRPr="0031660E" w14:paraId="49EE0853"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CECBFC9" w14:textId="77777777" w:rsidR="006E622C" w:rsidRPr="0031660E" w:rsidRDefault="006E622C" w:rsidP="006E622C">
            <w:pPr>
              <w:spacing w:after="0"/>
              <w:rPr>
                <w:color w:val="000000"/>
              </w:rPr>
            </w:pPr>
            <w:r w:rsidRPr="0031660E">
              <w:rPr>
                <w:color w:val="000000"/>
              </w:rPr>
              <w:t>Grocery</w:t>
            </w:r>
          </w:p>
        </w:tc>
        <w:tc>
          <w:tcPr>
            <w:tcW w:w="1320" w:type="dxa"/>
            <w:tcBorders>
              <w:top w:val="nil"/>
              <w:left w:val="nil"/>
              <w:bottom w:val="single" w:sz="4" w:space="0" w:color="auto"/>
              <w:right w:val="single" w:sz="4" w:space="0" w:color="auto"/>
            </w:tcBorders>
            <w:shd w:val="clear" w:color="auto" w:fill="auto"/>
            <w:noWrap/>
            <w:vAlign w:val="bottom"/>
            <w:hideMark/>
          </w:tcPr>
          <w:p w14:paraId="6186594F" w14:textId="77777777" w:rsidR="006E622C" w:rsidRPr="0031660E" w:rsidRDefault="006E622C" w:rsidP="006E622C">
            <w:pPr>
              <w:spacing w:after="0"/>
              <w:jc w:val="center"/>
              <w:rPr>
                <w:color w:val="000000"/>
              </w:rPr>
            </w:pPr>
            <w:r w:rsidRPr="0031660E">
              <w:rPr>
                <w:color w:val="000000"/>
              </w:rPr>
              <w:t>7403</w:t>
            </w:r>
          </w:p>
        </w:tc>
        <w:tc>
          <w:tcPr>
            <w:tcW w:w="1320" w:type="dxa"/>
            <w:tcBorders>
              <w:top w:val="nil"/>
              <w:left w:val="nil"/>
              <w:bottom w:val="single" w:sz="4" w:space="0" w:color="auto"/>
              <w:right w:val="single" w:sz="4" w:space="0" w:color="auto"/>
            </w:tcBorders>
            <w:vAlign w:val="bottom"/>
          </w:tcPr>
          <w:p w14:paraId="7A1D1CFD" w14:textId="77777777" w:rsidR="006E622C" w:rsidRPr="0031660E" w:rsidRDefault="006E622C" w:rsidP="006E622C">
            <w:pPr>
              <w:spacing w:after="0"/>
              <w:jc w:val="center"/>
              <w:rPr>
                <w:color w:val="000000"/>
              </w:rPr>
            </w:pPr>
            <w:r>
              <w:rPr>
                <w:color w:val="000000"/>
              </w:rPr>
              <w:t>3.2</w:t>
            </w:r>
          </w:p>
        </w:tc>
      </w:tr>
      <w:tr w:rsidR="006E622C" w:rsidRPr="0031660E" w14:paraId="106B8BC2"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BC24014" w14:textId="77777777" w:rsidR="006E622C" w:rsidRPr="0031660E" w:rsidRDefault="006E622C" w:rsidP="006E622C">
            <w:pPr>
              <w:spacing w:after="0"/>
              <w:rPr>
                <w:color w:val="000000"/>
              </w:rPr>
            </w:pPr>
            <w:r w:rsidRPr="0031660E">
              <w:rPr>
                <w:color w:val="000000"/>
              </w:rPr>
              <w:t>Healthcare Clinic</w:t>
            </w:r>
          </w:p>
        </w:tc>
        <w:tc>
          <w:tcPr>
            <w:tcW w:w="1320" w:type="dxa"/>
            <w:tcBorders>
              <w:top w:val="nil"/>
              <w:left w:val="nil"/>
              <w:bottom w:val="single" w:sz="4" w:space="0" w:color="auto"/>
              <w:right w:val="single" w:sz="4" w:space="0" w:color="auto"/>
            </w:tcBorders>
            <w:shd w:val="clear" w:color="auto" w:fill="auto"/>
            <w:noWrap/>
            <w:vAlign w:val="bottom"/>
            <w:hideMark/>
          </w:tcPr>
          <w:p w14:paraId="762116A1" w14:textId="77777777" w:rsidR="006E622C" w:rsidRPr="0031660E" w:rsidRDefault="006E622C" w:rsidP="006E622C">
            <w:pPr>
              <w:spacing w:after="0"/>
              <w:jc w:val="center"/>
              <w:rPr>
                <w:color w:val="000000"/>
              </w:rPr>
            </w:pPr>
            <w:r w:rsidRPr="0031660E">
              <w:rPr>
                <w:color w:val="000000"/>
              </w:rPr>
              <w:t>6345</w:t>
            </w:r>
          </w:p>
        </w:tc>
        <w:tc>
          <w:tcPr>
            <w:tcW w:w="1320" w:type="dxa"/>
            <w:tcBorders>
              <w:top w:val="nil"/>
              <w:left w:val="nil"/>
              <w:bottom w:val="single" w:sz="4" w:space="0" w:color="auto"/>
              <w:right w:val="single" w:sz="4" w:space="0" w:color="auto"/>
            </w:tcBorders>
            <w:vAlign w:val="bottom"/>
          </w:tcPr>
          <w:p w14:paraId="6E6E16BF" w14:textId="77777777" w:rsidR="006E622C" w:rsidRPr="0031660E" w:rsidRDefault="006E622C" w:rsidP="006E622C">
            <w:pPr>
              <w:spacing w:after="0"/>
              <w:jc w:val="center"/>
              <w:rPr>
                <w:color w:val="000000"/>
              </w:rPr>
            </w:pPr>
            <w:r>
              <w:rPr>
                <w:color w:val="000000"/>
              </w:rPr>
              <w:t>3.8</w:t>
            </w:r>
          </w:p>
        </w:tc>
      </w:tr>
      <w:tr w:rsidR="006E622C" w:rsidRPr="0031660E" w14:paraId="54BBCE5B"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8DD5A63" w14:textId="77777777" w:rsidR="006E622C" w:rsidRPr="0031660E" w:rsidRDefault="006E622C" w:rsidP="006E622C">
            <w:pPr>
              <w:spacing w:after="0"/>
              <w:rPr>
                <w:color w:val="000000"/>
              </w:rPr>
            </w:pPr>
            <w:r w:rsidRPr="0031660E">
              <w:rPr>
                <w:color w:val="000000"/>
              </w:rPr>
              <w:t>High School</w:t>
            </w:r>
          </w:p>
        </w:tc>
        <w:tc>
          <w:tcPr>
            <w:tcW w:w="1320" w:type="dxa"/>
            <w:tcBorders>
              <w:top w:val="nil"/>
              <w:left w:val="nil"/>
              <w:bottom w:val="single" w:sz="4" w:space="0" w:color="auto"/>
              <w:right w:val="single" w:sz="4" w:space="0" w:color="auto"/>
            </w:tcBorders>
            <w:shd w:val="clear" w:color="auto" w:fill="auto"/>
            <w:noWrap/>
            <w:vAlign w:val="bottom"/>
            <w:hideMark/>
          </w:tcPr>
          <w:p w14:paraId="2EE13154" w14:textId="77777777" w:rsidR="006E622C" w:rsidRPr="0031660E" w:rsidRDefault="006E622C" w:rsidP="006E622C">
            <w:pPr>
              <w:spacing w:after="0"/>
              <w:jc w:val="center"/>
              <w:rPr>
                <w:color w:val="000000"/>
              </w:rPr>
            </w:pPr>
            <w:r w:rsidRPr="0031660E">
              <w:rPr>
                <w:color w:val="000000"/>
              </w:rPr>
              <w:t>7879</w:t>
            </w:r>
          </w:p>
        </w:tc>
        <w:tc>
          <w:tcPr>
            <w:tcW w:w="1320" w:type="dxa"/>
            <w:tcBorders>
              <w:top w:val="nil"/>
              <w:left w:val="nil"/>
              <w:bottom w:val="single" w:sz="4" w:space="0" w:color="auto"/>
              <w:right w:val="single" w:sz="4" w:space="0" w:color="auto"/>
            </w:tcBorders>
            <w:vAlign w:val="bottom"/>
          </w:tcPr>
          <w:p w14:paraId="102E212F" w14:textId="77777777" w:rsidR="006E622C" w:rsidRPr="0031660E" w:rsidRDefault="006E622C" w:rsidP="006E622C">
            <w:pPr>
              <w:spacing w:after="0"/>
              <w:jc w:val="center"/>
              <w:rPr>
                <w:color w:val="000000"/>
              </w:rPr>
            </w:pPr>
            <w:r>
              <w:rPr>
                <w:color w:val="000000"/>
              </w:rPr>
              <w:t>3.0</w:t>
            </w:r>
          </w:p>
        </w:tc>
      </w:tr>
      <w:tr w:rsidR="006E622C" w:rsidRPr="0031660E" w14:paraId="45E1516E"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3E8616F" w14:textId="77777777" w:rsidR="006E622C" w:rsidRPr="0031660E" w:rsidRDefault="006E622C" w:rsidP="006E622C">
            <w:pPr>
              <w:spacing w:after="0"/>
              <w:rPr>
                <w:color w:val="000000"/>
              </w:rPr>
            </w:pPr>
            <w:r w:rsidRPr="0031660E">
              <w:rPr>
                <w:color w:val="000000"/>
              </w:rPr>
              <w:t>Hospital - VAV econ</w:t>
            </w:r>
          </w:p>
        </w:tc>
        <w:tc>
          <w:tcPr>
            <w:tcW w:w="1320" w:type="dxa"/>
            <w:tcBorders>
              <w:top w:val="nil"/>
              <w:left w:val="nil"/>
              <w:bottom w:val="single" w:sz="4" w:space="0" w:color="auto"/>
              <w:right w:val="single" w:sz="4" w:space="0" w:color="auto"/>
            </w:tcBorders>
            <w:shd w:val="clear" w:color="auto" w:fill="auto"/>
            <w:noWrap/>
            <w:vAlign w:val="bottom"/>
            <w:hideMark/>
          </w:tcPr>
          <w:p w14:paraId="44EEBA23" w14:textId="77777777" w:rsidR="006E622C" w:rsidRPr="0031660E" w:rsidRDefault="006E622C" w:rsidP="006E622C">
            <w:pPr>
              <w:spacing w:after="0"/>
              <w:jc w:val="center"/>
              <w:rPr>
                <w:color w:val="000000"/>
              </w:rPr>
            </w:pPr>
            <w:r w:rsidRPr="0031660E">
              <w:rPr>
                <w:color w:val="000000"/>
              </w:rPr>
              <w:t>8760</w:t>
            </w:r>
          </w:p>
        </w:tc>
        <w:tc>
          <w:tcPr>
            <w:tcW w:w="1320" w:type="dxa"/>
            <w:tcBorders>
              <w:top w:val="nil"/>
              <w:left w:val="nil"/>
              <w:bottom w:val="single" w:sz="4" w:space="0" w:color="auto"/>
              <w:right w:val="single" w:sz="4" w:space="0" w:color="auto"/>
            </w:tcBorders>
            <w:vAlign w:val="bottom"/>
          </w:tcPr>
          <w:p w14:paraId="1567B040" w14:textId="77777777" w:rsidR="006E622C" w:rsidRPr="0031660E" w:rsidRDefault="006E622C" w:rsidP="006E622C">
            <w:pPr>
              <w:spacing w:after="0"/>
              <w:jc w:val="center"/>
              <w:rPr>
                <w:color w:val="000000"/>
              </w:rPr>
            </w:pPr>
            <w:r>
              <w:rPr>
                <w:color w:val="000000"/>
              </w:rPr>
              <w:t>2.7</w:t>
            </w:r>
          </w:p>
        </w:tc>
      </w:tr>
      <w:tr w:rsidR="006E622C" w:rsidRPr="0031660E" w14:paraId="4874FF6E"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FFDBC0E" w14:textId="77777777" w:rsidR="006E622C" w:rsidRPr="0031660E" w:rsidRDefault="006E622C" w:rsidP="006E622C">
            <w:pPr>
              <w:spacing w:after="0"/>
              <w:rPr>
                <w:color w:val="000000"/>
              </w:rPr>
            </w:pPr>
            <w:r w:rsidRPr="0031660E">
              <w:rPr>
                <w:color w:val="000000"/>
              </w:rPr>
              <w:t>Hospital - CAV econ</w:t>
            </w:r>
          </w:p>
        </w:tc>
        <w:tc>
          <w:tcPr>
            <w:tcW w:w="1320" w:type="dxa"/>
            <w:tcBorders>
              <w:top w:val="nil"/>
              <w:left w:val="nil"/>
              <w:bottom w:val="single" w:sz="4" w:space="0" w:color="auto"/>
              <w:right w:val="single" w:sz="4" w:space="0" w:color="auto"/>
            </w:tcBorders>
            <w:shd w:val="clear" w:color="auto" w:fill="auto"/>
            <w:noWrap/>
            <w:vAlign w:val="bottom"/>
            <w:hideMark/>
          </w:tcPr>
          <w:p w14:paraId="74244FC8" w14:textId="77777777" w:rsidR="006E622C" w:rsidRPr="0031660E" w:rsidRDefault="006E622C" w:rsidP="006E622C">
            <w:pPr>
              <w:spacing w:after="0"/>
              <w:jc w:val="center"/>
              <w:rPr>
                <w:color w:val="000000"/>
              </w:rPr>
            </w:pPr>
            <w:r w:rsidRPr="0031660E">
              <w:rPr>
                <w:color w:val="000000"/>
              </w:rPr>
              <w:t>8760</w:t>
            </w:r>
          </w:p>
        </w:tc>
        <w:tc>
          <w:tcPr>
            <w:tcW w:w="1320" w:type="dxa"/>
            <w:tcBorders>
              <w:top w:val="nil"/>
              <w:left w:val="nil"/>
              <w:bottom w:val="single" w:sz="4" w:space="0" w:color="auto"/>
              <w:right w:val="single" w:sz="4" w:space="0" w:color="auto"/>
            </w:tcBorders>
            <w:vAlign w:val="bottom"/>
          </w:tcPr>
          <w:p w14:paraId="30159EAC" w14:textId="77777777" w:rsidR="006E622C" w:rsidRPr="0031660E" w:rsidRDefault="006E622C" w:rsidP="006E622C">
            <w:pPr>
              <w:spacing w:after="0"/>
              <w:jc w:val="center"/>
              <w:rPr>
                <w:color w:val="000000"/>
              </w:rPr>
            </w:pPr>
            <w:r>
              <w:rPr>
                <w:color w:val="000000"/>
              </w:rPr>
              <w:t>2.7</w:t>
            </w:r>
          </w:p>
        </w:tc>
      </w:tr>
      <w:tr w:rsidR="006E622C" w:rsidRPr="0031660E" w14:paraId="377C7783"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B77FBB9" w14:textId="77777777" w:rsidR="006E622C" w:rsidRPr="0031660E" w:rsidRDefault="006E622C" w:rsidP="006E622C">
            <w:pPr>
              <w:spacing w:after="0"/>
              <w:rPr>
                <w:color w:val="000000"/>
              </w:rPr>
            </w:pPr>
            <w:r w:rsidRPr="0031660E">
              <w:rPr>
                <w:color w:val="000000"/>
              </w:rPr>
              <w:t>Hospital - CAV no econ</w:t>
            </w:r>
          </w:p>
        </w:tc>
        <w:tc>
          <w:tcPr>
            <w:tcW w:w="1320" w:type="dxa"/>
            <w:tcBorders>
              <w:top w:val="nil"/>
              <w:left w:val="nil"/>
              <w:bottom w:val="single" w:sz="4" w:space="0" w:color="auto"/>
              <w:right w:val="single" w:sz="4" w:space="0" w:color="auto"/>
            </w:tcBorders>
            <w:shd w:val="clear" w:color="auto" w:fill="auto"/>
            <w:noWrap/>
            <w:vAlign w:val="bottom"/>
            <w:hideMark/>
          </w:tcPr>
          <w:p w14:paraId="5500BD1A" w14:textId="77777777" w:rsidR="006E622C" w:rsidRPr="0031660E" w:rsidRDefault="006E622C" w:rsidP="006E622C">
            <w:pPr>
              <w:spacing w:after="0"/>
              <w:jc w:val="center"/>
              <w:rPr>
                <w:color w:val="000000"/>
              </w:rPr>
            </w:pPr>
            <w:r w:rsidRPr="0031660E">
              <w:rPr>
                <w:color w:val="000000"/>
              </w:rPr>
              <w:t>8760</w:t>
            </w:r>
          </w:p>
        </w:tc>
        <w:tc>
          <w:tcPr>
            <w:tcW w:w="1320" w:type="dxa"/>
            <w:tcBorders>
              <w:top w:val="nil"/>
              <w:left w:val="nil"/>
              <w:bottom w:val="single" w:sz="4" w:space="0" w:color="auto"/>
              <w:right w:val="single" w:sz="4" w:space="0" w:color="auto"/>
            </w:tcBorders>
            <w:vAlign w:val="bottom"/>
          </w:tcPr>
          <w:p w14:paraId="18636092" w14:textId="77777777" w:rsidR="006E622C" w:rsidRPr="0031660E" w:rsidRDefault="006E622C" w:rsidP="006E622C">
            <w:pPr>
              <w:spacing w:after="0"/>
              <w:jc w:val="center"/>
              <w:rPr>
                <w:color w:val="000000"/>
              </w:rPr>
            </w:pPr>
            <w:r>
              <w:rPr>
                <w:color w:val="000000"/>
              </w:rPr>
              <w:t>2.7</w:t>
            </w:r>
          </w:p>
        </w:tc>
      </w:tr>
      <w:tr w:rsidR="006E622C" w:rsidRPr="0031660E" w14:paraId="3B723139"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D01B874" w14:textId="77777777" w:rsidR="006E622C" w:rsidRPr="0031660E" w:rsidRDefault="006E622C" w:rsidP="006E622C">
            <w:pPr>
              <w:spacing w:after="0"/>
              <w:rPr>
                <w:color w:val="000000"/>
              </w:rPr>
            </w:pPr>
            <w:r w:rsidRPr="0031660E">
              <w:rPr>
                <w:color w:val="000000"/>
              </w:rPr>
              <w:t>Hospital - FCU</w:t>
            </w:r>
          </w:p>
        </w:tc>
        <w:tc>
          <w:tcPr>
            <w:tcW w:w="1320" w:type="dxa"/>
            <w:tcBorders>
              <w:top w:val="nil"/>
              <w:left w:val="nil"/>
              <w:bottom w:val="single" w:sz="4" w:space="0" w:color="auto"/>
              <w:right w:val="single" w:sz="4" w:space="0" w:color="auto"/>
            </w:tcBorders>
            <w:shd w:val="clear" w:color="auto" w:fill="auto"/>
            <w:noWrap/>
            <w:vAlign w:val="bottom"/>
            <w:hideMark/>
          </w:tcPr>
          <w:p w14:paraId="060E0825" w14:textId="77777777" w:rsidR="006E622C" w:rsidRPr="0031660E" w:rsidRDefault="006E622C" w:rsidP="006E622C">
            <w:pPr>
              <w:spacing w:after="0"/>
              <w:jc w:val="center"/>
              <w:rPr>
                <w:color w:val="000000"/>
              </w:rPr>
            </w:pPr>
            <w:r w:rsidRPr="0031660E">
              <w:rPr>
                <w:color w:val="000000"/>
              </w:rPr>
              <w:t>8760</w:t>
            </w:r>
          </w:p>
        </w:tc>
        <w:tc>
          <w:tcPr>
            <w:tcW w:w="1320" w:type="dxa"/>
            <w:tcBorders>
              <w:top w:val="nil"/>
              <w:left w:val="nil"/>
              <w:bottom w:val="single" w:sz="4" w:space="0" w:color="auto"/>
              <w:right w:val="single" w:sz="4" w:space="0" w:color="auto"/>
            </w:tcBorders>
            <w:vAlign w:val="bottom"/>
          </w:tcPr>
          <w:p w14:paraId="635B2A49" w14:textId="77777777" w:rsidR="006E622C" w:rsidRPr="0031660E" w:rsidRDefault="006E622C" w:rsidP="006E622C">
            <w:pPr>
              <w:spacing w:after="0"/>
              <w:jc w:val="center"/>
              <w:rPr>
                <w:color w:val="000000"/>
              </w:rPr>
            </w:pPr>
            <w:r>
              <w:rPr>
                <w:color w:val="000000"/>
              </w:rPr>
              <w:t>2.7</w:t>
            </w:r>
          </w:p>
        </w:tc>
      </w:tr>
      <w:tr w:rsidR="006E622C" w:rsidRPr="0031660E" w14:paraId="2207535B"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6D73778" w14:textId="77777777" w:rsidR="006E622C" w:rsidRPr="0031660E" w:rsidRDefault="006E622C" w:rsidP="006E622C">
            <w:pPr>
              <w:spacing w:after="0"/>
              <w:rPr>
                <w:color w:val="000000"/>
              </w:rPr>
            </w:pPr>
            <w:r w:rsidRPr="0031660E">
              <w:rPr>
                <w:color w:val="000000"/>
              </w:rPr>
              <w:t>Manufacturing Facility</w:t>
            </w:r>
          </w:p>
        </w:tc>
        <w:tc>
          <w:tcPr>
            <w:tcW w:w="1320" w:type="dxa"/>
            <w:tcBorders>
              <w:top w:val="nil"/>
              <w:left w:val="nil"/>
              <w:bottom w:val="single" w:sz="4" w:space="0" w:color="auto"/>
              <w:right w:val="single" w:sz="4" w:space="0" w:color="auto"/>
            </w:tcBorders>
            <w:shd w:val="clear" w:color="auto" w:fill="auto"/>
            <w:noWrap/>
            <w:vAlign w:val="bottom"/>
            <w:hideMark/>
          </w:tcPr>
          <w:p w14:paraId="2977AF51" w14:textId="77777777" w:rsidR="006E622C" w:rsidRPr="0031660E" w:rsidRDefault="006E622C" w:rsidP="006E622C">
            <w:pPr>
              <w:spacing w:after="0"/>
              <w:jc w:val="center"/>
              <w:rPr>
                <w:color w:val="000000"/>
              </w:rPr>
            </w:pPr>
            <w:r w:rsidRPr="0031660E">
              <w:rPr>
                <w:color w:val="000000"/>
              </w:rPr>
              <w:t>8706</w:t>
            </w:r>
          </w:p>
        </w:tc>
        <w:tc>
          <w:tcPr>
            <w:tcW w:w="1320" w:type="dxa"/>
            <w:tcBorders>
              <w:top w:val="nil"/>
              <w:left w:val="nil"/>
              <w:bottom w:val="single" w:sz="4" w:space="0" w:color="auto"/>
              <w:right w:val="single" w:sz="4" w:space="0" w:color="auto"/>
            </w:tcBorders>
            <w:vAlign w:val="bottom"/>
          </w:tcPr>
          <w:p w14:paraId="6F8D7D28" w14:textId="77777777" w:rsidR="006E622C" w:rsidRPr="0031660E" w:rsidRDefault="006E622C" w:rsidP="006E622C">
            <w:pPr>
              <w:spacing w:after="0"/>
              <w:jc w:val="center"/>
              <w:rPr>
                <w:color w:val="000000"/>
              </w:rPr>
            </w:pPr>
            <w:r>
              <w:rPr>
                <w:color w:val="000000"/>
              </w:rPr>
              <w:t>2.8</w:t>
            </w:r>
          </w:p>
        </w:tc>
      </w:tr>
      <w:tr w:rsidR="006E622C" w:rsidRPr="0031660E" w14:paraId="51041F18"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E158C39" w14:textId="77777777" w:rsidR="006E622C" w:rsidRPr="0031660E" w:rsidRDefault="006E622C" w:rsidP="006E622C">
            <w:pPr>
              <w:spacing w:after="0"/>
              <w:rPr>
                <w:color w:val="000000"/>
              </w:rPr>
            </w:pPr>
            <w:r w:rsidRPr="0031660E">
              <w:rPr>
                <w:color w:val="000000"/>
              </w:rPr>
              <w:t>MF - High Rise</w:t>
            </w:r>
          </w:p>
        </w:tc>
        <w:tc>
          <w:tcPr>
            <w:tcW w:w="1320" w:type="dxa"/>
            <w:tcBorders>
              <w:top w:val="nil"/>
              <w:left w:val="nil"/>
              <w:bottom w:val="single" w:sz="4" w:space="0" w:color="auto"/>
              <w:right w:val="single" w:sz="4" w:space="0" w:color="auto"/>
            </w:tcBorders>
            <w:shd w:val="clear" w:color="auto" w:fill="auto"/>
            <w:noWrap/>
            <w:vAlign w:val="bottom"/>
            <w:hideMark/>
          </w:tcPr>
          <w:p w14:paraId="6BB12917" w14:textId="77777777" w:rsidR="006E622C" w:rsidRPr="0031660E" w:rsidRDefault="006E622C" w:rsidP="006E622C">
            <w:pPr>
              <w:spacing w:after="0"/>
              <w:jc w:val="center"/>
              <w:rPr>
                <w:color w:val="000000"/>
              </w:rPr>
            </w:pPr>
            <w:r w:rsidRPr="0031660E">
              <w:rPr>
                <w:color w:val="000000"/>
              </w:rPr>
              <w:t>8760</w:t>
            </w:r>
          </w:p>
        </w:tc>
        <w:tc>
          <w:tcPr>
            <w:tcW w:w="1320" w:type="dxa"/>
            <w:tcBorders>
              <w:top w:val="nil"/>
              <w:left w:val="nil"/>
              <w:bottom w:val="single" w:sz="4" w:space="0" w:color="auto"/>
              <w:right w:val="single" w:sz="4" w:space="0" w:color="auto"/>
            </w:tcBorders>
            <w:vAlign w:val="bottom"/>
          </w:tcPr>
          <w:p w14:paraId="06825504" w14:textId="77777777" w:rsidR="006E622C" w:rsidRPr="0031660E" w:rsidRDefault="006E622C" w:rsidP="006E622C">
            <w:pPr>
              <w:spacing w:after="0"/>
              <w:jc w:val="center"/>
              <w:rPr>
                <w:color w:val="000000"/>
              </w:rPr>
            </w:pPr>
            <w:r>
              <w:rPr>
                <w:color w:val="000000"/>
              </w:rPr>
              <w:t>2.7</w:t>
            </w:r>
          </w:p>
        </w:tc>
      </w:tr>
      <w:tr w:rsidR="006E622C" w:rsidRPr="0031660E" w14:paraId="5791FCF1"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629AEBE" w14:textId="77777777" w:rsidR="006E622C" w:rsidRPr="0031660E" w:rsidRDefault="006E622C" w:rsidP="006E622C">
            <w:pPr>
              <w:spacing w:after="0"/>
              <w:rPr>
                <w:color w:val="000000"/>
              </w:rPr>
            </w:pPr>
            <w:r w:rsidRPr="0031660E">
              <w:rPr>
                <w:color w:val="000000"/>
              </w:rPr>
              <w:t>MF - Mid Rise</w:t>
            </w:r>
          </w:p>
        </w:tc>
        <w:tc>
          <w:tcPr>
            <w:tcW w:w="1320" w:type="dxa"/>
            <w:tcBorders>
              <w:top w:val="nil"/>
              <w:left w:val="nil"/>
              <w:bottom w:val="single" w:sz="4" w:space="0" w:color="auto"/>
              <w:right w:val="single" w:sz="4" w:space="0" w:color="auto"/>
            </w:tcBorders>
            <w:shd w:val="clear" w:color="auto" w:fill="auto"/>
            <w:noWrap/>
            <w:vAlign w:val="bottom"/>
            <w:hideMark/>
          </w:tcPr>
          <w:p w14:paraId="28216C64" w14:textId="77777777" w:rsidR="006E622C" w:rsidRPr="0031660E" w:rsidRDefault="006E622C" w:rsidP="006E622C">
            <w:pPr>
              <w:spacing w:after="0"/>
              <w:jc w:val="center"/>
              <w:rPr>
                <w:color w:val="000000"/>
              </w:rPr>
            </w:pPr>
            <w:r w:rsidRPr="0031660E">
              <w:rPr>
                <w:color w:val="000000"/>
              </w:rPr>
              <w:t>8760</w:t>
            </w:r>
          </w:p>
        </w:tc>
        <w:tc>
          <w:tcPr>
            <w:tcW w:w="1320" w:type="dxa"/>
            <w:tcBorders>
              <w:top w:val="nil"/>
              <w:left w:val="nil"/>
              <w:bottom w:val="single" w:sz="4" w:space="0" w:color="auto"/>
              <w:right w:val="single" w:sz="4" w:space="0" w:color="auto"/>
            </w:tcBorders>
            <w:vAlign w:val="bottom"/>
          </w:tcPr>
          <w:p w14:paraId="2548091A" w14:textId="77777777" w:rsidR="006E622C" w:rsidRPr="0031660E" w:rsidRDefault="006E622C" w:rsidP="006E622C">
            <w:pPr>
              <w:spacing w:after="0"/>
              <w:jc w:val="center"/>
              <w:rPr>
                <w:color w:val="000000"/>
              </w:rPr>
            </w:pPr>
            <w:r>
              <w:rPr>
                <w:color w:val="000000"/>
              </w:rPr>
              <w:t>2.7</w:t>
            </w:r>
          </w:p>
        </w:tc>
      </w:tr>
      <w:tr w:rsidR="006E622C" w:rsidRPr="0031660E" w14:paraId="5A50BB22"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6A182DE" w14:textId="77777777" w:rsidR="006E622C" w:rsidRPr="0031660E" w:rsidRDefault="006E622C" w:rsidP="006E622C">
            <w:pPr>
              <w:spacing w:after="0"/>
              <w:rPr>
                <w:color w:val="000000"/>
              </w:rPr>
            </w:pPr>
            <w:r>
              <w:rPr>
                <w:color w:val="000000"/>
              </w:rPr>
              <w:t>Hotel/Motel - Guest</w:t>
            </w:r>
          </w:p>
        </w:tc>
        <w:tc>
          <w:tcPr>
            <w:tcW w:w="1320" w:type="dxa"/>
            <w:tcBorders>
              <w:top w:val="nil"/>
              <w:left w:val="nil"/>
              <w:bottom w:val="single" w:sz="4" w:space="0" w:color="auto"/>
              <w:right w:val="single" w:sz="4" w:space="0" w:color="auto"/>
            </w:tcBorders>
            <w:shd w:val="clear" w:color="auto" w:fill="auto"/>
            <w:noWrap/>
            <w:vAlign w:val="bottom"/>
            <w:hideMark/>
          </w:tcPr>
          <w:p w14:paraId="4D2645E8" w14:textId="77777777" w:rsidR="006E622C" w:rsidRPr="0031660E" w:rsidRDefault="006E622C" w:rsidP="006E622C">
            <w:pPr>
              <w:spacing w:after="0"/>
              <w:jc w:val="center"/>
              <w:rPr>
                <w:color w:val="000000"/>
              </w:rPr>
            </w:pPr>
            <w:r>
              <w:rPr>
                <w:color w:val="000000"/>
              </w:rPr>
              <w:t>8760</w:t>
            </w:r>
          </w:p>
        </w:tc>
        <w:tc>
          <w:tcPr>
            <w:tcW w:w="1320" w:type="dxa"/>
            <w:tcBorders>
              <w:top w:val="nil"/>
              <w:left w:val="nil"/>
              <w:bottom w:val="single" w:sz="4" w:space="0" w:color="auto"/>
              <w:right w:val="single" w:sz="4" w:space="0" w:color="auto"/>
            </w:tcBorders>
          </w:tcPr>
          <w:p w14:paraId="5054A527" w14:textId="77777777" w:rsidR="006E622C" w:rsidRPr="0031660E" w:rsidRDefault="006E622C" w:rsidP="006E622C">
            <w:pPr>
              <w:spacing w:after="0"/>
              <w:jc w:val="center"/>
              <w:rPr>
                <w:color w:val="000000"/>
              </w:rPr>
            </w:pPr>
            <w:r w:rsidRPr="006F5C9E">
              <w:rPr>
                <w:color w:val="000000"/>
              </w:rPr>
              <w:t>2.7</w:t>
            </w:r>
          </w:p>
        </w:tc>
      </w:tr>
      <w:tr w:rsidR="006E622C" w:rsidRPr="0031660E" w14:paraId="354E1626"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627EBC1" w14:textId="77777777" w:rsidR="006E622C" w:rsidRPr="0031660E" w:rsidRDefault="006E622C" w:rsidP="006E622C">
            <w:pPr>
              <w:spacing w:after="0"/>
              <w:rPr>
                <w:color w:val="000000"/>
              </w:rPr>
            </w:pPr>
            <w:r>
              <w:rPr>
                <w:color w:val="000000"/>
              </w:rPr>
              <w:t>Hotel/Motel - Common</w:t>
            </w:r>
          </w:p>
        </w:tc>
        <w:tc>
          <w:tcPr>
            <w:tcW w:w="1320" w:type="dxa"/>
            <w:tcBorders>
              <w:top w:val="nil"/>
              <w:left w:val="nil"/>
              <w:bottom w:val="single" w:sz="4" w:space="0" w:color="auto"/>
              <w:right w:val="single" w:sz="4" w:space="0" w:color="auto"/>
            </w:tcBorders>
            <w:shd w:val="clear" w:color="auto" w:fill="auto"/>
            <w:noWrap/>
            <w:vAlign w:val="bottom"/>
          </w:tcPr>
          <w:p w14:paraId="248C343D" w14:textId="77777777" w:rsidR="006E622C" w:rsidRPr="0031660E" w:rsidRDefault="006E622C" w:rsidP="006E622C">
            <w:pPr>
              <w:spacing w:after="0"/>
              <w:jc w:val="center"/>
              <w:rPr>
                <w:color w:val="000000"/>
              </w:rPr>
            </w:pPr>
            <w:r>
              <w:rPr>
                <w:color w:val="000000"/>
              </w:rPr>
              <w:t>8760</w:t>
            </w:r>
          </w:p>
        </w:tc>
        <w:tc>
          <w:tcPr>
            <w:tcW w:w="1320" w:type="dxa"/>
            <w:tcBorders>
              <w:top w:val="nil"/>
              <w:left w:val="nil"/>
              <w:bottom w:val="single" w:sz="4" w:space="0" w:color="auto"/>
              <w:right w:val="single" w:sz="4" w:space="0" w:color="auto"/>
            </w:tcBorders>
          </w:tcPr>
          <w:p w14:paraId="31BCDBEE" w14:textId="77777777" w:rsidR="006E622C" w:rsidRDefault="006E622C" w:rsidP="006E622C">
            <w:pPr>
              <w:spacing w:after="0"/>
              <w:jc w:val="center"/>
              <w:rPr>
                <w:color w:val="000000"/>
              </w:rPr>
            </w:pPr>
            <w:r w:rsidRPr="006F5C9E">
              <w:rPr>
                <w:color w:val="000000"/>
              </w:rPr>
              <w:t>2.7</w:t>
            </w:r>
          </w:p>
        </w:tc>
      </w:tr>
      <w:tr w:rsidR="006E622C" w:rsidRPr="0031660E" w14:paraId="52D60395"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FB47DBC" w14:textId="77777777" w:rsidR="006E622C" w:rsidRPr="0031660E" w:rsidRDefault="006E622C" w:rsidP="006E622C">
            <w:pPr>
              <w:spacing w:after="0"/>
              <w:rPr>
                <w:color w:val="000000"/>
              </w:rPr>
            </w:pPr>
            <w:r>
              <w:rPr>
                <w:color w:val="000000"/>
              </w:rPr>
              <w:t>Movie Theater</w:t>
            </w:r>
          </w:p>
        </w:tc>
        <w:tc>
          <w:tcPr>
            <w:tcW w:w="1320" w:type="dxa"/>
            <w:tcBorders>
              <w:top w:val="nil"/>
              <w:left w:val="nil"/>
              <w:bottom w:val="single" w:sz="4" w:space="0" w:color="auto"/>
              <w:right w:val="single" w:sz="4" w:space="0" w:color="auto"/>
            </w:tcBorders>
            <w:shd w:val="clear" w:color="auto" w:fill="auto"/>
            <w:noWrap/>
            <w:vAlign w:val="bottom"/>
            <w:hideMark/>
          </w:tcPr>
          <w:p w14:paraId="1A48452E" w14:textId="77777777" w:rsidR="006E622C" w:rsidRPr="0031660E" w:rsidRDefault="006E622C" w:rsidP="006E622C">
            <w:pPr>
              <w:spacing w:after="0"/>
              <w:jc w:val="center"/>
              <w:rPr>
                <w:color w:val="000000"/>
              </w:rPr>
            </w:pPr>
            <w:r w:rsidRPr="0031660E">
              <w:rPr>
                <w:color w:val="000000"/>
              </w:rPr>
              <w:t>7505</w:t>
            </w:r>
          </w:p>
        </w:tc>
        <w:tc>
          <w:tcPr>
            <w:tcW w:w="1320" w:type="dxa"/>
            <w:tcBorders>
              <w:top w:val="nil"/>
              <w:left w:val="nil"/>
              <w:bottom w:val="single" w:sz="4" w:space="0" w:color="auto"/>
              <w:right w:val="single" w:sz="4" w:space="0" w:color="auto"/>
            </w:tcBorders>
            <w:vAlign w:val="bottom"/>
          </w:tcPr>
          <w:p w14:paraId="6192ABCF" w14:textId="77777777" w:rsidR="006E622C" w:rsidRPr="0031660E" w:rsidRDefault="006E622C" w:rsidP="006E622C">
            <w:pPr>
              <w:spacing w:after="0"/>
              <w:jc w:val="center"/>
              <w:rPr>
                <w:color w:val="000000"/>
              </w:rPr>
            </w:pPr>
            <w:r>
              <w:rPr>
                <w:color w:val="000000"/>
              </w:rPr>
              <w:t>3.2</w:t>
            </w:r>
          </w:p>
        </w:tc>
      </w:tr>
      <w:tr w:rsidR="006E622C" w:rsidRPr="0031660E" w14:paraId="7AFFDC1C"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7544DBB" w14:textId="77777777" w:rsidR="006E622C" w:rsidRPr="0031660E" w:rsidRDefault="006E622C" w:rsidP="006E622C">
            <w:pPr>
              <w:spacing w:after="0"/>
              <w:rPr>
                <w:color w:val="000000"/>
              </w:rPr>
            </w:pPr>
            <w:r w:rsidRPr="0031660E">
              <w:rPr>
                <w:color w:val="000000"/>
              </w:rPr>
              <w:t>Office - High Rise - VAV econ</w:t>
            </w:r>
          </w:p>
        </w:tc>
        <w:tc>
          <w:tcPr>
            <w:tcW w:w="1320" w:type="dxa"/>
            <w:tcBorders>
              <w:top w:val="nil"/>
              <w:left w:val="nil"/>
              <w:bottom w:val="single" w:sz="4" w:space="0" w:color="auto"/>
              <w:right w:val="single" w:sz="4" w:space="0" w:color="auto"/>
            </w:tcBorders>
            <w:shd w:val="clear" w:color="auto" w:fill="auto"/>
            <w:noWrap/>
            <w:vAlign w:val="bottom"/>
            <w:hideMark/>
          </w:tcPr>
          <w:p w14:paraId="783700A2" w14:textId="77777777" w:rsidR="006E622C" w:rsidRPr="0031660E" w:rsidRDefault="006E622C" w:rsidP="006E622C">
            <w:pPr>
              <w:spacing w:after="0"/>
              <w:jc w:val="center"/>
              <w:rPr>
                <w:color w:val="000000"/>
              </w:rPr>
            </w:pPr>
            <w:r w:rsidRPr="0031660E">
              <w:rPr>
                <w:color w:val="000000"/>
              </w:rPr>
              <w:t>6064</w:t>
            </w:r>
          </w:p>
        </w:tc>
        <w:tc>
          <w:tcPr>
            <w:tcW w:w="1320" w:type="dxa"/>
            <w:tcBorders>
              <w:top w:val="nil"/>
              <w:left w:val="nil"/>
              <w:bottom w:val="single" w:sz="4" w:space="0" w:color="auto"/>
              <w:right w:val="single" w:sz="4" w:space="0" w:color="auto"/>
            </w:tcBorders>
            <w:vAlign w:val="bottom"/>
          </w:tcPr>
          <w:p w14:paraId="712030DF" w14:textId="77777777" w:rsidR="006E622C" w:rsidRPr="0031660E" w:rsidRDefault="006E622C" w:rsidP="006E622C">
            <w:pPr>
              <w:spacing w:after="0"/>
              <w:jc w:val="center"/>
              <w:rPr>
                <w:color w:val="000000"/>
              </w:rPr>
            </w:pPr>
            <w:r>
              <w:rPr>
                <w:color w:val="000000"/>
              </w:rPr>
              <w:t>4.0</w:t>
            </w:r>
          </w:p>
        </w:tc>
      </w:tr>
      <w:tr w:rsidR="006E622C" w:rsidRPr="0031660E" w14:paraId="67E63A1F"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4AC1D2D" w14:textId="77777777" w:rsidR="006E622C" w:rsidRPr="0031660E" w:rsidRDefault="006E622C" w:rsidP="006E622C">
            <w:pPr>
              <w:spacing w:after="0"/>
              <w:rPr>
                <w:color w:val="000000"/>
              </w:rPr>
            </w:pPr>
            <w:r w:rsidRPr="0031660E">
              <w:rPr>
                <w:color w:val="000000"/>
              </w:rPr>
              <w:lastRenderedPageBreak/>
              <w:t>Office - High Rise - CAV econ</w:t>
            </w:r>
          </w:p>
        </w:tc>
        <w:tc>
          <w:tcPr>
            <w:tcW w:w="1320" w:type="dxa"/>
            <w:tcBorders>
              <w:top w:val="nil"/>
              <w:left w:val="nil"/>
              <w:bottom w:val="single" w:sz="4" w:space="0" w:color="auto"/>
              <w:right w:val="single" w:sz="4" w:space="0" w:color="auto"/>
            </w:tcBorders>
            <w:shd w:val="clear" w:color="auto" w:fill="auto"/>
            <w:noWrap/>
            <w:vAlign w:val="bottom"/>
            <w:hideMark/>
          </w:tcPr>
          <w:p w14:paraId="19E81CB2" w14:textId="77777777" w:rsidR="006E622C" w:rsidRPr="0031660E" w:rsidRDefault="006E622C" w:rsidP="006E622C">
            <w:pPr>
              <w:spacing w:after="0"/>
              <w:jc w:val="center"/>
              <w:rPr>
                <w:color w:val="000000"/>
              </w:rPr>
            </w:pPr>
            <w:r w:rsidRPr="0031660E">
              <w:rPr>
                <w:color w:val="000000"/>
              </w:rPr>
              <w:t>5697</w:t>
            </w:r>
          </w:p>
        </w:tc>
        <w:tc>
          <w:tcPr>
            <w:tcW w:w="1320" w:type="dxa"/>
            <w:tcBorders>
              <w:top w:val="nil"/>
              <w:left w:val="nil"/>
              <w:bottom w:val="single" w:sz="4" w:space="0" w:color="auto"/>
              <w:right w:val="single" w:sz="4" w:space="0" w:color="auto"/>
            </w:tcBorders>
            <w:vAlign w:val="bottom"/>
          </w:tcPr>
          <w:p w14:paraId="78A187DE" w14:textId="77777777" w:rsidR="006E622C" w:rsidRPr="0031660E" w:rsidRDefault="006E622C" w:rsidP="006E622C">
            <w:pPr>
              <w:spacing w:after="0"/>
              <w:jc w:val="center"/>
              <w:rPr>
                <w:color w:val="000000"/>
              </w:rPr>
            </w:pPr>
            <w:r>
              <w:rPr>
                <w:color w:val="000000"/>
              </w:rPr>
              <w:t>4.2</w:t>
            </w:r>
          </w:p>
        </w:tc>
      </w:tr>
      <w:tr w:rsidR="006E622C" w:rsidRPr="0031660E" w14:paraId="76D48CDE"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6509573" w14:textId="77777777" w:rsidR="006E622C" w:rsidRPr="0031660E" w:rsidRDefault="006E622C" w:rsidP="006E622C">
            <w:pPr>
              <w:spacing w:after="0"/>
              <w:rPr>
                <w:color w:val="000000"/>
              </w:rPr>
            </w:pPr>
            <w:r w:rsidRPr="0031660E">
              <w:rPr>
                <w:color w:val="000000"/>
              </w:rPr>
              <w:t>Office - High Rise - CAV no econ</w:t>
            </w:r>
          </w:p>
        </w:tc>
        <w:tc>
          <w:tcPr>
            <w:tcW w:w="1320" w:type="dxa"/>
            <w:tcBorders>
              <w:top w:val="nil"/>
              <w:left w:val="nil"/>
              <w:bottom w:val="single" w:sz="4" w:space="0" w:color="auto"/>
              <w:right w:val="single" w:sz="4" w:space="0" w:color="auto"/>
            </w:tcBorders>
            <w:shd w:val="clear" w:color="auto" w:fill="auto"/>
            <w:noWrap/>
            <w:vAlign w:val="bottom"/>
            <w:hideMark/>
          </w:tcPr>
          <w:p w14:paraId="5C821C9D" w14:textId="77777777" w:rsidR="006E622C" w:rsidRPr="0031660E" w:rsidRDefault="006E622C" w:rsidP="006E622C">
            <w:pPr>
              <w:spacing w:after="0"/>
              <w:jc w:val="center"/>
              <w:rPr>
                <w:color w:val="000000"/>
              </w:rPr>
            </w:pPr>
            <w:r w:rsidRPr="0031660E">
              <w:rPr>
                <w:color w:val="000000"/>
              </w:rPr>
              <w:t>5682</w:t>
            </w:r>
          </w:p>
        </w:tc>
        <w:tc>
          <w:tcPr>
            <w:tcW w:w="1320" w:type="dxa"/>
            <w:tcBorders>
              <w:top w:val="nil"/>
              <w:left w:val="nil"/>
              <w:bottom w:val="single" w:sz="4" w:space="0" w:color="auto"/>
              <w:right w:val="single" w:sz="4" w:space="0" w:color="auto"/>
            </w:tcBorders>
            <w:vAlign w:val="bottom"/>
          </w:tcPr>
          <w:p w14:paraId="0690A9F3" w14:textId="77777777" w:rsidR="006E622C" w:rsidRPr="0031660E" w:rsidRDefault="006E622C" w:rsidP="006E622C">
            <w:pPr>
              <w:spacing w:after="0"/>
              <w:jc w:val="center"/>
              <w:rPr>
                <w:color w:val="000000"/>
              </w:rPr>
            </w:pPr>
            <w:r>
              <w:rPr>
                <w:color w:val="000000"/>
              </w:rPr>
              <w:t>4.2</w:t>
            </w:r>
          </w:p>
        </w:tc>
      </w:tr>
      <w:tr w:rsidR="006E622C" w:rsidRPr="0031660E" w14:paraId="6226B1F8"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32D0653" w14:textId="77777777" w:rsidR="006E622C" w:rsidRPr="0031660E" w:rsidRDefault="006E622C" w:rsidP="006E622C">
            <w:pPr>
              <w:spacing w:after="0"/>
              <w:rPr>
                <w:color w:val="000000"/>
              </w:rPr>
            </w:pPr>
            <w:r w:rsidRPr="0031660E">
              <w:rPr>
                <w:color w:val="000000"/>
              </w:rPr>
              <w:t>Office - High Rise - FCU</w:t>
            </w:r>
          </w:p>
        </w:tc>
        <w:tc>
          <w:tcPr>
            <w:tcW w:w="1320" w:type="dxa"/>
            <w:tcBorders>
              <w:top w:val="nil"/>
              <w:left w:val="nil"/>
              <w:bottom w:val="single" w:sz="4" w:space="0" w:color="auto"/>
              <w:right w:val="single" w:sz="4" w:space="0" w:color="auto"/>
            </w:tcBorders>
            <w:shd w:val="clear" w:color="auto" w:fill="auto"/>
            <w:noWrap/>
            <w:vAlign w:val="bottom"/>
            <w:hideMark/>
          </w:tcPr>
          <w:p w14:paraId="01588ABA" w14:textId="77777777" w:rsidR="006E622C" w:rsidRPr="0031660E" w:rsidRDefault="006E622C" w:rsidP="006E622C">
            <w:pPr>
              <w:spacing w:after="0"/>
              <w:jc w:val="center"/>
              <w:rPr>
                <w:color w:val="000000"/>
              </w:rPr>
            </w:pPr>
            <w:r w:rsidRPr="0031660E">
              <w:rPr>
                <w:color w:val="000000"/>
              </w:rPr>
              <w:t>6163</w:t>
            </w:r>
          </w:p>
        </w:tc>
        <w:tc>
          <w:tcPr>
            <w:tcW w:w="1320" w:type="dxa"/>
            <w:tcBorders>
              <w:top w:val="nil"/>
              <w:left w:val="nil"/>
              <w:bottom w:val="single" w:sz="4" w:space="0" w:color="auto"/>
              <w:right w:val="single" w:sz="4" w:space="0" w:color="auto"/>
            </w:tcBorders>
            <w:vAlign w:val="bottom"/>
          </w:tcPr>
          <w:p w14:paraId="3CCEBC9D" w14:textId="77777777" w:rsidR="006E622C" w:rsidRPr="0031660E" w:rsidRDefault="006E622C" w:rsidP="006E622C">
            <w:pPr>
              <w:spacing w:after="0"/>
              <w:jc w:val="center"/>
              <w:rPr>
                <w:color w:val="000000"/>
              </w:rPr>
            </w:pPr>
            <w:r>
              <w:rPr>
                <w:color w:val="000000"/>
              </w:rPr>
              <w:t>3.9</w:t>
            </w:r>
          </w:p>
        </w:tc>
      </w:tr>
      <w:tr w:rsidR="006E622C" w:rsidRPr="0031660E" w14:paraId="18CAC131"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18661B9" w14:textId="77777777" w:rsidR="006E622C" w:rsidRPr="0031660E" w:rsidRDefault="006E622C" w:rsidP="006E622C">
            <w:pPr>
              <w:spacing w:after="0"/>
              <w:rPr>
                <w:color w:val="000000"/>
              </w:rPr>
            </w:pPr>
            <w:r w:rsidRPr="0031660E">
              <w:rPr>
                <w:color w:val="000000"/>
              </w:rPr>
              <w:t>Office - Low Rise</w:t>
            </w:r>
          </w:p>
        </w:tc>
        <w:tc>
          <w:tcPr>
            <w:tcW w:w="1320" w:type="dxa"/>
            <w:tcBorders>
              <w:top w:val="nil"/>
              <w:left w:val="nil"/>
              <w:bottom w:val="single" w:sz="4" w:space="0" w:color="auto"/>
              <w:right w:val="single" w:sz="4" w:space="0" w:color="auto"/>
            </w:tcBorders>
            <w:shd w:val="clear" w:color="auto" w:fill="auto"/>
            <w:noWrap/>
            <w:vAlign w:val="bottom"/>
            <w:hideMark/>
          </w:tcPr>
          <w:p w14:paraId="1B5F9588" w14:textId="77777777" w:rsidR="006E622C" w:rsidRPr="0031660E" w:rsidRDefault="006E622C" w:rsidP="006E622C">
            <w:pPr>
              <w:spacing w:after="0"/>
              <w:jc w:val="center"/>
              <w:rPr>
                <w:color w:val="000000"/>
              </w:rPr>
            </w:pPr>
            <w:r w:rsidRPr="0031660E">
              <w:rPr>
                <w:color w:val="000000"/>
              </w:rPr>
              <w:t>6288</w:t>
            </w:r>
          </w:p>
        </w:tc>
        <w:tc>
          <w:tcPr>
            <w:tcW w:w="1320" w:type="dxa"/>
            <w:tcBorders>
              <w:top w:val="nil"/>
              <w:left w:val="nil"/>
              <w:bottom w:val="single" w:sz="4" w:space="0" w:color="auto"/>
              <w:right w:val="single" w:sz="4" w:space="0" w:color="auto"/>
            </w:tcBorders>
            <w:vAlign w:val="bottom"/>
          </w:tcPr>
          <w:p w14:paraId="3CF83309" w14:textId="77777777" w:rsidR="006E622C" w:rsidRPr="0031660E" w:rsidRDefault="006E622C" w:rsidP="006E622C">
            <w:pPr>
              <w:spacing w:after="0"/>
              <w:jc w:val="center"/>
              <w:rPr>
                <w:color w:val="000000"/>
              </w:rPr>
            </w:pPr>
            <w:r>
              <w:rPr>
                <w:color w:val="000000"/>
              </w:rPr>
              <w:t>3.8</w:t>
            </w:r>
          </w:p>
        </w:tc>
      </w:tr>
      <w:tr w:rsidR="006E622C" w:rsidRPr="0031660E" w14:paraId="10F0DBD4"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5623996" w14:textId="77777777" w:rsidR="006E622C" w:rsidRPr="0031660E" w:rsidRDefault="006E622C" w:rsidP="006E622C">
            <w:pPr>
              <w:spacing w:after="0"/>
              <w:rPr>
                <w:color w:val="000000"/>
              </w:rPr>
            </w:pPr>
            <w:r w:rsidRPr="0031660E">
              <w:rPr>
                <w:color w:val="000000"/>
              </w:rPr>
              <w:t>Office - Mid Rise</w:t>
            </w:r>
          </w:p>
        </w:tc>
        <w:tc>
          <w:tcPr>
            <w:tcW w:w="1320" w:type="dxa"/>
            <w:tcBorders>
              <w:top w:val="nil"/>
              <w:left w:val="nil"/>
              <w:bottom w:val="single" w:sz="4" w:space="0" w:color="auto"/>
              <w:right w:val="single" w:sz="4" w:space="0" w:color="auto"/>
            </w:tcBorders>
            <w:shd w:val="clear" w:color="auto" w:fill="auto"/>
            <w:noWrap/>
            <w:vAlign w:val="bottom"/>
            <w:hideMark/>
          </w:tcPr>
          <w:p w14:paraId="1447FF98" w14:textId="77777777" w:rsidR="006E622C" w:rsidRPr="0031660E" w:rsidRDefault="006E622C" w:rsidP="006E622C">
            <w:pPr>
              <w:spacing w:after="0"/>
              <w:jc w:val="center"/>
              <w:rPr>
                <w:color w:val="000000"/>
              </w:rPr>
            </w:pPr>
            <w:r w:rsidRPr="0031660E">
              <w:rPr>
                <w:color w:val="000000"/>
              </w:rPr>
              <w:t>6125</w:t>
            </w:r>
          </w:p>
        </w:tc>
        <w:tc>
          <w:tcPr>
            <w:tcW w:w="1320" w:type="dxa"/>
            <w:tcBorders>
              <w:top w:val="nil"/>
              <w:left w:val="nil"/>
              <w:bottom w:val="single" w:sz="4" w:space="0" w:color="auto"/>
              <w:right w:val="single" w:sz="4" w:space="0" w:color="auto"/>
            </w:tcBorders>
            <w:vAlign w:val="bottom"/>
          </w:tcPr>
          <w:p w14:paraId="2925245D" w14:textId="77777777" w:rsidR="006E622C" w:rsidRPr="0031660E" w:rsidRDefault="006E622C" w:rsidP="006E622C">
            <w:pPr>
              <w:spacing w:after="0"/>
              <w:jc w:val="center"/>
              <w:rPr>
                <w:color w:val="000000"/>
              </w:rPr>
            </w:pPr>
            <w:r>
              <w:rPr>
                <w:color w:val="000000"/>
              </w:rPr>
              <w:t>3.9</w:t>
            </w:r>
          </w:p>
        </w:tc>
      </w:tr>
      <w:tr w:rsidR="006E622C" w:rsidRPr="0031660E" w14:paraId="43108478"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32E17E8" w14:textId="77777777" w:rsidR="006E622C" w:rsidRPr="0031660E" w:rsidRDefault="006E622C" w:rsidP="006E622C">
            <w:pPr>
              <w:spacing w:after="0"/>
              <w:rPr>
                <w:color w:val="000000"/>
              </w:rPr>
            </w:pPr>
            <w:r w:rsidRPr="0031660E">
              <w:rPr>
                <w:color w:val="000000"/>
              </w:rPr>
              <w:t>Religious Building</w:t>
            </w:r>
          </w:p>
        </w:tc>
        <w:tc>
          <w:tcPr>
            <w:tcW w:w="1320" w:type="dxa"/>
            <w:tcBorders>
              <w:top w:val="nil"/>
              <w:left w:val="nil"/>
              <w:bottom w:val="single" w:sz="4" w:space="0" w:color="auto"/>
              <w:right w:val="single" w:sz="4" w:space="0" w:color="auto"/>
            </w:tcBorders>
            <w:shd w:val="clear" w:color="auto" w:fill="auto"/>
            <w:noWrap/>
            <w:vAlign w:val="bottom"/>
            <w:hideMark/>
          </w:tcPr>
          <w:p w14:paraId="1A57C220" w14:textId="77777777" w:rsidR="006E622C" w:rsidRPr="0031660E" w:rsidRDefault="006E622C" w:rsidP="006E622C">
            <w:pPr>
              <w:spacing w:after="0"/>
              <w:jc w:val="center"/>
              <w:rPr>
                <w:color w:val="000000"/>
              </w:rPr>
            </w:pPr>
            <w:r w:rsidRPr="0031660E">
              <w:rPr>
                <w:color w:val="000000"/>
              </w:rPr>
              <w:t>7380</w:t>
            </w:r>
          </w:p>
        </w:tc>
        <w:tc>
          <w:tcPr>
            <w:tcW w:w="1320" w:type="dxa"/>
            <w:tcBorders>
              <w:top w:val="nil"/>
              <w:left w:val="nil"/>
              <w:bottom w:val="single" w:sz="4" w:space="0" w:color="auto"/>
              <w:right w:val="single" w:sz="4" w:space="0" w:color="auto"/>
            </w:tcBorders>
            <w:vAlign w:val="bottom"/>
          </w:tcPr>
          <w:p w14:paraId="33BF0ADD" w14:textId="77777777" w:rsidR="006E622C" w:rsidRPr="0031660E" w:rsidRDefault="006E622C" w:rsidP="006E622C">
            <w:pPr>
              <w:spacing w:after="0"/>
              <w:jc w:val="center"/>
              <w:rPr>
                <w:color w:val="000000"/>
              </w:rPr>
            </w:pPr>
            <w:r>
              <w:rPr>
                <w:color w:val="000000"/>
              </w:rPr>
              <w:t>3.3</w:t>
            </w:r>
          </w:p>
        </w:tc>
      </w:tr>
      <w:tr w:rsidR="006E622C" w:rsidRPr="0031660E" w14:paraId="6751E12E"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BB6D4AB" w14:textId="77777777" w:rsidR="006E622C" w:rsidRPr="0031660E" w:rsidRDefault="006E622C" w:rsidP="006E622C">
            <w:pPr>
              <w:spacing w:after="0"/>
              <w:rPr>
                <w:color w:val="000000"/>
              </w:rPr>
            </w:pPr>
            <w:r w:rsidRPr="0031660E">
              <w:rPr>
                <w:color w:val="000000"/>
              </w:rPr>
              <w:t>Restaurant</w:t>
            </w:r>
          </w:p>
        </w:tc>
        <w:tc>
          <w:tcPr>
            <w:tcW w:w="1320" w:type="dxa"/>
            <w:tcBorders>
              <w:top w:val="nil"/>
              <w:left w:val="nil"/>
              <w:bottom w:val="single" w:sz="4" w:space="0" w:color="auto"/>
              <w:right w:val="single" w:sz="4" w:space="0" w:color="auto"/>
            </w:tcBorders>
            <w:shd w:val="clear" w:color="auto" w:fill="auto"/>
            <w:noWrap/>
            <w:vAlign w:val="bottom"/>
            <w:hideMark/>
          </w:tcPr>
          <w:p w14:paraId="6009A598" w14:textId="77777777" w:rsidR="006E622C" w:rsidRPr="0031660E" w:rsidRDefault="006E622C" w:rsidP="006E622C">
            <w:pPr>
              <w:spacing w:after="0"/>
              <w:jc w:val="center"/>
              <w:rPr>
                <w:color w:val="000000"/>
              </w:rPr>
            </w:pPr>
            <w:r w:rsidRPr="0031660E">
              <w:rPr>
                <w:color w:val="000000"/>
              </w:rPr>
              <w:t>7809</w:t>
            </w:r>
          </w:p>
        </w:tc>
        <w:tc>
          <w:tcPr>
            <w:tcW w:w="1320" w:type="dxa"/>
            <w:tcBorders>
              <w:top w:val="nil"/>
              <w:left w:val="nil"/>
              <w:bottom w:val="single" w:sz="4" w:space="0" w:color="auto"/>
              <w:right w:val="single" w:sz="4" w:space="0" w:color="auto"/>
            </w:tcBorders>
            <w:vAlign w:val="bottom"/>
          </w:tcPr>
          <w:p w14:paraId="6D22B3A0" w14:textId="77777777" w:rsidR="006E622C" w:rsidRPr="0031660E" w:rsidRDefault="006E622C" w:rsidP="006E622C">
            <w:pPr>
              <w:spacing w:after="0"/>
              <w:jc w:val="center"/>
              <w:rPr>
                <w:color w:val="000000"/>
              </w:rPr>
            </w:pPr>
            <w:r>
              <w:rPr>
                <w:color w:val="000000"/>
              </w:rPr>
              <w:t>3.1</w:t>
            </w:r>
          </w:p>
        </w:tc>
      </w:tr>
      <w:tr w:rsidR="006E622C" w:rsidRPr="0031660E" w14:paraId="185FE763"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B389CD1" w14:textId="77777777" w:rsidR="006E622C" w:rsidRPr="0031660E" w:rsidRDefault="006E622C" w:rsidP="006E622C">
            <w:pPr>
              <w:spacing w:after="0"/>
              <w:rPr>
                <w:color w:val="000000"/>
              </w:rPr>
            </w:pPr>
            <w:r w:rsidRPr="0031660E">
              <w:rPr>
                <w:color w:val="000000"/>
              </w:rPr>
              <w:t>Retail - Department Store</w:t>
            </w:r>
          </w:p>
        </w:tc>
        <w:tc>
          <w:tcPr>
            <w:tcW w:w="1320" w:type="dxa"/>
            <w:tcBorders>
              <w:top w:val="nil"/>
              <w:left w:val="nil"/>
              <w:bottom w:val="single" w:sz="4" w:space="0" w:color="auto"/>
              <w:right w:val="single" w:sz="4" w:space="0" w:color="auto"/>
            </w:tcBorders>
            <w:shd w:val="clear" w:color="auto" w:fill="auto"/>
            <w:noWrap/>
            <w:vAlign w:val="bottom"/>
            <w:hideMark/>
          </w:tcPr>
          <w:p w14:paraId="55E4E879" w14:textId="77777777" w:rsidR="006E622C" w:rsidRPr="0031660E" w:rsidRDefault="006E622C" w:rsidP="006E622C">
            <w:pPr>
              <w:spacing w:after="0"/>
              <w:jc w:val="center"/>
              <w:rPr>
                <w:color w:val="000000"/>
              </w:rPr>
            </w:pPr>
            <w:r w:rsidRPr="0031660E">
              <w:rPr>
                <w:color w:val="000000"/>
              </w:rPr>
              <w:t>6890</w:t>
            </w:r>
          </w:p>
        </w:tc>
        <w:tc>
          <w:tcPr>
            <w:tcW w:w="1320" w:type="dxa"/>
            <w:tcBorders>
              <w:top w:val="nil"/>
              <w:left w:val="nil"/>
              <w:bottom w:val="single" w:sz="4" w:space="0" w:color="auto"/>
              <w:right w:val="single" w:sz="4" w:space="0" w:color="auto"/>
            </w:tcBorders>
            <w:vAlign w:val="bottom"/>
          </w:tcPr>
          <w:p w14:paraId="49B74F09" w14:textId="77777777" w:rsidR="006E622C" w:rsidRPr="0031660E" w:rsidRDefault="006E622C" w:rsidP="006E622C">
            <w:pPr>
              <w:spacing w:after="0"/>
              <w:jc w:val="center"/>
              <w:rPr>
                <w:color w:val="000000"/>
              </w:rPr>
            </w:pPr>
            <w:r>
              <w:rPr>
                <w:color w:val="000000"/>
              </w:rPr>
              <w:t>3.5</w:t>
            </w:r>
          </w:p>
        </w:tc>
      </w:tr>
      <w:tr w:rsidR="006E622C" w:rsidRPr="0031660E" w14:paraId="7E62BCD4"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23C6FA5" w14:textId="77777777" w:rsidR="006E622C" w:rsidRPr="0031660E" w:rsidRDefault="006E622C" w:rsidP="006E622C">
            <w:pPr>
              <w:spacing w:after="0"/>
              <w:rPr>
                <w:color w:val="000000"/>
              </w:rPr>
            </w:pPr>
            <w:r w:rsidRPr="0031660E">
              <w:rPr>
                <w:color w:val="000000"/>
              </w:rPr>
              <w:t>Retail - Strip Mall</w:t>
            </w:r>
          </w:p>
        </w:tc>
        <w:tc>
          <w:tcPr>
            <w:tcW w:w="1320" w:type="dxa"/>
            <w:tcBorders>
              <w:top w:val="nil"/>
              <w:left w:val="nil"/>
              <w:bottom w:val="single" w:sz="4" w:space="0" w:color="auto"/>
              <w:right w:val="single" w:sz="4" w:space="0" w:color="auto"/>
            </w:tcBorders>
            <w:shd w:val="clear" w:color="auto" w:fill="auto"/>
            <w:noWrap/>
            <w:vAlign w:val="bottom"/>
            <w:hideMark/>
          </w:tcPr>
          <w:p w14:paraId="5393ED00" w14:textId="77777777" w:rsidR="006E622C" w:rsidRPr="0031660E" w:rsidRDefault="006E622C" w:rsidP="006E622C">
            <w:pPr>
              <w:spacing w:after="0"/>
              <w:jc w:val="center"/>
              <w:rPr>
                <w:color w:val="000000"/>
              </w:rPr>
            </w:pPr>
            <w:r w:rsidRPr="0031660E">
              <w:rPr>
                <w:color w:val="000000"/>
              </w:rPr>
              <w:t>6846</w:t>
            </w:r>
          </w:p>
        </w:tc>
        <w:tc>
          <w:tcPr>
            <w:tcW w:w="1320" w:type="dxa"/>
            <w:tcBorders>
              <w:top w:val="nil"/>
              <w:left w:val="nil"/>
              <w:bottom w:val="single" w:sz="4" w:space="0" w:color="auto"/>
              <w:right w:val="single" w:sz="4" w:space="0" w:color="auto"/>
            </w:tcBorders>
            <w:vAlign w:val="bottom"/>
          </w:tcPr>
          <w:p w14:paraId="6CF7ED97" w14:textId="77777777" w:rsidR="006E622C" w:rsidRPr="0031660E" w:rsidRDefault="006E622C" w:rsidP="006E622C">
            <w:pPr>
              <w:spacing w:after="0"/>
              <w:jc w:val="center"/>
              <w:rPr>
                <w:color w:val="000000"/>
              </w:rPr>
            </w:pPr>
            <w:r>
              <w:rPr>
                <w:color w:val="000000"/>
              </w:rPr>
              <w:t>3.5</w:t>
            </w:r>
          </w:p>
        </w:tc>
      </w:tr>
      <w:tr w:rsidR="006E622C" w:rsidRPr="0031660E" w14:paraId="1CAFC87E" w14:textId="77777777" w:rsidTr="003B0360">
        <w:trPr>
          <w:trHeight w:val="2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CF2FE56" w14:textId="77777777" w:rsidR="006E622C" w:rsidRPr="0031660E" w:rsidRDefault="006E622C" w:rsidP="006E622C">
            <w:pPr>
              <w:spacing w:after="0"/>
              <w:rPr>
                <w:color w:val="000000"/>
              </w:rPr>
            </w:pPr>
            <w:r w:rsidRPr="0031660E">
              <w:rPr>
                <w:color w:val="000000"/>
              </w:rPr>
              <w:t>Warehouse</w:t>
            </w:r>
          </w:p>
        </w:tc>
        <w:tc>
          <w:tcPr>
            <w:tcW w:w="1320" w:type="dxa"/>
            <w:tcBorders>
              <w:top w:val="nil"/>
              <w:left w:val="nil"/>
              <w:bottom w:val="single" w:sz="4" w:space="0" w:color="auto"/>
              <w:right w:val="single" w:sz="4" w:space="0" w:color="auto"/>
            </w:tcBorders>
            <w:shd w:val="clear" w:color="auto" w:fill="auto"/>
            <w:noWrap/>
            <w:vAlign w:val="bottom"/>
            <w:hideMark/>
          </w:tcPr>
          <w:p w14:paraId="011403AF" w14:textId="77777777" w:rsidR="006E622C" w:rsidRPr="0031660E" w:rsidRDefault="006E622C" w:rsidP="006E622C">
            <w:pPr>
              <w:spacing w:after="0"/>
              <w:jc w:val="center"/>
              <w:rPr>
                <w:color w:val="000000"/>
              </w:rPr>
            </w:pPr>
            <w:r w:rsidRPr="0031660E">
              <w:rPr>
                <w:color w:val="000000"/>
              </w:rPr>
              <w:t>6786</w:t>
            </w:r>
          </w:p>
        </w:tc>
        <w:tc>
          <w:tcPr>
            <w:tcW w:w="1320" w:type="dxa"/>
            <w:tcBorders>
              <w:top w:val="nil"/>
              <w:left w:val="nil"/>
              <w:bottom w:val="single" w:sz="4" w:space="0" w:color="auto"/>
              <w:right w:val="single" w:sz="4" w:space="0" w:color="auto"/>
            </w:tcBorders>
            <w:vAlign w:val="bottom"/>
          </w:tcPr>
          <w:p w14:paraId="77DE0D43" w14:textId="77777777" w:rsidR="006E622C" w:rsidRPr="0031660E" w:rsidRDefault="006E622C" w:rsidP="006E622C">
            <w:pPr>
              <w:spacing w:after="0"/>
              <w:jc w:val="center"/>
              <w:rPr>
                <w:color w:val="000000"/>
              </w:rPr>
            </w:pPr>
            <w:r>
              <w:rPr>
                <w:color w:val="000000"/>
              </w:rPr>
              <w:t>3.5</w:t>
            </w:r>
          </w:p>
        </w:tc>
      </w:tr>
      <w:tr w:rsidR="006E622C" w:rsidRPr="0031660E" w14:paraId="370BF5F6" w14:textId="77777777" w:rsidTr="003B0360">
        <w:trPr>
          <w:trHeight w:val="20"/>
          <w:jc w:val="center"/>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B4040" w14:textId="77777777" w:rsidR="006E622C" w:rsidRPr="0031660E" w:rsidRDefault="006E622C" w:rsidP="006E622C">
            <w:pPr>
              <w:spacing w:after="0"/>
              <w:rPr>
                <w:color w:val="000000"/>
              </w:rPr>
            </w:pPr>
            <w:r>
              <w:rPr>
                <w:color w:val="000000"/>
              </w:rPr>
              <w:t>Unknown</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2ACC8CC0" w14:textId="77777777" w:rsidR="006E622C" w:rsidRPr="0031660E" w:rsidRDefault="006E622C" w:rsidP="006E622C">
            <w:pPr>
              <w:spacing w:after="0"/>
              <w:jc w:val="center"/>
              <w:rPr>
                <w:color w:val="000000"/>
              </w:rPr>
            </w:pPr>
            <w:r>
              <w:rPr>
                <w:color w:val="000000"/>
              </w:rPr>
              <w:t>7100</w:t>
            </w:r>
          </w:p>
        </w:tc>
        <w:tc>
          <w:tcPr>
            <w:tcW w:w="1320" w:type="dxa"/>
            <w:tcBorders>
              <w:top w:val="single" w:sz="4" w:space="0" w:color="auto"/>
              <w:left w:val="nil"/>
              <w:bottom w:val="single" w:sz="4" w:space="0" w:color="auto"/>
              <w:right w:val="single" w:sz="4" w:space="0" w:color="auto"/>
            </w:tcBorders>
            <w:vAlign w:val="bottom"/>
          </w:tcPr>
          <w:p w14:paraId="04406FC1" w14:textId="77777777" w:rsidR="006E622C" w:rsidRDefault="006E622C" w:rsidP="006E622C">
            <w:pPr>
              <w:spacing w:after="0"/>
              <w:jc w:val="center"/>
              <w:rPr>
                <w:color w:val="000000"/>
              </w:rPr>
            </w:pPr>
            <w:r>
              <w:rPr>
                <w:color w:val="000000"/>
              </w:rPr>
              <w:t>3.4</w:t>
            </w:r>
          </w:p>
        </w:tc>
      </w:tr>
    </w:tbl>
    <w:p w14:paraId="7A44D5AC" w14:textId="77777777" w:rsidR="00EF2B10" w:rsidRDefault="00EF2B10" w:rsidP="006E622C"/>
    <w:p w14:paraId="34591D83" w14:textId="77777777" w:rsidR="006E622C" w:rsidRDefault="006E622C" w:rsidP="006E622C">
      <w:pPr>
        <w:rPr>
          <w:bCs/>
          <w:caps/>
        </w:rPr>
      </w:pPr>
      <w:r>
        <w:t>The lifetime of a synchronous belt system is the same as the lifetime of the equipment it is installed on because it is a permanent upgrade, involving the installation of toothed pulleys. Typical HVAC RTU lifetime is 15 years, which applies to synchronous belts as well. This is not to suggest that the actual belt component has an equivalent lifetime because they do require replacement. However, their O&amp;M cost savings (derived from not having to tension, etc.) are assumed to offset the replacement cost of the belt, resulting in a net cost of zero. As a result, neither a separate lifetime nor O&amp;M savings are quantified for synchronous belts and lifetime can therefore be considered as the lifetime of the equipment they’re installed on because it would not be possible to install a traditional or notched belt on the synchronous pulleys.</w:t>
      </w:r>
    </w:p>
    <w:p w14:paraId="59CE09AC" w14:textId="77777777" w:rsidR="006E622C" w:rsidRPr="000A0E11" w:rsidRDefault="006E622C" w:rsidP="00663C23">
      <w:pPr>
        <w:pStyle w:val="Heading6"/>
      </w:pPr>
      <w:r w:rsidRPr="000A0E11">
        <w:t xml:space="preserve">Deemed Measure Cost </w:t>
      </w:r>
    </w:p>
    <w:p w14:paraId="5055F894" w14:textId="77777777" w:rsidR="006E622C" w:rsidRPr="000A0E11" w:rsidRDefault="006E622C" w:rsidP="006E622C">
      <w:pPr>
        <w:jc w:val="left"/>
        <w:rPr>
          <w:rFonts w:cs="Calibri"/>
        </w:rPr>
      </w:pPr>
      <w:r w:rsidRPr="000A0E11">
        <w:rPr>
          <w:rFonts w:cs="Calibri"/>
        </w:rPr>
        <w:t>A review of the Grainger online</w:t>
      </w:r>
      <w:r w:rsidRPr="000A0E11">
        <w:rPr>
          <w:rFonts w:cs="Calibri"/>
          <w:vertAlign w:val="superscript"/>
        </w:rPr>
        <w:footnoteReference w:id="497"/>
      </w:r>
      <w:r w:rsidRPr="000A0E11">
        <w:rPr>
          <w:rFonts w:cs="Calibri"/>
        </w:rPr>
        <w:t xml:space="preserve"> pricing for “A,” “B,” “AX,” and “BX” v-belts showed the incremental cost to upgrade to notched v-belts would result in a 28% price increase. The notched v-belt incremental cost is summarized in the table below:  </w:t>
      </w:r>
    </w:p>
    <w:p w14:paraId="0D2E3197" w14:textId="77777777" w:rsidR="006E622C" w:rsidRPr="000A0E11" w:rsidRDefault="006E622C" w:rsidP="006E622C">
      <w:pPr>
        <w:jc w:val="left"/>
        <w:rPr>
          <w:rFonts w:cs="Calibri"/>
          <w:b/>
          <w:bCs/>
          <w:iCs/>
        </w:rPr>
      </w:pPr>
      <w:r w:rsidRPr="000A0E11">
        <w:rPr>
          <w:rFonts w:cs="Calibri"/>
          <w:b/>
          <w:bCs/>
          <w:iCs/>
        </w:rPr>
        <w:t>Notched V-belt Incremental Cost Summary</w:t>
      </w:r>
    </w:p>
    <w:tbl>
      <w:tblPr>
        <w:tblW w:w="9470" w:type="dxa"/>
        <w:jc w:val="center"/>
        <w:tblLook w:val="04A0" w:firstRow="1" w:lastRow="0" w:firstColumn="1" w:lastColumn="0" w:noHBand="0" w:noVBand="1"/>
      </w:tblPr>
      <w:tblGrid>
        <w:gridCol w:w="2402"/>
        <w:gridCol w:w="966"/>
        <w:gridCol w:w="966"/>
        <w:gridCol w:w="2284"/>
        <w:gridCol w:w="966"/>
        <w:gridCol w:w="974"/>
        <w:gridCol w:w="912"/>
      </w:tblGrid>
      <w:tr w:rsidR="006E622C" w:rsidRPr="000A0E11" w14:paraId="183EB02B" w14:textId="77777777" w:rsidTr="003B0360">
        <w:trPr>
          <w:trHeight w:val="776"/>
          <w:jc w:val="center"/>
        </w:trPr>
        <w:tc>
          <w:tcPr>
            <w:tcW w:w="2402" w:type="dxa"/>
            <w:tcBorders>
              <w:top w:val="single" w:sz="8" w:space="0" w:color="auto"/>
              <w:left w:val="single" w:sz="8" w:space="0" w:color="auto"/>
              <w:bottom w:val="single" w:sz="4" w:space="0" w:color="auto"/>
              <w:right w:val="single" w:sz="4" w:space="0" w:color="auto"/>
            </w:tcBorders>
            <w:shd w:val="clear" w:color="auto" w:fill="808080" w:themeFill="background1" w:themeFillShade="80"/>
            <w:vAlign w:val="center"/>
            <w:hideMark/>
          </w:tcPr>
          <w:p w14:paraId="40312FF1" w14:textId="77777777" w:rsidR="006E622C" w:rsidRPr="000A0E11" w:rsidRDefault="006E622C" w:rsidP="003B0360">
            <w:pPr>
              <w:spacing w:after="0"/>
              <w:jc w:val="center"/>
              <w:rPr>
                <w:rFonts w:cs="Calibri"/>
                <w:b/>
                <w:color w:val="FFFFFF"/>
              </w:rPr>
            </w:pPr>
            <w:r w:rsidRPr="000A0E11">
              <w:rPr>
                <w:rFonts w:cs="Calibri"/>
                <w:b/>
                <w:color w:val="FFFFFF"/>
              </w:rPr>
              <w:t>Smooth V-Belt Industry Number</w:t>
            </w:r>
          </w:p>
        </w:tc>
        <w:tc>
          <w:tcPr>
            <w:tcW w:w="966"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3A091255" w14:textId="77777777" w:rsidR="006E622C" w:rsidRPr="000A0E11" w:rsidRDefault="006E622C" w:rsidP="003B0360">
            <w:pPr>
              <w:spacing w:after="0"/>
              <w:jc w:val="center"/>
              <w:rPr>
                <w:rFonts w:cs="Calibri"/>
                <w:b/>
                <w:color w:val="FFFFFF"/>
              </w:rPr>
            </w:pPr>
            <w:r w:rsidRPr="000A0E11">
              <w:rPr>
                <w:rFonts w:cs="Calibri"/>
                <w:b/>
                <w:color w:val="FFFFFF"/>
              </w:rPr>
              <w:t>Outside Length (Inches)</w:t>
            </w:r>
          </w:p>
        </w:tc>
        <w:tc>
          <w:tcPr>
            <w:tcW w:w="966"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0911224C" w14:textId="77777777" w:rsidR="006E622C" w:rsidRPr="000A0E11" w:rsidRDefault="006E622C" w:rsidP="003B0360">
            <w:pPr>
              <w:spacing w:after="0"/>
              <w:jc w:val="center"/>
              <w:rPr>
                <w:rFonts w:cs="Calibri"/>
                <w:b/>
                <w:color w:val="FFFFFF"/>
              </w:rPr>
            </w:pPr>
            <w:r w:rsidRPr="000A0E11">
              <w:rPr>
                <w:rFonts w:cs="Calibri"/>
                <w:b/>
                <w:color w:val="FFFFFF"/>
              </w:rPr>
              <w:t>Dayton Smooth V-Belt*</w:t>
            </w:r>
          </w:p>
        </w:tc>
        <w:tc>
          <w:tcPr>
            <w:tcW w:w="2284"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715D61CC" w14:textId="77777777" w:rsidR="006E622C" w:rsidRPr="000A0E11" w:rsidRDefault="006E622C" w:rsidP="003B0360">
            <w:pPr>
              <w:spacing w:after="0"/>
              <w:jc w:val="center"/>
              <w:rPr>
                <w:rFonts w:cs="Calibri"/>
                <w:b/>
                <w:color w:val="FFFFFF"/>
              </w:rPr>
            </w:pPr>
            <w:r w:rsidRPr="000A0E11">
              <w:rPr>
                <w:rFonts w:cs="Calibri"/>
                <w:b/>
                <w:color w:val="FFFFFF"/>
              </w:rPr>
              <w:t>Notched V-belt Industry Number</w:t>
            </w:r>
          </w:p>
        </w:tc>
        <w:tc>
          <w:tcPr>
            <w:tcW w:w="966"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267DC50C" w14:textId="77777777" w:rsidR="006E622C" w:rsidRPr="000A0E11" w:rsidRDefault="006E622C" w:rsidP="003B0360">
            <w:pPr>
              <w:spacing w:after="0"/>
              <w:jc w:val="center"/>
              <w:rPr>
                <w:rFonts w:cs="Calibri"/>
                <w:b/>
                <w:color w:val="FFFFFF"/>
              </w:rPr>
            </w:pPr>
            <w:r w:rsidRPr="000A0E11">
              <w:rPr>
                <w:rFonts w:cs="Calibri"/>
                <w:b/>
                <w:color w:val="FFFFFF"/>
              </w:rPr>
              <w:t>Dayton Notched v-belt*</w:t>
            </w:r>
          </w:p>
        </w:tc>
        <w:tc>
          <w:tcPr>
            <w:tcW w:w="974"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41FD339A" w14:textId="77777777" w:rsidR="006E622C" w:rsidRPr="000A0E11" w:rsidRDefault="006E622C" w:rsidP="003B0360">
            <w:pPr>
              <w:spacing w:after="0"/>
              <w:jc w:val="center"/>
              <w:rPr>
                <w:rFonts w:cs="Calibri"/>
                <w:b/>
                <w:color w:val="FFFFFF"/>
              </w:rPr>
            </w:pPr>
            <w:r w:rsidRPr="000A0E11">
              <w:rPr>
                <w:rFonts w:cs="Calibri"/>
                <w:b/>
                <w:color w:val="FFFFFF"/>
              </w:rPr>
              <w:t>Price Increase</w:t>
            </w:r>
          </w:p>
        </w:tc>
        <w:tc>
          <w:tcPr>
            <w:tcW w:w="912" w:type="dxa"/>
            <w:tcBorders>
              <w:top w:val="single" w:sz="8" w:space="0" w:color="auto"/>
              <w:left w:val="nil"/>
              <w:bottom w:val="single" w:sz="4" w:space="0" w:color="auto"/>
              <w:right w:val="single" w:sz="8" w:space="0" w:color="auto"/>
            </w:tcBorders>
            <w:shd w:val="clear" w:color="auto" w:fill="808080" w:themeFill="background1" w:themeFillShade="80"/>
            <w:vAlign w:val="center"/>
            <w:hideMark/>
          </w:tcPr>
          <w:p w14:paraId="29B17769" w14:textId="77777777" w:rsidR="006E622C" w:rsidRPr="000A0E11" w:rsidRDefault="006E622C" w:rsidP="003B0360">
            <w:pPr>
              <w:spacing w:after="0"/>
              <w:jc w:val="center"/>
              <w:rPr>
                <w:rFonts w:cs="Calibri"/>
                <w:b/>
                <w:color w:val="FFFFFF"/>
              </w:rPr>
            </w:pPr>
            <w:r w:rsidRPr="000A0E11">
              <w:rPr>
                <w:rFonts w:cs="Calibri"/>
                <w:b/>
                <w:color w:val="FFFFFF"/>
              </w:rPr>
              <w:t>% Increase</w:t>
            </w:r>
          </w:p>
        </w:tc>
      </w:tr>
      <w:tr w:rsidR="006E622C" w:rsidRPr="000A0E11" w14:paraId="37CD5633" w14:textId="77777777" w:rsidTr="006E622C">
        <w:trPr>
          <w:trHeight w:val="259"/>
          <w:jc w:val="center"/>
        </w:trPr>
        <w:tc>
          <w:tcPr>
            <w:tcW w:w="2402" w:type="dxa"/>
            <w:tcBorders>
              <w:top w:val="nil"/>
              <w:left w:val="single" w:sz="8" w:space="0" w:color="auto"/>
              <w:bottom w:val="single" w:sz="4" w:space="0" w:color="auto"/>
              <w:right w:val="single" w:sz="4" w:space="0" w:color="auto"/>
            </w:tcBorders>
            <w:shd w:val="clear" w:color="auto" w:fill="auto"/>
            <w:noWrap/>
            <w:vAlign w:val="bottom"/>
            <w:hideMark/>
          </w:tcPr>
          <w:p w14:paraId="37F91DDD" w14:textId="77777777" w:rsidR="006E622C" w:rsidRPr="000A0E11" w:rsidRDefault="006E622C" w:rsidP="00EF2B10">
            <w:pPr>
              <w:spacing w:after="0"/>
              <w:jc w:val="left"/>
              <w:rPr>
                <w:rFonts w:cs="Calibri"/>
              </w:rPr>
            </w:pPr>
            <w:r w:rsidRPr="000A0E11">
              <w:rPr>
                <w:rFonts w:cs="Calibri"/>
              </w:rPr>
              <w:t>A30 (Item # 1A095)</w:t>
            </w:r>
          </w:p>
        </w:tc>
        <w:tc>
          <w:tcPr>
            <w:tcW w:w="966" w:type="dxa"/>
            <w:tcBorders>
              <w:top w:val="nil"/>
              <w:left w:val="nil"/>
              <w:bottom w:val="single" w:sz="4" w:space="0" w:color="auto"/>
              <w:right w:val="single" w:sz="4" w:space="0" w:color="auto"/>
            </w:tcBorders>
            <w:shd w:val="clear" w:color="auto" w:fill="auto"/>
            <w:noWrap/>
            <w:vAlign w:val="bottom"/>
            <w:hideMark/>
          </w:tcPr>
          <w:p w14:paraId="6AFB829F" w14:textId="77777777" w:rsidR="006E622C" w:rsidRPr="000A0E11" w:rsidRDefault="006E622C" w:rsidP="00EF2B10">
            <w:pPr>
              <w:spacing w:after="0"/>
              <w:jc w:val="left"/>
              <w:rPr>
                <w:rFonts w:cs="Calibri"/>
              </w:rPr>
            </w:pPr>
            <w:r w:rsidRPr="000A0E11">
              <w:rPr>
                <w:rFonts w:cs="Calibri"/>
              </w:rPr>
              <w:t>32</w:t>
            </w:r>
          </w:p>
        </w:tc>
        <w:tc>
          <w:tcPr>
            <w:tcW w:w="966" w:type="dxa"/>
            <w:tcBorders>
              <w:top w:val="nil"/>
              <w:left w:val="nil"/>
              <w:bottom w:val="single" w:sz="4" w:space="0" w:color="auto"/>
              <w:right w:val="single" w:sz="4" w:space="0" w:color="auto"/>
            </w:tcBorders>
            <w:shd w:val="clear" w:color="auto" w:fill="auto"/>
            <w:noWrap/>
            <w:vAlign w:val="bottom"/>
            <w:hideMark/>
          </w:tcPr>
          <w:p w14:paraId="4DCEF7B6" w14:textId="77777777" w:rsidR="006E622C" w:rsidRPr="000A0E11" w:rsidRDefault="006E622C" w:rsidP="00EF2B10">
            <w:pPr>
              <w:spacing w:after="0"/>
              <w:jc w:val="left"/>
              <w:rPr>
                <w:rFonts w:cs="Calibri"/>
              </w:rPr>
            </w:pPr>
            <w:r w:rsidRPr="000A0E11">
              <w:rPr>
                <w:rFonts w:cs="Calibri"/>
              </w:rPr>
              <w:t>$12.70</w:t>
            </w:r>
          </w:p>
        </w:tc>
        <w:tc>
          <w:tcPr>
            <w:tcW w:w="2284" w:type="dxa"/>
            <w:tcBorders>
              <w:top w:val="nil"/>
              <w:left w:val="nil"/>
              <w:bottom w:val="single" w:sz="4" w:space="0" w:color="auto"/>
              <w:right w:val="single" w:sz="4" w:space="0" w:color="auto"/>
            </w:tcBorders>
            <w:shd w:val="clear" w:color="auto" w:fill="auto"/>
            <w:noWrap/>
            <w:vAlign w:val="bottom"/>
            <w:hideMark/>
          </w:tcPr>
          <w:p w14:paraId="1801D4F7" w14:textId="77777777" w:rsidR="006E622C" w:rsidRPr="000A0E11" w:rsidRDefault="006E622C" w:rsidP="00EF2B10">
            <w:pPr>
              <w:spacing w:after="0"/>
              <w:jc w:val="left"/>
              <w:rPr>
                <w:rFonts w:cs="Calibri"/>
              </w:rPr>
            </w:pPr>
            <w:r w:rsidRPr="000A0E11">
              <w:rPr>
                <w:rFonts w:cs="Calibri"/>
              </w:rPr>
              <w:t>AX29 (Item # 3GWU4)</w:t>
            </w:r>
          </w:p>
        </w:tc>
        <w:tc>
          <w:tcPr>
            <w:tcW w:w="966" w:type="dxa"/>
            <w:tcBorders>
              <w:top w:val="nil"/>
              <w:left w:val="nil"/>
              <w:bottom w:val="single" w:sz="4" w:space="0" w:color="auto"/>
              <w:right w:val="single" w:sz="4" w:space="0" w:color="auto"/>
            </w:tcBorders>
            <w:shd w:val="clear" w:color="auto" w:fill="auto"/>
            <w:noWrap/>
            <w:vAlign w:val="bottom"/>
            <w:hideMark/>
          </w:tcPr>
          <w:p w14:paraId="1953C506" w14:textId="77777777" w:rsidR="006E622C" w:rsidRPr="000A0E11" w:rsidRDefault="006E622C" w:rsidP="00EF2B10">
            <w:pPr>
              <w:spacing w:after="0"/>
              <w:jc w:val="left"/>
              <w:rPr>
                <w:rFonts w:cs="Calibri"/>
              </w:rPr>
            </w:pPr>
            <w:r w:rsidRPr="000A0E11">
              <w:rPr>
                <w:rFonts w:cs="Calibri"/>
              </w:rPr>
              <w:t>$17.65</w:t>
            </w:r>
          </w:p>
        </w:tc>
        <w:tc>
          <w:tcPr>
            <w:tcW w:w="974" w:type="dxa"/>
            <w:tcBorders>
              <w:top w:val="nil"/>
              <w:left w:val="nil"/>
              <w:bottom w:val="single" w:sz="4" w:space="0" w:color="auto"/>
              <w:right w:val="single" w:sz="4" w:space="0" w:color="auto"/>
            </w:tcBorders>
            <w:shd w:val="clear" w:color="auto" w:fill="auto"/>
            <w:noWrap/>
            <w:vAlign w:val="bottom"/>
            <w:hideMark/>
          </w:tcPr>
          <w:p w14:paraId="3DBA40FC" w14:textId="77777777" w:rsidR="006E622C" w:rsidRPr="000A0E11" w:rsidRDefault="006E622C" w:rsidP="00EF2B10">
            <w:pPr>
              <w:spacing w:after="0"/>
              <w:jc w:val="left"/>
              <w:rPr>
                <w:rFonts w:cs="Calibri"/>
              </w:rPr>
            </w:pPr>
            <w:r w:rsidRPr="000A0E11">
              <w:rPr>
                <w:rFonts w:cs="Calibri"/>
              </w:rPr>
              <w:t>$4.95</w:t>
            </w:r>
          </w:p>
        </w:tc>
        <w:tc>
          <w:tcPr>
            <w:tcW w:w="912" w:type="dxa"/>
            <w:tcBorders>
              <w:top w:val="nil"/>
              <w:left w:val="nil"/>
              <w:bottom w:val="single" w:sz="4" w:space="0" w:color="auto"/>
              <w:right w:val="single" w:sz="8" w:space="0" w:color="auto"/>
            </w:tcBorders>
            <w:shd w:val="clear" w:color="auto" w:fill="auto"/>
            <w:noWrap/>
            <w:vAlign w:val="bottom"/>
            <w:hideMark/>
          </w:tcPr>
          <w:p w14:paraId="2D5BDA2A" w14:textId="77777777" w:rsidR="006E622C" w:rsidRPr="000A0E11" w:rsidRDefault="006E622C" w:rsidP="00EF2B10">
            <w:pPr>
              <w:spacing w:after="0"/>
              <w:jc w:val="left"/>
              <w:rPr>
                <w:rFonts w:cs="Calibri"/>
              </w:rPr>
            </w:pPr>
            <w:r w:rsidRPr="000A0E11">
              <w:rPr>
                <w:rFonts w:cs="Calibri"/>
              </w:rPr>
              <w:t>28%</w:t>
            </w:r>
          </w:p>
        </w:tc>
      </w:tr>
      <w:tr w:rsidR="006E622C" w:rsidRPr="000A0E11" w14:paraId="7204BD71" w14:textId="77777777" w:rsidTr="006E622C">
        <w:trPr>
          <w:trHeight w:val="259"/>
          <w:jc w:val="center"/>
        </w:trPr>
        <w:tc>
          <w:tcPr>
            <w:tcW w:w="2402" w:type="dxa"/>
            <w:tcBorders>
              <w:top w:val="nil"/>
              <w:left w:val="single" w:sz="8" w:space="0" w:color="auto"/>
              <w:bottom w:val="single" w:sz="4" w:space="0" w:color="auto"/>
              <w:right w:val="single" w:sz="4" w:space="0" w:color="auto"/>
            </w:tcBorders>
            <w:shd w:val="clear" w:color="auto" w:fill="auto"/>
            <w:noWrap/>
            <w:vAlign w:val="bottom"/>
            <w:hideMark/>
          </w:tcPr>
          <w:p w14:paraId="5B70AD4E" w14:textId="77777777" w:rsidR="006E622C" w:rsidRPr="000A0E11" w:rsidRDefault="006E622C" w:rsidP="00EF2B10">
            <w:pPr>
              <w:spacing w:after="0"/>
              <w:jc w:val="left"/>
              <w:rPr>
                <w:rFonts w:cs="Calibri"/>
              </w:rPr>
            </w:pPr>
            <w:r w:rsidRPr="000A0E11">
              <w:rPr>
                <w:rFonts w:cs="Calibri"/>
              </w:rPr>
              <w:t>B29 (Item # 6L208)</w:t>
            </w:r>
          </w:p>
        </w:tc>
        <w:tc>
          <w:tcPr>
            <w:tcW w:w="966" w:type="dxa"/>
            <w:tcBorders>
              <w:top w:val="nil"/>
              <w:left w:val="nil"/>
              <w:bottom w:val="single" w:sz="4" w:space="0" w:color="auto"/>
              <w:right w:val="single" w:sz="4" w:space="0" w:color="auto"/>
            </w:tcBorders>
            <w:shd w:val="clear" w:color="auto" w:fill="auto"/>
            <w:noWrap/>
            <w:vAlign w:val="bottom"/>
            <w:hideMark/>
          </w:tcPr>
          <w:p w14:paraId="0CB56DD1" w14:textId="77777777" w:rsidR="006E622C" w:rsidRPr="000A0E11" w:rsidRDefault="006E622C" w:rsidP="00EF2B10">
            <w:pPr>
              <w:spacing w:after="0"/>
              <w:jc w:val="left"/>
              <w:rPr>
                <w:rFonts w:cs="Calibri"/>
              </w:rPr>
            </w:pPr>
            <w:r w:rsidRPr="000A0E11">
              <w:rPr>
                <w:rFonts w:cs="Calibri"/>
              </w:rPr>
              <w:t>32</w:t>
            </w:r>
          </w:p>
        </w:tc>
        <w:tc>
          <w:tcPr>
            <w:tcW w:w="966" w:type="dxa"/>
            <w:tcBorders>
              <w:top w:val="nil"/>
              <w:left w:val="nil"/>
              <w:bottom w:val="single" w:sz="4" w:space="0" w:color="auto"/>
              <w:right w:val="single" w:sz="4" w:space="0" w:color="auto"/>
            </w:tcBorders>
            <w:shd w:val="clear" w:color="auto" w:fill="auto"/>
            <w:noWrap/>
            <w:vAlign w:val="bottom"/>
            <w:hideMark/>
          </w:tcPr>
          <w:p w14:paraId="2742B4A8" w14:textId="77777777" w:rsidR="006E622C" w:rsidRPr="000A0E11" w:rsidRDefault="006E622C" w:rsidP="00EF2B10">
            <w:pPr>
              <w:spacing w:after="0"/>
              <w:jc w:val="left"/>
              <w:rPr>
                <w:rFonts w:cs="Calibri"/>
              </w:rPr>
            </w:pPr>
            <w:r w:rsidRPr="000A0E11">
              <w:rPr>
                <w:rFonts w:cs="Calibri"/>
              </w:rPr>
              <w:t>$16.75</w:t>
            </w:r>
          </w:p>
        </w:tc>
        <w:tc>
          <w:tcPr>
            <w:tcW w:w="2284" w:type="dxa"/>
            <w:tcBorders>
              <w:top w:val="nil"/>
              <w:left w:val="nil"/>
              <w:bottom w:val="single" w:sz="4" w:space="0" w:color="auto"/>
              <w:right w:val="single" w:sz="4" w:space="0" w:color="auto"/>
            </w:tcBorders>
            <w:shd w:val="clear" w:color="auto" w:fill="auto"/>
            <w:noWrap/>
            <w:vAlign w:val="bottom"/>
            <w:hideMark/>
          </w:tcPr>
          <w:p w14:paraId="451960AE" w14:textId="77777777" w:rsidR="006E622C" w:rsidRPr="000A0E11" w:rsidRDefault="006E622C" w:rsidP="00EF2B10">
            <w:pPr>
              <w:spacing w:after="0"/>
              <w:jc w:val="left"/>
              <w:rPr>
                <w:rFonts w:cs="Calibri"/>
              </w:rPr>
            </w:pPr>
            <w:r w:rsidRPr="000A0E11">
              <w:rPr>
                <w:rFonts w:cs="Calibri"/>
              </w:rPr>
              <w:t>BX29 (Item # 5TXL4)</w:t>
            </w:r>
          </w:p>
        </w:tc>
        <w:tc>
          <w:tcPr>
            <w:tcW w:w="966" w:type="dxa"/>
            <w:tcBorders>
              <w:top w:val="nil"/>
              <w:left w:val="nil"/>
              <w:bottom w:val="single" w:sz="4" w:space="0" w:color="auto"/>
              <w:right w:val="single" w:sz="4" w:space="0" w:color="auto"/>
            </w:tcBorders>
            <w:shd w:val="clear" w:color="auto" w:fill="auto"/>
            <w:noWrap/>
            <w:vAlign w:val="bottom"/>
            <w:hideMark/>
          </w:tcPr>
          <w:p w14:paraId="799ED045" w14:textId="77777777" w:rsidR="006E622C" w:rsidRPr="000A0E11" w:rsidRDefault="006E622C" w:rsidP="00EF2B10">
            <w:pPr>
              <w:spacing w:after="0"/>
              <w:jc w:val="left"/>
              <w:rPr>
                <w:rFonts w:cs="Calibri"/>
              </w:rPr>
            </w:pPr>
            <w:r w:rsidRPr="000A0E11">
              <w:rPr>
                <w:rFonts w:cs="Calibri"/>
              </w:rPr>
              <w:t>$23.23</w:t>
            </w:r>
          </w:p>
        </w:tc>
        <w:tc>
          <w:tcPr>
            <w:tcW w:w="974" w:type="dxa"/>
            <w:tcBorders>
              <w:top w:val="nil"/>
              <w:left w:val="nil"/>
              <w:bottom w:val="single" w:sz="4" w:space="0" w:color="auto"/>
              <w:right w:val="single" w:sz="4" w:space="0" w:color="auto"/>
            </w:tcBorders>
            <w:shd w:val="clear" w:color="auto" w:fill="auto"/>
            <w:noWrap/>
            <w:vAlign w:val="bottom"/>
            <w:hideMark/>
          </w:tcPr>
          <w:p w14:paraId="5CA8D7D5" w14:textId="77777777" w:rsidR="006E622C" w:rsidRPr="000A0E11" w:rsidRDefault="006E622C" w:rsidP="00EF2B10">
            <w:pPr>
              <w:spacing w:after="0"/>
              <w:jc w:val="left"/>
              <w:rPr>
                <w:rFonts w:cs="Calibri"/>
              </w:rPr>
            </w:pPr>
            <w:r w:rsidRPr="000A0E11">
              <w:rPr>
                <w:rFonts w:cs="Calibri"/>
              </w:rPr>
              <w:t>$6.48</w:t>
            </w:r>
          </w:p>
        </w:tc>
        <w:tc>
          <w:tcPr>
            <w:tcW w:w="912" w:type="dxa"/>
            <w:tcBorders>
              <w:top w:val="nil"/>
              <w:left w:val="nil"/>
              <w:bottom w:val="single" w:sz="4" w:space="0" w:color="auto"/>
              <w:right w:val="single" w:sz="8" w:space="0" w:color="auto"/>
            </w:tcBorders>
            <w:shd w:val="clear" w:color="auto" w:fill="auto"/>
            <w:noWrap/>
            <w:vAlign w:val="bottom"/>
            <w:hideMark/>
          </w:tcPr>
          <w:p w14:paraId="546CEE74" w14:textId="77777777" w:rsidR="006E622C" w:rsidRPr="000A0E11" w:rsidRDefault="006E622C" w:rsidP="00EF2B10">
            <w:pPr>
              <w:spacing w:after="0"/>
              <w:jc w:val="left"/>
              <w:rPr>
                <w:rFonts w:cs="Calibri"/>
              </w:rPr>
            </w:pPr>
            <w:r w:rsidRPr="000A0E11">
              <w:rPr>
                <w:rFonts w:cs="Calibri"/>
              </w:rPr>
              <w:t>28%</w:t>
            </w:r>
          </w:p>
        </w:tc>
      </w:tr>
      <w:tr w:rsidR="006E622C" w:rsidRPr="000A0E11" w14:paraId="6C44E34B" w14:textId="77777777" w:rsidTr="006E622C">
        <w:trPr>
          <w:trHeight w:val="271"/>
          <w:jc w:val="center"/>
        </w:trPr>
        <w:tc>
          <w:tcPr>
            <w:tcW w:w="9470" w:type="dxa"/>
            <w:gridSpan w:val="7"/>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3AE48812" w14:textId="77777777" w:rsidR="006E622C" w:rsidRPr="000A0E11" w:rsidRDefault="006E622C" w:rsidP="00EF2B10">
            <w:pPr>
              <w:spacing w:after="0"/>
              <w:jc w:val="left"/>
              <w:rPr>
                <w:rFonts w:cs="Calibri"/>
              </w:rPr>
            </w:pPr>
            <w:r w:rsidRPr="000A0E11">
              <w:rPr>
                <w:rFonts w:cs="Calibri"/>
              </w:rPr>
              <w:t>* Pricing based on Dayton Belts as found on Grainger Website 10/30/14</w:t>
            </w:r>
          </w:p>
        </w:tc>
      </w:tr>
    </w:tbl>
    <w:p w14:paraId="29D09C66" w14:textId="77777777" w:rsidR="006E622C" w:rsidRDefault="006E622C" w:rsidP="006E622C">
      <w:pPr>
        <w:rPr>
          <w:rFonts w:cs="Calibri"/>
        </w:rPr>
      </w:pPr>
      <w:r>
        <w:rPr>
          <w:rFonts w:cs="Calibri"/>
        </w:rPr>
        <w:t>Note that the incremental cost for notched V-Belts assumes that the notched belt is purchased and installed instead of a smooth v-belt. There is no difference in the cost of installation, only the material.</w:t>
      </w:r>
    </w:p>
    <w:p w14:paraId="430CBB1D" w14:textId="77777777" w:rsidR="006E622C" w:rsidRPr="000A0E11" w:rsidRDefault="006E622C" w:rsidP="006E622C">
      <w:pPr>
        <w:jc w:val="left"/>
        <w:rPr>
          <w:rFonts w:cs="Calibri"/>
          <w:b/>
          <w:bCs/>
          <w:iCs/>
        </w:rPr>
      </w:pPr>
      <w:r>
        <w:rPr>
          <w:rFonts w:cs="Calibri"/>
          <w:b/>
          <w:bCs/>
          <w:iCs/>
        </w:rPr>
        <w:t>Synchronous</w:t>
      </w:r>
      <w:r w:rsidRPr="000A0E11">
        <w:rPr>
          <w:rFonts w:cs="Calibri"/>
          <w:b/>
          <w:bCs/>
          <w:iCs/>
        </w:rPr>
        <w:t xml:space="preserve"> </w:t>
      </w:r>
      <w:r>
        <w:rPr>
          <w:rFonts w:cs="Calibri"/>
          <w:b/>
          <w:bCs/>
          <w:iCs/>
        </w:rPr>
        <w:t>B</w:t>
      </w:r>
      <w:r w:rsidRPr="000A0E11">
        <w:rPr>
          <w:rFonts w:cs="Calibri"/>
          <w:b/>
          <w:bCs/>
          <w:iCs/>
        </w:rPr>
        <w:t>elt Incremental Cost Summary</w:t>
      </w:r>
    </w:p>
    <w:tbl>
      <w:tblPr>
        <w:tblW w:w="8019" w:type="dxa"/>
        <w:jc w:val="center"/>
        <w:tblLook w:val="04A0" w:firstRow="1" w:lastRow="0" w:firstColumn="1" w:lastColumn="0" w:noHBand="0" w:noVBand="1"/>
      </w:tblPr>
      <w:tblGrid>
        <w:gridCol w:w="2402"/>
        <w:gridCol w:w="966"/>
        <w:gridCol w:w="2284"/>
        <w:gridCol w:w="1285"/>
        <w:gridCol w:w="1082"/>
      </w:tblGrid>
      <w:tr w:rsidR="006E622C" w:rsidRPr="000A0E11" w14:paraId="2BC03AE9" w14:textId="77777777" w:rsidTr="003B0360">
        <w:trPr>
          <w:trHeight w:val="20"/>
          <w:tblHeader/>
          <w:jc w:val="center"/>
        </w:trPr>
        <w:tc>
          <w:tcPr>
            <w:tcW w:w="2402" w:type="dxa"/>
            <w:tcBorders>
              <w:top w:val="single" w:sz="8" w:space="0" w:color="auto"/>
              <w:left w:val="single" w:sz="8" w:space="0" w:color="auto"/>
              <w:bottom w:val="single" w:sz="4" w:space="0" w:color="auto"/>
              <w:right w:val="single" w:sz="4" w:space="0" w:color="auto"/>
            </w:tcBorders>
            <w:shd w:val="clear" w:color="auto" w:fill="7F7F7F" w:themeFill="text1" w:themeFillTint="80"/>
            <w:vAlign w:val="center"/>
            <w:hideMark/>
          </w:tcPr>
          <w:p w14:paraId="5A731B01" w14:textId="77777777" w:rsidR="006E622C" w:rsidRPr="000A0E11" w:rsidRDefault="006E622C" w:rsidP="00EF2B10">
            <w:pPr>
              <w:spacing w:after="0"/>
              <w:jc w:val="center"/>
              <w:rPr>
                <w:rFonts w:cs="Calibri"/>
                <w:b/>
                <w:color w:val="FFFFFF"/>
              </w:rPr>
            </w:pPr>
            <w:r w:rsidRPr="000A0E11">
              <w:rPr>
                <w:rFonts w:cs="Calibri"/>
                <w:b/>
                <w:color w:val="FFFFFF"/>
              </w:rPr>
              <w:t>Smooth V-Belt Industry Number</w:t>
            </w:r>
          </w:p>
        </w:tc>
        <w:tc>
          <w:tcPr>
            <w:tcW w:w="966" w:type="dxa"/>
            <w:tcBorders>
              <w:top w:val="single" w:sz="8" w:space="0" w:color="auto"/>
              <w:left w:val="nil"/>
              <w:bottom w:val="single" w:sz="4" w:space="0" w:color="auto"/>
              <w:right w:val="single" w:sz="4" w:space="0" w:color="auto"/>
            </w:tcBorders>
            <w:shd w:val="clear" w:color="auto" w:fill="7F7F7F" w:themeFill="text1" w:themeFillTint="80"/>
            <w:vAlign w:val="center"/>
            <w:hideMark/>
          </w:tcPr>
          <w:p w14:paraId="0CDFDC8B" w14:textId="77777777" w:rsidR="006E622C" w:rsidRPr="000A0E11" w:rsidRDefault="006E622C" w:rsidP="00EF2B10">
            <w:pPr>
              <w:spacing w:after="0"/>
              <w:jc w:val="center"/>
              <w:rPr>
                <w:rFonts w:cs="Calibri"/>
                <w:b/>
                <w:color w:val="FFFFFF"/>
              </w:rPr>
            </w:pPr>
            <w:r>
              <w:rPr>
                <w:rFonts w:cs="Calibri"/>
                <w:b/>
                <w:color w:val="FFFFFF"/>
              </w:rPr>
              <w:t>Smooth belt system Price</w:t>
            </w:r>
            <w:r w:rsidRPr="000A0E11">
              <w:rPr>
                <w:rFonts w:cs="Calibri"/>
                <w:b/>
                <w:color w:val="FFFFFF"/>
              </w:rPr>
              <w:t>*</w:t>
            </w:r>
          </w:p>
        </w:tc>
        <w:tc>
          <w:tcPr>
            <w:tcW w:w="2284" w:type="dxa"/>
            <w:tcBorders>
              <w:top w:val="single" w:sz="8" w:space="0" w:color="auto"/>
              <w:left w:val="nil"/>
              <w:bottom w:val="single" w:sz="4" w:space="0" w:color="auto"/>
              <w:right w:val="single" w:sz="4" w:space="0" w:color="auto"/>
            </w:tcBorders>
            <w:shd w:val="clear" w:color="auto" w:fill="7F7F7F" w:themeFill="text1" w:themeFillTint="80"/>
            <w:vAlign w:val="center"/>
            <w:hideMark/>
          </w:tcPr>
          <w:p w14:paraId="031C788C" w14:textId="77777777" w:rsidR="006E622C" w:rsidRPr="000A0E11" w:rsidRDefault="006E622C" w:rsidP="00EF2B10">
            <w:pPr>
              <w:spacing w:after="0"/>
              <w:jc w:val="center"/>
              <w:rPr>
                <w:rFonts w:cs="Calibri"/>
                <w:b/>
                <w:color w:val="FFFFFF"/>
              </w:rPr>
            </w:pPr>
            <w:r>
              <w:rPr>
                <w:rFonts w:cs="Calibri"/>
                <w:b/>
                <w:color w:val="FFFFFF"/>
              </w:rPr>
              <w:t>Synchronous B</w:t>
            </w:r>
            <w:r w:rsidRPr="000A0E11">
              <w:rPr>
                <w:rFonts w:cs="Calibri"/>
                <w:b/>
                <w:color w:val="FFFFFF"/>
              </w:rPr>
              <w:t>elt Industry Number</w:t>
            </w:r>
          </w:p>
        </w:tc>
        <w:tc>
          <w:tcPr>
            <w:tcW w:w="1285" w:type="dxa"/>
            <w:tcBorders>
              <w:top w:val="single" w:sz="8" w:space="0" w:color="auto"/>
              <w:left w:val="nil"/>
              <w:bottom w:val="single" w:sz="4" w:space="0" w:color="auto"/>
              <w:right w:val="single" w:sz="4" w:space="0" w:color="auto"/>
            </w:tcBorders>
            <w:shd w:val="clear" w:color="auto" w:fill="7F7F7F" w:themeFill="text1" w:themeFillTint="80"/>
            <w:vAlign w:val="center"/>
            <w:hideMark/>
          </w:tcPr>
          <w:p w14:paraId="7649413D" w14:textId="77777777" w:rsidR="006E622C" w:rsidRPr="000A0E11" w:rsidRDefault="006E622C" w:rsidP="00EF2B10">
            <w:pPr>
              <w:spacing w:after="0"/>
              <w:jc w:val="center"/>
              <w:rPr>
                <w:rFonts w:cs="Calibri"/>
                <w:b/>
                <w:color w:val="FFFFFF"/>
              </w:rPr>
            </w:pPr>
            <w:r>
              <w:rPr>
                <w:rFonts w:cs="Calibri"/>
                <w:b/>
                <w:color w:val="FFFFFF"/>
              </w:rPr>
              <w:t>Synchronous System Price</w:t>
            </w:r>
            <w:r w:rsidRPr="000A0E11">
              <w:rPr>
                <w:rFonts w:cs="Calibri"/>
                <w:b/>
                <w:color w:val="FFFFFF"/>
              </w:rPr>
              <w:t>*</w:t>
            </w:r>
          </w:p>
        </w:tc>
        <w:tc>
          <w:tcPr>
            <w:tcW w:w="1082" w:type="dxa"/>
            <w:tcBorders>
              <w:top w:val="single" w:sz="8" w:space="0" w:color="auto"/>
              <w:left w:val="nil"/>
              <w:bottom w:val="single" w:sz="4" w:space="0" w:color="auto"/>
              <w:right w:val="single" w:sz="4" w:space="0" w:color="auto"/>
            </w:tcBorders>
            <w:shd w:val="clear" w:color="auto" w:fill="7F7F7F" w:themeFill="text1" w:themeFillTint="80"/>
            <w:vAlign w:val="center"/>
            <w:hideMark/>
          </w:tcPr>
          <w:p w14:paraId="7358ABB5" w14:textId="77777777" w:rsidR="006E622C" w:rsidRPr="000A0E11" w:rsidRDefault="006E622C" w:rsidP="00EF2B10">
            <w:pPr>
              <w:spacing w:after="0"/>
              <w:jc w:val="center"/>
              <w:rPr>
                <w:rFonts w:cs="Calibri"/>
                <w:b/>
                <w:color w:val="FFFFFF"/>
              </w:rPr>
            </w:pPr>
            <w:r w:rsidRPr="000A0E11">
              <w:rPr>
                <w:rFonts w:cs="Calibri"/>
                <w:b/>
                <w:color w:val="FFFFFF"/>
              </w:rPr>
              <w:t>P</w:t>
            </w:r>
            <w:r>
              <w:rPr>
                <w:rFonts w:cs="Calibri"/>
                <w:b/>
                <w:color w:val="FFFFFF"/>
              </w:rPr>
              <w:t>rice Difference</w:t>
            </w:r>
          </w:p>
        </w:tc>
      </w:tr>
      <w:tr w:rsidR="006E622C" w:rsidRPr="000A0E11" w14:paraId="634DE8C0" w14:textId="77777777" w:rsidTr="003B0360">
        <w:trPr>
          <w:trHeight w:val="20"/>
          <w:jc w:val="center"/>
        </w:trPr>
        <w:tc>
          <w:tcPr>
            <w:tcW w:w="2402" w:type="dxa"/>
            <w:tcBorders>
              <w:top w:val="nil"/>
              <w:left w:val="single" w:sz="8" w:space="0" w:color="auto"/>
              <w:bottom w:val="single" w:sz="4" w:space="0" w:color="auto"/>
              <w:right w:val="single" w:sz="4" w:space="0" w:color="auto"/>
            </w:tcBorders>
            <w:shd w:val="clear" w:color="auto" w:fill="auto"/>
            <w:noWrap/>
            <w:vAlign w:val="center"/>
            <w:hideMark/>
          </w:tcPr>
          <w:p w14:paraId="1D346604" w14:textId="43EA7538" w:rsidR="006E622C" w:rsidRPr="000A0E11" w:rsidRDefault="006E622C" w:rsidP="00EF2B10">
            <w:pPr>
              <w:spacing w:after="0"/>
              <w:jc w:val="left"/>
              <w:rPr>
                <w:rFonts w:cs="Calibri"/>
              </w:rPr>
            </w:pPr>
            <w:r>
              <w:rPr>
                <w:rFonts w:cs="Calibri"/>
              </w:rPr>
              <w:t xml:space="preserve">Belt </w:t>
            </w:r>
            <w:r w:rsidRPr="000A0E11">
              <w:rPr>
                <w:rFonts w:cs="Calibri"/>
              </w:rPr>
              <w:t>A30 (Item # 1A095)</w:t>
            </w:r>
          </w:p>
        </w:tc>
        <w:tc>
          <w:tcPr>
            <w:tcW w:w="966" w:type="dxa"/>
            <w:tcBorders>
              <w:top w:val="nil"/>
              <w:left w:val="nil"/>
              <w:bottom w:val="single" w:sz="4" w:space="0" w:color="auto"/>
              <w:right w:val="single" w:sz="4" w:space="0" w:color="auto"/>
            </w:tcBorders>
            <w:shd w:val="clear" w:color="auto" w:fill="auto"/>
            <w:noWrap/>
            <w:vAlign w:val="center"/>
            <w:hideMark/>
          </w:tcPr>
          <w:p w14:paraId="7E3A5D53" w14:textId="77777777" w:rsidR="006E622C" w:rsidRPr="000A0E11" w:rsidRDefault="006E622C" w:rsidP="00EF2B10">
            <w:pPr>
              <w:spacing w:after="0"/>
              <w:jc w:val="left"/>
              <w:rPr>
                <w:rFonts w:cs="Calibri"/>
              </w:rPr>
            </w:pPr>
            <w:r w:rsidRPr="000A0E11">
              <w:rPr>
                <w:rFonts w:cs="Calibri"/>
              </w:rPr>
              <w:t>$12.70</w:t>
            </w:r>
          </w:p>
        </w:tc>
        <w:tc>
          <w:tcPr>
            <w:tcW w:w="2284" w:type="dxa"/>
            <w:tcBorders>
              <w:top w:val="nil"/>
              <w:left w:val="nil"/>
              <w:bottom w:val="single" w:sz="4" w:space="0" w:color="auto"/>
              <w:right w:val="single" w:sz="4" w:space="0" w:color="auto"/>
            </w:tcBorders>
            <w:shd w:val="clear" w:color="auto" w:fill="auto"/>
            <w:noWrap/>
            <w:vAlign w:val="center"/>
            <w:hideMark/>
          </w:tcPr>
          <w:p w14:paraId="4D26E464" w14:textId="149FC3C2" w:rsidR="006E622C" w:rsidRPr="000A0E11" w:rsidRDefault="006E622C" w:rsidP="00EF2B10">
            <w:pPr>
              <w:spacing w:after="0"/>
              <w:jc w:val="left"/>
              <w:rPr>
                <w:rFonts w:cs="Calibri"/>
              </w:rPr>
            </w:pPr>
            <w:r>
              <w:rPr>
                <w:rFonts w:cs="Calibri"/>
              </w:rPr>
              <w:t>Belt 1DHL5</w:t>
            </w:r>
            <w:r w:rsidRPr="000A0E11">
              <w:rPr>
                <w:rFonts w:cs="Calibri"/>
              </w:rPr>
              <w:t xml:space="preserve"> (</w:t>
            </w:r>
            <w:r>
              <w:rPr>
                <w:rFonts w:cs="Calibri"/>
              </w:rPr>
              <w:t xml:space="preserve">Item # </w:t>
            </w:r>
            <w:r w:rsidRPr="009D6C77">
              <w:rPr>
                <w:rFonts w:cs="Calibri"/>
              </w:rPr>
              <w:t>322L050</w:t>
            </w:r>
            <w:r w:rsidRPr="000A0E11">
              <w:rPr>
                <w:rFonts w:cs="Calibri"/>
              </w:rPr>
              <w:t>)</w:t>
            </w:r>
          </w:p>
        </w:tc>
        <w:tc>
          <w:tcPr>
            <w:tcW w:w="1285" w:type="dxa"/>
            <w:tcBorders>
              <w:top w:val="nil"/>
              <w:left w:val="nil"/>
              <w:bottom w:val="single" w:sz="4" w:space="0" w:color="auto"/>
              <w:right w:val="single" w:sz="4" w:space="0" w:color="auto"/>
            </w:tcBorders>
            <w:shd w:val="clear" w:color="auto" w:fill="auto"/>
            <w:noWrap/>
            <w:vAlign w:val="center"/>
            <w:hideMark/>
          </w:tcPr>
          <w:p w14:paraId="6814B87A" w14:textId="77777777" w:rsidR="006E622C" w:rsidRPr="000A0E11" w:rsidRDefault="006E622C" w:rsidP="00EF2B10">
            <w:pPr>
              <w:spacing w:after="0"/>
              <w:jc w:val="left"/>
              <w:rPr>
                <w:rFonts w:cs="Calibri"/>
              </w:rPr>
            </w:pPr>
            <w:r>
              <w:rPr>
                <w:rFonts w:cs="Calibri"/>
              </w:rPr>
              <w:t>$20.51</w:t>
            </w:r>
          </w:p>
        </w:tc>
        <w:tc>
          <w:tcPr>
            <w:tcW w:w="1082" w:type="dxa"/>
            <w:tcBorders>
              <w:top w:val="nil"/>
              <w:left w:val="nil"/>
              <w:bottom w:val="single" w:sz="4" w:space="0" w:color="auto"/>
              <w:right w:val="single" w:sz="4" w:space="0" w:color="auto"/>
            </w:tcBorders>
            <w:shd w:val="clear" w:color="auto" w:fill="auto"/>
            <w:noWrap/>
            <w:vAlign w:val="center"/>
            <w:hideMark/>
          </w:tcPr>
          <w:p w14:paraId="7DF60C97" w14:textId="77777777" w:rsidR="006E622C" w:rsidRPr="000A0E11" w:rsidRDefault="006E622C" w:rsidP="00EF2B10">
            <w:pPr>
              <w:spacing w:after="0"/>
              <w:jc w:val="left"/>
              <w:rPr>
                <w:rFonts w:cs="Calibri"/>
              </w:rPr>
            </w:pPr>
            <w:r>
              <w:rPr>
                <w:rFonts w:cs="Calibri"/>
              </w:rPr>
              <w:t>$7.81</w:t>
            </w:r>
          </w:p>
        </w:tc>
      </w:tr>
      <w:tr w:rsidR="006E622C" w:rsidRPr="000A0E11" w14:paraId="307B4FA6" w14:textId="77777777" w:rsidTr="00903045">
        <w:trPr>
          <w:trHeight w:val="20"/>
          <w:jc w:val="center"/>
        </w:trPr>
        <w:tc>
          <w:tcPr>
            <w:tcW w:w="2402" w:type="dxa"/>
            <w:tcBorders>
              <w:top w:val="nil"/>
              <w:left w:val="single" w:sz="8" w:space="0" w:color="auto"/>
              <w:bottom w:val="single" w:sz="4" w:space="0" w:color="auto"/>
              <w:right w:val="single" w:sz="4" w:space="0" w:color="auto"/>
            </w:tcBorders>
            <w:shd w:val="clear" w:color="auto" w:fill="auto"/>
            <w:noWrap/>
            <w:vAlign w:val="center"/>
            <w:hideMark/>
          </w:tcPr>
          <w:p w14:paraId="3E8B3848" w14:textId="4D3F971B" w:rsidR="006E622C" w:rsidRPr="000A0E11" w:rsidRDefault="006E622C" w:rsidP="00EF2B10">
            <w:pPr>
              <w:spacing w:after="0"/>
              <w:jc w:val="left"/>
              <w:rPr>
                <w:rFonts w:cs="Calibri"/>
              </w:rPr>
            </w:pPr>
            <w:r>
              <w:rPr>
                <w:rFonts w:cs="Calibri"/>
              </w:rPr>
              <w:t>Gearbelt pulley</w:t>
            </w:r>
            <w:r w:rsidR="00EF2B10">
              <w:rPr>
                <w:rFonts w:cs="Calibri"/>
              </w:rPr>
              <w:t xml:space="preserve"> </w:t>
            </w:r>
            <w:r>
              <w:rPr>
                <w:rFonts w:cs="Calibri"/>
              </w:rPr>
              <w:t>BK47 (Item #5UHD5)</w:t>
            </w:r>
          </w:p>
        </w:tc>
        <w:tc>
          <w:tcPr>
            <w:tcW w:w="966" w:type="dxa"/>
            <w:tcBorders>
              <w:top w:val="nil"/>
              <w:left w:val="nil"/>
              <w:bottom w:val="single" w:sz="4" w:space="0" w:color="auto"/>
              <w:right w:val="single" w:sz="4" w:space="0" w:color="auto"/>
            </w:tcBorders>
            <w:shd w:val="clear" w:color="auto" w:fill="auto"/>
            <w:noWrap/>
            <w:vAlign w:val="center"/>
            <w:hideMark/>
          </w:tcPr>
          <w:p w14:paraId="7DFAFDF1" w14:textId="77777777" w:rsidR="006E622C" w:rsidRPr="000A0E11" w:rsidRDefault="006E622C" w:rsidP="00EF2B10">
            <w:pPr>
              <w:spacing w:after="0"/>
              <w:jc w:val="left"/>
              <w:rPr>
                <w:rFonts w:cs="Calibri"/>
              </w:rPr>
            </w:pPr>
            <w:r>
              <w:rPr>
                <w:rFonts w:cs="Calibri"/>
              </w:rPr>
              <w:t>$45.90</w:t>
            </w:r>
          </w:p>
        </w:tc>
        <w:tc>
          <w:tcPr>
            <w:tcW w:w="2284" w:type="dxa"/>
            <w:tcBorders>
              <w:top w:val="nil"/>
              <w:left w:val="nil"/>
              <w:bottom w:val="single" w:sz="4" w:space="0" w:color="auto"/>
              <w:right w:val="single" w:sz="4" w:space="0" w:color="auto"/>
            </w:tcBorders>
            <w:shd w:val="clear" w:color="auto" w:fill="auto"/>
            <w:noWrap/>
            <w:vAlign w:val="center"/>
            <w:hideMark/>
          </w:tcPr>
          <w:p w14:paraId="20ECF3F3" w14:textId="77777777" w:rsidR="006E622C" w:rsidRDefault="006E622C" w:rsidP="00EF2B10">
            <w:pPr>
              <w:spacing w:after="0"/>
              <w:jc w:val="left"/>
              <w:rPr>
                <w:rFonts w:cs="Calibri"/>
              </w:rPr>
            </w:pPr>
            <w:r>
              <w:rPr>
                <w:rFonts w:cs="Calibri"/>
              </w:rPr>
              <w:t>Gearbelt sprocket</w:t>
            </w:r>
          </w:p>
          <w:p w14:paraId="3D576C3F" w14:textId="77777777" w:rsidR="006E622C" w:rsidRPr="000A0E11" w:rsidRDefault="006E622C" w:rsidP="00EF2B10">
            <w:pPr>
              <w:spacing w:after="0"/>
              <w:jc w:val="left"/>
              <w:rPr>
                <w:rFonts w:cs="Calibri"/>
              </w:rPr>
            </w:pPr>
            <w:r w:rsidRPr="004B27CF">
              <w:rPr>
                <w:rFonts w:cs="Calibri"/>
              </w:rPr>
              <w:lastRenderedPageBreak/>
              <w:t xml:space="preserve">GTR-36G-8M-12 </w:t>
            </w:r>
            <w:r w:rsidRPr="000A0E11">
              <w:rPr>
                <w:rFonts w:cs="Calibri"/>
              </w:rPr>
              <w:t>(Item #</w:t>
            </w:r>
            <w:r>
              <w:rPr>
                <w:rFonts w:cs="Calibri"/>
              </w:rPr>
              <w:t xml:space="preserve"> 2UWH6</w:t>
            </w:r>
            <w:r w:rsidRPr="000A0E11">
              <w:rPr>
                <w:rFonts w:cs="Calibri"/>
              </w:rPr>
              <w:t>)</w:t>
            </w:r>
          </w:p>
        </w:tc>
        <w:tc>
          <w:tcPr>
            <w:tcW w:w="1285" w:type="dxa"/>
            <w:tcBorders>
              <w:top w:val="nil"/>
              <w:left w:val="nil"/>
              <w:bottom w:val="single" w:sz="4" w:space="0" w:color="auto"/>
              <w:right w:val="single" w:sz="4" w:space="0" w:color="auto"/>
            </w:tcBorders>
            <w:shd w:val="clear" w:color="auto" w:fill="auto"/>
            <w:noWrap/>
            <w:vAlign w:val="center"/>
            <w:hideMark/>
          </w:tcPr>
          <w:p w14:paraId="5DE084DA" w14:textId="77777777" w:rsidR="006E622C" w:rsidRPr="000A0E11" w:rsidRDefault="006E622C" w:rsidP="00EF2B10">
            <w:pPr>
              <w:spacing w:after="0"/>
              <w:jc w:val="left"/>
              <w:rPr>
                <w:rFonts w:cs="Calibri"/>
              </w:rPr>
            </w:pPr>
            <w:r>
              <w:rPr>
                <w:rFonts w:cs="Calibri"/>
              </w:rPr>
              <w:lastRenderedPageBreak/>
              <w:t>$113.00</w:t>
            </w:r>
          </w:p>
        </w:tc>
        <w:tc>
          <w:tcPr>
            <w:tcW w:w="1082" w:type="dxa"/>
            <w:tcBorders>
              <w:top w:val="nil"/>
              <w:left w:val="nil"/>
              <w:bottom w:val="single" w:sz="4" w:space="0" w:color="auto"/>
              <w:right w:val="single" w:sz="4" w:space="0" w:color="auto"/>
            </w:tcBorders>
            <w:shd w:val="clear" w:color="auto" w:fill="auto"/>
            <w:noWrap/>
            <w:vAlign w:val="center"/>
            <w:hideMark/>
          </w:tcPr>
          <w:p w14:paraId="0955827B" w14:textId="77777777" w:rsidR="006E622C" w:rsidRPr="000A0E11" w:rsidRDefault="006E622C" w:rsidP="00EF2B10">
            <w:pPr>
              <w:spacing w:after="0"/>
              <w:jc w:val="left"/>
              <w:rPr>
                <w:rFonts w:cs="Calibri"/>
              </w:rPr>
            </w:pPr>
            <w:r>
              <w:rPr>
                <w:rFonts w:cs="Calibri"/>
              </w:rPr>
              <w:t>$67.10</w:t>
            </w:r>
          </w:p>
        </w:tc>
      </w:tr>
      <w:tr w:rsidR="00ED3B52" w:rsidRPr="000A0E11" w14:paraId="71A9867C" w14:textId="77777777" w:rsidTr="00903045">
        <w:trPr>
          <w:trHeight w:val="20"/>
          <w:jc w:val="center"/>
        </w:trPr>
        <w:tc>
          <w:tcPr>
            <w:tcW w:w="801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4573C1B" w14:textId="411F0A75" w:rsidR="00ED3B52" w:rsidRDefault="00ED3B52" w:rsidP="00EF2B10">
            <w:pPr>
              <w:spacing w:after="0"/>
              <w:jc w:val="left"/>
              <w:rPr>
                <w:rFonts w:cs="Calibri"/>
              </w:rPr>
            </w:pPr>
            <w:r>
              <w:rPr>
                <w:rFonts w:cs="Calibri"/>
              </w:rPr>
              <w:t>* Costs based on Grainger pricing.</w:t>
            </w:r>
          </w:p>
        </w:tc>
      </w:tr>
    </w:tbl>
    <w:p w14:paraId="05AB582B" w14:textId="77777777" w:rsidR="006E622C" w:rsidRDefault="006E622C" w:rsidP="006E622C">
      <w:pPr>
        <w:rPr>
          <w:rFonts w:cs="Calibri"/>
        </w:rPr>
      </w:pPr>
    </w:p>
    <w:p w14:paraId="19621A54" w14:textId="77777777" w:rsidR="006E622C" w:rsidRDefault="006E622C" w:rsidP="006E622C">
      <w:pPr>
        <w:rPr>
          <w:rFonts w:cs="Calibri"/>
        </w:rPr>
      </w:pPr>
      <w:r>
        <w:rPr>
          <w:rFonts w:cs="Calibri"/>
        </w:rPr>
        <w:t>Incremental cost for a NC or TOS project is $142. This is the price of synchronous equipment (belt, two sprockets) subtract v-belt equipment (belt, two pulleys). Labor cost is assumed to be equal in the baseline and efficient cases.</w:t>
      </w:r>
    </w:p>
    <w:p w14:paraId="6398BE89" w14:textId="5EE0FE32" w:rsidR="006E622C" w:rsidRPr="000A0E11" w:rsidRDefault="006E622C" w:rsidP="00EF2B10">
      <w:pPr>
        <w:jc w:val="left"/>
        <w:rPr>
          <w:rFonts w:cs="Calibri"/>
          <w:b/>
          <w:bCs/>
          <w:caps/>
        </w:rPr>
      </w:pPr>
      <w:r>
        <w:rPr>
          <w:rFonts w:cs="Calibri"/>
        </w:rPr>
        <w:t>Incremental cost for a RF project is $383.81. This is the price of synchronous equipment and labor</w:t>
      </w:r>
      <w:r w:rsidR="00ED3B52">
        <w:rPr>
          <w:rStyle w:val="FootnoteReference"/>
        </w:rPr>
        <w:footnoteReference w:id="498"/>
      </w:r>
      <w:r>
        <w:rPr>
          <w:rFonts w:cs="Calibri"/>
        </w:rPr>
        <w:t xml:space="preserve"> to install it (not including a trip charge) subtract the cost of the v-belt (but not the pulleys).</w:t>
      </w:r>
    </w:p>
    <w:p w14:paraId="75D28C8C" w14:textId="77777777" w:rsidR="006E622C" w:rsidRPr="000A0E11" w:rsidRDefault="006E622C" w:rsidP="00663C23">
      <w:pPr>
        <w:pStyle w:val="Heading6"/>
      </w:pPr>
      <w:r w:rsidRPr="000A0E11">
        <w:t>Deemed O&amp;M Cost Adjustments</w:t>
      </w:r>
    </w:p>
    <w:p w14:paraId="2966BD96" w14:textId="77777777" w:rsidR="006E622C" w:rsidRPr="000A0E11" w:rsidRDefault="006E622C" w:rsidP="00EF2B10">
      <w:pPr>
        <w:jc w:val="left"/>
        <w:rPr>
          <w:rFonts w:cs="Calibri"/>
        </w:rPr>
      </w:pPr>
      <w:r w:rsidRPr="000A0E11">
        <w:rPr>
          <w:rFonts w:cs="Calibri"/>
        </w:rPr>
        <w:t>N/A</w:t>
      </w:r>
    </w:p>
    <w:p w14:paraId="6583FE87" w14:textId="77777777" w:rsidR="006E622C" w:rsidRPr="000A0E11" w:rsidRDefault="006E622C" w:rsidP="00663C23">
      <w:pPr>
        <w:pStyle w:val="Heading6"/>
      </w:pPr>
      <w:r w:rsidRPr="000A0E11">
        <w:t>Loadshape</w:t>
      </w:r>
    </w:p>
    <w:p w14:paraId="13C8757C" w14:textId="77777777" w:rsidR="006E622C" w:rsidRPr="000A0E11" w:rsidRDefault="006E622C" w:rsidP="00EF2B10">
      <w:pPr>
        <w:jc w:val="left"/>
        <w:rPr>
          <w:rFonts w:cs="Calibri"/>
        </w:rPr>
      </w:pPr>
      <w:r w:rsidRPr="000A0E11">
        <w:rPr>
          <w:rFonts w:cs="Calibri"/>
        </w:rPr>
        <w:t>Loadshape C05 - Commercial Electric Heating and Cooling</w:t>
      </w:r>
    </w:p>
    <w:p w14:paraId="0C4FD3DE" w14:textId="77777777" w:rsidR="006E622C" w:rsidRPr="000A0E11" w:rsidRDefault="006E622C" w:rsidP="00663C23">
      <w:pPr>
        <w:pStyle w:val="Heading6"/>
      </w:pPr>
      <w:r w:rsidRPr="000A0E11">
        <w:t>Coincidence Factor</w:t>
      </w:r>
    </w:p>
    <w:p w14:paraId="6D7F9981" w14:textId="77777777" w:rsidR="006E622C" w:rsidRDefault="006E622C" w:rsidP="00EF2B10">
      <w:pPr>
        <w:jc w:val="left"/>
        <w:rPr>
          <w:rFonts w:cs="Calibri"/>
        </w:rPr>
      </w:pPr>
      <w:r w:rsidRPr="000A0E11">
        <w:rPr>
          <w:rFonts w:cs="Calibri"/>
        </w:rPr>
        <w:t>N/A</w:t>
      </w:r>
    </w:p>
    <w:p w14:paraId="5330C9FF" w14:textId="77777777" w:rsidR="006E622C" w:rsidRPr="000A0E11" w:rsidRDefault="006E622C" w:rsidP="006E622C">
      <w:pPr>
        <w:pBdr>
          <w:top w:val="double" w:sz="4" w:space="1" w:color="auto"/>
          <w:bottom w:val="double" w:sz="4" w:space="1" w:color="auto"/>
        </w:pBdr>
        <w:spacing w:after="240"/>
        <w:jc w:val="center"/>
        <w:rPr>
          <w:rFonts w:cs="Calibri"/>
          <w:b/>
        </w:rPr>
      </w:pPr>
      <w:r w:rsidRPr="000A0E11">
        <w:rPr>
          <w:rFonts w:cs="Calibri"/>
          <w:b/>
        </w:rPr>
        <w:t>Algorithm</w:t>
      </w:r>
    </w:p>
    <w:p w14:paraId="11C21747" w14:textId="77777777" w:rsidR="006E622C" w:rsidRPr="000A0E11" w:rsidRDefault="006E622C" w:rsidP="00663C23">
      <w:pPr>
        <w:pStyle w:val="Heading6"/>
      </w:pPr>
      <w:r w:rsidRPr="000A0E11">
        <w:t xml:space="preserve">Calculation of Energy Savings </w:t>
      </w:r>
    </w:p>
    <w:p w14:paraId="5E03B7E3" w14:textId="77777777" w:rsidR="006E622C" w:rsidRPr="000A0E11" w:rsidRDefault="006E622C" w:rsidP="00663C23">
      <w:pPr>
        <w:pStyle w:val="Heading6"/>
      </w:pPr>
      <w:r w:rsidRPr="000A0E11">
        <w:t>Electric Energy Savings</w:t>
      </w:r>
    </w:p>
    <w:p w14:paraId="4FB2690A" w14:textId="77777777" w:rsidR="006E622C" w:rsidRPr="000A0E11" w:rsidRDefault="006E622C" w:rsidP="006E622C">
      <w:pPr>
        <w:spacing w:after="240"/>
        <w:ind w:left="720" w:firstLine="720"/>
        <w:jc w:val="left"/>
        <w:rPr>
          <w:rFonts w:cs="Calibri"/>
          <w:noProof/>
        </w:rPr>
      </w:pPr>
      <w:r w:rsidRPr="000A0E11">
        <w:rPr>
          <w:rFonts w:cs="Calibri"/>
          <w:noProof/>
        </w:rPr>
        <w:t>ΔkWh  = kW</w:t>
      </w:r>
      <w:r w:rsidRPr="000A0E11">
        <w:rPr>
          <w:rFonts w:cs="Calibri"/>
          <w:noProof/>
          <w:vertAlign w:val="subscript"/>
        </w:rPr>
        <w:t>connected</w:t>
      </w:r>
      <w:r w:rsidRPr="000A0E11">
        <w:rPr>
          <w:rFonts w:cs="Calibri"/>
          <w:noProof/>
        </w:rPr>
        <w:t xml:space="preserve">* Hours * ESF </w:t>
      </w:r>
    </w:p>
    <w:p w14:paraId="0A747BDA" w14:textId="77777777" w:rsidR="006E622C" w:rsidRPr="000A0E11" w:rsidRDefault="006E622C" w:rsidP="00EF2B10">
      <w:pPr>
        <w:jc w:val="left"/>
        <w:rPr>
          <w:rFonts w:cs="Calibri"/>
          <w:noProof/>
        </w:rPr>
      </w:pPr>
      <w:r w:rsidRPr="000A0E11">
        <w:rPr>
          <w:rFonts w:cs="Calibri"/>
          <w:noProof/>
        </w:rPr>
        <w:t>Where:</w:t>
      </w:r>
    </w:p>
    <w:p w14:paraId="31C01E28" w14:textId="77777777" w:rsidR="006E622C" w:rsidRPr="000A0E11" w:rsidRDefault="006E622C" w:rsidP="00EF2B10">
      <w:pPr>
        <w:ind w:firstLine="720"/>
        <w:jc w:val="left"/>
        <w:rPr>
          <w:rFonts w:cs="Calibri"/>
          <w:noProof/>
        </w:rPr>
      </w:pPr>
      <w:r w:rsidRPr="000A0E11">
        <w:rPr>
          <w:rFonts w:cs="Calibri"/>
          <w:noProof/>
        </w:rPr>
        <w:t>kW</w:t>
      </w:r>
      <w:r w:rsidRPr="000A0E11">
        <w:rPr>
          <w:rFonts w:cs="Calibri"/>
          <w:noProof/>
          <w:vertAlign w:val="subscript"/>
        </w:rPr>
        <w:t xml:space="preserve">Connected </w:t>
      </w:r>
      <w:r w:rsidRPr="000A0E11">
        <w:rPr>
          <w:rFonts w:cs="Calibri"/>
          <w:noProof/>
          <w:vertAlign w:val="subscript"/>
        </w:rPr>
        <w:tab/>
      </w:r>
      <w:r w:rsidRPr="000A0E11">
        <w:rPr>
          <w:rFonts w:cs="Calibri"/>
          <w:noProof/>
        </w:rPr>
        <w:t>=kW of equipment is calculated using motor efficiency</w:t>
      </w:r>
      <w:r>
        <w:rPr>
          <w:rStyle w:val="FootnoteReference"/>
          <w:noProof/>
        </w:rPr>
        <w:footnoteReference w:id="499"/>
      </w:r>
      <w:r w:rsidRPr="000A0E11">
        <w:rPr>
          <w:rFonts w:cs="Calibri"/>
          <w:noProof/>
        </w:rPr>
        <w:t xml:space="preserve">. </w:t>
      </w:r>
    </w:p>
    <w:p w14:paraId="3251B4B5" w14:textId="77777777" w:rsidR="006E622C" w:rsidRPr="000A0E11" w:rsidRDefault="006E622C" w:rsidP="00EF2B10">
      <w:pPr>
        <w:ind w:left="1440" w:firstLine="720"/>
        <w:jc w:val="left"/>
        <w:rPr>
          <w:rFonts w:cs="Calibri"/>
          <w:noProof/>
        </w:rPr>
      </w:pPr>
      <w:r w:rsidRPr="000A0E11">
        <w:rPr>
          <w:rFonts w:cs="Calibri"/>
          <w:noProof/>
        </w:rPr>
        <w:t>= (HP * 0.746 kW/HP* Load Factor)/Motor Efficiency</w:t>
      </w:r>
    </w:p>
    <w:p w14:paraId="038E44DF" w14:textId="77777777" w:rsidR="006E622C" w:rsidRPr="000A0E11" w:rsidRDefault="006E622C" w:rsidP="00EF2B10">
      <w:pPr>
        <w:ind w:left="2880" w:hanging="1440"/>
        <w:jc w:val="left"/>
        <w:rPr>
          <w:rFonts w:cs="Calibri"/>
          <w:noProof/>
        </w:rPr>
      </w:pPr>
      <w:r w:rsidRPr="000A0E11">
        <w:rPr>
          <w:rFonts w:cs="Calibri"/>
          <w:noProof/>
        </w:rPr>
        <w:t xml:space="preserve">Load Factor </w:t>
      </w:r>
      <w:r w:rsidRPr="000A0E11">
        <w:rPr>
          <w:rFonts w:cs="Calibri"/>
          <w:noProof/>
        </w:rPr>
        <w:tab/>
        <w:t>=Motors are assumed to have a load factor of 80% for calculating KW if actual values cannot be determined</w:t>
      </w:r>
      <w:r w:rsidRPr="000A0E11">
        <w:rPr>
          <w:rFonts w:cs="Calibri"/>
          <w:noProof/>
          <w:vertAlign w:val="superscript"/>
        </w:rPr>
        <w:footnoteReference w:id="500"/>
      </w:r>
      <w:r w:rsidRPr="000A0E11">
        <w:rPr>
          <w:rFonts w:cs="Calibri"/>
          <w:noProof/>
        </w:rPr>
        <w:t xml:space="preserve">.  Custom load factor may be applied if known.  </w:t>
      </w:r>
    </w:p>
    <w:p w14:paraId="2B0CE347" w14:textId="77777777" w:rsidR="00EF2B10" w:rsidRDefault="006E622C" w:rsidP="006E622C">
      <w:pPr>
        <w:ind w:left="2880" w:hanging="1440"/>
      </w:pPr>
      <w:r w:rsidRPr="000A0E11">
        <w:rPr>
          <w:rFonts w:cs="Calibri"/>
          <w:noProof/>
        </w:rPr>
        <w:t xml:space="preserve">Motor Efficiency </w:t>
      </w:r>
      <w:r w:rsidRPr="000A0E11">
        <w:rPr>
          <w:rFonts w:cs="Calibri"/>
          <w:noProof/>
        </w:rPr>
        <w:tab/>
        <w:t>= Actual motor efficiency shall be used to calculate KW.  If not known a value from the motor efficiency refrence tables below should be used</w:t>
      </w:r>
      <w:r w:rsidRPr="000A0E11">
        <w:rPr>
          <w:rFonts w:cs="Calibri"/>
          <w:b/>
          <w:bCs/>
          <w:smallCaps/>
          <w:spacing w:val="5"/>
          <w:vertAlign w:val="superscript"/>
        </w:rPr>
        <w:footnoteReference w:id="501"/>
      </w:r>
      <w:r>
        <w:rPr>
          <w:rFonts w:cs="Calibri"/>
          <w:noProof/>
        </w:rPr>
        <w:t xml:space="preserve">.  </w:t>
      </w:r>
      <w:r w:rsidRPr="00D838DA">
        <w:t>Default motor is a NEMA Premium Efficiency, ODP, 4-pole/1800 RPM fan motor</w:t>
      </w:r>
    </w:p>
    <w:p w14:paraId="03F4CC92" w14:textId="2877E2E0" w:rsidR="00EF2B10" w:rsidRDefault="00EF2B10" w:rsidP="006E622C">
      <w:pPr>
        <w:ind w:left="2880" w:hanging="1440"/>
      </w:pPr>
      <w:r>
        <w:br w:type="page"/>
      </w:r>
    </w:p>
    <w:tbl>
      <w:tblPr>
        <w:tblW w:w="7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119"/>
        <w:gridCol w:w="1126"/>
        <w:gridCol w:w="1129"/>
        <w:gridCol w:w="1086"/>
        <w:gridCol w:w="1086"/>
        <w:gridCol w:w="1086"/>
      </w:tblGrid>
      <w:tr w:rsidR="006E622C" w:rsidRPr="000A0E11" w14:paraId="24FC6CA8" w14:textId="77777777" w:rsidTr="006E622C">
        <w:trPr>
          <w:trHeight w:val="350"/>
          <w:tblHeader/>
          <w:jc w:val="center"/>
        </w:trPr>
        <w:tc>
          <w:tcPr>
            <w:tcW w:w="7504" w:type="dxa"/>
            <w:gridSpan w:val="7"/>
            <w:shd w:val="clear" w:color="auto" w:fill="808080" w:themeFill="background1" w:themeFillShade="80"/>
            <w:noWrap/>
            <w:vAlign w:val="center"/>
            <w:hideMark/>
          </w:tcPr>
          <w:p w14:paraId="6158C14C" w14:textId="77777777" w:rsidR="006E622C" w:rsidRPr="000A0E11" w:rsidRDefault="006E622C" w:rsidP="00EF2B10">
            <w:pPr>
              <w:spacing w:after="0"/>
              <w:jc w:val="center"/>
              <w:rPr>
                <w:rFonts w:cs="Calibri"/>
                <w:b/>
                <w:color w:val="FFFFFF"/>
              </w:rPr>
            </w:pPr>
            <w:r w:rsidRPr="000A0E11">
              <w:rPr>
                <w:rFonts w:cs="Calibri"/>
                <w:b/>
                <w:bCs/>
                <w:color w:val="FFFFFF"/>
              </w:rPr>
              <w:lastRenderedPageBreak/>
              <w:t>Baseline Motor Efficiencies (EPACT)</w:t>
            </w:r>
          </w:p>
        </w:tc>
      </w:tr>
      <w:tr w:rsidR="006E622C" w:rsidRPr="000A0E11" w14:paraId="0F1C15E8" w14:textId="77777777" w:rsidTr="006E622C">
        <w:trPr>
          <w:trHeight w:val="355"/>
          <w:jc w:val="center"/>
        </w:trPr>
        <w:tc>
          <w:tcPr>
            <w:tcW w:w="872" w:type="dxa"/>
            <w:vMerge w:val="restart"/>
            <w:shd w:val="clear" w:color="auto" w:fill="808080" w:themeFill="background1" w:themeFillShade="80"/>
            <w:vAlign w:val="center"/>
            <w:hideMark/>
          </w:tcPr>
          <w:p w14:paraId="02E14007" w14:textId="77777777" w:rsidR="006E622C" w:rsidRPr="000A0E11" w:rsidRDefault="006E622C" w:rsidP="00EF2B10">
            <w:pPr>
              <w:spacing w:after="0"/>
              <w:jc w:val="center"/>
              <w:rPr>
                <w:rFonts w:cs="Calibri"/>
                <w:b/>
                <w:bCs/>
                <w:color w:val="FFFFFF"/>
              </w:rPr>
            </w:pPr>
          </w:p>
          <w:p w14:paraId="1661FB9A" w14:textId="77777777" w:rsidR="006E622C" w:rsidRPr="000A0E11" w:rsidRDefault="006E622C" w:rsidP="00EF2B10">
            <w:pPr>
              <w:spacing w:after="0"/>
              <w:jc w:val="center"/>
              <w:rPr>
                <w:rFonts w:cs="Calibri"/>
                <w:b/>
                <w:bCs/>
                <w:color w:val="FFFFFF"/>
              </w:rPr>
            </w:pPr>
          </w:p>
          <w:p w14:paraId="47FDF91F" w14:textId="77777777" w:rsidR="006E622C" w:rsidRPr="000A0E11" w:rsidRDefault="006E622C" w:rsidP="00EF2B10">
            <w:pPr>
              <w:spacing w:after="0"/>
              <w:jc w:val="center"/>
              <w:rPr>
                <w:rFonts w:cs="Calibri"/>
                <w:b/>
                <w:bCs/>
                <w:color w:val="FFFFFF"/>
              </w:rPr>
            </w:pPr>
            <w:r w:rsidRPr="000A0E11">
              <w:rPr>
                <w:rFonts w:cs="Calibri"/>
                <w:b/>
                <w:bCs/>
                <w:color w:val="FFFFFF"/>
              </w:rPr>
              <w:t>Size HP</w:t>
            </w:r>
          </w:p>
          <w:p w14:paraId="754AF140" w14:textId="77777777" w:rsidR="006E622C" w:rsidRPr="000A0E11" w:rsidRDefault="006E622C" w:rsidP="00EF2B10">
            <w:pPr>
              <w:spacing w:after="0"/>
              <w:jc w:val="center"/>
              <w:rPr>
                <w:rFonts w:cs="Calibri"/>
                <w:b/>
                <w:color w:val="FFFFFF"/>
              </w:rPr>
            </w:pPr>
          </w:p>
          <w:p w14:paraId="57162008" w14:textId="77777777" w:rsidR="006E622C" w:rsidRPr="000A0E11" w:rsidRDefault="006E622C" w:rsidP="00EF2B10">
            <w:pPr>
              <w:spacing w:after="0"/>
              <w:jc w:val="center"/>
              <w:rPr>
                <w:rFonts w:cs="Calibri"/>
                <w:b/>
                <w:bCs/>
                <w:color w:val="FFFFFF"/>
              </w:rPr>
            </w:pPr>
          </w:p>
        </w:tc>
        <w:tc>
          <w:tcPr>
            <w:tcW w:w="3374" w:type="dxa"/>
            <w:gridSpan w:val="3"/>
            <w:shd w:val="clear" w:color="auto" w:fill="808080" w:themeFill="background1" w:themeFillShade="80"/>
            <w:vAlign w:val="center"/>
            <w:hideMark/>
          </w:tcPr>
          <w:p w14:paraId="06D7AF72" w14:textId="77777777" w:rsidR="006E622C" w:rsidRPr="000A0E11" w:rsidRDefault="006E622C" w:rsidP="00EF2B10">
            <w:pPr>
              <w:spacing w:after="0"/>
              <w:jc w:val="center"/>
              <w:rPr>
                <w:rFonts w:cs="Calibri"/>
                <w:b/>
                <w:bCs/>
                <w:color w:val="FFFFFF"/>
              </w:rPr>
            </w:pPr>
            <w:r w:rsidRPr="000A0E11">
              <w:rPr>
                <w:rFonts w:cs="Calibri"/>
                <w:b/>
                <w:bCs/>
                <w:iCs/>
                <w:color w:val="FFFFFF"/>
              </w:rPr>
              <w:t>Open Drip Proof (ODP)</w:t>
            </w:r>
          </w:p>
        </w:tc>
        <w:tc>
          <w:tcPr>
            <w:tcW w:w="3258" w:type="dxa"/>
            <w:gridSpan w:val="3"/>
            <w:shd w:val="clear" w:color="auto" w:fill="808080" w:themeFill="background1" w:themeFillShade="80"/>
            <w:vAlign w:val="center"/>
            <w:hideMark/>
          </w:tcPr>
          <w:p w14:paraId="1B726868" w14:textId="77777777" w:rsidR="006E622C" w:rsidRPr="000A0E11" w:rsidRDefault="006E622C" w:rsidP="00EF2B10">
            <w:pPr>
              <w:spacing w:after="0"/>
              <w:jc w:val="center"/>
              <w:rPr>
                <w:rFonts w:cs="Calibri"/>
                <w:b/>
                <w:bCs/>
                <w:color w:val="FFFFFF"/>
              </w:rPr>
            </w:pPr>
            <w:r w:rsidRPr="000A0E11">
              <w:rPr>
                <w:rFonts w:cs="Calibri"/>
                <w:b/>
                <w:bCs/>
                <w:iCs/>
                <w:color w:val="FFFFFF"/>
              </w:rPr>
              <w:t>Totally Enclosed Fan-Cooled (TEFC)</w:t>
            </w:r>
          </w:p>
        </w:tc>
      </w:tr>
      <w:tr w:rsidR="006E622C" w:rsidRPr="000A0E11" w14:paraId="2D168E76" w14:textId="77777777" w:rsidTr="006E622C">
        <w:trPr>
          <w:trHeight w:val="60"/>
          <w:jc w:val="center"/>
        </w:trPr>
        <w:tc>
          <w:tcPr>
            <w:tcW w:w="872" w:type="dxa"/>
            <w:vMerge/>
            <w:shd w:val="clear" w:color="auto" w:fill="808080" w:themeFill="background1" w:themeFillShade="80"/>
            <w:vAlign w:val="center"/>
            <w:hideMark/>
          </w:tcPr>
          <w:p w14:paraId="43811AA1" w14:textId="77777777" w:rsidR="006E622C" w:rsidRPr="000A0E11" w:rsidRDefault="006E622C" w:rsidP="00EF2B10">
            <w:pPr>
              <w:spacing w:after="0"/>
              <w:jc w:val="center"/>
              <w:rPr>
                <w:rFonts w:cs="Calibri"/>
                <w:b/>
                <w:bCs/>
                <w:color w:val="FFFFFF"/>
              </w:rPr>
            </w:pPr>
          </w:p>
        </w:tc>
        <w:tc>
          <w:tcPr>
            <w:tcW w:w="6632" w:type="dxa"/>
            <w:gridSpan w:val="6"/>
            <w:shd w:val="clear" w:color="auto" w:fill="808080" w:themeFill="background1" w:themeFillShade="80"/>
            <w:vAlign w:val="center"/>
            <w:hideMark/>
          </w:tcPr>
          <w:p w14:paraId="4AE778EA" w14:textId="77777777" w:rsidR="006E622C" w:rsidRPr="000A0E11" w:rsidRDefault="006E622C" w:rsidP="00EF2B10">
            <w:pPr>
              <w:spacing w:after="0"/>
              <w:jc w:val="center"/>
              <w:rPr>
                <w:rFonts w:cs="Calibri"/>
                <w:b/>
                <w:bCs/>
                <w:color w:val="FFFFFF"/>
              </w:rPr>
            </w:pPr>
            <w:r w:rsidRPr="000A0E11">
              <w:rPr>
                <w:rFonts w:cs="Calibri"/>
                <w:b/>
                <w:bCs/>
                <w:color w:val="FFFFFF"/>
              </w:rPr>
              <w:t># of Poles</w:t>
            </w:r>
          </w:p>
        </w:tc>
      </w:tr>
      <w:tr w:rsidR="006E622C" w:rsidRPr="000A0E11" w14:paraId="52EB37EE" w14:textId="77777777" w:rsidTr="006E622C">
        <w:trPr>
          <w:trHeight w:val="115"/>
          <w:tblHeader/>
          <w:jc w:val="center"/>
        </w:trPr>
        <w:tc>
          <w:tcPr>
            <w:tcW w:w="872" w:type="dxa"/>
            <w:vMerge/>
            <w:shd w:val="clear" w:color="auto" w:fill="808080" w:themeFill="background1" w:themeFillShade="80"/>
            <w:vAlign w:val="center"/>
            <w:hideMark/>
          </w:tcPr>
          <w:p w14:paraId="55641C75" w14:textId="77777777" w:rsidR="006E622C" w:rsidRPr="000A0E11" w:rsidRDefault="006E622C" w:rsidP="00EF2B10">
            <w:pPr>
              <w:spacing w:after="0"/>
              <w:jc w:val="center"/>
              <w:rPr>
                <w:rFonts w:cs="Calibri"/>
                <w:b/>
                <w:bCs/>
                <w:color w:val="FFFFFF"/>
              </w:rPr>
            </w:pPr>
          </w:p>
        </w:tc>
        <w:tc>
          <w:tcPr>
            <w:tcW w:w="1119" w:type="dxa"/>
            <w:shd w:val="clear" w:color="auto" w:fill="808080" w:themeFill="background1" w:themeFillShade="80"/>
            <w:vAlign w:val="center"/>
            <w:hideMark/>
          </w:tcPr>
          <w:p w14:paraId="7CA49B4D" w14:textId="77777777" w:rsidR="006E622C" w:rsidRPr="000A0E11" w:rsidRDefault="006E622C" w:rsidP="00EF2B10">
            <w:pPr>
              <w:spacing w:after="0"/>
              <w:jc w:val="center"/>
              <w:rPr>
                <w:rFonts w:cs="Calibri"/>
                <w:b/>
                <w:i/>
                <w:iCs/>
                <w:color w:val="FFFFFF"/>
              </w:rPr>
            </w:pPr>
            <w:r w:rsidRPr="000A0E11">
              <w:rPr>
                <w:rFonts w:cs="Calibri"/>
                <w:b/>
                <w:bCs/>
                <w:i/>
                <w:iCs/>
                <w:color w:val="FFFFFF"/>
              </w:rPr>
              <w:t>6</w:t>
            </w:r>
          </w:p>
        </w:tc>
        <w:tc>
          <w:tcPr>
            <w:tcW w:w="1126" w:type="dxa"/>
            <w:shd w:val="clear" w:color="auto" w:fill="808080" w:themeFill="background1" w:themeFillShade="80"/>
            <w:vAlign w:val="center"/>
            <w:hideMark/>
          </w:tcPr>
          <w:p w14:paraId="51E6E144" w14:textId="77777777" w:rsidR="006E622C" w:rsidRPr="000A0E11" w:rsidRDefault="006E622C" w:rsidP="00EF2B10">
            <w:pPr>
              <w:spacing w:after="0"/>
              <w:jc w:val="center"/>
              <w:rPr>
                <w:rFonts w:cs="Calibri"/>
                <w:b/>
                <w:i/>
                <w:iCs/>
                <w:color w:val="FFFFFF"/>
              </w:rPr>
            </w:pPr>
            <w:r w:rsidRPr="000A0E11">
              <w:rPr>
                <w:rFonts w:cs="Calibri"/>
                <w:b/>
                <w:bCs/>
                <w:i/>
                <w:iCs/>
                <w:color w:val="FFFFFF"/>
              </w:rPr>
              <w:t>4</w:t>
            </w:r>
          </w:p>
        </w:tc>
        <w:tc>
          <w:tcPr>
            <w:tcW w:w="1129" w:type="dxa"/>
            <w:shd w:val="clear" w:color="auto" w:fill="808080" w:themeFill="background1" w:themeFillShade="80"/>
            <w:vAlign w:val="center"/>
            <w:hideMark/>
          </w:tcPr>
          <w:p w14:paraId="215CD721" w14:textId="77777777" w:rsidR="006E622C" w:rsidRPr="000A0E11" w:rsidRDefault="006E622C" w:rsidP="00EF2B10">
            <w:pPr>
              <w:spacing w:after="0"/>
              <w:jc w:val="center"/>
              <w:rPr>
                <w:rFonts w:cs="Calibri"/>
                <w:b/>
                <w:i/>
                <w:iCs/>
                <w:color w:val="FFFFFF"/>
              </w:rPr>
            </w:pPr>
            <w:r w:rsidRPr="000A0E11">
              <w:rPr>
                <w:rFonts w:cs="Calibri"/>
                <w:b/>
                <w:bCs/>
                <w:i/>
                <w:iCs/>
                <w:color w:val="FFFFFF"/>
              </w:rPr>
              <w:t>2</w:t>
            </w:r>
          </w:p>
        </w:tc>
        <w:tc>
          <w:tcPr>
            <w:tcW w:w="1086" w:type="dxa"/>
            <w:shd w:val="clear" w:color="auto" w:fill="808080" w:themeFill="background1" w:themeFillShade="80"/>
            <w:vAlign w:val="center"/>
            <w:hideMark/>
          </w:tcPr>
          <w:p w14:paraId="01B5D646" w14:textId="77777777" w:rsidR="006E622C" w:rsidRPr="000A0E11" w:rsidRDefault="006E622C" w:rsidP="00EF2B10">
            <w:pPr>
              <w:spacing w:after="0"/>
              <w:jc w:val="center"/>
              <w:rPr>
                <w:rFonts w:cs="Calibri"/>
                <w:b/>
                <w:i/>
                <w:iCs/>
                <w:color w:val="FFFFFF"/>
              </w:rPr>
            </w:pPr>
            <w:r w:rsidRPr="000A0E11">
              <w:rPr>
                <w:rFonts w:cs="Calibri"/>
                <w:b/>
                <w:bCs/>
                <w:i/>
                <w:iCs/>
                <w:color w:val="FFFFFF"/>
              </w:rPr>
              <w:t>6</w:t>
            </w:r>
          </w:p>
        </w:tc>
        <w:tc>
          <w:tcPr>
            <w:tcW w:w="1086" w:type="dxa"/>
            <w:shd w:val="clear" w:color="auto" w:fill="808080" w:themeFill="background1" w:themeFillShade="80"/>
            <w:vAlign w:val="center"/>
            <w:hideMark/>
          </w:tcPr>
          <w:p w14:paraId="37E9E145" w14:textId="77777777" w:rsidR="006E622C" w:rsidRPr="000A0E11" w:rsidRDefault="006E622C" w:rsidP="00EF2B10">
            <w:pPr>
              <w:spacing w:after="0"/>
              <w:jc w:val="center"/>
              <w:rPr>
                <w:rFonts w:cs="Calibri"/>
                <w:b/>
                <w:i/>
                <w:iCs/>
                <w:color w:val="FFFFFF"/>
              </w:rPr>
            </w:pPr>
            <w:r w:rsidRPr="000A0E11">
              <w:rPr>
                <w:rFonts w:cs="Calibri"/>
                <w:b/>
                <w:bCs/>
                <w:i/>
                <w:iCs/>
                <w:color w:val="FFFFFF"/>
              </w:rPr>
              <w:t>4</w:t>
            </w:r>
          </w:p>
        </w:tc>
        <w:tc>
          <w:tcPr>
            <w:tcW w:w="1086" w:type="dxa"/>
            <w:shd w:val="clear" w:color="auto" w:fill="808080" w:themeFill="background1" w:themeFillShade="80"/>
            <w:vAlign w:val="center"/>
            <w:hideMark/>
          </w:tcPr>
          <w:p w14:paraId="2273E37F" w14:textId="77777777" w:rsidR="006E622C" w:rsidRPr="000A0E11" w:rsidRDefault="006E622C" w:rsidP="00EF2B10">
            <w:pPr>
              <w:spacing w:after="0"/>
              <w:jc w:val="center"/>
              <w:rPr>
                <w:rFonts w:cs="Calibri"/>
                <w:b/>
                <w:i/>
                <w:iCs/>
                <w:color w:val="FFFFFF"/>
              </w:rPr>
            </w:pPr>
            <w:r w:rsidRPr="000A0E11">
              <w:rPr>
                <w:rFonts w:cs="Calibri"/>
                <w:b/>
                <w:bCs/>
                <w:i/>
                <w:iCs/>
                <w:color w:val="FFFFFF"/>
              </w:rPr>
              <w:t>2</w:t>
            </w:r>
          </w:p>
        </w:tc>
      </w:tr>
      <w:tr w:rsidR="006E622C" w:rsidRPr="000A0E11" w14:paraId="31E11F10" w14:textId="77777777" w:rsidTr="006E622C">
        <w:trPr>
          <w:trHeight w:val="115"/>
          <w:tblHeader/>
          <w:jc w:val="center"/>
        </w:trPr>
        <w:tc>
          <w:tcPr>
            <w:tcW w:w="872" w:type="dxa"/>
            <w:vMerge/>
            <w:shd w:val="clear" w:color="auto" w:fill="808080" w:themeFill="background1" w:themeFillShade="80"/>
            <w:vAlign w:val="center"/>
            <w:hideMark/>
          </w:tcPr>
          <w:p w14:paraId="24CD9987" w14:textId="77777777" w:rsidR="006E622C" w:rsidRPr="000A0E11" w:rsidRDefault="006E622C" w:rsidP="00EF2B10">
            <w:pPr>
              <w:spacing w:after="0"/>
              <w:jc w:val="center"/>
              <w:rPr>
                <w:rFonts w:cs="Calibri"/>
                <w:b/>
                <w:color w:val="FFFFFF"/>
              </w:rPr>
            </w:pPr>
          </w:p>
        </w:tc>
        <w:tc>
          <w:tcPr>
            <w:tcW w:w="6632" w:type="dxa"/>
            <w:gridSpan w:val="6"/>
            <w:shd w:val="clear" w:color="auto" w:fill="808080" w:themeFill="background1" w:themeFillShade="80"/>
            <w:vAlign w:val="center"/>
            <w:hideMark/>
          </w:tcPr>
          <w:p w14:paraId="7E879160" w14:textId="77777777" w:rsidR="006E622C" w:rsidRPr="000A0E11" w:rsidRDefault="006E622C" w:rsidP="00EF2B10">
            <w:pPr>
              <w:spacing w:after="0"/>
              <w:jc w:val="center"/>
              <w:rPr>
                <w:rFonts w:cs="Calibri"/>
                <w:b/>
                <w:bCs/>
                <w:color w:val="FFFFFF"/>
              </w:rPr>
            </w:pPr>
            <w:r w:rsidRPr="000A0E11">
              <w:rPr>
                <w:rFonts w:cs="Calibri"/>
                <w:b/>
                <w:bCs/>
                <w:iCs/>
                <w:color w:val="FFFFFF"/>
              </w:rPr>
              <w:t>Speed (RPM)</w:t>
            </w:r>
          </w:p>
        </w:tc>
      </w:tr>
      <w:tr w:rsidR="006E622C" w:rsidRPr="000A0E11" w14:paraId="08BDF57F" w14:textId="77777777" w:rsidTr="006E622C">
        <w:trPr>
          <w:trHeight w:val="223"/>
          <w:tblHeader/>
          <w:jc w:val="center"/>
        </w:trPr>
        <w:tc>
          <w:tcPr>
            <w:tcW w:w="872" w:type="dxa"/>
            <w:vMerge/>
            <w:shd w:val="clear" w:color="auto" w:fill="808080" w:themeFill="background1" w:themeFillShade="80"/>
            <w:vAlign w:val="center"/>
            <w:hideMark/>
          </w:tcPr>
          <w:p w14:paraId="24718726" w14:textId="77777777" w:rsidR="006E622C" w:rsidRPr="000A0E11" w:rsidRDefault="006E622C" w:rsidP="00EF2B10">
            <w:pPr>
              <w:spacing w:after="0"/>
              <w:jc w:val="center"/>
              <w:rPr>
                <w:rFonts w:cs="Calibri"/>
                <w:b/>
                <w:color w:val="FFFFFF"/>
              </w:rPr>
            </w:pPr>
          </w:p>
        </w:tc>
        <w:tc>
          <w:tcPr>
            <w:tcW w:w="1119" w:type="dxa"/>
            <w:shd w:val="clear" w:color="auto" w:fill="808080" w:themeFill="background1" w:themeFillShade="80"/>
            <w:vAlign w:val="center"/>
            <w:hideMark/>
          </w:tcPr>
          <w:p w14:paraId="325A8A95" w14:textId="77777777" w:rsidR="006E622C" w:rsidRPr="000A0E11" w:rsidRDefault="006E622C" w:rsidP="00EF2B10">
            <w:pPr>
              <w:spacing w:after="0"/>
              <w:jc w:val="center"/>
              <w:rPr>
                <w:rFonts w:cs="Calibri"/>
                <w:b/>
                <w:i/>
                <w:iCs/>
                <w:color w:val="FFFFFF"/>
              </w:rPr>
            </w:pPr>
            <w:r w:rsidRPr="000A0E11">
              <w:rPr>
                <w:rFonts w:cs="Calibri"/>
                <w:b/>
                <w:bCs/>
                <w:i/>
                <w:iCs/>
                <w:color w:val="FFFFFF"/>
              </w:rPr>
              <w:t>1200</w:t>
            </w:r>
          </w:p>
        </w:tc>
        <w:tc>
          <w:tcPr>
            <w:tcW w:w="1126" w:type="dxa"/>
            <w:shd w:val="clear" w:color="auto" w:fill="808080" w:themeFill="background1" w:themeFillShade="80"/>
            <w:vAlign w:val="center"/>
            <w:hideMark/>
          </w:tcPr>
          <w:p w14:paraId="56833E6F" w14:textId="77777777" w:rsidR="006E622C" w:rsidRPr="000A0E11" w:rsidRDefault="006E622C" w:rsidP="00EF2B10">
            <w:pPr>
              <w:spacing w:after="0"/>
              <w:jc w:val="center"/>
              <w:rPr>
                <w:rFonts w:cs="Calibri"/>
                <w:b/>
                <w:i/>
                <w:iCs/>
                <w:color w:val="FFFFFF"/>
              </w:rPr>
            </w:pPr>
            <w:r w:rsidRPr="000A0E11">
              <w:rPr>
                <w:rFonts w:cs="Calibri"/>
                <w:b/>
                <w:bCs/>
                <w:i/>
                <w:iCs/>
                <w:color w:val="FFFFFF"/>
              </w:rPr>
              <w:t>1800</w:t>
            </w:r>
          </w:p>
        </w:tc>
        <w:tc>
          <w:tcPr>
            <w:tcW w:w="1129" w:type="dxa"/>
            <w:shd w:val="clear" w:color="auto" w:fill="808080" w:themeFill="background1" w:themeFillShade="80"/>
            <w:vAlign w:val="center"/>
            <w:hideMark/>
          </w:tcPr>
          <w:p w14:paraId="03FF0D08" w14:textId="77777777" w:rsidR="006E622C" w:rsidRPr="000A0E11" w:rsidRDefault="006E622C" w:rsidP="00EF2B10">
            <w:pPr>
              <w:spacing w:after="0"/>
              <w:jc w:val="center"/>
              <w:rPr>
                <w:rFonts w:cs="Calibri"/>
                <w:b/>
                <w:i/>
                <w:iCs/>
                <w:color w:val="FFFFFF"/>
              </w:rPr>
            </w:pPr>
            <w:r w:rsidRPr="000A0E11">
              <w:rPr>
                <w:rFonts w:cs="Calibri"/>
                <w:b/>
                <w:bCs/>
                <w:i/>
                <w:iCs/>
                <w:color w:val="FFFFFF"/>
              </w:rPr>
              <w:t>3600</w:t>
            </w:r>
          </w:p>
        </w:tc>
        <w:tc>
          <w:tcPr>
            <w:tcW w:w="1086" w:type="dxa"/>
            <w:shd w:val="clear" w:color="auto" w:fill="808080" w:themeFill="background1" w:themeFillShade="80"/>
            <w:vAlign w:val="center"/>
            <w:hideMark/>
          </w:tcPr>
          <w:p w14:paraId="6AA3A42D" w14:textId="77777777" w:rsidR="006E622C" w:rsidRPr="000A0E11" w:rsidRDefault="006E622C" w:rsidP="00EF2B10">
            <w:pPr>
              <w:spacing w:after="0"/>
              <w:jc w:val="center"/>
              <w:rPr>
                <w:rFonts w:cs="Calibri"/>
                <w:b/>
                <w:i/>
                <w:iCs/>
                <w:color w:val="FFFFFF"/>
              </w:rPr>
            </w:pPr>
            <w:r w:rsidRPr="000A0E11">
              <w:rPr>
                <w:rFonts w:cs="Calibri"/>
                <w:b/>
                <w:bCs/>
                <w:i/>
                <w:iCs/>
                <w:color w:val="FFFFFF"/>
              </w:rPr>
              <w:t>1200</w:t>
            </w:r>
          </w:p>
        </w:tc>
        <w:tc>
          <w:tcPr>
            <w:tcW w:w="1086" w:type="dxa"/>
            <w:shd w:val="clear" w:color="auto" w:fill="808080" w:themeFill="background1" w:themeFillShade="80"/>
            <w:vAlign w:val="center"/>
            <w:hideMark/>
          </w:tcPr>
          <w:p w14:paraId="22DE3C00" w14:textId="77777777" w:rsidR="006E622C" w:rsidRPr="000A0E11" w:rsidRDefault="006E622C" w:rsidP="00EF2B10">
            <w:pPr>
              <w:spacing w:after="0"/>
              <w:jc w:val="center"/>
              <w:rPr>
                <w:rFonts w:cs="Calibri"/>
                <w:b/>
                <w:i/>
                <w:iCs/>
                <w:color w:val="FFFFFF"/>
              </w:rPr>
            </w:pPr>
            <w:r w:rsidRPr="000A0E11">
              <w:rPr>
                <w:rFonts w:cs="Calibri"/>
                <w:b/>
                <w:bCs/>
                <w:i/>
                <w:iCs/>
                <w:color w:val="FFFFFF"/>
              </w:rPr>
              <w:t>1800</w:t>
            </w:r>
          </w:p>
        </w:tc>
        <w:tc>
          <w:tcPr>
            <w:tcW w:w="1086" w:type="dxa"/>
            <w:shd w:val="clear" w:color="auto" w:fill="808080" w:themeFill="background1" w:themeFillShade="80"/>
            <w:vAlign w:val="center"/>
            <w:hideMark/>
          </w:tcPr>
          <w:p w14:paraId="42B083D2" w14:textId="77777777" w:rsidR="006E622C" w:rsidRPr="000A0E11" w:rsidRDefault="006E622C" w:rsidP="00EF2B10">
            <w:pPr>
              <w:spacing w:after="0"/>
              <w:jc w:val="center"/>
              <w:rPr>
                <w:rFonts w:cs="Calibri"/>
                <w:b/>
                <w:i/>
                <w:iCs/>
                <w:color w:val="FFFFFF"/>
              </w:rPr>
            </w:pPr>
            <w:r w:rsidRPr="000A0E11">
              <w:rPr>
                <w:rFonts w:cs="Calibri"/>
                <w:b/>
                <w:bCs/>
                <w:i/>
                <w:iCs/>
                <w:color w:val="FFFFFF"/>
              </w:rPr>
              <w:t>3600</w:t>
            </w:r>
          </w:p>
        </w:tc>
      </w:tr>
      <w:tr w:rsidR="006E622C" w:rsidRPr="000A0E11" w14:paraId="7A53DCA1" w14:textId="77777777" w:rsidTr="006E622C">
        <w:trPr>
          <w:trHeight w:val="133"/>
          <w:jc w:val="center"/>
        </w:trPr>
        <w:tc>
          <w:tcPr>
            <w:tcW w:w="872" w:type="dxa"/>
            <w:shd w:val="clear" w:color="auto" w:fill="auto"/>
            <w:vAlign w:val="center"/>
            <w:hideMark/>
          </w:tcPr>
          <w:p w14:paraId="7A7FB351" w14:textId="77777777" w:rsidR="006E622C" w:rsidRPr="000A0E11" w:rsidRDefault="006E622C" w:rsidP="00EF2B10">
            <w:pPr>
              <w:spacing w:after="0"/>
              <w:jc w:val="center"/>
              <w:rPr>
                <w:rFonts w:cs="Calibri"/>
                <w:color w:val="000000"/>
              </w:rPr>
            </w:pPr>
            <w:r w:rsidRPr="000A0E11">
              <w:rPr>
                <w:rFonts w:cs="Calibri"/>
                <w:color w:val="000000"/>
              </w:rPr>
              <w:t>1/8</w:t>
            </w:r>
          </w:p>
        </w:tc>
        <w:tc>
          <w:tcPr>
            <w:tcW w:w="1119" w:type="dxa"/>
            <w:shd w:val="clear" w:color="auto" w:fill="auto"/>
            <w:vAlign w:val="center"/>
            <w:hideMark/>
          </w:tcPr>
          <w:p w14:paraId="100F34BF" w14:textId="77777777" w:rsidR="006E622C" w:rsidRPr="000A0E11" w:rsidRDefault="006E622C" w:rsidP="00EF2B10">
            <w:pPr>
              <w:spacing w:after="0"/>
              <w:jc w:val="center"/>
              <w:rPr>
                <w:rFonts w:cs="Calibri"/>
                <w:color w:val="000000"/>
              </w:rPr>
            </w:pPr>
            <w:r w:rsidRPr="000A0E11">
              <w:rPr>
                <w:rFonts w:cs="Calibri"/>
                <w:color w:val="000000"/>
              </w:rPr>
              <w:t>-</w:t>
            </w:r>
          </w:p>
        </w:tc>
        <w:tc>
          <w:tcPr>
            <w:tcW w:w="1126" w:type="dxa"/>
            <w:shd w:val="clear" w:color="auto" w:fill="auto"/>
            <w:vAlign w:val="center"/>
            <w:hideMark/>
          </w:tcPr>
          <w:p w14:paraId="326742DA" w14:textId="77777777" w:rsidR="006E622C" w:rsidRPr="000A0E11" w:rsidRDefault="006E622C" w:rsidP="00EF2B10">
            <w:pPr>
              <w:spacing w:after="0"/>
              <w:jc w:val="center"/>
              <w:rPr>
                <w:rFonts w:cs="Calibri"/>
                <w:color w:val="000000"/>
              </w:rPr>
            </w:pPr>
            <w:r w:rsidRPr="000A0E11">
              <w:rPr>
                <w:rFonts w:cs="Calibri"/>
                <w:color w:val="000000"/>
              </w:rPr>
              <w:t>44.00%</w:t>
            </w:r>
          </w:p>
        </w:tc>
        <w:tc>
          <w:tcPr>
            <w:tcW w:w="1129" w:type="dxa"/>
            <w:shd w:val="clear" w:color="auto" w:fill="auto"/>
            <w:vAlign w:val="center"/>
            <w:hideMark/>
          </w:tcPr>
          <w:p w14:paraId="3E7C7944" w14:textId="77777777" w:rsidR="006E622C" w:rsidRPr="000A0E11" w:rsidRDefault="006E622C" w:rsidP="00EF2B10">
            <w:pPr>
              <w:spacing w:after="0"/>
              <w:jc w:val="center"/>
              <w:rPr>
                <w:rFonts w:cs="Calibri"/>
                <w:color w:val="000000"/>
              </w:rPr>
            </w:pPr>
            <w:r w:rsidRPr="000A0E11">
              <w:rPr>
                <w:rFonts w:cs="Calibri"/>
                <w:color w:val="000000"/>
              </w:rPr>
              <w:t>-</w:t>
            </w:r>
          </w:p>
        </w:tc>
        <w:tc>
          <w:tcPr>
            <w:tcW w:w="1086" w:type="dxa"/>
            <w:shd w:val="clear" w:color="auto" w:fill="auto"/>
            <w:vAlign w:val="center"/>
            <w:hideMark/>
          </w:tcPr>
          <w:p w14:paraId="4844F7E6" w14:textId="77777777" w:rsidR="006E622C" w:rsidRPr="000A0E11" w:rsidRDefault="006E622C" w:rsidP="00EF2B10">
            <w:pPr>
              <w:spacing w:after="0"/>
              <w:jc w:val="center"/>
              <w:rPr>
                <w:rFonts w:cs="Calibri"/>
                <w:color w:val="000000"/>
              </w:rPr>
            </w:pPr>
            <w:r w:rsidRPr="000A0E11">
              <w:rPr>
                <w:rFonts w:cs="Calibri"/>
                <w:color w:val="000000"/>
              </w:rPr>
              <w:t>-</w:t>
            </w:r>
          </w:p>
        </w:tc>
        <w:tc>
          <w:tcPr>
            <w:tcW w:w="1086" w:type="dxa"/>
            <w:shd w:val="clear" w:color="auto" w:fill="auto"/>
            <w:vAlign w:val="center"/>
            <w:hideMark/>
          </w:tcPr>
          <w:p w14:paraId="18E7165D" w14:textId="77777777" w:rsidR="006E622C" w:rsidRPr="000A0E11" w:rsidRDefault="006E622C" w:rsidP="00EF2B10">
            <w:pPr>
              <w:spacing w:after="0"/>
              <w:jc w:val="center"/>
              <w:rPr>
                <w:rFonts w:cs="Calibri"/>
                <w:color w:val="000000"/>
              </w:rPr>
            </w:pPr>
            <w:r w:rsidRPr="000A0E11">
              <w:rPr>
                <w:rFonts w:cs="Calibri"/>
                <w:color w:val="000000"/>
              </w:rPr>
              <w:t>-</w:t>
            </w:r>
          </w:p>
        </w:tc>
        <w:tc>
          <w:tcPr>
            <w:tcW w:w="1086" w:type="dxa"/>
            <w:shd w:val="clear" w:color="auto" w:fill="auto"/>
            <w:vAlign w:val="center"/>
            <w:hideMark/>
          </w:tcPr>
          <w:p w14:paraId="74519F29" w14:textId="77777777" w:rsidR="006E622C" w:rsidRPr="000A0E11" w:rsidRDefault="006E622C" w:rsidP="00EF2B10">
            <w:pPr>
              <w:spacing w:after="0"/>
              <w:jc w:val="center"/>
              <w:rPr>
                <w:rFonts w:cs="Calibri"/>
                <w:color w:val="000000"/>
              </w:rPr>
            </w:pPr>
            <w:r w:rsidRPr="000A0E11">
              <w:rPr>
                <w:rFonts w:cs="Calibri"/>
                <w:color w:val="000000"/>
              </w:rPr>
              <w:t>-</w:t>
            </w:r>
          </w:p>
        </w:tc>
      </w:tr>
      <w:tr w:rsidR="006E622C" w:rsidRPr="000A0E11" w14:paraId="2A6AD9FD" w14:textId="77777777" w:rsidTr="006E622C">
        <w:trPr>
          <w:trHeight w:val="133"/>
          <w:jc w:val="center"/>
        </w:trPr>
        <w:tc>
          <w:tcPr>
            <w:tcW w:w="872" w:type="dxa"/>
            <w:shd w:val="clear" w:color="auto" w:fill="auto"/>
            <w:vAlign w:val="center"/>
            <w:hideMark/>
          </w:tcPr>
          <w:p w14:paraId="7E440CB0" w14:textId="77777777" w:rsidR="006E622C" w:rsidRPr="000A0E11" w:rsidRDefault="006E622C" w:rsidP="00EF2B10">
            <w:pPr>
              <w:spacing w:after="0"/>
              <w:jc w:val="center"/>
              <w:rPr>
                <w:rFonts w:cs="Calibri"/>
                <w:color w:val="000000"/>
              </w:rPr>
            </w:pPr>
            <w:r w:rsidRPr="000A0E11">
              <w:rPr>
                <w:rFonts w:cs="Calibri"/>
                <w:color w:val="000000"/>
              </w:rPr>
              <w:t>1/6</w:t>
            </w:r>
          </w:p>
        </w:tc>
        <w:tc>
          <w:tcPr>
            <w:tcW w:w="1119" w:type="dxa"/>
            <w:shd w:val="clear" w:color="auto" w:fill="auto"/>
            <w:vAlign w:val="center"/>
            <w:hideMark/>
          </w:tcPr>
          <w:p w14:paraId="13A7B40D" w14:textId="77777777" w:rsidR="006E622C" w:rsidRPr="000A0E11" w:rsidRDefault="006E622C" w:rsidP="00EF2B10">
            <w:pPr>
              <w:spacing w:after="0"/>
              <w:jc w:val="center"/>
              <w:rPr>
                <w:rFonts w:cs="Calibri"/>
                <w:color w:val="000000"/>
              </w:rPr>
            </w:pPr>
            <w:r w:rsidRPr="000A0E11">
              <w:rPr>
                <w:rFonts w:cs="Calibri"/>
                <w:color w:val="000000"/>
              </w:rPr>
              <w:t>57.50%</w:t>
            </w:r>
          </w:p>
        </w:tc>
        <w:tc>
          <w:tcPr>
            <w:tcW w:w="1126" w:type="dxa"/>
            <w:shd w:val="clear" w:color="auto" w:fill="auto"/>
            <w:vAlign w:val="center"/>
            <w:hideMark/>
          </w:tcPr>
          <w:p w14:paraId="23B310CB" w14:textId="77777777" w:rsidR="006E622C" w:rsidRPr="000A0E11" w:rsidRDefault="006E622C" w:rsidP="00EF2B10">
            <w:pPr>
              <w:spacing w:after="0"/>
              <w:jc w:val="center"/>
              <w:rPr>
                <w:rFonts w:cs="Calibri"/>
                <w:color w:val="000000"/>
              </w:rPr>
            </w:pPr>
            <w:r w:rsidRPr="000A0E11">
              <w:rPr>
                <w:rFonts w:cs="Calibri"/>
                <w:color w:val="000000"/>
              </w:rPr>
              <w:t>62.00%</w:t>
            </w:r>
          </w:p>
        </w:tc>
        <w:tc>
          <w:tcPr>
            <w:tcW w:w="1129" w:type="dxa"/>
            <w:shd w:val="clear" w:color="auto" w:fill="auto"/>
            <w:vAlign w:val="center"/>
            <w:hideMark/>
          </w:tcPr>
          <w:p w14:paraId="27980CD2" w14:textId="77777777" w:rsidR="006E622C" w:rsidRPr="000A0E11" w:rsidRDefault="006E622C" w:rsidP="00EF2B10">
            <w:pPr>
              <w:spacing w:after="0"/>
              <w:jc w:val="center"/>
              <w:rPr>
                <w:rFonts w:cs="Calibri"/>
                <w:color w:val="000000"/>
              </w:rPr>
            </w:pPr>
            <w:r w:rsidRPr="000A0E11">
              <w:rPr>
                <w:rFonts w:cs="Calibri"/>
                <w:color w:val="000000"/>
              </w:rPr>
              <w:t>-</w:t>
            </w:r>
          </w:p>
        </w:tc>
        <w:tc>
          <w:tcPr>
            <w:tcW w:w="1086" w:type="dxa"/>
            <w:shd w:val="clear" w:color="auto" w:fill="auto"/>
            <w:vAlign w:val="center"/>
            <w:hideMark/>
          </w:tcPr>
          <w:p w14:paraId="0F309C4C" w14:textId="77777777" w:rsidR="006E622C" w:rsidRPr="000A0E11" w:rsidRDefault="006E622C" w:rsidP="00EF2B10">
            <w:pPr>
              <w:spacing w:after="0"/>
              <w:jc w:val="center"/>
              <w:rPr>
                <w:rFonts w:cs="Calibri"/>
                <w:color w:val="000000"/>
              </w:rPr>
            </w:pPr>
            <w:r w:rsidRPr="000A0E11">
              <w:rPr>
                <w:rFonts w:cs="Calibri"/>
                <w:color w:val="000000"/>
              </w:rPr>
              <w:t>-</w:t>
            </w:r>
          </w:p>
        </w:tc>
        <w:tc>
          <w:tcPr>
            <w:tcW w:w="1086" w:type="dxa"/>
            <w:shd w:val="clear" w:color="auto" w:fill="auto"/>
            <w:vAlign w:val="center"/>
            <w:hideMark/>
          </w:tcPr>
          <w:p w14:paraId="56E8D870" w14:textId="77777777" w:rsidR="006E622C" w:rsidRPr="000A0E11" w:rsidRDefault="006E622C" w:rsidP="00EF2B10">
            <w:pPr>
              <w:spacing w:after="0"/>
              <w:jc w:val="center"/>
              <w:rPr>
                <w:rFonts w:cs="Calibri"/>
                <w:color w:val="000000"/>
              </w:rPr>
            </w:pPr>
            <w:r w:rsidRPr="000A0E11">
              <w:rPr>
                <w:rFonts w:cs="Calibri"/>
                <w:color w:val="000000"/>
              </w:rPr>
              <w:t>-</w:t>
            </w:r>
          </w:p>
        </w:tc>
        <w:tc>
          <w:tcPr>
            <w:tcW w:w="1086" w:type="dxa"/>
            <w:shd w:val="clear" w:color="auto" w:fill="auto"/>
            <w:vAlign w:val="center"/>
            <w:hideMark/>
          </w:tcPr>
          <w:p w14:paraId="3DC42FCE" w14:textId="77777777" w:rsidR="006E622C" w:rsidRPr="000A0E11" w:rsidRDefault="006E622C" w:rsidP="00EF2B10">
            <w:pPr>
              <w:spacing w:after="0"/>
              <w:jc w:val="center"/>
              <w:rPr>
                <w:rFonts w:cs="Calibri"/>
                <w:color w:val="000000"/>
              </w:rPr>
            </w:pPr>
            <w:r w:rsidRPr="000A0E11">
              <w:rPr>
                <w:rFonts w:cs="Calibri"/>
                <w:color w:val="000000"/>
              </w:rPr>
              <w:t>-</w:t>
            </w:r>
          </w:p>
        </w:tc>
      </w:tr>
      <w:tr w:rsidR="006E622C" w:rsidRPr="000A0E11" w14:paraId="2683479D" w14:textId="77777777" w:rsidTr="006E622C">
        <w:trPr>
          <w:trHeight w:val="232"/>
          <w:jc w:val="center"/>
        </w:trPr>
        <w:tc>
          <w:tcPr>
            <w:tcW w:w="872" w:type="dxa"/>
            <w:shd w:val="clear" w:color="auto" w:fill="auto"/>
            <w:vAlign w:val="center"/>
            <w:hideMark/>
          </w:tcPr>
          <w:p w14:paraId="603984D1" w14:textId="77777777" w:rsidR="006E622C" w:rsidRPr="000A0E11" w:rsidRDefault="006E622C" w:rsidP="00EF2B10">
            <w:pPr>
              <w:spacing w:after="0"/>
              <w:jc w:val="center"/>
              <w:rPr>
                <w:rFonts w:cs="Calibri"/>
                <w:color w:val="000000"/>
              </w:rPr>
            </w:pPr>
            <w:r w:rsidRPr="000A0E11">
              <w:rPr>
                <w:rFonts w:cs="Calibri"/>
                <w:color w:val="000000"/>
              </w:rPr>
              <w:t>1/4</w:t>
            </w:r>
          </w:p>
        </w:tc>
        <w:tc>
          <w:tcPr>
            <w:tcW w:w="1119" w:type="dxa"/>
            <w:shd w:val="clear" w:color="auto" w:fill="auto"/>
            <w:vAlign w:val="center"/>
            <w:hideMark/>
          </w:tcPr>
          <w:p w14:paraId="19A931D3"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126" w:type="dxa"/>
            <w:shd w:val="clear" w:color="auto" w:fill="auto"/>
            <w:vAlign w:val="center"/>
            <w:hideMark/>
          </w:tcPr>
          <w:p w14:paraId="0AE934B6"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129" w:type="dxa"/>
            <w:shd w:val="clear" w:color="auto" w:fill="auto"/>
            <w:vAlign w:val="center"/>
            <w:hideMark/>
          </w:tcPr>
          <w:p w14:paraId="2F97E16A" w14:textId="77777777" w:rsidR="006E622C" w:rsidRPr="000A0E11" w:rsidRDefault="006E622C" w:rsidP="00EF2B10">
            <w:pPr>
              <w:spacing w:after="0"/>
              <w:jc w:val="center"/>
              <w:rPr>
                <w:rFonts w:cs="Calibri"/>
                <w:color w:val="000000"/>
              </w:rPr>
            </w:pPr>
            <w:r w:rsidRPr="000A0E11">
              <w:rPr>
                <w:rFonts w:cs="Calibri"/>
                <w:color w:val="000000"/>
              </w:rPr>
              <w:t>-</w:t>
            </w:r>
          </w:p>
        </w:tc>
        <w:tc>
          <w:tcPr>
            <w:tcW w:w="1086" w:type="dxa"/>
            <w:shd w:val="clear" w:color="auto" w:fill="auto"/>
            <w:vAlign w:val="center"/>
            <w:hideMark/>
          </w:tcPr>
          <w:p w14:paraId="70AF7B4B"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086" w:type="dxa"/>
            <w:shd w:val="clear" w:color="auto" w:fill="auto"/>
            <w:vAlign w:val="center"/>
            <w:hideMark/>
          </w:tcPr>
          <w:p w14:paraId="1719D9A5" w14:textId="77777777" w:rsidR="006E622C" w:rsidRPr="000A0E11" w:rsidRDefault="006E622C" w:rsidP="00EF2B10">
            <w:pPr>
              <w:spacing w:after="0"/>
              <w:jc w:val="center"/>
              <w:rPr>
                <w:rFonts w:cs="Calibri"/>
                <w:color w:val="000000"/>
              </w:rPr>
            </w:pPr>
            <w:r w:rsidRPr="000A0E11">
              <w:rPr>
                <w:rFonts w:cs="Calibri"/>
                <w:color w:val="000000"/>
              </w:rPr>
              <w:t>64.00%</w:t>
            </w:r>
          </w:p>
        </w:tc>
        <w:tc>
          <w:tcPr>
            <w:tcW w:w="1086" w:type="dxa"/>
            <w:shd w:val="clear" w:color="auto" w:fill="auto"/>
            <w:vAlign w:val="center"/>
            <w:hideMark/>
          </w:tcPr>
          <w:p w14:paraId="55BF49E9" w14:textId="77777777" w:rsidR="006E622C" w:rsidRPr="000A0E11" w:rsidRDefault="006E622C" w:rsidP="00EF2B10">
            <w:pPr>
              <w:spacing w:after="0"/>
              <w:jc w:val="center"/>
              <w:rPr>
                <w:rFonts w:cs="Calibri"/>
                <w:color w:val="000000"/>
              </w:rPr>
            </w:pPr>
            <w:r w:rsidRPr="000A0E11">
              <w:rPr>
                <w:rFonts w:cs="Calibri"/>
                <w:color w:val="000000"/>
              </w:rPr>
              <w:t>-</w:t>
            </w:r>
          </w:p>
        </w:tc>
      </w:tr>
      <w:tr w:rsidR="006E622C" w:rsidRPr="000A0E11" w14:paraId="224701D6" w14:textId="77777777" w:rsidTr="006E622C">
        <w:trPr>
          <w:trHeight w:val="115"/>
          <w:jc w:val="center"/>
        </w:trPr>
        <w:tc>
          <w:tcPr>
            <w:tcW w:w="872" w:type="dxa"/>
            <w:shd w:val="clear" w:color="auto" w:fill="auto"/>
            <w:vAlign w:val="center"/>
            <w:hideMark/>
          </w:tcPr>
          <w:p w14:paraId="155F0EF4" w14:textId="77777777" w:rsidR="006E622C" w:rsidRPr="000A0E11" w:rsidRDefault="006E622C" w:rsidP="00EF2B10">
            <w:pPr>
              <w:spacing w:after="0"/>
              <w:jc w:val="center"/>
              <w:rPr>
                <w:rFonts w:cs="Calibri"/>
                <w:color w:val="000000"/>
              </w:rPr>
            </w:pPr>
            <w:r w:rsidRPr="000A0E11">
              <w:rPr>
                <w:rFonts w:cs="Calibri"/>
                <w:color w:val="000000"/>
              </w:rPr>
              <w:t>1/3</w:t>
            </w:r>
          </w:p>
        </w:tc>
        <w:tc>
          <w:tcPr>
            <w:tcW w:w="1119" w:type="dxa"/>
            <w:shd w:val="clear" w:color="auto" w:fill="auto"/>
            <w:vAlign w:val="center"/>
            <w:hideMark/>
          </w:tcPr>
          <w:p w14:paraId="7ACD73F7" w14:textId="77777777" w:rsidR="006E622C" w:rsidRPr="000A0E11" w:rsidRDefault="006E622C" w:rsidP="00EF2B10">
            <w:pPr>
              <w:spacing w:after="0"/>
              <w:jc w:val="center"/>
              <w:rPr>
                <w:rFonts w:cs="Calibri"/>
                <w:color w:val="000000"/>
              </w:rPr>
            </w:pPr>
            <w:r w:rsidRPr="000A0E11">
              <w:rPr>
                <w:rFonts w:cs="Calibri"/>
                <w:color w:val="000000"/>
              </w:rPr>
              <w:t>70.00%</w:t>
            </w:r>
          </w:p>
        </w:tc>
        <w:tc>
          <w:tcPr>
            <w:tcW w:w="1126" w:type="dxa"/>
            <w:shd w:val="clear" w:color="auto" w:fill="auto"/>
            <w:vAlign w:val="center"/>
            <w:hideMark/>
          </w:tcPr>
          <w:p w14:paraId="36E6B5F4" w14:textId="77777777" w:rsidR="006E622C" w:rsidRPr="000A0E11" w:rsidRDefault="006E622C" w:rsidP="00EF2B10">
            <w:pPr>
              <w:spacing w:after="0"/>
              <w:jc w:val="center"/>
              <w:rPr>
                <w:rFonts w:cs="Calibri"/>
                <w:color w:val="000000"/>
              </w:rPr>
            </w:pPr>
            <w:r w:rsidRPr="000A0E11">
              <w:rPr>
                <w:rFonts w:cs="Calibri"/>
                <w:color w:val="000000"/>
              </w:rPr>
              <w:t>70.00%</w:t>
            </w:r>
          </w:p>
        </w:tc>
        <w:tc>
          <w:tcPr>
            <w:tcW w:w="1129" w:type="dxa"/>
            <w:shd w:val="clear" w:color="auto" w:fill="auto"/>
            <w:vAlign w:val="center"/>
            <w:hideMark/>
          </w:tcPr>
          <w:p w14:paraId="4BDF28C8" w14:textId="77777777" w:rsidR="006E622C" w:rsidRPr="000A0E11" w:rsidRDefault="006E622C" w:rsidP="00EF2B10">
            <w:pPr>
              <w:spacing w:after="0"/>
              <w:jc w:val="center"/>
              <w:rPr>
                <w:rFonts w:cs="Calibri"/>
                <w:color w:val="000000"/>
              </w:rPr>
            </w:pPr>
            <w:r w:rsidRPr="000A0E11">
              <w:rPr>
                <w:rFonts w:cs="Calibri"/>
                <w:color w:val="000000"/>
              </w:rPr>
              <w:t>72.00%</w:t>
            </w:r>
          </w:p>
        </w:tc>
        <w:tc>
          <w:tcPr>
            <w:tcW w:w="1086" w:type="dxa"/>
            <w:shd w:val="clear" w:color="auto" w:fill="auto"/>
            <w:vAlign w:val="center"/>
            <w:hideMark/>
          </w:tcPr>
          <w:p w14:paraId="4B2C6403" w14:textId="77777777" w:rsidR="006E622C" w:rsidRPr="000A0E11" w:rsidRDefault="006E622C" w:rsidP="00EF2B10">
            <w:pPr>
              <w:spacing w:after="0"/>
              <w:jc w:val="center"/>
              <w:rPr>
                <w:rFonts w:cs="Calibri"/>
                <w:color w:val="000000"/>
              </w:rPr>
            </w:pPr>
            <w:r w:rsidRPr="000A0E11">
              <w:rPr>
                <w:rFonts w:cs="Calibri"/>
                <w:color w:val="000000"/>
              </w:rPr>
              <w:t>70.00%</w:t>
            </w:r>
          </w:p>
        </w:tc>
        <w:tc>
          <w:tcPr>
            <w:tcW w:w="1086" w:type="dxa"/>
            <w:shd w:val="clear" w:color="auto" w:fill="auto"/>
            <w:vAlign w:val="center"/>
            <w:hideMark/>
          </w:tcPr>
          <w:p w14:paraId="01059B63"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086" w:type="dxa"/>
            <w:shd w:val="clear" w:color="auto" w:fill="auto"/>
            <w:vAlign w:val="center"/>
            <w:hideMark/>
          </w:tcPr>
          <w:p w14:paraId="4F26E5B4" w14:textId="77777777" w:rsidR="006E622C" w:rsidRPr="000A0E11" w:rsidRDefault="006E622C" w:rsidP="00EF2B10">
            <w:pPr>
              <w:spacing w:after="0"/>
              <w:jc w:val="center"/>
              <w:rPr>
                <w:rFonts w:cs="Calibri"/>
                <w:color w:val="000000"/>
              </w:rPr>
            </w:pPr>
            <w:r w:rsidRPr="000A0E11">
              <w:rPr>
                <w:rFonts w:cs="Calibri"/>
                <w:color w:val="000000"/>
              </w:rPr>
              <w:t>72.00%</w:t>
            </w:r>
          </w:p>
        </w:tc>
      </w:tr>
      <w:tr w:rsidR="006E622C" w:rsidRPr="000A0E11" w14:paraId="58B23276" w14:textId="77777777" w:rsidTr="006E622C">
        <w:trPr>
          <w:trHeight w:val="250"/>
          <w:jc w:val="center"/>
        </w:trPr>
        <w:tc>
          <w:tcPr>
            <w:tcW w:w="872" w:type="dxa"/>
            <w:shd w:val="clear" w:color="auto" w:fill="auto"/>
            <w:vAlign w:val="center"/>
            <w:hideMark/>
          </w:tcPr>
          <w:p w14:paraId="191E2CB6" w14:textId="77777777" w:rsidR="006E622C" w:rsidRPr="000A0E11" w:rsidRDefault="006E622C" w:rsidP="00EF2B10">
            <w:pPr>
              <w:spacing w:after="0"/>
              <w:jc w:val="center"/>
              <w:rPr>
                <w:rFonts w:cs="Calibri"/>
                <w:color w:val="000000"/>
              </w:rPr>
            </w:pPr>
            <w:r w:rsidRPr="000A0E11">
              <w:rPr>
                <w:rFonts w:cs="Calibri"/>
                <w:color w:val="000000"/>
              </w:rPr>
              <w:t>1/2</w:t>
            </w:r>
          </w:p>
        </w:tc>
        <w:tc>
          <w:tcPr>
            <w:tcW w:w="1119" w:type="dxa"/>
            <w:shd w:val="clear" w:color="auto" w:fill="auto"/>
            <w:vAlign w:val="center"/>
            <w:hideMark/>
          </w:tcPr>
          <w:p w14:paraId="35A5FDE9" w14:textId="77777777" w:rsidR="006E622C" w:rsidRPr="000A0E11" w:rsidRDefault="006E622C" w:rsidP="00EF2B10">
            <w:pPr>
              <w:spacing w:after="0"/>
              <w:jc w:val="center"/>
              <w:rPr>
                <w:rFonts w:cs="Calibri"/>
                <w:color w:val="000000"/>
              </w:rPr>
            </w:pPr>
            <w:r w:rsidRPr="000A0E11">
              <w:rPr>
                <w:rFonts w:cs="Calibri"/>
                <w:color w:val="000000"/>
              </w:rPr>
              <w:t>78.50%</w:t>
            </w:r>
          </w:p>
        </w:tc>
        <w:tc>
          <w:tcPr>
            <w:tcW w:w="1126" w:type="dxa"/>
            <w:shd w:val="clear" w:color="auto" w:fill="auto"/>
            <w:vAlign w:val="center"/>
            <w:hideMark/>
          </w:tcPr>
          <w:p w14:paraId="3C0AAB89" w14:textId="77777777" w:rsidR="006E622C" w:rsidRPr="000A0E11" w:rsidRDefault="006E622C" w:rsidP="00EF2B10">
            <w:pPr>
              <w:spacing w:after="0"/>
              <w:jc w:val="center"/>
              <w:rPr>
                <w:rFonts w:cs="Calibri"/>
                <w:color w:val="000000"/>
              </w:rPr>
            </w:pPr>
            <w:r w:rsidRPr="000A0E11">
              <w:rPr>
                <w:rFonts w:cs="Calibri"/>
                <w:color w:val="000000"/>
              </w:rPr>
              <w:t>80.00%</w:t>
            </w:r>
          </w:p>
        </w:tc>
        <w:tc>
          <w:tcPr>
            <w:tcW w:w="1129" w:type="dxa"/>
            <w:shd w:val="clear" w:color="auto" w:fill="auto"/>
            <w:vAlign w:val="center"/>
            <w:hideMark/>
          </w:tcPr>
          <w:p w14:paraId="00638316"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086" w:type="dxa"/>
            <w:shd w:val="clear" w:color="auto" w:fill="auto"/>
            <w:vAlign w:val="center"/>
            <w:hideMark/>
          </w:tcPr>
          <w:p w14:paraId="04A88E14" w14:textId="77777777" w:rsidR="006E622C" w:rsidRPr="000A0E11" w:rsidRDefault="006E622C" w:rsidP="00EF2B10">
            <w:pPr>
              <w:spacing w:after="0"/>
              <w:jc w:val="center"/>
              <w:rPr>
                <w:rFonts w:cs="Calibri"/>
                <w:color w:val="000000"/>
              </w:rPr>
            </w:pPr>
            <w:r w:rsidRPr="000A0E11">
              <w:rPr>
                <w:rFonts w:cs="Calibri"/>
                <w:color w:val="000000"/>
              </w:rPr>
              <w:t>72.00%</w:t>
            </w:r>
          </w:p>
        </w:tc>
        <w:tc>
          <w:tcPr>
            <w:tcW w:w="1086" w:type="dxa"/>
            <w:shd w:val="clear" w:color="auto" w:fill="auto"/>
            <w:vAlign w:val="center"/>
            <w:hideMark/>
          </w:tcPr>
          <w:p w14:paraId="515F59C0" w14:textId="77777777" w:rsidR="006E622C" w:rsidRPr="000A0E11" w:rsidRDefault="006E622C" w:rsidP="00EF2B10">
            <w:pPr>
              <w:spacing w:after="0"/>
              <w:jc w:val="center"/>
              <w:rPr>
                <w:rFonts w:cs="Calibri"/>
                <w:color w:val="000000"/>
              </w:rPr>
            </w:pPr>
            <w:r w:rsidRPr="000A0E11">
              <w:rPr>
                <w:rFonts w:cs="Calibri"/>
                <w:color w:val="000000"/>
              </w:rPr>
              <w:t>74.00%</w:t>
            </w:r>
          </w:p>
        </w:tc>
        <w:tc>
          <w:tcPr>
            <w:tcW w:w="1086" w:type="dxa"/>
            <w:shd w:val="clear" w:color="auto" w:fill="auto"/>
            <w:vAlign w:val="center"/>
            <w:hideMark/>
          </w:tcPr>
          <w:p w14:paraId="520303B6" w14:textId="77777777" w:rsidR="006E622C" w:rsidRPr="000A0E11" w:rsidRDefault="006E622C" w:rsidP="00EF2B10">
            <w:pPr>
              <w:spacing w:after="0"/>
              <w:jc w:val="center"/>
              <w:rPr>
                <w:rFonts w:cs="Calibri"/>
                <w:color w:val="000000"/>
              </w:rPr>
            </w:pPr>
            <w:r w:rsidRPr="000A0E11">
              <w:rPr>
                <w:rFonts w:cs="Calibri"/>
                <w:color w:val="000000"/>
              </w:rPr>
              <w:t>68.00%</w:t>
            </w:r>
          </w:p>
        </w:tc>
      </w:tr>
      <w:tr w:rsidR="006E622C" w:rsidRPr="000A0E11" w14:paraId="26A2BC98" w14:textId="77777777" w:rsidTr="006E622C">
        <w:trPr>
          <w:trHeight w:val="160"/>
          <w:jc w:val="center"/>
        </w:trPr>
        <w:tc>
          <w:tcPr>
            <w:tcW w:w="872" w:type="dxa"/>
            <w:shd w:val="clear" w:color="auto" w:fill="auto"/>
            <w:vAlign w:val="center"/>
            <w:hideMark/>
          </w:tcPr>
          <w:p w14:paraId="4746AE6F" w14:textId="77777777" w:rsidR="006E622C" w:rsidRPr="000A0E11" w:rsidRDefault="006E622C" w:rsidP="00EF2B10">
            <w:pPr>
              <w:spacing w:after="0"/>
              <w:jc w:val="center"/>
              <w:rPr>
                <w:rFonts w:cs="Calibri"/>
                <w:color w:val="000000"/>
              </w:rPr>
            </w:pPr>
            <w:r w:rsidRPr="000A0E11">
              <w:rPr>
                <w:rFonts w:cs="Calibri"/>
                <w:color w:val="000000"/>
              </w:rPr>
              <w:t>3/4</w:t>
            </w:r>
          </w:p>
        </w:tc>
        <w:tc>
          <w:tcPr>
            <w:tcW w:w="1119" w:type="dxa"/>
            <w:shd w:val="clear" w:color="auto" w:fill="auto"/>
            <w:vAlign w:val="center"/>
            <w:hideMark/>
          </w:tcPr>
          <w:p w14:paraId="7D9EC2CB" w14:textId="77777777" w:rsidR="006E622C" w:rsidRPr="000A0E11" w:rsidRDefault="006E622C" w:rsidP="00EF2B10">
            <w:pPr>
              <w:spacing w:after="0"/>
              <w:jc w:val="center"/>
              <w:rPr>
                <w:rFonts w:cs="Calibri"/>
                <w:color w:val="000000"/>
              </w:rPr>
            </w:pPr>
            <w:r w:rsidRPr="000A0E11">
              <w:rPr>
                <w:rFonts w:cs="Calibri"/>
                <w:color w:val="000000"/>
              </w:rPr>
              <w:t>77.00%</w:t>
            </w:r>
          </w:p>
        </w:tc>
        <w:tc>
          <w:tcPr>
            <w:tcW w:w="1126" w:type="dxa"/>
            <w:shd w:val="clear" w:color="auto" w:fill="auto"/>
            <w:vAlign w:val="center"/>
            <w:hideMark/>
          </w:tcPr>
          <w:p w14:paraId="4EA3EA38" w14:textId="77777777" w:rsidR="006E622C" w:rsidRPr="000A0E11" w:rsidRDefault="006E622C" w:rsidP="00EF2B10">
            <w:pPr>
              <w:spacing w:after="0"/>
              <w:jc w:val="center"/>
              <w:rPr>
                <w:rFonts w:cs="Calibri"/>
                <w:color w:val="000000"/>
              </w:rPr>
            </w:pPr>
            <w:r w:rsidRPr="000A0E11">
              <w:rPr>
                <w:rFonts w:cs="Calibri"/>
                <w:color w:val="000000"/>
              </w:rPr>
              <w:t>78.50%</w:t>
            </w:r>
          </w:p>
        </w:tc>
        <w:tc>
          <w:tcPr>
            <w:tcW w:w="1129" w:type="dxa"/>
            <w:shd w:val="clear" w:color="auto" w:fill="auto"/>
            <w:vAlign w:val="center"/>
            <w:hideMark/>
          </w:tcPr>
          <w:p w14:paraId="015D4595" w14:textId="77777777" w:rsidR="006E622C" w:rsidRPr="000A0E11" w:rsidRDefault="006E622C" w:rsidP="00EF2B10">
            <w:pPr>
              <w:spacing w:after="0"/>
              <w:jc w:val="center"/>
              <w:rPr>
                <w:rFonts w:cs="Calibri"/>
                <w:color w:val="000000"/>
              </w:rPr>
            </w:pPr>
            <w:r w:rsidRPr="000A0E11">
              <w:rPr>
                <w:rFonts w:cs="Calibri"/>
                <w:color w:val="000000"/>
              </w:rPr>
              <w:t>74.00%</w:t>
            </w:r>
          </w:p>
        </w:tc>
        <w:tc>
          <w:tcPr>
            <w:tcW w:w="1086" w:type="dxa"/>
            <w:shd w:val="clear" w:color="auto" w:fill="auto"/>
            <w:vAlign w:val="center"/>
            <w:hideMark/>
          </w:tcPr>
          <w:p w14:paraId="7243136F" w14:textId="77777777" w:rsidR="006E622C" w:rsidRPr="000A0E11" w:rsidRDefault="006E622C" w:rsidP="00EF2B10">
            <w:pPr>
              <w:spacing w:after="0"/>
              <w:jc w:val="center"/>
              <w:rPr>
                <w:rFonts w:cs="Calibri"/>
                <w:color w:val="000000"/>
              </w:rPr>
            </w:pPr>
            <w:r w:rsidRPr="000A0E11">
              <w:rPr>
                <w:rFonts w:cs="Calibri"/>
                <w:color w:val="000000"/>
              </w:rPr>
              <w:t>77.00%</w:t>
            </w:r>
          </w:p>
        </w:tc>
        <w:tc>
          <w:tcPr>
            <w:tcW w:w="1086" w:type="dxa"/>
            <w:shd w:val="clear" w:color="auto" w:fill="auto"/>
            <w:vAlign w:val="center"/>
            <w:hideMark/>
          </w:tcPr>
          <w:p w14:paraId="124D6CE9" w14:textId="77777777" w:rsidR="006E622C" w:rsidRPr="000A0E11" w:rsidRDefault="006E622C" w:rsidP="00EF2B10">
            <w:pPr>
              <w:spacing w:after="0"/>
              <w:jc w:val="center"/>
              <w:rPr>
                <w:rFonts w:cs="Calibri"/>
                <w:color w:val="000000"/>
              </w:rPr>
            </w:pPr>
            <w:r w:rsidRPr="000A0E11">
              <w:rPr>
                <w:rFonts w:cs="Calibri"/>
                <w:color w:val="000000"/>
              </w:rPr>
              <w:t>75.50%</w:t>
            </w:r>
          </w:p>
        </w:tc>
        <w:tc>
          <w:tcPr>
            <w:tcW w:w="1086" w:type="dxa"/>
            <w:shd w:val="clear" w:color="auto" w:fill="auto"/>
            <w:vAlign w:val="center"/>
            <w:hideMark/>
          </w:tcPr>
          <w:p w14:paraId="3F57CEBB" w14:textId="77777777" w:rsidR="006E622C" w:rsidRPr="000A0E11" w:rsidRDefault="006E622C" w:rsidP="00EF2B10">
            <w:pPr>
              <w:spacing w:after="0"/>
              <w:jc w:val="center"/>
              <w:rPr>
                <w:rFonts w:cs="Calibri"/>
                <w:color w:val="000000"/>
              </w:rPr>
            </w:pPr>
            <w:r w:rsidRPr="000A0E11">
              <w:rPr>
                <w:rFonts w:cs="Calibri"/>
                <w:color w:val="000000"/>
              </w:rPr>
              <w:t>74.00%</w:t>
            </w:r>
          </w:p>
        </w:tc>
      </w:tr>
      <w:tr w:rsidR="006E622C" w:rsidRPr="000A0E11" w14:paraId="6286FD1F" w14:textId="77777777" w:rsidTr="006E622C">
        <w:trPr>
          <w:trHeight w:val="250"/>
          <w:jc w:val="center"/>
        </w:trPr>
        <w:tc>
          <w:tcPr>
            <w:tcW w:w="872" w:type="dxa"/>
            <w:shd w:val="clear" w:color="auto" w:fill="auto"/>
            <w:vAlign w:val="center"/>
            <w:hideMark/>
          </w:tcPr>
          <w:p w14:paraId="4C29D2D5" w14:textId="77777777" w:rsidR="006E622C" w:rsidRPr="000A0E11" w:rsidRDefault="006E622C" w:rsidP="00EF2B10">
            <w:pPr>
              <w:spacing w:after="0"/>
              <w:jc w:val="center"/>
              <w:rPr>
                <w:rFonts w:cs="Calibri"/>
                <w:color w:val="000000"/>
              </w:rPr>
            </w:pPr>
            <w:r w:rsidRPr="000A0E11">
              <w:rPr>
                <w:rFonts w:cs="Calibri"/>
                <w:color w:val="000000"/>
              </w:rPr>
              <w:t>1</w:t>
            </w:r>
          </w:p>
        </w:tc>
        <w:tc>
          <w:tcPr>
            <w:tcW w:w="1119" w:type="dxa"/>
            <w:shd w:val="clear" w:color="auto" w:fill="auto"/>
            <w:vAlign w:val="center"/>
            <w:hideMark/>
          </w:tcPr>
          <w:p w14:paraId="7B8A1762" w14:textId="77777777" w:rsidR="006E622C" w:rsidRPr="000A0E11" w:rsidRDefault="006E622C" w:rsidP="00EF2B10">
            <w:pPr>
              <w:spacing w:after="0"/>
              <w:jc w:val="center"/>
              <w:rPr>
                <w:rFonts w:cs="Calibri"/>
                <w:color w:val="000000"/>
              </w:rPr>
            </w:pPr>
            <w:r w:rsidRPr="000A0E11">
              <w:rPr>
                <w:rFonts w:cs="Calibri"/>
                <w:color w:val="000000"/>
              </w:rPr>
              <w:t>80.00%</w:t>
            </w:r>
          </w:p>
        </w:tc>
        <w:tc>
          <w:tcPr>
            <w:tcW w:w="1126" w:type="dxa"/>
            <w:shd w:val="clear" w:color="auto" w:fill="auto"/>
            <w:vAlign w:val="center"/>
            <w:hideMark/>
          </w:tcPr>
          <w:p w14:paraId="7BAFFAEA" w14:textId="77777777" w:rsidR="006E622C" w:rsidRPr="000A0E11" w:rsidRDefault="006E622C" w:rsidP="00EF2B10">
            <w:pPr>
              <w:spacing w:after="0"/>
              <w:jc w:val="center"/>
              <w:rPr>
                <w:rFonts w:cs="Calibri"/>
                <w:color w:val="000000"/>
              </w:rPr>
            </w:pPr>
            <w:r w:rsidRPr="000A0E11">
              <w:rPr>
                <w:rFonts w:cs="Calibri"/>
                <w:color w:val="000000"/>
              </w:rPr>
              <w:t>82.50%</w:t>
            </w:r>
          </w:p>
        </w:tc>
        <w:tc>
          <w:tcPr>
            <w:tcW w:w="1129" w:type="dxa"/>
            <w:shd w:val="clear" w:color="auto" w:fill="auto"/>
            <w:vAlign w:val="center"/>
            <w:hideMark/>
          </w:tcPr>
          <w:p w14:paraId="2939EE00" w14:textId="77777777" w:rsidR="006E622C" w:rsidRPr="000A0E11" w:rsidRDefault="006E622C" w:rsidP="00EF2B10">
            <w:pPr>
              <w:spacing w:after="0"/>
              <w:jc w:val="center"/>
              <w:rPr>
                <w:rFonts w:cs="Calibri"/>
                <w:color w:val="000000"/>
              </w:rPr>
            </w:pPr>
            <w:r w:rsidRPr="000A0E11">
              <w:rPr>
                <w:rFonts w:cs="Calibri"/>
                <w:color w:val="000000"/>
              </w:rPr>
              <w:t>75.50%</w:t>
            </w:r>
          </w:p>
        </w:tc>
        <w:tc>
          <w:tcPr>
            <w:tcW w:w="1086" w:type="dxa"/>
            <w:shd w:val="clear" w:color="auto" w:fill="auto"/>
            <w:vAlign w:val="center"/>
            <w:hideMark/>
          </w:tcPr>
          <w:p w14:paraId="2E6C4DBE" w14:textId="77777777" w:rsidR="006E622C" w:rsidRPr="000A0E11" w:rsidRDefault="006E622C" w:rsidP="00EF2B10">
            <w:pPr>
              <w:spacing w:after="0"/>
              <w:jc w:val="center"/>
              <w:rPr>
                <w:rFonts w:cs="Calibri"/>
                <w:color w:val="000000"/>
              </w:rPr>
            </w:pPr>
            <w:r w:rsidRPr="000A0E11">
              <w:rPr>
                <w:rFonts w:cs="Calibri"/>
                <w:color w:val="000000"/>
              </w:rPr>
              <w:t>80.00%</w:t>
            </w:r>
          </w:p>
        </w:tc>
        <w:tc>
          <w:tcPr>
            <w:tcW w:w="1086" w:type="dxa"/>
            <w:shd w:val="clear" w:color="auto" w:fill="auto"/>
            <w:vAlign w:val="center"/>
            <w:hideMark/>
          </w:tcPr>
          <w:p w14:paraId="0BEF4067" w14:textId="77777777" w:rsidR="006E622C" w:rsidRPr="000A0E11" w:rsidRDefault="006E622C" w:rsidP="00EF2B10">
            <w:pPr>
              <w:spacing w:after="0"/>
              <w:jc w:val="center"/>
              <w:rPr>
                <w:rFonts w:cs="Calibri"/>
                <w:color w:val="000000"/>
              </w:rPr>
            </w:pPr>
            <w:r w:rsidRPr="000A0E11">
              <w:rPr>
                <w:rFonts w:cs="Calibri"/>
                <w:color w:val="000000"/>
              </w:rPr>
              <w:t>82.50%</w:t>
            </w:r>
          </w:p>
        </w:tc>
        <w:tc>
          <w:tcPr>
            <w:tcW w:w="1086" w:type="dxa"/>
            <w:shd w:val="clear" w:color="auto" w:fill="auto"/>
            <w:vAlign w:val="center"/>
            <w:hideMark/>
          </w:tcPr>
          <w:p w14:paraId="748662BE" w14:textId="77777777" w:rsidR="006E622C" w:rsidRPr="000A0E11" w:rsidRDefault="006E622C" w:rsidP="00EF2B10">
            <w:pPr>
              <w:spacing w:after="0"/>
              <w:jc w:val="center"/>
              <w:rPr>
                <w:rFonts w:cs="Calibri"/>
                <w:color w:val="000000"/>
              </w:rPr>
            </w:pPr>
            <w:r w:rsidRPr="000A0E11">
              <w:rPr>
                <w:rFonts w:cs="Calibri"/>
                <w:color w:val="000000"/>
              </w:rPr>
              <w:t>75.50%</w:t>
            </w:r>
          </w:p>
        </w:tc>
      </w:tr>
      <w:tr w:rsidR="006E622C" w:rsidRPr="000A0E11" w14:paraId="10208EF9" w14:textId="77777777" w:rsidTr="006E622C">
        <w:trPr>
          <w:trHeight w:val="250"/>
          <w:jc w:val="center"/>
        </w:trPr>
        <w:tc>
          <w:tcPr>
            <w:tcW w:w="872" w:type="dxa"/>
            <w:shd w:val="clear" w:color="auto" w:fill="auto"/>
            <w:vAlign w:val="center"/>
            <w:hideMark/>
          </w:tcPr>
          <w:p w14:paraId="6FA96FE4" w14:textId="77777777" w:rsidR="006E622C" w:rsidRPr="000A0E11" w:rsidRDefault="006E622C" w:rsidP="00EF2B10">
            <w:pPr>
              <w:spacing w:after="0"/>
              <w:jc w:val="center"/>
              <w:rPr>
                <w:rFonts w:cs="Calibri"/>
                <w:color w:val="000000"/>
              </w:rPr>
            </w:pPr>
            <w:r w:rsidRPr="000A0E11">
              <w:rPr>
                <w:rFonts w:cs="Calibri"/>
                <w:color w:val="000000"/>
              </w:rPr>
              <w:t>1.5</w:t>
            </w:r>
          </w:p>
        </w:tc>
        <w:tc>
          <w:tcPr>
            <w:tcW w:w="1119" w:type="dxa"/>
            <w:shd w:val="clear" w:color="auto" w:fill="auto"/>
            <w:vAlign w:val="center"/>
            <w:hideMark/>
          </w:tcPr>
          <w:p w14:paraId="523671AB" w14:textId="77777777" w:rsidR="006E622C" w:rsidRPr="000A0E11" w:rsidRDefault="006E622C" w:rsidP="00EF2B10">
            <w:pPr>
              <w:spacing w:after="0"/>
              <w:jc w:val="center"/>
              <w:rPr>
                <w:rFonts w:cs="Calibri"/>
                <w:color w:val="000000"/>
              </w:rPr>
            </w:pPr>
            <w:r w:rsidRPr="000A0E11">
              <w:rPr>
                <w:rFonts w:cs="Calibri"/>
                <w:color w:val="000000"/>
              </w:rPr>
              <w:t>84.00%</w:t>
            </w:r>
          </w:p>
        </w:tc>
        <w:tc>
          <w:tcPr>
            <w:tcW w:w="1126" w:type="dxa"/>
            <w:shd w:val="clear" w:color="auto" w:fill="auto"/>
            <w:vAlign w:val="center"/>
            <w:hideMark/>
          </w:tcPr>
          <w:p w14:paraId="0DB38012" w14:textId="77777777" w:rsidR="006E622C" w:rsidRPr="000A0E11" w:rsidRDefault="006E622C" w:rsidP="00EF2B10">
            <w:pPr>
              <w:spacing w:after="0"/>
              <w:jc w:val="center"/>
              <w:rPr>
                <w:rFonts w:cs="Calibri"/>
                <w:color w:val="000000"/>
              </w:rPr>
            </w:pPr>
            <w:r w:rsidRPr="000A0E11">
              <w:rPr>
                <w:rFonts w:cs="Calibri"/>
                <w:color w:val="000000"/>
              </w:rPr>
              <w:t>84.00%</w:t>
            </w:r>
          </w:p>
        </w:tc>
        <w:tc>
          <w:tcPr>
            <w:tcW w:w="1129" w:type="dxa"/>
            <w:shd w:val="clear" w:color="auto" w:fill="auto"/>
            <w:vAlign w:val="center"/>
            <w:hideMark/>
          </w:tcPr>
          <w:p w14:paraId="3A44E8F0" w14:textId="77777777" w:rsidR="006E622C" w:rsidRPr="000A0E11" w:rsidRDefault="006E622C" w:rsidP="00EF2B10">
            <w:pPr>
              <w:spacing w:after="0"/>
              <w:jc w:val="center"/>
              <w:rPr>
                <w:rFonts w:cs="Calibri"/>
                <w:color w:val="000000"/>
              </w:rPr>
            </w:pPr>
            <w:r w:rsidRPr="000A0E11">
              <w:rPr>
                <w:rFonts w:cs="Calibri"/>
                <w:color w:val="000000"/>
              </w:rPr>
              <w:t>82.50%</w:t>
            </w:r>
          </w:p>
        </w:tc>
        <w:tc>
          <w:tcPr>
            <w:tcW w:w="1086" w:type="dxa"/>
            <w:shd w:val="clear" w:color="auto" w:fill="auto"/>
            <w:vAlign w:val="center"/>
            <w:hideMark/>
          </w:tcPr>
          <w:p w14:paraId="00A91416" w14:textId="77777777" w:rsidR="006E622C" w:rsidRPr="000A0E11" w:rsidRDefault="006E622C" w:rsidP="00EF2B10">
            <w:pPr>
              <w:spacing w:after="0"/>
              <w:jc w:val="center"/>
              <w:rPr>
                <w:rFonts w:cs="Calibri"/>
                <w:color w:val="000000"/>
              </w:rPr>
            </w:pPr>
            <w:r w:rsidRPr="000A0E11">
              <w:rPr>
                <w:rFonts w:cs="Calibri"/>
                <w:color w:val="000000"/>
              </w:rPr>
              <w:t>85.50%</w:t>
            </w:r>
          </w:p>
        </w:tc>
        <w:tc>
          <w:tcPr>
            <w:tcW w:w="1086" w:type="dxa"/>
            <w:shd w:val="clear" w:color="auto" w:fill="auto"/>
            <w:vAlign w:val="center"/>
            <w:hideMark/>
          </w:tcPr>
          <w:p w14:paraId="71743BBF" w14:textId="77777777" w:rsidR="006E622C" w:rsidRPr="000A0E11" w:rsidRDefault="006E622C" w:rsidP="00EF2B10">
            <w:pPr>
              <w:spacing w:after="0"/>
              <w:jc w:val="center"/>
              <w:rPr>
                <w:rFonts w:cs="Calibri"/>
                <w:color w:val="000000"/>
              </w:rPr>
            </w:pPr>
            <w:r w:rsidRPr="000A0E11">
              <w:rPr>
                <w:rFonts w:cs="Calibri"/>
                <w:color w:val="000000"/>
              </w:rPr>
              <w:t>84.00%</w:t>
            </w:r>
          </w:p>
        </w:tc>
        <w:tc>
          <w:tcPr>
            <w:tcW w:w="1086" w:type="dxa"/>
            <w:shd w:val="clear" w:color="auto" w:fill="auto"/>
            <w:vAlign w:val="center"/>
            <w:hideMark/>
          </w:tcPr>
          <w:p w14:paraId="13251197" w14:textId="77777777" w:rsidR="006E622C" w:rsidRPr="000A0E11" w:rsidRDefault="006E622C" w:rsidP="00EF2B10">
            <w:pPr>
              <w:spacing w:after="0"/>
              <w:jc w:val="center"/>
              <w:rPr>
                <w:rFonts w:cs="Calibri"/>
                <w:color w:val="000000"/>
              </w:rPr>
            </w:pPr>
            <w:r w:rsidRPr="000A0E11">
              <w:rPr>
                <w:rFonts w:cs="Calibri"/>
                <w:color w:val="000000"/>
              </w:rPr>
              <w:t>82.50%</w:t>
            </w:r>
          </w:p>
        </w:tc>
      </w:tr>
      <w:tr w:rsidR="006E622C" w:rsidRPr="000A0E11" w14:paraId="1680824B" w14:textId="77777777" w:rsidTr="006E622C">
        <w:trPr>
          <w:trHeight w:val="160"/>
          <w:jc w:val="center"/>
        </w:trPr>
        <w:tc>
          <w:tcPr>
            <w:tcW w:w="872" w:type="dxa"/>
            <w:shd w:val="clear" w:color="auto" w:fill="auto"/>
            <w:vAlign w:val="center"/>
            <w:hideMark/>
          </w:tcPr>
          <w:p w14:paraId="4C199403" w14:textId="77777777" w:rsidR="006E622C" w:rsidRPr="000A0E11" w:rsidRDefault="006E622C" w:rsidP="00EF2B10">
            <w:pPr>
              <w:spacing w:after="0"/>
              <w:jc w:val="center"/>
              <w:rPr>
                <w:rFonts w:cs="Calibri"/>
                <w:color w:val="000000"/>
              </w:rPr>
            </w:pPr>
            <w:r w:rsidRPr="000A0E11">
              <w:rPr>
                <w:rFonts w:cs="Calibri"/>
                <w:color w:val="000000"/>
              </w:rPr>
              <w:t>2</w:t>
            </w:r>
          </w:p>
        </w:tc>
        <w:tc>
          <w:tcPr>
            <w:tcW w:w="1119" w:type="dxa"/>
            <w:shd w:val="clear" w:color="auto" w:fill="auto"/>
            <w:vAlign w:val="center"/>
            <w:hideMark/>
          </w:tcPr>
          <w:p w14:paraId="0C5021B7" w14:textId="77777777" w:rsidR="006E622C" w:rsidRPr="000A0E11" w:rsidRDefault="006E622C" w:rsidP="00EF2B10">
            <w:pPr>
              <w:spacing w:after="0"/>
              <w:jc w:val="center"/>
              <w:rPr>
                <w:rFonts w:cs="Calibri"/>
                <w:color w:val="000000"/>
              </w:rPr>
            </w:pPr>
            <w:r w:rsidRPr="000A0E11">
              <w:rPr>
                <w:rFonts w:cs="Calibri"/>
                <w:color w:val="000000"/>
              </w:rPr>
              <w:t>85.50%</w:t>
            </w:r>
          </w:p>
        </w:tc>
        <w:tc>
          <w:tcPr>
            <w:tcW w:w="1126" w:type="dxa"/>
            <w:shd w:val="clear" w:color="auto" w:fill="auto"/>
            <w:vAlign w:val="center"/>
            <w:hideMark/>
          </w:tcPr>
          <w:p w14:paraId="792A2F29" w14:textId="77777777" w:rsidR="006E622C" w:rsidRPr="000A0E11" w:rsidRDefault="006E622C" w:rsidP="00EF2B10">
            <w:pPr>
              <w:spacing w:after="0"/>
              <w:jc w:val="center"/>
              <w:rPr>
                <w:rFonts w:cs="Calibri"/>
                <w:color w:val="000000"/>
              </w:rPr>
            </w:pPr>
            <w:r w:rsidRPr="000A0E11">
              <w:rPr>
                <w:rFonts w:cs="Calibri"/>
                <w:color w:val="000000"/>
              </w:rPr>
              <w:t>84.00%</w:t>
            </w:r>
          </w:p>
        </w:tc>
        <w:tc>
          <w:tcPr>
            <w:tcW w:w="1129" w:type="dxa"/>
            <w:shd w:val="clear" w:color="auto" w:fill="auto"/>
            <w:vAlign w:val="center"/>
            <w:hideMark/>
          </w:tcPr>
          <w:p w14:paraId="6260353F" w14:textId="77777777" w:rsidR="006E622C" w:rsidRPr="000A0E11" w:rsidRDefault="006E622C" w:rsidP="00EF2B10">
            <w:pPr>
              <w:spacing w:after="0"/>
              <w:jc w:val="center"/>
              <w:rPr>
                <w:rFonts w:cs="Calibri"/>
                <w:color w:val="000000"/>
              </w:rPr>
            </w:pPr>
            <w:r w:rsidRPr="000A0E11">
              <w:rPr>
                <w:rFonts w:cs="Calibri"/>
                <w:color w:val="000000"/>
              </w:rPr>
              <w:t>84.00%</w:t>
            </w:r>
          </w:p>
        </w:tc>
        <w:tc>
          <w:tcPr>
            <w:tcW w:w="1086" w:type="dxa"/>
            <w:shd w:val="clear" w:color="auto" w:fill="auto"/>
            <w:vAlign w:val="center"/>
            <w:hideMark/>
          </w:tcPr>
          <w:p w14:paraId="1FE7ADBF" w14:textId="77777777" w:rsidR="006E622C" w:rsidRPr="000A0E11" w:rsidRDefault="006E622C" w:rsidP="00EF2B10">
            <w:pPr>
              <w:spacing w:after="0"/>
              <w:jc w:val="center"/>
              <w:rPr>
                <w:rFonts w:cs="Calibri"/>
                <w:color w:val="000000"/>
              </w:rPr>
            </w:pPr>
            <w:r w:rsidRPr="000A0E11">
              <w:rPr>
                <w:rFonts w:cs="Calibri"/>
                <w:color w:val="000000"/>
              </w:rPr>
              <w:t>86.50%</w:t>
            </w:r>
          </w:p>
        </w:tc>
        <w:tc>
          <w:tcPr>
            <w:tcW w:w="1086" w:type="dxa"/>
            <w:shd w:val="clear" w:color="auto" w:fill="auto"/>
            <w:vAlign w:val="center"/>
            <w:hideMark/>
          </w:tcPr>
          <w:p w14:paraId="16013588" w14:textId="77777777" w:rsidR="006E622C" w:rsidRPr="000A0E11" w:rsidRDefault="006E622C" w:rsidP="00EF2B10">
            <w:pPr>
              <w:spacing w:after="0"/>
              <w:jc w:val="center"/>
              <w:rPr>
                <w:rFonts w:cs="Calibri"/>
                <w:color w:val="000000"/>
              </w:rPr>
            </w:pPr>
            <w:r w:rsidRPr="000A0E11">
              <w:rPr>
                <w:rFonts w:cs="Calibri"/>
                <w:color w:val="000000"/>
              </w:rPr>
              <w:t>84.00%</w:t>
            </w:r>
          </w:p>
        </w:tc>
        <w:tc>
          <w:tcPr>
            <w:tcW w:w="1086" w:type="dxa"/>
            <w:shd w:val="clear" w:color="auto" w:fill="auto"/>
            <w:vAlign w:val="center"/>
            <w:hideMark/>
          </w:tcPr>
          <w:p w14:paraId="476F5E46" w14:textId="77777777" w:rsidR="006E622C" w:rsidRPr="000A0E11" w:rsidRDefault="006E622C" w:rsidP="00EF2B10">
            <w:pPr>
              <w:spacing w:after="0"/>
              <w:jc w:val="center"/>
              <w:rPr>
                <w:rFonts w:cs="Calibri"/>
                <w:color w:val="000000"/>
              </w:rPr>
            </w:pPr>
            <w:r w:rsidRPr="000A0E11">
              <w:rPr>
                <w:rFonts w:cs="Calibri"/>
                <w:color w:val="000000"/>
              </w:rPr>
              <w:t>84.00%</w:t>
            </w:r>
          </w:p>
        </w:tc>
      </w:tr>
      <w:tr w:rsidR="006E622C" w:rsidRPr="000A0E11" w14:paraId="6611677D" w14:textId="77777777" w:rsidTr="006E622C">
        <w:trPr>
          <w:trHeight w:val="160"/>
          <w:jc w:val="center"/>
        </w:trPr>
        <w:tc>
          <w:tcPr>
            <w:tcW w:w="872" w:type="dxa"/>
            <w:shd w:val="clear" w:color="auto" w:fill="auto"/>
            <w:vAlign w:val="center"/>
            <w:hideMark/>
          </w:tcPr>
          <w:p w14:paraId="5B132912" w14:textId="77777777" w:rsidR="006E622C" w:rsidRPr="000A0E11" w:rsidRDefault="006E622C" w:rsidP="00EF2B10">
            <w:pPr>
              <w:spacing w:after="0"/>
              <w:jc w:val="center"/>
              <w:rPr>
                <w:rFonts w:cs="Calibri"/>
                <w:color w:val="000000"/>
              </w:rPr>
            </w:pPr>
            <w:r w:rsidRPr="000A0E11">
              <w:rPr>
                <w:rFonts w:cs="Calibri"/>
                <w:color w:val="000000"/>
              </w:rPr>
              <w:t>3</w:t>
            </w:r>
          </w:p>
        </w:tc>
        <w:tc>
          <w:tcPr>
            <w:tcW w:w="1119" w:type="dxa"/>
            <w:shd w:val="clear" w:color="auto" w:fill="auto"/>
            <w:vAlign w:val="center"/>
            <w:hideMark/>
          </w:tcPr>
          <w:p w14:paraId="091B8FBA" w14:textId="77777777" w:rsidR="006E622C" w:rsidRPr="000A0E11" w:rsidRDefault="006E622C" w:rsidP="00EF2B10">
            <w:pPr>
              <w:spacing w:after="0"/>
              <w:jc w:val="center"/>
              <w:rPr>
                <w:rFonts w:cs="Calibri"/>
                <w:color w:val="000000"/>
              </w:rPr>
            </w:pPr>
            <w:r w:rsidRPr="000A0E11">
              <w:rPr>
                <w:rFonts w:cs="Calibri"/>
                <w:color w:val="000000"/>
              </w:rPr>
              <w:t>86.50%</w:t>
            </w:r>
          </w:p>
        </w:tc>
        <w:tc>
          <w:tcPr>
            <w:tcW w:w="1126" w:type="dxa"/>
            <w:shd w:val="clear" w:color="auto" w:fill="auto"/>
            <w:vAlign w:val="center"/>
            <w:hideMark/>
          </w:tcPr>
          <w:p w14:paraId="0165938A" w14:textId="77777777" w:rsidR="006E622C" w:rsidRPr="000A0E11" w:rsidRDefault="006E622C" w:rsidP="00EF2B10">
            <w:pPr>
              <w:spacing w:after="0"/>
              <w:jc w:val="center"/>
              <w:rPr>
                <w:rFonts w:cs="Calibri"/>
                <w:color w:val="000000"/>
              </w:rPr>
            </w:pPr>
            <w:r w:rsidRPr="000A0E11">
              <w:rPr>
                <w:rFonts w:cs="Calibri"/>
                <w:color w:val="000000"/>
              </w:rPr>
              <w:t>86.50%</w:t>
            </w:r>
          </w:p>
        </w:tc>
        <w:tc>
          <w:tcPr>
            <w:tcW w:w="1129" w:type="dxa"/>
            <w:shd w:val="clear" w:color="auto" w:fill="auto"/>
            <w:vAlign w:val="center"/>
            <w:hideMark/>
          </w:tcPr>
          <w:p w14:paraId="30D9B4C1" w14:textId="77777777" w:rsidR="006E622C" w:rsidRPr="000A0E11" w:rsidRDefault="006E622C" w:rsidP="00EF2B10">
            <w:pPr>
              <w:spacing w:after="0"/>
              <w:jc w:val="center"/>
              <w:rPr>
                <w:rFonts w:cs="Calibri"/>
                <w:color w:val="000000"/>
              </w:rPr>
            </w:pPr>
            <w:r w:rsidRPr="000A0E11">
              <w:rPr>
                <w:rFonts w:cs="Calibri"/>
                <w:color w:val="000000"/>
              </w:rPr>
              <w:t>84.00%</w:t>
            </w:r>
          </w:p>
        </w:tc>
        <w:tc>
          <w:tcPr>
            <w:tcW w:w="1086" w:type="dxa"/>
            <w:shd w:val="clear" w:color="auto" w:fill="auto"/>
            <w:vAlign w:val="center"/>
            <w:hideMark/>
          </w:tcPr>
          <w:p w14:paraId="2AF81C9E" w14:textId="77777777" w:rsidR="006E622C" w:rsidRPr="000A0E11" w:rsidRDefault="006E622C" w:rsidP="00EF2B10">
            <w:pPr>
              <w:spacing w:after="0"/>
              <w:jc w:val="center"/>
              <w:rPr>
                <w:rFonts w:cs="Calibri"/>
                <w:color w:val="000000"/>
              </w:rPr>
            </w:pPr>
            <w:r w:rsidRPr="000A0E11">
              <w:rPr>
                <w:rFonts w:cs="Calibri"/>
                <w:color w:val="000000"/>
              </w:rPr>
              <w:t>87.50%</w:t>
            </w:r>
          </w:p>
        </w:tc>
        <w:tc>
          <w:tcPr>
            <w:tcW w:w="1086" w:type="dxa"/>
            <w:shd w:val="clear" w:color="auto" w:fill="auto"/>
            <w:vAlign w:val="center"/>
            <w:hideMark/>
          </w:tcPr>
          <w:p w14:paraId="0B6EA9D6" w14:textId="77777777" w:rsidR="006E622C" w:rsidRPr="000A0E11" w:rsidRDefault="006E622C" w:rsidP="00EF2B10">
            <w:pPr>
              <w:spacing w:after="0"/>
              <w:jc w:val="center"/>
              <w:rPr>
                <w:rFonts w:cs="Calibri"/>
                <w:color w:val="000000"/>
              </w:rPr>
            </w:pPr>
            <w:r w:rsidRPr="000A0E11">
              <w:rPr>
                <w:rFonts w:cs="Calibri"/>
                <w:color w:val="000000"/>
              </w:rPr>
              <w:t>87.50%</w:t>
            </w:r>
          </w:p>
        </w:tc>
        <w:tc>
          <w:tcPr>
            <w:tcW w:w="1086" w:type="dxa"/>
            <w:shd w:val="clear" w:color="auto" w:fill="auto"/>
            <w:vAlign w:val="center"/>
            <w:hideMark/>
          </w:tcPr>
          <w:p w14:paraId="2F763D10" w14:textId="77777777" w:rsidR="006E622C" w:rsidRPr="000A0E11" w:rsidRDefault="006E622C" w:rsidP="00EF2B10">
            <w:pPr>
              <w:spacing w:after="0"/>
              <w:jc w:val="center"/>
              <w:rPr>
                <w:rFonts w:cs="Calibri"/>
                <w:color w:val="000000"/>
              </w:rPr>
            </w:pPr>
            <w:r w:rsidRPr="000A0E11">
              <w:rPr>
                <w:rFonts w:cs="Calibri"/>
                <w:color w:val="000000"/>
              </w:rPr>
              <w:t>85.50%</w:t>
            </w:r>
          </w:p>
        </w:tc>
      </w:tr>
      <w:tr w:rsidR="006E622C" w:rsidRPr="000A0E11" w14:paraId="34E4CB08" w14:textId="77777777" w:rsidTr="006E622C">
        <w:trPr>
          <w:trHeight w:val="178"/>
          <w:jc w:val="center"/>
        </w:trPr>
        <w:tc>
          <w:tcPr>
            <w:tcW w:w="872" w:type="dxa"/>
            <w:shd w:val="clear" w:color="auto" w:fill="auto"/>
            <w:vAlign w:val="center"/>
            <w:hideMark/>
          </w:tcPr>
          <w:p w14:paraId="44BC1258" w14:textId="77777777" w:rsidR="006E622C" w:rsidRPr="000A0E11" w:rsidRDefault="006E622C" w:rsidP="00EF2B10">
            <w:pPr>
              <w:spacing w:after="0"/>
              <w:jc w:val="center"/>
              <w:rPr>
                <w:rFonts w:cs="Calibri"/>
                <w:color w:val="000000"/>
              </w:rPr>
            </w:pPr>
            <w:r w:rsidRPr="000A0E11">
              <w:rPr>
                <w:rFonts w:cs="Calibri"/>
                <w:color w:val="000000"/>
              </w:rPr>
              <w:t>5</w:t>
            </w:r>
          </w:p>
        </w:tc>
        <w:tc>
          <w:tcPr>
            <w:tcW w:w="1119" w:type="dxa"/>
            <w:shd w:val="clear" w:color="auto" w:fill="auto"/>
            <w:vAlign w:val="center"/>
            <w:hideMark/>
          </w:tcPr>
          <w:p w14:paraId="7E1899B9" w14:textId="77777777" w:rsidR="006E622C" w:rsidRPr="000A0E11" w:rsidRDefault="006E622C" w:rsidP="00EF2B10">
            <w:pPr>
              <w:spacing w:after="0"/>
              <w:jc w:val="center"/>
              <w:rPr>
                <w:rFonts w:cs="Calibri"/>
                <w:color w:val="000000"/>
              </w:rPr>
            </w:pPr>
            <w:r w:rsidRPr="000A0E11">
              <w:rPr>
                <w:rFonts w:cs="Calibri"/>
                <w:color w:val="000000"/>
              </w:rPr>
              <w:t>87.50%</w:t>
            </w:r>
          </w:p>
        </w:tc>
        <w:tc>
          <w:tcPr>
            <w:tcW w:w="1126" w:type="dxa"/>
            <w:shd w:val="clear" w:color="auto" w:fill="auto"/>
            <w:vAlign w:val="center"/>
            <w:hideMark/>
          </w:tcPr>
          <w:p w14:paraId="10CE53A8" w14:textId="77777777" w:rsidR="006E622C" w:rsidRPr="000A0E11" w:rsidRDefault="006E622C" w:rsidP="00EF2B10">
            <w:pPr>
              <w:spacing w:after="0"/>
              <w:jc w:val="center"/>
              <w:rPr>
                <w:rFonts w:cs="Calibri"/>
                <w:color w:val="000000"/>
              </w:rPr>
            </w:pPr>
            <w:r w:rsidRPr="000A0E11">
              <w:rPr>
                <w:rFonts w:cs="Calibri"/>
                <w:color w:val="000000"/>
              </w:rPr>
              <w:t>87.50%</w:t>
            </w:r>
          </w:p>
        </w:tc>
        <w:tc>
          <w:tcPr>
            <w:tcW w:w="1129" w:type="dxa"/>
            <w:shd w:val="clear" w:color="auto" w:fill="auto"/>
            <w:vAlign w:val="center"/>
            <w:hideMark/>
          </w:tcPr>
          <w:p w14:paraId="566C1AD6" w14:textId="77777777" w:rsidR="006E622C" w:rsidRPr="000A0E11" w:rsidRDefault="006E622C" w:rsidP="00EF2B10">
            <w:pPr>
              <w:spacing w:after="0"/>
              <w:jc w:val="center"/>
              <w:rPr>
                <w:rFonts w:cs="Calibri"/>
                <w:color w:val="000000"/>
              </w:rPr>
            </w:pPr>
            <w:r w:rsidRPr="000A0E11">
              <w:rPr>
                <w:rFonts w:cs="Calibri"/>
                <w:color w:val="000000"/>
              </w:rPr>
              <w:t>85.50%</w:t>
            </w:r>
          </w:p>
        </w:tc>
        <w:tc>
          <w:tcPr>
            <w:tcW w:w="1086" w:type="dxa"/>
            <w:shd w:val="clear" w:color="auto" w:fill="auto"/>
            <w:vAlign w:val="center"/>
            <w:hideMark/>
          </w:tcPr>
          <w:p w14:paraId="0C4E7689" w14:textId="77777777" w:rsidR="006E622C" w:rsidRPr="000A0E11" w:rsidRDefault="006E622C" w:rsidP="00EF2B10">
            <w:pPr>
              <w:spacing w:after="0"/>
              <w:jc w:val="center"/>
              <w:rPr>
                <w:rFonts w:cs="Calibri"/>
                <w:color w:val="000000"/>
              </w:rPr>
            </w:pPr>
            <w:r w:rsidRPr="000A0E11">
              <w:rPr>
                <w:rFonts w:cs="Calibri"/>
                <w:color w:val="000000"/>
              </w:rPr>
              <w:t>87.50%</w:t>
            </w:r>
          </w:p>
        </w:tc>
        <w:tc>
          <w:tcPr>
            <w:tcW w:w="1086" w:type="dxa"/>
            <w:shd w:val="clear" w:color="auto" w:fill="auto"/>
            <w:vAlign w:val="center"/>
            <w:hideMark/>
          </w:tcPr>
          <w:p w14:paraId="392623BC" w14:textId="77777777" w:rsidR="006E622C" w:rsidRPr="000A0E11" w:rsidRDefault="006E622C" w:rsidP="00EF2B10">
            <w:pPr>
              <w:spacing w:after="0"/>
              <w:jc w:val="center"/>
              <w:rPr>
                <w:rFonts w:cs="Calibri"/>
                <w:color w:val="000000"/>
              </w:rPr>
            </w:pPr>
            <w:r w:rsidRPr="000A0E11">
              <w:rPr>
                <w:rFonts w:cs="Calibri"/>
                <w:color w:val="000000"/>
              </w:rPr>
              <w:t>87.50%</w:t>
            </w:r>
          </w:p>
        </w:tc>
        <w:tc>
          <w:tcPr>
            <w:tcW w:w="1086" w:type="dxa"/>
            <w:shd w:val="clear" w:color="auto" w:fill="auto"/>
            <w:vAlign w:val="center"/>
            <w:hideMark/>
          </w:tcPr>
          <w:p w14:paraId="0735C575" w14:textId="77777777" w:rsidR="006E622C" w:rsidRPr="000A0E11" w:rsidRDefault="006E622C" w:rsidP="00EF2B10">
            <w:pPr>
              <w:spacing w:after="0"/>
              <w:jc w:val="center"/>
              <w:rPr>
                <w:rFonts w:cs="Calibri"/>
                <w:color w:val="000000"/>
              </w:rPr>
            </w:pPr>
            <w:r w:rsidRPr="000A0E11">
              <w:rPr>
                <w:rFonts w:cs="Calibri"/>
                <w:color w:val="000000"/>
              </w:rPr>
              <w:t>87.50%</w:t>
            </w:r>
          </w:p>
        </w:tc>
      </w:tr>
      <w:tr w:rsidR="006E622C" w:rsidRPr="000A0E11" w14:paraId="7E451E79" w14:textId="77777777" w:rsidTr="006E622C">
        <w:trPr>
          <w:trHeight w:val="178"/>
          <w:jc w:val="center"/>
        </w:trPr>
        <w:tc>
          <w:tcPr>
            <w:tcW w:w="872" w:type="dxa"/>
            <w:shd w:val="clear" w:color="auto" w:fill="auto"/>
            <w:vAlign w:val="center"/>
            <w:hideMark/>
          </w:tcPr>
          <w:p w14:paraId="484DCE38" w14:textId="77777777" w:rsidR="006E622C" w:rsidRPr="000A0E11" w:rsidRDefault="006E622C" w:rsidP="00EF2B10">
            <w:pPr>
              <w:spacing w:after="0"/>
              <w:jc w:val="center"/>
              <w:rPr>
                <w:rFonts w:cs="Calibri"/>
                <w:color w:val="000000"/>
              </w:rPr>
            </w:pPr>
            <w:r w:rsidRPr="000A0E11">
              <w:rPr>
                <w:rFonts w:cs="Calibri"/>
                <w:color w:val="000000"/>
              </w:rPr>
              <w:t>7.5</w:t>
            </w:r>
          </w:p>
        </w:tc>
        <w:tc>
          <w:tcPr>
            <w:tcW w:w="1119" w:type="dxa"/>
            <w:shd w:val="clear" w:color="auto" w:fill="auto"/>
            <w:vAlign w:val="center"/>
            <w:hideMark/>
          </w:tcPr>
          <w:p w14:paraId="6BED0BCA" w14:textId="77777777" w:rsidR="006E622C" w:rsidRPr="000A0E11" w:rsidRDefault="006E622C" w:rsidP="00EF2B10">
            <w:pPr>
              <w:spacing w:after="0"/>
              <w:jc w:val="center"/>
              <w:rPr>
                <w:rFonts w:cs="Calibri"/>
                <w:color w:val="000000"/>
              </w:rPr>
            </w:pPr>
            <w:r w:rsidRPr="000A0E11">
              <w:rPr>
                <w:rFonts w:cs="Calibri"/>
                <w:color w:val="000000"/>
              </w:rPr>
              <w:t>88.50%</w:t>
            </w:r>
          </w:p>
        </w:tc>
        <w:tc>
          <w:tcPr>
            <w:tcW w:w="1126" w:type="dxa"/>
            <w:shd w:val="clear" w:color="auto" w:fill="auto"/>
            <w:vAlign w:val="center"/>
            <w:hideMark/>
          </w:tcPr>
          <w:p w14:paraId="7FEA2F3A" w14:textId="77777777" w:rsidR="006E622C" w:rsidRPr="000A0E11" w:rsidRDefault="006E622C" w:rsidP="00EF2B10">
            <w:pPr>
              <w:spacing w:after="0"/>
              <w:jc w:val="center"/>
              <w:rPr>
                <w:rFonts w:cs="Calibri"/>
                <w:color w:val="000000"/>
              </w:rPr>
            </w:pPr>
            <w:r w:rsidRPr="000A0E11">
              <w:rPr>
                <w:rFonts w:cs="Calibri"/>
                <w:color w:val="000000"/>
              </w:rPr>
              <w:t>88.50%</w:t>
            </w:r>
          </w:p>
        </w:tc>
        <w:tc>
          <w:tcPr>
            <w:tcW w:w="1129" w:type="dxa"/>
            <w:shd w:val="clear" w:color="auto" w:fill="auto"/>
            <w:vAlign w:val="center"/>
            <w:hideMark/>
          </w:tcPr>
          <w:p w14:paraId="5622C52C" w14:textId="77777777" w:rsidR="006E622C" w:rsidRPr="000A0E11" w:rsidRDefault="006E622C" w:rsidP="00EF2B10">
            <w:pPr>
              <w:spacing w:after="0"/>
              <w:jc w:val="center"/>
              <w:rPr>
                <w:rFonts w:cs="Calibri"/>
                <w:color w:val="000000"/>
              </w:rPr>
            </w:pPr>
            <w:r w:rsidRPr="000A0E11">
              <w:rPr>
                <w:rFonts w:cs="Calibri"/>
                <w:color w:val="000000"/>
              </w:rPr>
              <w:t>87.50%</w:t>
            </w:r>
          </w:p>
        </w:tc>
        <w:tc>
          <w:tcPr>
            <w:tcW w:w="1086" w:type="dxa"/>
            <w:shd w:val="clear" w:color="auto" w:fill="auto"/>
            <w:vAlign w:val="center"/>
            <w:hideMark/>
          </w:tcPr>
          <w:p w14:paraId="0EF301A1"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086" w:type="dxa"/>
            <w:shd w:val="clear" w:color="auto" w:fill="auto"/>
            <w:vAlign w:val="center"/>
            <w:hideMark/>
          </w:tcPr>
          <w:p w14:paraId="1B922C65"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086" w:type="dxa"/>
            <w:shd w:val="clear" w:color="auto" w:fill="auto"/>
            <w:vAlign w:val="center"/>
            <w:hideMark/>
          </w:tcPr>
          <w:p w14:paraId="51BDED4A" w14:textId="77777777" w:rsidR="006E622C" w:rsidRPr="000A0E11" w:rsidRDefault="006E622C" w:rsidP="00EF2B10">
            <w:pPr>
              <w:spacing w:after="0"/>
              <w:jc w:val="center"/>
              <w:rPr>
                <w:rFonts w:cs="Calibri"/>
                <w:color w:val="000000"/>
              </w:rPr>
            </w:pPr>
            <w:r w:rsidRPr="000A0E11">
              <w:rPr>
                <w:rFonts w:cs="Calibri"/>
                <w:color w:val="000000"/>
              </w:rPr>
              <w:t>88.50%</w:t>
            </w:r>
          </w:p>
        </w:tc>
      </w:tr>
      <w:tr w:rsidR="006E622C" w:rsidRPr="000A0E11" w14:paraId="3AE0B021" w14:textId="77777777" w:rsidTr="006E622C">
        <w:trPr>
          <w:trHeight w:val="187"/>
          <w:jc w:val="center"/>
        </w:trPr>
        <w:tc>
          <w:tcPr>
            <w:tcW w:w="872" w:type="dxa"/>
            <w:shd w:val="clear" w:color="auto" w:fill="auto"/>
            <w:vAlign w:val="center"/>
            <w:hideMark/>
          </w:tcPr>
          <w:p w14:paraId="3CAF0C0E" w14:textId="77777777" w:rsidR="006E622C" w:rsidRPr="000A0E11" w:rsidRDefault="006E622C" w:rsidP="00EF2B10">
            <w:pPr>
              <w:spacing w:after="0"/>
              <w:jc w:val="center"/>
              <w:rPr>
                <w:rFonts w:cs="Calibri"/>
                <w:color w:val="000000"/>
              </w:rPr>
            </w:pPr>
            <w:r w:rsidRPr="000A0E11">
              <w:rPr>
                <w:rFonts w:cs="Calibri"/>
                <w:color w:val="000000"/>
              </w:rPr>
              <w:t>10</w:t>
            </w:r>
          </w:p>
        </w:tc>
        <w:tc>
          <w:tcPr>
            <w:tcW w:w="1119" w:type="dxa"/>
            <w:shd w:val="clear" w:color="auto" w:fill="auto"/>
            <w:vAlign w:val="center"/>
            <w:hideMark/>
          </w:tcPr>
          <w:p w14:paraId="226E57EB" w14:textId="77777777" w:rsidR="006E622C" w:rsidRPr="000A0E11" w:rsidRDefault="006E622C" w:rsidP="00EF2B10">
            <w:pPr>
              <w:spacing w:after="0"/>
              <w:jc w:val="center"/>
              <w:rPr>
                <w:rFonts w:cs="Calibri"/>
                <w:color w:val="000000"/>
              </w:rPr>
            </w:pPr>
            <w:r w:rsidRPr="000A0E11">
              <w:rPr>
                <w:rFonts w:cs="Calibri"/>
                <w:color w:val="000000"/>
              </w:rPr>
              <w:t>90.20%</w:t>
            </w:r>
          </w:p>
        </w:tc>
        <w:tc>
          <w:tcPr>
            <w:tcW w:w="1126" w:type="dxa"/>
            <w:shd w:val="clear" w:color="auto" w:fill="auto"/>
            <w:vAlign w:val="center"/>
            <w:hideMark/>
          </w:tcPr>
          <w:p w14:paraId="7E2F9C3F"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129" w:type="dxa"/>
            <w:shd w:val="clear" w:color="auto" w:fill="auto"/>
            <w:vAlign w:val="center"/>
            <w:hideMark/>
          </w:tcPr>
          <w:p w14:paraId="038A20D7" w14:textId="77777777" w:rsidR="006E622C" w:rsidRPr="000A0E11" w:rsidRDefault="006E622C" w:rsidP="00EF2B10">
            <w:pPr>
              <w:spacing w:after="0"/>
              <w:jc w:val="center"/>
              <w:rPr>
                <w:rFonts w:cs="Calibri"/>
                <w:color w:val="000000"/>
              </w:rPr>
            </w:pPr>
            <w:r w:rsidRPr="000A0E11">
              <w:rPr>
                <w:rFonts w:cs="Calibri"/>
                <w:color w:val="000000"/>
              </w:rPr>
              <w:t>88.50%</w:t>
            </w:r>
          </w:p>
        </w:tc>
        <w:tc>
          <w:tcPr>
            <w:tcW w:w="1086" w:type="dxa"/>
            <w:shd w:val="clear" w:color="auto" w:fill="auto"/>
            <w:vAlign w:val="center"/>
            <w:hideMark/>
          </w:tcPr>
          <w:p w14:paraId="651A86A2"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086" w:type="dxa"/>
            <w:shd w:val="clear" w:color="auto" w:fill="auto"/>
            <w:vAlign w:val="center"/>
            <w:hideMark/>
          </w:tcPr>
          <w:p w14:paraId="45ABED56"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086" w:type="dxa"/>
            <w:shd w:val="clear" w:color="auto" w:fill="auto"/>
            <w:vAlign w:val="center"/>
            <w:hideMark/>
          </w:tcPr>
          <w:p w14:paraId="6FBCD913" w14:textId="77777777" w:rsidR="006E622C" w:rsidRPr="000A0E11" w:rsidRDefault="006E622C" w:rsidP="00EF2B10">
            <w:pPr>
              <w:spacing w:after="0"/>
              <w:jc w:val="center"/>
              <w:rPr>
                <w:rFonts w:cs="Calibri"/>
                <w:color w:val="000000"/>
              </w:rPr>
            </w:pPr>
            <w:r w:rsidRPr="000A0E11">
              <w:rPr>
                <w:rFonts w:cs="Calibri"/>
                <w:color w:val="000000"/>
              </w:rPr>
              <w:t>89.50%</w:t>
            </w:r>
          </w:p>
        </w:tc>
      </w:tr>
      <w:tr w:rsidR="006E622C" w:rsidRPr="000A0E11" w14:paraId="067AC971" w14:textId="77777777" w:rsidTr="006E622C">
        <w:trPr>
          <w:trHeight w:val="187"/>
          <w:jc w:val="center"/>
        </w:trPr>
        <w:tc>
          <w:tcPr>
            <w:tcW w:w="872" w:type="dxa"/>
            <w:shd w:val="clear" w:color="auto" w:fill="auto"/>
            <w:vAlign w:val="center"/>
            <w:hideMark/>
          </w:tcPr>
          <w:p w14:paraId="58D1B023" w14:textId="77777777" w:rsidR="006E622C" w:rsidRPr="000A0E11" w:rsidRDefault="006E622C" w:rsidP="00EF2B10">
            <w:pPr>
              <w:spacing w:after="0"/>
              <w:jc w:val="center"/>
              <w:rPr>
                <w:rFonts w:cs="Calibri"/>
                <w:color w:val="000000"/>
              </w:rPr>
            </w:pPr>
            <w:r w:rsidRPr="000A0E11">
              <w:rPr>
                <w:rFonts w:cs="Calibri"/>
                <w:color w:val="000000"/>
              </w:rPr>
              <w:t>15</w:t>
            </w:r>
          </w:p>
        </w:tc>
        <w:tc>
          <w:tcPr>
            <w:tcW w:w="1119" w:type="dxa"/>
            <w:shd w:val="clear" w:color="auto" w:fill="auto"/>
            <w:vAlign w:val="center"/>
            <w:hideMark/>
          </w:tcPr>
          <w:p w14:paraId="7F5F19DC" w14:textId="77777777" w:rsidR="006E622C" w:rsidRPr="000A0E11" w:rsidRDefault="006E622C" w:rsidP="00EF2B10">
            <w:pPr>
              <w:spacing w:after="0"/>
              <w:jc w:val="center"/>
              <w:rPr>
                <w:rFonts w:cs="Calibri"/>
                <w:color w:val="000000"/>
              </w:rPr>
            </w:pPr>
            <w:r w:rsidRPr="000A0E11">
              <w:rPr>
                <w:rFonts w:cs="Calibri"/>
                <w:color w:val="000000"/>
              </w:rPr>
              <w:t>90.20%</w:t>
            </w:r>
          </w:p>
        </w:tc>
        <w:tc>
          <w:tcPr>
            <w:tcW w:w="1126" w:type="dxa"/>
            <w:shd w:val="clear" w:color="auto" w:fill="auto"/>
            <w:vAlign w:val="center"/>
            <w:hideMark/>
          </w:tcPr>
          <w:p w14:paraId="7E700361"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129" w:type="dxa"/>
            <w:shd w:val="clear" w:color="auto" w:fill="auto"/>
            <w:vAlign w:val="center"/>
            <w:hideMark/>
          </w:tcPr>
          <w:p w14:paraId="2A3EA730"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086" w:type="dxa"/>
            <w:shd w:val="clear" w:color="auto" w:fill="auto"/>
            <w:vAlign w:val="center"/>
            <w:hideMark/>
          </w:tcPr>
          <w:p w14:paraId="40A09529" w14:textId="77777777" w:rsidR="006E622C" w:rsidRPr="000A0E11" w:rsidRDefault="006E622C" w:rsidP="00EF2B10">
            <w:pPr>
              <w:spacing w:after="0"/>
              <w:jc w:val="center"/>
              <w:rPr>
                <w:rFonts w:cs="Calibri"/>
                <w:color w:val="000000"/>
              </w:rPr>
            </w:pPr>
            <w:r w:rsidRPr="000A0E11">
              <w:rPr>
                <w:rFonts w:cs="Calibri"/>
                <w:color w:val="000000"/>
              </w:rPr>
              <w:t>90.20%</w:t>
            </w:r>
          </w:p>
        </w:tc>
        <w:tc>
          <w:tcPr>
            <w:tcW w:w="1086" w:type="dxa"/>
            <w:shd w:val="clear" w:color="auto" w:fill="auto"/>
            <w:vAlign w:val="center"/>
            <w:hideMark/>
          </w:tcPr>
          <w:p w14:paraId="6B870CA0"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086" w:type="dxa"/>
            <w:shd w:val="clear" w:color="auto" w:fill="auto"/>
            <w:vAlign w:val="center"/>
            <w:hideMark/>
          </w:tcPr>
          <w:p w14:paraId="36FC41F3" w14:textId="77777777" w:rsidR="006E622C" w:rsidRPr="000A0E11" w:rsidRDefault="006E622C" w:rsidP="00EF2B10">
            <w:pPr>
              <w:spacing w:after="0"/>
              <w:jc w:val="center"/>
              <w:rPr>
                <w:rFonts w:cs="Calibri"/>
                <w:color w:val="000000"/>
              </w:rPr>
            </w:pPr>
            <w:r w:rsidRPr="000A0E11">
              <w:rPr>
                <w:rFonts w:cs="Calibri"/>
                <w:color w:val="000000"/>
              </w:rPr>
              <w:t>90.20%</w:t>
            </w:r>
          </w:p>
        </w:tc>
      </w:tr>
      <w:tr w:rsidR="006E622C" w:rsidRPr="000A0E11" w14:paraId="0206002F" w14:textId="77777777" w:rsidTr="006E622C">
        <w:trPr>
          <w:trHeight w:val="187"/>
          <w:jc w:val="center"/>
        </w:trPr>
        <w:tc>
          <w:tcPr>
            <w:tcW w:w="872" w:type="dxa"/>
            <w:shd w:val="clear" w:color="auto" w:fill="auto"/>
            <w:vAlign w:val="center"/>
            <w:hideMark/>
          </w:tcPr>
          <w:p w14:paraId="2F8EB670" w14:textId="77777777" w:rsidR="006E622C" w:rsidRPr="000A0E11" w:rsidRDefault="006E622C" w:rsidP="00EF2B10">
            <w:pPr>
              <w:spacing w:after="0"/>
              <w:jc w:val="center"/>
              <w:rPr>
                <w:rFonts w:cs="Calibri"/>
                <w:color w:val="000000"/>
              </w:rPr>
            </w:pPr>
            <w:r w:rsidRPr="000A0E11">
              <w:rPr>
                <w:rFonts w:cs="Calibri"/>
                <w:color w:val="000000"/>
              </w:rPr>
              <w:t>20</w:t>
            </w:r>
          </w:p>
        </w:tc>
        <w:tc>
          <w:tcPr>
            <w:tcW w:w="1119" w:type="dxa"/>
            <w:shd w:val="clear" w:color="auto" w:fill="auto"/>
            <w:vAlign w:val="center"/>
            <w:hideMark/>
          </w:tcPr>
          <w:p w14:paraId="10F9BDFB"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126" w:type="dxa"/>
            <w:shd w:val="clear" w:color="auto" w:fill="auto"/>
            <w:vAlign w:val="center"/>
            <w:hideMark/>
          </w:tcPr>
          <w:p w14:paraId="57FA111C"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129" w:type="dxa"/>
            <w:shd w:val="clear" w:color="auto" w:fill="auto"/>
            <w:vAlign w:val="center"/>
            <w:hideMark/>
          </w:tcPr>
          <w:p w14:paraId="2F6F5197" w14:textId="77777777" w:rsidR="006E622C" w:rsidRPr="000A0E11" w:rsidRDefault="006E622C" w:rsidP="00EF2B10">
            <w:pPr>
              <w:spacing w:after="0"/>
              <w:jc w:val="center"/>
              <w:rPr>
                <w:rFonts w:cs="Calibri"/>
                <w:color w:val="000000"/>
              </w:rPr>
            </w:pPr>
            <w:r w:rsidRPr="000A0E11">
              <w:rPr>
                <w:rFonts w:cs="Calibri"/>
                <w:color w:val="000000"/>
              </w:rPr>
              <w:t>90.20%</w:t>
            </w:r>
          </w:p>
        </w:tc>
        <w:tc>
          <w:tcPr>
            <w:tcW w:w="1086" w:type="dxa"/>
            <w:shd w:val="clear" w:color="auto" w:fill="auto"/>
            <w:vAlign w:val="center"/>
            <w:hideMark/>
          </w:tcPr>
          <w:p w14:paraId="5C99CF57" w14:textId="77777777" w:rsidR="006E622C" w:rsidRPr="000A0E11" w:rsidRDefault="006E622C" w:rsidP="00EF2B10">
            <w:pPr>
              <w:spacing w:after="0"/>
              <w:jc w:val="center"/>
              <w:rPr>
                <w:rFonts w:cs="Calibri"/>
                <w:color w:val="000000"/>
              </w:rPr>
            </w:pPr>
            <w:r w:rsidRPr="000A0E11">
              <w:rPr>
                <w:rFonts w:cs="Calibri"/>
                <w:color w:val="000000"/>
              </w:rPr>
              <w:t>90.20%</w:t>
            </w:r>
          </w:p>
        </w:tc>
        <w:tc>
          <w:tcPr>
            <w:tcW w:w="1086" w:type="dxa"/>
            <w:shd w:val="clear" w:color="auto" w:fill="auto"/>
            <w:vAlign w:val="center"/>
            <w:hideMark/>
          </w:tcPr>
          <w:p w14:paraId="13B4335F"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086" w:type="dxa"/>
            <w:shd w:val="clear" w:color="auto" w:fill="auto"/>
            <w:vAlign w:val="center"/>
            <w:hideMark/>
          </w:tcPr>
          <w:p w14:paraId="0323732C" w14:textId="77777777" w:rsidR="006E622C" w:rsidRPr="000A0E11" w:rsidRDefault="006E622C" w:rsidP="00EF2B10">
            <w:pPr>
              <w:spacing w:after="0"/>
              <w:jc w:val="center"/>
              <w:rPr>
                <w:rFonts w:cs="Calibri"/>
                <w:color w:val="000000"/>
              </w:rPr>
            </w:pPr>
            <w:r w:rsidRPr="000A0E11">
              <w:rPr>
                <w:rFonts w:cs="Calibri"/>
                <w:color w:val="000000"/>
              </w:rPr>
              <w:t>90.20%</w:t>
            </w:r>
          </w:p>
        </w:tc>
      </w:tr>
      <w:tr w:rsidR="006E622C" w:rsidRPr="000A0E11" w14:paraId="4488E0D4" w14:textId="77777777" w:rsidTr="006E622C">
        <w:trPr>
          <w:trHeight w:val="205"/>
          <w:jc w:val="center"/>
        </w:trPr>
        <w:tc>
          <w:tcPr>
            <w:tcW w:w="872" w:type="dxa"/>
            <w:shd w:val="clear" w:color="auto" w:fill="auto"/>
            <w:vAlign w:val="center"/>
            <w:hideMark/>
          </w:tcPr>
          <w:p w14:paraId="3B41AA19" w14:textId="77777777" w:rsidR="006E622C" w:rsidRPr="000A0E11" w:rsidRDefault="006E622C" w:rsidP="00EF2B10">
            <w:pPr>
              <w:spacing w:after="0"/>
              <w:jc w:val="center"/>
              <w:rPr>
                <w:rFonts w:cs="Calibri"/>
                <w:color w:val="000000"/>
              </w:rPr>
            </w:pPr>
            <w:r w:rsidRPr="000A0E11">
              <w:rPr>
                <w:rFonts w:cs="Calibri"/>
                <w:color w:val="000000"/>
              </w:rPr>
              <w:t>25</w:t>
            </w:r>
          </w:p>
        </w:tc>
        <w:tc>
          <w:tcPr>
            <w:tcW w:w="1119" w:type="dxa"/>
            <w:shd w:val="clear" w:color="auto" w:fill="auto"/>
            <w:vAlign w:val="center"/>
            <w:hideMark/>
          </w:tcPr>
          <w:p w14:paraId="61275332"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126" w:type="dxa"/>
            <w:shd w:val="clear" w:color="auto" w:fill="auto"/>
            <w:vAlign w:val="center"/>
            <w:hideMark/>
          </w:tcPr>
          <w:p w14:paraId="3CAFA0B9"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129" w:type="dxa"/>
            <w:shd w:val="clear" w:color="auto" w:fill="auto"/>
            <w:vAlign w:val="center"/>
            <w:hideMark/>
          </w:tcPr>
          <w:p w14:paraId="38B5A0D7"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086" w:type="dxa"/>
            <w:shd w:val="clear" w:color="auto" w:fill="auto"/>
            <w:vAlign w:val="center"/>
            <w:hideMark/>
          </w:tcPr>
          <w:p w14:paraId="2AE82476"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086" w:type="dxa"/>
            <w:shd w:val="clear" w:color="auto" w:fill="auto"/>
            <w:vAlign w:val="center"/>
            <w:hideMark/>
          </w:tcPr>
          <w:p w14:paraId="26CB79DE" w14:textId="77777777" w:rsidR="006E622C" w:rsidRPr="000A0E11" w:rsidRDefault="006E622C" w:rsidP="00EF2B10">
            <w:pPr>
              <w:spacing w:after="0"/>
              <w:jc w:val="center"/>
              <w:rPr>
                <w:rFonts w:cs="Calibri"/>
                <w:color w:val="000000"/>
              </w:rPr>
            </w:pPr>
            <w:r w:rsidRPr="000A0E11">
              <w:rPr>
                <w:rFonts w:cs="Calibri"/>
                <w:color w:val="000000"/>
              </w:rPr>
              <w:t>92.40%</w:t>
            </w:r>
          </w:p>
        </w:tc>
        <w:tc>
          <w:tcPr>
            <w:tcW w:w="1086" w:type="dxa"/>
            <w:shd w:val="clear" w:color="auto" w:fill="auto"/>
            <w:vAlign w:val="center"/>
            <w:hideMark/>
          </w:tcPr>
          <w:p w14:paraId="670EF98F" w14:textId="77777777" w:rsidR="006E622C" w:rsidRPr="000A0E11" w:rsidRDefault="006E622C" w:rsidP="00EF2B10">
            <w:pPr>
              <w:spacing w:after="0"/>
              <w:jc w:val="center"/>
              <w:rPr>
                <w:rFonts w:cs="Calibri"/>
                <w:color w:val="000000"/>
              </w:rPr>
            </w:pPr>
            <w:r w:rsidRPr="000A0E11">
              <w:rPr>
                <w:rFonts w:cs="Calibri"/>
                <w:color w:val="000000"/>
              </w:rPr>
              <w:t>91.00%</w:t>
            </w:r>
          </w:p>
        </w:tc>
      </w:tr>
    </w:tbl>
    <w:p w14:paraId="522604D9" w14:textId="77777777" w:rsidR="006E622C" w:rsidRPr="000A0E11" w:rsidRDefault="006E622C" w:rsidP="006E622C">
      <w:pPr>
        <w:jc w:val="left"/>
        <w:rPr>
          <w:rFonts w:cs="Calibri"/>
        </w:rPr>
      </w:pPr>
    </w:p>
    <w:tbl>
      <w:tblPr>
        <w:tblW w:w="7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056"/>
        <w:gridCol w:w="1068"/>
        <w:gridCol w:w="1062"/>
        <w:gridCol w:w="1170"/>
        <w:gridCol w:w="1153"/>
        <w:gridCol w:w="1154"/>
      </w:tblGrid>
      <w:tr w:rsidR="006E622C" w:rsidRPr="000A0E11" w14:paraId="45376D13" w14:textId="77777777" w:rsidTr="006E622C">
        <w:trPr>
          <w:trHeight w:val="160"/>
          <w:tblHeader/>
          <w:jc w:val="center"/>
        </w:trPr>
        <w:tc>
          <w:tcPr>
            <w:tcW w:w="7614" w:type="dxa"/>
            <w:gridSpan w:val="7"/>
            <w:shd w:val="clear" w:color="auto" w:fill="808080" w:themeFill="background1" w:themeFillShade="80"/>
            <w:noWrap/>
            <w:vAlign w:val="center"/>
            <w:hideMark/>
          </w:tcPr>
          <w:p w14:paraId="1794DEE3" w14:textId="77777777" w:rsidR="006E622C" w:rsidRPr="000A0E11" w:rsidRDefault="006E622C" w:rsidP="00EF2B10">
            <w:pPr>
              <w:spacing w:after="0"/>
              <w:jc w:val="center"/>
              <w:rPr>
                <w:rFonts w:cs="Calibri"/>
                <w:color w:val="000000"/>
              </w:rPr>
            </w:pPr>
            <w:r w:rsidRPr="000A0E11">
              <w:rPr>
                <w:rFonts w:cs="Calibri"/>
                <w:b/>
                <w:bCs/>
                <w:color w:val="FFFFFF"/>
              </w:rPr>
              <w:t>Efficient Motor Efficiencies (NEMA Premium)</w:t>
            </w:r>
          </w:p>
        </w:tc>
      </w:tr>
      <w:tr w:rsidR="006E622C" w:rsidRPr="000A0E11" w14:paraId="72E0C7DB" w14:textId="77777777" w:rsidTr="006E622C">
        <w:trPr>
          <w:trHeight w:val="223"/>
          <w:jc w:val="center"/>
        </w:trPr>
        <w:tc>
          <w:tcPr>
            <w:tcW w:w="951" w:type="dxa"/>
            <w:vMerge w:val="restart"/>
            <w:shd w:val="clear" w:color="auto" w:fill="808080" w:themeFill="background1" w:themeFillShade="80"/>
            <w:vAlign w:val="center"/>
            <w:hideMark/>
          </w:tcPr>
          <w:p w14:paraId="7A605E18" w14:textId="77777777" w:rsidR="006E622C" w:rsidRPr="000A0E11" w:rsidRDefault="006E622C" w:rsidP="00EF2B10">
            <w:pPr>
              <w:spacing w:after="0"/>
              <w:jc w:val="center"/>
              <w:rPr>
                <w:rFonts w:cs="Calibri"/>
                <w:b/>
                <w:color w:val="FFFFFF"/>
              </w:rPr>
            </w:pPr>
            <w:r w:rsidRPr="000A0E11">
              <w:rPr>
                <w:rFonts w:cs="Calibri"/>
                <w:b/>
                <w:bCs/>
                <w:color w:val="FFFFFF"/>
              </w:rPr>
              <w:t>Size HP</w:t>
            </w:r>
          </w:p>
        </w:tc>
        <w:tc>
          <w:tcPr>
            <w:tcW w:w="3186" w:type="dxa"/>
            <w:gridSpan w:val="3"/>
            <w:shd w:val="clear" w:color="auto" w:fill="808080" w:themeFill="background1" w:themeFillShade="80"/>
            <w:noWrap/>
            <w:vAlign w:val="center"/>
            <w:hideMark/>
          </w:tcPr>
          <w:p w14:paraId="5E06CA02" w14:textId="77777777" w:rsidR="006E622C" w:rsidRPr="000A0E11" w:rsidRDefault="006E622C" w:rsidP="00EF2B10">
            <w:pPr>
              <w:spacing w:after="0"/>
              <w:jc w:val="center"/>
              <w:rPr>
                <w:rFonts w:cs="Calibri"/>
                <w:b/>
                <w:bCs/>
                <w:color w:val="FFFFFF"/>
              </w:rPr>
            </w:pPr>
            <w:r w:rsidRPr="000A0E11">
              <w:rPr>
                <w:rFonts w:cs="Calibri"/>
                <w:b/>
                <w:bCs/>
                <w:color w:val="FFFFFF"/>
              </w:rPr>
              <w:t>Open Drip Proof (ODP)</w:t>
            </w:r>
          </w:p>
        </w:tc>
        <w:tc>
          <w:tcPr>
            <w:tcW w:w="3477" w:type="dxa"/>
            <w:gridSpan w:val="3"/>
            <w:shd w:val="clear" w:color="auto" w:fill="808080" w:themeFill="background1" w:themeFillShade="80"/>
            <w:noWrap/>
            <w:vAlign w:val="center"/>
            <w:hideMark/>
          </w:tcPr>
          <w:p w14:paraId="4580A257" w14:textId="77777777" w:rsidR="006E622C" w:rsidRPr="000A0E11" w:rsidRDefault="006E622C" w:rsidP="00EF2B10">
            <w:pPr>
              <w:spacing w:after="0"/>
              <w:jc w:val="center"/>
              <w:rPr>
                <w:rFonts w:cs="Calibri"/>
                <w:b/>
                <w:bCs/>
                <w:color w:val="FFFFFF"/>
              </w:rPr>
            </w:pPr>
            <w:r w:rsidRPr="000A0E11">
              <w:rPr>
                <w:rFonts w:cs="Calibri"/>
                <w:b/>
                <w:bCs/>
                <w:color w:val="FFFFFF"/>
              </w:rPr>
              <w:t>Totally Enclosed Fan-Cooled (TEFC)</w:t>
            </w:r>
          </w:p>
        </w:tc>
      </w:tr>
      <w:tr w:rsidR="006E622C" w:rsidRPr="000A0E11" w14:paraId="74E330F2" w14:textId="77777777" w:rsidTr="006E622C">
        <w:trPr>
          <w:trHeight w:val="232"/>
          <w:jc w:val="center"/>
        </w:trPr>
        <w:tc>
          <w:tcPr>
            <w:tcW w:w="951" w:type="dxa"/>
            <w:vMerge/>
            <w:shd w:val="clear" w:color="auto" w:fill="808080" w:themeFill="background1" w:themeFillShade="80"/>
            <w:vAlign w:val="center"/>
            <w:hideMark/>
          </w:tcPr>
          <w:p w14:paraId="34601E1C" w14:textId="77777777" w:rsidR="006E622C" w:rsidRPr="000A0E11" w:rsidRDefault="006E622C" w:rsidP="00EF2B10">
            <w:pPr>
              <w:spacing w:after="0"/>
              <w:jc w:val="center"/>
              <w:rPr>
                <w:rFonts w:cs="Calibri"/>
                <w:b/>
                <w:color w:val="FFFFFF"/>
              </w:rPr>
            </w:pPr>
          </w:p>
        </w:tc>
        <w:tc>
          <w:tcPr>
            <w:tcW w:w="3186" w:type="dxa"/>
            <w:gridSpan w:val="3"/>
            <w:shd w:val="clear" w:color="auto" w:fill="808080" w:themeFill="background1" w:themeFillShade="80"/>
            <w:noWrap/>
            <w:vAlign w:val="center"/>
            <w:hideMark/>
          </w:tcPr>
          <w:p w14:paraId="666FF442" w14:textId="77777777" w:rsidR="006E622C" w:rsidRPr="000A0E11" w:rsidRDefault="006E622C" w:rsidP="00EF2B10">
            <w:pPr>
              <w:spacing w:after="0"/>
              <w:jc w:val="center"/>
              <w:rPr>
                <w:rFonts w:cs="Calibri"/>
                <w:b/>
                <w:color w:val="FFFFFF"/>
              </w:rPr>
            </w:pPr>
            <w:r w:rsidRPr="000A0E11">
              <w:rPr>
                <w:rFonts w:cs="Calibri"/>
                <w:b/>
                <w:color w:val="FFFFFF"/>
              </w:rPr>
              <w:t># of Poles</w:t>
            </w:r>
          </w:p>
        </w:tc>
        <w:tc>
          <w:tcPr>
            <w:tcW w:w="3477" w:type="dxa"/>
            <w:gridSpan w:val="3"/>
            <w:shd w:val="clear" w:color="auto" w:fill="808080" w:themeFill="background1" w:themeFillShade="80"/>
            <w:noWrap/>
            <w:vAlign w:val="center"/>
            <w:hideMark/>
          </w:tcPr>
          <w:p w14:paraId="6FFA6AE1" w14:textId="77777777" w:rsidR="006E622C" w:rsidRPr="000A0E11" w:rsidRDefault="006E622C" w:rsidP="00EF2B10">
            <w:pPr>
              <w:spacing w:after="0"/>
              <w:jc w:val="center"/>
              <w:rPr>
                <w:rFonts w:cs="Calibri"/>
                <w:b/>
                <w:color w:val="FFFFFF"/>
              </w:rPr>
            </w:pPr>
            <w:r w:rsidRPr="000A0E11">
              <w:rPr>
                <w:rFonts w:cs="Calibri"/>
                <w:b/>
                <w:color w:val="FFFFFF"/>
              </w:rPr>
              <w:t># of Poles</w:t>
            </w:r>
          </w:p>
        </w:tc>
      </w:tr>
      <w:tr w:rsidR="006E622C" w:rsidRPr="000A0E11" w14:paraId="5837427A" w14:textId="77777777" w:rsidTr="006E622C">
        <w:trPr>
          <w:trHeight w:val="142"/>
          <w:jc w:val="center"/>
        </w:trPr>
        <w:tc>
          <w:tcPr>
            <w:tcW w:w="951" w:type="dxa"/>
            <w:vMerge/>
            <w:shd w:val="clear" w:color="auto" w:fill="808080" w:themeFill="background1" w:themeFillShade="80"/>
            <w:vAlign w:val="center"/>
            <w:hideMark/>
          </w:tcPr>
          <w:p w14:paraId="4AD9B3D1" w14:textId="77777777" w:rsidR="006E622C" w:rsidRPr="000A0E11" w:rsidRDefault="006E622C" w:rsidP="00EF2B10">
            <w:pPr>
              <w:spacing w:after="0"/>
              <w:jc w:val="center"/>
              <w:rPr>
                <w:rFonts w:cs="Calibri"/>
                <w:b/>
                <w:color w:val="FFFFFF"/>
              </w:rPr>
            </w:pPr>
          </w:p>
        </w:tc>
        <w:tc>
          <w:tcPr>
            <w:tcW w:w="1056" w:type="dxa"/>
            <w:shd w:val="clear" w:color="auto" w:fill="808080" w:themeFill="background1" w:themeFillShade="80"/>
            <w:noWrap/>
            <w:vAlign w:val="center"/>
            <w:hideMark/>
          </w:tcPr>
          <w:p w14:paraId="1CD4352A" w14:textId="77777777" w:rsidR="006E622C" w:rsidRPr="000A0E11" w:rsidRDefault="006E622C" w:rsidP="00EF2B10">
            <w:pPr>
              <w:spacing w:after="0"/>
              <w:jc w:val="center"/>
              <w:rPr>
                <w:rFonts w:cs="Calibri"/>
                <w:b/>
                <w:color w:val="FFFFFF"/>
              </w:rPr>
            </w:pPr>
            <w:r w:rsidRPr="000A0E11">
              <w:rPr>
                <w:rFonts w:cs="Calibri"/>
                <w:b/>
                <w:color w:val="FFFFFF"/>
              </w:rPr>
              <w:t>2</w:t>
            </w:r>
          </w:p>
        </w:tc>
        <w:tc>
          <w:tcPr>
            <w:tcW w:w="1068" w:type="dxa"/>
            <w:shd w:val="clear" w:color="auto" w:fill="808080" w:themeFill="background1" w:themeFillShade="80"/>
            <w:noWrap/>
            <w:vAlign w:val="center"/>
            <w:hideMark/>
          </w:tcPr>
          <w:p w14:paraId="140856BD" w14:textId="77777777" w:rsidR="006E622C" w:rsidRPr="000A0E11" w:rsidRDefault="006E622C" w:rsidP="00EF2B10">
            <w:pPr>
              <w:spacing w:after="0"/>
              <w:jc w:val="center"/>
              <w:rPr>
                <w:rFonts w:cs="Calibri"/>
                <w:b/>
                <w:color w:val="FFFFFF"/>
              </w:rPr>
            </w:pPr>
            <w:r w:rsidRPr="000A0E11">
              <w:rPr>
                <w:rFonts w:cs="Calibri"/>
                <w:b/>
                <w:color w:val="FFFFFF"/>
              </w:rPr>
              <w:t>4</w:t>
            </w:r>
          </w:p>
        </w:tc>
        <w:tc>
          <w:tcPr>
            <w:tcW w:w="1062" w:type="dxa"/>
            <w:shd w:val="clear" w:color="auto" w:fill="808080" w:themeFill="background1" w:themeFillShade="80"/>
            <w:noWrap/>
            <w:vAlign w:val="center"/>
            <w:hideMark/>
          </w:tcPr>
          <w:p w14:paraId="1EF45945" w14:textId="77777777" w:rsidR="006E622C" w:rsidRPr="000A0E11" w:rsidRDefault="006E622C" w:rsidP="00EF2B10">
            <w:pPr>
              <w:spacing w:after="0"/>
              <w:jc w:val="center"/>
              <w:rPr>
                <w:rFonts w:cs="Calibri"/>
                <w:b/>
                <w:color w:val="FFFFFF"/>
              </w:rPr>
            </w:pPr>
            <w:r w:rsidRPr="000A0E11">
              <w:rPr>
                <w:rFonts w:cs="Calibri"/>
                <w:b/>
                <w:color w:val="FFFFFF"/>
              </w:rPr>
              <w:t>6</w:t>
            </w:r>
          </w:p>
        </w:tc>
        <w:tc>
          <w:tcPr>
            <w:tcW w:w="1170" w:type="dxa"/>
            <w:shd w:val="clear" w:color="auto" w:fill="808080" w:themeFill="background1" w:themeFillShade="80"/>
            <w:noWrap/>
            <w:vAlign w:val="center"/>
            <w:hideMark/>
          </w:tcPr>
          <w:p w14:paraId="1F115FEB" w14:textId="77777777" w:rsidR="006E622C" w:rsidRPr="000A0E11" w:rsidRDefault="006E622C" w:rsidP="00EF2B10">
            <w:pPr>
              <w:spacing w:after="0"/>
              <w:jc w:val="center"/>
              <w:rPr>
                <w:rFonts w:cs="Calibri"/>
                <w:b/>
                <w:color w:val="FFFFFF"/>
              </w:rPr>
            </w:pPr>
            <w:r w:rsidRPr="000A0E11">
              <w:rPr>
                <w:rFonts w:cs="Calibri"/>
                <w:b/>
                <w:color w:val="FFFFFF"/>
              </w:rPr>
              <w:t>2</w:t>
            </w:r>
          </w:p>
        </w:tc>
        <w:tc>
          <w:tcPr>
            <w:tcW w:w="1153" w:type="dxa"/>
            <w:shd w:val="clear" w:color="auto" w:fill="808080" w:themeFill="background1" w:themeFillShade="80"/>
            <w:noWrap/>
            <w:vAlign w:val="center"/>
            <w:hideMark/>
          </w:tcPr>
          <w:p w14:paraId="78998885" w14:textId="77777777" w:rsidR="006E622C" w:rsidRPr="000A0E11" w:rsidRDefault="006E622C" w:rsidP="00EF2B10">
            <w:pPr>
              <w:spacing w:after="0"/>
              <w:jc w:val="center"/>
              <w:rPr>
                <w:rFonts w:cs="Calibri"/>
                <w:b/>
                <w:color w:val="FFFFFF"/>
              </w:rPr>
            </w:pPr>
            <w:r w:rsidRPr="000A0E11">
              <w:rPr>
                <w:rFonts w:cs="Calibri"/>
                <w:b/>
                <w:color w:val="FFFFFF"/>
              </w:rPr>
              <w:t>4</w:t>
            </w:r>
          </w:p>
        </w:tc>
        <w:tc>
          <w:tcPr>
            <w:tcW w:w="1154" w:type="dxa"/>
            <w:shd w:val="clear" w:color="auto" w:fill="808080" w:themeFill="background1" w:themeFillShade="80"/>
            <w:noWrap/>
            <w:vAlign w:val="center"/>
            <w:hideMark/>
          </w:tcPr>
          <w:p w14:paraId="35174177" w14:textId="77777777" w:rsidR="006E622C" w:rsidRPr="000A0E11" w:rsidRDefault="006E622C" w:rsidP="00EF2B10">
            <w:pPr>
              <w:spacing w:after="0"/>
              <w:jc w:val="center"/>
              <w:rPr>
                <w:rFonts w:cs="Calibri"/>
                <w:b/>
                <w:color w:val="FFFFFF"/>
              </w:rPr>
            </w:pPr>
            <w:r w:rsidRPr="000A0E11">
              <w:rPr>
                <w:rFonts w:cs="Calibri"/>
                <w:b/>
                <w:color w:val="FFFFFF"/>
              </w:rPr>
              <w:t>6</w:t>
            </w:r>
          </w:p>
        </w:tc>
      </w:tr>
      <w:tr w:rsidR="006E622C" w:rsidRPr="000A0E11" w14:paraId="4FE8F829" w14:textId="77777777" w:rsidTr="006E622C">
        <w:trPr>
          <w:trHeight w:val="160"/>
          <w:jc w:val="center"/>
        </w:trPr>
        <w:tc>
          <w:tcPr>
            <w:tcW w:w="951" w:type="dxa"/>
            <w:vMerge/>
            <w:shd w:val="clear" w:color="auto" w:fill="808080" w:themeFill="background1" w:themeFillShade="80"/>
            <w:vAlign w:val="center"/>
            <w:hideMark/>
          </w:tcPr>
          <w:p w14:paraId="5AFE30C3" w14:textId="77777777" w:rsidR="006E622C" w:rsidRPr="000A0E11" w:rsidRDefault="006E622C" w:rsidP="00EF2B10">
            <w:pPr>
              <w:spacing w:after="0"/>
              <w:jc w:val="center"/>
              <w:rPr>
                <w:rFonts w:cs="Calibri"/>
                <w:b/>
                <w:bCs/>
                <w:color w:val="FFFFFF"/>
              </w:rPr>
            </w:pPr>
          </w:p>
        </w:tc>
        <w:tc>
          <w:tcPr>
            <w:tcW w:w="3186" w:type="dxa"/>
            <w:gridSpan w:val="3"/>
            <w:shd w:val="clear" w:color="auto" w:fill="808080" w:themeFill="background1" w:themeFillShade="80"/>
            <w:noWrap/>
            <w:vAlign w:val="center"/>
            <w:hideMark/>
          </w:tcPr>
          <w:p w14:paraId="64A19F00" w14:textId="77777777" w:rsidR="006E622C" w:rsidRPr="000A0E11" w:rsidRDefault="006E622C" w:rsidP="00EF2B10">
            <w:pPr>
              <w:spacing w:after="0"/>
              <w:jc w:val="center"/>
              <w:rPr>
                <w:rFonts w:cs="Calibri"/>
                <w:b/>
                <w:bCs/>
                <w:color w:val="FFFFFF"/>
              </w:rPr>
            </w:pPr>
            <w:r w:rsidRPr="000A0E11">
              <w:rPr>
                <w:rFonts w:cs="Calibri"/>
                <w:b/>
                <w:bCs/>
                <w:color w:val="FFFFFF"/>
              </w:rPr>
              <w:t>Speed (RPM)</w:t>
            </w:r>
          </w:p>
        </w:tc>
        <w:tc>
          <w:tcPr>
            <w:tcW w:w="3477" w:type="dxa"/>
            <w:gridSpan w:val="3"/>
            <w:shd w:val="clear" w:color="auto" w:fill="808080" w:themeFill="background1" w:themeFillShade="80"/>
            <w:noWrap/>
            <w:vAlign w:val="center"/>
            <w:hideMark/>
          </w:tcPr>
          <w:p w14:paraId="275DAE00" w14:textId="77777777" w:rsidR="006E622C" w:rsidRPr="000A0E11" w:rsidRDefault="006E622C" w:rsidP="00EF2B10">
            <w:pPr>
              <w:spacing w:after="0"/>
              <w:jc w:val="center"/>
              <w:rPr>
                <w:rFonts w:cs="Calibri"/>
                <w:b/>
                <w:bCs/>
                <w:color w:val="FFFFFF"/>
              </w:rPr>
            </w:pPr>
            <w:r w:rsidRPr="000A0E11">
              <w:rPr>
                <w:rFonts w:cs="Calibri"/>
                <w:b/>
                <w:bCs/>
                <w:color w:val="FFFFFF"/>
              </w:rPr>
              <w:t>Speed (RPM)</w:t>
            </w:r>
          </w:p>
        </w:tc>
      </w:tr>
      <w:tr w:rsidR="006E622C" w:rsidRPr="000A0E11" w14:paraId="5080F2E5" w14:textId="77777777" w:rsidTr="006E622C">
        <w:trPr>
          <w:trHeight w:val="160"/>
          <w:jc w:val="center"/>
        </w:trPr>
        <w:tc>
          <w:tcPr>
            <w:tcW w:w="951" w:type="dxa"/>
            <w:vMerge/>
            <w:shd w:val="clear" w:color="auto" w:fill="808080" w:themeFill="background1" w:themeFillShade="80"/>
            <w:vAlign w:val="center"/>
            <w:hideMark/>
          </w:tcPr>
          <w:p w14:paraId="378525A5" w14:textId="77777777" w:rsidR="006E622C" w:rsidRPr="000A0E11" w:rsidRDefault="006E622C" w:rsidP="00EF2B10">
            <w:pPr>
              <w:spacing w:after="0"/>
              <w:jc w:val="center"/>
              <w:rPr>
                <w:rFonts w:cs="Calibri"/>
                <w:b/>
                <w:color w:val="FFFFFF"/>
              </w:rPr>
            </w:pPr>
          </w:p>
        </w:tc>
        <w:tc>
          <w:tcPr>
            <w:tcW w:w="1056" w:type="dxa"/>
            <w:shd w:val="clear" w:color="auto" w:fill="808080" w:themeFill="background1" w:themeFillShade="80"/>
            <w:noWrap/>
            <w:vAlign w:val="center"/>
            <w:hideMark/>
          </w:tcPr>
          <w:p w14:paraId="0A02023D" w14:textId="77777777" w:rsidR="006E622C" w:rsidRPr="000A0E11" w:rsidRDefault="006E622C" w:rsidP="00EF2B10">
            <w:pPr>
              <w:spacing w:after="0"/>
              <w:jc w:val="center"/>
              <w:rPr>
                <w:rFonts w:cs="Calibri"/>
                <w:b/>
                <w:color w:val="FFFFFF"/>
              </w:rPr>
            </w:pPr>
            <w:r w:rsidRPr="000A0E11">
              <w:rPr>
                <w:rFonts w:cs="Calibri"/>
                <w:b/>
                <w:color w:val="FFFFFF"/>
              </w:rPr>
              <w:t>1200</w:t>
            </w:r>
          </w:p>
        </w:tc>
        <w:tc>
          <w:tcPr>
            <w:tcW w:w="1068" w:type="dxa"/>
            <w:shd w:val="clear" w:color="auto" w:fill="808080" w:themeFill="background1" w:themeFillShade="80"/>
            <w:noWrap/>
            <w:vAlign w:val="center"/>
            <w:hideMark/>
          </w:tcPr>
          <w:p w14:paraId="0A1C82BB" w14:textId="77777777" w:rsidR="006E622C" w:rsidRPr="000A0E11" w:rsidRDefault="006E622C" w:rsidP="00EF2B10">
            <w:pPr>
              <w:spacing w:after="0"/>
              <w:jc w:val="center"/>
              <w:rPr>
                <w:rFonts w:cs="Calibri"/>
                <w:b/>
                <w:color w:val="FFFFFF"/>
              </w:rPr>
            </w:pPr>
            <w:r w:rsidRPr="000A0E11">
              <w:rPr>
                <w:rFonts w:cs="Calibri"/>
                <w:b/>
                <w:color w:val="FFFFFF"/>
              </w:rPr>
              <w:t>1800</w:t>
            </w:r>
            <w:r>
              <w:rPr>
                <w:rFonts w:cs="Calibri"/>
                <w:b/>
                <w:color w:val="FFFFFF"/>
              </w:rPr>
              <w:t xml:space="preserve"> (Default)</w:t>
            </w:r>
          </w:p>
        </w:tc>
        <w:tc>
          <w:tcPr>
            <w:tcW w:w="1062" w:type="dxa"/>
            <w:shd w:val="clear" w:color="auto" w:fill="808080" w:themeFill="background1" w:themeFillShade="80"/>
            <w:noWrap/>
            <w:vAlign w:val="center"/>
            <w:hideMark/>
          </w:tcPr>
          <w:p w14:paraId="02CFE5A0" w14:textId="77777777" w:rsidR="006E622C" w:rsidRPr="000A0E11" w:rsidRDefault="006E622C" w:rsidP="00EF2B10">
            <w:pPr>
              <w:spacing w:after="0"/>
              <w:jc w:val="center"/>
              <w:rPr>
                <w:rFonts w:cs="Calibri"/>
                <w:b/>
                <w:color w:val="FFFFFF"/>
              </w:rPr>
            </w:pPr>
            <w:r w:rsidRPr="000A0E11">
              <w:rPr>
                <w:rFonts w:cs="Calibri"/>
                <w:b/>
                <w:color w:val="FFFFFF"/>
              </w:rPr>
              <w:t>3600</w:t>
            </w:r>
          </w:p>
        </w:tc>
        <w:tc>
          <w:tcPr>
            <w:tcW w:w="1170" w:type="dxa"/>
            <w:shd w:val="clear" w:color="auto" w:fill="808080" w:themeFill="background1" w:themeFillShade="80"/>
            <w:noWrap/>
            <w:vAlign w:val="center"/>
            <w:hideMark/>
          </w:tcPr>
          <w:p w14:paraId="7CA8EC9C" w14:textId="77777777" w:rsidR="006E622C" w:rsidRPr="000A0E11" w:rsidRDefault="006E622C" w:rsidP="00EF2B10">
            <w:pPr>
              <w:spacing w:after="0"/>
              <w:jc w:val="center"/>
              <w:rPr>
                <w:rFonts w:cs="Calibri"/>
                <w:b/>
                <w:color w:val="FFFFFF"/>
              </w:rPr>
            </w:pPr>
            <w:r w:rsidRPr="000A0E11">
              <w:rPr>
                <w:rFonts w:cs="Calibri"/>
                <w:b/>
                <w:color w:val="FFFFFF"/>
              </w:rPr>
              <w:t>1200</w:t>
            </w:r>
          </w:p>
        </w:tc>
        <w:tc>
          <w:tcPr>
            <w:tcW w:w="1153" w:type="dxa"/>
            <w:shd w:val="clear" w:color="auto" w:fill="808080" w:themeFill="background1" w:themeFillShade="80"/>
            <w:noWrap/>
            <w:vAlign w:val="center"/>
            <w:hideMark/>
          </w:tcPr>
          <w:p w14:paraId="778A136F" w14:textId="77777777" w:rsidR="006E622C" w:rsidRPr="000A0E11" w:rsidRDefault="006E622C" w:rsidP="00EF2B10">
            <w:pPr>
              <w:spacing w:after="0"/>
              <w:jc w:val="center"/>
              <w:rPr>
                <w:rFonts w:cs="Calibri"/>
                <w:b/>
                <w:color w:val="FFFFFF"/>
              </w:rPr>
            </w:pPr>
            <w:r w:rsidRPr="000A0E11">
              <w:rPr>
                <w:rFonts w:cs="Calibri"/>
                <w:b/>
                <w:color w:val="FFFFFF"/>
              </w:rPr>
              <w:t>1800</w:t>
            </w:r>
          </w:p>
        </w:tc>
        <w:tc>
          <w:tcPr>
            <w:tcW w:w="1154" w:type="dxa"/>
            <w:shd w:val="clear" w:color="auto" w:fill="808080" w:themeFill="background1" w:themeFillShade="80"/>
            <w:noWrap/>
            <w:vAlign w:val="center"/>
            <w:hideMark/>
          </w:tcPr>
          <w:p w14:paraId="07187659" w14:textId="77777777" w:rsidR="006E622C" w:rsidRPr="000A0E11" w:rsidRDefault="006E622C" w:rsidP="00EF2B10">
            <w:pPr>
              <w:spacing w:after="0"/>
              <w:jc w:val="center"/>
              <w:rPr>
                <w:rFonts w:cs="Calibri"/>
                <w:b/>
                <w:color w:val="FFFFFF"/>
              </w:rPr>
            </w:pPr>
            <w:r w:rsidRPr="000A0E11">
              <w:rPr>
                <w:rFonts w:cs="Calibri"/>
                <w:b/>
                <w:color w:val="FFFFFF"/>
              </w:rPr>
              <w:t>3600</w:t>
            </w:r>
          </w:p>
        </w:tc>
      </w:tr>
      <w:tr w:rsidR="006E622C" w:rsidRPr="000A0E11" w14:paraId="5F6909D5" w14:textId="77777777" w:rsidTr="006E622C">
        <w:trPr>
          <w:trHeight w:val="160"/>
          <w:jc w:val="center"/>
        </w:trPr>
        <w:tc>
          <w:tcPr>
            <w:tcW w:w="951" w:type="dxa"/>
            <w:shd w:val="clear" w:color="auto" w:fill="auto"/>
            <w:vAlign w:val="center"/>
            <w:hideMark/>
          </w:tcPr>
          <w:p w14:paraId="7DF32EBA" w14:textId="77777777" w:rsidR="006E622C" w:rsidRPr="000A0E11" w:rsidRDefault="006E622C" w:rsidP="00EF2B10">
            <w:pPr>
              <w:spacing w:after="0"/>
              <w:jc w:val="center"/>
              <w:rPr>
                <w:rFonts w:cs="Calibri"/>
                <w:color w:val="000000"/>
              </w:rPr>
            </w:pPr>
            <w:r w:rsidRPr="000A0E11">
              <w:rPr>
                <w:rFonts w:cs="Calibri"/>
                <w:color w:val="000000"/>
              </w:rPr>
              <w:t>0.125 *</w:t>
            </w:r>
          </w:p>
        </w:tc>
        <w:tc>
          <w:tcPr>
            <w:tcW w:w="1056" w:type="dxa"/>
            <w:shd w:val="clear" w:color="auto" w:fill="auto"/>
            <w:vAlign w:val="center"/>
            <w:hideMark/>
          </w:tcPr>
          <w:p w14:paraId="75549937" w14:textId="77777777" w:rsidR="006E622C" w:rsidRPr="000A0E11" w:rsidRDefault="006E622C" w:rsidP="00EF2B10">
            <w:pPr>
              <w:spacing w:after="0"/>
              <w:jc w:val="center"/>
              <w:rPr>
                <w:rFonts w:cs="Calibri"/>
                <w:color w:val="000000"/>
              </w:rPr>
            </w:pPr>
            <w:r w:rsidRPr="000A0E11">
              <w:rPr>
                <w:rFonts w:cs="Calibri"/>
                <w:color w:val="000000"/>
              </w:rPr>
              <w:t>-</w:t>
            </w:r>
          </w:p>
        </w:tc>
        <w:tc>
          <w:tcPr>
            <w:tcW w:w="1068" w:type="dxa"/>
            <w:shd w:val="clear" w:color="auto" w:fill="auto"/>
            <w:vAlign w:val="center"/>
            <w:hideMark/>
          </w:tcPr>
          <w:p w14:paraId="4986D8BA" w14:textId="77777777" w:rsidR="006E622C" w:rsidRPr="000A0E11" w:rsidRDefault="006E622C" w:rsidP="00EF2B10">
            <w:pPr>
              <w:spacing w:after="0"/>
              <w:jc w:val="center"/>
              <w:rPr>
                <w:rFonts w:cs="Calibri"/>
                <w:color w:val="000000"/>
              </w:rPr>
            </w:pPr>
            <w:r w:rsidRPr="000A0E11">
              <w:rPr>
                <w:rFonts w:cs="Calibri"/>
                <w:color w:val="000000"/>
              </w:rPr>
              <w:t>44.00%</w:t>
            </w:r>
          </w:p>
        </w:tc>
        <w:tc>
          <w:tcPr>
            <w:tcW w:w="1062" w:type="dxa"/>
            <w:shd w:val="clear" w:color="auto" w:fill="auto"/>
            <w:vAlign w:val="center"/>
            <w:hideMark/>
          </w:tcPr>
          <w:p w14:paraId="55353A40" w14:textId="77777777" w:rsidR="006E622C" w:rsidRPr="000A0E11" w:rsidRDefault="006E622C" w:rsidP="00EF2B10">
            <w:pPr>
              <w:spacing w:after="0"/>
              <w:jc w:val="center"/>
              <w:rPr>
                <w:rFonts w:cs="Calibri"/>
                <w:color w:val="000000"/>
              </w:rPr>
            </w:pPr>
            <w:r w:rsidRPr="000A0E11">
              <w:rPr>
                <w:rFonts w:cs="Calibri"/>
                <w:color w:val="000000"/>
              </w:rPr>
              <w:t>-</w:t>
            </w:r>
          </w:p>
        </w:tc>
        <w:tc>
          <w:tcPr>
            <w:tcW w:w="1170" w:type="dxa"/>
            <w:shd w:val="clear" w:color="auto" w:fill="auto"/>
            <w:vAlign w:val="center"/>
            <w:hideMark/>
          </w:tcPr>
          <w:p w14:paraId="76088B8E" w14:textId="77777777" w:rsidR="006E622C" w:rsidRPr="000A0E11" w:rsidRDefault="006E622C" w:rsidP="00EF2B10">
            <w:pPr>
              <w:spacing w:after="0"/>
              <w:jc w:val="center"/>
              <w:rPr>
                <w:rFonts w:cs="Calibri"/>
                <w:color w:val="000000"/>
              </w:rPr>
            </w:pPr>
            <w:r w:rsidRPr="000A0E11">
              <w:rPr>
                <w:rFonts w:cs="Calibri"/>
                <w:color w:val="000000"/>
              </w:rPr>
              <w:t>-</w:t>
            </w:r>
          </w:p>
        </w:tc>
        <w:tc>
          <w:tcPr>
            <w:tcW w:w="1153" w:type="dxa"/>
            <w:shd w:val="clear" w:color="auto" w:fill="auto"/>
            <w:vAlign w:val="center"/>
            <w:hideMark/>
          </w:tcPr>
          <w:p w14:paraId="40DEAC6A" w14:textId="77777777" w:rsidR="006E622C" w:rsidRPr="000A0E11" w:rsidRDefault="006E622C" w:rsidP="00EF2B10">
            <w:pPr>
              <w:spacing w:after="0"/>
              <w:jc w:val="center"/>
              <w:rPr>
                <w:rFonts w:cs="Calibri"/>
                <w:color w:val="000000"/>
              </w:rPr>
            </w:pPr>
            <w:r w:rsidRPr="000A0E11">
              <w:rPr>
                <w:rFonts w:cs="Calibri"/>
                <w:color w:val="000000"/>
              </w:rPr>
              <w:t>-</w:t>
            </w:r>
          </w:p>
        </w:tc>
        <w:tc>
          <w:tcPr>
            <w:tcW w:w="1154" w:type="dxa"/>
            <w:shd w:val="clear" w:color="auto" w:fill="auto"/>
            <w:vAlign w:val="center"/>
            <w:hideMark/>
          </w:tcPr>
          <w:p w14:paraId="398932A7" w14:textId="77777777" w:rsidR="006E622C" w:rsidRPr="000A0E11" w:rsidRDefault="006E622C" w:rsidP="00EF2B10">
            <w:pPr>
              <w:spacing w:after="0"/>
              <w:jc w:val="center"/>
              <w:rPr>
                <w:rFonts w:cs="Calibri"/>
                <w:color w:val="000000"/>
              </w:rPr>
            </w:pPr>
            <w:r w:rsidRPr="000A0E11">
              <w:rPr>
                <w:rFonts w:cs="Calibri"/>
                <w:color w:val="000000"/>
              </w:rPr>
              <w:t>-</w:t>
            </w:r>
          </w:p>
        </w:tc>
      </w:tr>
      <w:tr w:rsidR="006E622C" w:rsidRPr="000A0E11" w14:paraId="19E5FC01" w14:textId="77777777" w:rsidTr="006E622C">
        <w:trPr>
          <w:trHeight w:val="178"/>
          <w:jc w:val="center"/>
        </w:trPr>
        <w:tc>
          <w:tcPr>
            <w:tcW w:w="951" w:type="dxa"/>
            <w:shd w:val="clear" w:color="auto" w:fill="auto"/>
            <w:vAlign w:val="center"/>
            <w:hideMark/>
          </w:tcPr>
          <w:p w14:paraId="5BAB1010" w14:textId="77777777" w:rsidR="006E622C" w:rsidRPr="000A0E11" w:rsidRDefault="006E622C" w:rsidP="00EF2B10">
            <w:pPr>
              <w:spacing w:after="0"/>
              <w:jc w:val="center"/>
              <w:rPr>
                <w:rFonts w:cs="Calibri"/>
                <w:color w:val="000000"/>
              </w:rPr>
            </w:pPr>
            <w:r w:rsidRPr="000A0E11">
              <w:rPr>
                <w:rFonts w:cs="Calibri"/>
                <w:color w:val="000000"/>
              </w:rPr>
              <w:t>1/6</w:t>
            </w:r>
          </w:p>
        </w:tc>
        <w:tc>
          <w:tcPr>
            <w:tcW w:w="1056" w:type="dxa"/>
            <w:shd w:val="clear" w:color="auto" w:fill="auto"/>
            <w:vAlign w:val="center"/>
            <w:hideMark/>
          </w:tcPr>
          <w:p w14:paraId="4C940DED" w14:textId="77777777" w:rsidR="006E622C" w:rsidRPr="000A0E11" w:rsidRDefault="006E622C" w:rsidP="00EF2B10">
            <w:pPr>
              <w:spacing w:after="0"/>
              <w:jc w:val="center"/>
              <w:rPr>
                <w:rFonts w:cs="Calibri"/>
                <w:color w:val="000000"/>
              </w:rPr>
            </w:pPr>
            <w:r w:rsidRPr="000A0E11">
              <w:rPr>
                <w:rFonts w:cs="Calibri"/>
                <w:color w:val="000000"/>
              </w:rPr>
              <w:t>57.50%</w:t>
            </w:r>
          </w:p>
        </w:tc>
        <w:tc>
          <w:tcPr>
            <w:tcW w:w="1068" w:type="dxa"/>
            <w:shd w:val="clear" w:color="auto" w:fill="auto"/>
            <w:vAlign w:val="center"/>
            <w:hideMark/>
          </w:tcPr>
          <w:p w14:paraId="66E72E50" w14:textId="77777777" w:rsidR="006E622C" w:rsidRPr="000A0E11" w:rsidRDefault="006E622C" w:rsidP="00EF2B10">
            <w:pPr>
              <w:spacing w:after="0"/>
              <w:jc w:val="center"/>
              <w:rPr>
                <w:rFonts w:cs="Calibri"/>
                <w:color w:val="000000"/>
              </w:rPr>
            </w:pPr>
            <w:r w:rsidRPr="000A0E11">
              <w:rPr>
                <w:rFonts w:cs="Calibri"/>
                <w:color w:val="000000"/>
              </w:rPr>
              <w:t>62.00%</w:t>
            </w:r>
          </w:p>
        </w:tc>
        <w:tc>
          <w:tcPr>
            <w:tcW w:w="1062" w:type="dxa"/>
            <w:shd w:val="clear" w:color="auto" w:fill="auto"/>
            <w:vAlign w:val="center"/>
            <w:hideMark/>
          </w:tcPr>
          <w:p w14:paraId="4DE89E82" w14:textId="77777777" w:rsidR="006E622C" w:rsidRPr="000A0E11" w:rsidRDefault="006E622C" w:rsidP="00EF2B10">
            <w:pPr>
              <w:spacing w:after="0"/>
              <w:jc w:val="center"/>
              <w:rPr>
                <w:rFonts w:cs="Calibri"/>
                <w:color w:val="000000"/>
              </w:rPr>
            </w:pPr>
            <w:r w:rsidRPr="000A0E11">
              <w:rPr>
                <w:rFonts w:cs="Calibri"/>
                <w:color w:val="000000"/>
              </w:rPr>
              <w:t>-</w:t>
            </w:r>
          </w:p>
        </w:tc>
        <w:tc>
          <w:tcPr>
            <w:tcW w:w="1170" w:type="dxa"/>
            <w:shd w:val="clear" w:color="auto" w:fill="auto"/>
            <w:vAlign w:val="center"/>
            <w:hideMark/>
          </w:tcPr>
          <w:p w14:paraId="7015CD32" w14:textId="77777777" w:rsidR="006E622C" w:rsidRPr="000A0E11" w:rsidRDefault="006E622C" w:rsidP="00EF2B10">
            <w:pPr>
              <w:spacing w:after="0"/>
              <w:jc w:val="center"/>
              <w:rPr>
                <w:rFonts w:cs="Calibri"/>
                <w:color w:val="000000"/>
              </w:rPr>
            </w:pPr>
            <w:r w:rsidRPr="000A0E11">
              <w:rPr>
                <w:rFonts w:cs="Calibri"/>
                <w:color w:val="000000"/>
              </w:rPr>
              <w:t>-</w:t>
            </w:r>
          </w:p>
        </w:tc>
        <w:tc>
          <w:tcPr>
            <w:tcW w:w="1153" w:type="dxa"/>
            <w:shd w:val="clear" w:color="auto" w:fill="auto"/>
            <w:vAlign w:val="center"/>
            <w:hideMark/>
          </w:tcPr>
          <w:p w14:paraId="0F6DED8E" w14:textId="77777777" w:rsidR="006E622C" w:rsidRPr="000A0E11" w:rsidRDefault="006E622C" w:rsidP="00EF2B10">
            <w:pPr>
              <w:spacing w:after="0"/>
              <w:jc w:val="center"/>
              <w:rPr>
                <w:rFonts w:cs="Calibri"/>
                <w:color w:val="000000"/>
              </w:rPr>
            </w:pPr>
            <w:r w:rsidRPr="000A0E11">
              <w:rPr>
                <w:rFonts w:cs="Calibri"/>
                <w:color w:val="000000"/>
              </w:rPr>
              <w:t>-</w:t>
            </w:r>
          </w:p>
        </w:tc>
        <w:tc>
          <w:tcPr>
            <w:tcW w:w="1154" w:type="dxa"/>
            <w:shd w:val="clear" w:color="auto" w:fill="auto"/>
            <w:vAlign w:val="center"/>
            <w:hideMark/>
          </w:tcPr>
          <w:p w14:paraId="073F13C4" w14:textId="77777777" w:rsidR="006E622C" w:rsidRPr="000A0E11" w:rsidRDefault="006E622C" w:rsidP="00EF2B10">
            <w:pPr>
              <w:spacing w:after="0"/>
              <w:jc w:val="center"/>
              <w:rPr>
                <w:rFonts w:cs="Calibri"/>
                <w:color w:val="000000"/>
              </w:rPr>
            </w:pPr>
            <w:r w:rsidRPr="000A0E11">
              <w:rPr>
                <w:rFonts w:cs="Calibri"/>
                <w:color w:val="000000"/>
              </w:rPr>
              <w:t>-</w:t>
            </w:r>
          </w:p>
        </w:tc>
      </w:tr>
      <w:tr w:rsidR="006E622C" w:rsidRPr="000A0E11" w14:paraId="784319BC" w14:textId="77777777" w:rsidTr="006E622C">
        <w:trPr>
          <w:trHeight w:val="173"/>
          <w:jc w:val="center"/>
        </w:trPr>
        <w:tc>
          <w:tcPr>
            <w:tcW w:w="951" w:type="dxa"/>
            <w:shd w:val="clear" w:color="auto" w:fill="auto"/>
            <w:vAlign w:val="center"/>
            <w:hideMark/>
          </w:tcPr>
          <w:p w14:paraId="270175E0" w14:textId="77777777" w:rsidR="006E622C" w:rsidRPr="000A0E11" w:rsidRDefault="006E622C" w:rsidP="00EF2B10">
            <w:pPr>
              <w:spacing w:after="0"/>
              <w:jc w:val="center"/>
              <w:rPr>
                <w:rFonts w:cs="Calibri"/>
                <w:color w:val="000000"/>
              </w:rPr>
            </w:pPr>
            <w:r w:rsidRPr="000A0E11">
              <w:rPr>
                <w:rFonts w:cs="Calibri"/>
                <w:color w:val="000000"/>
              </w:rPr>
              <w:t>1/4</w:t>
            </w:r>
          </w:p>
        </w:tc>
        <w:tc>
          <w:tcPr>
            <w:tcW w:w="1056" w:type="dxa"/>
            <w:shd w:val="clear" w:color="auto" w:fill="auto"/>
            <w:vAlign w:val="center"/>
            <w:hideMark/>
          </w:tcPr>
          <w:p w14:paraId="7E13DF19"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068" w:type="dxa"/>
            <w:shd w:val="clear" w:color="auto" w:fill="auto"/>
            <w:vAlign w:val="center"/>
            <w:hideMark/>
          </w:tcPr>
          <w:p w14:paraId="5B62C248"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062" w:type="dxa"/>
            <w:shd w:val="clear" w:color="auto" w:fill="auto"/>
            <w:vAlign w:val="center"/>
            <w:hideMark/>
          </w:tcPr>
          <w:p w14:paraId="76C43C43" w14:textId="77777777" w:rsidR="006E622C" w:rsidRPr="000A0E11" w:rsidRDefault="006E622C" w:rsidP="00EF2B10">
            <w:pPr>
              <w:spacing w:after="0"/>
              <w:jc w:val="center"/>
              <w:rPr>
                <w:rFonts w:cs="Calibri"/>
                <w:color w:val="000000"/>
              </w:rPr>
            </w:pPr>
            <w:r w:rsidRPr="000A0E11">
              <w:rPr>
                <w:rFonts w:cs="Calibri"/>
                <w:color w:val="000000"/>
              </w:rPr>
              <w:t>-</w:t>
            </w:r>
          </w:p>
        </w:tc>
        <w:tc>
          <w:tcPr>
            <w:tcW w:w="1170" w:type="dxa"/>
            <w:shd w:val="clear" w:color="auto" w:fill="auto"/>
            <w:vAlign w:val="center"/>
            <w:hideMark/>
          </w:tcPr>
          <w:p w14:paraId="6148DD0F"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153" w:type="dxa"/>
            <w:shd w:val="clear" w:color="auto" w:fill="auto"/>
            <w:vAlign w:val="center"/>
            <w:hideMark/>
          </w:tcPr>
          <w:p w14:paraId="43557911" w14:textId="77777777" w:rsidR="006E622C" w:rsidRPr="000A0E11" w:rsidRDefault="006E622C" w:rsidP="00EF2B10">
            <w:pPr>
              <w:spacing w:after="0"/>
              <w:jc w:val="center"/>
              <w:rPr>
                <w:rFonts w:cs="Calibri"/>
                <w:color w:val="000000"/>
              </w:rPr>
            </w:pPr>
            <w:r w:rsidRPr="000A0E11">
              <w:rPr>
                <w:rFonts w:cs="Calibri"/>
                <w:color w:val="000000"/>
              </w:rPr>
              <w:t>64.00%</w:t>
            </w:r>
          </w:p>
        </w:tc>
        <w:tc>
          <w:tcPr>
            <w:tcW w:w="1154" w:type="dxa"/>
            <w:shd w:val="clear" w:color="auto" w:fill="auto"/>
            <w:vAlign w:val="center"/>
            <w:hideMark/>
          </w:tcPr>
          <w:p w14:paraId="41125B3D" w14:textId="77777777" w:rsidR="006E622C" w:rsidRPr="000A0E11" w:rsidRDefault="006E622C" w:rsidP="00EF2B10">
            <w:pPr>
              <w:spacing w:after="0"/>
              <w:jc w:val="center"/>
              <w:rPr>
                <w:rFonts w:cs="Calibri"/>
                <w:color w:val="000000"/>
              </w:rPr>
            </w:pPr>
            <w:r w:rsidRPr="000A0E11">
              <w:rPr>
                <w:rFonts w:cs="Calibri"/>
                <w:color w:val="000000"/>
              </w:rPr>
              <w:t>-</w:t>
            </w:r>
          </w:p>
        </w:tc>
      </w:tr>
      <w:tr w:rsidR="006E622C" w:rsidRPr="000A0E11" w14:paraId="592ADB42" w14:textId="77777777" w:rsidTr="006E622C">
        <w:trPr>
          <w:trHeight w:val="173"/>
          <w:jc w:val="center"/>
        </w:trPr>
        <w:tc>
          <w:tcPr>
            <w:tcW w:w="951" w:type="dxa"/>
            <w:shd w:val="clear" w:color="auto" w:fill="auto"/>
            <w:vAlign w:val="center"/>
            <w:hideMark/>
          </w:tcPr>
          <w:p w14:paraId="413F34B0" w14:textId="77777777" w:rsidR="006E622C" w:rsidRPr="000A0E11" w:rsidRDefault="006E622C" w:rsidP="00EF2B10">
            <w:pPr>
              <w:spacing w:after="0"/>
              <w:jc w:val="center"/>
              <w:rPr>
                <w:rFonts w:cs="Calibri"/>
                <w:color w:val="000000"/>
              </w:rPr>
            </w:pPr>
            <w:r w:rsidRPr="000A0E11">
              <w:rPr>
                <w:rFonts w:cs="Calibri"/>
                <w:color w:val="000000"/>
              </w:rPr>
              <w:t>1/3</w:t>
            </w:r>
          </w:p>
        </w:tc>
        <w:tc>
          <w:tcPr>
            <w:tcW w:w="1056" w:type="dxa"/>
            <w:shd w:val="clear" w:color="auto" w:fill="auto"/>
            <w:vAlign w:val="center"/>
            <w:hideMark/>
          </w:tcPr>
          <w:p w14:paraId="30D5134A" w14:textId="77777777" w:rsidR="006E622C" w:rsidRPr="000A0E11" w:rsidRDefault="006E622C" w:rsidP="00EF2B10">
            <w:pPr>
              <w:spacing w:after="0"/>
              <w:jc w:val="center"/>
              <w:rPr>
                <w:rFonts w:cs="Calibri"/>
                <w:color w:val="000000"/>
              </w:rPr>
            </w:pPr>
            <w:r w:rsidRPr="000A0E11">
              <w:rPr>
                <w:rFonts w:cs="Calibri"/>
                <w:color w:val="000000"/>
              </w:rPr>
              <w:t>70.00%</w:t>
            </w:r>
          </w:p>
        </w:tc>
        <w:tc>
          <w:tcPr>
            <w:tcW w:w="1068" w:type="dxa"/>
            <w:shd w:val="clear" w:color="auto" w:fill="auto"/>
            <w:vAlign w:val="center"/>
            <w:hideMark/>
          </w:tcPr>
          <w:p w14:paraId="7951BF11" w14:textId="77777777" w:rsidR="006E622C" w:rsidRPr="000A0E11" w:rsidRDefault="006E622C" w:rsidP="00EF2B10">
            <w:pPr>
              <w:spacing w:after="0"/>
              <w:jc w:val="center"/>
              <w:rPr>
                <w:rFonts w:cs="Calibri"/>
                <w:color w:val="000000"/>
              </w:rPr>
            </w:pPr>
            <w:r w:rsidRPr="000A0E11">
              <w:rPr>
                <w:rFonts w:cs="Calibri"/>
                <w:color w:val="000000"/>
              </w:rPr>
              <w:t>70.00%</w:t>
            </w:r>
          </w:p>
        </w:tc>
        <w:tc>
          <w:tcPr>
            <w:tcW w:w="1062" w:type="dxa"/>
            <w:shd w:val="clear" w:color="auto" w:fill="auto"/>
            <w:vAlign w:val="center"/>
            <w:hideMark/>
          </w:tcPr>
          <w:p w14:paraId="501BF06D" w14:textId="77777777" w:rsidR="006E622C" w:rsidRPr="000A0E11" w:rsidRDefault="006E622C" w:rsidP="00EF2B10">
            <w:pPr>
              <w:spacing w:after="0"/>
              <w:jc w:val="center"/>
              <w:rPr>
                <w:rFonts w:cs="Calibri"/>
                <w:color w:val="000000"/>
              </w:rPr>
            </w:pPr>
            <w:r w:rsidRPr="000A0E11">
              <w:rPr>
                <w:rFonts w:cs="Calibri"/>
                <w:color w:val="000000"/>
              </w:rPr>
              <w:t>72.00%</w:t>
            </w:r>
          </w:p>
        </w:tc>
        <w:tc>
          <w:tcPr>
            <w:tcW w:w="1170" w:type="dxa"/>
            <w:shd w:val="clear" w:color="auto" w:fill="auto"/>
            <w:vAlign w:val="center"/>
            <w:hideMark/>
          </w:tcPr>
          <w:p w14:paraId="5AE36C2C" w14:textId="77777777" w:rsidR="006E622C" w:rsidRPr="000A0E11" w:rsidRDefault="006E622C" w:rsidP="00EF2B10">
            <w:pPr>
              <w:spacing w:after="0"/>
              <w:jc w:val="center"/>
              <w:rPr>
                <w:rFonts w:cs="Calibri"/>
                <w:color w:val="000000"/>
              </w:rPr>
            </w:pPr>
            <w:r w:rsidRPr="000A0E11">
              <w:rPr>
                <w:rFonts w:cs="Calibri"/>
                <w:color w:val="000000"/>
              </w:rPr>
              <w:t>70.00%</w:t>
            </w:r>
          </w:p>
        </w:tc>
        <w:tc>
          <w:tcPr>
            <w:tcW w:w="1153" w:type="dxa"/>
            <w:shd w:val="clear" w:color="auto" w:fill="auto"/>
            <w:vAlign w:val="center"/>
            <w:hideMark/>
          </w:tcPr>
          <w:p w14:paraId="61B9C75F"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154" w:type="dxa"/>
            <w:shd w:val="clear" w:color="auto" w:fill="auto"/>
            <w:vAlign w:val="center"/>
            <w:hideMark/>
          </w:tcPr>
          <w:p w14:paraId="2F227D3A" w14:textId="77777777" w:rsidR="006E622C" w:rsidRPr="000A0E11" w:rsidRDefault="006E622C" w:rsidP="00EF2B10">
            <w:pPr>
              <w:spacing w:after="0"/>
              <w:jc w:val="center"/>
              <w:rPr>
                <w:rFonts w:cs="Calibri"/>
                <w:color w:val="000000"/>
              </w:rPr>
            </w:pPr>
            <w:r w:rsidRPr="000A0E11">
              <w:rPr>
                <w:rFonts w:cs="Calibri"/>
                <w:color w:val="000000"/>
              </w:rPr>
              <w:t>72.00%</w:t>
            </w:r>
          </w:p>
        </w:tc>
      </w:tr>
      <w:tr w:rsidR="006E622C" w:rsidRPr="000A0E11" w14:paraId="61BED85D" w14:textId="77777777" w:rsidTr="006E622C">
        <w:trPr>
          <w:trHeight w:val="173"/>
          <w:jc w:val="center"/>
        </w:trPr>
        <w:tc>
          <w:tcPr>
            <w:tcW w:w="951" w:type="dxa"/>
            <w:shd w:val="clear" w:color="auto" w:fill="auto"/>
            <w:vAlign w:val="center"/>
            <w:hideMark/>
          </w:tcPr>
          <w:p w14:paraId="5C2A4DDD" w14:textId="77777777" w:rsidR="006E622C" w:rsidRPr="000A0E11" w:rsidRDefault="006E622C" w:rsidP="00EF2B10">
            <w:pPr>
              <w:spacing w:after="0"/>
              <w:jc w:val="center"/>
              <w:rPr>
                <w:rFonts w:cs="Calibri"/>
                <w:color w:val="000000"/>
              </w:rPr>
            </w:pPr>
            <w:r w:rsidRPr="000A0E11">
              <w:rPr>
                <w:rFonts w:cs="Calibri"/>
                <w:color w:val="000000"/>
              </w:rPr>
              <w:t>1/2</w:t>
            </w:r>
          </w:p>
        </w:tc>
        <w:tc>
          <w:tcPr>
            <w:tcW w:w="1056" w:type="dxa"/>
            <w:shd w:val="clear" w:color="auto" w:fill="auto"/>
            <w:vAlign w:val="center"/>
            <w:hideMark/>
          </w:tcPr>
          <w:p w14:paraId="5DF9FDC9" w14:textId="77777777" w:rsidR="006E622C" w:rsidRPr="000A0E11" w:rsidRDefault="006E622C" w:rsidP="00EF2B10">
            <w:pPr>
              <w:spacing w:after="0"/>
              <w:jc w:val="center"/>
              <w:rPr>
                <w:rFonts w:cs="Calibri"/>
                <w:color w:val="000000"/>
              </w:rPr>
            </w:pPr>
            <w:r w:rsidRPr="000A0E11">
              <w:rPr>
                <w:rFonts w:cs="Calibri"/>
                <w:color w:val="000000"/>
              </w:rPr>
              <w:t>78.50%</w:t>
            </w:r>
          </w:p>
        </w:tc>
        <w:tc>
          <w:tcPr>
            <w:tcW w:w="1068" w:type="dxa"/>
            <w:shd w:val="clear" w:color="auto" w:fill="auto"/>
            <w:vAlign w:val="center"/>
            <w:hideMark/>
          </w:tcPr>
          <w:p w14:paraId="5A89F471" w14:textId="77777777" w:rsidR="006E622C" w:rsidRPr="000A0E11" w:rsidRDefault="006E622C" w:rsidP="00EF2B10">
            <w:pPr>
              <w:spacing w:after="0"/>
              <w:jc w:val="center"/>
              <w:rPr>
                <w:rFonts w:cs="Calibri"/>
                <w:color w:val="000000"/>
              </w:rPr>
            </w:pPr>
            <w:r w:rsidRPr="000A0E11">
              <w:rPr>
                <w:rFonts w:cs="Calibri"/>
                <w:color w:val="000000"/>
              </w:rPr>
              <w:t>80.00%</w:t>
            </w:r>
          </w:p>
        </w:tc>
        <w:tc>
          <w:tcPr>
            <w:tcW w:w="1062" w:type="dxa"/>
            <w:shd w:val="clear" w:color="auto" w:fill="auto"/>
            <w:vAlign w:val="center"/>
            <w:hideMark/>
          </w:tcPr>
          <w:p w14:paraId="79736685" w14:textId="77777777" w:rsidR="006E622C" w:rsidRPr="000A0E11" w:rsidRDefault="006E622C" w:rsidP="00EF2B10">
            <w:pPr>
              <w:spacing w:after="0"/>
              <w:jc w:val="center"/>
              <w:rPr>
                <w:rFonts w:cs="Calibri"/>
                <w:color w:val="000000"/>
              </w:rPr>
            </w:pPr>
            <w:r w:rsidRPr="000A0E11">
              <w:rPr>
                <w:rFonts w:cs="Calibri"/>
                <w:color w:val="000000"/>
              </w:rPr>
              <w:t>68.00%</w:t>
            </w:r>
          </w:p>
        </w:tc>
        <w:tc>
          <w:tcPr>
            <w:tcW w:w="1170" w:type="dxa"/>
            <w:shd w:val="clear" w:color="auto" w:fill="auto"/>
            <w:vAlign w:val="center"/>
            <w:hideMark/>
          </w:tcPr>
          <w:p w14:paraId="5B30E37E" w14:textId="77777777" w:rsidR="006E622C" w:rsidRPr="000A0E11" w:rsidRDefault="006E622C" w:rsidP="00EF2B10">
            <w:pPr>
              <w:spacing w:after="0"/>
              <w:jc w:val="center"/>
              <w:rPr>
                <w:rFonts w:cs="Calibri"/>
                <w:color w:val="000000"/>
              </w:rPr>
            </w:pPr>
            <w:r w:rsidRPr="000A0E11">
              <w:rPr>
                <w:rFonts w:cs="Calibri"/>
                <w:color w:val="000000"/>
              </w:rPr>
              <w:t>72.00%</w:t>
            </w:r>
          </w:p>
        </w:tc>
        <w:tc>
          <w:tcPr>
            <w:tcW w:w="1153" w:type="dxa"/>
            <w:shd w:val="clear" w:color="auto" w:fill="auto"/>
            <w:vAlign w:val="center"/>
            <w:hideMark/>
          </w:tcPr>
          <w:p w14:paraId="7D943741" w14:textId="77777777" w:rsidR="006E622C" w:rsidRPr="000A0E11" w:rsidRDefault="006E622C" w:rsidP="00EF2B10">
            <w:pPr>
              <w:spacing w:after="0"/>
              <w:jc w:val="center"/>
              <w:rPr>
                <w:rFonts w:cs="Calibri"/>
                <w:color w:val="000000"/>
              </w:rPr>
            </w:pPr>
            <w:r w:rsidRPr="000A0E11">
              <w:rPr>
                <w:rFonts w:cs="Calibri"/>
                <w:color w:val="000000"/>
              </w:rPr>
              <w:t>74.00%</w:t>
            </w:r>
          </w:p>
        </w:tc>
        <w:tc>
          <w:tcPr>
            <w:tcW w:w="1154" w:type="dxa"/>
            <w:shd w:val="clear" w:color="auto" w:fill="auto"/>
            <w:vAlign w:val="center"/>
            <w:hideMark/>
          </w:tcPr>
          <w:p w14:paraId="3A18BAB1" w14:textId="77777777" w:rsidR="006E622C" w:rsidRPr="000A0E11" w:rsidRDefault="006E622C" w:rsidP="00EF2B10">
            <w:pPr>
              <w:spacing w:after="0"/>
              <w:jc w:val="center"/>
              <w:rPr>
                <w:rFonts w:cs="Calibri"/>
                <w:color w:val="000000"/>
              </w:rPr>
            </w:pPr>
            <w:r w:rsidRPr="000A0E11">
              <w:rPr>
                <w:rFonts w:cs="Calibri"/>
                <w:color w:val="000000"/>
              </w:rPr>
              <w:t>68.00%</w:t>
            </w:r>
          </w:p>
        </w:tc>
      </w:tr>
      <w:tr w:rsidR="006E622C" w:rsidRPr="000A0E11" w14:paraId="198AA556" w14:textId="77777777" w:rsidTr="006E622C">
        <w:trPr>
          <w:trHeight w:val="173"/>
          <w:jc w:val="center"/>
        </w:trPr>
        <w:tc>
          <w:tcPr>
            <w:tcW w:w="951" w:type="dxa"/>
            <w:shd w:val="clear" w:color="auto" w:fill="auto"/>
            <w:vAlign w:val="center"/>
            <w:hideMark/>
          </w:tcPr>
          <w:p w14:paraId="717F4D3C" w14:textId="77777777" w:rsidR="006E622C" w:rsidRPr="000A0E11" w:rsidRDefault="006E622C" w:rsidP="00EF2B10">
            <w:pPr>
              <w:spacing w:after="0"/>
              <w:jc w:val="center"/>
              <w:rPr>
                <w:rFonts w:cs="Calibri"/>
                <w:color w:val="000000"/>
              </w:rPr>
            </w:pPr>
            <w:r w:rsidRPr="000A0E11">
              <w:rPr>
                <w:rFonts w:cs="Calibri"/>
                <w:color w:val="000000"/>
              </w:rPr>
              <w:t>3/4</w:t>
            </w:r>
          </w:p>
        </w:tc>
        <w:tc>
          <w:tcPr>
            <w:tcW w:w="1056" w:type="dxa"/>
            <w:shd w:val="clear" w:color="auto" w:fill="auto"/>
            <w:vAlign w:val="center"/>
            <w:hideMark/>
          </w:tcPr>
          <w:p w14:paraId="3BC2F4C0" w14:textId="77777777" w:rsidR="006E622C" w:rsidRPr="000A0E11" w:rsidRDefault="006E622C" w:rsidP="00EF2B10">
            <w:pPr>
              <w:spacing w:after="0"/>
              <w:jc w:val="center"/>
              <w:rPr>
                <w:rFonts w:cs="Calibri"/>
                <w:color w:val="000000"/>
              </w:rPr>
            </w:pPr>
            <w:r w:rsidRPr="000A0E11">
              <w:rPr>
                <w:rFonts w:cs="Calibri"/>
                <w:color w:val="000000"/>
              </w:rPr>
              <w:t>77.00%</w:t>
            </w:r>
          </w:p>
        </w:tc>
        <w:tc>
          <w:tcPr>
            <w:tcW w:w="1068" w:type="dxa"/>
            <w:shd w:val="clear" w:color="auto" w:fill="auto"/>
            <w:vAlign w:val="center"/>
            <w:hideMark/>
          </w:tcPr>
          <w:p w14:paraId="413450A0" w14:textId="77777777" w:rsidR="006E622C" w:rsidRPr="000A0E11" w:rsidRDefault="006E622C" w:rsidP="00EF2B10">
            <w:pPr>
              <w:spacing w:after="0"/>
              <w:jc w:val="center"/>
              <w:rPr>
                <w:rFonts w:cs="Calibri"/>
                <w:color w:val="000000"/>
              </w:rPr>
            </w:pPr>
            <w:r w:rsidRPr="000A0E11">
              <w:rPr>
                <w:rFonts w:cs="Calibri"/>
                <w:color w:val="000000"/>
              </w:rPr>
              <w:t>78.50%</w:t>
            </w:r>
          </w:p>
        </w:tc>
        <w:tc>
          <w:tcPr>
            <w:tcW w:w="1062" w:type="dxa"/>
            <w:shd w:val="clear" w:color="auto" w:fill="auto"/>
            <w:vAlign w:val="center"/>
            <w:hideMark/>
          </w:tcPr>
          <w:p w14:paraId="0F05F307" w14:textId="77777777" w:rsidR="006E622C" w:rsidRPr="000A0E11" w:rsidRDefault="006E622C" w:rsidP="00EF2B10">
            <w:pPr>
              <w:spacing w:after="0"/>
              <w:jc w:val="center"/>
              <w:rPr>
                <w:rFonts w:cs="Calibri"/>
                <w:color w:val="000000"/>
              </w:rPr>
            </w:pPr>
            <w:r w:rsidRPr="000A0E11">
              <w:rPr>
                <w:rFonts w:cs="Calibri"/>
                <w:color w:val="000000"/>
              </w:rPr>
              <w:t>74.00%</w:t>
            </w:r>
          </w:p>
        </w:tc>
        <w:tc>
          <w:tcPr>
            <w:tcW w:w="1170" w:type="dxa"/>
            <w:shd w:val="clear" w:color="auto" w:fill="auto"/>
            <w:vAlign w:val="center"/>
            <w:hideMark/>
          </w:tcPr>
          <w:p w14:paraId="72491268" w14:textId="77777777" w:rsidR="006E622C" w:rsidRPr="000A0E11" w:rsidRDefault="006E622C" w:rsidP="00EF2B10">
            <w:pPr>
              <w:spacing w:after="0"/>
              <w:jc w:val="center"/>
              <w:rPr>
                <w:rFonts w:cs="Calibri"/>
                <w:color w:val="000000"/>
              </w:rPr>
            </w:pPr>
            <w:r w:rsidRPr="000A0E11">
              <w:rPr>
                <w:rFonts w:cs="Calibri"/>
                <w:color w:val="000000"/>
              </w:rPr>
              <w:t>77.00%</w:t>
            </w:r>
          </w:p>
        </w:tc>
        <w:tc>
          <w:tcPr>
            <w:tcW w:w="1153" w:type="dxa"/>
            <w:shd w:val="clear" w:color="auto" w:fill="auto"/>
            <w:vAlign w:val="center"/>
            <w:hideMark/>
          </w:tcPr>
          <w:p w14:paraId="785408D4" w14:textId="77777777" w:rsidR="006E622C" w:rsidRPr="000A0E11" w:rsidRDefault="006E622C" w:rsidP="00EF2B10">
            <w:pPr>
              <w:spacing w:after="0"/>
              <w:jc w:val="center"/>
              <w:rPr>
                <w:rFonts w:cs="Calibri"/>
                <w:color w:val="000000"/>
              </w:rPr>
            </w:pPr>
            <w:r w:rsidRPr="000A0E11">
              <w:rPr>
                <w:rFonts w:cs="Calibri"/>
                <w:color w:val="000000"/>
              </w:rPr>
              <w:t>75.50%</w:t>
            </w:r>
          </w:p>
        </w:tc>
        <w:tc>
          <w:tcPr>
            <w:tcW w:w="1154" w:type="dxa"/>
            <w:shd w:val="clear" w:color="auto" w:fill="auto"/>
            <w:vAlign w:val="center"/>
            <w:hideMark/>
          </w:tcPr>
          <w:p w14:paraId="4AE3A054" w14:textId="77777777" w:rsidR="006E622C" w:rsidRPr="000A0E11" w:rsidRDefault="006E622C" w:rsidP="00EF2B10">
            <w:pPr>
              <w:spacing w:after="0"/>
              <w:jc w:val="center"/>
              <w:rPr>
                <w:rFonts w:cs="Calibri"/>
                <w:color w:val="000000"/>
              </w:rPr>
            </w:pPr>
            <w:r w:rsidRPr="000A0E11">
              <w:rPr>
                <w:rFonts w:cs="Calibri"/>
                <w:color w:val="000000"/>
              </w:rPr>
              <w:t>74.00%</w:t>
            </w:r>
          </w:p>
        </w:tc>
      </w:tr>
      <w:tr w:rsidR="006E622C" w:rsidRPr="000A0E11" w14:paraId="0AA0EFF5" w14:textId="77777777" w:rsidTr="006E622C">
        <w:trPr>
          <w:trHeight w:val="173"/>
          <w:jc w:val="center"/>
        </w:trPr>
        <w:tc>
          <w:tcPr>
            <w:tcW w:w="951" w:type="dxa"/>
            <w:shd w:val="clear" w:color="auto" w:fill="auto"/>
            <w:noWrap/>
            <w:vAlign w:val="center"/>
            <w:hideMark/>
          </w:tcPr>
          <w:p w14:paraId="76F5A084" w14:textId="77777777" w:rsidR="006E622C" w:rsidRPr="000A0E11" w:rsidRDefault="006E622C" w:rsidP="00EF2B10">
            <w:pPr>
              <w:spacing w:after="0"/>
              <w:jc w:val="center"/>
              <w:rPr>
                <w:rFonts w:cs="Calibri"/>
                <w:color w:val="000000"/>
              </w:rPr>
            </w:pPr>
            <w:r w:rsidRPr="000A0E11">
              <w:rPr>
                <w:rFonts w:cs="Calibri"/>
                <w:color w:val="000000"/>
              </w:rPr>
              <w:t>1</w:t>
            </w:r>
          </w:p>
        </w:tc>
        <w:tc>
          <w:tcPr>
            <w:tcW w:w="1056" w:type="dxa"/>
            <w:shd w:val="clear" w:color="auto" w:fill="auto"/>
            <w:noWrap/>
            <w:vAlign w:val="center"/>
            <w:hideMark/>
          </w:tcPr>
          <w:p w14:paraId="481BE4B5" w14:textId="77777777" w:rsidR="006E622C" w:rsidRPr="000A0E11" w:rsidRDefault="006E622C" w:rsidP="00EF2B10">
            <w:pPr>
              <w:spacing w:after="0"/>
              <w:jc w:val="center"/>
              <w:rPr>
                <w:rFonts w:cs="Calibri"/>
                <w:color w:val="000000"/>
              </w:rPr>
            </w:pPr>
            <w:r w:rsidRPr="000A0E11">
              <w:rPr>
                <w:rFonts w:cs="Calibri"/>
                <w:color w:val="000000"/>
              </w:rPr>
              <w:t>82.50%</w:t>
            </w:r>
          </w:p>
        </w:tc>
        <w:tc>
          <w:tcPr>
            <w:tcW w:w="1068" w:type="dxa"/>
            <w:shd w:val="clear" w:color="auto" w:fill="auto"/>
            <w:noWrap/>
            <w:vAlign w:val="center"/>
            <w:hideMark/>
          </w:tcPr>
          <w:p w14:paraId="7121DE39" w14:textId="77777777" w:rsidR="006E622C" w:rsidRPr="000A0E11" w:rsidRDefault="006E622C" w:rsidP="00EF2B10">
            <w:pPr>
              <w:spacing w:after="0"/>
              <w:jc w:val="center"/>
              <w:rPr>
                <w:rFonts w:cs="Calibri"/>
                <w:color w:val="000000"/>
              </w:rPr>
            </w:pPr>
            <w:r w:rsidRPr="000A0E11">
              <w:rPr>
                <w:rFonts w:cs="Calibri"/>
                <w:color w:val="000000"/>
              </w:rPr>
              <w:t>85.50%</w:t>
            </w:r>
          </w:p>
        </w:tc>
        <w:tc>
          <w:tcPr>
            <w:tcW w:w="1062" w:type="dxa"/>
            <w:shd w:val="clear" w:color="auto" w:fill="auto"/>
            <w:noWrap/>
            <w:vAlign w:val="center"/>
            <w:hideMark/>
          </w:tcPr>
          <w:p w14:paraId="3B57352E" w14:textId="77777777" w:rsidR="006E622C" w:rsidRPr="000A0E11" w:rsidRDefault="006E622C" w:rsidP="00EF2B10">
            <w:pPr>
              <w:spacing w:after="0"/>
              <w:jc w:val="center"/>
              <w:rPr>
                <w:rFonts w:cs="Calibri"/>
                <w:color w:val="000000"/>
              </w:rPr>
            </w:pPr>
            <w:r w:rsidRPr="000A0E11">
              <w:rPr>
                <w:rFonts w:cs="Calibri"/>
                <w:color w:val="000000"/>
              </w:rPr>
              <w:t>77.00%</w:t>
            </w:r>
          </w:p>
        </w:tc>
        <w:tc>
          <w:tcPr>
            <w:tcW w:w="1170" w:type="dxa"/>
            <w:shd w:val="clear" w:color="auto" w:fill="auto"/>
            <w:noWrap/>
            <w:vAlign w:val="center"/>
            <w:hideMark/>
          </w:tcPr>
          <w:p w14:paraId="1BA004F3" w14:textId="77777777" w:rsidR="006E622C" w:rsidRPr="000A0E11" w:rsidRDefault="006E622C" w:rsidP="00EF2B10">
            <w:pPr>
              <w:spacing w:after="0"/>
              <w:jc w:val="center"/>
              <w:rPr>
                <w:rFonts w:cs="Calibri"/>
                <w:color w:val="000000"/>
              </w:rPr>
            </w:pPr>
            <w:r w:rsidRPr="000A0E11">
              <w:rPr>
                <w:rFonts w:cs="Calibri"/>
                <w:color w:val="000000"/>
              </w:rPr>
              <w:t>82.50%</w:t>
            </w:r>
          </w:p>
        </w:tc>
        <w:tc>
          <w:tcPr>
            <w:tcW w:w="1153" w:type="dxa"/>
            <w:shd w:val="clear" w:color="auto" w:fill="auto"/>
            <w:noWrap/>
            <w:vAlign w:val="center"/>
            <w:hideMark/>
          </w:tcPr>
          <w:p w14:paraId="64EA8C95" w14:textId="77777777" w:rsidR="006E622C" w:rsidRPr="000A0E11" w:rsidRDefault="006E622C" w:rsidP="00EF2B10">
            <w:pPr>
              <w:spacing w:after="0"/>
              <w:jc w:val="center"/>
              <w:rPr>
                <w:rFonts w:cs="Calibri"/>
                <w:color w:val="000000"/>
              </w:rPr>
            </w:pPr>
            <w:r w:rsidRPr="000A0E11">
              <w:rPr>
                <w:rFonts w:cs="Calibri"/>
                <w:color w:val="000000"/>
              </w:rPr>
              <w:t>85.50%</w:t>
            </w:r>
          </w:p>
        </w:tc>
        <w:tc>
          <w:tcPr>
            <w:tcW w:w="1154" w:type="dxa"/>
            <w:shd w:val="clear" w:color="auto" w:fill="auto"/>
            <w:noWrap/>
            <w:vAlign w:val="center"/>
            <w:hideMark/>
          </w:tcPr>
          <w:p w14:paraId="152013B6" w14:textId="77777777" w:rsidR="006E622C" w:rsidRPr="000A0E11" w:rsidRDefault="006E622C" w:rsidP="00EF2B10">
            <w:pPr>
              <w:spacing w:after="0"/>
              <w:jc w:val="center"/>
              <w:rPr>
                <w:rFonts w:cs="Calibri"/>
                <w:color w:val="000000"/>
              </w:rPr>
            </w:pPr>
            <w:r w:rsidRPr="000A0E11">
              <w:rPr>
                <w:rFonts w:cs="Calibri"/>
                <w:color w:val="000000"/>
              </w:rPr>
              <w:t>77.00%</w:t>
            </w:r>
          </w:p>
        </w:tc>
      </w:tr>
      <w:tr w:rsidR="006E622C" w:rsidRPr="000A0E11" w14:paraId="483AB277" w14:textId="77777777" w:rsidTr="006E622C">
        <w:trPr>
          <w:trHeight w:val="173"/>
          <w:jc w:val="center"/>
        </w:trPr>
        <w:tc>
          <w:tcPr>
            <w:tcW w:w="951" w:type="dxa"/>
            <w:shd w:val="clear" w:color="auto" w:fill="auto"/>
            <w:noWrap/>
            <w:vAlign w:val="center"/>
            <w:hideMark/>
          </w:tcPr>
          <w:p w14:paraId="5B223E61" w14:textId="77777777" w:rsidR="006E622C" w:rsidRPr="000A0E11" w:rsidRDefault="006E622C" w:rsidP="00EF2B10">
            <w:pPr>
              <w:spacing w:after="0"/>
              <w:jc w:val="center"/>
              <w:rPr>
                <w:rFonts w:cs="Calibri"/>
                <w:color w:val="000000"/>
              </w:rPr>
            </w:pPr>
            <w:r w:rsidRPr="000A0E11">
              <w:rPr>
                <w:rFonts w:cs="Calibri"/>
                <w:color w:val="000000"/>
              </w:rPr>
              <w:t>1.5</w:t>
            </w:r>
          </w:p>
        </w:tc>
        <w:tc>
          <w:tcPr>
            <w:tcW w:w="1056" w:type="dxa"/>
            <w:shd w:val="clear" w:color="auto" w:fill="auto"/>
            <w:noWrap/>
            <w:vAlign w:val="center"/>
            <w:hideMark/>
          </w:tcPr>
          <w:p w14:paraId="4BBFE7CE" w14:textId="77777777" w:rsidR="006E622C" w:rsidRPr="000A0E11" w:rsidRDefault="006E622C" w:rsidP="00EF2B10">
            <w:pPr>
              <w:spacing w:after="0"/>
              <w:jc w:val="center"/>
              <w:rPr>
                <w:rFonts w:cs="Calibri"/>
                <w:color w:val="000000"/>
              </w:rPr>
            </w:pPr>
            <w:r w:rsidRPr="000A0E11">
              <w:rPr>
                <w:rFonts w:cs="Calibri"/>
                <w:color w:val="000000"/>
              </w:rPr>
              <w:t>86.50%</w:t>
            </w:r>
          </w:p>
        </w:tc>
        <w:tc>
          <w:tcPr>
            <w:tcW w:w="1068" w:type="dxa"/>
            <w:shd w:val="clear" w:color="auto" w:fill="auto"/>
            <w:noWrap/>
            <w:vAlign w:val="center"/>
            <w:hideMark/>
          </w:tcPr>
          <w:p w14:paraId="1C2C9823" w14:textId="77777777" w:rsidR="006E622C" w:rsidRPr="000A0E11" w:rsidRDefault="006E622C" w:rsidP="00EF2B10">
            <w:pPr>
              <w:spacing w:after="0"/>
              <w:jc w:val="center"/>
              <w:rPr>
                <w:rFonts w:cs="Calibri"/>
                <w:color w:val="000000"/>
              </w:rPr>
            </w:pPr>
            <w:r w:rsidRPr="000A0E11">
              <w:rPr>
                <w:rFonts w:cs="Calibri"/>
                <w:color w:val="000000"/>
              </w:rPr>
              <w:t>86.50%</w:t>
            </w:r>
          </w:p>
        </w:tc>
        <w:tc>
          <w:tcPr>
            <w:tcW w:w="1062" w:type="dxa"/>
            <w:shd w:val="clear" w:color="auto" w:fill="auto"/>
            <w:noWrap/>
            <w:vAlign w:val="center"/>
            <w:hideMark/>
          </w:tcPr>
          <w:p w14:paraId="75D5496F" w14:textId="77777777" w:rsidR="006E622C" w:rsidRPr="000A0E11" w:rsidRDefault="006E622C" w:rsidP="00EF2B10">
            <w:pPr>
              <w:spacing w:after="0"/>
              <w:jc w:val="center"/>
              <w:rPr>
                <w:rFonts w:cs="Calibri"/>
                <w:color w:val="000000"/>
              </w:rPr>
            </w:pPr>
            <w:r w:rsidRPr="000A0E11">
              <w:rPr>
                <w:rFonts w:cs="Calibri"/>
                <w:color w:val="000000"/>
              </w:rPr>
              <w:t>84.00%</w:t>
            </w:r>
          </w:p>
        </w:tc>
        <w:tc>
          <w:tcPr>
            <w:tcW w:w="1170" w:type="dxa"/>
            <w:shd w:val="clear" w:color="auto" w:fill="auto"/>
            <w:noWrap/>
            <w:vAlign w:val="center"/>
            <w:hideMark/>
          </w:tcPr>
          <w:p w14:paraId="126F158C" w14:textId="77777777" w:rsidR="006E622C" w:rsidRPr="000A0E11" w:rsidRDefault="006E622C" w:rsidP="00EF2B10">
            <w:pPr>
              <w:spacing w:after="0"/>
              <w:jc w:val="center"/>
              <w:rPr>
                <w:rFonts w:cs="Calibri"/>
                <w:color w:val="000000"/>
              </w:rPr>
            </w:pPr>
            <w:r w:rsidRPr="000A0E11">
              <w:rPr>
                <w:rFonts w:cs="Calibri"/>
                <w:color w:val="000000"/>
              </w:rPr>
              <w:t>87.50%</w:t>
            </w:r>
          </w:p>
        </w:tc>
        <w:tc>
          <w:tcPr>
            <w:tcW w:w="1153" w:type="dxa"/>
            <w:shd w:val="clear" w:color="auto" w:fill="auto"/>
            <w:noWrap/>
            <w:vAlign w:val="center"/>
            <w:hideMark/>
          </w:tcPr>
          <w:p w14:paraId="4A9A56D4" w14:textId="77777777" w:rsidR="006E622C" w:rsidRPr="000A0E11" w:rsidRDefault="006E622C" w:rsidP="00EF2B10">
            <w:pPr>
              <w:spacing w:after="0"/>
              <w:jc w:val="center"/>
              <w:rPr>
                <w:rFonts w:cs="Calibri"/>
                <w:color w:val="000000"/>
              </w:rPr>
            </w:pPr>
            <w:r w:rsidRPr="000A0E11">
              <w:rPr>
                <w:rFonts w:cs="Calibri"/>
                <w:color w:val="000000"/>
              </w:rPr>
              <w:t>86.50%</w:t>
            </w:r>
          </w:p>
        </w:tc>
        <w:tc>
          <w:tcPr>
            <w:tcW w:w="1154" w:type="dxa"/>
            <w:shd w:val="clear" w:color="auto" w:fill="auto"/>
            <w:noWrap/>
            <w:vAlign w:val="center"/>
            <w:hideMark/>
          </w:tcPr>
          <w:p w14:paraId="1E01DAFC" w14:textId="77777777" w:rsidR="006E622C" w:rsidRPr="000A0E11" w:rsidRDefault="006E622C" w:rsidP="00EF2B10">
            <w:pPr>
              <w:spacing w:after="0"/>
              <w:jc w:val="center"/>
              <w:rPr>
                <w:rFonts w:cs="Calibri"/>
                <w:color w:val="000000"/>
              </w:rPr>
            </w:pPr>
            <w:r w:rsidRPr="000A0E11">
              <w:rPr>
                <w:rFonts w:cs="Calibri"/>
                <w:color w:val="000000"/>
              </w:rPr>
              <w:t>84.00%</w:t>
            </w:r>
          </w:p>
        </w:tc>
      </w:tr>
      <w:tr w:rsidR="006E622C" w:rsidRPr="000A0E11" w14:paraId="545B3BB9" w14:textId="77777777" w:rsidTr="006E622C">
        <w:trPr>
          <w:trHeight w:val="173"/>
          <w:jc w:val="center"/>
        </w:trPr>
        <w:tc>
          <w:tcPr>
            <w:tcW w:w="951" w:type="dxa"/>
            <w:shd w:val="clear" w:color="auto" w:fill="auto"/>
            <w:noWrap/>
            <w:vAlign w:val="center"/>
            <w:hideMark/>
          </w:tcPr>
          <w:p w14:paraId="0EDD4C8F" w14:textId="77777777" w:rsidR="006E622C" w:rsidRPr="000A0E11" w:rsidRDefault="006E622C" w:rsidP="00EF2B10">
            <w:pPr>
              <w:spacing w:after="0"/>
              <w:jc w:val="center"/>
              <w:rPr>
                <w:rFonts w:cs="Calibri"/>
                <w:color w:val="000000"/>
              </w:rPr>
            </w:pPr>
            <w:r w:rsidRPr="000A0E11">
              <w:rPr>
                <w:rFonts w:cs="Calibri"/>
                <w:color w:val="000000"/>
              </w:rPr>
              <w:t>2</w:t>
            </w:r>
          </w:p>
        </w:tc>
        <w:tc>
          <w:tcPr>
            <w:tcW w:w="1056" w:type="dxa"/>
            <w:shd w:val="clear" w:color="auto" w:fill="auto"/>
            <w:noWrap/>
            <w:vAlign w:val="center"/>
            <w:hideMark/>
          </w:tcPr>
          <w:p w14:paraId="5ACECECF" w14:textId="77777777" w:rsidR="006E622C" w:rsidRPr="000A0E11" w:rsidRDefault="006E622C" w:rsidP="00EF2B10">
            <w:pPr>
              <w:spacing w:after="0"/>
              <w:jc w:val="center"/>
              <w:rPr>
                <w:rFonts w:cs="Calibri"/>
                <w:color w:val="000000"/>
              </w:rPr>
            </w:pPr>
            <w:r w:rsidRPr="000A0E11">
              <w:rPr>
                <w:rFonts w:cs="Calibri"/>
                <w:color w:val="000000"/>
              </w:rPr>
              <w:t>87.50%</w:t>
            </w:r>
          </w:p>
        </w:tc>
        <w:tc>
          <w:tcPr>
            <w:tcW w:w="1068" w:type="dxa"/>
            <w:shd w:val="clear" w:color="auto" w:fill="auto"/>
            <w:noWrap/>
            <w:vAlign w:val="center"/>
            <w:hideMark/>
          </w:tcPr>
          <w:p w14:paraId="4AE0B244" w14:textId="77777777" w:rsidR="006E622C" w:rsidRPr="000A0E11" w:rsidRDefault="006E622C" w:rsidP="00EF2B10">
            <w:pPr>
              <w:spacing w:after="0"/>
              <w:jc w:val="center"/>
              <w:rPr>
                <w:rFonts w:cs="Calibri"/>
                <w:color w:val="000000"/>
              </w:rPr>
            </w:pPr>
            <w:r w:rsidRPr="000A0E11">
              <w:rPr>
                <w:rFonts w:cs="Calibri"/>
                <w:color w:val="000000"/>
              </w:rPr>
              <w:t>86.50%</w:t>
            </w:r>
          </w:p>
        </w:tc>
        <w:tc>
          <w:tcPr>
            <w:tcW w:w="1062" w:type="dxa"/>
            <w:shd w:val="clear" w:color="auto" w:fill="auto"/>
            <w:noWrap/>
            <w:vAlign w:val="center"/>
            <w:hideMark/>
          </w:tcPr>
          <w:p w14:paraId="2923B717" w14:textId="77777777" w:rsidR="006E622C" w:rsidRPr="000A0E11" w:rsidRDefault="006E622C" w:rsidP="00EF2B10">
            <w:pPr>
              <w:spacing w:after="0"/>
              <w:jc w:val="center"/>
              <w:rPr>
                <w:rFonts w:cs="Calibri"/>
                <w:color w:val="000000"/>
              </w:rPr>
            </w:pPr>
            <w:r w:rsidRPr="000A0E11">
              <w:rPr>
                <w:rFonts w:cs="Calibri"/>
                <w:color w:val="000000"/>
              </w:rPr>
              <w:t>85.50%</w:t>
            </w:r>
          </w:p>
        </w:tc>
        <w:tc>
          <w:tcPr>
            <w:tcW w:w="1170" w:type="dxa"/>
            <w:shd w:val="clear" w:color="auto" w:fill="auto"/>
            <w:noWrap/>
            <w:vAlign w:val="center"/>
            <w:hideMark/>
          </w:tcPr>
          <w:p w14:paraId="5A33C5C5" w14:textId="77777777" w:rsidR="006E622C" w:rsidRPr="000A0E11" w:rsidRDefault="006E622C" w:rsidP="00EF2B10">
            <w:pPr>
              <w:spacing w:after="0"/>
              <w:jc w:val="center"/>
              <w:rPr>
                <w:rFonts w:cs="Calibri"/>
                <w:color w:val="000000"/>
              </w:rPr>
            </w:pPr>
            <w:r w:rsidRPr="000A0E11">
              <w:rPr>
                <w:rFonts w:cs="Calibri"/>
                <w:color w:val="000000"/>
              </w:rPr>
              <w:t>88.50%</w:t>
            </w:r>
          </w:p>
        </w:tc>
        <w:tc>
          <w:tcPr>
            <w:tcW w:w="1153" w:type="dxa"/>
            <w:shd w:val="clear" w:color="auto" w:fill="auto"/>
            <w:noWrap/>
            <w:vAlign w:val="center"/>
            <w:hideMark/>
          </w:tcPr>
          <w:p w14:paraId="0F36FD4C" w14:textId="77777777" w:rsidR="006E622C" w:rsidRPr="000A0E11" w:rsidRDefault="006E622C" w:rsidP="00EF2B10">
            <w:pPr>
              <w:spacing w:after="0"/>
              <w:jc w:val="center"/>
              <w:rPr>
                <w:rFonts w:cs="Calibri"/>
                <w:color w:val="000000"/>
              </w:rPr>
            </w:pPr>
            <w:r w:rsidRPr="000A0E11">
              <w:rPr>
                <w:rFonts w:cs="Calibri"/>
                <w:color w:val="000000"/>
              </w:rPr>
              <w:t>86.50%</w:t>
            </w:r>
          </w:p>
        </w:tc>
        <w:tc>
          <w:tcPr>
            <w:tcW w:w="1154" w:type="dxa"/>
            <w:shd w:val="clear" w:color="auto" w:fill="auto"/>
            <w:noWrap/>
            <w:vAlign w:val="center"/>
            <w:hideMark/>
          </w:tcPr>
          <w:p w14:paraId="4BA00135" w14:textId="77777777" w:rsidR="006E622C" w:rsidRPr="000A0E11" w:rsidRDefault="006E622C" w:rsidP="00EF2B10">
            <w:pPr>
              <w:spacing w:after="0"/>
              <w:jc w:val="center"/>
              <w:rPr>
                <w:rFonts w:cs="Calibri"/>
                <w:color w:val="000000"/>
              </w:rPr>
            </w:pPr>
            <w:r w:rsidRPr="000A0E11">
              <w:rPr>
                <w:rFonts w:cs="Calibri"/>
                <w:color w:val="000000"/>
              </w:rPr>
              <w:t>85.50%</w:t>
            </w:r>
          </w:p>
        </w:tc>
      </w:tr>
      <w:tr w:rsidR="006E622C" w:rsidRPr="000A0E11" w14:paraId="2C9E6A8D" w14:textId="77777777" w:rsidTr="006E622C">
        <w:trPr>
          <w:trHeight w:val="173"/>
          <w:jc w:val="center"/>
        </w:trPr>
        <w:tc>
          <w:tcPr>
            <w:tcW w:w="951" w:type="dxa"/>
            <w:shd w:val="clear" w:color="auto" w:fill="auto"/>
            <w:noWrap/>
            <w:vAlign w:val="center"/>
            <w:hideMark/>
          </w:tcPr>
          <w:p w14:paraId="4B0F1082" w14:textId="77777777" w:rsidR="006E622C" w:rsidRPr="000A0E11" w:rsidRDefault="006E622C" w:rsidP="00EF2B10">
            <w:pPr>
              <w:spacing w:after="0"/>
              <w:jc w:val="center"/>
              <w:rPr>
                <w:rFonts w:cs="Calibri"/>
                <w:color w:val="000000"/>
              </w:rPr>
            </w:pPr>
            <w:r w:rsidRPr="000A0E11">
              <w:rPr>
                <w:rFonts w:cs="Calibri"/>
                <w:color w:val="000000"/>
              </w:rPr>
              <w:t>3</w:t>
            </w:r>
          </w:p>
        </w:tc>
        <w:tc>
          <w:tcPr>
            <w:tcW w:w="1056" w:type="dxa"/>
            <w:shd w:val="clear" w:color="auto" w:fill="auto"/>
            <w:noWrap/>
            <w:vAlign w:val="center"/>
            <w:hideMark/>
          </w:tcPr>
          <w:p w14:paraId="1BF91F13" w14:textId="77777777" w:rsidR="006E622C" w:rsidRPr="000A0E11" w:rsidRDefault="006E622C" w:rsidP="00EF2B10">
            <w:pPr>
              <w:spacing w:after="0"/>
              <w:jc w:val="center"/>
              <w:rPr>
                <w:rFonts w:cs="Calibri"/>
                <w:color w:val="000000"/>
              </w:rPr>
            </w:pPr>
            <w:r w:rsidRPr="000A0E11">
              <w:rPr>
                <w:rFonts w:cs="Calibri"/>
                <w:color w:val="000000"/>
              </w:rPr>
              <w:t>88.50%</w:t>
            </w:r>
          </w:p>
        </w:tc>
        <w:tc>
          <w:tcPr>
            <w:tcW w:w="1068" w:type="dxa"/>
            <w:shd w:val="clear" w:color="auto" w:fill="auto"/>
            <w:noWrap/>
            <w:vAlign w:val="center"/>
            <w:hideMark/>
          </w:tcPr>
          <w:p w14:paraId="3F29D932"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062" w:type="dxa"/>
            <w:shd w:val="clear" w:color="auto" w:fill="auto"/>
            <w:noWrap/>
            <w:vAlign w:val="center"/>
            <w:hideMark/>
          </w:tcPr>
          <w:p w14:paraId="437E1CF8" w14:textId="77777777" w:rsidR="006E622C" w:rsidRPr="000A0E11" w:rsidRDefault="006E622C" w:rsidP="00EF2B10">
            <w:pPr>
              <w:spacing w:after="0"/>
              <w:jc w:val="center"/>
              <w:rPr>
                <w:rFonts w:cs="Calibri"/>
                <w:color w:val="000000"/>
              </w:rPr>
            </w:pPr>
            <w:r w:rsidRPr="000A0E11">
              <w:rPr>
                <w:rFonts w:cs="Calibri"/>
                <w:color w:val="000000"/>
              </w:rPr>
              <w:t>85.50%</w:t>
            </w:r>
          </w:p>
        </w:tc>
        <w:tc>
          <w:tcPr>
            <w:tcW w:w="1170" w:type="dxa"/>
            <w:shd w:val="clear" w:color="auto" w:fill="auto"/>
            <w:noWrap/>
            <w:vAlign w:val="center"/>
            <w:hideMark/>
          </w:tcPr>
          <w:p w14:paraId="582A2CB6"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153" w:type="dxa"/>
            <w:shd w:val="clear" w:color="auto" w:fill="auto"/>
            <w:noWrap/>
            <w:vAlign w:val="center"/>
            <w:hideMark/>
          </w:tcPr>
          <w:p w14:paraId="65021B0E"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154" w:type="dxa"/>
            <w:shd w:val="clear" w:color="auto" w:fill="auto"/>
            <w:noWrap/>
            <w:vAlign w:val="center"/>
            <w:hideMark/>
          </w:tcPr>
          <w:p w14:paraId="1CD4D93B" w14:textId="77777777" w:rsidR="006E622C" w:rsidRPr="000A0E11" w:rsidRDefault="006E622C" w:rsidP="00EF2B10">
            <w:pPr>
              <w:spacing w:after="0"/>
              <w:jc w:val="center"/>
              <w:rPr>
                <w:rFonts w:cs="Calibri"/>
                <w:color w:val="000000"/>
              </w:rPr>
            </w:pPr>
            <w:r w:rsidRPr="000A0E11">
              <w:rPr>
                <w:rFonts w:cs="Calibri"/>
                <w:color w:val="000000"/>
              </w:rPr>
              <w:t>86.50%</w:t>
            </w:r>
          </w:p>
        </w:tc>
      </w:tr>
      <w:tr w:rsidR="006E622C" w:rsidRPr="000A0E11" w14:paraId="311D0533" w14:textId="77777777" w:rsidTr="006E622C">
        <w:trPr>
          <w:trHeight w:val="173"/>
          <w:jc w:val="center"/>
        </w:trPr>
        <w:tc>
          <w:tcPr>
            <w:tcW w:w="951" w:type="dxa"/>
            <w:shd w:val="clear" w:color="auto" w:fill="auto"/>
            <w:noWrap/>
            <w:vAlign w:val="center"/>
            <w:hideMark/>
          </w:tcPr>
          <w:p w14:paraId="546A6CF4" w14:textId="77777777" w:rsidR="006E622C" w:rsidRPr="000A0E11" w:rsidRDefault="006E622C" w:rsidP="00EF2B10">
            <w:pPr>
              <w:spacing w:after="0"/>
              <w:jc w:val="center"/>
              <w:rPr>
                <w:rFonts w:cs="Calibri"/>
                <w:color w:val="000000"/>
              </w:rPr>
            </w:pPr>
            <w:r w:rsidRPr="000A0E11">
              <w:rPr>
                <w:rFonts w:cs="Calibri"/>
                <w:color w:val="000000"/>
              </w:rPr>
              <w:t>5</w:t>
            </w:r>
          </w:p>
        </w:tc>
        <w:tc>
          <w:tcPr>
            <w:tcW w:w="1056" w:type="dxa"/>
            <w:shd w:val="clear" w:color="auto" w:fill="auto"/>
            <w:noWrap/>
            <w:vAlign w:val="center"/>
            <w:hideMark/>
          </w:tcPr>
          <w:p w14:paraId="11E29C4B"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068" w:type="dxa"/>
            <w:shd w:val="clear" w:color="auto" w:fill="auto"/>
            <w:noWrap/>
            <w:vAlign w:val="center"/>
            <w:hideMark/>
          </w:tcPr>
          <w:p w14:paraId="3D929FF2"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062" w:type="dxa"/>
            <w:shd w:val="clear" w:color="auto" w:fill="auto"/>
            <w:noWrap/>
            <w:vAlign w:val="center"/>
            <w:hideMark/>
          </w:tcPr>
          <w:p w14:paraId="3D0ED152" w14:textId="77777777" w:rsidR="006E622C" w:rsidRPr="000A0E11" w:rsidRDefault="006E622C" w:rsidP="00EF2B10">
            <w:pPr>
              <w:spacing w:after="0"/>
              <w:jc w:val="center"/>
              <w:rPr>
                <w:rFonts w:cs="Calibri"/>
                <w:color w:val="000000"/>
              </w:rPr>
            </w:pPr>
            <w:r w:rsidRPr="000A0E11">
              <w:rPr>
                <w:rFonts w:cs="Calibri"/>
                <w:color w:val="000000"/>
              </w:rPr>
              <w:t>86.50%</w:t>
            </w:r>
          </w:p>
        </w:tc>
        <w:tc>
          <w:tcPr>
            <w:tcW w:w="1170" w:type="dxa"/>
            <w:shd w:val="clear" w:color="auto" w:fill="auto"/>
            <w:noWrap/>
            <w:vAlign w:val="center"/>
            <w:hideMark/>
          </w:tcPr>
          <w:p w14:paraId="7C80F86C"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153" w:type="dxa"/>
            <w:shd w:val="clear" w:color="auto" w:fill="auto"/>
            <w:noWrap/>
            <w:vAlign w:val="center"/>
            <w:hideMark/>
          </w:tcPr>
          <w:p w14:paraId="7AC74BEE"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154" w:type="dxa"/>
            <w:shd w:val="clear" w:color="auto" w:fill="auto"/>
            <w:noWrap/>
            <w:vAlign w:val="center"/>
            <w:hideMark/>
          </w:tcPr>
          <w:p w14:paraId="4AB8DDAD" w14:textId="77777777" w:rsidR="006E622C" w:rsidRPr="000A0E11" w:rsidRDefault="006E622C" w:rsidP="00EF2B10">
            <w:pPr>
              <w:spacing w:after="0"/>
              <w:jc w:val="center"/>
              <w:rPr>
                <w:rFonts w:cs="Calibri"/>
                <w:color w:val="000000"/>
              </w:rPr>
            </w:pPr>
            <w:r w:rsidRPr="000A0E11">
              <w:rPr>
                <w:rFonts w:cs="Calibri"/>
                <w:color w:val="000000"/>
              </w:rPr>
              <w:t>88.50%</w:t>
            </w:r>
          </w:p>
        </w:tc>
      </w:tr>
      <w:tr w:rsidR="006E622C" w:rsidRPr="000A0E11" w14:paraId="47F35649" w14:textId="77777777" w:rsidTr="006E622C">
        <w:trPr>
          <w:trHeight w:val="173"/>
          <w:jc w:val="center"/>
        </w:trPr>
        <w:tc>
          <w:tcPr>
            <w:tcW w:w="951" w:type="dxa"/>
            <w:shd w:val="clear" w:color="auto" w:fill="auto"/>
            <w:noWrap/>
            <w:vAlign w:val="center"/>
            <w:hideMark/>
          </w:tcPr>
          <w:p w14:paraId="415D36B7" w14:textId="77777777" w:rsidR="006E622C" w:rsidRPr="000A0E11" w:rsidRDefault="006E622C" w:rsidP="00EF2B10">
            <w:pPr>
              <w:spacing w:after="0"/>
              <w:jc w:val="center"/>
              <w:rPr>
                <w:rFonts w:cs="Calibri"/>
                <w:color w:val="000000"/>
              </w:rPr>
            </w:pPr>
            <w:r w:rsidRPr="000A0E11">
              <w:rPr>
                <w:rFonts w:cs="Calibri"/>
                <w:color w:val="000000"/>
              </w:rPr>
              <w:t>7.5</w:t>
            </w:r>
          </w:p>
        </w:tc>
        <w:tc>
          <w:tcPr>
            <w:tcW w:w="1056" w:type="dxa"/>
            <w:shd w:val="clear" w:color="auto" w:fill="auto"/>
            <w:noWrap/>
            <w:vAlign w:val="center"/>
            <w:hideMark/>
          </w:tcPr>
          <w:p w14:paraId="3008E55F" w14:textId="77777777" w:rsidR="006E622C" w:rsidRPr="000A0E11" w:rsidRDefault="006E622C" w:rsidP="00EF2B10">
            <w:pPr>
              <w:spacing w:after="0"/>
              <w:jc w:val="center"/>
              <w:rPr>
                <w:rFonts w:cs="Calibri"/>
                <w:color w:val="000000"/>
              </w:rPr>
            </w:pPr>
            <w:r w:rsidRPr="000A0E11">
              <w:rPr>
                <w:rFonts w:cs="Calibri"/>
                <w:color w:val="000000"/>
              </w:rPr>
              <w:t>90.20%</w:t>
            </w:r>
          </w:p>
        </w:tc>
        <w:tc>
          <w:tcPr>
            <w:tcW w:w="1068" w:type="dxa"/>
            <w:shd w:val="clear" w:color="auto" w:fill="auto"/>
            <w:noWrap/>
            <w:vAlign w:val="center"/>
            <w:hideMark/>
          </w:tcPr>
          <w:p w14:paraId="60542DA6"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062" w:type="dxa"/>
            <w:shd w:val="clear" w:color="auto" w:fill="auto"/>
            <w:noWrap/>
            <w:vAlign w:val="center"/>
            <w:hideMark/>
          </w:tcPr>
          <w:p w14:paraId="186825BB" w14:textId="77777777" w:rsidR="006E622C" w:rsidRPr="000A0E11" w:rsidRDefault="006E622C" w:rsidP="00EF2B10">
            <w:pPr>
              <w:spacing w:after="0"/>
              <w:jc w:val="center"/>
              <w:rPr>
                <w:rFonts w:cs="Calibri"/>
                <w:color w:val="000000"/>
              </w:rPr>
            </w:pPr>
            <w:r w:rsidRPr="000A0E11">
              <w:rPr>
                <w:rFonts w:cs="Calibri"/>
                <w:color w:val="000000"/>
              </w:rPr>
              <w:t>88.50%</w:t>
            </w:r>
          </w:p>
        </w:tc>
        <w:tc>
          <w:tcPr>
            <w:tcW w:w="1170" w:type="dxa"/>
            <w:shd w:val="clear" w:color="auto" w:fill="auto"/>
            <w:noWrap/>
            <w:vAlign w:val="center"/>
            <w:hideMark/>
          </w:tcPr>
          <w:p w14:paraId="6E7C240A"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153" w:type="dxa"/>
            <w:shd w:val="clear" w:color="auto" w:fill="auto"/>
            <w:noWrap/>
            <w:vAlign w:val="center"/>
            <w:hideMark/>
          </w:tcPr>
          <w:p w14:paraId="2B7F7AD0"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154" w:type="dxa"/>
            <w:shd w:val="clear" w:color="auto" w:fill="auto"/>
            <w:noWrap/>
            <w:vAlign w:val="center"/>
            <w:hideMark/>
          </w:tcPr>
          <w:p w14:paraId="549735AF" w14:textId="77777777" w:rsidR="006E622C" w:rsidRPr="000A0E11" w:rsidRDefault="006E622C" w:rsidP="00EF2B10">
            <w:pPr>
              <w:spacing w:after="0"/>
              <w:jc w:val="center"/>
              <w:rPr>
                <w:rFonts w:cs="Calibri"/>
                <w:color w:val="000000"/>
              </w:rPr>
            </w:pPr>
            <w:r w:rsidRPr="000A0E11">
              <w:rPr>
                <w:rFonts w:cs="Calibri"/>
                <w:color w:val="000000"/>
              </w:rPr>
              <w:t>89.50%</w:t>
            </w:r>
          </w:p>
        </w:tc>
      </w:tr>
      <w:tr w:rsidR="006E622C" w:rsidRPr="000A0E11" w14:paraId="0D38BC0A" w14:textId="77777777" w:rsidTr="006E622C">
        <w:trPr>
          <w:trHeight w:val="173"/>
          <w:jc w:val="center"/>
        </w:trPr>
        <w:tc>
          <w:tcPr>
            <w:tcW w:w="951" w:type="dxa"/>
            <w:shd w:val="clear" w:color="auto" w:fill="auto"/>
            <w:noWrap/>
            <w:vAlign w:val="center"/>
            <w:hideMark/>
          </w:tcPr>
          <w:p w14:paraId="5D4214F2" w14:textId="77777777" w:rsidR="006E622C" w:rsidRPr="000A0E11" w:rsidRDefault="006E622C" w:rsidP="00EF2B10">
            <w:pPr>
              <w:spacing w:after="0"/>
              <w:jc w:val="center"/>
              <w:rPr>
                <w:rFonts w:cs="Calibri"/>
                <w:color w:val="000000"/>
              </w:rPr>
            </w:pPr>
            <w:r w:rsidRPr="000A0E11">
              <w:rPr>
                <w:rFonts w:cs="Calibri"/>
                <w:color w:val="000000"/>
              </w:rPr>
              <w:t>10</w:t>
            </w:r>
          </w:p>
        </w:tc>
        <w:tc>
          <w:tcPr>
            <w:tcW w:w="1056" w:type="dxa"/>
            <w:shd w:val="clear" w:color="auto" w:fill="auto"/>
            <w:noWrap/>
            <w:vAlign w:val="center"/>
            <w:hideMark/>
          </w:tcPr>
          <w:p w14:paraId="4B2A6D5E"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068" w:type="dxa"/>
            <w:shd w:val="clear" w:color="auto" w:fill="auto"/>
            <w:noWrap/>
            <w:vAlign w:val="center"/>
            <w:hideMark/>
          </w:tcPr>
          <w:p w14:paraId="35B286BE"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062" w:type="dxa"/>
            <w:shd w:val="clear" w:color="auto" w:fill="auto"/>
            <w:noWrap/>
            <w:vAlign w:val="center"/>
            <w:hideMark/>
          </w:tcPr>
          <w:p w14:paraId="1CE7E777" w14:textId="77777777" w:rsidR="006E622C" w:rsidRPr="000A0E11" w:rsidRDefault="006E622C" w:rsidP="00EF2B10">
            <w:pPr>
              <w:spacing w:after="0"/>
              <w:jc w:val="center"/>
              <w:rPr>
                <w:rFonts w:cs="Calibri"/>
                <w:color w:val="000000"/>
              </w:rPr>
            </w:pPr>
            <w:r w:rsidRPr="000A0E11">
              <w:rPr>
                <w:rFonts w:cs="Calibri"/>
                <w:color w:val="000000"/>
              </w:rPr>
              <w:t>89.50%</w:t>
            </w:r>
          </w:p>
        </w:tc>
        <w:tc>
          <w:tcPr>
            <w:tcW w:w="1170" w:type="dxa"/>
            <w:shd w:val="clear" w:color="auto" w:fill="auto"/>
            <w:noWrap/>
            <w:vAlign w:val="center"/>
            <w:hideMark/>
          </w:tcPr>
          <w:p w14:paraId="07A77BCD"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153" w:type="dxa"/>
            <w:shd w:val="clear" w:color="auto" w:fill="auto"/>
            <w:noWrap/>
            <w:vAlign w:val="center"/>
            <w:hideMark/>
          </w:tcPr>
          <w:p w14:paraId="3F452A75"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154" w:type="dxa"/>
            <w:shd w:val="clear" w:color="auto" w:fill="auto"/>
            <w:noWrap/>
            <w:vAlign w:val="center"/>
            <w:hideMark/>
          </w:tcPr>
          <w:p w14:paraId="5B7AB32D" w14:textId="77777777" w:rsidR="006E622C" w:rsidRPr="000A0E11" w:rsidRDefault="006E622C" w:rsidP="00EF2B10">
            <w:pPr>
              <w:spacing w:after="0"/>
              <w:jc w:val="center"/>
              <w:rPr>
                <w:rFonts w:cs="Calibri"/>
                <w:color w:val="000000"/>
              </w:rPr>
            </w:pPr>
            <w:r w:rsidRPr="000A0E11">
              <w:rPr>
                <w:rFonts w:cs="Calibri"/>
                <w:color w:val="000000"/>
              </w:rPr>
              <w:t>90.20%</w:t>
            </w:r>
          </w:p>
        </w:tc>
      </w:tr>
      <w:tr w:rsidR="006E622C" w:rsidRPr="000A0E11" w14:paraId="5062B984" w14:textId="77777777" w:rsidTr="006E622C">
        <w:trPr>
          <w:trHeight w:val="173"/>
          <w:jc w:val="center"/>
        </w:trPr>
        <w:tc>
          <w:tcPr>
            <w:tcW w:w="951" w:type="dxa"/>
            <w:shd w:val="clear" w:color="auto" w:fill="auto"/>
            <w:noWrap/>
            <w:vAlign w:val="center"/>
            <w:hideMark/>
          </w:tcPr>
          <w:p w14:paraId="54927451" w14:textId="77777777" w:rsidR="006E622C" w:rsidRPr="000A0E11" w:rsidRDefault="006E622C" w:rsidP="00EF2B10">
            <w:pPr>
              <w:spacing w:after="0"/>
              <w:jc w:val="center"/>
              <w:rPr>
                <w:rFonts w:cs="Calibri"/>
                <w:color w:val="000000"/>
              </w:rPr>
            </w:pPr>
            <w:r w:rsidRPr="000A0E11">
              <w:rPr>
                <w:rFonts w:cs="Calibri"/>
                <w:color w:val="000000"/>
              </w:rPr>
              <w:t>15</w:t>
            </w:r>
          </w:p>
        </w:tc>
        <w:tc>
          <w:tcPr>
            <w:tcW w:w="1056" w:type="dxa"/>
            <w:shd w:val="clear" w:color="auto" w:fill="auto"/>
            <w:noWrap/>
            <w:vAlign w:val="center"/>
            <w:hideMark/>
          </w:tcPr>
          <w:p w14:paraId="11853978"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068" w:type="dxa"/>
            <w:shd w:val="clear" w:color="auto" w:fill="auto"/>
            <w:noWrap/>
            <w:vAlign w:val="center"/>
            <w:hideMark/>
          </w:tcPr>
          <w:p w14:paraId="3EFA759A" w14:textId="77777777" w:rsidR="006E622C" w:rsidRPr="000A0E11" w:rsidRDefault="006E622C" w:rsidP="00EF2B10">
            <w:pPr>
              <w:spacing w:after="0"/>
              <w:jc w:val="center"/>
              <w:rPr>
                <w:rFonts w:cs="Calibri"/>
                <w:color w:val="000000"/>
              </w:rPr>
            </w:pPr>
            <w:r w:rsidRPr="000A0E11">
              <w:rPr>
                <w:rFonts w:cs="Calibri"/>
                <w:color w:val="000000"/>
              </w:rPr>
              <w:t>93.00%</w:t>
            </w:r>
          </w:p>
        </w:tc>
        <w:tc>
          <w:tcPr>
            <w:tcW w:w="1062" w:type="dxa"/>
            <w:shd w:val="clear" w:color="auto" w:fill="auto"/>
            <w:noWrap/>
            <w:vAlign w:val="center"/>
            <w:hideMark/>
          </w:tcPr>
          <w:p w14:paraId="297E79F3" w14:textId="77777777" w:rsidR="006E622C" w:rsidRPr="000A0E11" w:rsidRDefault="006E622C" w:rsidP="00EF2B10">
            <w:pPr>
              <w:spacing w:after="0"/>
              <w:jc w:val="center"/>
              <w:rPr>
                <w:rFonts w:cs="Calibri"/>
                <w:color w:val="000000"/>
              </w:rPr>
            </w:pPr>
            <w:r w:rsidRPr="000A0E11">
              <w:rPr>
                <w:rFonts w:cs="Calibri"/>
                <w:color w:val="000000"/>
              </w:rPr>
              <w:t>90.20%</w:t>
            </w:r>
          </w:p>
        </w:tc>
        <w:tc>
          <w:tcPr>
            <w:tcW w:w="1170" w:type="dxa"/>
            <w:shd w:val="clear" w:color="auto" w:fill="auto"/>
            <w:noWrap/>
            <w:vAlign w:val="center"/>
            <w:hideMark/>
          </w:tcPr>
          <w:p w14:paraId="7419336B"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153" w:type="dxa"/>
            <w:shd w:val="clear" w:color="auto" w:fill="auto"/>
            <w:noWrap/>
            <w:vAlign w:val="center"/>
            <w:hideMark/>
          </w:tcPr>
          <w:p w14:paraId="05D68F67" w14:textId="77777777" w:rsidR="006E622C" w:rsidRPr="000A0E11" w:rsidRDefault="006E622C" w:rsidP="00EF2B10">
            <w:pPr>
              <w:spacing w:after="0"/>
              <w:jc w:val="center"/>
              <w:rPr>
                <w:rFonts w:cs="Calibri"/>
                <w:color w:val="000000"/>
              </w:rPr>
            </w:pPr>
            <w:r w:rsidRPr="000A0E11">
              <w:rPr>
                <w:rFonts w:cs="Calibri"/>
                <w:color w:val="000000"/>
              </w:rPr>
              <w:t>92.40%</w:t>
            </w:r>
          </w:p>
        </w:tc>
        <w:tc>
          <w:tcPr>
            <w:tcW w:w="1154" w:type="dxa"/>
            <w:shd w:val="clear" w:color="auto" w:fill="auto"/>
            <w:noWrap/>
            <w:vAlign w:val="center"/>
            <w:hideMark/>
          </w:tcPr>
          <w:p w14:paraId="13481BE4" w14:textId="77777777" w:rsidR="006E622C" w:rsidRPr="000A0E11" w:rsidRDefault="006E622C" w:rsidP="00EF2B10">
            <w:pPr>
              <w:spacing w:after="0"/>
              <w:jc w:val="center"/>
              <w:rPr>
                <w:rFonts w:cs="Calibri"/>
                <w:color w:val="000000"/>
              </w:rPr>
            </w:pPr>
            <w:r w:rsidRPr="000A0E11">
              <w:rPr>
                <w:rFonts w:cs="Calibri"/>
                <w:color w:val="000000"/>
              </w:rPr>
              <w:t>91.00%</w:t>
            </w:r>
          </w:p>
        </w:tc>
      </w:tr>
      <w:tr w:rsidR="006E622C" w:rsidRPr="000A0E11" w14:paraId="7397E386" w14:textId="77777777" w:rsidTr="006E622C">
        <w:trPr>
          <w:trHeight w:val="173"/>
          <w:jc w:val="center"/>
        </w:trPr>
        <w:tc>
          <w:tcPr>
            <w:tcW w:w="951" w:type="dxa"/>
            <w:shd w:val="clear" w:color="auto" w:fill="auto"/>
            <w:noWrap/>
            <w:vAlign w:val="center"/>
            <w:hideMark/>
          </w:tcPr>
          <w:p w14:paraId="7673E5ED" w14:textId="77777777" w:rsidR="006E622C" w:rsidRPr="000A0E11" w:rsidRDefault="006E622C" w:rsidP="00EF2B10">
            <w:pPr>
              <w:spacing w:after="0"/>
              <w:jc w:val="center"/>
              <w:rPr>
                <w:rFonts w:cs="Calibri"/>
                <w:color w:val="000000"/>
              </w:rPr>
            </w:pPr>
            <w:r w:rsidRPr="000A0E11">
              <w:rPr>
                <w:rFonts w:cs="Calibri"/>
                <w:color w:val="000000"/>
              </w:rPr>
              <w:t>20</w:t>
            </w:r>
          </w:p>
        </w:tc>
        <w:tc>
          <w:tcPr>
            <w:tcW w:w="1056" w:type="dxa"/>
            <w:shd w:val="clear" w:color="auto" w:fill="auto"/>
            <w:noWrap/>
            <w:vAlign w:val="center"/>
            <w:hideMark/>
          </w:tcPr>
          <w:p w14:paraId="5748A14B" w14:textId="77777777" w:rsidR="006E622C" w:rsidRPr="000A0E11" w:rsidRDefault="006E622C" w:rsidP="00EF2B10">
            <w:pPr>
              <w:spacing w:after="0"/>
              <w:jc w:val="center"/>
              <w:rPr>
                <w:rFonts w:cs="Calibri"/>
                <w:color w:val="000000"/>
              </w:rPr>
            </w:pPr>
            <w:r w:rsidRPr="000A0E11">
              <w:rPr>
                <w:rFonts w:cs="Calibri"/>
                <w:color w:val="000000"/>
              </w:rPr>
              <w:t>92.40%</w:t>
            </w:r>
          </w:p>
        </w:tc>
        <w:tc>
          <w:tcPr>
            <w:tcW w:w="1068" w:type="dxa"/>
            <w:shd w:val="clear" w:color="auto" w:fill="auto"/>
            <w:noWrap/>
            <w:vAlign w:val="center"/>
            <w:hideMark/>
          </w:tcPr>
          <w:p w14:paraId="18609F2D" w14:textId="77777777" w:rsidR="006E622C" w:rsidRPr="000A0E11" w:rsidRDefault="006E622C" w:rsidP="00EF2B10">
            <w:pPr>
              <w:spacing w:after="0"/>
              <w:jc w:val="center"/>
              <w:rPr>
                <w:rFonts w:cs="Calibri"/>
                <w:color w:val="000000"/>
              </w:rPr>
            </w:pPr>
            <w:r w:rsidRPr="000A0E11">
              <w:rPr>
                <w:rFonts w:cs="Calibri"/>
                <w:color w:val="000000"/>
              </w:rPr>
              <w:t>93.00%</w:t>
            </w:r>
          </w:p>
        </w:tc>
        <w:tc>
          <w:tcPr>
            <w:tcW w:w="1062" w:type="dxa"/>
            <w:shd w:val="clear" w:color="auto" w:fill="auto"/>
            <w:noWrap/>
            <w:vAlign w:val="center"/>
            <w:hideMark/>
          </w:tcPr>
          <w:p w14:paraId="4DC74E86" w14:textId="77777777" w:rsidR="006E622C" w:rsidRPr="000A0E11" w:rsidRDefault="006E622C" w:rsidP="00EF2B10">
            <w:pPr>
              <w:spacing w:after="0"/>
              <w:jc w:val="center"/>
              <w:rPr>
                <w:rFonts w:cs="Calibri"/>
                <w:color w:val="000000"/>
              </w:rPr>
            </w:pPr>
            <w:r w:rsidRPr="000A0E11">
              <w:rPr>
                <w:rFonts w:cs="Calibri"/>
                <w:color w:val="000000"/>
              </w:rPr>
              <w:t>91.00%</w:t>
            </w:r>
          </w:p>
        </w:tc>
        <w:tc>
          <w:tcPr>
            <w:tcW w:w="1170" w:type="dxa"/>
            <w:shd w:val="clear" w:color="auto" w:fill="auto"/>
            <w:noWrap/>
            <w:vAlign w:val="center"/>
            <w:hideMark/>
          </w:tcPr>
          <w:p w14:paraId="721C47F6"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153" w:type="dxa"/>
            <w:shd w:val="clear" w:color="auto" w:fill="auto"/>
            <w:noWrap/>
            <w:vAlign w:val="center"/>
            <w:hideMark/>
          </w:tcPr>
          <w:p w14:paraId="4201AE0A" w14:textId="77777777" w:rsidR="006E622C" w:rsidRPr="000A0E11" w:rsidRDefault="006E622C" w:rsidP="00EF2B10">
            <w:pPr>
              <w:spacing w:after="0"/>
              <w:jc w:val="center"/>
              <w:rPr>
                <w:rFonts w:cs="Calibri"/>
                <w:color w:val="000000"/>
              </w:rPr>
            </w:pPr>
            <w:r w:rsidRPr="000A0E11">
              <w:rPr>
                <w:rFonts w:cs="Calibri"/>
                <w:color w:val="000000"/>
              </w:rPr>
              <w:t>93.00%</w:t>
            </w:r>
          </w:p>
        </w:tc>
        <w:tc>
          <w:tcPr>
            <w:tcW w:w="1154" w:type="dxa"/>
            <w:shd w:val="clear" w:color="auto" w:fill="auto"/>
            <w:noWrap/>
            <w:vAlign w:val="center"/>
            <w:hideMark/>
          </w:tcPr>
          <w:p w14:paraId="557E9145" w14:textId="77777777" w:rsidR="006E622C" w:rsidRPr="000A0E11" w:rsidRDefault="006E622C" w:rsidP="00EF2B10">
            <w:pPr>
              <w:spacing w:after="0"/>
              <w:jc w:val="center"/>
              <w:rPr>
                <w:rFonts w:cs="Calibri"/>
                <w:color w:val="000000"/>
              </w:rPr>
            </w:pPr>
            <w:r w:rsidRPr="000A0E11">
              <w:rPr>
                <w:rFonts w:cs="Calibri"/>
                <w:color w:val="000000"/>
              </w:rPr>
              <w:t>91.00%</w:t>
            </w:r>
          </w:p>
        </w:tc>
      </w:tr>
      <w:tr w:rsidR="006E622C" w:rsidRPr="000A0E11" w14:paraId="23097687" w14:textId="77777777" w:rsidTr="006E622C">
        <w:trPr>
          <w:trHeight w:val="173"/>
          <w:jc w:val="center"/>
        </w:trPr>
        <w:tc>
          <w:tcPr>
            <w:tcW w:w="951" w:type="dxa"/>
            <w:shd w:val="clear" w:color="auto" w:fill="auto"/>
            <w:noWrap/>
            <w:vAlign w:val="center"/>
            <w:hideMark/>
          </w:tcPr>
          <w:p w14:paraId="25007541" w14:textId="77777777" w:rsidR="006E622C" w:rsidRPr="000A0E11" w:rsidRDefault="006E622C" w:rsidP="00EF2B10">
            <w:pPr>
              <w:spacing w:after="0"/>
              <w:jc w:val="center"/>
              <w:rPr>
                <w:rFonts w:cs="Calibri"/>
                <w:color w:val="000000"/>
              </w:rPr>
            </w:pPr>
            <w:r w:rsidRPr="000A0E11">
              <w:rPr>
                <w:rFonts w:cs="Calibri"/>
                <w:color w:val="000000"/>
              </w:rPr>
              <w:t>25</w:t>
            </w:r>
          </w:p>
        </w:tc>
        <w:tc>
          <w:tcPr>
            <w:tcW w:w="1056" w:type="dxa"/>
            <w:shd w:val="clear" w:color="auto" w:fill="auto"/>
            <w:noWrap/>
            <w:vAlign w:val="center"/>
            <w:hideMark/>
          </w:tcPr>
          <w:p w14:paraId="1D9F15E8" w14:textId="77777777" w:rsidR="006E622C" w:rsidRPr="000A0E11" w:rsidRDefault="006E622C" w:rsidP="00EF2B10">
            <w:pPr>
              <w:spacing w:after="0"/>
              <w:jc w:val="center"/>
              <w:rPr>
                <w:rFonts w:cs="Calibri"/>
                <w:color w:val="000000"/>
              </w:rPr>
            </w:pPr>
            <w:r w:rsidRPr="000A0E11">
              <w:rPr>
                <w:rFonts w:cs="Calibri"/>
                <w:color w:val="000000"/>
              </w:rPr>
              <w:t>93.00%</w:t>
            </w:r>
          </w:p>
        </w:tc>
        <w:tc>
          <w:tcPr>
            <w:tcW w:w="1068" w:type="dxa"/>
            <w:shd w:val="clear" w:color="auto" w:fill="auto"/>
            <w:noWrap/>
            <w:vAlign w:val="center"/>
            <w:hideMark/>
          </w:tcPr>
          <w:p w14:paraId="7B183035" w14:textId="77777777" w:rsidR="006E622C" w:rsidRPr="000A0E11" w:rsidRDefault="006E622C" w:rsidP="00EF2B10">
            <w:pPr>
              <w:spacing w:after="0"/>
              <w:jc w:val="center"/>
              <w:rPr>
                <w:rFonts w:cs="Calibri"/>
                <w:color w:val="000000"/>
              </w:rPr>
            </w:pPr>
            <w:r w:rsidRPr="000A0E11">
              <w:rPr>
                <w:rFonts w:cs="Calibri"/>
                <w:color w:val="000000"/>
              </w:rPr>
              <w:t>93.60%</w:t>
            </w:r>
          </w:p>
        </w:tc>
        <w:tc>
          <w:tcPr>
            <w:tcW w:w="1062" w:type="dxa"/>
            <w:shd w:val="clear" w:color="auto" w:fill="auto"/>
            <w:noWrap/>
            <w:vAlign w:val="center"/>
            <w:hideMark/>
          </w:tcPr>
          <w:p w14:paraId="69FE53AB" w14:textId="77777777" w:rsidR="006E622C" w:rsidRPr="000A0E11" w:rsidRDefault="006E622C" w:rsidP="00EF2B10">
            <w:pPr>
              <w:spacing w:after="0"/>
              <w:jc w:val="center"/>
              <w:rPr>
                <w:rFonts w:cs="Calibri"/>
                <w:color w:val="000000"/>
              </w:rPr>
            </w:pPr>
            <w:r w:rsidRPr="000A0E11">
              <w:rPr>
                <w:rFonts w:cs="Calibri"/>
                <w:color w:val="000000"/>
              </w:rPr>
              <w:t>91.70%</w:t>
            </w:r>
          </w:p>
        </w:tc>
        <w:tc>
          <w:tcPr>
            <w:tcW w:w="1170" w:type="dxa"/>
            <w:shd w:val="clear" w:color="auto" w:fill="auto"/>
            <w:noWrap/>
            <w:vAlign w:val="center"/>
            <w:hideMark/>
          </w:tcPr>
          <w:p w14:paraId="5CDCAF0C" w14:textId="77777777" w:rsidR="006E622C" w:rsidRPr="000A0E11" w:rsidRDefault="006E622C" w:rsidP="00EF2B10">
            <w:pPr>
              <w:spacing w:after="0"/>
              <w:jc w:val="center"/>
              <w:rPr>
                <w:rFonts w:cs="Calibri"/>
                <w:color w:val="000000"/>
              </w:rPr>
            </w:pPr>
            <w:r w:rsidRPr="000A0E11">
              <w:rPr>
                <w:rFonts w:cs="Calibri"/>
                <w:color w:val="000000"/>
              </w:rPr>
              <w:t>93.00%</w:t>
            </w:r>
          </w:p>
        </w:tc>
        <w:tc>
          <w:tcPr>
            <w:tcW w:w="1153" w:type="dxa"/>
            <w:shd w:val="clear" w:color="auto" w:fill="auto"/>
            <w:noWrap/>
            <w:vAlign w:val="center"/>
            <w:hideMark/>
          </w:tcPr>
          <w:p w14:paraId="193436BA" w14:textId="77777777" w:rsidR="006E622C" w:rsidRPr="000A0E11" w:rsidRDefault="006E622C" w:rsidP="00EF2B10">
            <w:pPr>
              <w:spacing w:after="0"/>
              <w:jc w:val="center"/>
              <w:rPr>
                <w:rFonts w:cs="Calibri"/>
                <w:color w:val="000000"/>
              </w:rPr>
            </w:pPr>
            <w:r w:rsidRPr="000A0E11">
              <w:rPr>
                <w:rFonts w:cs="Calibri"/>
                <w:color w:val="000000"/>
              </w:rPr>
              <w:t>93.60%</w:t>
            </w:r>
          </w:p>
        </w:tc>
        <w:tc>
          <w:tcPr>
            <w:tcW w:w="1154" w:type="dxa"/>
            <w:shd w:val="clear" w:color="auto" w:fill="auto"/>
            <w:noWrap/>
            <w:vAlign w:val="center"/>
            <w:hideMark/>
          </w:tcPr>
          <w:p w14:paraId="03244F79" w14:textId="77777777" w:rsidR="006E622C" w:rsidRPr="000A0E11" w:rsidRDefault="006E622C" w:rsidP="00EF2B10">
            <w:pPr>
              <w:spacing w:after="0"/>
              <w:jc w:val="center"/>
              <w:rPr>
                <w:rFonts w:cs="Calibri"/>
                <w:color w:val="000000"/>
              </w:rPr>
            </w:pPr>
            <w:r w:rsidRPr="000A0E11">
              <w:rPr>
                <w:rFonts w:cs="Calibri"/>
                <w:color w:val="000000"/>
              </w:rPr>
              <w:t>91.70%</w:t>
            </w:r>
          </w:p>
        </w:tc>
      </w:tr>
    </w:tbl>
    <w:p w14:paraId="3D14DAE8" w14:textId="77777777" w:rsidR="006E622C" w:rsidRPr="000A0E11" w:rsidRDefault="006E622C" w:rsidP="006E622C">
      <w:pPr>
        <w:jc w:val="left"/>
        <w:rPr>
          <w:rFonts w:cs="Calibri"/>
        </w:rPr>
      </w:pPr>
    </w:p>
    <w:p w14:paraId="641EDA29" w14:textId="77777777" w:rsidR="006E622C" w:rsidRDefault="006E622C" w:rsidP="006E622C">
      <w:pPr>
        <w:ind w:left="2160" w:hanging="1440"/>
        <w:jc w:val="left"/>
        <w:rPr>
          <w:rFonts w:cs="Calibri"/>
        </w:rPr>
      </w:pPr>
      <w:r w:rsidRPr="000A0E11">
        <w:rPr>
          <w:rFonts w:cs="Calibri"/>
        </w:rPr>
        <w:lastRenderedPageBreak/>
        <w:t xml:space="preserve">Hours </w:t>
      </w:r>
      <w:r w:rsidRPr="000A0E11">
        <w:rPr>
          <w:rFonts w:cs="Calibri"/>
        </w:rPr>
        <w:tab/>
        <w:t>= When available, actual hours should be used. If actual hours are not available default hours</w:t>
      </w:r>
      <w:r>
        <w:rPr>
          <w:rStyle w:val="FootnoteReference"/>
        </w:rPr>
        <w:footnoteReference w:id="502"/>
      </w:r>
      <w:r w:rsidRPr="000A0E11">
        <w:rPr>
          <w:rFonts w:cs="Calibri"/>
        </w:rPr>
        <w:t xml:space="preserve"> are provided in table below for HVAC fan operation which varies by building type:</w:t>
      </w:r>
    </w:p>
    <w:tbl>
      <w:tblPr>
        <w:tblW w:w="4420" w:type="dxa"/>
        <w:jc w:val="center"/>
        <w:tblLook w:val="04A0" w:firstRow="1" w:lastRow="0" w:firstColumn="1" w:lastColumn="0" w:noHBand="0" w:noVBand="1"/>
      </w:tblPr>
      <w:tblGrid>
        <w:gridCol w:w="3100"/>
        <w:gridCol w:w="1320"/>
      </w:tblGrid>
      <w:tr w:rsidR="006E622C" w:rsidRPr="0031660E" w14:paraId="14DE7F61" w14:textId="77777777" w:rsidTr="006E622C">
        <w:trPr>
          <w:trHeight w:val="255"/>
          <w:jc w:val="center"/>
        </w:trPr>
        <w:tc>
          <w:tcPr>
            <w:tcW w:w="310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EA4359B" w14:textId="77777777" w:rsidR="006E622C" w:rsidRPr="001C69E3" w:rsidRDefault="006E622C" w:rsidP="006E622C">
            <w:pPr>
              <w:spacing w:after="0"/>
              <w:jc w:val="center"/>
              <w:rPr>
                <w:b/>
                <w:color w:val="FFFFFF"/>
              </w:rPr>
            </w:pPr>
            <w:r w:rsidRPr="001C69E3">
              <w:rPr>
                <w:b/>
                <w:color w:val="FFFFFF"/>
              </w:rPr>
              <w:t>Building Type</w:t>
            </w:r>
          </w:p>
        </w:tc>
        <w:tc>
          <w:tcPr>
            <w:tcW w:w="1320" w:type="dxa"/>
            <w:tcBorders>
              <w:top w:val="single" w:sz="4" w:space="0" w:color="auto"/>
              <w:left w:val="nil"/>
              <w:bottom w:val="single" w:sz="4" w:space="0" w:color="auto"/>
              <w:right w:val="single" w:sz="4" w:space="0" w:color="auto"/>
            </w:tcBorders>
            <w:shd w:val="clear" w:color="000000" w:fill="808080"/>
            <w:vAlign w:val="center"/>
            <w:hideMark/>
          </w:tcPr>
          <w:p w14:paraId="4CA94590" w14:textId="77777777" w:rsidR="006E622C" w:rsidRPr="0031660E" w:rsidRDefault="006E622C" w:rsidP="006E622C">
            <w:pPr>
              <w:spacing w:after="0"/>
              <w:jc w:val="center"/>
              <w:rPr>
                <w:b/>
                <w:bCs/>
                <w:color w:val="FFFFFF"/>
              </w:rPr>
            </w:pPr>
            <w:r>
              <w:rPr>
                <w:b/>
                <w:bCs/>
                <w:color w:val="FFFFFF"/>
              </w:rPr>
              <w:t xml:space="preserve">Total </w:t>
            </w:r>
            <w:r w:rsidRPr="0031660E">
              <w:rPr>
                <w:b/>
                <w:bCs/>
                <w:color w:val="FFFFFF"/>
              </w:rPr>
              <w:t>Fan Run Hours</w:t>
            </w:r>
          </w:p>
        </w:tc>
      </w:tr>
      <w:tr w:rsidR="006E622C" w:rsidRPr="0031660E" w14:paraId="3CE61FF8"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6C96C74" w14:textId="77777777" w:rsidR="006E622C" w:rsidRPr="0031660E" w:rsidRDefault="006E622C" w:rsidP="006E622C">
            <w:pPr>
              <w:spacing w:after="0"/>
              <w:rPr>
                <w:color w:val="000000"/>
              </w:rPr>
            </w:pPr>
            <w:r w:rsidRPr="0031660E">
              <w:rPr>
                <w:color w:val="000000"/>
              </w:rPr>
              <w:t>Assembly</w:t>
            </w:r>
          </w:p>
        </w:tc>
        <w:tc>
          <w:tcPr>
            <w:tcW w:w="1320" w:type="dxa"/>
            <w:tcBorders>
              <w:top w:val="nil"/>
              <w:left w:val="nil"/>
              <w:bottom w:val="single" w:sz="4" w:space="0" w:color="auto"/>
              <w:right w:val="single" w:sz="4" w:space="0" w:color="auto"/>
            </w:tcBorders>
            <w:shd w:val="clear" w:color="auto" w:fill="auto"/>
            <w:noWrap/>
            <w:vAlign w:val="bottom"/>
            <w:hideMark/>
          </w:tcPr>
          <w:p w14:paraId="68526B2A" w14:textId="77777777" w:rsidR="006E622C" w:rsidRPr="0031660E" w:rsidRDefault="006E622C" w:rsidP="006E622C">
            <w:pPr>
              <w:spacing w:after="0"/>
              <w:jc w:val="center"/>
              <w:rPr>
                <w:color w:val="000000"/>
              </w:rPr>
            </w:pPr>
            <w:r w:rsidRPr="0031660E">
              <w:rPr>
                <w:color w:val="000000"/>
              </w:rPr>
              <w:t>7235</w:t>
            </w:r>
          </w:p>
        </w:tc>
      </w:tr>
      <w:tr w:rsidR="006E622C" w:rsidRPr="0031660E" w14:paraId="115E6385"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36554A5" w14:textId="77777777" w:rsidR="006E622C" w:rsidRPr="0031660E" w:rsidRDefault="006E622C" w:rsidP="006E622C">
            <w:pPr>
              <w:spacing w:after="0"/>
              <w:rPr>
                <w:color w:val="000000"/>
              </w:rPr>
            </w:pPr>
            <w:r w:rsidRPr="0031660E">
              <w:rPr>
                <w:color w:val="000000"/>
              </w:rPr>
              <w:t>Assisted Living</w:t>
            </w:r>
          </w:p>
        </w:tc>
        <w:tc>
          <w:tcPr>
            <w:tcW w:w="1320" w:type="dxa"/>
            <w:tcBorders>
              <w:top w:val="nil"/>
              <w:left w:val="nil"/>
              <w:bottom w:val="single" w:sz="4" w:space="0" w:color="auto"/>
              <w:right w:val="single" w:sz="4" w:space="0" w:color="auto"/>
            </w:tcBorders>
            <w:shd w:val="clear" w:color="auto" w:fill="auto"/>
            <w:noWrap/>
            <w:vAlign w:val="bottom"/>
            <w:hideMark/>
          </w:tcPr>
          <w:p w14:paraId="416D18D4" w14:textId="77777777" w:rsidR="006E622C" w:rsidRPr="0031660E" w:rsidRDefault="006E622C" w:rsidP="006E622C">
            <w:pPr>
              <w:spacing w:after="0"/>
              <w:jc w:val="center"/>
              <w:rPr>
                <w:color w:val="000000"/>
              </w:rPr>
            </w:pPr>
            <w:r w:rsidRPr="0031660E">
              <w:rPr>
                <w:color w:val="000000"/>
              </w:rPr>
              <w:t>8760</w:t>
            </w:r>
          </w:p>
        </w:tc>
      </w:tr>
      <w:tr w:rsidR="006E622C" w:rsidRPr="0031660E" w14:paraId="68C1F84B"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D1CAB5F" w14:textId="77777777" w:rsidR="006E622C" w:rsidRPr="0031660E" w:rsidRDefault="006E622C" w:rsidP="006E622C">
            <w:pPr>
              <w:spacing w:after="0"/>
              <w:rPr>
                <w:color w:val="000000"/>
              </w:rPr>
            </w:pPr>
            <w:r w:rsidRPr="0031660E">
              <w:rPr>
                <w:color w:val="000000"/>
              </w:rPr>
              <w:t>College</w:t>
            </w:r>
          </w:p>
        </w:tc>
        <w:tc>
          <w:tcPr>
            <w:tcW w:w="1320" w:type="dxa"/>
            <w:tcBorders>
              <w:top w:val="nil"/>
              <w:left w:val="nil"/>
              <w:bottom w:val="single" w:sz="4" w:space="0" w:color="auto"/>
              <w:right w:val="single" w:sz="4" w:space="0" w:color="auto"/>
            </w:tcBorders>
            <w:shd w:val="clear" w:color="auto" w:fill="auto"/>
            <w:noWrap/>
            <w:vAlign w:val="bottom"/>
            <w:hideMark/>
          </w:tcPr>
          <w:p w14:paraId="7FE75557" w14:textId="77777777" w:rsidR="006E622C" w:rsidRPr="0031660E" w:rsidRDefault="006E622C" w:rsidP="006E622C">
            <w:pPr>
              <w:spacing w:after="0"/>
              <w:jc w:val="center"/>
              <w:rPr>
                <w:color w:val="000000"/>
              </w:rPr>
            </w:pPr>
            <w:r w:rsidRPr="0031660E">
              <w:rPr>
                <w:color w:val="000000"/>
              </w:rPr>
              <w:t>6103</w:t>
            </w:r>
          </w:p>
        </w:tc>
      </w:tr>
      <w:tr w:rsidR="006E622C" w:rsidRPr="0031660E" w14:paraId="5DF4582E"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45F41AA" w14:textId="77777777" w:rsidR="006E622C" w:rsidRPr="0031660E" w:rsidRDefault="006E622C" w:rsidP="006E622C">
            <w:pPr>
              <w:spacing w:after="0"/>
              <w:rPr>
                <w:color w:val="000000"/>
              </w:rPr>
            </w:pPr>
            <w:r w:rsidRPr="0031660E">
              <w:rPr>
                <w:color w:val="000000"/>
              </w:rPr>
              <w:t>Convenience Store</w:t>
            </w:r>
          </w:p>
        </w:tc>
        <w:tc>
          <w:tcPr>
            <w:tcW w:w="1320" w:type="dxa"/>
            <w:tcBorders>
              <w:top w:val="nil"/>
              <w:left w:val="nil"/>
              <w:bottom w:val="single" w:sz="4" w:space="0" w:color="auto"/>
              <w:right w:val="single" w:sz="4" w:space="0" w:color="auto"/>
            </w:tcBorders>
            <w:shd w:val="clear" w:color="auto" w:fill="auto"/>
            <w:noWrap/>
            <w:vAlign w:val="bottom"/>
            <w:hideMark/>
          </w:tcPr>
          <w:p w14:paraId="05671098" w14:textId="77777777" w:rsidR="006E622C" w:rsidRPr="0031660E" w:rsidRDefault="006E622C" w:rsidP="006E622C">
            <w:pPr>
              <w:spacing w:after="0"/>
              <w:jc w:val="center"/>
              <w:rPr>
                <w:color w:val="000000"/>
              </w:rPr>
            </w:pPr>
            <w:r w:rsidRPr="0031660E">
              <w:rPr>
                <w:color w:val="000000"/>
              </w:rPr>
              <w:t>7004</w:t>
            </w:r>
          </w:p>
        </w:tc>
      </w:tr>
      <w:tr w:rsidR="006E622C" w:rsidRPr="0031660E" w14:paraId="40AC2594"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1E7C910" w14:textId="77777777" w:rsidR="006E622C" w:rsidRPr="0031660E" w:rsidRDefault="006E622C" w:rsidP="006E622C">
            <w:pPr>
              <w:spacing w:after="0"/>
              <w:rPr>
                <w:color w:val="000000"/>
              </w:rPr>
            </w:pPr>
            <w:r w:rsidRPr="0031660E">
              <w:rPr>
                <w:color w:val="000000"/>
              </w:rPr>
              <w:t>Elementary School</w:t>
            </w:r>
          </w:p>
        </w:tc>
        <w:tc>
          <w:tcPr>
            <w:tcW w:w="1320" w:type="dxa"/>
            <w:tcBorders>
              <w:top w:val="nil"/>
              <w:left w:val="nil"/>
              <w:bottom w:val="single" w:sz="4" w:space="0" w:color="auto"/>
              <w:right w:val="single" w:sz="4" w:space="0" w:color="auto"/>
            </w:tcBorders>
            <w:shd w:val="clear" w:color="auto" w:fill="auto"/>
            <w:noWrap/>
            <w:vAlign w:val="bottom"/>
            <w:hideMark/>
          </w:tcPr>
          <w:p w14:paraId="341910F4" w14:textId="77777777" w:rsidR="006E622C" w:rsidRPr="0031660E" w:rsidRDefault="006E622C" w:rsidP="006E622C">
            <w:pPr>
              <w:spacing w:after="0"/>
              <w:jc w:val="center"/>
              <w:rPr>
                <w:color w:val="000000"/>
              </w:rPr>
            </w:pPr>
            <w:r w:rsidRPr="0031660E">
              <w:rPr>
                <w:color w:val="000000"/>
              </w:rPr>
              <w:t>7522</w:t>
            </w:r>
          </w:p>
        </w:tc>
      </w:tr>
      <w:tr w:rsidR="006E622C" w:rsidRPr="0031660E" w14:paraId="44E10BDD"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72A6D71" w14:textId="77777777" w:rsidR="006E622C" w:rsidRPr="0031660E" w:rsidRDefault="006E622C" w:rsidP="006E622C">
            <w:pPr>
              <w:spacing w:after="0"/>
              <w:rPr>
                <w:color w:val="000000"/>
              </w:rPr>
            </w:pPr>
            <w:r w:rsidRPr="0031660E">
              <w:rPr>
                <w:color w:val="000000"/>
              </w:rPr>
              <w:t>Garage</w:t>
            </w:r>
          </w:p>
        </w:tc>
        <w:tc>
          <w:tcPr>
            <w:tcW w:w="1320" w:type="dxa"/>
            <w:tcBorders>
              <w:top w:val="nil"/>
              <w:left w:val="nil"/>
              <w:bottom w:val="single" w:sz="4" w:space="0" w:color="auto"/>
              <w:right w:val="single" w:sz="4" w:space="0" w:color="auto"/>
            </w:tcBorders>
            <w:shd w:val="clear" w:color="auto" w:fill="auto"/>
            <w:noWrap/>
            <w:vAlign w:val="bottom"/>
            <w:hideMark/>
          </w:tcPr>
          <w:p w14:paraId="21B55741" w14:textId="77777777" w:rsidR="006E622C" w:rsidRPr="0031660E" w:rsidRDefault="006E622C" w:rsidP="006E622C">
            <w:pPr>
              <w:spacing w:after="0"/>
              <w:jc w:val="center"/>
              <w:rPr>
                <w:color w:val="000000"/>
              </w:rPr>
            </w:pPr>
            <w:r w:rsidRPr="0031660E">
              <w:rPr>
                <w:color w:val="000000"/>
              </w:rPr>
              <w:t>7357</w:t>
            </w:r>
          </w:p>
        </w:tc>
      </w:tr>
      <w:tr w:rsidR="006E622C" w:rsidRPr="0031660E" w14:paraId="01147F72"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891006B" w14:textId="77777777" w:rsidR="006E622C" w:rsidRPr="0031660E" w:rsidRDefault="006E622C" w:rsidP="006E622C">
            <w:pPr>
              <w:spacing w:after="0"/>
              <w:rPr>
                <w:color w:val="000000"/>
              </w:rPr>
            </w:pPr>
            <w:r w:rsidRPr="0031660E">
              <w:rPr>
                <w:color w:val="000000"/>
              </w:rPr>
              <w:t>Grocery</w:t>
            </w:r>
          </w:p>
        </w:tc>
        <w:tc>
          <w:tcPr>
            <w:tcW w:w="1320" w:type="dxa"/>
            <w:tcBorders>
              <w:top w:val="nil"/>
              <w:left w:val="nil"/>
              <w:bottom w:val="single" w:sz="4" w:space="0" w:color="auto"/>
              <w:right w:val="single" w:sz="4" w:space="0" w:color="auto"/>
            </w:tcBorders>
            <w:shd w:val="clear" w:color="auto" w:fill="auto"/>
            <w:noWrap/>
            <w:vAlign w:val="bottom"/>
            <w:hideMark/>
          </w:tcPr>
          <w:p w14:paraId="3DC9C843" w14:textId="77777777" w:rsidR="006E622C" w:rsidRPr="0031660E" w:rsidRDefault="006E622C" w:rsidP="006E622C">
            <w:pPr>
              <w:spacing w:after="0"/>
              <w:jc w:val="center"/>
              <w:rPr>
                <w:color w:val="000000"/>
              </w:rPr>
            </w:pPr>
            <w:r w:rsidRPr="0031660E">
              <w:rPr>
                <w:color w:val="000000"/>
              </w:rPr>
              <w:t>7403</w:t>
            </w:r>
          </w:p>
        </w:tc>
      </w:tr>
      <w:tr w:rsidR="006E622C" w:rsidRPr="0031660E" w14:paraId="6A54B187"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A69E85F" w14:textId="77777777" w:rsidR="006E622C" w:rsidRPr="0031660E" w:rsidRDefault="006E622C" w:rsidP="006E622C">
            <w:pPr>
              <w:spacing w:after="0"/>
              <w:rPr>
                <w:color w:val="000000"/>
              </w:rPr>
            </w:pPr>
            <w:r w:rsidRPr="0031660E">
              <w:rPr>
                <w:color w:val="000000"/>
              </w:rPr>
              <w:t>Healthcare Clinic</w:t>
            </w:r>
          </w:p>
        </w:tc>
        <w:tc>
          <w:tcPr>
            <w:tcW w:w="1320" w:type="dxa"/>
            <w:tcBorders>
              <w:top w:val="nil"/>
              <w:left w:val="nil"/>
              <w:bottom w:val="single" w:sz="4" w:space="0" w:color="auto"/>
              <w:right w:val="single" w:sz="4" w:space="0" w:color="auto"/>
            </w:tcBorders>
            <w:shd w:val="clear" w:color="auto" w:fill="auto"/>
            <w:noWrap/>
            <w:vAlign w:val="bottom"/>
            <w:hideMark/>
          </w:tcPr>
          <w:p w14:paraId="1C044195" w14:textId="77777777" w:rsidR="006E622C" w:rsidRPr="0031660E" w:rsidRDefault="006E622C" w:rsidP="006E622C">
            <w:pPr>
              <w:spacing w:after="0"/>
              <w:jc w:val="center"/>
              <w:rPr>
                <w:color w:val="000000"/>
              </w:rPr>
            </w:pPr>
            <w:r w:rsidRPr="0031660E">
              <w:rPr>
                <w:color w:val="000000"/>
              </w:rPr>
              <w:t>6345</w:t>
            </w:r>
          </w:p>
        </w:tc>
      </w:tr>
      <w:tr w:rsidR="006E622C" w:rsidRPr="0031660E" w14:paraId="731C058A"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E2B79AC" w14:textId="77777777" w:rsidR="006E622C" w:rsidRPr="0031660E" w:rsidRDefault="006E622C" w:rsidP="006E622C">
            <w:pPr>
              <w:spacing w:after="0"/>
              <w:rPr>
                <w:color w:val="000000"/>
              </w:rPr>
            </w:pPr>
            <w:r w:rsidRPr="0031660E">
              <w:rPr>
                <w:color w:val="000000"/>
              </w:rPr>
              <w:t>High School</w:t>
            </w:r>
          </w:p>
        </w:tc>
        <w:tc>
          <w:tcPr>
            <w:tcW w:w="1320" w:type="dxa"/>
            <w:tcBorders>
              <w:top w:val="nil"/>
              <w:left w:val="nil"/>
              <w:bottom w:val="single" w:sz="4" w:space="0" w:color="auto"/>
              <w:right w:val="single" w:sz="4" w:space="0" w:color="auto"/>
            </w:tcBorders>
            <w:shd w:val="clear" w:color="auto" w:fill="auto"/>
            <w:noWrap/>
            <w:vAlign w:val="bottom"/>
            <w:hideMark/>
          </w:tcPr>
          <w:p w14:paraId="74E793BF" w14:textId="77777777" w:rsidR="006E622C" w:rsidRPr="0031660E" w:rsidRDefault="006E622C" w:rsidP="006E622C">
            <w:pPr>
              <w:spacing w:after="0"/>
              <w:jc w:val="center"/>
              <w:rPr>
                <w:color w:val="000000"/>
              </w:rPr>
            </w:pPr>
            <w:r w:rsidRPr="0031660E">
              <w:rPr>
                <w:color w:val="000000"/>
              </w:rPr>
              <w:t>7879</w:t>
            </w:r>
          </w:p>
        </w:tc>
      </w:tr>
      <w:tr w:rsidR="006E622C" w:rsidRPr="0031660E" w14:paraId="3D713B79"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50D626A" w14:textId="77777777" w:rsidR="006E622C" w:rsidRPr="0031660E" w:rsidRDefault="006E622C" w:rsidP="006E622C">
            <w:pPr>
              <w:spacing w:after="0"/>
              <w:rPr>
                <w:color w:val="000000"/>
              </w:rPr>
            </w:pPr>
            <w:r w:rsidRPr="0031660E">
              <w:rPr>
                <w:color w:val="000000"/>
              </w:rPr>
              <w:t>Hospital - VAV econ</w:t>
            </w:r>
          </w:p>
        </w:tc>
        <w:tc>
          <w:tcPr>
            <w:tcW w:w="1320" w:type="dxa"/>
            <w:tcBorders>
              <w:top w:val="nil"/>
              <w:left w:val="nil"/>
              <w:bottom w:val="single" w:sz="4" w:space="0" w:color="auto"/>
              <w:right w:val="single" w:sz="4" w:space="0" w:color="auto"/>
            </w:tcBorders>
            <w:shd w:val="clear" w:color="auto" w:fill="auto"/>
            <w:noWrap/>
            <w:vAlign w:val="bottom"/>
            <w:hideMark/>
          </w:tcPr>
          <w:p w14:paraId="3D8549E9" w14:textId="77777777" w:rsidR="006E622C" w:rsidRPr="0031660E" w:rsidRDefault="006E622C" w:rsidP="006E622C">
            <w:pPr>
              <w:spacing w:after="0"/>
              <w:jc w:val="center"/>
              <w:rPr>
                <w:color w:val="000000"/>
              </w:rPr>
            </w:pPr>
            <w:r w:rsidRPr="0031660E">
              <w:rPr>
                <w:color w:val="000000"/>
              </w:rPr>
              <w:t>8760</w:t>
            </w:r>
          </w:p>
        </w:tc>
      </w:tr>
      <w:tr w:rsidR="006E622C" w:rsidRPr="0031660E" w14:paraId="0341F51C"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C0363E7" w14:textId="77777777" w:rsidR="006E622C" w:rsidRPr="0031660E" w:rsidRDefault="006E622C" w:rsidP="006E622C">
            <w:pPr>
              <w:spacing w:after="0"/>
              <w:rPr>
                <w:color w:val="000000"/>
              </w:rPr>
            </w:pPr>
            <w:r w:rsidRPr="0031660E">
              <w:rPr>
                <w:color w:val="000000"/>
              </w:rPr>
              <w:t>Hospital - CAV econ</w:t>
            </w:r>
          </w:p>
        </w:tc>
        <w:tc>
          <w:tcPr>
            <w:tcW w:w="1320" w:type="dxa"/>
            <w:tcBorders>
              <w:top w:val="nil"/>
              <w:left w:val="nil"/>
              <w:bottom w:val="single" w:sz="4" w:space="0" w:color="auto"/>
              <w:right w:val="single" w:sz="4" w:space="0" w:color="auto"/>
            </w:tcBorders>
            <w:shd w:val="clear" w:color="auto" w:fill="auto"/>
            <w:noWrap/>
            <w:vAlign w:val="bottom"/>
            <w:hideMark/>
          </w:tcPr>
          <w:p w14:paraId="691C71AD" w14:textId="77777777" w:rsidR="006E622C" w:rsidRPr="0031660E" w:rsidRDefault="006E622C" w:rsidP="006E622C">
            <w:pPr>
              <w:spacing w:after="0"/>
              <w:jc w:val="center"/>
              <w:rPr>
                <w:color w:val="000000"/>
              </w:rPr>
            </w:pPr>
            <w:r w:rsidRPr="0031660E">
              <w:rPr>
                <w:color w:val="000000"/>
              </w:rPr>
              <w:t>8760</w:t>
            </w:r>
          </w:p>
        </w:tc>
      </w:tr>
      <w:tr w:rsidR="006E622C" w:rsidRPr="0031660E" w14:paraId="4CDBAF79"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464DEEF" w14:textId="77777777" w:rsidR="006E622C" w:rsidRPr="0031660E" w:rsidRDefault="006E622C" w:rsidP="006E622C">
            <w:pPr>
              <w:spacing w:after="0"/>
              <w:rPr>
                <w:color w:val="000000"/>
              </w:rPr>
            </w:pPr>
            <w:r w:rsidRPr="0031660E">
              <w:rPr>
                <w:color w:val="000000"/>
              </w:rPr>
              <w:t>Hospital - CAV no econ</w:t>
            </w:r>
          </w:p>
        </w:tc>
        <w:tc>
          <w:tcPr>
            <w:tcW w:w="1320" w:type="dxa"/>
            <w:tcBorders>
              <w:top w:val="nil"/>
              <w:left w:val="nil"/>
              <w:bottom w:val="single" w:sz="4" w:space="0" w:color="auto"/>
              <w:right w:val="single" w:sz="4" w:space="0" w:color="auto"/>
            </w:tcBorders>
            <w:shd w:val="clear" w:color="auto" w:fill="auto"/>
            <w:noWrap/>
            <w:vAlign w:val="bottom"/>
            <w:hideMark/>
          </w:tcPr>
          <w:p w14:paraId="7CC92D4C" w14:textId="77777777" w:rsidR="006E622C" w:rsidRPr="0031660E" w:rsidRDefault="006E622C" w:rsidP="006E622C">
            <w:pPr>
              <w:spacing w:after="0"/>
              <w:jc w:val="center"/>
              <w:rPr>
                <w:color w:val="000000"/>
              </w:rPr>
            </w:pPr>
            <w:r w:rsidRPr="0031660E">
              <w:rPr>
                <w:color w:val="000000"/>
              </w:rPr>
              <w:t>8760</w:t>
            </w:r>
          </w:p>
        </w:tc>
      </w:tr>
      <w:tr w:rsidR="006E622C" w:rsidRPr="0031660E" w14:paraId="04A11177"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2E7A055" w14:textId="77777777" w:rsidR="006E622C" w:rsidRPr="0031660E" w:rsidRDefault="006E622C" w:rsidP="006E622C">
            <w:pPr>
              <w:spacing w:after="0"/>
              <w:rPr>
                <w:color w:val="000000"/>
              </w:rPr>
            </w:pPr>
            <w:r w:rsidRPr="0031660E">
              <w:rPr>
                <w:color w:val="000000"/>
              </w:rPr>
              <w:t>Hospital - FCU</w:t>
            </w:r>
          </w:p>
        </w:tc>
        <w:tc>
          <w:tcPr>
            <w:tcW w:w="1320" w:type="dxa"/>
            <w:tcBorders>
              <w:top w:val="nil"/>
              <w:left w:val="nil"/>
              <w:bottom w:val="single" w:sz="4" w:space="0" w:color="auto"/>
              <w:right w:val="single" w:sz="4" w:space="0" w:color="auto"/>
            </w:tcBorders>
            <w:shd w:val="clear" w:color="auto" w:fill="auto"/>
            <w:noWrap/>
            <w:vAlign w:val="bottom"/>
            <w:hideMark/>
          </w:tcPr>
          <w:p w14:paraId="2AFE9B85" w14:textId="77777777" w:rsidR="006E622C" w:rsidRPr="0031660E" w:rsidRDefault="006E622C" w:rsidP="006E622C">
            <w:pPr>
              <w:spacing w:after="0"/>
              <w:jc w:val="center"/>
              <w:rPr>
                <w:color w:val="000000"/>
              </w:rPr>
            </w:pPr>
            <w:r w:rsidRPr="0031660E">
              <w:rPr>
                <w:color w:val="000000"/>
              </w:rPr>
              <w:t>8760</w:t>
            </w:r>
          </w:p>
        </w:tc>
      </w:tr>
      <w:tr w:rsidR="006E622C" w:rsidRPr="0031660E" w14:paraId="42BA1FF9"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227B508" w14:textId="77777777" w:rsidR="006E622C" w:rsidRPr="0031660E" w:rsidRDefault="006E622C" w:rsidP="006E622C">
            <w:pPr>
              <w:spacing w:after="0"/>
              <w:rPr>
                <w:color w:val="000000"/>
              </w:rPr>
            </w:pPr>
            <w:r w:rsidRPr="0031660E">
              <w:rPr>
                <w:color w:val="000000"/>
              </w:rPr>
              <w:t>Manufacturing Facility</w:t>
            </w:r>
          </w:p>
        </w:tc>
        <w:tc>
          <w:tcPr>
            <w:tcW w:w="1320" w:type="dxa"/>
            <w:tcBorders>
              <w:top w:val="nil"/>
              <w:left w:val="nil"/>
              <w:bottom w:val="single" w:sz="4" w:space="0" w:color="auto"/>
              <w:right w:val="single" w:sz="4" w:space="0" w:color="auto"/>
            </w:tcBorders>
            <w:shd w:val="clear" w:color="auto" w:fill="auto"/>
            <w:noWrap/>
            <w:vAlign w:val="bottom"/>
            <w:hideMark/>
          </w:tcPr>
          <w:p w14:paraId="3858D397" w14:textId="77777777" w:rsidR="006E622C" w:rsidRPr="0031660E" w:rsidRDefault="006E622C" w:rsidP="006E622C">
            <w:pPr>
              <w:spacing w:after="0"/>
              <w:jc w:val="center"/>
              <w:rPr>
                <w:color w:val="000000"/>
              </w:rPr>
            </w:pPr>
            <w:r w:rsidRPr="0031660E">
              <w:rPr>
                <w:color w:val="000000"/>
              </w:rPr>
              <w:t>8706</w:t>
            </w:r>
          </w:p>
        </w:tc>
      </w:tr>
      <w:tr w:rsidR="006E622C" w:rsidRPr="0031660E" w14:paraId="5FFDBF90"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9695E4F" w14:textId="77777777" w:rsidR="006E622C" w:rsidRPr="0031660E" w:rsidRDefault="006E622C" w:rsidP="006E622C">
            <w:pPr>
              <w:spacing w:after="0"/>
              <w:rPr>
                <w:color w:val="000000"/>
              </w:rPr>
            </w:pPr>
            <w:r w:rsidRPr="0031660E">
              <w:rPr>
                <w:color w:val="000000"/>
              </w:rPr>
              <w:t>MF - High Rise</w:t>
            </w:r>
          </w:p>
        </w:tc>
        <w:tc>
          <w:tcPr>
            <w:tcW w:w="1320" w:type="dxa"/>
            <w:tcBorders>
              <w:top w:val="nil"/>
              <w:left w:val="nil"/>
              <w:bottom w:val="single" w:sz="4" w:space="0" w:color="auto"/>
              <w:right w:val="single" w:sz="4" w:space="0" w:color="auto"/>
            </w:tcBorders>
            <w:shd w:val="clear" w:color="auto" w:fill="auto"/>
            <w:noWrap/>
            <w:vAlign w:val="bottom"/>
            <w:hideMark/>
          </w:tcPr>
          <w:p w14:paraId="5A53E825" w14:textId="77777777" w:rsidR="006E622C" w:rsidRPr="0031660E" w:rsidRDefault="006E622C" w:rsidP="006E622C">
            <w:pPr>
              <w:spacing w:after="0"/>
              <w:jc w:val="center"/>
              <w:rPr>
                <w:color w:val="000000"/>
              </w:rPr>
            </w:pPr>
            <w:r w:rsidRPr="0031660E">
              <w:rPr>
                <w:color w:val="000000"/>
              </w:rPr>
              <w:t> 8760</w:t>
            </w:r>
          </w:p>
        </w:tc>
      </w:tr>
      <w:tr w:rsidR="006E622C" w:rsidRPr="0031660E" w14:paraId="3C964F7B"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4AAD546" w14:textId="77777777" w:rsidR="006E622C" w:rsidRPr="0031660E" w:rsidRDefault="006E622C" w:rsidP="006E622C">
            <w:pPr>
              <w:spacing w:after="0"/>
              <w:rPr>
                <w:color w:val="000000"/>
              </w:rPr>
            </w:pPr>
            <w:r w:rsidRPr="0031660E">
              <w:rPr>
                <w:color w:val="000000"/>
              </w:rPr>
              <w:t>MF - Mid Rise</w:t>
            </w:r>
          </w:p>
        </w:tc>
        <w:tc>
          <w:tcPr>
            <w:tcW w:w="1320" w:type="dxa"/>
            <w:tcBorders>
              <w:top w:val="nil"/>
              <w:left w:val="nil"/>
              <w:bottom w:val="single" w:sz="4" w:space="0" w:color="auto"/>
              <w:right w:val="single" w:sz="4" w:space="0" w:color="auto"/>
            </w:tcBorders>
            <w:shd w:val="clear" w:color="auto" w:fill="auto"/>
            <w:noWrap/>
            <w:vAlign w:val="bottom"/>
            <w:hideMark/>
          </w:tcPr>
          <w:p w14:paraId="48C4AFBA" w14:textId="77777777" w:rsidR="006E622C" w:rsidRPr="0031660E" w:rsidRDefault="006E622C" w:rsidP="006E622C">
            <w:pPr>
              <w:spacing w:after="0"/>
              <w:jc w:val="center"/>
              <w:rPr>
                <w:color w:val="000000"/>
              </w:rPr>
            </w:pPr>
            <w:r w:rsidRPr="0031660E">
              <w:rPr>
                <w:color w:val="000000"/>
              </w:rPr>
              <w:t>8760</w:t>
            </w:r>
          </w:p>
        </w:tc>
      </w:tr>
      <w:tr w:rsidR="006E622C" w:rsidRPr="0031660E" w14:paraId="5E929A1D"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D740483" w14:textId="77777777" w:rsidR="006E622C" w:rsidRPr="0031660E" w:rsidRDefault="006E622C" w:rsidP="006E622C">
            <w:pPr>
              <w:spacing w:after="0"/>
              <w:rPr>
                <w:color w:val="000000"/>
              </w:rPr>
            </w:pPr>
            <w:r>
              <w:rPr>
                <w:color w:val="000000"/>
              </w:rPr>
              <w:t>Hotel/Motel - Guest</w:t>
            </w:r>
          </w:p>
        </w:tc>
        <w:tc>
          <w:tcPr>
            <w:tcW w:w="1320" w:type="dxa"/>
            <w:tcBorders>
              <w:top w:val="nil"/>
              <w:left w:val="nil"/>
              <w:bottom w:val="single" w:sz="4" w:space="0" w:color="auto"/>
              <w:right w:val="single" w:sz="4" w:space="0" w:color="auto"/>
            </w:tcBorders>
            <w:shd w:val="clear" w:color="auto" w:fill="auto"/>
            <w:noWrap/>
            <w:vAlign w:val="bottom"/>
            <w:hideMark/>
          </w:tcPr>
          <w:p w14:paraId="16DE05D6" w14:textId="77777777" w:rsidR="006E622C" w:rsidRPr="0031660E" w:rsidRDefault="006E622C" w:rsidP="006E622C">
            <w:pPr>
              <w:spacing w:after="0"/>
              <w:jc w:val="center"/>
              <w:rPr>
                <w:color w:val="000000"/>
              </w:rPr>
            </w:pPr>
            <w:r>
              <w:rPr>
                <w:color w:val="000000"/>
              </w:rPr>
              <w:t>8760</w:t>
            </w:r>
          </w:p>
        </w:tc>
      </w:tr>
      <w:tr w:rsidR="006E622C" w:rsidRPr="0031660E" w14:paraId="500E353D"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392F2D4B" w14:textId="77777777" w:rsidR="006E622C" w:rsidRPr="0031660E" w:rsidRDefault="006E622C" w:rsidP="006E622C">
            <w:pPr>
              <w:spacing w:after="0"/>
              <w:rPr>
                <w:color w:val="000000"/>
              </w:rPr>
            </w:pPr>
            <w:r>
              <w:rPr>
                <w:color w:val="000000"/>
              </w:rPr>
              <w:t>Hotel/Motel - Common</w:t>
            </w:r>
          </w:p>
        </w:tc>
        <w:tc>
          <w:tcPr>
            <w:tcW w:w="1320" w:type="dxa"/>
            <w:tcBorders>
              <w:top w:val="nil"/>
              <w:left w:val="nil"/>
              <w:bottom w:val="single" w:sz="4" w:space="0" w:color="auto"/>
              <w:right w:val="single" w:sz="4" w:space="0" w:color="auto"/>
            </w:tcBorders>
            <w:shd w:val="clear" w:color="auto" w:fill="auto"/>
            <w:noWrap/>
            <w:vAlign w:val="bottom"/>
          </w:tcPr>
          <w:p w14:paraId="61E95928" w14:textId="77777777" w:rsidR="006E622C" w:rsidRPr="0031660E" w:rsidRDefault="006E622C" w:rsidP="006E622C">
            <w:pPr>
              <w:spacing w:after="0"/>
              <w:jc w:val="center"/>
              <w:rPr>
                <w:color w:val="000000"/>
              </w:rPr>
            </w:pPr>
            <w:r>
              <w:rPr>
                <w:color w:val="000000"/>
              </w:rPr>
              <w:t>8760</w:t>
            </w:r>
          </w:p>
        </w:tc>
      </w:tr>
      <w:tr w:rsidR="006E622C" w:rsidRPr="0031660E" w14:paraId="2D803BBF"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C1D399B" w14:textId="77777777" w:rsidR="006E622C" w:rsidRPr="0031660E" w:rsidRDefault="006E622C" w:rsidP="006E622C">
            <w:pPr>
              <w:spacing w:after="0"/>
              <w:rPr>
                <w:color w:val="000000"/>
              </w:rPr>
            </w:pPr>
            <w:r>
              <w:rPr>
                <w:color w:val="000000"/>
              </w:rPr>
              <w:t>Movie Theater</w:t>
            </w:r>
          </w:p>
        </w:tc>
        <w:tc>
          <w:tcPr>
            <w:tcW w:w="1320" w:type="dxa"/>
            <w:tcBorders>
              <w:top w:val="nil"/>
              <w:left w:val="nil"/>
              <w:bottom w:val="single" w:sz="4" w:space="0" w:color="auto"/>
              <w:right w:val="single" w:sz="4" w:space="0" w:color="auto"/>
            </w:tcBorders>
            <w:shd w:val="clear" w:color="auto" w:fill="auto"/>
            <w:noWrap/>
            <w:vAlign w:val="bottom"/>
            <w:hideMark/>
          </w:tcPr>
          <w:p w14:paraId="1837BDFC" w14:textId="77777777" w:rsidR="006E622C" w:rsidRPr="0031660E" w:rsidRDefault="006E622C" w:rsidP="006E622C">
            <w:pPr>
              <w:spacing w:after="0"/>
              <w:jc w:val="center"/>
              <w:rPr>
                <w:color w:val="000000"/>
              </w:rPr>
            </w:pPr>
            <w:r w:rsidRPr="0031660E">
              <w:rPr>
                <w:color w:val="000000"/>
              </w:rPr>
              <w:t>7505</w:t>
            </w:r>
          </w:p>
        </w:tc>
      </w:tr>
      <w:tr w:rsidR="006E622C" w:rsidRPr="0031660E" w14:paraId="43F076BE"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B80E801" w14:textId="77777777" w:rsidR="006E622C" w:rsidRPr="0031660E" w:rsidRDefault="006E622C" w:rsidP="006E622C">
            <w:pPr>
              <w:spacing w:after="0"/>
              <w:rPr>
                <w:color w:val="000000"/>
              </w:rPr>
            </w:pPr>
            <w:r w:rsidRPr="0031660E">
              <w:rPr>
                <w:color w:val="000000"/>
              </w:rPr>
              <w:t>Office - High Rise - VAV econ</w:t>
            </w:r>
          </w:p>
        </w:tc>
        <w:tc>
          <w:tcPr>
            <w:tcW w:w="1320" w:type="dxa"/>
            <w:tcBorders>
              <w:top w:val="nil"/>
              <w:left w:val="nil"/>
              <w:bottom w:val="single" w:sz="4" w:space="0" w:color="auto"/>
              <w:right w:val="single" w:sz="4" w:space="0" w:color="auto"/>
            </w:tcBorders>
            <w:shd w:val="clear" w:color="auto" w:fill="auto"/>
            <w:noWrap/>
            <w:vAlign w:val="bottom"/>
            <w:hideMark/>
          </w:tcPr>
          <w:p w14:paraId="0B512B22" w14:textId="77777777" w:rsidR="006E622C" w:rsidRPr="0031660E" w:rsidRDefault="006E622C" w:rsidP="006E622C">
            <w:pPr>
              <w:spacing w:after="0"/>
              <w:jc w:val="center"/>
              <w:rPr>
                <w:color w:val="000000"/>
              </w:rPr>
            </w:pPr>
            <w:r w:rsidRPr="0031660E">
              <w:rPr>
                <w:color w:val="000000"/>
              </w:rPr>
              <w:t>6064</w:t>
            </w:r>
          </w:p>
        </w:tc>
      </w:tr>
      <w:tr w:rsidR="006E622C" w:rsidRPr="0031660E" w14:paraId="0676C1FC"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B08241F" w14:textId="77777777" w:rsidR="006E622C" w:rsidRPr="0031660E" w:rsidRDefault="006E622C" w:rsidP="006E622C">
            <w:pPr>
              <w:spacing w:after="0"/>
              <w:rPr>
                <w:color w:val="000000"/>
              </w:rPr>
            </w:pPr>
            <w:r w:rsidRPr="0031660E">
              <w:rPr>
                <w:color w:val="000000"/>
              </w:rPr>
              <w:t>Office - High Rise - CAV econ</w:t>
            </w:r>
          </w:p>
        </w:tc>
        <w:tc>
          <w:tcPr>
            <w:tcW w:w="1320" w:type="dxa"/>
            <w:tcBorders>
              <w:top w:val="nil"/>
              <w:left w:val="nil"/>
              <w:bottom w:val="single" w:sz="4" w:space="0" w:color="auto"/>
              <w:right w:val="single" w:sz="4" w:space="0" w:color="auto"/>
            </w:tcBorders>
            <w:shd w:val="clear" w:color="auto" w:fill="auto"/>
            <w:noWrap/>
            <w:vAlign w:val="bottom"/>
            <w:hideMark/>
          </w:tcPr>
          <w:p w14:paraId="025EB5F2" w14:textId="77777777" w:rsidR="006E622C" w:rsidRPr="0031660E" w:rsidRDefault="006E622C" w:rsidP="006E622C">
            <w:pPr>
              <w:spacing w:after="0"/>
              <w:jc w:val="center"/>
              <w:rPr>
                <w:color w:val="000000"/>
              </w:rPr>
            </w:pPr>
            <w:r w:rsidRPr="0031660E">
              <w:rPr>
                <w:color w:val="000000"/>
              </w:rPr>
              <w:t>5697</w:t>
            </w:r>
          </w:p>
        </w:tc>
      </w:tr>
      <w:tr w:rsidR="006E622C" w:rsidRPr="0031660E" w14:paraId="0A932BD5"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4FC9574" w14:textId="77777777" w:rsidR="006E622C" w:rsidRPr="0031660E" w:rsidRDefault="006E622C" w:rsidP="006E622C">
            <w:pPr>
              <w:spacing w:after="0"/>
              <w:rPr>
                <w:color w:val="000000"/>
              </w:rPr>
            </w:pPr>
            <w:r w:rsidRPr="0031660E">
              <w:rPr>
                <w:color w:val="000000"/>
              </w:rPr>
              <w:t>Office - High Rise - CAV no econ</w:t>
            </w:r>
          </w:p>
        </w:tc>
        <w:tc>
          <w:tcPr>
            <w:tcW w:w="1320" w:type="dxa"/>
            <w:tcBorders>
              <w:top w:val="nil"/>
              <w:left w:val="nil"/>
              <w:bottom w:val="single" w:sz="4" w:space="0" w:color="auto"/>
              <w:right w:val="single" w:sz="4" w:space="0" w:color="auto"/>
            </w:tcBorders>
            <w:shd w:val="clear" w:color="auto" w:fill="auto"/>
            <w:noWrap/>
            <w:vAlign w:val="bottom"/>
            <w:hideMark/>
          </w:tcPr>
          <w:p w14:paraId="38FE3064" w14:textId="77777777" w:rsidR="006E622C" w:rsidRPr="0031660E" w:rsidRDefault="006E622C" w:rsidP="006E622C">
            <w:pPr>
              <w:spacing w:after="0"/>
              <w:jc w:val="center"/>
              <w:rPr>
                <w:color w:val="000000"/>
              </w:rPr>
            </w:pPr>
            <w:r w:rsidRPr="0031660E">
              <w:rPr>
                <w:color w:val="000000"/>
              </w:rPr>
              <w:t>5682</w:t>
            </w:r>
          </w:p>
        </w:tc>
      </w:tr>
      <w:tr w:rsidR="006E622C" w:rsidRPr="0031660E" w14:paraId="74E4DE38"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B054EB7" w14:textId="77777777" w:rsidR="006E622C" w:rsidRPr="0031660E" w:rsidRDefault="006E622C" w:rsidP="006E622C">
            <w:pPr>
              <w:spacing w:after="0"/>
              <w:rPr>
                <w:color w:val="000000"/>
              </w:rPr>
            </w:pPr>
            <w:r w:rsidRPr="0031660E">
              <w:rPr>
                <w:color w:val="000000"/>
              </w:rPr>
              <w:t>Office - High Rise - FCU</w:t>
            </w:r>
          </w:p>
        </w:tc>
        <w:tc>
          <w:tcPr>
            <w:tcW w:w="1320" w:type="dxa"/>
            <w:tcBorders>
              <w:top w:val="nil"/>
              <w:left w:val="nil"/>
              <w:bottom w:val="single" w:sz="4" w:space="0" w:color="auto"/>
              <w:right w:val="single" w:sz="4" w:space="0" w:color="auto"/>
            </w:tcBorders>
            <w:shd w:val="clear" w:color="auto" w:fill="auto"/>
            <w:noWrap/>
            <w:vAlign w:val="bottom"/>
            <w:hideMark/>
          </w:tcPr>
          <w:p w14:paraId="25A98F22" w14:textId="77777777" w:rsidR="006E622C" w:rsidRPr="0031660E" w:rsidRDefault="006E622C" w:rsidP="006E622C">
            <w:pPr>
              <w:spacing w:after="0"/>
              <w:jc w:val="center"/>
              <w:rPr>
                <w:color w:val="000000"/>
              </w:rPr>
            </w:pPr>
            <w:r w:rsidRPr="0031660E">
              <w:rPr>
                <w:color w:val="000000"/>
              </w:rPr>
              <w:t>6163</w:t>
            </w:r>
          </w:p>
        </w:tc>
      </w:tr>
      <w:tr w:rsidR="006E622C" w:rsidRPr="0031660E" w14:paraId="7260BA91"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B2E0681" w14:textId="77777777" w:rsidR="006E622C" w:rsidRPr="0031660E" w:rsidRDefault="006E622C" w:rsidP="006E622C">
            <w:pPr>
              <w:spacing w:after="0"/>
              <w:rPr>
                <w:color w:val="000000"/>
              </w:rPr>
            </w:pPr>
            <w:r w:rsidRPr="0031660E">
              <w:rPr>
                <w:color w:val="000000"/>
              </w:rPr>
              <w:t>Office - Low Rise</w:t>
            </w:r>
          </w:p>
        </w:tc>
        <w:tc>
          <w:tcPr>
            <w:tcW w:w="1320" w:type="dxa"/>
            <w:tcBorders>
              <w:top w:val="nil"/>
              <w:left w:val="nil"/>
              <w:bottom w:val="single" w:sz="4" w:space="0" w:color="auto"/>
              <w:right w:val="single" w:sz="4" w:space="0" w:color="auto"/>
            </w:tcBorders>
            <w:shd w:val="clear" w:color="auto" w:fill="auto"/>
            <w:noWrap/>
            <w:vAlign w:val="bottom"/>
            <w:hideMark/>
          </w:tcPr>
          <w:p w14:paraId="7FBC3596" w14:textId="77777777" w:rsidR="006E622C" w:rsidRPr="0031660E" w:rsidRDefault="006E622C" w:rsidP="006E622C">
            <w:pPr>
              <w:spacing w:after="0"/>
              <w:jc w:val="center"/>
              <w:rPr>
                <w:color w:val="000000"/>
              </w:rPr>
            </w:pPr>
            <w:r w:rsidRPr="0031660E">
              <w:rPr>
                <w:color w:val="000000"/>
              </w:rPr>
              <w:t>6288</w:t>
            </w:r>
          </w:p>
        </w:tc>
      </w:tr>
      <w:tr w:rsidR="006E622C" w:rsidRPr="0031660E" w14:paraId="7EF422E7"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3E24F48" w14:textId="77777777" w:rsidR="006E622C" w:rsidRPr="0031660E" w:rsidRDefault="006E622C" w:rsidP="006E622C">
            <w:pPr>
              <w:spacing w:after="0"/>
              <w:rPr>
                <w:color w:val="000000"/>
              </w:rPr>
            </w:pPr>
            <w:r w:rsidRPr="0031660E">
              <w:rPr>
                <w:color w:val="000000"/>
              </w:rPr>
              <w:t>Office - Mid Rise</w:t>
            </w:r>
          </w:p>
        </w:tc>
        <w:tc>
          <w:tcPr>
            <w:tcW w:w="1320" w:type="dxa"/>
            <w:tcBorders>
              <w:top w:val="nil"/>
              <w:left w:val="nil"/>
              <w:bottom w:val="single" w:sz="4" w:space="0" w:color="auto"/>
              <w:right w:val="single" w:sz="4" w:space="0" w:color="auto"/>
            </w:tcBorders>
            <w:shd w:val="clear" w:color="auto" w:fill="auto"/>
            <w:noWrap/>
            <w:vAlign w:val="bottom"/>
            <w:hideMark/>
          </w:tcPr>
          <w:p w14:paraId="1C082159" w14:textId="77777777" w:rsidR="006E622C" w:rsidRPr="0031660E" w:rsidRDefault="006E622C" w:rsidP="006E622C">
            <w:pPr>
              <w:spacing w:after="0"/>
              <w:jc w:val="center"/>
              <w:rPr>
                <w:color w:val="000000"/>
              </w:rPr>
            </w:pPr>
            <w:r w:rsidRPr="0031660E">
              <w:rPr>
                <w:color w:val="000000"/>
              </w:rPr>
              <w:t>6125</w:t>
            </w:r>
          </w:p>
        </w:tc>
      </w:tr>
      <w:tr w:rsidR="006E622C" w:rsidRPr="0031660E" w14:paraId="1BAC71A1"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6EBF45F" w14:textId="77777777" w:rsidR="006E622C" w:rsidRPr="0031660E" w:rsidRDefault="006E622C" w:rsidP="006E622C">
            <w:pPr>
              <w:spacing w:after="0"/>
              <w:rPr>
                <w:color w:val="000000"/>
              </w:rPr>
            </w:pPr>
            <w:r w:rsidRPr="0031660E">
              <w:rPr>
                <w:color w:val="000000"/>
              </w:rPr>
              <w:t>Religious Building</w:t>
            </w:r>
          </w:p>
        </w:tc>
        <w:tc>
          <w:tcPr>
            <w:tcW w:w="1320" w:type="dxa"/>
            <w:tcBorders>
              <w:top w:val="nil"/>
              <w:left w:val="nil"/>
              <w:bottom w:val="single" w:sz="4" w:space="0" w:color="auto"/>
              <w:right w:val="single" w:sz="4" w:space="0" w:color="auto"/>
            </w:tcBorders>
            <w:shd w:val="clear" w:color="auto" w:fill="auto"/>
            <w:noWrap/>
            <w:vAlign w:val="bottom"/>
            <w:hideMark/>
          </w:tcPr>
          <w:p w14:paraId="550AD579" w14:textId="77777777" w:rsidR="006E622C" w:rsidRPr="0031660E" w:rsidRDefault="006E622C" w:rsidP="006E622C">
            <w:pPr>
              <w:spacing w:after="0"/>
              <w:jc w:val="center"/>
              <w:rPr>
                <w:color w:val="000000"/>
              </w:rPr>
            </w:pPr>
            <w:r w:rsidRPr="0031660E">
              <w:rPr>
                <w:color w:val="000000"/>
              </w:rPr>
              <w:t>7380</w:t>
            </w:r>
          </w:p>
        </w:tc>
      </w:tr>
      <w:tr w:rsidR="006E622C" w:rsidRPr="0031660E" w14:paraId="2A0D83F5"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18FEBD4" w14:textId="77777777" w:rsidR="006E622C" w:rsidRPr="0031660E" w:rsidRDefault="006E622C" w:rsidP="006E622C">
            <w:pPr>
              <w:spacing w:after="0"/>
              <w:rPr>
                <w:color w:val="000000"/>
              </w:rPr>
            </w:pPr>
            <w:r w:rsidRPr="0031660E">
              <w:rPr>
                <w:color w:val="000000"/>
              </w:rPr>
              <w:t>Restaurant</w:t>
            </w:r>
          </w:p>
        </w:tc>
        <w:tc>
          <w:tcPr>
            <w:tcW w:w="1320" w:type="dxa"/>
            <w:tcBorders>
              <w:top w:val="nil"/>
              <w:left w:val="nil"/>
              <w:bottom w:val="single" w:sz="4" w:space="0" w:color="auto"/>
              <w:right w:val="single" w:sz="4" w:space="0" w:color="auto"/>
            </w:tcBorders>
            <w:shd w:val="clear" w:color="auto" w:fill="auto"/>
            <w:noWrap/>
            <w:vAlign w:val="bottom"/>
            <w:hideMark/>
          </w:tcPr>
          <w:p w14:paraId="495702A6" w14:textId="77777777" w:rsidR="006E622C" w:rsidRPr="0031660E" w:rsidRDefault="006E622C" w:rsidP="006E622C">
            <w:pPr>
              <w:spacing w:after="0"/>
              <w:jc w:val="center"/>
              <w:rPr>
                <w:color w:val="000000"/>
              </w:rPr>
            </w:pPr>
            <w:r w:rsidRPr="0031660E">
              <w:rPr>
                <w:color w:val="000000"/>
              </w:rPr>
              <w:t>7809</w:t>
            </w:r>
          </w:p>
        </w:tc>
      </w:tr>
      <w:tr w:rsidR="006E622C" w:rsidRPr="0031660E" w14:paraId="5992831B"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38C05D3" w14:textId="77777777" w:rsidR="006E622C" w:rsidRPr="0031660E" w:rsidRDefault="006E622C" w:rsidP="006E622C">
            <w:pPr>
              <w:spacing w:after="0"/>
              <w:rPr>
                <w:color w:val="000000"/>
              </w:rPr>
            </w:pPr>
            <w:r w:rsidRPr="0031660E">
              <w:rPr>
                <w:color w:val="000000"/>
              </w:rPr>
              <w:t>Retail - Department Store</w:t>
            </w:r>
          </w:p>
        </w:tc>
        <w:tc>
          <w:tcPr>
            <w:tcW w:w="1320" w:type="dxa"/>
            <w:tcBorders>
              <w:top w:val="nil"/>
              <w:left w:val="nil"/>
              <w:bottom w:val="single" w:sz="4" w:space="0" w:color="auto"/>
              <w:right w:val="single" w:sz="4" w:space="0" w:color="auto"/>
            </w:tcBorders>
            <w:shd w:val="clear" w:color="auto" w:fill="auto"/>
            <w:noWrap/>
            <w:vAlign w:val="bottom"/>
            <w:hideMark/>
          </w:tcPr>
          <w:p w14:paraId="0DC855DC" w14:textId="77777777" w:rsidR="006E622C" w:rsidRPr="0031660E" w:rsidRDefault="006E622C" w:rsidP="006E622C">
            <w:pPr>
              <w:spacing w:after="0"/>
              <w:jc w:val="center"/>
              <w:rPr>
                <w:color w:val="000000"/>
              </w:rPr>
            </w:pPr>
            <w:r w:rsidRPr="0031660E">
              <w:rPr>
                <w:color w:val="000000"/>
              </w:rPr>
              <w:t>6890</w:t>
            </w:r>
          </w:p>
        </w:tc>
      </w:tr>
      <w:tr w:rsidR="006E622C" w:rsidRPr="0031660E" w14:paraId="7AD4D072"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4BC86C3" w14:textId="77777777" w:rsidR="006E622C" w:rsidRPr="0031660E" w:rsidRDefault="006E622C" w:rsidP="006E622C">
            <w:pPr>
              <w:spacing w:after="0"/>
              <w:rPr>
                <w:color w:val="000000"/>
              </w:rPr>
            </w:pPr>
            <w:r w:rsidRPr="0031660E">
              <w:rPr>
                <w:color w:val="000000"/>
              </w:rPr>
              <w:t>Retail - Strip Mall</w:t>
            </w:r>
          </w:p>
        </w:tc>
        <w:tc>
          <w:tcPr>
            <w:tcW w:w="1320" w:type="dxa"/>
            <w:tcBorders>
              <w:top w:val="nil"/>
              <w:left w:val="nil"/>
              <w:bottom w:val="single" w:sz="4" w:space="0" w:color="auto"/>
              <w:right w:val="single" w:sz="4" w:space="0" w:color="auto"/>
            </w:tcBorders>
            <w:shd w:val="clear" w:color="auto" w:fill="auto"/>
            <w:noWrap/>
            <w:vAlign w:val="bottom"/>
            <w:hideMark/>
          </w:tcPr>
          <w:p w14:paraId="2F8ACC85" w14:textId="77777777" w:rsidR="006E622C" w:rsidRPr="0031660E" w:rsidRDefault="006E622C" w:rsidP="006E622C">
            <w:pPr>
              <w:spacing w:after="0"/>
              <w:jc w:val="center"/>
              <w:rPr>
                <w:color w:val="000000"/>
              </w:rPr>
            </w:pPr>
            <w:r w:rsidRPr="0031660E">
              <w:rPr>
                <w:color w:val="000000"/>
              </w:rPr>
              <w:t>6846</w:t>
            </w:r>
          </w:p>
        </w:tc>
      </w:tr>
      <w:tr w:rsidR="006E622C" w:rsidRPr="0031660E" w14:paraId="18296AED"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14DA637" w14:textId="77777777" w:rsidR="006E622C" w:rsidRPr="0031660E" w:rsidRDefault="006E622C" w:rsidP="006E622C">
            <w:pPr>
              <w:spacing w:after="0"/>
              <w:rPr>
                <w:color w:val="000000"/>
              </w:rPr>
            </w:pPr>
            <w:r w:rsidRPr="0031660E">
              <w:rPr>
                <w:color w:val="000000"/>
              </w:rPr>
              <w:t>Warehouse</w:t>
            </w:r>
          </w:p>
        </w:tc>
        <w:tc>
          <w:tcPr>
            <w:tcW w:w="1320" w:type="dxa"/>
            <w:tcBorders>
              <w:top w:val="nil"/>
              <w:left w:val="nil"/>
              <w:bottom w:val="single" w:sz="4" w:space="0" w:color="auto"/>
              <w:right w:val="single" w:sz="4" w:space="0" w:color="auto"/>
            </w:tcBorders>
            <w:shd w:val="clear" w:color="auto" w:fill="auto"/>
            <w:noWrap/>
            <w:vAlign w:val="bottom"/>
            <w:hideMark/>
          </w:tcPr>
          <w:p w14:paraId="2AEE6F1D" w14:textId="77777777" w:rsidR="006E622C" w:rsidRPr="0031660E" w:rsidRDefault="006E622C" w:rsidP="006E622C">
            <w:pPr>
              <w:spacing w:after="0"/>
              <w:jc w:val="center"/>
              <w:rPr>
                <w:color w:val="000000"/>
              </w:rPr>
            </w:pPr>
            <w:r w:rsidRPr="0031660E">
              <w:rPr>
                <w:color w:val="000000"/>
              </w:rPr>
              <w:t>6786</w:t>
            </w:r>
          </w:p>
        </w:tc>
      </w:tr>
      <w:tr w:rsidR="006E622C" w:rsidRPr="0031660E" w14:paraId="21153EE7" w14:textId="77777777" w:rsidTr="006E622C">
        <w:trPr>
          <w:trHeight w:val="255"/>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7F7D334" w14:textId="77777777" w:rsidR="006E622C" w:rsidRPr="0031660E" w:rsidRDefault="006E622C" w:rsidP="006E622C">
            <w:pPr>
              <w:spacing w:after="0"/>
              <w:rPr>
                <w:color w:val="000000"/>
              </w:rPr>
            </w:pPr>
            <w:r>
              <w:rPr>
                <w:color w:val="000000"/>
              </w:rPr>
              <w:t>Unknown</w:t>
            </w:r>
          </w:p>
        </w:tc>
        <w:tc>
          <w:tcPr>
            <w:tcW w:w="1320" w:type="dxa"/>
            <w:tcBorders>
              <w:top w:val="nil"/>
              <w:left w:val="nil"/>
              <w:bottom w:val="single" w:sz="4" w:space="0" w:color="auto"/>
              <w:right w:val="single" w:sz="4" w:space="0" w:color="auto"/>
            </w:tcBorders>
            <w:shd w:val="clear" w:color="auto" w:fill="auto"/>
            <w:noWrap/>
            <w:vAlign w:val="bottom"/>
            <w:hideMark/>
          </w:tcPr>
          <w:p w14:paraId="496E21D8" w14:textId="77777777" w:rsidR="006E622C" w:rsidRPr="0031660E" w:rsidRDefault="006E622C" w:rsidP="006E622C">
            <w:pPr>
              <w:spacing w:after="0"/>
              <w:jc w:val="center"/>
              <w:rPr>
                <w:color w:val="000000"/>
              </w:rPr>
            </w:pPr>
            <w:r>
              <w:rPr>
                <w:color w:val="000000"/>
              </w:rPr>
              <w:t>7100</w:t>
            </w:r>
          </w:p>
        </w:tc>
      </w:tr>
    </w:tbl>
    <w:p w14:paraId="471AD8D1" w14:textId="77777777" w:rsidR="006E622C" w:rsidRDefault="006E622C" w:rsidP="006E622C">
      <w:pPr>
        <w:ind w:left="2160" w:hanging="1440"/>
        <w:jc w:val="left"/>
        <w:rPr>
          <w:rFonts w:cs="Calibri"/>
        </w:rPr>
      </w:pPr>
    </w:p>
    <w:p w14:paraId="6BFCACE7" w14:textId="77777777" w:rsidR="006E622C" w:rsidRPr="000A0E11" w:rsidRDefault="006E622C" w:rsidP="006E622C">
      <w:pPr>
        <w:ind w:left="720"/>
        <w:jc w:val="left"/>
        <w:rPr>
          <w:rFonts w:cs="Calibri"/>
        </w:rPr>
      </w:pPr>
      <w:r w:rsidRPr="000A0E11">
        <w:rPr>
          <w:rFonts w:cs="Calibri"/>
        </w:rPr>
        <w:t xml:space="preserve">ESF </w:t>
      </w:r>
      <w:r w:rsidRPr="000A0E11">
        <w:rPr>
          <w:rFonts w:cs="Calibri"/>
        </w:rPr>
        <w:tab/>
      </w:r>
      <w:r w:rsidRPr="000A0E11">
        <w:rPr>
          <w:rFonts w:cs="Calibri"/>
        </w:rPr>
        <w:tab/>
        <w:t xml:space="preserve">= Energy Savings Factor, the ESF for notched v-belt Installation is assumed to be 2%  </w:t>
      </w:r>
    </w:p>
    <w:p w14:paraId="57821819" w14:textId="3407E0E2" w:rsidR="006E622C" w:rsidRPr="000A0E11" w:rsidRDefault="006E622C" w:rsidP="006E622C">
      <w:pPr>
        <w:ind w:left="1440" w:firstLine="720"/>
        <w:jc w:val="left"/>
        <w:rPr>
          <w:rFonts w:cs="Calibri"/>
        </w:rPr>
      </w:pPr>
      <w:r>
        <w:rPr>
          <w:rFonts w:cs="Calibri"/>
        </w:rPr>
        <w:t xml:space="preserve">= </w:t>
      </w:r>
      <w:r w:rsidRPr="000A0E11">
        <w:rPr>
          <w:rFonts w:cs="Calibri"/>
        </w:rPr>
        <w:t xml:space="preserve">the ESF for notched </w:t>
      </w:r>
      <w:r>
        <w:rPr>
          <w:rFonts w:cs="Calibri"/>
        </w:rPr>
        <w:t>Synchronous Belt Installation is assumed to be 3.1</w:t>
      </w:r>
      <w:r w:rsidRPr="000A0E11">
        <w:rPr>
          <w:rFonts w:cs="Calibri"/>
        </w:rPr>
        <w:t>%</w:t>
      </w:r>
      <w:r>
        <w:rPr>
          <w:rStyle w:val="FootnoteReference"/>
        </w:rPr>
        <w:footnoteReference w:id="503"/>
      </w:r>
      <w:r w:rsidRPr="000A0E11">
        <w:rPr>
          <w:rFonts w:cs="Calibri"/>
        </w:rPr>
        <w:t xml:space="preserve">  </w:t>
      </w:r>
    </w:p>
    <w:p w14:paraId="52A080BB" w14:textId="77777777" w:rsidR="006E622C" w:rsidRDefault="006E622C" w:rsidP="003B0360">
      <w:pPr>
        <w:spacing w:after="0"/>
        <w:jc w:val="left"/>
        <w:rPr>
          <w:rFonts w:cs="Calibri"/>
          <w:b/>
          <w:bCs/>
          <w:caps/>
        </w:rPr>
      </w:pPr>
      <w:r w:rsidRPr="009C362B">
        <w:rPr>
          <w:rFonts w:cs="Calibri"/>
          <w:b/>
          <w:bCs/>
          <w:smallCaps/>
          <w:noProof/>
          <w:spacing w:val="5"/>
        </w:rPr>
        <w:lastRenderedPageBreak/>
        <mc:AlternateContent>
          <mc:Choice Requires="wps">
            <w:drawing>
              <wp:anchor distT="0" distB="0" distL="114300" distR="114300" simplePos="0" relativeHeight="251670528" behindDoc="0" locked="0" layoutInCell="1" allowOverlap="1" wp14:anchorId="4636C0AC" wp14:editId="3D8A5755">
                <wp:simplePos x="0" y="0"/>
                <wp:positionH relativeFrom="column">
                  <wp:align>center</wp:align>
                </wp:positionH>
                <wp:positionV relativeFrom="paragraph">
                  <wp:posOffset>0</wp:posOffset>
                </wp:positionV>
                <wp:extent cx="6410325" cy="2030730"/>
                <wp:effectExtent l="0" t="0" r="28575" b="266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030819"/>
                        </a:xfrm>
                        <a:prstGeom prst="rect">
                          <a:avLst/>
                        </a:prstGeom>
                        <a:solidFill>
                          <a:srgbClr val="FFFFFF"/>
                        </a:solidFill>
                        <a:ln w="9525">
                          <a:solidFill>
                            <a:srgbClr val="000000"/>
                          </a:solidFill>
                          <a:miter lim="800000"/>
                          <a:headEnd/>
                          <a:tailEnd/>
                        </a:ln>
                      </wps:spPr>
                      <wps:txbx>
                        <w:txbxContent>
                          <w:p w14:paraId="414E7489" w14:textId="77777777" w:rsidR="00614803" w:rsidRPr="000E2411" w:rsidRDefault="00614803" w:rsidP="006E622C">
                            <w:pPr>
                              <w:spacing w:after="240"/>
                              <w:rPr>
                                <w:rFonts w:cstheme="minorHAnsi"/>
                                <w:b/>
                                <w:bCs/>
                                <w:smallCaps/>
                                <w:spacing w:val="5"/>
                              </w:rPr>
                            </w:pPr>
                            <w:r w:rsidRPr="000E2411">
                              <w:rPr>
                                <w:rFonts w:cstheme="minorHAnsi"/>
                                <w:b/>
                                <w:bCs/>
                                <w:smallCaps/>
                                <w:spacing w:val="5"/>
                              </w:rPr>
                              <w:t>EXAMPLE</w:t>
                            </w:r>
                          </w:p>
                          <w:p w14:paraId="79D9762C" w14:textId="77777777" w:rsidR="00614803" w:rsidRPr="000E2411" w:rsidRDefault="00614803" w:rsidP="006E622C">
                            <w:pPr>
                              <w:tabs>
                                <w:tab w:val="left" w:pos="990"/>
                              </w:tabs>
                              <w:spacing w:after="240"/>
                              <w:rPr>
                                <w:rFonts w:cstheme="minorHAnsi"/>
                              </w:rPr>
                            </w:pPr>
                            <w:r w:rsidRPr="000E2411">
                              <w:rPr>
                                <w:rFonts w:cstheme="minorHAnsi"/>
                              </w:rPr>
                              <w:t xml:space="preserve">For example, </w:t>
                            </w:r>
                            <w:r>
                              <w:rPr>
                                <w:rFonts w:cstheme="minorHAnsi"/>
                              </w:rPr>
                              <w:t xml:space="preserve">a notched v-belt installation in </w:t>
                            </w:r>
                            <w:r w:rsidRPr="000E2411">
                              <w:rPr>
                                <w:rFonts w:cstheme="minorHAnsi"/>
                              </w:rPr>
                              <w:t xml:space="preserve">an </w:t>
                            </w:r>
                            <w:r>
                              <w:rPr>
                                <w:rFonts w:cstheme="minorHAnsi"/>
                              </w:rPr>
                              <w:t xml:space="preserve">low rise </w:t>
                            </w:r>
                            <w:r w:rsidRPr="000E2411">
                              <w:rPr>
                                <w:rFonts w:cstheme="minorHAnsi"/>
                              </w:rPr>
                              <w:t>office building RTU with a 5 HP NEMA premium efficiency motor  using the default hours of operation, motor load and 89.5% motor efficiency;</w:t>
                            </w:r>
                          </w:p>
                          <w:p w14:paraId="26975DFD" w14:textId="77777777" w:rsidR="00614803" w:rsidRPr="000E2411" w:rsidRDefault="00614803" w:rsidP="006E622C">
                            <w:pPr>
                              <w:spacing w:after="240"/>
                              <w:ind w:left="720" w:firstLine="720"/>
                              <w:rPr>
                                <w:rFonts w:cstheme="minorHAnsi"/>
                                <w:noProof/>
                              </w:rPr>
                            </w:pPr>
                            <w:r w:rsidRPr="000E2411">
                              <w:rPr>
                                <w:rFonts w:cstheme="minorHAnsi"/>
                                <w:noProof/>
                              </w:rPr>
                              <w:t>ΔkWh</w:t>
                            </w:r>
                            <w:r w:rsidRPr="000E2411">
                              <w:rPr>
                                <w:rFonts w:cstheme="minorHAnsi"/>
                                <w:noProof/>
                              </w:rPr>
                              <w:tab/>
                              <w:t>= kW</w:t>
                            </w:r>
                            <w:r w:rsidRPr="000E2411">
                              <w:rPr>
                                <w:rFonts w:cstheme="minorHAnsi"/>
                                <w:noProof/>
                                <w:vertAlign w:val="subscript"/>
                              </w:rPr>
                              <w:t>connected</w:t>
                            </w:r>
                            <w:r w:rsidRPr="000E2411">
                              <w:rPr>
                                <w:rFonts w:cstheme="minorHAnsi"/>
                                <w:noProof/>
                              </w:rPr>
                              <w:t>* Hours * ESF</w:t>
                            </w:r>
                          </w:p>
                          <w:p w14:paraId="17FD6AE2" w14:textId="77777777" w:rsidR="00614803" w:rsidRPr="000E2411" w:rsidRDefault="00614803" w:rsidP="006E622C">
                            <w:pPr>
                              <w:spacing w:after="240"/>
                              <w:ind w:left="720" w:firstLine="720"/>
                              <w:rPr>
                                <w:rFonts w:cstheme="minorHAnsi"/>
                                <w:noProof/>
                              </w:rPr>
                            </w:pPr>
                            <w:r w:rsidRPr="000E2411">
                              <w:rPr>
                                <w:rFonts w:cstheme="minorHAnsi"/>
                                <w:noProof/>
                              </w:rPr>
                              <w:tab/>
                              <w:t>= ((HP * 0.746 kW/HP* Load Factor)/Motor Efficiency) * Hours * ESF</w:t>
                            </w:r>
                          </w:p>
                          <w:p w14:paraId="6FFA2DE0" w14:textId="77777777" w:rsidR="00614803" w:rsidRPr="000E2411" w:rsidRDefault="00614803" w:rsidP="006E622C">
                            <w:pPr>
                              <w:spacing w:after="240"/>
                              <w:ind w:left="720" w:firstLine="720"/>
                              <w:rPr>
                                <w:rFonts w:cstheme="minorHAnsi"/>
                                <w:noProof/>
                              </w:rPr>
                            </w:pPr>
                            <w:r w:rsidRPr="000E2411">
                              <w:rPr>
                                <w:rFonts w:cstheme="minorHAnsi"/>
                                <w:noProof/>
                              </w:rPr>
                              <w:tab/>
                              <w:t xml:space="preserve">= ((5 HP * 0.746 kW/HP* 80%) / 89.5%) * </w:t>
                            </w:r>
                            <w:r>
                              <w:rPr>
                                <w:rFonts w:cstheme="minorHAnsi"/>
                                <w:noProof/>
                              </w:rPr>
                              <w:t>6288</w:t>
                            </w:r>
                            <w:r w:rsidRPr="000E2411">
                              <w:rPr>
                                <w:rFonts w:cstheme="minorHAnsi"/>
                                <w:noProof/>
                              </w:rPr>
                              <w:t xml:space="preserve"> * 2%</w:t>
                            </w:r>
                          </w:p>
                          <w:p w14:paraId="6BBED90B" w14:textId="77777777" w:rsidR="00614803" w:rsidRPr="000E2411" w:rsidRDefault="00614803" w:rsidP="006E622C">
                            <w:pPr>
                              <w:spacing w:after="240"/>
                              <w:ind w:left="720" w:firstLine="720"/>
                              <w:rPr>
                                <w:rFonts w:cstheme="minorHAnsi"/>
                                <w:noProof/>
                              </w:rPr>
                            </w:pPr>
                            <w:r w:rsidRPr="000E2411">
                              <w:rPr>
                                <w:rFonts w:cstheme="minorHAnsi"/>
                                <w:noProof/>
                              </w:rPr>
                              <w:tab/>
                              <w:t xml:space="preserve">= </w:t>
                            </w:r>
                            <w:r>
                              <w:rPr>
                                <w:rFonts w:cstheme="minorHAnsi"/>
                                <w:noProof/>
                              </w:rPr>
                              <w:t>419</w:t>
                            </w:r>
                            <w:r w:rsidRPr="000E2411">
                              <w:rPr>
                                <w:rFonts w:cstheme="minorHAnsi"/>
                                <w:noProof/>
                              </w:rPr>
                              <w:t xml:space="preserve"> kWh Savings</w:t>
                            </w:r>
                          </w:p>
                          <w:p w14:paraId="13995FC7" w14:textId="77777777" w:rsidR="00614803" w:rsidRDefault="00614803" w:rsidP="006E62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C0AC" id="_x0000_s1091" type="#_x0000_t202" style="position:absolute;margin-left:0;margin-top:0;width:504.75pt;height:159.9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">
                <v:textbox>
                  <w:txbxContent>
                    <w:p w14:paraId="414E7489" w14:textId="77777777" w:rsidR="00614803" w:rsidRPr="000E2411" w:rsidRDefault="00614803" w:rsidP="006E622C">
                      <w:pPr>
                        <w:spacing w:after="240"/>
                        <w:rPr>
                          <w:rFonts w:cstheme="minorHAnsi"/>
                          <w:b/>
                          <w:bCs/>
                          <w:smallCaps/>
                          <w:spacing w:val="5"/>
                        </w:rPr>
                      </w:pPr>
                      <w:r w:rsidRPr="000E2411">
                        <w:rPr>
                          <w:rFonts w:cstheme="minorHAnsi"/>
                          <w:b/>
                          <w:bCs/>
                          <w:smallCaps/>
                          <w:spacing w:val="5"/>
                        </w:rPr>
                        <w:t>EXAMPLE</w:t>
                      </w:r>
                    </w:p>
                    <w:p w14:paraId="79D9762C" w14:textId="77777777" w:rsidR="00614803" w:rsidRPr="000E2411" w:rsidRDefault="00614803" w:rsidP="006E622C">
                      <w:pPr>
                        <w:tabs>
                          <w:tab w:val="left" w:pos="990"/>
                        </w:tabs>
                        <w:spacing w:after="240"/>
                        <w:rPr>
                          <w:rFonts w:cstheme="minorHAnsi"/>
                        </w:rPr>
                      </w:pPr>
                      <w:r w:rsidRPr="000E2411">
                        <w:rPr>
                          <w:rFonts w:cstheme="minorHAnsi"/>
                        </w:rPr>
                        <w:t xml:space="preserve">For example, </w:t>
                      </w:r>
                      <w:r>
                        <w:rPr>
                          <w:rFonts w:cstheme="minorHAnsi"/>
                        </w:rPr>
                        <w:t xml:space="preserve">a notched v-belt installation in </w:t>
                      </w:r>
                      <w:r w:rsidRPr="000E2411">
                        <w:rPr>
                          <w:rFonts w:cstheme="minorHAnsi"/>
                        </w:rPr>
                        <w:t xml:space="preserve">an </w:t>
                      </w:r>
                      <w:r>
                        <w:rPr>
                          <w:rFonts w:cstheme="minorHAnsi"/>
                        </w:rPr>
                        <w:t xml:space="preserve">low rise </w:t>
                      </w:r>
                      <w:r w:rsidRPr="000E2411">
                        <w:rPr>
                          <w:rFonts w:cstheme="minorHAnsi"/>
                        </w:rPr>
                        <w:t>office building RTU with a 5 HP NEMA premium efficiency motor  using the default hours of operation, motor load and 89.5% motor efficiency;</w:t>
                      </w:r>
                    </w:p>
                    <w:p w14:paraId="26975DFD" w14:textId="77777777" w:rsidR="00614803" w:rsidRPr="000E2411" w:rsidRDefault="00614803" w:rsidP="006E622C">
                      <w:pPr>
                        <w:spacing w:after="240"/>
                        <w:ind w:left="720" w:firstLine="720"/>
                        <w:rPr>
                          <w:rFonts w:cstheme="minorHAnsi"/>
                          <w:noProof/>
                        </w:rPr>
                      </w:pPr>
                      <w:r w:rsidRPr="000E2411">
                        <w:rPr>
                          <w:rFonts w:cstheme="minorHAnsi"/>
                          <w:noProof/>
                        </w:rPr>
                        <w:t>ΔkWh</w:t>
                      </w:r>
                      <w:r w:rsidRPr="000E2411">
                        <w:rPr>
                          <w:rFonts w:cstheme="minorHAnsi"/>
                          <w:noProof/>
                        </w:rPr>
                        <w:tab/>
                        <w:t>= kW</w:t>
                      </w:r>
                      <w:r w:rsidRPr="000E2411">
                        <w:rPr>
                          <w:rFonts w:cstheme="minorHAnsi"/>
                          <w:noProof/>
                          <w:vertAlign w:val="subscript"/>
                        </w:rPr>
                        <w:t>connected</w:t>
                      </w:r>
                      <w:r w:rsidRPr="000E2411">
                        <w:rPr>
                          <w:rFonts w:cstheme="minorHAnsi"/>
                          <w:noProof/>
                        </w:rPr>
                        <w:t>* Hours * ESF</w:t>
                      </w:r>
                    </w:p>
                    <w:p w14:paraId="17FD6AE2" w14:textId="77777777" w:rsidR="00614803" w:rsidRPr="000E2411" w:rsidRDefault="00614803" w:rsidP="006E622C">
                      <w:pPr>
                        <w:spacing w:after="240"/>
                        <w:ind w:left="720" w:firstLine="720"/>
                        <w:rPr>
                          <w:rFonts w:cstheme="minorHAnsi"/>
                          <w:noProof/>
                        </w:rPr>
                      </w:pPr>
                      <w:r w:rsidRPr="000E2411">
                        <w:rPr>
                          <w:rFonts w:cstheme="minorHAnsi"/>
                          <w:noProof/>
                        </w:rPr>
                        <w:tab/>
                        <w:t>= ((HP * 0.746 kW/HP* Load Factor)/Motor Efficiency) * Hours * ESF</w:t>
                      </w:r>
                    </w:p>
                    <w:p w14:paraId="6FFA2DE0" w14:textId="77777777" w:rsidR="00614803" w:rsidRPr="000E2411" w:rsidRDefault="00614803" w:rsidP="006E622C">
                      <w:pPr>
                        <w:spacing w:after="240"/>
                        <w:ind w:left="720" w:firstLine="720"/>
                        <w:rPr>
                          <w:rFonts w:cstheme="minorHAnsi"/>
                          <w:noProof/>
                        </w:rPr>
                      </w:pPr>
                      <w:r w:rsidRPr="000E2411">
                        <w:rPr>
                          <w:rFonts w:cstheme="minorHAnsi"/>
                          <w:noProof/>
                        </w:rPr>
                        <w:tab/>
                        <w:t xml:space="preserve">= ((5 HP * 0.746 kW/HP* 80%) / 89.5%) * </w:t>
                      </w:r>
                      <w:r>
                        <w:rPr>
                          <w:rFonts w:cstheme="minorHAnsi"/>
                          <w:noProof/>
                        </w:rPr>
                        <w:t>6288</w:t>
                      </w:r>
                      <w:r w:rsidRPr="000E2411">
                        <w:rPr>
                          <w:rFonts w:cstheme="minorHAnsi"/>
                          <w:noProof/>
                        </w:rPr>
                        <w:t xml:space="preserve"> * 2%</w:t>
                      </w:r>
                    </w:p>
                    <w:p w14:paraId="6BBED90B" w14:textId="77777777" w:rsidR="00614803" w:rsidRPr="000E2411" w:rsidRDefault="00614803" w:rsidP="006E622C">
                      <w:pPr>
                        <w:spacing w:after="240"/>
                        <w:ind w:left="720" w:firstLine="720"/>
                        <w:rPr>
                          <w:rFonts w:cstheme="minorHAnsi"/>
                          <w:noProof/>
                        </w:rPr>
                      </w:pPr>
                      <w:r w:rsidRPr="000E2411">
                        <w:rPr>
                          <w:rFonts w:cstheme="minorHAnsi"/>
                          <w:noProof/>
                        </w:rPr>
                        <w:tab/>
                        <w:t xml:space="preserve">= </w:t>
                      </w:r>
                      <w:r>
                        <w:rPr>
                          <w:rFonts w:cstheme="minorHAnsi"/>
                          <w:noProof/>
                        </w:rPr>
                        <w:t>419</w:t>
                      </w:r>
                      <w:r w:rsidRPr="000E2411">
                        <w:rPr>
                          <w:rFonts w:cstheme="minorHAnsi"/>
                          <w:noProof/>
                        </w:rPr>
                        <w:t xml:space="preserve"> kWh Savings</w:t>
                      </w:r>
                    </w:p>
                    <w:p w14:paraId="13995FC7" w14:textId="77777777" w:rsidR="00614803" w:rsidRDefault="00614803" w:rsidP="006E622C"/>
                  </w:txbxContent>
                </v:textbox>
                <w10:wrap type="square"/>
              </v:shape>
            </w:pict>
          </mc:Fallback>
        </mc:AlternateContent>
      </w:r>
    </w:p>
    <w:p w14:paraId="7277640A" w14:textId="77777777" w:rsidR="006E622C" w:rsidRPr="000A0E11" w:rsidRDefault="006E622C" w:rsidP="00663C23">
      <w:pPr>
        <w:pStyle w:val="Heading6"/>
      </w:pPr>
      <w:r w:rsidRPr="000A0E11">
        <w:t>Summer Coincident Peak Demand Savings</w:t>
      </w:r>
    </w:p>
    <w:p w14:paraId="6945D93A" w14:textId="77777777" w:rsidR="006E622C" w:rsidRPr="000A0E11" w:rsidRDefault="006E622C" w:rsidP="006E622C">
      <w:pPr>
        <w:spacing w:after="240"/>
        <w:ind w:left="1440" w:firstLine="720"/>
        <w:jc w:val="left"/>
        <w:rPr>
          <w:rFonts w:cs="Calibri"/>
          <w:noProof/>
        </w:rPr>
      </w:pPr>
      <w:r w:rsidRPr="000A0E11">
        <w:rPr>
          <w:rFonts w:cs="Calibri"/>
          <w:noProof/>
        </w:rPr>
        <w:t>ΔkW  = kW</w:t>
      </w:r>
      <w:r w:rsidRPr="000A0E11">
        <w:rPr>
          <w:rFonts w:cs="Calibri"/>
          <w:noProof/>
          <w:vertAlign w:val="subscript"/>
        </w:rPr>
        <w:t>connected</w:t>
      </w:r>
      <w:r w:rsidRPr="000A0E11">
        <w:rPr>
          <w:rFonts w:cs="Calibri"/>
          <w:noProof/>
        </w:rPr>
        <w:t xml:space="preserve">* ESF </w:t>
      </w:r>
    </w:p>
    <w:p w14:paraId="37AB812E" w14:textId="77777777" w:rsidR="006E622C" w:rsidRPr="000A0E11" w:rsidRDefault="006E622C" w:rsidP="00EF2B10">
      <w:pPr>
        <w:jc w:val="left"/>
        <w:rPr>
          <w:rFonts w:cs="Calibri"/>
          <w:noProof/>
        </w:rPr>
      </w:pPr>
      <w:r w:rsidRPr="000A0E11">
        <w:rPr>
          <w:rFonts w:cs="Calibri"/>
          <w:noProof/>
        </w:rPr>
        <w:t>Where:</w:t>
      </w:r>
    </w:p>
    <w:p w14:paraId="498785E5" w14:textId="77777777" w:rsidR="006E622C" w:rsidRPr="000A0E11" w:rsidRDefault="006E622C" w:rsidP="00EF2B10">
      <w:pPr>
        <w:ind w:firstLine="720"/>
        <w:jc w:val="left"/>
        <w:rPr>
          <w:rFonts w:cs="Calibri"/>
          <w:noProof/>
        </w:rPr>
      </w:pPr>
      <w:r w:rsidRPr="000A0E11">
        <w:rPr>
          <w:rFonts w:cs="Calibri"/>
          <w:noProof/>
        </w:rPr>
        <w:t>kW</w:t>
      </w:r>
      <w:r w:rsidRPr="000A0E11">
        <w:rPr>
          <w:rFonts w:cs="Calibri"/>
          <w:noProof/>
          <w:vertAlign w:val="subscript"/>
        </w:rPr>
        <w:t xml:space="preserve">Connected  </w:t>
      </w:r>
      <w:r w:rsidRPr="000A0E11">
        <w:rPr>
          <w:rFonts w:cs="Calibri"/>
          <w:noProof/>
          <w:vertAlign w:val="subscript"/>
        </w:rPr>
        <w:tab/>
      </w:r>
      <w:r w:rsidRPr="000A0E11">
        <w:rPr>
          <w:rFonts w:cs="Calibri"/>
          <w:noProof/>
          <w:vertAlign w:val="subscript"/>
        </w:rPr>
        <w:tab/>
      </w:r>
      <w:r w:rsidRPr="000A0E11">
        <w:rPr>
          <w:rFonts w:cs="Calibri"/>
          <w:noProof/>
        </w:rPr>
        <w:t xml:space="preserve">= kW of equipment is calculated using motor efficiency.  </w:t>
      </w:r>
    </w:p>
    <w:p w14:paraId="6F288744" w14:textId="77777777" w:rsidR="006E622C" w:rsidRPr="000A0E11" w:rsidRDefault="006E622C" w:rsidP="00EF2B10">
      <w:pPr>
        <w:ind w:left="2160" w:firstLine="720"/>
        <w:jc w:val="left"/>
        <w:rPr>
          <w:rFonts w:cs="Calibri"/>
          <w:noProof/>
        </w:rPr>
      </w:pPr>
      <w:r w:rsidRPr="000A0E11">
        <w:rPr>
          <w:rFonts w:cs="Calibri"/>
          <w:noProof/>
        </w:rPr>
        <w:t>= (HP *0 .746 kW/HP* Load Factor)/Motor Efficiency</w:t>
      </w:r>
    </w:p>
    <w:p w14:paraId="00DA3D2F" w14:textId="77777777" w:rsidR="006E622C" w:rsidRDefault="006E622C" w:rsidP="00EF2B10">
      <w:pPr>
        <w:spacing w:after="0"/>
        <w:ind w:left="2160" w:firstLine="720"/>
        <w:jc w:val="left"/>
        <w:rPr>
          <w:rFonts w:cs="Calibri"/>
          <w:noProof/>
        </w:rPr>
      </w:pPr>
      <w:r w:rsidRPr="000A0E11">
        <w:rPr>
          <w:rFonts w:cs="Calibri"/>
          <w:noProof/>
        </w:rPr>
        <w:t>Variables as provided above</w:t>
      </w:r>
    </w:p>
    <w:p w14:paraId="173D4932" w14:textId="77777777" w:rsidR="00EF2B10" w:rsidRPr="000A0E11" w:rsidRDefault="00EF2B10" w:rsidP="00EF2B10">
      <w:pPr>
        <w:spacing w:after="0"/>
        <w:ind w:left="2160" w:firstLine="720"/>
        <w:jc w:val="left"/>
        <w:rPr>
          <w:rFonts w:cs="Calibri"/>
        </w:rPr>
      </w:pPr>
    </w:p>
    <w:p w14:paraId="4F69E2C1" w14:textId="77777777" w:rsidR="006E622C" w:rsidRPr="000A0E11" w:rsidRDefault="006E622C" w:rsidP="006E622C">
      <w:pPr>
        <w:jc w:val="left"/>
        <w:rPr>
          <w:rFonts w:cs="Calibri"/>
          <w:i/>
        </w:rPr>
      </w:pPr>
      <w:r w:rsidRPr="009C362B">
        <w:rPr>
          <w:rFonts w:cs="Calibri"/>
          <w:noProof/>
        </w:rPr>
        <mc:AlternateContent>
          <mc:Choice Requires="wps">
            <w:drawing>
              <wp:inline distT="0" distB="0" distL="0" distR="0" wp14:anchorId="7F453157" wp14:editId="1C82D22A">
                <wp:extent cx="6400800" cy="1934845"/>
                <wp:effectExtent l="0" t="0" r="19050" b="27305"/>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34845"/>
                        </a:xfrm>
                        <a:prstGeom prst="rect">
                          <a:avLst/>
                        </a:prstGeom>
                        <a:solidFill>
                          <a:srgbClr val="FFFFFF"/>
                        </a:solidFill>
                        <a:ln w="9525">
                          <a:solidFill>
                            <a:srgbClr val="000000"/>
                          </a:solidFill>
                          <a:miter lim="800000"/>
                          <a:headEnd/>
                          <a:tailEnd/>
                        </a:ln>
                      </wps:spPr>
                      <wps:txbx>
                        <w:txbxContent>
                          <w:p w14:paraId="7DFC149B" w14:textId="77777777" w:rsidR="00614803" w:rsidRPr="000E2411" w:rsidRDefault="00614803" w:rsidP="006E622C">
                            <w:pPr>
                              <w:spacing w:after="240"/>
                              <w:rPr>
                                <w:rFonts w:cstheme="minorHAnsi"/>
                                <w:b/>
                                <w:bCs/>
                                <w:smallCaps/>
                                <w:spacing w:val="5"/>
                              </w:rPr>
                            </w:pPr>
                            <w:r w:rsidRPr="000E2411">
                              <w:rPr>
                                <w:rFonts w:cstheme="minorHAnsi"/>
                                <w:b/>
                                <w:bCs/>
                                <w:smallCaps/>
                                <w:spacing w:val="5"/>
                              </w:rPr>
                              <w:t>EXAMPLE</w:t>
                            </w:r>
                          </w:p>
                          <w:p w14:paraId="4AAF6ACE" w14:textId="77777777" w:rsidR="00614803" w:rsidRPr="000E2411" w:rsidRDefault="00614803" w:rsidP="006E622C">
                            <w:pPr>
                              <w:tabs>
                                <w:tab w:val="left" w:pos="990"/>
                              </w:tabs>
                              <w:spacing w:after="240"/>
                              <w:rPr>
                                <w:rFonts w:cstheme="minorHAnsi"/>
                                <w:noProof/>
                              </w:rPr>
                            </w:pPr>
                            <w:r w:rsidRPr="000E2411">
                              <w:rPr>
                                <w:rFonts w:cstheme="minorHAnsi"/>
                              </w:rPr>
                              <w:t>For example, an office building RTU with a 5 HP NEMA premium efficiency motor using the default motor load and 89.5% motor efficiency;</w:t>
                            </w:r>
                          </w:p>
                          <w:p w14:paraId="46A13B46" w14:textId="77777777" w:rsidR="00614803" w:rsidRPr="000E2411" w:rsidRDefault="00614803" w:rsidP="006E622C">
                            <w:pPr>
                              <w:spacing w:after="240"/>
                              <w:ind w:left="720" w:firstLine="720"/>
                              <w:rPr>
                                <w:rFonts w:cstheme="minorHAnsi"/>
                                <w:noProof/>
                              </w:rPr>
                            </w:pPr>
                            <w:r w:rsidRPr="000E2411">
                              <w:rPr>
                                <w:rFonts w:cstheme="minorHAnsi"/>
                                <w:noProof/>
                              </w:rPr>
                              <w:t>ΔkW</w:t>
                            </w:r>
                            <w:r w:rsidRPr="000E2411">
                              <w:rPr>
                                <w:rFonts w:cstheme="minorHAnsi"/>
                                <w:noProof/>
                              </w:rPr>
                              <w:tab/>
                              <w:t>= kW</w:t>
                            </w:r>
                            <w:r w:rsidRPr="000E2411">
                              <w:rPr>
                                <w:rFonts w:cstheme="minorHAnsi"/>
                                <w:noProof/>
                                <w:vertAlign w:val="subscript"/>
                              </w:rPr>
                              <w:t>connected</w:t>
                            </w:r>
                            <w:r w:rsidRPr="000E2411">
                              <w:rPr>
                                <w:rFonts w:cstheme="minorHAnsi"/>
                                <w:noProof/>
                              </w:rPr>
                              <w:t>* ESF</w:t>
                            </w:r>
                          </w:p>
                          <w:p w14:paraId="326BCF7C" w14:textId="77777777" w:rsidR="00614803" w:rsidRPr="000E2411" w:rsidRDefault="00614803" w:rsidP="006E622C">
                            <w:pPr>
                              <w:spacing w:after="240"/>
                              <w:ind w:left="720" w:firstLine="720"/>
                              <w:rPr>
                                <w:rFonts w:cstheme="minorHAnsi"/>
                                <w:noProof/>
                              </w:rPr>
                            </w:pPr>
                            <w:r w:rsidRPr="000E2411">
                              <w:rPr>
                                <w:rFonts w:cstheme="minorHAnsi"/>
                                <w:noProof/>
                              </w:rPr>
                              <w:tab/>
                              <w:t>= ((HP * 0.746 kW/HP* Load Factor)/Motor Efficiency) * ESF</w:t>
                            </w:r>
                          </w:p>
                          <w:p w14:paraId="6D03A6D4" w14:textId="77777777" w:rsidR="00614803" w:rsidRPr="000E2411" w:rsidRDefault="00614803" w:rsidP="006E622C">
                            <w:pPr>
                              <w:spacing w:after="240"/>
                              <w:ind w:left="720" w:firstLine="720"/>
                              <w:rPr>
                                <w:rFonts w:cstheme="minorHAnsi"/>
                                <w:noProof/>
                              </w:rPr>
                            </w:pPr>
                            <w:r w:rsidRPr="000E2411">
                              <w:rPr>
                                <w:rFonts w:cstheme="minorHAnsi"/>
                                <w:noProof/>
                              </w:rPr>
                              <w:tab/>
                              <w:t>= ((5 HP * 0.746 kW/HP* 80%) / 89.5%) * 2%</w:t>
                            </w:r>
                          </w:p>
                          <w:p w14:paraId="40240A9A" w14:textId="77777777" w:rsidR="00614803" w:rsidRPr="000E2411" w:rsidRDefault="00614803" w:rsidP="006E622C">
                            <w:pPr>
                              <w:spacing w:after="240"/>
                              <w:ind w:left="720" w:firstLine="720"/>
                              <w:rPr>
                                <w:rFonts w:cstheme="minorHAnsi"/>
                                <w:noProof/>
                              </w:rPr>
                            </w:pPr>
                            <w:r w:rsidRPr="000E2411">
                              <w:rPr>
                                <w:rFonts w:cstheme="minorHAnsi"/>
                                <w:noProof/>
                              </w:rPr>
                              <w:tab/>
                              <w:t xml:space="preserve">= </w:t>
                            </w:r>
                            <w:r>
                              <w:rPr>
                                <w:rFonts w:cstheme="minorHAnsi"/>
                                <w:noProof/>
                              </w:rPr>
                              <w:t>0</w:t>
                            </w:r>
                            <w:r w:rsidRPr="000E2411">
                              <w:rPr>
                                <w:rFonts w:cstheme="minorHAnsi"/>
                                <w:noProof/>
                              </w:rPr>
                              <w:t>.0667 kW Savings</w:t>
                            </w:r>
                          </w:p>
                          <w:p w14:paraId="41B78BE3" w14:textId="77777777" w:rsidR="00614803" w:rsidRDefault="00614803" w:rsidP="006E622C"/>
                        </w:txbxContent>
                      </wps:txbx>
                      <wps:bodyPr rot="0" vert="horz" wrap="square" lIns="91440" tIns="45720" rIns="91440" bIns="45720" anchor="t" anchorCtr="0">
                        <a:noAutofit/>
                      </wps:bodyPr>
                    </wps:wsp>
                  </a:graphicData>
                </a:graphic>
              </wp:inline>
            </w:drawing>
          </mc:Choice>
          <mc:Fallback>
            <w:pict>
              <v:shape w14:anchorId="7F453157" id="_x0000_s1092" type="#_x0000_t202" style="width:7in;height:1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">
                <v:textbox>
                  <w:txbxContent>
                    <w:p w14:paraId="7DFC149B" w14:textId="77777777" w:rsidR="00614803" w:rsidRPr="000E2411" w:rsidRDefault="00614803" w:rsidP="006E622C">
                      <w:pPr>
                        <w:spacing w:after="240"/>
                        <w:rPr>
                          <w:rFonts w:cstheme="minorHAnsi"/>
                          <w:b/>
                          <w:bCs/>
                          <w:smallCaps/>
                          <w:spacing w:val="5"/>
                        </w:rPr>
                      </w:pPr>
                      <w:r w:rsidRPr="000E2411">
                        <w:rPr>
                          <w:rFonts w:cstheme="minorHAnsi"/>
                          <w:b/>
                          <w:bCs/>
                          <w:smallCaps/>
                          <w:spacing w:val="5"/>
                        </w:rPr>
                        <w:t>EXAMPLE</w:t>
                      </w:r>
                    </w:p>
                    <w:p w14:paraId="4AAF6ACE" w14:textId="77777777" w:rsidR="00614803" w:rsidRPr="000E2411" w:rsidRDefault="00614803" w:rsidP="006E622C">
                      <w:pPr>
                        <w:tabs>
                          <w:tab w:val="left" w:pos="990"/>
                        </w:tabs>
                        <w:spacing w:after="240"/>
                        <w:rPr>
                          <w:rFonts w:cstheme="minorHAnsi"/>
                          <w:noProof/>
                        </w:rPr>
                      </w:pPr>
                      <w:r w:rsidRPr="000E2411">
                        <w:rPr>
                          <w:rFonts w:cstheme="minorHAnsi"/>
                        </w:rPr>
                        <w:t>For example, an office building RTU with a 5 HP NEMA premium efficiency motor using the default motor load and 89.5% motor efficiency;</w:t>
                      </w:r>
                    </w:p>
                    <w:p w14:paraId="46A13B46" w14:textId="77777777" w:rsidR="00614803" w:rsidRPr="000E2411" w:rsidRDefault="00614803" w:rsidP="006E622C">
                      <w:pPr>
                        <w:spacing w:after="240"/>
                        <w:ind w:left="720" w:firstLine="720"/>
                        <w:rPr>
                          <w:rFonts w:cstheme="minorHAnsi"/>
                          <w:noProof/>
                        </w:rPr>
                      </w:pPr>
                      <w:r w:rsidRPr="000E2411">
                        <w:rPr>
                          <w:rFonts w:cstheme="minorHAnsi"/>
                          <w:noProof/>
                        </w:rPr>
                        <w:t>ΔkW</w:t>
                      </w:r>
                      <w:r w:rsidRPr="000E2411">
                        <w:rPr>
                          <w:rFonts w:cstheme="minorHAnsi"/>
                          <w:noProof/>
                        </w:rPr>
                        <w:tab/>
                        <w:t>= kW</w:t>
                      </w:r>
                      <w:r w:rsidRPr="000E2411">
                        <w:rPr>
                          <w:rFonts w:cstheme="minorHAnsi"/>
                          <w:noProof/>
                          <w:vertAlign w:val="subscript"/>
                        </w:rPr>
                        <w:t>connected</w:t>
                      </w:r>
                      <w:r w:rsidRPr="000E2411">
                        <w:rPr>
                          <w:rFonts w:cstheme="minorHAnsi"/>
                          <w:noProof/>
                        </w:rPr>
                        <w:t>* ESF</w:t>
                      </w:r>
                    </w:p>
                    <w:p w14:paraId="326BCF7C" w14:textId="77777777" w:rsidR="00614803" w:rsidRPr="000E2411" w:rsidRDefault="00614803" w:rsidP="006E622C">
                      <w:pPr>
                        <w:spacing w:after="240"/>
                        <w:ind w:left="720" w:firstLine="720"/>
                        <w:rPr>
                          <w:rFonts w:cstheme="minorHAnsi"/>
                          <w:noProof/>
                        </w:rPr>
                      </w:pPr>
                      <w:r w:rsidRPr="000E2411">
                        <w:rPr>
                          <w:rFonts w:cstheme="minorHAnsi"/>
                          <w:noProof/>
                        </w:rPr>
                        <w:tab/>
                        <w:t>= ((HP * 0.746 kW/HP* Load Factor)/Motor Efficiency) * ESF</w:t>
                      </w:r>
                    </w:p>
                    <w:p w14:paraId="6D03A6D4" w14:textId="77777777" w:rsidR="00614803" w:rsidRPr="000E2411" w:rsidRDefault="00614803" w:rsidP="006E622C">
                      <w:pPr>
                        <w:spacing w:after="240"/>
                        <w:ind w:left="720" w:firstLine="720"/>
                        <w:rPr>
                          <w:rFonts w:cstheme="minorHAnsi"/>
                          <w:noProof/>
                        </w:rPr>
                      </w:pPr>
                      <w:r w:rsidRPr="000E2411">
                        <w:rPr>
                          <w:rFonts w:cstheme="minorHAnsi"/>
                          <w:noProof/>
                        </w:rPr>
                        <w:tab/>
                        <w:t>= ((5 HP * 0.746 kW/HP* 80%) / 89.5%) * 2%</w:t>
                      </w:r>
                    </w:p>
                    <w:p w14:paraId="40240A9A" w14:textId="77777777" w:rsidR="00614803" w:rsidRPr="000E2411" w:rsidRDefault="00614803" w:rsidP="006E622C">
                      <w:pPr>
                        <w:spacing w:after="240"/>
                        <w:ind w:left="720" w:firstLine="720"/>
                        <w:rPr>
                          <w:rFonts w:cstheme="minorHAnsi"/>
                          <w:noProof/>
                        </w:rPr>
                      </w:pPr>
                      <w:r w:rsidRPr="000E2411">
                        <w:rPr>
                          <w:rFonts w:cstheme="minorHAnsi"/>
                          <w:noProof/>
                        </w:rPr>
                        <w:tab/>
                        <w:t xml:space="preserve">= </w:t>
                      </w:r>
                      <w:r>
                        <w:rPr>
                          <w:rFonts w:cstheme="minorHAnsi"/>
                          <w:noProof/>
                        </w:rPr>
                        <w:t>0</w:t>
                      </w:r>
                      <w:r w:rsidRPr="000E2411">
                        <w:rPr>
                          <w:rFonts w:cstheme="minorHAnsi"/>
                          <w:noProof/>
                        </w:rPr>
                        <w:t>.0667 kW Savings</w:t>
                      </w:r>
                    </w:p>
                    <w:p w14:paraId="41B78BE3" w14:textId="77777777" w:rsidR="00614803" w:rsidRDefault="00614803" w:rsidP="006E622C"/>
                  </w:txbxContent>
                </v:textbox>
                <w10:anchorlock/>
              </v:shape>
            </w:pict>
          </mc:Fallback>
        </mc:AlternateContent>
      </w:r>
    </w:p>
    <w:p w14:paraId="2C2CE62D" w14:textId="77777777" w:rsidR="006E622C" w:rsidRPr="000A0E11" w:rsidRDefault="006E622C" w:rsidP="00663C23">
      <w:pPr>
        <w:pStyle w:val="Heading6"/>
      </w:pPr>
      <w:r w:rsidRPr="000A0E11">
        <w:t>Natural Gas Savings</w:t>
      </w:r>
    </w:p>
    <w:p w14:paraId="5187060B" w14:textId="77777777" w:rsidR="006E622C" w:rsidRPr="000A0E11" w:rsidRDefault="006E622C" w:rsidP="00EF2B10">
      <w:pPr>
        <w:jc w:val="left"/>
        <w:rPr>
          <w:rFonts w:cs="Calibri"/>
        </w:rPr>
      </w:pPr>
      <w:r w:rsidRPr="000A0E11">
        <w:rPr>
          <w:rFonts w:cs="Calibri"/>
        </w:rPr>
        <w:t xml:space="preserve">N/A </w:t>
      </w:r>
    </w:p>
    <w:p w14:paraId="43FFA897" w14:textId="77777777" w:rsidR="006E622C" w:rsidRPr="000A0E11" w:rsidRDefault="006E622C" w:rsidP="00663C23">
      <w:pPr>
        <w:pStyle w:val="Heading6"/>
      </w:pPr>
      <w:r w:rsidRPr="000A0E11">
        <w:t xml:space="preserve">Water Impact Descriptions and Calculation  </w:t>
      </w:r>
    </w:p>
    <w:p w14:paraId="41F38578" w14:textId="77777777" w:rsidR="006E622C" w:rsidRPr="000A0E11" w:rsidRDefault="006E622C" w:rsidP="00EF2B10">
      <w:pPr>
        <w:jc w:val="left"/>
        <w:rPr>
          <w:rFonts w:cs="Calibri"/>
        </w:rPr>
      </w:pPr>
      <w:r w:rsidRPr="000A0E11">
        <w:rPr>
          <w:rFonts w:cs="Calibri"/>
        </w:rPr>
        <w:t>N/A</w:t>
      </w:r>
    </w:p>
    <w:p w14:paraId="3654138D" w14:textId="77777777" w:rsidR="006E622C" w:rsidRPr="000A0E11" w:rsidRDefault="006E622C" w:rsidP="00663C23">
      <w:pPr>
        <w:pStyle w:val="Heading6"/>
      </w:pPr>
      <w:r w:rsidRPr="000A0E11">
        <w:t>Deemed O&amp;M Cost Adjustment Calculation</w:t>
      </w:r>
    </w:p>
    <w:p w14:paraId="527EE296" w14:textId="77777777" w:rsidR="006E622C" w:rsidRPr="000A0E11" w:rsidRDefault="006E622C" w:rsidP="00EF2B10">
      <w:pPr>
        <w:jc w:val="left"/>
        <w:rPr>
          <w:rFonts w:cs="Calibri"/>
          <w:smallCaps/>
        </w:rPr>
      </w:pPr>
      <w:r w:rsidRPr="000A0E11">
        <w:rPr>
          <w:rFonts w:cs="Calibri"/>
          <w:smallCaps/>
        </w:rPr>
        <w:t>N/A</w:t>
      </w:r>
    </w:p>
    <w:p w14:paraId="68C77094" w14:textId="2C4660A2" w:rsidR="006E622C" w:rsidRDefault="006E622C" w:rsidP="00663C23">
      <w:pPr>
        <w:pStyle w:val="Heading6"/>
      </w:pPr>
      <w:r w:rsidRPr="000A0E11">
        <w:lastRenderedPageBreak/>
        <w:t>Measure Code: CI-</w:t>
      </w:r>
      <w:r>
        <w:t>HVC</w:t>
      </w:r>
      <w:r w:rsidRPr="000A0E11">
        <w:t>-NVBE-V0</w:t>
      </w:r>
      <w:r>
        <w:t>3</w:t>
      </w:r>
      <w:r w:rsidRPr="000A0E11">
        <w:t>-</w:t>
      </w:r>
      <w:r w:rsidR="008643ED">
        <w:t>180101</w:t>
      </w:r>
    </w:p>
    <w:p w14:paraId="252DB73E" w14:textId="480DFC70" w:rsidR="00EF2B10" w:rsidRPr="00EF2B10" w:rsidRDefault="00F33FA7" w:rsidP="00663C23">
      <w:pPr>
        <w:pStyle w:val="Heading6"/>
      </w:pPr>
      <w:r>
        <w:t>Review Deadline: 1/1/2022</w:t>
      </w:r>
    </w:p>
    <w:p w14:paraId="109FEB8C" w14:textId="77777777" w:rsidR="006E622C" w:rsidRPr="00FA1E76" w:rsidRDefault="006E622C" w:rsidP="00FA1E76">
      <w:pPr>
        <w:spacing w:after="200" w:line="276" w:lineRule="auto"/>
        <w:rPr>
          <w:rFonts w:cs="Calibri"/>
          <w:b/>
          <w:bCs/>
          <w:caps/>
        </w:rPr>
      </w:pPr>
    </w:p>
    <w:p w14:paraId="29A082D6" w14:textId="77777777" w:rsidR="001D7FE9" w:rsidRPr="001D7FE9" w:rsidRDefault="001D7FE9" w:rsidP="001D7FE9">
      <w:pPr>
        <w:sectPr w:rsidR="001D7FE9" w:rsidRPr="001D7FE9">
          <w:pgSz w:w="12240" w:h="15840"/>
          <w:pgMar w:top="1440" w:right="1440" w:bottom="1440" w:left="1440" w:header="720" w:footer="720" w:gutter="0"/>
          <w:cols w:space="720"/>
          <w:docGrid w:linePitch="360"/>
        </w:sectPr>
      </w:pPr>
    </w:p>
    <w:p w14:paraId="0DC81D7E" w14:textId="77777777" w:rsidR="00CA5A74" w:rsidRPr="00790B31" w:rsidRDefault="00CA5A74" w:rsidP="00E31290">
      <w:pPr>
        <w:pStyle w:val="Heading3"/>
      </w:pPr>
      <w:bookmarkStart w:id="767" w:name="_Toc437855232"/>
      <w:bookmarkStart w:id="768" w:name="_Ref406678863"/>
      <w:bookmarkStart w:id="769" w:name="_Toc437608345"/>
      <w:bookmarkStart w:id="770" w:name="_Toc466463538"/>
      <w:bookmarkStart w:id="771" w:name="_Toc474158116"/>
      <w:r w:rsidRPr="00790B31">
        <w:lastRenderedPageBreak/>
        <w:t>Small Business Furnace Tune-Up</w:t>
      </w:r>
      <w:bookmarkEnd w:id="767"/>
      <w:bookmarkEnd w:id="768"/>
      <w:bookmarkEnd w:id="769"/>
      <w:bookmarkEnd w:id="770"/>
      <w:bookmarkEnd w:id="771"/>
    </w:p>
    <w:p w14:paraId="55C5AE68" w14:textId="77777777" w:rsidR="001F1C0D" w:rsidRPr="000A0E11" w:rsidRDefault="001F1C0D" w:rsidP="00663C23">
      <w:pPr>
        <w:pStyle w:val="Heading6"/>
      </w:pPr>
      <w:r w:rsidRPr="000A0E11">
        <w:t>Description</w:t>
      </w:r>
    </w:p>
    <w:p w14:paraId="1BC0A4CC" w14:textId="77777777" w:rsidR="001F1C0D" w:rsidRPr="000A0E11" w:rsidRDefault="001F1C0D" w:rsidP="00EF2B10">
      <w:pPr>
        <w:rPr>
          <w:b/>
          <w:iCs/>
        </w:rPr>
      </w:pPr>
      <w:r w:rsidRPr="000A0E11">
        <w:t>This measure is for a natural gas Small Business furnace that provides space heating.  The tune-up will improve furnace performance by inspecting, cleaning and adjusting the furnace and appurtenances for correct and efficient operation.  Additional savings maybe realized through a complete system tune-up.</w:t>
      </w:r>
    </w:p>
    <w:p w14:paraId="487EF7DB" w14:textId="77777777" w:rsidR="001F1C0D" w:rsidRPr="000A0E11" w:rsidRDefault="001F1C0D" w:rsidP="00EF2B10">
      <w:r w:rsidRPr="000A0E11">
        <w:t xml:space="preserve">This measure was developed to be applicable to the following program types: Small business.  </w:t>
      </w:r>
    </w:p>
    <w:p w14:paraId="49F76CEB" w14:textId="77777777" w:rsidR="001F1C0D" w:rsidRPr="000A0E11" w:rsidRDefault="001F1C0D" w:rsidP="00EF2B10">
      <w:r w:rsidRPr="000A0E11">
        <w:t>If applied to other program types, the measure savings should be verified.</w:t>
      </w:r>
    </w:p>
    <w:p w14:paraId="341A3D7A" w14:textId="77777777" w:rsidR="001F1C0D" w:rsidRPr="000A0E11" w:rsidRDefault="001F1C0D" w:rsidP="00663C23">
      <w:pPr>
        <w:pStyle w:val="Heading6"/>
      </w:pPr>
      <w:r w:rsidRPr="000A0E11">
        <w:t>Definition of Efficient Equipment</w:t>
      </w:r>
    </w:p>
    <w:p w14:paraId="6DB53D72" w14:textId="77777777" w:rsidR="001F1C0D" w:rsidRPr="000A0E11" w:rsidRDefault="001F1C0D" w:rsidP="00EF2B10">
      <w:r w:rsidRPr="000A0E11">
        <w:t>To qualify for this measure an approved technician must complete the tune-up requirements</w:t>
      </w:r>
      <w:r w:rsidRPr="000A0E11">
        <w:rPr>
          <w:rFonts w:ascii="Arial" w:hAnsi="Arial"/>
          <w:vertAlign w:val="superscript"/>
        </w:rPr>
        <w:footnoteReference w:id="504"/>
      </w:r>
      <w:r w:rsidRPr="000A0E11">
        <w:t xml:space="preserve"> listed below:</w:t>
      </w:r>
    </w:p>
    <w:p w14:paraId="5D032D3B" w14:textId="77777777" w:rsidR="001F1C0D" w:rsidRPr="000A0E11" w:rsidRDefault="001F1C0D" w:rsidP="00EF2B10">
      <w:pPr>
        <w:numPr>
          <w:ilvl w:val="0"/>
          <w:numId w:val="3"/>
        </w:numPr>
        <w:autoSpaceDE w:val="0"/>
        <w:autoSpaceDN w:val="0"/>
        <w:adjustRightInd w:val="0"/>
        <w:contextualSpacing/>
        <w:rPr>
          <w:rFonts w:cs="Calibri"/>
        </w:rPr>
      </w:pPr>
      <w:r w:rsidRPr="000A0E11">
        <w:rPr>
          <w:rFonts w:cs="Calibri"/>
        </w:rPr>
        <w:t>Measure combustion efficiency using an electronic flue gas analyzer</w:t>
      </w:r>
    </w:p>
    <w:p w14:paraId="5DEB2326"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Check and clean blower assembly and components per manufacturer’s recommendations</w:t>
      </w:r>
    </w:p>
    <w:p w14:paraId="20B0462B"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Where applicable Lubricate motor and inspect and replace fan belt if required</w:t>
      </w:r>
    </w:p>
    <w:p w14:paraId="25809F89"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Inspect for gas leaks</w:t>
      </w:r>
    </w:p>
    <w:p w14:paraId="52752249"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Clean burner per manufacturer’s recommendations and adjust as needed</w:t>
      </w:r>
    </w:p>
    <w:p w14:paraId="72B12A5A"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 xml:space="preserve">Check ignition system and safety systems and clean and adjust as needed </w:t>
      </w:r>
    </w:p>
    <w:p w14:paraId="11B2A4C0"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Check and clean heat exchanger per manufacturer’s recommendations</w:t>
      </w:r>
    </w:p>
    <w:p w14:paraId="0D671C84"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Inspect exhaust/flue for proper attachment and operation</w:t>
      </w:r>
    </w:p>
    <w:p w14:paraId="47BDA15C"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Inspect control box, wiring and controls for proper connections and performance</w:t>
      </w:r>
    </w:p>
    <w:p w14:paraId="50E4231C"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Check air filter and clean or replace per manufacturer’s</w:t>
      </w:r>
    </w:p>
    <w:p w14:paraId="5B23B719"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Inspect duct work connected to furnace for leaks or blockages</w:t>
      </w:r>
    </w:p>
    <w:p w14:paraId="04341054"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Measure temperature rise and adjust flow as needed</w:t>
      </w:r>
    </w:p>
    <w:p w14:paraId="5C631C9D"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Check for correct line and load volts/amps</w:t>
      </w:r>
    </w:p>
    <w:p w14:paraId="614D926B" w14:textId="77777777" w:rsidR="001F1C0D" w:rsidRPr="000A0E11" w:rsidRDefault="001F1C0D" w:rsidP="001F1C0D">
      <w:pPr>
        <w:numPr>
          <w:ilvl w:val="0"/>
          <w:numId w:val="3"/>
        </w:numPr>
        <w:autoSpaceDE w:val="0"/>
        <w:autoSpaceDN w:val="0"/>
        <w:adjustRightInd w:val="0"/>
        <w:spacing w:after="240"/>
        <w:contextualSpacing/>
        <w:rPr>
          <w:rFonts w:cs="Calibri"/>
        </w:rPr>
      </w:pPr>
      <w:r w:rsidRPr="000A0E11">
        <w:rPr>
          <w:rFonts w:cs="Calibri"/>
        </w:rPr>
        <w:t>Check thermostat operation is per manufacturer’s recommendations (if adjustments made, refer to ‘Small Commercial Programmable Thermostat Adjustment’ measure for savings estimate)</w:t>
      </w:r>
    </w:p>
    <w:p w14:paraId="77F6F579" w14:textId="77777777" w:rsidR="001F1C0D" w:rsidRPr="000A0E11" w:rsidRDefault="001F1C0D" w:rsidP="00EF2B10">
      <w:pPr>
        <w:numPr>
          <w:ilvl w:val="0"/>
          <w:numId w:val="3"/>
        </w:numPr>
        <w:autoSpaceDE w:val="0"/>
        <w:autoSpaceDN w:val="0"/>
        <w:adjustRightInd w:val="0"/>
        <w:contextualSpacing/>
        <w:rPr>
          <w:rFonts w:cs="Calibri"/>
        </w:rPr>
      </w:pPr>
      <w:r w:rsidRPr="000A0E11">
        <w:rPr>
          <w:rFonts w:cs="Calibri"/>
        </w:rPr>
        <w:t>Perform Carbon Monoxide test and adjust heating system until results are within standard industry acceptable limits</w:t>
      </w:r>
    </w:p>
    <w:p w14:paraId="636F2B0E" w14:textId="77777777" w:rsidR="001F1C0D" w:rsidRPr="000A0E11" w:rsidRDefault="001F1C0D" w:rsidP="00663C23">
      <w:pPr>
        <w:pStyle w:val="Heading6"/>
      </w:pPr>
      <w:r w:rsidRPr="000A0E11">
        <w:t>Definition of Baseline Equipment</w:t>
      </w:r>
    </w:p>
    <w:p w14:paraId="3AD392C0" w14:textId="77777777" w:rsidR="001F1C0D" w:rsidRPr="000A0E11" w:rsidRDefault="001F1C0D" w:rsidP="00EF2B10">
      <w:r w:rsidRPr="000A0E11">
        <w:t>The baseline is furnace assumed not to have had a tune-up in the past 2 years.</w:t>
      </w:r>
    </w:p>
    <w:p w14:paraId="61B1A158" w14:textId="77777777" w:rsidR="001F1C0D" w:rsidRPr="000A0E11" w:rsidRDefault="001F1C0D" w:rsidP="00663C23">
      <w:pPr>
        <w:pStyle w:val="Heading6"/>
      </w:pPr>
      <w:r w:rsidRPr="000A0E11">
        <w:t>Deemed Lifetime of Efficient Equipment</w:t>
      </w:r>
    </w:p>
    <w:p w14:paraId="7687A5C0" w14:textId="77777777" w:rsidR="001F1C0D" w:rsidRPr="000A0E11" w:rsidRDefault="001F1C0D" w:rsidP="00EF2B10">
      <w:r w:rsidRPr="000A0E11">
        <w:t>The measure life for the tune up is 2 years.</w:t>
      </w:r>
      <w:r w:rsidRPr="000A0E11">
        <w:rPr>
          <w:rFonts w:ascii="Arial" w:hAnsi="Arial"/>
          <w:vertAlign w:val="superscript"/>
        </w:rPr>
        <w:footnoteReference w:id="505"/>
      </w:r>
    </w:p>
    <w:p w14:paraId="4CEEAF76" w14:textId="77777777" w:rsidR="001F1C0D" w:rsidRPr="000A0E11" w:rsidRDefault="001F1C0D" w:rsidP="00663C23">
      <w:pPr>
        <w:pStyle w:val="Heading6"/>
      </w:pPr>
      <w:r w:rsidRPr="000A0E11">
        <w:t xml:space="preserve">Deemed Measure Cost </w:t>
      </w:r>
    </w:p>
    <w:p w14:paraId="7BCE0D51" w14:textId="77777777" w:rsidR="001F1C0D" w:rsidRPr="000A0E11" w:rsidRDefault="001F1C0D" w:rsidP="00EF2B10">
      <w:r w:rsidRPr="000A0E11">
        <w:t>The incremental cost for this measure should be the actual cost of tune up.</w:t>
      </w:r>
    </w:p>
    <w:p w14:paraId="2AE1D942" w14:textId="77777777" w:rsidR="001F1C0D" w:rsidRPr="000A0E11" w:rsidRDefault="001F1C0D" w:rsidP="00663C23">
      <w:pPr>
        <w:pStyle w:val="Heading6"/>
      </w:pPr>
      <w:r w:rsidRPr="000A0E11">
        <w:t>Deemed O&amp;M Cost Adjustments</w:t>
      </w:r>
    </w:p>
    <w:p w14:paraId="35588421" w14:textId="77777777" w:rsidR="001F1C0D" w:rsidRPr="000A0E11" w:rsidRDefault="001F1C0D" w:rsidP="00EF2B10">
      <w:r w:rsidRPr="000A0E11">
        <w:t>There are no expected O&amp;M savings associated with this measure.</w:t>
      </w:r>
    </w:p>
    <w:p w14:paraId="1FD1C6F3" w14:textId="77777777" w:rsidR="001F1C0D" w:rsidRPr="000A0E11" w:rsidRDefault="001F1C0D" w:rsidP="00663C23">
      <w:pPr>
        <w:pStyle w:val="Heading6"/>
      </w:pPr>
      <w:r w:rsidRPr="000A0E11">
        <w:t>Loadshape</w:t>
      </w:r>
    </w:p>
    <w:p w14:paraId="4DCA0D67" w14:textId="77777777" w:rsidR="001F1C0D" w:rsidRPr="000A0E11" w:rsidRDefault="001F1C0D" w:rsidP="00EF2B10">
      <w:r w:rsidRPr="000A0E11">
        <w:t xml:space="preserve">Loadshape C04 - Commercial Electric Heating </w:t>
      </w:r>
    </w:p>
    <w:p w14:paraId="5B70F9F0" w14:textId="77777777" w:rsidR="001F1C0D" w:rsidRPr="000A0E11" w:rsidRDefault="001F1C0D" w:rsidP="00663C23">
      <w:pPr>
        <w:pStyle w:val="Heading6"/>
      </w:pPr>
      <w:r w:rsidRPr="000A0E11">
        <w:lastRenderedPageBreak/>
        <w:t>Coincidence Factor</w:t>
      </w:r>
    </w:p>
    <w:p w14:paraId="18315E02" w14:textId="77777777" w:rsidR="001F1C0D" w:rsidRDefault="001F1C0D" w:rsidP="00EF2B10">
      <w:r w:rsidRPr="000A0E11">
        <w:t>N/A</w:t>
      </w:r>
    </w:p>
    <w:p w14:paraId="40D407E4" w14:textId="77777777" w:rsidR="00793093" w:rsidRPr="000A0E11" w:rsidRDefault="00793093" w:rsidP="00EF2B10"/>
    <w:p w14:paraId="38F022D5" w14:textId="77777777" w:rsidR="001F1C0D" w:rsidRPr="000A0E11" w:rsidRDefault="001F1C0D" w:rsidP="001F1C0D">
      <w:pPr>
        <w:pBdr>
          <w:top w:val="double" w:sz="4" w:space="1" w:color="auto"/>
          <w:bottom w:val="double" w:sz="4" w:space="1" w:color="auto"/>
        </w:pBdr>
        <w:spacing w:after="240"/>
        <w:jc w:val="center"/>
        <w:rPr>
          <w:rFonts w:cs="Calibri"/>
          <w:b/>
        </w:rPr>
      </w:pPr>
      <w:r w:rsidRPr="000A0E11">
        <w:rPr>
          <w:rFonts w:cs="Calibri"/>
          <w:b/>
        </w:rPr>
        <w:t>Algorithms</w:t>
      </w:r>
    </w:p>
    <w:p w14:paraId="6F751061" w14:textId="77777777" w:rsidR="001F1C0D" w:rsidRPr="000A0E11" w:rsidRDefault="001F1C0D" w:rsidP="00663C23">
      <w:pPr>
        <w:pStyle w:val="Heading6"/>
      </w:pPr>
      <w:r w:rsidRPr="000A0E11">
        <w:t xml:space="preserve">Calculation of Energy Savings </w:t>
      </w:r>
    </w:p>
    <w:p w14:paraId="7902529E" w14:textId="77777777" w:rsidR="001F1C0D" w:rsidRPr="000A0E11" w:rsidRDefault="001F1C0D" w:rsidP="00663C23">
      <w:pPr>
        <w:pStyle w:val="Heading6"/>
      </w:pPr>
      <w:r w:rsidRPr="000A0E11">
        <w:t>Electric Energy Savings</w:t>
      </w:r>
    </w:p>
    <w:p w14:paraId="6928817D" w14:textId="77777777" w:rsidR="001F1C0D" w:rsidRPr="000A0E11" w:rsidRDefault="001F1C0D" w:rsidP="003B0360">
      <w:pPr>
        <w:ind w:left="720" w:firstLine="720"/>
        <w:rPr>
          <w:rFonts w:cs="Calibri"/>
        </w:rPr>
      </w:pPr>
      <w:r w:rsidRPr="000A0E11">
        <w:rPr>
          <w:rFonts w:cs="Calibri"/>
        </w:rPr>
        <w:t>ΔkWh</w:t>
      </w:r>
      <w:r w:rsidRPr="000A0E11">
        <w:rPr>
          <w:rFonts w:cs="Calibri"/>
        </w:rPr>
        <w:tab/>
      </w:r>
      <w:r w:rsidRPr="000A0E11">
        <w:rPr>
          <w:rFonts w:cs="Calibri"/>
        </w:rPr>
        <w:tab/>
        <w:t xml:space="preserve">= ΔTherms * </w:t>
      </w:r>
      <w:r w:rsidRPr="000A0E11">
        <w:rPr>
          <w:rFonts w:cs="Calibri"/>
          <w:noProof/>
        </w:rPr>
        <w:t>F</w:t>
      </w:r>
      <w:r w:rsidRPr="000A0E11">
        <w:rPr>
          <w:rFonts w:cs="Calibri"/>
          <w:noProof/>
          <w:vertAlign w:val="subscript"/>
        </w:rPr>
        <w:t xml:space="preserve">e </w:t>
      </w:r>
      <w:r w:rsidRPr="000A0E11">
        <w:rPr>
          <w:rFonts w:cs="Calibri"/>
        </w:rPr>
        <w:t>* 29.3</w:t>
      </w:r>
    </w:p>
    <w:p w14:paraId="51FC8F9F" w14:textId="77777777" w:rsidR="001F1C0D" w:rsidRPr="000A0E11" w:rsidRDefault="001F1C0D" w:rsidP="003B0360">
      <w:pPr>
        <w:rPr>
          <w:rFonts w:cs="Calibri"/>
        </w:rPr>
      </w:pPr>
      <w:r w:rsidRPr="000A0E11">
        <w:rPr>
          <w:rFonts w:cs="Calibri"/>
        </w:rPr>
        <w:t>Where:</w:t>
      </w:r>
    </w:p>
    <w:p w14:paraId="611EA039" w14:textId="77777777" w:rsidR="001F1C0D" w:rsidRPr="000A0E11" w:rsidRDefault="001F1C0D" w:rsidP="00EF2B10">
      <w:pPr>
        <w:ind w:left="2160" w:hanging="720"/>
        <w:rPr>
          <w:rFonts w:cs="Calibri"/>
        </w:rPr>
      </w:pPr>
      <w:r w:rsidRPr="000A0E11">
        <w:rPr>
          <w:rFonts w:cs="Calibri"/>
        </w:rPr>
        <w:t xml:space="preserve">ΔTherms </w:t>
      </w:r>
      <w:r w:rsidRPr="000A0E11">
        <w:rPr>
          <w:rFonts w:cs="Calibri"/>
        </w:rPr>
        <w:tab/>
        <w:t>= as calculated below</w:t>
      </w:r>
    </w:p>
    <w:p w14:paraId="6EF5A643" w14:textId="77777777" w:rsidR="001F1C0D" w:rsidRPr="000A0E11" w:rsidRDefault="001F1C0D" w:rsidP="00EF2B10">
      <w:pPr>
        <w:ind w:left="2160" w:hanging="720"/>
        <w:rPr>
          <w:rFonts w:cs="Calibri"/>
          <w:noProof/>
        </w:rPr>
      </w:pPr>
      <w:r w:rsidRPr="000A0E11">
        <w:rPr>
          <w:rFonts w:cs="Calibri"/>
          <w:noProof/>
        </w:rPr>
        <w:t>F</w:t>
      </w:r>
      <w:r w:rsidRPr="000A0E11">
        <w:rPr>
          <w:rFonts w:cs="Calibri"/>
          <w:noProof/>
          <w:vertAlign w:val="subscript"/>
        </w:rPr>
        <w:t>e</w:t>
      </w:r>
      <w:r w:rsidRPr="000A0E11">
        <w:rPr>
          <w:rFonts w:cs="Calibri"/>
          <w:noProof/>
          <w:vertAlign w:val="subscript"/>
        </w:rPr>
        <w:tab/>
      </w:r>
      <w:r w:rsidRPr="000A0E11">
        <w:rPr>
          <w:rFonts w:cs="Calibri"/>
          <w:noProof/>
          <w:vertAlign w:val="subscript"/>
        </w:rPr>
        <w:tab/>
      </w:r>
      <w:r w:rsidRPr="000A0E11">
        <w:rPr>
          <w:rFonts w:cs="Calibri"/>
          <w:noProof/>
        </w:rPr>
        <w:t>= Furnace Fan energy consumption as a percentage of annual fuel consumption</w:t>
      </w:r>
    </w:p>
    <w:p w14:paraId="60F84655" w14:textId="77777777" w:rsidR="001F1C0D" w:rsidRPr="000A0E11" w:rsidRDefault="001F1C0D" w:rsidP="00EF2B10">
      <w:pPr>
        <w:ind w:left="2160" w:hanging="720"/>
        <w:rPr>
          <w:rFonts w:cs="Calibri"/>
          <w:noProof/>
        </w:rPr>
      </w:pPr>
      <w:r w:rsidRPr="000A0E11">
        <w:rPr>
          <w:rFonts w:cs="Calibri"/>
          <w:noProof/>
        </w:rPr>
        <w:tab/>
      </w:r>
      <w:r w:rsidRPr="000A0E11">
        <w:rPr>
          <w:rFonts w:cs="Calibri"/>
          <w:noProof/>
        </w:rPr>
        <w:tab/>
        <w:t>= 3.14%</w:t>
      </w:r>
      <w:r w:rsidRPr="000A0E11">
        <w:rPr>
          <w:rFonts w:ascii="Arial" w:hAnsi="Arial" w:cs="Calibri"/>
          <w:noProof/>
          <w:vertAlign w:val="superscript"/>
        </w:rPr>
        <w:footnoteReference w:id="506"/>
      </w:r>
    </w:p>
    <w:p w14:paraId="2FAF1D98" w14:textId="77777777" w:rsidR="001F1C0D" w:rsidRPr="000A0E11" w:rsidRDefault="001F1C0D" w:rsidP="00EF2B10">
      <w:pPr>
        <w:ind w:left="720" w:firstLine="720"/>
        <w:rPr>
          <w:noProof/>
        </w:rPr>
      </w:pPr>
      <w:r w:rsidRPr="000A0E11">
        <w:rPr>
          <w:noProof/>
        </w:rPr>
        <w:t>29.3</w:t>
      </w:r>
      <w:r w:rsidRPr="000A0E11">
        <w:rPr>
          <w:noProof/>
        </w:rPr>
        <w:tab/>
      </w:r>
      <w:r w:rsidRPr="000A0E11">
        <w:rPr>
          <w:noProof/>
        </w:rPr>
        <w:tab/>
        <w:t>= kWh per therm</w:t>
      </w:r>
    </w:p>
    <w:p w14:paraId="1D546D0C" w14:textId="77777777" w:rsidR="001F1C0D" w:rsidRPr="000A0E11" w:rsidRDefault="001F1C0D" w:rsidP="00663C23">
      <w:pPr>
        <w:pStyle w:val="Heading6"/>
      </w:pPr>
      <w:r w:rsidRPr="000A0E11">
        <w:t>Summer Coincident Peak Demand Savings</w:t>
      </w:r>
    </w:p>
    <w:p w14:paraId="4AE81696" w14:textId="77777777" w:rsidR="001F1C0D" w:rsidRPr="000A0E11" w:rsidRDefault="001F1C0D" w:rsidP="00EF2B10">
      <w:r w:rsidRPr="000A0E11">
        <w:t>N/A</w:t>
      </w:r>
    </w:p>
    <w:p w14:paraId="44B75F4B" w14:textId="77777777" w:rsidR="001F1C0D" w:rsidRPr="000A0E11" w:rsidRDefault="001F1C0D" w:rsidP="00663C23">
      <w:pPr>
        <w:pStyle w:val="Heading6"/>
      </w:pPr>
      <w:r w:rsidRPr="000A0E11">
        <w:t>Natural Gas Savings</w:t>
      </w:r>
    </w:p>
    <w:p w14:paraId="49CFA22D" w14:textId="19B5F386" w:rsidR="001F1C0D" w:rsidRPr="000A0E11" w:rsidRDefault="001F1C0D" w:rsidP="003B0360">
      <w:pPr>
        <w:ind w:firstLine="720"/>
      </w:pPr>
      <w:r w:rsidRPr="000A0E11">
        <w:t>Δ</w:t>
      </w:r>
      <w:r w:rsidR="00A81E76">
        <w:t>T</w:t>
      </w:r>
      <w:r w:rsidRPr="000A0E11">
        <w:t xml:space="preserve">herms </w:t>
      </w:r>
      <w:r w:rsidRPr="000A0E11">
        <w:tab/>
        <w:t>= (Capacity * EFLH * (((Effbefore + Ei)/ Effbefore) – 1)) / 100,000</w:t>
      </w:r>
    </w:p>
    <w:p w14:paraId="3D8D81B3" w14:textId="77777777" w:rsidR="001F1C0D" w:rsidRPr="000A0E11" w:rsidRDefault="001F1C0D" w:rsidP="00EF2B10">
      <w:r w:rsidRPr="000A0E11">
        <w:t>Where:</w:t>
      </w:r>
    </w:p>
    <w:p w14:paraId="78B57256" w14:textId="77777777" w:rsidR="001F1C0D" w:rsidRPr="000A0E11" w:rsidRDefault="001F1C0D" w:rsidP="00EF2B10">
      <w:pPr>
        <w:ind w:left="720" w:firstLine="720"/>
      </w:pPr>
      <w:r w:rsidRPr="000A0E11">
        <w:t xml:space="preserve">Capacity </w:t>
      </w:r>
      <w:r w:rsidRPr="000A0E11">
        <w:tab/>
        <w:t>= Furnace gas input size (Btu/hr)</w:t>
      </w:r>
    </w:p>
    <w:p w14:paraId="63F043ED" w14:textId="77777777" w:rsidR="001F1C0D" w:rsidRPr="000A0E11" w:rsidRDefault="001F1C0D" w:rsidP="00EF2B10">
      <w:pPr>
        <w:ind w:left="2160" w:firstLine="720"/>
      </w:pPr>
      <w:r w:rsidRPr="000A0E11">
        <w:t xml:space="preserve">= Actual </w:t>
      </w:r>
    </w:p>
    <w:p w14:paraId="136AD083" w14:textId="77777777" w:rsidR="001F1C0D" w:rsidRPr="000A0E11" w:rsidRDefault="001F1C0D" w:rsidP="003B0360">
      <w:pPr>
        <w:ind w:left="1440"/>
      </w:pPr>
      <w:r w:rsidRPr="000A0E11">
        <w:t xml:space="preserve">EFLH       </w:t>
      </w:r>
      <w:r w:rsidRPr="000A0E11">
        <w:tab/>
      </w:r>
      <w:r w:rsidRPr="000A0E11">
        <w:tab/>
        <w:t xml:space="preserve">=  Equivalent Full Load Hours for heating are provided </w:t>
      </w:r>
      <w:r w:rsidRPr="000A0E11">
        <w:tab/>
      </w:r>
      <w:r w:rsidRPr="000A0E11">
        <w:tab/>
      </w:r>
      <w:r w:rsidRPr="000A0E11">
        <w:tab/>
      </w:r>
      <w:r w:rsidRPr="000A0E11">
        <w:tab/>
      </w:r>
      <w:r w:rsidRPr="000A0E11">
        <w:tab/>
        <w:t>in section 4.4 HVAC End Use</w:t>
      </w:r>
    </w:p>
    <w:p w14:paraId="03CDFD45" w14:textId="77777777" w:rsidR="001F1C0D" w:rsidRPr="000A0E11" w:rsidRDefault="001F1C0D" w:rsidP="00EF2B10">
      <w:pPr>
        <w:ind w:left="720" w:firstLine="720"/>
      </w:pPr>
      <w:r w:rsidRPr="000A0E11">
        <w:t>Effbefore</w:t>
      </w:r>
      <w:r w:rsidRPr="000A0E11">
        <w:tab/>
        <w:t>= Efficiency of the furnace before the tune-up</w:t>
      </w:r>
    </w:p>
    <w:p w14:paraId="107A0514" w14:textId="77777777" w:rsidR="001F1C0D" w:rsidRPr="000A0E11" w:rsidRDefault="001F1C0D" w:rsidP="00EF2B10">
      <w:pPr>
        <w:ind w:left="720" w:firstLine="720"/>
      </w:pPr>
      <w:r w:rsidRPr="000A0E11">
        <w:tab/>
      </w:r>
      <w:r w:rsidRPr="000A0E11">
        <w:tab/>
        <w:t>= Actual</w:t>
      </w:r>
    </w:p>
    <w:p w14:paraId="34218EE8" w14:textId="77777777" w:rsidR="001F1C0D" w:rsidRPr="0091218A" w:rsidRDefault="001F1C0D" w:rsidP="001F1C0D">
      <w:pPr>
        <w:ind w:left="1440"/>
        <w:rPr>
          <w:i/>
          <w:iCs/>
        </w:rPr>
      </w:pPr>
      <w:r w:rsidRPr="0091218A">
        <w:rPr>
          <w:i/>
          <w:iCs/>
        </w:rPr>
        <w:t>Note: Contractors should select a mid-level firing rate that appropriately represents the average building operating condition over the course of the heating season and take readings at a consistent firing rate for pre and post tune-up.</w:t>
      </w:r>
    </w:p>
    <w:p w14:paraId="06742E6E" w14:textId="77777777" w:rsidR="001F1C0D" w:rsidRPr="000A0E11" w:rsidRDefault="001F1C0D" w:rsidP="00EF2B10">
      <w:pPr>
        <w:ind w:left="720" w:firstLine="720"/>
      </w:pPr>
      <w:r w:rsidRPr="000A0E11">
        <w:t>EI            </w:t>
      </w:r>
      <w:r w:rsidRPr="000A0E11">
        <w:tab/>
      </w:r>
      <w:r w:rsidRPr="000A0E11">
        <w:tab/>
        <w:t>= Efficiency Improvement of the furnace tune-up measure</w:t>
      </w:r>
    </w:p>
    <w:p w14:paraId="3225E4C3" w14:textId="77777777" w:rsidR="001F1C0D" w:rsidRPr="000A0E11" w:rsidRDefault="001F1C0D" w:rsidP="00EF2B10">
      <w:pPr>
        <w:ind w:left="720" w:firstLine="720"/>
      </w:pPr>
      <w:r w:rsidRPr="000A0E11">
        <w:tab/>
      </w:r>
      <w:r w:rsidRPr="000A0E11">
        <w:tab/>
        <w:t>= Actual</w:t>
      </w:r>
    </w:p>
    <w:p w14:paraId="72C5EC85" w14:textId="77777777" w:rsidR="001F1C0D" w:rsidRDefault="001F1C0D" w:rsidP="00EF2B10">
      <w:pPr>
        <w:ind w:firstLine="720"/>
      </w:pPr>
      <w:r w:rsidRPr="000A0E11">
        <w:tab/>
        <w:t xml:space="preserve">100,000 </w:t>
      </w:r>
      <w:r w:rsidRPr="000A0E11">
        <w:tab/>
        <w:t xml:space="preserve">= </w:t>
      </w:r>
      <w:r w:rsidRPr="000A0E11">
        <w:tab/>
        <w:t>Converts Btu to therms</w:t>
      </w:r>
    </w:p>
    <w:p w14:paraId="199F1A7F" w14:textId="37814C14" w:rsidR="00793093" w:rsidRDefault="00793093" w:rsidP="00EF2B10">
      <w:pPr>
        <w:ind w:firstLine="720"/>
      </w:pPr>
      <w:r>
        <w:br w:type="page"/>
      </w:r>
    </w:p>
    <w:p w14:paraId="29CB64F7" w14:textId="41962C0B" w:rsidR="001F1C0D" w:rsidRPr="000A0E11" w:rsidRDefault="001F1C0D" w:rsidP="001F1C0D">
      <w:pPr>
        <w:spacing w:after="240"/>
      </w:pPr>
      <w:r w:rsidRPr="009C362B">
        <w:rPr>
          <w:noProof/>
        </w:rPr>
        <w:lastRenderedPageBreak/>
        <mc:AlternateContent>
          <mc:Choice Requires="wps">
            <w:drawing>
              <wp:anchor distT="0" distB="0" distL="114300" distR="114300" simplePos="0" relativeHeight="251650048" behindDoc="0" locked="0" layoutInCell="1" allowOverlap="1" wp14:anchorId="6FC6964B" wp14:editId="2B774502">
                <wp:simplePos x="0" y="0"/>
                <wp:positionH relativeFrom="column">
                  <wp:posOffset>-190500</wp:posOffset>
                </wp:positionH>
                <wp:positionV relativeFrom="paragraph">
                  <wp:posOffset>112395</wp:posOffset>
                </wp:positionV>
                <wp:extent cx="6134100" cy="1476375"/>
                <wp:effectExtent l="0" t="0" r="19050" b="2857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76375"/>
                        </a:xfrm>
                        <a:prstGeom prst="rect">
                          <a:avLst/>
                        </a:prstGeom>
                        <a:solidFill>
                          <a:srgbClr val="FFFFFF"/>
                        </a:solidFill>
                        <a:ln w="9525">
                          <a:solidFill>
                            <a:srgbClr val="000000"/>
                          </a:solidFill>
                          <a:miter lim="800000"/>
                          <a:headEnd/>
                          <a:tailEnd/>
                        </a:ln>
                      </wps:spPr>
                      <wps:txbx>
                        <w:txbxContent>
                          <w:p w14:paraId="411A6A74" w14:textId="77777777" w:rsidR="00614803" w:rsidRPr="00E7028E" w:rsidRDefault="00614803" w:rsidP="001F1C0D">
                            <w:pPr>
                              <w:keepNext/>
                              <w:keepLines/>
                              <w:spacing w:before="200" w:after="240" w:line="276" w:lineRule="auto"/>
                              <w:outlineLvl w:val="5"/>
                              <w:rPr>
                                <w:b/>
                                <w:smallCaps/>
                              </w:rPr>
                            </w:pPr>
                            <w:r w:rsidRPr="00E7028E">
                              <w:rPr>
                                <w:b/>
                                <w:smallCaps/>
                              </w:rPr>
                              <w:t xml:space="preserve">Example </w:t>
                            </w:r>
                          </w:p>
                          <w:p w14:paraId="2D72B73D" w14:textId="77777777" w:rsidR="00614803" w:rsidRPr="00E7028E" w:rsidRDefault="00614803" w:rsidP="001F1C0D">
                            <w:pPr>
                              <w:rPr>
                                <w:rFonts w:cstheme="minorHAnsi"/>
                              </w:rPr>
                            </w:pPr>
                            <w:r w:rsidRPr="00E7028E">
                              <w:rPr>
                                <w:rFonts w:cstheme="minorHAnsi"/>
                              </w:rPr>
                              <w:t xml:space="preserve">A 200 kBtu </w:t>
                            </w:r>
                            <w:r>
                              <w:rPr>
                                <w:rFonts w:cstheme="minorHAnsi"/>
                              </w:rPr>
                              <w:t>furnace</w:t>
                            </w:r>
                            <w:r w:rsidRPr="00E7028E">
                              <w:rPr>
                                <w:rFonts w:cstheme="minorHAnsi"/>
                              </w:rPr>
                              <w:t xml:space="preserve"> in a Rockford low rise office records an efficiency prior to tune up of 82% AFUE and a 1.8% improvement in efficiency are tune up: </w:t>
                            </w:r>
                          </w:p>
                          <w:p w14:paraId="24EC637F" w14:textId="77777777" w:rsidR="00614803" w:rsidRPr="00E7028E" w:rsidRDefault="00614803" w:rsidP="001F1C0D">
                            <w:pPr>
                              <w:ind w:left="720" w:firstLine="720"/>
                              <w:rPr>
                                <w:rFonts w:cstheme="minorHAnsi"/>
                                <w:noProof/>
                              </w:rPr>
                            </w:pPr>
                            <w:r w:rsidRPr="00E7028E">
                              <w:rPr>
                                <w:rFonts w:cstheme="minorHAnsi"/>
                                <w:noProof/>
                              </w:rPr>
                              <w:t xml:space="preserve">Δtherms </w:t>
                            </w:r>
                            <w:r w:rsidRPr="00E7028E">
                              <w:rPr>
                                <w:rFonts w:cstheme="minorHAnsi"/>
                                <w:noProof/>
                              </w:rPr>
                              <w:tab/>
                            </w:r>
                            <w:r w:rsidRPr="00E7028E">
                              <w:rPr>
                                <w:rFonts w:cstheme="minorHAnsi"/>
                                <w:noProof/>
                              </w:rPr>
                              <w:tab/>
                              <w:t>= (200,000 * 14</w:t>
                            </w:r>
                            <w:r>
                              <w:rPr>
                                <w:rFonts w:cstheme="minorHAnsi"/>
                                <w:noProof/>
                              </w:rPr>
                              <w:t>28</w:t>
                            </w:r>
                            <w:r w:rsidRPr="00E7028E">
                              <w:rPr>
                                <w:rFonts w:cstheme="minorHAnsi"/>
                                <w:noProof/>
                              </w:rPr>
                              <w:t xml:space="preserve"> * (((0.82 + 0.018)/ 0.82) – 1)) /100</w:t>
                            </w:r>
                            <w:r>
                              <w:rPr>
                                <w:rFonts w:cstheme="minorHAnsi"/>
                                <w:noProof/>
                              </w:rPr>
                              <w:t>,</w:t>
                            </w:r>
                            <w:r w:rsidRPr="00E7028E">
                              <w:rPr>
                                <w:rFonts w:cstheme="minorHAnsi"/>
                                <w:noProof/>
                              </w:rPr>
                              <w:t>000</w:t>
                            </w:r>
                          </w:p>
                          <w:p w14:paraId="1BB1CBCA" w14:textId="77777777" w:rsidR="00614803" w:rsidRPr="00E7028E" w:rsidRDefault="00614803" w:rsidP="001F1C0D">
                            <w:pPr>
                              <w:ind w:left="720" w:firstLine="720"/>
                              <w:rPr>
                                <w:rFonts w:cstheme="minorHAnsi"/>
                                <w:noProof/>
                              </w:rPr>
                            </w:pPr>
                            <w:r w:rsidRPr="00E7028E">
                              <w:rPr>
                                <w:rFonts w:cstheme="minorHAnsi"/>
                                <w:noProof/>
                              </w:rPr>
                              <w:tab/>
                            </w:r>
                            <w:r w:rsidRPr="00E7028E">
                              <w:rPr>
                                <w:rFonts w:cstheme="minorHAnsi"/>
                                <w:noProof/>
                              </w:rPr>
                              <w:tab/>
                            </w:r>
                            <w:r w:rsidRPr="00E7028E">
                              <w:rPr>
                                <w:rFonts w:cstheme="minorHAnsi"/>
                                <w:noProof/>
                              </w:rPr>
                              <w:tab/>
                              <w:t xml:space="preserve">= </w:t>
                            </w:r>
                            <w:r>
                              <w:rPr>
                                <w:rFonts w:cstheme="minorHAnsi"/>
                                <w:noProof/>
                              </w:rPr>
                              <w:t>62.3</w:t>
                            </w:r>
                            <w:r w:rsidRPr="00E7028E">
                              <w:rPr>
                                <w:rFonts w:cstheme="minorHAnsi"/>
                                <w:noProof/>
                              </w:rPr>
                              <w:t xml:space="preserve"> therms</w:t>
                            </w:r>
                          </w:p>
                          <w:p w14:paraId="0EE3D742" w14:textId="77777777" w:rsidR="00614803" w:rsidRDefault="00614803" w:rsidP="001F1C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6964B" id="_x0000_s1093" type="#_x0000_t202" style="position:absolute;left:0;text-align:left;margin-left:-15pt;margin-top:8.85pt;width:483pt;height:11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">
                <v:textbox>
                  <w:txbxContent>
                    <w:p w14:paraId="411A6A74" w14:textId="77777777" w:rsidR="00614803" w:rsidRPr="00E7028E" w:rsidRDefault="00614803" w:rsidP="001F1C0D">
                      <w:pPr>
                        <w:keepNext/>
                        <w:keepLines/>
                        <w:spacing w:before="200" w:after="240" w:line="276" w:lineRule="auto"/>
                        <w:outlineLvl w:val="5"/>
                        <w:rPr>
                          <w:b/>
                          <w:smallCaps/>
                        </w:rPr>
                      </w:pPr>
                      <w:r w:rsidRPr="00E7028E">
                        <w:rPr>
                          <w:b/>
                          <w:smallCaps/>
                        </w:rPr>
                        <w:t xml:space="preserve">Example </w:t>
                      </w:r>
                    </w:p>
                    <w:p w14:paraId="2D72B73D" w14:textId="77777777" w:rsidR="00614803" w:rsidRPr="00E7028E" w:rsidRDefault="00614803" w:rsidP="001F1C0D">
                      <w:pPr>
                        <w:rPr>
                          <w:rFonts w:cstheme="minorHAnsi"/>
                        </w:rPr>
                      </w:pPr>
                      <w:r w:rsidRPr="00E7028E">
                        <w:rPr>
                          <w:rFonts w:cstheme="minorHAnsi"/>
                        </w:rPr>
                        <w:t xml:space="preserve">A 200 kBtu </w:t>
                      </w:r>
                      <w:r>
                        <w:rPr>
                          <w:rFonts w:cstheme="minorHAnsi"/>
                        </w:rPr>
                        <w:t>furnace</w:t>
                      </w:r>
                      <w:r w:rsidRPr="00E7028E">
                        <w:rPr>
                          <w:rFonts w:cstheme="minorHAnsi"/>
                        </w:rPr>
                        <w:t xml:space="preserve"> in a Rockford low rise office records an efficiency prior to tune up of 82% AFUE and a 1.8% improvement in efficiency are tune up: </w:t>
                      </w:r>
                    </w:p>
                    <w:p w14:paraId="24EC637F" w14:textId="77777777" w:rsidR="00614803" w:rsidRPr="00E7028E" w:rsidRDefault="00614803" w:rsidP="001F1C0D">
                      <w:pPr>
                        <w:ind w:left="720" w:firstLine="720"/>
                        <w:rPr>
                          <w:rFonts w:cstheme="minorHAnsi"/>
                          <w:noProof/>
                        </w:rPr>
                      </w:pPr>
                      <w:r w:rsidRPr="00E7028E">
                        <w:rPr>
                          <w:rFonts w:cstheme="minorHAnsi"/>
                          <w:noProof/>
                        </w:rPr>
                        <w:t xml:space="preserve">Δtherms </w:t>
                      </w:r>
                      <w:r w:rsidRPr="00E7028E">
                        <w:rPr>
                          <w:rFonts w:cstheme="minorHAnsi"/>
                          <w:noProof/>
                        </w:rPr>
                        <w:tab/>
                      </w:r>
                      <w:r w:rsidRPr="00E7028E">
                        <w:rPr>
                          <w:rFonts w:cstheme="minorHAnsi"/>
                          <w:noProof/>
                        </w:rPr>
                        <w:tab/>
                        <w:t>= (200,000 * 14</w:t>
                      </w:r>
                      <w:r>
                        <w:rPr>
                          <w:rFonts w:cstheme="minorHAnsi"/>
                          <w:noProof/>
                        </w:rPr>
                        <w:t>28</w:t>
                      </w:r>
                      <w:r w:rsidRPr="00E7028E">
                        <w:rPr>
                          <w:rFonts w:cstheme="minorHAnsi"/>
                          <w:noProof/>
                        </w:rPr>
                        <w:t xml:space="preserve"> * (((0.82 + 0.018)/ 0.82) – 1)) /100</w:t>
                      </w:r>
                      <w:r>
                        <w:rPr>
                          <w:rFonts w:cstheme="minorHAnsi"/>
                          <w:noProof/>
                        </w:rPr>
                        <w:t>,</w:t>
                      </w:r>
                      <w:r w:rsidRPr="00E7028E">
                        <w:rPr>
                          <w:rFonts w:cstheme="minorHAnsi"/>
                          <w:noProof/>
                        </w:rPr>
                        <w:t>000</w:t>
                      </w:r>
                    </w:p>
                    <w:p w14:paraId="1BB1CBCA" w14:textId="77777777" w:rsidR="00614803" w:rsidRPr="00E7028E" w:rsidRDefault="00614803" w:rsidP="001F1C0D">
                      <w:pPr>
                        <w:ind w:left="720" w:firstLine="720"/>
                        <w:rPr>
                          <w:rFonts w:cstheme="minorHAnsi"/>
                          <w:noProof/>
                        </w:rPr>
                      </w:pPr>
                      <w:r w:rsidRPr="00E7028E">
                        <w:rPr>
                          <w:rFonts w:cstheme="minorHAnsi"/>
                          <w:noProof/>
                        </w:rPr>
                        <w:tab/>
                      </w:r>
                      <w:r w:rsidRPr="00E7028E">
                        <w:rPr>
                          <w:rFonts w:cstheme="minorHAnsi"/>
                          <w:noProof/>
                        </w:rPr>
                        <w:tab/>
                      </w:r>
                      <w:r w:rsidRPr="00E7028E">
                        <w:rPr>
                          <w:rFonts w:cstheme="minorHAnsi"/>
                          <w:noProof/>
                        </w:rPr>
                        <w:tab/>
                        <w:t xml:space="preserve">= </w:t>
                      </w:r>
                      <w:r>
                        <w:rPr>
                          <w:rFonts w:cstheme="minorHAnsi"/>
                          <w:noProof/>
                        </w:rPr>
                        <w:t>62.3</w:t>
                      </w:r>
                      <w:r w:rsidRPr="00E7028E">
                        <w:rPr>
                          <w:rFonts w:cstheme="minorHAnsi"/>
                          <w:noProof/>
                        </w:rPr>
                        <w:t xml:space="preserve"> therms</w:t>
                      </w:r>
                    </w:p>
                    <w:p w14:paraId="0EE3D742" w14:textId="77777777" w:rsidR="00614803" w:rsidRDefault="00614803" w:rsidP="001F1C0D"/>
                  </w:txbxContent>
                </v:textbox>
              </v:shape>
            </w:pict>
          </mc:Fallback>
        </mc:AlternateContent>
      </w:r>
    </w:p>
    <w:p w14:paraId="7AED1CD0" w14:textId="77777777" w:rsidR="001F1C0D" w:rsidRPr="000A0E11" w:rsidRDefault="001F1C0D" w:rsidP="00354483"/>
    <w:p w14:paraId="75774388" w14:textId="77777777" w:rsidR="001F1C0D" w:rsidRPr="000A0E11" w:rsidRDefault="001F1C0D" w:rsidP="00354483"/>
    <w:p w14:paraId="7B66AEDD" w14:textId="77777777" w:rsidR="001F1C0D" w:rsidRPr="000A0E11" w:rsidRDefault="001F1C0D" w:rsidP="00354483"/>
    <w:p w14:paraId="2D4F5B3C" w14:textId="77777777" w:rsidR="001F1C0D" w:rsidRDefault="001F1C0D" w:rsidP="00354483"/>
    <w:p w14:paraId="618597E8" w14:textId="77777777" w:rsidR="003B0360" w:rsidRDefault="003B0360" w:rsidP="00354483"/>
    <w:p w14:paraId="5D217A8B" w14:textId="77777777" w:rsidR="003B0360" w:rsidRDefault="003B0360" w:rsidP="00354483"/>
    <w:p w14:paraId="586BC584" w14:textId="77777777" w:rsidR="001F1C0D" w:rsidRPr="000A0E11" w:rsidRDefault="001F1C0D" w:rsidP="00663C23">
      <w:pPr>
        <w:pStyle w:val="Heading6"/>
      </w:pPr>
      <w:r w:rsidRPr="000A0E11">
        <w:t xml:space="preserve">Water Impact Descriptions and Calculation  </w:t>
      </w:r>
    </w:p>
    <w:p w14:paraId="3985460D" w14:textId="77777777" w:rsidR="001F1C0D" w:rsidRPr="000A0E11" w:rsidRDefault="001F1C0D" w:rsidP="00EF2B10">
      <w:r w:rsidRPr="000A0E11">
        <w:t>N/A</w:t>
      </w:r>
    </w:p>
    <w:p w14:paraId="48DD262E" w14:textId="77777777" w:rsidR="001F1C0D" w:rsidRPr="000A0E11" w:rsidRDefault="001F1C0D" w:rsidP="00663C23">
      <w:pPr>
        <w:pStyle w:val="Heading6"/>
      </w:pPr>
      <w:r w:rsidRPr="000A0E11">
        <w:t>Deemed O&amp;M Cost Adjustment Calculation</w:t>
      </w:r>
    </w:p>
    <w:p w14:paraId="670E9B29" w14:textId="77777777" w:rsidR="001F1C0D" w:rsidRPr="000A0E11" w:rsidRDefault="001F1C0D" w:rsidP="00EF2B10">
      <w:r w:rsidRPr="000A0E11">
        <w:t>N/A</w:t>
      </w:r>
    </w:p>
    <w:p w14:paraId="366355AD" w14:textId="77777777" w:rsidR="001F1C0D" w:rsidRPr="000A0E11" w:rsidRDefault="001F1C0D" w:rsidP="00663C23">
      <w:pPr>
        <w:pStyle w:val="Heading6"/>
      </w:pPr>
      <w:r w:rsidRPr="000A0E11">
        <w:t>O&amp;M Cost Adjustment Calculation</w:t>
      </w:r>
    </w:p>
    <w:p w14:paraId="1BDAA943" w14:textId="77777777" w:rsidR="001F1C0D" w:rsidRPr="000A0E11" w:rsidRDefault="001F1C0D" w:rsidP="00EF2B10">
      <w:r w:rsidRPr="000A0E11">
        <w:t>N/A</w:t>
      </w:r>
    </w:p>
    <w:p w14:paraId="2E9C39E5" w14:textId="24EB6356" w:rsidR="001F1C0D" w:rsidRDefault="001F1C0D" w:rsidP="00663C23">
      <w:pPr>
        <w:pStyle w:val="Heading6"/>
      </w:pPr>
      <w:r w:rsidRPr="000A0E11">
        <w:t>Measure Code: CI-HVC-FTUN-V0</w:t>
      </w:r>
      <w:r>
        <w:t>2</w:t>
      </w:r>
      <w:r w:rsidRPr="000A0E11">
        <w:t>-1</w:t>
      </w:r>
      <w:r>
        <w:t>6</w:t>
      </w:r>
      <w:r w:rsidRPr="000A0E11">
        <w:t>0601</w:t>
      </w:r>
    </w:p>
    <w:p w14:paraId="1AA9218B" w14:textId="60A2184D" w:rsidR="00EF2B10" w:rsidRPr="00EF2B10" w:rsidRDefault="00F33FA7" w:rsidP="00663C23">
      <w:pPr>
        <w:pStyle w:val="Heading6"/>
      </w:pPr>
      <w:r>
        <w:t>Review Deadline: 1/1/2022</w:t>
      </w:r>
    </w:p>
    <w:p w14:paraId="7A5D9ED7" w14:textId="77777777" w:rsidR="001D7FE9" w:rsidRDefault="001D7FE9" w:rsidP="001D7FE9"/>
    <w:p w14:paraId="74A3A83B" w14:textId="77777777" w:rsidR="001D7FE9" w:rsidRPr="001D7FE9" w:rsidRDefault="001D7FE9" w:rsidP="001D7FE9">
      <w:pPr>
        <w:sectPr w:rsidR="001D7FE9" w:rsidRPr="001D7FE9">
          <w:pgSz w:w="12240" w:h="15840"/>
          <w:pgMar w:top="1440" w:right="1440" w:bottom="1440" w:left="1440" w:header="720" w:footer="720" w:gutter="0"/>
          <w:cols w:space="720"/>
          <w:docGrid w:linePitch="360"/>
        </w:sectPr>
      </w:pPr>
    </w:p>
    <w:p w14:paraId="4579D658" w14:textId="77777777" w:rsidR="00CA5A74" w:rsidRPr="00790B31" w:rsidRDefault="00CA5A74" w:rsidP="00E31290">
      <w:pPr>
        <w:pStyle w:val="Heading3"/>
      </w:pPr>
      <w:bookmarkStart w:id="772" w:name="_Toc437855233"/>
      <w:bookmarkStart w:id="773" w:name="_Ref409616410"/>
      <w:bookmarkStart w:id="774" w:name="_Toc437608346"/>
      <w:bookmarkStart w:id="775" w:name="_Toc466463539"/>
      <w:bookmarkStart w:id="776" w:name="_Toc474158117"/>
      <w:bookmarkStart w:id="777" w:name="_Ref376521311"/>
      <w:r>
        <w:lastRenderedPageBreak/>
        <w:t>Combined Heat and Power</w:t>
      </w:r>
      <w:bookmarkEnd w:id="772"/>
      <w:bookmarkEnd w:id="773"/>
      <w:bookmarkEnd w:id="774"/>
      <w:bookmarkEnd w:id="775"/>
      <w:bookmarkEnd w:id="776"/>
    </w:p>
    <w:p w14:paraId="6E20D1FF" w14:textId="77777777" w:rsidR="00CA5A74" w:rsidRDefault="00CA5A74" w:rsidP="00663C23">
      <w:pPr>
        <w:pStyle w:val="Heading6"/>
      </w:pPr>
      <w:r w:rsidRPr="00A158C1">
        <w:t xml:space="preserve"> </w:t>
      </w:r>
      <w:r>
        <w:t>Description</w:t>
      </w:r>
    </w:p>
    <w:p w14:paraId="7C251048" w14:textId="77777777" w:rsidR="00CA5A74" w:rsidRDefault="00CA5A74" w:rsidP="00CA5A74">
      <w:pPr>
        <w:rPr>
          <w:rFonts w:cs="Arial"/>
        </w:rPr>
      </w:pPr>
      <w:r>
        <w:rPr>
          <w:szCs w:val="24"/>
        </w:rPr>
        <w:t xml:space="preserve">The Combined Heat and Power (CHP) measure can provide energy savings within the State of Illinois through the development and operation of CHP projects. This measure is applicable for Conventional or Topping Cycle CHP systems, as well as Waste Heat-to-Power (WHP) or Bottoming Cycle CHP systems. </w:t>
      </w:r>
      <w:r>
        <w:rPr>
          <w:rFonts w:cs="Arial"/>
        </w:rPr>
        <w:t xml:space="preserve">The measure will reduce the total Btu’s of energy required to meet the end use needs of the facility. </w:t>
      </w:r>
    </w:p>
    <w:p w14:paraId="34EE82AF" w14:textId="77777777" w:rsidR="00CA5A74" w:rsidRDefault="00CA5A74" w:rsidP="00CA5A74">
      <w:pPr>
        <w:rPr>
          <w:szCs w:val="24"/>
        </w:rPr>
      </w:pPr>
      <w:r>
        <w:rPr>
          <w:szCs w:val="24"/>
        </w:rPr>
        <w:t>It is recognized that CHP system design and configuration may be complex, and as such the calculation of energy savings may not be reducible to the equations within this measure. In such cases a more comprehensive engineering and financial analysis may be developed that more accurately incorporates the attributes of complex CHP configurations such as variable-capacity systems, and partial combined-cycle CHP systems. Where noted, the use of values that are determined through an external engineering analysis may be substituted by agreement between the participant, the program administrator and independent evaluator. This substitution of values does not eliminate ex post evaluation risk (retroactive adjustments to savings claims) that exists when using custom inputs.</w:t>
      </w:r>
    </w:p>
    <w:p w14:paraId="3D183609" w14:textId="77777777" w:rsidR="00CA5A74" w:rsidRDefault="00CA5A74" w:rsidP="00CA5A74">
      <w:pPr>
        <w:spacing w:before="240"/>
        <w:rPr>
          <w:rFonts w:cs="Calibri"/>
          <w:color w:val="000000" w:themeColor="text1"/>
        </w:rPr>
      </w:pPr>
      <w:r>
        <w:rPr>
          <w:rFonts w:cs="Calibri"/>
          <w:color w:val="000000" w:themeColor="text1"/>
        </w:rPr>
        <w:t>This measure was developed to be applicable to the following program types: Retrofit (RF), New Construction (NC). If applied to other program types, the measure savings should be verified.</w:t>
      </w:r>
    </w:p>
    <w:p w14:paraId="64DDD587" w14:textId="77777777" w:rsidR="00CA5A74" w:rsidRDefault="00CA5A74" w:rsidP="00663C23">
      <w:pPr>
        <w:pStyle w:val="Heading6"/>
      </w:pPr>
      <w:r>
        <w:t>Definition of Efficient Equipment</w:t>
      </w:r>
    </w:p>
    <w:p w14:paraId="2D558937" w14:textId="77777777" w:rsidR="00CA5A74" w:rsidRDefault="00CA5A74" w:rsidP="00CA5A74">
      <w:pPr>
        <w:rPr>
          <w:rFonts w:ascii="Arial" w:hAnsi="Arial" w:cs="Arial"/>
        </w:rPr>
      </w:pPr>
      <w:r>
        <w:rPr>
          <w:sz w:val="22"/>
          <w:szCs w:val="24"/>
          <w:u w:val="single"/>
        </w:rPr>
        <w:t>Conventional or Topping Cycle CHP</w:t>
      </w:r>
      <w:r>
        <w:rPr>
          <w:sz w:val="22"/>
          <w:szCs w:val="24"/>
        </w:rPr>
        <w:t xml:space="preserve"> </w:t>
      </w:r>
      <w:r>
        <w:rPr>
          <w:szCs w:val="24"/>
        </w:rPr>
        <w:t>is defined as an integrated system that is located at or near the building or facility (on-site, on the customer side of the meter) that utilizes a prime mover (reciprocating engine, gas turbine, micro-turbine, fuel cell, boiler/steam turbine combination) for the purpose of generating electricity and useful thermal energy (such as steam, hot water, or chilled water) where the primary function of the facility where the CHP is located is not to generate electricity for use on the grid. An eligible system must demonstrate a minimum total system efficiency of 60% (HHV)</w:t>
      </w:r>
      <w:r>
        <w:rPr>
          <w:rStyle w:val="FootnoteReference"/>
          <w:szCs w:val="24"/>
        </w:rPr>
        <w:footnoteReference w:id="507"/>
      </w:r>
      <w:r>
        <w:rPr>
          <w:szCs w:val="24"/>
        </w:rPr>
        <w:t xml:space="preserve"> with at least 20% of the system’s total useful energy output in the form of useful thermal energy on an annual basis.</w:t>
      </w:r>
    </w:p>
    <w:p w14:paraId="457DCF68" w14:textId="77777777" w:rsidR="00CA5A74" w:rsidRDefault="00CA5A74" w:rsidP="00CA5A74">
      <w:pPr>
        <w:rPr>
          <w:i/>
          <w:szCs w:val="24"/>
        </w:rPr>
      </w:pPr>
      <w:r>
        <w:rPr>
          <w:i/>
          <w:szCs w:val="24"/>
        </w:rPr>
        <w:t>Measuring and Calculating Conventional CHP Total System Efficiency:</w:t>
      </w:r>
    </w:p>
    <w:p w14:paraId="068AAD1D" w14:textId="77777777" w:rsidR="00CA5A74" w:rsidRDefault="00CA5A74" w:rsidP="00CA5A74">
      <w:pPr>
        <w:spacing w:before="120"/>
        <w:rPr>
          <w:szCs w:val="24"/>
        </w:rPr>
      </w:pPr>
      <w:r>
        <w:rPr>
          <w:szCs w:val="24"/>
        </w:rPr>
        <w:t>CHP efficiency is calculated using the following equation:</w:t>
      </w:r>
    </w:p>
    <w:p w14:paraId="111FED55" w14:textId="77777777" w:rsidR="00CA5A74" w:rsidRDefault="00AF32F5" w:rsidP="00CA5A74">
      <w:pPr>
        <w:spacing w:before="240"/>
        <w:rPr>
          <w:sz w:val="22"/>
        </w:rPr>
      </w:pPr>
      <m:oMathPara>
        <m:oMath>
          <m:sSub>
            <m:sSubPr>
              <m:ctrlPr>
                <w:rPr>
                  <w:rFonts w:ascii="Cambria Math" w:eastAsia="Calibri" w:hAnsi="Cambria Math"/>
                  <w:i/>
                </w:rPr>
              </m:ctrlPr>
            </m:sSubPr>
            <m:e>
              <m:r>
                <w:rPr>
                  <w:rFonts w:ascii="Cambria Math" w:eastAsia="Calibri" w:hAnsi="Cambria Math"/>
                </w:rPr>
                <m:t xml:space="preserve">CHP </m:t>
              </m:r>
            </m:e>
            <m:sub>
              <m:r>
                <w:rPr>
                  <w:rFonts w:ascii="Cambria Math" w:eastAsia="Calibri" w:hAnsi="Cambria Math"/>
                </w:rPr>
                <m:t>Efficiency</m:t>
              </m:r>
            </m:sub>
          </m:sSub>
          <m:d>
            <m:dPr>
              <m:ctrlPr>
                <w:rPr>
                  <w:rFonts w:ascii="Cambria Math" w:eastAsia="Calibri" w:hAnsi="Cambria Math"/>
                  <w:i/>
                </w:rPr>
              </m:ctrlPr>
            </m:dPr>
            <m:e>
              <m:r>
                <w:rPr>
                  <w:rFonts w:ascii="Cambria Math" w:eastAsia="Calibri" w:hAnsi="Cambria Math"/>
                </w:rPr>
                <m:t>HHV</m:t>
              </m:r>
            </m:e>
          </m:d>
          <m:r>
            <w:rPr>
              <w:rFonts w:ascii="Cambria Math" w:eastAsia="Calibri" w:hAnsi="Cambria Math"/>
            </w:rPr>
            <m:t xml:space="preserve">= </m:t>
          </m:r>
          <m:f>
            <m:fPr>
              <m:ctrlPr>
                <w:rPr>
                  <w:rFonts w:ascii="Cambria Math" w:eastAsia="Calibri" w:hAnsi="Cambria Math"/>
                  <w:i/>
                </w:rPr>
              </m:ctrlPr>
            </m:fPr>
            <m:num>
              <m:d>
                <m:dPr>
                  <m:begChr m:val="["/>
                  <m:endChr m:val="]"/>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CHP</m:t>
                      </m:r>
                    </m:e>
                    <m:sub>
                      <m:r>
                        <w:rPr>
                          <w:rFonts w:ascii="Cambria Math" w:eastAsia="Calibri" w:hAnsi="Cambria Math"/>
                        </w:rPr>
                        <m:t>thermal</m:t>
                      </m:r>
                    </m:sub>
                  </m:sSub>
                  <m:r>
                    <w:rPr>
                      <w:rFonts w:ascii="Cambria Math" w:eastAsia="Calibri" w:hAnsi="Cambria Math"/>
                    </w:rPr>
                    <m:t xml:space="preserve">   </m:t>
                  </m:r>
                  <m:d>
                    <m:dPr>
                      <m:ctrlPr>
                        <w:rPr>
                          <w:rFonts w:ascii="Cambria Math" w:eastAsia="Calibri" w:hAnsi="Cambria Math"/>
                          <w:i/>
                        </w:rPr>
                      </m:ctrlPr>
                    </m:dPr>
                    <m:e>
                      <m:f>
                        <m:fPr>
                          <m:ctrlPr>
                            <w:rPr>
                              <w:rFonts w:ascii="Cambria Math" w:eastAsia="Calibri" w:hAnsi="Cambria Math"/>
                              <w:i/>
                            </w:rPr>
                          </m:ctrlPr>
                        </m:fPr>
                        <m:num>
                          <m:r>
                            <w:rPr>
                              <w:rFonts w:ascii="Cambria Math" w:eastAsia="Calibri" w:hAnsi="Cambria Math"/>
                            </w:rPr>
                            <m:t>kBtu</m:t>
                          </m:r>
                        </m:num>
                        <m:den>
                          <m:r>
                            <w:rPr>
                              <w:rFonts w:ascii="Cambria Math" w:eastAsia="Calibri" w:hAnsi="Cambria Math"/>
                            </w:rPr>
                            <m:t>yr</m:t>
                          </m:r>
                        </m:den>
                      </m:f>
                    </m:e>
                  </m:d>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CHP</m:t>
                      </m:r>
                    </m:sub>
                  </m:sSub>
                  <m:r>
                    <w:rPr>
                      <w:rFonts w:ascii="Cambria Math" w:eastAsia="Calibri" w:hAnsi="Cambria Math"/>
                    </w:rPr>
                    <m:t xml:space="preserve">  </m:t>
                  </m:r>
                  <m:d>
                    <m:dPr>
                      <m:ctrlPr>
                        <w:rPr>
                          <w:rFonts w:ascii="Cambria Math" w:eastAsia="Calibri" w:hAnsi="Cambria Math"/>
                          <w:i/>
                        </w:rPr>
                      </m:ctrlPr>
                    </m:dPr>
                    <m:e>
                      <m:f>
                        <m:fPr>
                          <m:ctrlPr>
                            <w:rPr>
                              <w:rFonts w:ascii="Cambria Math" w:eastAsia="Calibri" w:hAnsi="Cambria Math"/>
                              <w:i/>
                            </w:rPr>
                          </m:ctrlPr>
                        </m:fPr>
                        <m:num>
                          <m:r>
                            <w:rPr>
                              <w:rFonts w:ascii="Cambria Math" w:eastAsia="Calibri" w:hAnsi="Cambria Math"/>
                            </w:rPr>
                            <m:t>kWh</m:t>
                          </m:r>
                        </m:num>
                        <m:den>
                          <m:r>
                            <w:rPr>
                              <w:rFonts w:ascii="Cambria Math" w:eastAsia="Calibri" w:hAnsi="Cambria Math"/>
                            </w:rPr>
                            <m:t>yr</m:t>
                          </m:r>
                        </m:den>
                      </m:f>
                    </m:e>
                  </m:d>
                  <m:r>
                    <w:rPr>
                      <w:rFonts w:ascii="Cambria Math" w:eastAsia="Calibri" w:hAnsi="Cambria Math"/>
                    </w:rPr>
                    <m:t xml:space="preserve">*3.412 </m:t>
                  </m:r>
                  <m:d>
                    <m:dPr>
                      <m:ctrlPr>
                        <w:rPr>
                          <w:rFonts w:ascii="Cambria Math" w:eastAsia="Calibri" w:hAnsi="Cambria Math"/>
                          <w:i/>
                        </w:rPr>
                      </m:ctrlPr>
                    </m:dPr>
                    <m:e>
                      <m:f>
                        <m:fPr>
                          <m:ctrlPr>
                            <w:rPr>
                              <w:rFonts w:ascii="Cambria Math" w:eastAsia="Calibri" w:hAnsi="Cambria Math"/>
                              <w:i/>
                            </w:rPr>
                          </m:ctrlPr>
                        </m:fPr>
                        <m:num>
                          <m:r>
                            <w:rPr>
                              <w:rFonts w:ascii="Cambria Math" w:eastAsia="Calibri" w:hAnsi="Cambria Math"/>
                            </w:rPr>
                            <m:t>kBtu</m:t>
                          </m:r>
                        </m:num>
                        <m:den>
                          <m:r>
                            <w:rPr>
                              <w:rFonts w:ascii="Cambria Math" w:eastAsia="Calibri" w:hAnsi="Cambria Math"/>
                            </w:rPr>
                            <m:t>kWh</m:t>
                          </m:r>
                        </m:den>
                      </m:f>
                    </m:e>
                  </m:d>
                </m:e>
              </m:d>
            </m:num>
            <m:den>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totalCHP</m:t>
                  </m:r>
                </m:sub>
              </m:sSub>
              <m:d>
                <m:dPr>
                  <m:ctrlPr>
                    <w:rPr>
                      <w:rFonts w:ascii="Cambria Math" w:eastAsia="Calibri" w:hAnsi="Cambria Math"/>
                      <w:i/>
                    </w:rPr>
                  </m:ctrlPr>
                </m:dPr>
                <m:e>
                  <m:f>
                    <m:fPr>
                      <m:ctrlPr>
                        <w:rPr>
                          <w:rFonts w:ascii="Cambria Math" w:eastAsia="Calibri" w:hAnsi="Cambria Math"/>
                          <w:i/>
                        </w:rPr>
                      </m:ctrlPr>
                    </m:fPr>
                    <m:num>
                      <m:r>
                        <w:rPr>
                          <w:rFonts w:ascii="Cambria Math" w:eastAsia="Calibri" w:hAnsi="Cambria Math"/>
                        </w:rPr>
                        <m:t>kBtu</m:t>
                      </m:r>
                    </m:num>
                    <m:den>
                      <m:r>
                        <w:rPr>
                          <w:rFonts w:ascii="Cambria Math" w:eastAsia="Calibri" w:hAnsi="Cambria Math"/>
                        </w:rPr>
                        <m:t>yr</m:t>
                      </m:r>
                    </m:den>
                  </m:f>
                </m:e>
              </m:d>
            </m:den>
          </m:f>
        </m:oMath>
      </m:oMathPara>
    </w:p>
    <w:p w14:paraId="10E08769" w14:textId="77777777" w:rsidR="00CA5A74" w:rsidRDefault="00CA5A74" w:rsidP="003B0360">
      <w:r>
        <w:t>Where:</w:t>
      </w:r>
    </w:p>
    <w:p w14:paraId="10B77D19" w14:textId="77777777" w:rsidR="00CA5A74" w:rsidRDefault="00CA5A74" w:rsidP="003B0360">
      <w:pPr>
        <w:tabs>
          <w:tab w:val="left" w:pos="1620"/>
        </w:tabs>
        <w:ind w:left="1710" w:hanging="1170"/>
      </w:pPr>
      <w:r>
        <w:t xml:space="preserve">CHP </w:t>
      </w:r>
      <w:r>
        <w:rPr>
          <w:vertAlign w:val="subscript"/>
        </w:rPr>
        <w:t>thermal</w:t>
      </w:r>
      <w:r>
        <w:t xml:space="preserve"> </w:t>
      </w:r>
      <w:r>
        <w:tab/>
        <w:t>= Useful annual thermal energy output from the CHP system, defined as the annual thermal energy output of the CHP system that is actually recovered and utilized in the facility/process.</w:t>
      </w:r>
    </w:p>
    <w:p w14:paraId="6A46D32A" w14:textId="77777777" w:rsidR="00CA5A74" w:rsidRDefault="00CA5A74" w:rsidP="003B0360">
      <w:pPr>
        <w:tabs>
          <w:tab w:val="left" w:pos="1620"/>
        </w:tabs>
        <w:ind w:left="1710" w:hanging="1170"/>
      </w:pPr>
      <w:r>
        <w:t>E</w:t>
      </w:r>
      <w:r>
        <w:rPr>
          <w:vertAlign w:val="subscript"/>
        </w:rPr>
        <w:t>CHP</w:t>
      </w:r>
      <w:r>
        <w:t xml:space="preserve"> </w:t>
      </w:r>
      <w:r>
        <w:tab/>
        <w:t xml:space="preserve">= Useful annual electricity output produced by the CHP system, defined as the annual electric energy output of the CHP system that is actually utilized to replace purchased electricity required to meet the requirements of the facility/process. </w:t>
      </w:r>
    </w:p>
    <w:p w14:paraId="3A1FDD1B" w14:textId="77777777" w:rsidR="00CA5A74" w:rsidRDefault="00CA5A74" w:rsidP="003B0360">
      <w:pPr>
        <w:ind w:left="1620" w:hanging="1080"/>
      </w:pPr>
      <w:r>
        <w:t>F</w:t>
      </w:r>
      <w:r>
        <w:rPr>
          <w:vertAlign w:val="subscript"/>
        </w:rPr>
        <w:t>totalCHP</w:t>
      </w:r>
      <w:r>
        <w:t xml:space="preserve"> </w:t>
      </w:r>
      <w:r>
        <w:tab/>
        <w:t>= Total annual fuel consumed by the CHP system</w:t>
      </w:r>
    </w:p>
    <w:p w14:paraId="73722F65" w14:textId="77777777" w:rsidR="00CA5A74" w:rsidRDefault="00CA5A74" w:rsidP="00CA5A74">
      <w:pPr>
        <w:spacing w:before="240"/>
        <w:rPr>
          <w:szCs w:val="24"/>
        </w:rPr>
      </w:pPr>
      <w:r>
        <w:t>For further definition of the terms, please see “Calculation of Energy Savings” Section below.</w:t>
      </w:r>
    </w:p>
    <w:p w14:paraId="7E9126AE" w14:textId="77777777" w:rsidR="00CA5A74" w:rsidRDefault="00CA5A74" w:rsidP="00CA5A74">
      <w:pPr>
        <w:spacing w:before="240"/>
        <w:rPr>
          <w:szCs w:val="24"/>
        </w:rPr>
      </w:pPr>
      <w:r>
        <w:rPr>
          <w:sz w:val="22"/>
          <w:szCs w:val="24"/>
          <w:u w:val="single"/>
        </w:rPr>
        <w:lastRenderedPageBreak/>
        <w:t>Waste Heat-to-Power or Bottoming Cycle CHP</w:t>
      </w:r>
      <w:r>
        <w:rPr>
          <w:szCs w:val="24"/>
          <w:u w:val="single"/>
        </w:rPr>
        <w:t xml:space="preserve"> </w:t>
      </w:r>
      <w:r>
        <w:rPr>
          <w:szCs w:val="24"/>
        </w:rPr>
        <w:t>is defined as an integrated system that is located at or near the building or facility (on-site, on the customer side of the meter) that does one of the following:</w:t>
      </w:r>
    </w:p>
    <w:p w14:paraId="2185DE1E" w14:textId="77777777" w:rsidR="00CA5A74" w:rsidRDefault="00CA5A74" w:rsidP="00342D33">
      <w:pPr>
        <w:numPr>
          <w:ilvl w:val="0"/>
          <w:numId w:val="36"/>
        </w:numPr>
        <w:spacing w:before="20"/>
        <w:ind w:left="360"/>
        <w:contextualSpacing/>
        <w:rPr>
          <w:szCs w:val="24"/>
        </w:rPr>
      </w:pPr>
      <w:r>
        <w:rPr>
          <w:szCs w:val="24"/>
        </w:rPr>
        <w:t>Utilizes exhaust heat from an industrial/commercial process to generate electricity (except for exhaust heat from a facility whose primary purpose is the generation of electricity for use on the grid); or</w:t>
      </w:r>
    </w:p>
    <w:p w14:paraId="27A6F6F2" w14:textId="77777777" w:rsidR="00CA5A74" w:rsidRDefault="00CA5A74" w:rsidP="00342D33">
      <w:pPr>
        <w:numPr>
          <w:ilvl w:val="0"/>
          <w:numId w:val="36"/>
        </w:numPr>
        <w:spacing w:before="20"/>
        <w:ind w:left="360"/>
        <w:contextualSpacing/>
        <w:rPr>
          <w:szCs w:val="24"/>
        </w:rPr>
      </w:pPr>
      <w:r>
        <w:rPr>
          <w:szCs w:val="24"/>
        </w:rPr>
        <w:t xml:space="preserve">Utilizes the pressure drop in an industrial/commercial facility to generate electricity through a backpressure steam turbine where the facility normally uses a pressure reducing valve (PRV) to reduce the pressure in their facility; or </w:t>
      </w:r>
    </w:p>
    <w:p w14:paraId="4B5C77C8" w14:textId="77777777" w:rsidR="00CA5A74" w:rsidRDefault="00CA5A74" w:rsidP="00342D33">
      <w:pPr>
        <w:numPr>
          <w:ilvl w:val="0"/>
          <w:numId w:val="36"/>
        </w:numPr>
        <w:spacing w:before="20"/>
        <w:ind w:left="360"/>
        <w:contextualSpacing/>
        <w:rPr>
          <w:szCs w:val="24"/>
        </w:rPr>
      </w:pPr>
      <w:r>
        <w:rPr>
          <w:szCs w:val="24"/>
        </w:rPr>
        <w:t>Utilizes the pressure reduction in natural gas pipelines (located at natural gas compressor stations) before the gas is distributed through the pipeline to generate electricity, provided that the conversion of energy to electricity is achieved without using additional fossil fuels.</w:t>
      </w:r>
    </w:p>
    <w:p w14:paraId="54DE6F79" w14:textId="77777777" w:rsidR="003B0360" w:rsidRDefault="003B0360" w:rsidP="003B0360">
      <w:pPr>
        <w:rPr>
          <w:szCs w:val="24"/>
        </w:rPr>
      </w:pPr>
    </w:p>
    <w:p w14:paraId="356C13A4" w14:textId="77777777" w:rsidR="00CA5A74" w:rsidRDefault="00CA5A74" w:rsidP="003B0360">
      <w:pPr>
        <w:rPr>
          <w:szCs w:val="24"/>
        </w:rPr>
      </w:pPr>
      <w:r>
        <w:rPr>
          <w:szCs w:val="24"/>
        </w:rPr>
        <w:t xml:space="preserve">Since these types of systems utilize waste heat as their fuel, they do not have to meet any specific total system efficiency level (assuming they use no additional fossil fuel in their operation) If additional fuel is used onsite, it should be accounted for using the following methodology: </w:t>
      </w:r>
    </w:p>
    <w:p w14:paraId="0E3A4835" w14:textId="77777777" w:rsidR="00CA5A74" w:rsidRDefault="00CA5A74" w:rsidP="00342D33">
      <w:pPr>
        <w:pStyle w:val="ListParagraph"/>
        <w:numPr>
          <w:ilvl w:val="0"/>
          <w:numId w:val="39"/>
        </w:numPr>
        <w:spacing w:before="240"/>
        <w:rPr>
          <w:szCs w:val="24"/>
        </w:rPr>
      </w:pPr>
      <w:r>
        <w:rPr>
          <w:szCs w:val="24"/>
        </w:rPr>
        <w:t>Treat the portion of Waste-Heat-to-Power that does not require any additional fuel using the Waste-Heat-to-Power methodology outlined in this document.</w:t>
      </w:r>
    </w:p>
    <w:p w14:paraId="6CF0D39F" w14:textId="77777777" w:rsidR="00CA5A74" w:rsidRDefault="00CA5A74" w:rsidP="00342D33">
      <w:pPr>
        <w:pStyle w:val="ListParagraph"/>
        <w:numPr>
          <w:ilvl w:val="0"/>
          <w:numId w:val="39"/>
        </w:numPr>
        <w:spacing w:before="240"/>
        <w:rPr>
          <w:szCs w:val="24"/>
        </w:rPr>
      </w:pPr>
      <w:r>
        <w:rPr>
          <w:szCs w:val="24"/>
        </w:rPr>
        <w:t>Treat the portion of Waste-Heat-to-Power that requires additional fuel (if natural gas) using the Conventional CHP methodology outlined in this document. If the additional fuel is not natural gas, custom carbon equivalency calculations would be needed – refer to section “Calculation of Energy Savings” for more details.</w:t>
      </w:r>
    </w:p>
    <w:p w14:paraId="6DF367B4" w14:textId="77777777" w:rsidR="00CA5A74" w:rsidRDefault="00CA5A74" w:rsidP="00342D33">
      <w:pPr>
        <w:pStyle w:val="ListParagraph"/>
        <w:numPr>
          <w:ilvl w:val="0"/>
          <w:numId w:val="39"/>
        </w:numPr>
        <w:spacing w:before="240"/>
        <w:rPr>
          <w:szCs w:val="24"/>
        </w:rPr>
      </w:pPr>
      <w:r>
        <w:rPr>
          <w:szCs w:val="24"/>
        </w:rPr>
        <w:t>Add the energy savings together.</w:t>
      </w:r>
    </w:p>
    <w:p w14:paraId="2DDE68CA" w14:textId="77777777" w:rsidR="00CA5A74" w:rsidRDefault="00CA5A74" w:rsidP="00CA5A74">
      <w:pPr>
        <w:spacing w:before="240"/>
        <w:rPr>
          <w:strike/>
          <w:u w:val="single"/>
        </w:rPr>
      </w:pPr>
      <w:r>
        <w:rPr>
          <w:szCs w:val="24"/>
        </w:rPr>
        <w:t>These systems may export power to the grid.</w:t>
      </w:r>
      <w:r>
        <w:rPr>
          <w:strike/>
          <w:u w:val="single"/>
        </w:rPr>
        <w:t xml:space="preserve"> </w:t>
      </w:r>
    </w:p>
    <w:p w14:paraId="4866E5B9" w14:textId="77777777" w:rsidR="00CA5A74" w:rsidRDefault="00CA5A74" w:rsidP="00663C23">
      <w:pPr>
        <w:pStyle w:val="Heading6"/>
      </w:pPr>
      <w:r>
        <w:t>Definition of Baseline Equipment</w:t>
      </w:r>
    </w:p>
    <w:p w14:paraId="2E87C9F7" w14:textId="77777777" w:rsidR="00CA5A74" w:rsidRDefault="00CA5A74" w:rsidP="00CA5A74">
      <w:r>
        <w:rPr>
          <w:u w:val="single"/>
        </w:rPr>
        <w:t>Electric Baseline:</w:t>
      </w:r>
      <w:r>
        <w:t xml:space="preserve"> The baseline facility would be a facility that purchases its electric power from the grid. </w:t>
      </w:r>
    </w:p>
    <w:p w14:paraId="2A5BE7D1" w14:textId="77777777" w:rsidR="00CA5A74" w:rsidRDefault="00CA5A74" w:rsidP="00CA5A74">
      <w:r>
        <w:rPr>
          <w:u w:val="single"/>
        </w:rPr>
        <w:t>Heating Baseline (for CHP applications that displace onsite heat):</w:t>
      </w:r>
      <w:r>
        <w:t xml:space="preserve"> The baseline equipment would be the boiler/furnace operating onsite, or a boiler/furnace meeting the baseline equipment defined in the High Efficiency Boiler (Section 4.4.10)/Furnace (Section 4.4.11) measures of this TRM.</w:t>
      </w:r>
    </w:p>
    <w:p w14:paraId="22D903A9" w14:textId="77777777" w:rsidR="00CA5A74" w:rsidRDefault="00CA5A74" w:rsidP="00CA5A74">
      <w:r>
        <w:rPr>
          <w:u w:val="single"/>
        </w:rPr>
        <w:t>Cooling Baseline (for CHP applications that displace onsite cooling demands):</w:t>
      </w:r>
      <w:r>
        <w:t xml:space="preserve"> The baseline equipment would be the chiller (or chillers) operating onsite, or a chiller (or chillers) meeting the definition of baseline equipment defined in the Electric Chiller (Section 4.4.6) measure of this TRM. </w:t>
      </w:r>
    </w:p>
    <w:p w14:paraId="7A6E2FDA" w14:textId="77777777" w:rsidR="00CA5A74" w:rsidRDefault="00CA5A74" w:rsidP="00CA5A74">
      <w:r>
        <w:rPr>
          <w:u w:val="single"/>
        </w:rPr>
        <w:t>Facilities that use biogas or waste gas</w:t>
      </w:r>
      <w:r>
        <w:t>: Facilities that use (but are not purchasing) biogas or waste gas that is not otherwise used, whether they are using biogas or waste gas only or a combination of biogas or waste gas and natural gas to meet their energy demands are also eligible for this measure. If additional fuel is purchased to power the CHP system, then the additional natural gas should be taken into account using the following methodology:</w:t>
      </w:r>
    </w:p>
    <w:p w14:paraId="702EA6A5" w14:textId="77777777" w:rsidR="00CA5A74" w:rsidRDefault="00CA5A74" w:rsidP="00342D33">
      <w:pPr>
        <w:pStyle w:val="ListParagraph"/>
        <w:numPr>
          <w:ilvl w:val="0"/>
          <w:numId w:val="39"/>
        </w:numPr>
        <w:spacing w:before="240"/>
        <w:rPr>
          <w:szCs w:val="24"/>
        </w:rPr>
      </w:pPr>
      <w:r>
        <w:rPr>
          <w:szCs w:val="24"/>
        </w:rPr>
        <w:t>Treat the portion of CHP system that does not require any additional fuel, or that requires additional fuel that would otherwise be wasted (e.g. flared), using the Waste-Heat-to-Power methodology outlined in this document.</w:t>
      </w:r>
    </w:p>
    <w:p w14:paraId="48BBE9DF" w14:textId="77777777" w:rsidR="00CA5A74" w:rsidRDefault="00CA5A74" w:rsidP="00342D33">
      <w:pPr>
        <w:pStyle w:val="ListParagraph"/>
        <w:numPr>
          <w:ilvl w:val="0"/>
          <w:numId w:val="39"/>
        </w:numPr>
        <w:spacing w:before="240"/>
        <w:rPr>
          <w:szCs w:val="24"/>
        </w:rPr>
      </w:pPr>
      <w:r>
        <w:rPr>
          <w:szCs w:val="24"/>
        </w:rPr>
        <w:t>Treat the portion of CHP that requires additional fuel (if natural gas) using the Conventional CHP  methodology outlined in this document. If the additional fuel is not natural gas, custom carbon equivalency calculations would be needed – refer to section “Calculation of Energy Savings” for more details.</w:t>
      </w:r>
    </w:p>
    <w:p w14:paraId="6C07F96F" w14:textId="77777777" w:rsidR="00CA5A74" w:rsidRDefault="00CA5A74" w:rsidP="00342D33">
      <w:pPr>
        <w:pStyle w:val="ListParagraph"/>
        <w:numPr>
          <w:ilvl w:val="0"/>
          <w:numId w:val="39"/>
        </w:numPr>
        <w:spacing w:before="240"/>
        <w:rPr>
          <w:szCs w:val="24"/>
        </w:rPr>
      </w:pPr>
      <w:r>
        <w:rPr>
          <w:szCs w:val="24"/>
        </w:rPr>
        <w:t>Add the energy savings together.</w:t>
      </w:r>
    </w:p>
    <w:p w14:paraId="08F906F9" w14:textId="77777777" w:rsidR="00CA5A74" w:rsidRDefault="00CA5A74" w:rsidP="00CA5A74">
      <w:pPr>
        <w:rPr>
          <w:u w:val="single"/>
        </w:rPr>
      </w:pPr>
      <w:r>
        <w:t>Consumption of any biogas or waste gas that would not otherwise being wasted (</w:t>
      </w:r>
      <w:r>
        <w:rPr>
          <w:i/>
        </w:rPr>
        <w:t>e.g.,</w:t>
      </w:r>
      <w:r>
        <w:t xml:space="preserve"> flared) will be accounted for in the overall net BTU savings calculations the same as for purchased natural gas.</w:t>
      </w:r>
    </w:p>
    <w:p w14:paraId="548D2472" w14:textId="77777777" w:rsidR="00CA5A74" w:rsidRDefault="00CA5A74" w:rsidP="00663C23">
      <w:pPr>
        <w:pStyle w:val="Heading6"/>
      </w:pPr>
      <w:r>
        <w:lastRenderedPageBreak/>
        <w:t>Deemed Lifetime of Efficient Equipment</w:t>
      </w:r>
    </w:p>
    <w:p w14:paraId="45BC06C6" w14:textId="77777777" w:rsidR="00CA5A74" w:rsidRDefault="00CA5A74" w:rsidP="00CA5A74">
      <w:pPr>
        <w:rPr>
          <w:sz w:val="18"/>
        </w:rPr>
      </w:pPr>
      <w:r>
        <w:t>Measure life is a custom assumption, dependent on the technology selected and the system installation.</w:t>
      </w:r>
    </w:p>
    <w:p w14:paraId="595CC035" w14:textId="77777777" w:rsidR="00CA5A74" w:rsidRDefault="00CA5A74" w:rsidP="00663C23">
      <w:pPr>
        <w:pStyle w:val="Heading6"/>
      </w:pPr>
      <w:r>
        <w:t xml:space="preserve">Deemed Measure Cost </w:t>
      </w:r>
    </w:p>
    <w:p w14:paraId="564688C5" w14:textId="77777777" w:rsidR="00CA5A74" w:rsidRDefault="00CA5A74" w:rsidP="00CA5A74">
      <w:r>
        <w:t>Custom installation and equipment cost will be used. These costs should include the cost of the equipment and the cost of installing the equipment. Equipment costs include, but are not limited to: prime mover, heat recovery system(s), exhaust gas treatment system(s), controls, and any interconnection/electrical connection costs.</w:t>
      </w:r>
    </w:p>
    <w:p w14:paraId="6AF9CD66" w14:textId="77777777" w:rsidR="00CA5A74" w:rsidRDefault="00CA5A74" w:rsidP="00CA5A74">
      <w:r>
        <w:t>The installations costs include labor and material costs such as, but not limited to: labor costs, materials such as ductwork, piping, and wiring, project and construction management, engineering costs, commissioning costs, and other fees.</w:t>
      </w:r>
    </w:p>
    <w:p w14:paraId="0C49A81C" w14:textId="77777777" w:rsidR="00CA5A74" w:rsidRDefault="00CA5A74" w:rsidP="00CA5A74">
      <w:r>
        <w:t>Measure costs will also include the present value of expected maintenance costs over the life of the CHP system.</w:t>
      </w:r>
    </w:p>
    <w:p w14:paraId="00C2FCF0" w14:textId="77777777" w:rsidR="00CA5A74" w:rsidRDefault="00CA5A74" w:rsidP="00663C23">
      <w:pPr>
        <w:pStyle w:val="Heading6"/>
      </w:pPr>
      <w:r>
        <w:t>Loadshape</w:t>
      </w:r>
    </w:p>
    <w:p w14:paraId="536E3098" w14:textId="77777777" w:rsidR="00CA5A74" w:rsidRDefault="00CA5A74" w:rsidP="00CA5A74">
      <w:r>
        <w:t>Use Custom Loadshape. The loadshape should be obtained from the actual CHP operation strategy, based on the On-Peak and Off-Peak Energy definitions specified in Table 3.3 of “Section 3.5 Electrical Loadshapes” of the TRM.</w:t>
      </w:r>
    </w:p>
    <w:p w14:paraId="454B13E8" w14:textId="77777777" w:rsidR="00CA5A74" w:rsidRDefault="00CA5A74" w:rsidP="00663C23">
      <w:pPr>
        <w:pStyle w:val="Heading6"/>
      </w:pPr>
      <w:r>
        <w:t>Coincidence Factor</w:t>
      </w:r>
    </w:p>
    <w:p w14:paraId="6C4784AB" w14:textId="77777777" w:rsidR="00CA5A74" w:rsidRDefault="00CA5A74" w:rsidP="00CA5A74">
      <w:pPr>
        <w:rPr>
          <w:sz w:val="22"/>
        </w:rPr>
      </w:pPr>
      <w:r>
        <w:t>Custom coincidence factor will be used. Actual value based on the CHP operation strategy will be used.</w:t>
      </w:r>
      <w:r>
        <w:rPr>
          <w:sz w:val="22"/>
        </w:rPr>
        <w:t xml:space="preserve"> </w:t>
      </w:r>
    </w:p>
    <w:p w14:paraId="0EB988B6" w14:textId="77777777" w:rsidR="00CA5A74" w:rsidRDefault="00CA5A74" w:rsidP="00CA5A74">
      <w:pPr>
        <w:rPr>
          <w:sz w:val="22"/>
        </w:rPr>
      </w:pPr>
    </w:p>
    <w:p w14:paraId="7EBE79DE" w14:textId="77777777" w:rsidR="00CA5A74" w:rsidRDefault="00CA5A74" w:rsidP="00CA5A74">
      <w:pPr>
        <w:pStyle w:val="AlgorithmHeading"/>
        <w:rPr>
          <w:sz w:val="22"/>
        </w:rPr>
      </w:pPr>
      <w:r>
        <w:rPr>
          <w:sz w:val="22"/>
        </w:rPr>
        <w:t xml:space="preserve">Algorithm </w:t>
      </w:r>
    </w:p>
    <w:p w14:paraId="6C562BFD" w14:textId="77777777" w:rsidR="00CA5A74" w:rsidRDefault="00CA5A74" w:rsidP="00663C23">
      <w:pPr>
        <w:pStyle w:val="Heading6"/>
      </w:pPr>
      <w:r>
        <w:t xml:space="preserve">Calculation of Energy Savings </w:t>
      </w:r>
    </w:p>
    <w:p w14:paraId="40E269F1" w14:textId="77777777" w:rsidR="00CA5A74" w:rsidRDefault="00CA5A74" w:rsidP="00342D33">
      <w:pPr>
        <w:pStyle w:val="Default"/>
        <w:widowControl w:val="0"/>
        <w:numPr>
          <w:ilvl w:val="0"/>
          <w:numId w:val="40"/>
        </w:numPr>
        <w:spacing w:after="120"/>
        <w:ind w:left="720"/>
        <w:rPr>
          <w:rFonts w:asciiTheme="minorHAnsi" w:hAnsiTheme="minorHAnsi" w:cs="Times New Roman"/>
          <w:b/>
          <w:color w:val="auto"/>
          <w:sz w:val="22"/>
        </w:rPr>
      </w:pPr>
      <w:r>
        <w:rPr>
          <w:rFonts w:asciiTheme="minorHAnsi" w:hAnsiTheme="minorHAnsi" w:cs="Times New Roman"/>
          <w:b/>
          <w:color w:val="auto"/>
          <w:sz w:val="22"/>
        </w:rPr>
        <w:t>Conventional or Topping Cycle CHP Systems:</w:t>
      </w:r>
    </w:p>
    <w:p w14:paraId="49072515" w14:textId="77777777" w:rsidR="00CA5A74" w:rsidRDefault="00CA5A74" w:rsidP="00CA5A74">
      <w:pPr>
        <w:spacing w:before="120"/>
        <w:rPr>
          <w:b/>
          <w:i/>
          <w:u w:val="single"/>
        </w:rPr>
      </w:pPr>
      <w:r>
        <w:rPr>
          <w:b/>
          <w:i/>
          <w:u w:val="single"/>
        </w:rPr>
        <w:t>Step 1: (Calculating Total Annual Source Fuel Savings in Btus)</w:t>
      </w:r>
    </w:p>
    <w:p w14:paraId="32266B00" w14:textId="77777777" w:rsidR="00CA5A74" w:rsidRDefault="00CA5A74" w:rsidP="00663C23">
      <w:pPr>
        <w:pStyle w:val="Default"/>
        <w:spacing w:after="120"/>
        <w:rPr>
          <w:rFonts w:asciiTheme="minorHAnsi" w:hAnsiTheme="minorHAnsi" w:cs="Times New Roman"/>
          <w:color w:val="auto"/>
          <w:sz w:val="20"/>
          <w:szCs w:val="20"/>
        </w:rPr>
      </w:pPr>
      <w:r>
        <w:rPr>
          <w:rFonts w:asciiTheme="minorHAnsi" w:hAnsiTheme="minorHAnsi" w:cs="Times New Roman"/>
          <w:color w:val="auto"/>
          <w:sz w:val="20"/>
          <w:szCs w:val="20"/>
        </w:rPr>
        <w:t>The first step is to calculate the total annual source fuel savings associated with the CHP installation, in order to ensure the CHP project produces positive total annual source fuel savings (i.e. reduction in source Btus):</w:t>
      </w:r>
    </w:p>
    <w:p w14:paraId="06E3A6B6" w14:textId="77777777" w:rsidR="00CA5A74" w:rsidRDefault="00CA5A74" w:rsidP="00663C23">
      <w:pPr>
        <w:pStyle w:val="Default"/>
        <w:tabs>
          <w:tab w:val="left" w:pos="1620"/>
        </w:tabs>
        <w:spacing w:after="120"/>
        <w:ind w:left="1800" w:hanging="1260"/>
        <w:rPr>
          <w:rFonts w:asciiTheme="minorHAnsi" w:hAnsiTheme="minorHAnsi" w:cs="Times New Roman"/>
          <w:sz w:val="20"/>
          <w:szCs w:val="20"/>
        </w:rPr>
      </w:pPr>
      <w:r>
        <w:rPr>
          <w:rFonts w:asciiTheme="minorHAnsi" w:hAnsiTheme="minorHAnsi" w:cs="Times New Roman"/>
          <w:sz w:val="20"/>
          <w:szCs w:val="20"/>
        </w:rPr>
        <w:t>S</w:t>
      </w:r>
      <w:r>
        <w:rPr>
          <w:rFonts w:asciiTheme="minorHAnsi" w:hAnsiTheme="minorHAnsi" w:cs="Times New Roman"/>
          <w:sz w:val="20"/>
          <w:szCs w:val="20"/>
          <w:vertAlign w:val="subscript"/>
        </w:rPr>
        <w:t xml:space="preserve">FuelCHP </w:t>
      </w:r>
      <w:r>
        <w:rPr>
          <w:rFonts w:asciiTheme="minorHAnsi" w:hAnsiTheme="minorHAnsi" w:cs="Times New Roman"/>
          <w:sz w:val="20"/>
          <w:szCs w:val="20"/>
          <w:vertAlign w:val="subscript"/>
        </w:rPr>
        <w:tab/>
      </w:r>
      <w:r>
        <w:rPr>
          <w:rFonts w:asciiTheme="minorHAnsi" w:hAnsiTheme="minorHAnsi" w:cs="Times New Roman"/>
          <w:sz w:val="20"/>
          <w:szCs w:val="20"/>
        </w:rPr>
        <w:t>= Annual fuel savings (Btu) associated with the use of a Conventional CHP system to generate the useful electricity output (kWh, converted to Btu) and useful thermal energy output (Btu) versus the use of the equivalent electricity generated and delivered by the local grid and the equivalent thermal energy provided by the onsite boiler/furnace.</w:t>
      </w:r>
    </w:p>
    <w:p w14:paraId="667F4112" w14:textId="77777777" w:rsidR="00CA5A74" w:rsidRDefault="00CA5A74" w:rsidP="00663C23">
      <w:pPr>
        <w:pStyle w:val="Default"/>
        <w:spacing w:after="120" w:line="360" w:lineRule="auto"/>
        <w:ind w:firstLine="1627"/>
        <w:rPr>
          <w:rFonts w:asciiTheme="minorHAnsi" w:hAnsiTheme="minorHAnsi" w:cs="Times New Roman"/>
          <w:sz w:val="20"/>
          <w:szCs w:val="20"/>
          <w:vertAlign w:val="subscript"/>
        </w:rPr>
      </w:pPr>
      <w:r>
        <w:rPr>
          <w:rFonts w:asciiTheme="minorHAnsi" w:hAnsiTheme="minorHAnsi" w:cs="Times New Roman"/>
          <w:sz w:val="20"/>
          <w:szCs w:val="20"/>
        </w:rPr>
        <w:t>= (F</w:t>
      </w:r>
      <w:r>
        <w:rPr>
          <w:rFonts w:asciiTheme="minorHAnsi" w:hAnsiTheme="minorHAnsi" w:cs="Times New Roman"/>
          <w:sz w:val="20"/>
          <w:szCs w:val="20"/>
          <w:vertAlign w:val="subscript"/>
        </w:rPr>
        <w:t>grid</w:t>
      </w:r>
      <w:r>
        <w:rPr>
          <w:rFonts w:asciiTheme="minorHAnsi" w:hAnsiTheme="minorHAnsi" w:cs="Times New Roman"/>
          <w:sz w:val="20"/>
          <w:szCs w:val="20"/>
        </w:rPr>
        <w:t xml:space="preserve"> + F</w:t>
      </w:r>
      <w:r>
        <w:rPr>
          <w:rFonts w:asciiTheme="minorHAnsi" w:hAnsiTheme="minorHAnsi" w:cs="Times New Roman"/>
          <w:sz w:val="20"/>
          <w:szCs w:val="20"/>
          <w:vertAlign w:val="subscript"/>
        </w:rPr>
        <w:t>thermalCHP</w:t>
      </w:r>
      <w:r>
        <w:rPr>
          <w:rFonts w:asciiTheme="minorHAnsi" w:hAnsiTheme="minorHAnsi" w:cs="Times New Roman"/>
          <w:sz w:val="20"/>
          <w:szCs w:val="20"/>
        </w:rPr>
        <w:t>) – F</w:t>
      </w:r>
      <w:r>
        <w:rPr>
          <w:rFonts w:asciiTheme="minorHAnsi" w:hAnsiTheme="minorHAnsi" w:cs="Times New Roman"/>
          <w:sz w:val="20"/>
          <w:szCs w:val="20"/>
          <w:vertAlign w:val="subscript"/>
        </w:rPr>
        <w:t>total CHP</w:t>
      </w:r>
    </w:p>
    <w:p w14:paraId="3AF04F24" w14:textId="77777777" w:rsidR="00CA5A74" w:rsidRDefault="00CA5A74" w:rsidP="00CA5A74">
      <w:pPr>
        <w:pStyle w:val="Default"/>
        <w:spacing w:after="120" w:line="360" w:lineRule="auto"/>
        <w:rPr>
          <w:rFonts w:asciiTheme="minorHAnsi" w:hAnsiTheme="minorHAnsi" w:cs="Times New Roman"/>
          <w:sz w:val="20"/>
          <w:szCs w:val="20"/>
        </w:rPr>
      </w:pPr>
      <w:r>
        <w:rPr>
          <w:rFonts w:asciiTheme="minorHAnsi" w:hAnsiTheme="minorHAnsi" w:cs="Times New Roman"/>
          <w:sz w:val="20"/>
          <w:szCs w:val="20"/>
        </w:rPr>
        <w:t>Where:</w:t>
      </w:r>
    </w:p>
    <w:p w14:paraId="3018FEBB" w14:textId="77777777" w:rsidR="00CA5A74" w:rsidRDefault="00CA5A74" w:rsidP="00CA5A74">
      <w:pPr>
        <w:pStyle w:val="Default"/>
        <w:tabs>
          <w:tab w:val="left" w:pos="1620"/>
          <w:tab w:val="left" w:pos="1800"/>
          <w:tab w:val="left" w:pos="2340"/>
        </w:tabs>
        <w:spacing w:after="120"/>
        <w:ind w:left="1800" w:hanging="1260"/>
        <w:rPr>
          <w:rFonts w:asciiTheme="minorHAnsi" w:hAnsiTheme="minorHAnsi" w:cs="Times New Roman"/>
          <w:sz w:val="20"/>
          <w:szCs w:val="20"/>
        </w:rPr>
      </w:pPr>
      <w:r>
        <w:rPr>
          <w:rFonts w:asciiTheme="minorHAnsi" w:hAnsiTheme="minorHAnsi" w:cs="Times New Roman"/>
          <w:sz w:val="20"/>
          <w:szCs w:val="20"/>
        </w:rPr>
        <w:t>F</w:t>
      </w:r>
      <w:r>
        <w:rPr>
          <w:rFonts w:asciiTheme="minorHAnsi" w:hAnsiTheme="minorHAnsi" w:cs="Times New Roman"/>
          <w:sz w:val="20"/>
          <w:szCs w:val="20"/>
          <w:vertAlign w:val="subscript"/>
        </w:rPr>
        <w:t>grid</w:t>
      </w:r>
      <w:r>
        <w:rPr>
          <w:rFonts w:asciiTheme="minorHAnsi" w:hAnsiTheme="minorHAnsi" w:cs="Times New Roman"/>
          <w:sz w:val="20"/>
          <w:szCs w:val="20"/>
        </w:rPr>
        <w:tab/>
        <w:t xml:space="preserve">= Annual fuel in Btu that would have been used to generate the useful electricity output of the CHP system if that useful electricity output was provided by the local utility grid. </w:t>
      </w:r>
    </w:p>
    <w:p w14:paraId="49F11FEE" w14:textId="77777777" w:rsidR="00CA5A74" w:rsidRDefault="00CA5A74" w:rsidP="00663C23">
      <w:pPr>
        <w:pStyle w:val="Default"/>
        <w:tabs>
          <w:tab w:val="left" w:pos="1620"/>
          <w:tab w:val="left" w:pos="2340"/>
        </w:tabs>
        <w:spacing w:after="120" w:line="360" w:lineRule="auto"/>
        <w:ind w:left="1627" w:hanging="1080"/>
        <w:rPr>
          <w:rFonts w:asciiTheme="minorHAnsi" w:hAnsiTheme="minorHAnsi" w:cs="Times New Roman"/>
          <w:sz w:val="20"/>
          <w:szCs w:val="20"/>
        </w:rPr>
      </w:pPr>
      <w:r>
        <w:rPr>
          <w:rFonts w:asciiTheme="minorHAnsi" w:hAnsiTheme="minorHAnsi" w:cs="Times New Roman"/>
          <w:sz w:val="20"/>
          <w:szCs w:val="20"/>
        </w:rPr>
        <w:tab/>
        <w:t>= E</w:t>
      </w:r>
      <w:r>
        <w:rPr>
          <w:rFonts w:asciiTheme="minorHAnsi" w:hAnsiTheme="minorHAnsi" w:cs="Times New Roman"/>
          <w:sz w:val="20"/>
          <w:szCs w:val="20"/>
          <w:vertAlign w:val="subscript"/>
        </w:rPr>
        <w:t>CHP</w:t>
      </w:r>
      <w:r>
        <w:rPr>
          <w:rFonts w:asciiTheme="minorHAnsi" w:hAnsiTheme="minorHAnsi" w:cs="Times New Roman"/>
          <w:sz w:val="20"/>
          <w:szCs w:val="20"/>
        </w:rPr>
        <w:t xml:space="preserve"> * H</w:t>
      </w:r>
      <w:r>
        <w:rPr>
          <w:rFonts w:asciiTheme="minorHAnsi" w:hAnsiTheme="minorHAnsi" w:cs="Times New Roman"/>
          <w:sz w:val="20"/>
          <w:szCs w:val="20"/>
          <w:vertAlign w:val="subscript"/>
        </w:rPr>
        <w:t>grid</w:t>
      </w:r>
    </w:p>
    <w:p w14:paraId="4262B8B0" w14:textId="77777777" w:rsidR="00CA5A74" w:rsidRDefault="00CA5A74" w:rsidP="00CA5A74">
      <w:pPr>
        <w:pStyle w:val="Default"/>
        <w:spacing w:after="120" w:line="360" w:lineRule="auto"/>
        <w:ind w:firstLine="547"/>
        <w:rPr>
          <w:rFonts w:asciiTheme="minorHAnsi" w:hAnsiTheme="minorHAnsi" w:cs="Times New Roman"/>
          <w:sz w:val="20"/>
          <w:szCs w:val="20"/>
        </w:rPr>
      </w:pPr>
      <w:r>
        <w:rPr>
          <w:rFonts w:asciiTheme="minorHAnsi" w:hAnsiTheme="minorHAnsi" w:cs="Times New Roman"/>
          <w:sz w:val="20"/>
          <w:szCs w:val="20"/>
        </w:rPr>
        <w:t>Where:</w:t>
      </w:r>
    </w:p>
    <w:p w14:paraId="60541FDD" w14:textId="77777777" w:rsidR="00CA5A74" w:rsidRDefault="00CA5A74" w:rsidP="00CA5A74">
      <w:pPr>
        <w:ind w:left="2160" w:hanging="720"/>
      </w:pPr>
      <w:r>
        <w:t>E</w:t>
      </w:r>
      <w:r>
        <w:rPr>
          <w:vertAlign w:val="subscript"/>
        </w:rPr>
        <w:t xml:space="preserve">CHP </w:t>
      </w:r>
      <w:r>
        <w:t xml:space="preserve"> </w:t>
      </w:r>
      <w:r>
        <w:tab/>
        <w:t>= Useful annual electricity output produced by the CHP system, defined as the annual electric energy output of the CHP system that is actually utilized to replace purchased electricity required to meet the requirements of the facility/process.</w:t>
      </w:r>
      <w:r>
        <w:rPr>
          <w:rStyle w:val="Heading4Char"/>
          <w:rFonts w:asciiTheme="minorHAnsi" w:hAnsiTheme="minorHAnsi"/>
        </w:rPr>
        <w:t xml:space="preserve"> </w:t>
      </w:r>
      <w:r>
        <w:rPr>
          <w:rStyle w:val="FootnoteReference"/>
          <w:rFonts w:eastAsiaTheme="minorEastAsia"/>
        </w:rPr>
        <w:footnoteReference w:id="508"/>
      </w:r>
      <w:r>
        <w:t xml:space="preserve"> </w:t>
      </w:r>
    </w:p>
    <w:p w14:paraId="165738A8" w14:textId="77777777" w:rsidR="00CA5A74" w:rsidRDefault="00CA5A74" w:rsidP="00663C23">
      <w:pPr>
        <w:pStyle w:val="Default"/>
        <w:spacing w:after="120"/>
        <w:ind w:left="1627" w:firstLine="533"/>
        <w:rPr>
          <w:rFonts w:asciiTheme="minorHAnsi" w:hAnsiTheme="minorHAnsi" w:cs="Times New Roman"/>
          <w:color w:val="auto"/>
          <w:sz w:val="20"/>
          <w:szCs w:val="20"/>
          <w:vertAlign w:val="subscript"/>
        </w:rPr>
      </w:pPr>
      <w:r>
        <w:rPr>
          <w:rFonts w:asciiTheme="minorHAnsi" w:hAnsiTheme="minorHAnsi" w:cs="Times New Roman"/>
          <w:color w:val="auto"/>
          <w:sz w:val="20"/>
          <w:szCs w:val="20"/>
        </w:rPr>
        <w:lastRenderedPageBreak/>
        <w:t xml:space="preserve">= ( </w:t>
      </w:r>
      <w:r>
        <w:rPr>
          <w:rFonts w:asciiTheme="minorHAnsi" w:hAnsiTheme="minorHAnsi" w:cs="Times New Roman"/>
          <w:sz w:val="20"/>
          <w:szCs w:val="20"/>
        </w:rPr>
        <w:t>CHP</w:t>
      </w:r>
      <w:r>
        <w:rPr>
          <w:rFonts w:asciiTheme="minorHAnsi" w:hAnsiTheme="minorHAnsi" w:cs="Times New Roman"/>
          <w:sz w:val="20"/>
          <w:szCs w:val="20"/>
          <w:vertAlign w:val="subscript"/>
        </w:rPr>
        <w:t>capacity</w:t>
      </w:r>
      <w:r>
        <w:rPr>
          <w:rFonts w:asciiTheme="minorHAnsi" w:hAnsiTheme="minorHAnsi" w:cs="Times New Roman"/>
          <w:sz w:val="20"/>
          <w:szCs w:val="20"/>
        </w:rPr>
        <w:t xml:space="preserve"> * Hours</w:t>
      </w:r>
      <w:r>
        <w:rPr>
          <w:rFonts w:asciiTheme="minorHAnsi" w:hAnsiTheme="minorHAnsi" w:cs="Times New Roman"/>
          <w:color w:val="auto"/>
          <w:sz w:val="20"/>
          <w:szCs w:val="20"/>
        </w:rPr>
        <w:t xml:space="preserve">  ) - E</w:t>
      </w:r>
      <w:r>
        <w:rPr>
          <w:rFonts w:asciiTheme="minorHAnsi" w:hAnsiTheme="minorHAnsi" w:cs="Times New Roman"/>
          <w:color w:val="auto"/>
          <w:sz w:val="20"/>
          <w:szCs w:val="20"/>
          <w:vertAlign w:val="subscript"/>
        </w:rPr>
        <w:t>Parasitic</w:t>
      </w:r>
    </w:p>
    <w:p w14:paraId="2B253091" w14:textId="77777777" w:rsidR="00CA5A74" w:rsidRDefault="00CA5A74" w:rsidP="00663C23">
      <w:pPr>
        <w:pStyle w:val="Default"/>
        <w:spacing w:after="120"/>
        <w:ind w:left="1627" w:hanging="187"/>
        <w:rPr>
          <w:rFonts w:asciiTheme="minorHAnsi" w:hAnsiTheme="minorHAnsi" w:cs="Times New Roman"/>
          <w:sz w:val="20"/>
          <w:szCs w:val="20"/>
        </w:rPr>
      </w:pPr>
      <w:r>
        <w:rPr>
          <w:rFonts w:asciiTheme="minorHAnsi" w:hAnsiTheme="minorHAnsi" w:cs="Times New Roman"/>
          <w:sz w:val="20"/>
          <w:szCs w:val="20"/>
        </w:rPr>
        <w:t>CHP</w:t>
      </w:r>
      <w:r>
        <w:rPr>
          <w:rFonts w:asciiTheme="minorHAnsi" w:hAnsiTheme="minorHAnsi" w:cs="Times New Roman"/>
          <w:sz w:val="20"/>
          <w:szCs w:val="20"/>
          <w:vertAlign w:val="subscript"/>
        </w:rPr>
        <w:t>capacity</w:t>
      </w:r>
      <w:r>
        <w:rPr>
          <w:rFonts w:asciiTheme="minorHAnsi" w:hAnsiTheme="minorHAnsi" w:cs="Times New Roman"/>
          <w:sz w:val="20"/>
          <w:szCs w:val="20"/>
        </w:rPr>
        <w:t xml:space="preserve"> </w:t>
      </w:r>
      <w:r>
        <w:rPr>
          <w:rFonts w:asciiTheme="minorHAnsi" w:hAnsiTheme="minorHAnsi" w:cs="Times New Roman"/>
          <w:sz w:val="20"/>
          <w:szCs w:val="20"/>
        </w:rPr>
        <w:tab/>
        <w:t>= CHP nameplate capacity</w:t>
      </w:r>
    </w:p>
    <w:p w14:paraId="4CC4F29B" w14:textId="77777777" w:rsidR="00CA5A74" w:rsidRDefault="00CA5A74" w:rsidP="00663C23">
      <w:pPr>
        <w:pStyle w:val="Default"/>
        <w:spacing w:after="120"/>
        <w:ind w:left="1627" w:hanging="1080"/>
        <w:rPr>
          <w:rFonts w:asciiTheme="minorHAnsi" w:hAnsiTheme="minorHAnsi" w:cs="Times New Roman"/>
          <w:sz w:val="20"/>
          <w:szCs w:val="20"/>
        </w:rPr>
      </w:pPr>
      <w:r>
        <w:rPr>
          <w:rFonts w:asciiTheme="minorHAnsi" w:hAnsiTheme="minorHAnsi" w:cs="Times New Roman"/>
          <w:sz w:val="20"/>
          <w:szCs w:val="20"/>
        </w:rPr>
        <w:tab/>
      </w:r>
      <w:r>
        <w:rPr>
          <w:rFonts w:asciiTheme="minorHAnsi" w:hAnsiTheme="minorHAnsi" w:cs="Times New Roman"/>
          <w:sz w:val="20"/>
          <w:szCs w:val="20"/>
        </w:rPr>
        <w:tab/>
      </w:r>
      <w:r>
        <w:rPr>
          <w:rFonts w:asciiTheme="minorHAnsi" w:hAnsiTheme="minorHAnsi" w:cs="Times New Roman"/>
          <w:sz w:val="20"/>
          <w:szCs w:val="20"/>
        </w:rPr>
        <w:tab/>
        <w:t>= Custom input</w:t>
      </w:r>
    </w:p>
    <w:p w14:paraId="3A9C0C89" w14:textId="77777777" w:rsidR="00CA5A74" w:rsidRDefault="00CA5A74" w:rsidP="00663C23">
      <w:pPr>
        <w:pStyle w:val="Default"/>
        <w:spacing w:after="120"/>
        <w:ind w:left="1627" w:hanging="187"/>
        <w:rPr>
          <w:rFonts w:asciiTheme="minorHAnsi" w:hAnsiTheme="minorHAnsi" w:cs="Times New Roman"/>
          <w:sz w:val="20"/>
          <w:szCs w:val="20"/>
        </w:rPr>
      </w:pPr>
      <w:r>
        <w:rPr>
          <w:rFonts w:asciiTheme="minorHAnsi" w:hAnsiTheme="minorHAnsi" w:cs="Times New Roman"/>
          <w:sz w:val="20"/>
          <w:szCs w:val="20"/>
        </w:rPr>
        <w:t xml:space="preserve">Hours </w:t>
      </w:r>
      <w:r>
        <w:rPr>
          <w:rFonts w:asciiTheme="minorHAnsi" w:hAnsiTheme="minorHAnsi" w:cs="Times New Roman"/>
          <w:sz w:val="20"/>
          <w:szCs w:val="20"/>
        </w:rPr>
        <w:tab/>
      </w:r>
      <w:r>
        <w:rPr>
          <w:rFonts w:asciiTheme="minorHAnsi" w:hAnsiTheme="minorHAnsi" w:cs="Times New Roman"/>
          <w:sz w:val="20"/>
          <w:szCs w:val="20"/>
        </w:rPr>
        <w:tab/>
        <w:t>= Annual operating hours of the system</w:t>
      </w:r>
    </w:p>
    <w:p w14:paraId="0F99B0A6" w14:textId="77777777" w:rsidR="00CA5A74" w:rsidRDefault="00CA5A74" w:rsidP="00663C23">
      <w:pPr>
        <w:pStyle w:val="Default"/>
        <w:spacing w:after="120"/>
        <w:ind w:left="1627" w:hanging="1080"/>
        <w:rPr>
          <w:rFonts w:asciiTheme="minorHAnsi" w:hAnsiTheme="minorHAnsi" w:cs="Times New Roman"/>
          <w:sz w:val="20"/>
          <w:szCs w:val="20"/>
        </w:rPr>
      </w:pPr>
      <w:r>
        <w:rPr>
          <w:rFonts w:asciiTheme="minorHAnsi" w:hAnsiTheme="minorHAnsi" w:cs="Times New Roman"/>
          <w:sz w:val="20"/>
          <w:szCs w:val="20"/>
        </w:rPr>
        <w:tab/>
      </w:r>
      <w:r>
        <w:rPr>
          <w:rFonts w:asciiTheme="minorHAnsi" w:hAnsiTheme="minorHAnsi" w:cs="Times New Roman"/>
          <w:sz w:val="20"/>
          <w:szCs w:val="20"/>
        </w:rPr>
        <w:tab/>
      </w:r>
      <w:r>
        <w:rPr>
          <w:rFonts w:asciiTheme="minorHAnsi" w:hAnsiTheme="minorHAnsi" w:cs="Times New Roman"/>
          <w:sz w:val="20"/>
          <w:szCs w:val="20"/>
        </w:rPr>
        <w:tab/>
        <w:t>= Custom input</w:t>
      </w:r>
    </w:p>
    <w:p w14:paraId="161A91B8" w14:textId="77777777" w:rsidR="00CA5A74" w:rsidRDefault="00CA5A74" w:rsidP="00663C23">
      <w:pPr>
        <w:pStyle w:val="Default"/>
        <w:tabs>
          <w:tab w:val="left" w:pos="1440"/>
          <w:tab w:val="left" w:pos="2520"/>
        </w:tabs>
        <w:spacing w:after="120"/>
        <w:ind w:left="2880" w:hanging="2333"/>
        <w:rPr>
          <w:rFonts w:asciiTheme="minorHAnsi" w:hAnsiTheme="minorHAnsi" w:cs="Times New Roman"/>
          <w:sz w:val="20"/>
          <w:szCs w:val="20"/>
        </w:rPr>
      </w:pPr>
      <w:r>
        <w:rPr>
          <w:rFonts w:asciiTheme="minorHAnsi" w:hAnsiTheme="minorHAnsi" w:cs="Times New Roman"/>
          <w:sz w:val="20"/>
          <w:szCs w:val="20"/>
        </w:rPr>
        <w:tab/>
        <w:t>E</w:t>
      </w:r>
      <w:r>
        <w:rPr>
          <w:rFonts w:asciiTheme="minorHAnsi" w:hAnsiTheme="minorHAnsi" w:cs="Times New Roman"/>
          <w:sz w:val="20"/>
          <w:szCs w:val="20"/>
          <w:vertAlign w:val="subscript"/>
        </w:rPr>
        <w:t>parasitic</w:t>
      </w:r>
      <w:r>
        <w:rPr>
          <w:rFonts w:asciiTheme="minorHAnsi" w:hAnsiTheme="minorHAnsi" w:cs="Times New Roman"/>
          <w:sz w:val="20"/>
          <w:szCs w:val="20"/>
        </w:rPr>
        <w:t xml:space="preserve"> </w:t>
      </w:r>
      <w:r>
        <w:rPr>
          <w:rFonts w:asciiTheme="minorHAnsi" w:hAnsiTheme="minorHAnsi" w:cs="Times New Roman"/>
          <w:sz w:val="20"/>
          <w:szCs w:val="20"/>
        </w:rPr>
        <w:tab/>
      </w:r>
      <w:r>
        <w:rPr>
          <w:rFonts w:asciiTheme="minorHAnsi" w:hAnsiTheme="minorHAnsi" w:cs="Times New Roman"/>
          <w:sz w:val="20"/>
          <w:szCs w:val="20"/>
        </w:rPr>
        <w:tab/>
        <w:t>= The electricity required to operate the CHP system that would otherwise not be required by the facility/process</w:t>
      </w:r>
      <w:r>
        <w:rPr>
          <w:rFonts w:asciiTheme="minorHAnsi" w:hAnsiTheme="minorHAnsi" w:cs="Times New Roman"/>
          <w:sz w:val="20"/>
          <w:szCs w:val="20"/>
        </w:rPr>
        <w:tab/>
      </w:r>
    </w:p>
    <w:p w14:paraId="14550947" w14:textId="77777777" w:rsidR="00CA5A74" w:rsidRDefault="00CA5A74" w:rsidP="00663C23">
      <w:pPr>
        <w:pStyle w:val="Default"/>
        <w:tabs>
          <w:tab w:val="left" w:pos="2520"/>
        </w:tabs>
        <w:spacing w:after="120"/>
        <w:ind w:left="1627" w:hanging="1080"/>
        <w:rPr>
          <w:rFonts w:asciiTheme="minorHAnsi" w:hAnsiTheme="minorHAnsi" w:cs="Times New Roman"/>
          <w:sz w:val="20"/>
          <w:szCs w:val="20"/>
        </w:rPr>
      </w:pPr>
      <w:r>
        <w:rPr>
          <w:rFonts w:asciiTheme="minorHAnsi" w:hAnsiTheme="minorHAnsi" w:cs="Times New Roman"/>
          <w:sz w:val="20"/>
          <w:szCs w:val="20"/>
        </w:rPr>
        <w:tab/>
      </w:r>
      <w:r>
        <w:rPr>
          <w:rFonts w:asciiTheme="minorHAnsi" w:hAnsiTheme="minorHAnsi" w:cs="Times New Roman"/>
          <w:sz w:val="20"/>
          <w:szCs w:val="20"/>
        </w:rPr>
        <w:tab/>
      </w:r>
      <w:r>
        <w:rPr>
          <w:rFonts w:asciiTheme="minorHAnsi" w:hAnsiTheme="minorHAnsi" w:cs="Times New Roman"/>
          <w:sz w:val="20"/>
          <w:szCs w:val="20"/>
        </w:rPr>
        <w:tab/>
        <w:t>= Custom input</w:t>
      </w:r>
    </w:p>
    <w:p w14:paraId="1D519C92" w14:textId="77777777" w:rsidR="00CA5A74" w:rsidRDefault="00CA5A74" w:rsidP="00663C23">
      <w:pPr>
        <w:pStyle w:val="Default"/>
        <w:tabs>
          <w:tab w:val="left" w:pos="1440"/>
        </w:tabs>
        <w:spacing w:after="120"/>
        <w:ind w:left="2160" w:hanging="1613"/>
        <w:rPr>
          <w:rFonts w:asciiTheme="minorHAnsi" w:hAnsiTheme="minorHAnsi" w:cs="Times New Roman"/>
          <w:sz w:val="20"/>
          <w:szCs w:val="20"/>
        </w:rPr>
      </w:pPr>
      <w:r>
        <w:rPr>
          <w:rFonts w:asciiTheme="minorHAnsi" w:hAnsiTheme="minorHAnsi" w:cs="Times New Roman"/>
          <w:sz w:val="20"/>
          <w:szCs w:val="20"/>
        </w:rPr>
        <w:tab/>
        <w:t>H</w:t>
      </w:r>
      <w:r>
        <w:rPr>
          <w:rFonts w:asciiTheme="minorHAnsi" w:hAnsiTheme="minorHAnsi" w:cs="Times New Roman"/>
          <w:sz w:val="20"/>
          <w:szCs w:val="20"/>
          <w:vertAlign w:val="subscript"/>
        </w:rPr>
        <w:t>grid</w:t>
      </w:r>
      <w:r>
        <w:rPr>
          <w:rFonts w:asciiTheme="minorHAnsi" w:hAnsiTheme="minorHAnsi" w:cs="Times New Roman"/>
          <w:sz w:val="20"/>
          <w:szCs w:val="20"/>
        </w:rPr>
        <w:t xml:space="preserve"> </w:t>
      </w:r>
      <w:r>
        <w:rPr>
          <w:rFonts w:asciiTheme="minorHAnsi" w:hAnsiTheme="minorHAnsi" w:cs="Times New Roman"/>
          <w:sz w:val="20"/>
          <w:szCs w:val="20"/>
        </w:rPr>
        <w:tab/>
        <w:t xml:space="preserve">= Heat rate of the grid in Btu/kWh, based on the average fossil heat rate for the EPA eGRID subregion, adjusted to  take into account T&amp;D losses. </w:t>
      </w:r>
    </w:p>
    <w:p w14:paraId="5EF05438" w14:textId="77777777" w:rsidR="00CA5A74" w:rsidRDefault="00CA5A74" w:rsidP="00663C23">
      <w:pPr>
        <w:pStyle w:val="Default"/>
        <w:spacing w:after="120" w:line="360" w:lineRule="auto"/>
        <w:ind w:left="1800" w:firstLine="360"/>
        <w:rPr>
          <w:rFonts w:asciiTheme="minorHAnsi" w:hAnsiTheme="minorHAnsi" w:cs="Times New Roman"/>
          <w:sz w:val="20"/>
          <w:szCs w:val="20"/>
        </w:rPr>
      </w:pPr>
      <w:r>
        <w:rPr>
          <w:rFonts w:asciiTheme="minorHAnsi" w:hAnsiTheme="minorHAnsi" w:cs="Times New Roman"/>
          <w:sz w:val="20"/>
          <w:szCs w:val="20"/>
        </w:rPr>
        <w:t xml:space="preserve">For systems operating less than 6,500 hrs per year: </w:t>
      </w:r>
    </w:p>
    <w:p w14:paraId="44DBD79D" w14:textId="77777777" w:rsidR="00CA5A74" w:rsidRDefault="00CA5A74" w:rsidP="00663C23">
      <w:pPr>
        <w:pStyle w:val="Default"/>
        <w:spacing w:after="120"/>
        <w:ind w:left="2160"/>
        <w:rPr>
          <w:rFonts w:asciiTheme="minorHAnsi" w:hAnsiTheme="minorHAnsi" w:cs="Times New Roman"/>
          <w:sz w:val="20"/>
          <w:szCs w:val="20"/>
        </w:rPr>
      </w:pPr>
      <w:r>
        <w:rPr>
          <w:rFonts w:asciiTheme="minorHAnsi" w:hAnsiTheme="minorHAnsi" w:cs="Times New Roman"/>
          <w:sz w:val="2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Pr>
          <w:rStyle w:val="FootnoteReference"/>
          <w:rFonts w:asciiTheme="minorHAnsi" w:hAnsiTheme="minorHAnsi"/>
          <w:szCs w:val="20"/>
        </w:rPr>
        <w:footnoteReference w:id="509"/>
      </w:r>
      <w:r>
        <w:rPr>
          <w:rFonts w:asciiTheme="minorHAnsi" w:hAnsiTheme="minorHAnsi" w:cs="Times New Roman"/>
          <w:sz w:val="20"/>
          <w:szCs w:val="20"/>
        </w:rPr>
        <w:t xml:space="preserve">. Also include any line losses. </w:t>
      </w:r>
    </w:p>
    <w:p w14:paraId="40EB71C2" w14:textId="77777777" w:rsidR="00CA5A74" w:rsidRDefault="00CA5A74" w:rsidP="00663C23">
      <w:pPr>
        <w:pStyle w:val="Default"/>
        <w:spacing w:after="120" w:line="360" w:lineRule="auto"/>
        <w:ind w:left="1800" w:firstLine="360"/>
        <w:rPr>
          <w:rFonts w:asciiTheme="minorHAnsi" w:hAnsiTheme="minorHAnsi" w:cs="Times New Roman"/>
          <w:sz w:val="20"/>
          <w:szCs w:val="20"/>
        </w:rPr>
      </w:pPr>
      <w:r>
        <w:rPr>
          <w:rFonts w:asciiTheme="minorHAnsi" w:hAnsiTheme="minorHAnsi" w:cs="Times New Roman"/>
          <w:sz w:val="20"/>
          <w:szCs w:val="20"/>
        </w:rPr>
        <w:t xml:space="preserve">For systems operating more than 6,500 hrs per year: </w:t>
      </w:r>
    </w:p>
    <w:p w14:paraId="23780382" w14:textId="77777777" w:rsidR="00CA5A74" w:rsidRDefault="00CA5A74" w:rsidP="00CA5A74">
      <w:pPr>
        <w:pStyle w:val="Default"/>
        <w:spacing w:after="120"/>
        <w:ind w:left="2160"/>
        <w:rPr>
          <w:rFonts w:asciiTheme="minorHAnsi" w:hAnsiTheme="minorHAnsi" w:cs="Times New Roman"/>
          <w:sz w:val="20"/>
          <w:szCs w:val="20"/>
        </w:rPr>
      </w:pPr>
      <w:r>
        <w:rPr>
          <w:rFonts w:asciiTheme="minorHAnsi" w:hAnsiTheme="minorHAnsi" w:cs="Times New Roman"/>
          <w:sz w:val="20"/>
          <w:szCs w:val="20"/>
        </w:rPr>
        <w:t xml:space="preserve">Use the All Fossil Average heat rate provided by EPA eGRID for RFC West region for ComEd territory (including independent providers connected to RFC West), and SERC Midwest region for Ameren territory (including independent providers connected to SERC Midwest). Also include any line losses. </w:t>
      </w:r>
    </w:p>
    <w:p w14:paraId="6FEF5B99" w14:textId="77777777" w:rsidR="00CA5A74" w:rsidRDefault="00CA5A74" w:rsidP="00CA5A74">
      <w:pPr>
        <w:ind w:left="1620" w:hanging="1080"/>
      </w:pPr>
      <w:r>
        <w:t>F</w:t>
      </w:r>
      <w:r>
        <w:rPr>
          <w:vertAlign w:val="subscript"/>
        </w:rPr>
        <w:t xml:space="preserve">thermalCHP </w:t>
      </w:r>
      <w:r>
        <w:rPr>
          <w:vertAlign w:val="subscript"/>
        </w:rPr>
        <w:tab/>
      </w:r>
      <w:r>
        <w:t xml:space="preserve">= Annual fuel in Btu that would have been used on-site by a boiler/furnace to provide the useful thermal energy output of the CHP system. </w:t>
      </w:r>
      <w:r>
        <w:rPr>
          <w:rStyle w:val="FootnoteReference"/>
          <w:rFonts w:eastAsiaTheme="minorEastAsia"/>
        </w:rPr>
        <w:footnoteReference w:id="510"/>
      </w:r>
      <w:r>
        <w:t xml:space="preserve"> </w:t>
      </w:r>
    </w:p>
    <w:p w14:paraId="4C99FDC2" w14:textId="77777777" w:rsidR="00CA5A74" w:rsidRDefault="00CA5A74" w:rsidP="00663C23">
      <w:pPr>
        <w:pStyle w:val="Default"/>
        <w:spacing w:after="120" w:line="360" w:lineRule="auto"/>
        <w:ind w:left="1627"/>
        <w:rPr>
          <w:rFonts w:asciiTheme="minorHAnsi" w:hAnsiTheme="minorHAnsi" w:cs="Times New Roman"/>
          <w:sz w:val="20"/>
          <w:szCs w:val="20"/>
        </w:rPr>
      </w:pPr>
      <w:r>
        <w:rPr>
          <w:rFonts w:asciiTheme="minorHAnsi" w:hAnsiTheme="minorHAnsi" w:cs="Times New Roman"/>
          <w:sz w:val="20"/>
          <w:szCs w:val="20"/>
        </w:rPr>
        <w:t>= CHP</w:t>
      </w:r>
      <w:r>
        <w:rPr>
          <w:rFonts w:asciiTheme="minorHAnsi" w:hAnsiTheme="minorHAnsi" w:cs="Times New Roman"/>
          <w:sz w:val="20"/>
          <w:szCs w:val="20"/>
          <w:vertAlign w:val="subscript"/>
        </w:rPr>
        <w:t>thermal</w:t>
      </w:r>
      <w:r>
        <w:rPr>
          <w:rFonts w:asciiTheme="minorHAnsi" w:hAnsiTheme="minorHAnsi" w:cs="Times New Roman"/>
          <w:sz w:val="20"/>
          <w:szCs w:val="20"/>
        </w:rPr>
        <w:t xml:space="preserve"> / Boiler</w:t>
      </w:r>
      <w:r>
        <w:rPr>
          <w:rFonts w:asciiTheme="minorHAnsi" w:hAnsiTheme="minorHAnsi" w:cs="Times New Roman"/>
          <w:sz w:val="20"/>
          <w:szCs w:val="20"/>
          <w:vertAlign w:val="subscript"/>
        </w:rPr>
        <w:t xml:space="preserve">eff </w:t>
      </w:r>
      <w:r>
        <w:rPr>
          <w:rFonts w:asciiTheme="minorHAnsi" w:hAnsiTheme="minorHAnsi" w:cs="Times New Roman"/>
          <w:sz w:val="20"/>
          <w:szCs w:val="20"/>
        </w:rPr>
        <w:t xml:space="preserve"> (or CHP</w:t>
      </w:r>
      <w:r>
        <w:rPr>
          <w:rFonts w:asciiTheme="minorHAnsi" w:hAnsiTheme="minorHAnsi" w:cs="Times New Roman"/>
          <w:sz w:val="20"/>
          <w:szCs w:val="20"/>
          <w:vertAlign w:val="subscript"/>
        </w:rPr>
        <w:t>thermal</w:t>
      </w:r>
      <w:r>
        <w:rPr>
          <w:rFonts w:asciiTheme="minorHAnsi" w:hAnsiTheme="minorHAnsi" w:cs="Times New Roman"/>
          <w:sz w:val="20"/>
          <w:szCs w:val="20"/>
        </w:rPr>
        <w:t xml:space="preserve"> </w:t>
      </w:r>
      <w:r>
        <w:rPr>
          <w:rFonts w:asciiTheme="minorHAnsi" w:hAnsiTheme="minorHAnsi" w:cstheme="minorHAnsi"/>
          <w:sz w:val="20"/>
          <w:szCs w:val="20"/>
        </w:rPr>
        <w:t>/</w:t>
      </w:r>
      <w:r>
        <w:rPr>
          <w:rFonts w:asciiTheme="minorHAnsi" w:hAnsiTheme="minorHAnsi" w:cs="Times New Roman"/>
          <w:sz w:val="20"/>
          <w:szCs w:val="20"/>
        </w:rPr>
        <w:t xml:space="preserve"> Furnace</w:t>
      </w:r>
      <w:r>
        <w:rPr>
          <w:rFonts w:asciiTheme="minorHAnsi" w:hAnsiTheme="minorHAnsi" w:cs="Times New Roman"/>
          <w:sz w:val="20"/>
          <w:szCs w:val="20"/>
          <w:vertAlign w:val="subscript"/>
        </w:rPr>
        <w:t>eff</w:t>
      </w:r>
      <w:r>
        <w:rPr>
          <w:rFonts w:asciiTheme="minorHAnsi" w:hAnsiTheme="minorHAnsi" w:cs="Times New Roman"/>
          <w:sz w:val="20"/>
          <w:szCs w:val="20"/>
        </w:rPr>
        <w:t>)</w:t>
      </w:r>
    </w:p>
    <w:p w14:paraId="4AA8DB03" w14:textId="77777777" w:rsidR="00CA5A74" w:rsidRDefault="00CA5A74" w:rsidP="00663C23">
      <w:pPr>
        <w:tabs>
          <w:tab w:val="left" w:pos="1620"/>
        </w:tabs>
        <w:ind w:left="2880" w:hanging="2340"/>
      </w:pPr>
      <w:r>
        <w:tab/>
        <w:t>CHP</w:t>
      </w:r>
      <w:r>
        <w:rPr>
          <w:vertAlign w:val="subscript"/>
        </w:rPr>
        <w:t>thermal</w:t>
      </w:r>
      <w:r>
        <w:t xml:space="preserve"> </w:t>
      </w:r>
      <w:r>
        <w:tab/>
        <w:t>= Useful annual thermal energy output from the CHP system, defined as the annual thermal energy output of the CHP system that is actually recovered and utilized in the facility/process.</w:t>
      </w:r>
    </w:p>
    <w:p w14:paraId="4AE6CC45" w14:textId="77777777" w:rsidR="00CA5A74" w:rsidRDefault="00CA5A74" w:rsidP="00663C23">
      <w:pPr>
        <w:pStyle w:val="Default"/>
        <w:spacing w:after="120"/>
        <w:ind w:left="1627" w:hanging="1080"/>
        <w:rPr>
          <w:rFonts w:asciiTheme="minorHAnsi" w:hAnsiTheme="minorHAnsi" w:cs="Times New Roman"/>
          <w:sz w:val="20"/>
          <w:szCs w:val="20"/>
        </w:rPr>
      </w:pPr>
      <w:r>
        <w:rPr>
          <w:rFonts w:asciiTheme="minorHAnsi" w:hAnsiTheme="minorHAnsi" w:cs="Times New Roman"/>
          <w:sz w:val="20"/>
          <w:szCs w:val="20"/>
        </w:rPr>
        <w:tab/>
      </w:r>
      <w:r>
        <w:rPr>
          <w:rFonts w:asciiTheme="minorHAnsi" w:hAnsiTheme="minorHAnsi" w:cs="Times New Roman"/>
          <w:sz w:val="20"/>
          <w:szCs w:val="20"/>
        </w:rPr>
        <w:tab/>
      </w:r>
      <w:r>
        <w:rPr>
          <w:rFonts w:asciiTheme="minorHAnsi" w:hAnsiTheme="minorHAnsi" w:cs="Times New Roman"/>
          <w:sz w:val="20"/>
          <w:szCs w:val="20"/>
        </w:rPr>
        <w:tab/>
        <w:t>= Custom input</w:t>
      </w:r>
    </w:p>
    <w:p w14:paraId="1337462A" w14:textId="77777777" w:rsidR="00CA5A74" w:rsidRDefault="00CA5A74" w:rsidP="00663C23">
      <w:pPr>
        <w:pStyle w:val="Default"/>
        <w:spacing w:after="120"/>
        <w:ind w:left="2894" w:hanging="1267"/>
        <w:rPr>
          <w:rFonts w:asciiTheme="minorHAnsi" w:hAnsiTheme="minorHAnsi" w:cs="Times New Roman"/>
          <w:sz w:val="20"/>
          <w:szCs w:val="20"/>
        </w:rPr>
      </w:pPr>
      <w:r>
        <w:rPr>
          <w:rFonts w:asciiTheme="minorHAnsi" w:hAnsiTheme="minorHAnsi" w:cs="Times New Roman"/>
          <w:sz w:val="20"/>
          <w:szCs w:val="20"/>
        </w:rPr>
        <w:t>Boiler</w:t>
      </w:r>
      <w:r>
        <w:rPr>
          <w:rFonts w:asciiTheme="minorHAnsi" w:hAnsiTheme="minorHAnsi" w:cs="Times New Roman"/>
          <w:sz w:val="20"/>
          <w:szCs w:val="20"/>
          <w:vertAlign w:val="subscript"/>
        </w:rPr>
        <w:t>eff</w:t>
      </w:r>
      <w:r>
        <w:rPr>
          <w:rFonts w:asciiTheme="minorHAnsi" w:hAnsiTheme="minorHAnsi" w:cs="Times New Roman"/>
          <w:sz w:val="20"/>
          <w:szCs w:val="20"/>
        </w:rPr>
        <w:t xml:space="preserve"> /Furnace</w:t>
      </w:r>
      <w:r>
        <w:rPr>
          <w:rFonts w:asciiTheme="minorHAnsi" w:hAnsiTheme="minorHAnsi" w:cs="Times New Roman"/>
          <w:sz w:val="20"/>
          <w:szCs w:val="20"/>
          <w:vertAlign w:val="subscript"/>
        </w:rPr>
        <w:t>eff</w:t>
      </w:r>
      <w:r>
        <w:rPr>
          <w:rFonts w:asciiTheme="minorHAnsi" w:hAnsiTheme="minorHAnsi" w:cs="Times New Roman"/>
          <w:sz w:val="20"/>
          <w:szCs w:val="20"/>
        </w:rPr>
        <w:t>= Efficiency of the on-site Boiler/Furnace that is displaced by the CHP system or if unknown, the baseline equipment value stated in the High Efficiency Boiler (Section 4.4.10) measure or High Efficiency Furnace (Section 4.4.11) measure in this TRM. .</w:t>
      </w:r>
    </w:p>
    <w:p w14:paraId="4A8B7D98" w14:textId="77777777" w:rsidR="00CA5A74" w:rsidRDefault="00CA5A74" w:rsidP="00663C23">
      <w:pPr>
        <w:pStyle w:val="Default"/>
        <w:spacing w:after="120"/>
        <w:ind w:left="2347" w:firstLine="533"/>
        <w:rPr>
          <w:rFonts w:asciiTheme="minorHAnsi" w:hAnsiTheme="minorHAnsi" w:cs="Times New Roman"/>
          <w:sz w:val="20"/>
          <w:szCs w:val="20"/>
        </w:rPr>
      </w:pPr>
      <w:r>
        <w:rPr>
          <w:rFonts w:asciiTheme="minorHAnsi" w:hAnsiTheme="minorHAnsi" w:cs="Times New Roman"/>
          <w:sz w:val="20"/>
          <w:szCs w:val="20"/>
        </w:rPr>
        <w:t>= Custom input</w:t>
      </w:r>
    </w:p>
    <w:p w14:paraId="645DFCDE" w14:textId="77777777" w:rsidR="00CA5A74" w:rsidRDefault="00CA5A74" w:rsidP="00663C23">
      <w:pPr>
        <w:pStyle w:val="Default"/>
        <w:spacing w:after="120"/>
        <w:ind w:left="1627" w:hanging="1080"/>
        <w:rPr>
          <w:rFonts w:asciiTheme="minorHAnsi" w:hAnsiTheme="minorHAnsi" w:cs="Times New Roman"/>
          <w:sz w:val="20"/>
          <w:szCs w:val="20"/>
        </w:rPr>
      </w:pPr>
      <w:r>
        <w:rPr>
          <w:rFonts w:asciiTheme="minorHAnsi" w:hAnsiTheme="minorHAnsi" w:cs="Times New Roman"/>
          <w:sz w:val="20"/>
          <w:szCs w:val="20"/>
        </w:rPr>
        <w:t>F</w:t>
      </w:r>
      <w:r>
        <w:rPr>
          <w:rFonts w:asciiTheme="minorHAnsi" w:hAnsiTheme="minorHAnsi" w:cs="Times New Roman"/>
          <w:sz w:val="20"/>
          <w:szCs w:val="20"/>
          <w:vertAlign w:val="subscript"/>
        </w:rPr>
        <w:t xml:space="preserve">total CHP </w:t>
      </w:r>
      <w:r>
        <w:rPr>
          <w:rFonts w:asciiTheme="minorHAnsi" w:hAnsiTheme="minorHAnsi" w:cs="Times New Roman"/>
          <w:sz w:val="20"/>
          <w:szCs w:val="20"/>
          <w:vertAlign w:val="subscript"/>
        </w:rPr>
        <w:tab/>
      </w:r>
      <w:r>
        <w:rPr>
          <w:rFonts w:asciiTheme="minorHAnsi" w:hAnsiTheme="minorHAnsi" w:cs="Times New Roman"/>
          <w:sz w:val="20"/>
          <w:szCs w:val="20"/>
        </w:rPr>
        <w:t>= Total fuel in Btus consumed by the CHP system</w:t>
      </w:r>
    </w:p>
    <w:p w14:paraId="04BAC9E3" w14:textId="77777777" w:rsidR="00CA5A74" w:rsidRDefault="00CA5A74" w:rsidP="00663C23">
      <w:pPr>
        <w:pStyle w:val="Default"/>
        <w:spacing w:after="120"/>
        <w:ind w:left="1627" w:hanging="1080"/>
        <w:rPr>
          <w:rFonts w:asciiTheme="minorHAnsi" w:hAnsiTheme="minorHAnsi" w:cs="Times New Roman"/>
          <w:sz w:val="20"/>
          <w:szCs w:val="20"/>
        </w:rPr>
      </w:pPr>
      <w:r>
        <w:rPr>
          <w:rFonts w:asciiTheme="minorHAnsi" w:hAnsiTheme="minorHAnsi" w:cs="Times New Roman"/>
          <w:sz w:val="20"/>
          <w:szCs w:val="20"/>
        </w:rPr>
        <w:lastRenderedPageBreak/>
        <w:tab/>
        <w:t>= Custom input</w:t>
      </w:r>
    </w:p>
    <w:p w14:paraId="7DC50234" w14:textId="77777777" w:rsidR="00CA5A74" w:rsidRDefault="00CA5A74" w:rsidP="00663C23">
      <w:pPr>
        <w:rPr>
          <w:b/>
          <w:i/>
          <w:u w:val="single"/>
        </w:rPr>
      </w:pPr>
      <w:r>
        <w:rPr>
          <w:b/>
          <w:i/>
          <w:u w:val="single"/>
        </w:rPr>
        <w:t xml:space="preserve">Step 2: (Savings Allocation to Program Administrators for Purposes of Assessing Compliance with Energy Savings Goals (Not for Use in Load Reduction Forecasting)) </w:t>
      </w:r>
    </w:p>
    <w:p w14:paraId="09F27D01" w14:textId="77777777" w:rsidR="00CA5A74" w:rsidRDefault="00CA5A74" w:rsidP="00793093">
      <w:pPr>
        <w:tabs>
          <w:tab w:val="left" w:pos="1620"/>
        </w:tabs>
      </w:pPr>
      <w:r>
        <w:t>Savings claims are a function of the electric output of the CHP system (</w:t>
      </w:r>
      <w:r>
        <w:rPr>
          <w:rFonts w:cs="Calibri"/>
          <w:color w:val="000000"/>
        </w:rPr>
        <w:t>E</w:t>
      </w:r>
      <w:r>
        <w:rPr>
          <w:rFonts w:cs="Calibri"/>
          <w:color w:val="000000"/>
          <w:vertAlign w:val="subscript"/>
        </w:rPr>
        <w:t>CHP</w:t>
      </w:r>
      <w:r>
        <w:rPr>
          <w:rFonts w:cs="Calibri"/>
          <w:color w:val="000000"/>
        </w:rPr>
        <w:t>), the used thermal output of the CHP system (</w:t>
      </w:r>
      <w:r>
        <w:t>F</w:t>
      </w:r>
      <w:r>
        <w:rPr>
          <w:vertAlign w:val="subscript"/>
        </w:rPr>
        <w:t>thermalCHP</w:t>
      </w:r>
      <w:r>
        <w:t>), and the CHP system efficiency (CHP</w:t>
      </w:r>
      <w:r>
        <w:rPr>
          <w:vertAlign w:val="subscript"/>
        </w:rPr>
        <w:t>Eff</w:t>
      </w:r>
      <w:r>
        <w:t>(HHV)).  The percentages of electric output and used thermal output that can be claimed also differ slightly depending on whether the project was included in both electric</w:t>
      </w:r>
      <w:r>
        <w:rPr>
          <w:rStyle w:val="FootnoteReference"/>
        </w:rPr>
        <w:footnoteReference w:id="511"/>
      </w:r>
      <w:r>
        <w:t xml:space="preserve"> and gas</w:t>
      </w:r>
      <w:r>
        <w:rPr>
          <w:rStyle w:val="FootnoteReference"/>
        </w:rPr>
        <w:footnoteReference w:id="512"/>
      </w:r>
      <w:r>
        <w:t xml:space="preserve"> Energy Efficiency Portfolio Standard (EEPS)</w:t>
      </w:r>
      <w:r>
        <w:rPr>
          <w:rStyle w:val="FootnoteReference"/>
        </w:rPr>
        <w:footnoteReference w:id="513"/>
      </w:r>
      <w:r>
        <w:t xml:space="preserve"> efficiency programs, only an electric EEPS program or only a gas EEPS program.  The tables below provide the specific percentages of electric and/or thermal output that can be claimed under each of those three scenarios.  These percentages apply only to cases in which natural gas is the fuel used by the CHP system.  Saving estimates for systems using other fuels should be calculated on a custom basis. If the waste heat recovered from the CHP system is offsetting electric equipment, such as an absorption chiller offsetting an electric chiller, then the net change in electricity consumption associated with the electric equipment should be added to the allocated electric savings.</w:t>
      </w:r>
    </w:p>
    <w:p w14:paraId="36B2496F" w14:textId="77777777" w:rsidR="00CA5A74" w:rsidRDefault="00CA5A74" w:rsidP="00CA5A74">
      <w:pPr>
        <w:spacing w:before="100" w:beforeAutospacing="1"/>
        <w:rPr>
          <w:rFonts w:cs="Arial"/>
          <w:color w:val="500050"/>
          <w:shd w:val="clear" w:color="auto" w:fill="FFFFFF"/>
        </w:rPr>
      </w:pPr>
      <w:r>
        <w:rPr>
          <w:rFonts w:cs="Calibri"/>
          <w:color w:val="000000"/>
          <w:shd w:val="clear" w:color="auto" w:fill="FFFFFF"/>
        </w:rPr>
        <w:t>1)</w:t>
      </w:r>
      <w:r>
        <w:rPr>
          <w:color w:val="000000"/>
          <w:shd w:val="clear" w:color="auto" w:fill="FFFFFF"/>
        </w:rPr>
        <w:t>      </w:t>
      </w:r>
      <w:r>
        <w:rPr>
          <w:rFonts w:cs="Calibri"/>
          <w:color w:val="000000"/>
          <w:shd w:val="clear" w:color="auto" w:fill="FFFFFF"/>
        </w:rPr>
        <w:t>For systems participating in both electric EEPS and gas EEPS programs:</w:t>
      </w:r>
    </w:p>
    <w:tbl>
      <w:tblPr>
        <w:tblStyle w:val="LightList"/>
        <w:tblW w:w="0" w:type="auto"/>
        <w:tblBorders>
          <w:insideH w:val="single" w:sz="8" w:space="0" w:color="000000" w:themeColor="text1"/>
          <w:insideV w:val="single" w:sz="8" w:space="0" w:color="000000" w:themeColor="text1"/>
        </w:tblBorders>
        <w:tblLook w:val="04A0" w:firstRow="1" w:lastRow="0" w:firstColumn="1" w:lastColumn="0" w:noHBand="0" w:noVBand="1"/>
      </w:tblPr>
      <w:tblGrid>
        <w:gridCol w:w="3110"/>
        <w:gridCol w:w="3115"/>
        <w:gridCol w:w="3115"/>
      </w:tblGrid>
      <w:tr w:rsidR="00CA5A74" w14:paraId="366E4992" w14:textId="77777777" w:rsidTr="001C69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vAlign w:val="center"/>
            <w:hideMark/>
          </w:tcPr>
          <w:p w14:paraId="70B7F865" w14:textId="77777777" w:rsidR="00CA5A74" w:rsidRDefault="00CA5A74">
            <w:r>
              <w:rPr>
                <w:rFonts w:cs="Calibri"/>
              </w:rPr>
              <w:t>CHP Annual System Efficiency (HHV)</w:t>
            </w:r>
          </w:p>
        </w:tc>
        <w:tc>
          <w:tcPr>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vAlign w:val="center"/>
            <w:hideMark/>
          </w:tcPr>
          <w:p w14:paraId="5CC1290F" w14:textId="77777777" w:rsidR="00CA5A74" w:rsidRDefault="00CA5A74">
            <w:pPr>
              <w:cnfStyle w:val="100000000000" w:firstRow="1" w:lastRow="0" w:firstColumn="0" w:lastColumn="0" w:oddVBand="0" w:evenVBand="0" w:oddHBand="0" w:evenHBand="0" w:firstRowFirstColumn="0" w:firstRowLastColumn="0" w:lastRowFirstColumn="0" w:lastRowLastColumn="0"/>
            </w:pPr>
            <w:r>
              <w:rPr>
                <w:rFonts w:cs="Calibri"/>
              </w:rPr>
              <w:t>Allocated Electric Savings</w:t>
            </w:r>
          </w:p>
        </w:tc>
        <w:tc>
          <w:tcPr>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vAlign w:val="center"/>
            <w:hideMark/>
          </w:tcPr>
          <w:p w14:paraId="795113B7" w14:textId="77777777" w:rsidR="00CA5A74" w:rsidRDefault="00CA5A74">
            <w:pPr>
              <w:cnfStyle w:val="100000000000" w:firstRow="1" w:lastRow="0" w:firstColumn="0" w:lastColumn="0" w:oddVBand="0" w:evenVBand="0" w:oddHBand="0" w:evenHBand="0" w:firstRowFirstColumn="0" w:firstRowLastColumn="0" w:lastRowFirstColumn="0" w:lastRowLastColumn="0"/>
            </w:pPr>
            <w:r>
              <w:rPr>
                <w:rFonts w:cs="Calibri"/>
              </w:rPr>
              <w:t>Allocated Gas Savings</w:t>
            </w:r>
          </w:p>
        </w:tc>
      </w:tr>
      <w:tr w:rsidR="00CA5A74" w14:paraId="2AA076C2" w14:textId="77777777" w:rsidTr="001C6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000000" w:themeColor="text1"/>
            </w:tcBorders>
            <w:vAlign w:val="center"/>
            <w:hideMark/>
          </w:tcPr>
          <w:p w14:paraId="400923B5" w14:textId="77777777" w:rsidR="00CA5A74" w:rsidRDefault="00CA5A74">
            <w:r>
              <w:rPr>
                <w:rFonts w:cs="Calibri"/>
                <w:color w:val="000000"/>
              </w:rPr>
              <w:t>60%</w:t>
            </w:r>
          </w:p>
        </w:tc>
        <w:tc>
          <w:tcPr>
            <w:tcW w:w="3192" w:type="dxa"/>
            <w:tcBorders>
              <w:left w:val="single" w:sz="8" w:space="0" w:color="000000" w:themeColor="text1"/>
              <w:right w:val="single" w:sz="8" w:space="0" w:color="000000" w:themeColor="text1"/>
            </w:tcBorders>
            <w:vAlign w:val="center"/>
            <w:hideMark/>
          </w:tcPr>
          <w:p w14:paraId="39AB9D0A" w14:textId="77777777" w:rsidR="00CA5A74" w:rsidRDefault="00CA5A74">
            <w:pPr>
              <w:cnfStyle w:val="000000100000" w:firstRow="0" w:lastRow="0" w:firstColumn="0" w:lastColumn="0" w:oddVBand="0" w:evenVBand="0" w:oddHBand="1" w:evenHBand="0" w:firstRowFirstColumn="0" w:firstRowLastColumn="0" w:lastRowFirstColumn="0" w:lastRowLastColumn="0"/>
            </w:pPr>
            <w:r>
              <w:rPr>
                <w:rFonts w:cs="Calibri"/>
                <w:color w:val="000000"/>
              </w:rPr>
              <w:t>65% of E</w:t>
            </w:r>
            <w:r>
              <w:rPr>
                <w:rFonts w:cs="Calibri"/>
                <w:color w:val="000000"/>
                <w:vertAlign w:val="subscript"/>
              </w:rPr>
              <w:t>CHP</w:t>
            </w:r>
            <w:r>
              <w:rPr>
                <w:rFonts w:cs="Calibri"/>
                <w:color w:val="000000"/>
              </w:rPr>
              <w:t xml:space="preserve"> (kWh)</w:t>
            </w:r>
          </w:p>
        </w:tc>
        <w:tc>
          <w:tcPr>
            <w:tcW w:w="3192" w:type="dxa"/>
            <w:tcBorders>
              <w:left w:val="single" w:sz="8" w:space="0" w:color="000000" w:themeColor="text1"/>
            </w:tcBorders>
            <w:vAlign w:val="center"/>
            <w:hideMark/>
          </w:tcPr>
          <w:p w14:paraId="07B44AA6" w14:textId="77777777" w:rsidR="00CA5A74" w:rsidRDefault="00CA5A74">
            <w:pPr>
              <w:cnfStyle w:val="000000100000" w:firstRow="0" w:lastRow="0" w:firstColumn="0" w:lastColumn="0" w:oddVBand="0" w:evenVBand="0" w:oddHBand="1" w:evenHBand="0" w:firstRowFirstColumn="0" w:firstRowLastColumn="0" w:lastRowFirstColumn="0" w:lastRowLastColumn="0"/>
            </w:pPr>
            <w:r>
              <w:rPr>
                <w:rFonts w:cs="Calibri"/>
                <w:color w:val="000000"/>
              </w:rPr>
              <w:t>No gas savings</w:t>
            </w:r>
          </w:p>
        </w:tc>
      </w:tr>
      <w:tr w:rsidR="00CA5A74" w14:paraId="2FE2DEC7" w14:textId="77777777" w:rsidTr="001C69E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8F8A9A5" w14:textId="77777777" w:rsidR="00CA5A74" w:rsidRDefault="00CA5A74">
            <w:r>
              <w:rPr>
                <w:rFonts w:cs="Calibri"/>
                <w:color w:val="000000"/>
              </w:rPr>
              <w:t>&gt;60% to 65%</w:t>
            </w:r>
          </w:p>
        </w:tc>
        <w:tc>
          <w:tcPr>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6910F7C" w14:textId="77777777" w:rsidR="00CA5A74" w:rsidRDefault="00CA5A74">
            <w:pPr>
              <w:cnfStyle w:val="000000000000" w:firstRow="0" w:lastRow="0" w:firstColumn="0" w:lastColumn="0" w:oddVBand="0" w:evenVBand="0" w:oddHBand="0" w:evenHBand="0" w:firstRowFirstColumn="0" w:firstRowLastColumn="0" w:lastRowFirstColumn="0" w:lastRowLastColumn="0"/>
            </w:pPr>
            <w:r>
              <w:rPr>
                <w:rFonts w:cs="Calibri"/>
                <w:color w:val="000000"/>
              </w:rPr>
              <w:t>65% of E</w:t>
            </w:r>
            <w:r>
              <w:rPr>
                <w:rFonts w:cs="Calibri"/>
                <w:color w:val="000000"/>
                <w:vertAlign w:val="subscript"/>
              </w:rPr>
              <w:t>CHP</w:t>
            </w:r>
            <w:r>
              <w:rPr>
                <w:rFonts w:cs="Calibri"/>
                <w:color w:val="000000"/>
              </w:rPr>
              <w:t xml:space="preserve"> (kWh) + one percentage point increase for every one percentage point increase in CHP system efficiency (max 70% of E</w:t>
            </w:r>
            <w:r>
              <w:rPr>
                <w:rFonts w:cs="Calibri"/>
                <w:color w:val="000000"/>
                <w:vertAlign w:val="subscript"/>
              </w:rPr>
              <w:t>CHP</w:t>
            </w:r>
            <w:r>
              <w:rPr>
                <w:rFonts w:cs="Calibri"/>
                <w:color w:val="000000"/>
              </w:rPr>
              <w:t xml:space="preserve"> in kWh)</w:t>
            </w:r>
          </w:p>
        </w:tc>
        <w:tc>
          <w:tcPr>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60BDB25" w14:textId="77777777" w:rsidR="00CA5A74" w:rsidRDefault="00CA5A74">
            <w:pPr>
              <w:cnfStyle w:val="000000000000" w:firstRow="0" w:lastRow="0" w:firstColumn="0" w:lastColumn="0" w:oddVBand="0" w:evenVBand="0" w:oddHBand="0" w:evenHBand="0" w:firstRowFirstColumn="0" w:firstRowLastColumn="0" w:lastRowFirstColumn="0" w:lastRowLastColumn="0"/>
            </w:pPr>
            <w:r>
              <w:rPr>
                <w:rFonts w:cs="Calibri"/>
                <w:color w:val="000000"/>
              </w:rPr>
              <w:t>No gas Savings</w:t>
            </w:r>
          </w:p>
        </w:tc>
      </w:tr>
      <w:tr w:rsidR="00CA5A74" w14:paraId="07954295" w14:textId="77777777" w:rsidTr="001C6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000000" w:themeColor="text1"/>
            </w:tcBorders>
            <w:vAlign w:val="center"/>
            <w:hideMark/>
          </w:tcPr>
          <w:p w14:paraId="2D8944F2" w14:textId="77777777" w:rsidR="00CA5A74" w:rsidRDefault="00CA5A74">
            <w:r>
              <w:rPr>
                <w:rFonts w:cs="Calibri"/>
                <w:color w:val="000000"/>
              </w:rPr>
              <w:t>&gt;65%</w:t>
            </w:r>
          </w:p>
        </w:tc>
        <w:tc>
          <w:tcPr>
            <w:tcW w:w="3192" w:type="dxa"/>
            <w:tcBorders>
              <w:left w:val="single" w:sz="8" w:space="0" w:color="000000" w:themeColor="text1"/>
              <w:right w:val="single" w:sz="8" w:space="0" w:color="000000" w:themeColor="text1"/>
            </w:tcBorders>
            <w:vAlign w:val="center"/>
            <w:hideMark/>
          </w:tcPr>
          <w:p w14:paraId="0626CACA" w14:textId="77777777" w:rsidR="00CA5A74" w:rsidRDefault="00CA5A74">
            <w:pPr>
              <w:cnfStyle w:val="000000100000" w:firstRow="0" w:lastRow="0" w:firstColumn="0" w:lastColumn="0" w:oddVBand="0" w:evenVBand="0" w:oddHBand="1" w:evenHBand="0" w:firstRowFirstColumn="0" w:firstRowLastColumn="0" w:lastRowFirstColumn="0" w:lastRowLastColumn="0"/>
            </w:pPr>
            <w:r>
              <w:rPr>
                <w:rFonts w:cs="Calibri"/>
                <w:color w:val="000000"/>
              </w:rPr>
              <w:t>70% of E</w:t>
            </w:r>
            <w:r>
              <w:rPr>
                <w:rFonts w:cs="Calibri"/>
                <w:color w:val="000000"/>
                <w:vertAlign w:val="subscript"/>
              </w:rPr>
              <w:t>chp</w:t>
            </w:r>
            <w:r>
              <w:rPr>
                <w:rFonts w:cs="Calibri"/>
                <w:color w:val="000000"/>
              </w:rPr>
              <w:t xml:space="preserve"> (kWh)</w:t>
            </w:r>
          </w:p>
        </w:tc>
        <w:tc>
          <w:tcPr>
            <w:tcW w:w="3192" w:type="dxa"/>
            <w:tcBorders>
              <w:left w:val="single" w:sz="8" w:space="0" w:color="000000" w:themeColor="text1"/>
            </w:tcBorders>
            <w:vAlign w:val="center"/>
            <w:hideMark/>
          </w:tcPr>
          <w:p w14:paraId="193E56D1" w14:textId="77777777" w:rsidR="00CA5A74" w:rsidRDefault="00CA5A74">
            <w:pPr>
              <w:cnfStyle w:val="000000100000" w:firstRow="0" w:lastRow="0" w:firstColumn="0" w:lastColumn="0" w:oddVBand="0" w:evenVBand="0" w:oddHBand="1" w:evenHBand="0" w:firstRowFirstColumn="0" w:firstRowLastColumn="0" w:lastRowFirstColumn="0" w:lastRowLastColumn="0"/>
            </w:pPr>
            <w:r>
              <w:rPr>
                <w:rFonts w:cs="Calibri"/>
                <w:color w:val="000000"/>
              </w:rPr>
              <w:t>2.5% of F</w:t>
            </w:r>
            <w:r>
              <w:rPr>
                <w:rFonts w:cs="Calibri"/>
                <w:color w:val="000000"/>
                <w:vertAlign w:val="subscript"/>
              </w:rPr>
              <w:t>thermal</w:t>
            </w:r>
            <w:r>
              <w:rPr>
                <w:rFonts w:cs="Calibri"/>
                <w:color w:val="000000"/>
              </w:rPr>
              <w:t xml:space="preserve"> (useful thermal output of the CHP system) for every one percentage point increase in CHP system efficiency above 65%.</w:t>
            </w:r>
          </w:p>
        </w:tc>
      </w:tr>
    </w:tbl>
    <w:p w14:paraId="0427F984" w14:textId="77777777" w:rsidR="00CA5A74" w:rsidRDefault="00CA5A74" w:rsidP="00CA5A74">
      <w:pPr>
        <w:rPr>
          <w:rFonts w:cs="Calibri"/>
          <w:color w:val="000000"/>
          <w:shd w:val="clear" w:color="auto" w:fill="FFFFFF"/>
        </w:rPr>
      </w:pPr>
      <w:r>
        <w:rPr>
          <w:rFonts w:cs="Calibri"/>
          <w:color w:val="000000"/>
          <w:shd w:val="clear" w:color="auto" w:fill="FFFFFF"/>
        </w:rPr>
        <w:t>Example: System with measured annual system efficiency (HHV) of 70%:  Electric savings (kWh) = 70% of E</w:t>
      </w:r>
      <w:r>
        <w:rPr>
          <w:rFonts w:cs="Calibri"/>
          <w:color w:val="000000"/>
          <w:shd w:val="clear" w:color="auto" w:fill="FFFFFF"/>
          <w:vertAlign w:val="subscript"/>
        </w:rPr>
        <w:t>CHP</w:t>
      </w:r>
      <w:r>
        <w:rPr>
          <w:rFonts w:cs="Calibri"/>
          <w:color w:val="000000"/>
          <w:shd w:val="clear" w:color="auto" w:fill="FFFFFF"/>
        </w:rPr>
        <w:t xml:space="preserve"> measured over 12 months, and Gas savings (therms) = 12.5% of F</w:t>
      </w:r>
      <w:r>
        <w:rPr>
          <w:rFonts w:cs="Calibri"/>
          <w:color w:val="000000"/>
          <w:shd w:val="clear" w:color="auto" w:fill="FFFFFF"/>
          <w:vertAlign w:val="subscript"/>
        </w:rPr>
        <w:t>thermal</w:t>
      </w:r>
      <w:r>
        <w:rPr>
          <w:rFonts w:cs="Calibri"/>
          <w:color w:val="000000"/>
          <w:shd w:val="clear" w:color="auto" w:fill="FFFFFF"/>
        </w:rPr>
        <w:t xml:space="preserve"> measured over 12 months (70% - 65% = 5 X 2.5% = 12.5%)</w:t>
      </w:r>
    </w:p>
    <w:p w14:paraId="0C9BF6F3" w14:textId="77777777" w:rsidR="00CA5A74" w:rsidRDefault="00CA5A74" w:rsidP="00663C23">
      <w:pPr>
        <w:spacing w:before="100" w:beforeAutospacing="1"/>
        <w:rPr>
          <w:rFonts w:cs="Arial"/>
          <w:color w:val="500050"/>
          <w:shd w:val="clear" w:color="auto" w:fill="FFFFFF"/>
        </w:rPr>
      </w:pPr>
      <w:r>
        <w:rPr>
          <w:rFonts w:cs="Calibri"/>
          <w:color w:val="000000"/>
          <w:shd w:val="clear" w:color="auto" w:fill="FFFFFF"/>
        </w:rPr>
        <w:t>2)</w:t>
      </w:r>
      <w:r>
        <w:rPr>
          <w:color w:val="000000"/>
          <w:shd w:val="clear" w:color="auto" w:fill="FFFFFF"/>
        </w:rPr>
        <w:t>      </w:t>
      </w:r>
      <w:r>
        <w:rPr>
          <w:rFonts w:cs="Calibri"/>
          <w:color w:val="000000"/>
          <w:shd w:val="clear" w:color="auto" w:fill="FFFFFF"/>
        </w:rPr>
        <w:t>For systems participating in only an electric EEPS program:</w:t>
      </w:r>
    </w:p>
    <w:tbl>
      <w:tblPr>
        <w:tblStyle w:val="LightList"/>
        <w:tblW w:w="0" w:type="auto"/>
        <w:tblBorders>
          <w:insideH w:val="single" w:sz="8" w:space="0" w:color="000000" w:themeColor="text1"/>
          <w:insideV w:val="single" w:sz="8" w:space="0" w:color="000000" w:themeColor="text1"/>
        </w:tblBorders>
        <w:tblLook w:val="04A0" w:firstRow="1" w:lastRow="0" w:firstColumn="1" w:lastColumn="0" w:noHBand="0" w:noVBand="1"/>
      </w:tblPr>
      <w:tblGrid>
        <w:gridCol w:w="3111"/>
        <w:gridCol w:w="3117"/>
        <w:gridCol w:w="3112"/>
      </w:tblGrid>
      <w:tr w:rsidR="00CA5A74" w14:paraId="7EC90B9A" w14:textId="77777777" w:rsidTr="001C6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vAlign w:val="center"/>
            <w:hideMark/>
          </w:tcPr>
          <w:p w14:paraId="565D9261" w14:textId="77777777" w:rsidR="00CA5A74" w:rsidRDefault="00CA5A74">
            <w:r>
              <w:rPr>
                <w:rFonts w:cs="Calibri"/>
              </w:rPr>
              <w:t>CHP Annual System Efficiency (HHV)</w:t>
            </w:r>
          </w:p>
        </w:tc>
        <w:tc>
          <w:tcPr>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vAlign w:val="center"/>
            <w:hideMark/>
          </w:tcPr>
          <w:p w14:paraId="5EC585BA" w14:textId="77777777" w:rsidR="00CA5A74" w:rsidRDefault="00CA5A74">
            <w:pPr>
              <w:cnfStyle w:val="100000000000" w:firstRow="1" w:lastRow="0" w:firstColumn="0" w:lastColumn="0" w:oddVBand="0" w:evenVBand="0" w:oddHBand="0" w:evenHBand="0" w:firstRowFirstColumn="0" w:firstRowLastColumn="0" w:lastRowFirstColumn="0" w:lastRowLastColumn="0"/>
            </w:pPr>
            <w:r>
              <w:rPr>
                <w:rFonts w:cs="Calibri"/>
              </w:rPr>
              <w:t>Allocated Electric Savings</w:t>
            </w:r>
          </w:p>
        </w:tc>
        <w:tc>
          <w:tcPr>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vAlign w:val="center"/>
            <w:hideMark/>
          </w:tcPr>
          <w:p w14:paraId="5AA81F63" w14:textId="77777777" w:rsidR="00CA5A74" w:rsidRDefault="00CA5A74">
            <w:pPr>
              <w:cnfStyle w:val="100000000000" w:firstRow="1" w:lastRow="0" w:firstColumn="0" w:lastColumn="0" w:oddVBand="0" w:evenVBand="0" w:oddHBand="0" w:evenHBand="0" w:firstRowFirstColumn="0" w:firstRowLastColumn="0" w:lastRowFirstColumn="0" w:lastRowLastColumn="0"/>
            </w:pPr>
            <w:r>
              <w:rPr>
                <w:rFonts w:cs="Calibri"/>
              </w:rPr>
              <w:t>Allocated Gas Savings</w:t>
            </w:r>
          </w:p>
        </w:tc>
      </w:tr>
      <w:tr w:rsidR="00CA5A74" w14:paraId="0D1062FD" w14:textId="77777777" w:rsidTr="001C6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000000" w:themeColor="text1"/>
            </w:tcBorders>
            <w:vAlign w:val="center"/>
            <w:hideMark/>
          </w:tcPr>
          <w:p w14:paraId="01CF0FB4" w14:textId="77777777" w:rsidR="00CA5A74" w:rsidRDefault="00CA5A74">
            <w:r>
              <w:rPr>
                <w:rFonts w:cs="Calibri"/>
                <w:color w:val="000000"/>
              </w:rPr>
              <w:t>60%</w:t>
            </w:r>
          </w:p>
        </w:tc>
        <w:tc>
          <w:tcPr>
            <w:tcW w:w="3192" w:type="dxa"/>
            <w:tcBorders>
              <w:left w:val="single" w:sz="8" w:space="0" w:color="000000" w:themeColor="text1"/>
              <w:right w:val="single" w:sz="8" w:space="0" w:color="000000" w:themeColor="text1"/>
            </w:tcBorders>
            <w:vAlign w:val="center"/>
            <w:hideMark/>
          </w:tcPr>
          <w:p w14:paraId="7F9A307F" w14:textId="77777777" w:rsidR="00CA5A74" w:rsidRDefault="00CA5A74">
            <w:pPr>
              <w:cnfStyle w:val="000000100000" w:firstRow="0" w:lastRow="0" w:firstColumn="0" w:lastColumn="0" w:oddVBand="0" w:evenVBand="0" w:oddHBand="1" w:evenHBand="0" w:firstRowFirstColumn="0" w:firstRowLastColumn="0" w:lastRowFirstColumn="0" w:lastRowLastColumn="0"/>
            </w:pPr>
            <w:r>
              <w:rPr>
                <w:rFonts w:cs="Calibri"/>
                <w:color w:val="000000"/>
              </w:rPr>
              <w:t>65% of E</w:t>
            </w:r>
            <w:r>
              <w:rPr>
                <w:rFonts w:cs="Calibri"/>
                <w:color w:val="000000"/>
                <w:vertAlign w:val="subscript"/>
              </w:rPr>
              <w:t>CHP</w:t>
            </w:r>
            <w:r>
              <w:rPr>
                <w:rFonts w:cs="Calibri"/>
                <w:color w:val="000000"/>
              </w:rPr>
              <w:t xml:space="preserve"> (useful electric output of CHP system in kWh)</w:t>
            </w:r>
          </w:p>
        </w:tc>
        <w:tc>
          <w:tcPr>
            <w:tcW w:w="3192" w:type="dxa"/>
            <w:tcBorders>
              <w:left w:val="single" w:sz="8" w:space="0" w:color="000000" w:themeColor="text1"/>
            </w:tcBorders>
            <w:vAlign w:val="center"/>
            <w:hideMark/>
          </w:tcPr>
          <w:p w14:paraId="59437C9C" w14:textId="77777777" w:rsidR="00CA5A74" w:rsidRDefault="00CA5A74">
            <w:pPr>
              <w:cnfStyle w:val="000000100000" w:firstRow="0" w:lastRow="0" w:firstColumn="0" w:lastColumn="0" w:oddVBand="0" w:evenVBand="0" w:oddHBand="1" w:evenHBand="0" w:firstRowFirstColumn="0" w:firstRowLastColumn="0" w:lastRowFirstColumn="0" w:lastRowLastColumn="0"/>
            </w:pPr>
            <w:r>
              <w:rPr>
                <w:rFonts w:cs="Calibri"/>
                <w:color w:val="000000"/>
              </w:rPr>
              <w:t>No gas Savings</w:t>
            </w:r>
          </w:p>
        </w:tc>
      </w:tr>
      <w:tr w:rsidR="00CA5A74" w14:paraId="079C44DF" w14:textId="77777777" w:rsidTr="001C69E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8B2301E" w14:textId="77777777" w:rsidR="00CA5A74" w:rsidRDefault="00CA5A74">
            <w:r>
              <w:rPr>
                <w:rFonts w:cs="Calibri"/>
                <w:color w:val="000000"/>
              </w:rPr>
              <w:t>Greater than 60%</w:t>
            </w:r>
          </w:p>
        </w:tc>
        <w:tc>
          <w:tcPr>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6ECCF2E" w14:textId="77777777" w:rsidR="00CA5A74" w:rsidRDefault="00CA5A74">
            <w:pPr>
              <w:cnfStyle w:val="000000000000" w:firstRow="0" w:lastRow="0" w:firstColumn="0" w:lastColumn="0" w:oddVBand="0" w:evenVBand="0" w:oddHBand="0" w:evenHBand="0" w:firstRowFirstColumn="0" w:firstRowLastColumn="0" w:lastRowFirstColumn="0" w:lastRowLastColumn="0"/>
            </w:pPr>
            <w:r>
              <w:rPr>
                <w:rFonts w:cs="Calibri"/>
                <w:color w:val="000000"/>
              </w:rPr>
              <w:t>65% + one percentage point increase for every one percentage point increase in CHP system efficiency (no max)</w:t>
            </w:r>
          </w:p>
        </w:tc>
        <w:tc>
          <w:tcPr>
            <w:tcW w:w="31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5D50135" w14:textId="77777777" w:rsidR="00CA5A74" w:rsidRDefault="00CA5A74">
            <w:pPr>
              <w:cnfStyle w:val="000000000000" w:firstRow="0" w:lastRow="0" w:firstColumn="0" w:lastColumn="0" w:oddVBand="0" w:evenVBand="0" w:oddHBand="0" w:evenHBand="0" w:firstRowFirstColumn="0" w:firstRowLastColumn="0" w:lastRowFirstColumn="0" w:lastRowLastColumn="0"/>
            </w:pPr>
            <w:r>
              <w:rPr>
                <w:rFonts w:cs="Calibri"/>
                <w:color w:val="000000"/>
              </w:rPr>
              <w:t>No gas Savings</w:t>
            </w:r>
          </w:p>
        </w:tc>
      </w:tr>
    </w:tbl>
    <w:p w14:paraId="110AC0CF" w14:textId="77777777" w:rsidR="00CA5A74" w:rsidRDefault="00CA5A74" w:rsidP="00CA5A74">
      <w:pPr>
        <w:rPr>
          <w:color w:val="500050"/>
          <w:shd w:val="clear" w:color="auto" w:fill="FFFFFF"/>
        </w:rPr>
      </w:pPr>
      <w:r>
        <w:rPr>
          <w:rFonts w:cs="Calibri"/>
          <w:color w:val="000000"/>
          <w:shd w:val="clear" w:color="auto" w:fill="FFFFFF"/>
        </w:rPr>
        <w:t>Example: System with measured annual fuel use efficiency of 75%:  Electric savings (kWh) = 65% + 15% = 80% of E</w:t>
      </w:r>
      <w:r>
        <w:rPr>
          <w:rFonts w:cs="Calibri"/>
          <w:color w:val="000000"/>
          <w:shd w:val="clear" w:color="auto" w:fill="FFFFFF"/>
          <w:vertAlign w:val="subscript"/>
        </w:rPr>
        <w:t>CHP</w:t>
      </w:r>
      <w:r>
        <w:rPr>
          <w:rFonts w:cs="Calibri"/>
          <w:color w:val="000000"/>
          <w:shd w:val="clear" w:color="auto" w:fill="FFFFFF"/>
        </w:rPr>
        <w:t xml:space="preserve"> measured over 12 months (15% = 1% for every 1% increase in system efficiency). No gas savings (therms).</w:t>
      </w:r>
    </w:p>
    <w:p w14:paraId="6493759A" w14:textId="77777777" w:rsidR="00CA5A74" w:rsidRDefault="00CA5A74" w:rsidP="00CA5A74">
      <w:pPr>
        <w:spacing w:before="100" w:beforeAutospacing="1"/>
        <w:rPr>
          <w:rFonts w:cs="Arial"/>
          <w:color w:val="500050"/>
          <w:shd w:val="clear" w:color="auto" w:fill="FFFFFF"/>
        </w:rPr>
      </w:pPr>
      <w:r>
        <w:rPr>
          <w:rFonts w:cs="Calibri"/>
          <w:color w:val="000000"/>
          <w:shd w:val="clear" w:color="auto" w:fill="FFFFFF"/>
        </w:rPr>
        <w:lastRenderedPageBreak/>
        <w:t>3)</w:t>
      </w:r>
      <w:r>
        <w:rPr>
          <w:color w:val="000000"/>
          <w:shd w:val="clear" w:color="auto" w:fill="FFFFFF"/>
        </w:rPr>
        <w:t>      </w:t>
      </w:r>
      <w:r>
        <w:rPr>
          <w:rFonts w:cs="Calibri"/>
          <w:color w:val="000000"/>
          <w:shd w:val="clear" w:color="auto" w:fill="FFFFFF"/>
        </w:rPr>
        <w:t>For systems participating in only a gas EEPS program:</w:t>
      </w:r>
    </w:p>
    <w:tbl>
      <w:tblPr>
        <w:tblStyle w:val="LightList"/>
        <w:tblW w:w="0" w:type="auto"/>
        <w:tblBorders>
          <w:insideH w:val="single" w:sz="8" w:space="0" w:color="000000" w:themeColor="text1"/>
          <w:insideV w:val="single" w:sz="8" w:space="0" w:color="000000" w:themeColor="text1"/>
        </w:tblBorders>
        <w:tblLook w:val="04A0" w:firstRow="1" w:lastRow="0" w:firstColumn="1" w:lastColumn="0" w:noHBand="0" w:noVBand="1"/>
      </w:tblPr>
      <w:tblGrid>
        <w:gridCol w:w="3112"/>
        <w:gridCol w:w="3111"/>
        <w:gridCol w:w="3117"/>
      </w:tblGrid>
      <w:tr w:rsidR="00CA5A74" w14:paraId="26A4F0E2" w14:textId="77777777" w:rsidTr="001C6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vAlign w:val="center"/>
            <w:hideMark/>
          </w:tcPr>
          <w:p w14:paraId="08137BD3" w14:textId="77777777" w:rsidR="00CA5A74" w:rsidRDefault="00CA5A74">
            <w:r>
              <w:rPr>
                <w:rFonts w:cs="Calibri"/>
              </w:rPr>
              <w:t>CHP Annual System Efficiency (HHV)</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vAlign w:val="center"/>
            <w:hideMark/>
          </w:tcPr>
          <w:p w14:paraId="6E821030" w14:textId="77777777" w:rsidR="00CA5A74" w:rsidRDefault="00CA5A74">
            <w:pPr>
              <w:cnfStyle w:val="100000000000" w:firstRow="1" w:lastRow="0" w:firstColumn="0" w:lastColumn="0" w:oddVBand="0" w:evenVBand="0" w:oddHBand="0" w:evenHBand="0" w:firstRowFirstColumn="0" w:firstRowLastColumn="0" w:lastRowFirstColumn="0" w:lastRowLastColumn="0"/>
            </w:pPr>
            <w:r>
              <w:rPr>
                <w:rFonts w:cs="Calibri"/>
              </w:rPr>
              <w:t>Allocated Electric Savings</w:t>
            </w:r>
          </w:p>
        </w:tc>
        <w:tc>
          <w:tcPr>
            <w:tcW w:w="31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vAlign w:val="center"/>
            <w:hideMark/>
          </w:tcPr>
          <w:p w14:paraId="0EB3E6AB" w14:textId="77777777" w:rsidR="00CA5A74" w:rsidRDefault="00CA5A74">
            <w:pPr>
              <w:cnfStyle w:val="100000000000" w:firstRow="1" w:lastRow="0" w:firstColumn="0" w:lastColumn="0" w:oddVBand="0" w:evenVBand="0" w:oddHBand="0" w:evenHBand="0" w:firstRowFirstColumn="0" w:firstRowLastColumn="0" w:lastRowFirstColumn="0" w:lastRowLastColumn="0"/>
            </w:pPr>
            <w:r>
              <w:rPr>
                <w:rFonts w:cs="Calibri"/>
              </w:rPr>
              <w:t>Allocated Gas Savings</w:t>
            </w:r>
          </w:p>
        </w:tc>
      </w:tr>
      <w:tr w:rsidR="00CA5A74" w14:paraId="2380AAE3" w14:textId="77777777" w:rsidTr="001C6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Borders>
              <w:right w:val="single" w:sz="8" w:space="0" w:color="000000" w:themeColor="text1"/>
            </w:tcBorders>
            <w:vAlign w:val="center"/>
            <w:hideMark/>
          </w:tcPr>
          <w:p w14:paraId="20B9E1E0" w14:textId="77777777" w:rsidR="00CA5A74" w:rsidRDefault="00CA5A74">
            <w:r>
              <w:rPr>
                <w:rFonts w:cs="Calibri"/>
                <w:color w:val="000000"/>
              </w:rPr>
              <w:t>60% or greater</w:t>
            </w:r>
          </w:p>
        </w:tc>
        <w:tc>
          <w:tcPr>
            <w:tcW w:w="3111" w:type="dxa"/>
            <w:tcBorders>
              <w:left w:val="single" w:sz="8" w:space="0" w:color="000000" w:themeColor="text1"/>
              <w:right w:val="single" w:sz="8" w:space="0" w:color="000000" w:themeColor="text1"/>
            </w:tcBorders>
            <w:vAlign w:val="center"/>
            <w:hideMark/>
          </w:tcPr>
          <w:p w14:paraId="161B04B3" w14:textId="77777777" w:rsidR="00CA5A74" w:rsidRDefault="00CA5A74">
            <w:pPr>
              <w:cnfStyle w:val="000000100000" w:firstRow="0" w:lastRow="0" w:firstColumn="0" w:lastColumn="0" w:oddVBand="0" w:evenVBand="0" w:oddHBand="1" w:evenHBand="0" w:firstRowFirstColumn="0" w:firstRowLastColumn="0" w:lastRowFirstColumn="0" w:lastRowLastColumn="0"/>
            </w:pPr>
            <w:r>
              <w:rPr>
                <w:rFonts w:cs="Calibri"/>
                <w:color w:val="000000"/>
              </w:rPr>
              <w:t>No electric savings</w:t>
            </w:r>
          </w:p>
        </w:tc>
        <w:tc>
          <w:tcPr>
            <w:tcW w:w="3117" w:type="dxa"/>
            <w:tcBorders>
              <w:left w:val="single" w:sz="8" w:space="0" w:color="000000" w:themeColor="text1"/>
            </w:tcBorders>
            <w:vAlign w:val="center"/>
            <w:hideMark/>
          </w:tcPr>
          <w:p w14:paraId="259014F4" w14:textId="77777777" w:rsidR="00CA5A74" w:rsidRDefault="00CA5A74">
            <w:pPr>
              <w:cnfStyle w:val="000000100000" w:firstRow="0" w:lastRow="0" w:firstColumn="0" w:lastColumn="0" w:oddVBand="0" w:evenVBand="0" w:oddHBand="1" w:evenHBand="0" w:firstRowFirstColumn="0" w:firstRowLastColumn="0" w:lastRowFirstColumn="0" w:lastRowLastColumn="0"/>
            </w:pPr>
            <w:r>
              <w:rPr>
                <w:rFonts w:cs="Calibri"/>
                <w:color w:val="000000"/>
              </w:rPr>
              <w:t>2.5% of Fthermal (useful thermal output of the CHP system) for every one percentage point increase in CHP system efficiency above 60%.</w:t>
            </w:r>
          </w:p>
        </w:tc>
      </w:tr>
    </w:tbl>
    <w:p w14:paraId="1A287C91" w14:textId="77777777" w:rsidR="00CA5A74" w:rsidRDefault="00CA5A74" w:rsidP="00CA5A74"/>
    <w:p w14:paraId="1E3F7FB3" w14:textId="77777777" w:rsidR="00CA5A74" w:rsidRDefault="00CA5A74" w:rsidP="00CA5A74">
      <w:pPr>
        <w:rPr>
          <w:color w:val="500050"/>
          <w:shd w:val="clear" w:color="auto" w:fill="FFFFFF"/>
        </w:rPr>
      </w:pPr>
      <w:r>
        <w:t xml:space="preserve">Example: </w:t>
      </w:r>
      <w:r>
        <w:rPr>
          <w:rFonts w:cs="Calibri"/>
          <w:color w:val="000000"/>
          <w:shd w:val="clear" w:color="auto" w:fill="FFFFFF"/>
        </w:rPr>
        <w:t>System with measured annual system efficiency (HHV) of 70%:  No Electric savings (kWh). Gas savings (therms) = 25% of F</w:t>
      </w:r>
      <w:r>
        <w:rPr>
          <w:rFonts w:cs="Calibri"/>
          <w:color w:val="000000"/>
          <w:shd w:val="clear" w:color="auto" w:fill="FFFFFF"/>
          <w:vertAlign w:val="subscript"/>
        </w:rPr>
        <w:t>thermal</w:t>
      </w:r>
      <w:r>
        <w:rPr>
          <w:rFonts w:cs="Calibri"/>
          <w:color w:val="000000"/>
          <w:shd w:val="clear" w:color="auto" w:fill="FFFFFF"/>
        </w:rPr>
        <w:t xml:space="preserve"> measured over 12 months (70% - 60% = 10 X 2.5% = 25%)</w:t>
      </w:r>
    </w:p>
    <w:p w14:paraId="0512B246" w14:textId="77777777" w:rsidR="00CA5A74" w:rsidRDefault="00CA5A74" w:rsidP="00793093">
      <w:r>
        <w:t>Conventional or topping cycle CHP systems virtually always require an increase in the use of fuel on-site in order to produce electricity. Different jurisdictions and experts across the country have employed and/or put forward a variety of approaches</w:t>
      </w:r>
      <w:r>
        <w:rPr>
          <w:rStyle w:val="FootnoteReference"/>
        </w:rPr>
        <w:footnoteReference w:id="514"/>
      </w:r>
      <w:r>
        <w:t xml:space="preserve"> to address how increased on-site fuel consumption should be reflected in the attribution of electric savings to CHP systems.  The approach reflected in the tables above is generally consistent – for CHP systems consuming natural gas – with approaches recently put forward by the Southwest Energy Efficiency Project (SWEEP) and Institute for Industrial Productivity (IIP) that determine reduced electric savings based on the equivalent amount of carbon dioxide generated from the increased fuel used</w:t>
      </w:r>
      <w:r>
        <w:rPr>
          <w:rStyle w:val="FootnoteReference"/>
        </w:rPr>
        <w:footnoteReference w:id="515"/>
      </w:r>
      <w:r>
        <w:t xml:space="preserve">. </w:t>
      </w:r>
    </w:p>
    <w:p w14:paraId="394DDC68" w14:textId="77777777" w:rsidR="00CA5A74" w:rsidRDefault="00CA5A74" w:rsidP="00793093">
      <w:pPr>
        <w:pStyle w:val="ListParagraph"/>
        <w:ind w:left="0"/>
      </w:pPr>
      <w:r>
        <w:t xml:space="preserve">There are a variety of ways one could treat the potential for gas utilities to claim savings from CHP projects in their EEPS portfolios.  For projects in which a natural gas  EEPS program is involved, the tables above treat savings from CHP installations in two steps:  (1) a fuel-switch from electricity to natural gas (i.e. using more natural gas to eliminate the need to generate as much electricity on the grid); and (2) possible increases in CHP efficiency above a “benchmark” level.  When both electric EEPS and natural gas EEPS programs are involved in a project, the program administrator claims all the electricity savings associated with a fuel-switch up to a “benchmark” 65% efficient CHP system.  All the savings associated with increasing CHP efficiencies above that benchmark level are allocated to natural gas (e.g. if the CHP efficiency is 75%, the natural gas savings associated with an increase in CHP efficiency from 65% to 75% are allocated to natural gas).  That is consistent with the notion that CHP efficiency typically increases primarily by increasing the use of the thermal output of the system (increasing the displacement of baseline gas use).  For projects that involve only a natural gas EEPS program, the “benchmark” above which the gas utility can claim savings is lowered to 60%.  </w:t>
      </w:r>
    </w:p>
    <w:p w14:paraId="7B0D455D" w14:textId="77777777" w:rsidR="00CA5A74" w:rsidRDefault="00CA5A74" w:rsidP="00342D33">
      <w:pPr>
        <w:pStyle w:val="Default"/>
        <w:widowControl w:val="0"/>
        <w:numPr>
          <w:ilvl w:val="0"/>
          <w:numId w:val="40"/>
        </w:numPr>
        <w:spacing w:before="240" w:after="120"/>
        <w:ind w:left="720"/>
      </w:pPr>
      <w:r>
        <w:rPr>
          <w:rFonts w:asciiTheme="minorHAnsi" w:hAnsiTheme="minorHAnsi" w:cs="Times New Roman"/>
          <w:b/>
          <w:color w:val="auto"/>
          <w:sz w:val="22"/>
        </w:rPr>
        <w:t>Waste-Heat-to-Power CHP Systems :</w:t>
      </w:r>
    </w:p>
    <w:p w14:paraId="472AFAD8" w14:textId="77777777" w:rsidR="00CA5A74" w:rsidRDefault="00CA5A74" w:rsidP="00663C23">
      <w:pPr>
        <w:pStyle w:val="Heading6"/>
      </w:pPr>
      <w:r>
        <w:t>Electric Energy Savings:</w:t>
      </w:r>
    </w:p>
    <w:p w14:paraId="56E60643" w14:textId="77777777" w:rsidR="00CA5A74" w:rsidRDefault="00CA5A74" w:rsidP="00CA5A74">
      <w:pPr>
        <w:pStyle w:val="Default"/>
        <w:spacing w:after="120"/>
        <w:ind w:left="720" w:firstLine="720"/>
        <w:rPr>
          <w:rFonts w:asciiTheme="minorHAnsi" w:hAnsiTheme="minorHAnsi" w:cs="Times New Roman"/>
          <w:sz w:val="20"/>
          <w:szCs w:val="20"/>
          <w:vertAlign w:val="subscript"/>
        </w:rPr>
      </w:pPr>
      <w:r>
        <w:rPr>
          <w:rFonts w:asciiTheme="minorHAnsi" w:hAnsiTheme="minorHAnsi" w:cs="Times New Roman"/>
          <w:sz w:val="20"/>
          <w:szCs w:val="20"/>
        </w:rPr>
        <w:t xml:space="preserve">ΔkWh </w:t>
      </w:r>
      <w:r>
        <w:rPr>
          <w:rFonts w:asciiTheme="minorHAnsi" w:hAnsiTheme="minorHAnsi" w:cs="Times New Roman"/>
          <w:sz w:val="20"/>
          <w:szCs w:val="20"/>
        </w:rPr>
        <w:tab/>
        <w:t>= E</w:t>
      </w:r>
      <w:r>
        <w:rPr>
          <w:rFonts w:asciiTheme="minorHAnsi" w:hAnsiTheme="minorHAnsi" w:cs="Times New Roman"/>
          <w:sz w:val="20"/>
          <w:szCs w:val="20"/>
          <w:vertAlign w:val="subscript"/>
        </w:rPr>
        <w:t>CHP</w:t>
      </w:r>
    </w:p>
    <w:p w14:paraId="518B115B" w14:textId="77777777" w:rsidR="00CA5A74" w:rsidRDefault="00CA5A74" w:rsidP="00CA5A74">
      <w:pPr>
        <w:pStyle w:val="Default"/>
        <w:spacing w:after="120"/>
        <w:rPr>
          <w:rFonts w:asciiTheme="minorHAnsi" w:hAnsiTheme="minorHAnsi" w:cs="Times New Roman"/>
          <w:sz w:val="20"/>
          <w:szCs w:val="20"/>
        </w:rPr>
      </w:pPr>
      <w:r>
        <w:rPr>
          <w:rFonts w:asciiTheme="minorHAnsi" w:hAnsiTheme="minorHAnsi" w:cs="Times New Roman"/>
          <w:sz w:val="20"/>
          <w:szCs w:val="20"/>
        </w:rPr>
        <w:lastRenderedPageBreak/>
        <w:t>Where:</w:t>
      </w:r>
    </w:p>
    <w:p w14:paraId="5F25A1CE" w14:textId="77777777" w:rsidR="00CA5A74" w:rsidRDefault="00CA5A74" w:rsidP="00663C23">
      <w:pPr>
        <w:pStyle w:val="Default"/>
        <w:tabs>
          <w:tab w:val="left" w:pos="1620"/>
        </w:tabs>
        <w:spacing w:after="120"/>
        <w:ind w:left="1800" w:hanging="1253"/>
        <w:rPr>
          <w:rFonts w:asciiTheme="minorHAnsi" w:hAnsiTheme="minorHAnsi" w:cs="Times New Roman"/>
          <w:sz w:val="20"/>
          <w:szCs w:val="20"/>
        </w:rPr>
      </w:pPr>
      <w:r>
        <w:rPr>
          <w:rFonts w:asciiTheme="minorHAnsi" w:hAnsiTheme="minorHAnsi" w:cs="Times New Roman"/>
          <w:sz w:val="20"/>
          <w:szCs w:val="20"/>
        </w:rPr>
        <w:t>E</w:t>
      </w:r>
      <w:r>
        <w:rPr>
          <w:rFonts w:asciiTheme="minorHAnsi" w:hAnsiTheme="minorHAnsi" w:cs="Times New Roman"/>
          <w:sz w:val="20"/>
          <w:szCs w:val="20"/>
          <w:vertAlign w:val="subscript"/>
        </w:rPr>
        <w:t>CHP</w:t>
      </w:r>
      <w:r>
        <w:rPr>
          <w:rFonts w:asciiTheme="minorHAnsi" w:hAnsiTheme="minorHAnsi" w:cs="Times New Roman"/>
          <w:sz w:val="20"/>
          <w:szCs w:val="20"/>
        </w:rPr>
        <w:tab/>
        <w:t xml:space="preserve">= </w:t>
      </w:r>
      <w:r>
        <w:rPr>
          <w:rFonts w:asciiTheme="minorHAnsi" w:hAnsiTheme="minorHAnsi"/>
          <w:sz w:val="20"/>
          <w:szCs w:val="20"/>
        </w:rPr>
        <w:t>Useful annual electricity output produced by the CHP system</w:t>
      </w:r>
      <w:r>
        <w:rPr>
          <w:rFonts w:asciiTheme="minorHAnsi" w:hAnsiTheme="minorHAnsi"/>
          <w:sz w:val="20"/>
        </w:rPr>
        <w:t>, defined as the annual electric energy output of the CHP system that is actually utilized to replace purchased electricity required to meet the requirements of the facility/process</w:t>
      </w:r>
      <w:r>
        <w:rPr>
          <w:sz w:val="20"/>
        </w:rPr>
        <w:t>.</w:t>
      </w:r>
    </w:p>
    <w:p w14:paraId="41BD3C32" w14:textId="77777777" w:rsidR="00CA5A74" w:rsidRDefault="00CA5A74" w:rsidP="00663C23">
      <w:pPr>
        <w:pStyle w:val="Default"/>
        <w:tabs>
          <w:tab w:val="left" w:pos="1620"/>
        </w:tabs>
        <w:spacing w:after="120"/>
        <w:ind w:firstLine="547"/>
        <w:rPr>
          <w:rFonts w:asciiTheme="minorHAnsi" w:hAnsiTheme="minorHAnsi" w:cs="Times New Roman"/>
          <w:sz w:val="20"/>
          <w:szCs w:val="20"/>
        </w:rPr>
      </w:pPr>
      <w:r>
        <w:rPr>
          <w:rFonts w:asciiTheme="minorHAnsi" w:hAnsiTheme="minorHAnsi" w:cs="Times New Roman"/>
          <w:sz w:val="20"/>
          <w:szCs w:val="20"/>
        </w:rPr>
        <w:tab/>
        <w:t>= Custom input</w:t>
      </w:r>
    </w:p>
    <w:p w14:paraId="13BB1445" w14:textId="77777777" w:rsidR="00CA5A74" w:rsidRDefault="00CA5A74" w:rsidP="00663C23">
      <w:pPr>
        <w:pStyle w:val="Heading6"/>
      </w:pPr>
      <w:r>
        <w:t>Summer Coincident Peak Demand Savings</w:t>
      </w:r>
    </w:p>
    <w:p w14:paraId="0B056732" w14:textId="77777777" w:rsidR="00CA5A74" w:rsidRDefault="00CA5A74" w:rsidP="00CA5A74">
      <w:pPr>
        <w:ind w:left="720" w:firstLine="720"/>
        <w:rPr>
          <w:vertAlign w:val="subscript"/>
        </w:rPr>
      </w:pPr>
      <w:r>
        <w:t xml:space="preserve">ΔkW </w:t>
      </w:r>
      <w:r>
        <w:tab/>
        <w:t>= CF * CHP</w:t>
      </w:r>
      <w:r>
        <w:rPr>
          <w:vertAlign w:val="subscript"/>
        </w:rPr>
        <w:t>capacity</w:t>
      </w:r>
    </w:p>
    <w:p w14:paraId="6954B19E" w14:textId="77777777" w:rsidR="00CA5A74" w:rsidRDefault="00CA5A74" w:rsidP="00CA5A74">
      <w:r>
        <w:t>Where:</w:t>
      </w:r>
    </w:p>
    <w:p w14:paraId="712EED09" w14:textId="77777777" w:rsidR="00CA5A74" w:rsidRDefault="00CA5A74" w:rsidP="00663C23">
      <w:pPr>
        <w:tabs>
          <w:tab w:val="left" w:pos="1620"/>
        </w:tabs>
        <w:ind w:left="1814" w:hanging="1267"/>
      </w:pPr>
      <w:r>
        <w:t xml:space="preserve">CF </w:t>
      </w:r>
      <w:r>
        <w:tab/>
        <w:t>= Summer Coincidence factor. This factor should also consider any displaced chiller capacity</w:t>
      </w:r>
      <w:r>
        <w:rPr>
          <w:rStyle w:val="FootnoteReference"/>
          <w:sz w:val="18"/>
        </w:rPr>
        <w:footnoteReference w:id="516"/>
      </w:r>
    </w:p>
    <w:p w14:paraId="30486F07" w14:textId="77777777" w:rsidR="00CA5A74" w:rsidRDefault="00CA5A74" w:rsidP="00663C23">
      <w:pPr>
        <w:ind w:left="720" w:firstLine="907"/>
      </w:pPr>
      <w:r>
        <w:t>= Custom input</w:t>
      </w:r>
    </w:p>
    <w:p w14:paraId="65D823A7" w14:textId="77777777" w:rsidR="00CA5A74" w:rsidRDefault="00CA5A74" w:rsidP="00663C23">
      <w:pPr>
        <w:tabs>
          <w:tab w:val="left" w:pos="1620"/>
        </w:tabs>
        <w:ind w:firstLine="547"/>
      </w:pPr>
      <w:r>
        <w:t>CHP</w:t>
      </w:r>
      <w:r>
        <w:rPr>
          <w:vertAlign w:val="subscript"/>
        </w:rPr>
        <w:t>Capacity</w:t>
      </w:r>
      <w:r>
        <w:rPr>
          <w:vertAlign w:val="subscript"/>
        </w:rPr>
        <w:tab/>
      </w:r>
      <w:r>
        <w:t xml:space="preserve">= CHP  nameplate capacity </w:t>
      </w:r>
    </w:p>
    <w:p w14:paraId="2FDC9BC7" w14:textId="77777777" w:rsidR="00CA5A74" w:rsidRDefault="00CA5A74" w:rsidP="00663C23">
      <w:pPr>
        <w:ind w:left="720" w:firstLine="907"/>
      </w:pPr>
      <w:r>
        <w:t>= Custom input</w:t>
      </w:r>
    </w:p>
    <w:p w14:paraId="3D510087" w14:textId="77777777" w:rsidR="00CA5A74" w:rsidRDefault="00CA5A74" w:rsidP="00663C23">
      <w:pPr>
        <w:pStyle w:val="Heading6"/>
      </w:pPr>
      <w:r>
        <w:t>Natural Gas Energy Savings:</w:t>
      </w:r>
    </w:p>
    <w:p w14:paraId="678E0FB6" w14:textId="77777777" w:rsidR="00CA5A74" w:rsidRDefault="00CA5A74" w:rsidP="00CA5A74">
      <w:pPr>
        <w:ind w:left="720" w:firstLine="720"/>
      </w:pPr>
      <w:r>
        <w:t>ΔTherms = F</w:t>
      </w:r>
      <w:r>
        <w:rPr>
          <w:vertAlign w:val="subscript"/>
        </w:rPr>
        <w:t xml:space="preserve">thermalCHP </w:t>
      </w:r>
      <w:r>
        <w:t>÷ 100,000</w:t>
      </w:r>
    </w:p>
    <w:p w14:paraId="4FFD9CB2" w14:textId="77777777" w:rsidR="00CA5A74" w:rsidRDefault="00CA5A74" w:rsidP="00CA5A74">
      <w:r>
        <w:t>Where:</w:t>
      </w:r>
    </w:p>
    <w:p w14:paraId="4F7141DD" w14:textId="77777777" w:rsidR="00CA5A74" w:rsidRDefault="00CA5A74" w:rsidP="00663C23">
      <w:pPr>
        <w:tabs>
          <w:tab w:val="left" w:pos="1620"/>
        </w:tabs>
        <w:ind w:left="1800" w:hanging="1253"/>
      </w:pPr>
      <w:r>
        <w:t>F</w:t>
      </w:r>
      <w:r>
        <w:rPr>
          <w:vertAlign w:val="subscript"/>
        </w:rPr>
        <w:t>thermalCHP</w:t>
      </w:r>
      <w:r>
        <w:rPr>
          <w:vertAlign w:val="subscript"/>
        </w:rPr>
        <w:tab/>
      </w:r>
      <w:r>
        <w:t>= Net savings in annual purchased fuel in Btu, if any, that would have been used on-site by a boiler/furnace  to provide some or all of the useful thermal energy output of the CHP system</w:t>
      </w:r>
      <w:r>
        <w:rPr>
          <w:rStyle w:val="FootnoteReference"/>
          <w:sz w:val="18"/>
        </w:rPr>
        <w:footnoteReference w:id="517"/>
      </w:r>
      <w:r>
        <w:t>.</w:t>
      </w:r>
    </w:p>
    <w:p w14:paraId="46F89606" w14:textId="77777777" w:rsidR="00CA5A74" w:rsidRDefault="00CA5A74" w:rsidP="00663C23">
      <w:pPr>
        <w:tabs>
          <w:tab w:val="left" w:pos="1620"/>
        </w:tabs>
        <w:ind w:left="547"/>
      </w:pPr>
      <w:r>
        <w:t xml:space="preserve">100,000 </w:t>
      </w:r>
      <w:r>
        <w:tab/>
        <w:t>= Conversion factor for Btu to therms</w:t>
      </w:r>
    </w:p>
    <w:p w14:paraId="49A03CBF" w14:textId="77777777" w:rsidR="00CA5A74" w:rsidRDefault="00CA5A74" w:rsidP="00663C23">
      <w:pPr>
        <w:pStyle w:val="Heading6"/>
      </w:pPr>
      <w:r>
        <w:t xml:space="preserve">Water Impact Descriptions and Calculation  </w:t>
      </w:r>
    </w:p>
    <w:p w14:paraId="234739B0" w14:textId="77777777" w:rsidR="00CA5A74" w:rsidRDefault="00CA5A74" w:rsidP="00CA5A74">
      <w:r>
        <w:t>N/A</w:t>
      </w:r>
    </w:p>
    <w:p w14:paraId="7E7CE7A8" w14:textId="77777777" w:rsidR="00CA5A74" w:rsidRDefault="00CA5A74" w:rsidP="00663C23">
      <w:pPr>
        <w:pStyle w:val="Heading6"/>
      </w:pPr>
      <w:r>
        <w:t>Deemed O&amp;M Cost Adjustment Calculation</w:t>
      </w:r>
    </w:p>
    <w:p w14:paraId="18D00641" w14:textId="77777777" w:rsidR="00CA5A74" w:rsidRDefault="00CA5A74" w:rsidP="00CA5A74">
      <w:pPr>
        <w:rPr>
          <w:color w:val="000000"/>
        </w:rPr>
      </w:pPr>
      <w:r>
        <w:rPr>
          <w:color w:val="000000"/>
        </w:rPr>
        <w:t>Custom estimates of maintenance costs that will be incurred for the life of the measure will be used</w:t>
      </w:r>
      <w:r>
        <w:rPr>
          <w:b/>
          <w:smallCaps/>
        </w:rPr>
        <w:t xml:space="preserve">. </w:t>
      </w:r>
      <w:r>
        <w:rPr>
          <w:color w:val="000000"/>
        </w:rPr>
        <w:t>Maintenance costs vary with type and size of the prime mover. These costs include, but are not limited to:</w:t>
      </w:r>
    </w:p>
    <w:p w14:paraId="7F8CA694" w14:textId="77777777" w:rsidR="00CA5A74" w:rsidRDefault="00CA5A74" w:rsidP="00342D33">
      <w:pPr>
        <w:pStyle w:val="ListParagraph"/>
        <w:numPr>
          <w:ilvl w:val="0"/>
          <w:numId w:val="37"/>
        </w:numPr>
        <w:rPr>
          <w:color w:val="000000"/>
        </w:rPr>
      </w:pPr>
      <w:r>
        <w:rPr>
          <w:color w:val="000000"/>
        </w:rPr>
        <w:t>Maintenance labor</w:t>
      </w:r>
    </w:p>
    <w:p w14:paraId="51DF7A18" w14:textId="77777777" w:rsidR="00CA5A74" w:rsidRDefault="00CA5A74" w:rsidP="00342D33">
      <w:pPr>
        <w:pStyle w:val="ListParagraph"/>
        <w:numPr>
          <w:ilvl w:val="0"/>
          <w:numId w:val="37"/>
        </w:numPr>
        <w:rPr>
          <w:color w:val="000000"/>
        </w:rPr>
      </w:pPr>
      <w:r>
        <w:rPr>
          <w:color w:val="000000"/>
        </w:rPr>
        <w:t>Engine parts and materials such as oil filters, air filters, spark plugs, gaskets, valves, piston rings, electronic components, etc. and consumables such as oil</w:t>
      </w:r>
    </w:p>
    <w:p w14:paraId="055BCE27" w14:textId="77777777" w:rsidR="00CA5A74" w:rsidRDefault="00CA5A74" w:rsidP="00342D33">
      <w:pPr>
        <w:pStyle w:val="ListParagraph"/>
        <w:numPr>
          <w:ilvl w:val="0"/>
          <w:numId w:val="37"/>
        </w:numPr>
        <w:rPr>
          <w:color w:val="000000"/>
        </w:rPr>
      </w:pPr>
      <w:r>
        <w:rPr>
          <w:color w:val="000000"/>
        </w:rPr>
        <w:t>Minor and major overhauls</w:t>
      </w:r>
    </w:p>
    <w:p w14:paraId="2E006312" w14:textId="77777777" w:rsidR="00CA5A74" w:rsidRDefault="00CA5A74" w:rsidP="00CA5A74">
      <w:pPr>
        <w:spacing w:before="120"/>
      </w:pPr>
      <w:r>
        <w:t>For screening purposes, the US EPA has published resource guides that provide average maintenance costs based on CHP technology and system size</w:t>
      </w:r>
      <w:r>
        <w:rPr>
          <w:rStyle w:val="FootnoteReference"/>
        </w:rPr>
        <w:footnoteReference w:id="518"/>
      </w:r>
      <w:r>
        <w:t xml:space="preserve">. </w:t>
      </w:r>
    </w:p>
    <w:p w14:paraId="5FE56628" w14:textId="77777777" w:rsidR="00CA5A74" w:rsidRDefault="00CA5A74" w:rsidP="00663C23">
      <w:pPr>
        <w:pStyle w:val="Heading6"/>
      </w:pPr>
      <w:r>
        <w:lastRenderedPageBreak/>
        <w:t>Cost-Effectiveness Screening and Load Reduction Forecasting</w:t>
      </w:r>
    </w:p>
    <w:p w14:paraId="7E8CE458" w14:textId="77777777" w:rsidR="00CA5A74" w:rsidRDefault="00CA5A74" w:rsidP="00CA5A74">
      <w:pPr>
        <w:rPr>
          <w:b/>
          <w:smallCaps/>
        </w:rPr>
      </w:pPr>
      <w:r>
        <w:t>For the purposes of forecasting load reductions due to CHP projects per Section 16-111.5B, changes in site energy use at the customer’s meter – reduced consumption of utility provided electricity –  adjusted for utility line losses (at-the-busbar savings), customer switching estimates, NTG, and any other adjustment factors deemed appropriate, should be used.</w:t>
      </w:r>
    </w:p>
    <w:p w14:paraId="7E20FFAC" w14:textId="77777777" w:rsidR="00CA5A74" w:rsidRDefault="00CA5A74" w:rsidP="00CA5A74">
      <w:r>
        <w:t>For the purposes of screening a CHP measure application for cost-effectiveness, changes in site energy use – reduced consumption of utility provided electricity and the net change in consumption of fuel –  should be used.  In general, the benefit and cost components used in evaluating the cost-effectiveness of a CHP project would include at least the following terms</w:t>
      </w:r>
      <w:r>
        <w:rPr>
          <w:color w:val="0000FF"/>
        </w:rPr>
        <w:t>:</w:t>
      </w:r>
    </w:p>
    <w:p w14:paraId="52FD657D" w14:textId="77777777" w:rsidR="00CA5A74" w:rsidRDefault="00CA5A74" w:rsidP="00CA5A74">
      <w:pPr>
        <w:ind w:firstLine="720"/>
        <w:rPr>
          <w:vertAlign w:val="subscript"/>
        </w:rPr>
      </w:pPr>
      <w:r>
        <w:t xml:space="preserve">Benefits: </w:t>
      </w:r>
      <w:r>
        <w:tab/>
        <w:t>E</w:t>
      </w:r>
      <w:r>
        <w:rPr>
          <w:vertAlign w:val="subscript"/>
        </w:rPr>
        <w:t xml:space="preserve">CHP </w:t>
      </w:r>
      <w:r>
        <w:t>+ ΔkW + F</w:t>
      </w:r>
      <w:r>
        <w:rPr>
          <w:vertAlign w:val="subscript"/>
        </w:rPr>
        <w:t>thermal_CHP</w:t>
      </w:r>
    </w:p>
    <w:p w14:paraId="5E2B5DED" w14:textId="77777777" w:rsidR="00CA5A74" w:rsidRDefault="00CA5A74" w:rsidP="00CA5A74">
      <w:pPr>
        <w:rPr>
          <w:vertAlign w:val="subscript"/>
        </w:rPr>
      </w:pPr>
      <w:r>
        <w:rPr>
          <w:vertAlign w:val="subscript"/>
        </w:rPr>
        <w:tab/>
      </w:r>
      <w:r>
        <w:t xml:space="preserve">Costs: </w:t>
      </w:r>
      <w:r>
        <w:tab/>
      </w:r>
      <w:r>
        <w:tab/>
        <w:t>F</w:t>
      </w:r>
      <w:r>
        <w:rPr>
          <w:vertAlign w:val="subscript"/>
        </w:rPr>
        <w:t xml:space="preserve">total_CHP </w:t>
      </w:r>
      <w:r>
        <w:t>+ CHP</w:t>
      </w:r>
      <w:r>
        <w:rPr>
          <w:vertAlign w:val="subscript"/>
        </w:rPr>
        <w:t xml:space="preserve">COSTS </w:t>
      </w:r>
      <w:r>
        <w:t>+O&amp;M</w:t>
      </w:r>
      <w:r>
        <w:rPr>
          <w:vertAlign w:val="subscript"/>
        </w:rPr>
        <w:t>COSTS</w:t>
      </w:r>
    </w:p>
    <w:p w14:paraId="40BF2E0E" w14:textId="77777777" w:rsidR="00CA5A74" w:rsidRDefault="00CA5A74" w:rsidP="00663C23">
      <w:pPr>
        <w:tabs>
          <w:tab w:val="left" w:pos="1620"/>
        </w:tabs>
        <w:ind w:left="1800" w:hanging="1800"/>
      </w:pPr>
      <w:r>
        <w:t>Where:</w:t>
      </w:r>
    </w:p>
    <w:p w14:paraId="0156AA94" w14:textId="77777777" w:rsidR="00CA5A74" w:rsidRDefault="00CA5A74" w:rsidP="00663C23">
      <w:pPr>
        <w:tabs>
          <w:tab w:val="left" w:pos="1620"/>
        </w:tabs>
        <w:ind w:left="1800" w:hanging="1253"/>
      </w:pPr>
      <w:r>
        <w:t>CHP</w:t>
      </w:r>
      <w:r>
        <w:rPr>
          <w:vertAlign w:val="subscript"/>
        </w:rPr>
        <w:t>Costs</w:t>
      </w:r>
      <w:r>
        <w:t xml:space="preserve"> </w:t>
      </w:r>
      <w:r>
        <w:tab/>
        <w:t>= CHP equipment and installation costs as defined in the “Deemed Measure Costs” section</w:t>
      </w:r>
    </w:p>
    <w:p w14:paraId="74DA9AEC" w14:textId="77777777" w:rsidR="00CA5A74" w:rsidRDefault="00CA5A74" w:rsidP="00663C23">
      <w:pPr>
        <w:tabs>
          <w:tab w:val="left" w:pos="1620"/>
        </w:tabs>
        <w:ind w:left="1800" w:hanging="1253"/>
      </w:pPr>
      <w:r>
        <w:t>O&amp;M</w:t>
      </w:r>
      <w:r>
        <w:rPr>
          <w:vertAlign w:val="subscript"/>
        </w:rPr>
        <w:t>Costs</w:t>
      </w:r>
      <w:r>
        <w:tab/>
        <w:t>= CHP operations and maintenance costs as defined in the “Deemed O&amp;M Cost Adjustment Calculation” section</w:t>
      </w:r>
    </w:p>
    <w:p w14:paraId="30BDA04E" w14:textId="2B793DBA" w:rsidR="009A0997" w:rsidRPr="009F5BBB" w:rsidRDefault="009F5BBB" w:rsidP="00663C23">
      <w:pPr>
        <w:pStyle w:val="Heading6"/>
      </w:pPr>
      <w:r>
        <w:t>Measure Code</w:t>
      </w:r>
      <w:r w:rsidR="00CA5A74" w:rsidRPr="009F5BBB">
        <w:t>: CI-HVC-CHAP-V0</w:t>
      </w:r>
      <w:r w:rsidR="002A455E">
        <w:t>2</w:t>
      </w:r>
      <w:r w:rsidR="00CA5A74" w:rsidRPr="009F5BBB">
        <w:t>-1</w:t>
      </w:r>
      <w:r w:rsidR="002A455E">
        <w:t>8</w:t>
      </w:r>
      <w:r w:rsidR="00CA5A74" w:rsidRPr="009F5BBB">
        <w:t>0</w:t>
      </w:r>
      <w:r w:rsidR="002A455E">
        <w:t>1</w:t>
      </w:r>
      <w:r w:rsidR="00CA5A74" w:rsidRPr="009F5BBB">
        <w:t>01</w:t>
      </w:r>
    </w:p>
    <w:p w14:paraId="72666F85" w14:textId="4966EAFC" w:rsidR="009F5BBB" w:rsidRPr="009F5BBB" w:rsidRDefault="00F33FA7" w:rsidP="00663C23">
      <w:pPr>
        <w:pStyle w:val="Heading6"/>
      </w:pPr>
      <w:r>
        <w:t>Review Deadline: 1/1/2020</w:t>
      </w:r>
    </w:p>
    <w:p w14:paraId="5FB681FD" w14:textId="77777777" w:rsidR="00372598" w:rsidRPr="00372598" w:rsidRDefault="00372598" w:rsidP="00372598"/>
    <w:p w14:paraId="6AB93F19" w14:textId="77777777" w:rsidR="00372598" w:rsidRDefault="00372598" w:rsidP="009A0997">
      <w:pPr>
        <w:sectPr w:rsidR="00372598">
          <w:pgSz w:w="12240" w:h="15840"/>
          <w:pgMar w:top="1440" w:right="1440" w:bottom="1440" w:left="1440" w:header="720" w:footer="720" w:gutter="0"/>
          <w:cols w:space="720"/>
          <w:docGrid w:linePitch="360"/>
        </w:sectPr>
      </w:pPr>
    </w:p>
    <w:p w14:paraId="628B2D1C" w14:textId="77777777" w:rsidR="007D1F20" w:rsidRDefault="007D1F20" w:rsidP="00E31290">
      <w:pPr>
        <w:pStyle w:val="Heading3"/>
      </w:pPr>
      <w:bookmarkStart w:id="778" w:name="_Toc466463540"/>
      <w:bookmarkStart w:id="779" w:name="_Toc474158118"/>
      <w:r>
        <w:lastRenderedPageBreak/>
        <w:t>Industrial Air Curtain</w:t>
      </w:r>
      <w:bookmarkEnd w:id="778"/>
      <w:bookmarkEnd w:id="779"/>
    </w:p>
    <w:p w14:paraId="104E713A" w14:textId="77777777" w:rsidR="007D1F20" w:rsidRDefault="007D1F20" w:rsidP="00663C23">
      <w:pPr>
        <w:pStyle w:val="Heading6"/>
      </w:pPr>
      <w:r>
        <w:t>Description</w:t>
      </w:r>
    </w:p>
    <w:p w14:paraId="2C5A80AF" w14:textId="77777777" w:rsidR="007D1F20" w:rsidRDefault="007D1F20" w:rsidP="00522793">
      <w:pPr>
        <w:rPr>
          <w:rFonts w:cs="Calibri"/>
        </w:rPr>
      </w:pPr>
      <w:r>
        <w:rPr>
          <w:rFonts w:cs="Calibri"/>
        </w:rPr>
        <w:t>This measure applies to buildings with exterior entryways that utilize overhead doors. All other air curtain applications, such as through sliding door entryways or conventional foot-traffic entryways, require custom analysis as air curtain designs must often accommodate other factors that may change their effectiveness.</w:t>
      </w:r>
    </w:p>
    <w:p w14:paraId="65AF9DB5" w14:textId="77777777" w:rsidR="007D1F20" w:rsidRDefault="007D1F20" w:rsidP="00522793">
      <w:pPr>
        <w:rPr>
          <w:rFonts w:cs="Calibri"/>
        </w:rPr>
      </w:pPr>
      <w:r>
        <w:rPr>
          <w:rFonts w:cs="Calibri"/>
        </w:rPr>
        <w:t xml:space="preserve">The use of overhead doors within exterior entryways during the heating season leads to the exfiltration of warm air from the upper portion of the door opening and the infiltration of colder air from the lower portion of the door opening. This results in increase heating energy use to compensate for heat losses every time a door is opened. By reducing heat losses, air curtains can also enhance the physical comfort of employees or customers near the entryway as there will be reduced temperature fluctuations when the door is opened and closed. In addition, in some cases excess heating capacity may be installed in buildings to meet this larger heating load. The addition of air curtains to exterior entryways that currently utilize overhead doors will result in energy savings and enhanced personal comfort, and also possibly in reduced equipment sizing and corresponding costs.  </w:t>
      </w:r>
    </w:p>
    <w:p w14:paraId="0C444689" w14:textId="77777777" w:rsidR="007D1F20" w:rsidRDefault="007D1F20" w:rsidP="00522793">
      <w:pPr>
        <w:rPr>
          <w:rFonts w:cs="Calibri"/>
        </w:rPr>
      </w:pPr>
      <w:r>
        <w:rPr>
          <w:rFonts w:cs="Calibri"/>
        </w:rPr>
        <w:t xml:space="preserve">The primary markets for this measure are commercial and industrial facilities with overhead doors in exterior entryways, including but not limited to the following building types: retail, manufacturing, and warehouse (non-refrigerated). </w:t>
      </w:r>
    </w:p>
    <w:p w14:paraId="29057E1F" w14:textId="77777777" w:rsidR="007D1F20" w:rsidRDefault="007D1F20" w:rsidP="00522793">
      <w:pPr>
        <w:rPr>
          <w:rFonts w:cs="Calibri"/>
          <w:i/>
        </w:rPr>
      </w:pPr>
      <w:r w:rsidRPr="006F6C32">
        <w:rPr>
          <w:rFonts w:cs="Calibri"/>
          <w:i/>
        </w:rPr>
        <w:t>Limitations</w:t>
      </w:r>
    </w:p>
    <w:p w14:paraId="49B3A0A2" w14:textId="77777777" w:rsidR="007D1F20" w:rsidRDefault="007D1F20" w:rsidP="00522793">
      <w:pPr>
        <w:pStyle w:val="ListParagraph"/>
        <w:numPr>
          <w:ilvl w:val="0"/>
          <w:numId w:val="101"/>
        </w:numPr>
        <w:spacing w:after="0"/>
        <w:rPr>
          <w:rFonts w:cs="Calibri"/>
        </w:rPr>
      </w:pPr>
      <w:r>
        <w:rPr>
          <w:rFonts w:cs="Calibri"/>
        </w:rPr>
        <w:t>For use in conditioned spaces with an overhead door in an exterior entryway. This measure does include other door types such doorways to commercial spaces such as retail.</w:t>
      </w:r>
    </w:p>
    <w:p w14:paraId="0B263E12" w14:textId="77777777" w:rsidR="007D1F20" w:rsidRDefault="007D1F20" w:rsidP="00522793">
      <w:pPr>
        <w:pStyle w:val="ListParagraph"/>
        <w:numPr>
          <w:ilvl w:val="0"/>
          <w:numId w:val="101"/>
        </w:numPr>
        <w:spacing w:after="0"/>
        <w:rPr>
          <w:rFonts w:cs="Calibri"/>
        </w:rPr>
      </w:pPr>
      <w:r>
        <w:rPr>
          <w:rFonts w:cs="Calibri"/>
        </w:rPr>
        <w:t xml:space="preserve">This measure should only be applied to spaces in which the overhead door separates a conditioned space and an unconditioned space. </w:t>
      </w:r>
    </w:p>
    <w:p w14:paraId="5527FC80" w14:textId="77777777" w:rsidR="007D1F20" w:rsidRPr="001A5E60" w:rsidRDefault="007D1F20" w:rsidP="00522793">
      <w:pPr>
        <w:pStyle w:val="ListParagraph"/>
        <w:numPr>
          <w:ilvl w:val="0"/>
          <w:numId w:val="101"/>
        </w:numPr>
        <w:spacing w:after="0"/>
        <w:rPr>
          <w:rFonts w:cs="Calibri"/>
        </w:rPr>
      </w:pPr>
      <w:r>
        <w:rPr>
          <w:rFonts w:cs="Calibri"/>
        </w:rPr>
        <w:t xml:space="preserve">Installation must follow manufacturer recommendations to </w:t>
      </w:r>
      <w:r>
        <w:rPr>
          <w:rFonts w:cs="Arial"/>
        </w:rPr>
        <w:t>attain proper air velocity, discharge angle down to the floor level, and unit position.</w:t>
      </w:r>
    </w:p>
    <w:p w14:paraId="7A0E8AAC" w14:textId="77777777" w:rsidR="007D1F20" w:rsidRPr="008C34B0" w:rsidRDefault="007D1F20" w:rsidP="00522793">
      <w:pPr>
        <w:pStyle w:val="ListParagraph"/>
        <w:numPr>
          <w:ilvl w:val="0"/>
          <w:numId w:val="101"/>
        </w:numPr>
        <w:spacing w:after="0"/>
        <w:rPr>
          <w:rFonts w:cs="Calibri"/>
        </w:rPr>
      </w:pPr>
      <w:r>
        <w:rPr>
          <w:rFonts w:cs="Arial"/>
        </w:rPr>
        <w:t>Certain heating systems may not be a good fit for air curtains, such as locations with undersized heating capacity. In these cases, the installation of an air curtain may not effectively reduce heating system cycling given the inappropriately sized heating capacity.</w:t>
      </w:r>
    </w:p>
    <w:p w14:paraId="1AEACFF7" w14:textId="77777777" w:rsidR="007D1F20" w:rsidRPr="008C34B0" w:rsidRDefault="007D1F20" w:rsidP="00522793">
      <w:pPr>
        <w:pStyle w:val="ListParagraph"/>
        <w:numPr>
          <w:ilvl w:val="0"/>
          <w:numId w:val="101"/>
        </w:numPr>
        <w:spacing w:after="0"/>
        <w:rPr>
          <w:rFonts w:cs="Calibri"/>
        </w:rPr>
      </w:pPr>
      <w:r>
        <w:rPr>
          <w:rFonts w:cs="Arial"/>
        </w:rPr>
        <w:t>Buildings with slightly positive to slightly negative (~5 Pa to -10 Pa). For all other scenarios, custom analysis is recommended.</w:t>
      </w:r>
    </w:p>
    <w:p w14:paraId="3D38E45D" w14:textId="77777777" w:rsidR="007D1F20" w:rsidRDefault="007D1F20" w:rsidP="00522793">
      <w:pPr>
        <w:pStyle w:val="ListParagraph"/>
        <w:numPr>
          <w:ilvl w:val="0"/>
          <w:numId w:val="101"/>
        </w:numPr>
        <w:spacing w:after="0"/>
        <w:rPr>
          <w:rFonts w:cs="Calibri"/>
        </w:rPr>
      </w:pPr>
      <w:r>
        <w:rPr>
          <w:rFonts w:cs="Calibri"/>
        </w:rPr>
        <w:t>Measure assumes that wind speeds at near ground level are less than or equal to 12 mph for 90% of the heating or cooling season. For areas with more extreme weather, custom analysis is necessary.</w:t>
      </w:r>
    </w:p>
    <w:p w14:paraId="4A9D8F03" w14:textId="77777777" w:rsidR="007D1F20" w:rsidRPr="001A5E60" w:rsidRDefault="007D1F20" w:rsidP="004A143D">
      <w:pPr>
        <w:pStyle w:val="ListParagraph"/>
        <w:numPr>
          <w:ilvl w:val="0"/>
          <w:numId w:val="101"/>
        </w:numPr>
        <w:rPr>
          <w:rFonts w:cs="Calibri"/>
        </w:rPr>
      </w:pPr>
      <w:r>
        <w:rPr>
          <w:rFonts w:cs="Calibri"/>
        </w:rPr>
        <w:t>Note: for cost effectiveness, it is recommended that minimum door open times should be approximately 15 hours per week.</w:t>
      </w:r>
      <w:r>
        <w:rPr>
          <w:rStyle w:val="FootnoteReference"/>
        </w:rPr>
        <w:footnoteReference w:id="519"/>
      </w:r>
      <w:r w:rsidRPr="001A5E60">
        <w:rPr>
          <w:rFonts w:cs="Calibri"/>
        </w:rPr>
        <w:t xml:space="preserve"> </w:t>
      </w:r>
    </w:p>
    <w:p w14:paraId="03B1C6D3" w14:textId="77777777" w:rsidR="007D1F20" w:rsidRDefault="007D1F20" w:rsidP="004A143D">
      <w:pPr>
        <w:rPr>
          <w:rFonts w:cs="Calibri"/>
        </w:rPr>
      </w:pPr>
      <w:r>
        <w:rPr>
          <w:rFonts w:cs="Calibri"/>
        </w:rPr>
        <w:t xml:space="preserve">This measure was developed to be applicable to the following program types: NC, RF. If applied to other program types, the measure savings should be verified. </w:t>
      </w:r>
    </w:p>
    <w:p w14:paraId="6CE9515E" w14:textId="77777777" w:rsidR="007D1F20" w:rsidRDefault="007D1F20" w:rsidP="004A143D">
      <w:pPr>
        <w:rPr>
          <w:rFonts w:cs="Calibri"/>
        </w:rPr>
      </w:pPr>
      <w:r>
        <w:t>The following methodology is highly complex and requires significant data collection. It is hoped that simplifying steps can be made in future iterations based on continued metering and evaluation of installations. Also the data collected through implementing the measure in the way currently drafted will aid in simplifying efforts at a future date.</w:t>
      </w:r>
    </w:p>
    <w:p w14:paraId="4DE36B60" w14:textId="77777777" w:rsidR="007D1F20" w:rsidRDefault="007D1F20" w:rsidP="00663C23">
      <w:pPr>
        <w:pStyle w:val="Heading6"/>
      </w:pPr>
      <w:r>
        <w:t>Definition of Efficient Equipment</w:t>
      </w:r>
    </w:p>
    <w:p w14:paraId="289B0ED4" w14:textId="77777777" w:rsidR="007D1F20" w:rsidRDefault="007D1F20" w:rsidP="007D1F20">
      <w:r w:rsidRPr="00B92AA9">
        <w:t xml:space="preserve">Overhead air curtains designed for commercial and industrial applications that </w:t>
      </w:r>
      <w:r>
        <w:t>have been tested and certified in accordance with ANSI/AMCA 220 and installed following manufacturer guidelines. Measure is for standard models without added heating.</w:t>
      </w:r>
    </w:p>
    <w:p w14:paraId="644D455D" w14:textId="77777777" w:rsidR="007D1F20" w:rsidRDefault="007D1F20" w:rsidP="00663C23">
      <w:pPr>
        <w:pStyle w:val="Heading6"/>
      </w:pPr>
      <w:r>
        <w:lastRenderedPageBreak/>
        <w:t>Definition of Baseline Equipment</w:t>
      </w:r>
    </w:p>
    <w:p w14:paraId="036ADB4D" w14:textId="77777777" w:rsidR="007D1F20" w:rsidRPr="009C29E1" w:rsidRDefault="007D1F20" w:rsidP="007D1F20">
      <w:r>
        <w:t>No air curtain or other currently installed means to effectively reduce heat loss and air mixing during door openings, such as a vestibule or strip curtain.</w:t>
      </w:r>
    </w:p>
    <w:p w14:paraId="356BDCA2" w14:textId="77777777" w:rsidR="007D1F20" w:rsidRDefault="007D1F20" w:rsidP="00663C23">
      <w:pPr>
        <w:pStyle w:val="Heading6"/>
      </w:pPr>
      <w:r>
        <w:t>Deemed Lifetime of Efficient Equipment</w:t>
      </w:r>
    </w:p>
    <w:p w14:paraId="05FC0D85" w14:textId="77777777" w:rsidR="007D1F20" w:rsidRPr="00A0433C" w:rsidRDefault="007D1F20" w:rsidP="007D1F20">
      <w:r>
        <w:t xml:space="preserve">The expected measure life is assumed to </w:t>
      </w:r>
      <w:r w:rsidRPr="00B92AA9">
        <w:t>be 15 years</w:t>
      </w:r>
      <w:r>
        <w:t>.</w:t>
      </w:r>
      <w:r>
        <w:rPr>
          <w:rStyle w:val="FootnoteReference"/>
        </w:rPr>
        <w:footnoteReference w:id="520"/>
      </w:r>
    </w:p>
    <w:p w14:paraId="319F528D" w14:textId="77777777" w:rsidR="007D1F20" w:rsidRDefault="007D1F20" w:rsidP="00663C23">
      <w:pPr>
        <w:pStyle w:val="Heading6"/>
      </w:pPr>
      <w:r>
        <w:t xml:space="preserve">Deemed Measure Cost </w:t>
      </w:r>
    </w:p>
    <w:p w14:paraId="482EBDA5" w14:textId="77777777" w:rsidR="007D1F20" w:rsidRDefault="007D1F20" w:rsidP="007D1F20">
      <w:r>
        <w:t xml:space="preserve">The incremental capital cost for </w:t>
      </w:r>
      <w:r w:rsidRPr="00F31421">
        <w:t>overhead air curtains for exterior entryways are as follows, with an added average installation cost approximately equal to the capital cost.</w:t>
      </w:r>
      <w:r>
        <w:rPr>
          <w:rStyle w:val="FootnoteReference"/>
        </w:rPr>
        <w:footnoteReference w:id="521"/>
      </w:r>
    </w:p>
    <w:tbl>
      <w:tblPr>
        <w:tblStyle w:val="TableGrid"/>
        <w:tblW w:w="0" w:type="auto"/>
        <w:jc w:val="center"/>
        <w:tblLook w:val="04A0" w:firstRow="1" w:lastRow="0" w:firstColumn="1" w:lastColumn="0" w:noHBand="0" w:noVBand="1"/>
      </w:tblPr>
      <w:tblGrid>
        <w:gridCol w:w="1147"/>
        <w:gridCol w:w="1202"/>
      </w:tblGrid>
      <w:tr w:rsidR="007D1F20" w:rsidRPr="004A143D" w14:paraId="2EB890D7" w14:textId="77777777" w:rsidTr="00FC5DCD">
        <w:trPr>
          <w:jc w:val="center"/>
        </w:trPr>
        <w:tc>
          <w:tcPr>
            <w:tcW w:w="0" w:type="auto"/>
            <w:shd w:val="clear" w:color="auto" w:fill="808080" w:themeFill="background1" w:themeFillShade="80"/>
          </w:tcPr>
          <w:p w14:paraId="442E354A" w14:textId="77777777" w:rsidR="007D1F20" w:rsidRPr="004A143D" w:rsidRDefault="007D1F20" w:rsidP="00FC5DCD">
            <w:pPr>
              <w:rPr>
                <w:rFonts w:asciiTheme="minorHAnsi" w:hAnsiTheme="minorHAnsi"/>
                <w:b/>
                <w:color w:val="FFFFFF" w:themeColor="background1"/>
              </w:rPr>
            </w:pPr>
            <w:r w:rsidRPr="004A143D">
              <w:rPr>
                <w:rFonts w:asciiTheme="minorHAnsi" w:hAnsiTheme="minorHAnsi"/>
                <w:b/>
                <w:color w:val="FFFFFF" w:themeColor="background1"/>
              </w:rPr>
              <w:t>Door Size</w:t>
            </w:r>
          </w:p>
        </w:tc>
        <w:tc>
          <w:tcPr>
            <w:tcW w:w="0" w:type="auto"/>
            <w:shd w:val="clear" w:color="auto" w:fill="808080" w:themeFill="background1" w:themeFillShade="80"/>
          </w:tcPr>
          <w:p w14:paraId="3BBF2343" w14:textId="77777777" w:rsidR="007D1F20" w:rsidRPr="004A143D" w:rsidRDefault="007D1F20" w:rsidP="00FC5DCD">
            <w:pPr>
              <w:rPr>
                <w:rFonts w:asciiTheme="minorHAnsi" w:hAnsiTheme="minorHAnsi"/>
                <w:b/>
                <w:color w:val="FFFFFF" w:themeColor="background1"/>
              </w:rPr>
            </w:pPr>
            <w:r w:rsidRPr="004A143D">
              <w:rPr>
                <w:rFonts w:asciiTheme="minorHAnsi" w:hAnsiTheme="minorHAnsi"/>
                <w:b/>
                <w:color w:val="FFFFFF" w:themeColor="background1"/>
              </w:rPr>
              <w:t>Capital Cost</w:t>
            </w:r>
          </w:p>
        </w:tc>
      </w:tr>
      <w:tr w:rsidR="007D1F20" w:rsidRPr="004A143D" w14:paraId="40CAF798" w14:textId="77777777" w:rsidTr="00344569">
        <w:trPr>
          <w:jc w:val="center"/>
        </w:trPr>
        <w:tc>
          <w:tcPr>
            <w:tcW w:w="0" w:type="auto"/>
          </w:tcPr>
          <w:p w14:paraId="7999573A" w14:textId="77777777" w:rsidR="007D1F20" w:rsidRPr="004A143D" w:rsidRDefault="007D1F20" w:rsidP="00FC5DCD">
            <w:pPr>
              <w:rPr>
                <w:rFonts w:asciiTheme="minorHAnsi" w:hAnsiTheme="minorHAnsi"/>
              </w:rPr>
            </w:pPr>
            <w:r w:rsidRPr="004A143D">
              <w:rPr>
                <w:rFonts w:asciiTheme="minorHAnsi" w:hAnsiTheme="minorHAnsi"/>
              </w:rPr>
              <w:t>8’w x 8’h</w:t>
            </w:r>
          </w:p>
        </w:tc>
        <w:tc>
          <w:tcPr>
            <w:tcW w:w="0" w:type="auto"/>
            <w:vAlign w:val="center"/>
          </w:tcPr>
          <w:p w14:paraId="0AB44515" w14:textId="77777777" w:rsidR="007D1F20" w:rsidRPr="004A143D" w:rsidRDefault="007D1F20" w:rsidP="00344569">
            <w:pPr>
              <w:jc w:val="center"/>
              <w:rPr>
                <w:rFonts w:asciiTheme="minorHAnsi" w:hAnsiTheme="minorHAnsi"/>
              </w:rPr>
            </w:pPr>
            <w:r w:rsidRPr="004A143D">
              <w:rPr>
                <w:rFonts w:asciiTheme="minorHAnsi" w:hAnsiTheme="minorHAnsi"/>
              </w:rPr>
              <w:t>$3,600</w:t>
            </w:r>
          </w:p>
        </w:tc>
      </w:tr>
      <w:tr w:rsidR="007D1F20" w:rsidRPr="004A143D" w14:paraId="2AF24AA1" w14:textId="77777777" w:rsidTr="00344569">
        <w:trPr>
          <w:jc w:val="center"/>
        </w:trPr>
        <w:tc>
          <w:tcPr>
            <w:tcW w:w="0" w:type="auto"/>
          </w:tcPr>
          <w:p w14:paraId="45894834" w14:textId="77777777" w:rsidR="007D1F20" w:rsidRPr="004A143D" w:rsidRDefault="007D1F20" w:rsidP="00FC5DCD">
            <w:pPr>
              <w:rPr>
                <w:rFonts w:asciiTheme="minorHAnsi" w:hAnsiTheme="minorHAnsi"/>
              </w:rPr>
            </w:pPr>
            <w:r w:rsidRPr="004A143D">
              <w:rPr>
                <w:rFonts w:asciiTheme="minorHAnsi" w:hAnsiTheme="minorHAnsi"/>
              </w:rPr>
              <w:t>10’w x 10’h</w:t>
            </w:r>
          </w:p>
        </w:tc>
        <w:tc>
          <w:tcPr>
            <w:tcW w:w="0" w:type="auto"/>
            <w:vAlign w:val="center"/>
          </w:tcPr>
          <w:p w14:paraId="3EA3BF65" w14:textId="77777777" w:rsidR="007D1F20" w:rsidRPr="004A143D" w:rsidRDefault="007D1F20" w:rsidP="00344569">
            <w:pPr>
              <w:jc w:val="center"/>
              <w:rPr>
                <w:rFonts w:asciiTheme="minorHAnsi" w:hAnsiTheme="minorHAnsi"/>
              </w:rPr>
            </w:pPr>
            <w:r w:rsidRPr="004A143D">
              <w:rPr>
                <w:rFonts w:asciiTheme="minorHAnsi" w:hAnsiTheme="minorHAnsi"/>
              </w:rPr>
              <w:t>$4,500</w:t>
            </w:r>
          </w:p>
        </w:tc>
      </w:tr>
      <w:tr w:rsidR="007D1F20" w:rsidRPr="004A143D" w14:paraId="0C77F0B0" w14:textId="77777777" w:rsidTr="00344569">
        <w:trPr>
          <w:jc w:val="center"/>
        </w:trPr>
        <w:tc>
          <w:tcPr>
            <w:tcW w:w="0" w:type="auto"/>
          </w:tcPr>
          <w:p w14:paraId="2C25BA29" w14:textId="77777777" w:rsidR="007D1F20" w:rsidRPr="004A143D" w:rsidRDefault="007D1F20" w:rsidP="00FC5DCD">
            <w:pPr>
              <w:rPr>
                <w:rFonts w:asciiTheme="minorHAnsi" w:hAnsiTheme="minorHAnsi"/>
              </w:rPr>
            </w:pPr>
            <w:r w:rsidRPr="004A143D">
              <w:rPr>
                <w:rFonts w:asciiTheme="minorHAnsi" w:hAnsiTheme="minorHAnsi"/>
              </w:rPr>
              <w:t>10’w x 12’h</w:t>
            </w:r>
          </w:p>
        </w:tc>
        <w:tc>
          <w:tcPr>
            <w:tcW w:w="0" w:type="auto"/>
            <w:vAlign w:val="center"/>
          </w:tcPr>
          <w:p w14:paraId="3E638F29" w14:textId="77777777" w:rsidR="007D1F20" w:rsidRPr="004A143D" w:rsidRDefault="007D1F20" w:rsidP="00344569">
            <w:pPr>
              <w:jc w:val="center"/>
              <w:rPr>
                <w:rFonts w:asciiTheme="minorHAnsi" w:hAnsiTheme="minorHAnsi"/>
              </w:rPr>
            </w:pPr>
            <w:r w:rsidRPr="004A143D">
              <w:rPr>
                <w:rFonts w:asciiTheme="minorHAnsi" w:hAnsiTheme="minorHAnsi"/>
              </w:rPr>
              <w:t>$5,400</w:t>
            </w:r>
          </w:p>
        </w:tc>
      </w:tr>
      <w:tr w:rsidR="007D1F20" w:rsidRPr="004A143D" w14:paraId="29277183" w14:textId="77777777" w:rsidTr="00344569">
        <w:trPr>
          <w:jc w:val="center"/>
        </w:trPr>
        <w:tc>
          <w:tcPr>
            <w:tcW w:w="0" w:type="auto"/>
          </w:tcPr>
          <w:p w14:paraId="70594CC7" w14:textId="77777777" w:rsidR="007D1F20" w:rsidRPr="004A143D" w:rsidRDefault="007D1F20" w:rsidP="00FC5DCD">
            <w:pPr>
              <w:rPr>
                <w:rFonts w:asciiTheme="minorHAnsi" w:hAnsiTheme="minorHAnsi"/>
              </w:rPr>
            </w:pPr>
            <w:r w:rsidRPr="004A143D">
              <w:rPr>
                <w:rFonts w:asciiTheme="minorHAnsi" w:hAnsiTheme="minorHAnsi"/>
              </w:rPr>
              <w:t>12’w x 14’h</w:t>
            </w:r>
          </w:p>
        </w:tc>
        <w:tc>
          <w:tcPr>
            <w:tcW w:w="0" w:type="auto"/>
            <w:vAlign w:val="center"/>
          </w:tcPr>
          <w:p w14:paraId="2CE35B04" w14:textId="77777777" w:rsidR="007D1F20" w:rsidRPr="004A143D" w:rsidRDefault="007D1F20" w:rsidP="00344569">
            <w:pPr>
              <w:jc w:val="center"/>
              <w:rPr>
                <w:rFonts w:asciiTheme="minorHAnsi" w:hAnsiTheme="minorHAnsi"/>
              </w:rPr>
            </w:pPr>
            <w:r w:rsidRPr="004A143D">
              <w:rPr>
                <w:rFonts w:asciiTheme="minorHAnsi" w:hAnsiTheme="minorHAnsi"/>
              </w:rPr>
              <w:t>$8,000</w:t>
            </w:r>
          </w:p>
        </w:tc>
      </w:tr>
      <w:tr w:rsidR="007D1F20" w:rsidRPr="004A143D" w14:paraId="06C831A6" w14:textId="77777777" w:rsidTr="00344569">
        <w:trPr>
          <w:jc w:val="center"/>
        </w:trPr>
        <w:tc>
          <w:tcPr>
            <w:tcW w:w="0" w:type="auto"/>
          </w:tcPr>
          <w:p w14:paraId="693A65E2" w14:textId="77777777" w:rsidR="007D1F20" w:rsidRPr="004A143D" w:rsidRDefault="007D1F20" w:rsidP="00FC5DCD">
            <w:pPr>
              <w:rPr>
                <w:rFonts w:asciiTheme="minorHAnsi" w:hAnsiTheme="minorHAnsi"/>
              </w:rPr>
            </w:pPr>
            <w:r w:rsidRPr="004A143D">
              <w:rPr>
                <w:rFonts w:asciiTheme="minorHAnsi" w:hAnsiTheme="minorHAnsi"/>
              </w:rPr>
              <w:t>16’w x 16’h</w:t>
            </w:r>
          </w:p>
        </w:tc>
        <w:tc>
          <w:tcPr>
            <w:tcW w:w="0" w:type="auto"/>
            <w:vAlign w:val="center"/>
          </w:tcPr>
          <w:p w14:paraId="00639142" w14:textId="77777777" w:rsidR="007D1F20" w:rsidRPr="004A143D" w:rsidRDefault="007D1F20" w:rsidP="00344569">
            <w:pPr>
              <w:jc w:val="center"/>
              <w:rPr>
                <w:rFonts w:asciiTheme="minorHAnsi" w:hAnsiTheme="minorHAnsi"/>
              </w:rPr>
            </w:pPr>
            <w:r w:rsidRPr="004A143D">
              <w:rPr>
                <w:rFonts w:asciiTheme="minorHAnsi" w:hAnsiTheme="minorHAnsi"/>
              </w:rPr>
              <w:t>$13,300</w:t>
            </w:r>
          </w:p>
        </w:tc>
      </w:tr>
    </w:tbl>
    <w:p w14:paraId="49256846" w14:textId="50F8FD05" w:rsidR="007D1F20" w:rsidRDefault="00344569" w:rsidP="00663C23">
      <w:pPr>
        <w:pStyle w:val="Heading6"/>
      </w:pPr>
      <w:r>
        <w:t>Loadshape</w:t>
      </w:r>
    </w:p>
    <w:p w14:paraId="3B1E2BC6" w14:textId="77777777" w:rsidR="007D1F20" w:rsidRDefault="007D1F20" w:rsidP="007D1F20">
      <w:r w:rsidRPr="00797076">
        <w:t>Heating Season: If electric heating, use Commercial Electric Heating Loadshape: C04. Otherwise, N/A</w:t>
      </w:r>
    </w:p>
    <w:p w14:paraId="0F821A22" w14:textId="77777777" w:rsidR="007D1F20" w:rsidRDefault="007D1F20" w:rsidP="007D1F20">
      <w:r>
        <w:t>Cooling Season: Commercial Cooling Loadshape C03. Or, if applicable, use Commercial Electric Heating and Cooling Loadshape C05.</w:t>
      </w:r>
    </w:p>
    <w:p w14:paraId="35152014" w14:textId="77777777" w:rsidR="007D1F20" w:rsidRDefault="007D1F20" w:rsidP="00663C23">
      <w:pPr>
        <w:pStyle w:val="Heading6"/>
      </w:pPr>
      <w:r>
        <w:t>Coincidence Factor</w:t>
      </w:r>
    </w:p>
    <w:p w14:paraId="067C5EA9" w14:textId="77777777" w:rsidR="007D1F20" w:rsidRDefault="007D1F20" w:rsidP="007D1F20">
      <w:pPr>
        <w:autoSpaceDE w:val="0"/>
        <w:autoSpaceDN w:val="0"/>
        <w:adjustRightInd w:val="0"/>
        <w:ind w:firstLine="720"/>
        <w:rPr>
          <w:rFonts w:cs="Calibri"/>
        </w:rPr>
      </w:pPr>
      <w:r>
        <w:rPr>
          <w:rFonts w:cs="Calibri"/>
        </w:rPr>
        <w:t>CF</w:t>
      </w:r>
      <w:r>
        <w:rPr>
          <w:rFonts w:cs="Calibri"/>
          <w:sz w:val="13"/>
          <w:szCs w:val="13"/>
        </w:rPr>
        <w:t xml:space="preserve">SSP </w:t>
      </w:r>
      <w:r>
        <w:rPr>
          <w:rFonts w:cs="Calibri"/>
          <w:sz w:val="13"/>
          <w:szCs w:val="13"/>
        </w:rPr>
        <w:tab/>
      </w:r>
      <w:r>
        <w:rPr>
          <w:rFonts w:cs="Calibri"/>
        </w:rPr>
        <w:t>= Summer System Peak Coincidence Factor for Commercial cooling (during system peak hour)</w:t>
      </w:r>
    </w:p>
    <w:p w14:paraId="6C482021" w14:textId="77777777" w:rsidR="007D1F20" w:rsidRDefault="007D1F20" w:rsidP="007D1F20">
      <w:pPr>
        <w:ind w:left="1440"/>
      </w:pPr>
      <w:r>
        <w:t>= 91.3%</w:t>
      </w:r>
      <w:r>
        <w:rPr>
          <w:rStyle w:val="FootnoteReference"/>
          <w:sz w:val="22"/>
        </w:rPr>
        <w:footnoteReference w:id="522"/>
      </w:r>
    </w:p>
    <w:p w14:paraId="26058EAC" w14:textId="77777777" w:rsidR="007D1F20" w:rsidRDefault="007D1F20" w:rsidP="007D1F20">
      <w:pPr>
        <w:ind w:left="720"/>
      </w:pPr>
      <w:r>
        <w:t>CF</w:t>
      </w:r>
      <w:r>
        <w:rPr>
          <w:vertAlign w:val="subscript"/>
        </w:rPr>
        <w:t xml:space="preserve">PJM </w:t>
      </w:r>
      <w:r>
        <w:rPr>
          <w:vertAlign w:val="subscript"/>
        </w:rPr>
        <w:tab/>
      </w:r>
      <w:r>
        <w:t>= PJM Summer Peak Coincidence Factor for Commercial cooling (average during peak period)</w:t>
      </w:r>
    </w:p>
    <w:p w14:paraId="3E3F198D" w14:textId="77777777" w:rsidR="007D1F20" w:rsidRDefault="007D1F20" w:rsidP="007D1F20">
      <w:pPr>
        <w:ind w:left="1440"/>
        <w:rPr>
          <w:vertAlign w:val="superscript"/>
        </w:rPr>
      </w:pPr>
      <w:r>
        <w:t>= 47.8%</w:t>
      </w:r>
      <w:r>
        <w:rPr>
          <w:vertAlign w:val="superscript"/>
        </w:rPr>
        <w:t xml:space="preserve"> </w:t>
      </w:r>
      <w:r>
        <w:rPr>
          <w:rStyle w:val="FootnoteReference"/>
          <w:sz w:val="22"/>
        </w:rPr>
        <w:footnoteReference w:id="523"/>
      </w:r>
    </w:p>
    <w:p w14:paraId="7B0F9B14" w14:textId="77777777" w:rsidR="00344569" w:rsidRDefault="00344569" w:rsidP="007D1F20">
      <w:pPr>
        <w:ind w:left="1440"/>
      </w:pPr>
    </w:p>
    <w:p w14:paraId="15C4117D" w14:textId="77777777" w:rsidR="007D1F20" w:rsidRDefault="007D1F20" w:rsidP="007D1F20">
      <w:pPr>
        <w:pStyle w:val="AlgorithmHeading"/>
      </w:pPr>
      <w:r>
        <w:t xml:space="preserve">Algorithm </w:t>
      </w:r>
    </w:p>
    <w:p w14:paraId="1DDFA508" w14:textId="77777777" w:rsidR="007D1F20" w:rsidRDefault="007D1F20" w:rsidP="00663C23">
      <w:pPr>
        <w:pStyle w:val="Heading6"/>
      </w:pPr>
      <w:r>
        <w:t xml:space="preserve">Calculation of Energy Savings </w:t>
      </w:r>
    </w:p>
    <w:p w14:paraId="27CAD55C" w14:textId="77777777" w:rsidR="007D1F20" w:rsidRDefault="007D1F20" w:rsidP="007D1F20">
      <w:pPr>
        <w:pStyle w:val="BodyText"/>
        <w:tabs>
          <w:tab w:val="left" w:pos="1800"/>
        </w:tabs>
        <w:rPr>
          <w:sz w:val="20"/>
        </w:rPr>
      </w:pPr>
      <w:r w:rsidRPr="00204E44">
        <w:rPr>
          <w:sz w:val="20"/>
        </w:rPr>
        <w:t>The following formulas provide a methodology for estimating</w:t>
      </w:r>
      <w:r>
        <w:rPr>
          <w:sz w:val="20"/>
        </w:rPr>
        <w:t xml:space="preserve"> cooling load (kWh) and</w:t>
      </w:r>
      <w:r w:rsidRPr="00204E44">
        <w:rPr>
          <w:sz w:val="20"/>
        </w:rPr>
        <w:t xml:space="preserve"> heating load (therm) savings associated with </w:t>
      </w:r>
      <w:r>
        <w:rPr>
          <w:sz w:val="20"/>
        </w:rPr>
        <w:t>the installation of air curtains on exterior entryways such as a single door or loading bay</w:t>
      </w:r>
      <w:r w:rsidRPr="00204E44">
        <w:rPr>
          <w:sz w:val="20"/>
        </w:rPr>
        <w:t>. This algorithm is based on the assumption that therm savings are directly related to the difference in</w:t>
      </w:r>
      <w:r>
        <w:rPr>
          <w:sz w:val="20"/>
        </w:rPr>
        <w:t xml:space="preserve"> cooling or heating </w:t>
      </w:r>
      <w:r w:rsidRPr="00204E44">
        <w:rPr>
          <w:sz w:val="20"/>
        </w:rPr>
        <w:t>loss</w:t>
      </w:r>
      <w:r>
        <w:rPr>
          <w:sz w:val="20"/>
        </w:rPr>
        <w:t>es due to infiltration or exfiltration</w:t>
      </w:r>
      <w:r w:rsidRPr="00204E44">
        <w:rPr>
          <w:sz w:val="20"/>
        </w:rPr>
        <w:t xml:space="preserve"> through </w:t>
      </w:r>
      <w:r>
        <w:rPr>
          <w:sz w:val="20"/>
        </w:rPr>
        <w:t>an</w:t>
      </w:r>
      <w:r w:rsidRPr="00204E44">
        <w:rPr>
          <w:sz w:val="20"/>
        </w:rPr>
        <w:t xml:space="preserve"> </w:t>
      </w:r>
      <w:r>
        <w:rPr>
          <w:sz w:val="20"/>
        </w:rPr>
        <w:t xml:space="preserve">entryway </w:t>
      </w:r>
      <w:r w:rsidRPr="00204E44">
        <w:rPr>
          <w:sz w:val="20"/>
        </w:rPr>
        <w:t xml:space="preserve">before and after </w:t>
      </w:r>
      <w:r>
        <w:rPr>
          <w:sz w:val="20"/>
        </w:rPr>
        <w:t>the installation of an AMCA certified air curtain. Energy savings are assumed to be the result of a reduction of natural infiltration effects due to wind and thermal forces and follow the calculation methodology outlined by the ASHRAE Handbook.</w:t>
      </w:r>
      <w:r>
        <w:rPr>
          <w:rStyle w:val="FootnoteReference"/>
        </w:rPr>
        <w:footnoteReference w:id="524"/>
      </w:r>
      <w:r>
        <w:rPr>
          <w:sz w:val="20"/>
        </w:rPr>
        <w:t xml:space="preserve"> The calculation </w:t>
      </w:r>
      <w:r>
        <w:rPr>
          <w:sz w:val="20"/>
        </w:rPr>
        <w:lastRenderedPageBreak/>
        <w:t>assumes that the air curtain is appropriately sized and commissioned to be effective in mitigating infiltration of winds of up to 12 mph for at a least 90% of the year (based on manufacturer literature and TMY3 wind speed ranges at near ground level for Illinois).</w:t>
      </w:r>
      <w:r>
        <w:rPr>
          <w:rStyle w:val="FootnoteReference"/>
        </w:rPr>
        <w:footnoteReference w:id="525"/>
      </w:r>
      <w:r w:rsidRPr="00BF66E9">
        <w:rPr>
          <w:sz w:val="20"/>
          <w:vertAlign w:val="superscript"/>
        </w:rPr>
        <w:t xml:space="preserve"> </w:t>
      </w:r>
      <w:r>
        <w:rPr>
          <w:sz w:val="20"/>
        </w:rPr>
        <w:t xml:space="preserve"> Additionally, this measure assumes the HVAC systems are appropriately balanced such that the maximum pressure differential between indoor air and outdoor air is within the range of 5 Pa &lt; </w:t>
      </w:r>
      <w:r w:rsidRPr="00BF66E9">
        <w:rPr>
          <w:rFonts w:ascii="Symbol" w:hAnsi="Symbol"/>
          <w:sz w:val="20"/>
        </w:rPr>
        <w:t></w:t>
      </w:r>
      <w:r>
        <w:rPr>
          <w:sz w:val="20"/>
        </w:rPr>
        <w:t>P &lt; -10 Pa.</w:t>
      </w:r>
      <w:r>
        <w:rPr>
          <w:rStyle w:val="FootnoteReference"/>
        </w:rPr>
        <w:footnoteReference w:id="526"/>
      </w:r>
      <w:r>
        <w:rPr>
          <w:sz w:val="20"/>
        </w:rPr>
        <w:t xml:space="preserve"> Custom analysis is necessary if building pressurization exceeds this range. However, while effectiveness decreases, some studies suggest that air curtains outperform vestibules and single door construction for negatively pressurized buildings with a </w:t>
      </w:r>
      <w:r w:rsidRPr="00A216DC">
        <w:rPr>
          <w:rFonts w:ascii="Symbol" w:hAnsi="Symbol"/>
          <w:sz w:val="20"/>
        </w:rPr>
        <w:t></w:t>
      </w:r>
      <w:r>
        <w:rPr>
          <w:sz w:val="20"/>
        </w:rPr>
        <w:t>P of above -30 Pa.</w:t>
      </w:r>
      <w:r>
        <w:rPr>
          <w:rStyle w:val="FootnoteReference"/>
        </w:rPr>
        <w:footnoteReference w:id="527"/>
      </w:r>
      <w:r>
        <w:rPr>
          <w:sz w:val="20"/>
        </w:rPr>
        <w:t xml:space="preserve"> </w:t>
      </w:r>
    </w:p>
    <w:p w14:paraId="2B67FFC4" w14:textId="77777777" w:rsidR="007D1F20" w:rsidRDefault="007D1F20" w:rsidP="007D1F20">
      <w:pPr>
        <w:pStyle w:val="BodyText"/>
        <w:tabs>
          <w:tab w:val="left" w:pos="1800"/>
        </w:tabs>
        <w:rPr>
          <w:sz w:val="20"/>
        </w:rPr>
      </w:pPr>
      <w:r w:rsidRPr="00204E44">
        <w:rPr>
          <w:sz w:val="20"/>
        </w:rPr>
        <w:t>This algorithm allows either actual inputs or provides estimates if actual data is not available.</w:t>
      </w:r>
      <w:r>
        <w:rPr>
          <w:sz w:val="20"/>
        </w:rPr>
        <w:t xml:space="preserve"> All weather dependent values are derived from TMY3 data for the closest weather station to those locations defined elsewhere in the Illinois TRM (which are based on 30 year climate normals). If TMY3 weather station data was not available for the data used in the Illinois TRM, the next closest weather station was used. It is assumed that weather variations are negligible between the weather stations located within the same region. This approach was followed as the air curtain algorithm has a number of weather dependent variables which are all calculated in relation to the heating season or cooling season as defined by the balance point temperature deemed appropriate for the facility. All weather dependent data is based on TMY3 data and is listed in tables by both climate zone and balance point temperature, which is then normalized to the Illinois TRM climate zoned HDD/CDD definitions unless otherwise noted. </w:t>
      </w:r>
    </w:p>
    <w:p w14:paraId="4FCBD7C5" w14:textId="2E60F664" w:rsidR="007D1F20" w:rsidRDefault="004A143D" w:rsidP="00663C23">
      <w:pPr>
        <w:pStyle w:val="Heading6"/>
      </w:pPr>
      <w:r>
        <w:t>Electric Energy Savings</w:t>
      </w:r>
    </w:p>
    <w:p w14:paraId="5A218B0A" w14:textId="77777777" w:rsidR="007D1F20" w:rsidRDefault="007D1F20" w:rsidP="007D1F20">
      <w:pPr>
        <w:ind w:firstLine="720"/>
      </w:pPr>
      <w:r w:rsidRPr="00DD3119">
        <w:rPr>
          <w:rFonts w:ascii="Symbol" w:hAnsi="Symbol"/>
        </w:rPr>
        <w:t></w:t>
      </w:r>
      <w:r>
        <w:t>kWhcooling</w:t>
      </w:r>
      <w:r>
        <w:tab/>
        <w:t>= [(Q</w:t>
      </w:r>
      <w:r w:rsidRPr="00BA1A2D">
        <w:rPr>
          <w:vertAlign w:val="subscript"/>
        </w:rPr>
        <w:t>tbc</w:t>
      </w:r>
      <w:r>
        <w:t xml:space="preserve"> – Q</w:t>
      </w:r>
      <w:r w:rsidRPr="00BA1A2D">
        <w:rPr>
          <w:vertAlign w:val="subscript"/>
        </w:rPr>
        <w:t>tac</w:t>
      </w:r>
      <w:r>
        <w:t>) / EER – (HP * 0.7457)] * t</w:t>
      </w:r>
      <w:r w:rsidRPr="000109C5">
        <w:rPr>
          <w:vertAlign w:val="subscript"/>
        </w:rPr>
        <w:t>open</w:t>
      </w:r>
      <w:r>
        <w:t xml:space="preserve"> * CD</w:t>
      </w:r>
    </w:p>
    <w:p w14:paraId="53DFDCBE" w14:textId="77777777" w:rsidR="007D1F20" w:rsidRDefault="007D1F20" w:rsidP="007D1F20">
      <w:pPr>
        <w:ind w:firstLine="720"/>
      </w:pPr>
      <w:r w:rsidRPr="00DD3119">
        <w:rPr>
          <w:rFonts w:ascii="Symbol" w:hAnsi="Symbol"/>
        </w:rPr>
        <w:t></w:t>
      </w:r>
      <w:r>
        <w:t>kWhHPheating</w:t>
      </w:r>
      <w:r>
        <w:tab/>
        <w:t>= [(Q</w:t>
      </w:r>
      <w:r w:rsidRPr="00BA1A2D">
        <w:rPr>
          <w:vertAlign w:val="subscript"/>
        </w:rPr>
        <w:t>tbc</w:t>
      </w:r>
      <w:r>
        <w:t xml:space="preserve"> – Q</w:t>
      </w:r>
      <w:r w:rsidRPr="00BA1A2D">
        <w:rPr>
          <w:vertAlign w:val="subscript"/>
        </w:rPr>
        <w:t>tac</w:t>
      </w:r>
      <w:r>
        <w:t>) / HSPF – (HP * 0.7457)] * t</w:t>
      </w:r>
      <w:r w:rsidRPr="000109C5">
        <w:rPr>
          <w:vertAlign w:val="subscript"/>
        </w:rPr>
        <w:t>open</w:t>
      </w:r>
      <w:r>
        <w:t xml:space="preserve"> * HD</w:t>
      </w:r>
    </w:p>
    <w:p w14:paraId="4E244442" w14:textId="77777777" w:rsidR="007D1F20" w:rsidRDefault="007D1F20" w:rsidP="007D1F20">
      <w:pPr>
        <w:ind w:firstLine="720"/>
      </w:pPr>
      <w:r w:rsidRPr="00DD3119">
        <w:rPr>
          <w:rFonts w:ascii="Symbol" w:hAnsi="Symbol"/>
        </w:rPr>
        <w:t></w:t>
      </w:r>
      <w:r>
        <w:t>kWhGasheating</w:t>
      </w:r>
      <w:r>
        <w:tab/>
        <w:t>= - (HP * 0.7457) * t</w:t>
      </w:r>
      <w:r w:rsidRPr="000109C5">
        <w:rPr>
          <w:vertAlign w:val="subscript"/>
        </w:rPr>
        <w:t>open</w:t>
      </w:r>
      <w:r>
        <w:t xml:space="preserve"> * HD</w:t>
      </w:r>
    </w:p>
    <w:p w14:paraId="2E63D986" w14:textId="77777777" w:rsidR="007D1F20" w:rsidRDefault="007D1F20" w:rsidP="007D1F20">
      <w:r>
        <w:t>Where:</w:t>
      </w:r>
    </w:p>
    <w:p w14:paraId="479CAC84" w14:textId="77777777" w:rsidR="007D1F20" w:rsidRPr="00A24C78" w:rsidRDefault="007D1F20" w:rsidP="007D1F20">
      <w:pPr>
        <w:ind w:left="1440" w:hanging="720"/>
      </w:pPr>
      <w:r w:rsidRPr="00204E44">
        <w:t>Q</w:t>
      </w:r>
      <w:r>
        <w:rPr>
          <w:vertAlign w:val="subscript"/>
        </w:rPr>
        <w:t>tbc</w:t>
      </w:r>
      <w:r>
        <w:rPr>
          <w:vertAlign w:val="subscript"/>
        </w:rPr>
        <w:tab/>
      </w:r>
      <w:r w:rsidRPr="00A24C78">
        <w:t>= rate of</w:t>
      </w:r>
      <w:r>
        <w:t xml:space="preserve"> total </w:t>
      </w:r>
      <w:r w:rsidRPr="00A24C78">
        <w:t xml:space="preserve">heat transfer through the open entryway, </w:t>
      </w:r>
      <w:r>
        <w:t>before</w:t>
      </w:r>
      <w:r w:rsidRPr="00A24C78">
        <w:t xml:space="preserve"> air curtain</w:t>
      </w:r>
      <w:r>
        <w:t xml:space="preserve"> (kBtu/hr) </w:t>
      </w:r>
    </w:p>
    <w:p w14:paraId="60931EB1" w14:textId="77777777" w:rsidR="007D1F20" w:rsidRDefault="007D1F20" w:rsidP="007D1F20">
      <w:pPr>
        <w:ind w:left="720"/>
      </w:pPr>
      <w:r w:rsidRPr="00204E44">
        <w:t>Q</w:t>
      </w:r>
      <w:r>
        <w:rPr>
          <w:vertAlign w:val="subscript"/>
        </w:rPr>
        <w:t>tac</w:t>
      </w:r>
      <w:r>
        <w:tab/>
        <w:t>= rate of total heat transfer through the open entryway, after air curtain (kBtu/hr)</w:t>
      </w:r>
    </w:p>
    <w:p w14:paraId="070D44DF" w14:textId="77777777" w:rsidR="007D1F20" w:rsidRDefault="007D1F20" w:rsidP="007D1F20">
      <w:pPr>
        <w:ind w:left="1440"/>
      </w:pPr>
      <w:r>
        <w:t>(see calculation in ‘</w:t>
      </w:r>
      <w:r w:rsidRPr="0036127C">
        <w:t xml:space="preserve">Heat Transfer Through Open Entryway </w:t>
      </w:r>
      <w:r>
        <w:t>with/</w:t>
      </w:r>
      <w:r w:rsidRPr="0036127C">
        <w:t>without Air Curtain</w:t>
      </w:r>
      <w:r>
        <w:t xml:space="preserve">’ </w:t>
      </w:r>
      <w:r w:rsidRPr="0036127C">
        <w:t>section</w:t>
      </w:r>
      <w:r>
        <w:t>s</w:t>
      </w:r>
      <w:r>
        <w:rPr>
          <w:b/>
          <w:i/>
        </w:rPr>
        <w:t xml:space="preserve"> </w:t>
      </w:r>
      <w:r>
        <w:t xml:space="preserve"> below)</w:t>
      </w:r>
    </w:p>
    <w:p w14:paraId="2317C6F3" w14:textId="77777777" w:rsidR="007D1F20" w:rsidRDefault="007D1F20" w:rsidP="007D1F20">
      <w:pPr>
        <w:ind w:left="720"/>
      </w:pPr>
      <w:r>
        <w:t>EER</w:t>
      </w:r>
      <w:r>
        <w:tab/>
        <w:t>= energy efficiency ratio of the cooling equipment (kBtu/kWh)</w:t>
      </w:r>
    </w:p>
    <w:p w14:paraId="62382AFF" w14:textId="77777777" w:rsidR="007D1F20" w:rsidRDefault="007D1F20" w:rsidP="007D1F20">
      <w:pPr>
        <w:ind w:left="1440"/>
      </w:pPr>
      <w:r>
        <w:t>= Actual. If unknown, use the table</w:t>
      </w:r>
      <w:r w:rsidRPr="00DA3823">
        <w:t xml:space="preserve"> C403.2.3(2) in IECC 201</w:t>
      </w:r>
      <w:r>
        <w:t>2 (or IECC 2015 if through new construction) to assume values based on code estimates</w:t>
      </w:r>
    </w:p>
    <w:p w14:paraId="1FD666DC" w14:textId="754E9176" w:rsidR="007D1F20" w:rsidRDefault="007D1F20" w:rsidP="007D1F20">
      <w:r>
        <w:rPr>
          <w:rFonts w:ascii="Calibri,Bold" w:hAnsi="Calibri,Bold" w:cs="Calibri,Bold"/>
          <w:b/>
          <w:bCs/>
          <w:color w:val="FFFFFF" w:themeColor="background1"/>
        </w:rPr>
        <w:tab/>
      </w:r>
      <w:r>
        <w:t>HP</w:t>
      </w:r>
      <w:r>
        <w:tab/>
        <w:t>= Input power for air curtain (hp)</w:t>
      </w:r>
      <w:r>
        <w:tab/>
      </w:r>
    </w:p>
    <w:p w14:paraId="7F34C0D0" w14:textId="77777777" w:rsidR="007D1F20" w:rsidRDefault="007D1F20" w:rsidP="007D1F20">
      <w:pPr>
        <w:ind w:left="1440"/>
      </w:pPr>
      <w:r>
        <w:t xml:space="preserve">= Actual value. If actual value not available, use the following estimates based on manufacturer specs </w:t>
      </w:r>
    </w:p>
    <w:tbl>
      <w:tblPr>
        <w:tblStyle w:val="TableGrid"/>
        <w:tblW w:w="3138" w:type="dxa"/>
        <w:jc w:val="center"/>
        <w:tblLook w:val="04A0" w:firstRow="1" w:lastRow="0" w:firstColumn="1" w:lastColumn="0" w:noHBand="0" w:noVBand="1"/>
      </w:tblPr>
      <w:tblGrid>
        <w:gridCol w:w="1856"/>
        <w:gridCol w:w="1282"/>
      </w:tblGrid>
      <w:tr w:rsidR="007D1F20" w:rsidRPr="004A143D" w14:paraId="60A46E89" w14:textId="77777777" w:rsidTr="00344569">
        <w:trPr>
          <w:trHeight w:val="256"/>
          <w:tblHeader/>
          <w:jc w:val="center"/>
        </w:trPr>
        <w:tc>
          <w:tcPr>
            <w:tcW w:w="0" w:type="auto"/>
            <w:shd w:val="clear" w:color="auto" w:fill="808080" w:themeFill="background1" w:themeFillShade="80"/>
            <w:vAlign w:val="center"/>
          </w:tcPr>
          <w:p w14:paraId="25D5E2ED" w14:textId="77777777" w:rsidR="007D1F20" w:rsidRPr="004A143D" w:rsidRDefault="007D1F20">
            <w:pPr>
              <w:jc w:val="center"/>
              <w:rPr>
                <w:rFonts w:asciiTheme="minorHAnsi" w:hAnsiTheme="minorHAnsi"/>
                <w:b/>
                <w:color w:val="FFFFFF" w:themeColor="background1"/>
              </w:rPr>
            </w:pPr>
            <w:r w:rsidRPr="004A143D">
              <w:rPr>
                <w:rFonts w:asciiTheme="minorHAnsi" w:hAnsiTheme="minorHAnsi"/>
                <w:b/>
                <w:color w:val="FFFFFF" w:themeColor="background1"/>
              </w:rPr>
              <w:t>Door Size</w:t>
            </w:r>
          </w:p>
        </w:tc>
        <w:tc>
          <w:tcPr>
            <w:tcW w:w="0" w:type="auto"/>
            <w:shd w:val="clear" w:color="auto" w:fill="808080" w:themeFill="background1" w:themeFillShade="80"/>
            <w:vAlign w:val="center"/>
          </w:tcPr>
          <w:p w14:paraId="196F5F37" w14:textId="77777777" w:rsidR="007D1F20" w:rsidRPr="004A143D" w:rsidRDefault="007D1F20">
            <w:pPr>
              <w:jc w:val="center"/>
              <w:rPr>
                <w:rFonts w:asciiTheme="minorHAnsi" w:hAnsiTheme="minorHAnsi"/>
                <w:b/>
                <w:color w:val="FFFFFF" w:themeColor="background1"/>
              </w:rPr>
            </w:pPr>
            <w:r w:rsidRPr="004A143D">
              <w:rPr>
                <w:rFonts w:asciiTheme="minorHAnsi" w:hAnsiTheme="minorHAnsi"/>
                <w:b/>
                <w:color w:val="FFFFFF" w:themeColor="background1"/>
              </w:rPr>
              <w:t>Fan HP</w:t>
            </w:r>
          </w:p>
        </w:tc>
      </w:tr>
      <w:tr w:rsidR="007D1F20" w:rsidRPr="004A143D" w14:paraId="284129DE" w14:textId="77777777" w:rsidTr="00FC5DCD">
        <w:trPr>
          <w:trHeight w:val="256"/>
          <w:jc w:val="center"/>
        </w:trPr>
        <w:tc>
          <w:tcPr>
            <w:tcW w:w="0" w:type="auto"/>
          </w:tcPr>
          <w:p w14:paraId="1F316865" w14:textId="77777777" w:rsidR="007D1F20" w:rsidRPr="004A143D" w:rsidRDefault="007D1F20" w:rsidP="00FC5DCD">
            <w:pPr>
              <w:rPr>
                <w:rFonts w:asciiTheme="minorHAnsi" w:hAnsiTheme="minorHAnsi"/>
              </w:rPr>
            </w:pPr>
            <w:r w:rsidRPr="004A143D">
              <w:rPr>
                <w:rFonts w:asciiTheme="minorHAnsi" w:hAnsiTheme="minorHAnsi"/>
              </w:rPr>
              <w:t>8’w x 8’h</w:t>
            </w:r>
          </w:p>
        </w:tc>
        <w:tc>
          <w:tcPr>
            <w:tcW w:w="0" w:type="auto"/>
          </w:tcPr>
          <w:p w14:paraId="457EB060" w14:textId="77777777" w:rsidR="007D1F20" w:rsidRPr="004A143D" w:rsidRDefault="007D1F20" w:rsidP="00FC5DCD">
            <w:pPr>
              <w:jc w:val="center"/>
              <w:rPr>
                <w:rFonts w:asciiTheme="minorHAnsi" w:hAnsiTheme="minorHAnsi"/>
              </w:rPr>
            </w:pPr>
            <w:r w:rsidRPr="004A143D">
              <w:rPr>
                <w:rFonts w:asciiTheme="minorHAnsi" w:hAnsiTheme="minorHAnsi"/>
              </w:rPr>
              <w:t>1</w:t>
            </w:r>
          </w:p>
        </w:tc>
      </w:tr>
      <w:tr w:rsidR="007D1F20" w:rsidRPr="004A143D" w14:paraId="7BE32B77" w14:textId="77777777" w:rsidTr="00FC5DCD">
        <w:trPr>
          <w:trHeight w:val="264"/>
          <w:jc w:val="center"/>
        </w:trPr>
        <w:tc>
          <w:tcPr>
            <w:tcW w:w="0" w:type="auto"/>
          </w:tcPr>
          <w:p w14:paraId="66EFFF11" w14:textId="77777777" w:rsidR="007D1F20" w:rsidRPr="004A143D" w:rsidRDefault="007D1F20" w:rsidP="00FC5DCD">
            <w:pPr>
              <w:rPr>
                <w:rFonts w:asciiTheme="minorHAnsi" w:hAnsiTheme="minorHAnsi"/>
              </w:rPr>
            </w:pPr>
            <w:r w:rsidRPr="004A143D">
              <w:rPr>
                <w:rFonts w:asciiTheme="minorHAnsi" w:hAnsiTheme="minorHAnsi"/>
              </w:rPr>
              <w:t>10’w x 10’h</w:t>
            </w:r>
          </w:p>
        </w:tc>
        <w:tc>
          <w:tcPr>
            <w:tcW w:w="0" w:type="auto"/>
          </w:tcPr>
          <w:p w14:paraId="20190BB7" w14:textId="77777777" w:rsidR="007D1F20" w:rsidRPr="004A143D" w:rsidRDefault="007D1F20" w:rsidP="00FC5DCD">
            <w:pPr>
              <w:jc w:val="center"/>
              <w:rPr>
                <w:rFonts w:asciiTheme="minorHAnsi" w:hAnsiTheme="minorHAnsi"/>
              </w:rPr>
            </w:pPr>
            <w:r w:rsidRPr="004A143D">
              <w:rPr>
                <w:rFonts w:asciiTheme="minorHAnsi" w:hAnsiTheme="minorHAnsi"/>
              </w:rPr>
              <w:t>1.5</w:t>
            </w:r>
          </w:p>
        </w:tc>
      </w:tr>
      <w:tr w:rsidR="007D1F20" w:rsidRPr="004A143D" w14:paraId="5886701E" w14:textId="77777777" w:rsidTr="00FC5DCD">
        <w:trPr>
          <w:trHeight w:val="256"/>
          <w:jc w:val="center"/>
        </w:trPr>
        <w:tc>
          <w:tcPr>
            <w:tcW w:w="0" w:type="auto"/>
          </w:tcPr>
          <w:p w14:paraId="55077914" w14:textId="77777777" w:rsidR="007D1F20" w:rsidRPr="004A143D" w:rsidRDefault="007D1F20" w:rsidP="00FC5DCD">
            <w:pPr>
              <w:rPr>
                <w:rFonts w:asciiTheme="minorHAnsi" w:hAnsiTheme="minorHAnsi"/>
              </w:rPr>
            </w:pPr>
            <w:r w:rsidRPr="004A143D">
              <w:rPr>
                <w:rFonts w:asciiTheme="minorHAnsi" w:hAnsiTheme="minorHAnsi"/>
              </w:rPr>
              <w:t>10’w x 12’h</w:t>
            </w:r>
          </w:p>
        </w:tc>
        <w:tc>
          <w:tcPr>
            <w:tcW w:w="0" w:type="auto"/>
          </w:tcPr>
          <w:p w14:paraId="1ABCD00E" w14:textId="77777777" w:rsidR="007D1F20" w:rsidRPr="004A143D" w:rsidRDefault="007D1F20" w:rsidP="00FC5DCD">
            <w:pPr>
              <w:jc w:val="center"/>
              <w:rPr>
                <w:rFonts w:asciiTheme="minorHAnsi" w:hAnsiTheme="minorHAnsi"/>
              </w:rPr>
            </w:pPr>
            <w:r w:rsidRPr="004A143D">
              <w:rPr>
                <w:rFonts w:asciiTheme="minorHAnsi" w:hAnsiTheme="minorHAnsi"/>
              </w:rPr>
              <w:t>4</w:t>
            </w:r>
          </w:p>
        </w:tc>
      </w:tr>
      <w:tr w:rsidR="007D1F20" w:rsidRPr="004A143D" w14:paraId="709B4F55" w14:textId="77777777" w:rsidTr="00FC5DCD">
        <w:trPr>
          <w:trHeight w:val="256"/>
          <w:jc w:val="center"/>
        </w:trPr>
        <w:tc>
          <w:tcPr>
            <w:tcW w:w="0" w:type="auto"/>
          </w:tcPr>
          <w:p w14:paraId="3888103B" w14:textId="77777777" w:rsidR="007D1F20" w:rsidRPr="004A143D" w:rsidRDefault="007D1F20" w:rsidP="00FC5DCD">
            <w:pPr>
              <w:rPr>
                <w:rFonts w:asciiTheme="minorHAnsi" w:hAnsiTheme="minorHAnsi"/>
              </w:rPr>
            </w:pPr>
            <w:r w:rsidRPr="004A143D">
              <w:rPr>
                <w:rFonts w:asciiTheme="minorHAnsi" w:hAnsiTheme="minorHAnsi"/>
              </w:rPr>
              <w:t>12’w x 14’h</w:t>
            </w:r>
          </w:p>
        </w:tc>
        <w:tc>
          <w:tcPr>
            <w:tcW w:w="0" w:type="auto"/>
          </w:tcPr>
          <w:p w14:paraId="56E37F66" w14:textId="77777777" w:rsidR="007D1F20" w:rsidRPr="004A143D" w:rsidRDefault="007D1F20" w:rsidP="00FC5DCD">
            <w:pPr>
              <w:jc w:val="center"/>
              <w:rPr>
                <w:rFonts w:asciiTheme="minorHAnsi" w:hAnsiTheme="minorHAnsi"/>
              </w:rPr>
            </w:pPr>
            <w:r w:rsidRPr="004A143D">
              <w:rPr>
                <w:rFonts w:asciiTheme="minorHAnsi" w:hAnsiTheme="minorHAnsi"/>
              </w:rPr>
              <w:t>6</w:t>
            </w:r>
          </w:p>
        </w:tc>
      </w:tr>
      <w:tr w:rsidR="007D1F20" w:rsidRPr="004A143D" w14:paraId="4F1EFA9F" w14:textId="77777777" w:rsidTr="00FC5DCD">
        <w:trPr>
          <w:trHeight w:val="256"/>
          <w:jc w:val="center"/>
        </w:trPr>
        <w:tc>
          <w:tcPr>
            <w:tcW w:w="0" w:type="auto"/>
          </w:tcPr>
          <w:p w14:paraId="113F6392" w14:textId="77777777" w:rsidR="007D1F20" w:rsidRPr="004A143D" w:rsidRDefault="007D1F20" w:rsidP="00FC5DCD">
            <w:pPr>
              <w:rPr>
                <w:rFonts w:asciiTheme="minorHAnsi" w:hAnsiTheme="minorHAnsi"/>
              </w:rPr>
            </w:pPr>
            <w:r w:rsidRPr="004A143D">
              <w:rPr>
                <w:rFonts w:asciiTheme="minorHAnsi" w:hAnsiTheme="minorHAnsi"/>
              </w:rPr>
              <w:lastRenderedPageBreak/>
              <w:t>16’w x 16’h</w:t>
            </w:r>
          </w:p>
        </w:tc>
        <w:tc>
          <w:tcPr>
            <w:tcW w:w="0" w:type="auto"/>
          </w:tcPr>
          <w:p w14:paraId="47DB9CE6" w14:textId="77777777" w:rsidR="007D1F20" w:rsidRPr="004A143D" w:rsidRDefault="007D1F20" w:rsidP="00FC5DCD">
            <w:pPr>
              <w:jc w:val="center"/>
              <w:rPr>
                <w:rFonts w:asciiTheme="minorHAnsi" w:hAnsiTheme="minorHAnsi"/>
              </w:rPr>
            </w:pPr>
            <w:r w:rsidRPr="004A143D">
              <w:rPr>
                <w:rFonts w:asciiTheme="minorHAnsi" w:hAnsiTheme="minorHAnsi"/>
              </w:rPr>
              <w:t>12</w:t>
            </w:r>
          </w:p>
        </w:tc>
      </w:tr>
    </w:tbl>
    <w:p w14:paraId="20BD4E8C" w14:textId="77777777" w:rsidR="00344569" w:rsidRDefault="00344569" w:rsidP="007D1F20">
      <w:pPr>
        <w:ind w:left="720"/>
      </w:pPr>
    </w:p>
    <w:p w14:paraId="6D6AC438" w14:textId="77777777" w:rsidR="007D1F20" w:rsidRDefault="007D1F20" w:rsidP="007D1F20">
      <w:pPr>
        <w:ind w:left="720"/>
      </w:pPr>
      <w:r>
        <w:t>0.7457</w:t>
      </w:r>
      <w:r>
        <w:tab/>
        <w:t>= unit conversion factor, brake horsepower to electric power (kW/HP)</w:t>
      </w:r>
    </w:p>
    <w:p w14:paraId="33F67F12" w14:textId="77777777" w:rsidR="007D1F20" w:rsidRDefault="007D1F20" w:rsidP="007D1F20">
      <w:pPr>
        <w:ind w:left="720"/>
      </w:pPr>
      <w:r w:rsidRPr="00204E44">
        <w:t>t</w:t>
      </w:r>
      <w:r>
        <w:rPr>
          <w:vertAlign w:val="subscript"/>
        </w:rPr>
        <w:t>open</w:t>
      </w:r>
      <w:r>
        <w:tab/>
        <w:t>= average hours per day the door is open (hr/day)</w:t>
      </w:r>
    </w:p>
    <w:p w14:paraId="1275B094" w14:textId="77777777" w:rsidR="007D1F20" w:rsidRDefault="007D1F20" w:rsidP="007D1F20">
      <w:pPr>
        <w:ind w:left="720"/>
      </w:pPr>
      <w:r>
        <w:tab/>
        <w:t>= Actual or user defined estimated value.</w:t>
      </w:r>
    </w:p>
    <w:p w14:paraId="4803EBD7" w14:textId="77777777" w:rsidR="007D1F20" w:rsidRDefault="007D1F20" w:rsidP="007D1F20">
      <w:pPr>
        <w:ind w:left="720"/>
      </w:pPr>
      <w:r>
        <w:t>CD</w:t>
      </w:r>
      <w:r>
        <w:tab/>
        <w:t>= cooling days per year, total days in year above balance point temperature (day)</w:t>
      </w:r>
    </w:p>
    <w:p w14:paraId="597B7B49" w14:textId="77777777" w:rsidR="007D1F20" w:rsidRDefault="007D1F20" w:rsidP="007D1F20">
      <w:pPr>
        <w:pStyle w:val="BodyText"/>
        <w:ind w:left="720" w:hanging="720"/>
        <w:rPr>
          <w:sz w:val="20"/>
        </w:rPr>
      </w:pPr>
      <w:r>
        <w:tab/>
      </w:r>
      <w:r>
        <w:tab/>
      </w:r>
      <w:r>
        <w:rPr>
          <w:sz w:val="20"/>
        </w:rPr>
        <w:t>= use table below to select the best value for location</w:t>
      </w:r>
      <w:r>
        <w:rPr>
          <w:rStyle w:val="FootnoteReference"/>
        </w:rPr>
        <w:footnoteReference w:id="528"/>
      </w:r>
    </w:p>
    <w:tbl>
      <w:tblPr>
        <w:tblW w:w="7765"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5"/>
        <w:gridCol w:w="864"/>
        <w:gridCol w:w="864"/>
        <w:gridCol w:w="864"/>
        <w:gridCol w:w="864"/>
        <w:gridCol w:w="864"/>
      </w:tblGrid>
      <w:tr w:rsidR="007D1F20" w:rsidRPr="0036127C" w14:paraId="3283DB10" w14:textId="77777777" w:rsidTr="004A143D">
        <w:trPr>
          <w:cantSplit/>
          <w:trHeight w:val="20"/>
          <w:tblHeader/>
        </w:trPr>
        <w:tc>
          <w:tcPr>
            <w:tcW w:w="3445" w:type="dxa"/>
            <w:shd w:val="clear" w:color="auto" w:fill="808080" w:themeFill="background1" w:themeFillShade="80"/>
            <w:noWrap/>
            <w:vAlign w:val="center"/>
          </w:tcPr>
          <w:p w14:paraId="713573BC" w14:textId="5634E0D9" w:rsidR="007D1F20" w:rsidRPr="001C69E3" w:rsidRDefault="004A143D" w:rsidP="004A143D">
            <w:pPr>
              <w:pStyle w:val="BodyText"/>
              <w:tabs>
                <w:tab w:val="left" w:pos="2160"/>
                <w:tab w:val="left" w:pos="2970"/>
              </w:tabs>
              <w:spacing w:after="0"/>
              <w:jc w:val="center"/>
              <w:rPr>
                <w:b/>
                <w:color w:val="FFFFFF" w:themeColor="background1"/>
                <w:sz w:val="20"/>
              </w:rPr>
            </w:pPr>
            <w:r>
              <w:rPr>
                <w:b/>
                <w:color w:val="FFFFFF" w:themeColor="background1"/>
                <w:sz w:val="20"/>
              </w:rPr>
              <w:t>.</w:t>
            </w:r>
          </w:p>
        </w:tc>
        <w:tc>
          <w:tcPr>
            <w:tcW w:w="4320" w:type="dxa"/>
            <w:gridSpan w:val="5"/>
            <w:shd w:val="clear" w:color="auto" w:fill="808080" w:themeFill="background1" w:themeFillShade="80"/>
            <w:vAlign w:val="center"/>
          </w:tcPr>
          <w:p w14:paraId="2AA5F9CB" w14:textId="77777777" w:rsidR="007D1F20" w:rsidRPr="001C69E3" w:rsidRDefault="007D1F20" w:rsidP="004A143D">
            <w:pPr>
              <w:spacing w:after="0"/>
              <w:jc w:val="center"/>
              <w:rPr>
                <w:b/>
                <w:color w:val="FFFFFF"/>
              </w:rPr>
            </w:pPr>
            <w:r w:rsidRPr="001C69E3">
              <w:rPr>
                <w:b/>
                <w:color w:val="FFFFFF"/>
              </w:rPr>
              <w:t>CD</w:t>
            </w:r>
          </w:p>
          <w:p w14:paraId="3C6CBC62" w14:textId="77777777" w:rsidR="007D1F20" w:rsidRPr="001C69E3" w:rsidRDefault="007D1F20" w:rsidP="004A143D">
            <w:pPr>
              <w:spacing w:after="0"/>
              <w:jc w:val="center"/>
              <w:rPr>
                <w:b/>
                <w:color w:val="FFFFFF"/>
              </w:rPr>
            </w:pPr>
            <w:r w:rsidRPr="001C69E3">
              <w:rPr>
                <w:b/>
                <w:color w:val="FFFFFF"/>
              </w:rPr>
              <w:t>(Balance Point Temperature)</w:t>
            </w:r>
          </w:p>
        </w:tc>
      </w:tr>
      <w:tr w:rsidR="007D1F20" w:rsidRPr="0036127C" w14:paraId="5DA3D478" w14:textId="77777777" w:rsidTr="004A143D">
        <w:trPr>
          <w:cantSplit/>
          <w:trHeight w:val="20"/>
          <w:tblHeader/>
        </w:trPr>
        <w:tc>
          <w:tcPr>
            <w:tcW w:w="3445" w:type="dxa"/>
            <w:shd w:val="clear" w:color="auto" w:fill="808080" w:themeFill="background1" w:themeFillShade="80"/>
            <w:noWrap/>
            <w:vAlign w:val="center"/>
            <w:hideMark/>
          </w:tcPr>
          <w:p w14:paraId="0777B807" w14:textId="77777777" w:rsidR="007D1F20" w:rsidRPr="001C69E3" w:rsidRDefault="007D1F20" w:rsidP="004A143D">
            <w:pPr>
              <w:pStyle w:val="BodyText"/>
              <w:spacing w:after="0"/>
              <w:ind w:right="64"/>
              <w:jc w:val="center"/>
              <w:rPr>
                <w:b/>
                <w:color w:val="FFFFFF" w:themeColor="background1"/>
                <w:sz w:val="20"/>
              </w:rPr>
            </w:pPr>
            <w:r w:rsidRPr="001C69E3">
              <w:rPr>
                <w:b/>
                <w:color w:val="FFFFFF" w:themeColor="background1"/>
                <w:sz w:val="20"/>
              </w:rPr>
              <w:t>Climate Zone -</w:t>
            </w:r>
          </w:p>
          <w:p w14:paraId="16DB9566" w14:textId="77777777" w:rsidR="007D1F20" w:rsidRPr="001C69E3" w:rsidRDefault="007D1F20" w:rsidP="004A143D">
            <w:pPr>
              <w:spacing w:after="0"/>
              <w:ind w:right="64"/>
              <w:jc w:val="center"/>
              <w:rPr>
                <w:b/>
                <w:color w:val="FFFFFF"/>
              </w:rPr>
            </w:pPr>
            <w:r w:rsidRPr="001C69E3">
              <w:rPr>
                <w:b/>
                <w:color w:val="FFFFFF" w:themeColor="background1"/>
              </w:rPr>
              <w:t>Weather Station/City</w:t>
            </w:r>
          </w:p>
        </w:tc>
        <w:tc>
          <w:tcPr>
            <w:tcW w:w="864" w:type="dxa"/>
            <w:shd w:val="clear" w:color="auto" w:fill="808080" w:themeFill="background1" w:themeFillShade="80"/>
            <w:vAlign w:val="center"/>
          </w:tcPr>
          <w:p w14:paraId="00FF2E05" w14:textId="77777777" w:rsidR="007D1F20" w:rsidRPr="001C69E3" w:rsidRDefault="007D1F20" w:rsidP="004A143D">
            <w:pPr>
              <w:spacing w:after="0"/>
              <w:ind w:right="64"/>
              <w:jc w:val="center"/>
              <w:rPr>
                <w:b/>
                <w:color w:val="FFFFFF"/>
              </w:rPr>
            </w:pPr>
            <w:r w:rsidRPr="001C69E3">
              <w:rPr>
                <w:b/>
                <w:color w:val="FFFFFF" w:themeColor="background1"/>
              </w:rPr>
              <w:t xml:space="preserve">45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vAlign w:val="center"/>
          </w:tcPr>
          <w:p w14:paraId="58951FA0" w14:textId="77777777" w:rsidR="007D1F20" w:rsidRPr="001C69E3" w:rsidRDefault="007D1F20" w:rsidP="004A143D">
            <w:pPr>
              <w:spacing w:after="0"/>
              <w:ind w:right="64"/>
              <w:jc w:val="center"/>
              <w:rPr>
                <w:b/>
                <w:color w:val="FFFFFF"/>
              </w:rPr>
            </w:pPr>
            <w:r w:rsidRPr="001C69E3">
              <w:rPr>
                <w:b/>
                <w:color w:val="FFFFFF" w:themeColor="background1"/>
              </w:rPr>
              <w:t xml:space="preserve">50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6BEB249A" w14:textId="77777777" w:rsidR="007D1F20" w:rsidRPr="001C69E3" w:rsidRDefault="007D1F20" w:rsidP="004A143D">
            <w:pPr>
              <w:spacing w:after="0"/>
              <w:ind w:right="64"/>
              <w:jc w:val="center"/>
              <w:rPr>
                <w:b/>
                <w:color w:val="FFFFFF" w:themeColor="background1"/>
              </w:rPr>
            </w:pPr>
            <w:r w:rsidRPr="001C69E3">
              <w:rPr>
                <w:b/>
                <w:color w:val="FFFFFF" w:themeColor="background1"/>
              </w:rPr>
              <w:t xml:space="preserve">55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36E80754" w14:textId="77777777" w:rsidR="007D1F20" w:rsidRPr="001C69E3" w:rsidRDefault="007D1F20" w:rsidP="004A143D">
            <w:pPr>
              <w:spacing w:after="0"/>
              <w:ind w:right="64"/>
              <w:jc w:val="center"/>
              <w:rPr>
                <w:b/>
                <w:color w:val="FFFFFF" w:themeColor="background1"/>
              </w:rPr>
            </w:pPr>
            <w:r w:rsidRPr="001C69E3">
              <w:rPr>
                <w:b/>
                <w:color w:val="FFFFFF" w:themeColor="background1"/>
              </w:rPr>
              <w:t xml:space="preserve">60 </w:t>
            </w:r>
            <w:r w:rsidRPr="001C69E3">
              <w:rPr>
                <w:b/>
                <w:color w:val="FFFFFF" w:themeColor="background1"/>
                <w:vertAlign w:val="superscript"/>
              </w:rPr>
              <w:t xml:space="preserve"> o</w:t>
            </w:r>
            <w:r w:rsidRPr="001C69E3">
              <w:rPr>
                <w:b/>
                <w:color w:val="FFFFFF" w:themeColor="background1"/>
              </w:rPr>
              <w:t>F</w:t>
            </w:r>
          </w:p>
        </w:tc>
        <w:tc>
          <w:tcPr>
            <w:tcW w:w="864" w:type="dxa"/>
            <w:shd w:val="clear" w:color="auto" w:fill="808080" w:themeFill="background1" w:themeFillShade="80"/>
            <w:noWrap/>
            <w:vAlign w:val="center"/>
            <w:hideMark/>
          </w:tcPr>
          <w:p w14:paraId="7E6E0431" w14:textId="77777777" w:rsidR="007D1F20" w:rsidRPr="001C69E3" w:rsidRDefault="007D1F20" w:rsidP="004A143D">
            <w:pPr>
              <w:spacing w:after="0"/>
              <w:ind w:right="64"/>
              <w:jc w:val="center"/>
              <w:rPr>
                <w:b/>
                <w:color w:val="FFFFFF" w:themeColor="background1"/>
              </w:rPr>
            </w:pPr>
            <w:r w:rsidRPr="001C69E3">
              <w:rPr>
                <w:b/>
                <w:color w:val="FFFFFF" w:themeColor="background1"/>
              </w:rPr>
              <w:t xml:space="preserve">65 </w:t>
            </w:r>
            <w:r w:rsidRPr="001C69E3">
              <w:rPr>
                <w:b/>
                <w:color w:val="FFFFFF" w:themeColor="background1"/>
                <w:vertAlign w:val="superscript"/>
              </w:rPr>
              <w:t xml:space="preserve"> o</w:t>
            </w:r>
            <w:r w:rsidRPr="001C69E3">
              <w:rPr>
                <w:b/>
                <w:color w:val="FFFFFF" w:themeColor="background1"/>
              </w:rPr>
              <w:t>F</w:t>
            </w:r>
          </w:p>
        </w:tc>
      </w:tr>
      <w:tr w:rsidR="007D1F20" w:rsidRPr="0036127C" w14:paraId="6D041B68" w14:textId="77777777" w:rsidTr="004A143D">
        <w:trPr>
          <w:cantSplit/>
          <w:trHeight w:val="20"/>
        </w:trPr>
        <w:tc>
          <w:tcPr>
            <w:tcW w:w="3445" w:type="dxa"/>
            <w:shd w:val="clear" w:color="auto" w:fill="auto"/>
            <w:noWrap/>
            <w:vAlign w:val="center"/>
            <w:hideMark/>
          </w:tcPr>
          <w:p w14:paraId="711AE56B" w14:textId="0B88D46B" w:rsidR="007D1F20" w:rsidRPr="0036127C" w:rsidRDefault="007D1F20" w:rsidP="004A143D">
            <w:pPr>
              <w:spacing w:after="0"/>
              <w:jc w:val="left"/>
              <w:rPr>
                <w:color w:val="000000"/>
              </w:rPr>
            </w:pPr>
            <w:r w:rsidRPr="0036127C">
              <w:t>1 -</w:t>
            </w:r>
            <w:r w:rsidR="004A143D">
              <w:t xml:space="preserve"> </w:t>
            </w:r>
            <w:r w:rsidRPr="0036127C">
              <w:t>Rockford AP / Rockford</w:t>
            </w:r>
          </w:p>
        </w:tc>
        <w:tc>
          <w:tcPr>
            <w:tcW w:w="864" w:type="dxa"/>
            <w:vAlign w:val="center"/>
          </w:tcPr>
          <w:p w14:paraId="2FE0344E" w14:textId="77777777" w:rsidR="007D1F20" w:rsidRPr="0036127C" w:rsidRDefault="007D1F20" w:rsidP="004A143D">
            <w:pPr>
              <w:spacing w:after="0"/>
              <w:jc w:val="center"/>
              <w:rPr>
                <w:color w:val="000000"/>
              </w:rPr>
            </w:pPr>
            <w:r w:rsidRPr="0036127C">
              <w:rPr>
                <w:color w:val="000000"/>
              </w:rPr>
              <w:t>194</w:t>
            </w:r>
          </w:p>
        </w:tc>
        <w:tc>
          <w:tcPr>
            <w:tcW w:w="864" w:type="dxa"/>
            <w:vAlign w:val="center"/>
          </w:tcPr>
          <w:p w14:paraId="474366AF" w14:textId="77777777" w:rsidR="007D1F20" w:rsidRPr="0036127C" w:rsidRDefault="007D1F20" w:rsidP="004A143D">
            <w:pPr>
              <w:spacing w:after="0"/>
              <w:jc w:val="center"/>
              <w:rPr>
                <w:color w:val="000000"/>
              </w:rPr>
            </w:pPr>
            <w:r w:rsidRPr="0036127C">
              <w:rPr>
                <w:color w:val="000000"/>
              </w:rPr>
              <w:t>168</w:t>
            </w:r>
          </w:p>
        </w:tc>
        <w:tc>
          <w:tcPr>
            <w:tcW w:w="864" w:type="dxa"/>
            <w:shd w:val="clear" w:color="auto" w:fill="auto"/>
            <w:noWrap/>
            <w:vAlign w:val="center"/>
          </w:tcPr>
          <w:p w14:paraId="7FC712F3" w14:textId="77777777" w:rsidR="007D1F20" w:rsidRPr="0036127C" w:rsidRDefault="007D1F20" w:rsidP="004A143D">
            <w:pPr>
              <w:spacing w:after="0"/>
              <w:jc w:val="center"/>
              <w:rPr>
                <w:color w:val="000000"/>
              </w:rPr>
            </w:pPr>
            <w:r w:rsidRPr="0036127C">
              <w:rPr>
                <w:color w:val="000000"/>
              </w:rPr>
              <w:t>148</w:t>
            </w:r>
          </w:p>
        </w:tc>
        <w:tc>
          <w:tcPr>
            <w:tcW w:w="864" w:type="dxa"/>
            <w:shd w:val="clear" w:color="auto" w:fill="auto"/>
            <w:noWrap/>
            <w:vAlign w:val="center"/>
          </w:tcPr>
          <w:p w14:paraId="132EEA25" w14:textId="77777777" w:rsidR="007D1F20" w:rsidRPr="0036127C" w:rsidRDefault="007D1F20" w:rsidP="004A143D">
            <w:pPr>
              <w:spacing w:after="0"/>
              <w:jc w:val="center"/>
              <w:rPr>
                <w:color w:val="000000"/>
              </w:rPr>
            </w:pPr>
            <w:r w:rsidRPr="0036127C">
              <w:rPr>
                <w:color w:val="000000"/>
              </w:rPr>
              <w:t>124</w:t>
            </w:r>
          </w:p>
        </w:tc>
        <w:tc>
          <w:tcPr>
            <w:tcW w:w="864" w:type="dxa"/>
            <w:shd w:val="clear" w:color="auto" w:fill="auto"/>
            <w:noWrap/>
            <w:vAlign w:val="center"/>
          </w:tcPr>
          <w:p w14:paraId="09D93648" w14:textId="77777777" w:rsidR="007D1F20" w:rsidRPr="0036127C" w:rsidRDefault="007D1F20" w:rsidP="004A143D">
            <w:pPr>
              <w:spacing w:after="0"/>
              <w:jc w:val="center"/>
              <w:rPr>
                <w:color w:val="000000"/>
              </w:rPr>
            </w:pPr>
            <w:r w:rsidRPr="0036127C">
              <w:rPr>
                <w:color w:val="000000"/>
              </w:rPr>
              <w:t>97</w:t>
            </w:r>
          </w:p>
        </w:tc>
      </w:tr>
      <w:tr w:rsidR="007D1F20" w:rsidRPr="0036127C" w14:paraId="4256886C" w14:textId="77777777" w:rsidTr="004A143D">
        <w:trPr>
          <w:cantSplit/>
          <w:trHeight w:val="20"/>
        </w:trPr>
        <w:tc>
          <w:tcPr>
            <w:tcW w:w="3445" w:type="dxa"/>
            <w:shd w:val="clear" w:color="auto" w:fill="auto"/>
            <w:noWrap/>
            <w:vAlign w:val="center"/>
            <w:hideMark/>
          </w:tcPr>
          <w:p w14:paraId="519C47E9" w14:textId="25AF6EA8" w:rsidR="004A143D" w:rsidRPr="004A143D" w:rsidRDefault="004A143D" w:rsidP="004A143D">
            <w:pPr>
              <w:spacing w:after="0"/>
              <w:jc w:val="left"/>
            </w:pPr>
            <w:r>
              <w:t xml:space="preserve">2 - </w:t>
            </w:r>
            <w:r w:rsidR="007D1F20" w:rsidRPr="0036127C">
              <w:t>Chicago O'Hare AP / Chicago</w:t>
            </w:r>
          </w:p>
        </w:tc>
        <w:tc>
          <w:tcPr>
            <w:tcW w:w="864" w:type="dxa"/>
            <w:vAlign w:val="center"/>
          </w:tcPr>
          <w:p w14:paraId="737F9B78" w14:textId="77777777" w:rsidR="007D1F20" w:rsidRPr="0036127C" w:rsidRDefault="007D1F20" w:rsidP="004A143D">
            <w:pPr>
              <w:spacing w:after="0"/>
              <w:jc w:val="center"/>
              <w:rPr>
                <w:color w:val="000000"/>
              </w:rPr>
            </w:pPr>
            <w:r w:rsidRPr="0036127C">
              <w:rPr>
                <w:color w:val="000000"/>
              </w:rPr>
              <w:t>194</w:t>
            </w:r>
          </w:p>
        </w:tc>
        <w:tc>
          <w:tcPr>
            <w:tcW w:w="864" w:type="dxa"/>
            <w:vAlign w:val="center"/>
          </w:tcPr>
          <w:p w14:paraId="017C4508" w14:textId="77777777" w:rsidR="007D1F20" w:rsidRPr="0036127C" w:rsidRDefault="007D1F20" w:rsidP="004A143D">
            <w:pPr>
              <w:spacing w:after="0"/>
              <w:jc w:val="center"/>
              <w:rPr>
                <w:color w:val="000000"/>
              </w:rPr>
            </w:pPr>
            <w:r w:rsidRPr="0036127C">
              <w:rPr>
                <w:color w:val="000000"/>
              </w:rPr>
              <w:t>173</w:t>
            </w:r>
          </w:p>
        </w:tc>
        <w:tc>
          <w:tcPr>
            <w:tcW w:w="864" w:type="dxa"/>
            <w:shd w:val="clear" w:color="auto" w:fill="auto"/>
            <w:noWrap/>
            <w:vAlign w:val="center"/>
          </w:tcPr>
          <w:p w14:paraId="1770EFE4" w14:textId="77777777" w:rsidR="007D1F20" w:rsidRPr="0036127C" w:rsidRDefault="007D1F20" w:rsidP="004A143D">
            <w:pPr>
              <w:spacing w:after="0"/>
              <w:jc w:val="center"/>
              <w:rPr>
                <w:color w:val="000000"/>
              </w:rPr>
            </w:pPr>
            <w:r w:rsidRPr="0036127C">
              <w:rPr>
                <w:color w:val="000000"/>
              </w:rPr>
              <w:t>153</w:t>
            </w:r>
          </w:p>
        </w:tc>
        <w:tc>
          <w:tcPr>
            <w:tcW w:w="864" w:type="dxa"/>
            <w:shd w:val="clear" w:color="auto" w:fill="auto"/>
            <w:noWrap/>
            <w:vAlign w:val="center"/>
          </w:tcPr>
          <w:p w14:paraId="62AFC935" w14:textId="77777777" w:rsidR="007D1F20" w:rsidRPr="0036127C" w:rsidRDefault="007D1F20" w:rsidP="004A143D">
            <w:pPr>
              <w:spacing w:after="0"/>
              <w:jc w:val="center"/>
              <w:rPr>
                <w:color w:val="000000"/>
              </w:rPr>
            </w:pPr>
            <w:r w:rsidRPr="0036127C">
              <w:rPr>
                <w:color w:val="000000"/>
              </w:rPr>
              <w:t>127</w:t>
            </w:r>
          </w:p>
        </w:tc>
        <w:tc>
          <w:tcPr>
            <w:tcW w:w="864" w:type="dxa"/>
            <w:shd w:val="clear" w:color="auto" w:fill="auto"/>
            <w:noWrap/>
            <w:vAlign w:val="center"/>
          </w:tcPr>
          <w:p w14:paraId="0CC6D142" w14:textId="77777777" w:rsidR="007D1F20" w:rsidRPr="0036127C" w:rsidRDefault="007D1F20" w:rsidP="004A143D">
            <w:pPr>
              <w:spacing w:after="0"/>
              <w:jc w:val="center"/>
              <w:rPr>
                <w:color w:val="000000"/>
              </w:rPr>
            </w:pPr>
            <w:r w:rsidRPr="0036127C">
              <w:rPr>
                <w:color w:val="000000"/>
              </w:rPr>
              <w:t>95</w:t>
            </w:r>
          </w:p>
        </w:tc>
      </w:tr>
      <w:tr w:rsidR="007D1F20" w:rsidRPr="0036127C" w14:paraId="5627A3D8" w14:textId="77777777" w:rsidTr="004A143D">
        <w:trPr>
          <w:cantSplit/>
          <w:trHeight w:val="20"/>
        </w:trPr>
        <w:tc>
          <w:tcPr>
            <w:tcW w:w="3445" w:type="dxa"/>
            <w:shd w:val="clear" w:color="auto" w:fill="auto"/>
            <w:noWrap/>
            <w:vAlign w:val="center"/>
            <w:hideMark/>
          </w:tcPr>
          <w:p w14:paraId="0CBC80F6" w14:textId="77777777" w:rsidR="007D1F20" w:rsidRPr="0036127C" w:rsidRDefault="007D1F20" w:rsidP="004A143D">
            <w:pPr>
              <w:spacing w:after="0"/>
              <w:jc w:val="left"/>
              <w:rPr>
                <w:color w:val="000000"/>
              </w:rPr>
            </w:pPr>
            <w:r w:rsidRPr="0036127C">
              <w:t>3 - Springfield #2 / Springfield</w:t>
            </w:r>
          </w:p>
        </w:tc>
        <w:tc>
          <w:tcPr>
            <w:tcW w:w="864" w:type="dxa"/>
            <w:vAlign w:val="center"/>
          </w:tcPr>
          <w:p w14:paraId="36AC1C28" w14:textId="77777777" w:rsidR="007D1F20" w:rsidRPr="0036127C" w:rsidRDefault="007D1F20" w:rsidP="004A143D">
            <w:pPr>
              <w:spacing w:after="0"/>
              <w:jc w:val="center"/>
              <w:rPr>
                <w:color w:val="000000"/>
              </w:rPr>
            </w:pPr>
            <w:r w:rsidRPr="0036127C">
              <w:rPr>
                <w:color w:val="000000"/>
              </w:rPr>
              <w:t>214</w:t>
            </w:r>
          </w:p>
        </w:tc>
        <w:tc>
          <w:tcPr>
            <w:tcW w:w="864" w:type="dxa"/>
            <w:vAlign w:val="center"/>
          </w:tcPr>
          <w:p w14:paraId="03C10C9E" w14:textId="77777777" w:rsidR="007D1F20" w:rsidRPr="0036127C" w:rsidRDefault="007D1F20" w:rsidP="004A143D">
            <w:pPr>
              <w:spacing w:after="0"/>
              <w:jc w:val="center"/>
              <w:rPr>
                <w:color w:val="000000"/>
              </w:rPr>
            </w:pPr>
            <w:r w:rsidRPr="0036127C">
              <w:rPr>
                <w:color w:val="000000"/>
              </w:rPr>
              <w:t>194</w:t>
            </w:r>
          </w:p>
        </w:tc>
        <w:tc>
          <w:tcPr>
            <w:tcW w:w="864" w:type="dxa"/>
            <w:shd w:val="clear" w:color="auto" w:fill="auto"/>
            <w:noWrap/>
            <w:vAlign w:val="center"/>
          </w:tcPr>
          <w:p w14:paraId="200DB3F6" w14:textId="77777777" w:rsidR="007D1F20" w:rsidRPr="0036127C" w:rsidRDefault="007D1F20" w:rsidP="004A143D">
            <w:pPr>
              <w:spacing w:after="0"/>
              <w:jc w:val="center"/>
              <w:rPr>
                <w:color w:val="000000"/>
              </w:rPr>
            </w:pPr>
            <w:r w:rsidRPr="0036127C">
              <w:rPr>
                <w:color w:val="000000"/>
              </w:rPr>
              <w:t>174</w:t>
            </w:r>
          </w:p>
        </w:tc>
        <w:tc>
          <w:tcPr>
            <w:tcW w:w="864" w:type="dxa"/>
            <w:shd w:val="clear" w:color="auto" w:fill="auto"/>
            <w:noWrap/>
            <w:vAlign w:val="center"/>
          </w:tcPr>
          <w:p w14:paraId="48BD9E70" w14:textId="77777777" w:rsidR="007D1F20" w:rsidRPr="0036127C" w:rsidRDefault="007D1F20" w:rsidP="004A143D">
            <w:pPr>
              <w:spacing w:after="0"/>
              <w:jc w:val="center"/>
              <w:rPr>
                <w:color w:val="000000"/>
              </w:rPr>
            </w:pPr>
            <w:r w:rsidRPr="0036127C">
              <w:rPr>
                <w:color w:val="000000"/>
              </w:rPr>
              <w:t>148</w:t>
            </w:r>
          </w:p>
        </w:tc>
        <w:tc>
          <w:tcPr>
            <w:tcW w:w="864" w:type="dxa"/>
            <w:shd w:val="clear" w:color="auto" w:fill="auto"/>
            <w:noWrap/>
            <w:vAlign w:val="center"/>
          </w:tcPr>
          <w:p w14:paraId="2D73FFC3" w14:textId="77777777" w:rsidR="007D1F20" w:rsidRPr="0036127C" w:rsidRDefault="007D1F20" w:rsidP="004A143D">
            <w:pPr>
              <w:spacing w:after="0"/>
              <w:jc w:val="center"/>
              <w:rPr>
                <w:color w:val="000000"/>
              </w:rPr>
            </w:pPr>
            <w:r w:rsidRPr="0036127C">
              <w:rPr>
                <w:color w:val="000000"/>
              </w:rPr>
              <w:t>114</w:t>
            </w:r>
          </w:p>
        </w:tc>
      </w:tr>
      <w:tr w:rsidR="007D1F20" w:rsidRPr="0036127C" w14:paraId="18B002FC" w14:textId="77777777" w:rsidTr="004A143D">
        <w:trPr>
          <w:cantSplit/>
          <w:trHeight w:val="20"/>
        </w:trPr>
        <w:tc>
          <w:tcPr>
            <w:tcW w:w="3445" w:type="dxa"/>
            <w:shd w:val="clear" w:color="auto" w:fill="auto"/>
            <w:noWrap/>
            <w:vAlign w:val="center"/>
            <w:hideMark/>
          </w:tcPr>
          <w:p w14:paraId="49C584A9" w14:textId="088474F0" w:rsidR="007D1F20" w:rsidRPr="0036127C" w:rsidRDefault="004A143D" w:rsidP="004A143D">
            <w:pPr>
              <w:spacing w:after="0"/>
              <w:jc w:val="left"/>
              <w:rPr>
                <w:color w:val="000000"/>
              </w:rPr>
            </w:pPr>
            <w:r>
              <w:t xml:space="preserve">4 - </w:t>
            </w:r>
            <w:r w:rsidR="007D1F20" w:rsidRPr="0036127C">
              <w:t>Belleville SIU RSCH / Belleville</w:t>
            </w:r>
          </w:p>
        </w:tc>
        <w:tc>
          <w:tcPr>
            <w:tcW w:w="864" w:type="dxa"/>
            <w:vAlign w:val="center"/>
          </w:tcPr>
          <w:p w14:paraId="397F3684" w14:textId="77777777" w:rsidR="007D1F20" w:rsidRPr="0036127C" w:rsidRDefault="007D1F20" w:rsidP="004A143D">
            <w:pPr>
              <w:spacing w:after="0"/>
              <w:jc w:val="center"/>
              <w:rPr>
                <w:color w:val="000000"/>
              </w:rPr>
            </w:pPr>
            <w:r w:rsidRPr="0036127C">
              <w:rPr>
                <w:color w:val="000000"/>
              </w:rPr>
              <w:t>258</w:t>
            </w:r>
          </w:p>
        </w:tc>
        <w:tc>
          <w:tcPr>
            <w:tcW w:w="864" w:type="dxa"/>
            <w:vAlign w:val="center"/>
          </w:tcPr>
          <w:p w14:paraId="605B27BD" w14:textId="77777777" w:rsidR="007D1F20" w:rsidRPr="0036127C" w:rsidRDefault="007D1F20" w:rsidP="004A143D">
            <w:pPr>
              <w:spacing w:after="0"/>
              <w:jc w:val="center"/>
              <w:rPr>
                <w:color w:val="000000"/>
              </w:rPr>
            </w:pPr>
            <w:r w:rsidRPr="0036127C">
              <w:rPr>
                <w:color w:val="000000"/>
              </w:rPr>
              <w:t>229</w:t>
            </w:r>
          </w:p>
        </w:tc>
        <w:tc>
          <w:tcPr>
            <w:tcW w:w="864" w:type="dxa"/>
            <w:shd w:val="clear" w:color="auto" w:fill="auto"/>
            <w:noWrap/>
            <w:vAlign w:val="center"/>
          </w:tcPr>
          <w:p w14:paraId="241069EF" w14:textId="77777777" w:rsidR="007D1F20" w:rsidRPr="0036127C" w:rsidRDefault="007D1F20" w:rsidP="004A143D">
            <w:pPr>
              <w:spacing w:after="0"/>
              <w:jc w:val="center"/>
              <w:rPr>
                <w:color w:val="000000"/>
              </w:rPr>
            </w:pPr>
            <w:r w:rsidRPr="0036127C">
              <w:rPr>
                <w:color w:val="000000"/>
              </w:rPr>
              <w:t>208</w:t>
            </w:r>
          </w:p>
        </w:tc>
        <w:tc>
          <w:tcPr>
            <w:tcW w:w="864" w:type="dxa"/>
            <w:shd w:val="clear" w:color="auto" w:fill="auto"/>
            <w:noWrap/>
            <w:vAlign w:val="center"/>
          </w:tcPr>
          <w:p w14:paraId="24BCBB5C" w14:textId="77777777" w:rsidR="007D1F20" w:rsidRPr="0036127C" w:rsidRDefault="007D1F20" w:rsidP="004A143D">
            <w:pPr>
              <w:spacing w:after="0"/>
              <w:jc w:val="center"/>
              <w:rPr>
                <w:color w:val="000000"/>
              </w:rPr>
            </w:pPr>
            <w:r w:rsidRPr="0036127C">
              <w:rPr>
                <w:color w:val="000000"/>
              </w:rPr>
              <w:t>174</w:t>
            </w:r>
          </w:p>
        </w:tc>
        <w:tc>
          <w:tcPr>
            <w:tcW w:w="864" w:type="dxa"/>
            <w:shd w:val="clear" w:color="auto" w:fill="auto"/>
            <w:noWrap/>
            <w:vAlign w:val="center"/>
          </w:tcPr>
          <w:p w14:paraId="776C8179" w14:textId="77777777" w:rsidR="007D1F20" w:rsidRPr="0036127C" w:rsidRDefault="007D1F20" w:rsidP="004A143D">
            <w:pPr>
              <w:spacing w:after="0"/>
              <w:jc w:val="center"/>
              <w:rPr>
                <w:color w:val="000000"/>
              </w:rPr>
            </w:pPr>
            <w:r w:rsidRPr="0036127C">
              <w:rPr>
                <w:color w:val="000000"/>
              </w:rPr>
              <w:t>138</w:t>
            </w:r>
          </w:p>
        </w:tc>
      </w:tr>
      <w:tr w:rsidR="007D1F20" w:rsidRPr="0036127C" w14:paraId="3FE6B628" w14:textId="77777777" w:rsidTr="004A143D">
        <w:trPr>
          <w:cantSplit/>
          <w:trHeight w:val="20"/>
        </w:trPr>
        <w:tc>
          <w:tcPr>
            <w:tcW w:w="3445" w:type="dxa"/>
            <w:shd w:val="clear" w:color="auto" w:fill="auto"/>
            <w:noWrap/>
            <w:vAlign w:val="center"/>
            <w:hideMark/>
          </w:tcPr>
          <w:p w14:paraId="336F331F" w14:textId="77777777" w:rsidR="007D1F20" w:rsidRPr="0036127C" w:rsidRDefault="007D1F20" w:rsidP="004A143D">
            <w:pPr>
              <w:spacing w:after="0"/>
              <w:jc w:val="left"/>
              <w:rPr>
                <w:color w:val="000000"/>
              </w:rPr>
            </w:pPr>
            <w:r w:rsidRPr="0036127C">
              <w:t>5 - Carbondale Southern IL AP / Marion</w:t>
            </w:r>
          </w:p>
        </w:tc>
        <w:tc>
          <w:tcPr>
            <w:tcW w:w="864" w:type="dxa"/>
            <w:vAlign w:val="center"/>
          </w:tcPr>
          <w:p w14:paraId="4C09013B" w14:textId="77777777" w:rsidR="007D1F20" w:rsidRPr="0036127C" w:rsidRDefault="007D1F20" w:rsidP="004A143D">
            <w:pPr>
              <w:spacing w:after="0"/>
              <w:jc w:val="center"/>
              <w:rPr>
                <w:color w:val="000000"/>
              </w:rPr>
            </w:pPr>
            <w:r w:rsidRPr="0036127C">
              <w:rPr>
                <w:color w:val="000000"/>
              </w:rPr>
              <w:t>222</w:t>
            </w:r>
          </w:p>
        </w:tc>
        <w:tc>
          <w:tcPr>
            <w:tcW w:w="864" w:type="dxa"/>
            <w:vAlign w:val="center"/>
          </w:tcPr>
          <w:p w14:paraId="10810D87" w14:textId="77777777" w:rsidR="007D1F20" w:rsidRPr="0036127C" w:rsidRDefault="007D1F20" w:rsidP="004A143D">
            <w:pPr>
              <w:spacing w:after="0"/>
              <w:jc w:val="center"/>
              <w:rPr>
                <w:color w:val="000000"/>
              </w:rPr>
            </w:pPr>
            <w:r w:rsidRPr="0036127C">
              <w:rPr>
                <w:color w:val="000000"/>
              </w:rPr>
              <w:t>201</w:t>
            </w:r>
          </w:p>
        </w:tc>
        <w:tc>
          <w:tcPr>
            <w:tcW w:w="864" w:type="dxa"/>
            <w:shd w:val="clear" w:color="auto" w:fill="auto"/>
            <w:noWrap/>
            <w:vAlign w:val="center"/>
          </w:tcPr>
          <w:p w14:paraId="41F0A665" w14:textId="77777777" w:rsidR="007D1F20" w:rsidRPr="0036127C" w:rsidRDefault="007D1F20" w:rsidP="004A143D">
            <w:pPr>
              <w:spacing w:after="0"/>
              <w:jc w:val="center"/>
              <w:rPr>
                <w:color w:val="000000"/>
              </w:rPr>
            </w:pPr>
            <w:r w:rsidRPr="0036127C">
              <w:rPr>
                <w:color w:val="000000"/>
              </w:rPr>
              <w:t>181</w:t>
            </w:r>
          </w:p>
        </w:tc>
        <w:tc>
          <w:tcPr>
            <w:tcW w:w="864" w:type="dxa"/>
            <w:shd w:val="clear" w:color="auto" w:fill="auto"/>
            <w:noWrap/>
            <w:vAlign w:val="center"/>
          </w:tcPr>
          <w:p w14:paraId="482C4CEE" w14:textId="77777777" w:rsidR="007D1F20" w:rsidRPr="0036127C" w:rsidRDefault="007D1F20" w:rsidP="004A143D">
            <w:pPr>
              <w:spacing w:after="0"/>
              <w:jc w:val="center"/>
              <w:rPr>
                <w:color w:val="000000"/>
              </w:rPr>
            </w:pPr>
            <w:r w:rsidRPr="0036127C">
              <w:rPr>
                <w:color w:val="000000"/>
              </w:rPr>
              <w:t>158</w:t>
            </w:r>
          </w:p>
        </w:tc>
        <w:tc>
          <w:tcPr>
            <w:tcW w:w="864" w:type="dxa"/>
            <w:shd w:val="clear" w:color="auto" w:fill="auto"/>
            <w:noWrap/>
            <w:vAlign w:val="center"/>
          </w:tcPr>
          <w:p w14:paraId="669010F0" w14:textId="77777777" w:rsidR="007D1F20" w:rsidRPr="0036127C" w:rsidRDefault="007D1F20" w:rsidP="004A143D">
            <w:pPr>
              <w:spacing w:after="0"/>
              <w:jc w:val="center"/>
              <w:rPr>
                <w:color w:val="000000"/>
              </w:rPr>
            </w:pPr>
            <w:r w:rsidRPr="0036127C">
              <w:rPr>
                <w:color w:val="000000"/>
              </w:rPr>
              <w:t>130</w:t>
            </w:r>
          </w:p>
        </w:tc>
      </w:tr>
    </w:tbl>
    <w:p w14:paraId="10E6F6C0" w14:textId="77777777" w:rsidR="007D1F20" w:rsidRDefault="007D1F20" w:rsidP="007D1F20">
      <w:pPr>
        <w:pStyle w:val="BodyText"/>
        <w:rPr>
          <w:sz w:val="20"/>
        </w:rPr>
      </w:pPr>
    </w:p>
    <w:p w14:paraId="0794CB8A" w14:textId="77777777" w:rsidR="007D1F20" w:rsidRDefault="007D1F20" w:rsidP="007D1F20">
      <w:pPr>
        <w:ind w:left="720"/>
      </w:pPr>
      <w:r>
        <w:t>HSPF</w:t>
      </w:r>
      <w:r>
        <w:tab/>
        <w:t xml:space="preserve">= Heating System Performance Factor of heat pump equipment </w:t>
      </w:r>
    </w:p>
    <w:p w14:paraId="725131EA" w14:textId="77777777" w:rsidR="007D1F20" w:rsidRDefault="007D1F20" w:rsidP="007D1F20">
      <w:pPr>
        <w:ind w:left="1440"/>
      </w:pPr>
      <w:r>
        <w:t>= Actual. If unknown, use the table</w:t>
      </w:r>
      <w:r w:rsidRPr="00DA3823">
        <w:t xml:space="preserve"> C403.2.3(2) in IECC 201</w:t>
      </w:r>
      <w:r>
        <w:t>2 (or IECC 2015 if through new construction) to assume values based on code estimates</w:t>
      </w:r>
    </w:p>
    <w:p w14:paraId="2FF4D479" w14:textId="77777777" w:rsidR="007D1F20" w:rsidRDefault="007D1F20" w:rsidP="007D1F20">
      <w:pPr>
        <w:ind w:left="720"/>
      </w:pPr>
      <w:r>
        <w:t>HD</w:t>
      </w:r>
      <w:r>
        <w:tab/>
        <w:t>= heating days per year, total days in year above balance point temperature (day)</w:t>
      </w:r>
    </w:p>
    <w:p w14:paraId="5E87E02D" w14:textId="77777777" w:rsidR="007D1F20" w:rsidRDefault="007D1F20" w:rsidP="007D1F20">
      <w:pPr>
        <w:pStyle w:val="BodyText"/>
        <w:ind w:left="720" w:hanging="720"/>
        <w:rPr>
          <w:sz w:val="20"/>
        </w:rPr>
      </w:pPr>
      <w:r>
        <w:tab/>
      </w:r>
      <w:r>
        <w:tab/>
      </w:r>
      <w:r>
        <w:rPr>
          <w:sz w:val="20"/>
        </w:rPr>
        <w:t>= use table below to select an appropriate value</w:t>
      </w:r>
      <w:r>
        <w:rPr>
          <w:rStyle w:val="FootnoteReference"/>
        </w:rPr>
        <w:footnoteReference w:id="529"/>
      </w:r>
      <w:r>
        <w:rPr>
          <w:sz w:val="20"/>
        </w:rPr>
        <w:t>:</w:t>
      </w: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864"/>
        <w:gridCol w:w="864"/>
        <w:gridCol w:w="864"/>
        <w:gridCol w:w="864"/>
        <w:gridCol w:w="864"/>
      </w:tblGrid>
      <w:tr w:rsidR="007D1F20" w:rsidRPr="00F824D2" w14:paraId="64046504" w14:textId="77777777" w:rsidTr="004A143D">
        <w:trPr>
          <w:trHeight w:val="223"/>
          <w:tblHeader/>
          <w:jc w:val="center"/>
        </w:trPr>
        <w:tc>
          <w:tcPr>
            <w:tcW w:w="3628" w:type="dxa"/>
            <w:shd w:val="clear" w:color="auto" w:fill="808080" w:themeFill="background1" w:themeFillShade="80"/>
            <w:noWrap/>
            <w:vAlign w:val="center"/>
          </w:tcPr>
          <w:p w14:paraId="1DAFFD5C" w14:textId="77777777" w:rsidR="007D1F20" w:rsidRPr="001C69E3" w:rsidRDefault="007D1F20">
            <w:pPr>
              <w:pStyle w:val="BodyText"/>
              <w:tabs>
                <w:tab w:val="left" w:pos="2160"/>
                <w:tab w:val="left" w:pos="2970"/>
              </w:tabs>
              <w:spacing w:after="0"/>
              <w:jc w:val="center"/>
              <w:rPr>
                <w:b/>
                <w:color w:val="FFFFFF" w:themeColor="background1"/>
                <w:sz w:val="20"/>
              </w:rPr>
            </w:pPr>
          </w:p>
        </w:tc>
        <w:tc>
          <w:tcPr>
            <w:tcW w:w="4320" w:type="dxa"/>
            <w:gridSpan w:val="5"/>
            <w:shd w:val="clear" w:color="auto" w:fill="808080" w:themeFill="background1" w:themeFillShade="80"/>
            <w:vAlign w:val="center"/>
          </w:tcPr>
          <w:p w14:paraId="03977231" w14:textId="77777777" w:rsidR="007D1F20" w:rsidRPr="001C69E3" w:rsidRDefault="007D1F20">
            <w:pPr>
              <w:spacing w:after="0"/>
              <w:jc w:val="center"/>
              <w:rPr>
                <w:b/>
                <w:color w:val="FFFFFF"/>
              </w:rPr>
            </w:pPr>
            <w:r w:rsidRPr="001C69E3">
              <w:rPr>
                <w:b/>
                <w:color w:val="FFFFFF"/>
              </w:rPr>
              <w:t>HD</w:t>
            </w:r>
          </w:p>
        </w:tc>
      </w:tr>
      <w:tr w:rsidR="007D1F20" w:rsidRPr="00F824D2" w14:paraId="5655445A" w14:textId="77777777" w:rsidTr="004A143D">
        <w:trPr>
          <w:trHeight w:val="395"/>
          <w:tblHeader/>
          <w:jc w:val="center"/>
        </w:trPr>
        <w:tc>
          <w:tcPr>
            <w:tcW w:w="3628" w:type="dxa"/>
            <w:shd w:val="clear" w:color="auto" w:fill="808080" w:themeFill="background1" w:themeFillShade="80"/>
            <w:noWrap/>
            <w:vAlign w:val="center"/>
            <w:hideMark/>
          </w:tcPr>
          <w:p w14:paraId="17A43288" w14:textId="77777777" w:rsidR="007D1F20" w:rsidRPr="001C69E3" w:rsidRDefault="007D1F20">
            <w:pPr>
              <w:pStyle w:val="BodyText"/>
              <w:spacing w:after="0"/>
              <w:ind w:right="64"/>
              <w:jc w:val="center"/>
              <w:rPr>
                <w:b/>
                <w:color w:val="FFFFFF" w:themeColor="background1"/>
                <w:sz w:val="20"/>
              </w:rPr>
            </w:pPr>
            <w:r w:rsidRPr="001C69E3">
              <w:rPr>
                <w:b/>
                <w:color w:val="FFFFFF" w:themeColor="background1"/>
                <w:sz w:val="20"/>
              </w:rPr>
              <w:t>Climate Zone -</w:t>
            </w:r>
          </w:p>
          <w:p w14:paraId="11334A59" w14:textId="77777777" w:rsidR="007D1F20" w:rsidRPr="001C69E3" w:rsidRDefault="007D1F20">
            <w:pPr>
              <w:spacing w:after="0"/>
              <w:ind w:right="64"/>
              <w:jc w:val="center"/>
              <w:rPr>
                <w:b/>
                <w:color w:val="FFFFFF"/>
              </w:rPr>
            </w:pPr>
            <w:r w:rsidRPr="001C69E3">
              <w:rPr>
                <w:b/>
                <w:color w:val="FFFFFF" w:themeColor="background1"/>
              </w:rPr>
              <w:t>Weather Station/City</w:t>
            </w:r>
          </w:p>
        </w:tc>
        <w:tc>
          <w:tcPr>
            <w:tcW w:w="864" w:type="dxa"/>
            <w:shd w:val="clear" w:color="auto" w:fill="808080" w:themeFill="background1" w:themeFillShade="80"/>
            <w:vAlign w:val="center"/>
          </w:tcPr>
          <w:p w14:paraId="77B801FC" w14:textId="77777777" w:rsidR="007D1F20" w:rsidRPr="001C69E3" w:rsidRDefault="007D1F20">
            <w:pPr>
              <w:spacing w:after="0"/>
              <w:ind w:right="64"/>
              <w:jc w:val="center"/>
              <w:rPr>
                <w:b/>
                <w:color w:val="FFFFFF"/>
              </w:rPr>
            </w:pPr>
            <w:r w:rsidRPr="001C69E3">
              <w:rPr>
                <w:b/>
                <w:color w:val="FFFFFF" w:themeColor="background1"/>
              </w:rPr>
              <w:t xml:space="preserve">45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vAlign w:val="center"/>
          </w:tcPr>
          <w:p w14:paraId="69310F97" w14:textId="77777777" w:rsidR="007D1F20" w:rsidRPr="001C69E3" w:rsidRDefault="007D1F20">
            <w:pPr>
              <w:spacing w:after="0"/>
              <w:ind w:right="64"/>
              <w:jc w:val="center"/>
              <w:rPr>
                <w:b/>
                <w:color w:val="FFFFFF"/>
              </w:rPr>
            </w:pPr>
            <w:r w:rsidRPr="001C69E3">
              <w:rPr>
                <w:b/>
                <w:color w:val="FFFFFF" w:themeColor="background1"/>
              </w:rPr>
              <w:t xml:space="preserve">50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1A2FF531" w14:textId="77777777" w:rsidR="007D1F20" w:rsidRPr="001C69E3" w:rsidRDefault="007D1F20">
            <w:pPr>
              <w:spacing w:after="0"/>
              <w:ind w:right="64"/>
              <w:jc w:val="center"/>
              <w:rPr>
                <w:b/>
                <w:color w:val="FFFFFF" w:themeColor="background1"/>
              </w:rPr>
            </w:pPr>
            <w:r w:rsidRPr="001C69E3">
              <w:rPr>
                <w:b/>
                <w:color w:val="FFFFFF" w:themeColor="background1"/>
              </w:rPr>
              <w:t xml:space="preserve">55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3CDE0A67" w14:textId="77777777" w:rsidR="007D1F20" w:rsidRPr="001C69E3" w:rsidRDefault="007D1F20">
            <w:pPr>
              <w:spacing w:after="0"/>
              <w:ind w:right="64"/>
              <w:jc w:val="center"/>
              <w:rPr>
                <w:b/>
                <w:color w:val="FFFFFF" w:themeColor="background1"/>
              </w:rPr>
            </w:pPr>
            <w:r w:rsidRPr="001C69E3">
              <w:rPr>
                <w:b/>
                <w:color w:val="FFFFFF" w:themeColor="background1"/>
              </w:rPr>
              <w:t xml:space="preserve">60 </w:t>
            </w:r>
            <w:r w:rsidRPr="001C69E3">
              <w:rPr>
                <w:b/>
                <w:color w:val="FFFFFF" w:themeColor="background1"/>
                <w:vertAlign w:val="superscript"/>
              </w:rPr>
              <w:t xml:space="preserve"> o</w:t>
            </w:r>
            <w:r w:rsidRPr="001C69E3">
              <w:rPr>
                <w:b/>
                <w:color w:val="FFFFFF" w:themeColor="background1"/>
              </w:rPr>
              <w:t>F</w:t>
            </w:r>
          </w:p>
        </w:tc>
        <w:tc>
          <w:tcPr>
            <w:tcW w:w="864" w:type="dxa"/>
            <w:shd w:val="clear" w:color="auto" w:fill="808080" w:themeFill="background1" w:themeFillShade="80"/>
            <w:noWrap/>
            <w:vAlign w:val="center"/>
            <w:hideMark/>
          </w:tcPr>
          <w:p w14:paraId="2D41F4B3" w14:textId="77777777" w:rsidR="007D1F20" w:rsidRPr="001C69E3" w:rsidRDefault="007D1F20">
            <w:pPr>
              <w:spacing w:after="0"/>
              <w:ind w:right="64"/>
              <w:jc w:val="center"/>
              <w:rPr>
                <w:b/>
                <w:color w:val="FFFFFF" w:themeColor="background1"/>
              </w:rPr>
            </w:pPr>
            <w:r w:rsidRPr="001C69E3">
              <w:rPr>
                <w:b/>
                <w:color w:val="FFFFFF" w:themeColor="background1"/>
              </w:rPr>
              <w:t xml:space="preserve">65 </w:t>
            </w:r>
            <w:r w:rsidRPr="001C69E3">
              <w:rPr>
                <w:b/>
                <w:color w:val="FFFFFF" w:themeColor="background1"/>
                <w:vertAlign w:val="superscript"/>
              </w:rPr>
              <w:t xml:space="preserve"> o</w:t>
            </w:r>
            <w:r w:rsidRPr="001C69E3">
              <w:rPr>
                <w:b/>
                <w:color w:val="FFFFFF" w:themeColor="background1"/>
              </w:rPr>
              <w:t>F</w:t>
            </w:r>
          </w:p>
        </w:tc>
      </w:tr>
      <w:tr w:rsidR="007D1F20" w:rsidRPr="00F824D2" w14:paraId="48AD6354" w14:textId="77777777" w:rsidTr="004A143D">
        <w:trPr>
          <w:trHeight w:val="223"/>
          <w:jc w:val="center"/>
        </w:trPr>
        <w:tc>
          <w:tcPr>
            <w:tcW w:w="3628" w:type="dxa"/>
            <w:shd w:val="clear" w:color="auto" w:fill="auto"/>
            <w:noWrap/>
            <w:vAlign w:val="center"/>
            <w:hideMark/>
          </w:tcPr>
          <w:p w14:paraId="202C1BEC" w14:textId="77777777" w:rsidR="007D1F20" w:rsidRPr="00F824D2" w:rsidRDefault="007D1F20" w:rsidP="00FC5DCD">
            <w:pPr>
              <w:spacing w:after="0"/>
              <w:rPr>
                <w:color w:val="000000"/>
              </w:rPr>
            </w:pPr>
            <w:r w:rsidRPr="00F824D2">
              <w:t>1 -Rockford AP / Rockford</w:t>
            </w:r>
          </w:p>
        </w:tc>
        <w:tc>
          <w:tcPr>
            <w:tcW w:w="864" w:type="dxa"/>
            <w:vAlign w:val="bottom"/>
          </w:tcPr>
          <w:p w14:paraId="5737DD70" w14:textId="77777777" w:rsidR="007D1F20" w:rsidRPr="00F824D2" w:rsidRDefault="007D1F20" w:rsidP="00FC5DCD">
            <w:pPr>
              <w:spacing w:after="0"/>
              <w:jc w:val="center"/>
              <w:rPr>
                <w:color w:val="000000"/>
              </w:rPr>
            </w:pPr>
            <w:r w:rsidRPr="00F824D2">
              <w:rPr>
                <w:color w:val="000000"/>
              </w:rPr>
              <w:t>142</w:t>
            </w:r>
          </w:p>
        </w:tc>
        <w:tc>
          <w:tcPr>
            <w:tcW w:w="864" w:type="dxa"/>
            <w:vAlign w:val="bottom"/>
          </w:tcPr>
          <w:p w14:paraId="1536EE14" w14:textId="77777777" w:rsidR="007D1F20" w:rsidRPr="00F824D2" w:rsidRDefault="007D1F20" w:rsidP="00FC5DCD">
            <w:pPr>
              <w:spacing w:after="0"/>
              <w:jc w:val="center"/>
              <w:rPr>
                <w:color w:val="000000"/>
              </w:rPr>
            </w:pPr>
            <w:r w:rsidRPr="00F824D2">
              <w:rPr>
                <w:color w:val="000000"/>
              </w:rPr>
              <w:t>160</w:t>
            </w:r>
          </w:p>
        </w:tc>
        <w:tc>
          <w:tcPr>
            <w:tcW w:w="864" w:type="dxa"/>
            <w:shd w:val="clear" w:color="auto" w:fill="auto"/>
            <w:noWrap/>
            <w:vAlign w:val="bottom"/>
          </w:tcPr>
          <w:p w14:paraId="77582751" w14:textId="77777777" w:rsidR="007D1F20" w:rsidRPr="00F824D2" w:rsidRDefault="007D1F20" w:rsidP="00FC5DCD">
            <w:pPr>
              <w:spacing w:after="0"/>
              <w:jc w:val="center"/>
              <w:rPr>
                <w:color w:val="000000"/>
              </w:rPr>
            </w:pPr>
            <w:r w:rsidRPr="00F824D2">
              <w:rPr>
                <w:color w:val="000000"/>
              </w:rPr>
              <w:t>183</w:t>
            </w:r>
          </w:p>
        </w:tc>
        <w:tc>
          <w:tcPr>
            <w:tcW w:w="864" w:type="dxa"/>
            <w:shd w:val="clear" w:color="auto" w:fill="auto"/>
            <w:noWrap/>
            <w:vAlign w:val="bottom"/>
          </w:tcPr>
          <w:p w14:paraId="0BE93528" w14:textId="77777777" w:rsidR="007D1F20" w:rsidRPr="00F824D2" w:rsidRDefault="007D1F20" w:rsidP="00FC5DCD">
            <w:pPr>
              <w:spacing w:after="0"/>
              <w:jc w:val="center"/>
              <w:rPr>
                <w:color w:val="000000"/>
              </w:rPr>
            </w:pPr>
            <w:r w:rsidRPr="00F824D2">
              <w:rPr>
                <w:color w:val="000000"/>
              </w:rPr>
              <w:t>204</w:t>
            </w:r>
          </w:p>
        </w:tc>
        <w:tc>
          <w:tcPr>
            <w:tcW w:w="864" w:type="dxa"/>
            <w:shd w:val="clear" w:color="auto" w:fill="auto"/>
            <w:noWrap/>
            <w:vAlign w:val="bottom"/>
          </w:tcPr>
          <w:p w14:paraId="0CA8F436" w14:textId="77777777" w:rsidR="007D1F20" w:rsidRPr="00F824D2" w:rsidRDefault="007D1F20" w:rsidP="00FC5DCD">
            <w:pPr>
              <w:spacing w:after="0"/>
              <w:jc w:val="center"/>
              <w:rPr>
                <w:color w:val="000000"/>
              </w:rPr>
            </w:pPr>
            <w:r w:rsidRPr="00F824D2">
              <w:rPr>
                <w:color w:val="000000"/>
              </w:rPr>
              <w:t>228</w:t>
            </w:r>
          </w:p>
        </w:tc>
      </w:tr>
      <w:tr w:rsidR="007D1F20" w:rsidRPr="00F824D2" w14:paraId="0D62793B" w14:textId="77777777" w:rsidTr="004A143D">
        <w:trPr>
          <w:trHeight w:val="223"/>
          <w:jc w:val="center"/>
        </w:trPr>
        <w:tc>
          <w:tcPr>
            <w:tcW w:w="3628" w:type="dxa"/>
            <w:shd w:val="clear" w:color="auto" w:fill="auto"/>
            <w:noWrap/>
            <w:vAlign w:val="center"/>
            <w:hideMark/>
          </w:tcPr>
          <w:p w14:paraId="3EC871B2" w14:textId="77777777" w:rsidR="007D1F20" w:rsidRPr="00F824D2" w:rsidRDefault="007D1F20" w:rsidP="00FC5DCD">
            <w:pPr>
              <w:spacing w:after="0"/>
              <w:rPr>
                <w:color w:val="000000"/>
              </w:rPr>
            </w:pPr>
            <w:r w:rsidRPr="00F824D2">
              <w:t>2 - Chicago O'Hare AP / Chicago</w:t>
            </w:r>
          </w:p>
        </w:tc>
        <w:tc>
          <w:tcPr>
            <w:tcW w:w="864" w:type="dxa"/>
            <w:vAlign w:val="bottom"/>
          </w:tcPr>
          <w:p w14:paraId="2ABE8DE3" w14:textId="77777777" w:rsidR="007D1F20" w:rsidRPr="00F824D2" w:rsidRDefault="007D1F20" w:rsidP="00FC5DCD">
            <w:pPr>
              <w:spacing w:after="0"/>
              <w:jc w:val="center"/>
              <w:rPr>
                <w:color w:val="000000"/>
              </w:rPr>
            </w:pPr>
            <w:r w:rsidRPr="00F824D2">
              <w:rPr>
                <w:color w:val="000000"/>
              </w:rPr>
              <w:t>150</w:t>
            </w:r>
          </w:p>
        </w:tc>
        <w:tc>
          <w:tcPr>
            <w:tcW w:w="864" w:type="dxa"/>
            <w:vAlign w:val="bottom"/>
          </w:tcPr>
          <w:p w14:paraId="6B55F73B" w14:textId="77777777" w:rsidR="007D1F20" w:rsidRPr="00F824D2" w:rsidRDefault="007D1F20" w:rsidP="00FC5DCD">
            <w:pPr>
              <w:spacing w:after="0"/>
              <w:jc w:val="center"/>
              <w:rPr>
                <w:color w:val="000000"/>
              </w:rPr>
            </w:pPr>
            <w:r w:rsidRPr="00F824D2">
              <w:rPr>
                <w:color w:val="000000"/>
              </w:rPr>
              <w:t>166</w:t>
            </w:r>
          </w:p>
        </w:tc>
        <w:tc>
          <w:tcPr>
            <w:tcW w:w="864" w:type="dxa"/>
            <w:shd w:val="clear" w:color="auto" w:fill="auto"/>
            <w:noWrap/>
            <w:vAlign w:val="bottom"/>
          </w:tcPr>
          <w:p w14:paraId="5BFA945C" w14:textId="77777777" w:rsidR="007D1F20" w:rsidRPr="00F824D2" w:rsidRDefault="007D1F20" w:rsidP="00FC5DCD">
            <w:pPr>
              <w:spacing w:after="0"/>
              <w:jc w:val="center"/>
              <w:rPr>
                <w:color w:val="000000"/>
              </w:rPr>
            </w:pPr>
            <w:r w:rsidRPr="00F824D2">
              <w:rPr>
                <w:color w:val="000000"/>
              </w:rPr>
              <w:t>192</w:t>
            </w:r>
          </w:p>
        </w:tc>
        <w:tc>
          <w:tcPr>
            <w:tcW w:w="864" w:type="dxa"/>
            <w:shd w:val="clear" w:color="auto" w:fill="auto"/>
            <w:noWrap/>
            <w:vAlign w:val="bottom"/>
          </w:tcPr>
          <w:p w14:paraId="371A6610" w14:textId="77777777" w:rsidR="007D1F20" w:rsidRPr="00F824D2" w:rsidRDefault="007D1F20" w:rsidP="00FC5DCD">
            <w:pPr>
              <w:spacing w:after="0"/>
              <w:jc w:val="center"/>
              <w:rPr>
                <w:color w:val="000000"/>
              </w:rPr>
            </w:pPr>
            <w:r w:rsidRPr="00F824D2">
              <w:rPr>
                <w:color w:val="000000"/>
              </w:rPr>
              <w:t>219</w:t>
            </w:r>
          </w:p>
        </w:tc>
        <w:tc>
          <w:tcPr>
            <w:tcW w:w="864" w:type="dxa"/>
            <w:shd w:val="clear" w:color="auto" w:fill="auto"/>
            <w:noWrap/>
            <w:vAlign w:val="bottom"/>
          </w:tcPr>
          <w:p w14:paraId="0ACA4916" w14:textId="77777777" w:rsidR="007D1F20" w:rsidRPr="00F824D2" w:rsidRDefault="007D1F20" w:rsidP="00FC5DCD">
            <w:pPr>
              <w:spacing w:after="0"/>
              <w:jc w:val="center"/>
              <w:rPr>
                <w:color w:val="000000"/>
              </w:rPr>
            </w:pPr>
            <w:r w:rsidRPr="00F824D2">
              <w:rPr>
                <w:color w:val="000000"/>
              </w:rPr>
              <w:t>253</w:t>
            </w:r>
          </w:p>
        </w:tc>
      </w:tr>
      <w:tr w:rsidR="007D1F20" w:rsidRPr="00F824D2" w14:paraId="40FD2AAD" w14:textId="77777777" w:rsidTr="004A143D">
        <w:trPr>
          <w:trHeight w:val="223"/>
          <w:jc w:val="center"/>
        </w:trPr>
        <w:tc>
          <w:tcPr>
            <w:tcW w:w="3628" w:type="dxa"/>
            <w:shd w:val="clear" w:color="auto" w:fill="auto"/>
            <w:noWrap/>
            <w:vAlign w:val="center"/>
            <w:hideMark/>
          </w:tcPr>
          <w:p w14:paraId="15D194AB" w14:textId="77777777" w:rsidR="007D1F20" w:rsidRPr="00F824D2" w:rsidRDefault="007D1F20" w:rsidP="00FC5DCD">
            <w:pPr>
              <w:spacing w:after="0"/>
              <w:rPr>
                <w:color w:val="000000"/>
              </w:rPr>
            </w:pPr>
            <w:r w:rsidRPr="00F824D2">
              <w:t>3 - Springfield #2 / Springfield</w:t>
            </w:r>
          </w:p>
        </w:tc>
        <w:tc>
          <w:tcPr>
            <w:tcW w:w="864" w:type="dxa"/>
            <w:vAlign w:val="bottom"/>
          </w:tcPr>
          <w:p w14:paraId="24411B7F" w14:textId="77777777" w:rsidR="007D1F20" w:rsidRPr="00F824D2" w:rsidRDefault="007D1F20" w:rsidP="00FC5DCD">
            <w:pPr>
              <w:spacing w:after="0"/>
              <w:jc w:val="center"/>
              <w:rPr>
                <w:color w:val="000000"/>
              </w:rPr>
            </w:pPr>
            <w:r w:rsidRPr="00F824D2">
              <w:rPr>
                <w:color w:val="000000"/>
              </w:rPr>
              <w:t>125</w:t>
            </w:r>
          </w:p>
        </w:tc>
        <w:tc>
          <w:tcPr>
            <w:tcW w:w="864" w:type="dxa"/>
            <w:vAlign w:val="bottom"/>
          </w:tcPr>
          <w:p w14:paraId="70C89387" w14:textId="77777777" w:rsidR="007D1F20" w:rsidRPr="00F824D2" w:rsidRDefault="007D1F20" w:rsidP="00FC5DCD">
            <w:pPr>
              <w:spacing w:after="0"/>
              <w:jc w:val="center"/>
              <w:rPr>
                <w:color w:val="000000"/>
              </w:rPr>
            </w:pPr>
            <w:r w:rsidRPr="00F824D2">
              <w:rPr>
                <w:color w:val="000000"/>
              </w:rPr>
              <w:t>142</w:t>
            </w:r>
          </w:p>
        </w:tc>
        <w:tc>
          <w:tcPr>
            <w:tcW w:w="864" w:type="dxa"/>
            <w:shd w:val="clear" w:color="auto" w:fill="auto"/>
            <w:noWrap/>
            <w:vAlign w:val="bottom"/>
          </w:tcPr>
          <w:p w14:paraId="59D08B51" w14:textId="77777777" w:rsidR="007D1F20" w:rsidRPr="00F824D2" w:rsidRDefault="007D1F20" w:rsidP="00FC5DCD">
            <w:pPr>
              <w:spacing w:after="0"/>
              <w:jc w:val="center"/>
              <w:rPr>
                <w:color w:val="000000"/>
              </w:rPr>
            </w:pPr>
            <w:r w:rsidRPr="00F824D2">
              <w:rPr>
                <w:color w:val="000000"/>
              </w:rPr>
              <w:t>167</w:t>
            </w:r>
          </w:p>
        </w:tc>
        <w:tc>
          <w:tcPr>
            <w:tcW w:w="864" w:type="dxa"/>
            <w:shd w:val="clear" w:color="auto" w:fill="auto"/>
            <w:noWrap/>
            <w:vAlign w:val="bottom"/>
          </w:tcPr>
          <w:p w14:paraId="307D8435" w14:textId="77777777" w:rsidR="007D1F20" w:rsidRPr="00F824D2" w:rsidRDefault="007D1F20" w:rsidP="00FC5DCD">
            <w:pPr>
              <w:spacing w:after="0"/>
              <w:jc w:val="center"/>
              <w:rPr>
                <w:color w:val="000000"/>
              </w:rPr>
            </w:pPr>
            <w:r w:rsidRPr="00F824D2">
              <w:rPr>
                <w:color w:val="000000"/>
              </w:rPr>
              <w:t>194</w:t>
            </w:r>
          </w:p>
        </w:tc>
        <w:tc>
          <w:tcPr>
            <w:tcW w:w="864" w:type="dxa"/>
            <w:shd w:val="clear" w:color="auto" w:fill="auto"/>
            <w:noWrap/>
            <w:vAlign w:val="bottom"/>
          </w:tcPr>
          <w:p w14:paraId="5A45C0AA" w14:textId="77777777" w:rsidR="007D1F20" w:rsidRPr="00F824D2" w:rsidRDefault="007D1F20" w:rsidP="00FC5DCD">
            <w:pPr>
              <w:spacing w:after="0"/>
              <w:jc w:val="center"/>
              <w:rPr>
                <w:color w:val="000000"/>
              </w:rPr>
            </w:pPr>
            <w:r w:rsidRPr="00F824D2">
              <w:rPr>
                <w:color w:val="000000"/>
              </w:rPr>
              <w:t>230</w:t>
            </w:r>
          </w:p>
        </w:tc>
      </w:tr>
      <w:tr w:rsidR="007D1F20" w:rsidRPr="00F824D2" w14:paraId="641B0C45" w14:textId="77777777" w:rsidTr="004A143D">
        <w:trPr>
          <w:trHeight w:val="223"/>
          <w:jc w:val="center"/>
        </w:trPr>
        <w:tc>
          <w:tcPr>
            <w:tcW w:w="3628" w:type="dxa"/>
            <w:shd w:val="clear" w:color="auto" w:fill="auto"/>
            <w:noWrap/>
            <w:vAlign w:val="center"/>
            <w:hideMark/>
          </w:tcPr>
          <w:p w14:paraId="4B5AFE6C" w14:textId="77777777" w:rsidR="007D1F20" w:rsidRPr="00F824D2" w:rsidRDefault="007D1F20" w:rsidP="00FC5DCD">
            <w:pPr>
              <w:spacing w:after="0"/>
              <w:rPr>
                <w:color w:val="000000"/>
              </w:rPr>
            </w:pPr>
            <w:r w:rsidRPr="00F824D2">
              <w:t>4 - Belleville SIU RSCH / Belleville</w:t>
            </w:r>
          </w:p>
        </w:tc>
        <w:tc>
          <w:tcPr>
            <w:tcW w:w="864" w:type="dxa"/>
            <w:vAlign w:val="bottom"/>
          </w:tcPr>
          <w:p w14:paraId="7CDF4B53" w14:textId="77777777" w:rsidR="007D1F20" w:rsidRPr="00F824D2" w:rsidRDefault="007D1F20" w:rsidP="00FC5DCD">
            <w:pPr>
              <w:spacing w:after="0"/>
              <w:jc w:val="center"/>
              <w:rPr>
                <w:color w:val="000000"/>
              </w:rPr>
            </w:pPr>
            <w:r w:rsidRPr="00F824D2">
              <w:rPr>
                <w:color w:val="000000"/>
              </w:rPr>
              <w:t>101</w:t>
            </w:r>
          </w:p>
        </w:tc>
        <w:tc>
          <w:tcPr>
            <w:tcW w:w="864" w:type="dxa"/>
            <w:vAlign w:val="bottom"/>
          </w:tcPr>
          <w:p w14:paraId="1D59A40B" w14:textId="77777777" w:rsidR="007D1F20" w:rsidRPr="00F824D2" w:rsidRDefault="007D1F20" w:rsidP="00FC5DCD">
            <w:pPr>
              <w:spacing w:after="0"/>
              <w:jc w:val="center"/>
              <w:rPr>
                <w:color w:val="000000"/>
              </w:rPr>
            </w:pPr>
            <w:r w:rsidRPr="00F824D2">
              <w:rPr>
                <w:color w:val="000000"/>
              </w:rPr>
              <w:t>115</w:t>
            </w:r>
          </w:p>
        </w:tc>
        <w:tc>
          <w:tcPr>
            <w:tcW w:w="864" w:type="dxa"/>
            <w:shd w:val="clear" w:color="auto" w:fill="auto"/>
            <w:noWrap/>
            <w:vAlign w:val="bottom"/>
          </w:tcPr>
          <w:p w14:paraId="12F6FB43" w14:textId="77777777" w:rsidR="007D1F20" w:rsidRPr="00F824D2" w:rsidRDefault="007D1F20" w:rsidP="00FC5DCD">
            <w:pPr>
              <w:spacing w:after="0"/>
              <w:jc w:val="center"/>
              <w:rPr>
                <w:color w:val="000000"/>
              </w:rPr>
            </w:pPr>
            <w:r w:rsidRPr="00F824D2">
              <w:rPr>
                <w:color w:val="000000"/>
              </w:rPr>
              <w:t>134</w:t>
            </w:r>
          </w:p>
        </w:tc>
        <w:tc>
          <w:tcPr>
            <w:tcW w:w="864" w:type="dxa"/>
            <w:shd w:val="clear" w:color="auto" w:fill="auto"/>
            <w:noWrap/>
            <w:vAlign w:val="bottom"/>
          </w:tcPr>
          <w:p w14:paraId="2811F4D6" w14:textId="77777777" w:rsidR="007D1F20" w:rsidRPr="00F824D2" w:rsidRDefault="007D1F20" w:rsidP="00FC5DCD">
            <w:pPr>
              <w:spacing w:after="0"/>
              <w:jc w:val="center"/>
              <w:rPr>
                <w:color w:val="000000"/>
              </w:rPr>
            </w:pPr>
            <w:r w:rsidRPr="00F824D2">
              <w:rPr>
                <w:color w:val="000000"/>
              </w:rPr>
              <w:t>156</w:t>
            </w:r>
          </w:p>
        </w:tc>
        <w:tc>
          <w:tcPr>
            <w:tcW w:w="864" w:type="dxa"/>
            <w:shd w:val="clear" w:color="auto" w:fill="auto"/>
            <w:noWrap/>
            <w:vAlign w:val="bottom"/>
          </w:tcPr>
          <w:p w14:paraId="53EA71C2" w14:textId="77777777" w:rsidR="007D1F20" w:rsidRPr="00F824D2" w:rsidRDefault="007D1F20" w:rsidP="00FC5DCD">
            <w:pPr>
              <w:spacing w:after="0"/>
              <w:jc w:val="center"/>
              <w:rPr>
                <w:color w:val="000000"/>
              </w:rPr>
            </w:pPr>
            <w:r w:rsidRPr="00F824D2">
              <w:rPr>
                <w:color w:val="000000"/>
              </w:rPr>
              <w:t>180</w:t>
            </w:r>
          </w:p>
        </w:tc>
      </w:tr>
      <w:tr w:rsidR="007D1F20" w:rsidRPr="00F824D2" w14:paraId="43A28489" w14:textId="77777777" w:rsidTr="004A143D">
        <w:trPr>
          <w:trHeight w:val="223"/>
          <w:jc w:val="center"/>
        </w:trPr>
        <w:tc>
          <w:tcPr>
            <w:tcW w:w="3628" w:type="dxa"/>
            <w:shd w:val="clear" w:color="auto" w:fill="auto"/>
            <w:noWrap/>
            <w:vAlign w:val="center"/>
            <w:hideMark/>
          </w:tcPr>
          <w:p w14:paraId="7CB2A960" w14:textId="77777777" w:rsidR="007D1F20" w:rsidRPr="00F824D2" w:rsidRDefault="007D1F20" w:rsidP="00FC5DCD">
            <w:pPr>
              <w:spacing w:after="0"/>
              <w:rPr>
                <w:color w:val="000000"/>
              </w:rPr>
            </w:pPr>
            <w:r w:rsidRPr="00F824D2">
              <w:t>5 - Carbondale Southern IL AP / Marion</w:t>
            </w:r>
          </w:p>
        </w:tc>
        <w:tc>
          <w:tcPr>
            <w:tcW w:w="864" w:type="dxa"/>
            <w:vAlign w:val="bottom"/>
          </w:tcPr>
          <w:p w14:paraId="6D18C0CF" w14:textId="77777777" w:rsidR="007D1F20" w:rsidRPr="00F824D2" w:rsidRDefault="007D1F20" w:rsidP="00FC5DCD">
            <w:pPr>
              <w:spacing w:after="0"/>
              <w:jc w:val="center"/>
              <w:rPr>
                <w:color w:val="000000"/>
              </w:rPr>
            </w:pPr>
            <w:r w:rsidRPr="00F824D2">
              <w:rPr>
                <w:color w:val="000000"/>
              </w:rPr>
              <w:t>103</w:t>
            </w:r>
          </w:p>
        </w:tc>
        <w:tc>
          <w:tcPr>
            <w:tcW w:w="864" w:type="dxa"/>
            <w:vAlign w:val="bottom"/>
          </w:tcPr>
          <w:p w14:paraId="69A9A5A1" w14:textId="77777777" w:rsidR="007D1F20" w:rsidRPr="00F824D2" w:rsidRDefault="007D1F20" w:rsidP="00FC5DCD">
            <w:pPr>
              <w:spacing w:after="0"/>
              <w:jc w:val="center"/>
              <w:rPr>
                <w:color w:val="000000"/>
              </w:rPr>
            </w:pPr>
            <w:r w:rsidRPr="00F824D2">
              <w:rPr>
                <w:color w:val="000000"/>
              </w:rPr>
              <w:t>123</w:t>
            </w:r>
          </w:p>
        </w:tc>
        <w:tc>
          <w:tcPr>
            <w:tcW w:w="864" w:type="dxa"/>
            <w:shd w:val="clear" w:color="auto" w:fill="auto"/>
            <w:noWrap/>
            <w:vAlign w:val="bottom"/>
          </w:tcPr>
          <w:p w14:paraId="2C440900" w14:textId="77777777" w:rsidR="007D1F20" w:rsidRPr="00F824D2" w:rsidRDefault="007D1F20" w:rsidP="00FC5DCD">
            <w:pPr>
              <w:spacing w:after="0"/>
              <w:jc w:val="center"/>
              <w:rPr>
                <w:color w:val="000000"/>
              </w:rPr>
            </w:pPr>
            <w:r w:rsidRPr="00F824D2">
              <w:rPr>
                <w:color w:val="000000"/>
              </w:rPr>
              <w:t>148</w:t>
            </w:r>
          </w:p>
        </w:tc>
        <w:tc>
          <w:tcPr>
            <w:tcW w:w="864" w:type="dxa"/>
            <w:shd w:val="clear" w:color="auto" w:fill="auto"/>
            <w:noWrap/>
            <w:vAlign w:val="bottom"/>
          </w:tcPr>
          <w:p w14:paraId="491A13F9" w14:textId="77777777" w:rsidR="007D1F20" w:rsidRPr="00F824D2" w:rsidRDefault="007D1F20" w:rsidP="00FC5DCD">
            <w:pPr>
              <w:spacing w:after="0"/>
              <w:jc w:val="center"/>
              <w:rPr>
                <w:color w:val="000000"/>
              </w:rPr>
            </w:pPr>
            <w:r w:rsidRPr="00F824D2">
              <w:rPr>
                <w:color w:val="000000"/>
              </w:rPr>
              <w:t>174</w:t>
            </w:r>
          </w:p>
        </w:tc>
        <w:tc>
          <w:tcPr>
            <w:tcW w:w="864" w:type="dxa"/>
            <w:shd w:val="clear" w:color="auto" w:fill="auto"/>
            <w:noWrap/>
            <w:vAlign w:val="bottom"/>
          </w:tcPr>
          <w:p w14:paraId="087D2289" w14:textId="77777777" w:rsidR="007D1F20" w:rsidRPr="00F824D2" w:rsidRDefault="007D1F20" w:rsidP="00FC5DCD">
            <w:pPr>
              <w:spacing w:after="0"/>
              <w:jc w:val="center"/>
              <w:rPr>
                <w:color w:val="000000"/>
              </w:rPr>
            </w:pPr>
            <w:r w:rsidRPr="00F824D2">
              <w:rPr>
                <w:color w:val="000000"/>
              </w:rPr>
              <w:t>205</w:t>
            </w:r>
          </w:p>
        </w:tc>
      </w:tr>
    </w:tbl>
    <w:p w14:paraId="4CC36066" w14:textId="77777777" w:rsidR="007D1F20" w:rsidRDefault="007D1F20" w:rsidP="007D1F20">
      <w:pPr>
        <w:pStyle w:val="BodyText"/>
        <w:rPr>
          <w:sz w:val="20"/>
        </w:rPr>
      </w:pPr>
    </w:p>
    <w:p w14:paraId="7E5600B8" w14:textId="77777777" w:rsidR="007D1F20" w:rsidRDefault="007D1F20" w:rsidP="007D1F20">
      <w:pPr>
        <w:rPr>
          <w:b/>
          <w:i/>
        </w:rPr>
      </w:pPr>
      <w:r w:rsidRPr="00BE39A6">
        <w:rPr>
          <w:b/>
          <w:i/>
        </w:rPr>
        <w:t>Heat Transfer Through Open Entryway without Air Curtain</w:t>
      </w:r>
      <w:r>
        <w:rPr>
          <w:b/>
          <w:i/>
        </w:rPr>
        <w:t xml:space="preserve"> (Cooling Season)</w:t>
      </w:r>
    </w:p>
    <w:p w14:paraId="4466809D" w14:textId="77777777" w:rsidR="007D1F20" w:rsidRDefault="007D1F20" w:rsidP="007D1F20">
      <w:pPr>
        <w:ind w:firstLine="720"/>
      </w:pPr>
      <w:r w:rsidRPr="00204E44">
        <w:lastRenderedPageBreak/>
        <w:t>Q</w:t>
      </w:r>
      <w:r>
        <w:rPr>
          <w:vertAlign w:val="subscript"/>
        </w:rPr>
        <w:t>tbc</w:t>
      </w:r>
      <w:r>
        <w:tab/>
      </w:r>
      <w:r>
        <w:tab/>
        <w:t>= 4.5 * CFM</w:t>
      </w:r>
      <w:r>
        <w:rPr>
          <w:vertAlign w:val="subscript"/>
        </w:rPr>
        <w:t>tot</w:t>
      </w:r>
      <w:r>
        <w:t xml:space="preserve"> *(h</w:t>
      </w:r>
      <w:r>
        <w:rPr>
          <w:vertAlign w:val="subscript"/>
        </w:rPr>
        <w:t>oc</w:t>
      </w:r>
      <w:r>
        <w:t xml:space="preserve"> – h</w:t>
      </w:r>
      <w:r>
        <w:rPr>
          <w:vertAlign w:val="subscript"/>
        </w:rPr>
        <w:t>ic</w:t>
      </w:r>
      <w:r>
        <w:t>) / (1,000 Btu/kBtu)</w:t>
      </w:r>
    </w:p>
    <w:p w14:paraId="2B60E4EC" w14:textId="77777777" w:rsidR="007D1F20" w:rsidRDefault="007D1F20" w:rsidP="007D1F20">
      <w:r>
        <w:t>Where:</w:t>
      </w:r>
    </w:p>
    <w:p w14:paraId="3F3AFC10" w14:textId="77777777" w:rsidR="007D1F20" w:rsidRDefault="007D1F20" w:rsidP="007D1F20">
      <w:pPr>
        <w:tabs>
          <w:tab w:val="left" w:pos="720"/>
        </w:tabs>
      </w:pPr>
      <w:r>
        <w:tab/>
        <w:t>4.5</w:t>
      </w:r>
      <w:r>
        <w:tab/>
        <w:t>= unit conversion factor with density of air: 60 min/hr * 0.075 lbm/ft3 (lb*min/(ft*hr))</w:t>
      </w:r>
    </w:p>
    <w:p w14:paraId="54E4D2D8" w14:textId="77777777" w:rsidR="007D1F20" w:rsidRDefault="007D1F20" w:rsidP="007D1F20">
      <w:pPr>
        <w:ind w:firstLine="720"/>
      </w:pPr>
      <w:r>
        <w:t>CFM</w:t>
      </w:r>
      <w:r>
        <w:rPr>
          <w:vertAlign w:val="subscript"/>
        </w:rPr>
        <w:t>tot</w:t>
      </w:r>
      <w:r>
        <w:tab/>
        <w:t>= Total air flow through entryway (cfm), see calculation below</w:t>
      </w:r>
    </w:p>
    <w:p w14:paraId="69798AEC" w14:textId="77777777" w:rsidR="007D1F20" w:rsidRDefault="007D1F20" w:rsidP="007D1F20">
      <w:pPr>
        <w:tabs>
          <w:tab w:val="left" w:pos="720"/>
        </w:tabs>
      </w:pPr>
      <w:r>
        <w:tab/>
        <w:t>h</w:t>
      </w:r>
      <w:r w:rsidRPr="0006357E">
        <w:rPr>
          <w:vertAlign w:val="subscript"/>
        </w:rPr>
        <w:t>oc</w:t>
      </w:r>
      <w:r>
        <w:tab/>
        <w:t>= average enthalpy of outside air during the cooling season (Btu/lb)</w:t>
      </w:r>
    </w:p>
    <w:p w14:paraId="76D3737F" w14:textId="77777777" w:rsidR="007D1F20" w:rsidRDefault="007D1F20" w:rsidP="007D1F20">
      <w:pPr>
        <w:ind w:left="1440"/>
      </w:pPr>
      <w:r>
        <w:t>= use the below table to determine the approximate outdoor air enthalpy associated with an indoor temperature setpoint and climate zone.</w:t>
      </w:r>
      <w:r>
        <w:rPr>
          <w:rStyle w:val="FootnoteReference"/>
        </w:rPr>
        <w:footnoteReference w:id="530"/>
      </w:r>
    </w:p>
    <w:tbl>
      <w:tblPr>
        <w:tblW w:w="6389" w:type="dxa"/>
        <w:tblInd w:w="2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9"/>
        <w:gridCol w:w="904"/>
        <w:gridCol w:w="904"/>
        <w:gridCol w:w="832"/>
      </w:tblGrid>
      <w:tr w:rsidR="007D1F20" w:rsidRPr="00724649" w14:paraId="739639A0" w14:textId="77777777" w:rsidTr="004A143D">
        <w:trPr>
          <w:cantSplit/>
          <w:trHeight w:val="20"/>
        </w:trPr>
        <w:tc>
          <w:tcPr>
            <w:tcW w:w="3749" w:type="dxa"/>
            <w:shd w:val="clear" w:color="auto" w:fill="808080" w:themeFill="background1" w:themeFillShade="80"/>
            <w:noWrap/>
            <w:vAlign w:val="center"/>
          </w:tcPr>
          <w:p w14:paraId="2902C154" w14:textId="77777777" w:rsidR="007D1F20" w:rsidRPr="001C69E3" w:rsidRDefault="007D1F20">
            <w:pPr>
              <w:pStyle w:val="BodyText"/>
              <w:tabs>
                <w:tab w:val="left" w:pos="2160"/>
                <w:tab w:val="left" w:pos="2970"/>
              </w:tabs>
              <w:spacing w:after="0"/>
              <w:jc w:val="center"/>
              <w:rPr>
                <w:b/>
                <w:color w:val="FFFFFF" w:themeColor="background1"/>
                <w:sz w:val="20"/>
              </w:rPr>
            </w:pPr>
          </w:p>
        </w:tc>
        <w:tc>
          <w:tcPr>
            <w:tcW w:w="2640" w:type="dxa"/>
            <w:gridSpan w:val="3"/>
            <w:shd w:val="clear" w:color="auto" w:fill="808080" w:themeFill="background1" w:themeFillShade="80"/>
            <w:vAlign w:val="center"/>
          </w:tcPr>
          <w:p w14:paraId="69BF8676" w14:textId="77777777" w:rsidR="007D1F20" w:rsidRPr="001C69E3" w:rsidRDefault="007D1F20">
            <w:pPr>
              <w:spacing w:after="0"/>
              <w:jc w:val="center"/>
              <w:rPr>
                <w:b/>
                <w:color w:val="FFFFFF"/>
                <w:sz w:val="22"/>
              </w:rPr>
            </w:pPr>
            <w:r w:rsidRPr="001C69E3">
              <w:rPr>
                <w:b/>
                <w:color w:val="FFFFFF"/>
                <w:sz w:val="22"/>
              </w:rPr>
              <w:t>h</w:t>
            </w:r>
            <w:r w:rsidRPr="001C69E3">
              <w:rPr>
                <w:b/>
                <w:color w:val="FFFFFF"/>
                <w:sz w:val="22"/>
                <w:vertAlign w:val="subscript"/>
              </w:rPr>
              <w:t>oc</w:t>
            </w:r>
          </w:p>
        </w:tc>
      </w:tr>
      <w:tr w:rsidR="007D1F20" w:rsidRPr="00724649" w14:paraId="70C48D50" w14:textId="77777777" w:rsidTr="004A143D">
        <w:trPr>
          <w:cantSplit/>
          <w:trHeight w:val="20"/>
        </w:trPr>
        <w:tc>
          <w:tcPr>
            <w:tcW w:w="3749" w:type="dxa"/>
            <w:shd w:val="clear" w:color="auto" w:fill="808080" w:themeFill="background1" w:themeFillShade="80"/>
            <w:noWrap/>
            <w:vAlign w:val="center"/>
            <w:hideMark/>
          </w:tcPr>
          <w:p w14:paraId="652DAA61" w14:textId="77777777" w:rsidR="007D1F20" w:rsidRPr="001C69E3" w:rsidRDefault="007D1F20">
            <w:pPr>
              <w:pStyle w:val="BodyText"/>
              <w:spacing w:after="0"/>
              <w:ind w:right="64"/>
              <w:jc w:val="center"/>
              <w:rPr>
                <w:b/>
                <w:color w:val="FFFFFF" w:themeColor="background1"/>
                <w:sz w:val="20"/>
              </w:rPr>
            </w:pPr>
            <w:r w:rsidRPr="001C69E3">
              <w:rPr>
                <w:b/>
                <w:color w:val="FFFFFF" w:themeColor="background1"/>
                <w:sz w:val="20"/>
              </w:rPr>
              <w:t>Climate Zone -</w:t>
            </w:r>
          </w:p>
          <w:p w14:paraId="23EE43CD" w14:textId="77777777" w:rsidR="007D1F20" w:rsidRPr="001C69E3" w:rsidRDefault="007D1F20">
            <w:pPr>
              <w:spacing w:after="0"/>
              <w:ind w:right="64"/>
              <w:jc w:val="center"/>
              <w:rPr>
                <w:b/>
                <w:color w:val="FFFFFF"/>
                <w:sz w:val="22"/>
              </w:rPr>
            </w:pPr>
            <w:r w:rsidRPr="001C69E3">
              <w:rPr>
                <w:b/>
                <w:color w:val="FFFFFF" w:themeColor="background1"/>
              </w:rPr>
              <w:t>Weather Station/City</w:t>
            </w:r>
          </w:p>
        </w:tc>
        <w:tc>
          <w:tcPr>
            <w:tcW w:w="904" w:type="dxa"/>
            <w:shd w:val="clear" w:color="auto" w:fill="808080" w:themeFill="background1" w:themeFillShade="80"/>
            <w:vAlign w:val="center"/>
          </w:tcPr>
          <w:p w14:paraId="06ABCCEB" w14:textId="77777777" w:rsidR="007D1F20" w:rsidRPr="001C69E3" w:rsidRDefault="007D1F20">
            <w:pPr>
              <w:spacing w:after="0"/>
              <w:ind w:right="64"/>
              <w:jc w:val="center"/>
              <w:rPr>
                <w:b/>
                <w:color w:val="FFFFFF"/>
              </w:rPr>
            </w:pPr>
            <w:r w:rsidRPr="001C69E3">
              <w:rPr>
                <w:b/>
                <w:color w:val="FFFFFF" w:themeColor="background1"/>
              </w:rPr>
              <w:t xml:space="preserve">67 </w:t>
            </w:r>
            <w:r w:rsidRPr="001C69E3">
              <w:rPr>
                <w:b/>
                <w:color w:val="FFFFFF" w:themeColor="background1"/>
                <w:vertAlign w:val="superscript"/>
              </w:rPr>
              <w:t>o</w:t>
            </w:r>
            <w:r w:rsidRPr="001C69E3">
              <w:rPr>
                <w:b/>
                <w:color w:val="FFFFFF" w:themeColor="background1"/>
              </w:rPr>
              <w:t>F</w:t>
            </w:r>
          </w:p>
        </w:tc>
        <w:tc>
          <w:tcPr>
            <w:tcW w:w="904" w:type="dxa"/>
            <w:shd w:val="clear" w:color="auto" w:fill="808080" w:themeFill="background1" w:themeFillShade="80"/>
            <w:vAlign w:val="center"/>
          </w:tcPr>
          <w:p w14:paraId="07E104C1" w14:textId="77777777" w:rsidR="007D1F20" w:rsidRPr="001C69E3" w:rsidRDefault="007D1F20">
            <w:pPr>
              <w:spacing w:after="0"/>
              <w:ind w:right="64"/>
              <w:jc w:val="center"/>
              <w:rPr>
                <w:b/>
                <w:color w:val="FFFFFF"/>
              </w:rPr>
            </w:pPr>
            <w:r w:rsidRPr="001C69E3">
              <w:rPr>
                <w:b/>
                <w:color w:val="FFFFFF" w:themeColor="background1"/>
              </w:rPr>
              <w:t xml:space="preserve">72 </w:t>
            </w:r>
            <w:r w:rsidRPr="001C69E3">
              <w:rPr>
                <w:b/>
                <w:color w:val="FFFFFF" w:themeColor="background1"/>
                <w:vertAlign w:val="superscript"/>
              </w:rPr>
              <w:t>o</w:t>
            </w:r>
            <w:r w:rsidRPr="001C69E3">
              <w:rPr>
                <w:b/>
                <w:color w:val="FFFFFF" w:themeColor="background1"/>
              </w:rPr>
              <w:t>F</w:t>
            </w:r>
          </w:p>
        </w:tc>
        <w:tc>
          <w:tcPr>
            <w:tcW w:w="832" w:type="dxa"/>
            <w:shd w:val="clear" w:color="auto" w:fill="808080" w:themeFill="background1" w:themeFillShade="80"/>
            <w:noWrap/>
            <w:vAlign w:val="center"/>
            <w:hideMark/>
          </w:tcPr>
          <w:p w14:paraId="5E800820" w14:textId="77777777" w:rsidR="007D1F20" w:rsidRPr="001C69E3" w:rsidRDefault="007D1F20">
            <w:pPr>
              <w:spacing w:after="0"/>
              <w:ind w:right="64"/>
              <w:jc w:val="center"/>
              <w:rPr>
                <w:b/>
                <w:color w:val="FFFFFF" w:themeColor="background1"/>
              </w:rPr>
            </w:pPr>
            <w:r w:rsidRPr="001C69E3">
              <w:rPr>
                <w:b/>
                <w:color w:val="FFFFFF" w:themeColor="background1"/>
              </w:rPr>
              <w:t xml:space="preserve">77 </w:t>
            </w:r>
            <w:r w:rsidRPr="001C69E3">
              <w:rPr>
                <w:b/>
                <w:color w:val="FFFFFF" w:themeColor="background1"/>
                <w:vertAlign w:val="superscript"/>
              </w:rPr>
              <w:t>o</w:t>
            </w:r>
            <w:r w:rsidRPr="001C69E3">
              <w:rPr>
                <w:b/>
                <w:color w:val="FFFFFF" w:themeColor="background1"/>
              </w:rPr>
              <w:t>F</w:t>
            </w:r>
          </w:p>
        </w:tc>
      </w:tr>
      <w:tr w:rsidR="007D1F20" w:rsidRPr="00724649" w14:paraId="68518A19" w14:textId="77777777" w:rsidTr="004A143D">
        <w:trPr>
          <w:cantSplit/>
          <w:trHeight w:val="20"/>
        </w:trPr>
        <w:tc>
          <w:tcPr>
            <w:tcW w:w="3749" w:type="dxa"/>
            <w:shd w:val="clear" w:color="auto" w:fill="auto"/>
            <w:noWrap/>
            <w:vAlign w:val="center"/>
            <w:hideMark/>
          </w:tcPr>
          <w:p w14:paraId="3F6E2029" w14:textId="77777777" w:rsidR="007D1F20" w:rsidRPr="00724649" w:rsidRDefault="007D1F20" w:rsidP="00FC5DCD">
            <w:pPr>
              <w:spacing w:after="0"/>
              <w:rPr>
                <w:color w:val="000000"/>
                <w:sz w:val="22"/>
              </w:rPr>
            </w:pPr>
            <w:r>
              <w:t>1 -</w:t>
            </w:r>
            <w:r w:rsidRPr="00090CB4">
              <w:t>Rockford AP</w:t>
            </w:r>
            <w:r>
              <w:t xml:space="preserve"> / Rockford</w:t>
            </w:r>
          </w:p>
        </w:tc>
        <w:tc>
          <w:tcPr>
            <w:tcW w:w="904" w:type="dxa"/>
            <w:vAlign w:val="bottom"/>
          </w:tcPr>
          <w:p w14:paraId="7ED4A686" w14:textId="77777777" w:rsidR="007D1F20" w:rsidRPr="00C3708F" w:rsidRDefault="007D1F20" w:rsidP="00FC5DCD">
            <w:pPr>
              <w:spacing w:after="0"/>
              <w:jc w:val="center"/>
              <w:rPr>
                <w:color w:val="000000"/>
              </w:rPr>
            </w:pPr>
            <w:r>
              <w:rPr>
                <w:color w:val="000000"/>
              </w:rPr>
              <w:t>31.6</w:t>
            </w:r>
          </w:p>
        </w:tc>
        <w:tc>
          <w:tcPr>
            <w:tcW w:w="904" w:type="dxa"/>
            <w:vAlign w:val="bottom"/>
          </w:tcPr>
          <w:p w14:paraId="3F055685" w14:textId="77777777" w:rsidR="007D1F20" w:rsidRPr="00C3708F" w:rsidRDefault="007D1F20" w:rsidP="00FC5DCD">
            <w:pPr>
              <w:spacing w:after="0"/>
              <w:jc w:val="center"/>
              <w:rPr>
                <w:color w:val="000000"/>
              </w:rPr>
            </w:pPr>
            <w:r>
              <w:rPr>
                <w:color w:val="000000"/>
              </w:rPr>
              <w:t>33.0</w:t>
            </w:r>
          </w:p>
        </w:tc>
        <w:tc>
          <w:tcPr>
            <w:tcW w:w="832" w:type="dxa"/>
            <w:shd w:val="clear" w:color="auto" w:fill="auto"/>
            <w:noWrap/>
            <w:vAlign w:val="bottom"/>
          </w:tcPr>
          <w:p w14:paraId="4AD4FF43" w14:textId="77777777" w:rsidR="007D1F20" w:rsidRPr="00C3708F" w:rsidRDefault="007D1F20" w:rsidP="00FC5DCD">
            <w:pPr>
              <w:spacing w:after="0"/>
              <w:jc w:val="center"/>
              <w:rPr>
                <w:color w:val="000000"/>
              </w:rPr>
            </w:pPr>
            <w:r>
              <w:rPr>
                <w:color w:val="000000"/>
              </w:rPr>
              <w:t>35.3</w:t>
            </w:r>
          </w:p>
        </w:tc>
      </w:tr>
      <w:tr w:rsidR="007D1F20" w:rsidRPr="00724649" w14:paraId="66F6F3CF" w14:textId="77777777" w:rsidTr="004A143D">
        <w:trPr>
          <w:cantSplit/>
          <w:trHeight w:val="20"/>
        </w:trPr>
        <w:tc>
          <w:tcPr>
            <w:tcW w:w="3749" w:type="dxa"/>
            <w:shd w:val="clear" w:color="auto" w:fill="auto"/>
            <w:noWrap/>
            <w:vAlign w:val="center"/>
            <w:hideMark/>
          </w:tcPr>
          <w:p w14:paraId="1B2BDC57" w14:textId="77777777" w:rsidR="007D1F20" w:rsidRPr="00724649" w:rsidRDefault="007D1F20" w:rsidP="00FC5DCD">
            <w:pPr>
              <w:spacing w:after="0"/>
              <w:rPr>
                <w:color w:val="000000"/>
                <w:sz w:val="22"/>
              </w:rPr>
            </w:pPr>
            <w:r>
              <w:t xml:space="preserve">2 - </w:t>
            </w:r>
            <w:r w:rsidRPr="00090CB4">
              <w:t>Chicago O'Hare AP</w:t>
            </w:r>
            <w:r>
              <w:t xml:space="preserve"> / Chicago</w:t>
            </w:r>
          </w:p>
        </w:tc>
        <w:tc>
          <w:tcPr>
            <w:tcW w:w="904" w:type="dxa"/>
            <w:vAlign w:val="bottom"/>
          </w:tcPr>
          <w:p w14:paraId="7CB0C7B9" w14:textId="77777777" w:rsidR="007D1F20" w:rsidRPr="00C3708F" w:rsidRDefault="007D1F20" w:rsidP="00FC5DCD">
            <w:pPr>
              <w:spacing w:after="0"/>
              <w:jc w:val="center"/>
              <w:rPr>
                <w:color w:val="000000"/>
              </w:rPr>
            </w:pPr>
            <w:r>
              <w:rPr>
                <w:color w:val="000000"/>
              </w:rPr>
              <w:t>32.0</w:t>
            </w:r>
          </w:p>
        </w:tc>
        <w:tc>
          <w:tcPr>
            <w:tcW w:w="904" w:type="dxa"/>
            <w:vAlign w:val="bottom"/>
          </w:tcPr>
          <w:p w14:paraId="24EB0769" w14:textId="77777777" w:rsidR="007D1F20" w:rsidRPr="00C3708F" w:rsidRDefault="007D1F20" w:rsidP="00FC5DCD">
            <w:pPr>
              <w:spacing w:after="0"/>
              <w:jc w:val="center"/>
              <w:rPr>
                <w:color w:val="000000"/>
              </w:rPr>
            </w:pPr>
            <w:r>
              <w:rPr>
                <w:color w:val="000000"/>
              </w:rPr>
              <w:t>33.6</w:t>
            </w:r>
          </w:p>
        </w:tc>
        <w:tc>
          <w:tcPr>
            <w:tcW w:w="832" w:type="dxa"/>
            <w:shd w:val="clear" w:color="auto" w:fill="auto"/>
            <w:noWrap/>
            <w:vAlign w:val="bottom"/>
          </w:tcPr>
          <w:p w14:paraId="6787FCB7" w14:textId="77777777" w:rsidR="007D1F20" w:rsidRPr="00C3708F" w:rsidRDefault="007D1F20" w:rsidP="00FC5DCD">
            <w:pPr>
              <w:spacing w:after="0"/>
              <w:jc w:val="center"/>
              <w:rPr>
                <w:color w:val="000000"/>
              </w:rPr>
            </w:pPr>
            <w:r>
              <w:rPr>
                <w:color w:val="000000"/>
              </w:rPr>
              <w:t>35.4</w:t>
            </w:r>
          </w:p>
        </w:tc>
      </w:tr>
      <w:tr w:rsidR="007D1F20" w:rsidRPr="00724649" w14:paraId="229E95F8" w14:textId="77777777" w:rsidTr="004A143D">
        <w:trPr>
          <w:cantSplit/>
          <w:trHeight w:val="20"/>
        </w:trPr>
        <w:tc>
          <w:tcPr>
            <w:tcW w:w="3749" w:type="dxa"/>
            <w:shd w:val="clear" w:color="auto" w:fill="auto"/>
            <w:noWrap/>
            <w:vAlign w:val="center"/>
            <w:hideMark/>
          </w:tcPr>
          <w:p w14:paraId="2AF44BA7" w14:textId="77777777" w:rsidR="007D1F20" w:rsidRPr="00724649" w:rsidRDefault="007D1F20" w:rsidP="00FC5DCD">
            <w:pPr>
              <w:spacing w:after="0"/>
              <w:rPr>
                <w:color w:val="000000"/>
                <w:sz w:val="22"/>
              </w:rPr>
            </w:pPr>
            <w:r>
              <w:t xml:space="preserve">3 - </w:t>
            </w:r>
            <w:r w:rsidRPr="00090CB4">
              <w:t>Springfield #2</w:t>
            </w:r>
            <w:r>
              <w:t xml:space="preserve"> / Springfield</w:t>
            </w:r>
          </w:p>
        </w:tc>
        <w:tc>
          <w:tcPr>
            <w:tcW w:w="904" w:type="dxa"/>
            <w:vAlign w:val="bottom"/>
          </w:tcPr>
          <w:p w14:paraId="79071E61" w14:textId="77777777" w:rsidR="007D1F20" w:rsidRPr="00C3708F" w:rsidRDefault="007D1F20" w:rsidP="00FC5DCD">
            <w:pPr>
              <w:spacing w:after="0"/>
              <w:jc w:val="center"/>
              <w:rPr>
                <w:color w:val="000000"/>
              </w:rPr>
            </w:pPr>
            <w:r>
              <w:rPr>
                <w:color w:val="000000"/>
              </w:rPr>
              <w:t>32.9</w:t>
            </w:r>
          </w:p>
        </w:tc>
        <w:tc>
          <w:tcPr>
            <w:tcW w:w="904" w:type="dxa"/>
            <w:vAlign w:val="bottom"/>
          </w:tcPr>
          <w:p w14:paraId="212571D7" w14:textId="77777777" w:rsidR="007D1F20" w:rsidRPr="00C3708F" w:rsidRDefault="007D1F20" w:rsidP="00FC5DCD">
            <w:pPr>
              <w:spacing w:after="0"/>
              <w:jc w:val="center"/>
              <w:rPr>
                <w:color w:val="000000"/>
              </w:rPr>
            </w:pPr>
            <w:r>
              <w:rPr>
                <w:color w:val="000000"/>
              </w:rPr>
              <w:t>34.6</w:t>
            </w:r>
          </w:p>
        </w:tc>
        <w:tc>
          <w:tcPr>
            <w:tcW w:w="832" w:type="dxa"/>
            <w:shd w:val="clear" w:color="auto" w:fill="auto"/>
            <w:noWrap/>
            <w:vAlign w:val="bottom"/>
          </w:tcPr>
          <w:p w14:paraId="348D0FA9" w14:textId="77777777" w:rsidR="007D1F20" w:rsidRPr="00C3708F" w:rsidRDefault="007D1F20" w:rsidP="00FC5DCD">
            <w:pPr>
              <w:spacing w:after="0"/>
              <w:jc w:val="center"/>
              <w:rPr>
                <w:color w:val="000000"/>
              </w:rPr>
            </w:pPr>
            <w:r>
              <w:rPr>
                <w:color w:val="000000"/>
              </w:rPr>
              <w:t>36.6</w:t>
            </w:r>
          </w:p>
        </w:tc>
      </w:tr>
      <w:tr w:rsidR="007D1F20" w:rsidRPr="00724649" w14:paraId="4DF08E5E" w14:textId="77777777" w:rsidTr="004A143D">
        <w:trPr>
          <w:cantSplit/>
          <w:trHeight w:val="20"/>
        </w:trPr>
        <w:tc>
          <w:tcPr>
            <w:tcW w:w="3749" w:type="dxa"/>
            <w:shd w:val="clear" w:color="auto" w:fill="auto"/>
            <w:noWrap/>
            <w:vAlign w:val="center"/>
            <w:hideMark/>
          </w:tcPr>
          <w:p w14:paraId="38EC2130" w14:textId="77777777" w:rsidR="007D1F20" w:rsidRPr="00724649" w:rsidRDefault="007D1F20" w:rsidP="00FC5DCD">
            <w:pPr>
              <w:spacing w:after="0"/>
              <w:rPr>
                <w:color w:val="000000"/>
                <w:sz w:val="22"/>
              </w:rPr>
            </w:pPr>
            <w:r>
              <w:t xml:space="preserve">4 - </w:t>
            </w:r>
            <w:r w:rsidRPr="00090CB4">
              <w:t>Belleville SIU RSCH</w:t>
            </w:r>
            <w:r>
              <w:t xml:space="preserve"> / Belleville</w:t>
            </w:r>
          </w:p>
        </w:tc>
        <w:tc>
          <w:tcPr>
            <w:tcW w:w="904" w:type="dxa"/>
            <w:vAlign w:val="bottom"/>
          </w:tcPr>
          <w:p w14:paraId="55C1FCF6" w14:textId="77777777" w:rsidR="007D1F20" w:rsidRPr="00C3708F" w:rsidRDefault="007D1F20" w:rsidP="00FC5DCD">
            <w:pPr>
              <w:spacing w:after="0"/>
              <w:jc w:val="center"/>
              <w:rPr>
                <w:color w:val="000000"/>
              </w:rPr>
            </w:pPr>
            <w:r>
              <w:rPr>
                <w:color w:val="000000"/>
              </w:rPr>
              <w:t>33.5</w:t>
            </w:r>
          </w:p>
        </w:tc>
        <w:tc>
          <w:tcPr>
            <w:tcW w:w="904" w:type="dxa"/>
            <w:vAlign w:val="bottom"/>
          </w:tcPr>
          <w:p w14:paraId="0E1250FF" w14:textId="77777777" w:rsidR="007D1F20" w:rsidRPr="00C3708F" w:rsidRDefault="007D1F20" w:rsidP="00FC5DCD">
            <w:pPr>
              <w:spacing w:after="0"/>
              <w:jc w:val="center"/>
              <w:rPr>
                <w:color w:val="000000"/>
              </w:rPr>
            </w:pPr>
            <w:r>
              <w:rPr>
                <w:color w:val="000000"/>
              </w:rPr>
              <w:t>35.0</w:t>
            </w:r>
          </w:p>
        </w:tc>
        <w:tc>
          <w:tcPr>
            <w:tcW w:w="832" w:type="dxa"/>
            <w:shd w:val="clear" w:color="auto" w:fill="auto"/>
            <w:noWrap/>
            <w:vAlign w:val="bottom"/>
          </w:tcPr>
          <w:p w14:paraId="6FBA0221" w14:textId="77777777" w:rsidR="007D1F20" w:rsidRPr="00C3708F" w:rsidRDefault="007D1F20" w:rsidP="00FC5DCD">
            <w:pPr>
              <w:spacing w:after="0"/>
              <w:jc w:val="center"/>
              <w:rPr>
                <w:color w:val="000000"/>
              </w:rPr>
            </w:pPr>
            <w:r>
              <w:rPr>
                <w:color w:val="000000"/>
              </w:rPr>
              <w:t>36.4</w:t>
            </w:r>
          </w:p>
        </w:tc>
      </w:tr>
      <w:tr w:rsidR="007D1F20" w:rsidRPr="00724649" w14:paraId="35922CF9" w14:textId="77777777" w:rsidTr="004A143D">
        <w:trPr>
          <w:cantSplit/>
          <w:trHeight w:val="20"/>
        </w:trPr>
        <w:tc>
          <w:tcPr>
            <w:tcW w:w="3749" w:type="dxa"/>
            <w:shd w:val="clear" w:color="auto" w:fill="auto"/>
            <w:noWrap/>
            <w:vAlign w:val="center"/>
            <w:hideMark/>
          </w:tcPr>
          <w:p w14:paraId="20929906" w14:textId="77777777" w:rsidR="007D1F20" w:rsidRPr="00724649" w:rsidRDefault="007D1F20" w:rsidP="00FC5DCD">
            <w:pPr>
              <w:spacing w:after="0"/>
              <w:rPr>
                <w:color w:val="000000"/>
                <w:sz w:val="22"/>
              </w:rPr>
            </w:pPr>
            <w:r>
              <w:t xml:space="preserve">5 - </w:t>
            </w:r>
            <w:r w:rsidRPr="00090CB4">
              <w:t>Carbondale Southern IL AP</w:t>
            </w:r>
            <w:r>
              <w:t xml:space="preserve"> / Marion</w:t>
            </w:r>
          </w:p>
        </w:tc>
        <w:tc>
          <w:tcPr>
            <w:tcW w:w="904" w:type="dxa"/>
            <w:vAlign w:val="bottom"/>
          </w:tcPr>
          <w:p w14:paraId="33052BBC" w14:textId="77777777" w:rsidR="007D1F20" w:rsidRPr="00C3708F" w:rsidRDefault="007D1F20" w:rsidP="00FC5DCD">
            <w:pPr>
              <w:spacing w:after="0"/>
              <w:jc w:val="center"/>
              <w:rPr>
                <w:color w:val="000000"/>
              </w:rPr>
            </w:pPr>
            <w:r>
              <w:rPr>
                <w:color w:val="000000"/>
              </w:rPr>
              <w:t>34.6</w:t>
            </w:r>
          </w:p>
        </w:tc>
        <w:tc>
          <w:tcPr>
            <w:tcW w:w="904" w:type="dxa"/>
            <w:vAlign w:val="bottom"/>
          </w:tcPr>
          <w:p w14:paraId="686B99BF" w14:textId="77777777" w:rsidR="007D1F20" w:rsidRPr="00C3708F" w:rsidRDefault="007D1F20" w:rsidP="00FC5DCD">
            <w:pPr>
              <w:spacing w:after="0"/>
              <w:jc w:val="center"/>
              <w:rPr>
                <w:color w:val="000000"/>
              </w:rPr>
            </w:pPr>
            <w:r>
              <w:rPr>
                <w:color w:val="000000"/>
              </w:rPr>
              <w:t>36.2</w:t>
            </w:r>
          </w:p>
        </w:tc>
        <w:tc>
          <w:tcPr>
            <w:tcW w:w="832" w:type="dxa"/>
            <w:shd w:val="clear" w:color="auto" w:fill="auto"/>
            <w:noWrap/>
            <w:vAlign w:val="bottom"/>
          </w:tcPr>
          <w:p w14:paraId="02F6150C" w14:textId="77777777" w:rsidR="007D1F20" w:rsidRPr="00C3708F" w:rsidRDefault="007D1F20" w:rsidP="00FC5DCD">
            <w:pPr>
              <w:spacing w:after="0"/>
              <w:jc w:val="center"/>
              <w:rPr>
                <w:color w:val="000000"/>
              </w:rPr>
            </w:pPr>
            <w:r>
              <w:rPr>
                <w:color w:val="000000"/>
              </w:rPr>
              <w:t>37.7</w:t>
            </w:r>
          </w:p>
        </w:tc>
      </w:tr>
    </w:tbl>
    <w:p w14:paraId="43D42E77" w14:textId="77777777" w:rsidR="007D1F20" w:rsidRDefault="007D1F20" w:rsidP="007D1F20"/>
    <w:p w14:paraId="3E076C30" w14:textId="77777777" w:rsidR="007D1F20" w:rsidRDefault="007D1F20" w:rsidP="007D1F20">
      <w:pPr>
        <w:ind w:firstLine="720"/>
      </w:pPr>
      <w:r>
        <w:t>h</w:t>
      </w:r>
      <w:r w:rsidRPr="0006357E">
        <w:rPr>
          <w:vertAlign w:val="subscript"/>
        </w:rPr>
        <w:t>ic</w:t>
      </w:r>
      <w:r>
        <w:tab/>
        <w:t>= average enthalpy of indoor air, cooling season (Btu/lb)</w:t>
      </w:r>
    </w:p>
    <w:p w14:paraId="3DCE48ED" w14:textId="77777777" w:rsidR="007D1F20" w:rsidRDefault="007D1F20" w:rsidP="007D1F20">
      <w:pPr>
        <w:ind w:left="1440"/>
      </w:pPr>
      <w:r>
        <w:t>= use the below table to determine the approximate indoor air enthalpy associated with an indoor temperature setpoint in indoor relative humidity.</w:t>
      </w:r>
    </w:p>
    <w:tbl>
      <w:tblPr>
        <w:tblW w:w="4933" w:type="dxa"/>
        <w:tblInd w:w="2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904"/>
        <w:gridCol w:w="904"/>
        <w:gridCol w:w="832"/>
      </w:tblGrid>
      <w:tr w:rsidR="007D1F20" w:rsidRPr="00495036" w14:paraId="5A9C92C7" w14:textId="77777777" w:rsidTr="004A143D">
        <w:trPr>
          <w:cantSplit/>
          <w:trHeight w:val="20"/>
          <w:tblHeader/>
        </w:trPr>
        <w:tc>
          <w:tcPr>
            <w:tcW w:w="2293" w:type="dxa"/>
            <w:shd w:val="clear" w:color="auto" w:fill="808080" w:themeFill="background1" w:themeFillShade="80"/>
            <w:noWrap/>
            <w:vAlign w:val="bottom"/>
          </w:tcPr>
          <w:p w14:paraId="32700837" w14:textId="77777777" w:rsidR="007D1F20" w:rsidRPr="001C69E3" w:rsidRDefault="007D1F20" w:rsidP="00FC5DCD">
            <w:pPr>
              <w:pStyle w:val="BodyText"/>
              <w:tabs>
                <w:tab w:val="left" w:pos="2160"/>
                <w:tab w:val="left" w:pos="2970"/>
              </w:tabs>
              <w:spacing w:after="0"/>
              <w:jc w:val="center"/>
              <w:rPr>
                <w:b/>
                <w:color w:val="FFFFFF" w:themeColor="background1"/>
                <w:sz w:val="20"/>
              </w:rPr>
            </w:pPr>
          </w:p>
        </w:tc>
        <w:tc>
          <w:tcPr>
            <w:tcW w:w="2640" w:type="dxa"/>
            <w:gridSpan w:val="3"/>
            <w:shd w:val="clear" w:color="auto" w:fill="808080" w:themeFill="background1" w:themeFillShade="80"/>
          </w:tcPr>
          <w:p w14:paraId="0EF7FC73" w14:textId="77777777" w:rsidR="007D1F20" w:rsidRPr="001C69E3" w:rsidRDefault="007D1F20" w:rsidP="00FC5DCD">
            <w:pPr>
              <w:spacing w:after="0"/>
              <w:jc w:val="center"/>
              <w:rPr>
                <w:b/>
                <w:color w:val="FFFFFF"/>
              </w:rPr>
            </w:pPr>
            <w:r w:rsidRPr="001C69E3">
              <w:rPr>
                <w:b/>
                <w:color w:val="FFFFFF"/>
              </w:rPr>
              <w:t>h</w:t>
            </w:r>
            <w:r w:rsidRPr="001C69E3">
              <w:rPr>
                <w:b/>
                <w:color w:val="FFFFFF"/>
                <w:vertAlign w:val="subscript"/>
              </w:rPr>
              <w:t>ic</w:t>
            </w:r>
          </w:p>
        </w:tc>
      </w:tr>
      <w:tr w:rsidR="007D1F20" w:rsidRPr="00495036" w14:paraId="3F5F9C8B" w14:textId="77777777" w:rsidTr="004A143D">
        <w:trPr>
          <w:cantSplit/>
          <w:trHeight w:val="20"/>
          <w:tblHeader/>
        </w:trPr>
        <w:tc>
          <w:tcPr>
            <w:tcW w:w="2293" w:type="dxa"/>
            <w:shd w:val="clear" w:color="auto" w:fill="808080" w:themeFill="background1" w:themeFillShade="80"/>
            <w:noWrap/>
            <w:vAlign w:val="bottom"/>
            <w:hideMark/>
          </w:tcPr>
          <w:p w14:paraId="43B7D5AD" w14:textId="77777777" w:rsidR="007D1F20" w:rsidRPr="001C69E3" w:rsidRDefault="007D1F20" w:rsidP="00FC5DCD">
            <w:pPr>
              <w:spacing w:after="0"/>
              <w:ind w:right="64"/>
              <w:jc w:val="center"/>
              <w:rPr>
                <w:b/>
                <w:color w:val="FFFFFF"/>
              </w:rPr>
            </w:pPr>
            <w:r w:rsidRPr="001C69E3">
              <w:rPr>
                <w:b/>
                <w:color w:val="FFFFFF"/>
              </w:rPr>
              <w:t>Relative Humidity (%)</w:t>
            </w:r>
          </w:p>
        </w:tc>
        <w:tc>
          <w:tcPr>
            <w:tcW w:w="904" w:type="dxa"/>
            <w:shd w:val="clear" w:color="auto" w:fill="808080" w:themeFill="background1" w:themeFillShade="80"/>
            <w:vAlign w:val="bottom"/>
          </w:tcPr>
          <w:p w14:paraId="7E8D3193" w14:textId="77777777" w:rsidR="007D1F20" w:rsidRPr="001C69E3" w:rsidRDefault="007D1F20" w:rsidP="00FC5DCD">
            <w:pPr>
              <w:spacing w:after="0"/>
              <w:ind w:right="64"/>
              <w:jc w:val="center"/>
              <w:rPr>
                <w:b/>
                <w:color w:val="FFFFFF"/>
              </w:rPr>
            </w:pPr>
            <w:r w:rsidRPr="001C69E3">
              <w:rPr>
                <w:b/>
                <w:color w:val="FFFFFF" w:themeColor="background1"/>
              </w:rPr>
              <w:t xml:space="preserve">67 </w:t>
            </w:r>
            <w:r w:rsidRPr="001C69E3">
              <w:rPr>
                <w:b/>
                <w:color w:val="FFFFFF" w:themeColor="background1"/>
                <w:vertAlign w:val="superscript"/>
              </w:rPr>
              <w:t>o</w:t>
            </w:r>
            <w:r w:rsidRPr="001C69E3">
              <w:rPr>
                <w:b/>
                <w:color w:val="FFFFFF" w:themeColor="background1"/>
              </w:rPr>
              <w:t>F</w:t>
            </w:r>
          </w:p>
        </w:tc>
        <w:tc>
          <w:tcPr>
            <w:tcW w:w="904" w:type="dxa"/>
            <w:shd w:val="clear" w:color="auto" w:fill="808080" w:themeFill="background1" w:themeFillShade="80"/>
            <w:vAlign w:val="bottom"/>
          </w:tcPr>
          <w:p w14:paraId="09B3CB8B" w14:textId="77777777" w:rsidR="007D1F20" w:rsidRPr="001C69E3" w:rsidRDefault="007D1F20" w:rsidP="00FC5DCD">
            <w:pPr>
              <w:spacing w:after="0"/>
              <w:ind w:right="64"/>
              <w:jc w:val="center"/>
              <w:rPr>
                <w:b/>
                <w:color w:val="FFFFFF"/>
              </w:rPr>
            </w:pPr>
            <w:r w:rsidRPr="001C69E3">
              <w:rPr>
                <w:b/>
                <w:color w:val="FFFFFF" w:themeColor="background1"/>
              </w:rPr>
              <w:t xml:space="preserve">72 </w:t>
            </w:r>
            <w:r w:rsidRPr="001C69E3">
              <w:rPr>
                <w:b/>
                <w:color w:val="FFFFFF" w:themeColor="background1"/>
                <w:vertAlign w:val="superscript"/>
              </w:rPr>
              <w:t>o</w:t>
            </w:r>
            <w:r w:rsidRPr="001C69E3">
              <w:rPr>
                <w:b/>
                <w:color w:val="FFFFFF" w:themeColor="background1"/>
              </w:rPr>
              <w:t>F</w:t>
            </w:r>
          </w:p>
        </w:tc>
        <w:tc>
          <w:tcPr>
            <w:tcW w:w="832" w:type="dxa"/>
            <w:shd w:val="clear" w:color="auto" w:fill="808080" w:themeFill="background1" w:themeFillShade="80"/>
            <w:noWrap/>
            <w:vAlign w:val="bottom"/>
            <w:hideMark/>
          </w:tcPr>
          <w:p w14:paraId="51943FC7" w14:textId="77777777" w:rsidR="007D1F20" w:rsidRPr="001C69E3" w:rsidRDefault="007D1F20" w:rsidP="00FC5DCD">
            <w:pPr>
              <w:spacing w:after="0"/>
              <w:ind w:right="64"/>
              <w:jc w:val="center"/>
              <w:rPr>
                <w:b/>
                <w:color w:val="FFFFFF" w:themeColor="background1"/>
              </w:rPr>
            </w:pPr>
            <w:r w:rsidRPr="001C69E3">
              <w:rPr>
                <w:b/>
                <w:color w:val="FFFFFF" w:themeColor="background1"/>
              </w:rPr>
              <w:t xml:space="preserve">77 </w:t>
            </w:r>
            <w:r w:rsidRPr="001C69E3">
              <w:rPr>
                <w:b/>
                <w:color w:val="FFFFFF" w:themeColor="background1"/>
                <w:vertAlign w:val="superscript"/>
              </w:rPr>
              <w:t>o</w:t>
            </w:r>
            <w:r w:rsidRPr="001C69E3">
              <w:rPr>
                <w:b/>
                <w:color w:val="FFFFFF" w:themeColor="background1"/>
              </w:rPr>
              <w:t>F</w:t>
            </w:r>
          </w:p>
        </w:tc>
      </w:tr>
      <w:tr w:rsidR="007D1F20" w:rsidRPr="00495036" w14:paraId="408D37BC" w14:textId="77777777" w:rsidTr="004A143D">
        <w:trPr>
          <w:cantSplit/>
          <w:trHeight w:val="20"/>
        </w:trPr>
        <w:tc>
          <w:tcPr>
            <w:tcW w:w="2293" w:type="dxa"/>
            <w:shd w:val="clear" w:color="auto" w:fill="auto"/>
            <w:noWrap/>
            <w:vAlign w:val="center"/>
          </w:tcPr>
          <w:p w14:paraId="520565E0" w14:textId="77777777" w:rsidR="007D1F20" w:rsidRPr="00495036" w:rsidRDefault="007D1F20" w:rsidP="00FC5DCD">
            <w:pPr>
              <w:spacing w:after="0"/>
              <w:jc w:val="center"/>
              <w:rPr>
                <w:color w:val="000000"/>
              </w:rPr>
            </w:pPr>
            <w:r w:rsidRPr="00495036">
              <w:rPr>
                <w:color w:val="000000"/>
              </w:rPr>
              <w:t>60</w:t>
            </w:r>
          </w:p>
        </w:tc>
        <w:tc>
          <w:tcPr>
            <w:tcW w:w="904" w:type="dxa"/>
            <w:vAlign w:val="bottom"/>
          </w:tcPr>
          <w:p w14:paraId="34221300" w14:textId="77777777" w:rsidR="007D1F20" w:rsidRPr="00495036" w:rsidRDefault="007D1F20" w:rsidP="00FC5DCD">
            <w:pPr>
              <w:spacing w:after="0"/>
              <w:jc w:val="center"/>
              <w:rPr>
                <w:color w:val="000000"/>
              </w:rPr>
            </w:pPr>
            <w:r w:rsidRPr="00495036">
              <w:rPr>
                <w:color w:val="000000"/>
              </w:rPr>
              <w:t>25.5</w:t>
            </w:r>
          </w:p>
        </w:tc>
        <w:tc>
          <w:tcPr>
            <w:tcW w:w="904" w:type="dxa"/>
            <w:vAlign w:val="bottom"/>
          </w:tcPr>
          <w:p w14:paraId="1A3FAB90" w14:textId="77777777" w:rsidR="007D1F20" w:rsidRPr="00495036" w:rsidRDefault="007D1F20" w:rsidP="00FC5DCD">
            <w:pPr>
              <w:spacing w:after="0"/>
              <w:jc w:val="center"/>
              <w:rPr>
                <w:color w:val="000000"/>
              </w:rPr>
            </w:pPr>
            <w:r w:rsidRPr="00495036">
              <w:rPr>
                <w:color w:val="000000"/>
              </w:rPr>
              <w:t>28.5</w:t>
            </w:r>
          </w:p>
        </w:tc>
        <w:tc>
          <w:tcPr>
            <w:tcW w:w="832" w:type="dxa"/>
            <w:shd w:val="clear" w:color="auto" w:fill="auto"/>
            <w:noWrap/>
            <w:vAlign w:val="bottom"/>
          </w:tcPr>
          <w:p w14:paraId="17A56E82" w14:textId="77777777" w:rsidR="007D1F20" w:rsidRPr="00495036" w:rsidRDefault="007D1F20" w:rsidP="00FC5DCD">
            <w:pPr>
              <w:spacing w:after="0"/>
              <w:jc w:val="center"/>
              <w:rPr>
                <w:color w:val="000000"/>
              </w:rPr>
            </w:pPr>
            <w:r w:rsidRPr="00495036">
              <w:rPr>
                <w:color w:val="000000"/>
              </w:rPr>
              <w:t>31.8</w:t>
            </w:r>
          </w:p>
        </w:tc>
      </w:tr>
      <w:tr w:rsidR="007D1F20" w:rsidRPr="00495036" w14:paraId="42C981E2" w14:textId="77777777" w:rsidTr="004A143D">
        <w:trPr>
          <w:cantSplit/>
          <w:trHeight w:val="20"/>
        </w:trPr>
        <w:tc>
          <w:tcPr>
            <w:tcW w:w="2293" w:type="dxa"/>
            <w:shd w:val="clear" w:color="auto" w:fill="auto"/>
            <w:noWrap/>
            <w:vAlign w:val="center"/>
          </w:tcPr>
          <w:p w14:paraId="049FFE38" w14:textId="77777777" w:rsidR="007D1F20" w:rsidRPr="00495036" w:rsidRDefault="007D1F20" w:rsidP="00FC5DCD">
            <w:pPr>
              <w:spacing w:after="0"/>
              <w:jc w:val="center"/>
              <w:rPr>
                <w:color w:val="000000"/>
              </w:rPr>
            </w:pPr>
            <w:r w:rsidRPr="00495036">
              <w:rPr>
                <w:color w:val="000000"/>
              </w:rPr>
              <w:t>50</w:t>
            </w:r>
          </w:p>
        </w:tc>
        <w:tc>
          <w:tcPr>
            <w:tcW w:w="904" w:type="dxa"/>
            <w:vAlign w:val="bottom"/>
          </w:tcPr>
          <w:p w14:paraId="08E8526F" w14:textId="77777777" w:rsidR="007D1F20" w:rsidRPr="00495036" w:rsidRDefault="007D1F20" w:rsidP="00FC5DCD">
            <w:pPr>
              <w:spacing w:after="0"/>
              <w:jc w:val="center"/>
              <w:rPr>
                <w:color w:val="000000"/>
              </w:rPr>
            </w:pPr>
            <w:r w:rsidRPr="00495036">
              <w:rPr>
                <w:color w:val="000000"/>
              </w:rPr>
              <w:t>23.9</w:t>
            </w:r>
          </w:p>
        </w:tc>
        <w:tc>
          <w:tcPr>
            <w:tcW w:w="904" w:type="dxa"/>
            <w:vAlign w:val="bottom"/>
          </w:tcPr>
          <w:p w14:paraId="53AF269E" w14:textId="77777777" w:rsidR="007D1F20" w:rsidRPr="00495036" w:rsidRDefault="007D1F20" w:rsidP="00FC5DCD">
            <w:pPr>
              <w:spacing w:after="0"/>
              <w:jc w:val="center"/>
              <w:rPr>
                <w:color w:val="000000"/>
              </w:rPr>
            </w:pPr>
            <w:r w:rsidRPr="00495036">
              <w:rPr>
                <w:color w:val="000000"/>
              </w:rPr>
              <w:t>26.6</w:t>
            </w:r>
          </w:p>
        </w:tc>
        <w:tc>
          <w:tcPr>
            <w:tcW w:w="832" w:type="dxa"/>
            <w:shd w:val="clear" w:color="auto" w:fill="auto"/>
            <w:noWrap/>
            <w:vAlign w:val="bottom"/>
          </w:tcPr>
          <w:p w14:paraId="01696161" w14:textId="77777777" w:rsidR="007D1F20" w:rsidRPr="00495036" w:rsidRDefault="007D1F20" w:rsidP="00FC5DCD">
            <w:pPr>
              <w:spacing w:after="0"/>
              <w:jc w:val="center"/>
              <w:rPr>
                <w:color w:val="000000"/>
              </w:rPr>
            </w:pPr>
            <w:r w:rsidRPr="00495036">
              <w:rPr>
                <w:color w:val="000000"/>
              </w:rPr>
              <w:t>29.5</w:t>
            </w:r>
          </w:p>
        </w:tc>
      </w:tr>
      <w:tr w:rsidR="007D1F20" w:rsidRPr="00495036" w14:paraId="24CC7340" w14:textId="77777777" w:rsidTr="004A143D">
        <w:trPr>
          <w:cantSplit/>
          <w:trHeight w:val="20"/>
        </w:trPr>
        <w:tc>
          <w:tcPr>
            <w:tcW w:w="2293" w:type="dxa"/>
            <w:shd w:val="clear" w:color="auto" w:fill="auto"/>
            <w:noWrap/>
            <w:vAlign w:val="center"/>
          </w:tcPr>
          <w:p w14:paraId="4788850F" w14:textId="77777777" w:rsidR="007D1F20" w:rsidRPr="00495036" w:rsidRDefault="007D1F20" w:rsidP="00FC5DCD">
            <w:pPr>
              <w:spacing w:after="0"/>
              <w:jc w:val="center"/>
              <w:rPr>
                <w:color w:val="000000"/>
              </w:rPr>
            </w:pPr>
            <w:r w:rsidRPr="00495036">
              <w:rPr>
                <w:color w:val="000000"/>
              </w:rPr>
              <w:t>40</w:t>
            </w:r>
          </w:p>
        </w:tc>
        <w:tc>
          <w:tcPr>
            <w:tcW w:w="904" w:type="dxa"/>
            <w:vAlign w:val="bottom"/>
          </w:tcPr>
          <w:p w14:paraId="5B655A1A" w14:textId="77777777" w:rsidR="007D1F20" w:rsidRPr="00495036" w:rsidRDefault="007D1F20" w:rsidP="00FC5DCD">
            <w:pPr>
              <w:spacing w:after="0"/>
              <w:jc w:val="center"/>
              <w:rPr>
                <w:color w:val="000000"/>
              </w:rPr>
            </w:pPr>
            <w:r w:rsidRPr="00495036">
              <w:rPr>
                <w:color w:val="000000"/>
              </w:rPr>
              <w:t>22.3</w:t>
            </w:r>
          </w:p>
        </w:tc>
        <w:tc>
          <w:tcPr>
            <w:tcW w:w="904" w:type="dxa"/>
            <w:vAlign w:val="bottom"/>
          </w:tcPr>
          <w:p w14:paraId="5A3E867D" w14:textId="77777777" w:rsidR="007D1F20" w:rsidRPr="00495036" w:rsidRDefault="007D1F20" w:rsidP="00FC5DCD">
            <w:pPr>
              <w:spacing w:after="0"/>
              <w:jc w:val="center"/>
              <w:rPr>
                <w:color w:val="000000"/>
              </w:rPr>
            </w:pPr>
            <w:r w:rsidRPr="00495036">
              <w:rPr>
                <w:color w:val="000000"/>
              </w:rPr>
              <w:t>24.7</w:t>
            </w:r>
          </w:p>
        </w:tc>
        <w:tc>
          <w:tcPr>
            <w:tcW w:w="832" w:type="dxa"/>
            <w:shd w:val="clear" w:color="auto" w:fill="auto"/>
            <w:noWrap/>
            <w:vAlign w:val="bottom"/>
          </w:tcPr>
          <w:p w14:paraId="2BBA4A98" w14:textId="77777777" w:rsidR="007D1F20" w:rsidRPr="00495036" w:rsidRDefault="007D1F20" w:rsidP="00FC5DCD">
            <w:pPr>
              <w:spacing w:after="0"/>
              <w:jc w:val="center"/>
              <w:rPr>
                <w:color w:val="000000"/>
              </w:rPr>
            </w:pPr>
            <w:r w:rsidRPr="00495036">
              <w:rPr>
                <w:color w:val="000000"/>
              </w:rPr>
              <w:t>27.3</w:t>
            </w:r>
          </w:p>
        </w:tc>
      </w:tr>
    </w:tbl>
    <w:p w14:paraId="526E2368" w14:textId="77777777" w:rsidR="007D1F20" w:rsidRDefault="007D1F20" w:rsidP="007D1F20"/>
    <w:p w14:paraId="66513FB8" w14:textId="77777777" w:rsidR="007D1F20" w:rsidRDefault="007D1F20" w:rsidP="007D1F20">
      <w:pPr>
        <w:ind w:left="1440"/>
      </w:pPr>
      <w:r>
        <w:t xml:space="preserve">= an estimate 26.6 Btu/lb associated with the 72 </w:t>
      </w:r>
      <w:r w:rsidRPr="00992411">
        <w:rPr>
          <w:vertAlign w:val="superscript"/>
        </w:rPr>
        <w:t>o</w:t>
      </w:r>
      <w:r>
        <w:t>F and 50% indoor relative humidity case can be used as an approximation if no other data is available. For other indoor temperature setpoints and RH, enthalpies may be interpolated.</w:t>
      </w:r>
    </w:p>
    <w:p w14:paraId="5606681C" w14:textId="77777777" w:rsidR="007D1F20" w:rsidRDefault="007D1F20" w:rsidP="007D1F20">
      <w:r>
        <w:t>The total airflow through the entryway, CFM</w:t>
      </w:r>
      <w:r w:rsidRPr="00DD72EA">
        <w:rPr>
          <w:vertAlign w:val="subscript"/>
        </w:rPr>
        <w:t>tot</w:t>
      </w:r>
      <w:r>
        <w:t>, includes both infiltration due to wind as well as thermal forces, as follows:</w:t>
      </w:r>
    </w:p>
    <w:p w14:paraId="4ED4D416" w14:textId="77777777" w:rsidR="007D1F20" w:rsidRDefault="007D1F20" w:rsidP="007D1F20">
      <w:pPr>
        <w:tabs>
          <w:tab w:val="left" w:pos="720"/>
          <w:tab w:val="left" w:pos="1440"/>
          <w:tab w:val="left" w:pos="2160"/>
          <w:tab w:val="left" w:pos="2880"/>
          <w:tab w:val="left" w:pos="3600"/>
          <w:tab w:val="left" w:pos="4320"/>
          <w:tab w:val="left" w:pos="8355"/>
        </w:tabs>
      </w:pPr>
      <w:r>
        <w:tab/>
        <w:t>CFM</w:t>
      </w:r>
      <w:r w:rsidRPr="00DD72EA">
        <w:rPr>
          <w:vertAlign w:val="subscript"/>
        </w:rPr>
        <w:t>tot</w:t>
      </w:r>
      <w:r>
        <w:tab/>
      </w:r>
      <w:r>
        <w:tab/>
        <w:t>= sqrt[ (CFM</w:t>
      </w:r>
      <w:r>
        <w:rPr>
          <w:vertAlign w:val="subscript"/>
        </w:rPr>
        <w:t>w</w:t>
      </w:r>
      <w:r>
        <w:t>)</w:t>
      </w:r>
      <w:r w:rsidRPr="00DD72EA">
        <w:rPr>
          <w:vertAlign w:val="superscript"/>
        </w:rPr>
        <w:t>2</w:t>
      </w:r>
      <w:r>
        <w:t xml:space="preserve"> + (CFM</w:t>
      </w:r>
      <w:r w:rsidRPr="00DD72EA">
        <w:rPr>
          <w:vertAlign w:val="subscript"/>
        </w:rPr>
        <w:t>t</w:t>
      </w:r>
      <w:r w:rsidRPr="00DD72EA">
        <w:rPr>
          <w:vertAlign w:val="superscript"/>
        </w:rPr>
        <w:t>2</w:t>
      </w:r>
      <w:r>
        <w:t>) ]</w:t>
      </w:r>
      <w:r>
        <w:tab/>
      </w:r>
      <w:r>
        <w:tab/>
      </w:r>
    </w:p>
    <w:p w14:paraId="55D928A2" w14:textId="77777777" w:rsidR="007D1F20" w:rsidRDefault="007D1F20" w:rsidP="007D1F20">
      <w:r>
        <w:t>Where:</w:t>
      </w:r>
    </w:p>
    <w:p w14:paraId="06F8A420" w14:textId="77777777" w:rsidR="007D1F20" w:rsidRDefault="007D1F20" w:rsidP="007D1F20">
      <w:r>
        <w:tab/>
        <w:t>CFM</w:t>
      </w:r>
      <w:r w:rsidRPr="00DD72EA">
        <w:rPr>
          <w:vertAlign w:val="subscript"/>
        </w:rPr>
        <w:t>w</w:t>
      </w:r>
      <w:r>
        <w:tab/>
        <w:t>= Infiltration due to the wind (cfm)</w:t>
      </w:r>
    </w:p>
    <w:p w14:paraId="0BBD07DD" w14:textId="77777777" w:rsidR="007D1F20" w:rsidRDefault="007D1F20" w:rsidP="007D1F20">
      <w:r>
        <w:tab/>
        <w:t>CFM</w:t>
      </w:r>
      <w:r w:rsidRPr="00DD72EA">
        <w:rPr>
          <w:vertAlign w:val="subscript"/>
        </w:rPr>
        <w:t>t</w:t>
      </w:r>
      <w:r>
        <w:tab/>
        <w:t>= Infiltration due to thermal forces (cfm)</w:t>
      </w:r>
    </w:p>
    <w:p w14:paraId="4986B2B0" w14:textId="77777777" w:rsidR="007D1F20" w:rsidRDefault="007D1F20" w:rsidP="007D1F20">
      <w:r>
        <w:t>The infiltration due to the wind is calculated as follows:</w:t>
      </w:r>
    </w:p>
    <w:p w14:paraId="4F81ECC4" w14:textId="77777777" w:rsidR="007D1F20" w:rsidRDefault="007D1F20" w:rsidP="007D1F20">
      <w:pPr>
        <w:ind w:firstLine="720"/>
      </w:pPr>
      <w:r>
        <w:t>CFM</w:t>
      </w:r>
      <w:r w:rsidRPr="001B3D0E">
        <w:rPr>
          <w:vertAlign w:val="subscript"/>
        </w:rPr>
        <w:t>w</w:t>
      </w:r>
      <w:r>
        <w:t xml:space="preserve"> </w:t>
      </w:r>
      <w:r>
        <w:tab/>
        <w:t>= (v</w:t>
      </w:r>
      <w:r w:rsidRPr="001B3D0E">
        <w:rPr>
          <w:vertAlign w:val="subscript"/>
        </w:rPr>
        <w:t>w</w:t>
      </w:r>
      <w:r>
        <w:rPr>
          <w:vertAlign w:val="subscript"/>
        </w:rPr>
        <w:t>c</w:t>
      </w:r>
      <w:r>
        <w:t xml:space="preserve"> *</w:t>
      </w:r>
      <w:r w:rsidRPr="00F413F7">
        <w:t xml:space="preserve"> </w:t>
      </w:r>
      <w:r>
        <w:t>C</w:t>
      </w:r>
      <w:r w:rsidRPr="00B4077C">
        <w:rPr>
          <w:vertAlign w:val="subscript"/>
        </w:rPr>
        <w:t>w</w:t>
      </w:r>
      <w:r>
        <w:rPr>
          <w:vertAlign w:val="subscript"/>
        </w:rPr>
        <w:t>c</w:t>
      </w:r>
      <w:r>
        <w:t>)* C</w:t>
      </w:r>
      <w:r w:rsidRPr="001B3D0E">
        <w:rPr>
          <w:vertAlign w:val="subscript"/>
        </w:rPr>
        <w:t>v</w:t>
      </w:r>
      <w:r>
        <w:t xml:space="preserve"> * A</w:t>
      </w:r>
      <w:r w:rsidRPr="001B3D0E">
        <w:rPr>
          <w:vertAlign w:val="subscript"/>
        </w:rPr>
        <w:t>d</w:t>
      </w:r>
      <w:r>
        <w:t xml:space="preserve"> * (88 fpm/mph)</w:t>
      </w:r>
    </w:p>
    <w:p w14:paraId="46650B72" w14:textId="77777777" w:rsidR="007D1F20" w:rsidRDefault="007D1F20" w:rsidP="007D1F20">
      <w:r>
        <w:t>Where:</w:t>
      </w:r>
    </w:p>
    <w:p w14:paraId="2D74F200" w14:textId="77777777" w:rsidR="007D1F20" w:rsidRDefault="007D1F20" w:rsidP="007D1F20">
      <w:pPr>
        <w:ind w:firstLine="720"/>
      </w:pPr>
      <w:r>
        <w:lastRenderedPageBreak/>
        <w:t>v</w:t>
      </w:r>
      <w:r>
        <w:rPr>
          <w:vertAlign w:val="subscript"/>
        </w:rPr>
        <w:t>wc</w:t>
      </w:r>
      <w:r>
        <w:tab/>
        <w:t>= average wind speed during the cooling season based on entryway orientation (mph)</w:t>
      </w:r>
    </w:p>
    <w:p w14:paraId="7A74BED1" w14:textId="77777777" w:rsidR="007D1F20" w:rsidRDefault="007D1F20" w:rsidP="007D1F20">
      <w:pPr>
        <w:ind w:left="1440"/>
      </w:pPr>
      <w:r>
        <w:t>= use the below table to for the wind speed effects based on climate zone and entryway orientation</w:t>
      </w:r>
      <w:r>
        <w:rPr>
          <w:rStyle w:val="FootnoteReference"/>
        </w:rPr>
        <w:footnoteReference w:id="531"/>
      </w:r>
      <w:r>
        <w:t>:</w:t>
      </w:r>
    </w:p>
    <w:tbl>
      <w:tblPr>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810"/>
        <w:gridCol w:w="630"/>
        <w:gridCol w:w="720"/>
        <w:gridCol w:w="715"/>
      </w:tblGrid>
      <w:tr w:rsidR="007D1F20" w:rsidRPr="00495036" w14:paraId="14B3E92A" w14:textId="77777777" w:rsidTr="004A143D">
        <w:trPr>
          <w:trHeight w:val="232"/>
          <w:jc w:val="center"/>
        </w:trPr>
        <w:tc>
          <w:tcPr>
            <w:tcW w:w="3600" w:type="dxa"/>
            <w:shd w:val="clear" w:color="auto" w:fill="808080" w:themeFill="background1" w:themeFillShade="80"/>
            <w:noWrap/>
            <w:vAlign w:val="bottom"/>
          </w:tcPr>
          <w:p w14:paraId="6BC94971" w14:textId="77777777" w:rsidR="007D1F20" w:rsidRPr="001C69E3" w:rsidRDefault="007D1F20" w:rsidP="00FC5DCD">
            <w:pPr>
              <w:pStyle w:val="BodyText"/>
              <w:spacing w:after="0"/>
              <w:ind w:right="64"/>
              <w:jc w:val="center"/>
              <w:rPr>
                <w:b/>
                <w:color w:val="FFFFFF" w:themeColor="background1"/>
                <w:sz w:val="20"/>
              </w:rPr>
            </w:pPr>
          </w:p>
        </w:tc>
        <w:tc>
          <w:tcPr>
            <w:tcW w:w="2875" w:type="dxa"/>
            <w:gridSpan w:val="4"/>
            <w:shd w:val="clear" w:color="auto" w:fill="808080" w:themeFill="background1" w:themeFillShade="80"/>
            <w:noWrap/>
            <w:vAlign w:val="center"/>
          </w:tcPr>
          <w:p w14:paraId="24135516" w14:textId="77777777" w:rsidR="007D1F20" w:rsidRPr="001C69E3" w:rsidRDefault="007D1F20" w:rsidP="00FC5DCD">
            <w:pPr>
              <w:spacing w:after="0"/>
              <w:jc w:val="center"/>
              <w:rPr>
                <w:b/>
                <w:color w:val="FFFFFF" w:themeColor="background1"/>
              </w:rPr>
            </w:pPr>
            <w:r w:rsidRPr="001C69E3">
              <w:rPr>
                <w:b/>
                <w:color w:val="FFFFFF" w:themeColor="background1"/>
              </w:rPr>
              <w:t>Entryway Orientation</w:t>
            </w:r>
          </w:p>
        </w:tc>
      </w:tr>
      <w:tr w:rsidR="007D1F20" w:rsidRPr="00495036" w14:paraId="5B848608" w14:textId="77777777" w:rsidTr="004A143D">
        <w:trPr>
          <w:trHeight w:val="232"/>
          <w:jc w:val="center"/>
        </w:trPr>
        <w:tc>
          <w:tcPr>
            <w:tcW w:w="3600" w:type="dxa"/>
            <w:shd w:val="clear" w:color="auto" w:fill="808080" w:themeFill="background1" w:themeFillShade="80"/>
            <w:noWrap/>
            <w:vAlign w:val="bottom"/>
            <w:hideMark/>
          </w:tcPr>
          <w:p w14:paraId="55049E43" w14:textId="4D2B58E0" w:rsidR="007D1F20" w:rsidRPr="001C69E3" w:rsidRDefault="007D1F20">
            <w:pPr>
              <w:pStyle w:val="BodyText"/>
              <w:spacing w:after="0"/>
              <w:ind w:right="64"/>
              <w:jc w:val="center"/>
              <w:rPr>
                <w:rFonts w:ascii="Times New Roman" w:hAnsi="Times New Roman"/>
                <w:b/>
                <w:color w:val="FFFFFF" w:themeColor="background1"/>
                <w:sz w:val="20"/>
              </w:rPr>
            </w:pPr>
            <w:r w:rsidRPr="001C69E3">
              <w:rPr>
                <w:b/>
                <w:color w:val="FFFFFF" w:themeColor="background1"/>
                <w:sz w:val="20"/>
              </w:rPr>
              <w:t>Climate Zone -Weather Station</w:t>
            </w:r>
            <w:r w:rsidR="00A81E76" w:rsidRPr="00A81E76" w:rsidDel="00A81E76">
              <w:rPr>
                <w:b/>
                <w:color w:val="FFFFFF" w:themeColor="background1"/>
                <w:sz w:val="20"/>
              </w:rPr>
              <w:t xml:space="preserve"> </w:t>
            </w:r>
            <w:r w:rsidRPr="001C69E3">
              <w:rPr>
                <w:b/>
                <w:color w:val="FFFFFF" w:themeColor="background1"/>
                <w:sz w:val="20"/>
              </w:rPr>
              <w:t>/City</w:t>
            </w:r>
          </w:p>
        </w:tc>
        <w:tc>
          <w:tcPr>
            <w:tcW w:w="810" w:type="dxa"/>
            <w:shd w:val="clear" w:color="auto" w:fill="808080" w:themeFill="background1" w:themeFillShade="80"/>
            <w:noWrap/>
            <w:vAlign w:val="center"/>
            <w:hideMark/>
          </w:tcPr>
          <w:p w14:paraId="2D385E69" w14:textId="77777777" w:rsidR="007D1F20" w:rsidRPr="001C69E3" w:rsidRDefault="007D1F20" w:rsidP="00FC5DCD">
            <w:pPr>
              <w:spacing w:after="0"/>
              <w:jc w:val="center"/>
              <w:rPr>
                <w:b/>
                <w:color w:val="FFFFFF" w:themeColor="background1"/>
              </w:rPr>
            </w:pPr>
            <w:r w:rsidRPr="001C69E3">
              <w:rPr>
                <w:b/>
                <w:color w:val="FFFFFF" w:themeColor="background1"/>
              </w:rPr>
              <w:t>N</w:t>
            </w:r>
          </w:p>
        </w:tc>
        <w:tc>
          <w:tcPr>
            <w:tcW w:w="630" w:type="dxa"/>
            <w:shd w:val="clear" w:color="auto" w:fill="808080" w:themeFill="background1" w:themeFillShade="80"/>
            <w:noWrap/>
            <w:vAlign w:val="center"/>
            <w:hideMark/>
          </w:tcPr>
          <w:p w14:paraId="668AB576" w14:textId="77777777" w:rsidR="007D1F20" w:rsidRPr="001C69E3" w:rsidRDefault="007D1F20" w:rsidP="00FC5DCD">
            <w:pPr>
              <w:spacing w:after="0"/>
              <w:jc w:val="center"/>
              <w:rPr>
                <w:b/>
                <w:color w:val="FFFFFF" w:themeColor="background1"/>
              </w:rPr>
            </w:pPr>
            <w:r w:rsidRPr="001C69E3">
              <w:rPr>
                <w:b/>
                <w:color w:val="FFFFFF" w:themeColor="background1"/>
              </w:rPr>
              <w:t>E</w:t>
            </w:r>
          </w:p>
        </w:tc>
        <w:tc>
          <w:tcPr>
            <w:tcW w:w="720" w:type="dxa"/>
            <w:shd w:val="clear" w:color="auto" w:fill="808080" w:themeFill="background1" w:themeFillShade="80"/>
            <w:noWrap/>
            <w:vAlign w:val="center"/>
            <w:hideMark/>
          </w:tcPr>
          <w:p w14:paraId="72606F78" w14:textId="77777777" w:rsidR="007D1F20" w:rsidRPr="001C69E3" w:rsidRDefault="007D1F20" w:rsidP="00FC5DCD">
            <w:pPr>
              <w:spacing w:after="0"/>
              <w:jc w:val="center"/>
              <w:rPr>
                <w:b/>
                <w:color w:val="FFFFFF" w:themeColor="background1"/>
              </w:rPr>
            </w:pPr>
            <w:r w:rsidRPr="001C69E3">
              <w:rPr>
                <w:b/>
                <w:color w:val="FFFFFF" w:themeColor="background1"/>
              </w:rPr>
              <w:t>S</w:t>
            </w:r>
          </w:p>
        </w:tc>
        <w:tc>
          <w:tcPr>
            <w:tcW w:w="715" w:type="dxa"/>
            <w:shd w:val="clear" w:color="auto" w:fill="808080" w:themeFill="background1" w:themeFillShade="80"/>
            <w:noWrap/>
            <w:vAlign w:val="center"/>
            <w:hideMark/>
          </w:tcPr>
          <w:p w14:paraId="78A1353E" w14:textId="77777777" w:rsidR="007D1F20" w:rsidRPr="001C69E3" w:rsidRDefault="007D1F20" w:rsidP="00FC5DCD">
            <w:pPr>
              <w:spacing w:after="0"/>
              <w:jc w:val="center"/>
              <w:rPr>
                <w:b/>
                <w:color w:val="FFFFFF" w:themeColor="background1"/>
              </w:rPr>
            </w:pPr>
            <w:r w:rsidRPr="001C69E3">
              <w:rPr>
                <w:b/>
                <w:color w:val="FFFFFF" w:themeColor="background1"/>
              </w:rPr>
              <w:t>W</w:t>
            </w:r>
          </w:p>
        </w:tc>
      </w:tr>
      <w:tr w:rsidR="007D1F20" w:rsidRPr="00495036" w14:paraId="5B2B1B94" w14:textId="77777777" w:rsidTr="004A143D">
        <w:trPr>
          <w:trHeight w:val="215"/>
          <w:jc w:val="center"/>
        </w:trPr>
        <w:tc>
          <w:tcPr>
            <w:tcW w:w="3600" w:type="dxa"/>
            <w:shd w:val="clear" w:color="auto" w:fill="auto"/>
            <w:noWrap/>
            <w:vAlign w:val="center"/>
          </w:tcPr>
          <w:p w14:paraId="0616BA26" w14:textId="77777777" w:rsidR="007D1F20" w:rsidRPr="00495036" w:rsidRDefault="007D1F20" w:rsidP="004A143D">
            <w:pPr>
              <w:spacing w:after="0"/>
              <w:jc w:val="left"/>
              <w:rPr>
                <w:color w:val="000000"/>
              </w:rPr>
            </w:pPr>
            <w:r w:rsidRPr="00495036">
              <w:t>1 -Rockford AP / Rockford</w:t>
            </w:r>
          </w:p>
        </w:tc>
        <w:tc>
          <w:tcPr>
            <w:tcW w:w="810" w:type="dxa"/>
            <w:shd w:val="clear" w:color="auto" w:fill="auto"/>
            <w:noWrap/>
            <w:vAlign w:val="bottom"/>
          </w:tcPr>
          <w:p w14:paraId="30F00418" w14:textId="77777777" w:rsidR="007D1F20" w:rsidRPr="00495036" w:rsidRDefault="007D1F20" w:rsidP="00FC5DCD">
            <w:pPr>
              <w:spacing w:after="0"/>
              <w:jc w:val="center"/>
              <w:rPr>
                <w:color w:val="000000"/>
              </w:rPr>
            </w:pPr>
            <w:r w:rsidRPr="00495036">
              <w:rPr>
                <w:color w:val="000000"/>
              </w:rPr>
              <w:t>4.2</w:t>
            </w:r>
          </w:p>
        </w:tc>
        <w:tc>
          <w:tcPr>
            <w:tcW w:w="630" w:type="dxa"/>
            <w:shd w:val="clear" w:color="auto" w:fill="auto"/>
            <w:noWrap/>
            <w:vAlign w:val="bottom"/>
          </w:tcPr>
          <w:p w14:paraId="02D9E0B8" w14:textId="77777777" w:rsidR="007D1F20" w:rsidRPr="00495036" w:rsidRDefault="007D1F20" w:rsidP="00FC5DCD">
            <w:pPr>
              <w:spacing w:after="0"/>
              <w:jc w:val="center"/>
              <w:rPr>
                <w:color w:val="000000"/>
              </w:rPr>
            </w:pPr>
            <w:r w:rsidRPr="00495036">
              <w:rPr>
                <w:color w:val="000000"/>
              </w:rPr>
              <w:t>4.1</w:t>
            </w:r>
          </w:p>
        </w:tc>
        <w:tc>
          <w:tcPr>
            <w:tcW w:w="720" w:type="dxa"/>
            <w:shd w:val="clear" w:color="auto" w:fill="auto"/>
            <w:noWrap/>
            <w:vAlign w:val="bottom"/>
          </w:tcPr>
          <w:p w14:paraId="7B8E97B5" w14:textId="77777777" w:rsidR="007D1F20" w:rsidRPr="00495036" w:rsidRDefault="007D1F20" w:rsidP="00FC5DCD">
            <w:pPr>
              <w:spacing w:after="0"/>
              <w:jc w:val="center"/>
              <w:rPr>
                <w:color w:val="000000"/>
              </w:rPr>
            </w:pPr>
            <w:r w:rsidRPr="00495036">
              <w:rPr>
                <w:color w:val="000000"/>
              </w:rPr>
              <w:t>4.7</w:t>
            </w:r>
          </w:p>
        </w:tc>
        <w:tc>
          <w:tcPr>
            <w:tcW w:w="715" w:type="dxa"/>
            <w:shd w:val="clear" w:color="auto" w:fill="auto"/>
            <w:noWrap/>
            <w:vAlign w:val="bottom"/>
          </w:tcPr>
          <w:p w14:paraId="285EE2AF" w14:textId="77777777" w:rsidR="007D1F20" w:rsidRPr="00495036" w:rsidRDefault="007D1F20" w:rsidP="00FC5DCD">
            <w:pPr>
              <w:spacing w:after="0"/>
              <w:jc w:val="center"/>
              <w:rPr>
                <w:color w:val="000000"/>
              </w:rPr>
            </w:pPr>
            <w:r w:rsidRPr="00495036">
              <w:rPr>
                <w:color w:val="000000"/>
              </w:rPr>
              <w:t>4.8</w:t>
            </w:r>
          </w:p>
        </w:tc>
      </w:tr>
      <w:tr w:rsidR="007D1F20" w:rsidRPr="00495036" w14:paraId="4AB7F2D6" w14:textId="77777777" w:rsidTr="004A143D">
        <w:trPr>
          <w:trHeight w:val="232"/>
          <w:jc w:val="center"/>
        </w:trPr>
        <w:tc>
          <w:tcPr>
            <w:tcW w:w="3600" w:type="dxa"/>
            <w:shd w:val="clear" w:color="auto" w:fill="auto"/>
            <w:noWrap/>
            <w:vAlign w:val="center"/>
          </w:tcPr>
          <w:p w14:paraId="1FCDEBF6" w14:textId="77777777" w:rsidR="007D1F20" w:rsidRPr="00495036" w:rsidRDefault="007D1F20" w:rsidP="004A143D">
            <w:pPr>
              <w:spacing w:after="0"/>
              <w:jc w:val="left"/>
              <w:rPr>
                <w:color w:val="000000"/>
              </w:rPr>
            </w:pPr>
            <w:r w:rsidRPr="00495036">
              <w:t>2 - Chicago O'Hare AP / Chicago</w:t>
            </w:r>
          </w:p>
        </w:tc>
        <w:tc>
          <w:tcPr>
            <w:tcW w:w="810" w:type="dxa"/>
            <w:shd w:val="clear" w:color="auto" w:fill="auto"/>
            <w:noWrap/>
            <w:vAlign w:val="bottom"/>
          </w:tcPr>
          <w:p w14:paraId="39E20520" w14:textId="77777777" w:rsidR="007D1F20" w:rsidRPr="00495036" w:rsidRDefault="007D1F20" w:rsidP="00FC5DCD">
            <w:pPr>
              <w:spacing w:after="0"/>
              <w:jc w:val="center"/>
              <w:rPr>
                <w:color w:val="000000"/>
              </w:rPr>
            </w:pPr>
            <w:r w:rsidRPr="00495036">
              <w:rPr>
                <w:color w:val="000000"/>
              </w:rPr>
              <w:t>4.7</w:t>
            </w:r>
          </w:p>
        </w:tc>
        <w:tc>
          <w:tcPr>
            <w:tcW w:w="630" w:type="dxa"/>
            <w:shd w:val="clear" w:color="auto" w:fill="auto"/>
            <w:noWrap/>
            <w:vAlign w:val="bottom"/>
          </w:tcPr>
          <w:p w14:paraId="2EEB5E6A" w14:textId="77777777" w:rsidR="007D1F20" w:rsidRPr="00495036" w:rsidRDefault="007D1F20" w:rsidP="00FC5DCD">
            <w:pPr>
              <w:spacing w:after="0"/>
              <w:jc w:val="center"/>
              <w:rPr>
                <w:color w:val="000000"/>
              </w:rPr>
            </w:pPr>
            <w:r w:rsidRPr="00495036">
              <w:rPr>
                <w:color w:val="000000"/>
              </w:rPr>
              <w:t>4.5</w:t>
            </w:r>
          </w:p>
        </w:tc>
        <w:tc>
          <w:tcPr>
            <w:tcW w:w="720" w:type="dxa"/>
            <w:shd w:val="clear" w:color="auto" w:fill="auto"/>
            <w:noWrap/>
            <w:vAlign w:val="bottom"/>
          </w:tcPr>
          <w:p w14:paraId="1691CE6B" w14:textId="77777777" w:rsidR="007D1F20" w:rsidRPr="00495036" w:rsidRDefault="007D1F20" w:rsidP="00FC5DCD">
            <w:pPr>
              <w:spacing w:after="0"/>
              <w:jc w:val="center"/>
              <w:rPr>
                <w:color w:val="000000"/>
              </w:rPr>
            </w:pPr>
            <w:r w:rsidRPr="00495036">
              <w:rPr>
                <w:color w:val="000000"/>
              </w:rPr>
              <w:t>5.4</w:t>
            </w:r>
          </w:p>
        </w:tc>
        <w:tc>
          <w:tcPr>
            <w:tcW w:w="715" w:type="dxa"/>
            <w:shd w:val="clear" w:color="auto" w:fill="auto"/>
            <w:noWrap/>
            <w:vAlign w:val="bottom"/>
          </w:tcPr>
          <w:p w14:paraId="72A8A467" w14:textId="77777777" w:rsidR="007D1F20" w:rsidRPr="00495036" w:rsidRDefault="007D1F20" w:rsidP="00FC5DCD">
            <w:pPr>
              <w:spacing w:after="0"/>
              <w:jc w:val="center"/>
              <w:rPr>
                <w:color w:val="000000"/>
              </w:rPr>
            </w:pPr>
            <w:r w:rsidRPr="00495036">
              <w:rPr>
                <w:color w:val="000000"/>
              </w:rPr>
              <w:t>4.6</w:t>
            </w:r>
          </w:p>
        </w:tc>
      </w:tr>
      <w:tr w:rsidR="007D1F20" w:rsidRPr="00495036" w14:paraId="2695B315" w14:textId="77777777" w:rsidTr="004A143D">
        <w:trPr>
          <w:trHeight w:val="232"/>
          <w:jc w:val="center"/>
        </w:trPr>
        <w:tc>
          <w:tcPr>
            <w:tcW w:w="3600" w:type="dxa"/>
            <w:shd w:val="clear" w:color="auto" w:fill="auto"/>
            <w:noWrap/>
            <w:vAlign w:val="center"/>
          </w:tcPr>
          <w:p w14:paraId="0DEBD97B" w14:textId="77777777" w:rsidR="007D1F20" w:rsidRPr="00495036" w:rsidRDefault="007D1F20" w:rsidP="004A143D">
            <w:pPr>
              <w:spacing w:after="0"/>
              <w:jc w:val="left"/>
              <w:rPr>
                <w:color w:val="000000"/>
              </w:rPr>
            </w:pPr>
            <w:r w:rsidRPr="00495036">
              <w:t>3 - Springfield #2 / Springfield</w:t>
            </w:r>
          </w:p>
        </w:tc>
        <w:tc>
          <w:tcPr>
            <w:tcW w:w="810" w:type="dxa"/>
            <w:shd w:val="clear" w:color="auto" w:fill="auto"/>
            <w:noWrap/>
            <w:vAlign w:val="bottom"/>
          </w:tcPr>
          <w:p w14:paraId="2C030014" w14:textId="77777777" w:rsidR="007D1F20" w:rsidRPr="00495036" w:rsidRDefault="007D1F20" w:rsidP="00FC5DCD">
            <w:pPr>
              <w:spacing w:after="0"/>
              <w:jc w:val="center"/>
              <w:rPr>
                <w:color w:val="000000"/>
              </w:rPr>
            </w:pPr>
            <w:r w:rsidRPr="00495036">
              <w:rPr>
                <w:color w:val="000000"/>
              </w:rPr>
              <w:t>4.1</w:t>
            </w:r>
          </w:p>
        </w:tc>
        <w:tc>
          <w:tcPr>
            <w:tcW w:w="630" w:type="dxa"/>
            <w:shd w:val="clear" w:color="auto" w:fill="auto"/>
            <w:noWrap/>
            <w:vAlign w:val="bottom"/>
          </w:tcPr>
          <w:p w14:paraId="0A26C22E" w14:textId="77777777" w:rsidR="007D1F20" w:rsidRPr="00495036" w:rsidRDefault="007D1F20" w:rsidP="00FC5DCD">
            <w:pPr>
              <w:spacing w:after="0"/>
              <w:jc w:val="center"/>
              <w:rPr>
                <w:color w:val="000000"/>
              </w:rPr>
            </w:pPr>
            <w:r w:rsidRPr="00495036">
              <w:rPr>
                <w:color w:val="000000"/>
              </w:rPr>
              <w:t>3.7</w:t>
            </w:r>
          </w:p>
        </w:tc>
        <w:tc>
          <w:tcPr>
            <w:tcW w:w="720" w:type="dxa"/>
            <w:shd w:val="clear" w:color="auto" w:fill="auto"/>
            <w:noWrap/>
            <w:vAlign w:val="bottom"/>
          </w:tcPr>
          <w:p w14:paraId="0BF41A0F" w14:textId="77777777" w:rsidR="007D1F20" w:rsidRPr="00495036" w:rsidRDefault="007D1F20" w:rsidP="00FC5DCD">
            <w:pPr>
              <w:spacing w:after="0"/>
              <w:jc w:val="center"/>
              <w:rPr>
                <w:color w:val="000000"/>
              </w:rPr>
            </w:pPr>
            <w:r w:rsidRPr="00495036">
              <w:rPr>
                <w:color w:val="000000"/>
              </w:rPr>
              <w:t>6.0</w:t>
            </w:r>
          </w:p>
        </w:tc>
        <w:tc>
          <w:tcPr>
            <w:tcW w:w="715" w:type="dxa"/>
            <w:shd w:val="clear" w:color="auto" w:fill="auto"/>
            <w:noWrap/>
            <w:vAlign w:val="bottom"/>
          </w:tcPr>
          <w:p w14:paraId="2E985F88" w14:textId="77777777" w:rsidR="007D1F20" w:rsidRPr="00495036" w:rsidRDefault="007D1F20" w:rsidP="00FC5DCD">
            <w:pPr>
              <w:spacing w:after="0"/>
              <w:jc w:val="center"/>
              <w:rPr>
                <w:color w:val="000000"/>
              </w:rPr>
            </w:pPr>
            <w:r w:rsidRPr="00495036">
              <w:rPr>
                <w:color w:val="000000"/>
              </w:rPr>
              <w:t>5.0</w:t>
            </w:r>
          </w:p>
        </w:tc>
      </w:tr>
      <w:tr w:rsidR="007D1F20" w:rsidRPr="00495036" w14:paraId="02ACF563" w14:textId="77777777" w:rsidTr="004A143D">
        <w:trPr>
          <w:trHeight w:val="232"/>
          <w:jc w:val="center"/>
        </w:trPr>
        <w:tc>
          <w:tcPr>
            <w:tcW w:w="3600" w:type="dxa"/>
            <w:shd w:val="clear" w:color="auto" w:fill="auto"/>
            <w:noWrap/>
            <w:vAlign w:val="center"/>
            <w:hideMark/>
          </w:tcPr>
          <w:p w14:paraId="5803FBD4" w14:textId="77777777" w:rsidR="007D1F20" w:rsidRPr="00495036" w:rsidRDefault="007D1F20" w:rsidP="004A143D">
            <w:pPr>
              <w:spacing w:after="0"/>
              <w:jc w:val="left"/>
              <w:rPr>
                <w:color w:val="000000"/>
              </w:rPr>
            </w:pPr>
            <w:r w:rsidRPr="00495036">
              <w:t>4 - Belleville SIU RSCH / Belleville</w:t>
            </w:r>
          </w:p>
        </w:tc>
        <w:tc>
          <w:tcPr>
            <w:tcW w:w="810" w:type="dxa"/>
            <w:shd w:val="clear" w:color="auto" w:fill="auto"/>
            <w:noWrap/>
            <w:vAlign w:val="bottom"/>
          </w:tcPr>
          <w:p w14:paraId="2BE0CDA2" w14:textId="77777777" w:rsidR="007D1F20" w:rsidRPr="00495036" w:rsidRDefault="007D1F20" w:rsidP="00FC5DCD">
            <w:pPr>
              <w:spacing w:after="0"/>
              <w:jc w:val="center"/>
              <w:rPr>
                <w:color w:val="000000"/>
              </w:rPr>
            </w:pPr>
            <w:r w:rsidRPr="00495036">
              <w:rPr>
                <w:color w:val="000000"/>
              </w:rPr>
              <w:t>3.3</w:t>
            </w:r>
          </w:p>
        </w:tc>
        <w:tc>
          <w:tcPr>
            <w:tcW w:w="630" w:type="dxa"/>
            <w:shd w:val="clear" w:color="auto" w:fill="auto"/>
            <w:noWrap/>
            <w:vAlign w:val="bottom"/>
          </w:tcPr>
          <w:p w14:paraId="6A3D7C9E" w14:textId="77777777" w:rsidR="007D1F20" w:rsidRPr="00495036" w:rsidRDefault="007D1F20" w:rsidP="00FC5DCD">
            <w:pPr>
              <w:spacing w:after="0"/>
              <w:jc w:val="center"/>
              <w:rPr>
                <w:color w:val="000000"/>
              </w:rPr>
            </w:pPr>
            <w:r w:rsidRPr="00495036">
              <w:rPr>
                <w:color w:val="000000"/>
              </w:rPr>
              <w:t>2.7</w:t>
            </w:r>
          </w:p>
        </w:tc>
        <w:tc>
          <w:tcPr>
            <w:tcW w:w="720" w:type="dxa"/>
            <w:shd w:val="clear" w:color="auto" w:fill="auto"/>
            <w:noWrap/>
            <w:vAlign w:val="bottom"/>
          </w:tcPr>
          <w:p w14:paraId="53E29F26" w14:textId="77777777" w:rsidR="007D1F20" w:rsidRPr="00495036" w:rsidRDefault="007D1F20" w:rsidP="00FC5DCD">
            <w:pPr>
              <w:spacing w:after="0"/>
              <w:jc w:val="center"/>
              <w:rPr>
                <w:color w:val="000000"/>
              </w:rPr>
            </w:pPr>
            <w:r w:rsidRPr="00495036">
              <w:rPr>
                <w:color w:val="000000"/>
              </w:rPr>
              <w:t>3.8</w:t>
            </w:r>
          </w:p>
        </w:tc>
        <w:tc>
          <w:tcPr>
            <w:tcW w:w="715" w:type="dxa"/>
            <w:shd w:val="clear" w:color="auto" w:fill="auto"/>
            <w:noWrap/>
            <w:vAlign w:val="bottom"/>
          </w:tcPr>
          <w:p w14:paraId="38006845" w14:textId="77777777" w:rsidR="007D1F20" w:rsidRPr="00495036" w:rsidRDefault="007D1F20" w:rsidP="00FC5DCD">
            <w:pPr>
              <w:spacing w:after="0"/>
              <w:jc w:val="center"/>
              <w:rPr>
                <w:color w:val="000000"/>
              </w:rPr>
            </w:pPr>
            <w:r w:rsidRPr="00495036">
              <w:rPr>
                <w:color w:val="000000"/>
              </w:rPr>
              <w:t>4.2</w:t>
            </w:r>
          </w:p>
        </w:tc>
      </w:tr>
      <w:tr w:rsidR="007D1F20" w:rsidRPr="00495036" w14:paraId="05339DC4" w14:textId="77777777" w:rsidTr="004A143D">
        <w:trPr>
          <w:trHeight w:val="232"/>
          <w:jc w:val="center"/>
        </w:trPr>
        <w:tc>
          <w:tcPr>
            <w:tcW w:w="3600" w:type="dxa"/>
            <w:shd w:val="clear" w:color="auto" w:fill="auto"/>
            <w:noWrap/>
            <w:vAlign w:val="center"/>
          </w:tcPr>
          <w:p w14:paraId="404E9408" w14:textId="77777777" w:rsidR="007D1F20" w:rsidRPr="00495036" w:rsidRDefault="007D1F20" w:rsidP="004A143D">
            <w:pPr>
              <w:spacing w:after="0"/>
              <w:jc w:val="left"/>
              <w:rPr>
                <w:color w:val="000000"/>
              </w:rPr>
            </w:pPr>
            <w:r w:rsidRPr="00495036">
              <w:t>5 - Carbondale Southern IL AP / Marion</w:t>
            </w:r>
          </w:p>
        </w:tc>
        <w:tc>
          <w:tcPr>
            <w:tcW w:w="810" w:type="dxa"/>
            <w:shd w:val="clear" w:color="auto" w:fill="auto"/>
            <w:noWrap/>
            <w:vAlign w:val="bottom"/>
          </w:tcPr>
          <w:p w14:paraId="2191D22C" w14:textId="77777777" w:rsidR="007D1F20" w:rsidRPr="00495036" w:rsidRDefault="007D1F20" w:rsidP="00FC5DCD">
            <w:pPr>
              <w:spacing w:after="0"/>
              <w:jc w:val="center"/>
              <w:rPr>
                <w:color w:val="000000"/>
              </w:rPr>
            </w:pPr>
            <w:r w:rsidRPr="00495036">
              <w:rPr>
                <w:color w:val="000000"/>
              </w:rPr>
              <w:t>3.1</w:t>
            </w:r>
          </w:p>
        </w:tc>
        <w:tc>
          <w:tcPr>
            <w:tcW w:w="630" w:type="dxa"/>
            <w:shd w:val="clear" w:color="auto" w:fill="auto"/>
            <w:noWrap/>
            <w:vAlign w:val="bottom"/>
          </w:tcPr>
          <w:p w14:paraId="7238B59A" w14:textId="77777777" w:rsidR="007D1F20" w:rsidRPr="00495036" w:rsidRDefault="007D1F20" w:rsidP="00FC5DCD">
            <w:pPr>
              <w:spacing w:after="0"/>
              <w:jc w:val="center"/>
              <w:rPr>
                <w:color w:val="000000"/>
              </w:rPr>
            </w:pPr>
            <w:r w:rsidRPr="00495036">
              <w:rPr>
                <w:color w:val="000000"/>
              </w:rPr>
              <w:t>2.9</w:t>
            </w:r>
          </w:p>
        </w:tc>
        <w:tc>
          <w:tcPr>
            <w:tcW w:w="720" w:type="dxa"/>
            <w:shd w:val="clear" w:color="auto" w:fill="auto"/>
            <w:noWrap/>
            <w:vAlign w:val="bottom"/>
          </w:tcPr>
          <w:p w14:paraId="049BCA10" w14:textId="77777777" w:rsidR="007D1F20" w:rsidRPr="00495036" w:rsidRDefault="007D1F20" w:rsidP="00FC5DCD">
            <w:pPr>
              <w:spacing w:after="0"/>
              <w:jc w:val="center"/>
              <w:rPr>
                <w:color w:val="000000"/>
              </w:rPr>
            </w:pPr>
            <w:r w:rsidRPr="00495036">
              <w:rPr>
                <w:color w:val="000000"/>
              </w:rPr>
              <w:t>4.4</w:t>
            </w:r>
          </w:p>
        </w:tc>
        <w:tc>
          <w:tcPr>
            <w:tcW w:w="715" w:type="dxa"/>
            <w:shd w:val="clear" w:color="auto" w:fill="auto"/>
            <w:noWrap/>
            <w:vAlign w:val="bottom"/>
          </w:tcPr>
          <w:p w14:paraId="67A377B1" w14:textId="77777777" w:rsidR="007D1F20" w:rsidRPr="00495036" w:rsidRDefault="007D1F20" w:rsidP="00FC5DCD">
            <w:pPr>
              <w:spacing w:after="0"/>
              <w:jc w:val="center"/>
              <w:rPr>
                <w:color w:val="000000"/>
              </w:rPr>
            </w:pPr>
            <w:r w:rsidRPr="00495036">
              <w:rPr>
                <w:color w:val="000000"/>
              </w:rPr>
              <w:t>3.8</w:t>
            </w:r>
          </w:p>
        </w:tc>
      </w:tr>
    </w:tbl>
    <w:p w14:paraId="2838213A" w14:textId="77777777" w:rsidR="007D1F20" w:rsidRDefault="007D1F20" w:rsidP="007D1F20"/>
    <w:p w14:paraId="0C5F6A51" w14:textId="77777777" w:rsidR="007D1F20" w:rsidRDefault="007D1F20" w:rsidP="007D1F20">
      <w:pPr>
        <w:ind w:firstLine="720"/>
      </w:pPr>
      <w:r>
        <w:t>C</w:t>
      </w:r>
      <w:r w:rsidRPr="00B4077C">
        <w:rPr>
          <w:vertAlign w:val="subscript"/>
        </w:rPr>
        <w:t>w</w:t>
      </w:r>
      <w:r>
        <w:rPr>
          <w:vertAlign w:val="subscript"/>
        </w:rPr>
        <w:t>c</w:t>
      </w:r>
      <w:r>
        <w:tab/>
        <w:t>= wind speed correction factor due to wind direction in cooling season, (%)</w:t>
      </w:r>
    </w:p>
    <w:p w14:paraId="437E5A66" w14:textId="77777777" w:rsidR="007D1F20" w:rsidRDefault="007D1F20" w:rsidP="007D1F20">
      <w:pPr>
        <w:ind w:left="1440"/>
      </w:pPr>
      <w:r>
        <w:t>= because wind direction is not constant, a wind speed correction factor is used to adjust for the amount of time during the cooling season prevailing winds can be expected to impact the entryway. Use the following table to determine the correct wind speed correction factor for cooling applications.</w:t>
      </w:r>
    </w:p>
    <w:tbl>
      <w:tblPr>
        <w:tblW w:w="6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768"/>
        <w:gridCol w:w="810"/>
        <w:gridCol w:w="810"/>
        <w:gridCol w:w="810"/>
      </w:tblGrid>
      <w:tr w:rsidR="007D1F20" w:rsidRPr="00495036" w14:paraId="3974B42B" w14:textId="77777777" w:rsidTr="004A143D">
        <w:trPr>
          <w:trHeight w:val="179"/>
          <w:tblHeader/>
          <w:jc w:val="center"/>
        </w:trPr>
        <w:tc>
          <w:tcPr>
            <w:tcW w:w="3667" w:type="dxa"/>
            <w:shd w:val="clear" w:color="auto" w:fill="808080" w:themeFill="background1" w:themeFillShade="80"/>
            <w:noWrap/>
            <w:vAlign w:val="bottom"/>
          </w:tcPr>
          <w:p w14:paraId="615EE500" w14:textId="77777777" w:rsidR="007D1F20" w:rsidRPr="001C69E3" w:rsidRDefault="007D1F20" w:rsidP="00FC5DCD">
            <w:pPr>
              <w:pStyle w:val="BodyText"/>
              <w:spacing w:after="0"/>
              <w:ind w:right="64"/>
              <w:jc w:val="center"/>
              <w:rPr>
                <w:b/>
                <w:color w:val="FFFFFF" w:themeColor="background1"/>
                <w:sz w:val="20"/>
              </w:rPr>
            </w:pPr>
          </w:p>
        </w:tc>
        <w:tc>
          <w:tcPr>
            <w:tcW w:w="3198" w:type="dxa"/>
            <w:gridSpan w:val="4"/>
            <w:shd w:val="clear" w:color="auto" w:fill="808080" w:themeFill="background1" w:themeFillShade="80"/>
            <w:noWrap/>
            <w:vAlign w:val="center"/>
          </w:tcPr>
          <w:p w14:paraId="10842B10" w14:textId="77777777" w:rsidR="007D1F20" w:rsidRPr="001C69E3" w:rsidRDefault="007D1F20" w:rsidP="00FC5DCD">
            <w:pPr>
              <w:spacing w:after="0"/>
              <w:jc w:val="center"/>
              <w:rPr>
                <w:b/>
                <w:color w:val="FFFFFF" w:themeColor="background1"/>
              </w:rPr>
            </w:pPr>
            <w:r w:rsidRPr="001C69E3">
              <w:rPr>
                <w:b/>
                <w:color w:val="FFFFFF" w:themeColor="background1"/>
              </w:rPr>
              <w:t>Entryway Orientation</w:t>
            </w:r>
          </w:p>
        </w:tc>
      </w:tr>
      <w:tr w:rsidR="007D1F20" w:rsidRPr="00495036" w14:paraId="62F1DEFA" w14:textId="77777777" w:rsidTr="004A143D">
        <w:trPr>
          <w:trHeight w:val="232"/>
          <w:tblHeader/>
          <w:jc w:val="center"/>
        </w:trPr>
        <w:tc>
          <w:tcPr>
            <w:tcW w:w="3667" w:type="dxa"/>
            <w:shd w:val="clear" w:color="auto" w:fill="808080" w:themeFill="background1" w:themeFillShade="80"/>
            <w:noWrap/>
            <w:vAlign w:val="bottom"/>
            <w:hideMark/>
          </w:tcPr>
          <w:p w14:paraId="4D30A7AB" w14:textId="12FD6A56" w:rsidR="007D1F20" w:rsidRPr="001C69E3" w:rsidRDefault="007D1F20">
            <w:pPr>
              <w:pStyle w:val="BodyText"/>
              <w:spacing w:after="0"/>
              <w:ind w:right="64"/>
              <w:jc w:val="center"/>
              <w:rPr>
                <w:rFonts w:ascii="Times New Roman" w:hAnsi="Times New Roman"/>
                <w:b/>
                <w:color w:val="FFFFFF" w:themeColor="background1"/>
                <w:sz w:val="20"/>
              </w:rPr>
            </w:pPr>
            <w:r w:rsidRPr="001C69E3">
              <w:rPr>
                <w:b/>
                <w:color w:val="FFFFFF" w:themeColor="background1"/>
                <w:sz w:val="20"/>
              </w:rPr>
              <w:t>Climate Zone -Weather Station/City</w:t>
            </w:r>
          </w:p>
        </w:tc>
        <w:tc>
          <w:tcPr>
            <w:tcW w:w="768" w:type="dxa"/>
            <w:shd w:val="clear" w:color="auto" w:fill="808080" w:themeFill="background1" w:themeFillShade="80"/>
            <w:noWrap/>
            <w:vAlign w:val="center"/>
            <w:hideMark/>
          </w:tcPr>
          <w:p w14:paraId="5E9D20FD" w14:textId="77777777" w:rsidR="007D1F20" w:rsidRPr="001C69E3" w:rsidRDefault="007D1F20" w:rsidP="00FC5DCD">
            <w:pPr>
              <w:spacing w:after="0"/>
              <w:jc w:val="center"/>
              <w:rPr>
                <w:b/>
                <w:color w:val="FFFFFF" w:themeColor="background1"/>
              </w:rPr>
            </w:pPr>
            <w:r w:rsidRPr="001C69E3">
              <w:rPr>
                <w:b/>
                <w:color w:val="FFFFFF" w:themeColor="background1"/>
              </w:rPr>
              <w:t>N</w:t>
            </w:r>
          </w:p>
        </w:tc>
        <w:tc>
          <w:tcPr>
            <w:tcW w:w="810" w:type="dxa"/>
            <w:shd w:val="clear" w:color="auto" w:fill="808080" w:themeFill="background1" w:themeFillShade="80"/>
            <w:noWrap/>
            <w:vAlign w:val="center"/>
            <w:hideMark/>
          </w:tcPr>
          <w:p w14:paraId="4D0769E5" w14:textId="77777777" w:rsidR="007D1F20" w:rsidRPr="001C69E3" w:rsidRDefault="007D1F20" w:rsidP="00FC5DCD">
            <w:pPr>
              <w:spacing w:after="0"/>
              <w:jc w:val="center"/>
              <w:rPr>
                <w:b/>
                <w:color w:val="FFFFFF" w:themeColor="background1"/>
              </w:rPr>
            </w:pPr>
            <w:r w:rsidRPr="001C69E3">
              <w:rPr>
                <w:b/>
                <w:color w:val="FFFFFF" w:themeColor="background1"/>
              </w:rPr>
              <w:t>E</w:t>
            </w:r>
          </w:p>
        </w:tc>
        <w:tc>
          <w:tcPr>
            <w:tcW w:w="810" w:type="dxa"/>
            <w:shd w:val="clear" w:color="auto" w:fill="808080" w:themeFill="background1" w:themeFillShade="80"/>
            <w:noWrap/>
            <w:vAlign w:val="center"/>
            <w:hideMark/>
          </w:tcPr>
          <w:p w14:paraId="307643D2" w14:textId="77777777" w:rsidR="007D1F20" w:rsidRPr="001C69E3" w:rsidRDefault="007D1F20" w:rsidP="00FC5DCD">
            <w:pPr>
              <w:spacing w:after="0"/>
              <w:jc w:val="center"/>
              <w:rPr>
                <w:b/>
                <w:color w:val="FFFFFF" w:themeColor="background1"/>
              </w:rPr>
            </w:pPr>
            <w:r w:rsidRPr="001C69E3">
              <w:rPr>
                <w:b/>
                <w:color w:val="FFFFFF" w:themeColor="background1"/>
              </w:rPr>
              <w:t>S</w:t>
            </w:r>
          </w:p>
        </w:tc>
        <w:tc>
          <w:tcPr>
            <w:tcW w:w="810" w:type="dxa"/>
            <w:shd w:val="clear" w:color="auto" w:fill="808080" w:themeFill="background1" w:themeFillShade="80"/>
            <w:noWrap/>
            <w:vAlign w:val="center"/>
            <w:hideMark/>
          </w:tcPr>
          <w:p w14:paraId="441489A9" w14:textId="77777777" w:rsidR="007D1F20" w:rsidRPr="001C69E3" w:rsidRDefault="007D1F20" w:rsidP="00FC5DCD">
            <w:pPr>
              <w:spacing w:after="0"/>
              <w:jc w:val="center"/>
              <w:rPr>
                <w:b/>
                <w:color w:val="FFFFFF" w:themeColor="background1"/>
              </w:rPr>
            </w:pPr>
            <w:r w:rsidRPr="001C69E3">
              <w:rPr>
                <w:b/>
                <w:color w:val="FFFFFF" w:themeColor="background1"/>
              </w:rPr>
              <w:t>W</w:t>
            </w:r>
          </w:p>
        </w:tc>
      </w:tr>
      <w:tr w:rsidR="007D1F20" w:rsidRPr="00495036" w14:paraId="03A14828" w14:textId="77777777" w:rsidTr="004A143D">
        <w:trPr>
          <w:trHeight w:val="287"/>
          <w:jc w:val="center"/>
        </w:trPr>
        <w:tc>
          <w:tcPr>
            <w:tcW w:w="3667" w:type="dxa"/>
            <w:shd w:val="clear" w:color="auto" w:fill="auto"/>
            <w:noWrap/>
            <w:vAlign w:val="center"/>
          </w:tcPr>
          <w:p w14:paraId="7403FAB4" w14:textId="77777777" w:rsidR="007D1F20" w:rsidRPr="00495036" w:rsidRDefault="007D1F20" w:rsidP="00FC5DCD">
            <w:pPr>
              <w:spacing w:after="0"/>
              <w:rPr>
                <w:color w:val="000000"/>
              </w:rPr>
            </w:pPr>
            <w:r w:rsidRPr="00495036">
              <w:t>1 -Rockford AP / Rockford</w:t>
            </w:r>
          </w:p>
        </w:tc>
        <w:tc>
          <w:tcPr>
            <w:tcW w:w="768" w:type="dxa"/>
            <w:shd w:val="clear" w:color="auto" w:fill="auto"/>
            <w:noWrap/>
            <w:vAlign w:val="bottom"/>
          </w:tcPr>
          <w:p w14:paraId="57B5BC15" w14:textId="77777777" w:rsidR="007D1F20" w:rsidRPr="00495036" w:rsidRDefault="007D1F20" w:rsidP="00FC5DCD">
            <w:pPr>
              <w:spacing w:after="0"/>
              <w:jc w:val="center"/>
              <w:rPr>
                <w:color w:val="000000"/>
              </w:rPr>
            </w:pPr>
            <w:r w:rsidRPr="00495036">
              <w:rPr>
                <w:color w:val="000000"/>
              </w:rPr>
              <w:t>0.18</w:t>
            </w:r>
          </w:p>
        </w:tc>
        <w:tc>
          <w:tcPr>
            <w:tcW w:w="810" w:type="dxa"/>
            <w:shd w:val="clear" w:color="auto" w:fill="auto"/>
            <w:noWrap/>
            <w:vAlign w:val="bottom"/>
          </w:tcPr>
          <w:p w14:paraId="71FD52A9" w14:textId="77777777" w:rsidR="007D1F20" w:rsidRPr="00495036" w:rsidRDefault="007D1F20" w:rsidP="00FC5DCD">
            <w:pPr>
              <w:spacing w:after="0"/>
              <w:jc w:val="center"/>
              <w:rPr>
                <w:color w:val="000000"/>
              </w:rPr>
            </w:pPr>
            <w:r w:rsidRPr="00495036">
              <w:rPr>
                <w:color w:val="000000"/>
              </w:rPr>
              <w:t>0.13</w:t>
            </w:r>
          </w:p>
        </w:tc>
        <w:tc>
          <w:tcPr>
            <w:tcW w:w="810" w:type="dxa"/>
            <w:shd w:val="clear" w:color="auto" w:fill="auto"/>
            <w:noWrap/>
            <w:vAlign w:val="bottom"/>
          </w:tcPr>
          <w:p w14:paraId="1E58FFDA" w14:textId="77777777" w:rsidR="007D1F20" w:rsidRPr="00495036" w:rsidRDefault="007D1F20" w:rsidP="00FC5DCD">
            <w:pPr>
              <w:spacing w:after="0"/>
              <w:jc w:val="center"/>
              <w:rPr>
                <w:color w:val="000000"/>
              </w:rPr>
            </w:pPr>
            <w:r w:rsidRPr="00495036">
              <w:rPr>
                <w:color w:val="000000"/>
              </w:rPr>
              <w:t>0.30</w:t>
            </w:r>
          </w:p>
        </w:tc>
        <w:tc>
          <w:tcPr>
            <w:tcW w:w="810" w:type="dxa"/>
            <w:shd w:val="clear" w:color="auto" w:fill="auto"/>
            <w:noWrap/>
            <w:vAlign w:val="bottom"/>
          </w:tcPr>
          <w:p w14:paraId="575C1BBF" w14:textId="77777777" w:rsidR="007D1F20" w:rsidRPr="00495036" w:rsidRDefault="007D1F20" w:rsidP="00FC5DCD">
            <w:pPr>
              <w:spacing w:after="0"/>
              <w:jc w:val="center"/>
              <w:rPr>
                <w:color w:val="000000"/>
              </w:rPr>
            </w:pPr>
            <w:r w:rsidRPr="00495036">
              <w:rPr>
                <w:color w:val="000000"/>
              </w:rPr>
              <w:t>0.31</w:t>
            </w:r>
          </w:p>
        </w:tc>
      </w:tr>
      <w:tr w:rsidR="007D1F20" w:rsidRPr="00495036" w14:paraId="544F75C1" w14:textId="77777777" w:rsidTr="004A143D">
        <w:trPr>
          <w:trHeight w:val="232"/>
          <w:jc w:val="center"/>
        </w:trPr>
        <w:tc>
          <w:tcPr>
            <w:tcW w:w="3667" w:type="dxa"/>
            <w:shd w:val="clear" w:color="auto" w:fill="auto"/>
            <w:noWrap/>
            <w:vAlign w:val="center"/>
          </w:tcPr>
          <w:p w14:paraId="5D59CADF" w14:textId="77777777" w:rsidR="007D1F20" w:rsidRPr="00495036" w:rsidRDefault="007D1F20" w:rsidP="00FC5DCD">
            <w:pPr>
              <w:spacing w:after="0"/>
              <w:rPr>
                <w:color w:val="000000"/>
              </w:rPr>
            </w:pPr>
            <w:r w:rsidRPr="00495036">
              <w:t>2 - Chicago O'Hare AP / Chicago</w:t>
            </w:r>
          </w:p>
        </w:tc>
        <w:tc>
          <w:tcPr>
            <w:tcW w:w="768" w:type="dxa"/>
            <w:shd w:val="clear" w:color="auto" w:fill="auto"/>
            <w:noWrap/>
            <w:vAlign w:val="bottom"/>
          </w:tcPr>
          <w:p w14:paraId="58C8AA85" w14:textId="77777777" w:rsidR="007D1F20" w:rsidRPr="00495036" w:rsidRDefault="007D1F20" w:rsidP="00FC5DCD">
            <w:pPr>
              <w:spacing w:after="0"/>
              <w:jc w:val="center"/>
              <w:rPr>
                <w:color w:val="000000"/>
              </w:rPr>
            </w:pPr>
            <w:r w:rsidRPr="00495036">
              <w:rPr>
                <w:color w:val="000000"/>
              </w:rPr>
              <w:t>0.18</w:t>
            </w:r>
          </w:p>
        </w:tc>
        <w:tc>
          <w:tcPr>
            <w:tcW w:w="810" w:type="dxa"/>
            <w:shd w:val="clear" w:color="auto" w:fill="auto"/>
            <w:noWrap/>
            <w:vAlign w:val="bottom"/>
          </w:tcPr>
          <w:p w14:paraId="2542A488" w14:textId="77777777" w:rsidR="007D1F20" w:rsidRPr="00495036" w:rsidRDefault="007D1F20" w:rsidP="00FC5DCD">
            <w:pPr>
              <w:spacing w:after="0"/>
              <w:jc w:val="center"/>
              <w:rPr>
                <w:color w:val="000000"/>
              </w:rPr>
            </w:pPr>
            <w:r w:rsidRPr="00495036">
              <w:rPr>
                <w:color w:val="000000"/>
              </w:rPr>
              <w:t>0.17</w:t>
            </w:r>
          </w:p>
        </w:tc>
        <w:tc>
          <w:tcPr>
            <w:tcW w:w="810" w:type="dxa"/>
            <w:shd w:val="clear" w:color="auto" w:fill="auto"/>
            <w:noWrap/>
            <w:vAlign w:val="bottom"/>
          </w:tcPr>
          <w:p w14:paraId="08AEC4AF" w14:textId="77777777" w:rsidR="007D1F20" w:rsidRPr="00495036" w:rsidRDefault="007D1F20" w:rsidP="00FC5DCD">
            <w:pPr>
              <w:spacing w:after="0"/>
              <w:jc w:val="center"/>
              <w:rPr>
                <w:color w:val="000000"/>
              </w:rPr>
            </w:pPr>
            <w:r w:rsidRPr="00495036">
              <w:rPr>
                <w:color w:val="000000"/>
              </w:rPr>
              <w:t>0.36</w:t>
            </w:r>
          </w:p>
        </w:tc>
        <w:tc>
          <w:tcPr>
            <w:tcW w:w="810" w:type="dxa"/>
            <w:shd w:val="clear" w:color="auto" w:fill="auto"/>
            <w:noWrap/>
            <w:vAlign w:val="bottom"/>
          </w:tcPr>
          <w:p w14:paraId="33BC27CB" w14:textId="77777777" w:rsidR="007D1F20" w:rsidRPr="00495036" w:rsidRDefault="007D1F20" w:rsidP="00FC5DCD">
            <w:pPr>
              <w:spacing w:after="0"/>
              <w:jc w:val="center"/>
              <w:rPr>
                <w:color w:val="000000"/>
              </w:rPr>
            </w:pPr>
            <w:r w:rsidRPr="00495036">
              <w:rPr>
                <w:color w:val="000000"/>
              </w:rPr>
              <w:t>0.26</w:t>
            </w:r>
          </w:p>
        </w:tc>
      </w:tr>
      <w:tr w:rsidR="007D1F20" w:rsidRPr="00495036" w14:paraId="2594B18E" w14:textId="77777777" w:rsidTr="004A143D">
        <w:trPr>
          <w:trHeight w:val="232"/>
          <w:jc w:val="center"/>
        </w:trPr>
        <w:tc>
          <w:tcPr>
            <w:tcW w:w="3667" w:type="dxa"/>
            <w:shd w:val="clear" w:color="auto" w:fill="auto"/>
            <w:noWrap/>
            <w:vAlign w:val="center"/>
          </w:tcPr>
          <w:p w14:paraId="0765533F" w14:textId="77777777" w:rsidR="007D1F20" w:rsidRPr="00495036" w:rsidRDefault="007D1F20" w:rsidP="00FC5DCD">
            <w:pPr>
              <w:spacing w:after="0"/>
              <w:rPr>
                <w:color w:val="000000"/>
              </w:rPr>
            </w:pPr>
            <w:r w:rsidRPr="00495036">
              <w:t>3 - Springfield #2 / Springfield</w:t>
            </w:r>
          </w:p>
        </w:tc>
        <w:tc>
          <w:tcPr>
            <w:tcW w:w="768" w:type="dxa"/>
            <w:shd w:val="clear" w:color="auto" w:fill="auto"/>
            <w:noWrap/>
            <w:vAlign w:val="bottom"/>
          </w:tcPr>
          <w:p w14:paraId="55373B1A" w14:textId="77777777" w:rsidR="007D1F20" w:rsidRPr="00495036" w:rsidRDefault="007D1F20" w:rsidP="00FC5DCD">
            <w:pPr>
              <w:spacing w:after="0"/>
              <w:jc w:val="center"/>
              <w:rPr>
                <w:color w:val="000000"/>
              </w:rPr>
            </w:pPr>
            <w:r w:rsidRPr="00495036">
              <w:rPr>
                <w:color w:val="000000"/>
              </w:rPr>
              <w:t>0.17</w:t>
            </w:r>
          </w:p>
        </w:tc>
        <w:tc>
          <w:tcPr>
            <w:tcW w:w="810" w:type="dxa"/>
            <w:shd w:val="clear" w:color="auto" w:fill="auto"/>
            <w:noWrap/>
            <w:vAlign w:val="bottom"/>
          </w:tcPr>
          <w:p w14:paraId="42E33C85" w14:textId="77777777" w:rsidR="007D1F20" w:rsidRPr="00495036" w:rsidRDefault="007D1F20" w:rsidP="00FC5DCD">
            <w:pPr>
              <w:spacing w:after="0"/>
              <w:jc w:val="center"/>
              <w:rPr>
                <w:color w:val="000000"/>
              </w:rPr>
            </w:pPr>
            <w:r w:rsidRPr="00495036">
              <w:rPr>
                <w:color w:val="000000"/>
              </w:rPr>
              <w:t>0.12</w:t>
            </w:r>
          </w:p>
        </w:tc>
        <w:tc>
          <w:tcPr>
            <w:tcW w:w="810" w:type="dxa"/>
            <w:shd w:val="clear" w:color="auto" w:fill="auto"/>
            <w:noWrap/>
            <w:vAlign w:val="bottom"/>
          </w:tcPr>
          <w:p w14:paraId="22959F9F" w14:textId="77777777" w:rsidR="007D1F20" w:rsidRPr="00495036" w:rsidRDefault="007D1F20" w:rsidP="00FC5DCD">
            <w:pPr>
              <w:spacing w:after="0"/>
              <w:jc w:val="center"/>
              <w:rPr>
                <w:color w:val="000000"/>
              </w:rPr>
            </w:pPr>
            <w:r w:rsidRPr="00495036">
              <w:rPr>
                <w:color w:val="000000"/>
              </w:rPr>
              <w:t>0.46</w:t>
            </w:r>
          </w:p>
        </w:tc>
        <w:tc>
          <w:tcPr>
            <w:tcW w:w="810" w:type="dxa"/>
            <w:shd w:val="clear" w:color="auto" w:fill="auto"/>
            <w:noWrap/>
            <w:vAlign w:val="bottom"/>
          </w:tcPr>
          <w:p w14:paraId="6119606A" w14:textId="77777777" w:rsidR="007D1F20" w:rsidRPr="00495036" w:rsidRDefault="007D1F20" w:rsidP="00FC5DCD">
            <w:pPr>
              <w:spacing w:after="0"/>
              <w:jc w:val="center"/>
              <w:rPr>
                <w:color w:val="000000"/>
              </w:rPr>
            </w:pPr>
            <w:r w:rsidRPr="00495036">
              <w:rPr>
                <w:color w:val="000000"/>
              </w:rPr>
              <w:t>0.21</w:t>
            </w:r>
          </w:p>
        </w:tc>
      </w:tr>
      <w:tr w:rsidR="007D1F20" w:rsidRPr="00495036" w14:paraId="4C8C08B9" w14:textId="77777777" w:rsidTr="004A143D">
        <w:trPr>
          <w:trHeight w:val="232"/>
          <w:jc w:val="center"/>
        </w:trPr>
        <w:tc>
          <w:tcPr>
            <w:tcW w:w="3667" w:type="dxa"/>
            <w:shd w:val="clear" w:color="auto" w:fill="auto"/>
            <w:noWrap/>
            <w:vAlign w:val="center"/>
            <w:hideMark/>
          </w:tcPr>
          <w:p w14:paraId="546C4F67" w14:textId="77777777" w:rsidR="007D1F20" w:rsidRPr="00495036" w:rsidRDefault="007D1F20" w:rsidP="00FC5DCD">
            <w:pPr>
              <w:spacing w:after="0"/>
              <w:rPr>
                <w:color w:val="000000"/>
              </w:rPr>
            </w:pPr>
            <w:r w:rsidRPr="00495036">
              <w:t>4 - Belleville SIU RSCH / Belleville</w:t>
            </w:r>
          </w:p>
        </w:tc>
        <w:tc>
          <w:tcPr>
            <w:tcW w:w="768" w:type="dxa"/>
            <w:shd w:val="clear" w:color="auto" w:fill="auto"/>
            <w:noWrap/>
            <w:vAlign w:val="bottom"/>
          </w:tcPr>
          <w:p w14:paraId="5A2F12CF" w14:textId="77777777" w:rsidR="007D1F20" w:rsidRPr="00495036" w:rsidRDefault="007D1F20" w:rsidP="00FC5DCD">
            <w:pPr>
              <w:spacing w:after="0"/>
              <w:jc w:val="center"/>
              <w:rPr>
                <w:color w:val="000000"/>
              </w:rPr>
            </w:pPr>
            <w:r w:rsidRPr="00495036">
              <w:rPr>
                <w:color w:val="000000"/>
              </w:rPr>
              <w:t>0.21</w:t>
            </w:r>
          </w:p>
        </w:tc>
        <w:tc>
          <w:tcPr>
            <w:tcW w:w="810" w:type="dxa"/>
            <w:shd w:val="clear" w:color="auto" w:fill="auto"/>
            <w:noWrap/>
            <w:vAlign w:val="bottom"/>
          </w:tcPr>
          <w:p w14:paraId="5AF17AB8" w14:textId="77777777" w:rsidR="007D1F20" w:rsidRPr="00495036" w:rsidRDefault="007D1F20" w:rsidP="00FC5DCD">
            <w:pPr>
              <w:spacing w:after="0"/>
              <w:jc w:val="center"/>
              <w:rPr>
                <w:color w:val="000000"/>
              </w:rPr>
            </w:pPr>
            <w:r w:rsidRPr="00495036">
              <w:rPr>
                <w:color w:val="000000"/>
              </w:rPr>
              <w:t>0.15</w:t>
            </w:r>
          </w:p>
        </w:tc>
        <w:tc>
          <w:tcPr>
            <w:tcW w:w="810" w:type="dxa"/>
            <w:shd w:val="clear" w:color="auto" w:fill="auto"/>
            <w:noWrap/>
            <w:vAlign w:val="bottom"/>
          </w:tcPr>
          <w:p w14:paraId="7CFDD7C8" w14:textId="77777777" w:rsidR="007D1F20" w:rsidRPr="00495036" w:rsidRDefault="007D1F20" w:rsidP="00FC5DCD">
            <w:pPr>
              <w:spacing w:after="0"/>
              <w:jc w:val="center"/>
              <w:rPr>
                <w:color w:val="000000"/>
              </w:rPr>
            </w:pPr>
            <w:r w:rsidRPr="00495036">
              <w:rPr>
                <w:color w:val="000000"/>
              </w:rPr>
              <w:t>0.35</w:t>
            </w:r>
          </w:p>
        </w:tc>
        <w:tc>
          <w:tcPr>
            <w:tcW w:w="810" w:type="dxa"/>
            <w:shd w:val="clear" w:color="auto" w:fill="auto"/>
            <w:noWrap/>
            <w:vAlign w:val="bottom"/>
          </w:tcPr>
          <w:p w14:paraId="314C05EC" w14:textId="77777777" w:rsidR="007D1F20" w:rsidRPr="00495036" w:rsidRDefault="007D1F20" w:rsidP="00FC5DCD">
            <w:pPr>
              <w:spacing w:after="0"/>
              <w:jc w:val="center"/>
              <w:rPr>
                <w:color w:val="000000"/>
              </w:rPr>
            </w:pPr>
            <w:r w:rsidRPr="00495036">
              <w:rPr>
                <w:color w:val="000000"/>
              </w:rPr>
              <w:t>0.16</w:t>
            </w:r>
          </w:p>
        </w:tc>
      </w:tr>
      <w:tr w:rsidR="007D1F20" w:rsidRPr="00495036" w14:paraId="578CA2B1" w14:textId="77777777" w:rsidTr="004A143D">
        <w:trPr>
          <w:trHeight w:val="232"/>
          <w:jc w:val="center"/>
        </w:trPr>
        <w:tc>
          <w:tcPr>
            <w:tcW w:w="3667" w:type="dxa"/>
            <w:shd w:val="clear" w:color="auto" w:fill="auto"/>
            <w:noWrap/>
            <w:vAlign w:val="center"/>
          </w:tcPr>
          <w:p w14:paraId="333780D1" w14:textId="77777777" w:rsidR="007D1F20" w:rsidRPr="00495036" w:rsidRDefault="007D1F20" w:rsidP="00FC5DCD">
            <w:pPr>
              <w:spacing w:after="0"/>
              <w:rPr>
                <w:color w:val="000000"/>
              </w:rPr>
            </w:pPr>
            <w:r w:rsidRPr="00495036">
              <w:t>5 - Carbondale Southern IL AP / Marion</w:t>
            </w:r>
          </w:p>
        </w:tc>
        <w:tc>
          <w:tcPr>
            <w:tcW w:w="768" w:type="dxa"/>
            <w:shd w:val="clear" w:color="auto" w:fill="auto"/>
            <w:noWrap/>
            <w:vAlign w:val="bottom"/>
          </w:tcPr>
          <w:p w14:paraId="7355A312" w14:textId="77777777" w:rsidR="007D1F20" w:rsidRPr="00495036" w:rsidRDefault="007D1F20" w:rsidP="00FC5DCD">
            <w:pPr>
              <w:spacing w:after="0"/>
              <w:jc w:val="center"/>
              <w:rPr>
                <w:color w:val="000000"/>
              </w:rPr>
            </w:pPr>
            <w:r w:rsidRPr="00495036">
              <w:rPr>
                <w:color w:val="000000"/>
              </w:rPr>
              <w:t>0.18</w:t>
            </w:r>
          </w:p>
        </w:tc>
        <w:tc>
          <w:tcPr>
            <w:tcW w:w="810" w:type="dxa"/>
            <w:shd w:val="clear" w:color="auto" w:fill="auto"/>
            <w:noWrap/>
            <w:vAlign w:val="bottom"/>
          </w:tcPr>
          <w:p w14:paraId="375DDEE1" w14:textId="77777777" w:rsidR="007D1F20" w:rsidRPr="00495036" w:rsidRDefault="007D1F20" w:rsidP="00FC5DCD">
            <w:pPr>
              <w:spacing w:after="0"/>
              <w:jc w:val="center"/>
              <w:rPr>
                <w:color w:val="000000"/>
              </w:rPr>
            </w:pPr>
            <w:r w:rsidRPr="00495036">
              <w:rPr>
                <w:color w:val="000000"/>
              </w:rPr>
              <w:t>0.15</w:t>
            </w:r>
          </w:p>
        </w:tc>
        <w:tc>
          <w:tcPr>
            <w:tcW w:w="810" w:type="dxa"/>
            <w:shd w:val="clear" w:color="auto" w:fill="auto"/>
            <w:noWrap/>
            <w:vAlign w:val="bottom"/>
          </w:tcPr>
          <w:p w14:paraId="273C2299" w14:textId="77777777" w:rsidR="007D1F20" w:rsidRPr="00495036" w:rsidRDefault="007D1F20" w:rsidP="00FC5DCD">
            <w:pPr>
              <w:spacing w:after="0"/>
              <w:jc w:val="center"/>
              <w:rPr>
                <w:color w:val="000000"/>
              </w:rPr>
            </w:pPr>
            <w:r w:rsidRPr="00495036">
              <w:rPr>
                <w:color w:val="000000"/>
              </w:rPr>
              <w:t>0.37</w:t>
            </w:r>
          </w:p>
        </w:tc>
        <w:tc>
          <w:tcPr>
            <w:tcW w:w="810" w:type="dxa"/>
            <w:shd w:val="clear" w:color="auto" w:fill="auto"/>
            <w:noWrap/>
            <w:vAlign w:val="bottom"/>
          </w:tcPr>
          <w:p w14:paraId="49081EA6" w14:textId="77777777" w:rsidR="007D1F20" w:rsidRPr="00495036" w:rsidRDefault="007D1F20" w:rsidP="00FC5DCD">
            <w:pPr>
              <w:spacing w:after="0"/>
              <w:jc w:val="center"/>
              <w:rPr>
                <w:color w:val="000000"/>
              </w:rPr>
            </w:pPr>
            <w:r w:rsidRPr="00495036">
              <w:rPr>
                <w:color w:val="000000"/>
              </w:rPr>
              <w:t>0.11</w:t>
            </w:r>
          </w:p>
        </w:tc>
      </w:tr>
    </w:tbl>
    <w:p w14:paraId="494A38B7" w14:textId="77777777" w:rsidR="007D1F20" w:rsidRDefault="007D1F20" w:rsidP="007D1F20">
      <w:pPr>
        <w:ind w:left="720"/>
      </w:pPr>
      <w:r>
        <w:t>Note that correction factors do not add up to 1 (100%). This is attributed to periods of calm winds.</w:t>
      </w:r>
    </w:p>
    <w:p w14:paraId="3F6EAB35" w14:textId="77777777" w:rsidR="007D1F20" w:rsidRDefault="007D1F20" w:rsidP="007D1F20">
      <w:pPr>
        <w:ind w:left="720"/>
      </w:pPr>
      <w:r>
        <w:t>C</w:t>
      </w:r>
      <w:r w:rsidRPr="001B3D0E">
        <w:rPr>
          <w:vertAlign w:val="subscript"/>
        </w:rPr>
        <w:t>v</w:t>
      </w:r>
      <w:r>
        <w:tab/>
        <w:t>= effectiveness of openings,</w:t>
      </w:r>
    </w:p>
    <w:p w14:paraId="13AAEB38" w14:textId="77777777" w:rsidR="007D1F20" w:rsidRPr="00E342CE" w:rsidRDefault="007D1F20" w:rsidP="007D1F20">
      <w:pPr>
        <w:ind w:left="720"/>
      </w:pPr>
      <w:r w:rsidRPr="00E342CE">
        <w:tab/>
        <w:t xml:space="preserve">= 0.3, </w:t>
      </w:r>
      <w:r w:rsidRPr="00E342CE">
        <w:rPr>
          <w:rStyle w:val="CommentReference"/>
          <w:szCs w:val="20"/>
        </w:rPr>
        <w:t>assumes</w:t>
      </w:r>
      <w:r w:rsidRPr="00E342CE">
        <w:t xml:space="preserve"> diagonal wind</w:t>
      </w:r>
      <w:r>
        <w:rPr>
          <w:vertAlign w:val="superscript"/>
        </w:rPr>
        <w:t>20</w:t>
      </w:r>
    </w:p>
    <w:p w14:paraId="1F0E8A74" w14:textId="77777777" w:rsidR="007D1F20" w:rsidRDefault="007D1F20" w:rsidP="007D1F20">
      <w:pPr>
        <w:ind w:left="720"/>
      </w:pPr>
      <w:r>
        <w:t>A</w:t>
      </w:r>
      <w:r w:rsidRPr="00024E9B">
        <w:rPr>
          <w:vertAlign w:val="subscript"/>
        </w:rPr>
        <w:t>d</w:t>
      </w:r>
      <w:r>
        <w:tab/>
        <w:t>= area of the doorway (ft</w:t>
      </w:r>
      <w:r w:rsidRPr="00024E9B">
        <w:rPr>
          <w:vertAlign w:val="superscript"/>
        </w:rPr>
        <w:t>2</w:t>
      </w:r>
      <w:r>
        <w:t>)</w:t>
      </w:r>
    </w:p>
    <w:p w14:paraId="0BE24615" w14:textId="77777777" w:rsidR="007D1F20" w:rsidRDefault="007D1F20" w:rsidP="007D1F20">
      <w:pPr>
        <w:ind w:left="720"/>
      </w:pPr>
      <w:r>
        <w:tab/>
        <w:t>= user defined</w:t>
      </w:r>
    </w:p>
    <w:p w14:paraId="6579B2D3" w14:textId="77777777" w:rsidR="007D1F20" w:rsidRDefault="007D1F20" w:rsidP="007D1F20">
      <w:r>
        <w:t>The infiltration due to thermal forces is calculated as follows:</w:t>
      </w:r>
    </w:p>
    <w:p w14:paraId="08CE38D3" w14:textId="77777777" w:rsidR="007D1F20" w:rsidRDefault="007D1F20" w:rsidP="007D1F20">
      <w:r>
        <w:tab/>
        <w:t>CFM</w:t>
      </w:r>
      <w:r w:rsidRPr="00024E9B">
        <w:rPr>
          <w:vertAlign w:val="subscript"/>
        </w:rPr>
        <w:t>t</w:t>
      </w:r>
      <w:r>
        <w:tab/>
        <w:t>= A</w:t>
      </w:r>
      <w:r w:rsidRPr="00024E9B">
        <w:rPr>
          <w:vertAlign w:val="subscript"/>
        </w:rPr>
        <w:t>d</w:t>
      </w:r>
      <w:r>
        <w:t xml:space="preserve"> * C</w:t>
      </w:r>
      <w:r>
        <w:rPr>
          <w:vertAlign w:val="subscript"/>
        </w:rPr>
        <w:t>dc</w:t>
      </w:r>
      <w:r>
        <w:t xml:space="preserve"> * (60 sec/min) * sqrt[2 * g * H/2 * (T</w:t>
      </w:r>
      <w:r w:rsidRPr="00024E9B">
        <w:rPr>
          <w:vertAlign w:val="subscript"/>
        </w:rPr>
        <w:t>o</w:t>
      </w:r>
      <w:r>
        <w:rPr>
          <w:vertAlign w:val="subscript"/>
        </w:rPr>
        <w:t xml:space="preserve">c </w:t>
      </w:r>
      <w:r>
        <w:t>- T</w:t>
      </w:r>
      <w:r>
        <w:rPr>
          <w:vertAlign w:val="subscript"/>
        </w:rPr>
        <w:t>ic</w:t>
      </w:r>
      <w:r>
        <w:t>) / (459.7 + T</w:t>
      </w:r>
      <w:r>
        <w:rPr>
          <w:vertAlign w:val="subscript"/>
        </w:rPr>
        <w:t>oc</w:t>
      </w:r>
      <w:r>
        <w:t>)]</w:t>
      </w:r>
    </w:p>
    <w:p w14:paraId="6A66BDE8" w14:textId="77777777" w:rsidR="007D1F20" w:rsidRDefault="007D1F20" w:rsidP="007D1F20">
      <w:r>
        <w:t>Where:</w:t>
      </w:r>
    </w:p>
    <w:p w14:paraId="02906386" w14:textId="77777777" w:rsidR="007D1F20" w:rsidRDefault="007D1F20" w:rsidP="007D1F20">
      <w:r>
        <w:tab/>
        <w:t>C</w:t>
      </w:r>
      <w:r w:rsidRPr="00984139">
        <w:rPr>
          <w:vertAlign w:val="subscript"/>
        </w:rPr>
        <w:t>d</w:t>
      </w:r>
      <w:r>
        <w:rPr>
          <w:vertAlign w:val="subscript"/>
        </w:rPr>
        <w:t>c</w:t>
      </w:r>
      <w:r>
        <w:tab/>
        <w:t>= the discharge coefficient during the cooling season</w:t>
      </w:r>
      <w:r>
        <w:rPr>
          <w:rStyle w:val="FootnoteReference"/>
        </w:rPr>
        <w:footnoteReference w:id="532"/>
      </w:r>
    </w:p>
    <w:p w14:paraId="7846B0EA" w14:textId="77777777" w:rsidR="007D1F20" w:rsidRDefault="007D1F20" w:rsidP="007D1F20">
      <w:r>
        <w:tab/>
      </w:r>
      <w:r>
        <w:tab/>
        <w:t>= 0.4 + 0.0025 * |T</w:t>
      </w:r>
      <w:r w:rsidRPr="001C303D">
        <w:rPr>
          <w:vertAlign w:val="subscript"/>
        </w:rPr>
        <w:t>ic</w:t>
      </w:r>
      <w:r>
        <w:t xml:space="preserve"> – T</w:t>
      </w:r>
      <w:r w:rsidRPr="001C303D">
        <w:rPr>
          <w:vertAlign w:val="subscript"/>
        </w:rPr>
        <w:t>oc</w:t>
      </w:r>
      <w:r>
        <w:t>|</w:t>
      </w:r>
    </w:p>
    <w:p w14:paraId="4AFE0BC7" w14:textId="77777777" w:rsidR="007D1F20" w:rsidRPr="00B82194" w:rsidRDefault="007D1F20" w:rsidP="007D1F20">
      <w:r>
        <w:tab/>
      </w:r>
      <w:r>
        <w:tab/>
        <w:t>= 0.42, Illinois average at indoor air temp of 72</w:t>
      </w:r>
      <w:r w:rsidRPr="003A3379">
        <w:rPr>
          <w:vertAlign w:val="superscript"/>
        </w:rPr>
        <w:t>o</w:t>
      </w:r>
      <w:r>
        <w:t>F</w:t>
      </w:r>
    </w:p>
    <w:p w14:paraId="0F16AB23" w14:textId="77777777" w:rsidR="007D1F20" w:rsidRDefault="007D1F20" w:rsidP="007D1F20">
      <w:pPr>
        <w:ind w:left="720"/>
      </w:pPr>
      <w:r>
        <w:t>Note, values for C</w:t>
      </w:r>
      <w:r w:rsidRPr="00410C2E">
        <w:rPr>
          <w:vertAlign w:val="subscript"/>
        </w:rPr>
        <w:t>d</w:t>
      </w:r>
      <w:r>
        <w:rPr>
          <w:vertAlign w:val="subscript"/>
        </w:rPr>
        <w:t>c</w:t>
      </w:r>
      <w:r>
        <w:t xml:space="preserve"> show little variation due to balance point temperature, indoor air temperature, and climate zone. As such, if estimating results, the Illinois average value may be used as a simplification.</w:t>
      </w:r>
    </w:p>
    <w:p w14:paraId="73B00905" w14:textId="77777777" w:rsidR="007D1F20" w:rsidRDefault="007D1F20" w:rsidP="007D1F20">
      <w:r>
        <w:lastRenderedPageBreak/>
        <w:tab/>
        <w:t>g</w:t>
      </w:r>
      <w:r>
        <w:tab/>
        <w:t>= acceleration due to gravity</w:t>
      </w:r>
    </w:p>
    <w:p w14:paraId="43570492" w14:textId="77777777" w:rsidR="007D1F20" w:rsidRDefault="007D1F20" w:rsidP="007D1F20">
      <w:r>
        <w:tab/>
      </w:r>
      <w:r>
        <w:tab/>
        <w:t>= 32.2 ft/sec</w:t>
      </w:r>
      <w:r w:rsidRPr="00E810B4">
        <w:rPr>
          <w:vertAlign w:val="superscript"/>
        </w:rPr>
        <w:t>2</w:t>
      </w:r>
    </w:p>
    <w:p w14:paraId="7C572356" w14:textId="77777777" w:rsidR="007D1F20" w:rsidRDefault="007D1F20" w:rsidP="007D1F20">
      <w:r>
        <w:tab/>
        <w:t>H</w:t>
      </w:r>
      <w:r>
        <w:tab/>
        <w:t>= the height of the entryway (ft)</w:t>
      </w:r>
    </w:p>
    <w:p w14:paraId="35F39354" w14:textId="77777777" w:rsidR="007D1F20" w:rsidRDefault="007D1F20" w:rsidP="007D1F20">
      <w:r>
        <w:tab/>
      </w:r>
      <w:r>
        <w:tab/>
        <w:t>= user input</w:t>
      </w:r>
    </w:p>
    <w:p w14:paraId="5C67C55F" w14:textId="77777777" w:rsidR="007D1F20" w:rsidRDefault="007D1F20" w:rsidP="007D1F20">
      <w:pPr>
        <w:ind w:left="720"/>
      </w:pPr>
      <w:r>
        <w:t>T</w:t>
      </w:r>
      <w:r>
        <w:rPr>
          <w:vertAlign w:val="subscript"/>
        </w:rPr>
        <w:t>ic</w:t>
      </w:r>
      <w:r>
        <w:tab/>
        <w:t>= Average indoor air temperature during cooling season</w:t>
      </w:r>
    </w:p>
    <w:p w14:paraId="140BAEC6" w14:textId="77777777" w:rsidR="007D1F20" w:rsidRDefault="007D1F20" w:rsidP="007D1F20">
      <w:pPr>
        <w:ind w:left="720"/>
      </w:pPr>
      <w:r>
        <w:tab/>
        <w:t>= User input, can assume indoor cooling temperature set-point</w:t>
      </w:r>
    </w:p>
    <w:p w14:paraId="1F3C8C91" w14:textId="77777777" w:rsidR="007D1F20" w:rsidRDefault="007D1F20" w:rsidP="007D1F20">
      <w:pPr>
        <w:ind w:left="720"/>
      </w:pPr>
      <w:r>
        <w:t>T</w:t>
      </w:r>
      <w:r>
        <w:rPr>
          <w:vertAlign w:val="subscript"/>
        </w:rPr>
        <w:t>oc</w:t>
      </w:r>
      <w:r>
        <w:tab/>
        <w:t>= Average outdoor temp during cooling season (</w:t>
      </w:r>
      <w:r w:rsidRPr="00BC5DC3">
        <w:rPr>
          <w:vertAlign w:val="superscript"/>
        </w:rPr>
        <w:t>o</w:t>
      </w:r>
      <w:r>
        <w:t>F)</w:t>
      </w:r>
    </w:p>
    <w:p w14:paraId="70E957B6" w14:textId="77777777" w:rsidR="007D1F20" w:rsidRDefault="007D1F20" w:rsidP="007D1F20">
      <w:pPr>
        <w:ind w:left="1440"/>
      </w:pPr>
      <w:r>
        <w:t>= the average outdoor temperature is dependent on the CD period and zone. As such, the following table may be used for average outdoor temperature during the cooling period</w:t>
      </w:r>
      <w:r>
        <w:rPr>
          <w:rStyle w:val="FootnoteReference"/>
        </w:rPr>
        <w:footnoteReference w:id="533"/>
      </w:r>
      <w:r>
        <w:t>:</w:t>
      </w: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864"/>
        <w:gridCol w:w="864"/>
        <w:gridCol w:w="864"/>
        <w:gridCol w:w="864"/>
        <w:gridCol w:w="864"/>
      </w:tblGrid>
      <w:tr w:rsidR="007D1F20" w:rsidRPr="00724649" w14:paraId="13C6BAF0" w14:textId="77777777" w:rsidTr="001C69E3">
        <w:trPr>
          <w:cantSplit/>
          <w:trHeight w:val="223"/>
          <w:jc w:val="center"/>
        </w:trPr>
        <w:tc>
          <w:tcPr>
            <w:tcW w:w="3743" w:type="dxa"/>
            <w:shd w:val="clear" w:color="auto" w:fill="808080" w:themeFill="background1" w:themeFillShade="80"/>
            <w:noWrap/>
            <w:vAlign w:val="bottom"/>
          </w:tcPr>
          <w:p w14:paraId="42D6D46F" w14:textId="77777777" w:rsidR="007D1F20" w:rsidRPr="001C69E3" w:rsidRDefault="007D1F20" w:rsidP="00FC5DCD">
            <w:pPr>
              <w:pStyle w:val="BodyText"/>
              <w:tabs>
                <w:tab w:val="left" w:pos="2160"/>
                <w:tab w:val="left" w:pos="2970"/>
              </w:tabs>
              <w:spacing w:after="0"/>
              <w:jc w:val="center"/>
              <w:rPr>
                <w:b/>
                <w:color w:val="FFFFFF" w:themeColor="background1"/>
                <w:sz w:val="20"/>
              </w:rPr>
            </w:pPr>
          </w:p>
        </w:tc>
        <w:tc>
          <w:tcPr>
            <w:tcW w:w="4320" w:type="dxa"/>
            <w:gridSpan w:val="5"/>
            <w:shd w:val="clear" w:color="auto" w:fill="808080" w:themeFill="background1" w:themeFillShade="80"/>
          </w:tcPr>
          <w:p w14:paraId="46A06EC8" w14:textId="77777777" w:rsidR="007D1F20" w:rsidRPr="001C69E3" w:rsidRDefault="007D1F20" w:rsidP="00FC5DCD">
            <w:pPr>
              <w:spacing w:after="0"/>
              <w:jc w:val="center"/>
              <w:rPr>
                <w:b/>
                <w:color w:val="FFFFFF"/>
                <w:sz w:val="22"/>
              </w:rPr>
            </w:pPr>
            <w:r w:rsidRPr="001C69E3">
              <w:rPr>
                <w:b/>
                <w:color w:val="FFFFFF"/>
                <w:sz w:val="22"/>
              </w:rPr>
              <w:t>T</w:t>
            </w:r>
            <w:r w:rsidRPr="001C69E3">
              <w:rPr>
                <w:b/>
                <w:color w:val="FFFFFF"/>
                <w:sz w:val="22"/>
                <w:vertAlign w:val="subscript"/>
              </w:rPr>
              <w:t>oc</w:t>
            </w:r>
          </w:p>
        </w:tc>
      </w:tr>
      <w:tr w:rsidR="007D1F20" w:rsidRPr="00724649" w14:paraId="72B28AF6" w14:textId="77777777" w:rsidTr="001C69E3">
        <w:trPr>
          <w:cantSplit/>
          <w:trHeight w:val="278"/>
          <w:jc w:val="center"/>
        </w:trPr>
        <w:tc>
          <w:tcPr>
            <w:tcW w:w="3743" w:type="dxa"/>
            <w:shd w:val="clear" w:color="auto" w:fill="808080" w:themeFill="background1" w:themeFillShade="80"/>
            <w:noWrap/>
            <w:vAlign w:val="bottom"/>
            <w:hideMark/>
          </w:tcPr>
          <w:p w14:paraId="49FE3937" w14:textId="77777777" w:rsidR="007D1F20" w:rsidRPr="001C69E3" w:rsidRDefault="007D1F20" w:rsidP="00FC5DCD">
            <w:pPr>
              <w:pStyle w:val="BodyText"/>
              <w:spacing w:after="0"/>
              <w:ind w:right="64"/>
              <w:jc w:val="center"/>
              <w:rPr>
                <w:b/>
                <w:color w:val="FFFFFF" w:themeColor="background1"/>
                <w:sz w:val="20"/>
              </w:rPr>
            </w:pPr>
            <w:r w:rsidRPr="001C69E3">
              <w:rPr>
                <w:b/>
                <w:color w:val="FFFFFF" w:themeColor="background1"/>
                <w:sz w:val="20"/>
              </w:rPr>
              <w:t>Climate Zone -</w:t>
            </w:r>
          </w:p>
          <w:p w14:paraId="38E5DD61" w14:textId="77777777" w:rsidR="007D1F20" w:rsidRPr="001C69E3" w:rsidRDefault="007D1F20" w:rsidP="00FC5DCD">
            <w:pPr>
              <w:spacing w:after="0"/>
              <w:ind w:right="64"/>
              <w:jc w:val="center"/>
              <w:rPr>
                <w:b/>
                <w:color w:val="FFFFFF"/>
                <w:sz w:val="22"/>
              </w:rPr>
            </w:pPr>
            <w:r w:rsidRPr="001C69E3">
              <w:rPr>
                <w:b/>
                <w:color w:val="FFFFFF" w:themeColor="background1"/>
              </w:rPr>
              <w:t>Weather Station/City</w:t>
            </w:r>
          </w:p>
        </w:tc>
        <w:tc>
          <w:tcPr>
            <w:tcW w:w="864" w:type="dxa"/>
            <w:shd w:val="clear" w:color="auto" w:fill="808080" w:themeFill="background1" w:themeFillShade="80"/>
            <w:vAlign w:val="center"/>
          </w:tcPr>
          <w:p w14:paraId="656AA961" w14:textId="77777777" w:rsidR="007D1F20" w:rsidRPr="001C69E3" w:rsidRDefault="007D1F20">
            <w:pPr>
              <w:spacing w:after="0"/>
              <w:ind w:right="64"/>
              <w:jc w:val="center"/>
              <w:rPr>
                <w:b/>
                <w:color w:val="FFFFFF"/>
              </w:rPr>
            </w:pPr>
            <w:r w:rsidRPr="001C69E3">
              <w:rPr>
                <w:b/>
                <w:color w:val="FFFFFF" w:themeColor="background1"/>
              </w:rPr>
              <w:t xml:space="preserve">62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vAlign w:val="center"/>
          </w:tcPr>
          <w:p w14:paraId="47F0D198" w14:textId="77777777" w:rsidR="007D1F20" w:rsidRPr="001C69E3" w:rsidRDefault="007D1F20">
            <w:pPr>
              <w:spacing w:after="0"/>
              <w:ind w:right="64"/>
              <w:jc w:val="center"/>
              <w:rPr>
                <w:b/>
                <w:color w:val="FFFFFF"/>
              </w:rPr>
            </w:pPr>
            <w:r w:rsidRPr="001C69E3">
              <w:rPr>
                <w:b/>
                <w:color w:val="FFFFFF" w:themeColor="background1"/>
              </w:rPr>
              <w:t xml:space="preserve">67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7CA58882" w14:textId="77777777" w:rsidR="007D1F20" w:rsidRPr="001C69E3" w:rsidRDefault="007D1F20">
            <w:pPr>
              <w:spacing w:after="0"/>
              <w:ind w:right="64"/>
              <w:jc w:val="center"/>
              <w:rPr>
                <w:b/>
                <w:color w:val="FFFFFF" w:themeColor="background1"/>
              </w:rPr>
            </w:pPr>
            <w:r w:rsidRPr="001C69E3">
              <w:rPr>
                <w:b/>
                <w:color w:val="FFFFFF" w:themeColor="background1"/>
              </w:rPr>
              <w:t xml:space="preserve">72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7572F0B0" w14:textId="77777777" w:rsidR="007D1F20" w:rsidRPr="001C69E3" w:rsidRDefault="007D1F20">
            <w:pPr>
              <w:spacing w:after="0"/>
              <w:ind w:right="64"/>
              <w:jc w:val="center"/>
              <w:rPr>
                <w:b/>
                <w:color w:val="FFFFFF" w:themeColor="background1"/>
              </w:rPr>
            </w:pPr>
            <w:r w:rsidRPr="001C69E3">
              <w:rPr>
                <w:b/>
                <w:color w:val="FFFFFF" w:themeColor="background1"/>
              </w:rPr>
              <w:t xml:space="preserve">77 </w:t>
            </w:r>
            <w:r w:rsidRPr="001C69E3">
              <w:rPr>
                <w:b/>
                <w:color w:val="FFFFFF" w:themeColor="background1"/>
                <w:vertAlign w:val="superscript"/>
              </w:rPr>
              <w:t xml:space="preserve"> o</w:t>
            </w:r>
            <w:r w:rsidRPr="001C69E3">
              <w:rPr>
                <w:b/>
                <w:color w:val="FFFFFF" w:themeColor="background1"/>
              </w:rPr>
              <w:t>F</w:t>
            </w:r>
          </w:p>
        </w:tc>
        <w:tc>
          <w:tcPr>
            <w:tcW w:w="864" w:type="dxa"/>
            <w:shd w:val="clear" w:color="auto" w:fill="808080" w:themeFill="background1" w:themeFillShade="80"/>
            <w:noWrap/>
            <w:vAlign w:val="center"/>
            <w:hideMark/>
          </w:tcPr>
          <w:p w14:paraId="55888DBE" w14:textId="77777777" w:rsidR="007D1F20" w:rsidRPr="001C69E3" w:rsidRDefault="007D1F20">
            <w:pPr>
              <w:spacing w:after="0"/>
              <w:ind w:right="64"/>
              <w:jc w:val="center"/>
              <w:rPr>
                <w:b/>
                <w:color w:val="FFFFFF" w:themeColor="background1"/>
              </w:rPr>
            </w:pPr>
            <w:r w:rsidRPr="001C69E3">
              <w:rPr>
                <w:b/>
                <w:color w:val="FFFFFF" w:themeColor="background1"/>
              </w:rPr>
              <w:t xml:space="preserve">82 </w:t>
            </w:r>
            <w:r w:rsidRPr="001C69E3">
              <w:rPr>
                <w:b/>
                <w:color w:val="FFFFFF" w:themeColor="background1"/>
                <w:vertAlign w:val="superscript"/>
              </w:rPr>
              <w:t xml:space="preserve"> o</w:t>
            </w:r>
            <w:r w:rsidRPr="001C69E3">
              <w:rPr>
                <w:b/>
                <w:color w:val="FFFFFF" w:themeColor="background1"/>
              </w:rPr>
              <w:t>F</w:t>
            </w:r>
          </w:p>
        </w:tc>
      </w:tr>
      <w:tr w:rsidR="007D1F20" w:rsidRPr="00724649" w14:paraId="3B4F4459" w14:textId="77777777" w:rsidTr="001C69E3">
        <w:trPr>
          <w:cantSplit/>
          <w:trHeight w:val="223"/>
          <w:jc w:val="center"/>
        </w:trPr>
        <w:tc>
          <w:tcPr>
            <w:tcW w:w="3743" w:type="dxa"/>
            <w:shd w:val="clear" w:color="auto" w:fill="auto"/>
            <w:noWrap/>
            <w:vAlign w:val="center"/>
            <w:hideMark/>
          </w:tcPr>
          <w:p w14:paraId="4689F082" w14:textId="77777777" w:rsidR="007D1F20" w:rsidRPr="007F3B0D" w:rsidRDefault="007D1F20" w:rsidP="00FC5DCD">
            <w:pPr>
              <w:spacing w:after="0"/>
              <w:rPr>
                <w:color w:val="000000"/>
              </w:rPr>
            </w:pPr>
            <w:r w:rsidRPr="007F3B0D">
              <w:t>1 -Rockford AP / Rockford</w:t>
            </w:r>
          </w:p>
        </w:tc>
        <w:tc>
          <w:tcPr>
            <w:tcW w:w="864" w:type="dxa"/>
            <w:vAlign w:val="bottom"/>
          </w:tcPr>
          <w:p w14:paraId="34DC8FDB" w14:textId="77777777" w:rsidR="007D1F20" w:rsidRPr="007F3B0D" w:rsidRDefault="007D1F20" w:rsidP="00FC5DCD">
            <w:pPr>
              <w:spacing w:after="0"/>
              <w:jc w:val="center"/>
              <w:rPr>
                <w:color w:val="000000"/>
              </w:rPr>
            </w:pPr>
            <w:r w:rsidRPr="007F3B0D">
              <w:rPr>
                <w:color w:val="000000"/>
              </w:rPr>
              <w:t>72.9</w:t>
            </w:r>
          </w:p>
        </w:tc>
        <w:tc>
          <w:tcPr>
            <w:tcW w:w="864" w:type="dxa"/>
            <w:vAlign w:val="bottom"/>
          </w:tcPr>
          <w:p w14:paraId="0C879C3A" w14:textId="77777777" w:rsidR="007D1F20" w:rsidRPr="007F3B0D" w:rsidRDefault="007D1F20" w:rsidP="00FC5DCD">
            <w:pPr>
              <w:spacing w:after="0"/>
              <w:jc w:val="center"/>
              <w:rPr>
                <w:color w:val="000000"/>
              </w:rPr>
            </w:pPr>
            <w:r w:rsidRPr="007F3B0D">
              <w:rPr>
                <w:color w:val="000000"/>
              </w:rPr>
              <w:t>76.0</w:t>
            </w:r>
          </w:p>
        </w:tc>
        <w:tc>
          <w:tcPr>
            <w:tcW w:w="864" w:type="dxa"/>
            <w:shd w:val="clear" w:color="auto" w:fill="auto"/>
            <w:noWrap/>
            <w:vAlign w:val="bottom"/>
          </w:tcPr>
          <w:p w14:paraId="4981247A" w14:textId="77777777" w:rsidR="007D1F20" w:rsidRPr="007F3B0D" w:rsidRDefault="007D1F20" w:rsidP="00FC5DCD">
            <w:pPr>
              <w:spacing w:after="0"/>
              <w:jc w:val="center"/>
              <w:rPr>
                <w:color w:val="000000"/>
              </w:rPr>
            </w:pPr>
            <w:r w:rsidRPr="007F3B0D">
              <w:rPr>
                <w:color w:val="000000"/>
              </w:rPr>
              <w:t>79.2</w:t>
            </w:r>
          </w:p>
        </w:tc>
        <w:tc>
          <w:tcPr>
            <w:tcW w:w="864" w:type="dxa"/>
            <w:shd w:val="clear" w:color="auto" w:fill="auto"/>
            <w:noWrap/>
            <w:vAlign w:val="bottom"/>
          </w:tcPr>
          <w:p w14:paraId="7A613A21" w14:textId="77777777" w:rsidR="007D1F20" w:rsidRPr="007F3B0D" w:rsidRDefault="007D1F20" w:rsidP="00FC5DCD">
            <w:pPr>
              <w:spacing w:after="0"/>
              <w:jc w:val="center"/>
              <w:rPr>
                <w:color w:val="000000"/>
              </w:rPr>
            </w:pPr>
            <w:r w:rsidRPr="007F3B0D">
              <w:rPr>
                <w:color w:val="000000"/>
              </w:rPr>
              <w:t>82.5</w:t>
            </w:r>
          </w:p>
        </w:tc>
        <w:tc>
          <w:tcPr>
            <w:tcW w:w="864" w:type="dxa"/>
            <w:shd w:val="clear" w:color="auto" w:fill="auto"/>
            <w:noWrap/>
            <w:vAlign w:val="bottom"/>
          </w:tcPr>
          <w:p w14:paraId="7EFFEDB5" w14:textId="77777777" w:rsidR="007D1F20" w:rsidRPr="007F3B0D" w:rsidRDefault="007D1F20" w:rsidP="00FC5DCD">
            <w:pPr>
              <w:spacing w:after="0"/>
              <w:jc w:val="center"/>
              <w:rPr>
                <w:color w:val="000000"/>
              </w:rPr>
            </w:pPr>
            <w:r w:rsidRPr="007F3B0D">
              <w:rPr>
                <w:color w:val="000000"/>
              </w:rPr>
              <w:t>85.5</w:t>
            </w:r>
          </w:p>
        </w:tc>
      </w:tr>
      <w:tr w:rsidR="007D1F20" w:rsidRPr="00724649" w14:paraId="7B2B6F93" w14:textId="77777777" w:rsidTr="001C69E3">
        <w:trPr>
          <w:cantSplit/>
          <w:trHeight w:val="223"/>
          <w:jc w:val="center"/>
        </w:trPr>
        <w:tc>
          <w:tcPr>
            <w:tcW w:w="3743" w:type="dxa"/>
            <w:shd w:val="clear" w:color="auto" w:fill="auto"/>
            <w:noWrap/>
            <w:vAlign w:val="center"/>
            <w:hideMark/>
          </w:tcPr>
          <w:p w14:paraId="6AFDCD17" w14:textId="77777777" w:rsidR="007D1F20" w:rsidRPr="007F3B0D" w:rsidRDefault="007D1F20" w:rsidP="00FC5DCD">
            <w:pPr>
              <w:spacing w:after="0"/>
              <w:rPr>
                <w:color w:val="000000"/>
              </w:rPr>
            </w:pPr>
            <w:r w:rsidRPr="007F3B0D">
              <w:t>2 - Chicago O'Hare AP / Chicago</w:t>
            </w:r>
          </w:p>
        </w:tc>
        <w:tc>
          <w:tcPr>
            <w:tcW w:w="864" w:type="dxa"/>
            <w:vAlign w:val="bottom"/>
          </w:tcPr>
          <w:p w14:paraId="25B1E57E" w14:textId="77777777" w:rsidR="007D1F20" w:rsidRPr="007F3B0D" w:rsidRDefault="007D1F20" w:rsidP="00FC5DCD">
            <w:pPr>
              <w:spacing w:after="0"/>
              <w:jc w:val="center"/>
              <w:rPr>
                <w:color w:val="000000"/>
              </w:rPr>
            </w:pPr>
            <w:r w:rsidRPr="007F3B0D">
              <w:rPr>
                <w:color w:val="000000"/>
              </w:rPr>
              <w:t>72.9</w:t>
            </w:r>
          </w:p>
        </w:tc>
        <w:tc>
          <w:tcPr>
            <w:tcW w:w="864" w:type="dxa"/>
            <w:vAlign w:val="bottom"/>
          </w:tcPr>
          <w:p w14:paraId="34BDC93F" w14:textId="77777777" w:rsidR="007D1F20" w:rsidRPr="007F3B0D" w:rsidRDefault="007D1F20" w:rsidP="00FC5DCD">
            <w:pPr>
              <w:spacing w:after="0"/>
              <w:jc w:val="center"/>
              <w:rPr>
                <w:color w:val="000000"/>
              </w:rPr>
            </w:pPr>
            <w:r w:rsidRPr="007F3B0D">
              <w:rPr>
                <w:color w:val="000000"/>
              </w:rPr>
              <w:t>76.0</w:t>
            </w:r>
          </w:p>
        </w:tc>
        <w:tc>
          <w:tcPr>
            <w:tcW w:w="864" w:type="dxa"/>
            <w:shd w:val="clear" w:color="auto" w:fill="auto"/>
            <w:noWrap/>
            <w:vAlign w:val="bottom"/>
          </w:tcPr>
          <w:p w14:paraId="6FDE51BF" w14:textId="77777777" w:rsidR="007D1F20" w:rsidRPr="007F3B0D" w:rsidRDefault="007D1F20" w:rsidP="00FC5DCD">
            <w:pPr>
              <w:spacing w:after="0"/>
              <w:jc w:val="center"/>
              <w:rPr>
                <w:color w:val="000000"/>
              </w:rPr>
            </w:pPr>
            <w:r w:rsidRPr="007F3B0D">
              <w:rPr>
                <w:color w:val="000000"/>
              </w:rPr>
              <w:t>79.4</w:t>
            </w:r>
          </w:p>
        </w:tc>
        <w:tc>
          <w:tcPr>
            <w:tcW w:w="864" w:type="dxa"/>
            <w:shd w:val="clear" w:color="auto" w:fill="auto"/>
            <w:noWrap/>
            <w:vAlign w:val="bottom"/>
          </w:tcPr>
          <w:p w14:paraId="3EF300C0" w14:textId="77777777" w:rsidR="007D1F20" w:rsidRPr="007F3B0D" w:rsidRDefault="007D1F20" w:rsidP="00FC5DCD">
            <w:pPr>
              <w:spacing w:after="0"/>
              <w:jc w:val="center"/>
              <w:rPr>
                <w:color w:val="000000"/>
              </w:rPr>
            </w:pPr>
            <w:r w:rsidRPr="007F3B0D">
              <w:rPr>
                <w:color w:val="000000"/>
              </w:rPr>
              <w:t>82.8</w:t>
            </w:r>
          </w:p>
        </w:tc>
        <w:tc>
          <w:tcPr>
            <w:tcW w:w="864" w:type="dxa"/>
            <w:shd w:val="clear" w:color="auto" w:fill="auto"/>
            <w:noWrap/>
            <w:vAlign w:val="bottom"/>
          </w:tcPr>
          <w:p w14:paraId="0B70A30A" w14:textId="77777777" w:rsidR="007D1F20" w:rsidRPr="007F3B0D" w:rsidRDefault="007D1F20" w:rsidP="00FC5DCD">
            <w:pPr>
              <w:spacing w:after="0"/>
              <w:jc w:val="center"/>
              <w:rPr>
                <w:color w:val="000000"/>
              </w:rPr>
            </w:pPr>
            <w:r w:rsidRPr="007F3B0D">
              <w:rPr>
                <w:color w:val="000000"/>
              </w:rPr>
              <w:t>85.5</w:t>
            </w:r>
          </w:p>
        </w:tc>
      </w:tr>
      <w:tr w:rsidR="007D1F20" w:rsidRPr="00724649" w14:paraId="141D1800" w14:textId="77777777" w:rsidTr="001C69E3">
        <w:trPr>
          <w:cantSplit/>
          <w:trHeight w:val="223"/>
          <w:jc w:val="center"/>
        </w:trPr>
        <w:tc>
          <w:tcPr>
            <w:tcW w:w="3743" w:type="dxa"/>
            <w:shd w:val="clear" w:color="auto" w:fill="auto"/>
            <w:noWrap/>
            <w:vAlign w:val="center"/>
            <w:hideMark/>
          </w:tcPr>
          <w:p w14:paraId="4C645C67" w14:textId="77777777" w:rsidR="007D1F20" w:rsidRPr="007F3B0D" w:rsidRDefault="007D1F20" w:rsidP="00FC5DCD">
            <w:pPr>
              <w:spacing w:after="0"/>
              <w:rPr>
                <w:color w:val="000000"/>
              </w:rPr>
            </w:pPr>
            <w:r w:rsidRPr="007F3B0D">
              <w:t>3 - Springfield #2 / Springfield</w:t>
            </w:r>
          </w:p>
        </w:tc>
        <w:tc>
          <w:tcPr>
            <w:tcW w:w="864" w:type="dxa"/>
            <w:vAlign w:val="bottom"/>
          </w:tcPr>
          <w:p w14:paraId="4139BAF4" w14:textId="77777777" w:rsidR="007D1F20" w:rsidRPr="007F3B0D" w:rsidRDefault="007D1F20" w:rsidP="00FC5DCD">
            <w:pPr>
              <w:spacing w:after="0"/>
              <w:jc w:val="center"/>
              <w:rPr>
                <w:color w:val="000000"/>
              </w:rPr>
            </w:pPr>
            <w:r w:rsidRPr="007F3B0D">
              <w:rPr>
                <w:color w:val="000000"/>
              </w:rPr>
              <w:t>73.7</w:t>
            </w:r>
          </w:p>
        </w:tc>
        <w:tc>
          <w:tcPr>
            <w:tcW w:w="864" w:type="dxa"/>
            <w:vAlign w:val="bottom"/>
          </w:tcPr>
          <w:p w14:paraId="5EC5ECD1" w14:textId="77777777" w:rsidR="007D1F20" w:rsidRPr="007F3B0D" w:rsidRDefault="007D1F20" w:rsidP="00FC5DCD">
            <w:pPr>
              <w:spacing w:after="0"/>
              <w:jc w:val="center"/>
              <w:rPr>
                <w:color w:val="000000"/>
              </w:rPr>
            </w:pPr>
            <w:r w:rsidRPr="007F3B0D">
              <w:rPr>
                <w:color w:val="000000"/>
              </w:rPr>
              <w:t>76.7</w:t>
            </w:r>
          </w:p>
        </w:tc>
        <w:tc>
          <w:tcPr>
            <w:tcW w:w="864" w:type="dxa"/>
            <w:shd w:val="clear" w:color="auto" w:fill="auto"/>
            <w:noWrap/>
            <w:vAlign w:val="bottom"/>
          </w:tcPr>
          <w:p w14:paraId="6A1B0762" w14:textId="77777777" w:rsidR="007D1F20" w:rsidRPr="007F3B0D" w:rsidRDefault="007D1F20" w:rsidP="00FC5DCD">
            <w:pPr>
              <w:spacing w:after="0"/>
              <w:jc w:val="center"/>
              <w:rPr>
                <w:color w:val="000000"/>
              </w:rPr>
            </w:pPr>
            <w:r w:rsidRPr="007F3B0D">
              <w:rPr>
                <w:color w:val="000000"/>
              </w:rPr>
              <w:t>79.9</w:t>
            </w:r>
          </w:p>
        </w:tc>
        <w:tc>
          <w:tcPr>
            <w:tcW w:w="864" w:type="dxa"/>
            <w:shd w:val="clear" w:color="auto" w:fill="auto"/>
            <w:noWrap/>
            <w:vAlign w:val="bottom"/>
          </w:tcPr>
          <w:p w14:paraId="29F7254D" w14:textId="77777777" w:rsidR="007D1F20" w:rsidRPr="007F3B0D" w:rsidRDefault="007D1F20" w:rsidP="00FC5DCD">
            <w:pPr>
              <w:spacing w:after="0"/>
              <w:jc w:val="center"/>
              <w:rPr>
                <w:color w:val="000000"/>
              </w:rPr>
            </w:pPr>
            <w:r w:rsidRPr="007F3B0D">
              <w:rPr>
                <w:color w:val="000000"/>
              </w:rPr>
              <w:t>83.4</w:t>
            </w:r>
          </w:p>
        </w:tc>
        <w:tc>
          <w:tcPr>
            <w:tcW w:w="864" w:type="dxa"/>
            <w:shd w:val="clear" w:color="auto" w:fill="auto"/>
            <w:noWrap/>
            <w:vAlign w:val="bottom"/>
          </w:tcPr>
          <w:p w14:paraId="095EC7A1" w14:textId="77777777" w:rsidR="007D1F20" w:rsidRPr="007F3B0D" w:rsidRDefault="007D1F20" w:rsidP="00FC5DCD">
            <w:pPr>
              <w:spacing w:after="0"/>
              <w:jc w:val="center"/>
              <w:rPr>
                <w:color w:val="000000"/>
              </w:rPr>
            </w:pPr>
            <w:r w:rsidRPr="007F3B0D">
              <w:rPr>
                <w:color w:val="000000"/>
              </w:rPr>
              <w:t>86.4</w:t>
            </w:r>
          </w:p>
        </w:tc>
      </w:tr>
      <w:tr w:rsidR="007D1F20" w:rsidRPr="00724649" w14:paraId="45FC6F06" w14:textId="77777777" w:rsidTr="001C69E3">
        <w:trPr>
          <w:cantSplit/>
          <w:trHeight w:val="223"/>
          <w:jc w:val="center"/>
        </w:trPr>
        <w:tc>
          <w:tcPr>
            <w:tcW w:w="3743" w:type="dxa"/>
            <w:shd w:val="clear" w:color="auto" w:fill="auto"/>
            <w:noWrap/>
            <w:vAlign w:val="center"/>
            <w:hideMark/>
          </w:tcPr>
          <w:p w14:paraId="3B2E676E" w14:textId="77777777" w:rsidR="007D1F20" w:rsidRPr="007F3B0D" w:rsidRDefault="007D1F20" w:rsidP="00FC5DCD">
            <w:pPr>
              <w:spacing w:after="0"/>
              <w:rPr>
                <w:color w:val="000000"/>
              </w:rPr>
            </w:pPr>
            <w:r w:rsidRPr="007F3B0D">
              <w:t>4 - Belleville SIU RSCH / Belleville</w:t>
            </w:r>
          </w:p>
        </w:tc>
        <w:tc>
          <w:tcPr>
            <w:tcW w:w="864" w:type="dxa"/>
            <w:vAlign w:val="bottom"/>
          </w:tcPr>
          <w:p w14:paraId="7E42BFF9" w14:textId="77777777" w:rsidR="007D1F20" w:rsidRPr="007F3B0D" w:rsidRDefault="007D1F20" w:rsidP="00FC5DCD">
            <w:pPr>
              <w:spacing w:after="0"/>
              <w:jc w:val="center"/>
              <w:rPr>
                <w:color w:val="000000"/>
              </w:rPr>
            </w:pPr>
            <w:r w:rsidRPr="007F3B0D">
              <w:rPr>
                <w:color w:val="000000"/>
              </w:rPr>
              <w:t>74.9</w:t>
            </w:r>
          </w:p>
        </w:tc>
        <w:tc>
          <w:tcPr>
            <w:tcW w:w="864" w:type="dxa"/>
            <w:vAlign w:val="bottom"/>
          </w:tcPr>
          <w:p w14:paraId="61CBAB91" w14:textId="77777777" w:rsidR="007D1F20" w:rsidRPr="007F3B0D" w:rsidRDefault="007D1F20" w:rsidP="00FC5DCD">
            <w:pPr>
              <w:spacing w:after="0"/>
              <w:jc w:val="center"/>
              <w:rPr>
                <w:color w:val="000000"/>
              </w:rPr>
            </w:pPr>
            <w:r w:rsidRPr="007F3B0D">
              <w:rPr>
                <w:color w:val="000000"/>
              </w:rPr>
              <w:t>77.7</w:t>
            </w:r>
          </w:p>
        </w:tc>
        <w:tc>
          <w:tcPr>
            <w:tcW w:w="864" w:type="dxa"/>
            <w:shd w:val="clear" w:color="auto" w:fill="auto"/>
            <w:noWrap/>
            <w:vAlign w:val="bottom"/>
          </w:tcPr>
          <w:p w14:paraId="5D81BA1B" w14:textId="77777777" w:rsidR="007D1F20" w:rsidRPr="007F3B0D" w:rsidRDefault="007D1F20" w:rsidP="00FC5DCD">
            <w:pPr>
              <w:spacing w:after="0"/>
              <w:jc w:val="center"/>
              <w:rPr>
                <w:color w:val="000000"/>
              </w:rPr>
            </w:pPr>
            <w:r w:rsidRPr="007F3B0D">
              <w:rPr>
                <w:color w:val="000000"/>
              </w:rPr>
              <w:t>81.0</w:t>
            </w:r>
          </w:p>
        </w:tc>
        <w:tc>
          <w:tcPr>
            <w:tcW w:w="864" w:type="dxa"/>
            <w:shd w:val="clear" w:color="auto" w:fill="auto"/>
            <w:noWrap/>
            <w:vAlign w:val="bottom"/>
          </w:tcPr>
          <w:p w14:paraId="54CD953E" w14:textId="77777777" w:rsidR="007D1F20" w:rsidRPr="007F3B0D" w:rsidRDefault="007D1F20" w:rsidP="00FC5DCD">
            <w:pPr>
              <w:spacing w:after="0"/>
              <w:jc w:val="center"/>
              <w:rPr>
                <w:color w:val="000000"/>
              </w:rPr>
            </w:pPr>
            <w:r w:rsidRPr="007F3B0D">
              <w:rPr>
                <w:color w:val="000000"/>
              </w:rPr>
              <w:t>84.3</w:t>
            </w:r>
          </w:p>
        </w:tc>
        <w:tc>
          <w:tcPr>
            <w:tcW w:w="864" w:type="dxa"/>
            <w:shd w:val="clear" w:color="auto" w:fill="auto"/>
            <w:noWrap/>
            <w:vAlign w:val="bottom"/>
          </w:tcPr>
          <w:p w14:paraId="6DE359E4" w14:textId="77777777" w:rsidR="007D1F20" w:rsidRPr="007F3B0D" w:rsidRDefault="007D1F20" w:rsidP="00FC5DCD">
            <w:pPr>
              <w:spacing w:after="0"/>
              <w:jc w:val="center"/>
              <w:rPr>
                <w:color w:val="000000"/>
              </w:rPr>
            </w:pPr>
            <w:r w:rsidRPr="007F3B0D">
              <w:rPr>
                <w:color w:val="000000"/>
              </w:rPr>
              <w:t>86.9</w:t>
            </w:r>
          </w:p>
        </w:tc>
      </w:tr>
      <w:tr w:rsidR="007D1F20" w:rsidRPr="00724649" w14:paraId="2283E7C3" w14:textId="77777777" w:rsidTr="001C69E3">
        <w:trPr>
          <w:cantSplit/>
          <w:trHeight w:val="223"/>
          <w:jc w:val="center"/>
        </w:trPr>
        <w:tc>
          <w:tcPr>
            <w:tcW w:w="3743" w:type="dxa"/>
            <w:shd w:val="clear" w:color="auto" w:fill="auto"/>
            <w:noWrap/>
            <w:vAlign w:val="center"/>
            <w:hideMark/>
          </w:tcPr>
          <w:p w14:paraId="003C01F0" w14:textId="77777777" w:rsidR="007D1F20" w:rsidRPr="007F3B0D" w:rsidRDefault="007D1F20" w:rsidP="00FC5DCD">
            <w:pPr>
              <w:spacing w:after="0"/>
              <w:rPr>
                <w:color w:val="000000"/>
              </w:rPr>
            </w:pPr>
            <w:r w:rsidRPr="007F3B0D">
              <w:t>5 - Carbondale Southern IL AP / Marion</w:t>
            </w:r>
          </w:p>
        </w:tc>
        <w:tc>
          <w:tcPr>
            <w:tcW w:w="864" w:type="dxa"/>
            <w:vAlign w:val="bottom"/>
          </w:tcPr>
          <w:p w14:paraId="192315FA" w14:textId="77777777" w:rsidR="007D1F20" w:rsidRPr="007F3B0D" w:rsidRDefault="007D1F20" w:rsidP="00FC5DCD">
            <w:pPr>
              <w:spacing w:after="0"/>
              <w:jc w:val="center"/>
              <w:rPr>
                <w:color w:val="000000"/>
              </w:rPr>
            </w:pPr>
            <w:r w:rsidRPr="007F3B0D">
              <w:rPr>
                <w:color w:val="000000"/>
              </w:rPr>
              <w:t>75.1</w:t>
            </w:r>
          </w:p>
        </w:tc>
        <w:tc>
          <w:tcPr>
            <w:tcW w:w="864" w:type="dxa"/>
            <w:vAlign w:val="bottom"/>
          </w:tcPr>
          <w:p w14:paraId="720EDDBA" w14:textId="77777777" w:rsidR="007D1F20" w:rsidRPr="007F3B0D" w:rsidRDefault="007D1F20" w:rsidP="00FC5DCD">
            <w:pPr>
              <w:spacing w:after="0"/>
              <w:jc w:val="center"/>
              <w:rPr>
                <w:color w:val="000000"/>
              </w:rPr>
            </w:pPr>
            <w:r w:rsidRPr="007F3B0D">
              <w:rPr>
                <w:color w:val="000000"/>
              </w:rPr>
              <w:t>77.7</w:t>
            </w:r>
          </w:p>
        </w:tc>
        <w:tc>
          <w:tcPr>
            <w:tcW w:w="864" w:type="dxa"/>
            <w:shd w:val="clear" w:color="auto" w:fill="auto"/>
            <w:noWrap/>
            <w:vAlign w:val="bottom"/>
          </w:tcPr>
          <w:p w14:paraId="3F5D22D6" w14:textId="77777777" w:rsidR="007D1F20" w:rsidRPr="007F3B0D" w:rsidRDefault="007D1F20" w:rsidP="00FC5DCD">
            <w:pPr>
              <w:spacing w:after="0"/>
              <w:jc w:val="center"/>
              <w:rPr>
                <w:color w:val="000000"/>
              </w:rPr>
            </w:pPr>
            <w:r w:rsidRPr="007F3B0D">
              <w:rPr>
                <w:color w:val="000000"/>
              </w:rPr>
              <w:t>80.9</w:t>
            </w:r>
          </w:p>
        </w:tc>
        <w:tc>
          <w:tcPr>
            <w:tcW w:w="864" w:type="dxa"/>
            <w:shd w:val="clear" w:color="auto" w:fill="auto"/>
            <w:noWrap/>
            <w:vAlign w:val="bottom"/>
          </w:tcPr>
          <w:p w14:paraId="730E37F1" w14:textId="77777777" w:rsidR="007D1F20" w:rsidRPr="007F3B0D" w:rsidRDefault="007D1F20" w:rsidP="00FC5DCD">
            <w:pPr>
              <w:spacing w:after="0"/>
              <w:jc w:val="center"/>
              <w:rPr>
                <w:color w:val="000000"/>
              </w:rPr>
            </w:pPr>
            <w:r w:rsidRPr="007F3B0D">
              <w:rPr>
                <w:color w:val="000000"/>
              </w:rPr>
              <w:t>84.7</w:t>
            </w:r>
          </w:p>
        </w:tc>
        <w:tc>
          <w:tcPr>
            <w:tcW w:w="864" w:type="dxa"/>
            <w:shd w:val="clear" w:color="auto" w:fill="auto"/>
            <w:noWrap/>
            <w:vAlign w:val="bottom"/>
          </w:tcPr>
          <w:p w14:paraId="03850E58" w14:textId="77777777" w:rsidR="007D1F20" w:rsidRPr="007F3B0D" w:rsidRDefault="007D1F20" w:rsidP="00FC5DCD">
            <w:pPr>
              <w:spacing w:after="0"/>
              <w:jc w:val="center"/>
              <w:rPr>
                <w:color w:val="000000"/>
              </w:rPr>
            </w:pPr>
            <w:r w:rsidRPr="007F3B0D">
              <w:rPr>
                <w:color w:val="000000"/>
              </w:rPr>
              <w:t>87.4</w:t>
            </w:r>
          </w:p>
        </w:tc>
      </w:tr>
    </w:tbl>
    <w:p w14:paraId="395EFA9C" w14:textId="77777777" w:rsidR="007D1F20" w:rsidRDefault="007D1F20" w:rsidP="007D1F20">
      <w:pPr>
        <w:ind w:hanging="720"/>
      </w:pPr>
      <w:r>
        <w:tab/>
      </w:r>
    </w:p>
    <w:p w14:paraId="0BC0F330" w14:textId="77777777" w:rsidR="007D1F20" w:rsidRDefault="007D1F20" w:rsidP="007D1F20">
      <w:pPr>
        <w:ind w:firstLine="720"/>
      </w:pPr>
      <w:r>
        <w:t>459.7</w:t>
      </w:r>
      <w:r>
        <w:tab/>
        <w:t xml:space="preserve">= conversion factor from </w:t>
      </w:r>
      <w:r w:rsidRPr="0019167B">
        <w:rPr>
          <w:vertAlign w:val="superscript"/>
        </w:rPr>
        <w:t>o</w:t>
      </w:r>
      <w:r>
        <w:t xml:space="preserve">F to </w:t>
      </w:r>
      <w:r w:rsidRPr="0019167B">
        <w:rPr>
          <w:vertAlign w:val="superscript"/>
        </w:rPr>
        <w:t>o</w:t>
      </w:r>
      <w:r>
        <w:t>R</w:t>
      </w:r>
    </w:p>
    <w:p w14:paraId="043E3AFA" w14:textId="77777777" w:rsidR="007D1F20" w:rsidRDefault="007D1F20" w:rsidP="007D1F20">
      <w:pPr>
        <w:ind w:left="1440"/>
      </w:pPr>
      <w:r>
        <w:t>= calculation requires absolute temperature for values not calculated as a difference of temperatures.</w:t>
      </w:r>
    </w:p>
    <w:p w14:paraId="626947AF" w14:textId="77777777" w:rsidR="007D1F20" w:rsidRPr="00BE39A6" w:rsidRDefault="007D1F20" w:rsidP="007D1F20">
      <w:pPr>
        <w:rPr>
          <w:b/>
          <w:i/>
        </w:rPr>
      </w:pPr>
      <w:r w:rsidRPr="00BE39A6">
        <w:rPr>
          <w:b/>
          <w:i/>
        </w:rPr>
        <w:t xml:space="preserve">Heat Transfer Through Open Entryway </w:t>
      </w:r>
      <w:r>
        <w:rPr>
          <w:b/>
          <w:i/>
        </w:rPr>
        <w:t>with</w:t>
      </w:r>
      <w:r w:rsidRPr="00BE39A6">
        <w:rPr>
          <w:b/>
          <w:i/>
        </w:rPr>
        <w:t xml:space="preserve"> Air Curtain</w:t>
      </w:r>
      <w:r>
        <w:rPr>
          <w:b/>
          <w:i/>
        </w:rPr>
        <w:t xml:space="preserve"> (Cooling Season)</w:t>
      </w:r>
    </w:p>
    <w:p w14:paraId="7BEFED9F" w14:textId="77777777" w:rsidR="007D1F20" w:rsidRDefault="007D1F20" w:rsidP="007D1F20">
      <w:r>
        <w:t xml:space="preserve"> </w:t>
      </w:r>
      <w:r>
        <w:tab/>
      </w:r>
      <w:r w:rsidRPr="00204E44">
        <w:t>Q</w:t>
      </w:r>
      <w:r>
        <w:rPr>
          <w:vertAlign w:val="subscript"/>
        </w:rPr>
        <w:t>tac</w:t>
      </w:r>
      <w:r>
        <w:tab/>
      </w:r>
      <w:r>
        <w:tab/>
        <w:t>= Q</w:t>
      </w:r>
      <w:r>
        <w:rPr>
          <w:vertAlign w:val="subscript"/>
        </w:rPr>
        <w:t>tb</w:t>
      </w:r>
      <w:r w:rsidRPr="004A2A60">
        <w:rPr>
          <w:vertAlign w:val="subscript"/>
        </w:rPr>
        <w:t>c</w:t>
      </w:r>
      <w:r>
        <w:t xml:space="preserve"> * (1 – E)</w:t>
      </w:r>
    </w:p>
    <w:p w14:paraId="3E7BDFED" w14:textId="77777777" w:rsidR="007D1F20" w:rsidRDefault="007D1F20" w:rsidP="007D1F20">
      <w:r>
        <w:t>Where:</w:t>
      </w:r>
    </w:p>
    <w:p w14:paraId="314A67FB" w14:textId="77777777" w:rsidR="007D1F20" w:rsidRDefault="007D1F20" w:rsidP="007D1F20">
      <w:r>
        <w:tab/>
        <w:t>E</w:t>
      </w:r>
      <w:r>
        <w:tab/>
        <w:t>= the effectiveness of the air curtain (%)</w:t>
      </w:r>
    </w:p>
    <w:p w14:paraId="0E83DCB5" w14:textId="77777777" w:rsidR="007D1F20" w:rsidRDefault="007D1F20" w:rsidP="007D1F20">
      <w:r>
        <w:tab/>
      </w:r>
      <w:r>
        <w:tab/>
        <w:t>= 0.60</w:t>
      </w:r>
      <w:r>
        <w:rPr>
          <w:rStyle w:val="FootnoteReference"/>
        </w:rPr>
        <w:footnoteReference w:id="534"/>
      </w:r>
      <w:r>
        <w:t xml:space="preserve"> </w:t>
      </w:r>
    </w:p>
    <w:p w14:paraId="73B6BB08" w14:textId="77777777" w:rsidR="007D1F20" w:rsidRDefault="007D1F20" w:rsidP="00663C23">
      <w:pPr>
        <w:pStyle w:val="Heading6"/>
      </w:pPr>
      <w:r>
        <w:t>Summer Coincident Peak Demand Savings</w:t>
      </w:r>
    </w:p>
    <w:p w14:paraId="44321359" w14:textId="77777777" w:rsidR="007D1F20" w:rsidRDefault="007D1F20" w:rsidP="007D1F20">
      <w:pPr>
        <w:ind w:left="720" w:firstLine="720"/>
        <w:rPr>
          <w:rFonts w:cs="Calibri"/>
        </w:rPr>
      </w:pPr>
      <w:r>
        <w:rPr>
          <w:rFonts w:cs="Calibri"/>
        </w:rPr>
        <w:t xml:space="preserve">ΔkW </w:t>
      </w:r>
      <w:r>
        <w:rPr>
          <w:rFonts w:cs="Calibri"/>
        </w:rPr>
        <w:tab/>
      </w:r>
      <w:r>
        <w:rPr>
          <w:rFonts w:cs="Calibri"/>
        </w:rPr>
        <w:tab/>
        <w:t>= (ΔkWh</w:t>
      </w:r>
      <w:r w:rsidRPr="00421AF0">
        <w:rPr>
          <w:rFonts w:cs="Calibri"/>
          <w:vertAlign w:val="subscript"/>
        </w:rPr>
        <w:t>cooling</w:t>
      </w:r>
      <w:r>
        <w:rPr>
          <w:rFonts w:cs="Calibri"/>
        </w:rPr>
        <w:t xml:space="preserve"> / (CD *24)) * CF</w:t>
      </w:r>
    </w:p>
    <w:p w14:paraId="501D1778" w14:textId="77777777" w:rsidR="007D1F20" w:rsidRDefault="007D1F20" w:rsidP="007D1F20">
      <w:pPr>
        <w:rPr>
          <w:rFonts w:cs="Calibri"/>
        </w:rPr>
      </w:pPr>
      <w:r>
        <w:rPr>
          <w:rFonts w:cs="Calibri"/>
        </w:rPr>
        <w:t>Where:</w:t>
      </w:r>
    </w:p>
    <w:p w14:paraId="071A4425" w14:textId="77777777" w:rsidR="007D1F20" w:rsidRDefault="007D1F20" w:rsidP="007D1F20">
      <w:pPr>
        <w:autoSpaceDE w:val="0"/>
        <w:autoSpaceDN w:val="0"/>
        <w:adjustRightInd w:val="0"/>
        <w:ind w:firstLine="720"/>
        <w:rPr>
          <w:rFonts w:cs="Calibri"/>
        </w:rPr>
      </w:pPr>
      <w:r>
        <w:rPr>
          <w:rFonts w:cs="Calibri"/>
        </w:rPr>
        <w:t>CF</w:t>
      </w:r>
      <w:r>
        <w:rPr>
          <w:rFonts w:cs="Calibri"/>
          <w:sz w:val="13"/>
          <w:szCs w:val="13"/>
        </w:rPr>
        <w:t xml:space="preserve">SSP </w:t>
      </w:r>
      <w:r>
        <w:rPr>
          <w:rFonts w:cs="Calibri"/>
          <w:sz w:val="13"/>
          <w:szCs w:val="13"/>
        </w:rPr>
        <w:tab/>
      </w:r>
      <w:r>
        <w:rPr>
          <w:rFonts w:cs="Calibri"/>
        </w:rPr>
        <w:t>= Summer System Peak Coincidence Factor for Commercial cooling (during system peak hour)</w:t>
      </w:r>
    </w:p>
    <w:p w14:paraId="15B4E1FC" w14:textId="77777777" w:rsidR="007D1F20" w:rsidRDefault="007D1F20" w:rsidP="007D1F20">
      <w:pPr>
        <w:ind w:left="1440"/>
      </w:pPr>
      <w:r>
        <w:t>= 91.3%</w:t>
      </w:r>
      <w:r>
        <w:rPr>
          <w:rStyle w:val="FootnoteReference"/>
          <w:sz w:val="22"/>
        </w:rPr>
        <w:footnoteReference w:id="535"/>
      </w:r>
    </w:p>
    <w:p w14:paraId="574E5045" w14:textId="77777777" w:rsidR="007D1F20" w:rsidRDefault="007D1F20" w:rsidP="007D1F20">
      <w:pPr>
        <w:ind w:left="720"/>
      </w:pPr>
      <w:r>
        <w:t>CF</w:t>
      </w:r>
      <w:r>
        <w:rPr>
          <w:vertAlign w:val="subscript"/>
        </w:rPr>
        <w:t xml:space="preserve">PJM </w:t>
      </w:r>
      <w:r>
        <w:rPr>
          <w:vertAlign w:val="subscript"/>
        </w:rPr>
        <w:tab/>
      </w:r>
      <w:r>
        <w:t>= PJM Summer Peak Coincidence Factor for Commercial cooling (average during peak period)</w:t>
      </w:r>
    </w:p>
    <w:p w14:paraId="726A4B18" w14:textId="77777777" w:rsidR="007D1F20" w:rsidRDefault="007D1F20" w:rsidP="007D1F20">
      <w:pPr>
        <w:ind w:left="1440"/>
      </w:pPr>
      <w:r>
        <w:lastRenderedPageBreak/>
        <w:t>= 47.8%</w:t>
      </w:r>
      <w:r>
        <w:rPr>
          <w:vertAlign w:val="superscript"/>
        </w:rPr>
        <w:t xml:space="preserve"> </w:t>
      </w:r>
      <w:r>
        <w:rPr>
          <w:rStyle w:val="FootnoteReference"/>
          <w:sz w:val="22"/>
        </w:rPr>
        <w:footnoteReference w:id="536"/>
      </w:r>
    </w:p>
    <w:p w14:paraId="72CFC45D" w14:textId="77777777" w:rsidR="007D1F20" w:rsidRDefault="007D1F20" w:rsidP="00663C23">
      <w:pPr>
        <w:pStyle w:val="Heading6"/>
      </w:pPr>
      <w:r>
        <w:t>Natural Gas Savings</w:t>
      </w:r>
    </w:p>
    <w:p w14:paraId="27AD0C50" w14:textId="77777777" w:rsidR="007D1F20" w:rsidRDefault="007D1F20" w:rsidP="007D1F20">
      <w:r>
        <w:t xml:space="preserve">Natural gas savings, </w:t>
      </w:r>
      <w:r w:rsidRPr="005246A0">
        <w:rPr>
          <w:rFonts w:ascii="Symbol" w:hAnsi="Symbol"/>
        </w:rPr>
        <w:t></w:t>
      </w:r>
      <w:r>
        <w:t>therms, associated with reduced infiltration through an entryway during the heating season are calculated by determining the difference between heat loss through the entryway before and after the installation of the air curtain.</w:t>
      </w:r>
    </w:p>
    <w:p w14:paraId="34BE1B86" w14:textId="77777777" w:rsidR="007D1F20" w:rsidRDefault="007D1F20" w:rsidP="007D1F20">
      <w:pPr>
        <w:ind w:firstLine="720"/>
      </w:pPr>
      <w:r w:rsidRPr="005246A0">
        <w:rPr>
          <w:rFonts w:ascii="Symbol" w:hAnsi="Symbol"/>
        </w:rPr>
        <w:t></w:t>
      </w:r>
      <w:r>
        <w:t>therms</w:t>
      </w:r>
      <w:r>
        <w:tab/>
      </w:r>
      <w:r>
        <w:tab/>
        <w:t>= (</w:t>
      </w:r>
      <w:r w:rsidRPr="00204E44">
        <w:t>Q</w:t>
      </w:r>
      <w:r>
        <w:rPr>
          <w:vertAlign w:val="subscript"/>
        </w:rPr>
        <w:t>bc</w:t>
      </w:r>
      <w:r>
        <w:t xml:space="preserve"> - </w:t>
      </w:r>
      <w:r w:rsidRPr="00204E44">
        <w:t>Q</w:t>
      </w:r>
      <w:r>
        <w:rPr>
          <w:vertAlign w:val="subscript"/>
        </w:rPr>
        <w:t>ac</w:t>
      </w:r>
      <w:r w:rsidRPr="00204E44">
        <w:t>) * t</w:t>
      </w:r>
      <w:r>
        <w:rPr>
          <w:vertAlign w:val="subscript"/>
        </w:rPr>
        <w:t>open</w:t>
      </w:r>
      <w:r w:rsidRPr="00204E44">
        <w:t xml:space="preserve"> </w:t>
      </w:r>
      <w:r>
        <w:t>* HD / η</w:t>
      </w:r>
    </w:p>
    <w:p w14:paraId="7C32C1F0" w14:textId="77777777" w:rsidR="007D1F20" w:rsidRDefault="007D1F20" w:rsidP="007D1F20">
      <w:r>
        <w:t>Where:</w:t>
      </w:r>
    </w:p>
    <w:p w14:paraId="4247015C" w14:textId="77777777" w:rsidR="007D1F20" w:rsidRPr="00A24C78" w:rsidRDefault="007D1F20" w:rsidP="007D1F20">
      <w:pPr>
        <w:ind w:left="720" w:hanging="720"/>
      </w:pPr>
      <w:r>
        <w:tab/>
      </w:r>
      <w:r w:rsidRPr="00204E44">
        <w:t>Q</w:t>
      </w:r>
      <w:r>
        <w:rPr>
          <w:vertAlign w:val="subscript"/>
        </w:rPr>
        <w:t>bc</w:t>
      </w:r>
      <w:r>
        <w:rPr>
          <w:vertAlign w:val="subscript"/>
        </w:rPr>
        <w:tab/>
      </w:r>
      <w:r w:rsidRPr="00A24C78">
        <w:t>= rate of</w:t>
      </w:r>
      <w:r>
        <w:t xml:space="preserve"> sensible </w:t>
      </w:r>
      <w:r w:rsidRPr="00A24C78">
        <w:t xml:space="preserve">heat transfer through the open entryway, </w:t>
      </w:r>
      <w:r>
        <w:t>before</w:t>
      </w:r>
      <w:r w:rsidRPr="00A24C78">
        <w:t xml:space="preserve"> air curtain</w:t>
      </w:r>
      <w:r>
        <w:t xml:space="preserve"> (therm/hr)</w:t>
      </w:r>
    </w:p>
    <w:p w14:paraId="390BF2ED" w14:textId="77777777" w:rsidR="007D1F20" w:rsidRDefault="007D1F20" w:rsidP="007D1F20">
      <w:pPr>
        <w:ind w:left="720"/>
      </w:pPr>
      <w:r w:rsidRPr="00204E44">
        <w:t>Q</w:t>
      </w:r>
      <w:r>
        <w:rPr>
          <w:vertAlign w:val="subscript"/>
        </w:rPr>
        <w:t>ac</w:t>
      </w:r>
      <w:r>
        <w:tab/>
        <w:t>= rate of sensible heat transfer through the open entryway, after air curtain (therm/hr)</w:t>
      </w:r>
    </w:p>
    <w:p w14:paraId="1A733309" w14:textId="77777777" w:rsidR="007D1F20" w:rsidRDefault="007D1F20" w:rsidP="007D1F20">
      <w:pPr>
        <w:ind w:left="720"/>
      </w:pPr>
      <w:r w:rsidRPr="00204E44">
        <w:t>t</w:t>
      </w:r>
      <w:r>
        <w:rPr>
          <w:vertAlign w:val="subscript"/>
        </w:rPr>
        <w:t>open</w:t>
      </w:r>
      <w:r>
        <w:tab/>
        <w:t>= average hours per day the door is open (hr/day)</w:t>
      </w:r>
    </w:p>
    <w:p w14:paraId="507997F1" w14:textId="77777777" w:rsidR="007D1F20" w:rsidRDefault="007D1F20" w:rsidP="007D1F20">
      <w:pPr>
        <w:ind w:left="720"/>
      </w:pPr>
      <w:r>
        <w:tab/>
        <w:t>= Actual or estimated user input value</w:t>
      </w:r>
    </w:p>
    <w:p w14:paraId="63C6D0D0" w14:textId="77777777" w:rsidR="007D1F20" w:rsidRDefault="007D1F20" w:rsidP="007D1F20">
      <w:pPr>
        <w:ind w:left="720"/>
      </w:pPr>
      <w:r>
        <w:t>HD</w:t>
      </w:r>
      <w:r>
        <w:tab/>
        <w:t>= heating days per year, total days in year above balance point temperature (day)</w:t>
      </w:r>
    </w:p>
    <w:p w14:paraId="5D45BAB7" w14:textId="73B65DE6" w:rsidR="0070499B" w:rsidRDefault="007D1F20" w:rsidP="007D1F20">
      <w:pPr>
        <w:pStyle w:val="BodyText"/>
        <w:ind w:left="720" w:hanging="720"/>
        <w:rPr>
          <w:sz w:val="20"/>
        </w:rPr>
      </w:pPr>
      <w:r>
        <w:tab/>
      </w:r>
      <w:r>
        <w:tab/>
      </w:r>
      <w:r>
        <w:rPr>
          <w:sz w:val="20"/>
        </w:rPr>
        <w:t>= use table below to select an appropriate value</w:t>
      </w:r>
      <w:r>
        <w:rPr>
          <w:rStyle w:val="FootnoteReference"/>
        </w:rPr>
        <w:footnoteReference w:id="537"/>
      </w:r>
      <w:r>
        <w:rPr>
          <w:sz w:val="20"/>
        </w:rPr>
        <w:t>:</w:t>
      </w:r>
    </w:p>
    <w:p w14:paraId="1E16B4AD" w14:textId="77777777" w:rsidR="007D1F20" w:rsidRDefault="007D1F20" w:rsidP="007D1F20">
      <w:pPr>
        <w:pStyle w:val="BodyText"/>
        <w:ind w:left="720" w:hanging="720"/>
        <w:rPr>
          <w:sz w:val="20"/>
        </w:rPr>
      </w:pPr>
    </w:p>
    <w:tbl>
      <w:tblPr>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8"/>
        <w:gridCol w:w="864"/>
        <w:gridCol w:w="864"/>
        <w:gridCol w:w="864"/>
        <w:gridCol w:w="864"/>
        <w:gridCol w:w="864"/>
      </w:tblGrid>
      <w:tr w:rsidR="007D1F20" w:rsidRPr="00F824D2" w14:paraId="679AA396" w14:textId="77777777" w:rsidTr="001C69E3">
        <w:trPr>
          <w:trHeight w:val="223"/>
          <w:tblHeader/>
          <w:jc w:val="center"/>
        </w:trPr>
        <w:tc>
          <w:tcPr>
            <w:tcW w:w="3988" w:type="dxa"/>
            <w:shd w:val="clear" w:color="auto" w:fill="808080" w:themeFill="background1" w:themeFillShade="80"/>
            <w:noWrap/>
            <w:vAlign w:val="bottom"/>
          </w:tcPr>
          <w:p w14:paraId="5718E1AF" w14:textId="77777777" w:rsidR="007D1F20" w:rsidRPr="001C69E3" w:rsidRDefault="007D1F20" w:rsidP="00FC5DCD">
            <w:pPr>
              <w:pStyle w:val="BodyText"/>
              <w:tabs>
                <w:tab w:val="left" w:pos="2160"/>
                <w:tab w:val="left" w:pos="2970"/>
              </w:tabs>
              <w:spacing w:after="0"/>
              <w:jc w:val="center"/>
              <w:rPr>
                <w:b/>
                <w:color w:val="FFFFFF" w:themeColor="background1"/>
                <w:sz w:val="20"/>
              </w:rPr>
            </w:pPr>
          </w:p>
        </w:tc>
        <w:tc>
          <w:tcPr>
            <w:tcW w:w="4320" w:type="dxa"/>
            <w:gridSpan w:val="5"/>
            <w:shd w:val="clear" w:color="auto" w:fill="808080" w:themeFill="background1" w:themeFillShade="80"/>
          </w:tcPr>
          <w:p w14:paraId="7096E34B" w14:textId="77777777" w:rsidR="007D1F20" w:rsidRPr="001C69E3" w:rsidRDefault="007D1F20" w:rsidP="00FC5DCD">
            <w:pPr>
              <w:spacing w:after="0"/>
              <w:jc w:val="center"/>
              <w:rPr>
                <w:b/>
                <w:color w:val="FFFFFF"/>
              </w:rPr>
            </w:pPr>
            <w:r w:rsidRPr="001C69E3">
              <w:rPr>
                <w:b/>
                <w:color w:val="FFFFFF"/>
              </w:rPr>
              <w:t>HD</w:t>
            </w:r>
          </w:p>
        </w:tc>
      </w:tr>
      <w:tr w:rsidR="007D1F20" w:rsidRPr="00F824D2" w14:paraId="740BAA15" w14:textId="77777777" w:rsidTr="001C69E3">
        <w:trPr>
          <w:trHeight w:val="395"/>
          <w:tblHeader/>
          <w:jc w:val="center"/>
        </w:trPr>
        <w:tc>
          <w:tcPr>
            <w:tcW w:w="3988" w:type="dxa"/>
            <w:shd w:val="clear" w:color="auto" w:fill="808080" w:themeFill="background1" w:themeFillShade="80"/>
            <w:noWrap/>
            <w:vAlign w:val="bottom"/>
            <w:hideMark/>
          </w:tcPr>
          <w:p w14:paraId="3282AEB3" w14:textId="77777777" w:rsidR="007D1F20" w:rsidRPr="001C69E3" w:rsidRDefault="007D1F20" w:rsidP="00FC5DCD">
            <w:pPr>
              <w:pStyle w:val="BodyText"/>
              <w:spacing w:after="0"/>
              <w:ind w:right="64"/>
              <w:jc w:val="center"/>
              <w:rPr>
                <w:b/>
                <w:color w:val="FFFFFF" w:themeColor="background1"/>
                <w:sz w:val="20"/>
              </w:rPr>
            </w:pPr>
            <w:r w:rsidRPr="001C69E3">
              <w:rPr>
                <w:b/>
                <w:color w:val="FFFFFF" w:themeColor="background1"/>
                <w:sz w:val="20"/>
              </w:rPr>
              <w:t>Climate Zone -</w:t>
            </w:r>
          </w:p>
          <w:p w14:paraId="5A74D082" w14:textId="77777777" w:rsidR="007D1F20" w:rsidRPr="001C69E3" w:rsidRDefault="007D1F20" w:rsidP="00FC5DCD">
            <w:pPr>
              <w:spacing w:after="0"/>
              <w:ind w:right="64"/>
              <w:jc w:val="center"/>
              <w:rPr>
                <w:b/>
                <w:color w:val="FFFFFF"/>
              </w:rPr>
            </w:pPr>
            <w:r w:rsidRPr="001C69E3">
              <w:rPr>
                <w:b/>
                <w:color w:val="FFFFFF" w:themeColor="background1"/>
              </w:rPr>
              <w:t>Weather Station/City</w:t>
            </w:r>
          </w:p>
        </w:tc>
        <w:tc>
          <w:tcPr>
            <w:tcW w:w="864" w:type="dxa"/>
            <w:shd w:val="clear" w:color="auto" w:fill="808080" w:themeFill="background1" w:themeFillShade="80"/>
            <w:vAlign w:val="center"/>
          </w:tcPr>
          <w:p w14:paraId="4E6FF001" w14:textId="77777777" w:rsidR="007D1F20" w:rsidRPr="001C69E3" w:rsidRDefault="007D1F20">
            <w:pPr>
              <w:spacing w:after="0"/>
              <w:ind w:right="64"/>
              <w:jc w:val="center"/>
              <w:rPr>
                <w:b/>
                <w:color w:val="FFFFFF"/>
              </w:rPr>
            </w:pPr>
            <w:r w:rsidRPr="001C69E3">
              <w:rPr>
                <w:b/>
                <w:color w:val="FFFFFF" w:themeColor="background1"/>
              </w:rPr>
              <w:t xml:space="preserve">45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vAlign w:val="center"/>
          </w:tcPr>
          <w:p w14:paraId="37573BF8" w14:textId="77777777" w:rsidR="007D1F20" w:rsidRPr="001C69E3" w:rsidRDefault="007D1F20">
            <w:pPr>
              <w:spacing w:after="0"/>
              <w:ind w:right="64"/>
              <w:jc w:val="center"/>
              <w:rPr>
                <w:b/>
                <w:color w:val="FFFFFF"/>
              </w:rPr>
            </w:pPr>
            <w:r w:rsidRPr="001C69E3">
              <w:rPr>
                <w:b/>
                <w:color w:val="FFFFFF" w:themeColor="background1"/>
              </w:rPr>
              <w:t xml:space="preserve">50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28A45843" w14:textId="77777777" w:rsidR="007D1F20" w:rsidRPr="001C69E3" w:rsidRDefault="007D1F20">
            <w:pPr>
              <w:spacing w:after="0"/>
              <w:ind w:right="64"/>
              <w:jc w:val="center"/>
              <w:rPr>
                <w:b/>
                <w:color w:val="FFFFFF" w:themeColor="background1"/>
              </w:rPr>
            </w:pPr>
            <w:r w:rsidRPr="001C69E3">
              <w:rPr>
                <w:b/>
                <w:color w:val="FFFFFF" w:themeColor="background1"/>
              </w:rPr>
              <w:t xml:space="preserve">55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43DABA89" w14:textId="77777777" w:rsidR="007D1F20" w:rsidRPr="001C69E3" w:rsidRDefault="007D1F20">
            <w:pPr>
              <w:spacing w:after="0"/>
              <w:ind w:right="64"/>
              <w:jc w:val="center"/>
              <w:rPr>
                <w:b/>
                <w:color w:val="FFFFFF" w:themeColor="background1"/>
              </w:rPr>
            </w:pPr>
            <w:r w:rsidRPr="001C69E3">
              <w:rPr>
                <w:b/>
                <w:color w:val="FFFFFF" w:themeColor="background1"/>
              </w:rPr>
              <w:t xml:space="preserve">60 </w:t>
            </w:r>
            <w:r w:rsidRPr="001C69E3">
              <w:rPr>
                <w:b/>
                <w:color w:val="FFFFFF" w:themeColor="background1"/>
                <w:vertAlign w:val="superscript"/>
              </w:rPr>
              <w:t xml:space="preserve"> o</w:t>
            </w:r>
            <w:r w:rsidRPr="001C69E3">
              <w:rPr>
                <w:b/>
                <w:color w:val="FFFFFF" w:themeColor="background1"/>
              </w:rPr>
              <w:t>F</w:t>
            </w:r>
          </w:p>
        </w:tc>
        <w:tc>
          <w:tcPr>
            <w:tcW w:w="864" w:type="dxa"/>
            <w:shd w:val="clear" w:color="auto" w:fill="808080" w:themeFill="background1" w:themeFillShade="80"/>
            <w:noWrap/>
            <w:vAlign w:val="center"/>
            <w:hideMark/>
          </w:tcPr>
          <w:p w14:paraId="3932FC73" w14:textId="77777777" w:rsidR="007D1F20" w:rsidRPr="001C69E3" w:rsidRDefault="007D1F20">
            <w:pPr>
              <w:spacing w:after="0"/>
              <w:ind w:right="64"/>
              <w:jc w:val="center"/>
              <w:rPr>
                <w:b/>
                <w:color w:val="FFFFFF" w:themeColor="background1"/>
              </w:rPr>
            </w:pPr>
            <w:r w:rsidRPr="001C69E3">
              <w:rPr>
                <w:b/>
                <w:color w:val="FFFFFF" w:themeColor="background1"/>
              </w:rPr>
              <w:t xml:space="preserve">65 </w:t>
            </w:r>
            <w:r w:rsidRPr="001C69E3">
              <w:rPr>
                <w:b/>
                <w:color w:val="FFFFFF" w:themeColor="background1"/>
                <w:vertAlign w:val="superscript"/>
              </w:rPr>
              <w:t xml:space="preserve"> o</w:t>
            </w:r>
            <w:r w:rsidRPr="001C69E3">
              <w:rPr>
                <w:b/>
                <w:color w:val="FFFFFF" w:themeColor="background1"/>
              </w:rPr>
              <w:t>F</w:t>
            </w:r>
          </w:p>
        </w:tc>
      </w:tr>
      <w:tr w:rsidR="007D1F20" w:rsidRPr="00F824D2" w14:paraId="03B69FF5" w14:textId="77777777" w:rsidTr="001C69E3">
        <w:trPr>
          <w:trHeight w:val="223"/>
          <w:jc w:val="center"/>
        </w:trPr>
        <w:tc>
          <w:tcPr>
            <w:tcW w:w="3988" w:type="dxa"/>
            <w:shd w:val="clear" w:color="auto" w:fill="auto"/>
            <w:noWrap/>
            <w:vAlign w:val="center"/>
            <w:hideMark/>
          </w:tcPr>
          <w:p w14:paraId="7E88CD74" w14:textId="77777777" w:rsidR="007D1F20" w:rsidRPr="00F824D2" w:rsidRDefault="007D1F20" w:rsidP="00FC5DCD">
            <w:pPr>
              <w:spacing w:after="0"/>
              <w:rPr>
                <w:color w:val="000000"/>
              </w:rPr>
            </w:pPr>
            <w:r w:rsidRPr="00F824D2">
              <w:t>1 -Rockford AP / Rockford</w:t>
            </w:r>
          </w:p>
        </w:tc>
        <w:tc>
          <w:tcPr>
            <w:tcW w:w="864" w:type="dxa"/>
            <w:vAlign w:val="bottom"/>
          </w:tcPr>
          <w:p w14:paraId="613ED5A6" w14:textId="77777777" w:rsidR="007D1F20" w:rsidRPr="00F824D2" w:rsidRDefault="007D1F20" w:rsidP="00FC5DCD">
            <w:pPr>
              <w:spacing w:after="0"/>
              <w:jc w:val="center"/>
              <w:rPr>
                <w:color w:val="000000"/>
              </w:rPr>
            </w:pPr>
            <w:r w:rsidRPr="00F824D2">
              <w:rPr>
                <w:color w:val="000000"/>
              </w:rPr>
              <w:t>142</w:t>
            </w:r>
          </w:p>
        </w:tc>
        <w:tc>
          <w:tcPr>
            <w:tcW w:w="864" w:type="dxa"/>
            <w:vAlign w:val="bottom"/>
          </w:tcPr>
          <w:p w14:paraId="42971A8B" w14:textId="77777777" w:rsidR="007D1F20" w:rsidRPr="00F824D2" w:rsidRDefault="007D1F20" w:rsidP="00FC5DCD">
            <w:pPr>
              <w:spacing w:after="0"/>
              <w:jc w:val="center"/>
              <w:rPr>
                <w:color w:val="000000"/>
              </w:rPr>
            </w:pPr>
            <w:r w:rsidRPr="00F824D2">
              <w:rPr>
                <w:color w:val="000000"/>
              </w:rPr>
              <w:t>160</w:t>
            </w:r>
          </w:p>
        </w:tc>
        <w:tc>
          <w:tcPr>
            <w:tcW w:w="864" w:type="dxa"/>
            <w:shd w:val="clear" w:color="auto" w:fill="auto"/>
            <w:noWrap/>
            <w:vAlign w:val="bottom"/>
          </w:tcPr>
          <w:p w14:paraId="39E22D26" w14:textId="77777777" w:rsidR="007D1F20" w:rsidRPr="00F824D2" w:rsidRDefault="007D1F20" w:rsidP="00FC5DCD">
            <w:pPr>
              <w:spacing w:after="0"/>
              <w:jc w:val="center"/>
              <w:rPr>
                <w:color w:val="000000"/>
              </w:rPr>
            </w:pPr>
            <w:r w:rsidRPr="00F824D2">
              <w:rPr>
                <w:color w:val="000000"/>
              </w:rPr>
              <w:t>183</w:t>
            </w:r>
          </w:p>
        </w:tc>
        <w:tc>
          <w:tcPr>
            <w:tcW w:w="864" w:type="dxa"/>
            <w:shd w:val="clear" w:color="auto" w:fill="auto"/>
            <w:noWrap/>
            <w:vAlign w:val="bottom"/>
          </w:tcPr>
          <w:p w14:paraId="34EADECD" w14:textId="77777777" w:rsidR="007D1F20" w:rsidRPr="00F824D2" w:rsidRDefault="007D1F20" w:rsidP="00FC5DCD">
            <w:pPr>
              <w:spacing w:after="0"/>
              <w:jc w:val="center"/>
              <w:rPr>
                <w:color w:val="000000"/>
              </w:rPr>
            </w:pPr>
            <w:r w:rsidRPr="00F824D2">
              <w:rPr>
                <w:color w:val="000000"/>
              </w:rPr>
              <w:t>204</w:t>
            </w:r>
          </w:p>
        </w:tc>
        <w:tc>
          <w:tcPr>
            <w:tcW w:w="864" w:type="dxa"/>
            <w:shd w:val="clear" w:color="auto" w:fill="auto"/>
            <w:noWrap/>
            <w:vAlign w:val="bottom"/>
          </w:tcPr>
          <w:p w14:paraId="317229B4" w14:textId="77777777" w:rsidR="007D1F20" w:rsidRPr="00F824D2" w:rsidRDefault="007D1F20" w:rsidP="00FC5DCD">
            <w:pPr>
              <w:spacing w:after="0"/>
              <w:jc w:val="center"/>
              <w:rPr>
                <w:color w:val="000000"/>
              </w:rPr>
            </w:pPr>
            <w:r w:rsidRPr="00F824D2">
              <w:rPr>
                <w:color w:val="000000"/>
              </w:rPr>
              <w:t>228</w:t>
            </w:r>
          </w:p>
        </w:tc>
      </w:tr>
      <w:tr w:rsidR="007D1F20" w:rsidRPr="00F824D2" w14:paraId="1B7663E7" w14:textId="77777777" w:rsidTr="001C69E3">
        <w:trPr>
          <w:trHeight w:val="223"/>
          <w:jc w:val="center"/>
        </w:trPr>
        <w:tc>
          <w:tcPr>
            <w:tcW w:w="3988" w:type="dxa"/>
            <w:shd w:val="clear" w:color="auto" w:fill="auto"/>
            <w:noWrap/>
            <w:vAlign w:val="center"/>
            <w:hideMark/>
          </w:tcPr>
          <w:p w14:paraId="10232B03" w14:textId="77777777" w:rsidR="007D1F20" w:rsidRPr="00F824D2" w:rsidRDefault="007D1F20" w:rsidP="00FC5DCD">
            <w:pPr>
              <w:spacing w:after="0"/>
              <w:rPr>
                <w:color w:val="000000"/>
              </w:rPr>
            </w:pPr>
            <w:r w:rsidRPr="00F824D2">
              <w:t>2 - Chicago O'Hare AP / Chicago</w:t>
            </w:r>
          </w:p>
        </w:tc>
        <w:tc>
          <w:tcPr>
            <w:tcW w:w="864" w:type="dxa"/>
            <w:vAlign w:val="bottom"/>
          </w:tcPr>
          <w:p w14:paraId="3035BDA0" w14:textId="77777777" w:rsidR="007D1F20" w:rsidRPr="00F824D2" w:rsidRDefault="007D1F20" w:rsidP="00FC5DCD">
            <w:pPr>
              <w:spacing w:after="0"/>
              <w:jc w:val="center"/>
              <w:rPr>
                <w:color w:val="000000"/>
              </w:rPr>
            </w:pPr>
            <w:r w:rsidRPr="00F824D2">
              <w:rPr>
                <w:color w:val="000000"/>
              </w:rPr>
              <w:t>150</w:t>
            </w:r>
          </w:p>
        </w:tc>
        <w:tc>
          <w:tcPr>
            <w:tcW w:w="864" w:type="dxa"/>
            <w:vAlign w:val="bottom"/>
          </w:tcPr>
          <w:p w14:paraId="18B86B0F" w14:textId="77777777" w:rsidR="007D1F20" w:rsidRPr="00F824D2" w:rsidRDefault="007D1F20" w:rsidP="00FC5DCD">
            <w:pPr>
              <w:spacing w:after="0"/>
              <w:jc w:val="center"/>
              <w:rPr>
                <w:color w:val="000000"/>
              </w:rPr>
            </w:pPr>
            <w:r w:rsidRPr="00F824D2">
              <w:rPr>
                <w:color w:val="000000"/>
              </w:rPr>
              <w:t>166</w:t>
            </w:r>
          </w:p>
        </w:tc>
        <w:tc>
          <w:tcPr>
            <w:tcW w:w="864" w:type="dxa"/>
            <w:shd w:val="clear" w:color="auto" w:fill="auto"/>
            <w:noWrap/>
            <w:vAlign w:val="bottom"/>
          </w:tcPr>
          <w:p w14:paraId="75EFE04F" w14:textId="77777777" w:rsidR="007D1F20" w:rsidRPr="00F824D2" w:rsidRDefault="007D1F20" w:rsidP="00FC5DCD">
            <w:pPr>
              <w:spacing w:after="0"/>
              <w:jc w:val="center"/>
              <w:rPr>
                <w:color w:val="000000"/>
              </w:rPr>
            </w:pPr>
            <w:r w:rsidRPr="00F824D2">
              <w:rPr>
                <w:color w:val="000000"/>
              </w:rPr>
              <w:t>192</w:t>
            </w:r>
          </w:p>
        </w:tc>
        <w:tc>
          <w:tcPr>
            <w:tcW w:w="864" w:type="dxa"/>
            <w:shd w:val="clear" w:color="auto" w:fill="auto"/>
            <w:noWrap/>
            <w:vAlign w:val="bottom"/>
          </w:tcPr>
          <w:p w14:paraId="0E7D29F1" w14:textId="77777777" w:rsidR="007D1F20" w:rsidRPr="00F824D2" w:rsidRDefault="007D1F20" w:rsidP="00FC5DCD">
            <w:pPr>
              <w:spacing w:after="0"/>
              <w:jc w:val="center"/>
              <w:rPr>
                <w:color w:val="000000"/>
              </w:rPr>
            </w:pPr>
            <w:r w:rsidRPr="00F824D2">
              <w:rPr>
                <w:color w:val="000000"/>
              </w:rPr>
              <w:t>219</w:t>
            </w:r>
          </w:p>
        </w:tc>
        <w:tc>
          <w:tcPr>
            <w:tcW w:w="864" w:type="dxa"/>
            <w:shd w:val="clear" w:color="auto" w:fill="auto"/>
            <w:noWrap/>
            <w:vAlign w:val="bottom"/>
          </w:tcPr>
          <w:p w14:paraId="72BEC41C" w14:textId="77777777" w:rsidR="007D1F20" w:rsidRPr="00F824D2" w:rsidRDefault="007D1F20" w:rsidP="00FC5DCD">
            <w:pPr>
              <w:spacing w:after="0"/>
              <w:jc w:val="center"/>
              <w:rPr>
                <w:color w:val="000000"/>
              </w:rPr>
            </w:pPr>
            <w:r w:rsidRPr="00F824D2">
              <w:rPr>
                <w:color w:val="000000"/>
              </w:rPr>
              <w:t>253</w:t>
            </w:r>
          </w:p>
        </w:tc>
      </w:tr>
      <w:tr w:rsidR="007D1F20" w:rsidRPr="00F824D2" w14:paraId="7D626920" w14:textId="77777777" w:rsidTr="001C69E3">
        <w:trPr>
          <w:trHeight w:val="223"/>
          <w:jc w:val="center"/>
        </w:trPr>
        <w:tc>
          <w:tcPr>
            <w:tcW w:w="3988" w:type="dxa"/>
            <w:shd w:val="clear" w:color="auto" w:fill="auto"/>
            <w:noWrap/>
            <w:vAlign w:val="center"/>
            <w:hideMark/>
          </w:tcPr>
          <w:p w14:paraId="27E366F7" w14:textId="77777777" w:rsidR="007D1F20" w:rsidRPr="00F824D2" w:rsidRDefault="007D1F20" w:rsidP="00FC5DCD">
            <w:pPr>
              <w:spacing w:after="0"/>
              <w:rPr>
                <w:color w:val="000000"/>
              </w:rPr>
            </w:pPr>
            <w:r w:rsidRPr="00F824D2">
              <w:t>3 - Springfield #2 / Springfield</w:t>
            </w:r>
          </w:p>
        </w:tc>
        <w:tc>
          <w:tcPr>
            <w:tcW w:w="864" w:type="dxa"/>
            <w:vAlign w:val="bottom"/>
          </w:tcPr>
          <w:p w14:paraId="59F1E799" w14:textId="77777777" w:rsidR="007D1F20" w:rsidRPr="00F824D2" w:rsidRDefault="007D1F20" w:rsidP="00FC5DCD">
            <w:pPr>
              <w:spacing w:after="0"/>
              <w:jc w:val="center"/>
              <w:rPr>
                <w:color w:val="000000"/>
              </w:rPr>
            </w:pPr>
            <w:r w:rsidRPr="00F824D2">
              <w:rPr>
                <w:color w:val="000000"/>
              </w:rPr>
              <w:t>125</w:t>
            </w:r>
          </w:p>
        </w:tc>
        <w:tc>
          <w:tcPr>
            <w:tcW w:w="864" w:type="dxa"/>
            <w:vAlign w:val="bottom"/>
          </w:tcPr>
          <w:p w14:paraId="304EB891" w14:textId="77777777" w:rsidR="007D1F20" w:rsidRPr="00F824D2" w:rsidRDefault="007D1F20" w:rsidP="00FC5DCD">
            <w:pPr>
              <w:spacing w:after="0"/>
              <w:jc w:val="center"/>
              <w:rPr>
                <w:color w:val="000000"/>
              </w:rPr>
            </w:pPr>
            <w:r w:rsidRPr="00F824D2">
              <w:rPr>
                <w:color w:val="000000"/>
              </w:rPr>
              <w:t>142</w:t>
            </w:r>
          </w:p>
        </w:tc>
        <w:tc>
          <w:tcPr>
            <w:tcW w:w="864" w:type="dxa"/>
            <w:shd w:val="clear" w:color="auto" w:fill="auto"/>
            <w:noWrap/>
            <w:vAlign w:val="bottom"/>
          </w:tcPr>
          <w:p w14:paraId="570B604D" w14:textId="77777777" w:rsidR="007D1F20" w:rsidRPr="00F824D2" w:rsidRDefault="007D1F20" w:rsidP="00FC5DCD">
            <w:pPr>
              <w:spacing w:after="0"/>
              <w:jc w:val="center"/>
              <w:rPr>
                <w:color w:val="000000"/>
              </w:rPr>
            </w:pPr>
            <w:r w:rsidRPr="00F824D2">
              <w:rPr>
                <w:color w:val="000000"/>
              </w:rPr>
              <w:t>167</w:t>
            </w:r>
          </w:p>
        </w:tc>
        <w:tc>
          <w:tcPr>
            <w:tcW w:w="864" w:type="dxa"/>
            <w:shd w:val="clear" w:color="auto" w:fill="auto"/>
            <w:noWrap/>
            <w:vAlign w:val="bottom"/>
          </w:tcPr>
          <w:p w14:paraId="6A7A4AB4" w14:textId="77777777" w:rsidR="007D1F20" w:rsidRPr="00F824D2" w:rsidRDefault="007D1F20" w:rsidP="00FC5DCD">
            <w:pPr>
              <w:spacing w:after="0"/>
              <w:jc w:val="center"/>
              <w:rPr>
                <w:color w:val="000000"/>
              </w:rPr>
            </w:pPr>
            <w:r w:rsidRPr="00F824D2">
              <w:rPr>
                <w:color w:val="000000"/>
              </w:rPr>
              <w:t>194</w:t>
            </w:r>
          </w:p>
        </w:tc>
        <w:tc>
          <w:tcPr>
            <w:tcW w:w="864" w:type="dxa"/>
            <w:shd w:val="clear" w:color="auto" w:fill="auto"/>
            <w:noWrap/>
            <w:vAlign w:val="bottom"/>
          </w:tcPr>
          <w:p w14:paraId="7090C855" w14:textId="77777777" w:rsidR="007D1F20" w:rsidRPr="00F824D2" w:rsidRDefault="007D1F20" w:rsidP="00FC5DCD">
            <w:pPr>
              <w:spacing w:after="0"/>
              <w:jc w:val="center"/>
              <w:rPr>
                <w:color w:val="000000"/>
              </w:rPr>
            </w:pPr>
            <w:r w:rsidRPr="00F824D2">
              <w:rPr>
                <w:color w:val="000000"/>
              </w:rPr>
              <w:t>230</w:t>
            </w:r>
          </w:p>
        </w:tc>
      </w:tr>
      <w:tr w:rsidR="007D1F20" w:rsidRPr="00F824D2" w14:paraId="3EEE6C79" w14:textId="77777777" w:rsidTr="001C69E3">
        <w:trPr>
          <w:trHeight w:val="223"/>
          <w:jc w:val="center"/>
        </w:trPr>
        <w:tc>
          <w:tcPr>
            <w:tcW w:w="3988" w:type="dxa"/>
            <w:shd w:val="clear" w:color="auto" w:fill="auto"/>
            <w:noWrap/>
            <w:vAlign w:val="center"/>
            <w:hideMark/>
          </w:tcPr>
          <w:p w14:paraId="4367E164" w14:textId="77777777" w:rsidR="007D1F20" w:rsidRPr="00F824D2" w:rsidRDefault="007D1F20" w:rsidP="00FC5DCD">
            <w:pPr>
              <w:spacing w:after="0"/>
              <w:rPr>
                <w:color w:val="000000"/>
              </w:rPr>
            </w:pPr>
            <w:r w:rsidRPr="00F824D2">
              <w:t>4 - Belleville SIU RSCH / Belleville</w:t>
            </w:r>
          </w:p>
        </w:tc>
        <w:tc>
          <w:tcPr>
            <w:tcW w:w="864" w:type="dxa"/>
            <w:vAlign w:val="bottom"/>
          </w:tcPr>
          <w:p w14:paraId="033EA168" w14:textId="77777777" w:rsidR="007D1F20" w:rsidRPr="00F824D2" w:rsidRDefault="007D1F20" w:rsidP="00FC5DCD">
            <w:pPr>
              <w:spacing w:after="0"/>
              <w:jc w:val="center"/>
              <w:rPr>
                <w:color w:val="000000"/>
              </w:rPr>
            </w:pPr>
            <w:r w:rsidRPr="00F824D2">
              <w:rPr>
                <w:color w:val="000000"/>
              </w:rPr>
              <w:t>101</w:t>
            </w:r>
          </w:p>
        </w:tc>
        <w:tc>
          <w:tcPr>
            <w:tcW w:w="864" w:type="dxa"/>
            <w:vAlign w:val="bottom"/>
          </w:tcPr>
          <w:p w14:paraId="14C2D1B9" w14:textId="77777777" w:rsidR="007D1F20" w:rsidRPr="00F824D2" w:rsidRDefault="007D1F20" w:rsidP="00FC5DCD">
            <w:pPr>
              <w:spacing w:after="0"/>
              <w:jc w:val="center"/>
              <w:rPr>
                <w:color w:val="000000"/>
              </w:rPr>
            </w:pPr>
            <w:r w:rsidRPr="00F824D2">
              <w:rPr>
                <w:color w:val="000000"/>
              </w:rPr>
              <w:t>115</w:t>
            </w:r>
          </w:p>
        </w:tc>
        <w:tc>
          <w:tcPr>
            <w:tcW w:w="864" w:type="dxa"/>
            <w:shd w:val="clear" w:color="auto" w:fill="auto"/>
            <w:noWrap/>
            <w:vAlign w:val="bottom"/>
          </w:tcPr>
          <w:p w14:paraId="10F46FDE" w14:textId="77777777" w:rsidR="007D1F20" w:rsidRPr="00F824D2" w:rsidRDefault="007D1F20" w:rsidP="00FC5DCD">
            <w:pPr>
              <w:spacing w:after="0"/>
              <w:jc w:val="center"/>
              <w:rPr>
                <w:color w:val="000000"/>
              </w:rPr>
            </w:pPr>
            <w:r w:rsidRPr="00F824D2">
              <w:rPr>
                <w:color w:val="000000"/>
              </w:rPr>
              <w:t>134</w:t>
            </w:r>
          </w:p>
        </w:tc>
        <w:tc>
          <w:tcPr>
            <w:tcW w:w="864" w:type="dxa"/>
            <w:shd w:val="clear" w:color="auto" w:fill="auto"/>
            <w:noWrap/>
            <w:vAlign w:val="bottom"/>
          </w:tcPr>
          <w:p w14:paraId="0C7450F9" w14:textId="77777777" w:rsidR="007D1F20" w:rsidRPr="00F824D2" w:rsidRDefault="007D1F20" w:rsidP="00FC5DCD">
            <w:pPr>
              <w:spacing w:after="0"/>
              <w:jc w:val="center"/>
              <w:rPr>
                <w:color w:val="000000"/>
              </w:rPr>
            </w:pPr>
            <w:r w:rsidRPr="00F824D2">
              <w:rPr>
                <w:color w:val="000000"/>
              </w:rPr>
              <w:t>156</w:t>
            </w:r>
          </w:p>
        </w:tc>
        <w:tc>
          <w:tcPr>
            <w:tcW w:w="864" w:type="dxa"/>
            <w:shd w:val="clear" w:color="auto" w:fill="auto"/>
            <w:noWrap/>
            <w:vAlign w:val="bottom"/>
          </w:tcPr>
          <w:p w14:paraId="65531235" w14:textId="77777777" w:rsidR="007D1F20" w:rsidRPr="00F824D2" w:rsidRDefault="007D1F20" w:rsidP="00FC5DCD">
            <w:pPr>
              <w:spacing w:after="0"/>
              <w:jc w:val="center"/>
              <w:rPr>
                <w:color w:val="000000"/>
              </w:rPr>
            </w:pPr>
            <w:r w:rsidRPr="00F824D2">
              <w:rPr>
                <w:color w:val="000000"/>
              </w:rPr>
              <w:t>180</w:t>
            </w:r>
          </w:p>
        </w:tc>
      </w:tr>
      <w:tr w:rsidR="007D1F20" w:rsidRPr="00F824D2" w14:paraId="6EDA5061" w14:textId="77777777" w:rsidTr="001C69E3">
        <w:trPr>
          <w:trHeight w:val="223"/>
          <w:jc w:val="center"/>
        </w:trPr>
        <w:tc>
          <w:tcPr>
            <w:tcW w:w="3988" w:type="dxa"/>
            <w:shd w:val="clear" w:color="auto" w:fill="auto"/>
            <w:noWrap/>
            <w:vAlign w:val="center"/>
            <w:hideMark/>
          </w:tcPr>
          <w:p w14:paraId="5BC4230A" w14:textId="77777777" w:rsidR="007D1F20" w:rsidRPr="00F824D2" w:rsidRDefault="007D1F20" w:rsidP="00FC5DCD">
            <w:pPr>
              <w:spacing w:after="0"/>
              <w:rPr>
                <w:color w:val="000000"/>
              </w:rPr>
            </w:pPr>
            <w:r w:rsidRPr="00F824D2">
              <w:t>5 - Carbondale Southern IL AP / Marion</w:t>
            </w:r>
          </w:p>
        </w:tc>
        <w:tc>
          <w:tcPr>
            <w:tcW w:w="864" w:type="dxa"/>
            <w:vAlign w:val="bottom"/>
          </w:tcPr>
          <w:p w14:paraId="0E81229C" w14:textId="77777777" w:rsidR="007D1F20" w:rsidRPr="00F824D2" w:rsidRDefault="007D1F20" w:rsidP="00FC5DCD">
            <w:pPr>
              <w:spacing w:after="0"/>
              <w:jc w:val="center"/>
              <w:rPr>
                <w:color w:val="000000"/>
              </w:rPr>
            </w:pPr>
            <w:r w:rsidRPr="00F824D2">
              <w:rPr>
                <w:color w:val="000000"/>
              </w:rPr>
              <w:t>103</w:t>
            </w:r>
          </w:p>
        </w:tc>
        <w:tc>
          <w:tcPr>
            <w:tcW w:w="864" w:type="dxa"/>
            <w:vAlign w:val="bottom"/>
          </w:tcPr>
          <w:p w14:paraId="0B196456" w14:textId="77777777" w:rsidR="007D1F20" w:rsidRPr="00F824D2" w:rsidRDefault="007D1F20" w:rsidP="00FC5DCD">
            <w:pPr>
              <w:spacing w:after="0"/>
              <w:jc w:val="center"/>
              <w:rPr>
                <w:color w:val="000000"/>
              </w:rPr>
            </w:pPr>
            <w:r w:rsidRPr="00F824D2">
              <w:rPr>
                <w:color w:val="000000"/>
              </w:rPr>
              <w:t>123</w:t>
            </w:r>
          </w:p>
        </w:tc>
        <w:tc>
          <w:tcPr>
            <w:tcW w:w="864" w:type="dxa"/>
            <w:shd w:val="clear" w:color="auto" w:fill="auto"/>
            <w:noWrap/>
            <w:vAlign w:val="bottom"/>
          </w:tcPr>
          <w:p w14:paraId="682AEA6B" w14:textId="77777777" w:rsidR="007D1F20" w:rsidRPr="00F824D2" w:rsidRDefault="007D1F20" w:rsidP="00FC5DCD">
            <w:pPr>
              <w:spacing w:after="0"/>
              <w:jc w:val="center"/>
              <w:rPr>
                <w:color w:val="000000"/>
              </w:rPr>
            </w:pPr>
            <w:r w:rsidRPr="00F824D2">
              <w:rPr>
                <w:color w:val="000000"/>
              </w:rPr>
              <w:t>148</w:t>
            </w:r>
          </w:p>
        </w:tc>
        <w:tc>
          <w:tcPr>
            <w:tcW w:w="864" w:type="dxa"/>
            <w:shd w:val="clear" w:color="auto" w:fill="auto"/>
            <w:noWrap/>
            <w:vAlign w:val="bottom"/>
          </w:tcPr>
          <w:p w14:paraId="516FE708" w14:textId="77777777" w:rsidR="007D1F20" w:rsidRPr="00F824D2" w:rsidRDefault="007D1F20" w:rsidP="00FC5DCD">
            <w:pPr>
              <w:spacing w:after="0"/>
              <w:jc w:val="center"/>
              <w:rPr>
                <w:color w:val="000000"/>
              </w:rPr>
            </w:pPr>
            <w:r w:rsidRPr="00F824D2">
              <w:rPr>
                <w:color w:val="000000"/>
              </w:rPr>
              <w:t>174</w:t>
            </w:r>
          </w:p>
        </w:tc>
        <w:tc>
          <w:tcPr>
            <w:tcW w:w="864" w:type="dxa"/>
            <w:shd w:val="clear" w:color="auto" w:fill="auto"/>
            <w:noWrap/>
            <w:vAlign w:val="bottom"/>
          </w:tcPr>
          <w:p w14:paraId="4CFF07C8" w14:textId="77777777" w:rsidR="007D1F20" w:rsidRPr="00F824D2" w:rsidRDefault="007D1F20" w:rsidP="00FC5DCD">
            <w:pPr>
              <w:spacing w:after="0"/>
              <w:jc w:val="center"/>
              <w:rPr>
                <w:color w:val="000000"/>
              </w:rPr>
            </w:pPr>
            <w:r w:rsidRPr="00F824D2">
              <w:rPr>
                <w:color w:val="000000"/>
              </w:rPr>
              <w:t>205</w:t>
            </w:r>
          </w:p>
        </w:tc>
      </w:tr>
    </w:tbl>
    <w:p w14:paraId="484A9971" w14:textId="77777777" w:rsidR="007D1F20" w:rsidRDefault="007D1F20" w:rsidP="007D1F20">
      <w:pPr>
        <w:pStyle w:val="BodyText"/>
        <w:rPr>
          <w:sz w:val="20"/>
        </w:rPr>
      </w:pPr>
    </w:p>
    <w:p w14:paraId="70ED55CB" w14:textId="77777777" w:rsidR="007D1F20" w:rsidRDefault="007D1F20" w:rsidP="007D1F20">
      <w:pPr>
        <w:ind w:left="720"/>
      </w:pPr>
      <w:r>
        <w:t>η</w:t>
      </w:r>
      <w:r>
        <w:tab/>
        <w:t>= efficiency of heating equipment</w:t>
      </w:r>
    </w:p>
    <w:p w14:paraId="5C015377" w14:textId="77777777" w:rsidR="007D1F20" w:rsidRDefault="007D1F20" w:rsidP="007D1F20">
      <w:pPr>
        <w:ind w:left="720"/>
      </w:pPr>
      <w:r>
        <w:tab/>
        <w:t>= Actual. If unknown, assume 0.8</w:t>
      </w:r>
    </w:p>
    <w:p w14:paraId="39EBECD9" w14:textId="77777777" w:rsidR="007D1F20" w:rsidRPr="00BE39A6" w:rsidRDefault="007D1F20" w:rsidP="007D1F20">
      <w:pPr>
        <w:rPr>
          <w:b/>
          <w:i/>
        </w:rPr>
      </w:pPr>
      <w:r w:rsidRPr="00BE39A6">
        <w:rPr>
          <w:b/>
          <w:i/>
        </w:rPr>
        <w:t>Heat Transfer Through Open Entryway without Air Curtain</w:t>
      </w:r>
      <w:r>
        <w:rPr>
          <w:b/>
          <w:i/>
        </w:rPr>
        <w:t xml:space="preserve"> (Heating Season)</w:t>
      </w:r>
    </w:p>
    <w:p w14:paraId="2AEA1AE6" w14:textId="77777777" w:rsidR="007D1F20" w:rsidRDefault="007D1F20" w:rsidP="007D1F20">
      <w:pPr>
        <w:ind w:firstLine="720"/>
      </w:pPr>
      <w:r w:rsidRPr="00204E44">
        <w:t>Q</w:t>
      </w:r>
      <w:r>
        <w:rPr>
          <w:vertAlign w:val="subscript"/>
        </w:rPr>
        <w:t>bc</w:t>
      </w:r>
      <w:r>
        <w:tab/>
      </w:r>
      <w:r>
        <w:tab/>
        <w:t>= (1.08 Btu/(hr*</w:t>
      </w:r>
      <w:r w:rsidRPr="008B660A">
        <w:rPr>
          <w:vertAlign w:val="superscript"/>
        </w:rPr>
        <w:t>o</w:t>
      </w:r>
      <w:r>
        <w:t>F*cfm)) * CFM</w:t>
      </w:r>
      <w:r>
        <w:rPr>
          <w:vertAlign w:val="subscript"/>
        </w:rPr>
        <w:t>tot</w:t>
      </w:r>
      <w:r>
        <w:t xml:space="preserve"> * (T</w:t>
      </w:r>
      <w:r w:rsidRPr="004C5B7B">
        <w:rPr>
          <w:vertAlign w:val="subscript"/>
        </w:rPr>
        <w:t>ih</w:t>
      </w:r>
      <w:r>
        <w:t xml:space="preserve"> – T</w:t>
      </w:r>
      <w:r w:rsidRPr="004C5B7B">
        <w:rPr>
          <w:vertAlign w:val="subscript"/>
        </w:rPr>
        <w:t>oh</w:t>
      </w:r>
      <w:r>
        <w:t>) / (100,000 Btu/therm)</w:t>
      </w:r>
    </w:p>
    <w:p w14:paraId="7216A9C4" w14:textId="77777777" w:rsidR="007D1F20" w:rsidRDefault="007D1F20" w:rsidP="007D1F20">
      <w:r>
        <w:t>Where:</w:t>
      </w:r>
    </w:p>
    <w:p w14:paraId="6A7BB797" w14:textId="77777777" w:rsidR="007D1F20" w:rsidRDefault="007D1F20" w:rsidP="007D1F20">
      <w:r>
        <w:tab/>
        <w:t>1.08</w:t>
      </w:r>
      <w:r>
        <w:tab/>
        <w:t>= sensible heat transfer coefficient (specific heat of air and unit conversions)</w:t>
      </w:r>
    </w:p>
    <w:p w14:paraId="273F1192" w14:textId="77777777" w:rsidR="007D1F20" w:rsidRDefault="007D1F20" w:rsidP="007D1F20">
      <w:r>
        <w:tab/>
        <w:t>CFM</w:t>
      </w:r>
      <w:r w:rsidRPr="002216CF">
        <w:rPr>
          <w:vertAlign w:val="subscript"/>
        </w:rPr>
        <w:t>tot</w:t>
      </w:r>
      <w:r>
        <w:tab/>
        <w:t>= Total air flow through entryway (cfm)</w:t>
      </w:r>
    </w:p>
    <w:p w14:paraId="3991CF3A" w14:textId="77777777" w:rsidR="007D1F20" w:rsidRDefault="007D1F20" w:rsidP="007D1F20">
      <w:r>
        <w:tab/>
        <w:t>T</w:t>
      </w:r>
      <w:r w:rsidRPr="004C5B7B">
        <w:rPr>
          <w:vertAlign w:val="subscript"/>
        </w:rPr>
        <w:t>ih</w:t>
      </w:r>
      <w:r>
        <w:tab/>
        <w:t>= Average indoor air temperature during heating season</w:t>
      </w:r>
    </w:p>
    <w:p w14:paraId="29C7BEF6" w14:textId="77777777" w:rsidR="007D1F20" w:rsidRDefault="007D1F20" w:rsidP="007D1F20">
      <w:r>
        <w:tab/>
      </w:r>
      <w:r>
        <w:tab/>
        <w:t>= User input, can assume indoor heating temperature set-point</w:t>
      </w:r>
    </w:p>
    <w:p w14:paraId="6EF5A381" w14:textId="77777777" w:rsidR="007D1F20" w:rsidRDefault="007D1F20" w:rsidP="007D1F20">
      <w:pPr>
        <w:ind w:firstLine="720"/>
      </w:pPr>
      <w:r>
        <w:t>T</w:t>
      </w:r>
      <w:r w:rsidRPr="004C5B7B">
        <w:rPr>
          <w:vertAlign w:val="subscript"/>
        </w:rPr>
        <w:t>oh</w:t>
      </w:r>
      <w:r>
        <w:tab/>
        <w:t>= Average outdoor temp during heating season (</w:t>
      </w:r>
      <w:r w:rsidRPr="00BC5DC3">
        <w:rPr>
          <w:vertAlign w:val="superscript"/>
        </w:rPr>
        <w:t>o</w:t>
      </w:r>
      <w:r>
        <w:t>F)</w:t>
      </w:r>
    </w:p>
    <w:p w14:paraId="608E7848" w14:textId="77777777" w:rsidR="007D1F20" w:rsidRDefault="007D1F20" w:rsidP="007D1F20">
      <w:pPr>
        <w:ind w:firstLine="720"/>
      </w:pPr>
      <w:r>
        <w:tab/>
        <w:t>= use table below, based on binned data from TMY3 &amp; balance point temperature</w:t>
      </w:r>
    </w:p>
    <w:tbl>
      <w:tblPr>
        <w:tblW w:w="7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864"/>
        <w:gridCol w:w="864"/>
        <w:gridCol w:w="864"/>
        <w:gridCol w:w="864"/>
        <w:gridCol w:w="864"/>
      </w:tblGrid>
      <w:tr w:rsidR="007D1F20" w:rsidRPr="00F824D2" w14:paraId="5BF9F44B" w14:textId="77777777" w:rsidTr="00960A32">
        <w:trPr>
          <w:trHeight w:val="223"/>
          <w:tblHeader/>
          <w:jc w:val="center"/>
        </w:trPr>
        <w:tc>
          <w:tcPr>
            <w:tcW w:w="3015" w:type="dxa"/>
            <w:shd w:val="clear" w:color="auto" w:fill="808080" w:themeFill="background1" w:themeFillShade="80"/>
            <w:noWrap/>
            <w:vAlign w:val="bottom"/>
          </w:tcPr>
          <w:p w14:paraId="54A95C10" w14:textId="77777777" w:rsidR="007D1F20" w:rsidRPr="001C69E3" w:rsidRDefault="007D1F20" w:rsidP="00FC5DCD">
            <w:pPr>
              <w:pStyle w:val="BodyText"/>
              <w:tabs>
                <w:tab w:val="left" w:pos="2160"/>
                <w:tab w:val="left" w:pos="2970"/>
              </w:tabs>
              <w:spacing w:after="0"/>
              <w:jc w:val="center"/>
              <w:rPr>
                <w:b/>
                <w:color w:val="FFFFFF" w:themeColor="background1"/>
                <w:sz w:val="20"/>
              </w:rPr>
            </w:pPr>
          </w:p>
        </w:tc>
        <w:tc>
          <w:tcPr>
            <w:tcW w:w="4320" w:type="dxa"/>
            <w:gridSpan w:val="5"/>
            <w:shd w:val="clear" w:color="auto" w:fill="808080" w:themeFill="background1" w:themeFillShade="80"/>
          </w:tcPr>
          <w:p w14:paraId="003DBFF6" w14:textId="77777777" w:rsidR="007D1F20" w:rsidRPr="001C69E3" w:rsidRDefault="007D1F20" w:rsidP="00FC5DCD">
            <w:pPr>
              <w:spacing w:after="0"/>
              <w:jc w:val="center"/>
              <w:rPr>
                <w:b/>
                <w:color w:val="FFFFFF"/>
              </w:rPr>
            </w:pPr>
            <w:r w:rsidRPr="001C69E3">
              <w:rPr>
                <w:b/>
                <w:color w:val="FFFFFF"/>
              </w:rPr>
              <w:t>Avg Outdoor Air Temp  - Heating Season</w:t>
            </w:r>
          </w:p>
        </w:tc>
      </w:tr>
      <w:tr w:rsidR="007D1F20" w:rsidRPr="00F824D2" w14:paraId="7BD0DFB5" w14:textId="77777777" w:rsidTr="00960A32">
        <w:trPr>
          <w:trHeight w:val="739"/>
          <w:jc w:val="center"/>
        </w:trPr>
        <w:tc>
          <w:tcPr>
            <w:tcW w:w="3015" w:type="dxa"/>
            <w:shd w:val="clear" w:color="auto" w:fill="808080" w:themeFill="background1" w:themeFillShade="80"/>
            <w:noWrap/>
            <w:vAlign w:val="center"/>
            <w:hideMark/>
          </w:tcPr>
          <w:p w14:paraId="1F1DB65E" w14:textId="77777777" w:rsidR="007D1F20" w:rsidRPr="001C69E3" w:rsidRDefault="007D1F20">
            <w:pPr>
              <w:pStyle w:val="BodyText"/>
              <w:spacing w:after="0"/>
              <w:ind w:right="64"/>
              <w:jc w:val="center"/>
              <w:rPr>
                <w:b/>
                <w:color w:val="FFFFFF" w:themeColor="background1"/>
                <w:sz w:val="20"/>
              </w:rPr>
            </w:pPr>
            <w:r w:rsidRPr="001C69E3">
              <w:rPr>
                <w:b/>
                <w:color w:val="FFFFFF" w:themeColor="background1"/>
                <w:sz w:val="20"/>
              </w:rPr>
              <w:t>Climate Zone -</w:t>
            </w:r>
          </w:p>
          <w:p w14:paraId="51EA0332" w14:textId="77777777" w:rsidR="007D1F20" w:rsidRPr="001C69E3" w:rsidRDefault="007D1F20">
            <w:pPr>
              <w:spacing w:after="0"/>
              <w:ind w:right="64"/>
              <w:jc w:val="center"/>
              <w:rPr>
                <w:b/>
                <w:color w:val="FFFFFF"/>
              </w:rPr>
            </w:pPr>
            <w:r w:rsidRPr="001C69E3">
              <w:rPr>
                <w:b/>
                <w:color w:val="FFFFFF" w:themeColor="background1"/>
              </w:rPr>
              <w:t>Weather Station/City</w:t>
            </w:r>
          </w:p>
        </w:tc>
        <w:tc>
          <w:tcPr>
            <w:tcW w:w="864" w:type="dxa"/>
            <w:shd w:val="clear" w:color="auto" w:fill="808080" w:themeFill="background1" w:themeFillShade="80"/>
            <w:vAlign w:val="center"/>
          </w:tcPr>
          <w:p w14:paraId="19898735" w14:textId="77777777" w:rsidR="007D1F20" w:rsidRPr="001C69E3" w:rsidRDefault="007D1F20">
            <w:pPr>
              <w:spacing w:after="0"/>
              <w:ind w:right="64"/>
              <w:jc w:val="center"/>
              <w:rPr>
                <w:b/>
                <w:color w:val="FFFFFF"/>
              </w:rPr>
            </w:pPr>
            <w:r w:rsidRPr="001C69E3">
              <w:rPr>
                <w:b/>
                <w:color w:val="FFFFFF" w:themeColor="background1"/>
              </w:rPr>
              <w:t xml:space="preserve">45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vAlign w:val="center"/>
          </w:tcPr>
          <w:p w14:paraId="4C14C143" w14:textId="77777777" w:rsidR="007D1F20" w:rsidRPr="001C69E3" w:rsidRDefault="007D1F20">
            <w:pPr>
              <w:spacing w:after="0"/>
              <w:ind w:right="64"/>
              <w:jc w:val="center"/>
              <w:rPr>
                <w:b/>
                <w:color w:val="FFFFFF"/>
              </w:rPr>
            </w:pPr>
            <w:r w:rsidRPr="001C69E3">
              <w:rPr>
                <w:b/>
                <w:color w:val="FFFFFF" w:themeColor="background1"/>
              </w:rPr>
              <w:t xml:space="preserve">50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53470C58" w14:textId="77777777" w:rsidR="007D1F20" w:rsidRPr="001C69E3" w:rsidRDefault="007D1F20">
            <w:pPr>
              <w:spacing w:after="0"/>
              <w:ind w:right="64"/>
              <w:jc w:val="center"/>
              <w:rPr>
                <w:b/>
                <w:color w:val="FFFFFF" w:themeColor="background1"/>
              </w:rPr>
            </w:pPr>
            <w:r w:rsidRPr="001C69E3">
              <w:rPr>
                <w:b/>
                <w:color w:val="FFFFFF" w:themeColor="background1"/>
              </w:rPr>
              <w:t xml:space="preserve">55 </w:t>
            </w:r>
            <w:r w:rsidRPr="001C69E3">
              <w:rPr>
                <w:b/>
                <w:color w:val="FFFFFF" w:themeColor="background1"/>
                <w:vertAlign w:val="superscript"/>
              </w:rPr>
              <w:t>o</w:t>
            </w:r>
            <w:r w:rsidRPr="001C69E3">
              <w:rPr>
                <w:b/>
                <w:color w:val="FFFFFF" w:themeColor="background1"/>
              </w:rPr>
              <w:t>F</w:t>
            </w:r>
          </w:p>
        </w:tc>
        <w:tc>
          <w:tcPr>
            <w:tcW w:w="864" w:type="dxa"/>
            <w:shd w:val="clear" w:color="auto" w:fill="808080" w:themeFill="background1" w:themeFillShade="80"/>
            <w:noWrap/>
            <w:vAlign w:val="center"/>
            <w:hideMark/>
          </w:tcPr>
          <w:p w14:paraId="67B1601C" w14:textId="77777777" w:rsidR="007D1F20" w:rsidRPr="001C69E3" w:rsidRDefault="007D1F20">
            <w:pPr>
              <w:spacing w:after="0"/>
              <w:ind w:right="64"/>
              <w:jc w:val="center"/>
              <w:rPr>
                <w:b/>
                <w:color w:val="FFFFFF" w:themeColor="background1"/>
              </w:rPr>
            </w:pPr>
            <w:r w:rsidRPr="001C69E3">
              <w:rPr>
                <w:b/>
                <w:color w:val="FFFFFF" w:themeColor="background1"/>
              </w:rPr>
              <w:t xml:space="preserve">60 </w:t>
            </w:r>
            <w:r w:rsidRPr="001C69E3">
              <w:rPr>
                <w:b/>
                <w:color w:val="FFFFFF" w:themeColor="background1"/>
                <w:vertAlign w:val="superscript"/>
              </w:rPr>
              <w:t xml:space="preserve"> o</w:t>
            </w:r>
            <w:r w:rsidRPr="001C69E3">
              <w:rPr>
                <w:b/>
                <w:color w:val="FFFFFF" w:themeColor="background1"/>
              </w:rPr>
              <w:t>F</w:t>
            </w:r>
          </w:p>
        </w:tc>
        <w:tc>
          <w:tcPr>
            <w:tcW w:w="864" w:type="dxa"/>
            <w:shd w:val="clear" w:color="auto" w:fill="808080" w:themeFill="background1" w:themeFillShade="80"/>
            <w:noWrap/>
            <w:vAlign w:val="center"/>
            <w:hideMark/>
          </w:tcPr>
          <w:p w14:paraId="1AC111B4" w14:textId="77777777" w:rsidR="007D1F20" w:rsidRPr="001C69E3" w:rsidRDefault="007D1F20">
            <w:pPr>
              <w:spacing w:after="0"/>
              <w:ind w:right="64"/>
              <w:jc w:val="center"/>
              <w:rPr>
                <w:b/>
                <w:color w:val="FFFFFF" w:themeColor="background1"/>
              </w:rPr>
            </w:pPr>
            <w:r w:rsidRPr="001C69E3">
              <w:rPr>
                <w:b/>
                <w:color w:val="FFFFFF" w:themeColor="background1"/>
              </w:rPr>
              <w:t xml:space="preserve">65 </w:t>
            </w:r>
            <w:r w:rsidRPr="001C69E3">
              <w:rPr>
                <w:b/>
                <w:color w:val="FFFFFF" w:themeColor="background1"/>
                <w:vertAlign w:val="superscript"/>
              </w:rPr>
              <w:t xml:space="preserve"> o</w:t>
            </w:r>
            <w:r w:rsidRPr="001C69E3">
              <w:rPr>
                <w:b/>
                <w:color w:val="FFFFFF" w:themeColor="background1"/>
              </w:rPr>
              <w:t>F</w:t>
            </w:r>
          </w:p>
        </w:tc>
      </w:tr>
      <w:tr w:rsidR="007D1F20" w:rsidRPr="00F824D2" w14:paraId="51143E9E" w14:textId="77777777" w:rsidTr="00960A32">
        <w:trPr>
          <w:trHeight w:val="223"/>
          <w:jc w:val="center"/>
        </w:trPr>
        <w:tc>
          <w:tcPr>
            <w:tcW w:w="3015" w:type="dxa"/>
            <w:shd w:val="clear" w:color="auto" w:fill="auto"/>
            <w:noWrap/>
            <w:vAlign w:val="center"/>
            <w:hideMark/>
          </w:tcPr>
          <w:p w14:paraId="1723213C" w14:textId="77777777" w:rsidR="007D1F20" w:rsidRPr="00F824D2" w:rsidRDefault="007D1F20" w:rsidP="00FC5DCD">
            <w:pPr>
              <w:spacing w:after="0"/>
              <w:rPr>
                <w:color w:val="000000"/>
              </w:rPr>
            </w:pPr>
            <w:r w:rsidRPr="00F824D2">
              <w:t>1 -Rockford AP / Rockford</w:t>
            </w:r>
          </w:p>
        </w:tc>
        <w:tc>
          <w:tcPr>
            <w:tcW w:w="864" w:type="dxa"/>
            <w:vAlign w:val="center"/>
          </w:tcPr>
          <w:p w14:paraId="39BEC5A7" w14:textId="77777777" w:rsidR="007D1F20" w:rsidRPr="00F824D2" w:rsidRDefault="007D1F20">
            <w:pPr>
              <w:spacing w:after="0"/>
              <w:jc w:val="center"/>
              <w:rPr>
                <w:color w:val="000000"/>
              </w:rPr>
            </w:pPr>
            <w:r w:rsidRPr="00F824D2">
              <w:rPr>
                <w:color w:val="000000"/>
              </w:rPr>
              <w:t>26.3</w:t>
            </w:r>
          </w:p>
        </w:tc>
        <w:tc>
          <w:tcPr>
            <w:tcW w:w="864" w:type="dxa"/>
            <w:vAlign w:val="center"/>
          </w:tcPr>
          <w:p w14:paraId="66B15CC0" w14:textId="77777777" w:rsidR="007D1F20" w:rsidRPr="00F824D2" w:rsidRDefault="007D1F20">
            <w:pPr>
              <w:spacing w:after="0"/>
              <w:jc w:val="center"/>
              <w:rPr>
                <w:color w:val="000000"/>
              </w:rPr>
            </w:pPr>
            <w:r w:rsidRPr="00F824D2">
              <w:rPr>
                <w:color w:val="000000"/>
              </w:rPr>
              <w:t>28.8</w:t>
            </w:r>
          </w:p>
        </w:tc>
        <w:tc>
          <w:tcPr>
            <w:tcW w:w="864" w:type="dxa"/>
            <w:shd w:val="clear" w:color="auto" w:fill="auto"/>
            <w:noWrap/>
            <w:vAlign w:val="center"/>
          </w:tcPr>
          <w:p w14:paraId="3D401DB9" w14:textId="77777777" w:rsidR="007D1F20" w:rsidRPr="00F824D2" w:rsidRDefault="007D1F20">
            <w:pPr>
              <w:spacing w:after="0"/>
              <w:jc w:val="center"/>
              <w:rPr>
                <w:color w:val="000000"/>
              </w:rPr>
            </w:pPr>
            <w:r w:rsidRPr="00F824D2">
              <w:rPr>
                <w:color w:val="000000"/>
              </w:rPr>
              <w:t>31.6</w:t>
            </w:r>
          </w:p>
        </w:tc>
        <w:tc>
          <w:tcPr>
            <w:tcW w:w="864" w:type="dxa"/>
            <w:shd w:val="clear" w:color="auto" w:fill="auto"/>
            <w:noWrap/>
            <w:vAlign w:val="center"/>
          </w:tcPr>
          <w:p w14:paraId="5FC1123B" w14:textId="77777777" w:rsidR="007D1F20" w:rsidRPr="00F824D2" w:rsidRDefault="007D1F20">
            <w:pPr>
              <w:spacing w:after="0"/>
              <w:jc w:val="center"/>
              <w:rPr>
                <w:color w:val="000000"/>
              </w:rPr>
            </w:pPr>
            <w:r w:rsidRPr="00F824D2">
              <w:rPr>
                <w:color w:val="000000"/>
              </w:rPr>
              <w:t>34.2</w:t>
            </w:r>
          </w:p>
        </w:tc>
        <w:tc>
          <w:tcPr>
            <w:tcW w:w="864" w:type="dxa"/>
            <w:shd w:val="clear" w:color="auto" w:fill="auto"/>
            <w:noWrap/>
            <w:vAlign w:val="center"/>
          </w:tcPr>
          <w:p w14:paraId="0CE53AFA" w14:textId="77777777" w:rsidR="007D1F20" w:rsidRPr="00F824D2" w:rsidRDefault="007D1F20">
            <w:pPr>
              <w:spacing w:after="0"/>
              <w:jc w:val="center"/>
              <w:rPr>
                <w:color w:val="000000"/>
              </w:rPr>
            </w:pPr>
            <w:r w:rsidRPr="00F824D2">
              <w:rPr>
                <w:color w:val="000000"/>
              </w:rPr>
              <w:t>37.3</w:t>
            </w:r>
          </w:p>
        </w:tc>
      </w:tr>
      <w:tr w:rsidR="007D1F20" w:rsidRPr="00F824D2" w14:paraId="281A8442" w14:textId="77777777" w:rsidTr="00960A32">
        <w:trPr>
          <w:trHeight w:val="223"/>
          <w:jc w:val="center"/>
        </w:trPr>
        <w:tc>
          <w:tcPr>
            <w:tcW w:w="3015" w:type="dxa"/>
            <w:shd w:val="clear" w:color="auto" w:fill="auto"/>
            <w:noWrap/>
            <w:vAlign w:val="center"/>
            <w:hideMark/>
          </w:tcPr>
          <w:p w14:paraId="10B31D46" w14:textId="77777777" w:rsidR="007D1F20" w:rsidRPr="00F824D2" w:rsidRDefault="007D1F20" w:rsidP="00FC5DCD">
            <w:pPr>
              <w:spacing w:after="0"/>
              <w:rPr>
                <w:color w:val="000000"/>
              </w:rPr>
            </w:pPr>
            <w:r w:rsidRPr="00F824D2">
              <w:t>2 - Chicago O'Hare AP / Chicago</w:t>
            </w:r>
          </w:p>
        </w:tc>
        <w:tc>
          <w:tcPr>
            <w:tcW w:w="864" w:type="dxa"/>
            <w:vAlign w:val="center"/>
          </w:tcPr>
          <w:p w14:paraId="4276D328" w14:textId="77777777" w:rsidR="007D1F20" w:rsidRPr="00F824D2" w:rsidRDefault="007D1F20">
            <w:pPr>
              <w:spacing w:after="0"/>
              <w:jc w:val="center"/>
              <w:rPr>
                <w:color w:val="000000"/>
              </w:rPr>
            </w:pPr>
            <w:r w:rsidRPr="00F824D2">
              <w:rPr>
                <w:color w:val="000000"/>
              </w:rPr>
              <w:t>29.4</w:t>
            </w:r>
          </w:p>
        </w:tc>
        <w:tc>
          <w:tcPr>
            <w:tcW w:w="864" w:type="dxa"/>
            <w:vAlign w:val="center"/>
          </w:tcPr>
          <w:p w14:paraId="638F7F5E" w14:textId="77777777" w:rsidR="007D1F20" w:rsidRPr="00F824D2" w:rsidRDefault="007D1F20">
            <w:pPr>
              <w:spacing w:after="0"/>
              <w:jc w:val="center"/>
              <w:rPr>
                <w:color w:val="000000"/>
              </w:rPr>
            </w:pPr>
            <w:r w:rsidRPr="00F824D2">
              <w:rPr>
                <w:color w:val="000000"/>
              </w:rPr>
              <w:t>31.2</w:t>
            </w:r>
          </w:p>
        </w:tc>
        <w:tc>
          <w:tcPr>
            <w:tcW w:w="864" w:type="dxa"/>
            <w:shd w:val="clear" w:color="auto" w:fill="auto"/>
            <w:noWrap/>
            <w:vAlign w:val="center"/>
          </w:tcPr>
          <w:p w14:paraId="13163130" w14:textId="77777777" w:rsidR="007D1F20" w:rsidRPr="00F824D2" w:rsidRDefault="007D1F20">
            <w:pPr>
              <w:spacing w:after="0"/>
              <w:jc w:val="center"/>
              <w:rPr>
                <w:color w:val="000000"/>
              </w:rPr>
            </w:pPr>
            <w:r w:rsidRPr="00F824D2">
              <w:rPr>
                <w:color w:val="000000"/>
              </w:rPr>
              <w:t>34.0</w:t>
            </w:r>
          </w:p>
        </w:tc>
        <w:tc>
          <w:tcPr>
            <w:tcW w:w="864" w:type="dxa"/>
            <w:shd w:val="clear" w:color="auto" w:fill="auto"/>
            <w:noWrap/>
            <w:vAlign w:val="center"/>
          </w:tcPr>
          <w:p w14:paraId="5569B176" w14:textId="77777777" w:rsidR="007D1F20" w:rsidRPr="00F824D2" w:rsidRDefault="007D1F20">
            <w:pPr>
              <w:spacing w:after="0"/>
              <w:jc w:val="center"/>
              <w:rPr>
                <w:color w:val="000000"/>
              </w:rPr>
            </w:pPr>
            <w:r w:rsidRPr="00F824D2">
              <w:rPr>
                <w:color w:val="000000"/>
              </w:rPr>
              <w:t>36.8</w:t>
            </w:r>
          </w:p>
        </w:tc>
        <w:tc>
          <w:tcPr>
            <w:tcW w:w="864" w:type="dxa"/>
            <w:shd w:val="clear" w:color="auto" w:fill="auto"/>
            <w:noWrap/>
            <w:vAlign w:val="center"/>
          </w:tcPr>
          <w:p w14:paraId="52C9F074" w14:textId="77777777" w:rsidR="007D1F20" w:rsidRPr="00F824D2" w:rsidRDefault="007D1F20">
            <w:pPr>
              <w:spacing w:after="0"/>
              <w:jc w:val="center"/>
              <w:rPr>
                <w:color w:val="000000"/>
              </w:rPr>
            </w:pPr>
            <w:r w:rsidRPr="00F824D2">
              <w:rPr>
                <w:color w:val="000000"/>
              </w:rPr>
              <w:t>40.3</w:t>
            </w:r>
          </w:p>
        </w:tc>
      </w:tr>
      <w:tr w:rsidR="007D1F20" w:rsidRPr="00F824D2" w14:paraId="7BC45914" w14:textId="77777777" w:rsidTr="00960A32">
        <w:trPr>
          <w:trHeight w:val="223"/>
          <w:jc w:val="center"/>
        </w:trPr>
        <w:tc>
          <w:tcPr>
            <w:tcW w:w="3015" w:type="dxa"/>
            <w:shd w:val="clear" w:color="auto" w:fill="auto"/>
            <w:noWrap/>
            <w:vAlign w:val="center"/>
            <w:hideMark/>
          </w:tcPr>
          <w:p w14:paraId="1C50A3F5" w14:textId="77777777" w:rsidR="007D1F20" w:rsidRPr="00F824D2" w:rsidRDefault="007D1F20" w:rsidP="00FC5DCD">
            <w:pPr>
              <w:spacing w:after="0"/>
              <w:rPr>
                <w:color w:val="000000"/>
              </w:rPr>
            </w:pPr>
            <w:r w:rsidRPr="00F824D2">
              <w:t>3 - Springfield #2 / Springfield</w:t>
            </w:r>
          </w:p>
        </w:tc>
        <w:tc>
          <w:tcPr>
            <w:tcW w:w="864" w:type="dxa"/>
            <w:vAlign w:val="center"/>
          </w:tcPr>
          <w:p w14:paraId="5CAEA885" w14:textId="77777777" w:rsidR="007D1F20" w:rsidRPr="00F824D2" w:rsidRDefault="007D1F20">
            <w:pPr>
              <w:spacing w:after="0"/>
              <w:jc w:val="center"/>
              <w:rPr>
                <w:color w:val="000000"/>
              </w:rPr>
            </w:pPr>
            <w:r w:rsidRPr="00F824D2">
              <w:rPr>
                <w:color w:val="000000"/>
              </w:rPr>
              <w:t>29.4</w:t>
            </w:r>
          </w:p>
        </w:tc>
        <w:tc>
          <w:tcPr>
            <w:tcW w:w="864" w:type="dxa"/>
            <w:vAlign w:val="center"/>
          </w:tcPr>
          <w:p w14:paraId="3383F133" w14:textId="77777777" w:rsidR="007D1F20" w:rsidRPr="00F824D2" w:rsidRDefault="007D1F20">
            <w:pPr>
              <w:spacing w:after="0"/>
              <w:jc w:val="center"/>
              <w:rPr>
                <w:color w:val="000000"/>
              </w:rPr>
            </w:pPr>
            <w:r w:rsidRPr="00F824D2">
              <w:rPr>
                <w:color w:val="000000"/>
              </w:rPr>
              <w:t>31.5</w:t>
            </w:r>
          </w:p>
        </w:tc>
        <w:tc>
          <w:tcPr>
            <w:tcW w:w="864" w:type="dxa"/>
            <w:shd w:val="clear" w:color="auto" w:fill="auto"/>
            <w:noWrap/>
            <w:vAlign w:val="center"/>
          </w:tcPr>
          <w:p w14:paraId="67C9072B" w14:textId="77777777" w:rsidR="007D1F20" w:rsidRPr="00F824D2" w:rsidRDefault="007D1F20">
            <w:pPr>
              <w:spacing w:after="0"/>
              <w:jc w:val="center"/>
              <w:rPr>
                <w:color w:val="000000"/>
              </w:rPr>
            </w:pPr>
            <w:r w:rsidRPr="00F824D2">
              <w:rPr>
                <w:color w:val="000000"/>
              </w:rPr>
              <w:t>34.6</w:t>
            </w:r>
          </w:p>
        </w:tc>
        <w:tc>
          <w:tcPr>
            <w:tcW w:w="864" w:type="dxa"/>
            <w:shd w:val="clear" w:color="auto" w:fill="auto"/>
            <w:noWrap/>
            <w:vAlign w:val="center"/>
          </w:tcPr>
          <w:p w14:paraId="2624EE10" w14:textId="77777777" w:rsidR="007D1F20" w:rsidRPr="00F824D2" w:rsidRDefault="007D1F20">
            <w:pPr>
              <w:spacing w:after="0"/>
              <w:jc w:val="center"/>
              <w:rPr>
                <w:color w:val="000000"/>
              </w:rPr>
            </w:pPr>
            <w:r w:rsidRPr="00F824D2">
              <w:rPr>
                <w:color w:val="000000"/>
              </w:rPr>
              <w:t>37.7</w:t>
            </w:r>
          </w:p>
        </w:tc>
        <w:tc>
          <w:tcPr>
            <w:tcW w:w="864" w:type="dxa"/>
            <w:shd w:val="clear" w:color="auto" w:fill="auto"/>
            <w:noWrap/>
            <w:vAlign w:val="center"/>
          </w:tcPr>
          <w:p w14:paraId="71CDB5CC" w14:textId="77777777" w:rsidR="007D1F20" w:rsidRPr="00F824D2" w:rsidRDefault="007D1F20">
            <w:pPr>
              <w:spacing w:after="0"/>
              <w:jc w:val="center"/>
              <w:rPr>
                <w:color w:val="000000"/>
              </w:rPr>
            </w:pPr>
            <w:r w:rsidRPr="00F824D2">
              <w:rPr>
                <w:color w:val="000000"/>
              </w:rPr>
              <w:t>41.6</w:t>
            </w:r>
          </w:p>
        </w:tc>
      </w:tr>
      <w:tr w:rsidR="007D1F20" w:rsidRPr="00F824D2" w14:paraId="6ADDF8F4" w14:textId="77777777" w:rsidTr="00960A32">
        <w:trPr>
          <w:trHeight w:val="223"/>
          <w:jc w:val="center"/>
        </w:trPr>
        <w:tc>
          <w:tcPr>
            <w:tcW w:w="3015" w:type="dxa"/>
            <w:shd w:val="clear" w:color="auto" w:fill="auto"/>
            <w:noWrap/>
            <w:vAlign w:val="center"/>
            <w:hideMark/>
          </w:tcPr>
          <w:p w14:paraId="369A4BC7" w14:textId="77777777" w:rsidR="007D1F20" w:rsidRPr="00F824D2" w:rsidRDefault="007D1F20" w:rsidP="00FC5DCD">
            <w:pPr>
              <w:spacing w:after="0"/>
              <w:rPr>
                <w:color w:val="000000"/>
              </w:rPr>
            </w:pPr>
            <w:r w:rsidRPr="00F824D2">
              <w:t>4 - Belleville SIU RSCH / Belleville</w:t>
            </w:r>
          </w:p>
        </w:tc>
        <w:tc>
          <w:tcPr>
            <w:tcW w:w="864" w:type="dxa"/>
            <w:vAlign w:val="center"/>
          </w:tcPr>
          <w:p w14:paraId="5859E057" w14:textId="77777777" w:rsidR="007D1F20" w:rsidRPr="00F824D2" w:rsidRDefault="007D1F20">
            <w:pPr>
              <w:spacing w:after="0"/>
              <w:jc w:val="center"/>
              <w:rPr>
                <w:color w:val="000000"/>
              </w:rPr>
            </w:pPr>
            <w:r w:rsidRPr="00F824D2">
              <w:rPr>
                <w:color w:val="000000"/>
              </w:rPr>
              <w:t>31.7</w:t>
            </w:r>
          </w:p>
        </w:tc>
        <w:tc>
          <w:tcPr>
            <w:tcW w:w="864" w:type="dxa"/>
            <w:vAlign w:val="center"/>
          </w:tcPr>
          <w:p w14:paraId="0B005BA6" w14:textId="77777777" w:rsidR="007D1F20" w:rsidRPr="00F824D2" w:rsidRDefault="007D1F20">
            <w:pPr>
              <w:spacing w:after="0"/>
              <w:jc w:val="center"/>
              <w:rPr>
                <w:color w:val="000000"/>
              </w:rPr>
            </w:pPr>
            <w:r w:rsidRPr="00F824D2">
              <w:rPr>
                <w:color w:val="000000"/>
              </w:rPr>
              <w:t>33.6</w:t>
            </w:r>
          </w:p>
        </w:tc>
        <w:tc>
          <w:tcPr>
            <w:tcW w:w="864" w:type="dxa"/>
            <w:shd w:val="clear" w:color="auto" w:fill="auto"/>
            <w:noWrap/>
            <w:vAlign w:val="center"/>
          </w:tcPr>
          <w:p w14:paraId="27C8B451" w14:textId="77777777" w:rsidR="007D1F20" w:rsidRPr="00F824D2" w:rsidRDefault="007D1F20">
            <w:pPr>
              <w:spacing w:after="0"/>
              <w:jc w:val="center"/>
              <w:rPr>
                <w:color w:val="000000"/>
              </w:rPr>
            </w:pPr>
            <w:r w:rsidRPr="00F824D2">
              <w:rPr>
                <w:color w:val="000000"/>
              </w:rPr>
              <w:t>36.2</w:t>
            </w:r>
          </w:p>
        </w:tc>
        <w:tc>
          <w:tcPr>
            <w:tcW w:w="864" w:type="dxa"/>
            <w:shd w:val="clear" w:color="auto" w:fill="auto"/>
            <w:noWrap/>
            <w:vAlign w:val="center"/>
          </w:tcPr>
          <w:p w14:paraId="59BA4611" w14:textId="77777777" w:rsidR="007D1F20" w:rsidRPr="00F824D2" w:rsidRDefault="007D1F20">
            <w:pPr>
              <w:spacing w:after="0"/>
              <w:jc w:val="center"/>
              <w:rPr>
                <w:color w:val="000000"/>
              </w:rPr>
            </w:pPr>
            <w:r w:rsidRPr="00F824D2">
              <w:rPr>
                <w:color w:val="000000"/>
              </w:rPr>
              <w:t>39.2</w:t>
            </w:r>
          </w:p>
        </w:tc>
        <w:tc>
          <w:tcPr>
            <w:tcW w:w="864" w:type="dxa"/>
            <w:shd w:val="clear" w:color="auto" w:fill="auto"/>
            <w:noWrap/>
            <w:vAlign w:val="center"/>
          </w:tcPr>
          <w:p w14:paraId="5A1ECE52" w14:textId="77777777" w:rsidR="007D1F20" w:rsidRPr="00F824D2" w:rsidRDefault="007D1F20">
            <w:pPr>
              <w:spacing w:after="0"/>
              <w:jc w:val="center"/>
              <w:rPr>
                <w:color w:val="000000"/>
              </w:rPr>
            </w:pPr>
            <w:r w:rsidRPr="00F824D2">
              <w:rPr>
                <w:color w:val="000000"/>
              </w:rPr>
              <w:t>42.3</w:t>
            </w:r>
          </w:p>
        </w:tc>
      </w:tr>
      <w:tr w:rsidR="007D1F20" w:rsidRPr="00F824D2" w14:paraId="5C8D44F4" w14:textId="77777777" w:rsidTr="00960A32">
        <w:trPr>
          <w:trHeight w:val="223"/>
          <w:jc w:val="center"/>
        </w:trPr>
        <w:tc>
          <w:tcPr>
            <w:tcW w:w="3015" w:type="dxa"/>
            <w:shd w:val="clear" w:color="auto" w:fill="auto"/>
            <w:noWrap/>
            <w:vAlign w:val="center"/>
            <w:hideMark/>
          </w:tcPr>
          <w:p w14:paraId="60A48853" w14:textId="77777777" w:rsidR="007D1F20" w:rsidRPr="00F824D2" w:rsidRDefault="007D1F20" w:rsidP="00FC5DCD">
            <w:pPr>
              <w:spacing w:after="0"/>
              <w:rPr>
                <w:color w:val="000000"/>
              </w:rPr>
            </w:pPr>
            <w:r w:rsidRPr="00F824D2">
              <w:t>5 - Carbondale Southern IL AP / Marion</w:t>
            </w:r>
          </w:p>
        </w:tc>
        <w:tc>
          <w:tcPr>
            <w:tcW w:w="864" w:type="dxa"/>
            <w:vAlign w:val="center"/>
          </w:tcPr>
          <w:p w14:paraId="230EB058" w14:textId="77777777" w:rsidR="007D1F20" w:rsidRPr="00F824D2" w:rsidRDefault="007D1F20">
            <w:pPr>
              <w:spacing w:after="0"/>
              <w:jc w:val="center"/>
              <w:rPr>
                <w:color w:val="000000"/>
              </w:rPr>
            </w:pPr>
            <w:r w:rsidRPr="00F824D2">
              <w:rPr>
                <w:color w:val="000000"/>
              </w:rPr>
              <w:t>32.5</w:t>
            </w:r>
          </w:p>
        </w:tc>
        <w:tc>
          <w:tcPr>
            <w:tcW w:w="864" w:type="dxa"/>
            <w:vAlign w:val="center"/>
          </w:tcPr>
          <w:p w14:paraId="058FF1CB" w14:textId="77777777" w:rsidR="007D1F20" w:rsidRPr="00F824D2" w:rsidRDefault="007D1F20">
            <w:pPr>
              <w:spacing w:after="0"/>
              <w:jc w:val="center"/>
              <w:rPr>
                <w:color w:val="000000"/>
              </w:rPr>
            </w:pPr>
            <w:r w:rsidRPr="00F824D2">
              <w:rPr>
                <w:color w:val="000000"/>
              </w:rPr>
              <w:t>34.9</w:t>
            </w:r>
          </w:p>
        </w:tc>
        <w:tc>
          <w:tcPr>
            <w:tcW w:w="864" w:type="dxa"/>
            <w:shd w:val="clear" w:color="auto" w:fill="auto"/>
            <w:noWrap/>
            <w:vAlign w:val="center"/>
          </w:tcPr>
          <w:p w14:paraId="7E3BB9B5" w14:textId="77777777" w:rsidR="007D1F20" w:rsidRPr="00F824D2" w:rsidRDefault="007D1F20">
            <w:pPr>
              <w:spacing w:after="0"/>
              <w:jc w:val="center"/>
              <w:rPr>
                <w:color w:val="000000"/>
              </w:rPr>
            </w:pPr>
            <w:r w:rsidRPr="00F824D2">
              <w:rPr>
                <w:color w:val="000000"/>
              </w:rPr>
              <w:t>37.8</w:t>
            </w:r>
          </w:p>
        </w:tc>
        <w:tc>
          <w:tcPr>
            <w:tcW w:w="864" w:type="dxa"/>
            <w:shd w:val="clear" w:color="auto" w:fill="auto"/>
            <w:noWrap/>
            <w:vAlign w:val="center"/>
          </w:tcPr>
          <w:p w14:paraId="54504119" w14:textId="77777777" w:rsidR="007D1F20" w:rsidRPr="00F824D2" w:rsidRDefault="007D1F20">
            <w:pPr>
              <w:spacing w:after="0"/>
              <w:jc w:val="center"/>
              <w:rPr>
                <w:color w:val="000000"/>
              </w:rPr>
            </w:pPr>
            <w:r w:rsidRPr="00F824D2">
              <w:rPr>
                <w:color w:val="000000"/>
              </w:rPr>
              <w:t>40.7</w:t>
            </w:r>
          </w:p>
        </w:tc>
        <w:tc>
          <w:tcPr>
            <w:tcW w:w="864" w:type="dxa"/>
            <w:shd w:val="clear" w:color="auto" w:fill="auto"/>
            <w:noWrap/>
            <w:vAlign w:val="center"/>
          </w:tcPr>
          <w:p w14:paraId="25DE4F19" w14:textId="77777777" w:rsidR="007D1F20" w:rsidRPr="00F824D2" w:rsidRDefault="007D1F20">
            <w:pPr>
              <w:spacing w:after="0"/>
              <w:jc w:val="center"/>
              <w:rPr>
                <w:color w:val="000000"/>
              </w:rPr>
            </w:pPr>
            <w:r w:rsidRPr="00F824D2">
              <w:rPr>
                <w:color w:val="000000"/>
              </w:rPr>
              <w:t>44.0</w:t>
            </w:r>
          </w:p>
        </w:tc>
      </w:tr>
    </w:tbl>
    <w:p w14:paraId="329B1A6F" w14:textId="77777777" w:rsidR="007D1F20" w:rsidRPr="002216CF" w:rsidRDefault="007D1F20" w:rsidP="007D1F20">
      <w:pPr>
        <w:ind w:firstLine="720"/>
      </w:pPr>
      <w:r>
        <w:tab/>
      </w:r>
    </w:p>
    <w:p w14:paraId="0351ED58" w14:textId="77777777" w:rsidR="007D1F20" w:rsidRDefault="007D1F20" w:rsidP="007D1F20">
      <w:r>
        <w:t>The total airflow through the entryway, CFM</w:t>
      </w:r>
      <w:r w:rsidRPr="00DD72EA">
        <w:rPr>
          <w:vertAlign w:val="subscript"/>
        </w:rPr>
        <w:t>tot</w:t>
      </w:r>
      <w:r>
        <w:t>, includes both infiltration due to wind as well as thermal forces, as follows:</w:t>
      </w:r>
    </w:p>
    <w:p w14:paraId="790AF459" w14:textId="77777777" w:rsidR="007D1F20" w:rsidRDefault="007D1F20" w:rsidP="007D1F20">
      <w:pPr>
        <w:ind w:firstLine="720"/>
      </w:pPr>
      <w:r>
        <w:t>CFM</w:t>
      </w:r>
      <w:r w:rsidRPr="00DD72EA">
        <w:rPr>
          <w:vertAlign w:val="subscript"/>
        </w:rPr>
        <w:t>tot</w:t>
      </w:r>
      <w:r>
        <w:tab/>
      </w:r>
      <w:r>
        <w:tab/>
        <w:t>= sqrt[ (CFM</w:t>
      </w:r>
      <w:r>
        <w:rPr>
          <w:vertAlign w:val="subscript"/>
        </w:rPr>
        <w:t>w</w:t>
      </w:r>
      <w:r>
        <w:t>)</w:t>
      </w:r>
      <w:r w:rsidRPr="00DD72EA">
        <w:rPr>
          <w:vertAlign w:val="superscript"/>
        </w:rPr>
        <w:t>2</w:t>
      </w:r>
      <w:r>
        <w:t xml:space="preserve"> + (CFM</w:t>
      </w:r>
      <w:r w:rsidRPr="00DD72EA">
        <w:rPr>
          <w:vertAlign w:val="subscript"/>
        </w:rPr>
        <w:t>t</w:t>
      </w:r>
      <w:r w:rsidRPr="00DD72EA">
        <w:rPr>
          <w:vertAlign w:val="superscript"/>
        </w:rPr>
        <w:t>2</w:t>
      </w:r>
      <w:r>
        <w:t>) ]</w:t>
      </w:r>
    </w:p>
    <w:p w14:paraId="344D010E" w14:textId="77777777" w:rsidR="007D1F20" w:rsidRDefault="007D1F20" w:rsidP="007D1F20">
      <w:r>
        <w:t>Where:</w:t>
      </w:r>
    </w:p>
    <w:p w14:paraId="092E5746" w14:textId="77777777" w:rsidR="007D1F20" w:rsidRDefault="007D1F20" w:rsidP="007D1F20">
      <w:r>
        <w:tab/>
        <w:t>CFM</w:t>
      </w:r>
      <w:r w:rsidRPr="00DD72EA">
        <w:rPr>
          <w:vertAlign w:val="subscript"/>
        </w:rPr>
        <w:t>w</w:t>
      </w:r>
      <w:r>
        <w:tab/>
        <w:t>= Infiltration due to the wind (cfm)</w:t>
      </w:r>
    </w:p>
    <w:p w14:paraId="51D6BC18" w14:textId="77777777" w:rsidR="007D1F20" w:rsidRDefault="007D1F20" w:rsidP="007D1F20">
      <w:r>
        <w:tab/>
        <w:t>CFM</w:t>
      </w:r>
      <w:r w:rsidRPr="00DD72EA">
        <w:rPr>
          <w:vertAlign w:val="subscript"/>
        </w:rPr>
        <w:t>t</w:t>
      </w:r>
      <w:r>
        <w:tab/>
        <w:t>= Infiltration due to thermal forces (cfm)</w:t>
      </w:r>
    </w:p>
    <w:p w14:paraId="35FAD03E" w14:textId="77777777" w:rsidR="007D1F20" w:rsidRDefault="007D1F20" w:rsidP="007D1F20"/>
    <w:p w14:paraId="7213A719" w14:textId="77777777" w:rsidR="007D1F20" w:rsidRDefault="007D1F20" w:rsidP="007D1F20">
      <w:r>
        <w:t>The infiltration due to the wind is calculated as follows:</w:t>
      </w:r>
    </w:p>
    <w:p w14:paraId="76FE5C58" w14:textId="77777777" w:rsidR="007D1F20" w:rsidRDefault="007D1F20" w:rsidP="007D1F20">
      <w:pPr>
        <w:ind w:firstLine="720"/>
      </w:pPr>
      <w:r>
        <w:t>CFM</w:t>
      </w:r>
      <w:r w:rsidRPr="001B3D0E">
        <w:rPr>
          <w:vertAlign w:val="subscript"/>
        </w:rPr>
        <w:t>w</w:t>
      </w:r>
      <w:r>
        <w:t xml:space="preserve"> </w:t>
      </w:r>
      <w:r>
        <w:tab/>
        <w:t>= (v</w:t>
      </w:r>
      <w:r w:rsidRPr="001B3D0E">
        <w:rPr>
          <w:vertAlign w:val="subscript"/>
        </w:rPr>
        <w:t>wh</w:t>
      </w:r>
      <w:r>
        <w:t xml:space="preserve"> * C</w:t>
      </w:r>
      <w:r w:rsidRPr="00B4077C">
        <w:rPr>
          <w:vertAlign w:val="subscript"/>
        </w:rPr>
        <w:t>wh</w:t>
      </w:r>
      <w:r>
        <w:t>)* C</w:t>
      </w:r>
      <w:r w:rsidRPr="001B3D0E">
        <w:rPr>
          <w:vertAlign w:val="subscript"/>
        </w:rPr>
        <w:t>v</w:t>
      </w:r>
      <w:r>
        <w:t xml:space="preserve"> * A</w:t>
      </w:r>
      <w:r w:rsidRPr="001B3D0E">
        <w:rPr>
          <w:vertAlign w:val="subscript"/>
        </w:rPr>
        <w:t>d</w:t>
      </w:r>
      <w:r>
        <w:t xml:space="preserve"> * (88 fpm/mph)</w:t>
      </w:r>
    </w:p>
    <w:p w14:paraId="17299C53" w14:textId="77777777" w:rsidR="007D1F20" w:rsidRDefault="007D1F20" w:rsidP="007D1F20">
      <w:r>
        <w:t>Where:</w:t>
      </w:r>
    </w:p>
    <w:p w14:paraId="325ED579" w14:textId="77777777" w:rsidR="007D1F20" w:rsidRDefault="007D1F20" w:rsidP="007D1F20">
      <w:pPr>
        <w:ind w:firstLine="720"/>
      </w:pPr>
      <w:r>
        <w:t>v</w:t>
      </w:r>
      <w:r w:rsidRPr="00024E9B">
        <w:rPr>
          <w:vertAlign w:val="subscript"/>
        </w:rPr>
        <w:t>wh</w:t>
      </w:r>
      <w:r>
        <w:tab/>
        <w:t>= average wind speed during the heating season (mph)</w:t>
      </w:r>
    </w:p>
    <w:p w14:paraId="7B305B12" w14:textId="77777777" w:rsidR="007D1F20" w:rsidRDefault="007D1F20" w:rsidP="007D1F20">
      <w:pPr>
        <w:ind w:left="1440"/>
      </w:pPr>
      <w:r>
        <w:t>= similar to cooling season wind speed assumptions, use the following table to determined average wind speed based on entryway orientation:</w:t>
      </w:r>
    </w:p>
    <w:tbl>
      <w:tblPr>
        <w:tblW w:w="6775" w:type="dxa"/>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768"/>
        <w:gridCol w:w="810"/>
        <w:gridCol w:w="810"/>
        <w:gridCol w:w="810"/>
      </w:tblGrid>
      <w:tr w:rsidR="007D1F20" w:rsidRPr="00F824D2" w14:paraId="46EA16CB" w14:textId="77777777" w:rsidTr="00FC5DCD">
        <w:trPr>
          <w:trHeight w:val="232"/>
        </w:trPr>
        <w:tc>
          <w:tcPr>
            <w:tcW w:w="3577" w:type="dxa"/>
            <w:shd w:val="clear" w:color="auto" w:fill="808080" w:themeFill="background1" w:themeFillShade="80"/>
            <w:noWrap/>
            <w:vAlign w:val="bottom"/>
          </w:tcPr>
          <w:p w14:paraId="0922B2C2" w14:textId="77777777" w:rsidR="007D1F20" w:rsidRPr="001C69E3" w:rsidRDefault="007D1F20" w:rsidP="00FC5DCD">
            <w:pPr>
              <w:pStyle w:val="BodyText"/>
              <w:spacing w:after="0"/>
              <w:ind w:right="64"/>
              <w:jc w:val="center"/>
              <w:rPr>
                <w:b/>
                <w:color w:val="FFFFFF" w:themeColor="background1"/>
                <w:sz w:val="20"/>
              </w:rPr>
            </w:pPr>
          </w:p>
        </w:tc>
        <w:tc>
          <w:tcPr>
            <w:tcW w:w="3198" w:type="dxa"/>
            <w:gridSpan w:val="4"/>
            <w:shd w:val="clear" w:color="auto" w:fill="808080" w:themeFill="background1" w:themeFillShade="80"/>
            <w:noWrap/>
            <w:vAlign w:val="center"/>
          </w:tcPr>
          <w:p w14:paraId="133081A3" w14:textId="77777777" w:rsidR="007D1F20" w:rsidRPr="001C69E3" w:rsidRDefault="007D1F20" w:rsidP="00FC5DCD">
            <w:pPr>
              <w:spacing w:after="0"/>
              <w:jc w:val="center"/>
              <w:rPr>
                <w:b/>
                <w:color w:val="FFFFFF" w:themeColor="background1"/>
              </w:rPr>
            </w:pPr>
            <w:r w:rsidRPr="001C69E3">
              <w:rPr>
                <w:b/>
                <w:color w:val="FFFFFF" w:themeColor="background1"/>
              </w:rPr>
              <w:t>Entryway Orientation</w:t>
            </w:r>
          </w:p>
        </w:tc>
      </w:tr>
      <w:tr w:rsidR="007D1F20" w:rsidRPr="00F824D2" w14:paraId="1FE9125A" w14:textId="77777777" w:rsidTr="00FC5DCD">
        <w:trPr>
          <w:trHeight w:val="232"/>
        </w:trPr>
        <w:tc>
          <w:tcPr>
            <w:tcW w:w="3577" w:type="dxa"/>
            <w:shd w:val="clear" w:color="auto" w:fill="808080" w:themeFill="background1" w:themeFillShade="80"/>
            <w:noWrap/>
            <w:vAlign w:val="bottom"/>
            <w:hideMark/>
          </w:tcPr>
          <w:p w14:paraId="1D7935A7" w14:textId="1EE51A5E" w:rsidR="007D1F20" w:rsidRPr="001C69E3" w:rsidRDefault="007D1F20">
            <w:pPr>
              <w:pStyle w:val="BodyText"/>
              <w:spacing w:after="0"/>
              <w:ind w:right="64"/>
              <w:jc w:val="center"/>
              <w:rPr>
                <w:rFonts w:ascii="Times New Roman" w:hAnsi="Times New Roman"/>
                <w:b/>
                <w:color w:val="FFFFFF" w:themeColor="background1"/>
                <w:sz w:val="20"/>
              </w:rPr>
            </w:pPr>
            <w:r w:rsidRPr="001C69E3">
              <w:rPr>
                <w:b/>
                <w:color w:val="FFFFFF" w:themeColor="background1"/>
                <w:sz w:val="20"/>
              </w:rPr>
              <w:t>Climate Zone -Weather Station/</w:t>
            </w:r>
            <w:r w:rsidR="00A81E76" w:rsidRPr="00A81E76" w:rsidDel="00A81E76">
              <w:rPr>
                <w:b/>
                <w:color w:val="FFFFFF" w:themeColor="background1"/>
                <w:sz w:val="20"/>
              </w:rPr>
              <w:t xml:space="preserve"> </w:t>
            </w:r>
            <w:r w:rsidRPr="001C69E3">
              <w:rPr>
                <w:b/>
                <w:color w:val="FFFFFF" w:themeColor="background1"/>
                <w:sz w:val="20"/>
              </w:rPr>
              <w:t>City</w:t>
            </w:r>
          </w:p>
        </w:tc>
        <w:tc>
          <w:tcPr>
            <w:tcW w:w="768" w:type="dxa"/>
            <w:shd w:val="clear" w:color="auto" w:fill="808080" w:themeFill="background1" w:themeFillShade="80"/>
            <w:noWrap/>
            <w:vAlign w:val="center"/>
            <w:hideMark/>
          </w:tcPr>
          <w:p w14:paraId="4E0BFB38" w14:textId="77777777" w:rsidR="007D1F20" w:rsidRPr="001C69E3" w:rsidRDefault="007D1F20" w:rsidP="00FC5DCD">
            <w:pPr>
              <w:spacing w:after="0"/>
              <w:jc w:val="center"/>
              <w:rPr>
                <w:b/>
                <w:color w:val="FFFFFF" w:themeColor="background1"/>
              </w:rPr>
            </w:pPr>
            <w:r w:rsidRPr="001C69E3">
              <w:rPr>
                <w:b/>
                <w:color w:val="FFFFFF" w:themeColor="background1"/>
              </w:rPr>
              <w:t>N</w:t>
            </w:r>
          </w:p>
        </w:tc>
        <w:tc>
          <w:tcPr>
            <w:tcW w:w="810" w:type="dxa"/>
            <w:shd w:val="clear" w:color="auto" w:fill="808080" w:themeFill="background1" w:themeFillShade="80"/>
            <w:noWrap/>
            <w:vAlign w:val="center"/>
            <w:hideMark/>
          </w:tcPr>
          <w:p w14:paraId="3CB16BFC" w14:textId="77777777" w:rsidR="007D1F20" w:rsidRPr="001C69E3" w:rsidRDefault="007D1F20" w:rsidP="00FC5DCD">
            <w:pPr>
              <w:spacing w:after="0"/>
              <w:jc w:val="center"/>
              <w:rPr>
                <w:b/>
                <w:color w:val="FFFFFF" w:themeColor="background1"/>
              </w:rPr>
            </w:pPr>
            <w:r w:rsidRPr="001C69E3">
              <w:rPr>
                <w:b/>
                <w:color w:val="FFFFFF" w:themeColor="background1"/>
              </w:rPr>
              <w:t>E</w:t>
            </w:r>
          </w:p>
        </w:tc>
        <w:tc>
          <w:tcPr>
            <w:tcW w:w="810" w:type="dxa"/>
            <w:shd w:val="clear" w:color="auto" w:fill="808080" w:themeFill="background1" w:themeFillShade="80"/>
            <w:noWrap/>
            <w:vAlign w:val="center"/>
            <w:hideMark/>
          </w:tcPr>
          <w:p w14:paraId="7D8877D0" w14:textId="77777777" w:rsidR="007D1F20" w:rsidRPr="001C69E3" w:rsidRDefault="007D1F20" w:rsidP="00FC5DCD">
            <w:pPr>
              <w:spacing w:after="0"/>
              <w:jc w:val="center"/>
              <w:rPr>
                <w:b/>
                <w:color w:val="FFFFFF" w:themeColor="background1"/>
              </w:rPr>
            </w:pPr>
            <w:r w:rsidRPr="001C69E3">
              <w:rPr>
                <w:b/>
                <w:color w:val="FFFFFF" w:themeColor="background1"/>
              </w:rPr>
              <w:t>S</w:t>
            </w:r>
          </w:p>
        </w:tc>
        <w:tc>
          <w:tcPr>
            <w:tcW w:w="810" w:type="dxa"/>
            <w:shd w:val="clear" w:color="auto" w:fill="808080" w:themeFill="background1" w:themeFillShade="80"/>
            <w:noWrap/>
            <w:vAlign w:val="center"/>
            <w:hideMark/>
          </w:tcPr>
          <w:p w14:paraId="77695B86" w14:textId="77777777" w:rsidR="007D1F20" w:rsidRPr="001C69E3" w:rsidRDefault="007D1F20" w:rsidP="00FC5DCD">
            <w:pPr>
              <w:spacing w:after="0"/>
              <w:jc w:val="center"/>
              <w:rPr>
                <w:b/>
                <w:color w:val="FFFFFF" w:themeColor="background1"/>
              </w:rPr>
            </w:pPr>
            <w:r w:rsidRPr="001C69E3">
              <w:rPr>
                <w:b/>
                <w:color w:val="FFFFFF" w:themeColor="background1"/>
              </w:rPr>
              <w:t>W</w:t>
            </w:r>
          </w:p>
        </w:tc>
      </w:tr>
      <w:tr w:rsidR="007D1F20" w:rsidRPr="00F824D2" w14:paraId="3A97C814" w14:textId="77777777" w:rsidTr="00FC5DCD">
        <w:trPr>
          <w:trHeight w:val="233"/>
        </w:trPr>
        <w:tc>
          <w:tcPr>
            <w:tcW w:w="3577" w:type="dxa"/>
            <w:shd w:val="clear" w:color="auto" w:fill="auto"/>
            <w:noWrap/>
            <w:vAlign w:val="center"/>
          </w:tcPr>
          <w:p w14:paraId="4B71C51C" w14:textId="77777777" w:rsidR="007D1F20" w:rsidRPr="00F824D2" w:rsidRDefault="007D1F20" w:rsidP="00960A32">
            <w:pPr>
              <w:spacing w:after="0"/>
              <w:jc w:val="left"/>
              <w:rPr>
                <w:color w:val="000000"/>
              </w:rPr>
            </w:pPr>
            <w:r w:rsidRPr="00F824D2">
              <w:t>1 -Rockford AP / Rockford</w:t>
            </w:r>
          </w:p>
        </w:tc>
        <w:tc>
          <w:tcPr>
            <w:tcW w:w="768" w:type="dxa"/>
            <w:shd w:val="clear" w:color="auto" w:fill="auto"/>
            <w:noWrap/>
            <w:vAlign w:val="bottom"/>
          </w:tcPr>
          <w:p w14:paraId="66A3A8C6" w14:textId="77777777" w:rsidR="007D1F20" w:rsidRPr="00F824D2" w:rsidRDefault="007D1F20" w:rsidP="00FC5DCD">
            <w:pPr>
              <w:spacing w:after="0"/>
              <w:jc w:val="center"/>
              <w:rPr>
                <w:color w:val="000000"/>
              </w:rPr>
            </w:pPr>
            <w:r w:rsidRPr="00F824D2">
              <w:rPr>
                <w:color w:val="000000"/>
              </w:rPr>
              <w:t>5.0</w:t>
            </w:r>
          </w:p>
        </w:tc>
        <w:tc>
          <w:tcPr>
            <w:tcW w:w="810" w:type="dxa"/>
            <w:shd w:val="clear" w:color="auto" w:fill="auto"/>
            <w:noWrap/>
            <w:vAlign w:val="bottom"/>
          </w:tcPr>
          <w:p w14:paraId="2F8E9975" w14:textId="77777777" w:rsidR="007D1F20" w:rsidRPr="00F824D2" w:rsidRDefault="007D1F20" w:rsidP="00FC5DCD">
            <w:pPr>
              <w:spacing w:after="0"/>
              <w:jc w:val="center"/>
              <w:rPr>
                <w:color w:val="000000"/>
              </w:rPr>
            </w:pPr>
            <w:r w:rsidRPr="00F824D2">
              <w:rPr>
                <w:color w:val="000000"/>
              </w:rPr>
              <w:t>4.6</w:t>
            </w:r>
          </w:p>
        </w:tc>
        <w:tc>
          <w:tcPr>
            <w:tcW w:w="810" w:type="dxa"/>
            <w:shd w:val="clear" w:color="auto" w:fill="auto"/>
            <w:noWrap/>
            <w:vAlign w:val="bottom"/>
          </w:tcPr>
          <w:p w14:paraId="0CA1FC11" w14:textId="77777777" w:rsidR="007D1F20" w:rsidRPr="00F824D2" w:rsidRDefault="007D1F20" w:rsidP="00FC5DCD">
            <w:pPr>
              <w:spacing w:after="0"/>
              <w:jc w:val="center"/>
              <w:rPr>
                <w:color w:val="000000"/>
              </w:rPr>
            </w:pPr>
            <w:r w:rsidRPr="00F824D2">
              <w:rPr>
                <w:color w:val="000000"/>
              </w:rPr>
              <w:t>4.9</w:t>
            </w:r>
          </w:p>
        </w:tc>
        <w:tc>
          <w:tcPr>
            <w:tcW w:w="810" w:type="dxa"/>
            <w:shd w:val="clear" w:color="auto" w:fill="auto"/>
            <w:noWrap/>
            <w:vAlign w:val="bottom"/>
          </w:tcPr>
          <w:p w14:paraId="3D4FD47E" w14:textId="77777777" w:rsidR="007D1F20" w:rsidRPr="00F824D2" w:rsidRDefault="007D1F20" w:rsidP="00FC5DCD">
            <w:pPr>
              <w:spacing w:after="0"/>
              <w:jc w:val="center"/>
              <w:rPr>
                <w:color w:val="000000"/>
              </w:rPr>
            </w:pPr>
            <w:r w:rsidRPr="00F824D2">
              <w:rPr>
                <w:color w:val="000000"/>
              </w:rPr>
              <w:t>5.6</w:t>
            </w:r>
          </w:p>
        </w:tc>
      </w:tr>
      <w:tr w:rsidR="007D1F20" w:rsidRPr="00F824D2" w14:paraId="33A6C083" w14:textId="77777777" w:rsidTr="00FC5DCD">
        <w:trPr>
          <w:trHeight w:val="232"/>
        </w:trPr>
        <w:tc>
          <w:tcPr>
            <w:tcW w:w="3577" w:type="dxa"/>
            <w:shd w:val="clear" w:color="auto" w:fill="auto"/>
            <w:noWrap/>
            <w:vAlign w:val="center"/>
          </w:tcPr>
          <w:p w14:paraId="6BE38D17" w14:textId="77777777" w:rsidR="007D1F20" w:rsidRPr="00F824D2" w:rsidRDefault="007D1F20" w:rsidP="00960A32">
            <w:pPr>
              <w:spacing w:after="0"/>
              <w:jc w:val="left"/>
              <w:rPr>
                <w:color w:val="000000"/>
              </w:rPr>
            </w:pPr>
            <w:r w:rsidRPr="00F824D2">
              <w:t>2 - Chicago O'Hare AP / Chicago</w:t>
            </w:r>
          </w:p>
        </w:tc>
        <w:tc>
          <w:tcPr>
            <w:tcW w:w="768" w:type="dxa"/>
            <w:shd w:val="clear" w:color="auto" w:fill="auto"/>
            <w:noWrap/>
            <w:vAlign w:val="bottom"/>
          </w:tcPr>
          <w:p w14:paraId="13A8A5CB" w14:textId="77777777" w:rsidR="007D1F20" w:rsidRPr="00F824D2" w:rsidRDefault="007D1F20" w:rsidP="00FC5DCD">
            <w:pPr>
              <w:spacing w:after="0"/>
              <w:jc w:val="center"/>
              <w:rPr>
                <w:color w:val="000000"/>
              </w:rPr>
            </w:pPr>
            <w:r w:rsidRPr="00F824D2">
              <w:rPr>
                <w:color w:val="000000"/>
              </w:rPr>
              <w:t>5.5</w:t>
            </w:r>
          </w:p>
        </w:tc>
        <w:tc>
          <w:tcPr>
            <w:tcW w:w="810" w:type="dxa"/>
            <w:shd w:val="clear" w:color="auto" w:fill="auto"/>
            <w:noWrap/>
            <w:vAlign w:val="bottom"/>
          </w:tcPr>
          <w:p w14:paraId="47ED08BB" w14:textId="77777777" w:rsidR="007D1F20" w:rsidRPr="00F824D2" w:rsidRDefault="007D1F20" w:rsidP="00FC5DCD">
            <w:pPr>
              <w:spacing w:after="0"/>
              <w:jc w:val="center"/>
              <w:rPr>
                <w:color w:val="000000"/>
              </w:rPr>
            </w:pPr>
            <w:r w:rsidRPr="00F824D2">
              <w:rPr>
                <w:color w:val="000000"/>
              </w:rPr>
              <w:t>5.2</w:t>
            </w:r>
          </w:p>
        </w:tc>
        <w:tc>
          <w:tcPr>
            <w:tcW w:w="810" w:type="dxa"/>
            <w:shd w:val="clear" w:color="auto" w:fill="auto"/>
            <w:noWrap/>
            <w:vAlign w:val="bottom"/>
          </w:tcPr>
          <w:p w14:paraId="6B74B94F" w14:textId="77777777" w:rsidR="007D1F20" w:rsidRPr="00F824D2" w:rsidRDefault="007D1F20" w:rsidP="00FC5DCD">
            <w:pPr>
              <w:spacing w:after="0"/>
              <w:jc w:val="center"/>
              <w:rPr>
                <w:color w:val="000000"/>
              </w:rPr>
            </w:pPr>
            <w:r w:rsidRPr="00F824D2">
              <w:rPr>
                <w:color w:val="000000"/>
              </w:rPr>
              <w:t>4.9</w:t>
            </w:r>
          </w:p>
        </w:tc>
        <w:tc>
          <w:tcPr>
            <w:tcW w:w="810" w:type="dxa"/>
            <w:shd w:val="clear" w:color="auto" w:fill="auto"/>
            <w:noWrap/>
            <w:vAlign w:val="bottom"/>
          </w:tcPr>
          <w:p w14:paraId="77F6018F" w14:textId="77777777" w:rsidR="007D1F20" w:rsidRPr="00F824D2" w:rsidRDefault="007D1F20" w:rsidP="00FC5DCD">
            <w:pPr>
              <w:spacing w:after="0"/>
              <w:jc w:val="center"/>
              <w:rPr>
                <w:color w:val="000000"/>
              </w:rPr>
            </w:pPr>
            <w:r w:rsidRPr="00F824D2">
              <w:rPr>
                <w:color w:val="000000"/>
              </w:rPr>
              <w:t>5.1</w:t>
            </w:r>
          </w:p>
        </w:tc>
      </w:tr>
      <w:tr w:rsidR="007D1F20" w:rsidRPr="00F824D2" w14:paraId="5E533C07" w14:textId="77777777" w:rsidTr="00FC5DCD">
        <w:trPr>
          <w:trHeight w:val="232"/>
        </w:trPr>
        <w:tc>
          <w:tcPr>
            <w:tcW w:w="3577" w:type="dxa"/>
            <w:shd w:val="clear" w:color="auto" w:fill="auto"/>
            <w:noWrap/>
            <w:vAlign w:val="center"/>
          </w:tcPr>
          <w:p w14:paraId="1F343B48" w14:textId="77777777" w:rsidR="007D1F20" w:rsidRPr="00F824D2" w:rsidRDefault="007D1F20" w:rsidP="00960A32">
            <w:pPr>
              <w:spacing w:after="0"/>
              <w:jc w:val="left"/>
              <w:rPr>
                <w:color w:val="000000"/>
              </w:rPr>
            </w:pPr>
            <w:r w:rsidRPr="00F824D2">
              <w:t>3 - Springfield #2 / Springfield</w:t>
            </w:r>
          </w:p>
        </w:tc>
        <w:tc>
          <w:tcPr>
            <w:tcW w:w="768" w:type="dxa"/>
            <w:shd w:val="clear" w:color="auto" w:fill="auto"/>
            <w:noWrap/>
            <w:vAlign w:val="bottom"/>
          </w:tcPr>
          <w:p w14:paraId="31D2FCE5" w14:textId="77777777" w:rsidR="007D1F20" w:rsidRPr="00F824D2" w:rsidRDefault="007D1F20" w:rsidP="00FC5DCD">
            <w:pPr>
              <w:spacing w:after="0"/>
              <w:jc w:val="center"/>
              <w:rPr>
                <w:color w:val="000000"/>
              </w:rPr>
            </w:pPr>
            <w:r w:rsidRPr="00F824D2">
              <w:rPr>
                <w:color w:val="000000"/>
              </w:rPr>
              <w:t>5.0</w:t>
            </w:r>
          </w:p>
        </w:tc>
        <w:tc>
          <w:tcPr>
            <w:tcW w:w="810" w:type="dxa"/>
            <w:shd w:val="clear" w:color="auto" w:fill="auto"/>
            <w:noWrap/>
            <w:vAlign w:val="bottom"/>
          </w:tcPr>
          <w:p w14:paraId="063C9877" w14:textId="77777777" w:rsidR="007D1F20" w:rsidRPr="00F824D2" w:rsidRDefault="007D1F20" w:rsidP="00FC5DCD">
            <w:pPr>
              <w:spacing w:after="0"/>
              <w:jc w:val="center"/>
              <w:rPr>
                <w:color w:val="000000"/>
              </w:rPr>
            </w:pPr>
            <w:r w:rsidRPr="00F824D2">
              <w:rPr>
                <w:color w:val="000000"/>
              </w:rPr>
              <w:t>4.9</w:t>
            </w:r>
          </w:p>
        </w:tc>
        <w:tc>
          <w:tcPr>
            <w:tcW w:w="810" w:type="dxa"/>
            <w:shd w:val="clear" w:color="auto" w:fill="auto"/>
            <w:noWrap/>
            <w:vAlign w:val="bottom"/>
          </w:tcPr>
          <w:p w14:paraId="5DB1B457" w14:textId="77777777" w:rsidR="007D1F20" w:rsidRPr="00F824D2" w:rsidRDefault="007D1F20" w:rsidP="00FC5DCD">
            <w:pPr>
              <w:spacing w:after="0"/>
              <w:jc w:val="center"/>
              <w:rPr>
                <w:color w:val="000000"/>
              </w:rPr>
            </w:pPr>
            <w:r w:rsidRPr="00F824D2">
              <w:rPr>
                <w:color w:val="000000"/>
              </w:rPr>
              <w:t>5.3</w:t>
            </w:r>
          </w:p>
        </w:tc>
        <w:tc>
          <w:tcPr>
            <w:tcW w:w="810" w:type="dxa"/>
            <w:shd w:val="clear" w:color="auto" w:fill="auto"/>
            <w:noWrap/>
            <w:vAlign w:val="bottom"/>
          </w:tcPr>
          <w:p w14:paraId="056066C5" w14:textId="77777777" w:rsidR="007D1F20" w:rsidRPr="00F824D2" w:rsidRDefault="007D1F20" w:rsidP="00FC5DCD">
            <w:pPr>
              <w:spacing w:after="0"/>
              <w:jc w:val="center"/>
              <w:rPr>
                <w:color w:val="000000"/>
              </w:rPr>
            </w:pPr>
            <w:r w:rsidRPr="00F824D2">
              <w:rPr>
                <w:color w:val="000000"/>
              </w:rPr>
              <w:t>5.1</w:t>
            </w:r>
          </w:p>
        </w:tc>
      </w:tr>
      <w:tr w:rsidR="007D1F20" w:rsidRPr="00F824D2" w14:paraId="0B7A919E" w14:textId="77777777" w:rsidTr="00FC5DCD">
        <w:trPr>
          <w:trHeight w:val="232"/>
        </w:trPr>
        <w:tc>
          <w:tcPr>
            <w:tcW w:w="3577" w:type="dxa"/>
            <w:shd w:val="clear" w:color="auto" w:fill="auto"/>
            <w:noWrap/>
            <w:vAlign w:val="center"/>
            <w:hideMark/>
          </w:tcPr>
          <w:p w14:paraId="3A32B5AE" w14:textId="77777777" w:rsidR="007D1F20" w:rsidRPr="00F824D2" w:rsidRDefault="007D1F20" w:rsidP="00960A32">
            <w:pPr>
              <w:spacing w:after="0"/>
              <w:jc w:val="left"/>
              <w:rPr>
                <w:color w:val="000000"/>
              </w:rPr>
            </w:pPr>
            <w:r w:rsidRPr="00F824D2">
              <w:t>4 - Belleville SIU RSCH / Belleville</w:t>
            </w:r>
          </w:p>
        </w:tc>
        <w:tc>
          <w:tcPr>
            <w:tcW w:w="768" w:type="dxa"/>
            <w:shd w:val="clear" w:color="auto" w:fill="auto"/>
            <w:noWrap/>
            <w:vAlign w:val="bottom"/>
          </w:tcPr>
          <w:p w14:paraId="4670A595" w14:textId="77777777" w:rsidR="007D1F20" w:rsidRPr="00F824D2" w:rsidRDefault="007D1F20" w:rsidP="00FC5DCD">
            <w:pPr>
              <w:spacing w:after="0"/>
              <w:jc w:val="center"/>
              <w:rPr>
                <w:color w:val="000000"/>
              </w:rPr>
            </w:pPr>
            <w:r w:rsidRPr="00F824D2">
              <w:rPr>
                <w:color w:val="000000"/>
              </w:rPr>
              <w:t>4.3</w:t>
            </w:r>
          </w:p>
        </w:tc>
        <w:tc>
          <w:tcPr>
            <w:tcW w:w="810" w:type="dxa"/>
            <w:shd w:val="clear" w:color="auto" w:fill="auto"/>
            <w:noWrap/>
            <w:vAlign w:val="bottom"/>
          </w:tcPr>
          <w:p w14:paraId="6A8D2902" w14:textId="77777777" w:rsidR="007D1F20" w:rsidRPr="00F824D2" w:rsidRDefault="007D1F20" w:rsidP="00FC5DCD">
            <w:pPr>
              <w:spacing w:after="0"/>
              <w:jc w:val="center"/>
              <w:rPr>
                <w:color w:val="000000"/>
              </w:rPr>
            </w:pPr>
            <w:r w:rsidRPr="00F824D2">
              <w:rPr>
                <w:color w:val="000000"/>
              </w:rPr>
              <w:t>3.4</w:t>
            </w:r>
          </w:p>
        </w:tc>
        <w:tc>
          <w:tcPr>
            <w:tcW w:w="810" w:type="dxa"/>
            <w:shd w:val="clear" w:color="auto" w:fill="auto"/>
            <w:noWrap/>
            <w:vAlign w:val="bottom"/>
          </w:tcPr>
          <w:p w14:paraId="446B1070" w14:textId="77777777" w:rsidR="007D1F20" w:rsidRPr="00F824D2" w:rsidRDefault="007D1F20" w:rsidP="00FC5DCD">
            <w:pPr>
              <w:spacing w:after="0"/>
              <w:jc w:val="center"/>
              <w:rPr>
                <w:color w:val="000000"/>
              </w:rPr>
            </w:pPr>
            <w:r w:rsidRPr="00F824D2">
              <w:rPr>
                <w:color w:val="000000"/>
              </w:rPr>
              <w:t>3.5</w:t>
            </w:r>
          </w:p>
        </w:tc>
        <w:tc>
          <w:tcPr>
            <w:tcW w:w="810" w:type="dxa"/>
            <w:shd w:val="clear" w:color="auto" w:fill="auto"/>
            <w:noWrap/>
            <w:vAlign w:val="bottom"/>
          </w:tcPr>
          <w:p w14:paraId="5A6262F1" w14:textId="77777777" w:rsidR="007D1F20" w:rsidRPr="00F824D2" w:rsidRDefault="007D1F20" w:rsidP="00FC5DCD">
            <w:pPr>
              <w:spacing w:after="0"/>
              <w:jc w:val="center"/>
              <w:rPr>
                <w:color w:val="000000"/>
              </w:rPr>
            </w:pPr>
            <w:r w:rsidRPr="00F824D2">
              <w:rPr>
                <w:color w:val="000000"/>
              </w:rPr>
              <w:t>5.3</w:t>
            </w:r>
          </w:p>
        </w:tc>
      </w:tr>
      <w:tr w:rsidR="007D1F20" w:rsidRPr="00F824D2" w14:paraId="0B1EBB7A" w14:textId="77777777" w:rsidTr="00FC5DCD">
        <w:trPr>
          <w:trHeight w:val="232"/>
        </w:trPr>
        <w:tc>
          <w:tcPr>
            <w:tcW w:w="3577" w:type="dxa"/>
            <w:shd w:val="clear" w:color="auto" w:fill="auto"/>
            <w:noWrap/>
            <w:vAlign w:val="center"/>
          </w:tcPr>
          <w:p w14:paraId="78311A9C" w14:textId="77777777" w:rsidR="007D1F20" w:rsidRPr="00F824D2" w:rsidRDefault="007D1F20" w:rsidP="00960A32">
            <w:pPr>
              <w:spacing w:after="0"/>
              <w:jc w:val="left"/>
              <w:rPr>
                <w:color w:val="000000"/>
              </w:rPr>
            </w:pPr>
            <w:r w:rsidRPr="00F824D2">
              <w:t>5 - Carbondale Southern IL AP / Marion</w:t>
            </w:r>
          </w:p>
        </w:tc>
        <w:tc>
          <w:tcPr>
            <w:tcW w:w="768" w:type="dxa"/>
            <w:shd w:val="clear" w:color="auto" w:fill="auto"/>
            <w:noWrap/>
            <w:vAlign w:val="bottom"/>
          </w:tcPr>
          <w:p w14:paraId="0ED6C611" w14:textId="77777777" w:rsidR="007D1F20" w:rsidRPr="00F824D2" w:rsidRDefault="007D1F20" w:rsidP="00FC5DCD">
            <w:pPr>
              <w:spacing w:after="0"/>
              <w:jc w:val="center"/>
              <w:rPr>
                <w:color w:val="000000"/>
              </w:rPr>
            </w:pPr>
            <w:r w:rsidRPr="00F824D2">
              <w:rPr>
                <w:color w:val="000000"/>
              </w:rPr>
              <w:t>4.6</w:t>
            </w:r>
          </w:p>
        </w:tc>
        <w:tc>
          <w:tcPr>
            <w:tcW w:w="810" w:type="dxa"/>
            <w:shd w:val="clear" w:color="auto" w:fill="auto"/>
            <w:noWrap/>
            <w:vAlign w:val="bottom"/>
          </w:tcPr>
          <w:p w14:paraId="60792329" w14:textId="77777777" w:rsidR="007D1F20" w:rsidRPr="00F824D2" w:rsidRDefault="007D1F20" w:rsidP="00FC5DCD">
            <w:pPr>
              <w:spacing w:after="0"/>
              <w:jc w:val="center"/>
              <w:rPr>
                <w:color w:val="000000"/>
              </w:rPr>
            </w:pPr>
            <w:r w:rsidRPr="00F824D2">
              <w:rPr>
                <w:color w:val="000000"/>
              </w:rPr>
              <w:t>3.2</w:t>
            </w:r>
          </w:p>
        </w:tc>
        <w:tc>
          <w:tcPr>
            <w:tcW w:w="810" w:type="dxa"/>
            <w:shd w:val="clear" w:color="auto" w:fill="auto"/>
            <w:noWrap/>
            <w:vAlign w:val="bottom"/>
          </w:tcPr>
          <w:p w14:paraId="2246C373" w14:textId="77777777" w:rsidR="007D1F20" w:rsidRPr="00F824D2" w:rsidRDefault="007D1F20" w:rsidP="00FC5DCD">
            <w:pPr>
              <w:spacing w:after="0"/>
              <w:jc w:val="center"/>
              <w:rPr>
                <w:color w:val="000000"/>
              </w:rPr>
            </w:pPr>
            <w:r w:rsidRPr="00F824D2">
              <w:rPr>
                <w:color w:val="000000"/>
              </w:rPr>
              <w:t>4.2</w:t>
            </w:r>
          </w:p>
        </w:tc>
        <w:tc>
          <w:tcPr>
            <w:tcW w:w="810" w:type="dxa"/>
            <w:shd w:val="clear" w:color="auto" w:fill="auto"/>
            <w:noWrap/>
            <w:vAlign w:val="bottom"/>
          </w:tcPr>
          <w:p w14:paraId="0FC4C74E" w14:textId="77777777" w:rsidR="007D1F20" w:rsidRPr="00F824D2" w:rsidRDefault="007D1F20" w:rsidP="00FC5DCD">
            <w:pPr>
              <w:spacing w:after="0"/>
              <w:jc w:val="center"/>
              <w:rPr>
                <w:color w:val="000000"/>
              </w:rPr>
            </w:pPr>
            <w:r w:rsidRPr="00F824D2">
              <w:rPr>
                <w:color w:val="000000"/>
              </w:rPr>
              <w:t>4.4</w:t>
            </w:r>
          </w:p>
        </w:tc>
      </w:tr>
    </w:tbl>
    <w:p w14:paraId="350AFD61" w14:textId="77777777" w:rsidR="007D1F20" w:rsidRDefault="007D1F20" w:rsidP="007D1F20"/>
    <w:p w14:paraId="01A745B6" w14:textId="77777777" w:rsidR="007D1F20" w:rsidRDefault="007D1F20" w:rsidP="007D1F20">
      <w:pPr>
        <w:ind w:left="720"/>
      </w:pPr>
      <w:r>
        <w:t>C</w:t>
      </w:r>
      <w:r w:rsidRPr="00B4077C">
        <w:rPr>
          <w:vertAlign w:val="subscript"/>
        </w:rPr>
        <w:t>wh</w:t>
      </w:r>
      <w:r>
        <w:tab/>
        <w:t>= wind speed correction factor due to wind direction in heating season, (%)</w:t>
      </w:r>
    </w:p>
    <w:p w14:paraId="092A17EF" w14:textId="77777777" w:rsidR="007D1F20" w:rsidRDefault="007D1F20" w:rsidP="007D1F20">
      <w:pPr>
        <w:ind w:left="1440"/>
      </w:pPr>
      <w:r>
        <w:t>= because wind direction is not constant, a wind speed correction factor is used to adjust for the amount of time during the heating season prevailing winds can be expected to impact the entryway. Use the following table to determine the correct wind speed correction factor for the heating applications.</w:t>
      </w:r>
    </w:p>
    <w:tbl>
      <w:tblPr>
        <w:tblW w:w="6685" w:type="dxa"/>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768"/>
        <w:gridCol w:w="810"/>
        <w:gridCol w:w="810"/>
        <w:gridCol w:w="810"/>
      </w:tblGrid>
      <w:tr w:rsidR="007D1F20" w:rsidRPr="00F824D2" w14:paraId="045730D0" w14:textId="77777777" w:rsidTr="00FC5DCD">
        <w:trPr>
          <w:trHeight w:val="232"/>
        </w:trPr>
        <w:tc>
          <w:tcPr>
            <w:tcW w:w="3487" w:type="dxa"/>
            <w:shd w:val="clear" w:color="auto" w:fill="808080" w:themeFill="background1" w:themeFillShade="80"/>
            <w:noWrap/>
            <w:vAlign w:val="bottom"/>
          </w:tcPr>
          <w:p w14:paraId="2EE4E3E0" w14:textId="77777777" w:rsidR="007D1F20" w:rsidRPr="001C69E3" w:rsidRDefault="007D1F20" w:rsidP="00FC5DCD">
            <w:pPr>
              <w:pStyle w:val="BodyText"/>
              <w:spacing w:after="0"/>
              <w:ind w:right="64"/>
              <w:jc w:val="center"/>
              <w:rPr>
                <w:b/>
                <w:color w:val="FFFFFF" w:themeColor="background1"/>
                <w:sz w:val="20"/>
              </w:rPr>
            </w:pPr>
          </w:p>
        </w:tc>
        <w:tc>
          <w:tcPr>
            <w:tcW w:w="3198" w:type="dxa"/>
            <w:gridSpan w:val="4"/>
            <w:shd w:val="clear" w:color="auto" w:fill="808080" w:themeFill="background1" w:themeFillShade="80"/>
            <w:noWrap/>
            <w:vAlign w:val="center"/>
          </w:tcPr>
          <w:p w14:paraId="1E06C242" w14:textId="77777777" w:rsidR="007D1F20" w:rsidRPr="001C69E3" w:rsidRDefault="007D1F20" w:rsidP="00FC5DCD">
            <w:pPr>
              <w:spacing w:after="0"/>
              <w:jc w:val="center"/>
              <w:rPr>
                <w:b/>
                <w:color w:val="FFFFFF" w:themeColor="background1"/>
              </w:rPr>
            </w:pPr>
            <w:r w:rsidRPr="001C69E3">
              <w:rPr>
                <w:b/>
                <w:color w:val="FFFFFF" w:themeColor="background1"/>
              </w:rPr>
              <w:t>Entryway Orientation</w:t>
            </w:r>
          </w:p>
        </w:tc>
      </w:tr>
      <w:tr w:rsidR="007D1F20" w:rsidRPr="00F824D2" w14:paraId="0D30AD48" w14:textId="77777777" w:rsidTr="00FC5DCD">
        <w:trPr>
          <w:trHeight w:val="232"/>
        </w:trPr>
        <w:tc>
          <w:tcPr>
            <w:tcW w:w="3487" w:type="dxa"/>
            <w:shd w:val="clear" w:color="auto" w:fill="808080" w:themeFill="background1" w:themeFillShade="80"/>
            <w:noWrap/>
            <w:vAlign w:val="bottom"/>
            <w:hideMark/>
          </w:tcPr>
          <w:p w14:paraId="1FF85AB1" w14:textId="563159AB" w:rsidR="007D1F20" w:rsidRPr="001C69E3" w:rsidRDefault="007D1F20">
            <w:pPr>
              <w:pStyle w:val="BodyText"/>
              <w:spacing w:after="0"/>
              <w:ind w:right="64"/>
              <w:jc w:val="center"/>
              <w:rPr>
                <w:rFonts w:ascii="Times New Roman" w:hAnsi="Times New Roman"/>
                <w:b/>
                <w:color w:val="FFFFFF" w:themeColor="background1"/>
                <w:sz w:val="20"/>
              </w:rPr>
            </w:pPr>
            <w:r w:rsidRPr="001C69E3">
              <w:rPr>
                <w:b/>
                <w:color w:val="FFFFFF" w:themeColor="background1"/>
                <w:sz w:val="20"/>
              </w:rPr>
              <w:t>Climate Zone -Weather Station/</w:t>
            </w:r>
            <w:r w:rsidR="00A81E76" w:rsidRPr="00A81E76" w:rsidDel="00A81E76">
              <w:rPr>
                <w:b/>
                <w:color w:val="FFFFFF" w:themeColor="background1"/>
                <w:sz w:val="20"/>
              </w:rPr>
              <w:t xml:space="preserve"> </w:t>
            </w:r>
            <w:r w:rsidRPr="001C69E3">
              <w:rPr>
                <w:b/>
                <w:color w:val="FFFFFF" w:themeColor="background1"/>
                <w:sz w:val="20"/>
              </w:rPr>
              <w:t>City</w:t>
            </w:r>
          </w:p>
        </w:tc>
        <w:tc>
          <w:tcPr>
            <w:tcW w:w="768" w:type="dxa"/>
            <w:shd w:val="clear" w:color="auto" w:fill="808080" w:themeFill="background1" w:themeFillShade="80"/>
            <w:noWrap/>
            <w:vAlign w:val="center"/>
            <w:hideMark/>
          </w:tcPr>
          <w:p w14:paraId="15BC0033" w14:textId="77777777" w:rsidR="007D1F20" w:rsidRPr="001C69E3" w:rsidRDefault="007D1F20" w:rsidP="00FC5DCD">
            <w:pPr>
              <w:spacing w:after="0"/>
              <w:jc w:val="center"/>
              <w:rPr>
                <w:b/>
                <w:color w:val="FFFFFF" w:themeColor="background1"/>
              </w:rPr>
            </w:pPr>
            <w:r w:rsidRPr="001C69E3">
              <w:rPr>
                <w:b/>
                <w:color w:val="FFFFFF" w:themeColor="background1"/>
              </w:rPr>
              <w:t>N</w:t>
            </w:r>
          </w:p>
        </w:tc>
        <w:tc>
          <w:tcPr>
            <w:tcW w:w="810" w:type="dxa"/>
            <w:shd w:val="clear" w:color="auto" w:fill="808080" w:themeFill="background1" w:themeFillShade="80"/>
            <w:noWrap/>
            <w:vAlign w:val="center"/>
            <w:hideMark/>
          </w:tcPr>
          <w:p w14:paraId="68604FB9" w14:textId="77777777" w:rsidR="007D1F20" w:rsidRPr="001C69E3" w:rsidRDefault="007D1F20" w:rsidP="00FC5DCD">
            <w:pPr>
              <w:spacing w:after="0"/>
              <w:jc w:val="center"/>
              <w:rPr>
                <w:b/>
                <w:color w:val="FFFFFF" w:themeColor="background1"/>
              </w:rPr>
            </w:pPr>
            <w:r w:rsidRPr="001C69E3">
              <w:rPr>
                <w:b/>
                <w:color w:val="FFFFFF" w:themeColor="background1"/>
              </w:rPr>
              <w:t>E</w:t>
            </w:r>
          </w:p>
        </w:tc>
        <w:tc>
          <w:tcPr>
            <w:tcW w:w="810" w:type="dxa"/>
            <w:shd w:val="clear" w:color="auto" w:fill="808080" w:themeFill="background1" w:themeFillShade="80"/>
            <w:noWrap/>
            <w:vAlign w:val="center"/>
            <w:hideMark/>
          </w:tcPr>
          <w:p w14:paraId="51DF4E53" w14:textId="77777777" w:rsidR="007D1F20" w:rsidRPr="001C69E3" w:rsidRDefault="007D1F20" w:rsidP="00FC5DCD">
            <w:pPr>
              <w:spacing w:after="0"/>
              <w:jc w:val="center"/>
              <w:rPr>
                <w:b/>
                <w:color w:val="FFFFFF" w:themeColor="background1"/>
              </w:rPr>
            </w:pPr>
            <w:r w:rsidRPr="001C69E3">
              <w:rPr>
                <w:b/>
                <w:color w:val="FFFFFF" w:themeColor="background1"/>
              </w:rPr>
              <w:t>S</w:t>
            </w:r>
          </w:p>
        </w:tc>
        <w:tc>
          <w:tcPr>
            <w:tcW w:w="810" w:type="dxa"/>
            <w:shd w:val="clear" w:color="auto" w:fill="808080" w:themeFill="background1" w:themeFillShade="80"/>
            <w:noWrap/>
            <w:vAlign w:val="center"/>
            <w:hideMark/>
          </w:tcPr>
          <w:p w14:paraId="7ECCADB3" w14:textId="77777777" w:rsidR="007D1F20" w:rsidRPr="001C69E3" w:rsidRDefault="007D1F20" w:rsidP="00FC5DCD">
            <w:pPr>
              <w:spacing w:after="0"/>
              <w:jc w:val="center"/>
              <w:rPr>
                <w:b/>
                <w:color w:val="FFFFFF" w:themeColor="background1"/>
              </w:rPr>
            </w:pPr>
            <w:r w:rsidRPr="001C69E3">
              <w:rPr>
                <w:b/>
                <w:color w:val="FFFFFF" w:themeColor="background1"/>
              </w:rPr>
              <w:t>W</w:t>
            </w:r>
          </w:p>
        </w:tc>
      </w:tr>
      <w:tr w:rsidR="007D1F20" w:rsidRPr="00F824D2" w14:paraId="03B94ED2" w14:textId="77777777" w:rsidTr="00FC5DCD">
        <w:trPr>
          <w:trHeight w:val="332"/>
        </w:trPr>
        <w:tc>
          <w:tcPr>
            <w:tcW w:w="3487" w:type="dxa"/>
            <w:shd w:val="clear" w:color="auto" w:fill="auto"/>
            <w:noWrap/>
            <w:vAlign w:val="center"/>
          </w:tcPr>
          <w:p w14:paraId="1F74635F" w14:textId="77777777" w:rsidR="007D1F20" w:rsidRPr="00F824D2" w:rsidRDefault="007D1F20" w:rsidP="00FC5DCD">
            <w:pPr>
              <w:spacing w:after="0"/>
              <w:rPr>
                <w:color w:val="000000"/>
              </w:rPr>
            </w:pPr>
            <w:r w:rsidRPr="00F824D2">
              <w:t>1 -Rockford AP / Rockford</w:t>
            </w:r>
          </w:p>
        </w:tc>
        <w:tc>
          <w:tcPr>
            <w:tcW w:w="768" w:type="dxa"/>
            <w:shd w:val="clear" w:color="auto" w:fill="auto"/>
            <w:noWrap/>
            <w:vAlign w:val="bottom"/>
          </w:tcPr>
          <w:p w14:paraId="4F15008A" w14:textId="77777777" w:rsidR="007D1F20" w:rsidRPr="00F824D2" w:rsidRDefault="007D1F20" w:rsidP="00FC5DCD">
            <w:pPr>
              <w:spacing w:after="0"/>
              <w:jc w:val="center"/>
              <w:rPr>
                <w:color w:val="000000"/>
              </w:rPr>
            </w:pPr>
            <w:r w:rsidRPr="00F824D2">
              <w:rPr>
                <w:color w:val="000000"/>
              </w:rPr>
              <w:t>0.18</w:t>
            </w:r>
          </w:p>
        </w:tc>
        <w:tc>
          <w:tcPr>
            <w:tcW w:w="810" w:type="dxa"/>
            <w:shd w:val="clear" w:color="auto" w:fill="auto"/>
            <w:noWrap/>
            <w:vAlign w:val="bottom"/>
          </w:tcPr>
          <w:p w14:paraId="73C27D7B" w14:textId="77777777" w:rsidR="007D1F20" w:rsidRPr="00F824D2" w:rsidRDefault="007D1F20" w:rsidP="00FC5DCD">
            <w:pPr>
              <w:spacing w:after="0"/>
              <w:jc w:val="center"/>
              <w:rPr>
                <w:color w:val="000000"/>
              </w:rPr>
            </w:pPr>
            <w:r w:rsidRPr="00F824D2">
              <w:rPr>
                <w:color w:val="000000"/>
              </w:rPr>
              <w:t>0.13</w:t>
            </w:r>
          </w:p>
        </w:tc>
        <w:tc>
          <w:tcPr>
            <w:tcW w:w="810" w:type="dxa"/>
            <w:shd w:val="clear" w:color="auto" w:fill="auto"/>
            <w:noWrap/>
            <w:vAlign w:val="bottom"/>
          </w:tcPr>
          <w:p w14:paraId="0754BF3D" w14:textId="77777777" w:rsidR="007D1F20" w:rsidRPr="00F824D2" w:rsidRDefault="007D1F20" w:rsidP="00FC5DCD">
            <w:pPr>
              <w:spacing w:after="0"/>
              <w:jc w:val="center"/>
              <w:rPr>
                <w:color w:val="000000"/>
              </w:rPr>
            </w:pPr>
            <w:r w:rsidRPr="00F824D2">
              <w:rPr>
                <w:color w:val="000000"/>
              </w:rPr>
              <w:t>0.30</w:t>
            </w:r>
          </w:p>
        </w:tc>
        <w:tc>
          <w:tcPr>
            <w:tcW w:w="810" w:type="dxa"/>
            <w:shd w:val="clear" w:color="auto" w:fill="auto"/>
            <w:noWrap/>
            <w:vAlign w:val="bottom"/>
          </w:tcPr>
          <w:p w14:paraId="59393BD5" w14:textId="77777777" w:rsidR="007D1F20" w:rsidRPr="00F824D2" w:rsidRDefault="007D1F20" w:rsidP="00FC5DCD">
            <w:pPr>
              <w:spacing w:after="0"/>
              <w:jc w:val="center"/>
              <w:rPr>
                <w:color w:val="000000"/>
              </w:rPr>
            </w:pPr>
            <w:r w:rsidRPr="00F824D2">
              <w:rPr>
                <w:color w:val="000000"/>
              </w:rPr>
              <w:t>0.31</w:t>
            </w:r>
          </w:p>
        </w:tc>
      </w:tr>
      <w:tr w:rsidR="007D1F20" w:rsidRPr="00F824D2" w14:paraId="607B8270" w14:textId="77777777" w:rsidTr="00FC5DCD">
        <w:trPr>
          <w:trHeight w:val="232"/>
        </w:trPr>
        <w:tc>
          <w:tcPr>
            <w:tcW w:w="3487" w:type="dxa"/>
            <w:shd w:val="clear" w:color="auto" w:fill="auto"/>
            <w:noWrap/>
            <w:vAlign w:val="center"/>
          </w:tcPr>
          <w:p w14:paraId="77118C1A" w14:textId="77777777" w:rsidR="007D1F20" w:rsidRPr="00F824D2" w:rsidRDefault="007D1F20" w:rsidP="00FC5DCD">
            <w:pPr>
              <w:spacing w:after="0"/>
              <w:rPr>
                <w:color w:val="000000"/>
              </w:rPr>
            </w:pPr>
            <w:r w:rsidRPr="00F824D2">
              <w:t>2 - Chicago O'Hare AP / Chicago</w:t>
            </w:r>
          </w:p>
        </w:tc>
        <w:tc>
          <w:tcPr>
            <w:tcW w:w="768" w:type="dxa"/>
            <w:shd w:val="clear" w:color="auto" w:fill="auto"/>
            <w:noWrap/>
            <w:vAlign w:val="bottom"/>
          </w:tcPr>
          <w:p w14:paraId="7738BC06" w14:textId="77777777" w:rsidR="007D1F20" w:rsidRPr="00F824D2" w:rsidRDefault="007D1F20" w:rsidP="00FC5DCD">
            <w:pPr>
              <w:spacing w:after="0"/>
              <w:jc w:val="center"/>
              <w:rPr>
                <w:color w:val="000000"/>
              </w:rPr>
            </w:pPr>
            <w:r w:rsidRPr="00F824D2">
              <w:rPr>
                <w:color w:val="000000"/>
              </w:rPr>
              <w:t>0.21</w:t>
            </w:r>
          </w:p>
        </w:tc>
        <w:tc>
          <w:tcPr>
            <w:tcW w:w="810" w:type="dxa"/>
            <w:shd w:val="clear" w:color="auto" w:fill="auto"/>
            <w:noWrap/>
            <w:vAlign w:val="bottom"/>
          </w:tcPr>
          <w:p w14:paraId="569238AD" w14:textId="77777777" w:rsidR="007D1F20" w:rsidRPr="00F824D2" w:rsidRDefault="007D1F20" w:rsidP="00FC5DCD">
            <w:pPr>
              <w:spacing w:after="0"/>
              <w:jc w:val="center"/>
              <w:rPr>
                <w:color w:val="000000"/>
              </w:rPr>
            </w:pPr>
            <w:r w:rsidRPr="00F824D2">
              <w:rPr>
                <w:color w:val="000000"/>
              </w:rPr>
              <w:t>0.10</w:t>
            </w:r>
          </w:p>
        </w:tc>
        <w:tc>
          <w:tcPr>
            <w:tcW w:w="810" w:type="dxa"/>
            <w:shd w:val="clear" w:color="auto" w:fill="auto"/>
            <w:noWrap/>
            <w:vAlign w:val="bottom"/>
          </w:tcPr>
          <w:p w14:paraId="4295207C" w14:textId="77777777" w:rsidR="007D1F20" w:rsidRPr="00F824D2" w:rsidRDefault="007D1F20" w:rsidP="00FC5DCD">
            <w:pPr>
              <w:spacing w:after="0"/>
              <w:jc w:val="center"/>
              <w:rPr>
                <w:color w:val="000000"/>
              </w:rPr>
            </w:pPr>
            <w:r w:rsidRPr="00F824D2">
              <w:rPr>
                <w:color w:val="000000"/>
              </w:rPr>
              <w:t>0.26</w:t>
            </w:r>
          </w:p>
        </w:tc>
        <w:tc>
          <w:tcPr>
            <w:tcW w:w="810" w:type="dxa"/>
            <w:shd w:val="clear" w:color="auto" w:fill="auto"/>
            <w:noWrap/>
            <w:vAlign w:val="bottom"/>
          </w:tcPr>
          <w:p w14:paraId="6E0C1481" w14:textId="77777777" w:rsidR="007D1F20" w:rsidRPr="00F824D2" w:rsidRDefault="007D1F20" w:rsidP="00FC5DCD">
            <w:pPr>
              <w:spacing w:after="0"/>
              <w:jc w:val="center"/>
              <w:rPr>
                <w:color w:val="000000"/>
              </w:rPr>
            </w:pPr>
            <w:r w:rsidRPr="00F824D2">
              <w:rPr>
                <w:color w:val="000000"/>
              </w:rPr>
              <w:t>0.39</w:t>
            </w:r>
          </w:p>
        </w:tc>
      </w:tr>
      <w:tr w:rsidR="007D1F20" w:rsidRPr="00F824D2" w14:paraId="2C035F2B" w14:textId="77777777" w:rsidTr="00FC5DCD">
        <w:trPr>
          <w:trHeight w:val="232"/>
        </w:trPr>
        <w:tc>
          <w:tcPr>
            <w:tcW w:w="3487" w:type="dxa"/>
            <w:shd w:val="clear" w:color="auto" w:fill="auto"/>
            <w:noWrap/>
            <w:vAlign w:val="center"/>
          </w:tcPr>
          <w:p w14:paraId="7D47D9FA" w14:textId="77777777" w:rsidR="007D1F20" w:rsidRPr="00F824D2" w:rsidRDefault="007D1F20" w:rsidP="00FC5DCD">
            <w:pPr>
              <w:spacing w:after="0"/>
              <w:rPr>
                <w:color w:val="000000"/>
              </w:rPr>
            </w:pPr>
            <w:r w:rsidRPr="00F824D2">
              <w:t>3 - Springfield #2 / Springfield</w:t>
            </w:r>
          </w:p>
        </w:tc>
        <w:tc>
          <w:tcPr>
            <w:tcW w:w="768" w:type="dxa"/>
            <w:shd w:val="clear" w:color="auto" w:fill="auto"/>
            <w:noWrap/>
            <w:vAlign w:val="bottom"/>
          </w:tcPr>
          <w:p w14:paraId="48823D1D" w14:textId="77777777" w:rsidR="007D1F20" w:rsidRPr="00F824D2" w:rsidRDefault="007D1F20" w:rsidP="00FC5DCD">
            <w:pPr>
              <w:spacing w:after="0"/>
              <w:jc w:val="center"/>
              <w:rPr>
                <w:color w:val="000000"/>
              </w:rPr>
            </w:pPr>
            <w:r w:rsidRPr="00F824D2">
              <w:rPr>
                <w:color w:val="000000"/>
              </w:rPr>
              <w:t>0.21</w:t>
            </w:r>
          </w:p>
        </w:tc>
        <w:tc>
          <w:tcPr>
            <w:tcW w:w="810" w:type="dxa"/>
            <w:shd w:val="clear" w:color="auto" w:fill="auto"/>
            <w:noWrap/>
            <w:vAlign w:val="bottom"/>
          </w:tcPr>
          <w:p w14:paraId="476F4D96" w14:textId="77777777" w:rsidR="007D1F20" w:rsidRPr="00F824D2" w:rsidRDefault="007D1F20" w:rsidP="00FC5DCD">
            <w:pPr>
              <w:spacing w:after="0"/>
              <w:jc w:val="center"/>
              <w:rPr>
                <w:color w:val="000000"/>
              </w:rPr>
            </w:pPr>
            <w:r w:rsidRPr="00F824D2">
              <w:rPr>
                <w:color w:val="000000"/>
              </w:rPr>
              <w:t>0.14</w:t>
            </w:r>
          </w:p>
        </w:tc>
        <w:tc>
          <w:tcPr>
            <w:tcW w:w="810" w:type="dxa"/>
            <w:shd w:val="clear" w:color="auto" w:fill="auto"/>
            <w:noWrap/>
            <w:vAlign w:val="bottom"/>
          </w:tcPr>
          <w:p w14:paraId="14005B59" w14:textId="77777777" w:rsidR="007D1F20" w:rsidRPr="00F824D2" w:rsidRDefault="007D1F20" w:rsidP="00FC5DCD">
            <w:pPr>
              <w:spacing w:after="0"/>
              <w:jc w:val="center"/>
              <w:rPr>
                <w:color w:val="000000"/>
              </w:rPr>
            </w:pPr>
            <w:r w:rsidRPr="00F824D2">
              <w:rPr>
                <w:color w:val="000000"/>
              </w:rPr>
              <w:t>0.27</w:t>
            </w:r>
          </w:p>
        </w:tc>
        <w:tc>
          <w:tcPr>
            <w:tcW w:w="810" w:type="dxa"/>
            <w:shd w:val="clear" w:color="auto" w:fill="auto"/>
            <w:noWrap/>
            <w:vAlign w:val="bottom"/>
          </w:tcPr>
          <w:p w14:paraId="6CBD0F5D" w14:textId="77777777" w:rsidR="007D1F20" w:rsidRPr="00F824D2" w:rsidRDefault="007D1F20" w:rsidP="00FC5DCD">
            <w:pPr>
              <w:spacing w:after="0"/>
              <w:jc w:val="center"/>
              <w:rPr>
                <w:color w:val="000000"/>
              </w:rPr>
            </w:pPr>
            <w:r w:rsidRPr="00F824D2">
              <w:rPr>
                <w:color w:val="000000"/>
              </w:rPr>
              <w:t>0.34</w:t>
            </w:r>
          </w:p>
        </w:tc>
      </w:tr>
      <w:tr w:rsidR="007D1F20" w:rsidRPr="00F824D2" w14:paraId="3CE3FB13" w14:textId="77777777" w:rsidTr="00FC5DCD">
        <w:trPr>
          <w:trHeight w:val="232"/>
        </w:trPr>
        <w:tc>
          <w:tcPr>
            <w:tcW w:w="3487" w:type="dxa"/>
            <w:shd w:val="clear" w:color="auto" w:fill="auto"/>
            <w:noWrap/>
            <w:vAlign w:val="center"/>
            <w:hideMark/>
          </w:tcPr>
          <w:p w14:paraId="1866BC2E" w14:textId="77777777" w:rsidR="007D1F20" w:rsidRPr="00F824D2" w:rsidRDefault="007D1F20" w:rsidP="00FC5DCD">
            <w:pPr>
              <w:spacing w:after="0"/>
              <w:rPr>
                <w:color w:val="000000"/>
              </w:rPr>
            </w:pPr>
            <w:r w:rsidRPr="00F824D2">
              <w:t>4 - Belleville SIU RSCH / Belleville</w:t>
            </w:r>
          </w:p>
        </w:tc>
        <w:tc>
          <w:tcPr>
            <w:tcW w:w="768" w:type="dxa"/>
            <w:shd w:val="clear" w:color="auto" w:fill="auto"/>
            <w:noWrap/>
            <w:vAlign w:val="bottom"/>
          </w:tcPr>
          <w:p w14:paraId="384DF618" w14:textId="77777777" w:rsidR="007D1F20" w:rsidRPr="00F824D2" w:rsidRDefault="007D1F20" w:rsidP="00FC5DCD">
            <w:pPr>
              <w:spacing w:after="0"/>
              <w:jc w:val="center"/>
              <w:rPr>
                <w:color w:val="000000"/>
              </w:rPr>
            </w:pPr>
            <w:r w:rsidRPr="00F824D2">
              <w:rPr>
                <w:color w:val="000000"/>
              </w:rPr>
              <w:t>0.31</w:t>
            </w:r>
          </w:p>
        </w:tc>
        <w:tc>
          <w:tcPr>
            <w:tcW w:w="810" w:type="dxa"/>
            <w:shd w:val="clear" w:color="auto" w:fill="auto"/>
            <w:noWrap/>
            <w:vAlign w:val="bottom"/>
          </w:tcPr>
          <w:p w14:paraId="21E6D834" w14:textId="77777777" w:rsidR="007D1F20" w:rsidRPr="00F824D2" w:rsidRDefault="007D1F20" w:rsidP="00FC5DCD">
            <w:pPr>
              <w:spacing w:after="0"/>
              <w:jc w:val="center"/>
              <w:rPr>
                <w:color w:val="000000"/>
              </w:rPr>
            </w:pPr>
            <w:r w:rsidRPr="00F824D2">
              <w:rPr>
                <w:color w:val="000000"/>
              </w:rPr>
              <w:t>0.15</w:t>
            </w:r>
          </w:p>
        </w:tc>
        <w:tc>
          <w:tcPr>
            <w:tcW w:w="810" w:type="dxa"/>
            <w:shd w:val="clear" w:color="auto" w:fill="auto"/>
            <w:noWrap/>
            <w:vAlign w:val="bottom"/>
          </w:tcPr>
          <w:p w14:paraId="3001026E" w14:textId="77777777" w:rsidR="007D1F20" w:rsidRPr="00F824D2" w:rsidRDefault="007D1F20" w:rsidP="00FC5DCD">
            <w:pPr>
              <w:spacing w:after="0"/>
              <w:jc w:val="center"/>
              <w:rPr>
                <w:color w:val="000000"/>
              </w:rPr>
            </w:pPr>
            <w:r w:rsidRPr="00F824D2">
              <w:rPr>
                <w:color w:val="000000"/>
              </w:rPr>
              <w:t>0.22</w:t>
            </w:r>
          </w:p>
        </w:tc>
        <w:tc>
          <w:tcPr>
            <w:tcW w:w="810" w:type="dxa"/>
            <w:shd w:val="clear" w:color="auto" w:fill="auto"/>
            <w:noWrap/>
            <w:vAlign w:val="bottom"/>
          </w:tcPr>
          <w:p w14:paraId="31C71100" w14:textId="77777777" w:rsidR="007D1F20" w:rsidRPr="00F824D2" w:rsidRDefault="007D1F20" w:rsidP="00FC5DCD">
            <w:pPr>
              <w:spacing w:after="0"/>
              <w:jc w:val="center"/>
              <w:rPr>
                <w:color w:val="000000"/>
              </w:rPr>
            </w:pPr>
            <w:r w:rsidRPr="00F824D2">
              <w:rPr>
                <w:color w:val="000000"/>
              </w:rPr>
              <w:t>0.29</w:t>
            </w:r>
          </w:p>
        </w:tc>
      </w:tr>
      <w:tr w:rsidR="007D1F20" w:rsidRPr="00F824D2" w14:paraId="499F8B11" w14:textId="77777777" w:rsidTr="00FC5DCD">
        <w:trPr>
          <w:trHeight w:val="232"/>
        </w:trPr>
        <w:tc>
          <w:tcPr>
            <w:tcW w:w="3487" w:type="dxa"/>
            <w:shd w:val="clear" w:color="auto" w:fill="auto"/>
            <w:noWrap/>
            <w:vAlign w:val="center"/>
          </w:tcPr>
          <w:p w14:paraId="1123EC16" w14:textId="77777777" w:rsidR="007D1F20" w:rsidRPr="00F824D2" w:rsidRDefault="007D1F20" w:rsidP="00FC5DCD">
            <w:pPr>
              <w:spacing w:after="0"/>
              <w:rPr>
                <w:color w:val="000000"/>
              </w:rPr>
            </w:pPr>
            <w:r w:rsidRPr="00F824D2">
              <w:t>5 - Carbondale Southern IL AP / Marion</w:t>
            </w:r>
          </w:p>
        </w:tc>
        <w:tc>
          <w:tcPr>
            <w:tcW w:w="768" w:type="dxa"/>
            <w:shd w:val="clear" w:color="auto" w:fill="auto"/>
            <w:noWrap/>
            <w:vAlign w:val="bottom"/>
          </w:tcPr>
          <w:p w14:paraId="2A24B5DA" w14:textId="77777777" w:rsidR="007D1F20" w:rsidRPr="00F824D2" w:rsidRDefault="007D1F20" w:rsidP="00FC5DCD">
            <w:pPr>
              <w:spacing w:after="0"/>
              <w:jc w:val="center"/>
              <w:rPr>
                <w:color w:val="000000"/>
              </w:rPr>
            </w:pPr>
            <w:r w:rsidRPr="00F824D2">
              <w:rPr>
                <w:color w:val="000000"/>
              </w:rPr>
              <w:t>0.31</w:t>
            </w:r>
          </w:p>
        </w:tc>
        <w:tc>
          <w:tcPr>
            <w:tcW w:w="810" w:type="dxa"/>
            <w:shd w:val="clear" w:color="auto" w:fill="auto"/>
            <w:noWrap/>
            <w:vAlign w:val="bottom"/>
          </w:tcPr>
          <w:p w14:paraId="5D6125F7" w14:textId="77777777" w:rsidR="007D1F20" w:rsidRPr="00F824D2" w:rsidRDefault="007D1F20" w:rsidP="00FC5DCD">
            <w:pPr>
              <w:spacing w:after="0"/>
              <w:jc w:val="center"/>
              <w:rPr>
                <w:color w:val="000000"/>
              </w:rPr>
            </w:pPr>
            <w:r w:rsidRPr="00F824D2">
              <w:rPr>
                <w:color w:val="000000"/>
              </w:rPr>
              <w:t>0.11</w:t>
            </w:r>
          </w:p>
        </w:tc>
        <w:tc>
          <w:tcPr>
            <w:tcW w:w="810" w:type="dxa"/>
            <w:shd w:val="clear" w:color="auto" w:fill="auto"/>
            <w:noWrap/>
            <w:vAlign w:val="bottom"/>
          </w:tcPr>
          <w:p w14:paraId="72FA504A" w14:textId="77777777" w:rsidR="007D1F20" w:rsidRPr="00F824D2" w:rsidRDefault="007D1F20" w:rsidP="00FC5DCD">
            <w:pPr>
              <w:spacing w:after="0"/>
              <w:jc w:val="center"/>
              <w:rPr>
                <w:color w:val="000000"/>
              </w:rPr>
            </w:pPr>
            <w:r w:rsidRPr="00F824D2">
              <w:rPr>
                <w:color w:val="000000"/>
              </w:rPr>
              <w:t>0.27</w:t>
            </w:r>
          </w:p>
        </w:tc>
        <w:tc>
          <w:tcPr>
            <w:tcW w:w="810" w:type="dxa"/>
            <w:shd w:val="clear" w:color="auto" w:fill="auto"/>
            <w:noWrap/>
            <w:vAlign w:val="bottom"/>
          </w:tcPr>
          <w:p w14:paraId="07E725BD" w14:textId="77777777" w:rsidR="007D1F20" w:rsidRPr="00F824D2" w:rsidRDefault="007D1F20" w:rsidP="00FC5DCD">
            <w:pPr>
              <w:spacing w:after="0"/>
              <w:jc w:val="center"/>
              <w:rPr>
                <w:color w:val="000000"/>
              </w:rPr>
            </w:pPr>
            <w:r w:rsidRPr="00F824D2">
              <w:rPr>
                <w:color w:val="000000"/>
              </w:rPr>
              <w:t>0.18</w:t>
            </w:r>
          </w:p>
        </w:tc>
      </w:tr>
    </w:tbl>
    <w:p w14:paraId="08A6E8FD" w14:textId="77777777" w:rsidR="007D1F20" w:rsidRPr="005C2B3E" w:rsidRDefault="007D1F20" w:rsidP="007D1F20">
      <w:r>
        <w:lastRenderedPageBreak/>
        <w:t>Note that correction factors do not add up to 1 (100%). This is attributed to periods of calm winds.</w:t>
      </w:r>
    </w:p>
    <w:p w14:paraId="0644F546" w14:textId="77777777" w:rsidR="007D1F20" w:rsidRDefault="007D1F20" w:rsidP="007D1F20">
      <w:pPr>
        <w:ind w:firstLine="720"/>
      </w:pPr>
      <w:r>
        <w:t>C</w:t>
      </w:r>
      <w:r w:rsidRPr="001B3D0E">
        <w:rPr>
          <w:vertAlign w:val="subscript"/>
        </w:rPr>
        <w:t>v</w:t>
      </w:r>
      <w:r>
        <w:tab/>
        <w:t>= effectiveness of openings,</w:t>
      </w:r>
    </w:p>
    <w:p w14:paraId="1E823D39" w14:textId="77777777" w:rsidR="007D1F20" w:rsidRPr="00E342CE" w:rsidRDefault="007D1F20" w:rsidP="007D1F20">
      <w:pPr>
        <w:ind w:left="720"/>
      </w:pPr>
      <w:r w:rsidRPr="00E342CE">
        <w:tab/>
        <w:t xml:space="preserve">= 0.3, </w:t>
      </w:r>
      <w:r w:rsidRPr="00E342CE">
        <w:rPr>
          <w:rStyle w:val="CommentReference"/>
          <w:szCs w:val="20"/>
        </w:rPr>
        <w:t>assumes</w:t>
      </w:r>
      <w:r w:rsidRPr="00E342CE">
        <w:t xml:space="preserve"> diagonal wind</w:t>
      </w:r>
      <w:r>
        <w:rPr>
          <w:vertAlign w:val="superscript"/>
        </w:rPr>
        <w:t>24</w:t>
      </w:r>
    </w:p>
    <w:p w14:paraId="05736F6E" w14:textId="77777777" w:rsidR="007D1F20" w:rsidRDefault="007D1F20" w:rsidP="007D1F20">
      <w:pPr>
        <w:ind w:left="720"/>
      </w:pPr>
      <w:r>
        <w:t>A</w:t>
      </w:r>
      <w:r w:rsidRPr="00024E9B">
        <w:rPr>
          <w:vertAlign w:val="subscript"/>
        </w:rPr>
        <w:t>d</w:t>
      </w:r>
      <w:r>
        <w:tab/>
        <w:t>= area of the doorway (ft</w:t>
      </w:r>
      <w:r w:rsidRPr="00024E9B">
        <w:rPr>
          <w:vertAlign w:val="superscript"/>
        </w:rPr>
        <w:t>2</w:t>
      </w:r>
      <w:r>
        <w:t>)</w:t>
      </w:r>
    </w:p>
    <w:p w14:paraId="38867985" w14:textId="77777777" w:rsidR="007D1F20" w:rsidRDefault="007D1F20" w:rsidP="007D1F20">
      <w:pPr>
        <w:ind w:left="720"/>
      </w:pPr>
      <w:r>
        <w:tab/>
        <w:t>= user input</w:t>
      </w:r>
      <w:r>
        <w:tab/>
      </w:r>
      <w:r>
        <w:tab/>
      </w:r>
    </w:p>
    <w:p w14:paraId="44926DD3" w14:textId="77777777" w:rsidR="007D1F20" w:rsidRDefault="007D1F20" w:rsidP="007D1F20">
      <w:r>
        <w:t>The infiltration due to thermal forces is calculated as follows:</w:t>
      </w:r>
    </w:p>
    <w:p w14:paraId="408BFFA9" w14:textId="77777777" w:rsidR="007D1F20" w:rsidRDefault="007D1F20" w:rsidP="007D1F20">
      <w:r>
        <w:tab/>
        <w:t>CFM</w:t>
      </w:r>
      <w:r w:rsidRPr="00024E9B">
        <w:rPr>
          <w:vertAlign w:val="subscript"/>
        </w:rPr>
        <w:t>t</w:t>
      </w:r>
      <w:r>
        <w:tab/>
        <w:t>= A</w:t>
      </w:r>
      <w:r w:rsidRPr="00024E9B">
        <w:rPr>
          <w:vertAlign w:val="subscript"/>
        </w:rPr>
        <w:t>d</w:t>
      </w:r>
      <w:r>
        <w:t xml:space="preserve"> * C</w:t>
      </w:r>
      <w:r w:rsidRPr="00024E9B">
        <w:rPr>
          <w:vertAlign w:val="subscript"/>
        </w:rPr>
        <w:t>dh</w:t>
      </w:r>
      <w:r>
        <w:t xml:space="preserve"> * (60 sec/min) * sqrt[2 * g * H/2 * (T</w:t>
      </w:r>
      <w:r w:rsidRPr="00024E9B">
        <w:rPr>
          <w:vertAlign w:val="subscript"/>
        </w:rPr>
        <w:t>ih</w:t>
      </w:r>
      <w:r>
        <w:t xml:space="preserve"> – T</w:t>
      </w:r>
      <w:r w:rsidRPr="00024E9B">
        <w:rPr>
          <w:vertAlign w:val="subscript"/>
        </w:rPr>
        <w:t>oh</w:t>
      </w:r>
      <w:r>
        <w:t>) / (459.7 + T</w:t>
      </w:r>
      <w:r w:rsidRPr="00024E9B">
        <w:rPr>
          <w:vertAlign w:val="subscript"/>
        </w:rPr>
        <w:t>ih</w:t>
      </w:r>
      <w:r>
        <w:t>)]</w:t>
      </w:r>
    </w:p>
    <w:p w14:paraId="55DBBF39" w14:textId="77777777" w:rsidR="007D1F20" w:rsidRDefault="007D1F20" w:rsidP="007D1F20">
      <w:r>
        <w:t>Where:</w:t>
      </w:r>
    </w:p>
    <w:p w14:paraId="6A43DCD3" w14:textId="77777777" w:rsidR="007D1F20" w:rsidRDefault="007D1F20" w:rsidP="007D1F20">
      <w:r>
        <w:tab/>
        <w:t>C</w:t>
      </w:r>
      <w:r w:rsidRPr="00984139">
        <w:rPr>
          <w:vertAlign w:val="subscript"/>
        </w:rPr>
        <w:t>dh</w:t>
      </w:r>
      <w:r>
        <w:tab/>
        <w:t>= the discharge coefficient during the heating season</w:t>
      </w:r>
    </w:p>
    <w:p w14:paraId="487B72CD" w14:textId="77777777" w:rsidR="007D1F20" w:rsidRDefault="007D1F20" w:rsidP="007D1F20">
      <w:r>
        <w:tab/>
      </w:r>
      <w:r>
        <w:tab/>
        <w:t>= 0.4 + 0.0025 * |T</w:t>
      </w:r>
      <w:r>
        <w:rPr>
          <w:vertAlign w:val="subscript"/>
        </w:rPr>
        <w:t>ih</w:t>
      </w:r>
      <w:r>
        <w:t xml:space="preserve"> – T</w:t>
      </w:r>
      <w:r>
        <w:rPr>
          <w:vertAlign w:val="subscript"/>
        </w:rPr>
        <w:t>oh</w:t>
      </w:r>
      <w:r>
        <w:t>|</w:t>
      </w:r>
    </w:p>
    <w:p w14:paraId="42F00EBF" w14:textId="77777777" w:rsidR="007D1F20" w:rsidRDefault="007D1F20" w:rsidP="007D1F20">
      <w:r>
        <w:tab/>
      </w:r>
      <w:r>
        <w:tab/>
        <w:t>= 0.49, Illinois average at indoor air temp of 72</w:t>
      </w:r>
      <w:r w:rsidRPr="003A3379">
        <w:rPr>
          <w:vertAlign w:val="superscript"/>
        </w:rPr>
        <w:t>o</w:t>
      </w:r>
      <w:r>
        <w:t>F</w:t>
      </w:r>
    </w:p>
    <w:p w14:paraId="0E727AEC" w14:textId="77777777" w:rsidR="007D1F20" w:rsidRDefault="007D1F20" w:rsidP="007D1F20">
      <w:r>
        <w:t>Note, values for C</w:t>
      </w:r>
      <w:r w:rsidRPr="00410C2E">
        <w:rPr>
          <w:vertAlign w:val="subscript"/>
        </w:rPr>
        <w:t>d</w:t>
      </w:r>
      <w:r>
        <w:rPr>
          <w:vertAlign w:val="subscript"/>
        </w:rPr>
        <w:t>h</w:t>
      </w:r>
      <w:r>
        <w:t xml:space="preserve"> show little variation due to balance point temperature, indoor air temperature, and climate zone. As such, if estimating results, the Illinois average value may be used as a simplification.</w:t>
      </w:r>
    </w:p>
    <w:p w14:paraId="58E278CA" w14:textId="77777777" w:rsidR="007D1F20" w:rsidRDefault="007D1F20" w:rsidP="007D1F20">
      <w:r>
        <w:tab/>
        <w:t>g</w:t>
      </w:r>
      <w:r>
        <w:tab/>
        <w:t>= acceleration due to gravity</w:t>
      </w:r>
    </w:p>
    <w:p w14:paraId="0340BB0C" w14:textId="77777777" w:rsidR="007D1F20" w:rsidRDefault="007D1F20" w:rsidP="007D1F20">
      <w:r>
        <w:tab/>
      </w:r>
      <w:r>
        <w:tab/>
        <w:t>= 32.2 ft/sec</w:t>
      </w:r>
      <w:r w:rsidRPr="00E810B4">
        <w:rPr>
          <w:vertAlign w:val="superscript"/>
        </w:rPr>
        <w:t>2</w:t>
      </w:r>
    </w:p>
    <w:p w14:paraId="655470C8" w14:textId="77777777" w:rsidR="007D1F20" w:rsidRDefault="007D1F20" w:rsidP="007D1F20">
      <w:r>
        <w:tab/>
        <w:t>H</w:t>
      </w:r>
      <w:r>
        <w:tab/>
        <w:t>= the height of the entryway (ft)</w:t>
      </w:r>
    </w:p>
    <w:p w14:paraId="4DC4690F" w14:textId="4833FD01" w:rsidR="007D1F20" w:rsidRDefault="00344569" w:rsidP="007D1F20">
      <w:r>
        <w:tab/>
      </w:r>
      <w:r>
        <w:tab/>
        <w:t>= user defined</w:t>
      </w:r>
    </w:p>
    <w:p w14:paraId="02FF3381" w14:textId="77777777" w:rsidR="007D1F20" w:rsidRPr="00BE39A6" w:rsidRDefault="007D1F20" w:rsidP="007D1F20">
      <w:pPr>
        <w:rPr>
          <w:b/>
          <w:i/>
        </w:rPr>
      </w:pPr>
      <w:r w:rsidRPr="00BE39A6">
        <w:rPr>
          <w:b/>
          <w:i/>
        </w:rPr>
        <w:t>Heat Transfer Through Open Entryway without Air Curtain</w:t>
      </w:r>
      <w:r>
        <w:rPr>
          <w:b/>
          <w:i/>
        </w:rPr>
        <w:t xml:space="preserve"> (Heating Season)</w:t>
      </w:r>
    </w:p>
    <w:p w14:paraId="1367812E" w14:textId="77777777" w:rsidR="007D1F20" w:rsidRDefault="007D1F20" w:rsidP="007D1F20">
      <w:pPr>
        <w:ind w:firstLine="720"/>
      </w:pPr>
      <w:r>
        <w:t xml:space="preserve"> </w:t>
      </w:r>
      <w:r w:rsidRPr="00204E44">
        <w:t>Q</w:t>
      </w:r>
      <w:r>
        <w:rPr>
          <w:vertAlign w:val="subscript"/>
        </w:rPr>
        <w:t>ac</w:t>
      </w:r>
      <w:r>
        <w:tab/>
      </w:r>
      <w:r>
        <w:tab/>
        <w:t>= Q</w:t>
      </w:r>
      <w:r w:rsidRPr="004A2A60">
        <w:rPr>
          <w:vertAlign w:val="subscript"/>
        </w:rPr>
        <w:t>bc</w:t>
      </w:r>
      <w:r>
        <w:t xml:space="preserve"> * (1 – E)</w:t>
      </w:r>
    </w:p>
    <w:p w14:paraId="04D386BA" w14:textId="77777777" w:rsidR="007D1F20" w:rsidRDefault="007D1F20" w:rsidP="007D1F20">
      <w:r>
        <w:t>Where:</w:t>
      </w:r>
    </w:p>
    <w:p w14:paraId="41E43CDA" w14:textId="77777777" w:rsidR="007D1F20" w:rsidRDefault="007D1F20" w:rsidP="007D1F20">
      <w:r>
        <w:tab/>
        <w:t>E</w:t>
      </w:r>
      <w:r>
        <w:tab/>
        <w:t>= the effectiveness of the air curtain (%)</w:t>
      </w:r>
    </w:p>
    <w:p w14:paraId="6BFF4245" w14:textId="77777777" w:rsidR="007D1F20" w:rsidRDefault="007D1F20" w:rsidP="007D1F20">
      <w:r>
        <w:tab/>
      </w:r>
      <w:r>
        <w:tab/>
        <w:t>= 0.60</w:t>
      </w:r>
      <w:r>
        <w:rPr>
          <w:rStyle w:val="FootnoteReference"/>
        </w:rPr>
        <w:footnoteReference w:id="538"/>
      </w:r>
      <w:r>
        <w:t xml:space="preserve"> </w:t>
      </w:r>
    </w:p>
    <w:p w14:paraId="66A6558D" w14:textId="77777777" w:rsidR="007D1F20" w:rsidRDefault="007D1F20" w:rsidP="00663C23">
      <w:pPr>
        <w:pStyle w:val="Heading6"/>
      </w:pPr>
      <w:r>
        <w:t xml:space="preserve">Water and Other Non-Energy Impact Descriptions and Calculation  </w:t>
      </w:r>
    </w:p>
    <w:p w14:paraId="162D00B4" w14:textId="77777777" w:rsidR="007D1F20" w:rsidRPr="00730D95" w:rsidRDefault="007D1F20" w:rsidP="007D1F20">
      <w:r>
        <w:t>N/A</w:t>
      </w:r>
    </w:p>
    <w:p w14:paraId="5780C43E" w14:textId="77777777" w:rsidR="007D1F20" w:rsidRDefault="007D1F20" w:rsidP="00663C23">
      <w:pPr>
        <w:pStyle w:val="Heading6"/>
      </w:pPr>
      <w:r>
        <w:t>Deemed O&amp;M Cost Adjustment Calculation</w:t>
      </w:r>
    </w:p>
    <w:p w14:paraId="01F569FA" w14:textId="342D5BA8" w:rsidR="007D1F20" w:rsidRDefault="007D1F20" w:rsidP="007D1F20">
      <w:r w:rsidRPr="001C69E3">
        <w:t xml:space="preserve">The air curtain would need to be regularly serviced and commissioned to ensure that it is appropriately operating. </w:t>
      </w:r>
      <w:r w:rsidR="00202B06" w:rsidRPr="00202B06">
        <w:t>This is estimated at a cost of $150</w:t>
      </w:r>
      <w:r w:rsidR="00202B06" w:rsidRPr="00202B06">
        <w:rPr>
          <w:rStyle w:val="FootnoteReference"/>
        </w:rPr>
        <w:footnoteReference w:id="539"/>
      </w:r>
      <w:r w:rsidR="00202B06" w:rsidRPr="00202B06">
        <w:t>.</w:t>
      </w:r>
    </w:p>
    <w:p w14:paraId="3EEF3B11" w14:textId="77777777" w:rsidR="007D1F20" w:rsidRDefault="007D1F20" w:rsidP="00663C23">
      <w:pPr>
        <w:pStyle w:val="Heading6"/>
      </w:pPr>
      <w:r>
        <w:t>Measure Code: CI-MSC</w:t>
      </w:r>
      <w:r w:rsidRPr="00213B00">
        <w:t>-</w:t>
      </w:r>
      <w:r>
        <w:t>AIRC</w:t>
      </w:r>
      <w:r w:rsidRPr="00213B00">
        <w:t>-V0</w:t>
      </w:r>
      <w:r>
        <w:t>1</w:t>
      </w:r>
      <w:r w:rsidRPr="00213B00">
        <w:t>-</w:t>
      </w:r>
      <w:r>
        <w:t>160601</w:t>
      </w:r>
    </w:p>
    <w:p w14:paraId="1F5BA1AD" w14:textId="135B2749" w:rsidR="00960A32" w:rsidRPr="00960A32" w:rsidRDefault="00F33FA7" w:rsidP="00663C23">
      <w:pPr>
        <w:pStyle w:val="Heading6"/>
      </w:pPr>
      <w:r>
        <w:t>Review Deadline: 1/1/2022</w:t>
      </w:r>
    </w:p>
    <w:p w14:paraId="492EB573" w14:textId="77777777" w:rsidR="000F6F54" w:rsidRPr="000F6F54" w:rsidRDefault="000F6F54" w:rsidP="000F6F54"/>
    <w:p w14:paraId="54CDC918" w14:textId="77777777" w:rsidR="000F6F54" w:rsidRDefault="000F6F54" w:rsidP="009A0997">
      <w:pPr>
        <w:sectPr w:rsidR="000F6F54">
          <w:pgSz w:w="12240" w:h="15840"/>
          <w:pgMar w:top="1440" w:right="1440" w:bottom="1440" w:left="1440" w:header="720" w:footer="720" w:gutter="0"/>
          <w:cols w:space="720"/>
          <w:docGrid w:linePitch="360"/>
        </w:sectPr>
      </w:pPr>
    </w:p>
    <w:p w14:paraId="22E7C1D6" w14:textId="77777777" w:rsidR="00CF6791" w:rsidRPr="008079E1" w:rsidRDefault="00CF6791" w:rsidP="00E31290">
      <w:pPr>
        <w:pStyle w:val="Heading3"/>
        <w:numPr>
          <w:ilvl w:val="2"/>
          <w:numId w:val="73"/>
        </w:numPr>
      </w:pPr>
      <w:bookmarkStart w:id="793" w:name="_Toc466463541"/>
      <w:bookmarkStart w:id="794" w:name="_Toc474158119"/>
      <w:r>
        <w:lastRenderedPageBreak/>
        <w:t>Destratification Fan</w:t>
      </w:r>
      <w:bookmarkEnd w:id="793"/>
      <w:bookmarkEnd w:id="794"/>
    </w:p>
    <w:p w14:paraId="3003F2A1" w14:textId="77777777" w:rsidR="00CF6791" w:rsidRDefault="00CF6791" w:rsidP="00663C23">
      <w:pPr>
        <w:pStyle w:val="Heading6"/>
      </w:pPr>
      <w:r w:rsidRPr="002F371F">
        <w:t xml:space="preserve">Description </w:t>
      </w:r>
    </w:p>
    <w:p w14:paraId="227FD3B2" w14:textId="77777777" w:rsidR="00CF6791" w:rsidRDefault="00CF6791" w:rsidP="00CF6791">
      <w:r>
        <w:t xml:space="preserve">This measure applies to buildings with high bay ceiling construction without fans currently installed for the purpose of destratifying air. </w:t>
      </w:r>
      <w:r w:rsidRPr="00FA26E5">
        <w:t xml:space="preserve">There is </w:t>
      </w:r>
      <w:r>
        <w:t xml:space="preserve">also </w:t>
      </w:r>
      <w:r w:rsidRPr="00FA26E5">
        <w:t xml:space="preserve">a separate measure for destratification fans as applied to agricultural </w:t>
      </w:r>
      <w:r w:rsidRPr="00BE0509">
        <w:t>settings (“High Volume Low Speed Fans”). All o</w:t>
      </w:r>
      <w:r>
        <w:t>ther destratification fan applications require custom analysis.</w:t>
      </w:r>
    </w:p>
    <w:p w14:paraId="1CE918E6" w14:textId="77777777" w:rsidR="00CF6791" w:rsidRDefault="00CF6791" w:rsidP="00CF6791">
      <w:r w:rsidRPr="00485BFC">
        <w:t xml:space="preserve">Air stratification leads to higher </w:t>
      </w:r>
      <w:r>
        <w:t>temperatures</w:t>
      </w:r>
      <w:r w:rsidRPr="00485BFC">
        <w:t xml:space="preserve"> at the ceiling and lower temperatures at the ground. During the heating season, destratification fans improve air temperature distribution in a space by circulating warm</w:t>
      </w:r>
      <w:r>
        <w:t>er</w:t>
      </w:r>
      <w:r w:rsidRPr="00485BFC">
        <w:t xml:space="preserve"> air from the ceiling back down to the floor level, thereby enhancing comfort and saving energy. </w:t>
      </w:r>
      <w:r>
        <w:t>Energy savings are realized by a reduction of heat loss through the roof-deck and walls as a result of a smaller temperature differential between indoor temperature and outdoor air.</w:t>
      </w:r>
    </w:p>
    <w:p w14:paraId="356D031A" w14:textId="77777777" w:rsidR="00CF6791" w:rsidRDefault="00CF6791" w:rsidP="00CF6791">
      <w:r>
        <w:t>Note that f</w:t>
      </w:r>
      <w:r w:rsidRPr="00204E44">
        <w:t>urther</w:t>
      </w:r>
      <w:r>
        <w:t>, but limited,</w:t>
      </w:r>
      <w:r w:rsidRPr="00204E44">
        <w:t xml:space="preserve"> empirical evidence suggests that improved air mixing due to destratification </w:t>
      </w:r>
      <w:r>
        <w:t>would also result in shorter heating system runtimes due to warmer air reaching the thermostat level sooner, and possibly even</w:t>
      </w:r>
      <w:r w:rsidRPr="00204E44">
        <w:t xml:space="preserve"> allow a facility to lower the thermostat set point while maintaining a similar level of occupant comfort. This is supported by measured data in which an increase in temperature</w:t>
      </w:r>
      <w:r>
        <w:t>s</w:t>
      </w:r>
      <w:r w:rsidRPr="00204E44">
        <w:t xml:space="preserve"> </w:t>
      </w:r>
      <w:r>
        <w:t>was</w:t>
      </w:r>
      <w:r w:rsidRPr="00204E44">
        <w:t xml:space="preserve"> observed</w:t>
      </w:r>
      <w:r>
        <w:t xml:space="preserve"> at the thermostat (5 foot level) level</w:t>
      </w:r>
      <w:r w:rsidRPr="00204E44">
        <w:t xml:space="preserve"> when air is destratified</w:t>
      </w:r>
      <w:r>
        <w:t>,</w:t>
      </w:r>
      <w:r w:rsidRPr="00204E44">
        <w:t xml:space="preserve"> </w:t>
      </w:r>
      <w:r w:rsidRPr="0097126F">
        <w:t>result</w:t>
      </w:r>
      <w:r>
        <w:t>ing in</w:t>
      </w:r>
      <w:r w:rsidRPr="0097126F">
        <w:t xml:space="preserve"> </w:t>
      </w:r>
      <w:r>
        <w:t xml:space="preserve">an </w:t>
      </w:r>
      <w:r w:rsidRPr="0097126F">
        <w:t xml:space="preserve">approximate temperature increase at the </w:t>
      </w:r>
      <w:r>
        <w:t xml:space="preserve">5 foot level </w:t>
      </w:r>
      <w:r w:rsidRPr="0097126F">
        <w:t>in the range of 1 - 3</w:t>
      </w:r>
      <w:r w:rsidRPr="00121B4C">
        <w:rPr>
          <w:vertAlign w:val="superscript"/>
        </w:rPr>
        <w:t>o</w:t>
      </w:r>
      <w:r w:rsidRPr="0097126F">
        <w:t>F</w:t>
      </w:r>
      <w:r>
        <w:rPr>
          <w:rStyle w:val="FootnoteReference"/>
        </w:rPr>
        <w:footnoteReference w:id="540"/>
      </w:r>
      <w:r w:rsidRPr="0097126F">
        <w:t>.</w:t>
      </w:r>
      <w:r w:rsidRPr="00204E44">
        <w:t xml:space="preserve"> This measure does not currently </w:t>
      </w:r>
      <w:r>
        <w:t>attempt</w:t>
      </w:r>
      <w:r w:rsidRPr="00204E44">
        <w:t xml:space="preserve"> to quantify the potential impact</w:t>
      </w:r>
      <w:r>
        <w:t>s</w:t>
      </w:r>
      <w:r w:rsidRPr="00204E44">
        <w:t xml:space="preserve"> of </w:t>
      </w:r>
      <w:r>
        <w:t>air mixing</w:t>
      </w:r>
      <w:r w:rsidRPr="00204E44">
        <w:t xml:space="preserve"> from destratification</w:t>
      </w:r>
      <w:r>
        <w:t>;</w:t>
      </w:r>
      <w:r w:rsidRPr="00204E44">
        <w:t xml:space="preserve"> however, it should be noted that additional therms savings </w:t>
      </w:r>
      <w:r>
        <w:t>may be</w:t>
      </w:r>
      <w:r w:rsidRPr="00204E44">
        <w:t xml:space="preserve"> possible.</w:t>
      </w:r>
    </w:p>
    <w:p w14:paraId="321CC43A" w14:textId="77777777" w:rsidR="00CF6791" w:rsidRDefault="00CF6791" w:rsidP="00960A32">
      <w:pPr>
        <w:rPr>
          <w:rFonts w:cs="Calibri"/>
        </w:rPr>
      </w:pPr>
      <w:r w:rsidRPr="00C50BC6">
        <w:rPr>
          <w:rFonts w:cs="Calibri"/>
        </w:rPr>
        <w:t xml:space="preserve">This measure was developed to be applicable to the following program types: </w:t>
      </w:r>
      <w:r>
        <w:rPr>
          <w:rFonts w:cs="Calibri"/>
        </w:rPr>
        <w:t>NC,</w:t>
      </w:r>
      <w:r w:rsidRPr="0097028C">
        <w:rPr>
          <w:rFonts w:cs="Calibri"/>
        </w:rPr>
        <w:t xml:space="preserve"> RF</w:t>
      </w:r>
      <w:r>
        <w:rPr>
          <w:rFonts w:cs="Calibri"/>
        </w:rPr>
        <w:t>. If applied to other program types, the measure savings should be verified.</w:t>
      </w:r>
    </w:p>
    <w:p w14:paraId="75DA018A" w14:textId="77777777" w:rsidR="00CF6791" w:rsidRPr="00FA1C08" w:rsidRDefault="00CF6791" w:rsidP="00960A32">
      <w:pPr>
        <w:rPr>
          <w:i/>
        </w:rPr>
      </w:pPr>
      <w:r w:rsidRPr="00FA1C08">
        <w:rPr>
          <w:i/>
        </w:rPr>
        <w:t>Limitations</w:t>
      </w:r>
    </w:p>
    <w:p w14:paraId="4779F229" w14:textId="77777777" w:rsidR="00CF6791" w:rsidRDefault="00CF6791" w:rsidP="00960A32">
      <w:pPr>
        <w:pStyle w:val="ListParagraph"/>
        <w:numPr>
          <w:ilvl w:val="0"/>
          <w:numId w:val="102"/>
        </w:numPr>
        <w:contextualSpacing w:val="0"/>
        <w:jc w:val="left"/>
      </w:pPr>
      <w:r>
        <w:t>For use in conditioned, high bay structures. Recommended minimum ceiling height of 20 ft.</w:t>
      </w:r>
    </w:p>
    <w:p w14:paraId="2C4BDF72" w14:textId="77777777" w:rsidR="00CF6791" w:rsidRDefault="00CF6791" w:rsidP="00960A32">
      <w:pPr>
        <w:pStyle w:val="ListParagraph"/>
        <w:numPr>
          <w:ilvl w:val="0"/>
          <w:numId w:val="102"/>
        </w:numPr>
        <w:contextualSpacing w:val="0"/>
        <w:jc w:val="left"/>
      </w:pPr>
      <w:r>
        <w:t>This measure should only be applied to spaces in which the ceiling is subject to heat loss to outdoor air (i.e., single story or top floor spaces) and where there is sufficient space to allow for appropriate spacing of the fans. Other applications require custom analysis.</w:t>
      </w:r>
    </w:p>
    <w:p w14:paraId="75C7D601" w14:textId="77777777" w:rsidR="00CF6791" w:rsidRDefault="00CF6791" w:rsidP="00960A32">
      <w:pPr>
        <w:pStyle w:val="CommentText"/>
        <w:numPr>
          <w:ilvl w:val="0"/>
          <w:numId w:val="102"/>
        </w:numPr>
        <w:jc w:val="left"/>
      </w:pPr>
      <w:r>
        <w:t>Installation must follow manufacturer recommendations sufficient to effectively destratify the entire space. Please see calculation of effective area, A</w:t>
      </w:r>
      <w:r w:rsidRPr="00F00D5C">
        <w:rPr>
          <w:vertAlign w:val="subscript"/>
        </w:rPr>
        <w:t>eff</w:t>
      </w:r>
      <w:r>
        <w:t>, in the therms savings algorithm as a check if this criteria is met. Otherwise, custom calculation is necessary.</w:t>
      </w:r>
    </w:p>
    <w:p w14:paraId="0E69CA0B" w14:textId="77777777" w:rsidR="00CF6791" w:rsidRDefault="00CF6791" w:rsidP="00960A32">
      <w:pPr>
        <w:pStyle w:val="CommentText"/>
        <w:numPr>
          <w:ilvl w:val="0"/>
          <w:numId w:val="102"/>
        </w:numPr>
        <w:jc w:val="left"/>
      </w:pPr>
      <w:r>
        <w:t>Measure does not currently support facilities with night setbacks on heating equipment. Custom analysis is needed in this case.</w:t>
      </w:r>
    </w:p>
    <w:p w14:paraId="0B78CE35" w14:textId="77777777" w:rsidR="00CF6791" w:rsidRDefault="00CF6791" w:rsidP="00960A32">
      <w:pPr>
        <w:pStyle w:val="ListParagraph"/>
        <w:numPr>
          <w:ilvl w:val="0"/>
          <w:numId w:val="102"/>
        </w:numPr>
        <w:contextualSpacing w:val="0"/>
        <w:jc w:val="left"/>
      </w:pPr>
      <w:r>
        <w:t xml:space="preserve">Certain heating systems may not be a good fit for destratification fans, such as locations with: </w:t>
      </w:r>
      <w:r w:rsidRPr="009105E5">
        <w:t>high velocity vertical throw unit heaters, radiant heaters, and centralized forced air systems</w:t>
      </w:r>
      <w:r>
        <w:t>. In these cases, measured evidence of stratification should be confirmed and custom analysis may be necessary.</w:t>
      </w:r>
    </w:p>
    <w:p w14:paraId="348B824C" w14:textId="77777777" w:rsidR="00CF6791" w:rsidRDefault="00CF6791" w:rsidP="00663C23">
      <w:pPr>
        <w:pStyle w:val="Heading6"/>
      </w:pPr>
      <w:r w:rsidRPr="002F371F">
        <w:t xml:space="preserve">Definition of Efficient Equipment </w:t>
      </w:r>
    </w:p>
    <w:p w14:paraId="67127C8B" w14:textId="77777777" w:rsidR="00CF6791" w:rsidRDefault="00CF6791" w:rsidP="00CF6791">
      <w:r w:rsidRPr="0097028C">
        <w:t>High Volume, Low Speed (HVLS) fans</w:t>
      </w:r>
      <w:r>
        <w:t xml:space="preserve"> with a minimum diameter of 14 ft </w:t>
      </w:r>
      <w:r w:rsidRPr="00C33FC5">
        <w:t>with</w:t>
      </w:r>
      <w:r>
        <w:t xml:space="preserve"> Variable Speed Drive (VSD) installed</w:t>
      </w:r>
      <w:r>
        <w:rPr>
          <w:rStyle w:val="FootnoteReference"/>
        </w:rPr>
        <w:footnoteReference w:id="541"/>
      </w:r>
      <w:r>
        <w:t>.</w:t>
      </w:r>
    </w:p>
    <w:p w14:paraId="4B40BFA8" w14:textId="77777777" w:rsidR="00CF6791" w:rsidRPr="00F00D5C" w:rsidRDefault="00CF6791" w:rsidP="00CF6791">
      <w:r>
        <w:t>Note that bell-shaped fans are currently excluded from this measure due to limited validation of the technology available. Further verification of effectiveness compared to HVLS is needed. A manufacturer of bell shaped fans indicates that four bell-shaped fans provide an equivalent effective area as a typical HVLS fan. However, there is a need for further review of bell shaped fan field test data supporting manufacturer claims regarding comparable effectiveness to HVLS technologies.</w:t>
      </w:r>
    </w:p>
    <w:p w14:paraId="0E055DBC" w14:textId="77777777" w:rsidR="00CF6791" w:rsidRDefault="00CF6791" w:rsidP="00663C23">
      <w:pPr>
        <w:pStyle w:val="Heading6"/>
      </w:pPr>
      <w:r w:rsidRPr="002F371F">
        <w:lastRenderedPageBreak/>
        <w:t xml:space="preserve">Definition of Baseline Equipment </w:t>
      </w:r>
    </w:p>
    <w:p w14:paraId="7EE9B6A1" w14:textId="77777777" w:rsidR="00CF6791" w:rsidRPr="0097028C" w:rsidRDefault="00CF6791" w:rsidP="00CF6791">
      <w:r>
        <w:t>No destratification fans or other means to effectively mix indoor air.</w:t>
      </w:r>
    </w:p>
    <w:p w14:paraId="67104DAD" w14:textId="77777777" w:rsidR="00CF6791" w:rsidRDefault="00CF6791" w:rsidP="00663C23">
      <w:pPr>
        <w:pStyle w:val="Heading6"/>
      </w:pPr>
      <w:r w:rsidRPr="002F371F">
        <w:t xml:space="preserve">Deemed Lifetime of Efficient Equipment </w:t>
      </w:r>
    </w:p>
    <w:p w14:paraId="7780C42E" w14:textId="77777777" w:rsidR="00CF6791" w:rsidRPr="007F4407" w:rsidRDefault="00CF6791" w:rsidP="00CF6791">
      <w:pPr>
        <w:rPr>
          <w:i/>
        </w:rPr>
      </w:pPr>
      <w:r>
        <w:t>The expected measure life is assumed to be 10 years</w:t>
      </w:r>
      <w:r>
        <w:rPr>
          <w:rStyle w:val="FootnoteReference"/>
        </w:rPr>
        <w:footnoteReference w:id="542"/>
      </w:r>
    </w:p>
    <w:p w14:paraId="21F30CDA" w14:textId="77777777" w:rsidR="00CF6791" w:rsidRDefault="00CF6791" w:rsidP="00663C23">
      <w:pPr>
        <w:pStyle w:val="Heading6"/>
      </w:pPr>
      <w:r w:rsidRPr="002F371F">
        <w:t xml:space="preserve">Deemed Measure Cost </w:t>
      </w:r>
    </w:p>
    <w:p w14:paraId="0440CFA8" w14:textId="77777777" w:rsidR="00CF6791" w:rsidRDefault="00CF6791" w:rsidP="00CF6791">
      <w:r>
        <w:t>Measure cost = [incremental cost of HVLS fans] + [installation costs (including materials and labor)]</w:t>
      </w:r>
    </w:p>
    <w:p w14:paraId="456B05F2" w14:textId="77777777" w:rsidR="00CF6791" w:rsidRDefault="00CF6791" w:rsidP="00CF6791">
      <w:r>
        <w:t>The incremental capital cost for HVLS fans are as follows</w:t>
      </w:r>
      <w:r>
        <w:rPr>
          <w:rStyle w:val="FootnoteReference"/>
        </w:rPr>
        <w:footnoteReference w:id="543"/>
      </w:r>
      <w:r>
        <w:t>:</w:t>
      </w:r>
    </w:p>
    <w:tbl>
      <w:tblPr>
        <w:tblW w:w="3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15"/>
        <w:gridCol w:w="1640"/>
      </w:tblGrid>
      <w:tr w:rsidR="00CF6791" w:rsidRPr="00AC4671" w14:paraId="2FB37871" w14:textId="77777777" w:rsidTr="00FC5DCD">
        <w:trPr>
          <w:trHeight w:val="265"/>
          <w:jc w:val="center"/>
        </w:trPr>
        <w:tc>
          <w:tcPr>
            <w:tcW w:w="1615" w:type="dxa"/>
            <w:shd w:val="clear" w:color="auto" w:fill="808080" w:themeFill="background1" w:themeFillShade="80"/>
            <w:noWrap/>
            <w:vAlign w:val="center"/>
          </w:tcPr>
          <w:p w14:paraId="35CFEB4F" w14:textId="77777777" w:rsidR="00CF6791" w:rsidRPr="001C69E3" w:rsidRDefault="00CF6791" w:rsidP="00FC5DCD">
            <w:pPr>
              <w:spacing w:after="0"/>
              <w:jc w:val="center"/>
              <w:rPr>
                <w:b/>
                <w:color w:val="FFFFFF" w:themeColor="background1"/>
              </w:rPr>
            </w:pPr>
            <w:r w:rsidRPr="001C69E3">
              <w:rPr>
                <w:b/>
                <w:color w:val="FFFFFF" w:themeColor="background1"/>
              </w:rPr>
              <w:t>Fan Diameter (ft)</w:t>
            </w:r>
          </w:p>
        </w:tc>
        <w:tc>
          <w:tcPr>
            <w:tcW w:w="1640" w:type="dxa"/>
            <w:shd w:val="clear" w:color="auto" w:fill="808080" w:themeFill="background1" w:themeFillShade="80"/>
            <w:noWrap/>
            <w:vAlign w:val="center"/>
          </w:tcPr>
          <w:p w14:paraId="0482F9BD" w14:textId="77777777" w:rsidR="00CF6791" w:rsidRPr="001C69E3" w:rsidRDefault="00CF6791" w:rsidP="00FC5DCD">
            <w:pPr>
              <w:spacing w:after="0"/>
              <w:jc w:val="center"/>
              <w:rPr>
                <w:b/>
                <w:color w:val="FFFFFF" w:themeColor="background1"/>
              </w:rPr>
            </w:pPr>
            <w:r w:rsidRPr="001C69E3">
              <w:rPr>
                <w:b/>
                <w:color w:val="FFFFFF" w:themeColor="background1"/>
              </w:rPr>
              <w:t>Incremental Cost</w:t>
            </w:r>
          </w:p>
        </w:tc>
      </w:tr>
      <w:tr w:rsidR="00CF6791" w:rsidRPr="00096625" w14:paraId="27FFB3FC" w14:textId="77777777" w:rsidTr="00FC5DCD">
        <w:trPr>
          <w:trHeight w:val="265"/>
          <w:jc w:val="center"/>
        </w:trPr>
        <w:tc>
          <w:tcPr>
            <w:tcW w:w="1615" w:type="dxa"/>
            <w:shd w:val="clear" w:color="auto" w:fill="auto"/>
            <w:noWrap/>
            <w:vAlign w:val="bottom"/>
            <w:hideMark/>
          </w:tcPr>
          <w:p w14:paraId="1320440C" w14:textId="77777777" w:rsidR="00CF6791" w:rsidRPr="00096625" w:rsidRDefault="00CF6791" w:rsidP="00FC5DCD">
            <w:pPr>
              <w:spacing w:after="0"/>
              <w:jc w:val="center"/>
              <w:rPr>
                <w:color w:val="000000"/>
              </w:rPr>
            </w:pPr>
            <w:r w:rsidRPr="00096625">
              <w:rPr>
                <w:color w:val="000000"/>
              </w:rPr>
              <w:t>14</w:t>
            </w:r>
          </w:p>
        </w:tc>
        <w:tc>
          <w:tcPr>
            <w:tcW w:w="1640" w:type="dxa"/>
            <w:shd w:val="clear" w:color="auto" w:fill="auto"/>
            <w:noWrap/>
            <w:vAlign w:val="bottom"/>
            <w:hideMark/>
          </w:tcPr>
          <w:p w14:paraId="57DF2E4A" w14:textId="77777777" w:rsidR="00CF6791" w:rsidRPr="00096625" w:rsidRDefault="00CF6791" w:rsidP="00FC5DCD">
            <w:pPr>
              <w:spacing w:after="0"/>
              <w:jc w:val="center"/>
              <w:rPr>
                <w:color w:val="000000"/>
              </w:rPr>
            </w:pPr>
            <w:r w:rsidRPr="007B0072">
              <w:rPr>
                <w:color w:val="000000"/>
              </w:rPr>
              <w:t xml:space="preserve"> $6,600 </w:t>
            </w:r>
          </w:p>
        </w:tc>
      </w:tr>
      <w:tr w:rsidR="00CF6791" w:rsidRPr="00096625" w14:paraId="36AA791B" w14:textId="77777777" w:rsidTr="00FC5DCD">
        <w:trPr>
          <w:trHeight w:val="265"/>
          <w:jc w:val="center"/>
        </w:trPr>
        <w:tc>
          <w:tcPr>
            <w:tcW w:w="1615" w:type="dxa"/>
            <w:shd w:val="clear" w:color="auto" w:fill="auto"/>
            <w:noWrap/>
            <w:vAlign w:val="bottom"/>
            <w:hideMark/>
          </w:tcPr>
          <w:p w14:paraId="17A8A1FE" w14:textId="77777777" w:rsidR="00CF6791" w:rsidRPr="00096625" w:rsidRDefault="00CF6791" w:rsidP="00FC5DCD">
            <w:pPr>
              <w:spacing w:after="0"/>
              <w:jc w:val="center"/>
              <w:rPr>
                <w:color w:val="000000"/>
              </w:rPr>
            </w:pPr>
            <w:r w:rsidRPr="00096625">
              <w:rPr>
                <w:color w:val="000000"/>
              </w:rPr>
              <w:t>16</w:t>
            </w:r>
          </w:p>
        </w:tc>
        <w:tc>
          <w:tcPr>
            <w:tcW w:w="1640" w:type="dxa"/>
            <w:shd w:val="clear" w:color="auto" w:fill="auto"/>
            <w:noWrap/>
            <w:vAlign w:val="bottom"/>
            <w:hideMark/>
          </w:tcPr>
          <w:p w14:paraId="3B5B3FC7" w14:textId="77777777" w:rsidR="00CF6791" w:rsidRPr="00096625" w:rsidRDefault="00CF6791" w:rsidP="00FC5DCD">
            <w:pPr>
              <w:spacing w:after="0"/>
              <w:jc w:val="center"/>
              <w:rPr>
                <w:color w:val="000000"/>
              </w:rPr>
            </w:pPr>
            <w:r w:rsidRPr="007B0072">
              <w:rPr>
                <w:color w:val="000000"/>
              </w:rPr>
              <w:t xml:space="preserve"> $6,650 </w:t>
            </w:r>
          </w:p>
        </w:tc>
      </w:tr>
      <w:tr w:rsidR="00CF6791" w:rsidRPr="00096625" w14:paraId="6EB67BA6" w14:textId="77777777" w:rsidTr="00FC5DCD">
        <w:trPr>
          <w:trHeight w:val="265"/>
          <w:jc w:val="center"/>
        </w:trPr>
        <w:tc>
          <w:tcPr>
            <w:tcW w:w="1615" w:type="dxa"/>
            <w:shd w:val="clear" w:color="auto" w:fill="auto"/>
            <w:noWrap/>
            <w:vAlign w:val="bottom"/>
            <w:hideMark/>
          </w:tcPr>
          <w:p w14:paraId="44F4C30C" w14:textId="77777777" w:rsidR="00CF6791" w:rsidRPr="00096625" w:rsidRDefault="00CF6791" w:rsidP="00FC5DCD">
            <w:pPr>
              <w:spacing w:after="0"/>
              <w:jc w:val="center"/>
              <w:rPr>
                <w:color w:val="000000"/>
              </w:rPr>
            </w:pPr>
            <w:r w:rsidRPr="00096625">
              <w:rPr>
                <w:color w:val="000000"/>
              </w:rPr>
              <w:t>18</w:t>
            </w:r>
          </w:p>
        </w:tc>
        <w:tc>
          <w:tcPr>
            <w:tcW w:w="1640" w:type="dxa"/>
            <w:shd w:val="clear" w:color="auto" w:fill="auto"/>
            <w:noWrap/>
            <w:vAlign w:val="bottom"/>
            <w:hideMark/>
          </w:tcPr>
          <w:p w14:paraId="7CEB6CB6" w14:textId="77777777" w:rsidR="00CF6791" w:rsidRPr="00096625" w:rsidRDefault="00CF6791" w:rsidP="00FC5DCD">
            <w:pPr>
              <w:spacing w:after="0"/>
              <w:jc w:val="center"/>
              <w:rPr>
                <w:color w:val="000000"/>
              </w:rPr>
            </w:pPr>
            <w:r w:rsidRPr="007B0072">
              <w:rPr>
                <w:color w:val="000000"/>
              </w:rPr>
              <w:t xml:space="preserve"> $6,700 </w:t>
            </w:r>
          </w:p>
        </w:tc>
      </w:tr>
      <w:tr w:rsidR="00CF6791" w:rsidRPr="00096625" w14:paraId="0E2BA8D0" w14:textId="77777777" w:rsidTr="00FC5DCD">
        <w:trPr>
          <w:trHeight w:val="265"/>
          <w:jc w:val="center"/>
        </w:trPr>
        <w:tc>
          <w:tcPr>
            <w:tcW w:w="1615" w:type="dxa"/>
            <w:shd w:val="clear" w:color="auto" w:fill="auto"/>
            <w:noWrap/>
            <w:vAlign w:val="bottom"/>
            <w:hideMark/>
          </w:tcPr>
          <w:p w14:paraId="69B2811E" w14:textId="77777777" w:rsidR="00CF6791" w:rsidRPr="00096625" w:rsidRDefault="00CF6791" w:rsidP="00FC5DCD">
            <w:pPr>
              <w:spacing w:after="0"/>
              <w:jc w:val="center"/>
              <w:rPr>
                <w:color w:val="000000"/>
              </w:rPr>
            </w:pPr>
            <w:r w:rsidRPr="00096625">
              <w:rPr>
                <w:color w:val="000000"/>
              </w:rPr>
              <w:t>20</w:t>
            </w:r>
          </w:p>
        </w:tc>
        <w:tc>
          <w:tcPr>
            <w:tcW w:w="1640" w:type="dxa"/>
            <w:shd w:val="clear" w:color="auto" w:fill="auto"/>
            <w:noWrap/>
            <w:vAlign w:val="bottom"/>
            <w:hideMark/>
          </w:tcPr>
          <w:p w14:paraId="001058CF" w14:textId="77777777" w:rsidR="00CF6791" w:rsidRPr="00096625" w:rsidRDefault="00CF6791" w:rsidP="00FC5DCD">
            <w:pPr>
              <w:spacing w:after="0"/>
              <w:jc w:val="center"/>
              <w:rPr>
                <w:color w:val="000000"/>
              </w:rPr>
            </w:pPr>
            <w:r w:rsidRPr="007B0072">
              <w:rPr>
                <w:color w:val="000000"/>
              </w:rPr>
              <w:t xml:space="preserve"> $6,750 </w:t>
            </w:r>
          </w:p>
        </w:tc>
      </w:tr>
      <w:tr w:rsidR="00CF6791" w:rsidRPr="00096625" w14:paraId="2164D21A" w14:textId="77777777" w:rsidTr="00FC5DCD">
        <w:trPr>
          <w:trHeight w:val="265"/>
          <w:jc w:val="center"/>
        </w:trPr>
        <w:tc>
          <w:tcPr>
            <w:tcW w:w="1615" w:type="dxa"/>
            <w:shd w:val="clear" w:color="auto" w:fill="auto"/>
            <w:noWrap/>
            <w:vAlign w:val="bottom"/>
            <w:hideMark/>
          </w:tcPr>
          <w:p w14:paraId="3BF7DC1A" w14:textId="77777777" w:rsidR="00CF6791" w:rsidRPr="00096625" w:rsidRDefault="00CF6791" w:rsidP="00FC5DCD">
            <w:pPr>
              <w:spacing w:after="0"/>
              <w:jc w:val="center"/>
              <w:rPr>
                <w:color w:val="000000"/>
              </w:rPr>
            </w:pPr>
            <w:r w:rsidRPr="00096625">
              <w:rPr>
                <w:color w:val="000000"/>
              </w:rPr>
              <w:t>22</w:t>
            </w:r>
          </w:p>
        </w:tc>
        <w:tc>
          <w:tcPr>
            <w:tcW w:w="1640" w:type="dxa"/>
            <w:shd w:val="clear" w:color="auto" w:fill="auto"/>
            <w:noWrap/>
            <w:vAlign w:val="bottom"/>
            <w:hideMark/>
          </w:tcPr>
          <w:p w14:paraId="2EC39CD8" w14:textId="77777777" w:rsidR="00CF6791" w:rsidRPr="00096625" w:rsidRDefault="00CF6791" w:rsidP="00FC5DCD">
            <w:pPr>
              <w:spacing w:after="0"/>
              <w:jc w:val="center"/>
              <w:rPr>
                <w:color w:val="000000"/>
              </w:rPr>
            </w:pPr>
            <w:r w:rsidRPr="007B0072">
              <w:rPr>
                <w:color w:val="000000"/>
              </w:rPr>
              <w:t xml:space="preserve"> $6,800 </w:t>
            </w:r>
          </w:p>
        </w:tc>
      </w:tr>
      <w:tr w:rsidR="00CF6791" w:rsidRPr="00096625" w14:paraId="0F3047E0" w14:textId="77777777" w:rsidTr="00FC5DCD">
        <w:trPr>
          <w:trHeight w:val="265"/>
          <w:jc w:val="center"/>
        </w:trPr>
        <w:tc>
          <w:tcPr>
            <w:tcW w:w="1615" w:type="dxa"/>
            <w:shd w:val="clear" w:color="auto" w:fill="auto"/>
            <w:noWrap/>
            <w:vAlign w:val="bottom"/>
            <w:hideMark/>
          </w:tcPr>
          <w:p w14:paraId="33DCFBCC" w14:textId="77777777" w:rsidR="00CF6791" w:rsidRPr="00096625" w:rsidRDefault="00CF6791" w:rsidP="00FC5DCD">
            <w:pPr>
              <w:spacing w:after="0"/>
              <w:jc w:val="center"/>
              <w:rPr>
                <w:color w:val="000000"/>
              </w:rPr>
            </w:pPr>
            <w:r w:rsidRPr="00096625">
              <w:rPr>
                <w:color w:val="000000"/>
              </w:rPr>
              <w:t>24</w:t>
            </w:r>
          </w:p>
        </w:tc>
        <w:tc>
          <w:tcPr>
            <w:tcW w:w="1640" w:type="dxa"/>
            <w:shd w:val="clear" w:color="auto" w:fill="auto"/>
            <w:noWrap/>
            <w:vAlign w:val="bottom"/>
            <w:hideMark/>
          </w:tcPr>
          <w:p w14:paraId="3FB49E78" w14:textId="77777777" w:rsidR="00CF6791" w:rsidRPr="00096625" w:rsidRDefault="00CF6791" w:rsidP="00FC5DCD">
            <w:pPr>
              <w:spacing w:after="0"/>
              <w:jc w:val="center"/>
              <w:rPr>
                <w:color w:val="000000"/>
              </w:rPr>
            </w:pPr>
            <w:r w:rsidRPr="007B0072">
              <w:rPr>
                <w:color w:val="000000"/>
              </w:rPr>
              <w:t xml:space="preserve"> $6,850 </w:t>
            </w:r>
          </w:p>
        </w:tc>
      </w:tr>
    </w:tbl>
    <w:p w14:paraId="4A420D87" w14:textId="77777777" w:rsidR="00CF6791" w:rsidRDefault="00CF6791" w:rsidP="00CF6791">
      <w:pPr>
        <w:ind w:left="720"/>
        <w:rPr>
          <w:rStyle w:val="CommentReference"/>
        </w:rPr>
      </w:pPr>
    </w:p>
    <w:p w14:paraId="630DD3E0" w14:textId="77777777" w:rsidR="00CF6791" w:rsidRPr="00C772F9" w:rsidRDefault="00CF6791" w:rsidP="00CF6791">
      <w:r w:rsidRPr="00C772F9">
        <w:t xml:space="preserve">Since </w:t>
      </w:r>
      <w:r>
        <w:t>installation cost is depended on a variety of factors</w:t>
      </w:r>
      <w:r w:rsidRPr="00C772F9">
        <w:t>, this is a custom entry.</w:t>
      </w:r>
      <w:r>
        <w:t xml:space="preserve"> Actual costs should be used.</w:t>
      </w:r>
    </w:p>
    <w:p w14:paraId="24861E6E" w14:textId="77777777" w:rsidR="00CF6791" w:rsidRDefault="00CF6791" w:rsidP="00663C23">
      <w:pPr>
        <w:pStyle w:val="Heading6"/>
      </w:pPr>
      <w:r>
        <w:t>Loadshape</w:t>
      </w:r>
    </w:p>
    <w:p w14:paraId="484A2492" w14:textId="77777777" w:rsidR="00CF6791" w:rsidRDefault="00CF6791" w:rsidP="00CF6791">
      <w:r>
        <w:t>Loadshape C04: Commercial Electric Heating.</w:t>
      </w:r>
    </w:p>
    <w:p w14:paraId="5F69E13C" w14:textId="77777777" w:rsidR="00CF6791" w:rsidRDefault="00CF6791" w:rsidP="00663C23">
      <w:pPr>
        <w:pStyle w:val="Heading6"/>
      </w:pPr>
      <w:r w:rsidRPr="002F371F">
        <w:t>Coincidence Factor</w:t>
      </w:r>
    </w:p>
    <w:p w14:paraId="7BF29FB9" w14:textId="77777777" w:rsidR="00CF6791" w:rsidRDefault="00CF6791" w:rsidP="00CF6791">
      <w:pPr>
        <w:rPr>
          <w:rFonts w:cstheme="minorHAnsi"/>
        </w:rPr>
      </w:pPr>
      <w:r w:rsidRPr="000B7BB6">
        <w:rPr>
          <w:rFonts w:cstheme="minorHAnsi"/>
        </w:rPr>
        <w:t>N/A due to no savings attributable to cooling during the summer peak period.</w:t>
      </w:r>
    </w:p>
    <w:p w14:paraId="54869889" w14:textId="77777777" w:rsidR="00CF6791" w:rsidRDefault="00CF6791" w:rsidP="00CF6791">
      <w:pPr>
        <w:rPr>
          <w:rFonts w:cstheme="minorHAnsi"/>
        </w:rPr>
      </w:pPr>
    </w:p>
    <w:p w14:paraId="4A96932A" w14:textId="77777777" w:rsidR="00CF6791" w:rsidRPr="002F371F" w:rsidRDefault="00CF6791" w:rsidP="00CF6791">
      <w:pPr>
        <w:keepNext/>
        <w:pBdr>
          <w:top w:val="double" w:sz="4" w:space="1" w:color="auto"/>
          <w:bottom w:val="double" w:sz="4" w:space="1" w:color="auto"/>
        </w:pBdr>
        <w:jc w:val="center"/>
        <w:rPr>
          <w:rFonts w:cstheme="minorHAnsi"/>
          <w:b/>
        </w:rPr>
      </w:pPr>
      <w:r w:rsidRPr="002F371F">
        <w:rPr>
          <w:rFonts w:cstheme="minorHAnsi"/>
          <w:b/>
        </w:rPr>
        <w:t>Algorithm</w:t>
      </w:r>
    </w:p>
    <w:p w14:paraId="0D989278" w14:textId="77777777" w:rsidR="00CF6791" w:rsidRDefault="00CF6791" w:rsidP="00663C23">
      <w:pPr>
        <w:pStyle w:val="Heading6"/>
      </w:pPr>
      <w:r w:rsidRPr="002F371F">
        <w:t xml:space="preserve">Calculation of Savings </w:t>
      </w:r>
    </w:p>
    <w:p w14:paraId="3137C1C3" w14:textId="77777777" w:rsidR="00CF6791" w:rsidRPr="00204E44" w:rsidRDefault="00CF6791" w:rsidP="00CF6791">
      <w:pPr>
        <w:pStyle w:val="BodyText"/>
        <w:tabs>
          <w:tab w:val="left" w:pos="1800"/>
        </w:tabs>
        <w:rPr>
          <w:sz w:val="20"/>
        </w:rPr>
      </w:pPr>
      <w:r w:rsidRPr="00204E44">
        <w:rPr>
          <w:sz w:val="20"/>
        </w:rPr>
        <w:t>The following formulas provide a methodology for</w:t>
      </w:r>
      <w:r>
        <w:rPr>
          <w:sz w:val="20"/>
        </w:rPr>
        <w:t xml:space="preserve"> estimating heating load</w:t>
      </w:r>
      <w:r w:rsidRPr="00204E44">
        <w:rPr>
          <w:sz w:val="20"/>
        </w:rPr>
        <w:t xml:space="preserve"> savings associated with destratification fan use. This algorithm is bas</w:t>
      </w:r>
      <w:r>
        <w:rPr>
          <w:sz w:val="20"/>
        </w:rPr>
        <w:t>ed on the assumption that</w:t>
      </w:r>
      <w:r w:rsidRPr="00204E44">
        <w:rPr>
          <w:sz w:val="20"/>
        </w:rPr>
        <w:t xml:space="preserve"> savings are directly related to the difference in heat loss through the envelope before and after destratification.</w:t>
      </w:r>
    </w:p>
    <w:p w14:paraId="43112A36" w14:textId="77777777" w:rsidR="00CF6791" w:rsidRDefault="00CF6791" w:rsidP="00663C23">
      <w:pPr>
        <w:pStyle w:val="Heading6"/>
      </w:pPr>
      <w:r>
        <w:t xml:space="preserve">Electric </w:t>
      </w:r>
      <w:r w:rsidRPr="002F371F">
        <w:t xml:space="preserve">Energy Savings </w:t>
      </w:r>
    </w:p>
    <w:p w14:paraId="048D2154" w14:textId="77777777" w:rsidR="00CF6791" w:rsidRDefault="00CF6791" w:rsidP="00CF6791">
      <w:r>
        <w:t>The algorithm for this measure was developed for natural gas heating applications, however, for electric heating applications, the same methodology presented in the Natural Gas Savings Section may be used with the standard conversion factor from therms to kWh of 29.31 kWh/therm and an equipment efficiency as follows:</w:t>
      </w:r>
    </w:p>
    <w:tbl>
      <w:tblPr>
        <w:tblW w:w="5625" w:type="dxa"/>
        <w:jc w:val="center"/>
        <w:tblLook w:val="04A0" w:firstRow="1" w:lastRow="0" w:firstColumn="1" w:lastColumn="0" w:noHBand="0" w:noVBand="1"/>
      </w:tblPr>
      <w:tblGrid>
        <w:gridCol w:w="1474"/>
        <w:gridCol w:w="1313"/>
        <w:gridCol w:w="1076"/>
        <w:gridCol w:w="1762"/>
      </w:tblGrid>
      <w:tr w:rsidR="00CF6791" w14:paraId="03B944F7" w14:textId="77777777" w:rsidTr="00FC5DCD">
        <w:trPr>
          <w:trHeight w:val="780"/>
          <w:tblHeader/>
          <w:jc w:val="center"/>
        </w:trPr>
        <w:tc>
          <w:tcPr>
            <w:tcW w:w="1474"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35444079" w14:textId="77777777" w:rsidR="00CF6791" w:rsidRDefault="00CF6791" w:rsidP="00960A32">
            <w:pPr>
              <w:spacing w:after="0" w:line="276" w:lineRule="auto"/>
              <w:jc w:val="center"/>
              <w:rPr>
                <w:rFonts w:cstheme="minorHAnsi"/>
                <w:b/>
                <w:color w:val="FFFFFF" w:themeColor="background1"/>
              </w:rPr>
            </w:pPr>
            <w:r>
              <w:rPr>
                <w:rFonts w:cstheme="minorHAnsi"/>
                <w:b/>
                <w:color w:val="FFFFFF" w:themeColor="background1"/>
              </w:rPr>
              <w:lastRenderedPageBreak/>
              <w:t>System Type</w:t>
            </w:r>
          </w:p>
        </w:tc>
        <w:tc>
          <w:tcPr>
            <w:tcW w:w="1313"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6A3B33" w14:textId="77777777" w:rsidR="00CF6791" w:rsidRDefault="00CF6791" w:rsidP="00960A32">
            <w:pPr>
              <w:spacing w:after="0" w:line="276" w:lineRule="auto"/>
              <w:jc w:val="center"/>
              <w:rPr>
                <w:rFonts w:cstheme="minorHAnsi"/>
                <w:b/>
                <w:color w:val="FFFFFF" w:themeColor="background1"/>
              </w:rPr>
            </w:pPr>
            <w:r>
              <w:rPr>
                <w:rFonts w:cstheme="minorHAnsi"/>
                <w:b/>
                <w:color w:val="FFFFFF" w:themeColor="background1"/>
              </w:rPr>
              <w:t>Age of Equipment</w:t>
            </w:r>
          </w:p>
        </w:tc>
        <w:tc>
          <w:tcPr>
            <w:tcW w:w="1076"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046DD3D2" w14:textId="77777777" w:rsidR="00CF6791" w:rsidRDefault="00CF6791" w:rsidP="00960A32">
            <w:pPr>
              <w:spacing w:after="0" w:line="276" w:lineRule="auto"/>
              <w:jc w:val="center"/>
              <w:rPr>
                <w:rFonts w:cstheme="minorHAnsi"/>
                <w:b/>
                <w:color w:val="FFFFFF" w:themeColor="background1"/>
              </w:rPr>
            </w:pPr>
            <w:r>
              <w:rPr>
                <w:rFonts w:cstheme="minorHAnsi"/>
                <w:b/>
                <w:color w:val="FFFFFF" w:themeColor="background1"/>
              </w:rPr>
              <w:t>HSPF Estimate</w:t>
            </w:r>
          </w:p>
        </w:tc>
        <w:tc>
          <w:tcPr>
            <w:tcW w:w="1762"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0463CCED" w14:textId="4B220709" w:rsidR="00CF6791" w:rsidRDefault="00CF6791" w:rsidP="00960A32">
            <w:pPr>
              <w:spacing w:after="0" w:line="276" w:lineRule="auto"/>
              <w:jc w:val="center"/>
              <w:rPr>
                <w:rFonts w:cstheme="minorHAnsi"/>
                <w:b/>
                <w:color w:val="FFFFFF" w:themeColor="background1"/>
              </w:rPr>
            </w:pPr>
            <w:r>
              <w:rPr>
                <w:rFonts w:cstheme="minorHAnsi"/>
                <w:b/>
                <w:color w:val="FFFFFF" w:themeColor="background1"/>
              </w:rPr>
              <w:t>η (Effective COP Estimate) (HSPF/3.413)</w:t>
            </w:r>
          </w:p>
        </w:tc>
      </w:tr>
      <w:tr w:rsidR="00CF6791" w14:paraId="40E02545" w14:textId="77777777" w:rsidTr="00FC5DCD">
        <w:trPr>
          <w:trHeight w:val="60"/>
          <w:jc w:val="center"/>
        </w:trPr>
        <w:tc>
          <w:tcPr>
            <w:tcW w:w="1474" w:type="dxa"/>
            <w:vMerge w:val="restart"/>
            <w:tcBorders>
              <w:top w:val="nil"/>
              <w:left w:val="single" w:sz="8" w:space="0" w:color="auto"/>
              <w:right w:val="single" w:sz="8" w:space="0" w:color="auto"/>
            </w:tcBorders>
            <w:vAlign w:val="center"/>
            <w:hideMark/>
          </w:tcPr>
          <w:p w14:paraId="7597794A" w14:textId="77777777" w:rsidR="00CF6791" w:rsidRDefault="00CF6791" w:rsidP="00960A32">
            <w:pPr>
              <w:spacing w:after="0"/>
            </w:pPr>
            <w:r>
              <w:t>Heat Pump</w:t>
            </w:r>
          </w:p>
        </w:tc>
        <w:tc>
          <w:tcPr>
            <w:tcW w:w="1313" w:type="dxa"/>
            <w:tcBorders>
              <w:top w:val="nil"/>
              <w:left w:val="nil"/>
              <w:bottom w:val="single" w:sz="8" w:space="0" w:color="auto"/>
              <w:right w:val="single" w:sz="8" w:space="0" w:color="auto"/>
            </w:tcBorders>
            <w:vAlign w:val="center"/>
            <w:hideMark/>
          </w:tcPr>
          <w:p w14:paraId="4F15099D" w14:textId="77777777" w:rsidR="00CF6791" w:rsidRDefault="00CF6791" w:rsidP="00960A32">
            <w:pPr>
              <w:spacing w:after="0"/>
              <w:rPr>
                <w:szCs w:val="16"/>
              </w:rPr>
            </w:pPr>
            <w:r>
              <w:t>Before 2006</w:t>
            </w:r>
          </w:p>
        </w:tc>
        <w:tc>
          <w:tcPr>
            <w:tcW w:w="1076" w:type="dxa"/>
            <w:tcBorders>
              <w:top w:val="nil"/>
              <w:left w:val="nil"/>
              <w:bottom w:val="single" w:sz="8" w:space="0" w:color="auto"/>
              <w:right w:val="single" w:sz="8" w:space="0" w:color="auto"/>
            </w:tcBorders>
            <w:vAlign w:val="center"/>
            <w:hideMark/>
          </w:tcPr>
          <w:p w14:paraId="751E9E14" w14:textId="77777777" w:rsidR="00CF6791" w:rsidRDefault="00CF6791" w:rsidP="00960A32">
            <w:pPr>
              <w:spacing w:after="0"/>
              <w:jc w:val="center"/>
              <w:rPr>
                <w:szCs w:val="16"/>
              </w:rPr>
            </w:pPr>
            <w:r>
              <w:t>6.8</w:t>
            </w:r>
          </w:p>
        </w:tc>
        <w:tc>
          <w:tcPr>
            <w:tcW w:w="1762" w:type="dxa"/>
            <w:tcBorders>
              <w:top w:val="nil"/>
              <w:left w:val="nil"/>
              <w:bottom w:val="single" w:sz="8" w:space="0" w:color="auto"/>
              <w:right w:val="single" w:sz="8" w:space="0" w:color="auto"/>
            </w:tcBorders>
            <w:vAlign w:val="center"/>
            <w:hideMark/>
          </w:tcPr>
          <w:p w14:paraId="32A3617F" w14:textId="7374B74A" w:rsidR="00CF6791" w:rsidRDefault="006F7B8B" w:rsidP="00960A32">
            <w:pPr>
              <w:spacing w:after="0"/>
              <w:jc w:val="center"/>
              <w:rPr>
                <w:szCs w:val="16"/>
              </w:rPr>
            </w:pPr>
            <w:r>
              <w:t>2.0</w:t>
            </w:r>
          </w:p>
        </w:tc>
      </w:tr>
      <w:tr w:rsidR="00CF6791" w14:paraId="3B58987B" w14:textId="77777777" w:rsidTr="00FC5DCD">
        <w:trPr>
          <w:trHeight w:val="60"/>
          <w:jc w:val="center"/>
        </w:trPr>
        <w:tc>
          <w:tcPr>
            <w:tcW w:w="0" w:type="auto"/>
            <w:vMerge/>
            <w:tcBorders>
              <w:left w:val="single" w:sz="8" w:space="0" w:color="auto"/>
              <w:right w:val="single" w:sz="8" w:space="0" w:color="auto"/>
            </w:tcBorders>
            <w:vAlign w:val="center"/>
            <w:hideMark/>
          </w:tcPr>
          <w:p w14:paraId="7202A3A0" w14:textId="77777777" w:rsidR="00CF6791" w:rsidRDefault="00CF6791" w:rsidP="00960A32">
            <w:pPr>
              <w:spacing w:after="0"/>
              <w:rPr>
                <w:rFonts w:cs="Arial"/>
                <w:noProof/>
                <w:szCs w:val="18"/>
                <w:lang w:val="en"/>
              </w:rPr>
            </w:pPr>
          </w:p>
        </w:tc>
        <w:tc>
          <w:tcPr>
            <w:tcW w:w="1313" w:type="dxa"/>
            <w:tcBorders>
              <w:top w:val="nil"/>
              <w:left w:val="nil"/>
              <w:bottom w:val="single" w:sz="8" w:space="0" w:color="auto"/>
              <w:right w:val="single" w:sz="8" w:space="0" w:color="auto"/>
            </w:tcBorders>
            <w:vAlign w:val="center"/>
            <w:hideMark/>
          </w:tcPr>
          <w:p w14:paraId="6A4C2FFA" w14:textId="77777777" w:rsidR="00CF6791" w:rsidRDefault="00CF6791" w:rsidP="00960A32">
            <w:pPr>
              <w:spacing w:after="0"/>
              <w:rPr>
                <w:szCs w:val="16"/>
              </w:rPr>
            </w:pPr>
            <w:r>
              <w:t xml:space="preserve">2006 - 2014 </w:t>
            </w:r>
          </w:p>
        </w:tc>
        <w:tc>
          <w:tcPr>
            <w:tcW w:w="1076" w:type="dxa"/>
            <w:tcBorders>
              <w:top w:val="nil"/>
              <w:left w:val="nil"/>
              <w:bottom w:val="single" w:sz="8" w:space="0" w:color="auto"/>
              <w:right w:val="single" w:sz="8" w:space="0" w:color="auto"/>
            </w:tcBorders>
            <w:vAlign w:val="center"/>
            <w:hideMark/>
          </w:tcPr>
          <w:p w14:paraId="07D97798" w14:textId="77777777" w:rsidR="00CF6791" w:rsidRDefault="00CF6791" w:rsidP="00960A32">
            <w:pPr>
              <w:spacing w:after="0"/>
              <w:jc w:val="center"/>
              <w:rPr>
                <w:szCs w:val="16"/>
              </w:rPr>
            </w:pPr>
            <w:r>
              <w:t>7.7</w:t>
            </w:r>
          </w:p>
        </w:tc>
        <w:tc>
          <w:tcPr>
            <w:tcW w:w="1762" w:type="dxa"/>
            <w:tcBorders>
              <w:top w:val="nil"/>
              <w:left w:val="nil"/>
              <w:bottom w:val="single" w:sz="8" w:space="0" w:color="auto"/>
              <w:right w:val="single" w:sz="8" w:space="0" w:color="auto"/>
            </w:tcBorders>
            <w:vAlign w:val="center"/>
            <w:hideMark/>
          </w:tcPr>
          <w:p w14:paraId="3CCDB9AB" w14:textId="5FA8759C" w:rsidR="00CF6791" w:rsidRDefault="006F7B8B" w:rsidP="00960A32">
            <w:pPr>
              <w:spacing w:after="0"/>
              <w:jc w:val="center"/>
              <w:rPr>
                <w:szCs w:val="16"/>
              </w:rPr>
            </w:pPr>
            <w:r>
              <w:t>2.3</w:t>
            </w:r>
          </w:p>
        </w:tc>
      </w:tr>
      <w:tr w:rsidR="00CF6791" w14:paraId="78502ED0" w14:textId="77777777" w:rsidTr="00FC5DCD">
        <w:trPr>
          <w:trHeight w:val="270"/>
          <w:jc w:val="center"/>
        </w:trPr>
        <w:tc>
          <w:tcPr>
            <w:tcW w:w="1474" w:type="dxa"/>
            <w:vMerge/>
            <w:tcBorders>
              <w:left w:val="single" w:sz="8" w:space="0" w:color="auto"/>
              <w:bottom w:val="single" w:sz="8" w:space="0" w:color="auto"/>
              <w:right w:val="single" w:sz="8" w:space="0" w:color="auto"/>
            </w:tcBorders>
            <w:vAlign w:val="center"/>
          </w:tcPr>
          <w:p w14:paraId="50DE8BD6" w14:textId="77777777" w:rsidR="00CF6791" w:rsidRDefault="00CF6791" w:rsidP="00960A32">
            <w:pPr>
              <w:spacing w:after="0"/>
            </w:pPr>
          </w:p>
        </w:tc>
        <w:tc>
          <w:tcPr>
            <w:tcW w:w="1313" w:type="dxa"/>
            <w:tcBorders>
              <w:top w:val="nil"/>
              <w:left w:val="nil"/>
              <w:bottom w:val="single" w:sz="8" w:space="0" w:color="auto"/>
              <w:right w:val="single" w:sz="8" w:space="0" w:color="auto"/>
            </w:tcBorders>
          </w:tcPr>
          <w:p w14:paraId="04A772D4" w14:textId="77777777" w:rsidR="00CF6791" w:rsidRDefault="00CF6791" w:rsidP="00960A32">
            <w:pPr>
              <w:spacing w:after="0"/>
              <w:rPr>
                <w:szCs w:val="16"/>
              </w:rPr>
            </w:pPr>
            <w:r>
              <w:t xml:space="preserve">2015 on </w:t>
            </w:r>
          </w:p>
        </w:tc>
        <w:tc>
          <w:tcPr>
            <w:tcW w:w="1076" w:type="dxa"/>
            <w:tcBorders>
              <w:top w:val="nil"/>
              <w:left w:val="nil"/>
              <w:bottom w:val="single" w:sz="8" w:space="0" w:color="auto"/>
              <w:right w:val="single" w:sz="8" w:space="0" w:color="auto"/>
            </w:tcBorders>
          </w:tcPr>
          <w:p w14:paraId="26ECD994" w14:textId="77777777" w:rsidR="00CF6791" w:rsidRDefault="00CF6791" w:rsidP="00960A32">
            <w:pPr>
              <w:spacing w:after="0"/>
              <w:jc w:val="center"/>
              <w:rPr>
                <w:szCs w:val="16"/>
              </w:rPr>
            </w:pPr>
            <w:r>
              <w:t>8.2</w:t>
            </w:r>
          </w:p>
        </w:tc>
        <w:tc>
          <w:tcPr>
            <w:tcW w:w="1762" w:type="dxa"/>
            <w:tcBorders>
              <w:top w:val="nil"/>
              <w:left w:val="nil"/>
              <w:bottom w:val="single" w:sz="8" w:space="0" w:color="auto"/>
              <w:right w:val="single" w:sz="8" w:space="0" w:color="auto"/>
            </w:tcBorders>
          </w:tcPr>
          <w:p w14:paraId="6763BCD5" w14:textId="77777777" w:rsidR="00CF6791" w:rsidRDefault="00CF6791" w:rsidP="00960A32">
            <w:pPr>
              <w:spacing w:after="0"/>
              <w:jc w:val="center"/>
              <w:rPr>
                <w:szCs w:val="16"/>
              </w:rPr>
            </w:pPr>
            <w:r>
              <w:t>2.40</w:t>
            </w:r>
          </w:p>
        </w:tc>
      </w:tr>
      <w:tr w:rsidR="00CF6791" w14:paraId="31469D99" w14:textId="77777777" w:rsidTr="00FC5DCD">
        <w:trPr>
          <w:trHeight w:val="270"/>
          <w:jc w:val="center"/>
        </w:trPr>
        <w:tc>
          <w:tcPr>
            <w:tcW w:w="1474" w:type="dxa"/>
            <w:tcBorders>
              <w:top w:val="nil"/>
              <w:left w:val="single" w:sz="8" w:space="0" w:color="auto"/>
              <w:bottom w:val="single" w:sz="8" w:space="0" w:color="auto"/>
              <w:right w:val="single" w:sz="8" w:space="0" w:color="auto"/>
            </w:tcBorders>
            <w:vAlign w:val="center"/>
            <w:hideMark/>
          </w:tcPr>
          <w:p w14:paraId="3720CFEF" w14:textId="77777777" w:rsidR="00CF6791" w:rsidRDefault="00CF6791" w:rsidP="00960A32">
            <w:pPr>
              <w:spacing w:after="0"/>
              <w:rPr>
                <w:szCs w:val="16"/>
              </w:rPr>
            </w:pPr>
            <w:r>
              <w:t>Resistance</w:t>
            </w:r>
          </w:p>
        </w:tc>
        <w:tc>
          <w:tcPr>
            <w:tcW w:w="1313" w:type="dxa"/>
            <w:tcBorders>
              <w:top w:val="nil"/>
              <w:left w:val="nil"/>
              <w:bottom w:val="single" w:sz="8" w:space="0" w:color="auto"/>
              <w:right w:val="single" w:sz="8" w:space="0" w:color="auto"/>
            </w:tcBorders>
            <w:vAlign w:val="center"/>
            <w:hideMark/>
          </w:tcPr>
          <w:p w14:paraId="00D5CCBC" w14:textId="77777777" w:rsidR="00CF6791" w:rsidRDefault="00CF6791" w:rsidP="00960A32">
            <w:pPr>
              <w:spacing w:after="0"/>
              <w:rPr>
                <w:szCs w:val="16"/>
              </w:rPr>
            </w:pPr>
            <w:r>
              <w:t>N/A</w:t>
            </w:r>
          </w:p>
        </w:tc>
        <w:tc>
          <w:tcPr>
            <w:tcW w:w="1076" w:type="dxa"/>
            <w:tcBorders>
              <w:top w:val="nil"/>
              <w:left w:val="nil"/>
              <w:bottom w:val="single" w:sz="8" w:space="0" w:color="auto"/>
              <w:right w:val="single" w:sz="8" w:space="0" w:color="auto"/>
            </w:tcBorders>
            <w:vAlign w:val="center"/>
            <w:hideMark/>
          </w:tcPr>
          <w:p w14:paraId="251BF1A9" w14:textId="77777777" w:rsidR="00CF6791" w:rsidRDefault="00CF6791" w:rsidP="00960A32">
            <w:pPr>
              <w:spacing w:after="0"/>
              <w:jc w:val="center"/>
              <w:rPr>
                <w:szCs w:val="16"/>
              </w:rPr>
            </w:pPr>
            <w:r>
              <w:t>N/A</w:t>
            </w:r>
          </w:p>
        </w:tc>
        <w:tc>
          <w:tcPr>
            <w:tcW w:w="1762" w:type="dxa"/>
            <w:tcBorders>
              <w:top w:val="nil"/>
              <w:left w:val="nil"/>
              <w:bottom w:val="single" w:sz="8" w:space="0" w:color="auto"/>
              <w:right w:val="single" w:sz="8" w:space="0" w:color="auto"/>
            </w:tcBorders>
            <w:vAlign w:val="center"/>
            <w:hideMark/>
          </w:tcPr>
          <w:p w14:paraId="3C129E10" w14:textId="77777777" w:rsidR="00CF6791" w:rsidRDefault="00CF6791" w:rsidP="00960A32">
            <w:pPr>
              <w:spacing w:after="0"/>
              <w:jc w:val="center"/>
              <w:rPr>
                <w:szCs w:val="16"/>
              </w:rPr>
            </w:pPr>
            <w:r>
              <w:t>1</w:t>
            </w:r>
          </w:p>
        </w:tc>
      </w:tr>
    </w:tbl>
    <w:p w14:paraId="7D18C734" w14:textId="77777777" w:rsidR="00CF6791" w:rsidRDefault="00CF6791" w:rsidP="00CF6791"/>
    <w:p w14:paraId="3A9F00D0" w14:textId="77777777" w:rsidR="00CF6791" w:rsidRDefault="00CF6791" w:rsidP="00CF6791">
      <w:r>
        <w:t>Regardless of how the building is heated, the energy consumption of the fans must be accounted for. If the building is electrically heated, fan energy shall be subtracted from the savings as calculated above. If the building is heated with natural gas, this shall represent an electric penalty, i.e., an increase in consumption. This is calculated as follows:</w:t>
      </w:r>
    </w:p>
    <w:p w14:paraId="00EF0D33" w14:textId="77777777" w:rsidR="00CF6791" w:rsidRDefault="00CF6791" w:rsidP="00CF6791">
      <w:pPr>
        <w:ind w:left="720"/>
      </w:pPr>
      <w:r w:rsidRPr="00204E44">
        <w:t>∆</w:t>
      </w:r>
      <w:r>
        <w:t>kWh</w:t>
      </w:r>
      <w:r w:rsidRPr="00204E44">
        <w:t xml:space="preserve"> </w:t>
      </w:r>
      <w:r w:rsidRPr="00204E44">
        <w:tab/>
      </w:r>
      <w:r>
        <w:tab/>
      </w:r>
      <w:r w:rsidRPr="00204E44">
        <w:t xml:space="preserve">= </w:t>
      </w:r>
      <w:r>
        <w:t>- (W</w:t>
      </w:r>
      <w:r w:rsidRPr="00D229D2">
        <w:rPr>
          <w:vertAlign w:val="subscript"/>
        </w:rPr>
        <w:t>fan</w:t>
      </w:r>
      <w:r>
        <w:t xml:space="preserve"> * N</w:t>
      </w:r>
      <w:r w:rsidRPr="00D229D2">
        <w:rPr>
          <w:vertAlign w:val="subscript"/>
        </w:rPr>
        <w:t>fan</w:t>
      </w:r>
      <w:r>
        <w:t>) * t</w:t>
      </w:r>
      <w:r w:rsidRPr="00D229D2">
        <w:rPr>
          <w:vertAlign w:val="subscript"/>
        </w:rPr>
        <w:t>eff</w:t>
      </w:r>
    </w:p>
    <w:p w14:paraId="6DDA04A3" w14:textId="77777777" w:rsidR="00CF6791" w:rsidRDefault="00CF6791" w:rsidP="00CF6791">
      <w:pPr>
        <w:pStyle w:val="BodyText"/>
        <w:tabs>
          <w:tab w:val="left" w:pos="2160"/>
          <w:tab w:val="left" w:pos="2970"/>
        </w:tabs>
        <w:ind w:left="2160" w:hanging="720"/>
        <w:rPr>
          <w:sz w:val="20"/>
        </w:rPr>
      </w:pPr>
      <w:r>
        <w:rPr>
          <w:sz w:val="20"/>
        </w:rPr>
        <w:t>W</w:t>
      </w:r>
      <w:r w:rsidRPr="00D229D2">
        <w:rPr>
          <w:sz w:val="20"/>
          <w:vertAlign w:val="subscript"/>
        </w:rPr>
        <w:t>fan</w:t>
      </w:r>
      <w:r>
        <w:rPr>
          <w:sz w:val="20"/>
        </w:rPr>
        <w:tab/>
        <w:t>= fan input power (kW)</w:t>
      </w:r>
    </w:p>
    <w:p w14:paraId="5FF0DA60" w14:textId="77777777" w:rsidR="00CF6791" w:rsidRDefault="00CF6791" w:rsidP="00CF6791">
      <w:pPr>
        <w:pStyle w:val="BodyText"/>
        <w:ind w:left="2160" w:hanging="720"/>
        <w:rPr>
          <w:sz w:val="20"/>
        </w:rPr>
      </w:pPr>
      <w:r>
        <w:rPr>
          <w:sz w:val="20"/>
        </w:rPr>
        <w:t>N</w:t>
      </w:r>
      <w:r w:rsidRPr="00D229D2">
        <w:rPr>
          <w:sz w:val="20"/>
          <w:vertAlign w:val="subscript"/>
        </w:rPr>
        <w:t>fan</w:t>
      </w:r>
      <w:r>
        <w:rPr>
          <w:sz w:val="20"/>
        </w:rPr>
        <w:tab/>
        <w:t>= number of fans</w:t>
      </w:r>
    </w:p>
    <w:p w14:paraId="35F66F50" w14:textId="77777777" w:rsidR="00CF6791" w:rsidRDefault="00CF6791" w:rsidP="00CF6791">
      <w:pPr>
        <w:pStyle w:val="BodyText"/>
        <w:tabs>
          <w:tab w:val="left" w:pos="2160"/>
          <w:tab w:val="left" w:pos="2970"/>
        </w:tabs>
        <w:ind w:left="2160" w:hanging="720"/>
        <w:rPr>
          <w:sz w:val="20"/>
        </w:rPr>
      </w:pPr>
      <w:r>
        <w:rPr>
          <w:sz w:val="20"/>
        </w:rPr>
        <w:t>t</w:t>
      </w:r>
      <w:r w:rsidRPr="00D229D2">
        <w:rPr>
          <w:sz w:val="20"/>
          <w:vertAlign w:val="subscript"/>
        </w:rPr>
        <w:t>eff</w:t>
      </w:r>
      <w:r w:rsidRPr="00204E44">
        <w:rPr>
          <w:sz w:val="20"/>
        </w:rPr>
        <w:t xml:space="preserve"> </w:t>
      </w:r>
      <w:r w:rsidRPr="00204E44">
        <w:rPr>
          <w:sz w:val="20"/>
        </w:rPr>
        <w:tab/>
        <w:t xml:space="preserve">= </w:t>
      </w:r>
      <w:r>
        <w:rPr>
          <w:sz w:val="20"/>
        </w:rPr>
        <w:t>effective annual operation time, based on balance point temperature (hr)</w:t>
      </w:r>
    </w:p>
    <w:p w14:paraId="4A19331E" w14:textId="77777777" w:rsidR="00CF6791" w:rsidRPr="00204E44" w:rsidRDefault="00CF6791" w:rsidP="00CF6791">
      <w:pPr>
        <w:pStyle w:val="BodyText"/>
        <w:tabs>
          <w:tab w:val="left" w:pos="2160"/>
          <w:tab w:val="left" w:pos="2970"/>
        </w:tabs>
        <w:ind w:left="2160" w:hanging="720"/>
        <w:rPr>
          <w:sz w:val="20"/>
        </w:rPr>
      </w:pPr>
      <w:r>
        <w:rPr>
          <w:sz w:val="20"/>
        </w:rPr>
        <w:tab/>
        <w:t>= see table below in Natural Gas Savings section for further detail</w:t>
      </w:r>
    </w:p>
    <w:p w14:paraId="43CAE4AF" w14:textId="77777777" w:rsidR="00CF6791" w:rsidRDefault="00CF6791" w:rsidP="00663C23">
      <w:pPr>
        <w:pStyle w:val="Heading6"/>
      </w:pPr>
      <w:r w:rsidRPr="00933056">
        <w:t>Summer Coincident Peak Demand Savings</w:t>
      </w:r>
      <w:r>
        <w:t xml:space="preserve"> </w:t>
      </w:r>
    </w:p>
    <w:p w14:paraId="59B3DECC" w14:textId="77777777" w:rsidR="00CF6791" w:rsidRPr="005C04EE" w:rsidRDefault="00CF6791" w:rsidP="00CF6791">
      <w:r>
        <w:t>N/A</w:t>
      </w:r>
    </w:p>
    <w:p w14:paraId="64770E0D" w14:textId="77777777" w:rsidR="00CF6791" w:rsidRDefault="00CF6791" w:rsidP="00663C23">
      <w:pPr>
        <w:pStyle w:val="Heading6"/>
      </w:pPr>
      <w:r>
        <w:t>Natural Gas Energy Savings</w:t>
      </w:r>
    </w:p>
    <w:p w14:paraId="4662EFAD" w14:textId="77777777" w:rsidR="00CF6791" w:rsidRPr="00204E44" w:rsidRDefault="00CF6791" w:rsidP="00CF6791">
      <w:pPr>
        <w:pStyle w:val="BodyText"/>
        <w:tabs>
          <w:tab w:val="left" w:pos="1440"/>
        </w:tabs>
        <w:ind w:left="720"/>
        <w:rPr>
          <w:sz w:val="20"/>
        </w:rPr>
      </w:pPr>
      <w:r>
        <w:rPr>
          <w:sz w:val="20"/>
        </w:rPr>
        <w:tab/>
      </w:r>
      <w:r w:rsidRPr="00204E44">
        <w:rPr>
          <w:sz w:val="20"/>
        </w:rPr>
        <w:t xml:space="preserve">∆Therms </w:t>
      </w:r>
      <w:r w:rsidRPr="00204E44">
        <w:rPr>
          <w:sz w:val="20"/>
        </w:rPr>
        <w:tab/>
        <w:t>= [(∆Q</w:t>
      </w:r>
      <w:r w:rsidRPr="00F62536">
        <w:rPr>
          <w:sz w:val="20"/>
          <w:vertAlign w:val="subscript"/>
        </w:rPr>
        <w:t>r</w:t>
      </w:r>
      <w:r w:rsidRPr="00204E44">
        <w:rPr>
          <w:sz w:val="20"/>
        </w:rPr>
        <w:t xml:space="preserve"> + ∆Q</w:t>
      </w:r>
      <w:r w:rsidRPr="00F62536">
        <w:rPr>
          <w:sz w:val="20"/>
          <w:vertAlign w:val="subscript"/>
        </w:rPr>
        <w:t>w</w:t>
      </w:r>
      <w:r w:rsidRPr="00204E44">
        <w:rPr>
          <w:sz w:val="20"/>
        </w:rPr>
        <w:t>) * t</w:t>
      </w:r>
      <w:r w:rsidRPr="00F62536">
        <w:rPr>
          <w:sz w:val="20"/>
          <w:vertAlign w:val="subscript"/>
        </w:rPr>
        <w:t>eff</w:t>
      </w:r>
      <w:r w:rsidRPr="00204E44">
        <w:rPr>
          <w:sz w:val="20"/>
        </w:rPr>
        <w:t xml:space="preserve">] / (100,000 * </w:t>
      </w:r>
      <w:r>
        <w:rPr>
          <w:sz w:val="20"/>
        </w:rPr>
        <w:t>η</w:t>
      </w:r>
      <w:r w:rsidRPr="00204E44">
        <w:rPr>
          <w:sz w:val="20"/>
        </w:rPr>
        <w:t>)</w:t>
      </w:r>
    </w:p>
    <w:p w14:paraId="5C91895A" w14:textId="77777777" w:rsidR="00CF6791" w:rsidRPr="00204E44" w:rsidRDefault="00CF6791" w:rsidP="00CF6791">
      <w:pPr>
        <w:pStyle w:val="BodyText"/>
        <w:rPr>
          <w:sz w:val="20"/>
        </w:rPr>
      </w:pPr>
      <w:r w:rsidRPr="00204E44">
        <w:rPr>
          <w:sz w:val="20"/>
        </w:rPr>
        <w:t>Where:</w:t>
      </w:r>
    </w:p>
    <w:p w14:paraId="564F22CD" w14:textId="77777777" w:rsidR="00CF6791" w:rsidRDefault="00CF6791" w:rsidP="00CF6791">
      <w:pPr>
        <w:pStyle w:val="BodyText"/>
        <w:ind w:firstLine="720"/>
        <w:rPr>
          <w:sz w:val="20"/>
        </w:rPr>
      </w:pPr>
      <w:r w:rsidRPr="00F62536">
        <w:rPr>
          <w:rFonts w:ascii="Symbol" w:hAnsi="Symbol"/>
          <w:sz w:val="20"/>
        </w:rPr>
        <w:t></w:t>
      </w:r>
      <w:r>
        <w:rPr>
          <w:sz w:val="20"/>
        </w:rPr>
        <w:t>Q</w:t>
      </w:r>
      <w:r w:rsidRPr="00F62536">
        <w:rPr>
          <w:sz w:val="20"/>
          <w:vertAlign w:val="subscript"/>
        </w:rPr>
        <w:t>r</w:t>
      </w:r>
      <w:r w:rsidRPr="00204E44">
        <w:rPr>
          <w:sz w:val="20"/>
        </w:rPr>
        <w:t xml:space="preserve"> </w:t>
      </w:r>
      <w:r w:rsidRPr="00204E44">
        <w:rPr>
          <w:sz w:val="20"/>
        </w:rPr>
        <w:tab/>
        <w:t xml:space="preserve">= the heat loss </w:t>
      </w:r>
      <w:r>
        <w:rPr>
          <w:sz w:val="20"/>
        </w:rPr>
        <w:t xml:space="preserve">reduction </w:t>
      </w:r>
      <w:r w:rsidRPr="00204E44">
        <w:rPr>
          <w:sz w:val="20"/>
        </w:rPr>
        <w:t xml:space="preserve">through the roof </w:t>
      </w:r>
      <w:r>
        <w:rPr>
          <w:sz w:val="20"/>
        </w:rPr>
        <w:t xml:space="preserve">due to the destratification fan </w:t>
      </w:r>
      <w:r w:rsidRPr="00204E44">
        <w:rPr>
          <w:sz w:val="20"/>
        </w:rPr>
        <w:t>(Btu</w:t>
      </w:r>
      <w:r>
        <w:rPr>
          <w:sz w:val="20"/>
        </w:rPr>
        <w:t>/hr</w:t>
      </w:r>
      <w:r w:rsidRPr="00204E44">
        <w:rPr>
          <w:sz w:val="20"/>
        </w:rPr>
        <w:t>)</w:t>
      </w:r>
    </w:p>
    <w:p w14:paraId="34F6FBE6" w14:textId="77777777" w:rsidR="00CF6791" w:rsidRPr="00204E44" w:rsidRDefault="00CF6791" w:rsidP="00CF6791">
      <w:pPr>
        <w:pStyle w:val="BodyText"/>
        <w:ind w:firstLine="720"/>
        <w:rPr>
          <w:sz w:val="20"/>
        </w:rPr>
      </w:pPr>
      <w:r>
        <w:rPr>
          <w:sz w:val="20"/>
        </w:rPr>
        <w:tab/>
        <w:t>= See calculation section below</w:t>
      </w:r>
    </w:p>
    <w:p w14:paraId="022A6FD7" w14:textId="77777777" w:rsidR="00CF6791" w:rsidRDefault="00CF6791" w:rsidP="00CF6791">
      <w:pPr>
        <w:pStyle w:val="BodyText"/>
        <w:ind w:firstLine="720"/>
        <w:rPr>
          <w:sz w:val="20"/>
        </w:rPr>
      </w:pPr>
      <w:r w:rsidRPr="00FA2DA7">
        <w:rPr>
          <w:rFonts w:ascii="Symbol" w:hAnsi="Symbol"/>
          <w:sz w:val="20"/>
        </w:rPr>
        <w:t></w:t>
      </w:r>
      <w:r w:rsidRPr="00204E44">
        <w:rPr>
          <w:sz w:val="20"/>
        </w:rPr>
        <w:t>Q</w:t>
      </w:r>
      <w:r w:rsidRPr="00F62536">
        <w:rPr>
          <w:sz w:val="20"/>
          <w:vertAlign w:val="subscript"/>
        </w:rPr>
        <w:t>w</w:t>
      </w:r>
      <w:r w:rsidRPr="00204E44">
        <w:rPr>
          <w:sz w:val="20"/>
        </w:rPr>
        <w:t xml:space="preserve"> </w:t>
      </w:r>
      <w:r w:rsidRPr="00204E44">
        <w:rPr>
          <w:sz w:val="20"/>
        </w:rPr>
        <w:tab/>
        <w:t xml:space="preserve">= the heat loss </w:t>
      </w:r>
      <w:r>
        <w:rPr>
          <w:sz w:val="20"/>
        </w:rPr>
        <w:t xml:space="preserve">reduction </w:t>
      </w:r>
      <w:r w:rsidRPr="00204E44">
        <w:rPr>
          <w:sz w:val="20"/>
        </w:rPr>
        <w:t>through the exterior walls</w:t>
      </w:r>
      <w:r w:rsidRPr="0088290E">
        <w:rPr>
          <w:sz w:val="20"/>
        </w:rPr>
        <w:t xml:space="preserve"> </w:t>
      </w:r>
      <w:r>
        <w:rPr>
          <w:sz w:val="20"/>
        </w:rPr>
        <w:t>due to destratification fan</w:t>
      </w:r>
      <w:r w:rsidRPr="00204E44">
        <w:rPr>
          <w:sz w:val="20"/>
        </w:rPr>
        <w:t xml:space="preserve"> (Btu</w:t>
      </w:r>
      <w:r>
        <w:rPr>
          <w:sz w:val="20"/>
        </w:rPr>
        <w:t>/hr</w:t>
      </w:r>
      <w:r w:rsidRPr="00204E44">
        <w:rPr>
          <w:sz w:val="20"/>
        </w:rPr>
        <w:t>)</w:t>
      </w:r>
    </w:p>
    <w:p w14:paraId="311130F2" w14:textId="77777777" w:rsidR="00CF6791" w:rsidRPr="00204E44" w:rsidRDefault="00CF6791" w:rsidP="00CF6791">
      <w:pPr>
        <w:pStyle w:val="BodyText"/>
        <w:ind w:firstLine="720"/>
        <w:rPr>
          <w:sz w:val="20"/>
        </w:rPr>
      </w:pPr>
      <w:r>
        <w:rPr>
          <w:sz w:val="20"/>
        </w:rPr>
        <w:tab/>
        <w:t>= See calculation section below</w:t>
      </w:r>
    </w:p>
    <w:p w14:paraId="7B8F8356" w14:textId="77777777" w:rsidR="00CF6791" w:rsidRDefault="00CF6791" w:rsidP="00CF6791">
      <w:pPr>
        <w:pStyle w:val="BodyText"/>
        <w:ind w:firstLine="720"/>
        <w:rPr>
          <w:sz w:val="20"/>
        </w:rPr>
      </w:pPr>
      <w:r>
        <w:rPr>
          <w:sz w:val="20"/>
        </w:rPr>
        <w:t>t</w:t>
      </w:r>
      <w:r w:rsidRPr="00F62536">
        <w:rPr>
          <w:sz w:val="20"/>
          <w:vertAlign w:val="subscript"/>
        </w:rPr>
        <w:t>eff</w:t>
      </w:r>
      <w:r w:rsidRPr="00204E44">
        <w:rPr>
          <w:sz w:val="20"/>
        </w:rPr>
        <w:tab/>
        <w:t>= eff</w:t>
      </w:r>
      <w:r>
        <w:rPr>
          <w:sz w:val="20"/>
        </w:rPr>
        <w:t>ective annual operation time, based on balance point temperature (hr)</w:t>
      </w:r>
    </w:p>
    <w:p w14:paraId="4BAE7FC4" w14:textId="77777777" w:rsidR="00CF6791" w:rsidRDefault="00CF6791" w:rsidP="00CF6791">
      <w:pPr>
        <w:pStyle w:val="BodyText"/>
        <w:ind w:left="1440"/>
        <w:rPr>
          <w:sz w:val="20"/>
        </w:rPr>
      </w:pPr>
      <w:r>
        <w:rPr>
          <w:sz w:val="20"/>
        </w:rPr>
        <w:t>= use table below to select an appropriate value</w:t>
      </w:r>
      <w:r>
        <w:rPr>
          <w:rStyle w:val="FootnoteReference"/>
        </w:rPr>
        <w:footnoteReference w:id="544"/>
      </w:r>
      <w:r>
        <w:rPr>
          <w:sz w:val="20"/>
        </w:rPr>
        <w:t>:</w:t>
      </w:r>
    </w:p>
    <w:tbl>
      <w:tblPr>
        <w:tblW w:w="7768" w:type="dxa"/>
        <w:tblInd w:w="2060" w:type="dxa"/>
        <w:tblLayout w:type="fixed"/>
        <w:tblLook w:val="04A0" w:firstRow="1" w:lastRow="0" w:firstColumn="1" w:lastColumn="0" w:noHBand="0" w:noVBand="1"/>
      </w:tblPr>
      <w:tblGrid>
        <w:gridCol w:w="3448"/>
        <w:gridCol w:w="864"/>
        <w:gridCol w:w="864"/>
        <w:gridCol w:w="864"/>
        <w:gridCol w:w="864"/>
        <w:gridCol w:w="864"/>
      </w:tblGrid>
      <w:tr w:rsidR="00202B06" w:rsidRPr="00724649" w14:paraId="2AEBC202" w14:textId="77777777" w:rsidTr="001C69E3">
        <w:trPr>
          <w:trHeight w:val="223"/>
          <w:tblHeader/>
        </w:trPr>
        <w:tc>
          <w:tcPr>
            <w:tcW w:w="3448"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174053AF" w14:textId="77777777" w:rsidR="00202B06" w:rsidRPr="00BE0509" w:rsidRDefault="00202B06">
            <w:pPr>
              <w:pStyle w:val="BodyText"/>
              <w:spacing w:after="0"/>
              <w:ind w:right="64"/>
              <w:jc w:val="center"/>
              <w:rPr>
                <w:b/>
                <w:color w:val="FFFFFF" w:themeColor="background1"/>
                <w:sz w:val="20"/>
              </w:rPr>
            </w:pPr>
            <w:r w:rsidRPr="00BE0509">
              <w:rPr>
                <w:b/>
                <w:color w:val="FFFFFF" w:themeColor="background1"/>
                <w:sz w:val="20"/>
              </w:rPr>
              <w:t>Climate Zone -</w:t>
            </w:r>
          </w:p>
          <w:p w14:paraId="0068500F" w14:textId="19D72A4E" w:rsidR="00202B06" w:rsidRPr="00BE0509" w:rsidRDefault="00202B06">
            <w:pPr>
              <w:spacing w:after="0"/>
              <w:ind w:right="64"/>
              <w:jc w:val="center"/>
              <w:rPr>
                <w:b/>
                <w:color w:val="FFFFFF" w:themeColor="background1"/>
              </w:rPr>
            </w:pPr>
            <w:r w:rsidRPr="00BE0509">
              <w:rPr>
                <w:b/>
                <w:color w:val="FFFFFF" w:themeColor="background1"/>
              </w:rPr>
              <w:t>Weather Station/City</w:t>
            </w:r>
          </w:p>
        </w:tc>
        <w:tc>
          <w:tcPr>
            <w:tcW w:w="4320" w:type="dxa"/>
            <w:gridSpan w:val="5"/>
            <w:tcBorders>
              <w:top w:val="single" w:sz="4" w:space="0" w:color="auto"/>
              <w:left w:val="nil"/>
              <w:bottom w:val="single" w:sz="4" w:space="0" w:color="auto"/>
              <w:right w:val="single" w:sz="4" w:space="0" w:color="auto"/>
            </w:tcBorders>
            <w:shd w:val="clear" w:color="auto" w:fill="808080" w:themeFill="background1" w:themeFillShade="80"/>
            <w:vAlign w:val="center"/>
          </w:tcPr>
          <w:p w14:paraId="3CD3F85C" w14:textId="77777777" w:rsidR="00202B06" w:rsidRPr="00BE0509" w:rsidRDefault="00202B06">
            <w:pPr>
              <w:spacing w:after="0"/>
              <w:jc w:val="center"/>
              <w:rPr>
                <w:b/>
                <w:color w:val="FFFFFF"/>
                <w:sz w:val="22"/>
              </w:rPr>
            </w:pPr>
            <w:r w:rsidRPr="00BE0509">
              <w:rPr>
                <w:b/>
                <w:color w:val="FFFFFF"/>
                <w:sz w:val="22"/>
              </w:rPr>
              <w:t>t</w:t>
            </w:r>
            <w:r w:rsidRPr="00BE0509">
              <w:rPr>
                <w:b/>
                <w:color w:val="FFFFFF"/>
                <w:sz w:val="22"/>
                <w:vertAlign w:val="subscript"/>
              </w:rPr>
              <w:t>eff</w:t>
            </w:r>
          </w:p>
        </w:tc>
      </w:tr>
      <w:tr w:rsidR="00202B06" w:rsidRPr="00724649" w14:paraId="66046C78" w14:textId="77777777" w:rsidTr="001C69E3">
        <w:trPr>
          <w:trHeight w:val="422"/>
          <w:tblHeader/>
        </w:trPr>
        <w:tc>
          <w:tcPr>
            <w:tcW w:w="3448"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F112CCF" w14:textId="5CED50C4" w:rsidR="00202B06" w:rsidRPr="00BE0509" w:rsidRDefault="00202B06">
            <w:pPr>
              <w:spacing w:after="0"/>
              <w:ind w:right="64"/>
              <w:jc w:val="center"/>
              <w:rPr>
                <w:b/>
                <w:color w:val="FFFFFF"/>
                <w:sz w:val="22"/>
              </w:rPr>
            </w:pPr>
          </w:p>
        </w:tc>
        <w:tc>
          <w:tcPr>
            <w:tcW w:w="864"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30F0D92B" w14:textId="77777777" w:rsidR="00202B06" w:rsidRPr="00BE0509" w:rsidRDefault="00202B06">
            <w:pPr>
              <w:spacing w:after="0"/>
              <w:ind w:right="64"/>
              <w:jc w:val="center"/>
              <w:rPr>
                <w:b/>
                <w:color w:val="FFFFFF"/>
              </w:rPr>
            </w:pPr>
            <w:r w:rsidRPr="00BE0509">
              <w:rPr>
                <w:b/>
                <w:color w:val="FFFFFF" w:themeColor="background1"/>
              </w:rPr>
              <w:t xml:space="preserve">45 </w:t>
            </w:r>
            <w:r w:rsidRPr="00BE0509">
              <w:rPr>
                <w:b/>
                <w:color w:val="FFFFFF" w:themeColor="background1"/>
                <w:vertAlign w:val="superscript"/>
              </w:rPr>
              <w:t>o</w:t>
            </w:r>
            <w:r w:rsidRPr="00BE0509">
              <w:rPr>
                <w:b/>
                <w:color w:val="FFFFFF" w:themeColor="background1"/>
              </w:rPr>
              <w:t>F</w:t>
            </w:r>
          </w:p>
        </w:tc>
        <w:tc>
          <w:tcPr>
            <w:tcW w:w="86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2C8038A" w14:textId="77777777" w:rsidR="00202B06" w:rsidRPr="00BE0509" w:rsidRDefault="00202B06">
            <w:pPr>
              <w:spacing w:after="0"/>
              <w:ind w:right="64"/>
              <w:jc w:val="center"/>
              <w:rPr>
                <w:b/>
                <w:color w:val="FFFFFF"/>
              </w:rPr>
            </w:pPr>
            <w:r w:rsidRPr="00BE0509">
              <w:rPr>
                <w:b/>
                <w:color w:val="FFFFFF" w:themeColor="background1"/>
              </w:rPr>
              <w:t xml:space="preserve">50 </w:t>
            </w:r>
            <w:r w:rsidRPr="00BE0509">
              <w:rPr>
                <w:b/>
                <w:color w:val="FFFFFF" w:themeColor="background1"/>
                <w:vertAlign w:val="superscript"/>
              </w:rPr>
              <w:t>o</w:t>
            </w:r>
            <w:r w:rsidRPr="00BE0509">
              <w:rPr>
                <w:b/>
                <w:color w:val="FFFFFF" w:themeColor="background1"/>
              </w:rPr>
              <w:t>F</w:t>
            </w:r>
          </w:p>
        </w:tc>
        <w:tc>
          <w:tcPr>
            <w:tcW w:w="86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E3C9275" w14:textId="77777777" w:rsidR="00202B06" w:rsidRPr="00BE0509" w:rsidRDefault="00202B06">
            <w:pPr>
              <w:spacing w:after="0"/>
              <w:ind w:right="64"/>
              <w:jc w:val="center"/>
              <w:rPr>
                <w:b/>
                <w:color w:val="FFFFFF" w:themeColor="background1"/>
              </w:rPr>
            </w:pPr>
            <w:r w:rsidRPr="00BE0509">
              <w:rPr>
                <w:b/>
                <w:color w:val="FFFFFF" w:themeColor="background1"/>
              </w:rPr>
              <w:t xml:space="preserve">55 </w:t>
            </w:r>
            <w:r w:rsidRPr="00BE0509">
              <w:rPr>
                <w:b/>
                <w:color w:val="FFFFFF" w:themeColor="background1"/>
                <w:vertAlign w:val="superscript"/>
              </w:rPr>
              <w:t>o</w:t>
            </w:r>
            <w:r w:rsidRPr="00BE0509">
              <w:rPr>
                <w:b/>
                <w:color w:val="FFFFFF" w:themeColor="background1"/>
              </w:rPr>
              <w:t>F</w:t>
            </w:r>
          </w:p>
        </w:tc>
        <w:tc>
          <w:tcPr>
            <w:tcW w:w="86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4CB7DBA" w14:textId="77777777" w:rsidR="00202B06" w:rsidRPr="00BE0509" w:rsidRDefault="00202B06">
            <w:pPr>
              <w:spacing w:after="0"/>
              <w:ind w:right="64"/>
              <w:jc w:val="center"/>
              <w:rPr>
                <w:b/>
                <w:color w:val="FFFFFF" w:themeColor="background1"/>
              </w:rPr>
            </w:pPr>
            <w:r w:rsidRPr="00BE0509">
              <w:rPr>
                <w:b/>
                <w:color w:val="FFFFFF" w:themeColor="background1"/>
              </w:rPr>
              <w:t xml:space="preserve">60 </w:t>
            </w:r>
            <w:r w:rsidRPr="00BE0509">
              <w:rPr>
                <w:b/>
                <w:color w:val="FFFFFF" w:themeColor="background1"/>
                <w:vertAlign w:val="superscript"/>
              </w:rPr>
              <w:t xml:space="preserve"> o</w:t>
            </w:r>
            <w:r w:rsidRPr="00BE0509">
              <w:rPr>
                <w:b/>
                <w:color w:val="FFFFFF" w:themeColor="background1"/>
              </w:rPr>
              <w:t>F</w:t>
            </w:r>
          </w:p>
        </w:tc>
        <w:tc>
          <w:tcPr>
            <w:tcW w:w="86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DA31FB7" w14:textId="77777777" w:rsidR="00202B06" w:rsidRPr="00BE0509" w:rsidRDefault="00202B06">
            <w:pPr>
              <w:spacing w:after="0"/>
              <w:ind w:right="64"/>
              <w:jc w:val="center"/>
              <w:rPr>
                <w:b/>
                <w:color w:val="FFFFFF" w:themeColor="background1"/>
              </w:rPr>
            </w:pPr>
            <w:r w:rsidRPr="00BE0509">
              <w:rPr>
                <w:b/>
                <w:color w:val="FFFFFF" w:themeColor="background1"/>
              </w:rPr>
              <w:t xml:space="preserve">65 </w:t>
            </w:r>
            <w:r w:rsidRPr="00BE0509">
              <w:rPr>
                <w:b/>
                <w:color w:val="FFFFFF" w:themeColor="background1"/>
                <w:vertAlign w:val="superscript"/>
              </w:rPr>
              <w:t xml:space="preserve"> o</w:t>
            </w:r>
            <w:r w:rsidRPr="00BE0509">
              <w:rPr>
                <w:b/>
                <w:color w:val="FFFFFF" w:themeColor="background1"/>
              </w:rPr>
              <w:t>F</w:t>
            </w:r>
          </w:p>
        </w:tc>
      </w:tr>
      <w:tr w:rsidR="00CF6791" w:rsidRPr="00724649" w14:paraId="78AF69D4" w14:textId="77777777" w:rsidTr="00FC5DCD">
        <w:trPr>
          <w:trHeight w:val="223"/>
        </w:trPr>
        <w:tc>
          <w:tcPr>
            <w:tcW w:w="3448" w:type="dxa"/>
            <w:tcBorders>
              <w:top w:val="nil"/>
              <w:left w:val="single" w:sz="8" w:space="0" w:color="auto"/>
              <w:bottom w:val="single" w:sz="4" w:space="0" w:color="auto"/>
              <w:right w:val="single" w:sz="4" w:space="0" w:color="auto"/>
            </w:tcBorders>
            <w:shd w:val="clear" w:color="auto" w:fill="auto"/>
            <w:noWrap/>
            <w:vAlign w:val="center"/>
            <w:hideMark/>
          </w:tcPr>
          <w:p w14:paraId="52C23240" w14:textId="77777777" w:rsidR="00CF6791" w:rsidRPr="00724649" w:rsidRDefault="00CF6791" w:rsidP="00FC5DCD">
            <w:pPr>
              <w:spacing w:after="0"/>
              <w:rPr>
                <w:color w:val="000000"/>
                <w:sz w:val="22"/>
              </w:rPr>
            </w:pPr>
            <w:r>
              <w:t>1 -</w:t>
            </w:r>
            <w:r w:rsidRPr="00090CB4">
              <w:t>Rockford AP</w:t>
            </w:r>
            <w:r>
              <w:t xml:space="preserve"> / Rockford</w:t>
            </w:r>
          </w:p>
        </w:tc>
        <w:tc>
          <w:tcPr>
            <w:tcW w:w="864" w:type="dxa"/>
            <w:tcBorders>
              <w:top w:val="single" w:sz="4" w:space="0" w:color="auto"/>
              <w:left w:val="nil"/>
              <w:bottom w:val="single" w:sz="4" w:space="0" w:color="auto"/>
              <w:right w:val="single" w:sz="4" w:space="0" w:color="auto"/>
            </w:tcBorders>
            <w:vAlign w:val="center"/>
          </w:tcPr>
          <w:p w14:paraId="7F0EA859" w14:textId="77777777" w:rsidR="00CF6791" w:rsidRPr="00C3708F" w:rsidRDefault="00CF6791" w:rsidP="00FC5DCD">
            <w:pPr>
              <w:spacing w:after="0"/>
              <w:jc w:val="center"/>
              <w:rPr>
                <w:color w:val="000000"/>
              </w:rPr>
            </w:pPr>
            <w:r w:rsidRPr="00C3708F">
              <w:rPr>
                <w:color w:val="000000"/>
              </w:rPr>
              <w:t>3810</w:t>
            </w:r>
          </w:p>
        </w:tc>
        <w:tc>
          <w:tcPr>
            <w:tcW w:w="864" w:type="dxa"/>
            <w:tcBorders>
              <w:top w:val="single" w:sz="4" w:space="0" w:color="auto"/>
              <w:left w:val="single" w:sz="4" w:space="0" w:color="auto"/>
              <w:bottom w:val="single" w:sz="4" w:space="0" w:color="auto"/>
              <w:right w:val="single" w:sz="4" w:space="0" w:color="auto"/>
            </w:tcBorders>
            <w:vAlign w:val="center"/>
          </w:tcPr>
          <w:p w14:paraId="705D5C22" w14:textId="77777777" w:rsidR="00CF6791" w:rsidRPr="00C3708F" w:rsidRDefault="00CF6791" w:rsidP="00FC5DCD">
            <w:pPr>
              <w:spacing w:after="0"/>
              <w:jc w:val="center"/>
              <w:rPr>
                <w:color w:val="000000"/>
              </w:rPr>
            </w:pPr>
            <w:r w:rsidRPr="00C3708F">
              <w:rPr>
                <w:color w:val="000000"/>
              </w:rPr>
              <w:t>4226</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83A8" w14:textId="77777777" w:rsidR="00CF6791" w:rsidRPr="00C3708F" w:rsidRDefault="00CF6791" w:rsidP="00FC5DCD">
            <w:pPr>
              <w:spacing w:after="0"/>
              <w:jc w:val="center"/>
              <w:rPr>
                <w:color w:val="000000"/>
              </w:rPr>
            </w:pPr>
            <w:r w:rsidRPr="00C3708F">
              <w:rPr>
                <w:color w:val="000000"/>
              </w:rPr>
              <w:t>4880</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B8EE2" w14:textId="77777777" w:rsidR="00CF6791" w:rsidRPr="00C3708F" w:rsidRDefault="00CF6791" w:rsidP="00FC5DCD">
            <w:pPr>
              <w:spacing w:after="0"/>
              <w:jc w:val="center"/>
              <w:rPr>
                <w:color w:val="000000"/>
              </w:rPr>
            </w:pPr>
            <w:r w:rsidRPr="00C3708F">
              <w:rPr>
                <w:color w:val="000000"/>
              </w:rPr>
              <w:t>5571</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55F8C" w14:textId="77777777" w:rsidR="00CF6791" w:rsidRPr="00C3708F" w:rsidRDefault="00CF6791" w:rsidP="00FC5DCD">
            <w:pPr>
              <w:spacing w:after="0"/>
              <w:jc w:val="center"/>
              <w:rPr>
                <w:color w:val="000000"/>
              </w:rPr>
            </w:pPr>
            <w:r w:rsidRPr="00C3708F">
              <w:rPr>
                <w:color w:val="000000"/>
              </w:rPr>
              <w:t>6436</w:t>
            </w:r>
          </w:p>
        </w:tc>
      </w:tr>
      <w:tr w:rsidR="00CF6791" w:rsidRPr="00724649" w14:paraId="38E1BEA2" w14:textId="77777777" w:rsidTr="00FC5DCD">
        <w:trPr>
          <w:trHeight w:val="223"/>
        </w:trPr>
        <w:tc>
          <w:tcPr>
            <w:tcW w:w="3448" w:type="dxa"/>
            <w:tcBorders>
              <w:top w:val="nil"/>
              <w:left w:val="single" w:sz="8" w:space="0" w:color="auto"/>
              <w:bottom w:val="single" w:sz="4" w:space="0" w:color="auto"/>
              <w:right w:val="single" w:sz="4" w:space="0" w:color="auto"/>
            </w:tcBorders>
            <w:shd w:val="clear" w:color="auto" w:fill="auto"/>
            <w:noWrap/>
            <w:vAlign w:val="center"/>
            <w:hideMark/>
          </w:tcPr>
          <w:p w14:paraId="7C7BE066" w14:textId="77777777" w:rsidR="00CF6791" w:rsidRPr="00724649" w:rsidRDefault="00CF6791" w:rsidP="00FC5DCD">
            <w:pPr>
              <w:spacing w:after="0"/>
              <w:rPr>
                <w:color w:val="000000"/>
                <w:sz w:val="22"/>
              </w:rPr>
            </w:pPr>
            <w:r>
              <w:t xml:space="preserve">2 - </w:t>
            </w:r>
            <w:r w:rsidRPr="00090CB4">
              <w:t>Chicago O'Hare AP</w:t>
            </w:r>
            <w:r>
              <w:t xml:space="preserve"> / Chicago</w:t>
            </w:r>
          </w:p>
        </w:tc>
        <w:tc>
          <w:tcPr>
            <w:tcW w:w="864" w:type="dxa"/>
            <w:tcBorders>
              <w:top w:val="single" w:sz="4" w:space="0" w:color="auto"/>
              <w:left w:val="nil"/>
              <w:bottom w:val="single" w:sz="4" w:space="0" w:color="auto"/>
              <w:right w:val="single" w:sz="4" w:space="0" w:color="auto"/>
            </w:tcBorders>
            <w:vAlign w:val="center"/>
          </w:tcPr>
          <w:p w14:paraId="375CA8F5" w14:textId="77777777" w:rsidR="00CF6791" w:rsidRPr="00C3708F" w:rsidRDefault="00CF6791" w:rsidP="00FC5DCD">
            <w:pPr>
              <w:spacing w:after="0"/>
              <w:jc w:val="center"/>
              <w:rPr>
                <w:color w:val="000000"/>
              </w:rPr>
            </w:pPr>
            <w:r w:rsidRPr="00C3708F">
              <w:rPr>
                <w:color w:val="000000"/>
              </w:rPr>
              <w:t>3593</w:t>
            </w:r>
          </w:p>
        </w:tc>
        <w:tc>
          <w:tcPr>
            <w:tcW w:w="864" w:type="dxa"/>
            <w:tcBorders>
              <w:top w:val="single" w:sz="4" w:space="0" w:color="auto"/>
              <w:left w:val="single" w:sz="4" w:space="0" w:color="auto"/>
              <w:bottom w:val="single" w:sz="4" w:space="0" w:color="auto"/>
              <w:right w:val="single" w:sz="4" w:space="0" w:color="auto"/>
            </w:tcBorders>
            <w:vAlign w:val="center"/>
          </w:tcPr>
          <w:p w14:paraId="78CA9B3D" w14:textId="77777777" w:rsidR="00CF6791" w:rsidRPr="00C3708F" w:rsidRDefault="00CF6791" w:rsidP="00FC5DCD">
            <w:pPr>
              <w:spacing w:after="0"/>
              <w:jc w:val="center"/>
              <w:rPr>
                <w:color w:val="000000"/>
              </w:rPr>
            </w:pPr>
            <w:r w:rsidRPr="00C3708F">
              <w:rPr>
                <w:color w:val="000000"/>
              </w:rPr>
              <w:t>3986</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26401" w14:textId="77777777" w:rsidR="00CF6791" w:rsidRPr="00C3708F" w:rsidRDefault="00CF6791" w:rsidP="00FC5DCD">
            <w:pPr>
              <w:spacing w:after="0"/>
              <w:jc w:val="center"/>
              <w:rPr>
                <w:color w:val="000000"/>
              </w:rPr>
            </w:pPr>
            <w:r w:rsidRPr="00C3708F">
              <w:rPr>
                <w:color w:val="000000"/>
              </w:rPr>
              <w:t>4603</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3431E" w14:textId="77777777" w:rsidR="00CF6791" w:rsidRPr="00C3708F" w:rsidRDefault="00CF6791" w:rsidP="00FC5DCD">
            <w:pPr>
              <w:spacing w:after="0"/>
              <w:jc w:val="center"/>
              <w:rPr>
                <w:color w:val="000000"/>
              </w:rPr>
            </w:pPr>
            <w:r w:rsidRPr="00C3708F">
              <w:rPr>
                <w:color w:val="000000"/>
              </w:rPr>
              <w:t>5254</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2BE0C" w14:textId="77777777" w:rsidR="00CF6791" w:rsidRPr="00C3708F" w:rsidRDefault="00CF6791" w:rsidP="00FC5DCD">
            <w:pPr>
              <w:spacing w:after="0"/>
              <w:jc w:val="center"/>
              <w:rPr>
                <w:color w:val="000000"/>
              </w:rPr>
            </w:pPr>
            <w:r w:rsidRPr="00C3708F">
              <w:rPr>
                <w:color w:val="000000"/>
              </w:rPr>
              <w:t>6070</w:t>
            </w:r>
          </w:p>
        </w:tc>
      </w:tr>
      <w:tr w:rsidR="00CF6791" w:rsidRPr="00724649" w14:paraId="093BF5D5" w14:textId="77777777" w:rsidTr="00FC5DCD">
        <w:trPr>
          <w:trHeight w:val="223"/>
        </w:trPr>
        <w:tc>
          <w:tcPr>
            <w:tcW w:w="3448" w:type="dxa"/>
            <w:tcBorders>
              <w:top w:val="nil"/>
              <w:left w:val="single" w:sz="8" w:space="0" w:color="auto"/>
              <w:bottom w:val="single" w:sz="4" w:space="0" w:color="auto"/>
              <w:right w:val="single" w:sz="4" w:space="0" w:color="auto"/>
            </w:tcBorders>
            <w:shd w:val="clear" w:color="auto" w:fill="auto"/>
            <w:noWrap/>
            <w:vAlign w:val="center"/>
            <w:hideMark/>
          </w:tcPr>
          <w:p w14:paraId="475B1276" w14:textId="77777777" w:rsidR="00CF6791" w:rsidRPr="00724649" w:rsidRDefault="00CF6791" w:rsidP="00FC5DCD">
            <w:pPr>
              <w:spacing w:after="0"/>
              <w:rPr>
                <w:color w:val="000000"/>
                <w:sz w:val="22"/>
              </w:rPr>
            </w:pPr>
            <w:r>
              <w:t xml:space="preserve">3 - </w:t>
            </w:r>
            <w:r w:rsidRPr="00090CB4">
              <w:t>Springfield #2</w:t>
            </w:r>
            <w:r>
              <w:t xml:space="preserve"> / Springfield</w:t>
            </w:r>
          </w:p>
        </w:tc>
        <w:tc>
          <w:tcPr>
            <w:tcW w:w="864" w:type="dxa"/>
            <w:tcBorders>
              <w:top w:val="single" w:sz="4" w:space="0" w:color="auto"/>
              <w:left w:val="nil"/>
              <w:bottom w:val="single" w:sz="4" w:space="0" w:color="auto"/>
              <w:right w:val="single" w:sz="4" w:space="0" w:color="auto"/>
            </w:tcBorders>
            <w:vAlign w:val="center"/>
          </w:tcPr>
          <w:p w14:paraId="0BE008E5" w14:textId="77777777" w:rsidR="00CF6791" w:rsidRPr="00C3708F" w:rsidRDefault="00CF6791" w:rsidP="00FC5DCD">
            <w:pPr>
              <w:spacing w:after="0"/>
              <w:jc w:val="center"/>
              <w:rPr>
                <w:color w:val="000000"/>
              </w:rPr>
            </w:pPr>
            <w:r w:rsidRPr="00C3708F">
              <w:rPr>
                <w:color w:val="000000"/>
              </w:rPr>
              <w:t>3038</w:t>
            </w:r>
          </w:p>
        </w:tc>
        <w:tc>
          <w:tcPr>
            <w:tcW w:w="864" w:type="dxa"/>
            <w:tcBorders>
              <w:top w:val="single" w:sz="4" w:space="0" w:color="auto"/>
              <w:left w:val="single" w:sz="4" w:space="0" w:color="auto"/>
              <w:bottom w:val="single" w:sz="4" w:space="0" w:color="auto"/>
              <w:right w:val="single" w:sz="4" w:space="0" w:color="auto"/>
            </w:tcBorders>
            <w:vAlign w:val="center"/>
          </w:tcPr>
          <w:p w14:paraId="2CC1EC5E" w14:textId="77777777" w:rsidR="00CF6791" w:rsidRPr="00C3708F" w:rsidRDefault="00CF6791" w:rsidP="00FC5DCD">
            <w:pPr>
              <w:spacing w:after="0"/>
              <w:jc w:val="center"/>
              <w:rPr>
                <w:color w:val="000000"/>
              </w:rPr>
            </w:pPr>
            <w:r w:rsidRPr="00C3708F">
              <w:rPr>
                <w:color w:val="000000"/>
              </w:rPr>
              <w:t>3370</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5AE50" w14:textId="77777777" w:rsidR="00CF6791" w:rsidRPr="00C3708F" w:rsidRDefault="00CF6791" w:rsidP="00FC5DCD">
            <w:pPr>
              <w:spacing w:after="0"/>
              <w:jc w:val="center"/>
              <w:rPr>
                <w:color w:val="000000"/>
              </w:rPr>
            </w:pPr>
            <w:r w:rsidRPr="00C3708F">
              <w:rPr>
                <w:color w:val="000000"/>
              </w:rPr>
              <w:t>3891</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CF692" w14:textId="77777777" w:rsidR="00CF6791" w:rsidRPr="00C3708F" w:rsidRDefault="00CF6791" w:rsidP="00FC5DCD">
            <w:pPr>
              <w:spacing w:after="0"/>
              <w:jc w:val="center"/>
              <w:rPr>
                <w:color w:val="000000"/>
              </w:rPr>
            </w:pPr>
            <w:r w:rsidRPr="00C3708F">
              <w:rPr>
                <w:color w:val="000000"/>
              </w:rPr>
              <w:t>4442</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3221" w14:textId="77777777" w:rsidR="00CF6791" w:rsidRPr="00C3708F" w:rsidRDefault="00CF6791" w:rsidP="00FC5DCD">
            <w:pPr>
              <w:spacing w:after="0"/>
              <w:jc w:val="center"/>
              <w:rPr>
                <w:color w:val="000000"/>
              </w:rPr>
            </w:pPr>
            <w:r w:rsidRPr="00C3708F">
              <w:rPr>
                <w:color w:val="000000"/>
              </w:rPr>
              <w:t>5131</w:t>
            </w:r>
          </w:p>
        </w:tc>
      </w:tr>
      <w:tr w:rsidR="00CF6791" w:rsidRPr="00724649" w14:paraId="7AB7C3CB" w14:textId="77777777" w:rsidTr="00FC5DCD">
        <w:trPr>
          <w:trHeight w:val="223"/>
        </w:trPr>
        <w:tc>
          <w:tcPr>
            <w:tcW w:w="3448" w:type="dxa"/>
            <w:tcBorders>
              <w:top w:val="nil"/>
              <w:left w:val="single" w:sz="8" w:space="0" w:color="auto"/>
              <w:bottom w:val="single" w:sz="4" w:space="0" w:color="auto"/>
              <w:right w:val="single" w:sz="4" w:space="0" w:color="auto"/>
            </w:tcBorders>
            <w:shd w:val="clear" w:color="auto" w:fill="auto"/>
            <w:noWrap/>
            <w:vAlign w:val="center"/>
            <w:hideMark/>
          </w:tcPr>
          <w:p w14:paraId="5C5297B0" w14:textId="77777777" w:rsidR="00CF6791" w:rsidRPr="00724649" w:rsidRDefault="00CF6791" w:rsidP="00FC5DCD">
            <w:pPr>
              <w:spacing w:after="0"/>
              <w:rPr>
                <w:color w:val="000000"/>
                <w:sz w:val="22"/>
              </w:rPr>
            </w:pPr>
            <w:r>
              <w:t xml:space="preserve">4 - </w:t>
            </w:r>
            <w:r w:rsidRPr="00090CB4">
              <w:t>Belleville SIU RSCH</w:t>
            </w:r>
            <w:r>
              <w:t xml:space="preserve"> / Belleville</w:t>
            </w:r>
          </w:p>
        </w:tc>
        <w:tc>
          <w:tcPr>
            <w:tcW w:w="864" w:type="dxa"/>
            <w:tcBorders>
              <w:top w:val="single" w:sz="4" w:space="0" w:color="auto"/>
              <w:left w:val="nil"/>
              <w:bottom w:val="single" w:sz="4" w:space="0" w:color="auto"/>
              <w:right w:val="single" w:sz="4" w:space="0" w:color="auto"/>
            </w:tcBorders>
            <w:vAlign w:val="center"/>
          </w:tcPr>
          <w:p w14:paraId="67921453" w14:textId="77777777" w:rsidR="00CF6791" w:rsidRPr="00C3708F" w:rsidRDefault="00CF6791" w:rsidP="00FC5DCD">
            <w:pPr>
              <w:spacing w:after="0"/>
              <w:jc w:val="center"/>
              <w:rPr>
                <w:color w:val="000000"/>
              </w:rPr>
            </w:pPr>
            <w:r w:rsidRPr="00C3708F">
              <w:rPr>
                <w:color w:val="000000"/>
              </w:rPr>
              <w:t>2243</w:t>
            </w:r>
          </w:p>
        </w:tc>
        <w:tc>
          <w:tcPr>
            <w:tcW w:w="864" w:type="dxa"/>
            <w:tcBorders>
              <w:top w:val="single" w:sz="4" w:space="0" w:color="auto"/>
              <w:left w:val="single" w:sz="4" w:space="0" w:color="auto"/>
              <w:bottom w:val="single" w:sz="4" w:space="0" w:color="auto"/>
              <w:right w:val="single" w:sz="4" w:space="0" w:color="auto"/>
            </w:tcBorders>
            <w:vAlign w:val="center"/>
          </w:tcPr>
          <w:p w14:paraId="6A22A8BD" w14:textId="77777777" w:rsidR="00CF6791" w:rsidRPr="00C3708F" w:rsidRDefault="00CF6791" w:rsidP="00FC5DCD">
            <w:pPr>
              <w:spacing w:after="0"/>
              <w:jc w:val="center"/>
              <w:rPr>
                <w:color w:val="000000"/>
              </w:rPr>
            </w:pPr>
            <w:r w:rsidRPr="00C3708F">
              <w:rPr>
                <w:color w:val="000000"/>
              </w:rPr>
              <w:t>2488</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04CC6" w14:textId="77777777" w:rsidR="00CF6791" w:rsidRPr="00C3708F" w:rsidRDefault="00CF6791" w:rsidP="00FC5DCD">
            <w:pPr>
              <w:spacing w:after="0"/>
              <w:jc w:val="center"/>
              <w:rPr>
                <w:color w:val="000000"/>
              </w:rPr>
            </w:pPr>
            <w:r w:rsidRPr="00C3708F">
              <w:rPr>
                <w:color w:val="000000"/>
              </w:rPr>
              <w:t>2873</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E3A45" w14:textId="77777777" w:rsidR="00CF6791" w:rsidRPr="00C3708F" w:rsidRDefault="00CF6791" w:rsidP="00FC5DCD">
            <w:pPr>
              <w:spacing w:after="0"/>
              <w:jc w:val="center"/>
              <w:rPr>
                <w:color w:val="000000"/>
              </w:rPr>
            </w:pPr>
            <w:r w:rsidRPr="00C3708F">
              <w:rPr>
                <w:color w:val="000000"/>
              </w:rPr>
              <w:t>3280</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E49F2" w14:textId="77777777" w:rsidR="00CF6791" w:rsidRPr="00C3708F" w:rsidRDefault="00CF6791" w:rsidP="00FC5DCD">
            <w:pPr>
              <w:spacing w:after="0"/>
              <w:jc w:val="center"/>
              <w:rPr>
                <w:color w:val="000000"/>
              </w:rPr>
            </w:pPr>
            <w:r w:rsidRPr="00C3708F">
              <w:rPr>
                <w:color w:val="000000"/>
              </w:rPr>
              <w:t>3789</w:t>
            </w:r>
          </w:p>
        </w:tc>
      </w:tr>
      <w:tr w:rsidR="00CF6791" w:rsidRPr="00724649" w14:paraId="000E63CF" w14:textId="77777777" w:rsidTr="00FC5DCD">
        <w:trPr>
          <w:trHeight w:val="223"/>
        </w:trPr>
        <w:tc>
          <w:tcPr>
            <w:tcW w:w="3448" w:type="dxa"/>
            <w:tcBorders>
              <w:top w:val="nil"/>
              <w:left w:val="single" w:sz="8" w:space="0" w:color="auto"/>
              <w:bottom w:val="single" w:sz="4" w:space="0" w:color="auto"/>
              <w:right w:val="single" w:sz="4" w:space="0" w:color="auto"/>
            </w:tcBorders>
            <w:shd w:val="clear" w:color="auto" w:fill="auto"/>
            <w:noWrap/>
            <w:vAlign w:val="center"/>
            <w:hideMark/>
          </w:tcPr>
          <w:p w14:paraId="76DF3EC0" w14:textId="77777777" w:rsidR="00CF6791" w:rsidRPr="00724649" w:rsidRDefault="00CF6791" w:rsidP="00FC5DCD">
            <w:pPr>
              <w:spacing w:after="0"/>
              <w:rPr>
                <w:color w:val="000000"/>
                <w:sz w:val="22"/>
              </w:rPr>
            </w:pPr>
            <w:r>
              <w:t xml:space="preserve">5 - </w:t>
            </w:r>
            <w:r w:rsidRPr="00090CB4">
              <w:t>Carbondale Southern IL AP</w:t>
            </w:r>
            <w:r>
              <w:t xml:space="preserve"> / Marion</w:t>
            </w:r>
          </w:p>
        </w:tc>
        <w:tc>
          <w:tcPr>
            <w:tcW w:w="864" w:type="dxa"/>
            <w:tcBorders>
              <w:top w:val="single" w:sz="4" w:space="0" w:color="auto"/>
              <w:left w:val="nil"/>
              <w:bottom w:val="single" w:sz="4" w:space="0" w:color="auto"/>
              <w:right w:val="single" w:sz="4" w:space="0" w:color="auto"/>
            </w:tcBorders>
            <w:vAlign w:val="center"/>
          </w:tcPr>
          <w:p w14:paraId="6D773D44" w14:textId="77777777" w:rsidR="00CF6791" w:rsidRPr="00C3708F" w:rsidRDefault="00CF6791" w:rsidP="00FC5DCD">
            <w:pPr>
              <w:spacing w:after="0"/>
              <w:jc w:val="center"/>
              <w:rPr>
                <w:color w:val="000000"/>
              </w:rPr>
            </w:pPr>
            <w:r w:rsidRPr="00C3708F">
              <w:rPr>
                <w:color w:val="000000"/>
              </w:rPr>
              <w:t>2271</w:t>
            </w:r>
          </w:p>
        </w:tc>
        <w:tc>
          <w:tcPr>
            <w:tcW w:w="864" w:type="dxa"/>
            <w:tcBorders>
              <w:top w:val="single" w:sz="4" w:space="0" w:color="auto"/>
              <w:left w:val="single" w:sz="4" w:space="0" w:color="auto"/>
              <w:bottom w:val="single" w:sz="4" w:space="0" w:color="auto"/>
              <w:right w:val="single" w:sz="4" w:space="0" w:color="auto"/>
            </w:tcBorders>
            <w:vAlign w:val="center"/>
          </w:tcPr>
          <w:p w14:paraId="12763ABD" w14:textId="77777777" w:rsidR="00CF6791" w:rsidRPr="00C3708F" w:rsidRDefault="00CF6791" w:rsidP="00FC5DCD">
            <w:pPr>
              <w:spacing w:after="0"/>
              <w:jc w:val="center"/>
              <w:rPr>
                <w:color w:val="000000"/>
              </w:rPr>
            </w:pPr>
            <w:r w:rsidRPr="00C3708F">
              <w:rPr>
                <w:color w:val="000000"/>
              </w:rPr>
              <w:t>2519</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820D3" w14:textId="77777777" w:rsidR="00CF6791" w:rsidRPr="00C3708F" w:rsidRDefault="00CF6791" w:rsidP="00FC5DCD">
            <w:pPr>
              <w:spacing w:after="0"/>
              <w:jc w:val="center"/>
              <w:rPr>
                <w:color w:val="000000"/>
              </w:rPr>
            </w:pPr>
            <w:r w:rsidRPr="00C3708F">
              <w:rPr>
                <w:color w:val="000000"/>
              </w:rPr>
              <w:t>2909</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03963" w14:textId="77777777" w:rsidR="00CF6791" w:rsidRPr="00C3708F" w:rsidRDefault="00CF6791" w:rsidP="00FC5DCD">
            <w:pPr>
              <w:spacing w:after="0"/>
              <w:jc w:val="center"/>
              <w:rPr>
                <w:color w:val="000000"/>
              </w:rPr>
            </w:pPr>
            <w:r w:rsidRPr="00C3708F">
              <w:rPr>
                <w:color w:val="000000"/>
              </w:rPr>
              <w:t>3320</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52AC" w14:textId="77777777" w:rsidR="00CF6791" w:rsidRPr="00C3708F" w:rsidRDefault="00CF6791" w:rsidP="00FC5DCD">
            <w:pPr>
              <w:spacing w:after="0"/>
              <w:jc w:val="center"/>
              <w:rPr>
                <w:color w:val="000000"/>
              </w:rPr>
            </w:pPr>
            <w:r w:rsidRPr="00C3708F">
              <w:rPr>
                <w:color w:val="000000"/>
              </w:rPr>
              <w:t>3836</w:t>
            </w:r>
          </w:p>
        </w:tc>
      </w:tr>
    </w:tbl>
    <w:p w14:paraId="4317AF13" w14:textId="77777777" w:rsidR="00CF6791" w:rsidRDefault="00CF6791" w:rsidP="00CF6791">
      <w:pPr>
        <w:pStyle w:val="BodyText"/>
        <w:ind w:left="2160"/>
        <w:rPr>
          <w:sz w:val="20"/>
        </w:rPr>
      </w:pPr>
    </w:p>
    <w:p w14:paraId="7EA4528D" w14:textId="77777777" w:rsidR="00CF6791" w:rsidRPr="00204E44" w:rsidRDefault="00CF6791" w:rsidP="00CF6791">
      <w:pPr>
        <w:pStyle w:val="BodyText"/>
        <w:ind w:left="2160" w:hanging="720"/>
        <w:rPr>
          <w:sz w:val="20"/>
        </w:rPr>
      </w:pPr>
      <w:r w:rsidRPr="00204E44">
        <w:rPr>
          <w:sz w:val="20"/>
        </w:rPr>
        <w:t>100,000</w:t>
      </w:r>
      <w:r w:rsidRPr="00204E44">
        <w:rPr>
          <w:sz w:val="20"/>
        </w:rPr>
        <w:tab/>
        <w:t>= conversion factor (1 therm = 100,000 Btu)</w:t>
      </w:r>
    </w:p>
    <w:p w14:paraId="00FFF339" w14:textId="77777777" w:rsidR="00CF6791" w:rsidRPr="00204E44" w:rsidRDefault="00CF6791" w:rsidP="00CF6791">
      <w:pPr>
        <w:pStyle w:val="BodyText"/>
        <w:tabs>
          <w:tab w:val="left" w:pos="2160"/>
          <w:tab w:val="left" w:pos="2970"/>
        </w:tabs>
        <w:ind w:left="2160" w:hanging="720"/>
        <w:rPr>
          <w:sz w:val="20"/>
        </w:rPr>
      </w:pPr>
      <w:r>
        <w:rPr>
          <w:sz w:val="20"/>
        </w:rPr>
        <w:lastRenderedPageBreak/>
        <w:t>η</w:t>
      </w:r>
      <w:r>
        <w:rPr>
          <w:sz w:val="20"/>
        </w:rPr>
        <w:tab/>
        <w:t>= thermal efficiency of heating equipment</w:t>
      </w:r>
    </w:p>
    <w:p w14:paraId="762278E4" w14:textId="77777777" w:rsidR="00CF6791" w:rsidRDefault="00CF6791" w:rsidP="00CF6791">
      <w:pPr>
        <w:pStyle w:val="BodyText"/>
        <w:tabs>
          <w:tab w:val="left" w:pos="2160"/>
          <w:tab w:val="left" w:pos="2970"/>
        </w:tabs>
        <w:ind w:left="2160" w:hanging="720"/>
        <w:rPr>
          <w:sz w:val="20"/>
        </w:rPr>
      </w:pPr>
      <w:r w:rsidRPr="001C69E3">
        <w:rPr>
          <w:noProof/>
          <w:sz w:val="20"/>
        </w:rPr>
        <mc:AlternateContent>
          <mc:Choice Requires="wps">
            <w:drawing>
              <wp:anchor distT="45720" distB="45720" distL="114300" distR="114300" simplePos="0" relativeHeight="251668480" behindDoc="0" locked="0" layoutInCell="1" allowOverlap="1" wp14:anchorId="018A0F20" wp14:editId="55563FCD">
                <wp:simplePos x="0" y="0"/>
                <wp:positionH relativeFrom="column">
                  <wp:posOffset>267335</wp:posOffset>
                </wp:positionH>
                <wp:positionV relativeFrom="paragraph">
                  <wp:posOffset>396240</wp:posOffset>
                </wp:positionV>
                <wp:extent cx="5710555" cy="1404620"/>
                <wp:effectExtent l="0" t="0" r="23495" b="28575"/>
                <wp:wrapTopAndBottom/>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404620"/>
                        </a:xfrm>
                        <a:prstGeom prst="rect">
                          <a:avLst/>
                        </a:prstGeom>
                        <a:solidFill>
                          <a:srgbClr val="FFFFFF"/>
                        </a:solidFill>
                        <a:ln w="9525">
                          <a:solidFill>
                            <a:srgbClr val="000000"/>
                          </a:solidFill>
                          <a:miter lim="800000"/>
                          <a:headEnd/>
                          <a:tailEnd/>
                        </a:ln>
                      </wps:spPr>
                      <wps:txbx>
                        <w:txbxContent>
                          <w:p w14:paraId="7BDB840E" w14:textId="59320D1C" w:rsidR="00614803" w:rsidRPr="00B44EED" w:rsidRDefault="00614803" w:rsidP="00CF6791">
                            <w:pPr>
                              <w:spacing w:after="0"/>
                              <w:rPr>
                                <w:sz w:val="18"/>
                                <w:szCs w:val="18"/>
                              </w:rPr>
                            </w:pPr>
                            <w:r>
                              <w:rPr>
                                <w:szCs w:val="18"/>
                              </w:rPr>
                              <w:t>EXAMPLE</w:t>
                            </w:r>
                            <w:r w:rsidRPr="00C443CB">
                              <w:rPr>
                                <w:szCs w:val="18"/>
                              </w:rPr>
                              <w:t>:</w:t>
                            </w:r>
                          </w:p>
                          <w:p w14:paraId="2F65F8AF" w14:textId="77777777" w:rsidR="00614803" w:rsidRPr="00B33882" w:rsidRDefault="00614803" w:rsidP="00CF6791">
                            <w:pPr>
                              <w:spacing w:after="0"/>
                              <w:rPr>
                                <w:szCs w:val="18"/>
                              </w:rPr>
                            </w:pPr>
                          </w:p>
                          <w:p w14:paraId="7602251E" w14:textId="7E0F0785" w:rsidR="00614803" w:rsidRPr="00B33882" w:rsidRDefault="00614803" w:rsidP="00CF6791">
                            <w:pPr>
                              <w:spacing w:after="0"/>
                              <w:rPr>
                                <w:szCs w:val="18"/>
                              </w:rPr>
                            </w:pPr>
                            <w:r w:rsidRPr="00B33882">
                              <w:rPr>
                                <w:szCs w:val="18"/>
                              </w:rPr>
                              <w:t>For a warehouse facility located in Rockford, IL, installing destratification fans could reduce heat loss through the roof of 95,000 Btu/hr and a reduced heat loss through the wall of 51,228 Btu/hr. Assuming a balance point of 55</w:t>
                            </w:r>
                            <w:r w:rsidRPr="00B33882">
                              <w:rPr>
                                <w:szCs w:val="18"/>
                                <w:vertAlign w:val="superscript"/>
                              </w:rPr>
                              <w:t>o</w:t>
                            </w:r>
                            <w:r w:rsidRPr="00B33882">
                              <w:rPr>
                                <w:szCs w:val="18"/>
                              </w:rPr>
                              <w:t>F the therms savings for the facility would be estimated as:</w:t>
                            </w:r>
                          </w:p>
                          <w:p w14:paraId="4B56DE0B" w14:textId="77777777" w:rsidR="00614803" w:rsidRPr="00B33882" w:rsidRDefault="00614803" w:rsidP="00CF6791">
                            <w:pPr>
                              <w:spacing w:after="0"/>
                              <w:ind w:left="1080" w:hanging="360"/>
                              <w:rPr>
                                <w:szCs w:val="18"/>
                              </w:rPr>
                            </w:pPr>
                          </w:p>
                          <w:p w14:paraId="5E91266F" w14:textId="77777777" w:rsidR="00614803" w:rsidRPr="00B33882" w:rsidRDefault="00614803" w:rsidP="00CF6791">
                            <w:pPr>
                              <w:pStyle w:val="BodyText"/>
                              <w:ind w:left="1080" w:hanging="360"/>
                              <w:rPr>
                                <w:sz w:val="20"/>
                                <w:szCs w:val="18"/>
                              </w:rPr>
                            </w:pPr>
                            <w:r w:rsidRPr="00B33882">
                              <w:rPr>
                                <w:sz w:val="20"/>
                                <w:szCs w:val="18"/>
                              </w:rPr>
                              <w:t xml:space="preserve">∆Therms </w:t>
                            </w:r>
                            <w:r w:rsidRPr="00B33882">
                              <w:rPr>
                                <w:sz w:val="20"/>
                                <w:szCs w:val="18"/>
                              </w:rPr>
                              <w:tab/>
                              <w:t>= [(∆Q</w:t>
                            </w:r>
                            <w:r w:rsidRPr="00B33882">
                              <w:rPr>
                                <w:sz w:val="20"/>
                                <w:szCs w:val="18"/>
                                <w:vertAlign w:val="subscript"/>
                              </w:rPr>
                              <w:t>r</w:t>
                            </w:r>
                            <w:r w:rsidRPr="00B33882">
                              <w:rPr>
                                <w:sz w:val="20"/>
                                <w:szCs w:val="18"/>
                              </w:rPr>
                              <w:t xml:space="preserve"> + ∆Q</w:t>
                            </w:r>
                            <w:r w:rsidRPr="00B33882">
                              <w:rPr>
                                <w:sz w:val="20"/>
                                <w:szCs w:val="18"/>
                                <w:vertAlign w:val="subscript"/>
                              </w:rPr>
                              <w:t>w</w:t>
                            </w:r>
                            <w:r w:rsidRPr="00B33882">
                              <w:rPr>
                                <w:sz w:val="20"/>
                                <w:szCs w:val="18"/>
                              </w:rPr>
                              <w:t>) * t</w:t>
                            </w:r>
                            <w:r w:rsidRPr="00B33882">
                              <w:rPr>
                                <w:sz w:val="20"/>
                                <w:szCs w:val="18"/>
                                <w:vertAlign w:val="subscript"/>
                              </w:rPr>
                              <w:t>eff</w:t>
                            </w:r>
                            <w:r w:rsidRPr="00B33882">
                              <w:rPr>
                                <w:sz w:val="20"/>
                                <w:szCs w:val="18"/>
                              </w:rPr>
                              <w:t>] / (100,000 * η)</w:t>
                            </w:r>
                          </w:p>
                          <w:p w14:paraId="017C5362" w14:textId="77777777" w:rsidR="00614803" w:rsidRPr="00B33882" w:rsidRDefault="00614803" w:rsidP="00CF6791">
                            <w:pPr>
                              <w:pStyle w:val="BodyText"/>
                              <w:tabs>
                                <w:tab w:val="left" w:pos="2160"/>
                              </w:tabs>
                              <w:ind w:left="1080" w:hanging="360"/>
                              <w:rPr>
                                <w:color w:val="000000"/>
                                <w:sz w:val="20"/>
                                <w:szCs w:val="18"/>
                              </w:rPr>
                            </w:pPr>
                            <w:r w:rsidRPr="00B33882">
                              <w:rPr>
                                <w:sz w:val="20"/>
                                <w:szCs w:val="18"/>
                              </w:rPr>
                              <w:tab/>
                            </w:r>
                            <w:r w:rsidRPr="00B33882">
                              <w:rPr>
                                <w:sz w:val="20"/>
                                <w:szCs w:val="18"/>
                              </w:rPr>
                              <w:tab/>
                              <w:t xml:space="preserve">= [(95,000 Btu/hr + 51,282 Btu/hr) * </w:t>
                            </w:r>
                            <w:r w:rsidRPr="00B33882">
                              <w:rPr>
                                <w:color w:val="000000"/>
                                <w:sz w:val="20"/>
                                <w:szCs w:val="18"/>
                              </w:rPr>
                              <w:t>4880 hr] / [(100,000 Btu/therm) * 0.8)]</w:t>
                            </w:r>
                          </w:p>
                          <w:p w14:paraId="19978F06" w14:textId="77777777" w:rsidR="00614803" w:rsidRPr="00B33882" w:rsidRDefault="00614803" w:rsidP="00CF6791">
                            <w:pPr>
                              <w:pStyle w:val="BodyText"/>
                              <w:tabs>
                                <w:tab w:val="left" w:pos="2160"/>
                              </w:tabs>
                              <w:ind w:left="1080" w:hanging="360"/>
                              <w:rPr>
                                <w:sz w:val="20"/>
                                <w:szCs w:val="18"/>
                              </w:rPr>
                            </w:pPr>
                            <w:r w:rsidRPr="00B33882">
                              <w:rPr>
                                <w:color w:val="000000"/>
                                <w:sz w:val="20"/>
                                <w:szCs w:val="18"/>
                              </w:rPr>
                              <w:tab/>
                            </w:r>
                            <w:r w:rsidRPr="00B33882">
                              <w:rPr>
                                <w:color w:val="000000"/>
                                <w:sz w:val="20"/>
                                <w:szCs w:val="18"/>
                              </w:rPr>
                              <w:tab/>
                              <w:t>=</w:t>
                            </w:r>
                            <w:r w:rsidRPr="00B33882">
                              <w:rPr>
                                <w:sz w:val="20"/>
                                <w:szCs w:val="18"/>
                              </w:rPr>
                              <w:t xml:space="preserve">  8,923 therms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A0F20" id="_x0000_s1094" type="#_x0000_t202" style="position:absolute;left:0;text-align:left;margin-left:21.05pt;margin-top:31.2pt;width:449.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">
                <v:textbox style="mso-fit-shape-to-text:t">
                  <w:txbxContent>
                    <w:p w14:paraId="7BDB840E" w14:textId="59320D1C" w:rsidR="00614803" w:rsidRPr="00B44EED" w:rsidRDefault="00614803" w:rsidP="00CF6791">
                      <w:pPr>
                        <w:spacing w:after="0"/>
                        <w:rPr>
                          <w:sz w:val="18"/>
                          <w:szCs w:val="18"/>
                        </w:rPr>
                      </w:pPr>
                      <w:r>
                        <w:rPr>
                          <w:szCs w:val="18"/>
                        </w:rPr>
                        <w:t>EXAMPLE</w:t>
                      </w:r>
                      <w:r w:rsidRPr="00C443CB">
                        <w:rPr>
                          <w:szCs w:val="18"/>
                        </w:rPr>
                        <w:t>:</w:t>
                      </w:r>
                    </w:p>
                    <w:p w14:paraId="2F65F8AF" w14:textId="77777777" w:rsidR="00614803" w:rsidRPr="00B33882" w:rsidRDefault="00614803" w:rsidP="00CF6791">
                      <w:pPr>
                        <w:spacing w:after="0"/>
                        <w:rPr>
                          <w:szCs w:val="18"/>
                        </w:rPr>
                      </w:pPr>
                    </w:p>
                    <w:p w14:paraId="7602251E" w14:textId="7E0F0785" w:rsidR="00614803" w:rsidRPr="00B33882" w:rsidRDefault="00614803" w:rsidP="00CF6791">
                      <w:pPr>
                        <w:spacing w:after="0"/>
                        <w:rPr>
                          <w:szCs w:val="18"/>
                        </w:rPr>
                      </w:pPr>
                      <w:r w:rsidRPr="00B33882">
                        <w:rPr>
                          <w:szCs w:val="18"/>
                        </w:rPr>
                        <w:t>For a warehouse facility located in Rockford, IL, installing destratification fans could reduce heat loss through the roof of 95,000 Btu/hr and a reduced heat loss through the wall of 51,228 Btu/hr. Assuming a balance point of 55</w:t>
                      </w:r>
                      <w:r w:rsidRPr="00B33882">
                        <w:rPr>
                          <w:szCs w:val="18"/>
                          <w:vertAlign w:val="superscript"/>
                        </w:rPr>
                        <w:t>o</w:t>
                      </w:r>
                      <w:r w:rsidRPr="00B33882">
                        <w:rPr>
                          <w:szCs w:val="18"/>
                        </w:rPr>
                        <w:t>F the therms savings for the facility would be estimated as:</w:t>
                      </w:r>
                    </w:p>
                    <w:p w14:paraId="4B56DE0B" w14:textId="77777777" w:rsidR="00614803" w:rsidRPr="00B33882" w:rsidRDefault="00614803" w:rsidP="00CF6791">
                      <w:pPr>
                        <w:spacing w:after="0"/>
                        <w:ind w:left="1080" w:hanging="360"/>
                        <w:rPr>
                          <w:szCs w:val="18"/>
                        </w:rPr>
                      </w:pPr>
                    </w:p>
                    <w:p w14:paraId="5E91266F" w14:textId="77777777" w:rsidR="00614803" w:rsidRPr="00B33882" w:rsidRDefault="00614803" w:rsidP="00CF6791">
                      <w:pPr>
                        <w:pStyle w:val="BodyText"/>
                        <w:ind w:left="1080" w:hanging="360"/>
                        <w:rPr>
                          <w:sz w:val="20"/>
                          <w:szCs w:val="18"/>
                        </w:rPr>
                      </w:pPr>
                      <w:r w:rsidRPr="00B33882">
                        <w:rPr>
                          <w:sz w:val="20"/>
                          <w:szCs w:val="18"/>
                        </w:rPr>
                        <w:t xml:space="preserve">∆Therms </w:t>
                      </w:r>
                      <w:r w:rsidRPr="00B33882">
                        <w:rPr>
                          <w:sz w:val="20"/>
                          <w:szCs w:val="18"/>
                        </w:rPr>
                        <w:tab/>
                        <w:t>= [(∆Q</w:t>
                      </w:r>
                      <w:r w:rsidRPr="00B33882">
                        <w:rPr>
                          <w:sz w:val="20"/>
                          <w:szCs w:val="18"/>
                          <w:vertAlign w:val="subscript"/>
                        </w:rPr>
                        <w:t>r</w:t>
                      </w:r>
                      <w:r w:rsidRPr="00B33882">
                        <w:rPr>
                          <w:sz w:val="20"/>
                          <w:szCs w:val="18"/>
                        </w:rPr>
                        <w:t xml:space="preserve"> + ∆Q</w:t>
                      </w:r>
                      <w:r w:rsidRPr="00B33882">
                        <w:rPr>
                          <w:sz w:val="20"/>
                          <w:szCs w:val="18"/>
                          <w:vertAlign w:val="subscript"/>
                        </w:rPr>
                        <w:t>w</w:t>
                      </w:r>
                      <w:r w:rsidRPr="00B33882">
                        <w:rPr>
                          <w:sz w:val="20"/>
                          <w:szCs w:val="18"/>
                        </w:rPr>
                        <w:t>) * t</w:t>
                      </w:r>
                      <w:r w:rsidRPr="00B33882">
                        <w:rPr>
                          <w:sz w:val="20"/>
                          <w:szCs w:val="18"/>
                          <w:vertAlign w:val="subscript"/>
                        </w:rPr>
                        <w:t>eff</w:t>
                      </w:r>
                      <w:r w:rsidRPr="00B33882">
                        <w:rPr>
                          <w:sz w:val="20"/>
                          <w:szCs w:val="18"/>
                        </w:rPr>
                        <w:t>] / (100,000 * η)</w:t>
                      </w:r>
                    </w:p>
                    <w:p w14:paraId="017C5362" w14:textId="77777777" w:rsidR="00614803" w:rsidRPr="00B33882" w:rsidRDefault="00614803" w:rsidP="00CF6791">
                      <w:pPr>
                        <w:pStyle w:val="BodyText"/>
                        <w:tabs>
                          <w:tab w:val="left" w:pos="2160"/>
                        </w:tabs>
                        <w:ind w:left="1080" w:hanging="360"/>
                        <w:rPr>
                          <w:color w:val="000000"/>
                          <w:sz w:val="20"/>
                          <w:szCs w:val="18"/>
                        </w:rPr>
                      </w:pPr>
                      <w:r w:rsidRPr="00B33882">
                        <w:rPr>
                          <w:sz w:val="20"/>
                          <w:szCs w:val="18"/>
                        </w:rPr>
                        <w:tab/>
                      </w:r>
                      <w:r w:rsidRPr="00B33882">
                        <w:rPr>
                          <w:sz w:val="20"/>
                          <w:szCs w:val="18"/>
                        </w:rPr>
                        <w:tab/>
                        <w:t xml:space="preserve">= [(95,000 Btu/hr + 51,282 Btu/hr) * </w:t>
                      </w:r>
                      <w:r w:rsidRPr="00B33882">
                        <w:rPr>
                          <w:color w:val="000000"/>
                          <w:sz w:val="20"/>
                          <w:szCs w:val="18"/>
                        </w:rPr>
                        <w:t>4880 hr] / [(100,000 Btu/therm) * 0.8)]</w:t>
                      </w:r>
                    </w:p>
                    <w:p w14:paraId="19978F06" w14:textId="77777777" w:rsidR="00614803" w:rsidRPr="00B33882" w:rsidRDefault="00614803" w:rsidP="00CF6791">
                      <w:pPr>
                        <w:pStyle w:val="BodyText"/>
                        <w:tabs>
                          <w:tab w:val="left" w:pos="2160"/>
                        </w:tabs>
                        <w:ind w:left="1080" w:hanging="360"/>
                        <w:rPr>
                          <w:sz w:val="20"/>
                          <w:szCs w:val="18"/>
                        </w:rPr>
                      </w:pPr>
                      <w:r w:rsidRPr="00B33882">
                        <w:rPr>
                          <w:color w:val="000000"/>
                          <w:sz w:val="20"/>
                          <w:szCs w:val="18"/>
                        </w:rPr>
                        <w:tab/>
                      </w:r>
                      <w:r w:rsidRPr="00B33882">
                        <w:rPr>
                          <w:color w:val="000000"/>
                          <w:sz w:val="20"/>
                          <w:szCs w:val="18"/>
                        </w:rPr>
                        <w:tab/>
                        <w:t>=</w:t>
                      </w:r>
                      <w:r w:rsidRPr="00B33882">
                        <w:rPr>
                          <w:sz w:val="20"/>
                          <w:szCs w:val="18"/>
                        </w:rPr>
                        <w:t xml:space="preserve">  8,923 therms</w:t>
                      </w:r>
                    </w:p>
                  </w:txbxContent>
                </v:textbox>
                <w10:wrap type="topAndBottom"/>
              </v:shape>
            </w:pict>
          </mc:Fallback>
        </mc:AlternateContent>
      </w:r>
      <w:r>
        <w:rPr>
          <w:sz w:val="20"/>
        </w:rPr>
        <w:tab/>
        <w:t>= Actual. If unknown assume 0.8.</w:t>
      </w:r>
    </w:p>
    <w:p w14:paraId="2384C2F5" w14:textId="77777777" w:rsidR="00CF6791" w:rsidRPr="00204E44" w:rsidRDefault="00CF6791" w:rsidP="00CF6791">
      <w:pPr>
        <w:pStyle w:val="BodyText"/>
        <w:tabs>
          <w:tab w:val="left" w:pos="2160"/>
          <w:tab w:val="left" w:pos="2970"/>
        </w:tabs>
        <w:ind w:left="2160" w:hanging="720"/>
        <w:rPr>
          <w:sz w:val="20"/>
        </w:rPr>
      </w:pPr>
    </w:p>
    <w:p w14:paraId="3738073F" w14:textId="77777777" w:rsidR="00CF6791" w:rsidRPr="00204E44" w:rsidRDefault="00CF6791" w:rsidP="00CF6791">
      <w:pPr>
        <w:pStyle w:val="BodyText"/>
        <w:tabs>
          <w:tab w:val="left" w:pos="720"/>
          <w:tab w:val="left" w:pos="2160"/>
        </w:tabs>
        <w:rPr>
          <w:b/>
          <w:i/>
          <w:sz w:val="20"/>
        </w:rPr>
      </w:pPr>
      <w:r w:rsidRPr="00204E44">
        <w:rPr>
          <w:b/>
          <w:i/>
          <w:sz w:val="20"/>
        </w:rPr>
        <w:t xml:space="preserve">Heat loss </w:t>
      </w:r>
      <w:r>
        <w:rPr>
          <w:b/>
          <w:i/>
          <w:sz w:val="20"/>
        </w:rPr>
        <w:t xml:space="preserve">reduction </w:t>
      </w:r>
      <w:r w:rsidRPr="00204E44">
        <w:rPr>
          <w:b/>
          <w:i/>
          <w:sz w:val="20"/>
        </w:rPr>
        <w:t>through the roof</w:t>
      </w:r>
    </w:p>
    <w:p w14:paraId="7B7AD858" w14:textId="77777777" w:rsidR="00CF6791" w:rsidRPr="00204E44" w:rsidRDefault="00CF6791" w:rsidP="00CF6791">
      <w:pPr>
        <w:pStyle w:val="BodyText"/>
        <w:ind w:left="2160" w:hanging="1440"/>
        <w:rPr>
          <w:sz w:val="20"/>
        </w:rPr>
      </w:pPr>
      <w:r>
        <w:rPr>
          <w:sz w:val="20"/>
        </w:rPr>
        <w:t>∆Q</w:t>
      </w:r>
      <w:r w:rsidRPr="00C04330">
        <w:rPr>
          <w:sz w:val="20"/>
          <w:vertAlign w:val="subscript"/>
        </w:rPr>
        <w:t>r</w:t>
      </w:r>
      <w:r w:rsidRPr="00204E44">
        <w:rPr>
          <w:sz w:val="20"/>
        </w:rPr>
        <w:tab/>
        <w:t>= Q</w:t>
      </w:r>
      <w:r w:rsidRPr="00C04330">
        <w:rPr>
          <w:sz w:val="20"/>
          <w:vertAlign w:val="subscript"/>
        </w:rPr>
        <w:t>r,s</w:t>
      </w:r>
      <w:r w:rsidRPr="00204E44">
        <w:rPr>
          <w:sz w:val="20"/>
        </w:rPr>
        <w:t xml:space="preserve"> </w:t>
      </w:r>
      <w:r>
        <w:rPr>
          <w:sz w:val="20"/>
        </w:rPr>
        <w:t>– Q</w:t>
      </w:r>
      <w:r w:rsidRPr="00C04330">
        <w:rPr>
          <w:sz w:val="20"/>
          <w:vertAlign w:val="subscript"/>
        </w:rPr>
        <w:t>r,d</w:t>
      </w:r>
    </w:p>
    <w:p w14:paraId="32CAADB8" w14:textId="77777777" w:rsidR="00CF6791" w:rsidRPr="00204E44" w:rsidRDefault="00CF6791" w:rsidP="00CF6791">
      <w:pPr>
        <w:pStyle w:val="BodyText"/>
        <w:tabs>
          <w:tab w:val="left" w:pos="2160"/>
        </w:tabs>
        <w:ind w:left="2160" w:hanging="1440"/>
        <w:rPr>
          <w:sz w:val="20"/>
        </w:rPr>
      </w:pPr>
      <w:r>
        <w:rPr>
          <w:sz w:val="20"/>
        </w:rPr>
        <w:tab/>
      </w:r>
      <w:r w:rsidRPr="00204E44">
        <w:rPr>
          <w:sz w:val="20"/>
        </w:rPr>
        <w:t xml:space="preserve">= </w:t>
      </w:r>
      <w:r>
        <w:rPr>
          <w:sz w:val="20"/>
        </w:rPr>
        <w:t>(1/R</w:t>
      </w:r>
      <w:r w:rsidRPr="00C04330">
        <w:rPr>
          <w:sz w:val="20"/>
          <w:vertAlign w:val="subscript"/>
        </w:rPr>
        <w:t>r</w:t>
      </w:r>
      <w:r>
        <w:rPr>
          <w:sz w:val="20"/>
        </w:rPr>
        <w:t>) * A</w:t>
      </w:r>
      <w:r w:rsidRPr="00C04330">
        <w:rPr>
          <w:sz w:val="20"/>
          <w:vertAlign w:val="subscript"/>
        </w:rPr>
        <w:t xml:space="preserve">r </w:t>
      </w:r>
      <w:r>
        <w:rPr>
          <w:sz w:val="20"/>
        </w:rPr>
        <w:t>* [(T</w:t>
      </w:r>
      <w:r w:rsidRPr="00C04330">
        <w:rPr>
          <w:sz w:val="20"/>
          <w:vertAlign w:val="subscript"/>
        </w:rPr>
        <w:t>r,s</w:t>
      </w:r>
      <w:r w:rsidRPr="00204E44">
        <w:rPr>
          <w:sz w:val="20"/>
        </w:rPr>
        <w:t xml:space="preserve"> – T</w:t>
      </w:r>
      <w:r w:rsidRPr="00C04330">
        <w:rPr>
          <w:sz w:val="20"/>
          <w:vertAlign w:val="subscript"/>
        </w:rPr>
        <w:t>oa</w:t>
      </w:r>
      <w:r w:rsidRPr="00204E44">
        <w:rPr>
          <w:sz w:val="20"/>
        </w:rPr>
        <w:t>) – (T</w:t>
      </w:r>
      <w:r w:rsidRPr="00C04330">
        <w:rPr>
          <w:sz w:val="20"/>
          <w:vertAlign w:val="subscript"/>
        </w:rPr>
        <w:t>r,d</w:t>
      </w:r>
      <w:r w:rsidRPr="00204E44">
        <w:rPr>
          <w:sz w:val="20"/>
        </w:rPr>
        <w:t xml:space="preserve"> – T</w:t>
      </w:r>
      <w:r w:rsidRPr="00C04330">
        <w:rPr>
          <w:sz w:val="20"/>
          <w:vertAlign w:val="subscript"/>
        </w:rPr>
        <w:t>oa</w:t>
      </w:r>
      <w:r w:rsidRPr="00204E44">
        <w:rPr>
          <w:sz w:val="20"/>
        </w:rPr>
        <w:t>)]</w:t>
      </w:r>
    </w:p>
    <w:p w14:paraId="2477282A" w14:textId="77777777" w:rsidR="00CF6791" w:rsidRPr="00204E44" w:rsidRDefault="00CF6791" w:rsidP="00CF6791">
      <w:pPr>
        <w:pStyle w:val="BodyText"/>
        <w:tabs>
          <w:tab w:val="left" w:pos="2160"/>
        </w:tabs>
        <w:ind w:left="2160" w:hanging="1440"/>
        <w:rPr>
          <w:sz w:val="20"/>
        </w:rPr>
      </w:pPr>
      <w:r>
        <w:rPr>
          <w:sz w:val="20"/>
        </w:rPr>
        <w:tab/>
      </w:r>
      <w:r w:rsidRPr="00204E44">
        <w:rPr>
          <w:sz w:val="20"/>
        </w:rPr>
        <w:t xml:space="preserve">= </w:t>
      </w:r>
      <w:r>
        <w:rPr>
          <w:sz w:val="20"/>
        </w:rPr>
        <w:t>(1/R</w:t>
      </w:r>
      <w:r w:rsidRPr="00C04330">
        <w:rPr>
          <w:sz w:val="20"/>
          <w:vertAlign w:val="subscript"/>
        </w:rPr>
        <w:t>r</w:t>
      </w:r>
      <w:r>
        <w:rPr>
          <w:sz w:val="20"/>
        </w:rPr>
        <w:t>)</w:t>
      </w:r>
      <w:r w:rsidRPr="00204E44">
        <w:rPr>
          <w:sz w:val="20"/>
        </w:rPr>
        <w:t xml:space="preserve"> * A</w:t>
      </w:r>
      <w:r w:rsidRPr="00C04330">
        <w:rPr>
          <w:sz w:val="20"/>
          <w:vertAlign w:val="subscript"/>
        </w:rPr>
        <w:t>r</w:t>
      </w:r>
      <w:r w:rsidRPr="00204E44">
        <w:rPr>
          <w:sz w:val="20"/>
        </w:rPr>
        <w:t xml:space="preserve"> * (T</w:t>
      </w:r>
      <w:r w:rsidRPr="00C04330">
        <w:rPr>
          <w:sz w:val="20"/>
          <w:vertAlign w:val="subscript"/>
        </w:rPr>
        <w:t>r,s</w:t>
      </w:r>
      <w:r w:rsidRPr="00204E44">
        <w:rPr>
          <w:sz w:val="20"/>
        </w:rPr>
        <w:t xml:space="preserve"> – T</w:t>
      </w:r>
      <w:r w:rsidRPr="00C04330">
        <w:rPr>
          <w:sz w:val="20"/>
          <w:vertAlign w:val="subscript"/>
        </w:rPr>
        <w:t>r,d</w:t>
      </w:r>
      <w:r w:rsidRPr="00204E44">
        <w:rPr>
          <w:sz w:val="20"/>
        </w:rPr>
        <w:t>)</w:t>
      </w:r>
    </w:p>
    <w:p w14:paraId="0A4C8F34" w14:textId="77777777" w:rsidR="00CF6791" w:rsidRPr="00204E44" w:rsidRDefault="00CF6791" w:rsidP="00CF6791">
      <w:pPr>
        <w:pStyle w:val="BodyText"/>
        <w:ind w:left="2160" w:hanging="1440"/>
        <w:rPr>
          <w:sz w:val="20"/>
        </w:rPr>
      </w:pPr>
      <w:r w:rsidRPr="00204E44">
        <w:rPr>
          <w:sz w:val="20"/>
        </w:rPr>
        <w:t>Where:</w:t>
      </w:r>
    </w:p>
    <w:p w14:paraId="361E7D5B" w14:textId="77777777" w:rsidR="00CF6791" w:rsidRPr="00204E44" w:rsidRDefault="00CF6791" w:rsidP="00CF6791">
      <w:pPr>
        <w:pStyle w:val="BodyText"/>
        <w:ind w:left="2160" w:hanging="720"/>
        <w:rPr>
          <w:sz w:val="20"/>
        </w:rPr>
      </w:pPr>
      <w:r>
        <w:rPr>
          <w:sz w:val="20"/>
        </w:rPr>
        <w:t>Q</w:t>
      </w:r>
      <w:r w:rsidRPr="00255975">
        <w:rPr>
          <w:sz w:val="20"/>
          <w:vertAlign w:val="subscript"/>
        </w:rPr>
        <w:t>r,s</w:t>
      </w:r>
      <w:r w:rsidRPr="00204E44">
        <w:rPr>
          <w:sz w:val="20"/>
        </w:rPr>
        <w:tab/>
        <w:t xml:space="preserve">= </w:t>
      </w:r>
      <w:r>
        <w:rPr>
          <w:sz w:val="20"/>
        </w:rPr>
        <w:t xml:space="preserve"> roof heat loss for</w:t>
      </w:r>
      <w:r w:rsidRPr="00204E44">
        <w:rPr>
          <w:sz w:val="20"/>
        </w:rPr>
        <w:t xml:space="preserve"> stratified space</w:t>
      </w:r>
    </w:p>
    <w:p w14:paraId="4ABBE021" w14:textId="77777777" w:rsidR="00CF6791" w:rsidRPr="00204E44" w:rsidRDefault="00CF6791" w:rsidP="00CF6791">
      <w:pPr>
        <w:pStyle w:val="BodyText"/>
        <w:tabs>
          <w:tab w:val="left" w:pos="2160"/>
        </w:tabs>
        <w:ind w:left="2160" w:hanging="720"/>
        <w:rPr>
          <w:sz w:val="20"/>
        </w:rPr>
      </w:pPr>
      <w:r>
        <w:rPr>
          <w:sz w:val="20"/>
        </w:rPr>
        <w:t>Q</w:t>
      </w:r>
      <w:r w:rsidRPr="00255975">
        <w:rPr>
          <w:sz w:val="20"/>
          <w:vertAlign w:val="subscript"/>
        </w:rPr>
        <w:t>r,d</w:t>
      </w:r>
      <w:r w:rsidRPr="00204E44">
        <w:rPr>
          <w:sz w:val="20"/>
        </w:rPr>
        <w:tab/>
        <w:t xml:space="preserve">= </w:t>
      </w:r>
      <w:r>
        <w:rPr>
          <w:sz w:val="20"/>
        </w:rPr>
        <w:t>roof heat loss for</w:t>
      </w:r>
      <w:r w:rsidRPr="00204E44">
        <w:rPr>
          <w:sz w:val="20"/>
        </w:rPr>
        <w:t xml:space="preserve"> destratified space</w:t>
      </w:r>
    </w:p>
    <w:p w14:paraId="24922430" w14:textId="77777777" w:rsidR="00CF6791" w:rsidRDefault="00CF6791" w:rsidP="00CF6791">
      <w:pPr>
        <w:pStyle w:val="BodyText"/>
        <w:tabs>
          <w:tab w:val="left" w:pos="2160"/>
        </w:tabs>
        <w:ind w:left="2160" w:hanging="720"/>
        <w:rPr>
          <w:sz w:val="20"/>
        </w:rPr>
      </w:pPr>
      <w:r>
        <w:rPr>
          <w:sz w:val="20"/>
        </w:rPr>
        <w:t>R</w:t>
      </w:r>
      <w:r w:rsidRPr="00C04330">
        <w:rPr>
          <w:sz w:val="20"/>
          <w:vertAlign w:val="subscript"/>
        </w:rPr>
        <w:t>r</w:t>
      </w:r>
      <w:r w:rsidRPr="00204E44">
        <w:rPr>
          <w:sz w:val="20"/>
        </w:rPr>
        <w:tab/>
        <w:t xml:space="preserve">= </w:t>
      </w:r>
      <w:r>
        <w:rPr>
          <w:sz w:val="20"/>
        </w:rPr>
        <w:t>overall thermal</w:t>
      </w:r>
      <w:r w:rsidRPr="00204E44">
        <w:rPr>
          <w:sz w:val="20"/>
        </w:rPr>
        <w:t xml:space="preserve"> </w:t>
      </w:r>
      <w:r>
        <w:rPr>
          <w:sz w:val="20"/>
        </w:rPr>
        <w:t>resistance</w:t>
      </w:r>
      <w:r w:rsidRPr="00204E44">
        <w:rPr>
          <w:sz w:val="20"/>
        </w:rPr>
        <w:t xml:space="preserve"> through the roof (hr * </w:t>
      </w:r>
      <w:r>
        <w:rPr>
          <w:sz w:val="20"/>
        </w:rPr>
        <w:t>ft</w:t>
      </w:r>
      <w:r w:rsidRPr="00E20458">
        <w:rPr>
          <w:sz w:val="20"/>
          <w:vertAlign w:val="superscript"/>
        </w:rPr>
        <w:t>2</w:t>
      </w:r>
      <w:r w:rsidRPr="00204E44">
        <w:rPr>
          <w:sz w:val="20"/>
        </w:rPr>
        <w:t xml:space="preserve"> * </w:t>
      </w:r>
      <w:r w:rsidRPr="00E20458">
        <w:rPr>
          <w:sz w:val="20"/>
          <w:vertAlign w:val="superscript"/>
        </w:rPr>
        <w:t>o</w:t>
      </w:r>
      <w:r w:rsidRPr="00204E44">
        <w:rPr>
          <w:sz w:val="20"/>
        </w:rPr>
        <w:t>F</w:t>
      </w:r>
      <w:r>
        <w:rPr>
          <w:sz w:val="20"/>
        </w:rPr>
        <w:t xml:space="preserve"> / Btu</w:t>
      </w:r>
      <w:r w:rsidRPr="00204E44">
        <w:rPr>
          <w:sz w:val="20"/>
        </w:rPr>
        <w:t>)</w:t>
      </w:r>
    </w:p>
    <w:p w14:paraId="158302E2" w14:textId="77777777" w:rsidR="00CF6791" w:rsidRPr="00204E44" w:rsidRDefault="00CF6791" w:rsidP="00CF6791">
      <w:pPr>
        <w:pStyle w:val="BodyText"/>
        <w:tabs>
          <w:tab w:val="left" w:pos="2160"/>
        </w:tabs>
        <w:ind w:left="2160" w:hanging="720"/>
        <w:rPr>
          <w:sz w:val="20"/>
        </w:rPr>
      </w:pPr>
      <w:r>
        <w:rPr>
          <w:sz w:val="20"/>
        </w:rPr>
        <w:tab/>
      </w:r>
      <w:r w:rsidRPr="00A8244A">
        <w:rPr>
          <w:sz w:val="20"/>
        </w:rPr>
        <w:t>= Actual or estimated</w:t>
      </w:r>
      <w:r>
        <w:rPr>
          <w:sz w:val="20"/>
        </w:rPr>
        <w:t xml:space="preserve"> based on construction type</w:t>
      </w:r>
      <w:r w:rsidRPr="00A8244A">
        <w:rPr>
          <w:sz w:val="20"/>
        </w:rPr>
        <w:t>. If unknown, assume the following:</w:t>
      </w:r>
    </w:p>
    <w:tbl>
      <w:tblPr>
        <w:tblStyle w:val="TableGrid"/>
        <w:tblW w:w="0" w:type="auto"/>
        <w:tblInd w:w="2365" w:type="dxa"/>
        <w:tblLook w:val="04A0" w:firstRow="1" w:lastRow="0" w:firstColumn="1" w:lastColumn="0" w:noHBand="0" w:noVBand="1"/>
      </w:tblPr>
      <w:tblGrid>
        <w:gridCol w:w="2160"/>
        <w:gridCol w:w="1872"/>
        <w:gridCol w:w="1872"/>
      </w:tblGrid>
      <w:tr w:rsidR="00CF6791" w:rsidRPr="00C443CB" w14:paraId="2C97E024" w14:textId="77777777" w:rsidTr="00FC5DCD">
        <w:trPr>
          <w:trHeight w:val="512"/>
        </w:trPr>
        <w:tc>
          <w:tcPr>
            <w:tcW w:w="2160" w:type="dxa"/>
            <w:shd w:val="clear" w:color="auto" w:fill="808080" w:themeFill="background1" w:themeFillShade="80"/>
            <w:vAlign w:val="center"/>
          </w:tcPr>
          <w:p w14:paraId="5E12497A" w14:textId="77777777" w:rsidR="00CF6791" w:rsidRPr="00C443CB" w:rsidRDefault="00CF6791" w:rsidP="00960A32">
            <w:pPr>
              <w:pStyle w:val="BodyText"/>
              <w:tabs>
                <w:tab w:val="left" w:pos="720"/>
                <w:tab w:val="left" w:pos="2160"/>
              </w:tabs>
              <w:jc w:val="center"/>
              <w:rPr>
                <w:rFonts w:asciiTheme="minorHAnsi" w:hAnsiTheme="minorHAnsi"/>
                <w:b/>
                <w:color w:val="FFFFFF" w:themeColor="background1"/>
                <w:sz w:val="20"/>
              </w:rPr>
            </w:pPr>
            <w:r w:rsidRPr="00C443CB">
              <w:rPr>
                <w:rFonts w:asciiTheme="minorHAnsi" w:hAnsiTheme="minorHAnsi"/>
                <w:b/>
                <w:color w:val="FFFFFF" w:themeColor="background1"/>
                <w:sz w:val="20"/>
              </w:rPr>
              <w:t>Thermal Resistance Factor (R-Factor) for Roof</w:t>
            </w:r>
          </w:p>
        </w:tc>
        <w:tc>
          <w:tcPr>
            <w:tcW w:w="1872" w:type="dxa"/>
            <w:shd w:val="clear" w:color="auto" w:fill="808080" w:themeFill="background1" w:themeFillShade="80"/>
            <w:vAlign w:val="center"/>
          </w:tcPr>
          <w:p w14:paraId="7E99C20E" w14:textId="77777777" w:rsidR="00CF6791" w:rsidRPr="00C443CB" w:rsidRDefault="00CF6791" w:rsidP="00960A32">
            <w:pPr>
              <w:pStyle w:val="BodyText"/>
              <w:tabs>
                <w:tab w:val="left" w:pos="720"/>
                <w:tab w:val="left" w:pos="2160"/>
              </w:tabs>
              <w:jc w:val="center"/>
              <w:rPr>
                <w:rFonts w:asciiTheme="minorHAnsi" w:hAnsiTheme="minorHAnsi"/>
                <w:b/>
                <w:color w:val="FFFFFF" w:themeColor="background1"/>
                <w:sz w:val="20"/>
              </w:rPr>
            </w:pPr>
            <w:r w:rsidRPr="00C443CB">
              <w:rPr>
                <w:rFonts w:asciiTheme="minorHAnsi" w:hAnsiTheme="minorHAnsi"/>
                <w:b/>
                <w:color w:val="FFFFFF" w:themeColor="background1"/>
                <w:sz w:val="20"/>
              </w:rPr>
              <w:t>Retrofit</w:t>
            </w:r>
            <w:r w:rsidRPr="00C443CB">
              <w:rPr>
                <w:rStyle w:val="FootnoteReference"/>
                <w:rFonts w:asciiTheme="minorHAnsi" w:hAnsiTheme="minorHAnsi"/>
                <w:b/>
                <w:color w:val="FFFFFF" w:themeColor="background1"/>
              </w:rPr>
              <w:footnoteReference w:id="545"/>
            </w:r>
          </w:p>
        </w:tc>
        <w:tc>
          <w:tcPr>
            <w:tcW w:w="1872" w:type="dxa"/>
            <w:shd w:val="clear" w:color="auto" w:fill="808080" w:themeFill="background1" w:themeFillShade="80"/>
            <w:vAlign w:val="center"/>
          </w:tcPr>
          <w:p w14:paraId="6BB69323" w14:textId="77777777" w:rsidR="00CF6791" w:rsidRPr="00C443CB" w:rsidRDefault="00CF6791" w:rsidP="00960A32">
            <w:pPr>
              <w:pStyle w:val="BodyText"/>
              <w:tabs>
                <w:tab w:val="left" w:pos="720"/>
                <w:tab w:val="left" w:pos="2160"/>
              </w:tabs>
              <w:jc w:val="center"/>
              <w:rPr>
                <w:rFonts w:asciiTheme="minorHAnsi" w:hAnsiTheme="minorHAnsi"/>
                <w:b/>
                <w:color w:val="FFFFFF" w:themeColor="background1"/>
                <w:sz w:val="20"/>
              </w:rPr>
            </w:pPr>
            <w:r w:rsidRPr="00C443CB">
              <w:rPr>
                <w:rFonts w:asciiTheme="minorHAnsi" w:hAnsiTheme="minorHAnsi"/>
                <w:b/>
                <w:color w:val="FFFFFF" w:themeColor="background1"/>
                <w:sz w:val="20"/>
              </w:rPr>
              <w:t>New Construction</w:t>
            </w:r>
            <w:r w:rsidRPr="00C443CB">
              <w:rPr>
                <w:rStyle w:val="FootnoteReference"/>
                <w:rFonts w:asciiTheme="minorHAnsi" w:hAnsiTheme="minorHAnsi"/>
                <w:b/>
                <w:color w:val="FFFFFF" w:themeColor="background1"/>
              </w:rPr>
              <w:footnoteReference w:id="546"/>
            </w:r>
          </w:p>
          <w:p w14:paraId="56378FE3" w14:textId="77777777" w:rsidR="00CF6791" w:rsidRPr="00C443CB" w:rsidRDefault="00CF6791" w:rsidP="00960A32">
            <w:pPr>
              <w:pStyle w:val="BodyText"/>
              <w:tabs>
                <w:tab w:val="left" w:pos="720"/>
                <w:tab w:val="left" w:pos="2160"/>
              </w:tabs>
              <w:jc w:val="center"/>
              <w:rPr>
                <w:rFonts w:asciiTheme="minorHAnsi" w:hAnsiTheme="minorHAnsi"/>
                <w:b/>
                <w:color w:val="FFFFFF" w:themeColor="background1"/>
                <w:sz w:val="20"/>
              </w:rPr>
            </w:pPr>
            <w:r w:rsidRPr="00C443CB">
              <w:rPr>
                <w:rFonts w:asciiTheme="minorHAnsi" w:hAnsiTheme="minorHAnsi"/>
                <w:b/>
                <w:color w:val="FFFFFF" w:themeColor="background1"/>
                <w:sz w:val="20"/>
              </w:rPr>
              <w:t>(2010 or newer)</w:t>
            </w:r>
          </w:p>
        </w:tc>
      </w:tr>
      <w:tr w:rsidR="00CF6791" w:rsidRPr="00204E44" w14:paraId="5EA32470" w14:textId="77777777" w:rsidTr="00FC5DCD">
        <w:trPr>
          <w:trHeight w:val="528"/>
        </w:trPr>
        <w:tc>
          <w:tcPr>
            <w:tcW w:w="2160" w:type="dxa"/>
            <w:vAlign w:val="center"/>
          </w:tcPr>
          <w:p w14:paraId="597E9566" w14:textId="77777777" w:rsidR="00CF6791" w:rsidRPr="00630BA5" w:rsidRDefault="00CF6791" w:rsidP="00960A32">
            <w:pPr>
              <w:pStyle w:val="BodyText"/>
              <w:tabs>
                <w:tab w:val="left" w:pos="720"/>
                <w:tab w:val="left" w:pos="2160"/>
              </w:tabs>
              <w:jc w:val="center"/>
              <w:rPr>
                <w:rFonts w:asciiTheme="minorHAnsi" w:hAnsiTheme="minorHAnsi"/>
                <w:sz w:val="20"/>
              </w:rPr>
            </w:pPr>
            <w:r w:rsidRPr="00630BA5">
              <w:rPr>
                <w:rFonts w:asciiTheme="minorHAnsi" w:hAnsiTheme="minorHAnsi"/>
                <w:sz w:val="20"/>
              </w:rPr>
              <w:t>R</w:t>
            </w:r>
            <w:r w:rsidRPr="00630BA5">
              <w:rPr>
                <w:rFonts w:asciiTheme="minorHAnsi" w:hAnsiTheme="minorHAnsi"/>
                <w:sz w:val="20"/>
                <w:vertAlign w:val="subscript"/>
              </w:rPr>
              <w:t>r</w:t>
            </w:r>
          </w:p>
        </w:tc>
        <w:tc>
          <w:tcPr>
            <w:tcW w:w="1872" w:type="dxa"/>
            <w:vAlign w:val="center"/>
          </w:tcPr>
          <w:p w14:paraId="79E4910C" w14:textId="77777777" w:rsidR="00344569" w:rsidRDefault="00CF6791" w:rsidP="00344569">
            <w:pPr>
              <w:pStyle w:val="BodyText"/>
              <w:tabs>
                <w:tab w:val="left" w:pos="720"/>
                <w:tab w:val="left" w:pos="2160"/>
              </w:tabs>
              <w:jc w:val="center"/>
              <w:rPr>
                <w:rFonts w:asciiTheme="minorHAnsi" w:hAnsiTheme="minorHAnsi"/>
                <w:sz w:val="20"/>
              </w:rPr>
            </w:pPr>
            <w:r w:rsidRPr="00630BA5">
              <w:rPr>
                <w:rFonts w:asciiTheme="minorHAnsi" w:hAnsiTheme="minorHAnsi"/>
                <w:sz w:val="20"/>
              </w:rPr>
              <w:t>10.0</w:t>
            </w:r>
          </w:p>
          <w:p w14:paraId="68365F77" w14:textId="509D61A9" w:rsidR="00CF6791" w:rsidRPr="00630BA5" w:rsidRDefault="00CF6791" w:rsidP="00344569">
            <w:pPr>
              <w:pStyle w:val="BodyText"/>
              <w:tabs>
                <w:tab w:val="left" w:pos="720"/>
                <w:tab w:val="left" w:pos="2160"/>
              </w:tabs>
              <w:jc w:val="center"/>
              <w:rPr>
                <w:rFonts w:asciiTheme="minorHAnsi" w:hAnsiTheme="minorHAnsi"/>
                <w:sz w:val="20"/>
              </w:rPr>
            </w:pPr>
            <w:r w:rsidRPr="00630BA5">
              <w:rPr>
                <w:rFonts w:asciiTheme="minorHAnsi" w:hAnsiTheme="minorHAnsi"/>
                <w:sz w:val="20"/>
              </w:rPr>
              <w:t>(hr * ft</w:t>
            </w:r>
            <w:r w:rsidRPr="00630BA5">
              <w:rPr>
                <w:rFonts w:asciiTheme="minorHAnsi" w:hAnsiTheme="minorHAnsi"/>
                <w:sz w:val="20"/>
                <w:vertAlign w:val="superscript"/>
              </w:rPr>
              <w:t>2</w:t>
            </w:r>
            <w:r w:rsidRPr="00630BA5">
              <w:rPr>
                <w:rFonts w:asciiTheme="minorHAnsi" w:hAnsiTheme="minorHAnsi"/>
                <w:sz w:val="20"/>
              </w:rPr>
              <w:t xml:space="preserve"> * </w:t>
            </w:r>
            <w:r w:rsidRPr="00630BA5">
              <w:rPr>
                <w:rFonts w:asciiTheme="minorHAnsi" w:hAnsiTheme="minorHAnsi"/>
                <w:sz w:val="20"/>
                <w:vertAlign w:val="superscript"/>
              </w:rPr>
              <w:t>o</w:t>
            </w:r>
            <w:r w:rsidRPr="00630BA5">
              <w:rPr>
                <w:rFonts w:asciiTheme="minorHAnsi" w:hAnsiTheme="minorHAnsi"/>
                <w:sz w:val="20"/>
              </w:rPr>
              <w:t>F / Btu)</w:t>
            </w:r>
          </w:p>
        </w:tc>
        <w:tc>
          <w:tcPr>
            <w:tcW w:w="1872" w:type="dxa"/>
            <w:vAlign w:val="center"/>
          </w:tcPr>
          <w:p w14:paraId="053380D7" w14:textId="77777777" w:rsidR="00344569" w:rsidRDefault="00CF6791" w:rsidP="00344569">
            <w:pPr>
              <w:pStyle w:val="BodyText"/>
              <w:tabs>
                <w:tab w:val="left" w:pos="720"/>
                <w:tab w:val="left" w:pos="2160"/>
              </w:tabs>
              <w:jc w:val="center"/>
              <w:rPr>
                <w:rFonts w:asciiTheme="minorHAnsi" w:hAnsiTheme="minorHAnsi"/>
                <w:sz w:val="20"/>
              </w:rPr>
            </w:pPr>
            <w:r w:rsidRPr="00630BA5">
              <w:rPr>
                <w:rFonts w:asciiTheme="minorHAnsi" w:hAnsiTheme="minorHAnsi"/>
                <w:sz w:val="20"/>
              </w:rPr>
              <w:t>20.0</w:t>
            </w:r>
          </w:p>
          <w:p w14:paraId="08F94A46" w14:textId="23E279AB" w:rsidR="00CF6791" w:rsidRPr="00630BA5" w:rsidRDefault="00CF6791" w:rsidP="00344569">
            <w:pPr>
              <w:pStyle w:val="BodyText"/>
              <w:tabs>
                <w:tab w:val="left" w:pos="720"/>
                <w:tab w:val="left" w:pos="2160"/>
              </w:tabs>
              <w:jc w:val="center"/>
              <w:rPr>
                <w:rFonts w:asciiTheme="minorHAnsi" w:hAnsiTheme="minorHAnsi"/>
                <w:sz w:val="20"/>
              </w:rPr>
            </w:pPr>
            <w:r w:rsidRPr="00630BA5">
              <w:rPr>
                <w:rFonts w:asciiTheme="minorHAnsi" w:hAnsiTheme="minorHAnsi"/>
                <w:sz w:val="20"/>
              </w:rPr>
              <w:t>(hr * ft</w:t>
            </w:r>
            <w:r w:rsidRPr="00630BA5">
              <w:rPr>
                <w:rFonts w:asciiTheme="minorHAnsi" w:hAnsiTheme="minorHAnsi"/>
                <w:sz w:val="20"/>
                <w:vertAlign w:val="superscript"/>
              </w:rPr>
              <w:t>2</w:t>
            </w:r>
            <w:r w:rsidRPr="00630BA5">
              <w:rPr>
                <w:rFonts w:asciiTheme="minorHAnsi" w:hAnsiTheme="minorHAnsi"/>
                <w:sz w:val="20"/>
              </w:rPr>
              <w:t xml:space="preserve"> * </w:t>
            </w:r>
            <w:r w:rsidRPr="00630BA5">
              <w:rPr>
                <w:rFonts w:asciiTheme="minorHAnsi" w:hAnsiTheme="minorHAnsi"/>
                <w:sz w:val="20"/>
                <w:vertAlign w:val="superscript"/>
              </w:rPr>
              <w:t>o</w:t>
            </w:r>
            <w:r w:rsidRPr="00630BA5">
              <w:rPr>
                <w:rFonts w:asciiTheme="minorHAnsi" w:hAnsiTheme="minorHAnsi"/>
                <w:sz w:val="20"/>
              </w:rPr>
              <w:t>F / Btu)</w:t>
            </w:r>
          </w:p>
        </w:tc>
      </w:tr>
    </w:tbl>
    <w:p w14:paraId="33B9C1B1" w14:textId="77777777" w:rsidR="00CF6791" w:rsidRDefault="00CF6791" w:rsidP="00CF6791">
      <w:pPr>
        <w:pStyle w:val="BodyText"/>
        <w:tabs>
          <w:tab w:val="left" w:pos="720"/>
          <w:tab w:val="left" w:pos="2160"/>
        </w:tabs>
        <w:ind w:left="2160" w:hanging="720"/>
        <w:rPr>
          <w:sz w:val="20"/>
        </w:rPr>
      </w:pPr>
    </w:p>
    <w:p w14:paraId="78487771" w14:textId="77777777" w:rsidR="00CF6791" w:rsidRPr="00204E44" w:rsidRDefault="00CF6791" w:rsidP="00CF6791">
      <w:pPr>
        <w:pStyle w:val="BodyText"/>
        <w:tabs>
          <w:tab w:val="left" w:pos="720"/>
          <w:tab w:val="left" w:pos="2160"/>
        </w:tabs>
        <w:ind w:left="2160" w:hanging="720"/>
        <w:rPr>
          <w:sz w:val="20"/>
        </w:rPr>
      </w:pPr>
      <w:r>
        <w:rPr>
          <w:sz w:val="20"/>
        </w:rPr>
        <w:t>A</w:t>
      </w:r>
      <w:r w:rsidRPr="00EE391B">
        <w:rPr>
          <w:sz w:val="20"/>
          <w:vertAlign w:val="subscript"/>
        </w:rPr>
        <w:t>r</w:t>
      </w:r>
      <w:r w:rsidRPr="00204E44">
        <w:rPr>
          <w:sz w:val="20"/>
        </w:rPr>
        <w:tab/>
        <w:t>= roof area (</w:t>
      </w:r>
      <w:r>
        <w:rPr>
          <w:sz w:val="20"/>
        </w:rPr>
        <w:t>ft</w:t>
      </w:r>
      <w:r w:rsidRPr="00B17F02">
        <w:rPr>
          <w:sz w:val="20"/>
          <w:vertAlign w:val="superscript"/>
        </w:rPr>
        <w:t>2</w:t>
      </w:r>
      <w:r w:rsidRPr="00204E44">
        <w:rPr>
          <w:sz w:val="20"/>
        </w:rPr>
        <w:t>)</w:t>
      </w:r>
    </w:p>
    <w:p w14:paraId="0F1B2995" w14:textId="77777777" w:rsidR="00CF6791" w:rsidRPr="00204E44" w:rsidRDefault="00CF6791" w:rsidP="00CF6791">
      <w:pPr>
        <w:pStyle w:val="BodyText"/>
        <w:tabs>
          <w:tab w:val="left" w:pos="720"/>
          <w:tab w:val="left" w:pos="2160"/>
        </w:tabs>
        <w:ind w:left="2160" w:hanging="720"/>
        <w:rPr>
          <w:sz w:val="20"/>
        </w:rPr>
      </w:pPr>
      <w:r>
        <w:rPr>
          <w:sz w:val="20"/>
        </w:rPr>
        <w:tab/>
      </w:r>
      <w:r w:rsidRPr="00204E44">
        <w:rPr>
          <w:sz w:val="20"/>
        </w:rPr>
        <w:t>= user input</w:t>
      </w:r>
    </w:p>
    <w:p w14:paraId="2016F29A" w14:textId="77777777" w:rsidR="00CF6791" w:rsidRPr="00204E44" w:rsidRDefault="00CF6791" w:rsidP="00CF6791">
      <w:pPr>
        <w:pStyle w:val="BodyText"/>
        <w:tabs>
          <w:tab w:val="left" w:pos="720"/>
          <w:tab w:val="left" w:pos="2160"/>
        </w:tabs>
        <w:ind w:left="2160" w:hanging="720"/>
        <w:rPr>
          <w:sz w:val="20"/>
        </w:rPr>
      </w:pPr>
      <w:r w:rsidRPr="00204E44">
        <w:rPr>
          <w:sz w:val="20"/>
        </w:rPr>
        <w:tab/>
        <w:t>= can be approximated with floor area</w:t>
      </w:r>
    </w:p>
    <w:p w14:paraId="2B65BDA3" w14:textId="77777777" w:rsidR="00CF6791" w:rsidRPr="00204E44" w:rsidRDefault="00CF6791" w:rsidP="00CF6791">
      <w:pPr>
        <w:pStyle w:val="BodyText"/>
        <w:tabs>
          <w:tab w:val="left" w:pos="2160"/>
        </w:tabs>
        <w:ind w:left="2340" w:hanging="900"/>
        <w:rPr>
          <w:sz w:val="20"/>
        </w:rPr>
      </w:pPr>
      <w:r>
        <w:rPr>
          <w:sz w:val="20"/>
        </w:rPr>
        <w:t>T</w:t>
      </w:r>
      <w:r w:rsidRPr="00EE391B">
        <w:rPr>
          <w:sz w:val="20"/>
          <w:vertAlign w:val="subscript"/>
        </w:rPr>
        <w:t>oa</w:t>
      </w:r>
      <w:r>
        <w:rPr>
          <w:sz w:val="20"/>
        </w:rPr>
        <w:tab/>
      </w:r>
      <w:r w:rsidRPr="00204E44">
        <w:rPr>
          <w:sz w:val="20"/>
        </w:rPr>
        <w:t xml:space="preserve">= outside air temperature, note: </w:t>
      </w:r>
      <w:r>
        <w:rPr>
          <w:sz w:val="20"/>
        </w:rPr>
        <w:t xml:space="preserve">therm savings </w:t>
      </w:r>
      <w:r w:rsidRPr="00204E44">
        <w:rPr>
          <w:sz w:val="20"/>
        </w:rPr>
        <w:t xml:space="preserve">calculations </w:t>
      </w:r>
      <w:r>
        <w:rPr>
          <w:sz w:val="20"/>
        </w:rPr>
        <w:t xml:space="preserve">are actually </w:t>
      </w:r>
      <w:r w:rsidRPr="00204E44">
        <w:rPr>
          <w:sz w:val="20"/>
        </w:rPr>
        <w:t xml:space="preserve">independent of </w:t>
      </w:r>
      <w:r>
        <w:rPr>
          <w:sz w:val="20"/>
        </w:rPr>
        <w:t>outside air because this term drops out of the heat loss reduction equation</w:t>
      </w:r>
    </w:p>
    <w:p w14:paraId="7928D8D3" w14:textId="77777777" w:rsidR="00CF6791" w:rsidRPr="00204E44" w:rsidRDefault="00CF6791" w:rsidP="00CF6791">
      <w:pPr>
        <w:pStyle w:val="BodyText"/>
        <w:tabs>
          <w:tab w:val="left" w:pos="720"/>
          <w:tab w:val="left" w:pos="2160"/>
        </w:tabs>
        <w:ind w:left="2160" w:hanging="720"/>
        <w:rPr>
          <w:sz w:val="20"/>
        </w:rPr>
      </w:pPr>
      <w:r w:rsidRPr="00204E44">
        <w:rPr>
          <w:sz w:val="20"/>
        </w:rPr>
        <w:t>T</w:t>
      </w:r>
      <w:r w:rsidRPr="00EE391B">
        <w:rPr>
          <w:sz w:val="20"/>
          <w:vertAlign w:val="subscript"/>
        </w:rPr>
        <w:t>r,s</w:t>
      </w:r>
      <w:r w:rsidRPr="00204E44">
        <w:rPr>
          <w:sz w:val="20"/>
        </w:rPr>
        <w:tab/>
        <w:t>= indoor temp</w:t>
      </w:r>
      <w:r>
        <w:rPr>
          <w:sz w:val="20"/>
        </w:rPr>
        <w:t>erature</w:t>
      </w:r>
      <w:r w:rsidRPr="00204E44">
        <w:rPr>
          <w:sz w:val="20"/>
        </w:rPr>
        <w:t xml:space="preserve"> at roof</w:t>
      </w:r>
      <w:r>
        <w:rPr>
          <w:sz w:val="20"/>
        </w:rPr>
        <w:t xml:space="preserve"> deck</w:t>
      </w:r>
      <w:r w:rsidRPr="00204E44">
        <w:rPr>
          <w:sz w:val="20"/>
        </w:rPr>
        <w:t>, stratified case (</w:t>
      </w:r>
      <w:r w:rsidRPr="00EC7F54">
        <w:rPr>
          <w:sz w:val="20"/>
          <w:vertAlign w:val="superscript"/>
        </w:rPr>
        <w:t>o</w:t>
      </w:r>
      <w:r w:rsidRPr="00204E44">
        <w:rPr>
          <w:sz w:val="20"/>
        </w:rPr>
        <w:t>F)</w:t>
      </w:r>
    </w:p>
    <w:p w14:paraId="2F1302DA" w14:textId="77777777" w:rsidR="00CF6791" w:rsidRPr="00204E44" w:rsidRDefault="00CF6791" w:rsidP="00CF6791">
      <w:pPr>
        <w:pStyle w:val="BodyText"/>
        <w:tabs>
          <w:tab w:val="left" w:pos="720"/>
          <w:tab w:val="left" w:pos="2160"/>
        </w:tabs>
        <w:ind w:left="2160" w:hanging="720"/>
        <w:rPr>
          <w:sz w:val="20"/>
          <w:highlight w:val="yellow"/>
        </w:rPr>
      </w:pPr>
      <w:r w:rsidRPr="00204E44">
        <w:rPr>
          <w:sz w:val="20"/>
        </w:rPr>
        <w:tab/>
        <w:t xml:space="preserve">= Actual. If unknown, use the </w:t>
      </w:r>
      <w:r w:rsidRPr="00391586">
        <w:rPr>
          <w:sz w:val="20"/>
        </w:rPr>
        <w:t>following equation</w:t>
      </w:r>
    </w:p>
    <w:p w14:paraId="076123C4" w14:textId="77777777" w:rsidR="00CF6791" w:rsidRPr="00204E44" w:rsidRDefault="00CF6791" w:rsidP="00CF6791">
      <w:pPr>
        <w:pStyle w:val="BodyText"/>
        <w:tabs>
          <w:tab w:val="left" w:pos="720"/>
          <w:tab w:val="left" w:pos="2160"/>
        </w:tabs>
        <w:ind w:left="2160" w:hanging="720"/>
        <w:rPr>
          <w:sz w:val="20"/>
        </w:rPr>
      </w:pPr>
      <w:r w:rsidRPr="00204E44">
        <w:rPr>
          <w:sz w:val="20"/>
        </w:rPr>
        <w:lastRenderedPageBreak/>
        <w:tab/>
        <w:t xml:space="preserve">= </w:t>
      </w:r>
      <w:r w:rsidRPr="00636687">
        <w:rPr>
          <w:sz w:val="20"/>
        </w:rPr>
        <w:t>m</w:t>
      </w:r>
      <w:r w:rsidRPr="008306CE">
        <w:rPr>
          <w:sz w:val="20"/>
          <w:vertAlign w:val="subscript"/>
        </w:rPr>
        <w:t>s</w:t>
      </w:r>
      <w:r w:rsidRPr="00204E44">
        <w:rPr>
          <w:sz w:val="20"/>
        </w:rPr>
        <w:t xml:space="preserve"> * h</w:t>
      </w:r>
      <w:r w:rsidRPr="008306CE">
        <w:rPr>
          <w:sz w:val="20"/>
          <w:vertAlign w:val="subscript"/>
        </w:rPr>
        <w:t>r</w:t>
      </w:r>
      <w:r w:rsidRPr="00204E44">
        <w:rPr>
          <w:sz w:val="20"/>
        </w:rPr>
        <w:t xml:space="preserve"> + T</w:t>
      </w:r>
      <w:r>
        <w:rPr>
          <w:sz w:val="20"/>
          <w:vertAlign w:val="subscript"/>
        </w:rPr>
        <w:t>f</w:t>
      </w:r>
      <w:r w:rsidRPr="008306CE">
        <w:rPr>
          <w:sz w:val="20"/>
          <w:vertAlign w:val="subscript"/>
        </w:rPr>
        <w:t>,s</w:t>
      </w:r>
    </w:p>
    <w:p w14:paraId="34A5BD04" w14:textId="77777777" w:rsidR="00CF6791" w:rsidRPr="00204E44" w:rsidRDefault="00CF6791" w:rsidP="00CF6791">
      <w:pPr>
        <w:pStyle w:val="BodyText"/>
        <w:tabs>
          <w:tab w:val="left" w:pos="720"/>
          <w:tab w:val="left" w:pos="2160"/>
        </w:tabs>
        <w:ind w:left="2160" w:hanging="720"/>
        <w:rPr>
          <w:sz w:val="20"/>
        </w:rPr>
      </w:pPr>
      <w:r w:rsidRPr="00204E44">
        <w:rPr>
          <w:sz w:val="20"/>
        </w:rPr>
        <w:t>h</w:t>
      </w:r>
      <w:r w:rsidRPr="008306CE">
        <w:rPr>
          <w:sz w:val="20"/>
          <w:vertAlign w:val="subscript"/>
        </w:rPr>
        <w:t>r</w:t>
      </w:r>
      <w:r w:rsidRPr="00204E44">
        <w:rPr>
          <w:sz w:val="20"/>
        </w:rPr>
        <w:tab/>
        <w:t>= ceiling height</w:t>
      </w:r>
      <w:r>
        <w:rPr>
          <w:sz w:val="20"/>
        </w:rPr>
        <w:t>/roof deck (ft)</w:t>
      </w:r>
    </w:p>
    <w:p w14:paraId="55511FBD" w14:textId="77777777" w:rsidR="00CF6791" w:rsidRDefault="00CF6791" w:rsidP="00CF6791">
      <w:pPr>
        <w:pStyle w:val="BodyText"/>
        <w:tabs>
          <w:tab w:val="left" w:pos="720"/>
          <w:tab w:val="left" w:pos="2160"/>
        </w:tabs>
        <w:ind w:left="2160" w:hanging="720"/>
        <w:rPr>
          <w:sz w:val="20"/>
        </w:rPr>
      </w:pPr>
      <w:r>
        <w:rPr>
          <w:sz w:val="20"/>
        </w:rPr>
        <w:t>m</w:t>
      </w:r>
      <w:r w:rsidRPr="008306CE">
        <w:rPr>
          <w:sz w:val="20"/>
          <w:vertAlign w:val="subscript"/>
        </w:rPr>
        <w:t>s</w:t>
      </w:r>
      <w:r w:rsidRPr="00204E44">
        <w:rPr>
          <w:sz w:val="20"/>
        </w:rPr>
        <w:tab/>
        <w:t>= estimated heat gain per foot elevation, stratified case (</w:t>
      </w:r>
      <w:r w:rsidRPr="00EC7F54">
        <w:rPr>
          <w:sz w:val="20"/>
          <w:vertAlign w:val="superscript"/>
        </w:rPr>
        <w:t>o</w:t>
      </w:r>
      <w:r w:rsidRPr="00204E44">
        <w:rPr>
          <w:sz w:val="20"/>
        </w:rPr>
        <w:t>F/ft)</w:t>
      </w:r>
      <w:r>
        <w:rPr>
          <w:sz w:val="20"/>
        </w:rPr>
        <w:t xml:space="preserve"> </w:t>
      </w:r>
    </w:p>
    <w:p w14:paraId="243B74F9" w14:textId="77777777" w:rsidR="00CF6791" w:rsidRDefault="00CF6791" w:rsidP="00CF6791">
      <w:pPr>
        <w:pStyle w:val="BodyText"/>
        <w:tabs>
          <w:tab w:val="left" w:pos="720"/>
          <w:tab w:val="left" w:pos="2160"/>
        </w:tabs>
        <w:ind w:left="2160" w:hanging="720"/>
        <w:rPr>
          <w:sz w:val="20"/>
        </w:rPr>
      </w:pPr>
      <w:r>
        <w:rPr>
          <w:sz w:val="20"/>
        </w:rPr>
        <w:tab/>
        <w:t xml:space="preserve">= 0.8 </w:t>
      </w:r>
      <w:r w:rsidRPr="008306CE">
        <w:rPr>
          <w:sz w:val="20"/>
          <w:vertAlign w:val="superscript"/>
        </w:rPr>
        <w:t>o</w:t>
      </w:r>
      <w:r>
        <w:rPr>
          <w:sz w:val="20"/>
        </w:rPr>
        <w:t>F/ft</w:t>
      </w:r>
    </w:p>
    <w:p w14:paraId="180329BC" w14:textId="77777777" w:rsidR="00CF6791" w:rsidRPr="007F1397" w:rsidRDefault="00CF6791" w:rsidP="00CF6791">
      <w:pPr>
        <w:pStyle w:val="BodyText"/>
        <w:tabs>
          <w:tab w:val="left" w:pos="720"/>
        </w:tabs>
        <w:ind w:left="2340" w:hanging="180"/>
        <w:rPr>
          <w:sz w:val="20"/>
        </w:rPr>
      </w:pPr>
      <w:r w:rsidRPr="007F1397">
        <w:rPr>
          <w:sz w:val="20"/>
        </w:rPr>
        <w:t xml:space="preserve">= </w:t>
      </w:r>
      <w:r>
        <w:rPr>
          <w:sz w:val="20"/>
        </w:rPr>
        <w:t xml:space="preserve">Professional judgement used to define value based on result from a </w:t>
      </w:r>
      <w:r w:rsidRPr="007F1397">
        <w:rPr>
          <w:sz w:val="20"/>
        </w:rPr>
        <w:t xml:space="preserve">Nicor Gas ETP </w:t>
      </w:r>
      <w:r>
        <w:rPr>
          <w:sz w:val="20"/>
        </w:rPr>
        <w:t>Pilot field testing results and the Ansley article</w:t>
      </w:r>
      <w:r>
        <w:rPr>
          <w:rStyle w:val="FootnoteReference"/>
        </w:rPr>
        <w:footnoteReference w:id="547"/>
      </w:r>
      <w:r>
        <w:rPr>
          <w:sz w:val="20"/>
          <w:vertAlign w:val="superscript"/>
        </w:rPr>
        <w:t>,</w:t>
      </w:r>
      <w:r>
        <w:rPr>
          <w:rStyle w:val="FootnoteReference"/>
        </w:rPr>
        <w:footnoteReference w:id="548"/>
      </w:r>
      <w:r>
        <w:rPr>
          <w:sz w:val="20"/>
        </w:rPr>
        <w:t>.</w:t>
      </w:r>
      <w:r w:rsidRPr="007F1397">
        <w:rPr>
          <w:sz w:val="20"/>
        </w:rPr>
        <w:t xml:space="preserve"> </w:t>
      </w:r>
      <w:r>
        <w:rPr>
          <w:sz w:val="20"/>
        </w:rPr>
        <w:t>Estimates from these sources fall on the conservative side</w:t>
      </w:r>
      <w:r w:rsidRPr="007F1397">
        <w:rPr>
          <w:sz w:val="20"/>
        </w:rPr>
        <w:t xml:space="preserve"> of </w:t>
      </w:r>
      <w:r>
        <w:rPr>
          <w:sz w:val="20"/>
        </w:rPr>
        <w:t xml:space="preserve">the </w:t>
      </w:r>
      <w:r w:rsidRPr="007F1397">
        <w:rPr>
          <w:sz w:val="20"/>
        </w:rPr>
        <w:t xml:space="preserve">industry rule of thumb </w:t>
      </w:r>
      <w:r>
        <w:rPr>
          <w:sz w:val="20"/>
        </w:rPr>
        <w:t>range of 1-</w:t>
      </w:r>
      <w:r w:rsidRPr="007F1397">
        <w:rPr>
          <w:sz w:val="20"/>
        </w:rPr>
        <w:t xml:space="preserve">2 </w:t>
      </w:r>
      <w:r w:rsidRPr="007F1397">
        <w:rPr>
          <w:sz w:val="20"/>
          <w:vertAlign w:val="superscript"/>
        </w:rPr>
        <w:t>o</w:t>
      </w:r>
      <w:r w:rsidRPr="007F1397">
        <w:rPr>
          <w:sz w:val="20"/>
        </w:rPr>
        <w:t>F/ft heat gain</w:t>
      </w:r>
      <w:r>
        <w:rPr>
          <w:sz w:val="20"/>
        </w:rPr>
        <w:t>.</w:t>
      </w:r>
      <w:r w:rsidRPr="007F1397">
        <w:rPr>
          <w:rStyle w:val="CommentReference"/>
          <w:sz w:val="20"/>
          <w:szCs w:val="20"/>
        </w:rPr>
        <w:t xml:space="preserve"> </w:t>
      </w:r>
    </w:p>
    <w:p w14:paraId="4C64CA64" w14:textId="77777777" w:rsidR="00CF6791" w:rsidRPr="00204E44" w:rsidRDefault="00CF6791" w:rsidP="00CF6791">
      <w:pPr>
        <w:pStyle w:val="BodyText"/>
        <w:ind w:left="2160" w:hanging="720"/>
        <w:rPr>
          <w:sz w:val="20"/>
        </w:rPr>
      </w:pPr>
      <w:r w:rsidRPr="008306CE">
        <w:rPr>
          <w:sz w:val="20"/>
        </w:rPr>
        <w:t>T</w:t>
      </w:r>
      <w:r w:rsidRPr="008306CE">
        <w:rPr>
          <w:sz w:val="20"/>
          <w:vertAlign w:val="subscript"/>
        </w:rPr>
        <w:t>f,s</w:t>
      </w:r>
      <w:r>
        <w:rPr>
          <w:sz w:val="20"/>
        </w:rPr>
        <w:tab/>
        <w:t>= estimated floor temperature</w:t>
      </w:r>
      <w:r w:rsidRPr="00204E44">
        <w:rPr>
          <w:sz w:val="20"/>
        </w:rPr>
        <w:t>, stratified case (</w:t>
      </w:r>
      <w:r w:rsidRPr="008306CE">
        <w:rPr>
          <w:sz w:val="20"/>
          <w:vertAlign w:val="superscript"/>
        </w:rPr>
        <w:t>o</w:t>
      </w:r>
      <w:r w:rsidRPr="00204E44">
        <w:rPr>
          <w:sz w:val="20"/>
        </w:rPr>
        <w:t>F)</w:t>
      </w:r>
    </w:p>
    <w:p w14:paraId="51B547E7" w14:textId="77777777" w:rsidR="00CF6791" w:rsidRPr="00204E44" w:rsidRDefault="00CF6791" w:rsidP="00CF6791">
      <w:pPr>
        <w:pStyle w:val="BodyText"/>
        <w:ind w:left="2160" w:hanging="720"/>
        <w:rPr>
          <w:sz w:val="20"/>
        </w:rPr>
      </w:pPr>
      <w:r>
        <w:rPr>
          <w:sz w:val="20"/>
        </w:rPr>
        <w:tab/>
      </w:r>
      <w:r w:rsidRPr="00204E44">
        <w:rPr>
          <w:sz w:val="20"/>
        </w:rPr>
        <w:t>= T</w:t>
      </w:r>
      <w:r w:rsidRPr="008306CE">
        <w:rPr>
          <w:sz w:val="20"/>
          <w:vertAlign w:val="subscript"/>
        </w:rPr>
        <w:t>tstat</w:t>
      </w:r>
      <w:r w:rsidRPr="00204E44">
        <w:rPr>
          <w:sz w:val="20"/>
        </w:rPr>
        <w:t xml:space="preserve"> – </w:t>
      </w:r>
      <w:r>
        <w:rPr>
          <w:sz w:val="20"/>
        </w:rPr>
        <w:t>m</w:t>
      </w:r>
      <w:r w:rsidRPr="008306CE">
        <w:rPr>
          <w:sz w:val="20"/>
          <w:vertAlign w:val="subscript"/>
        </w:rPr>
        <w:t>s</w:t>
      </w:r>
      <w:r>
        <w:rPr>
          <w:sz w:val="20"/>
        </w:rPr>
        <w:t xml:space="preserve"> * </w:t>
      </w:r>
      <w:r w:rsidRPr="00204E44">
        <w:rPr>
          <w:sz w:val="20"/>
        </w:rPr>
        <w:t>h</w:t>
      </w:r>
      <w:r w:rsidRPr="008306CE">
        <w:rPr>
          <w:sz w:val="20"/>
          <w:vertAlign w:val="subscript"/>
        </w:rPr>
        <w:t>tstat</w:t>
      </w:r>
    </w:p>
    <w:p w14:paraId="32944023" w14:textId="77777777" w:rsidR="00CF6791" w:rsidRPr="00204E44" w:rsidRDefault="00CF6791" w:rsidP="00CF6791">
      <w:pPr>
        <w:pStyle w:val="BodyText"/>
        <w:ind w:left="2160" w:hanging="720"/>
        <w:rPr>
          <w:sz w:val="20"/>
        </w:rPr>
      </w:pPr>
      <w:r>
        <w:rPr>
          <w:sz w:val="20"/>
        </w:rPr>
        <w:tab/>
      </w:r>
      <w:r w:rsidRPr="00204E44">
        <w:rPr>
          <w:sz w:val="20"/>
        </w:rPr>
        <w:t>= T</w:t>
      </w:r>
      <w:r w:rsidRPr="008306CE">
        <w:rPr>
          <w:sz w:val="20"/>
          <w:vertAlign w:val="subscript"/>
        </w:rPr>
        <w:t>tstat</w:t>
      </w:r>
      <w:r w:rsidRPr="008306CE">
        <w:rPr>
          <w:sz w:val="20"/>
        </w:rPr>
        <w:t xml:space="preserve"> – 4 </w:t>
      </w:r>
      <w:r w:rsidRPr="008306CE">
        <w:rPr>
          <w:sz w:val="20"/>
          <w:vertAlign w:val="superscript"/>
        </w:rPr>
        <w:t>o</w:t>
      </w:r>
      <w:r w:rsidRPr="008306CE">
        <w:rPr>
          <w:sz w:val="20"/>
        </w:rPr>
        <w:t>F</w:t>
      </w:r>
    </w:p>
    <w:p w14:paraId="7C6D42AC" w14:textId="77777777" w:rsidR="00CF6791" w:rsidRPr="00204E44" w:rsidRDefault="00CF6791" w:rsidP="00CF6791">
      <w:pPr>
        <w:pStyle w:val="BodyText"/>
        <w:ind w:left="2160" w:hanging="720"/>
        <w:rPr>
          <w:sz w:val="20"/>
        </w:rPr>
      </w:pPr>
      <w:r w:rsidRPr="00204E44">
        <w:rPr>
          <w:sz w:val="20"/>
        </w:rPr>
        <w:t>T</w:t>
      </w:r>
      <w:r w:rsidRPr="008306CE">
        <w:rPr>
          <w:sz w:val="20"/>
          <w:vertAlign w:val="subscript"/>
        </w:rPr>
        <w:t>tstat</w:t>
      </w:r>
      <w:r w:rsidRPr="00204E44">
        <w:rPr>
          <w:sz w:val="20"/>
        </w:rPr>
        <w:t xml:space="preserve"> </w:t>
      </w:r>
      <w:r>
        <w:rPr>
          <w:sz w:val="20"/>
        </w:rPr>
        <w:tab/>
      </w:r>
      <w:r w:rsidRPr="00204E44">
        <w:rPr>
          <w:sz w:val="20"/>
        </w:rPr>
        <w:t>= temperature set point at the thermostat</w:t>
      </w:r>
    </w:p>
    <w:p w14:paraId="06A3B706" w14:textId="77777777" w:rsidR="00CF6791" w:rsidRPr="00204E44" w:rsidRDefault="00CF6791" w:rsidP="00CF6791">
      <w:pPr>
        <w:pStyle w:val="BodyText"/>
        <w:ind w:left="2160" w:hanging="720"/>
        <w:rPr>
          <w:sz w:val="20"/>
        </w:rPr>
      </w:pPr>
      <w:r>
        <w:rPr>
          <w:sz w:val="20"/>
        </w:rPr>
        <w:t>h</w:t>
      </w:r>
      <w:r w:rsidRPr="008306CE">
        <w:rPr>
          <w:sz w:val="20"/>
          <w:vertAlign w:val="subscript"/>
        </w:rPr>
        <w:t>tstat</w:t>
      </w:r>
      <w:r w:rsidRPr="00204E44">
        <w:rPr>
          <w:sz w:val="20"/>
        </w:rPr>
        <w:tab/>
        <w:t>= vertical distance between the floor and the thermostat</w:t>
      </w:r>
      <w:r>
        <w:rPr>
          <w:sz w:val="20"/>
        </w:rPr>
        <w:t>, assumed 5ft</w:t>
      </w:r>
    </w:p>
    <w:p w14:paraId="51B12271" w14:textId="77777777" w:rsidR="00CF6791" w:rsidRDefault="00CF6791" w:rsidP="00CF6791">
      <w:pPr>
        <w:pStyle w:val="BodyText"/>
        <w:ind w:left="2160" w:hanging="720"/>
        <w:rPr>
          <w:sz w:val="20"/>
        </w:rPr>
      </w:pPr>
      <w:r>
        <w:rPr>
          <w:sz w:val="20"/>
        </w:rPr>
        <w:t>T</w:t>
      </w:r>
      <w:r w:rsidRPr="008306CE">
        <w:rPr>
          <w:sz w:val="20"/>
          <w:vertAlign w:val="subscript"/>
        </w:rPr>
        <w:t>r,d</w:t>
      </w:r>
      <w:r w:rsidRPr="00204E44">
        <w:rPr>
          <w:sz w:val="20"/>
        </w:rPr>
        <w:tab/>
        <w:t>= indoor temp at roof, destratified case</w:t>
      </w:r>
    </w:p>
    <w:p w14:paraId="13832AE9" w14:textId="77777777" w:rsidR="00CF6791" w:rsidRPr="00204E44" w:rsidRDefault="00CF6791" w:rsidP="00CF6791">
      <w:pPr>
        <w:pStyle w:val="BodyText"/>
        <w:ind w:left="2160" w:hanging="720"/>
        <w:rPr>
          <w:sz w:val="20"/>
        </w:rPr>
      </w:pPr>
      <w:r>
        <w:rPr>
          <w:sz w:val="20"/>
        </w:rPr>
        <w:tab/>
        <w:t>= actual value, or may be estimated using the following:</w:t>
      </w:r>
      <w:r>
        <w:rPr>
          <w:rStyle w:val="FootnoteReference"/>
        </w:rPr>
        <w:footnoteReference w:id="549"/>
      </w:r>
      <w:r>
        <w:rPr>
          <w:sz w:val="20"/>
          <w:vertAlign w:val="superscript"/>
        </w:rPr>
        <w:t>,</w:t>
      </w:r>
      <w:r>
        <w:rPr>
          <w:rStyle w:val="FootnoteReference"/>
        </w:rPr>
        <w:footnoteReference w:id="550"/>
      </w:r>
    </w:p>
    <w:p w14:paraId="2A11E8AA" w14:textId="77777777" w:rsidR="00CF6791" w:rsidRDefault="00CF6791" w:rsidP="00CF6791">
      <w:pPr>
        <w:pStyle w:val="BodyText"/>
        <w:ind w:left="2160" w:hanging="720"/>
        <w:rPr>
          <w:sz w:val="20"/>
        </w:rPr>
      </w:pPr>
      <w:r>
        <w:rPr>
          <w:sz w:val="20"/>
        </w:rPr>
        <w:tab/>
      </w:r>
      <w:r w:rsidRPr="00204E44">
        <w:rPr>
          <w:sz w:val="20"/>
        </w:rPr>
        <w:t xml:space="preserve">= </w:t>
      </w:r>
      <w:r>
        <w:rPr>
          <w:sz w:val="20"/>
        </w:rPr>
        <w:t>T</w:t>
      </w:r>
      <w:r w:rsidRPr="008306CE">
        <w:rPr>
          <w:sz w:val="20"/>
          <w:vertAlign w:val="subscript"/>
        </w:rPr>
        <w:t>tstat</w:t>
      </w:r>
      <w:r>
        <w:rPr>
          <w:sz w:val="20"/>
        </w:rPr>
        <w:t xml:space="preserve"> + 1 </w:t>
      </w:r>
      <w:r w:rsidRPr="008306CE">
        <w:rPr>
          <w:sz w:val="20"/>
          <w:vertAlign w:val="superscript"/>
        </w:rPr>
        <w:t>o</w:t>
      </w:r>
      <w:r>
        <w:rPr>
          <w:sz w:val="20"/>
        </w:rPr>
        <w:t>F</w:t>
      </w:r>
    </w:p>
    <w:p w14:paraId="0C178832" w14:textId="77777777" w:rsidR="00CF6791" w:rsidRPr="00204E44" w:rsidRDefault="00CF6791" w:rsidP="00CF6791">
      <w:pPr>
        <w:pStyle w:val="BodyText"/>
        <w:tabs>
          <w:tab w:val="left" w:pos="720"/>
          <w:tab w:val="left" w:pos="2160"/>
        </w:tabs>
        <w:rPr>
          <w:sz w:val="20"/>
        </w:rPr>
      </w:pPr>
      <w:r w:rsidRPr="001C69E3">
        <w:rPr>
          <w:noProof/>
          <w:sz w:val="20"/>
        </w:rPr>
        <mc:AlternateContent>
          <mc:Choice Requires="wps">
            <w:drawing>
              <wp:anchor distT="45720" distB="45720" distL="114300" distR="114300" simplePos="0" relativeHeight="251654144" behindDoc="0" locked="0" layoutInCell="1" allowOverlap="1" wp14:anchorId="5A407DD4" wp14:editId="68DA7503">
                <wp:simplePos x="0" y="0"/>
                <wp:positionH relativeFrom="column">
                  <wp:posOffset>143510</wp:posOffset>
                </wp:positionH>
                <wp:positionV relativeFrom="paragraph">
                  <wp:posOffset>113030</wp:posOffset>
                </wp:positionV>
                <wp:extent cx="5242560" cy="2049780"/>
                <wp:effectExtent l="0" t="0" r="15240" b="26670"/>
                <wp:wrapTopAndBottom/>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2049780"/>
                        </a:xfrm>
                        <a:prstGeom prst="rect">
                          <a:avLst/>
                        </a:prstGeom>
                        <a:solidFill>
                          <a:srgbClr val="FFFFFF"/>
                        </a:solidFill>
                        <a:ln w="9525">
                          <a:solidFill>
                            <a:srgbClr val="000000"/>
                          </a:solidFill>
                          <a:miter lim="800000"/>
                          <a:headEnd/>
                          <a:tailEnd/>
                        </a:ln>
                      </wps:spPr>
                      <wps:txbx>
                        <w:txbxContent>
                          <w:p w14:paraId="6656AA67" w14:textId="702DCD66" w:rsidR="00614803" w:rsidRPr="00B33882" w:rsidRDefault="00614803" w:rsidP="00CF6791">
                            <w:pPr>
                              <w:spacing w:after="0"/>
                              <w:rPr>
                                <w:szCs w:val="18"/>
                              </w:rPr>
                            </w:pPr>
                            <w:r>
                              <w:rPr>
                                <w:szCs w:val="18"/>
                              </w:rPr>
                              <w:t>EXAMPLE</w:t>
                            </w:r>
                            <w:r w:rsidRPr="00B33882">
                              <w:rPr>
                                <w:szCs w:val="18"/>
                              </w:rPr>
                              <w:t>:</w:t>
                            </w:r>
                          </w:p>
                          <w:p w14:paraId="25D412DD" w14:textId="77777777" w:rsidR="00614803" w:rsidRPr="00B33882" w:rsidRDefault="00614803" w:rsidP="00CF6791">
                            <w:pPr>
                              <w:spacing w:after="0"/>
                              <w:rPr>
                                <w:szCs w:val="18"/>
                              </w:rPr>
                            </w:pPr>
                          </w:p>
                          <w:p w14:paraId="53E4778F" w14:textId="77777777" w:rsidR="00614803" w:rsidRPr="00B33882" w:rsidRDefault="00614803" w:rsidP="00CF6791">
                            <w:pPr>
                              <w:spacing w:after="0"/>
                              <w:rPr>
                                <w:szCs w:val="18"/>
                              </w:rPr>
                            </w:pPr>
                            <w:r w:rsidRPr="00B33882">
                              <w:rPr>
                                <w:szCs w:val="18"/>
                              </w:rPr>
                              <w:t>For a 50,000 ft</w:t>
                            </w:r>
                            <w:r w:rsidRPr="00B33882">
                              <w:rPr>
                                <w:szCs w:val="18"/>
                                <w:vertAlign w:val="superscript"/>
                              </w:rPr>
                              <w:t>2</w:t>
                            </w:r>
                            <w:r w:rsidRPr="00B33882">
                              <w:rPr>
                                <w:szCs w:val="18"/>
                              </w:rPr>
                              <w:t xml:space="preserve"> warehouse built in 1997 with 30 ft ceilings and a thermostat set point of 65</w:t>
                            </w:r>
                            <w:r w:rsidRPr="00B33882">
                              <w:rPr>
                                <w:szCs w:val="18"/>
                                <w:vertAlign w:val="superscript"/>
                              </w:rPr>
                              <w:t xml:space="preserve"> o</w:t>
                            </w:r>
                            <w:r w:rsidRPr="00B33882">
                              <w:rPr>
                                <w:szCs w:val="18"/>
                              </w:rPr>
                              <w:t>F. No further measured values available.</w:t>
                            </w:r>
                          </w:p>
                          <w:p w14:paraId="7ECB8987" w14:textId="77777777" w:rsidR="00614803" w:rsidRPr="00B33882" w:rsidRDefault="00614803" w:rsidP="00CF6791">
                            <w:pPr>
                              <w:spacing w:after="0"/>
                              <w:ind w:left="1080" w:hanging="360"/>
                              <w:rPr>
                                <w:szCs w:val="18"/>
                              </w:rPr>
                            </w:pPr>
                          </w:p>
                          <w:p w14:paraId="6168056A" w14:textId="77777777" w:rsidR="00614803" w:rsidRPr="00B33882" w:rsidRDefault="00614803" w:rsidP="00CF6791">
                            <w:pPr>
                              <w:pStyle w:val="BodyText"/>
                              <w:ind w:left="1080" w:hanging="360"/>
                              <w:rPr>
                                <w:sz w:val="20"/>
                                <w:szCs w:val="18"/>
                              </w:rPr>
                            </w:pPr>
                            <w:r w:rsidRPr="00B33882">
                              <w:rPr>
                                <w:sz w:val="20"/>
                                <w:szCs w:val="18"/>
                              </w:rPr>
                              <w:t>∆Q</w:t>
                            </w:r>
                            <w:r w:rsidRPr="00B33882">
                              <w:rPr>
                                <w:sz w:val="20"/>
                                <w:szCs w:val="18"/>
                                <w:vertAlign w:val="subscript"/>
                              </w:rPr>
                              <w:t>r</w:t>
                            </w:r>
                            <w:r w:rsidRPr="00B33882">
                              <w:rPr>
                                <w:sz w:val="20"/>
                                <w:szCs w:val="18"/>
                              </w:rPr>
                              <w:t xml:space="preserve"> </w:t>
                            </w:r>
                            <w:r w:rsidRPr="00B33882">
                              <w:rPr>
                                <w:sz w:val="20"/>
                                <w:szCs w:val="18"/>
                              </w:rPr>
                              <w:tab/>
                              <w:t>= (1/R</w:t>
                            </w:r>
                            <w:r w:rsidRPr="00B33882">
                              <w:rPr>
                                <w:sz w:val="20"/>
                                <w:szCs w:val="18"/>
                                <w:vertAlign w:val="subscript"/>
                              </w:rPr>
                              <w:t>r</w:t>
                            </w:r>
                            <w:r w:rsidRPr="00B33882">
                              <w:rPr>
                                <w:sz w:val="20"/>
                                <w:szCs w:val="18"/>
                              </w:rPr>
                              <w:t>) * A</w:t>
                            </w:r>
                            <w:r w:rsidRPr="00B33882">
                              <w:rPr>
                                <w:sz w:val="20"/>
                                <w:szCs w:val="18"/>
                                <w:vertAlign w:val="subscript"/>
                              </w:rPr>
                              <w:t>r</w:t>
                            </w:r>
                            <w:r w:rsidRPr="00B33882">
                              <w:rPr>
                                <w:sz w:val="20"/>
                                <w:szCs w:val="18"/>
                              </w:rPr>
                              <w:t xml:space="preserve"> * (T</w:t>
                            </w:r>
                            <w:r w:rsidRPr="00B33882">
                              <w:rPr>
                                <w:sz w:val="20"/>
                                <w:szCs w:val="18"/>
                                <w:vertAlign w:val="subscript"/>
                              </w:rPr>
                              <w:t>r,s</w:t>
                            </w:r>
                            <w:r w:rsidRPr="00B33882">
                              <w:rPr>
                                <w:sz w:val="20"/>
                                <w:szCs w:val="18"/>
                              </w:rPr>
                              <w:t xml:space="preserve"> – T</w:t>
                            </w:r>
                            <w:r w:rsidRPr="00B33882">
                              <w:rPr>
                                <w:sz w:val="20"/>
                                <w:szCs w:val="18"/>
                                <w:vertAlign w:val="subscript"/>
                              </w:rPr>
                              <w:t>r,d</w:t>
                            </w:r>
                            <w:r w:rsidRPr="00B33882">
                              <w:rPr>
                                <w:sz w:val="20"/>
                                <w:szCs w:val="18"/>
                              </w:rPr>
                              <w:t>) = (1/R</w:t>
                            </w:r>
                            <w:r w:rsidRPr="00B33882">
                              <w:rPr>
                                <w:sz w:val="20"/>
                                <w:szCs w:val="18"/>
                                <w:vertAlign w:val="subscript"/>
                              </w:rPr>
                              <w:t>r</w:t>
                            </w:r>
                            <w:r w:rsidRPr="00B33882">
                              <w:rPr>
                                <w:sz w:val="20"/>
                                <w:szCs w:val="18"/>
                              </w:rPr>
                              <w:t>) * A</w:t>
                            </w:r>
                            <w:r w:rsidRPr="00B33882">
                              <w:rPr>
                                <w:sz w:val="20"/>
                                <w:szCs w:val="18"/>
                                <w:vertAlign w:val="subscript"/>
                              </w:rPr>
                              <w:t>r</w:t>
                            </w:r>
                            <w:r w:rsidRPr="00B33882">
                              <w:rPr>
                                <w:sz w:val="20"/>
                                <w:szCs w:val="18"/>
                              </w:rPr>
                              <w:t xml:space="preserve"> * [(m</w:t>
                            </w:r>
                            <w:r w:rsidRPr="00B33882">
                              <w:rPr>
                                <w:sz w:val="20"/>
                                <w:szCs w:val="18"/>
                                <w:vertAlign w:val="subscript"/>
                              </w:rPr>
                              <w:t>s</w:t>
                            </w:r>
                            <w:r w:rsidRPr="00B33882">
                              <w:rPr>
                                <w:sz w:val="20"/>
                                <w:szCs w:val="18"/>
                              </w:rPr>
                              <w:t xml:space="preserve"> * h</w:t>
                            </w:r>
                            <w:r w:rsidRPr="00B33882">
                              <w:rPr>
                                <w:sz w:val="20"/>
                                <w:szCs w:val="18"/>
                                <w:vertAlign w:val="subscript"/>
                              </w:rPr>
                              <w:t>r</w:t>
                            </w:r>
                            <w:r w:rsidRPr="00B33882">
                              <w:rPr>
                                <w:sz w:val="20"/>
                                <w:szCs w:val="18"/>
                              </w:rPr>
                              <w:t xml:space="preserve"> + T</w:t>
                            </w:r>
                            <w:r w:rsidRPr="00B33882">
                              <w:rPr>
                                <w:sz w:val="20"/>
                                <w:szCs w:val="18"/>
                                <w:vertAlign w:val="subscript"/>
                              </w:rPr>
                              <w:t>tstat</w:t>
                            </w:r>
                            <w:r w:rsidRPr="00B33882">
                              <w:rPr>
                                <w:sz w:val="20"/>
                                <w:szCs w:val="18"/>
                              </w:rPr>
                              <w:t xml:space="preserve"> – 4 </w:t>
                            </w:r>
                            <w:r w:rsidRPr="00B33882">
                              <w:rPr>
                                <w:sz w:val="20"/>
                                <w:szCs w:val="18"/>
                                <w:vertAlign w:val="superscript"/>
                              </w:rPr>
                              <w:t>o</w:t>
                            </w:r>
                            <w:r w:rsidRPr="00B33882">
                              <w:rPr>
                                <w:sz w:val="20"/>
                                <w:szCs w:val="18"/>
                              </w:rPr>
                              <w:t>F) – (T</w:t>
                            </w:r>
                            <w:r w:rsidRPr="00B33882">
                              <w:rPr>
                                <w:sz w:val="20"/>
                                <w:szCs w:val="18"/>
                                <w:vertAlign w:val="subscript"/>
                              </w:rPr>
                              <w:t>tstat</w:t>
                            </w:r>
                            <w:r w:rsidRPr="00B33882">
                              <w:rPr>
                                <w:sz w:val="20"/>
                                <w:szCs w:val="18"/>
                              </w:rPr>
                              <w:t xml:space="preserve"> + 1 </w:t>
                            </w:r>
                            <w:r w:rsidRPr="00B33882">
                              <w:rPr>
                                <w:sz w:val="20"/>
                                <w:szCs w:val="18"/>
                                <w:vertAlign w:val="superscript"/>
                              </w:rPr>
                              <w:t>o</w:t>
                            </w:r>
                            <w:r w:rsidRPr="00B33882">
                              <w:rPr>
                                <w:sz w:val="20"/>
                                <w:szCs w:val="18"/>
                              </w:rPr>
                              <w:t>F)]</w:t>
                            </w:r>
                          </w:p>
                          <w:p w14:paraId="6EA499A2" w14:textId="77777777" w:rsidR="00614803" w:rsidRPr="00B33882" w:rsidRDefault="00614803" w:rsidP="00CF6791">
                            <w:pPr>
                              <w:pStyle w:val="BodyText"/>
                              <w:ind w:left="1080" w:hanging="360"/>
                              <w:rPr>
                                <w:sz w:val="20"/>
                                <w:szCs w:val="18"/>
                                <w:vertAlign w:val="subscript"/>
                              </w:rPr>
                            </w:pPr>
                            <w:r w:rsidRPr="00B33882">
                              <w:rPr>
                                <w:sz w:val="20"/>
                                <w:szCs w:val="18"/>
                              </w:rPr>
                              <w:tab/>
                              <w:t>= (1/R</w:t>
                            </w:r>
                            <w:r w:rsidRPr="00B33882">
                              <w:rPr>
                                <w:sz w:val="20"/>
                                <w:szCs w:val="18"/>
                                <w:vertAlign w:val="subscript"/>
                              </w:rPr>
                              <w:t>r</w:t>
                            </w:r>
                            <w:r w:rsidRPr="00B33882">
                              <w:rPr>
                                <w:sz w:val="20"/>
                                <w:szCs w:val="18"/>
                              </w:rPr>
                              <w:t>) * A</w:t>
                            </w:r>
                            <w:r w:rsidRPr="00B33882">
                              <w:rPr>
                                <w:sz w:val="20"/>
                                <w:szCs w:val="18"/>
                                <w:vertAlign w:val="subscript"/>
                              </w:rPr>
                              <w:t>r</w:t>
                            </w:r>
                            <w:r w:rsidRPr="00B33882">
                              <w:rPr>
                                <w:sz w:val="20"/>
                                <w:szCs w:val="18"/>
                              </w:rPr>
                              <w:t xml:space="preserve"> * [(0.8</w:t>
                            </w:r>
                            <w:r w:rsidRPr="00B33882">
                              <w:rPr>
                                <w:sz w:val="20"/>
                                <w:szCs w:val="18"/>
                                <w:vertAlign w:val="superscript"/>
                              </w:rPr>
                              <w:t>o</w:t>
                            </w:r>
                            <w:r w:rsidRPr="00B33882">
                              <w:rPr>
                                <w:sz w:val="20"/>
                                <w:szCs w:val="18"/>
                              </w:rPr>
                              <w:t>F/ft * h</w:t>
                            </w:r>
                            <w:r w:rsidRPr="00B33882">
                              <w:rPr>
                                <w:sz w:val="20"/>
                                <w:szCs w:val="18"/>
                                <w:vertAlign w:val="subscript"/>
                              </w:rPr>
                              <w:t>r</w:t>
                            </w:r>
                            <w:r w:rsidRPr="00B33882">
                              <w:rPr>
                                <w:sz w:val="20"/>
                                <w:szCs w:val="18"/>
                              </w:rPr>
                              <w:t xml:space="preserve">) – 5 </w:t>
                            </w:r>
                            <w:r w:rsidRPr="00B33882">
                              <w:rPr>
                                <w:sz w:val="20"/>
                                <w:szCs w:val="18"/>
                                <w:vertAlign w:val="superscript"/>
                              </w:rPr>
                              <w:t>o</w:t>
                            </w:r>
                            <w:r w:rsidRPr="00B33882">
                              <w:rPr>
                                <w:sz w:val="20"/>
                                <w:szCs w:val="18"/>
                              </w:rPr>
                              <w:t>F]</w:t>
                            </w:r>
                          </w:p>
                          <w:p w14:paraId="3BA6CBCC" w14:textId="77777777" w:rsidR="00614803" w:rsidRPr="00B33882" w:rsidRDefault="00614803" w:rsidP="00CF6791">
                            <w:pPr>
                              <w:pStyle w:val="BodyText"/>
                              <w:ind w:left="1080"/>
                              <w:rPr>
                                <w:sz w:val="20"/>
                                <w:szCs w:val="18"/>
                              </w:rPr>
                            </w:pPr>
                            <w:r w:rsidRPr="00B33882">
                              <w:rPr>
                                <w:sz w:val="20"/>
                                <w:szCs w:val="18"/>
                              </w:rPr>
                              <w:t>= 1/(10 hr * ft</w:t>
                            </w:r>
                            <w:r w:rsidRPr="00B33882">
                              <w:rPr>
                                <w:sz w:val="20"/>
                                <w:szCs w:val="18"/>
                                <w:vertAlign w:val="superscript"/>
                              </w:rPr>
                              <w:t>2</w:t>
                            </w:r>
                            <w:r w:rsidRPr="00B33882">
                              <w:rPr>
                                <w:sz w:val="20"/>
                                <w:szCs w:val="18"/>
                              </w:rPr>
                              <w:t xml:space="preserve"> * </w:t>
                            </w:r>
                            <w:r w:rsidRPr="00B33882">
                              <w:rPr>
                                <w:sz w:val="20"/>
                                <w:szCs w:val="18"/>
                                <w:vertAlign w:val="superscript"/>
                              </w:rPr>
                              <w:t>o</w:t>
                            </w:r>
                            <w:r w:rsidRPr="00B33882">
                              <w:rPr>
                                <w:sz w:val="20"/>
                                <w:szCs w:val="18"/>
                              </w:rPr>
                              <w:t>F / Btu) * (50,000 ft</w:t>
                            </w:r>
                            <w:r w:rsidRPr="00B33882">
                              <w:rPr>
                                <w:sz w:val="20"/>
                                <w:szCs w:val="18"/>
                                <w:vertAlign w:val="superscript"/>
                              </w:rPr>
                              <w:t>2</w:t>
                            </w:r>
                            <w:r w:rsidRPr="00B33882">
                              <w:rPr>
                                <w:sz w:val="20"/>
                                <w:szCs w:val="18"/>
                              </w:rPr>
                              <w:t>) * [(0.8</w:t>
                            </w:r>
                            <w:r w:rsidRPr="00B33882">
                              <w:rPr>
                                <w:sz w:val="20"/>
                                <w:szCs w:val="18"/>
                                <w:vertAlign w:val="superscript"/>
                              </w:rPr>
                              <w:t>o</w:t>
                            </w:r>
                            <w:r w:rsidRPr="00B33882">
                              <w:rPr>
                                <w:sz w:val="20"/>
                                <w:szCs w:val="18"/>
                              </w:rPr>
                              <w:t xml:space="preserve">F/ft * 30 ft) – 5 </w:t>
                            </w:r>
                            <w:r w:rsidRPr="00B33882">
                              <w:rPr>
                                <w:sz w:val="20"/>
                                <w:szCs w:val="18"/>
                                <w:vertAlign w:val="superscript"/>
                              </w:rPr>
                              <w:t>o</w:t>
                            </w:r>
                            <w:r w:rsidRPr="00B33882">
                              <w:rPr>
                                <w:sz w:val="20"/>
                                <w:szCs w:val="18"/>
                              </w:rPr>
                              <w:t>F]</w:t>
                            </w:r>
                          </w:p>
                          <w:p w14:paraId="08E512FA" w14:textId="77777777" w:rsidR="00614803" w:rsidRPr="00B33882" w:rsidRDefault="00614803" w:rsidP="00CF6791">
                            <w:pPr>
                              <w:pStyle w:val="BodyText"/>
                              <w:ind w:left="1080"/>
                              <w:rPr>
                                <w:sz w:val="20"/>
                                <w:szCs w:val="18"/>
                              </w:rPr>
                            </w:pPr>
                            <w:r w:rsidRPr="00B33882">
                              <w:rPr>
                                <w:sz w:val="20"/>
                                <w:szCs w:val="18"/>
                              </w:rPr>
                              <w:t>=  95,000 Btu/hr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07DD4" id="_x0000_s1095" type="#_x0000_t202" style="position:absolute;left:0;text-align:left;margin-left:11.3pt;margin-top:8.9pt;width:412.8pt;height:161.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">
                <v:textbox>
                  <w:txbxContent>
                    <w:p w14:paraId="6656AA67" w14:textId="702DCD66" w:rsidR="00614803" w:rsidRPr="00B33882" w:rsidRDefault="00614803" w:rsidP="00CF6791">
                      <w:pPr>
                        <w:spacing w:after="0"/>
                        <w:rPr>
                          <w:szCs w:val="18"/>
                        </w:rPr>
                      </w:pPr>
                      <w:r>
                        <w:rPr>
                          <w:szCs w:val="18"/>
                        </w:rPr>
                        <w:t>EXAMPLE</w:t>
                      </w:r>
                      <w:r w:rsidRPr="00B33882">
                        <w:rPr>
                          <w:szCs w:val="18"/>
                        </w:rPr>
                        <w:t>:</w:t>
                      </w:r>
                    </w:p>
                    <w:p w14:paraId="25D412DD" w14:textId="77777777" w:rsidR="00614803" w:rsidRPr="00B33882" w:rsidRDefault="00614803" w:rsidP="00CF6791">
                      <w:pPr>
                        <w:spacing w:after="0"/>
                        <w:rPr>
                          <w:szCs w:val="18"/>
                        </w:rPr>
                      </w:pPr>
                    </w:p>
                    <w:p w14:paraId="53E4778F" w14:textId="77777777" w:rsidR="00614803" w:rsidRPr="00B33882" w:rsidRDefault="00614803" w:rsidP="00CF6791">
                      <w:pPr>
                        <w:spacing w:after="0"/>
                        <w:rPr>
                          <w:szCs w:val="18"/>
                        </w:rPr>
                      </w:pPr>
                      <w:r w:rsidRPr="00B33882">
                        <w:rPr>
                          <w:szCs w:val="18"/>
                        </w:rPr>
                        <w:t>For a 50,000 ft</w:t>
                      </w:r>
                      <w:r w:rsidRPr="00B33882">
                        <w:rPr>
                          <w:szCs w:val="18"/>
                          <w:vertAlign w:val="superscript"/>
                        </w:rPr>
                        <w:t>2</w:t>
                      </w:r>
                      <w:r w:rsidRPr="00B33882">
                        <w:rPr>
                          <w:szCs w:val="18"/>
                        </w:rPr>
                        <w:t xml:space="preserve"> warehouse built in 1997 with 30 ft ceilings and a thermostat set point of 65</w:t>
                      </w:r>
                      <w:r w:rsidRPr="00B33882">
                        <w:rPr>
                          <w:szCs w:val="18"/>
                          <w:vertAlign w:val="superscript"/>
                        </w:rPr>
                        <w:t xml:space="preserve"> o</w:t>
                      </w:r>
                      <w:r w:rsidRPr="00B33882">
                        <w:rPr>
                          <w:szCs w:val="18"/>
                        </w:rPr>
                        <w:t>F. No further measured values available.</w:t>
                      </w:r>
                    </w:p>
                    <w:p w14:paraId="7ECB8987" w14:textId="77777777" w:rsidR="00614803" w:rsidRPr="00B33882" w:rsidRDefault="00614803" w:rsidP="00CF6791">
                      <w:pPr>
                        <w:spacing w:after="0"/>
                        <w:ind w:left="1080" w:hanging="360"/>
                        <w:rPr>
                          <w:szCs w:val="18"/>
                        </w:rPr>
                      </w:pPr>
                    </w:p>
                    <w:p w14:paraId="6168056A" w14:textId="77777777" w:rsidR="00614803" w:rsidRPr="00B33882" w:rsidRDefault="00614803" w:rsidP="00CF6791">
                      <w:pPr>
                        <w:pStyle w:val="BodyText"/>
                        <w:ind w:left="1080" w:hanging="360"/>
                        <w:rPr>
                          <w:sz w:val="20"/>
                          <w:szCs w:val="18"/>
                        </w:rPr>
                      </w:pPr>
                      <w:r w:rsidRPr="00B33882">
                        <w:rPr>
                          <w:sz w:val="20"/>
                          <w:szCs w:val="18"/>
                        </w:rPr>
                        <w:t>∆Q</w:t>
                      </w:r>
                      <w:r w:rsidRPr="00B33882">
                        <w:rPr>
                          <w:sz w:val="20"/>
                          <w:szCs w:val="18"/>
                          <w:vertAlign w:val="subscript"/>
                        </w:rPr>
                        <w:t>r</w:t>
                      </w:r>
                      <w:r w:rsidRPr="00B33882">
                        <w:rPr>
                          <w:sz w:val="20"/>
                          <w:szCs w:val="18"/>
                        </w:rPr>
                        <w:t xml:space="preserve"> </w:t>
                      </w:r>
                      <w:r w:rsidRPr="00B33882">
                        <w:rPr>
                          <w:sz w:val="20"/>
                          <w:szCs w:val="18"/>
                        </w:rPr>
                        <w:tab/>
                        <w:t>= (1/R</w:t>
                      </w:r>
                      <w:r w:rsidRPr="00B33882">
                        <w:rPr>
                          <w:sz w:val="20"/>
                          <w:szCs w:val="18"/>
                          <w:vertAlign w:val="subscript"/>
                        </w:rPr>
                        <w:t>r</w:t>
                      </w:r>
                      <w:r w:rsidRPr="00B33882">
                        <w:rPr>
                          <w:sz w:val="20"/>
                          <w:szCs w:val="18"/>
                        </w:rPr>
                        <w:t>) * A</w:t>
                      </w:r>
                      <w:r w:rsidRPr="00B33882">
                        <w:rPr>
                          <w:sz w:val="20"/>
                          <w:szCs w:val="18"/>
                          <w:vertAlign w:val="subscript"/>
                        </w:rPr>
                        <w:t>r</w:t>
                      </w:r>
                      <w:r w:rsidRPr="00B33882">
                        <w:rPr>
                          <w:sz w:val="20"/>
                          <w:szCs w:val="18"/>
                        </w:rPr>
                        <w:t xml:space="preserve"> * (T</w:t>
                      </w:r>
                      <w:r w:rsidRPr="00B33882">
                        <w:rPr>
                          <w:sz w:val="20"/>
                          <w:szCs w:val="18"/>
                          <w:vertAlign w:val="subscript"/>
                        </w:rPr>
                        <w:t>r,s</w:t>
                      </w:r>
                      <w:r w:rsidRPr="00B33882">
                        <w:rPr>
                          <w:sz w:val="20"/>
                          <w:szCs w:val="18"/>
                        </w:rPr>
                        <w:t xml:space="preserve"> – T</w:t>
                      </w:r>
                      <w:r w:rsidRPr="00B33882">
                        <w:rPr>
                          <w:sz w:val="20"/>
                          <w:szCs w:val="18"/>
                          <w:vertAlign w:val="subscript"/>
                        </w:rPr>
                        <w:t>r,d</w:t>
                      </w:r>
                      <w:r w:rsidRPr="00B33882">
                        <w:rPr>
                          <w:sz w:val="20"/>
                          <w:szCs w:val="18"/>
                        </w:rPr>
                        <w:t>) = (1/R</w:t>
                      </w:r>
                      <w:r w:rsidRPr="00B33882">
                        <w:rPr>
                          <w:sz w:val="20"/>
                          <w:szCs w:val="18"/>
                          <w:vertAlign w:val="subscript"/>
                        </w:rPr>
                        <w:t>r</w:t>
                      </w:r>
                      <w:r w:rsidRPr="00B33882">
                        <w:rPr>
                          <w:sz w:val="20"/>
                          <w:szCs w:val="18"/>
                        </w:rPr>
                        <w:t>) * A</w:t>
                      </w:r>
                      <w:r w:rsidRPr="00B33882">
                        <w:rPr>
                          <w:sz w:val="20"/>
                          <w:szCs w:val="18"/>
                          <w:vertAlign w:val="subscript"/>
                        </w:rPr>
                        <w:t>r</w:t>
                      </w:r>
                      <w:r w:rsidRPr="00B33882">
                        <w:rPr>
                          <w:sz w:val="20"/>
                          <w:szCs w:val="18"/>
                        </w:rPr>
                        <w:t xml:space="preserve"> * [(m</w:t>
                      </w:r>
                      <w:r w:rsidRPr="00B33882">
                        <w:rPr>
                          <w:sz w:val="20"/>
                          <w:szCs w:val="18"/>
                          <w:vertAlign w:val="subscript"/>
                        </w:rPr>
                        <w:t>s</w:t>
                      </w:r>
                      <w:r w:rsidRPr="00B33882">
                        <w:rPr>
                          <w:sz w:val="20"/>
                          <w:szCs w:val="18"/>
                        </w:rPr>
                        <w:t xml:space="preserve"> * h</w:t>
                      </w:r>
                      <w:r w:rsidRPr="00B33882">
                        <w:rPr>
                          <w:sz w:val="20"/>
                          <w:szCs w:val="18"/>
                          <w:vertAlign w:val="subscript"/>
                        </w:rPr>
                        <w:t>r</w:t>
                      </w:r>
                      <w:r w:rsidRPr="00B33882">
                        <w:rPr>
                          <w:sz w:val="20"/>
                          <w:szCs w:val="18"/>
                        </w:rPr>
                        <w:t xml:space="preserve"> + T</w:t>
                      </w:r>
                      <w:r w:rsidRPr="00B33882">
                        <w:rPr>
                          <w:sz w:val="20"/>
                          <w:szCs w:val="18"/>
                          <w:vertAlign w:val="subscript"/>
                        </w:rPr>
                        <w:t>tstat</w:t>
                      </w:r>
                      <w:r w:rsidRPr="00B33882">
                        <w:rPr>
                          <w:sz w:val="20"/>
                          <w:szCs w:val="18"/>
                        </w:rPr>
                        <w:t xml:space="preserve"> – 4 </w:t>
                      </w:r>
                      <w:r w:rsidRPr="00B33882">
                        <w:rPr>
                          <w:sz w:val="20"/>
                          <w:szCs w:val="18"/>
                          <w:vertAlign w:val="superscript"/>
                        </w:rPr>
                        <w:t>o</w:t>
                      </w:r>
                      <w:r w:rsidRPr="00B33882">
                        <w:rPr>
                          <w:sz w:val="20"/>
                          <w:szCs w:val="18"/>
                        </w:rPr>
                        <w:t>F) – (T</w:t>
                      </w:r>
                      <w:r w:rsidRPr="00B33882">
                        <w:rPr>
                          <w:sz w:val="20"/>
                          <w:szCs w:val="18"/>
                          <w:vertAlign w:val="subscript"/>
                        </w:rPr>
                        <w:t>tstat</w:t>
                      </w:r>
                      <w:r w:rsidRPr="00B33882">
                        <w:rPr>
                          <w:sz w:val="20"/>
                          <w:szCs w:val="18"/>
                        </w:rPr>
                        <w:t xml:space="preserve"> + 1 </w:t>
                      </w:r>
                      <w:r w:rsidRPr="00B33882">
                        <w:rPr>
                          <w:sz w:val="20"/>
                          <w:szCs w:val="18"/>
                          <w:vertAlign w:val="superscript"/>
                        </w:rPr>
                        <w:t>o</w:t>
                      </w:r>
                      <w:r w:rsidRPr="00B33882">
                        <w:rPr>
                          <w:sz w:val="20"/>
                          <w:szCs w:val="18"/>
                        </w:rPr>
                        <w:t>F)]</w:t>
                      </w:r>
                    </w:p>
                    <w:p w14:paraId="6EA499A2" w14:textId="77777777" w:rsidR="00614803" w:rsidRPr="00B33882" w:rsidRDefault="00614803" w:rsidP="00CF6791">
                      <w:pPr>
                        <w:pStyle w:val="BodyText"/>
                        <w:ind w:left="1080" w:hanging="360"/>
                        <w:rPr>
                          <w:sz w:val="20"/>
                          <w:szCs w:val="18"/>
                          <w:vertAlign w:val="subscript"/>
                        </w:rPr>
                      </w:pPr>
                      <w:r w:rsidRPr="00B33882">
                        <w:rPr>
                          <w:sz w:val="20"/>
                          <w:szCs w:val="18"/>
                        </w:rPr>
                        <w:tab/>
                        <w:t>= (1/R</w:t>
                      </w:r>
                      <w:r w:rsidRPr="00B33882">
                        <w:rPr>
                          <w:sz w:val="20"/>
                          <w:szCs w:val="18"/>
                          <w:vertAlign w:val="subscript"/>
                        </w:rPr>
                        <w:t>r</w:t>
                      </w:r>
                      <w:r w:rsidRPr="00B33882">
                        <w:rPr>
                          <w:sz w:val="20"/>
                          <w:szCs w:val="18"/>
                        </w:rPr>
                        <w:t>) * A</w:t>
                      </w:r>
                      <w:r w:rsidRPr="00B33882">
                        <w:rPr>
                          <w:sz w:val="20"/>
                          <w:szCs w:val="18"/>
                          <w:vertAlign w:val="subscript"/>
                        </w:rPr>
                        <w:t>r</w:t>
                      </w:r>
                      <w:r w:rsidRPr="00B33882">
                        <w:rPr>
                          <w:sz w:val="20"/>
                          <w:szCs w:val="18"/>
                        </w:rPr>
                        <w:t xml:space="preserve"> * [(0.8</w:t>
                      </w:r>
                      <w:r w:rsidRPr="00B33882">
                        <w:rPr>
                          <w:sz w:val="20"/>
                          <w:szCs w:val="18"/>
                          <w:vertAlign w:val="superscript"/>
                        </w:rPr>
                        <w:t>o</w:t>
                      </w:r>
                      <w:r w:rsidRPr="00B33882">
                        <w:rPr>
                          <w:sz w:val="20"/>
                          <w:szCs w:val="18"/>
                        </w:rPr>
                        <w:t>F/ft * h</w:t>
                      </w:r>
                      <w:r w:rsidRPr="00B33882">
                        <w:rPr>
                          <w:sz w:val="20"/>
                          <w:szCs w:val="18"/>
                          <w:vertAlign w:val="subscript"/>
                        </w:rPr>
                        <w:t>r</w:t>
                      </w:r>
                      <w:r w:rsidRPr="00B33882">
                        <w:rPr>
                          <w:sz w:val="20"/>
                          <w:szCs w:val="18"/>
                        </w:rPr>
                        <w:t xml:space="preserve">) – 5 </w:t>
                      </w:r>
                      <w:r w:rsidRPr="00B33882">
                        <w:rPr>
                          <w:sz w:val="20"/>
                          <w:szCs w:val="18"/>
                          <w:vertAlign w:val="superscript"/>
                        </w:rPr>
                        <w:t>o</w:t>
                      </w:r>
                      <w:r w:rsidRPr="00B33882">
                        <w:rPr>
                          <w:sz w:val="20"/>
                          <w:szCs w:val="18"/>
                        </w:rPr>
                        <w:t>F]</w:t>
                      </w:r>
                    </w:p>
                    <w:p w14:paraId="3BA6CBCC" w14:textId="77777777" w:rsidR="00614803" w:rsidRPr="00B33882" w:rsidRDefault="00614803" w:rsidP="00CF6791">
                      <w:pPr>
                        <w:pStyle w:val="BodyText"/>
                        <w:ind w:left="1080"/>
                        <w:rPr>
                          <w:sz w:val="20"/>
                          <w:szCs w:val="18"/>
                        </w:rPr>
                      </w:pPr>
                      <w:r w:rsidRPr="00B33882">
                        <w:rPr>
                          <w:sz w:val="20"/>
                          <w:szCs w:val="18"/>
                        </w:rPr>
                        <w:t>= 1/(10 hr * ft</w:t>
                      </w:r>
                      <w:r w:rsidRPr="00B33882">
                        <w:rPr>
                          <w:sz w:val="20"/>
                          <w:szCs w:val="18"/>
                          <w:vertAlign w:val="superscript"/>
                        </w:rPr>
                        <w:t>2</w:t>
                      </w:r>
                      <w:r w:rsidRPr="00B33882">
                        <w:rPr>
                          <w:sz w:val="20"/>
                          <w:szCs w:val="18"/>
                        </w:rPr>
                        <w:t xml:space="preserve"> * </w:t>
                      </w:r>
                      <w:r w:rsidRPr="00B33882">
                        <w:rPr>
                          <w:sz w:val="20"/>
                          <w:szCs w:val="18"/>
                          <w:vertAlign w:val="superscript"/>
                        </w:rPr>
                        <w:t>o</w:t>
                      </w:r>
                      <w:r w:rsidRPr="00B33882">
                        <w:rPr>
                          <w:sz w:val="20"/>
                          <w:szCs w:val="18"/>
                        </w:rPr>
                        <w:t>F / Btu) * (50,000 ft</w:t>
                      </w:r>
                      <w:r w:rsidRPr="00B33882">
                        <w:rPr>
                          <w:sz w:val="20"/>
                          <w:szCs w:val="18"/>
                          <w:vertAlign w:val="superscript"/>
                        </w:rPr>
                        <w:t>2</w:t>
                      </w:r>
                      <w:r w:rsidRPr="00B33882">
                        <w:rPr>
                          <w:sz w:val="20"/>
                          <w:szCs w:val="18"/>
                        </w:rPr>
                        <w:t>) * [(0.8</w:t>
                      </w:r>
                      <w:r w:rsidRPr="00B33882">
                        <w:rPr>
                          <w:sz w:val="20"/>
                          <w:szCs w:val="18"/>
                          <w:vertAlign w:val="superscript"/>
                        </w:rPr>
                        <w:t>o</w:t>
                      </w:r>
                      <w:r w:rsidRPr="00B33882">
                        <w:rPr>
                          <w:sz w:val="20"/>
                          <w:szCs w:val="18"/>
                        </w:rPr>
                        <w:t xml:space="preserve">F/ft * 30 ft) – 5 </w:t>
                      </w:r>
                      <w:r w:rsidRPr="00B33882">
                        <w:rPr>
                          <w:sz w:val="20"/>
                          <w:szCs w:val="18"/>
                          <w:vertAlign w:val="superscript"/>
                        </w:rPr>
                        <w:t>o</w:t>
                      </w:r>
                      <w:r w:rsidRPr="00B33882">
                        <w:rPr>
                          <w:sz w:val="20"/>
                          <w:szCs w:val="18"/>
                        </w:rPr>
                        <w:t>F]</w:t>
                      </w:r>
                    </w:p>
                    <w:p w14:paraId="08E512FA" w14:textId="77777777" w:rsidR="00614803" w:rsidRPr="00B33882" w:rsidRDefault="00614803" w:rsidP="00CF6791">
                      <w:pPr>
                        <w:pStyle w:val="BodyText"/>
                        <w:ind w:left="1080"/>
                        <w:rPr>
                          <w:sz w:val="20"/>
                          <w:szCs w:val="18"/>
                        </w:rPr>
                      </w:pPr>
                      <w:r w:rsidRPr="00B33882">
                        <w:rPr>
                          <w:sz w:val="20"/>
                          <w:szCs w:val="18"/>
                        </w:rPr>
                        <w:t>=  95,000 Btu/hr</w:t>
                      </w:r>
                    </w:p>
                  </w:txbxContent>
                </v:textbox>
                <w10:wrap type="topAndBottom"/>
              </v:shape>
            </w:pict>
          </mc:Fallback>
        </mc:AlternateContent>
      </w:r>
    </w:p>
    <w:p w14:paraId="7DD08FBF" w14:textId="77777777" w:rsidR="00CF6791" w:rsidRPr="00204E44" w:rsidRDefault="00CF6791" w:rsidP="00CF6791">
      <w:pPr>
        <w:pStyle w:val="BodyText"/>
        <w:tabs>
          <w:tab w:val="left" w:pos="2160"/>
        </w:tabs>
        <w:rPr>
          <w:b/>
          <w:i/>
          <w:sz w:val="20"/>
        </w:rPr>
      </w:pPr>
      <w:r w:rsidRPr="00204E44">
        <w:rPr>
          <w:b/>
          <w:i/>
          <w:sz w:val="20"/>
        </w:rPr>
        <w:t xml:space="preserve">Heat loss </w:t>
      </w:r>
      <w:r>
        <w:rPr>
          <w:b/>
          <w:i/>
          <w:sz w:val="20"/>
        </w:rPr>
        <w:t xml:space="preserve">reduction </w:t>
      </w:r>
      <w:r w:rsidRPr="00204E44">
        <w:rPr>
          <w:b/>
          <w:i/>
          <w:sz w:val="20"/>
        </w:rPr>
        <w:t xml:space="preserve">through </w:t>
      </w:r>
      <w:r>
        <w:rPr>
          <w:b/>
          <w:i/>
          <w:sz w:val="20"/>
        </w:rPr>
        <w:t>exterior</w:t>
      </w:r>
      <w:r w:rsidRPr="00204E44">
        <w:rPr>
          <w:b/>
          <w:i/>
          <w:sz w:val="20"/>
        </w:rPr>
        <w:t xml:space="preserve"> wall</w:t>
      </w:r>
      <w:r>
        <w:rPr>
          <w:b/>
          <w:i/>
          <w:sz w:val="20"/>
        </w:rPr>
        <w:t>s</w:t>
      </w:r>
    </w:p>
    <w:p w14:paraId="45278B52" w14:textId="77777777" w:rsidR="00CF6791" w:rsidRDefault="00CF6791" w:rsidP="00CF6791">
      <w:pPr>
        <w:pStyle w:val="BodyText"/>
        <w:tabs>
          <w:tab w:val="left" w:pos="2160"/>
        </w:tabs>
        <w:rPr>
          <w:sz w:val="20"/>
        </w:rPr>
      </w:pPr>
      <w:r w:rsidRPr="00204E44">
        <w:rPr>
          <w:sz w:val="20"/>
        </w:rPr>
        <w:t>Note</w:t>
      </w:r>
      <w:r>
        <w:rPr>
          <w:sz w:val="20"/>
        </w:rPr>
        <w:t>:</w:t>
      </w:r>
      <w:r w:rsidRPr="00204E44">
        <w:rPr>
          <w:sz w:val="20"/>
        </w:rPr>
        <w:t xml:space="preserve"> a conservative </w:t>
      </w:r>
      <w:r>
        <w:rPr>
          <w:sz w:val="20"/>
        </w:rPr>
        <w:t>estimate for therms savings would neglect the impact of heat loss through the walls. However, Ansley suggests that estimates based on the roof deck losses alone underestimate actual savings by up to 46%.</w:t>
      </w:r>
      <w:r>
        <w:rPr>
          <w:rStyle w:val="FootnoteReference"/>
        </w:rPr>
        <w:footnoteReference w:id="551"/>
      </w:r>
    </w:p>
    <w:p w14:paraId="1918A939" w14:textId="77777777" w:rsidR="00CF6791" w:rsidRPr="00204E44" w:rsidRDefault="00CF6791" w:rsidP="00CF6791">
      <w:pPr>
        <w:pStyle w:val="BodyText"/>
        <w:ind w:left="1440"/>
        <w:rPr>
          <w:sz w:val="20"/>
        </w:rPr>
      </w:pPr>
      <w:r>
        <w:rPr>
          <w:sz w:val="20"/>
        </w:rPr>
        <w:t>∆Q_w</w:t>
      </w:r>
      <w:r>
        <w:rPr>
          <w:sz w:val="20"/>
        </w:rPr>
        <w:tab/>
        <w:t>= Q</w:t>
      </w:r>
      <w:r w:rsidRPr="00050630">
        <w:rPr>
          <w:sz w:val="20"/>
          <w:vertAlign w:val="subscript"/>
        </w:rPr>
        <w:t>w,s</w:t>
      </w:r>
      <w:r w:rsidRPr="00204E44">
        <w:rPr>
          <w:sz w:val="20"/>
        </w:rPr>
        <w:t xml:space="preserve"> – Q</w:t>
      </w:r>
      <w:r w:rsidRPr="00050630">
        <w:rPr>
          <w:sz w:val="20"/>
          <w:vertAlign w:val="subscript"/>
        </w:rPr>
        <w:t>w,d</w:t>
      </w:r>
    </w:p>
    <w:p w14:paraId="6220C0C7" w14:textId="77777777" w:rsidR="00CF6791" w:rsidRPr="00204E44" w:rsidRDefault="00CF6791" w:rsidP="00CF6791">
      <w:pPr>
        <w:pStyle w:val="BodyText"/>
        <w:tabs>
          <w:tab w:val="left" w:pos="2160"/>
        </w:tabs>
        <w:ind w:left="720"/>
        <w:rPr>
          <w:sz w:val="20"/>
        </w:rPr>
      </w:pPr>
      <w:r>
        <w:rPr>
          <w:sz w:val="20"/>
        </w:rPr>
        <w:tab/>
        <w:t>= (1/R</w:t>
      </w:r>
      <w:r w:rsidRPr="00050630">
        <w:rPr>
          <w:sz w:val="20"/>
          <w:vertAlign w:val="subscript"/>
        </w:rPr>
        <w:t>w</w:t>
      </w:r>
      <w:r>
        <w:rPr>
          <w:sz w:val="20"/>
        </w:rPr>
        <w:t>)</w:t>
      </w:r>
      <w:r w:rsidRPr="00204E44">
        <w:rPr>
          <w:sz w:val="20"/>
        </w:rPr>
        <w:t xml:space="preserve"> * A</w:t>
      </w:r>
      <w:r w:rsidRPr="00050630">
        <w:rPr>
          <w:sz w:val="20"/>
          <w:vertAlign w:val="subscript"/>
        </w:rPr>
        <w:t>w</w:t>
      </w:r>
      <w:r w:rsidRPr="00204E44">
        <w:rPr>
          <w:sz w:val="20"/>
        </w:rPr>
        <w:t xml:space="preserve"> * (T</w:t>
      </w:r>
      <w:r w:rsidRPr="00050630">
        <w:rPr>
          <w:sz w:val="20"/>
          <w:vertAlign w:val="subscript"/>
        </w:rPr>
        <w:t>w,s</w:t>
      </w:r>
      <w:r>
        <w:rPr>
          <w:sz w:val="20"/>
        </w:rPr>
        <w:t xml:space="preserve"> – T</w:t>
      </w:r>
      <w:r w:rsidRPr="00050630">
        <w:rPr>
          <w:sz w:val="20"/>
          <w:vertAlign w:val="subscript"/>
        </w:rPr>
        <w:t>w,d</w:t>
      </w:r>
      <w:r w:rsidRPr="00204E44">
        <w:rPr>
          <w:sz w:val="20"/>
        </w:rPr>
        <w:t>)</w:t>
      </w:r>
    </w:p>
    <w:p w14:paraId="1D9080AA" w14:textId="77777777" w:rsidR="00CF6791" w:rsidRPr="00204E44" w:rsidRDefault="00CF6791" w:rsidP="00CF6791">
      <w:pPr>
        <w:pStyle w:val="BodyText"/>
        <w:rPr>
          <w:sz w:val="20"/>
        </w:rPr>
      </w:pPr>
      <w:r w:rsidRPr="00204E44">
        <w:rPr>
          <w:sz w:val="20"/>
        </w:rPr>
        <w:t>Where:</w:t>
      </w:r>
    </w:p>
    <w:p w14:paraId="4BA4C296" w14:textId="77777777" w:rsidR="00CF6791" w:rsidRDefault="00CF6791" w:rsidP="00CF6791">
      <w:pPr>
        <w:pStyle w:val="BodyText"/>
        <w:ind w:left="720"/>
        <w:rPr>
          <w:sz w:val="20"/>
        </w:rPr>
      </w:pPr>
      <w:r>
        <w:rPr>
          <w:sz w:val="20"/>
        </w:rPr>
        <w:lastRenderedPageBreak/>
        <w:t>R</w:t>
      </w:r>
      <w:r w:rsidRPr="00050630">
        <w:rPr>
          <w:sz w:val="20"/>
          <w:vertAlign w:val="subscript"/>
        </w:rPr>
        <w:t>w</w:t>
      </w:r>
      <w:r w:rsidRPr="00204E44">
        <w:rPr>
          <w:sz w:val="20"/>
        </w:rPr>
        <w:tab/>
        <w:t xml:space="preserve">= </w:t>
      </w:r>
      <w:r>
        <w:rPr>
          <w:sz w:val="20"/>
        </w:rPr>
        <w:t>overall thermal</w:t>
      </w:r>
      <w:r w:rsidRPr="00204E44">
        <w:rPr>
          <w:sz w:val="20"/>
        </w:rPr>
        <w:t xml:space="preserve"> </w:t>
      </w:r>
      <w:r>
        <w:rPr>
          <w:sz w:val="20"/>
        </w:rPr>
        <w:t>resistance</w:t>
      </w:r>
      <w:r w:rsidRPr="00204E44">
        <w:rPr>
          <w:sz w:val="20"/>
        </w:rPr>
        <w:t xml:space="preserve"> through the </w:t>
      </w:r>
      <w:r>
        <w:rPr>
          <w:sz w:val="20"/>
        </w:rPr>
        <w:t>exterior walls (</w:t>
      </w:r>
      <w:r w:rsidRPr="00204E44">
        <w:rPr>
          <w:sz w:val="20"/>
        </w:rPr>
        <w:t xml:space="preserve">hr * </w:t>
      </w:r>
      <w:r>
        <w:rPr>
          <w:sz w:val="20"/>
        </w:rPr>
        <w:t>ft</w:t>
      </w:r>
      <w:r w:rsidRPr="00E20458">
        <w:rPr>
          <w:sz w:val="20"/>
          <w:vertAlign w:val="superscript"/>
        </w:rPr>
        <w:t>2</w:t>
      </w:r>
      <w:r w:rsidRPr="00204E44">
        <w:rPr>
          <w:sz w:val="20"/>
        </w:rPr>
        <w:t xml:space="preserve">* </w:t>
      </w:r>
      <w:r w:rsidRPr="00E20458">
        <w:rPr>
          <w:sz w:val="20"/>
          <w:vertAlign w:val="superscript"/>
        </w:rPr>
        <w:t>o</w:t>
      </w:r>
      <w:r>
        <w:rPr>
          <w:sz w:val="20"/>
        </w:rPr>
        <w:t>F / Btu</w:t>
      </w:r>
      <w:r w:rsidRPr="00204E44">
        <w:rPr>
          <w:sz w:val="20"/>
        </w:rPr>
        <w:t>)</w:t>
      </w:r>
    </w:p>
    <w:p w14:paraId="0AC9E39D" w14:textId="77777777" w:rsidR="00CF6791" w:rsidRDefault="00CF6791" w:rsidP="00CF6791">
      <w:pPr>
        <w:pStyle w:val="BodyText"/>
        <w:ind w:left="720"/>
        <w:rPr>
          <w:sz w:val="20"/>
        </w:rPr>
      </w:pPr>
      <w:r>
        <w:rPr>
          <w:sz w:val="20"/>
        </w:rPr>
        <w:tab/>
      </w:r>
      <w:r w:rsidRPr="00A8244A">
        <w:rPr>
          <w:sz w:val="20"/>
        </w:rPr>
        <w:t>= Actual or estimated</w:t>
      </w:r>
      <w:r>
        <w:rPr>
          <w:sz w:val="20"/>
        </w:rPr>
        <w:t xml:space="preserve"> based on construction type</w:t>
      </w:r>
      <w:r>
        <w:rPr>
          <w:rStyle w:val="FootnoteReference"/>
        </w:rPr>
        <w:footnoteReference w:id="552"/>
      </w:r>
      <w:r w:rsidRPr="00A8244A">
        <w:rPr>
          <w:sz w:val="20"/>
        </w:rPr>
        <w:t>. If unknown, assume the following</w:t>
      </w:r>
    </w:p>
    <w:tbl>
      <w:tblPr>
        <w:tblStyle w:val="TableGrid"/>
        <w:tblW w:w="0" w:type="auto"/>
        <w:tblInd w:w="2332" w:type="dxa"/>
        <w:tblLook w:val="04A0" w:firstRow="1" w:lastRow="0" w:firstColumn="1" w:lastColumn="0" w:noHBand="0" w:noVBand="1"/>
      </w:tblPr>
      <w:tblGrid>
        <w:gridCol w:w="2366"/>
        <w:gridCol w:w="1867"/>
        <w:gridCol w:w="1867"/>
      </w:tblGrid>
      <w:tr w:rsidR="00CF6791" w:rsidRPr="00960A32" w14:paraId="20350905" w14:textId="77777777" w:rsidTr="00FC5DCD">
        <w:trPr>
          <w:trHeight w:val="333"/>
        </w:trPr>
        <w:tc>
          <w:tcPr>
            <w:tcW w:w="2366" w:type="dxa"/>
            <w:shd w:val="clear" w:color="auto" w:fill="808080" w:themeFill="background1" w:themeFillShade="80"/>
            <w:vAlign w:val="center"/>
          </w:tcPr>
          <w:p w14:paraId="7E2DBFD2" w14:textId="77777777" w:rsidR="00CF6791" w:rsidRPr="00960A32" w:rsidRDefault="00CF6791" w:rsidP="00960A32">
            <w:pPr>
              <w:pStyle w:val="BodyText"/>
              <w:tabs>
                <w:tab w:val="left" w:pos="720"/>
                <w:tab w:val="left" w:pos="2160"/>
              </w:tabs>
              <w:jc w:val="center"/>
              <w:rPr>
                <w:rFonts w:asciiTheme="minorHAnsi" w:hAnsiTheme="minorHAnsi"/>
                <w:b/>
                <w:color w:val="FFFFFF" w:themeColor="background1"/>
                <w:sz w:val="20"/>
              </w:rPr>
            </w:pPr>
            <w:r w:rsidRPr="00960A32">
              <w:rPr>
                <w:rFonts w:asciiTheme="minorHAnsi" w:hAnsiTheme="minorHAnsi"/>
                <w:b/>
                <w:color w:val="FFFFFF" w:themeColor="background1"/>
                <w:sz w:val="20"/>
              </w:rPr>
              <w:t>Thermal Resistance Factor (R-Factor) for Wall</w:t>
            </w:r>
          </w:p>
        </w:tc>
        <w:tc>
          <w:tcPr>
            <w:tcW w:w="1867" w:type="dxa"/>
            <w:shd w:val="clear" w:color="auto" w:fill="808080" w:themeFill="background1" w:themeFillShade="80"/>
            <w:vAlign w:val="center"/>
          </w:tcPr>
          <w:p w14:paraId="3C24C790" w14:textId="77777777" w:rsidR="00CF6791" w:rsidRPr="00960A32" w:rsidRDefault="00CF6791" w:rsidP="00960A32">
            <w:pPr>
              <w:pStyle w:val="BodyText"/>
              <w:tabs>
                <w:tab w:val="left" w:pos="720"/>
                <w:tab w:val="left" w:pos="2160"/>
              </w:tabs>
              <w:jc w:val="center"/>
              <w:rPr>
                <w:rFonts w:asciiTheme="minorHAnsi" w:hAnsiTheme="minorHAnsi"/>
                <w:b/>
                <w:color w:val="FFFFFF" w:themeColor="background1"/>
                <w:sz w:val="20"/>
              </w:rPr>
            </w:pPr>
            <w:r w:rsidRPr="00960A32">
              <w:rPr>
                <w:rFonts w:asciiTheme="minorHAnsi" w:hAnsiTheme="minorHAnsi"/>
                <w:b/>
                <w:color w:val="FFFFFF" w:themeColor="background1"/>
                <w:sz w:val="20"/>
              </w:rPr>
              <w:t>Retrofit</w:t>
            </w:r>
            <w:r w:rsidRPr="00960A32">
              <w:rPr>
                <w:rStyle w:val="FootnoteReference"/>
                <w:rFonts w:asciiTheme="minorHAnsi" w:hAnsiTheme="minorHAnsi"/>
                <w:b/>
                <w:color w:val="FFFFFF" w:themeColor="background1"/>
              </w:rPr>
              <w:footnoteReference w:id="553"/>
            </w:r>
          </w:p>
        </w:tc>
        <w:tc>
          <w:tcPr>
            <w:tcW w:w="1867" w:type="dxa"/>
            <w:shd w:val="clear" w:color="auto" w:fill="808080" w:themeFill="background1" w:themeFillShade="80"/>
            <w:vAlign w:val="center"/>
          </w:tcPr>
          <w:p w14:paraId="6A08A4EB" w14:textId="77777777" w:rsidR="00CF6791" w:rsidRPr="00960A32" w:rsidRDefault="00CF6791" w:rsidP="00960A32">
            <w:pPr>
              <w:pStyle w:val="BodyText"/>
              <w:tabs>
                <w:tab w:val="left" w:pos="720"/>
                <w:tab w:val="left" w:pos="2160"/>
              </w:tabs>
              <w:jc w:val="center"/>
              <w:rPr>
                <w:rFonts w:asciiTheme="minorHAnsi" w:hAnsiTheme="minorHAnsi"/>
                <w:b/>
                <w:color w:val="FFFFFF" w:themeColor="background1"/>
                <w:sz w:val="20"/>
              </w:rPr>
            </w:pPr>
            <w:r w:rsidRPr="00960A32">
              <w:rPr>
                <w:rFonts w:asciiTheme="minorHAnsi" w:hAnsiTheme="minorHAnsi"/>
                <w:b/>
                <w:color w:val="FFFFFF" w:themeColor="background1"/>
                <w:sz w:val="20"/>
              </w:rPr>
              <w:t>New Construction</w:t>
            </w:r>
            <w:r w:rsidRPr="00960A32">
              <w:rPr>
                <w:rStyle w:val="FootnoteReference"/>
                <w:rFonts w:asciiTheme="minorHAnsi" w:hAnsiTheme="minorHAnsi"/>
                <w:b/>
                <w:color w:val="FFFFFF" w:themeColor="background1"/>
              </w:rPr>
              <w:footnoteReference w:id="554"/>
            </w:r>
          </w:p>
          <w:p w14:paraId="68ABC1C1" w14:textId="77777777" w:rsidR="00CF6791" w:rsidRPr="00960A32" w:rsidRDefault="00CF6791" w:rsidP="00960A32">
            <w:pPr>
              <w:pStyle w:val="BodyText"/>
              <w:tabs>
                <w:tab w:val="left" w:pos="720"/>
                <w:tab w:val="left" w:pos="2160"/>
              </w:tabs>
              <w:jc w:val="center"/>
              <w:rPr>
                <w:rFonts w:asciiTheme="minorHAnsi" w:hAnsiTheme="minorHAnsi"/>
                <w:b/>
                <w:color w:val="FFFFFF" w:themeColor="background1"/>
                <w:sz w:val="20"/>
              </w:rPr>
            </w:pPr>
            <w:r w:rsidRPr="00960A32">
              <w:rPr>
                <w:rFonts w:asciiTheme="minorHAnsi" w:hAnsiTheme="minorHAnsi"/>
                <w:b/>
                <w:color w:val="FFFFFF" w:themeColor="background1"/>
                <w:sz w:val="20"/>
              </w:rPr>
              <w:t>(2010 or newer)</w:t>
            </w:r>
          </w:p>
        </w:tc>
      </w:tr>
      <w:tr w:rsidR="00CF6791" w:rsidRPr="00960A32" w14:paraId="127D235B" w14:textId="77777777" w:rsidTr="00FC5DCD">
        <w:trPr>
          <w:trHeight w:val="343"/>
        </w:trPr>
        <w:tc>
          <w:tcPr>
            <w:tcW w:w="2366" w:type="dxa"/>
            <w:vAlign w:val="center"/>
          </w:tcPr>
          <w:p w14:paraId="2DA7BA9E" w14:textId="77777777" w:rsidR="00CF6791" w:rsidRPr="00960A32" w:rsidRDefault="00CF6791" w:rsidP="00960A32">
            <w:pPr>
              <w:pStyle w:val="BodyText"/>
              <w:tabs>
                <w:tab w:val="left" w:pos="720"/>
                <w:tab w:val="left" w:pos="2160"/>
              </w:tabs>
              <w:jc w:val="center"/>
              <w:rPr>
                <w:rFonts w:asciiTheme="minorHAnsi" w:hAnsiTheme="minorHAnsi"/>
                <w:sz w:val="20"/>
              </w:rPr>
            </w:pPr>
            <w:r w:rsidRPr="00960A32">
              <w:rPr>
                <w:rFonts w:asciiTheme="minorHAnsi" w:hAnsiTheme="minorHAnsi"/>
                <w:sz w:val="20"/>
              </w:rPr>
              <w:t>R</w:t>
            </w:r>
            <w:r w:rsidRPr="00960A32">
              <w:rPr>
                <w:rFonts w:asciiTheme="minorHAnsi" w:hAnsiTheme="minorHAnsi"/>
                <w:sz w:val="20"/>
                <w:vertAlign w:val="subscript"/>
              </w:rPr>
              <w:t>w</w:t>
            </w:r>
          </w:p>
        </w:tc>
        <w:tc>
          <w:tcPr>
            <w:tcW w:w="1867" w:type="dxa"/>
            <w:vAlign w:val="center"/>
          </w:tcPr>
          <w:p w14:paraId="16AF02E9" w14:textId="42A65F4B" w:rsidR="00CF6791" w:rsidRPr="00960A32" w:rsidRDefault="00CF6791" w:rsidP="00960A32">
            <w:pPr>
              <w:pStyle w:val="BodyText"/>
              <w:tabs>
                <w:tab w:val="left" w:pos="720"/>
                <w:tab w:val="left" w:pos="2160"/>
              </w:tabs>
              <w:jc w:val="center"/>
              <w:rPr>
                <w:rFonts w:asciiTheme="minorHAnsi" w:hAnsiTheme="minorHAnsi"/>
                <w:sz w:val="20"/>
              </w:rPr>
            </w:pPr>
            <w:r w:rsidRPr="00960A32">
              <w:rPr>
                <w:rFonts w:asciiTheme="minorHAnsi" w:hAnsiTheme="minorHAnsi"/>
                <w:sz w:val="20"/>
              </w:rPr>
              <w:t>6.5 (hr * ft</w:t>
            </w:r>
            <w:r w:rsidRPr="00960A32">
              <w:rPr>
                <w:rFonts w:asciiTheme="minorHAnsi" w:hAnsiTheme="minorHAnsi"/>
                <w:sz w:val="20"/>
                <w:vertAlign w:val="superscript"/>
              </w:rPr>
              <w:t xml:space="preserve">2 </w:t>
            </w:r>
            <w:r w:rsidRPr="00960A32">
              <w:rPr>
                <w:rFonts w:asciiTheme="minorHAnsi" w:hAnsiTheme="minorHAnsi"/>
                <w:sz w:val="20"/>
              </w:rPr>
              <w:t xml:space="preserve">* </w:t>
            </w:r>
            <w:r w:rsidRPr="00960A32">
              <w:rPr>
                <w:rFonts w:asciiTheme="minorHAnsi" w:hAnsiTheme="minorHAnsi"/>
                <w:sz w:val="20"/>
                <w:vertAlign w:val="superscript"/>
              </w:rPr>
              <w:t>o</w:t>
            </w:r>
            <w:r w:rsidRPr="00960A32">
              <w:rPr>
                <w:rFonts w:asciiTheme="minorHAnsi" w:hAnsiTheme="minorHAnsi"/>
                <w:sz w:val="20"/>
              </w:rPr>
              <w:t>F / Btu)</w:t>
            </w:r>
          </w:p>
        </w:tc>
        <w:tc>
          <w:tcPr>
            <w:tcW w:w="1867" w:type="dxa"/>
            <w:vAlign w:val="center"/>
          </w:tcPr>
          <w:p w14:paraId="530F715F" w14:textId="7B819E8E" w:rsidR="00CF6791" w:rsidRPr="00960A32" w:rsidRDefault="00CF6791" w:rsidP="00960A32">
            <w:pPr>
              <w:pStyle w:val="BodyText"/>
              <w:tabs>
                <w:tab w:val="left" w:pos="720"/>
                <w:tab w:val="left" w:pos="2160"/>
              </w:tabs>
              <w:jc w:val="center"/>
              <w:rPr>
                <w:rFonts w:asciiTheme="minorHAnsi" w:hAnsiTheme="minorHAnsi"/>
                <w:sz w:val="20"/>
              </w:rPr>
            </w:pPr>
            <w:r w:rsidRPr="00960A32">
              <w:rPr>
                <w:rFonts w:asciiTheme="minorHAnsi" w:hAnsiTheme="minorHAnsi"/>
                <w:sz w:val="20"/>
              </w:rPr>
              <w:t>13.0 (hr * ft</w:t>
            </w:r>
            <w:r w:rsidRPr="00960A32">
              <w:rPr>
                <w:rFonts w:asciiTheme="minorHAnsi" w:hAnsiTheme="minorHAnsi"/>
                <w:sz w:val="20"/>
                <w:vertAlign w:val="superscript"/>
              </w:rPr>
              <w:t>2</w:t>
            </w:r>
            <w:r w:rsidRPr="00960A32">
              <w:rPr>
                <w:rFonts w:asciiTheme="minorHAnsi" w:hAnsiTheme="minorHAnsi"/>
                <w:sz w:val="20"/>
              </w:rPr>
              <w:t xml:space="preserve"> * </w:t>
            </w:r>
            <w:r w:rsidRPr="00960A32">
              <w:rPr>
                <w:rFonts w:asciiTheme="minorHAnsi" w:hAnsiTheme="minorHAnsi"/>
                <w:sz w:val="20"/>
                <w:vertAlign w:val="superscript"/>
              </w:rPr>
              <w:t>o</w:t>
            </w:r>
            <w:r w:rsidRPr="00960A32">
              <w:rPr>
                <w:rFonts w:asciiTheme="minorHAnsi" w:hAnsiTheme="minorHAnsi"/>
                <w:sz w:val="20"/>
              </w:rPr>
              <w:t>F / Btu)</w:t>
            </w:r>
          </w:p>
        </w:tc>
      </w:tr>
    </w:tbl>
    <w:p w14:paraId="65C2055D" w14:textId="77777777" w:rsidR="00CF6791" w:rsidRDefault="00CF6791" w:rsidP="00CF6791">
      <w:pPr>
        <w:pStyle w:val="BodyText"/>
        <w:tabs>
          <w:tab w:val="left" w:pos="720"/>
          <w:tab w:val="left" w:pos="2160"/>
        </w:tabs>
        <w:rPr>
          <w:sz w:val="20"/>
        </w:rPr>
      </w:pPr>
    </w:p>
    <w:p w14:paraId="5F54C089" w14:textId="77777777" w:rsidR="00CF6791" w:rsidRPr="00204E44" w:rsidRDefault="00CF6791" w:rsidP="00CF6791">
      <w:pPr>
        <w:pStyle w:val="BodyText"/>
        <w:tabs>
          <w:tab w:val="left" w:pos="720"/>
          <w:tab w:val="left" w:pos="2160"/>
        </w:tabs>
        <w:ind w:left="1440" w:hanging="720"/>
        <w:rPr>
          <w:sz w:val="20"/>
        </w:rPr>
      </w:pPr>
      <w:r>
        <w:rPr>
          <w:sz w:val="20"/>
        </w:rPr>
        <w:t>A</w:t>
      </w:r>
      <w:r w:rsidRPr="00E20458">
        <w:rPr>
          <w:sz w:val="20"/>
          <w:vertAlign w:val="subscript"/>
        </w:rPr>
        <w:t>w</w:t>
      </w:r>
      <w:r w:rsidRPr="00204E44">
        <w:rPr>
          <w:sz w:val="20"/>
        </w:rPr>
        <w:tab/>
        <w:t>= area of exterior walls</w:t>
      </w:r>
      <w:r>
        <w:rPr>
          <w:sz w:val="20"/>
        </w:rPr>
        <w:t xml:space="preserve"> (ft</w:t>
      </w:r>
      <w:r w:rsidRPr="00E20458">
        <w:rPr>
          <w:sz w:val="20"/>
          <w:vertAlign w:val="superscript"/>
        </w:rPr>
        <w:t>2</w:t>
      </w:r>
      <w:r>
        <w:rPr>
          <w:sz w:val="20"/>
        </w:rPr>
        <w:t>)</w:t>
      </w:r>
    </w:p>
    <w:p w14:paraId="516B3C5B" w14:textId="77777777" w:rsidR="00CF6791" w:rsidRPr="00204E44" w:rsidRDefault="00CF6791" w:rsidP="00CF6791">
      <w:pPr>
        <w:pStyle w:val="BodyText"/>
        <w:tabs>
          <w:tab w:val="left" w:pos="720"/>
          <w:tab w:val="left" w:pos="2160"/>
        </w:tabs>
        <w:ind w:left="1440" w:hanging="720"/>
        <w:rPr>
          <w:sz w:val="20"/>
        </w:rPr>
      </w:pPr>
      <w:r w:rsidRPr="00204E44">
        <w:rPr>
          <w:sz w:val="20"/>
        </w:rPr>
        <w:tab/>
        <w:t>= user input</w:t>
      </w:r>
    </w:p>
    <w:p w14:paraId="19F7612D" w14:textId="77777777" w:rsidR="00CF6791" w:rsidRPr="00204E44" w:rsidRDefault="00CF6791" w:rsidP="00CF6791">
      <w:pPr>
        <w:pStyle w:val="BodyText"/>
        <w:tabs>
          <w:tab w:val="left" w:pos="720"/>
          <w:tab w:val="left" w:pos="2160"/>
        </w:tabs>
        <w:ind w:left="1440" w:hanging="720"/>
        <w:rPr>
          <w:sz w:val="20"/>
        </w:rPr>
      </w:pPr>
      <w:r>
        <w:rPr>
          <w:sz w:val="20"/>
        </w:rPr>
        <w:t>T</w:t>
      </w:r>
      <w:r w:rsidRPr="00E20458">
        <w:rPr>
          <w:sz w:val="20"/>
          <w:vertAlign w:val="subscript"/>
        </w:rPr>
        <w:t>w,s</w:t>
      </w:r>
      <w:r w:rsidRPr="00204E44">
        <w:rPr>
          <w:sz w:val="20"/>
        </w:rPr>
        <w:tab/>
        <w:t>= average indoor air temperature</w:t>
      </w:r>
      <w:r>
        <w:rPr>
          <w:sz w:val="20"/>
        </w:rPr>
        <w:t xml:space="preserve"> for wall heat loss</w:t>
      </w:r>
      <w:r w:rsidRPr="00204E44">
        <w:rPr>
          <w:sz w:val="20"/>
        </w:rPr>
        <w:t>, stratified case</w:t>
      </w:r>
    </w:p>
    <w:p w14:paraId="4257C753" w14:textId="77777777" w:rsidR="00CF6791" w:rsidRPr="00204E44" w:rsidRDefault="00CF6791" w:rsidP="00CF6791">
      <w:pPr>
        <w:pStyle w:val="BodyText"/>
        <w:tabs>
          <w:tab w:val="left" w:pos="720"/>
          <w:tab w:val="left" w:pos="2160"/>
        </w:tabs>
        <w:ind w:left="1440" w:hanging="720"/>
        <w:rPr>
          <w:sz w:val="20"/>
        </w:rPr>
      </w:pPr>
      <w:r>
        <w:rPr>
          <w:sz w:val="20"/>
        </w:rPr>
        <w:tab/>
      </w:r>
      <w:r w:rsidRPr="00204E44">
        <w:rPr>
          <w:sz w:val="20"/>
        </w:rPr>
        <w:t xml:space="preserve">= </w:t>
      </w:r>
      <w:r>
        <w:rPr>
          <w:sz w:val="20"/>
        </w:rPr>
        <w:t>If</w:t>
      </w:r>
      <w:r w:rsidRPr="00B33882">
        <w:rPr>
          <w:sz w:val="20"/>
        </w:rPr>
        <w:t xml:space="preserve"> actual</w:t>
      </w:r>
      <w:r w:rsidRPr="00204E44">
        <w:rPr>
          <w:sz w:val="20"/>
        </w:rPr>
        <w:t xml:space="preserve"> T</w:t>
      </w:r>
      <w:r w:rsidRPr="00C04330">
        <w:rPr>
          <w:sz w:val="20"/>
          <w:vertAlign w:val="subscript"/>
        </w:rPr>
        <w:t>r,s</w:t>
      </w:r>
      <w:r w:rsidRPr="00204E44">
        <w:rPr>
          <w:sz w:val="20"/>
        </w:rPr>
        <w:t xml:space="preserve"> </w:t>
      </w:r>
      <w:r>
        <w:rPr>
          <w:sz w:val="20"/>
        </w:rPr>
        <w:t>measurement is</w:t>
      </w:r>
      <w:r w:rsidRPr="00204E44">
        <w:rPr>
          <w:sz w:val="20"/>
        </w:rPr>
        <w:t xml:space="preserve"> available</w:t>
      </w:r>
      <w:r>
        <w:rPr>
          <w:rStyle w:val="FootnoteReference"/>
        </w:rPr>
        <w:footnoteReference w:id="555"/>
      </w:r>
    </w:p>
    <w:p w14:paraId="3C869C09" w14:textId="77777777" w:rsidR="00CF6791" w:rsidRPr="00AB7906" w:rsidRDefault="00CF6791" w:rsidP="00CF6791">
      <w:pPr>
        <w:pStyle w:val="BodyText"/>
        <w:tabs>
          <w:tab w:val="left" w:pos="720"/>
          <w:tab w:val="left" w:pos="2160"/>
        </w:tabs>
        <w:ind w:left="1440" w:hanging="720"/>
        <w:rPr>
          <w:sz w:val="20"/>
        </w:rPr>
      </w:pPr>
      <w:r>
        <w:rPr>
          <w:sz w:val="20"/>
        </w:rPr>
        <w:tab/>
        <w:t>= [(T</w:t>
      </w:r>
      <w:r w:rsidRPr="00C04330">
        <w:rPr>
          <w:sz w:val="20"/>
          <w:vertAlign w:val="subscript"/>
        </w:rPr>
        <w:t>r,s</w:t>
      </w:r>
      <w:r w:rsidRPr="00204E44">
        <w:rPr>
          <w:sz w:val="20"/>
        </w:rPr>
        <w:t xml:space="preserve"> </w:t>
      </w:r>
      <w:r>
        <w:rPr>
          <w:sz w:val="20"/>
        </w:rPr>
        <w:t>* h</w:t>
      </w:r>
      <w:r w:rsidRPr="00C04330">
        <w:rPr>
          <w:sz w:val="20"/>
          <w:vertAlign w:val="subscript"/>
        </w:rPr>
        <w:t>a</w:t>
      </w:r>
      <w:r>
        <w:rPr>
          <w:sz w:val="20"/>
        </w:rPr>
        <w:t>) + (T</w:t>
      </w:r>
      <w:r w:rsidRPr="00C04330">
        <w:rPr>
          <w:sz w:val="20"/>
          <w:vertAlign w:val="subscript"/>
        </w:rPr>
        <w:t>tstat</w:t>
      </w:r>
      <w:r>
        <w:rPr>
          <w:sz w:val="20"/>
        </w:rPr>
        <w:t xml:space="preserve"> * h</w:t>
      </w:r>
      <w:r w:rsidRPr="00C04330">
        <w:rPr>
          <w:sz w:val="20"/>
          <w:vertAlign w:val="subscript"/>
        </w:rPr>
        <w:t>b</w:t>
      </w:r>
      <w:r>
        <w:rPr>
          <w:sz w:val="20"/>
        </w:rPr>
        <w:t>)] / h</w:t>
      </w:r>
      <w:r w:rsidRPr="00C04330">
        <w:rPr>
          <w:sz w:val="20"/>
          <w:vertAlign w:val="subscript"/>
        </w:rPr>
        <w:t>r</w:t>
      </w:r>
    </w:p>
    <w:p w14:paraId="131CD9CB" w14:textId="77777777" w:rsidR="00CF6791" w:rsidRPr="00204E44" w:rsidRDefault="00CF6791" w:rsidP="00CF6791">
      <w:pPr>
        <w:pStyle w:val="BodyText"/>
        <w:tabs>
          <w:tab w:val="left" w:pos="720"/>
          <w:tab w:val="left" w:pos="2160"/>
        </w:tabs>
        <w:rPr>
          <w:sz w:val="20"/>
        </w:rPr>
      </w:pPr>
      <w:r>
        <w:rPr>
          <w:sz w:val="20"/>
        </w:rPr>
        <w:tab/>
      </w:r>
      <w:r>
        <w:rPr>
          <w:sz w:val="20"/>
        </w:rPr>
        <w:tab/>
        <w:t>h</w:t>
      </w:r>
      <w:r w:rsidRPr="00874DFD">
        <w:rPr>
          <w:sz w:val="20"/>
          <w:vertAlign w:val="subscript"/>
        </w:rPr>
        <w:t>a</w:t>
      </w:r>
      <w:r w:rsidRPr="00204E44">
        <w:rPr>
          <w:sz w:val="20"/>
        </w:rPr>
        <w:tab/>
        <w:t>= vertical distance between the heat source and the ceiling</w:t>
      </w:r>
    </w:p>
    <w:p w14:paraId="54DBF006" w14:textId="77777777" w:rsidR="00CF6791" w:rsidRPr="00204E44" w:rsidRDefault="00CF6791" w:rsidP="00CF6791">
      <w:pPr>
        <w:pStyle w:val="BodyText"/>
        <w:tabs>
          <w:tab w:val="left" w:pos="720"/>
          <w:tab w:val="left" w:pos="2160"/>
        </w:tabs>
        <w:rPr>
          <w:sz w:val="20"/>
        </w:rPr>
      </w:pPr>
      <w:r>
        <w:rPr>
          <w:sz w:val="20"/>
        </w:rPr>
        <w:tab/>
      </w:r>
      <w:r>
        <w:rPr>
          <w:sz w:val="20"/>
        </w:rPr>
        <w:tab/>
      </w:r>
      <w:r w:rsidRPr="00204E44">
        <w:rPr>
          <w:sz w:val="20"/>
        </w:rPr>
        <w:t>h</w:t>
      </w:r>
      <w:r w:rsidRPr="00874DFD">
        <w:rPr>
          <w:sz w:val="20"/>
          <w:vertAlign w:val="subscript"/>
        </w:rPr>
        <w:t>b</w:t>
      </w:r>
      <w:r w:rsidRPr="00204E44">
        <w:rPr>
          <w:sz w:val="20"/>
        </w:rPr>
        <w:tab/>
        <w:t>= vertical distance between the floor and the heat source</w:t>
      </w:r>
    </w:p>
    <w:p w14:paraId="149407A0" w14:textId="77777777" w:rsidR="00CF6791" w:rsidRPr="00204E44" w:rsidRDefault="00CF6791" w:rsidP="00CF6791">
      <w:pPr>
        <w:pStyle w:val="BodyText"/>
        <w:ind w:left="1530" w:hanging="90"/>
        <w:rPr>
          <w:sz w:val="20"/>
        </w:rPr>
      </w:pPr>
      <w:r w:rsidRPr="00204E44">
        <w:rPr>
          <w:sz w:val="20"/>
        </w:rPr>
        <w:t xml:space="preserve">= </w:t>
      </w:r>
      <w:r w:rsidRPr="00B33882">
        <w:rPr>
          <w:sz w:val="20"/>
        </w:rPr>
        <w:t>Otherwise, use</w:t>
      </w:r>
      <w:r w:rsidRPr="00204E44">
        <w:rPr>
          <w:sz w:val="20"/>
        </w:rPr>
        <w:t xml:space="preserve"> the linear stratification equation at average space height</w:t>
      </w:r>
      <w:r>
        <w:rPr>
          <w:sz w:val="20"/>
        </w:rPr>
        <w:t>, see definition above.</w:t>
      </w:r>
    </w:p>
    <w:p w14:paraId="0DF538C1" w14:textId="77777777" w:rsidR="00CF6791" w:rsidRDefault="00CF6791" w:rsidP="00CF6791">
      <w:pPr>
        <w:pStyle w:val="BodyText"/>
        <w:tabs>
          <w:tab w:val="left" w:pos="720"/>
          <w:tab w:val="left" w:pos="2160"/>
        </w:tabs>
        <w:ind w:left="1440" w:hanging="720"/>
        <w:rPr>
          <w:sz w:val="20"/>
        </w:rPr>
      </w:pPr>
      <w:r>
        <w:rPr>
          <w:sz w:val="20"/>
        </w:rPr>
        <w:tab/>
      </w:r>
      <w:r w:rsidRPr="00204E44">
        <w:rPr>
          <w:sz w:val="20"/>
        </w:rPr>
        <w:t xml:space="preserve">= </w:t>
      </w:r>
      <w:r w:rsidRPr="008F619E">
        <w:rPr>
          <w:sz w:val="20"/>
        </w:rPr>
        <w:t>m</w:t>
      </w:r>
      <w:r w:rsidRPr="00E20458">
        <w:rPr>
          <w:sz w:val="20"/>
          <w:vertAlign w:val="subscript"/>
        </w:rPr>
        <w:t>s</w:t>
      </w:r>
      <w:r>
        <w:rPr>
          <w:sz w:val="20"/>
        </w:rPr>
        <w:t xml:space="preserve"> * (h</w:t>
      </w:r>
      <w:r w:rsidRPr="00E20458">
        <w:rPr>
          <w:sz w:val="20"/>
          <w:vertAlign w:val="subscript"/>
        </w:rPr>
        <w:t>r</w:t>
      </w:r>
      <w:r>
        <w:rPr>
          <w:sz w:val="20"/>
          <w:vertAlign w:val="subscript"/>
        </w:rPr>
        <w:t xml:space="preserve"> </w:t>
      </w:r>
      <w:r>
        <w:rPr>
          <w:sz w:val="20"/>
        </w:rPr>
        <w:t>/ 2) + T</w:t>
      </w:r>
      <w:r w:rsidRPr="00E20458">
        <w:rPr>
          <w:sz w:val="20"/>
          <w:vertAlign w:val="subscript"/>
        </w:rPr>
        <w:t>f,s</w:t>
      </w:r>
    </w:p>
    <w:p w14:paraId="138EFD5D" w14:textId="77777777" w:rsidR="00CF6791" w:rsidRDefault="00CF6791" w:rsidP="00CF6791">
      <w:pPr>
        <w:pStyle w:val="BodyText"/>
        <w:tabs>
          <w:tab w:val="left" w:pos="720"/>
          <w:tab w:val="left" w:pos="2160"/>
        </w:tabs>
        <w:ind w:left="1440" w:hanging="720"/>
        <w:rPr>
          <w:sz w:val="20"/>
        </w:rPr>
      </w:pPr>
      <w:r>
        <w:rPr>
          <w:sz w:val="20"/>
        </w:rPr>
        <w:tab/>
        <w:t>= m</w:t>
      </w:r>
      <w:r w:rsidRPr="00E20458">
        <w:rPr>
          <w:sz w:val="20"/>
          <w:vertAlign w:val="subscript"/>
        </w:rPr>
        <w:t>s</w:t>
      </w:r>
      <w:r>
        <w:rPr>
          <w:sz w:val="20"/>
        </w:rPr>
        <w:t>* (h</w:t>
      </w:r>
      <w:r w:rsidRPr="00E20458">
        <w:rPr>
          <w:sz w:val="20"/>
          <w:vertAlign w:val="subscript"/>
        </w:rPr>
        <w:t>r</w:t>
      </w:r>
      <w:r>
        <w:rPr>
          <w:sz w:val="20"/>
        </w:rPr>
        <w:t xml:space="preserve"> / 2) + (T</w:t>
      </w:r>
      <w:r w:rsidRPr="00E20458">
        <w:rPr>
          <w:sz w:val="20"/>
          <w:vertAlign w:val="subscript"/>
        </w:rPr>
        <w:t>tstat</w:t>
      </w:r>
      <w:r>
        <w:rPr>
          <w:sz w:val="20"/>
        </w:rPr>
        <w:t xml:space="preserve"> – 4)</w:t>
      </w:r>
    </w:p>
    <w:p w14:paraId="6F9A8391" w14:textId="77777777" w:rsidR="00CF6791" w:rsidRPr="00204E44" w:rsidRDefault="00CF6791" w:rsidP="00CF6791">
      <w:pPr>
        <w:pStyle w:val="BodyText"/>
        <w:tabs>
          <w:tab w:val="left" w:pos="720"/>
          <w:tab w:val="left" w:pos="2160"/>
        </w:tabs>
        <w:ind w:left="1440" w:hanging="720"/>
        <w:rPr>
          <w:sz w:val="20"/>
        </w:rPr>
      </w:pPr>
      <w:r w:rsidRPr="00204E44">
        <w:rPr>
          <w:sz w:val="20"/>
        </w:rPr>
        <w:t>T</w:t>
      </w:r>
      <w:r w:rsidRPr="00E20458">
        <w:rPr>
          <w:sz w:val="20"/>
          <w:vertAlign w:val="subscript"/>
        </w:rPr>
        <w:t>w,d</w:t>
      </w:r>
      <w:r w:rsidRPr="00204E44">
        <w:rPr>
          <w:sz w:val="20"/>
        </w:rPr>
        <w:tab/>
        <w:t>= average indoor air temperature</w:t>
      </w:r>
      <w:r>
        <w:rPr>
          <w:sz w:val="20"/>
        </w:rPr>
        <w:t xml:space="preserve"> for wall heat loss</w:t>
      </w:r>
      <w:r w:rsidRPr="00204E44">
        <w:rPr>
          <w:sz w:val="20"/>
        </w:rPr>
        <w:t>, destratified case</w:t>
      </w:r>
    </w:p>
    <w:p w14:paraId="15B64704" w14:textId="77777777" w:rsidR="00CF6791" w:rsidRDefault="00CF6791" w:rsidP="00CF6791">
      <w:pPr>
        <w:pStyle w:val="BodyText"/>
        <w:tabs>
          <w:tab w:val="left" w:pos="720"/>
          <w:tab w:val="left" w:pos="2160"/>
        </w:tabs>
        <w:ind w:left="1440" w:hanging="720"/>
        <w:rPr>
          <w:sz w:val="20"/>
        </w:rPr>
      </w:pPr>
      <w:r>
        <w:rPr>
          <w:sz w:val="20"/>
        </w:rPr>
        <w:tab/>
      </w:r>
      <w:r w:rsidRPr="00204E44">
        <w:rPr>
          <w:sz w:val="20"/>
        </w:rPr>
        <w:t xml:space="preserve">= </w:t>
      </w:r>
      <w:r>
        <w:rPr>
          <w:sz w:val="20"/>
        </w:rPr>
        <w:t>T</w:t>
      </w:r>
      <w:r w:rsidRPr="00E20458">
        <w:rPr>
          <w:sz w:val="20"/>
          <w:vertAlign w:val="subscript"/>
        </w:rPr>
        <w:t>tstat</w:t>
      </w:r>
      <w:r>
        <w:rPr>
          <w:sz w:val="20"/>
        </w:rPr>
        <w:t xml:space="preserve"> + 0.5</w:t>
      </w:r>
    </w:p>
    <w:p w14:paraId="0CCF2951" w14:textId="719D07DF" w:rsidR="00CF6791" w:rsidRPr="00E20458" w:rsidRDefault="00F90533" w:rsidP="00CF6791">
      <w:pPr>
        <w:pStyle w:val="BodyText"/>
        <w:ind w:left="1620" w:hanging="180"/>
        <w:rPr>
          <w:sz w:val="20"/>
        </w:rPr>
      </w:pPr>
      <w:r w:rsidRPr="001C69E3">
        <w:rPr>
          <w:noProof/>
          <w:sz w:val="20"/>
          <w:highlight w:val="yellow"/>
        </w:rPr>
        <w:lastRenderedPageBreak/>
        <mc:AlternateContent>
          <mc:Choice Requires="wps">
            <w:drawing>
              <wp:anchor distT="45720" distB="45720" distL="114300" distR="114300" simplePos="0" relativeHeight="251662336" behindDoc="0" locked="0" layoutInCell="1" allowOverlap="1" wp14:anchorId="5689F547" wp14:editId="783DE8C5">
                <wp:simplePos x="0" y="0"/>
                <wp:positionH relativeFrom="column">
                  <wp:posOffset>-47625</wp:posOffset>
                </wp:positionH>
                <wp:positionV relativeFrom="paragraph">
                  <wp:posOffset>371475</wp:posOffset>
                </wp:positionV>
                <wp:extent cx="6021070" cy="2105025"/>
                <wp:effectExtent l="0" t="0" r="1778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105025"/>
                        </a:xfrm>
                        <a:prstGeom prst="rect">
                          <a:avLst/>
                        </a:prstGeom>
                        <a:solidFill>
                          <a:srgbClr val="FFFFFF"/>
                        </a:solidFill>
                        <a:ln w="9525">
                          <a:solidFill>
                            <a:srgbClr val="000000"/>
                          </a:solidFill>
                          <a:miter lim="800000"/>
                          <a:headEnd/>
                          <a:tailEnd/>
                        </a:ln>
                      </wps:spPr>
                      <wps:txbx>
                        <w:txbxContent>
                          <w:p w14:paraId="5715A755" w14:textId="282DC747" w:rsidR="00614803" w:rsidRPr="00793093" w:rsidRDefault="00614803" w:rsidP="00CF6791">
                            <w:pPr>
                              <w:pStyle w:val="BodyText"/>
                              <w:tabs>
                                <w:tab w:val="left" w:pos="720"/>
                                <w:tab w:val="left" w:pos="2160"/>
                              </w:tabs>
                              <w:rPr>
                                <w:b/>
                                <w:sz w:val="20"/>
                                <w:szCs w:val="18"/>
                              </w:rPr>
                            </w:pPr>
                            <w:r w:rsidRPr="00793093">
                              <w:rPr>
                                <w:b/>
                                <w:sz w:val="20"/>
                                <w:szCs w:val="18"/>
                              </w:rPr>
                              <w:t>EXAMPLE:</w:t>
                            </w:r>
                          </w:p>
                          <w:p w14:paraId="74C14FA7" w14:textId="21A07660" w:rsidR="00614803" w:rsidRPr="00B33882" w:rsidRDefault="00614803" w:rsidP="00CF6791">
                            <w:pPr>
                              <w:spacing w:after="0"/>
                              <w:rPr>
                                <w:szCs w:val="18"/>
                              </w:rPr>
                            </w:pPr>
                            <w:r w:rsidRPr="00B33882">
                              <w:rPr>
                                <w:szCs w:val="18"/>
                              </w:rPr>
                              <w:t>For a 50,000 ft</w:t>
                            </w:r>
                            <w:r w:rsidRPr="00B33882">
                              <w:rPr>
                                <w:szCs w:val="18"/>
                                <w:vertAlign w:val="superscript"/>
                              </w:rPr>
                              <w:t>2</w:t>
                            </w:r>
                            <w:r w:rsidRPr="00B33882">
                              <w:rPr>
                                <w:szCs w:val="18"/>
                              </w:rPr>
                              <w:t xml:space="preserve"> warehouse built in 1997 </w:t>
                            </w:r>
                            <w:r>
                              <w:rPr>
                                <w:color w:val="FF0000"/>
                                <w:szCs w:val="18"/>
                              </w:rPr>
                              <w:t xml:space="preserve">with 1200 ft length of perimeter wall and </w:t>
                            </w:r>
                            <w:r w:rsidRPr="00B33882">
                              <w:rPr>
                                <w:szCs w:val="18"/>
                              </w:rPr>
                              <w:t>30 ft ceilings and a thermostat set point of 65</w:t>
                            </w:r>
                            <w:r w:rsidRPr="00B33882">
                              <w:rPr>
                                <w:szCs w:val="18"/>
                                <w:vertAlign w:val="superscript"/>
                              </w:rPr>
                              <w:t xml:space="preserve"> o</w:t>
                            </w:r>
                            <w:r w:rsidRPr="00B33882">
                              <w:rPr>
                                <w:szCs w:val="18"/>
                              </w:rPr>
                              <w:t>F and a measured temperature at the ceiling of 85</w:t>
                            </w:r>
                            <w:r w:rsidRPr="00B33882">
                              <w:rPr>
                                <w:szCs w:val="18"/>
                                <w:vertAlign w:val="superscript"/>
                              </w:rPr>
                              <w:t xml:space="preserve"> o</w:t>
                            </w:r>
                            <w:r w:rsidRPr="00B33882">
                              <w:rPr>
                                <w:szCs w:val="18"/>
                              </w:rPr>
                              <w:t>F and unit heaters located 10 feet from the roof:</w:t>
                            </w:r>
                          </w:p>
                          <w:p w14:paraId="3719A976" w14:textId="77777777" w:rsidR="00614803" w:rsidRPr="00B33882" w:rsidRDefault="00614803" w:rsidP="00CF6791">
                            <w:pPr>
                              <w:spacing w:after="0"/>
                              <w:ind w:left="1080" w:hanging="360"/>
                              <w:rPr>
                                <w:szCs w:val="18"/>
                              </w:rPr>
                            </w:pPr>
                          </w:p>
                          <w:p w14:paraId="6E86EE01" w14:textId="77777777" w:rsidR="00614803" w:rsidRPr="00B33882" w:rsidRDefault="00614803" w:rsidP="00CF6791">
                            <w:pPr>
                              <w:pStyle w:val="BodyText"/>
                              <w:ind w:left="1440" w:hanging="720"/>
                              <w:rPr>
                                <w:sz w:val="20"/>
                                <w:szCs w:val="18"/>
                              </w:rPr>
                            </w:pPr>
                            <w:r w:rsidRPr="00B33882">
                              <w:rPr>
                                <w:sz w:val="20"/>
                                <w:szCs w:val="18"/>
                              </w:rPr>
                              <w:t>∆Q</w:t>
                            </w:r>
                            <w:r w:rsidRPr="00B33882">
                              <w:rPr>
                                <w:sz w:val="20"/>
                                <w:szCs w:val="18"/>
                                <w:vertAlign w:val="subscript"/>
                              </w:rPr>
                              <w:t>w</w:t>
                            </w:r>
                            <w:r w:rsidRPr="00B33882">
                              <w:rPr>
                                <w:sz w:val="20"/>
                                <w:szCs w:val="18"/>
                              </w:rPr>
                              <w:t xml:space="preserve"> </w:t>
                            </w:r>
                            <w:r w:rsidRPr="00B33882">
                              <w:rPr>
                                <w:sz w:val="20"/>
                                <w:szCs w:val="18"/>
                              </w:rPr>
                              <w:tab/>
                              <w:t>= (1/R</w:t>
                            </w:r>
                            <w:r w:rsidRPr="00B33882">
                              <w:rPr>
                                <w:sz w:val="20"/>
                                <w:szCs w:val="18"/>
                                <w:vertAlign w:val="subscript"/>
                              </w:rPr>
                              <w:t>w</w:t>
                            </w:r>
                            <w:r w:rsidRPr="00B33882">
                              <w:rPr>
                                <w:sz w:val="20"/>
                                <w:szCs w:val="18"/>
                              </w:rPr>
                              <w:t>) * A</w:t>
                            </w:r>
                            <w:r w:rsidRPr="00B33882">
                              <w:rPr>
                                <w:sz w:val="20"/>
                                <w:szCs w:val="18"/>
                                <w:vertAlign w:val="subscript"/>
                              </w:rPr>
                              <w:t>w</w:t>
                            </w:r>
                            <w:r w:rsidRPr="00B33882">
                              <w:rPr>
                                <w:sz w:val="20"/>
                                <w:szCs w:val="18"/>
                              </w:rPr>
                              <w:t xml:space="preserve"> * (T</w:t>
                            </w:r>
                            <w:r w:rsidRPr="00B33882">
                              <w:rPr>
                                <w:sz w:val="20"/>
                                <w:szCs w:val="18"/>
                                <w:vertAlign w:val="subscript"/>
                              </w:rPr>
                              <w:t>w,s</w:t>
                            </w:r>
                            <w:r w:rsidRPr="00B33882">
                              <w:rPr>
                                <w:sz w:val="20"/>
                                <w:szCs w:val="18"/>
                              </w:rPr>
                              <w:t xml:space="preserve"> – T</w:t>
                            </w:r>
                            <w:r w:rsidRPr="00B33882">
                              <w:rPr>
                                <w:sz w:val="20"/>
                                <w:szCs w:val="18"/>
                                <w:vertAlign w:val="subscript"/>
                              </w:rPr>
                              <w:t>w,d</w:t>
                            </w:r>
                            <w:r w:rsidRPr="00B33882">
                              <w:rPr>
                                <w:sz w:val="20"/>
                                <w:szCs w:val="18"/>
                              </w:rPr>
                              <w:t>)</w:t>
                            </w:r>
                          </w:p>
                          <w:p w14:paraId="496589E9" w14:textId="23E9FA7F" w:rsidR="00614803" w:rsidRPr="00B33882" w:rsidRDefault="00614803" w:rsidP="00CF6791">
                            <w:pPr>
                              <w:pStyle w:val="BodyText"/>
                              <w:ind w:left="1440"/>
                              <w:rPr>
                                <w:sz w:val="20"/>
                                <w:szCs w:val="18"/>
                              </w:rPr>
                            </w:pPr>
                            <w:r w:rsidRPr="00B33882">
                              <w:rPr>
                                <w:sz w:val="20"/>
                                <w:szCs w:val="18"/>
                              </w:rPr>
                              <w:t>= (1/R</w:t>
                            </w:r>
                            <w:r w:rsidRPr="00B33882">
                              <w:rPr>
                                <w:sz w:val="20"/>
                                <w:szCs w:val="18"/>
                                <w:vertAlign w:val="subscript"/>
                              </w:rPr>
                              <w:t>w</w:t>
                            </w:r>
                            <w:r w:rsidRPr="00B33882">
                              <w:rPr>
                                <w:sz w:val="20"/>
                                <w:szCs w:val="18"/>
                              </w:rPr>
                              <w:t>) * A</w:t>
                            </w:r>
                            <w:r w:rsidRPr="00B33882">
                              <w:rPr>
                                <w:sz w:val="20"/>
                                <w:szCs w:val="18"/>
                                <w:vertAlign w:val="subscript"/>
                              </w:rPr>
                              <w:t>w</w:t>
                            </w:r>
                            <w:r w:rsidRPr="00B33882">
                              <w:rPr>
                                <w:sz w:val="20"/>
                                <w:szCs w:val="18"/>
                              </w:rPr>
                              <w:t xml:space="preserve"> * [([(T</w:t>
                            </w:r>
                            <w:r w:rsidRPr="00B33882">
                              <w:rPr>
                                <w:sz w:val="20"/>
                                <w:szCs w:val="18"/>
                                <w:vertAlign w:val="subscript"/>
                              </w:rPr>
                              <w:t>r,s</w:t>
                            </w:r>
                            <w:r w:rsidRPr="00B33882">
                              <w:rPr>
                                <w:sz w:val="20"/>
                                <w:szCs w:val="18"/>
                              </w:rPr>
                              <w:t xml:space="preserve"> * h</w:t>
                            </w:r>
                            <w:r w:rsidRPr="00B33882">
                              <w:rPr>
                                <w:sz w:val="20"/>
                                <w:szCs w:val="18"/>
                                <w:vertAlign w:val="subscript"/>
                              </w:rPr>
                              <w:t>a</w:t>
                            </w:r>
                            <w:r w:rsidRPr="00B33882">
                              <w:rPr>
                                <w:sz w:val="20"/>
                                <w:szCs w:val="18"/>
                              </w:rPr>
                              <w:t>) + (T</w:t>
                            </w:r>
                            <w:r w:rsidRPr="00B33882">
                              <w:rPr>
                                <w:sz w:val="20"/>
                                <w:szCs w:val="18"/>
                                <w:vertAlign w:val="subscript"/>
                              </w:rPr>
                              <w:t>tstat</w:t>
                            </w:r>
                            <w:r w:rsidRPr="00B33882">
                              <w:rPr>
                                <w:sz w:val="20"/>
                                <w:szCs w:val="18"/>
                              </w:rPr>
                              <w:t xml:space="preserve"> * h</w:t>
                            </w:r>
                            <w:r w:rsidRPr="00B33882">
                              <w:rPr>
                                <w:sz w:val="20"/>
                                <w:szCs w:val="18"/>
                                <w:vertAlign w:val="subscript"/>
                              </w:rPr>
                              <w:t>b</w:t>
                            </w:r>
                            <w:r w:rsidRPr="00B33882">
                              <w:rPr>
                                <w:sz w:val="20"/>
                                <w:szCs w:val="18"/>
                              </w:rPr>
                              <w:t>)] / h</w:t>
                            </w:r>
                            <w:r w:rsidRPr="00B33882">
                              <w:rPr>
                                <w:sz w:val="20"/>
                                <w:szCs w:val="18"/>
                                <w:vertAlign w:val="subscript"/>
                              </w:rPr>
                              <w:t>r</w:t>
                            </w:r>
                            <w:r w:rsidRPr="00B33882">
                              <w:rPr>
                                <w:sz w:val="20"/>
                                <w:szCs w:val="18"/>
                              </w:rPr>
                              <w:t>) – (T</w:t>
                            </w:r>
                            <w:r w:rsidRPr="00B33882">
                              <w:rPr>
                                <w:sz w:val="20"/>
                                <w:szCs w:val="18"/>
                                <w:vertAlign w:val="subscript"/>
                              </w:rPr>
                              <w:t>tstat</w:t>
                            </w:r>
                            <w:r w:rsidRPr="00B33882">
                              <w:rPr>
                                <w:sz w:val="20"/>
                                <w:szCs w:val="18"/>
                              </w:rPr>
                              <w:t xml:space="preserve"> + 0.5 </w:t>
                            </w:r>
                            <w:r w:rsidRPr="00B33882">
                              <w:rPr>
                                <w:sz w:val="20"/>
                                <w:szCs w:val="18"/>
                                <w:vertAlign w:val="superscript"/>
                              </w:rPr>
                              <w:t>o</w:t>
                            </w:r>
                            <w:r w:rsidRPr="00B33882">
                              <w:rPr>
                                <w:sz w:val="20"/>
                                <w:szCs w:val="18"/>
                              </w:rPr>
                              <w:t>F)]</w:t>
                            </w:r>
                          </w:p>
                          <w:p w14:paraId="576878B3" w14:textId="259FC493" w:rsidR="00614803" w:rsidRPr="00B33882" w:rsidRDefault="00614803" w:rsidP="00CF6791">
                            <w:pPr>
                              <w:pStyle w:val="BodyText"/>
                              <w:ind w:left="1080" w:hanging="360"/>
                              <w:rPr>
                                <w:sz w:val="20"/>
                                <w:szCs w:val="18"/>
                              </w:rPr>
                            </w:pPr>
                            <w:r w:rsidRPr="00B33882">
                              <w:rPr>
                                <w:sz w:val="20"/>
                                <w:szCs w:val="18"/>
                              </w:rPr>
                              <w:tab/>
                            </w:r>
                            <w:r w:rsidRPr="00B33882">
                              <w:rPr>
                                <w:sz w:val="20"/>
                                <w:szCs w:val="18"/>
                              </w:rPr>
                              <w:tab/>
                              <w:t>= 1/(6.5 hr*ft</w:t>
                            </w:r>
                            <w:r w:rsidRPr="00B33882">
                              <w:rPr>
                                <w:sz w:val="20"/>
                                <w:szCs w:val="18"/>
                                <w:vertAlign w:val="superscript"/>
                              </w:rPr>
                              <w:t>2</w:t>
                            </w:r>
                            <w:r w:rsidRPr="00B33882">
                              <w:rPr>
                                <w:sz w:val="20"/>
                                <w:szCs w:val="18"/>
                              </w:rPr>
                              <w:t>*</w:t>
                            </w:r>
                            <w:r w:rsidRPr="00B33882">
                              <w:rPr>
                                <w:sz w:val="20"/>
                                <w:szCs w:val="18"/>
                                <w:vertAlign w:val="superscript"/>
                              </w:rPr>
                              <w:t>o</w:t>
                            </w:r>
                            <w:r w:rsidRPr="00B33882">
                              <w:rPr>
                                <w:sz w:val="20"/>
                                <w:szCs w:val="18"/>
                              </w:rPr>
                              <w:t>F/Btu) * (</w:t>
                            </w:r>
                            <w:r>
                              <w:rPr>
                                <w:sz w:val="20"/>
                                <w:szCs w:val="18"/>
                              </w:rPr>
                              <w:t>1200 * 30</w:t>
                            </w:r>
                            <w:r w:rsidRPr="00B33882">
                              <w:rPr>
                                <w:sz w:val="20"/>
                                <w:szCs w:val="18"/>
                              </w:rPr>
                              <w:t>) * [([(85</w:t>
                            </w:r>
                            <w:r w:rsidRPr="00B33882">
                              <w:rPr>
                                <w:sz w:val="20"/>
                                <w:szCs w:val="18"/>
                                <w:vertAlign w:val="superscript"/>
                              </w:rPr>
                              <w:t>o</w:t>
                            </w:r>
                            <w:r w:rsidRPr="00B33882">
                              <w:rPr>
                                <w:sz w:val="20"/>
                                <w:szCs w:val="18"/>
                              </w:rPr>
                              <w:t>F * 10ft) + (65</w:t>
                            </w:r>
                            <w:r w:rsidRPr="00B33882">
                              <w:rPr>
                                <w:sz w:val="20"/>
                                <w:szCs w:val="18"/>
                                <w:vertAlign w:val="superscript"/>
                              </w:rPr>
                              <w:t xml:space="preserve"> o</w:t>
                            </w:r>
                            <w:r w:rsidRPr="00B33882">
                              <w:rPr>
                                <w:sz w:val="20"/>
                                <w:szCs w:val="18"/>
                              </w:rPr>
                              <w:t xml:space="preserve">F * 20ft)] / 30ft) – (65 + 0.5 </w:t>
                            </w:r>
                            <w:r w:rsidRPr="00B33882">
                              <w:rPr>
                                <w:sz w:val="20"/>
                                <w:szCs w:val="18"/>
                                <w:vertAlign w:val="superscript"/>
                              </w:rPr>
                              <w:t>o</w:t>
                            </w:r>
                            <w:r w:rsidRPr="00B33882">
                              <w:rPr>
                                <w:sz w:val="20"/>
                                <w:szCs w:val="18"/>
                              </w:rPr>
                              <w:t>F)]</w:t>
                            </w:r>
                          </w:p>
                          <w:p w14:paraId="5DEB48B0" w14:textId="7D4501FB" w:rsidR="00614803" w:rsidRPr="00B33882" w:rsidRDefault="00614803" w:rsidP="00CF6791">
                            <w:pPr>
                              <w:pStyle w:val="BodyText"/>
                              <w:ind w:left="1080" w:hanging="360"/>
                              <w:rPr>
                                <w:sz w:val="20"/>
                                <w:szCs w:val="18"/>
                                <w:vertAlign w:val="subscript"/>
                              </w:rPr>
                            </w:pPr>
                            <w:r w:rsidRPr="00B33882">
                              <w:rPr>
                                <w:sz w:val="20"/>
                                <w:szCs w:val="18"/>
                              </w:rPr>
                              <w:tab/>
                            </w:r>
                            <w:r w:rsidRPr="00B33882">
                              <w:rPr>
                                <w:sz w:val="20"/>
                                <w:szCs w:val="18"/>
                              </w:rPr>
                              <w:tab/>
                              <w:t>= 1/(6.5 hr*ft</w:t>
                            </w:r>
                            <w:r w:rsidRPr="00B33882">
                              <w:rPr>
                                <w:sz w:val="20"/>
                                <w:szCs w:val="18"/>
                                <w:vertAlign w:val="superscript"/>
                              </w:rPr>
                              <w:t>2</w:t>
                            </w:r>
                            <w:r w:rsidRPr="00B33882">
                              <w:rPr>
                                <w:sz w:val="20"/>
                                <w:szCs w:val="18"/>
                              </w:rPr>
                              <w:t>*</w:t>
                            </w:r>
                            <w:r w:rsidRPr="00B33882">
                              <w:rPr>
                                <w:sz w:val="20"/>
                                <w:szCs w:val="18"/>
                                <w:vertAlign w:val="superscript"/>
                              </w:rPr>
                              <w:t>o</w:t>
                            </w:r>
                            <w:r w:rsidRPr="00B33882">
                              <w:rPr>
                                <w:sz w:val="20"/>
                                <w:szCs w:val="18"/>
                              </w:rPr>
                              <w:t>F/Btu) * (</w:t>
                            </w:r>
                            <w:r>
                              <w:rPr>
                                <w:sz w:val="20"/>
                                <w:szCs w:val="18"/>
                              </w:rPr>
                              <w:t>36</w:t>
                            </w:r>
                            <w:r w:rsidRPr="00B33882">
                              <w:rPr>
                                <w:sz w:val="20"/>
                                <w:szCs w:val="18"/>
                              </w:rPr>
                              <w:t>,000ft</w:t>
                            </w:r>
                            <w:r w:rsidRPr="00B33882">
                              <w:rPr>
                                <w:sz w:val="20"/>
                                <w:szCs w:val="18"/>
                                <w:vertAlign w:val="superscript"/>
                              </w:rPr>
                              <w:t>2</w:t>
                            </w:r>
                            <w:r w:rsidRPr="00B33882">
                              <w:rPr>
                                <w:sz w:val="20"/>
                                <w:szCs w:val="18"/>
                              </w:rPr>
                              <w:t xml:space="preserve">) * (71.7 </w:t>
                            </w:r>
                            <w:r w:rsidRPr="00B33882">
                              <w:rPr>
                                <w:sz w:val="20"/>
                                <w:szCs w:val="18"/>
                                <w:vertAlign w:val="superscript"/>
                              </w:rPr>
                              <w:t>o</w:t>
                            </w:r>
                            <w:r w:rsidRPr="00B33882">
                              <w:rPr>
                                <w:sz w:val="20"/>
                                <w:szCs w:val="18"/>
                              </w:rPr>
                              <w:t xml:space="preserve">F – 65.5 </w:t>
                            </w:r>
                            <w:r w:rsidRPr="00B33882">
                              <w:rPr>
                                <w:sz w:val="20"/>
                                <w:szCs w:val="18"/>
                                <w:vertAlign w:val="superscript"/>
                              </w:rPr>
                              <w:t>o</w:t>
                            </w:r>
                            <w:r w:rsidRPr="00B33882">
                              <w:rPr>
                                <w:sz w:val="20"/>
                                <w:szCs w:val="18"/>
                              </w:rPr>
                              <w:t>F)</w:t>
                            </w:r>
                          </w:p>
                          <w:p w14:paraId="265063BA" w14:textId="5B69FE6E" w:rsidR="00614803" w:rsidRPr="00B33882" w:rsidRDefault="00614803" w:rsidP="00CF6791">
                            <w:pPr>
                              <w:pStyle w:val="BodyText"/>
                              <w:ind w:left="1080" w:firstLine="360"/>
                              <w:rPr>
                                <w:sz w:val="20"/>
                                <w:szCs w:val="18"/>
                              </w:rPr>
                            </w:pPr>
                            <w:r w:rsidRPr="00B33882">
                              <w:rPr>
                                <w:sz w:val="20"/>
                                <w:szCs w:val="18"/>
                              </w:rPr>
                              <w:t xml:space="preserve">= </w:t>
                            </w:r>
                            <w:r>
                              <w:rPr>
                                <w:sz w:val="20"/>
                                <w:szCs w:val="18"/>
                              </w:rPr>
                              <w:t>34,338</w:t>
                            </w:r>
                            <w:r w:rsidRPr="00B33882">
                              <w:rPr>
                                <w:sz w:val="20"/>
                                <w:szCs w:val="18"/>
                              </w:rPr>
                              <w:t xml:space="preserve"> Btu/hr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9F547" id="_x0000_s1096" type="#_x0000_t202" style="position:absolute;left:0;text-align:left;margin-left:-3.75pt;margin-top:29.25pt;width:474.1pt;height:16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">
                <v:textbox>
                  <w:txbxContent>
                    <w:p w14:paraId="5715A755" w14:textId="282DC747" w:rsidR="00614803" w:rsidRPr="00793093" w:rsidRDefault="00614803" w:rsidP="00CF6791">
                      <w:pPr>
                        <w:pStyle w:val="BodyText"/>
                        <w:tabs>
                          <w:tab w:val="left" w:pos="720"/>
                          <w:tab w:val="left" w:pos="2160"/>
                        </w:tabs>
                        <w:rPr>
                          <w:b/>
                          <w:sz w:val="20"/>
                          <w:szCs w:val="18"/>
                        </w:rPr>
                      </w:pPr>
                      <w:r w:rsidRPr="00793093">
                        <w:rPr>
                          <w:b/>
                          <w:sz w:val="20"/>
                          <w:szCs w:val="18"/>
                        </w:rPr>
                        <w:t>EXAMPLE:</w:t>
                      </w:r>
                    </w:p>
                    <w:p w14:paraId="74C14FA7" w14:textId="21A07660" w:rsidR="00614803" w:rsidRPr="00B33882" w:rsidRDefault="00614803" w:rsidP="00CF6791">
                      <w:pPr>
                        <w:spacing w:after="0"/>
                        <w:rPr>
                          <w:szCs w:val="18"/>
                        </w:rPr>
                      </w:pPr>
                      <w:r w:rsidRPr="00B33882">
                        <w:rPr>
                          <w:szCs w:val="18"/>
                        </w:rPr>
                        <w:t>For a 50,000 ft</w:t>
                      </w:r>
                      <w:r w:rsidRPr="00B33882">
                        <w:rPr>
                          <w:szCs w:val="18"/>
                          <w:vertAlign w:val="superscript"/>
                        </w:rPr>
                        <w:t>2</w:t>
                      </w:r>
                      <w:r w:rsidRPr="00B33882">
                        <w:rPr>
                          <w:szCs w:val="18"/>
                        </w:rPr>
                        <w:t xml:space="preserve"> warehouse built in 1997 </w:t>
                      </w:r>
                      <w:r>
                        <w:rPr>
                          <w:color w:val="FF0000"/>
                          <w:szCs w:val="18"/>
                        </w:rPr>
                        <w:t xml:space="preserve">with 1200 ft length of perimeter wall and </w:t>
                      </w:r>
                      <w:r w:rsidRPr="00B33882">
                        <w:rPr>
                          <w:szCs w:val="18"/>
                        </w:rPr>
                        <w:t>30 ft ceilings and a thermostat set point of 65</w:t>
                      </w:r>
                      <w:r w:rsidRPr="00B33882">
                        <w:rPr>
                          <w:szCs w:val="18"/>
                          <w:vertAlign w:val="superscript"/>
                        </w:rPr>
                        <w:t xml:space="preserve"> o</w:t>
                      </w:r>
                      <w:r w:rsidRPr="00B33882">
                        <w:rPr>
                          <w:szCs w:val="18"/>
                        </w:rPr>
                        <w:t>F and a measured temperature at the ceiling of 85</w:t>
                      </w:r>
                      <w:r w:rsidRPr="00B33882">
                        <w:rPr>
                          <w:szCs w:val="18"/>
                          <w:vertAlign w:val="superscript"/>
                        </w:rPr>
                        <w:t xml:space="preserve"> o</w:t>
                      </w:r>
                      <w:r w:rsidRPr="00B33882">
                        <w:rPr>
                          <w:szCs w:val="18"/>
                        </w:rPr>
                        <w:t>F and unit heaters located 10 feet from the roof:</w:t>
                      </w:r>
                    </w:p>
                    <w:p w14:paraId="3719A976" w14:textId="77777777" w:rsidR="00614803" w:rsidRPr="00B33882" w:rsidRDefault="00614803" w:rsidP="00CF6791">
                      <w:pPr>
                        <w:spacing w:after="0"/>
                        <w:ind w:left="1080" w:hanging="360"/>
                        <w:rPr>
                          <w:szCs w:val="18"/>
                        </w:rPr>
                      </w:pPr>
                    </w:p>
                    <w:p w14:paraId="6E86EE01" w14:textId="77777777" w:rsidR="00614803" w:rsidRPr="00B33882" w:rsidRDefault="00614803" w:rsidP="00CF6791">
                      <w:pPr>
                        <w:pStyle w:val="BodyText"/>
                        <w:ind w:left="1440" w:hanging="720"/>
                        <w:rPr>
                          <w:sz w:val="20"/>
                          <w:szCs w:val="18"/>
                        </w:rPr>
                      </w:pPr>
                      <w:r w:rsidRPr="00B33882">
                        <w:rPr>
                          <w:sz w:val="20"/>
                          <w:szCs w:val="18"/>
                        </w:rPr>
                        <w:t>∆Q</w:t>
                      </w:r>
                      <w:r w:rsidRPr="00B33882">
                        <w:rPr>
                          <w:sz w:val="20"/>
                          <w:szCs w:val="18"/>
                          <w:vertAlign w:val="subscript"/>
                        </w:rPr>
                        <w:t>w</w:t>
                      </w:r>
                      <w:r w:rsidRPr="00B33882">
                        <w:rPr>
                          <w:sz w:val="20"/>
                          <w:szCs w:val="18"/>
                        </w:rPr>
                        <w:t xml:space="preserve"> </w:t>
                      </w:r>
                      <w:r w:rsidRPr="00B33882">
                        <w:rPr>
                          <w:sz w:val="20"/>
                          <w:szCs w:val="18"/>
                        </w:rPr>
                        <w:tab/>
                        <w:t>= (1/R</w:t>
                      </w:r>
                      <w:r w:rsidRPr="00B33882">
                        <w:rPr>
                          <w:sz w:val="20"/>
                          <w:szCs w:val="18"/>
                          <w:vertAlign w:val="subscript"/>
                        </w:rPr>
                        <w:t>w</w:t>
                      </w:r>
                      <w:r w:rsidRPr="00B33882">
                        <w:rPr>
                          <w:sz w:val="20"/>
                          <w:szCs w:val="18"/>
                        </w:rPr>
                        <w:t>) * A</w:t>
                      </w:r>
                      <w:r w:rsidRPr="00B33882">
                        <w:rPr>
                          <w:sz w:val="20"/>
                          <w:szCs w:val="18"/>
                          <w:vertAlign w:val="subscript"/>
                        </w:rPr>
                        <w:t>w</w:t>
                      </w:r>
                      <w:r w:rsidRPr="00B33882">
                        <w:rPr>
                          <w:sz w:val="20"/>
                          <w:szCs w:val="18"/>
                        </w:rPr>
                        <w:t xml:space="preserve"> * (T</w:t>
                      </w:r>
                      <w:r w:rsidRPr="00B33882">
                        <w:rPr>
                          <w:sz w:val="20"/>
                          <w:szCs w:val="18"/>
                          <w:vertAlign w:val="subscript"/>
                        </w:rPr>
                        <w:t>w,s</w:t>
                      </w:r>
                      <w:r w:rsidRPr="00B33882">
                        <w:rPr>
                          <w:sz w:val="20"/>
                          <w:szCs w:val="18"/>
                        </w:rPr>
                        <w:t xml:space="preserve"> – T</w:t>
                      </w:r>
                      <w:r w:rsidRPr="00B33882">
                        <w:rPr>
                          <w:sz w:val="20"/>
                          <w:szCs w:val="18"/>
                          <w:vertAlign w:val="subscript"/>
                        </w:rPr>
                        <w:t>w,d</w:t>
                      </w:r>
                      <w:r w:rsidRPr="00B33882">
                        <w:rPr>
                          <w:sz w:val="20"/>
                          <w:szCs w:val="18"/>
                        </w:rPr>
                        <w:t>)</w:t>
                      </w:r>
                    </w:p>
                    <w:p w14:paraId="496589E9" w14:textId="23E9FA7F" w:rsidR="00614803" w:rsidRPr="00B33882" w:rsidRDefault="00614803" w:rsidP="00CF6791">
                      <w:pPr>
                        <w:pStyle w:val="BodyText"/>
                        <w:ind w:left="1440"/>
                        <w:rPr>
                          <w:sz w:val="20"/>
                          <w:szCs w:val="18"/>
                        </w:rPr>
                      </w:pPr>
                      <w:r w:rsidRPr="00B33882">
                        <w:rPr>
                          <w:sz w:val="20"/>
                          <w:szCs w:val="18"/>
                        </w:rPr>
                        <w:t>= (1/R</w:t>
                      </w:r>
                      <w:r w:rsidRPr="00B33882">
                        <w:rPr>
                          <w:sz w:val="20"/>
                          <w:szCs w:val="18"/>
                          <w:vertAlign w:val="subscript"/>
                        </w:rPr>
                        <w:t>w</w:t>
                      </w:r>
                      <w:r w:rsidRPr="00B33882">
                        <w:rPr>
                          <w:sz w:val="20"/>
                          <w:szCs w:val="18"/>
                        </w:rPr>
                        <w:t>) * A</w:t>
                      </w:r>
                      <w:r w:rsidRPr="00B33882">
                        <w:rPr>
                          <w:sz w:val="20"/>
                          <w:szCs w:val="18"/>
                          <w:vertAlign w:val="subscript"/>
                        </w:rPr>
                        <w:t>w</w:t>
                      </w:r>
                      <w:r w:rsidRPr="00B33882">
                        <w:rPr>
                          <w:sz w:val="20"/>
                          <w:szCs w:val="18"/>
                        </w:rPr>
                        <w:t xml:space="preserve"> * [([(T</w:t>
                      </w:r>
                      <w:r w:rsidRPr="00B33882">
                        <w:rPr>
                          <w:sz w:val="20"/>
                          <w:szCs w:val="18"/>
                          <w:vertAlign w:val="subscript"/>
                        </w:rPr>
                        <w:t>r,s</w:t>
                      </w:r>
                      <w:r w:rsidRPr="00B33882">
                        <w:rPr>
                          <w:sz w:val="20"/>
                          <w:szCs w:val="18"/>
                        </w:rPr>
                        <w:t xml:space="preserve"> * h</w:t>
                      </w:r>
                      <w:r w:rsidRPr="00B33882">
                        <w:rPr>
                          <w:sz w:val="20"/>
                          <w:szCs w:val="18"/>
                          <w:vertAlign w:val="subscript"/>
                        </w:rPr>
                        <w:t>a</w:t>
                      </w:r>
                      <w:r w:rsidRPr="00B33882">
                        <w:rPr>
                          <w:sz w:val="20"/>
                          <w:szCs w:val="18"/>
                        </w:rPr>
                        <w:t>) + (T</w:t>
                      </w:r>
                      <w:r w:rsidRPr="00B33882">
                        <w:rPr>
                          <w:sz w:val="20"/>
                          <w:szCs w:val="18"/>
                          <w:vertAlign w:val="subscript"/>
                        </w:rPr>
                        <w:t>tstat</w:t>
                      </w:r>
                      <w:r w:rsidRPr="00B33882">
                        <w:rPr>
                          <w:sz w:val="20"/>
                          <w:szCs w:val="18"/>
                        </w:rPr>
                        <w:t xml:space="preserve"> * h</w:t>
                      </w:r>
                      <w:r w:rsidRPr="00B33882">
                        <w:rPr>
                          <w:sz w:val="20"/>
                          <w:szCs w:val="18"/>
                          <w:vertAlign w:val="subscript"/>
                        </w:rPr>
                        <w:t>b</w:t>
                      </w:r>
                      <w:r w:rsidRPr="00B33882">
                        <w:rPr>
                          <w:sz w:val="20"/>
                          <w:szCs w:val="18"/>
                        </w:rPr>
                        <w:t>)] / h</w:t>
                      </w:r>
                      <w:r w:rsidRPr="00B33882">
                        <w:rPr>
                          <w:sz w:val="20"/>
                          <w:szCs w:val="18"/>
                          <w:vertAlign w:val="subscript"/>
                        </w:rPr>
                        <w:t>r</w:t>
                      </w:r>
                      <w:r w:rsidRPr="00B33882">
                        <w:rPr>
                          <w:sz w:val="20"/>
                          <w:szCs w:val="18"/>
                        </w:rPr>
                        <w:t>) – (T</w:t>
                      </w:r>
                      <w:r w:rsidRPr="00B33882">
                        <w:rPr>
                          <w:sz w:val="20"/>
                          <w:szCs w:val="18"/>
                          <w:vertAlign w:val="subscript"/>
                        </w:rPr>
                        <w:t>tstat</w:t>
                      </w:r>
                      <w:r w:rsidRPr="00B33882">
                        <w:rPr>
                          <w:sz w:val="20"/>
                          <w:szCs w:val="18"/>
                        </w:rPr>
                        <w:t xml:space="preserve"> + 0.5 </w:t>
                      </w:r>
                      <w:r w:rsidRPr="00B33882">
                        <w:rPr>
                          <w:sz w:val="20"/>
                          <w:szCs w:val="18"/>
                          <w:vertAlign w:val="superscript"/>
                        </w:rPr>
                        <w:t>o</w:t>
                      </w:r>
                      <w:r w:rsidRPr="00B33882">
                        <w:rPr>
                          <w:sz w:val="20"/>
                          <w:szCs w:val="18"/>
                        </w:rPr>
                        <w:t>F)]</w:t>
                      </w:r>
                    </w:p>
                    <w:p w14:paraId="576878B3" w14:textId="259FC493" w:rsidR="00614803" w:rsidRPr="00B33882" w:rsidRDefault="00614803" w:rsidP="00CF6791">
                      <w:pPr>
                        <w:pStyle w:val="BodyText"/>
                        <w:ind w:left="1080" w:hanging="360"/>
                        <w:rPr>
                          <w:sz w:val="20"/>
                          <w:szCs w:val="18"/>
                        </w:rPr>
                      </w:pPr>
                      <w:r w:rsidRPr="00B33882">
                        <w:rPr>
                          <w:sz w:val="20"/>
                          <w:szCs w:val="18"/>
                        </w:rPr>
                        <w:tab/>
                      </w:r>
                      <w:r w:rsidRPr="00B33882">
                        <w:rPr>
                          <w:sz w:val="20"/>
                          <w:szCs w:val="18"/>
                        </w:rPr>
                        <w:tab/>
                        <w:t>= 1/(6.5 hr*ft</w:t>
                      </w:r>
                      <w:r w:rsidRPr="00B33882">
                        <w:rPr>
                          <w:sz w:val="20"/>
                          <w:szCs w:val="18"/>
                          <w:vertAlign w:val="superscript"/>
                        </w:rPr>
                        <w:t>2</w:t>
                      </w:r>
                      <w:r w:rsidRPr="00B33882">
                        <w:rPr>
                          <w:sz w:val="20"/>
                          <w:szCs w:val="18"/>
                        </w:rPr>
                        <w:t>*</w:t>
                      </w:r>
                      <w:r w:rsidRPr="00B33882">
                        <w:rPr>
                          <w:sz w:val="20"/>
                          <w:szCs w:val="18"/>
                          <w:vertAlign w:val="superscript"/>
                        </w:rPr>
                        <w:t>o</w:t>
                      </w:r>
                      <w:r w:rsidRPr="00B33882">
                        <w:rPr>
                          <w:sz w:val="20"/>
                          <w:szCs w:val="18"/>
                        </w:rPr>
                        <w:t>F/Btu) * (</w:t>
                      </w:r>
                      <w:r>
                        <w:rPr>
                          <w:sz w:val="20"/>
                          <w:szCs w:val="18"/>
                        </w:rPr>
                        <w:t>1200 * 30</w:t>
                      </w:r>
                      <w:r w:rsidRPr="00B33882">
                        <w:rPr>
                          <w:sz w:val="20"/>
                          <w:szCs w:val="18"/>
                        </w:rPr>
                        <w:t>) * [([(85</w:t>
                      </w:r>
                      <w:r w:rsidRPr="00B33882">
                        <w:rPr>
                          <w:sz w:val="20"/>
                          <w:szCs w:val="18"/>
                          <w:vertAlign w:val="superscript"/>
                        </w:rPr>
                        <w:t>o</w:t>
                      </w:r>
                      <w:r w:rsidRPr="00B33882">
                        <w:rPr>
                          <w:sz w:val="20"/>
                          <w:szCs w:val="18"/>
                        </w:rPr>
                        <w:t>F * 10ft) + (65</w:t>
                      </w:r>
                      <w:r w:rsidRPr="00B33882">
                        <w:rPr>
                          <w:sz w:val="20"/>
                          <w:szCs w:val="18"/>
                          <w:vertAlign w:val="superscript"/>
                        </w:rPr>
                        <w:t xml:space="preserve"> o</w:t>
                      </w:r>
                      <w:r w:rsidRPr="00B33882">
                        <w:rPr>
                          <w:sz w:val="20"/>
                          <w:szCs w:val="18"/>
                        </w:rPr>
                        <w:t xml:space="preserve">F * 20ft)] / 30ft) – (65 + 0.5 </w:t>
                      </w:r>
                      <w:r w:rsidRPr="00B33882">
                        <w:rPr>
                          <w:sz w:val="20"/>
                          <w:szCs w:val="18"/>
                          <w:vertAlign w:val="superscript"/>
                        </w:rPr>
                        <w:t>o</w:t>
                      </w:r>
                      <w:r w:rsidRPr="00B33882">
                        <w:rPr>
                          <w:sz w:val="20"/>
                          <w:szCs w:val="18"/>
                        </w:rPr>
                        <w:t>F)]</w:t>
                      </w:r>
                    </w:p>
                    <w:p w14:paraId="5DEB48B0" w14:textId="7D4501FB" w:rsidR="00614803" w:rsidRPr="00B33882" w:rsidRDefault="00614803" w:rsidP="00CF6791">
                      <w:pPr>
                        <w:pStyle w:val="BodyText"/>
                        <w:ind w:left="1080" w:hanging="360"/>
                        <w:rPr>
                          <w:sz w:val="20"/>
                          <w:szCs w:val="18"/>
                          <w:vertAlign w:val="subscript"/>
                        </w:rPr>
                      </w:pPr>
                      <w:r w:rsidRPr="00B33882">
                        <w:rPr>
                          <w:sz w:val="20"/>
                          <w:szCs w:val="18"/>
                        </w:rPr>
                        <w:tab/>
                      </w:r>
                      <w:r w:rsidRPr="00B33882">
                        <w:rPr>
                          <w:sz w:val="20"/>
                          <w:szCs w:val="18"/>
                        </w:rPr>
                        <w:tab/>
                        <w:t>= 1/(6.5 hr*ft</w:t>
                      </w:r>
                      <w:r w:rsidRPr="00B33882">
                        <w:rPr>
                          <w:sz w:val="20"/>
                          <w:szCs w:val="18"/>
                          <w:vertAlign w:val="superscript"/>
                        </w:rPr>
                        <w:t>2</w:t>
                      </w:r>
                      <w:r w:rsidRPr="00B33882">
                        <w:rPr>
                          <w:sz w:val="20"/>
                          <w:szCs w:val="18"/>
                        </w:rPr>
                        <w:t>*</w:t>
                      </w:r>
                      <w:r w:rsidRPr="00B33882">
                        <w:rPr>
                          <w:sz w:val="20"/>
                          <w:szCs w:val="18"/>
                          <w:vertAlign w:val="superscript"/>
                        </w:rPr>
                        <w:t>o</w:t>
                      </w:r>
                      <w:r w:rsidRPr="00B33882">
                        <w:rPr>
                          <w:sz w:val="20"/>
                          <w:szCs w:val="18"/>
                        </w:rPr>
                        <w:t>F/Btu) * (</w:t>
                      </w:r>
                      <w:r>
                        <w:rPr>
                          <w:sz w:val="20"/>
                          <w:szCs w:val="18"/>
                        </w:rPr>
                        <w:t>36</w:t>
                      </w:r>
                      <w:r w:rsidRPr="00B33882">
                        <w:rPr>
                          <w:sz w:val="20"/>
                          <w:szCs w:val="18"/>
                        </w:rPr>
                        <w:t>,000ft</w:t>
                      </w:r>
                      <w:r w:rsidRPr="00B33882">
                        <w:rPr>
                          <w:sz w:val="20"/>
                          <w:szCs w:val="18"/>
                          <w:vertAlign w:val="superscript"/>
                        </w:rPr>
                        <w:t>2</w:t>
                      </w:r>
                      <w:r w:rsidRPr="00B33882">
                        <w:rPr>
                          <w:sz w:val="20"/>
                          <w:szCs w:val="18"/>
                        </w:rPr>
                        <w:t xml:space="preserve">) * (71.7 </w:t>
                      </w:r>
                      <w:r w:rsidRPr="00B33882">
                        <w:rPr>
                          <w:sz w:val="20"/>
                          <w:szCs w:val="18"/>
                          <w:vertAlign w:val="superscript"/>
                        </w:rPr>
                        <w:t>o</w:t>
                      </w:r>
                      <w:r w:rsidRPr="00B33882">
                        <w:rPr>
                          <w:sz w:val="20"/>
                          <w:szCs w:val="18"/>
                        </w:rPr>
                        <w:t xml:space="preserve">F – 65.5 </w:t>
                      </w:r>
                      <w:r w:rsidRPr="00B33882">
                        <w:rPr>
                          <w:sz w:val="20"/>
                          <w:szCs w:val="18"/>
                          <w:vertAlign w:val="superscript"/>
                        </w:rPr>
                        <w:t>o</w:t>
                      </w:r>
                      <w:r w:rsidRPr="00B33882">
                        <w:rPr>
                          <w:sz w:val="20"/>
                          <w:szCs w:val="18"/>
                        </w:rPr>
                        <w:t>F)</w:t>
                      </w:r>
                    </w:p>
                    <w:p w14:paraId="265063BA" w14:textId="5B69FE6E" w:rsidR="00614803" w:rsidRPr="00B33882" w:rsidRDefault="00614803" w:rsidP="00CF6791">
                      <w:pPr>
                        <w:pStyle w:val="BodyText"/>
                        <w:ind w:left="1080" w:firstLine="360"/>
                        <w:rPr>
                          <w:sz w:val="20"/>
                          <w:szCs w:val="18"/>
                        </w:rPr>
                      </w:pPr>
                      <w:r w:rsidRPr="00B33882">
                        <w:rPr>
                          <w:sz w:val="20"/>
                          <w:szCs w:val="18"/>
                        </w:rPr>
                        <w:t xml:space="preserve">= </w:t>
                      </w:r>
                      <w:r>
                        <w:rPr>
                          <w:sz w:val="20"/>
                          <w:szCs w:val="18"/>
                        </w:rPr>
                        <w:t>34,338</w:t>
                      </w:r>
                      <w:r w:rsidRPr="00B33882">
                        <w:rPr>
                          <w:sz w:val="20"/>
                          <w:szCs w:val="18"/>
                        </w:rPr>
                        <w:t xml:space="preserve"> Btu/hr</w:t>
                      </w:r>
                    </w:p>
                  </w:txbxContent>
                </v:textbox>
                <w10:wrap type="topAndBottom"/>
              </v:shape>
            </w:pict>
          </mc:Fallback>
        </mc:AlternateContent>
      </w:r>
      <w:r w:rsidR="00CF6791" w:rsidRPr="00E20458">
        <w:rPr>
          <w:sz w:val="20"/>
        </w:rPr>
        <w:t>= conservative estimate using engineering judgment based on the same assumption used for T</w:t>
      </w:r>
      <w:r w:rsidR="00CF6791" w:rsidRPr="00E20458">
        <w:rPr>
          <w:sz w:val="20"/>
          <w:vertAlign w:val="subscript"/>
        </w:rPr>
        <w:t>r,f</w:t>
      </w:r>
      <w:r w:rsidR="00CF6791" w:rsidRPr="00E20458">
        <w:rPr>
          <w:sz w:val="20"/>
        </w:rPr>
        <w:t xml:space="preserve"> estimate.</w:t>
      </w:r>
    </w:p>
    <w:p w14:paraId="0270B922" w14:textId="77777777" w:rsidR="00CF6791" w:rsidRPr="00204E44" w:rsidRDefault="00CF6791" w:rsidP="00CF6791">
      <w:pPr>
        <w:pStyle w:val="BodyText"/>
        <w:tabs>
          <w:tab w:val="left" w:pos="720"/>
          <w:tab w:val="left" w:pos="2160"/>
        </w:tabs>
        <w:rPr>
          <w:sz w:val="20"/>
        </w:rPr>
      </w:pPr>
      <w:r>
        <w:rPr>
          <w:sz w:val="20"/>
        </w:rPr>
        <w:tab/>
      </w:r>
    </w:p>
    <w:p w14:paraId="2E8ADE9D" w14:textId="77777777" w:rsidR="00CF6791" w:rsidRPr="009F463F" w:rsidRDefault="00CF6791" w:rsidP="001C69E3">
      <w:pPr>
        <w:pStyle w:val="BodyText"/>
        <w:rPr>
          <w:b/>
          <w:i/>
          <w:sz w:val="20"/>
        </w:rPr>
      </w:pPr>
      <w:r w:rsidRPr="009F463F">
        <w:rPr>
          <w:b/>
          <w:i/>
          <w:sz w:val="20"/>
        </w:rPr>
        <w:t>Measure eligibility check</w:t>
      </w:r>
    </w:p>
    <w:p w14:paraId="208AFEEF" w14:textId="77777777" w:rsidR="00CF6791" w:rsidRDefault="00CF6791" w:rsidP="00CF6791">
      <w:pPr>
        <w:pStyle w:val="BodyText"/>
        <w:ind w:left="720"/>
        <w:rPr>
          <w:sz w:val="20"/>
        </w:rPr>
      </w:pPr>
      <w:r>
        <w:rPr>
          <w:sz w:val="20"/>
        </w:rPr>
        <w:t>Use the following algorithm to verify a fan system is sufficiently sized to destratify air across the entire area.</w:t>
      </w:r>
    </w:p>
    <w:p w14:paraId="0F62DEC2" w14:textId="77777777" w:rsidR="00CF6791" w:rsidRPr="009F463F" w:rsidRDefault="00CF6791" w:rsidP="00CF6791">
      <w:pPr>
        <w:pStyle w:val="BodyText"/>
        <w:ind w:left="720"/>
        <w:rPr>
          <w:sz w:val="20"/>
        </w:rPr>
      </w:pPr>
      <w:r>
        <w:rPr>
          <w:sz w:val="20"/>
        </w:rPr>
        <w:t>Effective area, A</w:t>
      </w:r>
      <w:r w:rsidRPr="009F463F">
        <w:rPr>
          <w:sz w:val="20"/>
          <w:vertAlign w:val="subscript"/>
        </w:rPr>
        <w:t>eff</w:t>
      </w:r>
      <w:r w:rsidRPr="009F463F">
        <w:rPr>
          <w:sz w:val="20"/>
        </w:rPr>
        <w:t>,</w:t>
      </w:r>
      <w:r>
        <w:rPr>
          <w:sz w:val="20"/>
        </w:rPr>
        <w:t xml:space="preserve"> is the area over which a fan or a group of fans can be expected to effectively destratify a space. If A</w:t>
      </w:r>
      <w:r w:rsidRPr="009F463F">
        <w:rPr>
          <w:sz w:val="20"/>
          <w:vertAlign w:val="subscript"/>
        </w:rPr>
        <w:t>eff</w:t>
      </w:r>
      <w:r>
        <w:rPr>
          <w:sz w:val="20"/>
        </w:rPr>
        <w:t xml:space="preserve"> is less than the roof area, A</w:t>
      </w:r>
      <w:r w:rsidRPr="009F463F">
        <w:rPr>
          <w:sz w:val="20"/>
          <w:vertAlign w:val="subscript"/>
        </w:rPr>
        <w:t>r</w:t>
      </w:r>
      <w:r>
        <w:rPr>
          <w:sz w:val="20"/>
        </w:rPr>
        <w:t xml:space="preserve">, a custom analysis approach should be followed to account for the change in the effectiveness of the system. </w:t>
      </w:r>
      <w:r w:rsidRPr="009F463F">
        <w:rPr>
          <w:sz w:val="20"/>
        </w:rPr>
        <w:t xml:space="preserve">In lieu of more detailed studies, effective area is defined based on the measured results from </w:t>
      </w:r>
      <w:r>
        <w:rPr>
          <w:sz w:val="20"/>
        </w:rPr>
        <w:t xml:space="preserve">an Enbridge Gas field </w:t>
      </w:r>
      <w:r w:rsidRPr="009F463F">
        <w:rPr>
          <w:sz w:val="20"/>
        </w:rPr>
        <w:t xml:space="preserve">study in which </w:t>
      </w:r>
      <w:r>
        <w:rPr>
          <w:sz w:val="20"/>
        </w:rPr>
        <w:t xml:space="preserve">the area </w:t>
      </w:r>
      <w:r w:rsidRPr="009F463F">
        <w:rPr>
          <w:sz w:val="20"/>
        </w:rPr>
        <w:t xml:space="preserve">a fan </w:t>
      </w:r>
      <w:r>
        <w:rPr>
          <w:sz w:val="20"/>
        </w:rPr>
        <w:t xml:space="preserve">was expected to effectively destratify was equal to </w:t>
      </w:r>
      <w:r w:rsidRPr="009F463F">
        <w:rPr>
          <w:sz w:val="20"/>
        </w:rPr>
        <w:t>5 times the fan diameter</w:t>
      </w:r>
      <w:r>
        <w:rPr>
          <w:rStyle w:val="FootnoteReference"/>
        </w:rPr>
        <w:footnoteReference w:id="556"/>
      </w:r>
      <w:r>
        <w:rPr>
          <w:sz w:val="20"/>
        </w:rPr>
        <w:t xml:space="preserve">. </w:t>
      </w:r>
      <w:r w:rsidRPr="009F463F">
        <w:rPr>
          <w:sz w:val="20"/>
        </w:rPr>
        <w:t xml:space="preserve">Effective area, is calculated as follows: </w:t>
      </w:r>
    </w:p>
    <w:p w14:paraId="5F087A56" w14:textId="77777777" w:rsidR="00CF6791" w:rsidRPr="009F463F" w:rsidRDefault="00CF6791" w:rsidP="00CF6791">
      <w:pPr>
        <w:pStyle w:val="BodyText"/>
        <w:tabs>
          <w:tab w:val="left" w:pos="1440"/>
        </w:tabs>
        <w:ind w:left="720"/>
        <w:rPr>
          <w:sz w:val="20"/>
        </w:rPr>
      </w:pPr>
      <w:r>
        <w:rPr>
          <w:sz w:val="20"/>
        </w:rPr>
        <w:tab/>
        <w:t>A</w:t>
      </w:r>
      <w:r w:rsidRPr="00C47C92">
        <w:rPr>
          <w:sz w:val="20"/>
          <w:vertAlign w:val="subscript"/>
        </w:rPr>
        <w:t>eff</w:t>
      </w:r>
      <w:r>
        <w:rPr>
          <w:sz w:val="20"/>
        </w:rPr>
        <w:tab/>
        <w:t>= [π * (5*D</w:t>
      </w:r>
      <w:r w:rsidRPr="00C47C92">
        <w:rPr>
          <w:sz w:val="20"/>
          <w:vertAlign w:val="subscript"/>
        </w:rPr>
        <w:t>fan</w:t>
      </w:r>
      <w:r w:rsidRPr="009F463F">
        <w:rPr>
          <w:sz w:val="20"/>
        </w:rPr>
        <w:t>)</w:t>
      </w:r>
      <w:r w:rsidRPr="00C47C92">
        <w:rPr>
          <w:sz w:val="20"/>
          <w:vertAlign w:val="superscript"/>
        </w:rPr>
        <w:t>2</w:t>
      </w:r>
      <w:r w:rsidRPr="009F463F">
        <w:rPr>
          <w:sz w:val="20"/>
        </w:rPr>
        <w:t>) / 4] * N</w:t>
      </w:r>
      <w:r w:rsidRPr="00C47C92">
        <w:rPr>
          <w:sz w:val="20"/>
          <w:vertAlign w:val="subscript"/>
        </w:rPr>
        <w:t>fan</w:t>
      </w:r>
    </w:p>
    <w:p w14:paraId="634A287B" w14:textId="77777777" w:rsidR="00CF6791" w:rsidRPr="009F463F" w:rsidRDefault="00CF6791" w:rsidP="00CF6791">
      <w:pPr>
        <w:pStyle w:val="BodyText"/>
        <w:ind w:left="720"/>
        <w:rPr>
          <w:sz w:val="20"/>
        </w:rPr>
      </w:pPr>
      <w:r>
        <w:rPr>
          <w:sz w:val="20"/>
        </w:rPr>
        <w:tab/>
      </w:r>
      <w:r>
        <w:rPr>
          <w:sz w:val="20"/>
        </w:rPr>
        <w:tab/>
        <w:t>= 6.25 * π * D</w:t>
      </w:r>
      <w:r w:rsidRPr="00C47C92">
        <w:rPr>
          <w:sz w:val="20"/>
          <w:vertAlign w:val="subscript"/>
        </w:rPr>
        <w:t>fan</w:t>
      </w:r>
      <w:r w:rsidRPr="00C47C92">
        <w:rPr>
          <w:sz w:val="20"/>
          <w:vertAlign w:val="superscript"/>
        </w:rPr>
        <w:t>2</w:t>
      </w:r>
      <w:r w:rsidRPr="009F463F">
        <w:rPr>
          <w:sz w:val="20"/>
        </w:rPr>
        <w:t xml:space="preserve"> * N</w:t>
      </w:r>
      <w:r w:rsidRPr="00C47C92">
        <w:rPr>
          <w:sz w:val="20"/>
          <w:vertAlign w:val="subscript"/>
        </w:rPr>
        <w:t>fan</w:t>
      </w:r>
    </w:p>
    <w:p w14:paraId="2EFFDE76" w14:textId="77777777" w:rsidR="00CF6791" w:rsidRPr="009F463F" w:rsidRDefault="00CF6791" w:rsidP="00CF6791">
      <w:pPr>
        <w:pStyle w:val="BodyText"/>
        <w:rPr>
          <w:sz w:val="20"/>
        </w:rPr>
      </w:pPr>
      <w:r w:rsidRPr="009F463F">
        <w:rPr>
          <w:sz w:val="20"/>
        </w:rPr>
        <w:t>Where:</w:t>
      </w:r>
    </w:p>
    <w:p w14:paraId="29061E4C" w14:textId="77777777" w:rsidR="00CF6791" w:rsidRPr="009F463F" w:rsidRDefault="00CF6791" w:rsidP="00CF6791">
      <w:pPr>
        <w:pStyle w:val="BodyText"/>
        <w:rPr>
          <w:sz w:val="20"/>
        </w:rPr>
      </w:pPr>
      <w:r>
        <w:rPr>
          <w:sz w:val="20"/>
        </w:rPr>
        <w:tab/>
        <w:t>A</w:t>
      </w:r>
      <w:r w:rsidRPr="00C47C92">
        <w:rPr>
          <w:sz w:val="20"/>
          <w:vertAlign w:val="subscript"/>
        </w:rPr>
        <w:t>eff</w:t>
      </w:r>
      <w:r w:rsidRPr="009F463F">
        <w:rPr>
          <w:sz w:val="20"/>
        </w:rPr>
        <w:tab/>
        <w:t>= the effective area fan area on the floor (ft</w:t>
      </w:r>
      <w:r w:rsidRPr="00C47C92">
        <w:rPr>
          <w:sz w:val="20"/>
          <w:vertAlign w:val="superscript"/>
        </w:rPr>
        <w:t>2</w:t>
      </w:r>
      <w:r w:rsidRPr="009F463F">
        <w:rPr>
          <w:sz w:val="20"/>
        </w:rPr>
        <w:t>)</w:t>
      </w:r>
    </w:p>
    <w:p w14:paraId="6AC523BF" w14:textId="77777777" w:rsidR="00CF6791" w:rsidRPr="009F463F" w:rsidRDefault="00CF6791" w:rsidP="00CF6791">
      <w:pPr>
        <w:pStyle w:val="BodyText"/>
        <w:rPr>
          <w:sz w:val="20"/>
        </w:rPr>
      </w:pPr>
      <w:r>
        <w:rPr>
          <w:sz w:val="20"/>
        </w:rPr>
        <w:tab/>
        <w:t>D</w:t>
      </w:r>
      <w:r w:rsidRPr="00C47C92">
        <w:rPr>
          <w:sz w:val="20"/>
          <w:vertAlign w:val="subscript"/>
        </w:rPr>
        <w:t>fan</w:t>
      </w:r>
      <w:r w:rsidRPr="009F463F">
        <w:rPr>
          <w:sz w:val="20"/>
        </w:rPr>
        <w:tab/>
        <w:t>= fan diameter</w:t>
      </w:r>
    </w:p>
    <w:p w14:paraId="27F943EF" w14:textId="77777777" w:rsidR="00CF6791" w:rsidRPr="009F463F" w:rsidRDefault="00CF6791" w:rsidP="00CF6791">
      <w:pPr>
        <w:pStyle w:val="BodyText"/>
        <w:ind w:left="720"/>
        <w:rPr>
          <w:sz w:val="20"/>
        </w:rPr>
      </w:pPr>
      <w:r>
        <w:rPr>
          <w:sz w:val="20"/>
        </w:rPr>
        <w:t>N</w:t>
      </w:r>
      <w:r w:rsidRPr="00C47C92">
        <w:rPr>
          <w:sz w:val="20"/>
          <w:vertAlign w:val="subscript"/>
        </w:rPr>
        <w:t>fan</w:t>
      </w:r>
      <w:r w:rsidRPr="009F463F">
        <w:rPr>
          <w:sz w:val="20"/>
        </w:rPr>
        <w:t xml:space="preserve"> </w:t>
      </w:r>
      <w:r w:rsidRPr="009F463F">
        <w:rPr>
          <w:sz w:val="20"/>
        </w:rPr>
        <w:tab/>
        <w:t>= the number of fans</w:t>
      </w:r>
    </w:p>
    <w:p w14:paraId="18B8C567" w14:textId="77777777" w:rsidR="00CF6791" w:rsidRDefault="00CF6791" w:rsidP="00663C23">
      <w:pPr>
        <w:pStyle w:val="Heading6"/>
      </w:pPr>
      <w:r w:rsidRPr="002F371F">
        <w:t xml:space="preserve">Water Impact Descriptions and Calculation  </w:t>
      </w:r>
    </w:p>
    <w:p w14:paraId="0379B5D9" w14:textId="77777777" w:rsidR="00CF6791" w:rsidRPr="00211ED5" w:rsidRDefault="00CF6791" w:rsidP="00CF6791">
      <w:r>
        <w:t>N/A</w:t>
      </w:r>
    </w:p>
    <w:p w14:paraId="6F41E680" w14:textId="77777777" w:rsidR="00CF6791" w:rsidRDefault="00CF6791" w:rsidP="00663C23">
      <w:pPr>
        <w:pStyle w:val="Heading6"/>
      </w:pPr>
      <w:r w:rsidRPr="002F371F">
        <w:t xml:space="preserve">Deemed O&amp;M Cost Adjustment Calculation </w:t>
      </w:r>
    </w:p>
    <w:p w14:paraId="4E349DD5" w14:textId="77777777" w:rsidR="00CF6791" w:rsidRPr="00211ED5" w:rsidRDefault="00CF6791" w:rsidP="00CF6791">
      <w:r>
        <w:t>N/A</w:t>
      </w:r>
    </w:p>
    <w:p w14:paraId="5397CC6B" w14:textId="6CB08045" w:rsidR="00CF6791" w:rsidRDefault="00CF6791" w:rsidP="00663C23">
      <w:pPr>
        <w:pStyle w:val="Heading6"/>
      </w:pPr>
      <w:r>
        <w:t xml:space="preserve">Measure Code: </w:t>
      </w:r>
      <w:r w:rsidRPr="005F10C7">
        <w:t>CI-</w:t>
      </w:r>
      <w:r>
        <w:t>HVC</w:t>
      </w:r>
      <w:r w:rsidRPr="005F10C7">
        <w:t>-</w:t>
      </w:r>
      <w:r>
        <w:t>DSFN</w:t>
      </w:r>
      <w:r w:rsidRPr="005F10C7">
        <w:t>-V0</w:t>
      </w:r>
      <w:r w:rsidR="000949B2">
        <w:t>2</w:t>
      </w:r>
      <w:r w:rsidRPr="005F10C7">
        <w:t>-</w:t>
      </w:r>
      <w:r>
        <w:t>1</w:t>
      </w:r>
      <w:r w:rsidR="002A455E">
        <w:t>8</w:t>
      </w:r>
      <w:r>
        <w:t>0</w:t>
      </w:r>
      <w:r w:rsidR="002A455E">
        <w:t>1</w:t>
      </w:r>
      <w:r>
        <w:t>01</w:t>
      </w:r>
    </w:p>
    <w:p w14:paraId="36ACB701" w14:textId="7A66FE81" w:rsidR="00960A32" w:rsidRPr="00960A32" w:rsidRDefault="00F33FA7" w:rsidP="00663C23">
      <w:pPr>
        <w:pStyle w:val="Heading6"/>
      </w:pPr>
      <w:r>
        <w:t>Review Deadline: 1/1/2021</w:t>
      </w:r>
    </w:p>
    <w:p w14:paraId="31984050" w14:textId="77777777" w:rsidR="009231E1" w:rsidRPr="009231E1" w:rsidRDefault="009231E1" w:rsidP="009231E1"/>
    <w:p w14:paraId="24ECDB2D" w14:textId="77777777" w:rsidR="009231E1" w:rsidRDefault="009231E1" w:rsidP="009A0997">
      <w:pPr>
        <w:sectPr w:rsidR="009231E1">
          <w:pgSz w:w="12240" w:h="15840"/>
          <w:pgMar w:top="1440" w:right="1440" w:bottom="1440" w:left="1440" w:header="720" w:footer="720" w:gutter="0"/>
          <w:cols w:space="720"/>
          <w:docGrid w:linePitch="360"/>
        </w:sectPr>
      </w:pPr>
    </w:p>
    <w:p w14:paraId="3E4A01C4" w14:textId="77777777" w:rsidR="00475350" w:rsidRDefault="00475350" w:rsidP="00E31290">
      <w:pPr>
        <w:pStyle w:val="Heading3"/>
        <w:numPr>
          <w:ilvl w:val="2"/>
          <w:numId w:val="85"/>
        </w:numPr>
      </w:pPr>
      <w:bookmarkStart w:id="795" w:name="_Toc466463542"/>
      <w:bookmarkStart w:id="796" w:name="_Toc474158120"/>
      <w:r>
        <w:lastRenderedPageBreak/>
        <w:t>Economizer Repair and Optimization</w:t>
      </w:r>
      <w:bookmarkEnd w:id="795"/>
      <w:bookmarkEnd w:id="796"/>
    </w:p>
    <w:p w14:paraId="41F3B4A9" w14:textId="77777777" w:rsidR="00A53C1B" w:rsidRDefault="00A53C1B" w:rsidP="00663C23">
      <w:pPr>
        <w:pStyle w:val="Heading6"/>
      </w:pPr>
      <w:r>
        <w:t>Description</w:t>
      </w:r>
    </w:p>
    <w:p w14:paraId="3D669E92" w14:textId="77777777" w:rsidR="00A53C1B" w:rsidRDefault="00A53C1B" w:rsidP="00A53C1B">
      <w:r>
        <w:t>Economizers are designed to use unconditioned outside air (OSA) instead of mechanical cooling to provide cooling when exterior conditions permit.  When the OSA temperature is less than the changeover temperature (determined by a static setpoint or a reference return air sensor) up to 100% OSA is supplied to help meet the facility’s cooling needs, thus reducing mechanical cooling energy and saving energy.  An economizer that is not working or is not properly adjusted can waste energy and cause comfort issues.  This HVAC Economizer Optimization measure involves the repair and optimization of common economizer problems such as adjusting changeover setpoint, repairing damper motors &amp; linkages and replacing non-working sensors and/or controllers.  These repairs and adjustments result in proper operation which</w:t>
      </w:r>
      <w:r w:rsidRPr="0069713F">
        <w:t xml:space="preserve"> </w:t>
      </w:r>
      <w:r>
        <w:t>maximizes both occupant comfort and energy savings.</w:t>
      </w:r>
      <w:r w:rsidRPr="0069713F">
        <w:t xml:space="preserve"> </w:t>
      </w:r>
    </w:p>
    <w:p w14:paraId="24DE2573" w14:textId="77777777" w:rsidR="00A53C1B" w:rsidRDefault="00A53C1B" w:rsidP="00A53C1B">
      <w:r w:rsidRPr="004F0D2B">
        <w:t xml:space="preserve">This measure is only appropriate for single zone </w:t>
      </w:r>
      <w:r>
        <w:t>packaged rooftop units</w:t>
      </w:r>
      <w:r w:rsidRPr="004F0D2B">
        <w:t>. Custom calculations are required for savings for multi-zone systems.</w:t>
      </w:r>
    </w:p>
    <w:p w14:paraId="794F8185" w14:textId="77777777" w:rsidR="00A53C1B" w:rsidRDefault="00A53C1B" w:rsidP="00A53C1B">
      <w:r>
        <w:t>In general the HVAC Economizer Optimization measure may involve both repair and/or optimization;</w:t>
      </w:r>
    </w:p>
    <w:p w14:paraId="7A28B5DC" w14:textId="77777777" w:rsidR="00A53C1B" w:rsidRDefault="00A53C1B" w:rsidP="00A53C1B">
      <w:r w:rsidRPr="00740C80">
        <w:rPr>
          <w:b/>
        </w:rPr>
        <w:t>Economizer Repair</w:t>
      </w:r>
      <w:r>
        <w:t xml:space="preserve"> – The Economizer repair work is preformed to ensure that the existing economizer is working properly.  This allows the system to take advantage of free cooling and ensure that the system is not supplying an excess amount of outside air (OSA) during non-economizing periods.</w:t>
      </w:r>
    </w:p>
    <w:p w14:paraId="06D5C484" w14:textId="77777777" w:rsidR="00A53C1B" w:rsidRDefault="00A53C1B" w:rsidP="00A53C1B">
      <w:pPr>
        <w:pStyle w:val="ListParagraph"/>
        <w:widowControl w:val="0"/>
        <w:numPr>
          <w:ilvl w:val="0"/>
          <w:numId w:val="74"/>
        </w:numPr>
        <w:spacing w:after="240"/>
      </w:pPr>
      <w:r w:rsidRPr="00121041">
        <w:rPr>
          <w:b/>
        </w:rPr>
        <w:t>Replace Damper Motor</w:t>
      </w:r>
      <w:r>
        <w:t xml:space="preserve"> – If the existing damper motor is not operational, the unit will be replaced with a functioning motor to allow proper damper modulation.</w:t>
      </w:r>
    </w:p>
    <w:p w14:paraId="51E0BEB7" w14:textId="77777777" w:rsidR="00A53C1B" w:rsidRDefault="00A53C1B" w:rsidP="00A53C1B">
      <w:pPr>
        <w:pStyle w:val="ListParagraph"/>
        <w:widowControl w:val="0"/>
        <w:numPr>
          <w:ilvl w:val="0"/>
          <w:numId w:val="74"/>
        </w:numPr>
        <w:spacing w:after="240"/>
      </w:pPr>
      <w:r w:rsidRPr="00121041">
        <w:rPr>
          <w:b/>
        </w:rPr>
        <w:t>Repair Damper linkage</w:t>
      </w:r>
      <w:r>
        <w:t xml:space="preserve"> – If the existing linkage is broken or not adjusted properly, the unit will be replaced or adjusted to allow proper damper modulation.</w:t>
      </w:r>
    </w:p>
    <w:p w14:paraId="36014640" w14:textId="77777777" w:rsidR="00A53C1B" w:rsidRDefault="00A53C1B" w:rsidP="00A53C1B">
      <w:pPr>
        <w:pStyle w:val="ListParagraph"/>
        <w:widowControl w:val="0"/>
        <w:numPr>
          <w:ilvl w:val="0"/>
          <w:numId w:val="74"/>
        </w:numPr>
        <w:spacing w:after="240"/>
      </w:pPr>
      <w:r w:rsidRPr="00121041">
        <w:rPr>
          <w:b/>
        </w:rPr>
        <w:t>Repair Economizer Wir</w:t>
      </w:r>
      <w:r>
        <w:rPr>
          <w:b/>
        </w:rPr>
        <w:t>i</w:t>
      </w:r>
      <w:r w:rsidRPr="00121041">
        <w:rPr>
          <w:b/>
        </w:rPr>
        <w:t>ng</w:t>
      </w:r>
      <w:r>
        <w:t xml:space="preserve"> – If the existing economizer is not operational due to a wiring issue, the issue will be repaired to allow proper economizer operation.</w:t>
      </w:r>
    </w:p>
    <w:p w14:paraId="69F0E1EF" w14:textId="77777777" w:rsidR="00A53C1B" w:rsidRDefault="00A53C1B" w:rsidP="00A53C1B">
      <w:pPr>
        <w:pStyle w:val="ListParagraph"/>
        <w:widowControl w:val="0"/>
        <w:numPr>
          <w:ilvl w:val="0"/>
          <w:numId w:val="74"/>
        </w:numPr>
        <w:spacing w:after="240"/>
      </w:pPr>
      <w:r w:rsidRPr="00121041">
        <w:rPr>
          <w:b/>
        </w:rPr>
        <w:t>Reduce Over Ventilation</w:t>
      </w:r>
      <w:r>
        <w:rPr>
          <w:b/>
        </w:rPr>
        <w:t xml:space="preserve"> </w:t>
      </w:r>
      <w:r>
        <w:t>– If the unit is supplying excess OSA, the OSA damper position will be adjusted to meet minimum ventilation requirements.</w:t>
      </w:r>
      <w:r w:rsidRPr="004A735E">
        <w:t xml:space="preserve"> </w:t>
      </w:r>
    </w:p>
    <w:p w14:paraId="5918821D" w14:textId="77777777" w:rsidR="00A53C1B" w:rsidRDefault="00A53C1B" w:rsidP="00A53C1B">
      <w:pPr>
        <w:pStyle w:val="ListParagraph"/>
        <w:widowControl w:val="0"/>
        <w:numPr>
          <w:ilvl w:val="0"/>
          <w:numId w:val="74"/>
        </w:numPr>
        <w:spacing w:after="240"/>
      </w:pPr>
      <w:r w:rsidRPr="00121041">
        <w:rPr>
          <w:b/>
        </w:rPr>
        <w:t>Economizer Sensor Replacement</w:t>
      </w:r>
      <w:r>
        <w:t xml:space="preserve"> – </w:t>
      </w:r>
      <w:r w:rsidRPr="00BF3E7F">
        <w:t xml:space="preserve">If the unit is equipped with a </w:t>
      </w:r>
      <w:r>
        <w:t xml:space="preserve">nonadjustable dry bulb (i.e. </w:t>
      </w:r>
      <w:r w:rsidRPr="00BF3E7F">
        <w:t>snapdisk</w:t>
      </w:r>
      <w:r>
        <w:t>)</w:t>
      </w:r>
      <w:r w:rsidRPr="00BF3E7F">
        <w:t xml:space="preserve"> or malfunctioning analog sensor, the sensor is replaced with a </w:t>
      </w:r>
      <w:r>
        <w:t xml:space="preserve">new </w:t>
      </w:r>
      <w:r w:rsidRPr="00BF3E7F">
        <w:t xml:space="preserve">selectable sensor.   </w:t>
      </w:r>
    </w:p>
    <w:p w14:paraId="1C4468C8" w14:textId="77777777" w:rsidR="00A53C1B" w:rsidRDefault="00A53C1B" w:rsidP="00A53C1B">
      <w:pPr>
        <w:pStyle w:val="ListParagraph"/>
        <w:widowControl w:val="0"/>
        <w:numPr>
          <w:ilvl w:val="0"/>
          <w:numId w:val="74"/>
        </w:numPr>
        <w:spacing w:after="240"/>
      </w:pPr>
      <w:r w:rsidRPr="00121041">
        <w:rPr>
          <w:b/>
        </w:rPr>
        <w:t>Economizer Control Replacement</w:t>
      </w:r>
      <w:r>
        <w:t xml:space="preserve"> – If the existing economizer controller is not operational, the unit will be replaced or upgraded to allow for proper economizer operation. </w:t>
      </w:r>
    </w:p>
    <w:p w14:paraId="077476C2" w14:textId="77777777" w:rsidR="00A53C1B" w:rsidRPr="00BF3E7F" w:rsidRDefault="00A53C1B" w:rsidP="00A53C1B">
      <w:r w:rsidRPr="00740C80">
        <w:rPr>
          <w:b/>
        </w:rPr>
        <w:t>Economizer Optimization</w:t>
      </w:r>
      <w:r>
        <w:t xml:space="preserve">- The economizer optimization work is preformed to ensure that the existing economizer system is set up properly to maximize use of free cooling for units located in a particular climate zone. </w:t>
      </w:r>
    </w:p>
    <w:p w14:paraId="19FCA980" w14:textId="77777777" w:rsidR="00A53C1B" w:rsidRPr="001D4D6D" w:rsidRDefault="00A53C1B" w:rsidP="00A53C1B">
      <w:pPr>
        <w:pStyle w:val="ListParagraph"/>
        <w:widowControl w:val="0"/>
        <w:numPr>
          <w:ilvl w:val="0"/>
          <w:numId w:val="78"/>
        </w:numPr>
      </w:pPr>
      <w:r w:rsidRPr="00267EDD">
        <w:rPr>
          <w:b/>
        </w:rPr>
        <w:t>Economizer Changeover Setpoint Adjustment</w:t>
      </w:r>
      <w:r>
        <w:t xml:space="preserve"> – </w:t>
      </w:r>
      <w:r w:rsidRPr="00BF3E7F">
        <w:t xml:space="preserve">If the unit is equipped with a fully operational </w:t>
      </w:r>
      <w:r>
        <w:t>economizer</w:t>
      </w:r>
      <w:r w:rsidRPr="00BF3E7F">
        <w:t xml:space="preserve">, the controller is adjusted to the appropriate </w:t>
      </w:r>
      <w:r>
        <w:t>changeover setpoint</w:t>
      </w:r>
      <w:r w:rsidRPr="00BF3E7F">
        <w:t xml:space="preserve"> based on </w:t>
      </w:r>
      <w:r>
        <w:t xml:space="preserve">ASHRAE 90.1 (Figure 1 - </w:t>
      </w:r>
      <w:r w:rsidRPr="0009393A">
        <w:rPr>
          <w:i/>
        </w:rPr>
        <w:t>Table 6.5.1.1.3 High-Limit Shutoff Control Settings for Air Economizers)</w:t>
      </w:r>
      <w:r>
        <w:rPr>
          <w:i/>
        </w:rPr>
        <w:t xml:space="preserve"> </w:t>
      </w:r>
      <w:r w:rsidRPr="001D4D6D">
        <w:t>for the corresponding climate zone.</w:t>
      </w:r>
    </w:p>
    <w:p w14:paraId="0CFF4FBF" w14:textId="77777777" w:rsidR="00A53C1B" w:rsidRDefault="00A53C1B" w:rsidP="00344569">
      <w:pPr>
        <w:pStyle w:val="ListParagraph"/>
        <w:widowControl w:val="0"/>
        <w:numPr>
          <w:ilvl w:val="0"/>
          <w:numId w:val="75"/>
        </w:numPr>
      </w:pPr>
      <w:r w:rsidRPr="00267EDD">
        <w:rPr>
          <w:b/>
        </w:rPr>
        <w:t>Enable Integrated Operation</w:t>
      </w:r>
      <w:r>
        <w:t xml:space="preserve"> – </w:t>
      </w:r>
      <w:r w:rsidRPr="00BF3E7F">
        <w:t xml:space="preserve">If the unit is equipped with a fully operational </w:t>
      </w:r>
      <w:r>
        <w:t>economizer and is not set up to allow a minimum of two stages of cooling (1</w:t>
      </w:r>
      <w:r w:rsidRPr="00D34597">
        <w:rPr>
          <w:vertAlign w:val="superscript"/>
        </w:rPr>
        <w:t>st</w:t>
      </w:r>
      <w:r>
        <w:t xml:space="preserve"> stage – Economizer Only &amp; 2</w:t>
      </w:r>
      <w:r w:rsidRPr="00D34597">
        <w:rPr>
          <w:vertAlign w:val="superscript"/>
        </w:rPr>
        <w:t>nd</w:t>
      </w:r>
      <w:r>
        <w:t xml:space="preserve"> Stage – Economizer &amp; Mechanical cooling), the unit will be wired to allow two stage cooling</w:t>
      </w:r>
    </w:p>
    <w:p w14:paraId="39A3075D" w14:textId="77777777" w:rsidR="00A53C1B" w:rsidRPr="000B7BB6" w:rsidRDefault="00A53C1B" w:rsidP="00A53C1B">
      <w:pPr>
        <w:rPr>
          <w:rFonts w:cstheme="minorHAnsi"/>
        </w:rPr>
      </w:pPr>
      <w:r w:rsidRPr="000B7BB6">
        <w:rPr>
          <w:rFonts w:cstheme="minorHAnsi"/>
        </w:rPr>
        <w:t>This measure was developed to be applicable to the following program types:  RF</w:t>
      </w:r>
      <w:r>
        <w:rPr>
          <w:rFonts w:cstheme="minorHAnsi"/>
        </w:rPr>
        <w:t>, DI</w:t>
      </w:r>
      <w:r w:rsidRPr="000B7BB6">
        <w:rPr>
          <w:rFonts w:cstheme="minorHAnsi"/>
        </w:rPr>
        <w:t xml:space="preserve">.  </w:t>
      </w:r>
    </w:p>
    <w:p w14:paraId="3E5E3E5F" w14:textId="77777777" w:rsidR="00A53C1B" w:rsidRPr="000B7BB6" w:rsidRDefault="00A53C1B" w:rsidP="00A53C1B">
      <w:pPr>
        <w:spacing w:after="0"/>
        <w:jc w:val="left"/>
        <w:rPr>
          <w:rFonts w:cstheme="minorHAnsi"/>
        </w:rPr>
      </w:pPr>
      <w:r w:rsidRPr="000B7BB6">
        <w:rPr>
          <w:rFonts w:cstheme="minorHAnsi"/>
        </w:rPr>
        <w:t>If applied to other program types, the measure savings should be verified.</w:t>
      </w:r>
    </w:p>
    <w:p w14:paraId="460E44F9" w14:textId="77777777" w:rsidR="00A53C1B" w:rsidRDefault="00A53C1B" w:rsidP="00663C23">
      <w:pPr>
        <w:pStyle w:val="Heading6"/>
      </w:pPr>
      <w:r>
        <w:t>Definition of Efficient Equipment</w:t>
      </w:r>
    </w:p>
    <w:p w14:paraId="2C78D681" w14:textId="77777777" w:rsidR="00A53C1B" w:rsidRPr="00361810" w:rsidRDefault="00A53C1B" w:rsidP="00A53C1B">
      <w:r w:rsidRPr="00361810">
        <w:t>The efficient equipment condition is defined by fully functional economizer that is programmed to meet ASHRAE 90.1 economizer changeover setpoint requirements for the facility’s climate zone and changeover control type (Figure 1 - Table 6.5.1.1.3 High-Limit Shutoff Control Settings for Air Economizers)</w:t>
      </w:r>
      <w:r>
        <w:rPr>
          <w:rStyle w:val="FootnoteReference"/>
        </w:rPr>
        <w:footnoteReference w:id="557"/>
      </w:r>
      <w:r w:rsidRPr="00361810">
        <w:t>.</w:t>
      </w:r>
    </w:p>
    <w:p w14:paraId="32C9E8BB" w14:textId="77777777" w:rsidR="00A53C1B" w:rsidRDefault="00A53C1B" w:rsidP="00A53C1B">
      <w:pPr>
        <w:pStyle w:val="Captions"/>
      </w:pPr>
      <w:r>
        <w:lastRenderedPageBreak/>
        <w:t>Figure 1 – Baseline ASHRAE High-Limit Shutoff Control Settings</w:t>
      </w:r>
    </w:p>
    <w:p w14:paraId="06F22DEC" w14:textId="77777777" w:rsidR="00A53C1B" w:rsidRDefault="00A53C1B" w:rsidP="00A53C1B">
      <w:pPr>
        <w:jc w:val="center"/>
      </w:pPr>
      <w:r>
        <w:rPr>
          <w:noProof/>
        </w:rPr>
        <w:drawing>
          <wp:inline distT="0" distB="0" distL="0" distR="0" wp14:anchorId="0C3677C4" wp14:editId="209D58EC">
            <wp:extent cx="4490636" cy="2193503"/>
            <wp:effectExtent l="0" t="0" r="5715" b="0"/>
            <wp:docPr id="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4492886" cy="2194602"/>
                    </a:xfrm>
                    <a:prstGeom prst="rect">
                      <a:avLst/>
                    </a:prstGeom>
                  </pic:spPr>
                </pic:pic>
              </a:graphicData>
            </a:graphic>
          </wp:inline>
        </w:drawing>
      </w:r>
    </w:p>
    <w:p w14:paraId="13D85E00" w14:textId="77777777" w:rsidR="00A53C1B" w:rsidRDefault="00A53C1B" w:rsidP="00A53C1B">
      <w:pPr>
        <w:pStyle w:val="Captions"/>
      </w:pPr>
      <w:r>
        <w:t>Figure 2 – ASHRAE Climate Zone Map</w:t>
      </w:r>
    </w:p>
    <w:p w14:paraId="6E9AE05E" w14:textId="77777777" w:rsidR="00A53C1B" w:rsidRDefault="00A53C1B" w:rsidP="00A53C1B">
      <w:pPr>
        <w:jc w:val="center"/>
      </w:pPr>
      <w:r>
        <w:rPr>
          <w:noProof/>
        </w:rPr>
        <w:drawing>
          <wp:inline distT="0" distB="0" distL="0" distR="0" wp14:anchorId="4F690A7C" wp14:editId="0BC40C18">
            <wp:extent cx="4165012" cy="2796253"/>
            <wp:effectExtent l="0" t="0" r="6985"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4167739" cy="2798084"/>
                    </a:xfrm>
                    <a:prstGeom prst="rect">
                      <a:avLst/>
                    </a:prstGeom>
                  </pic:spPr>
                </pic:pic>
              </a:graphicData>
            </a:graphic>
          </wp:inline>
        </w:drawing>
      </w:r>
    </w:p>
    <w:p w14:paraId="469E6318" w14:textId="77777777" w:rsidR="00A53C1B" w:rsidRDefault="00A53C1B" w:rsidP="00663C23">
      <w:pPr>
        <w:pStyle w:val="Heading6"/>
      </w:pPr>
      <w:r>
        <w:t>Definition of Baseline Equipment</w:t>
      </w:r>
    </w:p>
    <w:p w14:paraId="454C6DC1" w14:textId="77777777" w:rsidR="00A53C1B" w:rsidRDefault="00A53C1B" w:rsidP="00A53C1B">
      <w:r w:rsidRPr="00536936">
        <w:t>The baseline for this measure is a</w:t>
      </w:r>
      <w:r>
        <w:t>n existing</w:t>
      </w:r>
      <w:r w:rsidRPr="00536936">
        <w:t xml:space="preserve"> </w:t>
      </w:r>
      <w:r>
        <w:t>economizer installed on a packaged single zone rooftop HVAC unit. The existing</w:t>
      </w:r>
      <w:r w:rsidRPr="00536936">
        <w:t xml:space="preserve"> </w:t>
      </w:r>
      <w:r>
        <w:t xml:space="preserve">economizer system </w:t>
      </w:r>
      <w:r w:rsidRPr="00536936">
        <w:t xml:space="preserve">is currently </w:t>
      </w:r>
      <w:r>
        <w:t>not operating as designed due to mechanical and/or control problems, and/or is not optimally adjusted.</w:t>
      </w:r>
    </w:p>
    <w:p w14:paraId="201B5D62" w14:textId="77777777" w:rsidR="00A53C1B" w:rsidRDefault="00A53C1B" w:rsidP="00663C23">
      <w:pPr>
        <w:pStyle w:val="Heading6"/>
      </w:pPr>
      <w:r>
        <w:t>Deemed Lifetime of Efficient Equipment</w:t>
      </w:r>
    </w:p>
    <w:p w14:paraId="54DA2B07" w14:textId="77777777" w:rsidR="00A53C1B" w:rsidRPr="004A34B4" w:rsidRDefault="00A53C1B" w:rsidP="00A53C1B">
      <w:r w:rsidRPr="004A34B4">
        <w:t>The measure l</w:t>
      </w:r>
      <w:r>
        <w:t>ife is assumed to be 5 years</w:t>
      </w:r>
      <w:r>
        <w:rPr>
          <w:rStyle w:val="FootnoteReference"/>
        </w:rPr>
        <w:footnoteReference w:id="558"/>
      </w:r>
      <w:r w:rsidRPr="004A34B4">
        <w:t xml:space="preserve">. </w:t>
      </w:r>
    </w:p>
    <w:p w14:paraId="50B18EBF" w14:textId="77777777" w:rsidR="00A53C1B" w:rsidRDefault="00A53C1B" w:rsidP="00663C23">
      <w:pPr>
        <w:pStyle w:val="Heading6"/>
      </w:pPr>
      <w:r>
        <w:t xml:space="preserve">Deemed Measure Cost </w:t>
      </w:r>
    </w:p>
    <w:p w14:paraId="46BE221C" w14:textId="77777777" w:rsidR="00A53C1B" w:rsidRPr="00FA6859" w:rsidRDefault="00A53C1B" w:rsidP="00A53C1B">
      <w:r>
        <w:t>The cost for this measure can vary considerably depending upon the existing condition of the economizer and the work required to achieve the required efficiency levels. Measure cost should be determined on a site-specific basis.</w:t>
      </w:r>
    </w:p>
    <w:p w14:paraId="072F5528" w14:textId="77777777" w:rsidR="00A53C1B" w:rsidRDefault="00A53C1B" w:rsidP="00663C23">
      <w:pPr>
        <w:pStyle w:val="Heading6"/>
      </w:pPr>
      <w:r>
        <w:lastRenderedPageBreak/>
        <w:t>Loadshape</w:t>
      </w:r>
    </w:p>
    <w:p w14:paraId="3DE28FDC" w14:textId="77777777" w:rsidR="00A53C1B" w:rsidRDefault="00A53C1B" w:rsidP="00A53C1B">
      <w:r>
        <w:t xml:space="preserve">Loadshape C03 - Commercial Cooling </w:t>
      </w:r>
    </w:p>
    <w:p w14:paraId="37B5CAD5" w14:textId="77777777" w:rsidR="00A53C1B" w:rsidRDefault="00A53C1B" w:rsidP="00663C23">
      <w:pPr>
        <w:pStyle w:val="Heading6"/>
      </w:pPr>
      <w:r>
        <w:t>Coincidence Factor</w:t>
      </w:r>
    </w:p>
    <w:p w14:paraId="54331409" w14:textId="77777777" w:rsidR="00A53C1B" w:rsidRPr="00361810" w:rsidRDefault="00A53C1B" w:rsidP="00A53C1B">
      <w:r w:rsidRPr="00361810">
        <w:t>N/A</w:t>
      </w:r>
    </w:p>
    <w:p w14:paraId="4694821F" w14:textId="77777777" w:rsidR="00A53C1B" w:rsidRDefault="00A53C1B" w:rsidP="00A53C1B">
      <w:pPr>
        <w:pStyle w:val="AlgorithmHeading"/>
        <w:pBdr>
          <w:top w:val="double" w:sz="4" w:space="3" w:color="auto"/>
        </w:pBdr>
      </w:pPr>
      <w:r>
        <w:t xml:space="preserve">Algorithm </w:t>
      </w:r>
    </w:p>
    <w:p w14:paraId="4A50CBD5" w14:textId="77777777" w:rsidR="00A53C1B" w:rsidRDefault="00A53C1B" w:rsidP="00663C23">
      <w:pPr>
        <w:pStyle w:val="Heading6"/>
      </w:pPr>
      <w:r>
        <w:t xml:space="preserve">Calculation of Energy Savings </w:t>
      </w:r>
    </w:p>
    <w:p w14:paraId="18A88BCA" w14:textId="77777777" w:rsidR="00A53C1B" w:rsidRDefault="00A53C1B" w:rsidP="00A53C1B">
      <w:r>
        <w:t>The savings calculation methodology uses a regression equation to calculate the energy savings for a variety of common situations</w:t>
      </w:r>
      <w:r>
        <w:rPr>
          <w:rStyle w:val="FootnoteReference"/>
        </w:rPr>
        <w:footnoteReference w:id="559"/>
      </w:r>
      <w:r>
        <w:t xml:space="preserve">. </w:t>
      </w:r>
      <w:r w:rsidRPr="00E35B61">
        <w:t>The equation variables are limited to the ranges listed; if the actual conditions fall outside of these ranges custom calculations are required.</w:t>
      </w:r>
    </w:p>
    <w:p w14:paraId="15077CF5" w14:textId="77777777" w:rsidR="00A53C1B" w:rsidRDefault="00A53C1B" w:rsidP="00663C23">
      <w:pPr>
        <w:pStyle w:val="Heading6"/>
      </w:pPr>
      <w:r>
        <w:t>Electric Energy Savings</w:t>
      </w:r>
    </w:p>
    <w:p w14:paraId="5B517BCC" w14:textId="77777777" w:rsidR="00A53C1B" w:rsidRDefault="00A53C1B" w:rsidP="00A53C1B">
      <w:pPr>
        <w:ind w:firstLine="720"/>
      </w:pPr>
      <w:r>
        <w:rPr>
          <w:rFonts w:cstheme="minorHAnsi"/>
        </w:rPr>
        <w:t>∆</w:t>
      </w:r>
      <w:r>
        <w:t>kWh</w:t>
      </w:r>
      <w:r>
        <w:tab/>
        <w:t>= [Baseline Energy Use (kWh/Ton) – Proposed Energy Use (kWh/Ton)] * Cooling Capacity (Tons)</w:t>
      </w:r>
    </w:p>
    <w:p w14:paraId="6007352C" w14:textId="77777777" w:rsidR="00A53C1B" w:rsidRDefault="00A53C1B" w:rsidP="00A53C1B">
      <w:r>
        <w:t>The following equations are used to calculate baseline and proposed electric energy use</w:t>
      </w:r>
      <w:r>
        <w:rPr>
          <w:rStyle w:val="FootnoteReference"/>
        </w:rPr>
        <w:footnoteReference w:id="560"/>
      </w:r>
      <w:r>
        <w:t>.</w:t>
      </w:r>
      <w:r w:rsidRPr="00507427">
        <w:tab/>
        <w:t xml:space="preserve"> </w:t>
      </w:r>
    </w:p>
    <w:p w14:paraId="0F8FC0B0" w14:textId="77777777" w:rsidR="00A53C1B" w:rsidRPr="00361810" w:rsidRDefault="00A53C1B" w:rsidP="00A53C1B">
      <w:pPr>
        <w:pStyle w:val="Captions"/>
        <w:rPr>
          <w:color w:val="auto"/>
        </w:rPr>
      </w:pPr>
      <w:r w:rsidRPr="00361810">
        <w:t>Electric Energy Use Equations (kWh / ton)</w:t>
      </w:r>
    </w:p>
    <w:p w14:paraId="2458DE4E" w14:textId="77777777" w:rsidR="00A53C1B" w:rsidRDefault="00A53C1B" w:rsidP="00A53C1B">
      <w:pPr>
        <w:pStyle w:val="Captions"/>
      </w:pPr>
    </w:p>
    <w:tbl>
      <w:tblPr>
        <w:tblW w:w="9450" w:type="dxa"/>
        <w:tblInd w:w="93" w:type="dxa"/>
        <w:tblLook w:val="04A0" w:firstRow="1" w:lastRow="0" w:firstColumn="1" w:lastColumn="0" w:noHBand="0" w:noVBand="1"/>
      </w:tblPr>
      <w:tblGrid>
        <w:gridCol w:w="1455"/>
        <w:gridCol w:w="3240"/>
        <w:gridCol w:w="4755"/>
      </w:tblGrid>
      <w:tr w:rsidR="00A53C1B" w14:paraId="11A9B8BB" w14:textId="77777777" w:rsidTr="00D10009">
        <w:trPr>
          <w:trHeight w:val="510"/>
          <w:tblHeader/>
        </w:trPr>
        <w:tc>
          <w:tcPr>
            <w:tcW w:w="14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0552C6F" w14:textId="77777777" w:rsidR="00A53C1B" w:rsidRDefault="00A53C1B" w:rsidP="00960A32">
            <w:pPr>
              <w:spacing w:after="0" w:line="256" w:lineRule="auto"/>
              <w:jc w:val="center"/>
              <w:rPr>
                <w:b/>
                <w:color w:val="FFFFFF" w:themeColor="background1"/>
              </w:rPr>
            </w:pPr>
            <w:r>
              <w:rPr>
                <w:b/>
                <w:color w:val="FFFFFF" w:themeColor="background1"/>
              </w:rPr>
              <w:t>Building Type</w:t>
            </w:r>
          </w:p>
        </w:tc>
        <w:tc>
          <w:tcPr>
            <w:tcW w:w="324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E96467C" w14:textId="77777777" w:rsidR="00A53C1B" w:rsidRDefault="00A53C1B" w:rsidP="00960A32">
            <w:pPr>
              <w:spacing w:after="0" w:line="256" w:lineRule="auto"/>
              <w:jc w:val="center"/>
              <w:rPr>
                <w:b/>
                <w:color w:val="FFFFFF" w:themeColor="background1"/>
              </w:rPr>
            </w:pPr>
            <w:r>
              <w:rPr>
                <w:b/>
                <w:color w:val="FFFFFF" w:themeColor="background1"/>
              </w:rPr>
              <w:t>Changeover Type</w:t>
            </w:r>
          </w:p>
        </w:tc>
        <w:tc>
          <w:tcPr>
            <w:tcW w:w="4755"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61AEAAD" w14:textId="77777777" w:rsidR="00A53C1B" w:rsidRDefault="00A53C1B" w:rsidP="00960A32">
            <w:pPr>
              <w:spacing w:after="0" w:line="256" w:lineRule="auto"/>
              <w:jc w:val="center"/>
              <w:rPr>
                <w:b/>
                <w:color w:val="FFFFFF" w:themeColor="background1"/>
              </w:rPr>
            </w:pPr>
            <w:r>
              <w:rPr>
                <w:b/>
                <w:color w:val="FFFFFF" w:themeColor="background1"/>
              </w:rPr>
              <w:t>Equation</w:t>
            </w:r>
          </w:p>
        </w:tc>
      </w:tr>
      <w:tr w:rsidR="00A53C1B" w14:paraId="45DCC4DD" w14:textId="77777777" w:rsidTr="00D10009">
        <w:trPr>
          <w:trHeight w:val="255"/>
        </w:trPr>
        <w:tc>
          <w:tcPr>
            <w:tcW w:w="1455" w:type="dxa"/>
            <w:vMerge w:val="restart"/>
            <w:tcBorders>
              <w:top w:val="nil"/>
              <w:left w:val="single" w:sz="4" w:space="0" w:color="auto"/>
              <w:bottom w:val="single" w:sz="4" w:space="0" w:color="000000"/>
              <w:right w:val="single" w:sz="4" w:space="0" w:color="auto"/>
            </w:tcBorders>
            <w:vAlign w:val="center"/>
            <w:hideMark/>
          </w:tcPr>
          <w:p w14:paraId="37209528" w14:textId="77777777" w:rsidR="00A53C1B" w:rsidRDefault="00A53C1B" w:rsidP="00960A32">
            <w:pPr>
              <w:spacing w:after="0" w:line="256" w:lineRule="auto"/>
              <w:jc w:val="center"/>
              <w:rPr>
                <w:color w:val="000000"/>
              </w:rPr>
            </w:pPr>
            <w:r>
              <w:rPr>
                <w:color w:val="000000"/>
              </w:rPr>
              <w:t>Assembly</w:t>
            </w:r>
          </w:p>
        </w:tc>
        <w:tc>
          <w:tcPr>
            <w:tcW w:w="3240" w:type="dxa"/>
            <w:tcBorders>
              <w:top w:val="nil"/>
              <w:left w:val="nil"/>
              <w:bottom w:val="single" w:sz="4" w:space="0" w:color="auto"/>
              <w:right w:val="single" w:sz="4" w:space="0" w:color="auto"/>
            </w:tcBorders>
            <w:noWrap/>
            <w:vAlign w:val="center"/>
            <w:hideMark/>
          </w:tcPr>
          <w:p w14:paraId="7806F459" w14:textId="77777777" w:rsidR="00A53C1B" w:rsidRDefault="00A53C1B" w:rsidP="00960A32">
            <w:pPr>
              <w:spacing w:after="0" w:line="256" w:lineRule="auto"/>
              <w:rPr>
                <w:rFonts w:cstheme="minorHAnsi"/>
              </w:rPr>
            </w:pPr>
            <w:r>
              <w:rPr>
                <w:rFonts w:cstheme="minorHAnsi"/>
              </w:rPr>
              <w:t>Fixed Dry-Bulb (DB)</w:t>
            </w:r>
          </w:p>
        </w:tc>
        <w:tc>
          <w:tcPr>
            <w:tcW w:w="4755" w:type="dxa"/>
            <w:tcBorders>
              <w:top w:val="nil"/>
              <w:left w:val="nil"/>
              <w:bottom w:val="single" w:sz="4" w:space="0" w:color="auto"/>
              <w:right w:val="single" w:sz="4" w:space="0" w:color="auto"/>
            </w:tcBorders>
            <w:noWrap/>
            <w:vAlign w:val="bottom"/>
            <w:hideMark/>
          </w:tcPr>
          <w:p w14:paraId="3DD8EBD9" w14:textId="77777777" w:rsidR="00A53C1B" w:rsidRDefault="00A53C1B" w:rsidP="00960A32">
            <w:pPr>
              <w:spacing w:after="0" w:line="256" w:lineRule="auto"/>
              <w:jc w:val="left"/>
              <w:rPr>
                <w:color w:val="000000"/>
              </w:rPr>
            </w:pPr>
            <w:r>
              <w:rPr>
                <w:color w:val="000000"/>
              </w:rPr>
              <w:t>cz+CSP*-2.021+EL*-16.362+OAn*1.665+OAx*-3.13</w:t>
            </w:r>
          </w:p>
        </w:tc>
      </w:tr>
      <w:tr w:rsidR="00A53C1B" w14:paraId="21AC1F8C"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417934BE"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61E92A6C" w14:textId="77777777" w:rsidR="00A53C1B" w:rsidRDefault="00A53C1B" w:rsidP="00960A32">
            <w:pPr>
              <w:spacing w:after="0" w:line="256" w:lineRule="auto"/>
              <w:rPr>
                <w:color w:val="000000"/>
              </w:rPr>
            </w:pPr>
            <w:r>
              <w:rPr>
                <w:rFonts w:cstheme="minorHAnsi"/>
              </w:rPr>
              <w:t>Dual Temperature Dry-Bulb (DTDB)</w:t>
            </w:r>
          </w:p>
        </w:tc>
        <w:tc>
          <w:tcPr>
            <w:tcW w:w="4755" w:type="dxa"/>
            <w:tcBorders>
              <w:top w:val="nil"/>
              <w:left w:val="nil"/>
              <w:bottom w:val="single" w:sz="4" w:space="0" w:color="auto"/>
              <w:right w:val="single" w:sz="4" w:space="0" w:color="auto"/>
            </w:tcBorders>
            <w:noWrap/>
            <w:vAlign w:val="bottom"/>
            <w:hideMark/>
          </w:tcPr>
          <w:p w14:paraId="490D636D" w14:textId="77777777" w:rsidR="00A53C1B" w:rsidRDefault="00A53C1B" w:rsidP="00960A32">
            <w:pPr>
              <w:spacing w:after="0" w:line="256" w:lineRule="auto"/>
              <w:jc w:val="left"/>
              <w:rPr>
                <w:color w:val="000000"/>
              </w:rPr>
            </w:pPr>
            <w:r>
              <w:rPr>
                <w:color w:val="000000"/>
              </w:rPr>
              <w:t>cz+EL*-11.5+OAn*1.635+OAx*-2.817</w:t>
            </w:r>
          </w:p>
        </w:tc>
      </w:tr>
      <w:tr w:rsidR="00A53C1B" w14:paraId="05895A31"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6342F441"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1AA15CDF" w14:textId="77777777" w:rsidR="00A53C1B" w:rsidRDefault="00A53C1B" w:rsidP="00960A32">
            <w:pPr>
              <w:spacing w:after="0" w:line="256" w:lineRule="auto"/>
              <w:rPr>
                <w:color w:val="000000"/>
              </w:rPr>
            </w:pPr>
            <w:r>
              <w:rPr>
                <w:rFonts w:cstheme="minorHAnsi"/>
              </w:rPr>
              <w:t>Dual Temperature Enthalpy (DTEnth)</w:t>
            </w:r>
          </w:p>
        </w:tc>
        <w:tc>
          <w:tcPr>
            <w:tcW w:w="4755" w:type="dxa"/>
            <w:tcBorders>
              <w:top w:val="nil"/>
              <w:left w:val="nil"/>
              <w:bottom w:val="single" w:sz="4" w:space="0" w:color="auto"/>
              <w:right w:val="single" w:sz="4" w:space="0" w:color="auto"/>
            </w:tcBorders>
            <w:noWrap/>
            <w:vAlign w:val="bottom"/>
            <w:hideMark/>
          </w:tcPr>
          <w:p w14:paraId="3B74A922" w14:textId="77777777" w:rsidR="00A53C1B" w:rsidRDefault="00A53C1B" w:rsidP="00960A32">
            <w:pPr>
              <w:spacing w:after="0" w:line="256" w:lineRule="auto"/>
              <w:jc w:val="left"/>
              <w:rPr>
                <w:color w:val="000000"/>
              </w:rPr>
            </w:pPr>
            <w:r>
              <w:rPr>
                <w:color w:val="000000"/>
              </w:rPr>
              <w:t>cz+EL*-17.772+OAn*1.853+OAx*-3.044</w:t>
            </w:r>
          </w:p>
        </w:tc>
      </w:tr>
      <w:tr w:rsidR="00A53C1B" w14:paraId="074AE6EE"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0155BF4E"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5198BAF9" w14:textId="77777777" w:rsidR="00A53C1B" w:rsidRDefault="00A53C1B" w:rsidP="00960A32">
            <w:pPr>
              <w:spacing w:after="0" w:line="256" w:lineRule="auto"/>
              <w:rPr>
                <w:color w:val="000000"/>
              </w:rPr>
            </w:pPr>
            <w:r>
              <w:rPr>
                <w:rFonts w:cstheme="minorHAnsi"/>
              </w:rPr>
              <w:t>Fixed Enthalpy (Enth)</w:t>
            </w:r>
          </w:p>
        </w:tc>
        <w:tc>
          <w:tcPr>
            <w:tcW w:w="4755" w:type="dxa"/>
            <w:tcBorders>
              <w:top w:val="nil"/>
              <w:left w:val="nil"/>
              <w:bottom w:val="single" w:sz="4" w:space="0" w:color="auto"/>
              <w:right w:val="single" w:sz="4" w:space="0" w:color="auto"/>
            </w:tcBorders>
            <w:noWrap/>
            <w:vAlign w:val="bottom"/>
            <w:hideMark/>
          </w:tcPr>
          <w:p w14:paraId="6B49BFAB" w14:textId="77777777" w:rsidR="00A53C1B" w:rsidRDefault="00A53C1B" w:rsidP="00960A32">
            <w:pPr>
              <w:spacing w:after="0" w:line="256" w:lineRule="auto"/>
              <w:jc w:val="left"/>
              <w:rPr>
                <w:color w:val="000000"/>
              </w:rPr>
            </w:pPr>
            <w:r>
              <w:rPr>
                <w:color w:val="000000"/>
              </w:rPr>
              <w:t>cz+CSP*-5.228+EL*-17.475+OAn*1.765+OAx*-3.003</w:t>
            </w:r>
          </w:p>
        </w:tc>
      </w:tr>
      <w:tr w:rsidR="00A53C1B" w14:paraId="4EA9919C"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5F89E9D6"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48DCAB7B" w14:textId="77777777" w:rsidR="00A53C1B" w:rsidRDefault="00A53C1B" w:rsidP="00960A32">
            <w:pPr>
              <w:spacing w:after="0" w:line="256" w:lineRule="auto"/>
              <w:rPr>
                <w:color w:val="000000"/>
              </w:rPr>
            </w:pPr>
            <w:r>
              <w:t>Analog ABCD Economizers (ABCD)</w:t>
            </w:r>
          </w:p>
        </w:tc>
        <w:tc>
          <w:tcPr>
            <w:tcW w:w="4755" w:type="dxa"/>
            <w:tcBorders>
              <w:top w:val="nil"/>
              <w:left w:val="nil"/>
              <w:bottom w:val="single" w:sz="4" w:space="0" w:color="auto"/>
              <w:right w:val="single" w:sz="4" w:space="0" w:color="auto"/>
            </w:tcBorders>
            <w:noWrap/>
            <w:vAlign w:val="bottom"/>
            <w:hideMark/>
          </w:tcPr>
          <w:p w14:paraId="54AB675F" w14:textId="77777777" w:rsidR="00A53C1B" w:rsidRDefault="00A53C1B" w:rsidP="00960A32">
            <w:pPr>
              <w:spacing w:after="0" w:line="256" w:lineRule="auto"/>
              <w:jc w:val="left"/>
              <w:rPr>
                <w:color w:val="000000"/>
              </w:rPr>
            </w:pPr>
            <w:r>
              <w:rPr>
                <w:color w:val="000000"/>
              </w:rPr>
              <w:t>cz+CSP*-2.234+EL*-16.394+OAn*1.744+OAx*-3.01</w:t>
            </w:r>
          </w:p>
        </w:tc>
      </w:tr>
      <w:tr w:rsidR="00A53C1B" w:rsidRPr="00C54D47" w14:paraId="7258AE52" w14:textId="77777777" w:rsidTr="00D10009">
        <w:trPr>
          <w:trHeight w:val="255"/>
        </w:trPr>
        <w:tc>
          <w:tcPr>
            <w:tcW w:w="1455" w:type="dxa"/>
            <w:vMerge w:val="restart"/>
            <w:tcBorders>
              <w:top w:val="nil"/>
              <w:left w:val="single" w:sz="4" w:space="0" w:color="auto"/>
              <w:bottom w:val="single" w:sz="4" w:space="0" w:color="000000"/>
              <w:right w:val="single" w:sz="4" w:space="0" w:color="auto"/>
            </w:tcBorders>
            <w:vAlign w:val="center"/>
            <w:hideMark/>
          </w:tcPr>
          <w:p w14:paraId="5A43EF4D" w14:textId="77777777" w:rsidR="00A53C1B" w:rsidRDefault="00A53C1B" w:rsidP="00960A32">
            <w:pPr>
              <w:spacing w:after="0" w:line="256" w:lineRule="auto"/>
              <w:jc w:val="center"/>
              <w:rPr>
                <w:color w:val="000000"/>
              </w:rPr>
            </w:pPr>
            <w:r>
              <w:rPr>
                <w:color w:val="000000"/>
              </w:rPr>
              <w:t>Convenience Store</w:t>
            </w:r>
          </w:p>
        </w:tc>
        <w:tc>
          <w:tcPr>
            <w:tcW w:w="3240" w:type="dxa"/>
            <w:tcBorders>
              <w:top w:val="nil"/>
              <w:left w:val="nil"/>
              <w:bottom w:val="single" w:sz="4" w:space="0" w:color="auto"/>
              <w:right w:val="single" w:sz="4" w:space="0" w:color="auto"/>
            </w:tcBorders>
            <w:noWrap/>
            <w:vAlign w:val="center"/>
            <w:hideMark/>
          </w:tcPr>
          <w:p w14:paraId="7B4050CF" w14:textId="77777777" w:rsidR="00A53C1B" w:rsidRDefault="00A53C1B" w:rsidP="00960A32">
            <w:pPr>
              <w:spacing w:after="0" w:line="256" w:lineRule="auto"/>
              <w:jc w:val="center"/>
              <w:rPr>
                <w:color w:val="000000"/>
              </w:rPr>
            </w:pPr>
            <w:r>
              <w:rPr>
                <w:color w:val="000000"/>
              </w:rPr>
              <w:t>DB</w:t>
            </w:r>
          </w:p>
        </w:tc>
        <w:tc>
          <w:tcPr>
            <w:tcW w:w="4755" w:type="dxa"/>
            <w:tcBorders>
              <w:top w:val="nil"/>
              <w:left w:val="nil"/>
              <w:bottom w:val="single" w:sz="4" w:space="0" w:color="auto"/>
              <w:right w:val="single" w:sz="4" w:space="0" w:color="auto"/>
            </w:tcBorders>
            <w:noWrap/>
            <w:vAlign w:val="center"/>
            <w:hideMark/>
          </w:tcPr>
          <w:p w14:paraId="6D690E5B"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cz+CSP*-3.982+EL*-27.508+OAn*2.486+OAx*-4.684</w:t>
            </w:r>
          </w:p>
        </w:tc>
      </w:tr>
      <w:tr w:rsidR="00A53C1B" w:rsidRPr="00C54D47" w14:paraId="6905699D"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4F2463F8"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421BF563" w14:textId="77777777" w:rsidR="00A53C1B" w:rsidRDefault="00A53C1B" w:rsidP="00960A32">
            <w:pPr>
              <w:spacing w:after="0" w:line="256" w:lineRule="auto"/>
              <w:jc w:val="center"/>
              <w:rPr>
                <w:color w:val="000000"/>
              </w:rPr>
            </w:pPr>
            <w:r>
              <w:rPr>
                <w:color w:val="000000"/>
              </w:rPr>
              <w:t>DTDB</w:t>
            </w:r>
          </w:p>
        </w:tc>
        <w:tc>
          <w:tcPr>
            <w:tcW w:w="4755" w:type="dxa"/>
            <w:tcBorders>
              <w:top w:val="nil"/>
              <w:left w:val="nil"/>
              <w:bottom w:val="single" w:sz="4" w:space="0" w:color="auto"/>
              <w:right w:val="single" w:sz="4" w:space="0" w:color="auto"/>
            </w:tcBorders>
            <w:noWrap/>
            <w:vAlign w:val="center"/>
            <w:hideMark/>
          </w:tcPr>
          <w:p w14:paraId="45A1BE11"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cz+EL*-20.798+OAn*2.365+OAx*-3.773</w:t>
            </w:r>
          </w:p>
        </w:tc>
      </w:tr>
      <w:tr w:rsidR="00A53C1B" w:rsidRPr="00C54D47" w14:paraId="1A9C2E28"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0FB1AB44"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2E041384" w14:textId="77777777" w:rsidR="00A53C1B" w:rsidRDefault="00A53C1B" w:rsidP="00960A32">
            <w:pPr>
              <w:spacing w:after="0" w:line="256" w:lineRule="auto"/>
              <w:jc w:val="center"/>
              <w:rPr>
                <w:color w:val="000000"/>
              </w:rPr>
            </w:pPr>
            <w:r>
              <w:rPr>
                <w:color w:val="000000"/>
              </w:rPr>
              <w:t>DTEnth</w:t>
            </w:r>
          </w:p>
        </w:tc>
        <w:tc>
          <w:tcPr>
            <w:tcW w:w="4755" w:type="dxa"/>
            <w:tcBorders>
              <w:top w:val="nil"/>
              <w:left w:val="nil"/>
              <w:bottom w:val="single" w:sz="4" w:space="0" w:color="auto"/>
              <w:right w:val="single" w:sz="4" w:space="0" w:color="auto"/>
            </w:tcBorders>
            <w:noWrap/>
            <w:vAlign w:val="center"/>
          </w:tcPr>
          <w:p w14:paraId="6D6D7130"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cz+EL*-30.655+OAn*2.938+OAx*-4.461</w:t>
            </w:r>
          </w:p>
        </w:tc>
      </w:tr>
      <w:tr w:rsidR="00A53C1B" w:rsidRPr="00C54D47" w14:paraId="0EB0695B"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74A387C6"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409CAF91" w14:textId="77777777" w:rsidR="00A53C1B" w:rsidRDefault="00A53C1B" w:rsidP="00960A32">
            <w:pPr>
              <w:spacing w:after="0" w:line="256" w:lineRule="auto"/>
              <w:jc w:val="center"/>
              <w:rPr>
                <w:color w:val="000000"/>
              </w:rPr>
            </w:pPr>
            <w:r>
              <w:rPr>
                <w:color w:val="000000"/>
              </w:rPr>
              <w:t>Enth</w:t>
            </w:r>
          </w:p>
        </w:tc>
        <w:tc>
          <w:tcPr>
            <w:tcW w:w="4755" w:type="dxa"/>
            <w:tcBorders>
              <w:top w:val="nil"/>
              <w:left w:val="nil"/>
              <w:bottom w:val="single" w:sz="4" w:space="0" w:color="auto"/>
              <w:right w:val="single" w:sz="4" w:space="0" w:color="auto"/>
            </w:tcBorders>
            <w:noWrap/>
            <w:vAlign w:val="center"/>
          </w:tcPr>
          <w:p w14:paraId="5608123C"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cz+CSP*-8.648+EL*-25.678+OAn*2.092+OAx*-3.754</w:t>
            </w:r>
          </w:p>
        </w:tc>
      </w:tr>
      <w:tr w:rsidR="00A53C1B" w:rsidRPr="00C54D47" w14:paraId="0E3340DB"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20C68E91"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7C582797" w14:textId="77777777" w:rsidR="00A53C1B" w:rsidRDefault="00A53C1B" w:rsidP="00960A32">
            <w:pPr>
              <w:spacing w:after="0" w:line="256" w:lineRule="auto"/>
              <w:jc w:val="center"/>
              <w:rPr>
                <w:color w:val="000000"/>
              </w:rPr>
            </w:pPr>
            <w:r>
              <w:rPr>
                <w:color w:val="000000"/>
              </w:rPr>
              <w:t>ABCD</w:t>
            </w:r>
          </w:p>
        </w:tc>
        <w:tc>
          <w:tcPr>
            <w:tcW w:w="4755" w:type="dxa"/>
            <w:tcBorders>
              <w:top w:val="nil"/>
              <w:left w:val="nil"/>
              <w:bottom w:val="single" w:sz="4" w:space="0" w:color="auto"/>
              <w:right w:val="single" w:sz="4" w:space="0" w:color="auto"/>
            </w:tcBorders>
            <w:noWrap/>
            <w:vAlign w:val="center"/>
          </w:tcPr>
          <w:p w14:paraId="5CF3C0AB"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cz+CSP*-3.64+EL*-24.927+OAn*2.09+OAx*-3.788</w:t>
            </w:r>
          </w:p>
        </w:tc>
      </w:tr>
      <w:tr w:rsidR="00A53C1B" w:rsidRPr="00C54D47" w14:paraId="0006007C" w14:textId="77777777" w:rsidTr="00D10009">
        <w:trPr>
          <w:trHeight w:val="255"/>
        </w:trPr>
        <w:tc>
          <w:tcPr>
            <w:tcW w:w="1455" w:type="dxa"/>
            <w:vMerge w:val="restart"/>
            <w:tcBorders>
              <w:top w:val="nil"/>
              <w:left w:val="single" w:sz="4" w:space="0" w:color="auto"/>
              <w:bottom w:val="single" w:sz="4" w:space="0" w:color="000000"/>
              <w:right w:val="single" w:sz="4" w:space="0" w:color="auto"/>
            </w:tcBorders>
            <w:vAlign w:val="center"/>
            <w:hideMark/>
          </w:tcPr>
          <w:p w14:paraId="5F4BD824" w14:textId="77777777" w:rsidR="00A53C1B" w:rsidRDefault="00A53C1B" w:rsidP="00960A32">
            <w:pPr>
              <w:spacing w:after="0" w:line="256" w:lineRule="auto"/>
              <w:jc w:val="center"/>
              <w:rPr>
                <w:color w:val="000000"/>
              </w:rPr>
            </w:pPr>
            <w:r>
              <w:rPr>
                <w:color w:val="000000"/>
              </w:rPr>
              <w:t>Office - Low Rise</w:t>
            </w:r>
          </w:p>
        </w:tc>
        <w:tc>
          <w:tcPr>
            <w:tcW w:w="3240" w:type="dxa"/>
            <w:tcBorders>
              <w:top w:val="nil"/>
              <w:left w:val="nil"/>
              <w:bottom w:val="single" w:sz="4" w:space="0" w:color="auto"/>
              <w:right w:val="single" w:sz="4" w:space="0" w:color="auto"/>
            </w:tcBorders>
            <w:noWrap/>
            <w:vAlign w:val="center"/>
            <w:hideMark/>
          </w:tcPr>
          <w:p w14:paraId="7BAFBAF6" w14:textId="77777777" w:rsidR="00A53C1B" w:rsidRDefault="00A53C1B" w:rsidP="00960A32">
            <w:pPr>
              <w:spacing w:after="0" w:line="256" w:lineRule="auto"/>
              <w:jc w:val="center"/>
              <w:rPr>
                <w:color w:val="000000"/>
              </w:rPr>
            </w:pPr>
            <w:r>
              <w:rPr>
                <w:color w:val="000000"/>
              </w:rPr>
              <w:t>DB</w:t>
            </w:r>
          </w:p>
        </w:tc>
        <w:tc>
          <w:tcPr>
            <w:tcW w:w="4755" w:type="dxa"/>
            <w:tcBorders>
              <w:top w:val="nil"/>
              <w:left w:val="nil"/>
              <w:bottom w:val="single" w:sz="4" w:space="0" w:color="auto"/>
              <w:right w:val="single" w:sz="4" w:space="0" w:color="auto"/>
            </w:tcBorders>
            <w:noWrap/>
            <w:vAlign w:val="center"/>
          </w:tcPr>
          <w:p w14:paraId="1FA46010"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cz+CSP*-0.967+EL*-6.327+OAn*2.87+OAx*-1.047</w:t>
            </w:r>
          </w:p>
        </w:tc>
      </w:tr>
      <w:tr w:rsidR="00A53C1B" w:rsidRPr="00C54D47" w14:paraId="491E3277"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014D5125"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0E2E9F7C" w14:textId="77777777" w:rsidR="00A53C1B" w:rsidRDefault="00A53C1B" w:rsidP="00960A32">
            <w:pPr>
              <w:spacing w:after="0" w:line="256" w:lineRule="auto"/>
              <w:jc w:val="center"/>
              <w:rPr>
                <w:color w:val="000000"/>
              </w:rPr>
            </w:pPr>
            <w:r>
              <w:rPr>
                <w:color w:val="000000"/>
              </w:rPr>
              <w:t>DTDB</w:t>
            </w:r>
          </w:p>
        </w:tc>
        <w:tc>
          <w:tcPr>
            <w:tcW w:w="4755" w:type="dxa"/>
            <w:tcBorders>
              <w:top w:val="nil"/>
              <w:left w:val="nil"/>
              <w:bottom w:val="single" w:sz="4" w:space="0" w:color="auto"/>
              <w:right w:val="single" w:sz="4" w:space="0" w:color="auto"/>
            </w:tcBorders>
            <w:noWrap/>
            <w:vAlign w:val="center"/>
          </w:tcPr>
          <w:p w14:paraId="2DA90B2B"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cz+OAn*2.968+OAx*-0.943</w:t>
            </w:r>
          </w:p>
        </w:tc>
      </w:tr>
      <w:tr w:rsidR="00A53C1B" w:rsidRPr="00C54D47" w14:paraId="31E23B2A"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2682D3FA"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040AE202" w14:textId="77777777" w:rsidR="00A53C1B" w:rsidRDefault="00A53C1B" w:rsidP="00960A32">
            <w:pPr>
              <w:spacing w:after="0" w:line="256" w:lineRule="auto"/>
              <w:jc w:val="center"/>
              <w:rPr>
                <w:color w:val="000000"/>
              </w:rPr>
            </w:pPr>
            <w:r>
              <w:rPr>
                <w:color w:val="000000"/>
              </w:rPr>
              <w:t>DTEnth</w:t>
            </w:r>
          </w:p>
        </w:tc>
        <w:tc>
          <w:tcPr>
            <w:tcW w:w="4755" w:type="dxa"/>
            <w:tcBorders>
              <w:top w:val="nil"/>
              <w:left w:val="nil"/>
              <w:bottom w:val="single" w:sz="4" w:space="0" w:color="auto"/>
              <w:right w:val="single" w:sz="4" w:space="0" w:color="auto"/>
            </w:tcBorders>
            <w:noWrap/>
            <w:vAlign w:val="center"/>
          </w:tcPr>
          <w:p w14:paraId="308D2571"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cz+EL*-9.799+OAn*3.106+OAx*-1.085</w:t>
            </w:r>
          </w:p>
        </w:tc>
      </w:tr>
      <w:tr w:rsidR="00A53C1B" w:rsidRPr="00C54D47" w14:paraId="5E7E9B2F"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4F048F4D"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7CFA5D07" w14:textId="77777777" w:rsidR="00A53C1B" w:rsidRDefault="00A53C1B" w:rsidP="00960A32">
            <w:pPr>
              <w:spacing w:after="0" w:line="256" w:lineRule="auto"/>
              <w:jc w:val="center"/>
              <w:rPr>
                <w:color w:val="000000"/>
              </w:rPr>
            </w:pPr>
            <w:r>
              <w:rPr>
                <w:color w:val="000000"/>
              </w:rPr>
              <w:t>Enth</w:t>
            </w:r>
          </w:p>
        </w:tc>
        <w:tc>
          <w:tcPr>
            <w:tcW w:w="4755" w:type="dxa"/>
            <w:tcBorders>
              <w:top w:val="nil"/>
              <w:left w:val="nil"/>
              <w:bottom w:val="single" w:sz="4" w:space="0" w:color="auto"/>
              <w:right w:val="single" w:sz="4" w:space="0" w:color="auto"/>
            </w:tcBorders>
            <w:noWrap/>
            <w:vAlign w:val="center"/>
          </w:tcPr>
          <w:p w14:paraId="2BCFD080"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cz+CSP*-2.773+EL*-7.392+OAn*2.941+OAx*-0.974</w:t>
            </w:r>
          </w:p>
        </w:tc>
      </w:tr>
      <w:tr w:rsidR="00A53C1B" w:rsidRPr="00C54D47" w14:paraId="0F39A6C0"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3A144E5D"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380F1C07" w14:textId="77777777" w:rsidR="00A53C1B" w:rsidRDefault="00A53C1B" w:rsidP="00960A32">
            <w:pPr>
              <w:spacing w:after="0" w:line="256" w:lineRule="auto"/>
              <w:jc w:val="center"/>
              <w:rPr>
                <w:color w:val="000000"/>
              </w:rPr>
            </w:pPr>
            <w:r>
              <w:rPr>
                <w:color w:val="000000"/>
              </w:rPr>
              <w:t>ABCD</w:t>
            </w:r>
          </w:p>
        </w:tc>
        <w:tc>
          <w:tcPr>
            <w:tcW w:w="4755" w:type="dxa"/>
            <w:tcBorders>
              <w:top w:val="nil"/>
              <w:left w:val="nil"/>
              <w:bottom w:val="single" w:sz="4" w:space="0" w:color="auto"/>
              <w:right w:val="single" w:sz="4" w:space="0" w:color="auto"/>
            </w:tcBorders>
            <w:noWrap/>
            <w:vAlign w:val="center"/>
          </w:tcPr>
          <w:p w14:paraId="36B31501"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cz+CSP*-1.234+EL*-7.229+OAn*2.936+OAx*-0.995</w:t>
            </w:r>
          </w:p>
        </w:tc>
      </w:tr>
      <w:tr w:rsidR="00A53C1B" w:rsidRPr="00C54D47" w14:paraId="493B1775" w14:textId="77777777" w:rsidTr="00D10009">
        <w:trPr>
          <w:trHeight w:val="255"/>
        </w:trPr>
        <w:tc>
          <w:tcPr>
            <w:tcW w:w="1455" w:type="dxa"/>
            <w:vMerge w:val="restart"/>
            <w:tcBorders>
              <w:top w:val="nil"/>
              <w:left w:val="single" w:sz="4" w:space="0" w:color="auto"/>
              <w:bottom w:val="single" w:sz="4" w:space="0" w:color="000000"/>
              <w:right w:val="single" w:sz="4" w:space="0" w:color="auto"/>
            </w:tcBorders>
            <w:vAlign w:val="center"/>
            <w:hideMark/>
          </w:tcPr>
          <w:p w14:paraId="31BECFFE" w14:textId="77777777" w:rsidR="00A53C1B" w:rsidRDefault="00A53C1B" w:rsidP="00960A32">
            <w:pPr>
              <w:spacing w:after="0" w:line="256" w:lineRule="auto"/>
              <w:jc w:val="center"/>
              <w:rPr>
                <w:color w:val="000000"/>
              </w:rPr>
            </w:pPr>
            <w:r>
              <w:rPr>
                <w:color w:val="000000"/>
              </w:rPr>
              <w:t>Religious Facility</w:t>
            </w:r>
          </w:p>
        </w:tc>
        <w:tc>
          <w:tcPr>
            <w:tcW w:w="3240" w:type="dxa"/>
            <w:tcBorders>
              <w:top w:val="nil"/>
              <w:left w:val="nil"/>
              <w:bottom w:val="single" w:sz="4" w:space="0" w:color="auto"/>
              <w:right w:val="single" w:sz="4" w:space="0" w:color="auto"/>
            </w:tcBorders>
            <w:noWrap/>
            <w:vAlign w:val="center"/>
            <w:hideMark/>
          </w:tcPr>
          <w:p w14:paraId="003E1E9E" w14:textId="77777777" w:rsidR="00A53C1B" w:rsidRDefault="00A53C1B" w:rsidP="00960A32">
            <w:pPr>
              <w:spacing w:after="0" w:line="256" w:lineRule="auto"/>
              <w:jc w:val="center"/>
              <w:rPr>
                <w:color w:val="000000"/>
              </w:rPr>
            </w:pPr>
            <w:r>
              <w:rPr>
                <w:color w:val="000000"/>
              </w:rPr>
              <w:t>DB</w:t>
            </w:r>
          </w:p>
        </w:tc>
        <w:tc>
          <w:tcPr>
            <w:tcW w:w="4755" w:type="dxa"/>
            <w:tcBorders>
              <w:top w:val="nil"/>
              <w:left w:val="nil"/>
              <w:bottom w:val="single" w:sz="4" w:space="0" w:color="auto"/>
              <w:right w:val="single" w:sz="4" w:space="0" w:color="auto"/>
            </w:tcBorders>
            <w:noWrap/>
            <w:vAlign w:val="center"/>
          </w:tcPr>
          <w:p w14:paraId="6A29309E"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cz+CSP*-1.131+OAn*3.542+OAx*-1.01</w:t>
            </w:r>
          </w:p>
        </w:tc>
      </w:tr>
      <w:tr w:rsidR="00A53C1B" w:rsidRPr="00C54D47" w14:paraId="7C7A79F7"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7AFFC79B"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419978EC" w14:textId="77777777" w:rsidR="00A53C1B" w:rsidRDefault="00A53C1B" w:rsidP="00960A32">
            <w:pPr>
              <w:spacing w:after="0" w:line="256" w:lineRule="auto"/>
              <w:jc w:val="center"/>
              <w:rPr>
                <w:color w:val="000000"/>
              </w:rPr>
            </w:pPr>
            <w:r>
              <w:rPr>
                <w:color w:val="000000"/>
              </w:rPr>
              <w:t>DTDB</w:t>
            </w:r>
          </w:p>
        </w:tc>
        <w:tc>
          <w:tcPr>
            <w:tcW w:w="4755" w:type="dxa"/>
            <w:tcBorders>
              <w:top w:val="nil"/>
              <w:left w:val="nil"/>
              <w:bottom w:val="single" w:sz="4" w:space="0" w:color="auto"/>
              <w:right w:val="single" w:sz="4" w:space="0" w:color="auto"/>
            </w:tcBorders>
            <w:noWrap/>
            <w:vAlign w:val="center"/>
          </w:tcPr>
          <w:p w14:paraId="37C0DA10"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cz+EL*-10.198+OAn*4.056+OAx*-1.279</w:t>
            </w:r>
          </w:p>
        </w:tc>
      </w:tr>
      <w:tr w:rsidR="00A53C1B" w:rsidRPr="00C54D47" w14:paraId="0269205B"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01A5F6FD"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5700FDEF" w14:textId="77777777" w:rsidR="00A53C1B" w:rsidRDefault="00A53C1B" w:rsidP="00960A32">
            <w:pPr>
              <w:spacing w:after="0" w:line="256" w:lineRule="auto"/>
              <w:jc w:val="center"/>
              <w:rPr>
                <w:color w:val="000000"/>
              </w:rPr>
            </w:pPr>
            <w:r>
              <w:rPr>
                <w:color w:val="000000"/>
              </w:rPr>
              <w:t>DTEnth</w:t>
            </w:r>
          </w:p>
        </w:tc>
        <w:tc>
          <w:tcPr>
            <w:tcW w:w="4755" w:type="dxa"/>
            <w:tcBorders>
              <w:top w:val="nil"/>
              <w:left w:val="nil"/>
              <w:bottom w:val="single" w:sz="4" w:space="0" w:color="auto"/>
              <w:right w:val="single" w:sz="4" w:space="0" w:color="auto"/>
            </w:tcBorders>
            <w:noWrap/>
            <w:vAlign w:val="center"/>
          </w:tcPr>
          <w:p w14:paraId="5C1A923D"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cz+OAn*3.775+OAx*-1.031</w:t>
            </w:r>
          </w:p>
        </w:tc>
      </w:tr>
      <w:tr w:rsidR="00A53C1B" w:rsidRPr="00C54D47" w14:paraId="47EFB9EB"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160AEFA5"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3C984358" w14:textId="77777777" w:rsidR="00A53C1B" w:rsidRDefault="00A53C1B" w:rsidP="00960A32">
            <w:pPr>
              <w:spacing w:after="0" w:line="256" w:lineRule="auto"/>
              <w:jc w:val="center"/>
              <w:rPr>
                <w:color w:val="000000"/>
              </w:rPr>
            </w:pPr>
            <w:r>
              <w:rPr>
                <w:color w:val="000000"/>
              </w:rPr>
              <w:t>Enth</w:t>
            </w:r>
          </w:p>
        </w:tc>
        <w:tc>
          <w:tcPr>
            <w:tcW w:w="4755" w:type="dxa"/>
            <w:tcBorders>
              <w:top w:val="nil"/>
              <w:left w:val="nil"/>
              <w:bottom w:val="single" w:sz="4" w:space="0" w:color="auto"/>
              <w:right w:val="single" w:sz="4" w:space="0" w:color="auto"/>
            </w:tcBorders>
            <w:noWrap/>
            <w:vAlign w:val="center"/>
          </w:tcPr>
          <w:p w14:paraId="385C4C81"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cz+CSP*-2.13+OAn*3.317+OAx*-0.629</w:t>
            </w:r>
          </w:p>
        </w:tc>
      </w:tr>
      <w:tr w:rsidR="00A53C1B" w:rsidRPr="00C54D47" w14:paraId="196AC500"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52BC4A08"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1C70F0B2" w14:textId="77777777" w:rsidR="00A53C1B" w:rsidRDefault="00A53C1B" w:rsidP="00960A32">
            <w:pPr>
              <w:spacing w:after="0" w:line="256" w:lineRule="auto"/>
              <w:jc w:val="center"/>
              <w:rPr>
                <w:color w:val="000000"/>
              </w:rPr>
            </w:pPr>
            <w:r>
              <w:rPr>
                <w:color w:val="000000"/>
              </w:rPr>
              <w:t>ABCD</w:t>
            </w:r>
          </w:p>
        </w:tc>
        <w:tc>
          <w:tcPr>
            <w:tcW w:w="4755" w:type="dxa"/>
            <w:tcBorders>
              <w:top w:val="nil"/>
              <w:left w:val="nil"/>
              <w:bottom w:val="single" w:sz="4" w:space="0" w:color="auto"/>
              <w:right w:val="single" w:sz="4" w:space="0" w:color="auto"/>
            </w:tcBorders>
            <w:noWrap/>
            <w:vAlign w:val="center"/>
          </w:tcPr>
          <w:p w14:paraId="33CEA3B2"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cz+CSP*-0.95+OAn*3.313+OAx*-0.647</w:t>
            </w:r>
          </w:p>
        </w:tc>
      </w:tr>
      <w:tr w:rsidR="00A53C1B" w:rsidRPr="00C54D47" w14:paraId="722C0CE9" w14:textId="77777777" w:rsidTr="00D10009">
        <w:trPr>
          <w:trHeight w:val="255"/>
        </w:trPr>
        <w:tc>
          <w:tcPr>
            <w:tcW w:w="1455" w:type="dxa"/>
            <w:vMerge w:val="restart"/>
            <w:tcBorders>
              <w:top w:val="nil"/>
              <w:left w:val="single" w:sz="4" w:space="0" w:color="auto"/>
              <w:bottom w:val="single" w:sz="4" w:space="0" w:color="000000"/>
              <w:right w:val="single" w:sz="4" w:space="0" w:color="auto"/>
            </w:tcBorders>
            <w:vAlign w:val="center"/>
            <w:hideMark/>
          </w:tcPr>
          <w:p w14:paraId="3014429B" w14:textId="77777777" w:rsidR="00A53C1B" w:rsidRDefault="00A53C1B" w:rsidP="00960A32">
            <w:pPr>
              <w:spacing w:after="0" w:line="256" w:lineRule="auto"/>
              <w:jc w:val="center"/>
              <w:rPr>
                <w:color w:val="000000"/>
              </w:rPr>
            </w:pPr>
            <w:r>
              <w:rPr>
                <w:color w:val="000000"/>
              </w:rPr>
              <w:lastRenderedPageBreak/>
              <w:t>Restaurant</w:t>
            </w:r>
          </w:p>
        </w:tc>
        <w:tc>
          <w:tcPr>
            <w:tcW w:w="3240" w:type="dxa"/>
            <w:tcBorders>
              <w:top w:val="nil"/>
              <w:left w:val="nil"/>
              <w:bottom w:val="single" w:sz="4" w:space="0" w:color="auto"/>
              <w:right w:val="single" w:sz="4" w:space="0" w:color="auto"/>
            </w:tcBorders>
            <w:noWrap/>
            <w:vAlign w:val="center"/>
            <w:hideMark/>
          </w:tcPr>
          <w:p w14:paraId="144BF13A" w14:textId="77777777" w:rsidR="00A53C1B" w:rsidRDefault="00A53C1B" w:rsidP="00960A32">
            <w:pPr>
              <w:spacing w:after="0" w:line="256" w:lineRule="auto"/>
              <w:jc w:val="center"/>
              <w:rPr>
                <w:color w:val="000000"/>
              </w:rPr>
            </w:pPr>
            <w:r>
              <w:rPr>
                <w:color w:val="000000"/>
              </w:rPr>
              <w:t>DB</w:t>
            </w:r>
          </w:p>
        </w:tc>
        <w:tc>
          <w:tcPr>
            <w:tcW w:w="4755" w:type="dxa"/>
            <w:tcBorders>
              <w:top w:val="nil"/>
              <w:left w:val="nil"/>
              <w:bottom w:val="single" w:sz="4" w:space="0" w:color="auto"/>
              <w:right w:val="single" w:sz="4" w:space="0" w:color="auto"/>
            </w:tcBorders>
            <w:noWrap/>
            <w:vAlign w:val="center"/>
          </w:tcPr>
          <w:p w14:paraId="40720B66"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cz+CSP*-2.243+EL*-21.523+OAx*-1.909</w:t>
            </w:r>
          </w:p>
        </w:tc>
      </w:tr>
      <w:tr w:rsidR="00A53C1B" w:rsidRPr="00C54D47" w14:paraId="5BC0621E"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1EF84414"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35586971" w14:textId="77777777" w:rsidR="00A53C1B" w:rsidRDefault="00A53C1B" w:rsidP="00960A32">
            <w:pPr>
              <w:spacing w:after="0" w:line="256" w:lineRule="auto"/>
              <w:jc w:val="center"/>
              <w:rPr>
                <w:color w:val="000000"/>
              </w:rPr>
            </w:pPr>
            <w:r>
              <w:rPr>
                <w:color w:val="000000"/>
              </w:rPr>
              <w:t>DTDB</w:t>
            </w:r>
          </w:p>
        </w:tc>
        <w:tc>
          <w:tcPr>
            <w:tcW w:w="4755" w:type="dxa"/>
            <w:tcBorders>
              <w:top w:val="nil"/>
              <w:left w:val="nil"/>
              <w:bottom w:val="single" w:sz="4" w:space="0" w:color="auto"/>
              <w:right w:val="single" w:sz="4" w:space="0" w:color="auto"/>
            </w:tcBorders>
            <w:noWrap/>
            <w:vAlign w:val="center"/>
          </w:tcPr>
          <w:p w14:paraId="1BD1D40B"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cz+EL*-14.427+OAn*0.295+OAx*-1.451</w:t>
            </w:r>
          </w:p>
        </w:tc>
      </w:tr>
      <w:tr w:rsidR="00A53C1B" w:rsidRPr="00C54D47" w14:paraId="4C93563B"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7E80F49B"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3434EB1A" w14:textId="77777777" w:rsidR="00A53C1B" w:rsidRDefault="00A53C1B" w:rsidP="00960A32">
            <w:pPr>
              <w:spacing w:after="0" w:line="256" w:lineRule="auto"/>
              <w:jc w:val="center"/>
              <w:rPr>
                <w:color w:val="000000"/>
              </w:rPr>
            </w:pPr>
            <w:r>
              <w:rPr>
                <w:color w:val="000000"/>
              </w:rPr>
              <w:t>DTEnth</w:t>
            </w:r>
          </w:p>
        </w:tc>
        <w:tc>
          <w:tcPr>
            <w:tcW w:w="4755" w:type="dxa"/>
            <w:tcBorders>
              <w:top w:val="nil"/>
              <w:left w:val="nil"/>
              <w:bottom w:val="single" w:sz="4" w:space="0" w:color="auto"/>
              <w:right w:val="single" w:sz="4" w:space="0" w:color="auto"/>
            </w:tcBorders>
            <w:noWrap/>
            <w:vAlign w:val="center"/>
          </w:tcPr>
          <w:p w14:paraId="6D2C039C"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cz+EL*-25.99+OAn*0.852+OAx*-1.951</w:t>
            </w:r>
          </w:p>
        </w:tc>
      </w:tr>
      <w:tr w:rsidR="00A53C1B" w:rsidRPr="00C54D47" w14:paraId="4C73304D"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4B5FF843"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3BC41295" w14:textId="77777777" w:rsidR="00A53C1B" w:rsidRDefault="00A53C1B" w:rsidP="00960A32">
            <w:pPr>
              <w:spacing w:after="0" w:line="256" w:lineRule="auto"/>
              <w:jc w:val="center"/>
              <w:rPr>
                <w:color w:val="000000"/>
              </w:rPr>
            </w:pPr>
            <w:r>
              <w:rPr>
                <w:color w:val="000000"/>
              </w:rPr>
              <w:t>Enth</w:t>
            </w:r>
          </w:p>
        </w:tc>
        <w:tc>
          <w:tcPr>
            <w:tcW w:w="4755" w:type="dxa"/>
            <w:tcBorders>
              <w:top w:val="nil"/>
              <w:left w:val="nil"/>
              <w:bottom w:val="single" w:sz="4" w:space="0" w:color="auto"/>
              <w:right w:val="single" w:sz="4" w:space="0" w:color="auto"/>
            </w:tcBorders>
            <w:noWrap/>
            <w:vAlign w:val="center"/>
          </w:tcPr>
          <w:p w14:paraId="6C09BBB6"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cz+CSP*-4.962+EL*-16.868+OAn*-0.12+OAx*-1.418</w:t>
            </w:r>
          </w:p>
        </w:tc>
      </w:tr>
      <w:tr w:rsidR="00A53C1B" w:rsidRPr="00C54D47" w14:paraId="2C0436BD"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7A10C51F"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70673D94" w14:textId="77777777" w:rsidR="00A53C1B" w:rsidRDefault="00A53C1B" w:rsidP="00960A32">
            <w:pPr>
              <w:spacing w:after="0" w:line="256" w:lineRule="auto"/>
              <w:jc w:val="center"/>
              <w:rPr>
                <w:color w:val="000000"/>
              </w:rPr>
            </w:pPr>
            <w:r>
              <w:rPr>
                <w:color w:val="000000"/>
              </w:rPr>
              <w:t>ABCD</w:t>
            </w:r>
          </w:p>
        </w:tc>
        <w:tc>
          <w:tcPr>
            <w:tcW w:w="4755" w:type="dxa"/>
            <w:tcBorders>
              <w:top w:val="nil"/>
              <w:left w:val="nil"/>
              <w:bottom w:val="single" w:sz="4" w:space="0" w:color="auto"/>
              <w:right w:val="single" w:sz="4" w:space="0" w:color="auto"/>
            </w:tcBorders>
            <w:noWrap/>
            <w:vAlign w:val="center"/>
          </w:tcPr>
          <w:p w14:paraId="43B258C4"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cz+CSP*-2.115+EL*-16.15+OAn*-0.125+OAx*-1.432</w:t>
            </w:r>
          </w:p>
        </w:tc>
      </w:tr>
      <w:tr w:rsidR="00A53C1B" w:rsidRPr="00C54D47" w14:paraId="661BB5B8" w14:textId="77777777" w:rsidTr="00D10009">
        <w:trPr>
          <w:trHeight w:val="255"/>
        </w:trPr>
        <w:tc>
          <w:tcPr>
            <w:tcW w:w="1455" w:type="dxa"/>
            <w:vMerge w:val="restart"/>
            <w:tcBorders>
              <w:top w:val="nil"/>
              <w:left w:val="single" w:sz="4" w:space="0" w:color="auto"/>
              <w:bottom w:val="single" w:sz="4" w:space="0" w:color="000000"/>
              <w:right w:val="single" w:sz="4" w:space="0" w:color="auto"/>
            </w:tcBorders>
            <w:vAlign w:val="center"/>
            <w:hideMark/>
          </w:tcPr>
          <w:p w14:paraId="38B4BAD7" w14:textId="77777777" w:rsidR="00A53C1B" w:rsidRDefault="00A53C1B" w:rsidP="00960A32">
            <w:pPr>
              <w:spacing w:after="0" w:line="256" w:lineRule="auto"/>
              <w:jc w:val="center"/>
              <w:rPr>
                <w:color w:val="000000"/>
              </w:rPr>
            </w:pPr>
            <w:r>
              <w:rPr>
                <w:color w:val="000000"/>
              </w:rPr>
              <w:t>Retail - Department Store</w:t>
            </w:r>
          </w:p>
        </w:tc>
        <w:tc>
          <w:tcPr>
            <w:tcW w:w="3240" w:type="dxa"/>
            <w:tcBorders>
              <w:top w:val="nil"/>
              <w:left w:val="nil"/>
              <w:bottom w:val="single" w:sz="4" w:space="0" w:color="auto"/>
              <w:right w:val="single" w:sz="4" w:space="0" w:color="auto"/>
            </w:tcBorders>
            <w:noWrap/>
            <w:vAlign w:val="center"/>
            <w:hideMark/>
          </w:tcPr>
          <w:p w14:paraId="08709D34" w14:textId="77777777" w:rsidR="00A53C1B" w:rsidRDefault="00A53C1B" w:rsidP="00960A32">
            <w:pPr>
              <w:spacing w:after="0" w:line="256" w:lineRule="auto"/>
              <w:jc w:val="center"/>
              <w:rPr>
                <w:color w:val="000000"/>
              </w:rPr>
            </w:pPr>
            <w:r>
              <w:rPr>
                <w:color w:val="000000"/>
              </w:rPr>
              <w:t>DB</w:t>
            </w:r>
          </w:p>
        </w:tc>
        <w:tc>
          <w:tcPr>
            <w:tcW w:w="4755" w:type="dxa"/>
            <w:tcBorders>
              <w:top w:val="nil"/>
              <w:left w:val="nil"/>
              <w:bottom w:val="single" w:sz="4" w:space="0" w:color="auto"/>
              <w:right w:val="single" w:sz="4" w:space="0" w:color="auto"/>
            </w:tcBorders>
            <w:noWrap/>
            <w:vAlign w:val="center"/>
          </w:tcPr>
          <w:p w14:paraId="634B9839"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cz+CSP*-1.003+OAn*3.765+OAx*-0.938</w:t>
            </w:r>
          </w:p>
        </w:tc>
      </w:tr>
      <w:tr w:rsidR="00A53C1B" w:rsidRPr="00C54D47" w14:paraId="43761CFA"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50174D14"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28F4CE0F" w14:textId="77777777" w:rsidR="00A53C1B" w:rsidRDefault="00A53C1B" w:rsidP="00960A32">
            <w:pPr>
              <w:spacing w:after="0" w:line="256" w:lineRule="auto"/>
              <w:jc w:val="center"/>
              <w:rPr>
                <w:color w:val="000000"/>
              </w:rPr>
            </w:pPr>
            <w:r>
              <w:rPr>
                <w:color w:val="000000"/>
              </w:rPr>
              <w:t>DTDB</w:t>
            </w:r>
          </w:p>
        </w:tc>
        <w:tc>
          <w:tcPr>
            <w:tcW w:w="4755" w:type="dxa"/>
            <w:tcBorders>
              <w:top w:val="nil"/>
              <w:left w:val="nil"/>
              <w:bottom w:val="single" w:sz="4" w:space="0" w:color="auto"/>
              <w:right w:val="single" w:sz="4" w:space="0" w:color="auto"/>
            </w:tcBorders>
            <w:noWrap/>
            <w:vAlign w:val="center"/>
          </w:tcPr>
          <w:p w14:paraId="5291EE77"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cz+OAn*3.688+OAx*-0.676</w:t>
            </w:r>
          </w:p>
        </w:tc>
      </w:tr>
      <w:tr w:rsidR="00A53C1B" w:rsidRPr="00C54D47" w14:paraId="4C17F48B"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2542832E"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03AF45D2" w14:textId="77777777" w:rsidR="00A53C1B" w:rsidRDefault="00A53C1B" w:rsidP="00960A32">
            <w:pPr>
              <w:spacing w:after="0" w:line="256" w:lineRule="auto"/>
              <w:jc w:val="center"/>
              <w:rPr>
                <w:color w:val="000000"/>
              </w:rPr>
            </w:pPr>
            <w:r>
              <w:rPr>
                <w:color w:val="000000"/>
              </w:rPr>
              <w:t>DTEnth</w:t>
            </w:r>
          </w:p>
        </w:tc>
        <w:tc>
          <w:tcPr>
            <w:tcW w:w="4755" w:type="dxa"/>
            <w:tcBorders>
              <w:top w:val="nil"/>
              <w:left w:val="nil"/>
              <w:bottom w:val="single" w:sz="4" w:space="0" w:color="auto"/>
              <w:right w:val="single" w:sz="4" w:space="0" w:color="auto"/>
            </w:tcBorders>
            <w:noWrap/>
            <w:vAlign w:val="center"/>
          </w:tcPr>
          <w:p w14:paraId="76162F0D"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cz+OAn*4.081+OAx*-1.072</w:t>
            </w:r>
          </w:p>
        </w:tc>
      </w:tr>
      <w:tr w:rsidR="00A53C1B" w:rsidRPr="00C54D47" w14:paraId="57FCA2DB"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4E0D44D9"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6E171631" w14:textId="77777777" w:rsidR="00A53C1B" w:rsidRDefault="00A53C1B" w:rsidP="00960A32">
            <w:pPr>
              <w:spacing w:after="0" w:line="256" w:lineRule="auto"/>
              <w:jc w:val="center"/>
              <w:rPr>
                <w:color w:val="000000"/>
              </w:rPr>
            </w:pPr>
            <w:r>
              <w:rPr>
                <w:color w:val="000000"/>
              </w:rPr>
              <w:t>Enth</w:t>
            </w:r>
          </w:p>
        </w:tc>
        <w:tc>
          <w:tcPr>
            <w:tcW w:w="4755" w:type="dxa"/>
            <w:tcBorders>
              <w:top w:val="nil"/>
              <w:left w:val="nil"/>
              <w:bottom w:val="single" w:sz="4" w:space="0" w:color="auto"/>
              <w:right w:val="single" w:sz="4" w:space="0" w:color="auto"/>
            </w:tcBorders>
            <w:noWrap/>
            <w:vAlign w:val="center"/>
          </w:tcPr>
          <w:p w14:paraId="06BB3C15"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cz+CSP*-2.545+OAn*3.725+OAx*-0.788</w:t>
            </w:r>
          </w:p>
        </w:tc>
      </w:tr>
      <w:tr w:rsidR="00A53C1B" w:rsidRPr="00C54D47" w14:paraId="0E0BB9AD"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1200925D"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3AFBB55B" w14:textId="77777777" w:rsidR="00A53C1B" w:rsidRDefault="00A53C1B" w:rsidP="00960A32">
            <w:pPr>
              <w:spacing w:after="0" w:line="256" w:lineRule="auto"/>
              <w:jc w:val="center"/>
              <w:rPr>
                <w:color w:val="000000"/>
              </w:rPr>
            </w:pPr>
            <w:r>
              <w:rPr>
                <w:color w:val="000000"/>
              </w:rPr>
              <w:t>ABCD</w:t>
            </w:r>
          </w:p>
        </w:tc>
        <w:tc>
          <w:tcPr>
            <w:tcW w:w="4755" w:type="dxa"/>
            <w:tcBorders>
              <w:top w:val="nil"/>
              <w:left w:val="nil"/>
              <w:bottom w:val="single" w:sz="4" w:space="0" w:color="auto"/>
              <w:right w:val="single" w:sz="4" w:space="0" w:color="auto"/>
            </w:tcBorders>
            <w:noWrap/>
            <w:vAlign w:val="center"/>
          </w:tcPr>
          <w:p w14:paraId="6569270B"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cz+CSP*-1.175+OAn*3.708+OAx*-0.809</w:t>
            </w:r>
          </w:p>
        </w:tc>
      </w:tr>
      <w:tr w:rsidR="00A53C1B" w:rsidRPr="00C54D47" w14:paraId="3FC05457" w14:textId="77777777" w:rsidTr="00D10009">
        <w:trPr>
          <w:trHeight w:val="255"/>
        </w:trPr>
        <w:tc>
          <w:tcPr>
            <w:tcW w:w="1455" w:type="dxa"/>
            <w:vMerge w:val="restart"/>
            <w:tcBorders>
              <w:top w:val="nil"/>
              <w:left w:val="single" w:sz="4" w:space="0" w:color="auto"/>
              <w:bottom w:val="single" w:sz="4" w:space="0" w:color="000000"/>
              <w:right w:val="single" w:sz="4" w:space="0" w:color="auto"/>
            </w:tcBorders>
            <w:vAlign w:val="center"/>
            <w:hideMark/>
          </w:tcPr>
          <w:p w14:paraId="72DECBCE" w14:textId="77777777" w:rsidR="00A53C1B" w:rsidRDefault="00A53C1B" w:rsidP="00960A32">
            <w:pPr>
              <w:spacing w:after="0" w:line="256" w:lineRule="auto"/>
              <w:jc w:val="center"/>
              <w:rPr>
                <w:color w:val="000000"/>
              </w:rPr>
            </w:pPr>
            <w:r>
              <w:rPr>
                <w:color w:val="000000"/>
              </w:rPr>
              <w:t>Retail - Strip Mall</w:t>
            </w:r>
          </w:p>
        </w:tc>
        <w:tc>
          <w:tcPr>
            <w:tcW w:w="3240" w:type="dxa"/>
            <w:tcBorders>
              <w:top w:val="nil"/>
              <w:left w:val="nil"/>
              <w:bottom w:val="single" w:sz="4" w:space="0" w:color="auto"/>
              <w:right w:val="single" w:sz="4" w:space="0" w:color="auto"/>
            </w:tcBorders>
            <w:noWrap/>
            <w:vAlign w:val="center"/>
            <w:hideMark/>
          </w:tcPr>
          <w:p w14:paraId="683D933F" w14:textId="77777777" w:rsidR="00A53C1B" w:rsidRDefault="00A53C1B" w:rsidP="00960A32">
            <w:pPr>
              <w:spacing w:after="0" w:line="256" w:lineRule="auto"/>
              <w:jc w:val="center"/>
              <w:rPr>
                <w:color w:val="000000"/>
              </w:rPr>
            </w:pPr>
            <w:r>
              <w:rPr>
                <w:color w:val="000000"/>
              </w:rPr>
              <w:t>DB</w:t>
            </w:r>
          </w:p>
        </w:tc>
        <w:tc>
          <w:tcPr>
            <w:tcW w:w="4755" w:type="dxa"/>
            <w:tcBorders>
              <w:top w:val="nil"/>
              <w:left w:val="nil"/>
              <w:bottom w:val="single" w:sz="4" w:space="0" w:color="auto"/>
              <w:right w:val="single" w:sz="4" w:space="0" w:color="auto"/>
            </w:tcBorders>
            <w:noWrap/>
            <w:vAlign w:val="center"/>
          </w:tcPr>
          <w:p w14:paraId="1D46CA01"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cz+CSP*-1.192+EL*-5.62+OAn*3.353+OAx*-1.142</w:t>
            </w:r>
          </w:p>
        </w:tc>
      </w:tr>
      <w:tr w:rsidR="00A53C1B" w:rsidRPr="00C54D47" w14:paraId="0A2BC3E4"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50706E7D"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044B85EF" w14:textId="77777777" w:rsidR="00A53C1B" w:rsidRDefault="00A53C1B" w:rsidP="00960A32">
            <w:pPr>
              <w:spacing w:after="0" w:line="256" w:lineRule="auto"/>
              <w:jc w:val="center"/>
              <w:rPr>
                <w:color w:val="000000"/>
              </w:rPr>
            </w:pPr>
            <w:r>
              <w:rPr>
                <w:color w:val="000000"/>
              </w:rPr>
              <w:t>DTDB</w:t>
            </w:r>
          </w:p>
        </w:tc>
        <w:tc>
          <w:tcPr>
            <w:tcW w:w="4755" w:type="dxa"/>
            <w:tcBorders>
              <w:top w:val="nil"/>
              <w:left w:val="nil"/>
              <w:bottom w:val="single" w:sz="4" w:space="0" w:color="auto"/>
              <w:right w:val="single" w:sz="4" w:space="0" w:color="auto"/>
            </w:tcBorders>
            <w:noWrap/>
            <w:vAlign w:val="center"/>
          </w:tcPr>
          <w:p w14:paraId="605DD11A"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cz+OAn*3.355+OAx*-0.915</w:t>
            </w:r>
          </w:p>
        </w:tc>
      </w:tr>
      <w:tr w:rsidR="00A53C1B" w:rsidRPr="00C54D47" w14:paraId="2DD65688"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4C06B574"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386C02C0" w14:textId="77777777" w:rsidR="00A53C1B" w:rsidRDefault="00A53C1B" w:rsidP="00960A32">
            <w:pPr>
              <w:spacing w:after="0" w:line="256" w:lineRule="auto"/>
              <w:jc w:val="center"/>
              <w:rPr>
                <w:color w:val="000000"/>
              </w:rPr>
            </w:pPr>
            <w:r>
              <w:rPr>
                <w:color w:val="000000"/>
              </w:rPr>
              <w:t>DTEnth</w:t>
            </w:r>
          </w:p>
        </w:tc>
        <w:tc>
          <w:tcPr>
            <w:tcW w:w="4755" w:type="dxa"/>
            <w:tcBorders>
              <w:top w:val="nil"/>
              <w:left w:val="nil"/>
              <w:bottom w:val="single" w:sz="4" w:space="0" w:color="auto"/>
              <w:right w:val="single" w:sz="4" w:space="0" w:color="auto"/>
            </w:tcBorders>
            <w:noWrap/>
            <w:vAlign w:val="center"/>
          </w:tcPr>
          <w:p w14:paraId="22B250E6"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cz+EL*-9.202+OAn*3.642+OAx*-1.215</w:t>
            </w:r>
          </w:p>
        </w:tc>
      </w:tr>
      <w:tr w:rsidR="00A53C1B" w:rsidRPr="00C54D47" w14:paraId="638F78A6"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12C2641E"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46879C07" w14:textId="77777777" w:rsidR="00A53C1B" w:rsidRDefault="00A53C1B" w:rsidP="00960A32">
            <w:pPr>
              <w:spacing w:after="0" w:line="256" w:lineRule="auto"/>
              <w:jc w:val="center"/>
              <w:rPr>
                <w:color w:val="000000"/>
              </w:rPr>
            </w:pPr>
            <w:r>
              <w:rPr>
                <w:color w:val="000000"/>
              </w:rPr>
              <w:t>Enth</w:t>
            </w:r>
          </w:p>
        </w:tc>
        <w:tc>
          <w:tcPr>
            <w:tcW w:w="4755" w:type="dxa"/>
            <w:tcBorders>
              <w:top w:val="nil"/>
              <w:left w:val="nil"/>
              <w:bottom w:val="single" w:sz="4" w:space="0" w:color="auto"/>
              <w:right w:val="single" w:sz="4" w:space="0" w:color="auto"/>
            </w:tcBorders>
            <w:noWrap/>
            <w:vAlign w:val="center"/>
          </w:tcPr>
          <w:p w14:paraId="5B799D2C"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cz+CSP*-2.997+EL*-5.938+OAn*3.312+OAx*-0.964</w:t>
            </w:r>
          </w:p>
        </w:tc>
      </w:tr>
      <w:tr w:rsidR="00A53C1B" w:rsidRPr="00C54D47" w14:paraId="6E8A1442" w14:textId="77777777" w:rsidTr="00D10009">
        <w:trPr>
          <w:trHeight w:val="255"/>
        </w:trPr>
        <w:tc>
          <w:tcPr>
            <w:tcW w:w="0" w:type="auto"/>
            <w:vMerge/>
            <w:tcBorders>
              <w:top w:val="nil"/>
              <w:left w:val="single" w:sz="4" w:space="0" w:color="auto"/>
              <w:bottom w:val="single" w:sz="4" w:space="0" w:color="000000"/>
              <w:right w:val="single" w:sz="4" w:space="0" w:color="auto"/>
            </w:tcBorders>
            <w:vAlign w:val="center"/>
            <w:hideMark/>
          </w:tcPr>
          <w:p w14:paraId="12146614" w14:textId="77777777" w:rsidR="00A53C1B" w:rsidRDefault="00A53C1B" w:rsidP="00960A32">
            <w:pPr>
              <w:spacing w:after="0"/>
              <w:jc w:val="left"/>
              <w:rPr>
                <w:color w:val="000000"/>
              </w:rPr>
            </w:pPr>
          </w:p>
        </w:tc>
        <w:tc>
          <w:tcPr>
            <w:tcW w:w="3240" w:type="dxa"/>
            <w:tcBorders>
              <w:top w:val="nil"/>
              <w:left w:val="nil"/>
              <w:bottom w:val="single" w:sz="4" w:space="0" w:color="auto"/>
              <w:right w:val="single" w:sz="4" w:space="0" w:color="auto"/>
            </w:tcBorders>
            <w:noWrap/>
            <w:vAlign w:val="center"/>
            <w:hideMark/>
          </w:tcPr>
          <w:p w14:paraId="339CC4B7" w14:textId="77777777" w:rsidR="00A53C1B" w:rsidRDefault="00A53C1B" w:rsidP="00960A32">
            <w:pPr>
              <w:spacing w:after="0" w:line="256" w:lineRule="auto"/>
              <w:jc w:val="center"/>
              <w:rPr>
                <w:color w:val="000000"/>
              </w:rPr>
            </w:pPr>
            <w:r>
              <w:rPr>
                <w:color w:val="000000"/>
              </w:rPr>
              <w:t>ABCD</w:t>
            </w:r>
          </w:p>
        </w:tc>
        <w:tc>
          <w:tcPr>
            <w:tcW w:w="4755" w:type="dxa"/>
            <w:tcBorders>
              <w:top w:val="nil"/>
              <w:left w:val="nil"/>
              <w:bottom w:val="single" w:sz="4" w:space="0" w:color="auto"/>
              <w:right w:val="single" w:sz="4" w:space="0" w:color="auto"/>
            </w:tcBorders>
            <w:noWrap/>
            <w:vAlign w:val="center"/>
          </w:tcPr>
          <w:p w14:paraId="203363D8" w14:textId="77777777" w:rsidR="00A53C1B" w:rsidRPr="00C54D47" w:rsidRDefault="00A53C1B" w:rsidP="00960A32">
            <w:pPr>
              <w:spacing w:after="0"/>
              <w:jc w:val="left"/>
              <w:rPr>
                <w:rFonts w:ascii="Arial" w:hAnsi="Arial" w:cs="Arial"/>
                <w:color w:val="000000"/>
                <w:sz w:val="18"/>
                <w:szCs w:val="18"/>
              </w:rPr>
            </w:pPr>
            <w:r>
              <w:rPr>
                <w:rFonts w:ascii="Arial" w:hAnsi="Arial" w:cs="Arial"/>
                <w:color w:val="000000"/>
                <w:sz w:val="18"/>
                <w:szCs w:val="18"/>
              </w:rPr>
              <w:t>cz+CSP*-1.36+EL*-5.884+OAn*3.3+OAx*-0.987</w:t>
            </w:r>
          </w:p>
        </w:tc>
      </w:tr>
    </w:tbl>
    <w:p w14:paraId="42380A0F" w14:textId="77777777" w:rsidR="00A53C1B" w:rsidRDefault="00A53C1B" w:rsidP="00A53C1B">
      <w:pPr>
        <w:pStyle w:val="Captions"/>
      </w:pPr>
    </w:p>
    <w:p w14:paraId="7AE6B272" w14:textId="77777777" w:rsidR="00A53C1B" w:rsidRDefault="00A53C1B" w:rsidP="00A53C1B">
      <w:pPr>
        <w:rPr>
          <w:rFonts w:cstheme="minorHAnsi"/>
          <w:noProof/>
        </w:rPr>
      </w:pPr>
      <w:r>
        <w:rPr>
          <w:rFonts w:cstheme="minorHAnsi"/>
          <w:noProof/>
        </w:rPr>
        <w:t>Where:</w:t>
      </w:r>
    </w:p>
    <w:p w14:paraId="7F58A6D0" w14:textId="77777777" w:rsidR="00A53C1B" w:rsidRPr="00FE3205" w:rsidRDefault="00A53C1B" w:rsidP="00A53C1B">
      <w:pPr>
        <w:ind w:firstLine="720"/>
        <w:rPr>
          <w:rFonts w:cstheme="minorHAnsi"/>
        </w:rPr>
      </w:pPr>
      <w:r w:rsidRPr="00FE3205">
        <w:rPr>
          <w:rFonts w:cstheme="minorHAnsi"/>
        </w:rPr>
        <w:t>CZ</w:t>
      </w:r>
      <w:r w:rsidRPr="00FE3205">
        <w:rPr>
          <w:rFonts w:cstheme="minorHAnsi"/>
        </w:rPr>
        <w:tab/>
        <w:t>= Climate Zone Coefficient</w:t>
      </w:r>
    </w:p>
    <w:p w14:paraId="07046CE2" w14:textId="77777777" w:rsidR="00A53C1B" w:rsidRPr="00FE3205" w:rsidRDefault="00A53C1B" w:rsidP="00A53C1B">
      <w:pPr>
        <w:ind w:left="720" w:firstLine="720"/>
        <w:rPr>
          <w:rFonts w:cstheme="minorHAnsi"/>
          <w:noProof/>
        </w:rPr>
      </w:pPr>
      <w:r>
        <w:rPr>
          <w:rFonts w:cstheme="minorHAnsi"/>
          <w:i/>
          <w:noProof/>
        </w:rPr>
        <w:t xml:space="preserve">= </w:t>
      </w:r>
      <w:r w:rsidRPr="00FE3205">
        <w:rPr>
          <w:rFonts w:cstheme="minorHAnsi"/>
          <w:noProof/>
        </w:rPr>
        <w:t xml:space="preserve">Depends on Building Type and Changover Type (see </w:t>
      </w:r>
      <w:r>
        <w:rPr>
          <w:rFonts w:cstheme="minorHAnsi"/>
          <w:noProof/>
        </w:rPr>
        <w:t>t</w:t>
      </w:r>
      <w:r w:rsidRPr="00FE3205">
        <w:rPr>
          <w:rFonts w:cstheme="minorHAnsi"/>
          <w:noProof/>
        </w:rPr>
        <w:t xml:space="preserve">able </w:t>
      </w:r>
      <w:r>
        <w:rPr>
          <w:rFonts w:cstheme="minorHAnsi"/>
          <w:noProof/>
        </w:rPr>
        <w:t>below</w:t>
      </w:r>
      <w:r w:rsidRPr="00FE3205">
        <w:rPr>
          <w:rFonts w:cstheme="minorHAnsi"/>
          <w:noProof/>
        </w:rPr>
        <w:t>)</w:t>
      </w:r>
    </w:p>
    <w:tbl>
      <w:tblPr>
        <w:tblW w:w="9106" w:type="dxa"/>
        <w:tblInd w:w="93" w:type="dxa"/>
        <w:tblLook w:val="04A0" w:firstRow="1" w:lastRow="0" w:firstColumn="1" w:lastColumn="0" w:noHBand="0" w:noVBand="1"/>
      </w:tblPr>
      <w:tblGrid>
        <w:gridCol w:w="2220"/>
        <w:gridCol w:w="1500"/>
        <w:gridCol w:w="1090"/>
        <w:gridCol w:w="988"/>
        <w:gridCol w:w="1235"/>
        <w:gridCol w:w="1096"/>
        <w:gridCol w:w="977"/>
      </w:tblGrid>
      <w:tr w:rsidR="00A53C1B" w:rsidRPr="00507427" w14:paraId="31B53073" w14:textId="77777777" w:rsidTr="00D10009">
        <w:trPr>
          <w:trHeight w:val="255"/>
          <w:tblHeader/>
        </w:trPr>
        <w:tc>
          <w:tcPr>
            <w:tcW w:w="2220" w:type="dxa"/>
            <w:tcBorders>
              <w:top w:val="nil"/>
              <w:left w:val="nil"/>
              <w:bottom w:val="nil"/>
              <w:right w:val="nil"/>
            </w:tcBorders>
            <w:shd w:val="clear" w:color="auto" w:fill="auto"/>
            <w:noWrap/>
            <w:vAlign w:val="bottom"/>
            <w:hideMark/>
          </w:tcPr>
          <w:p w14:paraId="4FD1BC31" w14:textId="77777777" w:rsidR="00A53C1B" w:rsidRPr="00507427" w:rsidRDefault="00A53C1B" w:rsidP="00D10009">
            <w:pPr>
              <w:spacing w:after="0"/>
              <w:jc w:val="left"/>
              <w:rPr>
                <w:color w:val="000000"/>
              </w:rPr>
            </w:pPr>
          </w:p>
        </w:tc>
        <w:tc>
          <w:tcPr>
            <w:tcW w:w="1500" w:type="dxa"/>
            <w:tcBorders>
              <w:top w:val="nil"/>
              <w:left w:val="nil"/>
              <w:bottom w:val="nil"/>
              <w:right w:val="single" w:sz="4" w:space="0" w:color="auto"/>
            </w:tcBorders>
            <w:shd w:val="clear" w:color="auto" w:fill="auto"/>
            <w:noWrap/>
            <w:vAlign w:val="bottom"/>
            <w:hideMark/>
          </w:tcPr>
          <w:p w14:paraId="3C2D9671" w14:textId="77777777" w:rsidR="00A53C1B" w:rsidRPr="00507427" w:rsidRDefault="00A53C1B" w:rsidP="00D10009">
            <w:pPr>
              <w:spacing w:after="0"/>
              <w:jc w:val="left"/>
              <w:rPr>
                <w:color w:val="000000"/>
              </w:rPr>
            </w:pPr>
          </w:p>
        </w:tc>
        <w:tc>
          <w:tcPr>
            <w:tcW w:w="5386"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3BF14372" w14:textId="77777777" w:rsidR="00A53C1B" w:rsidRPr="00FE3205" w:rsidRDefault="00A53C1B" w:rsidP="00D10009">
            <w:pPr>
              <w:spacing w:after="0"/>
              <w:jc w:val="center"/>
              <w:rPr>
                <w:b/>
                <w:color w:val="FFFFFF" w:themeColor="background1"/>
              </w:rPr>
            </w:pPr>
            <w:r w:rsidRPr="00FE3205">
              <w:rPr>
                <w:b/>
                <w:color w:val="FFFFFF" w:themeColor="background1"/>
              </w:rPr>
              <w:t>Electric Climate Zone Coefficients</w:t>
            </w:r>
          </w:p>
        </w:tc>
      </w:tr>
      <w:tr w:rsidR="00A53C1B" w:rsidRPr="00FE3205" w14:paraId="767F421D" w14:textId="77777777" w:rsidTr="00D10009">
        <w:trPr>
          <w:trHeight w:val="255"/>
          <w:tblHeader/>
        </w:trPr>
        <w:tc>
          <w:tcPr>
            <w:tcW w:w="22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F1082EC" w14:textId="77777777" w:rsidR="00A53C1B" w:rsidRPr="00FE3205" w:rsidRDefault="00A53C1B" w:rsidP="00D10009">
            <w:pPr>
              <w:spacing w:after="0"/>
              <w:jc w:val="center"/>
              <w:rPr>
                <w:b/>
                <w:color w:val="FFFFFF" w:themeColor="background1"/>
              </w:rPr>
            </w:pPr>
            <w:r w:rsidRPr="00FE3205">
              <w:rPr>
                <w:b/>
                <w:color w:val="FFFFFF" w:themeColor="background1"/>
              </w:rPr>
              <w:t>Building Type</w:t>
            </w:r>
          </w:p>
        </w:tc>
        <w:tc>
          <w:tcPr>
            <w:tcW w:w="150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77B54BB" w14:textId="77777777" w:rsidR="00A53C1B" w:rsidRPr="00FE3205" w:rsidRDefault="00A53C1B" w:rsidP="00D10009">
            <w:pPr>
              <w:spacing w:after="0"/>
              <w:jc w:val="center"/>
              <w:rPr>
                <w:b/>
                <w:color w:val="FFFFFF" w:themeColor="background1"/>
              </w:rPr>
            </w:pPr>
            <w:r w:rsidRPr="00FE3205">
              <w:rPr>
                <w:b/>
                <w:color w:val="FFFFFF" w:themeColor="background1"/>
              </w:rPr>
              <w:t>Changeover Type</w:t>
            </w:r>
          </w:p>
        </w:tc>
        <w:tc>
          <w:tcPr>
            <w:tcW w:w="1090" w:type="dxa"/>
            <w:tcBorders>
              <w:top w:val="nil"/>
              <w:left w:val="nil"/>
              <w:bottom w:val="single" w:sz="4" w:space="0" w:color="auto"/>
              <w:right w:val="single" w:sz="4" w:space="0" w:color="auto"/>
            </w:tcBorders>
            <w:shd w:val="clear" w:color="auto" w:fill="808080" w:themeFill="background1" w:themeFillShade="80"/>
            <w:noWrap/>
            <w:vAlign w:val="center"/>
            <w:hideMark/>
          </w:tcPr>
          <w:p w14:paraId="216E37DE" w14:textId="77777777" w:rsidR="00A53C1B" w:rsidRPr="00FE3205" w:rsidRDefault="00A53C1B" w:rsidP="00D10009">
            <w:pPr>
              <w:spacing w:after="0"/>
              <w:jc w:val="center"/>
              <w:rPr>
                <w:b/>
                <w:color w:val="FFFFFF" w:themeColor="background1"/>
              </w:rPr>
            </w:pPr>
            <w:r w:rsidRPr="00FE3205">
              <w:rPr>
                <w:b/>
                <w:color w:val="FFFFFF" w:themeColor="background1"/>
              </w:rPr>
              <w:t>CZ1</w:t>
            </w:r>
          </w:p>
          <w:p w14:paraId="1C620064" w14:textId="77777777" w:rsidR="00A53C1B" w:rsidRPr="00FE3205" w:rsidRDefault="00A53C1B" w:rsidP="00D10009">
            <w:pPr>
              <w:spacing w:after="0"/>
              <w:jc w:val="center"/>
              <w:rPr>
                <w:b/>
                <w:color w:val="FFFFFF" w:themeColor="background1"/>
              </w:rPr>
            </w:pPr>
            <w:r w:rsidRPr="00FE3205">
              <w:rPr>
                <w:b/>
                <w:color w:val="FFFFFF" w:themeColor="background1"/>
              </w:rPr>
              <w:t>(Rockford)</w:t>
            </w:r>
          </w:p>
        </w:tc>
        <w:tc>
          <w:tcPr>
            <w:tcW w:w="988" w:type="dxa"/>
            <w:tcBorders>
              <w:top w:val="nil"/>
              <w:left w:val="nil"/>
              <w:bottom w:val="single" w:sz="4" w:space="0" w:color="auto"/>
              <w:right w:val="single" w:sz="4" w:space="0" w:color="auto"/>
            </w:tcBorders>
            <w:shd w:val="clear" w:color="auto" w:fill="808080" w:themeFill="background1" w:themeFillShade="80"/>
            <w:noWrap/>
            <w:vAlign w:val="center"/>
            <w:hideMark/>
          </w:tcPr>
          <w:p w14:paraId="76B5AD67" w14:textId="77777777" w:rsidR="00A53C1B" w:rsidRPr="00FE3205" w:rsidRDefault="00A53C1B" w:rsidP="00D10009">
            <w:pPr>
              <w:spacing w:after="0"/>
              <w:jc w:val="center"/>
              <w:rPr>
                <w:b/>
                <w:color w:val="FFFFFF" w:themeColor="background1"/>
              </w:rPr>
            </w:pPr>
            <w:r w:rsidRPr="00FE3205">
              <w:rPr>
                <w:b/>
                <w:color w:val="FFFFFF" w:themeColor="background1"/>
              </w:rPr>
              <w:t>CZ2</w:t>
            </w:r>
          </w:p>
          <w:p w14:paraId="32CA47A6" w14:textId="77777777" w:rsidR="00A53C1B" w:rsidRPr="00FE3205" w:rsidRDefault="00A53C1B" w:rsidP="00D10009">
            <w:pPr>
              <w:spacing w:after="0"/>
              <w:jc w:val="center"/>
              <w:rPr>
                <w:b/>
                <w:color w:val="FFFFFF" w:themeColor="background1"/>
              </w:rPr>
            </w:pPr>
            <w:r w:rsidRPr="00FE3205">
              <w:rPr>
                <w:b/>
                <w:color w:val="FFFFFF" w:themeColor="background1"/>
              </w:rPr>
              <w:t>(Chicago)</w:t>
            </w:r>
          </w:p>
        </w:tc>
        <w:tc>
          <w:tcPr>
            <w:tcW w:w="1235" w:type="dxa"/>
            <w:tcBorders>
              <w:top w:val="nil"/>
              <w:left w:val="nil"/>
              <w:bottom w:val="single" w:sz="4" w:space="0" w:color="auto"/>
              <w:right w:val="single" w:sz="4" w:space="0" w:color="auto"/>
            </w:tcBorders>
            <w:shd w:val="clear" w:color="auto" w:fill="808080" w:themeFill="background1" w:themeFillShade="80"/>
            <w:noWrap/>
            <w:vAlign w:val="center"/>
            <w:hideMark/>
          </w:tcPr>
          <w:p w14:paraId="152B6F45" w14:textId="77777777" w:rsidR="00A53C1B" w:rsidRPr="00FE3205" w:rsidRDefault="00A53C1B" w:rsidP="00D10009">
            <w:pPr>
              <w:spacing w:after="0"/>
              <w:jc w:val="center"/>
              <w:rPr>
                <w:b/>
                <w:color w:val="FFFFFF" w:themeColor="background1"/>
              </w:rPr>
            </w:pPr>
            <w:r w:rsidRPr="00FE3205">
              <w:rPr>
                <w:b/>
                <w:color w:val="FFFFFF" w:themeColor="background1"/>
              </w:rPr>
              <w:t>CZ3 (Springfield)</w:t>
            </w:r>
          </w:p>
        </w:tc>
        <w:tc>
          <w:tcPr>
            <w:tcW w:w="1096" w:type="dxa"/>
            <w:tcBorders>
              <w:top w:val="nil"/>
              <w:left w:val="nil"/>
              <w:bottom w:val="single" w:sz="4" w:space="0" w:color="auto"/>
              <w:right w:val="single" w:sz="4" w:space="0" w:color="auto"/>
            </w:tcBorders>
            <w:shd w:val="clear" w:color="auto" w:fill="808080" w:themeFill="background1" w:themeFillShade="80"/>
            <w:noWrap/>
            <w:vAlign w:val="center"/>
            <w:hideMark/>
          </w:tcPr>
          <w:p w14:paraId="3E5853E0" w14:textId="77777777" w:rsidR="00A53C1B" w:rsidRPr="00FE3205" w:rsidRDefault="00A53C1B" w:rsidP="00D10009">
            <w:pPr>
              <w:spacing w:after="0"/>
              <w:jc w:val="center"/>
              <w:rPr>
                <w:b/>
                <w:color w:val="FFFFFF" w:themeColor="background1"/>
              </w:rPr>
            </w:pPr>
            <w:r w:rsidRPr="00FE3205">
              <w:rPr>
                <w:b/>
                <w:color w:val="FFFFFF" w:themeColor="background1"/>
              </w:rPr>
              <w:t>CZ4 (Belleville)</w:t>
            </w:r>
          </w:p>
        </w:tc>
        <w:tc>
          <w:tcPr>
            <w:tcW w:w="977" w:type="dxa"/>
            <w:tcBorders>
              <w:top w:val="nil"/>
              <w:left w:val="nil"/>
              <w:bottom w:val="single" w:sz="4" w:space="0" w:color="auto"/>
              <w:right w:val="single" w:sz="4" w:space="0" w:color="auto"/>
            </w:tcBorders>
            <w:shd w:val="clear" w:color="auto" w:fill="808080" w:themeFill="background1" w:themeFillShade="80"/>
            <w:noWrap/>
            <w:vAlign w:val="center"/>
            <w:hideMark/>
          </w:tcPr>
          <w:p w14:paraId="5D969FD9" w14:textId="77777777" w:rsidR="00A53C1B" w:rsidRPr="00FE3205" w:rsidRDefault="00A53C1B" w:rsidP="00D10009">
            <w:pPr>
              <w:spacing w:after="0"/>
              <w:jc w:val="center"/>
              <w:rPr>
                <w:b/>
                <w:color w:val="FFFFFF" w:themeColor="background1"/>
              </w:rPr>
            </w:pPr>
            <w:r w:rsidRPr="00FE3205">
              <w:rPr>
                <w:b/>
                <w:color w:val="FFFFFF" w:themeColor="background1"/>
              </w:rPr>
              <w:t>CZ5 (Marion)</w:t>
            </w:r>
          </w:p>
        </w:tc>
      </w:tr>
      <w:tr w:rsidR="00A53C1B" w:rsidRPr="00507427" w14:paraId="716C6014"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0B183D29" w14:textId="77777777" w:rsidR="00A53C1B" w:rsidRPr="00507427" w:rsidRDefault="00A53C1B" w:rsidP="00D10009">
            <w:pPr>
              <w:spacing w:after="0"/>
              <w:jc w:val="center"/>
              <w:rPr>
                <w:color w:val="000000"/>
              </w:rPr>
            </w:pPr>
            <w:r w:rsidRPr="00507427">
              <w:rPr>
                <w:color w:val="000000"/>
              </w:rPr>
              <w:t>Assembly</w:t>
            </w:r>
          </w:p>
        </w:tc>
        <w:tc>
          <w:tcPr>
            <w:tcW w:w="1500" w:type="dxa"/>
            <w:tcBorders>
              <w:top w:val="nil"/>
              <w:left w:val="nil"/>
              <w:bottom w:val="single" w:sz="4" w:space="0" w:color="auto"/>
              <w:right w:val="single" w:sz="4" w:space="0" w:color="auto"/>
            </w:tcBorders>
            <w:shd w:val="clear" w:color="auto" w:fill="auto"/>
            <w:noWrap/>
            <w:vAlign w:val="center"/>
            <w:hideMark/>
          </w:tcPr>
          <w:p w14:paraId="3BEF13A7" w14:textId="77777777" w:rsidR="00A53C1B" w:rsidRPr="00507427" w:rsidRDefault="00A53C1B" w:rsidP="00D10009">
            <w:pPr>
              <w:spacing w:after="0"/>
              <w:jc w:val="center"/>
              <w:rPr>
                <w:color w:val="000000"/>
              </w:rPr>
            </w:pPr>
            <w:r w:rsidRPr="00507427">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5DD1CBA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874.07</w:t>
            </w:r>
          </w:p>
        </w:tc>
        <w:tc>
          <w:tcPr>
            <w:tcW w:w="988" w:type="dxa"/>
            <w:tcBorders>
              <w:top w:val="nil"/>
              <w:left w:val="nil"/>
              <w:bottom w:val="single" w:sz="4" w:space="0" w:color="auto"/>
              <w:right w:val="single" w:sz="4" w:space="0" w:color="auto"/>
            </w:tcBorders>
            <w:shd w:val="clear" w:color="auto" w:fill="auto"/>
            <w:noWrap/>
            <w:vAlign w:val="center"/>
            <w:hideMark/>
          </w:tcPr>
          <w:p w14:paraId="547DB0C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886.73</w:t>
            </w:r>
          </w:p>
        </w:tc>
        <w:tc>
          <w:tcPr>
            <w:tcW w:w="1235" w:type="dxa"/>
            <w:tcBorders>
              <w:top w:val="nil"/>
              <w:left w:val="nil"/>
              <w:bottom w:val="single" w:sz="4" w:space="0" w:color="auto"/>
              <w:right w:val="single" w:sz="4" w:space="0" w:color="auto"/>
            </w:tcBorders>
            <w:shd w:val="clear" w:color="auto" w:fill="auto"/>
            <w:noWrap/>
            <w:vAlign w:val="center"/>
            <w:hideMark/>
          </w:tcPr>
          <w:p w14:paraId="74F3EBE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1043.38</w:t>
            </w:r>
          </w:p>
        </w:tc>
        <w:tc>
          <w:tcPr>
            <w:tcW w:w="1096" w:type="dxa"/>
            <w:tcBorders>
              <w:top w:val="nil"/>
              <w:left w:val="nil"/>
              <w:bottom w:val="single" w:sz="4" w:space="0" w:color="auto"/>
              <w:right w:val="single" w:sz="4" w:space="0" w:color="auto"/>
            </w:tcBorders>
            <w:shd w:val="clear" w:color="auto" w:fill="auto"/>
            <w:noWrap/>
            <w:vAlign w:val="center"/>
            <w:hideMark/>
          </w:tcPr>
          <w:p w14:paraId="4CAEEC4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1071.48</w:t>
            </w:r>
          </w:p>
        </w:tc>
        <w:tc>
          <w:tcPr>
            <w:tcW w:w="977" w:type="dxa"/>
            <w:tcBorders>
              <w:top w:val="nil"/>
              <w:left w:val="nil"/>
              <w:bottom w:val="single" w:sz="4" w:space="0" w:color="auto"/>
              <w:right w:val="single" w:sz="4" w:space="0" w:color="auto"/>
            </w:tcBorders>
            <w:shd w:val="clear" w:color="auto" w:fill="auto"/>
            <w:noWrap/>
            <w:vAlign w:val="center"/>
            <w:hideMark/>
          </w:tcPr>
          <w:p w14:paraId="6DABC33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1072.20</w:t>
            </w:r>
          </w:p>
        </w:tc>
      </w:tr>
      <w:tr w:rsidR="00A53C1B" w:rsidRPr="00507427" w14:paraId="753BEA5E"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65AED679"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7F66DFDB" w14:textId="77777777" w:rsidR="00A53C1B" w:rsidRPr="00507427" w:rsidRDefault="00A53C1B" w:rsidP="00D10009">
            <w:pPr>
              <w:spacing w:after="0"/>
              <w:jc w:val="center"/>
              <w:rPr>
                <w:color w:val="000000"/>
              </w:rPr>
            </w:pPr>
            <w:r w:rsidRPr="00507427">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28A6D71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698.45</w:t>
            </w:r>
          </w:p>
        </w:tc>
        <w:tc>
          <w:tcPr>
            <w:tcW w:w="988" w:type="dxa"/>
            <w:tcBorders>
              <w:top w:val="nil"/>
              <w:left w:val="nil"/>
              <w:bottom w:val="single" w:sz="4" w:space="0" w:color="auto"/>
              <w:right w:val="single" w:sz="4" w:space="0" w:color="auto"/>
            </w:tcBorders>
            <w:shd w:val="clear" w:color="auto" w:fill="auto"/>
            <w:noWrap/>
            <w:vAlign w:val="center"/>
            <w:hideMark/>
          </w:tcPr>
          <w:p w14:paraId="23962AA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711.89</w:t>
            </w:r>
          </w:p>
        </w:tc>
        <w:tc>
          <w:tcPr>
            <w:tcW w:w="1235" w:type="dxa"/>
            <w:tcBorders>
              <w:top w:val="nil"/>
              <w:left w:val="nil"/>
              <w:bottom w:val="single" w:sz="4" w:space="0" w:color="auto"/>
              <w:right w:val="single" w:sz="4" w:space="0" w:color="auto"/>
            </w:tcBorders>
            <w:shd w:val="clear" w:color="auto" w:fill="auto"/>
            <w:noWrap/>
            <w:vAlign w:val="center"/>
            <w:hideMark/>
          </w:tcPr>
          <w:p w14:paraId="52EF235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870.13</w:t>
            </w:r>
          </w:p>
        </w:tc>
        <w:tc>
          <w:tcPr>
            <w:tcW w:w="1096" w:type="dxa"/>
            <w:tcBorders>
              <w:top w:val="nil"/>
              <w:left w:val="nil"/>
              <w:bottom w:val="single" w:sz="4" w:space="0" w:color="auto"/>
              <w:right w:val="single" w:sz="4" w:space="0" w:color="auto"/>
            </w:tcBorders>
            <w:shd w:val="clear" w:color="auto" w:fill="auto"/>
            <w:noWrap/>
            <w:vAlign w:val="center"/>
            <w:hideMark/>
          </w:tcPr>
          <w:p w14:paraId="3B2B457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899.51</w:t>
            </w:r>
          </w:p>
        </w:tc>
        <w:tc>
          <w:tcPr>
            <w:tcW w:w="977" w:type="dxa"/>
            <w:tcBorders>
              <w:top w:val="nil"/>
              <w:left w:val="nil"/>
              <w:bottom w:val="single" w:sz="4" w:space="0" w:color="auto"/>
              <w:right w:val="single" w:sz="4" w:space="0" w:color="auto"/>
            </w:tcBorders>
            <w:shd w:val="clear" w:color="auto" w:fill="auto"/>
            <w:noWrap/>
            <w:vAlign w:val="center"/>
            <w:hideMark/>
          </w:tcPr>
          <w:p w14:paraId="06152BB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903.10</w:t>
            </w:r>
          </w:p>
        </w:tc>
      </w:tr>
      <w:tr w:rsidR="00A53C1B" w:rsidRPr="00507427" w14:paraId="078514F1"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169B09E4"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54D73F7A" w14:textId="77777777" w:rsidR="00A53C1B" w:rsidRPr="00507427" w:rsidRDefault="00A53C1B" w:rsidP="00D10009">
            <w:pPr>
              <w:spacing w:after="0"/>
              <w:jc w:val="center"/>
              <w:rPr>
                <w:color w:val="000000"/>
              </w:rPr>
            </w:pPr>
            <w:r w:rsidRPr="00507427">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60AB086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702.06</w:t>
            </w:r>
          </w:p>
        </w:tc>
        <w:tc>
          <w:tcPr>
            <w:tcW w:w="988" w:type="dxa"/>
            <w:tcBorders>
              <w:top w:val="nil"/>
              <w:left w:val="nil"/>
              <w:bottom w:val="single" w:sz="4" w:space="0" w:color="auto"/>
              <w:right w:val="single" w:sz="4" w:space="0" w:color="auto"/>
            </w:tcBorders>
            <w:shd w:val="clear" w:color="auto" w:fill="auto"/>
            <w:noWrap/>
            <w:vAlign w:val="center"/>
            <w:hideMark/>
          </w:tcPr>
          <w:p w14:paraId="1C6D620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715.42</w:t>
            </w:r>
          </w:p>
        </w:tc>
        <w:tc>
          <w:tcPr>
            <w:tcW w:w="1235" w:type="dxa"/>
            <w:tcBorders>
              <w:top w:val="nil"/>
              <w:left w:val="nil"/>
              <w:bottom w:val="single" w:sz="4" w:space="0" w:color="auto"/>
              <w:right w:val="single" w:sz="4" w:space="0" w:color="auto"/>
            </w:tcBorders>
            <w:shd w:val="clear" w:color="auto" w:fill="auto"/>
            <w:noWrap/>
            <w:vAlign w:val="center"/>
            <w:hideMark/>
          </w:tcPr>
          <w:p w14:paraId="2B55A85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873.43</w:t>
            </w:r>
          </w:p>
        </w:tc>
        <w:tc>
          <w:tcPr>
            <w:tcW w:w="1096" w:type="dxa"/>
            <w:tcBorders>
              <w:top w:val="nil"/>
              <w:left w:val="nil"/>
              <w:bottom w:val="single" w:sz="4" w:space="0" w:color="auto"/>
              <w:right w:val="single" w:sz="4" w:space="0" w:color="auto"/>
            </w:tcBorders>
            <w:shd w:val="clear" w:color="auto" w:fill="auto"/>
            <w:noWrap/>
            <w:vAlign w:val="center"/>
            <w:hideMark/>
          </w:tcPr>
          <w:p w14:paraId="1028D62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902.76</w:t>
            </w:r>
          </w:p>
        </w:tc>
        <w:tc>
          <w:tcPr>
            <w:tcW w:w="977" w:type="dxa"/>
            <w:tcBorders>
              <w:top w:val="nil"/>
              <w:left w:val="nil"/>
              <w:bottom w:val="single" w:sz="4" w:space="0" w:color="auto"/>
              <w:right w:val="single" w:sz="4" w:space="0" w:color="auto"/>
            </w:tcBorders>
            <w:shd w:val="clear" w:color="auto" w:fill="auto"/>
            <w:noWrap/>
            <w:vAlign w:val="center"/>
            <w:hideMark/>
          </w:tcPr>
          <w:p w14:paraId="09AB310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906.50</w:t>
            </w:r>
          </w:p>
        </w:tc>
      </w:tr>
      <w:tr w:rsidR="00A53C1B" w:rsidRPr="00507427" w14:paraId="436501FB"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17811FE5"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4FB14C76" w14:textId="77777777" w:rsidR="00A53C1B" w:rsidRPr="00507427" w:rsidRDefault="00A53C1B" w:rsidP="00D10009">
            <w:pPr>
              <w:spacing w:after="0"/>
              <w:jc w:val="center"/>
              <w:rPr>
                <w:color w:val="000000"/>
              </w:rPr>
            </w:pPr>
            <w:r w:rsidRPr="00507427">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5FCF348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851.95</w:t>
            </w:r>
          </w:p>
        </w:tc>
        <w:tc>
          <w:tcPr>
            <w:tcW w:w="988" w:type="dxa"/>
            <w:tcBorders>
              <w:top w:val="nil"/>
              <w:left w:val="nil"/>
              <w:bottom w:val="single" w:sz="4" w:space="0" w:color="auto"/>
              <w:right w:val="single" w:sz="4" w:space="0" w:color="auto"/>
            </w:tcBorders>
            <w:shd w:val="clear" w:color="auto" w:fill="auto"/>
            <w:noWrap/>
            <w:vAlign w:val="center"/>
            <w:hideMark/>
          </w:tcPr>
          <w:p w14:paraId="2B1E8A2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865.43</w:t>
            </w:r>
          </w:p>
        </w:tc>
        <w:tc>
          <w:tcPr>
            <w:tcW w:w="1235" w:type="dxa"/>
            <w:tcBorders>
              <w:top w:val="nil"/>
              <w:left w:val="nil"/>
              <w:bottom w:val="single" w:sz="4" w:space="0" w:color="auto"/>
              <w:right w:val="single" w:sz="4" w:space="0" w:color="auto"/>
            </w:tcBorders>
            <w:shd w:val="clear" w:color="auto" w:fill="auto"/>
            <w:noWrap/>
            <w:vAlign w:val="center"/>
            <w:hideMark/>
          </w:tcPr>
          <w:p w14:paraId="4DA646E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1020.65</w:t>
            </w:r>
          </w:p>
        </w:tc>
        <w:tc>
          <w:tcPr>
            <w:tcW w:w="1096" w:type="dxa"/>
            <w:tcBorders>
              <w:top w:val="nil"/>
              <w:left w:val="nil"/>
              <w:bottom w:val="single" w:sz="4" w:space="0" w:color="auto"/>
              <w:right w:val="single" w:sz="4" w:space="0" w:color="auto"/>
            </w:tcBorders>
            <w:shd w:val="clear" w:color="auto" w:fill="auto"/>
            <w:noWrap/>
            <w:vAlign w:val="center"/>
            <w:hideMark/>
          </w:tcPr>
          <w:p w14:paraId="7EFB75E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1047.10</w:t>
            </w:r>
          </w:p>
        </w:tc>
        <w:tc>
          <w:tcPr>
            <w:tcW w:w="977" w:type="dxa"/>
            <w:tcBorders>
              <w:top w:val="nil"/>
              <w:left w:val="nil"/>
              <w:bottom w:val="single" w:sz="4" w:space="0" w:color="auto"/>
              <w:right w:val="single" w:sz="4" w:space="0" w:color="auto"/>
            </w:tcBorders>
            <w:shd w:val="clear" w:color="auto" w:fill="auto"/>
            <w:noWrap/>
            <w:vAlign w:val="center"/>
            <w:hideMark/>
          </w:tcPr>
          <w:p w14:paraId="0FE79C5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1053.32</w:t>
            </w:r>
          </w:p>
        </w:tc>
      </w:tr>
      <w:tr w:rsidR="00A53C1B" w:rsidRPr="00507427" w14:paraId="5E023C99"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1509CE42"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343A65D0" w14:textId="77777777" w:rsidR="00A53C1B" w:rsidRPr="00507427"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3F609A0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884.19</w:t>
            </w:r>
          </w:p>
        </w:tc>
        <w:tc>
          <w:tcPr>
            <w:tcW w:w="988" w:type="dxa"/>
            <w:tcBorders>
              <w:top w:val="nil"/>
              <w:left w:val="nil"/>
              <w:bottom w:val="single" w:sz="4" w:space="0" w:color="auto"/>
              <w:right w:val="single" w:sz="4" w:space="0" w:color="auto"/>
            </w:tcBorders>
            <w:shd w:val="clear" w:color="auto" w:fill="auto"/>
            <w:noWrap/>
            <w:vAlign w:val="center"/>
            <w:hideMark/>
          </w:tcPr>
          <w:p w14:paraId="7800F01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897.63</w:t>
            </w:r>
          </w:p>
        </w:tc>
        <w:tc>
          <w:tcPr>
            <w:tcW w:w="1235" w:type="dxa"/>
            <w:tcBorders>
              <w:top w:val="nil"/>
              <w:left w:val="nil"/>
              <w:bottom w:val="single" w:sz="4" w:space="0" w:color="auto"/>
              <w:right w:val="single" w:sz="4" w:space="0" w:color="auto"/>
            </w:tcBorders>
            <w:shd w:val="clear" w:color="auto" w:fill="auto"/>
            <w:noWrap/>
            <w:vAlign w:val="center"/>
            <w:hideMark/>
          </w:tcPr>
          <w:p w14:paraId="57080A2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1053.12</w:t>
            </w:r>
          </w:p>
        </w:tc>
        <w:tc>
          <w:tcPr>
            <w:tcW w:w="1096" w:type="dxa"/>
            <w:tcBorders>
              <w:top w:val="nil"/>
              <w:left w:val="nil"/>
              <w:bottom w:val="single" w:sz="4" w:space="0" w:color="auto"/>
              <w:right w:val="single" w:sz="4" w:space="0" w:color="auto"/>
            </w:tcBorders>
            <w:shd w:val="clear" w:color="auto" w:fill="auto"/>
            <w:noWrap/>
            <w:vAlign w:val="center"/>
            <w:hideMark/>
          </w:tcPr>
          <w:p w14:paraId="6A7B86E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1080.58</w:t>
            </w:r>
          </w:p>
        </w:tc>
        <w:tc>
          <w:tcPr>
            <w:tcW w:w="977" w:type="dxa"/>
            <w:tcBorders>
              <w:top w:val="nil"/>
              <w:left w:val="nil"/>
              <w:bottom w:val="single" w:sz="4" w:space="0" w:color="auto"/>
              <w:right w:val="single" w:sz="4" w:space="0" w:color="auto"/>
            </w:tcBorders>
            <w:shd w:val="clear" w:color="auto" w:fill="auto"/>
            <w:noWrap/>
            <w:vAlign w:val="center"/>
            <w:hideMark/>
          </w:tcPr>
          <w:p w14:paraId="1FF390A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1086.35</w:t>
            </w:r>
          </w:p>
        </w:tc>
      </w:tr>
      <w:tr w:rsidR="00A53C1B" w:rsidRPr="00507427" w14:paraId="2B4DBED1"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16DBAE2C" w14:textId="77777777" w:rsidR="00A53C1B" w:rsidRPr="00507427" w:rsidRDefault="00A53C1B" w:rsidP="00D10009">
            <w:pPr>
              <w:spacing w:after="0"/>
              <w:jc w:val="center"/>
              <w:rPr>
                <w:color w:val="000000"/>
              </w:rPr>
            </w:pPr>
            <w:r w:rsidRPr="00507427">
              <w:rPr>
                <w:color w:val="000000"/>
              </w:rPr>
              <w:t>Convenience Store</w:t>
            </w:r>
          </w:p>
        </w:tc>
        <w:tc>
          <w:tcPr>
            <w:tcW w:w="1500" w:type="dxa"/>
            <w:tcBorders>
              <w:top w:val="nil"/>
              <w:left w:val="nil"/>
              <w:bottom w:val="single" w:sz="4" w:space="0" w:color="auto"/>
              <w:right w:val="single" w:sz="4" w:space="0" w:color="auto"/>
            </w:tcBorders>
            <w:shd w:val="clear" w:color="auto" w:fill="auto"/>
            <w:noWrap/>
            <w:vAlign w:val="center"/>
            <w:hideMark/>
          </w:tcPr>
          <w:p w14:paraId="04B599BE" w14:textId="77777777" w:rsidR="00A53C1B" w:rsidRPr="00507427" w:rsidRDefault="00A53C1B" w:rsidP="00D10009">
            <w:pPr>
              <w:spacing w:after="0"/>
              <w:jc w:val="center"/>
              <w:rPr>
                <w:color w:val="000000"/>
              </w:rPr>
            </w:pPr>
            <w:r w:rsidRPr="00507427">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45D7B3A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1739.12</w:t>
            </w:r>
          </w:p>
        </w:tc>
        <w:tc>
          <w:tcPr>
            <w:tcW w:w="988" w:type="dxa"/>
            <w:tcBorders>
              <w:top w:val="nil"/>
              <w:left w:val="nil"/>
              <w:bottom w:val="single" w:sz="4" w:space="0" w:color="auto"/>
              <w:right w:val="single" w:sz="4" w:space="0" w:color="auto"/>
            </w:tcBorders>
            <w:shd w:val="clear" w:color="auto" w:fill="auto"/>
            <w:noWrap/>
            <w:vAlign w:val="center"/>
            <w:hideMark/>
          </w:tcPr>
          <w:p w14:paraId="7F13551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1787.09</w:t>
            </w:r>
          </w:p>
        </w:tc>
        <w:tc>
          <w:tcPr>
            <w:tcW w:w="1235" w:type="dxa"/>
            <w:tcBorders>
              <w:top w:val="nil"/>
              <w:left w:val="nil"/>
              <w:bottom w:val="single" w:sz="4" w:space="0" w:color="auto"/>
              <w:right w:val="single" w:sz="4" w:space="0" w:color="auto"/>
            </w:tcBorders>
            <w:shd w:val="clear" w:color="auto" w:fill="auto"/>
            <w:noWrap/>
            <w:vAlign w:val="center"/>
            <w:hideMark/>
          </w:tcPr>
          <w:p w14:paraId="23B4749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2128.78</w:t>
            </w:r>
          </w:p>
        </w:tc>
        <w:tc>
          <w:tcPr>
            <w:tcW w:w="1096" w:type="dxa"/>
            <w:tcBorders>
              <w:top w:val="nil"/>
              <w:left w:val="nil"/>
              <w:bottom w:val="single" w:sz="4" w:space="0" w:color="auto"/>
              <w:right w:val="single" w:sz="4" w:space="0" w:color="auto"/>
            </w:tcBorders>
            <w:shd w:val="clear" w:color="auto" w:fill="auto"/>
            <w:noWrap/>
            <w:vAlign w:val="center"/>
            <w:hideMark/>
          </w:tcPr>
          <w:p w14:paraId="5CEA0D9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2206.65</w:t>
            </w:r>
          </w:p>
        </w:tc>
        <w:tc>
          <w:tcPr>
            <w:tcW w:w="977" w:type="dxa"/>
            <w:tcBorders>
              <w:top w:val="nil"/>
              <w:left w:val="nil"/>
              <w:bottom w:val="single" w:sz="4" w:space="0" w:color="auto"/>
              <w:right w:val="single" w:sz="4" w:space="0" w:color="auto"/>
            </w:tcBorders>
            <w:shd w:val="clear" w:color="auto" w:fill="auto"/>
            <w:noWrap/>
            <w:vAlign w:val="center"/>
            <w:hideMark/>
          </w:tcPr>
          <w:p w14:paraId="1A1824F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2245.93</w:t>
            </w:r>
          </w:p>
        </w:tc>
      </w:tr>
      <w:tr w:rsidR="00A53C1B" w:rsidRPr="00507427" w14:paraId="52A2E8EF"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609E112B"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2B059622" w14:textId="77777777" w:rsidR="00A53C1B" w:rsidRPr="00507427" w:rsidRDefault="00A53C1B" w:rsidP="00D10009">
            <w:pPr>
              <w:spacing w:after="0"/>
              <w:jc w:val="center"/>
              <w:rPr>
                <w:color w:val="000000"/>
              </w:rPr>
            </w:pPr>
            <w:r w:rsidRPr="00507427">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105D655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1389.28</w:t>
            </w:r>
          </w:p>
        </w:tc>
        <w:tc>
          <w:tcPr>
            <w:tcW w:w="988" w:type="dxa"/>
            <w:tcBorders>
              <w:top w:val="nil"/>
              <w:left w:val="nil"/>
              <w:bottom w:val="single" w:sz="4" w:space="0" w:color="auto"/>
              <w:right w:val="single" w:sz="4" w:space="0" w:color="auto"/>
            </w:tcBorders>
            <w:shd w:val="clear" w:color="auto" w:fill="auto"/>
            <w:noWrap/>
            <w:vAlign w:val="center"/>
            <w:hideMark/>
          </w:tcPr>
          <w:p w14:paraId="6A050C3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1436.30</w:t>
            </w:r>
          </w:p>
        </w:tc>
        <w:tc>
          <w:tcPr>
            <w:tcW w:w="1235" w:type="dxa"/>
            <w:tcBorders>
              <w:top w:val="nil"/>
              <w:left w:val="nil"/>
              <w:bottom w:val="single" w:sz="4" w:space="0" w:color="auto"/>
              <w:right w:val="single" w:sz="4" w:space="0" w:color="auto"/>
            </w:tcBorders>
            <w:shd w:val="clear" w:color="auto" w:fill="auto"/>
            <w:noWrap/>
            <w:vAlign w:val="center"/>
            <w:hideMark/>
          </w:tcPr>
          <w:p w14:paraId="5EB2D63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1780.99</w:t>
            </w:r>
          </w:p>
        </w:tc>
        <w:tc>
          <w:tcPr>
            <w:tcW w:w="1096" w:type="dxa"/>
            <w:tcBorders>
              <w:top w:val="nil"/>
              <w:left w:val="nil"/>
              <w:bottom w:val="single" w:sz="4" w:space="0" w:color="auto"/>
              <w:right w:val="single" w:sz="4" w:space="0" w:color="auto"/>
            </w:tcBorders>
            <w:shd w:val="clear" w:color="auto" w:fill="auto"/>
            <w:noWrap/>
            <w:vAlign w:val="center"/>
            <w:hideMark/>
          </w:tcPr>
          <w:p w14:paraId="0DD0472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1863.45</w:t>
            </w:r>
          </w:p>
        </w:tc>
        <w:tc>
          <w:tcPr>
            <w:tcW w:w="977" w:type="dxa"/>
            <w:tcBorders>
              <w:top w:val="nil"/>
              <w:left w:val="nil"/>
              <w:bottom w:val="single" w:sz="4" w:space="0" w:color="auto"/>
              <w:right w:val="single" w:sz="4" w:space="0" w:color="auto"/>
            </w:tcBorders>
            <w:shd w:val="clear" w:color="auto" w:fill="auto"/>
            <w:noWrap/>
            <w:vAlign w:val="center"/>
            <w:hideMark/>
          </w:tcPr>
          <w:p w14:paraId="0A46A13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1904.89</w:t>
            </w:r>
          </w:p>
        </w:tc>
      </w:tr>
      <w:tr w:rsidR="00A53C1B" w:rsidRPr="00507427" w14:paraId="544D0703"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4ECEF6A2"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74D88E93" w14:textId="77777777" w:rsidR="00A53C1B" w:rsidRPr="00507427" w:rsidRDefault="00A53C1B" w:rsidP="00D10009">
            <w:pPr>
              <w:spacing w:after="0"/>
              <w:jc w:val="center"/>
              <w:rPr>
                <w:color w:val="000000"/>
              </w:rPr>
            </w:pPr>
            <w:r w:rsidRPr="00507427">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32E2828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1398.42</w:t>
            </w:r>
          </w:p>
        </w:tc>
        <w:tc>
          <w:tcPr>
            <w:tcW w:w="988" w:type="dxa"/>
            <w:tcBorders>
              <w:top w:val="nil"/>
              <w:left w:val="nil"/>
              <w:bottom w:val="single" w:sz="4" w:space="0" w:color="auto"/>
              <w:right w:val="single" w:sz="4" w:space="0" w:color="auto"/>
            </w:tcBorders>
            <w:shd w:val="clear" w:color="auto" w:fill="auto"/>
            <w:noWrap/>
            <w:vAlign w:val="center"/>
            <w:hideMark/>
          </w:tcPr>
          <w:p w14:paraId="36B763D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1446.82</w:t>
            </w:r>
          </w:p>
        </w:tc>
        <w:tc>
          <w:tcPr>
            <w:tcW w:w="1235" w:type="dxa"/>
            <w:tcBorders>
              <w:top w:val="nil"/>
              <w:left w:val="nil"/>
              <w:bottom w:val="single" w:sz="4" w:space="0" w:color="auto"/>
              <w:right w:val="single" w:sz="4" w:space="0" w:color="auto"/>
            </w:tcBorders>
            <w:shd w:val="clear" w:color="auto" w:fill="auto"/>
            <w:noWrap/>
            <w:vAlign w:val="center"/>
            <w:hideMark/>
          </w:tcPr>
          <w:p w14:paraId="347D27C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1789.71</w:t>
            </w:r>
          </w:p>
        </w:tc>
        <w:tc>
          <w:tcPr>
            <w:tcW w:w="1096" w:type="dxa"/>
            <w:tcBorders>
              <w:top w:val="nil"/>
              <w:left w:val="nil"/>
              <w:bottom w:val="single" w:sz="4" w:space="0" w:color="auto"/>
              <w:right w:val="single" w:sz="4" w:space="0" w:color="auto"/>
            </w:tcBorders>
            <w:shd w:val="clear" w:color="auto" w:fill="auto"/>
            <w:noWrap/>
            <w:vAlign w:val="center"/>
            <w:hideMark/>
          </w:tcPr>
          <w:p w14:paraId="406C223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1869.89</w:t>
            </w:r>
          </w:p>
        </w:tc>
        <w:tc>
          <w:tcPr>
            <w:tcW w:w="977" w:type="dxa"/>
            <w:tcBorders>
              <w:top w:val="nil"/>
              <w:left w:val="nil"/>
              <w:bottom w:val="single" w:sz="4" w:space="0" w:color="auto"/>
              <w:right w:val="single" w:sz="4" w:space="0" w:color="auto"/>
            </w:tcBorders>
            <w:shd w:val="clear" w:color="auto" w:fill="auto"/>
            <w:noWrap/>
            <w:vAlign w:val="center"/>
            <w:hideMark/>
          </w:tcPr>
          <w:p w14:paraId="0F69437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1912.59</w:t>
            </w:r>
          </w:p>
        </w:tc>
      </w:tr>
      <w:tr w:rsidR="00A53C1B" w:rsidRPr="00507427" w14:paraId="228A7E24"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2A12EA70"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32B89731" w14:textId="77777777" w:rsidR="00A53C1B" w:rsidRPr="00507427" w:rsidRDefault="00A53C1B" w:rsidP="00D10009">
            <w:pPr>
              <w:spacing w:after="0"/>
              <w:jc w:val="center"/>
              <w:rPr>
                <w:color w:val="000000"/>
              </w:rPr>
            </w:pPr>
            <w:r w:rsidRPr="00507427">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6E8CF7B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1643.51</w:t>
            </w:r>
          </w:p>
        </w:tc>
        <w:tc>
          <w:tcPr>
            <w:tcW w:w="988" w:type="dxa"/>
            <w:tcBorders>
              <w:top w:val="nil"/>
              <w:left w:val="nil"/>
              <w:bottom w:val="single" w:sz="4" w:space="0" w:color="auto"/>
              <w:right w:val="single" w:sz="4" w:space="0" w:color="auto"/>
            </w:tcBorders>
            <w:shd w:val="clear" w:color="auto" w:fill="auto"/>
            <w:noWrap/>
            <w:vAlign w:val="center"/>
            <w:hideMark/>
          </w:tcPr>
          <w:p w14:paraId="3108C55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1691.34</w:t>
            </w:r>
          </w:p>
        </w:tc>
        <w:tc>
          <w:tcPr>
            <w:tcW w:w="1235" w:type="dxa"/>
            <w:tcBorders>
              <w:top w:val="nil"/>
              <w:left w:val="nil"/>
              <w:bottom w:val="single" w:sz="4" w:space="0" w:color="auto"/>
              <w:right w:val="single" w:sz="4" w:space="0" w:color="auto"/>
            </w:tcBorders>
            <w:shd w:val="clear" w:color="auto" w:fill="auto"/>
            <w:noWrap/>
            <w:vAlign w:val="center"/>
            <w:hideMark/>
          </w:tcPr>
          <w:p w14:paraId="3887263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2032.83</w:t>
            </w:r>
          </w:p>
        </w:tc>
        <w:tc>
          <w:tcPr>
            <w:tcW w:w="1096" w:type="dxa"/>
            <w:tcBorders>
              <w:top w:val="nil"/>
              <w:left w:val="nil"/>
              <w:bottom w:val="single" w:sz="4" w:space="0" w:color="auto"/>
              <w:right w:val="single" w:sz="4" w:space="0" w:color="auto"/>
            </w:tcBorders>
            <w:shd w:val="clear" w:color="auto" w:fill="auto"/>
            <w:noWrap/>
            <w:vAlign w:val="center"/>
            <w:hideMark/>
          </w:tcPr>
          <w:p w14:paraId="33D2121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2112.21</w:t>
            </w:r>
          </w:p>
        </w:tc>
        <w:tc>
          <w:tcPr>
            <w:tcW w:w="977" w:type="dxa"/>
            <w:tcBorders>
              <w:top w:val="nil"/>
              <w:left w:val="nil"/>
              <w:bottom w:val="single" w:sz="4" w:space="0" w:color="auto"/>
              <w:right w:val="single" w:sz="4" w:space="0" w:color="auto"/>
            </w:tcBorders>
            <w:shd w:val="clear" w:color="auto" w:fill="auto"/>
            <w:noWrap/>
            <w:vAlign w:val="center"/>
            <w:hideMark/>
          </w:tcPr>
          <w:p w14:paraId="1D0D4E8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2157.63</w:t>
            </w:r>
          </w:p>
        </w:tc>
      </w:tr>
      <w:tr w:rsidR="00A53C1B" w:rsidRPr="00507427" w14:paraId="619F8CD9"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3615F08A"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02B9A039" w14:textId="77777777" w:rsidR="00A53C1B" w:rsidRPr="00507427"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2644662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1692.80</w:t>
            </w:r>
          </w:p>
        </w:tc>
        <w:tc>
          <w:tcPr>
            <w:tcW w:w="988" w:type="dxa"/>
            <w:tcBorders>
              <w:top w:val="nil"/>
              <w:left w:val="nil"/>
              <w:bottom w:val="single" w:sz="4" w:space="0" w:color="auto"/>
              <w:right w:val="single" w:sz="4" w:space="0" w:color="auto"/>
            </w:tcBorders>
            <w:shd w:val="clear" w:color="auto" w:fill="auto"/>
            <w:noWrap/>
            <w:vAlign w:val="center"/>
            <w:hideMark/>
          </w:tcPr>
          <w:p w14:paraId="290EB50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1740.62</w:t>
            </w:r>
          </w:p>
        </w:tc>
        <w:tc>
          <w:tcPr>
            <w:tcW w:w="1235" w:type="dxa"/>
            <w:tcBorders>
              <w:top w:val="nil"/>
              <w:left w:val="nil"/>
              <w:bottom w:val="single" w:sz="4" w:space="0" w:color="auto"/>
              <w:right w:val="single" w:sz="4" w:space="0" w:color="auto"/>
            </w:tcBorders>
            <w:shd w:val="clear" w:color="auto" w:fill="auto"/>
            <w:noWrap/>
            <w:vAlign w:val="center"/>
            <w:hideMark/>
          </w:tcPr>
          <w:p w14:paraId="3444223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2082.35</w:t>
            </w:r>
          </w:p>
        </w:tc>
        <w:tc>
          <w:tcPr>
            <w:tcW w:w="1096" w:type="dxa"/>
            <w:tcBorders>
              <w:top w:val="nil"/>
              <w:left w:val="nil"/>
              <w:bottom w:val="single" w:sz="4" w:space="0" w:color="auto"/>
              <w:right w:val="single" w:sz="4" w:space="0" w:color="auto"/>
            </w:tcBorders>
            <w:shd w:val="clear" w:color="auto" w:fill="auto"/>
            <w:noWrap/>
            <w:vAlign w:val="center"/>
            <w:hideMark/>
          </w:tcPr>
          <w:p w14:paraId="34E0784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2162.73</w:t>
            </w:r>
          </w:p>
        </w:tc>
        <w:tc>
          <w:tcPr>
            <w:tcW w:w="977" w:type="dxa"/>
            <w:tcBorders>
              <w:top w:val="nil"/>
              <w:left w:val="nil"/>
              <w:bottom w:val="single" w:sz="4" w:space="0" w:color="auto"/>
              <w:right w:val="single" w:sz="4" w:space="0" w:color="auto"/>
            </w:tcBorders>
            <w:shd w:val="clear" w:color="auto" w:fill="auto"/>
            <w:noWrap/>
            <w:vAlign w:val="center"/>
            <w:hideMark/>
          </w:tcPr>
          <w:p w14:paraId="2274459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2207.68</w:t>
            </w:r>
          </w:p>
        </w:tc>
      </w:tr>
      <w:tr w:rsidR="00A53C1B" w:rsidRPr="00507427" w14:paraId="31793D3F"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40EB417D" w14:textId="77777777" w:rsidR="00A53C1B" w:rsidRPr="00507427" w:rsidRDefault="00A53C1B" w:rsidP="00D10009">
            <w:pPr>
              <w:spacing w:after="0"/>
              <w:jc w:val="center"/>
              <w:rPr>
                <w:color w:val="000000"/>
              </w:rPr>
            </w:pPr>
            <w:r w:rsidRPr="00507427">
              <w:rPr>
                <w:color w:val="000000"/>
              </w:rPr>
              <w:t>Office - Low Rise</w:t>
            </w:r>
          </w:p>
        </w:tc>
        <w:tc>
          <w:tcPr>
            <w:tcW w:w="1500" w:type="dxa"/>
            <w:tcBorders>
              <w:top w:val="nil"/>
              <w:left w:val="nil"/>
              <w:bottom w:val="single" w:sz="4" w:space="0" w:color="auto"/>
              <w:right w:val="single" w:sz="4" w:space="0" w:color="auto"/>
            </w:tcBorders>
            <w:shd w:val="clear" w:color="auto" w:fill="auto"/>
            <w:noWrap/>
            <w:vAlign w:val="center"/>
            <w:hideMark/>
          </w:tcPr>
          <w:p w14:paraId="1C3C3E64" w14:textId="77777777" w:rsidR="00A53C1B" w:rsidRPr="00507427" w:rsidRDefault="00A53C1B" w:rsidP="00D10009">
            <w:pPr>
              <w:spacing w:after="0"/>
              <w:jc w:val="center"/>
              <w:rPr>
                <w:color w:val="000000"/>
              </w:rPr>
            </w:pPr>
            <w:r w:rsidRPr="00507427">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4E323DF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674.06</w:t>
            </w:r>
          </w:p>
        </w:tc>
        <w:tc>
          <w:tcPr>
            <w:tcW w:w="988" w:type="dxa"/>
            <w:tcBorders>
              <w:top w:val="nil"/>
              <w:left w:val="nil"/>
              <w:bottom w:val="single" w:sz="4" w:space="0" w:color="auto"/>
              <w:right w:val="single" w:sz="4" w:space="0" w:color="auto"/>
            </w:tcBorders>
            <w:shd w:val="clear" w:color="auto" w:fill="auto"/>
            <w:noWrap/>
            <w:vAlign w:val="center"/>
            <w:hideMark/>
          </w:tcPr>
          <w:p w14:paraId="7880436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687.17</w:t>
            </w:r>
          </w:p>
        </w:tc>
        <w:tc>
          <w:tcPr>
            <w:tcW w:w="1235" w:type="dxa"/>
            <w:tcBorders>
              <w:top w:val="nil"/>
              <w:left w:val="nil"/>
              <w:bottom w:val="single" w:sz="4" w:space="0" w:color="auto"/>
              <w:right w:val="single" w:sz="4" w:space="0" w:color="auto"/>
            </w:tcBorders>
            <w:shd w:val="clear" w:color="auto" w:fill="auto"/>
            <w:noWrap/>
            <w:vAlign w:val="center"/>
            <w:hideMark/>
          </w:tcPr>
          <w:p w14:paraId="6BA6F7B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899.17</w:t>
            </w:r>
          </w:p>
        </w:tc>
        <w:tc>
          <w:tcPr>
            <w:tcW w:w="1096" w:type="dxa"/>
            <w:tcBorders>
              <w:top w:val="nil"/>
              <w:left w:val="nil"/>
              <w:bottom w:val="single" w:sz="4" w:space="0" w:color="auto"/>
              <w:right w:val="single" w:sz="4" w:space="0" w:color="auto"/>
            </w:tcBorders>
            <w:shd w:val="clear" w:color="auto" w:fill="auto"/>
            <w:noWrap/>
            <w:vAlign w:val="center"/>
            <w:hideMark/>
          </w:tcPr>
          <w:p w14:paraId="7F795ED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993.84</w:t>
            </w:r>
          </w:p>
        </w:tc>
        <w:tc>
          <w:tcPr>
            <w:tcW w:w="977" w:type="dxa"/>
            <w:tcBorders>
              <w:top w:val="nil"/>
              <w:left w:val="nil"/>
              <w:bottom w:val="single" w:sz="4" w:space="0" w:color="auto"/>
              <w:right w:val="single" w:sz="4" w:space="0" w:color="auto"/>
            </w:tcBorders>
            <w:shd w:val="clear" w:color="auto" w:fill="auto"/>
            <w:noWrap/>
            <w:vAlign w:val="center"/>
            <w:hideMark/>
          </w:tcPr>
          <w:p w14:paraId="6E3990E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989.16</w:t>
            </w:r>
          </w:p>
        </w:tc>
      </w:tr>
      <w:tr w:rsidR="00A53C1B" w:rsidRPr="00507427" w14:paraId="680D4559"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132F6472"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1C2D12A1" w14:textId="77777777" w:rsidR="00A53C1B" w:rsidRPr="00507427" w:rsidRDefault="00A53C1B" w:rsidP="00D10009">
            <w:pPr>
              <w:spacing w:after="0"/>
              <w:jc w:val="center"/>
              <w:rPr>
                <w:color w:val="000000"/>
              </w:rPr>
            </w:pPr>
            <w:r w:rsidRPr="00507427">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08305A3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583.62</w:t>
            </w:r>
          </w:p>
        </w:tc>
        <w:tc>
          <w:tcPr>
            <w:tcW w:w="988" w:type="dxa"/>
            <w:tcBorders>
              <w:top w:val="nil"/>
              <w:left w:val="nil"/>
              <w:bottom w:val="single" w:sz="4" w:space="0" w:color="auto"/>
              <w:right w:val="single" w:sz="4" w:space="0" w:color="auto"/>
            </w:tcBorders>
            <w:shd w:val="clear" w:color="auto" w:fill="auto"/>
            <w:noWrap/>
            <w:vAlign w:val="center"/>
            <w:hideMark/>
          </w:tcPr>
          <w:p w14:paraId="4201E4D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597.02</w:t>
            </w:r>
          </w:p>
        </w:tc>
        <w:tc>
          <w:tcPr>
            <w:tcW w:w="1235" w:type="dxa"/>
            <w:tcBorders>
              <w:top w:val="nil"/>
              <w:left w:val="nil"/>
              <w:bottom w:val="single" w:sz="4" w:space="0" w:color="auto"/>
              <w:right w:val="single" w:sz="4" w:space="0" w:color="auto"/>
            </w:tcBorders>
            <w:shd w:val="clear" w:color="auto" w:fill="auto"/>
            <w:noWrap/>
            <w:vAlign w:val="center"/>
            <w:hideMark/>
          </w:tcPr>
          <w:p w14:paraId="5DB6004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811.39</w:t>
            </w:r>
          </w:p>
        </w:tc>
        <w:tc>
          <w:tcPr>
            <w:tcW w:w="1096" w:type="dxa"/>
            <w:tcBorders>
              <w:top w:val="nil"/>
              <w:left w:val="nil"/>
              <w:bottom w:val="single" w:sz="4" w:space="0" w:color="auto"/>
              <w:right w:val="single" w:sz="4" w:space="0" w:color="auto"/>
            </w:tcBorders>
            <w:shd w:val="clear" w:color="auto" w:fill="auto"/>
            <w:noWrap/>
            <w:vAlign w:val="center"/>
            <w:hideMark/>
          </w:tcPr>
          <w:p w14:paraId="2A355F4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907.61</w:t>
            </w:r>
          </w:p>
        </w:tc>
        <w:tc>
          <w:tcPr>
            <w:tcW w:w="977" w:type="dxa"/>
            <w:tcBorders>
              <w:top w:val="nil"/>
              <w:left w:val="nil"/>
              <w:bottom w:val="single" w:sz="4" w:space="0" w:color="auto"/>
              <w:right w:val="single" w:sz="4" w:space="0" w:color="auto"/>
            </w:tcBorders>
            <w:shd w:val="clear" w:color="auto" w:fill="auto"/>
            <w:noWrap/>
            <w:vAlign w:val="center"/>
            <w:hideMark/>
          </w:tcPr>
          <w:p w14:paraId="5C9555E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903.58</w:t>
            </w:r>
          </w:p>
        </w:tc>
      </w:tr>
      <w:tr w:rsidR="00A53C1B" w:rsidRPr="00507427" w14:paraId="54C8C8CB"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602A5DA4"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54575583" w14:textId="77777777" w:rsidR="00A53C1B" w:rsidRPr="00507427" w:rsidRDefault="00A53C1B" w:rsidP="00D10009">
            <w:pPr>
              <w:spacing w:after="0"/>
              <w:jc w:val="center"/>
              <w:rPr>
                <w:color w:val="000000"/>
              </w:rPr>
            </w:pPr>
            <w:r w:rsidRPr="00507427">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357862E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588.94</w:t>
            </w:r>
          </w:p>
        </w:tc>
        <w:tc>
          <w:tcPr>
            <w:tcW w:w="988" w:type="dxa"/>
            <w:tcBorders>
              <w:top w:val="nil"/>
              <w:left w:val="nil"/>
              <w:bottom w:val="single" w:sz="4" w:space="0" w:color="auto"/>
              <w:right w:val="single" w:sz="4" w:space="0" w:color="auto"/>
            </w:tcBorders>
            <w:shd w:val="clear" w:color="auto" w:fill="auto"/>
            <w:noWrap/>
            <w:vAlign w:val="center"/>
            <w:hideMark/>
          </w:tcPr>
          <w:p w14:paraId="6675EE8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602.11</w:t>
            </w:r>
          </w:p>
        </w:tc>
        <w:tc>
          <w:tcPr>
            <w:tcW w:w="1235" w:type="dxa"/>
            <w:tcBorders>
              <w:top w:val="nil"/>
              <w:left w:val="nil"/>
              <w:bottom w:val="single" w:sz="4" w:space="0" w:color="auto"/>
              <w:right w:val="single" w:sz="4" w:space="0" w:color="auto"/>
            </w:tcBorders>
            <w:shd w:val="clear" w:color="auto" w:fill="auto"/>
            <w:noWrap/>
            <w:vAlign w:val="center"/>
            <w:hideMark/>
          </w:tcPr>
          <w:p w14:paraId="554BE7D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816.02</w:t>
            </w:r>
          </w:p>
        </w:tc>
        <w:tc>
          <w:tcPr>
            <w:tcW w:w="1096" w:type="dxa"/>
            <w:tcBorders>
              <w:top w:val="nil"/>
              <w:left w:val="nil"/>
              <w:bottom w:val="single" w:sz="4" w:space="0" w:color="auto"/>
              <w:right w:val="single" w:sz="4" w:space="0" w:color="auto"/>
            </w:tcBorders>
            <w:shd w:val="clear" w:color="auto" w:fill="auto"/>
            <w:noWrap/>
            <w:vAlign w:val="center"/>
            <w:hideMark/>
          </w:tcPr>
          <w:p w14:paraId="5C09EB2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912.49</w:t>
            </w:r>
          </w:p>
        </w:tc>
        <w:tc>
          <w:tcPr>
            <w:tcW w:w="977" w:type="dxa"/>
            <w:tcBorders>
              <w:top w:val="nil"/>
              <w:left w:val="nil"/>
              <w:bottom w:val="single" w:sz="4" w:space="0" w:color="auto"/>
              <w:right w:val="single" w:sz="4" w:space="0" w:color="auto"/>
            </w:tcBorders>
            <w:shd w:val="clear" w:color="auto" w:fill="auto"/>
            <w:noWrap/>
            <w:vAlign w:val="center"/>
            <w:hideMark/>
          </w:tcPr>
          <w:p w14:paraId="0390603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908.26</w:t>
            </w:r>
          </w:p>
        </w:tc>
      </w:tr>
      <w:tr w:rsidR="00A53C1B" w:rsidRPr="00507427" w14:paraId="019D3103"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35CBFC46"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6D99CBD0" w14:textId="77777777" w:rsidR="00A53C1B" w:rsidRPr="00507427" w:rsidRDefault="00A53C1B" w:rsidP="00D10009">
            <w:pPr>
              <w:spacing w:after="0"/>
              <w:jc w:val="center"/>
              <w:rPr>
                <w:color w:val="000000"/>
              </w:rPr>
            </w:pPr>
            <w:r w:rsidRPr="00507427">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402CE83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668.83</w:t>
            </w:r>
          </w:p>
        </w:tc>
        <w:tc>
          <w:tcPr>
            <w:tcW w:w="988" w:type="dxa"/>
            <w:tcBorders>
              <w:top w:val="nil"/>
              <w:left w:val="nil"/>
              <w:bottom w:val="single" w:sz="4" w:space="0" w:color="auto"/>
              <w:right w:val="single" w:sz="4" w:space="0" w:color="auto"/>
            </w:tcBorders>
            <w:shd w:val="clear" w:color="auto" w:fill="auto"/>
            <w:noWrap/>
            <w:vAlign w:val="center"/>
            <w:hideMark/>
          </w:tcPr>
          <w:p w14:paraId="15D5775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682.23</w:t>
            </w:r>
          </w:p>
        </w:tc>
        <w:tc>
          <w:tcPr>
            <w:tcW w:w="1235" w:type="dxa"/>
            <w:tcBorders>
              <w:top w:val="nil"/>
              <w:left w:val="nil"/>
              <w:bottom w:val="single" w:sz="4" w:space="0" w:color="auto"/>
              <w:right w:val="single" w:sz="4" w:space="0" w:color="auto"/>
            </w:tcBorders>
            <w:shd w:val="clear" w:color="auto" w:fill="auto"/>
            <w:noWrap/>
            <w:vAlign w:val="center"/>
            <w:hideMark/>
          </w:tcPr>
          <w:p w14:paraId="3950645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893.61</w:t>
            </w:r>
          </w:p>
        </w:tc>
        <w:tc>
          <w:tcPr>
            <w:tcW w:w="1096" w:type="dxa"/>
            <w:tcBorders>
              <w:top w:val="nil"/>
              <w:left w:val="nil"/>
              <w:bottom w:val="single" w:sz="4" w:space="0" w:color="auto"/>
              <w:right w:val="single" w:sz="4" w:space="0" w:color="auto"/>
            </w:tcBorders>
            <w:shd w:val="clear" w:color="auto" w:fill="auto"/>
            <w:noWrap/>
            <w:vAlign w:val="center"/>
            <w:hideMark/>
          </w:tcPr>
          <w:p w14:paraId="5C26B46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987.52</w:t>
            </w:r>
          </w:p>
        </w:tc>
        <w:tc>
          <w:tcPr>
            <w:tcW w:w="977" w:type="dxa"/>
            <w:tcBorders>
              <w:top w:val="nil"/>
              <w:left w:val="nil"/>
              <w:bottom w:val="single" w:sz="4" w:space="0" w:color="auto"/>
              <w:right w:val="single" w:sz="4" w:space="0" w:color="auto"/>
            </w:tcBorders>
            <w:shd w:val="clear" w:color="auto" w:fill="auto"/>
            <w:noWrap/>
            <w:vAlign w:val="center"/>
            <w:hideMark/>
          </w:tcPr>
          <w:p w14:paraId="53E48A5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986.59</w:t>
            </w:r>
          </w:p>
        </w:tc>
      </w:tr>
      <w:tr w:rsidR="00A53C1B" w:rsidRPr="00507427" w14:paraId="4A0E2A19"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066DF30C"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4311B441" w14:textId="77777777" w:rsidR="00A53C1B" w:rsidRPr="00507427"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193CFCF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690.27</w:t>
            </w:r>
          </w:p>
        </w:tc>
        <w:tc>
          <w:tcPr>
            <w:tcW w:w="988" w:type="dxa"/>
            <w:tcBorders>
              <w:top w:val="nil"/>
              <w:left w:val="nil"/>
              <w:bottom w:val="single" w:sz="4" w:space="0" w:color="auto"/>
              <w:right w:val="single" w:sz="4" w:space="0" w:color="auto"/>
            </w:tcBorders>
            <w:shd w:val="clear" w:color="auto" w:fill="auto"/>
            <w:noWrap/>
            <w:vAlign w:val="center"/>
            <w:hideMark/>
          </w:tcPr>
          <w:p w14:paraId="53C2223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703.52</w:t>
            </w:r>
          </w:p>
        </w:tc>
        <w:tc>
          <w:tcPr>
            <w:tcW w:w="1235" w:type="dxa"/>
            <w:tcBorders>
              <w:top w:val="nil"/>
              <w:left w:val="nil"/>
              <w:bottom w:val="single" w:sz="4" w:space="0" w:color="auto"/>
              <w:right w:val="single" w:sz="4" w:space="0" w:color="auto"/>
            </w:tcBorders>
            <w:shd w:val="clear" w:color="auto" w:fill="auto"/>
            <w:noWrap/>
            <w:vAlign w:val="center"/>
            <w:hideMark/>
          </w:tcPr>
          <w:p w14:paraId="59A6990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915.27</w:t>
            </w:r>
          </w:p>
        </w:tc>
        <w:tc>
          <w:tcPr>
            <w:tcW w:w="1096" w:type="dxa"/>
            <w:tcBorders>
              <w:top w:val="nil"/>
              <w:left w:val="nil"/>
              <w:bottom w:val="single" w:sz="4" w:space="0" w:color="auto"/>
              <w:right w:val="single" w:sz="4" w:space="0" w:color="auto"/>
            </w:tcBorders>
            <w:shd w:val="clear" w:color="auto" w:fill="auto"/>
            <w:noWrap/>
            <w:vAlign w:val="center"/>
            <w:hideMark/>
          </w:tcPr>
          <w:p w14:paraId="674A6D1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1009.94</w:t>
            </w:r>
          </w:p>
        </w:tc>
        <w:tc>
          <w:tcPr>
            <w:tcW w:w="977" w:type="dxa"/>
            <w:tcBorders>
              <w:top w:val="nil"/>
              <w:left w:val="nil"/>
              <w:bottom w:val="single" w:sz="4" w:space="0" w:color="auto"/>
              <w:right w:val="single" w:sz="4" w:space="0" w:color="auto"/>
            </w:tcBorders>
            <w:shd w:val="clear" w:color="auto" w:fill="auto"/>
            <w:noWrap/>
            <w:vAlign w:val="center"/>
            <w:hideMark/>
          </w:tcPr>
          <w:p w14:paraId="2D484F1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1008.59</w:t>
            </w:r>
          </w:p>
        </w:tc>
      </w:tr>
      <w:tr w:rsidR="00A53C1B" w:rsidRPr="00507427" w14:paraId="472489D8"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1C71E2A4" w14:textId="77777777" w:rsidR="00A53C1B" w:rsidRPr="00507427" w:rsidRDefault="00A53C1B" w:rsidP="00D10009">
            <w:pPr>
              <w:spacing w:after="0"/>
              <w:jc w:val="center"/>
              <w:rPr>
                <w:color w:val="000000"/>
              </w:rPr>
            </w:pPr>
            <w:r w:rsidRPr="00507427">
              <w:rPr>
                <w:color w:val="000000"/>
              </w:rPr>
              <w:t>Religious Facility</w:t>
            </w:r>
          </w:p>
        </w:tc>
        <w:tc>
          <w:tcPr>
            <w:tcW w:w="1500" w:type="dxa"/>
            <w:tcBorders>
              <w:top w:val="nil"/>
              <w:left w:val="nil"/>
              <w:bottom w:val="single" w:sz="4" w:space="0" w:color="auto"/>
              <w:right w:val="single" w:sz="4" w:space="0" w:color="auto"/>
            </w:tcBorders>
            <w:shd w:val="clear" w:color="auto" w:fill="auto"/>
            <w:noWrap/>
            <w:vAlign w:val="center"/>
            <w:hideMark/>
          </w:tcPr>
          <w:p w14:paraId="58107416" w14:textId="77777777" w:rsidR="00A53C1B" w:rsidRPr="00507427" w:rsidRDefault="00A53C1B" w:rsidP="00D10009">
            <w:pPr>
              <w:spacing w:after="0"/>
              <w:jc w:val="center"/>
              <w:rPr>
                <w:color w:val="000000"/>
              </w:rPr>
            </w:pPr>
            <w:r w:rsidRPr="00507427">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0A4246E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613.26</w:t>
            </w:r>
          </w:p>
        </w:tc>
        <w:tc>
          <w:tcPr>
            <w:tcW w:w="988" w:type="dxa"/>
            <w:tcBorders>
              <w:top w:val="nil"/>
              <w:left w:val="nil"/>
              <w:bottom w:val="single" w:sz="4" w:space="0" w:color="auto"/>
              <w:right w:val="single" w:sz="4" w:space="0" w:color="auto"/>
            </w:tcBorders>
            <w:shd w:val="clear" w:color="auto" w:fill="auto"/>
            <w:noWrap/>
            <w:vAlign w:val="center"/>
            <w:hideMark/>
          </w:tcPr>
          <w:p w14:paraId="2BA7271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630.50</w:t>
            </w:r>
          </w:p>
        </w:tc>
        <w:tc>
          <w:tcPr>
            <w:tcW w:w="1235" w:type="dxa"/>
            <w:tcBorders>
              <w:top w:val="nil"/>
              <w:left w:val="nil"/>
              <w:bottom w:val="single" w:sz="4" w:space="0" w:color="auto"/>
              <w:right w:val="single" w:sz="4" w:space="0" w:color="auto"/>
            </w:tcBorders>
            <w:shd w:val="clear" w:color="auto" w:fill="auto"/>
            <w:noWrap/>
            <w:vAlign w:val="center"/>
            <w:hideMark/>
          </w:tcPr>
          <w:p w14:paraId="4693A46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853.53</w:t>
            </w:r>
          </w:p>
        </w:tc>
        <w:tc>
          <w:tcPr>
            <w:tcW w:w="1096" w:type="dxa"/>
            <w:tcBorders>
              <w:top w:val="nil"/>
              <w:left w:val="nil"/>
              <w:bottom w:val="single" w:sz="4" w:space="0" w:color="auto"/>
              <w:right w:val="single" w:sz="4" w:space="0" w:color="auto"/>
            </w:tcBorders>
            <w:shd w:val="clear" w:color="auto" w:fill="auto"/>
            <w:noWrap/>
            <w:vAlign w:val="center"/>
            <w:hideMark/>
          </w:tcPr>
          <w:p w14:paraId="2915DCD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923.99</w:t>
            </w:r>
          </w:p>
        </w:tc>
        <w:tc>
          <w:tcPr>
            <w:tcW w:w="977" w:type="dxa"/>
            <w:tcBorders>
              <w:top w:val="nil"/>
              <w:left w:val="nil"/>
              <w:bottom w:val="single" w:sz="4" w:space="0" w:color="auto"/>
              <w:right w:val="single" w:sz="4" w:space="0" w:color="auto"/>
            </w:tcBorders>
            <w:shd w:val="clear" w:color="auto" w:fill="auto"/>
            <w:noWrap/>
            <w:vAlign w:val="center"/>
            <w:hideMark/>
          </w:tcPr>
          <w:p w14:paraId="46C6793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931.74</w:t>
            </w:r>
          </w:p>
        </w:tc>
      </w:tr>
      <w:tr w:rsidR="00A53C1B" w:rsidRPr="00507427" w14:paraId="77D9EDE3"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5FC90805"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3E459EE1" w14:textId="77777777" w:rsidR="00A53C1B" w:rsidRPr="00507427" w:rsidRDefault="00A53C1B" w:rsidP="00D10009">
            <w:pPr>
              <w:spacing w:after="0"/>
              <w:jc w:val="center"/>
              <w:rPr>
                <w:color w:val="000000"/>
              </w:rPr>
            </w:pPr>
            <w:r w:rsidRPr="00507427">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0FECE94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518.40</w:t>
            </w:r>
          </w:p>
        </w:tc>
        <w:tc>
          <w:tcPr>
            <w:tcW w:w="988" w:type="dxa"/>
            <w:tcBorders>
              <w:top w:val="nil"/>
              <w:left w:val="nil"/>
              <w:bottom w:val="single" w:sz="4" w:space="0" w:color="auto"/>
              <w:right w:val="single" w:sz="4" w:space="0" w:color="auto"/>
            </w:tcBorders>
            <w:shd w:val="clear" w:color="auto" w:fill="auto"/>
            <w:noWrap/>
            <w:vAlign w:val="center"/>
            <w:hideMark/>
          </w:tcPr>
          <w:p w14:paraId="0EBDB32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535.45</w:t>
            </w:r>
          </w:p>
        </w:tc>
        <w:tc>
          <w:tcPr>
            <w:tcW w:w="1235" w:type="dxa"/>
            <w:tcBorders>
              <w:top w:val="nil"/>
              <w:left w:val="nil"/>
              <w:bottom w:val="single" w:sz="4" w:space="0" w:color="auto"/>
              <w:right w:val="single" w:sz="4" w:space="0" w:color="auto"/>
            </w:tcBorders>
            <w:shd w:val="clear" w:color="auto" w:fill="auto"/>
            <w:noWrap/>
            <w:vAlign w:val="center"/>
            <w:hideMark/>
          </w:tcPr>
          <w:p w14:paraId="1E8E32F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760.76</w:t>
            </w:r>
          </w:p>
        </w:tc>
        <w:tc>
          <w:tcPr>
            <w:tcW w:w="1096" w:type="dxa"/>
            <w:tcBorders>
              <w:top w:val="nil"/>
              <w:left w:val="nil"/>
              <w:bottom w:val="single" w:sz="4" w:space="0" w:color="auto"/>
              <w:right w:val="single" w:sz="4" w:space="0" w:color="auto"/>
            </w:tcBorders>
            <w:shd w:val="clear" w:color="auto" w:fill="auto"/>
            <w:noWrap/>
            <w:vAlign w:val="center"/>
            <w:hideMark/>
          </w:tcPr>
          <w:p w14:paraId="5045DAC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832.57</w:t>
            </w:r>
          </w:p>
        </w:tc>
        <w:tc>
          <w:tcPr>
            <w:tcW w:w="977" w:type="dxa"/>
            <w:tcBorders>
              <w:top w:val="nil"/>
              <w:left w:val="nil"/>
              <w:bottom w:val="single" w:sz="4" w:space="0" w:color="auto"/>
              <w:right w:val="single" w:sz="4" w:space="0" w:color="auto"/>
            </w:tcBorders>
            <w:shd w:val="clear" w:color="auto" w:fill="auto"/>
            <w:noWrap/>
            <w:vAlign w:val="center"/>
            <w:hideMark/>
          </w:tcPr>
          <w:p w14:paraId="22E64B0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840.72</w:t>
            </w:r>
          </w:p>
        </w:tc>
      </w:tr>
      <w:tr w:rsidR="00A53C1B" w:rsidRPr="00507427" w14:paraId="4BD9D556"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7E881832"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46152462" w14:textId="77777777" w:rsidR="00A53C1B" w:rsidRPr="00507427" w:rsidRDefault="00A53C1B" w:rsidP="00D10009">
            <w:pPr>
              <w:spacing w:after="0"/>
              <w:jc w:val="center"/>
              <w:rPr>
                <w:color w:val="000000"/>
              </w:rPr>
            </w:pPr>
            <w:r w:rsidRPr="00507427">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3421A4E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513.59</w:t>
            </w:r>
          </w:p>
        </w:tc>
        <w:tc>
          <w:tcPr>
            <w:tcW w:w="988" w:type="dxa"/>
            <w:tcBorders>
              <w:top w:val="nil"/>
              <w:left w:val="nil"/>
              <w:bottom w:val="single" w:sz="4" w:space="0" w:color="auto"/>
              <w:right w:val="single" w:sz="4" w:space="0" w:color="auto"/>
            </w:tcBorders>
            <w:shd w:val="clear" w:color="auto" w:fill="auto"/>
            <w:noWrap/>
            <w:vAlign w:val="center"/>
            <w:hideMark/>
          </w:tcPr>
          <w:p w14:paraId="09C13CC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531.20</w:t>
            </w:r>
          </w:p>
        </w:tc>
        <w:tc>
          <w:tcPr>
            <w:tcW w:w="1235" w:type="dxa"/>
            <w:tcBorders>
              <w:top w:val="nil"/>
              <w:left w:val="nil"/>
              <w:bottom w:val="single" w:sz="4" w:space="0" w:color="auto"/>
              <w:right w:val="single" w:sz="4" w:space="0" w:color="auto"/>
            </w:tcBorders>
            <w:shd w:val="clear" w:color="auto" w:fill="auto"/>
            <w:noWrap/>
            <w:vAlign w:val="center"/>
            <w:hideMark/>
          </w:tcPr>
          <w:p w14:paraId="5545F4A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756.26</w:t>
            </w:r>
          </w:p>
        </w:tc>
        <w:tc>
          <w:tcPr>
            <w:tcW w:w="1096" w:type="dxa"/>
            <w:tcBorders>
              <w:top w:val="nil"/>
              <w:left w:val="nil"/>
              <w:bottom w:val="single" w:sz="4" w:space="0" w:color="auto"/>
              <w:right w:val="single" w:sz="4" w:space="0" w:color="auto"/>
            </w:tcBorders>
            <w:shd w:val="clear" w:color="auto" w:fill="auto"/>
            <w:noWrap/>
            <w:vAlign w:val="center"/>
            <w:hideMark/>
          </w:tcPr>
          <w:p w14:paraId="77C7EB1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829.13</w:t>
            </w:r>
          </w:p>
        </w:tc>
        <w:tc>
          <w:tcPr>
            <w:tcW w:w="977" w:type="dxa"/>
            <w:tcBorders>
              <w:top w:val="nil"/>
              <w:left w:val="nil"/>
              <w:bottom w:val="single" w:sz="4" w:space="0" w:color="auto"/>
              <w:right w:val="single" w:sz="4" w:space="0" w:color="auto"/>
            </w:tcBorders>
            <w:shd w:val="clear" w:color="auto" w:fill="auto"/>
            <w:noWrap/>
            <w:vAlign w:val="center"/>
            <w:hideMark/>
          </w:tcPr>
          <w:p w14:paraId="4B926FD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837.26</w:t>
            </w:r>
          </w:p>
        </w:tc>
      </w:tr>
      <w:tr w:rsidR="00A53C1B" w:rsidRPr="00507427" w14:paraId="7DCFEC02"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7EDA2798"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122DECE1" w14:textId="77777777" w:rsidR="00A53C1B" w:rsidRPr="00507427" w:rsidRDefault="00A53C1B" w:rsidP="00D10009">
            <w:pPr>
              <w:spacing w:after="0"/>
              <w:jc w:val="center"/>
              <w:rPr>
                <w:color w:val="000000"/>
              </w:rPr>
            </w:pPr>
            <w:r w:rsidRPr="00507427">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06E5348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576.94</w:t>
            </w:r>
          </w:p>
        </w:tc>
        <w:tc>
          <w:tcPr>
            <w:tcW w:w="988" w:type="dxa"/>
            <w:tcBorders>
              <w:top w:val="nil"/>
              <w:left w:val="nil"/>
              <w:bottom w:val="single" w:sz="4" w:space="0" w:color="auto"/>
              <w:right w:val="single" w:sz="4" w:space="0" w:color="auto"/>
            </w:tcBorders>
            <w:shd w:val="clear" w:color="auto" w:fill="auto"/>
            <w:noWrap/>
            <w:vAlign w:val="center"/>
            <w:hideMark/>
          </w:tcPr>
          <w:p w14:paraId="221DE3A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594.17</w:t>
            </w:r>
          </w:p>
        </w:tc>
        <w:tc>
          <w:tcPr>
            <w:tcW w:w="1235" w:type="dxa"/>
            <w:tcBorders>
              <w:top w:val="nil"/>
              <w:left w:val="nil"/>
              <w:bottom w:val="single" w:sz="4" w:space="0" w:color="auto"/>
              <w:right w:val="single" w:sz="4" w:space="0" w:color="auto"/>
            </w:tcBorders>
            <w:shd w:val="clear" w:color="auto" w:fill="auto"/>
            <w:noWrap/>
            <w:vAlign w:val="center"/>
            <w:hideMark/>
          </w:tcPr>
          <w:p w14:paraId="6FB2929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817.64</w:t>
            </w:r>
          </w:p>
        </w:tc>
        <w:tc>
          <w:tcPr>
            <w:tcW w:w="1096" w:type="dxa"/>
            <w:tcBorders>
              <w:top w:val="nil"/>
              <w:left w:val="nil"/>
              <w:bottom w:val="single" w:sz="4" w:space="0" w:color="auto"/>
              <w:right w:val="single" w:sz="4" w:space="0" w:color="auto"/>
            </w:tcBorders>
            <w:shd w:val="clear" w:color="auto" w:fill="auto"/>
            <w:noWrap/>
            <w:vAlign w:val="center"/>
            <w:hideMark/>
          </w:tcPr>
          <w:p w14:paraId="30AEBBC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888.37</w:t>
            </w:r>
          </w:p>
        </w:tc>
        <w:tc>
          <w:tcPr>
            <w:tcW w:w="977" w:type="dxa"/>
            <w:tcBorders>
              <w:top w:val="nil"/>
              <w:left w:val="nil"/>
              <w:bottom w:val="single" w:sz="4" w:space="0" w:color="auto"/>
              <w:right w:val="single" w:sz="4" w:space="0" w:color="auto"/>
            </w:tcBorders>
            <w:shd w:val="clear" w:color="auto" w:fill="auto"/>
            <w:noWrap/>
            <w:vAlign w:val="center"/>
            <w:hideMark/>
          </w:tcPr>
          <w:p w14:paraId="3A66336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897.18</w:t>
            </w:r>
          </w:p>
        </w:tc>
      </w:tr>
      <w:tr w:rsidR="00A53C1B" w:rsidRPr="00507427" w14:paraId="53159277"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2C9DFBE5"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43D53AB6" w14:textId="77777777" w:rsidR="00A53C1B" w:rsidRPr="00507427"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663A2CA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593.78</w:t>
            </w:r>
          </w:p>
        </w:tc>
        <w:tc>
          <w:tcPr>
            <w:tcW w:w="988" w:type="dxa"/>
            <w:tcBorders>
              <w:top w:val="nil"/>
              <w:left w:val="nil"/>
              <w:bottom w:val="single" w:sz="4" w:space="0" w:color="auto"/>
              <w:right w:val="single" w:sz="4" w:space="0" w:color="auto"/>
            </w:tcBorders>
            <w:shd w:val="clear" w:color="auto" w:fill="auto"/>
            <w:noWrap/>
            <w:vAlign w:val="center"/>
            <w:hideMark/>
          </w:tcPr>
          <w:p w14:paraId="60CF3ED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611.04</w:t>
            </w:r>
          </w:p>
        </w:tc>
        <w:tc>
          <w:tcPr>
            <w:tcW w:w="1235" w:type="dxa"/>
            <w:tcBorders>
              <w:top w:val="nil"/>
              <w:left w:val="nil"/>
              <w:bottom w:val="single" w:sz="4" w:space="0" w:color="auto"/>
              <w:right w:val="single" w:sz="4" w:space="0" w:color="auto"/>
            </w:tcBorders>
            <w:shd w:val="clear" w:color="auto" w:fill="auto"/>
            <w:noWrap/>
            <w:vAlign w:val="center"/>
            <w:hideMark/>
          </w:tcPr>
          <w:p w14:paraId="09AB490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834.69</w:t>
            </w:r>
          </w:p>
        </w:tc>
        <w:tc>
          <w:tcPr>
            <w:tcW w:w="1096" w:type="dxa"/>
            <w:tcBorders>
              <w:top w:val="nil"/>
              <w:left w:val="nil"/>
              <w:bottom w:val="single" w:sz="4" w:space="0" w:color="auto"/>
              <w:right w:val="single" w:sz="4" w:space="0" w:color="auto"/>
            </w:tcBorders>
            <w:shd w:val="clear" w:color="auto" w:fill="auto"/>
            <w:noWrap/>
            <w:vAlign w:val="center"/>
            <w:hideMark/>
          </w:tcPr>
          <w:p w14:paraId="0B1C5EF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905.83</w:t>
            </w:r>
          </w:p>
        </w:tc>
        <w:tc>
          <w:tcPr>
            <w:tcW w:w="977" w:type="dxa"/>
            <w:tcBorders>
              <w:top w:val="nil"/>
              <w:left w:val="nil"/>
              <w:bottom w:val="single" w:sz="4" w:space="0" w:color="auto"/>
              <w:right w:val="single" w:sz="4" w:space="0" w:color="auto"/>
            </w:tcBorders>
            <w:shd w:val="clear" w:color="auto" w:fill="auto"/>
            <w:noWrap/>
            <w:vAlign w:val="center"/>
            <w:hideMark/>
          </w:tcPr>
          <w:p w14:paraId="5A74EF8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914.27</w:t>
            </w:r>
          </w:p>
        </w:tc>
      </w:tr>
      <w:tr w:rsidR="00A53C1B" w:rsidRPr="00507427" w14:paraId="70C13AF0"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7DA0AE34" w14:textId="77777777" w:rsidR="00A53C1B" w:rsidRPr="00507427" w:rsidRDefault="00A53C1B" w:rsidP="00D10009">
            <w:pPr>
              <w:spacing w:after="0"/>
              <w:jc w:val="center"/>
              <w:rPr>
                <w:color w:val="000000"/>
              </w:rPr>
            </w:pPr>
            <w:r w:rsidRPr="00507427">
              <w:rPr>
                <w:color w:val="000000"/>
              </w:rPr>
              <w:t>Restaurant</w:t>
            </w:r>
          </w:p>
        </w:tc>
        <w:tc>
          <w:tcPr>
            <w:tcW w:w="1500" w:type="dxa"/>
            <w:tcBorders>
              <w:top w:val="nil"/>
              <w:left w:val="nil"/>
              <w:bottom w:val="single" w:sz="4" w:space="0" w:color="auto"/>
              <w:right w:val="single" w:sz="4" w:space="0" w:color="auto"/>
            </w:tcBorders>
            <w:shd w:val="clear" w:color="auto" w:fill="auto"/>
            <w:noWrap/>
            <w:vAlign w:val="center"/>
            <w:hideMark/>
          </w:tcPr>
          <w:p w14:paraId="1847EBF7" w14:textId="77777777" w:rsidR="00A53C1B" w:rsidRPr="00507427" w:rsidRDefault="00A53C1B" w:rsidP="00D10009">
            <w:pPr>
              <w:spacing w:after="0"/>
              <w:jc w:val="center"/>
              <w:rPr>
                <w:color w:val="000000"/>
              </w:rPr>
            </w:pPr>
            <w:r w:rsidRPr="00507427">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1A342BF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1397.27</w:t>
            </w:r>
          </w:p>
        </w:tc>
        <w:tc>
          <w:tcPr>
            <w:tcW w:w="988" w:type="dxa"/>
            <w:tcBorders>
              <w:top w:val="nil"/>
              <w:left w:val="nil"/>
              <w:bottom w:val="single" w:sz="4" w:space="0" w:color="auto"/>
              <w:right w:val="single" w:sz="4" w:space="0" w:color="auto"/>
            </w:tcBorders>
            <w:shd w:val="clear" w:color="auto" w:fill="auto"/>
            <w:noWrap/>
            <w:vAlign w:val="center"/>
            <w:hideMark/>
          </w:tcPr>
          <w:p w14:paraId="5E865B6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1430.45</w:t>
            </w:r>
          </w:p>
        </w:tc>
        <w:tc>
          <w:tcPr>
            <w:tcW w:w="1235" w:type="dxa"/>
            <w:tcBorders>
              <w:top w:val="nil"/>
              <w:left w:val="nil"/>
              <w:bottom w:val="single" w:sz="4" w:space="0" w:color="auto"/>
              <w:right w:val="single" w:sz="4" w:space="0" w:color="auto"/>
            </w:tcBorders>
            <w:shd w:val="clear" w:color="auto" w:fill="auto"/>
            <w:noWrap/>
            <w:vAlign w:val="center"/>
            <w:hideMark/>
          </w:tcPr>
          <w:p w14:paraId="636E11C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1763.21</w:t>
            </w:r>
          </w:p>
        </w:tc>
        <w:tc>
          <w:tcPr>
            <w:tcW w:w="1096" w:type="dxa"/>
            <w:tcBorders>
              <w:top w:val="nil"/>
              <w:left w:val="nil"/>
              <w:bottom w:val="single" w:sz="4" w:space="0" w:color="auto"/>
              <w:right w:val="single" w:sz="4" w:space="0" w:color="auto"/>
            </w:tcBorders>
            <w:shd w:val="clear" w:color="auto" w:fill="auto"/>
            <w:noWrap/>
            <w:vAlign w:val="center"/>
            <w:hideMark/>
          </w:tcPr>
          <w:p w14:paraId="10ACED7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1837.63</w:t>
            </w:r>
          </w:p>
        </w:tc>
        <w:tc>
          <w:tcPr>
            <w:tcW w:w="977" w:type="dxa"/>
            <w:tcBorders>
              <w:top w:val="nil"/>
              <w:left w:val="nil"/>
              <w:bottom w:val="single" w:sz="4" w:space="0" w:color="auto"/>
              <w:right w:val="single" w:sz="4" w:space="0" w:color="auto"/>
            </w:tcBorders>
            <w:shd w:val="clear" w:color="auto" w:fill="auto"/>
            <w:noWrap/>
            <w:vAlign w:val="center"/>
            <w:hideMark/>
          </w:tcPr>
          <w:p w14:paraId="551DBBF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1872.18</w:t>
            </w:r>
          </w:p>
        </w:tc>
      </w:tr>
      <w:tr w:rsidR="00A53C1B" w:rsidRPr="00507427" w14:paraId="7A439899"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3FFEF037"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32523E88" w14:textId="77777777" w:rsidR="00A53C1B" w:rsidRPr="00507427" w:rsidRDefault="00A53C1B" w:rsidP="00D10009">
            <w:pPr>
              <w:spacing w:after="0"/>
              <w:jc w:val="center"/>
              <w:rPr>
                <w:color w:val="000000"/>
              </w:rPr>
            </w:pPr>
            <w:r w:rsidRPr="00507427">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1835A50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1191.82</w:t>
            </w:r>
          </w:p>
        </w:tc>
        <w:tc>
          <w:tcPr>
            <w:tcW w:w="988" w:type="dxa"/>
            <w:tcBorders>
              <w:top w:val="nil"/>
              <w:left w:val="nil"/>
              <w:bottom w:val="single" w:sz="4" w:space="0" w:color="auto"/>
              <w:right w:val="single" w:sz="4" w:space="0" w:color="auto"/>
            </w:tcBorders>
            <w:shd w:val="clear" w:color="auto" w:fill="auto"/>
            <w:noWrap/>
            <w:vAlign w:val="center"/>
            <w:hideMark/>
          </w:tcPr>
          <w:p w14:paraId="5D07B05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1225.12</w:t>
            </w:r>
          </w:p>
        </w:tc>
        <w:tc>
          <w:tcPr>
            <w:tcW w:w="1235" w:type="dxa"/>
            <w:tcBorders>
              <w:top w:val="nil"/>
              <w:left w:val="nil"/>
              <w:bottom w:val="single" w:sz="4" w:space="0" w:color="auto"/>
              <w:right w:val="single" w:sz="4" w:space="0" w:color="auto"/>
            </w:tcBorders>
            <w:shd w:val="clear" w:color="auto" w:fill="auto"/>
            <w:noWrap/>
            <w:vAlign w:val="center"/>
            <w:hideMark/>
          </w:tcPr>
          <w:p w14:paraId="0B03D99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1558.32</w:t>
            </w:r>
          </w:p>
        </w:tc>
        <w:tc>
          <w:tcPr>
            <w:tcW w:w="1096" w:type="dxa"/>
            <w:tcBorders>
              <w:top w:val="nil"/>
              <w:left w:val="nil"/>
              <w:bottom w:val="single" w:sz="4" w:space="0" w:color="auto"/>
              <w:right w:val="single" w:sz="4" w:space="0" w:color="auto"/>
            </w:tcBorders>
            <w:shd w:val="clear" w:color="auto" w:fill="auto"/>
            <w:noWrap/>
            <w:vAlign w:val="center"/>
            <w:hideMark/>
          </w:tcPr>
          <w:p w14:paraId="2DBE1D6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1633.95</w:t>
            </w:r>
          </w:p>
        </w:tc>
        <w:tc>
          <w:tcPr>
            <w:tcW w:w="977" w:type="dxa"/>
            <w:tcBorders>
              <w:top w:val="nil"/>
              <w:left w:val="nil"/>
              <w:bottom w:val="single" w:sz="4" w:space="0" w:color="auto"/>
              <w:right w:val="single" w:sz="4" w:space="0" w:color="auto"/>
            </w:tcBorders>
            <w:shd w:val="clear" w:color="auto" w:fill="auto"/>
            <w:noWrap/>
            <w:vAlign w:val="center"/>
            <w:hideMark/>
          </w:tcPr>
          <w:p w14:paraId="717A420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1669.13</w:t>
            </w:r>
          </w:p>
        </w:tc>
      </w:tr>
      <w:tr w:rsidR="00A53C1B" w:rsidRPr="00507427" w14:paraId="12A00CD1"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0E421D3F"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1968B083" w14:textId="77777777" w:rsidR="00A53C1B" w:rsidRPr="00507427" w:rsidRDefault="00A53C1B" w:rsidP="00D10009">
            <w:pPr>
              <w:spacing w:after="0"/>
              <w:jc w:val="center"/>
              <w:rPr>
                <w:color w:val="000000"/>
              </w:rPr>
            </w:pPr>
            <w:r w:rsidRPr="00507427">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6048550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1192.84</w:t>
            </w:r>
          </w:p>
        </w:tc>
        <w:tc>
          <w:tcPr>
            <w:tcW w:w="988" w:type="dxa"/>
            <w:tcBorders>
              <w:top w:val="nil"/>
              <w:left w:val="nil"/>
              <w:bottom w:val="single" w:sz="4" w:space="0" w:color="auto"/>
              <w:right w:val="single" w:sz="4" w:space="0" w:color="auto"/>
            </w:tcBorders>
            <w:shd w:val="clear" w:color="auto" w:fill="auto"/>
            <w:noWrap/>
            <w:vAlign w:val="center"/>
            <w:hideMark/>
          </w:tcPr>
          <w:p w14:paraId="51F2B34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1226.77</w:t>
            </w:r>
          </w:p>
        </w:tc>
        <w:tc>
          <w:tcPr>
            <w:tcW w:w="1235" w:type="dxa"/>
            <w:tcBorders>
              <w:top w:val="nil"/>
              <w:left w:val="nil"/>
              <w:bottom w:val="single" w:sz="4" w:space="0" w:color="auto"/>
              <w:right w:val="single" w:sz="4" w:space="0" w:color="auto"/>
            </w:tcBorders>
            <w:shd w:val="clear" w:color="auto" w:fill="auto"/>
            <w:noWrap/>
            <w:vAlign w:val="center"/>
            <w:hideMark/>
          </w:tcPr>
          <w:p w14:paraId="66D56EE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1559.41</w:t>
            </w:r>
          </w:p>
        </w:tc>
        <w:tc>
          <w:tcPr>
            <w:tcW w:w="1096" w:type="dxa"/>
            <w:tcBorders>
              <w:top w:val="nil"/>
              <w:left w:val="nil"/>
              <w:bottom w:val="single" w:sz="4" w:space="0" w:color="auto"/>
              <w:right w:val="single" w:sz="4" w:space="0" w:color="auto"/>
            </w:tcBorders>
            <w:shd w:val="clear" w:color="auto" w:fill="auto"/>
            <w:noWrap/>
            <w:vAlign w:val="center"/>
            <w:hideMark/>
          </w:tcPr>
          <w:p w14:paraId="250D982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1635.13</w:t>
            </w:r>
          </w:p>
        </w:tc>
        <w:tc>
          <w:tcPr>
            <w:tcW w:w="977" w:type="dxa"/>
            <w:tcBorders>
              <w:top w:val="nil"/>
              <w:left w:val="nil"/>
              <w:bottom w:val="single" w:sz="4" w:space="0" w:color="auto"/>
              <w:right w:val="single" w:sz="4" w:space="0" w:color="auto"/>
            </w:tcBorders>
            <w:shd w:val="clear" w:color="auto" w:fill="auto"/>
            <w:noWrap/>
            <w:vAlign w:val="center"/>
            <w:hideMark/>
          </w:tcPr>
          <w:p w14:paraId="1591BA2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1671.11</w:t>
            </w:r>
          </w:p>
        </w:tc>
      </w:tr>
      <w:tr w:rsidR="00A53C1B" w:rsidRPr="00507427" w14:paraId="515ABFA5"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211877CF"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42B8F76C" w14:textId="77777777" w:rsidR="00A53C1B" w:rsidRPr="00507427" w:rsidRDefault="00A53C1B" w:rsidP="00D10009">
            <w:pPr>
              <w:spacing w:after="0"/>
              <w:jc w:val="center"/>
              <w:rPr>
                <w:color w:val="000000"/>
              </w:rPr>
            </w:pPr>
            <w:r w:rsidRPr="00507427">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4CF8BF0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1343.56</w:t>
            </w:r>
          </w:p>
        </w:tc>
        <w:tc>
          <w:tcPr>
            <w:tcW w:w="988" w:type="dxa"/>
            <w:tcBorders>
              <w:top w:val="nil"/>
              <w:left w:val="nil"/>
              <w:bottom w:val="single" w:sz="4" w:space="0" w:color="auto"/>
              <w:right w:val="single" w:sz="4" w:space="0" w:color="auto"/>
            </w:tcBorders>
            <w:shd w:val="clear" w:color="auto" w:fill="auto"/>
            <w:noWrap/>
            <w:vAlign w:val="center"/>
            <w:hideMark/>
          </w:tcPr>
          <w:p w14:paraId="7DC6473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1377.52</w:t>
            </w:r>
          </w:p>
        </w:tc>
        <w:tc>
          <w:tcPr>
            <w:tcW w:w="1235" w:type="dxa"/>
            <w:tcBorders>
              <w:top w:val="nil"/>
              <w:left w:val="nil"/>
              <w:bottom w:val="single" w:sz="4" w:space="0" w:color="auto"/>
              <w:right w:val="single" w:sz="4" w:space="0" w:color="auto"/>
            </w:tcBorders>
            <w:shd w:val="clear" w:color="auto" w:fill="auto"/>
            <w:noWrap/>
            <w:vAlign w:val="center"/>
            <w:hideMark/>
          </w:tcPr>
          <w:p w14:paraId="3AA7D01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1710.11</w:t>
            </w:r>
          </w:p>
        </w:tc>
        <w:tc>
          <w:tcPr>
            <w:tcW w:w="1096" w:type="dxa"/>
            <w:tcBorders>
              <w:top w:val="nil"/>
              <w:left w:val="nil"/>
              <w:bottom w:val="single" w:sz="4" w:space="0" w:color="auto"/>
              <w:right w:val="single" w:sz="4" w:space="0" w:color="auto"/>
            </w:tcBorders>
            <w:shd w:val="clear" w:color="auto" w:fill="auto"/>
            <w:noWrap/>
            <w:vAlign w:val="center"/>
            <w:hideMark/>
          </w:tcPr>
          <w:p w14:paraId="52E7EA8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1783.66</w:t>
            </w:r>
          </w:p>
        </w:tc>
        <w:tc>
          <w:tcPr>
            <w:tcW w:w="977" w:type="dxa"/>
            <w:tcBorders>
              <w:top w:val="nil"/>
              <w:left w:val="nil"/>
              <w:bottom w:val="single" w:sz="4" w:space="0" w:color="auto"/>
              <w:right w:val="single" w:sz="4" w:space="0" w:color="auto"/>
            </w:tcBorders>
            <w:shd w:val="clear" w:color="auto" w:fill="auto"/>
            <w:noWrap/>
            <w:vAlign w:val="center"/>
            <w:hideMark/>
          </w:tcPr>
          <w:p w14:paraId="261D693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1821.67</w:t>
            </w:r>
          </w:p>
        </w:tc>
      </w:tr>
      <w:tr w:rsidR="00A53C1B" w:rsidRPr="00507427" w14:paraId="04F72E3F"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2176F429"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6B818CDA" w14:textId="77777777" w:rsidR="00A53C1B" w:rsidRPr="00507427"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64057DB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1373.72</w:t>
            </w:r>
          </w:p>
        </w:tc>
        <w:tc>
          <w:tcPr>
            <w:tcW w:w="988" w:type="dxa"/>
            <w:tcBorders>
              <w:top w:val="nil"/>
              <w:left w:val="nil"/>
              <w:bottom w:val="single" w:sz="4" w:space="0" w:color="auto"/>
              <w:right w:val="single" w:sz="4" w:space="0" w:color="auto"/>
            </w:tcBorders>
            <w:shd w:val="clear" w:color="auto" w:fill="auto"/>
            <w:noWrap/>
            <w:vAlign w:val="center"/>
            <w:hideMark/>
          </w:tcPr>
          <w:p w14:paraId="41B5568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1407.70</w:t>
            </w:r>
          </w:p>
        </w:tc>
        <w:tc>
          <w:tcPr>
            <w:tcW w:w="1235" w:type="dxa"/>
            <w:tcBorders>
              <w:top w:val="nil"/>
              <w:left w:val="nil"/>
              <w:bottom w:val="single" w:sz="4" w:space="0" w:color="auto"/>
              <w:right w:val="single" w:sz="4" w:space="0" w:color="auto"/>
            </w:tcBorders>
            <w:shd w:val="clear" w:color="auto" w:fill="auto"/>
            <w:noWrap/>
            <w:vAlign w:val="center"/>
            <w:hideMark/>
          </w:tcPr>
          <w:p w14:paraId="64C68DC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1740.43</w:t>
            </w:r>
          </w:p>
        </w:tc>
        <w:tc>
          <w:tcPr>
            <w:tcW w:w="1096" w:type="dxa"/>
            <w:tcBorders>
              <w:top w:val="nil"/>
              <w:left w:val="nil"/>
              <w:bottom w:val="single" w:sz="4" w:space="0" w:color="auto"/>
              <w:right w:val="single" w:sz="4" w:space="0" w:color="auto"/>
            </w:tcBorders>
            <w:shd w:val="clear" w:color="auto" w:fill="auto"/>
            <w:noWrap/>
            <w:vAlign w:val="center"/>
            <w:hideMark/>
          </w:tcPr>
          <w:p w14:paraId="303AFA3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1814.74</w:t>
            </w:r>
          </w:p>
        </w:tc>
        <w:tc>
          <w:tcPr>
            <w:tcW w:w="977" w:type="dxa"/>
            <w:tcBorders>
              <w:top w:val="nil"/>
              <w:left w:val="nil"/>
              <w:bottom w:val="single" w:sz="4" w:space="0" w:color="auto"/>
              <w:right w:val="single" w:sz="4" w:space="0" w:color="auto"/>
            </w:tcBorders>
            <w:shd w:val="clear" w:color="auto" w:fill="auto"/>
            <w:noWrap/>
            <w:vAlign w:val="center"/>
            <w:hideMark/>
          </w:tcPr>
          <w:p w14:paraId="619DFCC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1852.55</w:t>
            </w:r>
          </w:p>
        </w:tc>
      </w:tr>
      <w:tr w:rsidR="00A53C1B" w:rsidRPr="00507427" w14:paraId="38DB4CD4"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19B5D319" w14:textId="77777777" w:rsidR="00A53C1B" w:rsidRPr="00507427" w:rsidRDefault="00A53C1B" w:rsidP="00D10009">
            <w:pPr>
              <w:spacing w:after="0"/>
              <w:jc w:val="center"/>
              <w:rPr>
                <w:color w:val="000000"/>
              </w:rPr>
            </w:pPr>
            <w:r w:rsidRPr="00507427">
              <w:rPr>
                <w:color w:val="000000"/>
              </w:rPr>
              <w:t>Retail - Department Store</w:t>
            </w:r>
          </w:p>
        </w:tc>
        <w:tc>
          <w:tcPr>
            <w:tcW w:w="1500" w:type="dxa"/>
            <w:tcBorders>
              <w:top w:val="nil"/>
              <w:left w:val="nil"/>
              <w:bottom w:val="single" w:sz="4" w:space="0" w:color="auto"/>
              <w:right w:val="single" w:sz="4" w:space="0" w:color="auto"/>
            </w:tcBorders>
            <w:shd w:val="clear" w:color="auto" w:fill="auto"/>
            <w:noWrap/>
            <w:vAlign w:val="center"/>
            <w:hideMark/>
          </w:tcPr>
          <w:p w14:paraId="6F702000" w14:textId="77777777" w:rsidR="00A53C1B" w:rsidRPr="00507427" w:rsidRDefault="00A53C1B" w:rsidP="00D10009">
            <w:pPr>
              <w:spacing w:after="0"/>
              <w:jc w:val="center"/>
              <w:rPr>
                <w:color w:val="000000"/>
              </w:rPr>
            </w:pPr>
            <w:r w:rsidRPr="00507427">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3B88898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717.89</w:t>
            </w:r>
          </w:p>
        </w:tc>
        <w:tc>
          <w:tcPr>
            <w:tcW w:w="988" w:type="dxa"/>
            <w:tcBorders>
              <w:top w:val="nil"/>
              <w:left w:val="nil"/>
              <w:bottom w:val="single" w:sz="4" w:space="0" w:color="auto"/>
              <w:right w:val="single" w:sz="4" w:space="0" w:color="auto"/>
            </w:tcBorders>
            <w:shd w:val="clear" w:color="auto" w:fill="auto"/>
            <w:noWrap/>
            <w:vAlign w:val="center"/>
            <w:hideMark/>
          </w:tcPr>
          <w:p w14:paraId="000FC3C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730.07</w:t>
            </w:r>
          </w:p>
        </w:tc>
        <w:tc>
          <w:tcPr>
            <w:tcW w:w="1235" w:type="dxa"/>
            <w:tcBorders>
              <w:top w:val="nil"/>
              <w:left w:val="nil"/>
              <w:bottom w:val="single" w:sz="4" w:space="0" w:color="auto"/>
              <w:right w:val="single" w:sz="4" w:space="0" w:color="auto"/>
            </w:tcBorders>
            <w:shd w:val="clear" w:color="auto" w:fill="auto"/>
            <w:noWrap/>
            <w:vAlign w:val="center"/>
            <w:hideMark/>
          </w:tcPr>
          <w:p w14:paraId="77D564D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968.85</w:t>
            </w:r>
          </w:p>
        </w:tc>
        <w:tc>
          <w:tcPr>
            <w:tcW w:w="1096" w:type="dxa"/>
            <w:tcBorders>
              <w:top w:val="nil"/>
              <w:left w:val="nil"/>
              <w:bottom w:val="single" w:sz="4" w:space="0" w:color="auto"/>
              <w:right w:val="single" w:sz="4" w:space="0" w:color="auto"/>
            </w:tcBorders>
            <w:shd w:val="clear" w:color="auto" w:fill="auto"/>
            <w:noWrap/>
            <w:vAlign w:val="center"/>
            <w:hideMark/>
          </w:tcPr>
          <w:p w14:paraId="508A0F2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1034.78</w:t>
            </w:r>
          </w:p>
        </w:tc>
        <w:tc>
          <w:tcPr>
            <w:tcW w:w="977" w:type="dxa"/>
            <w:tcBorders>
              <w:top w:val="nil"/>
              <w:left w:val="nil"/>
              <w:bottom w:val="single" w:sz="4" w:space="0" w:color="auto"/>
              <w:right w:val="single" w:sz="4" w:space="0" w:color="auto"/>
            </w:tcBorders>
            <w:shd w:val="clear" w:color="auto" w:fill="auto"/>
            <w:noWrap/>
            <w:vAlign w:val="center"/>
            <w:hideMark/>
          </w:tcPr>
          <w:p w14:paraId="5B752A0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1035.06</w:t>
            </w:r>
          </w:p>
        </w:tc>
      </w:tr>
      <w:tr w:rsidR="00A53C1B" w:rsidRPr="00507427" w14:paraId="19B65EFC"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501F3084"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57950714" w14:textId="77777777" w:rsidR="00A53C1B" w:rsidRPr="00507427" w:rsidRDefault="00A53C1B" w:rsidP="00D10009">
            <w:pPr>
              <w:spacing w:after="0"/>
              <w:jc w:val="center"/>
              <w:rPr>
                <w:color w:val="000000"/>
              </w:rPr>
            </w:pPr>
            <w:r w:rsidRPr="00507427">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0B3D5CE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628.83</w:t>
            </w:r>
          </w:p>
        </w:tc>
        <w:tc>
          <w:tcPr>
            <w:tcW w:w="988" w:type="dxa"/>
            <w:tcBorders>
              <w:top w:val="nil"/>
              <w:left w:val="nil"/>
              <w:bottom w:val="single" w:sz="4" w:space="0" w:color="auto"/>
              <w:right w:val="single" w:sz="4" w:space="0" w:color="auto"/>
            </w:tcBorders>
            <w:shd w:val="clear" w:color="auto" w:fill="auto"/>
            <w:noWrap/>
            <w:vAlign w:val="center"/>
            <w:hideMark/>
          </w:tcPr>
          <w:p w14:paraId="4C223DE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641.70</w:t>
            </w:r>
          </w:p>
        </w:tc>
        <w:tc>
          <w:tcPr>
            <w:tcW w:w="1235" w:type="dxa"/>
            <w:tcBorders>
              <w:top w:val="nil"/>
              <w:left w:val="nil"/>
              <w:bottom w:val="single" w:sz="4" w:space="0" w:color="auto"/>
              <w:right w:val="single" w:sz="4" w:space="0" w:color="auto"/>
            </w:tcBorders>
            <w:shd w:val="clear" w:color="auto" w:fill="auto"/>
            <w:noWrap/>
            <w:vAlign w:val="center"/>
            <w:hideMark/>
          </w:tcPr>
          <w:p w14:paraId="58AD5F9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883.37</w:t>
            </w:r>
          </w:p>
        </w:tc>
        <w:tc>
          <w:tcPr>
            <w:tcW w:w="1096" w:type="dxa"/>
            <w:tcBorders>
              <w:top w:val="nil"/>
              <w:left w:val="nil"/>
              <w:bottom w:val="single" w:sz="4" w:space="0" w:color="auto"/>
              <w:right w:val="single" w:sz="4" w:space="0" w:color="auto"/>
            </w:tcBorders>
            <w:shd w:val="clear" w:color="auto" w:fill="auto"/>
            <w:noWrap/>
            <w:vAlign w:val="center"/>
            <w:hideMark/>
          </w:tcPr>
          <w:p w14:paraId="0E3834A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951.09</w:t>
            </w:r>
          </w:p>
        </w:tc>
        <w:tc>
          <w:tcPr>
            <w:tcW w:w="977" w:type="dxa"/>
            <w:tcBorders>
              <w:top w:val="nil"/>
              <w:left w:val="nil"/>
              <w:bottom w:val="single" w:sz="4" w:space="0" w:color="auto"/>
              <w:right w:val="single" w:sz="4" w:space="0" w:color="auto"/>
            </w:tcBorders>
            <w:shd w:val="clear" w:color="auto" w:fill="auto"/>
            <w:noWrap/>
            <w:vAlign w:val="center"/>
            <w:hideMark/>
          </w:tcPr>
          <w:p w14:paraId="1D49225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951.33</w:t>
            </w:r>
          </w:p>
        </w:tc>
      </w:tr>
      <w:tr w:rsidR="00A53C1B" w:rsidRPr="00507427" w14:paraId="59FE52BC"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0466B00F"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727CE000" w14:textId="77777777" w:rsidR="00A53C1B" w:rsidRPr="00507427" w:rsidRDefault="00A53C1B" w:rsidP="00D10009">
            <w:pPr>
              <w:spacing w:after="0"/>
              <w:jc w:val="center"/>
              <w:rPr>
                <w:color w:val="000000"/>
              </w:rPr>
            </w:pPr>
            <w:r w:rsidRPr="00507427">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3BAA54D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629.35</w:t>
            </w:r>
          </w:p>
        </w:tc>
        <w:tc>
          <w:tcPr>
            <w:tcW w:w="988" w:type="dxa"/>
            <w:tcBorders>
              <w:top w:val="nil"/>
              <w:left w:val="nil"/>
              <w:bottom w:val="single" w:sz="4" w:space="0" w:color="auto"/>
              <w:right w:val="single" w:sz="4" w:space="0" w:color="auto"/>
            </w:tcBorders>
            <w:shd w:val="clear" w:color="auto" w:fill="auto"/>
            <w:noWrap/>
            <w:vAlign w:val="center"/>
            <w:hideMark/>
          </w:tcPr>
          <w:p w14:paraId="1084904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641.90</w:t>
            </w:r>
          </w:p>
        </w:tc>
        <w:tc>
          <w:tcPr>
            <w:tcW w:w="1235" w:type="dxa"/>
            <w:tcBorders>
              <w:top w:val="nil"/>
              <w:left w:val="nil"/>
              <w:bottom w:val="single" w:sz="4" w:space="0" w:color="auto"/>
              <w:right w:val="single" w:sz="4" w:space="0" w:color="auto"/>
            </w:tcBorders>
            <w:shd w:val="clear" w:color="auto" w:fill="auto"/>
            <w:noWrap/>
            <w:vAlign w:val="center"/>
            <w:hideMark/>
          </w:tcPr>
          <w:p w14:paraId="48A07A3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882.84</w:t>
            </w:r>
          </w:p>
        </w:tc>
        <w:tc>
          <w:tcPr>
            <w:tcW w:w="1096" w:type="dxa"/>
            <w:tcBorders>
              <w:top w:val="nil"/>
              <w:left w:val="nil"/>
              <w:bottom w:val="single" w:sz="4" w:space="0" w:color="auto"/>
              <w:right w:val="single" w:sz="4" w:space="0" w:color="auto"/>
            </w:tcBorders>
            <w:shd w:val="clear" w:color="auto" w:fill="auto"/>
            <w:noWrap/>
            <w:vAlign w:val="center"/>
            <w:hideMark/>
          </w:tcPr>
          <w:p w14:paraId="4F7C87A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951.33</w:t>
            </w:r>
          </w:p>
        </w:tc>
        <w:tc>
          <w:tcPr>
            <w:tcW w:w="977" w:type="dxa"/>
            <w:tcBorders>
              <w:top w:val="nil"/>
              <w:left w:val="nil"/>
              <w:bottom w:val="single" w:sz="4" w:space="0" w:color="auto"/>
              <w:right w:val="single" w:sz="4" w:space="0" w:color="auto"/>
            </w:tcBorders>
            <w:shd w:val="clear" w:color="auto" w:fill="auto"/>
            <w:noWrap/>
            <w:vAlign w:val="center"/>
            <w:hideMark/>
          </w:tcPr>
          <w:p w14:paraId="776E354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951.44</w:t>
            </w:r>
          </w:p>
        </w:tc>
      </w:tr>
      <w:tr w:rsidR="00A53C1B" w:rsidRPr="00507427" w14:paraId="1CEE685C"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0CB8D8D5"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2A631163" w14:textId="77777777" w:rsidR="00A53C1B" w:rsidRPr="00507427" w:rsidRDefault="00A53C1B" w:rsidP="00D10009">
            <w:pPr>
              <w:spacing w:after="0"/>
              <w:jc w:val="center"/>
              <w:rPr>
                <w:color w:val="000000"/>
              </w:rPr>
            </w:pPr>
            <w:r w:rsidRPr="00507427">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359ECAA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705.06</w:t>
            </w:r>
          </w:p>
        </w:tc>
        <w:tc>
          <w:tcPr>
            <w:tcW w:w="988" w:type="dxa"/>
            <w:tcBorders>
              <w:top w:val="nil"/>
              <w:left w:val="nil"/>
              <w:bottom w:val="single" w:sz="4" w:space="0" w:color="auto"/>
              <w:right w:val="single" w:sz="4" w:space="0" w:color="auto"/>
            </w:tcBorders>
            <w:shd w:val="clear" w:color="auto" w:fill="auto"/>
            <w:noWrap/>
            <w:vAlign w:val="center"/>
            <w:hideMark/>
          </w:tcPr>
          <w:p w14:paraId="27D1FBC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717.99</w:t>
            </w:r>
          </w:p>
        </w:tc>
        <w:tc>
          <w:tcPr>
            <w:tcW w:w="1235" w:type="dxa"/>
            <w:tcBorders>
              <w:top w:val="nil"/>
              <w:left w:val="nil"/>
              <w:bottom w:val="single" w:sz="4" w:space="0" w:color="auto"/>
              <w:right w:val="single" w:sz="4" w:space="0" w:color="auto"/>
            </w:tcBorders>
            <w:shd w:val="clear" w:color="auto" w:fill="auto"/>
            <w:noWrap/>
            <w:vAlign w:val="center"/>
            <w:hideMark/>
          </w:tcPr>
          <w:p w14:paraId="3DB5E71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956.42</w:t>
            </w:r>
          </w:p>
        </w:tc>
        <w:tc>
          <w:tcPr>
            <w:tcW w:w="1096" w:type="dxa"/>
            <w:tcBorders>
              <w:top w:val="nil"/>
              <w:left w:val="nil"/>
              <w:bottom w:val="single" w:sz="4" w:space="0" w:color="auto"/>
              <w:right w:val="single" w:sz="4" w:space="0" w:color="auto"/>
            </w:tcBorders>
            <w:shd w:val="clear" w:color="auto" w:fill="auto"/>
            <w:noWrap/>
            <w:vAlign w:val="center"/>
            <w:hideMark/>
          </w:tcPr>
          <w:p w14:paraId="066EAA8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1020.57</w:t>
            </w:r>
          </w:p>
        </w:tc>
        <w:tc>
          <w:tcPr>
            <w:tcW w:w="977" w:type="dxa"/>
            <w:tcBorders>
              <w:top w:val="nil"/>
              <w:left w:val="nil"/>
              <w:bottom w:val="single" w:sz="4" w:space="0" w:color="auto"/>
              <w:right w:val="single" w:sz="4" w:space="0" w:color="auto"/>
            </w:tcBorders>
            <w:shd w:val="clear" w:color="auto" w:fill="auto"/>
            <w:noWrap/>
            <w:vAlign w:val="center"/>
            <w:hideMark/>
          </w:tcPr>
          <w:p w14:paraId="5E91DD9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1024.45</w:t>
            </w:r>
          </w:p>
        </w:tc>
      </w:tr>
      <w:tr w:rsidR="00A53C1B" w:rsidRPr="00507427" w14:paraId="1FFD6325"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012652FD"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364A64EA" w14:textId="77777777" w:rsidR="00A53C1B" w:rsidRPr="00507427"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5F0E36E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728.60</w:t>
            </w:r>
          </w:p>
        </w:tc>
        <w:tc>
          <w:tcPr>
            <w:tcW w:w="988" w:type="dxa"/>
            <w:tcBorders>
              <w:top w:val="nil"/>
              <w:left w:val="nil"/>
              <w:bottom w:val="single" w:sz="4" w:space="0" w:color="auto"/>
              <w:right w:val="single" w:sz="4" w:space="0" w:color="auto"/>
            </w:tcBorders>
            <w:shd w:val="clear" w:color="auto" w:fill="auto"/>
            <w:noWrap/>
            <w:vAlign w:val="center"/>
            <w:hideMark/>
          </w:tcPr>
          <w:p w14:paraId="3F5D35A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741.47</w:t>
            </w:r>
          </w:p>
        </w:tc>
        <w:tc>
          <w:tcPr>
            <w:tcW w:w="1235" w:type="dxa"/>
            <w:tcBorders>
              <w:top w:val="nil"/>
              <w:left w:val="nil"/>
              <w:bottom w:val="single" w:sz="4" w:space="0" w:color="auto"/>
              <w:right w:val="single" w:sz="4" w:space="0" w:color="auto"/>
            </w:tcBorders>
            <w:shd w:val="clear" w:color="auto" w:fill="auto"/>
            <w:noWrap/>
            <w:vAlign w:val="center"/>
            <w:hideMark/>
          </w:tcPr>
          <w:p w14:paraId="75E10E0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980.19</w:t>
            </w:r>
          </w:p>
        </w:tc>
        <w:tc>
          <w:tcPr>
            <w:tcW w:w="1096" w:type="dxa"/>
            <w:tcBorders>
              <w:top w:val="nil"/>
              <w:left w:val="nil"/>
              <w:bottom w:val="single" w:sz="4" w:space="0" w:color="auto"/>
              <w:right w:val="single" w:sz="4" w:space="0" w:color="auto"/>
            </w:tcBorders>
            <w:shd w:val="clear" w:color="auto" w:fill="auto"/>
            <w:noWrap/>
            <w:vAlign w:val="center"/>
            <w:hideMark/>
          </w:tcPr>
          <w:p w14:paraId="55E5119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1045.30</w:t>
            </w:r>
          </w:p>
        </w:tc>
        <w:tc>
          <w:tcPr>
            <w:tcW w:w="977" w:type="dxa"/>
            <w:tcBorders>
              <w:top w:val="nil"/>
              <w:left w:val="nil"/>
              <w:bottom w:val="single" w:sz="4" w:space="0" w:color="auto"/>
              <w:right w:val="single" w:sz="4" w:space="0" w:color="auto"/>
            </w:tcBorders>
            <w:shd w:val="clear" w:color="auto" w:fill="auto"/>
            <w:noWrap/>
            <w:vAlign w:val="center"/>
            <w:hideMark/>
          </w:tcPr>
          <w:p w14:paraId="4FE1AED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1048.57</w:t>
            </w:r>
          </w:p>
        </w:tc>
      </w:tr>
      <w:tr w:rsidR="00A53C1B" w:rsidRPr="00507427" w14:paraId="1DE50C3C"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56D151A4" w14:textId="77777777" w:rsidR="00A53C1B" w:rsidRPr="00507427" w:rsidRDefault="00A53C1B" w:rsidP="00D10009">
            <w:pPr>
              <w:spacing w:after="0"/>
              <w:jc w:val="center"/>
              <w:rPr>
                <w:color w:val="000000"/>
              </w:rPr>
            </w:pPr>
            <w:r w:rsidRPr="00507427">
              <w:rPr>
                <w:color w:val="000000"/>
              </w:rPr>
              <w:t>Retail - Strip Mall</w:t>
            </w:r>
          </w:p>
        </w:tc>
        <w:tc>
          <w:tcPr>
            <w:tcW w:w="1500" w:type="dxa"/>
            <w:tcBorders>
              <w:top w:val="nil"/>
              <w:left w:val="nil"/>
              <w:bottom w:val="single" w:sz="4" w:space="0" w:color="auto"/>
              <w:right w:val="single" w:sz="4" w:space="0" w:color="auto"/>
            </w:tcBorders>
            <w:shd w:val="clear" w:color="auto" w:fill="auto"/>
            <w:noWrap/>
            <w:vAlign w:val="center"/>
            <w:hideMark/>
          </w:tcPr>
          <w:p w14:paraId="3735DA31" w14:textId="77777777" w:rsidR="00A53C1B" w:rsidRPr="00507427" w:rsidRDefault="00A53C1B" w:rsidP="00D10009">
            <w:pPr>
              <w:spacing w:after="0"/>
              <w:jc w:val="center"/>
              <w:rPr>
                <w:color w:val="000000"/>
              </w:rPr>
            </w:pPr>
            <w:r w:rsidRPr="00507427">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28006CE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800.69</w:t>
            </w:r>
          </w:p>
        </w:tc>
        <w:tc>
          <w:tcPr>
            <w:tcW w:w="988" w:type="dxa"/>
            <w:tcBorders>
              <w:top w:val="nil"/>
              <w:left w:val="nil"/>
              <w:bottom w:val="single" w:sz="4" w:space="0" w:color="auto"/>
              <w:right w:val="single" w:sz="4" w:space="0" w:color="auto"/>
            </w:tcBorders>
            <w:shd w:val="clear" w:color="auto" w:fill="auto"/>
            <w:noWrap/>
            <w:vAlign w:val="center"/>
            <w:hideMark/>
          </w:tcPr>
          <w:p w14:paraId="335FCC3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818.68</w:t>
            </w:r>
          </w:p>
        </w:tc>
        <w:tc>
          <w:tcPr>
            <w:tcW w:w="1235" w:type="dxa"/>
            <w:tcBorders>
              <w:top w:val="nil"/>
              <w:left w:val="nil"/>
              <w:bottom w:val="single" w:sz="4" w:space="0" w:color="auto"/>
              <w:right w:val="single" w:sz="4" w:space="0" w:color="auto"/>
            </w:tcBorders>
            <w:shd w:val="clear" w:color="auto" w:fill="auto"/>
            <w:noWrap/>
            <w:vAlign w:val="center"/>
            <w:hideMark/>
          </w:tcPr>
          <w:p w14:paraId="7D2A271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1070.39</w:t>
            </w:r>
          </w:p>
        </w:tc>
        <w:tc>
          <w:tcPr>
            <w:tcW w:w="1096" w:type="dxa"/>
            <w:tcBorders>
              <w:top w:val="nil"/>
              <w:left w:val="nil"/>
              <w:bottom w:val="single" w:sz="4" w:space="0" w:color="auto"/>
              <w:right w:val="single" w:sz="4" w:space="0" w:color="auto"/>
            </w:tcBorders>
            <w:shd w:val="clear" w:color="auto" w:fill="auto"/>
            <w:noWrap/>
            <w:vAlign w:val="center"/>
            <w:hideMark/>
          </w:tcPr>
          <w:p w14:paraId="552A26F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1129.87</w:t>
            </w:r>
          </w:p>
        </w:tc>
        <w:tc>
          <w:tcPr>
            <w:tcW w:w="977" w:type="dxa"/>
            <w:tcBorders>
              <w:top w:val="nil"/>
              <w:left w:val="nil"/>
              <w:bottom w:val="single" w:sz="4" w:space="0" w:color="auto"/>
              <w:right w:val="single" w:sz="4" w:space="0" w:color="auto"/>
            </w:tcBorders>
            <w:shd w:val="clear" w:color="auto" w:fill="auto"/>
            <w:noWrap/>
            <w:vAlign w:val="center"/>
            <w:hideMark/>
          </w:tcPr>
          <w:p w14:paraId="4D24F55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1133.84</w:t>
            </w:r>
          </w:p>
        </w:tc>
      </w:tr>
      <w:tr w:rsidR="00A53C1B" w:rsidRPr="00507427" w14:paraId="1E1146C5"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77131669"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324FB853" w14:textId="77777777" w:rsidR="00A53C1B" w:rsidRPr="00507427" w:rsidRDefault="00A53C1B" w:rsidP="00D10009">
            <w:pPr>
              <w:spacing w:after="0"/>
              <w:jc w:val="center"/>
              <w:rPr>
                <w:color w:val="000000"/>
              </w:rPr>
            </w:pPr>
            <w:r w:rsidRPr="00507427">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375F1D7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692.97</w:t>
            </w:r>
          </w:p>
        </w:tc>
        <w:tc>
          <w:tcPr>
            <w:tcW w:w="988" w:type="dxa"/>
            <w:tcBorders>
              <w:top w:val="nil"/>
              <w:left w:val="nil"/>
              <w:bottom w:val="single" w:sz="4" w:space="0" w:color="auto"/>
              <w:right w:val="single" w:sz="4" w:space="0" w:color="auto"/>
            </w:tcBorders>
            <w:shd w:val="clear" w:color="auto" w:fill="auto"/>
            <w:noWrap/>
            <w:vAlign w:val="center"/>
            <w:hideMark/>
          </w:tcPr>
          <w:p w14:paraId="56FB66B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711.31</w:t>
            </w:r>
          </w:p>
        </w:tc>
        <w:tc>
          <w:tcPr>
            <w:tcW w:w="1235" w:type="dxa"/>
            <w:tcBorders>
              <w:top w:val="nil"/>
              <w:left w:val="nil"/>
              <w:bottom w:val="single" w:sz="4" w:space="0" w:color="auto"/>
              <w:right w:val="single" w:sz="4" w:space="0" w:color="auto"/>
            </w:tcBorders>
            <w:shd w:val="clear" w:color="auto" w:fill="auto"/>
            <w:noWrap/>
            <w:vAlign w:val="center"/>
            <w:hideMark/>
          </w:tcPr>
          <w:p w14:paraId="059FF1D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965.63</w:t>
            </w:r>
          </w:p>
        </w:tc>
        <w:tc>
          <w:tcPr>
            <w:tcW w:w="1096" w:type="dxa"/>
            <w:tcBorders>
              <w:top w:val="nil"/>
              <w:left w:val="nil"/>
              <w:bottom w:val="single" w:sz="4" w:space="0" w:color="auto"/>
              <w:right w:val="single" w:sz="4" w:space="0" w:color="auto"/>
            </w:tcBorders>
            <w:shd w:val="clear" w:color="auto" w:fill="auto"/>
            <w:noWrap/>
            <w:vAlign w:val="center"/>
            <w:hideMark/>
          </w:tcPr>
          <w:p w14:paraId="640E896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1026.68</w:t>
            </w:r>
          </w:p>
        </w:tc>
        <w:tc>
          <w:tcPr>
            <w:tcW w:w="977" w:type="dxa"/>
            <w:tcBorders>
              <w:top w:val="nil"/>
              <w:left w:val="nil"/>
              <w:bottom w:val="single" w:sz="4" w:space="0" w:color="auto"/>
              <w:right w:val="single" w:sz="4" w:space="0" w:color="auto"/>
            </w:tcBorders>
            <w:shd w:val="clear" w:color="auto" w:fill="auto"/>
            <w:noWrap/>
            <w:vAlign w:val="center"/>
            <w:hideMark/>
          </w:tcPr>
          <w:p w14:paraId="1CB9C6E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1030.41</w:t>
            </w:r>
          </w:p>
        </w:tc>
      </w:tr>
      <w:tr w:rsidR="00A53C1B" w:rsidRPr="00507427" w14:paraId="54641650"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17D4B0C9"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558ED1DB" w14:textId="77777777" w:rsidR="00A53C1B" w:rsidRPr="00507427" w:rsidRDefault="00A53C1B" w:rsidP="00D10009">
            <w:pPr>
              <w:spacing w:after="0"/>
              <w:jc w:val="center"/>
              <w:rPr>
                <w:color w:val="000000"/>
              </w:rPr>
            </w:pPr>
            <w:r w:rsidRPr="00507427">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6315994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698.12</w:t>
            </w:r>
          </w:p>
        </w:tc>
        <w:tc>
          <w:tcPr>
            <w:tcW w:w="988" w:type="dxa"/>
            <w:tcBorders>
              <w:top w:val="nil"/>
              <w:left w:val="nil"/>
              <w:bottom w:val="single" w:sz="4" w:space="0" w:color="auto"/>
              <w:right w:val="single" w:sz="4" w:space="0" w:color="auto"/>
            </w:tcBorders>
            <w:shd w:val="clear" w:color="auto" w:fill="auto"/>
            <w:noWrap/>
            <w:vAlign w:val="center"/>
            <w:hideMark/>
          </w:tcPr>
          <w:p w14:paraId="4EA6D12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716.34</w:t>
            </w:r>
          </w:p>
        </w:tc>
        <w:tc>
          <w:tcPr>
            <w:tcW w:w="1235" w:type="dxa"/>
            <w:tcBorders>
              <w:top w:val="nil"/>
              <w:left w:val="nil"/>
              <w:bottom w:val="single" w:sz="4" w:space="0" w:color="auto"/>
              <w:right w:val="single" w:sz="4" w:space="0" w:color="auto"/>
            </w:tcBorders>
            <w:shd w:val="clear" w:color="auto" w:fill="auto"/>
            <w:noWrap/>
            <w:vAlign w:val="center"/>
            <w:hideMark/>
          </w:tcPr>
          <w:p w14:paraId="70B379A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970.06</w:t>
            </w:r>
          </w:p>
        </w:tc>
        <w:tc>
          <w:tcPr>
            <w:tcW w:w="1096" w:type="dxa"/>
            <w:tcBorders>
              <w:top w:val="nil"/>
              <w:left w:val="nil"/>
              <w:bottom w:val="single" w:sz="4" w:space="0" w:color="auto"/>
              <w:right w:val="single" w:sz="4" w:space="0" w:color="auto"/>
            </w:tcBorders>
            <w:shd w:val="clear" w:color="auto" w:fill="auto"/>
            <w:noWrap/>
            <w:vAlign w:val="center"/>
            <w:hideMark/>
          </w:tcPr>
          <w:p w14:paraId="304EA80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1031.78</w:t>
            </w:r>
          </w:p>
        </w:tc>
        <w:tc>
          <w:tcPr>
            <w:tcW w:w="977" w:type="dxa"/>
            <w:tcBorders>
              <w:top w:val="nil"/>
              <w:left w:val="nil"/>
              <w:bottom w:val="single" w:sz="4" w:space="0" w:color="auto"/>
              <w:right w:val="single" w:sz="4" w:space="0" w:color="auto"/>
            </w:tcBorders>
            <w:shd w:val="clear" w:color="auto" w:fill="auto"/>
            <w:noWrap/>
            <w:vAlign w:val="center"/>
            <w:hideMark/>
          </w:tcPr>
          <w:p w14:paraId="5490DC6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1035.72</w:t>
            </w:r>
          </w:p>
        </w:tc>
      </w:tr>
      <w:tr w:rsidR="00A53C1B" w:rsidRPr="00507427" w14:paraId="48ABD8D6"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1EB8CC10"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327942DA" w14:textId="77777777" w:rsidR="00A53C1B" w:rsidRPr="00507427" w:rsidRDefault="00A53C1B" w:rsidP="00D10009">
            <w:pPr>
              <w:spacing w:after="0"/>
              <w:jc w:val="center"/>
              <w:rPr>
                <w:color w:val="000000"/>
              </w:rPr>
            </w:pPr>
            <w:r w:rsidRPr="00507427">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7106722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784.54</w:t>
            </w:r>
          </w:p>
        </w:tc>
        <w:tc>
          <w:tcPr>
            <w:tcW w:w="988" w:type="dxa"/>
            <w:tcBorders>
              <w:top w:val="nil"/>
              <w:left w:val="nil"/>
              <w:bottom w:val="single" w:sz="4" w:space="0" w:color="auto"/>
              <w:right w:val="single" w:sz="4" w:space="0" w:color="auto"/>
            </w:tcBorders>
            <w:shd w:val="clear" w:color="auto" w:fill="auto"/>
            <w:noWrap/>
            <w:vAlign w:val="center"/>
            <w:hideMark/>
          </w:tcPr>
          <w:p w14:paraId="1F55E43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803.35</w:t>
            </w:r>
          </w:p>
        </w:tc>
        <w:tc>
          <w:tcPr>
            <w:tcW w:w="1235" w:type="dxa"/>
            <w:tcBorders>
              <w:top w:val="nil"/>
              <w:left w:val="nil"/>
              <w:bottom w:val="single" w:sz="4" w:space="0" w:color="auto"/>
              <w:right w:val="single" w:sz="4" w:space="0" w:color="auto"/>
            </w:tcBorders>
            <w:shd w:val="clear" w:color="auto" w:fill="auto"/>
            <w:noWrap/>
            <w:vAlign w:val="center"/>
            <w:hideMark/>
          </w:tcPr>
          <w:p w14:paraId="3D1FCAE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1054.37</w:t>
            </w:r>
          </w:p>
        </w:tc>
        <w:tc>
          <w:tcPr>
            <w:tcW w:w="1096" w:type="dxa"/>
            <w:tcBorders>
              <w:top w:val="nil"/>
              <w:left w:val="nil"/>
              <w:bottom w:val="single" w:sz="4" w:space="0" w:color="auto"/>
              <w:right w:val="single" w:sz="4" w:space="0" w:color="auto"/>
            </w:tcBorders>
            <w:shd w:val="clear" w:color="auto" w:fill="auto"/>
            <w:noWrap/>
            <w:vAlign w:val="center"/>
            <w:hideMark/>
          </w:tcPr>
          <w:p w14:paraId="07B79BA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1112.72</w:t>
            </w:r>
          </w:p>
        </w:tc>
        <w:tc>
          <w:tcPr>
            <w:tcW w:w="977" w:type="dxa"/>
            <w:tcBorders>
              <w:top w:val="nil"/>
              <w:left w:val="nil"/>
              <w:bottom w:val="single" w:sz="4" w:space="0" w:color="auto"/>
              <w:right w:val="single" w:sz="4" w:space="0" w:color="auto"/>
            </w:tcBorders>
            <w:shd w:val="clear" w:color="auto" w:fill="auto"/>
            <w:noWrap/>
            <w:vAlign w:val="center"/>
            <w:hideMark/>
          </w:tcPr>
          <w:p w14:paraId="29DAC45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1120.74</w:t>
            </w:r>
          </w:p>
        </w:tc>
      </w:tr>
      <w:tr w:rsidR="00A53C1B" w:rsidRPr="00507427" w14:paraId="00EDF136"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03AA544D" w14:textId="77777777" w:rsidR="00A53C1B" w:rsidRPr="00507427"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3870B72F" w14:textId="77777777" w:rsidR="00A53C1B" w:rsidRPr="00507427"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57305C2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810.10</w:t>
            </w:r>
          </w:p>
        </w:tc>
        <w:tc>
          <w:tcPr>
            <w:tcW w:w="988" w:type="dxa"/>
            <w:tcBorders>
              <w:top w:val="nil"/>
              <w:left w:val="nil"/>
              <w:bottom w:val="single" w:sz="4" w:space="0" w:color="auto"/>
              <w:right w:val="single" w:sz="4" w:space="0" w:color="auto"/>
            </w:tcBorders>
            <w:shd w:val="clear" w:color="auto" w:fill="auto"/>
            <w:noWrap/>
            <w:vAlign w:val="center"/>
            <w:hideMark/>
          </w:tcPr>
          <w:p w14:paraId="754CAC2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828.86</w:t>
            </w:r>
          </w:p>
        </w:tc>
        <w:tc>
          <w:tcPr>
            <w:tcW w:w="1235" w:type="dxa"/>
            <w:tcBorders>
              <w:top w:val="nil"/>
              <w:left w:val="nil"/>
              <w:bottom w:val="single" w:sz="4" w:space="0" w:color="auto"/>
              <w:right w:val="single" w:sz="4" w:space="0" w:color="auto"/>
            </w:tcBorders>
            <w:shd w:val="clear" w:color="auto" w:fill="auto"/>
            <w:noWrap/>
            <w:vAlign w:val="center"/>
            <w:hideMark/>
          </w:tcPr>
          <w:p w14:paraId="1974EF1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1080.11</w:t>
            </w:r>
          </w:p>
        </w:tc>
        <w:tc>
          <w:tcPr>
            <w:tcW w:w="1096" w:type="dxa"/>
            <w:tcBorders>
              <w:top w:val="nil"/>
              <w:left w:val="nil"/>
              <w:bottom w:val="single" w:sz="4" w:space="0" w:color="auto"/>
              <w:right w:val="single" w:sz="4" w:space="0" w:color="auto"/>
            </w:tcBorders>
            <w:shd w:val="clear" w:color="auto" w:fill="auto"/>
            <w:noWrap/>
            <w:vAlign w:val="center"/>
            <w:hideMark/>
          </w:tcPr>
          <w:p w14:paraId="3604411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1139.39</w:t>
            </w:r>
          </w:p>
        </w:tc>
        <w:tc>
          <w:tcPr>
            <w:tcW w:w="977" w:type="dxa"/>
            <w:tcBorders>
              <w:top w:val="nil"/>
              <w:left w:val="nil"/>
              <w:bottom w:val="single" w:sz="4" w:space="0" w:color="auto"/>
              <w:right w:val="single" w:sz="4" w:space="0" w:color="auto"/>
            </w:tcBorders>
            <w:shd w:val="clear" w:color="auto" w:fill="auto"/>
            <w:noWrap/>
            <w:vAlign w:val="center"/>
            <w:hideMark/>
          </w:tcPr>
          <w:p w14:paraId="5C42922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1146.95</w:t>
            </w:r>
          </w:p>
        </w:tc>
      </w:tr>
    </w:tbl>
    <w:p w14:paraId="434B4E94" w14:textId="77777777" w:rsidR="00A53C1B" w:rsidRDefault="00A53C1B" w:rsidP="00A53C1B">
      <w:pPr>
        <w:pStyle w:val="Captions"/>
      </w:pPr>
    </w:p>
    <w:p w14:paraId="3B1252D1" w14:textId="77777777" w:rsidR="00A53C1B" w:rsidRDefault="00A53C1B" w:rsidP="00A53C1B">
      <w:pPr>
        <w:ind w:left="720"/>
        <w:rPr>
          <w:rFonts w:cstheme="minorHAnsi"/>
        </w:rPr>
      </w:pPr>
      <w:r w:rsidRPr="00FE3205">
        <w:rPr>
          <w:rFonts w:cstheme="minorHAnsi"/>
        </w:rPr>
        <w:t>CSP</w:t>
      </w:r>
      <w:r w:rsidRPr="00FE3205">
        <w:rPr>
          <w:rFonts w:cstheme="minorHAnsi"/>
        </w:rPr>
        <w:tab/>
        <w:t xml:space="preserve">= Economizer Changeover Setpoint </w:t>
      </w:r>
      <w:r w:rsidRPr="008272F0">
        <w:rPr>
          <w:rFonts w:cstheme="minorHAnsi"/>
        </w:rPr>
        <w:t>(°F</w:t>
      </w:r>
      <w:r>
        <w:rPr>
          <w:rFonts w:cstheme="minorHAnsi"/>
        </w:rPr>
        <w:t xml:space="preserve"> or Btu/lb</w:t>
      </w:r>
      <w:r w:rsidRPr="008272F0">
        <w:rPr>
          <w:rFonts w:cstheme="minorHAnsi"/>
        </w:rPr>
        <w:t xml:space="preserve">) </w:t>
      </w:r>
      <w:r w:rsidRPr="00FE3205">
        <w:rPr>
          <w:rFonts w:cstheme="minorHAnsi"/>
        </w:rPr>
        <w:t>(actual</w:t>
      </w:r>
      <w:r>
        <w:rPr>
          <w:rFonts w:cstheme="minorHAnsi"/>
        </w:rPr>
        <w:t xml:space="preserve"> in ranges below</w:t>
      </w:r>
      <w:r w:rsidRPr="00FE3205">
        <w:rPr>
          <w:rFonts w:cstheme="minorHAnsi"/>
        </w:rPr>
        <w:t>)</w:t>
      </w:r>
    </w:p>
    <w:tbl>
      <w:tblPr>
        <w:tblStyle w:val="TableGrid"/>
        <w:tblW w:w="0" w:type="auto"/>
        <w:jc w:val="center"/>
        <w:tblLook w:val="04A0" w:firstRow="1" w:lastRow="0" w:firstColumn="1" w:lastColumn="0" w:noHBand="0" w:noVBand="1"/>
      </w:tblPr>
      <w:tblGrid>
        <w:gridCol w:w="2088"/>
        <w:gridCol w:w="856"/>
        <w:gridCol w:w="3104"/>
      </w:tblGrid>
      <w:tr w:rsidR="00A53C1B" w:rsidRPr="00981773" w14:paraId="4E9353B3" w14:textId="77777777" w:rsidTr="00D10009">
        <w:trPr>
          <w:jc w:val="center"/>
        </w:trPr>
        <w:tc>
          <w:tcPr>
            <w:tcW w:w="2944" w:type="dxa"/>
            <w:gridSpan w:val="2"/>
            <w:shd w:val="clear" w:color="auto" w:fill="808080" w:themeFill="background1" w:themeFillShade="80"/>
          </w:tcPr>
          <w:p w14:paraId="48FFF311" w14:textId="77777777" w:rsidR="00A53C1B" w:rsidRPr="00981773" w:rsidRDefault="00A53C1B" w:rsidP="00D10009">
            <w:pPr>
              <w:jc w:val="center"/>
              <w:rPr>
                <w:rFonts w:asciiTheme="minorHAnsi" w:hAnsiTheme="minorHAnsi" w:cstheme="minorHAnsi"/>
                <w:b/>
                <w:color w:val="FFFFFF" w:themeColor="background1"/>
              </w:rPr>
            </w:pPr>
            <w:r w:rsidRPr="00981773">
              <w:rPr>
                <w:rFonts w:asciiTheme="minorHAnsi" w:hAnsiTheme="minorHAnsi" w:cstheme="minorHAnsi"/>
                <w:b/>
                <w:color w:val="FFFFFF" w:themeColor="background1"/>
              </w:rPr>
              <w:t>Economizer Control Type</w:t>
            </w:r>
          </w:p>
        </w:tc>
        <w:tc>
          <w:tcPr>
            <w:tcW w:w="3104" w:type="dxa"/>
            <w:shd w:val="clear" w:color="auto" w:fill="808080" w:themeFill="background1" w:themeFillShade="80"/>
          </w:tcPr>
          <w:p w14:paraId="1E1CB688" w14:textId="77777777" w:rsidR="00A53C1B" w:rsidRPr="00981773" w:rsidRDefault="00A53C1B" w:rsidP="00D10009">
            <w:pPr>
              <w:jc w:val="center"/>
              <w:rPr>
                <w:rFonts w:asciiTheme="minorHAnsi" w:hAnsiTheme="minorHAnsi" w:cstheme="minorHAnsi"/>
                <w:b/>
                <w:color w:val="FFFFFF" w:themeColor="background1"/>
              </w:rPr>
            </w:pPr>
            <w:r w:rsidRPr="00981773">
              <w:rPr>
                <w:rFonts w:asciiTheme="minorHAnsi" w:hAnsiTheme="minorHAnsi" w:cstheme="minorHAnsi"/>
                <w:b/>
                <w:color w:val="FFFFFF" w:themeColor="background1"/>
              </w:rPr>
              <w:t>Economizer Changeover Setpoint</w:t>
            </w:r>
          </w:p>
        </w:tc>
      </w:tr>
      <w:tr w:rsidR="00A53C1B" w:rsidRPr="00981773" w14:paraId="0BA502D4" w14:textId="77777777" w:rsidTr="00D10009">
        <w:trPr>
          <w:jc w:val="center"/>
        </w:trPr>
        <w:tc>
          <w:tcPr>
            <w:tcW w:w="2944" w:type="dxa"/>
            <w:gridSpan w:val="2"/>
          </w:tcPr>
          <w:p w14:paraId="04FEE122" w14:textId="77777777" w:rsidR="00A53C1B" w:rsidRPr="00981773" w:rsidRDefault="00A53C1B" w:rsidP="00D10009">
            <w:pPr>
              <w:rPr>
                <w:rFonts w:asciiTheme="minorHAnsi" w:hAnsiTheme="minorHAnsi" w:cstheme="minorHAnsi"/>
              </w:rPr>
            </w:pPr>
            <w:r w:rsidRPr="00981773">
              <w:rPr>
                <w:rFonts w:asciiTheme="minorHAnsi" w:hAnsiTheme="minorHAnsi" w:cstheme="minorHAnsi"/>
              </w:rPr>
              <w:t xml:space="preserve">Dry-Bulb </w:t>
            </w:r>
          </w:p>
        </w:tc>
        <w:tc>
          <w:tcPr>
            <w:tcW w:w="3104" w:type="dxa"/>
          </w:tcPr>
          <w:p w14:paraId="410F866E" w14:textId="77777777" w:rsidR="00A53C1B" w:rsidRPr="00981773" w:rsidRDefault="00A53C1B" w:rsidP="00D10009">
            <w:pPr>
              <w:jc w:val="center"/>
              <w:rPr>
                <w:rFonts w:asciiTheme="minorHAnsi" w:hAnsiTheme="minorHAnsi" w:cstheme="minorHAnsi"/>
              </w:rPr>
            </w:pPr>
            <w:r w:rsidRPr="00981773">
              <w:rPr>
                <w:rFonts w:asciiTheme="minorHAnsi" w:hAnsiTheme="minorHAnsi" w:cstheme="minorHAnsi"/>
              </w:rPr>
              <w:t>60°F - 80°F</w:t>
            </w:r>
          </w:p>
        </w:tc>
      </w:tr>
      <w:tr w:rsidR="00A53C1B" w:rsidRPr="00981773" w14:paraId="0E7563F9" w14:textId="77777777" w:rsidTr="00D10009">
        <w:trPr>
          <w:jc w:val="center"/>
        </w:trPr>
        <w:tc>
          <w:tcPr>
            <w:tcW w:w="2944" w:type="dxa"/>
            <w:gridSpan w:val="2"/>
          </w:tcPr>
          <w:p w14:paraId="546A42D3" w14:textId="77777777" w:rsidR="00A53C1B" w:rsidRPr="00981773" w:rsidRDefault="00A53C1B" w:rsidP="00D10009">
            <w:pPr>
              <w:rPr>
                <w:rFonts w:asciiTheme="minorHAnsi" w:hAnsiTheme="minorHAnsi" w:cstheme="minorHAnsi"/>
              </w:rPr>
            </w:pPr>
            <w:r w:rsidRPr="00981773">
              <w:rPr>
                <w:rFonts w:asciiTheme="minorHAnsi" w:hAnsiTheme="minorHAnsi" w:cstheme="minorHAnsi"/>
              </w:rPr>
              <w:t>Dual Temperature Dry-Bulb</w:t>
            </w:r>
          </w:p>
        </w:tc>
        <w:tc>
          <w:tcPr>
            <w:tcW w:w="3104" w:type="dxa"/>
          </w:tcPr>
          <w:p w14:paraId="0B928141" w14:textId="77777777" w:rsidR="00A53C1B" w:rsidRPr="00981773" w:rsidRDefault="00A53C1B" w:rsidP="00D10009">
            <w:pPr>
              <w:jc w:val="center"/>
              <w:rPr>
                <w:rFonts w:asciiTheme="minorHAnsi" w:hAnsiTheme="minorHAnsi" w:cstheme="minorHAnsi"/>
              </w:rPr>
            </w:pPr>
            <w:r w:rsidRPr="00981773">
              <w:rPr>
                <w:rFonts w:asciiTheme="minorHAnsi" w:hAnsiTheme="minorHAnsi" w:cstheme="minorHAnsi"/>
              </w:rPr>
              <w:t>0°F -5°F</w:t>
            </w:r>
            <w:r>
              <w:rPr>
                <w:rFonts w:asciiTheme="minorHAnsi" w:hAnsiTheme="minorHAnsi" w:cstheme="minorHAnsi"/>
              </w:rPr>
              <w:t xml:space="preserve"> delta</w:t>
            </w:r>
          </w:p>
        </w:tc>
      </w:tr>
      <w:tr w:rsidR="00A53C1B" w:rsidRPr="00981773" w14:paraId="777A3541" w14:textId="77777777" w:rsidTr="00D10009">
        <w:trPr>
          <w:jc w:val="center"/>
        </w:trPr>
        <w:tc>
          <w:tcPr>
            <w:tcW w:w="2944" w:type="dxa"/>
            <w:gridSpan w:val="2"/>
          </w:tcPr>
          <w:p w14:paraId="4888F444" w14:textId="77777777" w:rsidR="00A53C1B" w:rsidRPr="00981773" w:rsidRDefault="00A53C1B" w:rsidP="00D10009">
            <w:pPr>
              <w:rPr>
                <w:rFonts w:asciiTheme="minorHAnsi" w:hAnsiTheme="minorHAnsi" w:cstheme="minorHAnsi"/>
              </w:rPr>
            </w:pPr>
            <w:r w:rsidRPr="00981773">
              <w:rPr>
                <w:rFonts w:asciiTheme="minorHAnsi" w:hAnsiTheme="minorHAnsi" w:cstheme="minorHAnsi"/>
              </w:rPr>
              <w:t>Dual Temperature Enthalpy</w:t>
            </w:r>
          </w:p>
        </w:tc>
        <w:tc>
          <w:tcPr>
            <w:tcW w:w="3104" w:type="dxa"/>
          </w:tcPr>
          <w:p w14:paraId="490FA001" w14:textId="77777777" w:rsidR="00A53C1B" w:rsidRPr="00981773" w:rsidRDefault="00A53C1B" w:rsidP="00D10009">
            <w:pPr>
              <w:jc w:val="center"/>
              <w:rPr>
                <w:rFonts w:asciiTheme="minorHAnsi" w:hAnsiTheme="minorHAnsi" w:cstheme="minorHAnsi"/>
              </w:rPr>
            </w:pPr>
            <w:r>
              <w:rPr>
                <w:rFonts w:asciiTheme="minorHAnsi" w:hAnsiTheme="minorHAnsi" w:cstheme="minorHAnsi"/>
              </w:rPr>
              <w:t>0 Btu/lb -5 Btu/lb delta</w:t>
            </w:r>
          </w:p>
        </w:tc>
      </w:tr>
      <w:tr w:rsidR="00A53C1B" w:rsidRPr="00981773" w14:paraId="2E5B6577" w14:textId="77777777" w:rsidTr="00D10009">
        <w:trPr>
          <w:jc w:val="center"/>
        </w:trPr>
        <w:tc>
          <w:tcPr>
            <w:tcW w:w="2944" w:type="dxa"/>
            <w:gridSpan w:val="2"/>
          </w:tcPr>
          <w:p w14:paraId="2659F839" w14:textId="77777777" w:rsidR="00A53C1B" w:rsidRPr="00981773" w:rsidRDefault="00A53C1B" w:rsidP="00D10009">
            <w:pPr>
              <w:rPr>
                <w:rFonts w:asciiTheme="minorHAnsi" w:hAnsiTheme="minorHAnsi" w:cstheme="minorHAnsi"/>
              </w:rPr>
            </w:pPr>
            <w:r w:rsidRPr="00981773">
              <w:rPr>
                <w:rFonts w:asciiTheme="minorHAnsi" w:hAnsiTheme="minorHAnsi" w:cstheme="minorHAnsi"/>
              </w:rPr>
              <w:t>Enthalpy</w:t>
            </w:r>
          </w:p>
        </w:tc>
        <w:tc>
          <w:tcPr>
            <w:tcW w:w="3104" w:type="dxa"/>
          </w:tcPr>
          <w:p w14:paraId="6494750D" w14:textId="77777777" w:rsidR="00A53C1B" w:rsidRPr="00981773" w:rsidRDefault="00A53C1B" w:rsidP="00D10009">
            <w:pPr>
              <w:jc w:val="center"/>
              <w:rPr>
                <w:rFonts w:asciiTheme="minorHAnsi" w:hAnsiTheme="minorHAnsi" w:cstheme="minorHAnsi"/>
              </w:rPr>
            </w:pPr>
            <w:r w:rsidRPr="00981773">
              <w:rPr>
                <w:rFonts w:asciiTheme="minorHAnsi" w:hAnsiTheme="minorHAnsi" w:cstheme="minorHAnsi"/>
              </w:rPr>
              <w:t>18 Btu/lb – 28 Btu/lb</w:t>
            </w:r>
          </w:p>
        </w:tc>
      </w:tr>
      <w:tr w:rsidR="00A53C1B" w:rsidRPr="00981773" w14:paraId="718006F8" w14:textId="77777777" w:rsidTr="00D10009">
        <w:trPr>
          <w:jc w:val="center"/>
        </w:trPr>
        <w:tc>
          <w:tcPr>
            <w:tcW w:w="2088" w:type="dxa"/>
            <w:vMerge w:val="restart"/>
            <w:vAlign w:val="center"/>
          </w:tcPr>
          <w:p w14:paraId="035055BC" w14:textId="77777777" w:rsidR="00A53C1B" w:rsidRPr="000D0BF3" w:rsidRDefault="00A53C1B" w:rsidP="00D10009">
            <w:pPr>
              <w:jc w:val="left"/>
              <w:rPr>
                <w:rFonts w:asciiTheme="minorHAnsi" w:hAnsiTheme="minorHAnsi" w:cstheme="minorHAnsi"/>
              </w:rPr>
            </w:pPr>
            <w:r w:rsidRPr="000D0BF3">
              <w:rPr>
                <w:rFonts w:asciiTheme="minorHAnsi" w:hAnsiTheme="minorHAnsi"/>
              </w:rPr>
              <w:t xml:space="preserve">Analog ABCD Economizers </w:t>
            </w:r>
          </w:p>
        </w:tc>
        <w:tc>
          <w:tcPr>
            <w:tcW w:w="856" w:type="dxa"/>
            <w:vAlign w:val="bottom"/>
          </w:tcPr>
          <w:p w14:paraId="3BF5B60F"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A</w:t>
            </w:r>
          </w:p>
        </w:tc>
        <w:tc>
          <w:tcPr>
            <w:tcW w:w="3104" w:type="dxa"/>
            <w:vAlign w:val="bottom"/>
          </w:tcPr>
          <w:p w14:paraId="5C563019"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73</w:t>
            </w:r>
            <w:r w:rsidRPr="00981773">
              <w:rPr>
                <w:rFonts w:asciiTheme="minorHAnsi" w:hAnsiTheme="minorHAnsi" w:cstheme="minorHAnsi"/>
              </w:rPr>
              <w:t>°F</w:t>
            </w:r>
          </w:p>
        </w:tc>
      </w:tr>
      <w:tr w:rsidR="00A53C1B" w:rsidRPr="00981773" w14:paraId="549CABC6" w14:textId="77777777" w:rsidTr="00D10009">
        <w:trPr>
          <w:jc w:val="center"/>
        </w:trPr>
        <w:tc>
          <w:tcPr>
            <w:tcW w:w="2088" w:type="dxa"/>
            <w:vMerge/>
          </w:tcPr>
          <w:p w14:paraId="57985AC4" w14:textId="77777777" w:rsidR="00A53C1B" w:rsidRPr="00981773" w:rsidRDefault="00A53C1B" w:rsidP="00D10009">
            <w:pPr>
              <w:rPr>
                <w:rFonts w:asciiTheme="minorHAnsi" w:hAnsiTheme="minorHAnsi" w:cstheme="minorHAnsi"/>
              </w:rPr>
            </w:pPr>
          </w:p>
        </w:tc>
        <w:tc>
          <w:tcPr>
            <w:tcW w:w="856" w:type="dxa"/>
            <w:vAlign w:val="bottom"/>
          </w:tcPr>
          <w:p w14:paraId="0ADF0904"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B</w:t>
            </w:r>
          </w:p>
        </w:tc>
        <w:tc>
          <w:tcPr>
            <w:tcW w:w="3104" w:type="dxa"/>
            <w:vAlign w:val="bottom"/>
          </w:tcPr>
          <w:p w14:paraId="2969A2F0"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70</w:t>
            </w:r>
            <w:r w:rsidRPr="00981773">
              <w:rPr>
                <w:rFonts w:asciiTheme="minorHAnsi" w:hAnsiTheme="minorHAnsi" w:cstheme="minorHAnsi"/>
              </w:rPr>
              <w:t>°F</w:t>
            </w:r>
          </w:p>
        </w:tc>
      </w:tr>
      <w:tr w:rsidR="00A53C1B" w:rsidRPr="00981773" w14:paraId="0BB42A42" w14:textId="77777777" w:rsidTr="00D10009">
        <w:trPr>
          <w:jc w:val="center"/>
        </w:trPr>
        <w:tc>
          <w:tcPr>
            <w:tcW w:w="2088" w:type="dxa"/>
            <w:vMerge/>
          </w:tcPr>
          <w:p w14:paraId="1976BBED" w14:textId="77777777" w:rsidR="00A53C1B" w:rsidRPr="00981773" w:rsidRDefault="00A53C1B" w:rsidP="00D10009">
            <w:pPr>
              <w:rPr>
                <w:rFonts w:asciiTheme="minorHAnsi" w:hAnsiTheme="minorHAnsi" w:cstheme="minorHAnsi"/>
              </w:rPr>
            </w:pPr>
          </w:p>
        </w:tc>
        <w:tc>
          <w:tcPr>
            <w:tcW w:w="856" w:type="dxa"/>
            <w:vAlign w:val="bottom"/>
          </w:tcPr>
          <w:p w14:paraId="7B142346"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C</w:t>
            </w:r>
          </w:p>
        </w:tc>
        <w:tc>
          <w:tcPr>
            <w:tcW w:w="3104" w:type="dxa"/>
            <w:vAlign w:val="bottom"/>
          </w:tcPr>
          <w:p w14:paraId="4E9A2CC4"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67</w:t>
            </w:r>
            <w:r w:rsidRPr="00981773">
              <w:rPr>
                <w:rFonts w:asciiTheme="minorHAnsi" w:hAnsiTheme="minorHAnsi" w:cstheme="minorHAnsi"/>
              </w:rPr>
              <w:t>°F</w:t>
            </w:r>
          </w:p>
        </w:tc>
      </w:tr>
      <w:tr w:rsidR="00A53C1B" w:rsidRPr="00981773" w14:paraId="2431E48C" w14:textId="77777777" w:rsidTr="00D10009">
        <w:trPr>
          <w:jc w:val="center"/>
        </w:trPr>
        <w:tc>
          <w:tcPr>
            <w:tcW w:w="2088" w:type="dxa"/>
            <w:vMerge/>
          </w:tcPr>
          <w:p w14:paraId="19C5CB4B" w14:textId="77777777" w:rsidR="00A53C1B" w:rsidRPr="00981773" w:rsidRDefault="00A53C1B" w:rsidP="00D10009">
            <w:pPr>
              <w:rPr>
                <w:rFonts w:asciiTheme="minorHAnsi" w:hAnsiTheme="minorHAnsi" w:cstheme="minorHAnsi"/>
              </w:rPr>
            </w:pPr>
          </w:p>
        </w:tc>
        <w:tc>
          <w:tcPr>
            <w:tcW w:w="856" w:type="dxa"/>
            <w:vAlign w:val="bottom"/>
          </w:tcPr>
          <w:p w14:paraId="5414C141"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D</w:t>
            </w:r>
          </w:p>
        </w:tc>
        <w:tc>
          <w:tcPr>
            <w:tcW w:w="3104" w:type="dxa"/>
            <w:vAlign w:val="bottom"/>
          </w:tcPr>
          <w:p w14:paraId="3B46BF9E"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63</w:t>
            </w:r>
            <w:r w:rsidRPr="00981773">
              <w:rPr>
                <w:rFonts w:asciiTheme="minorHAnsi" w:hAnsiTheme="minorHAnsi" w:cstheme="minorHAnsi"/>
              </w:rPr>
              <w:t>°F</w:t>
            </w:r>
          </w:p>
        </w:tc>
      </w:tr>
      <w:tr w:rsidR="00A53C1B" w:rsidRPr="00981773" w14:paraId="68B32574" w14:textId="77777777" w:rsidTr="00D10009">
        <w:trPr>
          <w:jc w:val="center"/>
        </w:trPr>
        <w:tc>
          <w:tcPr>
            <w:tcW w:w="2088" w:type="dxa"/>
            <w:vMerge/>
          </w:tcPr>
          <w:p w14:paraId="291981AA" w14:textId="77777777" w:rsidR="00A53C1B" w:rsidRPr="00981773" w:rsidRDefault="00A53C1B" w:rsidP="00D10009">
            <w:pPr>
              <w:rPr>
                <w:rFonts w:asciiTheme="minorHAnsi" w:hAnsiTheme="minorHAnsi" w:cstheme="minorHAnsi"/>
              </w:rPr>
            </w:pPr>
          </w:p>
        </w:tc>
        <w:tc>
          <w:tcPr>
            <w:tcW w:w="856" w:type="dxa"/>
            <w:vAlign w:val="bottom"/>
          </w:tcPr>
          <w:p w14:paraId="52901014"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E</w:t>
            </w:r>
          </w:p>
        </w:tc>
        <w:tc>
          <w:tcPr>
            <w:tcW w:w="3104" w:type="dxa"/>
            <w:vAlign w:val="bottom"/>
          </w:tcPr>
          <w:p w14:paraId="7BC5A761" w14:textId="77777777" w:rsidR="00A53C1B" w:rsidRPr="00981773" w:rsidRDefault="00A53C1B" w:rsidP="00D10009">
            <w:pPr>
              <w:jc w:val="center"/>
              <w:rPr>
                <w:rFonts w:asciiTheme="minorHAnsi" w:hAnsiTheme="minorHAnsi"/>
                <w:color w:val="000000"/>
              </w:rPr>
            </w:pPr>
            <w:r w:rsidRPr="00981773">
              <w:rPr>
                <w:rFonts w:asciiTheme="minorHAnsi" w:hAnsiTheme="minorHAnsi"/>
                <w:color w:val="000000"/>
              </w:rPr>
              <w:t>55</w:t>
            </w:r>
            <w:r w:rsidRPr="00981773">
              <w:rPr>
                <w:rFonts w:asciiTheme="minorHAnsi" w:hAnsiTheme="minorHAnsi" w:cstheme="minorHAnsi"/>
              </w:rPr>
              <w:t>°F</w:t>
            </w:r>
          </w:p>
        </w:tc>
      </w:tr>
    </w:tbl>
    <w:p w14:paraId="3BB0BEAA" w14:textId="77777777" w:rsidR="00A53C1B" w:rsidRPr="00FE3205" w:rsidRDefault="00A53C1B" w:rsidP="00A53C1B">
      <w:pPr>
        <w:ind w:left="720"/>
        <w:rPr>
          <w:rFonts w:cstheme="minorHAnsi"/>
        </w:rPr>
      </w:pPr>
    </w:p>
    <w:p w14:paraId="068F4C57" w14:textId="77777777" w:rsidR="00A53C1B" w:rsidRPr="00753F8C" w:rsidRDefault="00A53C1B" w:rsidP="00A53C1B">
      <w:pPr>
        <w:ind w:firstLine="720"/>
        <w:rPr>
          <w:rFonts w:cstheme="minorHAnsi"/>
        </w:rPr>
      </w:pPr>
      <w:r w:rsidRPr="00753F8C">
        <w:rPr>
          <w:rFonts w:cstheme="minorHAnsi"/>
        </w:rPr>
        <w:t>EL</w:t>
      </w:r>
      <w:r w:rsidRPr="00753F8C">
        <w:rPr>
          <w:rFonts w:cstheme="minorHAnsi"/>
        </w:rPr>
        <w:tab/>
        <w:t>= Integrated Economizer Operation (Economizer Lockout)</w:t>
      </w:r>
    </w:p>
    <w:p w14:paraId="42704B25" w14:textId="77777777" w:rsidR="00A53C1B" w:rsidRPr="00753F8C" w:rsidRDefault="00A53C1B" w:rsidP="00A53C1B">
      <w:pPr>
        <w:ind w:left="720" w:firstLine="720"/>
        <w:rPr>
          <w:rFonts w:cstheme="minorHAnsi"/>
        </w:rPr>
      </w:pPr>
      <w:r>
        <w:rPr>
          <w:rFonts w:cstheme="minorHAnsi"/>
        </w:rPr>
        <w:t xml:space="preserve">= </w:t>
      </w:r>
      <w:r w:rsidRPr="00753F8C">
        <w:rPr>
          <w:rFonts w:cstheme="minorHAnsi"/>
        </w:rPr>
        <w:t>0 for Economizer w/ Integrated Operation (Two Stage Cooling)</w:t>
      </w:r>
    </w:p>
    <w:p w14:paraId="68FFA45A" w14:textId="5F996642" w:rsidR="00A53C1B" w:rsidRPr="00753F8C" w:rsidRDefault="00A53C1B" w:rsidP="00A53C1B">
      <w:pPr>
        <w:ind w:left="720" w:firstLine="720"/>
        <w:rPr>
          <w:rFonts w:cstheme="minorHAnsi"/>
        </w:rPr>
      </w:pPr>
      <w:r>
        <w:rPr>
          <w:rFonts w:cstheme="minorHAnsi"/>
        </w:rPr>
        <w:t xml:space="preserve">= </w:t>
      </w:r>
      <w:r w:rsidRPr="00753F8C">
        <w:rPr>
          <w:rFonts w:cstheme="minorHAnsi"/>
        </w:rPr>
        <w:t>1 for Economizer w/ out Integrated Operation (One Stage Cooling)</w:t>
      </w:r>
    </w:p>
    <w:p w14:paraId="32510FB3" w14:textId="77777777" w:rsidR="00A53C1B" w:rsidRPr="00753F8C" w:rsidRDefault="00A53C1B" w:rsidP="00A53C1B">
      <w:pPr>
        <w:ind w:firstLine="720"/>
        <w:rPr>
          <w:rFonts w:cstheme="minorHAnsi"/>
        </w:rPr>
      </w:pPr>
      <w:r w:rsidRPr="00753F8C">
        <w:rPr>
          <w:rFonts w:cstheme="minorHAnsi"/>
        </w:rPr>
        <w:t>Oan</w:t>
      </w:r>
      <w:r w:rsidRPr="00753F8C">
        <w:rPr>
          <w:rFonts w:cstheme="minorHAnsi"/>
        </w:rPr>
        <w:tab/>
        <w:t>= Minimum Outside Air (% OSA)</w:t>
      </w:r>
      <w:r>
        <w:rPr>
          <w:rStyle w:val="FootnoteReference"/>
        </w:rPr>
        <w:footnoteReference w:id="561"/>
      </w:r>
    </w:p>
    <w:p w14:paraId="6AD41B4B" w14:textId="77777777" w:rsidR="00A53C1B" w:rsidRPr="00753F8C" w:rsidRDefault="00A53C1B" w:rsidP="00A53C1B">
      <w:pPr>
        <w:ind w:left="720" w:firstLine="720"/>
        <w:rPr>
          <w:rFonts w:cstheme="minorHAnsi"/>
        </w:rPr>
      </w:pPr>
      <w:r>
        <w:rPr>
          <w:rFonts w:cstheme="minorHAnsi"/>
        </w:rPr>
        <w:t xml:space="preserve">= Actual. </w:t>
      </w:r>
      <w:r w:rsidRPr="00753F8C">
        <w:rPr>
          <w:rFonts w:cstheme="minorHAnsi"/>
        </w:rPr>
        <w:t>Must be between 15% -70%</w:t>
      </w:r>
      <w:r>
        <w:rPr>
          <w:rFonts w:cstheme="minorHAnsi"/>
        </w:rPr>
        <w:t>. If unknown assume</w:t>
      </w:r>
    </w:p>
    <w:p w14:paraId="66280135" w14:textId="77777777" w:rsidR="00A53C1B" w:rsidRPr="00753F8C" w:rsidRDefault="00A53C1B" w:rsidP="00A53C1B">
      <w:pPr>
        <w:pStyle w:val="ListParagraph"/>
        <w:ind w:left="2160"/>
        <w:rPr>
          <w:noProof/>
        </w:rPr>
      </w:pPr>
      <w:r w:rsidRPr="00753F8C">
        <w:rPr>
          <w:noProof/>
        </w:rPr>
        <w:t>Functional Economizer – 30%</w:t>
      </w:r>
    </w:p>
    <w:p w14:paraId="27C33CED" w14:textId="77777777" w:rsidR="00A53C1B" w:rsidRPr="00753F8C" w:rsidRDefault="00A53C1B" w:rsidP="00A53C1B">
      <w:pPr>
        <w:pStyle w:val="ListParagraph"/>
        <w:ind w:left="2160"/>
        <w:rPr>
          <w:noProof/>
        </w:rPr>
      </w:pPr>
      <w:r w:rsidRPr="00753F8C">
        <w:rPr>
          <w:noProof/>
        </w:rPr>
        <w:t>Non functional Economizer (Damper failed closed) – 15%</w:t>
      </w:r>
    </w:p>
    <w:p w14:paraId="08050E71" w14:textId="77777777" w:rsidR="00A53C1B" w:rsidRPr="00753F8C" w:rsidRDefault="00A53C1B" w:rsidP="00A53C1B">
      <w:pPr>
        <w:pStyle w:val="ListParagraph"/>
        <w:ind w:left="2160"/>
        <w:rPr>
          <w:noProof/>
        </w:rPr>
      </w:pPr>
      <w:r w:rsidRPr="00753F8C">
        <w:rPr>
          <w:noProof/>
        </w:rPr>
        <w:t>Non functional Economizer (Damper failed open) - 30% (Assume Minimum Ventilation (Three Fingers)</w:t>
      </w:r>
      <w:r>
        <w:rPr>
          <w:rStyle w:val="FootnoteReference"/>
          <w:noProof/>
        </w:rPr>
        <w:footnoteReference w:id="562"/>
      </w:r>
      <w:r w:rsidRPr="00753F8C">
        <w:rPr>
          <w:noProof/>
        </w:rPr>
        <w:t>)</w:t>
      </w:r>
    </w:p>
    <w:p w14:paraId="4507BD52" w14:textId="77777777" w:rsidR="00A53C1B" w:rsidRPr="00753F8C" w:rsidRDefault="00A53C1B" w:rsidP="00A53C1B">
      <w:pPr>
        <w:ind w:firstLine="720"/>
        <w:rPr>
          <w:rFonts w:cstheme="minorHAnsi"/>
          <w:vertAlign w:val="superscript"/>
        </w:rPr>
      </w:pPr>
      <w:r w:rsidRPr="00753F8C">
        <w:rPr>
          <w:rFonts w:cstheme="minorHAnsi"/>
        </w:rPr>
        <w:t>Oax</w:t>
      </w:r>
      <w:r w:rsidRPr="00753F8C">
        <w:rPr>
          <w:rFonts w:cstheme="minorHAnsi"/>
        </w:rPr>
        <w:tab/>
        <w:t>= Maximum Outside Air (%)</w:t>
      </w:r>
      <w:r w:rsidRPr="00753F8C">
        <w:rPr>
          <w:rFonts w:cstheme="minorHAnsi"/>
          <w:vertAlign w:val="superscript"/>
        </w:rPr>
        <w:t>i</w:t>
      </w:r>
    </w:p>
    <w:p w14:paraId="54F6DC70" w14:textId="77777777" w:rsidR="00A53C1B" w:rsidRPr="00753F8C" w:rsidRDefault="00A53C1B" w:rsidP="00A53C1B">
      <w:pPr>
        <w:ind w:left="720" w:firstLine="720"/>
        <w:rPr>
          <w:rFonts w:cstheme="minorHAnsi"/>
        </w:rPr>
      </w:pPr>
      <w:r>
        <w:rPr>
          <w:rFonts w:cstheme="minorHAnsi"/>
        </w:rPr>
        <w:t xml:space="preserve">= Actual. </w:t>
      </w:r>
      <w:r w:rsidRPr="00753F8C">
        <w:rPr>
          <w:rFonts w:cstheme="minorHAnsi"/>
        </w:rPr>
        <w:t>Must be between 15% -70%</w:t>
      </w:r>
      <w:r>
        <w:rPr>
          <w:rFonts w:cstheme="minorHAnsi"/>
        </w:rPr>
        <w:t>. If unknown assume</w:t>
      </w:r>
    </w:p>
    <w:p w14:paraId="1D7392E0" w14:textId="77777777" w:rsidR="00A53C1B" w:rsidRPr="00753F8C" w:rsidRDefault="00A53C1B" w:rsidP="00A53C1B">
      <w:pPr>
        <w:pStyle w:val="ListParagraph"/>
        <w:ind w:left="2160"/>
        <w:rPr>
          <w:noProof/>
        </w:rPr>
      </w:pPr>
      <w:r w:rsidRPr="00753F8C">
        <w:rPr>
          <w:noProof/>
        </w:rPr>
        <w:t>Functional Economizer – 70%</w:t>
      </w:r>
    </w:p>
    <w:p w14:paraId="75D65B36" w14:textId="77777777" w:rsidR="00A53C1B" w:rsidRPr="00753F8C" w:rsidRDefault="00A53C1B" w:rsidP="00A53C1B">
      <w:pPr>
        <w:pStyle w:val="ListParagraph"/>
        <w:ind w:left="2160"/>
        <w:rPr>
          <w:noProof/>
        </w:rPr>
      </w:pPr>
      <w:r w:rsidRPr="00753F8C">
        <w:rPr>
          <w:noProof/>
        </w:rPr>
        <w:t>Non functional Economizer (Damper failed closed) – 15%</w:t>
      </w:r>
    </w:p>
    <w:p w14:paraId="3B761D87" w14:textId="77777777" w:rsidR="00A53C1B" w:rsidRPr="00753F8C" w:rsidRDefault="00A53C1B" w:rsidP="00A53C1B">
      <w:pPr>
        <w:pStyle w:val="ListParagraph"/>
        <w:ind w:left="2160"/>
        <w:rPr>
          <w:noProof/>
        </w:rPr>
      </w:pPr>
      <w:r w:rsidRPr="00753F8C">
        <w:rPr>
          <w:noProof/>
        </w:rPr>
        <w:lastRenderedPageBreak/>
        <w:t>Non functional Economizer (Damper failed open) –– 30% (Assume Minimum Ventilation (Three Fingers))</w:t>
      </w:r>
    </w:p>
    <w:p w14:paraId="66D7A72F" w14:textId="77777777" w:rsidR="00A53C1B" w:rsidRDefault="00A53C1B" w:rsidP="00A53C1B">
      <w:pPr>
        <w:pStyle w:val="NoSpacing"/>
      </w:pPr>
      <w:r>
        <w:rPr>
          <w:noProof/>
        </w:rPr>
        <mc:AlternateContent>
          <mc:Choice Requires="wps">
            <w:drawing>
              <wp:inline distT="0" distB="0" distL="0" distR="0" wp14:anchorId="7B10AE69" wp14:editId="49FFED1A">
                <wp:extent cx="5969000" cy="4743450"/>
                <wp:effectExtent l="0" t="0" r="12700" b="19050"/>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74345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14:paraId="57C8DC7E" w14:textId="77777777" w:rsidR="00614803" w:rsidRPr="00753F8C" w:rsidRDefault="00614803" w:rsidP="00A53C1B">
                            <w:pPr>
                              <w:pStyle w:val="NoSpacing"/>
                              <w:ind w:firstLine="720"/>
                              <w:rPr>
                                <w:rFonts w:asciiTheme="minorHAnsi" w:hAnsiTheme="minorHAnsi"/>
                              </w:rPr>
                            </w:pPr>
                          </w:p>
                          <w:p w14:paraId="4FBFA1C4" w14:textId="77777777" w:rsidR="00614803" w:rsidRPr="00D105A4" w:rsidRDefault="00614803" w:rsidP="00A53C1B">
                            <w:pPr>
                              <w:pStyle w:val="NoSpacing"/>
                              <w:rPr>
                                <w:rFonts w:asciiTheme="minorHAnsi" w:hAnsiTheme="minorHAnsi"/>
                                <w:b/>
                              </w:rPr>
                            </w:pPr>
                            <w:r w:rsidRPr="00D105A4">
                              <w:rPr>
                                <w:rFonts w:asciiTheme="minorHAnsi" w:hAnsiTheme="minorHAnsi"/>
                                <w:b/>
                              </w:rPr>
                              <w:t>EXAMPLE</w:t>
                            </w:r>
                          </w:p>
                          <w:p w14:paraId="05ADCDCC" w14:textId="77777777" w:rsidR="00614803" w:rsidRPr="000F378B" w:rsidRDefault="00614803" w:rsidP="00A53C1B">
                            <w:pPr>
                              <w:pStyle w:val="NoSpacing"/>
                              <w:rPr>
                                <w:rFonts w:asciiTheme="minorHAnsi" w:hAnsiTheme="minorHAnsi"/>
                              </w:rPr>
                            </w:pPr>
                            <w:r w:rsidRPr="000F378B">
                              <w:rPr>
                                <w:rFonts w:asciiTheme="minorHAnsi" w:hAnsiTheme="minorHAnsi"/>
                              </w:rPr>
                              <w:t>A low rise office building in Rockford (Climate Zone 1) is heated and cooled with a packaged Gas (92 kBtu output) / DX (5 Ton) RTU.  The RTU is equipped with a fixed dry-bulb outside air economizer and is programed for integrated operation.  When the technician inspects the RTU they find that the changeover setpoint is programmed to 62°F, which does not meet ASHRAE economizer high limit shut off air economizer recommendations.  After further investigation it is found that the OSA damper motor is not operational and is providing 30% outside air.</w:t>
                            </w:r>
                          </w:p>
                          <w:p w14:paraId="77BCCCAB" w14:textId="77777777" w:rsidR="00614803" w:rsidRPr="000F378B" w:rsidRDefault="00614803" w:rsidP="00A53C1B">
                            <w:pPr>
                              <w:pStyle w:val="NoSpacing"/>
                              <w:rPr>
                                <w:rFonts w:asciiTheme="minorHAnsi" w:hAnsiTheme="minorHAnsi"/>
                              </w:rPr>
                            </w:pPr>
                          </w:p>
                          <w:p w14:paraId="2104B9DA" w14:textId="77777777" w:rsidR="00614803" w:rsidRPr="000F378B" w:rsidRDefault="00614803" w:rsidP="00A53C1B">
                            <w:pPr>
                              <w:pStyle w:val="NoSpacing"/>
                              <w:rPr>
                                <w:rFonts w:asciiTheme="minorHAnsi" w:hAnsiTheme="minorHAnsi"/>
                              </w:rPr>
                            </w:pPr>
                            <w:r w:rsidRPr="000F378B">
                              <w:rPr>
                                <w:rFonts w:asciiTheme="minorHAnsi" w:hAnsiTheme="minorHAnsi"/>
                              </w:rPr>
                              <w:t xml:space="preserve">The technician replaces the damper motor and allow for proper OSA damper modulation (30% Min OSA &amp; 70% Max OSA).  They also adjust the fixed dry-bulb changeover setpoint to meet the ASHRAE economizer high limit shut off air economizer recommendation of 70°F.  </w:t>
                            </w:r>
                          </w:p>
                          <w:p w14:paraId="4D5AB23E" w14:textId="77777777" w:rsidR="00614803" w:rsidRPr="000F378B" w:rsidRDefault="00614803" w:rsidP="00A53C1B"/>
                          <w:p w14:paraId="2B74CA65" w14:textId="77777777" w:rsidR="00614803" w:rsidRPr="000F378B" w:rsidRDefault="00614803" w:rsidP="00A53C1B">
                            <w:r w:rsidRPr="000F378B">
                              <w:rPr>
                                <w:rFonts w:cstheme="minorHAnsi"/>
                              </w:rPr>
                              <w:t>∆</w:t>
                            </w:r>
                            <w:r w:rsidRPr="000F378B">
                              <w:t>kWh</w:t>
                            </w:r>
                            <w:r w:rsidRPr="000F378B">
                              <w:tab/>
                              <w:t>= [Baseline Energy Use (kWh/Ton) – Proposed Energy Use (kWh/Ton)] * Cooling Capacity (Tons)</w:t>
                            </w:r>
                          </w:p>
                          <w:p w14:paraId="3A853E50"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Baseline Energy Use (kWh/Ton) = Equation for Office Low Rise</w:t>
                            </w:r>
                          </w:p>
                          <w:p w14:paraId="24B450B1"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cz+CSP*-0.967+EL*-6.327+OAn*2.87+OAx*-1.047</w:t>
                            </w:r>
                          </w:p>
                          <w:p w14:paraId="348850AC"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674.06+62*-0.967+0*-6.327+30*2.87+30*-1.047</w:t>
                            </w:r>
                          </w:p>
                          <w:p w14:paraId="6C8B9D10"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668.8  kWh/Ton</w:t>
                            </w:r>
                          </w:p>
                          <w:p w14:paraId="43157310" w14:textId="77777777" w:rsidR="00614803" w:rsidRPr="000F378B" w:rsidRDefault="00614803" w:rsidP="00A53C1B">
                            <w:pPr>
                              <w:pStyle w:val="NoSpacing"/>
                              <w:ind w:firstLine="720"/>
                              <w:rPr>
                                <w:rFonts w:asciiTheme="minorHAnsi" w:hAnsiTheme="minorHAnsi"/>
                              </w:rPr>
                            </w:pPr>
                          </w:p>
                          <w:p w14:paraId="28EBF738"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Proposed Energy Use (kWh/Ton) = Equation for Office Low Rise</w:t>
                            </w:r>
                          </w:p>
                          <w:p w14:paraId="7F77E0FA"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cz+CSP*-0.967+EL*-6.327+OAn*2.87+OAx*-1.047</w:t>
                            </w:r>
                          </w:p>
                          <w:p w14:paraId="34FEDB85"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674.06+70*-0.967+0*-6.327+ 30*2.87+70*-1.047</w:t>
                            </w:r>
                          </w:p>
                          <w:p w14:paraId="30384B2B"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619.2 kWh/Ton</w:t>
                            </w:r>
                          </w:p>
                          <w:p w14:paraId="7AA87FE4" w14:textId="77777777" w:rsidR="00614803" w:rsidRPr="000F378B" w:rsidRDefault="00614803" w:rsidP="00A53C1B">
                            <w:pPr>
                              <w:pStyle w:val="NoSpacing"/>
                              <w:ind w:left="720" w:firstLine="720"/>
                              <w:rPr>
                                <w:rFonts w:asciiTheme="minorHAnsi" w:hAnsiTheme="minorHAnsi"/>
                              </w:rPr>
                            </w:pPr>
                          </w:p>
                          <w:p w14:paraId="2D3F54C7" w14:textId="77777777" w:rsidR="00614803" w:rsidRPr="000F378B" w:rsidRDefault="00614803" w:rsidP="00A53C1B">
                            <w:pPr>
                              <w:pStyle w:val="NoSpacing"/>
                              <w:rPr>
                                <w:rFonts w:asciiTheme="minorHAnsi" w:hAnsiTheme="minorHAnsi"/>
                              </w:rPr>
                            </w:pPr>
                            <w:r w:rsidRPr="000F378B">
                              <w:rPr>
                                <w:rFonts w:asciiTheme="minorHAnsi" w:hAnsiTheme="minorHAnsi" w:cstheme="minorHAnsi"/>
                              </w:rPr>
                              <w:t>∆</w:t>
                            </w:r>
                            <w:r w:rsidRPr="000F378B">
                              <w:rPr>
                                <w:rFonts w:asciiTheme="minorHAnsi" w:hAnsiTheme="minorHAnsi"/>
                              </w:rPr>
                              <w:t>kWh</w:t>
                            </w:r>
                            <w:r w:rsidRPr="000F378B">
                              <w:rPr>
                                <w:rFonts w:asciiTheme="minorHAnsi" w:hAnsiTheme="minorHAnsi"/>
                              </w:rPr>
                              <w:tab/>
                              <w:t>= [668.8 (kWh/Ton) – 619.2 (kWh/Ton)] * 5 Tons</w:t>
                            </w:r>
                          </w:p>
                          <w:p w14:paraId="71A40F03"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49.6 kWh/Ton * 5 Tons</w:t>
                            </w:r>
                          </w:p>
                          <w:p w14:paraId="3DE0D330"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248.08 kWh</w:t>
                            </w:r>
                          </w:p>
                          <w:p w14:paraId="75129DE5" w14:textId="77777777" w:rsidR="00614803" w:rsidRPr="00753F8C" w:rsidRDefault="00614803" w:rsidP="00A53C1B">
                            <w:pPr>
                              <w:pStyle w:val="NoSpacing"/>
                              <w:rPr>
                                <w:rFonts w:asciiTheme="minorHAnsi" w:hAnsiTheme="minorHAnsi"/>
                              </w:rPr>
                            </w:pPr>
                          </w:p>
                          <w:p w14:paraId="664042A4" w14:textId="77777777" w:rsidR="00614803" w:rsidRPr="00753F8C" w:rsidRDefault="00614803" w:rsidP="00A53C1B">
                            <w:pPr>
                              <w:jc w:val="center"/>
                            </w:pPr>
                          </w:p>
                        </w:txbxContent>
                      </wps:txbx>
                      <wps:bodyPr rot="0" vert="horz" wrap="square" lIns="91440" tIns="45720" rIns="91440" bIns="45720" anchor="t" anchorCtr="0">
                        <a:noAutofit/>
                      </wps:bodyPr>
                    </wps:wsp>
                  </a:graphicData>
                </a:graphic>
              </wp:inline>
            </w:drawing>
          </mc:Choice>
          <mc:Fallback>
            <w:pict>
              <v:shape w14:anchorId="7B10AE69" id="Text Box 472" o:spid="_x0000_s1097" type="#_x0000_t202" style="width:470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" fillcolor="white [3201]" strokecolor="black [3200]" strokeweight="1pt">
                <v:textbox>
                  <w:txbxContent>
                    <w:p w14:paraId="57C8DC7E" w14:textId="77777777" w:rsidR="00614803" w:rsidRPr="00753F8C" w:rsidRDefault="00614803" w:rsidP="00A53C1B">
                      <w:pPr>
                        <w:pStyle w:val="NoSpacing"/>
                        <w:ind w:firstLine="720"/>
                        <w:rPr>
                          <w:rFonts w:asciiTheme="minorHAnsi" w:hAnsiTheme="minorHAnsi"/>
                        </w:rPr>
                      </w:pPr>
                    </w:p>
                    <w:p w14:paraId="4FBFA1C4" w14:textId="77777777" w:rsidR="00614803" w:rsidRPr="00D105A4" w:rsidRDefault="00614803" w:rsidP="00A53C1B">
                      <w:pPr>
                        <w:pStyle w:val="NoSpacing"/>
                        <w:rPr>
                          <w:rFonts w:asciiTheme="minorHAnsi" w:hAnsiTheme="minorHAnsi"/>
                          <w:b/>
                        </w:rPr>
                      </w:pPr>
                      <w:r w:rsidRPr="00D105A4">
                        <w:rPr>
                          <w:rFonts w:asciiTheme="minorHAnsi" w:hAnsiTheme="minorHAnsi"/>
                          <w:b/>
                        </w:rPr>
                        <w:t>EXAMPLE</w:t>
                      </w:r>
                    </w:p>
                    <w:p w14:paraId="05ADCDCC" w14:textId="77777777" w:rsidR="00614803" w:rsidRPr="000F378B" w:rsidRDefault="00614803" w:rsidP="00A53C1B">
                      <w:pPr>
                        <w:pStyle w:val="NoSpacing"/>
                        <w:rPr>
                          <w:rFonts w:asciiTheme="minorHAnsi" w:hAnsiTheme="minorHAnsi"/>
                        </w:rPr>
                      </w:pPr>
                      <w:r w:rsidRPr="000F378B">
                        <w:rPr>
                          <w:rFonts w:asciiTheme="minorHAnsi" w:hAnsiTheme="minorHAnsi"/>
                        </w:rPr>
                        <w:t>A low rise office building in Rockford (Climate Zone 1) is heated and cooled with a packaged Gas (92 kBtu output) / DX (5 Ton) RTU.  The RTU is equipped with a fixed dry-bulb outside air economizer and is programed for integrated operation.  When the technician inspects the RTU they find that the changeover setpoint is programmed to 62°F, which does not meet ASHRAE economizer high limit shut off air economizer recommendations.  After further investigation it is found that the OSA damper motor is not operational and is providing 30% outside air.</w:t>
                      </w:r>
                    </w:p>
                    <w:p w14:paraId="77BCCCAB" w14:textId="77777777" w:rsidR="00614803" w:rsidRPr="000F378B" w:rsidRDefault="00614803" w:rsidP="00A53C1B">
                      <w:pPr>
                        <w:pStyle w:val="NoSpacing"/>
                        <w:rPr>
                          <w:rFonts w:asciiTheme="minorHAnsi" w:hAnsiTheme="minorHAnsi"/>
                        </w:rPr>
                      </w:pPr>
                    </w:p>
                    <w:p w14:paraId="2104B9DA" w14:textId="77777777" w:rsidR="00614803" w:rsidRPr="000F378B" w:rsidRDefault="00614803" w:rsidP="00A53C1B">
                      <w:pPr>
                        <w:pStyle w:val="NoSpacing"/>
                        <w:rPr>
                          <w:rFonts w:asciiTheme="minorHAnsi" w:hAnsiTheme="minorHAnsi"/>
                        </w:rPr>
                      </w:pPr>
                      <w:r w:rsidRPr="000F378B">
                        <w:rPr>
                          <w:rFonts w:asciiTheme="minorHAnsi" w:hAnsiTheme="minorHAnsi"/>
                        </w:rPr>
                        <w:t xml:space="preserve">The technician replaces the damper motor and allow for proper OSA damper modulation (30% Min OSA &amp; 70% Max OSA).  They also adjust the fixed dry-bulb changeover setpoint to meet the ASHRAE economizer high limit shut off air economizer recommendation of 70°F.  </w:t>
                      </w:r>
                    </w:p>
                    <w:p w14:paraId="4D5AB23E" w14:textId="77777777" w:rsidR="00614803" w:rsidRPr="000F378B" w:rsidRDefault="00614803" w:rsidP="00A53C1B"/>
                    <w:p w14:paraId="2B74CA65" w14:textId="77777777" w:rsidR="00614803" w:rsidRPr="000F378B" w:rsidRDefault="00614803" w:rsidP="00A53C1B">
                      <w:r w:rsidRPr="000F378B">
                        <w:rPr>
                          <w:rFonts w:cstheme="minorHAnsi"/>
                        </w:rPr>
                        <w:t>∆</w:t>
                      </w:r>
                      <w:r w:rsidRPr="000F378B">
                        <w:t>kWh</w:t>
                      </w:r>
                      <w:r w:rsidRPr="000F378B">
                        <w:tab/>
                        <w:t>= [Baseline Energy Use (kWh/Ton) – Proposed Energy Use (kWh/Ton)] * Cooling Capacity (Tons)</w:t>
                      </w:r>
                    </w:p>
                    <w:p w14:paraId="3A853E50"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Baseline Energy Use (kWh/Ton) = Equation for Office Low Rise</w:t>
                      </w:r>
                    </w:p>
                    <w:p w14:paraId="24B450B1"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cz+CSP*-0.967+EL*-6.327+OAn*2.87+OAx*-1.047</w:t>
                      </w:r>
                    </w:p>
                    <w:p w14:paraId="348850AC"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674.06+62*-0.967+0*-6.327+30*2.87+30*-1.047</w:t>
                      </w:r>
                    </w:p>
                    <w:p w14:paraId="6C8B9D10"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668.8  kWh/Ton</w:t>
                      </w:r>
                    </w:p>
                    <w:p w14:paraId="43157310" w14:textId="77777777" w:rsidR="00614803" w:rsidRPr="000F378B" w:rsidRDefault="00614803" w:rsidP="00A53C1B">
                      <w:pPr>
                        <w:pStyle w:val="NoSpacing"/>
                        <w:ind w:firstLine="720"/>
                        <w:rPr>
                          <w:rFonts w:asciiTheme="minorHAnsi" w:hAnsiTheme="minorHAnsi"/>
                        </w:rPr>
                      </w:pPr>
                    </w:p>
                    <w:p w14:paraId="28EBF738"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Proposed Energy Use (kWh/Ton) = Equation for Office Low Rise</w:t>
                      </w:r>
                    </w:p>
                    <w:p w14:paraId="7F77E0FA"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cz+CSP*-0.967+EL*-6.327+OAn*2.87+OAx*-1.047</w:t>
                      </w:r>
                    </w:p>
                    <w:p w14:paraId="34FEDB85"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674.06+70*-0.967+0*-6.327+ 30*2.87+70*-1.047</w:t>
                      </w:r>
                    </w:p>
                    <w:p w14:paraId="30384B2B"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619.2 kWh/Ton</w:t>
                      </w:r>
                    </w:p>
                    <w:p w14:paraId="7AA87FE4" w14:textId="77777777" w:rsidR="00614803" w:rsidRPr="000F378B" w:rsidRDefault="00614803" w:rsidP="00A53C1B">
                      <w:pPr>
                        <w:pStyle w:val="NoSpacing"/>
                        <w:ind w:left="720" w:firstLine="720"/>
                        <w:rPr>
                          <w:rFonts w:asciiTheme="minorHAnsi" w:hAnsiTheme="minorHAnsi"/>
                        </w:rPr>
                      </w:pPr>
                    </w:p>
                    <w:p w14:paraId="2D3F54C7" w14:textId="77777777" w:rsidR="00614803" w:rsidRPr="000F378B" w:rsidRDefault="00614803" w:rsidP="00A53C1B">
                      <w:pPr>
                        <w:pStyle w:val="NoSpacing"/>
                        <w:rPr>
                          <w:rFonts w:asciiTheme="minorHAnsi" w:hAnsiTheme="minorHAnsi"/>
                        </w:rPr>
                      </w:pPr>
                      <w:r w:rsidRPr="000F378B">
                        <w:rPr>
                          <w:rFonts w:asciiTheme="minorHAnsi" w:hAnsiTheme="minorHAnsi" w:cstheme="minorHAnsi"/>
                        </w:rPr>
                        <w:t>∆</w:t>
                      </w:r>
                      <w:r w:rsidRPr="000F378B">
                        <w:rPr>
                          <w:rFonts w:asciiTheme="minorHAnsi" w:hAnsiTheme="minorHAnsi"/>
                        </w:rPr>
                        <w:t>kWh</w:t>
                      </w:r>
                      <w:r w:rsidRPr="000F378B">
                        <w:rPr>
                          <w:rFonts w:asciiTheme="minorHAnsi" w:hAnsiTheme="minorHAnsi"/>
                        </w:rPr>
                        <w:tab/>
                        <w:t>= [668.8 (kWh/Ton) – 619.2 (kWh/Ton)] * 5 Tons</w:t>
                      </w:r>
                    </w:p>
                    <w:p w14:paraId="71A40F03"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49.6 kWh/Ton * 5 Tons</w:t>
                      </w:r>
                    </w:p>
                    <w:p w14:paraId="3DE0D330"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248.08 kWh</w:t>
                      </w:r>
                    </w:p>
                    <w:p w14:paraId="75129DE5" w14:textId="77777777" w:rsidR="00614803" w:rsidRPr="00753F8C" w:rsidRDefault="00614803" w:rsidP="00A53C1B">
                      <w:pPr>
                        <w:pStyle w:val="NoSpacing"/>
                        <w:rPr>
                          <w:rFonts w:asciiTheme="minorHAnsi" w:hAnsiTheme="minorHAnsi"/>
                        </w:rPr>
                      </w:pPr>
                    </w:p>
                    <w:p w14:paraId="664042A4" w14:textId="77777777" w:rsidR="00614803" w:rsidRPr="00753F8C" w:rsidRDefault="00614803" w:rsidP="00A53C1B">
                      <w:pPr>
                        <w:jc w:val="center"/>
                      </w:pPr>
                    </w:p>
                  </w:txbxContent>
                </v:textbox>
                <w10:anchorlock/>
              </v:shape>
            </w:pict>
          </mc:Fallback>
        </mc:AlternateContent>
      </w:r>
    </w:p>
    <w:p w14:paraId="760C7C96" w14:textId="77777777" w:rsidR="00A53C1B" w:rsidRDefault="00A53C1B" w:rsidP="00663C23">
      <w:pPr>
        <w:pStyle w:val="Heading6"/>
      </w:pPr>
      <w:r>
        <w:t>Summer Coincident Peak Demand Savings</w:t>
      </w:r>
    </w:p>
    <w:p w14:paraId="58148C63" w14:textId="77777777" w:rsidR="00A53C1B" w:rsidRDefault="00A53C1B" w:rsidP="00A53C1B">
      <w:r>
        <w:t>N/A - It is assumed that repair or optimization of the economizer will not typically have a significant impact summer peak demand.</w:t>
      </w:r>
    </w:p>
    <w:p w14:paraId="275AA295" w14:textId="77777777" w:rsidR="00A53C1B" w:rsidRDefault="00A53C1B" w:rsidP="00663C23">
      <w:pPr>
        <w:pStyle w:val="Heading6"/>
      </w:pPr>
      <w:r>
        <w:t>Natural Gas Savings</w:t>
      </w:r>
    </w:p>
    <w:p w14:paraId="5B1C0831" w14:textId="77777777" w:rsidR="00A53C1B" w:rsidRDefault="00A53C1B" w:rsidP="00A53C1B">
      <w:pPr>
        <w:ind w:left="1710" w:hanging="990"/>
      </w:pPr>
      <w:r>
        <w:rPr>
          <w:rFonts w:cstheme="minorHAnsi"/>
        </w:rPr>
        <w:t xml:space="preserve">∆Therms </w:t>
      </w:r>
      <w:r>
        <w:t>= [Baseline Energy Use (Therms/kBtuh) – Proposed Energy Use (Therms/kBtuh)] * Output Heating Capacity (kBtuh)</w:t>
      </w:r>
    </w:p>
    <w:p w14:paraId="5D732660" w14:textId="77777777" w:rsidR="00A53C1B" w:rsidRDefault="00A53C1B" w:rsidP="00A53C1B">
      <w:pPr>
        <w:ind w:left="1710" w:hanging="990"/>
      </w:pPr>
      <w:r>
        <w:t>The following equations are used to calculate baseline and proposed electric energy use.</w:t>
      </w:r>
    </w:p>
    <w:p w14:paraId="25942444" w14:textId="77777777" w:rsidR="00A53C1B" w:rsidRDefault="00A53C1B" w:rsidP="00A53C1B">
      <w:pPr>
        <w:pStyle w:val="Captions"/>
      </w:pPr>
      <w:r>
        <w:t>Natural Gas Energy Use Equations (therms / kbtu output)</w:t>
      </w:r>
    </w:p>
    <w:tbl>
      <w:tblPr>
        <w:tblW w:w="8195" w:type="dxa"/>
        <w:jc w:val="center"/>
        <w:tblLook w:val="04A0" w:firstRow="1" w:lastRow="0" w:firstColumn="1" w:lastColumn="0" w:noHBand="0" w:noVBand="1"/>
      </w:tblPr>
      <w:tblGrid>
        <w:gridCol w:w="2220"/>
        <w:gridCol w:w="3375"/>
        <w:gridCol w:w="2600"/>
      </w:tblGrid>
      <w:tr w:rsidR="00A53C1B" w:rsidRPr="00753F8C" w14:paraId="0D1F8FEE" w14:textId="77777777" w:rsidTr="00D10009">
        <w:trPr>
          <w:trHeight w:val="255"/>
          <w:tblHeader/>
          <w:jc w:val="center"/>
        </w:trPr>
        <w:tc>
          <w:tcPr>
            <w:tcW w:w="22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F40140D" w14:textId="77777777" w:rsidR="00A53C1B" w:rsidRPr="00753F8C" w:rsidRDefault="00A53C1B" w:rsidP="00344569">
            <w:pPr>
              <w:spacing w:after="0"/>
              <w:jc w:val="center"/>
              <w:rPr>
                <w:b/>
                <w:color w:val="FFFFFF" w:themeColor="background1"/>
              </w:rPr>
            </w:pPr>
            <w:r w:rsidRPr="00753F8C">
              <w:rPr>
                <w:b/>
                <w:color w:val="FFFFFF" w:themeColor="background1"/>
              </w:rPr>
              <w:t>Building Type</w:t>
            </w:r>
          </w:p>
        </w:tc>
        <w:tc>
          <w:tcPr>
            <w:tcW w:w="3375"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84E1E47" w14:textId="77777777" w:rsidR="00A53C1B" w:rsidRPr="00753F8C" w:rsidRDefault="00A53C1B" w:rsidP="00344569">
            <w:pPr>
              <w:spacing w:after="0"/>
              <w:jc w:val="center"/>
              <w:rPr>
                <w:b/>
                <w:color w:val="FFFFFF" w:themeColor="background1"/>
              </w:rPr>
            </w:pPr>
            <w:r w:rsidRPr="00753F8C">
              <w:rPr>
                <w:b/>
                <w:color w:val="FFFFFF" w:themeColor="background1"/>
              </w:rPr>
              <w:t>Changeover Type</w:t>
            </w:r>
          </w:p>
        </w:tc>
        <w:tc>
          <w:tcPr>
            <w:tcW w:w="260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7EC3E52" w14:textId="77777777" w:rsidR="00A53C1B" w:rsidRPr="00753F8C" w:rsidRDefault="00A53C1B" w:rsidP="00344569">
            <w:pPr>
              <w:spacing w:after="0"/>
              <w:jc w:val="center"/>
              <w:rPr>
                <w:b/>
                <w:color w:val="FFFFFF" w:themeColor="background1"/>
              </w:rPr>
            </w:pPr>
            <w:r w:rsidRPr="00753F8C">
              <w:rPr>
                <w:b/>
                <w:color w:val="FFFFFF" w:themeColor="background1"/>
              </w:rPr>
              <w:t>Equation</w:t>
            </w:r>
          </w:p>
        </w:tc>
      </w:tr>
      <w:tr w:rsidR="00A53C1B" w:rsidRPr="00507427" w14:paraId="4F8D02A6" w14:textId="77777777" w:rsidTr="00D10009">
        <w:trPr>
          <w:trHeight w:val="197"/>
          <w:jc w:val="center"/>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0EE16386" w14:textId="77777777" w:rsidR="00A53C1B" w:rsidRPr="00507427" w:rsidRDefault="00A53C1B" w:rsidP="00344569">
            <w:pPr>
              <w:spacing w:after="0"/>
              <w:jc w:val="center"/>
              <w:rPr>
                <w:color w:val="000000"/>
              </w:rPr>
            </w:pPr>
            <w:r w:rsidRPr="00507427">
              <w:rPr>
                <w:color w:val="000000"/>
              </w:rPr>
              <w:t>Assembly</w:t>
            </w:r>
          </w:p>
        </w:tc>
        <w:tc>
          <w:tcPr>
            <w:tcW w:w="3375" w:type="dxa"/>
            <w:tcBorders>
              <w:top w:val="nil"/>
              <w:left w:val="nil"/>
              <w:bottom w:val="single" w:sz="4" w:space="0" w:color="auto"/>
              <w:right w:val="single" w:sz="4" w:space="0" w:color="auto"/>
            </w:tcBorders>
            <w:shd w:val="clear" w:color="auto" w:fill="auto"/>
            <w:noWrap/>
            <w:vAlign w:val="center"/>
            <w:hideMark/>
          </w:tcPr>
          <w:p w14:paraId="77B3B8C9" w14:textId="77777777" w:rsidR="00A53C1B" w:rsidRPr="00361810" w:rsidRDefault="00A53C1B" w:rsidP="00344569">
            <w:pPr>
              <w:spacing w:after="0"/>
              <w:jc w:val="center"/>
              <w:rPr>
                <w:rFonts w:cstheme="minorHAnsi"/>
              </w:rPr>
            </w:pPr>
            <w:r w:rsidRPr="00361810">
              <w:rPr>
                <w:rFonts w:cstheme="minorHAnsi"/>
              </w:rPr>
              <w:t>Fixed Dry-Bulb (DB)</w:t>
            </w:r>
          </w:p>
        </w:tc>
        <w:tc>
          <w:tcPr>
            <w:tcW w:w="2600" w:type="dxa"/>
            <w:tcBorders>
              <w:top w:val="nil"/>
              <w:left w:val="nil"/>
              <w:bottom w:val="single" w:sz="4" w:space="0" w:color="auto"/>
              <w:right w:val="single" w:sz="4" w:space="0" w:color="auto"/>
            </w:tcBorders>
            <w:shd w:val="clear" w:color="auto" w:fill="auto"/>
            <w:noWrap/>
            <w:vAlign w:val="center"/>
            <w:hideMark/>
          </w:tcPr>
          <w:p w14:paraId="44C4DE32"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cz+OAn*0.0853</w:t>
            </w:r>
          </w:p>
        </w:tc>
      </w:tr>
      <w:tr w:rsidR="00A53C1B" w:rsidRPr="00507427" w14:paraId="40391D43"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6FAB7604"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1FDB5DE2" w14:textId="77777777" w:rsidR="00A53C1B" w:rsidRPr="00A450FB" w:rsidRDefault="00A53C1B" w:rsidP="00344569">
            <w:pPr>
              <w:spacing w:after="0"/>
              <w:jc w:val="center"/>
              <w:rPr>
                <w:color w:val="000000"/>
              </w:rPr>
            </w:pPr>
            <w:r w:rsidRPr="00361810">
              <w:rPr>
                <w:rFonts w:cstheme="minorHAnsi"/>
              </w:rPr>
              <w:t>Dual Temperature Dry-Bulb (DTDB)</w:t>
            </w:r>
          </w:p>
        </w:tc>
        <w:tc>
          <w:tcPr>
            <w:tcW w:w="2600" w:type="dxa"/>
            <w:tcBorders>
              <w:top w:val="nil"/>
              <w:left w:val="nil"/>
              <w:bottom w:val="single" w:sz="4" w:space="0" w:color="auto"/>
              <w:right w:val="single" w:sz="4" w:space="0" w:color="auto"/>
            </w:tcBorders>
            <w:shd w:val="clear" w:color="auto" w:fill="auto"/>
            <w:noWrap/>
            <w:vAlign w:val="center"/>
            <w:hideMark/>
          </w:tcPr>
          <w:p w14:paraId="3DAD6644"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cz+OAn*0.0866</w:t>
            </w:r>
          </w:p>
        </w:tc>
      </w:tr>
      <w:tr w:rsidR="00A53C1B" w:rsidRPr="00507427" w14:paraId="0846456E"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6A247605"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13D08020" w14:textId="77777777" w:rsidR="00A53C1B" w:rsidRPr="00A450FB" w:rsidRDefault="00A53C1B" w:rsidP="00344569">
            <w:pPr>
              <w:spacing w:after="0"/>
              <w:jc w:val="center"/>
              <w:rPr>
                <w:color w:val="000000"/>
              </w:rPr>
            </w:pPr>
            <w:r w:rsidRPr="00361810">
              <w:rPr>
                <w:rFonts w:cstheme="minorHAnsi"/>
              </w:rPr>
              <w:t>Dual Temperature Enthalpy (DTEnth)</w:t>
            </w:r>
          </w:p>
        </w:tc>
        <w:tc>
          <w:tcPr>
            <w:tcW w:w="2600" w:type="dxa"/>
            <w:tcBorders>
              <w:top w:val="nil"/>
              <w:left w:val="nil"/>
              <w:bottom w:val="single" w:sz="4" w:space="0" w:color="auto"/>
              <w:right w:val="single" w:sz="4" w:space="0" w:color="auto"/>
            </w:tcBorders>
            <w:shd w:val="clear" w:color="auto" w:fill="auto"/>
            <w:noWrap/>
            <w:vAlign w:val="center"/>
            <w:hideMark/>
          </w:tcPr>
          <w:p w14:paraId="40D00B17"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cz+OAn*0.0866</w:t>
            </w:r>
          </w:p>
        </w:tc>
      </w:tr>
      <w:tr w:rsidR="00A53C1B" w:rsidRPr="00507427" w14:paraId="5AD8091B"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0AE238CC"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23A9A78D" w14:textId="77777777" w:rsidR="00A53C1B" w:rsidRPr="00A450FB" w:rsidRDefault="00A53C1B" w:rsidP="00344569">
            <w:pPr>
              <w:spacing w:after="0"/>
              <w:jc w:val="center"/>
              <w:rPr>
                <w:color w:val="000000"/>
              </w:rPr>
            </w:pPr>
            <w:r w:rsidRPr="00361810">
              <w:rPr>
                <w:rFonts w:cstheme="minorHAnsi"/>
              </w:rPr>
              <w:t>Fixed Enthalpy (Enth)</w:t>
            </w:r>
          </w:p>
        </w:tc>
        <w:tc>
          <w:tcPr>
            <w:tcW w:w="2600" w:type="dxa"/>
            <w:tcBorders>
              <w:top w:val="nil"/>
              <w:left w:val="nil"/>
              <w:bottom w:val="single" w:sz="4" w:space="0" w:color="auto"/>
              <w:right w:val="single" w:sz="4" w:space="0" w:color="auto"/>
            </w:tcBorders>
            <w:shd w:val="clear" w:color="auto" w:fill="auto"/>
            <w:noWrap/>
            <w:vAlign w:val="center"/>
            <w:hideMark/>
          </w:tcPr>
          <w:p w14:paraId="3E8DA3F7"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cz+OAn*0.0855</w:t>
            </w:r>
          </w:p>
        </w:tc>
      </w:tr>
      <w:tr w:rsidR="00A53C1B" w:rsidRPr="00507427" w14:paraId="50232083"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2CE22A80"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7B85343B" w14:textId="77777777" w:rsidR="00A53C1B" w:rsidRPr="00A450FB" w:rsidRDefault="00A53C1B" w:rsidP="00344569">
            <w:pPr>
              <w:spacing w:after="0"/>
              <w:jc w:val="center"/>
              <w:rPr>
                <w:color w:val="000000"/>
              </w:rPr>
            </w:pPr>
            <w:r>
              <w:t>Analog ABCD Economizers (ABCD)</w:t>
            </w:r>
          </w:p>
        </w:tc>
        <w:tc>
          <w:tcPr>
            <w:tcW w:w="2600" w:type="dxa"/>
            <w:tcBorders>
              <w:top w:val="nil"/>
              <w:left w:val="nil"/>
              <w:bottom w:val="single" w:sz="4" w:space="0" w:color="auto"/>
              <w:right w:val="single" w:sz="4" w:space="0" w:color="auto"/>
            </w:tcBorders>
            <w:shd w:val="clear" w:color="auto" w:fill="auto"/>
            <w:noWrap/>
            <w:vAlign w:val="center"/>
            <w:hideMark/>
          </w:tcPr>
          <w:p w14:paraId="4031C36E"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cz+OAn*0.0855</w:t>
            </w:r>
          </w:p>
        </w:tc>
      </w:tr>
      <w:tr w:rsidR="00A53C1B" w:rsidRPr="00507427" w14:paraId="2D2B446C" w14:textId="77777777" w:rsidTr="00D10009">
        <w:trPr>
          <w:trHeight w:val="255"/>
          <w:jc w:val="center"/>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6EA31B5A" w14:textId="77777777" w:rsidR="00A53C1B" w:rsidRPr="00507427" w:rsidRDefault="00A53C1B" w:rsidP="00344569">
            <w:pPr>
              <w:spacing w:after="0"/>
              <w:jc w:val="center"/>
              <w:rPr>
                <w:color w:val="000000"/>
              </w:rPr>
            </w:pPr>
            <w:r w:rsidRPr="00507427">
              <w:rPr>
                <w:color w:val="000000"/>
              </w:rPr>
              <w:lastRenderedPageBreak/>
              <w:t>Convenience Store</w:t>
            </w:r>
          </w:p>
        </w:tc>
        <w:tc>
          <w:tcPr>
            <w:tcW w:w="3375" w:type="dxa"/>
            <w:tcBorders>
              <w:top w:val="nil"/>
              <w:left w:val="nil"/>
              <w:bottom w:val="single" w:sz="4" w:space="0" w:color="auto"/>
              <w:right w:val="single" w:sz="4" w:space="0" w:color="auto"/>
            </w:tcBorders>
            <w:shd w:val="clear" w:color="auto" w:fill="auto"/>
            <w:noWrap/>
            <w:vAlign w:val="center"/>
            <w:hideMark/>
          </w:tcPr>
          <w:p w14:paraId="025D3CC4" w14:textId="77777777" w:rsidR="00A53C1B" w:rsidRPr="00507427" w:rsidRDefault="00A53C1B" w:rsidP="00344569">
            <w:pPr>
              <w:spacing w:after="0"/>
              <w:jc w:val="center"/>
              <w:rPr>
                <w:color w:val="000000"/>
              </w:rPr>
            </w:pPr>
            <w:r w:rsidRPr="00507427">
              <w:rPr>
                <w:color w:val="000000"/>
              </w:rPr>
              <w:t>DB</w:t>
            </w:r>
          </w:p>
        </w:tc>
        <w:tc>
          <w:tcPr>
            <w:tcW w:w="2600" w:type="dxa"/>
            <w:tcBorders>
              <w:top w:val="nil"/>
              <w:left w:val="nil"/>
              <w:bottom w:val="single" w:sz="4" w:space="0" w:color="auto"/>
              <w:right w:val="single" w:sz="4" w:space="0" w:color="auto"/>
            </w:tcBorders>
            <w:shd w:val="clear" w:color="auto" w:fill="auto"/>
            <w:noWrap/>
            <w:vAlign w:val="center"/>
            <w:hideMark/>
          </w:tcPr>
          <w:p w14:paraId="4DF0E26D"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cz+OAn*0.26</w:t>
            </w:r>
          </w:p>
        </w:tc>
      </w:tr>
      <w:tr w:rsidR="00A53C1B" w:rsidRPr="00507427" w14:paraId="09A60389"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6FEC9F06"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639DA76F" w14:textId="77777777" w:rsidR="00A53C1B" w:rsidRPr="00507427" w:rsidRDefault="00A53C1B" w:rsidP="00344569">
            <w:pPr>
              <w:spacing w:after="0"/>
              <w:jc w:val="center"/>
              <w:rPr>
                <w:color w:val="000000"/>
              </w:rPr>
            </w:pPr>
            <w:r w:rsidRPr="00507427">
              <w:rPr>
                <w:color w:val="000000"/>
              </w:rPr>
              <w:t>DTDB</w:t>
            </w:r>
          </w:p>
        </w:tc>
        <w:tc>
          <w:tcPr>
            <w:tcW w:w="2600" w:type="dxa"/>
            <w:tcBorders>
              <w:top w:val="nil"/>
              <w:left w:val="nil"/>
              <w:bottom w:val="single" w:sz="4" w:space="0" w:color="auto"/>
              <w:right w:val="single" w:sz="4" w:space="0" w:color="auto"/>
            </w:tcBorders>
            <w:shd w:val="clear" w:color="auto" w:fill="auto"/>
            <w:noWrap/>
            <w:vAlign w:val="center"/>
            <w:hideMark/>
          </w:tcPr>
          <w:p w14:paraId="322D29B6"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cz+OAn*0.263</w:t>
            </w:r>
          </w:p>
        </w:tc>
      </w:tr>
      <w:tr w:rsidR="00A53C1B" w:rsidRPr="00507427" w14:paraId="600CF1B4"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40E25F22"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47687650" w14:textId="77777777" w:rsidR="00A53C1B" w:rsidRPr="00507427" w:rsidRDefault="00A53C1B" w:rsidP="00344569">
            <w:pPr>
              <w:spacing w:after="0"/>
              <w:jc w:val="center"/>
              <w:rPr>
                <w:color w:val="000000"/>
              </w:rPr>
            </w:pPr>
            <w:r w:rsidRPr="00507427">
              <w:rPr>
                <w:color w:val="000000"/>
              </w:rPr>
              <w:t>DTEnth</w:t>
            </w:r>
          </w:p>
        </w:tc>
        <w:tc>
          <w:tcPr>
            <w:tcW w:w="2600" w:type="dxa"/>
            <w:tcBorders>
              <w:top w:val="nil"/>
              <w:left w:val="nil"/>
              <w:bottom w:val="single" w:sz="4" w:space="0" w:color="auto"/>
              <w:right w:val="single" w:sz="4" w:space="0" w:color="auto"/>
            </w:tcBorders>
            <w:shd w:val="clear" w:color="auto" w:fill="auto"/>
            <w:noWrap/>
            <w:vAlign w:val="center"/>
            <w:hideMark/>
          </w:tcPr>
          <w:p w14:paraId="0D8FC889"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cz+OAn*0.263</w:t>
            </w:r>
          </w:p>
        </w:tc>
      </w:tr>
      <w:tr w:rsidR="00A53C1B" w:rsidRPr="00507427" w14:paraId="28F04C17"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6BA18099"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2DCF513D" w14:textId="77777777" w:rsidR="00A53C1B" w:rsidRPr="00507427" w:rsidRDefault="00A53C1B" w:rsidP="00344569">
            <w:pPr>
              <w:spacing w:after="0"/>
              <w:jc w:val="center"/>
              <w:rPr>
                <w:color w:val="000000"/>
              </w:rPr>
            </w:pPr>
            <w:r w:rsidRPr="00507427">
              <w:rPr>
                <w:color w:val="000000"/>
              </w:rPr>
              <w:t>Enth</w:t>
            </w:r>
          </w:p>
        </w:tc>
        <w:tc>
          <w:tcPr>
            <w:tcW w:w="2600" w:type="dxa"/>
            <w:tcBorders>
              <w:top w:val="nil"/>
              <w:left w:val="nil"/>
              <w:bottom w:val="single" w:sz="4" w:space="0" w:color="auto"/>
              <w:right w:val="single" w:sz="4" w:space="0" w:color="auto"/>
            </w:tcBorders>
            <w:shd w:val="clear" w:color="auto" w:fill="auto"/>
            <w:noWrap/>
            <w:vAlign w:val="center"/>
            <w:hideMark/>
          </w:tcPr>
          <w:p w14:paraId="056C5B1E"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cz+OAn*0.261</w:t>
            </w:r>
          </w:p>
        </w:tc>
      </w:tr>
      <w:tr w:rsidR="00A53C1B" w:rsidRPr="00507427" w14:paraId="469F9BD7"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25A3DF0E"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1AB0E79E" w14:textId="77777777" w:rsidR="00A53C1B" w:rsidRPr="00507427" w:rsidRDefault="00A53C1B" w:rsidP="00344569">
            <w:pPr>
              <w:spacing w:after="0"/>
              <w:jc w:val="center"/>
              <w:rPr>
                <w:color w:val="000000"/>
              </w:rPr>
            </w:pPr>
            <w:r>
              <w:rPr>
                <w:color w:val="000000"/>
              </w:rPr>
              <w:t>ABCD</w:t>
            </w:r>
          </w:p>
        </w:tc>
        <w:tc>
          <w:tcPr>
            <w:tcW w:w="2600" w:type="dxa"/>
            <w:tcBorders>
              <w:top w:val="nil"/>
              <w:left w:val="nil"/>
              <w:bottom w:val="single" w:sz="4" w:space="0" w:color="auto"/>
              <w:right w:val="single" w:sz="4" w:space="0" w:color="auto"/>
            </w:tcBorders>
            <w:shd w:val="clear" w:color="auto" w:fill="auto"/>
            <w:noWrap/>
            <w:vAlign w:val="center"/>
            <w:hideMark/>
          </w:tcPr>
          <w:p w14:paraId="0FB24F79"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cz+OAn*0.261</w:t>
            </w:r>
          </w:p>
        </w:tc>
      </w:tr>
      <w:tr w:rsidR="00A53C1B" w:rsidRPr="00507427" w14:paraId="5A913EE3" w14:textId="77777777" w:rsidTr="00D10009">
        <w:trPr>
          <w:trHeight w:val="255"/>
          <w:jc w:val="center"/>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742A5A7F" w14:textId="77777777" w:rsidR="00A53C1B" w:rsidRPr="00507427" w:rsidRDefault="00A53C1B" w:rsidP="00344569">
            <w:pPr>
              <w:spacing w:after="0"/>
              <w:jc w:val="center"/>
              <w:rPr>
                <w:color w:val="000000"/>
              </w:rPr>
            </w:pPr>
            <w:r w:rsidRPr="00507427">
              <w:rPr>
                <w:color w:val="000000"/>
              </w:rPr>
              <w:t>Office - Low Rise</w:t>
            </w:r>
          </w:p>
        </w:tc>
        <w:tc>
          <w:tcPr>
            <w:tcW w:w="3375" w:type="dxa"/>
            <w:tcBorders>
              <w:top w:val="nil"/>
              <w:left w:val="nil"/>
              <w:bottom w:val="single" w:sz="4" w:space="0" w:color="auto"/>
              <w:right w:val="single" w:sz="4" w:space="0" w:color="auto"/>
            </w:tcBorders>
            <w:shd w:val="clear" w:color="auto" w:fill="auto"/>
            <w:noWrap/>
            <w:vAlign w:val="center"/>
            <w:hideMark/>
          </w:tcPr>
          <w:p w14:paraId="17DEC0B6" w14:textId="77777777" w:rsidR="00A53C1B" w:rsidRPr="00507427" w:rsidRDefault="00A53C1B" w:rsidP="00344569">
            <w:pPr>
              <w:spacing w:after="0"/>
              <w:jc w:val="center"/>
              <w:rPr>
                <w:color w:val="000000"/>
              </w:rPr>
            </w:pPr>
            <w:r w:rsidRPr="00507427">
              <w:rPr>
                <w:color w:val="000000"/>
              </w:rPr>
              <w:t>DB</w:t>
            </w:r>
          </w:p>
        </w:tc>
        <w:tc>
          <w:tcPr>
            <w:tcW w:w="2600" w:type="dxa"/>
            <w:tcBorders>
              <w:top w:val="nil"/>
              <w:left w:val="nil"/>
              <w:bottom w:val="single" w:sz="4" w:space="0" w:color="auto"/>
              <w:right w:val="single" w:sz="4" w:space="0" w:color="auto"/>
            </w:tcBorders>
            <w:shd w:val="clear" w:color="auto" w:fill="auto"/>
            <w:noWrap/>
            <w:vAlign w:val="center"/>
            <w:hideMark/>
          </w:tcPr>
          <w:p w14:paraId="5793C249"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w:t>
            </w:r>
          </w:p>
        </w:tc>
      </w:tr>
      <w:tr w:rsidR="00A53C1B" w:rsidRPr="00507427" w14:paraId="7910B7DE"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1126788A"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0BEAF318" w14:textId="77777777" w:rsidR="00A53C1B" w:rsidRPr="00507427" w:rsidRDefault="00A53C1B" w:rsidP="00344569">
            <w:pPr>
              <w:spacing w:after="0"/>
              <w:jc w:val="center"/>
              <w:rPr>
                <w:color w:val="000000"/>
              </w:rPr>
            </w:pPr>
            <w:r w:rsidRPr="00507427">
              <w:rPr>
                <w:color w:val="000000"/>
              </w:rPr>
              <w:t>DTDB</w:t>
            </w:r>
          </w:p>
        </w:tc>
        <w:tc>
          <w:tcPr>
            <w:tcW w:w="2600" w:type="dxa"/>
            <w:tcBorders>
              <w:top w:val="nil"/>
              <w:left w:val="nil"/>
              <w:bottom w:val="single" w:sz="4" w:space="0" w:color="auto"/>
              <w:right w:val="single" w:sz="4" w:space="0" w:color="auto"/>
            </w:tcBorders>
            <w:shd w:val="clear" w:color="auto" w:fill="auto"/>
            <w:noWrap/>
            <w:vAlign w:val="center"/>
            <w:hideMark/>
          </w:tcPr>
          <w:p w14:paraId="4F7C9298"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cz+OAn*0.301</w:t>
            </w:r>
          </w:p>
        </w:tc>
      </w:tr>
      <w:tr w:rsidR="00A53C1B" w:rsidRPr="00507427" w14:paraId="58D944EF"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116ABA02"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466EAA08" w14:textId="77777777" w:rsidR="00A53C1B" w:rsidRPr="00507427" w:rsidRDefault="00A53C1B" w:rsidP="00344569">
            <w:pPr>
              <w:spacing w:after="0"/>
              <w:jc w:val="center"/>
              <w:rPr>
                <w:color w:val="000000"/>
              </w:rPr>
            </w:pPr>
            <w:r w:rsidRPr="00507427">
              <w:rPr>
                <w:color w:val="000000"/>
              </w:rPr>
              <w:t>DTEnth</w:t>
            </w:r>
          </w:p>
        </w:tc>
        <w:tc>
          <w:tcPr>
            <w:tcW w:w="2600" w:type="dxa"/>
            <w:tcBorders>
              <w:top w:val="nil"/>
              <w:left w:val="nil"/>
              <w:bottom w:val="single" w:sz="4" w:space="0" w:color="auto"/>
              <w:right w:val="single" w:sz="4" w:space="0" w:color="auto"/>
            </w:tcBorders>
            <w:shd w:val="clear" w:color="auto" w:fill="auto"/>
            <w:noWrap/>
            <w:vAlign w:val="center"/>
            <w:hideMark/>
          </w:tcPr>
          <w:p w14:paraId="1E7DBD70"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cz+OAn*0.301</w:t>
            </w:r>
          </w:p>
        </w:tc>
      </w:tr>
      <w:tr w:rsidR="00A53C1B" w:rsidRPr="00507427" w14:paraId="2C344071"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22365719"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19B81E7F" w14:textId="77777777" w:rsidR="00A53C1B" w:rsidRPr="00507427" w:rsidRDefault="00A53C1B" w:rsidP="00344569">
            <w:pPr>
              <w:spacing w:after="0"/>
              <w:jc w:val="center"/>
              <w:rPr>
                <w:color w:val="000000"/>
              </w:rPr>
            </w:pPr>
            <w:r w:rsidRPr="00507427">
              <w:rPr>
                <w:color w:val="000000"/>
              </w:rPr>
              <w:t>Enth</w:t>
            </w:r>
          </w:p>
        </w:tc>
        <w:tc>
          <w:tcPr>
            <w:tcW w:w="2600" w:type="dxa"/>
            <w:tcBorders>
              <w:top w:val="nil"/>
              <w:left w:val="nil"/>
              <w:bottom w:val="single" w:sz="4" w:space="0" w:color="auto"/>
              <w:right w:val="single" w:sz="4" w:space="0" w:color="auto"/>
            </w:tcBorders>
            <w:shd w:val="clear" w:color="auto" w:fill="auto"/>
            <w:noWrap/>
            <w:vAlign w:val="center"/>
            <w:hideMark/>
          </w:tcPr>
          <w:p w14:paraId="47769B65"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w:t>
            </w:r>
          </w:p>
        </w:tc>
      </w:tr>
      <w:tr w:rsidR="00A53C1B" w:rsidRPr="00507427" w14:paraId="61700DFD"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6B990537"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686A0AD6" w14:textId="77777777" w:rsidR="00A53C1B" w:rsidRPr="00507427" w:rsidRDefault="00A53C1B" w:rsidP="00344569">
            <w:pPr>
              <w:spacing w:after="0"/>
              <w:jc w:val="center"/>
              <w:rPr>
                <w:color w:val="000000"/>
              </w:rPr>
            </w:pPr>
            <w:r>
              <w:rPr>
                <w:color w:val="000000"/>
              </w:rPr>
              <w:t>ABCD</w:t>
            </w:r>
          </w:p>
        </w:tc>
        <w:tc>
          <w:tcPr>
            <w:tcW w:w="2600" w:type="dxa"/>
            <w:tcBorders>
              <w:top w:val="nil"/>
              <w:left w:val="nil"/>
              <w:bottom w:val="single" w:sz="4" w:space="0" w:color="auto"/>
              <w:right w:val="single" w:sz="4" w:space="0" w:color="auto"/>
            </w:tcBorders>
            <w:shd w:val="clear" w:color="auto" w:fill="auto"/>
            <w:noWrap/>
            <w:vAlign w:val="center"/>
            <w:hideMark/>
          </w:tcPr>
          <w:p w14:paraId="472E9752"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w:t>
            </w:r>
          </w:p>
        </w:tc>
      </w:tr>
      <w:tr w:rsidR="00A53C1B" w:rsidRPr="00507427" w14:paraId="47A26DDC" w14:textId="77777777" w:rsidTr="00D10009">
        <w:trPr>
          <w:trHeight w:val="255"/>
          <w:jc w:val="center"/>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22D57DA7" w14:textId="77777777" w:rsidR="00A53C1B" w:rsidRPr="00507427" w:rsidRDefault="00A53C1B" w:rsidP="00344569">
            <w:pPr>
              <w:spacing w:after="0"/>
              <w:jc w:val="center"/>
              <w:rPr>
                <w:color w:val="000000"/>
              </w:rPr>
            </w:pPr>
            <w:r w:rsidRPr="00507427">
              <w:rPr>
                <w:color w:val="000000"/>
              </w:rPr>
              <w:t>Religious Facility</w:t>
            </w:r>
          </w:p>
        </w:tc>
        <w:tc>
          <w:tcPr>
            <w:tcW w:w="3375" w:type="dxa"/>
            <w:tcBorders>
              <w:top w:val="nil"/>
              <w:left w:val="nil"/>
              <w:bottom w:val="single" w:sz="4" w:space="0" w:color="auto"/>
              <w:right w:val="single" w:sz="4" w:space="0" w:color="auto"/>
            </w:tcBorders>
            <w:shd w:val="clear" w:color="auto" w:fill="auto"/>
            <w:noWrap/>
            <w:vAlign w:val="center"/>
            <w:hideMark/>
          </w:tcPr>
          <w:p w14:paraId="734221DE" w14:textId="77777777" w:rsidR="00A53C1B" w:rsidRPr="00507427" w:rsidRDefault="00A53C1B" w:rsidP="00344569">
            <w:pPr>
              <w:spacing w:after="0"/>
              <w:jc w:val="center"/>
              <w:rPr>
                <w:color w:val="000000"/>
              </w:rPr>
            </w:pPr>
            <w:r w:rsidRPr="00507427">
              <w:rPr>
                <w:color w:val="000000"/>
              </w:rPr>
              <w:t>DB</w:t>
            </w:r>
          </w:p>
        </w:tc>
        <w:tc>
          <w:tcPr>
            <w:tcW w:w="2600" w:type="dxa"/>
            <w:tcBorders>
              <w:top w:val="nil"/>
              <w:left w:val="nil"/>
              <w:bottom w:val="single" w:sz="4" w:space="0" w:color="auto"/>
              <w:right w:val="single" w:sz="4" w:space="0" w:color="auto"/>
            </w:tcBorders>
            <w:shd w:val="clear" w:color="auto" w:fill="auto"/>
            <w:noWrap/>
            <w:vAlign w:val="center"/>
            <w:hideMark/>
          </w:tcPr>
          <w:p w14:paraId="4B1A3650"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cz+OAn*0.35</w:t>
            </w:r>
          </w:p>
        </w:tc>
      </w:tr>
      <w:tr w:rsidR="00A53C1B" w:rsidRPr="00507427" w14:paraId="424F9B9A"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3D5D5FBF"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422EFF86" w14:textId="77777777" w:rsidR="00A53C1B" w:rsidRPr="00507427" w:rsidRDefault="00A53C1B" w:rsidP="00344569">
            <w:pPr>
              <w:spacing w:after="0"/>
              <w:jc w:val="center"/>
              <w:rPr>
                <w:color w:val="000000"/>
              </w:rPr>
            </w:pPr>
            <w:r w:rsidRPr="00507427">
              <w:rPr>
                <w:color w:val="000000"/>
              </w:rPr>
              <w:t>DTDB</w:t>
            </w:r>
          </w:p>
        </w:tc>
        <w:tc>
          <w:tcPr>
            <w:tcW w:w="2600" w:type="dxa"/>
            <w:tcBorders>
              <w:top w:val="nil"/>
              <w:left w:val="nil"/>
              <w:bottom w:val="single" w:sz="4" w:space="0" w:color="auto"/>
              <w:right w:val="single" w:sz="4" w:space="0" w:color="auto"/>
            </w:tcBorders>
            <w:shd w:val="clear" w:color="auto" w:fill="auto"/>
            <w:noWrap/>
            <w:vAlign w:val="center"/>
            <w:hideMark/>
          </w:tcPr>
          <w:p w14:paraId="200D890E"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cz+OAn*0.348</w:t>
            </w:r>
          </w:p>
        </w:tc>
      </w:tr>
      <w:tr w:rsidR="00A53C1B" w:rsidRPr="00507427" w14:paraId="390BE7B6"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031141A9"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48109449" w14:textId="77777777" w:rsidR="00A53C1B" w:rsidRPr="00507427" w:rsidRDefault="00A53C1B" w:rsidP="00344569">
            <w:pPr>
              <w:spacing w:after="0"/>
              <w:jc w:val="center"/>
              <w:rPr>
                <w:color w:val="000000"/>
              </w:rPr>
            </w:pPr>
            <w:r w:rsidRPr="00507427">
              <w:rPr>
                <w:color w:val="000000"/>
              </w:rPr>
              <w:t>DTEnth</w:t>
            </w:r>
          </w:p>
        </w:tc>
        <w:tc>
          <w:tcPr>
            <w:tcW w:w="2600" w:type="dxa"/>
            <w:tcBorders>
              <w:top w:val="nil"/>
              <w:left w:val="nil"/>
              <w:bottom w:val="single" w:sz="4" w:space="0" w:color="auto"/>
              <w:right w:val="single" w:sz="4" w:space="0" w:color="auto"/>
            </w:tcBorders>
            <w:shd w:val="clear" w:color="auto" w:fill="auto"/>
            <w:noWrap/>
            <w:vAlign w:val="center"/>
            <w:hideMark/>
          </w:tcPr>
          <w:p w14:paraId="3F158E96"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cz+OAn*0.348</w:t>
            </w:r>
          </w:p>
        </w:tc>
      </w:tr>
      <w:tr w:rsidR="00A53C1B" w:rsidRPr="00507427" w14:paraId="03795F2E"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18C4F514"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56FAD070" w14:textId="77777777" w:rsidR="00A53C1B" w:rsidRPr="00507427" w:rsidRDefault="00A53C1B" w:rsidP="00344569">
            <w:pPr>
              <w:spacing w:after="0"/>
              <w:jc w:val="center"/>
              <w:rPr>
                <w:color w:val="000000"/>
              </w:rPr>
            </w:pPr>
            <w:r w:rsidRPr="00507427">
              <w:rPr>
                <w:color w:val="000000"/>
              </w:rPr>
              <w:t>Enth</w:t>
            </w:r>
          </w:p>
        </w:tc>
        <w:tc>
          <w:tcPr>
            <w:tcW w:w="2600" w:type="dxa"/>
            <w:tcBorders>
              <w:top w:val="nil"/>
              <w:left w:val="nil"/>
              <w:bottom w:val="single" w:sz="4" w:space="0" w:color="auto"/>
              <w:right w:val="single" w:sz="4" w:space="0" w:color="auto"/>
            </w:tcBorders>
            <w:shd w:val="clear" w:color="auto" w:fill="auto"/>
            <w:noWrap/>
            <w:vAlign w:val="center"/>
            <w:hideMark/>
          </w:tcPr>
          <w:p w14:paraId="6F1B4029"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cz+OAn*0.349</w:t>
            </w:r>
          </w:p>
        </w:tc>
      </w:tr>
      <w:tr w:rsidR="00A53C1B" w:rsidRPr="00507427" w14:paraId="4A1A70F5"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62452BF8"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12B4B525" w14:textId="77777777" w:rsidR="00A53C1B" w:rsidRPr="00507427" w:rsidRDefault="00A53C1B" w:rsidP="00344569">
            <w:pPr>
              <w:spacing w:after="0"/>
              <w:jc w:val="center"/>
              <w:rPr>
                <w:color w:val="000000"/>
              </w:rPr>
            </w:pPr>
            <w:r>
              <w:rPr>
                <w:color w:val="000000"/>
              </w:rPr>
              <w:t>ABCD</w:t>
            </w:r>
          </w:p>
        </w:tc>
        <w:tc>
          <w:tcPr>
            <w:tcW w:w="2600" w:type="dxa"/>
            <w:tcBorders>
              <w:top w:val="nil"/>
              <w:left w:val="nil"/>
              <w:bottom w:val="single" w:sz="4" w:space="0" w:color="auto"/>
              <w:right w:val="single" w:sz="4" w:space="0" w:color="auto"/>
            </w:tcBorders>
            <w:shd w:val="clear" w:color="auto" w:fill="auto"/>
            <w:noWrap/>
            <w:vAlign w:val="center"/>
            <w:hideMark/>
          </w:tcPr>
          <w:p w14:paraId="3995FD12"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cz+OAn*0.349</w:t>
            </w:r>
          </w:p>
        </w:tc>
      </w:tr>
      <w:tr w:rsidR="00A53C1B" w:rsidRPr="00507427" w14:paraId="32BC46DC" w14:textId="77777777" w:rsidTr="00D10009">
        <w:trPr>
          <w:trHeight w:val="255"/>
          <w:jc w:val="center"/>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736C438A" w14:textId="77777777" w:rsidR="00A53C1B" w:rsidRPr="00507427" w:rsidRDefault="00A53C1B" w:rsidP="00344569">
            <w:pPr>
              <w:spacing w:after="0"/>
              <w:jc w:val="center"/>
              <w:rPr>
                <w:color w:val="000000"/>
              </w:rPr>
            </w:pPr>
            <w:r w:rsidRPr="00507427">
              <w:rPr>
                <w:color w:val="000000"/>
              </w:rPr>
              <w:t>Restaurant</w:t>
            </w:r>
          </w:p>
        </w:tc>
        <w:tc>
          <w:tcPr>
            <w:tcW w:w="3375" w:type="dxa"/>
            <w:tcBorders>
              <w:top w:val="nil"/>
              <w:left w:val="nil"/>
              <w:bottom w:val="single" w:sz="4" w:space="0" w:color="auto"/>
              <w:right w:val="single" w:sz="4" w:space="0" w:color="auto"/>
            </w:tcBorders>
            <w:shd w:val="clear" w:color="auto" w:fill="auto"/>
            <w:noWrap/>
            <w:vAlign w:val="center"/>
            <w:hideMark/>
          </w:tcPr>
          <w:p w14:paraId="1B67EB7D" w14:textId="77777777" w:rsidR="00A53C1B" w:rsidRPr="00507427" w:rsidRDefault="00A53C1B" w:rsidP="00344569">
            <w:pPr>
              <w:spacing w:after="0"/>
              <w:jc w:val="center"/>
              <w:rPr>
                <w:color w:val="000000"/>
              </w:rPr>
            </w:pPr>
            <w:r w:rsidRPr="00507427">
              <w:rPr>
                <w:color w:val="000000"/>
              </w:rPr>
              <w:t>DB</w:t>
            </w:r>
          </w:p>
        </w:tc>
        <w:tc>
          <w:tcPr>
            <w:tcW w:w="2600" w:type="dxa"/>
            <w:tcBorders>
              <w:top w:val="nil"/>
              <w:left w:val="nil"/>
              <w:bottom w:val="single" w:sz="4" w:space="0" w:color="auto"/>
              <w:right w:val="single" w:sz="4" w:space="0" w:color="auto"/>
            </w:tcBorders>
            <w:shd w:val="clear" w:color="auto" w:fill="auto"/>
            <w:noWrap/>
            <w:vAlign w:val="center"/>
            <w:hideMark/>
          </w:tcPr>
          <w:p w14:paraId="7CC1D2AE"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cz+OAn*0.0867</w:t>
            </w:r>
          </w:p>
        </w:tc>
      </w:tr>
      <w:tr w:rsidR="00A53C1B" w:rsidRPr="00507427" w14:paraId="63735E50"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7BF74441"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580265C0" w14:textId="77777777" w:rsidR="00A53C1B" w:rsidRPr="00507427" w:rsidRDefault="00A53C1B" w:rsidP="00344569">
            <w:pPr>
              <w:spacing w:after="0"/>
              <w:jc w:val="center"/>
              <w:rPr>
                <w:color w:val="000000"/>
              </w:rPr>
            </w:pPr>
            <w:r w:rsidRPr="00507427">
              <w:rPr>
                <w:color w:val="000000"/>
              </w:rPr>
              <w:t>DTDB</w:t>
            </w:r>
          </w:p>
        </w:tc>
        <w:tc>
          <w:tcPr>
            <w:tcW w:w="2600" w:type="dxa"/>
            <w:tcBorders>
              <w:top w:val="nil"/>
              <w:left w:val="nil"/>
              <w:bottom w:val="single" w:sz="4" w:space="0" w:color="auto"/>
              <w:right w:val="single" w:sz="4" w:space="0" w:color="auto"/>
            </w:tcBorders>
            <w:shd w:val="clear" w:color="auto" w:fill="auto"/>
            <w:noWrap/>
            <w:vAlign w:val="center"/>
            <w:hideMark/>
          </w:tcPr>
          <w:p w14:paraId="6F066591"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cz+OAx*-0.038+OAn*OAx*0.00149</w:t>
            </w:r>
          </w:p>
        </w:tc>
      </w:tr>
      <w:tr w:rsidR="00A53C1B" w:rsidRPr="00507427" w14:paraId="1D774302"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5BF61FF7"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0C353F12" w14:textId="77777777" w:rsidR="00A53C1B" w:rsidRPr="00507427" w:rsidRDefault="00A53C1B" w:rsidP="00344569">
            <w:pPr>
              <w:spacing w:after="0"/>
              <w:jc w:val="center"/>
              <w:rPr>
                <w:color w:val="000000"/>
              </w:rPr>
            </w:pPr>
            <w:r w:rsidRPr="00507427">
              <w:rPr>
                <w:color w:val="000000"/>
              </w:rPr>
              <w:t>DTEnth</w:t>
            </w:r>
          </w:p>
        </w:tc>
        <w:tc>
          <w:tcPr>
            <w:tcW w:w="2600" w:type="dxa"/>
            <w:tcBorders>
              <w:top w:val="nil"/>
              <w:left w:val="nil"/>
              <w:bottom w:val="single" w:sz="4" w:space="0" w:color="auto"/>
              <w:right w:val="single" w:sz="4" w:space="0" w:color="auto"/>
            </w:tcBorders>
            <w:shd w:val="clear" w:color="auto" w:fill="auto"/>
            <w:noWrap/>
            <w:vAlign w:val="center"/>
            <w:hideMark/>
          </w:tcPr>
          <w:p w14:paraId="71C13E13"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cz+OAx*-0.038+OAn*OAx*0.00149</w:t>
            </w:r>
          </w:p>
        </w:tc>
      </w:tr>
      <w:tr w:rsidR="00A53C1B" w:rsidRPr="00507427" w14:paraId="79516C5C"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035270FB"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0CC50B14" w14:textId="77777777" w:rsidR="00A53C1B" w:rsidRPr="00507427" w:rsidRDefault="00A53C1B" w:rsidP="00344569">
            <w:pPr>
              <w:spacing w:after="0"/>
              <w:jc w:val="center"/>
              <w:rPr>
                <w:color w:val="000000"/>
              </w:rPr>
            </w:pPr>
            <w:r w:rsidRPr="00507427">
              <w:rPr>
                <w:color w:val="000000"/>
              </w:rPr>
              <w:t>Enth</w:t>
            </w:r>
          </w:p>
        </w:tc>
        <w:tc>
          <w:tcPr>
            <w:tcW w:w="2600" w:type="dxa"/>
            <w:tcBorders>
              <w:top w:val="nil"/>
              <w:left w:val="nil"/>
              <w:bottom w:val="single" w:sz="4" w:space="0" w:color="auto"/>
              <w:right w:val="single" w:sz="4" w:space="0" w:color="auto"/>
            </w:tcBorders>
            <w:shd w:val="clear" w:color="auto" w:fill="auto"/>
            <w:noWrap/>
            <w:vAlign w:val="center"/>
            <w:hideMark/>
          </w:tcPr>
          <w:p w14:paraId="7E46B317"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cz+OAn*0.0878</w:t>
            </w:r>
          </w:p>
        </w:tc>
      </w:tr>
      <w:tr w:rsidR="00A53C1B" w:rsidRPr="00507427" w14:paraId="660F0598"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43B6EF72"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5C0CC327" w14:textId="77777777" w:rsidR="00A53C1B" w:rsidRPr="00507427" w:rsidRDefault="00A53C1B" w:rsidP="00344569">
            <w:pPr>
              <w:spacing w:after="0"/>
              <w:jc w:val="center"/>
              <w:rPr>
                <w:color w:val="000000"/>
              </w:rPr>
            </w:pPr>
            <w:r>
              <w:rPr>
                <w:color w:val="000000"/>
              </w:rPr>
              <w:t>ABCD</w:t>
            </w:r>
          </w:p>
        </w:tc>
        <w:tc>
          <w:tcPr>
            <w:tcW w:w="2600" w:type="dxa"/>
            <w:tcBorders>
              <w:top w:val="nil"/>
              <w:left w:val="nil"/>
              <w:bottom w:val="single" w:sz="4" w:space="0" w:color="auto"/>
              <w:right w:val="single" w:sz="4" w:space="0" w:color="auto"/>
            </w:tcBorders>
            <w:shd w:val="clear" w:color="auto" w:fill="auto"/>
            <w:noWrap/>
            <w:vAlign w:val="center"/>
            <w:hideMark/>
          </w:tcPr>
          <w:p w14:paraId="70A787BB"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cz+OAn*0.0878</w:t>
            </w:r>
          </w:p>
        </w:tc>
      </w:tr>
      <w:tr w:rsidR="00A53C1B" w:rsidRPr="00507427" w14:paraId="06F122A7" w14:textId="77777777" w:rsidTr="00D10009">
        <w:trPr>
          <w:trHeight w:val="255"/>
          <w:jc w:val="center"/>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69569160" w14:textId="77777777" w:rsidR="00A53C1B" w:rsidRPr="00507427" w:rsidRDefault="00A53C1B" w:rsidP="00344569">
            <w:pPr>
              <w:spacing w:after="0"/>
              <w:jc w:val="center"/>
              <w:rPr>
                <w:color w:val="000000"/>
              </w:rPr>
            </w:pPr>
            <w:r w:rsidRPr="00507427">
              <w:rPr>
                <w:color w:val="000000"/>
              </w:rPr>
              <w:t>Retail - Department Store</w:t>
            </w:r>
          </w:p>
        </w:tc>
        <w:tc>
          <w:tcPr>
            <w:tcW w:w="3375" w:type="dxa"/>
            <w:tcBorders>
              <w:top w:val="nil"/>
              <w:left w:val="nil"/>
              <w:bottom w:val="single" w:sz="4" w:space="0" w:color="auto"/>
              <w:right w:val="single" w:sz="4" w:space="0" w:color="auto"/>
            </w:tcBorders>
            <w:shd w:val="clear" w:color="auto" w:fill="auto"/>
            <w:noWrap/>
            <w:vAlign w:val="center"/>
            <w:hideMark/>
          </w:tcPr>
          <w:p w14:paraId="39140510" w14:textId="77777777" w:rsidR="00A53C1B" w:rsidRPr="00507427" w:rsidRDefault="00A53C1B" w:rsidP="00344569">
            <w:pPr>
              <w:spacing w:after="0"/>
              <w:jc w:val="center"/>
              <w:rPr>
                <w:color w:val="000000"/>
              </w:rPr>
            </w:pPr>
            <w:r w:rsidRPr="00507427">
              <w:rPr>
                <w:color w:val="000000"/>
              </w:rPr>
              <w:t>DB</w:t>
            </w:r>
          </w:p>
        </w:tc>
        <w:tc>
          <w:tcPr>
            <w:tcW w:w="2600" w:type="dxa"/>
            <w:tcBorders>
              <w:top w:val="nil"/>
              <w:left w:val="nil"/>
              <w:bottom w:val="single" w:sz="4" w:space="0" w:color="auto"/>
              <w:right w:val="single" w:sz="4" w:space="0" w:color="auto"/>
            </w:tcBorders>
            <w:shd w:val="clear" w:color="auto" w:fill="auto"/>
            <w:noWrap/>
            <w:vAlign w:val="center"/>
            <w:hideMark/>
          </w:tcPr>
          <w:p w14:paraId="501313F3"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cz+OAn*0.319</w:t>
            </w:r>
          </w:p>
        </w:tc>
      </w:tr>
      <w:tr w:rsidR="00A53C1B" w:rsidRPr="00507427" w14:paraId="2952837F"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6BCB1E2F"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6A51CFC8" w14:textId="77777777" w:rsidR="00A53C1B" w:rsidRPr="00507427" w:rsidRDefault="00A53C1B" w:rsidP="00344569">
            <w:pPr>
              <w:spacing w:after="0"/>
              <w:jc w:val="center"/>
              <w:rPr>
                <w:color w:val="000000"/>
              </w:rPr>
            </w:pPr>
            <w:r w:rsidRPr="00507427">
              <w:rPr>
                <w:color w:val="000000"/>
              </w:rPr>
              <w:t>DTDB</w:t>
            </w:r>
          </w:p>
        </w:tc>
        <w:tc>
          <w:tcPr>
            <w:tcW w:w="2600" w:type="dxa"/>
            <w:tcBorders>
              <w:top w:val="nil"/>
              <w:left w:val="nil"/>
              <w:bottom w:val="single" w:sz="4" w:space="0" w:color="auto"/>
              <w:right w:val="single" w:sz="4" w:space="0" w:color="auto"/>
            </w:tcBorders>
            <w:shd w:val="clear" w:color="auto" w:fill="auto"/>
            <w:noWrap/>
            <w:vAlign w:val="center"/>
            <w:hideMark/>
          </w:tcPr>
          <w:p w14:paraId="5F9D1C46"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cz+OAn*0.318</w:t>
            </w:r>
          </w:p>
        </w:tc>
      </w:tr>
      <w:tr w:rsidR="00A53C1B" w:rsidRPr="00507427" w14:paraId="2684C324"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5D8B5F59"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46D5CCB9" w14:textId="77777777" w:rsidR="00A53C1B" w:rsidRPr="00507427" w:rsidRDefault="00A53C1B" w:rsidP="00344569">
            <w:pPr>
              <w:spacing w:after="0"/>
              <w:jc w:val="center"/>
              <w:rPr>
                <w:color w:val="000000"/>
              </w:rPr>
            </w:pPr>
            <w:r w:rsidRPr="00507427">
              <w:rPr>
                <w:color w:val="000000"/>
              </w:rPr>
              <w:t>DTEnth</w:t>
            </w:r>
          </w:p>
        </w:tc>
        <w:tc>
          <w:tcPr>
            <w:tcW w:w="2600" w:type="dxa"/>
            <w:tcBorders>
              <w:top w:val="nil"/>
              <w:left w:val="nil"/>
              <w:bottom w:val="single" w:sz="4" w:space="0" w:color="auto"/>
              <w:right w:val="single" w:sz="4" w:space="0" w:color="auto"/>
            </w:tcBorders>
            <w:shd w:val="clear" w:color="auto" w:fill="auto"/>
            <w:noWrap/>
            <w:vAlign w:val="center"/>
            <w:hideMark/>
          </w:tcPr>
          <w:p w14:paraId="131BA48F"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cz+OAn*0.318</w:t>
            </w:r>
          </w:p>
        </w:tc>
      </w:tr>
      <w:tr w:rsidR="00A53C1B" w:rsidRPr="00507427" w14:paraId="50C53C36"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4E3EF09A"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5FA12A72" w14:textId="77777777" w:rsidR="00A53C1B" w:rsidRPr="00507427" w:rsidRDefault="00A53C1B" w:rsidP="00344569">
            <w:pPr>
              <w:spacing w:after="0"/>
              <w:jc w:val="center"/>
              <w:rPr>
                <w:color w:val="000000"/>
              </w:rPr>
            </w:pPr>
            <w:r w:rsidRPr="00507427">
              <w:rPr>
                <w:color w:val="000000"/>
              </w:rPr>
              <w:t>Enth</w:t>
            </w:r>
          </w:p>
        </w:tc>
        <w:tc>
          <w:tcPr>
            <w:tcW w:w="2600" w:type="dxa"/>
            <w:tcBorders>
              <w:top w:val="nil"/>
              <w:left w:val="nil"/>
              <w:bottom w:val="single" w:sz="4" w:space="0" w:color="auto"/>
              <w:right w:val="single" w:sz="4" w:space="0" w:color="auto"/>
            </w:tcBorders>
            <w:shd w:val="clear" w:color="auto" w:fill="auto"/>
            <w:noWrap/>
            <w:vAlign w:val="center"/>
            <w:hideMark/>
          </w:tcPr>
          <w:p w14:paraId="44E643D6"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cz+OAn*0.318</w:t>
            </w:r>
          </w:p>
        </w:tc>
      </w:tr>
      <w:tr w:rsidR="00A53C1B" w:rsidRPr="00507427" w14:paraId="50E21AFA"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39A3CACB"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5BA7AC28" w14:textId="77777777" w:rsidR="00A53C1B" w:rsidRPr="00507427" w:rsidRDefault="00A53C1B" w:rsidP="00344569">
            <w:pPr>
              <w:spacing w:after="0"/>
              <w:jc w:val="center"/>
              <w:rPr>
                <w:color w:val="000000"/>
              </w:rPr>
            </w:pPr>
            <w:r>
              <w:rPr>
                <w:color w:val="000000"/>
              </w:rPr>
              <w:t>ABCD</w:t>
            </w:r>
          </w:p>
        </w:tc>
        <w:tc>
          <w:tcPr>
            <w:tcW w:w="2600" w:type="dxa"/>
            <w:tcBorders>
              <w:top w:val="nil"/>
              <w:left w:val="nil"/>
              <w:bottom w:val="single" w:sz="4" w:space="0" w:color="auto"/>
              <w:right w:val="single" w:sz="4" w:space="0" w:color="auto"/>
            </w:tcBorders>
            <w:shd w:val="clear" w:color="auto" w:fill="auto"/>
            <w:noWrap/>
            <w:vAlign w:val="center"/>
            <w:hideMark/>
          </w:tcPr>
          <w:p w14:paraId="4A844F46"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cz+OAn*0.318</w:t>
            </w:r>
          </w:p>
        </w:tc>
      </w:tr>
      <w:tr w:rsidR="00A53C1B" w:rsidRPr="00507427" w14:paraId="443C0F51" w14:textId="77777777" w:rsidTr="00D10009">
        <w:trPr>
          <w:trHeight w:val="255"/>
          <w:jc w:val="center"/>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0D31CDE7" w14:textId="77777777" w:rsidR="00A53C1B" w:rsidRPr="00507427" w:rsidRDefault="00A53C1B" w:rsidP="00344569">
            <w:pPr>
              <w:spacing w:after="0"/>
              <w:jc w:val="center"/>
              <w:rPr>
                <w:color w:val="000000"/>
              </w:rPr>
            </w:pPr>
            <w:r w:rsidRPr="00507427">
              <w:rPr>
                <w:color w:val="000000"/>
              </w:rPr>
              <w:t>Retail - Strip Mall</w:t>
            </w:r>
          </w:p>
        </w:tc>
        <w:tc>
          <w:tcPr>
            <w:tcW w:w="3375" w:type="dxa"/>
            <w:tcBorders>
              <w:top w:val="nil"/>
              <w:left w:val="nil"/>
              <w:bottom w:val="single" w:sz="4" w:space="0" w:color="auto"/>
              <w:right w:val="single" w:sz="4" w:space="0" w:color="auto"/>
            </w:tcBorders>
            <w:shd w:val="clear" w:color="auto" w:fill="auto"/>
            <w:noWrap/>
            <w:vAlign w:val="center"/>
            <w:hideMark/>
          </w:tcPr>
          <w:p w14:paraId="4AB4CBAB" w14:textId="77777777" w:rsidR="00A53C1B" w:rsidRPr="00507427" w:rsidRDefault="00A53C1B" w:rsidP="00344569">
            <w:pPr>
              <w:spacing w:after="0"/>
              <w:jc w:val="center"/>
              <w:rPr>
                <w:color w:val="000000"/>
              </w:rPr>
            </w:pPr>
            <w:r w:rsidRPr="00507427">
              <w:rPr>
                <w:color w:val="000000"/>
              </w:rPr>
              <w:t>DB</w:t>
            </w:r>
          </w:p>
        </w:tc>
        <w:tc>
          <w:tcPr>
            <w:tcW w:w="2600" w:type="dxa"/>
            <w:tcBorders>
              <w:top w:val="nil"/>
              <w:left w:val="nil"/>
              <w:bottom w:val="single" w:sz="4" w:space="0" w:color="auto"/>
              <w:right w:val="single" w:sz="4" w:space="0" w:color="auto"/>
            </w:tcBorders>
            <w:shd w:val="clear" w:color="auto" w:fill="auto"/>
            <w:noWrap/>
            <w:vAlign w:val="center"/>
            <w:hideMark/>
          </w:tcPr>
          <w:p w14:paraId="14F6342B"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cz+OAn*0.215</w:t>
            </w:r>
          </w:p>
        </w:tc>
      </w:tr>
      <w:tr w:rsidR="00A53C1B" w:rsidRPr="00507427" w14:paraId="2AC69EBC"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4F246B05"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432A7B6E" w14:textId="77777777" w:rsidR="00A53C1B" w:rsidRPr="00507427" w:rsidRDefault="00A53C1B" w:rsidP="00344569">
            <w:pPr>
              <w:spacing w:after="0"/>
              <w:jc w:val="center"/>
              <w:rPr>
                <w:color w:val="000000"/>
              </w:rPr>
            </w:pPr>
            <w:r w:rsidRPr="00507427">
              <w:rPr>
                <w:color w:val="000000"/>
              </w:rPr>
              <w:t>DTDB</w:t>
            </w:r>
          </w:p>
        </w:tc>
        <w:tc>
          <w:tcPr>
            <w:tcW w:w="2600" w:type="dxa"/>
            <w:tcBorders>
              <w:top w:val="nil"/>
              <w:left w:val="nil"/>
              <w:bottom w:val="single" w:sz="4" w:space="0" w:color="auto"/>
              <w:right w:val="single" w:sz="4" w:space="0" w:color="auto"/>
            </w:tcBorders>
            <w:shd w:val="clear" w:color="auto" w:fill="auto"/>
            <w:noWrap/>
            <w:vAlign w:val="center"/>
            <w:hideMark/>
          </w:tcPr>
          <w:p w14:paraId="4FCDF1EB"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cz+OAn*0.216</w:t>
            </w:r>
          </w:p>
        </w:tc>
      </w:tr>
      <w:tr w:rsidR="00A53C1B" w:rsidRPr="00507427" w14:paraId="1649165F"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20C46E63"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2ACB8882" w14:textId="77777777" w:rsidR="00A53C1B" w:rsidRPr="00507427" w:rsidRDefault="00A53C1B" w:rsidP="00344569">
            <w:pPr>
              <w:spacing w:after="0"/>
              <w:jc w:val="center"/>
              <w:rPr>
                <w:color w:val="000000"/>
              </w:rPr>
            </w:pPr>
            <w:r w:rsidRPr="00507427">
              <w:rPr>
                <w:color w:val="000000"/>
              </w:rPr>
              <w:t>DTEnth</w:t>
            </w:r>
          </w:p>
        </w:tc>
        <w:tc>
          <w:tcPr>
            <w:tcW w:w="2600" w:type="dxa"/>
            <w:tcBorders>
              <w:top w:val="nil"/>
              <w:left w:val="nil"/>
              <w:bottom w:val="single" w:sz="4" w:space="0" w:color="auto"/>
              <w:right w:val="single" w:sz="4" w:space="0" w:color="auto"/>
            </w:tcBorders>
            <w:shd w:val="clear" w:color="auto" w:fill="auto"/>
            <w:noWrap/>
            <w:vAlign w:val="center"/>
            <w:hideMark/>
          </w:tcPr>
          <w:p w14:paraId="5D40B413"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cz+OAn*0.216</w:t>
            </w:r>
          </w:p>
        </w:tc>
      </w:tr>
      <w:tr w:rsidR="00A53C1B" w:rsidRPr="00507427" w14:paraId="1FC21CF9"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0CEBE958"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51639C99" w14:textId="77777777" w:rsidR="00A53C1B" w:rsidRPr="00507427" w:rsidRDefault="00A53C1B" w:rsidP="00344569">
            <w:pPr>
              <w:spacing w:after="0"/>
              <w:jc w:val="center"/>
              <w:rPr>
                <w:color w:val="000000"/>
              </w:rPr>
            </w:pPr>
            <w:r w:rsidRPr="00507427">
              <w:rPr>
                <w:color w:val="000000"/>
              </w:rPr>
              <w:t>Enth</w:t>
            </w:r>
          </w:p>
        </w:tc>
        <w:tc>
          <w:tcPr>
            <w:tcW w:w="2600" w:type="dxa"/>
            <w:tcBorders>
              <w:top w:val="nil"/>
              <w:left w:val="nil"/>
              <w:bottom w:val="single" w:sz="4" w:space="0" w:color="auto"/>
              <w:right w:val="single" w:sz="4" w:space="0" w:color="auto"/>
            </w:tcBorders>
            <w:shd w:val="clear" w:color="auto" w:fill="auto"/>
            <w:noWrap/>
            <w:vAlign w:val="center"/>
            <w:hideMark/>
          </w:tcPr>
          <w:p w14:paraId="757B8C4B"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cz+OAn*0.215</w:t>
            </w:r>
          </w:p>
        </w:tc>
      </w:tr>
      <w:tr w:rsidR="00A53C1B" w:rsidRPr="00507427" w14:paraId="140E4514" w14:textId="77777777" w:rsidTr="00D10009">
        <w:trPr>
          <w:trHeight w:val="255"/>
          <w:jc w:val="center"/>
        </w:trPr>
        <w:tc>
          <w:tcPr>
            <w:tcW w:w="2220" w:type="dxa"/>
            <w:vMerge/>
            <w:tcBorders>
              <w:top w:val="nil"/>
              <w:left w:val="single" w:sz="4" w:space="0" w:color="auto"/>
              <w:bottom w:val="single" w:sz="4" w:space="0" w:color="000000"/>
              <w:right w:val="single" w:sz="4" w:space="0" w:color="auto"/>
            </w:tcBorders>
            <w:vAlign w:val="center"/>
            <w:hideMark/>
          </w:tcPr>
          <w:p w14:paraId="74DE3C85" w14:textId="77777777" w:rsidR="00A53C1B" w:rsidRPr="00507427" w:rsidRDefault="00A53C1B" w:rsidP="00344569">
            <w:pPr>
              <w:spacing w:after="0"/>
              <w:jc w:val="left"/>
              <w:rPr>
                <w:color w:val="000000"/>
              </w:rPr>
            </w:pPr>
          </w:p>
        </w:tc>
        <w:tc>
          <w:tcPr>
            <w:tcW w:w="3375" w:type="dxa"/>
            <w:tcBorders>
              <w:top w:val="nil"/>
              <w:left w:val="nil"/>
              <w:bottom w:val="single" w:sz="4" w:space="0" w:color="auto"/>
              <w:right w:val="single" w:sz="4" w:space="0" w:color="auto"/>
            </w:tcBorders>
            <w:shd w:val="clear" w:color="auto" w:fill="auto"/>
            <w:noWrap/>
            <w:vAlign w:val="center"/>
            <w:hideMark/>
          </w:tcPr>
          <w:p w14:paraId="0CC49FC6" w14:textId="77777777" w:rsidR="00A53C1B" w:rsidRPr="00507427" w:rsidRDefault="00A53C1B" w:rsidP="00344569">
            <w:pPr>
              <w:spacing w:after="0"/>
              <w:jc w:val="center"/>
              <w:rPr>
                <w:color w:val="000000"/>
              </w:rPr>
            </w:pPr>
            <w:r>
              <w:rPr>
                <w:color w:val="000000"/>
              </w:rPr>
              <w:t>ABCD</w:t>
            </w:r>
          </w:p>
        </w:tc>
        <w:tc>
          <w:tcPr>
            <w:tcW w:w="2600" w:type="dxa"/>
            <w:tcBorders>
              <w:top w:val="nil"/>
              <w:left w:val="nil"/>
              <w:bottom w:val="single" w:sz="4" w:space="0" w:color="auto"/>
              <w:right w:val="single" w:sz="4" w:space="0" w:color="auto"/>
            </w:tcBorders>
            <w:shd w:val="clear" w:color="auto" w:fill="auto"/>
            <w:noWrap/>
            <w:vAlign w:val="center"/>
            <w:hideMark/>
          </w:tcPr>
          <w:p w14:paraId="6E32204E" w14:textId="77777777" w:rsidR="00A53C1B" w:rsidRPr="000F378B" w:rsidRDefault="00A53C1B" w:rsidP="00344569">
            <w:pPr>
              <w:spacing w:after="0"/>
              <w:jc w:val="left"/>
              <w:rPr>
                <w:rFonts w:cs="Arial"/>
                <w:color w:val="000000"/>
                <w:sz w:val="18"/>
                <w:szCs w:val="18"/>
              </w:rPr>
            </w:pPr>
            <w:r w:rsidRPr="000F378B">
              <w:rPr>
                <w:rFonts w:cs="Arial"/>
                <w:color w:val="000000"/>
                <w:sz w:val="18"/>
                <w:szCs w:val="18"/>
              </w:rPr>
              <w:t>cz+OAn*0.215</w:t>
            </w:r>
          </w:p>
        </w:tc>
      </w:tr>
    </w:tbl>
    <w:p w14:paraId="027CC3BF" w14:textId="77777777" w:rsidR="00A53C1B" w:rsidRDefault="00A53C1B" w:rsidP="00A53C1B">
      <w:pPr>
        <w:pStyle w:val="Captions"/>
      </w:pPr>
    </w:p>
    <w:p w14:paraId="076E21B3" w14:textId="77777777" w:rsidR="00A53C1B" w:rsidRDefault="00A53C1B" w:rsidP="00A53C1B">
      <w:pPr>
        <w:rPr>
          <w:rFonts w:cstheme="minorHAnsi"/>
          <w:noProof/>
        </w:rPr>
      </w:pPr>
      <w:r>
        <w:rPr>
          <w:rFonts w:cstheme="minorHAnsi"/>
          <w:noProof/>
        </w:rPr>
        <w:t>Where:</w:t>
      </w:r>
    </w:p>
    <w:p w14:paraId="270F830F" w14:textId="77777777" w:rsidR="00A53C1B" w:rsidRPr="00FE3205" w:rsidRDefault="00A53C1B" w:rsidP="00A53C1B">
      <w:pPr>
        <w:ind w:firstLine="720"/>
        <w:rPr>
          <w:rFonts w:cstheme="minorHAnsi"/>
        </w:rPr>
      </w:pPr>
      <w:r w:rsidRPr="00FE3205">
        <w:rPr>
          <w:rFonts w:cstheme="minorHAnsi"/>
        </w:rPr>
        <w:t>CZ</w:t>
      </w:r>
      <w:r w:rsidRPr="00FE3205">
        <w:rPr>
          <w:rFonts w:cstheme="minorHAnsi"/>
        </w:rPr>
        <w:tab/>
        <w:t>= Climate Zone Coefficient</w:t>
      </w:r>
    </w:p>
    <w:p w14:paraId="1923954F" w14:textId="77777777" w:rsidR="00A53C1B" w:rsidRPr="00FE3205" w:rsidRDefault="00A53C1B" w:rsidP="00A53C1B">
      <w:pPr>
        <w:ind w:left="720" w:firstLine="720"/>
        <w:rPr>
          <w:rFonts w:cstheme="minorHAnsi"/>
          <w:noProof/>
        </w:rPr>
      </w:pPr>
      <w:r>
        <w:rPr>
          <w:rFonts w:cstheme="minorHAnsi"/>
          <w:i/>
          <w:noProof/>
        </w:rPr>
        <w:t xml:space="preserve">= </w:t>
      </w:r>
      <w:r w:rsidRPr="00FE3205">
        <w:rPr>
          <w:rFonts w:cstheme="minorHAnsi"/>
          <w:noProof/>
        </w:rPr>
        <w:t xml:space="preserve">Depends on Building Type and Changover Type (see </w:t>
      </w:r>
      <w:r>
        <w:rPr>
          <w:rFonts w:cstheme="minorHAnsi"/>
          <w:noProof/>
        </w:rPr>
        <w:t>t</w:t>
      </w:r>
      <w:r w:rsidRPr="00FE3205">
        <w:rPr>
          <w:rFonts w:cstheme="minorHAnsi"/>
          <w:noProof/>
        </w:rPr>
        <w:t xml:space="preserve">able </w:t>
      </w:r>
      <w:r>
        <w:rPr>
          <w:rFonts w:cstheme="minorHAnsi"/>
          <w:noProof/>
        </w:rPr>
        <w:t>below</w:t>
      </w:r>
      <w:r w:rsidRPr="00FE3205">
        <w:rPr>
          <w:rFonts w:cstheme="minorHAnsi"/>
          <w:noProof/>
        </w:rPr>
        <w:t>)</w:t>
      </w:r>
    </w:p>
    <w:tbl>
      <w:tblPr>
        <w:tblW w:w="9079" w:type="dxa"/>
        <w:tblInd w:w="93" w:type="dxa"/>
        <w:tblLook w:val="04A0" w:firstRow="1" w:lastRow="0" w:firstColumn="1" w:lastColumn="0" w:noHBand="0" w:noVBand="1"/>
      </w:tblPr>
      <w:tblGrid>
        <w:gridCol w:w="2220"/>
        <w:gridCol w:w="1500"/>
        <w:gridCol w:w="1090"/>
        <w:gridCol w:w="988"/>
        <w:gridCol w:w="1235"/>
        <w:gridCol w:w="1096"/>
        <w:gridCol w:w="950"/>
      </w:tblGrid>
      <w:tr w:rsidR="00A53C1B" w:rsidRPr="00974349" w14:paraId="3E0B936A" w14:textId="77777777" w:rsidTr="00D10009">
        <w:trPr>
          <w:trHeight w:val="255"/>
          <w:tblHeader/>
        </w:trPr>
        <w:tc>
          <w:tcPr>
            <w:tcW w:w="2220" w:type="dxa"/>
            <w:tcBorders>
              <w:top w:val="nil"/>
              <w:left w:val="nil"/>
              <w:bottom w:val="nil"/>
              <w:right w:val="nil"/>
            </w:tcBorders>
            <w:shd w:val="clear" w:color="auto" w:fill="auto"/>
            <w:noWrap/>
            <w:vAlign w:val="bottom"/>
            <w:hideMark/>
          </w:tcPr>
          <w:p w14:paraId="0523AB24" w14:textId="77777777" w:rsidR="00A53C1B" w:rsidRPr="00974349" w:rsidRDefault="00A53C1B" w:rsidP="00D10009">
            <w:pPr>
              <w:spacing w:after="0"/>
              <w:jc w:val="left"/>
              <w:rPr>
                <w:color w:val="000000"/>
              </w:rPr>
            </w:pPr>
          </w:p>
        </w:tc>
        <w:tc>
          <w:tcPr>
            <w:tcW w:w="1500" w:type="dxa"/>
            <w:tcBorders>
              <w:top w:val="nil"/>
              <w:left w:val="nil"/>
              <w:bottom w:val="nil"/>
              <w:right w:val="single" w:sz="4" w:space="0" w:color="auto"/>
            </w:tcBorders>
            <w:shd w:val="clear" w:color="auto" w:fill="auto"/>
            <w:noWrap/>
            <w:vAlign w:val="bottom"/>
            <w:hideMark/>
          </w:tcPr>
          <w:p w14:paraId="44693F16" w14:textId="77777777" w:rsidR="00A53C1B" w:rsidRPr="00974349" w:rsidRDefault="00A53C1B" w:rsidP="00D10009">
            <w:pPr>
              <w:spacing w:after="0"/>
              <w:jc w:val="left"/>
              <w:rPr>
                <w:color w:val="000000"/>
              </w:rPr>
            </w:pPr>
          </w:p>
        </w:tc>
        <w:tc>
          <w:tcPr>
            <w:tcW w:w="5359"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14A5F743" w14:textId="77777777" w:rsidR="00A53C1B" w:rsidRPr="00D105A4" w:rsidRDefault="00A53C1B" w:rsidP="00D10009">
            <w:pPr>
              <w:spacing w:after="0"/>
              <w:jc w:val="center"/>
              <w:rPr>
                <w:b/>
                <w:color w:val="FFFFFF" w:themeColor="background1"/>
              </w:rPr>
            </w:pPr>
            <w:r w:rsidRPr="00D105A4">
              <w:rPr>
                <w:b/>
                <w:color w:val="FFFFFF" w:themeColor="background1"/>
              </w:rPr>
              <w:t>Natural Gas Climate Zone Coefficients</w:t>
            </w:r>
          </w:p>
        </w:tc>
      </w:tr>
      <w:tr w:rsidR="00A53C1B" w:rsidRPr="00974349" w14:paraId="431F2E8D" w14:textId="77777777" w:rsidTr="00D10009">
        <w:trPr>
          <w:trHeight w:val="255"/>
          <w:tblHeader/>
        </w:trPr>
        <w:tc>
          <w:tcPr>
            <w:tcW w:w="22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D232DAF" w14:textId="77777777" w:rsidR="00A53C1B" w:rsidRPr="00D105A4" w:rsidRDefault="00A53C1B" w:rsidP="00D10009">
            <w:pPr>
              <w:spacing w:after="0"/>
              <w:jc w:val="center"/>
              <w:rPr>
                <w:b/>
                <w:color w:val="FFFFFF" w:themeColor="background1"/>
              </w:rPr>
            </w:pPr>
            <w:r w:rsidRPr="00D105A4">
              <w:rPr>
                <w:b/>
                <w:color w:val="FFFFFF" w:themeColor="background1"/>
              </w:rPr>
              <w:t>Building Type</w:t>
            </w:r>
          </w:p>
        </w:tc>
        <w:tc>
          <w:tcPr>
            <w:tcW w:w="150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99C8D29" w14:textId="77777777" w:rsidR="00A53C1B" w:rsidRPr="00D105A4" w:rsidRDefault="00A53C1B" w:rsidP="00D10009">
            <w:pPr>
              <w:spacing w:after="0"/>
              <w:jc w:val="center"/>
              <w:rPr>
                <w:b/>
                <w:color w:val="FFFFFF" w:themeColor="background1"/>
              </w:rPr>
            </w:pPr>
            <w:r w:rsidRPr="00D105A4">
              <w:rPr>
                <w:b/>
                <w:color w:val="FFFFFF" w:themeColor="background1"/>
              </w:rPr>
              <w:t>Changeover Type</w:t>
            </w:r>
          </w:p>
        </w:tc>
        <w:tc>
          <w:tcPr>
            <w:tcW w:w="1090" w:type="dxa"/>
            <w:tcBorders>
              <w:top w:val="nil"/>
              <w:left w:val="nil"/>
              <w:bottom w:val="single" w:sz="4" w:space="0" w:color="auto"/>
              <w:right w:val="single" w:sz="4" w:space="0" w:color="auto"/>
            </w:tcBorders>
            <w:shd w:val="clear" w:color="auto" w:fill="808080" w:themeFill="background1" w:themeFillShade="80"/>
            <w:noWrap/>
            <w:vAlign w:val="center"/>
            <w:hideMark/>
          </w:tcPr>
          <w:p w14:paraId="75E017A9" w14:textId="77777777" w:rsidR="00A53C1B" w:rsidRPr="00FE3205" w:rsidRDefault="00A53C1B" w:rsidP="00D10009">
            <w:pPr>
              <w:spacing w:after="0"/>
              <w:jc w:val="center"/>
              <w:rPr>
                <w:b/>
                <w:color w:val="FFFFFF" w:themeColor="background1"/>
              </w:rPr>
            </w:pPr>
            <w:r w:rsidRPr="00FE3205">
              <w:rPr>
                <w:b/>
                <w:color w:val="FFFFFF" w:themeColor="background1"/>
              </w:rPr>
              <w:t>CZ1</w:t>
            </w:r>
          </w:p>
          <w:p w14:paraId="30F8B052" w14:textId="77777777" w:rsidR="00A53C1B" w:rsidRPr="00FE3205" w:rsidRDefault="00A53C1B" w:rsidP="00D10009">
            <w:pPr>
              <w:spacing w:after="0"/>
              <w:jc w:val="center"/>
              <w:rPr>
                <w:b/>
                <w:color w:val="FFFFFF" w:themeColor="background1"/>
              </w:rPr>
            </w:pPr>
            <w:r w:rsidRPr="00FE3205">
              <w:rPr>
                <w:b/>
                <w:color w:val="FFFFFF" w:themeColor="background1"/>
              </w:rPr>
              <w:t>(Rockford)</w:t>
            </w:r>
          </w:p>
        </w:tc>
        <w:tc>
          <w:tcPr>
            <w:tcW w:w="988" w:type="dxa"/>
            <w:tcBorders>
              <w:top w:val="nil"/>
              <w:left w:val="nil"/>
              <w:bottom w:val="single" w:sz="4" w:space="0" w:color="auto"/>
              <w:right w:val="single" w:sz="4" w:space="0" w:color="auto"/>
            </w:tcBorders>
            <w:shd w:val="clear" w:color="auto" w:fill="808080" w:themeFill="background1" w:themeFillShade="80"/>
            <w:noWrap/>
            <w:vAlign w:val="center"/>
            <w:hideMark/>
          </w:tcPr>
          <w:p w14:paraId="4F91126E" w14:textId="77777777" w:rsidR="00A53C1B" w:rsidRPr="00FE3205" w:rsidRDefault="00A53C1B" w:rsidP="00D10009">
            <w:pPr>
              <w:spacing w:after="0"/>
              <w:jc w:val="center"/>
              <w:rPr>
                <w:b/>
                <w:color w:val="FFFFFF" w:themeColor="background1"/>
              </w:rPr>
            </w:pPr>
            <w:r w:rsidRPr="00FE3205">
              <w:rPr>
                <w:b/>
                <w:color w:val="FFFFFF" w:themeColor="background1"/>
              </w:rPr>
              <w:t>CZ2</w:t>
            </w:r>
          </w:p>
          <w:p w14:paraId="0B7CDB3C" w14:textId="77777777" w:rsidR="00A53C1B" w:rsidRPr="00FE3205" w:rsidRDefault="00A53C1B" w:rsidP="00D10009">
            <w:pPr>
              <w:spacing w:after="0"/>
              <w:jc w:val="center"/>
              <w:rPr>
                <w:b/>
                <w:color w:val="FFFFFF" w:themeColor="background1"/>
              </w:rPr>
            </w:pPr>
            <w:r w:rsidRPr="00FE3205">
              <w:rPr>
                <w:b/>
                <w:color w:val="FFFFFF" w:themeColor="background1"/>
              </w:rPr>
              <w:t>(Chicago)</w:t>
            </w:r>
          </w:p>
        </w:tc>
        <w:tc>
          <w:tcPr>
            <w:tcW w:w="1235" w:type="dxa"/>
            <w:tcBorders>
              <w:top w:val="nil"/>
              <w:left w:val="nil"/>
              <w:bottom w:val="single" w:sz="4" w:space="0" w:color="auto"/>
              <w:right w:val="single" w:sz="4" w:space="0" w:color="auto"/>
            </w:tcBorders>
            <w:shd w:val="clear" w:color="auto" w:fill="808080" w:themeFill="background1" w:themeFillShade="80"/>
            <w:noWrap/>
            <w:vAlign w:val="center"/>
            <w:hideMark/>
          </w:tcPr>
          <w:p w14:paraId="4FF33508" w14:textId="77777777" w:rsidR="00A53C1B" w:rsidRPr="00FE3205" w:rsidRDefault="00A53C1B" w:rsidP="00D10009">
            <w:pPr>
              <w:spacing w:after="0"/>
              <w:jc w:val="center"/>
              <w:rPr>
                <w:b/>
                <w:color w:val="FFFFFF" w:themeColor="background1"/>
              </w:rPr>
            </w:pPr>
            <w:r w:rsidRPr="00FE3205">
              <w:rPr>
                <w:b/>
                <w:color w:val="FFFFFF" w:themeColor="background1"/>
              </w:rPr>
              <w:t>CZ3 (Springfield)</w:t>
            </w:r>
          </w:p>
        </w:tc>
        <w:tc>
          <w:tcPr>
            <w:tcW w:w="1096" w:type="dxa"/>
            <w:tcBorders>
              <w:top w:val="nil"/>
              <w:left w:val="nil"/>
              <w:bottom w:val="single" w:sz="4" w:space="0" w:color="auto"/>
              <w:right w:val="single" w:sz="4" w:space="0" w:color="auto"/>
            </w:tcBorders>
            <w:shd w:val="clear" w:color="auto" w:fill="808080" w:themeFill="background1" w:themeFillShade="80"/>
            <w:noWrap/>
            <w:vAlign w:val="center"/>
            <w:hideMark/>
          </w:tcPr>
          <w:p w14:paraId="40466280" w14:textId="77777777" w:rsidR="00A53C1B" w:rsidRPr="00FE3205" w:rsidRDefault="00A53C1B" w:rsidP="00D10009">
            <w:pPr>
              <w:spacing w:after="0"/>
              <w:jc w:val="center"/>
              <w:rPr>
                <w:b/>
                <w:color w:val="FFFFFF" w:themeColor="background1"/>
              </w:rPr>
            </w:pPr>
            <w:r w:rsidRPr="00FE3205">
              <w:rPr>
                <w:b/>
                <w:color w:val="FFFFFF" w:themeColor="background1"/>
              </w:rPr>
              <w:t>CZ4 (Belleville)</w:t>
            </w:r>
          </w:p>
        </w:tc>
        <w:tc>
          <w:tcPr>
            <w:tcW w:w="950" w:type="dxa"/>
            <w:tcBorders>
              <w:top w:val="nil"/>
              <w:left w:val="nil"/>
              <w:bottom w:val="single" w:sz="4" w:space="0" w:color="auto"/>
              <w:right w:val="single" w:sz="4" w:space="0" w:color="auto"/>
            </w:tcBorders>
            <w:shd w:val="clear" w:color="auto" w:fill="808080" w:themeFill="background1" w:themeFillShade="80"/>
            <w:noWrap/>
            <w:vAlign w:val="center"/>
            <w:hideMark/>
          </w:tcPr>
          <w:p w14:paraId="673DA63C" w14:textId="77777777" w:rsidR="00A53C1B" w:rsidRPr="00FE3205" w:rsidRDefault="00A53C1B" w:rsidP="00D10009">
            <w:pPr>
              <w:spacing w:after="0"/>
              <w:jc w:val="center"/>
              <w:rPr>
                <w:b/>
                <w:color w:val="FFFFFF" w:themeColor="background1"/>
              </w:rPr>
            </w:pPr>
            <w:r w:rsidRPr="00FE3205">
              <w:rPr>
                <w:b/>
                <w:color w:val="FFFFFF" w:themeColor="background1"/>
              </w:rPr>
              <w:t>CZ5 (Marion)</w:t>
            </w:r>
          </w:p>
        </w:tc>
      </w:tr>
      <w:tr w:rsidR="00A53C1B" w:rsidRPr="00974349" w14:paraId="123CD844"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1E49C080" w14:textId="77777777" w:rsidR="00A53C1B" w:rsidRPr="00974349" w:rsidRDefault="00A53C1B" w:rsidP="00D10009">
            <w:pPr>
              <w:spacing w:after="0"/>
              <w:jc w:val="center"/>
              <w:rPr>
                <w:color w:val="000000"/>
              </w:rPr>
            </w:pPr>
            <w:r w:rsidRPr="00974349">
              <w:rPr>
                <w:color w:val="000000"/>
              </w:rPr>
              <w:t>Assembly</w:t>
            </w:r>
          </w:p>
        </w:tc>
        <w:tc>
          <w:tcPr>
            <w:tcW w:w="1500" w:type="dxa"/>
            <w:tcBorders>
              <w:top w:val="nil"/>
              <w:left w:val="nil"/>
              <w:bottom w:val="single" w:sz="4" w:space="0" w:color="auto"/>
              <w:right w:val="single" w:sz="4" w:space="0" w:color="auto"/>
            </w:tcBorders>
            <w:shd w:val="clear" w:color="auto" w:fill="auto"/>
            <w:noWrap/>
            <w:vAlign w:val="center"/>
            <w:hideMark/>
          </w:tcPr>
          <w:p w14:paraId="0E6AA9D9" w14:textId="77777777" w:rsidR="00A53C1B" w:rsidRPr="00974349" w:rsidRDefault="00A53C1B" w:rsidP="00D10009">
            <w:pPr>
              <w:spacing w:after="0"/>
              <w:jc w:val="center"/>
              <w:rPr>
                <w:color w:val="000000"/>
              </w:rPr>
            </w:pPr>
            <w:r w:rsidRPr="00974349">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2D0297E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-0.03</w:t>
            </w:r>
          </w:p>
        </w:tc>
        <w:tc>
          <w:tcPr>
            <w:tcW w:w="988" w:type="dxa"/>
            <w:tcBorders>
              <w:top w:val="nil"/>
              <w:left w:val="nil"/>
              <w:bottom w:val="single" w:sz="4" w:space="0" w:color="auto"/>
              <w:right w:val="single" w:sz="4" w:space="0" w:color="auto"/>
            </w:tcBorders>
            <w:shd w:val="clear" w:color="auto" w:fill="auto"/>
            <w:noWrap/>
            <w:vAlign w:val="center"/>
            <w:hideMark/>
          </w:tcPr>
          <w:p w14:paraId="578ABAA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-0.55</w:t>
            </w:r>
          </w:p>
        </w:tc>
        <w:tc>
          <w:tcPr>
            <w:tcW w:w="1235" w:type="dxa"/>
            <w:tcBorders>
              <w:top w:val="nil"/>
              <w:left w:val="nil"/>
              <w:bottom w:val="single" w:sz="4" w:space="0" w:color="auto"/>
              <w:right w:val="single" w:sz="4" w:space="0" w:color="auto"/>
            </w:tcBorders>
            <w:shd w:val="clear" w:color="auto" w:fill="auto"/>
            <w:noWrap/>
            <w:vAlign w:val="center"/>
            <w:hideMark/>
          </w:tcPr>
          <w:p w14:paraId="00289AC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-1.06</w:t>
            </w:r>
          </w:p>
        </w:tc>
        <w:tc>
          <w:tcPr>
            <w:tcW w:w="1096" w:type="dxa"/>
            <w:tcBorders>
              <w:top w:val="nil"/>
              <w:left w:val="nil"/>
              <w:bottom w:val="single" w:sz="4" w:space="0" w:color="auto"/>
              <w:right w:val="single" w:sz="4" w:space="0" w:color="auto"/>
            </w:tcBorders>
            <w:shd w:val="clear" w:color="auto" w:fill="auto"/>
            <w:noWrap/>
            <w:vAlign w:val="center"/>
            <w:hideMark/>
          </w:tcPr>
          <w:p w14:paraId="30C6778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-1.28</w:t>
            </w:r>
          </w:p>
        </w:tc>
        <w:tc>
          <w:tcPr>
            <w:tcW w:w="950" w:type="dxa"/>
            <w:tcBorders>
              <w:top w:val="nil"/>
              <w:left w:val="nil"/>
              <w:bottom w:val="single" w:sz="4" w:space="0" w:color="auto"/>
              <w:right w:val="single" w:sz="4" w:space="0" w:color="auto"/>
            </w:tcBorders>
            <w:shd w:val="clear" w:color="auto" w:fill="auto"/>
            <w:noWrap/>
            <w:vAlign w:val="center"/>
            <w:hideMark/>
          </w:tcPr>
          <w:p w14:paraId="48E4F2A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-1.71</w:t>
            </w:r>
          </w:p>
        </w:tc>
      </w:tr>
      <w:tr w:rsidR="00A53C1B" w:rsidRPr="00974349" w14:paraId="700E0190"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43417102"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40993E6E" w14:textId="77777777" w:rsidR="00A53C1B" w:rsidRPr="00974349" w:rsidRDefault="00A53C1B" w:rsidP="00D10009">
            <w:pPr>
              <w:spacing w:after="0"/>
              <w:jc w:val="center"/>
              <w:rPr>
                <w:color w:val="000000"/>
              </w:rPr>
            </w:pPr>
            <w:r w:rsidRPr="00974349">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51FCE09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-0.02</w:t>
            </w:r>
          </w:p>
        </w:tc>
        <w:tc>
          <w:tcPr>
            <w:tcW w:w="988" w:type="dxa"/>
            <w:tcBorders>
              <w:top w:val="nil"/>
              <w:left w:val="nil"/>
              <w:bottom w:val="single" w:sz="4" w:space="0" w:color="auto"/>
              <w:right w:val="single" w:sz="4" w:space="0" w:color="auto"/>
            </w:tcBorders>
            <w:shd w:val="clear" w:color="auto" w:fill="auto"/>
            <w:noWrap/>
            <w:vAlign w:val="center"/>
            <w:hideMark/>
          </w:tcPr>
          <w:p w14:paraId="6D4110D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-0.57</w:t>
            </w:r>
          </w:p>
        </w:tc>
        <w:tc>
          <w:tcPr>
            <w:tcW w:w="1235" w:type="dxa"/>
            <w:tcBorders>
              <w:top w:val="nil"/>
              <w:left w:val="nil"/>
              <w:bottom w:val="single" w:sz="4" w:space="0" w:color="auto"/>
              <w:right w:val="single" w:sz="4" w:space="0" w:color="auto"/>
            </w:tcBorders>
            <w:shd w:val="clear" w:color="auto" w:fill="auto"/>
            <w:noWrap/>
            <w:vAlign w:val="center"/>
            <w:hideMark/>
          </w:tcPr>
          <w:p w14:paraId="7430F2D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-1.11</w:t>
            </w:r>
          </w:p>
        </w:tc>
        <w:tc>
          <w:tcPr>
            <w:tcW w:w="1096" w:type="dxa"/>
            <w:tcBorders>
              <w:top w:val="nil"/>
              <w:left w:val="nil"/>
              <w:bottom w:val="single" w:sz="4" w:space="0" w:color="auto"/>
              <w:right w:val="single" w:sz="4" w:space="0" w:color="auto"/>
            </w:tcBorders>
            <w:shd w:val="clear" w:color="auto" w:fill="auto"/>
            <w:noWrap/>
            <w:vAlign w:val="center"/>
            <w:hideMark/>
          </w:tcPr>
          <w:p w14:paraId="14E0BBA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-1.34</w:t>
            </w:r>
          </w:p>
        </w:tc>
        <w:tc>
          <w:tcPr>
            <w:tcW w:w="950" w:type="dxa"/>
            <w:tcBorders>
              <w:top w:val="nil"/>
              <w:left w:val="nil"/>
              <w:bottom w:val="single" w:sz="4" w:space="0" w:color="auto"/>
              <w:right w:val="single" w:sz="4" w:space="0" w:color="auto"/>
            </w:tcBorders>
            <w:shd w:val="clear" w:color="auto" w:fill="auto"/>
            <w:noWrap/>
            <w:vAlign w:val="center"/>
            <w:hideMark/>
          </w:tcPr>
          <w:p w14:paraId="0C8BF3A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-1.79</w:t>
            </w:r>
          </w:p>
        </w:tc>
      </w:tr>
      <w:tr w:rsidR="00A53C1B" w:rsidRPr="00974349" w14:paraId="402C4E8C"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645ED33E"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24DADAF3" w14:textId="77777777" w:rsidR="00A53C1B" w:rsidRPr="00974349" w:rsidRDefault="00A53C1B" w:rsidP="00D10009">
            <w:pPr>
              <w:spacing w:after="0"/>
              <w:jc w:val="center"/>
              <w:rPr>
                <w:color w:val="000000"/>
              </w:rPr>
            </w:pPr>
            <w:r w:rsidRPr="00974349">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7B0E658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-0.02</w:t>
            </w:r>
          </w:p>
        </w:tc>
        <w:tc>
          <w:tcPr>
            <w:tcW w:w="988" w:type="dxa"/>
            <w:tcBorders>
              <w:top w:val="nil"/>
              <w:left w:val="nil"/>
              <w:bottom w:val="single" w:sz="4" w:space="0" w:color="auto"/>
              <w:right w:val="single" w:sz="4" w:space="0" w:color="auto"/>
            </w:tcBorders>
            <w:shd w:val="clear" w:color="auto" w:fill="auto"/>
            <w:noWrap/>
            <w:vAlign w:val="center"/>
            <w:hideMark/>
          </w:tcPr>
          <w:p w14:paraId="725AEB2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-0.57</w:t>
            </w:r>
          </w:p>
        </w:tc>
        <w:tc>
          <w:tcPr>
            <w:tcW w:w="1235" w:type="dxa"/>
            <w:tcBorders>
              <w:top w:val="nil"/>
              <w:left w:val="nil"/>
              <w:bottom w:val="single" w:sz="4" w:space="0" w:color="auto"/>
              <w:right w:val="single" w:sz="4" w:space="0" w:color="auto"/>
            </w:tcBorders>
            <w:shd w:val="clear" w:color="auto" w:fill="auto"/>
            <w:noWrap/>
            <w:vAlign w:val="center"/>
            <w:hideMark/>
          </w:tcPr>
          <w:p w14:paraId="24FC06A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-1.11</w:t>
            </w:r>
          </w:p>
        </w:tc>
        <w:tc>
          <w:tcPr>
            <w:tcW w:w="1096" w:type="dxa"/>
            <w:tcBorders>
              <w:top w:val="nil"/>
              <w:left w:val="nil"/>
              <w:bottom w:val="single" w:sz="4" w:space="0" w:color="auto"/>
              <w:right w:val="single" w:sz="4" w:space="0" w:color="auto"/>
            </w:tcBorders>
            <w:shd w:val="clear" w:color="auto" w:fill="auto"/>
            <w:noWrap/>
            <w:vAlign w:val="center"/>
            <w:hideMark/>
          </w:tcPr>
          <w:p w14:paraId="73989D5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-1.34</w:t>
            </w:r>
          </w:p>
        </w:tc>
        <w:tc>
          <w:tcPr>
            <w:tcW w:w="950" w:type="dxa"/>
            <w:tcBorders>
              <w:top w:val="nil"/>
              <w:left w:val="nil"/>
              <w:bottom w:val="single" w:sz="4" w:space="0" w:color="auto"/>
              <w:right w:val="single" w:sz="4" w:space="0" w:color="auto"/>
            </w:tcBorders>
            <w:shd w:val="clear" w:color="auto" w:fill="auto"/>
            <w:noWrap/>
            <w:vAlign w:val="center"/>
            <w:hideMark/>
          </w:tcPr>
          <w:p w14:paraId="40D82C6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-1.79</w:t>
            </w:r>
          </w:p>
        </w:tc>
      </w:tr>
      <w:tr w:rsidR="00A53C1B" w:rsidRPr="00974349" w14:paraId="4BA994C5"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7ECE369C"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4811F223" w14:textId="77777777" w:rsidR="00A53C1B" w:rsidRPr="00974349" w:rsidRDefault="00A53C1B" w:rsidP="00D10009">
            <w:pPr>
              <w:spacing w:after="0"/>
              <w:jc w:val="center"/>
              <w:rPr>
                <w:color w:val="000000"/>
              </w:rPr>
            </w:pPr>
            <w:r w:rsidRPr="00974349">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7382FF1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-0.03</w:t>
            </w:r>
          </w:p>
        </w:tc>
        <w:tc>
          <w:tcPr>
            <w:tcW w:w="988" w:type="dxa"/>
            <w:tcBorders>
              <w:top w:val="nil"/>
              <w:left w:val="nil"/>
              <w:bottom w:val="single" w:sz="4" w:space="0" w:color="auto"/>
              <w:right w:val="single" w:sz="4" w:space="0" w:color="auto"/>
            </w:tcBorders>
            <w:shd w:val="clear" w:color="auto" w:fill="auto"/>
            <w:noWrap/>
            <w:vAlign w:val="center"/>
            <w:hideMark/>
          </w:tcPr>
          <w:p w14:paraId="0381993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-0.55</w:t>
            </w:r>
          </w:p>
        </w:tc>
        <w:tc>
          <w:tcPr>
            <w:tcW w:w="1235" w:type="dxa"/>
            <w:tcBorders>
              <w:top w:val="nil"/>
              <w:left w:val="nil"/>
              <w:bottom w:val="single" w:sz="4" w:space="0" w:color="auto"/>
              <w:right w:val="single" w:sz="4" w:space="0" w:color="auto"/>
            </w:tcBorders>
            <w:shd w:val="clear" w:color="auto" w:fill="auto"/>
            <w:noWrap/>
            <w:vAlign w:val="center"/>
            <w:hideMark/>
          </w:tcPr>
          <w:p w14:paraId="1DDF5D6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-1.06</w:t>
            </w:r>
          </w:p>
        </w:tc>
        <w:tc>
          <w:tcPr>
            <w:tcW w:w="1096" w:type="dxa"/>
            <w:tcBorders>
              <w:top w:val="nil"/>
              <w:left w:val="nil"/>
              <w:bottom w:val="single" w:sz="4" w:space="0" w:color="auto"/>
              <w:right w:val="single" w:sz="4" w:space="0" w:color="auto"/>
            </w:tcBorders>
            <w:shd w:val="clear" w:color="auto" w:fill="auto"/>
            <w:noWrap/>
            <w:vAlign w:val="center"/>
            <w:hideMark/>
          </w:tcPr>
          <w:p w14:paraId="1D0ECF0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-1.29</w:t>
            </w:r>
          </w:p>
        </w:tc>
        <w:tc>
          <w:tcPr>
            <w:tcW w:w="950" w:type="dxa"/>
            <w:tcBorders>
              <w:top w:val="nil"/>
              <w:left w:val="nil"/>
              <w:bottom w:val="single" w:sz="4" w:space="0" w:color="auto"/>
              <w:right w:val="single" w:sz="4" w:space="0" w:color="auto"/>
            </w:tcBorders>
            <w:shd w:val="clear" w:color="auto" w:fill="auto"/>
            <w:noWrap/>
            <w:vAlign w:val="center"/>
            <w:hideMark/>
          </w:tcPr>
          <w:p w14:paraId="5C29D3A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-1.72</w:t>
            </w:r>
          </w:p>
        </w:tc>
      </w:tr>
      <w:tr w:rsidR="00A53C1B" w:rsidRPr="00974349" w14:paraId="406B8F66"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43BD2102"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49A82297" w14:textId="77777777" w:rsidR="00A53C1B" w:rsidRPr="00974349"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5243E50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-0.03</w:t>
            </w:r>
          </w:p>
        </w:tc>
        <w:tc>
          <w:tcPr>
            <w:tcW w:w="988" w:type="dxa"/>
            <w:tcBorders>
              <w:top w:val="nil"/>
              <w:left w:val="nil"/>
              <w:bottom w:val="single" w:sz="4" w:space="0" w:color="auto"/>
              <w:right w:val="single" w:sz="4" w:space="0" w:color="auto"/>
            </w:tcBorders>
            <w:shd w:val="clear" w:color="auto" w:fill="auto"/>
            <w:noWrap/>
            <w:vAlign w:val="center"/>
            <w:hideMark/>
          </w:tcPr>
          <w:p w14:paraId="11B6262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-0.55</w:t>
            </w:r>
          </w:p>
        </w:tc>
        <w:tc>
          <w:tcPr>
            <w:tcW w:w="1235" w:type="dxa"/>
            <w:tcBorders>
              <w:top w:val="nil"/>
              <w:left w:val="nil"/>
              <w:bottom w:val="single" w:sz="4" w:space="0" w:color="auto"/>
              <w:right w:val="single" w:sz="4" w:space="0" w:color="auto"/>
            </w:tcBorders>
            <w:shd w:val="clear" w:color="auto" w:fill="auto"/>
            <w:noWrap/>
            <w:vAlign w:val="center"/>
            <w:hideMark/>
          </w:tcPr>
          <w:p w14:paraId="13E222C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-1.06</w:t>
            </w:r>
          </w:p>
        </w:tc>
        <w:tc>
          <w:tcPr>
            <w:tcW w:w="1096" w:type="dxa"/>
            <w:tcBorders>
              <w:top w:val="nil"/>
              <w:left w:val="nil"/>
              <w:bottom w:val="single" w:sz="4" w:space="0" w:color="auto"/>
              <w:right w:val="single" w:sz="4" w:space="0" w:color="auto"/>
            </w:tcBorders>
            <w:shd w:val="clear" w:color="auto" w:fill="auto"/>
            <w:noWrap/>
            <w:vAlign w:val="center"/>
            <w:hideMark/>
          </w:tcPr>
          <w:p w14:paraId="655DBF4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-1.29</w:t>
            </w:r>
          </w:p>
        </w:tc>
        <w:tc>
          <w:tcPr>
            <w:tcW w:w="950" w:type="dxa"/>
            <w:tcBorders>
              <w:top w:val="nil"/>
              <w:left w:val="nil"/>
              <w:bottom w:val="single" w:sz="4" w:space="0" w:color="auto"/>
              <w:right w:val="single" w:sz="4" w:space="0" w:color="auto"/>
            </w:tcBorders>
            <w:shd w:val="clear" w:color="auto" w:fill="auto"/>
            <w:noWrap/>
            <w:vAlign w:val="center"/>
            <w:hideMark/>
          </w:tcPr>
          <w:p w14:paraId="587FF87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-1.72</w:t>
            </w:r>
          </w:p>
        </w:tc>
      </w:tr>
      <w:tr w:rsidR="00A53C1B" w:rsidRPr="00974349" w14:paraId="0E8022AA"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79690F4C" w14:textId="77777777" w:rsidR="00A53C1B" w:rsidRPr="00974349" w:rsidRDefault="00A53C1B" w:rsidP="00D10009">
            <w:pPr>
              <w:spacing w:after="0"/>
              <w:jc w:val="center"/>
              <w:rPr>
                <w:color w:val="000000"/>
              </w:rPr>
            </w:pPr>
            <w:r w:rsidRPr="00974349">
              <w:rPr>
                <w:color w:val="000000"/>
              </w:rPr>
              <w:t>Convenience Store</w:t>
            </w:r>
          </w:p>
        </w:tc>
        <w:tc>
          <w:tcPr>
            <w:tcW w:w="1500" w:type="dxa"/>
            <w:tcBorders>
              <w:top w:val="nil"/>
              <w:left w:val="nil"/>
              <w:bottom w:val="single" w:sz="4" w:space="0" w:color="auto"/>
              <w:right w:val="single" w:sz="4" w:space="0" w:color="auto"/>
            </w:tcBorders>
            <w:shd w:val="clear" w:color="auto" w:fill="auto"/>
            <w:noWrap/>
            <w:vAlign w:val="center"/>
            <w:hideMark/>
          </w:tcPr>
          <w:p w14:paraId="4E7CCF3E" w14:textId="77777777" w:rsidR="00A53C1B" w:rsidRPr="00974349" w:rsidRDefault="00A53C1B" w:rsidP="00D10009">
            <w:pPr>
              <w:spacing w:after="0"/>
              <w:jc w:val="center"/>
              <w:rPr>
                <w:color w:val="000000"/>
              </w:rPr>
            </w:pPr>
            <w:r w:rsidRPr="00974349">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2527687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2.95</w:t>
            </w:r>
          </w:p>
        </w:tc>
        <w:tc>
          <w:tcPr>
            <w:tcW w:w="988" w:type="dxa"/>
            <w:tcBorders>
              <w:top w:val="nil"/>
              <w:left w:val="nil"/>
              <w:bottom w:val="single" w:sz="4" w:space="0" w:color="auto"/>
              <w:right w:val="single" w:sz="4" w:space="0" w:color="auto"/>
            </w:tcBorders>
            <w:shd w:val="clear" w:color="auto" w:fill="auto"/>
            <w:noWrap/>
            <w:vAlign w:val="center"/>
            <w:hideMark/>
          </w:tcPr>
          <w:p w14:paraId="73DEBEF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0.50</w:t>
            </w:r>
          </w:p>
        </w:tc>
        <w:tc>
          <w:tcPr>
            <w:tcW w:w="1235" w:type="dxa"/>
            <w:tcBorders>
              <w:top w:val="nil"/>
              <w:left w:val="nil"/>
              <w:bottom w:val="single" w:sz="4" w:space="0" w:color="auto"/>
              <w:right w:val="single" w:sz="4" w:space="0" w:color="auto"/>
            </w:tcBorders>
            <w:shd w:val="clear" w:color="auto" w:fill="auto"/>
            <w:noWrap/>
            <w:vAlign w:val="center"/>
            <w:hideMark/>
          </w:tcPr>
          <w:p w14:paraId="43511CF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-1.48</w:t>
            </w:r>
          </w:p>
        </w:tc>
        <w:tc>
          <w:tcPr>
            <w:tcW w:w="1096" w:type="dxa"/>
            <w:tcBorders>
              <w:top w:val="nil"/>
              <w:left w:val="nil"/>
              <w:bottom w:val="single" w:sz="4" w:space="0" w:color="auto"/>
              <w:right w:val="single" w:sz="4" w:space="0" w:color="auto"/>
            </w:tcBorders>
            <w:shd w:val="clear" w:color="auto" w:fill="auto"/>
            <w:noWrap/>
            <w:vAlign w:val="center"/>
            <w:hideMark/>
          </w:tcPr>
          <w:p w14:paraId="19D106B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-2.96</w:t>
            </w:r>
          </w:p>
        </w:tc>
        <w:tc>
          <w:tcPr>
            <w:tcW w:w="950" w:type="dxa"/>
            <w:tcBorders>
              <w:top w:val="nil"/>
              <w:left w:val="nil"/>
              <w:bottom w:val="single" w:sz="4" w:space="0" w:color="auto"/>
              <w:right w:val="single" w:sz="4" w:space="0" w:color="auto"/>
            </w:tcBorders>
            <w:shd w:val="clear" w:color="auto" w:fill="auto"/>
            <w:noWrap/>
            <w:vAlign w:val="center"/>
            <w:hideMark/>
          </w:tcPr>
          <w:p w14:paraId="02FBBCA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-5.56</w:t>
            </w:r>
          </w:p>
        </w:tc>
      </w:tr>
      <w:tr w:rsidR="00A53C1B" w:rsidRPr="00974349" w14:paraId="3B0CBE25"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64BE93BF"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7E36FBDF" w14:textId="77777777" w:rsidR="00A53C1B" w:rsidRPr="00974349" w:rsidRDefault="00A53C1B" w:rsidP="00D10009">
            <w:pPr>
              <w:spacing w:after="0"/>
              <w:jc w:val="center"/>
              <w:rPr>
                <w:color w:val="000000"/>
              </w:rPr>
            </w:pPr>
            <w:r w:rsidRPr="00974349">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1E69930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3.06</w:t>
            </w:r>
          </w:p>
        </w:tc>
        <w:tc>
          <w:tcPr>
            <w:tcW w:w="988" w:type="dxa"/>
            <w:tcBorders>
              <w:top w:val="nil"/>
              <w:left w:val="nil"/>
              <w:bottom w:val="single" w:sz="4" w:space="0" w:color="auto"/>
              <w:right w:val="single" w:sz="4" w:space="0" w:color="auto"/>
            </w:tcBorders>
            <w:shd w:val="clear" w:color="auto" w:fill="auto"/>
            <w:noWrap/>
            <w:vAlign w:val="center"/>
            <w:hideMark/>
          </w:tcPr>
          <w:p w14:paraId="533A0E2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0.52</w:t>
            </w:r>
          </w:p>
        </w:tc>
        <w:tc>
          <w:tcPr>
            <w:tcW w:w="1235" w:type="dxa"/>
            <w:tcBorders>
              <w:top w:val="nil"/>
              <w:left w:val="nil"/>
              <w:bottom w:val="single" w:sz="4" w:space="0" w:color="auto"/>
              <w:right w:val="single" w:sz="4" w:space="0" w:color="auto"/>
            </w:tcBorders>
            <w:shd w:val="clear" w:color="auto" w:fill="auto"/>
            <w:noWrap/>
            <w:vAlign w:val="center"/>
            <w:hideMark/>
          </w:tcPr>
          <w:p w14:paraId="753D676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-1.56</w:t>
            </w:r>
          </w:p>
        </w:tc>
        <w:tc>
          <w:tcPr>
            <w:tcW w:w="1096" w:type="dxa"/>
            <w:tcBorders>
              <w:top w:val="nil"/>
              <w:left w:val="nil"/>
              <w:bottom w:val="single" w:sz="4" w:space="0" w:color="auto"/>
              <w:right w:val="single" w:sz="4" w:space="0" w:color="auto"/>
            </w:tcBorders>
            <w:shd w:val="clear" w:color="auto" w:fill="auto"/>
            <w:noWrap/>
            <w:vAlign w:val="center"/>
            <w:hideMark/>
          </w:tcPr>
          <w:p w14:paraId="4FB58D1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-3.11</w:t>
            </w:r>
          </w:p>
        </w:tc>
        <w:tc>
          <w:tcPr>
            <w:tcW w:w="950" w:type="dxa"/>
            <w:tcBorders>
              <w:top w:val="nil"/>
              <w:left w:val="nil"/>
              <w:bottom w:val="single" w:sz="4" w:space="0" w:color="auto"/>
              <w:right w:val="single" w:sz="4" w:space="0" w:color="auto"/>
            </w:tcBorders>
            <w:shd w:val="clear" w:color="auto" w:fill="auto"/>
            <w:noWrap/>
            <w:vAlign w:val="center"/>
            <w:hideMark/>
          </w:tcPr>
          <w:p w14:paraId="02F2E37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-5.81</w:t>
            </w:r>
          </w:p>
        </w:tc>
      </w:tr>
      <w:tr w:rsidR="00A53C1B" w:rsidRPr="00974349" w14:paraId="64EEF85F"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72E76596"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32311BA9" w14:textId="77777777" w:rsidR="00A53C1B" w:rsidRPr="00974349" w:rsidRDefault="00A53C1B" w:rsidP="00D10009">
            <w:pPr>
              <w:spacing w:after="0"/>
              <w:jc w:val="center"/>
              <w:rPr>
                <w:color w:val="000000"/>
              </w:rPr>
            </w:pPr>
            <w:r w:rsidRPr="00974349">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20FEF91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3.06</w:t>
            </w:r>
          </w:p>
        </w:tc>
        <w:tc>
          <w:tcPr>
            <w:tcW w:w="988" w:type="dxa"/>
            <w:tcBorders>
              <w:top w:val="nil"/>
              <w:left w:val="nil"/>
              <w:bottom w:val="single" w:sz="4" w:space="0" w:color="auto"/>
              <w:right w:val="single" w:sz="4" w:space="0" w:color="auto"/>
            </w:tcBorders>
            <w:shd w:val="clear" w:color="auto" w:fill="auto"/>
            <w:noWrap/>
            <w:vAlign w:val="center"/>
            <w:hideMark/>
          </w:tcPr>
          <w:p w14:paraId="70A6A0E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0.52</w:t>
            </w:r>
          </w:p>
        </w:tc>
        <w:tc>
          <w:tcPr>
            <w:tcW w:w="1235" w:type="dxa"/>
            <w:tcBorders>
              <w:top w:val="nil"/>
              <w:left w:val="nil"/>
              <w:bottom w:val="single" w:sz="4" w:space="0" w:color="auto"/>
              <w:right w:val="single" w:sz="4" w:space="0" w:color="auto"/>
            </w:tcBorders>
            <w:shd w:val="clear" w:color="auto" w:fill="auto"/>
            <w:noWrap/>
            <w:vAlign w:val="center"/>
            <w:hideMark/>
          </w:tcPr>
          <w:p w14:paraId="4377849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-1.56</w:t>
            </w:r>
          </w:p>
        </w:tc>
        <w:tc>
          <w:tcPr>
            <w:tcW w:w="1096" w:type="dxa"/>
            <w:tcBorders>
              <w:top w:val="nil"/>
              <w:left w:val="nil"/>
              <w:bottom w:val="single" w:sz="4" w:space="0" w:color="auto"/>
              <w:right w:val="single" w:sz="4" w:space="0" w:color="auto"/>
            </w:tcBorders>
            <w:shd w:val="clear" w:color="auto" w:fill="auto"/>
            <w:noWrap/>
            <w:vAlign w:val="center"/>
            <w:hideMark/>
          </w:tcPr>
          <w:p w14:paraId="5B25E05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-3.11</w:t>
            </w:r>
          </w:p>
        </w:tc>
        <w:tc>
          <w:tcPr>
            <w:tcW w:w="950" w:type="dxa"/>
            <w:tcBorders>
              <w:top w:val="nil"/>
              <w:left w:val="nil"/>
              <w:bottom w:val="single" w:sz="4" w:space="0" w:color="auto"/>
              <w:right w:val="single" w:sz="4" w:space="0" w:color="auto"/>
            </w:tcBorders>
            <w:shd w:val="clear" w:color="auto" w:fill="auto"/>
            <w:noWrap/>
            <w:vAlign w:val="center"/>
            <w:hideMark/>
          </w:tcPr>
          <w:p w14:paraId="571BEA0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-5.81</w:t>
            </w:r>
          </w:p>
        </w:tc>
      </w:tr>
      <w:tr w:rsidR="00A53C1B" w:rsidRPr="00974349" w14:paraId="4113F00C"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3EBB33D2"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2EBFDAEE" w14:textId="77777777" w:rsidR="00A53C1B" w:rsidRPr="00974349" w:rsidRDefault="00A53C1B" w:rsidP="00D10009">
            <w:pPr>
              <w:spacing w:after="0"/>
              <w:jc w:val="center"/>
              <w:rPr>
                <w:color w:val="000000"/>
              </w:rPr>
            </w:pPr>
            <w:r w:rsidRPr="00974349">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113E958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2.96</w:t>
            </w:r>
          </w:p>
        </w:tc>
        <w:tc>
          <w:tcPr>
            <w:tcW w:w="988" w:type="dxa"/>
            <w:tcBorders>
              <w:top w:val="nil"/>
              <w:left w:val="nil"/>
              <w:bottom w:val="single" w:sz="4" w:space="0" w:color="auto"/>
              <w:right w:val="single" w:sz="4" w:space="0" w:color="auto"/>
            </w:tcBorders>
            <w:shd w:val="clear" w:color="auto" w:fill="auto"/>
            <w:noWrap/>
            <w:vAlign w:val="center"/>
            <w:hideMark/>
          </w:tcPr>
          <w:p w14:paraId="28FC522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0.50</w:t>
            </w:r>
          </w:p>
        </w:tc>
        <w:tc>
          <w:tcPr>
            <w:tcW w:w="1235" w:type="dxa"/>
            <w:tcBorders>
              <w:top w:val="nil"/>
              <w:left w:val="nil"/>
              <w:bottom w:val="single" w:sz="4" w:space="0" w:color="auto"/>
              <w:right w:val="single" w:sz="4" w:space="0" w:color="auto"/>
            </w:tcBorders>
            <w:shd w:val="clear" w:color="auto" w:fill="auto"/>
            <w:noWrap/>
            <w:vAlign w:val="center"/>
            <w:hideMark/>
          </w:tcPr>
          <w:p w14:paraId="72E8C61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-1.49</w:t>
            </w:r>
          </w:p>
        </w:tc>
        <w:tc>
          <w:tcPr>
            <w:tcW w:w="1096" w:type="dxa"/>
            <w:tcBorders>
              <w:top w:val="nil"/>
              <w:left w:val="nil"/>
              <w:bottom w:val="single" w:sz="4" w:space="0" w:color="auto"/>
              <w:right w:val="single" w:sz="4" w:space="0" w:color="auto"/>
            </w:tcBorders>
            <w:shd w:val="clear" w:color="auto" w:fill="auto"/>
            <w:noWrap/>
            <w:vAlign w:val="center"/>
            <w:hideMark/>
          </w:tcPr>
          <w:p w14:paraId="67050A7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-2.98</w:t>
            </w:r>
          </w:p>
        </w:tc>
        <w:tc>
          <w:tcPr>
            <w:tcW w:w="950" w:type="dxa"/>
            <w:tcBorders>
              <w:top w:val="nil"/>
              <w:left w:val="nil"/>
              <w:bottom w:val="single" w:sz="4" w:space="0" w:color="auto"/>
              <w:right w:val="single" w:sz="4" w:space="0" w:color="auto"/>
            </w:tcBorders>
            <w:shd w:val="clear" w:color="auto" w:fill="auto"/>
            <w:noWrap/>
            <w:vAlign w:val="center"/>
            <w:hideMark/>
          </w:tcPr>
          <w:p w14:paraId="47707A6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-5.59</w:t>
            </w:r>
          </w:p>
        </w:tc>
      </w:tr>
      <w:tr w:rsidR="00A53C1B" w:rsidRPr="00974349" w14:paraId="4863D043"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34ECCC29"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7B610587" w14:textId="77777777" w:rsidR="00A53C1B" w:rsidRPr="00974349"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541DF49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2.96</w:t>
            </w:r>
          </w:p>
        </w:tc>
        <w:tc>
          <w:tcPr>
            <w:tcW w:w="988" w:type="dxa"/>
            <w:tcBorders>
              <w:top w:val="nil"/>
              <w:left w:val="nil"/>
              <w:bottom w:val="single" w:sz="4" w:space="0" w:color="auto"/>
              <w:right w:val="single" w:sz="4" w:space="0" w:color="auto"/>
            </w:tcBorders>
            <w:shd w:val="clear" w:color="auto" w:fill="auto"/>
            <w:noWrap/>
            <w:vAlign w:val="center"/>
            <w:hideMark/>
          </w:tcPr>
          <w:p w14:paraId="1C3C478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0.50</w:t>
            </w:r>
          </w:p>
        </w:tc>
        <w:tc>
          <w:tcPr>
            <w:tcW w:w="1235" w:type="dxa"/>
            <w:tcBorders>
              <w:top w:val="nil"/>
              <w:left w:val="nil"/>
              <w:bottom w:val="single" w:sz="4" w:space="0" w:color="auto"/>
              <w:right w:val="single" w:sz="4" w:space="0" w:color="auto"/>
            </w:tcBorders>
            <w:shd w:val="clear" w:color="auto" w:fill="auto"/>
            <w:noWrap/>
            <w:vAlign w:val="center"/>
            <w:hideMark/>
          </w:tcPr>
          <w:p w14:paraId="4F8FD7C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-1.49</w:t>
            </w:r>
          </w:p>
        </w:tc>
        <w:tc>
          <w:tcPr>
            <w:tcW w:w="1096" w:type="dxa"/>
            <w:tcBorders>
              <w:top w:val="nil"/>
              <w:left w:val="nil"/>
              <w:bottom w:val="single" w:sz="4" w:space="0" w:color="auto"/>
              <w:right w:val="single" w:sz="4" w:space="0" w:color="auto"/>
            </w:tcBorders>
            <w:shd w:val="clear" w:color="auto" w:fill="auto"/>
            <w:noWrap/>
            <w:vAlign w:val="center"/>
            <w:hideMark/>
          </w:tcPr>
          <w:p w14:paraId="5C551AA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-2.98</w:t>
            </w:r>
          </w:p>
        </w:tc>
        <w:tc>
          <w:tcPr>
            <w:tcW w:w="950" w:type="dxa"/>
            <w:tcBorders>
              <w:top w:val="nil"/>
              <w:left w:val="nil"/>
              <w:bottom w:val="single" w:sz="4" w:space="0" w:color="auto"/>
              <w:right w:val="single" w:sz="4" w:space="0" w:color="auto"/>
            </w:tcBorders>
            <w:shd w:val="clear" w:color="auto" w:fill="auto"/>
            <w:noWrap/>
            <w:vAlign w:val="center"/>
            <w:hideMark/>
          </w:tcPr>
          <w:p w14:paraId="47EC1EB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-5.59</w:t>
            </w:r>
          </w:p>
        </w:tc>
      </w:tr>
      <w:tr w:rsidR="00A53C1B" w:rsidRPr="00974349" w14:paraId="324FC184"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38397C7F" w14:textId="77777777" w:rsidR="00A53C1B" w:rsidRPr="00974349" w:rsidRDefault="00A53C1B" w:rsidP="00D10009">
            <w:pPr>
              <w:spacing w:after="0"/>
              <w:jc w:val="center"/>
              <w:rPr>
                <w:color w:val="000000"/>
              </w:rPr>
            </w:pPr>
            <w:r w:rsidRPr="00974349">
              <w:rPr>
                <w:color w:val="000000"/>
              </w:rPr>
              <w:t>Office - Low Rise</w:t>
            </w:r>
          </w:p>
        </w:tc>
        <w:tc>
          <w:tcPr>
            <w:tcW w:w="1500" w:type="dxa"/>
            <w:tcBorders>
              <w:top w:val="nil"/>
              <w:left w:val="nil"/>
              <w:bottom w:val="single" w:sz="4" w:space="0" w:color="auto"/>
              <w:right w:val="single" w:sz="4" w:space="0" w:color="auto"/>
            </w:tcBorders>
            <w:shd w:val="clear" w:color="auto" w:fill="auto"/>
            <w:noWrap/>
            <w:vAlign w:val="center"/>
            <w:hideMark/>
          </w:tcPr>
          <w:p w14:paraId="1069EC08" w14:textId="77777777" w:rsidR="00A53C1B" w:rsidRPr="00974349" w:rsidRDefault="00A53C1B" w:rsidP="00D10009">
            <w:pPr>
              <w:spacing w:after="0"/>
              <w:jc w:val="center"/>
              <w:rPr>
                <w:color w:val="000000"/>
              </w:rPr>
            </w:pPr>
            <w:r w:rsidRPr="00974349">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4A90A4D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5.83</w:t>
            </w:r>
          </w:p>
        </w:tc>
        <w:tc>
          <w:tcPr>
            <w:tcW w:w="988" w:type="dxa"/>
            <w:tcBorders>
              <w:top w:val="nil"/>
              <w:left w:val="nil"/>
              <w:bottom w:val="single" w:sz="4" w:space="0" w:color="auto"/>
              <w:right w:val="single" w:sz="4" w:space="0" w:color="auto"/>
            </w:tcBorders>
            <w:shd w:val="clear" w:color="auto" w:fill="auto"/>
            <w:noWrap/>
            <w:vAlign w:val="center"/>
            <w:hideMark/>
          </w:tcPr>
          <w:p w14:paraId="2A11370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3.02</w:t>
            </w:r>
          </w:p>
        </w:tc>
        <w:tc>
          <w:tcPr>
            <w:tcW w:w="1235" w:type="dxa"/>
            <w:tcBorders>
              <w:top w:val="nil"/>
              <w:left w:val="nil"/>
              <w:bottom w:val="single" w:sz="4" w:space="0" w:color="auto"/>
              <w:right w:val="single" w:sz="4" w:space="0" w:color="auto"/>
            </w:tcBorders>
            <w:shd w:val="clear" w:color="auto" w:fill="auto"/>
            <w:noWrap/>
            <w:vAlign w:val="center"/>
            <w:hideMark/>
          </w:tcPr>
          <w:p w14:paraId="71780C3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0.46</w:t>
            </w:r>
          </w:p>
        </w:tc>
        <w:tc>
          <w:tcPr>
            <w:tcW w:w="1096" w:type="dxa"/>
            <w:tcBorders>
              <w:top w:val="nil"/>
              <w:left w:val="nil"/>
              <w:bottom w:val="single" w:sz="4" w:space="0" w:color="auto"/>
              <w:right w:val="single" w:sz="4" w:space="0" w:color="auto"/>
            </w:tcBorders>
            <w:shd w:val="clear" w:color="auto" w:fill="auto"/>
            <w:noWrap/>
            <w:vAlign w:val="center"/>
            <w:hideMark/>
          </w:tcPr>
          <w:p w14:paraId="25794E3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-0.92</w:t>
            </w:r>
          </w:p>
        </w:tc>
        <w:tc>
          <w:tcPr>
            <w:tcW w:w="950" w:type="dxa"/>
            <w:tcBorders>
              <w:top w:val="nil"/>
              <w:left w:val="nil"/>
              <w:bottom w:val="single" w:sz="4" w:space="0" w:color="auto"/>
              <w:right w:val="single" w:sz="4" w:space="0" w:color="auto"/>
            </w:tcBorders>
            <w:shd w:val="clear" w:color="auto" w:fill="auto"/>
            <w:noWrap/>
            <w:vAlign w:val="center"/>
            <w:hideMark/>
          </w:tcPr>
          <w:p w14:paraId="39BA11F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-4.13</w:t>
            </w:r>
          </w:p>
        </w:tc>
      </w:tr>
      <w:tr w:rsidR="00A53C1B" w:rsidRPr="00974349" w14:paraId="1A85CF41"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38BFB2CE"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2D3B581D" w14:textId="77777777" w:rsidR="00A53C1B" w:rsidRPr="00974349" w:rsidRDefault="00A53C1B" w:rsidP="00D10009">
            <w:pPr>
              <w:spacing w:after="0"/>
              <w:jc w:val="center"/>
              <w:rPr>
                <w:color w:val="000000"/>
              </w:rPr>
            </w:pPr>
            <w:r w:rsidRPr="00974349">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58B00AC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5.98</w:t>
            </w:r>
          </w:p>
        </w:tc>
        <w:tc>
          <w:tcPr>
            <w:tcW w:w="988" w:type="dxa"/>
            <w:tcBorders>
              <w:top w:val="nil"/>
              <w:left w:val="nil"/>
              <w:bottom w:val="single" w:sz="4" w:space="0" w:color="auto"/>
              <w:right w:val="single" w:sz="4" w:space="0" w:color="auto"/>
            </w:tcBorders>
            <w:shd w:val="clear" w:color="auto" w:fill="auto"/>
            <w:noWrap/>
            <w:vAlign w:val="center"/>
            <w:hideMark/>
          </w:tcPr>
          <w:p w14:paraId="74996D1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3.08</w:t>
            </w:r>
          </w:p>
        </w:tc>
        <w:tc>
          <w:tcPr>
            <w:tcW w:w="1235" w:type="dxa"/>
            <w:tcBorders>
              <w:top w:val="nil"/>
              <w:left w:val="nil"/>
              <w:bottom w:val="single" w:sz="4" w:space="0" w:color="auto"/>
              <w:right w:val="single" w:sz="4" w:space="0" w:color="auto"/>
            </w:tcBorders>
            <w:shd w:val="clear" w:color="auto" w:fill="auto"/>
            <w:noWrap/>
            <w:vAlign w:val="center"/>
            <w:hideMark/>
          </w:tcPr>
          <w:p w14:paraId="3CFC246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0.41</w:t>
            </w:r>
          </w:p>
        </w:tc>
        <w:tc>
          <w:tcPr>
            <w:tcW w:w="1096" w:type="dxa"/>
            <w:tcBorders>
              <w:top w:val="nil"/>
              <w:left w:val="nil"/>
              <w:bottom w:val="single" w:sz="4" w:space="0" w:color="auto"/>
              <w:right w:val="single" w:sz="4" w:space="0" w:color="auto"/>
            </w:tcBorders>
            <w:shd w:val="clear" w:color="auto" w:fill="auto"/>
            <w:noWrap/>
            <w:vAlign w:val="center"/>
            <w:hideMark/>
          </w:tcPr>
          <w:p w14:paraId="300CD9F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-1.03</w:t>
            </w:r>
          </w:p>
        </w:tc>
        <w:tc>
          <w:tcPr>
            <w:tcW w:w="950" w:type="dxa"/>
            <w:tcBorders>
              <w:top w:val="nil"/>
              <w:left w:val="nil"/>
              <w:bottom w:val="single" w:sz="4" w:space="0" w:color="auto"/>
              <w:right w:val="single" w:sz="4" w:space="0" w:color="auto"/>
            </w:tcBorders>
            <w:shd w:val="clear" w:color="auto" w:fill="auto"/>
            <w:noWrap/>
            <w:vAlign w:val="center"/>
            <w:hideMark/>
          </w:tcPr>
          <w:p w14:paraId="7813613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-4.36</w:t>
            </w:r>
          </w:p>
        </w:tc>
      </w:tr>
      <w:tr w:rsidR="00A53C1B" w:rsidRPr="00974349" w14:paraId="40C404D5"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1A6CBAB8"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5843F0F8" w14:textId="77777777" w:rsidR="00A53C1B" w:rsidRPr="00974349" w:rsidRDefault="00A53C1B" w:rsidP="00D10009">
            <w:pPr>
              <w:spacing w:after="0"/>
              <w:jc w:val="center"/>
              <w:rPr>
                <w:color w:val="000000"/>
              </w:rPr>
            </w:pPr>
            <w:r w:rsidRPr="00974349">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418048E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5.98</w:t>
            </w:r>
          </w:p>
        </w:tc>
        <w:tc>
          <w:tcPr>
            <w:tcW w:w="988" w:type="dxa"/>
            <w:tcBorders>
              <w:top w:val="nil"/>
              <w:left w:val="nil"/>
              <w:bottom w:val="single" w:sz="4" w:space="0" w:color="auto"/>
              <w:right w:val="single" w:sz="4" w:space="0" w:color="auto"/>
            </w:tcBorders>
            <w:shd w:val="clear" w:color="auto" w:fill="auto"/>
            <w:noWrap/>
            <w:vAlign w:val="center"/>
            <w:hideMark/>
          </w:tcPr>
          <w:p w14:paraId="717A054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3.08</w:t>
            </w:r>
          </w:p>
        </w:tc>
        <w:tc>
          <w:tcPr>
            <w:tcW w:w="1235" w:type="dxa"/>
            <w:tcBorders>
              <w:top w:val="nil"/>
              <w:left w:val="nil"/>
              <w:bottom w:val="single" w:sz="4" w:space="0" w:color="auto"/>
              <w:right w:val="single" w:sz="4" w:space="0" w:color="auto"/>
            </w:tcBorders>
            <w:shd w:val="clear" w:color="auto" w:fill="auto"/>
            <w:noWrap/>
            <w:vAlign w:val="center"/>
            <w:hideMark/>
          </w:tcPr>
          <w:p w14:paraId="712997E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0.41</w:t>
            </w:r>
          </w:p>
        </w:tc>
        <w:tc>
          <w:tcPr>
            <w:tcW w:w="1096" w:type="dxa"/>
            <w:tcBorders>
              <w:top w:val="nil"/>
              <w:left w:val="nil"/>
              <w:bottom w:val="single" w:sz="4" w:space="0" w:color="auto"/>
              <w:right w:val="single" w:sz="4" w:space="0" w:color="auto"/>
            </w:tcBorders>
            <w:shd w:val="clear" w:color="auto" w:fill="auto"/>
            <w:noWrap/>
            <w:vAlign w:val="center"/>
            <w:hideMark/>
          </w:tcPr>
          <w:p w14:paraId="63B5B01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-1.03</w:t>
            </w:r>
          </w:p>
        </w:tc>
        <w:tc>
          <w:tcPr>
            <w:tcW w:w="950" w:type="dxa"/>
            <w:tcBorders>
              <w:top w:val="nil"/>
              <w:left w:val="nil"/>
              <w:bottom w:val="single" w:sz="4" w:space="0" w:color="auto"/>
              <w:right w:val="single" w:sz="4" w:space="0" w:color="auto"/>
            </w:tcBorders>
            <w:shd w:val="clear" w:color="auto" w:fill="auto"/>
            <w:noWrap/>
            <w:vAlign w:val="center"/>
            <w:hideMark/>
          </w:tcPr>
          <w:p w14:paraId="4C324D1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-4.36</w:t>
            </w:r>
          </w:p>
        </w:tc>
      </w:tr>
      <w:tr w:rsidR="00A53C1B" w:rsidRPr="00974349" w14:paraId="20876489"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3AFA2FED"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2B0D7B0E" w14:textId="77777777" w:rsidR="00A53C1B" w:rsidRPr="00974349" w:rsidRDefault="00A53C1B" w:rsidP="00D10009">
            <w:pPr>
              <w:spacing w:after="0"/>
              <w:jc w:val="center"/>
              <w:rPr>
                <w:color w:val="000000"/>
              </w:rPr>
            </w:pPr>
            <w:r w:rsidRPr="00974349">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3F36876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5.85</w:t>
            </w:r>
          </w:p>
        </w:tc>
        <w:tc>
          <w:tcPr>
            <w:tcW w:w="988" w:type="dxa"/>
            <w:tcBorders>
              <w:top w:val="nil"/>
              <w:left w:val="nil"/>
              <w:bottom w:val="single" w:sz="4" w:space="0" w:color="auto"/>
              <w:right w:val="single" w:sz="4" w:space="0" w:color="auto"/>
            </w:tcBorders>
            <w:shd w:val="clear" w:color="auto" w:fill="auto"/>
            <w:noWrap/>
            <w:vAlign w:val="center"/>
            <w:hideMark/>
          </w:tcPr>
          <w:p w14:paraId="29F5408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3.03</w:t>
            </w:r>
          </w:p>
        </w:tc>
        <w:tc>
          <w:tcPr>
            <w:tcW w:w="1235" w:type="dxa"/>
            <w:tcBorders>
              <w:top w:val="nil"/>
              <w:left w:val="nil"/>
              <w:bottom w:val="single" w:sz="4" w:space="0" w:color="auto"/>
              <w:right w:val="single" w:sz="4" w:space="0" w:color="auto"/>
            </w:tcBorders>
            <w:shd w:val="clear" w:color="auto" w:fill="auto"/>
            <w:noWrap/>
            <w:vAlign w:val="center"/>
            <w:hideMark/>
          </w:tcPr>
          <w:p w14:paraId="40BA3BA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0.46</w:t>
            </w:r>
          </w:p>
        </w:tc>
        <w:tc>
          <w:tcPr>
            <w:tcW w:w="1096" w:type="dxa"/>
            <w:tcBorders>
              <w:top w:val="nil"/>
              <w:left w:val="nil"/>
              <w:bottom w:val="single" w:sz="4" w:space="0" w:color="auto"/>
              <w:right w:val="single" w:sz="4" w:space="0" w:color="auto"/>
            </w:tcBorders>
            <w:shd w:val="clear" w:color="auto" w:fill="auto"/>
            <w:noWrap/>
            <w:vAlign w:val="center"/>
            <w:hideMark/>
          </w:tcPr>
          <w:p w14:paraId="438FA57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-0.93</w:t>
            </w:r>
          </w:p>
        </w:tc>
        <w:tc>
          <w:tcPr>
            <w:tcW w:w="950" w:type="dxa"/>
            <w:tcBorders>
              <w:top w:val="nil"/>
              <w:left w:val="nil"/>
              <w:bottom w:val="single" w:sz="4" w:space="0" w:color="auto"/>
              <w:right w:val="single" w:sz="4" w:space="0" w:color="auto"/>
            </w:tcBorders>
            <w:shd w:val="clear" w:color="auto" w:fill="auto"/>
            <w:noWrap/>
            <w:vAlign w:val="center"/>
            <w:hideMark/>
          </w:tcPr>
          <w:p w14:paraId="78CB0B8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-4.16</w:t>
            </w:r>
          </w:p>
        </w:tc>
      </w:tr>
      <w:tr w:rsidR="00A53C1B" w:rsidRPr="00974349" w14:paraId="612322AA"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0528B1B7"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05367A13" w14:textId="77777777" w:rsidR="00A53C1B" w:rsidRPr="00974349"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15F5CE0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5.85</w:t>
            </w:r>
          </w:p>
        </w:tc>
        <w:tc>
          <w:tcPr>
            <w:tcW w:w="988" w:type="dxa"/>
            <w:tcBorders>
              <w:top w:val="nil"/>
              <w:left w:val="nil"/>
              <w:bottom w:val="single" w:sz="4" w:space="0" w:color="auto"/>
              <w:right w:val="single" w:sz="4" w:space="0" w:color="auto"/>
            </w:tcBorders>
            <w:shd w:val="clear" w:color="auto" w:fill="auto"/>
            <w:noWrap/>
            <w:vAlign w:val="center"/>
            <w:hideMark/>
          </w:tcPr>
          <w:p w14:paraId="11EE5D1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3.03</w:t>
            </w:r>
          </w:p>
        </w:tc>
        <w:tc>
          <w:tcPr>
            <w:tcW w:w="1235" w:type="dxa"/>
            <w:tcBorders>
              <w:top w:val="nil"/>
              <w:left w:val="nil"/>
              <w:bottom w:val="single" w:sz="4" w:space="0" w:color="auto"/>
              <w:right w:val="single" w:sz="4" w:space="0" w:color="auto"/>
            </w:tcBorders>
            <w:shd w:val="clear" w:color="auto" w:fill="auto"/>
            <w:noWrap/>
            <w:vAlign w:val="center"/>
            <w:hideMark/>
          </w:tcPr>
          <w:p w14:paraId="007697E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0.46</w:t>
            </w:r>
          </w:p>
        </w:tc>
        <w:tc>
          <w:tcPr>
            <w:tcW w:w="1096" w:type="dxa"/>
            <w:tcBorders>
              <w:top w:val="nil"/>
              <w:left w:val="nil"/>
              <w:bottom w:val="single" w:sz="4" w:space="0" w:color="auto"/>
              <w:right w:val="single" w:sz="4" w:space="0" w:color="auto"/>
            </w:tcBorders>
            <w:shd w:val="clear" w:color="auto" w:fill="auto"/>
            <w:noWrap/>
            <w:vAlign w:val="center"/>
            <w:hideMark/>
          </w:tcPr>
          <w:p w14:paraId="60AD0F4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-0.93</w:t>
            </w:r>
          </w:p>
        </w:tc>
        <w:tc>
          <w:tcPr>
            <w:tcW w:w="950" w:type="dxa"/>
            <w:tcBorders>
              <w:top w:val="nil"/>
              <w:left w:val="nil"/>
              <w:bottom w:val="single" w:sz="4" w:space="0" w:color="auto"/>
              <w:right w:val="single" w:sz="4" w:space="0" w:color="auto"/>
            </w:tcBorders>
            <w:shd w:val="clear" w:color="auto" w:fill="auto"/>
            <w:noWrap/>
            <w:vAlign w:val="center"/>
            <w:hideMark/>
          </w:tcPr>
          <w:p w14:paraId="6A307C7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-4.16</w:t>
            </w:r>
          </w:p>
        </w:tc>
      </w:tr>
      <w:tr w:rsidR="00A53C1B" w:rsidRPr="00974349" w14:paraId="53CF1A2A"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1BF5BA43" w14:textId="77777777" w:rsidR="00A53C1B" w:rsidRPr="00974349" w:rsidRDefault="00A53C1B" w:rsidP="00D10009">
            <w:pPr>
              <w:spacing w:after="0"/>
              <w:jc w:val="center"/>
              <w:rPr>
                <w:color w:val="000000"/>
              </w:rPr>
            </w:pPr>
            <w:r w:rsidRPr="00974349">
              <w:rPr>
                <w:color w:val="000000"/>
              </w:rPr>
              <w:t>Religious Facility</w:t>
            </w:r>
          </w:p>
        </w:tc>
        <w:tc>
          <w:tcPr>
            <w:tcW w:w="1500" w:type="dxa"/>
            <w:tcBorders>
              <w:top w:val="nil"/>
              <w:left w:val="nil"/>
              <w:bottom w:val="single" w:sz="4" w:space="0" w:color="auto"/>
              <w:right w:val="single" w:sz="4" w:space="0" w:color="auto"/>
            </w:tcBorders>
            <w:shd w:val="clear" w:color="auto" w:fill="auto"/>
            <w:noWrap/>
            <w:vAlign w:val="center"/>
            <w:hideMark/>
          </w:tcPr>
          <w:p w14:paraId="3CF76266" w14:textId="77777777" w:rsidR="00A53C1B" w:rsidRPr="00974349" w:rsidRDefault="00A53C1B" w:rsidP="00D10009">
            <w:pPr>
              <w:spacing w:after="0"/>
              <w:jc w:val="center"/>
              <w:rPr>
                <w:color w:val="000000"/>
              </w:rPr>
            </w:pPr>
            <w:r w:rsidRPr="00974349">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7986B68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9.23</w:t>
            </w:r>
          </w:p>
        </w:tc>
        <w:tc>
          <w:tcPr>
            <w:tcW w:w="988" w:type="dxa"/>
            <w:tcBorders>
              <w:top w:val="nil"/>
              <w:left w:val="nil"/>
              <w:bottom w:val="single" w:sz="4" w:space="0" w:color="auto"/>
              <w:right w:val="single" w:sz="4" w:space="0" w:color="auto"/>
            </w:tcBorders>
            <w:shd w:val="clear" w:color="auto" w:fill="auto"/>
            <w:noWrap/>
            <w:vAlign w:val="center"/>
            <w:hideMark/>
          </w:tcPr>
          <w:p w14:paraId="401519D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6.71</w:t>
            </w:r>
          </w:p>
        </w:tc>
        <w:tc>
          <w:tcPr>
            <w:tcW w:w="1235" w:type="dxa"/>
            <w:tcBorders>
              <w:top w:val="nil"/>
              <w:left w:val="nil"/>
              <w:bottom w:val="single" w:sz="4" w:space="0" w:color="auto"/>
              <w:right w:val="single" w:sz="4" w:space="0" w:color="auto"/>
            </w:tcBorders>
            <w:shd w:val="clear" w:color="auto" w:fill="auto"/>
            <w:noWrap/>
            <w:vAlign w:val="center"/>
            <w:hideMark/>
          </w:tcPr>
          <w:p w14:paraId="048DC50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3.75</w:t>
            </w:r>
          </w:p>
        </w:tc>
        <w:tc>
          <w:tcPr>
            <w:tcW w:w="1096" w:type="dxa"/>
            <w:tcBorders>
              <w:top w:val="nil"/>
              <w:left w:val="nil"/>
              <w:bottom w:val="single" w:sz="4" w:space="0" w:color="auto"/>
              <w:right w:val="single" w:sz="4" w:space="0" w:color="auto"/>
            </w:tcBorders>
            <w:shd w:val="clear" w:color="auto" w:fill="auto"/>
            <w:noWrap/>
            <w:vAlign w:val="center"/>
            <w:hideMark/>
          </w:tcPr>
          <w:p w14:paraId="4DCD12B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2.40</w:t>
            </w:r>
          </w:p>
        </w:tc>
        <w:tc>
          <w:tcPr>
            <w:tcW w:w="950" w:type="dxa"/>
            <w:tcBorders>
              <w:top w:val="nil"/>
              <w:left w:val="nil"/>
              <w:bottom w:val="single" w:sz="4" w:space="0" w:color="auto"/>
              <w:right w:val="single" w:sz="4" w:space="0" w:color="auto"/>
            </w:tcBorders>
            <w:shd w:val="clear" w:color="auto" w:fill="auto"/>
            <w:noWrap/>
            <w:vAlign w:val="center"/>
            <w:hideMark/>
          </w:tcPr>
          <w:p w14:paraId="4F53902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-0.80</w:t>
            </w:r>
          </w:p>
        </w:tc>
      </w:tr>
      <w:tr w:rsidR="00A53C1B" w:rsidRPr="00974349" w14:paraId="39CE05C4"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4B2B94D9"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61FA2FA2" w14:textId="77777777" w:rsidR="00A53C1B" w:rsidRPr="00974349" w:rsidRDefault="00A53C1B" w:rsidP="00D10009">
            <w:pPr>
              <w:spacing w:after="0"/>
              <w:jc w:val="center"/>
              <w:rPr>
                <w:color w:val="000000"/>
              </w:rPr>
            </w:pPr>
            <w:r w:rsidRPr="00974349">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56023BC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9.41</w:t>
            </w:r>
          </w:p>
        </w:tc>
        <w:tc>
          <w:tcPr>
            <w:tcW w:w="988" w:type="dxa"/>
            <w:tcBorders>
              <w:top w:val="nil"/>
              <w:left w:val="nil"/>
              <w:bottom w:val="single" w:sz="4" w:space="0" w:color="auto"/>
              <w:right w:val="single" w:sz="4" w:space="0" w:color="auto"/>
            </w:tcBorders>
            <w:shd w:val="clear" w:color="auto" w:fill="auto"/>
            <w:noWrap/>
            <w:vAlign w:val="center"/>
            <w:hideMark/>
          </w:tcPr>
          <w:p w14:paraId="2EBC510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6.83</w:t>
            </w:r>
          </w:p>
        </w:tc>
        <w:tc>
          <w:tcPr>
            <w:tcW w:w="1235" w:type="dxa"/>
            <w:tcBorders>
              <w:top w:val="nil"/>
              <w:left w:val="nil"/>
              <w:bottom w:val="single" w:sz="4" w:space="0" w:color="auto"/>
              <w:right w:val="single" w:sz="4" w:space="0" w:color="auto"/>
            </w:tcBorders>
            <w:shd w:val="clear" w:color="auto" w:fill="auto"/>
            <w:noWrap/>
            <w:vAlign w:val="center"/>
            <w:hideMark/>
          </w:tcPr>
          <w:p w14:paraId="097C7C0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3.77</w:t>
            </w:r>
          </w:p>
        </w:tc>
        <w:tc>
          <w:tcPr>
            <w:tcW w:w="1096" w:type="dxa"/>
            <w:tcBorders>
              <w:top w:val="nil"/>
              <w:left w:val="nil"/>
              <w:bottom w:val="single" w:sz="4" w:space="0" w:color="auto"/>
              <w:right w:val="single" w:sz="4" w:space="0" w:color="auto"/>
            </w:tcBorders>
            <w:shd w:val="clear" w:color="auto" w:fill="auto"/>
            <w:noWrap/>
            <w:vAlign w:val="center"/>
            <w:hideMark/>
          </w:tcPr>
          <w:p w14:paraId="07AF5BF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2.39</w:t>
            </w:r>
          </w:p>
        </w:tc>
        <w:tc>
          <w:tcPr>
            <w:tcW w:w="950" w:type="dxa"/>
            <w:tcBorders>
              <w:top w:val="nil"/>
              <w:left w:val="nil"/>
              <w:bottom w:val="single" w:sz="4" w:space="0" w:color="auto"/>
              <w:right w:val="single" w:sz="4" w:space="0" w:color="auto"/>
            </w:tcBorders>
            <w:shd w:val="clear" w:color="auto" w:fill="auto"/>
            <w:noWrap/>
            <w:vAlign w:val="center"/>
            <w:hideMark/>
          </w:tcPr>
          <w:p w14:paraId="6D67950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-0.86</w:t>
            </w:r>
          </w:p>
        </w:tc>
      </w:tr>
      <w:tr w:rsidR="00A53C1B" w:rsidRPr="00974349" w14:paraId="6D511E1A"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2FBFF55D"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7234BD5C" w14:textId="77777777" w:rsidR="00A53C1B" w:rsidRPr="00974349" w:rsidRDefault="00A53C1B" w:rsidP="00D10009">
            <w:pPr>
              <w:spacing w:after="0"/>
              <w:jc w:val="center"/>
              <w:rPr>
                <w:color w:val="000000"/>
              </w:rPr>
            </w:pPr>
            <w:r w:rsidRPr="00974349">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6C5164A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9.41</w:t>
            </w:r>
          </w:p>
        </w:tc>
        <w:tc>
          <w:tcPr>
            <w:tcW w:w="988" w:type="dxa"/>
            <w:tcBorders>
              <w:top w:val="nil"/>
              <w:left w:val="nil"/>
              <w:bottom w:val="single" w:sz="4" w:space="0" w:color="auto"/>
              <w:right w:val="single" w:sz="4" w:space="0" w:color="auto"/>
            </w:tcBorders>
            <w:shd w:val="clear" w:color="auto" w:fill="auto"/>
            <w:noWrap/>
            <w:vAlign w:val="center"/>
            <w:hideMark/>
          </w:tcPr>
          <w:p w14:paraId="09908DE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6.83</w:t>
            </w:r>
          </w:p>
        </w:tc>
        <w:tc>
          <w:tcPr>
            <w:tcW w:w="1235" w:type="dxa"/>
            <w:tcBorders>
              <w:top w:val="nil"/>
              <w:left w:val="nil"/>
              <w:bottom w:val="single" w:sz="4" w:space="0" w:color="auto"/>
              <w:right w:val="single" w:sz="4" w:space="0" w:color="auto"/>
            </w:tcBorders>
            <w:shd w:val="clear" w:color="auto" w:fill="auto"/>
            <w:noWrap/>
            <w:vAlign w:val="center"/>
            <w:hideMark/>
          </w:tcPr>
          <w:p w14:paraId="09A19CC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3.77</w:t>
            </w:r>
          </w:p>
        </w:tc>
        <w:tc>
          <w:tcPr>
            <w:tcW w:w="1096" w:type="dxa"/>
            <w:tcBorders>
              <w:top w:val="nil"/>
              <w:left w:val="nil"/>
              <w:bottom w:val="single" w:sz="4" w:space="0" w:color="auto"/>
              <w:right w:val="single" w:sz="4" w:space="0" w:color="auto"/>
            </w:tcBorders>
            <w:shd w:val="clear" w:color="auto" w:fill="auto"/>
            <w:noWrap/>
            <w:vAlign w:val="center"/>
            <w:hideMark/>
          </w:tcPr>
          <w:p w14:paraId="18087CC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2.39</w:t>
            </w:r>
          </w:p>
        </w:tc>
        <w:tc>
          <w:tcPr>
            <w:tcW w:w="950" w:type="dxa"/>
            <w:tcBorders>
              <w:top w:val="nil"/>
              <w:left w:val="nil"/>
              <w:bottom w:val="single" w:sz="4" w:space="0" w:color="auto"/>
              <w:right w:val="single" w:sz="4" w:space="0" w:color="auto"/>
            </w:tcBorders>
            <w:shd w:val="clear" w:color="auto" w:fill="auto"/>
            <w:noWrap/>
            <w:vAlign w:val="center"/>
            <w:hideMark/>
          </w:tcPr>
          <w:p w14:paraId="18A782C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-0.86</w:t>
            </w:r>
          </w:p>
        </w:tc>
      </w:tr>
      <w:tr w:rsidR="00A53C1B" w:rsidRPr="00974349" w14:paraId="22117AF1"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5BFCB76A"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091553F9" w14:textId="77777777" w:rsidR="00A53C1B" w:rsidRPr="00974349" w:rsidRDefault="00A53C1B" w:rsidP="00D10009">
            <w:pPr>
              <w:spacing w:after="0"/>
              <w:jc w:val="center"/>
              <w:rPr>
                <w:color w:val="000000"/>
              </w:rPr>
            </w:pPr>
            <w:r w:rsidRPr="00974349">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1243319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9.25</w:t>
            </w:r>
          </w:p>
        </w:tc>
        <w:tc>
          <w:tcPr>
            <w:tcW w:w="988" w:type="dxa"/>
            <w:tcBorders>
              <w:top w:val="nil"/>
              <w:left w:val="nil"/>
              <w:bottom w:val="single" w:sz="4" w:space="0" w:color="auto"/>
              <w:right w:val="single" w:sz="4" w:space="0" w:color="auto"/>
            </w:tcBorders>
            <w:shd w:val="clear" w:color="auto" w:fill="auto"/>
            <w:noWrap/>
            <w:vAlign w:val="center"/>
            <w:hideMark/>
          </w:tcPr>
          <w:p w14:paraId="36D2B8F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6.73</w:t>
            </w:r>
          </w:p>
        </w:tc>
        <w:tc>
          <w:tcPr>
            <w:tcW w:w="1235" w:type="dxa"/>
            <w:tcBorders>
              <w:top w:val="nil"/>
              <w:left w:val="nil"/>
              <w:bottom w:val="single" w:sz="4" w:space="0" w:color="auto"/>
              <w:right w:val="single" w:sz="4" w:space="0" w:color="auto"/>
            </w:tcBorders>
            <w:shd w:val="clear" w:color="auto" w:fill="auto"/>
            <w:noWrap/>
            <w:vAlign w:val="center"/>
            <w:hideMark/>
          </w:tcPr>
          <w:p w14:paraId="4D0F85C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3.75</w:t>
            </w:r>
          </w:p>
        </w:tc>
        <w:tc>
          <w:tcPr>
            <w:tcW w:w="1096" w:type="dxa"/>
            <w:tcBorders>
              <w:top w:val="nil"/>
              <w:left w:val="nil"/>
              <w:bottom w:val="single" w:sz="4" w:space="0" w:color="auto"/>
              <w:right w:val="single" w:sz="4" w:space="0" w:color="auto"/>
            </w:tcBorders>
            <w:shd w:val="clear" w:color="auto" w:fill="auto"/>
            <w:noWrap/>
            <w:vAlign w:val="center"/>
            <w:hideMark/>
          </w:tcPr>
          <w:p w14:paraId="678CAC5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2.40</w:t>
            </w:r>
          </w:p>
        </w:tc>
        <w:tc>
          <w:tcPr>
            <w:tcW w:w="950" w:type="dxa"/>
            <w:tcBorders>
              <w:top w:val="nil"/>
              <w:left w:val="nil"/>
              <w:bottom w:val="single" w:sz="4" w:space="0" w:color="auto"/>
              <w:right w:val="single" w:sz="4" w:space="0" w:color="auto"/>
            </w:tcBorders>
            <w:shd w:val="clear" w:color="auto" w:fill="auto"/>
            <w:noWrap/>
            <w:vAlign w:val="center"/>
            <w:hideMark/>
          </w:tcPr>
          <w:p w14:paraId="1ABB64A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-0.80</w:t>
            </w:r>
          </w:p>
        </w:tc>
      </w:tr>
      <w:tr w:rsidR="00A53C1B" w:rsidRPr="00974349" w14:paraId="56C49458"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13A63756"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6AA5922A" w14:textId="77777777" w:rsidR="00A53C1B" w:rsidRPr="00974349"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6CE550B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9.25</w:t>
            </w:r>
          </w:p>
        </w:tc>
        <w:tc>
          <w:tcPr>
            <w:tcW w:w="988" w:type="dxa"/>
            <w:tcBorders>
              <w:top w:val="nil"/>
              <w:left w:val="nil"/>
              <w:bottom w:val="single" w:sz="4" w:space="0" w:color="auto"/>
              <w:right w:val="single" w:sz="4" w:space="0" w:color="auto"/>
            </w:tcBorders>
            <w:shd w:val="clear" w:color="auto" w:fill="auto"/>
            <w:noWrap/>
            <w:vAlign w:val="center"/>
            <w:hideMark/>
          </w:tcPr>
          <w:p w14:paraId="345749B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6.73</w:t>
            </w:r>
          </w:p>
        </w:tc>
        <w:tc>
          <w:tcPr>
            <w:tcW w:w="1235" w:type="dxa"/>
            <w:tcBorders>
              <w:top w:val="nil"/>
              <w:left w:val="nil"/>
              <w:bottom w:val="single" w:sz="4" w:space="0" w:color="auto"/>
              <w:right w:val="single" w:sz="4" w:space="0" w:color="auto"/>
            </w:tcBorders>
            <w:shd w:val="clear" w:color="auto" w:fill="auto"/>
            <w:noWrap/>
            <w:vAlign w:val="center"/>
            <w:hideMark/>
          </w:tcPr>
          <w:p w14:paraId="13B2B57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3.75</w:t>
            </w:r>
          </w:p>
        </w:tc>
        <w:tc>
          <w:tcPr>
            <w:tcW w:w="1096" w:type="dxa"/>
            <w:tcBorders>
              <w:top w:val="nil"/>
              <w:left w:val="nil"/>
              <w:bottom w:val="single" w:sz="4" w:space="0" w:color="auto"/>
              <w:right w:val="single" w:sz="4" w:space="0" w:color="auto"/>
            </w:tcBorders>
            <w:shd w:val="clear" w:color="auto" w:fill="auto"/>
            <w:noWrap/>
            <w:vAlign w:val="center"/>
            <w:hideMark/>
          </w:tcPr>
          <w:p w14:paraId="49E93A0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2.40</w:t>
            </w:r>
          </w:p>
        </w:tc>
        <w:tc>
          <w:tcPr>
            <w:tcW w:w="950" w:type="dxa"/>
            <w:tcBorders>
              <w:top w:val="nil"/>
              <w:left w:val="nil"/>
              <w:bottom w:val="single" w:sz="4" w:space="0" w:color="auto"/>
              <w:right w:val="single" w:sz="4" w:space="0" w:color="auto"/>
            </w:tcBorders>
            <w:shd w:val="clear" w:color="auto" w:fill="auto"/>
            <w:noWrap/>
            <w:vAlign w:val="center"/>
            <w:hideMark/>
          </w:tcPr>
          <w:p w14:paraId="1362F7A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-0.80</w:t>
            </w:r>
          </w:p>
        </w:tc>
      </w:tr>
      <w:tr w:rsidR="00A53C1B" w:rsidRPr="00974349" w14:paraId="6C392F23"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4E7BCE68" w14:textId="77777777" w:rsidR="00A53C1B" w:rsidRPr="00974349" w:rsidRDefault="00A53C1B" w:rsidP="00D10009">
            <w:pPr>
              <w:spacing w:after="0"/>
              <w:jc w:val="center"/>
              <w:rPr>
                <w:color w:val="000000"/>
              </w:rPr>
            </w:pPr>
            <w:r w:rsidRPr="00974349">
              <w:rPr>
                <w:color w:val="000000"/>
              </w:rPr>
              <w:t>Restaurant</w:t>
            </w:r>
          </w:p>
        </w:tc>
        <w:tc>
          <w:tcPr>
            <w:tcW w:w="1500" w:type="dxa"/>
            <w:tcBorders>
              <w:top w:val="nil"/>
              <w:left w:val="nil"/>
              <w:bottom w:val="single" w:sz="4" w:space="0" w:color="auto"/>
              <w:right w:val="single" w:sz="4" w:space="0" w:color="auto"/>
            </w:tcBorders>
            <w:shd w:val="clear" w:color="auto" w:fill="auto"/>
            <w:noWrap/>
            <w:vAlign w:val="center"/>
            <w:hideMark/>
          </w:tcPr>
          <w:p w14:paraId="7EAA4ED5" w14:textId="77777777" w:rsidR="00A53C1B" w:rsidRPr="00974349" w:rsidRDefault="00A53C1B" w:rsidP="00D10009">
            <w:pPr>
              <w:spacing w:after="0"/>
              <w:jc w:val="center"/>
              <w:rPr>
                <w:color w:val="000000"/>
              </w:rPr>
            </w:pPr>
            <w:r w:rsidRPr="00974349">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669F468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8.30</w:t>
            </w:r>
          </w:p>
        </w:tc>
        <w:tc>
          <w:tcPr>
            <w:tcW w:w="988" w:type="dxa"/>
            <w:tcBorders>
              <w:top w:val="nil"/>
              <w:left w:val="nil"/>
              <w:bottom w:val="single" w:sz="4" w:space="0" w:color="auto"/>
              <w:right w:val="single" w:sz="4" w:space="0" w:color="auto"/>
            </w:tcBorders>
            <w:shd w:val="clear" w:color="auto" w:fill="auto"/>
            <w:noWrap/>
            <w:vAlign w:val="center"/>
            <w:hideMark/>
          </w:tcPr>
          <w:p w14:paraId="07617A5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6.54</w:t>
            </w:r>
          </w:p>
        </w:tc>
        <w:tc>
          <w:tcPr>
            <w:tcW w:w="1235" w:type="dxa"/>
            <w:tcBorders>
              <w:top w:val="nil"/>
              <w:left w:val="nil"/>
              <w:bottom w:val="single" w:sz="4" w:space="0" w:color="auto"/>
              <w:right w:val="single" w:sz="4" w:space="0" w:color="auto"/>
            </w:tcBorders>
            <w:shd w:val="clear" w:color="auto" w:fill="auto"/>
            <w:noWrap/>
            <w:vAlign w:val="center"/>
            <w:hideMark/>
          </w:tcPr>
          <w:p w14:paraId="419F388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4.94</w:t>
            </w:r>
          </w:p>
        </w:tc>
        <w:tc>
          <w:tcPr>
            <w:tcW w:w="1096" w:type="dxa"/>
            <w:tcBorders>
              <w:top w:val="nil"/>
              <w:left w:val="nil"/>
              <w:bottom w:val="single" w:sz="4" w:space="0" w:color="auto"/>
              <w:right w:val="single" w:sz="4" w:space="0" w:color="auto"/>
            </w:tcBorders>
            <w:shd w:val="clear" w:color="auto" w:fill="auto"/>
            <w:noWrap/>
            <w:vAlign w:val="center"/>
            <w:hideMark/>
          </w:tcPr>
          <w:p w14:paraId="144802C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4.00</w:t>
            </w:r>
          </w:p>
        </w:tc>
        <w:tc>
          <w:tcPr>
            <w:tcW w:w="950" w:type="dxa"/>
            <w:tcBorders>
              <w:top w:val="nil"/>
              <w:left w:val="nil"/>
              <w:bottom w:val="single" w:sz="4" w:space="0" w:color="auto"/>
              <w:right w:val="single" w:sz="4" w:space="0" w:color="auto"/>
            </w:tcBorders>
            <w:shd w:val="clear" w:color="auto" w:fill="auto"/>
            <w:noWrap/>
            <w:vAlign w:val="center"/>
            <w:hideMark/>
          </w:tcPr>
          <w:p w14:paraId="299FA2E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1.95</w:t>
            </w:r>
          </w:p>
        </w:tc>
      </w:tr>
      <w:tr w:rsidR="00A53C1B" w:rsidRPr="00974349" w14:paraId="4DDE28D6"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68D24CE5"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66DCDEB5" w14:textId="77777777" w:rsidR="00A53C1B" w:rsidRPr="00974349" w:rsidRDefault="00A53C1B" w:rsidP="00D10009">
            <w:pPr>
              <w:spacing w:after="0"/>
              <w:jc w:val="center"/>
              <w:rPr>
                <w:color w:val="000000"/>
              </w:rPr>
            </w:pPr>
            <w:r w:rsidRPr="00974349">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4258A6B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10.51</w:t>
            </w:r>
          </w:p>
        </w:tc>
        <w:tc>
          <w:tcPr>
            <w:tcW w:w="988" w:type="dxa"/>
            <w:tcBorders>
              <w:top w:val="nil"/>
              <w:left w:val="nil"/>
              <w:bottom w:val="single" w:sz="4" w:space="0" w:color="auto"/>
              <w:right w:val="single" w:sz="4" w:space="0" w:color="auto"/>
            </w:tcBorders>
            <w:shd w:val="clear" w:color="auto" w:fill="auto"/>
            <w:noWrap/>
            <w:vAlign w:val="center"/>
            <w:hideMark/>
          </w:tcPr>
          <w:p w14:paraId="5E006F9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8.71</w:t>
            </w:r>
          </w:p>
        </w:tc>
        <w:tc>
          <w:tcPr>
            <w:tcW w:w="1235" w:type="dxa"/>
            <w:tcBorders>
              <w:top w:val="nil"/>
              <w:left w:val="nil"/>
              <w:bottom w:val="single" w:sz="4" w:space="0" w:color="auto"/>
              <w:right w:val="single" w:sz="4" w:space="0" w:color="auto"/>
            </w:tcBorders>
            <w:shd w:val="clear" w:color="auto" w:fill="auto"/>
            <w:noWrap/>
            <w:vAlign w:val="center"/>
            <w:hideMark/>
          </w:tcPr>
          <w:p w14:paraId="51C65ED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7.07</w:t>
            </w:r>
          </w:p>
        </w:tc>
        <w:tc>
          <w:tcPr>
            <w:tcW w:w="1096" w:type="dxa"/>
            <w:tcBorders>
              <w:top w:val="nil"/>
              <w:left w:val="nil"/>
              <w:bottom w:val="single" w:sz="4" w:space="0" w:color="auto"/>
              <w:right w:val="single" w:sz="4" w:space="0" w:color="auto"/>
            </w:tcBorders>
            <w:shd w:val="clear" w:color="auto" w:fill="auto"/>
            <w:noWrap/>
            <w:vAlign w:val="center"/>
            <w:hideMark/>
          </w:tcPr>
          <w:p w14:paraId="4230DCD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6.10</w:t>
            </w:r>
          </w:p>
        </w:tc>
        <w:tc>
          <w:tcPr>
            <w:tcW w:w="950" w:type="dxa"/>
            <w:tcBorders>
              <w:top w:val="nil"/>
              <w:left w:val="nil"/>
              <w:bottom w:val="single" w:sz="4" w:space="0" w:color="auto"/>
              <w:right w:val="single" w:sz="4" w:space="0" w:color="auto"/>
            </w:tcBorders>
            <w:shd w:val="clear" w:color="auto" w:fill="auto"/>
            <w:noWrap/>
            <w:vAlign w:val="center"/>
            <w:hideMark/>
          </w:tcPr>
          <w:p w14:paraId="6794ADD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4.00</w:t>
            </w:r>
          </w:p>
        </w:tc>
      </w:tr>
      <w:tr w:rsidR="00A53C1B" w:rsidRPr="00974349" w14:paraId="3CB72BA0"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5ED16CC3"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23465892" w14:textId="77777777" w:rsidR="00A53C1B" w:rsidRPr="00974349" w:rsidRDefault="00A53C1B" w:rsidP="00D10009">
            <w:pPr>
              <w:spacing w:after="0"/>
              <w:jc w:val="center"/>
              <w:rPr>
                <w:color w:val="000000"/>
              </w:rPr>
            </w:pPr>
            <w:r w:rsidRPr="00974349">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5CC0A9C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10.51</w:t>
            </w:r>
          </w:p>
        </w:tc>
        <w:tc>
          <w:tcPr>
            <w:tcW w:w="988" w:type="dxa"/>
            <w:tcBorders>
              <w:top w:val="nil"/>
              <w:left w:val="nil"/>
              <w:bottom w:val="single" w:sz="4" w:space="0" w:color="auto"/>
              <w:right w:val="single" w:sz="4" w:space="0" w:color="auto"/>
            </w:tcBorders>
            <w:shd w:val="clear" w:color="auto" w:fill="auto"/>
            <w:noWrap/>
            <w:vAlign w:val="center"/>
            <w:hideMark/>
          </w:tcPr>
          <w:p w14:paraId="663F630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8.71</w:t>
            </w:r>
          </w:p>
        </w:tc>
        <w:tc>
          <w:tcPr>
            <w:tcW w:w="1235" w:type="dxa"/>
            <w:tcBorders>
              <w:top w:val="nil"/>
              <w:left w:val="nil"/>
              <w:bottom w:val="single" w:sz="4" w:space="0" w:color="auto"/>
              <w:right w:val="single" w:sz="4" w:space="0" w:color="auto"/>
            </w:tcBorders>
            <w:shd w:val="clear" w:color="auto" w:fill="auto"/>
            <w:noWrap/>
            <w:vAlign w:val="center"/>
            <w:hideMark/>
          </w:tcPr>
          <w:p w14:paraId="28C80FC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7.07</w:t>
            </w:r>
          </w:p>
        </w:tc>
        <w:tc>
          <w:tcPr>
            <w:tcW w:w="1096" w:type="dxa"/>
            <w:tcBorders>
              <w:top w:val="nil"/>
              <w:left w:val="nil"/>
              <w:bottom w:val="single" w:sz="4" w:space="0" w:color="auto"/>
              <w:right w:val="single" w:sz="4" w:space="0" w:color="auto"/>
            </w:tcBorders>
            <w:shd w:val="clear" w:color="auto" w:fill="auto"/>
            <w:noWrap/>
            <w:vAlign w:val="center"/>
            <w:hideMark/>
          </w:tcPr>
          <w:p w14:paraId="1E11997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6.10</w:t>
            </w:r>
          </w:p>
        </w:tc>
        <w:tc>
          <w:tcPr>
            <w:tcW w:w="950" w:type="dxa"/>
            <w:tcBorders>
              <w:top w:val="nil"/>
              <w:left w:val="nil"/>
              <w:bottom w:val="single" w:sz="4" w:space="0" w:color="auto"/>
              <w:right w:val="single" w:sz="4" w:space="0" w:color="auto"/>
            </w:tcBorders>
            <w:shd w:val="clear" w:color="auto" w:fill="auto"/>
            <w:noWrap/>
            <w:vAlign w:val="center"/>
            <w:hideMark/>
          </w:tcPr>
          <w:p w14:paraId="243913B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4.00</w:t>
            </w:r>
          </w:p>
        </w:tc>
      </w:tr>
      <w:tr w:rsidR="00A53C1B" w:rsidRPr="00974349" w14:paraId="0F3CC191"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5A117D87"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6C098D2A" w14:textId="77777777" w:rsidR="00A53C1B" w:rsidRPr="00974349" w:rsidRDefault="00A53C1B" w:rsidP="00D10009">
            <w:pPr>
              <w:spacing w:after="0"/>
              <w:jc w:val="center"/>
              <w:rPr>
                <w:color w:val="000000"/>
              </w:rPr>
            </w:pPr>
            <w:r w:rsidRPr="00974349">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45797E6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8.28</w:t>
            </w:r>
          </w:p>
        </w:tc>
        <w:tc>
          <w:tcPr>
            <w:tcW w:w="988" w:type="dxa"/>
            <w:tcBorders>
              <w:top w:val="nil"/>
              <w:left w:val="nil"/>
              <w:bottom w:val="single" w:sz="4" w:space="0" w:color="auto"/>
              <w:right w:val="single" w:sz="4" w:space="0" w:color="auto"/>
            </w:tcBorders>
            <w:shd w:val="clear" w:color="auto" w:fill="auto"/>
            <w:noWrap/>
            <w:vAlign w:val="center"/>
            <w:hideMark/>
          </w:tcPr>
          <w:p w14:paraId="60F29F2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6.51</w:t>
            </w:r>
          </w:p>
        </w:tc>
        <w:tc>
          <w:tcPr>
            <w:tcW w:w="1235" w:type="dxa"/>
            <w:tcBorders>
              <w:top w:val="nil"/>
              <w:left w:val="nil"/>
              <w:bottom w:val="single" w:sz="4" w:space="0" w:color="auto"/>
              <w:right w:val="single" w:sz="4" w:space="0" w:color="auto"/>
            </w:tcBorders>
            <w:shd w:val="clear" w:color="auto" w:fill="auto"/>
            <w:noWrap/>
            <w:vAlign w:val="center"/>
            <w:hideMark/>
          </w:tcPr>
          <w:p w14:paraId="56D0EA1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4.91</w:t>
            </w:r>
          </w:p>
        </w:tc>
        <w:tc>
          <w:tcPr>
            <w:tcW w:w="1096" w:type="dxa"/>
            <w:tcBorders>
              <w:top w:val="nil"/>
              <w:left w:val="nil"/>
              <w:bottom w:val="single" w:sz="4" w:space="0" w:color="auto"/>
              <w:right w:val="single" w:sz="4" w:space="0" w:color="auto"/>
            </w:tcBorders>
            <w:shd w:val="clear" w:color="auto" w:fill="auto"/>
            <w:noWrap/>
            <w:vAlign w:val="center"/>
            <w:hideMark/>
          </w:tcPr>
          <w:p w14:paraId="27B2754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3.96</w:t>
            </w:r>
          </w:p>
        </w:tc>
        <w:tc>
          <w:tcPr>
            <w:tcW w:w="950" w:type="dxa"/>
            <w:tcBorders>
              <w:top w:val="nil"/>
              <w:left w:val="nil"/>
              <w:bottom w:val="single" w:sz="4" w:space="0" w:color="auto"/>
              <w:right w:val="single" w:sz="4" w:space="0" w:color="auto"/>
            </w:tcBorders>
            <w:shd w:val="clear" w:color="auto" w:fill="auto"/>
            <w:noWrap/>
            <w:vAlign w:val="center"/>
            <w:hideMark/>
          </w:tcPr>
          <w:p w14:paraId="0449688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1.90</w:t>
            </w:r>
          </w:p>
        </w:tc>
      </w:tr>
      <w:tr w:rsidR="00A53C1B" w:rsidRPr="00974349" w14:paraId="2124FD89"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28DA9113"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63FC3E9F" w14:textId="77777777" w:rsidR="00A53C1B" w:rsidRPr="00974349"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5EFB46D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8.28</w:t>
            </w:r>
          </w:p>
        </w:tc>
        <w:tc>
          <w:tcPr>
            <w:tcW w:w="988" w:type="dxa"/>
            <w:tcBorders>
              <w:top w:val="nil"/>
              <w:left w:val="nil"/>
              <w:bottom w:val="single" w:sz="4" w:space="0" w:color="auto"/>
              <w:right w:val="single" w:sz="4" w:space="0" w:color="auto"/>
            </w:tcBorders>
            <w:shd w:val="clear" w:color="auto" w:fill="auto"/>
            <w:noWrap/>
            <w:vAlign w:val="center"/>
            <w:hideMark/>
          </w:tcPr>
          <w:p w14:paraId="68DA2B6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6.51</w:t>
            </w:r>
          </w:p>
        </w:tc>
        <w:tc>
          <w:tcPr>
            <w:tcW w:w="1235" w:type="dxa"/>
            <w:tcBorders>
              <w:top w:val="nil"/>
              <w:left w:val="nil"/>
              <w:bottom w:val="single" w:sz="4" w:space="0" w:color="auto"/>
              <w:right w:val="single" w:sz="4" w:space="0" w:color="auto"/>
            </w:tcBorders>
            <w:shd w:val="clear" w:color="auto" w:fill="auto"/>
            <w:noWrap/>
            <w:vAlign w:val="center"/>
            <w:hideMark/>
          </w:tcPr>
          <w:p w14:paraId="14BF10B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4.91</w:t>
            </w:r>
          </w:p>
        </w:tc>
        <w:tc>
          <w:tcPr>
            <w:tcW w:w="1096" w:type="dxa"/>
            <w:tcBorders>
              <w:top w:val="nil"/>
              <w:left w:val="nil"/>
              <w:bottom w:val="single" w:sz="4" w:space="0" w:color="auto"/>
              <w:right w:val="single" w:sz="4" w:space="0" w:color="auto"/>
            </w:tcBorders>
            <w:shd w:val="clear" w:color="auto" w:fill="auto"/>
            <w:noWrap/>
            <w:vAlign w:val="center"/>
            <w:hideMark/>
          </w:tcPr>
          <w:p w14:paraId="00F011B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3.96</w:t>
            </w:r>
          </w:p>
        </w:tc>
        <w:tc>
          <w:tcPr>
            <w:tcW w:w="950" w:type="dxa"/>
            <w:tcBorders>
              <w:top w:val="nil"/>
              <w:left w:val="nil"/>
              <w:bottom w:val="single" w:sz="4" w:space="0" w:color="auto"/>
              <w:right w:val="single" w:sz="4" w:space="0" w:color="auto"/>
            </w:tcBorders>
            <w:shd w:val="clear" w:color="auto" w:fill="auto"/>
            <w:noWrap/>
            <w:vAlign w:val="center"/>
            <w:hideMark/>
          </w:tcPr>
          <w:p w14:paraId="14E49B4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1.90</w:t>
            </w:r>
          </w:p>
        </w:tc>
      </w:tr>
      <w:tr w:rsidR="00A53C1B" w:rsidRPr="00974349" w14:paraId="2800A87E"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231F257C" w14:textId="77777777" w:rsidR="00A53C1B" w:rsidRPr="00974349" w:rsidRDefault="00A53C1B" w:rsidP="00D10009">
            <w:pPr>
              <w:spacing w:after="0"/>
              <w:jc w:val="center"/>
              <w:rPr>
                <w:color w:val="000000"/>
              </w:rPr>
            </w:pPr>
            <w:r w:rsidRPr="00974349">
              <w:rPr>
                <w:color w:val="000000"/>
              </w:rPr>
              <w:t>Retail - Department Store</w:t>
            </w:r>
          </w:p>
        </w:tc>
        <w:tc>
          <w:tcPr>
            <w:tcW w:w="1500" w:type="dxa"/>
            <w:tcBorders>
              <w:top w:val="nil"/>
              <w:left w:val="nil"/>
              <w:bottom w:val="single" w:sz="4" w:space="0" w:color="auto"/>
              <w:right w:val="single" w:sz="4" w:space="0" w:color="auto"/>
            </w:tcBorders>
            <w:shd w:val="clear" w:color="auto" w:fill="auto"/>
            <w:noWrap/>
            <w:vAlign w:val="center"/>
            <w:hideMark/>
          </w:tcPr>
          <w:p w14:paraId="7CEDC46C" w14:textId="77777777" w:rsidR="00A53C1B" w:rsidRPr="00974349" w:rsidRDefault="00A53C1B" w:rsidP="00D10009">
            <w:pPr>
              <w:spacing w:after="0"/>
              <w:jc w:val="center"/>
              <w:rPr>
                <w:color w:val="000000"/>
              </w:rPr>
            </w:pPr>
            <w:r w:rsidRPr="00974349">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4895588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8.20</w:t>
            </w:r>
          </w:p>
        </w:tc>
        <w:tc>
          <w:tcPr>
            <w:tcW w:w="988" w:type="dxa"/>
            <w:tcBorders>
              <w:top w:val="nil"/>
              <w:left w:val="nil"/>
              <w:bottom w:val="single" w:sz="4" w:space="0" w:color="auto"/>
              <w:right w:val="single" w:sz="4" w:space="0" w:color="auto"/>
            </w:tcBorders>
            <w:shd w:val="clear" w:color="auto" w:fill="auto"/>
            <w:noWrap/>
            <w:vAlign w:val="center"/>
            <w:hideMark/>
          </w:tcPr>
          <w:p w14:paraId="2472543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5.86</w:t>
            </w:r>
          </w:p>
        </w:tc>
        <w:tc>
          <w:tcPr>
            <w:tcW w:w="1235" w:type="dxa"/>
            <w:tcBorders>
              <w:top w:val="nil"/>
              <w:left w:val="nil"/>
              <w:bottom w:val="single" w:sz="4" w:space="0" w:color="auto"/>
              <w:right w:val="single" w:sz="4" w:space="0" w:color="auto"/>
            </w:tcBorders>
            <w:shd w:val="clear" w:color="auto" w:fill="auto"/>
            <w:noWrap/>
            <w:vAlign w:val="center"/>
            <w:hideMark/>
          </w:tcPr>
          <w:p w14:paraId="511590A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3.19</w:t>
            </w:r>
          </w:p>
        </w:tc>
        <w:tc>
          <w:tcPr>
            <w:tcW w:w="1096" w:type="dxa"/>
            <w:tcBorders>
              <w:top w:val="nil"/>
              <w:left w:val="nil"/>
              <w:bottom w:val="single" w:sz="4" w:space="0" w:color="auto"/>
              <w:right w:val="single" w:sz="4" w:space="0" w:color="auto"/>
            </w:tcBorders>
            <w:shd w:val="clear" w:color="auto" w:fill="auto"/>
            <w:noWrap/>
            <w:vAlign w:val="center"/>
            <w:hideMark/>
          </w:tcPr>
          <w:p w14:paraId="435B4C3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1.25</w:t>
            </w:r>
          </w:p>
        </w:tc>
        <w:tc>
          <w:tcPr>
            <w:tcW w:w="950" w:type="dxa"/>
            <w:tcBorders>
              <w:top w:val="nil"/>
              <w:left w:val="nil"/>
              <w:bottom w:val="single" w:sz="4" w:space="0" w:color="auto"/>
              <w:right w:val="single" w:sz="4" w:space="0" w:color="auto"/>
            </w:tcBorders>
            <w:shd w:val="clear" w:color="auto" w:fill="auto"/>
            <w:noWrap/>
            <w:vAlign w:val="center"/>
            <w:hideMark/>
          </w:tcPr>
          <w:p w14:paraId="20884D0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-2.59</w:t>
            </w:r>
          </w:p>
        </w:tc>
      </w:tr>
      <w:tr w:rsidR="00A53C1B" w:rsidRPr="00974349" w14:paraId="6F7C3A6D"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3C4CA92A"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64027D5B" w14:textId="77777777" w:rsidR="00A53C1B" w:rsidRPr="00974349" w:rsidRDefault="00A53C1B" w:rsidP="00D10009">
            <w:pPr>
              <w:spacing w:after="0"/>
              <w:jc w:val="center"/>
              <w:rPr>
                <w:color w:val="000000"/>
              </w:rPr>
            </w:pPr>
            <w:r w:rsidRPr="00974349">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4E9008B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8.35</w:t>
            </w:r>
          </w:p>
        </w:tc>
        <w:tc>
          <w:tcPr>
            <w:tcW w:w="988" w:type="dxa"/>
            <w:tcBorders>
              <w:top w:val="nil"/>
              <w:left w:val="nil"/>
              <w:bottom w:val="single" w:sz="4" w:space="0" w:color="auto"/>
              <w:right w:val="single" w:sz="4" w:space="0" w:color="auto"/>
            </w:tcBorders>
            <w:shd w:val="clear" w:color="auto" w:fill="auto"/>
            <w:noWrap/>
            <w:vAlign w:val="center"/>
            <w:hideMark/>
          </w:tcPr>
          <w:p w14:paraId="06AC1E1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5.94</w:t>
            </w:r>
          </w:p>
        </w:tc>
        <w:tc>
          <w:tcPr>
            <w:tcW w:w="1235" w:type="dxa"/>
            <w:tcBorders>
              <w:top w:val="nil"/>
              <w:left w:val="nil"/>
              <w:bottom w:val="single" w:sz="4" w:space="0" w:color="auto"/>
              <w:right w:val="single" w:sz="4" w:space="0" w:color="auto"/>
            </w:tcBorders>
            <w:shd w:val="clear" w:color="auto" w:fill="auto"/>
            <w:noWrap/>
            <w:vAlign w:val="center"/>
            <w:hideMark/>
          </w:tcPr>
          <w:p w14:paraId="140B339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3.18</w:t>
            </w:r>
          </w:p>
        </w:tc>
        <w:tc>
          <w:tcPr>
            <w:tcW w:w="1096" w:type="dxa"/>
            <w:tcBorders>
              <w:top w:val="nil"/>
              <w:left w:val="nil"/>
              <w:bottom w:val="single" w:sz="4" w:space="0" w:color="auto"/>
              <w:right w:val="single" w:sz="4" w:space="0" w:color="auto"/>
            </w:tcBorders>
            <w:shd w:val="clear" w:color="auto" w:fill="auto"/>
            <w:noWrap/>
            <w:vAlign w:val="center"/>
            <w:hideMark/>
          </w:tcPr>
          <w:p w14:paraId="0CC8176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1.18</w:t>
            </w:r>
          </w:p>
        </w:tc>
        <w:tc>
          <w:tcPr>
            <w:tcW w:w="950" w:type="dxa"/>
            <w:tcBorders>
              <w:top w:val="nil"/>
              <w:left w:val="nil"/>
              <w:bottom w:val="single" w:sz="4" w:space="0" w:color="auto"/>
              <w:right w:val="single" w:sz="4" w:space="0" w:color="auto"/>
            </w:tcBorders>
            <w:shd w:val="clear" w:color="auto" w:fill="auto"/>
            <w:noWrap/>
            <w:vAlign w:val="center"/>
            <w:hideMark/>
          </w:tcPr>
          <w:p w14:paraId="7335BC0D"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-2.75</w:t>
            </w:r>
          </w:p>
        </w:tc>
      </w:tr>
      <w:tr w:rsidR="00A53C1B" w:rsidRPr="00974349" w14:paraId="0409E0B0"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0BDA639C"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542BFC76" w14:textId="77777777" w:rsidR="00A53C1B" w:rsidRPr="00974349" w:rsidRDefault="00A53C1B" w:rsidP="00D10009">
            <w:pPr>
              <w:spacing w:after="0"/>
              <w:jc w:val="center"/>
              <w:rPr>
                <w:color w:val="000000"/>
              </w:rPr>
            </w:pPr>
            <w:r w:rsidRPr="00974349">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36811BD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8.35</w:t>
            </w:r>
          </w:p>
        </w:tc>
        <w:tc>
          <w:tcPr>
            <w:tcW w:w="988" w:type="dxa"/>
            <w:tcBorders>
              <w:top w:val="nil"/>
              <w:left w:val="nil"/>
              <w:bottom w:val="single" w:sz="4" w:space="0" w:color="auto"/>
              <w:right w:val="single" w:sz="4" w:space="0" w:color="auto"/>
            </w:tcBorders>
            <w:shd w:val="clear" w:color="auto" w:fill="auto"/>
            <w:noWrap/>
            <w:vAlign w:val="center"/>
            <w:hideMark/>
          </w:tcPr>
          <w:p w14:paraId="1215492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5.94</w:t>
            </w:r>
          </w:p>
        </w:tc>
        <w:tc>
          <w:tcPr>
            <w:tcW w:w="1235" w:type="dxa"/>
            <w:tcBorders>
              <w:top w:val="nil"/>
              <w:left w:val="nil"/>
              <w:bottom w:val="single" w:sz="4" w:space="0" w:color="auto"/>
              <w:right w:val="single" w:sz="4" w:space="0" w:color="auto"/>
            </w:tcBorders>
            <w:shd w:val="clear" w:color="auto" w:fill="auto"/>
            <w:noWrap/>
            <w:vAlign w:val="center"/>
            <w:hideMark/>
          </w:tcPr>
          <w:p w14:paraId="55A3BB9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3.18</w:t>
            </w:r>
          </w:p>
        </w:tc>
        <w:tc>
          <w:tcPr>
            <w:tcW w:w="1096" w:type="dxa"/>
            <w:tcBorders>
              <w:top w:val="nil"/>
              <w:left w:val="nil"/>
              <w:bottom w:val="single" w:sz="4" w:space="0" w:color="auto"/>
              <w:right w:val="single" w:sz="4" w:space="0" w:color="auto"/>
            </w:tcBorders>
            <w:shd w:val="clear" w:color="auto" w:fill="auto"/>
            <w:noWrap/>
            <w:vAlign w:val="center"/>
            <w:hideMark/>
          </w:tcPr>
          <w:p w14:paraId="0560CE6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1.18</w:t>
            </w:r>
          </w:p>
        </w:tc>
        <w:tc>
          <w:tcPr>
            <w:tcW w:w="950" w:type="dxa"/>
            <w:tcBorders>
              <w:top w:val="nil"/>
              <w:left w:val="nil"/>
              <w:bottom w:val="single" w:sz="4" w:space="0" w:color="auto"/>
              <w:right w:val="single" w:sz="4" w:space="0" w:color="auto"/>
            </w:tcBorders>
            <w:shd w:val="clear" w:color="auto" w:fill="auto"/>
            <w:noWrap/>
            <w:vAlign w:val="center"/>
            <w:hideMark/>
          </w:tcPr>
          <w:p w14:paraId="6DDAF58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-2.75</w:t>
            </w:r>
          </w:p>
        </w:tc>
      </w:tr>
      <w:tr w:rsidR="00A53C1B" w:rsidRPr="00974349" w14:paraId="1C1ED9C9"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09FD6CAC"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5A3EC6D1" w14:textId="77777777" w:rsidR="00A53C1B" w:rsidRPr="00974349" w:rsidRDefault="00A53C1B" w:rsidP="00D10009">
            <w:pPr>
              <w:spacing w:after="0"/>
              <w:jc w:val="center"/>
              <w:rPr>
                <w:color w:val="000000"/>
              </w:rPr>
            </w:pPr>
            <w:r w:rsidRPr="00974349">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355E32F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8.21</w:t>
            </w:r>
          </w:p>
        </w:tc>
        <w:tc>
          <w:tcPr>
            <w:tcW w:w="988" w:type="dxa"/>
            <w:tcBorders>
              <w:top w:val="nil"/>
              <w:left w:val="nil"/>
              <w:bottom w:val="single" w:sz="4" w:space="0" w:color="auto"/>
              <w:right w:val="single" w:sz="4" w:space="0" w:color="auto"/>
            </w:tcBorders>
            <w:shd w:val="clear" w:color="auto" w:fill="auto"/>
            <w:noWrap/>
            <w:vAlign w:val="center"/>
            <w:hideMark/>
          </w:tcPr>
          <w:p w14:paraId="79D51A6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5.87</w:t>
            </w:r>
          </w:p>
        </w:tc>
        <w:tc>
          <w:tcPr>
            <w:tcW w:w="1235" w:type="dxa"/>
            <w:tcBorders>
              <w:top w:val="nil"/>
              <w:left w:val="nil"/>
              <w:bottom w:val="single" w:sz="4" w:space="0" w:color="auto"/>
              <w:right w:val="single" w:sz="4" w:space="0" w:color="auto"/>
            </w:tcBorders>
            <w:shd w:val="clear" w:color="auto" w:fill="auto"/>
            <w:noWrap/>
            <w:vAlign w:val="center"/>
            <w:hideMark/>
          </w:tcPr>
          <w:p w14:paraId="7F63770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3.18</w:t>
            </w:r>
          </w:p>
        </w:tc>
        <w:tc>
          <w:tcPr>
            <w:tcW w:w="1096" w:type="dxa"/>
            <w:tcBorders>
              <w:top w:val="nil"/>
              <w:left w:val="nil"/>
              <w:bottom w:val="single" w:sz="4" w:space="0" w:color="auto"/>
              <w:right w:val="single" w:sz="4" w:space="0" w:color="auto"/>
            </w:tcBorders>
            <w:shd w:val="clear" w:color="auto" w:fill="auto"/>
            <w:noWrap/>
            <w:vAlign w:val="center"/>
            <w:hideMark/>
          </w:tcPr>
          <w:p w14:paraId="25DA20A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1.24</w:t>
            </w:r>
          </w:p>
        </w:tc>
        <w:tc>
          <w:tcPr>
            <w:tcW w:w="950" w:type="dxa"/>
            <w:tcBorders>
              <w:top w:val="nil"/>
              <w:left w:val="nil"/>
              <w:bottom w:val="single" w:sz="4" w:space="0" w:color="auto"/>
              <w:right w:val="single" w:sz="4" w:space="0" w:color="auto"/>
            </w:tcBorders>
            <w:shd w:val="clear" w:color="auto" w:fill="auto"/>
            <w:noWrap/>
            <w:vAlign w:val="center"/>
            <w:hideMark/>
          </w:tcPr>
          <w:p w14:paraId="3C22BFA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-2.61</w:t>
            </w:r>
          </w:p>
        </w:tc>
      </w:tr>
      <w:tr w:rsidR="00A53C1B" w:rsidRPr="00974349" w14:paraId="7047CCBD"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6695BA60"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191BE439" w14:textId="77777777" w:rsidR="00A53C1B" w:rsidRPr="00974349"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5E0F0F09"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8.21</w:t>
            </w:r>
          </w:p>
        </w:tc>
        <w:tc>
          <w:tcPr>
            <w:tcW w:w="988" w:type="dxa"/>
            <w:tcBorders>
              <w:top w:val="nil"/>
              <w:left w:val="nil"/>
              <w:bottom w:val="single" w:sz="4" w:space="0" w:color="auto"/>
              <w:right w:val="single" w:sz="4" w:space="0" w:color="auto"/>
            </w:tcBorders>
            <w:shd w:val="clear" w:color="auto" w:fill="auto"/>
            <w:noWrap/>
            <w:vAlign w:val="center"/>
            <w:hideMark/>
          </w:tcPr>
          <w:p w14:paraId="02C0AC2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5.87</w:t>
            </w:r>
          </w:p>
        </w:tc>
        <w:tc>
          <w:tcPr>
            <w:tcW w:w="1235" w:type="dxa"/>
            <w:tcBorders>
              <w:top w:val="nil"/>
              <w:left w:val="nil"/>
              <w:bottom w:val="single" w:sz="4" w:space="0" w:color="auto"/>
              <w:right w:val="single" w:sz="4" w:space="0" w:color="auto"/>
            </w:tcBorders>
            <w:shd w:val="clear" w:color="auto" w:fill="auto"/>
            <w:noWrap/>
            <w:vAlign w:val="center"/>
            <w:hideMark/>
          </w:tcPr>
          <w:p w14:paraId="349A275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3.18</w:t>
            </w:r>
          </w:p>
        </w:tc>
        <w:tc>
          <w:tcPr>
            <w:tcW w:w="1096" w:type="dxa"/>
            <w:tcBorders>
              <w:top w:val="nil"/>
              <w:left w:val="nil"/>
              <w:bottom w:val="single" w:sz="4" w:space="0" w:color="auto"/>
              <w:right w:val="single" w:sz="4" w:space="0" w:color="auto"/>
            </w:tcBorders>
            <w:shd w:val="clear" w:color="auto" w:fill="auto"/>
            <w:noWrap/>
            <w:vAlign w:val="center"/>
            <w:hideMark/>
          </w:tcPr>
          <w:p w14:paraId="18E52602"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1.24</w:t>
            </w:r>
          </w:p>
        </w:tc>
        <w:tc>
          <w:tcPr>
            <w:tcW w:w="950" w:type="dxa"/>
            <w:tcBorders>
              <w:top w:val="nil"/>
              <w:left w:val="nil"/>
              <w:bottom w:val="single" w:sz="4" w:space="0" w:color="auto"/>
              <w:right w:val="single" w:sz="4" w:space="0" w:color="auto"/>
            </w:tcBorders>
            <w:shd w:val="clear" w:color="auto" w:fill="auto"/>
            <w:noWrap/>
            <w:vAlign w:val="center"/>
            <w:hideMark/>
          </w:tcPr>
          <w:p w14:paraId="29EFD193"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-2.61</w:t>
            </w:r>
          </w:p>
        </w:tc>
      </w:tr>
      <w:tr w:rsidR="00A53C1B" w:rsidRPr="00974349" w14:paraId="72EF0481" w14:textId="77777777" w:rsidTr="00D10009">
        <w:trPr>
          <w:trHeight w:val="255"/>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0D8674C9" w14:textId="77777777" w:rsidR="00A53C1B" w:rsidRPr="00974349" w:rsidRDefault="00A53C1B" w:rsidP="00D10009">
            <w:pPr>
              <w:spacing w:after="0"/>
              <w:jc w:val="center"/>
              <w:rPr>
                <w:color w:val="000000"/>
              </w:rPr>
            </w:pPr>
            <w:r w:rsidRPr="00974349">
              <w:rPr>
                <w:color w:val="000000"/>
              </w:rPr>
              <w:t>Retail - Strip Mall</w:t>
            </w:r>
          </w:p>
        </w:tc>
        <w:tc>
          <w:tcPr>
            <w:tcW w:w="1500" w:type="dxa"/>
            <w:tcBorders>
              <w:top w:val="nil"/>
              <w:left w:val="nil"/>
              <w:bottom w:val="single" w:sz="4" w:space="0" w:color="auto"/>
              <w:right w:val="single" w:sz="4" w:space="0" w:color="auto"/>
            </w:tcBorders>
            <w:shd w:val="clear" w:color="auto" w:fill="auto"/>
            <w:noWrap/>
            <w:vAlign w:val="center"/>
            <w:hideMark/>
          </w:tcPr>
          <w:p w14:paraId="7A3AFBE3" w14:textId="77777777" w:rsidR="00A53C1B" w:rsidRPr="00974349" w:rsidRDefault="00A53C1B" w:rsidP="00D10009">
            <w:pPr>
              <w:spacing w:after="0"/>
              <w:jc w:val="center"/>
              <w:rPr>
                <w:color w:val="000000"/>
              </w:rPr>
            </w:pPr>
            <w:r w:rsidRPr="00974349">
              <w:rPr>
                <w:color w:val="000000"/>
              </w:rPr>
              <w:t>DB</w:t>
            </w:r>
          </w:p>
        </w:tc>
        <w:tc>
          <w:tcPr>
            <w:tcW w:w="1090" w:type="dxa"/>
            <w:tcBorders>
              <w:top w:val="nil"/>
              <w:left w:val="nil"/>
              <w:bottom w:val="single" w:sz="4" w:space="0" w:color="auto"/>
              <w:right w:val="single" w:sz="4" w:space="0" w:color="auto"/>
            </w:tcBorders>
            <w:shd w:val="clear" w:color="auto" w:fill="auto"/>
            <w:noWrap/>
            <w:vAlign w:val="center"/>
            <w:hideMark/>
          </w:tcPr>
          <w:p w14:paraId="43DE2E7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6.40</w:t>
            </w:r>
          </w:p>
        </w:tc>
        <w:tc>
          <w:tcPr>
            <w:tcW w:w="988" w:type="dxa"/>
            <w:tcBorders>
              <w:top w:val="nil"/>
              <w:left w:val="nil"/>
              <w:bottom w:val="single" w:sz="4" w:space="0" w:color="auto"/>
              <w:right w:val="single" w:sz="4" w:space="0" w:color="auto"/>
            </w:tcBorders>
            <w:shd w:val="clear" w:color="auto" w:fill="auto"/>
            <w:noWrap/>
            <w:vAlign w:val="center"/>
            <w:hideMark/>
          </w:tcPr>
          <w:p w14:paraId="3DAAA1D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4.35</w:t>
            </w:r>
          </w:p>
        </w:tc>
        <w:tc>
          <w:tcPr>
            <w:tcW w:w="1235" w:type="dxa"/>
            <w:tcBorders>
              <w:top w:val="nil"/>
              <w:left w:val="nil"/>
              <w:bottom w:val="single" w:sz="4" w:space="0" w:color="auto"/>
              <w:right w:val="single" w:sz="4" w:space="0" w:color="auto"/>
            </w:tcBorders>
            <w:shd w:val="clear" w:color="auto" w:fill="auto"/>
            <w:noWrap/>
            <w:vAlign w:val="center"/>
            <w:hideMark/>
          </w:tcPr>
          <w:p w14:paraId="5610926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2.07</w:t>
            </w:r>
          </w:p>
        </w:tc>
        <w:tc>
          <w:tcPr>
            <w:tcW w:w="1096" w:type="dxa"/>
            <w:tcBorders>
              <w:top w:val="nil"/>
              <w:left w:val="nil"/>
              <w:bottom w:val="single" w:sz="4" w:space="0" w:color="auto"/>
              <w:right w:val="single" w:sz="4" w:space="0" w:color="auto"/>
            </w:tcBorders>
            <w:shd w:val="clear" w:color="auto" w:fill="auto"/>
            <w:noWrap/>
            <w:vAlign w:val="center"/>
            <w:hideMark/>
          </w:tcPr>
          <w:p w14:paraId="54CE0BB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0.49</w:t>
            </w:r>
          </w:p>
        </w:tc>
        <w:tc>
          <w:tcPr>
            <w:tcW w:w="950" w:type="dxa"/>
            <w:tcBorders>
              <w:top w:val="nil"/>
              <w:left w:val="nil"/>
              <w:bottom w:val="single" w:sz="4" w:space="0" w:color="auto"/>
              <w:right w:val="single" w:sz="4" w:space="0" w:color="auto"/>
            </w:tcBorders>
            <w:shd w:val="clear" w:color="auto" w:fill="auto"/>
            <w:noWrap/>
            <w:vAlign w:val="center"/>
            <w:hideMark/>
          </w:tcPr>
          <w:p w14:paraId="7FA4DE3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-2.18</w:t>
            </w:r>
          </w:p>
        </w:tc>
      </w:tr>
      <w:tr w:rsidR="00A53C1B" w:rsidRPr="00974349" w14:paraId="7B4A2FD7"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568CBF2D"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708EF3FE" w14:textId="77777777" w:rsidR="00A53C1B" w:rsidRPr="00974349" w:rsidRDefault="00A53C1B" w:rsidP="00D10009">
            <w:pPr>
              <w:spacing w:after="0"/>
              <w:jc w:val="center"/>
              <w:rPr>
                <w:color w:val="000000"/>
              </w:rPr>
            </w:pPr>
            <w:r w:rsidRPr="00974349">
              <w:rPr>
                <w:color w:val="000000"/>
              </w:rPr>
              <w:t>DTDB</w:t>
            </w:r>
          </w:p>
        </w:tc>
        <w:tc>
          <w:tcPr>
            <w:tcW w:w="1090" w:type="dxa"/>
            <w:tcBorders>
              <w:top w:val="nil"/>
              <w:left w:val="nil"/>
              <w:bottom w:val="single" w:sz="4" w:space="0" w:color="auto"/>
              <w:right w:val="single" w:sz="4" w:space="0" w:color="auto"/>
            </w:tcBorders>
            <w:shd w:val="clear" w:color="auto" w:fill="auto"/>
            <w:noWrap/>
            <w:vAlign w:val="center"/>
            <w:hideMark/>
          </w:tcPr>
          <w:p w14:paraId="37333E87"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6.51</w:t>
            </w:r>
          </w:p>
        </w:tc>
        <w:tc>
          <w:tcPr>
            <w:tcW w:w="988" w:type="dxa"/>
            <w:tcBorders>
              <w:top w:val="nil"/>
              <w:left w:val="nil"/>
              <w:bottom w:val="single" w:sz="4" w:space="0" w:color="auto"/>
              <w:right w:val="single" w:sz="4" w:space="0" w:color="auto"/>
            </w:tcBorders>
            <w:shd w:val="clear" w:color="auto" w:fill="auto"/>
            <w:noWrap/>
            <w:vAlign w:val="center"/>
            <w:hideMark/>
          </w:tcPr>
          <w:p w14:paraId="43F2803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4.38</w:t>
            </w:r>
          </w:p>
        </w:tc>
        <w:tc>
          <w:tcPr>
            <w:tcW w:w="1235" w:type="dxa"/>
            <w:tcBorders>
              <w:top w:val="nil"/>
              <w:left w:val="nil"/>
              <w:bottom w:val="single" w:sz="4" w:space="0" w:color="auto"/>
              <w:right w:val="single" w:sz="4" w:space="0" w:color="auto"/>
            </w:tcBorders>
            <w:shd w:val="clear" w:color="auto" w:fill="auto"/>
            <w:noWrap/>
            <w:vAlign w:val="center"/>
            <w:hideMark/>
          </w:tcPr>
          <w:p w14:paraId="492D4FD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2.03</w:t>
            </w:r>
          </w:p>
        </w:tc>
        <w:tc>
          <w:tcPr>
            <w:tcW w:w="1096" w:type="dxa"/>
            <w:tcBorders>
              <w:top w:val="nil"/>
              <w:left w:val="nil"/>
              <w:bottom w:val="single" w:sz="4" w:space="0" w:color="auto"/>
              <w:right w:val="single" w:sz="4" w:space="0" w:color="auto"/>
            </w:tcBorders>
            <w:shd w:val="clear" w:color="auto" w:fill="auto"/>
            <w:noWrap/>
            <w:vAlign w:val="center"/>
            <w:hideMark/>
          </w:tcPr>
          <w:p w14:paraId="6A5BC13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0.39</w:t>
            </w:r>
          </w:p>
        </w:tc>
        <w:tc>
          <w:tcPr>
            <w:tcW w:w="950" w:type="dxa"/>
            <w:tcBorders>
              <w:top w:val="nil"/>
              <w:left w:val="nil"/>
              <w:bottom w:val="single" w:sz="4" w:space="0" w:color="auto"/>
              <w:right w:val="single" w:sz="4" w:space="0" w:color="auto"/>
            </w:tcBorders>
            <w:shd w:val="clear" w:color="auto" w:fill="auto"/>
            <w:noWrap/>
            <w:vAlign w:val="center"/>
            <w:hideMark/>
          </w:tcPr>
          <w:p w14:paraId="5D1149D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-2.34</w:t>
            </w:r>
          </w:p>
        </w:tc>
      </w:tr>
      <w:tr w:rsidR="00A53C1B" w:rsidRPr="00974349" w14:paraId="3248391E"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681A4589"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52EA917A" w14:textId="77777777" w:rsidR="00A53C1B" w:rsidRPr="00974349" w:rsidRDefault="00A53C1B" w:rsidP="00D10009">
            <w:pPr>
              <w:spacing w:after="0"/>
              <w:jc w:val="center"/>
              <w:rPr>
                <w:color w:val="000000"/>
              </w:rPr>
            </w:pPr>
            <w:r w:rsidRPr="00974349">
              <w:rPr>
                <w:color w:val="000000"/>
              </w:rPr>
              <w:t>DTEnth</w:t>
            </w:r>
          </w:p>
        </w:tc>
        <w:tc>
          <w:tcPr>
            <w:tcW w:w="1090" w:type="dxa"/>
            <w:tcBorders>
              <w:top w:val="nil"/>
              <w:left w:val="nil"/>
              <w:bottom w:val="single" w:sz="4" w:space="0" w:color="auto"/>
              <w:right w:val="single" w:sz="4" w:space="0" w:color="auto"/>
            </w:tcBorders>
            <w:shd w:val="clear" w:color="auto" w:fill="auto"/>
            <w:noWrap/>
            <w:vAlign w:val="center"/>
            <w:hideMark/>
          </w:tcPr>
          <w:p w14:paraId="0BDBE71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6.51</w:t>
            </w:r>
          </w:p>
        </w:tc>
        <w:tc>
          <w:tcPr>
            <w:tcW w:w="988" w:type="dxa"/>
            <w:tcBorders>
              <w:top w:val="nil"/>
              <w:left w:val="nil"/>
              <w:bottom w:val="single" w:sz="4" w:space="0" w:color="auto"/>
              <w:right w:val="single" w:sz="4" w:space="0" w:color="auto"/>
            </w:tcBorders>
            <w:shd w:val="clear" w:color="auto" w:fill="auto"/>
            <w:noWrap/>
            <w:vAlign w:val="center"/>
            <w:hideMark/>
          </w:tcPr>
          <w:p w14:paraId="0E3C205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4.38</w:t>
            </w:r>
          </w:p>
        </w:tc>
        <w:tc>
          <w:tcPr>
            <w:tcW w:w="1235" w:type="dxa"/>
            <w:tcBorders>
              <w:top w:val="nil"/>
              <w:left w:val="nil"/>
              <w:bottom w:val="single" w:sz="4" w:space="0" w:color="auto"/>
              <w:right w:val="single" w:sz="4" w:space="0" w:color="auto"/>
            </w:tcBorders>
            <w:shd w:val="clear" w:color="auto" w:fill="auto"/>
            <w:noWrap/>
            <w:vAlign w:val="center"/>
            <w:hideMark/>
          </w:tcPr>
          <w:p w14:paraId="33B06C30"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2.03</w:t>
            </w:r>
          </w:p>
        </w:tc>
        <w:tc>
          <w:tcPr>
            <w:tcW w:w="1096" w:type="dxa"/>
            <w:tcBorders>
              <w:top w:val="nil"/>
              <w:left w:val="nil"/>
              <w:bottom w:val="single" w:sz="4" w:space="0" w:color="auto"/>
              <w:right w:val="single" w:sz="4" w:space="0" w:color="auto"/>
            </w:tcBorders>
            <w:shd w:val="clear" w:color="auto" w:fill="auto"/>
            <w:noWrap/>
            <w:vAlign w:val="center"/>
            <w:hideMark/>
          </w:tcPr>
          <w:p w14:paraId="1233401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0.39</w:t>
            </w:r>
          </w:p>
        </w:tc>
        <w:tc>
          <w:tcPr>
            <w:tcW w:w="950" w:type="dxa"/>
            <w:tcBorders>
              <w:top w:val="nil"/>
              <w:left w:val="nil"/>
              <w:bottom w:val="single" w:sz="4" w:space="0" w:color="auto"/>
              <w:right w:val="single" w:sz="4" w:space="0" w:color="auto"/>
            </w:tcBorders>
            <w:shd w:val="clear" w:color="auto" w:fill="auto"/>
            <w:noWrap/>
            <w:vAlign w:val="center"/>
            <w:hideMark/>
          </w:tcPr>
          <w:p w14:paraId="532E4CE1"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-2.34</w:t>
            </w:r>
          </w:p>
        </w:tc>
      </w:tr>
      <w:tr w:rsidR="00A53C1B" w:rsidRPr="00974349" w14:paraId="603A8B5E"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17C40486"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55EE4D3D" w14:textId="77777777" w:rsidR="00A53C1B" w:rsidRPr="00974349" w:rsidRDefault="00A53C1B" w:rsidP="00D10009">
            <w:pPr>
              <w:spacing w:after="0"/>
              <w:jc w:val="center"/>
              <w:rPr>
                <w:color w:val="000000"/>
              </w:rPr>
            </w:pPr>
            <w:r w:rsidRPr="00974349">
              <w:rPr>
                <w:color w:val="000000"/>
              </w:rPr>
              <w:t>Enth</w:t>
            </w:r>
          </w:p>
        </w:tc>
        <w:tc>
          <w:tcPr>
            <w:tcW w:w="1090" w:type="dxa"/>
            <w:tcBorders>
              <w:top w:val="nil"/>
              <w:left w:val="nil"/>
              <w:bottom w:val="single" w:sz="4" w:space="0" w:color="auto"/>
              <w:right w:val="single" w:sz="4" w:space="0" w:color="auto"/>
            </w:tcBorders>
            <w:shd w:val="clear" w:color="auto" w:fill="auto"/>
            <w:noWrap/>
            <w:vAlign w:val="center"/>
            <w:hideMark/>
          </w:tcPr>
          <w:p w14:paraId="3215FEB8"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6.41</w:t>
            </w:r>
          </w:p>
        </w:tc>
        <w:tc>
          <w:tcPr>
            <w:tcW w:w="988" w:type="dxa"/>
            <w:tcBorders>
              <w:top w:val="nil"/>
              <w:left w:val="nil"/>
              <w:bottom w:val="single" w:sz="4" w:space="0" w:color="auto"/>
              <w:right w:val="single" w:sz="4" w:space="0" w:color="auto"/>
            </w:tcBorders>
            <w:shd w:val="clear" w:color="auto" w:fill="auto"/>
            <w:noWrap/>
            <w:vAlign w:val="center"/>
            <w:hideMark/>
          </w:tcPr>
          <w:p w14:paraId="10D99F5B"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4.35</w:t>
            </w:r>
          </w:p>
        </w:tc>
        <w:tc>
          <w:tcPr>
            <w:tcW w:w="1235" w:type="dxa"/>
            <w:tcBorders>
              <w:top w:val="nil"/>
              <w:left w:val="nil"/>
              <w:bottom w:val="single" w:sz="4" w:space="0" w:color="auto"/>
              <w:right w:val="single" w:sz="4" w:space="0" w:color="auto"/>
            </w:tcBorders>
            <w:shd w:val="clear" w:color="auto" w:fill="auto"/>
            <w:noWrap/>
            <w:vAlign w:val="center"/>
            <w:hideMark/>
          </w:tcPr>
          <w:p w14:paraId="07C3169E"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2.06</w:t>
            </w:r>
          </w:p>
        </w:tc>
        <w:tc>
          <w:tcPr>
            <w:tcW w:w="1096" w:type="dxa"/>
            <w:tcBorders>
              <w:top w:val="nil"/>
              <w:left w:val="nil"/>
              <w:bottom w:val="single" w:sz="4" w:space="0" w:color="auto"/>
              <w:right w:val="single" w:sz="4" w:space="0" w:color="auto"/>
            </w:tcBorders>
            <w:shd w:val="clear" w:color="auto" w:fill="auto"/>
            <w:noWrap/>
            <w:vAlign w:val="center"/>
            <w:hideMark/>
          </w:tcPr>
          <w:p w14:paraId="6247537C"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0.48</w:t>
            </w:r>
          </w:p>
        </w:tc>
        <w:tc>
          <w:tcPr>
            <w:tcW w:w="950" w:type="dxa"/>
            <w:tcBorders>
              <w:top w:val="nil"/>
              <w:left w:val="nil"/>
              <w:bottom w:val="single" w:sz="4" w:space="0" w:color="auto"/>
              <w:right w:val="single" w:sz="4" w:space="0" w:color="auto"/>
            </w:tcBorders>
            <w:shd w:val="clear" w:color="auto" w:fill="auto"/>
            <w:noWrap/>
            <w:vAlign w:val="center"/>
            <w:hideMark/>
          </w:tcPr>
          <w:p w14:paraId="655A9CB4"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-2.20</w:t>
            </w:r>
          </w:p>
        </w:tc>
      </w:tr>
      <w:tr w:rsidR="00A53C1B" w:rsidRPr="00974349" w14:paraId="03497E74" w14:textId="77777777" w:rsidTr="00D10009">
        <w:trPr>
          <w:trHeight w:val="255"/>
        </w:trPr>
        <w:tc>
          <w:tcPr>
            <w:tcW w:w="2220" w:type="dxa"/>
            <w:vMerge/>
            <w:tcBorders>
              <w:top w:val="nil"/>
              <w:left w:val="single" w:sz="4" w:space="0" w:color="auto"/>
              <w:bottom w:val="single" w:sz="4" w:space="0" w:color="000000"/>
              <w:right w:val="single" w:sz="4" w:space="0" w:color="auto"/>
            </w:tcBorders>
            <w:vAlign w:val="center"/>
            <w:hideMark/>
          </w:tcPr>
          <w:p w14:paraId="41017728" w14:textId="77777777" w:rsidR="00A53C1B" w:rsidRPr="00974349" w:rsidRDefault="00A53C1B" w:rsidP="00D10009">
            <w:pPr>
              <w:spacing w:after="0"/>
              <w:jc w:val="left"/>
              <w:rPr>
                <w:color w:val="000000"/>
              </w:rPr>
            </w:pPr>
          </w:p>
        </w:tc>
        <w:tc>
          <w:tcPr>
            <w:tcW w:w="1500" w:type="dxa"/>
            <w:tcBorders>
              <w:top w:val="nil"/>
              <w:left w:val="nil"/>
              <w:bottom w:val="single" w:sz="4" w:space="0" w:color="auto"/>
              <w:right w:val="single" w:sz="4" w:space="0" w:color="auto"/>
            </w:tcBorders>
            <w:shd w:val="clear" w:color="auto" w:fill="auto"/>
            <w:noWrap/>
            <w:vAlign w:val="center"/>
            <w:hideMark/>
          </w:tcPr>
          <w:p w14:paraId="7045037C" w14:textId="77777777" w:rsidR="00A53C1B" w:rsidRPr="00974349" w:rsidRDefault="00A53C1B" w:rsidP="00D10009">
            <w:pPr>
              <w:spacing w:after="0"/>
              <w:jc w:val="center"/>
              <w:rPr>
                <w:color w:val="000000"/>
              </w:rPr>
            </w:pPr>
            <w:r>
              <w:rPr>
                <w:color w:val="000000"/>
              </w:rPr>
              <w:t>ABCD</w:t>
            </w:r>
          </w:p>
        </w:tc>
        <w:tc>
          <w:tcPr>
            <w:tcW w:w="1090" w:type="dxa"/>
            <w:tcBorders>
              <w:top w:val="nil"/>
              <w:left w:val="nil"/>
              <w:bottom w:val="single" w:sz="4" w:space="0" w:color="auto"/>
              <w:right w:val="single" w:sz="4" w:space="0" w:color="auto"/>
            </w:tcBorders>
            <w:shd w:val="clear" w:color="auto" w:fill="auto"/>
            <w:noWrap/>
            <w:vAlign w:val="center"/>
            <w:hideMark/>
          </w:tcPr>
          <w:p w14:paraId="22A3909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6.41</w:t>
            </w:r>
          </w:p>
        </w:tc>
        <w:tc>
          <w:tcPr>
            <w:tcW w:w="988" w:type="dxa"/>
            <w:tcBorders>
              <w:top w:val="nil"/>
              <w:left w:val="nil"/>
              <w:bottom w:val="single" w:sz="4" w:space="0" w:color="auto"/>
              <w:right w:val="single" w:sz="4" w:space="0" w:color="auto"/>
            </w:tcBorders>
            <w:shd w:val="clear" w:color="auto" w:fill="auto"/>
            <w:noWrap/>
            <w:vAlign w:val="center"/>
            <w:hideMark/>
          </w:tcPr>
          <w:p w14:paraId="77EF34CA"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4.35</w:t>
            </w:r>
          </w:p>
        </w:tc>
        <w:tc>
          <w:tcPr>
            <w:tcW w:w="1235" w:type="dxa"/>
            <w:tcBorders>
              <w:top w:val="nil"/>
              <w:left w:val="nil"/>
              <w:bottom w:val="single" w:sz="4" w:space="0" w:color="auto"/>
              <w:right w:val="single" w:sz="4" w:space="0" w:color="auto"/>
            </w:tcBorders>
            <w:shd w:val="clear" w:color="auto" w:fill="auto"/>
            <w:noWrap/>
            <w:vAlign w:val="center"/>
            <w:hideMark/>
          </w:tcPr>
          <w:p w14:paraId="2EC92936"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2.06</w:t>
            </w:r>
          </w:p>
        </w:tc>
        <w:tc>
          <w:tcPr>
            <w:tcW w:w="1096" w:type="dxa"/>
            <w:tcBorders>
              <w:top w:val="nil"/>
              <w:left w:val="nil"/>
              <w:bottom w:val="single" w:sz="4" w:space="0" w:color="auto"/>
              <w:right w:val="single" w:sz="4" w:space="0" w:color="auto"/>
            </w:tcBorders>
            <w:shd w:val="clear" w:color="auto" w:fill="auto"/>
            <w:noWrap/>
            <w:vAlign w:val="center"/>
            <w:hideMark/>
          </w:tcPr>
          <w:p w14:paraId="763ED1F5"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0.48</w:t>
            </w:r>
          </w:p>
        </w:tc>
        <w:tc>
          <w:tcPr>
            <w:tcW w:w="950" w:type="dxa"/>
            <w:tcBorders>
              <w:top w:val="nil"/>
              <w:left w:val="nil"/>
              <w:bottom w:val="single" w:sz="4" w:space="0" w:color="auto"/>
              <w:right w:val="single" w:sz="4" w:space="0" w:color="auto"/>
            </w:tcBorders>
            <w:shd w:val="clear" w:color="auto" w:fill="auto"/>
            <w:noWrap/>
            <w:vAlign w:val="center"/>
            <w:hideMark/>
          </w:tcPr>
          <w:p w14:paraId="63099FEF" w14:textId="77777777" w:rsidR="00A53C1B" w:rsidRPr="000F378B" w:rsidRDefault="00A53C1B" w:rsidP="00D10009">
            <w:pPr>
              <w:spacing w:after="0" w:line="276" w:lineRule="auto"/>
              <w:jc w:val="center"/>
              <w:rPr>
                <w:rFonts w:cs="Arial"/>
                <w:color w:val="000000"/>
                <w:sz w:val="18"/>
                <w:szCs w:val="18"/>
              </w:rPr>
            </w:pPr>
            <w:r w:rsidRPr="000F378B">
              <w:rPr>
                <w:rFonts w:cs="Arial"/>
                <w:color w:val="000000"/>
                <w:sz w:val="18"/>
                <w:szCs w:val="18"/>
              </w:rPr>
              <w:t>-2.20</w:t>
            </w:r>
          </w:p>
        </w:tc>
      </w:tr>
    </w:tbl>
    <w:p w14:paraId="3584C776" w14:textId="77777777" w:rsidR="00A53C1B" w:rsidRDefault="00A53C1B" w:rsidP="00A53C1B"/>
    <w:p w14:paraId="41E4D0DD" w14:textId="77777777" w:rsidR="00A53C1B" w:rsidRDefault="00A53C1B" w:rsidP="00A53C1B">
      <w:pPr>
        <w:spacing w:after="200" w:line="276" w:lineRule="auto"/>
        <w:jc w:val="left"/>
      </w:pPr>
      <w:r w:rsidRPr="001C69E3">
        <w:rPr>
          <w:b/>
          <w:noProof/>
        </w:rPr>
        <w:lastRenderedPageBreak/>
        <mc:AlternateContent>
          <mc:Choice Requires="wps">
            <w:drawing>
              <wp:inline distT="0" distB="0" distL="0" distR="0" wp14:anchorId="7A37DB21" wp14:editId="4BDE7547">
                <wp:extent cx="6210300" cy="4829175"/>
                <wp:effectExtent l="0" t="0" r="1905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829175"/>
                        </a:xfrm>
                        <a:prstGeom prst="rect">
                          <a:avLst/>
                        </a:prstGeom>
                        <a:solidFill>
                          <a:srgbClr val="FFFFFF"/>
                        </a:solidFill>
                        <a:ln w="9525">
                          <a:solidFill>
                            <a:srgbClr val="000000"/>
                          </a:solidFill>
                          <a:miter lim="800000"/>
                          <a:headEnd/>
                          <a:tailEnd/>
                        </a:ln>
                      </wps:spPr>
                      <wps:txbx>
                        <w:txbxContent>
                          <w:p w14:paraId="4A496F82" w14:textId="77777777" w:rsidR="00614803" w:rsidRPr="000F378B" w:rsidRDefault="00614803" w:rsidP="00A53C1B">
                            <w:pPr>
                              <w:spacing w:after="200" w:line="276" w:lineRule="auto"/>
                              <w:jc w:val="left"/>
                              <w:rPr>
                                <w:b/>
                                <w:noProof/>
                              </w:rPr>
                            </w:pPr>
                            <w:r w:rsidRPr="000F378B">
                              <w:rPr>
                                <w:b/>
                                <w:noProof/>
                              </w:rPr>
                              <w:t>EXAMPLE</w:t>
                            </w:r>
                          </w:p>
                          <w:p w14:paraId="7E47B792" w14:textId="77777777" w:rsidR="00614803" w:rsidRPr="000F378B" w:rsidRDefault="00614803" w:rsidP="00A53C1B">
                            <w:pPr>
                              <w:pStyle w:val="NoSpacing"/>
                              <w:rPr>
                                <w:rFonts w:asciiTheme="minorHAnsi" w:hAnsiTheme="minorHAnsi"/>
                              </w:rPr>
                            </w:pPr>
                            <w:r w:rsidRPr="000F378B">
                              <w:rPr>
                                <w:rFonts w:asciiTheme="minorHAnsi" w:hAnsiTheme="minorHAnsi"/>
                              </w:rPr>
                              <w:t>A low rise office building in Rockford (Climate Zone 1) is heated and cooled with a packaged Gas (92 kBtu output) / DX (5 Ton) RTU.  The RTU is equipped with a fixed dry-bulb outside air economizer and is programed for integrated operation.  When the technician inspects the RTU they find that the changeover setpoint is programmed to 62°F, which does not meet ASHRAE economizer high limit shut off air economizer recommendations.  After further investigation it is found the OSA damper motor is not operational and is providing 30% outside air.</w:t>
                            </w:r>
                          </w:p>
                          <w:p w14:paraId="205A6B14" w14:textId="77777777" w:rsidR="00614803" w:rsidRPr="000F378B" w:rsidRDefault="00614803" w:rsidP="00A53C1B">
                            <w:pPr>
                              <w:pStyle w:val="NoSpacing"/>
                              <w:rPr>
                                <w:rFonts w:asciiTheme="minorHAnsi" w:hAnsiTheme="minorHAnsi"/>
                              </w:rPr>
                            </w:pPr>
                          </w:p>
                          <w:p w14:paraId="47CAAEAA" w14:textId="77777777" w:rsidR="00614803" w:rsidRPr="000F378B" w:rsidRDefault="00614803" w:rsidP="00A53C1B">
                            <w:pPr>
                              <w:pStyle w:val="NoSpacing"/>
                              <w:rPr>
                                <w:rFonts w:asciiTheme="minorHAnsi" w:hAnsiTheme="minorHAnsi"/>
                              </w:rPr>
                            </w:pPr>
                            <w:r w:rsidRPr="000F378B">
                              <w:rPr>
                                <w:rFonts w:asciiTheme="minorHAnsi" w:hAnsiTheme="minorHAnsi"/>
                              </w:rPr>
                              <w:t xml:space="preserve">The technician replaces the damper motor and allow for proper OSA damper modulation (30% Min OSA &amp; 70% Max OSA).  They also adjust the fixed dry-bulb changeover setpoint to meet the ASHRAE economizer high limit shut off air economizer recommendation of 70°F.  </w:t>
                            </w:r>
                          </w:p>
                          <w:p w14:paraId="459B85C7" w14:textId="77777777" w:rsidR="00614803" w:rsidRPr="000F378B" w:rsidRDefault="00614803" w:rsidP="00A53C1B"/>
                          <w:p w14:paraId="7A67EAD9" w14:textId="77777777" w:rsidR="00614803" w:rsidRPr="000F378B" w:rsidRDefault="00614803" w:rsidP="00A53C1B">
                            <w:pPr>
                              <w:ind w:left="900" w:hanging="900"/>
                            </w:pPr>
                            <w:r w:rsidRPr="000F378B">
                              <w:rPr>
                                <w:rFonts w:cstheme="minorHAnsi"/>
                              </w:rPr>
                              <w:t xml:space="preserve">∆Therms </w:t>
                            </w:r>
                            <w:r w:rsidRPr="000F378B">
                              <w:t>= [Baseline Energy Use (Therms/kBtuh) – Proposed Energy Use(Therms/kBtuh)] * Output Heating Capacity (kBtuh)</w:t>
                            </w:r>
                          </w:p>
                          <w:p w14:paraId="7FA97293"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Baseline Energy Use (Therms/kBtuh) = Equation for Office Low Rise</w:t>
                            </w:r>
                          </w:p>
                          <w:p w14:paraId="229D7966" w14:textId="77777777" w:rsidR="00614803" w:rsidRPr="000F378B" w:rsidRDefault="00614803" w:rsidP="00A53C1B">
                            <w:pPr>
                              <w:ind w:left="720" w:firstLine="130"/>
                              <w:contextualSpacing/>
                              <w:jc w:val="left"/>
                            </w:pPr>
                            <w:r w:rsidRPr="000F378B">
                              <w:t xml:space="preserve">= </w:t>
                            </w:r>
                            <w:r w:rsidRPr="000F378B">
                              <w:rPr>
                                <w:color w:val="000000"/>
                              </w:rPr>
                              <w:t>cz+OAn*0.3</w:t>
                            </w:r>
                            <w:r w:rsidRPr="000F378B">
                              <w:tab/>
                              <w:t xml:space="preserve"> </w:t>
                            </w:r>
                          </w:p>
                          <w:p w14:paraId="0E470B9C" w14:textId="77777777" w:rsidR="00614803" w:rsidRPr="000F378B" w:rsidRDefault="00614803" w:rsidP="00A53C1B">
                            <w:pPr>
                              <w:ind w:left="850"/>
                              <w:contextualSpacing/>
                              <w:jc w:val="left"/>
                              <w:rPr>
                                <w:color w:val="000000"/>
                              </w:rPr>
                            </w:pPr>
                            <w:r w:rsidRPr="000F378B">
                              <w:t>= 5.83+30*.3</w:t>
                            </w:r>
                          </w:p>
                          <w:p w14:paraId="56951312" w14:textId="77777777" w:rsidR="00614803" w:rsidRPr="000F378B" w:rsidRDefault="00614803" w:rsidP="00A53C1B">
                            <w:pPr>
                              <w:ind w:left="850"/>
                              <w:contextualSpacing/>
                              <w:jc w:val="left"/>
                            </w:pPr>
                            <w:r w:rsidRPr="000F378B">
                              <w:rPr>
                                <w:rFonts w:cstheme="minorHAnsi"/>
                                <w:color w:val="333333"/>
                              </w:rPr>
                              <w:t xml:space="preserve"> =</w:t>
                            </w:r>
                            <w:r w:rsidRPr="000F378B">
                              <w:t>14.8 Therms/kBtuh output</w:t>
                            </w:r>
                          </w:p>
                          <w:p w14:paraId="30098A9B"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Proposed Energy Use (Therms/kBtuh) = Equation for Office Low Rise</w:t>
                            </w:r>
                          </w:p>
                          <w:p w14:paraId="791739D1" w14:textId="77777777" w:rsidR="00614803" w:rsidRPr="000F378B" w:rsidRDefault="00614803" w:rsidP="00A53C1B">
                            <w:pPr>
                              <w:ind w:left="720" w:firstLine="130"/>
                              <w:contextualSpacing/>
                              <w:jc w:val="left"/>
                            </w:pPr>
                            <w:r w:rsidRPr="000F378B">
                              <w:t xml:space="preserve">= </w:t>
                            </w:r>
                            <w:r w:rsidRPr="000F378B">
                              <w:rPr>
                                <w:color w:val="000000"/>
                              </w:rPr>
                              <w:t>cz+OAn*0.3</w:t>
                            </w:r>
                            <w:r w:rsidRPr="000F378B">
                              <w:tab/>
                              <w:t xml:space="preserve"> </w:t>
                            </w:r>
                          </w:p>
                          <w:p w14:paraId="0B11FB25" w14:textId="77777777" w:rsidR="00614803" w:rsidRPr="000F378B" w:rsidRDefault="00614803" w:rsidP="00A53C1B">
                            <w:pPr>
                              <w:ind w:left="850"/>
                              <w:contextualSpacing/>
                              <w:jc w:val="left"/>
                              <w:rPr>
                                <w:color w:val="000000"/>
                              </w:rPr>
                            </w:pPr>
                            <w:r w:rsidRPr="000F378B">
                              <w:t>= 5.83+30*.3</w:t>
                            </w:r>
                          </w:p>
                          <w:p w14:paraId="4BDC636D" w14:textId="77777777" w:rsidR="00614803" w:rsidRPr="000F378B" w:rsidRDefault="00614803" w:rsidP="00A53C1B">
                            <w:pPr>
                              <w:ind w:left="850"/>
                              <w:contextualSpacing/>
                              <w:jc w:val="left"/>
                            </w:pPr>
                            <w:r w:rsidRPr="000F378B">
                              <w:rPr>
                                <w:rFonts w:cstheme="minorHAnsi"/>
                                <w:color w:val="333333"/>
                              </w:rPr>
                              <w:t xml:space="preserve"> =</w:t>
                            </w:r>
                            <w:r w:rsidRPr="000F378B">
                              <w:t>14.8 Therms/kBtuh output</w:t>
                            </w:r>
                          </w:p>
                          <w:p w14:paraId="60DF3426" w14:textId="77777777" w:rsidR="00614803" w:rsidRPr="000F378B" w:rsidRDefault="00614803" w:rsidP="00A53C1B">
                            <w:pPr>
                              <w:pStyle w:val="NoSpacing"/>
                              <w:rPr>
                                <w:rFonts w:asciiTheme="minorHAnsi" w:hAnsiTheme="minorHAnsi"/>
                              </w:rPr>
                            </w:pPr>
                            <w:r w:rsidRPr="000F378B">
                              <w:rPr>
                                <w:rFonts w:asciiTheme="minorHAnsi" w:hAnsiTheme="minorHAnsi" w:cstheme="minorHAnsi"/>
                              </w:rPr>
                              <w:t>∆</w:t>
                            </w:r>
                            <w:r w:rsidRPr="000F378B">
                              <w:rPr>
                                <w:rFonts w:asciiTheme="minorHAnsi" w:hAnsiTheme="minorHAnsi"/>
                              </w:rPr>
                              <w:t>Therms = [14.8(Therms/kBtuh output) – 14.8 (Therms/kBtuh output)] * 92kBtuh output</w:t>
                            </w:r>
                          </w:p>
                          <w:p w14:paraId="6DE070B1"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xml:space="preserve"> = 0.0 (Therms/kBtuh output) * 92kBtuh output</w:t>
                            </w:r>
                          </w:p>
                          <w:p w14:paraId="56501CCD"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xml:space="preserve"> = 0 Therms</w:t>
                            </w:r>
                          </w:p>
                          <w:p w14:paraId="5A6DD0E5" w14:textId="77777777" w:rsidR="00614803" w:rsidRDefault="00614803" w:rsidP="00A53C1B"/>
                        </w:txbxContent>
                      </wps:txbx>
                      <wps:bodyPr rot="0" vert="horz" wrap="square" lIns="91440" tIns="45720" rIns="91440" bIns="45720" anchor="t" anchorCtr="0">
                        <a:noAutofit/>
                      </wps:bodyPr>
                    </wps:wsp>
                  </a:graphicData>
                </a:graphic>
              </wp:inline>
            </w:drawing>
          </mc:Choice>
          <mc:Fallback>
            <w:pict>
              <v:shape w14:anchorId="7A37DB21" id="_x0000_s1098" type="#_x0000_t202" style="width:489pt;height:3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">
                <v:textbox>
                  <w:txbxContent>
                    <w:p w14:paraId="4A496F82" w14:textId="77777777" w:rsidR="00614803" w:rsidRPr="000F378B" w:rsidRDefault="00614803" w:rsidP="00A53C1B">
                      <w:pPr>
                        <w:spacing w:after="200" w:line="276" w:lineRule="auto"/>
                        <w:jc w:val="left"/>
                        <w:rPr>
                          <w:b/>
                          <w:noProof/>
                        </w:rPr>
                      </w:pPr>
                      <w:r w:rsidRPr="000F378B">
                        <w:rPr>
                          <w:b/>
                          <w:noProof/>
                        </w:rPr>
                        <w:t>EXAMPLE</w:t>
                      </w:r>
                    </w:p>
                    <w:p w14:paraId="7E47B792" w14:textId="77777777" w:rsidR="00614803" w:rsidRPr="000F378B" w:rsidRDefault="00614803" w:rsidP="00A53C1B">
                      <w:pPr>
                        <w:pStyle w:val="NoSpacing"/>
                        <w:rPr>
                          <w:rFonts w:asciiTheme="minorHAnsi" w:hAnsiTheme="minorHAnsi"/>
                        </w:rPr>
                      </w:pPr>
                      <w:r w:rsidRPr="000F378B">
                        <w:rPr>
                          <w:rFonts w:asciiTheme="minorHAnsi" w:hAnsiTheme="minorHAnsi"/>
                        </w:rPr>
                        <w:t>A low rise office building in Rockford (Climate Zone 1) is heated and cooled with a packaged Gas (92 kBtu output) / DX (5 Ton) RTU.  The RTU is equipped with a fixed dry-bulb outside air economizer and is programed for integrated operation.  When the technician inspects the RTU they find that the changeover setpoint is programmed to 62°F, which does not meet ASHRAE economizer high limit shut off air economizer recommendations.  After further investigation it is found the OSA damper motor is not operational and is providing 30% outside air.</w:t>
                      </w:r>
                    </w:p>
                    <w:p w14:paraId="205A6B14" w14:textId="77777777" w:rsidR="00614803" w:rsidRPr="000F378B" w:rsidRDefault="00614803" w:rsidP="00A53C1B">
                      <w:pPr>
                        <w:pStyle w:val="NoSpacing"/>
                        <w:rPr>
                          <w:rFonts w:asciiTheme="minorHAnsi" w:hAnsiTheme="minorHAnsi"/>
                        </w:rPr>
                      </w:pPr>
                    </w:p>
                    <w:p w14:paraId="47CAAEAA" w14:textId="77777777" w:rsidR="00614803" w:rsidRPr="000F378B" w:rsidRDefault="00614803" w:rsidP="00A53C1B">
                      <w:pPr>
                        <w:pStyle w:val="NoSpacing"/>
                        <w:rPr>
                          <w:rFonts w:asciiTheme="minorHAnsi" w:hAnsiTheme="minorHAnsi"/>
                        </w:rPr>
                      </w:pPr>
                      <w:r w:rsidRPr="000F378B">
                        <w:rPr>
                          <w:rFonts w:asciiTheme="minorHAnsi" w:hAnsiTheme="minorHAnsi"/>
                        </w:rPr>
                        <w:t xml:space="preserve">The technician replaces the damper motor and allow for proper OSA damper modulation (30% Min OSA &amp; 70% Max OSA).  They also adjust the fixed dry-bulb changeover setpoint to meet the ASHRAE economizer high limit shut off air economizer recommendation of 70°F.  </w:t>
                      </w:r>
                    </w:p>
                    <w:p w14:paraId="459B85C7" w14:textId="77777777" w:rsidR="00614803" w:rsidRPr="000F378B" w:rsidRDefault="00614803" w:rsidP="00A53C1B"/>
                    <w:p w14:paraId="7A67EAD9" w14:textId="77777777" w:rsidR="00614803" w:rsidRPr="000F378B" w:rsidRDefault="00614803" w:rsidP="00A53C1B">
                      <w:pPr>
                        <w:ind w:left="900" w:hanging="900"/>
                      </w:pPr>
                      <w:r w:rsidRPr="000F378B">
                        <w:rPr>
                          <w:rFonts w:cstheme="minorHAnsi"/>
                        </w:rPr>
                        <w:t xml:space="preserve">∆Therms </w:t>
                      </w:r>
                      <w:r w:rsidRPr="000F378B">
                        <w:t>= [Baseline Energy Use (Therms/kBtuh) – Proposed Energy Use(Therms/kBtuh)] * Output Heating Capacity (kBtuh)</w:t>
                      </w:r>
                    </w:p>
                    <w:p w14:paraId="7FA97293"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Baseline Energy Use (Therms/kBtuh) = Equation for Office Low Rise</w:t>
                      </w:r>
                    </w:p>
                    <w:p w14:paraId="229D7966" w14:textId="77777777" w:rsidR="00614803" w:rsidRPr="000F378B" w:rsidRDefault="00614803" w:rsidP="00A53C1B">
                      <w:pPr>
                        <w:ind w:left="720" w:firstLine="130"/>
                        <w:contextualSpacing/>
                        <w:jc w:val="left"/>
                      </w:pPr>
                      <w:r w:rsidRPr="000F378B">
                        <w:t xml:space="preserve">= </w:t>
                      </w:r>
                      <w:r w:rsidRPr="000F378B">
                        <w:rPr>
                          <w:color w:val="000000"/>
                        </w:rPr>
                        <w:t>cz+OAn*0.3</w:t>
                      </w:r>
                      <w:r w:rsidRPr="000F378B">
                        <w:tab/>
                        <w:t xml:space="preserve"> </w:t>
                      </w:r>
                    </w:p>
                    <w:p w14:paraId="0E470B9C" w14:textId="77777777" w:rsidR="00614803" w:rsidRPr="000F378B" w:rsidRDefault="00614803" w:rsidP="00A53C1B">
                      <w:pPr>
                        <w:ind w:left="850"/>
                        <w:contextualSpacing/>
                        <w:jc w:val="left"/>
                        <w:rPr>
                          <w:color w:val="000000"/>
                        </w:rPr>
                      </w:pPr>
                      <w:r w:rsidRPr="000F378B">
                        <w:t>= 5.83+30*.3</w:t>
                      </w:r>
                    </w:p>
                    <w:p w14:paraId="56951312" w14:textId="77777777" w:rsidR="00614803" w:rsidRPr="000F378B" w:rsidRDefault="00614803" w:rsidP="00A53C1B">
                      <w:pPr>
                        <w:ind w:left="850"/>
                        <w:contextualSpacing/>
                        <w:jc w:val="left"/>
                      </w:pPr>
                      <w:r w:rsidRPr="000F378B">
                        <w:rPr>
                          <w:rFonts w:cstheme="minorHAnsi"/>
                          <w:color w:val="333333"/>
                        </w:rPr>
                        <w:t xml:space="preserve"> =</w:t>
                      </w:r>
                      <w:r w:rsidRPr="000F378B">
                        <w:t>14.8 Therms/kBtuh output</w:t>
                      </w:r>
                    </w:p>
                    <w:p w14:paraId="30098A9B"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Proposed Energy Use (Therms/kBtuh) = Equation for Office Low Rise</w:t>
                      </w:r>
                    </w:p>
                    <w:p w14:paraId="791739D1" w14:textId="77777777" w:rsidR="00614803" w:rsidRPr="000F378B" w:rsidRDefault="00614803" w:rsidP="00A53C1B">
                      <w:pPr>
                        <w:ind w:left="720" w:firstLine="130"/>
                        <w:contextualSpacing/>
                        <w:jc w:val="left"/>
                      </w:pPr>
                      <w:r w:rsidRPr="000F378B">
                        <w:t xml:space="preserve">= </w:t>
                      </w:r>
                      <w:r w:rsidRPr="000F378B">
                        <w:rPr>
                          <w:color w:val="000000"/>
                        </w:rPr>
                        <w:t>cz+OAn*0.3</w:t>
                      </w:r>
                      <w:r w:rsidRPr="000F378B">
                        <w:tab/>
                        <w:t xml:space="preserve"> </w:t>
                      </w:r>
                    </w:p>
                    <w:p w14:paraId="0B11FB25" w14:textId="77777777" w:rsidR="00614803" w:rsidRPr="000F378B" w:rsidRDefault="00614803" w:rsidP="00A53C1B">
                      <w:pPr>
                        <w:ind w:left="850"/>
                        <w:contextualSpacing/>
                        <w:jc w:val="left"/>
                        <w:rPr>
                          <w:color w:val="000000"/>
                        </w:rPr>
                      </w:pPr>
                      <w:r w:rsidRPr="000F378B">
                        <w:t>= 5.83+30*.3</w:t>
                      </w:r>
                    </w:p>
                    <w:p w14:paraId="4BDC636D" w14:textId="77777777" w:rsidR="00614803" w:rsidRPr="000F378B" w:rsidRDefault="00614803" w:rsidP="00A53C1B">
                      <w:pPr>
                        <w:ind w:left="850"/>
                        <w:contextualSpacing/>
                        <w:jc w:val="left"/>
                      </w:pPr>
                      <w:r w:rsidRPr="000F378B">
                        <w:rPr>
                          <w:rFonts w:cstheme="minorHAnsi"/>
                          <w:color w:val="333333"/>
                        </w:rPr>
                        <w:t xml:space="preserve"> =</w:t>
                      </w:r>
                      <w:r w:rsidRPr="000F378B">
                        <w:t>14.8 Therms/kBtuh output</w:t>
                      </w:r>
                    </w:p>
                    <w:p w14:paraId="60DF3426" w14:textId="77777777" w:rsidR="00614803" w:rsidRPr="000F378B" w:rsidRDefault="00614803" w:rsidP="00A53C1B">
                      <w:pPr>
                        <w:pStyle w:val="NoSpacing"/>
                        <w:rPr>
                          <w:rFonts w:asciiTheme="minorHAnsi" w:hAnsiTheme="minorHAnsi"/>
                        </w:rPr>
                      </w:pPr>
                      <w:r w:rsidRPr="000F378B">
                        <w:rPr>
                          <w:rFonts w:asciiTheme="minorHAnsi" w:hAnsiTheme="minorHAnsi" w:cstheme="minorHAnsi"/>
                        </w:rPr>
                        <w:t>∆</w:t>
                      </w:r>
                      <w:r w:rsidRPr="000F378B">
                        <w:rPr>
                          <w:rFonts w:asciiTheme="minorHAnsi" w:hAnsiTheme="minorHAnsi"/>
                        </w:rPr>
                        <w:t>Therms = [14.8(Therms/kBtuh output) – 14.8 (Therms/kBtuh output)] * 92kBtuh output</w:t>
                      </w:r>
                    </w:p>
                    <w:p w14:paraId="6DE070B1"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xml:space="preserve"> = 0.0 (Therms/kBtuh output) * 92kBtuh output</w:t>
                      </w:r>
                    </w:p>
                    <w:p w14:paraId="56501CCD" w14:textId="77777777" w:rsidR="00614803" w:rsidRPr="000F378B" w:rsidRDefault="00614803" w:rsidP="00A53C1B">
                      <w:pPr>
                        <w:pStyle w:val="NoSpacing"/>
                        <w:ind w:firstLine="720"/>
                        <w:rPr>
                          <w:rFonts w:asciiTheme="minorHAnsi" w:hAnsiTheme="minorHAnsi"/>
                        </w:rPr>
                      </w:pPr>
                      <w:r w:rsidRPr="000F378B">
                        <w:rPr>
                          <w:rFonts w:asciiTheme="minorHAnsi" w:hAnsiTheme="minorHAnsi"/>
                        </w:rPr>
                        <w:t xml:space="preserve"> = 0 Therms</w:t>
                      </w:r>
                    </w:p>
                    <w:p w14:paraId="5A6DD0E5" w14:textId="77777777" w:rsidR="00614803" w:rsidRDefault="00614803" w:rsidP="00A53C1B"/>
                  </w:txbxContent>
                </v:textbox>
                <w10:anchorlock/>
              </v:shape>
            </w:pict>
          </mc:Fallback>
        </mc:AlternateContent>
      </w:r>
    </w:p>
    <w:p w14:paraId="022D7459" w14:textId="77777777" w:rsidR="00A53C1B" w:rsidRPr="000F378B" w:rsidRDefault="00A53C1B" w:rsidP="00663C23">
      <w:pPr>
        <w:pStyle w:val="Heading6"/>
      </w:pPr>
      <w:r w:rsidRPr="000F378B">
        <w:t xml:space="preserve">Water Impact Descriptions and Calculation  </w:t>
      </w:r>
    </w:p>
    <w:p w14:paraId="24D52771" w14:textId="77777777" w:rsidR="00A53C1B" w:rsidRDefault="00A53C1B" w:rsidP="00A53C1B">
      <w:r>
        <w:t>N/A</w:t>
      </w:r>
    </w:p>
    <w:p w14:paraId="2056DADE" w14:textId="77777777" w:rsidR="00A53C1B" w:rsidRPr="000D109B" w:rsidRDefault="00A53C1B" w:rsidP="00A53C1B">
      <w:pPr>
        <w:autoSpaceDE w:val="0"/>
        <w:autoSpaceDN w:val="0"/>
        <w:adjustRightInd w:val="0"/>
        <w:spacing w:after="0"/>
        <w:jc w:val="left"/>
        <w:rPr>
          <w:rFonts w:cs="Calibri"/>
          <w:color w:val="000000"/>
          <w:sz w:val="18"/>
          <w:szCs w:val="18"/>
        </w:rPr>
      </w:pPr>
      <w:r w:rsidRPr="000D109B">
        <w:rPr>
          <w:rFonts w:cs="Calibri"/>
          <w:b/>
          <w:bCs/>
          <w:color w:val="000000"/>
          <w:sz w:val="22"/>
        </w:rPr>
        <w:t>D</w:t>
      </w:r>
      <w:r w:rsidRPr="000D109B">
        <w:rPr>
          <w:rFonts w:cs="Calibri"/>
          <w:b/>
          <w:bCs/>
          <w:color w:val="000000"/>
          <w:sz w:val="18"/>
          <w:szCs w:val="18"/>
        </w:rPr>
        <w:t xml:space="preserve">EEMED </w:t>
      </w:r>
      <w:r w:rsidRPr="000D109B">
        <w:rPr>
          <w:rFonts w:cs="Calibri"/>
          <w:b/>
          <w:bCs/>
          <w:color w:val="000000"/>
          <w:sz w:val="22"/>
        </w:rPr>
        <w:t>O&amp;M C</w:t>
      </w:r>
      <w:r w:rsidRPr="000D109B">
        <w:rPr>
          <w:rFonts w:cs="Calibri"/>
          <w:b/>
          <w:bCs/>
          <w:color w:val="000000"/>
          <w:sz w:val="18"/>
          <w:szCs w:val="18"/>
        </w:rPr>
        <w:t xml:space="preserve">OST </w:t>
      </w:r>
      <w:r w:rsidRPr="000D109B">
        <w:rPr>
          <w:rFonts w:cs="Calibri"/>
          <w:b/>
          <w:bCs/>
          <w:color w:val="000000"/>
          <w:sz w:val="22"/>
        </w:rPr>
        <w:t>A</w:t>
      </w:r>
      <w:r w:rsidRPr="000D109B">
        <w:rPr>
          <w:rFonts w:cs="Calibri"/>
          <w:b/>
          <w:bCs/>
          <w:color w:val="000000"/>
          <w:sz w:val="18"/>
          <w:szCs w:val="18"/>
        </w:rPr>
        <w:t xml:space="preserve">DJUSTMENT </w:t>
      </w:r>
      <w:r w:rsidRPr="000D109B">
        <w:rPr>
          <w:rFonts w:cs="Calibri"/>
          <w:b/>
          <w:bCs/>
          <w:color w:val="000000"/>
          <w:sz w:val="22"/>
        </w:rPr>
        <w:t>C</w:t>
      </w:r>
      <w:r w:rsidRPr="000D109B">
        <w:rPr>
          <w:rFonts w:cs="Calibri"/>
          <w:b/>
          <w:bCs/>
          <w:color w:val="000000"/>
          <w:sz w:val="18"/>
          <w:szCs w:val="18"/>
        </w:rPr>
        <w:t xml:space="preserve">ALCULATION </w:t>
      </w:r>
    </w:p>
    <w:p w14:paraId="3F1745B3" w14:textId="77777777" w:rsidR="00A53C1B" w:rsidRDefault="00A53C1B" w:rsidP="00A53C1B">
      <w:pPr>
        <w:spacing w:before="120"/>
      </w:pPr>
      <w:r>
        <w:t>N/A</w:t>
      </w:r>
    </w:p>
    <w:p w14:paraId="015A9168" w14:textId="4A35D818" w:rsidR="00960A32" w:rsidRDefault="00A53C1B" w:rsidP="00A53C1B">
      <w:pPr>
        <w:rPr>
          <w:b/>
          <w:bCs/>
          <w:sz w:val="22"/>
        </w:rPr>
      </w:pPr>
      <w:r>
        <w:rPr>
          <w:b/>
          <w:bCs/>
          <w:sz w:val="22"/>
        </w:rPr>
        <w:t>M</w:t>
      </w:r>
      <w:r>
        <w:rPr>
          <w:b/>
          <w:bCs/>
          <w:sz w:val="18"/>
          <w:szCs w:val="18"/>
        </w:rPr>
        <w:t xml:space="preserve">EASURE </w:t>
      </w:r>
      <w:r>
        <w:rPr>
          <w:b/>
          <w:bCs/>
          <w:sz w:val="22"/>
        </w:rPr>
        <w:t>C</w:t>
      </w:r>
      <w:r>
        <w:rPr>
          <w:b/>
          <w:bCs/>
          <w:sz w:val="18"/>
          <w:szCs w:val="18"/>
        </w:rPr>
        <w:t>ODE</w:t>
      </w:r>
      <w:r>
        <w:rPr>
          <w:b/>
          <w:bCs/>
          <w:sz w:val="22"/>
        </w:rPr>
        <w:t>: CI-HVC-ECRP-V0</w:t>
      </w:r>
      <w:r w:rsidR="006519AB">
        <w:rPr>
          <w:b/>
          <w:bCs/>
          <w:sz w:val="22"/>
        </w:rPr>
        <w:t>2</w:t>
      </w:r>
      <w:r>
        <w:rPr>
          <w:b/>
          <w:bCs/>
          <w:sz w:val="22"/>
        </w:rPr>
        <w:t>-160601</w:t>
      </w:r>
    </w:p>
    <w:p w14:paraId="7AD9AFB4" w14:textId="704D5C7F" w:rsidR="00A53C1B" w:rsidRDefault="00F33FA7" w:rsidP="00663C23">
      <w:pPr>
        <w:pStyle w:val="Heading6"/>
      </w:pPr>
      <w:r>
        <w:t>Review Deadline: 1/1/2023</w:t>
      </w:r>
      <w:r w:rsidR="00A53C1B">
        <w:t xml:space="preserve"> </w:t>
      </w:r>
    </w:p>
    <w:p w14:paraId="2A13E1C4" w14:textId="77777777" w:rsidR="00A53C1B" w:rsidRDefault="00A53C1B" w:rsidP="009231E1"/>
    <w:p w14:paraId="61793C1A" w14:textId="77777777" w:rsidR="00FA42DF" w:rsidRDefault="00FA42DF" w:rsidP="009A0997">
      <w:pPr>
        <w:sectPr w:rsidR="00FA42DF">
          <w:pgSz w:w="12240" w:h="15840"/>
          <w:pgMar w:top="1440" w:right="1440" w:bottom="1440" w:left="1440" w:header="720" w:footer="720" w:gutter="0"/>
          <w:cols w:space="720"/>
          <w:docGrid w:linePitch="360"/>
        </w:sectPr>
      </w:pPr>
    </w:p>
    <w:p w14:paraId="593F5531" w14:textId="59216899" w:rsidR="00016345" w:rsidRPr="008079E1" w:rsidRDefault="00016345" w:rsidP="00E31290">
      <w:pPr>
        <w:pStyle w:val="Heading3"/>
      </w:pPr>
      <w:bookmarkStart w:id="797" w:name="_Toc466463543"/>
      <w:bookmarkStart w:id="798" w:name="_Toc474158121"/>
      <w:r w:rsidRPr="006115D9">
        <w:lastRenderedPageBreak/>
        <w:t>Multi-Family Space Heating Steam Boiler Averaging Controls</w:t>
      </w:r>
      <w:bookmarkEnd w:id="797"/>
      <w:bookmarkEnd w:id="798"/>
    </w:p>
    <w:p w14:paraId="6DB40B5F" w14:textId="77777777" w:rsidR="00016345" w:rsidRDefault="00016345" w:rsidP="00663C23">
      <w:pPr>
        <w:pStyle w:val="Heading6"/>
      </w:pPr>
      <w:r w:rsidRPr="002F371F">
        <w:t xml:space="preserve">Description </w:t>
      </w:r>
    </w:p>
    <w:p w14:paraId="2F251BCC" w14:textId="77777777" w:rsidR="00016345" w:rsidRPr="006115D9" w:rsidRDefault="00016345" w:rsidP="0028551F">
      <w:r w:rsidRPr="006115D9">
        <w:t>This measure covers multi-family space heating boiler averaging controls. Temperature sensors are placed in interior spaces to monitor the average temperature of the building. At minimum a sensor must be placed at each corner and at one central location. Additional</w:t>
      </w:r>
      <w:r>
        <w:t>ly,</w:t>
      </w:r>
      <w:r w:rsidRPr="006115D9">
        <w:t xml:space="preserve"> a temperature sensor must monitor the outside air temperature. These sensors shall provide data to the averaging controls. The averaging controls will adjust the boiler operation based upon an average of the indoor sensors and the outside air temperature. These controls shall also incorporate a night-time setback capability. Buildings utilizing thermostatic radiator valves, or other modulating control valves or sequences to control the temperature in individual spaces are not eligible.</w:t>
      </w:r>
    </w:p>
    <w:p w14:paraId="3DA82452" w14:textId="77777777" w:rsidR="00016345" w:rsidRDefault="00016345" w:rsidP="0028551F">
      <w:r w:rsidRPr="006115D9">
        <w:t>This measure was developed to be applicable to th</w:t>
      </w:r>
      <w:r>
        <w:t xml:space="preserve">e following program types:  </w:t>
      </w:r>
      <w:r w:rsidRPr="006115D9">
        <w:t xml:space="preserve">RF.  </w:t>
      </w:r>
    </w:p>
    <w:p w14:paraId="76863501" w14:textId="77777777" w:rsidR="00016345" w:rsidRDefault="00016345" w:rsidP="00663C23">
      <w:pPr>
        <w:pStyle w:val="Heading6"/>
      </w:pPr>
      <w:r w:rsidRPr="002F371F">
        <w:t xml:space="preserve">Definition of Efficient Equipment </w:t>
      </w:r>
    </w:p>
    <w:p w14:paraId="15AC51B0" w14:textId="77777777" w:rsidR="00016345" w:rsidRDefault="00016345" w:rsidP="00016345">
      <w:r w:rsidRPr="006115D9">
        <w:t>To</w:t>
      </w:r>
      <w:r>
        <w:t xml:space="preserve"> qualify the boiler(s) must</w:t>
      </w:r>
      <w:r w:rsidRPr="006115D9">
        <w:t xml:space="preserve"> incorporate an averaging control system util</w:t>
      </w:r>
      <w:r>
        <w:t>izing at least 5 indoor sensors and</w:t>
      </w:r>
      <w:r w:rsidRPr="006115D9">
        <w:t xml:space="preserve"> 1 outdoor sensor. The controls shall have the capability to incorporate a nighttime setback throughout the building.</w:t>
      </w:r>
    </w:p>
    <w:p w14:paraId="0EC69D30" w14:textId="77777777" w:rsidR="00016345" w:rsidRDefault="00016345" w:rsidP="00663C23">
      <w:pPr>
        <w:pStyle w:val="Heading6"/>
      </w:pPr>
      <w:r w:rsidRPr="002F371F">
        <w:t xml:space="preserve">Definition of Baseline Equipment </w:t>
      </w:r>
    </w:p>
    <w:p w14:paraId="74890284" w14:textId="77777777" w:rsidR="00016345" w:rsidRDefault="00016345" w:rsidP="00016345">
      <w:r w:rsidRPr="006115D9">
        <w:t>The baseline is a boiler system without averaging controls or other steam supply modulating controls. Current boiler control system can utilize a single thermostat or aquastat and timer.</w:t>
      </w:r>
    </w:p>
    <w:p w14:paraId="4732781D" w14:textId="77777777" w:rsidR="00016345" w:rsidRDefault="00016345" w:rsidP="00663C23">
      <w:pPr>
        <w:pStyle w:val="Heading6"/>
      </w:pPr>
      <w:r w:rsidRPr="002F371F">
        <w:t xml:space="preserve">Deemed Lifetime of Efficient Equipment </w:t>
      </w:r>
    </w:p>
    <w:p w14:paraId="7636DB9B" w14:textId="77777777" w:rsidR="00016345" w:rsidRPr="006B38AB" w:rsidRDefault="00016345" w:rsidP="00016345">
      <w:r w:rsidRPr="006B38AB">
        <w:t xml:space="preserve">The measure life </w:t>
      </w:r>
      <w:r>
        <w:t>for the domestic hot water boilers</w:t>
      </w:r>
      <w:r w:rsidRPr="006B38AB">
        <w:t xml:space="preserve"> is </w:t>
      </w:r>
      <w:r>
        <w:t>20</w:t>
      </w:r>
      <w:r w:rsidRPr="006B38AB">
        <w:t xml:space="preserve"> years.</w:t>
      </w:r>
      <w:r>
        <w:rPr>
          <w:rStyle w:val="FootnoteReference"/>
        </w:rPr>
        <w:footnoteReference w:id="563"/>
      </w:r>
    </w:p>
    <w:p w14:paraId="3193B8CE" w14:textId="77777777" w:rsidR="00016345" w:rsidRDefault="00016345" w:rsidP="00663C23">
      <w:pPr>
        <w:pStyle w:val="Heading6"/>
      </w:pPr>
      <w:r w:rsidRPr="002F371F">
        <w:t xml:space="preserve">Deemed Measure Cost </w:t>
      </w:r>
    </w:p>
    <w:p w14:paraId="0B25751B" w14:textId="77777777" w:rsidR="00016345" w:rsidRDefault="00016345" w:rsidP="00663C23">
      <w:pPr>
        <w:pStyle w:val="Heading6"/>
      </w:pPr>
      <w:r>
        <w:t>As a retrofit measure, the actual installed cost should be used for screening purposes.</w:t>
      </w:r>
    </w:p>
    <w:p w14:paraId="370A3E1D" w14:textId="77777777" w:rsidR="00016345" w:rsidRDefault="00016345" w:rsidP="00663C23">
      <w:pPr>
        <w:pStyle w:val="Heading6"/>
      </w:pPr>
      <w:r>
        <w:t>Loadshape</w:t>
      </w:r>
    </w:p>
    <w:p w14:paraId="1EFDA5F2" w14:textId="77777777" w:rsidR="00016345" w:rsidRPr="00E810DD" w:rsidRDefault="00016345" w:rsidP="00016345">
      <w:r>
        <w:t>N/A</w:t>
      </w:r>
    </w:p>
    <w:p w14:paraId="03D3EC5D" w14:textId="77777777" w:rsidR="00016345" w:rsidRDefault="00016345" w:rsidP="00663C23">
      <w:pPr>
        <w:pStyle w:val="Heading6"/>
      </w:pPr>
      <w:r w:rsidRPr="002F371F">
        <w:t>Coincidence Factor</w:t>
      </w:r>
    </w:p>
    <w:p w14:paraId="741F6F25" w14:textId="77777777" w:rsidR="00016345" w:rsidRDefault="00016345" w:rsidP="00016345">
      <w:r>
        <w:t>N/A</w:t>
      </w:r>
    </w:p>
    <w:p w14:paraId="56ED162D" w14:textId="77777777" w:rsidR="0028551F" w:rsidRDefault="0028551F" w:rsidP="00016345"/>
    <w:p w14:paraId="1474CC7F" w14:textId="77777777" w:rsidR="00016345" w:rsidRPr="002F371F" w:rsidRDefault="00016345" w:rsidP="00016345">
      <w:pPr>
        <w:keepNext/>
        <w:pBdr>
          <w:top w:val="double" w:sz="4" w:space="1" w:color="auto"/>
          <w:bottom w:val="double" w:sz="4" w:space="1" w:color="auto"/>
        </w:pBdr>
        <w:jc w:val="center"/>
        <w:rPr>
          <w:rFonts w:cstheme="minorHAnsi"/>
          <w:b/>
        </w:rPr>
      </w:pPr>
      <w:r w:rsidRPr="002F371F">
        <w:rPr>
          <w:rFonts w:cstheme="minorHAnsi"/>
          <w:b/>
        </w:rPr>
        <w:t>Algorithm</w:t>
      </w:r>
    </w:p>
    <w:p w14:paraId="5FD5F0F0" w14:textId="77777777" w:rsidR="00016345" w:rsidRDefault="00016345" w:rsidP="00663C23">
      <w:pPr>
        <w:pStyle w:val="Heading6"/>
      </w:pPr>
      <w:r w:rsidRPr="002F371F">
        <w:t xml:space="preserve">Calculation of Savings </w:t>
      </w:r>
    </w:p>
    <w:p w14:paraId="2D8907FF" w14:textId="77777777" w:rsidR="00016345" w:rsidRDefault="00016345" w:rsidP="00663C23">
      <w:pPr>
        <w:pStyle w:val="Heading6"/>
      </w:pPr>
      <w:r>
        <w:t xml:space="preserve">Electric </w:t>
      </w:r>
      <w:r w:rsidRPr="002F371F">
        <w:t xml:space="preserve">Energy Savings </w:t>
      </w:r>
    </w:p>
    <w:p w14:paraId="7D048F2F" w14:textId="77777777" w:rsidR="00016345" w:rsidRPr="005C04EE" w:rsidRDefault="00016345" w:rsidP="00016345">
      <w:r>
        <w:t>N/A</w:t>
      </w:r>
    </w:p>
    <w:p w14:paraId="32F5FE34" w14:textId="77777777" w:rsidR="00016345" w:rsidRDefault="00016345" w:rsidP="00663C23">
      <w:pPr>
        <w:pStyle w:val="Heading6"/>
      </w:pPr>
      <w:r w:rsidRPr="00933056">
        <w:t>Summer Coincident Peak Demand Savings</w:t>
      </w:r>
      <w:r>
        <w:t xml:space="preserve"> </w:t>
      </w:r>
    </w:p>
    <w:p w14:paraId="2225DBBF" w14:textId="77777777" w:rsidR="00016345" w:rsidRPr="005C04EE" w:rsidRDefault="00016345" w:rsidP="00016345">
      <w:r>
        <w:t>N/A</w:t>
      </w:r>
    </w:p>
    <w:p w14:paraId="216BF379" w14:textId="77777777" w:rsidR="00016345" w:rsidRDefault="00016345" w:rsidP="00663C23">
      <w:pPr>
        <w:pStyle w:val="Heading6"/>
      </w:pPr>
      <w:r>
        <w:lastRenderedPageBreak/>
        <w:t>Natural Gas Energy Savings</w:t>
      </w:r>
    </w:p>
    <w:p w14:paraId="45682E91" w14:textId="77777777" w:rsidR="00016345" w:rsidRDefault="00016345" w:rsidP="00016345">
      <w:pPr>
        <w:ind w:left="720" w:firstLine="720"/>
      </w:pPr>
      <w:r>
        <w:t>ΔTherms =  Capacity x EFLH x SF / 100,000</w:t>
      </w:r>
    </w:p>
    <w:p w14:paraId="48CF40B3" w14:textId="77777777" w:rsidR="00016345" w:rsidRDefault="00016345" w:rsidP="00016345">
      <w:r>
        <w:t>Where:</w:t>
      </w:r>
    </w:p>
    <w:p w14:paraId="51F1EC91" w14:textId="77777777" w:rsidR="00016345" w:rsidRDefault="00016345" w:rsidP="00016345">
      <w:pPr>
        <w:ind w:firstLine="720"/>
      </w:pPr>
      <w:r>
        <w:t>Capacity</w:t>
      </w:r>
      <w:r>
        <w:tab/>
      </w:r>
      <w:r>
        <w:tab/>
        <w:t>= Boiler gas input size (Btu/h)</w:t>
      </w:r>
    </w:p>
    <w:p w14:paraId="490D52D6" w14:textId="77777777" w:rsidR="00016345" w:rsidRDefault="00016345" w:rsidP="00016345">
      <w:pPr>
        <w:ind w:firstLine="720"/>
      </w:pPr>
      <w:r>
        <w:tab/>
      </w:r>
      <w:r>
        <w:tab/>
        <w:t>= Actual</w:t>
      </w:r>
    </w:p>
    <w:p w14:paraId="1F2FC59E" w14:textId="77777777" w:rsidR="00016345" w:rsidRDefault="00016345" w:rsidP="00016345">
      <w:pPr>
        <w:ind w:firstLine="720"/>
      </w:pPr>
      <w:r>
        <w:t>EFLH</w:t>
      </w:r>
      <w:r>
        <w:tab/>
      </w:r>
      <w:r>
        <w:tab/>
        <w:t>= Effective Full Load Hours for heating are provided in section 4.4. HVAC End Use</w:t>
      </w:r>
    </w:p>
    <w:p w14:paraId="06BD0B21" w14:textId="77777777" w:rsidR="00016345" w:rsidRDefault="00016345" w:rsidP="00016345">
      <w:pPr>
        <w:ind w:firstLine="720"/>
      </w:pPr>
      <w:r>
        <w:t xml:space="preserve">SF </w:t>
      </w:r>
      <w:r>
        <w:tab/>
      </w:r>
      <w:r>
        <w:tab/>
        <w:t xml:space="preserve">= Savings Factor </w:t>
      </w:r>
    </w:p>
    <w:p w14:paraId="1D60A477" w14:textId="77777777" w:rsidR="00016345" w:rsidRDefault="00016345" w:rsidP="00016345">
      <w:pPr>
        <w:ind w:left="1440" w:firstLine="720"/>
      </w:pPr>
      <w:r>
        <w:t>= 5%</w:t>
      </w:r>
      <w:r>
        <w:rPr>
          <w:rStyle w:val="FootnoteReference"/>
        </w:rPr>
        <w:footnoteReference w:id="564"/>
      </w:r>
      <w:r>
        <w:t xml:space="preserve"> or custom if savings can be substantiated </w:t>
      </w:r>
    </w:p>
    <w:p w14:paraId="1F923AE8" w14:textId="77777777" w:rsidR="00016345" w:rsidRDefault="00016345" w:rsidP="00016345">
      <w:pPr>
        <w:ind w:firstLine="720"/>
      </w:pPr>
      <w:r>
        <w:t xml:space="preserve">100,000 </w:t>
      </w:r>
      <w:r>
        <w:tab/>
      </w:r>
      <w:r>
        <w:tab/>
        <w:t xml:space="preserve">= converts Btu/h to therm </w:t>
      </w:r>
    </w:p>
    <w:p w14:paraId="47EA894F" w14:textId="77777777" w:rsidR="00016345" w:rsidRDefault="00016345" w:rsidP="00016345"/>
    <w:p w14:paraId="0BA269EE" w14:textId="77777777" w:rsidR="00016345" w:rsidRDefault="00016345" w:rsidP="00016345">
      <w:pPr>
        <w:ind w:left="1440" w:firstLine="720"/>
      </w:pPr>
      <w:r w:rsidRPr="00574E56">
        <w:rPr>
          <w:noProof/>
        </w:rPr>
        <mc:AlternateContent>
          <mc:Choice Requires="wps">
            <w:drawing>
              <wp:anchor distT="45720" distB="45720" distL="114300" distR="114300" simplePos="0" relativeHeight="251658240" behindDoc="0" locked="0" layoutInCell="1" allowOverlap="1" wp14:anchorId="57EAEB30" wp14:editId="2EB95C50">
                <wp:simplePos x="0" y="0"/>
                <wp:positionH relativeFrom="column">
                  <wp:posOffset>468630</wp:posOffset>
                </wp:positionH>
                <wp:positionV relativeFrom="paragraph">
                  <wp:posOffset>74930</wp:posOffset>
                </wp:positionV>
                <wp:extent cx="5394960" cy="1404620"/>
                <wp:effectExtent l="0" t="0" r="15240" b="15240"/>
                <wp:wrapTopAndBottom/>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404620"/>
                        </a:xfrm>
                        <a:prstGeom prst="rect">
                          <a:avLst/>
                        </a:prstGeom>
                        <a:solidFill>
                          <a:srgbClr val="FFFFFF"/>
                        </a:solidFill>
                        <a:ln w="9525">
                          <a:solidFill>
                            <a:srgbClr val="000000"/>
                          </a:solidFill>
                          <a:miter lim="800000"/>
                          <a:headEnd/>
                          <a:tailEnd/>
                        </a:ln>
                      </wps:spPr>
                      <wps:txbx>
                        <w:txbxContent>
                          <w:p w14:paraId="0CAE6EC2" w14:textId="77777777" w:rsidR="00614803" w:rsidRPr="00B6031A" w:rsidRDefault="00614803" w:rsidP="00016345">
                            <w:pPr>
                              <w:spacing w:after="0"/>
                              <w:rPr>
                                <w:szCs w:val="18"/>
                              </w:rPr>
                            </w:pPr>
                            <w:r w:rsidRPr="00B6031A">
                              <w:rPr>
                                <w:szCs w:val="18"/>
                              </w:rPr>
                              <w:t>For Example:</w:t>
                            </w:r>
                          </w:p>
                          <w:p w14:paraId="1ADBC7A5" w14:textId="77777777" w:rsidR="00614803" w:rsidRPr="00B44EED" w:rsidRDefault="00614803" w:rsidP="00016345">
                            <w:pPr>
                              <w:spacing w:after="0"/>
                              <w:rPr>
                                <w:sz w:val="18"/>
                                <w:szCs w:val="18"/>
                              </w:rPr>
                            </w:pPr>
                          </w:p>
                          <w:p w14:paraId="7C86BD22" w14:textId="77777777" w:rsidR="00614803" w:rsidRDefault="00614803" w:rsidP="00016345">
                            <w:r>
                              <w:t>A 1,000,000 btu/h steam boiler in a Mid-Rise Multi-Family building in Chicago has averaging controls installed.</w:t>
                            </w:r>
                          </w:p>
                          <w:p w14:paraId="5812CA65" w14:textId="77777777" w:rsidR="00614803" w:rsidRDefault="00614803" w:rsidP="00016345">
                            <w:pPr>
                              <w:ind w:firstLine="720"/>
                            </w:pPr>
                            <w:r>
                              <w:t xml:space="preserve"> ΔTherms   </w:t>
                            </w:r>
                            <w:r>
                              <w:tab/>
                              <w:t xml:space="preserve"> = 1,000,000 x 1,685 x 0.05 / 100,000</w:t>
                            </w:r>
                          </w:p>
                          <w:p w14:paraId="63EB6712" w14:textId="77777777" w:rsidR="00614803" w:rsidRDefault="00614803" w:rsidP="00016345">
                            <w:pPr>
                              <w:ind w:left="1440"/>
                            </w:pPr>
                            <w:r>
                              <w:t xml:space="preserve">                 = 843 therms</w:t>
                            </w:r>
                          </w:p>
                          <w:p w14:paraId="58DE0A55" w14:textId="77777777" w:rsidR="00614803" w:rsidRPr="00B44EED" w:rsidRDefault="00614803" w:rsidP="00016345">
                            <w:pPr>
                              <w:spacing w:after="0"/>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AEB30" id="_x0000_s1099" type="#_x0000_t202" style="position:absolute;left:0;text-align:left;margin-left:36.9pt;margin-top:5.9pt;width:424.8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">
                <v:textbox style="mso-fit-shape-to-text:t">
                  <w:txbxContent>
                    <w:p w14:paraId="0CAE6EC2" w14:textId="77777777" w:rsidR="00614803" w:rsidRPr="00B6031A" w:rsidRDefault="00614803" w:rsidP="00016345">
                      <w:pPr>
                        <w:spacing w:after="0"/>
                        <w:rPr>
                          <w:szCs w:val="18"/>
                        </w:rPr>
                      </w:pPr>
                      <w:r w:rsidRPr="00B6031A">
                        <w:rPr>
                          <w:szCs w:val="18"/>
                        </w:rPr>
                        <w:t>For Example:</w:t>
                      </w:r>
                    </w:p>
                    <w:p w14:paraId="1ADBC7A5" w14:textId="77777777" w:rsidR="00614803" w:rsidRPr="00B44EED" w:rsidRDefault="00614803" w:rsidP="00016345">
                      <w:pPr>
                        <w:spacing w:after="0"/>
                        <w:rPr>
                          <w:sz w:val="18"/>
                          <w:szCs w:val="18"/>
                        </w:rPr>
                      </w:pPr>
                    </w:p>
                    <w:p w14:paraId="7C86BD22" w14:textId="77777777" w:rsidR="00614803" w:rsidRDefault="00614803" w:rsidP="00016345">
                      <w:r>
                        <w:t>A 1,000,000 btu/h steam boiler in a Mid-Rise Multi-Family building in Chicago has averaging controls installed.</w:t>
                      </w:r>
                    </w:p>
                    <w:p w14:paraId="5812CA65" w14:textId="77777777" w:rsidR="00614803" w:rsidRDefault="00614803" w:rsidP="00016345">
                      <w:pPr>
                        <w:ind w:firstLine="720"/>
                      </w:pPr>
                      <w:r>
                        <w:t xml:space="preserve"> ΔTherms   </w:t>
                      </w:r>
                      <w:r>
                        <w:tab/>
                        <w:t xml:space="preserve"> = 1,000,000 x 1,685 x 0.05 / 100,000</w:t>
                      </w:r>
                    </w:p>
                    <w:p w14:paraId="63EB6712" w14:textId="77777777" w:rsidR="00614803" w:rsidRDefault="00614803" w:rsidP="00016345">
                      <w:pPr>
                        <w:ind w:left="1440"/>
                      </w:pPr>
                      <w:r>
                        <w:t xml:space="preserve">                 = 843 therms</w:t>
                      </w:r>
                    </w:p>
                    <w:p w14:paraId="58DE0A55" w14:textId="77777777" w:rsidR="00614803" w:rsidRPr="00B44EED" w:rsidRDefault="00614803" w:rsidP="00016345">
                      <w:pPr>
                        <w:spacing w:after="0"/>
                        <w:rPr>
                          <w:sz w:val="18"/>
                          <w:szCs w:val="18"/>
                        </w:rPr>
                      </w:pPr>
                    </w:p>
                  </w:txbxContent>
                </v:textbox>
                <w10:wrap type="topAndBottom"/>
              </v:shape>
            </w:pict>
          </mc:Fallback>
        </mc:AlternateContent>
      </w:r>
    </w:p>
    <w:p w14:paraId="70C674D9" w14:textId="77777777" w:rsidR="00016345" w:rsidRDefault="00016345" w:rsidP="00663C23">
      <w:pPr>
        <w:pStyle w:val="Heading6"/>
      </w:pPr>
      <w:r w:rsidRPr="002F371F">
        <w:t xml:space="preserve">Water Impact Descriptions and Calculation  </w:t>
      </w:r>
    </w:p>
    <w:p w14:paraId="087D9B2D" w14:textId="77777777" w:rsidR="00016345" w:rsidRPr="00211ED5" w:rsidRDefault="00016345" w:rsidP="00016345">
      <w:r>
        <w:t>N/A</w:t>
      </w:r>
    </w:p>
    <w:p w14:paraId="55B6C804" w14:textId="77777777" w:rsidR="00016345" w:rsidRDefault="00016345" w:rsidP="00663C23">
      <w:pPr>
        <w:pStyle w:val="Heading6"/>
      </w:pPr>
      <w:r w:rsidRPr="002F371F">
        <w:t xml:space="preserve">Deemed O&amp;M Cost Adjustment Calculation </w:t>
      </w:r>
    </w:p>
    <w:p w14:paraId="602423E8" w14:textId="77777777" w:rsidR="00016345" w:rsidRPr="00211ED5" w:rsidRDefault="00016345" w:rsidP="00016345">
      <w:r>
        <w:t>N/A</w:t>
      </w:r>
    </w:p>
    <w:p w14:paraId="65826F0B" w14:textId="77777777" w:rsidR="00016345" w:rsidRDefault="00016345" w:rsidP="00663C23">
      <w:pPr>
        <w:pStyle w:val="Heading6"/>
      </w:pPr>
      <w:r>
        <w:t xml:space="preserve">Measure Code: </w:t>
      </w:r>
      <w:r w:rsidRPr="005F10C7">
        <w:t>CI-</w:t>
      </w:r>
      <w:r>
        <w:t>HVC-SBAC</w:t>
      </w:r>
      <w:r w:rsidRPr="005F10C7">
        <w:t>-V01-</w:t>
      </w:r>
      <w:r>
        <w:t>160601</w:t>
      </w:r>
    </w:p>
    <w:p w14:paraId="60788D7E" w14:textId="4FEFB5FA" w:rsidR="0028551F" w:rsidRPr="0028551F" w:rsidRDefault="00F33FA7" w:rsidP="00663C23">
      <w:pPr>
        <w:pStyle w:val="Heading6"/>
      </w:pPr>
      <w:r>
        <w:t>Review Deadline: 1/1/2022</w:t>
      </w:r>
    </w:p>
    <w:p w14:paraId="6C595B4D" w14:textId="77777777" w:rsidR="00E3437B" w:rsidRPr="00E3437B" w:rsidRDefault="00E3437B" w:rsidP="00E3437B"/>
    <w:p w14:paraId="400102B7" w14:textId="77777777" w:rsidR="00E3437B" w:rsidRDefault="00E3437B" w:rsidP="009A0997">
      <w:pPr>
        <w:sectPr w:rsidR="00E3437B">
          <w:pgSz w:w="12240" w:h="15840"/>
          <w:pgMar w:top="1440" w:right="1440" w:bottom="1440" w:left="1440" w:header="720" w:footer="720" w:gutter="0"/>
          <w:cols w:space="720"/>
          <w:docGrid w:linePitch="360"/>
        </w:sectPr>
      </w:pPr>
    </w:p>
    <w:p w14:paraId="5CF18EB2" w14:textId="00533726" w:rsidR="00FE11E1" w:rsidRPr="008079E1" w:rsidRDefault="00FE11E1" w:rsidP="00E31290">
      <w:pPr>
        <w:pStyle w:val="Heading3"/>
      </w:pPr>
      <w:bookmarkStart w:id="799" w:name="_Toc466463544"/>
      <w:bookmarkStart w:id="800" w:name="_Toc474158122"/>
      <w:r>
        <w:lastRenderedPageBreak/>
        <w:t>Unitary HVAC Condensing Furnace</w:t>
      </w:r>
      <w:bookmarkEnd w:id="799"/>
      <w:bookmarkEnd w:id="800"/>
    </w:p>
    <w:p w14:paraId="39FC281E" w14:textId="77777777" w:rsidR="00FE11E1" w:rsidRDefault="00FE11E1" w:rsidP="00663C23">
      <w:pPr>
        <w:pStyle w:val="Heading6"/>
      </w:pPr>
      <w:r w:rsidRPr="002F371F">
        <w:t xml:space="preserve">Description </w:t>
      </w:r>
    </w:p>
    <w:p w14:paraId="199BDE7E" w14:textId="4A291892" w:rsidR="00FE11E1" w:rsidRPr="00236DB9" w:rsidRDefault="00FE11E1" w:rsidP="00FE11E1">
      <w:r>
        <w:t xml:space="preserve">Condensing furnaces recover energy in combustion exhaust flue gasses that would otherwise simply be vented to the atmosphere, making them more efficient than non-condensing furnaces. </w:t>
      </w:r>
      <w:r w:rsidRPr="00236DB9">
        <w:t>This measure applies to a constant volume (CV)</w:t>
      </w:r>
      <w:r w:rsidR="00323E48">
        <w:t>,</w:t>
      </w:r>
      <w:r w:rsidR="00323E48" w:rsidRPr="00236DB9">
        <w:t xml:space="preserve"> </w:t>
      </w:r>
      <w:r w:rsidR="00323E48" w:rsidRPr="00B917CB">
        <w:t>dedicated outside air system</w:t>
      </w:r>
      <w:r w:rsidRPr="00236DB9">
        <w:t xml:space="preserve"> </w:t>
      </w:r>
      <w:r w:rsidR="00323E48">
        <w:t>(</w:t>
      </w:r>
      <w:r w:rsidRPr="00236DB9">
        <w:t>DOAS</w:t>
      </w:r>
      <w:r w:rsidR="00323E48">
        <w:t>)</w:t>
      </w:r>
      <w:r w:rsidRPr="00236DB9">
        <w:t xml:space="preserve">, </w:t>
      </w:r>
      <w:r w:rsidR="00323E48">
        <w:t>make-up air system (</w:t>
      </w:r>
      <w:r w:rsidRPr="00236DB9">
        <w:t>MUAS</w:t>
      </w:r>
      <w:r w:rsidR="00323E48">
        <w:t>)</w:t>
      </w:r>
      <w:r w:rsidRPr="00236DB9">
        <w:t xml:space="preserve">, or any unitary HVAC system that is utilizing an indirect gas fired process to heat 100% OA to provide ventilation or make-up air to </w:t>
      </w:r>
      <w:r w:rsidR="00323E48">
        <w:t>commercial and industrial (</w:t>
      </w:r>
      <w:r w:rsidRPr="00236DB9">
        <w:t>C&amp;I</w:t>
      </w:r>
      <w:r w:rsidR="00323E48">
        <w:t>)</w:t>
      </w:r>
      <w:r w:rsidRPr="00236DB9">
        <w:t xml:space="preserve"> building spaces. The unitary package must contain an indirect gas-fired, warm air furnace section, but the unitary package can be with or without an electric air conditioning section. The unitary package can be either a single package or split system that is applied indoors (non-weatherized) or outdoors (weatherized).</w:t>
      </w:r>
    </w:p>
    <w:p w14:paraId="0BB34837" w14:textId="77777777" w:rsidR="00FE11E1" w:rsidRPr="00236DB9" w:rsidRDefault="00FE11E1" w:rsidP="00FE11E1">
      <w:r w:rsidRPr="00236DB9">
        <w:t>This measure excludes demand control ventilation, condensing unit heaters, and high efficiency (condensing) furnaces with annual fuel utilization efficiency (AFUE) ratings (for furnaces with less than 225,000 Btu/hr input capacity), which are covered by other measures for the C&amp;I sector in the Technical Reference Manual (TRM)</w:t>
      </w:r>
      <w:r>
        <w:rPr>
          <w:rStyle w:val="FootnoteReference"/>
          <w:b/>
          <w:smallCaps/>
        </w:rPr>
        <w:footnoteReference w:id="565"/>
      </w:r>
      <w:r w:rsidRPr="00236DB9">
        <w:t>.</w:t>
      </w:r>
    </w:p>
    <w:p w14:paraId="77E6218C" w14:textId="77777777" w:rsidR="00FE11E1" w:rsidRDefault="00FE11E1" w:rsidP="00FE11E1">
      <w:r w:rsidRPr="00236DB9">
        <w:t>This measure was developed to be applicable to the following program types: TOS, NC. If applied to other program types, the measure savings should be verified.</w:t>
      </w:r>
    </w:p>
    <w:p w14:paraId="52A1E135" w14:textId="77777777" w:rsidR="00FE11E1" w:rsidRDefault="00FE11E1" w:rsidP="00663C23">
      <w:pPr>
        <w:pStyle w:val="Heading6"/>
      </w:pPr>
      <w:r w:rsidRPr="002F371F">
        <w:t xml:space="preserve">Definition of Efficient Equipment </w:t>
      </w:r>
    </w:p>
    <w:p w14:paraId="27499715" w14:textId="77777777" w:rsidR="00FE11E1" w:rsidRPr="00F00D5C" w:rsidRDefault="00FE11E1" w:rsidP="00FE11E1">
      <w:r w:rsidRPr="00236DB9">
        <w:t>To qualify for this measure, the efficient unitary equipment must contain a condensing, warm air furnace with a natural gas thermal efficiency (TE) rating of 90% or higher, or alternatively, the unitary package must have equipment nameplate information for natural gas that identifies a heating output and heating input rating that has an output over input ratio of 0.90 or higher. These ratings must be certified by a recognized testing laboratory in accordance with American National Standards Institute (ANSI) Standard Z21.47</w:t>
      </w:r>
      <w:r>
        <w:t xml:space="preserve"> for Gas-Fired Central Furnaces</w:t>
      </w:r>
      <w:r>
        <w:rPr>
          <w:rStyle w:val="FootnoteReference"/>
        </w:rPr>
        <w:footnoteReference w:id="566"/>
      </w:r>
      <w:r w:rsidRPr="00236DB9">
        <w:t>. The furnace must be vented and condensate disposed of in accordance with the equipment manufacturer installation instructions and applicable codes.</w:t>
      </w:r>
    </w:p>
    <w:p w14:paraId="4D35B886" w14:textId="77777777" w:rsidR="00FE11E1" w:rsidRDefault="00FE11E1" w:rsidP="00663C23">
      <w:pPr>
        <w:pStyle w:val="Heading6"/>
      </w:pPr>
      <w:r w:rsidRPr="002F371F">
        <w:t xml:space="preserve">Definition of Baseline Equipment </w:t>
      </w:r>
    </w:p>
    <w:p w14:paraId="20F4D9DA" w14:textId="77777777" w:rsidR="00FE11E1" w:rsidRPr="00236DB9" w:rsidRDefault="00FE11E1" w:rsidP="00FE11E1">
      <w:r w:rsidRPr="00236DB9">
        <w:t>The baseline equipment is expected to be unitary equipment that contains a non-condensing, warm air furnace with a natural gas thermal efficiency (TE) rating of 80%, or alternatively, the unitary package will have equipment nameplate information for natural gas that identifies a heating output and heating input rating that has an output over input ratio of 0.80. These ratings must be certified by a recognized testing laboratory in accordance with American National Standards Institute (ANSI) Standard Z21.47 for Gas-Fired Central Furnaces.</w:t>
      </w:r>
    </w:p>
    <w:p w14:paraId="6C564C9F" w14:textId="77777777" w:rsidR="00FE11E1" w:rsidRDefault="00FE11E1" w:rsidP="00FE11E1">
      <w:pPr>
        <w:rPr>
          <w:b/>
          <w:smallCaps/>
        </w:rPr>
      </w:pPr>
      <w:r w:rsidRPr="00236DB9">
        <w:t xml:space="preserve">Note the current Department of Energy (DOE) federal minimum efficiency standard is 80% for 225,000 Btu/hr and higher input capacity furnaces per the Energy Conservation </w:t>
      </w:r>
      <w:r w:rsidRPr="0030555F">
        <w:t>Standard for Commercial Warm Air Furnaces</w:t>
      </w:r>
      <w:r w:rsidRPr="0030555F">
        <w:rPr>
          <w:rStyle w:val="FootnoteReference"/>
          <w:smallCaps/>
        </w:rPr>
        <w:footnoteReference w:id="567"/>
      </w:r>
      <w:r w:rsidRPr="0030555F">
        <w:t>.</w:t>
      </w:r>
      <w:r w:rsidRPr="00236DB9">
        <w:t xml:space="preserve"> In the American Society of Heating, Refrigeration and Air-Conditioning Engineers (ASHRAE) Standard 90.1 Energy Standard for Buildings Except</w:t>
      </w:r>
      <w:r>
        <w:t xml:space="preserve"> Low-Rise Residential Buildings</w:t>
      </w:r>
      <w:r>
        <w:rPr>
          <w:rStyle w:val="FootnoteReference"/>
        </w:rPr>
        <w:footnoteReference w:id="568"/>
      </w:r>
      <w:r w:rsidRPr="00236DB9">
        <w:t xml:space="preserve"> that minimum TE requirement is extended below 225,000 Btu/hr input capacity to require all commercial warm air furnaces and combination warm air furnace/air conditioning units to meet the minimum 80% TE.</w:t>
      </w:r>
    </w:p>
    <w:p w14:paraId="45C65417" w14:textId="77777777" w:rsidR="00FE11E1" w:rsidRDefault="00FE11E1" w:rsidP="00663C23">
      <w:pPr>
        <w:pStyle w:val="Heading6"/>
      </w:pPr>
      <w:r w:rsidRPr="002F371F">
        <w:lastRenderedPageBreak/>
        <w:t xml:space="preserve">Deemed Lifetime of Efficient Equipment </w:t>
      </w:r>
    </w:p>
    <w:p w14:paraId="6494D896" w14:textId="77777777" w:rsidR="00FE11E1" w:rsidRDefault="00FE11E1" w:rsidP="00FE11E1">
      <w:pPr>
        <w:rPr>
          <w:b/>
          <w:smallCaps/>
        </w:rPr>
      </w:pPr>
      <w:r w:rsidRPr="00236DB9">
        <w:t>The expected measure life is assumed to be 15 years, which is consistent with the established TRM measure life for single-package and split system unitary air conditioners, since in colder climates these unitary packages typically contain a gas-fired, warm air furnace section, with an electric air conditioning section.</w:t>
      </w:r>
    </w:p>
    <w:p w14:paraId="3D45D15A" w14:textId="77777777" w:rsidR="00FE11E1" w:rsidRDefault="00FE11E1" w:rsidP="00663C23">
      <w:pPr>
        <w:pStyle w:val="Heading6"/>
      </w:pPr>
      <w:r w:rsidRPr="002F371F">
        <w:t xml:space="preserve">Deemed Measure Cost </w:t>
      </w:r>
    </w:p>
    <w:p w14:paraId="3A7D41E3" w14:textId="77777777" w:rsidR="00FE11E1" w:rsidRDefault="00FE11E1" w:rsidP="00FE11E1">
      <w:r w:rsidRPr="0030555F">
        <w:t>The actual incremental equipment and installation costs should be used, if available. If not, the incremental cost of $5.42 per 1000 Btu/hr of output capacity should be used for the condensing furnace equipment (as part of a unitary package) and its installation (including the combustion condensate drainage and disposal system). This incremental cost is from the DOE Technical Support Document for the Notice of Proposed Rulemaking (NOPR) for the Comme</w:t>
      </w:r>
      <w:r>
        <w:t>rcial Warm Air Furnace Standard</w:t>
      </w:r>
      <w:r>
        <w:rPr>
          <w:rStyle w:val="FootnoteReference"/>
        </w:rPr>
        <w:footnoteReference w:id="569"/>
      </w:r>
      <w:r w:rsidRPr="0030555F">
        <w:t>. Per the DOE documentation, it is based on their representative 250,000 Btu/hr input capacity furnace at a 92% TE.</w:t>
      </w:r>
    </w:p>
    <w:p w14:paraId="72557349" w14:textId="77777777" w:rsidR="00FE11E1" w:rsidRDefault="00FE11E1" w:rsidP="00663C23">
      <w:pPr>
        <w:pStyle w:val="Heading6"/>
      </w:pPr>
      <w:r>
        <w:t>Loadshape</w:t>
      </w:r>
    </w:p>
    <w:p w14:paraId="53349ED8" w14:textId="77777777" w:rsidR="00FE11E1" w:rsidRPr="007B6E23" w:rsidRDefault="00FE11E1" w:rsidP="00FE11E1">
      <w:pPr>
        <w:rPr>
          <w:rFonts w:cs="Calibri"/>
          <w:color w:val="000000"/>
        </w:rPr>
      </w:pPr>
      <w:r w:rsidRPr="007B6E23">
        <w:t>Loadshape C2</w:t>
      </w:r>
      <w:r>
        <w:t>3</w:t>
      </w:r>
      <w:r w:rsidRPr="007B6E23">
        <w:t xml:space="preserve"> - </w:t>
      </w:r>
      <w:r>
        <w:t>Commercial</w:t>
      </w:r>
      <w:r w:rsidRPr="007B6E23">
        <w:t xml:space="preserve"> Ventilation</w:t>
      </w:r>
    </w:p>
    <w:p w14:paraId="24BEB0E4" w14:textId="77777777" w:rsidR="00FE11E1" w:rsidRDefault="00FE11E1" w:rsidP="00663C23">
      <w:pPr>
        <w:pStyle w:val="Heading6"/>
      </w:pPr>
      <w:r w:rsidRPr="002F371F">
        <w:t>Coincidence Factor</w:t>
      </w:r>
    </w:p>
    <w:p w14:paraId="4294EE4C" w14:textId="77777777" w:rsidR="00FE11E1" w:rsidRDefault="00FE11E1" w:rsidP="00FE11E1">
      <w:pPr>
        <w:rPr>
          <w:rFonts w:cstheme="minorHAnsi"/>
        </w:rPr>
      </w:pPr>
      <w:r>
        <w:rPr>
          <w:rFonts w:cstheme="minorHAnsi"/>
        </w:rPr>
        <w:t>The coincidence factor is assumed to be 1.0 – that is, building ventilation will always be provided during peak periods.</w:t>
      </w:r>
    </w:p>
    <w:p w14:paraId="6686C0C9" w14:textId="77777777" w:rsidR="00FE11E1" w:rsidRDefault="00FE11E1" w:rsidP="00FE11E1">
      <w:pPr>
        <w:rPr>
          <w:rFonts w:cstheme="minorHAnsi"/>
        </w:rPr>
      </w:pPr>
    </w:p>
    <w:p w14:paraId="5A9EBD6E" w14:textId="77777777" w:rsidR="00FE11E1" w:rsidRPr="002F371F" w:rsidRDefault="00FE11E1" w:rsidP="00FE11E1">
      <w:pPr>
        <w:keepNext/>
        <w:pBdr>
          <w:top w:val="double" w:sz="4" w:space="1" w:color="auto"/>
          <w:bottom w:val="double" w:sz="4" w:space="1" w:color="auto"/>
        </w:pBdr>
        <w:jc w:val="center"/>
        <w:rPr>
          <w:rFonts w:cstheme="minorHAnsi"/>
          <w:b/>
        </w:rPr>
      </w:pPr>
      <w:r w:rsidRPr="002F371F">
        <w:rPr>
          <w:rFonts w:cstheme="minorHAnsi"/>
          <w:b/>
        </w:rPr>
        <w:t>Algorithm</w:t>
      </w:r>
    </w:p>
    <w:p w14:paraId="16D5F9B5" w14:textId="77777777" w:rsidR="00FE11E1" w:rsidRDefault="00FE11E1" w:rsidP="00663C23">
      <w:pPr>
        <w:pStyle w:val="Heading6"/>
      </w:pPr>
      <w:r w:rsidRPr="002F371F">
        <w:t xml:space="preserve">Calculation of Savings </w:t>
      </w:r>
    </w:p>
    <w:p w14:paraId="29D958F1" w14:textId="58A90496" w:rsidR="00FE11E1" w:rsidRPr="000451E1" w:rsidRDefault="00FE11E1" w:rsidP="00FE11E1">
      <w:r w:rsidRPr="000451E1">
        <w:t xml:space="preserve">The following methodology provides formulas for estimating gas heating savings associated with condensing furnaces in unitary HVAC packages when applied as a </w:t>
      </w:r>
      <w:r w:rsidR="00323E48">
        <w:t>CV,</w:t>
      </w:r>
      <w:r w:rsidRPr="000451E1">
        <w:t xml:space="preserve"> DOAS, MUAS, or any RTU that is indirectly heating 100% outside air (OA). These types of HVAC systems typically run continuously during the HVAC operating schedule to provide building ventilation and maintain indoor air quality or to compensate for exhaust and maintain neutral or slightly positive building pressurization. The algorithm estimates the gas use reduction resulting from utilizing condensing heating of 90% or higher thermal efficiency (TE) in place of the federal minimum TE of 80% (or other user defined baseline TE) for commercial warm air furnaces.</w:t>
      </w:r>
    </w:p>
    <w:p w14:paraId="1235D445" w14:textId="77777777" w:rsidR="00FE11E1" w:rsidRPr="000451E1" w:rsidRDefault="00FE11E1" w:rsidP="00FE11E1">
      <w:r w:rsidRPr="000451E1">
        <w:t>The methodology provides a representative group of operating schedules for the market sector applications highlighted earlier based on DOE comme</w:t>
      </w:r>
      <w:r>
        <w:t>rcial reference building models</w:t>
      </w:r>
      <w:r>
        <w:rPr>
          <w:rStyle w:val="FootnoteReference"/>
        </w:rPr>
        <w:footnoteReference w:id="570"/>
      </w:r>
      <w:r w:rsidRPr="000451E1">
        <w:t>. Heating loads during the operating schedule are determined based on hourly differences between a range of supply air (SA) heated to temperatures and the OA temperature using Typical Meteorological Year (TMY3)</w:t>
      </w:r>
      <w:r>
        <w:rPr>
          <w:rStyle w:val="FootnoteReference"/>
        </w:rPr>
        <w:footnoteReference w:id="571"/>
      </w:r>
      <w:r w:rsidRPr="000451E1">
        <w:t xml:space="preserve"> weather data. These hourly heating loads are generated for all hours when the OA temperature is b</w:t>
      </w:r>
      <w:r>
        <w:t xml:space="preserve">elow the base temperature of 55 </w:t>
      </w:r>
      <w:r w:rsidRPr="000451E1">
        <w:rPr>
          <w:vertAlign w:val="superscript"/>
        </w:rPr>
        <w:t>o</w:t>
      </w:r>
      <w:r w:rsidRPr="000451E1">
        <w:t>F for heating in C&amp;I settings per the TRM.</w:t>
      </w:r>
      <w:r>
        <w:t xml:space="preserve"> To accommodate the variability in heating base temperatures in C&amp;I settings, these hourly heating loads are also generated for base temperatures of 45 </w:t>
      </w:r>
      <w:r w:rsidRPr="005238BD">
        <w:rPr>
          <w:vertAlign w:val="superscript"/>
        </w:rPr>
        <w:t>o</w:t>
      </w:r>
      <w:r>
        <w:t xml:space="preserve">F and 65 </w:t>
      </w:r>
      <w:r w:rsidRPr="005238BD">
        <w:rPr>
          <w:vertAlign w:val="superscript"/>
        </w:rPr>
        <w:t>o</w:t>
      </w:r>
      <w:r>
        <w:t xml:space="preserve">F for heating. </w:t>
      </w:r>
      <w:r w:rsidRPr="000451E1">
        <w:t xml:space="preserve"> The hourly heating loads are then summed for the entire year. </w:t>
      </w:r>
      <w:r>
        <w:t>The annual heating loads are calculated in this manner for the climate zone 2 weather station (Chicago O’Hare Airport), which is then normalized to its National Climatic Data Center (NCDC)</w:t>
      </w:r>
      <w:r>
        <w:rPr>
          <w:rStyle w:val="FootnoteReference"/>
        </w:rPr>
        <w:footnoteReference w:id="572"/>
      </w:r>
      <w:r>
        <w:t xml:space="preserve"> 30 year (1981-2010) weather average by multiplying by the heating degree day (HDD) ratio of the NCDC/TRM HDD55 over the TMY3 HDD55 (HDD at </w:t>
      </w:r>
      <w:r w:rsidRPr="009F74FB">
        <w:t xml:space="preserve">base temperature of 55 </w:t>
      </w:r>
      <w:r w:rsidRPr="009F74FB">
        <w:rPr>
          <w:vertAlign w:val="superscript"/>
        </w:rPr>
        <w:t>o</w:t>
      </w:r>
      <w:r w:rsidRPr="009F74FB">
        <w:t>F</w:t>
      </w:r>
      <w:r>
        <w:t xml:space="preserve">), and likewise for the annual heating loads for HDD45 </w:t>
      </w:r>
      <w:r w:rsidRPr="009F74FB">
        <w:t xml:space="preserve">(HDD at </w:t>
      </w:r>
      <w:r w:rsidRPr="009F74FB">
        <w:lastRenderedPageBreak/>
        <w:t xml:space="preserve">base temperature of </w:t>
      </w:r>
      <w:r>
        <w:t>4</w:t>
      </w:r>
      <w:r w:rsidRPr="009F74FB">
        <w:t xml:space="preserve">5 </w:t>
      </w:r>
      <w:r w:rsidRPr="009F74FB">
        <w:rPr>
          <w:vertAlign w:val="superscript"/>
        </w:rPr>
        <w:t>o</w:t>
      </w:r>
      <w:r w:rsidRPr="009F74FB">
        <w:t>F</w:t>
      </w:r>
      <w:r>
        <w:t>)</w:t>
      </w:r>
      <w:r w:rsidRPr="009F74FB">
        <w:t xml:space="preserve"> </w:t>
      </w:r>
      <w:r>
        <w:t xml:space="preserve">and HDD65 </w:t>
      </w:r>
      <w:r w:rsidRPr="009F74FB">
        <w:t xml:space="preserve">(HDD at base temperature of </w:t>
      </w:r>
      <w:r>
        <w:t>6</w:t>
      </w:r>
      <w:r w:rsidRPr="009F74FB">
        <w:t xml:space="preserve">5 </w:t>
      </w:r>
      <w:r w:rsidRPr="009F74FB">
        <w:rPr>
          <w:vertAlign w:val="superscript"/>
        </w:rPr>
        <w:t>o</w:t>
      </w:r>
      <w:r>
        <w:t xml:space="preserve">F), using the values in Table </w:t>
      </w:r>
      <w:r>
        <w:rPr>
          <w:noProof/>
        </w:rPr>
        <w:t>1</w:t>
      </w:r>
      <w:r>
        <w:t xml:space="preserve"> and Table </w:t>
      </w:r>
      <w:r>
        <w:rPr>
          <w:noProof/>
        </w:rPr>
        <w:t>2</w:t>
      </w:r>
      <w:r>
        <w:t xml:space="preserve">. Since detailed hourly weather data is not available for all 5 of the TRM climate zone weather stations, the </w:t>
      </w:r>
      <w:r w:rsidRPr="002960ED">
        <w:t xml:space="preserve">annual heating loads for the other climate zones are determined by multiplying the climate zone 2 annual heating loads by the ratio of the other climate zone NCDC HDD over the climate zone 2 NCDC HDD, using the values in Table </w:t>
      </w:r>
      <w:r w:rsidRPr="002960ED">
        <w:rPr>
          <w:noProof/>
        </w:rPr>
        <w:t>1</w:t>
      </w:r>
      <w:r w:rsidRPr="002960ED">
        <w:t>.</w:t>
      </w:r>
      <w:r w:rsidRPr="000451E1">
        <w:t xml:space="preserve"> </w:t>
      </w:r>
    </w:p>
    <w:p w14:paraId="361D0FD1" w14:textId="77777777" w:rsidR="00FE11E1" w:rsidRDefault="00FE11E1" w:rsidP="00FE11E1">
      <w:r w:rsidRPr="000451E1">
        <w:t>These annual heating loads on a per unit airflow basis are then used in conjunction with the actual airflow of the 100% OA system and its condensing efficiency to calculate the gas heating savings versus the baseline (non-condensing) heating efficiency. This measure results in additional electric use by the unitary HVAC package due to the additional pressure drop of the condensing heat exchanger of the warm air furnace section.</w:t>
      </w:r>
    </w:p>
    <w:p w14:paraId="29C39F27" w14:textId="77777777" w:rsidR="00FE11E1" w:rsidRPr="005864F4" w:rsidRDefault="00FE11E1" w:rsidP="00FE11E1">
      <w:pPr>
        <w:pStyle w:val="Caption"/>
      </w:pPr>
      <w:bookmarkStart w:id="801" w:name="_Ref434403096"/>
      <w:r w:rsidRPr="005864F4">
        <w:t xml:space="preserve">Table </w:t>
      </w:r>
      <w:r w:rsidRPr="005864F4">
        <w:rPr>
          <w:noProof/>
        </w:rPr>
        <w:t>1</w:t>
      </w:r>
      <w:bookmarkEnd w:id="801"/>
      <w:r w:rsidRPr="005864F4">
        <w:t>. NCDC/TRM HDD Values for All Climate Zones</w:t>
      </w:r>
    </w:p>
    <w:tbl>
      <w:tblPr>
        <w:tblW w:w="7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5"/>
        <w:gridCol w:w="1152"/>
        <w:gridCol w:w="1152"/>
        <w:gridCol w:w="1152"/>
      </w:tblGrid>
      <w:tr w:rsidR="00FE11E1" w:rsidRPr="005864F4" w14:paraId="7C147467" w14:textId="77777777" w:rsidTr="00643FEB">
        <w:trPr>
          <w:trHeight w:val="467"/>
          <w:jc w:val="center"/>
        </w:trPr>
        <w:tc>
          <w:tcPr>
            <w:tcW w:w="3635" w:type="dxa"/>
            <w:shd w:val="clear" w:color="auto" w:fill="808080" w:themeFill="background1" w:themeFillShade="80"/>
            <w:noWrap/>
            <w:vAlign w:val="center"/>
            <w:hideMark/>
          </w:tcPr>
          <w:p w14:paraId="50BD6FC3" w14:textId="77777777" w:rsidR="00FE11E1" w:rsidRPr="0028551F" w:rsidRDefault="00FE11E1" w:rsidP="00A47F3D">
            <w:pPr>
              <w:pStyle w:val="BodyText"/>
              <w:spacing w:after="0"/>
              <w:ind w:right="64"/>
              <w:jc w:val="center"/>
              <w:rPr>
                <w:b/>
                <w:color w:val="FFFFFF" w:themeColor="background1"/>
                <w:sz w:val="20"/>
              </w:rPr>
            </w:pPr>
            <w:r w:rsidRPr="0028551F">
              <w:rPr>
                <w:b/>
                <w:color w:val="FFFFFF" w:themeColor="background1"/>
                <w:sz w:val="20"/>
              </w:rPr>
              <w:t>Climate Zone -</w:t>
            </w:r>
          </w:p>
          <w:p w14:paraId="0E756874" w14:textId="77777777" w:rsidR="00FE11E1" w:rsidRPr="0028551F" w:rsidRDefault="00FE11E1" w:rsidP="00A47F3D">
            <w:pPr>
              <w:spacing w:after="0"/>
              <w:ind w:right="64"/>
              <w:jc w:val="center"/>
              <w:rPr>
                <w:b/>
                <w:color w:val="FFFFFF"/>
                <w:sz w:val="22"/>
              </w:rPr>
            </w:pPr>
            <w:r w:rsidRPr="0028551F">
              <w:rPr>
                <w:b/>
                <w:color w:val="FFFFFF" w:themeColor="background1"/>
              </w:rPr>
              <w:t>Weather Station/City</w:t>
            </w:r>
          </w:p>
        </w:tc>
        <w:tc>
          <w:tcPr>
            <w:tcW w:w="1152" w:type="dxa"/>
            <w:shd w:val="clear" w:color="auto" w:fill="808080" w:themeFill="background1" w:themeFillShade="80"/>
            <w:vAlign w:val="center"/>
          </w:tcPr>
          <w:p w14:paraId="4934F119" w14:textId="77777777" w:rsidR="00FE11E1" w:rsidRPr="0028551F" w:rsidRDefault="00FE11E1" w:rsidP="00A47F3D">
            <w:pPr>
              <w:spacing w:after="0"/>
              <w:ind w:right="64"/>
              <w:jc w:val="center"/>
              <w:rPr>
                <w:b/>
                <w:color w:val="FFFFFF" w:themeColor="background1"/>
              </w:rPr>
            </w:pPr>
            <w:r w:rsidRPr="0028551F">
              <w:rPr>
                <w:b/>
                <w:color w:val="FFFFFF" w:themeColor="background1"/>
              </w:rPr>
              <w:t>NCDC       30 Year Average HDD45</w:t>
            </w:r>
            <w:r w:rsidRPr="0028551F">
              <w:rPr>
                <w:b/>
                <w:color w:val="FFFFFF" w:themeColor="background1"/>
                <w:vertAlign w:val="superscript"/>
              </w:rPr>
              <w:t>8</w:t>
            </w:r>
          </w:p>
        </w:tc>
        <w:tc>
          <w:tcPr>
            <w:tcW w:w="1152" w:type="dxa"/>
            <w:shd w:val="clear" w:color="auto" w:fill="808080" w:themeFill="background1" w:themeFillShade="80"/>
            <w:vAlign w:val="center"/>
          </w:tcPr>
          <w:p w14:paraId="0F122673" w14:textId="77777777" w:rsidR="00FE11E1" w:rsidRPr="0028551F" w:rsidRDefault="00FE11E1" w:rsidP="00A47F3D">
            <w:pPr>
              <w:spacing w:after="0"/>
              <w:ind w:right="64"/>
              <w:jc w:val="center"/>
              <w:rPr>
                <w:b/>
                <w:color w:val="FFFFFF" w:themeColor="background1"/>
              </w:rPr>
            </w:pPr>
            <w:r w:rsidRPr="0028551F">
              <w:rPr>
                <w:b/>
                <w:color w:val="FFFFFF" w:themeColor="background1"/>
              </w:rPr>
              <w:t>NCDC       30 Year Average HDD55</w:t>
            </w:r>
            <w:r w:rsidRPr="0028551F">
              <w:rPr>
                <w:b/>
                <w:color w:val="FFFFFF" w:themeColor="background1"/>
                <w:vertAlign w:val="superscript"/>
              </w:rPr>
              <w:t>1,8</w:t>
            </w:r>
          </w:p>
        </w:tc>
        <w:tc>
          <w:tcPr>
            <w:tcW w:w="1152" w:type="dxa"/>
            <w:shd w:val="clear" w:color="auto" w:fill="808080" w:themeFill="background1" w:themeFillShade="80"/>
            <w:noWrap/>
            <w:vAlign w:val="center"/>
            <w:hideMark/>
          </w:tcPr>
          <w:p w14:paraId="4659BF80" w14:textId="77777777" w:rsidR="00FE11E1" w:rsidRPr="0028551F" w:rsidRDefault="00FE11E1" w:rsidP="00A47F3D">
            <w:pPr>
              <w:spacing w:after="0"/>
              <w:ind w:right="64"/>
              <w:jc w:val="center"/>
              <w:rPr>
                <w:b/>
                <w:color w:val="FFFFFF" w:themeColor="background1"/>
              </w:rPr>
            </w:pPr>
            <w:r w:rsidRPr="0028551F">
              <w:rPr>
                <w:b/>
                <w:color w:val="FFFFFF" w:themeColor="background1"/>
              </w:rPr>
              <w:t>NCDC       30 Year Average HDD65</w:t>
            </w:r>
            <w:r w:rsidRPr="0028551F">
              <w:rPr>
                <w:b/>
                <w:color w:val="FFFFFF" w:themeColor="background1"/>
                <w:vertAlign w:val="superscript"/>
              </w:rPr>
              <w:t>8</w:t>
            </w:r>
          </w:p>
        </w:tc>
      </w:tr>
      <w:tr w:rsidR="00FE11E1" w:rsidRPr="005864F4" w14:paraId="02DB286F" w14:textId="77777777" w:rsidTr="00643FEB">
        <w:trPr>
          <w:trHeight w:val="223"/>
          <w:jc w:val="center"/>
        </w:trPr>
        <w:tc>
          <w:tcPr>
            <w:tcW w:w="3635" w:type="dxa"/>
            <w:shd w:val="clear" w:color="auto" w:fill="auto"/>
            <w:noWrap/>
            <w:vAlign w:val="center"/>
            <w:hideMark/>
          </w:tcPr>
          <w:p w14:paraId="37C28AA1" w14:textId="77777777" w:rsidR="00FE11E1" w:rsidRPr="005864F4" w:rsidRDefault="00FE11E1" w:rsidP="00A47F3D">
            <w:pPr>
              <w:spacing w:after="0"/>
              <w:rPr>
                <w:color w:val="000000"/>
                <w:sz w:val="22"/>
              </w:rPr>
            </w:pPr>
            <w:r w:rsidRPr="005864F4">
              <w:t>1 - Rockford AP / Rockford</w:t>
            </w:r>
          </w:p>
        </w:tc>
        <w:tc>
          <w:tcPr>
            <w:tcW w:w="1152" w:type="dxa"/>
            <w:vAlign w:val="bottom"/>
          </w:tcPr>
          <w:p w14:paraId="3D4D1C07" w14:textId="77777777" w:rsidR="00FE11E1" w:rsidRPr="005864F4" w:rsidRDefault="00FE11E1" w:rsidP="00A47F3D">
            <w:pPr>
              <w:spacing w:after="0"/>
              <w:jc w:val="center"/>
            </w:pPr>
            <w:r w:rsidRPr="005864F4">
              <w:rPr>
                <w:color w:val="000000"/>
              </w:rPr>
              <w:t>2495</w:t>
            </w:r>
          </w:p>
        </w:tc>
        <w:tc>
          <w:tcPr>
            <w:tcW w:w="1152" w:type="dxa"/>
            <w:vAlign w:val="bottom"/>
          </w:tcPr>
          <w:p w14:paraId="523914B4" w14:textId="77777777" w:rsidR="00FE11E1" w:rsidRPr="005864F4" w:rsidRDefault="00FE11E1" w:rsidP="00A47F3D">
            <w:pPr>
              <w:spacing w:after="0"/>
              <w:jc w:val="center"/>
            </w:pPr>
            <w:r w:rsidRPr="005864F4">
              <w:rPr>
                <w:color w:val="000000"/>
              </w:rPr>
              <w:t>4272</w:t>
            </w:r>
          </w:p>
        </w:tc>
        <w:tc>
          <w:tcPr>
            <w:tcW w:w="1152" w:type="dxa"/>
            <w:shd w:val="clear" w:color="auto" w:fill="auto"/>
            <w:noWrap/>
            <w:vAlign w:val="bottom"/>
          </w:tcPr>
          <w:p w14:paraId="72DC2743" w14:textId="77777777" w:rsidR="00FE11E1" w:rsidRPr="005864F4" w:rsidRDefault="00FE11E1" w:rsidP="00A47F3D">
            <w:pPr>
              <w:spacing w:after="0"/>
              <w:jc w:val="center"/>
            </w:pPr>
            <w:r w:rsidRPr="005864F4">
              <w:rPr>
                <w:color w:val="000000"/>
              </w:rPr>
              <w:t>6569</w:t>
            </w:r>
          </w:p>
        </w:tc>
      </w:tr>
      <w:tr w:rsidR="00FE11E1" w:rsidRPr="005864F4" w14:paraId="6DA1DA7E" w14:textId="77777777" w:rsidTr="00643FEB">
        <w:trPr>
          <w:trHeight w:val="223"/>
          <w:jc w:val="center"/>
        </w:trPr>
        <w:tc>
          <w:tcPr>
            <w:tcW w:w="3635" w:type="dxa"/>
            <w:shd w:val="clear" w:color="auto" w:fill="auto"/>
            <w:noWrap/>
            <w:vAlign w:val="center"/>
            <w:hideMark/>
          </w:tcPr>
          <w:p w14:paraId="2CAADDCD" w14:textId="77777777" w:rsidR="00FE11E1" w:rsidRPr="005864F4" w:rsidRDefault="00FE11E1" w:rsidP="00A47F3D">
            <w:pPr>
              <w:spacing w:after="0"/>
              <w:rPr>
                <w:color w:val="000000"/>
                <w:sz w:val="22"/>
              </w:rPr>
            </w:pPr>
            <w:r w:rsidRPr="005864F4">
              <w:t>2 - Chicago O'Hare AP / Chicago</w:t>
            </w:r>
          </w:p>
        </w:tc>
        <w:tc>
          <w:tcPr>
            <w:tcW w:w="1152" w:type="dxa"/>
            <w:vAlign w:val="bottom"/>
          </w:tcPr>
          <w:p w14:paraId="320BD326" w14:textId="77777777" w:rsidR="00FE11E1" w:rsidRPr="005864F4" w:rsidRDefault="00FE11E1" w:rsidP="00A47F3D">
            <w:pPr>
              <w:spacing w:after="0"/>
              <w:jc w:val="center"/>
            </w:pPr>
            <w:r w:rsidRPr="005864F4">
              <w:rPr>
                <w:color w:val="000000"/>
              </w:rPr>
              <w:t>2263</w:t>
            </w:r>
          </w:p>
        </w:tc>
        <w:tc>
          <w:tcPr>
            <w:tcW w:w="1152" w:type="dxa"/>
            <w:vAlign w:val="bottom"/>
          </w:tcPr>
          <w:p w14:paraId="0AB022D6" w14:textId="77777777" w:rsidR="00FE11E1" w:rsidRPr="005864F4" w:rsidRDefault="00FE11E1" w:rsidP="00A47F3D">
            <w:pPr>
              <w:spacing w:after="0"/>
              <w:jc w:val="center"/>
            </w:pPr>
            <w:r w:rsidRPr="005864F4">
              <w:rPr>
                <w:color w:val="000000"/>
              </w:rPr>
              <w:t>4029</w:t>
            </w:r>
          </w:p>
        </w:tc>
        <w:tc>
          <w:tcPr>
            <w:tcW w:w="1152" w:type="dxa"/>
            <w:shd w:val="clear" w:color="auto" w:fill="auto"/>
            <w:noWrap/>
            <w:vAlign w:val="bottom"/>
          </w:tcPr>
          <w:p w14:paraId="223530E7" w14:textId="77777777" w:rsidR="00FE11E1" w:rsidRPr="005864F4" w:rsidRDefault="00FE11E1" w:rsidP="00A47F3D">
            <w:pPr>
              <w:spacing w:after="0"/>
              <w:jc w:val="center"/>
            </w:pPr>
            <w:r w:rsidRPr="005864F4">
              <w:rPr>
                <w:color w:val="000000"/>
              </w:rPr>
              <w:t>6340</w:t>
            </w:r>
          </w:p>
        </w:tc>
      </w:tr>
      <w:tr w:rsidR="00FE11E1" w:rsidRPr="005864F4" w14:paraId="6D2C7342" w14:textId="77777777" w:rsidTr="00643FEB">
        <w:trPr>
          <w:trHeight w:val="223"/>
          <w:jc w:val="center"/>
        </w:trPr>
        <w:tc>
          <w:tcPr>
            <w:tcW w:w="3635" w:type="dxa"/>
            <w:shd w:val="clear" w:color="auto" w:fill="auto"/>
            <w:noWrap/>
            <w:vAlign w:val="center"/>
            <w:hideMark/>
          </w:tcPr>
          <w:p w14:paraId="75480609" w14:textId="77777777" w:rsidR="00FE11E1" w:rsidRPr="005864F4" w:rsidRDefault="00FE11E1" w:rsidP="00A47F3D">
            <w:pPr>
              <w:spacing w:after="0"/>
              <w:rPr>
                <w:color w:val="000000"/>
                <w:sz w:val="22"/>
              </w:rPr>
            </w:pPr>
            <w:r w:rsidRPr="005864F4">
              <w:t>3 - Springfield #2 / Springfield</w:t>
            </w:r>
          </w:p>
        </w:tc>
        <w:tc>
          <w:tcPr>
            <w:tcW w:w="1152" w:type="dxa"/>
            <w:vAlign w:val="bottom"/>
          </w:tcPr>
          <w:p w14:paraId="671C879F" w14:textId="77777777" w:rsidR="00FE11E1" w:rsidRPr="005864F4" w:rsidRDefault="00FE11E1" w:rsidP="00A47F3D">
            <w:pPr>
              <w:spacing w:after="0"/>
              <w:jc w:val="center"/>
            </w:pPr>
            <w:r w:rsidRPr="005864F4">
              <w:rPr>
                <w:color w:val="000000"/>
              </w:rPr>
              <w:t>1812</w:t>
            </w:r>
          </w:p>
        </w:tc>
        <w:tc>
          <w:tcPr>
            <w:tcW w:w="1152" w:type="dxa"/>
            <w:vAlign w:val="bottom"/>
          </w:tcPr>
          <w:p w14:paraId="4C8BBE72" w14:textId="77777777" w:rsidR="00FE11E1" w:rsidRPr="005864F4" w:rsidRDefault="00FE11E1" w:rsidP="00A47F3D">
            <w:pPr>
              <w:spacing w:after="0"/>
              <w:jc w:val="center"/>
            </w:pPr>
            <w:r w:rsidRPr="005864F4">
              <w:rPr>
                <w:color w:val="000000"/>
              </w:rPr>
              <w:t>3406</w:t>
            </w:r>
          </w:p>
        </w:tc>
        <w:tc>
          <w:tcPr>
            <w:tcW w:w="1152" w:type="dxa"/>
            <w:shd w:val="clear" w:color="auto" w:fill="auto"/>
            <w:noWrap/>
            <w:vAlign w:val="bottom"/>
          </w:tcPr>
          <w:p w14:paraId="2815F388" w14:textId="77777777" w:rsidR="00FE11E1" w:rsidRPr="005864F4" w:rsidRDefault="00FE11E1" w:rsidP="00A47F3D">
            <w:pPr>
              <w:spacing w:after="0"/>
              <w:jc w:val="center"/>
            </w:pPr>
            <w:r w:rsidRPr="005864F4">
              <w:rPr>
                <w:color w:val="000000"/>
              </w:rPr>
              <w:t>5495</w:t>
            </w:r>
          </w:p>
        </w:tc>
      </w:tr>
      <w:tr w:rsidR="00FE11E1" w:rsidRPr="005864F4" w14:paraId="1BBD2886" w14:textId="77777777" w:rsidTr="00643FEB">
        <w:trPr>
          <w:trHeight w:val="223"/>
          <w:jc w:val="center"/>
        </w:trPr>
        <w:tc>
          <w:tcPr>
            <w:tcW w:w="3635" w:type="dxa"/>
            <w:shd w:val="clear" w:color="auto" w:fill="auto"/>
            <w:noWrap/>
            <w:vAlign w:val="center"/>
            <w:hideMark/>
          </w:tcPr>
          <w:p w14:paraId="5D4E966C" w14:textId="77777777" w:rsidR="00FE11E1" w:rsidRPr="005864F4" w:rsidRDefault="00FE11E1" w:rsidP="00A47F3D">
            <w:pPr>
              <w:spacing w:after="0"/>
              <w:rPr>
                <w:color w:val="000000"/>
                <w:sz w:val="22"/>
              </w:rPr>
            </w:pPr>
            <w:r w:rsidRPr="005864F4">
              <w:t>4 - Belleville SIU RSCH / Belleville</w:t>
            </w:r>
          </w:p>
        </w:tc>
        <w:tc>
          <w:tcPr>
            <w:tcW w:w="1152" w:type="dxa"/>
            <w:vAlign w:val="bottom"/>
          </w:tcPr>
          <w:p w14:paraId="2AED995C" w14:textId="77777777" w:rsidR="00FE11E1" w:rsidRPr="005864F4" w:rsidRDefault="00FE11E1" w:rsidP="00A47F3D">
            <w:pPr>
              <w:spacing w:after="0"/>
              <w:jc w:val="center"/>
            </w:pPr>
            <w:r w:rsidRPr="005864F4">
              <w:rPr>
                <w:color w:val="000000"/>
              </w:rPr>
              <w:t>1197</w:t>
            </w:r>
          </w:p>
        </w:tc>
        <w:tc>
          <w:tcPr>
            <w:tcW w:w="1152" w:type="dxa"/>
            <w:vAlign w:val="bottom"/>
          </w:tcPr>
          <w:p w14:paraId="78211604" w14:textId="77777777" w:rsidR="00FE11E1" w:rsidRPr="005864F4" w:rsidRDefault="00FE11E1" w:rsidP="00A47F3D">
            <w:pPr>
              <w:spacing w:after="0"/>
              <w:jc w:val="center"/>
            </w:pPr>
            <w:r w:rsidRPr="005864F4">
              <w:rPr>
                <w:color w:val="000000"/>
              </w:rPr>
              <w:t>2515</w:t>
            </w:r>
          </w:p>
        </w:tc>
        <w:tc>
          <w:tcPr>
            <w:tcW w:w="1152" w:type="dxa"/>
            <w:shd w:val="clear" w:color="auto" w:fill="auto"/>
            <w:noWrap/>
            <w:vAlign w:val="bottom"/>
          </w:tcPr>
          <w:p w14:paraId="28568F1E" w14:textId="77777777" w:rsidR="00FE11E1" w:rsidRPr="005864F4" w:rsidRDefault="00FE11E1" w:rsidP="00A47F3D">
            <w:pPr>
              <w:spacing w:after="0"/>
              <w:jc w:val="center"/>
            </w:pPr>
            <w:r w:rsidRPr="005864F4">
              <w:rPr>
                <w:color w:val="000000"/>
              </w:rPr>
              <w:t>4379</w:t>
            </w:r>
          </w:p>
        </w:tc>
      </w:tr>
      <w:tr w:rsidR="00FE11E1" w:rsidRPr="005864F4" w14:paraId="1AF10907" w14:textId="77777777" w:rsidTr="00643FEB">
        <w:trPr>
          <w:trHeight w:val="70"/>
          <w:jc w:val="center"/>
        </w:trPr>
        <w:tc>
          <w:tcPr>
            <w:tcW w:w="3635" w:type="dxa"/>
            <w:shd w:val="clear" w:color="auto" w:fill="auto"/>
            <w:noWrap/>
            <w:vAlign w:val="center"/>
            <w:hideMark/>
          </w:tcPr>
          <w:p w14:paraId="42C8601E" w14:textId="77777777" w:rsidR="00FE11E1" w:rsidRPr="005864F4" w:rsidRDefault="00FE11E1" w:rsidP="00A47F3D">
            <w:pPr>
              <w:spacing w:after="0"/>
              <w:rPr>
                <w:color w:val="000000"/>
                <w:sz w:val="22"/>
              </w:rPr>
            </w:pPr>
            <w:r w:rsidRPr="005864F4">
              <w:t>5 - Carbondale Southern IL AP / Marion</w:t>
            </w:r>
          </w:p>
        </w:tc>
        <w:tc>
          <w:tcPr>
            <w:tcW w:w="1152" w:type="dxa"/>
            <w:vAlign w:val="bottom"/>
          </w:tcPr>
          <w:p w14:paraId="1C1C24A9" w14:textId="77777777" w:rsidR="00FE11E1" w:rsidRPr="005864F4" w:rsidRDefault="00FE11E1" w:rsidP="00A47F3D">
            <w:pPr>
              <w:spacing w:after="0"/>
              <w:jc w:val="center"/>
            </w:pPr>
            <w:r w:rsidRPr="005864F4">
              <w:rPr>
                <w:color w:val="000000"/>
              </w:rPr>
              <w:t>1183</w:t>
            </w:r>
          </w:p>
        </w:tc>
        <w:tc>
          <w:tcPr>
            <w:tcW w:w="1152" w:type="dxa"/>
            <w:vAlign w:val="bottom"/>
          </w:tcPr>
          <w:p w14:paraId="7EB71EFD" w14:textId="77777777" w:rsidR="00FE11E1" w:rsidRPr="005864F4" w:rsidRDefault="00FE11E1" w:rsidP="00A47F3D">
            <w:pPr>
              <w:spacing w:after="0"/>
              <w:jc w:val="center"/>
            </w:pPr>
            <w:r w:rsidRPr="005864F4">
              <w:rPr>
                <w:color w:val="000000"/>
              </w:rPr>
              <w:t>2546</w:t>
            </w:r>
          </w:p>
        </w:tc>
        <w:tc>
          <w:tcPr>
            <w:tcW w:w="1152" w:type="dxa"/>
            <w:shd w:val="clear" w:color="auto" w:fill="auto"/>
            <w:noWrap/>
            <w:vAlign w:val="bottom"/>
          </w:tcPr>
          <w:p w14:paraId="522CC792" w14:textId="77777777" w:rsidR="00FE11E1" w:rsidRPr="005864F4" w:rsidRDefault="00FE11E1" w:rsidP="00A47F3D">
            <w:pPr>
              <w:spacing w:after="0"/>
              <w:jc w:val="center"/>
            </w:pPr>
            <w:r w:rsidRPr="005864F4">
              <w:rPr>
                <w:color w:val="000000"/>
              </w:rPr>
              <w:t>4477</w:t>
            </w:r>
          </w:p>
        </w:tc>
      </w:tr>
    </w:tbl>
    <w:p w14:paraId="2BF414FB" w14:textId="77777777" w:rsidR="00FE11E1" w:rsidRPr="005864F4" w:rsidRDefault="00FE11E1" w:rsidP="00FE11E1">
      <w:pPr>
        <w:pStyle w:val="Caption"/>
      </w:pPr>
    </w:p>
    <w:p w14:paraId="4DD5A6F1" w14:textId="77777777" w:rsidR="00FE11E1" w:rsidRPr="005864F4" w:rsidRDefault="00FE11E1" w:rsidP="00FE11E1">
      <w:pPr>
        <w:pStyle w:val="Caption"/>
      </w:pPr>
      <w:bookmarkStart w:id="802" w:name="_Ref434403107"/>
      <w:r w:rsidRPr="005864F4">
        <w:t xml:space="preserve">Table </w:t>
      </w:r>
      <w:r w:rsidRPr="005864F4">
        <w:rPr>
          <w:noProof/>
        </w:rPr>
        <w:t>2</w:t>
      </w:r>
      <w:bookmarkEnd w:id="802"/>
      <w:r w:rsidRPr="005864F4">
        <w:t>. TMY3 HDD Values for Climate Zone 2</w:t>
      </w:r>
    </w:p>
    <w:tbl>
      <w:tblPr>
        <w:tblW w:w="6720" w:type="dxa"/>
        <w:jc w:val="center"/>
        <w:tblLook w:val="04A0" w:firstRow="1" w:lastRow="0" w:firstColumn="1" w:lastColumn="0" w:noHBand="0" w:noVBand="1"/>
      </w:tblPr>
      <w:tblGrid>
        <w:gridCol w:w="3840"/>
        <w:gridCol w:w="960"/>
        <w:gridCol w:w="960"/>
        <w:gridCol w:w="960"/>
      </w:tblGrid>
      <w:tr w:rsidR="00FE11E1" w:rsidRPr="005864F4" w14:paraId="060C0271" w14:textId="77777777" w:rsidTr="00A47F3D">
        <w:trPr>
          <w:trHeight w:val="785"/>
          <w:jc w:val="center"/>
        </w:trPr>
        <w:tc>
          <w:tcPr>
            <w:tcW w:w="384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8724983" w14:textId="77777777" w:rsidR="00FE11E1" w:rsidRPr="0028551F" w:rsidRDefault="00FE11E1" w:rsidP="00A47F3D">
            <w:pPr>
              <w:spacing w:after="0"/>
              <w:jc w:val="center"/>
              <w:rPr>
                <w:b/>
                <w:color w:val="FFFFFF"/>
              </w:rPr>
            </w:pPr>
            <w:r w:rsidRPr="0028551F">
              <w:rPr>
                <w:b/>
                <w:color w:val="FFFFFF"/>
              </w:rPr>
              <w:t>Climate Zone -</w:t>
            </w:r>
          </w:p>
          <w:p w14:paraId="737AF7E2" w14:textId="77777777" w:rsidR="00FE11E1" w:rsidRPr="0028551F" w:rsidRDefault="00FE11E1" w:rsidP="00A47F3D">
            <w:pPr>
              <w:spacing w:after="0"/>
              <w:jc w:val="center"/>
              <w:rPr>
                <w:b/>
                <w:color w:val="FFFFFF"/>
              </w:rPr>
            </w:pPr>
            <w:r w:rsidRPr="0028551F">
              <w:rPr>
                <w:b/>
                <w:color w:val="FFFFFF"/>
              </w:rPr>
              <w:t>Weather Station/City</w:t>
            </w:r>
          </w:p>
        </w:tc>
        <w:tc>
          <w:tcPr>
            <w:tcW w:w="960" w:type="dxa"/>
            <w:tcBorders>
              <w:top w:val="single" w:sz="8" w:space="0" w:color="auto"/>
              <w:left w:val="single" w:sz="4" w:space="0" w:color="auto"/>
              <w:bottom w:val="single" w:sz="8" w:space="0" w:color="auto"/>
              <w:right w:val="single" w:sz="8" w:space="0" w:color="auto"/>
            </w:tcBorders>
            <w:shd w:val="clear" w:color="auto" w:fill="808080" w:themeFill="background1" w:themeFillShade="80"/>
            <w:vAlign w:val="center"/>
            <w:hideMark/>
          </w:tcPr>
          <w:p w14:paraId="4F849C60" w14:textId="77777777" w:rsidR="00FE11E1" w:rsidRPr="0028551F" w:rsidRDefault="00FE11E1" w:rsidP="00A47F3D">
            <w:pPr>
              <w:spacing w:after="0"/>
              <w:jc w:val="center"/>
              <w:rPr>
                <w:b/>
                <w:color w:val="FFFFFF" w:themeColor="background1"/>
              </w:rPr>
            </w:pPr>
            <w:r w:rsidRPr="0028551F">
              <w:rPr>
                <w:b/>
                <w:color w:val="FFFFFF" w:themeColor="background1"/>
              </w:rPr>
              <w:t>TMY3 HDD45</w:t>
            </w:r>
            <w:r w:rsidRPr="0028551F">
              <w:rPr>
                <w:b/>
                <w:color w:val="FFFFFF" w:themeColor="background1"/>
                <w:vertAlign w:val="superscript"/>
              </w:rPr>
              <w:t>7</w:t>
            </w:r>
          </w:p>
        </w:tc>
        <w:tc>
          <w:tcPr>
            <w:tcW w:w="96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2D6FF1B5" w14:textId="77777777" w:rsidR="00FE11E1" w:rsidRPr="0028551F" w:rsidRDefault="00FE11E1" w:rsidP="00A47F3D">
            <w:pPr>
              <w:spacing w:after="0"/>
              <w:jc w:val="center"/>
              <w:rPr>
                <w:b/>
                <w:color w:val="FFFFFF" w:themeColor="background1"/>
              </w:rPr>
            </w:pPr>
            <w:r w:rsidRPr="0028551F">
              <w:rPr>
                <w:b/>
                <w:color w:val="FFFFFF" w:themeColor="background1"/>
              </w:rPr>
              <w:t>TMY3 HDD55</w:t>
            </w:r>
            <w:r w:rsidRPr="0028551F">
              <w:rPr>
                <w:b/>
                <w:color w:val="FFFFFF" w:themeColor="background1"/>
                <w:vertAlign w:val="superscript"/>
              </w:rPr>
              <w:t>7</w:t>
            </w:r>
          </w:p>
        </w:tc>
        <w:tc>
          <w:tcPr>
            <w:tcW w:w="96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3A9876A2" w14:textId="77777777" w:rsidR="00FE11E1" w:rsidRPr="0028551F" w:rsidRDefault="00FE11E1" w:rsidP="00A47F3D">
            <w:pPr>
              <w:spacing w:after="0"/>
              <w:jc w:val="center"/>
              <w:rPr>
                <w:b/>
                <w:color w:val="FFFFFF" w:themeColor="background1"/>
              </w:rPr>
            </w:pPr>
            <w:r w:rsidRPr="0028551F">
              <w:rPr>
                <w:b/>
                <w:color w:val="FFFFFF" w:themeColor="background1"/>
              </w:rPr>
              <w:t>TMY3 HDD65</w:t>
            </w:r>
            <w:r w:rsidRPr="0028551F">
              <w:rPr>
                <w:b/>
                <w:color w:val="FFFFFF" w:themeColor="background1"/>
                <w:vertAlign w:val="superscript"/>
              </w:rPr>
              <w:t>7</w:t>
            </w:r>
          </w:p>
        </w:tc>
      </w:tr>
      <w:tr w:rsidR="00FE11E1" w:rsidRPr="005B0DA7" w14:paraId="76CD8BEE" w14:textId="77777777" w:rsidTr="00A47F3D">
        <w:trPr>
          <w:trHeight w:val="315"/>
          <w:jc w:val="center"/>
        </w:trPr>
        <w:tc>
          <w:tcPr>
            <w:tcW w:w="38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5C65782" w14:textId="77777777" w:rsidR="00FE11E1" w:rsidRPr="005864F4" w:rsidRDefault="00FE11E1" w:rsidP="00A47F3D">
            <w:pPr>
              <w:spacing w:after="0"/>
              <w:rPr>
                <w:color w:val="000000"/>
              </w:rPr>
            </w:pPr>
            <w:r w:rsidRPr="005864F4">
              <w:rPr>
                <w:color w:val="000000"/>
              </w:rPr>
              <w:t>2 - Chicago O'Hare AP / Chicago</w:t>
            </w:r>
          </w:p>
        </w:tc>
        <w:tc>
          <w:tcPr>
            <w:tcW w:w="960" w:type="dxa"/>
            <w:tcBorders>
              <w:top w:val="nil"/>
              <w:left w:val="nil"/>
              <w:bottom w:val="single" w:sz="8" w:space="0" w:color="auto"/>
              <w:right w:val="single" w:sz="8" w:space="0" w:color="auto"/>
            </w:tcBorders>
            <w:shd w:val="clear" w:color="auto" w:fill="auto"/>
            <w:noWrap/>
            <w:vAlign w:val="bottom"/>
            <w:hideMark/>
          </w:tcPr>
          <w:p w14:paraId="7517E160" w14:textId="77777777" w:rsidR="00FE11E1" w:rsidRPr="005864F4" w:rsidRDefault="00FE11E1" w:rsidP="00A47F3D">
            <w:pPr>
              <w:spacing w:after="0"/>
              <w:jc w:val="center"/>
              <w:rPr>
                <w:color w:val="000000"/>
              </w:rPr>
            </w:pPr>
            <w:r w:rsidRPr="005864F4">
              <w:rPr>
                <w:color w:val="000000"/>
              </w:rPr>
              <w:t>2422</w:t>
            </w:r>
          </w:p>
        </w:tc>
        <w:tc>
          <w:tcPr>
            <w:tcW w:w="960" w:type="dxa"/>
            <w:tcBorders>
              <w:top w:val="nil"/>
              <w:left w:val="nil"/>
              <w:bottom w:val="single" w:sz="8" w:space="0" w:color="auto"/>
              <w:right w:val="single" w:sz="8" w:space="0" w:color="auto"/>
            </w:tcBorders>
            <w:shd w:val="clear" w:color="auto" w:fill="auto"/>
            <w:noWrap/>
            <w:vAlign w:val="bottom"/>
            <w:hideMark/>
          </w:tcPr>
          <w:p w14:paraId="302E2732" w14:textId="77777777" w:rsidR="00FE11E1" w:rsidRPr="005864F4" w:rsidRDefault="00FE11E1" w:rsidP="00A47F3D">
            <w:pPr>
              <w:spacing w:after="0"/>
              <w:jc w:val="center"/>
              <w:rPr>
                <w:color w:val="000000"/>
              </w:rPr>
            </w:pPr>
            <w:r w:rsidRPr="005864F4">
              <w:rPr>
                <w:color w:val="000000"/>
              </w:rPr>
              <w:t>4188</w:t>
            </w:r>
          </w:p>
        </w:tc>
        <w:tc>
          <w:tcPr>
            <w:tcW w:w="960" w:type="dxa"/>
            <w:tcBorders>
              <w:top w:val="nil"/>
              <w:left w:val="nil"/>
              <w:bottom w:val="single" w:sz="8" w:space="0" w:color="auto"/>
              <w:right w:val="single" w:sz="8" w:space="0" w:color="auto"/>
            </w:tcBorders>
            <w:shd w:val="clear" w:color="auto" w:fill="auto"/>
            <w:noWrap/>
            <w:vAlign w:val="bottom"/>
            <w:hideMark/>
          </w:tcPr>
          <w:p w14:paraId="75A284CC" w14:textId="77777777" w:rsidR="00FE11E1" w:rsidRPr="005B0DA7" w:rsidRDefault="00FE11E1" w:rsidP="00A47F3D">
            <w:pPr>
              <w:spacing w:after="0"/>
              <w:jc w:val="center"/>
              <w:rPr>
                <w:color w:val="000000"/>
              </w:rPr>
            </w:pPr>
            <w:r w:rsidRPr="005864F4">
              <w:rPr>
                <w:color w:val="000000"/>
              </w:rPr>
              <w:t>6497</w:t>
            </w:r>
          </w:p>
        </w:tc>
      </w:tr>
    </w:tbl>
    <w:p w14:paraId="6DB2D74D" w14:textId="77777777" w:rsidR="00FE11E1" w:rsidRDefault="00FE11E1" w:rsidP="00663C23">
      <w:pPr>
        <w:pStyle w:val="Heading6"/>
      </w:pPr>
      <w:r>
        <w:t xml:space="preserve">Electric </w:t>
      </w:r>
      <w:r w:rsidRPr="002F371F">
        <w:t xml:space="preserve">Energy Savings </w:t>
      </w:r>
    </w:p>
    <w:p w14:paraId="00FA8E07" w14:textId="77777777" w:rsidR="00FE11E1" w:rsidRDefault="00FE11E1" w:rsidP="00FE11E1">
      <w:r>
        <w:t>As noted previously, this measure results in additional SA fan electric use by the unitary HVAC system due to the additional pressure drop of the condensing heat exchanger of the warm air furnace</w:t>
      </w:r>
      <w:r w:rsidRPr="000937BE">
        <w:t xml:space="preserve"> </w:t>
      </w:r>
      <w:r>
        <w:t>section.</w:t>
      </w:r>
    </w:p>
    <w:p w14:paraId="292D65BC" w14:textId="77777777" w:rsidR="00FE11E1" w:rsidRDefault="00FE11E1" w:rsidP="00FE11E1">
      <w:pPr>
        <w:ind w:left="1440" w:hanging="720"/>
      </w:pPr>
      <w:r w:rsidRPr="00204E44">
        <w:t>∆</w:t>
      </w:r>
      <w:r>
        <w:t>kWh</w:t>
      </w:r>
      <w:r w:rsidRPr="00204E44">
        <w:t xml:space="preserve"> </w:t>
      </w:r>
      <w:r w:rsidRPr="00204E44">
        <w:tab/>
      </w:r>
      <w:r>
        <w:tab/>
      </w:r>
      <w:r w:rsidRPr="00204E44">
        <w:t xml:space="preserve">= </w:t>
      </w:r>
      <w:r>
        <w:t>- (t</w:t>
      </w:r>
      <w:r>
        <w:rPr>
          <w:vertAlign w:val="subscript"/>
        </w:rPr>
        <w:t>FAN</w:t>
      </w:r>
      <w:r w:rsidRPr="007F33D8">
        <w:rPr>
          <w:vertAlign w:val="subscript"/>
        </w:rPr>
        <w:t xml:space="preserve"> </w:t>
      </w:r>
      <w:r>
        <w:t xml:space="preserve">* cfm * </w:t>
      </w:r>
      <w:r w:rsidRPr="007F33D8">
        <w:rPr>
          <w:rFonts w:ascii="Symbol" w:hAnsi="Symbol"/>
        </w:rPr>
        <w:t></w:t>
      </w:r>
      <w:r>
        <w:t>P) / (</w:t>
      </w:r>
      <w:r w:rsidRPr="007F33D8">
        <w:rPr>
          <w:rFonts w:ascii="Symbol" w:hAnsi="Symbol"/>
        </w:rPr>
        <w:t></w:t>
      </w:r>
      <w:r>
        <w:rPr>
          <w:vertAlign w:val="subscript"/>
        </w:rPr>
        <w:t>FAN/MOTOR</w:t>
      </w:r>
      <w:r>
        <w:t xml:space="preserve"> * 8520)</w:t>
      </w:r>
    </w:p>
    <w:p w14:paraId="4DA4AE1B" w14:textId="77777777" w:rsidR="00FE11E1" w:rsidRDefault="00FE11E1" w:rsidP="00FE11E1">
      <w:pPr>
        <w:ind w:left="720" w:hanging="720"/>
      </w:pPr>
      <w:r>
        <w:t>Where:</w:t>
      </w:r>
    </w:p>
    <w:p w14:paraId="41B82AF8" w14:textId="77777777" w:rsidR="00FE11E1" w:rsidRDefault="00FE11E1" w:rsidP="00FE11E1">
      <w:pPr>
        <w:pStyle w:val="BodyText"/>
        <w:tabs>
          <w:tab w:val="left" w:pos="1440"/>
          <w:tab w:val="left" w:pos="2970"/>
        </w:tabs>
        <w:ind w:left="720" w:hanging="720"/>
        <w:rPr>
          <w:sz w:val="20"/>
        </w:rPr>
      </w:pPr>
      <w:r>
        <w:rPr>
          <w:sz w:val="20"/>
        </w:rPr>
        <w:tab/>
        <w:t>t</w:t>
      </w:r>
      <w:r w:rsidRPr="00B85233">
        <w:rPr>
          <w:sz w:val="20"/>
          <w:vertAlign w:val="subscript"/>
        </w:rPr>
        <w:t>FAN</w:t>
      </w:r>
      <w:r w:rsidRPr="00204E44">
        <w:rPr>
          <w:sz w:val="20"/>
        </w:rPr>
        <w:tab/>
        <w:t xml:space="preserve">= </w:t>
      </w:r>
      <w:r>
        <w:rPr>
          <w:sz w:val="20"/>
        </w:rPr>
        <w:t>annual fan runtime (hr), refer to Tables 1 through 4</w:t>
      </w:r>
    </w:p>
    <w:p w14:paraId="5155567E" w14:textId="77777777" w:rsidR="00FE11E1" w:rsidRDefault="00FE11E1" w:rsidP="00FE11E1">
      <w:pPr>
        <w:pStyle w:val="BodyText"/>
        <w:tabs>
          <w:tab w:val="left" w:pos="1440"/>
          <w:tab w:val="left" w:pos="2970"/>
        </w:tabs>
        <w:ind w:left="720" w:hanging="720"/>
        <w:rPr>
          <w:sz w:val="20"/>
        </w:rPr>
      </w:pPr>
      <w:r>
        <w:rPr>
          <w:sz w:val="20"/>
        </w:rPr>
        <w:tab/>
        <w:t>cfm</w:t>
      </w:r>
      <w:r>
        <w:rPr>
          <w:sz w:val="20"/>
        </w:rPr>
        <w:tab/>
        <w:t xml:space="preserve">= airflow (cfm), use actual or rated system airflow </w:t>
      </w:r>
    </w:p>
    <w:p w14:paraId="51E3F6EA" w14:textId="77777777" w:rsidR="00FE11E1" w:rsidRDefault="00FE11E1" w:rsidP="00FE11E1">
      <w:pPr>
        <w:pStyle w:val="BodyText"/>
        <w:ind w:left="720"/>
        <w:rPr>
          <w:sz w:val="20"/>
        </w:rPr>
      </w:pPr>
      <w:r w:rsidRPr="007F33D8">
        <w:rPr>
          <w:rFonts w:ascii="Symbol" w:hAnsi="Symbol"/>
          <w:sz w:val="20"/>
        </w:rPr>
        <w:t></w:t>
      </w:r>
      <w:r w:rsidRPr="007F33D8">
        <w:rPr>
          <w:sz w:val="20"/>
        </w:rPr>
        <w:t>P</w:t>
      </w:r>
      <w:r>
        <w:rPr>
          <w:sz w:val="20"/>
        </w:rPr>
        <w:tab/>
        <w:t>= incremental pressure drop (inch W.G.), assume 0.15 if actual value not known</w:t>
      </w:r>
    </w:p>
    <w:p w14:paraId="3184525D" w14:textId="77777777" w:rsidR="00FE11E1" w:rsidRDefault="00FE11E1" w:rsidP="001C69E3">
      <w:pPr>
        <w:pStyle w:val="BodyText"/>
        <w:ind w:firstLine="720"/>
        <w:rPr>
          <w:sz w:val="20"/>
        </w:rPr>
      </w:pPr>
      <w:r w:rsidRPr="007F33D8">
        <w:rPr>
          <w:rFonts w:ascii="Symbol" w:hAnsi="Symbol"/>
          <w:sz w:val="20"/>
        </w:rPr>
        <w:t></w:t>
      </w:r>
      <w:r>
        <w:rPr>
          <w:sz w:val="20"/>
          <w:vertAlign w:val="subscript"/>
        </w:rPr>
        <w:t>FAN/MOTOR</w:t>
      </w:r>
      <w:r>
        <w:rPr>
          <w:sz w:val="20"/>
          <w:vertAlign w:val="subscript"/>
        </w:rPr>
        <w:tab/>
        <w:t xml:space="preserve"> </w:t>
      </w:r>
      <w:r>
        <w:rPr>
          <w:sz w:val="20"/>
        </w:rPr>
        <w:t>= combined fan and motor efficiency, assume 0.60 if actual value not known</w:t>
      </w:r>
    </w:p>
    <w:p w14:paraId="3C588E14" w14:textId="77777777" w:rsidR="00FE11E1" w:rsidRPr="00857767" w:rsidRDefault="00FE11E1" w:rsidP="00FE11E1">
      <w:pPr>
        <w:pStyle w:val="BodyText"/>
        <w:ind w:left="1440" w:hanging="720"/>
        <w:rPr>
          <w:sz w:val="20"/>
        </w:rPr>
      </w:pPr>
      <w:r w:rsidRPr="001C69E3">
        <w:rPr>
          <w:noProof/>
          <w:sz w:val="20"/>
        </w:rPr>
        <w:lastRenderedPageBreak/>
        <mc:AlternateContent>
          <mc:Choice Requires="wps">
            <w:drawing>
              <wp:anchor distT="45720" distB="45720" distL="114300" distR="114300" simplePos="0" relativeHeight="251660288" behindDoc="0" locked="0" layoutInCell="1" allowOverlap="1" wp14:anchorId="1AFD95E6" wp14:editId="1817332B">
                <wp:simplePos x="0" y="0"/>
                <wp:positionH relativeFrom="column">
                  <wp:posOffset>449580</wp:posOffset>
                </wp:positionH>
                <wp:positionV relativeFrom="paragraph">
                  <wp:posOffset>666750</wp:posOffset>
                </wp:positionV>
                <wp:extent cx="5394960" cy="1404620"/>
                <wp:effectExtent l="0" t="0" r="15240" b="21590"/>
                <wp:wrapTopAndBottom/>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404620"/>
                        </a:xfrm>
                        <a:prstGeom prst="rect">
                          <a:avLst/>
                        </a:prstGeom>
                        <a:solidFill>
                          <a:srgbClr val="FFFFFF"/>
                        </a:solidFill>
                        <a:ln w="9525">
                          <a:solidFill>
                            <a:srgbClr val="000000"/>
                          </a:solidFill>
                          <a:miter lim="800000"/>
                          <a:headEnd/>
                          <a:tailEnd/>
                        </a:ln>
                      </wps:spPr>
                      <wps:txbx>
                        <w:txbxContent>
                          <w:p w14:paraId="12B54CBE" w14:textId="77777777" w:rsidR="00614803" w:rsidRPr="001040D9" w:rsidRDefault="00614803" w:rsidP="00FE11E1">
                            <w:pPr>
                              <w:spacing w:after="0"/>
                              <w:rPr>
                                <w:b/>
                              </w:rPr>
                            </w:pPr>
                            <w:r w:rsidRPr="001040D9">
                              <w:rPr>
                                <w:b/>
                              </w:rPr>
                              <w:t>EXAMPLE:</w:t>
                            </w:r>
                          </w:p>
                          <w:p w14:paraId="504DE113" w14:textId="77777777" w:rsidR="00614803" w:rsidRPr="00B85233" w:rsidRDefault="00614803" w:rsidP="00FE11E1">
                            <w:pPr>
                              <w:spacing w:after="0"/>
                            </w:pPr>
                          </w:p>
                          <w:p w14:paraId="56C07DC0" w14:textId="77777777" w:rsidR="00614803" w:rsidRPr="00B85233" w:rsidRDefault="00614803" w:rsidP="00FE11E1">
                            <w:pPr>
                              <w:spacing w:after="0"/>
                            </w:pPr>
                            <w:r w:rsidRPr="00B85233">
                              <w:t xml:space="preserve">For a “big box” retail store operating 24 hours a day and 7 days a week (8760 hours per year) with a 5000 cfm DOAS that has an incremental pressure drop of 0.15 inch W.G. and a combined fan and motor efficiency of 0.6 has annual kWh </w:t>
                            </w:r>
                            <w:r>
                              <w:t>savings</w:t>
                            </w:r>
                            <w:r w:rsidRPr="00B85233">
                              <w:t xml:space="preserve"> of:</w:t>
                            </w:r>
                          </w:p>
                          <w:p w14:paraId="31A52583" w14:textId="77777777" w:rsidR="00614803" w:rsidRPr="00B85233" w:rsidRDefault="00614803" w:rsidP="00FE11E1">
                            <w:pPr>
                              <w:spacing w:after="0"/>
                              <w:ind w:left="1080" w:hanging="360"/>
                            </w:pPr>
                          </w:p>
                          <w:p w14:paraId="279CE89C" w14:textId="77777777" w:rsidR="00614803" w:rsidRPr="001928C3" w:rsidRDefault="00614803" w:rsidP="00FE11E1">
                            <w:pPr>
                              <w:ind w:left="1440" w:hanging="720"/>
                            </w:pPr>
                            <w:r w:rsidRPr="001C69E3">
                              <w:t>∆kWh</w:t>
                            </w:r>
                            <w:r w:rsidRPr="00F90533">
                              <w:t xml:space="preserve"> </w:t>
                            </w:r>
                            <w:r w:rsidRPr="00F90533">
                              <w:tab/>
                              <w:t>= - (t</w:t>
                            </w:r>
                            <w:r w:rsidRPr="00F90533">
                              <w:rPr>
                                <w:vertAlign w:val="subscript"/>
                              </w:rPr>
                              <w:t>FAN</w:t>
                            </w:r>
                            <w:r w:rsidRPr="00BF6630">
                              <w:rPr>
                                <w:vertAlign w:val="subscript"/>
                              </w:rPr>
                              <w:t xml:space="preserve"> </w:t>
                            </w:r>
                            <w:r w:rsidRPr="00323E48">
                              <w:t xml:space="preserve">* cfm * </w:t>
                            </w:r>
                            <w:r w:rsidRPr="00323E48">
                              <w:rPr>
                                <w:rFonts w:ascii="Symbol" w:hAnsi="Symbol"/>
                              </w:rPr>
                              <w:t></w:t>
                            </w:r>
                            <w:r w:rsidRPr="00323E48">
                              <w:t>P) / (</w:t>
                            </w:r>
                            <w:r w:rsidRPr="00323E48">
                              <w:rPr>
                                <w:rFonts w:ascii="Symbol" w:hAnsi="Symbol"/>
                              </w:rPr>
                              <w:t></w:t>
                            </w:r>
                            <w:r w:rsidRPr="00205484">
                              <w:rPr>
                                <w:vertAlign w:val="subscript"/>
                              </w:rPr>
                              <w:t>FAN/MOTOR</w:t>
                            </w:r>
                            <w:r w:rsidRPr="001928C3">
                              <w:t xml:space="preserve"> * 8520) </w:t>
                            </w:r>
                          </w:p>
                          <w:p w14:paraId="4994703A" w14:textId="3FDE431C" w:rsidR="00614803" w:rsidRPr="00F90533" w:rsidRDefault="00614803" w:rsidP="00FE11E1">
                            <w:pPr>
                              <w:pStyle w:val="BodyText"/>
                              <w:tabs>
                                <w:tab w:val="left" w:pos="1440"/>
                              </w:tabs>
                              <w:ind w:left="1080" w:hanging="360"/>
                              <w:rPr>
                                <w:color w:val="000000"/>
                                <w:sz w:val="20"/>
                              </w:rPr>
                            </w:pPr>
                            <w:r w:rsidRPr="00F90533">
                              <w:rPr>
                                <w:sz w:val="20"/>
                              </w:rPr>
                              <w:tab/>
                              <w:t xml:space="preserve">        = - (8760 </w:t>
                            </w:r>
                            <w:r w:rsidRPr="00F90533">
                              <w:rPr>
                                <w:color w:val="000000"/>
                                <w:sz w:val="20"/>
                              </w:rPr>
                              <w:t>* 5000 * 0.15) / (0.6 * 8520)</w:t>
                            </w:r>
                          </w:p>
                          <w:p w14:paraId="5EA24CD1" w14:textId="4CC16868" w:rsidR="00614803" w:rsidRPr="00F90533" w:rsidRDefault="00614803" w:rsidP="00FE11E1">
                            <w:pPr>
                              <w:pStyle w:val="BodyText"/>
                              <w:tabs>
                                <w:tab w:val="left" w:pos="1440"/>
                              </w:tabs>
                              <w:ind w:left="1080" w:hanging="360"/>
                              <w:rPr>
                                <w:sz w:val="20"/>
                              </w:rPr>
                            </w:pPr>
                            <w:r w:rsidRPr="00F90533">
                              <w:rPr>
                                <w:color w:val="000000"/>
                                <w:sz w:val="20"/>
                              </w:rPr>
                              <w:tab/>
                            </w:r>
                            <w:r w:rsidRPr="00F90533">
                              <w:rPr>
                                <w:color w:val="000000"/>
                                <w:sz w:val="20"/>
                              </w:rPr>
                              <w:tab/>
                              <w:t>=</w:t>
                            </w:r>
                            <w:r w:rsidRPr="00F90533">
                              <w:rPr>
                                <w:sz w:val="20"/>
                              </w:rPr>
                              <w:t xml:space="preserve"> - 1285 kWh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D95E6" id="_x0000_s1100" type="#_x0000_t202" style="position:absolute;left:0;text-align:left;margin-left:35.4pt;margin-top:52.5pt;width:424.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">
                <v:textbox style="mso-fit-shape-to-text:t">
                  <w:txbxContent>
                    <w:p w14:paraId="12B54CBE" w14:textId="77777777" w:rsidR="00614803" w:rsidRPr="001040D9" w:rsidRDefault="00614803" w:rsidP="00FE11E1">
                      <w:pPr>
                        <w:spacing w:after="0"/>
                        <w:rPr>
                          <w:b/>
                        </w:rPr>
                      </w:pPr>
                      <w:r w:rsidRPr="001040D9">
                        <w:rPr>
                          <w:b/>
                        </w:rPr>
                        <w:t>EXAMPLE:</w:t>
                      </w:r>
                    </w:p>
                    <w:p w14:paraId="504DE113" w14:textId="77777777" w:rsidR="00614803" w:rsidRPr="00B85233" w:rsidRDefault="00614803" w:rsidP="00FE11E1">
                      <w:pPr>
                        <w:spacing w:after="0"/>
                      </w:pPr>
                    </w:p>
                    <w:p w14:paraId="56C07DC0" w14:textId="77777777" w:rsidR="00614803" w:rsidRPr="00B85233" w:rsidRDefault="00614803" w:rsidP="00FE11E1">
                      <w:pPr>
                        <w:spacing w:after="0"/>
                      </w:pPr>
                      <w:r w:rsidRPr="00B85233">
                        <w:t xml:space="preserve">For a “big box” retail store operating 24 hours a day and 7 days a week (8760 hours per year) with a 5000 cfm DOAS that has an incremental pressure drop of 0.15 inch W.G. and a combined fan and motor efficiency of 0.6 has annual kWh </w:t>
                      </w:r>
                      <w:r>
                        <w:t>savings</w:t>
                      </w:r>
                      <w:r w:rsidRPr="00B85233">
                        <w:t xml:space="preserve"> of:</w:t>
                      </w:r>
                    </w:p>
                    <w:p w14:paraId="31A52583" w14:textId="77777777" w:rsidR="00614803" w:rsidRPr="00B85233" w:rsidRDefault="00614803" w:rsidP="00FE11E1">
                      <w:pPr>
                        <w:spacing w:after="0"/>
                        <w:ind w:left="1080" w:hanging="360"/>
                      </w:pPr>
                    </w:p>
                    <w:p w14:paraId="279CE89C" w14:textId="77777777" w:rsidR="00614803" w:rsidRPr="001928C3" w:rsidRDefault="00614803" w:rsidP="00FE11E1">
                      <w:pPr>
                        <w:ind w:left="1440" w:hanging="720"/>
                      </w:pPr>
                      <w:r w:rsidRPr="001C69E3">
                        <w:t>∆kWh</w:t>
                      </w:r>
                      <w:r w:rsidRPr="00F90533">
                        <w:t xml:space="preserve"> </w:t>
                      </w:r>
                      <w:r w:rsidRPr="00F90533">
                        <w:tab/>
                        <w:t>= - (t</w:t>
                      </w:r>
                      <w:r w:rsidRPr="00F90533">
                        <w:rPr>
                          <w:vertAlign w:val="subscript"/>
                        </w:rPr>
                        <w:t>FAN</w:t>
                      </w:r>
                      <w:r w:rsidRPr="00BF6630">
                        <w:rPr>
                          <w:vertAlign w:val="subscript"/>
                        </w:rPr>
                        <w:t xml:space="preserve"> </w:t>
                      </w:r>
                      <w:r w:rsidRPr="00323E48">
                        <w:t xml:space="preserve">* cfm * </w:t>
                      </w:r>
                      <w:r w:rsidRPr="00323E48">
                        <w:rPr>
                          <w:rFonts w:ascii="Symbol" w:hAnsi="Symbol"/>
                        </w:rPr>
                        <w:t></w:t>
                      </w:r>
                      <w:r w:rsidRPr="00323E48">
                        <w:t>P) / (</w:t>
                      </w:r>
                      <w:r w:rsidRPr="00323E48">
                        <w:rPr>
                          <w:rFonts w:ascii="Symbol" w:hAnsi="Symbol"/>
                        </w:rPr>
                        <w:t></w:t>
                      </w:r>
                      <w:r w:rsidRPr="00205484">
                        <w:rPr>
                          <w:vertAlign w:val="subscript"/>
                        </w:rPr>
                        <w:t>FAN/MOTOR</w:t>
                      </w:r>
                      <w:r w:rsidRPr="001928C3">
                        <w:t xml:space="preserve"> * 8520) </w:t>
                      </w:r>
                    </w:p>
                    <w:p w14:paraId="4994703A" w14:textId="3FDE431C" w:rsidR="00614803" w:rsidRPr="00F90533" w:rsidRDefault="00614803" w:rsidP="00FE11E1">
                      <w:pPr>
                        <w:pStyle w:val="BodyText"/>
                        <w:tabs>
                          <w:tab w:val="left" w:pos="1440"/>
                        </w:tabs>
                        <w:ind w:left="1080" w:hanging="360"/>
                        <w:rPr>
                          <w:color w:val="000000"/>
                          <w:sz w:val="20"/>
                        </w:rPr>
                      </w:pPr>
                      <w:r w:rsidRPr="00F90533">
                        <w:rPr>
                          <w:sz w:val="20"/>
                        </w:rPr>
                        <w:tab/>
                        <w:t xml:space="preserve">        = - (8760 </w:t>
                      </w:r>
                      <w:r w:rsidRPr="00F90533">
                        <w:rPr>
                          <w:color w:val="000000"/>
                          <w:sz w:val="20"/>
                        </w:rPr>
                        <w:t>* 5000 * 0.15) / (0.6 * 8520)</w:t>
                      </w:r>
                    </w:p>
                    <w:p w14:paraId="5EA24CD1" w14:textId="4CC16868" w:rsidR="00614803" w:rsidRPr="00F90533" w:rsidRDefault="00614803" w:rsidP="00FE11E1">
                      <w:pPr>
                        <w:pStyle w:val="BodyText"/>
                        <w:tabs>
                          <w:tab w:val="left" w:pos="1440"/>
                        </w:tabs>
                        <w:ind w:left="1080" w:hanging="360"/>
                        <w:rPr>
                          <w:sz w:val="20"/>
                        </w:rPr>
                      </w:pPr>
                      <w:r w:rsidRPr="00F90533">
                        <w:rPr>
                          <w:color w:val="000000"/>
                          <w:sz w:val="20"/>
                        </w:rPr>
                        <w:tab/>
                      </w:r>
                      <w:r w:rsidRPr="00F90533">
                        <w:rPr>
                          <w:color w:val="000000"/>
                          <w:sz w:val="20"/>
                        </w:rPr>
                        <w:tab/>
                        <w:t>=</w:t>
                      </w:r>
                      <w:r w:rsidRPr="00F90533">
                        <w:rPr>
                          <w:sz w:val="20"/>
                        </w:rPr>
                        <w:t xml:space="preserve"> - 1285 kWh</w:t>
                      </w:r>
                    </w:p>
                  </w:txbxContent>
                </v:textbox>
                <w10:wrap type="topAndBottom"/>
              </v:shape>
            </w:pict>
          </mc:Fallback>
        </mc:AlternateContent>
      </w:r>
      <w:r w:rsidRPr="007F445E">
        <w:rPr>
          <w:sz w:val="20"/>
        </w:rPr>
        <w:t>8520</w:t>
      </w:r>
      <w:r w:rsidRPr="007F445E">
        <w:rPr>
          <w:sz w:val="20"/>
        </w:rPr>
        <w:tab/>
        <w:t xml:space="preserve">= conversion factor (fan horsepower – HP – calculation constant of 6356 for standard air conditions adjusted by 1 HP = 0.746 kW, or 6356/ 0.746 = 8520 for </w:t>
      </w:r>
      <w:r>
        <w:rPr>
          <w:sz w:val="20"/>
        </w:rPr>
        <w:t xml:space="preserve">this </w:t>
      </w:r>
      <w:r w:rsidRPr="007F445E">
        <w:rPr>
          <w:sz w:val="20"/>
        </w:rPr>
        <w:t>kW calculation)</w:t>
      </w:r>
    </w:p>
    <w:p w14:paraId="2C4F7C5E" w14:textId="77777777" w:rsidR="00FE11E1" w:rsidRDefault="00FE11E1" w:rsidP="00FE11E1"/>
    <w:p w14:paraId="0062F998" w14:textId="77777777" w:rsidR="00FE11E1" w:rsidRDefault="00FE11E1" w:rsidP="00663C23">
      <w:pPr>
        <w:pStyle w:val="Heading6"/>
      </w:pPr>
      <w:r w:rsidRPr="00933056">
        <w:t>Summer Coincident Peak Demand Savings</w:t>
      </w:r>
      <w:r>
        <w:t xml:space="preserve"> </w:t>
      </w:r>
    </w:p>
    <w:p w14:paraId="700DEEB8" w14:textId="77777777" w:rsidR="00FE11E1" w:rsidRDefault="00FE11E1" w:rsidP="00FE11E1">
      <w:r>
        <w:t>The additional SA fan electric use by the unitary HVAC system will typically result in a modest electric demand increase.</w:t>
      </w:r>
    </w:p>
    <w:p w14:paraId="618BF304" w14:textId="77777777" w:rsidR="00FE11E1" w:rsidRDefault="00FE11E1" w:rsidP="00FE11E1">
      <w:pPr>
        <w:ind w:left="720"/>
      </w:pPr>
      <w:r w:rsidRPr="005650C0">
        <w:rPr>
          <w:rFonts w:ascii="Symbol" w:hAnsi="Symbol"/>
        </w:rPr>
        <w:t></w:t>
      </w:r>
      <w:r>
        <w:t>kW</w:t>
      </w:r>
      <w:r>
        <w:tab/>
      </w:r>
      <w:r>
        <w:tab/>
        <w:t>=  (</w:t>
      </w:r>
      <w:r w:rsidRPr="005650C0">
        <w:rPr>
          <w:rFonts w:ascii="Symbol" w:hAnsi="Symbol"/>
        </w:rPr>
        <w:t></w:t>
      </w:r>
      <w:r>
        <w:t>kWh / t</w:t>
      </w:r>
      <w:r>
        <w:rPr>
          <w:vertAlign w:val="subscript"/>
        </w:rPr>
        <w:t>FAN</w:t>
      </w:r>
      <w:r>
        <w:t>) * CF</w:t>
      </w:r>
    </w:p>
    <w:p w14:paraId="50F6D783" w14:textId="77777777" w:rsidR="00FE11E1" w:rsidRDefault="00FE11E1" w:rsidP="00FE11E1">
      <w:r>
        <w:t>Where:</w:t>
      </w:r>
    </w:p>
    <w:p w14:paraId="28B6AE7C" w14:textId="3BC2272E" w:rsidR="00FE11E1" w:rsidRDefault="00FE11E1" w:rsidP="00FE11E1">
      <w:pPr>
        <w:ind w:left="720"/>
      </w:pPr>
      <w:r>
        <w:t>CF = 1.0</w:t>
      </w:r>
    </w:p>
    <w:p w14:paraId="03508220" w14:textId="2265D22D" w:rsidR="00FE11E1" w:rsidRDefault="00F90533" w:rsidP="00FE11E1">
      <w:pPr>
        <w:ind w:left="720"/>
      </w:pPr>
      <w:r w:rsidRPr="00574E56">
        <w:rPr>
          <w:noProof/>
        </w:rPr>
        <mc:AlternateContent>
          <mc:Choice Requires="wps">
            <w:drawing>
              <wp:anchor distT="45720" distB="45720" distL="114300" distR="114300" simplePos="0" relativeHeight="251664384" behindDoc="0" locked="0" layoutInCell="1" allowOverlap="1" wp14:anchorId="12A1730F" wp14:editId="373CC03F">
                <wp:simplePos x="0" y="0"/>
                <wp:positionH relativeFrom="column">
                  <wp:posOffset>175895</wp:posOffset>
                </wp:positionH>
                <wp:positionV relativeFrom="paragraph">
                  <wp:posOffset>109855</wp:posOffset>
                </wp:positionV>
                <wp:extent cx="5394960" cy="1404620"/>
                <wp:effectExtent l="0" t="0" r="15240" b="26670"/>
                <wp:wrapTopAndBottom/>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404620"/>
                        </a:xfrm>
                        <a:prstGeom prst="rect">
                          <a:avLst/>
                        </a:prstGeom>
                        <a:solidFill>
                          <a:srgbClr val="FFFFFF"/>
                        </a:solidFill>
                        <a:ln w="9525">
                          <a:solidFill>
                            <a:srgbClr val="000000"/>
                          </a:solidFill>
                          <a:miter lim="800000"/>
                          <a:headEnd/>
                          <a:tailEnd/>
                        </a:ln>
                      </wps:spPr>
                      <wps:txbx>
                        <w:txbxContent>
                          <w:p w14:paraId="1369CF69" w14:textId="77777777" w:rsidR="00614803" w:rsidRPr="00B85233" w:rsidRDefault="00614803" w:rsidP="00FE11E1">
                            <w:pPr>
                              <w:spacing w:after="0"/>
                            </w:pPr>
                            <w:r>
                              <w:rPr>
                                <w:b/>
                              </w:rPr>
                              <w:t>EXAMPLE:</w:t>
                            </w:r>
                          </w:p>
                          <w:p w14:paraId="5D46AEAF" w14:textId="77777777" w:rsidR="00614803" w:rsidRPr="00B85233" w:rsidRDefault="00614803" w:rsidP="00FE11E1">
                            <w:pPr>
                              <w:spacing w:after="0"/>
                            </w:pPr>
                          </w:p>
                          <w:p w14:paraId="7BA84A9C" w14:textId="77777777" w:rsidR="00614803" w:rsidRPr="00B85233" w:rsidRDefault="00614803" w:rsidP="00FE11E1">
                            <w:pPr>
                              <w:spacing w:after="0"/>
                            </w:pPr>
                            <w:r w:rsidRPr="00B85233">
                              <w:t>Continuing the previous example:</w:t>
                            </w:r>
                          </w:p>
                          <w:p w14:paraId="0243371D" w14:textId="77777777" w:rsidR="00614803" w:rsidRPr="00B85233" w:rsidRDefault="00614803" w:rsidP="00FE11E1">
                            <w:pPr>
                              <w:spacing w:after="0"/>
                              <w:ind w:left="1080" w:hanging="360"/>
                            </w:pPr>
                          </w:p>
                          <w:p w14:paraId="67A61180" w14:textId="32CF3274" w:rsidR="00614803" w:rsidRPr="00F90533" w:rsidRDefault="00614803" w:rsidP="00FE11E1">
                            <w:pPr>
                              <w:ind w:left="1440" w:hanging="720"/>
                            </w:pPr>
                            <w:r w:rsidRPr="001C69E3">
                              <w:t>∆kW</w:t>
                            </w:r>
                            <w:r w:rsidRPr="00F90533">
                              <w:t xml:space="preserve"> </w:t>
                            </w:r>
                            <w:r w:rsidRPr="00F90533">
                              <w:tab/>
                              <w:t xml:space="preserve">= </w:t>
                            </w:r>
                            <w:r w:rsidRPr="00BF6630">
                              <w:t>(</w:t>
                            </w:r>
                            <w:r w:rsidRPr="00323E48">
                              <w:rPr>
                                <w:rFonts w:ascii="Symbol" w:hAnsi="Symbol"/>
                              </w:rPr>
                              <w:t></w:t>
                            </w:r>
                            <w:r w:rsidRPr="00323E48">
                              <w:t>kWh /</w:t>
                            </w:r>
                            <w:r w:rsidRPr="00205484">
                              <w:t xml:space="preserve"> t</w:t>
                            </w:r>
                            <w:r w:rsidRPr="001928C3">
                              <w:rPr>
                                <w:vertAlign w:val="subscript"/>
                              </w:rPr>
                              <w:t>FAN</w:t>
                            </w:r>
                            <w:r w:rsidRPr="00F90533">
                              <w:t>) * CF</w:t>
                            </w:r>
                          </w:p>
                          <w:p w14:paraId="68FA3DA8" w14:textId="51CF495B" w:rsidR="00614803" w:rsidRPr="00F90533" w:rsidRDefault="00614803" w:rsidP="00FE11E1">
                            <w:pPr>
                              <w:pStyle w:val="BodyText"/>
                              <w:tabs>
                                <w:tab w:val="left" w:pos="1440"/>
                              </w:tabs>
                              <w:ind w:left="1080" w:hanging="360"/>
                              <w:rPr>
                                <w:color w:val="000000"/>
                                <w:sz w:val="20"/>
                              </w:rPr>
                            </w:pPr>
                            <w:r w:rsidRPr="00F90533">
                              <w:rPr>
                                <w:sz w:val="20"/>
                              </w:rPr>
                              <w:tab/>
                              <w:t xml:space="preserve">       = (- 1285 / 8760) * 1.0</w:t>
                            </w:r>
                          </w:p>
                          <w:p w14:paraId="631C44EC" w14:textId="183E1143" w:rsidR="00614803" w:rsidRPr="00F90533" w:rsidRDefault="00614803" w:rsidP="00FE11E1">
                            <w:pPr>
                              <w:pStyle w:val="BodyText"/>
                              <w:tabs>
                                <w:tab w:val="left" w:pos="1440"/>
                              </w:tabs>
                              <w:ind w:left="1080" w:hanging="360"/>
                              <w:rPr>
                                <w:sz w:val="20"/>
                              </w:rPr>
                            </w:pPr>
                            <w:r w:rsidRPr="00F90533">
                              <w:rPr>
                                <w:color w:val="000000"/>
                                <w:sz w:val="20"/>
                              </w:rPr>
                              <w:tab/>
                            </w:r>
                            <w:r w:rsidRPr="00F90533">
                              <w:rPr>
                                <w:color w:val="000000"/>
                                <w:sz w:val="20"/>
                              </w:rPr>
                              <w:tab/>
                              <w:t>=</w:t>
                            </w:r>
                            <w:r w:rsidRPr="00F90533">
                              <w:rPr>
                                <w:sz w:val="20"/>
                              </w:rPr>
                              <w:t xml:space="preserve"> </w:t>
                            </w:r>
                            <w:r w:rsidRPr="001C69E3">
                              <w:rPr>
                                <w:sz w:val="20"/>
                              </w:rPr>
                              <w:t>- 0.15 kW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1730F" id="_x0000_s1101" type="#_x0000_t202" style="position:absolute;left:0;text-align:left;margin-left:13.85pt;margin-top:8.65pt;width:424.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">
                <v:textbox style="mso-fit-shape-to-text:t">
                  <w:txbxContent>
                    <w:p w14:paraId="1369CF69" w14:textId="77777777" w:rsidR="00614803" w:rsidRPr="00B85233" w:rsidRDefault="00614803" w:rsidP="00FE11E1">
                      <w:pPr>
                        <w:spacing w:after="0"/>
                      </w:pPr>
                      <w:r>
                        <w:rPr>
                          <w:b/>
                        </w:rPr>
                        <w:t>EXAMPLE:</w:t>
                      </w:r>
                    </w:p>
                    <w:p w14:paraId="5D46AEAF" w14:textId="77777777" w:rsidR="00614803" w:rsidRPr="00B85233" w:rsidRDefault="00614803" w:rsidP="00FE11E1">
                      <w:pPr>
                        <w:spacing w:after="0"/>
                      </w:pPr>
                    </w:p>
                    <w:p w14:paraId="7BA84A9C" w14:textId="77777777" w:rsidR="00614803" w:rsidRPr="00B85233" w:rsidRDefault="00614803" w:rsidP="00FE11E1">
                      <w:pPr>
                        <w:spacing w:after="0"/>
                      </w:pPr>
                      <w:r w:rsidRPr="00B85233">
                        <w:t>Continuing the previous example:</w:t>
                      </w:r>
                    </w:p>
                    <w:p w14:paraId="0243371D" w14:textId="77777777" w:rsidR="00614803" w:rsidRPr="00B85233" w:rsidRDefault="00614803" w:rsidP="00FE11E1">
                      <w:pPr>
                        <w:spacing w:after="0"/>
                        <w:ind w:left="1080" w:hanging="360"/>
                      </w:pPr>
                    </w:p>
                    <w:p w14:paraId="67A61180" w14:textId="32CF3274" w:rsidR="00614803" w:rsidRPr="00F90533" w:rsidRDefault="00614803" w:rsidP="00FE11E1">
                      <w:pPr>
                        <w:ind w:left="1440" w:hanging="720"/>
                      </w:pPr>
                      <w:r w:rsidRPr="001C69E3">
                        <w:t>∆kW</w:t>
                      </w:r>
                      <w:r w:rsidRPr="00F90533">
                        <w:t xml:space="preserve"> </w:t>
                      </w:r>
                      <w:r w:rsidRPr="00F90533">
                        <w:tab/>
                        <w:t xml:space="preserve">= </w:t>
                      </w:r>
                      <w:r w:rsidRPr="00BF6630">
                        <w:t>(</w:t>
                      </w:r>
                      <w:r w:rsidRPr="00323E48">
                        <w:rPr>
                          <w:rFonts w:ascii="Symbol" w:hAnsi="Symbol"/>
                        </w:rPr>
                        <w:t></w:t>
                      </w:r>
                      <w:r w:rsidRPr="00323E48">
                        <w:t>kWh /</w:t>
                      </w:r>
                      <w:r w:rsidRPr="00205484">
                        <w:t xml:space="preserve"> t</w:t>
                      </w:r>
                      <w:r w:rsidRPr="001928C3">
                        <w:rPr>
                          <w:vertAlign w:val="subscript"/>
                        </w:rPr>
                        <w:t>FAN</w:t>
                      </w:r>
                      <w:r w:rsidRPr="00F90533">
                        <w:t>) * CF</w:t>
                      </w:r>
                    </w:p>
                    <w:p w14:paraId="68FA3DA8" w14:textId="51CF495B" w:rsidR="00614803" w:rsidRPr="00F90533" w:rsidRDefault="00614803" w:rsidP="00FE11E1">
                      <w:pPr>
                        <w:pStyle w:val="BodyText"/>
                        <w:tabs>
                          <w:tab w:val="left" w:pos="1440"/>
                        </w:tabs>
                        <w:ind w:left="1080" w:hanging="360"/>
                        <w:rPr>
                          <w:color w:val="000000"/>
                          <w:sz w:val="20"/>
                        </w:rPr>
                      </w:pPr>
                      <w:r w:rsidRPr="00F90533">
                        <w:rPr>
                          <w:sz w:val="20"/>
                        </w:rPr>
                        <w:tab/>
                        <w:t xml:space="preserve">       = (- 1285 / 8760) * 1.0</w:t>
                      </w:r>
                    </w:p>
                    <w:p w14:paraId="631C44EC" w14:textId="183E1143" w:rsidR="00614803" w:rsidRPr="00F90533" w:rsidRDefault="00614803" w:rsidP="00FE11E1">
                      <w:pPr>
                        <w:pStyle w:val="BodyText"/>
                        <w:tabs>
                          <w:tab w:val="left" w:pos="1440"/>
                        </w:tabs>
                        <w:ind w:left="1080" w:hanging="360"/>
                        <w:rPr>
                          <w:sz w:val="20"/>
                        </w:rPr>
                      </w:pPr>
                      <w:r w:rsidRPr="00F90533">
                        <w:rPr>
                          <w:color w:val="000000"/>
                          <w:sz w:val="20"/>
                        </w:rPr>
                        <w:tab/>
                      </w:r>
                      <w:r w:rsidRPr="00F90533">
                        <w:rPr>
                          <w:color w:val="000000"/>
                          <w:sz w:val="20"/>
                        </w:rPr>
                        <w:tab/>
                        <w:t>=</w:t>
                      </w:r>
                      <w:r w:rsidRPr="00F90533">
                        <w:rPr>
                          <w:sz w:val="20"/>
                        </w:rPr>
                        <w:t xml:space="preserve"> </w:t>
                      </w:r>
                      <w:r w:rsidRPr="001C69E3">
                        <w:rPr>
                          <w:sz w:val="20"/>
                        </w:rPr>
                        <w:t>- 0.15 kW</w:t>
                      </w:r>
                    </w:p>
                  </w:txbxContent>
                </v:textbox>
                <w10:wrap type="topAndBottom"/>
              </v:shape>
            </w:pict>
          </mc:Fallback>
        </mc:AlternateContent>
      </w:r>
    </w:p>
    <w:p w14:paraId="0E9EACD8" w14:textId="77777777" w:rsidR="00FE11E1" w:rsidRDefault="00FE11E1" w:rsidP="00663C23">
      <w:pPr>
        <w:pStyle w:val="Heading6"/>
      </w:pPr>
      <w:r>
        <w:t>Natural Gas Energy Savings</w:t>
      </w:r>
    </w:p>
    <w:p w14:paraId="785984F3" w14:textId="77777777" w:rsidR="00FE11E1" w:rsidRPr="00386297" w:rsidRDefault="00FE11E1" w:rsidP="00FE11E1">
      <w:pPr>
        <w:pStyle w:val="BodyText"/>
        <w:tabs>
          <w:tab w:val="left" w:pos="1440"/>
        </w:tabs>
        <w:ind w:left="720"/>
        <w:rPr>
          <w:sz w:val="20"/>
        </w:rPr>
      </w:pPr>
      <w:r>
        <w:rPr>
          <w:sz w:val="20"/>
        </w:rPr>
        <w:tab/>
      </w:r>
      <w:r w:rsidRPr="009D5185">
        <w:rPr>
          <w:sz w:val="20"/>
        </w:rPr>
        <w:t xml:space="preserve">∆Therms </w:t>
      </w:r>
      <w:r w:rsidRPr="009D5185">
        <w:rPr>
          <w:sz w:val="20"/>
        </w:rPr>
        <w:tab/>
        <w:t>=</w:t>
      </w:r>
      <w:r w:rsidRPr="00204E44">
        <w:rPr>
          <w:sz w:val="20"/>
        </w:rPr>
        <w:t xml:space="preserve"> </w:t>
      </w:r>
      <w:r>
        <w:rPr>
          <w:sz w:val="20"/>
        </w:rPr>
        <w:t>[Q</w:t>
      </w:r>
      <w:r>
        <w:rPr>
          <w:sz w:val="20"/>
          <w:vertAlign w:val="subscript"/>
        </w:rPr>
        <w:t>OA</w:t>
      </w:r>
      <w:r>
        <w:rPr>
          <w:sz w:val="20"/>
        </w:rPr>
        <w:t xml:space="preserve"> * cfm * </w:t>
      </w:r>
      <w:r w:rsidRPr="002747D9">
        <w:rPr>
          <w:sz w:val="20"/>
        </w:rPr>
        <w:t>(1/</w:t>
      </w:r>
      <w:r>
        <w:rPr>
          <w:sz w:val="20"/>
        </w:rPr>
        <w:t>TE</w:t>
      </w:r>
      <w:r w:rsidRPr="002747D9">
        <w:rPr>
          <w:sz w:val="20"/>
          <w:vertAlign w:val="subscript"/>
        </w:rPr>
        <w:t>NC</w:t>
      </w:r>
      <w:r w:rsidRPr="002747D9">
        <w:rPr>
          <w:sz w:val="20"/>
        </w:rPr>
        <w:t xml:space="preserve"> - 1/</w:t>
      </w:r>
      <w:r>
        <w:rPr>
          <w:sz w:val="20"/>
        </w:rPr>
        <w:t>TE</w:t>
      </w:r>
      <w:r w:rsidRPr="009D5185">
        <w:rPr>
          <w:sz w:val="20"/>
          <w:vertAlign w:val="subscript"/>
        </w:rPr>
        <w:t>C</w:t>
      </w:r>
      <w:r w:rsidRPr="002747D9">
        <w:rPr>
          <w:sz w:val="20"/>
        </w:rPr>
        <w:t>)</w:t>
      </w:r>
      <w:r>
        <w:rPr>
          <w:sz w:val="20"/>
        </w:rPr>
        <w:t>]/ 100,000</w:t>
      </w:r>
    </w:p>
    <w:p w14:paraId="1D4E5E1C" w14:textId="77777777" w:rsidR="00FE11E1" w:rsidRPr="00204E44" w:rsidRDefault="00FE11E1" w:rsidP="00FE11E1">
      <w:pPr>
        <w:pStyle w:val="BodyText"/>
        <w:rPr>
          <w:sz w:val="20"/>
        </w:rPr>
      </w:pPr>
      <w:r w:rsidRPr="00204E44">
        <w:rPr>
          <w:sz w:val="20"/>
        </w:rPr>
        <w:t>Where:</w:t>
      </w:r>
    </w:p>
    <w:p w14:paraId="627D0726" w14:textId="77777777" w:rsidR="00FE11E1" w:rsidRPr="00204E44" w:rsidRDefault="00FE11E1" w:rsidP="00FE11E1">
      <w:pPr>
        <w:pStyle w:val="BodyText"/>
        <w:ind w:left="1440" w:hanging="720"/>
        <w:rPr>
          <w:sz w:val="20"/>
        </w:rPr>
      </w:pPr>
      <w:r>
        <w:rPr>
          <w:sz w:val="20"/>
        </w:rPr>
        <w:t>Q</w:t>
      </w:r>
      <w:r>
        <w:rPr>
          <w:sz w:val="20"/>
          <w:vertAlign w:val="subscript"/>
        </w:rPr>
        <w:t>OA</w:t>
      </w:r>
      <w:r w:rsidRPr="00204E44">
        <w:rPr>
          <w:sz w:val="20"/>
        </w:rPr>
        <w:t xml:space="preserve"> </w:t>
      </w:r>
      <w:r w:rsidRPr="00204E44">
        <w:rPr>
          <w:sz w:val="20"/>
        </w:rPr>
        <w:tab/>
        <w:t xml:space="preserve">= </w:t>
      </w:r>
      <w:r>
        <w:rPr>
          <w:sz w:val="20"/>
        </w:rPr>
        <w:t xml:space="preserve">annual outside air (OA) heating load per cfm of OA </w:t>
      </w:r>
      <w:r w:rsidRPr="00204E44">
        <w:rPr>
          <w:sz w:val="20"/>
        </w:rPr>
        <w:t>(Btu</w:t>
      </w:r>
      <w:r>
        <w:rPr>
          <w:sz w:val="20"/>
        </w:rPr>
        <w:t>/cfm</w:t>
      </w:r>
      <w:r w:rsidRPr="00204E44">
        <w:rPr>
          <w:sz w:val="20"/>
        </w:rPr>
        <w:t>)</w:t>
      </w:r>
    </w:p>
    <w:p w14:paraId="718838BC" w14:textId="77777777" w:rsidR="00FE11E1" w:rsidRDefault="00FE11E1" w:rsidP="00FE11E1">
      <w:pPr>
        <w:pStyle w:val="BodyText"/>
        <w:ind w:left="1440" w:hanging="720"/>
        <w:rPr>
          <w:sz w:val="20"/>
        </w:rPr>
      </w:pPr>
      <w:r>
        <w:rPr>
          <w:sz w:val="20"/>
        </w:rPr>
        <w:tab/>
      </w:r>
      <w:r w:rsidRPr="007C000A">
        <w:rPr>
          <w:sz w:val="20"/>
        </w:rPr>
        <w:t xml:space="preserve">First, select the most representative operating schedule for the application from among the four (4) scenarios listed below and its set of three (3) applicable tables. Second, select the table in that set with the most representative HDD base temperature – the base temperature for OA below which heating is required. If that base temperature is not readily determined, select the TRM default base temperature of 55 </w:t>
      </w:r>
      <w:r w:rsidRPr="007C000A">
        <w:rPr>
          <w:sz w:val="20"/>
          <w:vertAlign w:val="superscript"/>
        </w:rPr>
        <w:t>o</w:t>
      </w:r>
      <w:r w:rsidRPr="007C000A">
        <w:rPr>
          <w:sz w:val="20"/>
        </w:rPr>
        <w:t xml:space="preserve">F </w:t>
      </w:r>
      <w:r>
        <w:rPr>
          <w:sz w:val="20"/>
        </w:rPr>
        <w:t xml:space="preserve">(HDD55) </w:t>
      </w:r>
      <w:r w:rsidRPr="007C000A">
        <w:rPr>
          <w:sz w:val="20"/>
        </w:rPr>
        <w:t>for heating in C&amp;I settings.    Third, select the climate zone within that table. Fourth, select an appropriate heated to supply air (SA) temperature within that table. Use the resulting Q</w:t>
      </w:r>
      <w:r w:rsidRPr="007C000A">
        <w:rPr>
          <w:sz w:val="20"/>
          <w:vertAlign w:val="subscript"/>
        </w:rPr>
        <w:t>OA</w:t>
      </w:r>
      <w:r w:rsidRPr="007C000A">
        <w:rPr>
          <w:sz w:val="20"/>
        </w:rPr>
        <w:t xml:space="preserve"> value, with linear interpolation allowed between SA temperatures.</w:t>
      </w:r>
    </w:p>
    <w:p w14:paraId="0FA759C1" w14:textId="746C2FE4" w:rsidR="00FE11E1" w:rsidRDefault="00FE11E1" w:rsidP="001C69E3">
      <w:pPr>
        <w:pStyle w:val="BodyText"/>
        <w:ind w:left="1440" w:hanging="720"/>
        <w:rPr>
          <w:sz w:val="20"/>
        </w:rPr>
      </w:pPr>
      <w:r>
        <w:rPr>
          <w:sz w:val="20"/>
        </w:rPr>
        <w:lastRenderedPageBreak/>
        <w:tab/>
        <w:t>The four (4) scenarios available are indicative of the following building applications and operating schedules:</w:t>
      </w:r>
    </w:p>
    <w:p w14:paraId="222B00F4" w14:textId="77777777" w:rsidR="00FE11E1" w:rsidRPr="007C7BA5" w:rsidRDefault="00FE11E1" w:rsidP="00FE11E1">
      <w:pPr>
        <w:pStyle w:val="BodyText"/>
        <w:numPr>
          <w:ilvl w:val="0"/>
          <w:numId w:val="84"/>
        </w:numPr>
        <w:spacing w:after="240"/>
        <w:ind w:left="2520"/>
        <w:rPr>
          <w:sz w:val="20"/>
        </w:rPr>
      </w:pPr>
      <w:r w:rsidRPr="007C7BA5">
        <w:rPr>
          <w:sz w:val="20"/>
        </w:rPr>
        <w:t xml:space="preserve">24 hour a day and 7 day a week (24/7) operation, with HVAC operating schedule of 8760 hours per year, typical of large retail stores with DOAS, hotel/multifamily buildings with corridor MUAS, and healthcare facilities with DOAS. Use </w:t>
      </w:r>
      <w:r w:rsidRPr="00330024">
        <w:rPr>
          <w:sz w:val="20"/>
        </w:rPr>
        <w:t xml:space="preserve">Table </w:t>
      </w:r>
      <w:r w:rsidRPr="00330024">
        <w:rPr>
          <w:noProof/>
          <w:sz w:val="20"/>
        </w:rPr>
        <w:t>3</w:t>
      </w:r>
      <w:r w:rsidRPr="007C7BA5">
        <w:rPr>
          <w:sz w:val="20"/>
        </w:rPr>
        <w:t xml:space="preserve"> through </w:t>
      </w:r>
      <w:r w:rsidRPr="00330024">
        <w:rPr>
          <w:sz w:val="20"/>
        </w:rPr>
        <w:t xml:space="preserve">Table </w:t>
      </w:r>
      <w:r w:rsidRPr="00330024">
        <w:rPr>
          <w:noProof/>
          <w:sz w:val="20"/>
        </w:rPr>
        <w:t>5</w:t>
      </w:r>
      <w:r w:rsidRPr="007C7BA5">
        <w:rPr>
          <w:sz w:val="20"/>
        </w:rPr>
        <w:t>.</w:t>
      </w:r>
    </w:p>
    <w:p w14:paraId="66D06130" w14:textId="77777777" w:rsidR="00FE11E1" w:rsidRDefault="00FE11E1" w:rsidP="00FE11E1">
      <w:pPr>
        <w:pStyle w:val="BodyText"/>
        <w:numPr>
          <w:ilvl w:val="0"/>
          <w:numId w:val="84"/>
        </w:numPr>
        <w:spacing w:after="240"/>
        <w:ind w:left="2520"/>
        <w:rPr>
          <w:sz w:val="20"/>
        </w:rPr>
      </w:pPr>
      <w:r w:rsidRPr="007C7BA5">
        <w:rPr>
          <w:sz w:val="20"/>
        </w:rPr>
        <w:t>6:00 AM to 1:00 AM</w:t>
      </w:r>
      <w:r>
        <w:rPr>
          <w:sz w:val="20"/>
        </w:rPr>
        <w:t xml:space="preserve"> every day operation, with HVAC operating schedule of 7300 hours per year, typical of full service and quick service restaurants with kitchen MUAS. </w:t>
      </w:r>
      <w:r w:rsidRPr="00B01085">
        <w:rPr>
          <w:sz w:val="20"/>
        </w:rPr>
        <w:t xml:space="preserve">Use </w:t>
      </w:r>
      <w:r w:rsidRPr="00330024">
        <w:rPr>
          <w:sz w:val="20"/>
        </w:rPr>
        <w:t xml:space="preserve">Table </w:t>
      </w:r>
      <w:r w:rsidRPr="00330024">
        <w:rPr>
          <w:noProof/>
          <w:sz w:val="20"/>
        </w:rPr>
        <w:t>6</w:t>
      </w:r>
      <w:r>
        <w:rPr>
          <w:sz w:val="20"/>
        </w:rPr>
        <w:t xml:space="preserve"> through </w:t>
      </w:r>
      <w:r w:rsidRPr="00330024">
        <w:rPr>
          <w:sz w:val="20"/>
        </w:rPr>
        <w:t xml:space="preserve">Table </w:t>
      </w:r>
      <w:r w:rsidRPr="00330024">
        <w:rPr>
          <w:noProof/>
          <w:sz w:val="20"/>
        </w:rPr>
        <w:t>8</w:t>
      </w:r>
      <w:r>
        <w:rPr>
          <w:sz w:val="20"/>
        </w:rPr>
        <w:t>.</w:t>
      </w:r>
    </w:p>
    <w:p w14:paraId="632D5264" w14:textId="77777777" w:rsidR="00FE11E1" w:rsidRDefault="00FE11E1" w:rsidP="00FE11E1">
      <w:pPr>
        <w:pStyle w:val="BodyText"/>
        <w:numPr>
          <w:ilvl w:val="0"/>
          <w:numId w:val="84"/>
        </w:numPr>
        <w:spacing w:after="240"/>
        <w:ind w:left="2520"/>
        <w:rPr>
          <w:sz w:val="20"/>
        </w:rPr>
      </w:pPr>
      <w:r w:rsidRPr="00FF13AC">
        <w:rPr>
          <w:sz w:val="20"/>
        </w:rPr>
        <w:t xml:space="preserve">7:00 </w:t>
      </w:r>
      <w:r>
        <w:rPr>
          <w:sz w:val="20"/>
        </w:rPr>
        <w:t xml:space="preserve">AM </w:t>
      </w:r>
      <w:r w:rsidRPr="00FF13AC">
        <w:rPr>
          <w:sz w:val="20"/>
        </w:rPr>
        <w:t xml:space="preserve">to </w:t>
      </w:r>
      <w:r>
        <w:rPr>
          <w:sz w:val="20"/>
        </w:rPr>
        <w:t>9</w:t>
      </w:r>
      <w:r w:rsidRPr="00FF13AC">
        <w:rPr>
          <w:sz w:val="20"/>
        </w:rPr>
        <w:t xml:space="preserve">:00 </w:t>
      </w:r>
      <w:r>
        <w:rPr>
          <w:sz w:val="20"/>
        </w:rPr>
        <w:t xml:space="preserve">PM </w:t>
      </w:r>
      <w:r w:rsidRPr="00FF13AC">
        <w:rPr>
          <w:sz w:val="20"/>
        </w:rPr>
        <w:t>M</w:t>
      </w:r>
      <w:r>
        <w:rPr>
          <w:sz w:val="20"/>
        </w:rPr>
        <w:t>onday</w:t>
      </w:r>
      <w:r w:rsidRPr="00FF13AC">
        <w:rPr>
          <w:sz w:val="20"/>
        </w:rPr>
        <w:t>-F</w:t>
      </w:r>
      <w:r>
        <w:rPr>
          <w:sz w:val="20"/>
        </w:rPr>
        <w:t xml:space="preserve">riday, </w:t>
      </w:r>
      <w:r w:rsidRPr="00FF13AC">
        <w:rPr>
          <w:sz w:val="20"/>
        </w:rPr>
        <w:t xml:space="preserve">7:00 </w:t>
      </w:r>
      <w:r>
        <w:rPr>
          <w:sz w:val="20"/>
        </w:rPr>
        <w:t xml:space="preserve">AM </w:t>
      </w:r>
      <w:r w:rsidRPr="00FF13AC">
        <w:rPr>
          <w:sz w:val="20"/>
        </w:rPr>
        <w:t xml:space="preserve">to </w:t>
      </w:r>
      <w:r>
        <w:rPr>
          <w:sz w:val="20"/>
        </w:rPr>
        <w:t>10:00 PM</w:t>
      </w:r>
      <w:r w:rsidRPr="00FF13AC">
        <w:rPr>
          <w:sz w:val="20"/>
        </w:rPr>
        <w:t xml:space="preserve"> Sa</w:t>
      </w:r>
      <w:r>
        <w:rPr>
          <w:sz w:val="20"/>
        </w:rPr>
        <w:t xml:space="preserve">turday, and </w:t>
      </w:r>
      <w:r w:rsidRPr="00FF13AC">
        <w:rPr>
          <w:sz w:val="20"/>
        </w:rPr>
        <w:t xml:space="preserve">9:00 </w:t>
      </w:r>
      <w:r>
        <w:rPr>
          <w:sz w:val="20"/>
        </w:rPr>
        <w:t xml:space="preserve">AM </w:t>
      </w:r>
      <w:r w:rsidRPr="00FF13AC">
        <w:rPr>
          <w:sz w:val="20"/>
        </w:rPr>
        <w:t xml:space="preserve">to </w:t>
      </w:r>
      <w:r>
        <w:rPr>
          <w:sz w:val="20"/>
        </w:rPr>
        <w:t>7:00 PM</w:t>
      </w:r>
      <w:r w:rsidRPr="00FF13AC">
        <w:rPr>
          <w:sz w:val="20"/>
        </w:rPr>
        <w:t xml:space="preserve"> Su</w:t>
      </w:r>
      <w:r>
        <w:rPr>
          <w:sz w:val="20"/>
        </w:rPr>
        <w:t xml:space="preserve">nday operations, with HVAC operating schedule of 5266 hours per </w:t>
      </w:r>
      <w:r w:rsidRPr="006F57A0">
        <w:rPr>
          <w:sz w:val="20"/>
        </w:rPr>
        <w:t xml:space="preserve">year, typical of non-24/7 retail stores with DOAS. Use </w:t>
      </w:r>
      <w:r w:rsidRPr="00330024">
        <w:rPr>
          <w:sz w:val="20"/>
        </w:rPr>
        <w:t xml:space="preserve">Table </w:t>
      </w:r>
      <w:r w:rsidRPr="00330024">
        <w:rPr>
          <w:noProof/>
          <w:sz w:val="20"/>
        </w:rPr>
        <w:t>9</w:t>
      </w:r>
      <w:r w:rsidRPr="006F57A0">
        <w:rPr>
          <w:sz w:val="20"/>
        </w:rPr>
        <w:t xml:space="preserve"> through </w:t>
      </w:r>
      <w:r w:rsidRPr="00330024">
        <w:rPr>
          <w:sz w:val="20"/>
        </w:rPr>
        <w:t xml:space="preserve">Table </w:t>
      </w:r>
      <w:r w:rsidRPr="00330024">
        <w:rPr>
          <w:noProof/>
          <w:sz w:val="20"/>
        </w:rPr>
        <w:t>11</w:t>
      </w:r>
      <w:r w:rsidRPr="006F57A0">
        <w:rPr>
          <w:sz w:val="20"/>
        </w:rPr>
        <w:t>.</w:t>
      </w:r>
    </w:p>
    <w:p w14:paraId="5CBEAC01" w14:textId="77777777" w:rsidR="00FE11E1" w:rsidRDefault="00FE11E1" w:rsidP="00FE11E1">
      <w:pPr>
        <w:pStyle w:val="BodyText"/>
        <w:numPr>
          <w:ilvl w:val="0"/>
          <w:numId w:val="84"/>
        </w:numPr>
        <w:spacing w:after="240"/>
        <w:ind w:left="2520"/>
        <w:rPr>
          <w:sz w:val="20"/>
        </w:rPr>
      </w:pPr>
      <w:r w:rsidRPr="00FF13AC">
        <w:rPr>
          <w:sz w:val="20"/>
        </w:rPr>
        <w:t xml:space="preserve">7:00 </w:t>
      </w:r>
      <w:r>
        <w:rPr>
          <w:sz w:val="20"/>
        </w:rPr>
        <w:t xml:space="preserve">AM </w:t>
      </w:r>
      <w:r w:rsidRPr="00FF13AC">
        <w:rPr>
          <w:sz w:val="20"/>
        </w:rPr>
        <w:t xml:space="preserve">to </w:t>
      </w:r>
      <w:r>
        <w:rPr>
          <w:sz w:val="20"/>
        </w:rPr>
        <w:t>9</w:t>
      </w:r>
      <w:r w:rsidRPr="00FF13AC">
        <w:rPr>
          <w:sz w:val="20"/>
        </w:rPr>
        <w:t xml:space="preserve">:00 </w:t>
      </w:r>
      <w:r>
        <w:rPr>
          <w:sz w:val="20"/>
        </w:rPr>
        <w:t xml:space="preserve">PM </w:t>
      </w:r>
      <w:r w:rsidRPr="00FF13AC">
        <w:rPr>
          <w:sz w:val="20"/>
        </w:rPr>
        <w:t>M</w:t>
      </w:r>
      <w:r>
        <w:rPr>
          <w:sz w:val="20"/>
        </w:rPr>
        <w:t>onday</w:t>
      </w:r>
      <w:r w:rsidRPr="00FF13AC">
        <w:rPr>
          <w:sz w:val="20"/>
        </w:rPr>
        <w:t>-F</w:t>
      </w:r>
      <w:r>
        <w:rPr>
          <w:sz w:val="20"/>
        </w:rPr>
        <w:t xml:space="preserve">riday operation, with HVAC operating schedule of </w:t>
      </w:r>
      <w:r w:rsidRPr="006F57A0">
        <w:rPr>
          <w:sz w:val="20"/>
        </w:rPr>
        <w:t xml:space="preserve">3911 hours per year, typical of school buildings with DOAS. Use </w:t>
      </w:r>
      <w:r w:rsidRPr="00330024">
        <w:rPr>
          <w:sz w:val="20"/>
        </w:rPr>
        <w:t xml:space="preserve">Table </w:t>
      </w:r>
      <w:r w:rsidRPr="00330024">
        <w:rPr>
          <w:noProof/>
          <w:sz w:val="20"/>
        </w:rPr>
        <w:t>12</w:t>
      </w:r>
      <w:r w:rsidRPr="006F57A0">
        <w:rPr>
          <w:sz w:val="20"/>
        </w:rPr>
        <w:t xml:space="preserve"> through </w:t>
      </w:r>
      <w:r w:rsidRPr="00330024">
        <w:rPr>
          <w:sz w:val="20"/>
        </w:rPr>
        <w:t xml:space="preserve">Table </w:t>
      </w:r>
      <w:r w:rsidRPr="00330024">
        <w:rPr>
          <w:noProof/>
          <w:sz w:val="20"/>
        </w:rPr>
        <w:t>14</w:t>
      </w:r>
      <w:r w:rsidRPr="006F57A0">
        <w:rPr>
          <w:sz w:val="20"/>
        </w:rPr>
        <w:t>.</w:t>
      </w:r>
    </w:p>
    <w:p w14:paraId="19D98EDD" w14:textId="77777777" w:rsidR="00FE11E1" w:rsidRDefault="00FE11E1" w:rsidP="00FE11E1">
      <w:pPr>
        <w:pStyle w:val="BodyText"/>
        <w:ind w:left="1440" w:hanging="720"/>
        <w:rPr>
          <w:sz w:val="20"/>
        </w:rPr>
      </w:pPr>
      <w:r>
        <w:rPr>
          <w:sz w:val="20"/>
        </w:rPr>
        <w:t>TE</w:t>
      </w:r>
      <w:r w:rsidRPr="002747D9">
        <w:rPr>
          <w:sz w:val="20"/>
          <w:vertAlign w:val="subscript"/>
        </w:rPr>
        <w:t>NC</w:t>
      </w:r>
      <w:r>
        <w:rPr>
          <w:sz w:val="20"/>
        </w:rPr>
        <w:tab/>
        <w:t>= non-condensing thermal efficiency (TE), use federal minimum TE</w:t>
      </w:r>
      <w:r w:rsidRPr="00403B9C">
        <w:rPr>
          <w:sz w:val="20"/>
        </w:rPr>
        <w:t xml:space="preserve"> of 80% </w:t>
      </w:r>
      <w:r>
        <w:rPr>
          <w:sz w:val="20"/>
        </w:rPr>
        <w:t>(0.80) or actual TE if known</w:t>
      </w:r>
    </w:p>
    <w:p w14:paraId="4A4A685C" w14:textId="77777777" w:rsidR="00FE11E1" w:rsidRPr="009D5185" w:rsidRDefault="00FE11E1" w:rsidP="00FE11E1">
      <w:pPr>
        <w:pStyle w:val="BodyText"/>
        <w:ind w:firstLine="720"/>
        <w:rPr>
          <w:sz w:val="20"/>
        </w:rPr>
      </w:pPr>
      <w:r>
        <w:rPr>
          <w:sz w:val="20"/>
        </w:rPr>
        <w:t>TE</w:t>
      </w:r>
      <w:r w:rsidRPr="002747D9">
        <w:rPr>
          <w:sz w:val="20"/>
          <w:vertAlign w:val="subscript"/>
        </w:rPr>
        <w:t>C</w:t>
      </w:r>
      <w:r>
        <w:rPr>
          <w:sz w:val="20"/>
        </w:rPr>
        <w:tab/>
        <w:t>= condensing thermal efficiency (TE), use actual TE</w:t>
      </w:r>
      <w:r w:rsidRPr="00403B9C">
        <w:rPr>
          <w:sz w:val="20"/>
        </w:rPr>
        <w:t xml:space="preserve"> </w:t>
      </w:r>
      <w:r>
        <w:rPr>
          <w:sz w:val="20"/>
        </w:rPr>
        <w:t>or if unknown assume</w:t>
      </w:r>
      <w:r w:rsidRPr="00403B9C">
        <w:rPr>
          <w:sz w:val="20"/>
        </w:rPr>
        <w:t xml:space="preserve"> </w:t>
      </w:r>
      <w:r>
        <w:rPr>
          <w:sz w:val="20"/>
        </w:rPr>
        <w:t>90%</w:t>
      </w:r>
      <w:r w:rsidRPr="00403B9C">
        <w:rPr>
          <w:sz w:val="20"/>
        </w:rPr>
        <w:t xml:space="preserve"> </w:t>
      </w:r>
      <w:r>
        <w:rPr>
          <w:sz w:val="20"/>
        </w:rPr>
        <w:t>(0.90)</w:t>
      </w:r>
    </w:p>
    <w:p w14:paraId="2392747B" w14:textId="77777777" w:rsidR="00FE11E1" w:rsidRDefault="00FE11E1" w:rsidP="00FE11E1">
      <w:pPr>
        <w:pStyle w:val="BodyText"/>
        <w:ind w:firstLine="720"/>
        <w:rPr>
          <w:b/>
        </w:rPr>
      </w:pPr>
      <w:r w:rsidRPr="00204E44">
        <w:rPr>
          <w:sz w:val="20"/>
        </w:rPr>
        <w:t>100,000</w:t>
      </w:r>
      <w:r w:rsidRPr="00204E44">
        <w:rPr>
          <w:sz w:val="20"/>
        </w:rPr>
        <w:tab/>
        <w:t>= conversion factor (1 therm = 100,000 Btu)</w:t>
      </w:r>
    </w:p>
    <w:p w14:paraId="448B4B1B" w14:textId="77777777" w:rsidR="00FE11E1" w:rsidRDefault="00FE11E1" w:rsidP="00FE11E1">
      <w:pPr>
        <w:spacing w:after="200" w:line="276" w:lineRule="auto"/>
      </w:pPr>
      <w:r w:rsidRPr="00574E56">
        <w:rPr>
          <w:noProof/>
        </w:rPr>
        <mc:AlternateContent>
          <mc:Choice Requires="wps">
            <w:drawing>
              <wp:anchor distT="45720" distB="45720" distL="114300" distR="114300" simplePos="0" relativeHeight="251666432" behindDoc="0" locked="0" layoutInCell="1" allowOverlap="1" wp14:anchorId="48373F21" wp14:editId="6412C234">
                <wp:simplePos x="0" y="0"/>
                <wp:positionH relativeFrom="column">
                  <wp:posOffset>752475</wp:posOffset>
                </wp:positionH>
                <wp:positionV relativeFrom="paragraph">
                  <wp:posOffset>216535</wp:posOffset>
                </wp:positionV>
                <wp:extent cx="5394960" cy="1695450"/>
                <wp:effectExtent l="0" t="0" r="15240" b="19050"/>
                <wp:wrapTopAndBottom/>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95450"/>
                        </a:xfrm>
                        <a:prstGeom prst="rect">
                          <a:avLst/>
                        </a:prstGeom>
                        <a:solidFill>
                          <a:srgbClr val="FFFFFF"/>
                        </a:solidFill>
                        <a:ln w="9525">
                          <a:solidFill>
                            <a:srgbClr val="000000"/>
                          </a:solidFill>
                          <a:miter lim="800000"/>
                          <a:headEnd/>
                          <a:tailEnd/>
                        </a:ln>
                      </wps:spPr>
                      <wps:txbx>
                        <w:txbxContent>
                          <w:p w14:paraId="4E8D0B58" w14:textId="77777777" w:rsidR="00614803" w:rsidRPr="001040D9" w:rsidRDefault="00614803" w:rsidP="00FE11E1">
                            <w:pPr>
                              <w:spacing w:after="0"/>
                              <w:rPr>
                                <w:b/>
                              </w:rPr>
                            </w:pPr>
                            <w:r>
                              <w:rPr>
                                <w:b/>
                              </w:rPr>
                              <w:t>EXAMPLE:</w:t>
                            </w:r>
                          </w:p>
                          <w:p w14:paraId="13F9013E" w14:textId="77777777" w:rsidR="00614803" w:rsidRPr="00B85233" w:rsidRDefault="00614803" w:rsidP="00FE11E1">
                            <w:pPr>
                              <w:spacing w:after="0"/>
                            </w:pPr>
                          </w:p>
                          <w:p w14:paraId="52B16BEF" w14:textId="77777777" w:rsidR="00614803" w:rsidRPr="00B85233" w:rsidRDefault="00614803" w:rsidP="00FE11E1">
                            <w:pPr>
                              <w:spacing w:after="0"/>
                            </w:pPr>
                            <w:r w:rsidRPr="00B85233">
                              <w:t>Continuing the previous example</w:t>
                            </w:r>
                            <w:r>
                              <w:t>, for a climate zone 2 (</w:t>
                            </w:r>
                            <w:r w:rsidRPr="00090CB4">
                              <w:t>Chicago O'Hare AP</w:t>
                            </w:r>
                            <w:r>
                              <w:t xml:space="preserve"> / Chicago) application using a 90% TE condensing DOAS with a supply air temperature from the DOAS of 95 </w:t>
                            </w:r>
                            <w:r w:rsidRPr="00251845">
                              <w:rPr>
                                <w:vertAlign w:val="superscript"/>
                              </w:rPr>
                              <w:t>o</w:t>
                            </w:r>
                            <w:r>
                              <w:t>F:</w:t>
                            </w:r>
                          </w:p>
                          <w:p w14:paraId="7B868371" w14:textId="77777777" w:rsidR="00614803" w:rsidRPr="00B85233" w:rsidRDefault="00614803" w:rsidP="00FE11E1">
                            <w:pPr>
                              <w:spacing w:after="0"/>
                              <w:ind w:left="1080" w:hanging="360"/>
                            </w:pPr>
                          </w:p>
                          <w:p w14:paraId="726D7B29" w14:textId="77777777" w:rsidR="00614803" w:rsidRPr="00F90533" w:rsidRDefault="00614803" w:rsidP="00FE11E1">
                            <w:pPr>
                              <w:pStyle w:val="BodyText"/>
                              <w:tabs>
                                <w:tab w:val="left" w:pos="2160"/>
                              </w:tabs>
                              <w:rPr>
                                <w:sz w:val="20"/>
                              </w:rPr>
                            </w:pPr>
                            <w:r w:rsidRPr="00F90533">
                              <w:rPr>
                                <w:sz w:val="20"/>
                              </w:rPr>
                              <w:t xml:space="preserve">           </w:t>
                            </w:r>
                            <w:r w:rsidRPr="001C69E3">
                              <w:rPr>
                                <w:sz w:val="20"/>
                              </w:rPr>
                              <w:t xml:space="preserve"> ∆Therms </w:t>
                            </w:r>
                            <w:r w:rsidRPr="00F90533">
                              <w:rPr>
                                <w:sz w:val="20"/>
                              </w:rPr>
                              <w:t>= [Q</w:t>
                            </w:r>
                            <w:r w:rsidRPr="00BF6630">
                              <w:rPr>
                                <w:sz w:val="20"/>
                                <w:vertAlign w:val="subscript"/>
                              </w:rPr>
                              <w:t>OA</w:t>
                            </w:r>
                            <w:r w:rsidRPr="00323E48">
                              <w:rPr>
                                <w:sz w:val="20"/>
                              </w:rPr>
                              <w:t xml:space="preserve"> * cfm * (1/</w:t>
                            </w:r>
                            <w:r w:rsidRPr="00205484">
                              <w:rPr>
                                <w:sz w:val="20"/>
                              </w:rPr>
                              <w:t>TE</w:t>
                            </w:r>
                            <w:r w:rsidRPr="001928C3">
                              <w:rPr>
                                <w:sz w:val="20"/>
                                <w:vertAlign w:val="subscript"/>
                              </w:rPr>
                              <w:t>NC</w:t>
                            </w:r>
                            <w:r w:rsidRPr="00F90533">
                              <w:rPr>
                                <w:sz w:val="20"/>
                              </w:rPr>
                              <w:t xml:space="preserve"> - 1/TE</w:t>
                            </w:r>
                            <w:r w:rsidRPr="00F90533">
                              <w:rPr>
                                <w:sz w:val="20"/>
                                <w:vertAlign w:val="subscript"/>
                              </w:rPr>
                              <w:t>C</w:t>
                            </w:r>
                            <w:r w:rsidRPr="00F90533">
                              <w:rPr>
                                <w:sz w:val="20"/>
                              </w:rPr>
                              <w:t>)]/ 100,000</w:t>
                            </w:r>
                          </w:p>
                          <w:p w14:paraId="6D1AD07F" w14:textId="77777777" w:rsidR="00614803" w:rsidRPr="00F90533" w:rsidRDefault="00614803" w:rsidP="00FE11E1">
                            <w:pPr>
                              <w:pStyle w:val="BodyText"/>
                              <w:tabs>
                                <w:tab w:val="left" w:pos="1440"/>
                              </w:tabs>
                              <w:ind w:left="1080" w:hanging="360"/>
                              <w:rPr>
                                <w:color w:val="000000"/>
                                <w:sz w:val="20"/>
                              </w:rPr>
                            </w:pPr>
                            <w:r w:rsidRPr="00F90533">
                              <w:rPr>
                                <w:sz w:val="20"/>
                              </w:rPr>
                              <w:tab/>
                              <w:t xml:space="preserve">       =  303,268 * 5,000 * (1/0.80 – 1/0.90)/100,000</w:t>
                            </w:r>
                          </w:p>
                          <w:p w14:paraId="38BD9B0A" w14:textId="77777777" w:rsidR="00614803" w:rsidRPr="001C69E3" w:rsidRDefault="00614803" w:rsidP="00FE11E1">
                            <w:pPr>
                              <w:pStyle w:val="BodyText"/>
                              <w:tabs>
                                <w:tab w:val="left" w:pos="1440"/>
                              </w:tabs>
                              <w:ind w:left="1080" w:hanging="360"/>
                              <w:rPr>
                                <w:sz w:val="20"/>
                              </w:rPr>
                            </w:pPr>
                            <w:r w:rsidRPr="00F90533">
                              <w:rPr>
                                <w:color w:val="000000"/>
                                <w:sz w:val="20"/>
                              </w:rPr>
                              <w:tab/>
                            </w:r>
                            <w:r w:rsidRPr="00F90533">
                              <w:rPr>
                                <w:color w:val="000000"/>
                                <w:sz w:val="20"/>
                              </w:rPr>
                              <w:tab/>
                              <w:t>=</w:t>
                            </w:r>
                            <w:r w:rsidRPr="00F90533">
                              <w:rPr>
                                <w:sz w:val="20"/>
                              </w:rPr>
                              <w:t xml:space="preserve">  2,106</w:t>
                            </w:r>
                            <w:r w:rsidRPr="001C69E3">
                              <w:rPr>
                                <w:sz w:val="20"/>
                              </w:rPr>
                              <w:t xml:space="preserve"> therms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73F21" id="_x0000_s1102" type="#_x0000_t202" style="position:absolute;left:0;text-align:left;margin-left:59.25pt;margin-top:17.05pt;width:424.8pt;height:1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">
                <v:textbox>
                  <w:txbxContent>
                    <w:p w14:paraId="4E8D0B58" w14:textId="77777777" w:rsidR="00614803" w:rsidRPr="001040D9" w:rsidRDefault="00614803" w:rsidP="00FE11E1">
                      <w:pPr>
                        <w:spacing w:after="0"/>
                        <w:rPr>
                          <w:b/>
                        </w:rPr>
                      </w:pPr>
                      <w:r>
                        <w:rPr>
                          <w:b/>
                        </w:rPr>
                        <w:t>EXAMPLE:</w:t>
                      </w:r>
                    </w:p>
                    <w:p w14:paraId="13F9013E" w14:textId="77777777" w:rsidR="00614803" w:rsidRPr="00B85233" w:rsidRDefault="00614803" w:rsidP="00FE11E1">
                      <w:pPr>
                        <w:spacing w:after="0"/>
                      </w:pPr>
                    </w:p>
                    <w:p w14:paraId="52B16BEF" w14:textId="77777777" w:rsidR="00614803" w:rsidRPr="00B85233" w:rsidRDefault="00614803" w:rsidP="00FE11E1">
                      <w:pPr>
                        <w:spacing w:after="0"/>
                      </w:pPr>
                      <w:r w:rsidRPr="00B85233">
                        <w:t>Continuing the previous example</w:t>
                      </w:r>
                      <w:r>
                        <w:t>, for a climate zone 2 (</w:t>
                      </w:r>
                      <w:r w:rsidRPr="00090CB4">
                        <w:t>Chicago O'Hare AP</w:t>
                      </w:r>
                      <w:r>
                        <w:t xml:space="preserve"> / Chicago) application using a 90% TE condensing DOAS with a supply air temperature from the DOAS of 95 </w:t>
                      </w:r>
                      <w:r w:rsidRPr="00251845">
                        <w:rPr>
                          <w:vertAlign w:val="superscript"/>
                        </w:rPr>
                        <w:t>o</w:t>
                      </w:r>
                      <w:r>
                        <w:t>F:</w:t>
                      </w:r>
                    </w:p>
                    <w:p w14:paraId="7B868371" w14:textId="77777777" w:rsidR="00614803" w:rsidRPr="00B85233" w:rsidRDefault="00614803" w:rsidP="00FE11E1">
                      <w:pPr>
                        <w:spacing w:after="0"/>
                        <w:ind w:left="1080" w:hanging="360"/>
                      </w:pPr>
                    </w:p>
                    <w:p w14:paraId="726D7B29" w14:textId="77777777" w:rsidR="00614803" w:rsidRPr="00F90533" w:rsidRDefault="00614803" w:rsidP="00FE11E1">
                      <w:pPr>
                        <w:pStyle w:val="BodyText"/>
                        <w:tabs>
                          <w:tab w:val="left" w:pos="2160"/>
                        </w:tabs>
                        <w:rPr>
                          <w:sz w:val="20"/>
                        </w:rPr>
                      </w:pPr>
                      <w:r w:rsidRPr="00F90533">
                        <w:rPr>
                          <w:sz w:val="20"/>
                        </w:rPr>
                        <w:t xml:space="preserve">           </w:t>
                      </w:r>
                      <w:r w:rsidRPr="001C69E3">
                        <w:rPr>
                          <w:sz w:val="20"/>
                        </w:rPr>
                        <w:t xml:space="preserve"> ∆Therms </w:t>
                      </w:r>
                      <w:r w:rsidRPr="00F90533">
                        <w:rPr>
                          <w:sz w:val="20"/>
                        </w:rPr>
                        <w:t>= [Q</w:t>
                      </w:r>
                      <w:r w:rsidRPr="00BF6630">
                        <w:rPr>
                          <w:sz w:val="20"/>
                          <w:vertAlign w:val="subscript"/>
                        </w:rPr>
                        <w:t>OA</w:t>
                      </w:r>
                      <w:r w:rsidRPr="00323E48">
                        <w:rPr>
                          <w:sz w:val="20"/>
                        </w:rPr>
                        <w:t xml:space="preserve"> * cfm * (1/</w:t>
                      </w:r>
                      <w:r w:rsidRPr="00205484">
                        <w:rPr>
                          <w:sz w:val="20"/>
                        </w:rPr>
                        <w:t>TE</w:t>
                      </w:r>
                      <w:r w:rsidRPr="001928C3">
                        <w:rPr>
                          <w:sz w:val="20"/>
                          <w:vertAlign w:val="subscript"/>
                        </w:rPr>
                        <w:t>NC</w:t>
                      </w:r>
                      <w:r w:rsidRPr="00F90533">
                        <w:rPr>
                          <w:sz w:val="20"/>
                        </w:rPr>
                        <w:t xml:space="preserve"> - 1/TE</w:t>
                      </w:r>
                      <w:r w:rsidRPr="00F90533">
                        <w:rPr>
                          <w:sz w:val="20"/>
                          <w:vertAlign w:val="subscript"/>
                        </w:rPr>
                        <w:t>C</w:t>
                      </w:r>
                      <w:r w:rsidRPr="00F90533">
                        <w:rPr>
                          <w:sz w:val="20"/>
                        </w:rPr>
                        <w:t>)]/ 100,000</w:t>
                      </w:r>
                    </w:p>
                    <w:p w14:paraId="6D1AD07F" w14:textId="77777777" w:rsidR="00614803" w:rsidRPr="00F90533" w:rsidRDefault="00614803" w:rsidP="00FE11E1">
                      <w:pPr>
                        <w:pStyle w:val="BodyText"/>
                        <w:tabs>
                          <w:tab w:val="left" w:pos="1440"/>
                        </w:tabs>
                        <w:ind w:left="1080" w:hanging="360"/>
                        <w:rPr>
                          <w:color w:val="000000"/>
                          <w:sz w:val="20"/>
                        </w:rPr>
                      </w:pPr>
                      <w:r w:rsidRPr="00F90533">
                        <w:rPr>
                          <w:sz w:val="20"/>
                        </w:rPr>
                        <w:tab/>
                        <w:t xml:space="preserve">       =  303,268 * 5,000 * (1/0.80 – 1/0.90)/100,000</w:t>
                      </w:r>
                    </w:p>
                    <w:p w14:paraId="38BD9B0A" w14:textId="77777777" w:rsidR="00614803" w:rsidRPr="001C69E3" w:rsidRDefault="00614803" w:rsidP="00FE11E1">
                      <w:pPr>
                        <w:pStyle w:val="BodyText"/>
                        <w:tabs>
                          <w:tab w:val="left" w:pos="1440"/>
                        </w:tabs>
                        <w:ind w:left="1080" w:hanging="360"/>
                        <w:rPr>
                          <w:sz w:val="20"/>
                        </w:rPr>
                      </w:pPr>
                      <w:r w:rsidRPr="00F90533">
                        <w:rPr>
                          <w:color w:val="000000"/>
                          <w:sz w:val="20"/>
                        </w:rPr>
                        <w:tab/>
                      </w:r>
                      <w:r w:rsidRPr="00F90533">
                        <w:rPr>
                          <w:color w:val="000000"/>
                          <w:sz w:val="20"/>
                        </w:rPr>
                        <w:tab/>
                        <w:t>=</w:t>
                      </w:r>
                      <w:r w:rsidRPr="00F90533">
                        <w:rPr>
                          <w:sz w:val="20"/>
                        </w:rPr>
                        <w:t xml:space="preserve">  2,106</w:t>
                      </w:r>
                      <w:r w:rsidRPr="001C69E3">
                        <w:rPr>
                          <w:sz w:val="20"/>
                        </w:rPr>
                        <w:t xml:space="preserve"> therms</w:t>
                      </w:r>
                    </w:p>
                  </w:txbxContent>
                </v:textbox>
                <w10:wrap type="topAndBottom"/>
              </v:shape>
            </w:pict>
          </mc:Fallback>
        </mc:AlternateContent>
      </w:r>
      <w:r>
        <w:t xml:space="preserve"> </w:t>
      </w:r>
    </w:p>
    <w:p w14:paraId="4452A515" w14:textId="77777777" w:rsidR="0028551F" w:rsidRDefault="0028551F" w:rsidP="00FE11E1">
      <w:pPr>
        <w:pStyle w:val="BodyText"/>
        <w:ind w:left="720"/>
        <w:rPr>
          <w:sz w:val="20"/>
          <w:u w:val="single"/>
        </w:rPr>
      </w:pPr>
    </w:p>
    <w:p w14:paraId="2ECD1C08" w14:textId="78D95303" w:rsidR="00FE11E1" w:rsidRPr="002960ED" w:rsidRDefault="00FE11E1" w:rsidP="00FE11E1">
      <w:pPr>
        <w:pStyle w:val="BodyText"/>
        <w:ind w:left="720"/>
        <w:rPr>
          <w:sz w:val="20"/>
        </w:rPr>
      </w:pPr>
      <w:r w:rsidRPr="002960ED">
        <w:rPr>
          <w:sz w:val="20"/>
          <w:u w:val="single"/>
        </w:rPr>
        <w:t>8760 Hour Annual Operation Scenario</w:t>
      </w:r>
    </w:p>
    <w:p w14:paraId="5D0D44C9" w14:textId="77777777" w:rsidR="00FE11E1" w:rsidRPr="002960ED" w:rsidRDefault="00FE11E1" w:rsidP="00FE11E1">
      <w:pPr>
        <w:pStyle w:val="Caption"/>
      </w:pPr>
      <w:bookmarkStart w:id="803" w:name="_Ref434413776"/>
      <w:bookmarkStart w:id="804" w:name="_Ref434420138"/>
      <w:bookmarkStart w:id="805" w:name="_Ref434420122"/>
      <w:r w:rsidRPr="002960ED">
        <w:t xml:space="preserve">Table </w:t>
      </w:r>
      <w:r w:rsidRPr="002960ED">
        <w:rPr>
          <w:noProof/>
        </w:rPr>
        <w:t>3</w:t>
      </w:r>
      <w:bookmarkEnd w:id="803"/>
      <w:bookmarkEnd w:id="804"/>
      <w:r w:rsidRPr="002960ED">
        <w:t>. 8760 Hour Annual Operation Scenario for HDD45</w:t>
      </w:r>
      <w:bookmarkEnd w:id="805"/>
    </w:p>
    <w:tbl>
      <w:tblPr>
        <w:tblW w:w="7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5"/>
        <w:gridCol w:w="927"/>
        <w:gridCol w:w="900"/>
        <w:gridCol w:w="900"/>
        <w:gridCol w:w="900"/>
      </w:tblGrid>
      <w:tr w:rsidR="00FE11E1" w:rsidRPr="002960ED" w14:paraId="59F5A625" w14:textId="77777777" w:rsidTr="00643FEB">
        <w:trPr>
          <w:trHeight w:val="223"/>
          <w:jc w:val="center"/>
        </w:trPr>
        <w:tc>
          <w:tcPr>
            <w:tcW w:w="3635" w:type="dxa"/>
            <w:shd w:val="clear" w:color="auto" w:fill="808080" w:themeFill="background1" w:themeFillShade="80"/>
            <w:noWrap/>
            <w:vAlign w:val="center"/>
          </w:tcPr>
          <w:p w14:paraId="6114BC71" w14:textId="77777777" w:rsidR="00FE11E1" w:rsidRPr="0028551F" w:rsidRDefault="00FE11E1" w:rsidP="00A47F3D">
            <w:pPr>
              <w:pStyle w:val="BodyText"/>
              <w:tabs>
                <w:tab w:val="left" w:pos="2160"/>
                <w:tab w:val="left" w:pos="2970"/>
              </w:tabs>
              <w:spacing w:after="0"/>
              <w:jc w:val="center"/>
              <w:rPr>
                <w:b/>
                <w:color w:val="FFFFFF" w:themeColor="background1"/>
                <w:sz w:val="20"/>
              </w:rPr>
            </w:pPr>
            <w:r w:rsidRPr="0028551F">
              <w:rPr>
                <w:b/>
                <w:color w:val="FFFFFF" w:themeColor="background1"/>
                <w:sz w:val="20"/>
              </w:rPr>
              <w:t>Supply Air Fan Runtime = 8760 Hours</w:t>
            </w:r>
          </w:p>
        </w:tc>
        <w:tc>
          <w:tcPr>
            <w:tcW w:w="3627" w:type="dxa"/>
            <w:gridSpan w:val="4"/>
            <w:shd w:val="clear" w:color="auto" w:fill="808080" w:themeFill="background1" w:themeFillShade="80"/>
          </w:tcPr>
          <w:p w14:paraId="738E2AB1" w14:textId="77777777" w:rsidR="00FE11E1" w:rsidRPr="0028551F" w:rsidRDefault="00FE11E1" w:rsidP="00A47F3D">
            <w:pPr>
              <w:spacing w:after="0"/>
              <w:jc w:val="center"/>
              <w:rPr>
                <w:b/>
                <w:color w:val="FFFFFF"/>
              </w:rPr>
            </w:pPr>
            <w:r w:rsidRPr="0028551F">
              <w:rPr>
                <w:b/>
                <w:color w:val="FFFFFF"/>
              </w:rPr>
              <w:t>Q</w:t>
            </w:r>
            <w:r w:rsidRPr="0028551F">
              <w:rPr>
                <w:b/>
                <w:color w:val="FFFFFF"/>
                <w:sz w:val="22"/>
                <w:vertAlign w:val="subscript"/>
              </w:rPr>
              <w:t>oa</w:t>
            </w:r>
            <w:r w:rsidRPr="0028551F">
              <w:rPr>
                <w:b/>
                <w:color w:val="FFFFFF"/>
                <w:sz w:val="22"/>
              </w:rPr>
              <w:t xml:space="preserve"> </w:t>
            </w:r>
            <w:r w:rsidRPr="0028551F">
              <w:rPr>
                <w:b/>
                <w:color w:val="FFFFFF"/>
              </w:rPr>
              <w:t>(Annual Btu/cfm)</w:t>
            </w:r>
          </w:p>
          <w:p w14:paraId="3008BADE" w14:textId="77777777" w:rsidR="00FE11E1" w:rsidRPr="0028551F" w:rsidRDefault="00FE11E1" w:rsidP="00A47F3D">
            <w:pPr>
              <w:spacing w:after="0"/>
              <w:jc w:val="center"/>
              <w:rPr>
                <w:b/>
                <w:color w:val="FFFFFF"/>
              </w:rPr>
            </w:pPr>
            <w:r w:rsidRPr="0028551F">
              <w:rPr>
                <w:b/>
                <w:color w:val="FFFFFF"/>
              </w:rPr>
              <w:t xml:space="preserve">At Supply Air Temperature Of </w:t>
            </w:r>
          </w:p>
        </w:tc>
      </w:tr>
      <w:tr w:rsidR="00FE11E1" w:rsidRPr="002960ED" w14:paraId="599B0345" w14:textId="77777777" w:rsidTr="00643FEB">
        <w:trPr>
          <w:trHeight w:val="467"/>
          <w:jc w:val="center"/>
        </w:trPr>
        <w:tc>
          <w:tcPr>
            <w:tcW w:w="3635" w:type="dxa"/>
            <w:shd w:val="clear" w:color="auto" w:fill="808080" w:themeFill="background1" w:themeFillShade="80"/>
            <w:noWrap/>
            <w:vAlign w:val="center"/>
            <w:hideMark/>
          </w:tcPr>
          <w:p w14:paraId="3FF3CEEE" w14:textId="77777777" w:rsidR="00FE11E1" w:rsidRPr="0028551F" w:rsidRDefault="00FE11E1">
            <w:pPr>
              <w:pStyle w:val="BodyText"/>
              <w:spacing w:after="0"/>
              <w:ind w:right="64"/>
              <w:jc w:val="center"/>
              <w:rPr>
                <w:b/>
                <w:color w:val="FFFFFF" w:themeColor="background1"/>
                <w:sz w:val="20"/>
              </w:rPr>
            </w:pPr>
            <w:r w:rsidRPr="0028551F">
              <w:rPr>
                <w:b/>
                <w:color w:val="FFFFFF" w:themeColor="background1"/>
                <w:sz w:val="20"/>
              </w:rPr>
              <w:t>Climate Zone -</w:t>
            </w:r>
          </w:p>
          <w:p w14:paraId="0756531C" w14:textId="77777777" w:rsidR="00FE11E1" w:rsidRPr="0028551F" w:rsidRDefault="00FE11E1">
            <w:pPr>
              <w:spacing w:after="0"/>
              <w:ind w:right="64"/>
              <w:jc w:val="center"/>
              <w:rPr>
                <w:b/>
                <w:color w:val="FFFFFF"/>
                <w:sz w:val="22"/>
              </w:rPr>
            </w:pPr>
            <w:r w:rsidRPr="0028551F">
              <w:rPr>
                <w:b/>
                <w:color w:val="FFFFFF" w:themeColor="background1"/>
              </w:rPr>
              <w:t>Weather Station/City</w:t>
            </w:r>
          </w:p>
        </w:tc>
        <w:tc>
          <w:tcPr>
            <w:tcW w:w="927" w:type="dxa"/>
            <w:shd w:val="clear" w:color="auto" w:fill="808080" w:themeFill="background1" w:themeFillShade="80"/>
            <w:vAlign w:val="center"/>
          </w:tcPr>
          <w:p w14:paraId="15BF1A10" w14:textId="77777777" w:rsidR="00FE11E1" w:rsidRPr="0028551F" w:rsidRDefault="00FE11E1">
            <w:pPr>
              <w:spacing w:after="0"/>
              <w:ind w:right="64"/>
              <w:jc w:val="center"/>
              <w:rPr>
                <w:b/>
                <w:color w:val="FFFFFF"/>
              </w:rPr>
            </w:pPr>
            <w:r w:rsidRPr="0028551F">
              <w:rPr>
                <w:b/>
                <w:color w:val="FFFFFF" w:themeColor="background1"/>
              </w:rPr>
              <w:t>75</w:t>
            </w:r>
            <w:r w:rsidRPr="0028551F">
              <w:rPr>
                <w:b/>
                <w:color w:val="FFFFFF" w:themeColor="background1"/>
                <w:vertAlign w:val="superscript"/>
              </w:rPr>
              <w:t>o</w:t>
            </w:r>
            <w:r w:rsidRPr="0028551F">
              <w:rPr>
                <w:b/>
                <w:color w:val="FFFFFF" w:themeColor="background1"/>
              </w:rPr>
              <w:t>F</w:t>
            </w:r>
          </w:p>
        </w:tc>
        <w:tc>
          <w:tcPr>
            <w:tcW w:w="900" w:type="dxa"/>
            <w:shd w:val="clear" w:color="auto" w:fill="808080" w:themeFill="background1" w:themeFillShade="80"/>
            <w:vAlign w:val="center"/>
          </w:tcPr>
          <w:p w14:paraId="5F5796D3" w14:textId="77777777" w:rsidR="00FE11E1" w:rsidRPr="0028551F" w:rsidRDefault="00FE11E1">
            <w:pPr>
              <w:spacing w:after="0"/>
              <w:ind w:right="64"/>
              <w:jc w:val="center"/>
              <w:rPr>
                <w:b/>
                <w:color w:val="FFFFFF"/>
              </w:rPr>
            </w:pPr>
            <w:r w:rsidRPr="0028551F">
              <w:rPr>
                <w:b/>
                <w:color w:val="FFFFFF" w:themeColor="background1"/>
              </w:rPr>
              <w:t>85</w:t>
            </w:r>
            <w:r w:rsidRPr="0028551F">
              <w:rPr>
                <w:b/>
                <w:color w:val="FFFFFF" w:themeColor="background1"/>
                <w:vertAlign w:val="superscript"/>
              </w:rPr>
              <w:t>o</w:t>
            </w:r>
            <w:r w:rsidRPr="0028551F">
              <w:rPr>
                <w:b/>
                <w:color w:val="FFFFFF" w:themeColor="background1"/>
              </w:rPr>
              <w:t>F</w:t>
            </w:r>
          </w:p>
        </w:tc>
        <w:tc>
          <w:tcPr>
            <w:tcW w:w="900" w:type="dxa"/>
            <w:shd w:val="clear" w:color="auto" w:fill="808080" w:themeFill="background1" w:themeFillShade="80"/>
            <w:noWrap/>
            <w:vAlign w:val="center"/>
            <w:hideMark/>
          </w:tcPr>
          <w:p w14:paraId="3E4213A4" w14:textId="77777777" w:rsidR="00FE11E1" w:rsidRPr="0028551F" w:rsidRDefault="00FE11E1">
            <w:pPr>
              <w:spacing w:after="0"/>
              <w:ind w:right="64"/>
              <w:jc w:val="center"/>
              <w:rPr>
                <w:b/>
                <w:color w:val="FFFFFF" w:themeColor="background1"/>
              </w:rPr>
            </w:pPr>
            <w:r w:rsidRPr="0028551F">
              <w:rPr>
                <w:b/>
                <w:color w:val="FFFFFF" w:themeColor="background1"/>
              </w:rPr>
              <w:t>95</w:t>
            </w:r>
            <w:r w:rsidRPr="0028551F">
              <w:rPr>
                <w:b/>
                <w:color w:val="FFFFFF" w:themeColor="background1"/>
                <w:vertAlign w:val="superscript"/>
              </w:rPr>
              <w:t>o</w:t>
            </w:r>
            <w:r w:rsidRPr="0028551F">
              <w:rPr>
                <w:b/>
                <w:color w:val="FFFFFF" w:themeColor="background1"/>
              </w:rPr>
              <w:t>F</w:t>
            </w:r>
          </w:p>
        </w:tc>
        <w:tc>
          <w:tcPr>
            <w:tcW w:w="900" w:type="dxa"/>
            <w:shd w:val="clear" w:color="auto" w:fill="808080" w:themeFill="background1" w:themeFillShade="80"/>
            <w:noWrap/>
            <w:vAlign w:val="center"/>
            <w:hideMark/>
          </w:tcPr>
          <w:p w14:paraId="07F83F24" w14:textId="77777777" w:rsidR="00FE11E1" w:rsidRPr="0028551F" w:rsidRDefault="00FE11E1">
            <w:pPr>
              <w:spacing w:after="0"/>
              <w:ind w:right="64"/>
              <w:jc w:val="center"/>
              <w:rPr>
                <w:b/>
                <w:color w:val="FFFFFF" w:themeColor="background1"/>
              </w:rPr>
            </w:pPr>
            <w:r w:rsidRPr="0028551F">
              <w:rPr>
                <w:b/>
                <w:color w:val="FFFFFF" w:themeColor="background1"/>
              </w:rPr>
              <w:t>105</w:t>
            </w:r>
            <w:r w:rsidRPr="0028551F">
              <w:rPr>
                <w:b/>
                <w:color w:val="FFFFFF" w:themeColor="background1"/>
                <w:vertAlign w:val="superscript"/>
              </w:rPr>
              <w:t>o</w:t>
            </w:r>
            <w:r w:rsidRPr="0028551F">
              <w:rPr>
                <w:b/>
                <w:color w:val="FFFFFF" w:themeColor="background1"/>
              </w:rPr>
              <w:t>F</w:t>
            </w:r>
          </w:p>
        </w:tc>
      </w:tr>
      <w:tr w:rsidR="00FE11E1" w:rsidRPr="002960ED" w14:paraId="24C192C9" w14:textId="77777777" w:rsidTr="00643FEB">
        <w:trPr>
          <w:trHeight w:val="223"/>
          <w:jc w:val="center"/>
        </w:trPr>
        <w:tc>
          <w:tcPr>
            <w:tcW w:w="3635" w:type="dxa"/>
            <w:shd w:val="clear" w:color="auto" w:fill="auto"/>
            <w:noWrap/>
            <w:vAlign w:val="center"/>
            <w:hideMark/>
          </w:tcPr>
          <w:p w14:paraId="2AD95AF0" w14:textId="77777777" w:rsidR="00FE11E1" w:rsidRPr="002960ED" w:rsidRDefault="00FE11E1" w:rsidP="00A47F3D">
            <w:pPr>
              <w:spacing w:after="0"/>
              <w:rPr>
                <w:color w:val="000000"/>
              </w:rPr>
            </w:pPr>
            <w:r w:rsidRPr="002960ED">
              <w:t>1 - Rockford AP / Rockford</w:t>
            </w:r>
          </w:p>
        </w:tc>
        <w:tc>
          <w:tcPr>
            <w:tcW w:w="927" w:type="dxa"/>
            <w:vAlign w:val="center"/>
          </w:tcPr>
          <w:p w14:paraId="6F82801A" w14:textId="77777777" w:rsidR="00FE11E1" w:rsidRPr="002960ED" w:rsidRDefault="00FE11E1" w:rsidP="00A47F3D">
            <w:pPr>
              <w:spacing w:after="0"/>
              <w:jc w:val="center"/>
            </w:pPr>
            <w:r w:rsidRPr="002960ED">
              <w:rPr>
                <w:color w:val="000000"/>
              </w:rPr>
              <w:t>189,343</w:t>
            </w:r>
          </w:p>
        </w:tc>
        <w:tc>
          <w:tcPr>
            <w:tcW w:w="900" w:type="dxa"/>
            <w:vAlign w:val="center"/>
          </w:tcPr>
          <w:p w14:paraId="7C795A41" w14:textId="77777777" w:rsidR="00FE11E1" w:rsidRPr="002960ED" w:rsidRDefault="00FE11E1" w:rsidP="00A47F3D">
            <w:pPr>
              <w:spacing w:after="0"/>
              <w:jc w:val="center"/>
            </w:pPr>
            <w:r w:rsidRPr="002960ED">
              <w:rPr>
                <w:color w:val="000000"/>
              </w:rPr>
              <w:t>230,897</w:t>
            </w:r>
          </w:p>
        </w:tc>
        <w:tc>
          <w:tcPr>
            <w:tcW w:w="900" w:type="dxa"/>
            <w:shd w:val="clear" w:color="auto" w:fill="auto"/>
            <w:noWrap/>
            <w:vAlign w:val="center"/>
          </w:tcPr>
          <w:p w14:paraId="568876B5" w14:textId="77777777" w:rsidR="00FE11E1" w:rsidRPr="002960ED" w:rsidRDefault="00FE11E1" w:rsidP="00A47F3D">
            <w:pPr>
              <w:spacing w:after="0"/>
              <w:jc w:val="center"/>
            </w:pPr>
            <w:r w:rsidRPr="002960ED">
              <w:rPr>
                <w:color w:val="000000"/>
              </w:rPr>
              <w:t>272,451</w:t>
            </w:r>
          </w:p>
        </w:tc>
        <w:tc>
          <w:tcPr>
            <w:tcW w:w="900" w:type="dxa"/>
            <w:shd w:val="clear" w:color="auto" w:fill="auto"/>
            <w:noWrap/>
            <w:vAlign w:val="center"/>
          </w:tcPr>
          <w:p w14:paraId="4C3EEAC6" w14:textId="77777777" w:rsidR="00FE11E1" w:rsidRPr="002960ED" w:rsidRDefault="00FE11E1" w:rsidP="00A47F3D">
            <w:pPr>
              <w:spacing w:after="0"/>
              <w:jc w:val="center"/>
            </w:pPr>
            <w:r w:rsidRPr="002960ED">
              <w:rPr>
                <w:color w:val="000000"/>
              </w:rPr>
              <w:t>314,004</w:t>
            </w:r>
          </w:p>
        </w:tc>
      </w:tr>
      <w:tr w:rsidR="00FE11E1" w:rsidRPr="002960ED" w14:paraId="334CB131" w14:textId="77777777" w:rsidTr="00643FEB">
        <w:trPr>
          <w:trHeight w:val="223"/>
          <w:jc w:val="center"/>
        </w:trPr>
        <w:tc>
          <w:tcPr>
            <w:tcW w:w="3635" w:type="dxa"/>
            <w:shd w:val="clear" w:color="auto" w:fill="auto"/>
            <w:noWrap/>
            <w:vAlign w:val="center"/>
            <w:hideMark/>
          </w:tcPr>
          <w:p w14:paraId="3128EF3B" w14:textId="77777777" w:rsidR="00FE11E1" w:rsidRPr="002960ED" w:rsidRDefault="00FE11E1" w:rsidP="00A47F3D">
            <w:pPr>
              <w:spacing w:after="0"/>
              <w:rPr>
                <w:color w:val="000000"/>
              </w:rPr>
            </w:pPr>
            <w:r w:rsidRPr="002960ED">
              <w:t>2 - Chicago O'Hare AP / Chicago</w:t>
            </w:r>
          </w:p>
        </w:tc>
        <w:tc>
          <w:tcPr>
            <w:tcW w:w="927" w:type="dxa"/>
            <w:vAlign w:val="center"/>
          </w:tcPr>
          <w:p w14:paraId="0A6E657B" w14:textId="77777777" w:rsidR="00FE11E1" w:rsidRPr="002960ED" w:rsidRDefault="00FE11E1" w:rsidP="00A47F3D">
            <w:pPr>
              <w:spacing w:after="0"/>
              <w:jc w:val="center"/>
            </w:pPr>
            <w:r w:rsidRPr="002960ED">
              <w:rPr>
                <w:color w:val="000000"/>
              </w:rPr>
              <w:t>171,737</w:t>
            </w:r>
          </w:p>
        </w:tc>
        <w:tc>
          <w:tcPr>
            <w:tcW w:w="900" w:type="dxa"/>
            <w:vAlign w:val="center"/>
          </w:tcPr>
          <w:p w14:paraId="4837D841" w14:textId="77777777" w:rsidR="00FE11E1" w:rsidRPr="002960ED" w:rsidRDefault="00FE11E1" w:rsidP="00A47F3D">
            <w:pPr>
              <w:spacing w:after="0"/>
              <w:jc w:val="center"/>
            </w:pPr>
            <w:r w:rsidRPr="002960ED">
              <w:rPr>
                <w:color w:val="000000"/>
              </w:rPr>
              <w:t>209,427</w:t>
            </w:r>
          </w:p>
        </w:tc>
        <w:tc>
          <w:tcPr>
            <w:tcW w:w="900" w:type="dxa"/>
            <w:shd w:val="clear" w:color="auto" w:fill="auto"/>
            <w:noWrap/>
            <w:vAlign w:val="center"/>
          </w:tcPr>
          <w:p w14:paraId="217014C6" w14:textId="77777777" w:rsidR="00FE11E1" w:rsidRPr="002960ED" w:rsidRDefault="00FE11E1" w:rsidP="00A47F3D">
            <w:pPr>
              <w:spacing w:after="0"/>
              <w:jc w:val="center"/>
            </w:pPr>
            <w:r w:rsidRPr="002960ED">
              <w:rPr>
                <w:color w:val="000000"/>
              </w:rPr>
              <w:t>247,116</w:t>
            </w:r>
          </w:p>
        </w:tc>
        <w:tc>
          <w:tcPr>
            <w:tcW w:w="900" w:type="dxa"/>
            <w:shd w:val="clear" w:color="auto" w:fill="auto"/>
            <w:noWrap/>
            <w:vAlign w:val="center"/>
          </w:tcPr>
          <w:p w14:paraId="63D9BDA1" w14:textId="77777777" w:rsidR="00FE11E1" w:rsidRPr="002960ED" w:rsidRDefault="00FE11E1" w:rsidP="00A47F3D">
            <w:pPr>
              <w:spacing w:after="0"/>
              <w:jc w:val="center"/>
            </w:pPr>
            <w:r w:rsidRPr="002960ED">
              <w:rPr>
                <w:color w:val="000000"/>
              </w:rPr>
              <w:t>284,806</w:t>
            </w:r>
          </w:p>
        </w:tc>
      </w:tr>
      <w:tr w:rsidR="00FE11E1" w:rsidRPr="002960ED" w14:paraId="2FA61806" w14:textId="77777777" w:rsidTr="00643FEB">
        <w:trPr>
          <w:trHeight w:val="223"/>
          <w:jc w:val="center"/>
        </w:trPr>
        <w:tc>
          <w:tcPr>
            <w:tcW w:w="3635" w:type="dxa"/>
            <w:shd w:val="clear" w:color="auto" w:fill="auto"/>
            <w:noWrap/>
            <w:vAlign w:val="center"/>
            <w:hideMark/>
          </w:tcPr>
          <w:p w14:paraId="20366744" w14:textId="77777777" w:rsidR="00FE11E1" w:rsidRPr="002960ED" w:rsidRDefault="00FE11E1" w:rsidP="00A47F3D">
            <w:pPr>
              <w:spacing w:after="0"/>
              <w:rPr>
                <w:color w:val="000000"/>
              </w:rPr>
            </w:pPr>
            <w:r w:rsidRPr="002960ED">
              <w:t>3 - Springfield #2 / Springfield</w:t>
            </w:r>
          </w:p>
        </w:tc>
        <w:tc>
          <w:tcPr>
            <w:tcW w:w="927" w:type="dxa"/>
            <w:vAlign w:val="center"/>
          </w:tcPr>
          <w:p w14:paraId="62245399" w14:textId="77777777" w:rsidR="00FE11E1" w:rsidRPr="002960ED" w:rsidRDefault="00FE11E1" w:rsidP="00A47F3D">
            <w:pPr>
              <w:spacing w:after="0"/>
              <w:jc w:val="center"/>
            </w:pPr>
            <w:r w:rsidRPr="002960ED">
              <w:rPr>
                <w:color w:val="000000"/>
              </w:rPr>
              <w:t>137,511</w:t>
            </w:r>
          </w:p>
        </w:tc>
        <w:tc>
          <w:tcPr>
            <w:tcW w:w="900" w:type="dxa"/>
            <w:vAlign w:val="center"/>
          </w:tcPr>
          <w:p w14:paraId="26A801C1" w14:textId="77777777" w:rsidR="00FE11E1" w:rsidRPr="002960ED" w:rsidRDefault="00FE11E1" w:rsidP="00A47F3D">
            <w:pPr>
              <w:spacing w:after="0"/>
              <w:jc w:val="center"/>
            </w:pPr>
            <w:r w:rsidRPr="002960ED">
              <w:rPr>
                <w:color w:val="000000"/>
              </w:rPr>
              <w:t>167,689</w:t>
            </w:r>
          </w:p>
        </w:tc>
        <w:tc>
          <w:tcPr>
            <w:tcW w:w="900" w:type="dxa"/>
            <w:shd w:val="clear" w:color="auto" w:fill="auto"/>
            <w:noWrap/>
            <w:vAlign w:val="center"/>
          </w:tcPr>
          <w:p w14:paraId="1658158B" w14:textId="77777777" w:rsidR="00FE11E1" w:rsidRPr="002960ED" w:rsidRDefault="00FE11E1" w:rsidP="00A47F3D">
            <w:pPr>
              <w:spacing w:after="0"/>
              <w:jc w:val="center"/>
            </w:pPr>
            <w:r w:rsidRPr="002960ED">
              <w:rPr>
                <w:color w:val="000000"/>
              </w:rPr>
              <w:t>197,868</w:t>
            </w:r>
          </w:p>
        </w:tc>
        <w:tc>
          <w:tcPr>
            <w:tcW w:w="900" w:type="dxa"/>
            <w:shd w:val="clear" w:color="auto" w:fill="auto"/>
            <w:noWrap/>
            <w:vAlign w:val="center"/>
          </w:tcPr>
          <w:p w14:paraId="4C3F3376" w14:textId="77777777" w:rsidR="00FE11E1" w:rsidRPr="002960ED" w:rsidRDefault="00FE11E1" w:rsidP="00A47F3D">
            <w:pPr>
              <w:spacing w:after="0"/>
              <w:jc w:val="center"/>
            </w:pPr>
            <w:r w:rsidRPr="002960ED">
              <w:rPr>
                <w:color w:val="000000"/>
              </w:rPr>
              <w:t>228,046</w:t>
            </w:r>
          </w:p>
        </w:tc>
      </w:tr>
      <w:tr w:rsidR="00FE11E1" w:rsidRPr="002960ED" w14:paraId="02D5F212" w14:textId="77777777" w:rsidTr="00643FEB">
        <w:trPr>
          <w:trHeight w:val="223"/>
          <w:jc w:val="center"/>
        </w:trPr>
        <w:tc>
          <w:tcPr>
            <w:tcW w:w="3635" w:type="dxa"/>
            <w:shd w:val="clear" w:color="auto" w:fill="auto"/>
            <w:noWrap/>
            <w:vAlign w:val="center"/>
            <w:hideMark/>
          </w:tcPr>
          <w:p w14:paraId="11F47613" w14:textId="77777777" w:rsidR="00FE11E1" w:rsidRPr="002960ED" w:rsidRDefault="00FE11E1" w:rsidP="00A47F3D">
            <w:pPr>
              <w:spacing w:after="0"/>
              <w:rPr>
                <w:color w:val="000000"/>
              </w:rPr>
            </w:pPr>
            <w:r w:rsidRPr="002960ED">
              <w:t>4 - Belleville SIU RSCH / Belleville</w:t>
            </w:r>
          </w:p>
        </w:tc>
        <w:tc>
          <w:tcPr>
            <w:tcW w:w="927" w:type="dxa"/>
            <w:vAlign w:val="center"/>
          </w:tcPr>
          <w:p w14:paraId="6A626CD9" w14:textId="77777777" w:rsidR="00FE11E1" w:rsidRPr="002960ED" w:rsidRDefault="00FE11E1" w:rsidP="00A47F3D">
            <w:pPr>
              <w:spacing w:after="0"/>
              <w:jc w:val="center"/>
            </w:pPr>
            <w:r w:rsidRPr="002960ED">
              <w:rPr>
                <w:color w:val="000000"/>
              </w:rPr>
              <w:t>90,839</w:t>
            </w:r>
          </w:p>
        </w:tc>
        <w:tc>
          <w:tcPr>
            <w:tcW w:w="900" w:type="dxa"/>
            <w:vAlign w:val="center"/>
          </w:tcPr>
          <w:p w14:paraId="5CF6B8A4" w14:textId="77777777" w:rsidR="00FE11E1" w:rsidRPr="002960ED" w:rsidRDefault="00FE11E1" w:rsidP="00A47F3D">
            <w:pPr>
              <w:spacing w:after="0"/>
              <w:jc w:val="center"/>
            </w:pPr>
            <w:r w:rsidRPr="002960ED">
              <w:rPr>
                <w:color w:val="000000"/>
              </w:rPr>
              <w:t>110,775</w:t>
            </w:r>
          </w:p>
        </w:tc>
        <w:tc>
          <w:tcPr>
            <w:tcW w:w="900" w:type="dxa"/>
            <w:shd w:val="clear" w:color="auto" w:fill="auto"/>
            <w:noWrap/>
            <w:vAlign w:val="center"/>
          </w:tcPr>
          <w:p w14:paraId="0016566E" w14:textId="77777777" w:rsidR="00FE11E1" w:rsidRPr="002960ED" w:rsidRDefault="00FE11E1" w:rsidP="00A47F3D">
            <w:pPr>
              <w:spacing w:after="0"/>
              <w:jc w:val="center"/>
            </w:pPr>
            <w:r w:rsidRPr="002960ED">
              <w:rPr>
                <w:color w:val="000000"/>
              </w:rPr>
              <w:t>130,711</w:t>
            </w:r>
          </w:p>
        </w:tc>
        <w:tc>
          <w:tcPr>
            <w:tcW w:w="900" w:type="dxa"/>
            <w:shd w:val="clear" w:color="auto" w:fill="auto"/>
            <w:noWrap/>
            <w:vAlign w:val="center"/>
          </w:tcPr>
          <w:p w14:paraId="73FE6E2F" w14:textId="77777777" w:rsidR="00FE11E1" w:rsidRPr="002960ED" w:rsidRDefault="00FE11E1" w:rsidP="00A47F3D">
            <w:pPr>
              <w:spacing w:after="0"/>
              <w:jc w:val="center"/>
            </w:pPr>
            <w:r w:rsidRPr="002960ED">
              <w:rPr>
                <w:color w:val="000000"/>
              </w:rPr>
              <w:t>150,647</w:t>
            </w:r>
          </w:p>
        </w:tc>
      </w:tr>
      <w:tr w:rsidR="00FE11E1" w:rsidRPr="002960ED" w14:paraId="7635BDDB" w14:textId="77777777" w:rsidTr="00643FEB">
        <w:trPr>
          <w:trHeight w:val="70"/>
          <w:jc w:val="center"/>
        </w:trPr>
        <w:tc>
          <w:tcPr>
            <w:tcW w:w="3635" w:type="dxa"/>
            <w:shd w:val="clear" w:color="auto" w:fill="auto"/>
            <w:noWrap/>
            <w:vAlign w:val="center"/>
            <w:hideMark/>
          </w:tcPr>
          <w:p w14:paraId="64B45A81" w14:textId="77777777" w:rsidR="00FE11E1" w:rsidRPr="002960ED" w:rsidRDefault="00FE11E1" w:rsidP="00A47F3D">
            <w:pPr>
              <w:spacing w:after="0"/>
              <w:rPr>
                <w:color w:val="000000"/>
              </w:rPr>
            </w:pPr>
            <w:r w:rsidRPr="002960ED">
              <w:t>5 - Carbondale Southern IL AP / Marion</w:t>
            </w:r>
          </w:p>
        </w:tc>
        <w:tc>
          <w:tcPr>
            <w:tcW w:w="927" w:type="dxa"/>
            <w:vAlign w:val="center"/>
          </w:tcPr>
          <w:p w14:paraId="7600E905" w14:textId="77777777" w:rsidR="00FE11E1" w:rsidRPr="002960ED" w:rsidRDefault="00FE11E1" w:rsidP="00A47F3D">
            <w:pPr>
              <w:spacing w:after="0"/>
              <w:jc w:val="center"/>
            </w:pPr>
            <w:r w:rsidRPr="002960ED">
              <w:rPr>
                <w:color w:val="000000"/>
              </w:rPr>
              <w:t>89,777</w:t>
            </w:r>
          </w:p>
        </w:tc>
        <w:tc>
          <w:tcPr>
            <w:tcW w:w="900" w:type="dxa"/>
            <w:vAlign w:val="center"/>
          </w:tcPr>
          <w:p w14:paraId="1BF853B6" w14:textId="77777777" w:rsidR="00FE11E1" w:rsidRPr="002960ED" w:rsidRDefault="00FE11E1" w:rsidP="00A47F3D">
            <w:pPr>
              <w:spacing w:after="0"/>
              <w:jc w:val="center"/>
            </w:pPr>
            <w:r w:rsidRPr="002960ED">
              <w:rPr>
                <w:color w:val="000000"/>
              </w:rPr>
              <w:t>109,479</w:t>
            </w:r>
          </w:p>
        </w:tc>
        <w:tc>
          <w:tcPr>
            <w:tcW w:w="900" w:type="dxa"/>
            <w:shd w:val="clear" w:color="auto" w:fill="auto"/>
            <w:noWrap/>
            <w:vAlign w:val="center"/>
          </w:tcPr>
          <w:p w14:paraId="20B0405D" w14:textId="77777777" w:rsidR="00FE11E1" w:rsidRPr="002960ED" w:rsidRDefault="00FE11E1" w:rsidP="00A47F3D">
            <w:pPr>
              <w:spacing w:after="0"/>
              <w:jc w:val="center"/>
            </w:pPr>
            <w:r w:rsidRPr="002960ED">
              <w:rPr>
                <w:color w:val="000000"/>
              </w:rPr>
              <w:t>129,182</w:t>
            </w:r>
          </w:p>
        </w:tc>
        <w:tc>
          <w:tcPr>
            <w:tcW w:w="900" w:type="dxa"/>
            <w:shd w:val="clear" w:color="auto" w:fill="auto"/>
            <w:noWrap/>
            <w:vAlign w:val="center"/>
          </w:tcPr>
          <w:p w14:paraId="24A2020F" w14:textId="77777777" w:rsidR="00FE11E1" w:rsidRPr="002960ED" w:rsidRDefault="00FE11E1" w:rsidP="00A47F3D">
            <w:pPr>
              <w:spacing w:after="0"/>
              <w:jc w:val="center"/>
            </w:pPr>
            <w:r w:rsidRPr="002960ED">
              <w:rPr>
                <w:color w:val="000000"/>
              </w:rPr>
              <w:t>148,885</w:t>
            </w:r>
          </w:p>
        </w:tc>
      </w:tr>
    </w:tbl>
    <w:p w14:paraId="60D7F894" w14:textId="77777777" w:rsidR="00FE11E1" w:rsidRPr="002960ED" w:rsidRDefault="00FE11E1" w:rsidP="00FE11E1">
      <w:pPr>
        <w:pStyle w:val="Caption"/>
      </w:pPr>
    </w:p>
    <w:p w14:paraId="58682945" w14:textId="77777777" w:rsidR="00FE11E1" w:rsidRPr="002960ED" w:rsidRDefault="00FE11E1" w:rsidP="00FE11E1">
      <w:pPr>
        <w:pStyle w:val="Caption"/>
      </w:pPr>
      <w:r w:rsidRPr="002960ED">
        <w:t xml:space="preserve">Table </w:t>
      </w:r>
      <w:r w:rsidRPr="002960ED">
        <w:rPr>
          <w:noProof/>
        </w:rPr>
        <w:t>4</w:t>
      </w:r>
      <w:r w:rsidRPr="002960ED">
        <w:t>. 8760 Hour Annual Operation Scenario for HDD55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51F9FFD7"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2F041E4C"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8760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4C0B2878"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631C5BC8"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1396FE4B"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ED8C26E"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5CA7E24E"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2FA1BD5A"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AE9F890"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CF1A878"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DD8DCAF"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38F2D748"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6391F"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5DEA24BD" w14:textId="77777777" w:rsidR="00FE11E1" w:rsidRPr="002960ED" w:rsidRDefault="00FE11E1" w:rsidP="00A47F3D">
            <w:pPr>
              <w:spacing w:after="0"/>
              <w:jc w:val="center"/>
            </w:pPr>
            <w:r w:rsidRPr="002960ED">
              <w:rPr>
                <w:color w:val="000000"/>
              </w:rPr>
              <w:t>216,145</w:t>
            </w:r>
          </w:p>
        </w:tc>
        <w:tc>
          <w:tcPr>
            <w:tcW w:w="900" w:type="dxa"/>
            <w:tcBorders>
              <w:top w:val="single" w:sz="4" w:space="0" w:color="auto"/>
              <w:left w:val="single" w:sz="4" w:space="0" w:color="auto"/>
              <w:bottom w:val="single" w:sz="4" w:space="0" w:color="auto"/>
              <w:right w:val="single" w:sz="4" w:space="0" w:color="auto"/>
            </w:tcBorders>
            <w:vAlign w:val="center"/>
          </w:tcPr>
          <w:p w14:paraId="7A9055A0" w14:textId="77777777" w:rsidR="00FE11E1" w:rsidRPr="002960ED" w:rsidRDefault="00FE11E1" w:rsidP="00A47F3D">
            <w:pPr>
              <w:spacing w:after="0"/>
              <w:jc w:val="center"/>
            </w:pPr>
            <w:r w:rsidRPr="002960ED">
              <w:rPr>
                <w:color w:val="000000"/>
              </w:rPr>
              <w:t>268,852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1DBB5" w14:textId="77777777" w:rsidR="00FE11E1" w:rsidRPr="002960ED" w:rsidRDefault="00FE11E1" w:rsidP="00A47F3D">
            <w:pPr>
              <w:spacing w:after="0"/>
              <w:jc w:val="center"/>
            </w:pPr>
            <w:r w:rsidRPr="002960ED">
              <w:rPr>
                <w:color w:val="000000"/>
              </w:rPr>
              <w:t>321,559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6568B" w14:textId="77777777" w:rsidR="00FE11E1" w:rsidRPr="002960ED" w:rsidRDefault="00FE11E1" w:rsidP="00A47F3D">
            <w:pPr>
              <w:spacing w:after="0"/>
              <w:jc w:val="center"/>
            </w:pPr>
            <w:r w:rsidRPr="002960ED">
              <w:rPr>
                <w:color w:val="000000"/>
              </w:rPr>
              <w:t>374,266</w:t>
            </w:r>
          </w:p>
        </w:tc>
      </w:tr>
      <w:tr w:rsidR="00FE11E1" w:rsidRPr="002960ED" w14:paraId="527ED0FB"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9B541"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5BEB5F1F" w14:textId="77777777" w:rsidR="00FE11E1" w:rsidRPr="002960ED" w:rsidRDefault="00FE11E1" w:rsidP="00A47F3D">
            <w:pPr>
              <w:spacing w:after="0"/>
              <w:jc w:val="center"/>
            </w:pPr>
            <w:r w:rsidRPr="002960ED">
              <w:rPr>
                <w:color w:val="000000"/>
              </w:rPr>
              <w:t>203,850</w:t>
            </w:r>
          </w:p>
        </w:tc>
        <w:tc>
          <w:tcPr>
            <w:tcW w:w="900" w:type="dxa"/>
            <w:tcBorders>
              <w:top w:val="single" w:sz="4" w:space="0" w:color="auto"/>
              <w:left w:val="single" w:sz="4" w:space="0" w:color="auto"/>
              <w:bottom w:val="single" w:sz="4" w:space="0" w:color="auto"/>
              <w:right w:val="single" w:sz="4" w:space="0" w:color="auto"/>
            </w:tcBorders>
            <w:vAlign w:val="center"/>
          </w:tcPr>
          <w:p w14:paraId="6FAD004D" w14:textId="77777777" w:rsidR="00FE11E1" w:rsidRPr="002960ED" w:rsidRDefault="00FE11E1" w:rsidP="00A47F3D">
            <w:pPr>
              <w:spacing w:after="0"/>
              <w:jc w:val="center"/>
            </w:pPr>
            <w:r w:rsidRPr="002960ED">
              <w:rPr>
                <w:color w:val="000000"/>
              </w:rPr>
              <w:t>253,559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17438" w14:textId="77777777" w:rsidR="00FE11E1" w:rsidRPr="002960ED" w:rsidRDefault="00FE11E1" w:rsidP="00A47F3D">
            <w:pPr>
              <w:spacing w:after="0"/>
              <w:jc w:val="center"/>
            </w:pPr>
            <w:r w:rsidRPr="002960ED">
              <w:rPr>
                <w:color w:val="000000"/>
              </w:rPr>
              <w:t>303,268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4780F" w14:textId="77777777" w:rsidR="00FE11E1" w:rsidRPr="002960ED" w:rsidRDefault="00FE11E1" w:rsidP="00A47F3D">
            <w:pPr>
              <w:spacing w:after="0"/>
              <w:jc w:val="center"/>
            </w:pPr>
            <w:r w:rsidRPr="002960ED">
              <w:rPr>
                <w:color w:val="000000"/>
              </w:rPr>
              <w:t>352,977</w:t>
            </w:r>
          </w:p>
        </w:tc>
      </w:tr>
      <w:tr w:rsidR="00FE11E1" w:rsidRPr="002960ED" w14:paraId="2DC67F9F"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1EFF"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12C61978" w14:textId="77777777" w:rsidR="00FE11E1" w:rsidRPr="002960ED" w:rsidRDefault="00FE11E1" w:rsidP="00A47F3D">
            <w:pPr>
              <w:spacing w:after="0"/>
              <w:jc w:val="center"/>
            </w:pPr>
            <w:r w:rsidRPr="002960ED">
              <w:rPr>
                <w:color w:val="000000"/>
              </w:rPr>
              <w:t>172,329</w:t>
            </w:r>
          </w:p>
        </w:tc>
        <w:tc>
          <w:tcPr>
            <w:tcW w:w="900" w:type="dxa"/>
            <w:tcBorders>
              <w:top w:val="single" w:sz="4" w:space="0" w:color="auto"/>
              <w:left w:val="single" w:sz="4" w:space="0" w:color="auto"/>
              <w:bottom w:val="single" w:sz="4" w:space="0" w:color="auto"/>
              <w:right w:val="single" w:sz="4" w:space="0" w:color="auto"/>
            </w:tcBorders>
            <w:vAlign w:val="center"/>
          </w:tcPr>
          <w:p w14:paraId="54CBDB99" w14:textId="77777777" w:rsidR="00FE11E1" w:rsidRPr="002960ED" w:rsidRDefault="00FE11E1" w:rsidP="00A47F3D">
            <w:pPr>
              <w:spacing w:after="0"/>
              <w:jc w:val="center"/>
            </w:pPr>
            <w:r w:rsidRPr="002960ED">
              <w:rPr>
                <w:color w:val="000000"/>
              </w:rPr>
              <w:t>214,351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44F9B" w14:textId="77777777" w:rsidR="00FE11E1" w:rsidRPr="002960ED" w:rsidRDefault="00FE11E1" w:rsidP="00A47F3D">
            <w:pPr>
              <w:spacing w:after="0"/>
              <w:jc w:val="center"/>
            </w:pPr>
            <w:r w:rsidRPr="002960ED">
              <w:rPr>
                <w:color w:val="000000"/>
              </w:rPr>
              <w:t>256,374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EAAAD" w14:textId="77777777" w:rsidR="00FE11E1" w:rsidRPr="002960ED" w:rsidRDefault="00FE11E1" w:rsidP="00A47F3D">
            <w:pPr>
              <w:spacing w:after="0"/>
              <w:jc w:val="center"/>
            </w:pPr>
            <w:r w:rsidRPr="002960ED">
              <w:rPr>
                <w:color w:val="000000"/>
              </w:rPr>
              <w:t>298,397</w:t>
            </w:r>
          </w:p>
        </w:tc>
      </w:tr>
      <w:tr w:rsidR="00FE11E1" w:rsidRPr="002960ED" w14:paraId="09E68EBF"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AC942"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25A7C24B" w14:textId="77777777" w:rsidR="00FE11E1" w:rsidRPr="002960ED" w:rsidRDefault="00FE11E1" w:rsidP="00A47F3D">
            <w:pPr>
              <w:spacing w:after="0"/>
              <w:jc w:val="center"/>
            </w:pPr>
            <w:r w:rsidRPr="002960ED">
              <w:rPr>
                <w:color w:val="000000"/>
              </w:rPr>
              <w:t>127,248</w:t>
            </w:r>
          </w:p>
        </w:tc>
        <w:tc>
          <w:tcPr>
            <w:tcW w:w="900" w:type="dxa"/>
            <w:tcBorders>
              <w:top w:val="single" w:sz="4" w:space="0" w:color="auto"/>
              <w:left w:val="single" w:sz="4" w:space="0" w:color="auto"/>
              <w:bottom w:val="single" w:sz="4" w:space="0" w:color="auto"/>
              <w:right w:val="single" w:sz="4" w:space="0" w:color="auto"/>
            </w:tcBorders>
            <w:vAlign w:val="center"/>
          </w:tcPr>
          <w:p w14:paraId="2FD57E81" w14:textId="77777777" w:rsidR="00FE11E1" w:rsidRPr="002960ED" w:rsidRDefault="00FE11E1" w:rsidP="00A47F3D">
            <w:pPr>
              <w:spacing w:after="0"/>
              <w:jc w:val="center"/>
            </w:pPr>
            <w:r w:rsidRPr="002960ED">
              <w:rPr>
                <w:color w:val="000000"/>
              </w:rPr>
              <w:t>158,278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2EABD" w14:textId="77777777" w:rsidR="00FE11E1" w:rsidRPr="002960ED" w:rsidRDefault="00FE11E1" w:rsidP="00A47F3D">
            <w:pPr>
              <w:spacing w:after="0"/>
              <w:jc w:val="center"/>
            </w:pPr>
            <w:r w:rsidRPr="002960ED">
              <w:rPr>
                <w:color w:val="000000"/>
              </w:rPr>
              <w:t>189,307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42043" w14:textId="77777777" w:rsidR="00FE11E1" w:rsidRPr="002960ED" w:rsidRDefault="00FE11E1" w:rsidP="00A47F3D">
            <w:pPr>
              <w:spacing w:after="0"/>
              <w:jc w:val="center"/>
            </w:pPr>
            <w:r w:rsidRPr="002960ED">
              <w:rPr>
                <w:color w:val="000000"/>
              </w:rPr>
              <w:t>220,337</w:t>
            </w:r>
          </w:p>
        </w:tc>
      </w:tr>
      <w:tr w:rsidR="00FE11E1" w:rsidRPr="002960ED" w14:paraId="13A7C6ED"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EF825"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0C829D94" w14:textId="77777777" w:rsidR="00FE11E1" w:rsidRPr="002960ED" w:rsidRDefault="00FE11E1" w:rsidP="00A47F3D">
            <w:pPr>
              <w:spacing w:after="0"/>
              <w:jc w:val="center"/>
            </w:pPr>
            <w:r w:rsidRPr="002960ED">
              <w:rPr>
                <w:color w:val="000000"/>
              </w:rPr>
              <w:t>128,817</w:t>
            </w:r>
          </w:p>
        </w:tc>
        <w:tc>
          <w:tcPr>
            <w:tcW w:w="900" w:type="dxa"/>
            <w:tcBorders>
              <w:top w:val="single" w:sz="4" w:space="0" w:color="auto"/>
              <w:left w:val="single" w:sz="4" w:space="0" w:color="auto"/>
              <w:bottom w:val="single" w:sz="4" w:space="0" w:color="auto"/>
              <w:right w:val="single" w:sz="4" w:space="0" w:color="auto"/>
            </w:tcBorders>
            <w:vAlign w:val="center"/>
          </w:tcPr>
          <w:p w14:paraId="09E3ED3E" w14:textId="77777777" w:rsidR="00FE11E1" w:rsidRPr="002960ED" w:rsidRDefault="00FE11E1" w:rsidP="00A47F3D">
            <w:pPr>
              <w:spacing w:after="0"/>
              <w:jc w:val="center"/>
            </w:pPr>
            <w:r w:rsidRPr="002960ED">
              <w:rPr>
                <w:color w:val="000000"/>
              </w:rPr>
              <w:t>160,229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11907" w14:textId="77777777" w:rsidR="00FE11E1" w:rsidRPr="002960ED" w:rsidRDefault="00FE11E1" w:rsidP="00A47F3D">
            <w:pPr>
              <w:spacing w:after="0"/>
              <w:jc w:val="center"/>
            </w:pPr>
            <w:r w:rsidRPr="002960ED">
              <w:rPr>
                <w:color w:val="000000"/>
              </w:rPr>
              <w:t>191,641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9C92F" w14:textId="77777777" w:rsidR="00FE11E1" w:rsidRPr="002960ED" w:rsidRDefault="00FE11E1" w:rsidP="00A47F3D">
            <w:pPr>
              <w:spacing w:after="0"/>
              <w:jc w:val="center"/>
            </w:pPr>
            <w:r w:rsidRPr="002960ED">
              <w:rPr>
                <w:color w:val="000000"/>
              </w:rPr>
              <w:t>223,053</w:t>
            </w:r>
          </w:p>
        </w:tc>
      </w:tr>
    </w:tbl>
    <w:p w14:paraId="465E8B6A" w14:textId="77777777" w:rsidR="00FE11E1" w:rsidRPr="002960ED" w:rsidRDefault="00FE11E1" w:rsidP="00FE11E1">
      <w:pPr>
        <w:pStyle w:val="Caption"/>
      </w:pPr>
      <w:bookmarkStart w:id="806" w:name="_Ref434413787"/>
    </w:p>
    <w:p w14:paraId="34174D55" w14:textId="77777777" w:rsidR="00FE11E1" w:rsidRPr="002960ED" w:rsidRDefault="00FE11E1" w:rsidP="00FE11E1">
      <w:pPr>
        <w:pStyle w:val="Caption"/>
      </w:pPr>
      <w:bookmarkStart w:id="807" w:name="_Ref434420151"/>
      <w:r w:rsidRPr="002960ED">
        <w:t xml:space="preserve">Table </w:t>
      </w:r>
      <w:r w:rsidRPr="002960ED">
        <w:rPr>
          <w:noProof/>
        </w:rPr>
        <w:t>5</w:t>
      </w:r>
      <w:bookmarkEnd w:id="806"/>
      <w:bookmarkEnd w:id="807"/>
      <w:r w:rsidRPr="002960ED">
        <w:t>. 8760 Hour Annual Operation Scenario for HDD65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269959CA"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7CFE77F6"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8760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494D2083"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2EE51D14"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2E7F9428"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41665D5"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4A4D9936"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1DFB779F"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328E1C8"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26A9962"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E8B3BBD"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137BF8D1"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39BD8"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5B5E9B16" w14:textId="77777777" w:rsidR="00FE11E1" w:rsidRPr="002960ED" w:rsidRDefault="00FE11E1" w:rsidP="00A47F3D">
            <w:pPr>
              <w:spacing w:after="0"/>
              <w:jc w:val="center"/>
            </w:pPr>
            <w:r w:rsidRPr="002960ED">
              <w:rPr>
                <w:color w:val="000000"/>
              </w:rPr>
              <w:t>239,158</w:t>
            </w:r>
          </w:p>
        </w:tc>
        <w:tc>
          <w:tcPr>
            <w:tcW w:w="900" w:type="dxa"/>
            <w:tcBorders>
              <w:top w:val="single" w:sz="4" w:space="0" w:color="auto"/>
              <w:left w:val="single" w:sz="4" w:space="0" w:color="auto"/>
              <w:bottom w:val="single" w:sz="4" w:space="0" w:color="auto"/>
              <w:right w:val="single" w:sz="4" w:space="0" w:color="auto"/>
            </w:tcBorders>
            <w:vAlign w:val="center"/>
          </w:tcPr>
          <w:p w14:paraId="5770914E" w14:textId="77777777" w:rsidR="00FE11E1" w:rsidRPr="002960ED" w:rsidRDefault="00FE11E1" w:rsidP="00A47F3D">
            <w:pPr>
              <w:spacing w:after="0"/>
              <w:jc w:val="center"/>
            </w:pPr>
            <w:r w:rsidRPr="002960ED">
              <w:rPr>
                <w:color w:val="000000"/>
              </w:rPr>
              <w:t>308,050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32FE9" w14:textId="77777777" w:rsidR="00FE11E1" w:rsidRPr="002960ED" w:rsidRDefault="00FE11E1" w:rsidP="00A47F3D">
            <w:pPr>
              <w:spacing w:after="0"/>
              <w:jc w:val="center"/>
            </w:pPr>
            <w:r w:rsidRPr="002960ED">
              <w:rPr>
                <w:color w:val="000000"/>
              </w:rPr>
              <w:t>376,942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1B791" w14:textId="77777777" w:rsidR="00FE11E1" w:rsidRPr="002960ED" w:rsidRDefault="00FE11E1" w:rsidP="00A47F3D">
            <w:pPr>
              <w:spacing w:after="0"/>
              <w:jc w:val="center"/>
            </w:pPr>
            <w:r w:rsidRPr="002960ED">
              <w:rPr>
                <w:color w:val="000000"/>
              </w:rPr>
              <w:t>445,834</w:t>
            </w:r>
          </w:p>
        </w:tc>
      </w:tr>
      <w:tr w:rsidR="00FE11E1" w:rsidRPr="002960ED" w14:paraId="71905D55"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513D0"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5BD5DAA4" w14:textId="77777777" w:rsidR="00FE11E1" w:rsidRPr="002960ED" w:rsidRDefault="00FE11E1" w:rsidP="00A47F3D">
            <w:pPr>
              <w:spacing w:after="0"/>
              <w:jc w:val="center"/>
            </w:pPr>
            <w:r w:rsidRPr="002960ED">
              <w:rPr>
                <w:color w:val="000000"/>
              </w:rPr>
              <w:t>230,820</w:t>
            </w:r>
          </w:p>
        </w:tc>
        <w:tc>
          <w:tcPr>
            <w:tcW w:w="900" w:type="dxa"/>
            <w:tcBorders>
              <w:top w:val="single" w:sz="4" w:space="0" w:color="auto"/>
              <w:left w:val="single" w:sz="4" w:space="0" w:color="auto"/>
              <w:bottom w:val="single" w:sz="4" w:space="0" w:color="auto"/>
              <w:right w:val="single" w:sz="4" w:space="0" w:color="auto"/>
            </w:tcBorders>
            <w:vAlign w:val="center"/>
          </w:tcPr>
          <w:p w14:paraId="3631BBBE" w14:textId="77777777" w:rsidR="00FE11E1" w:rsidRPr="002960ED" w:rsidRDefault="00FE11E1" w:rsidP="00A47F3D">
            <w:pPr>
              <w:spacing w:after="0"/>
              <w:jc w:val="center"/>
            </w:pPr>
            <w:r w:rsidRPr="002960ED">
              <w:rPr>
                <w:color w:val="000000"/>
              </w:rPr>
              <w:t>297,311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C2CA9" w14:textId="77777777" w:rsidR="00FE11E1" w:rsidRPr="002960ED" w:rsidRDefault="00FE11E1" w:rsidP="00A47F3D">
            <w:pPr>
              <w:spacing w:after="0"/>
              <w:jc w:val="center"/>
            </w:pPr>
            <w:r w:rsidRPr="002960ED">
              <w:rPr>
                <w:color w:val="000000"/>
              </w:rPr>
              <w:t>363,802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A118E" w14:textId="77777777" w:rsidR="00FE11E1" w:rsidRPr="002960ED" w:rsidRDefault="00FE11E1" w:rsidP="00A47F3D">
            <w:pPr>
              <w:spacing w:after="0"/>
              <w:jc w:val="center"/>
            </w:pPr>
            <w:r w:rsidRPr="002960ED">
              <w:rPr>
                <w:color w:val="000000"/>
              </w:rPr>
              <w:t>430,292</w:t>
            </w:r>
          </w:p>
        </w:tc>
      </w:tr>
      <w:tr w:rsidR="00FE11E1" w:rsidRPr="002960ED" w14:paraId="510676FF"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98389"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6717E9C5" w14:textId="77777777" w:rsidR="00FE11E1" w:rsidRPr="002960ED" w:rsidRDefault="00FE11E1" w:rsidP="00A47F3D">
            <w:pPr>
              <w:spacing w:after="0"/>
              <w:jc w:val="center"/>
            </w:pPr>
            <w:r w:rsidRPr="002960ED">
              <w:rPr>
                <w:color w:val="000000"/>
              </w:rPr>
              <w:t>200,056</w:t>
            </w:r>
          </w:p>
        </w:tc>
        <w:tc>
          <w:tcPr>
            <w:tcW w:w="900" w:type="dxa"/>
            <w:tcBorders>
              <w:top w:val="single" w:sz="4" w:space="0" w:color="auto"/>
              <w:left w:val="single" w:sz="4" w:space="0" w:color="auto"/>
              <w:bottom w:val="single" w:sz="4" w:space="0" w:color="auto"/>
              <w:right w:val="single" w:sz="4" w:space="0" w:color="auto"/>
            </w:tcBorders>
            <w:vAlign w:val="center"/>
          </w:tcPr>
          <w:p w14:paraId="1B7023F4" w14:textId="77777777" w:rsidR="00FE11E1" w:rsidRPr="002960ED" w:rsidRDefault="00FE11E1" w:rsidP="00A47F3D">
            <w:pPr>
              <w:spacing w:after="0"/>
              <w:jc w:val="center"/>
            </w:pPr>
            <w:r w:rsidRPr="002960ED">
              <w:rPr>
                <w:color w:val="000000"/>
              </w:rPr>
              <w:t>257,685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00502" w14:textId="77777777" w:rsidR="00FE11E1" w:rsidRPr="002960ED" w:rsidRDefault="00FE11E1" w:rsidP="00A47F3D">
            <w:pPr>
              <w:spacing w:after="0"/>
              <w:jc w:val="center"/>
            </w:pPr>
            <w:r w:rsidRPr="002960ED">
              <w:rPr>
                <w:color w:val="000000"/>
              </w:rPr>
              <w:t>315,314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CEE80" w14:textId="77777777" w:rsidR="00FE11E1" w:rsidRPr="002960ED" w:rsidRDefault="00FE11E1" w:rsidP="00A47F3D">
            <w:pPr>
              <w:spacing w:after="0"/>
              <w:jc w:val="center"/>
            </w:pPr>
            <w:r w:rsidRPr="002960ED">
              <w:rPr>
                <w:color w:val="000000"/>
              </w:rPr>
              <w:t>372,943</w:t>
            </w:r>
          </w:p>
        </w:tc>
      </w:tr>
      <w:tr w:rsidR="00FE11E1" w:rsidRPr="002960ED" w14:paraId="77FC7B6E"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FEDF5"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7E2870E5" w14:textId="77777777" w:rsidR="00FE11E1" w:rsidRPr="002960ED" w:rsidRDefault="00FE11E1" w:rsidP="00A47F3D">
            <w:pPr>
              <w:spacing w:after="0"/>
              <w:jc w:val="center"/>
            </w:pPr>
            <w:r w:rsidRPr="002960ED">
              <w:rPr>
                <w:color w:val="000000"/>
              </w:rPr>
              <w:t>159,426</w:t>
            </w:r>
          </w:p>
        </w:tc>
        <w:tc>
          <w:tcPr>
            <w:tcW w:w="900" w:type="dxa"/>
            <w:tcBorders>
              <w:top w:val="single" w:sz="4" w:space="0" w:color="auto"/>
              <w:left w:val="single" w:sz="4" w:space="0" w:color="auto"/>
              <w:bottom w:val="single" w:sz="4" w:space="0" w:color="auto"/>
              <w:right w:val="single" w:sz="4" w:space="0" w:color="auto"/>
            </w:tcBorders>
            <w:vAlign w:val="center"/>
          </w:tcPr>
          <w:p w14:paraId="707FF76D" w14:textId="77777777" w:rsidR="00FE11E1" w:rsidRPr="002960ED" w:rsidRDefault="00FE11E1" w:rsidP="00A47F3D">
            <w:pPr>
              <w:spacing w:after="0"/>
              <w:jc w:val="center"/>
            </w:pPr>
            <w:r w:rsidRPr="002960ED">
              <w:rPr>
                <w:color w:val="000000"/>
              </w:rPr>
              <w:t>205,351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41059" w14:textId="77777777" w:rsidR="00FE11E1" w:rsidRPr="002960ED" w:rsidRDefault="00FE11E1" w:rsidP="00A47F3D">
            <w:pPr>
              <w:spacing w:after="0"/>
              <w:jc w:val="center"/>
            </w:pPr>
            <w:r w:rsidRPr="002960ED">
              <w:rPr>
                <w:color w:val="000000"/>
              </w:rPr>
              <w:t>251,276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41AFE" w14:textId="77777777" w:rsidR="00FE11E1" w:rsidRPr="002960ED" w:rsidRDefault="00FE11E1" w:rsidP="00A47F3D">
            <w:pPr>
              <w:spacing w:after="0"/>
              <w:jc w:val="center"/>
            </w:pPr>
            <w:r w:rsidRPr="002960ED">
              <w:rPr>
                <w:color w:val="000000"/>
              </w:rPr>
              <w:t>297,200</w:t>
            </w:r>
          </w:p>
        </w:tc>
      </w:tr>
      <w:tr w:rsidR="00FE11E1" w:rsidRPr="002960ED" w14:paraId="5D42631A"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82026"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34962EF1" w14:textId="77777777" w:rsidR="00FE11E1" w:rsidRPr="002960ED" w:rsidRDefault="00FE11E1" w:rsidP="00A47F3D">
            <w:pPr>
              <w:spacing w:after="0"/>
              <w:jc w:val="center"/>
            </w:pPr>
            <w:r w:rsidRPr="002960ED">
              <w:rPr>
                <w:color w:val="000000"/>
              </w:rPr>
              <w:t>162,994</w:t>
            </w:r>
          </w:p>
        </w:tc>
        <w:tc>
          <w:tcPr>
            <w:tcW w:w="900" w:type="dxa"/>
            <w:tcBorders>
              <w:top w:val="single" w:sz="4" w:space="0" w:color="auto"/>
              <w:left w:val="single" w:sz="4" w:space="0" w:color="auto"/>
              <w:bottom w:val="single" w:sz="4" w:space="0" w:color="auto"/>
              <w:right w:val="single" w:sz="4" w:space="0" w:color="auto"/>
            </w:tcBorders>
            <w:vAlign w:val="center"/>
          </w:tcPr>
          <w:p w14:paraId="0093A4ED" w14:textId="77777777" w:rsidR="00FE11E1" w:rsidRPr="002960ED" w:rsidRDefault="00FE11E1" w:rsidP="00A47F3D">
            <w:pPr>
              <w:spacing w:after="0"/>
              <w:jc w:val="center"/>
            </w:pPr>
            <w:r w:rsidRPr="002960ED">
              <w:rPr>
                <w:color w:val="000000"/>
              </w:rPr>
              <w:t>209,947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AD59D" w14:textId="77777777" w:rsidR="00FE11E1" w:rsidRPr="002960ED" w:rsidRDefault="00FE11E1" w:rsidP="00A47F3D">
            <w:pPr>
              <w:spacing w:after="0"/>
              <w:jc w:val="center"/>
            </w:pPr>
            <w:r w:rsidRPr="002960ED">
              <w:rPr>
                <w:color w:val="000000"/>
              </w:rPr>
              <w:t>256,899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1C6BE" w14:textId="77777777" w:rsidR="00FE11E1" w:rsidRPr="002960ED" w:rsidRDefault="00FE11E1" w:rsidP="00A47F3D">
            <w:pPr>
              <w:spacing w:after="0"/>
              <w:jc w:val="center"/>
            </w:pPr>
            <w:r w:rsidRPr="002960ED">
              <w:rPr>
                <w:color w:val="000000"/>
              </w:rPr>
              <w:t>303,852</w:t>
            </w:r>
          </w:p>
        </w:tc>
      </w:tr>
    </w:tbl>
    <w:p w14:paraId="56E0D4DB" w14:textId="3461D00F" w:rsidR="00FE11E1" w:rsidRPr="002960ED" w:rsidRDefault="00FE11E1" w:rsidP="00B910EC">
      <w:pPr>
        <w:spacing w:line="276" w:lineRule="auto"/>
        <w:jc w:val="center"/>
      </w:pPr>
    </w:p>
    <w:p w14:paraId="0A52AB6E" w14:textId="77777777" w:rsidR="00FE11E1" w:rsidRPr="002960ED" w:rsidRDefault="00FE11E1" w:rsidP="00FE11E1">
      <w:pPr>
        <w:pStyle w:val="BodyText"/>
        <w:ind w:left="720"/>
      </w:pPr>
      <w:r w:rsidRPr="002960ED">
        <w:rPr>
          <w:sz w:val="20"/>
          <w:u w:val="single"/>
        </w:rPr>
        <w:t>7300 Hour Annual Operation Scenario</w:t>
      </w:r>
    </w:p>
    <w:p w14:paraId="22DAF46B" w14:textId="77777777" w:rsidR="00FE11E1" w:rsidRPr="002960ED" w:rsidRDefault="00FE11E1" w:rsidP="00FE11E1">
      <w:pPr>
        <w:pStyle w:val="Caption"/>
      </w:pPr>
      <w:bookmarkStart w:id="808" w:name="_Ref434415070"/>
      <w:r w:rsidRPr="002960ED">
        <w:t xml:space="preserve">Table </w:t>
      </w:r>
      <w:r w:rsidRPr="002960ED">
        <w:rPr>
          <w:noProof/>
        </w:rPr>
        <w:t>6</w:t>
      </w:r>
      <w:bookmarkEnd w:id="808"/>
      <w:r w:rsidRPr="002960ED">
        <w:t>. 7300 Hour Annual Operation Scenario for HDD45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6DC7BE89"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44DF7B65"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7300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4C8DB951"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740B3A47"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0371D09F"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2E57AA4"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589EBC92"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5CB50275"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2C1F0B"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2AFA8FC"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7F2AA09"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1C2D2CD6"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D23D3"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50343B1B" w14:textId="77777777" w:rsidR="00FE11E1" w:rsidRPr="002960ED" w:rsidRDefault="00FE11E1" w:rsidP="00A47F3D">
            <w:pPr>
              <w:spacing w:after="0"/>
              <w:jc w:val="center"/>
            </w:pPr>
            <w:r w:rsidRPr="002960ED">
              <w:rPr>
                <w:color w:val="000000"/>
              </w:rPr>
              <w:t>151,914</w:t>
            </w:r>
          </w:p>
        </w:tc>
        <w:tc>
          <w:tcPr>
            <w:tcW w:w="900" w:type="dxa"/>
            <w:tcBorders>
              <w:top w:val="single" w:sz="4" w:space="0" w:color="auto"/>
              <w:left w:val="single" w:sz="4" w:space="0" w:color="auto"/>
              <w:bottom w:val="single" w:sz="4" w:space="0" w:color="auto"/>
              <w:right w:val="single" w:sz="4" w:space="0" w:color="auto"/>
            </w:tcBorders>
            <w:vAlign w:val="center"/>
          </w:tcPr>
          <w:p w14:paraId="7ECC5265" w14:textId="77777777" w:rsidR="00FE11E1" w:rsidRPr="002960ED" w:rsidRDefault="00FE11E1" w:rsidP="00A47F3D">
            <w:pPr>
              <w:spacing w:after="0"/>
              <w:jc w:val="center"/>
            </w:pPr>
            <w:r w:rsidRPr="002960ED">
              <w:rPr>
                <w:color w:val="000000"/>
              </w:rPr>
              <w:t>185,369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1F9DA" w14:textId="77777777" w:rsidR="00FE11E1" w:rsidRPr="002960ED" w:rsidRDefault="00FE11E1" w:rsidP="00A47F3D">
            <w:pPr>
              <w:spacing w:after="0"/>
              <w:jc w:val="center"/>
            </w:pPr>
            <w:r w:rsidRPr="002960ED">
              <w:rPr>
                <w:color w:val="000000"/>
              </w:rPr>
              <w:t>218,823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B287E" w14:textId="77777777" w:rsidR="00FE11E1" w:rsidRPr="002960ED" w:rsidRDefault="00FE11E1" w:rsidP="00A47F3D">
            <w:pPr>
              <w:spacing w:after="0"/>
              <w:jc w:val="center"/>
            </w:pPr>
            <w:r w:rsidRPr="002960ED">
              <w:rPr>
                <w:color w:val="000000"/>
              </w:rPr>
              <w:t>252,278</w:t>
            </w:r>
          </w:p>
        </w:tc>
      </w:tr>
      <w:tr w:rsidR="00FE11E1" w:rsidRPr="002960ED" w14:paraId="471DE391"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DD707"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6FCECD61" w14:textId="77777777" w:rsidR="00FE11E1" w:rsidRPr="002960ED" w:rsidRDefault="00FE11E1" w:rsidP="00A47F3D">
            <w:pPr>
              <w:spacing w:after="0"/>
              <w:jc w:val="center"/>
            </w:pPr>
            <w:r w:rsidRPr="002960ED">
              <w:rPr>
                <w:color w:val="000000"/>
              </w:rPr>
              <w:t>137,788</w:t>
            </w:r>
          </w:p>
        </w:tc>
        <w:tc>
          <w:tcPr>
            <w:tcW w:w="900" w:type="dxa"/>
            <w:tcBorders>
              <w:top w:val="single" w:sz="4" w:space="0" w:color="auto"/>
              <w:left w:val="single" w:sz="4" w:space="0" w:color="auto"/>
              <w:bottom w:val="single" w:sz="4" w:space="0" w:color="auto"/>
              <w:right w:val="single" w:sz="4" w:space="0" w:color="auto"/>
            </w:tcBorders>
            <w:vAlign w:val="center"/>
          </w:tcPr>
          <w:p w14:paraId="6BA9F806" w14:textId="77777777" w:rsidR="00FE11E1" w:rsidRPr="002960ED" w:rsidRDefault="00FE11E1" w:rsidP="00A47F3D">
            <w:pPr>
              <w:spacing w:after="0"/>
              <w:jc w:val="center"/>
            </w:pPr>
            <w:r w:rsidRPr="002960ED">
              <w:rPr>
                <w:color w:val="000000"/>
              </w:rPr>
              <w:t>168,132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CECB2" w14:textId="77777777" w:rsidR="00FE11E1" w:rsidRPr="002960ED" w:rsidRDefault="00FE11E1" w:rsidP="00A47F3D">
            <w:pPr>
              <w:spacing w:after="0"/>
              <w:jc w:val="center"/>
            </w:pPr>
            <w:r w:rsidRPr="002960ED">
              <w:rPr>
                <w:color w:val="000000"/>
              </w:rPr>
              <w:t>198,476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165DF" w14:textId="77777777" w:rsidR="00FE11E1" w:rsidRPr="002960ED" w:rsidRDefault="00FE11E1" w:rsidP="00A47F3D">
            <w:pPr>
              <w:spacing w:after="0"/>
              <w:jc w:val="center"/>
            </w:pPr>
            <w:r w:rsidRPr="002960ED">
              <w:rPr>
                <w:color w:val="000000"/>
              </w:rPr>
              <w:t>228,819</w:t>
            </w:r>
          </w:p>
        </w:tc>
      </w:tr>
      <w:tr w:rsidR="00FE11E1" w:rsidRPr="002960ED" w14:paraId="17FC04DA"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01D6C"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5F6599B7" w14:textId="77777777" w:rsidR="00FE11E1" w:rsidRPr="002960ED" w:rsidRDefault="00FE11E1" w:rsidP="00A47F3D">
            <w:pPr>
              <w:spacing w:after="0"/>
              <w:jc w:val="center"/>
            </w:pPr>
            <w:r w:rsidRPr="002960ED">
              <w:rPr>
                <w:color w:val="000000"/>
              </w:rPr>
              <w:t>110,328</w:t>
            </w:r>
          </w:p>
        </w:tc>
        <w:tc>
          <w:tcPr>
            <w:tcW w:w="900" w:type="dxa"/>
            <w:tcBorders>
              <w:top w:val="single" w:sz="4" w:space="0" w:color="auto"/>
              <w:left w:val="single" w:sz="4" w:space="0" w:color="auto"/>
              <w:bottom w:val="single" w:sz="4" w:space="0" w:color="auto"/>
              <w:right w:val="single" w:sz="4" w:space="0" w:color="auto"/>
            </w:tcBorders>
            <w:vAlign w:val="center"/>
          </w:tcPr>
          <w:p w14:paraId="57C6E762" w14:textId="77777777" w:rsidR="00FE11E1" w:rsidRPr="002960ED" w:rsidRDefault="00FE11E1" w:rsidP="00A47F3D">
            <w:pPr>
              <w:spacing w:after="0"/>
              <w:jc w:val="center"/>
            </w:pPr>
            <w:r w:rsidRPr="002960ED">
              <w:rPr>
                <w:color w:val="000000"/>
              </w:rPr>
              <w:t>134,624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75A5" w14:textId="77777777" w:rsidR="00FE11E1" w:rsidRPr="002960ED" w:rsidRDefault="00FE11E1" w:rsidP="00A47F3D">
            <w:pPr>
              <w:spacing w:after="0"/>
              <w:jc w:val="center"/>
            </w:pPr>
            <w:r w:rsidRPr="002960ED">
              <w:rPr>
                <w:color w:val="000000"/>
              </w:rPr>
              <w:t>158,921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8E2A8" w14:textId="77777777" w:rsidR="00FE11E1" w:rsidRPr="002960ED" w:rsidRDefault="00FE11E1" w:rsidP="00A47F3D">
            <w:pPr>
              <w:spacing w:after="0"/>
              <w:jc w:val="center"/>
            </w:pPr>
            <w:r w:rsidRPr="002960ED">
              <w:rPr>
                <w:color w:val="000000"/>
              </w:rPr>
              <w:t>183,217</w:t>
            </w:r>
          </w:p>
        </w:tc>
      </w:tr>
      <w:tr w:rsidR="00FE11E1" w:rsidRPr="002960ED" w14:paraId="55B1CB55"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2CD0D"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15914BDC" w14:textId="77777777" w:rsidR="00FE11E1" w:rsidRPr="002960ED" w:rsidRDefault="00FE11E1" w:rsidP="00A47F3D">
            <w:pPr>
              <w:spacing w:after="0"/>
              <w:jc w:val="center"/>
            </w:pPr>
            <w:r w:rsidRPr="002960ED">
              <w:rPr>
                <w:color w:val="000000"/>
              </w:rPr>
              <w:t>72,882</w:t>
            </w:r>
          </w:p>
        </w:tc>
        <w:tc>
          <w:tcPr>
            <w:tcW w:w="900" w:type="dxa"/>
            <w:tcBorders>
              <w:top w:val="single" w:sz="4" w:space="0" w:color="auto"/>
              <w:left w:val="single" w:sz="4" w:space="0" w:color="auto"/>
              <w:bottom w:val="single" w:sz="4" w:space="0" w:color="auto"/>
              <w:right w:val="single" w:sz="4" w:space="0" w:color="auto"/>
            </w:tcBorders>
            <w:vAlign w:val="center"/>
          </w:tcPr>
          <w:p w14:paraId="0217EC20" w14:textId="77777777" w:rsidR="00FE11E1" w:rsidRPr="002960ED" w:rsidRDefault="00FE11E1" w:rsidP="00A47F3D">
            <w:pPr>
              <w:spacing w:after="0"/>
              <w:jc w:val="center"/>
            </w:pPr>
            <w:r w:rsidRPr="002960ED">
              <w:rPr>
                <w:color w:val="000000"/>
              </w:rPr>
              <w:t>88,932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A39C0" w14:textId="77777777" w:rsidR="00FE11E1" w:rsidRPr="002960ED" w:rsidRDefault="00FE11E1" w:rsidP="00A47F3D">
            <w:pPr>
              <w:spacing w:after="0"/>
              <w:jc w:val="center"/>
            </w:pPr>
            <w:r w:rsidRPr="002960ED">
              <w:rPr>
                <w:color w:val="000000"/>
              </w:rPr>
              <w:t>104,982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66872" w14:textId="77777777" w:rsidR="00FE11E1" w:rsidRPr="002960ED" w:rsidRDefault="00FE11E1" w:rsidP="00A47F3D">
            <w:pPr>
              <w:spacing w:after="0"/>
              <w:jc w:val="center"/>
            </w:pPr>
            <w:r w:rsidRPr="002960ED">
              <w:rPr>
                <w:color w:val="000000"/>
              </w:rPr>
              <w:t>121,033</w:t>
            </w:r>
          </w:p>
        </w:tc>
      </w:tr>
      <w:tr w:rsidR="00FE11E1" w:rsidRPr="002960ED" w14:paraId="11F729E6"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267B4"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42E1267A" w14:textId="77777777" w:rsidR="00FE11E1" w:rsidRPr="002960ED" w:rsidRDefault="00FE11E1" w:rsidP="00A47F3D">
            <w:pPr>
              <w:spacing w:after="0"/>
              <w:jc w:val="center"/>
            </w:pPr>
            <w:r w:rsidRPr="002960ED">
              <w:rPr>
                <w:color w:val="000000"/>
              </w:rPr>
              <w:t>72,030</w:t>
            </w:r>
          </w:p>
        </w:tc>
        <w:tc>
          <w:tcPr>
            <w:tcW w:w="900" w:type="dxa"/>
            <w:tcBorders>
              <w:top w:val="single" w:sz="4" w:space="0" w:color="auto"/>
              <w:left w:val="single" w:sz="4" w:space="0" w:color="auto"/>
              <w:bottom w:val="single" w:sz="4" w:space="0" w:color="auto"/>
              <w:right w:val="single" w:sz="4" w:space="0" w:color="auto"/>
            </w:tcBorders>
            <w:vAlign w:val="center"/>
          </w:tcPr>
          <w:p w14:paraId="528DF81A" w14:textId="77777777" w:rsidR="00FE11E1" w:rsidRPr="002960ED" w:rsidRDefault="00FE11E1" w:rsidP="00A47F3D">
            <w:pPr>
              <w:spacing w:after="0"/>
              <w:jc w:val="center"/>
            </w:pPr>
            <w:r w:rsidRPr="002960ED">
              <w:rPr>
                <w:color w:val="000000"/>
              </w:rPr>
              <w:t>87,892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3D8DC" w14:textId="77777777" w:rsidR="00FE11E1" w:rsidRPr="002960ED" w:rsidRDefault="00FE11E1" w:rsidP="00A47F3D">
            <w:pPr>
              <w:spacing w:after="0"/>
              <w:jc w:val="center"/>
            </w:pPr>
            <w:r w:rsidRPr="002960ED">
              <w:rPr>
                <w:color w:val="000000"/>
              </w:rPr>
              <w:t>103,755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33A7A" w14:textId="77777777" w:rsidR="00FE11E1" w:rsidRPr="002960ED" w:rsidRDefault="00FE11E1" w:rsidP="00A47F3D">
            <w:pPr>
              <w:spacing w:after="0"/>
              <w:jc w:val="center"/>
            </w:pPr>
            <w:r w:rsidRPr="002960ED">
              <w:rPr>
                <w:color w:val="000000"/>
              </w:rPr>
              <w:t>119,617</w:t>
            </w:r>
          </w:p>
        </w:tc>
      </w:tr>
    </w:tbl>
    <w:p w14:paraId="26AF219F" w14:textId="77777777" w:rsidR="00FE11E1" w:rsidRPr="002960ED" w:rsidRDefault="00FE11E1" w:rsidP="00FE11E1">
      <w:pPr>
        <w:pStyle w:val="Caption"/>
      </w:pPr>
    </w:p>
    <w:p w14:paraId="27A98CEE" w14:textId="77777777" w:rsidR="00FE11E1" w:rsidRPr="002960ED" w:rsidRDefault="00FE11E1" w:rsidP="00FE11E1">
      <w:pPr>
        <w:pStyle w:val="Caption"/>
      </w:pPr>
      <w:r w:rsidRPr="002960ED">
        <w:t xml:space="preserve">Table </w:t>
      </w:r>
      <w:r w:rsidRPr="002960ED">
        <w:rPr>
          <w:noProof/>
        </w:rPr>
        <w:t>7</w:t>
      </w:r>
      <w:r w:rsidRPr="002960ED">
        <w:t>. 7300 Hour Annual Operation Scenario for HDD55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14EF664E"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2E905AD5" w14:textId="77777777" w:rsidR="00FE11E1" w:rsidRPr="001A74DF" w:rsidRDefault="00FE11E1">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7300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vAlign w:val="center"/>
          </w:tcPr>
          <w:p w14:paraId="72F96515" w14:textId="77777777" w:rsidR="00FE11E1" w:rsidRPr="001A74DF" w:rsidRDefault="00FE11E1">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64A7D04F" w14:textId="6AA07836" w:rsidR="00FE11E1" w:rsidRPr="001A74DF" w:rsidRDefault="00FE11E1">
            <w:pPr>
              <w:spacing w:after="0"/>
              <w:jc w:val="center"/>
              <w:rPr>
                <w:b/>
                <w:color w:val="FFFFFF"/>
              </w:rPr>
            </w:pPr>
            <w:r w:rsidRPr="001A74DF">
              <w:rPr>
                <w:b/>
                <w:color w:val="FFFFFF"/>
              </w:rPr>
              <w:t>At Supply Air Temperature Of</w:t>
            </w:r>
          </w:p>
        </w:tc>
      </w:tr>
      <w:tr w:rsidR="00FE11E1" w:rsidRPr="002960ED" w14:paraId="0C577FF9"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F347EA0"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5BEA941E"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5141347D"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D878756"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35FC59B"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C2CC391"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22B31C32"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53552"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756B57AA" w14:textId="77777777" w:rsidR="00FE11E1" w:rsidRPr="002960ED" w:rsidRDefault="00FE11E1" w:rsidP="00A47F3D">
            <w:pPr>
              <w:spacing w:after="0"/>
              <w:jc w:val="center"/>
            </w:pPr>
            <w:r w:rsidRPr="002960ED">
              <w:rPr>
                <w:color w:val="000000"/>
              </w:rPr>
              <w:t>173,511</w:t>
            </w:r>
          </w:p>
        </w:tc>
        <w:tc>
          <w:tcPr>
            <w:tcW w:w="900" w:type="dxa"/>
            <w:tcBorders>
              <w:top w:val="single" w:sz="4" w:space="0" w:color="auto"/>
              <w:left w:val="single" w:sz="4" w:space="0" w:color="auto"/>
              <w:bottom w:val="single" w:sz="4" w:space="0" w:color="auto"/>
              <w:right w:val="single" w:sz="4" w:space="0" w:color="auto"/>
            </w:tcBorders>
            <w:vAlign w:val="center"/>
          </w:tcPr>
          <w:p w14:paraId="320EFC89" w14:textId="77777777" w:rsidR="00FE11E1" w:rsidRPr="002960ED" w:rsidRDefault="00FE11E1" w:rsidP="00A47F3D">
            <w:pPr>
              <w:spacing w:after="0"/>
              <w:jc w:val="center"/>
            </w:pPr>
            <w:r w:rsidRPr="002960ED">
              <w:rPr>
                <w:color w:val="000000"/>
              </w:rPr>
              <w:t>215,950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ADD47" w14:textId="77777777" w:rsidR="00FE11E1" w:rsidRPr="002960ED" w:rsidRDefault="00FE11E1" w:rsidP="00A47F3D">
            <w:pPr>
              <w:spacing w:after="0"/>
              <w:jc w:val="center"/>
            </w:pPr>
            <w:r w:rsidRPr="002960ED">
              <w:rPr>
                <w:color w:val="000000"/>
              </w:rPr>
              <w:t>258,389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7A789" w14:textId="77777777" w:rsidR="00FE11E1" w:rsidRPr="002960ED" w:rsidRDefault="00FE11E1" w:rsidP="00A47F3D">
            <w:pPr>
              <w:spacing w:after="0"/>
              <w:jc w:val="center"/>
            </w:pPr>
            <w:r w:rsidRPr="002960ED">
              <w:rPr>
                <w:color w:val="000000"/>
              </w:rPr>
              <w:t>300,828</w:t>
            </w:r>
          </w:p>
        </w:tc>
      </w:tr>
      <w:tr w:rsidR="00FE11E1" w:rsidRPr="002960ED" w14:paraId="6776239B"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D7372"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5252A89E" w14:textId="77777777" w:rsidR="00FE11E1" w:rsidRPr="002960ED" w:rsidRDefault="00FE11E1" w:rsidP="00A47F3D">
            <w:pPr>
              <w:spacing w:after="0"/>
              <w:jc w:val="center"/>
            </w:pPr>
            <w:r w:rsidRPr="002960ED">
              <w:rPr>
                <w:color w:val="000000"/>
              </w:rPr>
              <w:t>163,641</w:t>
            </w:r>
          </w:p>
        </w:tc>
        <w:tc>
          <w:tcPr>
            <w:tcW w:w="900" w:type="dxa"/>
            <w:tcBorders>
              <w:top w:val="single" w:sz="4" w:space="0" w:color="auto"/>
              <w:left w:val="single" w:sz="4" w:space="0" w:color="auto"/>
              <w:bottom w:val="single" w:sz="4" w:space="0" w:color="auto"/>
              <w:right w:val="single" w:sz="4" w:space="0" w:color="auto"/>
            </w:tcBorders>
            <w:vAlign w:val="center"/>
          </w:tcPr>
          <w:p w14:paraId="481B84D2" w14:textId="77777777" w:rsidR="00FE11E1" w:rsidRPr="002960ED" w:rsidRDefault="00FE11E1" w:rsidP="00A47F3D">
            <w:pPr>
              <w:spacing w:after="0"/>
              <w:jc w:val="center"/>
            </w:pPr>
            <w:r w:rsidRPr="002960ED">
              <w:rPr>
                <w:color w:val="000000"/>
              </w:rPr>
              <w:t>203,666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35ACE" w14:textId="77777777" w:rsidR="00FE11E1" w:rsidRPr="002960ED" w:rsidRDefault="00FE11E1" w:rsidP="00A47F3D">
            <w:pPr>
              <w:spacing w:after="0"/>
              <w:jc w:val="center"/>
            </w:pPr>
            <w:r w:rsidRPr="002960ED">
              <w:rPr>
                <w:color w:val="000000"/>
              </w:rPr>
              <w:t>243,691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F8DF6" w14:textId="77777777" w:rsidR="00FE11E1" w:rsidRPr="002960ED" w:rsidRDefault="00FE11E1" w:rsidP="00A47F3D">
            <w:pPr>
              <w:spacing w:after="0"/>
              <w:jc w:val="center"/>
            </w:pPr>
            <w:r w:rsidRPr="002960ED">
              <w:rPr>
                <w:color w:val="000000"/>
              </w:rPr>
              <w:t>283,716</w:t>
            </w:r>
          </w:p>
        </w:tc>
      </w:tr>
      <w:tr w:rsidR="00FE11E1" w:rsidRPr="002960ED" w14:paraId="3B0CBA49"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0DA49"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6502E85A" w14:textId="77777777" w:rsidR="00FE11E1" w:rsidRPr="002960ED" w:rsidRDefault="00FE11E1" w:rsidP="00A47F3D">
            <w:pPr>
              <w:spacing w:after="0"/>
              <w:jc w:val="center"/>
            </w:pPr>
            <w:r w:rsidRPr="002960ED">
              <w:rPr>
                <w:color w:val="000000"/>
              </w:rPr>
              <w:t>138,338</w:t>
            </w:r>
          </w:p>
        </w:tc>
        <w:tc>
          <w:tcPr>
            <w:tcW w:w="900" w:type="dxa"/>
            <w:tcBorders>
              <w:top w:val="single" w:sz="4" w:space="0" w:color="auto"/>
              <w:left w:val="single" w:sz="4" w:space="0" w:color="auto"/>
              <w:bottom w:val="single" w:sz="4" w:space="0" w:color="auto"/>
              <w:right w:val="single" w:sz="4" w:space="0" w:color="auto"/>
            </w:tcBorders>
            <w:vAlign w:val="center"/>
          </w:tcPr>
          <w:p w14:paraId="3B98A9A0" w14:textId="77777777" w:rsidR="00FE11E1" w:rsidRPr="002960ED" w:rsidRDefault="00FE11E1" w:rsidP="00A47F3D">
            <w:pPr>
              <w:spacing w:after="0"/>
              <w:jc w:val="center"/>
            </w:pPr>
            <w:r w:rsidRPr="002960ED">
              <w:rPr>
                <w:color w:val="000000"/>
              </w:rPr>
              <w:t>172,174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02C4D" w14:textId="77777777" w:rsidR="00FE11E1" w:rsidRPr="002960ED" w:rsidRDefault="00FE11E1" w:rsidP="00A47F3D">
            <w:pPr>
              <w:spacing w:after="0"/>
              <w:jc w:val="center"/>
            </w:pPr>
            <w:r w:rsidRPr="002960ED">
              <w:rPr>
                <w:color w:val="000000"/>
              </w:rPr>
              <w:t>206,010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06343" w14:textId="77777777" w:rsidR="00FE11E1" w:rsidRPr="002960ED" w:rsidRDefault="00FE11E1" w:rsidP="00A47F3D">
            <w:pPr>
              <w:spacing w:after="0"/>
              <w:jc w:val="center"/>
            </w:pPr>
            <w:r w:rsidRPr="002960ED">
              <w:rPr>
                <w:color w:val="000000"/>
              </w:rPr>
              <w:t>239,846</w:t>
            </w:r>
          </w:p>
        </w:tc>
      </w:tr>
      <w:tr w:rsidR="00FE11E1" w:rsidRPr="002960ED" w14:paraId="628564A2"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5E27"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035003FE" w14:textId="77777777" w:rsidR="00FE11E1" w:rsidRPr="002960ED" w:rsidRDefault="00FE11E1" w:rsidP="00A47F3D">
            <w:pPr>
              <w:spacing w:after="0"/>
              <w:jc w:val="center"/>
            </w:pPr>
            <w:r w:rsidRPr="002960ED">
              <w:rPr>
                <w:color w:val="000000"/>
              </w:rPr>
              <w:t>102,149</w:t>
            </w:r>
          </w:p>
        </w:tc>
        <w:tc>
          <w:tcPr>
            <w:tcW w:w="900" w:type="dxa"/>
            <w:tcBorders>
              <w:top w:val="single" w:sz="4" w:space="0" w:color="auto"/>
              <w:left w:val="single" w:sz="4" w:space="0" w:color="auto"/>
              <w:bottom w:val="single" w:sz="4" w:space="0" w:color="auto"/>
              <w:right w:val="single" w:sz="4" w:space="0" w:color="auto"/>
            </w:tcBorders>
            <w:vAlign w:val="center"/>
          </w:tcPr>
          <w:p w14:paraId="2FB5EAA3" w14:textId="77777777" w:rsidR="00FE11E1" w:rsidRPr="002960ED" w:rsidRDefault="00FE11E1" w:rsidP="00A47F3D">
            <w:pPr>
              <w:spacing w:after="0"/>
              <w:jc w:val="center"/>
            </w:pPr>
            <w:r w:rsidRPr="002960ED">
              <w:rPr>
                <w:color w:val="000000"/>
              </w:rPr>
              <w:t>127,133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72E01" w14:textId="77777777" w:rsidR="00FE11E1" w:rsidRPr="002960ED" w:rsidRDefault="00FE11E1" w:rsidP="00A47F3D">
            <w:pPr>
              <w:spacing w:after="0"/>
              <w:jc w:val="center"/>
            </w:pPr>
            <w:r w:rsidRPr="002960ED">
              <w:rPr>
                <w:color w:val="000000"/>
              </w:rPr>
              <w:t>152,118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CD572" w14:textId="77777777" w:rsidR="00FE11E1" w:rsidRPr="002960ED" w:rsidRDefault="00FE11E1" w:rsidP="00A47F3D">
            <w:pPr>
              <w:spacing w:after="0"/>
              <w:jc w:val="center"/>
            </w:pPr>
            <w:r w:rsidRPr="002960ED">
              <w:rPr>
                <w:color w:val="000000"/>
              </w:rPr>
              <w:t>177,103</w:t>
            </w:r>
          </w:p>
        </w:tc>
      </w:tr>
      <w:tr w:rsidR="00FE11E1" w:rsidRPr="002960ED" w14:paraId="5FDDD8C1"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7C1C"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6D100F2B" w14:textId="77777777" w:rsidR="00FE11E1" w:rsidRPr="002960ED" w:rsidRDefault="00FE11E1" w:rsidP="00A47F3D">
            <w:pPr>
              <w:spacing w:after="0"/>
              <w:jc w:val="center"/>
            </w:pPr>
            <w:r w:rsidRPr="002960ED">
              <w:rPr>
                <w:color w:val="000000"/>
              </w:rPr>
              <w:t>103,408</w:t>
            </w:r>
          </w:p>
        </w:tc>
        <w:tc>
          <w:tcPr>
            <w:tcW w:w="900" w:type="dxa"/>
            <w:tcBorders>
              <w:top w:val="single" w:sz="4" w:space="0" w:color="auto"/>
              <w:left w:val="single" w:sz="4" w:space="0" w:color="auto"/>
              <w:bottom w:val="single" w:sz="4" w:space="0" w:color="auto"/>
              <w:right w:val="single" w:sz="4" w:space="0" w:color="auto"/>
            </w:tcBorders>
            <w:vAlign w:val="center"/>
          </w:tcPr>
          <w:p w14:paraId="1C22CC06" w14:textId="77777777" w:rsidR="00FE11E1" w:rsidRPr="002960ED" w:rsidRDefault="00FE11E1" w:rsidP="00A47F3D">
            <w:pPr>
              <w:spacing w:after="0"/>
              <w:jc w:val="center"/>
            </w:pPr>
            <w:r w:rsidRPr="002960ED">
              <w:rPr>
                <w:color w:val="000000"/>
              </w:rPr>
              <w:t>128,701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CF21" w14:textId="77777777" w:rsidR="00FE11E1" w:rsidRPr="002960ED" w:rsidRDefault="00FE11E1" w:rsidP="00A47F3D">
            <w:pPr>
              <w:spacing w:after="0"/>
              <w:jc w:val="center"/>
            </w:pPr>
            <w:r w:rsidRPr="002960ED">
              <w:rPr>
                <w:color w:val="000000"/>
              </w:rPr>
              <w:t>153,993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C13BB" w14:textId="77777777" w:rsidR="00FE11E1" w:rsidRPr="002960ED" w:rsidRDefault="00FE11E1" w:rsidP="00A47F3D">
            <w:pPr>
              <w:spacing w:after="0"/>
              <w:jc w:val="center"/>
            </w:pPr>
            <w:r w:rsidRPr="002960ED">
              <w:rPr>
                <w:color w:val="000000"/>
              </w:rPr>
              <w:t>179,286</w:t>
            </w:r>
          </w:p>
        </w:tc>
      </w:tr>
    </w:tbl>
    <w:p w14:paraId="42B9F339" w14:textId="77777777" w:rsidR="00FE11E1" w:rsidRPr="002960ED" w:rsidRDefault="00FE11E1" w:rsidP="00FE11E1">
      <w:pPr>
        <w:pStyle w:val="Caption"/>
      </w:pPr>
      <w:bookmarkStart w:id="809" w:name="_Ref434415075"/>
      <w:r w:rsidRPr="002960ED">
        <w:lastRenderedPageBreak/>
        <w:t xml:space="preserve">Table </w:t>
      </w:r>
      <w:r w:rsidRPr="002960ED">
        <w:rPr>
          <w:noProof/>
        </w:rPr>
        <w:t>8</w:t>
      </w:r>
      <w:bookmarkEnd w:id="809"/>
      <w:r w:rsidRPr="002960ED">
        <w:t>. 7300 Hour Annual Operation Scenario for HDD65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16DF6B20"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72B4B98E"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7300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1A3F735A"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0F38F36E"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11927535"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41D6BE4"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47C0C552"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95EBD2B"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8C076B"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10563D1"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6D341DD"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2565D693"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73564"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3BB80D94" w14:textId="77777777" w:rsidR="00FE11E1" w:rsidRPr="002960ED" w:rsidRDefault="00FE11E1" w:rsidP="00A47F3D">
            <w:pPr>
              <w:spacing w:after="0"/>
              <w:jc w:val="center"/>
            </w:pPr>
            <w:r w:rsidRPr="002960ED">
              <w:rPr>
                <w:color w:val="000000"/>
              </w:rPr>
              <w:t>191,803</w:t>
            </w:r>
          </w:p>
        </w:tc>
        <w:tc>
          <w:tcPr>
            <w:tcW w:w="900" w:type="dxa"/>
            <w:tcBorders>
              <w:top w:val="single" w:sz="4" w:space="0" w:color="auto"/>
              <w:left w:val="single" w:sz="4" w:space="0" w:color="auto"/>
              <w:bottom w:val="single" w:sz="4" w:space="0" w:color="auto"/>
              <w:right w:val="single" w:sz="4" w:space="0" w:color="auto"/>
            </w:tcBorders>
            <w:vAlign w:val="center"/>
          </w:tcPr>
          <w:p w14:paraId="1EEDAED9" w14:textId="77777777" w:rsidR="00FE11E1" w:rsidRPr="002960ED" w:rsidRDefault="00FE11E1" w:rsidP="00A47F3D">
            <w:pPr>
              <w:spacing w:after="0"/>
              <w:jc w:val="center"/>
            </w:pPr>
            <w:r w:rsidRPr="002960ED">
              <w:rPr>
                <w:color w:val="000000"/>
              </w:rPr>
              <w:t>247,046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98AA2" w14:textId="77777777" w:rsidR="00FE11E1" w:rsidRPr="002960ED" w:rsidRDefault="00FE11E1" w:rsidP="00A47F3D">
            <w:pPr>
              <w:spacing w:after="0"/>
              <w:jc w:val="center"/>
            </w:pPr>
            <w:r w:rsidRPr="002960ED">
              <w:rPr>
                <w:color w:val="000000"/>
              </w:rPr>
              <w:t>302,288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82D7C" w14:textId="77777777" w:rsidR="00FE11E1" w:rsidRPr="002960ED" w:rsidRDefault="00FE11E1" w:rsidP="00A47F3D">
            <w:pPr>
              <w:spacing w:after="0"/>
              <w:jc w:val="center"/>
            </w:pPr>
            <w:r w:rsidRPr="002960ED">
              <w:rPr>
                <w:color w:val="000000"/>
              </w:rPr>
              <w:t>357,531</w:t>
            </w:r>
          </w:p>
        </w:tc>
      </w:tr>
      <w:tr w:rsidR="00FE11E1" w:rsidRPr="002960ED" w14:paraId="7E00FB8E"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587CA"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569727AC" w14:textId="77777777" w:rsidR="00FE11E1" w:rsidRPr="002960ED" w:rsidRDefault="00FE11E1" w:rsidP="00A47F3D">
            <w:pPr>
              <w:spacing w:after="0"/>
              <w:jc w:val="center"/>
            </w:pPr>
            <w:r w:rsidRPr="002960ED">
              <w:rPr>
                <w:color w:val="000000"/>
              </w:rPr>
              <w:t>185,117</w:t>
            </w:r>
          </w:p>
        </w:tc>
        <w:tc>
          <w:tcPr>
            <w:tcW w:w="900" w:type="dxa"/>
            <w:tcBorders>
              <w:top w:val="single" w:sz="4" w:space="0" w:color="auto"/>
              <w:left w:val="single" w:sz="4" w:space="0" w:color="auto"/>
              <w:bottom w:val="single" w:sz="4" w:space="0" w:color="auto"/>
              <w:right w:val="single" w:sz="4" w:space="0" w:color="auto"/>
            </w:tcBorders>
            <w:vAlign w:val="center"/>
          </w:tcPr>
          <w:p w14:paraId="7FD9E2C6" w14:textId="77777777" w:rsidR="00FE11E1" w:rsidRPr="002960ED" w:rsidRDefault="00FE11E1" w:rsidP="00A47F3D">
            <w:pPr>
              <w:spacing w:after="0"/>
              <w:jc w:val="center"/>
            </w:pPr>
            <w:r w:rsidRPr="002960ED">
              <w:rPr>
                <w:color w:val="000000"/>
              </w:rPr>
              <w:t>238,434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DB858" w14:textId="77777777" w:rsidR="00FE11E1" w:rsidRPr="002960ED" w:rsidRDefault="00FE11E1" w:rsidP="00A47F3D">
            <w:pPr>
              <w:spacing w:after="0"/>
              <w:jc w:val="center"/>
            </w:pPr>
            <w:r w:rsidRPr="002960ED">
              <w:rPr>
                <w:color w:val="000000"/>
              </w:rPr>
              <w:t>291,750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5EFE5" w14:textId="77777777" w:rsidR="00FE11E1" w:rsidRPr="002960ED" w:rsidRDefault="00FE11E1" w:rsidP="00A47F3D">
            <w:pPr>
              <w:spacing w:after="0"/>
              <w:jc w:val="center"/>
            </w:pPr>
            <w:r w:rsidRPr="002960ED">
              <w:rPr>
                <w:color w:val="000000"/>
              </w:rPr>
              <w:t>345,067</w:t>
            </w:r>
          </w:p>
        </w:tc>
      </w:tr>
      <w:tr w:rsidR="00FE11E1" w:rsidRPr="002960ED" w14:paraId="4B6E6973"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F6EDA"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790C42D6" w14:textId="77777777" w:rsidR="00FE11E1" w:rsidRPr="002960ED" w:rsidRDefault="00FE11E1" w:rsidP="00A47F3D">
            <w:pPr>
              <w:spacing w:after="0"/>
              <w:jc w:val="center"/>
            </w:pPr>
            <w:r w:rsidRPr="002960ED">
              <w:rPr>
                <w:color w:val="000000"/>
              </w:rPr>
              <w:t>160,444</w:t>
            </w:r>
          </w:p>
        </w:tc>
        <w:tc>
          <w:tcPr>
            <w:tcW w:w="900" w:type="dxa"/>
            <w:tcBorders>
              <w:top w:val="single" w:sz="4" w:space="0" w:color="auto"/>
              <w:left w:val="single" w:sz="4" w:space="0" w:color="auto"/>
              <w:bottom w:val="single" w:sz="4" w:space="0" w:color="auto"/>
              <w:right w:val="single" w:sz="4" w:space="0" w:color="auto"/>
            </w:tcBorders>
            <w:vAlign w:val="center"/>
          </w:tcPr>
          <w:p w14:paraId="666CFAEF" w14:textId="77777777" w:rsidR="00FE11E1" w:rsidRPr="002960ED" w:rsidRDefault="00FE11E1" w:rsidP="00A47F3D">
            <w:pPr>
              <w:spacing w:after="0"/>
              <w:jc w:val="center"/>
            </w:pPr>
            <w:r w:rsidRPr="002960ED">
              <w:rPr>
                <w:color w:val="000000"/>
              </w:rPr>
              <w:t>206,655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391F0" w14:textId="77777777" w:rsidR="00FE11E1" w:rsidRPr="002960ED" w:rsidRDefault="00FE11E1" w:rsidP="00A47F3D">
            <w:pPr>
              <w:spacing w:after="0"/>
              <w:jc w:val="center"/>
            </w:pPr>
            <w:r w:rsidRPr="002960ED">
              <w:rPr>
                <w:color w:val="000000"/>
              </w:rPr>
              <w:t>252,866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2B2B4" w14:textId="77777777" w:rsidR="00FE11E1" w:rsidRPr="002960ED" w:rsidRDefault="00FE11E1" w:rsidP="00A47F3D">
            <w:pPr>
              <w:spacing w:after="0"/>
              <w:jc w:val="center"/>
            </w:pPr>
            <w:r w:rsidRPr="002960ED">
              <w:rPr>
                <w:color w:val="000000"/>
              </w:rPr>
              <w:t>299,076</w:t>
            </w:r>
          </w:p>
        </w:tc>
      </w:tr>
      <w:tr w:rsidR="00FE11E1" w:rsidRPr="002960ED" w14:paraId="759E0A3A"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0343F"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7F713C0F" w14:textId="77777777" w:rsidR="00FE11E1" w:rsidRPr="002960ED" w:rsidRDefault="00FE11E1" w:rsidP="00A47F3D">
            <w:pPr>
              <w:spacing w:after="0"/>
              <w:jc w:val="center"/>
            </w:pPr>
            <w:r w:rsidRPr="002960ED">
              <w:rPr>
                <w:color w:val="000000"/>
              </w:rPr>
              <w:t>127,859</w:t>
            </w:r>
          </w:p>
        </w:tc>
        <w:tc>
          <w:tcPr>
            <w:tcW w:w="900" w:type="dxa"/>
            <w:tcBorders>
              <w:top w:val="single" w:sz="4" w:space="0" w:color="auto"/>
              <w:left w:val="single" w:sz="4" w:space="0" w:color="auto"/>
              <w:bottom w:val="single" w:sz="4" w:space="0" w:color="auto"/>
              <w:right w:val="single" w:sz="4" w:space="0" w:color="auto"/>
            </w:tcBorders>
            <w:vAlign w:val="center"/>
          </w:tcPr>
          <w:p w14:paraId="361A1039" w14:textId="77777777" w:rsidR="00FE11E1" w:rsidRPr="002960ED" w:rsidRDefault="00FE11E1" w:rsidP="00A47F3D">
            <w:pPr>
              <w:spacing w:after="0"/>
              <w:jc w:val="center"/>
            </w:pPr>
            <w:r w:rsidRPr="002960ED">
              <w:rPr>
                <w:color w:val="000000"/>
              </w:rPr>
              <w:t>164,685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D2F74" w14:textId="77777777" w:rsidR="00FE11E1" w:rsidRPr="002960ED" w:rsidRDefault="00FE11E1" w:rsidP="00A47F3D">
            <w:pPr>
              <w:spacing w:after="0"/>
              <w:jc w:val="center"/>
            </w:pPr>
            <w:r w:rsidRPr="002960ED">
              <w:rPr>
                <w:color w:val="000000"/>
              </w:rPr>
              <w:t>201,510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23953" w14:textId="77777777" w:rsidR="00FE11E1" w:rsidRPr="002960ED" w:rsidRDefault="00FE11E1" w:rsidP="00A47F3D">
            <w:pPr>
              <w:spacing w:after="0"/>
              <w:jc w:val="center"/>
            </w:pPr>
            <w:r w:rsidRPr="002960ED">
              <w:rPr>
                <w:color w:val="000000"/>
              </w:rPr>
              <w:t>238,336</w:t>
            </w:r>
          </w:p>
        </w:tc>
      </w:tr>
      <w:tr w:rsidR="00FE11E1" w:rsidRPr="002960ED" w14:paraId="078DE639"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B548C"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26E753E8" w14:textId="77777777" w:rsidR="00FE11E1" w:rsidRPr="002960ED" w:rsidRDefault="00FE11E1" w:rsidP="00A47F3D">
            <w:pPr>
              <w:spacing w:after="0"/>
              <w:jc w:val="center"/>
            </w:pPr>
            <w:r w:rsidRPr="002960ED">
              <w:rPr>
                <w:color w:val="000000"/>
              </w:rPr>
              <w:t>130,720</w:t>
            </w:r>
          </w:p>
        </w:tc>
        <w:tc>
          <w:tcPr>
            <w:tcW w:w="900" w:type="dxa"/>
            <w:tcBorders>
              <w:top w:val="single" w:sz="4" w:space="0" w:color="auto"/>
              <w:left w:val="single" w:sz="4" w:space="0" w:color="auto"/>
              <w:bottom w:val="single" w:sz="4" w:space="0" w:color="auto"/>
              <w:right w:val="single" w:sz="4" w:space="0" w:color="auto"/>
            </w:tcBorders>
            <w:vAlign w:val="center"/>
          </w:tcPr>
          <w:p w14:paraId="138AA4FB" w14:textId="77777777" w:rsidR="00FE11E1" w:rsidRPr="002960ED" w:rsidRDefault="00FE11E1" w:rsidP="00A47F3D">
            <w:pPr>
              <w:spacing w:after="0"/>
              <w:jc w:val="center"/>
            </w:pPr>
            <w:r w:rsidRPr="002960ED">
              <w:rPr>
                <w:color w:val="000000"/>
              </w:rPr>
              <w:t>168,370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7DF6A" w14:textId="77777777" w:rsidR="00FE11E1" w:rsidRPr="002960ED" w:rsidRDefault="00FE11E1" w:rsidP="00A47F3D">
            <w:pPr>
              <w:spacing w:after="0"/>
              <w:jc w:val="center"/>
            </w:pPr>
            <w:r w:rsidRPr="002960ED">
              <w:rPr>
                <w:color w:val="000000"/>
              </w:rPr>
              <w:t>206,020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2C220" w14:textId="77777777" w:rsidR="00FE11E1" w:rsidRPr="002960ED" w:rsidRDefault="00FE11E1" w:rsidP="00A47F3D">
            <w:pPr>
              <w:spacing w:after="0"/>
              <w:jc w:val="center"/>
            </w:pPr>
            <w:r w:rsidRPr="002960ED">
              <w:rPr>
                <w:color w:val="000000"/>
              </w:rPr>
              <w:t>243,670</w:t>
            </w:r>
          </w:p>
        </w:tc>
      </w:tr>
    </w:tbl>
    <w:p w14:paraId="69C5CCB5" w14:textId="397EF8EC" w:rsidR="00FE11E1" w:rsidRDefault="00FE11E1" w:rsidP="00FE11E1">
      <w:pPr>
        <w:jc w:val="center"/>
      </w:pPr>
    </w:p>
    <w:p w14:paraId="644B2ED5" w14:textId="77777777" w:rsidR="00FE11E1" w:rsidRPr="002960ED" w:rsidRDefault="00FE11E1" w:rsidP="00FE11E1">
      <w:pPr>
        <w:ind w:left="720"/>
        <w:rPr>
          <w:u w:val="single"/>
        </w:rPr>
      </w:pPr>
      <w:r w:rsidRPr="002960ED">
        <w:rPr>
          <w:u w:val="single"/>
        </w:rPr>
        <w:t>5266 Hour Annual Operation Scenario</w:t>
      </w:r>
    </w:p>
    <w:p w14:paraId="5DFBE225" w14:textId="77777777" w:rsidR="00FE11E1" w:rsidRPr="002960ED" w:rsidRDefault="00FE11E1" w:rsidP="00FE11E1">
      <w:pPr>
        <w:pStyle w:val="Caption"/>
      </w:pPr>
      <w:bookmarkStart w:id="810" w:name="_Ref434415796"/>
      <w:r w:rsidRPr="002960ED">
        <w:t xml:space="preserve">Table </w:t>
      </w:r>
      <w:r w:rsidRPr="002960ED">
        <w:rPr>
          <w:noProof/>
        </w:rPr>
        <w:t>9</w:t>
      </w:r>
      <w:bookmarkEnd w:id="810"/>
      <w:r w:rsidRPr="002960ED">
        <w:t>. 5266 Hour Annual Operation Scenario for HDD45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486C9D51"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231F8D12"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5266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0C73A709"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4BDBC049"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6207D07F"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9DBFC61"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576DC172"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28A312B3"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311202B"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30BBB82"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425324F"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34FCEB07"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68322"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207197E1" w14:textId="77777777" w:rsidR="00FE11E1" w:rsidRPr="002960ED" w:rsidRDefault="00FE11E1" w:rsidP="00A47F3D">
            <w:pPr>
              <w:spacing w:after="0"/>
              <w:jc w:val="center"/>
            </w:pPr>
            <w:r w:rsidRPr="002960ED">
              <w:rPr>
                <w:color w:val="000000"/>
              </w:rPr>
              <w:t>104,175</w:t>
            </w:r>
          </w:p>
        </w:tc>
        <w:tc>
          <w:tcPr>
            <w:tcW w:w="900" w:type="dxa"/>
            <w:tcBorders>
              <w:top w:val="single" w:sz="4" w:space="0" w:color="auto"/>
              <w:left w:val="single" w:sz="4" w:space="0" w:color="auto"/>
              <w:bottom w:val="single" w:sz="4" w:space="0" w:color="auto"/>
              <w:right w:val="single" w:sz="4" w:space="0" w:color="auto"/>
            </w:tcBorders>
            <w:vAlign w:val="center"/>
          </w:tcPr>
          <w:p w14:paraId="40DC5520" w14:textId="77777777" w:rsidR="00FE11E1" w:rsidRPr="002960ED" w:rsidRDefault="00FE11E1" w:rsidP="00A47F3D">
            <w:pPr>
              <w:spacing w:after="0"/>
              <w:jc w:val="center"/>
            </w:pPr>
            <w:r w:rsidRPr="002960ED">
              <w:rPr>
                <w:color w:val="000000"/>
              </w:rPr>
              <w:t>127,350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A83EA" w14:textId="77777777" w:rsidR="00FE11E1" w:rsidRPr="002960ED" w:rsidRDefault="00FE11E1" w:rsidP="00A47F3D">
            <w:pPr>
              <w:spacing w:after="0"/>
              <w:jc w:val="center"/>
            </w:pPr>
            <w:r w:rsidRPr="002960ED">
              <w:rPr>
                <w:color w:val="000000"/>
              </w:rPr>
              <w:t>150,524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3994D" w14:textId="77777777" w:rsidR="00FE11E1" w:rsidRPr="002960ED" w:rsidRDefault="00FE11E1" w:rsidP="00A47F3D">
            <w:pPr>
              <w:spacing w:after="0"/>
              <w:jc w:val="center"/>
            </w:pPr>
            <w:r w:rsidRPr="002960ED">
              <w:rPr>
                <w:color w:val="000000"/>
              </w:rPr>
              <w:t>173,699</w:t>
            </w:r>
          </w:p>
        </w:tc>
      </w:tr>
      <w:tr w:rsidR="00FE11E1" w:rsidRPr="002960ED" w14:paraId="6FD91802"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2D07"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24B95C4E" w14:textId="77777777" w:rsidR="00FE11E1" w:rsidRPr="002960ED" w:rsidRDefault="00FE11E1" w:rsidP="00A47F3D">
            <w:pPr>
              <w:spacing w:after="0"/>
              <w:jc w:val="center"/>
            </w:pPr>
            <w:r w:rsidRPr="002960ED">
              <w:rPr>
                <w:color w:val="000000"/>
              </w:rPr>
              <w:t>94,488</w:t>
            </w:r>
          </w:p>
        </w:tc>
        <w:tc>
          <w:tcPr>
            <w:tcW w:w="900" w:type="dxa"/>
            <w:tcBorders>
              <w:top w:val="single" w:sz="4" w:space="0" w:color="auto"/>
              <w:left w:val="single" w:sz="4" w:space="0" w:color="auto"/>
              <w:bottom w:val="single" w:sz="4" w:space="0" w:color="auto"/>
              <w:right w:val="single" w:sz="4" w:space="0" w:color="auto"/>
            </w:tcBorders>
            <w:vAlign w:val="center"/>
          </w:tcPr>
          <w:p w14:paraId="7616F25A" w14:textId="77777777" w:rsidR="00FE11E1" w:rsidRPr="002960ED" w:rsidRDefault="00FE11E1" w:rsidP="00A47F3D">
            <w:pPr>
              <w:spacing w:after="0"/>
              <w:jc w:val="center"/>
            </w:pPr>
            <w:r w:rsidRPr="002960ED">
              <w:rPr>
                <w:color w:val="000000"/>
              </w:rPr>
              <w:t>115,508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C549D" w14:textId="77777777" w:rsidR="00FE11E1" w:rsidRPr="002960ED" w:rsidRDefault="00FE11E1" w:rsidP="00A47F3D">
            <w:pPr>
              <w:spacing w:after="0"/>
              <w:jc w:val="center"/>
            </w:pPr>
            <w:r w:rsidRPr="002960ED">
              <w:rPr>
                <w:color w:val="000000"/>
              </w:rPr>
              <w:t>136,527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6F6DC" w14:textId="77777777" w:rsidR="00FE11E1" w:rsidRPr="002960ED" w:rsidRDefault="00FE11E1" w:rsidP="00A47F3D">
            <w:pPr>
              <w:spacing w:after="0"/>
              <w:jc w:val="center"/>
            </w:pPr>
            <w:r w:rsidRPr="002960ED">
              <w:rPr>
                <w:color w:val="000000"/>
              </w:rPr>
              <w:t>157,547</w:t>
            </w:r>
          </w:p>
        </w:tc>
      </w:tr>
      <w:tr w:rsidR="00FE11E1" w:rsidRPr="002960ED" w14:paraId="646158E5"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681"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63E9E4B6" w14:textId="77777777" w:rsidR="00FE11E1" w:rsidRPr="002960ED" w:rsidRDefault="00FE11E1" w:rsidP="00A47F3D">
            <w:pPr>
              <w:spacing w:after="0"/>
              <w:jc w:val="center"/>
            </w:pPr>
            <w:r w:rsidRPr="002960ED">
              <w:rPr>
                <w:color w:val="000000"/>
              </w:rPr>
              <w:t>75,657</w:t>
            </w:r>
          </w:p>
        </w:tc>
        <w:tc>
          <w:tcPr>
            <w:tcW w:w="900" w:type="dxa"/>
            <w:tcBorders>
              <w:top w:val="single" w:sz="4" w:space="0" w:color="auto"/>
              <w:left w:val="single" w:sz="4" w:space="0" w:color="auto"/>
              <w:bottom w:val="single" w:sz="4" w:space="0" w:color="auto"/>
              <w:right w:val="single" w:sz="4" w:space="0" w:color="auto"/>
            </w:tcBorders>
            <w:vAlign w:val="center"/>
          </w:tcPr>
          <w:p w14:paraId="1EF81214" w14:textId="77777777" w:rsidR="00FE11E1" w:rsidRPr="002960ED" w:rsidRDefault="00FE11E1" w:rsidP="00A47F3D">
            <w:pPr>
              <w:spacing w:after="0"/>
              <w:jc w:val="center"/>
            </w:pPr>
            <w:r w:rsidRPr="002960ED">
              <w:rPr>
                <w:color w:val="000000"/>
              </w:rPr>
              <w:t>92,488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A5BB0" w14:textId="77777777" w:rsidR="00FE11E1" w:rsidRPr="002960ED" w:rsidRDefault="00FE11E1" w:rsidP="00A47F3D">
            <w:pPr>
              <w:spacing w:after="0"/>
              <w:jc w:val="center"/>
            </w:pPr>
            <w:r w:rsidRPr="002960ED">
              <w:rPr>
                <w:color w:val="000000"/>
              </w:rPr>
              <w:t>109,319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C4149" w14:textId="77777777" w:rsidR="00FE11E1" w:rsidRPr="002960ED" w:rsidRDefault="00FE11E1" w:rsidP="00A47F3D">
            <w:pPr>
              <w:spacing w:after="0"/>
              <w:jc w:val="center"/>
            </w:pPr>
            <w:r w:rsidRPr="002960ED">
              <w:rPr>
                <w:color w:val="000000"/>
              </w:rPr>
              <w:t>126,149</w:t>
            </w:r>
          </w:p>
        </w:tc>
      </w:tr>
      <w:tr w:rsidR="00FE11E1" w:rsidRPr="002960ED" w14:paraId="5578027E"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3F0F"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562BCB36" w14:textId="77777777" w:rsidR="00FE11E1" w:rsidRPr="002960ED" w:rsidRDefault="00FE11E1" w:rsidP="00A47F3D">
            <w:pPr>
              <w:spacing w:after="0"/>
              <w:jc w:val="center"/>
            </w:pPr>
            <w:r w:rsidRPr="002960ED">
              <w:rPr>
                <w:color w:val="000000"/>
              </w:rPr>
              <w:t>49,979</w:t>
            </w:r>
          </w:p>
        </w:tc>
        <w:tc>
          <w:tcPr>
            <w:tcW w:w="900" w:type="dxa"/>
            <w:tcBorders>
              <w:top w:val="single" w:sz="4" w:space="0" w:color="auto"/>
              <w:left w:val="single" w:sz="4" w:space="0" w:color="auto"/>
              <w:bottom w:val="single" w:sz="4" w:space="0" w:color="auto"/>
              <w:right w:val="single" w:sz="4" w:space="0" w:color="auto"/>
            </w:tcBorders>
            <w:vAlign w:val="center"/>
          </w:tcPr>
          <w:p w14:paraId="691FA943" w14:textId="77777777" w:rsidR="00FE11E1" w:rsidRPr="002960ED" w:rsidRDefault="00FE11E1" w:rsidP="00A47F3D">
            <w:pPr>
              <w:spacing w:after="0"/>
              <w:jc w:val="center"/>
            </w:pPr>
            <w:r w:rsidRPr="002960ED">
              <w:rPr>
                <w:color w:val="000000"/>
              </w:rPr>
              <w:t>61,097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D5696" w14:textId="77777777" w:rsidR="00FE11E1" w:rsidRPr="002960ED" w:rsidRDefault="00FE11E1" w:rsidP="00A47F3D">
            <w:pPr>
              <w:spacing w:after="0"/>
              <w:jc w:val="center"/>
            </w:pPr>
            <w:r w:rsidRPr="002960ED">
              <w:rPr>
                <w:color w:val="000000"/>
              </w:rPr>
              <w:t>72,215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FC43B" w14:textId="77777777" w:rsidR="00FE11E1" w:rsidRPr="002960ED" w:rsidRDefault="00FE11E1" w:rsidP="00A47F3D">
            <w:pPr>
              <w:spacing w:after="0"/>
              <w:jc w:val="center"/>
            </w:pPr>
            <w:r w:rsidRPr="002960ED">
              <w:rPr>
                <w:color w:val="000000"/>
              </w:rPr>
              <w:t>83,334</w:t>
            </w:r>
          </w:p>
        </w:tc>
      </w:tr>
      <w:tr w:rsidR="00FE11E1" w:rsidRPr="002960ED" w14:paraId="591E1843"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48DA9"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61BB9031" w14:textId="77777777" w:rsidR="00FE11E1" w:rsidRPr="002960ED" w:rsidRDefault="00FE11E1" w:rsidP="00A47F3D">
            <w:pPr>
              <w:spacing w:after="0"/>
              <w:jc w:val="center"/>
            </w:pPr>
            <w:r w:rsidRPr="002960ED">
              <w:rPr>
                <w:color w:val="000000"/>
              </w:rPr>
              <w:t>49,394</w:t>
            </w:r>
          </w:p>
        </w:tc>
        <w:tc>
          <w:tcPr>
            <w:tcW w:w="900" w:type="dxa"/>
            <w:tcBorders>
              <w:top w:val="single" w:sz="4" w:space="0" w:color="auto"/>
              <w:left w:val="single" w:sz="4" w:space="0" w:color="auto"/>
              <w:bottom w:val="single" w:sz="4" w:space="0" w:color="auto"/>
              <w:right w:val="single" w:sz="4" w:space="0" w:color="auto"/>
            </w:tcBorders>
            <w:vAlign w:val="center"/>
          </w:tcPr>
          <w:p w14:paraId="7397951E" w14:textId="77777777" w:rsidR="00FE11E1" w:rsidRPr="002960ED" w:rsidRDefault="00FE11E1" w:rsidP="00A47F3D">
            <w:pPr>
              <w:spacing w:after="0"/>
              <w:jc w:val="center"/>
            </w:pPr>
            <w:r w:rsidRPr="002960ED">
              <w:rPr>
                <w:color w:val="000000"/>
              </w:rPr>
              <w:t>60,383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0A0A1" w14:textId="77777777" w:rsidR="00FE11E1" w:rsidRPr="002960ED" w:rsidRDefault="00FE11E1" w:rsidP="00A47F3D">
            <w:pPr>
              <w:spacing w:after="0"/>
              <w:jc w:val="center"/>
            </w:pPr>
            <w:r w:rsidRPr="002960ED">
              <w:rPr>
                <w:color w:val="000000"/>
              </w:rPr>
              <w:t>71,371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EF65C" w14:textId="77777777" w:rsidR="00FE11E1" w:rsidRPr="002960ED" w:rsidRDefault="00FE11E1" w:rsidP="00A47F3D">
            <w:pPr>
              <w:spacing w:after="0"/>
              <w:jc w:val="center"/>
            </w:pPr>
            <w:r w:rsidRPr="002960ED">
              <w:rPr>
                <w:color w:val="000000"/>
              </w:rPr>
              <w:t>82,359</w:t>
            </w:r>
          </w:p>
        </w:tc>
      </w:tr>
    </w:tbl>
    <w:p w14:paraId="791791C0" w14:textId="77777777" w:rsidR="00FE11E1" w:rsidRPr="002960ED" w:rsidRDefault="00FE11E1" w:rsidP="00FE11E1">
      <w:pPr>
        <w:pStyle w:val="Caption"/>
      </w:pPr>
    </w:p>
    <w:p w14:paraId="183F702F" w14:textId="77777777" w:rsidR="00FE11E1" w:rsidRPr="002960ED" w:rsidRDefault="00FE11E1" w:rsidP="00FE11E1">
      <w:pPr>
        <w:pStyle w:val="Caption"/>
      </w:pPr>
      <w:r w:rsidRPr="002960ED">
        <w:t xml:space="preserve">Table </w:t>
      </w:r>
      <w:r w:rsidRPr="002960ED">
        <w:rPr>
          <w:noProof/>
        </w:rPr>
        <w:t>10</w:t>
      </w:r>
      <w:r w:rsidRPr="002960ED">
        <w:t>. 5266 Hour Annual Operation Scenario for HDD55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3D3AD3A7"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54BF713F"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5266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4F68643D"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72DA56A4"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4707FDE4"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4D69419"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06FC422D"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16836994"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761334"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ECB93D3"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2F2C8A3"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1A275F33"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3E427"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62747B37" w14:textId="77777777" w:rsidR="00FE11E1" w:rsidRPr="002960ED" w:rsidRDefault="00FE11E1" w:rsidP="00A47F3D">
            <w:pPr>
              <w:spacing w:after="0"/>
              <w:jc w:val="center"/>
            </w:pPr>
            <w:r w:rsidRPr="002960ED">
              <w:rPr>
                <w:color w:val="000000"/>
              </w:rPr>
              <w:t>118,320</w:t>
            </w:r>
          </w:p>
        </w:tc>
        <w:tc>
          <w:tcPr>
            <w:tcW w:w="900" w:type="dxa"/>
            <w:tcBorders>
              <w:top w:val="single" w:sz="4" w:space="0" w:color="auto"/>
              <w:left w:val="single" w:sz="4" w:space="0" w:color="auto"/>
              <w:bottom w:val="single" w:sz="4" w:space="0" w:color="auto"/>
              <w:right w:val="single" w:sz="4" w:space="0" w:color="auto"/>
            </w:tcBorders>
            <w:vAlign w:val="center"/>
          </w:tcPr>
          <w:p w14:paraId="29A7DF06" w14:textId="77777777" w:rsidR="00FE11E1" w:rsidRPr="002960ED" w:rsidRDefault="00FE11E1" w:rsidP="00A47F3D">
            <w:pPr>
              <w:spacing w:after="0"/>
              <w:jc w:val="center"/>
            </w:pPr>
            <w:r w:rsidRPr="002960ED">
              <w:rPr>
                <w:color w:val="000000"/>
              </w:rPr>
              <w:t>147,406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3AE31" w14:textId="77777777" w:rsidR="00FE11E1" w:rsidRPr="002960ED" w:rsidRDefault="00FE11E1" w:rsidP="00A47F3D">
            <w:pPr>
              <w:spacing w:after="0"/>
              <w:jc w:val="center"/>
            </w:pPr>
            <w:r w:rsidRPr="002960ED">
              <w:rPr>
                <w:color w:val="000000"/>
              </w:rPr>
              <w:t>176,492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E4C70" w14:textId="77777777" w:rsidR="00FE11E1" w:rsidRPr="002960ED" w:rsidRDefault="00FE11E1" w:rsidP="00A47F3D">
            <w:pPr>
              <w:spacing w:after="0"/>
              <w:jc w:val="center"/>
            </w:pPr>
            <w:r w:rsidRPr="002960ED">
              <w:rPr>
                <w:color w:val="000000"/>
              </w:rPr>
              <w:t>205,578</w:t>
            </w:r>
          </w:p>
        </w:tc>
      </w:tr>
      <w:tr w:rsidR="00FE11E1" w:rsidRPr="002960ED" w14:paraId="093843D9"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DA67"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71768811" w14:textId="77777777" w:rsidR="00FE11E1" w:rsidRPr="002960ED" w:rsidRDefault="00FE11E1" w:rsidP="00A47F3D">
            <w:pPr>
              <w:spacing w:after="0"/>
              <w:jc w:val="center"/>
            </w:pPr>
            <w:r w:rsidRPr="002960ED">
              <w:rPr>
                <w:color w:val="000000"/>
              </w:rPr>
              <w:t>111,590</w:t>
            </w:r>
          </w:p>
        </w:tc>
        <w:tc>
          <w:tcPr>
            <w:tcW w:w="900" w:type="dxa"/>
            <w:tcBorders>
              <w:top w:val="single" w:sz="4" w:space="0" w:color="auto"/>
              <w:left w:val="single" w:sz="4" w:space="0" w:color="auto"/>
              <w:bottom w:val="single" w:sz="4" w:space="0" w:color="auto"/>
              <w:right w:val="single" w:sz="4" w:space="0" w:color="auto"/>
            </w:tcBorders>
            <w:vAlign w:val="center"/>
          </w:tcPr>
          <w:p w14:paraId="6B4EEEAE" w14:textId="77777777" w:rsidR="00FE11E1" w:rsidRPr="002960ED" w:rsidRDefault="00FE11E1" w:rsidP="00A47F3D">
            <w:pPr>
              <w:spacing w:after="0"/>
              <w:jc w:val="center"/>
            </w:pPr>
            <w:r w:rsidRPr="002960ED">
              <w:rPr>
                <w:color w:val="000000"/>
              </w:rPr>
              <w:t>139,021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788D0" w14:textId="77777777" w:rsidR="00FE11E1" w:rsidRPr="002960ED" w:rsidRDefault="00FE11E1" w:rsidP="00A47F3D">
            <w:pPr>
              <w:spacing w:after="0"/>
              <w:jc w:val="center"/>
            </w:pPr>
            <w:r w:rsidRPr="002960ED">
              <w:rPr>
                <w:color w:val="000000"/>
              </w:rPr>
              <w:t>166,452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87A4A" w14:textId="77777777" w:rsidR="00FE11E1" w:rsidRPr="002960ED" w:rsidRDefault="00FE11E1" w:rsidP="00A47F3D">
            <w:pPr>
              <w:spacing w:after="0"/>
              <w:jc w:val="center"/>
            </w:pPr>
            <w:r w:rsidRPr="002960ED">
              <w:rPr>
                <w:color w:val="000000"/>
              </w:rPr>
              <w:t>193,884</w:t>
            </w:r>
          </w:p>
        </w:tc>
      </w:tr>
      <w:tr w:rsidR="00FE11E1" w:rsidRPr="002960ED" w14:paraId="03228886"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FA2F0"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776AB97C" w14:textId="77777777" w:rsidR="00FE11E1" w:rsidRPr="002960ED" w:rsidRDefault="00FE11E1" w:rsidP="00A47F3D">
            <w:pPr>
              <w:spacing w:after="0"/>
              <w:jc w:val="center"/>
            </w:pPr>
            <w:r w:rsidRPr="002960ED">
              <w:rPr>
                <w:color w:val="000000"/>
              </w:rPr>
              <w:t>94,335</w:t>
            </w:r>
          </w:p>
        </w:tc>
        <w:tc>
          <w:tcPr>
            <w:tcW w:w="900" w:type="dxa"/>
            <w:tcBorders>
              <w:top w:val="single" w:sz="4" w:space="0" w:color="auto"/>
              <w:left w:val="single" w:sz="4" w:space="0" w:color="auto"/>
              <w:bottom w:val="single" w:sz="4" w:space="0" w:color="auto"/>
              <w:right w:val="single" w:sz="4" w:space="0" w:color="auto"/>
            </w:tcBorders>
            <w:vAlign w:val="center"/>
          </w:tcPr>
          <w:p w14:paraId="545AC441" w14:textId="77777777" w:rsidR="00FE11E1" w:rsidRPr="002960ED" w:rsidRDefault="00FE11E1" w:rsidP="00A47F3D">
            <w:pPr>
              <w:spacing w:after="0"/>
              <w:jc w:val="center"/>
            </w:pPr>
            <w:r w:rsidRPr="002960ED">
              <w:rPr>
                <w:color w:val="000000"/>
              </w:rPr>
              <w:t>117,524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7D558" w14:textId="77777777" w:rsidR="00FE11E1" w:rsidRPr="002960ED" w:rsidRDefault="00FE11E1" w:rsidP="00A47F3D">
            <w:pPr>
              <w:spacing w:after="0"/>
              <w:jc w:val="center"/>
            </w:pPr>
            <w:r w:rsidRPr="002960ED">
              <w:rPr>
                <w:color w:val="000000"/>
              </w:rPr>
              <w:t>140,714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061BE" w14:textId="77777777" w:rsidR="00FE11E1" w:rsidRPr="002960ED" w:rsidRDefault="00FE11E1" w:rsidP="00A47F3D">
            <w:pPr>
              <w:spacing w:after="0"/>
              <w:jc w:val="center"/>
            </w:pPr>
            <w:r w:rsidRPr="002960ED">
              <w:rPr>
                <w:color w:val="000000"/>
              </w:rPr>
              <w:t>163,904</w:t>
            </w:r>
          </w:p>
        </w:tc>
      </w:tr>
      <w:tr w:rsidR="00FE11E1" w:rsidRPr="002960ED" w14:paraId="3F7A43F1"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2FA1"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401C211C" w14:textId="77777777" w:rsidR="00FE11E1" w:rsidRPr="002960ED" w:rsidRDefault="00FE11E1" w:rsidP="00A47F3D">
            <w:pPr>
              <w:spacing w:after="0"/>
              <w:jc w:val="center"/>
            </w:pPr>
            <w:r w:rsidRPr="002960ED">
              <w:rPr>
                <w:color w:val="000000"/>
              </w:rPr>
              <w:t>69,657</w:t>
            </w:r>
          </w:p>
        </w:tc>
        <w:tc>
          <w:tcPr>
            <w:tcW w:w="900" w:type="dxa"/>
            <w:tcBorders>
              <w:top w:val="single" w:sz="4" w:space="0" w:color="auto"/>
              <w:left w:val="single" w:sz="4" w:space="0" w:color="auto"/>
              <w:bottom w:val="single" w:sz="4" w:space="0" w:color="auto"/>
              <w:right w:val="single" w:sz="4" w:space="0" w:color="auto"/>
            </w:tcBorders>
            <w:vAlign w:val="center"/>
          </w:tcPr>
          <w:p w14:paraId="122F160D" w14:textId="77777777" w:rsidR="00FE11E1" w:rsidRPr="002960ED" w:rsidRDefault="00FE11E1" w:rsidP="00A47F3D">
            <w:pPr>
              <w:spacing w:after="0"/>
              <w:jc w:val="center"/>
            </w:pPr>
            <w:r w:rsidRPr="002960ED">
              <w:rPr>
                <w:color w:val="000000"/>
              </w:rPr>
              <w:t>86,780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DB343" w14:textId="77777777" w:rsidR="00FE11E1" w:rsidRPr="002960ED" w:rsidRDefault="00FE11E1" w:rsidP="00A47F3D">
            <w:pPr>
              <w:spacing w:after="0"/>
              <w:jc w:val="center"/>
            </w:pPr>
            <w:r w:rsidRPr="002960ED">
              <w:rPr>
                <w:color w:val="000000"/>
              </w:rPr>
              <w:t>103,904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2D035" w14:textId="77777777" w:rsidR="00FE11E1" w:rsidRPr="002960ED" w:rsidRDefault="00FE11E1" w:rsidP="00A47F3D">
            <w:pPr>
              <w:spacing w:after="0"/>
              <w:jc w:val="center"/>
            </w:pPr>
            <w:r w:rsidRPr="002960ED">
              <w:rPr>
                <w:color w:val="000000"/>
              </w:rPr>
              <w:t>121,027</w:t>
            </w:r>
          </w:p>
        </w:tc>
      </w:tr>
      <w:tr w:rsidR="00FE11E1" w:rsidRPr="002960ED" w14:paraId="2C357DDD"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D415A"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5610FA80" w14:textId="77777777" w:rsidR="00FE11E1" w:rsidRPr="002960ED" w:rsidRDefault="00FE11E1" w:rsidP="00A47F3D">
            <w:pPr>
              <w:spacing w:after="0"/>
              <w:jc w:val="center"/>
            </w:pPr>
            <w:r w:rsidRPr="002960ED">
              <w:rPr>
                <w:color w:val="000000"/>
              </w:rPr>
              <w:t>70,516</w:t>
            </w:r>
          </w:p>
        </w:tc>
        <w:tc>
          <w:tcPr>
            <w:tcW w:w="900" w:type="dxa"/>
            <w:tcBorders>
              <w:top w:val="single" w:sz="4" w:space="0" w:color="auto"/>
              <w:left w:val="single" w:sz="4" w:space="0" w:color="auto"/>
              <w:bottom w:val="single" w:sz="4" w:space="0" w:color="auto"/>
              <w:right w:val="single" w:sz="4" w:space="0" w:color="auto"/>
            </w:tcBorders>
            <w:vAlign w:val="center"/>
          </w:tcPr>
          <w:p w14:paraId="6466F46A" w14:textId="77777777" w:rsidR="00FE11E1" w:rsidRPr="002960ED" w:rsidRDefault="00FE11E1" w:rsidP="00A47F3D">
            <w:pPr>
              <w:spacing w:after="0"/>
              <w:jc w:val="center"/>
            </w:pPr>
            <w:r w:rsidRPr="002960ED">
              <w:rPr>
                <w:color w:val="000000"/>
              </w:rPr>
              <w:t>87,850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B6045" w14:textId="77777777" w:rsidR="00FE11E1" w:rsidRPr="002960ED" w:rsidRDefault="00FE11E1" w:rsidP="00A47F3D">
            <w:pPr>
              <w:spacing w:after="0"/>
              <w:jc w:val="center"/>
            </w:pPr>
            <w:r w:rsidRPr="002960ED">
              <w:rPr>
                <w:color w:val="000000"/>
              </w:rPr>
              <w:t>105,184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92823" w14:textId="77777777" w:rsidR="00FE11E1" w:rsidRPr="002960ED" w:rsidRDefault="00FE11E1" w:rsidP="00A47F3D">
            <w:pPr>
              <w:spacing w:after="0"/>
              <w:jc w:val="center"/>
            </w:pPr>
            <w:r w:rsidRPr="002960ED">
              <w:rPr>
                <w:color w:val="000000"/>
              </w:rPr>
              <w:t>122,519</w:t>
            </w:r>
          </w:p>
        </w:tc>
      </w:tr>
    </w:tbl>
    <w:p w14:paraId="779000C8" w14:textId="77777777" w:rsidR="00FE11E1" w:rsidRPr="002960ED" w:rsidRDefault="00FE11E1" w:rsidP="00FE11E1">
      <w:pPr>
        <w:pStyle w:val="Caption"/>
      </w:pPr>
    </w:p>
    <w:p w14:paraId="6A7ADEC8" w14:textId="77777777" w:rsidR="00FE11E1" w:rsidRPr="002960ED" w:rsidRDefault="00FE11E1" w:rsidP="00FE11E1">
      <w:pPr>
        <w:pStyle w:val="Caption"/>
      </w:pPr>
      <w:bookmarkStart w:id="811" w:name="_Ref434415803"/>
      <w:r w:rsidRPr="002960ED">
        <w:t xml:space="preserve">Table </w:t>
      </w:r>
      <w:r w:rsidRPr="002960ED">
        <w:rPr>
          <w:noProof/>
        </w:rPr>
        <w:t>11</w:t>
      </w:r>
      <w:bookmarkEnd w:id="811"/>
      <w:r w:rsidRPr="002960ED">
        <w:t>. 5266 Hour Annual Operation Scenario for HDD65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33018A1A"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06C18EAE"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5266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4A8B4B87"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5CDD5B39"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6F280D9D"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D1BCC9A"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0E8522E3"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24982A5F"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C9E320F"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BF36874"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3FAFF7C"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54CBDFF1"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F2A81"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6B2E9B69" w14:textId="77777777" w:rsidR="00FE11E1" w:rsidRPr="002960ED" w:rsidRDefault="00FE11E1" w:rsidP="00A47F3D">
            <w:pPr>
              <w:spacing w:after="0"/>
              <w:jc w:val="center"/>
            </w:pPr>
            <w:r w:rsidRPr="002960ED">
              <w:rPr>
                <w:color w:val="000000"/>
              </w:rPr>
              <w:t>130,903</w:t>
            </w:r>
          </w:p>
        </w:tc>
        <w:tc>
          <w:tcPr>
            <w:tcW w:w="900" w:type="dxa"/>
            <w:tcBorders>
              <w:top w:val="single" w:sz="4" w:space="0" w:color="auto"/>
              <w:left w:val="single" w:sz="4" w:space="0" w:color="auto"/>
              <w:bottom w:val="single" w:sz="4" w:space="0" w:color="auto"/>
              <w:right w:val="single" w:sz="4" w:space="0" w:color="auto"/>
            </w:tcBorders>
            <w:vAlign w:val="center"/>
          </w:tcPr>
          <w:p w14:paraId="760CF16B" w14:textId="77777777" w:rsidR="00FE11E1" w:rsidRPr="002960ED" w:rsidRDefault="00FE11E1" w:rsidP="00A47F3D">
            <w:pPr>
              <w:spacing w:after="0"/>
              <w:jc w:val="center"/>
            </w:pPr>
            <w:r w:rsidRPr="002960ED">
              <w:rPr>
                <w:color w:val="000000"/>
              </w:rPr>
              <w:t>168,718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693D3" w14:textId="77777777" w:rsidR="00FE11E1" w:rsidRPr="002960ED" w:rsidRDefault="00FE11E1" w:rsidP="00A47F3D">
            <w:pPr>
              <w:spacing w:after="0"/>
              <w:jc w:val="center"/>
            </w:pPr>
            <w:r w:rsidRPr="002960ED">
              <w:rPr>
                <w:color w:val="000000"/>
              </w:rPr>
              <w:t>206,532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1EC87" w14:textId="77777777" w:rsidR="00FE11E1" w:rsidRPr="002960ED" w:rsidRDefault="00FE11E1" w:rsidP="00A47F3D">
            <w:pPr>
              <w:spacing w:after="0"/>
              <w:jc w:val="center"/>
            </w:pPr>
            <w:r w:rsidRPr="002960ED">
              <w:rPr>
                <w:color w:val="000000"/>
              </w:rPr>
              <w:t>244,347</w:t>
            </w:r>
          </w:p>
        </w:tc>
      </w:tr>
      <w:tr w:rsidR="00FE11E1" w:rsidRPr="002960ED" w14:paraId="4E26ED5C"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B05C8"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3AF98C58" w14:textId="77777777" w:rsidR="00FE11E1" w:rsidRPr="002960ED" w:rsidRDefault="00FE11E1" w:rsidP="00A47F3D">
            <w:pPr>
              <w:spacing w:after="0"/>
              <w:jc w:val="center"/>
            </w:pPr>
            <w:r w:rsidRPr="002960ED">
              <w:rPr>
                <w:color w:val="000000"/>
              </w:rPr>
              <w:t>126,339</w:t>
            </w:r>
          </w:p>
        </w:tc>
        <w:tc>
          <w:tcPr>
            <w:tcW w:w="900" w:type="dxa"/>
            <w:tcBorders>
              <w:top w:val="single" w:sz="4" w:space="0" w:color="auto"/>
              <w:left w:val="single" w:sz="4" w:space="0" w:color="auto"/>
              <w:bottom w:val="single" w:sz="4" w:space="0" w:color="auto"/>
              <w:right w:val="single" w:sz="4" w:space="0" w:color="auto"/>
            </w:tcBorders>
            <w:vAlign w:val="center"/>
          </w:tcPr>
          <w:p w14:paraId="1289D8C6" w14:textId="77777777" w:rsidR="00FE11E1" w:rsidRPr="002960ED" w:rsidRDefault="00FE11E1" w:rsidP="00A47F3D">
            <w:pPr>
              <w:spacing w:after="0"/>
              <w:jc w:val="center"/>
            </w:pPr>
            <w:r w:rsidRPr="002960ED">
              <w:rPr>
                <w:color w:val="000000"/>
              </w:rPr>
              <w:t>162,836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DDE60" w14:textId="77777777" w:rsidR="00FE11E1" w:rsidRPr="002960ED" w:rsidRDefault="00FE11E1" w:rsidP="00A47F3D">
            <w:pPr>
              <w:spacing w:after="0"/>
              <w:jc w:val="center"/>
            </w:pPr>
            <w:r w:rsidRPr="002960ED">
              <w:rPr>
                <w:color w:val="000000"/>
              </w:rPr>
              <w:t>199,333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8D66D" w14:textId="77777777" w:rsidR="00FE11E1" w:rsidRPr="002960ED" w:rsidRDefault="00FE11E1" w:rsidP="00A47F3D">
            <w:pPr>
              <w:spacing w:after="0"/>
              <w:jc w:val="center"/>
            </w:pPr>
            <w:r w:rsidRPr="002960ED">
              <w:rPr>
                <w:color w:val="000000"/>
              </w:rPr>
              <w:t>235,829</w:t>
            </w:r>
          </w:p>
        </w:tc>
      </w:tr>
      <w:tr w:rsidR="00FE11E1" w:rsidRPr="002960ED" w14:paraId="0EA6781B"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CD37D"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57FA3FEB" w14:textId="77777777" w:rsidR="00FE11E1" w:rsidRPr="002960ED" w:rsidRDefault="00FE11E1" w:rsidP="00A47F3D">
            <w:pPr>
              <w:spacing w:after="0"/>
              <w:jc w:val="center"/>
            </w:pPr>
            <w:r w:rsidRPr="002960ED">
              <w:rPr>
                <w:color w:val="000000"/>
              </w:rPr>
              <w:t>109,501</w:t>
            </w:r>
          </w:p>
        </w:tc>
        <w:tc>
          <w:tcPr>
            <w:tcW w:w="900" w:type="dxa"/>
            <w:tcBorders>
              <w:top w:val="single" w:sz="4" w:space="0" w:color="auto"/>
              <w:left w:val="single" w:sz="4" w:space="0" w:color="auto"/>
              <w:bottom w:val="single" w:sz="4" w:space="0" w:color="auto"/>
              <w:right w:val="single" w:sz="4" w:space="0" w:color="auto"/>
            </w:tcBorders>
            <w:vAlign w:val="center"/>
          </w:tcPr>
          <w:p w14:paraId="36730E96" w14:textId="77777777" w:rsidR="00FE11E1" w:rsidRPr="002960ED" w:rsidRDefault="00FE11E1" w:rsidP="00A47F3D">
            <w:pPr>
              <w:spacing w:after="0"/>
              <w:jc w:val="center"/>
            </w:pPr>
            <w:r w:rsidRPr="002960ED">
              <w:rPr>
                <w:color w:val="000000"/>
              </w:rPr>
              <w:t>141,133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35FC3" w14:textId="77777777" w:rsidR="00FE11E1" w:rsidRPr="002960ED" w:rsidRDefault="00FE11E1" w:rsidP="00A47F3D">
            <w:pPr>
              <w:spacing w:after="0"/>
              <w:jc w:val="center"/>
            </w:pPr>
            <w:r w:rsidRPr="002960ED">
              <w:rPr>
                <w:color w:val="000000"/>
              </w:rPr>
              <w:t>172,765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DC2C9" w14:textId="77777777" w:rsidR="00FE11E1" w:rsidRPr="002960ED" w:rsidRDefault="00FE11E1" w:rsidP="00A47F3D">
            <w:pPr>
              <w:spacing w:after="0"/>
              <w:jc w:val="center"/>
            </w:pPr>
            <w:r w:rsidRPr="002960ED">
              <w:rPr>
                <w:color w:val="000000"/>
              </w:rPr>
              <w:t>204,398</w:t>
            </w:r>
          </w:p>
        </w:tc>
      </w:tr>
      <w:tr w:rsidR="00FE11E1" w:rsidRPr="002960ED" w14:paraId="7B5F8A8A"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A6A8B"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5EB61BF4" w14:textId="77777777" w:rsidR="00FE11E1" w:rsidRPr="002960ED" w:rsidRDefault="00FE11E1" w:rsidP="00A47F3D">
            <w:pPr>
              <w:spacing w:after="0"/>
              <w:jc w:val="center"/>
            </w:pPr>
            <w:r w:rsidRPr="002960ED">
              <w:rPr>
                <w:color w:val="000000"/>
              </w:rPr>
              <w:t>87,262</w:t>
            </w:r>
          </w:p>
        </w:tc>
        <w:tc>
          <w:tcPr>
            <w:tcW w:w="900" w:type="dxa"/>
            <w:tcBorders>
              <w:top w:val="single" w:sz="4" w:space="0" w:color="auto"/>
              <w:left w:val="single" w:sz="4" w:space="0" w:color="auto"/>
              <w:bottom w:val="single" w:sz="4" w:space="0" w:color="auto"/>
              <w:right w:val="single" w:sz="4" w:space="0" w:color="auto"/>
            </w:tcBorders>
            <w:vAlign w:val="center"/>
          </w:tcPr>
          <w:p w14:paraId="0B5B4818" w14:textId="77777777" w:rsidR="00FE11E1" w:rsidRPr="002960ED" w:rsidRDefault="00FE11E1" w:rsidP="00A47F3D">
            <w:pPr>
              <w:spacing w:after="0"/>
              <w:jc w:val="center"/>
            </w:pPr>
            <w:r w:rsidRPr="002960ED">
              <w:rPr>
                <w:color w:val="000000"/>
              </w:rPr>
              <w:t>112,470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97C23" w14:textId="77777777" w:rsidR="00FE11E1" w:rsidRPr="002960ED" w:rsidRDefault="00FE11E1" w:rsidP="00A47F3D">
            <w:pPr>
              <w:spacing w:after="0"/>
              <w:jc w:val="center"/>
            </w:pPr>
            <w:r w:rsidRPr="002960ED">
              <w:rPr>
                <w:color w:val="000000"/>
              </w:rPr>
              <w:t>137,678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C2620" w14:textId="77777777" w:rsidR="00FE11E1" w:rsidRPr="002960ED" w:rsidRDefault="00FE11E1" w:rsidP="00A47F3D">
            <w:pPr>
              <w:spacing w:after="0"/>
              <w:jc w:val="center"/>
            </w:pPr>
            <w:r w:rsidRPr="002960ED">
              <w:rPr>
                <w:color w:val="000000"/>
              </w:rPr>
              <w:t>162,886</w:t>
            </w:r>
          </w:p>
        </w:tc>
      </w:tr>
      <w:tr w:rsidR="00FE11E1" w:rsidRPr="002960ED" w14:paraId="3901DD2E"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2C613"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518576C8" w14:textId="77777777" w:rsidR="00FE11E1" w:rsidRPr="002960ED" w:rsidRDefault="00FE11E1" w:rsidP="00A47F3D">
            <w:pPr>
              <w:spacing w:after="0"/>
              <w:jc w:val="center"/>
            </w:pPr>
            <w:r w:rsidRPr="002960ED">
              <w:rPr>
                <w:color w:val="000000"/>
              </w:rPr>
              <w:t>89,215</w:t>
            </w:r>
          </w:p>
        </w:tc>
        <w:tc>
          <w:tcPr>
            <w:tcW w:w="900" w:type="dxa"/>
            <w:tcBorders>
              <w:top w:val="single" w:sz="4" w:space="0" w:color="auto"/>
              <w:left w:val="single" w:sz="4" w:space="0" w:color="auto"/>
              <w:bottom w:val="single" w:sz="4" w:space="0" w:color="auto"/>
              <w:right w:val="single" w:sz="4" w:space="0" w:color="auto"/>
            </w:tcBorders>
            <w:vAlign w:val="center"/>
          </w:tcPr>
          <w:p w14:paraId="082AB31F" w14:textId="77777777" w:rsidR="00FE11E1" w:rsidRPr="002960ED" w:rsidRDefault="00FE11E1" w:rsidP="00A47F3D">
            <w:pPr>
              <w:spacing w:after="0"/>
              <w:jc w:val="center"/>
            </w:pPr>
            <w:r w:rsidRPr="002960ED">
              <w:rPr>
                <w:color w:val="000000"/>
              </w:rPr>
              <w:t>114,987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66548" w14:textId="77777777" w:rsidR="00FE11E1" w:rsidRPr="002960ED" w:rsidRDefault="00FE11E1" w:rsidP="00A47F3D">
            <w:pPr>
              <w:spacing w:after="0"/>
              <w:jc w:val="center"/>
            </w:pPr>
            <w:r w:rsidRPr="002960ED">
              <w:rPr>
                <w:color w:val="000000"/>
              </w:rPr>
              <w:t>140,759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85DC4" w14:textId="77777777" w:rsidR="00FE11E1" w:rsidRPr="002960ED" w:rsidRDefault="00FE11E1" w:rsidP="00A47F3D">
            <w:pPr>
              <w:spacing w:after="0"/>
              <w:jc w:val="center"/>
            </w:pPr>
            <w:r w:rsidRPr="002960ED">
              <w:rPr>
                <w:color w:val="000000"/>
              </w:rPr>
              <w:t>166,531</w:t>
            </w:r>
          </w:p>
        </w:tc>
      </w:tr>
    </w:tbl>
    <w:p w14:paraId="178EF14D" w14:textId="58989AFB" w:rsidR="00FE11E1" w:rsidRDefault="00FE11E1" w:rsidP="00FE11E1">
      <w:pPr>
        <w:jc w:val="center"/>
      </w:pPr>
    </w:p>
    <w:p w14:paraId="61CBCFC4" w14:textId="77777777" w:rsidR="00FE11E1" w:rsidRPr="002960ED" w:rsidRDefault="00FE11E1" w:rsidP="00FE11E1">
      <w:pPr>
        <w:ind w:left="720"/>
        <w:rPr>
          <w:u w:val="single"/>
        </w:rPr>
      </w:pPr>
      <w:r w:rsidRPr="002960ED">
        <w:rPr>
          <w:u w:val="single"/>
        </w:rPr>
        <w:t>3911 Hour Annual Operation Scenario</w:t>
      </w:r>
    </w:p>
    <w:p w14:paraId="62EE8644" w14:textId="10A15F44" w:rsidR="00FE11E1" w:rsidRPr="002960ED" w:rsidRDefault="00FE11E1" w:rsidP="00FE11E1">
      <w:pPr>
        <w:pStyle w:val="Caption"/>
      </w:pPr>
    </w:p>
    <w:p w14:paraId="1CA496DC" w14:textId="77777777" w:rsidR="00FE11E1" w:rsidRPr="002960ED" w:rsidRDefault="00FE11E1" w:rsidP="00FE11E1">
      <w:pPr>
        <w:pStyle w:val="Caption"/>
      </w:pPr>
      <w:bookmarkStart w:id="812" w:name="_Ref434415846"/>
      <w:r w:rsidRPr="002960ED">
        <w:t xml:space="preserve">Table </w:t>
      </w:r>
      <w:r w:rsidRPr="002960ED">
        <w:rPr>
          <w:noProof/>
        </w:rPr>
        <w:t>12</w:t>
      </w:r>
      <w:bookmarkEnd w:id="812"/>
      <w:r w:rsidRPr="002960ED">
        <w:t>. 3911 Hour Annual Operation Scenario for HDD45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796891A1"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713C43B2"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3911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2FFDF256"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3C468BA8"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08564989"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BA7D961"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314B3CE0"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2E6B20A9"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D0D194"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C0500F9"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702FAA4"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2E4E7E8C"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FCC15"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1D552E21" w14:textId="77777777" w:rsidR="00FE11E1" w:rsidRPr="002960ED" w:rsidRDefault="00FE11E1" w:rsidP="00A47F3D">
            <w:pPr>
              <w:spacing w:after="0"/>
              <w:jc w:val="center"/>
            </w:pPr>
            <w:r w:rsidRPr="002960ED">
              <w:rPr>
                <w:color w:val="000000"/>
              </w:rPr>
              <w:t>75,029</w:t>
            </w:r>
          </w:p>
        </w:tc>
        <w:tc>
          <w:tcPr>
            <w:tcW w:w="900" w:type="dxa"/>
            <w:tcBorders>
              <w:top w:val="single" w:sz="4" w:space="0" w:color="auto"/>
              <w:left w:val="single" w:sz="4" w:space="0" w:color="auto"/>
              <w:bottom w:val="single" w:sz="4" w:space="0" w:color="auto"/>
              <w:right w:val="single" w:sz="4" w:space="0" w:color="auto"/>
            </w:tcBorders>
            <w:vAlign w:val="center"/>
          </w:tcPr>
          <w:p w14:paraId="67D75C10" w14:textId="77777777" w:rsidR="00FE11E1" w:rsidRPr="002960ED" w:rsidRDefault="00FE11E1" w:rsidP="00A47F3D">
            <w:pPr>
              <w:spacing w:after="0"/>
              <w:jc w:val="center"/>
            </w:pPr>
            <w:r w:rsidRPr="002960ED">
              <w:rPr>
                <w:color w:val="000000"/>
              </w:rPr>
              <w:t>91,729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3B4DE" w14:textId="77777777" w:rsidR="00FE11E1" w:rsidRPr="002960ED" w:rsidRDefault="00FE11E1" w:rsidP="00A47F3D">
            <w:pPr>
              <w:spacing w:after="0"/>
              <w:jc w:val="center"/>
            </w:pPr>
            <w:r w:rsidRPr="002960ED">
              <w:rPr>
                <w:color w:val="000000"/>
              </w:rPr>
              <w:t>108,428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E876E" w14:textId="77777777" w:rsidR="00FE11E1" w:rsidRPr="002960ED" w:rsidRDefault="00FE11E1" w:rsidP="00A47F3D">
            <w:pPr>
              <w:spacing w:after="0"/>
              <w:jc w:val="center"/>
            </w:pPr>
            <w:r w:rsidRPr="002960ED">
              <w:rPr>
                <w:color w:val="000000"/>
              </w:rPr>
              <w:t>125,128</w:t>
            </w:r>
          </w:p>
        </w:tc>
      </w:tr>
      <w:tr w:rsidR="00FE11E1" w:rsidRPr="002960ED" w14:paraId="65D009A8"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996CE"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4BFB1D6C" w14:textId="77777777" w:rsidR="00FE11E1" w:rsidRPr="002960ED" w:rsidRDefault="00FE11E1" w:rsidP="00A47F3D">
            <w:pPr>
              <w:spacing w:after="0"/>
              <w:jc w:val="center"/>
            </w:pPr>
            <w:r w:rsidRPr="002960ED">
              <w:rPr>
                <w:color w:val="000000"/>
              </w:rPr>
              <w:t>68,053</w:t>
            </w:r>
          </w:p>
        </w:tc>
        <w:tc>
          <w:tcPr>
            <w:tcW w:w="900" w:type="dxa"/>
            <w:tcBorders>
              <w:top w:val="single" w:sz="4" w:space="0" w:color="auto"/>
              <w:left w:val="single" w:sz="4" w:space="0" w:color="auto"/>
              <w:bottom w:val="single" w:sz="4" w:space="0" w:color="auto"/>
              <w:right w:val="single" w:sz="4" w:space="0" w:color="auto"/>
            </w:tcBorders>
            <w:vAlign w:val="center"/>
          </w:tcPr>
          <w:p w14:paraId="7BA4A819" w14:textId="77777777" w:rsidR="00FE11E1" w:rsidRPr="002960ED" w:rsidRDefault="00FE11E1" w:rsidP="00A47F3D">
            <w:pPr>
              <w:spacing w:after="0"/>
              <w:jc w:val="center"/>
            </w:pPr>
            <w:r w:rsidRPr="002960ED">
              <w:rPr>
                <w:color w:val="000000"/>
              </w:rPr>
              <w:t>83,199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1CE8D" w14:textId="77777777" w:rsidR="00FE11E1" w:rsidRPr="002960ED" w:rsidRDefault="00FE11E1" w:rsidP="00A47F3D">
            <w:pPr>
              <w:spacing w:after="0"/>
              <w:jc w:val="center"/>
            </w:pPr>
            <w:r w:rsidRPr="002960ED">
              <w:rPr>
                <w:color w:val="000000"/>
              </w:rPr>
              <w:t>98,346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DE0A5" w14:textId="77777777" w:rsidR="00FE11E1" w:rsidRPr="002960ED" w:rsidRDefault="00FE11E1" w:rsidP="00A47F3D">
            <w:pPr>
              <w:spacing w:after="0"/>
              <w:jc w:val="center"/>
            </w:pPr>
            <w:r w:rsidRPr="002960ED">
              <w:rPr>
                <w:color w:val="000000"/>
              </w:rPr>
              <w:t>113,492</w:t>
            </w:r>
          </w:p>
        </w:tc>
      </w:tr>
      <w:tr w:rsidR="00FE11E1" w:rsidRPr="002960ED" w14:paraId="0113D416"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F6B90"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5F9E64FA" w14:textId="77777777" w:rsidR="00FE11E1" w:rsidRPr="002960ED" w:rsidRDefault="00FE11E1" w:rsidP="00A47F3D">
            <w:pPr>
              <w:spacing w:after="0"/>
              <w:jc w:val="center"/>
            </w:pPr>
            <w:r w:rsidRPr="002960ED">
              <w:rPr>
                <w:color w:val="000000"/>
              </w:rPr>
              <w:t>54,490</w:t>
            </w:r>
          </w:p>
        </w:tc>
        <w:tc>
          <w:tcPr>
            <w:tcW w:w="900" w:type="dxa"/>
            <w:tcBorders>
              <w:top w:val="single" w:sz="4" w:space="0" w:color="auto"/>
              <w:left w:val="single" w:sz="4" w:space="0" w:color="auto"/>
              <w:bottom w:val="single" w:sz="4" w:space="0" w:color="auto"/>
              <w:right w:val="single" w:sz="4" w:space="0" w:color="auto"/>
            </w:tcBorders>
            <w:vAlign w:val="center"/>
          </w:tcPr>
          <w:p w14:paraId="5A94B9CA" w14:textId="77777777" w:rsidR="00FE11E1" w:rsidRPr="002960ED" w:rsidRDefault="00FE11E1" w:rsidP="00A47F3D">
            <w:pPr>
              <w:spacing w:after="0"/>
              <w:jc w:val="center"/>
            </w:pPr>
            <w:r w:rsidRPr="002960ED">
              <w:rPr>
                <w:color w:val="000000"/>
              </w:rPr>
              <w:t>66,618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85499" w14:textId="77777777" w:rsidR="00FE11E1" w:rsidRPr="002960ED" w:rsidRDefault="00FE11E1" w:rsidP="00A47F3D">
            <w:pPr>
              <w:spacing w:after="0"/>
              <w:jc w:val="center"/>
            </w:pPr>
            <w:r w:rsidRPr="002960ED">
              <w:rPr>
                <w:color w:val="000000"/>
              </w:rPr>
              <w:t>78,746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23FBB" w14:textId="77777777" w:rsidR="00FE11E1" w:rsidRPr="002960ED" w:rsidRDefault="00FE11E1" w:rsidP="00A47F3D">
            <w:pPr>
              <w:spacing w:after="0"/>
              <w:jc w:val="center"/>
            </w:pPr>
            <w:r w:rsidRPr="002960ED">
              <w:rPr>
                <w:color w:val="000000"/>
              </w:rPr>
              <w:t>90,874</w:t>
            </w:r>
          </w:p>
        </w:tc>
      </w:tr>
      <w:tr w:rsidR="00FE11E1" w:rsidRPr="002960ED" w14:paraId="47C7FA61"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BF9B9"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76683513" w14:textId="77777777" w:rsidR="00FE11E1" w:rsidRPr="002960ED" w:rsidRDefault="00FE11E1" w:rsidP="00A47F3D">
            <w:pPr>
              <w:spacing w:after="0"/>
              <w:jc w:val="center"/>
            </w:pPr>
            <w:r w:rsidRPr="002960ED">
              <w:rPr>
                <w:color w:val="000000"/>
              </w:rPr>
              <w:t>35,996</w:t>
            </w:r>
          </w:p>
        </w:tc>
        <w:tc>
          <w:tcPr>
            <w:tcW w:w="900" w:type="dxa"/>
            <w:tcBorders>
              <w:top w:val="single" w:sz="4" w:space="0" w:color="auto"/>
              <w:left w:val="single" w:sz="4" w:space="0" w:color="auto"/>
              <w:bottom w:val="single" w:sz="4" w:space="0" w:color="auto"/>
              <w:right w:val="single" w:sz="4" w:space="0" w:color="auto"/>
            </w:tcBorders>
            <w:vAlign w:val="center"/>
          </w:tcPr>
          <w:p w14:paraId="16C923D9" w14:textId="77777777" w:rsidR="00FE11E1" w:rsidRPr="002960ED" w:rsidRDefault="00FE11E1" w:rsidP="00A47F3D">
            <w:pPr>
              <w:spacing w:after="0"/>
              <w:jc w:val="center"/>
            </w:pPr>
            <w:r w:rsidRPr="002960ED">
              <w:rPr>
                <w:color w:val="000000"/>
              </w:rPr>
              <w:t>44,008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0FEBE" w14:textId="77777777" w:rsidR="00FE11E1" w:rsidRPr="002960ED" w:rsidRDefault="00FE11E1" w:rsidP="00A47F3D">
            <w:pPr>
              <w:spacing w:after="0"/>
              <w:jc w:val="center"/>
            </w:pPr>
            <w:r w:rsidRPr="002960ED">
              <w:rPr>
                <w:color w:val="000000"/>
              </w:rPr>
              <w:t>52,019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9A0BB" w14:textId="77777777" w:rsidR="00FE11E1" w:rsidRPr="002960ED" w:rsidRDefault="00FE11E1" w:rsidP="00A47F3D">
            <w:pPr>
              <w:spacing w:after="0"/>
              <w:jc w:val="center"/>
            </w:pPr>
            <w:r w:rsidRPr="002960ED">
              <w:rPr>
                <w:color w:val="000000"/>
              </w:rPr>
              <w:t>60,031</w:t>
            </w:r>
          </w:p>
        </w:tc>
      </w:tr>
      <w:tr w:rsidR="00FE11E1" w:rsidRPr="002960ED" w14:paraId="3A33D776"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D29E9"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089DC536" w14:textId="77777777" w:rsidR="00FE11E1" w:rsidRPr="002960ED" w:rsidRDefault="00FE11E1" w:rsidP="00A47F3D">
            <w:pPr>
              <w:spacing w:after="0"/>
              <w:jc w:val="center"/>
            </w:pPr>
            <w:r w:rsidRPr="002960ED">
              <w:rPr>
                <w:color w:val="000000"/>
              </w:rPr>
              <w:t>35,575</w:t>
            </w:r>
          </w:p>
        </w:tc>
        <w:tc>
          <w:tcPr>
            <w:tcW w:w="900" w:type="dxa"/>
            <w:tcBorders>
              <w:top w:val="single" w:sz="4" w:space="0" w:color="auto"/>
              <w:left w:val="single" w:sz="4" w:space="0" w:color="auto"/>
              <w:bottom w:val="single" w:sz="4" w:space="0" w:color="auto"/>
              <w:right w:val="single" w:sz="4" w:space="0" w:color="auto"/>
            </w:tcBorders>
            <w:vAlign w:val="center"/>
          </w:tcPr>
          <w:p w14:paraId="27A35BDF" w14:textId="77777777" w:rsidR="00FE11E1" w:rsidRPr="002960ED" w:rsidRDefault="00FE11E1" w:rsidP="00A47F3D">
            <w:pPr>
              <w:spacing w:after="0"/>
              <w:jc w:val="center"/>
            </w:pPr>
            <w:r w:rsidRPr="002960ED">
              <w:rPr>
                <w:color w:val="000000"/>
              </w:rPr>
              <w:t>43,493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836C7" w14:textId="77777777" w:rsidR="00FE11E1" w:rsidRPr="002960ED" w:rsidRDefault="00FE11E1" w:rsidP="00A47F3D">
            <w:pPr>
              <w:spacing w:after="0"/>
              <w:jc w:val="center"/>
            </w:pPr>
            <w:r w:rsidRPr="002960ED">
              <w:rPr>
                <w:color w:val="000000"/>
              </w:rPr>
              <w:t>51,411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A560B" w14:textId="77777777" w:rsidR="00FE11E1" w:rsidRPr="002960ED" w:rsidRDefault="00FE11E1" w:rsidP="00A47F3D">
            <w:pPr>
              <w:spacing w:after="0"/>
              <w:jc w:val="center"/>
            </w:pPr>
            <w:r w:rsidRPr="002960ED">
              <w:rPr>
                <w:color w:val="000000"/>
              </w:rPr>
              <w:t>59,329</w:t>
            </w:r>
          </w:p>
        </w:tc>
      </w:tr>
    </w:tbl>
    <w:p w14:paraId="09DF6CD0" w14:textId="77777777" w:rsidR="00FE11E1" w:rsidRPr="002960ED" w:rsidRDefault="00FE11E1" w:rsidP="00FE11E1">
      <w:pPr>
        <w:pStyle w:val="Caption"/>
      </w:pPr>
    </w:p>
    <w:p w14:paraId="5B5E157E" w14:textId="77777777" w:rsidR="00FE11E1" w:rsidRPr="002960ED" w:rsidRDefault="00FE11E1" w:rsidP="00FE11E1">
      <w:pPr>
        <w:pStyle w:val="Caption"/>
      </w:pPr>
      <w:r w:rsidRPr="002960ED">
        <w:t xml:space="preserve">Table </w:t>
      </w:r>
      <w:r w:rsidRPr="002960ED">
        <w:rPr>
          <w:noProof/>
        </w:rPr>
        <w:t>13</w:t>
      </w:r>
      <w:r w:rsidRPr="002960ED">
        <w:t>. 3911 Hour Annual Operation Scenario for HDD55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00CB268F"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436B69E0"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3911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0AC98DD2"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715263CA"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78C633EA"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C92FE44"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7E3120A9"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3DBEF44F"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AF5523"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E6202C6"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1111E5A"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63D9C73B"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29450"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51C0A817" w14:textId="77777777" w:rsidR="00FE11E1" w:rsidRPr="002960ED" w:rsidRDefault="00FE11E1" w:rsidP="00A47F3D">
            <w:pPr>
              <w:spacing w:after="0"/>
              <w:jc w:val="center"/>
            </w:pPr>
            <w:r w:rsidRPr="002960ED">
              <w:rPr>
                <w:color w:val="000000"/>
              </w:rPr>
              <w:t>85,672</w:t>
            </w:r>
          </w:p>
        </w:tc>
        <w:tc>
          <w:tcPr>
            <w:tcW w:w="900" w:type="dxa"/>
            <w:tcBorders>
              <w:top w:val="single" w:sz="4" w:space="0" w:color="auto"/>
              <w:left w:val="single" w:sz="4" w:space="0" w:color="auto"/>
              <w:bottom w:val="single" w:sz="4" w:space="0" w:color="auto"/>
              <w:right w:val="single" w:sz="4" w:space="0" w:color="auto"/>
            </w:tcBorders>
            <w:vAlign w:val="center"/>
          </w:tcPr>
          <w:p w14:paraId="66FD4AD4" w14:textId="77777777" w:rsidR="00FE11E1" w:rsidRPr="002960ED" w:rsidRDefault="00FE11E1" w:rsidP="00A47F3D">
            <w:pPr>
              <w:spacing w:after="0"/>
              <w:jc w:val="center"/>
            </w:pPr>
            <w:r w:rsidRPr="002960ED">
              <w:rPr>
                <w:color w:val="000000"/>
              </w:rPr>
              <w:t>106,825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C8401" w14:textId="77777777" w:rsidR="00FE11E1" w:rsidRPr="002960ED" w:rsidRDefault="00FE11E1" w:rsidP="00A47F3D">
            <w:pPr>
              <w:spacing w:after="0"/>
              <w:jc w:val="center"/>
            </w:pPr>
            <w:r w:rsidRPr="002960ED">
              <w:rPr>
                <w:color w:val="000000"/>
              </w:rPr>
              <w:t>127,979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0DDCD" w14:textId="77777777" w:rsidR="00FE11E1" w:rsidRPr="002960ED" w:rsidRDefault="00FE11E1" w:rsidP="00A47F3D">
            <w:pPr>
              <w:spacing w:after="0"/>
              <w:jc w:val="center"/>
            </w:pPr>
            <w:r w:rsidRPr="002960ED">
              <w:rPr>
                <w:color w:val="000000"/>
              </w:rPr>
              <w:t>149,132</w:t>
            </w:r>
          </w:p>
        </w:tc>
      </w:tr>
      <w:tr w:rsidR="00FE11E1" w:rsidRPr="002960ED" w14:paraId="452149D0"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D0065"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51C4F3FD" w14:textId="77777777" w:rsidR="00FE11E1" w:rsidRPr="002960ED" w:rsidRDefault="00FE11E1" w:rsidP="00A47F3D">
            <w:pPr>
              <w:spacing w:after="0"/>
              <w:jc w:val="center"/>
            </w:pPr>
            <w:r w:rsidRPr="002960ED">
              <w:rPr>
                <w:color w:val="000000"/>
              </w:rPr>
              <w:t>80,799</w:t>
            </w:r>
          </w:p>
        </w:tc>
        <w:tc>
          <w:tcPr>
            <w:tcW w:w="900" w:type="dxa"/>
            <w:tcBorders>
              <w:top w:val="single" w:sz="4" w:space="0" w:color="auto"/>
              <w:left w:val="single" w:sz="4" w:space="0" w:color="auto"/>
              <w:bottom w:val="single" w:sz="4" w:space="0" w:color="auto"/>
              <w:right w:val="single" w:sz="4" w:space="0" w:color="auto"/>
            </w:tcBorders>
            <w:vAlign w:val="center"/>
          </w:tcPr>
          <w:p w14:paraId="0BD10DD3" w14:textId="77777777" w:rsidR="00FE11E1" w:rsidRPr="002960ED" w:rsidRDefault="00FE11E1" w:rsidP="00A47F3D">
            <w:pPr>
              <w:spacing w:after="0"/>
              <w:jc w:val="center"/>
            </w:pPr>
            <w:r w:rsidRPr="002960ED">
              <w:rPr>
                <w:color w:val="000000"/>
              </w:rPr>
              <w:t>100,749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C141E" w14:textId="77777777" w:rsidR="00FE11E1" w:rsidRPr="002960ED" w:rsidRDefault="00FE11E1" w:rsidP="00A47F3D">
            <w:pPr>
              <w:spacing w:after="0"/>
              <w:jc w:val="center"/>
            </w:pPr>
            <w:r w:rsidRPr="002960ED">
              <w:rPr>
                <w:color w:val="000000"/>
              </w:rPr>
              <w:t>120,699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CB324" w14:textId="77777777" w:rsidR="00FE11E1" w:rsidRPr="002960ED" w:rsidRDefault="00FE11E1" w:rsidP="00A47F3D">
            <w:pPr>
              <w:spacing w:after="0"/>
              <w:jc w:val="center"/>
            </w:pPr>
            <w:r w:rsidRPr="002960ED">
              <w:rPr>
                <w:color w:val="000000"/>
              </w:rPr>
              <w:t>140,649</w:t>
            </w:r>
          </w:p>
        </w:tc>
      </w:tr>
      <w:tr w:rsidR="00FE11E1" w:rsidRPr="002960ED" w14:paraId="0C32B41A"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99352"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553573B3" w14:textId="77777777" w:rsidR="00FE11E1" w:rsidRPr="002960ED" w:rsidRDefault="00FE11E1" w:rsidP="00A47F3D">
            <w:pPr>
              <w:spacing w:after="0"/>
              <w:jc w:val="center"/>
            </w:pPr>
            <w:r w:rsidRPr="002960ED">
              <w:rPr>
                <w:color w:val="000000"/>
              </w:rPr>
              <w:t>68,305</w:t>
            </w:r>
          </w:p>
        </w:tc>
        <w:tc>
          <w:tcPr>
            <w:tcW w:w="900" w:type="dxa"/>
            <w:tcBorders>
              <w:top w:val="single" w:sz="4" w:space="0" w:color="auto"/>
              <w:left w:val="single" w:sz="4" w:space="0" w:color="auto"/>
              <w:bottom w:val="single" w:sz="4" w:space="0" w:color="auto"/>
              <w:right w:val="single" w:sz="4" w:space="0" w:color="auto"/>
            </w:tcBorders>
            <w:vAlign w:val="center"/>
          </w:tcPr>
          <w:p w14:paraId="7EA47BBB" w14:textId="77777777" w:rsidR="00FE11E1" w:rsidRPr="002960ED" w:rsidRDefault="00FE11E1" w:rsidP="00A47F3D">
            <w:pPr>
              <w:spacing w:after="0"/>
              <w:jc w:val="center"/>
            </w:pPr>
            <w:r w:rsidRPr="002960ED">
              <w:rPr>
                <w:color w:val="000000"/>
              </w:rPr>
              <w:t>85,170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BAFBF" w14:textId="77777777" w:rsidR="00FE11E1" w:rsidRPr="002960ED" w:rsidRDefault="00FE11E1" w:rsidP="00A47F3D">
            <w:pPr>
              <w:spacing w:after="0"/>
              <w:jc w:val="center"/>
            </w:pPr>
            <w:r w:rsidRPr="002960ED">
              <w:rPr>
                <w:color w:val="000000"/>
              </w:rPr>
              <w:t>102,035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1DAC6" w14:textId="77777777" w:rsidR="00FE11E1" w:rsidRPr="002960ED" w:rsidRDefault="00FE11E1" w:rsidP="00A47F3D">
            <w:pPr>
              <w:spacing w:after="0"/>
              <w:jc w:val="center"/>
            </w:pPr>
            <w:r w:rsidRPr="002960ED">
              <w:rPr>
                <w:color w:val="000000"/>
              </w:rPr>
              <w:t>118,901</w:t>
            </w:r>
          </w:p>
        </w:tc>
      </w:tr>
      <w:tr w:rsidR="00FE11E1" w:rsidRPr="002960ED" w14:paraId="787742EA"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3F894"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34D402E8" w14:textId="77777777" w:rsidR="00FE11E1" w:rsidRPr="002960ED" w:rsidRDefault="00FE11E1" w:rsidP="00A47F3D">
            <w:pPr>
              <w:spacing w:after="0"/>
              <w:jc w:val="center"/>
            </w:pPr>
            <w:r w:rsidRPr="002960ED">
              <w:rPr>
                <w:color w:val="000000"/>
              </w:rPr>
              <w:t>50,436</w:t>
            </w:r>
          </w:p>
        </w:tc>
        <w:tc>
          <w:tcPr>
            <w:tcW w:w="900" w:type="dxa"/>
            <w:tcBorders>
              <w:top w:val="single" w:sz="4" w:space="0" w:color="auto"/>
              <w:left w:val="single" w:sz="4" w:space="0" w:color="auto"/>
              <w:bottom w:val="single" w:sz="4" w:space="0" w:color="auto"/>
              <w:right w:val="single" w:sz="4" w:space="0" w:color="auto"/>
            </w:tcBorders>
            <w:vAlign w:val="center"/>
          </w:tcPr>
          <w:p w14:paraId="44806083" w14:textId="77777777" w:rsidR="00FE11E1" w:rsidRPr="002960ED" w:rsidRDefault="00FE11E1" w:rsidP="00A47F3D">
            <w:pPr>
              <w:spacing w:after="0"/>
              <w:jc w:val="center"/>
            </w:pPr>
            <w:r w:rsidRPr="002960ED">
              <w:rPr>
                <w:color w:val="000000"/>
              </w:rPr>
              <w:t>62,890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36074" w14:textId="77777777" w:rsidR="00FE11E1" w:rsidRPr="002960ED" w:rsidRDefault="00FE11E1" w:rsidP="00A47F3D">
            <w:pPr>
              <w:spacing w:after="0"/>
              <w:jc w:val="center"/>
            </w:pPr>
            <w:r w:rsidRPr="002960ED">
              <w:rPr>
                <w:color w:val="000000"/>
              </w:rPr>
              <w:t>75,343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7F3F7" w14:textId="77777777" w:rsidR="00FE11E1" w:rsidRPr="002960ED" w:rsidRDefault="00FE11E1" w:rsidP="00A47F3D">
            <w:pPr>
              <w:spacing w:after="0"/>
              <w:jc w:val="center"/>
            </w:pPr>
            <w:r w:rsidRPr="002960ED">
              <w:rPr>
                <w:color w:val="000000"/>
              </w:rPr>
              <w:t>87,797</w:t>
            </w:r>
          </w:p>
        </w:tc>
      </w:tr>
      <w:tr w:rsidR="00FE11E1" w:rsidRPr="002960ED" w14:paraId="300AC415"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EF256"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79B3934C" w14:textId="77777777" w:rsidR="00FE11E1" w:rsidRPr="002960ED" w:rsidRDefault="00FE11E1" w:rsidP="00A47F3D">
            <w:pPr>
              <w:spacing w:after="0"/>
              <w:jc w:val="center"/>
            </w:pPr>
            <w:r w:rsidRPr="002960ED">
              <w:rPr>
                <w:color w:val="000000"/>
              </w:rPr>
              <w:t>51,058</w:t>
            </w:r>
          </w:p>
        </w:tc>
        <w:tc>
          <w:tcPr>
            <w:tcW w:w="900" w:type="dxa"/>
            <w:tcBorders>
              <w:top w:val="single" w:sz="4" w:space="0" w:color="auto"/>
              <w:left w:val="single" w:sz="4" w:space="0" w:color="auto"/>
              <w:bottom w:val="single" w:sz="4" w:space="0" w:color="auto"/>
              <w:right w:val="single" w:sz="4" w:space="0" w:color="auto"/>
            </w:tcBorders>
            <w:vAlign w:val="center"/>
          </w:tcPr>
          <w:p w14:paraId="7926C471" w14:textId="77777777" w:rsidR="00FE11E1" w:rsidRPr="002960ED" w:rsidRDefault="00FE11E1" w:rsidP="00A47F3D">
            <w:pPr>
              <w:spacing w:after="0"/>
              <w:jc w:val="center"/>
            </w:pPr>
            <w:r w:rsidRPr="002960ED">
              <w:rPr>
                <w:color w:val="000000"/>
              </w:rPr>
              <w:t>63,665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B0A60" w14:textId="77777777" w:rsidR="00FE11E1" w:rsidRPr="002960ED" w:rsidRDefault="00FE11E1" w:rsidP="00A47F3D">
            <w:pPr>
              <w:spacing w:after="0"/>
              <w:jc w:val="center"/>
            </w:pPr>
            <w:r w:rsidRPr="002960ED">
              <w:rPr>
                <w:color w:val="000000"/>
              </w:rPr>
              <w:t>76,272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9F14B" w14:textId="77777777" w:rsidR="00FE11E1" w:rsidRPr="002960ED" w:rsidRDefault="00FE11E1" w:rsidP="00A47F3D">
            <w:pPr>
              <w:spacing w:after="0"/>
              <w:jc w:val="center"/>
            </w:pPr>
            <w:r w:rsidRPr="002960ED">
              <w:rPr>
                <w:color w:val="000000"/>
              </w:rPr>
              <w:t>88,879</w:t>
            </w:r>
          </w:p>
        </w:tc>
      </w:tr>
    </w:tbl>
    <w:p w14:paraId="4D105938" w14:textId="77777777" w:rsidR="00FE11E1" w:rsidRPr="002960ED" w:rsidRDefault="00FE11E1" w:rsidP="00FE11E1">
      <w:pPr>
        <w:pStyle w:val="Caption"/>
      </w:pPr>
    </w:p>
    <w:p w14:paraId="073B9E6D" w14:textId="77777777" w:rsidR="00FE11E1" w:rsidRPr="002960ED" w:rsidRDefault="00FE11E1" w:rsidP="00FE11E1">
      <w:pPr>
        <w:pStyle w:val="Caption"/>
      </w:pPr>
      <w:bookmarkStart w:id="813" w:name="_Ref434415849"/>
      <w:r w:rsidRPr="002960ED">
        <w:t xml:space="preserve">Table </w:t>
      </w:r>
      <w:r w:rsidRPr="002960ED">
        <w:rPr>
          <w:noProof/>
        </w:rPr>
        <w:t>14</w:t>
      </w:r>
      <w:bookmarkEnd w:id="813"/>
      <w:r w:rsidRPr="002960ED">
        <w:t>. 3911 Hour Annual Operation Scenario for HDD65</w:t>
      </w:r>
    </w:p>
    <w:tbl>
      <w:tblPr>
        <w:tblW w:w="7262" w:type="dxa"/>
        <w:jc w:val="center"/>
        <w:tblLayout w:type="fixed"/>
        <w:tblLook w:val="04A0" w:firstRow="1" w:lastRow="0" w:firstColumn="1" w:lastColumn="0" w:noHBand="0" w:noVBand="1"/>
      </w:tblPr>
      <w:tblGrid>
        <w:gridCol w:w="3635"/>
        <w:gridCol w:w="927"/>
        <w:gridCol w:w="900"/>
        <w:gridCol w:w="900"/>
        <w:gridCol w:w="900"/>
      </w:tblGrid>
      <w:tr w:rsidR="00FE11E1" w:rsidRPr="002960ED" w14:paraId="47CD926B"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1539705A" w14:textId="77777777" w:rsidR="00FE11E1" w:rsidRPr="001A74DF" w:rsidRDefault="00FE11E1" w:rsidP="00A47F3D">
            <w:pPr>
              <w:pStyle w:val="BodyText"/>
              <w:tabs>
                <w:tab w:val="left" w:pos="2160"/>
                <w:tab w:val="left" w:pos="2970"/>
              </w:tabs>
              <w:spacing w:after="0"/>
              <w:jc w:val="center"/>
              <w:rPr>
                <w:b/>
                <w:color w:val="FFFFFF" w:themeColor="background1"/>
                <w:sz w:val="20"/>
              </w:rPr>
            </w:pPr>
            <w:r w:rsidRPr="001A74DF">
              <w:rPr>
                <w:b/>
                <w:color w:val="FFFFFF" w:themeColor="background1"/>
                <w:sz w:val="20"/>
              </w:rPr>
              <w:t>Supply Air Fan Runtime = 3911 Hours</w:t>
            </w:r>
          </w:p>
        </w:tc>
        <w:tc>
          <w:tcPr>
            <w:tcW w:w="3627" w:type="dxa"/>
            <w:gridSpan w:val="4"/>
            <w:tcBorders>
              <w:top w:val="single" w:sz="4" w:space="0" w:color="auto"/>
              <w:left w:val="nil"/>
              <w:bottom w:val="single" w:sz="4" w:space="0" w:color="auto"/>
              <w:right w:val="single" w:sz="4" w:space="0" w:color="auto"/>
            </w:tcBorders>
            <w:shd w:val="clear" w:color="auto" w:fill="808080" w:themeFill="background1" w:themeFillShade="80"/>
          </w:tcPr>
          <w:p w14:paraId="5797DB60" w14:textId="77777777" w:rsidR="00FE11E1" w:rsidRPr="001A74DF" w:rsidRDefault="00FE11E1" w:rsidP="00A47F3D">
            <w:pPr>
              <w:spacing w:after="0"/>
              <w:jc w:val="center"/>
              <w:rPr>
                <w:b/>
                <w:color w:val="FFFFFF"/>
              </w:rPr>
            </w:pPr>
            <w:r w:rsidRPr="001A74DF">
              <w:rPr>
                <w:b/>
                <w:color w:val="FFFFFF"/>
              </w:rPr>
              <w:t>Q</w:t>
            </w:r>
            <w:r w:rsidRPr="001A74DF">
              <w:rPr>
                <w:b/>
                <w:color w:val="FFFFFF"/>
                <w:sz w:val="22"/>
                <w:vertAlign w:val="subscript"/>
              </w:rPr>
              <w:t>oa</w:t>
            </w:r>
            <w:r w:rsidRPr="001A74DF">
              <w:rPr>
                <w:b/>
                <w:color w:val="FFFFFF"/>
                <w:sz w:val="22"/>
              </w:rPr>
              <w:t xml:space="preserve"> </w:t>
            </w:r>
            <w:r w:rsidRPr="001A74DF">
              <w:rPr>
                <w:b/>
                <w:color w:val="FFFFFF"/>
              </w:rPr>
              <w:t>(Annual Btu/cfm)</w:t>
            </w:r>
          </w:p>
          <w:p w14:paraId="77C7D1EE" w14:textId="77777777" w:rsidR="00FE11E1" w:rsidRPr="001A74DF" w:rsidRDefault="00FE11E1" w:rsidP="00A47F3D">
            <w:pPr>
              <w:spacing w:after="0"/>
              <w:jc w:val="center"/>
              <w:rPr>
                <w:b/>
                <w:color w:val="FFFFFF"/>
              </w:rPr>
            </w:pPr>
            <w:r w:rsidRPr="001A74DF">
              <w:rPr>
                <w:b/>
                <w:color w:val="FFFFFF"/>
              </w:rPr>
              <w:t xml:space="preserve">At Supply Air Temperature Of </w:t>
            </w:r>
          </w:p>
        </w:tc>
      </w:tr>
      <w:tr w:rsidR="00FE11E1" w:rsidRPr="002960ED" w14:paraId="33668BE4" w14:textId="77777777" w:rsidTr="00643FEB">
        <w:trPr>
          <w:trHeight w:val="467"/>
          <w:jc w:val="center"/>
        </w:trPr>
        <w:tc>
          <w:tcPr>
            <w:tcW w:w="3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476EF8F" w14:textId="77777777" w:rsidR="00FE11E1" w:rsidRPr="001A74DF" w:rsidRDefault="00FE11E1">
            <w:pPr>
              <w:pStyle w:val="BodyText"/>
              <w:spacing w:after="0"/>
              <w:ind w:right="64"/>
              <w:jc w:val="center"/>
              <w:rPr>
                <w:b/>
                <w:color w:val="FFFFFF" w:themeColor="background1"/>
                <w:sz w:val="20"/>
              </w:rPr>
            </w:pPr>
            <w:r w:rsidRPr="001A74DF">
              <w:rPr>
                <w:b/>
                <w:color w:val="FFFFFF" w:themeColor="background1"/>
                <w:sz w:val="20"/>
              </w:rPr>
              <w:t>Climate Zone -</w:t>
            </w:r>
          </w:p>
          <w:p w14:paraId="51D10EE0" w14:textId="77777777" w:rsidR="00FE11E1" w:rsidRPr="001A74DF" w:rsidRDefault="00FE11E1">
            <w:pPr>
              <w:spacing w:after="0"/>
              <w:ind w:right="64"/>
              <w:jc w:val="center"/>
              <w:rPr>
                <w:b/>
                <w:color w:val="FFFFFF"/>
                <w:sz w:val="22"/>
              </w:rPr>
            </w:pPr>
            <w:r w:rsidRPr="001A74DF">
              <w:rPr>
                <w:b/>
                <w:color w:val="FFFFFF" w:themeColor="background1"/>
              </w:rPr>
              <w:t>Weather Station/City</w:t>
            </w:r>
          </w:p>
        </w:tc>
        <w:tc>
          <w:tcPr>
            <w:tcW w:w="927"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5C347D9E" w14:textId="77777777" w:rsidR="00FE11E1" w:rsidRPr="001A74DF" w:rsidRDefault="00FE11E1">
            <w:pPr>
              <w:spacing w:after="0"/>
              <w:ind w:right="64"/>
              <w:jc w:val="center"/>
              <w:rPr>
                <w:b/>
                <w:color w:val="FFFFFF"/>
              </w:rPr>
            </w:pPr>
            <w:r w:rsidRPr="001A74DF">
              <w:rPr>
                <w:b/>
                <w:color w:val="FFFFFF" w:themeColor="background1"/>
              </w:rPr>
              <w:t>75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C3F2DC" w14:textId="77777777" w:rsidR="00FE11E1" w:rsidRPr="001A74DF" w:rsidRDefault="00FE11E1">
            <w:pPr>
              <w:spacing w:after="0"/>
              <w:ind w:right="64"/>
              <w:jc w:val="center"/>
              <w:rPr>
                <w:b/>
                <w:color w:val="FFFFFF"/>
              </w:rPr>
            </w:pPr>
            <w:r w:rsidRPr="001A74DF">
              <w:rPr>
                <w:b/>
                <w:color w:val="FFFFFF" w:themeColor="background1"/>
              </w:rPr>
              <w:t>85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C48C14E" w14:textId="77777777" w:rsidR="00FE11E1" w:rsidRPr="001A74DF" w:rsidRDefault="00FE11E1">
            <w:pPr>
              <w:spacing w:after="0"/>
              <w:ind w:right="64"/>
              <w:jc w:val="center"/>
              <w:rPr>
                <w:b/>
                <w:color w:val="FFFFFF" w:themeColor="background1"/>
              </w:rPr>
            </w:pPr>
            <w:r w:rsidRPr="001A74DF">
              <w:rPr>
                <w:b/>
                <w:color w:val="FFFFFF" w:themeColor="background1"/>
              </w:rPr>
              <w:t>95</w:t>
            </w:r>
            <w:r w:rsidRPr="001A74DF">
              <w:rPr>
                <w:b/>
                <w:color w:val="FFFFFF" w:themeColor="background1"/>
                <w:vertAlign w:val="superscript"/>
              </w:rPr>
              <w:t>o</w:t>
            </w:r>
            <w:r w:rsidRPr="001A74DF">
              <w:rPr>
                <w:b/>
                <w:color w:val="FFFFFF" w:themeColor="background1"/>
              </w:rPr>
              <w:t>F</w:t>
            </w:r>
          </w:p>
        </w:tc>
        <w:tc>
          <w:tcPr>
            <w:tcW w:w="9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E2CAFF2" w14:textId="77777777" w:rsidR="00FE11E1" w:rsidRPr="001A74DF" w:rsidRDefault="00FE11E1">
            <w:pPr>
              <w:spacing w:after="0"/>
              <w:ind w:right="64"/>
              <w:jc w:val="center"/>
              <w:rPr>
                <w:b/>
                <w:color w:val="FFFFFF" w:themeColor="background1"/>
              </w:rPr>
            </w:pPr>
            <w:r w:rsidRPr="001A74DF">
              <w:rPr>
                <w:b/>
                <w:color w:val="FFFFFF" w:themeColor="background1"/>
              </w:rPr>
              <w:t>105</w:t>
            </w:r>
            <w:r w:rsidRPr="001A74DF">
              <w:rPr>
                <w:b/>
                <w:color w:val="FFFFFF" w:themeColor="background1"/>
                <w:vertAlign w:val="superscript"/>
              </w:rPr>
              <w:t>o</w:t>
            </w:r>
            <w:r w:rsidRPr="001A74DF">
              <w:rPr>
                <w:b/>
                <w:color w:val="FFFFFF" w:themeColor="background1"/>
              </w:rPr>
              <w:t>F</w:t>
            </w:r>
          </w:p>
        </w:tc>
      </w:tr>
      <w:tr w:rsidR="00FE11E1" w:rsidRPr="002960ED" w14:paraId="1AECF713"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16D6B" w14:textId="77777777" w:rsidR="00FE11E1" w:rsidRPr="002960ED" w:rsidRDefault="00FE11E1" w:rsidP="00A47F3D">
            <w:pPr>
              <w:spacing w:after="0"/>
              <w:rPr>
                <w:color w:val="000000"/>
                <w:sz w:val="22"/>
              </w:rPr>
            </w:pPr>
            <w:r w:rsidRPr="002960ED">
              <w:t>1 - Rockford AP / Rockford</w:t>
            </w:r>
          </w:p>
        </w:tc>
        <w:tc>
          <w:tcPr>
            <w:tcW w:w="927" w:type="dxa"/>
            <w:tcBorders>
              <w:top w:val="single" w:sz="4" w:space="0" w:color="auto"/>
              <w:left w:val="nil"/>
              <w:bottom w:val="single" w:sz="4" w:space="0" w:color="auto"/>
              <w:right w:val="single" w:sz="4" w:space="0" w:color="auto"/>
            </w:tcBorders>
            <w:vAlign w:val="center"/>
          </w:tcPr>
          <w:p w14:paraId="379F4F34" w14:textId="77777777" w:rsidR="00FE11E1" w:rsidRPr="002960ED" w:rsidRDefault="00FE11E1" w:rsidP="00A47F3D">
            <w:pPr>
              <w:spacing w:after="0"/>
              <w:jc w:val="center"/>
            </w:pPr>
            <w:r w:rsidRPr="002960ED">
              <w:rPr>
                <w:color w:val="000000"/>
              </w:rPr>
              <w:t>95,460</w:t>
            </w:r>
          </w:p>
        </w:tc>
        <w:tc>
          <w:tcPr>
            <w:tcW w:w="900" w:type="dxa"/>
            <w:tcBorders>
              <w:top w:val="single" w:sz="4" w:space="0" w:color="auto"/>
              <w:left w:val="single" w:sz="4" w:space="0" w:color="auto"/>
              <w:bottom w:val="single" w:sz="4" w:space="0" w:color="auto"/>
              <w:right w:val="single" w:sz="4" w:space="0" w:color="auto"/>
            </w:tcBorders>
            <w:vAlign w:val="center"/>
          </w:tcPr>
          <w:p w14:paraId="75AE539B" w14:textId="77777777" w:rsidR="00FE11E1" w:rsidRPr="002960ED" w:rsidRDefault="00FE11E1" w:rsidP="00A47F3D">
            <w:pPr>
              <w:spacing w:after="0"/>
              <w:jc w:val="center"/>
            </w:pPr>
            <w:r w:rsidRPr="002960ED">
              <w:rPr>
                <w:color w:val="000000"/>
              </w:rPr>
              <w:t>123,294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A675B" w14:textId="77777777" w:rsidR="00FE11E1" w:rsidRPr="002960ED" w:rsidRDefault="00FE11E1" w:rsidP="00A47F3D">
            <w:pPr>
              <w:spacing w:after="0"/>
              <w:jc w:val="center"/>
            </w:pPr>
            <w:r w:rsidRPr="002960ED">
              <w:rPr>
                <w:color w:val="000000"/>
              </w:rPr>
              <w:t>151,128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BE63F" w14:textId="77777777" w:rsidR="00FE11E1" w:rsidRPr="002960ED" w:rsidRDefault="00FE11E1" w:rsidP="00A47F3D">
            <w:pPr>
              <w:spacing w:after="0"/>
              <w:jc w:val="center"/>
            </w:pPr>
            <w:r w:rsidRPr="002960ED">
              <w:rPr>
                <w:color w:val="000000"/>
              </w:rPr>
              <w:t>178,963</w:t>
            </w:r>
          </w:p>
        </w:tc>
      </w:tr>
      <w:tr w:rsidR="00FE11E1" w:rsidRPr="002960ED" w14:paraId="458150F7"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F54DE" w14:textId="77777777" w:rsidR="00FE11E1" w:rsidRPr="002960ED" w:rsidRDefault="00FE11E1" w:rsidP="00A47F3D">
            <w:pPr>
              <w:spacing w:after="0"/>
              <w:rPr>
                <w:color w:val="000000"/>
                <w:sz w:val="22"/>
              </w:rPr>
            </w:pPr>
            <w:r w:rsidRPr="002960ED">
              <w:t>2 - Chicago O'Hare AP / Chicago</w:t>
            </w:r>
          </w:p>
        </w:tc>
        <w:tc>
          <w:tcPr>
            <w:tcW w:w="927" w:type="dxa"/>
            <w:tcBorders>
              <w:top w:val="single" w:sz="4" w:space="0" w:color="auto"/>
              <w:left w:val="nil"/>
              <w:bottom w:val="single" w:sz="4" w:space="0" w:color="auto"/>
              <w:right w:val="single" w:sz="4" w:space="0" w:color="auto"/>
            </w:tcBorders>
            <w:vAlign w:val="center"/>
          </w:tcPr>
          <w:p w14:paraId="1FF78EA2" w14:textId="77777777" w:rsidR="00FE11E1" w:rsidRPr="002960ED" w:rsidRDefault="00FE11E1" w:rsidP="00A47F3D">
            <w:pPr>
              <w:spacing w:after="0"/>
              <w:jc w:val="center"/>
            </w:pPr>
            <w:r w:rsidRPr="002960ED">
              <w:rPr>
                <w:color w:val="000000"/>
              </w:rPr>
              <w:t>92,132</w:t>
            </w:r>
          </w:p>
        </w:tc>
        <w:tc>
          <w:tcPr>
            <w:tcW w:w="900" w:type="dxa"/>
            <w:tcBorders>
              <w:top w:val="single" w:sz="4" w:space="0" w:color="auto"/>
              <w:left w:val="single" w:sz="4" w:space="0" w:color="auto"/>
              <w:bottom w:val="single" w:sz="4" w:space="0" w:color="auto"/>
              <w:right w:val="single" w:sz="4" w:space="0" w:color="auto"/>
            </w:tcBorders>
            <w:vAlign w:val="center"/>
          </w:tcPr>
          <w:p w14:paraId="7727A95A" w14:textId="77777777" w:rsidR="00FE11E1" w:rsidRPr="002960ED" w:rsidRDefault="00FE11E1" w:rsidP="00A47F3D">
            <w:pPr>
              <w:spacing w:after="0"/>
              <w:jc w:val="center"/>
            </w:pPr>
            <w:r w:rsidRPr="002960ED">
              <w:rPr>
                <w:color w:val="000000"/>
              </w:rPr>
              <w:t>118,996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8CCFE" w14:textId="77777777" w:rsidR="00FE11E1" w:rsidRPr="002960ED" w:rsidRDefault="00FE11E1" w:rsidP="00A47F3D">
            <w:pPr>
              <w:spacing w:after="0"/>
              <w:jc w:val="center"/>
            </w:pPr>
            <w:r w:rsidRPr="002960ED">
              <w:rPr>
                <w:color w:val="000000"/>
              </w:rPr>
              <w:t>145,860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D0A4F" w14:textId="77777777" w:rsidR="00FE11E1" w:rsidRPr="002960ED" w:rsidRDefault="00FE11E1" w:rsidP="00A47F3D">
            <w:pPr>
              <w:spacing w:after="0"/>
              <w:jc w:val="center"/>
            </w:pPr>
            <w:r w:rsidRPr="002960ED">
              <w:rPr>
                <w:color w:val="000000"/>
              </w:rPr>
              <w:t>172,724</w:t>
            </w:r>
          </w:p>
        </w:tc>
      </w:tr>
      <w:tr w:rsidR="00FE11E1" w:rsidRPr="002960ED" w14:paraId="49883438"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BEC86" w14:textId="77777777" w:rsidR="00FE11E1" w:rsidRPr="002960ED" w:rsidRDefault="00FE11E1" w:rsidP="00A47F3D">
            <w:pPr>
              <w:spacing w:after="0"/>
              <w:rPr>
                <w:color w:val="000000"/>
                <w:sz w:val="22"/>
              </w:rPr>
            </w:pPr>
            <w:r w:rsidRPr="002960ED">
              <w:t>3 - Springfield #2 / Springfield</w:t>
            </w:r>
          </w:p>
        </w:tc>
        <w:tc>
          <w:tcPr>
            <w:tcW w:w="927" w:type="dxa"/>
            <w:tcBorders>
              <w:top w:val="single" w:sz="4" w:space="0" w:color="auto"/>
              <w:left w:val="nil"/>
              <w:bottom w:val="single" w:sz="4" w:space="0" w:color="auto"/>
              <w:right w:val="single" w:sz="4" w:space="0" w:color="auto"/>
            </w:tcBorders>
            <w:vAlign w:val="center"/>
          </w:tcPr>
          <w:p w14:paraId="1D7D8D86" w14:textId="77777777" w:rsidR="00FE11E1" w:rsidRPr="002960ED" w:rsidRDefault="00FE11E1" w:rsidP="00A47F3D">
            <w:pPr>
              <w:spacing w:after="0"/>
              <w:jc w:val="center"/>
            </w:pPr>
            <w:r w:rsidRPr="002960ED">
              <w:rPr>
                <w:color w:val="000000"/>
              </w:rPr>
              <w:t>79,853</w:t>
            </w:r>
          </w:p>
        </w:tc>
        <w:tc>
          <w:tcPr>
            <w:tcW w:w="900" w:type="dxa"/>
            <w:tcBorders>
              <w:top w:val="single" w:sz="4" w:space="0" w:color="auto"/>
              <w:left w:val="single" w:sz="4" w:space="0" w:color="auto"/>
              <w:bottom w:val="single" w:sz="4" w:space="0" w:color="auto"/>
              <w:right w:val="single" w:sz="4" w:space="0" w:color="auto"/>
            </w:tcBorders>
            <w:vAlign w:val="center"/>
          </w:tcPr>
          <w:p w14:paraId="74AB1409" w14:textId="77777777" w:rsidR="00FE11E1" w:rsidRPr="002960ED" w:rsidRDefault="00FE11E1" w:rsidP="00A47F3D">
            <w:pPr>
              <w:spacing w:after="0"/>
              <w:jc w:val="center"/>
            </w:pPr>
            <w:r w:rsidRPr="002960ED">
              <w:rPr>
                <w:color w:val="000000"/>
              </w:rPr>
              <w:t>103,136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C8C9C" w14:textId="77777777" w:rsidR="00FE11E1" w:rsidRPr="002960ED" w:rsidRDefault="00FE11E1" w:rsidP="00A47F3D">
            <w:pPr>
              <w:spacing w:after="0"/>
              <w:jc w:val="center"/>
            </w:pPr>
            <w:r w:rsidRPr="002960ED">
              <w:rPr>
                <w:color w:val="000000"/>
              </w:rPr>
              <w:t>126,420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B39E0" w14:textId="77777777" w:rsidR="00FE11E1" w:rsidRPr="002960ED" w:rsidRDefault="00FE11E1" w:rsidP="00A47F3D">
            <w:pPr>
              <w:spacing w:after="0"/>
              <w:jc w:val="center"/>
            </w:pPr>
            <w:r w:rsidRPr="002960ED">
              <w:rPr>
                <w:color w:val="000000"/>
              </w:rPr>
              <w:t>149,703</w:t>
            </w:r>
          </w:p>
        </w:tc>
      </w:tr>
      <w:tr w:rsidR="00FE11E1" w:rsidRPr="002960ED" w14:paraId="638246DB" w14:textId="77777777" w:rsidTr="00643FEB">
        <w:trPr>
          <w:trHeight w:val="223"/>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2D20" w14:textId="77777777" w:rsidR="00FE11E1" w:rsidRPr="002960ED" w:rsidRDefault="00FE11E1" w:rsidP="00A47F3D">
            <w:pPr>
              <w:spacing w:after="0"/>
              <w:rPr>
                <w:color w:val="000000"/>
                <w:sz w:val="22"/>
              </w:rPr>
            </w:pPr>
            <w:r w:rsidRPr="002960ED">
              <w:t>4 - Belleville SIU RSCH / Belleville</w:t>
            </w:r>
          </w:p>
        </w:tc>
        <w:tc>
          <w:tcPr>
            <w:tcW w:w="927" w:type="dxa"/>
            <w:tcBorders>
              <w:top w:val="single" w:sz="4" w:space="0" w:color="auto"/>
              <w:left w:val="nil"/>
              <w:bottom w:val="single" w:sz="4" w:space="0" w:color="auto"/>
              <w:right w:val="single" w:sz="4" w:space="0" w:color="auto"/>
            </w:tcBorders>
            <w:vAlign w:val="center"/>
          </w:tcPr>
          <w:p w14:paraId="30F7E3DE" w14:textId="77777777" w:rsidR="00FE11E1" w:rsidRPr="002960ED" w:rsidRDefault="00FE11E1" w:rsidP="00A47F3D">
            <w:pPr>
              <w:spacing w:after="0"/>
              <w:jc w:val="center"/>
            </w:pPr>
            <w:r w:rsidRPr="002960ED">
              <w:rPr>
                <w:color w:val="000000"/>
              </w:rPr>
              <w:t>63,635</w:t>
            </w:r>
          </w:p>
        </w:tc>
        <w:tc>
          <w:tcPr>
            <w:tcW w:w="900" w:type="dxa"/>
            <w:tcBorders>
              <w:top w:val="single" w:sz="4" w:space="0" w:color="auto"/>
              <w:left w:val="single" w:sz="4" w:space="0" w:color="auto"/>
              <w:bottom w:val="single" w:sz="4" w:space="0" w:color="auto"/>
              <w:right w:val="single" w:sz="4" w:space="0" w:color="auto"/>
            </w:tcBorders>
            <w:vAlign w:val="center"/>
          </w:tcPr>
          <w:p w14:paraId="30ED7AD0" w14:textId="77777777" w:rsidR="00FE11E1" w:rsidRPr="002960ED" w:rsidRDefault="00FE11E1" w:rsidP="00A47F3D">
            <w:pPr>
              <w:spacing w:after="0"/>
              <w:jc w:val="center"/>
            </w:pPr>
            <w:r w:rsidRPr="002960ED">
              <w:rPr>
                <w:color w:val="000000"/>
              </w:rPr>
              <w:t>82,190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5C20" w14:textId="77777777" w:rsidR="00FE11E1" w:rsidRPr="002960ED" w:rsidRDefault="00FE11E1" w:rsidP="00A47F3D">
            <w:pPr>
              <w:spacing w:after="0"/>
              <w:jc w:val="center"/>
            </w:pPr>
            <w:r w:rsidRPr="002960ED">
              <w:rPr>
                <w:color w:val="000000"/>
              </w:rPr>
              <w:t>100,745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3F3F1" w14:textId="77777777" w:rsidR="00FE11E1" w:rsidRPr="002960ED" w:rsidRDefault="00FE11E1" w:rsidP="00A47F3D">
            <w:pPr>
              <w:spacing w:after="0"/>
              <w:jc w:val="center"/>
            </w:pPr>
            <w:r w:rsidRPr="002960ED">
              <w:rPr>
                <w:color w:val="000000"/>
              </w:rPr>
              <w:t>119,299</w:t>
            </w:r>
          </w:p>
        </w:tc>
      </w:tr>
      <w:tr w:rsidR="00FE11E1" w:rsidRPr="002960ED" w14:paraId="24593178" w14:textId="77777777" w:rsidTr="00643FEB">
        <w:trPr>
          <w:trHeight w:val="70"/>
          <w:jc w:val="center"/>
        </w:trPr>
        <w:tc>
          <w:tcPr>
            <w:tcW w:w="3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52564" w14:textId="77777777" w:rsidR="00FE11E1" w:rsidRPr="002960ED" w:rsidRDefault="00FE11E1" w:rsidP="00A47F3D">
            <w:pPr>
              <w:spacing w:after="0"/>
              <w:rPr>
                <w:color w:val="000000"/>
                <w:sz w:val="22"/>
              </w:rPr>
            </w:pPr>
            <w:r w:rsidRPr="002960ED">
              <w:t>5 - Carbondale Southern IL AP / Marion</w:t>
            </w:r>
          </w:p>
        </w:tc>
        <w:tc>
          <w:tcPr>
            <w:tcW w:w="927" w:type="dxa"/>
            <w:tcBorders>
              <w:top w:val="single" w:sz="4" w:space="0" w:color="auto"/>
              <w:left w:val="nil"/>
              <w:bottom w:val="single" w:sz="4" w:space="0" w:color="auto"/>
              <w:right w:val="single" w:sz="4" w:space="0" w:color="auto"/>
            </w:tcBorders>
            <w:vAlign w:val="center"/>
          </w:tcPr>
          <w:p w14:paraId="4CD81B09" w14:textId="77777777" w:rsidR="00FE11E1" w:rsidRPr="002960ED" w:rsidRDefault="00FE11E1" w:rsidP="00A47F3D">
            <w:pPr>
              <w:spacing w:after="0"/>
              <w:jc w:val="center"/>
            </w:pPr>
            <w:r w:rsidRPr="002960ED">
              <w:rPr>
                <w:color w:val="000000"/>
              </w:rPr>
              <w:t>65,059</w:t>
            </w:r>
          </w:p>
        </w:tc>
        <w:tc>
          <w:tcPr>
            <w:tcW w:w="900" w:type="dxa"/>
            <w:tcBorders>
              <w:top w:val="single" w:sz="4" w:space="0" w:color="auto"/>
              <w:left w:val="single" w:sz="4" w:space="0" w:color="auto"/>
              <w:bottom w:val="single" w:sz="4" w:space="0" w:color="auto"/>
              <w:right w:val="single" w:sz="4" w:space="0" w:color="auto"/>
            </w:tcBorders>
            <w:vAlign w:val="center"/>
          </w:tcPr>
          <w:p w14:paraId="1991FA78" w14:textId="77777777" w:rsidR="00FE11E1" w:rsidRPr="002960ED" w:rsidRDefault="00FE11E1" w:rsidP="00A47F3D">
            <w:pPr>
              <w:spacing w:after="0"/>
              <w:jc w:val="center"/>
            </w:pPr>
            <w:r w:rsidRPr="002960ED">
              <w:rPr>
                <w:color w:val="000000"/>
              </w:rPr>
              <w:t>84,029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28B0A" w14:textId="77777777" w:rsidR="00FE11E1" w:rsidRPr="002960ED" w:rsidRDefault="00FE11E1" w:rsidP="00A47F3D">
            <w:pPr>
              <w:spacing w:after="0"/>
              <w:jc w:val="center"/>
            </w:pPr>
            <w:r w:rsidRPr="002960ED">
              <w:rPr>
                <w:color w:val="000000"/>
              </w:rPr>
              <w:t>102,999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CB002" w14:textId="77777777" w:rsidR="00FE11E1" w:rsidRPr="002960ED" w:rsidRDefault="00FE11E1" w:rsidP="00A47F3D">
            <w:pPr>
              <w:spacing w:after="0"/>
              <w:jc w:val="center"/>
            </w:pPr>
            <w:r w:rsidRPr="002960ED">
              <w:rPr>
                <w:color w:val="000000"/>
              </w:rPr>
              <w:t>121,969</w:t>
            </w:r>
          </w:p>
        </w:tc>
      </w:tr>
    </w:tbl>
    <w:p w14:paraId="755DD077" w14:textId="77777777" w:rsidR="00FE11E1" w:rsidRPr="002960ED" w:rsidRDefault="00FE11E1" w:rsidP="00663C23">
      <w:pPr>
        <w:pStyle w:val="Heading6"/>
      </w:pPr>
      <w:r w:rsidRPr="002960ED">
        <w:t xml:space="preserve">Water Impact Descriptions and Calculation  </w:t>
      </w:r>
    </w:p>
    <w:p w14:paraId="2B136D3A" w14:textId="77777777" w:rsidR="00FE11E1" w:rsidRPr="002960ED" w:rsidRDefault="00FE11E1" w:rsidP="00FE11E1">
      <w:r w:rsidRPr="002960ED">
        <w:t>N/A</w:t>
      </w:r>
    </w:p>
    <w:p w14:paraId="235217A0" w14:textId="77777777" w:rsidR="00FE11E1" w:rsidRPr="002960ED" w:rsidRDefault="00FE11E1" w:rsidP="00663C23">
      <w:pPr>
        <w:pStyle w:val="Heading6"/>
      </w:pPr>
      <w:r w:rsidRPr="002960ED">
        <w:t xml:space="preserve">Deemed O&amp;M Cost Adjustment Calculation </w:t>
      </w:r>
    </w:p>
    <w:p w14:paraId="4B26E2F4" w14:textId="77777777" w:rsidR="00205484" w:rsidRPr="00211ED5" w:rsidRDefault="00205484" w:rsidP="00205484">
      <w:r w:rsidRPr="00EF2AA3">
        <w:t>The actual incremental annual maintenance costs should be used, if available. If not, the incremental cost of $0.05 per 1000 Btu/hr of output capacity should be used for maintaining the combustion condensate disposal system yearly. This incremental cost is from the DOE Technical Support Document for the Notice of Proposed Rulemaking (NOPR) for the Commercial Warm Air Furnace Standard6. Per the DOE documentation, it is based on their representative 250,000 Btu/hr input capacity furnace at a 92% TE.</w:t>
      </w:r>
    </w:p>
    <w:p w14:paraId="6890EDBF" w14:textId="77777777" w:rsidR="00FE11E1" w:rsidRDefault="00FE11E1" w:rsidP="00663C23">
      <w:pPr>
        <w:pStyle w:val="Heading6"/>
      </w:pPr>
      <w:r>
        <w:lastRenderedPageBreak/>
        <w:t xml:space="preserve">Measure Code: </w:t>
      </w:r>
      <w:r w:rsidRPr="005F10C7">
        <w:t>CI-</w:t>
      </w:r>
      <w:r>
        <w:t>HVC</w:t>
      </w:r>
      <w:r w:rsidRPr="005F10C7">
        <w:t>-</w:t>
      </w:r>
      <w:r>
        <w:t>DSFN</w:t>
      </w:r>
      <w:r w:rsidRPr="005F10C7">
        <w:t>-V01-</w:t>
      </w:r>
      <w:r>
        <w:t>160601</w:t>
      </w:r>
    </w:p>
    <w:p w14:paraId="076938D0" w14:textId="27E721DA" w:rsidR="001A74DF" w:rsidRPr="001A74DF" w:rsidRDefault="00F33FA7" w:rsidP="00663C23">
      <w:pPr>
        <w:pStyle w:val="Heading6"/>
      </w:pPr>
      <w:r>
        <w:t>Review Deadline: 1/1/2019</w:t>
      </w:r>
    </w:p>
    <w:p w14:paraId="6C1DF437" w14:textId="77777777" w:rsidR="006E5FD9" w:rsidRPr="006E5FD9" w:rsidRDefault="006E5FD9" w:rsidP="006E5FD9"/>
    <w:p w14:paraId="2294F1E6" w14:textId="77777777" w:rsidR="006E5FD9" w:rsidRDefault="006E5FD9" w:rsidP="009A0997">
      <w:pPr>
        <w:sectPr w:rsidR="006E5FD9">
          <w:pgSz w:w="12240" w:h="15840"/>
          <w:pgMar w:top="1440" w:right="1440" w:bottom="1440" w:left="1440" w:header="720" w:footer="720" w:gutter="0"/>
          <w:cols w:space="720"/>
          <w:docGrid w:linePitch="360"/>
        </w:sectPr>
      </w:pPr>
    </w:p>
    <w:p w14:paraId="75BBA142" w14:textId="542ED66B" w:rsidR="009A0997" w:rsidRDefault="006E5FD9" w:rsidP="00E31290">
      <w:pPr>
        <w:pStyle w:val="Heading3"/>
      </w:pPr>
      <w:bookmarkStart w:id="814" w:name="_Toc466463545"/>
      <w:bookmarkStart w:id="815" w:name="_Toc474158123"/>
      <w:r>
        <w:lastRenderedPageBreak/>
        <w:t>Covers and Gap Sealers for Room Air Conditioners</w:t>
      </w:r>
      <w:bookmarkEnd w:id="814"/>
      <w:bookmarkEnd w:id="815"/>
    </w:p>
    <w:p w14:paraId="251C2498" w14:textId="77777777" w:rsidR="006E5FD9" w:rsidRDefault="006E5FD9" w:rsidP="00663C23">
      <w:pPr>
        <w:pStyle w:val="Heading6"/>
      </w:pPr>
      <w:r>
        <w:t>Description</w:t>
      </w:r>
    </w:p>
    <w:p w14:paraId="43B4A03A" w14:textId="77777777" w:rsidR="006E5FD9" w:rsidRDefault="006E5FD9" w:rsidP="006E5FD9">
      <w:r>
        <w:t xml:space="preserve">Room air conditioners (window ACs, through-the-wall or sleeve ACs, PTACs or PTHPs) constitute a permanent or semi-permanent penetration through the building’s envelope. These units are often poorly installed, resulting in gaps that act like air leakage pathways through the building’s envelope. The uncontrolled movement of air across the gaps in the envelope (infiltration) increases the building’s winter heating requirements and reduces its overall energy performance. </w:t>
      </w:r>
    </w:p>
    <w:p w14:paraId="0373B614" w14:textId="77777777" w:rsidR="006E5FD9" w:rsidRDefault="006E5FD9" w:rsidP="006E5FD9">
      <w:r>
        <w:t xml:space="preserve">The heat loss and infiltration can be reduced by installing a rigid or flexible insulated cover on the inside of a room AC. These covers should be maintained by building staff and should remain installed through the heating season. Simple uninsulated cloth covers with no sealing at edges do not qualify for this measure. </w:t>
      </w:r>
    </w:p>
    <w:p w14:paraId="091CCB0D" w14:textId="77777777" w:rsidR="006E5FD9" w:rsidRDefault="006E5FD9" w:rsidP="006E5FD9">
      <w:r>
        <w:t>There are several types of AC covers available that may be eligible for this measure:</w:t>
      </w:r>
    </w:p>
    <w:p w14:paraId="30A66486" w14:textId="77777777" w:rsidR="006E5FD9" w:rsidRDefault="006E5FD9" w:rsidP="006E5FD9">
      <w:pPr>
        <w:pStyle w:val="ListParagraph"/>
        <w:widowControl w:val="0"/>
        <w:numPr>
          <w:ilvl w:val="0"/>
          <w:numId w:val="96"/>
        </w:numPr>
        <w:spacing w:after="240"/>
      </w:pPr>
      <w:r>
        <w:t>If the room AC is left in the window or sleeve, a rigid cover that covers the indoor side of the AC unit with foam gaskets to seal the edges may be installed.</w:t>
      </w:r>
    </w:p>
    <w:p w14:paraId="7A6B485C" w14:textId="77777777" w:rsidR="006E5FD9" w:rsidRDefault="006E5FD9" w:rsidP="006E5FD9">
      <w:pPr>
        <w:pStyle w:val="ListParagraph"/>
        <w:widowControl w:val="0"/>
        <w:numPr>
          <w:ilvl w:val="0"/>
          <w:numId w:val="96"/>
        </w:numPr>
        <w:spacing w:after="240"/>
      </w:pPr>
      <w:r>
        <w:t>If the room AC is absent or is removed during the heating months, a rigid cover that fits inside the sleeve with foam gaskets along the edges for proper air sealing may be installed.</w:t>
      </w:r>
    </w:p>
    <w:p w14:paraId="00C3EFE8" w14:textId="77777777" w:rsidR="006E5FD9" w:rsidRDefault="006E5FD9" w:rsidP="00B910EC">
      <w:pPr>
        <w:pStyle w:val="ListParagraph"/>
        <w:widowControl w:val="0"/>
        <w:numPr>
          <w:ilvl w:val="0"/>
          <w:numId w:val="96"/>
        </w:numPr>
        <w:contextualSpacing w:val="0"/>
        <w:rPr>
          <w:b/>
          <w:smallCaps/>
        </w:rPr>
      </w:pPr>
      <w:r>
        <w:t xml:space="preserve">Flexible covers that are well insulated and perfectly cover the indoor side of the AC unit may also be eligible for this measure. </w:t>
      </w:r>
    </w:p>
    <w:p w14:paraId="77D73BC5" w14:textId="77777777" w:rsidR="006E5FD9" w:rsidRDefault="006E5FD9" w:rsidP="00B910EC">
      <w:pPr>
        <w:jc w:val="left"/>
        <w:rPr>
          <w:rFonts w:cs="Calibri"/>
        </w:rPr>
      </w:pPr>
      <w:r>
        <w:rPr>
          <w:rFonts w:cs="Calibri"/>
        </w:rPr>
        <w:t>This measure was developed to be applicable to the following program types: RF, DI.  If applied to other program types, the measure savings should be verified.</w:t>
      </w:r>
    </w:p>
    <w:p w14:paraId="171CE004" w14:textId="77777777" w:rsidR="006E5FD9" w:rsidRDefault="006E5FD9" w:rsidP="00663C23">
      <w:pPr>
        <w:pStyle w:val="Heading6"/>
        <w:rPr>
          <w:rFonts w:cs="Times New Roman"/>
          <w:szCs w:val="22"/>
        </w:rPr>
      </w:pPr>
      <w:r>
        <w:t>Definition of Efficient Equipment</w:t>
      </w:r>
    </w:p>
    <w:p w14:paraId="49CACA9A" w14:textId="77777777" w:rsidR="006E5FD9" w:rsidRDefault="006E5FD9" w:rsidP="006E5FD9">
      <w:r>
        <w:t>The installed equipment is a rigid cover that fits inside the empty sleeve or completely covers the indoor side of a window AC unit, with foam gaskets sealing the edges. A flexible insulated cover that perfectly covers the indoor side of the unit and seals gaps may also be installed. Covers should remain installed throughout the winter heating season.</w:t>
      </w:r>
    </w:p>
    <w:p w14:paraId="03CB44EC" w14:textId="77777777" w:rsidR="006E5FD9" w:rsidRDefault="006E5FD9" w:rsidP="00663C23">
      <w:pPr>
        <w:pStyle w:val="Heading6"/>
      </w:pPr>
      <w:r>
        <w:t>Definition of Baseline Equipment</w:t>
      </w:r>
    </w:p>
    <w:p w14:paraId="281FD672" w14:textId="77777777" w:rsidR="006E5FD9" w:rsidRDefault="006E5FD9" w:rsidP="006E5FD9">
      <w:r>
        <w:t>The baseline equipment is a room AC (window AC, through-the-wall or sleeve AC, PTAC or PTHP) that is poorly installed with gaps around the edges and does not use AC covers or gap sealers during the winter heating months.</w:t>
      </w:r>
    </w:p>
    <w:p w14:paraId="68729C8B" w14:textId="77777777" w:rsidR="006E5FD9" w:rsidRDefault="006E5FD9" w:rsidP="00663C23">
      <w:pPr>
        <w:pStyle w:val="Heading6"/>
      </w:pPr>
      <w:r>
        <w:t>Deemed Lifetime of Efficient Equipment</w:t>
      </w:r>
    </w:p>
    <w:p w14:paraId="0FEC6521" w14:textId="77777777" w:rsidR="006E5FD9" w:rsidRDefault="006E5FD9" w:rsidP="006E5FD9">
      <w:r>
        <w:t>The estimated useful life of typical AC covers is 5 years</w:t>
      </w:r>
      <w:r>
        <w:rPr>
          <w:rStyle w:val="FootnoteReference"/>
        </w:rPr>
        <w:footnoteReference w:id="573"/>
      </w:r>
      <w:r>
        <w:t xml:space="preserve">. </w:t>
      </w:r>
    </w:p>
    <w:p w14:paraId="7AF0544A" w14:textId="77777777" w:rsidR="006E5FD9" w:rsidRDefault="006E5FD9" w:rsidP="00663C23">
      <w:pPr>
        <w:pStyle w:val="Heading6"/>
      </w:pPr>
      <w:r>
        <w:t xml:space="preserve">Deemed Measure Cost </w:t>
      </w:r>
    </w:p>
    <w:p w14:paraId="70DE88A6" w14:textId="77777777" w:rsidR="006E5FD9" w:rsidRDefault="006E5FD9" w:rsidP="006E5FD9">
      <w:r>
        <w:t>The measure cost is the full cost of installing AC covers. Actual installation costs (material and labor) should be used if available. In actual costs are unknown, assume material cost</w:t>
      </w:r>
      <w:r>
        <w:rPr>
          <w:rStyle w:val="FootnoteReference"/>
        </w:rPr>
        <w:footnoteReference w:id="574"/>
      </w:r>
      <w:r>
        <w:t xml:space="preserve"> of $24 (flexible covers) up to $119, depending on size of the AC unit. The install time per unit is 15 to 30 minutes at assumed labor rate of $20/hour.</w:t>
      </w:r>
    </w:p>
    <w:p w14:paraId="242D4C8E" w14:textId="77777777" w:rsidR="006E5FD9" w:rsidRDefault="006E5FD9" w:rsidP="00663C23">
      <w:pPr>
        <w:pStyle w:val="Heading6"/>
      </w:pPr>
      <w:r>
        <w:t>Loadshape</w:t>
      </w:r>
    </w:p>
    <w:p w14:paraId="78DEADFD" w14:textId="77777777" w:rsidR="006E5FD9" w:rsidRDefault="006E5FD9" w:rsidP="006E5FD9">
      <w:r>
        <w:t>Loadshape C04 – Commercial Electric Heating</w:t>
      </w:r>
    </w:p>
    <w:p w14:paraId="11C5AAEA" w14:textId="77777777" w:rsidR="006E5FD9" w:rsidRDefault="006E5FD9" w:rsidP="00663C23">
      <w:pPr>
        <w:pStyle w:val="Heading6"/>
      </w:pPr>
      <w:r>
        <w:t>Coincidence Factor</w:t>
      </w:r>
    </w:p>
    <w:p w14:paraId="673A8AFA" w14:textId="77777777" w:rsidR="006E5FD9" w:rsidRDefault="006E5FD9" w:rsidP="006E5FD9">
      <w:r>
        <w:t>N/A</w:t>
      </w:r>
    </w:p>
    <w:p w14:paraId="4BF28CF5" w14:textId="77777777" w:rsidR="006E5FD9" w:rsidRDefault="006E5FD9" w:rsidP="006E5FD9">
      <w:pPr>
        <w:pStyle w:val="AlgorithmHeading"/>
      </w:pPr>
      <w:r>
        <w:lastRenderedPageBreak/>
        <w:t xml:space="preserve">Algorithm </w:t>
      </w:r>
    </w:p>
    <w:p w14:paraId="331681AD" w14:textId="77777777" w:rsidR="006E5FD9" w:rsidRDefault="006E5FD9" w:rsidP="00663C23">
      <w:pPr>
        <w:pStyle w:val="Heading6"/>
      </w:pPr>
      <w:r>
        <w:t xml:space="preserve">Calculation of Energy Savings </w:t>
      </w:r>
    </w:p>
    <w:p w14:paraId="01798831" w14:textId="77777777" w:rsidR="006E5FD9" w:rsidRDefault="006E5FD9" w:rsidP="00663C23">
      <w:pPr>
        <w:pStyle w:val="Heading6"/>
      </w:pPr>
      <w:r>
        <w:t>Electric Energy Savings</w:t>
      </w:r>
    </w:p>
    <w:p w14:paraId="2E6A7813" w14:textId="77777777" w:rsidR="006E5FD9" w:rsidRDefault="006E5FD9" w:rsidP="006E5FD9">
      <w:r>
        <w:t>If the building is electrically heated, electric energy savings are calculated as follows:</w:t>
      </w:r>
    </w:p>
    <w:p w14:paraId="458D3430" w14:textId="77777777" w:rsidR="006E5FD9" w:rsidRDefault="006E5FD9" w:rsidP="006E5FD9">
      <w:pPr>
        <w:ind w:left="720" w:firstLine="720"/>
      </w:pPr>
      <w:r>
        <w:t>ΔkWh = (Q</w:t>
      </w:r>
      <w:r>
        <w:rPr>
          <w:vertAlign w:val="subscript"/>
        </w:rPr>
        <w:t>infiltration</w:t>
      </w:r>
      <w:r>
        <w:t xml:space="preserve"> * 1.08 * (T</w:t>
      </w:r>
      <w:r>
        <w:rPr>
          <w:vertAlign w:val="subscript"/>
        </w:rPr>
        <w:t>OA</w:t>
      </w:r>
      <w:r>
        <w:t xml:space="preserve"> – T</w:t>
      </w:r>
      <w:r>
        <w:rPr>
          <w:vertAlign w:val="subscript"/>
        </w:rPr>
        <w:t>SA</w:t>
      </w:r>
      <w:r>
        <w:t>)  * EFLH</w:t>
      </w:r>
      <w:r>
        <w:rPr>
          <w:vertAlign w:val="subscript"/>
        </w:rPr>
        <w:t>heat</w:t>
      </w:r>
      <w:r>
        <w:t>) / (3,412 * COP)</w:t>
      </w:r>
    </w:p>
    <w:p w14:paraId="5517FF1F" w14:textId="77777777" w:rsidR="006E5FD9" w:rsidRDefault="006E5FD9" w:rsidP="006E5FD9">
      <w:r>
        <w:t xml:space="preserve">Where: </w:t>
      </w:r>
    </w:p>
    <w:p w14:paraId="14A33D27" w14:textId="77777777" w:rsidR="006E5FD9" w:rsidRDefault="006E5FD9" w:rsidP="006E5FD9">
      <w:r>
        <w:tab/>
        <w:t>Q</w:t>
      </w:r>
      <w:r>
        <w:rPr>
          <w:vertAlign w:val="subscript"/>
        </w:rPr>
        <w:t>infiltration</w:t>
      </w:r>
      <w:r>
        <w:t xml:space="preserve"> </w:t>
      </w:r>
      <w:r>
        <w:tab/>
        <w:t>= Air infiltration (CFM) due to poor installation of window or through-the-wall AC</w:t>
      </w:r>
      <w:r>
        <w:rPr>
          <w:rStyle w:val="FootnoteReference"/>
        </w:rPr>
        <w:footnoteReference w:id="575"/>
      </w:r>
    </w:p>
    <w:p w14:paraId="556DC26E" w14:textId="77777777" w:rsidR="006E5FD9" w:rsidRDefault="006E5FD9" w:rsidP="006E5FD9">
      <w:r>
        <w:tab/>
      </w:r>
      <w:r>
        <w:tab/>
      </w:r>
      <w:r>
        <w:tab/>
        <w:t>= ELA * 0.000645* (f</w:t>
      </w:r>
      <w:r>
        <w:rPr>
          <w:vertAlign w:val="subscript"/>
        </w:rPr>
        <w:t>s</w:t>
      </w:r>
      <w:r>
        <w:rPr>
          <w:vertAlign w:val="superscript"/>
        </w:rPr>
        <w:t>2</w:t>
      </w:r>
      <w:r>
        <w:t xml:space="preserve"> * (T</w:t>
      </w:r>
      <w:r>
        <w:rPr>
          <w:vertAlign w:val="subscript"/>
        </w:rPr>
        <w:t>OA</w:t>
      </w:r>
      <w:r>
        <w:t xml:space="preserve"> – T</w:t>
      </w:r>
      <w:r>
        <w:rPr>
          <w:vertAlign w:val="subscript"/>
        </w:rPr>
        <w:t>SA</w:t>
      </w:r>
      <w:r>
        <w:t>) + f</w:t>
      </w:r>
      <w:r>
        <w:rPr>
          <w:vertAlign w:val="subscript"/>
        </w:rPr>
        <w:t>w</w:t>
      </w:r>
      <w:r>
        <w:rPr>
          <w:vertAlign w:val="superscript"/>
        </w:rPr>
        <w:t>2</w:t>
      </w:r>
      <w:r>
        <w:t xml:space="preserve"> * U</w:t>
      </w:r>
      <w:r>
        <w:rPr>
          <w:vertAlign w:val="superscript"/>
        </w:rPr>
        <w:t>2</w:t>
      </w:r>
      <w:r>
        <w:t>)</w:t>
      </w:r>
      <w:r>
        <w:rPr>
          <w:vertAlign w:val="superscript"/>
        </w:rPr>
        <w:t xml:space="preserve">1/2 </w:t>
      </w:r>
      <w:r>
        <w:t xml:space="preserve">*2118.88 </w:t>
      </w:r>
    </w:p>
    <w:p w14:paraId="6EC8D7D1" w14:textId="77777777" w:rsidR="006E5FD9" w:rsidRDefault="006E5FD9" w:rsidP="006E5FD9">
      <w:r>
        <w:tab/>
      </w:r>
      <w:r>
        <w:tab/>
      </w:r>
      <w:r>
        <w:tab/>
        <w:t>Where:</w:t>
      </w:r>
    </w:p>
    <w:p w14:paraId="2A0C4F4F" w14:textId="77777777" w:rsidR="006E5FD9" w:rsidRDefault="006E5FD9" w:rsidP="006E5FD9">
      <w:r>
        <w:tab/>
      </w:r>
      <w:r>
        <w:tab/>
      </w:r>
      <w:r>
        <w:tab/>
        <w:t>ELA</w:t>
      </w:r>
      <w:r>
        <w:tab/>
        <w:t>= Effective Leakage Area (sq. in.)</w:t>
      </w:r>
    </w:p>
    <w:p w14:paraId="354B5035" w14:textId="77777777" w:rsidR="006E5FD9" w:rsidRDefault="006E5FD9" w:rsidP="006E5FD9">
      <w:r>
        <w:tab/>
      </w:r>
      <w:r>
        <w:tab/>
      </w:r>
      <w:r>
        <w:tab/>
      </w:r>
      <w:r>
        <w:tab/>
        <w:t>= Can be collected on site; if unknown, assume 6 sq. in.</w:t>
      </w:r>
      <w:r>
        <w:rPr>
          <w:rStyle w:val="FootnoteReference"/>
        </w:rPr>
        <w:footnoteReference w:id="576"/>
      </w:r>
    </w:p>
    <w:p w14:paraId="2550D82C" w14:textId="77777777" w:rsidR="006E5FD9" w:rsidRDefault="006E5FD9" w:rsidP="006E5FD9">
      <w:pPr>
        <w:ind w:left="2880" w:hanging="720"/>
      </w:pPr>
      <w:r>
        <w:t>0.000645= Converts square inches to square meters</w:t>
      </w:r>
    </w:p>
    <w:p w14:paraId="2981DE70" w14:textId="77777777" w:rsidR="006E5FD9" w:rsidRDefault="006E5FD9" w:rsidP="006E5FD9">
      <w:r>
        <w:tab/>
      </w:r>
      <w:r>
        <w:tab/>
      </w:r>
      <w:r>
        <w:tab/>
        <w:t>f</w:t>
      </w:r>
      <w:r>
        <w:rPr>
          <w:vertAlign w:val="subscript"/>
        </w:rPr>
        <w:t>s</w:t>
      </w:r>
      <w:r>
        <w:tab/>
        <w:t>= Stack Coefficient</w:t>
      </w:r>
    </w:p>
    <w:p w14:paraId="763F28FB" w14:textId="353F11AF" w:rsidR="006E5FD9" w:rsidRDefault="006E5FD9" w:rsidP="006E5FD9">
      <w:pPr>
        <w:rPr>
          <w:vertAlign w:val="superscript"/>
        </w:rPr>
      </w:pPr>
      <w:r>
        <w:tab/>
      </w:r>
      <w:r>
        <w:tab/>
      </w:r>
      <w:r>
        <w:tab/>
      </w:r>
      <w:r>
        <w:tab/>
        <w:t>= 1/3 * (9.81 * Height</w:t>
      </w:r>
      <w:r w:rsidR="001B1103">
        <w:t xml:space="preserve"> * 0.3048)</w:t>
      </w:r>
      <w:r>
        <w:t xml:space="preserve"> / </w:t>
      </w:r>
      <w:r w:rsidR="001B1103">
        <w:t>(</w:t>
      </w:r>
      <w:r>
        <w:t>T</w:t>
      </w:r>
      <w:r>
        <w:rPr>
          <w:vertAlign w:val="subscript"/>
        </w:rPr>
        <w:t>OA</w:t>
      </w:r>
      <w:r>
        <w:t>)</w:t>
      </w:r>
      <w:r>
        <w:rPr>
          <w:vertAlign w:val="superscript"/>
        </w:rPr>
        <w:t>0.5</w:t>
      </w:r>
    </w:p>
    <w:p w14:paraId="70140B29" w14:textId="77777777" w:rsidR="006E5FD9" w:rsidRDefault="006E5FD9" w:rsidP="006E5FD9">
      <w:pPr>
        <w:ind w:left="1440" w:firstLine="720"/>
      </w:pPr>
      <w:r>
        <w:t>f</w:t>
      </w:r>
      <w:r>
        <w:rPr>
          <w:vertAlign w:val="subscript"/>
        </w:rPr>
        <w:t>w</w:t>
      </w:r>
      <w:r>
        <w:tab/>
        <w:t>= Wind Coefficient</w:t>
      </w:r>
    </w:p>
    <w:p w14:paraId="4BFD05FA" w14:textId="68111BFC" w:rsidR="006E5FD9" w:rsidRDefault="006E5FD9" w:rsidP="006E5FD9">
      <w:pPr>
        <w:ind w:left="2160" w:firstLine="720"/>
      </w:pPr>
      <w:r>
        <w:t>= A * B</w:t>
      </w:r>
      <w:r>
        <w:rPr>
          <w:vertAlign w:val="subscript"/>
        </w:rPr>
        <w:t xml:space="preserve"> </w:t>
      </w:r>
      <w:r>
        <w:t>* (Height * 0.3048</w:t>
      </w:r>
      <w:r w:rsidR="001B1103">
        <w:t>)</w:t>
      </w:r>
      <w:r>
        <w:t xml:space="preserve"> / </w:t>
      </w:r>
      <w:r w:rsidR="001B1103">
        <w:t>(</w:t>
      </w:r>
      <w:r>
        <w:t>10)</w:t>
      </w:r>
      <w:r>
        <w:rPr>
          <w:vertAlign w:val="superscript"/>
        </w:rPr>
        <w:t>C</w:t>
      </w:r>
    </w:p>
    <w:p w14:paraId="44DB18D1" w14:textId="77777777" w:rsidR="006E5FD9" w:rsidRDefault="006E5FD9" w:rsidP="006E5FD9">
      <w:r>
        <w:rPr>
          <w:vertAlign w:val="subscript"/>
        </w:rPr>
        <w:tab/>
      </w:r>
      <w:r>
        <w:rPr>
          <w:vertAlign w:val="subscript"/>
        </w:rPr>
        <w:tab/>
      </w:r>
      <w:r>
        <w:rPr>
          <w:vertAlign w:val="subscript"/>
        </w:rPr>
        <w:tab/>
      </w:r>
      <w:r>
        <w:rPr>
          <w:vertAlign w:val="subscript"/>
        </w:rPr>
        <w:tab/>
      </w:r>
      <w:r>
        <w:t>Where:</w:t>
      </w:r>
    </w:p>
    <w:p w14:paraId="2453F154" w14:textId="77777777" w:rsidR="006E5FD9" w:rsidRDefault="006E5FD9" w:rsidP="006E5FD9">
      <w:r>
        <w:tab/>
      </w:r>
      <w:r>
        <w:tab/>
      </w:r>
      <w:r>
        <w:tab/>
      </w:r>
      <w:r>
        <w:tab/>
        <w:t>9.81</w:t>
      </w:r>
      <w:r>
        <w:rPr>
          <w:vertAlign w:val="superscript"/>
        </w:rPr>
        <w:tab/>
      </w:r>
      <w:r>
        <w:rPr>
          <w:vertAlign w:val="superscript"/>
        </w:rPr>
        <w:tab/>
      </w:r>
      <w:r>
        <w:t>= Acceleration due to gravity (m/s</w:t>
      </w:r>
      <w:r>
        <w:rPr>
          <w:vertAlign w:val="superscript"/>
        </w:rPr>
        <w:t>2</w:t>
      </w:r>
      <w:r>
        <w:t>)</w:t>
      </w:r>
    </w:p>
    <w:p w14:paraId="435DF078" w14:textId="77777777" w:rsidR="006E5FD9" w:rsidRDefault="006E5FD9" w:rsidP="006E5FD9">
      <w:pPr>
        <w:ind w:left="4320" w:hanging="1440"/>
      </w:pPr>
      <w:r>
        <w:t xml:space="preserve">Height </w:t>
      </w:r>
      <w:r>
        <w:tab/>
        <w:t>= Height of the location of the leakage area in feet</w:t>
      </w:r>
    </w:p>
    <w:p w14:paraId="05DEF3FA" w14:textId="77777777" w:rsidR="006E5FD9" w:rsidRDefault="006E5FD9" w:rsidP="006E5FD9">
      <w:pPr>
        <w:ind w:left="4320"/>
      </w:pPr>
      <w:r>
        <w:t>= Assume 8 ft per floor</w:t>
      </w:r>
    </w:p>
    <w:p w14:paraId="55428321" w14:textId="0EAFE278" w:rsidR="006E5FD9" w:rsidRDefault="006E5FD9" w:rsidP="006E5FD9">
      <w:pPr>
        <w:ind w:left="4320" w:hanging="1440"/>
      </w:pPr>
      <w:r>
        <w:t>T</w:t>
      </w:r>
      <w:r>
        <w:rPr>
          <w:vertAlign w:val="subscript"/>
        </w:rPr>
        <w:t>OA</w:t>
      </w:r>
      <w:r>
        <w:tab/>
        <w:t>= Average Outside Air Temperature during heating period</w:t>
      </w:r>
      <w:bookmarkStart w:id="816" w:name="_Ref462308060"/>
      <w:r>
        <w:rPr>
          <w:rStyle w:val="FootnoteReference"/>
        </w:rPr>
        <w:footnoteReference w:id="577"/>
      </w:r>
      <w:bookmarkEnd w:id="816"/>
      <w:r>
        <w:t>. Use values from table below, based on facility location</w:t>
      </w:r>
      <w:bookmarkStart w:id="817" w:name="_Ref462124983"/>
      <w:r>
        <w:rPr>
          <w:rStyle w:val="FootnoteReference"/>
        </w:rPr>
        <w:footnoteReference w:id="578"/>
      </w:r>
      <w:bookmarkEnd w:id="817"/>
      <w:r>
        <w:t xml:space="preserve">. </w:t>
      </w:r>
      <w:r w:rsidR="001B5EEF">
        <w:t>This figure must be in Kelvin to determine Stack Coefficient (f</w:t>
      </w:r>
      <w:r w:rsidR="001B5EEF" w:rsidRPr="00BC214D">
        <w:rPr>
          <w:vertAlign w:val="subscript"/>
        </w:rPr>
        <w:t>s</w:t>
      </w:r>
      <w:r w:rsidR="001B5EEF">
        <w:t>) and infiltration (Q</w:t>
      </w:r>
      <w:r w:rsidR="001B5EEF">
        <w:rPr>
          <w:vertAlign w:val="subscript"/>
        </w:rPr>
        <w:t>infiltration</w:t>
      </w:r>
      <w:r w:rsidR="001B5EEF">
        <w:t>), but in Fahrenheit to determine energy savings (</w:t>
      </w:r>
      <w:r w:rsidR="001B5EEF">
        <w:rPr>
          <w:rFonts w:cs="Calibri"/>
        </w:rPr>
        <w:t>Δ</w:t>
      </w:r>
      <w:r w:rsidR="001B5EEF">
        <w:t>kWh</w:t>
      </w:r>
      <w:r w:rsidR="001B5EEF">
        <w:rPr>
          <w:rFonts w:cs="Calibri"/>
        </w:rPr>
        <w:t>, Δ</w:t>
      </w:r>
      <w:r w:rsidR="001B5EEF">
        <w:t>Therms).</w:t>
      </w:r>
    </w:p>
    <w:tbl>
      <w:tblPr>
        <w:tblStyle w:val="TableGrid"/>
        <w:tblW w:w="0" w:type="auto"/>
        <w:tblInd w:w="4368" w:type="dxa"/>
        <w:tblLook w:val="04A0" w:firstRow="1" w:lastRow="0" w:firstColumn="1" w:lastColumn="0" w:noHBand="0" w:noVBand="1"/>
      </w:tblPr>
      <w:tblGrid>
        <w:gridCol w:w="1818"/>
        <w:gridCol w:w="891"/>
        <w:gridCol w:w="891"/>
      </w:tblGrid>
      <w:tr w:rsidR="001B5EEF" w:rsidRPr="004D4D36" w14:paraId="6B93626A" w14:textId="2C7122DD" w:rsidTr="00643FEB">
        <w:tc>
          <w:tcPr>
            <w:tcW w:w="181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AD6380" w14:textId="77777777" w:rsidR="001B5EEF" w:rsidRPr="004D4D36" w:rsidRDefault="001B5EEF" w:rsidP="001B5EEF">
            <w:pPr>
              <w:jc w:val="center"/>
              <w:rPr>
                <w:rFonts w:asciiTheme="minorHAnsi" w:hAnsiTheme="minorHAnsi" w:cs="Arial"/>
                <w:b/>
                <w:color w:val="FFFFFF" w:themeColor="background1"/>
              </w:rPr>
            </w:pPr>
            <w:r w:rsidRPr="004D4D36">
              <w:rPr>
                <w:rFonts w:asciiTheme="minorHAnsi" w:hAnsiTheme="minorHAnsi" w:cs="Arial"/>
                <w:b/>
                <w:color w:val="FFFFFF" w:themeColor="background1"/>
              </w:rPr>
              <w:t>Zone</w:t>
            </w:r>
          </w:p>
        </w:tc>
        <w:tc>
          <w:tcPr>
            <w:tcW w:w="8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DCF0F86" w14:textId="77777777" w:rsidR="001B5EEF" w:rsidRPr="004D4D36" w:rsidRDefault="001B5EEF" w:rsidP="001B5EEF">
            <w:pPr>
              <w:jc w:val="center"/>
              <w:rPr>
                <w:rFonts w:asciiTheme="minorHAnsi" w:hAnsiTheme="minorHAnsi" w:cs="Arial"/>
                <w:b/>
                <w:color w:val="FFFFFF" w:themeColor="background1"/>
              </w:rPr>
            </w:pPr>
            <w:r w:rsidRPr="004D4D36">
              <w:rPr>
                <w:rFonts w:asciiTheme="minorHAnsi" w:hAnsiTheme="minorHAnsi" w:cs="Arial"/>
                <w:b/>
                <w:color w:val="FFFFFF" w:themeColor="background1"/>
              </w:rPr>
              <w:t>T</w:t>
            </w:r>
            <w:r w:rsidRPr="004D4D36">
              <w:rPr>
                <w:rFonts w:asciiTheme="minorHAnsi" w:hAnsiTheme="minorHAnsi" w:cs="Arial"/>
                <w:b/>
                <w:color w:val="FFFFFF" w:themeColor="background1"/>
                <w:vertAlign w:val="subscript"/>
              </w:rPr>
              <w:t>OA</w:t>
            </w:r>
            <w:r w:rsidRPr="004D4D36">
              <w:rPr>
                <w:rFonts w:asciiTheme="minorHAnsi" w:hAnsiTheme="minorHAnsi" w:cs="Arial"/>
                <w:b/>
                <w:color w:val="FFFFFF" w:themeColor="background1"/>
              </w:rPr>
              <w:t xml:space="preserve"> (°F)</w:t>
            </w:r>
          </w:p>
        </w:tc>
        <w:tc>
          <w:tcPr>
            <w:tcW w:w="89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B73E6F6" w14:textId="06095A3A" w:rsidR="001B5EEF" w:rsidRPr="004D4D36" w:rsidRDefault="001B5EEF" w:rsidP="001B5EEF">
            <w:pPr>
              <w:jc w:val="center"/>
              <w:rPr>
                <w:rFonts w:asciiTheme="minorHAnsi" w:hAnsiTheme="minorHAnsi" w:cs="Arial"/>
                <w:b/>
                <w:color w:val="FFFFFF" w:themeColor="background1"/>
              </w:rPr>
            </w:pPr>
            <w:r>
              <w:rPr>
                <w:rFonts w:asciiTheme="minorHAnsi" w:hAnsiTheme="minorHAnsi" w:cs="Arial"/>
                <w:b/>
                <w:color w:val="FFFFFF" w:themeColor="background1"/>
              </w:rPr>
              <w:t>T</w:t>
            </w:r>
            <w:r>
              <w:rPr>
                <w:rFonts w:asciiTheme="minorHAnsi" w:hAnsiTheme="minorHAnsi" w:cs="Arial"/>
                <w:b/>
                <w:color w:val="FFFFFF" w:themeColor="background1"/>
                <w:vertAlign w:val="subscript"/>
              </w:rPr>
              <w:t>OA</w:t>
            </w:r>
            <w:r>
              <w:rPr>
                <w:rFonts w:asciiTheme="minorHAnsi" w:hAnsiTheme="minorHAnsi" w:cs="Arial"/>
                <w:b/>
                <w:color w:val="FFFFFF" w:themeColor="background1"/>
              </w:rPr>
              <w:t xml:space="preserve"> </w:t>
            </w:r>
            <w:r w:rsidRPr="004D4D36">
              <w:rPr>
                <w:rFonts w:asciiTheme="minorHAnsi" w:hAnsiTheme="minorHAnsi" w:cs="Arial"/>
                <w:b/>
                <w:color w:val="FFFFFF" w:themeColor="background1"/>
              </w:rPr>
              <w:t>(</w:t>
            </w:r>
            <w:r>
              <w:rPr>
                <w:rFonts w:asciiTheme="minorHAnsi" w:hAnsiTheme="minorHAnsi" w:cs="Arial"/>
                <w:b/>
                <w:color w:val="FFFFFF" w:themeColor="background1"/>
              </w:rPr>
              <w:t>K</w:t>
            </w:r>
            <w:r w:rsidRPr="004D4D36">
              <w:rPr>
                <w:rFonts w:asciiTheme="minorHAnsi" w:hAnsiTheme="minorHAnsi" w:cs="Arial"/>
                <w:b/>
                <w:color w:val="FFFFFF" w:themeColor="background1"/>
              </w:rPr>
              <w:t>)</w:t>
            </w:r>
          </w:p>
        </w:tc>
      </w:tr>
      <w:tr w:rsidR="001B5EEF" w:rsidRPr="004D4D36" w14:paraId="58768D5F" w14:textId="15F86D82" w:rsidTr="001B5EEF">
        <w:tc>
          <w:tcPr>
            <w:tcW w:w="1818" w:type="dxa"/>
            <w:tcBorders>
              <w:top w:val="single" w:sz="4" w:space="0" w:color="auto"/>
              <w:left w:val="single" w:sz="4" w:space="0" w:color="auto"/>
              <w:bottom w:val="single" w:sz="4" w:space="0" w:color="auto"/>
              <w:right w:val="single" w:sz="4" w:space="0" w:color="auto"/>
            </w:tcBorders>
            <w:hideMark/>
          </w:tcPr>
          <w:p w14:paraId="10337B71" w14:textId="77777777" w:rsidR="001B5EEF" w:rsidRPr="004D4D36" w:rsidRDefault="001B5EEF" w:rsidP="001B5EEF">
            <w:pPr>
              <w:jc w:val="center"/>
              <w:rPr>
                <w:rFonts w:asciiTheme="minorHAnsi" w:hAnsiTheme="minorHAnsi" w:cs="Arial"/>
              </w:rPr>
            </w:pPr>
            <w:r w:rsidRPr="004D4D36">
              <w:rPr>
                <w:rFonts w:asciiTheme="minorHAnsi" w:hAnsiTheme="minorHAnsi" w:cs="Arial"/>
              </w:rPr>
              <w:t>Zone 1 (Rockford)</w:t>
            </w:r>
          </w:p>
        </w:tc>
        <w:tc>
          <w:tcPr>
            <w:tcW w:w="891" w:type="dxa"/>
            <w:tcBorders>
              <w:top w:val="single" w:sz="4" w:space="0" w:color="auto"/>
              <w:left w:val="single" w:sz="4" w:space="0" w:color="auto"/>
              <w:bottom w:val="single" w:sz="4" w:space="0" w:color="auto"/>
              <w:right w:val="single" w:sz="4" w:space="0" w:color="auto"/>
            </w:tcBorders>
            <w:vAlign w:val="center"/>
            <w:hideMark/>
          </w:tcPr>
          <w:p w14:paraId="22134624" w14:textId="77777777" w:rsidR="001B5EEF" w:rsidRPr="004D4D36" w:rsidRDefault="001B5EEF" w:rsidP="001B5EEF">
            <w:pPr>
              <w:jc w:val="center"/>
              <w:rPr>
                <w:rFonts w:asciiTheme="minorHAnsi" w:hAnsiTheme="minorHAnsi" w:cs="Arial"/>
              </w:rPr>
            </w:pPr>
            <w:r w:rsidRPr="004D4D36">
              <w:rPr>
                <w:rFonts w:asciiTheme="minorHAnsi" w:hAnsiTheme="minorHAnsi"/>
                <w:color w:val="000000"/>
              </w:rPr>
              <w:t>31.63</w:t>
            </w:r>
          </w:p>
        </w:tc>
        <w:tc>
          <w:tcPr>
            <w:tcW w:w="891" w:type="dxa"/>
            <w:tcBorders>
              <w:top w:val="single" w:sz="4" w:space="0" w:color="auto"/>
              <w:left w:val="single" w:sz="4" w:space="0" w:color="auto"/>
              <w:bottom w:val="single" w:sz="4" w:space="0" w:color="auto"/>
              <w:right w:val="single" w:sz="4" w:space="0" w:color="auto"/>
            </w:tcBorders>
          </w:tcPr>
          <w:p w14:paraId="13DCEDCB" w14:textId="2FD713DA" w:rsidR="001B5EEF" w:rsidRPr="004D4D36" w:rsidRDefault="001B5EEF" w:rsidP="001B5EEF">
            <w:pPr>
              <w:jc w:val="center"/>
              <w:rPr>
                <w:rFonts w:asciiTheme="minorHAnsi" w:hAnsiTheme="minorHAnsi"/>
                <w:color w:val="000000"/>
              </w:rPr>
            </w:pPr>
            <w:r>
              <w:rPr>
                <w:rFonts w:asciiTheme="minorHAnsi" w:hAnsiTheme="minorHAnsi"/>
                <w:color w:val="000000"/>
              </w:rPr>
              <w:t>272.94</w:t>
            </w:r>
          </w:p>
        </w:tc>
      </w:tr>
      <w:tr w:rsidR="001B5EEF" w:rsidRPr="004D4D36" w14:paraId="64C74ED3" w14:textId="3907CC7E" w:rsidTr="001B5EEF">
        <w:tc>
          <w:tcPr>
            <w:tcW w:w="1818" w:type="dxa"/>
            <w:tcBorders>
              <w:top w:val="single" w:sz="4" w:space="0" w:color="auto"/>
              <w:left w:val="single" w:sz="4" w:space="0" w:color="auto"/>
              <w:bottom w:val="single" w:sz="4" w:space="0" w:color="auto"/>
              <w:right w:val="single" w:sz="4" w:space="0" w:color="auto"/>
            </w:tcBorders>
            <w:hideMark/>
          </w:tcPr>
          <w:p w14:paraId="571A5B7D" w14:textId="77777777" w:rsidR="001B5EEF" w:rsidRPr="004D4D36" w:rsidRDefault="001B5EEF" w:rsidP="001B5EEF">
            <w:pPr>
              <w:jc w:val="center"/>
              <w:rPr>
                <w:rFonts w:asciiTheme="minorHAnsi" w:hAnsiTheme="minorHAnsi" w:cs="Arial"/>
              </w:rPr>
            </w:pPr>
            <w:r w:rsidRPr="004D4D36">
              <w:rPr>
                <w:rFonts w:asciiTheme="minorHAnsi" w:hAnsiTheme="minorHAnsi" w:cs="Arial"/>
              </w:rPr>
              <w:t>Zone 2 (Chicago)</w:t>
            </w:r>
          </w:p>
        </w:tc>
        <w:tc>
          <w:tcPr>
            <w:tcW w:w="891" w:type="dxa"/>
            <w:tcBorders>
              <w:top w:val="single" w:sz="4" w:space="0" w:color="auto"/>
              <w:left w:val="single" w:sz="4" w:space="0" w:color="auto"/>
              <w:bottom w:val="single" w:sz="4" w:space="0" w:color="auto"/>
              <w:right w:val="single" w:sz="4" w:space="0" w:color="auto"/>
            </w:tcBorders>
            <w:vAlign w:val="center"/>
            <w:hideMark/>
          </w:tcPr>
          <w:p w14:paraId="2934AC6B" w14:textId="77777777" w:rsidR="001B5EEF" w:rsidRPr="004D4D36" w:rsidRDefault="001B5EEF" w:rsidP="001B5EEF">
            <w:pPr>
              <w:jc w:val="center"/>
              <w:rPr>
                <w:rFonts w:asciiTheme="minorHAnsi" w:hAnsiTheme="minorHAnsi" w:cs="Arial"/>
              </w:rPr>
            </w:pPr>
            <w:r w:rsidRPr="004D4D36">
              <w:rPr>
                <w:rFonts w:asciiTheme="minorHAnsi" w:hAnsiTheme="minorHAnsi"/>
                <w:color w:val="000000"/>
              </w:rPr>
              <w:t>33.99</w:t>
            </w:r>
          </w:p>
        </w:tc>
        <w:tc>
          <w:tcPr>
            <w:tcW w:w="891" w:type="dxa"/>
            <w:tcBorders>
              <w:top w:val="single" w:sz="4" w:space="0" w:color="auto"/>
              <w:left w:val="single" w:sz="4" w:space="0" w:color="auto"/>
              <w:bottom w:val="single" w:sz="4" w:space="0" w:color="auto"/>
              <w:right w:val="single" w:sz="4" w:space="0" w:color="auto"/>
            </w:tcBorders>
          </w:tcPr>
          <w:p w14:paraId="69805514" w14:textId="69215AAE" w:rsidR="001B5EEF" w:rsidRPr="004D4D36" w:rsidRDefault="001B5EEF" w:rsidP="001B5EEF">
            <w:pPr>
              <w:jc w:val="center"/>
              <w:rPr>
                <w:rFonts w:asciiTheme="minorHAnsi" w:hAnsiTheme="minorHAnsi"/>
                <w:color w:val="000000"/>
              </w:rPr>
            </w:pPr>
            <w:r>
              <w:rPr>
                <w:rFonts w:asciiTheme="minorHAnsi" w:hAnsiTheme="minorHAnsi"/>
                <w:color w:val="000000"/>
              </w:rPr>
              <w:t>274.26</w:t>
            </w:r>
          </w:p>
        </w:tc>
      </w:tr>
      <w:tr w:rsidR="001B5EEF" w:rsidRPr="004D4D36" w14:paraId="6CDFDA2A" w14:textId="6861F11E" w:rsidTr="001B5EEF">
        <w:tc>
          <w:tcPr>
            <w:tcW w:w="1818" w:type="dxa"/>
            <w:tcBorders>
              <w:top w:val="single" w:sz="4" w:space="0" w:color="auto"/>
              <w:left w:val="single" w:sz="4" w:space="0" w:color="auto"/>
              <w:bottom w:val="single" w:sz="4" w:space="0" w:color="auto"/>
              <w:right w:val="single" w:sz="4" w:space="0" w:color="auto"/>
            </w:tcBorders>
            <w:hideMark/>
          </w:tcPr>
          <w:p w14:paraId="4D27D935" w14:textId="77777777" w:rsidR="001B5EEF" w:rsidRPr="004D4D36" w:rsidRDefault="001B5EEF" w:rsidP="001B5EEF">
            <w:pPr>
              <w:jc w:val="center"/>
              <w:rPr>
                <w:rFonts w:asciiTheme="minorHAnsi" w:hAnsiTheme="minorHAnsi" w:cs="Arial"/>
              </w:rPr>
            </w:pPr>
            <w:r w:rsidRPr="004D4D36">
              <w:rPr>
                <w:rFonts w:asciiTheme="minorHAnsi" w:hAnsiTheme="minorHAnsi" w:cs="Arial"/>
              </w:rPr>
              <w:t>Zone 3 (Springfield)</w:t>
            </w:r>
          </w:p>
        </w:tc>
        <w:tc>
          <w:tcPr>
            <w:tcW w:w="891" w:type="dxa"/>
            <w:tcBorders>
              <w:top w:val="single" w:sz="4" w:space="0" w:color="auto"/>
              <w:left w:val="single" w:sz="4" w:space="0" w:color="auto"/>
              <w:bottom w:val="single" w:sz="4" w:space="0" w:color="auto"/>
              <w:right w:val="single" w:sz="4" w:space="0" w:color="auto"/>
            </w:tcBorders>
            <w:vAlign w:val="center"/>
            <w:hideMark/>
          </w:tcPr>
          <w:p w14:paraId="0CC496F5" w14:textId="77777777" w:rsidR="001B5EEF" w:rsidRPr="004D4D36" w:rsidRDefault="001B5EEF" w:rsidP="001B5EEF">
            <w:pPr>
              <w:jc w:val="center"/>
              <w:rPr>
                <w:rFonts w:asciiTheme="minorHAnsi" w:hAnsiTheme="minorHAnsi" w:cs="Arial"/>
              </w:rPr>
            </w:pPr>
            <w:r w:rsidRPr="004D4D36">
              <w:rPr>
                <w:rFonts w:asciiTheme="minorHAnsi" w:hAnsiTheme="minorHAnsi"/>
                <w:color w:val="000000"/>
              </w:rPr>
              <w:t>34.58</w:t>
            </w:r>
          </w:p>
        </w:tc>
        <w:tc>
          <w:tcPr>
            <w:tcW w:w="891" w:type="dxa"/>
            <w:tcBorders>
              <w:top w:val="single" w:sz="4" w:space="0" w:color="auto"/>
              <w:left w:val="single" w:sz="4" w:space="0" w:color="auto"/>
              <w:bottom w:val="single" w:sz="4" w:space="0" w:color="auto"/>
              <w:right w:val="single" w:sz="4" w:space="0" w:color="auto"/>
            </w:tcBorders>
          </w:tcPr>
          <w:p w14:paraId="4F40ADC8" w14:textId="3FA0C6E0" w:rsidR="001B5EEF" w:rsidRPr="004D4D36" w:rsidRDefault="001B5EEF" w:rsidP="001B5EEF">
            <w:pPr>
              <w:jc w:val="center"/>
              <w:rPr>
                <w:rFonts w:asciiTheme="minorHAnsi" w:hAnsiTheme="minorHAnsi"/>
                <w:color w:val="000000"/>
              </w:rPr>
            </w:pPr>
            <w:r>
              <w:rPr>
                <w:rFonts w:asciiTheme="minorHAnsi" w:hAnsiTheme="minorHAnsi"/>
                <w:color w:val="000000"/>
              </w:rPr>
              <w:t>274.58</w:t>
            </w:r>
          </w:p>
        </w:tc>
      </w:tr>
      <w:tr w:rsidR="001B5EEF" w:rsidRPr="004D4D36" w14:paraId="4FA0E725" w14:textId="1B331D77" w:rsidTr="001B5EEF">
        <w:tc>
          <w:tcPr>
            <w:tcW w:w="1818" w:type="dxa"/>
            <w:tcBorders>
              <w:top w:val="single" w:sz="4" w:space="0" w:color="auto"/>
              <w:left w:val="single" w:sz="4" w:space="0" w:color="auto"/>
              <w:bottom w:val="single" w:sz="4" w:space="0" w:color="auto"/>
              <w:right w:val="single" w:sz="4" w:space="0" w:color="auto"/>
            </w:tcBorders>
            <w:hideMark/>
          </w:tcPr>
          <w:p w14:paraId="62C1810E" w14:textId="77777777" w:rsidR="001B5EEF" w:rsidRPr="004D4D36" w:rsidRDefault="001B5EEF" w:rsidP="001B5EEF">
            <w:pPr>
              <w:jc w:val="center"/>
              <w:rPr>
                <w:rFonts w:asciiTheme="minorHAnsi" w:hAnsiTheme="minorHAnsi" w:cs="Arial"/>
              </w:rPr>
            </w:pPr>
            <w:r w:rsidRPr="004D4D36">
              <w:rPr>
                <w:rFonts w:asciiTheme="minorHAnsi" w:hAnsiTheme="minorHAnsi" w:cs="Arial"/>
              </w:rPr>
              <w:t>Zone 4 (Belleville)</w:t>
            </w:r>
          </w:p>
        </w:tc>
        <w:tc>
          <w:tcPr>
            <w:tcW w:w="891" w:type="dxa"/>
            <w:tcBorders>
              <w:top w:val="single" w:sz="4" w:space="0" w:color="auto"/>
              <w:left w:val="single" w:sz="4" w:space="0" w:color="auto"/>
              <w:bottom w:val="single" w:sz="4" w:space="0" w:color="auto"/>
              <w:right w:val="single" w:sz="4" w:space="0" w:color="auto"/>
            </w:tcBorders>
            <w:vAlign w:val="center"/>
            <w:hideMark/>
          </w:tcPr>
          <w:p w14:paraId="3480E368" w14:textId="77777777" w:rsidR="001B5EEF" w:rsidRPr="004D4D36" w:rsidRDefault="001B5EEF" w:rsidP="001B5EEF">
            <w:pPr>
              <w:jc w:val="center"/>
              <w:rPr>
                <w:rFonts w:asciiTheme="minorHAnsi" w:hAnsiTheme="minorHAnsi" w:cs="Arial"/>
              </w:rPr>
            </w:pPr>
            <w:r w:rsidRPr="004D4D36">
              <w:rPr>
                <w:rFonts w:asciiTheme="minorHAnsi" w:hAnsiTheme="minorHAnsi"/>
                <w:color w:val="000000"/>
              </w:rPr>
              <w:t>36.24</w:t>
            </w:r>
          </w:p>
        </w:tc>
        <w:tc>
          <w:tcPr>
            <w:tcW w:w="891" w:type="dxa"/>
            <w:tcBorders>
              <w:top w:val="single" w:sz="4" w:space="0" w:color="auto"/>
              <w:left w:val="single" w:sz="4" w:space="0" w:color="auto"/>
              <w:bottom w:val="single" w:sz="4" w:space="0" w:color="auto"/>
              <w:right w:val="single" w:sz="4" w:space="0" w:color="auto"/>
            </w:tcBorders>
          </w:tcPr>
          <w:p w14:paraId="63C7DCDF" w14:textId="15FA52B3" w:rsidR="001B5EEF" w:rsidRPr="004D4D36" w:rsidRDefault="001B5EEF" w:rsidP="001B5EEF">
            <w:pPr>
              <w:jc w:val="center"/>
              <w:rPr>
                <w:rFonts w:asciiTheme="minorHAnsi" w:hAnsiTheme="minorHAnsi"/>
                <w:color w:val="000000"/>
              </w:rPr>
            </w:pPr>
            <w:r>
              <w:rPr>
                <w:rFonts w:asciiTheme="minorHAnsi" w:hAnsiTheme="minorHAnsi"/>
                <w:color w:val="000000"/>
              </w:rPr>
              <w:t>275.51</w:t>
            </w:r>
          </w:p>
        </w:tc>
      </w:tr>
      <w:tr w:rsidR="001B5EEF" w:rsidRPr="004D4D36" w14:paraId="38A12620" w14:textId="3B52B7E3" w:rsidTr="001B5EEF">
        <w:trPr>
          <w:trHeight w:val="269"/>
        </w:trPr>
        <w:tc>
          <w:tcPr>
            <w:tcW w:w="1818" w:type="dxa"/>
            <w:tcBorders>
              <w:top w:val="single" w:sz="4" w:space="0" w:color="auto"/>
              <w:left w:val="single" w:sz="4" w:space="0" w:color="auto"/>
              <w:bottom w:val="single" w:sz="4" w:space="0" w:color="auto"/>
              <w:right w:val="single" w:sz="4" w:space="0" w:color="auto"/>
            </w:tcBorders>
            <w:hideMark/>
          </w:tcPr>
          <w:p w14:paraId="6AD05287" w14:textId="77777777" w:rsidR="001B5EEF" w:rsidRPr="004D4D36" w:rsidRDefault="001B5EEF" w:rsidP="001B5EEF">
            <w:pPr>
              <w:jc w:val="center"/>
              <w:rPr>
                <w:rFonts w:asciiTheme="minorHAnsi" w:hAnsiTheme="minorHAnsi" w:cs="Arial"/>
              </w:rPr>
            </w:pPr>
            <w:r w:rsidRPr="004D4D36">
              <w:rPr>
                <w:rFonts w:asciiTheme="minorHAnsi" w:hAnsiTheme="minorHAnsi" w:cs="Arial"/>
              </w:rPr>
              <w:t>Zone 5 (Marion)</w:t>
            </w:r>
          </w:p>
        </w:tc>
        <w:tc>
          <w:tcPr>
            <w:tcW w:w="891" w:type="dxa"/>
            <w:tcBorders>
              <w:top w:val="single" w:sz="4" w:space="0" w:color="auto"/>
              <w:left w:val="single" w:sz="4" w:space="0" w:color="auto"/>
              <w:bottom w:val="single" w:sz="4" w:space="0" w:color="auto"/>
              <w:right w:val="single" w:sz="4" w:space="0" w:color="auto"/>
            </w:tcBorders>
            <w:vAlign w:val="center"/>
            <w:hideMark/>
          </w:tcPr>
          <w:p w14:paraId="54FAE7F3" w14:textId="77777777" w:rsidR="001B5EEF" w:rsidRPr="004D4D36" w:rsidRDefault="001B5EEF" w:rsidP="001B5EEF">
            <w:pPr>
              <w:jc w:val="center"/>
              <w:rPr>
                <w:rFonts w:asciiTheme="minorHAnsi" w:hAnsiTheme="minorHAnsi" w:cs="Arial"/>
              </w:rPr>
            </w:pPr>
            <w:r w:rsidRPr="004D4D36">
              <w:rPr>
                <w:rFonts w:asciiTheme="minorHAnsi" w:hAnsiTheme="minorHAnsi"/>
                <w:color w:val="000000"/>
              </w:rPr>
              <w:t>39.07</w:t>
            </w:r>
          </w:p>
        </w:tc>
        <w:tc>
          <w:tcPr>
            <w:tcW w:w="891" w:type="dxa"/>
            <w:tcBorders>
              <w:top w:val="single" w:sz="4" w:space="0" w:color="auto"/>
              <w:left w:val="single" w:sz="4" w:space="0" w:color="auto"/>
              <w:bottom w:val="single" w:sz="4" w:space="0" w:color="auto"/>
              <w:right w:val="single" w:sz="4" w:space="0" w:color="auto"/>
            </w:tcBorders>
          </w:tcPr>
          <w:p w14:paraId="66F5389E" w14:textId="3F434FE7" w:rsidR="001B5EEF" w:rsidRPr="004D4D36" w:rsidRDefault="001B5EEF" w:rsidP="001B5EEF">
            <w:pPr>
              <w:jc w:val="center"/>
              <w:rPr>
                <w:rFonts w:asciiTheme="minorHAnsi" w:hAnsiTheme="minorHAnsi"/>
                <w:color w:val="000000"/>
              </w:rPr>
            </w:pPr>
            <w:r>
              <w:rPr>
                <w:rFonts w:asciiTheme="minorHAnsi" w:hAnsiTheme="minorHAnsi"/>
                <w:color w:val="000000"/>
              </w:rPr>
              <w:t>277.08</w:t>
            </w:r>
          </w:p>
        </w:tc>
      </w:tr>
    </w:tbl>
    <w:p w14:paraId="50CDCE15" w14:textId="77777777" w:rsidR="001B5EEF" w:rsidRDefault="001B5EEF" w:rsidP="006E5FD9">
      <w:pPr>
        <w:ind w:left="4320" w:hanging="1440"/>
      </w:pPr>
    </w:p>
    <w:p w14:paraId="19407318" w14:textId="0C8FCF97" w:rsidR="006E5FD9" w:rsidRDefault="006E5FD9" w:rsidP="006E5FD9">
      <w:pPr>
        <w:ind w:left="4320" w:hanging="1440"/>
        <w:rPr>
          <w:rFonts w:asciiTheme="minorHAnsi" w:eastAsia="Times New Roman" w:hAnsiTheme="minorHAnsi" w:cs="Times New Roman"/>
          <w:szCs w:val="22"/>
        </w:rPr>
      </w:pPr>
      <w:r>
        <w:lastRenderedPageBreak/>
        <w:t>A, B</w:t>
      </w:r>
      <w:r>
        <w:rPr>
          <w:vertAlign w:val="subscript"/>
        </w:rPr>
        <w:t xml:space="preserve"> </w:t>
      </w:r>
      <w:r>
        <w:t xml:space="preserve">and C </w:t>
      </w:r>
      <w:r>
        <w:tab/>
        <w:t>= Constants based on the facility site’s shielding and terrain parameters. Use values from the tables below</w:t>
      </w:r>
      <w:r>
        <w:rPr>
          <w:rStyle w:val="FootnoteReference"/>
        </w:rPr>
        <w:footnoteReference w:id="579"/>
      </w:r>
      <w:r>
        <w:t xml:space="preserve">. </w:t>
      </w:r>
    </w:p>
    <w:tbl>
      <w:tblPr>
        <w:tblStyle w:val="TableGrid1"/>
        <w:tblW w:w="8118" w:type="dxa"/>
        <w:jc w:val="center"/>
        <w:tblLook w:val="04A0" w:firstRow="1" w:lastRow="0" w:firstColumn="1" w:lastColumn="0" w:noHBand="0" w:noVBand="1"/>
      </w:tblPr>
      <w:tblGrid>
        <w:gridCol w:w="976"/>
        <w:gridCol w:w="1170"/>
        <w:gridCol w:w="5252"/>
        <w:gridCol w:w="720"/>
      </w:tblGrid>
      <w:tr w:rsidR="006E5FD9" w:rsidRPr="004D4D36" w14:paraId="5AB4EFA4" w14:textId="77777777" w:rsidTr="00903045">
        <w:trPr>
          <w:trHeight w:val="20"/>
          <w:tblHeader/>
          <w:jc w:val="center"/>
        </w:trPr>
        <w:tc>
          <w:tcPr>
            <w:tcW w:w="82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88C0E8C" w14:textId="77777777" w:rsidR="006E5FD9" w:rsidRPr="004D4D36" w:rsidRDefault="006E5FD9" w:rsidP="004D4D36">
            <w:pPr>
              <w:jc w:val="left"/>
              <w:rPr>
                <w:rFonts w:asciiTheme="minorHAnsi" w:hAnsiTheme="minorHAnsi"/>
                <w:b/>
                <w:color w:val="FFFFFF" w:themeColor="background1"/>
              </w:rPr>
            </w:pPr>
            <w:r w:rsidRPr="004D4D36">
              <w:rPr>
                <w:rFonts w:asciiTheme="minorHAnsi" w:hAnsiTheme="minorHAnsi"/>
                <w:b/>
                <w:color w:val="FFFFFF" w:themeColor="background1"/>
              </w:rPr>
              <w:t>Shielding Class</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016FEDB" w14:textId="77777777" w:rsidR="006E5FD9" w:rsidRPr="004D4D36" w:rsidRDefault="006E5FD9" w:rsidP="004D4D36">
            <w:pPr>
              <w:jc w:val="left"/>
              <w:rPr>
                <w:rFonts w:asciiTheme="minorHAnsi" w:hAnsiTheme="minorHAnsi"/>
                <w:b/>
                <w:color w:val="FFFFFF" w:themeColor="background1"/>
              </w:rPr>
            </w:pPr>
            <w:r w:rsidRPr="004D4D36">
              <w:rPr>
                <w:rFonts w:asciiTheme="minorHAnsi" w:hAnsiTheme="minorHAnsi"/>
                <w:b/>
                <w:color w:val="FFFFFF" w:themeColor="background1"/>
              </w:rPr>
              <w:t>Shielding Type</w:t>
            </w:r>
          </w:p>
        </w:tc>
        <w:tc>
          <w:tcPr>
            <w:tcW w:w="54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3BE3E9" w14:textId="77777777" w:rsidR="006E5FD9" w:rsidRPr="004D4D36" w:rsidRDefault="006E5FD9" w:rsidP="004D4D36">
            <w:pPr>
              <w:jc w:val="left"/>
              <w:rPr>
                <w:rFonts w:asciiTheme="minorHAnsi" w:hAnsiTheme="minorHAnsi"/>
                <w:b/>
                <w:color w:val="FFFFFF" w:themeColor="background1"/>
              </w:rPr>
            </w:pPr>
            <w:r w:rsidRPr="004D4D36">
              <w:rPr>
                <w:rFonts w:asciiTheme="minorHAnsi" w:hAnsiTheme="minorHAnsi"/>
                <w:b/>
                <w:color w:val="FFFFFF" w:themeColor="background1"/>
              </w:rPr>
              <w:t>Shielding Description</w:t>
            </w:r>
          </w:p>
        </w:tc>
        <w:tc>
          <w:tcPr>
            <w:tcW w:w="72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DA33F01" w14:textId="77777777" w:rsidR="006E5FD9" w:rsidRPr="004D4D36" w:rsidRDefault="006E5FD9" w:rsidP="004D4D36">
            <w:pPr>
              <w:jc w:val="left"/>
              <w:rPr>
                <w:rFonts w:asciiTheme="minorHAnsi" w:hAnsiTheme="minorHAnsi"/>
                <w:b/>
                <w:color w:val="FFFFFF" w:themeColor="background1"/>
              </w:rPr>
            </w:pPr>
            <w:r w:rsidRPr="004D4D36">
              <w:rPr>
                <w:rFonts w:asciiTheme="minorHAnsi" w:hAnsiTheme="minorHAnsi"/>
                <w:b/>
                <w:color w:val="FFFFFF" w:themeColor="background1"/>
              </w:rPr>
              <w:t>A</w:t>
            </w:r>
          </w:p>
        </w:tc>
      </w:tr>
      <w:tr w:rsidR="006E5FD9" w:rsidRPr="004D4D36" w14:paraId="4153DE9D" w14:textId="77777777" w:rsidTr="00B910EC">
        <w:trPr>
          <w:trHeight w:val="20"/>
          <w:jc w:val="center"/>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6A5A3E18"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1</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0CFE8E"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None</w:t>
            </w:r>
          </w:p>
        </w:tc>
        <w:tc>
          <w:tcPr>
            <w:tcW w:w="5400" w:type="dxa"/>
            <w:tcBorders>
              <w:top w:val="single" w:sz="4" w:space="0" w:color="auto"/>
              <w:left w:val="single" w:sz="4" w:space="0" w:color="auto"/>
              <w:bottom w:val="single" w:sz="4" w:space="0" w:color="auto"/>
              <w:right w:val="single" w:sz="4" w:space="0" w:color="auto"/>
            </w:tcBorders>
            <w:vAlign w:val="center"/>
            <w:hideMark/>
          </w:tcPr>
          <w:p w14:paraId="448E4D46" w14:textId="77777777" w:rsidR="006E5FD9" w:rsidRPr="00793093" w:rsidRDefault="006E5FD9" w:rsidP="004D4D36">
            <w:pPr>
              <w:jc w:val="left"/>
              <w:rPr>
                <w:rFonts w:asciiTheme="minorHAnsi" w:hAnsiTheme="minorHAnsi"/>
                <w:color w:val="000000"/>
                <w:sz w:val="18"/>
              </w:rPr>
            </w:pPr>
            <w:r w:rsidRPr="00793093">
              <w:rPr>
                <w:rFonts w:asciiTheme="minorHAnsi" w:hAnsiTheme="minorHAnsi"/>
                <w:color w:val="000000"/>
                <w:sz w:val="18"/>
              </w:rPr>
              <w:t>No obstructions or local shielding whatsoever (i.e. isolated building)</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2375F68"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0.324</w:t>
            </w:r>
          </w:p>
        </w:tc>
      </w:tr>
      <w:tr w:rsidR="006E5FD9" w:rsidRPr="004D4D36" w14:paraId="42AA8E2F" w14:textId="77777777" w:rsidTr="00B910EC">
        <w:trPr>
          <w:trHeight w:val="20"/>
          <w:jc w:val="center"/>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499011F7"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0DFDE8"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Light</w:t>
            </w:r>
          </w:p>
        </w:tc>
        <w:tc>
          <w:tcPr>
            <w:tcW w:w="5400" w:type="dxa"/>
            <w:tcBorders>
              <w:top w:val="single" w:sz="4" w:space="0" w:color="auto"/>
              <w:left w:val="single" w:sz="4" w:space="0" w:color="auto"/>
              <w:bottom w:val="single" w:sz="4" w:space="0" w:color="auto"/>
              <w:right w:val="single" w:sz="4" w:space="0" w:color="auto"/>
            </w:tcBorders>
            <w:vAlign w:val="center"/>
            <w:hideMark/>
          </w:tcPr>
          <w:p w14:paraId="2ED28A91" w14:textId="041B9DF7" w:rsidR="006E5FD9" w:rsidRPr="004D4D36" w:rsidRDefault="006E5FD9" w:rsidP="00B520B5">
            <w:pPr>
              <w:jc w:val="left"/>
              <w:rPr>
                <w:rFonts w:asciiTheme="minorHAnsi" w:hAnsiTheme="minorHAnsi"/>
                <w:color w:val="000000"/>
              </w:rPr>
            </w:pPr>
            <w:r w:rsidRPr="004D4D36">
              <w:rPr>
                <w:rFonts w:asciiTheme="minorHAnsi" w:hAnsiTheme="minorHAnsi"/>
                <w:color w:val="000000"/>
              </w:rPr>
              <w:t>Light local shielding with few obstructions (</w:t>
            </w:r>
            <w:r w:rsidR="00B520B5">
              <w:rPr>
                <w:rFonts w:asciiTheme="minorHAnsi" w:hAnsiTheme="minorHAnsi"/>
                <w:color w:val="000000"/>
              </w:rPr>
              <w:t>e.g.</w:t>
            </w:r>
            <w:r w:rsidR="001B5EEF" w:rsidRPr="004D4D36">
              <w:rPr>
                <w:rFonts w:asciiTheme="minorHAnsi" w:hAnsiTheme="minorHAnsi"/>
                <w:color w:val="000000"/>
              </w:rPr>
              <w:t xml:space="preserve"> </w:t>
            </w:r>
            <w:r w:rsidRPr="004D4D36">
              <w:rPr>
                <w:rFonts w:asciiTheme="minorHAnsi" w:hAnsiTheme="minorHAnsi"/>
                <w:color w:val="000000"/>
              </w:rPr>
              <w:t>A few trees or a shed in the vicinity)</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E1ABBFC"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0.285</w:t>
            </w:r>
          </w:p>
        </w:tc>
      </w:tr>
      <w:tr w:rsidR="006E5FD9" w:rsidRPr="004D4D36" w14:paraId="2C38E66A" w14:textId="77777777" w:rsidTr="00B910EC">
        <w:trPr>
          <w:trHeight w:val="20"/>
          <w:jc w:val="center"/>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241D8089"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D8CAFC"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Moderate</w:t>
            </w:r>
          </w:p>
        </w:tc>
        <w:tc>
          <w:tcPr>
            <w:tcW w:w="5400" w:type="dxa"/>
            <w:tcBorders>
              <w:top w:val="single" w:sz="4" w:space="0" w:color="auto"/>
              <w:left w:val="single" w:sz="4" w:space="0" w:color="auto"/>
              <w:bottom w:val="single" w:sz="4" w:space="0" w:color="auto"/>
              <w:right w:val="single" w:sz="4" w:space="0" w:color="auto"/>
            </w:tcBorders>
            <w:vAlign w:val="center"/>
            <w:hideMark/>
          </w:tcPr>
          <w:p w14:paraId="09EFD667" w14:textId="3287B27F" w:rsidR="006E5FD9" w:rsidRPr="004D4D36" w:rsidRDefault="006E5FD9" w:rsidP="004D4D36">
            <w:pPr>
              <w:jc w:val="left"/>
              <w:rPr>
                <w:rFonts w:asciiTheme="minorHAnsi" w:hAnsiTheme="minorHAnsi"/>
                <w:color w:val="000000"/>
              </w:rPr>
            </w:pPr>
            <w:r w:rsidRPr="004D4D36">
              <w:rPr>
                <w:rFonts w:asciiTheme="minorHAnsi" w:hAnsiTheme="minorHAnsi"/>
                <w:color w:val="000000"/>
              </w:rPr>
              <w:t>Moderate local shielding; some obstructions within two house heights (</w:t>
            </w:r>
            <w:r w:rsidR="00B520B5">
              <w:rPr>
                <w:rFonts w:asciiTheme="minorHAnsi" w:hAnsiTheme="minorHAnsi"/>
                <w:color w:val="000000"/>
              </w:rPr>
              <w:t>e.g.</w:t>
            </w:r>
            <w:r w:rsidR="00B520B5" w:rsidRPr="004D4D36">
              <w:rPr>
                <w:rFonts w:asciiTheme="minorHAnsi" w:hAnsiTheme="minorHAnsi"/>
                <w:color w:val="000000"/>
              </w:rPr>
              <w:t xml:space="preserve"> </w:t>
            </w:r>
            <w:r w:rsidRPr="004D4D36">
              <w:rPr>
                <w:rFonts w:asciiTheme="minorHAnsi" w:hAnsiTheme="minorHAnsi"/>
                <w:color w:val="000000"/>
              </w:rPr>
              <w:t>Thick hedge fence on fence and nearby building)</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00F161"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0.24</w:t>
            </w:r>
          </w:p>
        </w:tc>
      </w:tr>
      <w:tr w:rsidR="006E5FD9" w:rsidRPr="004D4D36" w14:paraId="64713096" w14:textId="77777777" w:rsidTr="00B910EC">
        <w:trPr>
          <w:trHeight w:val="20"/>
          <w:jc w:val="center"/>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1DEC319F"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3874AF"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Heavy</w:t>
            </w:r>
          </w:p>
        </w:tc>
        <w:tc>
          <w:tcPr>
            <w:tcW w:w="5400" w:type="dxa"/>
            <w:tcBorders>
              <w:top w:val="single" w:sz="4" w:space="0" w:color="auto"/>
              <w:left w:val="single" w:sz="4" w:space="0" w:color="auto"/>
              <w:bottom w:val="single" w:sz="4" w:space="0" w:color="auto"/>
              <w:right w:val="single" w:sz="4" w:space="0" w:color="auto"/>
            </w:tcBorders>
            <w:vAlign w:val="center"/>
            <w:hideMark/>
          </w:tcPr>
          <w:p w14:paraId="55E121D5" w14:textId="1AD77A98" w:rsidR="006E5FD9" w:rsidRPr="004D4D36" w:rsidRDefault="006E5FD9" w:rsidP="004D4D36">
            <w:pPr>
              <w:jc w:val="left"/>
              <w:rPr>
                <w:rFonts w:asciiTheme="minorHAnsi" w:hAnsiTheme="minorHAnsi"/>
                <w:color w:val="000000"/>
              </w:rPr>
            </w:pPr>
            <w:r w:rsidRPr="004D4D36">
              <w:rPr>
                <w:rFonts w:asciiTheme="minorHAnsi" w:hAnsiTheme="minorHAnsi"/>
                <w:color w:val="000000"/>
              </w:rPr>
              <w:t>Heavy shielding; obstructions around most of perimeter buildings or trees within five building heights in most directions (</w:t>
            </w:r>
            <w:r w:rsidR="00B520B5">
              <w:rPr>
                <w:rFonts w:asciiTheme="minorHAnsi" w:hAnsiTheme="minorHAnsi"/>
                <w:color w:val="000000"/>
              </w:rPr>
              <w:t>e.g.</w:t>
            </w:r>
            <w:r w:rsidR="00B520B5" w:rsidRPr="004D4D36">
              <w:rPr>
                <w:rFonts w:asciiTheme="minorHAnsi" w:hAnsiTheme="minorHAnsi"/>
                <w:color w:val="000000"/>
              </w:rPr>
              <w:t xml:space="preserve"> </w:t>
            </w:r>
            <w:r w:rsidRPr="004D4D36">
              <w:rPr>
                <w:rFonts w:asciiTheme="minorHAnsi" w:hAnsiTheme="minorHAnsi"/>
                <w:color w:val="000000"/>
              </w:rPr>
              <w:t>Well developed/dense tract house)</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DBD46D"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0.185</w:t>
            </w:r>
          </w:p>
        </w:tc>
      </w:tr>
      <w:tr w:rsidR="006E5FD9" w:rsidRPr="004D4D36" w14:paraId="22E6A4FE" w14:textId="77777777" w:rsidTr="00B910EC">
        <w:trPr>
          <w:trHeight w:val="20"/>
          <w:jc w:val="center"/>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6561E646"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CBE7F7"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Very Heavy</w:t>
            </w:r>
          </w:p>
        </w:tc>
        <w:tc>
          <w:tcPr>
            <w:tcW w:w="5400" w:type="dxa"/>
            <w:tcBorders>
              <w:top w:val="single" w:sz="4" w:space="0" w:color="auto"/>
              <w:left w:val="single" w:sz="4" w:space="0" w:color="auto"/>
              <w:bottom w:val="single" w:sz="4" w:space="0" w:color="auto"/>
              <w:right w:val="single" w:sz="4" w:space="0" w:color="auto"/>
            </w:tcBorders>
            <w:vAlign w:val="center"/>
            <w:hideMark/>
          </w:tcPr>
          <w:p w14:paraId="648ED515" w14:textId="5786E57F" w:rsidR="006E5FD9" w:rsidRPr="004D4D36" w:rsidRDefault="006E5FD9" w:rsidP="004D4D36">
            <w:pPr>
              <w:jc w:val="left"/>
              <w:rPr>
                <w:rFonts w:asciiTheme="minorHAnsi" w:hAnsiTheme="minorHAnsi"/>
                <w:color w:val="000000"/>
              </w:rPr>
            </w:pPr>
            <w:r w:rsidRPr="004D4D36">
              <w:rPr>
                <w:rFonts w:asciiTheme="minorHAnsi" w:hAnsiTheme="minorHAnsi"/>
                <w:color w:val="000000"/>
              </w:rPr>
              <w:t>Very heavy shielding, large obstruction surrounding perimeter within two house heights (</w:t>
            </w:r>
            <w:r w:rsidR="00B520B5">
              <w:rPr>
                <w:rFonts w:asciiTheme="minorHAnsi" w:hAnsiTheme="minorHAnsi"/>
                <w:color w:val="000000"/>
              </w:rPr>
              <w:t>e.g.</w:t>
            </w:r>
            <w:r w:rsidR="00B520B5" w:rsidRPr="004D4D36">
              <w:rPr>
                <w:rFonts w:asciiTheme="minorHAnsi" w:hAnsiTheme="minorHAnsi"/>
                <w:color w:val="000000"/>
              </w:rPr>
              <w:t xml:space="preserve"> </w:t>
            </w:r>
            <w:r w:rsidRPr="004D4D36">
              <w:rPr>
                <w:rFonts w:asciiTheme="minorHAnsi" w:hAnsiTheme="minorHAnsi"/>
                <w:color w:val="000000"/>
              </w:rPr>
              <w:t>Typical downtown area)</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916543"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0.102</w:t>
            </w:r>
          </w:p>
        </w:tc>
      </w:tr>
    </w:tbl>
    <w:p w14:paraId="05545C19" w14:textId="77777777" w:rsidR="006E5FD9" w:rsidRDefault="006E5FD9" w:rsidP="006E5FD9">
      <w:pPr>
        <w:ind w:left="2880"/>
        <w:rPr>
          <w:rFonts w:asciiTheme="minorHAnsi" w:eastAsia="Times New Roman" w:hAnsiTheme="minorHAnsi"/>
          <w:szCs w:val="22"/>
        </w:rPr>
      </w:pPr>
    </w:p>
    <w:tbl>
      <w:tblPr>
        <w:tblStyle w:val="TableGrid1"/>
        <w:tblW w:w="8118" w:type="dxa"/>
        <w:jc w:val="center"/>
        <w:tblLook w:val="04A0" w:firstRow="1" w:lastRow="0" w:firstColumn="1" w:lastColumn="0" w:noHBand="0" w:noVBand="1"/>
      </w:tblPr>
      <w:tblGrid>
        <w:gridCol w:w="814"/>
        <w:gridCol w:w="1188"/>
        <w:gridCol w:w="4676"/>
        <w:gridCol w:w="720"/>
        <w:gridCol w:w="720"/>
      </w:tblGrid>
      <w:tr w:rsidR="006E5FD9" w:rsidRPr="004D4D36" w14:paraId="0E5BF6BD" w14:textId="77777777" w:rsidTr="00B910EC">
        <w:trPr>
          <w:trHeight w:val="20"/>
          <w:jc w:val="center"/>
        </w:trPr>
        <w:tc>
          <w:tcPr>
            <w:tcW w:w="63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05DEAED" w14:textId="77777777" w:rsidR="006E5FD9" w:rsidRPr="004D4D36" w:rsidRDefault="006E5FD9" w:rsidP="004D4D36">
            <w:pPr>
              <w:jc w:val="left"/>
              <w:rPr>
                <w:rFonts w:asciiTheme="minorHAnsi" w:hAnsiTheme="minorHAnsi"/>
                <w:b/>
                <w:color w:val="FFFFFF" w:themeColor="background1"/>
              </w:rPr>
            </w:pPr>
            <w:r w:rsidRPr="004D4D36">
              <w:rPr>
                <w:rFonts w:asciiTheme="minorHAnsi" w:hAnsiTheme="minorHAnsi"/>
                <w:b/>
                <w:color w:val="FFFFFF" w:themeColor="background1"/>
              </w:rPr>
              <w:t>Terrain Class</w:t>
            </w:r>
          </w:p>
        </w:tc>
        <w:tc>
          <w:tcPr>
            <w:tcW w:w="11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E0A3047" w14:textId="77777777" w:rsidR="006E5FD9" w:rsidRPr="004D4D36" w:rsidRDefault="006E5FD9" w:rsidP="004D4D36">
            <w:pPr>
              <w:jc w:val="left"/>
              <w:rPr>
                <w:rFonts w:asciiTheme="minorHAnsi" w:hAnsiTheme="minorHAnsi"/>
                <w:b/>
                <w:color w:val="FFFFFF" w:themeColor="background1"/>
              </w:rPr>
            </w:pPr>
            <w:r w:rsidRPr="004D4D36">
              <w:rPr>
                <w:rFonts w:asciiTheme="minorHAnsi" w:hAnsiTheme="minorHAnsi"/>
                <w:b/>
                <w:color w:val="FFFFFF" w:themeColor="background1"/>
              </w:rPr>
              <w:t>Terrain Type</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7EB1E1C" w14:textId="77777777" w:rsidR="006E5FD9" w:rsidRPr="004D4D36" w:rsidRDefault="006E5FD9" w:rsidP="004D4D36">
            <w:pPr>
              <w:jc w:val="left"/>
              <w:rPr>
                <w:rFonts w:asciiTheme="minorHAnsi" w:hAnsiTheme="minorHAnsi"/>
                <w:b/>
                <w:color w:val="FFFFFF" w:themeColor="background1"/>
              </w:rPr>
            </w:pPr>
            <w:r w:rsidRPr="004D4D36">
              <w:rPr>
                <w:rFonts w:asciiTheme="minorHAnsi" w:hAnsiTheme="minorHAnsi"/>
                <w:b/>
                <w:color w:val="FFFFFF" w:themeColor="background1"/>
              </w:rPr>
              <w:t>Terrain Description</w:t>
            </w:r>
          </w:p>
        </w:tc>
        <w:tc>
          <w:tcPr>
            <w:tcW w:w="72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1EEFE00" w14:textId="77777777" w:rsidR="006E5FD9" w:rsidRPr="004D4D36" w:rsidRDefault="006E5FD9" w:rsidP="004D4D36">
            <w:pPr>
              <w:jc w:val="left"/>
              <w:rPr>
                <w:rFonts w:asciiTheme="minorHAnsi" w:hAnsiTheme="minorHAnsi"/>
                <w:b/>
                <w:color w:val="FFFFFF" w:themeColor="background1"/>
              </w:rPr>
            </w:pPr>
            <w:r w:rsidRPr="004D4D36">
              <w:rPr>
                <w:rFonts w:asciiTheme="minorHAnsi" w:hAnsiTheme="minorHAnsi"/>
                <w:b/>
                <w:color w:val="FFFFFF" w:themeColor="background1"/>
              </w:rPr>
              <w:t>B</w:t>
            </w:r>
          </w:p>
        </w:tc>
        <w:tc>
          <w:tcPr>
            <w:tcW w:w="72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8931A13" w14:textId="77777777" w:rsidR="006E5FD9" w:rsidRPr="004D4D36" w:rsidRDefault="006E5FD9" w:rsidP="004D4D36">
            <w:pPr>
              <w:jc w:val="left"/>
              <w:rPr>
                <w:rFonts w:asciiTheme="minorHAnsi" w:hAnsiTheme="minorHAnsi"/>
                <w:b/>
                <w:color w:val="FFFFFF" w:themeColor="background1"/>
              </w:rPr>
            </w:pPr>
            <w:r w:rsidRPr="004D4D36">
              <w:rPr>
                <w:rFonts w:asciiTheme="minorHAnsi" w:hAnsiTheme="minorHAnsi"/>
                <w:b/>
                <w:color w:val="FFFFFF" w:themeColor="background1"/>
              </w:rPr>
              <w:t>C</w:t>
            </w:r>
          </w:p>
        </w:tc>
      </w:tr>
      <w:tr w:rsidR="006E5FD9" w:rsidRPr="004D4D36" w14:paraId="3EEA702B" w14:textId="77777777" w:rsidTr="00B910EC">
        <w:trPr>
          <w:trHeight w:val="20"/>
          <w:jc w:val="center"/>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79156E19"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1</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462DB330"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None</w:t>
            </w:r>
          </w:p>
        </w:tc>
        <w:tc>
          <w:tcPr>
            <w:tcW w:w="4860" w:type="dxa"/>
            <w:tcBorders>
              <w:top w:val="single" w:sz="4" w:space="0" w:color="auto"/>
              <w:left w:val="single" w:sz="4" w:space="0" w:color="auto"/>
              <w:bottom w:val="single" w:sz="4" w:space="0" w:color="auto"/>
              <w:right w:val="single" w:sz="4" w:space="0" w:color="auto"/>
            </w:tcBorders>
            <w:vAlign w:val="center"/>
            <w:hideMark/>
          </w:tcPr>
          <w:p w14:paraId="624006E3"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Ocean or other body of eater with at least 5 km of unrestricted space</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55131F"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3CB723D"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0.1</w:t>
            </w:r>
          </w:p>
        </w:tc>
      </w:tr>
      <w:tr w:rsidR="006E5FD9" w:rsidRPr="004D4D36" w14:paraId="350D0115" w14:textId="77777777" w:rsidTr="00B910EC">
        <w:trPr>
          <w:trHeight w:val="20"/>
          <w:jc w:val="center"/>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42DDEB93"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2</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56A34AF4"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Light</w:t>
            </w:r>
          </w:p>
        </w:tc>
        <w:tc>
          <w:tcPr>
            <w:tcW w:w="4860" w:type="dxa"/>
            <w:tcBorders>
              <w:top w:val="single" w:sz="4" w:space="0" w:color="auto"/>
              <w:left w:val="single" w:sz="4" w:space="0" w:color="auto"/>
              <w:bottom w:val="single" w:sz="4" w:space="0" w:color="auto"/>
              <w:right w:val="single" w:sz="4" w:space="0" w:color="auto"/>
            </w:tcBorders>
            <w:vAlign w:val="center"/>
            <w:hideMark/>
          </w:tcPr>
          <w:p w14:paraId="517F69B3" w14:textId="5BA39871" w:rsidR="006E5FD9" w:rsidRPr="004D4D36" w:rsidRDefault="006E5FD9" w:rsidP="004D4D36">
            <w:pPr>
              <w:jc w:val="left"/>
              <w:rPr>
                <w:rFonts w:asciiTheme="minorHAnsi" w:hAnsiTheme="minorHAnsi"/>
                <w:color w:val="000000"/>
              </w:rPr>
            </w:pPr>
            <w:r w:rsidRPr="004D4D36">
              <w:rPr>
                <w:rFonts w:asciiTheme="minorHAnsi" w:hAnsiTheme="minorHAnsi"/>
                <w:color w:val="000000"/>
              </w:rPr>
              <w:t>Flat terrain with some isolated obstacles (</w:t>
            </w:r>
            <w:r w:rsidR="00B520B5">
              <w:rPr>
                <w:rFonts w:asciiTheme="minorHAnsi" w:hAnsiTheme="minorHAnsi"/>
                <w:color w:val="000000"/>
              </w:rPr>
              <w:t>e.g.</w:t>
            </w:r>
            <w:r w:rsidR="00B520B5" w:rsidRPr="004D4D36">
              <w:rPr>
                <w:rFonts w:asciiTheme="minorHAnsi" w:hAnsiTheme="minorHAnsi"/>
                <w:color w:val="000000"/>
              </w:rPr>
              <w:t xml:space="preserve"> </w:t>
            </w:r>
            <w:r w:rsidRPr="004D4D36">
              <w:rPr>
                <w:rFonts w:asciiTheme="minorHAnsi" w:hAnsiTheme="minorHAnsi"/>
                <w:color w:val="000000"/>
              </w:rPr>
              <w:t>Buildings or trees well sep</w:t>
            </w:r>
            <w:r w:rsidR="001B5EEF">
              <w:rPr>
                <w:rFonts w:asciiTheme="minorHAnsi" w:hAnsiTheme="minorHAnsi"/>
                <w:color w:val="000000"/>
              </w:rPr>
              <w:t>a</w:t>
            </w:r>
            <w:r w:rsidRPr="004D4D36">
              <w:rPr>
                <w:rFonts w:asciiTheme="minorHAnsi" w:hAnsiTheme="minorHAnsi"/>
                <w:color w:val="000000"/>
              </w:rPr>
              <w:t>rated from each other)</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06E9EC"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48B9CF"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0.15</w:t>
            </w:r>
          </w:p>
        </w:tc>
      </w:tr>
      <w:tr w:rsidR="006E5FD9" w:rsidRPr="004D4D36" w14:paraId="38123625" w14:textId="77777777" w:rsidTr="00B910EC">
        <w:trPr>
          <w:trHeight w:val="20"/>
          <w:jc w:val="center"/>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4EEF5606"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3</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4EC40463"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Moderate</w:t>
            </w:r>
          </w:p>
        </w:tc>
        <w:tc>
          <w:tcPr>
            <w:tcW w:w="4860" w:type="dxa"/>
            <w:tcBorders>
              <w:top w:val="single" w:sz="4" w:space="0" w:color="auto"/>
              <w:left w:val="single" w:sz="4" w:space="0" w:color="auto"/>
              <w:bottom w:val="single" w:sz="4" w:space="0" w:color="auto"/>
              <w:right w:val="single" w:sz="4" w:space="0" w:color="auto"/>
            </w:tcBorders>
            <w:vAlign w:val="center"/>
            <w:hideMark/>
          </w:tcPr>
          <w:p w14:paraId="50E92C7F"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Rural areas with low buildings, trees etc.</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5CD882"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0EABAEF"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0.2</w:t>
            </w:r>
          </w:p>
        </w:tc>
      </w:tr>
      <w:tr w:rsidR="006E5FD9" w:rsidRPr="004D4D36" w14:paraId="0D70314E" w14:textId="77777777" w:rsidTr="00B910EC">
        <w:trPr>
          <w:trHeight w:val="20"/>
          <w:jc w:val="center"/>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2DB402AF"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4</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6DD7B3DC"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Heavy</w:t>
            </w:r>
          </w:p>
        </w:tc>
        <w:tc>
          <w:tcPr>
            <w:tcW w:w="4860" w:type="dxa"/>
            <w:tcBorders>
              <w:top w:val="single" w:sz="4" w:space="0" w:color="auto"/>
              <w:left w:val="single" w:sz="4" w:space="0" w:color="auto"/>
              <w:bottom w:val="single" w:sz="4" w:space="0" w:color="auto"/>
              <w:right w:val="single" w:sz="4" w:space="0" w:color="auto"/>
            </w:tcBorders>
            <w:vAlign w:val="center"/>
            <w:hideMark/>
          </w:tcPr>
          <w:p w14:paraId="071BF949"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Urban, industrial or forest areas</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7370A75"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991965"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0.25</w:t>
            </w:r>
          </w:p>
        </w:tc>
      </w:tr>
      <w:tr w:rsidR="006E5FD9" w:rsidRPr="004D4D36" w14:paraId="2A278F23" w14:textId="77777777" w:rsidTr="00B910EC">
        <w:trPr>
          <w:trHeight w:val="20"/>
          <w:jc w:val="center"/>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24202952"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5</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00DDFA2C"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Very Heavy</w:t>
            </w:r>
          </w:p>
        </w:tc>
        <w:tc>
          <w:tcPr>
            <w:tcW w:w="4860" w:type="dxa"/>
            <w:tcBorders>
              <w:top w:val="single" w:sz="4" w:space="0" w:color="auto"/>
              <w:left w:val="single" w:sz="4" w:space="0" w:color="auto"/>
              <w:bottom w:val="single" w:sz="4" w:space="0" w:color="auto"/>
              <w:right w:val="single" w:sz="4" w:space="0" w:color="auto"/>
            </w:tcBorders>
            <w:vAlign w:val="center"/>
            <w:hideMark/>
          </w:tcPr>
          <w:p w14:paraId="5ED3131E" w14:textId="02F38129" w:rsidR="006E5FD9" w:rsidRPr="004D4D36" w:rsidRDefault="006E5FD9" w:rsidP="001B5EEF">
            <w:pPr>
              <w:jc w:val="left"/>
              <w:rPr>
                <w:rFonts w:asciiTheme="minorHAnsi" w:hAnsiTheme="minorHAnsi"/>
                <w:color w:val="000000"/>
              </w:rPr>
            </w:pPr>
            <w:r w:rsidRPr="004D4D36">
              <w:rPr>
                <w:rFonts w:asciiTheme="minorHAnsi" w:hAnsiTheme="minorHAnsi"/>
                <w:color w:val="000000"/>
              </w:rPr>
              <w:t>Center of large city (</w:t>
            </w:r>
            <w:r w:rsidR="00B520B5">
              <w:rPr>
                <w:rFonts w:asciiTheme="minorHAnsi" w:hAnsiTheme="minorHAnsi"/>
                <w:color w:val="000000"/>
              </w:rPr>
              <w:t>e.g.</w:t>
            </w:r>
            <w:r w:rsidR="00B520B5" w:rsidRPr="004D4D36">
              <w:rPr>
                <w:rFonts w:asciiTheme="minorHAnsi" w:hAnsiTheme="minorHAnsi"/>
                <w:color w:val="000000"/>
              </w:rPr>
              <w:t xml:space="preserve"> </w:t>
            </w:r>
            <w:r w:rsidRPr="004D4D36">
              <w:rPr>
                <w:rFonts w:asciiTheme="minorHAnsi" w:hAnsiTheme="minorHAnsi"/>
                <w:color w:val="000000"/>
              </w:rPr>
              <w:t>Manhattan)</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915B63"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6BC312" w14:textId="77777777" w:rsidR="006E5FD9" w:rsidRPr="004D4D36" w:rsidRDefault="006E5FD9" w:rsidP="004D4D36">
            <w:pPr>
              <w:jc w:val="left"/>
              <w:rPr>
                <w:rFonts w:asciiTheme="minorHAnsi" w:hAnsiTheme="minorHAnsi"/>
                <w:color w:val="000000"/>
              </w:rPr>
            </w:pPr>
            <w:r w:rsidRPr="004D4D36">
              <w:rPr>
                <w:rFonts w:asciiTheme="minorHAnsi" w:hAnsiTheme="minorHAnsi"/>
                <w:color w:val="000000"/>
              </w:rPr>
              <w:t>0.35</w:t>
            </w:r>
          </w:p>
        </w:tc>
      </w:tr>
    </w:tbl>
    <w:p w14:paraId="4AAB0675" w14:textId="77777777" w:rsidR="006E5FD9" w:rsidRDefault="006E5FD9" w:rsidP="006E5FD9">
      <w:pPr>
        <w:rPr>
          <w:rFonts w:asciiTheme="minorHAnsi" w:eastAsia="Times New Roman" w:hAnsiTheme="minorHAnsi"/>
          <w:szCs w:val="22"/>
        </w:rPr>
      </w:pPr>
    </w:p>
    <w:p w14:paraId="1E23A10E" w14:textId="77777777" w:rsidR="006E5FD9" w:rsidRDefault="006E5FD9" w:rsidP="006E5FD9">
      <w:pPr>
        <w:ind w:left="2160" w:firstLine="720"/>
      </w:pPr>
      <w:r>
        <w:t>0.3048</w:t>
      </w:r>
      <w:r>
        <w:tab/>
      </w:r>
      <w:r>
        <w:tab/>
        <w:t>= Converts feet to meters</w:t>
      </w:r>
    </w:p>
    <w:p w14:paraId="57E654CD" w14:textId="52AEAFD3" w:rsidR="006E5FD9" w:rsidRDefault="006E5FD9" w:rsidP="00903045">
      <w:pPr>
        <w:ind w:left="2880" w:hanging="720"/>
      </w:pPr>
      <w:r>
        <w:t>T</w:t>
      </w:r>
      <w:r>
        <w:rPr>
          <w:vertAlign w:val="subscript"/>
        </w:rPr>
        <w:t>SA</w:t>
      </w:r>
      <w:r>
        <w:tab/>
        <w:t>= Average Indoor Air Temperature during heating period</w:t>
      </w:r>
      <w:r w:rsidR="001B5EEF">
        <w:t>. This figure will need to be in Kelvin to calculate infiltration (Q</w:t>
      </w:r>
      <w:r w:rsidR="001B5EEF" w:rsidRPr="00BC214D">
        <w:rPr>
          <w:vertAlign w:val="subscript"/>
        </w:rPr>
        <w:t>infiltration</w:t>
      </w:r>
      <w:r w:rsidR="001B5EEF">
        <w:t>) and Fahrenheit to calculate energy savings (</w:t>
      </w:r>
      <w:r w:rsidR="001B5EEF">
        <w:rPr>
          <w:rFonts w:cs="Calibri"/>
        </w:rPr>
        <w:t>Δ</w:t>
      </w:r>
      <w:r w:rsidR="001B5EEF">
        <w:t>kWh</w:t>
      </w:r>
      <w:r w:rsidR="001B5EEF">
        <w:rPr>
          <w:rFonts w:cs="Calibri"/>
        </w:rPr>
        <w:t>, Δ</w:t>
      </w:r>
      <w:r w:rsidR="001B5EEF">
        <w:t>Therms).</w:t>
      </w:r>
    </w:p>
    <w:p w14:paraId="3A501796" w14:textId="129C18C2" w:rsidR="006E5FD9" w:rsidRDefault="006E5FD9" w:rsidP="00903045">
      <w:pPr>
        <w:ind w:left="2880"/>
      </w:pPr>
      <w:r>
        <w:t>= Collected on site. If unknown, assume 72°F</w:t>
      </w:r>
      <w:r w:rsidR="001B5EEF">
        <w:t xml:space="preserve"> (295 K). If known, convert </w:t>
      </w:r>
      <w:r w:rsidR="001B5EEF">
        <w:rPr>
          <w:rFonts w:cs="Calibri"/>
        </w:rPr>
        <w:t>°</w:t>
      </w:r>
      <w:r w:rsidR="001B5EEF">
        <w:t>F to K by using the following equation: K = (</w:t>
      </w:r>
      <w:r w:rsidR="001B5EEF">
        <w:rPr>
          <w:rFonts w:cs="Calibri"/>
        </w:rPr>
        <w:t>°</w:t>
      </w:r>
      <w:r w:rsidR="001B5EEF">
        <w:t>F + 459.67) * (5/9)</w:t>
      </w:r>
      <w:r>
        <w:t>.</w:t>
      </w:r>
    </w:p>
    <w:p w14:paraId="2DA5AA8A" w14:textId="07328B25" w:rsidR="006E5FD9" w:rsidRDefault="006E5FD9" w:rsidP="006E5FD9">
      <w:pPr>
        <w:ind w:left="2880" w:hanging="720"/>
      </w:pPr>
      <w:r>
        <w:t>U</w:t>
      </w:r>
      <w:r>
        <w:tab/>
        <w:t>= Average Wind Velocity (m/s) during heating period.  Use table below, based on facility location</w:t>
      </w:r>
      <w:r w:rsidR="00B520B5">
        <w:rPr>
          <w:rStyle w:val="FootnoteReference"/>
        </w:rPr>
        <w:footnoteReference w:id="580"/>
      </w:r>
      <w:r>
        <w:t>.</w:t>
      </w:r>
    </w:p>
    <w:tbl>
      <w:tblPr>
        <w:tblStyle w:val="TableGrid"/>
        <w:tblW w:w="0" w:type="auto"/>
        <w:jc w:val="center"/>
        <w:tblLook w:val="04A0" w:firstRow="1" w:lastRow="0" w:firstColumn="1" w:lastColumn="0" w:noHBand="0" w:noVBand="1"/>
      </w:tblPr>
      <w:tblGrid>
        <w:gridCol w:w="1818"/>
        <w:gridCol w:w="1026"/>
      </w:tblGrid>
      <w:tr w:rsidR="006E5FD9" w:rsidRPr="004D4D36" w14:paraId="575F0348" w14:textId="77777777" w:rsidTr="00903045">
        <w:trPr>
          <w:jc w:val="center"/>
        </w:trPr>
        <w:tc>
          <w:tcPr>
            <w:tcW w:w="181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78C29D4" w14:textId="77777777" w:rsidR="006E5FD9" w:rsidRPr="004D4D36" w:rsidRDefault="006E5FD9">
            <w:pPr>
              <w:jc w:val="center"/>
              <w:rPr>
                <w:rFonts w:asciiTheme="minorHAnsi" w:hAnsiTheme="minorHAnsi" w:cs="Arial"/>
                <w:b/>
                <w:color w:val="FFFFFF" w:themeColor="background1"/>
              </w:rPr>
            </w:pPr>
            <w:r w:rsidRPr="004D4D36">
              <w:rPr>
                <w:rFonts w:asciiTheme="minorHAnsi" w:hAnsiTheme="minorHAnsi" w:cs="Arial"/>
                <w:b/>
                <w:color w:val="FFFFFF" w:themeColor="background1"/>
              </w:rPr>
              <w:t>Zone</w:t>
            </w:r>
          </w:p>
        </w:tc>
        <w:tc>
          <w:tcPr>
            <w:tcW w:w="102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72D7E9C" w14:textId="77777777" w:rsidR="006E5FD9" w:rsidRPr="004D4D36" w:rsidRDefault="006E5FD9">
            <w:pPr>
              <w:jc w:val="center"/>
              <w:rPr>
                <w:rFonts w:asciiTheme="minorHAnsi" w:hAnsiTheme="minorHAnsi" w:cs="Arial"/>
                <w:b/>
                <w:color w:val="FFFFFF" w:themeColor="background1"/>
              </w:rPr>
            </w:pPr>
            <w:r w:rsidRPr="004D4D36">
              <w:rPr>
                <w:rFonts w:asciiTheme="minorHAnsi" w:hAnsiTheme="minorHAnsi" w:cs="Arial"/>
                <w:b/>
                <w:color w:val="FFFFFF" w:themeColor="background1"/>
              </w:rPr>
              <w:t>U (m/s)</w:t>
            </w:r>
          </w:p>
        </w:tc>
      </w:tr>
      <w:tr w:rsidR="006E5FD9" w:rsidRPr="004D4D36" w14:paraId="4D6F2DCF" w14:textId="77777777" w:rsidTr="006E5FD9">
        <w:trPr>
          <w:jc w:val="center"/>
        </w:trPr>
        <w:tc>
          <w:tcPr>
            <w:tcW w:w="1818" w:type="dxa"/>
            <w:tcBorders>
              <w:top w:val="single" w:sz="4" w:space="0" w:color="auto"/>
              <w:left w:val="single" w:sz="4" w:space="0" w:color="auto"/>
              <w:bottom w:val="single" w:sz="4" w:space="0" w:color="auto"/>
              <w:right w:val="single" w:sz="4" w:space="0" w:color="auto"/>
            </w:tcBorders>
            <w:hideMark/>
          </w:tcPr>
          <w:p w14:paraId="730DCE79" w14:textId="77777777" w:rsidR="006E5FD9" w:rsidRPr="004D4D36" w:rsidRDefault="006E5FD9">
            <w:pPr>
              <w:jc w:val="center"/>
              <w:rPr>
                <w:rFonts w:asciiTheme="minorHAnsi" w:hAnsiTheme="minorHAnsi" w:cs="Arial"/>
              </w:rPr>
            </w:pPr>
            <w:r w:rsidRPr="004D4D36">
              <w:rPr>
                <w:rFonts w:asciiTheme="minorHAnsi" w:hAnsiTheme="minorHAnsi" w:cs="Arial"/>
              </w:rPr>
              <w:t>Zone 1 (Rockford)</w:t>
            </w:r>
          </w:p>
        </w:tc>
        <w:tc>
          <w:tcPr>
            <w:tcW w:w="1026" w:type="dxa"/>
            <w:tcBorders>
              <w:top w:val="single" w:sz="4" w:space="0" w:color="auto"/>
              <w:left w:val="single" w:sz="4" w:space="0" w:color="auto"/>
              <w:bottom w:val="single" w:sz="4" w:space="0" w:color="auto"/>
              <w:right w:val="single" w:sz="4" w:space="0" w:color="auto"/>
            </w:tcBorders>
            <w:hideMark/>
          </w:tcPr>
          <w:p w14:paraId="73B6F8AE" w14:textId="77777777" w:rsidR="006E5FD9" w:rsidRPr="004D4D36" w:rsidRDefault="006E5FD9">
            <w:pPr>
              <w:jc w:val="center"/>
              <w:rPr>
                <w:rFonts w:asciiTheme="minorHAnsi" w:hAnsiTheme="minorHAnsi" w:cs="Arial"/>
                <w:color w:val="000000"/>
              </w:rPr>
            </w:pPr>
            <w:r w:rsidRPr="004D4D36">
              <w:rPr>
                <w:rFonts w:asciiTheme="minorHAnsi" w:hAnsiTheme="minorHAnsi"/>
                <w:color w:val="000000"/>
              </w:rPr>
              <w:t>4.50</w:t>
            </w:r>
          </w:p>
        </w:tc>
      </w:tr>
      <w:tr w:rsidR="006E5FD9" w:rsidRPr="004D4D36" w14:paraId="4B72550D" w14:textId="77777777" w:rsidTr="006E5FD9">
        <w:trPr>
          <w:jc w:val="center"/>
        </w:trPr>
        <w:tc>
          <w:tcPr>
            <w:tcW w:w="1818" w:type="dxa"/>
            <w:tcBorders>
              <w:top w:val="single" w:sz="4" w:space="0" w:color="auto"/>
              <w:left w:val="single" w:sz="4" w:space="0" w:color="auto"/>
              <w:bottom w:val="single" w:sz="4" w:space="0" w:color="auto"/>
              <w:right w:val="single" w:sz="4" w:space="0" w:color="auto"/>
            </w:tcBorders>
            <w:hideMark/>
          </w:tcPr>
          <w:p w14:paraId="3D3D4F1E" w14:textId="77777777" w:rsidR="006E5FD9" w:rsidRPr="004D4D36" w:rsidRDefault="006E5FD9">
            <w:pPr>
              <w:jc w:val="center"/>
              <w:rPr>
                <w:rFonts w:asciiTheme="minorHAnsi" w:hAnsiTheme="minorHAnsi" w:cs="Arial"/>
              </w:rPr>
            </w:pPr>
            <w:r w:rsidRPr="004D4D36">
              <w:rPr>
                <w:rFonts w:asciiTheme="minorHAnsi" w:hAnsiTheme="minorHAnsi" w:cs="Arial"/>
              </w:rPr>
              <w:t>Zone 2 (Chicago)</w:t>
            </w:r>
          </w:p>
        </w:tc>
        <w:tc>
          <w:tcPr>
            <w:tcW w:w="1026" w:type="dxa"/>
            <w:tcBorders>
              <w:top w:val="single" w:sz="4" w:space="0" w:color="auto"/>
              <w:left w:val="single" w:sz="4" w:space="0" w:color="auto"/>
              <w:bottom w:val="single" w:sz="4" w:space="0" w:color="auto"/>
              <w:right w:val="single" w:sz="4" w:space="0" w:color="auto"/>
            </w:tcBorders>
            <w:hideMark/>
          </w:tcPr>
          <w:p w14:paraId="74110178" w14:textId="77777777" w:rsidR="006E5FD9" w:rsidRPr="004D4D36" w:rsidRDefault="006E5FD9">
            <w:pPr>
              <w:jc w:val="center"/>
              <w:rPr>
                <w:rFonts w:asciiTheme="minorHAnsi" w:hAnsiTheme="minorHAnsi" w:cs="Arial"/>
                <w:color w:val="000000"/>
              </w:rPr>
            </w:pPr>
            <w:r w:rsidRPr="004D4D36">
              <w:rPr>
                <w:rFonts w:asciiTheme="minorHAnsi" w:hAnsiTheme="minorHAnsi"/>
                <w:color w:val="000000"/>
              </w:rPr>
              <w:t>4.67</w:t>
            </w:r>
          </w:p>
        </w:tc>
      </w:tr>
      <w:tr w:rsidR="006E5FD9" w:rsidRPr="004D4D36" w14:paraId="2E4B1757" w14:textId="77777777" w:rsidTr="006E5FD9">
        <w:trPr>
          <w:jc w:val="center"/>
        </w:trPr>
        <w:tc>
          <w:tcPr>
            <w:tcW w:w="1818" w:type="dxa"/>
            <w:tcBorders>
              <w:top w:val="single" w:sz="4" w:space="0" w:color="auto"/>
              <w:left w:val="single" w:sz="4" w:space="0" w:color="auto"/>
              <w:bottom w:val="single" w:sz="4" w:space="0" w:color="auto"/>
              <w:right w:val="single" w:sz="4" w:space="0" w:color="auto"/>
            </w:tcBorders>
            <w:hideMark/>
          </w:tcPr>
          <w:p w14:paraId="7C35A252" w14:textId="77777777" w:rsidR="006E5FD9" w:rsidRPr="004D4D36" w:rsidRDefault="006E5FD9">
            <w:pPr>
              <w:jc w:val="center"/>
              <w:rPr>
                <w:rFonts w:asciiTheme="minorHAnsi" w:hAnsiTheme="minorHAnsi" w:cs="Arial"/>
              </w:rPr>
            </w:pPr>
            <w:r w:rsidRPr="004D4D36">
              <w:rPr>
                <w:rFonts w:asciiTheme="minorHAnsi" w:hAnsiTheme="minorHAnsi" w:cs="Arial"/>
              </w:rPr>
              <w:t>Zone 3 (Springfield)</w:t>
            </w:r>
          </w:p>
        </w:tc>
        <w:tc>
          <w:tcPr>
            <w:tcW w:w="1026" w:type="dxa"/>
            <w:tcBorders>
              <w:top w:val="single" w:sz="4" w:space="0" w:color="auto"/>
              <w:left w:val="single" w:sz="4" w:space="0" w:color="auto"/>
              <w:bottom w:val="single" w:sz="4" w:space="0" w:color="auto"/>
              <w:right w:val="single" w:sz="4" w:space="0" w:color="auto"/>
            </w:tcBorders>
            <w:hideMark/>
          </w:tcPr>
          <w:p w14:paraId="30A11262" w14:textId="77777777" w:rsidR="006E5FD9" w:rsidRPr="004D4D36" w:rsidRDefault="006E5FD9">
            <w:pPr>
              <w:jc w:val="center"/>
              <w:rPr>
                <w:rFonts w:asciiTheme="minorHAnsi" w:hAnsiTheme="minorHAnsi" w:cs="Arial"/>
                <w:color w:val="000000"/>
              </w:rPr>
            </w:pPr>
            <w:r w:rsidRPr="004D4D36">
              <w:rPr>
                <w:rFonts w:asciiTheme="minorHAnsi" w:hAnsiTheme="minorHAnsi"/>
                <w:color w:val="000000"/>
              </w:rPr>
              <w:t>4.60</w:t>
            </w:r>
          </w:p>
        </w:tc>
      </w:tr>
      <w:tr w:rsidR="006E5FD9" w:rsidRPr="004D4D36" w14:paraId="62782F59" w14:textId="77777777" w:rsidTr="006E5FD9">
        <w:trPr>
          <w:jc w:val="center"/>
        </w:trPr>
        <w:tc>
          <w:tcPr>
            <w:tcW w:w="1818" w:type="dxa"/>
            <w:tcBorders>
              <w:top w:val="single" w:sz="4" w:space="0" w:color="auto"/>
              <w:left w:val="single" w:sz="4" w:space="0" w:color="auto"/>
              <w:bottom w:val="single" w:sz="4" w:space="0" w:color="auto"/>
              <w:right w:val="single" w:sz="4" w:space="0" w:color="auto"/>
            </w:tcBorders>
            <w:hideMark/>
          </w:tcPr>
          <w:p w14:paraId="11CB2100" w14:textId="77777777" w:rsidR="006E5FD9" w:rsidRPr="004D4D36" w:rsidRDefault="006E5FD9">
            <w:pPr>
              <w:jc w:val="center"/>
              <w:rPr>
                <w:rFonts w:asciiTheme="minorHAnsi" w:hAnsiTheme="minorHAnsi" w:cs="Arial"/>
              </w:rPr>
            </w:pPr>
            <w:r w:rsidRPr="004D4D36">
              <w:rPr>
                <w:rFonts w:asciiTheme="minorHAnsi" w:hAnsiTheme="minorHAnsi" w:cs="Arial"/>
              </w:rPr>
              <w:t>Zone 4 (Belleville)</w:t>
            </w:r>
          </w:p>
        </w:tc>
        <w:tc>
          <w:tcPr>
            <w:tcW w:w="1026" w:type="dxa"/>
            <w:tcBorders>
              <w:top w:val="single" w:sz="4" w:space="0" w:color="auto"/>
              <w:left w:val="single" w:sz="4" w:space="0" w:color="auto"/>
              <w:bottom w:val="single" w:sz="4" w:space="0" w:color="auto"/>
              <w:right w:val="single" w:sz="4" w:space="0" w:color="auto"/>
            </w:tcBorders>
            <w:hideMark/>
          </w:tcPr>
          <w:p w14:paraId="38BDBFE9" w14:textId="77777777" w:rsidR="006E5FD9" w:rsidRPr="004D4D36" w:rsidRDefault="006E5FD9">
            <w:pPr>
              <w:jc w:val="center"/>
              <w:rPr>
                <w:rFonts w:asciiTheme="minorHAnsi" w:hAnsiTheme="minorHAnsi" w:cs="Arial"/>
                <w:color w:val="000000"/>
              </w:rPr>
            </w:pPr>
            <w:r w:rsidRPr="004D4D36">
              <w:rPr>
                <w:rFonts w:asciiTheme="minorHAnsi" w:hAnsiTheme="minorHAnsi"/>
                <w:color w:val="000000"/>
              </w:rPr>
              <w:t>3.92</w:t>
            </w:r>
          </w:p>
        </w:tc>
      </w:tr>
      <w:tr w:rsidR="006E5FD9" w:rsidRPr="004D4D36" w14:paraId="56DFC650" w14:textId="77777777" w:rsidTr="006E5FD9">
        <w:trPr>
          <w:trHeight w:val="269"/>
          <w:jc w:val="center"/>
        </w:trPr>
        <w:tc>
          <w:tcPr>
            <w:tcW w:w="1818" w:type="dxa"/>
            <w:tcBorders>
              <w:top w:val="single" w:sz="4" w:space="0" w:color="auto"/>
              <w:left w:val="single" w:sz="4" w:space="0" w:color="auto"/>
              <w:bottom w:val="single" w:sz="4" w:space="0" w:color="auto"/>
              <w:right w:val="single" w:sz="4" w:space="0" w:color="auto"/>
            </w:tcBorders>
            <w:hideMark/>
          </w:tcPr>
          <w:p w14:paraId="37BD6424" w14:textId="77777777" w:rsidR="006E5FD9" w:rsidRPr="004D4D36" w:rsidRDefault="006E5FD9">
            <w:pPr>
              <w:jc w:val="center"/>
              <w:rPr>
                <w:rFonts w:asciiTheme="minorHAnsi" w:hAnsiTheme="minorHAnsi" w:cs="Arial"/>
              </w:rPr>
            </w:pPr>
            <w:r w:rsidRPr="004D4D36">
              <w:rPr>
                <w:rFonts w:asciiTheme="minorHAnsi" w:hAnsiTheme="minorHAnsi" w:cs="Arial"/>
              </w:rPr>
              <w:t>Zone 5 (Marion)</w:t>
            </w:r>
          </w:p>
        </w:tc>
        <w:tc>
          <w:tcPr>
            <w:tcW w:w="1026" w:type="dxa"/>
            <w:tcBorders>
              <w:top w:val="single" w:sz="4" w:space="0" w:color="auto"/>
              <w:left w:val="single" w:sz="4" w:space="0" w:color="auto"/>
              <w:bottom w:val="single" w:sz="4" w:space="0" w:color="auto"/>
              <w:right w:val="single" w:sz="4" w:space="0" w:color="auto"/>
            </w:tcBorders>
            <w:hideMark/>
          </w:tcPr>
          <w:p w14:paraId="77B787C0" w14:textId="77777777" w:rsidR="006E5FD9" w:rsidRPr="004D4D36" w:rsidRDefault="006E5FD9">
            <w:pPr>
              <w:jc w:val="center"/>
              <w:rPr>
                <w:rFonts w:asciiTheme="minorHAnsi" w:hAnsiTheme="minorHAnsi" w:cs="Arial"/>
                <w:color w:val="000000"/>
              </w:rPr>
            </w:pPr>
            <w:r w:rsidRPr="004D4D36">
              <w:rPr>
                <w:rFonts w:asciiTheme="minorHAnsi" w:hAnsiTheme="minorHAnsi"/>
                <w:color w:val="000000"/>
              </w:rPr>
              <w:t>3.07</w:t>
            </w:r>
          </w:p>
        </w:tc>
      </w:tr>
    </w:tbl>
    <w:p w14:paraId="61C7C4C0" w14:textId="77777777" w:rsidR="006E5FD9" w:rsidRDefault="006E5FD9" w:rsidP="006E5FD9">
      <w:pPr>
        <w:ind w:left="2880" w:hanging="720"/>
        <w:rPr>
          <w:rFonts w:asciiTheme="minorHAnsi" w:eastAsia="Times New Roman" w:hAnsiTheme="minorHAnsi" w:cs="Times New Roman"/>
          <w:szCs w:val="22"/>
        </w:rPr>
      </w:pPr>
    </w:p>
    <w:p w14:paraId="47D3E3D9" w14:textId="4F65DDD7" w:rsidR="006E5FD9" w:rsidRDefault="006E5FD9" w:rsidP="00B910EC">
      <w:pPr>
        <w:ind w:firstLine="720"/>
      </w:pPr>
      <w:r>
        <w:t xml:space="preserve">2118.88 </w:t>
      </w:r>
      <w:r w:rsidR="00B910EC">
        <w:tab/>
      </w:r>
      <w:r w:rsidR="00B910EC">
        <w:tab/>
      </w:r>
      <w:r>
        <w:t xml:space="preserve"> = Converts m</w:t>
      </w:r>
      <w:r>
        <w:rPr>
          <w:vertAlign w:val="superscript"/>
        </w:rPr>
        <w:t>3</w:t>
      </w:r>
      <w:r>
        <w:t>/s to CFM</w:t>
      </w:r>
    </w:p>
    <w:p w14:paraId="26D8DD77" w14:textId="77777777" w:rsidR="006E5FD9" w:rsidRDefault="006E5FD9" w:rsidP="006E5FD9">
      <w:r>
        <w:lastRenderedPageBreak/>
        <w:tab/>
        <w:t xml:space="preserve">1.08 </w:t>
      </w:r>
      <w:r>
        <w:tab/>
      </w:r>
      <w:r>
        <w:tab/>
        <w:t>= Sensible heat transfer constant (Btu/hr.CFM.°F)</w:t>
      </w:r>
    </w:p>
    <w:p w14:paraId="68B4EBB4" w14:textId="65506CCF" w:rsidR="006E5FD9" w:rsidRDefault="006E5FD9" w:rsidP="006E5FD9">
      <w:r>
        <w:tab/>
        <w:t>EFLH</w:t>
      </w:r>
      <w:r>
        <w:rPr>
          <w:vertAlign w:val="subscript"/>
        </w:rPr>
        <w:t>heat</w:t>
      </w:r>
      <w:r>
        <w:tab/>
      </w:r>
      <w:r>
        <w:tab/>
        <w:t>= Equivalent Full Load Hours for heating from section 4.4 HVAC End Use</w:t>
      </w:r>
      <w:r w:rsidR="002504D2">
        <w:rPr>
          <w:rStyle w:val="FootnoteReference"/>
        </w:rPr>
        <w:footnoteReference w:id="581"/>
      </w:r>
      <w:r>
        <w:t xml:space="preserve"> </w:t>
      </w:r>
    </w:p>
    <w:p w14:paraId="7FC3518C" w14:textId="77777777" w:rsidR="006E5FD9" w:rsidRDefault="006E5FD9" w:rsidP="006E5FD9">
      <w:r>
        <w:tab/>
        <w:t>3,412</w:t>
      </w:r>
      <w:r>
        <w:tab/>
      </w:r>
      <w:r>
        <w:tab/>
        <w:t>= Converts Btus to kWh</w:t>
      </w:r>
    </w:p>
    <w:p w14:paraId="031C5D0D" w14:textId="77777777" w:rsidR="006E5FD9" w:rsidRDefault="006E5FD9" w:rsidP="006E5FD9">
      <w:r>
        <w:tab/>
        <w:t>COP</w:t>
      </w:r>
      <w:r>
        <w:tab/>
      </w:r>
      <w:r>
        <w:tab/>
        <w:t>= Coefficient of Performance of the heating unit</w:t>
      </w:r>
    </w:p>
    <w:p w14:paraId="722A727E" w14:textId="77777777" w:rsidR="006E5FD9" w:rsidRDefault="006E5FD9" w:rsidP="006E5FD9">
      <w:r>
        <w:tab/>
      </w:r>
      <w:r>
        <w:tab/>
      </w:r>
      <w:r>
        <w:tab/>
        <w:t>= Collected on site.  If unknown assume 2.6 for PTHP</w:t>
      </w:r>
      <w:r>
        <w:rPr>
          <w:rStyle w:val="FootnoteReference"/>
        </w:rPr>
        <w:footnoteReference w:id="582"/>
      </w:r>
    </w:p>
    <w:p w14:paraId="61774382" w14:textId="096E9290" w:rsidR="006E5FD9" w:rsidRDefault="006E5FD9" w:rsidP="006E5FD9">
      <w:r>
        <w:t>Deemed per-unit savings for the Multi-Family Building type for Shi</w:t>
      </w:r>
      <w:r w:rsidR="001B5EEF">
        <w:t>e</w:t>
      </w:r>
      <w:r>
        <w:t>lding Class 3 and Terrain Class 3 are as follows:</w:t>
      </w:r>
    </w:p>
    <w:tbl>
      <w:tblPr>
        <w:tblW w:w="6841" w:type="dxa"/>
        <w:jc w:val="center"/>
        <w:tblLook w:val="04A0" w:firstRow="1" w:lastRow="0" w:firstColumn="1" w:lastColumn="0" w:noHBand="0" w:noVBand="1"/>
      </w:tblPr>
      <w:tblGrid>
        <w:gridCol w:w="644"/>
        <w:gridCol w:w="764"/>
        <w:gridCol w:w="1073"/>
        <w:gridCol w:w="1073"/>
        <w:gridCol w:w="1213"/>
        <w:gridCol w:w="1073"/>
        <w:gridCol w:w="1073"/>
      </w:tblGrid>
      <w:tr w:rsidR="006E5FD9" w:rsidRPr="004D4D36" w14:paraId="577D60AF" w14:textId="77777777" w:rsidTr="00643FEB">
        <w:trPr>
          <w:trHeight w:val="288"/>
          <w:jc w:val="center"/>
        </w:trPr>
        <w:tc>
          <w:tcPr>
            <w:tcW w:w="6841" w:type="dxa"/>
            <w:gridSpan w:val="7"/>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765CD2F"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Multi-Family - Electric Savings per Unit (kWh/unit)</w:t>
            </w:r>
          </w:p>
        </w:tc>
      </w:tr>
      <w:tr w:rsidR="006E5FD9" w:rsidRPr="004D4D36" w14:paraId="4DB400EC" w14:textId="77777777" w:rsidTr="00643FEB">
        <w:trPr>
          <w:trHeight w:val="288"/>
          <w:jc w:val="center"/>
        </w:trPr>
        <w:tc>
          <w:tcPr>
            <w:tcW w:w="588" w:type="dxa"/>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14:paraId="7FF306E4"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Floor</w:t>
            </w:r>
          </w:p>
        </w:tc>
        <w:tc>
          <w:tcPr>
            <w:tcW w:w="748" w:type="dxa"/>
            <w:tcBorders>
              <w:top w:val="nil"/>
              <w:left w:val="nil"/>
              <w:bottom w:val="single" w:sz="4" w:space="0" w:color="auto"/>
              <w:right w:val="single" w:sz="4" w:space="0" w:color="auto"/>
            </w:tcBorders>
            <w:shd w:val="clear" w:color="auto" w:fill="7F7F7F" w:themeFill="text1" w:themeFillTint="80"/>
            <w:noWrap/>
            <w:vAlign w:val="bottom"/>
            <w:hideMark/>
          </w:tcPr>
          <w:p w14:paraId="295C598F"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Height</w:t>
            </w:r>
          </w:p>
        </w:tc>
        <w:tc>
          <w:tcPr>
            <w:tcW w:w="1073" w:type="dxa"/>
            <w:tcBorders>
              <w:top w:val="nil"/>
              <w:left w:val="nil"/>
              <w:bottom w:val="single" w:sz="4" w:space="0" w:color="auto"/>
              <w:right w:val="single" w:sz="4" w:space="0" w:color="auto"/>
            </w:tcBorders>
            <w:shd w:val="clear" w:color="auto" w:fill="7F7F7F" w:themeFill="text1" w:themeFillTint="80"/>
            <w:noWrap/>
            <w:vAlign w:val="bottom"/>
            <w:hideMark/>
          </w:tcPr>
          <w:p w14:paraId="56E478D2"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Rockford</w:t>
            </w:r>
          </w:p>
        </w:tc>
        <w:tc>
          <w:tcPr>
            <w:tcW w:w="1073" w:type="dxa"/>
            <w:tcBorders>
              <w:top w:val="nil"/>
              <w:left w:val="nil"/>
              <w:bottom w:val="single" w:sz="4" w:space="0" w:color="auto"/>
              <w:right w:val="single" w:sz="4" w:space="0" w:color="auto"/>
            </w:tcBorders>
            <w:shd w:val="clear" w:color="auto" w:fill="7F7F7F" w:themeFill="text1" w:themeFillTint="80"/>
            <w:noWrap/>
            <w:vAlign w:val="bottom"/>
            <w:hideMark/>
          </w:tcPr>
          <w:p w14:paraId="15FC0122"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Chicago</w:t>
            </w:r>
          </w:p>
        </w:tc>
        <w:tc>
          <w:tcPr>
            <w:tcW w:w="1213" w:type="dxa"/>
            <w:tcBorders>
              <w:top w:val="nil"/>
              <w:left w:val="nil"/>
              <w:bottom w:val="single" w:sz="4" w:space="0" w:color="auto"/>
              <w:right w:val="single" w:sz="4" w:space="0" w:color="auto"/>
            </w:tcBorders>
            <w:shd w:val="clear" w:color="auto" w:fill="7F7F7F" w:themeFill="text1" w:themeFillTint="80"/>
            <w:noWrap/>
            <w:vAlign w:val="bottom"/>
            <w:hideMark/>
          </w:tcPr>
          <w:p w14:paraId="7FC43DF4"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Springfield</w:t>
            </w:r>
          </w:p>
        </w:tc>
        <w:tc>
          <w:tcPr>
            <w:tcW w:w="1073" w:type="dxa"/>
            <w:tcBorders>
              <w:top w:val="nil"/>
              <w:left w:val="nil"/>
              <w:bottom w:val="single" w:sz="4" w:space="0" w:color="auto"/>
              <w:right w:val="single" w:sz="4" w:space="0" w:color="auto"/>
            </w:tcBorders>
            <w:shd w:val="clear" w:color="auto" w:fill="7F7F7F" w:themeFill="text1" w:themeFillTint="80"/>
            <w:noWrap/>
            <w:vAlign w:val="bottom"/>
            <w:hideMark/>
          </w:tcPr>
          <w:p w14:paraId="2689BA38"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Belleville</w:t>
            </w:r>
          </w:p>
        </w:tc>
        <w:tc>
          <w:tcPr>
            <w:tcW w:w="1073" w:type="dxa"/>
            <w:tcBorders>
              <w:top w:val="nil"/>
              <w:left w:val="nil"/>
              <w:bottom w:val="single" w:sz="4" w:space="0" w:color="auto"/>
              <w:right w:val="single" w:sz="4" w:space="0" w:color="auto"/>
            </w:tcBorders>
            <w:shd w:val="clear" w:color="auto" w:fill="7F7F7F" w:themeFill="text1" w:themeFillTint="80"/>
            <w:noWrap/>
            <w:vAlign w:val="bottom"/>
            <w:hideMark/>
          </w:tcPr>
          <w:p w14:paraId="0CB9C47F"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Marion</w:t>
            </w:r>
          </w:p>
        </w:tc>
      </w:tr>
      <w:tr w:rsidR="006E5FD9" w:rsidRPr="004D4D36" w14:paraId="59129339"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0D942DD6"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w:t>
            </w:r>
          </w:p>
        </w:tc>
        <w:tc>
          <w:tcPr>
            <w:tcW w:w="748" w:type="dxa"/>
            <w:tcBorders>
              <w:top w:val="nil"/>
              <w:left w:val="nil"/>
              <w:bottom w:val="single" w:sz="4" w:space="0" w:color="auto"/>
              <w:right w:val="single" w:sz="4" w:space="0" w:color="auto"/>
            </w:tcBorders>
            <w:noWrap/>
            <w:vAlign w:val="center"/>
            <w:hideMark/>
          </w:tcPr>
          <w:p w14:paraId="08AF24E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w:t>
            </w:r>
          </w:p>
        </w:tc>
        <w:tc>
          <w:tcPr>
            <w:tcW w:w="1073" w:type="dxa"/>
            <w:tcBorders>
              <w:top w:val="nil"/>
              <w:left w:val="nil"/>
              <w:bottom w:val="single" w:sz="4" w:space="0" w:color="auto"/>
              <w:right w:val="single" w:sz="4" w:space="0" w:color="auto"/>
            </w:tcBorders>
            <w:noWrap/>
            <w:vAlign w:val="center"/>
            <w:hideMark/>
          </w:tcPr>
          <w:p w14:paraId="4226F081" w14:textId="14CC7F1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55.18</w:t>
            </w:r>
          </w:p>
        </w:tc>
        <w:tc>
          <w:tcPr>
            <w:tcW w:w="1073" w:type="dxa"/>
            <w:tcBorders>
              <w:top w:val="nil"/>
              <w:left w:val="nil"/>
              <w:bottom w:val="single" w:sz="4" w:space="0" w:color="auto"/>
              <w:right w:val="single" w:sz="4" w:space="0" w:color="auto"/>
            </w:tcBorders>
            <w:noWrap/>
            <w:vAlign w:val="center"/>
            <w:hideMark/>
          </w:tcPr>
          <w:p w14:paraId="6AE56F1C" w14:textId="150F19D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53.16</w:t>
            </w:r>
          </w:p>
        </w:tc>
        <w:tc>
          <w:tcPr>
            <w:tcW w:w="1213" w:type="dxa"/>
            <w:tcBorders>
              <w:top w:val="nil"/>
              <w:left w:val="nil"/>
              <w:bottom w:val="single" w:sz="4" w:space="0" w:color="auto"/>
              <w:right w:val="single" w:sz="4" w:space="0" w:color="auto"/>
            </w:tcBorders>
            <w:noWrap/>
            <w:vAlign w:val="center"/>
            <w:hideMark/>
          </w:tcPr>
          <w:p w14:paraId="7EE474BD" w14:textId="1665063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45.70</w:t>
            </w:r>
          </w:p>
        </w:tc>
        <w:tc>
          <w:tcPr>
            <w:tcW w:w="1073" w:type="dxa"/>
            <w:tcBorders>
              <w:top w:val="nil"/>
              <w:left w:val="nil"/>
              <w:bottom w:val="single" w:sz="4" w:space="0" w:color="auto"/>
              <w:right w:val="single" w:sz="4" w:space="0" w:color="auto"/>
            </w:tcBorders>
            <w:noWrap/>
            <w:vAlign w:val="center"/>
            <w:hideMark/>
          </w:tcPr>
          <w:p w14:paraId="1D5F6256" w14:textId="57E8AB6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31.09</w:t>
            </w:r>
          </w:p>
        </w:tc>
        <w:tc>
          <w:tcPr>
            <w:tcW w:w="1073" w:type="dxa"/>
            <w:tcBorders>
              <w:top w:val="nil"/>
              <w:left w:val="nil"/>
              <w:bottom w:val="single" w:sz="4" w:space="0" w:color="auto"/>
              <w:right w:val="single" w:sz="4" w:space="0" w:color="auto"/>
            </w:tcBorders>
            <w:noWrap/>
            <w:vAlign w:val="center"/>
            <w:hideMark/>
          </w:tcPr>
          <w:p w14:paraId="6F4C3177" w14:textId="1D5F08F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25.67</w:t>
            </w:r>
          </w:p>
        </w:tc>
      </w:tr>
      <w:tr w:rsidR="006E5FD9" w:rsidRPr="004D4D36" w14:paraId="4A5E32A4"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38A6C840"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w:t>
            </w:r>
          </w:p>
        </w:tc>
        <w:tc>
          <w:tcPr>
            <w:tcW w:w="748" w:type="dxa"/>
            <w:tcBorders>
              <w:top w:val="nil"/>
              <w:left w:val="nil"/>
              <w:bottom w:val="single" w:sz="4" w:space="0" w:color="auto"/>
              <w:right w:val="single" w:sz="4" w:space="0" w:color="auto"/>
            </w:tcBorders>
            <w:noWrap/>
            <w:vAlign w:val="center"/>
            <w:hideMark/>
          </w:tcPr>
          <w:p w14:paraId="715D1138"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w:t>
            </w:r>
          </w:p>
        </w:tc>
        <w:tc>
          <w:tcPr>
            <w:tcW w:w="1073" w:type="dxa"/>
            <w:tcBorders>
              <w:top w:val="nil"/>
              <w:left w:val="nil"/>
              <w:bottom w:val="single" w:sz="4" w:space="0" w:color="auto"/>
              <w:right w:val="single" w:sz="4" w:space="0" w:color="auto"/>
            </w:tcBorders>
            <w:noWrap/>
            <w:vAlign w:val="center"/>
            <w:hideMark/>
          </w:tcPr>
          <w:p w14:paraId="1A6A869C" w14:textId="121D948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68.19</w:t>
            </w:r>
          </w:p>
        </w:tc>
        <w:tc>
          <w:tcPr>
            <w:tcW w:w="1073" w:type="dxa"/>
            <w:tcBorders>
              <w:top w:val="nil"/>
              <w:left w:val="nil"/>
              <w:bottom w:val="single" w:sz="4" w:space="0" w:color="auto"/>
              <w:right w:val="single" w:sz="4" w:space="0" w:color="auto"/>
            </w:tcBorders>
            <w:noWrap/>
            <w:vAlign w:val="center"/>
            <w:hideMark/>
          </w:tcPr>
          <w:p w14:paraId="03BACC7E" w14:textId="54A36D1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65.31</w:t>
            </w:r>
          </w:p>
        </w:tc>
        <w:tc>
          <w:tcPr>
            <w:tcW w:w="1213" w:type="dxa"/>
            <w:tcBorders>
              <w:top w:val="nil"/>
              <w:left w:val="nil"/>
              <w:bottom w:val="single" w:sz="4" w:space="0" w:color="auto"/>
              <w:right w:val="single" w:sz="4" w:space="0" w:color="auto"/>
            </w:tcBorders>
            <w:noWrap/>
            <w:vAlign w:val="center"/>
            <w:hideMark/>
          </w:tcPr>
          <w:p w14:paraId="3043ABA1" w14:textId="4D531B5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56.17</w:t>
            </w:r>
          </w:p>
        </w:tc>
        <w:tc>
          <w:tcPr>
            <w:tcW w:w="1073" w:type="dxa"/>
            <w:tcBorders>
              <w:top w:val="nil"/>
              <w:left w:val="nil"/>
              <w:bottom w:val="single" w:sz="4" w:space="0" w:color="auto"/>
              <w:right w:val="single" w:sz="4" w:space="0" w:color="auto"/>
            </w:tcBorders>
            <w:noWrap/>
            <w:vAlign w:val="center"/>
            <w:hideMark/>
          </w:tcPr>
          <w:p w14:paraId="2F1C1F9F" w14:textId="74F5A06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38.72</w:t>
            </w:r>
          </w:p>
        </w:tc>
        <w:tc>
          <w:tcPr>
            <w:tcW w:w="1073" w:type="dxa"/>
            <w:tcBorders>
              <w:top w:val="nil"/>
              <w:left w:val="nil"/>
              <w:bottom w:val="single" w:sz="4" w:space="0" w:color="auto"/>
              <w:right w:val="single" w:sz="4" w:space="0" w:color="auto"/>
            </w:tcBorders>
            <w:noWrap/>
            <w:vAlign w:val="center"/>
            <w:hideMark/>
          </w:tcPr>
          <w:p w14:paraId="64F5F252" w14:textId="10C0A73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32.66</w:t>
            </w:r>
          </w:p>
        </w:tc>
      </w:tr>
      <w:tr w:rsidR="006E5FD9" w:rsidRPr="004D4D36" w14:paraId="4DED9ECE"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1AC9AB47"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w:t>
            </w:r>
          </w:p>
        </w:tc>
        <w:tc>
          <w:tcPr>
            <w:tcW w:w="748" w:type="dxa"/>
            <w:tcBorders>
              <w:top w:val="nil"/>
              <w:left w:val="nil"/>
              <w:bottom w:val="single" w:sz="4" w:space="0" w:color="auto"/>
              <w:right w:val="single" w:sz="4" w:space="0" w:color="auto"/>
            </w:tcBorders>
            <w:noWrap/>
            <w:vAlign w:val="center"/>
            <w:hideMark/>
          </w:tcPr>
          <w:p w14:paraId="45BC7346"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24</w:t>
            </w:r>
          </w:p>
        </w:tc>
        <w:tc>
          <w:tcPr>
            <w:tcW w:w="1073" w:type="dxa"/>
            <w:tcBorders>
              <w:top w:val="nil"/>
              <w:left w:val="nil"/>
              <w:bottom w:val="single" w:sz="4" w:space="0" w:color="auto"/>
              <w:right w:val="single" w:sz="4" w:space="0" w:color="auto"/>
            </w:tcBorders>
            <w:noWrap/>
            <w:vAlign w:val="center"/>
            <w:hideMark/>
          </w:tcPr>
          <w:p w14:paraId="699F0BE9" w14:textId="2E91B61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77.92</w:t>
            </w:r>
          </w:p>
        </w:tc>
        <w:tc>
          <w:tcPr>
            <w:tcW w:w="1073" w:type="dxa"/>
            <w:tcBorders>
              <w:top w:val="nil"/>
              <w:left w:val="nil"/>
              <w:bottom w:val="single" w:sz="4" w:space="0" w:color="auto"/>
              <w:right w:val="single" w:sz="4" w:space="0" w:color="auto"/>
            </w:tcBorders>
            <w:noWrap/>
            <w:vAlign w:val="center"/>
            <w:hideMark/>
          </w:tcPr>
          <w:p w14:paraId="1598CE6D" w14:textId="5514675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74.34</w:t>
            </w:r>
          </w:p>
        </w:tc>
        <w:tc>
          <w:tcPr>
            <w:tcW w:w="1213" w:type="dxa"/>
            <w:tcBorders>
              <w:top w:val="nil"/>
              <w:left w:val="nil"/>
              <w:bottom w:val="single" w:sz="4" w:space="0" w:color="auto"/>
              <w:right w:val="single" w:sz="4" w:space="0" w:color="auto"/>
            </w:tcBorders>
            <w:noWrap/>
            <w:vAlign w:val="center"/>
            <w:hideMark/>
          </w:tcPr>
          <w:p w14:paraId="2233EAD7" w14:textId="6FAEE7B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63.96</w:t>
            </w:r>
          </w:p>
        </w:tc>
        <w:tc>
          <w:tcPr>
            <w:tcW w:w="1073" w:type="dxa"/>
            <w:tcBorders>
              <w:top w:val="nil"/>
              <w:left w:val="nil"/>
              <w:bottom w:val="single" w:sz="4" w:space="0" w:color="auto"/>
              <w:right w:val="single" w:sz="4" w:space="0" w:color="auto"/>
            </w:tcBorders>
            <w:noWrap/>
            <w:vAlign w:val="center"/>
            <w:hideMark/>
          </w:tcPr>
          <w:p w14:paraId="3CC4F945" w14:textId="414FE63E"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44.45</w:t>
            </w:r>
          </w:p>
        </w:tc>
        <w:tc>
          <w:tcPr>
            <w:tcW w:w="1073" w:type="dxa"/>
            <w:tcBorders>
              <w:top w:val="nil"/>
              <w:left w:val="nil"/>
              <w:bottom w:val="single" w:sz="4" w:space="0" w:color="auto"/>
              <w:right w:val="single" w:sz="4" w:space="0" w:color="auto"/>
            </w:tcBorders>
            <w:noWrap/>
            <w:vAlign w:val="center"/>
            <w:hideMark/>
          </w:tcPr>
          <w:p w14:paraId="6B9BAAA0" w14:textId="191E95E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37.97</w:t>
            </w:r>
          </w:p>
        </w:tc>
      </w:tr>
      <w:tr w:rsidR="006E5FD9" w:rsidRPr="004D4D36" w14:paraId="7F5FED33"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2FF22738"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w:t>
            </w:r>
          </w:p>
        </w:tc>
        <w:tc>
          <w:tcPr>
            <w:tcW w:w="748" w:type="dxa"/>
            <w:tcBorders>
              <w:top w:val="nil"/>
              <w:left w:val="nil"/>
              <w:bottom w:val="single" w:sz="4" w:space="0" w:color="auto"/>
              <w:right w:val="single" w:sz="4" w:space="0" w:color="auto"/>
            </w:tcBorders>
            <w:noWrap/>
            <w:vAlign w:val="center"/>
            <w:hideMark/>
          </w:tcPr>
          <w:p w14:paraId="77D755C6"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32</w:t>
            </w:r>
          </w:p>
        </w:tc>
        <w:tc>
          <w:tcPr>
            <w:tcW w:w="1073" w:type="dxa"/>
            <w:tcBorders>
              <w:top w:val="nil"/>
              <w:left w:val="nil"/>
              <w:bottom w:val="single" w:sz="4" w:space="0" w:color="auto"/>
              <w:right w:val="single" w:sz="4" w:space="0" w:color="auto"/>
            </w:tcBorders>
            <w:noWrap/>
            <w:vAlign w:val="center"/>
            <w:hideMark/>
          </w:tcPr>
          <w:p w14:paraId="1B02833E" w14:textId="2B4AFEFE"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86.04</w:t>
            </w:r>
          </w:p>
        </w:tc>
        <w:tc>
          <w:tcPr>
            <w:tcW w:w="1073" w:type="dxa"/>
            <w:tcBorders>
              <w:top w:val="nil"/>
              <w:left w:val="nil"/>
              <w:bottom w:val="single" w:sz="4" w:space="0" w:color="auto"/>
              <w:right w:val="single" w:sz="4" w:space="0" w:color="auto"/>
            </w:tcBorders>
            <w:noWrap/>
            <w:vAlign w:val="center"/>
            <w:hideMark/>
          </w:tcPr>
          <w:p w14:paraId="4A71B42B" w14:textId="691835AE"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81.85</w:t>
            </w:r>
          </w:p>
        </w:tc>
        <w:tc>
          <w:tcPr>
            <w:tcW w:w="1213" w:type="dxa"/>
            <w:tcBorders>
              <w:top w:val="nil"/>
              <w:left w:val="nil"/>
              <w:bottom w:val="single" w:sz="4" w:space="0" w:color="auto"/>
              <w:right w:val="single" w:sz="4" w:space="0" w:color="auto"/>
            </w:tcBorders>
            <w:noWrap/>
            <w:vAlign w:val="center"/>
            <w:hideMark/>
          </w:tcPr>
          <w:p w14:paraId="0719BCE0" w14:textId="2ED6AB2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70.44</w:t>
            </w:r>
          </w:p>
        </w:tc>
        <w:tc>
          <w:tcPr>
            <w:tcW w:w="1073" w:type="dxa"/>
            <w:tcBorders>
              <w:top w:val="nil"/>
              <w:left w:val="nil"/>
              <w:bottom w:val="single" w:sz="4" w:space="0" w:color="auto"/>
              <w:right w:val="single" w:sz="4" w:space="0" w:color="auto"/>
            </w:tcBorders>
            <w:noWrap/>
            <w:vAlign w:val="center"/>
            <w:hideMark/>
          </w:tcPr>
          <w:p w14:paraId="016F9C65" w14:textId="741C41C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49.25</w:t>
            </w:r>
          </w:p>
        </w:tc>
        <w:tc>
          <w:tcPr>
            <w:tcW w:w="1073" w:type="dxa"/>
            <w:tcBorders>
              <w:top w:val="nil"/>
              <w:left w:val="nil"/>
              <w:bottom w:val="single" w:sz="4" w:space="0" w:color="auto"/>
              <w:right w:val="single" w:sz="4" w:space="0" w:color="auto"/>
            </w:tcBorders>
            <w:noWrap/>
            <w:vAlign w:val="center"/>
            <w:hideMark/>
          </w:tcPr>
          <w:p w14:paraId="31CF78F4" w14:textId="58E6B9D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42.44</w:t>
            </w:r>
          </w:p>
        </w:tc>
      </w:tr>
      <w:tr w:rsidR="006E5FD9" w:rsidRPr="004D4D36" w14:paraId="45A8BCF8"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1E1BAA96"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w:t>
            </w:r>
          </w:p>
        </w:tc>
        <w:tc>
          <w:tcPr>
            <w:tcW w:w="748" w:type="dxa"/>
            <w:tcBorders>
              <w:top w:val="nil"/>
              <w:left w:val="nil"/>
              <w:bottom w:val="single" w:sz="4" w:space="0" w:color="auto"/>
              <w:right w:val="single" w:sz="4" w:space="0" w:color="auto"/>
            </w:tcBorders>
            <w:noWrap/>
            <w:vAlign w:val="center"/>
            <w:hideMark/>
          </w:tcPr>
          <w:p w14:paraId="266C11B0"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40</w:t>
            </w:r>
          </w:p>
        </w:tc>
        <w:tc>
          <w:tcPr>
            <w:tcW w:w="1073" w:type="dxa"/>
            <w:tcBorders>
              <w:top w:val="nil"/>
              <w:left w:val="nil"/>
              <w:bottom w:val="single" w:sz="4" w:space="0" w:color="auto"/>
              <w:right w:val="single" w:sz="4" w:space="0" w:color="auto"/>
            </w:tcBorders>
            <w:noWrap/>
            <w:vAlign w:val="center"/>
            <w:hideMark/>
          </w:tcPr>
          <w:p w14:paraId="1AEF5492" w14:textId="32D5969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93.15</w:t>
            </w:r>
          </w:p>
        </w:tc>
        <w:tc>
          <w:tcPr>
            <w:tcW w:w="1073" w:type="dxa"/>
            <w:tcBorders>
              <w:top w:val="nil"/>
              <w:left w:val="nil"/>
              <w:bottom w:val="single" w:sz="4" w:space="0" w:color="auto"/>
              <w:right w:val="single" w:sz="4" w:space="0" w:color="auto"/>
            </w:tcBorders>
            <w:noWrap/>
            <w:vAlign w:val="center"/>
            <w:hideMark/>
          </w:tcPr>
          <w:p w14:paraId="6A8C3164" w14:textId="1A757682"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88.42</w:t>
            </w:r>
          </w:p>
        </w:tc>
        <w:tc>
          <w:tcPr>
            <w:tcW w:w="1213" w:type="dxa"/>
            <w:tcBorders>
              <w:top w:val="nil"/>
              <w:left w:val="nil"/>
              <w:bottom w:val="single" w:sz="4" w:space="0" w:color="auto"/>
              <w:right w:val="single" w:sz="4" w:space="0" w:color="auto"/>
            </w:tcBorders>
            <w:noWrap/>
            <w:vAlign w:val="center"/>
            <w:hideMark/>
          </w:tcPr>
          <w:p w14:paraId="1F4FA6B1" w14:textId="48E0FA9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76.11</w:t>
            </w:r>
          </w:p>
        </w:tc>
        <w:tc>
          <w:tcPr>
            <w:tcW w:w="1073" w:type="dxa"/>
            <w:tcBorders>
              <w:top w:val="nil"/>
              <w:left w:val="nil"/>
              <w:bottom w:val="single" w:sz="4" w:space="0" w:color="auto"/>
              <w:right w:val="single" w:sz="4" w:space="0" w:color="auto"/>
            </w:tcBorders>
            <w:noWrap/>
            <w:vAlign w:val="center"/>
            <w:hideMark/>
          </w:tcPr>
          <w:p w14:paraId="4DBA9437" w14:textId="7B91E0D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53.46</w:t>
            </w:r>
          </w:p>
        </w:tc>
        <w:tc>
          <w:tcPr>
            <w:tcW w:w="1073" w:type="dxa"/>
            <w:tcBorders>
              <w:top w:val="nil"/>
              <w:left w:val="nil"/>
              <w:bottom w:val="single" w:sz="4" w:space="0" w:color="auto"/>
              <w:right w:val="single" w:sz="4" w:space="0" w:color="auto"/>
            </w:tcBorders>
            <w:noWrap/>
            <w:vAlign w:val="center"/>
            <w:hideMark/>
          </w:tcPr>
          <w:p w14:paraId="09D4D980" w14:textId="2B8DCF8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46.37</w:t>
            </w:r>
          </w:p>
        </w:tc>
      </w:tr>
      <w:tr w:rsidR="006E5FD9" w:rsidRPr="004D4D36" w14:paraId="6681B1C0"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75665C25"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w:t>
            </w:r>
          </w:p>
        </w:tc>
        <w:tc>
          <w:tcPr>
            <w:tcW w:w="748" w:type="dxa"/>
            <w:tcBorders>
              <w:top w:val="nil"/>
              <w:left w:val="nil"/>
              <w:bottom w:val="single" w:sz="4" w:space="0" w:color="auto"/>
              <w:right w:val="single" w:sz="4" w:space="0" w:color="auto"/>
            </w:tcBorders>
            <w:noWrap/>
            <w:vAlign w:val="center"/>
            <w:hideMark/>
          </w:tcPr>
          <w:p w14:paraId="72E9E06A"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48</w:t>
            </w:r>
          </w:p>
        </w:tc>
        <w:tc>
          <w:tcPr>
            <w:tcW w:w="1073" w:type="dxa"/>
            <w:tcBorders>
              <w:top w:val="nil"/>
              <w:left w:val="nil"/>
              <w:bottom w:val="single" w:sz="4" w:space="0" w:color="auto"/>
              <w:right w:val="single" w:sz="4" w:space="0" w:color="auto"/>
            </w:tcBorders>
            <w:noWrap/>
            <w:vAlign w:val="center"/>
            <w:hideMark/>
          </w:tcPr>
          <w:p w14:paraId="11532EC8" w14:textId="40C38B9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99.56</w:t>
            </w:r>
          </w:p>
        </w:tc>
        <w:tc>
          <w:tcPr>
            <w:tcW w:w="1073" w:type="dxa"/>
            <w:tcBorders>
              <w:top w:val="nil"/>
              <w:left w:val="nil"/>
              <w:bottom w:val="single" w:sz="4" w:space="0" w:color="auto"/>
              <w:right w:val="single" w:sz="4" w:space="0" w:color="auto"/>
            </w:tcBorders>
            <w:noWrap/>
            <w:vAlign w:val="center"/>
            <w:hideMark/>
          </w:tcPr>
          <w:p w14:paraId="3F367444" w14:textId="4479E35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94.34</w:t>
            </w:r>
          </w:p>
        </w:tc>
        <w:tc>
          <w:tcPr>
            <w:tcW w:w="1213" w:type="dxa"/>
            <w:tcBorders>
              <w:top w:val="nil"/>
              <w:left w:val="nil"/>
              <w:bottom w:val="single" w:sz="4" w:space="0" w:color="auto"/>
              <w:right w:val="single" w:sz="4" w:space="0" w:color="auto"/>
            </w:tcBorders>
            <w:noWrap/>
            <w:vAlign w:val="center"/>
            <w:hideMark/>
          </w:tcPr>
          <w:p w14:paraId="271724BA" w14:textId="73771AD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81.22</w:t>
            </w:r>
          </w:p>
        </w:tc>
        <w:tc>
          <w:tcPr>
            <w:tcW w:w="1073" w:type="dxa"/>
            <w:tcBorders>
              <w:top w:val="nil"/>
              <w:left w:val="nil"/>
              <w:bottom w:val="single" w:sz="4" w:space="0" w:color="auto"/>
              <w:right w:val="single" w:sz="4" w:space="0" w:color="auto"/>
            </w:tcBorders>
            <w:noWrap/>
            <w:vAlign w:val="center"/>
            <w:hideMark/>
          </w:tcPr>
          <w:p w14:paraId="3DE8CD1C" w14:textId="4B1ED5C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57.26</w:t>
            </w:r>
          </w:p>
        </w:tc>
        <w:tc>
          <w:tcPr>
            <w:tcW w:w="1073" w:type="dxa"/>
            <w:tcBorders>
              <w:top w:val="nil"/>
              <w:left w:val="nil"/>
              <w:bottom w:val="single" w:sz="4" w:space="0" w:color="auto"/>
              <w:right w:val="single" w:sz="4" w:space="0" w:color="auto"/>
            </w:tcBorders>
            <w:noWrap/>
            <w:vAlign w:val="center"/>
            <w:hideMark/>
          </w:tcPr>
          <w:p w14:paraId="27118756" w14:textId="1C53E71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49.93</w:t>
            </w:r>
          </w:p>
        </w:tc>
      </w:tr>
      <w:tr w:rsidR="006E5FD9" w:rsidRPr="004D4D36" w14:paraId="31E6809E"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188D05D8"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w:t>
            </w:r>
          </w:p>
        </w:tc>
        <w:tc>
          <w:tcPr>
            <w:tcW w:w="748" w:type="dxa"/>
            <w:tcBorders>
              <w:top w:val="nil"/>
              <w:left w:val="nil"/>
              <w:bottom w:val="single" w:sz="4" w:space="0" w:color="auto"/>
              <w:right w:val="single" w:sz="4" w:space="0" w:color="auto"/>
            </w:tcBorders>
            <w:noWrap/>
            <w:vAlign w:val="center"/>
            <w:hideMark/>
          </w:tcPr>
          <w:p w14:paraId="7525E2F1"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56</w:t>
            </w:r>
          </w:p>
        </w:tc>
        <w:tc>
          <w:tcPr>
            <w:tcW w:w="1073" w:type="dxa"/>
            <w:tcBorders>
              <w:top w:val="nil"/>
              <w:left w:val="nil"/>
              <w:bottom w:val="single" w:sz="4" w:space="0" w:color="auto"/>
              <w:right w:val="single" w:sz="4" w:space="0" w:color="auto"/>
            </w:tcBorders>
            <w:noWrap/>
            <w:vAlign w:val="center"/>
            <w:hideMark/>
          </w:tcPr>
          <w:p w14:paraId="49802F96" w14:textId="10D6C2F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105.44</w:t>
            </w:r>
          </w:p>
        </w:tc>
        <w:tc>
          <w:tcPr>
            <w:tcW w:w="1073" w:type="dxa"/>
            <w:tcBorders>
              <w:top w:val="nil"/>
              <w:left w:val="nil"/>
              <w:bottom w:val="single" w:sz="4" w:space="0" w:color="auto"/>
              <w:right w:val="single" w:sz="4" w:space="0" w:color="auto"/>
            </w:tcBorders>
            <w:noWrap/>
            <w:vAlign w:val="center"/>
            <w:hideMark/>
          </w:tcPr>
          <w:p w14:paraId="55AE6708" w14:textId="4B07CEB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99.76</w:t>
            </w:r>
          </w:p>
        </w:tc>
        <w:tc>
          <w:tcPr>
            <w:tcW w:w="1213" w:type="dxa"/>
            <w:tcBorders>
              <w:top w:val="nil"/>
              <w:left w:val="nil"/>
              <w:bottom w:val="single" w:sz="4" w:space="0" w:color="auto"/>
              <w:right w:val="single" w:sz="4" w:space="0" w:color="auto"/>
            </w:tcBorders>
            <w:noWrap/>
            <w:vAlign w:val="center"/>
            <w:hideMark/>
          </w:tcPr>
          <w:p w14:paraId="1EB37A12" w14:textId="38176A3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85.90</w:t>
            </w:r>
          </w:p>
        </w:tc>
        <w:tc>
          <w:tcPr>
            <w:tcW w:w="1073" w:type="dxa"/>
            <w:tcBorders>
              <w:top w:val="nil"/>
              <w:left w:val="nil"/>
              <w:bottom w:val="single" w:sz="4" w:space="0" w:color="auto"/>
              <w:right w:val="single" w:sz="4" w:space="0" w:color="auto"/>
            </w:tcBorders>
            <w:noWrap/>
            <w:vAlign w:val="center"/>
            <w:hideMark/>
          </w:tcPr>
          <w:p w14:paraId="665EC80C" w14:textId="519D9162"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60.75</w:t>
            </w:r>
          </w:p>
        </w:tc>
        <w:tc>
          <w:tcPr>
            <w:tcW w:w="1073" w:type="dxa"/>
            <w:tcBorders>
              <w:top w:val="nil"/>
              <w:left w:val="nil"/>
              <w:bottom w:val="single" w:sz="4" w:space="0" w:color="auto"/>
              <w:right w:val="single" w:sz="4" w:space="0" w:color="auto"/>
            </w:tcBorders>
            <w:noWrap/>
            <w:vAlign w:val="center"/>
            <w:hideMark/>
          </w:tcPr>
          <w:p w14:paraId="5D2D6773" w14:textId="222CDF3E"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53.20</w:t>
            </w:r>
          </w:p>
        </w:tc>
      </w:tr>
      <w:tr w:rsidR="006E5FD9" w:rsidRPr="004D4D36" w14:paraId="6DDB3AB2"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72E0FF11"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w:t>
            </w:r>
          </w:p>
        </w:tc>
        <w:tc>
          <w:tcPr>
            <w:tcW w:w="748" w:type="dxa"/>
            <w:tcBorders>
              <w:top w:val="nil"/>
              <w:left w:val="nil"/>
              <w:bottom w:val="single" w:sz="4" w:space="0" w:color="auto"/>
              <w:right w:val="single" w:sz="4" w:space="0" w:color="auto"/>
            </w:tcBorders>
            <w:noWrap/>
            <w:vAlign w:val="center"/>
            <w:hideMark/>
          </w:tcPr>
          <w:p w14:paraId="3CA62EEE"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64</w:t>
            </w:r>
          </w:p>
        </w:tc>
        <w:tc>
          <w:tcPr>
            <w:tcW w:w="1073" w:type="dxa"/>
            <w:tcBorders>
              <w:top w:val="nil"/>
              <w:left w:val="nil"/>
              <w:bottom w:val="single" w:sz="4" w:space="0" w:color="auto"/>
              <w:right w:val="single" w:sz="4" w:space="0" w:color="auto"/>
            </w:tcBorders>
            <w:noWrap/>
            <w:vAlign w:val="center"/>
            <w:hideMark/>
          </w:tcPr>
          <w:p w14:paraId="4E632EC3" w14:textId="0F03530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110.91</w:t>
            </w:r>
          </w:p>
        </w:tc>
        <w:tc>
          <w:tcPr>
            <w:tcW w:w="1073" w:type="dxa"/>
            <w:tcBorders>
              <w:top w:val="nil"/>
              <w:left w:val="nil"/>
              <w:bottom w:val="single" w:sz="4" w:space="0" w:color="auto"/>
              <w:right w:val="single" w:sz="4" w:space="0" w:color="auto"/>
            </w:tcBorders>
            <w:noWrap/>
            <w:vAlign w:val="center"/>
            <w:hideMark/>
          </w:tcPr>
          <w:p w14:paraId="4E05C18F" w14:textId="7C314BF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104.80</w:t>
            </w:r>
          </w:p>
        </w:tc>
        <w:tc>
          <w:tcPr>
            <w:tcW w:w="1213" w:type="dxa"/>
            <w:tcBorders>
              <w:top w:val="nil"/>
              <w:left w:val="nil"/>
              <w:bottom w:val="single" w:sz="4" w:space="0" w:color="auto"/>
              <w:right w:val="single" w:sz="4" w:space="0" w:color="auto"/>
            </w:tcBorders>
            <w:noWrap/>
            <w:vAlign w:val="center"/>
            <w:hideMark/>
          </w:tcPr>
          <w:p w14:paraId="4DDF792B" w14:textId="674DD00E"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90.25</w:t>
            </w:r>
          </w:p>
        </w:tc>
        <w:tc>
          <w:tcPr>
            <w:tcW w:w="1073" w:type="dxa"/>
            <w:tcBorders>
              <w:top w:val="nil"/>
              <w:left w:val="nil"/>
              <w:bottom w:val="single" w:sz="4" w:space="0" w:color="auto"/>
              <w:right w:val="single" w:sz="4" w:space="0" w:color="auto"/>
            </w:tcBorders>
            <w:noWrap/>
            <w:vAlign w:val="center"/>
            <w:hideMark/>
          </w:tcPr>
          <w:p w14:paraId="113847E2" w14:textId="6AE139D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63.99</w:t>
            </w:r>
          </w:p>
        </w:tc>
        <w:tc>
          <w:tcPr>
            <w:tcW w:w="1073" w:type="dxa"/>
            <w:tcBorders>
              <w:top w:val="nil"/>
              <w:left w:val="nil"/>
              <w:bottom w:val="single" w:sz="4" w:space="0" w:color="auto"/>
              <w:right w:val="single" w:sz="4" w:space="0" w:color="auto"/>
            </w:tcBorders>
            <w:noWrap/>
            <w:vAlign w:val="center"/>
            <w:hideMark/>
          </w:tcPr>
          <w:p w14:paraId="372A53BD" w14:textId="651D96EE"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56.24</w:t>
            </w:r>
          </w:p>
        </w:tc>
      </w:tr>
      <w:tr w:rsidR="006E5FD9" w:rsidRPr="004D4D36" w14:paraId="15E5E900"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0E67B1FB"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w:t>
            </w:r>
          </w:p>
        </w:tc>
        <w:tc>
          <w:tcPr>
            <w:tcW w:w="748" w:type="dxa"/>
            <w:tcBorders>
              <w:top w:val="nil"/>
              <w:left w:val="nil"/>
              <w:bottom w:val="single" w:sz="4" w:space="0" w:color="auto"/>
              <w:right w:val="single" w:sz="4" w:space="0" w:color="auto"/>
            </w:tcBorders>
            <w:noWrap/>
            <w:vAlign w:val="center"/>
            <w:hideMark/>
          </w:tcPr>
          <w:p w14:paraId="3B23B2A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72</w:t>
            </w:r>
          </w:p>
        </w:tc>
        <w:tc>
          <w:tcPr>
            <w:tcW w:w="1073" w:type="dxa"/>
            <w:tcBorders>
              <w:top w:val="nil"/>
              <w:left w:val="nil"/>
              <w:bottom w:val="single" w:sz="4" w:space="0" w:color="auto"/>
              <w:right w:val="single" w:sz="4" w:space="0" w:color="auto"/>
            </w:tcBorders>
            <w:noWrap/>
            <w:vAlign w:val="center"/>
            <w:hideMark/>
          </w:tcPr>
          <w:p w14:paraId="638909DA" w14:textId="5968062E"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116.04</w:t>
            </w:r>
          </w:p>
        </w:tc>
        <w:tc>
          <w:tcPr>
            <w:tcW w:w="1073" w:type="dxa"/>
            <w:tcBorders>
              <w:top w:val="nil"/>
              <w:left w:val="nil"/>
              <w:bottom w:val="single" w:sz="4" w:space="0" w:color="auto"/>
              <w:right w:val="single" w:sz="4" w:space="0" w:color="auto"/>
            </w:tcBorders>
            <w:noWrap/>
            <w:vAlign w:val="center"/>
            <w:hideMark/>
          </w:tcPr>
          <w:p w14:paraId="1B4BECF4" w14:textId="5BDB698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109.53</w:t>
            </w:r>
          </w:p>
        </w:tc>
        <w:tc>
          <w:tcPr>
            <w:tcW w:w="1213" w:type="dxa"/>
            <w:tcBorders>
              <w:top w:val="nil"/>
              <w:left w:val="nil"/>
              <w:bottom w:val="single" w:sz="4" w:space="0" w:color="auto"/>
              <w:right w:val="single" w:sz="4" w:space="0" w:color="auto"/>
            </w:tcBorders>
            <w:noWrap/>
            <w:vAlign w:val="center"/>
            <w:hideMark/>
          </w:tcPr>
          <w:p w14:paraId="4ACE10AD" w14:textId="46228CF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94.33</w:t>
            </w:r>
          </w:p>
        </w:tc>
        <w:tc>
          <w:tcPr>
            <w:tcW w:w="1073" w:type="dxa"/>
            <w:tcBorders>
              <w:top w:val="nil"/>
              <w:left w:val="nil"/>
              <w:bottom w:val="single" w:sz="4" w:space="0" w:color="auto"/>
              <w:right w:val="single" w:sz="4" w:space="0" w:color="auto"/>
            </w:tcBorders>
            <w:noWrap/>
            <w:vAlign w:val="center"/>
            <w:hideMark/>
          </w:tcPr>
          <w:p w14:paraId="5E6293FD" w14:textId="58E3078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67.04</w:t>
            </w:r>
          </w:p>
        </w:tc>
        <w:tc>
          <w:tcPr>
            <w:tcW w:w="1073" w:type="dxa"/>
            <w:tcBorders>
              <w:top w:val="nil"/>
              <w:left w:val="nil"/>
              <w:bottom w:val="single" w:sz="4" w:space="0" w:color="auto"/>
              <w:right w:val="single" w:sz="4" w:space="0" w:color="auto"/>
            </w:tcBorders>
            <w:noWrap/>
            <w:vAlign w:val="center"/>
            <w:hideMark/>
          </w:tcPr>
          <w:p w14:paraId="06D43445" w14:textId="580A4EB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59.11</w:t>
            </w:r>
          </w:p>
        </w:tc>
      </w:tr>
      <w:tr w:rsidR="006E5FD9" w:rsidRPr="004D4D36" w14:paraId="6D6684AC"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302865BD"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w:t>
            </w:r>
          </w:p>
        </w:tc>
        <w:tc>
          <w:tcPr>
            <w:tcW w:w="748" w:type="dxa"/>
            <w:tcBorders>
              <w:top w:val="nil"/>
              <w:left w:val="nil"/>
              <w:bottom w:val="single" w:sz="4" w:space="0" w:color="auto"/>
              <w:right w:val="single" w:sz="4" w:space="0" w:color="auto"/>
            </w:tcBorders>
            <w:noWrap/>
            <w:vAlign w:val="center"/>
            <w:hideMark/>
          </w:tcPr>
          <w:p w14:paraId="18D3DB1B"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80</w:t>
            </w:r>
          </w:p>
        </w:tc>
        <w:tc>
          <w:tcPr>
            <w:tcW w:w="1073" w:type="dxa"/>
            <w:tcBorders>
              <w:top w:val="nil"/>
              <w:left w:val="nil"/>
              <w:bottom w:val="single" w:sz="4" w:space="0" w:color="auto"/>
              <w:right w:val="single" w:sz="4" w:space="0" w:color="auto"/>
            </w:tcBorders>
            <w:noWrap/>
            <w:vAlign w:val="center"/>
            <w:hideMark/>
          </w:tcPr>
          <w:p w14:paraId="12894D50" w14:textId="133362E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120.89</w:t>
            </w:r>
          </w:p>
        </w:tc>
        <w:tc>
          <w:tcPr>
            <w:tcW w:w="1073" w:type="dxa"/>
            <w:tcBorders>
              <w:top w:val="nil"/>
              <w:left w:val="nil"/>
              <w:bottom w:val="single" w:sz="4" w:space="0" w:color="auto"/>
              <w:right w:val="single" w:sz="4" w:space="0" w:color="auto"/>
            </w:tcBorders>
            <w:noWrap/>
            <w:vAlign w:val="center"/>
            <w:hideMark/>
          </w:tcPr>
          <w:p w14:paraId="3867B9E0" w14:textId="3D72B76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114.00</w:t>
            </w:r>
          </w:p>
        </w:tc>
        <w:tc>
          <w:tcPr>
            <w:tcW w:w="1213" w:type="dxa"/>
            <w:tcBorders>
              <w:top w:val="nil"/>
              <w:left w:val="nil"/>
              <w:bottom w:val="single" w:sz="4" w:space="0" w:color="auto"/>
              <w:right w:val="single" w:sz="4" w:space="0" w:color="auto"/>
            </w:tcBorders>
            <w:noWrap/>
            <w:vAlign w:val="center"/>
            <w:hideMark/>
          </w:tcPr>
          <w:p w14:paraId="7E52889C" w14:textId="3A921BE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98.19</w:t>
            </w:r>
          </w:p>
        </w:tc>
        <w:tc>
          <w:tcPr>
            <w:tcW w:w="1073" w:type="dxa"/>
            <w:tcBorders>
              <w:top w:val="nil"/>
              <w:left w:val="nil"/>
              <w:bottom w:val="single" w:sz="4" w:space="0" w:color="auto"/>
              <w:right w:val="single" w:sz="4" w:space="0" w:color="auto"/>
            </w:tcBorders>
            <w:noWrap/>
            <w:vAlign w:val="center"/>
            <w:hideMark/>
          </w:tcPr>
          <w:p w14:paraId="3F4FB864" w14:textId="311E69D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69.92</w:t>
            </w:r>
          </w:p>
        </w:tc>
        <w:tc>
          <w:tcPr>
            <w:tcW w:w="1073" w:type="dxa"/>
            <w:tcBorders>
              <w:top w:val="nil"/>
              <w:left w:val="nil"/>
              <w:bottom w:val="single" w:sz="4" w:space="0" w:color="auto"/>
              <w:right w:val="single" w:sz="4" w:space="0" w:color="auto"/>
            </w:tcBorders>
            <w:noWrap/>
            <w:vAlign w:val="center"/>
            <w:hideMark/>
          </w:tcPr>
          <w:p w14:paraId="7061A792" w14:textId="60542B0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61.81</w:t>
            </w:r>
          </w:p>
        </w:tc>
      </w:tr>
      <w:tr w:rsidR="006E5FD9" w:rsidRPr="004D4D36" w14:paraId="7BB1C603"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10FCA569"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w:t>
            </w:r>
          </w:p>
        </w:tc>
        <w:tc>
          <w:tcPr>
            <w:tcW w:w="748" w:type="dxa"/>
            <w:tcBorders>
              <w:top w:val="nil"/>
              <w:left w:val="nil"/>
              <w:bottom w:val="single" w:sz="4" w:space="0" w:color="auto"/>
              <w:right w:val="single" w:sz="4" w:space="0" w:color="auto"/>
            </w:tcBorders>
            <w:noWrap/>
            <w:vAlign w:val="center"/>
            <w:hideMark/>
          </w:tcPr>
          <w:p w14:paraId="4762686A"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96</w:t>
            </w:r>
          </w:p>
        </w:tc>
        <w:tc>
          <w:tcPr>
            <w:tcW w:w="1073" w:type="dxa"/>
            <w:tcBorders>
              <w:top w:val="nil"/>
              <w:left w:val="nil"/>
              <w:bottom w:val="single" w:sz="4" w:space="0" w:color="auto"/>
              <w:right w:val="single" w:sz="4" w:space="0" w:color="auto"/>
            </w:tcBorders>
            <w:noWrap/>
            <w:vAlign w:val="center"/>
            <w:hideMark/>
          </w:tcPr>
          <w:p w14:paraId="254C77FC" w14:textId="65ABCD5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129.92</w:t>
            </w:r>
          </w:p>
        </w:tc>
        <w:tc>
          <w:tcPr>
            <w:tcW w:w="1073" w:type="dxa"/>
            <w:tcBorders>
              <w:top w:val="nil"/>
              <w:left w:val="nil"/>
              <w:bottom w:val="single" w:sz="4" w:space="0" w:color="auto"/>
              <w:right w:val="single" w:sz="4" w:space="0" w:color="auto"/>
            </w:tcBorders>
            <w:noWrap/>
            <w:vAlign w:val="center"/>
            <w:hideMark/>
          </w:tcPr>
          <w:p w14:paraId="01A3D159" w14:textId="54AB76F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122.31</w:t>
            </w:r>
          </w:p>
        </w:tc>
        <w:tc>
          <w:tcPr>
            <w:tcW w:w="1213" w:type="dxa"/>
            <w:tcBorders>
              <w:top w:val="nil"/>
              <w:left w:val="nil"/>
              <w:bottom w:val="single" w:sz="4" w:space="0" w:color="auto"/>
              <w:right w:val="single" w:sz="4" w:space="0" w:color="auto"/>
            </w:tcBorders>
            <w:noWrap/>
            <w:vAlign w:val="center"/>
            <w:hideMark/>
          </w:tcPr>
          <w:p w14:paraId="04A2EBCC" w14:textId="73D3148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105.36</w:t>
            </w:r>
          </w:p>
        </w:tc>
        <w:tc>
          <w:tcPr>
            <w:tcW w:w="1073" w:type="dxa"/>
            <w:tcBorders>
              <w:top w:val="nil"/>
              <w:left w:val="nil"/>
              <w:bottom w:val="single" w:sz="4" w:space="0" w:color="auto"/>
              <w:right w:val="single" w:sz="4" w:space="0" w:color="auto"/>
            </w:tcBorders>
            <w:noWrap/>
            <w:vAlign w:val="center"/>
            <w:hideMark/>
          </w:tcPr>
          <w:p w14:paraId="793CA7E1" w14:textId="3655C17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75.29</w:t>
            </w:r>
          </w:p>
        </w:tc>
        <w:tc>
          <w:tcPr>
            <w:tcW w:w="1073" w:type="dxa"/>
            <w:tcBorders>
              <w:top w:val="nil"/>
              <w:left w:val="nil"/>
              <w:bottom w:val="single" w:sz="4" w:space="0" w:color="auto"/>
              <w:right w:val="single" w:sz="4" w:space="0" w:color="auto"/>
            </w:tcBorders>
            <w:noWrap/>
            <w:vAlign w:val="center"/>
            <w:hideMark/>
          </w:tcPr>
          <w:p w14:paraId="270165F9" w14:textId="02A6282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66.85</w:t>
            </w:r>
          </w:p>
        </w:tc>
      </w:tr>
      <w:tr w:rsidR="006E5FD9" w:rsidRPr="004D4D36" w14:paraId="72DAA3DA"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6E066902"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w:t>
            </w:r>
          </w:p>
        </w:tc>
        <w:tc>
          <w:tcPr>
            <w:tcW w:w="748" w:type="dxa"/>
            <w:tcBorders>
              <w:top w:val="nil"/>
              <w:left w:val="nil"/>
              <w:bottom w:val="single" w:sz="4" w:space="0" w:color="auto"/>
              <w:right w:val="single" w:sz="4" w:space="0" w:color="auto"/>
            </w:tcBorders>
            <w:noWrap/>
            <w:vAlign w:val="center"/>
            <w:hideMark/>
          </w:tcPr>
          <w:p w14:paraId="06F75EC0"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112</w:t>
            </w:r>
          </w:p>
        </w:tc>
        <w:tc>
          <w:tcPr>
            <w:tcW w:w="1073" w:type="dxa"/>
            <w:tcBorders>
              <w:top w:val="nil"/>
              <w:left w:val="nil"/>
              <w:bottom w:val="single" w:sz="4" w:space="0" w:color="auto"/>
              <w:right w:val="single" w:sz="4" w:space="0" w:color="auto"/>
            </w:tcBorders>
            <w:noWrap/>
            <w:vAlign w:val="center"/>
            <w:hideMark/>
          </w:tcPr>
          <w:p w14:paraId="5AFAAA50" w14:textId="3D0DA20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138.21</w:t>
            </w:r>
          </w:p>
        </w:tc>
        <w:tc>
          <w:tcPr>
            <w:tcW w:w="1073" w:type="dxa"/>
            <w:tcBorders>
              <w:top w:val="nil"/>
              <w:left w:val="nil"/>
              <w:bottom w:val="single" w:sz="4" w:space="0" w:color="auto"/>
              <w:right w:val="single" w:sz="4" w:space="0" w:color="auto"/>
            </w:tcBorders>
            <w:noWrap/>
            <w:vAlign w:val="center"/>
            <w:hideMark/>
          </w:tcPr>
          <w:p w14:paraId="5D64B29A" w14:textId="6D3B8D4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129.94</w:t>
            </w:r>
          </w:p>
        </w:tc>
        <w:tc>
          <w:tcPr>
            <w:tcW w:w="1213" w:type="dxa"/>
            <w:tcBorders>
              <w:top w:val="nil"/>
              <w:left w:val="nil"/>
              <w:bottom w:val="single" w:sz="4" w:space="0" w:color="auto"/>
              <w:right w:val="single" w:sz="4" w:space="0" w:color="auto"/>
            </w:tcBorders>
            <w:noWrap/>
            <w:vAlign w:val="center"/>
            <w:hideMark/>
          </w:tcPr>
          <w:p w14:paraId="7B249B3A" w14:textId="3778A7D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111.95</w:t>
            </w:r>
          </w:p>
        </w:tc>
        <w:tc>
          <w:tcPr>
            <w:tcW w:w="1073" w:type="dxa"/>
            <w:tcBorders>
              <w:top w:val="nil"/>
              <w:left w:val="nil"/>
              <w:bottom w:val="single" w:sz="4" w:space="0" w:color="auto"/>
              <w:right w:val="single" w:sz="4" w:space="0" w:color="auto"/>
            </w:tcBorders>
            <w:noWrap/>
            <w:vAlign w:val="center"/>
            <w:hideMark/>
          </w:tcPr>
          <w:p w14:paraId="466405BE" w14:textId="654D3F6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80.22</w:t>
            </w:r>
          </w:p>
        </w:tc>
        <w:tc>
          <w:tcPr>
            <w:tcW w:w="1073" w:type="dxa"/>
            <w:tcBorders>
              <w:top w:val="nil"/>
              <w:left w:val="nil"/>
              <w:bottom w:val="single" w:sz="4" w:space="0" w:color="auto"/>
              <w:right w:val="single" w:sz="4" w:space="0" w:color="auto"/>
            </w:tcBorders>
            <w:noWrap/>
            <w:vAlign w:val="center"/>
            <w:hideMark/>
          </w:tcPr>
          <w:p w14:paraId="063D25AA" w14:textId="234C4FC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71.49</w:t>
            </w:r>
          </w:p>
        </w:tc>
      </w:tr>
      <w:tr w:rsidR="006E5FD9" w:rsidRPr="004D4D36" w14:paraId="0432FB27"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48CCCBC5"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w:t>
            </w:r>
          </w:p>
        </w:tc>
        <w:tc>
          <w:tcPr>
            <w:tcW w:w="748" w:type="dxa"/>
            <w:tcBorders>
              <w:top w:val="nil"/>
              <w:left w:val="nil"/>
              <w:bottom w:val="single" w:sz="4" w:space="0" w:color="auto"/>
              <w:right w:val="single" w:sz="4" w:space="0" w:color="auto"/>
            </w:tcBorders>
            <w:noWrap/>
            <w:vAlign w:val="center"/>
            <w:hideMark/>
          </w:tcPr>
          <w:p w14:paraId="73B21BDB"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128</w:t>
            </w:r>
          </w:p>
        </w:tc>
        <w:tc>
          <w:tcPr>
            <w:tcW w:w="1073" w:type="dxa"/>
            <w:tcBorders>
              <w:top w:val="nil"/>
              <w:left w:val="nil"/>
              <w:bottom w:val="single" w:sz="4" w:space="0" w:color="auto"/>
              <w:right w:val="single" w:sz="4" w:space="0" w:color="auto"/>
            </w:tcBorders>
            <w:noWrap/>
            <w:vAlign w:val="center"/>
            <w:hideMark/>
          </w:tcPr>
          <w:p w14:paraId="12E391DA" w14:textId="48020A7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145.93</w:t>
            </w:r>
          </w:p>
        </w:tc>
        <w:tc>
          <w:tcPr>
            <w:tcW w:w="1073" w:type="dxa"/>
            <w:tcBorders>
              <w:top w:val="nil"/>
              <w:left w:val="nil"/>
              <w:bottom w:val="single" w:sz="4" w:space="0" w:color="auto"/>
              <w:right w:val="single" w:sz="4" w:space="0" w:color="auto"/>
            </w:tcBorders>
            <w:noWrap/>
            <w:vAlign w:val="center"/>
            <w:hideMark/>
          </w:tcPr>
          <w:p w14:paraId="3F5F243F" w14:textId="72FFD6F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137.04</w:t>
            </w:r>
          </w:p>
        </w:tc>
        <w:tc>
          <w:tcPr>
            <w:tcW w:w="1213" w:type="dxa"/>
            <w:tcBorders>
              <w:top w:val="nil"/>
              <w:left w:val="nil"/>
              <w:bottom w:val="single" w:sz="4" w:space="0" w:color="auto"/>
              <w:right w:val="single" w:sz="4" w:space="0" w:color="auto"/>
            </w:tcBorders>
            <w:noWrap/>
            <w:vAlign w:val="center"/>
            <w:hideMark/>
          </w:tcPr>
          <w:p w14:paraId="3FFE6CBD" w14:textId="2347DAE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118.08</w:t>
            </w:r>
          </w:p>
        </w:tc>
        <w:tc>
          <w:tcPr>
            <w:tcW w:w="1073" w:type="dxa"/>
            <w:tcBorders>
              <w:top w:val="nil"/>
              <w:left w:val="nil"/>
              <w:bottom w:val="single" w:sz="4" w:space="0" w:color="auto"/>
              <w:right w:val="single" w:sz="4" w:space="0" w:color="auto"/>
            </w:tcBorders>
            <w:noWrap/>
            <w:vAlign w:val="center"/>
            <w:hideMark/>
          </w:tcPr>
          <w:p w14:paraId="1E9E5F10" w14:textId="091E9EB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84.81</w:t>
            </w:r>
          </w:p>
        </w:tc>
        <w:tc>
          <w:tcPr>
            <w:tcW w:w="1073" w:type="dxa"/>
            <w:tcBorders>
              <w:top w:val="nil"/>
              <w:left w:val="nil"/>
              <w:bottom w:val="single" w:sz="4" w:space="0" w:color="auto"/>
              <w:right w:val="single" w:sz="4" w:space="0" w:color="auto"/>
            </w:tcBorders>
            <w:noWrap/>
            <w:vAlign w:val="center"/>
            <w:hideMark/>
          </w:tcPr>
          <w:p w14:paraId="3CB19878" w14:textId="21939276"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75.82</w:t>
            </w:r>
          </w:p>
        </w:tc>
      </w:tr>
      <w:tr w:rsidR="006E5FD9" w:rsidRPr="004D4D36" w14:paraId="0CD428C5"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32D9CC8D"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18</w:t>
            </w:r>
          </w:p>
        </w:tc>
        <w:tc>
          <w:tcPr>
            <w:tcW w:w="748" w:type="dxa"/>
            <w:tcBorders>
              <w:top w:val="nil"/>
              <w:left w:val="nil"/>
              <w:bottom w:val="single" w:sz="4" w:space="0" w:color="auto"/>
              <w:right w:val="single" w:sz="4" w:space="0" w:color="auto"/>
            </w:tcBorders>
            <w:noWrap/>
            <w:vAlign w:val="center"/>
            <w:hideMark/>
          </w:tcPr>
          <w:p w14:paraId="68891EB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144</w:t>
            </w:r>
          </w:p>
        </w:tc>
        <w:tc>
          <w:tcPr>
            <w:tcW w:w="1073" w:type="dxa"/>
            <w:tcBorders>
              <w:top w:val="nil"/>
              <w:left w:val="nil"/>
              <w:bottom w:val="single" w:sz="4" w:space="0" w:color="auto"/>
              <w:right w:val="single" w:sz="4" w:space="0" w:color="auto"/>
            </w:tcBorders>
            <w:noWrap/>
            <w:vAlign w:val="center"/>
            <w:hideMark/>
          </w:tcPr>
          <w:p w14:paraId="6F6BC54A" w14:textId="35E1376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153.19</w:t>
            </w:r>
          </w:p>
        </w:tc>
        <w:tc>
          <w:tcPr>
            <w:tcW w:w="1073" w:type="dxa"/>
            <w:tcBorders>
              <w:top w:val="nil"/>
              <w:left w:val="nil"/>
              <w:bottom w:val="single" w:sz="4" w:space="0" w:color="auto"/>
              <w:right w:val="single" w:sz="4" w:space="0" w:color="auto"/>
            </w:tcBorders>
            <w:noWrap/>
            <w:vAlign w:val="center"/>
            <w:hideMark/>
          </w:tcPr>
          <w:p w14:paraId="147CA949" w14:textId="70A9230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143.72</w:t>
            </w:r>
          </w:p>
        </w:tc>
        <w:tc>
          <w:tcPr>
            <w:tcW w:w="1213" w:type="dxa"/>
            <w:tcBorders>
              <w:top w:val="nil"/>
              <w:left w:val="nil"/>
              <w:bottom w:val="single" w:sz="4" w:space="0" w:color="auto"/>
              <w:right w:val="single" w:sz="4" w:space="0" w:color="auto"/>
            </w:tcBorders>
            <w:noWrap/>
            <w:vAlign w:val="center"/>
            <w:hideMark/>
          </w:tcPr>
          <w:p w14:paraId="0D7723AC" w14:textId="13BB6E0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123.84</w:t>
            </w:r>
          </w:p>
        </w:tc>
        <w:tc>
          <w:tcPr>
            <w:tcW w:w="1073" w:type="dxa"/>
            <w:tcBorders>
              <w:top w:val="nil"/>
              <w:left w:val="nil"/>
              <w:bottom w:val="single" w:sz="4" w:space="0" w:color="auto"/>
              <w:right w:val="single" w:sz="4" w:space="0" w:color="auto"/>
            </w:tcBorders>
            <w:noWrap/>
            <w:vAlign w:val="center"/>
            <w:hideMark/>
          </w:tcPr>
          <w:p w14:paraId="2EA04245" w14:textId="1BFD0ED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89.13</w:t>
            </w:r>
          </w:p>
        </w:tc>
        <w:tc>
          <w:tcPr>
            <w:tcW w:w="1073" w:type="dxa"/>
            <w:tcBorders>
              <w:top w:val="nil"/>
              <w:left w:val="nil"/>
              <w:bottom w:val="single" w:sz="4" w:space="0" w:color="auto"/>
              <w:right w:val="single" w:sz="4" w:space="0" w:color="auto"/>
            </w:tcBorders>
            <w:noWrap/>
            <w:vAlign w:val="center"/>
            <w:hideMark/>
          </w:tcPr>
          <w:p w14:paraId="551B212A" w14:textId="5314A9D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79.88</w:t>
            </w:r>
          </w:p>
        </w:tc>
      </w:tr>
      <w:tr w:rsidR="006E5FD9" w:rsidRPr="004D4D36" w14:paraId="56363227"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422CBF3E"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20</w:t>
            </w:r>
          </w:p>
        </w:tc>
        <w:tc>
          <w:tcPr>
            <w:tcW w:w="748" w:type="dxa"/>
            <w:tcBorders>
              <w:top w:val="nil"/>
              <w:left w:val="nil"/>
              <w:bottom w:val="single" w:sz="4" w:space="0" w:color="auto"/>
              <w:right w:val="single" w:sz="4" w:space="0" w:color="auto"/>
            </w:tcBorders>
            <w:noWrap/>
            <w:vAlign w:val="center"/>
            <w:hideMark/>
          </w:tcPr>
          <w:p w14:paraId="49B197C6"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160</w:t>
            </w:r>
          </w:p>
        </w:tc>
        <w:tc>
          <w:tcPr>
            <w:tcW w:w="1073" w:type="dxa"/>
            <w:tcBorders>
              <w:top w:val="nil"/>
              <w:left w:val="nil"/>
              <w:bottom w:val="single" w:sz="4" w:space="0" w:color="auto"/>
              <w:right w:val="single" w:sz="4" w:space="0" w:color="auto"/>
            </w:tcBorders>
            <w:noWrap/>
            <w:vAlign w:val="center"/>
            <w:hideMark/>
          </w:tcPr>
          <w:p w14:paraId="3D185023" w14:textId="345D837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160.05</w:t>
            </w:r>
          </w:p>
        </w:tc>
        <w:tc>
          <w:tcPr>
            <w:tcW w:w="1073" w:type="dxa"/>
            <w:tcBorders>
              <w:top w:val="nil"/>
              <w:left w:val="nil"/>
              <w:bottom w:val="single" w:sz="4" w:space="0" w:color="auto"/>
              <w:right w:val="single" w:sz="4" w:space="0" w:color="auto"/>
            </w:tcBorders>
            <w:noWrap/>
            <w:vAlign w:val="center"/>
            <w:hideMark/>
          </w:tcPr>
          <w:p w14:paraId="68C713F2" w14:textId="558B9EE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150.03</w:t>
            </w:r>
          </w:p>
        </w:tc>
        <w:tc>
          <w:tcPr>
            <w:tcW w:w="1213" w:type="dxa"/>
            <w:tcBorders>
              <w:top w:val="nil"/>
              <w:left w:val="nil"/>
              <w:bottom w:val="single" w:sz="4" w:space="0" w:color="auto"/>
              <w:right w:val="single" w:sz="4" w:space="0" w:color="auto"/>
            </w:tcBorders>
            <w:noWrap/>
            <w:vAlign w:val="center"/>
            <w:hideMark/>
          </w:tcPr>
          <w:p w14:paraId="385524D3" w14:textId="558BCFF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129.29</w:t>
            </w:r>
          </w:p>
        </w:tc>
        <w:tc>
          <w:tcPr>
            <w:tcW w:w="1073" w:type="dxa"/>
            <w:tcBorders>
              <w:top w:val="nil"/>
              <w:left w:val="nil"/>
              <w:bottom w:val="single" w:sz="4" w:space="0" w:color="auto"/>
              <w:right w:val="single" w:sz="4" w:space="0" w:color="auto"/>
            </w:tcBorders>
            <w:noWrap/>
            <w:vAlign w:val="center"/>
            <w:hideMark/>
          </w:tcPr>
          <w:p w14:paraId="35727A6F" w14:textId="463C4F3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93.21</w:t>
            </w:r>
          </w:p>
        </w:tc>
        <w:tc>
          <w:tcPr>
            <w:tcW w:w="1073" w:type="dxa"/>
            <w:tcBorders>
              <w:top w:val="nil"/>
              <w:left w:val="nil"/>
              <w:bottom w:val="single" w:sz="4" w:space="0" w:color="auto"/>
              <w:right w:val="single" w:sz="4" w:space="0" w:color="auto"/>
            </w:tcBorders>
            <w:noWrap/>
            <w:vAlign w:val="center"/>
            <w:hideMark/>
          </w:tcPr>
          <w:p w14:paraId="03CFCE9E" w14:textId="23CC37A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83.72</w:t>
            </w:r>
          </w:p>
        </w:tc>
      </w:tr>
      <w:tr w:rsidR="006E5FD9" w:rsidRPr="004D4D36" w14:paraId="1886A9BE"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782EE931"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22</w:t>
            </w:r>
          </w:p>
        </w:tc>
        <w:tc>
          <w:tcPr>
            <w:tcW w:w="748" w:type="dxa"/>
            <w:tcBorders>
              <w:top w:val="nil"/>
              <w:left w:val="nil"/>
              <w:bottom w:val="single" w:sz="4" w:space="0" w:color="auto"/>
              <w:right w:val="single" w:sz="4" w:space="0" w:color="auto"/>
            </w:tcBorders>
            <w:noWrap/>
            <w:vAlign w:val="center"/>
            <w:hideMark/>
          </w:tcPr>
          <w:p w14:paraId="3AB4F3A3"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176</w:t>
            </w:r>
          </w:p>
        </w:tc>
        <w:tc>
          <w:tcPr>
            <w:tcW w:w="1073" w:type="dxa"/>
            <w:tcBorders>
              <w:top w:val="nil"/>
              <w:left w:val="nil"/>
              <w:bottom w:val="single" w:sz="4" w:space="0" w:color="auto"/>
              <w:right w:val="single" w:sz="4" w:space="0" w:color="auto"/>
            </w:tcBorders>
            <w:noWrap/>
            <w:vAlign w:val="center"/>
            <w:hideMark/>
          </w:tcPr>
          <w:p w14:paraId="4AF3915A" w14:textId="635BE6B6"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166.59</w:t>
            </w:r>
          </w:p>
        </w:tc>
        <w:tc>
          <w:tcPr>
            <w:tcW w:w="1073" w:type="dxa"/>
            <w:tcBorders>
              <w:top w:val="nil"/>
              <w:left w:val="nil"/>
              <w:bottom w:val="single" w:sz="4" w:space="0" w:color="auto"/>
              <w:right w:val="single" w:sz="4" w:space="0" w:color="auto"/>
            </w:tcBorders>
            <w:noWrap/>
            <w:vAlign w:val="center"/>
            <w:hideMark/>
          </w:tcPr>
          <w:p w14:paraId="7D1BFB10" w14:textId="67C6AE76"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156.03</w:t>
            </w:r>
          </w:p>
        </w:tc>
        <w:tc>
          <w:tcPr>
            <w:tcW w:w="1213" w:type="dxa"/>
            <w:tcBorders>
              <w:top w:val="nil"/>
              <w:left w:val="nil"/>
              <w:bottom w:val="single" w:sz="4" w:space="0" w:color="auto"/>
              <w:right w:val="single" w:sz="4" w:space="0" w:color="auto"/>
            </w:tcBorders>
            <w:noWrap/>
            <w:vAlign w:val="center"/>
            <w:hideMark/>
          </w:tcPr>
          <w:p w14:paraId="357B9F0E" w14:textId="7B7919A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134.47</w:t>
            </w:r>
          </w:p>
        </w:tc>
        <w:tc>
          <w:tcPr>
            <w:tcW w:w="1073" w:type="dxa"/>
            <w:tcBorders>
              <w:top w:val="nil"/>
              <w:left w:val="nil"/>
              <w:bottom w:val="single" w:sz="4" w:space="0" w:color="auto"/>
              <w:right w:val="single" w:sz="4" w:space="0" w:color="auto"/>
            </w:tcBorders>
            <w:noWrap/>
            <w:vAlign w:val="center"/>
            <w:hideMark/>
          </w:tcPr>
          <w:p w14:paraId="6291BADE" w14:textId="41886BD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97.10</w:t>
            </w:r>
          </w:p>
        </w:tc>
        <w:tc>
          <w:tcPr>
            <w:tcW w:w="1073" w:type="dxa"/>
            <w:tcBorders>
              <w:top w:val="nil"/>
              <w:left w:val="nil"/>
              <w:bottom w:val="single" w:sz="4" w:space="0" w:color="auto"/>
              <w:right w:val="single" w:sz="4" w:space="0" w:color="auto"/>
            </w:tcBorders>
            <w:noWrap/>
            <w:vAlign w:val="center"/>
            <w:hideMark/>
          </w:tcPr>
          <w:p w14:paraId="0BBACE3D" w14:textId="34FBD4D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87.38</w:t>
            </w:r>
          </w:p>
        </w:tc>
      </w:tr>
      <w:tr w:rsidR="006E5FD9" w:rsidRPr="004D4D36" w14:paraId="1B2C89FC"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012A9E9E"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24</w:t>
            </w:r>
          </w:p>
        </w:tc>
        <w:tc>
          <w:tcPr>
            <w:tcW w:w="748" w:type="dxa"/>
            <w:tcBorders>
              <w:top w:val="nil"/>
              <w:left w:val="nil"/>
              <w:bottom w:val="single" w:sz="4" w:space="0" w:color="auto"/>
              <w:right w:val="single" w:sz="4" w:space="0" w:color="auto"/>
            </w:tcBorders>
            <w:noWrap/>
            <w:vAlign w:val="center"/>
            <w:hideMark/>
          </w:tcPr>
          <w:p w14:paraId="5B13B68A"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192</w:t>
            </w:r>
          </w:p>
        </w:tc>
        <w:tc>
          <w:tcPr>
            <w:tcW w:w="1073" w:type="dxa"/>
            <w:tcBorders>
              <w:top w:val="nil"/>
              <w:left w:val="nil"/>
              <w:bottom w:val="single" w:sz="4" w:space="0" w:color="auto"/>
              <w:right w:val="single" w:sz="4" w:space="0" w:color="auto"/>
            </w:tcBorders>
            <w:noWrap/>
            <w:vAlign w:val="center"/>
            <w:hideMark/>
          </w:tcPr>
          <w:p w14:paraId="1E4EAD3E" w14:textId="35E7312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172.83</w:t>
            </w:r>
          </w:p>
        </w:tc>
        <w:tc>
          <w:tcPr>
            <w:tcW w:w="1073" w:type="dxa"/>
            <w:tcBorders>
              <w:top w:val="nil"/>
              <w:left w:val="nil"/>
              <w:bottom w:val="single" w:sz="4" w:space="0" w:color="auto"/>
              <w:right w:val="single" w:sz="4" w:space="0" w:color="auto"/>
            </w:tcBorders>
            <w:noWrap/>
            <w:vAlign w:val="center"/>
            <w:hideMark/>
          </w:tcPr>
          <w:p w14:paraId="4B58F20C" w14:textId="3455A376"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161.77</w:t>
            </w:r>
          </w:p>
        </w:tc>
        <w:tc>
          <w:tcPr>
            <w:tcW w:w="1213" w:type="dxa"/>
            <w:tcBorders>
              <w:top w:val="nil"/>
              <w:left w:val="nil"/>
              <w:bottom w:val="single" w:sz="4" w:space="0" w:color="auto"/>
              <w:right w:val="single" w:sz="4" w:space="0" w:color="auto"/>
            </w:tcBorders>
            <w:noWrap/>
            <w:vAlign w:val="center"/>
            <w:hideMark/>
          </w:tcPr>
          <w:p w14:paraId="2E4A9DFD" w14:textId="69A4AFB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139.42</w:t>
            </w:r>
          </w:p>
        </w:tc>
        <w:tc>
          <w:tcPr>
            <w:tcW w:w="1073" w:type="dxa"/>
            <w:tcBorders>
              <w:top w:val="nil"/>
              <w:left w:val="nil"/>
              <w:bottom w:val="single" w:sz="4" w:space="0" w:color="auto"/>
              <w:right w:val="single" w:sz="4" w:space="0" w:color="auto"/>
            </w:tcBorders>
            <w:noWrap/>
            <w:vAlign w:val="center"/>
            <w:hideMark/>
          </w:tcPr>
          <w:p w14:paraId="7F9BAE66" w14:textId="7D1A37A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100.82</w:t>
            </w:r>
          </w:p>
        </w:tc>
        <w:tc>
          <w:tcPr>
            <w:tcW w:w="1073" w:type="dxa"/>
            <w:tcBorders>
              <w:top w:val="nil"/>
              <w:left w:val="nil"/>
              <w:bottom w:val="single" w:sz="4" w:space="0" w:color="auto"/>
              <w:right w:val="single" w:sz="4" w:space="0" w:color="auto"/>
            </w:tcBorders>
            <w:noWrap/>
            <w:vAlign w:val="center"/>
            <w:hideMark/>
          </w:tcPr>
          <w:p w14:paraId="127E87CD" w14:textId="5BEA53F8"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90.88</w:t>
            </w:r>
          </w:p>
        </w:tc>
      </w:tr>
      <w:tr w:rsidR="006E5FD9" w:rsidRPr="004D4D36" w14:paraId="7D059BE5"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16B6391A"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26</w:t>
            </w:r>
          </w:p>
        </w:tc>
        <w:tc>
          <w:tcPr>
            <w:tcW w:w="748" w:type="dxa"/>
            <w:tcBorders>
              <w:top w:val="nil"/>
              <w:left w:val="nil"/>
              <w:bottom w:val="single" w:sz="4" w:space="0" w:color="auto"/>
              <w:right w:val="single" w:sz="4" w:space="0" w:color="auto"/>
            </w:tcBorders>
            <w:noWrap/>
            <w:vAlign w:val="center"/>
            <w:hideMark/>
          </w:tcPr>
          <w:p w14:paraId="67B968E5"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208</w:t>
            </w:r>
          </w:p>
        </w:tc>
        <w:tc>
          <w:tcPr>
            <w:tcW w:w="1073" w:type="dxa"/>
            <w:tcBorders>
              <w:top w:val="nil"/>
              <w:left w:val="nil"/>
              <w:bottom w:val="single" w:sz="4" w:space="0" w:color="auto"/>
              <w:right w:val="single" w:sz="4" w:space="0" w:color="auto"/>
            </w:tcBorders>
            <w:noWrap/>
            <w:vAlign w:val="center"/>
            <w:hideMark/>
          </w:tcPr>
          <w:p w14:paraId="4EF9F9D9" w14:textId="026009D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178.82</w:t>
            </w:r>
          </w:p>
        </w:tc>
        <w:tc>
          <w:tcPr>
            <w:tcW w:w="1073" w:type="dxa"/>
            <w:tcBorders>
              <w:top w:val="nil"/>
              <w:left w:val="nil"/>
              <w:bottom w:val="single" w:sz="4" w:space="0" w:color="auto"/>
              <w:right w:val="single" w:sz="4" w:space="0" w:color="auto"/>
            </w:tcBorders>
            <w:noWrap/>
            <w:vAlign w:val="center"/>
            <w:hideMark/>
          </w:tcPr>
          <w:p w14:paraId="66F2DFCF" w14:textId="3C52540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167.28</w:t>
            </w:r>
          </w:p>
        </w:tc>
        <w:tc>
          <w:tcPr>
            <w:tcW w:w="1213" w:type="dxa"/>
            <w:tcBorders>
              <w:top w:val="nil"/>
              <w:left w:val="nil"/>
              <w:bottom w:val="single" w:sz="4" w:space="0" w:color="auto"/>
              <w:right w:val="single" w:sz="4" w:space="0" w:color="auto"/>
            </w:tcBorders>
            <w:noWrap/>
            <w:vAlign w:val="center"/>
            <w:hideMark/>
          </w:tcPr>
          <w:p w14:paraId="0E80EA35" w14:textId="630D874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144.18</w:t>
            </w:r>
          </w:p>
        </w:tc>
        <w:tc>
          <w:tcPr>
            <w:tcW w:w="1073" w:type="dxa"/>
            <w:tcBorders>
              <w:top w:val="nil"/>
              <w:left w:val="nil"/>
              <w:bottom w:val="single" w:sz="4" w:space="0" w:color="auto"/>
              <w:right w:val="single" w:sz="4" w:space="0" w:color="auto"/>
            </w:tcBorders>
            <w:noWrap/>
            <w:vAlign w:val="center"/>
            <w:hideMark/>
          </w:tcPr>
          <w:p w14:paraId="02A5BD36" w14:textId="7D48C86B"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104.38</w:t>
            </w:r>
          </w:p>
        </w:tc>
        <w:tc>
          <w:tcPr>
            <w:tcW w:w="1073" w:type="dxa"/>
            <w:tcBorders>
              <w:top w:val="nil"/>
              <w:left w:val="nil"/>
              <w:bottom w:val="single" w:sz="4" w:space="0" w:color="auto"/>
              <w:right w:val="single" w:sz="4" w:space="0" w:color="auto"/>
            </w:tcBorders>
            <w:noWrap/>
            <w:vAlign w:val="center"/>
            <w:hideMark/>
          </w:tcPr>
          <w:p w14:paraId="2B587ECF" w14:textId="12CAF99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94.23</w:t>
            </w:r>
          </w:p>
        </w:tc>
      </w:tr>
      <w:tr w:rsidR="006E5FD9" w:rsidRPr="004D4D36" w14:paraId="58322A88"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5B3AA916"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28</w:t>
            </w:r>
          </w:p>
        </w:tc>
        <w:tc>
          <w:tcPr>
            <w:tcW w:w="748" w:type="dxa"/>
            <w:tcBorders>
              <w:top w:val="nil"/>
              <w:left w:val="nil"/>
              <w:bottom w:val="single" w:sz="4" w:space="0" w:color="auto"/>
              <w:right w:val="single" w:sz="4" w:space="0" w:color="auto"/>
            </w:tcBorders>
            <w:noWrap/>
            <w:vAlign w:val="center"/>
            <w:hideMark/>
          </w:tcPr>
          <w:p w14:paraId="7475856F"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224</w:t>
            </w:r>
          </w:p>
        </w:tc>
        <w:tc>
          <w:tcPr>
            <w:tcW w:w="1073" w:type="dxa"/>
            <w:tcBorders>
              <w:top w:val="nil"/>
              <w:left w:val="nil"/>
              <w:bottom w:val="single" w:sz="4" w:space="0" w:color="auto"/>
              <w:right w:val="single" w:sz="4" w:space="0" w:color="auto"/>
            </w:tcBorders>
            <w:noWrap/>
            <w:vAlign w:val="center"/>
            <w:hideMark/>
          </w:tcPr>
          <w:p w14:paraId="5B8CE85C" w14:textId="18FE038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184.58</w:t>
            </w:r>
          </w:p>
        </w:tc>
        <w:tc>
          <w:tcPr>
            <w:tcW w:w="1073" w:type="dxa"/>
            <w:tcBorders>
              <w:top w:val="nil"/>
              <w:left w:val="nil"/>
              <w:bottom w:val="single" w:sz="4" w:space="0" w:color="auto"/>
              <w:right w:val="single" w:sz="4" w:space="0" w:color="auto"/>
            </w:tcBorders>
            <w:noWrap/>
            <w:vAlign w:val="center"/>
            <w:hideMark/>
          </w:tcPr>
          <w:p w14:paraId="47BB0722" w14:textId="30AA6B68"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172.57</w:t>
            </w:r>
          </w:p>
        </w:tc>
        <w:tc>
          <w:tcPr>
            <w:tcW w:w="1213" w:type="dxa"/>
            <w:tcBorders>
              <w:top w:val="nil"/>
              <w:left w:val="nil"/>
              <w:bottom w:val="single" w:sz="4" w:space="0" w:color="auto"/>
              <w:right w:val="single" w:sz="4" w:space="0" w:color="auto"/>
            </w:tcBorders>
            <w:noWrap/>
            <w:vAlign w:val="center"/>
            <w:hideMark/>
          </w:tcPr>
          <w:p w14:paraId="6D0D8AE6" w14:textId="04702D1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148.75</w:t>
            </w:r>
          </w:p>
        </w:tc>
        <w:tc>
          <w:tcPr>
            <w:tcW w:w="1073" w:type="dxa"/>
            <w:tcBorders>
              <w:top w:val="nil"/>
              <w:left w:val="nil"/>
              <w:bottom w:val="single" w:sz="4" w:space="0" w:color="auto"/>
              <w:right w:val="single" w:sz="4" w:space="0" w:color="auto"/>
            </w:tcBorders>
            <w:noWrap/>
            <w:vAlign w:val="center"/>
            <w:hideMark/>
          </w:tcPr>
          <w:p w14:paraId="3B969ACE" w14:textId="42B2AED8"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107.81</w:t>
            </w:r>
          </w:p>
        </w:tc>
        <w:tc>
          <w:tcPr>
            <w:tcW w:w="1073" w:type="dxa"/>
            <w:tcBorders>
              <w:top w:val="nil"/>
              <w:left w:val="nil"/>
              <w:bottom w:val="single" w:sz="4" w:space="0" w:color="auto"/>
              <w:right w:val="single" w:sz="4" w:space="0" w:color="auto"/>
            </w:tcBorders>
            <w:noWrap/>
            <w:vAlign w:val="center"/>
            <w:hideMark/>
          </w:tcPr>
          <w:p w14:paraId="1BBDB76A" w14:textId="4AEA262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97.46</w:t>
            </w:r>
          </w:p>
        </w:tc>
      </w:tr>
      <w:tr w:rsidR="006E5FD9" w:rsidRPr="004D4D36" w14:paraId="03362BF9" w14:textId="77777777" w:rsidTr="00DD2BB0">
        <w:trPr>
          <w:trHeight w:val="288"/>
          <w:jc w:val="center"/>
        </w:trPr>
        <w:tc>
          <w:tcPr>
            <w:tcW w:w="588" w:type="dxa"/>
            <w:tcBorders>
              <w:top w:val="nil"/>
              <w:left w:val="single" w:sz="4" w:space="0" w:color="auto"/>
              <w:bottom w:val="single" w:sz="4" w:space="0" w:color="auto"/>
              <w:right w:val="single" w:sz="4" w:space="0" w:color="auto"/>
            </w:tcBorders>
            <w:noWrap/>
            <w:vAlign w:val="center"/>
            <w:hideMark/>
          </w:tcPr>
          <w:p w14:paraId="1796991F"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30</w:t>
            </w:r>
          </w:p>
        </w:tc>
        <w:tc>
          <w:tcPr>
            <w:tcW w:w="748" w:type="dxa"/>
            <w:tcBorders>
              <w:top w:val="nil"/>
              <w:left w:val="nil"/>
              <w:bottom w:val="single" w:sz="4" w:space="0" w:color="auto"/>
              <w:right w:val="single" w:sz="4" w:space="0" w:color="auto"/>
            </w:tcBorders>
            <w:noWrap/>
            <w:vAlign w:val="center"/>
            <w:hideMark/>
          </w:tcPr>
          <w:p w14:paraId="077CFB7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240</w:t>
            </w:r>
          </w:p>
        </w:tc>
        <w:tc>
          <w:tcPr>
            <w:tcW w:w="1073" w:type="dxa"/>
            <w:tcBorders>
              <w:top w:val="nil"/>
              <w:left w:val="nil"/>
              <w:bottom w:val="single" w:sz="4" w:space="0" w:color="auto"/>
              <w:right w:val="single" w:sz="4" w:space="0" w:color="auto"/>
            </w:tcBorders>
            <w:noWrap/>
            <w:vAlign w:val="center"/>
            <w:hideMark/>
          </w:tcPr>
          <w:p w14:paraId="60C745AA" w14:textId="21294EFB"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190.15</w:t>
            </w:r>
          </w:p>
        </w:tc>
        <w:tc>
          <w:tcPr>
            <w:tcW w:w="1073" w:type="dxa"/>
            <w:tcBorders>
              <w:top w:val="nil"/>
              <w:left w:val="nil"/>
              <w:bottom w:val="single" w:sz="4" w:space="0" w:color="auto"/>
              <w:right w:val="single" w:sz="4" w:space="0" w:color="auto"/>
            </w:tcBorders>
            <w:noWrap/>
            <w:vAlign w:val="center"/>
            <w:hideMark/>
          </w:tcPr>
          <w:p w14:paraId="57C87142" w14:textId="2F2069C2"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177.69</w:t>
            </w:r>
          </w:p>
        </w:tc>
        <w:tc>
          <w:tcPr>
            <w:tcW w:w="1213" w:type="dxa"/>
            <w:tcBorders>
              <w:top w:val="nil"/>
              <w:left w:val="nil"/>
              <w:bottom w:val="single" w:sz="4" w:space="0" w:color="auto"/>
              <w:right w:val="single" w:sz="4" w:space="0" w:color="auto"/>
            </w:tcBorders>
            <w:noWrap/>
            <w:vAlign w:val="center"/>
            <w:hideMark/>
          </w:tcPr>
          <w:p w14:paraId="3FADDD66" w14:textId="7309137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153.17</w:t>
            </w:r>
          </w:p>
        </w:tc>
        <w:tc>
          <w:tcPr>
            <w:tcW w:w="1073" w:type="dxa"/>
            <w:tcBorders>
              <w:top w:val="nil"/>
              <w:left w:val="nil"/>
              <w:bottom w:val="single" w:sz="4" w:space="0" w:color="auto"/>
              <w:right w:val="single" w:sz="4" w:space="0" w:color="auto"/>
            </w:tcBorders>
            <w:noWrap/>
            <w:vAlign w:val="center"/>
            <w:hideMark/>
          </w:tcPr>
          <w:p w14:paraId="0C136587" w14:textId="69362CC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111.12</w:t>
            </w:r>
          </w:p>
        </w:tc>
        <w:tc>
          <w:tcPr>
            <w:tcW w:w="1073" w:type="dxa"/>
            <w:tcBorders>
              <w:top w:val="nil"/>
              <w:left w:val="nil"/>
              <w:bottom w:val="single" w:sz="4" w:space="0" w:color="auto"/>
              <w:right w:val="single" w:sz="4" w:space="0" w:color="auto"/>
            </w:tcBorders>
            <w:noWrap/>
            <w:vAlign w:val="center"/>
            <w:hideMark/>
          </w:tcPr>
          <w:p w14:paraId="5F2AACDB" w14:textId="5EEE0C9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100.58</w:t>
            </w:r>
          </w:p>
        </w:tc>
      </w:tr>
    </w:tbl>
    <w:p w14:paraId="28021FB3" w14:textId="2D674C5B" w:rsidR="001B5EEF" w:rsidRDefault="001B5EEF" w:rsidP="006E5FD9">
      <w:pPr>
        <w:rPr>
          <w:rFonts w:asciiTheme="minorHAnsi" w:eastAsia="Times New Roman" w:hAnsiTheme="minorHAnsi"/>
          <w:szCs w:val="22"/>
        </w:rPr>
      </w:pPr>
      <w:r>
        <w:rPr>
          <w:noProof/>
        </w:rPr>
        <w:lastRenderedPageBreak/>
        <mc:AlternateContent>
          <mc:Choice Requires="wps">
            <w:drawing>
              <wp:inline distT="0" distB="0" distL="0" distR="0" wp14:anchorId="6EE8FD9F" wp14:editId="456138DF">
                <wp:extent cx="5867400" cy="3590925"/>
                <wp:effectExtent l="0" t="0" r="19050" b="285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590925"/>
                        </a:xfrm>
                        <a:prstGeom prst="rect">
                          <a:avLst/>
                        </a:prstGeom>
                        <a:solidFill>
                          <a:srgbClr val="FFFFFF"/>
                        </a:solidFill>
                        <a:ln w="9525">
                          <a:solidFill>
                            <a:srgbClr val="000000"/>
                          </a:solidFill>
                          <a:miter lim="800000"/>
                          <a:headEnd/>
                          <a:tailEnd/>
                        </a:ln>
                      </wps:spPr>
                      <wps:txbx>
                        <w:txbxContent>
                          <w:p w14:paraId="59328C24" w14:textId="77777777" w:rsidR="00614803" w:rsidRDefault="00614803" w:rsidP="001B5EEF">
                            <w:pPr>
                              <w:keepNext/>
                              <w:keepLines/>
                              <w:spacing w:line="276" w:lineRule="auto"/>
                              <w:outlineLvl w:val="5"/>
                              <w:rPr>
                                <w:b/>
                                <w:smallCaps/>
                              </w:rPr>
                            </w:pPr>
                            <w:r>
                              <w:rPr>
                                <w:b/>
                                <w:smallCaps/>
                              </w:rPr>
                              <w:t>EXAMPLE</w:t>
                            </w:r>
                          </w:p>
                          <w:p w14:paraId="033726FC" w14:textId="77777777" w:rsidR="00614803" w:rsidRDefault="00614803" w:rsidP="001B5EEF">
                            <w:pPr>
                              <w:rPr>
                                <w:rFonts w:asciiTheme="minorHAnsi" w:hAnsiTheme="minorHAnsi" w:cstheme="minorHAnsi"/>
                              </w:rPr>
                            </w:pPr>
                            <w:r>
                              <w:rPr>
                                <w:rFonts w:cstheme="minorHAnsi"/>
                              </w:rPr>
                              <w:t>A mid-rise multi-family building located in the moderate terrain class and shielding class of Chicago, has 16 rooms on the 10</w:t>
                            </w:r>
                            <w:r>
                              <w:rPr>
                                <w:rFonts w:cstheme="minorHAnsi"/>
                                <w:vertAlign w:val="superscript"/>
                              </w:rPr>
                              <w:t>th</w:t>
                            </w:r>
                            <w:r>
                              <w:rPr>
                                <w:rFonts w:cstheme="minorHAnsi"/>
                              </w:rPr>
                              <w:t xml:space="preserve"> floor (80 feet high) with PTHPs that get covered with a cover and foam gasket during the heating months. The indoor temperature during the heating months is maintained at 74°F.  The air infiltration and the related energy savings from the AC covers and seals are calculated as follows -   </w:t>
                            </w:r>
                          </w:p>
                          <w:p w14:paraId="75DF4638" w14:textId="77777777" w:rsidR="00614803" w:rsidRDefault="00614803" w:rsidP="001B5EEF">
                            <w:pPr>
                              <w:rPr>
                                <w:rFonts w:cstheme="minorHAnsi"/>
                              </w:rPr>
                            </w:pPr>
                            <w:r>
                              <w:rPr>
                                <w:rFonts w:cstheme="minorHAnsi"/>
                              </w:rPr>
                              <w:tab/>
                              <w:t xml:space="preserve">For Shielding Class 3 and Terrain Class 3, </w:t>
                            </w:r>
                          </w:p>
                          <w:p w14:paraId="1195C6CA" w14:textId="77777777" w:rsidR="00614803" w:rsidRDefault="00614803" w:rsidP="001B5EEF">
                            <w:pPr>
                              <w:rPr>
                                <w:rFonts w:cstheme="minorHAnsi"/>
                              </w:rPr>
                            </w:pPr>
                            <w:r>
                              <w:rPr>
                                <w:rFonts w:cstheme="minorHAnsi"/>
                              </w:rPr>
                              <w:tab/>
                              <w:t>A = 0.24, B = 0.85 and C = 0.2</w:t>
                            </w:r>
                          </w:p>
                          <w:p w14:paraId="39F7E1EA" w14:textId="77777777" w:rsidR="00614803" w:rsidRDefault="00614803" w:rsidP="001B5EEF">
                            <w:pPr>
                              <w:rPr>
                                <w:rFonts w:cstheme="minorHAnsi"/>
                              </w:rPr>
                            </w:pPr>
                            <w:r>
                              <w:rPr>
                                <w:rFonts w:cstheme="minorHAnsi"/>
                              </w:rPr>
                              <w:tab/>
                              <w:t xml:space="preserve">Therefore, </w:t>
                            </w:r>
                          </w:p>
                          <w:p w14:paraId="75A2A020" w14:textId="77777777" w:rsidR="00614803" w:rsidRDefault="00614803" w:rsidP="001B5EEF">
                            <w:pPr>
                              <w:rPr>
                                <w:rFonts w:cs="Times New Roman"/>
                              </w:rPr>
                            </w:pPr>
                            <w:r>
                              <w:rPr>
                                <w:rFonts w:cstheme="minorHAnsi"/>
                              </w:rPr>
                              <w:tab/>
                            </w:r>
                            <w:r>
                              <w:rPr>
                                <w:rFonts w:cstheme="minorHAnsi"/>
                              </w:rPr>
                              <w:tab/>
                            </w:r>
                            <w:r>
                              <w:t>f</w:t>
                            </w:r>
                            <w:r>
                              <w:rPr>
                                <w:vertAlign w:val="subscript"/>
                              </w:rPr>
                              <w:t xml:space="preserve">s </w:t>
                            </w:r>
                            <w:r>
                              <w:t>= 1/3 * (9.81 m/s</w:t>
                            </w:r>
                            <w:r>
                              <w:rPr>
                                <w:vertAlign w:val="superscript"/>
                              </w:rPr>
                              <w:t>2</w:t>
                            </w:r>
                            <w:r>
                              <w:t xml:space="preserve"> * 80 ft * 0.3048 m/ft / 274.26 K)</w:t>
                            </w:r>
                            <w:r>
                              <w:rPr>
                                <w:vertAlign w:val="superscript"/>
                              </w:rPr>
                              <w:t xml:space="preserve">0.5 </w:t>
                            </w:r>
                            <w:r>
                              <w:t>= 0.3 m/K</w:t>
                            </w:r>
                            <w:r w:rsidRPr="00BC214D">
                              <w:rPr>
                                <w:vertAlign w:val="superscript"/>
                              </w:rPr>
                              <w:t>½</w:t>
                            </w:r>
                            <w:r>
                              <w:t>.s</w:t>
                            </w:r>
                          </w:p>
                          <w:p w14:paraId="7AE5EED2" w14:textId="77777777" w:rsidR="00614803" w:rsidRDefault="00614803" w:rsidP="001B5EEF">
                            <w:pPr>
                              <w:ind w:left="720" w:firstLine="720"/>
                              <w:jc w:val="left"/>
                            </w:pPr>
                            <w:r>
                              <w:t>f</w:t>
                            </w:r>
                            <w:r>
                              <w:rPr>
                                <w:vertAlign w:val="subscript"/>
                              </w:rPr>
                              <w:t>w</w:t>
                            </w:r>
                            <w:r>
                              <w:t xml:space="preserve"> = 0.24 * 0.85</w:t>
                            </w:r>
                            <w:r>
                              <w:rPr>
                                <w:vertAlign w:val="subscript"/>
                              </w:rPr>
                              <w:t xml:space="preserve"> </w:t>
                            </w:r>
                            <w:r>
                              <w:t>* (80 ft * 0.3048 m/ft / 10 m)</w:t>
                            </w:r>
                            <w:r>
                              <w:rPr>
                                <w:vertAlign w:val="superscript"/>
                              </w:rPr>
                              <w:t>0.2</w:t>
                            </w:r>
                            <w:r>
                              <w:t xml:space="preserve"> = 0.24 </w:t>
                            </w:r>
                          </w:p>
                          <w:p w14:paraId="6207F096" w14:textId="77777777" w:rsidR="00614803" w:rsidRDefault="00614803" w:rsidP="001B5EEF">
                            <w:pPr>
                              <w:ind w:firstLine="720"/>
                              <w:rPr>
                                <w:rFonts w:cstheme="minorHAnsi"/>
                              </w:rPr>
                            </w:pPr>
                            <w:r>
                              <w:rPr>
                                <w:rFonts w:cstheme="minorHAnsi"/>
                              </w:rPr>
                              <w:t>Total effective leakage area (ELA) = 16 units * 6 sq. in. = 96 sq. in.</w:t>
                            </w:r>
                          </w:p>
                          <w:p w14:paraId="65A5A5E6" w14:textId="77777777" w:rsidR="00614803" w:rsidRDefault="00614803" w:rsidP="001B5EEF">
                            <w:pPr>
                              <w:ind w:firstLine="720"/>
                              <w:rPr>
                                <w:rFonts w:cs="Times New Roman"/>
                              </w:rPr>
                            </w:pPr>
                            <w:r>
                              <w:t>Q</w:t>
                            </w:r>
                            <w:r>
                              <w:rPr>
                                <w:vertAlign w:val="subscript"/>
                              </w:rPr>
                              <w:t>infiltration</w:t>
                            </w:r>
                            <w:r>
                              <w:t xml:space="preserve"> = ELA * 0.000645* (f</w:t>
                            </w:r>
                            <w:r>
                              <w:rPr>
                                <w:vertAlign w:val="subscript"/>
                              </w:rPr>
                              <w:t>s</w:t>
                            </w:r>
                            <w:r>
                              <w:rPr>
                                <w:vertAlign w:val="superscript"/>
                              </w:rPr>
                              <w:t>2</w:t>
                            </w:r>
                            <w:r>
                              <w:t xml:space="preserve"> * (T</w:t>
                            </w:r>
                            <w:r>
                              <w:rPr>
                                <w:vertAlign w:val="subscript"/>
                              </w:rPr>
                              <w:t>OA</w:t>
                            </w:r>
                            <w:r>
                              <w:t xml:space="preserve"> – T</w:t>
                            </w:r>
                            <w:r>
                              <w:rPr>
                                <w:vertAlign w:val="subscript"/>
                              </w:rPr>
                              <w:t>SA</w:t>
                            </w:r>
                            <w:r>
                              <w:t>) + f</w:t>
                            </w:r>
                            <w:r>
                              <w:rPr>
                                <w:vertAlign w:val="subscript"/>
                              </w:rPr>
                              <w:t>w</w:t>
                            </w:r>
                            <w:r>
                              <w:rPr>
                                <w:vertAlign w:val="superscript"/>
                              </w:rPr>
                              <w:t>2</w:t>
                            </w:r>
                            <w:r>
                              <w:t xml:space="preserve"> * U</w:t>
                            </w:r>
                            <w:r>
                              <w:rPr>
                                <w:vertAlign w:val="superscript"/>
                              </w:rPr>
                              <w:t>2</w:t>
                            </w:r>
                            <w:r>
                              <w:t>)</w:t>
                            </w:r>
                            <w:r>
                              <w:rPr>
                                <w:vertAlign w:val="superscript"/>
                              </w:rPr>
                              <w:t>1/2</w:t>
                            </w:r>
                            <w:r>
                              <w:rPr>
                                <w:vertAlign w:val="subscript"/>
                              </w:rPr>
                              <w:t xml:space="preserve"> </w:t>
                            </w:r>
                            <w:r>
                              <w:t>* 2118.88</w:t>
                            </w:r>
                          </w:p>
                          <w:p w14:paraId="1EDA489D" w14:textId="77777777" w:rsidR="00614803" w:rsidRPr="00BC214D" w:rsidRDefault="00614803" w:rsidP="001B5EEF">
                            <w:pPr>
                              <w:ind w:left="1440"/>
                              <w:rPr>
                                <w:vertAlign w:val="subscript"/>
                              </w:rPr>
                            </w:pPr>
                            <w:r>
                              <w:t xml:space="preserve"> = 96 * 0.000645 * (0.3</w:t>
                            </w:r>
                            <w:r>
                              <w:rPr>
                                <w:vertAlign w:val="superscript"/>
                              </w:rPr>
                              <w:t>2</w:t>
                            </w:r>
                            <w:r>
                              <w:t xml:space="preserve"> * (296.48 K – 274.26 K) + 0.24</w:t>
                            </w:r>
                            <w:r>
                              <w:rPr>
                                <w:vertAlign w:val="superscript"/>
                              </w:rPr>
                              <w:t>2</w:t>
                            </w:r>
                            <w:r>
                              <w:t xml:space="preserve"> * 4.67</w:t>
                            </w:r>
                            <w:r>
                              <w:rPr>
                                <w:vertAlign w:val="superscript"/>
                              </w:rPr>
                              <w:t>2</w:t>
                            </w:r>
                            <w:r>
                              <w:t>)</w:t>
                            </w:r>
                            <w:r>
                              <w:rPr>
                                <w:vertAlign w:val="superscript"/>
                              </w:rPr>
                              <w:t>1/2</w:t>
                            </w:r>
                            <w:r>
                              <w:rPr>
                                <w:vertAlign w:val="subscript"/>
                              </w:rPr>
                              <w:t xml:space="preserve"> </w:t>
                            </w:r>
                            <w:r w:rsidRPr="00BC214D">
                              <w:t>* 2118.88</w:t>
                            </w:r>
                          </w:p>
                          <w:p w14:paraId="372083A1" w14:textId="77777777" w:rsidR="00614803" w:rsidRDefault="00614803" w:rsidP="001B5EEF">
                            <w:pPr>
                              <w:ind w:left="1440"/>
                              <w:rPr>
                                <w:rFonts w:cstheme="minorHAnsi"/>
                              </w:rPr>
                            </w:pPr>
                            <w:r>
                              <w:t xml:space="preserve"> = 237 CFM</w:t>
                            </w:r>
                          </w:p>
                          <w:p w14:paraId="75669419" w14:textId="77777777" w:rsidR="00614803" w:rsidRDefault="00614803" w:rsidP="001B5EEF">
                            <w:pPr>
                              <w:ind w:firstLine="720"/>
                              <w:rPr>
                                <w:rFonts w:cstheme="minorHAnsi"/>
                              </w:rPr>
                            </w:pPr>
                            <w:r>
                              <w:rPr>
                                <w:rFonts w:cs="Calibri"/>
                              </w:rPr>
                              <w:t>∆</w:t>
                            </w:r>
                            <w:r>
                              <w:rPr>
                                <w:rFonts w:cstheme="minorHAnsi"/>
                              </w:rPr>
                              <w:t xml:space="preserve">kWh = </w:t>
                            </w:r>
                            <w:r>
                              <w:t>(237 * 1.08 Btu/hr.CFM.°F * (74°F – 33.99°F)  * 1,685) / (3,412 Btu/kWh* 2.6)</w:t>
                            </w:r>
                          </w:p>
                          <w:p w14:paraId="7B4C7066" w14:textId="77777777" w:rsidR="00614803" w:rsidRDefault="00614803" w:rsidP="001B5EEF">
                            <w:pPr>
                              <w:ind w:firstLine="720"/>
                              <w:rPr>
                                <w:rFonts w:cstheme="minorHAnsi"/>
                              </w:rPr>
                            </w:pPr>
                            <w:r>
                              <w:rPr>
                                <w:rFonts w:cstheme="minorHAnsi"/>
                              </w:rPr>
                              <w:tab/>
                              <w:t>=  1,945 kWh</w:t>
                            </w:r>
                          </w:p>
                          <w:p w14:paraId="10A88E49" w14:textId="7774D84A" w:rsidR="00614803" w:rsidRDefault="00614803" w:rsidP="001B5EEF">
                            <w:pPr>
                              <w:ind w:firstLine="720"/>
                              <w:rPr>
                                <w:rFonts w:cstheme="minorHAnsi"/>
                              </w:rPr>
                            </w:pPr>
                          </w:p>
                        </w:txbxContent>
                      </wps:txbx>
                      <wps:bodyPr rot="0" vert="horz" wrap="square" lIns="91440" tIns="45720" rIns="91440" bIns="45720" anchor="t" anchorCtr="0" upright="1">
                        <a:noAutofit/>
                      </wps:bodyPr>
                    </wps:wsp>
                  </a:graphicData>
                </a:graphic>
              </wp:inline>
            </w:drawing>
          </mc:Choice>
          <mc:Fallback>
            <w:pict>
              <v:shape w14:anchorId="6EE8FD9F" id="Text Box 19" o:spid="_x0000_s1103" type="#_x0000_t202" style="width:462pt;height:28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">
                <v:textbox>
                  <w:txbxContent>
                    <w:p w14:paraId="59328C24" w14:textId="77777777" w:rsidR="00614803" w:rsidRDefault="00614803" w:rsidP="001B5EEF">
                      <w:pPr>
                        <w:keepNext/>
                        <w:keepLines/>
                        <w:spacing w:line="276" w:lineRule="auto"/>
                        <w:outlineLvl w:val="5"/>
                        <w:rPr>
                          <w:b/>
                          <w:smallCaps/>
                        </w:rPr>
                      </w:pPr>
                      <w:r>
                        <w:rPr>
                          <w:b/>
                          <w:smallCaps/>
                        </w:rPr>
                        <w:t>EXAMPLE</w:t>
                      </w:r>
                    </w:p>
                    <w:p w14:paraId="033726FC" w14:textId="77777777" w:rsidR="00614803" w:rsidRDefault="00614803" w:rsidP="001B5EEF">
                      <w:pPr>
                        <w:rPr>
                          <w:rFonts w:asciiTheme="minorHAnsi" w:hAnsiTheme="minorHAnsi" w:cstheme="minorHAnsi"/>
                        </w:rPr>
                      </w:pPr>
                      <w:r>
                        <w:rPr>
                          <w:rFonts w:cstheme="minorHAnsi"/>
                        </w:rPr>
                        <w:t>A mid-rise multi-family building located in the moderate terrain class and shielding class of Chicago, has 16 rooms on the 10</w:t>
                      </w:r>
                      <w:r>
                        <w:rPr>
                          <w:rFonts w:cstheme="minorHAnsi"/>
                          <w:vertAlign w:val="superscript"/>
                        </w:rPr>
                        <w:t>th</w:t>
                      </w:r>
                      <w:r>
                        <w:rPr>
                          <w:rFonts w:cstheme="minorHAnsi"/>
                        </w:rPr>
                        <w:t xml:space="preserve"> floor (80 feet high) with PTHPs that get covered with a cover and foam gasket during the heating months. The indoor temperature during the heating months is maintained at 74°F.  The air infiltration and the related energy savings from the AC covers and seals are calculated as follows -   </w:t>
                      </w:r>
                    </w:p>
                    <w:p w14:paraId="75DF4638" w14:textId="77777777" w:rsidR="00614803" w:rsidRDefault="00614803" w:rsidP="001B5EEF">
                      <w:pPr>
                        <w:rPr>
                          <w:rFonts w:cstheme="minorHAnsi"/>
                        </w:rPr>
                      </w:pPr>
                      <w:r>
                        <w:rPr>
                          <w:rFonts w:cstheme="minorHAnsi"/>
                        </w:rPr>
                        <w:tab/>
                        <w:t xml:space="preserve">For Shielding Class 3 and Terrain Class 3, </w:t>
                      </w:r>
                    </w:p>
                    <w:p w14:paraId="1195C6CA" w14:textId="77777777" w:rsidR="00614803" w:rsidRDefault="00614803" w:rsidP="001B5EEF">
                      <w:pPr>
                        <w:rPr>
                          <w:rFonts w:cstheme="minorHAnsi"/>
                        </w:rPr>
                      </w:pPr>
                      <w:r>
                        <w:rPr>
                          <w:rFonts w:cstheme="minorHAnsi"/>
                        </w:rPr>
                        <w:tab/>
                        <w:t>A = 0.24, B = 0.85 and C = 0.2</w:t>
                      </w:r>
                    </w:p>
                    <w:p w14:paraId="39F7E1EA" w14:textId="77777777" w:rsidR="00614803" w:rsidRDefault="00614803" w:rsidP="001B5EEF">
                      <w:pPr>
                        <w:rPr>
                          <w:rFonts w:cstheme="minorHAnsi"/>
                        </w:rPr>
                      </w:pPr>
                      <w:r>
                        <w:rPr>
                          <w:rFonts w:cstheme="minorHAnsi"/>
                        </w:rPr>
                        <w:tab/>
                        <w:t xml:space="preserve">Therefore, </w:t>
                      </w:r>
                    </w:p>
                    <w:p w14:paraId="75A2A020" w14:textId="77777777" w:rsidR="00614803" w:rsidRDefault="00614803" w:rsidP="001B5EEF">
                      <w:pPr>
                        <w:rPr>
                          <w:rFonts w:cs="Times New Roman"/>
                        </w:rPr>
                      </w:pPr>
                      <w:r>
                        <w:rPr>
                          <w:rFonts w:cstheme="minorHAnsi"/>
                        </w:rPr>
                        <w:tab/>
                      </w:r>
                      <w:r>
                        <w:rPr>
                          <w:rFonts w:cstheme="minorHAnsi"/>
                        </w:rPr>
                        <w:tab/>
                      </w:r>
                      <w:r>
                        <w:t>f</w:t>
                      </w:r>
                      <w:r>
                        <w:rPr>
                          <w:vertAlign w:val="subscript"/>
                        </w:rPr>
                        <w:t xml:space="preserve">s </w:t>
                      </w:r>
                      <w:r>
                        <w:t>= 1/3 * (9.81 m/s</w:t>
                      </w:r>
                      <w:r>
                        <w:rPr>
                          <w:vertAlign w:val="superscript"/>
                        </w:rPr>
                        <w:t>2</w:t>
                      </w:r>
                      <w:r>
                        <w:t xml:space="preserve"> * 80 ft * 0.3048 m/ft / 274.26 K)</w:t>
                      </w:r>
                      <w:r>
                        <w:rPr>
                          <w:vertAlign w:val="superscript"/>
                        </w:rPr>
                        <w:t xml:space="preserve">0.5 </w:t>
                      </w:r>
                      <w:r>
                        <w:t>= 0.3 m/K</w:t>
                      </w:r>
                      <w:r w:rsidRPr="00BC214D">
                        <w:rPr>
                          <w:vertAlign w:val="superscript"/>
                        </w:rPr>
                        <w:t>½</w:t>
                      </w:r>
                      <w:r>
                        <w:t>.s</w:t>
                      </w:r>
                    </w:p>
                    <w:p w14:paraId="7AE5EED2" w14:textId="77777777" w:rsidR="00614803" w:rsidRDefault="00614803" w:rsidP="001B5EEF">
                      <w:pPr>
                        <w:ind w:left="720" w:firstLine="720"/>
                        <w:jc w:val="left"/>
                      </w:pPr>
                      <w:r>
                        <w:t>f</w:t>
                      </w:r>
                      <w:r>
                        <w:rPr>
                          <w:vertAlign w:val="subscript"/>
                        </w:rPr>
                        <w:t>w</w:t>
                      </w:r>
                      <w:r>
                        <w:t xml:space="preserve"> = 0.24 * 0.85</w:t>
                      </w:r>
                      <w:r>
                        <w:rPr>
                          <w:vertAlign w:val="subscript"/>
                        </w:rPr>
                        <w:t xml:space="preserve"> </w:t>
                      </w:r>
                      <w:r>
                        <w:t>* (80 ft * 0.3048 m/ft / 10 m)</w:t>
                      </w:r>
                      <w:r>
                        <w:rPr>
                          <w:vertAlign w:val="superscript"/>
                        </w:rPr>
                        <w:t>0.2</w:t>
                      </w:r>
                      <w:r>
                        <w:t xml:space="preserve"> = 0.24 </w:t>
                      </w:r>
                    </w:p>
                    <w:p w14:paraId="6207F096" w14:textId="77777777" w:rsidR="00614803" w:rsidRDefault="00614803" w:rsidP="001B5EEF">
                      <w:pPr>
                        <w:ind w:firstLine="720"/>
                        <w:rPr>
                          <w:rFonts w:cstheme="minorHAnsi"/>
                        </w:rPr>
                      </w:pPr>
                      <w:r>
                        <w:rPr>
                          <w:rFonts w:cstheme="minorHAnsi"/>
                        </w:rPr>
                        <w:t>Total effective leakage area (ELA) = 16 units * 6 sq. in. = 96 sq. in.</w:t>
                      </w:r>
                    </w:p>
                    <w:p w14:paraId="65A5A5E6" w14:textId="77777777" w:rsidR="00614803" w:rsidRDefault="00614803" w:rsidP="001B5EEF">
                      <w:pPr>
                        <w:ind w:firstLine="720"/>
                        <w:rPr>
                          <w:rFonts w:cs="Times New Roman"/>
                        </w:rPr>
                      </w:pPr>
                      <w:r>
                        <w:t>Q</w:t>
                      </w:r>
                      <w:r>
                        <w:rPr>
                          <w:vertAlign w:val="subscript"/>
                        </w:rPr>
                        <w:t>infiltration</w:t>
                      </w:r>
                      <w:r>
                        <w:t xml:space="preserve"> = ELA * 0.000645* (f</w:t>
                      </w:r>
                      <w:r>
                        <w:rPr>
                          <w:vertAlign w:val="subscript"/>
                        </w:rPr>
                        <w:t>s</w:t>
                      </w:r>
                      <w:r>
                        <w:rPr>
                          <w:vertAlign w:val="superscript"/>
                        </w:rPr>
                        <w:t>2</w:t>
                      </w:r>
                      <w:r>
                        <w:t xml:space="preserve"> * (T</w:t>
                      </w:r>
                      <w:r>
                        <w:rPr>
                          <w:vertAlign w:val="subscript"/>
                        </w:rPr>
                        <w:t>OA</w:t>
                      </w:r>
                      <w:r>
                        <w:t xml:space="preserve"> – T</w:t>
                      </w:r>
                      <w:r>
                        <w:rPr>
                          <w:vertAlign w:val="subscript"/>
                        </w:rPr>
                        <w:t>SA</w:t>
                      </w:r>
                      <w:r>
                        <w:t>) + f</w:t>
                      </w:r>
                      <w:r>
                        <w:rPr>
                          <w:vertAlign w:val="subscript"/>
                        </w:rPr>
                        <w:t>w</w:t>
                      </w:r>
                      <w:r>
                        <w:rPr>
                          <w:vertAlign w:val="superscript"/>
                        </w:rPr>
                        <w:t>2</w:t>
                      </w:r>
                      <w:r>
                        <w:t xml:space="preserve"> * U</w:t>
                      </w:r>
                      <w:r>
                        <w:rPr>
                          <w:vertAlign w:val="superscript"/>
                        </w:rPr>
                        <w:t>2</w:t>
                      </w:r>
                      <w:r>
                        <w:t>)</w:t>
                      </w:r>
                      <w:r>
                        <w:rPr>
                          <w:vertAlign w:val="superscript"/>
                        </w:rPr>
                        <w:t>1/2</w:t>
                      </w:r>
                      <w:r>
                        <w:rPr>
                          <w:vertAlign w:val="subscript"/>
                        </w:rPr>
                        <w:t xml:space="preserve"> </w:t>
                      </w:r>
                      <w:r>
                        <w:t>* 2118.88</w:t>
                      </w:r>
                    </w:p>
                    <w:p w14:paraId="1EDA489D" w14:textId="77777777" w:rsidR="00614803" w:rsidRPr="00BC214D" w:rsidRDefault="00614803" w:rsidP="001B5EEF">
                      <w:pPr>
                        <w:ind w:left="1440"/>
                        <w:rPr>
                          <w:vertAlign w:val="subscript"/>
                        </w:rPr>
                      </w:pPr>
                      <w:r>
                        <w:t xml:space="preserve"> = 96 * 0.000645 * (0.3</w:t>
                      </w:r>
                      <w:r>
                        <w:rPr>
                          <w:vertAlign w:val="superscript"/>
                        </w:rPr>
                        <w:t>2</w:t>
                      </w:r>
                      <w:r>
                        <w:t xml:space="preserve"> * (296.48 K – 274.26 K) + 0.24</w:t>
                      </w:r>
                      <w:r>
                        <w:rPr>
                          <w:vertAlign w:val="superscript"/>
                        </w:rPr>
                        <w:t>2</w:t>
                      </w:r>
                      <w:r>
                        <w:t xml:space="preserve"> * 4.67</w:t>
                      </w:r>
                      <w:r>
                        <w:rPr>
                          <w:vertAlign w:val="superscript"/>
                        </w:rPr>
                        <w:t>2</w:t>
                      </w:r>
                      <w:r>
                        <w:t>)</w:t>
                      </w:r>
                      <w:r>
                        <w:rPr>
                          <w:vertAlign w:val="superscript"/>
                        </w:rPr>
                        <w:t>1/2</w:t>
                      </w:r>
                      <w:r>
                        <w:rPr>
                          <w:vertAlign w:val="subscript"/>
                        </w:rPr>
                        <w:t xml:space="preserve"> </w:t>
                      </w:r>
                      <w:r w:rsidRPr="00BC214D">
                        <w:t>* 2118.88</w:t>
                      </w:r>
                    </w:p>
                    <w:p w14:paraId="372083A1" w14:textId="77777777" w:rsidR="00614803" w:rsidRDefault="00614803" w:rsidP="001B5EEF">
                      <w:pPr>
                        <w:ind w:left="1440"/>
                        <w:rPr>
                          <w:rFonts w:cstheme="minorHAnsi"/>
                        </w:rPr>
                      </w:pPr>
                      <w:r>
                        <w:t xml:space="preserve"> = 237 CFM</w:t>
                      </w:r>
                    </w:p>
                    <w:p w14:paraId="75669419" w14:textId="77777777" w:rsidR="00614803" w:rsidRDefault="00614803" w:rsidP="001B5EEF">
                      <w:pPr>
                        <w:ind w:firstLine="720"/>
                        <w:rPr>
                          <w:rFonts w:cstheme="minorHAnsi"/>
                        </w:rPr>
                      </w:pPr>
                      <w:r>
                        <w:rPr>
                          <w:rFonts w:cs="Calibri"/>
                        </w:rPr>
                        <w:t>∆</w:t>
                      </w:r>
                      <w:r>
                        <w:rPr>
                          <w:rFonts w:cstheme="minorHAnsi"/>
                        </w:rPr>
                        <w:t xml:space="preserve">kWh = </w:t>
                      </w:r>
                      <w:r>
                        <w:t>(237 * 1.08 Btu/hr.CFM.°F * (74°F – 33.99°F)  * 1,685) / (3,412 Btu/kWh* 2.6)</w:t>
                      </w:r>
                    </w:p>
                    <w:p w14:paraId="7B4C7066" w14:textId="77777777" w:rsidR="00614803" w:rsidRDefault="00614803" w:rsidP="001B5EEF">
                      <w:pPr>
                        <w:ind w:firstLine="720"/>
                        <w:rPr>
                          <w:rFonts w:cstheme="minorHAnsi"/>
                        </w:rPr>
                      </w:pPr>
                      <w:r>
                        <w:rPr>
                          <w:rFonts w:cstheme="minorHAnsi"/>
                        </w:rPr>
                        <w:tab/>
                        <w:t>=  1,945 kWh</w:t>
                      </w:r>
                    </w:p>
                    <w:p w14:paraId="10A88E49" w14:textId="7774D84A" w:rsidR="00614803" w:rsidRDefault="00614803" w:rsidP="001B5EEF">
                      <w:pPr>
                        <w:ind w:firstLine="720"/>
                        <w:rPr>
                          <w:rFonts w:cstheme="minorHAnsi"/>
                        </w:rPr>
                      </w:pPr>
                    </w:p>
                  </w:txbxContent>
                </v:textbox>
                <w10:anchorlock/>
              </v:shape>
            </w:pict>
          </mc:Fallback>
        </mc:AlternateContent>
      </w:r>
    </w:p>
    <w:p w14:paraId="0051054C" w14:textId="77777777" w:rsidR="006E5FD9" w:rsidRDefault="006E5FD9" w:rsidP="00663C23">
      <w:pPr>
        <w:pStyle w:val="Heading6"/>
      </w:pPr>
      <w:r>
        <w:t>Summer Coincident Peak Demand Savings</w:t>
      </w:r>
    </w:p>
    <w:p w14:paraId="3F44E3F7" w14:textId="77777777" w:rsidR="006E5FD9" w:rsidRDefault="006E5FD9" w:rsidP="006E5FD9">
      <w:r>
        <w:t>As the savings occur during the winter season (non-peak), there are no demand savings associated with this measure.</w:t>
      </w:r>
    </w:p>
    <w:p w14:paraId="50EA4CC7" w14:textId="77777777" w:rsidR="006E5FD9" w:rsidRDefault="006E5FD9" w:rsidP="00663C23">
      <w:pPr>
        <w:pStyle w:val="Heading6"/>
      </w:pPr>
      <w:r>
        <w:t>Natural Gas Savings</w:t>
      </w:r>
    </w:p>
    <w:p w14:paraId="4790528C" w14:textId="77777777" w:rsidR="006E5FD9" w:rsidRDefault="006E5FD9" w:rsidP="006E5FD9">
      <w:r>
        <w:t>If the building is heated with gas, the natural gas savings are calculated as follows:</w:t>
      </w:r>
    </w:p>
    <w:p w14:paraId="06BBA00D" w14:textId="71F947BF" w:rsidR="006E5FD9" w:rsidRDefault="006E5FD9" w:rsidP="006E5FD9">
      <w:pPr>
        <w:ind w:left="720" w:firstLine="720"/>
      </w:pPr>
      <w:r>
        <w:t>ΔTherms = (Q</w:t>
      </w:r>
      <w:r>
        <w:rPr>
          <w:vertAlign w:val="subscript"/>
        </w:rPr>
        <w:t>infiltration</w:t>
      </w:r>
      <w:r>
        <w:t xml:space="preserve"> * 1.08 </w:t>
      </w:r>
      <w:r w:rsidR="001B5EEF">
        <w:t>Btu</w:t>
      </w:r>
      <w:r>
        <w:t>/hr.CFM.°F * (T</w:t>
      </w:r>
      <w:r>
        <w:rPr>
          <w:vertAlign w:val="subscript"/>
        </w:rPr>
        <w:t>OA</w:t>
      </w:r>
      <w:r>
        <w:t xml:space="preserve"> – T</w:t>
      </w:r>
      <w:r>
        <w:rPr>
          <w:vertAlign w:val="subscript"/>
        </w:rPr>
        <w:t>SA</w:t>
      </w:r>
      <w:r>
        <w:t>)  * EFLH</w:t>
      </w:r>
      <w:r>
        <w:rPr>
          <w:vertAlign w:val="subscript"/>
        </w:rPr>
        <w:t>heat</w:t>
      </w:r>
      <w:r>
        <w:t>) / (100,000 Btu/therm * η)</w:t>
      </w:r>
    </w:p>
    <w:p w14:paraId="66F7C85F" w14:textId="77777777" w:rsidR="006E5FD9" w:rsidRDefault="006E5FD9" w:rsidP="006E5FD9">
      <w:r>
        <w:t xml:space="preserve">Where, </w:t>
      </w:r>
    </w:p>
    <w:p w14:paraId="4ACEC073" w14:textId="77777777" w:rsidR="006E5FD9" w:rsidRDefault="006E5FD9" w:rsidP="006E5FD9">
      <w:r>
        <w:tab/>
        <w:t>η</w:t>
      </w:r>
      <w:r>
        <w:tab/>
        <w:t xml:space="preserve">= Efficiency of heating equipment.  </w:t>
      </w:r>
    </w:p>
    <w:p w14:paraId="78B9D0BE" w14:textId="77777777" w:rsidR="006E5FD9" w:rsidRDefault="006E5FD9" w:rsidP="006E5FD9">
      <w:pPr>
        <w:ind w:left="720" w:firstLine="720"/>
      </w:pPr>
      <w:r>
        <w:t>= Collected on site. If unknown, assume 80%</w:t>
      </w:r>
      <w:r>
        <w:rPr>
          <w:rStyle w:val="FootnoteReference"/>
        </w:rPr>
        <w:footnoteReference w:id="583"/>
      </w:r>
      <w:r>
        <w:t>.</w:t>
      </w:r>
    </w:p>
    <w:p w14:paraId="0B8A087B" w14:textId="77777777" w:rsidR="006E5FD9" w:rsidRDefault="006E5FD9" w:rsidP="006E5FD9">
      <w:r>
        <w:tab/>
        <w:t>100,000</w:t>
      </w:r>
      <w:r>
        <w:tab/>
        <w:t>= Converts Btus to therms</w:t>
      </w:r>
    </w:p>
    <w:p w14:paraId="4974091C" w14:textId="77777777" w:rsidR="006E5FD9" w:rsidRDefault="006E5FD9" w:rsidP="006E5FD9">
      <w:pPr>
        <w:ind w:left="1440" w:hanging="720"/>
      </w:pPr>
      <w:r>
        <w:t>Other factors as defined above</w:t>
      </w:r>
    </w:p>
    <w:p w14:paraId="038E5A62" w14:textId="03425563" w:rsidR="006E5FD9" w:rsidRDefault="006E5FD9" w:rsidP="006E5FD9">
      <w:r>
        <w:t>Deemed per-unit savings per unit for the Multi-Family Building type for Shi</w:t>
      </w:r>
      <w:r w:rsidR="001B5EEF">
        <w:t>e</w:t>
      </w:r>
      <w:r>
        <w:t>lding Class 3 and Terrain Class 3 are as follows:</w:t>
      </w:r>
    </w:p>
    <w:tbl>
      <w:tblPr>
        <w:tblW w:w="6911" w:type="dxa"/>
        <w:jc w:val="center"/>
        <w:tblLook w:val="04A0" w:firstRow="1" w:lastRow="0" w:firstColumn="1" w:lastColumn="0" w:noHBand="0" w:noVBand="1"/>
      </w:tblPr>
      <w:tblGrid>
        <w:gridCol w:w="644"/>
        <w:gridCol w:w="764"/>
        <w:gridCol w:w="1074"/>
        <w:gridCol w:w="1074"/>
        <w:gridCol w:w="1207"/>
        <w:gridCol w:w="1074"/>
        <w:gridCol w:w="1074"/>
      </w:tblGrid>
      <w:tr w:rsidR="006E5FD9" w:rsidRPr="004D4D36" w14:paraId="0B001391" w14:textId="77777777" w:rsidTr="00903045">
        <w:trPr>
          <w:trHeight w:val="20"/>
          <w:tblHeader/>
          <w:jc w:val="center"/>
        </w:trPr>
        <w:tc>
          <w:tcPr>
            <w:tcW w:w="6911" w:type="dxa"/>
            <w:gridSpan w:val="7"/>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072E019A"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Multi-Family - Gas Savings per Unit (Therms/Unit)</w:t>
            </w:r>
          </w:p>
        </w:tc>
      </w:tr>
      <w:tr w:rsidR="006E5FD9" w:rsidRPr="004D4D36" w14:paraId="5263AB34" w14:textId="77777777" w:rsidTr="00903045">
        <w:trPr>
          <w:trHeight w:val="20"/>
          <w:tblHeader/>
          <w:jc w:val="center"/>
        </w:trPr>
        <w:tc>
          <w:tcPr>
            <w:tcW w:w="644" w:type="dxa"/>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14:paraId="1CFB5202"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 xml:space="preserve">Floor </w:t>
            </w:r>
          </w:p>
        </w:tc>
        <w:tc>
          <w:tcPr>
            <w:tcW w:w="764" w:type="dxa"/>
            <w:tcBorders>
              <w:top w:val="nil"/>
              <w:left w:val="nil"/>
              <w:bottom w:val="single" w:sz="4" w:space="0" w:color="auto"/>
              <w:right w:val="single" w:sz="4" w:space="0" w:color="auto"/>
            </w:tcBorders>
            <w:shd w:val="clear" w:color="auto" w:fill="7F7F7F" w:themeFill="text1" w:themeFillTint="80"/>
            <w:noWrap/>
            <w:vAlign w:val="bottom"/>
            <w:hideMark/>
          </w:tcPr>
          <w:p w14:paraId="7085D045"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Height</w:t>
            </w:r>
          </w:p>
        </w:tc>
        <w:tc>
          <w:tcPr>
            <w:tcW w:w="1074" w:type="dxa"/>
            <w:tcBorders>
              <w:top w:val="nil"/>
              <w:left w:val="nil"/>
              <w:bottom w:val="single" w:sz="4" w:space="0" w:color="auto"/>
              <w:right w:val="single" w:sz="4" w:space="0" w:color="auto"/>
            </w:tcBorders>
            <w:shd w:val="clear" w:color="auto" w:fill="7F7F7F" w:themeFill="text1" w:themeFillTint="80"/>
            <w:noWrap/>
            <w:vAlign w:val="bottom"/>
            <w:hideMark/>
          </w:tcPr>
          <w:p w14:paraId="5893D416"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Rockford</w:t>
            </w:r>
          </w:p>
        </w:tc>
        <w:tc>
          <w:tcPr>
            <w:tcW w:w="1074" w:type="dxa"/>
            <w:tcBorders>
              <w:top w:val="nil"/>
              <w:left w:val="nil"/>
              <w:bottom w:val="single" w:sz="4" w:space="0" w:color="auto"/>
              <w:right w:val="single" w:sz="4" w:space="0" w:color="auto"/>
            </w:tcBorders>
            <w:shd w:val="clear" w:color="auto" w:fill="7F7F7F" w:themeFill="text1" w:themeFillTint="80"/>
            <w:noWrap/>
            <w:vAlign w:val="bottom"/>
            <w:hideMark/>
          </w:tcPr>
          <w:p w14:paraId="3A3C34EC"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Chicago</w:t>
            </w:r>
          </w:p>
        </w:tc>
        <w:tc>
          <w:tcPr>
            <w:tcW w:w="1207" w:type="dxa"/>
            <w:tcBorders>
              <w:top w:val="nil"/>
              <w:left w:val="nil"/>
              <w:bottom w:val="single" w:sz="4" w:space="0" w:color="auto"/>
              <w:right w:val="single" w:sz="4" w:space="0" w:color="auto"/>
            </w:tcBorders>
            <w:shd w:val="clear" w:color="auto" w:fill="7F7F7F" w:themeFill="text1" w:themeFillTint="80"/>
            <w:noWrap/>
            <w:vAlign w:val="bottom"/>
            <w:hideMark/>
          </w:tcPr>
          <w:p w14:paraId="32C70EE9"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Springfield</w:t>
            </w:r>
          </w:p>
        </w:tc>
        <w:tc>
          <w:tcPr>
            <w:tcW w:w="1074" w:type="dxa"/>
            <w:tcBorders>
              <w:top w:val="nil"/>
              <w:left w:val="nil"/>
              <w:bottom w:val="single" w:sz="4" w:space="0" w:color="auto"/>
              <w:right w:val="single" w:sz="4" w:space="0" w:color="auto"/>
            </w:tcBorders>
            <w:shd w:val="clear" w:color="auto" w:fill="7F7F7F" w:themeFill="text1" w:themeFillTint="80"/>
            <w:noWrap/>
            <w:vAlign w:val="bottom"/>
            <w:hideMark/>
          </w:tcPr>
          <w:p w14:paraId="1993DDEF"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Belleville</w:t>
            </w:r>
          </w:p>
        </w:tc>
        <w:tc>
          <w:tcPr>
            <w:tcW w:w="1074" w:type="dxa"/>
            <w:tcBorders>
              <w:top w:val="nil"/>
              <w:left w:val="nil"/>
              <w:bottom w:val="single" w:sz="4" w:space="0" w:color="auto"/>
              <w:right w:val="single" w:sz="4" w:space="0" w:color="auto"/>
            </w:tcBorders>
            <w:shd w:val="clear" w:color="auto" w:fill="7F7F7F" w:themeFill="text1" w:themeFillTint="80"/>
            <w:noWrap/>
            <w:vAlign w:val="bottom"/>
            <w:hideMark/>
          </w:tcPr>
          <w:p w14:paraId="58B5D2C5" w14:textId="77777777" w:rsidR="006E5FD9" w:rsidRPr="004D4D36" w:rsidRDefault="006E5FD9">
            <w:pPr>
              <w:spacing w:after="0" w:line="276" w:lineRule="auto"/>
              <w:jc w:val="center"/>
              <w:rPr>
                <w:rFonts w:asciiTheme="minorHAnsi" w:hAnsiTheme="minorHAnsi"/>
                <w:b/>
                <w:color w:val="FFFFFF" w:themeColor="background1"/>
              </w:rPr>
            </w:pPr>
            <w:r w:rsidRPr="004D4D36">
              <w:rPr>
                <w:rFonts w:asciiTheme="minorHAnsi" w:hAnsiTheme="minorHAnsi"/>
                <w:b/>
                <w:color w:val="FFFFFF" w:themeColor="background1"/>
              </w:rPr>
              <w:t>Marion</w:t>
            </w:r>
          </w:p>
        </w:tc>
      </w:tr>
      <w:tr w:rsidR="006E5FD9" w:rsidRPr="004D4D36" w14:paraId="1B8599FB"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54ABC959"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w:t>
            </w:r>
          </w:p>
        </w:tc>
        <w:tc>
          <w:tcPr>
            <w:tcW w:w="764" w:type="dxa"/>
            <w:tcBorders>
              <w:top w:val="nil"/>
              <w:left w:val="nil"/>
              <w:bottom w:val="single" w:sz="4" w:space="0" w:color="auto"/>
              <w:right w:val="single" w:sz="4" w:space="0" w:color="auto"/>
            </w:tcBorders>
            <w:noWrap/>
            <w:vAlign w:val="center"/>
            <w:hideMark/>
          </w:tcPr>
          <w:p w14:paraId="5D5844E8"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w:t>
            </w:r>
          </w:p>
        </w:tc>
        <w:tc>
          <w:tcPr>
            <w:tcW w:w="1074" w:type="dxa"/>
            <w:tcBorders>
              <w:top w:val="nil"/>
              <w:left w:val="nil"/>
              <w:bottom w:val="single" w:sz="4" w:space="0" w:color="auto"/>
              <w:right w:val="single" w:sz="4" w:space="0" w:color="auto"/>
            </w:tcBorders>
            <w:noWrap/>
            <w:vAlign w:val="center"/>
            <w:hideMark/>
          </w:tcPr>
          <w:p w14:paraId="1E584F80" w14:textId="280466C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6.12</w:t>
            </w:r>
          </w:p>
        </w:tc>
        <w:tc>
          <w:tcPr>
            <w:tcW w:w="1074" w:type="dxa"/>
            <w:tcBorders>
              <w:top w:val="nil"/>
              <w:left w:val="nil"/>
              <w:bottom w:val="single" w:sz="4" w:space="0" w:color="auto"/>
              <w:right w:val="single" w:sz="4" w:space="0" w:color="auto"/>
            </w:tcBorders>
            <w:noWrap/>
            <w:vAlign w:val="center"/>
            <w:hideMark/>
          </w:tcPr>
          <w:p w14:paraId="3CEEA576" w14:textId="2C3463A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5.90</w:t>
            </w:r>
          </w:p>
        </w:tc>
        <w:tc>
          <w:tcPr>
            <w:tcW w:w="1207" w:type="dxa"/>
            <w:tcBorders>
              <w:top w:val="nil"/>
              <w:left w:val="nil"/>
              <w:bottom w:val="single" w:sz="4" w:space="0" w:color="auto"/>
              <w:right w:val="single" w:sz="4" w:space="0" w:color="auto"/>
            </w:tcBorders>
            <w:noWrap/>
            <w:vAlign w:val="center"/>
            <w:hideMark/>
          </w:tcPr>
          <w:p w14:paraId="2A4E700B" w14:textId="4B6BA5D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5.07</w:t>
            </w:r>
          </w:p>
        </w:tc>
        <w:tc>
          <w:tcPr>
            <w:tcW w:w="1074" w:type="dxa"/>
            <w:tcBorders>
              <w:top w:val="nil"/>
              <w:left w:val="nil"/>
              <w:bottom w:val="single" w:sz="4" w:space="0" w:color="auto"/>
              <w:right w:val="single" w:sz="4" w:space="0" w:color="auto"/>
            </w:tcBorders>
            <w:noWrap/>
            <w:vAlign w:val="center"/>
            <w:hideMark/>
          </w:tcPr>
          <w:p w14:paraId="1E2D171C" w14:textId="16B6DBA6"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3.45</w:t>
            </w:r>
          </w:p>
        </w:tc>
        <w:tc>
          <w:tcPr>
            <w:tcW w:w="1074" w:type="dxa"/>
            <w:tcBorders>
              <w:top w:val="nil"/>
              <w:left w:val="nil"/>
              <w:bottom w:val="single" w:sz="4" w:space="0" w:color="auto"/>
              <w:right w:val="single" w:sz="4" w:space="0" w:color="auto"/>
            </w:tcBorders>
            <w:noWrap/>
            <w:vAlign w:val="center"/>
            <w:hideMark/>
          </w:tcPr>
          <w:p w14:paraId="42DC6117" w14:textId="4629213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2.85</w:t>
            </w:r>
          </w:p>
        </w:tc>
      </w:tr>
      <w:tr w:rsidR="006E5FD9" w:rsidRPr="004D4D36" w14:paraId="014A8EED"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6F70F7DD"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w:t>
            </w:r>
          </w:p>
        </w:tc>
        <w:tc>
          <w:tcPr>
            <w:tcW w:w="764" w:type="dxa"/>
            <w:tcBorders>
              <w:top w:val="nil"/>
              <w:left w:val="nil"/>
              <w:bottom w:val="single" w:sz="4" w:space="0" w:color="auto"/>
              <w:right w:val="single" w:sz="4" w:space="0" w:color="auto"/>
            </w:tcBorders>
            <w:noWrap/>
            <w:vAlign w:val="center"/>
            <w:hideMark/>
          </w:tcPr>
          <w:p w14:paraId="5BE1D6A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w:t>
            </w:r>
          </w:p>
        </w:tc>
        <w:tc>
          <w:tcPr>
            <w:tcW w:w="1074" w:type="dxa"/>
            <w:tcBorders>
              <w:top w:val="nil"/>
              <w:left w:val="nil"/>
              <w:bottom w:val="single" w:sz="4" w:space="0" w:color="auto"/>
              <w:right w:val="single" w:sz="4" w:space="0" w:color="auto"/>
            </w:tcBorders>
            <w:noWrap/>
            <w:vAlign w:val="center"/>
            <w:hideMark/>
          </w:tcPr>
          <w:p w14:paraId="01F42713" w14:textId="33C2BC0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7.56</w:t>
            </w:r>
          </w:p>
        </w:tc>
        <w:tc>
          <w:tcPr>
            <w:tcW w:w="1074" w:type="dxa"/>
            <w:tcBorders>
              <w:top w:val="nil"/>
              <w:left w:val="nil"/>
              <w:bottom w:val="single" w:sz="4" w:space="0" w:color="auto"/>
              <w:right w:val="single" w:sz="4" w:space="0" w:color="auto"/>
            </w:tcBorders>
            <w:noWrap/>
            <w:vAlign w:val="center"/>
            <w:hideMark/>
          </w:tcPr>
          <w:p w14:paraId="0E8BC10C" w14:textId="120D960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7.24</w:t>
            </w:r>
          </w:p>
        </w:tc>
        <w:tc>
          <w:tcPr>
            <w:tcW w:w="1207" w:type="dxa"/>
            <w:tcBorders>
              <w:top w:val="nil"/>
              <w:left w:val="nil"/>
              <w:bottom w:val="single" w:sz="4" w:space="0" w:color="auto"/>
              <w:right w:val="single" w:sz="4" w:space="0" w:color="auto"/>
            </w:tcBorders>
            <w:noWrap/>
            <w:vAlign w:val="center"/>
            <w:hideMark/>
          </w:tcPr>
          <w:p w14:paraId="2279A53B" w14:textId="0D39132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6.23</w:t>
            </w:r>
          </w:p>
        </w:tc>
        <w:tc>
          <w:tcPr>
            <w:tcW w:w="1074" w:type="dxa"/>
            <w:tcBorders>
              <w:top w:val="nil"/>
              <w:left w:val="nil"/>
              <w:bottom w:val="single" w:sz="4" w:space="0" w:color="auto"/>
              <w:right w:val="single" w:sz="4" w:space="0" w:color="auto"/>
            </w:tcBorders>
            <w:noWrap/>
            <w:vAlign w:val="center"/>
            <w:hideMark/>
          </w:tcPr>
          <w:p w14:paraId="2FC497EF" w14:textId="3F0AD7D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4.29</w:t>
            </w:r>
          </w:p>
        </w:tc>
        <w:tc>
          <w:tcPr>
            <w:tcW w:w="1074" w:type="dxa"/>
            <w:tcBorders>
              <w:top w:val="nil"/>
              <w:left w:val="nil"/>
              <w:bottom w:val="single" w:sz="4" w:space="0" w:color="auto"/>
              <w:right w:val="single" w:sz="4" w:space="0" w:color="auto"/>
            </w:tcBorders>
            <w:noWrap/>
            <w:vAlign w:val="center"/>
            <w:hideMark/>
          </w:tcPr>
          <w:p w14:paraId="24057AF3" w14:textId="27D2311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3.62</w:t>
            </w:r>
          </w:p>
        </w:tc>
      </w:tr>
      <w:tr w:rsidR="006E5FD9" w:rsidRPr="004D4D36" w14:paraId="0E6239E6"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2459DAFD"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w:t>
            </w:r>
          </w:p>
        </w:tc>
        <w:tc>
          <w:tcPr>
            <w:tcW w:w="764" w:type="dxa"/>
            <w:tcBorders>
              <w:top w:val="nil"/>
              <w:left w:val="nil"/>
              <w:bottom w:val="single" w:sz="4" w:space="0" w:color="auto"/>
              <w:right w:val="single" w:sz="4" w:space="0" w:color="auto"/>
            </w:tcBorders>
            <w:noWrap/>
            <w:vAlign w:val="center"/>
            <w:hideMark/>
          </w:tcPr>
          <w:p w14:paraId="2632DAEE"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24</w:t>
            </w:r>
          </w:p>
        </w:tc>
        <w:tc>
          <w:tcPr>
            <w:tcW w:w="1074" w:type="dxa"/>
            <w:tcBorders>
              <w:top w:val="nil"/>
              <w:left w:val="nil"/>
              <w:bottom w:val="single" w:sz="4" w:space="0" w:color="auto"/>
              <w:right w:val="single" w:sz="4" w:space="0" w:color="auto"/>
            </w:tcBorders>
            <w:noWrap/>
            <w:vAlign w:val="center"/>
            <w:hideMark/>
          </w:tcPr>
          <w:p w14:paraId="0805923A" w14:textId="48640C5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8.64</w:t>
            </w:r>
          </w:p>
        </w:tc>
        <w:tc>
          <w:tcPr>
            <w:tcW w:w="1074" w:type="dxa"/>
            <w:tcBorders>
              <w:top w:val="nil"/>
              <w:left w:val="nil"/>
              <w:bottom w:val="single" w:sz="4" w:space="0" w:color="auto"/>
              <w:right w:val="single" w:sz="4" w:space="0" w:color="auto"/>
            </w:tcBorders>
            <w:noWrap/>
            <w:vAlign w:val="center"/>
            <w:hideMark/>
          </w:tcPr>
          <w:p w14:paraId="58C767EA" w14:textId="62F3FE9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8.24</w:t>
            </w:r>
          </w:p>
        </w:tc>
        <w:tc>
          <w:tcPr>
            <w:tcW w:w="1207" w:type="dxa"/>
            <w:tcBorders>
              <w:top w:val="nil"/>
              <w:left w:val="nil"/>
              <w:bottom w:val="single" w:sz="4" w:space="0" w:color="auto"/>
              <w:right w:val="single" w:sz="4" w:space="0" w:color="auto"/>
            </w:tcBorders>
            <w:noWrap/>
            <w:vAlign w:val="center"/>
            <w:hideMark/>
          </w:tcPr>
          <w:p w14:paraId="74EA5DF9" w14:textId="44B22DC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7.09</w:t>
            </w:r>
          </w:p>
        </w:tc>
        <w:tc>
          <w:tcPr>
            <w:tcW w:w="1074" w:type="dxa"/>
            <w:tcBorders>
              <w:top w:val="nil"/>
              <w:left w:val="nil"/>
              <w:bottom w:val="single" w:sz="4" w:space="0" w:color="auto"/>
              <w:right w:val="single" w:sz="4" w:space="0" w:color="auto"/>
            </w:tcBorders>
            <w:noWrap/>
            <w:vAlign w:val="center"/>
            <w:hideMark/>
          </w:tcPr>
          <w:p w14:paraId="5E24196F" w14:textId="4AB7902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4.93</w:t>
            </w:r>
          </w:p>
        </w:tc>
        <w:tc>
          <w:tcPr>
            <w:tcW w:w="1074" w:type="dxa"/>
            <w:tcBorders>
              <w:top w:val="nil"/>
              <w:left w:val="nil"/>
              <w:bottom w:val="single" w:sz="4" w:space="0" w:color="auto"/>
              <w:right w:val="single" w:sz="4" w:space="0" w:color="auto"/>
            </w:tcBorders>
            <w:noWrap/>
            <w:vAlign w:val="center"/>
            <w:hideMark/>
          </w:tcPr>
          <w:p w14:paraId="29F09A75" w14:textId="56D0AE1B"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4.21</w:t>
            </w:r>
          </w:p>
        </w:tc>
      </w:tr>
      <w:tr w:rsidR="006E5FD9" w:rsidRPr="004D4D36" w14:paraId="538B3122"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6953D34A"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w:t>
            </w:r>
          </w:p>
        </w:tc>
        <w:tc>
          <w:tcPr>
            <w:tcW w:w="764" w:type="dxa"/>
            <w:tcBorders>
              <w:top w:val="nil"/>
              <w:left w:val="nil"/>
              <w:bottom w:val="single" w:sz="4" w:space="0" w:color="auto"/>
              <w:right w:val="single" w:sz="4" w:space="0" w:color="auto"/>
            </w:tcBorders>
            <w:noWrap/>
            <w:vAlign w:val="center"/>
            <w:hideMark/>
          </w:tcPr>
          <w:p w14:paraId="4FDDBA90"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32</w:t>
            </w:r>
          </w:p>
        </w:tc>
        <w:tc>
          <w:tcPr>
            <w:tcW w:w="1074" w:type="dxa"/>
            <w:tcBorders>
              <w:top w:val="nil"/>
              <w:left w:val="nil"/>
              <w:bottom w:val="single" w:sz="4" w:space="0" w:color="auto"/>
              <w:right w:val="single" w:sz="4" w:space="0" w:color="auto"/>
            </w:tcBorders>
            <w:noWrap/>
            <w:vAlign w:val="center"/>
            <w:hideMark/>
          </w:tcPr>
          <w:p w14:paraId="084B09BF" w14:textId="027DD3F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9.54</w:t>
            </w:r>
          </w:p>
        </w:tc>
        <w:tc>
          <w:tcPr>
            <w:tcW w:w="1074" w:type="dxa"/>
            <w:tcBorders>
              <w:top w:val="nil"/>
              <w:left w:val="nil"/>
              <w:bottom w:val="single" w:sz="4" w:space="0" w:color="auto"/>
              <w:right w:val="single" w:sz="4" w:space="0" w:color="auto"/>
            </w:tcBorders>
            <w:noWrap/>
            <w:vAlign w:val="center"/>
            <w:hideMark/>
          </w:tcPr>
          <w:p w14:paraId="41C19949" w14:textId="32DA7C6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9.08</w:t>
            </w:r>
          </w:p>
        </w:tc>
        <w:tc>
          <w:tcPr>
            <w:tcW w:w="1207" w:type="dxa"/>
            <w:tcBorders>
              <w:top w:val="nil"/>
              <w:left w:val="nil"/>
              <w:bottom w:val="single" w:sz="4" w:space="0" w:color="auto"/>
              <w:right w:val="single" w:sz="4" w:space="0" w:color="auto"/>
            </w:tcBorders>
            <w:noWrap/>
            <w:vAlign w:val="center"/>
            <w:hideMark/>
          </w:tcPr>
          <w:p w14:paraId="3B226880" w14:textId="6DB0E16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7.81</w:t>
            </w:r>
          </w:p>
        </w:tc>
        <w:tc>
          <w:tcPr>
            <w:tcW w:w="1074" w:type="dxa"/>
            <w:tcBorders>
              <w:top w:val="nil"/>
              <w:left w:val="nil"/>
              <w:bottom w:val="single" w:sz="4" w:space="0" w:color="auto"/>
              <w:right w:val="single" w:sz="4" w:space="0" w:color="auto"/>
            </w:tcBorders>
            <w:noWrap/>
            <w:vAlign w:val="center"/>
            <w:hideMark/>
          </w:tcPr>
          <w:p w14:paraId="320FCE51" w14:textId="5A12029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5.46</w:t>
            </w:r>
          </w:p>
        </w:tc>
        <w:tc>
          <w:tcPr>
            <w:tcW w:w="1074" w:type="dxa"/>
            <w:tcBorders>
              <w:top w:val="nil"/>
              <w:left w:val="nil"/>
              <w:bottom w:val="single" w:sz="4" w:space="0" w:color="auto"/>
              <w:right w:val="single" w:sz="4" w:space="0" w:color="auto"/>
            </w:tcBorders>
            <w:noWrap/>
            <w:vAlign w:val="center"/>
            <w:hideMark/>
          </w:tcPr>
          <w:p w14:paraId="236ACEC5" w14:textId="3D3FFCC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4.71</w:t>
            </w:r>
          </w:p>
        </w:tc>
      </w:tr>
      <w:tr w:rsidR="006E5FD9" w:rsidRPr="004D4D36" w14:paraId="18665A3F"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1DE8CFD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w:t>
            </w:r>
          </w:p>
        </w:tc>
        <w:tc>
          <w:tcPr>
            <w:tcW w:w="764" w:type="dxa"/>
            <w:tcBorders>
              <w:top w:val="nil"/>
              <w:left w:val="nil"/>
              <w:bottom w:val="single" w:sz="4" w:space="0" w:color="auto"/>
              <w:right w:val="single" w:sz="4" w:space="0" w:color="auto"/>
            </w:tcBorders>
            <w:noWrap/>
            <w:vAlign w:val="center"/>
            <w:hideMark/>
          </w:tcPr>
          <w:p w14:paraId="0779AFC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40</w:t>
            </w:r>
          </w:p>
        </w:tc>
        <w:tc>
          <w:tcPr>
            <w:tcW w:w="1074" w:type="dxa"/>
            <w:tcBorders>
              <w:top w:val="nil"/>
              <w:left w:val="nil"/>
              <w:bottom w:val="single" w:sz="4" w:space="0" w:color="auto"/>
              <w:right w:val="single" w:sz="4" w:space="0" w:color="auto"/>
            </w:tcBorders>
            <w:noWrap/>
            <w:vAlign w:val="center"/>
            <w:hideMark/>
          </w:tcPr>
          <w:p w14:paraId="6258AB12" w14:textId="23C5ABAB"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10.33</w:t>
            </w:r>
          </w:p>
        </w:tc>
        <w:tc>
          <w:tcPr>
            <w:tcW w:w="1074" w:type="dxa"/>
            <w:tcBorders>
              <w:top w:val="nil"/>
              <w:left w:val="nil"/>
              <w:bottom w:val="single" w:sz="4" w:space="0" w:color="auto"/>
              <w:right w:val="single" w:sz="4" w:space="0" w:color="auto"/>
            </w:tcBorders>
            <w:noWrap/>
            <w:vAlign w:val="center"/>
            <w:hideMark/>
          </w:tcPr>
          <w:p w14:paraId="7EA7CC91" w14:textId="462702F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9.81</w:t>
            </w:r>
          </w:p>
        </w:tc>
        <w:tc>
          <w:tcPr>
            <w:tcW w:w="1207" w:type="dxa"/>
            <w:tcBorders>
              <w:top w:val="nil"/>
              <w:left w:val="nil"/>
              <w:bottom w:val="single" w:sz="4" w:space="0" w:color="auto"/>
              <w:right w:val="single" w:sz="4" w:space="0" w:color="auto"/>
            </w:tcBorders>
            <w:noWrap/>
            <w:vAlign w:val="center"/>
            <w:hideMark/>
          </w:tcPr>
          <w:p w14:paraId="065FE09F" w14:textId="4EC77C5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8.44</w:t>
            </w:r>
          </w:p>
        </w:tc>
        <w:tc>
          <w:tcPr>
            <w:tcW w:w="1074" w:type="dxa"/>
            <w:tcBorders>
              <w:top w:val="nil"/>
              <w:left w:val="nil"/>
              <w:bottom w:val="single" w:sz="4" w:space="0" w:color="auto"/>
              <w:right w:val="single" w:sz="4" w:space="0" w:color="auto"/>
            </w:tcBorders>
            <w:noWrap/>
            <w:vAlign w:val="center"/>
            <w:hideMark/>
          </w:tcPr>
          <w:p w14:paraId="2738F6AD" w14:textId="7D4D655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5.93</w:t>
            </w:r>
          </w:p>
        </w:tc>
        <w:tc>
          <w:tcPr>
            <w:tcW w:w="1074" w:type="dxa"/>
            <w:tcBorders>
              <w:top w:val="nil"/>
              <w:left w:val="nil"/>
              <w:bottom w:val="single" w:sz="4" w:space="0" w:color="auto"/>
              <w:right w:val="single" w:sz="4" w:space="0" w:color="auto"/>
            </w:tcBorders>
            <w:noWrap/>
            <w:vAlign w:val="center"/>
            <w:hideMark/>
          </w:tcPr>
          <w:p w14:paraId="4F5C0631" w14:textId="4AE6421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5.14</w:t>
            </w:r>
          </w:p>
        </w:tc>
      </w:tr>
      <w:tr w:rsidR="006E5FD9" w:rsidRPr="004D4D36" w14:paraId="69058911"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29A0F190"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lastRenderedPageBreak/>
              <w:t>6</w:t>
            </w:r>
          </w:p>
        </w:tc>
        <w:tc>
          <w:tcPr>
            <w:tcW w:w="764" w:type="dxa"/>
            <w:tcBorders>
              <w:top w:val="nil"/>
              <w:left w:val="nil"/>
              <w:bottom w:val="single" w:sz="4" w:space="0" w:color="auto"/>
              <w:right w:val="single" w:sz="4" w:space="0" w:color="auto"/>
            </w:tcBorders>
            <w:noWrap/>
            <w:vAlign w:val="center"/>
            <w:hideMark/>
          </w:tcPr>
          <w:p w14:paraId="1E5FF08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48</w:t>
            </w:r>
          </w:p>
        </w:tc>
        <w:tc>
          <w:tcPr>
            <w:tcW w:w="1074" w:type="dxa"/>
            <w:tcBorders>
              <w:top w:val="nil"/>
              <w:left w:val="nil"/>
              <w:bottom w:val="single" w:sz="4" w:space="0" w:color="auto"/>
              <w:right w:val="single" w:sz="4" w:space="0" w:color="auto"/>
            </w:tcBorders>
            <w:noWrap/>
            <w:vAlign w:val="center"/>
            <w:hideMark/>
          </w:tcPr>
          <w:p w14:paraId="619AAB34" w14:textId="5CB951D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11.04</w:t>
            </w:r>
          </w:p>
        </w:tc>
        <w:tc>
          <w:tcPr>
            <w:tcW w:w="1074" w:type="dxa"/>
            <w:tcBorders>
              <w:top w:val="nil"/>
              <w:left w:val="nil"/>
              <w:bottom w:val="single" w:sz="4" w:space="0" w:color="auto"/>
              <w:right w:val="single" w:sz="4" w:space="0" w:color="auto"/>
            </w:tcBorders>
            <w:noWrap/>
            <w:vAlign w:val="center"/>
            <w:hideMark/>
          </w:tcPr>
          <w:p w14:paraId="05A6CD06" w14:textId="3A63849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10.46</w:t>
            </w:r>
          </w:p>
        </w:tc>
        <w:tc>
          <w:tcPr>
            <w:tcW w:w="1207" w:type="dxa"/>
            <w:tcBorders>
              <w:top w:val="nil"/>
              <w:left w:val="nil"/>
              <w:bottom w:val="single" w:sz="4" w:space="0" w:color="auto"/>
              <w:right w:val="single" w:sz="4" w:space="0" w:color="auto"/>
            </w:tcBorders>
            <w:noWrap/>
            <w:vAlign w:val="center"/>
            <w:hideMark/>
          </w:tcPr>
          <w:p w14:paraId="6B141E91" w14:textId="647B8A6B"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9.01</w:t>
            </w:r>
          </w:p>
        </w:tc>
        <w:tc>
          <w:tcPr>
            <w:tcW w:w="1074" w:type="dxa"/>
            <w:tcBorders>
              <w:top w:val="nil"/>
              <w:left w:val="nil"/>
              <w:bottom w:val="single" w:sz="4" w:space="0" w:color="auto"/>
              <w:right w:val="single" w:sz="4" w:space="0" w:color="auto"/>
            </w:tcBorders>
            <w:noWrap/>
            <w:vAlign w:val="center"/>
            <w:hideMark/>
          </w:tcPr>
          <w:p w14:paraId="7DE59423" w14:textId="4FC2B86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6.35</w:t>
            </w:r>
          </w:p>
        </w:tc>
        <w:tc>
          <w:tcPr>
            <w:tcW w:w="1074" w:type="dxa"/>
            <w:tcBorders>
              <w:top w:val="nil"/>
              <w:left w:val="nil"/>
              <w:bottom w:val="single" w:sz="4" w:space="0" w:color="auto"/>
              <w:right w:val="single" w:sz="4" w:space="0" w:color="auto"/>
            </w:tcBorders>
            <w:noWrap/>
            <w:vAlign w:val="center"/>
            <w:hideMark/>
          </w:tcPr>
          <w:p w14:paraId="6B70FF78" w14:textId="3EF68192"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5.54</w:t>
            </w:r>
          </w:p>
        </w:tc>
      </w:tr>
      <w:tr w:rsidR="006E5FD9" w:rsidRPr="004D4D36" w14:paraId="5EF6F1EE"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14682F5D"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w:t>
            </w:r>
          </w:p>
        </w:tc>
        <w:tc>
          <w:tcPr>
            <w:tcW w:w="764" w:type="dxa"/>
            <w:tcBorders>
              <w:top w:val="nil"/>
              <w:left w:val="nil"/>
              <w:bottom w:val="single" w:sz="4" w:space="0" w:color="auto"/>
              <w:right w:val="single" w:sz="4" w:space="0" w:color="auto"/>
            </w:tcBorders>
            <w:noWrap/>
            <w:vAlign w:val="center"/>
            <w:hideMark/>
          </w:tcPr>
          <w:p w14:paraId="7BEDC29F"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56</w:t>
            </w:r>
          </w:p>
        </w:tc>
        <w:tc>
          <w:tcPr>
            <w:tcW w:w="1074" w:type="dxa"/>
            <w:tcBorders>
              <w:top w:val="nil"/>
              <w:left w:val="nil"/>
              <w:bottom w:val="single" w:sz="4" w:space="0" w:color="auto"/>
              <w:right w:val="single" w:sz="4" w:space="0" w:color="auto"/>
            </w:tcBorders>
            <w:noWrap/>
            <w:vAlign w:val="center"/>
            <w:hideMark/>
          </w:tcPr>
          <w:p w14:paraId="6B5044AC" w14:textId="496CED3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11.69</w:t>
            </w:r>
          </w:p>
        </w:tc>
        <w:tc>
          <w:tcPr>
            <w:tcW w:w="1074" w:type="dxa"/>
            <w:tcBorders>
              <w:top w:val="nil"/>
              <w:left w:val="nil"/>
              <w:bottom w:val="single" w:sz="4" w:space="0" w:color="auto"/>
              <w:right w:val="single" w:sz="4" w:space="0" w:color="auto"/>
            </w:tcBorders>
            <w:noWrap/>
            <w:vAlign w:val="center"/>
            <w:hideMark/>
          </w:tcPr>
          <w:p w14:paraId="01675E85" w14:textId="682EAD3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11.06</w:t>
            </w:r>
          </w:p>
        </w:tc>
        <w:tc>
          <w:tcPr>
            <w:tcW w:w="1207" w:type="dxa"/>
            <w:tcBorders>
              <w:top w:val="nil"/>
              <w:left w:val="nil"/>
              <w:bottom w:val="single" w:sz="4" w:space="0" w:color="auto"/>
              <w:right w:val="single" w:sz="4" w:space="0" w:color="auto"/>
            </w:tcBorders>
            <w:noWrap/>
            <w:vAlign w:val="center"/>
            <w:hideMark/>
          </w:tcPr>
          <w:p w14:paraId="75A1B44F" w14:textId="5C6706AB"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9.53</w:t>
            </w:r>
          </w:p>
        </w:tc>
        <w:tc>
          <w:tcPr>
            <w:tcW w:w="1074" w:type="dxa"/>
            <w:tcBorders>
              <w:top w:val="nil"/>
              <w:left w:val="nil"/>
              <w:bottom w:val="single" w:sz="4" w:space="0" w:color="auto"/>
              <w:right w:val="single" w:sz="4" w:space="0" w:color="auto"/>
            </w:tcBorders>
            <w:noWrap/>
            <w:vAlign w:val="center"/>
            <w:hideMark/>
          </w:tcPr>
          <w:p w14:paraId="578F2A0B" w14:textId="43AA2318"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6.74</w:t>
            </w:r>
          </w:p>
        </w:tc>
        <w:tc>
          <w:tcPr>
            <w:tcW w:w="1074" w:type="dxa"/>
            <w:tcBorders>
              <w:top w:val="nil"/>
              <w:left w:val="nil"/>
              <w:bottom w:val="single" w:sz="4" w:space="0" w:color="auto"/>
              <w:right w:val="single" w:sz="4" w:space="0" w:color="auto"/>
            </w:tcBorders>
            <w:noWrap/>
            <w:vAlign w:val="center"/>
            <w:hideMark/>
          </w:tcPr>
          <w:p w14:paraId="2A4CCA3B" w14:textId="379FC536"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5.90</w:t>
            </w:r>
          </w:p>
        </w:tc>
      </w:tr>
      <w:tr w:rsidR="006E5FD9" w:rsidRPr="004D4D36" w14:paraId="738B7F69"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42AC0FA7"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w:t>
            </w:r>
          </w:p>
        </w:tc>
        <w:tc>
          <w:tcPr>
            <w:tcW w:w="764" w:type="dxa"/>
            <w:tcBorders>
              <w:top w:val="nil"/>
              <w:left w:val="nil"/>
              <w:bottom w:val="single" w:sz="4" w:space="0" w:color="auto"/>
              <w:right w:val="single" w:sz="4" w:space="0" w:color="auto"/>
            </w:tcBorders>
            <w:noWrap/>
            <w:vAlign w:val="center"/>
            <w:hideMark/>
          </w:tcPr>
          <w:p w14:paraId="5DE14B7D"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64</w:t>
            </w:r>
          </w:p>
        </w:tc>
        <w:tc>
          <w:tcPr>
            <w:tcW w:w="1074" w:type="dxa"/>
            <w:tcBorders>
              <w:top w:val="nil"/>
              <w:left w:val="nil"/>
              <w:bottom w:val="single" w:sz="4" w:space="0" w:color="auto"/>
              <w:right w:val="single" w:sz="4" w:space="0" w:color="auto"/>
            </w:tcBorders>
            <w:noWrap/>
            <w:vAlign w:val="center"/>
            <w:hideMark/>
          </w:tcPr>
          <w:p w14:paraId="2719E1BD" w14:textId="29BE900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12.30</w:t>
            </w:r>
          </w:p>
        </w:tc>
        <w:tc>
          <w:tcPr>
            <w:tcW w:w="1074" w:type="dxa"/>
            <w:tcBorders>
              <w:top w:val="nil"/>
              <w:left w:val="nil"/>
              <w:bottom w:val="single" w:sz="4" w:space="0" w:color="auto"/>
              <w:right w:val="single" w:sz="4" w:space="0" w:color="auto"/>
            </w:tcBorders>
            <w:noWrap/>
            <w:vAlign w:val="center"/>
            <w:hideMark/>
          </w:tcPr>
          <w:p w14:paraId="26F5D5A5" w14:textId="74E5365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11.62</w:t>
            </w:r>
          </w:p>
        </w:tc>
        <w:tc>
          <w:tcPr>
            <w:tcW w:w="1207" w:type="dxa"/>
            <w:tcBorders>
              <w:top w:val="nil"/>
              <w:left w:val="nil"/>
              <w:bottom w:val="single" w:sz="4" w:space="0" w:color="auto"/>
              <w:right w:val="single" w:sz="4" w:space="0" w:color="auto"/>
            </w:tcBorders>
            <w:noWrap/>
            <w:vAlign w:val="center"/>
            <w:hideMark/>
          </w:tcPr>
          <w:p w14:paraId="4011E772" w14:textId="480A046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10.01</w:t>
            </w:r>
          </w:p>
        </w:tc>
        <w:tc>
          <w:tcPr>
            <w:tcW w:w="1074" w:type="dxa"/>
            <w:tcBorders>
              <w:top w:val="nil"/>
              <w:left w:val="nil"/>
              <w:bottom w:val="single" w:sz="4" w:space="0" w:color="auto"/>
              <w:right w:val="single" w:sz="4" w:space="0" w:color="auto"/>
            </w:tcBorders>
            <w:noWrap/>
            <w:vAlign w:val="center"/>
            <w:hideMark/>
          </w:tcPr>
          <w:p w14:paraId="09E8C55A" w14:textId="179A037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7.10</w:t>
            </w:r>
          </w:p>
        </w:tc>
        <w:tc>
          <w:tcPr>
            <w:tcW w:w="1074" w:type="dxa"/>
            <w:tcBorders>
              <w:top w:val="nil"/>
              <w:left w:val="nil"/>
              <w:bottom w:val="single" w:sz="4" w:space="0" w:color="auto"/>
              <w:right w:val="single" w:sz="4" w:space="0" w:color="auto"/>
            </w:tcBorders>
            <w:noWrap/>
            <w:vAlign w:val="center"/>
            <w:hideMark/>
          </w:tcPr>
          <w:p w14:paraId="41E7C55E" w14:textId="4E1DE66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6.24</w:t>
            </w:r>
          </w:p>
        </w:tc>
      </w:tr>
      <w:tr w:rsidR="006E5FD9" w:rsidRPr="004D4D36" w14:paraId="47539224"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49A3DE4C"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w:t>
            </w:r>
          </w:p>
        </w:tc>
        <w:tc>
          <w:tcPr>
            <w:tcW w:w="764" w:type="dxa"/>
            <w:tcBorders>
              <w:top w:val="nil"/>
              <w:left w:val="nil"/>
              <w:bottom w:val="single" w:sz="4" w:space="0" w:color="auto"/>
              <w:right w:val="single" w:sz="4" w:space="0" w:color="auto"/>
            </w:tcBorders>
            <w:noWrap/>
            <w:vAlign w:val="center"/>
            <w:hideMark/>
          </w:tcPr>
          <w:p w14:paraId="2E93ECE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72</w:t>
            </w:r>
          </w:p>
        </w:tc>
        <w:tc>
          <w:tcPr>
            <w:tcW w:w="1074" w:type="dxa"/>
            <w:tcBorders>
              <w:top w:val="nil"/>
              <w:left w:val="nil"/>
              <w:bottom w:val="single" w:sz="4" w:space="0" w:color="auto"/>
              <w:right w:val="single" w:sz="4" w:space="0" w:color="auto"/>
            </w:tcBorders>
            <w:noWrap/>
            <w:vAlign w:val="center"/>
            <w:hideMark/>
          </w:tcPr>
          <w:p w14:paraId="7BF3B427" w14:textId="12A6F792"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12.87</w:t>
            </w:r>
          </w:p>
        </w:tc>
        <w:tc>
          <w:tcPr>
            <w:tcW w:w="1074" w:type="dxa"/>
            <w:tcBorders>
              <w:top w:val="nil"/>
              <w:left w:val="nil"/>
              <w:bottom w:val="single" w:sz="4" w:space="0" w:color="auto"/>
              <w:right w:val="single" w:sz="4" w:space="0" w:color="auto"/>
            </w:tcBorders>
            <w:noWrap/>
            <w:vAlign w:val="center"/>
            <w:hideMark/>
          </w:tcPr>
          <w:p w14:paraId="4F532764" w14:textId="4D48F38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12.15</w:t>
            </w:r>
          </w:p>
        </w:tc>
        <w:tc>
          <w:tcPr>
            <w:tcW w:w="1207" w:type="dxa"/>
            <w:tcBorders>
              <w:top w:val="nil"/>
              <w:left w:val="nil"/>
              <w:bottom w:val="single" w:sz="4" w:space="0" w:color="auto"/>
              <w:right w:val="single" w:sz="4" w:space="0" w:color="auto"/>
            </w:tcBorders>
            <w:noWrap/>
            <w:vAlign w:val="center"/>
            <w:hideMark/>
          </w:tcPr>
          <w:p w14:paraId="441AFE78" w14:textId="4232B08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10.46</w:t>
            </w:r>
          </w:p>
        </w:tc>
        <w:tc>
          <w:tcPr>
            <w:tcW w:w="1074" w:type="dxa"/>
            <w:tcBorders>
              <w:top w:val="nil"/>
              <w:left w:val="nil"/>
              <w:bottom w:val="single" w:sz="4" w:space="0" w:color="auto"/>
              <w:right w:val="single" w:sz="4" w:space="0" w:color="auto"/>
            </w:tcBorders>
            <w:noWrap/>
            <w:vAlign w:val="center"/>
            <w:hideMark/>
          </w:tcPr>
          <w:p w14:paraId="5AA124F3" w14:textId="02A54D1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7.43</w:t>
            </w:r>
          </w:p>
        </w:tc>
        <w:tc>
          <w:tcPr>
            <w:tcW w:w="1074" w:type="dxa"/>
            <w:tcBorders>
              <w:top w:val="nil"/>
              <w:left w:val="nil"/>
              <w:bottom w:val="single" w:sz="4" w:space="0" w:color="auto"/>
              <w:right w:val="single" w:sz="4" w:space="0" w:color="auto"/>
            </w:tcBorders>
            <w:noWrap/>
            <w:vAlign w:val="center"/>
            <w:hideMark/>
          </w:tcPr>
          <w:p w14:paraId="73135292" w14:textId="405676C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6.55</w:t>
            </w:r>
          </w:p>
        </w:tc>
      </w:tr>
      <w:tr w:rsidR="006E5FD9" w:rsidRPr="004D4D36" w14:paraId="1BEF9609"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6C1A4684"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w:t>
            </w:r>
          </w:p>
        </w:tc>
        <w:tc>
          <w:tcPr>
            <w:tcW w:w="764" w:type="dxa"/>
            <w:tcBorders>
              <w:top w:val="nil"/>
              <w:left w:val="nil"/>
              <w:bottom w:val="single" w:sz="4" w:space="0" w:color="auto"/>
              <w:right w:val="single" w:sz="4" w:space="0" w:color="auto"/>
            </w:tcBorders>
            <w:noWrap/>
            <w:vAlign w:val="center"/>
            <w:hideMark/>
          </w:tcPr>
          <w:p w14:paraId="4710352E"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80</w:t>
            </w:r>
          </w:p>
        </w:tc>
        <w:tc>
          <w:tcPr>
            <w:tcW w:w="1074" w:type="dxa"/>
            <w:tcBorders>
              <w:top w:val="nil"/>
              <w:left w:val="nil"/>
              <w:bottom w:val="single" w:sz="4" w:space="0" w:color="auto"/>
              <w:right w:val="single" w:sz="4" w:space="0" w:color="auto"/>
            </w:tcBorders>
            <w:noWrap/>
            <w:vAlign w:val="center"/>
            <w:hideMark/>
          </w:tcPr>
          <w:p w14:paraId="53D51009" w14:textId="0CB13AF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13.41</w:t>
            </w:r>
          </w:p>
        </w:tc>
        <w:tc>
          <w:tcPr>
            <w:tcW w:w="1074" w:type="dxa"/>
            <w:tcBorders>
              <w:top w:val="nil"/>
              <w:left w:val="nil"/>
              <w:bottom w:val="single" w:sz="4" w:space="0" w:color="auto"/>
              <w:right w:val="single" w:sz="4" w:space="0" w:color="auto"/>
            </w:tcBorders>
            <w:noWrap/>
            <w:vAlign w:val="center"/>
            <w:hideMark/>
          </w:tcPr>
          <w:p w14:paraId="2FD4F972" w14:textId="4F4F9AA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12.64</w:t>
            </w:r>
          </w:p>
        </w:tc>
        <w:tc>
          <w:tcPr>
            <w:tcW w:w="1207" w:type="dxa"/>
            <w:tcBorders>
              <w:top w:val="nil"/>
              <w:left w:val="nil"/>
              <w:bottom w:val="single" w:sz="4" w:space="0" w:color="auto"/>
              <w:right w:val="single" w:sz="4" w:space="0" w:color="auto"/>
            </w:tcBorders>
            <w:noWrap/>
            <w:vAlign w:val="center"/>
            <w:hideMark/>
          </w:tcPr>
          <w:p w14:paraId="18724B88" w14:textId="7EB4FA38"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10.89</w:t>
            </w:r>
          </w:p>
        </w:tc>
        <w:tc>
          <w:tcPr>
            <w:tcW w:w="1074" w:type="dxa"/>
            <w:tcBorders>
              <w:top w:val="nil"/>
              <w:left w:val="nil"/>
              <w:bottom w:val="single" w:sz="4" w:space="0" w:color="auto"/>
              <w:right w:val="single" w:sz="4" w:space="0" w:color="auto"/>
            </w:tcBorders>
            <w:noWrap/>
            <w:vAlign w:val="center"/>
            <w:hideMark/>
          </w:tcPr>
          <w:p w14:paraId="73C84DF6" w14:textId="3A784C7D"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7.75</w:t>
            </w:r>
          </w:p>
        </w:tc>
        <w:tc>
          <w:tcPr>
            <w:tcW w:w="1074" w:type="dxa"/>
            <w:tcBorders>
              <w:top w:val="nil"/>
              <w:left w:val="nil"/>
              <w:bottom w:val="single" w:sz="4" w:space="0" w:color="auto"/>
              <w:right w:val="single" w:sz="4" w:space="0" w:color="auto"/>
            </w:tcBorders>
            <w:noWrap/>
            <w:vAlign w:val="center"/>
            <w:hideMark/>
          </w:tcPr>
          <w:p w14:paraId="6663C0FD" w14:textId="140EE0F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6.85</w:t>
            </w:r>
          </w:p>
        </w:tc>
      </w:tr>
      <w:tr w:rsidR="006E5FD9" w:rsidRPr="004D4D36" w14:paraId="39B15A7F"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515B8EDE"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w:t>
            </w:r>
          </w:p>
        </w:tc>
        <w:tc>
          <w:tcPr>
            <w:tcW w:w="764" w:type="dxa"/>
            <w:tcBorders>
              <w:top w:val="nil"/>
              <w:left w:val="nil"/>
              <w:bottom w:val="single" w:sz="4" w:space="0" w:color="auto"/>
              <w:right w:val="single" w:sz="4" w:space="0" w:color="auto"/>
            </w:tcBorders>
            <w:noWrap/>
            <w:vAlign w:val="center"/>
            <w:hideMark/>
          </w:tcPr>
          <w:p w14:paraId="4084ABF2"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96</w:t>
            </w:r>
          </w:p>
        </w:tc>
        <w:tc>
          <w:tcPr>
            <w:tcW w:w="1074" w:type="dxa"/>
            <w:tcBorders>
              <w:top w:val="nil"/>
              <w:left w:val="nil"/>
              <w:bottom w:val="single" w:sz="4" w:space="0" w:color="auto"/>
              <w:right w:val="single" w:sz="4" w:space="0" w:color="auto"/>
            </w:tcBorders>
            <w:noWrap/>
            <w:vAlign w:val="center"/>
            <w:hideMark/>
          </w:tcPr>
          <w:p w14:paraId="3CC53FD3" w14:textId="4739F2B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14.41</w:t>
            </w:r>
          </w:p>
        </w:tc>
        <w:tc>
          <w:tcPr>
            <w:tcW w:w="1074" w:type="dxa"/>
            <w:tcBorders>
              <w:top w:val="nil"/>
              <w:left w:val="nil"/>
              <w:bottom w:val="single" w:sz="4" w:space="0" w:color="auto"/>
              <w:right w:val="single" w:sz="4" w:space="0" w:color="auto"/>
            </w:tcBorders>
            <w:noWrap/>
            <w:vAlign w:val="center"/>
            <w:hideMark/>
          </w:tcPr>
          <w:p w14:paraId="762E647B" w14:textId="1CE9E41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13.56</w:t>
            </w:r>
          </w:p>
        </w:tc>
        <w:tc>
          <w:tcPr>
            <w:tcW w:w="1207" w:type="dxa"/>
            <w:tcBorders>
              <w:top w:val="nil"/>
              <w:left w:val="nil"/>
              <w:bottom w:val="single" w:sz="4" w:space="0" w:color="auto"/>
              <w:right w:val="single" w:sz="4" w:space="0" w:color="auto"/>
            </w:tcBorders>
            <w:noWrap/>
            <w:vAlign w:val="center"/>
            <w:hideMark/>
          </w:tcPr>
          <w:p w14:paraId="6CD1B2EC" w14:textId="64496532"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11.68</w:t>
            </w:r>
          </w:p>
        </w:tc>
        <w:tc>
          <w:tcPr>
            <w:tcW w:w="1074" w:type="dxa"/>
            <w:tcBorders>
              <w:top w:val="nil"/>
              <w:left w:val="nil"/>
              <w:bottom w:val="single" w:sz="4" w:space="0" w:color="auto"/>
              <w:right w:val="single" w:sz="4" w:space="0" w:color="auto"/>
            </w:tcBorders>
            <w:noWrap/>
            <w:vAlign w:val="center"/>
            <w:hideMark/>
          </w:tcPr>
          <w:p w14:paraId="43CA0BD5" w14:textId="437AC5F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8.35</w:t>
            </w:r>
          </w:p>
        </w:tc>
        <w:tc>
          <w:tcPr>
            <w:tcW w:w="1074" w:type="dxa"/>
            <w:tcBorders>
              <w:top w:val="nil"/>
              <w:left w:val="nil"/>
              <w:bottom w:val="single" w:sz="4" w:space="0" w:color="auto"/>
              <w:right w:val="single" w:sz="4" w:space="0" w:color="auto"/>
            </w:tcBorders>
            <w:noWrap/>
            <w:vAlign w:val="center"/>
            <w:hideMark/>
          </w:tcPr>
          <w:p w14:paraId="3934CD36" w14:textId="5BB2A6F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7.41</w:t>
            </w:r>
          </w:p>
        </w:tc>
      </w:tr>
      <w:tr w:rsidR="006E5FD9" w:rsidRPr="004D4D36" w14:paraId="50D33D11"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63E997B8"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w:t>
            </w:r>
          </w:p>
        </w:tc>
        <w:tc>
          <w:tcPr>
            <w:tcW w:w="764" w:type="dxa"/>
            <w:tcBorders>
              <w:top w:val="nil"/>
              <w:left w:val="nil"/>
              <w:bottom w:val="single" w:sz="4" w:space="0" w:color="auto"/>
              <w:right w:val="single" w:sz="4" w:space="0" w:color="auto"/>
            </w:tcBorders>
            <w:noWrap/>
            <w:vAlign w:val="center"/>
            <w:hideMark/>
          </w:tcPr>
          <w:p w14:paraId="136E6907"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112</w:t>
            </w:r>
          </w:p>
        </w:tc>
        <w:tc>
          <w:tcPr>
            <w:tcW w:w="1074" w:type="dxa"/>
            <w:tcBorders>
              <w:top w:val="nil"/>
              <w:left w:val="nil"/>
              <w:bottom w:val="single" w:sz="4" w:space="0" w:color="auto"/>
              <w:right w:val="single" w:sz="4" w:space="0" w:color="auto"/>
            </w:tcBorders>
            <w:noWrap/>
            <w:vAlign w:val="center"/>
            <w:hideMark/>
          </w:tcPr>
          <w:p w14:paraId="0DBFFCB3" w14:textId="51E65D1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15.33</w:t>
            </w:r>
          </w:p>
        </w:tc>
        <w:tc>
          <w:tcPr>
            <w:tcW w:w="1074" w:type="dxa"/>
            <w:tcBorders>
              <w:top w:val="nil"/>
              <w:left w:val="nil"/>
              <w:bottom w:val="single" w:sz="4" w:space="0" w:color="auto"/>
              <w:right w:val="single" w:sz="4" w:space="0" w:color="auto"/>
            </w:tcBorders>
            <w:noWrap/>
            <w:vAlign w:val="center"/>
            <w:hideMark/>
          </w:tcPr>
          <w:p w14:paraId="194E19A0" w14:textId="07B9FABC"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14.41</w:t>
            </w:r>
          </w:p>
        </w:tc>
        <w:tc>
          <w:tcPr>
            <w:tcW w:w="1207" w:type="dxa"/>
            <w:tcBorders>
              <w:top w:val="nil"/>
              <w:left w:val="nil"/>
              <w:bottom w:val="single" w:sz="4" w:space="0" w:color="auto"/>
              <w:right w:val="single" w:sz="4" w:space="0" w:color="auto"/>
            </w:tcBorders>
            <w:noWrap/>
            <w:vAlign w:val="center"/>
            <w:hideMark/>
          </w:tcPr>
          <w:p w14:paraId="6439C43F" w14:textId="6DD494B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12.41</w:t>
            </w:r>
          </w:p>
        </w:tc>
        <w:tc>
          <w:tcPr>
            <w:tcW w:w="1074" w:type="dxa"/>
            <w:tcBorders>
              <w:top w:val="nil"/>
              <w:left w:val="nil"/>
              <w:bottom w:val="single" w:sz="4" w:space="0" w:color="auto"/>
              <w:right w:val="single" w:sz="4" w:space="0" w:color="auto"/>
            </w:tcBorders>
            <w:noWrap/>
            <w:vAlign w:val="center"/>
            <w:hideMark/>
          </w:tcPr>
          <w:p w14:paraId="172A9CC6" w14:textId="6628F4B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8.90</w:t>
            </w:r>
          </w:p>
        </w:tc>
        <w:tc>
          <w:tcPr>
            <w:tcW w:w="1074" w:type="dxa"/>
            <w:tcBorders>
              <w:top w:val="nil"/>
              <w:left w:val="nil"/>
              <w:bottom w:val="single" w:sz="4" w:space="0" w:color="auto"/>
              <w:right w:val="single" w:sz="4" w:space="0" w:color="auto"/>
            </w:tcBorders>
            <w:noWrap/>
            <w:vAlign w:val="center"/>
            <w:hideMark/>
          </w:tcPr>
          <w:p w14:paraId="58CD2362" w14:textId="0283F88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7.93</w:t>
            </w:r>
          </w:p>
        </w:tc>
      </w:tr>
      <w:tr w:rsidR="006E5FD9" w:rsidRPr="004D4D36" w14:paraId="4F3A3E96"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52DAA68B"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w:t>
            </w:r>
          </w:p>
        </w:tc>
        <w:tc>
          <w:tcPr>
            <w:tcW w:w="764" w:type="dxa"/>
            <w:tcBorders>
              <w:top w:val="nil"/>
              <w:left w:val="nil"/>
              <w:bottom w:val="single" w:sz="4" w:space="0" w:color="auto"/>
              <w:right w:val="single" w:sz="4" w:space="0" w:color="auto"/>
            </w:tcBorders>
            <w:noWrap/>
            <w:vAlign w:val="center"/>
            <w:hideMark/>
          </w:tcPr>
          <w:p w14:paraId="2933F585"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128</w:t>
            </w:r>
          </w:p>
        </w:tc>
        <w:tc>
          <w:tcPr>
            <w:tcW w:w="1074" w:type="dxa"/>
            <w:tcBorders>
              <w:top w:val="nil"/>
              <w:left w:val="nil"/>
              <w:bottom w:val="single" w:sz="4" w:space="0" w:color="auto"/>
              <w:right w:val="single" w:sz="4" w:space="0" w:color="auto"/>
            </w:tcBorders>
            <w:noWrap/>
            <w:vAlign w:val="center"/>
            <w:hideMark/>
          </w:tcPr>
          <w:p w14:paraId="495EACAF" w14:textId="2319040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16.18</w:t>
            </w:r>
          </w:p>
        </w:tc>
        <w:tc>
          <w:tcPr>
            <w:tcW w:w="1074" w:type="dxa"/>
            <w:tcBorders>
              <w:top w:val="nil"/>
              <w:left w:val="nil"/>
              <w:bottom w:val="single" w:sz="4" w:space="0" w:color="auto"/>
              <w:right w:val="single" w:sz="4" w:space="0" w:color="auto"/>
            </w:tcBorders>
            <w:noWrap/>
            <w:vAlign w:val="center"/>
            <w:hideMark/>
          </w:tcPr>
          <w:p w14:paraId="50138659" w14:textId="73179DB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15.20</w:t>
            </w:r>
          </w:p>
        </w:tc>
        <w:tc>
          <w:tcPr>
            <w:tcW w:w="1207" w:type="dxa"/>
            <w:tcBorders>
              <w:top w:val="nil"/>
              <w:left w:val="nil"/>
              <w:bottom w:val="single" w:sz="4" w:space="0" w:color="auto"/>
              <w:right w:val="single" w:sz="4" w:space="0" w:color="auto"/>
            </w:tcBorders>
            <w:noWrap/>
            <w:vAlign w:val="center"/>
            <w:hideMark/>
          </w:tcPr>
          <w:p w14:paraId="1815D6D5" w14:textId="7158A45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13.09</w:t>
            </w:r>
          </w:p>
        </w:tc>
        <w:tc>
          <w:tcPr>
            <w:tcW w:w="1074" w:type="dxa"/>
            <w:tcBorders>
              <w:top w:val="nil"/>
              <w:left w:val="nil"/>
              <w:bottom w:val="single" w:sz="4" w:space="0" w:color="auto"/>
              <w:right w:val="single" w:sz="4" w:space="0" w:color="auto"/>
            </w:tcBorders>
            <w:noWrap/>
            <w:vAlign w:val="center"/>
            <w:hideMark/>
          </w:tcPr>
          <w:p w14:paraId="18DF5C55" w14:textId="1B846CE2"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9.40</w:t>
            </w:r>
          </w:p>
        </w:tc>
        <w:tc>
          <w:tcPr>
            <w:tcW w:w="1074" w:type="dxa"/>
            <w:tcBorders>
              <w:top w:val="nil"/>
              <w:left w:val="nil"/>
              <w:bottom w:val="single" w:sz="4" w:space="0" w:color="auto"/>
              <w:right w:val="single" w:sz="4" w:space="0" w:color="auto"/>
            </w:tcBorders>
            <w:noWrap/>
            <w:vAlign w:val="center"/>
            <w:hideMark/>
          </w:tcPr>
          <w:p w14:paraId="4BE5F023" w14:textId="56C9FE2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8.41</w:t>
            </w:r>
          </w:p>
        </w:tc>
      </w:tr>
      <w:tr w:rsidR="006E5FD9" w:rsidRPr="004D4D36" w14:paraId="204B3C83"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087FF276"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18</w:t>
            </w:r>
          </w:p>
        </w:tc>
        <w:tc>
          <w:tcPr>
            <w:tcW w:w="764" w:type="dxa"/>
            <w:tcBorders>
              <w:top w:val="nil"/>
              <w:left w:val="nil"/>
              <w:bottom w:val="single" w:sz="4" w:space="0" w:color="auto"/>
              <w:right w:val="single" w:sz="4" w:space="0" w:color="auto"/>
            </w:tcBorders>
            <w:noWrap/>
            <w:vAlign w:val="center"/>
            <w:hideMark/>
          </w:tcPr>
          <w:p w14:paraId="2F8556E9"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144</w:t>
            </w:r>
          </w:p>
        </w:tc>
        <w:tc>
          <w:tcPr>
            <w:tcW w:w="1074" w:type="dxa"/>
            <w:tcBorders>
              <w:top w:val="nil"/>
              <w:left w:val="nil"/>
              <w:bottom w:val="single" w:sz="4" w:space="0" w:color="auto"/>
              <w:right w:val="single" w:sz="4" w:space="0" w:color="auto"/>
            </w:tcBorders>
            <w:noWrap/>
            <w:vAlign w:val="center"/>
            <w:hideMark/>
          </w:tcPr>
          <w:p w14:paraId="2963EB68" w14:textId="5A40169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16.99</w:t>
            </w:r>
          </w:p>
        </w:tc>
        <w:tc>
          <w:tcPr>
            <w:tcW w:w="1074" w:type="dxa"/>
            <w:tcBorders>
              <w:top w:val="nil"/>
              <w:left w:val="nil"/>
              <w:bottom w:val="single" w:sz="4" w:space="0" w:color="auto"/>
              <w:right w:val="single" w:sz="4" w:space="0" w:color="auto"/>
            </w:tcBorders>
            <w:noWrap/>
            <w:vAlign w:val="center"/>
            <w:hideMark/>
          </w:tcPr>
          <w:p w14:paraId="794AC88C" w14:textId="3314772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15.94</w:t>
            </w:r>
          </w:p>
        </w:tc>
        <w:tc>
          <w:tcPr>
            <w:tcW w:w="1207" w:type="dxa"/>
            <w:tcBorders>
              <w:top w:val="nil"/>
              <w:left w:val="nil"/>
              <w:bottom w:val="single" w:sz="4" w:space="0" w:color="auto"/>
              <w:right w:val="single" w:sz="4" w:space="0" w:color="auto"/>
            </w:tcBorders>
            <w:noWrap/>
            <w:vAlign w:val="center"/>
            <w:hideMark/>
          </w:tcPr>
          <w:p w14:paraId="44FCA5E9" w14:textId="2064FDE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13.73</w:t>
            </w:r>
          </w:p>
        </w:tc>
        <w:tc>
          <w:tcPr>
            <w:tcW w:w="1074" w:type="dxa"/>
            <w:tcBorders>
              <w:top w:val="nil"/>
              <w:left w:val="nil"/>
              <w:bottom w:val="single" w:sz="4" w:space="0" w:color="auto"/>
              <w:right w:val="single" w:sz="4" w:space="0" w:color="auto"/>
            </w:tcBorders>
            <w:noWrap/>
            <w:vAlign w:val="center"/>
            <w:hideMark/>
          </w:tcPr>
          <w:p w14:paraId="2B75A9A5" w14:textId="70B47105"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9.88</w:t>
            </w:r>
          </w:p>
        </w:tc>
        <w:tc>
          <w:tcPr>
            <w:tcW w:w="1074" w:type="dxa"/>
            <w:tcBorders>
              <w:top w:val="nil"/>
              <w:left w:val="nil"/>
              <w:bottom w:val="single" w:sz="4" w:space="0" w:color="auto"/>
              <w:right w:val="single" w:sz="4" w:space="0" w:color="auto"/>
            </w:tcBorders>
            <w:noWrap/>
            <w:vAlign w:val="center"/>
            <w:hideMark/>
          </w:tcPr>
          <w:p w14:paraId="5BF9FC27" w14:textId="7D894BD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8.86</w:t>
            </w:r>
          </w:p>
        </w:tc>
      </w:tr>
      <w:tr w:rsidR="006E5FD9" w:rsidRPr="004D4D36" w14:paraId="1BE00EB4"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015D26FD"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20</w:t>
            </w:r>
          </w:p>
        </w:tc>
        <w:tc>
          <w:tcPr>
            <w:tcW w:w="764" w:type="dxa"/>
            <w:tcBorders>
              <w:top w:val="nil"/>
              <w:left w:val="nil"/>
              <w:bottom w:val="single" w:sz="4" w:space="0" w:color="auto"/>
              <w:right w:val="single" w:sz="4" w:space="0" w:color="auto"/>
            </w:tcBorders>
            <w:noWrap/>
            <w:vAlign w:val="center"/>
            <w:hideMark/>
          </w:tcPr>
          <w:p w14:paraId="6DAD70A1"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160</w:t>
            </w:r>
          </w:p>
        </w:tc>
        <w:tc>
          <w:tcPr>
            <w:tcW w:w="1074" w:type="dxa"/>
            <w:tcBorders>
              <w:top w:val="nil"/>
              <w:left w:val="nil"/>
              <w:bottom w:val="single" w:sz="4" w:space="0" w:color="auto"/>
              <w:right w:val="single" w:sz="4" w:space="0" w:color="auto"/>
            </w:tcBorders>
            <w:noWrap/>
            <w:vAlign w:val="center"/>
            <w:hideMark/>
          </w:tcPr>
          <w:p w14:paraId="31C6BD96" w14:textId="25A76C9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17.75</w:t>
            </w:r>
          </w:p>
        </w:tc>
        <w:tc>
          <w:tcPr>
            <w:tcW w:w="1074" w:type="dxa"/>
            <w:tcBorders>
              <w:top w:val="nil"/>
              <w:left w:val="nil"/>
              <w:bottom w:val="single" w:sz="4" w:space="0" w:color="auto"/>
              <w:right w:val="single" w:sz="4" w:space="0" w:color="auto"/>
            </w:tcBorders>
            <w:noWrap/>
            <w:vAlign w:val="center"/>
            <w:hideMark/>
          </w:tcPr>
          <w:p w14:paraId="3063F47E" w14:textId="4F91A8F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16.64</w:t>
            </w:r>
          </w:p>
        </w:tc>
        <w:tc>
          <w:tcPr>
            <w:tcW w:w="1207" w:type="dxa"/>
            <w:tcBorders>
              <w:top w:val="nil"/>
              <w:left w:val="nil"/>
              <w:bottom w:val="single" w:sz="4" w:space="0" w:color="auto"/>
              <w:right w:val="single" w:sz="4" w:space="0" w:color="auto"/>
            </w:tcBorders>
            <w:noWrap/>
            <w:vAlign w:val="center"/>
            <w:hideMark/>
          </w:tcPr>
          <w:p w14:paraId="05A746D1" w14:textId="161D88BE"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14.34</w:t>
            </w:r>
          </w:p>
        </w:tc>
        <w:tc>
          <w:tcPr>
            <w:tcW w:w="1074" w:type="dxa"/>
            <w:tcBorders>
              <w:top w:val="nil"/>
              <w:left w:val="nil"/>
              <w:bottom w:val="single" w:sz="4" w:space="0" w:color="auto"/>
              <w:right w:val="single" w:sz="4" w:space="0" w:color="auto"/>
            </w:tcBorders>
            <w:noWrap/>
            <w:vAlign w:val="center"/>
            <w:hideMark/>
          </w:tcPr>
          <w:p w14:paraId="7D546683" w14:textId="39DB512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10.34</w:t>
            </w:r>
          </w:p>
        </w:tc>
        <w:tc>
          <w:tcPr>
            <w:tcW w:w="1074" w:type="dxa"/>
            <w:tcBorders>
              <w:top w:val="nil"/>
              <w:left w:val="nil"/>
              <w:bottom w:val="single" w:sz="4" w:space="0" w:color="auto"/>
              <w:right w:val="single" w:sz="4" w:space="0" w:color="auto"/>
            </w:tcBorders>
            <w:noWrap/>
            <w:vAlign w:val="center"/>
            <w:hideMark/>
          </w:tcPr>
          <w:p w14:paraId="29ED9E56" w14:textId="0AE52FE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9.28</w:t>
            </w:r>
          </w:p>
        </w:tc>
      </w:tr>
      <w:tr w:rsidR="006E5FD9" w:rsidRPr="004D4D36" w14:paraId="369F6645"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7DA0D179"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22</w:t>
            </w:r>
          </w:p>
        </w:tc>
        <w:tc>
          <w:tcPr>
            <w:tcW w:w="764" w:type="dxa"/>
            <w:tcBorders>
              <w:top w:val="nil"/>
              <w:left w:val="nil"/>
              <w:bottom w:val="single" w:sz="4" w:space="0" w:color="auto"/>
              <w:right w:val="single" w:sz="4" w:space="0" w:color="auto"/>
            </w:tcBorders>
            <w:noWrap/>
            <w:vAlign w:val="center"/>
            <w:hideMark/>
          </w:tcPr>
          <w:p w14:paraId="1D91171B"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176</w:t>
            </w:r>
          </w:p>
        </w:tc>
        <w:tc>
          <w:tcPr>
            <w:tcW w:w="1074" w:type="dxa"/>
            <w:tcBorders>
              <w:top w:val="nil"/>
              <w:left w:val="nil"/>
              <w:bottom w:val="single" w:sz="4" w:space="0" w:color="auto"/>
              <w:right w:val="single" w:sz="4" w:space="0" w:color="auto"/>
            </w:tcBorders>
            <w:noWrap/>
            <w:vAlign w:val="center"/>
            <w:hideMark/>
          </w:tcPr>
          <w:p w14:paraId="62301BEE" w14:textId="6042DAC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18.47</w:t>
            </w:r>
          </w:p>
        </w:tc>
        <w:tc>
          <w:tcPr>
            <w:tcW w:w="1074" w:type="dxa"/>
            <w:tcBorders>
              <w:top w:val="nil"/>
              <w:left w:val="nil"/>
              <w:bottom w:val="single" w:sz="4" w:space="0" w:color="auto"/>
              <w:right w:val="single" w:sz="4" w:space="0" w:color="auto"/>
            </w:tcBorders>
            <w:noWrap/>
            <w:vAlign w:val="center"/>
            <w:hideMark/>
          </w:tcPr>
          <w:p w14:paraId="6AAC7158" w14:textId="3E5F279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17.30</w:t>
            </w:r>
          </w:p>
        </w:tc>
        <w:tc>
          <w:tcPr>
            <w:tcW w:w="1207" w:type="dxa"/>
            <w:tcBorders>
              <w:top w:val="nil"/>
              <w:left w:val="nil"/>
              <w:bottom w:val="single" w:sz="4" w:space="0" w:color="auto"/>
              <w:right w:val="single" w:sz="4" w:space="0" w:color="auto"/>
            </w:tcBorders>
            <w:noWrap/>
            <w:vAlign w:val="center"/>
            <w:hideMark/>
          </w:tcPr>
          <w:p w14:paraId="74852EC8" w14:textId="1E9320E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14.91</w:t>
            </w:r>
          </w:p>
        </w:tc>
        <w:tc>
          <w:tcPr>
            <w:tcW w:w="1074" w:type="dxa"/>
            <w:tcBorders>
              <w:top w:val="nil"/>
              <w:left w:val="nil"/>
              <w:bottom w:val="single" w:sz="4" w:space="0" w:color="auto"/>
              <w:right w:val="single" w:sz="4" w:space="0" w:color="auto"/>
            </w:tcBorders>
            <w:noWrap/>
            <w:vAlign w:val="center"/>
            <w:hideMark/>
          </w:tcPr>
          <w:p w14:paraId="3460AB7D" w14:textId="32938BB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10.77</w:t>
            </w:r>
          </w:p>
        </w:tc>
        <w:tc>
          <w:tcPr>
            <w:tcW w:w="1074" w:type="dxa"/>
            <w:tcBorders>
              <w:top w:val="nil"/>
              <w:left w:val="nil"/>
              <w:bottom w:val="single" w:sz="4" w:space="0" w:color="auto"/>
              <w:right w:val="single" w:sz="4" w:space="0" w:color="auto"/>
            </w:tcBorders>
            <w:noWrap/>
            <w:vAlign w:val="center"/>
            <w:hideMark/>
          </w:tcPr>
          <w:p w14:paraId="7B9FA58F" w14:textId="29CF317A"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9.69</w:t>
            </w:r>
          </w:p>
        </w:tc>
      </w:tr>
      <w:tr w:rsidR="006E5FD9" w:rsidRPr="004D4D36" w14:paraId="1CFF6E5B"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1C2340B5"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24</w:t>
            </w:r>
          </w:p>
        </w:tc>
        <w:tc>
          <w:tcPr>
            <w:tcW w:w="764" w:type="dxa"/>
            <w:tcBorders>
              <w:top w:val="nil"/>
              <w:left w:val="nil"/>
              <w:bottom w:val="single" w:sz="4" w:space="0" w:color="auto"/>
              <w:right w:val="single" w:sz="4" w:space="0" w:color="auto"/>
            </w:tcBorders>
            <w:noWrap/>
            <w:vAlign w:val="center"/>
            <w:hideMark/>
          </w:tcPr>
          <w:p w14:paraId="0F7618DA"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192</w:t>
            </w:r>
          </w:p>
        </w:tc>
        <w:tc>
          <w:tcPr>
            <w:tcW w:w="1074" w:type="dxa"/>
            <w:tcBorders>
              <w:top w:val="nil"/>
              <w:left w:val="nil"/>
              <w:bottom w:val="single" w:sz="4" w:space="0" w:color="auto"/>
              <w:right w:val="single" w:sz="4" w:space="0" w:color="auto"/>
            </w:tcBorders>
            <w:noWrap/>
            <w:vAlign w:val="center"/>
            <w:hideMark/>
          </w:tcPr>
          <w:p w14:paraId="40A42668" w14:textId="692FC44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19.16</w:t>
            </w:r>
          </w:p>
        </w:tc>
        <w:tc>
          <w:tcPr>
            <w:tcW w:w="1074" w:type="dxa"/>
            <w:tcBorders>
              <w:top w:val="nil"/>
              <w:left w:val="nil"/>
              <w:bottom w:val="single" w:sz="4" w:space="0" w:color="auto"/>
              <w:right w:val="single" w:sz="4" w:space="0" w:color="auto"/>
            </w:tcBorders>
            <w:noWrap/>
            <w:vAlign w:val="center"/>
            <w:hideMark/>
          </w:tcPr>
          <w:p w14:paraId="74623AFF" w14:textId="09CBB35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17.94</w:t>
            </w:r>
          </w:p>
        </w:tc>
        <w:tc>
          <w:tcPr>
            <w:tcW w:w="1207" w:type="dxa"/>
            <w:tcBorders>
              <w:top w:val="nil"/>
              <w:left w:val="nil"/>
              <w:bottom w:val="single" w:sz="4" w:space="0" w:color="auto"/>
              <w:right w:val="single" w:sz="4" w:space="0" w:color="auto"/>
            </w:tcBorders>
            <w:noWrap/>
            <w:vAlign w:val="center"/>
            <w:hideMark/>
          </w:tcPr>
          <w:p w14:paraId="777E32F5" w14:textId="73D3D26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15.46</w:t>
            </w:r>
          </w:p>
        </w:tc>
        <w:tc>
          <w:tcPr>
            <w:tcW w:w="1074" w:type="dxa"/>
            <w:tcBorders>
              <w:top w:val="nil"/>
              <w:left w:val="nil"/>
              <w:bottom w:val="single" w:sz="4" w:space="0" w:color="auto"/>
              <w:right w:val="single" w:sz="4" w:space="0" w:color="auto"/>
            </w:tcBorders>
            <w:noWrap/>
            <w:vAlign w:val="center"/>
            <w:hideMark/>
          </w:tcPr>
          <w:p w14:paraId="3F75D79E" w14:textId="5C61C7C1"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11.18</w:t>
            </w:r>
          </w:p>
        </w:tc>
        <w:tc>
          <w:tcPr>
            <w:tcW w:w="1074" w:type="dxa"/>
            <w:tcBorders>
              <w:top w:val="nil"/>
              <w:left w:val="nil"/>
              <w:bottom w:val="single" w:sz="4" w:space="0" w:color="auto"/>
              <w:right w:val="single" w:sz="4" w:space="0" w:color="auto"/>
            </w:tcBorders>
            <w:noWrap/>
            <w:vAlign w:val="center"/>
            <w:hideMark/>
          </w:tcPr>
          <w:p w14:paraId="26DD908E" w14:textId="60153DB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10.08</w:t>
            </w:r>
          </w:p>
        </w:tc>
      </w:tr>
      <w:tr w:rsidR="006E5FD9" w:rsidRPr="004D4D36" w14:paraId="6D694443"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0E395993"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26</w:t>
            </w:r>
          </w:p>
        </w:tc>
        <w:tc>
          <w:tcPr>
            <w:tcW w:w="764" w:type="dxa"/>
            <w:tcBorders>
              <w:top w:val="nil"/>
              <w:left w:val="nil"/>
              <w:bottom w:val="single" w:sz="4" w:space="0" w:color="auto"/>
              <w:right w:val="single" w:sz="4" w:space="0" w:color="auto"/>
            </w:tcBorders>
            <w:noWrap/>
            <w:vAlign w:val="center"/>
            <w:hideMark/>
          </w:tcPr>
          <w:p w14:paraId="492E1EF0"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208</w:t>
            </w:r>
          </w:p>
        </w:tc>
        <w:tc>
          <w:tcPr>
            <w:tcW w:w="1074" w:type="dxa"/>
            <w:tcBorders>
              <w:top w:val="nil"/>
              <w:left w:val="nil"/>
              <w:bottom w:val="single" w:sz="4" w:space="0" w:color="auto"/>
              <w:right w:val="single" w:sz="4" w:space="0" w:color="auto"/>
            </w:tcBorders>
            <w:noWrap/>
            <w:vAlign w:val="center"/>
            <w:hideMark/>
          </w:tcPr>
          <w:p w14:paraId="0965C26B" w14:textId="480B009B"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19.83</w:t>
            </w:r>
          </w:p>
        </w:tc>
        <w:tc>
          <w:tcPr>
            <w:tcW w:w="1074" w:type="dxa"/>
            <w:tcBorders>
              <w:top w:val="nil"/>
              <w:left w:val="nil"/>
              <w:bottom w:val="single" w:sz="4" w:space="0" w:color="auto"/>
              <w:right w:val="single" w:sz="4" w:space="0" w:color="auto"/>
            </w:tcBorders>
            <w:noWrap/>
            <w:vAlign w:val="center"/>
            <w:hideMark/>
          </w:tcPr>
          <w:p w14:paraId="1FE0458F" w14:textId="01FF6506"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18.55</w:t>
            </w:r>
          </w:p>
        </w:tc>
        <w:tc>
          <w:tcPr>
            <w:tcW w:w="1207" w:type="dxa"/>
            <w:tcBorders>
              <w:top w:val="nil"/>
              <w:left w:val="nil"/>
              <w:bottom w:val="single" w:sz="4" w:space="0" w:color="auto"/>
              <w:right w:val="single" w:sz="4" w:space="0" w:color="auto"/>
            </w:tcBorders>
            <w:noWrap/>
            <w:vAlign w:val="center"/>
            <w:hideMark/>
          </w:tcPr>
          <w:p w14:paraId="79D94BBF" w14:textId="6D964432"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15.99</w:t>
            </w:r>
          </w:p>
        </w:tc>
        <w:tc>
          <w:tcPr>
            <w:tcW w:w="1074" w:type="dxa"/>
            <w:tcBorders>
              <w:top w:val="nil"/>
              <w:left w:val="nil"/>
              <w:bottom w:val="single" w:sz="4" w:space="0" w:color="auto"/>
              <w:right w:val="single" w:sz="4" w:space="0" w:color="auto"/>
            </w:tcBorders>
            <w:noWrap/>
            <w:vAlign w:val="center"/>
            <w:hideMark/>
          </w:tcPr>
          <w:p w14:paraId="203BE58F" w14:textId="307EF3C8"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11.57</w:t>
            </w:r>
          </w:p>
        </w:tc>
        <w:tc>
          <w:tcPr>
            <w:tcW w:w="1074" w:type="dxa"/>
            <w:tcBorders>
              <w:top w:val="nil"/>
              <w:left w:val="nil"/>
              <w:bottom w:val="single" w:sz="4" w:space="0" w:color="auto"/>
              <w:right w:val="single" w:sz="4" w:space="0" w:color="auto"/>
            </w:tcBorders>
            <w:noWrap/>
            <w:vAlign w:val="center"/>
            <w:hideMark/>
          </w:tcPr>
          <w:p w14:paraId="34E26C80" w14:textId="6AFCFC33"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10.45</w:t>
            </w:r>
          </w:p>
        </w:tc>
      </w:tr>
      <w:tr w:rsidR="006E5FD9" w:rsidRPr="004D4D36" w14:paraId="05454468"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7A6CAF67"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28</w:t>
            </w:r>
          </w:p>
        </w:tc>
        <w:tc>
          <w:tcPr>
            <w:tcW w:w="764" w:type="dxa"/>
            <w:tcBorders>
              <w:top w:val="nil"/>
              <w:left w:val="nil"/>
              <w:bottom w:val="single" w:sz="4" w:space="0" w:color="auto"/>
              <w:right w:val="single" w:sz="4" w:space="0" w:color="auto"/>
            </w:tcBorders>
            <w:noWrap/>
            <w:vAlign w:val="center"/>
            <w:hideMark/>
          </w:tcPr>
          <w:p w14:paraId="3692065E"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224</w:t>
            </w:r>
          </w:p>
        </w:tc>
        <w:tc>
          <w:tcPr>
            <w:tcW w:w="1074" w:type="dxa"/>
            <w:tcBorders>
              <w:top w:val="nil"/>
              <w:left w:val="nil"/>
              <w:bottom w:val="single" w:sz="4" w:space="0" w:color="auto"/>
              <w:right w:val="single" w:sz="4" w:space="0" w:color="auto"/>
            </w:tcBorders>
            <w:noWrap/>
            <w:vAlign w:val="center"/>
            <w:hideMark/>
          </w:tcPr>
          <w:p w14:paraId="1B0B190B" w14:textId="4AEAFC0F"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20.47</w:t>
            </w:r>
          </w:p>
        </w:tc>
        <w:tc>
          <w:tcPr>
            <w:tcW w:w="1074" w:type="dxa"/>
            <w:tcBorders>
              <w:top w:val="nil"/>
              <w:left w:val="nil"/>
              <w:bottom w:val="single" w:sz="4" w:space="0" w:color="auto"/>
              <w:right w:val="single" w:sz="4" w:space="0" w:color="auto"/>
            </w:tcBorders>
            <w:noWrap/>
            <w:vAlign w:val="center"/>
            <w:hideMark/>
          </w:tcPr>
          <w:p w14:paraId="13CC8D1F" w14:textId="0114EB34"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19.14</w:t>
            </w:r>
          </w:p>
        </w:tc>
        <w:tc>
          <w:tcPr>
            <w:tcW w:w="1207" w:type="dxa"/>
            <w:tcBorders>
              <w:top w:val="nil"/>
              <w:left w:val="nil"/>
              <w:bottom w:val="single" w:sz="4" w:space="0" w:color="auto"/>
              <w:right w:val="single" w:sz="4" w:space="0" w:color="auto"/>
            </w:tcBorders>
            <w:noWrap/>
            <w:vAlign w:val="center"/>
            <w:hideMark/>
          </w:tcPr>
          <w:p w14:paraId="294E94BC" w14:textId="1C8B0C8E"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16.50</w:t>
            </w:r>
          </w:p>
        </w:tc>
        <w:tc>
          <w:tcPr>
            <w:tcW w:w="1074" w:type="dxa"/>
            <w:tcBorders>
              <w:top w:val="nil"/>
              <w:left w:val="nil"/>
              <w:bottom w:val="single" w:sz="4" w:space="0" w:color="auto"/>
              <w:right w:val="single" w:sz="4" w:space="0" w:color="auto"/>
            </w:tcBorders>
            <w:noWrap/>
            <w:vAlign w:val="center"/>
            <w:hideMark/>
          </w:tcPr>
          <w:p w14:paraId="46ACCC29" w14:textId="0AF79148"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11.96</w:t>
            </w:r>
          </w:p>
        </w:tc>
        <w:tc>
          <w:tcPr>
            <w:tcW w:w="1074" w:type="dxa"/>
            <w:tcBorders>
              <w:top w:val="nil"/>
              <w:left w:val="nil"/>
              <w:bottom w:val="single" w:sz="4" w:space="0" w:color="auto"/>
              <w:right w:val="single" w:sz="4" w:space="0" w:color="auto"/>
            </w:tcBorders>
            <w:noWrap/>
            <w:vAlign w:val="center"/>
            <w:hideMark/>
          </w:tcPr>
          <w:p w14:paraId="6E210EE4" w14:textId="7E71A41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10.81</w:t>
            </w:r>
          </w:p>
        </w:tc>
      </w:tr>
      <w:tr w:rsidR="006E5FD9" w:rsidRPr="004D4D36" w14:paraId="0993CF5D" w14:textId="77777777" w:rsidTr="00DD2BB0">
        <w:trPr>
          <w:trHeight w:val="20"/>
          <w:jc w:val="center"/>
        </w:trPr>
        <w:tc>
          <w:tcPr>
            <w:tcW w:w="644" w:type="dxa"/>
            <w:tcBorders>
              <w:top w:val="nil"/>
              <w:left w:val="single" w:sz="4" w:space="0" w:color="auto"/>
              <w:bottom w:val="single" w:sz="4" w:space="0" w:color="auto"/>
              <w:right w:val="single" w:sz="4" w:space="0" w:color="auto"/>
            </w:tcBorders>
            <w:noWrap/>
            <w:vAlign w:val="center"/>
            <w:hideMark/>
          </w:tcPr>
          <w:p w14:paraId="4D5DFBC2"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30</w:t>
            </w:r>
          </w:p>
        </w:tc>
        <w:tc>
          <w:tcPr>
            <w:tcW w:w="764" w:type="dxa"/>
            <w:tcBorders>
              <w:top w:val="nil"/>
              <w:left w:val="nil"/>
              <w:bottom w:val="single" w:sz="4" w:space="0" w:color="auto"/>
              <w:right w:val="single" w:sz="4" w:space="0" w:color="auto"/>
            </w:tcBorders>
            <w:noWrap/>
            <w:vAlign w:val="center"/>
            <w:hideMark/>
          </w:tcPr>
          <w:p w14:paraId="2990213D" w14:textId="7777777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240</w:t>
            </w:r>
          </w:p>
        </w:tc>
        <w:tc>
          <w:tcPr>
            <w:tcW w:w="1074" w:type="dxa"/>
            <w:tcBorders>
              <w:top w:val="nil"/>
              <w:left w:val="nil"/>
              <w:bottom w:val="single" w:sz="4" w:space="0" w:color="auto"/>
              <w:right w:val="single" w:sz="4" w:space="0" w:color="auto"/>
            </w:tcBorders>
            <w:noWrap/>
            <w:vAlign w:val="center"/>
            <w:hideMark/>
          </w:tcPr>
          <w:p w14:paraId="1957D9E2" w14:textId="406530A7"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21.09</w:t>
            </w:r>
          </w:p>
        </w:tc>
        <w:tc>
          <w:tcPr>
            <w:tcW w:w="1074" w:type="dxa"/>
            <w:tcBorders>
              <w:top w:val="nil"/>
              <w:left w:val="nil"/>
              <w:bottom w:val="single" w:sz="4" w:space="0" w:color="auto"/>
              <w:right w:val="single" w:sz="4" w:space="0" w:color="auto"/>
            </w:tcBorders>
            <w:noWrap/>
            <w:vAlign w:val="center"/>
            <w:hideMark/>
          </w:tcPr>
          <w:p w14:paraId="5A4E79D5" w14:textId="2C38EF10"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19.70</w:t>
            </w:r>
          </w:p>
        </w:tc>
        <w:tc>
          <w:tcPr>
            <w:tcW w:w="1207" w:type="dxa"/>
            <w:tcBorders>
              <w:top w:val="nil"/>
              <w:left w:val="nil"/>
              <w:bottom w:val="single" w:sz="4" w:space="0" w:color="auto"/>
              <w:right w:val="single" w:sz="4" w:space="0" w:color="auto"/>
            </w:tcBorders>
            <w:noWrap/>
            <w:vAlign w:val="center"/>
            <w:hideMark/>
          </w:tcPr>
          <w:p w14:paraId="0FA4CC34" w14:textId="4247E3D6"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16.98</w:t>
            </w:r>
          </w:p>
        </w:tc>
        <w:tc>
          <w:tcPr>
            <w:tcW w:w="1074" w:type="dxa"/>
            <w:tcBorders>
              <w:top w:val="nil"/>
              <w:left w:val="nil"/>
              <w:bottom w:val="single" w:sz="4" w:space="0" w:color="auto"/>
              <w:right w:val="single" w:sz="4" w:space="0" w:color="auto"/>
            </w:tcBorders>
            <w:noWrap/>
            <w:vAlign w:val="center"/>
            <w:hideMark/>
          </w:tcPr>
          <w:p w14:paraId="403AA8FA" w14:textId="1E47EC59"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12.32</w:t>
            </w:r>
          </w:p>
        </w:tc>
        <w:tc>
          <w:tcPr>
            <w:tcW w:w="1074" w:type="dxa"/>
            <w:tcBorders>
              <w:top w:val="nil"/>
              <w:left w:val="nil"/>
              <w:bottom w:val="single" w:sz="4" w:space="0" w:color="auto"/>
              <w:right w:val="single" w:sz="4" w:space="0" w:color="auto"/>
            </w:tcBorders>
            <w:noWrap/>
            <w:vAlign w:val="center"/>
            <w:hideMark/>
          </w:tcPr>
          <w:p w14:paraId="2571609B" w14:textId="47042CD8" w:rsidR="006E5FD9" w:rsidRPr="004D4D36" w:rsidRDefault="006E5FD9" w:rsidP="00DD2BB0">
            <w:pPr>
              <w:spacing w:after="0" w:line="276" w:lineRule="auto"/>
              <w:jc w:val="center"/>
              <w:rPr>
                <w:rFonts w:asciiTheme="minorHAnsi" w:hAnsiTheme="minorHAnsi"/>
                <w:color w:val="000000"/>
              </w:rPr>
            </w:pPr>
            <w:r w:rsidRPr="004D4D36">
              <w:rPr>
                <w:rFonts w:asciiTheme="minorHAnsi" w:hAnsiTheme="minorHAnsi"/>
                <w:color w:val="000000"/>
              </w:rPr>
              <w:t>11.15</w:t>
            </w:r>
          </w:p>
        </w:tc>
      </w:tr>
    </w:tbl>
    <w:p w14:paraId="0686C6FB" w14:textId="77777777" w:rsidR="006E5FD9" w:rsidRDefault="006E5FD9" w:rsidP="006E5FD9">
      <w:pPr>
        <w:rPr>
          <w:rFonts w:asciiTheme="minorHAnsi" w:eastAsia="Times New Roman" w:hAnsiTheme="minorHAnsi"/>
          <w:szCs w:val="22"/>
        </w:rPr>
      </w:pPr>
    </w:p>
    <w:p w14:paraId="7B8C3464" w14:textId="09107670" w:rsidR="006E5FD9" w:rsidRDefault="006E5FD9" w:rsidP="006E5FD9">
      <w:r>
        <w:rPr>
          <w:noProof/>
        </w:rPr>
        <mc:AlternateContent>
          <mc:Choice Requires="wps">
            <w:drawing>
              <wp:inline distT="0" distB="0" distL="0" distR="0" wp14:anchorId="49D6E673" wp14:editId="379188B3">
                <wp:extent cx="5867400" cy="4163060"/>
                <wp:effectExtent l="9525" t="9525" r="9525" b="889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163060"/>
                        </a:xfrm>
                        <a:prstGeom prst="rect">
                          <a:avLst/>
                        </a:prstGeom>
                        <a:solidFill>
                          <a:srgbClr val="FFFFFF"/>
                        </a:solidFill>
                        <a:ln w="9525">
                          <a:solidFill>
                            <a:srgbClr val="000000"/>
                          </a:solidFill>
                          <a:miter lim="800000"/>
                          <a:headEnd/>
                          <a:tailEnd/>
                        </a:ln>
                      </wps:spPr>
                      <wps:txbx>
                        <w:txbxContent>
                          <w:p w14:paraId="2ABB136A" w14:textId="77777777" w:rsidR="00614803" w:rsidRDefault="00614803" w:rsidP="006E5FD9">
                            <w:pPr>
                              <w:keepNext/>
                              <w:keepLines/>
                              <w:spacing w:line="276" w:lineRule="auto"/>
                              <w:outlineLvl w:val="5"/>
                              <w:rPr>
                                <w:b/>
                                <w:smallCaps/>
                              </w:rPr>
                            </w:pPr>
                            <w:r>
                              <w:rPr>
                                <w:b/>
                                <w:smallCaps/>
                              </w:rPr>
                              <w:t>EXAMPLE</w:t>
                            </w:r>
                          </w:p>
                          <w:p w14:paraId="65E484A0" w14:textId="580527CE" w:rsidR="00614803" w:rsidRDefault="00614803" w:rsidP="006E5FD9">
                            <w:pPr>
                              <w:rPr>
                                <w:rFonts w:asciiTheme="minorHAnsi" w:hAnsiTheme="minorHAnsi" w:cstheme="minorHAnsi"/>
                              </w:rPr>
                            </w:pPr>
                            <w:r>
                              <w:rPr>
                                <w:rFonts w:cstheme="minorHAnsi"/>
                              </w:rPr>
                              <w:t>A gas-heated mid-rise multi-family building located in the moderate terrain class and shielding class of Chicago, has 16 rooms on the 10</w:t>
                            </w:r>
                            <w:r>
                              <w:rPr>
                                <w:rFonts w:cstheme="minorHAnsi"/>
                                <w:vertAlign w:val="superscript"/>
                              </w:rPr>
                              <w:t>th</w:t>
                            </w:r>
                            <w:r>
                              <w:rPr>
                                <w:rFonts w:cstheme="minorHAnsi"/>
                              </w:rPr>
                              <w:t xml:space="preserve"> floor (80 feet high) with room air conditioners that get covered with an AC cover and foam gasket during the heating months. The indoor temperature during the heating months is maintained at 74°F.  The air infiltration and the related therm savings from the AC covers and seals are calculated as follows -   </w:t>
                            </w:r>
                          </w:p>
                          <w:p w14:paraId="0AC0D408" w14:textId="77777777" w:rsidR="00614803" w:rsidRDefault="00614803" w:rsidP="006E5FD9">
                            <w:pPr>
                              <w:rPr>
                                <w:rFonts w:cstheme="minorHAnsi"/>
                              </w:rPr>
                            </w:pPr>
                            <w:r>
                              <w:rPr>
                                <w:rFonts w:cstheme="minorHAnsi"/>
                              </w:rPr>
                              <w:tab/>
                              <w:t xml:space="preserve">For Shielding Class 3 and Terrain Class 3, </w:t>
                            </w:r>
                          </w:p>
                          <w:p w14:paraId="2292EB95" w14:textId="77777777" w:rsidR="00614803" w:rsidRDefault="00614803" w:rsidP="006E5FD9">
                            <w:pPr>
                              <w:rPr>
                                <w:rFonts w:cstheme="minorHAnsi"/>
                              </w:rPr>
                            </w:pPr>
                            <w:r>
                              <w:rPr>
                                <w:rFonts w:cstheme="minorHAnsi"/>
                              </w:rPr>
                              <w:tab/>
                              <w:t>A = 0.24, B = 0.85 and C = 0.2</w:t>
                            </w:r>
                            <w:r>
                              <w:rPr>
                                <w:rFonts w:cstheme="minorHAnsi"/>
                              </w:rPr>
                              <w:tab/>
                            </w:r>
                          </w:p>
                          <w:p w14:paraId="79648133" w14:textId="77777777" w:rsidR="00614803" w:rsidRDefault="00614803" w:rsidP="006E5FD9">
                            <w:pPr>
                              <w:rPr>
                                <w:rFonts w:cstheme="minorHAnsi"/>
                              </w:rPr>
                            </w:pPr>
                            <w:r>
                              <w:rPr>
                                <w:rFonts w:cstheme="minorHAnsi"/>
                              </w:rPr>
                              <w:tab/>
                              <w:t xml:space="preserve">Therefore, </w:t>
                            </w:r>
                          </w:p>
                          <w:p w14:paraId="5A61504B" w14:textId="77777777" w:rsidR="00614803" w:rsidRDefault="00614803" w:rsidP="001B5EEF">
                            <w:r>
                              <w:rPr>
                                <w:rFonts w:cstheme="minorHAnsi"/>
                              </w:rPr>
                              <w:tab/>
                            </w:r>
                            <w:r>
                              <w:rPr>
                                <w:rFonts w:cstheme="minorHAnsi"/>
                              </w:rPr>
                              <w:tab/>
                            </w:r>
                            <w:r>
                              <w:t>f</w:t>
                            </w:r>
                            <w:r>
                              <w:rPr>
                                <w:vertAlign w:val="subscript"/>
                              </w:rPr>
                              <w:t xml:space="preserve">s </w:t>
                            </w:r>
                            <w:r>
                              <w:t>= 1/3 * (9.81 m/s</w:t>
                            </w:r>
                            <w:r>
                              <w:rPr>
                                <w:vertAlign w:val="superscript"/>
                              </w:rPr>
                              <w:t>2</w:t>
                            </w:r>
                            <w:r>
                              <w:t xml:space="preserve"> * 80 ft * 0.3048 m/ft / 274.26 K)</w:t>
                            </w:r>
                            <w:r>
                              <w:rPr>
                                <w:vertAlign w:val="superscript"/>
                              </w:rPr>
                              <w:t xml:space="preserve">0.5 </w:t>
                            </w:r>
                            <w:r>
                              <w:t>= 0.3 m/K</w:t>
                            </w:r>
                            <w:r w:rsidRPr="00BC214D">
                              <w:rPr>
                                <w:vertAlign w:val="superscript"/>
                              </w:rPr>
                              <w:t>½</w:t>
                            </w:r>
                            <w:r>
                              <w:t>.s</w:t>
                            </w:r>
                            <w:r w:rsidDel="001B5EEF">
                              <w:t xml:space="preserve"> </w:t>
                            </w:r>
                          </w:p>
                          <w:p w14:paraId="45B362D5" w14:textId="6AC97E87" w:rsidR="00614803" w:rsidRDefault="00614803" w:rsidP="001B5EEF">
                            <w:r>
                              <w:tab/>
                            </w:r>
                            <w:r>
                              <w:tab/>
                              <w:t>f</w:t>
                            </w:r>
                            <w:r>
                              <w:rPr>
                                <w:vertAlign w:val="subscript"/>
                              </w:rPr>
                              <w:t>w</w:t>
                            </w:r>
                            <w:r>
                              <w:t xml:space="preserve"> = 0.24 * 0.85</w:t>
                            </w:r>
                            <w:r>
                              <w:rPr>
                                <w:vertAlign w:val="subscript"/>
                              </w:rPr>
                              <w:t xml:space="preserve"> </w:t>
                            </w:r>
                            <w:r>
                              <w:t>* (80 ft * 0.3048 m/ft / 10 m )</w:t>
                            </w:r>
                            <w:r>
                              <w:rPr>
                                <w:vertAlign w:val="superscript"/>
                              </w:rPr>
                              <w:t>0.2</w:t>
                            </w:r>
                            <w:r>
                              <w:t xml:space="preserve"> = 0.24</w:t>
                            </w:r>
                          </w:p>
                          <w:p w14:paraId="0DE36C7C" w14:textId="7DC6466E" w:rsidR="00614803" w:rsidRDefault="00614803" w:rsidP="006E5FD9">
                            <w:pPr>
                              <w:ind w:firstLine="720"/>
                              <w:rPr>
                                <w:rFonts w:cstheme="minorHAnsi"/>
                              </w:rPr>
                            </w:pPr>
                            <w:r>
                              <w:rPr>
                                <w:rFonts w:cstheme="minorHAnsi"/>
                              </w:rPr>
                              <w:t>Total effective leakage area (ELA) = 16 units * 6 sq.in = 96 sq. in</w:t>
                            </w:r>
                          </w:p>
                          <w:p w14:paraId="68C5821F" w14:textId="77777777" w:rsidR="00614803" w:rsidRDefault="00614803" w:rsidP="006E5FD9">
                            <w:pPr>
                              <w:ind w:firstLine="720"/>
                              <w:rPr>
                                <w:rFonts w:cs="Times New Roman"/>
                              </w:rPr>
                            </w:pPr>
                            <w:r>
                              <w:t>Q</w:t>
                            </w:r>
                            <w:r>
                              <w:rPr>
                                <w:vertAlign w:val="subscript"/>
                              </w:rPr>
                              <w:t>infiltration</w:t>
                            </w:r>
                            <w:r>
                              <w:t xml:space="preserve"> = ELA * 0.000645* (f</w:t>
                            </w:r>
                            <w:r>
                              <w:rPr>
                                <w:vertAlign w:val="subscript"/>
                              </w:rPr>
                              <w:t>s</w:t>
                            </w:r>
                            <w:r>
                              <w:rPr>
                                <w:vertAlign w:val="superscript"/>
                              </w:rPr>
                              <w:t>2</w:t>
                            </w:r>
                            <w:r>
                              <w:t xml:space="preserve"> * (T</w:t>
                            </w:r>
                            <w:r>
                              <w:rPr>
                                <w:vertAlign w:val="subscript"/>
                              </w:rPr>
                              <w:t>OA</w:t>
                            </w:r>
                            <w:r>
                              <w:t xml:space="preserve"> – T</w:t>
                            </w:r>
                            <w:r>
                              <w:rPr>
                                <w:vertAlign w:val="subscript"/>
                              </w:rPr>
                              <w:t>SA</w:t>
                            </w:r>
                            <w:r>
                              <w:t>) + f</w:t>
                            </w:r>
                            <w:r>
                              <w:rPr>
                                <w:vertAlign w:val="subscript"/>
                              </w:rPr>
                              <w:t>w</w:t>
                            </w:r>
                            <w:r>
                              <w:rPr>
                                <w:vertAlign w:val="superscript"/>
                              </w:rPr>
                              <w:t>2</w:t>
                            </w:r>
                            <w:r>
                              <w:t xml:space="preserve"> * U</w:t>
                            </w:r>
                            <w:r>
                              <w:rPr>
                                <w:vertAlign w:val="superscript"/>
                              </w:rPr>
                              <w:t>2</w:t>
                            </w:r>
                            <w:r>
                              <w:t>)</w:t>
                            </w:r>
                            <w:r>
                              <w:rPr>
                                <w:vertAlign w:val="superscript"/>
                              </w:rPr>
                              <w:t xml:space="preserve">1/2 </w:t>
                            </w:r>
                            <w:r>
                              <w:t>*2118.88</w:t>
                            </w:r>
                          </w:p>
                          <w:p w14:paraId="7C1DDE7D" w14:textId="2E13E70B" w:rsidR="00614803" w:rsidRDefault="00614803" w:rsidP="006E5FD9">
                            <w:pPr>
                              <w:ind w:left="1440"/>
                              <w:rPr>
                                <w:vertAlign w:val="superscript"/>
                              </w:rPr>
                            </w:pPr>
                            <w:r>
                              <w:t xml:space="preserve"> = 96 * 0.000645 * (0.3</w:t>
                            </w:r>
                            <w:r>
                              <w:rPr>
                                <w:vertAlign w:val="superscript"/>
                              </w:rPr>
                              <w:t>2</w:t>
                            </w:r>
                            <w:r>
                              <w:t xml:space="preserve"> * (296.48 K – 274.26 K) + 0.24</w:t>
                            </w:r>
                            <w:r>
                              <w:rPr>
                                <w:vertAlign w:val="superscript"/>
                              </w:rPr>
                              <w:t>2</w:t>
                            </w:r>
                            <w:r>
                              <w:t xml:space="preserve"> * 4.67</w:t>
                            </w:r>
                            <w:r>
                              <w:rPr>
                                <w:vertAlign w:val="superscript"/>
                              </w:rPr>
                              <w:t>2</w:t>
                            </w:r>
                            <w:r>
                              <w:t>)</w:t>
                            </w:r>
                            <w:r>
                              <w:rPr>
                                <w:vertAlign w:val="superscript"/>
                              </w:rPr>
                              <w:t xml:space="preserve">1/2 </w:t>
                            </w:r>
                            <w:r w:rsidRPr="00BC214D">
                              <w:t>* 2118.88</w:t>
                            </w:r>
                          </w:p>
                          <w:p w14:paraId="20ED4B96" w14:textId="4C935960" w:rsidR="00614803" w:rsidRDefault="00614803" w:rsidP="006E5FD9">
                            <w:pPr>
                              <w:ind w:left="1440"/>
                              <w:rPr>
                                <w:rFonts w:cstheme="minorHAnsi"/>
                              </w:rPr>
                            </w:pPr>
                            <w:r>
                              <w:t xml:space="preserve"> = 237 CFM</w:t>
                            </w:r>
                          </w:p>
                          <w:p w14:paraId="4A797BCE" w14:textId="51070C5F" w:rsidR="00614803" w:rsidRDefault="00614803" w:rsidP="006E5FD9">
                            <w:pPr>
                              <w:ind w:firstLine="720"/>
                              <w:rPr>
                                <w:rFonts w:cstheme="minorHAnsi"/>
                              </w:rPr>
                            </w:pPr>
                            <w:r>
                              <w:rPr>
                                <w:rFonts w:cs="Calibri"/>
                              </w:rPr>
                              <w:t>∆</w:t>
                            </w:r>
                            <w:r>
                              <w:rPr>
                                <w:rFonts w:cstheme="minorHAnsi"/>
                              </w:rPr>
                              <w:t xml:space="preserve">Therms = </w:t>
                            </w:r>
                            <w:r>
                              <w:t>(237 * 1.08 Btu/hr.CFM.°F * (74°F – 33.99°F)  * 1,685) / (100,000 Btu/therm * 80%)</w:t>
                            </w:r>
                          </w:p>
                          <w:p w14:paraId="318F5E29" w14:textId="42069C6F" w:rsidR="00614803" w:rsidRDefault="00614803" w:rsidP="006E5FD9">
                            <w:pPr>
                              <w:ind w:firstLine="720"/>
                              <w:rPr>
                                <w:rFonts w:cstheme="minorHAnsi"/>
                              </w:rPr>
                            </w:pPr>
                            <w:r>
                              <w:rPr>
                                <w:rFonts w:cstheme="minorHAnsi"/>
                              </w:rPr>
                              <w:tab/>
                              <w:t>= 216 therms</w:t>
                            </w:r>
                          </w:p>
                        </w:txbxContent>
                      </wps:txbx>
                      <wps:bodyPr rot="0" vert="horz" wrap="square" lIns="91440" tIns="45720" rIns="91440" bIns="45720" anchor="t" anchorCtr="0" upright="1">
                        <a:noAutofit/>
                      </wps:bodyPr>
                    </wps:wsp>
                  </a:graphicData>
                </a:graphic>
              </wp:inline>
            </w:drawing>
          </mc:Choice>
          <mc:Fallback>
            <w:pict>
              <v:shape w14:anchorId="49D6E673" id="Text Box 49" o:spid="_x0000_s1104" type="#_x0000_t202" style="width:462pt;height:3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f8MAIAAFsEAAAOAAAAZHJzL2Uyb0RvYy54bWysVNuO0zAQfUfiHyy/06Ql7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">
                <v:textbox>
                  <w:txbxContent>
                    <w:p w14:paraId="2ABB136A" w14:textId="77777777" w:rsidR="00614803" w:rsidRDefault="00614803" w:rsidP="006E5FD9">
                      <w:pPr>
                        <w:keepNext/>
                        <w:keepLines/>
                        <w:spacing w:line="276" w:lineRule="auto"/>
                        <w:outlineLvl w:val="5"/>
                        <w:rPr>
                          <w:b/>
                          <w:smallCaps/>
                        </w:rPr>
                      </w:pPr>
                      <w:r>
                        <w:rPr>
                          <w:b/>
                          <w:smallCaps/>
                        </w:rPr>
                        <w:t>EXAMPLE</w:t>
                      </w:r>
                    </w:p>
                    <w:p w14:paraId="65E484A0" w14:textId="580527CE" w:rsidR="00614803" w:rsidRDefault="00614803" w:rsidP="006E5FD9">
                      <w:pPr>
                        <w:rPr>
                          <w:rFonts w:asciiTheme="minorHAnsi" w:hAnsiTheme="minorHAnsi" w:cstheme="minorHAnsi"/>
                        </w:rPr>
                      </w:pPr>
                      <w:r>
                        <w:rPr>
                          <w:rFonts w:cstheme="minorHAnsi"/>
                        </w:rPr>
                        <w:t>A gas-heated mid-rise multi-family building located in the moderate terrain class and shielding class of Chicago, has 16 rooms on the 10</w:t>
                      </w:r>
                      <w:r>
                        <w:rPr>
                          <w:rFonts w:cstheme="minorHAnsi"/>
                          <w:vertAlign w:val="superscript"/>
                        </w:rPr>
                        <w:t>th</w:t>
                      </w:r>
                      <w:r>
                        <w:rPr>
                          <w:rFonts w:cstheme="minorHAnsi"/>
                        </w:rPr>
                        <w:t xml:space="preserve"> floor (80 feet high) with room air conditioners that get covered with an AC cover and foam gasket during the heating months. The indoor temperature during the heating months is maintained at 74°F.  The air infiltration and the related therm savings from the AC covers and seals are calculated as follows -   </w:t>
                      </w:r>
                    </w:p>
                    <w:p w14:paraId="0AC0D408" w14:textId="77777777" w:rsidR="00614803" w:rsidRDefault="00614803" w:rsidP="006E5FD9">
                      <w:pPr>
                        <w:rPr>
                          <w:rFonts w:cstheme="minorHAnsi"/>
                        </w:rPr>
                      </w:pPr>
                      <w:r>
                        <w:rPr>
                          <w:rFonts w:cstheme="minorHAnsi"/>
                        </w:rPr>
                        <w:tab/>
                        <w:t xml:space="preserve">For Shielding Class 3 and Terrain Class 3, </w:t>
                      </w:r>
                    </w:p>
                    <w:p w14:paraId="2292EB95" w14:textId="77777777" w:rsidR="00614803" w:rsidRDefault="00614803" w:rsidP="006E5FD9">
                      <w:pPr>
                        <w:rPr>
                          <w:rFonts w:cstheme="minorHAnsi"/>
                        </w:rPr>
                      </w:pPr>
                      <w:r>
                        <w:rPr>
                          <w:rFonts w:cstheme="minorHAnsi"/>
                        </w:rPr>
                        <w:tab/>
                        <w:t>A = 0.24, B = 0.85 and C = 0.2</w:t>
                      </w:r>
                      <w:r>
                        <w:rPr>
                          <w:rFonts w:cstheme="minorHAnsi"/>
                        </w:rPr>
                        <w:tab/>
                      </w:r>
                    </w:p>
                    <w:p w14:paraId="79648133" w14:textId="77777777" w:rsidR="00614803" w:rsidRDefault="00614803" w:rsidP="006E5FD9">
                      <w:pPr>
                        <w:rPr>
                          <w:rFonts w:cstheme="minorHAnsi"/>
                        </w:rPr>
                      </w:pPr>
                      <w:r>
                        <w:rPr>
                          <w:rFonts w:cstheme="minorHAnsi"/>
                        </w:rPr>
                        <w:tab/>
                        <w:t xml:space="preserve">Therefore, </w:t>
                      </w:r>
                    </w:p>
                    <w:p w14:paraId="5A61504B" w14:textId="77777777" w:rsidR="00614803" w:rsidRDefault="00614803" w:rsidP="001B5EEF">
                      <w:r>
                        <w:rPr>
                          <w:rFonts w:cstheme="minorHAnsi"/>
                        </w:rPr>
                        <w:tab/>
                      </w:r>
                      <w:r>
                        <w:rPr>
                          <w:rFonts w:cstheme="minorHAnsi"/>
                        </w:rPr>
                        <w:tab/>
                      </w:r>
                      <w:r>
                        <w:t>f</w:t>
                      </w:r>
                      <w:r>
                        <w:rPr>
                          <w:vertAlign w:val="subscript"/>
                        </w:rPr>
                        <w:t xml:space="preserve">s </w:t>
                      </w:r>
                      <w:r>
                        <w:t>= 1/3 * (9.81 m/s</w:t>
                      </w:r>
                      <w:r>
                        <w:rPr>
                          <w:vertAlign w:val="superscript"/>
                        </w:rPr>
                        <w:t>2</w:t>
                      </w:r>
                      <w:r>
                        <w:t xml:space="preserve"> * 80 ft * 0.3048 m/ft / 274.26 K)</w:t>
                      </w:r>
                      <w:r>
                        <w:rPr>
                          <w:vertAlign w:val="superscript"/>
                        </w:rPr>
                        <w:t xml:space="preserve">0.5 </w:t>
                      </w:r>
                      <w:r>
                        <w:t>= 0.3 m/K</w:t>
                      </w:r>
                      <w:r w:rsidRPr="00BC214D">
                        <w:rPr>
                          <w:vertAlign w:val="superscript"/>
                        </w:rPr>
                        <w:t>½</w:t>
                      </w:r>
                      <w:r>
                        <w:t>.s</w:t>
                      </w:r>
                      <w:r w:rsidDel="001B5EEF">
                        <w:t xml:space="preserve"> </w:t>
                      </w:r>
                    </w:p>
                    <w:p w14:paraId="45B362D5" w14:textId="6AC97E87" w:rsidR="00614803" w:rsidRDefault="00614803" w:rsidP="001B5EEF">
                      <w:r>
                        <w:tab/>
                      </w:r>
                      <w:r>
                        <w:tab/>
                        <w:t>f</w:t>
                      </w:r>
                      <w:r>
                        <w:rPr>
                          <w:vertAlign w:val="subscript"/>
                        </w:rPr>
                        <w:t>w</w:t>
                      </w:r>
                      <w:r>
                        <w:t xml:space="preserve"> = 0.24 * 0.85</w:t>
                      </w:r>
                      <w:r>
                        <w:rPr>
                          <w:vertAlign w:val="subscript"/>
                        </w:rPr>
                        <w:t xml:space="preserve"> </w:t>
                      </w:r>
                      <w:r>
                        <w:t>* (80 ft * 0.3048 m/ft / 10 m )</w:t>
                      </w:r>
                      <w:r>
                        <w:rPr>
                          <w:vertAlign w:val="superscript"/>
                        </w:rPr>
                        <w:t>0.2</w:t>
                      </w:r>
                      <w:r>
                        <w:t xml:space="preserve"> = 0.24</w:t>
                      </w:r>
                    </w:p>
                    <w:p w14:paraId="0DE36C7C" w14:textId="7DC6466E" w:rsidR="00614803" w:rsidRDefault="00614803" w:rsidP="006E5FD9">
                      <w:pPr>
                        <w:ind w:firstLine="720"/>
                        <w:rPr>
                          <w:rFonts w:cstheme="minorHAnsi"/>
                        </w:rPr>
                      </w:pPr>
                      <w:r>
                        <w:rPr>
                          <w:rFonts w:cstheme="minorHAnsi"/>
                        </w:rPr>
                        <w:t>Total effective leakage area (ELA) = 16 units * 6 sq.in = 96 sq. in</w:t>
                      </w:r>
                    </w:p>
                    <w:p w14:paraId="68C5821F" w14:textId="77777777" w:rsidR="00614803" w:rsidRDefault="00614803" w:rsidP="006E5FD9">
                      <w:pPr>
                        <w:ind w:firstLine="720"/>
                        <w:rPr>
                          <w:rFonts w:cs="Times New Roman"/>
                        </w:rPr>
                      </w:pPr>
                      <w:r>
                        <w:t>Q</w:t>
                      </w:r>
                      <w:r>
                        <w:rPr>
                          <w:vertAlign w:val="subscript"/>
                        </w:rPr>
                        <w:t>infiltration</w:t>
                      </w:r>
                      <w:r>
                        <w:t xml:space="preserve"> = ELA * 0.000645* (f</w:t>
                      </w:r>
                      <w:r>
                        <w:rPr>
                          <w:vertAlign w:val="subscript"/>
                        </w:rPr>
                        <w:t>s</w:t>
                      </w:r>
                      <w:r>
                        <w:rPr>
                          <w:vertAlign w:val="superscript"/>
                        </w:rPr>
                        <w:t>2</w:t>
                      </w:r>
                      <w:r>
                        <w:t xml:space="preserve"> * (T</w:t>
                      </w:r>
                      <w:r>
                        <w:rPr>
                          <w:vertAlign w:val="subscript"/>
                        </w:rPr>
                        <w:t>OA</w:t>
                      </w:r>
                      <w:r>
                        <w:t xml:space="preserve"> – T</w:t>
                      </w:r>
                      <w:r>
                        <w:rPr>
                          <w:vertAlign w:val="subscript"/>
                        </w:rPr>
                        <w:t>SA</w:t>
                      </w:r>
                      <w:r>
                        <w:t>) + f</w:t>
                      </w:r>
                      <w:r>
                        <w:rPr>
                          <w:vertAlign w:val="subscript"/>
                        </w:rPr>
                        <w:t>w</w:t>
                      </w:r>
                      <w:r>
                        <w:rPr>
                          <w:vertAlign w:val="superscript"/>
                        </w:rPr>
                        <w:t>2</w:t>
                      </w:r>
                      <w:r>
                        <w:t xml:space="preserve"> * U</w:t>
                      </w:r>
                      <w:r>
                        <w:rPr>
                          <w:vertAlign w:val="superscript"/>
                        </w:rPr>
                        <w:t>2</w:t>
                      </w:r>
                      <w:r>
                        <w:t>)</w:t>
                      </w:r>
                      <w:r>
                        <w:rPr>
                          <w:vertAlign w:val="superscript"/>
                        </w:rPr>
                        <w:t xml:space="preserve">1/2 </w:t>
                      </w:r>
                      <w:r>
                        <w:t>*2118.88</w:t>
                      </w:r>
                    </w:p>
                    <w:p w14:paraId="7C1DDE7D" w14:textId="2E13E70B" w:rsidR="00614803" w:rsidRDefault="00614803" w:rsidP="006E5FD9">
                      <w:pPr>
                        <w:ind w:left="1440"/>
                        <w:rPr>
                          <w:vertAlign w:val="superscript"/>
                        </w:rPr>
                      </w:pPr>
                      <w:r>
                        <w:t xml:space="preserve"> = 96 * 0.000645 * (0.3</w:t>
                      </w:r>
                      <w:r>
                        <w:rPr>
                          <w:vertAlign w:val="superscript"/>
                        </w:rPr>
                        <w:t>2</w:t>
                      </w:r>
                      <w:r>
                        <w:t xml:space="preserve"> * (296.48 K – 274.26 K) + 0.24</w:t>
                      </w:r>
                      <w:r>
                        <w:rPr>
                          <w:vertAlign w:val="superscript"/>
                        </w:rPr>
                        <w:t>2</w:t>
                      </w:r>
                      <w:r>
                        <w:t xml:space="preserve"> * 4.67</w:t>
                      </w:r>
                      <w:r>
                        <w:rPr>
                          <w:vertAlign w:val="superscript"/>
                        </w:rPr>
                        <w:t>2</w:t>
                      </w:r>
                      <w:r>
                        <w:t>)</w:t>
                      </w:r>
                      <w:r>
                        <w:rPr>
                          <w:vertAlign w:val="superscript"/>
                        </w:rPr>
                        <w:t xml:space="preserve">1/2 </w:t>
                      </w:r>
                      <w:r w:rsidRPr="00BC214D">
                        <w:t>* 2118.88</w:t>
                      </w:r>
                    </w:p>
                    <w:p w14:paraId="20ED4B96" w14:textId="4C935960" w:rsidR="00614803" w:rsidRDefault="00614803" w:rsidP="006E5FD9">
                      <w:pPr>
                        <w:ind w:left="1440"/>
                        <w:rPr>
                          <w:rFonts w:cstheme="minorHAnsi"/>
                        </w:rPr>
                      </w:pPr>
                      <w:r>
                        <w:t xml:space="preserve"> = 237 CFM</w:t>
                      </w:r>
                    </w:p>
                    <w:p w14:paraId="4A797BCE" w14:textId="51070C5F" w:rsidR="00614803" w:rsidRDefault="00614803" w:rsidP="006E5FD9">
                      <w:pPr>
                        <w:ind w:firstLine="720"/>
                        <w:rPr>
                          <w:rFonts w:cstheme="minorHAnsi"/>
                        </w:rPr>
                      </w:pPr>
                      <w:r>
                        <w:rPr>
                          <w:rFonts w:cs="Calibri"/>
                        </w:rPr>
                        <w:t>∆</w:t>
                      </w:r>
                      <w:r>
                        <w:rPr>
                          <w:rFonts w:cstheme="minorHAnsi"/>
                        </w:rPr>
                        <w:t xml:space="preserve">Therms = </w:t>
                      </w:r>
                      <w:r>
                        <w:t>(237 * 1.08 Btu/hr.CFM.°F * (74°F – 33.99°F)  * 1,685) / (100,000 Btu/therm * 80%)</w:t>
                      </w:r>
                    </w:p>
                    <w:p w14:paraId="318F5E29" w14:textId="42069C6F" w:rsidR="00614803" w:rsidRDefault="00614803" w:rsidP="006E5FD9">
                      <w:pPr>
                        <w:ind w:firstLine="720"/>
                        <w:rPr>
                          <w:rFonts w:cstheme="minorHAnsi"/>
                        </w:rPr>
                      </w:pPr>
                      <w:r>
                        <w:rPr>
                          <w:rFonts w:cstheme="minorHAnsi"/>
                        </w:rPr>
                        <w:tab/>
                        <w:t>= 216 therms</w:t>
                      </w:r>
                    </w:p>
                  </w:txbxContent>
                </v:textbox>
                <w10:anchorlock/>
              </v:shape>
            </w:pict>
          </mc:Fallback>
        </mc:AlternateContent>
      </w:r>
    </w:p>
    <w:p w14:paraId="4CC2DCC9" w14:textId="77777777" w:rsidR="006E5FD9" w:rsidRDefault="006E5FD9" w:rsidP="00663C23">
      <w:pPr>
        <w:pStyle w:val="Heading6"/>
      </w:pPr>
      <w:r>
        <w:t xml:space="preserve">Water and Other Non-Energy Impact Descriptions and Calculation  </w:t>
      </w:r>
    </w:p>
    <w:p w14:paraId="6A9CD99E" w14:textId="77777777" w:rsidR="006E5FD9" w:rsidRDefault="006E5FD9" w:rsidP="006E5FD9">
      <w:r>
        <w:t>N/A</w:t>
      </w:r>
    </w:p>
    <w:p w14:paraId="1E5570FF" w14:textId="77777777" w:rsidR="006E5FD9" w:rsidRDefault="006E5FD9" w:rsidP="00663C23">
      <w:pPr>
        <w:pStyle w:val="Heading6"/>
      </w:pPr>
      <w:r>
        <w:lastRenderedPageBreak/>
        <w:t>Deemed O&amp;M Cost Adjustment Calculation</w:t>
      </w:r>
    </w:p>
    <w:p w14:paraId="4EDC9E02" w14:textId="77777777" w:rsidR="006E5FD9" w:rsidRDefault="006E5FD9" w:rsidP="006E5FD9">
      <w:r>
        <w:t xml:space="preserve"> N/A</w:t>
      </w:r>
    </w:p>
    <w:p w14:paraId="00A6957C" w14:textId="50EA4A77" w:rsidR="006E5FD9" w:rsidRDefault="006E5FD9" w:rsidP="006E5FD9">
      <w:pPr>
        <w:keepNext/>
        <w:keepLines/>
        <w:tabs>
          <w:tab w:val="left" w:pos="5040"/>
        </w:tabs>
        <w:spacing w:before="200"/>
        <w:outlineLvl w:val="5"/>
        <w:rPr>
          <w:rFonts w:cs="Calibri"/>
          <w:b/>
          <w:smallCaps/>
        </w:rPr>
      </w:pPr>
      <w:r>
        <w:rPr>
          <w:rFonts w:cs="Calibri"/>
          <w:b/>
          <w:smallCaps/>
        </w:rPr>
        <w:t>Measure Code: CI-HVC-CRAC-V01-</w:t>
      </w:r>
      <w:r w:rsidR="008643ED">
        <w:rPr>
          <w:rFonts w:cs="Calibri"/>
          <w:b/>
          <w:smallCaps/>
        </w:rPr>
        <w:t>180101</w:t>
      </w:r>
    </w:p>
    <w:p w14:paraId="1E3282ED" w14:textId="1C8BEAFD" w:rsidR="004D4D36" w:rsidRDefault="004D4D36" w:rsidP="00663C23">
      <w:pPr>
        <w:pStyle w:val="Heading6"/>
      </w:pPr>
      <w:r>
        <w:t xml:space="preserve">Review Deadline: </w:t>
      </w:r>
      <w:r w:rsidR="00F33FA7">
        <w:t>1</w:t>
      </w:r>
      <w:r w:rsidR="00CF69D0">
        <w:t>/1/202</w:t>
      </w:r>
      <w:r w:rsidR="00F33FA7">
        <w:t>3</w:t>
      </w:r>
    </w:p>
    <w:p w14:paraId="4EF1EDBC" w14:textId="77777777" w:rsidR="002A2A89" w:rsidRDefault="002A2A89" w:rsidP="006E5FD9">
      <w:pPr>
        <w:keepNext/>
        <w:keepLines/>
        <w:tabs>
          <w:tab w:val="left" w:pos="5040"/>
        </w:tabs>
        <w:spacing w:before="200"/>
        <w:outlineLvl w:val="5"/>
        <w:rPr>
          <w:rFonts w:cs="Calibri"/>
          <w:b/>
          <w:smallCaps/>
        </w:rPr>
      </w:pPr>
    </w:p>
    <w:p w14:paraId="0B90D96D" w14:textId="77777777" w:rsidR="002A2A89" w:rsidRDefault="002A2A89" w:rsidP="006E5FD9">
      <w:pPr>
        <w:sectPr w:rsidR="002A2A89">
          <w:pgSz w:w="12240" w:h="15840"/>
          <w:pgMar w:top="1440" w:right="1440" w:bottom="1440" w:left="1440" w:header="720" w:footer="720" w:gutter="0"/>
          <w:cols w:space="720"/>
          <w:docGrid w:linePitch="360"/>
        </w:sectPr>
      </w:pPr>
    </w:p>
    <w:p w14:paraId="71B68826" w14:textId="755BE459" w:rsidR="006E5FD9" w:rsidRDefault="002A2A89" w:rsidP="00E31290">
      <w:pPr>
        <w:pStyle w:val="Heading3"/>
      </w:pPr>
      <w:bookmarkStart w:id="818" w:name="_Toc466463546"/>
      <w:bookmarkStart w:id="819" w:name="_Toc474158124"/>
      <w:r>
        <w:lastRenderedPageBreak/>
        <w:t>High Temperature Heating and Ventilation (HTHV) Direct Fired Heater</w:t>
      </w:r>
      <w:bookmarkEnd w:id="818"/>
      <w:bookmarkEnd w:id="819"/>
    </w:p>
    <w:p w14:paraId="72E94794" w14:textId="35A33113" w:rsidR="002A2A89" w:rsidRDefault="002A2A89" w:rsidP="00663C23">
      <w:pPr>
        <w:pStyle w:val="Heading6"/>
      </w:pPr>
      <w:r>
        <w:t>Description</w:t>
      </w:r>
    </w:p>
    <w:p w14:paraId="7A6BF31F" w14:textId="77777777" w:rsidR="002A2A89" w:rsidRDefault="002A2A89" w:rsidP="002A2A89">
      <w:r>
        <w:t xml:space="preserve">This measure applies to 100% outside air, high temperature heating and ventilation (HTHV) direct fired gas heaters. These units replace unit heaters (indirect gas fired or steam coil) or rooftop units in warehouses which suffer from extreme temperature stratification, minimal controls and reduced heating efficiencies. </w:t>
      </w:r>
    </w:p>
    <w:p w14:paraId="1A5ADDEE" w14:textId="77777777" w:rsidR="002A2A89" w:rsidRDefault="002A2A89" w:rsidP="002A2A89">
      <w:r>
        <w:t>Warehouses have high ceilings (~30 ft high), and suffer from stratification of air. The warm air rises and remains near the roof, which keeps the thermostat from reaching its desired setpoint. This increases the run hours of the heating unit and causes discomfort among the occupants. The HTHV units have high pressure fans that direct high temperature and high velocity air towards the floor and thus help minimize temperature stratification. On average, a 30 ft high warehouse could reduce its linear stratification from 0.53°F/ft to 0.13°F/ft, thus maintaining a more uniform temperature in the room and reducing the operating hours of the heating unit.</w:t>
      </w:r>
    </w:p>
    <w:p w14:paraId="2B00BC11" w14:textId="77777777" w:rsidR="002A2A89" w:rsidRDefault="002A2A89" w:rsidP="002A2A89">
      <w:r>
        <w:t>Since the HTHV units are direct fired, they also have improved efficiencies of 92% compared to 80% for a typical indirect fired unit heater or rooftop unit. They transfer the latent heat of the flue gases into the space instead of venting it out.</w:t>
      </w:r>
    </w:p>
    <w:p w14:paraId="563BB263" w14:textId="77777777" w:rsidR="002A2A89" w:rsidRDefault="002A2A89" w:rsidP="002A2A89">
      <w:r>
        <w:t xml:space="preserve">This measure only applies to high ceiling warehouses that do not have any other destratification technologies installed (i.e. destratification fans, air rotation units etc.). New HTHV units must be the warehouse’s primary heat source.  </w:t>
      </w:r>
    </w:p>
    <w:p w14:paraId="4B37747A" w14:textId="77777777" w:rsidR="002A2A89" w:rsidRDefault="002A2A89" w:rsidP="002A2A89">
      <w:pPr>
        <w:rPr>
          <w:rFonts w:cs="Calibri"/>
        </w:rPr>
      </w:pPr>
      <w:r>
        <w:rPr>
          <w:rFonts w:cs="Calibri"/>
        </w:rPr>
        <w:t>This measure was developed to be applicable to the following program types: RF, TOS, NC.  If applied to other program types, the measure savings should be verified.</w:t>
      </w:r>
    </w:p>
    <w:p w14:paraId="297C5778" w14:textId="77777777" w:rsidR="002A2A89" w:rsidRDefault="002A2A89" w:rsidP="00663C23">
      <w:pPr>
        <w:pStyle w:val="Heading6"/>
        <w:rPr>
          <w:rFonts w:cs="Times New Roman"/>
          <w:szCs w:val="22"/>
        </w:rPr>
      </w:pPr>
      <w:r>
        <w:t>Definition of Efficient Equipment</w:t>
      </w:r>
    </w:p>
    <w:p w14:paraId="223466B2" w14:textId="77777777" w:rsidR="002A2A89" w:rsidRDefault="002A2A89" w:rsidP="002A2A89">
      <w:r>
        <w:t xml:space="preserve">The efficient equipment must be a 100% outside air, HTHV direct fired gas heater, with a discharge temperature greater than or equal to 150°F, a temperature rise greater than or equal to 140°F, and an efficiency exceeding 92%. </w:t>
      </w:r>
    </w:p>
    <w:p w14:paraId="4F5474CF" w14:textId="77777777" w:rsidR="002A2A89" w:rsidRDefault="002A2A89" w:rsidP="00663C23">
      <w:pPr>
        <w:pStyle w:val="Heading6"/>
      </w:pPr>
      <w:r>
        <w:t>Definition of Baseline Equipment</w:t>
      </w:r>
    </w:p>
    <w:p w14:paraId="7612013D" w14:textId="77777777" w:rsidR="002A2A89" w:rsidRDefault="002A2A89" w:rsidP="002A2A89">
      <w:r>
        <w:t>The baseline equipment must be an indirect fired gas or steam unit heater or a rooftop unit used as the primary space heating source. Warehouses with existing destratification technologies (high volume, low speed fans or air turnover units) do not qualify for this measure.</w:t>
      </w:r>
    </w:p>
    <w:p w14:paraId="2BC66B69" w14:textId="77777777" w:rsidR="002A2A89" w:rsidRDefault="002A2A89" w:rsidP="00663C23">
      <w:pPr>
        <w:pStyle w:val="Heading6"/>
      </w:pPr>
      <w:r>
        <w:t>Deemed Lifetime of Efficient Equipment</w:t>
      </w:r>
    </w:p>
    <w:p w14:paraId="7613647F" w14:textId="074A6E20" w:rsidR="002A2A89" w:rsidRDefault="002A2A89" w:rsidP="002A2A89">
      <w:r>
        <w:t>The measure life is assumed to be 15 years</w:t>
      </w:r>
      <w:r w:rsidR="00035997">
        <w:rPr>
          <w:rStyle w:val="FootnoteReference"/>
        </w:rPr>
        <w:footnoteReference w:id="584"/>
      </w:r>
      <w:r>
        <w:t>.</w:t>
      </w:r>
    </w:p>
    <w:p w14:paraId="610355AB" w14:textId="77777777" w:rsidR="002A2A89" w:rsidRDefault="002A2A89" w:rsidP="00663C23">
      <w:pPr>
        <w:pStyle w:val="Heading6"/>
      </w:pPr>
      <w:r>
        <w:t xml:space="preserve">Deemed Measure Cost </w:t>
      </w:r>
    </w:p>
    <w:p w14:paraId="57FA72F0" w14:textId="77777777" w:rsidR="002A2A89" w:rsidRDefault="002A2A89" w:rsidP="002A2A89">
      <w:r>
        <w:t>The measure cost should be based on a contractor’s evaluation of the project scope and may vary significantly on a project to project basis. If unknown, for early replacement or retrofit projects, assume $14.50/MBtu/hr (material cost for an HTHV unit) or $26/MBTUh (sum of material and installation cost)</w:t>
      </w:r>
      <w:r>
        <w:rPr>
          <w:rStyle w:val="FootnoteReference"/>
        </w:rPr>
        <w:footnoteReference w:id="585"/>
      </w:r>
      <w:r>
        <w:t>.</w:t>
      </w:r>
    </w:p>
    <w:p w14:paraId="3E1837A8" w14:textId="77777777" w:rsidR="002A2A89" w:rsidRDefault="002A2A89" w:rsidP="002A2A89">
      <w:r>
        <w:t xml:space="preserve"> The incremental measure cost, assuming a baseline of standard efficiency unit heaters, is $7.43/MBtu/hr (material cost)</w:t>
      </w:r>
      <w:bookmarkStart w:id="820" w:name="_Ref465336437"/>
      <w:r>
        <w:rPr>
          <w:rStyle w:val="FootnoteReference"/>
        </w:rPr>
        <w:footnoteReference w:id="586"/>
      </w:r>
      <w:bookmarkEnd w:id="820"/>
      <w:r>
        <w:t>.</w:t>
      </w:r>
    </w:p>
    <w:p w14:paraId="421BF309" w14:textId="77777777" w:rsidR="002A2A89" w:rsidRDefault="002A2A89" w:rsidP="00663C23">
      <w:pPr>
        <w:pStyle w:val="Heading6"/>
      </w:pPr>
      <w:r>
        <w:lastRenderedPageBreak/>
        <w:t>Loadshape</w:t>
      </w:r>
    </w:p>
    <w:p w14:paraId="4547734A" w14:textId="77777777" w:rsidR="002A2A89" w:rsidRDefault="002A2A89" w:rsidP="002A2A89">
      <w:r>
        <w:t xml:space="preserve">Loadshape C04: Commercial Electric Heating </w:t>
      </w:r>
    </w:p>
    <w:p w14:paraId="611EC19C" w14:textId="77777777" w:rsidR="002A2A89" w:rsidRDefault="002A2A89" w:rsidP="00663C23">
      <w:pPr>
        <w:pStyle w:val="Heading6"/>
      </w:pPr>
      <w:r>
        <w:t>Coincidence Factor</w:t>
      </w:r>
    </w:p>
    <w:p w14:paraId="73F674CE" w14:textId="77777777" w:rsidR="002A2A89" w:rsidRDefault="002A2A89" w:rsidP="002A2A89">
      <w:r>
        <w:t>Assumed to be 0.</w:t>
      </w:r>
    </w:p>
    <w:p w14:paraId="50EBFBB2" w14:textId="11FC66F0" w:rsidR="002A2A89" w:rsidRDefault="002A2A89" w:rsidP="002A2A89"/>
    <w:p w14:paraId="0823B50F" w14:textId="77777777" w:rsidR="002A2A89" w:rsidRDefault="002A2A89" w:rsidP="002A2A89">
      <w:pPr>
        <w:pStyle w:val="AlgorithmHeading"/>
      </w:pPr>
      <w:r>
        <w:t xml:space="preserve">Algorithm </w:t>
      </w:r>
    </w:p>
    <w:p w14:paraId="5CE5A84F" w14:textId="77777777" w:rsidR="002A2A89" w:rsidRDefault="002A2A89" w:rsidP="00663C23">
      <w:pPr>
        <w:pStyle w:val="Heading6"/>
      </w:pPr>
      <w:r>
        <w:t xml:space="preserve">Calculation of Energy Savings </w:t>
      </w:r>
    </w:p>
    <w:p w14:paraId="7176D0D0" w14:textId="77777777" w:rsidR="002A2A89" w:rsidRDefault="002A2A89" w:rsidP="00663C23">
      <w:pPr>
        <w:pStyle w:val="Heading6"/>
      </w:pPr>
      <w:r>
        <w:t>Electric Energy Savings</w:t>
      </w:r>
    </w:p>
    <w:p w14:paraId="7635ADE6" w14:textId="77777777" w:rsidR="002A2A89" w:rsidRDefault="002A2A89" w:rsidP="002A2A89">
      <w:r>
        <w:t xml:space="preserve">HTHV units may increase the facility’s electric energy consumption due to high pressure motors that supply air at higher velocity. </w:t>
      </w:r>
    </w:p>
    <w:p w14:paraId="045D57F4" w14:textId="77777777" w:rsidR="002A2A89" w:rsidRDefault="002A2A89" w:rsidP="002A2A89">
      <w:r>
        <w:tab/>
      </w:r>
      <w:r>
        <w:tab/>
        <w:t xml:space="preserve">ΔkWh </w:t>
      </w:r>
      <w:r>
        <w:tab/>
        <w:t>= - kWh/HDD * HDD</w:t>
      </w:r>
    </w:p>
    <w:p w14:paraId="0C03E7D0" w14:textId="77777777" w:rsidR="002A2A89" w:rsidRDefault="002A2A89" w:rsidP="002A2A89">
      <w:r>
        <w:t>Where:</w:t>
      </w:r>
    </w:p>
    <w:p w14:paraId="0CE0C492" w14:textId="77777777" w:rsidR="002A2A89" w:rsidRDefault="002A2A89" w:rsidP="002A2A89">
      <w:r>
        <w:tab/>
        <w:t xml:space="preserve">kWh/HDD </w:t>
      </w:r>
      <w:r>
        <w:tab/>
        <w:t>= increase in electric energy consumption due to HTHV fan motor</w:t>
      </w:r>
    </w:p>
    <w:p w14:paraId="25E1DCBF" w14:textId="77777777" w:rsidR="002A2A89" w:rsidRDefault="002A2A89" w:rsidP="002A2A89">
      <w:r>
        <w:tab/>
      </w:r>
      <w:r>
        <w:tab/>
      </w:r>
      <w:r>
        <w:tab/>
        <w:t>= 1.04</w:t>
      </w:r>
      <w:r>
        <w:rPr>
          <w:rStyle w:val="FootnoteReference"/>
        </w:rPr>
        <w:footnoteReference w:id="587"/>
      </w:r>
    </w:p>
    <w:p w14:paraId="64DE5EB4" w14:textId="77777777" w:rsidR="002A2A89" w:rsidRDefault="002A2A89" w:rsidP="002A2A89">
      <w:r>
        <w:tab/>
        <w:t xml:space="preserve">HDD </w:t>
      </w:r>
      <w:r>
        <w:tab/>
      </w:r>
      <w:r>
        <w:tab/>
        <w:t>= heating degree days</w:t>
      </w:r>
    </w:p>
    <w:tbl>
      <w:tblPr>
        <w:tblW w:w="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1305"/>
        <w:gridCol w:w="1080"/>
        <w:gridCol w:w="1170"/>
      </w:tblGrid>
      <w:tr w:rsidR="002A2A89" w14:paraId="7E4186D6" w14:textId="77777777" w:rsidTr="00DD2BB0">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1E41EFE" w14:textId="77777777" w:rsidR="002A2A89" w:rsidRPr="004D4D36" w:rsidRDefault="002A2A89" w:rsidP="00DD2BB0">
            <w:pPr>
              <w:spacing w:after="0" w:line="276" w:lineRule="auto"/>
              <w:jc w:val="center"/>
              <w:rPr>
                <w:rFonts w:eastAsia="Calibri" w:cs="Arial"/>
                <w:b/>
                <w:bCs/>
                <w:color w:val="FFFFFF"/>
              </w:rPr>
            </w:pPr>
            <w:r w:rsidRPr="004D4D36">
              <w:rPr>
                <w:rFonts w:eastAsia="Calibri" w:cs="Arial"/>
                <w:b/>
                <w:bCs/>
                <w:color w:val="FFFFFF"/>
              </w:rPr>
              <w:t>Zone</w:t>
            </w:r>
          </w:p>
        </w:tc>
        <w:tc>
          <w:tcPr>
            <w:tcW w:w="1305"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6785DCEC" w14:textId="77777777" w:rsidR="002A2A89" w:rsidRPr="004D4D36" w:rsidRDefault="002A2A89" w:rsidP="00DD2BB0">
            <w:pPr>
              <w:spacing w:after="0" w:line="276" w:lineRule="auto"/>
              <w:jc w:val="center"/>
              <w:rPr>
                <w:rFonts w:eastAsia="Calibri" w:cs="Arial"/>
                <w:b/>
                <w:bCs/>
                <w:color w:val="FFFFFF"/>
              </w:rPr>
            </w:pPr>
            <w:r w:rsidRPr="004D4D36">
              <w:rPr>
                <w:rFonts w:eastAsia="Calibri" w:cs="Arial"/>
                <w:b/>
                <w:bCs/>
                <w:color w:val="FFFFFF"/>
              </w:rPr>
              <w:t>City</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5794418" w14:textId="77777777" w:rsidR="002A2A89" w:rsidRPr="004D4D36" w:rsidRDefault="002A2A89" w:rsidP="00DD2BB0">
            <w:pPr>
              <w:spacing w:after="0" w:line="276" w:lineRule="auto"/>
              <w:jc w:val="center"/>
              <w:rPr>
                <w:rFonts w:eastAsia="Calibri" w:cs="Arial"/>
                <w:b/>
                <w:bCs/>
                <w:color w:val="FFFFFF"/>
              </w:rPr>
            </w:pPr>
            <w:r w:rsidRPr="004D4D36">
              <w:rPr>
                <w:b/>
                <w:color w:val="FFFFFF" w:themeColor="background1"/>
              </w:rPr>
              <w:t>HDD55</w:t>
            </w:r>
            <w:r w:rsidRPr="004D4D36">
              <w:rPr>
                <w:rStyle w:val="FootnoteReference"/>
                <w:b/>
                <w:color w:val="FFFFFF" w:themeColor="background1"/>
              </w:rPr>
              <w:footnoteReference w:id="588"/>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683617F2" w14:textId="77777777" w:rsidR="002A2A89" w:rsidRPr="004D4D36" w:rsidRDefault="002A2A89" w:rsidP="00DD2BB0">
            <w:pPr>
              <w:spacing w:after="0" w:line="276" w:lineRule="auto"/>
              <w:jc w:val="center"/>
              <w:rPr>
                <w:rFonts w:eastAsia="Calibri" w:cs="Arial"/>
                <w:b/>
                <w:bCs/>
                <w:color w:val="FFFFFF"/>
              </w:rPr>
            </w:pPr>
            <w:r w:rsidRPr="004D4D36">
              <w:rPr>
                <w:rFonts w:eastAsia="Calibri" w:cs="Arial"/>
                <w:b/>
                <w:color w:val="FFFFFF"/>
              </w:rPr>
              <w:t>Δ</w:t>
            </w:r>
            <w:r w:rsidRPr="004D4D36">
              <w:rPr>
                <w:rFonts w:eastAsia="Calibri" w:cs="Arial"/>
                <w:b/>
                <w:bCs/>
                <w:color w:val="FFFFFF"/>
              </w:rPr>
              <w:t>kWh</w:t>
            </w:r>
          </w:p>
        </w:tc>
      </w:tr>
      <w:tr w:rsidR="002A2A89" w14:paraId="1A863E93" w14:textId="77777777" w:rsidTr="00DD2BB0">
        <w:trPr>
          <w:trHeight w:val="288"/>
          <w:jc w:val="center"/>
        </w:trPr>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DEBD79" w14:textId="77777777" w:rsidR="002A2A89" w:rsidRDefault="002A2A89" w:rsidP="00DD2BB0">
            <w:pPr>
              <w:spacing w:after="0" w:line="276" w:lineRule="auto"/>
              <w:jc w:val="center"/>
              <w:rPr>
                <w:rFonts w:eastAsia="Calibri" w:cs="Arial"/>
                <w:color w:val="000000"/>
              </w:rPr>
            </w:pPr>
            <w:r>
              <w:rPr>
                <w:rFonts w:eastAsia="Calibri" w:cs="Arial"/>
                <w:color w:val="000000"/>
              </w:rPr>
              <w:t>1</w:t>
            </w:r>
          </w:p>
        </w:tc>
        <w:tc>
          <w:tcPr>
            <w:tcW w:w="1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179D01" w14:textId="77777777" w:rsidR="002A2A89" w:rsidRDefault="002A2A89" w:rsidP="00DD2BB0">
            <w:pPr>
              <w:spacing w:after="0" w:line="276" w:lineRule="auto"/>
              <w:jc w:val="center"/>
              <w:rPr>
                <w:rFonts w:eastAsia="Calibri" w:cs="Arial"/>
                <w:color w:val="000000"/>
              </w:rPr>
            </w:pPr>
            <w:r>
              <w:rPr>
                <w:rFonts w:eastAsia="Calibri" w:cs="Arial"/>
                <w:color w:val="000000"/>
              </w:rPr>
              <w:t>Rockford</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EF053A" w14:textId="77777777" w:rsidR="002A2A89" w:rsidRDefault="002A2A89" w:rsidP="00DD2BB0">
            <w:pPr>
              <w:spacing w:after="0" w:line="276" w:lineRule="auto"/>
              <w:jc w:val="center"/>
              <w:rPr>
                <w:rFonts w:eastAsia="Calibri" w:cs="Arial"/>
                <w:color w:val="000000"/>
              </w:rPr>
            </w:pPr>
            <w:r>
              <w:rPr>
                <w:rFonts w:eastAsia="Calibri" w:cs="Arial"/>
                <w:color w:val="000000"/>
              </w:rPr>
              <w:t>4,272</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6A8886A" w14:textId="77777777" w:rsidR="002A2A89" w:rsidRDefault="002A2A89" w:rsidP="00DD2BB0">
            <w:pPr>
              <w:spacing w:after="0" w:line="276" w:lineRule="auto"/>
              <w:jc w:val="center"/>
              <w:rPr>
                <w:rFonts w:eastAsia="Calibri" w:cs="Arial"/>
                <w:color w:val="000000"/>
              </w:rPr>
            </w:pPr>
            <w:r>
              <w:rPr>
                <w:rFonts w:eastAsia="Calibri" w:cs="Arial"/>
                <w:color w:val="000000"/>
              </w:rPr>
              <w:t>(4,443)</w:t>
            </w:r>
          </w:p>
        </w:tc>
      </w:tr>
      <w:tr w:rsidR="002A2A89" w14:paraId="378A70A7" w14:textId="77777777" w:rsidTr="00DD2BB0">
        <w:trPr>
          <w:trHeight w:val="288"/>
          <w:jc w:val="center"/>
        </w:trPr>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1B4EBE" w14:textId="77777777" w:rsidR="002A2A89" w:rsidRDefault="002A2A89" w:rsidP="00DD2BB0">
            <w:pPr>
              <w:spacing w:after="0" w:line="276" w:lineRule="auto"/>
              <w:jc w:val="center"/>
              <w:rPr>
                <w:rFonts w:eastAsia="Calibri" w:cs="Arial"/>
                <w:color w:val="000000"/>
              </w:rPr>
            </w:pPr>
            <w:r>
              <w:rPr>
                <w:rFonts w:eastAsia="Calibri" w:cs="Arial"/>
                <w:color w:val="000000"/>
              </w:rPr>
              <w:t>2</w:t>
            </w:r>
          </w:p>
        </w:tc>
        <w:tc>
          <w:tcPr>
            <w:tcW w:w="1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A8917C" w14:textId="77777777" w:rsidR="002A2A89" w:rsidRDefault="002A2A89" w:rsidP="00DD2BB0">
            <w:pPr>
              <w:spacing w:after="0" w:line="276" w:lineRule="auto"/>
              <w:jc w:val="center"/>
              <w:rPr>
                <w:rFonts w:eastAsia="Calibri" w:cs="Arial"/>
                <w:color w:val="000000"/>
              </w:rPr>
            </w:pPr>
            <w:r>
              <w:rPr>
                <w:rFonts w:eastAsia="Calibri" w:cs="Arial"/>
                <w:color w:val="000000"/>
              </w:rPr>
              <w:t>Chicago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E2204E" w14:textId="77777777" w:rsidR="002A2A89" w:rsidRDefault="002A2A89" w:rsidP="00DD2BB0">
            <w:pPr>
              <w:spacing w:after="0" w:line="276" w:lineRule="auto"/>
              <w:jc w:val="center"/>
              <w:rPr>
                <w:rFonts w:eastAsia="Calibri" w:cs="Arial"/>
                <w:color w:val="000000"/>
              </w:rPr>
            </w:pPr>
            <w:r>
              <w:rPr>
                <w:rFonts w:eastAsia="Calibri" w:cs="Arial"/>
                <w:color w:val="000000"/>
              </w:rPr>
              <w:t>4,029</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FFE3D81" w14:textId="77777777" w:rsidR="002A2A89" w:rsidRDefault="002A2A89" w:rsidP="00DD2BB0">
            <w:pPr>
              <w:spacing w:after="0" w:line="276" w:lineRule="auto"/>
              <w:jc w:val="center"/>
              <w:rPr>
                <w:rFonts w:eastAsia="Calibri" w:cs="Arial"/>
                <w:color w:val="000000"/>
              </w:rPr>
            </w:pPr>
            <w:r>
              <w:rPr>
                <w:rFonts w:eastAsia="Calibri" w:cs="Arial"/>
                <w:color w:val="000000"/>
              </w:rPr>
              <w:t>(4,190)</w:t>
            </w:r>
          </w:p>
        </w:tc>
      </w:tr>
      <w:tr w:rsidR="002A2A89" w14:paraId="5E373E5C" w14:textId="77777777" w:rsidTr="00DD2BB0">
        <w:trPr>
          <w:trHeight w:val="288"/>
          <w:jc w:val="center"/>
        </w:trPr>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109AFF" w14:textId="77777777" w:rsidR="002A2A89" w:rsidRDefault="002A2A89" w:rsidP="00DD2BB0">
            <w:pPr>
              <w:spacing w:after="0" w:line="276" w:lineRule="auto"/>
              <w:jc w:val="center"/>
              <w:rPr>
                <w:rFonts w:eastAsia="Calibri" w:cs="Arial"/>
                <w:color w:val="000000"/>
              </w:rPr>
            </w:pPr>
            <w:r>
              <w:rPr>
                <w:rFonts w:eastAsia="Calibri" w:cs="Arial"/>
                <w:color w:val="000000"/>
              </w:rPr>
              <w:t>3</w:t>
            </w:r>
          </w:p>
        </w:tc>
        <w:tc>
          <w:tcPr>
            <w:tcW w:w="1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170ACA" w14:textId="77777777" w:rsidR="002A2A89" w:rsidRDefault="002A2A89" w:rsidP="00DD2BB0">
            <w:pPr>
              <w:spacing w:after="0" w:line="276" w:lineRule="auto"/>
              <w:jc w:val="center"/>
              <w:rPr>
                <w:rFonts w:eastAsia="Calibri" w:cs="Arial"/>
                <w:color w:val="000000"/>
              </w:rPr>
            </w:pPr>
            <w:r>
              <w:rPr>
                <w:rFonts w:eastAsia="Calibri" w:cs="Arial"/>
                <w:color w:val="000000"/>
              </w:rPr>
              <w:t>Springfield</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05E5A4" w14:textId="77777777" w:rsidR="002A2A89" w:rsidRDefault="002A2A89" w:rsidP="00DD2BB0">
            <w:pPr>
              <w:spacing w:after="0" w:line="276" w:lineRule="auto"/>
              <w:jc w:val="center"/>
              <w:rPr>
                <w:rFonts w:eastAsia="Calibri" w:cs="Arial"/>
                <w:color w:val="000000"/>
              </w:rPr>
            </w:pPr>
            <w:r>
              <w:rPr>
                <w:rFonts w:eastAsia="Calibri" w:cs="Arial"/>
                <w:color w:val="000000"/>
              </w:rPr>
              <w:t>3,406</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1477A99" w14:textId="77777777" w:rsidR="002A2A89" w:rsidRDefault="002A2A89" w:rsidP="00DD2BB0">
            <w:pPr>
              <w:spacing w:after="0" w:line="276" w:lineRule="auto"/>
              <w:jc w:val="center"/>
              <w:rPr>
                <w:rFonts w:eastAsia="Calibri" w:cs="Arial"/>
                <w:color w:val="000000"/>
              </w:rPr>
            </w:pPr>
            <w:r>
              <w:rPr>
                <w:rFonts w:eastAsia="Calibri" w:cs="Arial"/>
                <w:color w:val="000000"/>
              </w:rPr>
              <w:t>(3,542)</w:t>
            </w:r>
          </w:p>
        </w:tc>
      </w:tr>
      <w:tr w:rsidR="002A2A89" w14:paraId="2D6386BD" w14:textId="77777777" w:rsidTr="00DD2BB0">
        <w:trPr>
          <w:trHeight w:val="288"/>
          <w:jc w:val="center"/>
        </w:trPr>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603627" w14:textId="77777777" w:rsidR="002A2A89" w:rsidRDefault="002A2A89" w:rsidP="00DD2BB0">
            <w:pPr>
              <w:spacing w:after="0" w:line="276" w:lineRule="auto"/>
              <w:jc w:val="center"/>
              <w:rPr>
                <w:rFonts w:eastAsia="Calibri" w:cs="Arial"/>
                <w:color w:val="000000"/>
              </w:rPr>
            </w:pPr>
            <w:r>
              <w:rPr>
                <w:rFonts w:eastAsia="Calibri" w:cs="Arial"/>
                <w:color w:val="000000"/>
              </w:rPr>
              <w:t>4</w:t>
            </w:r>
          </w:p>
        </w:tc>
        <w:tc>
          <w:tcPr>
            <w:tcW w:w="1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0A2AC4" w14:textId="77777777" w:rsidR="002A2A89" w:rsidRDefault="002A2A89" w:rsidP="00DD2BB0">
            <w:pPr>
              <w:spacing w:after="0" w:line="276" w:lineRule="auto"/>
              <w:jc w:val="center"/>
              <w:rPr>
                <w:rFonts w:eastAsia="Calibri" w:cs="Arial"/>
                <w:color w:val="000000"/>
              </w:rPr>
            </w:pPr>
            <w:r>
              <w:rPr>
                <w:rFonts w:eastAsia="Calibri" w:cs="Arial"/>
                <w:color w:val="000000"/>
              </w:rPr>
              <w:t>Belleville</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178EAD" w14:textId="77777777" w:rsidR="002A2A89" w:rsidRDefault="002A2A89" w:rsidP="00DD2BB0">
            <w:pPr>
              <w:spacing w:after="0" w:line="276" w:lineRule="auto"/>
              <w:jc w:val="center"/>
              <w:rPr>
                <w:rFonts w:eastAsia="Calibri" w:cs="Arial"/>
                <w:color w:val="000000"/>
              </w:rPr>
            </w:pPr>
            <w:r>
              <w:rPr>
                <w:rFonts w:eastAsia="Calibri" w:cs="Arial"/>
                <w:color w:val="000000"/>
              </w:rPr>
              <w:t>2,515</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DC944DB" w14:textId="77777777" w:rsidR="002A2A89" w:rsidRDefault="002A2A89" w:rsidP="00DD2BB0">
            <w:pPr>
              <w:spacing w:after="0" w:line="276" w:lineRule="auto"/>
              <w:jc w:val="center"/>
              <w:rPr>
                <w:rFonts w:eastAsia="Calibri" w:cs="Arial"/>
                <w:color w:val="000000"/>
              </w:rPr>
            </w:pPr>
            <w:r>
              <w:rPr>
                <w:rFonts w:eastAsia="Calibri" w:cs="Arial"/>
                <w:color w:val="000000"/>
              </w:rPr>
              <w:t>(2,616)</w:t>
            </w:r>
          </w:p>
        </w:tc>
      </w:tr>
      <w:tr w:rsidR="002A2A89" w14:paraId="13756452" w14:textId="77777777" w:rsidTr="00DD2BB0">
        <w:trPr>
          <w:trHeight w:val="288"/>
          <w:jc w:val="center"/>
        </w:trPr>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34B9D4" w14:textId="77777777" w:rsidR="002A2A89" w:rsidRDefault="002A2A89" w:rsidP="00DD2BB0">
            <w:pPr>
              <w:spacing w:after="0" w:line="276" w:lineRule="auto"/>
              <w:jc w:val="center"/>
              <w:rPr>
                <w:rFonts w:eastAsia="Calibri" w:cs="Arial"/>
                <w:color w:val="000000"/>
              </w:rPr>
            </w:pPr>
            <w:r>
              <w:rPr>
                <w:rFonts w:eastAsia="Calibri" w:cs="Arial"/>
                <w:color w:val="000000"/>
              </w:rPr>
              <w:t>5</w:t>
            </w:r>
          </w:p>
        </w:tc>
        <w:tc>
          <w:tcPr>
            <w:tcW w:w="1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C9EA8F" w14:textId="77777777" w:rsidR="002A2A89" w:rsidRDefault="002A2A89" w:rsidP="00DD2BB0">
            <w:pPr>
              <w:spacing w:after="0" w:line="276" w:lineRule="auto"/>
              <w:jc w:val="center"/>
              <w:rPr>
                <w:rFonts w:eastAsia="Calibri" w:cs="Arial"/>
                <w:color w:val="000000"/>
              </w:rPr>
            </w:pPr>
            <w:r>
              <w:rPr>
                <w:rFonts w:eastAsia="Calibri" w:cs="Arial"/>
                <w:color w:val="000000"/>
              </w:rPr>
              <w:t>Marion</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38430C" w14:textId="77777777" w:rsidR="002A2A89" w:rsidRDefault="002A2A89" w:rsidP="00DD2BB0">
            <w:pPr>
              <w:spacing w:after="0" w:line="276" w:lineRule="auto"/>
              <w:jc w:val="center"/>
              <w:rPr>
                <w:rFonts w:eastAsia="Calibri" w:cs="Arial"/>
                <w:color w:val="000000"/>
              </w:rPr>
            </w:pPr>
            <w:r>
              <w:rPr>
                <w:rFonts w:eastAsia="Calibri" w:cs="Arial"/>
                <w:color w:val="000000"/>
              </w:rPr>
              <w:t>2,546</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170E7B1" w14:textId="77777777" w:rsidR="002A2A89" w:rsidRDefault="002A2A89" w:rsidP="00DD2BB0">
            <w:pPr>
              <w:spacing w:after="0" w:line="276" w:lineRule="auto"/>
              <w:jc w:val="center"/>
              <w:rPr>
                <w:rFonts w:eastAsia="Calibri" w:cs="Arial"/>
                <w:color w:val="000000"/>
              </w:rPr>
            </w:pPr>
            <w:r>
              <w:rPr>
                <w:rFonts w:eastAsia="Calibri" w:cs="Arial"/>
                <w:color w:val="000000"/>
              </w:rPr>
              <w:t>(2,648)</w:t>
            </w:r>
          </w:p>
        </w:tc>
      </w:tr>
    </w:tbl>
    <w:p w14:paraId="19964A60" w14:textId="77777777" w:rsidR="002A2A89" w:rsidRDefault="002A2A89" w:rsidP="002A2A89">
      <w:pPr>
        <w:rPr>
          <w:rFonts w:asciiTheme="minorHAnsi" w:eastAsia="Times New Roman" w:hAnsiTheme="minorHAnsi" w:cs="Times New Roman"/>
          <w:szCs w:val="22"/>
        </w:rPr>
      </w:pPr>
    </w:p>
    <w:p w14:paraId="35AFFB46" w14:textId="77777777" w:rsidR="002A2A89" w:rsidRDefault="002A2A89" w:rsidP="002A2A89">
      <w:r>
        <w:t xml:space="preserve">Although HTHV fan motors have a higher power draw, they also result in decreased heating equipment operating time, potentially offsetting some of the increase in electrical energy consumption. Therefore, if replacing heating equipment other than unit heaters, a custom evaluation may be necessary to determine if there is an increase in electrical energy consumption. </w:t>
      </w:r>
    </w:p>
    <w:p w14:paraId="3B478153" w14:textId="77777777" w:rsidR="002A2A89" w:rsidRDefault="002A2A89" w:rsidP="00663C23">
      <w:pPr>
        <w:pStyle w:val="Heading6"/>
      </w:pPr>
      <w:r>
        <w:t>Summer Coincident Peak Demand Savings</w:t>
      </w:r>
    </w:p>
    <w:p w14:paraId="41391F46" w14:textId="77777777" w:rsidR="002A2A89" w:rsidRDefault="002A2A89" w:rsidP="002A2A89">
      <w:r>
        <w:t>Since HTHV units operate during the winter (non-peak) season, there are no demand savings associated with this measure.</w:t>
      </w:r>
    </w:p>
    <w:p w14:paraId="47719D44" w14:textId="77777777" w:rsidR="002A2A89" w:rsidRDefault="002A2A89" w:rsidP="00663C23">
      <w:pPr>
        <w:pStyle w:val="Heading6"/>
      </w:pPr>
      <w:r>
        <w:t>Natural Gas Savings</w:t>
      </w:r>
    </w:p>
    <w:p w14:paraId="6CAB1590" w14:textId="77777777" w:rsidR="002A2A89" w:rsidRDefault="002A2A89" w:rsidP="002A2A89">
      <w:r>
        <w:t>Custom calculation below, otherwise use a deemed savings factor from the table that follows.</w:t>
      </w:r>
    </w:p>
    <w:p w14:paraId="7A6729AC" w14:textId="77777777" w:rsidR="002A2A89" w:rsidRDefault="002A2A89" w:rsidP="002A2A89">
      <w:r>
        <w:tab/>
      </w:r>
      <w:r>
        <w:tab/>
        <w:t>ΔTherms = (FLH</w:t>
      </w:r>
      <w:r>
        <w:rPr>
          <w:vertAlign w:val="subscript"/>
        </w:rPr>
        <w:t>base</w:t>
      </w:r>
      <w:r>
        <w:t xml:space="preserve"> * Cap</w:t>
      </w:r>
      <w:r>
        <w:rPr>
          <w:vertAlign w:val="subscript"/>
        </w:rPr>
        <w:t>base</w:t>
      </w:r>
      <w:r>
        <w:t xml:space="preserve"> /(η</w:t>
      </w:r>
      <w:r>
        <w:rPr>
          <w:vertAlign w:val="subscript"/>
        </w:rPr>
        <w:t>base</w:t>
      </w:r>
      <w:r>
        <w:t xml:space="preserve"> * 100)) – (FLH</w:t>
      </w:r>
      <w:r>
        <w:rPr>
          <w:vertAlign w:val="subscript"/>
        </w:rPr>
        <w:t>eff</w:t>
      </w:r>
      <w:r>
        <w:t xml:space="preserve"> * Cap</w:t>
      </w:r>
      <w:r>
        <w:rPr>
          <w:vertAlign w:val="subscript"/>
        </w:rPr>
        <w:t>eff</w:t>
      </w:r>
      <w:r>
        <w:t xml:space="preserve"> / (η</w:t>
      </w:r>
      <w:r>
        <w:rPr>
          <w:vertAlign w:val="subscript"/>
        </w:rPr>
        <w:t>eff</w:t>
      </w:r>
      <w:r>
        <w:t xml:space="preserve"> * 100))</w:t>
      </w:r>
    </w:p>
    <w:p w14:paraId="62B6AF22" w14:textId="77777777" w:rsidR="002A2A89" w:rsidRDefault="002A2A89" w:rsidP="002A2A89">
      <w:r>
        <w:t>Where:</w:t>
      </w:r>
    </w:p>
    <w:p w14:paraId="15698ABD" w14:textId="77777777" w:rsidR="002A2A89" w:rsidRDefault="002A2A89" w:rsidP="002A2A89">
      <w:pPr>
        <w:tabs>
          <w:tab w:val="left" w:pos="720"/>
          <w:tab w:val="left" w:pos="1440"/>
          <w:tab w:val="left" w:pos="2160"/>
          <w:tab w:val="left" w:pos="3074"/>
        </w:tabs>
      </w:pPr>
      <w:r>
        <w:lastRenderedPageBreak/>
        <w:tab/>
        <w:t>FLH</w:t>
      </w:r>
      <w:r>
        <w:rPr>
          <w:vertAlign w:val="subscript"/>
        </w:rPr>
        <w:t>base</w:t>
      </w:r>
      <w:r>
        <w:t xml:space="preserve"> </w:t>
      </w:r>
      <w:r>
        <w:tab/>
        <w:t>= LF</w:t>
      </w:r>
      <w:r>
        <w:rPr>
          <w:vertAlign w:val="subscript"/>
        </w:rPr>
        <w:t>base</w:t>
      </w:r>
      <w:r>
        <w:t xml:space="preserve"> * Hours</w:t>
      </w:r>
    </w:p>
    <w:p w14:paraId="0CFC30E8" w14:textId="77777777" w:rsidR="002A2A89" w:rsidRDefault="002A2A89" w:rsidP="002A2A89">
      <w:pPr>
        <w:tabs>
          <w:tab w:val="left" w:pos="720"/>
          <w:tab w:val="left" w:pos="1440"/>
          <w:tab w:val="left" w:pos="2160"/>
          <w:tab w:val="left" w:pos="3074"/>
        </w:tabs>
      </w:pPr>
      <w:r>
        <w:tab/>
        <w:t>FLH</w:t>
      </w:r>
      <w:r>
        <w:rPr>
          <w:vertAlign w:val="subscript"/>
        </w:rPr>
        <w:t>eff</w:t>
      </w:r>
      <w:r>
        <w:rPr>
          <w:vertAlign w:val="subscript"/>
        </w:rPr>
        <w:tab/>
      </w:r>
      <w:r>
        <w:t xml:space="preserve"> = LF</w:t>
      </w:r>
      <w:r>
        <w:rPr>
          <w:vertAlign w:val="subscript"/>
        </w:rPr>
        <w:t>eff</w:t>
      </w:r>
      <w:r>
        <w:t xml:space="preserve"> * Hours</w:t>
      </w:r>
      <w:r>
        <w:tab/>
      </w:r>
    </w:p>
    <w:p w14:paraId="41ECE941" w14:textId="77777777" w:rsidR="002A2A89" w:rsidRDefault="002A2A89" w:rsidP="002A2A89">
      <w:pPr>
        <w:ind w:left="2160" w:hanging="720"/>
      </w:pPr>
      <w:r>
        <w:t>Hours</w:t>
      </w:r>
      <w:r>
        <w:tab/>
        <w:t xml:space="preserve"> = Annual operating hours of the unit, calculated as total number of hours when outside air temperature is less than 55°F. This can be adjusted based on the facility’s occupancy schedule.</w:t>
      </w:r>
    </w:p>
    <w:p w14:paraId="38BD4C90" w14:textId="77777777" w:rsidR="002A2A89" w:rsidRDefault="002A2A89" w:rsidP="002A2A89">
      <w:pPr>
        <w:ind w:left="720" w:firstLine="720"/>
      </w:pPr>
      <w:r>
        <w:t>LF</w:t>
      </w:r>
      <w:r>
        <w:rPr>
          <w:vertAlign w:val="subscript"/>
        </w:rPr>
        <w:t>base</w:t>
      </w:r>
      <w:r>
        <w:t xml:space="preserve"> </w:t>
      </w:r>
      <w:r>
        <w:tab/>
        <w:t>= load factor of baseline unit heater</w:t>
      </w:r>
    </w:p>
    <w:p w14:paraId="512F0402" w14:textId="77777777" w:rsidR="002A2A89" w:rsidRDefault="002A2A89" w:rsidP="002A2A89">
      <w:pPr>
        <w:ind w:left="1440" w:firstLine="720"/>
      </w:pPr>
      <w:r>
        <w:t>= (Q</w:t>
      </w:r>
      <w:r>
        <w:rPr>
          <w:vertAlign w:val="subscript"/>
        </w:rPr>
        <w:t xml:space="preserve">inf,base </w:t>
      </w:r>
      <w:r>
        <w:t>+ Q</w:t>
      </w:r>
      <w:r>
        <w:rPr>
          <w:vertAlign w:val="subscript"/>
        </w:rPr>
        <w:t>w,base</w:t>
      </w:r>
      <w:r>
        <w:t xml:space="preserve"> + Q</w:t>
      </w:r>
      <w:r>
        <w:rPr>
          <w:vertAlign w:val="subscript"/>
        </w:rPr>
        <w:t>r,base</w:t>
      </w:r>
      <w:r>
        <w:t>)/(Cap</w:t>
      </w:r>
      <w:r>
        <w:rPr>
          <w:vertAlign w:val="subscript"/>
        </w:rPr>
        <w:t>base</w:t>
      </w:r>
      <w:r>
        <w:t>*100)</w:t>
      </w:r>
    </w:p>
    <w:p w14:paraId="13B99673" w14:textId="77777777" w:rsidR="002A2A89" w:rsidRDefault="002A2A89" w:rsidP="002A2A89">
      <w:pPr>
        <w:ind w:left="720" w:firstLine="720"/>
      </w:pPr>
      <w:r>
        <w:t>LF</w:t>
      </w:r>
      <w:r>
        <w:rPr>
          <w:vertAlign w:val="subscript"/>
        </w:rPr>
        <w:t>eff</w:t>
      </w:r>
      <w:r>
        <w:tab/>
        <w:t>= load factor of HTHVheater</w:t>
      </w:r>
    </w:p>
    <w:p w14:paraId="51CD6576" w14:textId="77777777" w:rsidR="002A2A89" w:rsidRDefault="002A2A89" w:rsidP="002A2A89">
      <w:pPr>
        <w:ind w:left="1440" w:firstLine="720"/>
      </w:pPr>
      <w:r>
        <w:t>= (Q</w:t>
      </w:r>
      <w:r>
        <w:rPr>
          <w:vertAlign w:val="subscript"/>
        </w:rPr>
        <w:t xml:space="preserve">inf,eff </w:t>
      </w:r>
      <w:r>
        <w:t>+ Q</w:t>
      </w:r>
      <w:r>
        <w:rPr>
          <w:vertAlign w:val="subscript"/>
        </w:rPr>
        <w:t>w,eff</w:t>
      </w:r>
      <w:r>
        <w:t xml:space="preserve"> + Q</w:t>
      </w:r>
      <w:r>
        <w:rPr>
          <w:vertAlign w:val="subscript"/>
        </w:rPr>
        <w:t>r,eff</w:t>
      </w:r>
      <w:r>
        <w:t>)/(Cap</w:t>
      </w:r>
      <w:r>
        <w:rPr>
          <w:vertAlign w:val="subscript"/>
        </w:rPr>
        <w:t>eff</w:t>
      </w:r>
      <w:r>
        <w:t>*100)</w:t>
      </w:r>
    </w:p>
    <w:p w14:paraId="4FBA35BC" w14:textId="77777777" w:rsidR="002A2A89" w:rsidRDefault="002A2A89" w:rsidP="002A2A89">
      <w:pPr>
        <w:tabs>
          <w:tab w:val="left" w:pos="720"/>
          <w:tab w:val="left" w:pos="1440"/>
          <w:tab w:val="left" w:pos="2160"/>
          <w:tab w:val="left" w:pos="2880"/>
          <w:tab w:val="left" w:pos="3600"/>
          <w:tab w:val="left" w:pos="4320"/>
          <w:tab w:val="left" w:pos="5040"/>
          <w:tab w:val="left" w:pos="5760"/>
          <w:tab w:val="left" w:pos="6573"/>
        </w:tabs>
      </w:pPr>
      <w:r>
        <w:tab/>
        <w:t>Cap</w:t>
      </w:r>
      <w:r>
        <w:rPr>
          <w:vertAlign w:val="subscript"/>
        </w:rPr>
        <w:t xml:space="preserve">base </w:t>
      </w:r>
      <w:r>
        <w:rPr>
          <w:vertAlign w:val="subscript"/>
        </w:rPr>
        <w:tab/>
      </w:r>
      <w:r>
        <w:t>= existing heating unit input capacity (MBtu/hr)</w:t>
      </w:r>
    </w:p>
    <w:p w14:paraId="35AC4D48" w14:textId="77777777" w:rsidR="002A2A89" w:rsidRDefault="002A2A89" w:rsidP="002A2A89">
      <w:pPr>
        <w:tabs>
          <w:tab w:val="left" w:pos="720"/>
          <w:tab w:val="left" w:pos="1440"/>
          <w:tab w:val="left" w:pos="2160"/>
        </w:tabs>
        <w:ind w:left="720" w:firstLine="720"/>
        <w:rPr>
          <w:vertAlign w:val="subscript"/>
        </w:rPr>
      </w:pPr>
      <w:r>
        <w:t>= can be collected on site, or assumed to be the same as HTHV unit capacity, Cap</w:t>
      </w:r>
      <w:r>
        <w:rPr>
          <w:vertAlign w:val="subscript"/>
        </w:rPr>
        <w:t>eff</w:t>
      </w:r>
    </w:p>
    <w:p w14:paraId="2E1D90C9" w14:textId="77777777" w:rsidR="002A2A89" w:rsidRDefault="002A2A89" w:rsidP="002A2A89">
      <w:pPr>
        <w:ind w:firstLine="720"/>
      </w:pPr>
      <w:r>
        <w:t>Cap</w:t>
      </w:r>
      <w:r>
        <w:rPr>
          <w:vertAlign w:val="subscript"/>
        </w:rPr>
        <w:t>eff</w:t>
      </w:r>
      <w:r>
        <w:rPr>
          <w:vertAlign w:val="subscript"/>
        </w:rPr>
        <w:tab/>
        <w:t xml:space="preserve"> </w:t>
      </w:r>
      <w:r>
        <w:t>= HTHV unit input capacity (MBtu/hr)</w:t>
      </w:r>
    </w:p>
    <w:p w14:paraId="3F482964" w14:textId="77777777" w:rsidR="002A2A89" w:rsidRDefault="002A2A89" w:rsidP="002A2A89">
      <w:pPr>
        <w:tabs>
          <w:tab w:val="left" w:pos="720"/>
          <w:tab w:val="left" w:pos="1440"/>
          <w:tab w:val="left" w:pos="2160"/>
        </w:tabs>
        <w:ind w:left="720" w:firstLine="720"/>
      </w:pPr>
      <w:r>
        <w:t>= can be collected on site or from specification sheets</w:t>
      </w:r>
    </w:p>
    <w:p w14:paraId="4E68A7E9" w14:textId="77777777" w:rsidR="002A2A89" w:rsidRDefault="002A2A89" w:rsidP="002A2A89">
      <w:r>
        <w:tab/>
        <w:t>η</w:t>
      </w:r>
      <w:r>
        <w:rPr>
          <w:vertAlign w:val="subscript"/>
        </w:rPr>
        <w:t>base</w:t>
      </w:r>
      <w:r>
        <w:t xml:space="preserve"> </w:t>
      </w:r>
      <w:r>
        <w:tab/>
        <w:t>= efficiency of existing heating unit</w:t>
      </w:r>
    </w:p>
    <w:p w14:paraId="1FFE7388" w14:textId="77777777" w:rsidR="002A2A89" w:rsidRDefault="002A2A89" w:rsidP="002A2A89">
      <w:pPr>
        <w:ind w:left="1440"/>
      </w:pPr>
      <w:r>
        <w:t>= collected from equipment nameplate or assumed as70% for steam unit heaters, 80% for gas fired unit heaters, and 84% for rooftop units</w:t>
      </w:r>
      <w:r>
        <w:rPr>
          <w:rStyle w:val="FootnoteReference"/>
        </w:rPr>
        <w:footnoteReference w:id="589"/>
      </w:r>
    </w:p>
    <w:p w14:paraId="7FA2F2BB" w14:textId="77777777" w:rsidR="002A2A89" w:rsidRDefault="002A2A89" w:rsidP="002A2A89">
      <w:pPr>
        <w:ind w:firstLine="720"/>
      </w:pPr>
      <w:r>
        <w:t>η</w:t>
      </w:r>
      <w:r>
        <w:rPr>
          <w:vertAlign w:val="subscript"/>
        </w:rPr>
        <w:t>eff</w:t>
      </w:r>
      <w:r>
        <w:t xml:space="preserve"> </w:t>
      </w:r>
      <w:r>
        <w:tab/>
        <w:t>= efficiency of HTHV unit</w:t>
      </w:r>
    </w:p>
    <w:p w14:paraId="2946F755" w14:textId="77777777" w:rsidR="002A2A89" w:rsidRDefault="002A2A89" w:rsidP="002A2A89">
      <w:pPr>
        <w:ind w:left="720" w:firstLine="720"/>
      </w:pPr>
      <w:r>
        <w:t>= collected from equipment nameplate or assumed as 92%</w:t>
      </w:r>
    </w:p>
    <w:p w14:paraId="228B340C" w14:textId="77777777" w:rsidR="002A2A89" w:rsidRDefault="002A2A89" w:rsidP="002A2A89">
      <w:r>
        <w:tab/>
        <w:t>100</w:t>
      </w:r>
      <w:r>
        <w:tab/>
        <w:t>= converts MBtu to therms</w:t>
      </w:r>
    </w:p>
    <w:p w14:paraId="515884BA" w14:textId="77777777" w:rsidR="002A2A89" w:rsidRDefault="002A2A89" w:rsidP="002A2A89">
      <w:r>
        <w:t>See table below for savings inputs.</w:t>
      </w:r>
    </w:p>
    <w:tbl>
      <w:tblPr>
        <w:tblStyle w:val="TableGrid"/>
        <w:tblW w:w="9895" w:type="dxa"/>
        <w:tblLook w:val="04A0" w:firstRow="1" w:lastRow="0" w:firstColumn="1" w:lastColumn="0" w:noHBand="0" w:noVBand="1"/>
      </w:tblPr>
      <w:tblGrid>
        <w:gridCol w:w="2405"/>
        <w:gridCol w:w="3781"/>
        <w:gridCol w:w="3709"/>
      </w:tblGrid>
      <w:tr w:rsidR="002A2A89" w14:paraId="6D3A3D65" w14:textId="77777777" w:rsidTr="004D4D36">
        <w:trPr>
          <w:trHeight w:val="20"/>
          <w:tblHeader/>
        </w:trPr>
        <w:tc>
          <w:tcPr>
            <w:tcW w:w="240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BE8C1A4" w14:textId="77777777" w:rsidR="002A2A89" w:rsidRDefault="002A2A89" w:rsidP="004D4D36">
            <w:pPr>
              <w:rPr>
                <w:rFonts w:asciiTheme="minorHAnsi" w:hAnsiTheme="minorHAnsi"/>
                <w:b/>
                <w:color w:val="FFFFFF" w:themeColor="background1"/>
              </w:rPr>
            </w:pPr>
            <w:r>
              <w:rPr>
                <w:rFonts w:asciiTheme="minorHAnsi" w:hAnsiTheme="minorHAnsi"/>
                <w:b/>
                <w:color w:val="FFFFFF" w:themeColor="background1"/>
              </w:rPr>
              <w:t>Parameter</w:t>
            </w:r>
          </w:p>
        </w:tc>
        <w:tc>
          <w:tcPr>
            <w:tcW w:w="37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B5983E6" w14:textId="77777777" w:rsidR="002A2A89" w:rsidRDefault="002A2A89" w:rsidP="004D4D36">
            <w:pPr>
              <w:rPr>
                <w:rFonts w:asciiTheme="minorHAnsi" w:hAnsiTheme="minorHAnsi"/>
                <w:b/>
                <w:color w:val="FFFFFF" w:themeColor="background1"/>
              </w:rPr>
            </w:pPr>
            <w:r>
              <w:rPr>
                <w:rFonts w:asciiTheme="minorHAnsi" w:hAnsiTheme="minorHAnsi"/>
                <w:b/>
                <w:color w:val="FFFFFF" w:themeColor="background1"/>
              </w:rPr>
              <w:t>Existing Unit</w:t>
            </w:r>
          </w:p>
        </w:tc>
        <w:tc>
          <w:tcPr>
            <w:tcW w:w="370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425E7CB" w14:textId="77777777" w:rsidR="002A2A89" w:rsidRDefault="002A2A89" w:rsidP="004D4D36">
            <w:pPr>
              <w:rPr>
                <w:rFonts w:asciiTheme="minorHAnsi" w:hAnsiTheme="minorHAnsi"/>
                <w:b/>
                <w:color w:val="FFFFFF" w:themeColor="background1"/>
              </w:rPr>
            </w:pPr>
            <w:r>
              <w:rPr>
                <w:rFonts w:asciiTheme="minorHAnsi" w:hAnsiTheme="minorHAnsi"/>
                <w:b/>
                <w:color w:val="FFFFFF" w:themeColor="background1"/>
              </w:rPr>
              <w:t>Proposed (Efficient) Unit</w:t>
            </w:r>
          </w:p>
        </w:tc>
      </w:tr>
      <w:tr w:rsidR="002A2A89" w14:paraId="655BEBC4" w14:textId="77777777" w:rsidTr="004D4D36">
        <w:trPr>
          <w:trHeight w:val="20"/>
        </w:trPr>
        <w:tc>
          <w:tcPr>
            <w:tcW w:w="9895" w:type="dxa"/>
            <w:gridSpan w:val="3"/>
            <w:tcBorders>
              <w:top w:val="single" w:sz="4" w:space="0" w:color="auto"/>
              <w:left w:val="single" w:sz="4" w:space="0" w:color="auto"/>
              <w:bottom w:val="single" w:sz="4" w:space="0" w:color="auto"/>
              <w:right w:val="single" w:sz="4" w:space="0" w:color="auto"/>
            </w:tcBorders>
            <w:hideMark/>
          </w:tcPr>
          <w:p w14:paraId="6E524632" w14:textId="77777777" w:rsidR="002A2A89" w:rsidRDefault="002A2A89" w:rsidP="004D4D36">
            <w:pPr>
              <w:rPr>
                <w:rFonts w:asciiTheme="minorHAnsi" w:hAnsiTheme="minorHAnsi"/>
                <w:u w:val="single"/>
              </w:rPr>
            </w:pPr>
            <w:r>
              <w:rPr>
                <w:rFonts w:asciiTheme="minorHAnsi" w:hAnsiTheme="minorHAnsi"/>
                <w:u w:val="single"/>
              </w:rPr>
              <w:t>Temperatures</w:t>
            </w:r>
          </w:p>
        </w:tc>
      </w:tr>
      <w:tr w:rsidR="002A2A89" w14:paraId="2F0031B5" w14:textId="77777777" w:rsidTr="00B910EC">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1270A4EF" w14:textId="77777777" w:rsidR="002A2A89" w:rsidRDefault="002A2A89" w:rsidP="00B910EC">
            <w:pPr>
              <w:jc w:val="left"/>
              <w:rPr>
                <w:rFonts w:asciiTheme="minorHAnsi" w:hAnsiTheme="minorHAnsi"/>
              </w:rPr>
            </w:pPr>
            <w:r>
              <w:rPr>
                <w:rFonts w:asciiTheme="minorHAnsi" w:hAnsiTheme="minorHAnsi"/>
              </w:rPr>
              <w:t>Setpoint Temperature (°F)</w:t>
            </w:r>
          </w:p>
        </w:tc>
        <w:tc>
          <w:tcPr>
            <w:tcW w:w="7490" w:type="dxa"/>
            <w:gridSpan w:val="2"/>
            <w:tcBorders>
              <w:top w:val="single" w:sz="4" w:space="0" w:color="auto"/>
              <w:left w:val="single" w:sz="4" w:space="0" w:color="auto"/>
              <w:bottom w:val="single" w:sz="4" w:space="0" w:color="auto"/>
              <w:right w:val="single" w:sz="4" w:space="0" w:color="auto"/>
            </w:tcBorders>
            <w:vAlign w:val="center"/>
            <w:hideMark/>
          </w:tcPr>
          <w:p w14:paraId="0674196D" w14:textId="77777777" w:rsidR="002A2A89" w:rsidRDefault="002A2A89" w:rsidP="004D4D36">
            <w:pPr>
              <w:jc w:val="center"/>
              <w:rPr>
                <w:rFonts w:asciiTheme="minorHAnsi" w:hAnsiTheme="minorHAnsi"/>
              </w:rPr>
            </w:pPr>
            <w:r>
              <w:rPr>
                <w:rFonts w:asciiTheme="minorHAnsi" w:hAnsiTheme="minorHAnsi"/>
              </w:rPr>
              <w:t>T</w:t>
            </w:r>
            <w:r>
              <w:rPr>
                <w:rFonts w:asciiTheme="minorHAnsi" w:hAnsiTheme="minorHAnsi"/>
                <w:vertAlign w:val="subscript"/>
              </w:rPr>
              <w:t>setpoint</w:t>
            </w:r>
            <w:r>
              <w:rPr>
                <w:rFonts w:asciiTheme="minorHAnsi" w:hAnsiTheme="minorHAnsi"/>
              </w:rPr>
              <w:t xml:space="preserve"> = collected on site, or assumed as 65°F</w:t>
            </w:r>
          </w:p>
        </w:tc>
      </w:tr>
      <w:tr w:rsidR="002A2A89" w14:paraId="72EDE459" w14:textId="77777777" w:rsidTr="00B910EC">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357FAEB1" w14:textId="77777777" w:rsidR="002A2A89" w:rsidRDefault="002A2A89" w:rsidP="00B910EC">
            <w:pPr>
              <w:jc w:val="left"/>
              <w:rPr>
                <w:rFonts w:asciiTheme="minorHAnsi" w:hAnsiTheme="minorHAnsi"/>
              </w:rPr>
            </w:pPr>
            <w:r>
              <w:rPr>
                <w:rFonts w:asciiTheme="minorHAnsi" w:hAnsiTheme="minorHAnsi"/>
              </w:rPr>
              <w:t>Ceiling Temperature</w:t>
            </w:r>
            <w:r>
              <w:rPr>
                <w:rStyle w:val="FootnoteReference"/>
                <w:rFonts w:eastAsiaTheme="minorEastAsia"/>
              </w:rPr>
              <w:footnoteReference w:id="590"/>
            </w:r>
            <w:r>
              <w:rPr>
                <w:rFonts w:asciiTheme="minorHAnsi" w:hAnsiTheme="minorHAnsi"/>
              </w:rPr>
              <w:t xml:space="preserve"> (°F)</w:t>
            </w:r>
          </w:p>
        </w:tc>
        <w:tc>
          <w:tcPr>
            <w:tcW w:w="3781" w:type="dxa"/>
            <w:tcBorders>
              <w:top w:val="single" w:sz="4" w:space="0" w:color="auto"/>
              <w:left w:val="single" w:sz="4" w:space="0" w:color="auto"/>
              <w:bottom w:val="single" w:sz="4" w:space="0" w:color="auto"/>
              <w:right w:val="single" w:sz="4" w:space="0" w:color="auto"/>
            </w:tcBorders>
            <w:hideMark/>
          </w:tcPr>
          <w:p w14:paraId="7E5D9024" w14:textId="77777777" w:rsidR="002A2A89" w:rsidRDefault="002A2A89" w:rsidP="004D4D36">
            <w:pPr>
              <w:rPr>
                <w:rFonts w:asciiTheme="minorHAnsi" w:hAnsiTheme="minorHAnsi"/>
              </w:rPr>
            </w:pPr>
            <w:r>
              <w:rPr>
                <w:rFonts w:asciiTheme="minorHAnsi" w:hAnsiTheme="minorHAnsi"/>
              </w:rPr>
              <w:t xml:space="preserve">Either collected on site when the existing unit is in operation with an infrared gun, or assumed as: </w:t>
            </w:r>
          </w:p>
          <w:p w14:paraId="666FBF18" w14:textId="77777777" w:rsidR="002A2A89" w:rsidRDefault="002A2A89" w:rsidP="004D4D36">
            <w:pPr>
              <w:rPr>
                <w:rFonts w:asciiTheme="minorHAnsi" w:hAnsiTheme="minorHAnsi"/>
              </w:rPr>
            </w:pPr>
            <w:r>
              <w:rPr>
                <w:rFonts w:asciiTheme="minorHAnsi" w:hAnsiTheme="minorHAnsi"/>
              </w:rPr>
              <w:t xml:space="preserve"> T</w:t>
            </w:r>
            <w:r>
              <w:rPr>
                <w:rFonts w:asciiTheme="minorHAnsi" w:hAnsiTheme="minorHAnsi"/>
                <w:vertAlign w:val="subscript"/>
              </w:rPr>
              <w:t>c,base</w:t>
            </w:r>
            <w:r>
              <w:rPr>
                <w:rFonts w:asciiTheme="minorHAnsi" w:hAnsiTheme="minorHAnsi"/>
              </w:rPr>
              <w:t>= T</w:t>
            </w:r>
            <w:r>
              <w:rPr>
                <w:rFonts w:asciiTheme="minorHAnsi" w:hAnsiTheme="minorHAnsi"/>
                <w:vertAlign w:val="subscript"/>
              </w:rPr>
              <w:t xml:space="preserve">setpoint </w:t>
            </w:r>
            <w:r>
              <w:rPr>
                <w:rFonts w:asciiTheme="minorHAnsi" w:hAnsiTheme="minorHAnsi"/>
              </w:rPr>
              <w:t>+ 0.53°F/ft * Height</w:t>
            </w:r>
          </w:p>
        </w:tc>
        <w:tc>
          <w:tcPr>
            <w:tcW w:w="3709" w:type="dxa"/>
            <w:tcBorders>
              <w:top w:val="single" w:sz="4" w:space="0" w:color="auto"/>
              <w:left w:val="single" w:sz="4" w:space="0" w:color="auto"/>
              <w:bottom w:val="single" w:sz="4" w:space="0" w:color="auto"/>
              <w:right w:val="single" w:sz="4" w:space="0" w:color="auto"/>
            </w:tcBorders>
            <w:hideMark/>
          </w:tcPr>
          <w:p w14:paraId="6802EC09" w14:textId="77777777" w:rsidR="002A2A89" w:rsidRDefault="002A2A89" w:rsidP="004D4D36">
            <w:pPr>
              <w:rPr>
                <w:rFonts w:asciiTheme="minorHAnsi" w:hAnsiTheme="minorHAnsi"/>
              </w:rPr>
            </w:pPr>
            <w:r>
              <w:rPr>
                <w:rFonts w:asciiTheme="minorHAnsi" w:hAnsiTheme="minorHAnsi"/>
              </w:rPr>
              <w:t xml:space="preserve">Either collected on site when the proposed unit is in operation with an infrared gun, or assumed as: </w:t>
            </w:r>
          </w:p>
          <w:p w14:paraId="5325F9D3" w14:textId="77777777" w:rsidR="002A2A89" w:rsidRDefault="002A2A89" w:rsidP="004D4D36">
            <w:pPr>
              <w:rPr>
                <w:rFonts w:asciiTheme="minorHAnsi" w:hAnsiTheme="minorHAnsi"/>
              </w:rPr>
            </w:pPr>
            <w:r>
              <w:rPr>
                <w:rFonts w:asciiTheme="minorHAnsi" w:hAnsiTheme="minorHAnsi"/>
              </w:rPr>
              <w:t xml:space="preserve"> T</w:t>
            </w:r>
            <w:r>
              <w:rPr>
                <w:rFonts w:asciiTheme="minorHAnsi" w:hAnsiTheme="minorHAnsi"/>
                <w:vertAlign w:val="subscript"/>
              </w:rPr>
              <w:t>c,eff</w:t>
            </w:r>
            <w:r>
              <w:rPr>
                <w:rFonts w:asciiTheme="minorHAnsi" w:hAnsiTheme="minorHAnsi"/>
              </w:rPr>
              <w:t xml:space="preserve"> = T</w:t>
            </w:r>
            <w:r>
              <w:rPr>
                <w:rFonts w:asciiTheme="minorHAnsi" w:hAnsiTheme="minorHAnsi"/>
                <w:vertAlign w:val="subscript"/>
              </w:rPr>
              <w:t xml:space="preserve">setpoint </w:t>
            </w:r>
            <w:r>
              <w:rPr>
                <w:rFonts w:asciiTheme="minorHAnsi" w:hAnsiTheme="minorHAnsi"/>
              </w:rPr>
              <w:t>+ 2 to 4°F</w:t>
            </w:r>
          </w:p>
        </w:tc>
      </w:tr>
      <w:tr w:rsidR="002A2A89" w14:paraId="453A418C" w14:textId="77777777" w:rsidTr="00B910EC">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2B5E1C3A" w14:textId="77777777" w:rsidR="002A2A89" w:rsidRDefault="002A2A89" w:rsidP="00B910EC">
            <w:pPr>
              <w:jc w:val="left"/>
              <w:rPr>
                <w:rFonts w:asciiTheme="minorHAnsi" w:hAnsiTheme="minorHAnsi"/>
              </w:rPr>
            </w:pPr>
            <w:r>
              <w:rPr>
                <w:rFonts w:asciiTheme="minorHAnsi" w:hAnsiTheme="minorHAnsi"/>
              </w:rPr>
              <w:t>Average Room Temperature (°F)</w:t>
            </w:r>
          </w:p>
        </w:tc>
        <w:tc>
          <w:tcPr>
            <w:tcW w:w="3781" w:type="dxa"/>
            <w:tcBorders>
              <w:top w:val="single" w:sz="4" w:space="0" w:color="auto"/>
              <w:left w:val="single" w:sz="4" w:space="0" w:color="auto"/>
              <w:bottom w:val="single" w:sz="4" w:space="0" w:color="auto"/>
              <w:right w:val="single" w:sz="4" w:space="0" w:color="auto"/>
            </w:tcBorders>
            <w:vAlign w:val="center"/>
            <w:hideMark/>
          </w:tcPr>
          <w:p w14:paraId="546D9424" w14:textId="77777777" w:rsidR="002A2A89" w:rsidRDefault="002A2A89" w:rsidP="00B910EC">
            <w:pPr>
              <w:jc w:val="left"/>
              <w:rPr>
                <w:rFonts w:asciiTheme="minorHAnsi" w:hAnsiTheme="minorHAnsi"/>
              </w:rPr>
            </w:pPr>
            <w:r>
              <w:rPr>
                <w:rFonts w:asciiTheme="minorHAnsi" w:hAnsiTheme="minorHAnsi"/>
              </w:rPr>
              <w:t>T</w:t>
            </w:r>
            <w:r>
              <w:rPr>
                <w:rFonts w:asciiTheme="minorHAnsi" w:hAnsiTheme="minorHAnsi"/>
                <w:vertAlign w:val="subscript"/>
              </w:rPr>
              <w:t>r,base</w:t>
            </w:r>
            <w:r>
              <w:rPr>
                <w:rFonts w:asciiTheme="minorHAnsi" w:hAnsiTheme="minorHAnsi"/>
              </w:rPr>
              <w:t>= (T</w:t>
            </w:r>
            <w:r>
              <w:rPr>
                <w:rFonts w:asciiTheme="minorHAnsi" w:hAnsiTheme="minorHAnsi"/>
                <w:vertAlign w:val="subscript"/>
              </w:rPr>
              <w:t xml:space="preserve">setpoint </w:t>
            </w:r>
            <w:r>
              <w:rPr>
                <w:rFonts w:asciiTheme="minorHAnsi" w:hAnsiTheme="minorHAnsi"/>
              </w:rPr>
              <w:t>+ T</w:t>
            </w:r>
            <w:r>
              <w:rPr>
                <w:rFonts w:asciiTheme="minorHAnsi" w:hAnsiTheme="minorHAnsi"/>
                <w:vertAlign w:val="subscript"/>
              </w:rPr>
              <w:t>c,base</w:t>
            </w:r>
            <w:r>
              <w:rPr>
                <w:rFonts w:asciiTheme="minorHAnsi" w:hAnsiTheme="minorHAnsi"/>
              </w:rPr>
              <w:t>)/2</w:t>
            </w:r>
          </w:p>
        </w:tc>
        <w:tc>
          <w:tcPr>
            <w:tcW w:w="3709" w:type="dxa"/>
            <w:tcBorders>
              <w:top w:val="single" w:sz="4" w:space="0" w:color="auto"/>
              <w:left w:val="single" w:sz="4" w:space="0" w:color="auto"/>
              <w:bottom w:val="single" w:sz="4" w:space="0" w:color="auto"/>
              <w:right w:val="single" w:sz="4" w:space="0" w:color="auto"/>
            </w:tcBorders>
            <w:vAlign w:val="center"/>
            <w:hideMark/>
          </w:tcPr>
          <w:p w14:paraId="0AD91654" w14:textId="77777777" w:rsidR="002A2A89" w:rsidRDefault="002A2A89" w:rsidP="00B910EC">
            <w:pPr>
              <w:jc w:val="left"/>
              <w:rPr>
                <w:rFonts w:asciiTheme="minorHAnsi" w:hAnsiTheme="minorHAnsi"/>
              </w:rPr>
            </w:pPr>
            <w:r>
              <w:rPr>
                <w:rFonts w:asciiTheme="minorHAnsi" w:hAnsiTheme="minorHAnsi"/>
              </w:rPr>
              <w:t>T</w:t>
            </w:r>
            <w:r>
              <w:rPr>
                <w:rFonts w:asciiTheme="minorHAnsi" w:hAnsiTheme="minorHAnsi"/>
                <w:vertAlign w:val="subscript"/>
              </w:rPr>
              <w:t>r,eff</w:t>
            </w:r>
            <w:r>
              <w:rPr>
                <w:rFonts w:asciiTheme="minorHAnsi" w:hAnsiTheme="minorHAnsi"/>
              </w:rPr>
              <w:t>= (T</w:t>
            </w:r>
            <w:r>
              <w:rPr>
                <w:rFonts w:asciiTheme="minorHAnsi" w:hAnsiTheme="minorHAnsi"/>
                <w:vertAlign w:val="subscript"/>
              </w:rPr>
              <w:t xml:space="preserve">setpoint </w:t>
            </w:r>
            <w:r>
              <w:rPr>
                <w:rFonts w:asciiTheme="minorHAnsi" w:hAnsiTheme="minorHAnsi"/>
              </w:rPr>
              <w:t>+ T</w:t>
            </w:r>
            <w:r>
              <w:rPr>
                <w:rFonts w:asciiTheme="minorHAnsi" w:hAnsiTheme="minorHAnsi"/>
                <w:vertAlign w:val="subscript"/>
              </w:rPr>
              <w:t>c,eff</w:t>
            </w:r>
            <w:r>
              <w:rPr>
                <w:rFonts w:asciiTheme="minorHAnsi" w:hAnsiTheme="minorHAnsi"/>
              </w:rPr>
              <w:t>)/2</w:t>
            </w:r>
          </w:p>
        </w:tc>
      </w:tr>
      <w:tr w:rsidR="002A2A89" w14:paraId="5B46221F" w14:textId="77777777" w:rsidTr="00B910EC">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6F17811" w14:textId="77777777" w:rsidR="002A2A89" w:rsidRDefault="002A2A89" w:rsidP="00B910EC">
            <w:pPr>
              <w:jc w:val="left"/>
              <w:rPr>
                <w:rFonts w:asciiTheme="minorHAnsi" w:hAnsiTheme="minorHAnsi"/>
              </w:rPr>
            </w:pPr>
            <w:r>
              <w:rPr>
                <w:rFonts w:asciiTheme="minorHAnsi" w:hAnsiTheme="minorHAnsi"/>
              </w:rPr>
              <w:t>Outside Air Temperature (°F)</w:t>
            </w:r>
          </w:p>
        </w:tc>
        <w:tc>
          <w:tcPr>
            <w:tcW w:w="7490" w:type="dxa"/>
            <w:gridSpan w:val="2"/>
            <w:tcBorders>
              <w:top w:val="single" w:sz="4" w:space="0" w:color="auto"/>
              <w:left w:val="single" w:sz="4" w:space="0" w:color="auto"/>
              <w:bottom w:val="single" w:sz="4" w:space="0" w:color="auto"/>
              <w:right w:val="single" w:sz="4" w:space="0" w:color="auto"/>
            </w:tcBorders>
            <w:vAlign w:val="center"/>
            <w:hideMark/>
          </w:tcPr>
          <w:p w14:paraId="589806B5" w14:textId="77777777" w:rsidR="002A2A89" w:rsidRDefault="002A2A89" w:rsidP="004D4D36">
            <w:pPr>
              <w:jc w:val="center"/>
              <w:rPr>
                <w:rFonts w:asciiTheme="minorHAnsi" w:hAnsiTheme="minorHAnsi"/>
              </w:rPr>
            </w:pPr>
            <w:r>
              <w:rPr>
                <w:rFonts w:asciiTheme="minorHAnsi" w:hAnsiTheme="minorHAnsi"/>
              </w:rPr>
              <w:t>T</w:t>
            </w:r>
            <w:r>
              <w:rPr>
                <w:rFonts w:asciiTheme="minorHAnsi" w:hAnsiTheme="minorHAnsi"/>
                <w:vertAlign w:val="subscript"/>
              </w:rPr>
              <w:t>OA</w:t>
            </w:r>
            <w:r>
              <w:rPr>
                <w:rFonts w:asciiTheme="minorHAnsi" w:hAnsiTheme="minorHAnsi"/>
              </w:rPr>
              <w:t xml:space="preserve"> , from local weather data</w:t>
            </w:r>
            <w:r>
              <w:rPr>
                <w:rStyle w:val="FootnoteReference"/>
                <w:rFonts w:eastAsiaTheme="minorEastAsia"/>
              </w:rPr>
              <w:footnoteReference w:id="591"/>
            </w:r>
          </w:p>
        </w:tc>
      </w:tr>
      <w:tr w:rsidR="002A2A89" w14:paraId="5B78A933" w14:textId="77777777" w:rsidTr="004D4D36">
        <w:trPr>
          <w:trHeight w:val="20"/>
        </w:trPr>
        <w:tc>
          <w:tcPr>
            <w:tcW w:w="9895" w:type="dxa"/>
            <w:gridSpan w:val="3"/>
            <w:tcBorders>
              <w:top w:val="single" w:sz="4" w:space="0" w:color="auto"/>
              <w:left w:val="single" w:sz="4" w:space="0" w:color="auto"/>
              <w:bottom w:val="single" w:sz="4" w:space="0" w:color="auto"/>
              <w:right w:val="single" w:sz="4" w:space="0" w:color="auto"/>
            </w:tcBorders>
            <w:hideMark/>
          </w:tcPr>
          <w:p w14:paraId="2C97ED55" w14:textId="77777777" w:rsidR="002A2A89" w:rsidRDefault="002A2A89" w:rsidP="004D4D36">
            <w:pPr>
              <w:rPr>
                <w:rFonts w:asciiTheme="minorHAnsi" w:hAnsiTheme="minorHAnsi"/>
                <w:u w:val="single"/>
              </w:rPr>
            </w:pPr>
            <w:r>
              <w:rPr>
                <w:rFonts w:asciiTheme="minorHAnsi" w:hAnsiTheme="minorHAnsi"/>
                <w:u w:val="single"/>
              </w:rPr>
              <w:t>Heat Loads</w:t>
            </w:r>
          </w:p>
        </w:tc>
      </w:tr>
      <w:tr w:rsidR="002A2A89" w14:paraId="2EE59AE4" w14:textId="77777777" w:rsidTr="00B910EC">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3EFFE2C4" w14:textId="77777777" w:rsidR="002A2A89" w:rsidRDefault="002A2A89" w:rsidP="00B910EC">
            <w:pPr>
              <w:jc w:val="left"/>
              <w:rPr>
                <w:rFonts w:asciiTheme="minorHAnsi" w:hAnsiTheme="minorHAnsi"/>
              </w:rPr>
            </w:pPr>
            <w:r>
              <w:rPr>
                <w:rFonts w:asciiTheme="minorHAnsi" w:hAnsiTheme="minorHAnsi"/>
              </w:rPr>
              <w:t>Infiltration Load</w:t>
            </w:r>
            <w:r>
              <w:rPr>
                <w:rStyle w:val="FootnoteReference"/>
                <w:rFonts w:eastAsiaTheme="minorEastAsia"/>
              </w:rPr>
              <w:footnoteReference w:id="592"/>
            </w:r>
            <w:r>
              <w:rPr>
                <w:rFonts w:asciiTheme="minorHAnsi" w:hAnsiTheme="minorHAnsi"/>
              </w:rPr>
              <w:t>:</w:t>
            </w:r>
          </w:p>
        </w:tc>
        <w:tc>
          <w:tcPr>
            <w:tcW w:w="3781" w:type="dxa"/>
            <w:tcBorders>
              <w:top w:val="single" w:sz="4" w:space="0" w:color="auto"/>
              <w:left w:val="single" w:sz="4" w:space="0" w:color="auto"/>
              <w:bottom w:val="single" w:sz="4" w:space="0" w:color="auto"/>
              <w:right w:val="single" w:sz="4" w:space="0" w:color="auto"/>
            </w:tcBorders>
            <w:hideMark/>
          </w:tcPr>
          <w:p w14:paraId="79AB5FDA" w14:textId="77777777" w:rsidR="002A2A89" w:rsidRDefault="002A2A89" w:rsidP="004D4D36">
            <w:pPr>
              <w:rPr>
                <w:rFonts w:asciiTheme="minorHAnsi" w:hAnsiTheme="minorHAnsi"/>
              </w:rPr>
            </w:pPr>
            <w:r>
              <w:rPr>
                <w:rFonts w:asciiTheme="minorHAnsi" w:hAnsiTheme="minorHAnsi"/>
              </w:rPr>
              <w:t>Q</w:t>
            </w:r>
            <w:r>
              <w:rPr>
                <w:rFonts w:asciiTheme="minorHAnsi" w:hAnsiTheme="minorHAnsi"/>
                <w:vertAlign w:val="subscript"/>
              </w:rPr>
              <w:t>inf,base</w:t>
            </w:r>
            <w:r>
              <w:rPr>
                <w:rFonts w:asciiTheme="minorHAnsi" w:hAnsiTheme="minorHAnsi"/>
              </w:rPr>
              <w:t>= 0.04CFM/ft</w:t>
            </w:r>
            <w:r>
              <w:rPr>
                <w:rFonts w:asciiTheme="minorHAnsi" w:hAnsiTheme="minorHAnsi"/>
                <w:vertAlign w:val="superscript"/>
              </w:rPr>
              <w:t>2</w:t>
            </w:r>
            <w:r>
              <w:rPr>
                <w:rFonts w:asciiTheme="minorHAnsi" w:hAnsiTheme="minorHAnsi"/>
              </w:rPr>
              <w:t xml:space="preserve"> * (Wall Surface Area + Roof Surface Area) * 1.08 * (T</w:t>
            </w:r>
            <w:r>
              <w:rPr>
                <w:rFonts w:asciiTheme="minorHAnsi" w:hAnsiTheme="minorHAnsi"/>
                <w:vertAlign w:val="subscript"/>
              </w:rPr>
              <w:t xml:space="preserve">r,base </w:t>
            </w:r>
            <w:r>
              <w:rPr>
                <w:rFonts w:asciiTheme="minorHAnsi" w:hAnsiTheme="minorHAnsi"/>
              </w:rPr>
              <w:t>- T</w:t>
            </w:r>
            <w:r>
              <w:rPr>
                <w:rFonts w:asciiTheme="minorHAnsi" w:hAnsiTheme="minorHAnsi"/>
                <w:vertAlign w:val="subscript"/>
              </w:rPr>
              <w:t>OA</w:t>
            </w:r>
            <w:r>
              <w:rPr>
                <w:rFonts w:asciiTheme="minorHAnsi" w:hAnsiTheme="minorHAnsi"/>
              </w:rPr>
              <w:t>)</w:t>
            </w:r>
          </w:p>
        </w:tc>
        <w:tc>
          <w:tcPr>
            <w:tcW w:w="3709" w:type="dxa"/>
            <w:tcBorders>
              <w:top w:val="single" w:sz="4" w:space="0" w:color="auto"/>
              <w:left w:val="single" w:sz="4" w:space="0" w:color="auto"/>
              <w:bottom w:val="single" w:sz="4" w:space="0" w:color="auto"/>
              <w:right w:val="single" w:sz="4" w:space="0" w:color="auto"/>
            </w:tcBorders>
            <w:hideMark/>
          </w:tcPr>
          <w:p w14:paraId="3E89288E" w14:textId="77777777" w:rsidR="002A2A89" w:rsidRDefault="002A2A89" w:rsidP="004D4D36">
            <w:pPr>
              <w:rPr>
                <w:rFonts w:asciiTheme="minorHAnsi" w:hAnsiTheme="minorHAnsi"/>
              </w:rPr>
            </w:pPr>
            <w:r>
              <w:rPr>
                <w:rFonts w:asciiTheme="minorHAnsi" w:hAnsiTheme="minorHAnsi"/>
              </w:rPr>
              <w:t>Q</w:t>
            </w:r>
            <w:r>
              <w:rPr>
                <w:rFonts w:asciiTheme="minorHAnsi" w:hAnsiTheme="minorHAnsi"/>
                <w:vertAlign w:val="subscript"/>
              </w:rPr>
              <w:t>inf,eff</w:t>
            </w:r>
            <w:r>
              <w:rPr>
                <w:rFonts w:asciiTheme="minorHAnsi" w:hAnsiTheme="minorHAnsi"/>
              </w:rPr>
              <w:t>= 0.04CFM/ft</w:t>
            </w:r>
            <w:r>
              <w:rPr>
                <w:rFonts w:asciiTheme="minorHAnsi" w:hAnsiTheme="minorHAnsi"/>
                <w:vertAlign w:val="superscript"/>
              </w:rPr>
              <w:t>2</w:t>
            </w:r>
            <w:r>
              <w:rPr>
                <w:rFonts w:asciiTheme="minorHAnsi" w:hAnsiTheme="minorHAnsi"/>
              </w:rPr>
              <w:t xml:space="preserve"> * (Wall Surface Area + Roof Surface Area) * 1.08 * (T</w:t>
            </w:r>
            <w:r>
              <w:rPr>
                <w:rFonts w:asciiTheme="minorHAnsi" w:hAnsiTheme="minorHAnsi"/>
                <w:vertAlign w:val="subscript"/>
              </w:rPr>
              <w:t xml:space="preserve">r,eff </w:t>
            </w:r>
            <w:r>
              <w:rPr>
                <w:rFonts w:asciiTheme="minorHAnsi" w:hAnsiTheme="minorHAnsi"/>
              </w:rPr>
              <w:t>- T</w:t>
            </w:r>
            <w:r>
              <w:rPr>
                <w:rFonts w:asciiTheme="minorHAnsi" w:hAnsiTheme="minorHAnsi"/>
                <w:vertAlign w:val="subscript"/>
              </w:rPr>
              <w:t>OA</w:t>
            </w:r>
            <w:r>
              <w:rPr>
                <w:rFonts w:asciiTheme="minorHAnsi" w:hAnsiTheme="minorHAnsi"/>
              </w:rPr>
              <w:t>)</w:t>
            </w:r>
          </w:p>
        </w:tc>
      </w:tr>
      <w:tr w:rsidR="002A2A89" w14:paraId="75D365CB" w14:textId="77777777" w:rsidTr="00B910EC">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3973E55C" w14:textId="77777777" w:rsidR="002A2A89" w:rsidRDefault="002A2A89" w:rsidP="00B910EC">
            <w:pPr>
              <w:jc w:val="left"/>
              <w:rPr>
                <w:rFonts w:asciiTheme="minorHAnsi" w:hAnsiTheme="minorHAnsi"/>
              </w:rPr>
            </w:pPr>
            <w:r>
              <w:rPr>
                <w:rFonts w:asciiTheme="minorHAnsi" w:hAnsiTheme="minorHAnsi"/>
              </w:rPr>
              <w:lastRenderedPageBreak/>
              <w:t>Wall Conduction Load</w:t>
            </w:r>
            <w:r>
              <w:rPr>
                <w:rStyle w:val="FootnoteReference"/>
                <w:rFonts w:eastAsiaTheme="minorEastAsia"/>
              </w:rPr>
              <w:footnoteReference w:id="593"/>
            </w:r>
            <w:r>
              <w:rPr>
                <w:rFonts w:asciiTheme="minorHAnsi" w:hAnsiTheme="minorHAnsi"/>
              </w:rPr>
              <w:t>:</w:t>
            </w:r>
          </w:p>
        </w:tc>
        <w:tc>
          <w:tcPr>
            <w:tcW w:w="3781" w:type="dxa"/>
            <w:tcBorders>
              <w:top w:val="single" w:sz="4" w:space="0" w:color="auto"/>
              <w:left w:val="single" w:sz="4" w:space="0" w:color="auto"/>
              <w:bottom w:val="single" w:sz="4" w:space="0" w:color="auto"/>
              <w:right w:val="single" w:sz="4" w:space="0" w:color="auto"/>
            </w:tcBorders>
            <w:hideMark/>
          </w:tcPr>
          <w:p w14:paraId="2E32CDAB" w14:textId="77777777" w:rsidR="002A2A89" w:rsidRDefault="002A2A89" w:rsidP="004D4D36">
            <w:pPr>
              <w:rPr>
                <w:rFonts w:asciiTheme="minorHAnsi" w:hAnsiTheme="minorHAnsi"/>
              </w:rPr>
            </w:pPr>
            <w:r>
              <w:rPr>
                <w:rFonts w:asciiTheme="minorHAnsi" w:hAnsiTheme="minorHAnsi"/>
              </w:rPr>
              <w:t>Q</w:t>
            </w:r>
            <w:r>
              <w:rPr>
                <w:rFonts w:asciiTheme="minorHAnsi" w:hAnsiTheme="minorHAnsi"/>
                <w:vertAlign w:val="subscript"/>
              </w:rPr>
              <w:t>w,base</w:t>
            </w:r>
            <w:r>
              <w:rPr>
                <w:rFonts w:asciiTheme="minorHAnsi" w:hAnsiTheme="minorHAnsi"/>
              </w:rPr>
              <w:t xml:space="preserve"> = 1/R-value</w:t>
            </w:r>
            <w:r>
              <w:rPr>
                <w:rFonts w:asciiTheme="minorHAnsi" w:hAnsiTheme="minorHAnsi"/>
                <w:vertAlign w:val="subscript"/>
              </w:rPr>
              <w:t>wall</w:t>
            </w:r>
            <w:r>
              <w:rPr>
                <w:rFonts w:asciiTheme="minorHAnsi" w:hAnsiTheme="minorHAnsi"/>
              </w:rPr>
              <w:t xml:space="preserve"> * (Wall Surface Area * 1.08 * (T</w:t>
            </w:r>
            <w:r>
              <w:rPr>
                <w:rFonts w:asciiTheme="minorHAnsi" w:hAnsiTheme="minorHAnsi"/>
                <w:vertAlign w:val="subscript"/>
              </w:rPr>
              <w:t xml:space="preserve">r,base </w:t>
            </w:r>
            <w:r>
              <w:rPr>
                <w:rFonts w:asciiTheme="minorHAnsi" w:hAnsiTheme="minorHAnsi"/>
              </w:rPr>
              <w:t>- T</w:t>
            </w:r>
            <w:r>
              <w:rPr>
                <w:rFonts w:asciiTheme="minorHAnsi" w:hAnsiTheme="minorHAnsi"/>
                <w:vertAlign w:val="subscript"/>
              </w:rPr>
              <w:t>OA</w:t>
            </w:r>
            <w:r>
              <w:rPr>
                <w:rFonts w:asciiTheme="minorHAnsi" w:hAnsiTheme="minorHAnsi"/>
              </w:rPr>
              <w:t>)</w:t>
            </w:r>
          </w:p>
          <w:p w14:paraId="6E08EB64" w14:textId="77777777" w:rsidR="002A2A89" w:rsidRDefault="002A2A89" w:rsidP="004D4D36">
            <w:pPr>
              <w:rPr>
                <w:rFonts w:asciiTheme="minorHAnsi" w:hAnsiTheme="minorHAnsi"/>
              </w:rPr>
            </w:pPr>
            <w:r>
              <w:rPr>
                <w:rFonts w:asciiTheme="minorHAnsi" w:hAnsiTheme="minorHAnsi"/>
              </w:rPr>
              <w:t>Where R-value</w:t>
            </w:r>
            <w:r>
              <w:rPr>
                <w:rFonts w:asciiTheme="minorHAnsi" w:hAnsiTheme="minorHAnsi"/>
                <w:vertAlign w:val="subscript"/>
              </w:rPr>
              <w:t>wall</w:t>
            </w:r>
            <w:r>
              <w:rPr>
                <w:rFonts w:asciiTheme="minorHAnsi" w:hAnsiTheme="minorHAnsi"/>
              </w:rPr>
              <w:t xml:space="preserve"> = the insulation value of the wall. It can be collected on site, or assumed as R-15.</w:t>
            </w:r>
          </w:p>
        </w:tc>
        <w:tc>
          <w:tcPr>
            <w:tcW w:w="3709" w:type="dxa"/>
            <w:tcBorders>
              <w:top w:val="single" w:sz="4" w:space="0" w:color="auto"/>
              <w:left w:val="single" w:sz="4" w:space="0" w:color="auto"/>
              <w:bottom w:val="single" w:sz="4" w:space="0" w:color="auto"/>
              <w:right w:val="single" w:sz="4" w:space="0" w:color="auto"/>
            </w:tcBorders>
            <w:hideMark/>
          </w:tcPr>
          <w:p w14:paraId="673B4619" w14:textId="77777777" w:rsidR="002A2A89" w:rsidRDefault="002A2A89" w:rsidP="004D4D36">
            <w:pPr>
              <w:rPr>
                <w:rFonts w:asciiTheme="minorHAnsi" w:hAnsiTheme="minorHAnsi"/>
              </w:rPr>
            </w:pPr>
            <w:r>
              <w:rPr>
                <w:rFonts w:asciiTheme="minorHAnsi" w:hAnsiTheme="minorHAnsi"/>
              </w:rPr>
              <w:t>Q</w:t>
            </w:r>
            <w:r>
              <w:rPr>
                <w:rFonts w:asciiTheme="minorHAnsi" w:hAnsiTheme="minorHAnsi"/>
                <w:vertAlign w:val="subscript"/>
              </w:rPr>
              <w:t>w,eff</w:t>
            </w:r>
            <w:r>
              <w:rPr>
                <w:rFonts w:asciiTheme="minorHAnsi" w:hAnsiTheme="minorHAnsi"/>
              </w:rPr>
              <w:t xml:space="preserve"> = 1/R-value</w:t>
            </w:r>
            <w:r>
              <w:rPr>
                <w:rFonts w:asciiTheme="minorHAnsi" w:hAnsiTheme="minorHAnsi"/>
                <w:vertAlign w:val="subscript"/>
              </w:rPr>
              <w:t>wall</w:t>
            </w:r>
            <w:r>
              <w:rPr>
                <w:rFonts w:asciiTheme="minorHAnsi" w:hAnsiTheme="minorHAnsi"/>
              </w:rPr>
              <w:t xml:space="preserve"> * (Wall Surface Area * 1.08 * (T</w:t>
            </w:r>
            <w:r>
              <w:rPr>
                <w:rFonts w:asciiTheme="minorHAnsi" w:hAnsiTheme="minorHAnsi"/>
                <w:vertAlign w:val="subscript"/>
              </w:rPr>
              <w:t xml:space="preserve">r,eff </w:t>
            </w:r>
            <w:r>
              <w:rPr>
                <w:rFonts w:asciiTheme="minorHAnsi" w:hAnsiTheme="minorHAnsi"/>
              </w:rPr>
              <w:t>- T</w:t>
            </w:r>
            <w:r>
              <w:rPr>
                <w:rFonts w:asciiTheme="minorHAnsi" w:hAnsiTheme="minorHAnsi"/>
                <w:vertAlign w:val="subscript"/>
              </w:rPr>
              <w:t>OA</w:t>
            </w:r>
            <w:r>
              <w:rPr>
                <w:rFonts w:asciiTheme="minorHAnsi" w:hAnsiTheme="minorHAnsi"/>
              </w:rPr>
              <w:t>)</w:t>
            </w:r>
          </w:p>
          <w:p w14:paraId="67FD2723" w14:textId="77777777" w:rsidR="002A2A89" w:rsidRDefault="002A2A89" w:rsidP="004D4D36">
            <w:pPr>
              <w:rPr>
                <w:rFonts w:asciiTheme="minorHAnsi" w:hAnsiTheme="minorHAnsi"/>
              </w:rPr>
            </w:pPr>
            <w:r>
              <w:rPr>
                <w:rFonts w:asciiTheme="minorHAnsi" w:hAnsiTheme="minorHAnsi"/>
              </w:rPr>
              <w:t>Where R-value</w:t>
            </w:r>
            <w:r>
              <w:rPr>
                <w:rFonts w:asciiTheme="minorHAnsi" w:hAnsiTheme="minorHAnsi"/>
                <w:vertAlign w:val="subscript"/>
              </w:rPr>
              <w:t>wall</w:t>
            </w:r>
            <w:r>
              <w:rPr>
                <w:rFonts w:asciiTheme="minorHAnsi" w:hAnsiTheme="minorHAnsi"/>
              </w:rPr>
              <w:t xml:space="preserve"> = the insulation value of the wall. It can be collected on site, or assumed as R-15.</w:t>
            </w:r>
          </w:p>
        </w:tc>
      </w:tr>
      <w:tr w:rsidR="002A2A89" w14:paraId="53C9DF11" w14:textId="77777777" w:rsidTr="00B910EC">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49F51528" w14:textId="77777777" w:rsidR="002A2A89" w:rsidRDefault="002A2A89" w:rsidP="00B910EC">
            <w:pPr>
              <w:jc w:val="left"/>
              <w:rPr>
                <w:rFonts w:asciiTheme="minorHAnsi" w:hAnsiTheme="minorHAnsi"/>
              </w:rPr>
            </w:pPr>
            <w:r>
              <w:rPr>
                <w:rFonts w:asciiTheme="minorHAnsi" w:hAnsiTheme="minorHAnsi"/>
              </w:rPr>
              <w:t>Roof Conduction Load:</w:t>
            </w:r>
          </w:p>
        </w:tc>
        <w:tc>
          <w:tcPr>
            <w:tcW w:w="3781" w:type="dxa"/>
            <w:tcBorders>
              <w:top w:val="single" w:sz="4" w:space="0" w:color="auto"/>
              <w:left w:val="single" w:sz="4" w:space="0" w:color="auto"/>
              <w:bottom w:val="single" w:sz="4" w:space="0" w:color="auto"/>
              <w:right w:val="single" w:sz="4" w:space="0" w:color="auto"/>
            </w:tcBorders>
            <w:hideMark/>
          </w:tcPr>
          <w:p w14:paraId="5A397579" w14:textId="77777777" w:rsidR="002A2A89" w:rsidRDefault="002A2A89" w:rsidP="004D4D36">
            <w:pPr>
              <w:rPr>
                <w:rFonts w:asciiTheme="minorHAnsi" w:hAnsiTheme="minorHAnsi"/>
              </w:rPr>
            </w:pPr>
            <w:r>
              <w:rPr>
                <w:rFonts w:asciiTheme="minorHAnsi" w:hAnsiTheme="minorHAnsi"/>
              </w:rPr>
              <w:t>Q</w:t>
            </w:r>
            <w:r>
              <w:rPr>
                <w:rFonts w:asciiTheme="minorHAnsi" w:hAnsiTheme="minorHAnsi"/>
                <w:vertAlign w:val="subscript"/>
              </w:rPr>
              <w:t>r,base</w:t>
            </w:r>
            <w:r>
              <w:rPr>
                <w:rFonts w:asciiTheme="minorHAnsi" w:hAnsiTheme="minorHAnsi"/>
              </w:rPr>
              <w:t xml:space="preserve"> = 1/R-value</w:t>
            </w:r>
            <w:r>
              <w:rPr>
                <w:rFonts w:asciiTheme="minorHAnsi" w:hAnsiTheme="minorHAnsi"/>
                <w:vertAlign w:val="subscript"/>
              </w:rPr>
              <w:t>roof</w:t>
            </w:r>
            <w:r>
              <w:rPr>
                <w:rFonts w:asciiTheme="minorHAnsi" w:hAnsiTheme="minorHAnsi"/>
              </w:rPr>
              <w:t xml:space="preserve"> * (Roof Surface Area * 1.08 * (T</w:t>
            </w:r>
            <w:r>
              <w:rPr>
                <w:rFonts w:asciiTheme="minorHAnsi" w:hAnsiTheme="minorHAnsi"/>
                <w:vertAlign w:val="subscript"/>
              </w:rPr>
              <w:t xml:space="preserve">r,base </w:t>
            </w:r>
            <w:r>
              <w:rPr>
                <w:rFonts w:asciiTheme="minorHAnsi" w:hAnsiTheme="minorHAnsi"/>
              </w:rPr>
              <w:t>- T</w:t>
            </w:r>
            <w:r>
              <w:rPr>
                <w:rFonts w:asciiTheme="minorHAnsi" w:hAnsiTheme="minorHAnsi"/>
                <w:vertAlign w:val="subscript"/>
              </w:rPr>
              <w:t>OA</w:t>
            </w:r>
            <w:r>
              <w:rPr>
                <w:rFonts w:asciiTheme="minorHAnsi" w:hAnsiTheme="minorHAnsi"/>
              </w:rPr>
              <w:t>)</w:t>
            </w:r>
          </w:p>
          <w:p w14:paraId="695C89E8" w14:textId="77777777" w:rsidR="002A2A89" w:rsidRDefault="002A2A89" w:rsidP="004D4D36">
            <w:pPr>
              <w:rPr>
                <w:rFonts w:asciiTheme="minorHAnsi" w:hAnsiTheme="minorHAnsi"/>
              </w:rPr>
            </w:pPr>
            <w:r>
              <w:rPr>
                <w:rFonts w:asciiTheme="minorHAnsi" w:hAnsiTheme="minorHAnsi"/>
              </w:rPr>
              <w:t>Where R-value</w:t>
            </w:r>
            <w:r>
              <w:rPr>
                <w:rFonts w:asciiTheme="minorHAnsi" w:hAnsiTheme="minorHAnsi"/>
                <w:vertAlign w:val="subscript"/>
              </w:rPr>
              <w:t>roof</w:t>
            </w:r>
            <w:r>
              <w:rPr>
                <w:rFonts w:asciiTheme="minorHAnsi" w:hAnsiTheme="minorHAnsi"/>
              </w:rPr>
              <w:t xml:space="preserve"> = the insulation value of the roof. It can be collected on site, or assumed as R-20.</w:t>
            </w:r>
          </w:p>
        </w:tc>
        <w:tc>
          <w:tcPr>
            <w:tcW w:w="3709" w:type="dxa"/>
            <w:tcBorders>
              <w:top w:val="single" w:sz="4" w:space="0" w:color="auto"/>
              <w:left w:val="single" w:sz="4" w:space="0" w:color="auto"/>
              <w:bottom w:val="single" w:sz="4" w:space="0" w:color="auto"/>
              <w:right w:val="single" w:sz="4" w:space="0" w:color="auto"/>
            </w:tcBorders>
            <w:hideMark/>
          </w:tcPr>
          <w:p w14:paraId="1E237927" w14:textId="77777777" w:rsidR="002A2A89" w:rsidRDefault="002A2A89" w:rsidP="004D4D36">
            <w:pPr>
              <w:rPr>
                <w:rFonts w:asciiTheme="minorHAnsi" w:hAnsiTheme="minorHAnsi"/>
              </w:rPr>
            </w:pPr>
            <w:r>
              <w:rPr>
                <w:rFonts w:asciiTheme="minorHAnsi" w:hAnsiTheme="minorHAnsi"/>
              </w:rPr>
              <w:t>Q</w:t>
            </w:r>
            <w:r>
              <w:rPr>
                <w:rFonts w:asciiTheme="minorHAnsi" w:hAnsiTheme="minorHAnsi"/>
                <w:vertAlign w:val="subscript"/>
              </w:rPr>
              <w:t>r,eff</w:t>
            </w:r>
            <w:r>
              <w:rPr>
                <w:rFonts w:asciiTheme="minorHAnsi" w:hAnsiTheme="minorHAnsi"/>
              </w:rPr>
              <w:t xml:space="preserve"> = 1/R-value</w:t>
            </w:r>
            <w:r>
              <w:rPr>
                <w:rFonts w:asciiTheme="minorHAnsi" w:hAnsiTheme="minorHAnsi"/>
                <w:vertAlign w:val="subscript"/>
              </w:rPr>
              <w:t>roof</w:t>
            </w:r>
            <w:r>
              <w:rPr>
                <w:rFonts w:asciiTheme="minorHAnsi" w:hAnsiTheme="minorHAnsi"/>
              </w:rPr>
              <w:t xml:space="preserve"> * (Roof Surface Area * 1.08 * (T</w:t>
            </w:r>
            <w:r>
              <w:rPr>
                <w:rFonts w:asciiTheme="minorHAnsi" w:hAnsiTheme="minorHAnsi"/>
                <w:vertAlign w:val="subscript"/>
              </w:rPr>
              <w:t xml:space="preserve">r,eff </w:t>
            </w:r>
            <w:r>
              <w:rPr>
                <w:rFonts w:asciiTheme="minorHAnsi" w:hAnsiTheme="minorHAnsi"/>
              </w:rPr>
              <w:t>- T</w:t>
            </w:r>
            <w:r>
              <w:rPr>
                <w:rFonts w:asciiTheme="minorHAnsi" w:hAnsiTheme="minorHAnsi"/>
                <w:vertAlign w:val="subscript"/>
              </w:rPr>
              <w:t>OA</w:t>
            </w:r>
            <w:r>
              <w:rPr>
                <w:rFonts w:asciiTheme="minorHAnsi" w:hAnsiTheme="minorHAnsi"/>
              </w:rPr>
              <w:t>)</w:t>
            </w:r>
          </w:p>
          <w:p w14:paraId="51EB87E9" w14:textId="77777777" w:rsidR="002A2A89" w:rsidRDefault="002A2A89" w:rsidP="004D4D36">
            <w:pPr>
              <w:rPr>
                <w:rFonts w:asciiTheme="minorHAnsi" w:hAnsiTheme="minorHAnsi"/>
              </w:rPr>
            </w:pPr>
            <w:r>
              <w:rPr>
                <w:rFonts w:asciiTheme="minorHAnsi" w:hAnsiTheme="minorHAnsi"/>
              </w:rPr>
              <w:t>Where R-value</w:t>
            </w:r>
            <w:r>
              <w:rPr>
                <w:rFonts w:asciiTheme="minorHAnsi" w:hAnsiTheme="minorHAnsi"/>
                <w:vertAlign w:val="subscript"/>
              </w:rPr>
              <w:t>roof</w:t>
            </w:r>
            <w:r>
              <w:rPr>
                <w:rFonts w:asciiTheme="minorHAnsi" w:hAnsiTheme="minorHAnsi"/>
              </w:rPr>
              <w:t xml:space="preserve"> = the insulation value of the roof. It can be collected on site, or assumed as R-20.</w:t>
            </w:r>
          </w:p>
        </w:tc>
      </w:tr>
      <w:tr w:rsidR="002A2A89" w14:paraId="70310A7D" w14:textId="77777777" w:rsidTr="004D4D36">
        <w:trPr>
          <w:trHeight w:val="20"/>
        </w:trPr>
        <w:tc>
          <w:tcPr>
            <w:tcW w:w="9895" w:type="dxa"/>
            <w:gridSpan w:val="3"/>
            <w:tcBorders>
              <w:top w:val="single" w:sz="4" w:space="0" w:color="auto"/>
              <w:left w:val="single" w:sz="4" w:space="0" w:color="auto"/>
              <w:bottom w:val="single" w:sz="4" w:space="0" w:color="auto"/>
              <w:right w:val="single" w:sz="4" w:space="0" w:color="auto"/>
            </w:tcBorders>
            <w:hideMark/>
          </w:tcPr>
          <w:p w14:paraId="027F7ED3" w14:textId="77777777" w:rsidR="002A2A89" w:rsidRDefault="002A2A89" w:rsidP="004D4D36">
            <w:r>
              <w:rPr>
                <w:rFonts w:asciiTheme="minorHAnsi" w:hAnsiTheme="minorHAnsi"/>
                <w:u w:val="single"/>
              </w:rPr>
              <w:t>Surface Areas</w:t>
            </w:r>
          </w:p>
        </w:tc>
      </w:tr>
      <w:tr w:rsidR="002A2A89" w14:paraId="0F12751D" w14:textId="77777777" w:rsidTr="00B910EC">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246C5334" w14:textId="77777777" w:rsidR="002A2A89" w:rsidRDefault="002A2A89" w:rsidP="00B910EC">
            <w:pPr>
              <w:jc w:val="left"/>
              <w:rPr>
                <w:rFonts w:asciiTheme="minorHAnsi" w:hAnsiTheme="minorHAnsi"/>
              </w:rPr>
            </w:pPr>
            <w:r>
              <w:rPr>
                <w:rFonts w:asciiTheme="minorHAnsi" w:hAnsiTheme="minorHAnsi"/>
              </w:rPr>
              <w:t>Roof Surface Area:</w:t>
            </w:r>
          </w:p>
        </w:tc>
        <w:tc>
          <w:tcPr>
            <w:tcW w:w="7490" w:type="dxa"/>
            <w:gridSpan w:val="2"/>
            <w:tcBorders>
              <w:top w:val="single" w:sz="4" w:space="0" w:color="auto"/>
              <w:left w:val="single" w:sz="4" w:space="0" w:color="auto"/>
              <w:bottom w:val="single" w:sz="4" w:space="0" w:color="auto"/>
              <w:right w:val="single" w:sz="4" w:space="0" w:color="auto"/>
            </w:tcBorders>
            <w:hideMark/>
          </w:tcPr>
          <w:p w14:paraId="6AC0AAC2" w14:textId="77777777" w:rsidR="002A2A89" w:rsidRDefault="002A2A89" w:rsidP="004D4D36">
            <w:pPr>
              <w:rPr>
                <w:rFonts w:asciiTheme="minorHAnsi" w:hAnsiTheme="minorHAnsi"/>
              </w:rPr>
            </w:pPr>
            <w:r>
              <w:rPr>
                <w:rFonts w:asciiTheme="minorHAnsi" w:hAnsiTheme="minorHAnsi"/>
              </w:rPr>
              <w:t xml:space="preserve">Collected on site or assumed as: </w:t>
            </w:r>
          </w:p>
          <w:p w14:paraId="7C63CF81" w14:textId="77777777" w:rsidR="002A2A89" w:rsidRDefault="002A2A89" w:rsidP="004D4D36">
            <w:pPr>
              <w:rPr>
                <w:rFonts w:asciiTheme="minorHAnsi" w:hAnsiTheme="minorHAnsi"/>
              </w:rPr>
            </w:pPr>
            <w:r>
              <w:rPr>
                <w:rFonts w:asciiTheme="minorHAnsi" w:hAnsiTheme="minorHAnsi"/>
              </w:rPr>
              <w:t xml:space="preserve">= facility area in sq.ft. </w:t>
            </w:r>
          </w:p>
          <w:p w14:paraId="1C1C91CF" w14:textId="77777777" w:rsidR="002A2A89" w:rsidRDefault="002A2A89" w:rsidP="004D4D36">
            <w:pPr>
              <w:rPr>
                <w:rFonts w:asciiTheme="minorHAnsi" w:hAnsiTheme="minorHAnsi"/>
                <w:vertAlign w:val="subscript"/>
              </w:rPr>
            </w:pPr>
            <w:r>
              <w:rPr>
                <w:rFonts w:asciiTheme="minorHAnsi" w:hAnsiTheme="minorHAnsi"/>
              </w:rPr>
              <w:t>If facility area is unknown, assume facility area</w:t>
            </w:r>
            <w:r>
              <w:rPr>
                <w:rStyle w:val="FootnoteReference"/>
                <w:rFonts w:asciiTheme="minorHAnsi" w:eastAsiaTheme="minorEastAsia" w:hAnsiTheme="minorHAnsi"/>
              </w:rPr>
              <w:footnoteReference w:id="594"/>
            </w:r>
            <w:r>
              <w:rPr>
                <w:rFonts w:asciiTheme="minorHAnsi" w:hAnsiTheme="minorHAnsi"/>
              </w:rPr>
              <w:t xml:space="preserve">  = 41.4 sq. ft./MBtu/hr * Cap</w:t>
            </w:r>
            <w:r>
              <w:rPr>
                <w:rFonts w:asciiTheme="minorHAnsi" w:hAnsiTheme="minorHAnsi"/>
                <w:vertAlign w:val="subscript"/>
              </w:rPr>
              <w:t>eff</w:t>
            </w:r>
          </w:p>
        </w:tc>
      </w:tr>
      <w:tr w:rsidR="002A2A89" w14:paraId="554C9894" w14:textId="77777777" w:rsidTr="00B910EC">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522394E1" w14:textId="77777777" w:rsidR="002A2A89" w:rsidRDefault="002A2A89" w:rsidP="00B910EC">
            <w:pPr>
              <w:jc w:val="left"/>
              <w:rPr>
                <w:rFonts w:asciiTheme="minorHAnsi" w:hAnsiTheme="minorHAnsi"/>
                <w:u w:val="single"/>
              </w:rPr>
            </w:pPr>
            <w:r>
              <w:rPr>
                <w:rFonts w:asciiTheme="minorHAnsi" w:hAnsiTheme="minorHAnsi"/>
                <w:u w:val="single"/>
              </w:rPr>
              <w:t>Wall Surface Area:</w:t>
            </w:r>
          </w:p>
        </w:tc>
        <w:tc>
          <w:tcPr>
            <w:tcW w:w="7490" w:type="dxa"/>
            <w:gridSpan w:val="2"/>
            <w:tcBorders>
              <w:top w:val="single" w:sz="4" w:space="0" w:color="auto"/>
              <w:left w:val="single" w:sz="4" w:space="0" w:color="auto"/>
              <w:bottom w:val="single" w:sz="4" w:space="0" w:color="auto"/>
              <w:right w:val="single" w:sz="4" w:space="0" w:color="auto"/>
            </w:tcBorders>
            <w:hideMark/>
          </w:tcPr>
          <w:p w14:paraId="3A13502F" w14:textId="77777777" w:rsidR="002A2A89" w:rsidRDefault="002A2A89" w:rsidP="004D4D36">
            <w:pPr>
              <w:rPr>
                <w:rFonts w:asciiTheme="minorHAnsi" w:hAnsiTheme="minorHAnsi"/>
              </w:rPr>
            </w:pPr>
            <w:r>
              <w:rPr>
                <w:rFonts w:asciiTheme="minorHAnsi" w:hAnsiTheme="minorHAnsi"/>
              </w:rPr>
              <w:t>Collected on site or assumed as:</w:t>
            </w:r>
          </w:p>
          <w:p w14:paraId="11F7E9C1" w14:textId="77777777" w:rsidR="002A2A89" w:rsidRDefault="002A2A89" w:rsidP="004D4D36">
            <w:pPr>
              <w:rPr>
                <w:rFonts w:asciiTheme="minorHAnsi" w:hAnsiTheme="minorHAnsi"/>
              </w:rPr>
            </w:pPr>
            <w:r>
              <w:rPr>
                <w:rFonts w:asciiTheme="minorHAnsi" w:hAnsiTheme="minorHAnsi"/>
              </w:rPr>
              <w:t>= (Height * Length + Height * Width) * 2</w:t>
            </w:r>
          </w:p>
          <w:p w14:paraId="6ECF39F2" w14:textId="77777777" w:rsidR="002A2A89" w:rsidRDefault="002A2A89" w:rsidP="004D4D36">
            <w:pPr>
              <w:rPr>
                <w:rFonts w:asciiTheme="minorHAnsi" w:hAnsiTheme="minorHAnsi"/>
              </w:rPr>
            </w:pPr>
            <w:r>
              <w:rPr>
                <w:rFonts w:asciiTheme="minorHAnsi" w:hAnsiTheme="minorHAnsi"/>
              </w:rPr>
              <w:t>Where:</w:t>
            </w:r>
          </w:p>
          <w:p w14:paraId="1EEEF8E5" w14:textId="77777777" w:rsidR="002A2A89" w:rsidRDefault="002A2A89" w:rsidP="004D4D36">
            <w:pPr>
              <w:rPr>
                <w:rFonts w:asciiTheme="minorHAnsi" w:hAnsiTheme="minorHAnsi"/>
              </w:rPr>
            </w:pPr>
            <w:r>
              <w:rPr>
                <w:rFonts w:asciiTheme="minorHAnsi" w:hAnsiTheme="minorHAnsi"/>
              </w:rPr>
              <w:t xml:space="preserve">Length, Height and Width (feet) of the facility can be collected on site. If unknown, assume: </w:t>
            </w:r>
          </w:p>
          <w:p w14:paraId="50CF25F5" w14:textId="77777777" w:rsidR="002A2A89" w:rsidRDefault="002A2A89" w:rsidP="004D4D36">
            <w:pPr>
              <w:rPr>
                <w:rFonts w:asciiTheme="minorHAnsi" w:hAnsiTheme="minorHAnsi"/>
              </w:rPr>
            </w:pPr>
            <w:r>
              <w:rPr>
                <w:rFonts w:asciiTheme="minorHAnsi" w:hAnsiTheme="minorHAnsi"/>
              </w:rPr>
              <w:t xml:space="preserve">      Length = Width = (Facility Area)</w:t>
            </w:r>
            <w:r>
              <w:rPr>
                <w:rFonts w:asciiTheme="minorHAnsi" w:hAnsiTheme="minorHAnsi"/>
                <w:vertAlign w:val="superscript"/>
              </w:rPr>
              <w:t>1/2</w:t>
            </w:r>
            <w:r>
              <w:rPr>
                <w:rFonts w:asciiTheme="minorHAnsi" w:hAnsiTheme="minorHAnsi"/>
              </w:rPr>
              <w:t xml:space="preserve"> and Height = 25 ft</w:t>
            </w:r>
          </w:p>
          <w:p w14:paraId="35F00DC2" w14:textId="77777777" w:rsidR="002A2A89" w:rsidRDefault="002A2A89" w:rsidP="004D4D36">
            <w:pPr>
              <w:rPr>
                <w:rFonts w:asciiTheme="minorHAnsi" w:hAnsiTheme="minorHAnsi"/>
              </w:rPr>
            </w:pPr>
            <w:r>
              <w:rPr>
                <w:rFonts w:asciiTheme="minorHAnsi" w:hAnsiTheme="minorHAnsi"/>
              </w:rPr>
              <w:t>If facility area is unknown, assume facility area = 41.4 sq. ft./MBtu/hr * Cap</w:t>
            </w:r>
            <w:r>
              <w:rPr>
                <w:rFonts w:asciiTheme="minorHAnsi" w:hAnsiTheme="minorHAnsi"/>
                <w:vertAlign w:val="subscript"/>
              </w:rPr>
              <w:t>eff</w:t>
            </w:r>
          </w:p>
        </w:tc>
      </w:tr>
    </w:tbl>
    <w:p w14:paraId="76863C14" w14:textId="77777777" w:rsidR="002A2A89" w:rsidRDefault="002A2A89" w:rsidP="002A2A89">
      <w:pPr>
        <w:tabs>
          <w:tab w:val="left" w:pos="936"/>
        </w:tabs>
        <w:rPr>
          <w:rFonts w:asciiTheme="minorHAnsi" w:eastAsia="Times New Roman" w:hAnsiTheme="minorHAnsi"/>
          <w:szCs w:val="22"/>
        </w:rPr>
      </w:pPr>
      <w:r>
        <w:t>The default values from the table above were used to calculate the deemed savings values in the table below. Savings are provided for various rated input capacity ranges and weather stations.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6"/>
        <w:gridCol w:w="1370"/>
        <w:gridCol w:w="1901"/>
        <w:gridCol w:w="1860"/>
        <w:gridCol w:w="1643"/>
      </w:tblGrid>
      <w:tr w:rsidR="002A2A89" w14:paraId="2199BDB8" w14:textId="77777777" w:rsidTr="00643FEB">
        <w:trPr>
          <w:trHeight w:val="1052"/>
          <w:tblHeader/>
          <w:jc w:val="center"/>
        </w:trPr>
        <w:tc>
          <w:tcPr>
            <w:tcW w:w="19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BBD510" w14:textId="77777777" w:rsidR="002A2A89" w:rsidRDefault="002A2A89">
            <w:pPr>
              <w:spacing w:after="0" w:line="276" w:lineRule="auto"/>
              <w:jc w:val="center"/>
              <w:rPr>
                <w:b/>
                <w:bCs/>
                <w:color w:val="FFFFFF"/>
              </w:rPr>
            </w:pPr>
            <w:r>
              <w:rPr>
                <w:b/>
                <w:bCs/>
                <w:color w:val="FFFFFF" w:themeColor="background1"/>
              </w:rPr>
              <w:t>Cap</w:t>
            </w:r>
            <w:r>
              <w:rPr>
                <w:b/>
                <w:bCs/>
                <w:color w:val="FFFFFF" w:themeColor="background1"/>
                <w:vertAlign w:val="subscript"/>
              </w:rPr>
              <w:t>eff</w:t>
            </w:r>
            <w:r>
              <w:rPr>
                <w:b/>
                <w:bCs/>
                <w:color w:val="FFFFFF" w:themeColor="background1"/>
              </w:rPr>
              <w:br/>
              <w:t>(MBtu/hr)</w:t>
            </w:r>
          </w:p>
        </w:tc>
        <w:tc>
          <w:tcPr>
            <w:tcW w:w="113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EE97BCA" w14:textId="77777777" w:rsidR="002A2A89" w:rsidRDefault="002A2A89">
            <w:pPr>
              <w:spacing w:after="0" w:line="276" w:lineRule="auto"/>
              <w:jc w:val="center"/>
              <w:rPr>
                <w:b/>
                <w:bCs/>
                <w:color w:val="FFFFFF"/>
              </w:rPr>
            </w:pPr>
            <w:r>
              <w:rPr>
                <w:b/>
                <w:bCs/>
                <w:color w:val="FFFFFF"/>
              </w:rPr>
              <w:t xml:space="preserve">Average </w:t>
            </w:r>
            <w:r>
              <w:rPr>
                <w:b/>
                <w:bCs/>
                <w:color w:val="FFFFFF" w:themeColor="background1"/>
              </w:rPr>
              <w:t>Cap</w:t>
            </w:r>
            <w:r>
              <w:rPr>
                <w:b/>
                <w:bCs/>
                <w:color w:val="FFFFFF" w:themeColor="background1"/>
                <w:vertAlign w:val="subscript"/>
              </w:rPr>
              <w:t>eff</w:t>
            </w:r>
            <w:r>
              <w:rPr>
                <w:b/>
                <w:bCs/>
                <w:color w:val="FFFFFF" w:themeColor="background1"/>
              </w:rPr>
              <w:t xml:space="preserve"> (MBtu/hr)</w:t>
            </w:r>
          </w:p>
        </w:tc>
        <w:tc>
          <w:tcPr>
            <w:tcW w:w="137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3EB7F8" w14:textId="77777777" w:rsidR="002A2A89" w:rsidRDefault="002A2A89">
            <w:pPr>
              <w:spacing w:after="0" w:line="276" w:lineRule="auto"/>
              <w:jc w:val="center"/>
              <w:rPr>
                <w:b/>
                <w:bCs/>
                <w:color w:val="FFFFFF"/>
              </w:rPr>
            </w:pPr>
            <w:r>
              <w:rPr>
                <w:b/>
                <w:bCs/>
                <w:color w:val="FFFFFF"/>
              </w:rPr>
              <w:t>Nearest Weather Station</w:t>
            </w:r>
          </w:p>
        </w:tc>
        <w:tc>
          <w:tcPr>
            <w:tcW w:w="190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72478C9" w14:textId="77777777" w:rsidR="002A2A89" w:rsidRDefault="002A2A89">
            <w:pPr>
              <w:spacing w:after="0" w:line="276" w:lineRule="auto"/>
              <w:jc w:val="center"/>
              <w:rPr>
                <w:b/>
                <w:bCs/>
                <w:color w:val="FFFFFF"/>
              </w:rPr>
            </w:pPr>
            <w:r>
              <w:rPr>
                <w:b/>
                <w:color w:val="FFFFFF" w:themeColor="background1"/>
              </w:rPr>
              <w:t>ΔTherms</w:t>
            </w:r>
            <w:r>
              <w:rPr>
                <w:b/>
                <w:bCs/>
                <w:color w:val="FFFFFF"/>
              </w:rPr>
              <w:br/>
              <w:t>(Baseline Equipment: Steam Fired Unit Heaters )</w:t>
            </w:r>
          </w:p>
        </w:tc>
        <w:tc>
          <w:tcPr>
            <w:tcW w:w="186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D3AB319" w14:textId="77777777" w:rsidR="002A2A89" w:rsidRDefault="002A2A89">
            <w:pPr>
              <w:spacing w:after="0" w:line="276" w:lineRule="auto"/>
              <w:jc w:val="center"/>
              <w:rPr>
                <w:b/>
                <w:bCs/>
                <w:color w:val="FFFFFF"/>
              </w:rPr>
            </w:pPr>
            <w:r>
              <w:rPr>
                <w:b/>
                <w:color w:val="FFFFFF" w:themeColor="background1"/>
              </w:rPr>
              <w:t>ΔTherms</w:t>
            </w:r>
            <w:r>
              <w:rPr>
                <w:b/>
                <w:bCs/>
                <w:color w:val="FFFFFF"/>
              </w:rPr>
              <w:br/>
              <w:t>(Baseline Equipment: Gas Fired Unit Heaters)</w:t>
            </w:r>
          </w:p>
        </w:tc>
        <w:tc>
          <w:tcPr>
            <w:tcW w:w="16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FF5BE7E" w14:textId="77777777" w:rsidR="002A2A89" w:rsidRDefault="002A2A89">
            <w:pPr>
              <w:spacing w:after="0" w:line="276" w:lineRule="auto"/>
              <w:jc w:val="center"/>
              <w:rPr>
                <w:b/>
                <w:bCs/>
                <w:color w:val="FFFFFF"/>
              </w:rPr>
            </w:pPr>
            <w:r>
              <w:rPr>
                <w:b/>
                <w:color w:val="FFFFFF" w:themeColor="background1"/>
              </w:rPr>
              <w:t>ΔTherms</w:t>
            </w:r>
            <w:r>
              <w:rPr>
                <w:b/>
                <w:bCs/>
                <w:color w:val="FFFFFF"/>
              </w:rPr>
              <w:br/>
              <w:t>(Baseline Equipment: Rooftop Units)</w:t>
            </w:r>
          </w:p>
        </w:tc>
      </w:tr>
      <w:tr w:rsidR="002A2A89" w14:paraId="429D6249" w14:textId="77777777" w:rsidTr="002A2A89">
        <w:trPr>
          <w:trHeight w:val="288"/>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20FFC6F" w14:textId="77777777" w:rsidR="002A2A89" w:rsidRDefault="002A2A89">
            <w:pPr>
              <w:spacing w:after="0" w:line="276" w:lineRule="auto"/>
              <w:jc w:val="center"/>
              <w:rPr>
                <w:color w:val="000000"/>
              </w:rPr>
            </w:pPr>
            <w:r>
              <w:rPr>
                <w:color w:val="000000"/>
              </w:rPr>
              <w:t>300 &gt; Cap</w:t>
            </w:r>
            <w:r>
              <w:rPr>
                <w:color w:val="000000"/>
                <w:vertAlign w:val="subscript"/>
              </w:rPr>
              <w:t>eff</w:t>
            </w:r>
            <w:r>
              <w:rPr>
                <w:color w:val="000000"/>
              </w:rPr>
              <w:t xml:space="preserve"> ≥ 500</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53F7D4" w14:textId="77777777" w:rsidR="002A2A89" w:rsidRDefault="002A2A89">
            <w:pPr>
              <w:spacing w:after="0" w:line="276" w:lineRule="auto"/>
              <w:jc w:val="center"/>
              <w:rPr>
                <w:color w:val="000000"/>
              </w:rPr>
            </w:pPr>
            <w:r>
              <w:rPr>
                <w:color w:val="000000"/>
              </w:rPr>
              <w:t>400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57611F" w14:textId="77777777" w:rsidR="002A2A89" w:rsidRDefault="002A2A89">
            <w:pPr>
              <w:spacing w:after="0" w:line="276" w:lineRule="auto"/>
              <w:jc w:val="left"/>
              <w:rPr>
                <w:color w:val="000000"/>
              </w:rPr>
            </w:pPr>
            <w:r>
              <w:rPr>
                <w:color w:val="000000"/>
              </w:rPr>
              <w:t>Rockford</w:t>
            </w:r>
          </w:p>
        </w:tc>
        <w:tc>
          <w:tcPr>
            <w:tcW w:w="1902" w:type="dxa"/>
            <w:tcBorders>
              <w:top w:val="single" w:sz="4" w:space="0" w:color="auto"/>
              <w:left w:val="single" w:sz="4" w:space="0" w:color="auto"/>
              <w:bottom w:val="single" w:sz="4" w:space="0" w:color="auto"/>
              <w:right w:val="single" w:sz="4" w:space="0" w:color="auto"/>
            </w:tcBorders>
            <w:vAlign w:val="center"/>
            <w:hideMark/>
          </w:tcPr>
          <w:p w14:paraId="4D35CBAF" w14:textId="77777777" w:rsidR="002A2A89" w:rsidRDefault="002A2A89">
            <w:pPr>
              <w:spacing w:after="0" w:line="276" w:lineRule="auto"/>
              <w:jc w:val="center"/>
              <w:rPr>
                <w:color w:val="000000"/>
              </w:rPr>
            </w:pPr>
            <w:r>
              <w:rPr>
                <w:color w:val="000000"/>
              </w:rPr>
              <w:t>3,120</w:t>
            </w:r>
          </w:p>
        </w:tc>
        <w:tc>
          <w:tcPr>
            <w:tcW w:w="1861" w:type="dxa"/>
            <w:tcBorders>
              <w:top w:val="single" w:sz="4" w:space="0" w:color="auto"/>
              <w:left w:val="nil"/>
              <w:bottom w:val="single" w:sz="4" w:space="0" w:color="auto"/>
              <w:right w:val="single" w:sz="4" w:space="0" w:color="auto"/>
            </w:tcBorders>
            <w:vAlign w:val="center"/>
            <w:hideMark/>
          </w:tcPr>
          <w:p w14:paraId="23D3E838" w14:textId="77777777" w:rsidR="002A2A89" w:rsidRDefault="002A2A89">
            <w:pPr>
              <w:spacing w:after="0" w:line="276" w:lineRule="auto"/>
              <w:jc w:val="center"/>
              <w:rPr>
                <w:color w:val="000000"/>
              </w:rPr>
            </w:pPr>
            <w:r>
              <w:rPr>
                <w:color w:val="000000"/>
              </w:rPr>
              <w:t>1,996</w:t>
            </w:r>
          </w:p>
        </w:tc>
        <w:tc>
          <w:tcPr>
            <w:tcW w:w="1644" w:type="dxa"/>
            <w:tcBorders>
              <w:top w:val="single" w:sz="4" w:space="0" w:color="auto"/>
              <w:left w:val="nil"/>
              <w:bottom w:val="single" w:sz="4" w:space="0" w:color="auto"/>
              <w:right w:val="single" w:sz="4" w:space="0" w:color="auto"/>
            </w:tcBorders>
            <w:vAlign w:val="center"/>
            <w:hideMark/>
          </w:tcPr>
          <w:p w14:paraId="1380788D" w14:textId="77777777" w:rsidR="002A2A89" w:rsidRDefault="002A2A89">
            <w:pPr>
              <w:spacing w:after="0" w:line="276" w:lineRule="auto"/>
              <w:jc w:val="center"/>
              <w:rPr>
                <w:color w:val="000000"/>
              </w:rPr>
            </w:pPr>
            <w:r>
              <w:rPr>
                <w:color w:val="000000"/>
              </w:rPr>
              <w:t>1,620</w:t>
            </w:r>
          </w:p>
        </w:tc>
      </w:tr>
      <w:tr w:rsidR="002A2A89" w14:paraId="286550A7"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2AD052AD" w14:textId="77777777" w:rsidR="002A2A89" w:rsidRDefault="002A2A89">
            <w:pPr>
              <w:spacing w:after="0" w:line="276" w:lineRule="auto"/>
              <w:jc w:val="center"/>
              <w:rPr>
                <w:color w:val="000000"/>
              </w:rPr>
            </w:pPr>
            <w:r>
              <w:rPr>
                <w:color w:val="000000"/>
              </w:rPr>
              <w:t>500 &gt; Cap</w:t>
            </w:r>
            <w:r>
              <w:rPr>
                <w:color w:val="000000"/>
                <w:vertAlign w:val="subscript"/>
              </w:rPr>
              <w:t>eff</w:t>
            </w:r>
            <w:r>
              <w:rPr>
                <w:color w:val="000000"/>
              </w:rPr>
              <w:t xml:space="preserve"> ≥ 900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15008D9E" w14:textId="77777777" w:rsidR="002A2A89" w:rsidRDefault="002A2A89">
            <w:pPr>
              <w:spacing w:after="0" w:line="276" w:lineRule="auto"/>
              <w:jc w:val="center"/>
              <w:rPr>
                <w:color w:val="000000"/>
              </w:rPr>
            </w:pPr>
            <w:r>
              <w:rPr>
                <w:color w:val="000000"/>
              </w:rPr>
              <w:t>757</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45A6E9" w14:textId="77777777" w:rsidR="002A2A89" w:rsidRDefault="002A2A89">
            <w:pPr>
              <w:spacing w:after="0" w:line="276" w:lineRule="auto"/>
              <w:jc w:val="left"/>
              <w:rPr>
                <w:color w:val="000000"/>
              </w:rPr>
            </w:pPr>
            <w:r>
              <w:rPr>
                <w:color w:val="000000"/>
              </w:rPr>
              <w:t>Rockford</w:t>
            </w:r>
          </w:p>
        </w:tc>
        <w:tc>
          <w:tcPr>
            <w:tcW w:w="1902" w:type="dxa"/>
            <w:tcBorders>
              <w:top w:val="nil"/>
              <w:left w:val="single" w:sz="4" w:space="0" w:color="auto"/>
              <w:bottom w:val="single" w:sz="4" w:space="0" w:color="auto"/>
              <w:right w:val="single" w:sz="4" w:space="0" w:color="auto"/>
            </w:tcBorders>
            <w:vAlign w:val="center"/>
            <w:hideMark/>
          </w:tcPr>
          <w:p w14:paraId="7821218B" w14:textId="77777777" w:rsidR="002A2A89" w:rsidRDefault="002A2A89">
            <w:pPr>
              <w:spacing w:after="0" w:line="276" w:lineRule="auto"/>
              <w:jc w:val="center"/>
              <w:rPr>
                <w:color w:val="000000"/>
              </w:rPr>
            </w:pPr>
            <w:r>
              <w:rPr>
                <w:color w:val="000000"/>
              </w:rPr>
              <w:t>5,208</w:t>
            </w:r>
          </w:p>
        </w:tc>
        <w:tc>
          <w:tcPr>
            <w:tcW w:w="1861" w:type="dxa"/>
            <w:tcBorders>
              <w:top w:val="nil"/>
              <w:left w:val="nil"/>
              <w:bottom w:val="single" w:sz="4" w:space="0" w:color="auto"/>
              <w:right w:val="single" w:sz="4" w:space="0" w:color="auto"/>
            </w:tcBorders>
            <w:vAlign w:val="center"/>
            <w:hideMark/>
          </w:tcPr>
          <w:p w14:paraId="2A10B6BA" w14:textId="77777777" w:rsidR="002A2A89" w:rsidRDefault="002A2A89">
            <w:pPr>
              <w:spacing w:after="0" w:line="276" w:lineRule="auto"/>
              <w:jc w:val="center"/>
              <w:rPr>
                <w:color w:val="000000"/>
              </w:rPr>
            </w:pPr>
            <w:r>
              <w:rPr>
                <w:color w:val="000000"/>
              </w:rPr>
              <w:t>3,346</w:t>
            </w:r>
          </w:p>
        </w:tc>
        <w:tc>
          <w:tcPr>
            <w:tcW w:w="1644" w:type="dxa"/>
            <w:tcBorders>
              <w:top w:val="nil"/>
              <w:left w:val="nil"/>
              <w:bottom w:val="single" w:sz="4" w:space="0" w:color="auto"/>
              <w:right w:val="single" w:sz="4" w:space="0" w:color="auto"/>
            </w:tcBorders>
            <w:vAlign w:val="center"/>
            <w:hideMark/>
          </w:tcPr>
          <w:p w14:paraId="5E3EC054" w14:textId="77777777" w:rsidR="002A2A89" w:rsidRDefault="002A2A89">
            <w:pPr>
              <w:spacing w:after="0" w:line="276" w:lineRule="auto"/>
              <w:jc w:val="center"/>
              <w:rPr>
                <w:color w:val="000000"/>
              </w:rPr>
            </w:pPr>
            <w:r>
              <w:rPr>
                <w:color w:val="000000"/>
              </w:rPr>
              <w:t>2,725</w:t>
            </w:r>
          </w:p>
        </w:tc>
      </w:tr>
      <w:tr w:rsidR="002A2A89" w14:paraId="040D5BBB"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51D3CCFD" w14:textId="77777777" w:rsidR="002A2A89" w:rsidRDefault="002A2A89">
            <w:pPr>
              <w:spacing w:after="0" w:line="276" w:lineRule="auto"/>
              <w:jc w:val="center"/>
              <w:rPr>
                <w:color w:val="000000"/>
              </w:rPr>
            </w:pPr>
            <w:r>
              <w:rPr>
                <w:color w:val="000000"/>
              </w:rPr>
              <w:t>900 &gt; Cap</w:t>
            </w:r>
            <w:r>
              <w:rPr>
                <w:color w:val="000000"/>
                <w:vertAlign w:val="subscript"/>
              </w:rPr>
              <w:t>eff</w:t>
            </w:r>
            <w:r>
              <w:rPr>
                <w:color w:val="000000"/>
              </w:rPr>
              <w:t xml:space="preserve"> ≥ 1,000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456BFA33" w14:textId="77777777" w:rsidR="002A2A89" w:rsidRDefault="002A2A89">
            <w:pPr>
              <w:spacing w:after="0" w:line="276" w:lineRule="auto"/>
              <w:jc w:val="center"/>
              <w:rPr>
                <w:color w:val="000000"/>
              </w:rPr>
            </w:pPr>
            <w:r>
              <w:rPr>
                <w:color w:val="000000"/>
              </w:rPr>
              <w:t>950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6A4CC5" w14:textId="77777777" w:rsidR="002A2A89" w:rsidRDefault="002A2A89">
            <w:pPr>
              <w:spacing w:after="0" w:line="276" w:lineRule="auto"/>
              <w:jc w:val="left"/>
              <w:rPr>
                <w:color w:val="000000"/>
              </w:rPr>
            </w:pPr>
            <w:r>
              <w:rPr>
                <w:color w:val="000000"/>
              </w:rPr>
              <w:t>Rockford</w:t>
            </w:r>
          </w:p>
        </w:tc>
        <w:tc>
          <w:tcPr>
            <w:tcW w:w="1902" w:type="dxa"/>
            <w:tcBorders>
              <w:top w:val="nil"/>
              <w:left w:val="single" w:sz="4" w:space="0" w:color="auto"/>
              <w:bottom w:val="single" w:sz="4" w:space="0" w:color="auto"/>
              <w:right w:val="single" w:sz="4" w:space="0" w:color="auto"/>
            </w:tcBorders>
            <w:vAlign w:val="center"/>
            <w:hideMark/>
          </w:tcPr>
          <w:p w14:paraId="3B0FFE07" w14:textId="77777777" w:rsidR="002A2A89" w:rsidRDefault="002A2A89">
            <w:pPr>
              <w:spacing w:after="0" w:line="276" w:lineRule="auto"/>
              <w:jc w:val="center"/>
              <w:rPr>
                <w:color w:val="000000"/>
              </w:rPr>
            </w:pPr>
            <w:r>
              <w:rPr>
                <w:color w:val="000000"/>
              </w:rPr>
              <w:t>6,280</w:t>
            </w:r>
          </w:p>
        </w:tc>
        <w:tc>
          <w:tcPr>
            <w:tcW w:w="1861" w:type="dxa"/>
            <w:tcBorders>
              <w:top w:val="nil"/>
              <w:left w:val="nil"/>
              <w:bottom w:val="single" w:sz="4" w:space="0" w:color="auto"/>
              <w:right w:val="single" w:sz="4" w:space="0" w:color="auto"/>
            </w:tcBorders>
            <w:vAlign w:val="center"/>
            <w:hideMark/>
          </w:tcPr>
          <w:p w14:paraId="6F9131ED" w14:textId="77777777" w:rsidR="002A2A89" w:rsidRDefault="002A2A89">
            <w:pPr>
              <w:spacing w:after="0" w:line="276" w:lineRule="auto"/>
              <w:jc w:val="center"/>
              <w:rPr>
                <w:color w:val="000000"/>
              </w:rPr>
            </w:pPr>
            <w:r>
              <w:rPr>
                <w:color w:val="000000"/>
              </w:rPr>
              <w:t>4,047</w:t>
            </w:r>
          </w:p>
        </w:tc>
        <w:tc>
          <w:tcPr>
            <w:tcW w:w="1644" w:type="dxa"/>
            <w:tcBorders>
              <w:top w:val="nil"/>
              <w:left w:val="nil"/>
              <w:bottom w:val="single" w:sz="4" w:space="0" w:color="auto"/>
              <w:right w:val="single" w:sz="4" w:space="0" w:color="auto"/>
            </w:tcBorders>
            <w:vAlign w:val="center"/>
            <w:hideMark/>
          </w:tcPr>
          <w:p w14:paraId="303533B4" w14:textId="77777777" w:rsidR="002A2A89" w:rsidRDefault="002A2A89">
            <w:pPr>
              <w:spacing w:after="0" w:line="276" w:lineRule="auto"/>
              <w:jc w:val="center"/>
              <w:rPr>
                <w:color w:val="000000"/>
              </w:rPr>
            </w:pPr>
            <w:r>
              <w:rPr>
                <w:color w:val="000000"/>
              </w:rPr>
              <w:t>3,297</w:t>
            </w:r>
          </w:p>
        </w:tc>
      </w:tr>
      <w:tr w:rsidR="002A2A89" w14:paraId="3B9A4BB5"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0F84D886" w14:textId="77777777" w:rsidR="002A2A89" w:rsidRDefault="002A2A89">
            <w:pPr>
              <w:spacing w:after="0" w:line="276" w:lineRule="auto"/>
              <w:jc w:val="center"/>
              <w:rPr>
                <w:color w:val="000000"/>
              </w:rPr>
            </w:pPr>
            <w:r>
              <w:rPr>
                <w:color w:val="000000"/>
              </w:rPr>
              <w:t>1,000 &gt; Cap</w:t>
            </w:r>
            <w:r>
              <w:rPr>
                <w:color w:val="000000"/>
                <w:vertAlign w:val="subscript"/>
              </w:rPr>
              <w:t>eff</w:t>
            </w:r>
            <w:r>
              <w:rPr>
                <w:color w:val="000000"/>
              </w:rPr>
              <w:t xml:space="preserve"> ≥ 1,400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76733A02" w14:textId="77777777" w:rsidR="002A2A89" w:rsidRDefault="002A2A89">
            <w:pPr>
              <w:spacing w:after="0" w:line="276" w:lineRule="auto"/>
              <w:jc w:val="center"/>
              <w:rPr>
                <w:color w:val="000000"/>
              </w:rPr>
            </w:pPr>
            <w:r>
              <w:rPr>
                <w:color w:val="000000"/>
              </w:rPr>
              <w:t>1,200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855ACF" w14:textId="77777777" w:rsidR="002A2A89" w:rsidRDefault="002A2A89">
            <w:pPr>
              <w:spacing w:after="0" w:line="276" w:lineRule="auto"/>
              <w:jc w:val="left"/>
              <w:rPr>
                <w:color w:val="000000"/>
              </w:rPr>
            </w:pPr>
            <w:r>
              <w:rPr>
                <w:color w:val="000000"/>
              </w:rPr>
              <w:t>Rockford</w:t>
            </w:r>
          </w:p>
        </w:tc>
        <w:tc>
          <w:tcPr>
            <w:tcW w:w="1902" w:type="dxa"/>
            <w:tcBorders>
              <w:top w:val="nil"/>
              <w:left w:val="single" w:sz="4" w:space="0" w:color="auto"/>
              <w:bottom w:val="single" w:sz="4" w:space="0" w:color="auto"/>
              <w:right w:val="single" w:sz="4" w:space="0" w:color="auto"/>
            </w:tcBorders>
            <w:vAlign w:val="center"/>
            <w:hideMark/>
          </w:tcPr>
          <w:p w14:paraId="3FF9893F" w14:textId="77777777" w:rsidR="002A2A89" w:rsidRDefault="002A2A89">
            <w:pPr>
              <w:spacing w:after="0" w:line="276" w:lineRule="auto"/>
              <w:jc w:val="center"/>
              <w:rPr>
                <w:color w:val="000000"/>
              </w:rPr>
            </w:pPr>
            <w:r>
              <w:rPr>
                <w:color w:val="000000"/>
              </w:rPr>
              <w:t>7,656</w:t>
            </w:r>
          </w:p>
        </w:tc>
        <w:tc>
          <w:tcPr>
            <w:tcW w:w="1861" w:type="dxa"/>
            <w:tcBorders>
              <w:top w:val="nil"/>
              <w:left w:val="nil"/>
              <w:bottom w:val="single" w:sz="4" w:space="0" w:color="auto"/>
              <w:right w:val="single" w:sz="4" w:space="0" w:color="auto"/>
            </w:tcBorders>
            <w:vAlign w:val="center"/>
            <w:hideMark/>
          </w:tcPr>
          <w:p w14:paraId="63130BC1" w14:textId="77777777" w:rsidR="002A2A89" w:rsidRDefault="002A2A89">
            <w:pPr>
              <w:spacing w:after="0" w:line="276" w:lineRule="auto"/>
              <w:jc w:val="center"/>
              <w:rPr>
                <w:color w:val="000000"/>
              </w:rPr>
            </w:pPr>
            <w:r>
              <w:rPr>
                <w:color w:val="000000"/>
              </w:rPr>
              <w:t>4,932</w:t>
            </w:r>
          </w:p>
        </w:tc>
        <w:tc>
          <w:tcPr>
            <w:tcW w:w="1644" w:type="dxa"/>
            <w:tcBorders>
              <w:top w:val="nil"/>
              <w:left w:val="nil"/>
              <w:bottom w:val="single" w:sz="4" w:space="0" w:color="auto"/>
              <w:right w:val="single" w:sz="4" w:space="0" w:color="auto"/>
            </w:tcBorders>
            <w:vAlign w:val="center"/>
            <w:hideMark/>
          </w:tcPr>
          <w:p w14:paraId="6CB6CB18" w14:textId="77777777" w:rsidR="002A2A89" w:rsidRDefault="002A2A89">
            <w:pPr>
              <w:spacing w:after="0" w:line="276" w:lineRule="auto"/>
              <w:jc w:val="center"/>
              <w:rPr>
                <w:color w:val="000000"/>
              </w:rPr>
            </w:pPr>
            <w:r>
              <w:rPr>
                <w:color w:val="000000"/>
              </w:rPr>
              <w:t>4,020</w:t>
            </w:r>
          </w:p>
        </w:tc>
      </w:tr>
      <w:tr w:rsidR="002A2A89" w14:paraId="593295AC"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29573F7D" w14:textId="77777777" w:rsidR="002A2A89" w:rsidRDefault="002A2A89">
            <w:pPr>
              <w:spacing w:after="0" w:line="276" w:lineRule="auto"/>
              <w:jc w:val="center"/>
              <w:rPr>
                <w:color w:val="000000"/>
              </w:rPr>
            </w:pPr>
            <w:r>
              <w:rPr>
                <w:color w:val="000000"/>
              </w:rPr>
              <w:t>1,400 &gt; Cap</w:t>
            </w:r>
            <w:r>
              <w:rPr>
                <w:color w:val="000000"/>
                <w:vertAlign w:val="subscript"/>
              </w:rPr>
              <w:t>eff</w:t>
            </w:r>
            <w:r>
              <w:rPr>
                <w:color w:val="000000"/>
              </w:rPr>
              <w:t xml:space="preserve"> ≥ 1,600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132B64FF" w14:textId="77777777" w:rsidR="002A2A89" w:rsidRDefault="002A2A89">
            <w:pPr>
              <w:spacing w:after="0" w:line="276" w:lineRule="auto"/>
              <w:jc w:val="center"/>
              <w:rPr>
                <w:color w:val="000000"/>
              </w:rPr>
            </w:pPr>
            <w:r>
              <w:rPr>
                <w:color w:val="000000"/>
              </w:rPr>
              <w:t>1,499</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CE422A" w14:textId="77777777" w:rsidR="002A2A89" w:rsidRDefault="002A2A89">
            <w:pPr>
              <w:spacing w:after="0" w:line="276" w:lineRule="auto"/>
              <w:jc w:val="left"/>
              <w:rPr>
                <w:color w:val="000000"/>
              </w:rPr>
            </w:pPr>
            <w:r>
              <w:rPr>
                <w:color w:val="000000"/>
              </w:rPr>
              <w:t>Rockford</w:t>
            </w:r>
          </w:p>
        </w:tc>
        <w:tc>
          <w:tcPr>
            <w:tcW w:w="1902" w:type="dxa"/>
            <w:tcBorders>
              <w:top w:val="nil"/>
              <w:left w:val="single" w:sz="4" w:space="0" w:color="auto"/>
              <w:bottom w:val="single" w:sz="4" w:space="0" w:color="auto"/>
              <w:right w:val="single" w:sz="4" w:space="0" w:color="auto"/>
            </w:tcBorders>
            <w:vAlign w:val="center"/>
            <w:hideMark/>
          </w:tcPr>
          <w:p w14:paraId="3DCCE939" w14:textId="77777777" w:rsidR="002A2A89" w:rsidRDefault="002A2A89">
            <w:pPr>
              <w:spacing w:after="0" w:line="276" w:lineRule="auto"/>
              <w:jc w:val="center"/>
              <w:rPr>
                <w:color w:val="000000"/>
              </w:rPr>
            </w:pPr>
            <w:r>
              <w:rPr>
                <w:color w:val="000000"/>
              </w:rPr>
              <w:t>9,249</w:t>
            </w:r>
          </w:p>
        </w:tc>
        <w:tc>
          <w:tcPr>
            <w:tcW w:w="1861" w:type="dxa"/>
            <w:tcBorders>
              <w:top w:val="nil"/>
              <w:left w:val="nil"/>
              <w:bottom w:val="single" w:sz="4" w:space="0" w:color="auto"/>
              <w:right w:val="single" w:sz="4" w:space="0" w:color="auto"/>
            </w:tcBorders>
            <w:vAlign w:val="center"/>
            <w:hideMark/>
          </w:tcPr>
          <w:p w14:paraId="791C10BD" w14:textId="77777777" w:rsidR="002A2A89" w:rsidRDefault="002A2A89">
            <w:pPr>
              <w:spacing w:after="0" w:line="276" w:lineRule="auto"/>
              <w:jc w:val="center"/>
              <w:rPr>
                <w:color w:val="000000"/>
              </w:rPr>
            </w:pPr>
            <w:r>
              <w:rPr>
                <w:color w:val="000000"/>
              </w:rPr>
              <w:t>5,966</w:t>
            </w:r>
          </w:p>
        </w:tc>
        <w:tc>
          <w:tcPr>
            <w:tcW w:w="1644" w:type="dxa"/>
            <w:tcBorders>
              <w:top w:val="nil"/>
              <w:left w:val="nil"/>
              <w:bottom w:val="single" w:sz="4" w:space="0" w:color="auto"/>
              <w:right w:val="single" w:sz="4" w:space="0" w:color="auto"/>
            </w:tcBorders>
            <w:vAlign w:val="center"/>
            <w:hideMark/>
          </w:tcPr>
          <w:p w14:paraId="44BB1C1E" w14:textId="77777777" w:rsidR="002A2A89" w:rsidRDefault="002A2A89">
            <w:pPr>
              <w:spacing w:after="0" w:line="276" w:lineRule="auto"/>
              <w:jc w:val="center"/>
              <w:rPr>
                <w:color w:val="000000"/>
              </w:rPr>
            </w:pPr>
            <w:r>
              <w:rPr>
                <w:color w:val="000000"/>
              </w:rPr>
              <w:t>4,872</w:t>
            </w:r>
          </w:p>
        </w:tc>
      </w:tr>
      <w:tr w:rsidR="002A2A89" w14:paraId="29620C88"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04A4BB1C" w14:textId="77777777" w:rsidR="002A2A89" w:rsidRDefault="002A2A89">
            <w:pPr>
              <w:spacing w:after="0" w:line="276" w:lineRule="auto"/>
              <w:jc w:val="center"/>
              <w:rPr>
                <w:color w:val="000000"/>
              </w:rPr>
            </w:pPr>
            <w:r>
              <w:rPr>
                <w:color w:val="000000"/>
              </w:rPr>
              <w:t>1,600 &gt; Cap</w:t>
            </w:r>
            <w:r>
              <w:rPr>
                <w:color w:val="000000"/>
                <w:vertAlign w:val="subscript"/>
              </w:rPr>
              <w:t>eff</w:t>
            </w:r>
            <w:r>
              <w:rPr>
                <w:color w:val="000000"/>
              </w:rPr>
              <w:t xml:space="preserve"> ≥ 2,100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3EAAC98F" w14:textId="77777777" w:rsidR="002A2A89" w:rsidRDefault="002A2A89">
            <w:pPr>
              <w:spacing w:after="0" w:line="276" w:lineRule="auto"/>
              <w:jc w:val="center"/>
              <w:rPr>
                <w:color w:val="000000"/>
              </w:rPr>
            </w:pPr>
            <w:r>
              <w:rPr>
                <w:color w:val="000000"/>
              </w:rPr>
              <w:t>1,850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3491E" w14:textId="77777777" w:rsidR="002A2A89" w:rsidRDefault="002A2A89">
            <w:pPr>
              <w:spacing w:after="0" w:line="276" w:lineRule="auto"/>
              <w:jc w:val="left"/>
              <w:rPr>
                <w:color w:val="000000"/>
              </w:rPr>
            </w:pPr>
            <w:r>
              <w:rPr>
                <w:color w:val="000000"/>
              </w:rPr>
              <w:t>Rockford</w:t>
            </w:r>
          </w:p>
        </w:tc>
        <w:tc>
          <w:tcPr>
            <w:tcW w:w="1902" w:type="dxa"/>
            <w:tcBorders>
              <w:top w:val="nil"/>
              <w:left w:val="single" w:sz="4" w:space="0" w:color="auto"/>
              <w:bottom w:val="single" w:sz="4" w:space="0" w:color="auto"/>
              <w:right w:val="single" w:sz="4" w:space="0" w:color="auto"/>
            </w:tcBorders>
            <w:vAlign w:val="center"/>
            <w:hideMark/>
          </w:tcPr>
          <w:p w14:paraId="4E18D964" w14:textId="77777777" w:rsidR="002A2A89" w:rsidRDefault="002A2A89">
            <w:pPr>
              <w:spacing w:after="0" w:line="276" w:lineRule="auto"/>
              <w:jc w:val="center"/>
              <w:rPr>
                <w:color w:val="000000"/>
              </w:rPr>
            </w:pPr>
            <w:r>
              <w:rPr>
                <w:color w:val="000000"/>
              </w:rPr>
              <w:t>11,100</w:t>
            </w:r>
          </w:p>
        </w:tc>
        <w:tc>
          <w:tcPr>
            <w:tcW w:w="1861" w:type="dxa"/>
            <w:tcBorders>
              <w:top w:val="nil"/>
              <w:left w:val="nil"/>
              <w:bottom w:val="single" w:sz="4" w:space="0" w:color="auto"/>
              <w:right w:val="single" w:sz="4" w:space="0" w:color="auto"/>
            </w:tcBorders>
            <w:vAlign w:val="center"/>
            <w:hideMark/>
          </w:tcPr>
          <w:p w14:paraId="2A58B4D6" w14:textId="77777777" w:rsidR="002A2A89" w:rsidRDefault="002A2A89">
            <w:pPr>
              <w:spacing w:after="0" w:line="276" w:lineRule="auto"/>
              <w:jc w:val="center"/>
              <w:rPr>
                <w:color w:val="000000"/>
              </w:rPr>
            </w:pPr>
            <w:r>
              <w:rPr>
                <w:color w:val="000000"/>
              </w:rPr>
              <w:t>7,160</w:t>
            </w:r>
          </w:p>
        </w:tc>
        <w:tc>
          <w:tcPr>
            <w:tcW w:w="1644" w:type="dxa"/>
            <w:tcBorders>
              <w:top w:val="nil"/>
              <w:left w:val="nil"/>
              <w:bottom w:val="single" w:sz="4" w:space="0" w:color="auto"/>
              <w:right w:val="single" w:sz="4" w:space="0" w:color="auto"/>
            </w:tcBorders>
            <w:vAlign w:val="center"/>
            <w:hideMark/>
          </w:tcPr>
          <w:p w14:paraId="281E319D" w14:textId="77777777" w:rsidR="002A2A89" w:rsidRDefault="002A2A89">
            <w:pPr>
              <w:spacing w:after="0" w:line="276" w:lineRule="auto"/>
              <w:jc w:val="center"/>
              <w:rPr>
                <w:color w:val="000000"/>
              </w:rPr>
            </w:pPr>
            <w:r>
              <w:rPr>
                <w:color w:val="000000"/>
              </w:rPr>
              <w:t>5,865</w:t>
            </w:r>
          </w:p>
        </w:tc>
      </w:tr>
      <w:tr w:rsidR="002A2A89" w14:paraId="3D734DEE"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31879599" w14:textId="77777777" w:rsidR="002A2A89" w:rsidRDefault="002A2A89">
            <w:pPr>
              <w:spacing w:after="0" w:line="276" w:lineRule="auto"/>
              <w:jc w:val="center"/>
              <w:rPr>
                <w:color w:val="000000"/>
              </w:rPr>
            </w:pPr>
            <w:r>
              <w:rPr>
                <w:color w:val="000000"/>
              </w:rPr>
              <w:t>2,100 &gt; 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3982E068" w14:textId="77777777" w:rsidR="002A2A89" w:rsidRDefault="002A2A89">
            <w:pPr>
              <w:spacing w:after="0" w:line="276" w:lineRule="auto"/>
              <w:jc w:val="center"/>
              <w:rPr>
                <w:color w:val="000000"/>
              </w:rPr>
            </w:pPr>
            <w:r>
              <w:rPr>
                <w:color w:val="000000"/>
              </w:rPr>
              <w:t>2,200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7B6BE" w14:textId="77777777" w:rsidR="002A2A89" w:rsidRDefault="002A2A89">
            <w:pPr>
              <w:spacing w:after="0" w:line="276" w:lineRule="auto"/>
              <w:jc w:val="left"/>
              <w:rPr>
                <w:color w:val="000000"/>
              </w:rPr>
            </w:pPr>
            <w:r>
              <w:rPr>
                <w:color w:val="000000"/>
              </w:rPr>
              <w:t>Rockford</w:t>
            </w:r>
          </w:p>
        </w:tc>
        <w:tc>
          <w:tcPr>
            <w:tcW w:w="1902" w:type="dxa"/>
            <w:tcBorders>
              <w:top w:val="nil"/>
              <w:left w:val="single" w:sz="4" w:space="0" w:color="auto"/>
              <w:bottom w:val="single" w:sz="4" w:space="0" w:color="auto"/>
              <w:right w:val="single" w:sz="4" w:space="0" w:color="auto"/>
            </w:tcBorders>
            <w:vAlign w:val="center"/>
            <w:hideMark/>
          </w:tcPr>
          <w:p w14:paraId="105A835F" w14:textId="77777777" w:rsidR="002A2A89" w:rsidRDefault="002A2A89">
            <w:pPr>
              <w:spacing w:after="0" w:line="276" w:lineRule="auto"/>
              <w:jc w:val="center"/>
              <w:rPr>
                <w:color w:val="000000"/>
              </w:rPr>
            </w:pPr>
            <w:r>
              <w:rPr>
                <w:color w:val="000000"/>
              </w:rPr>
              <w:t>12,914</w:t>
            </w:r>
          </w:p>
        </w:tc>
        <w:tc>
          <w:tcPr>
            <w:tcW w:w="1861" w:type="dxa"/>
            <w:tcBorders>
              <w:top w:val="nil"/>
              <w:left w:val="nil"/>
              <w:bottom w:val="single" w:sz="4" w:space="0" w:color="auto"/>
              <w:right w:val="single" w:sz="4" w:space="0" w:color="auto"/>
            </w:tcBorders>
            <w:vAlign w:val="center"/>
            <w:hideMark/>
          </w:tcPr>
          <w:p w14:paraId="7B6EA029" w14:textId="77777777" w:rsidR="002A2A89" w:rsidRDefault="002A2A89">
            <w:pPr>
              <w:spacing w:after="0" w:line="276" w:lineRule="auto"/>
              <w:jc w:val="center"/>
              <w:rPr>
                <w:color w:val="000000"/>
              </w:rPr>
            </w:pPr>
            <w:r>
              <w:rPr>
                <w:color w:val="000000"/>
              </w:rPr>
              <w:t>8,338</w:t>
            </w:r>
          </w:p>
        </w:tc>
        <w:tc>
          <w:tcPr>
            <w:tcW w:w="1644" w:type="dxa"/>
            <w:tcBorders>
              <w:top w:val="nil"/>
              <w:left w:val="nil"/>
              <w:bottom w:val="single" w:sz="4" w:space="0" w:color="auto"/>
              <w:right w:val="single" w:sz="4" w:space="0" w:color="auto"/>
            </w:tcBorders>
            <w:vAlign w:val="center"/>
            <w:hideMark/>
          </w:tcPr>
          <w:p w14:paraId="5E033E21" w14:textId="77777777" w:rsidR="002A2A89" w:rsidRDefault="002A2A89">
            <w:pPr>
              <w:spacing w:after="0" w:line="276" w:lineRule="auto"/>
              <w:jc w:val="center"/>
              <w:rPr>
                <w:color w:val="000000"/>
              </w:rPr>
            </w:pPr>
            <w:r>
              <w:rPr>
                <w:color w:val="000000"/>
              </w:rPr>
              <w:t>6,820</w:t>
            </w:r>
          </w:p>
        </w:tc>
      </w:tr>
      <w:tr w:rsidR="002A2A89" w14:paraId="19772FCC"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0B818A6A" w14:textId="77777777" w:rsidR="002A2A89" w:rsidRDefault="002A2A89">
            <w:pPr>
              <w:spacing w:after="0" w:line="276" w:lineRule="auto"/>
              <w:jc w:val="center"/>
              <w:rPr>
                <w:color w:val="000000"/>
              </w:rPr>
            </w:pPr>
            <w:r>
              <w:rPr>
                <w:color w:val="000000"/>
              </w:rPr>
              <w:t>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03A7CE04" w14:textId="77777777" w:rsidR="002A2A89" w:rsidRDefault="002A2A89">
            <w:pPr>
              <w:spacing w:after="0" w:line="276" w:lineRule="auto"/>
              <w:jc w:val="center"/>
              <w:rPr>
                <w:color w:val="000000"/>
              </w:rPr>
            </w:pPr>
            <w:r>
              <w:rPr>
                <w:color w:val="000000"/>
              </w:rPr>
              <w:t>2,718</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72A32" w14:textId="77777777" w:rsidR="002A2A89" w:rsidRDefault="002A2A89">
            <w:pPr>
              <w:spacing w:after="0" w:line="276" w:lineRule="auto"/>
              <w:jc w:val="left"/>
              <w:rPr>
                <w:color w:val="000000"/>
              </w:rPr>
            </w:pPr>
            <w:r>
              <w:rPr>
                <w:color w:val="000000"/>
              </w:rPr>
              <w:t>Rockford</w:t>
            </w:r>
          </w:p>
        </w:tc>
        <w:tc>
          <w:tcPr>
            <w:tcW w:w="1902" w:type="dxa"/>
            <w:tcBorders>
              <w:top w:val="nil"/>
              <w:left w:val="single" w:sz="4" w:space="0" w:color="auto"/>
              <w:bottom w:val="single" w:sz="4" w:space="0" w:color="auto"/>
              <w:right w:val="single" w:sz="4" w:space="0" w:color="auto"/>
            </w:tcBorders>
            <w:vAlign w:val="center"/>
            <w:hideMark/>
          </w:tcPr>
          <w:p w14:paraId="5D3AA996" w14:textId="77777777" w:rsidR="002A2A89" w:rsidRDefault="002A2A89">
            <w:pPr>
              <w:spacing w:after="0" w:line="276" w:lineRule="auto"/>
              <w:jc w:val="center"/>
              <w:rPr>
                <w:color w:val="000000"/>
              </w:rPr>
            </w:pPr>
            <w:r>
              <w:rPr>
                <w:color w:val="000000"/>
              </w:rPr>
              <w:t>15,547</w:t>
            </w:r>
          </w:p>
        </w:tc>
        <w:tc>
          <w:tcPr>
            <w:tcW w:w="1861" w:type="dxa"/>
            <w:tcBorders>
              <w:top w:val="nil"/>
              <w:left w:val="nil"/>
              <w:bottom w:val="single" w:sz="4" w:space="0" w:color="auto"/>
              <w:right w:val="single" w:sz="4" w:space="0" w:color="auto"/>
            </w:tcBorders>
            <w:vAlign w:val="center"/>
            <w:hideMark/>
          </w:tcPr>
          <w:p w14:paraId="2E88CF23" w14:textId="77777777" w:rsidR="002A2A89" w:rsidRDefault="002A2A89">
            <w:pPr>
              <w:spacing w:after="0" w:line="276" w:lineRule="auto"/>
              <w:jc w:val="center"/>
              <w:rPr>
                <w:color w:val="000000"/>
              </w:rPr>
            </w:pPr>
            <w:r>
              <w:rPr>
                <w:color w:val="000000"/>
              </w:rPr>
              <w:t>10,084</w:t>
            </w:r>
          </w:p>
        </w:tc>
        <w:tc>
          <w:tcPr>
            <w:tcW w:w="1644" w:type="dxa"/>
            <w:tcBorders>
              <w:top w:val="nil"/>
              <w:left w:val="nil"/>
              <w:bottom w:val="single" w:sz="4" w:space="0" w:color="auto"/>
              <w:right w:val="single" w:sz="4" w:space="0" w:color="auto"/>
            </w:tcBorders>
            <w:vAlign w:val="center"/>
            <w:hideMark/>
          </w:tcPr>
          <w:p w14:paraId="517F3DEB" w14:textId="77777777" w:rsidR="002A2A89" w:rsidRDefault="002A2A89">
            <w:pPr>
              <w:spacing w:after="0" w:line="276" w:lineRule="auto"/>
              <w:jc w:val="center"/>
              <w:rPr>
                <w:color w:val="000000"/>
              </w:rPr>
            </w:pPr>
            <w:r>
              <w:rPr>
                <w:color w:val="000000"/>
              </w:rPr>
              <w:t>8,236</w:t>
            </w:r>
          </w:p>
        </w:tc>
      </w:tr>
      <w:tr w:rsidR="002A2A89" w14:paraId="3E7809CD" w14:textId="77777777" w:rsidTr="002A2A89">
        <w:trPr>
          <w:trHeight w:val="288"/>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C716D45" w14:textId="77777777" w:rsidR="002A2A89" w:rsidRDefault="002A2A89">
            <w:pPr>
              <w:spacing w:after="0" w:line="276" w:lineRule="auto"/>
              <w:jc w:val="center"/>
              <w:rPr>
                <w:color w:val="000000"/>
              </w:rPr>
            </w:pPr>
            <w:r>
              <w:rPr>
                <w:color w:val="000000"/>
              </w:rPr>
              <w:t>300 &gt; Cap</w:t>
            </w:r>
            <w:r>
              <w:rPr>
                <w:color w:val="000000"/>
                <w:vertAlign w:val="subscript"/>
              </w:rPr>
              <w:t>eff</w:t>
            </w:r>
            <w:r>
              <w:rPr>
                <w:color w:val="000000"/>
              </w:rPr>
              <w:t xml:space="preserve"> ≥ 500</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9A078" w14:textId="77777777" w:rsidR="002A2A89" w:rsidRDefault="002A2A89">
            <w:pPr>
              <w:spacing w:after="0" w:line="276" w:lineRule="auto"/>
              <w:jc w:val="center"/>
              <w:rPr>
                <w:color w:val="000000"/>
              </w:rPr>
            </w:pPr>
            <w:r>
              <w:rPr>
                <w:color w:val="000000"/>
              </w:rPr>
              <w:t>400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0E0279" w14:textId="77777777" w:rsidR="002A2A89" w:rsidRDefault="002A2A89">
            <w:pPr>
              <w:spacing w:after="0" w:line="276" w:lineRule="auto"/>
              <w:jc w:val="left"/>
              <w:rPr>
                <w:color w:val="000000"/>
              </w:rPr>
            </w:pPr>
            <w:r>
              <w:rPr>
                <w:color w:val="000000"/>
              </w:rPr>
              <w:t>Chicago</w:t>
            </w:r>
          </w:p>
        </w:tc>
        <w:tc>
          <w:tcPr>
            <w:tcW w:w="1902" w:type="dxa"/>
            <w:tcBorders>
              <w:top w:val="nil"/>
              <w:left w:val="single" w:sz="4" w:space="0" w:color="auto"/>
              <w:bottom w:val="single" w:sz="4" w:space="0" w:color="auto"/>
              <w:right w:val="single" w:sz="4" w:space="0" w:color="auto"/>
            </w:tcBorders>
            <w:vAlign w:val="center"/>
            <w:hideMark/>
          </w:tcPr>
          <w:p w14:paraId="3B819E92" w14:textId="77777777" w:rsidR="002A2A89" w:rsidRDefault="002A2A89">
            <w:pPr>
              <w:spacing w:after="0" w:line="276" w:lineRule="auto"/>
              <w:jc w:val="center"/>
              <w:rPr>
                <w:color w:val="000000"/>
              </w:rPr>
            </w:pPr>
            <w:r>
              <w:rPr>
                <w:color w:val="000000"/>
              </w:rPr>
              <w:t>2,820</w:t>
            </w:r>
          </w:p>
        </w:tc>
        <w:tc>
          <w:tcPr>
            <w:tcW w:w="1861" w:type="dxa"/>
            <w:tcBorders>
              <w:top w:val="nil"/>
              <w:left w:val="nil"/>
              <w:bottom w:val="single" w:sz="4" w:space="0" w:color="auto"/>
              <w:right w:val="single" w:sz="4" w:space="0" w:color="auto"/>
            </w:tcBorders>
            <w:vAlign w:val="center"/>
            <w:hideMark/>
          </w:tcPr>
          <w:p w14:paraId="76AD0CDF" w14:textId="77777777" w:rsidR="002A2A89" w:rsidRDefault="002A2A89">
            <w:pPr>
              <w:spacing w:after="0" w:line="276" w:lineRule="auto"/>
              <w:jc w:val="center"/>
              <w:rPr>
                <w:color w:val="000000"/>
              </w:rPr>
            </w:pPr>
            <w:r>
              <w:rPr>
                <w:color w:val="000000"/>
              </w:rPr>
              <w:t>1,824</w:t>
            </w:r>
          </w:p>
        </w:tc>
        <w:tc>
          <w:tcPr>
            <w:tcW w:w="1644" w:type="dxa"/>
            <w:tcBorders>
              <w:top w:val="nil"/>
              <w:left w:val="nil"/>
              <w:bottom w:val="single" w:sz="4" w:space="0" w:color="auto"/>
              <w:right w:val="single" w:sz="4" w:space="0" w:color="auto"/>
            </w:tcBorders>
            <w:vAlign w:val="center"/>
            <w:hideMark/>
          </w:tcPr>
          <w:p w14:paraId="67D3ABF0" w14:textId="77777777" w:rsidR="002A2A89" w:rsidRDefault="002A2A89">
            <w:pPr>
              <w:spacing w:after="0" w:line="276" w:lineRule="auto"/>
              <w:jc w:val="center"/>
              <w:rPr>
                <w:color w:val="000000"/>
              </w:rPr>
            </w:pPr>
            <w:r>
              <w:rPr>
                <w:color w:val="000000"/>
              </w:rPr>
              <w:t>1,488</w:t>
            </w:r>
          </w:p>
        </w:tc>
      </w:tr>
      <w:tr w:rsidR="002A2A89" w14:paraId="7C6F2457"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1E1CE1BB" w14:textId="77777777" w:rsidR="002A2A89" w:rsidRDefault="002A2A89">
            <w:pPr>
              <w:spacing w:after="0" w:line="276" w:lineRule="auto"/>
              <w:jc w:val="center"/>
              <w:rPr>
                <w:color w:val="000000"/>
              </w:rPr>
            </w:pPr>
            <w:r>
              <w:rPr>
                <w:color w:val="000000"/>
              </w:rPr>
              <w:t>500 &gt; Cap</w:t>
            </w:r>
            <w:r>
              <w:rPr>
                <w:color w:val="000000"/>
                <w:vertAlign w:val="subscript"/>
              </w:rPr>
              <w:t>eff</w:t>
            </w:r>
            <w:r>
              <w:rPr>
                <w:color w:val="000000"/>
              </w:rPr>
              <w:t xml:space="preserve"> ≥ 900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550C77C2" w14:textId="77777777" w:rsidR="002A2A89" w:rsidRDefault="002A2A89">
            <w:pPr>
              <w:spacing w:after="0" w:line="276" w:lineRule="auto"/>
              <w:jc w:val="center"/>
              <w:rPr>
                <w:color w:val="000000"/>
              </w:rPr>
            </w:pPr>
            <w:r>
              <w:rPr>
                <w:color w:val="000000"/>
              </w:rPr>
              <w:t>757</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5B297D" w14:textId="77777777" w:rsidR="002A2A89" w:rsidRDefault="002A2A89">
            <w:pPr>
              <w:spacing w:after="0" w:line="276" w:lineRule="auto"/>
              <w:jc w:val="left"/>
              <w:rPr>
                <w:color w:val="000000"/>
              </w:rPr>
            </w:pPr>
            <w:r>
              <w:rPr>
                <w:color w:val="000000"/>
              </w:rPr>
              <w:t>Chicago</w:t>
            </w:r>
          </w:p>
        </w:tc>
        <w:tc>
          <w:tcPr>
            <w:tcW w:w="1902" w:type="dxa"/>
            <w:tcBorders>
              <w:top w:val="nil"/>
              <w:left w:val="single" w:sz="4" w:space="0" w:color="auto"/>
              <w:bottom w:val="single" w:sz="4" w:space="0" w:color="auto"/>
              <w:right w:val="single" w:sz="4" w:space="0" w:color="auto"/>
            </w:tcBorders>
            <w:vAlign w:val="center"/>
            <w:hideMark/>
          </w:tcPr>
          <w:p w14:paraId="76537C58" w14:textId="77777777" w:rsidR="002A2A89" w:rsidRDefault="002A2A89">
            <w:pPr>
              <w:spacing w:after="0" w:line="276" w:lineRule="auto"/>
              <w:jc w:val="center"/>
              <w:rPr>
                <w:color w:val="000000"/>
              </w:rPr>
            </w:pPr>
            <w:r>
              <w:rPr>
                <w:color w:val="000000"/>
              </w:rPr>
              <w:t>4,709</w:t>
            </w:r>
          </w:p>
        </w:tc>
        <w:tc>
          <w:tcPr>
            <w:tcW w:w="1861" w:type="dxa"/>
            <w:tcBorders>
              <w:top w:val="nil"/>
              <w:left w:val="nil"/>
              <w:bottom w:val="single" w:sz="4" w:space="0" w:color="auto"/>
              <w:right w:val="single" w:sz="4" w:space="0" w:color="auto"/>
            </w:tcBorders>
            <w:vAlign w:val="center"/>
            <w:hideMark/>
          </w:tcPr>
          <w:p w14:paraId="7BD6374C" w14:textId="77777777" w:rsidR="002A2A89" w:rsidRDefault="002A2A89">
            <w:pPr>
              <w:spacing w:after="0" w:line="276" w:lineRule="auto"/>
              <w:jc w:val="center"/>
              <w:rPr>
                <w:color w:val="000000"/>
              </w:rPr>
            </w:pPr>
            <w:r>
              <w:rPr>
                <w:color w:val="000000"/>
              </w:rPr>
              <w:t>3,058</w:t>
            </w:r>
          </w:p>
        </w:tc>
        <w:tc>
          <w:tcPr>
            <w:tcW w:w="1644" w:type="dxa"/>
            <w:tcBorders>
              <w:top w:val="nil"/>
              <w:left w:val="nil"/>
              <w:bottom w:val="single" w:sz="4" w:space="0" w:color="auto"/>
              <w:right w:val="single" w:sz="4" w:space="0" w:color="auto"/>
            </w:tcBorders>
            <w:vAlign w:val="center"/>
            <w:hideMark/>
          </w:tcPr>
          <w:p w14:paraId="64145E36" w14:textId="77777777" w:rsidR="002A2A89" w:rsidRDefault="002A2A89">
            <w:pPr>
              <w:spacing w:after="0" w:line="276" w:lineRule="auto"/>
              <w:jc w:val="center"/>
              <w:rPr>
                <w:color w:val="000000"/>
              </w:rPr>
            </w:pPr>
            <w:r>
              <w:rPr>
                <w:color w:val="000000"/>
              </w:rPr>
              <w:t>2,506</w:t>
            </w:r>
          </w:p>
        </w:tc>
      </w:tr>
      <w:tr w:rsidR="002A2A89" w14:paraId="54B78A12"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4ED21EEE" w14:textId="77777777" w:rsidR="002A2A89" w:rsidRDefault="002A2A89">
            <w:pPr>
              <w:spacing w:after="0" w:line="276" w:lineRule="auto"/>
              <w:jc w:val="center"/>
              <w:rPr>
                <w:color w:val="000000"/>
              </w:rPr>
            </w:pPr>
            <w:r>
              <w:rPr>
                <w:color w:val="000000"/>
              </w:rPr>
              <w:t>900 &gt; Cap</w:t>
            </w:r>
            <w:r>
              <w:rPr>
                <w:color w:val="000000"/>
                <w:vertAlign w:val="subscript"/>
              </w:rPr>
              <w:t>eff</w:t>
            </w:r>
            <w:r>
              <w:rPr>
                <w:color w:val="000000"/>
              </w:rPr>
              <w:t xml:space="preserve"> ≥ 1,000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6DF97E14" w14:textId="77777777" w:rsidR="002A2A89" w:rsidRDefault="002A2A89">
            <w:pPr>
              <w:spacing w:after="0" w:line="276" w:lineRule="auto"/>
              <w:jc w:val="center"/>
              <w:rPr>
                <w:color w:val="000000"/>
              </w:rPr>
            </w:pPr>
            <w:r>
              <w:rPr>
                <w:color w:val="000000"/>
              </w:rPr>
              <w:t>950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66BB81" w14:textId="77777777" w:rsidR="002A2A89" w:rsidRDefault="002A2A89">
            <w:pPr>
              <w:spacing w:after="0" w:line="276" w:lineRule="auto"/>
              <w:jc w:val="left"/>
              <w:rPr>
                <w:color w:val="000000"/>
              </w:rPr>
            </w:pPr>
            <w:r>
              <w:rPr>
                <w:color w:val="000000"/>
              </w:rPr>
              <w:t>Chicago</w:t>
            </w:r>
          </w:p>
        </w:tc>
        <w:tc>
          <w:tcPr>
            <w:tcW w:w="1902" w:type="dxa"/>
            <w:tcBorders>
              <w:top w:val="nil"/>
              <w:left w:val="single" w:sz="4" w:space="0" w:color="auto"/>
              <w:bottom w:val="single" w:sz="4" w:space="0" w:color="auto"/>
              <w:right w:val="single" w:sz="4" w:space="0" w:color="auto"/>
            </w:tcBorders>
            <w:vAlign w:val="center"/>
            <w:hideMark/>
          </w:tcPr>
          <w:p w14:paraId="5B340F9D" w14:textId="77777777" w:rsidR="002A2A89" w:rsidRDefault="002A2A89">
            <w:pPr>
              <w:spacing w:after="0" w:line="276" w:lineRule="auto"/>
              <w:jc w:val="center"/>
              <w:rPr>
                <w:color w:val="000000"/>
              </w:rPr>
            </w:pPr>
            <w:r>
              <w:rPr>
                <w:color w:val="000000"/>
              </w:rPr>
              <w:t>5,681</w:t>
            </w:r>
          </w:p>
        </w:tc>
        <w:tc>
          <w:tcPr>
            <w:tcW w:w="1861" w:type="dxa"/>
            <w:tcBorders>
              <w:top w:val="nil"/>
              <w:left w:val="nil"/>
              <w:bottom w:val="single" w:sz="4" w:space="0" w:color="auto"/>
              <w:right w:val="single" w:sz="4" w:space="0" w:color="auto"/>
            </w:tcBorders>
            <w:vAlign w:val="center"/>
            <w:hideMark/>
          </w:tcPr>
          <w:p w14:paraId="7747EC5F" w14:textId="77777777" w:rsidR="002A2A89" w:rsidRDefault="002A2A89">
            <w:pPr>
              <w:spacing w:after="0" w:line="276" w:lineRule="auto"/>
              <w:jc w:val="center"/>
              <w:rPr>
                <w:color w:val="000000"/>
              </w:rPr>
            </w:pPr>
            <w:r>
              <w:rPr>
                <w:color w:val="000000"/>
              </w:rPr>
              <w:t>3,696</w:t>
            </w:r>
          </w:p>
        </w:tc>
        <w:tc>
          <w:tcPr>
            <w:tcW w:w="1644" w:type="dxa"/>
            <w:tcBorders>
              <w:top w:val="nil"/>
              <w:left w:val="nil"/>
              <w:bottom w:val="single" w:sz="4" w:space="0" w:color="auto"/>
              <w:right w:val="single" w:sz="4" w:space="0" w:color="auto"/>
            </w:tcBorders>
            <w:vAlign w:val="center"/>
            <w:hideMark/>
          </w:tcPr>
          <w:p w14:paraId="1D43FFC2" w14:textId="77777777" w:rsidR="002A2A89" w:rsidRDefault="002A2A89">
            <w:pPr>
              <w:spacing w:after="0" w:line="276" w:lineRule="auto"/>
              <w:jc w:val="center"/>
              <w:rPr>
                <w:color w:val="000000"/>
              </w:rPr>
            </w:pPr>
            <w:r>
              <w:rPr>
                <w:color w:val="000000"/>
              </w:rPr>
              <w:t>3,031</w:t>
            </w:r>
          </w:p>
        </w:tc>
      </w:tr>
      <w:tr w:rsidR="002A2A89" w14:paraId="0D6FA570"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2038B127" w14:textId="77777777" w:rsidR="002A2A89" w:rsidRDefault="002A2A89">
            <w:pPr>
              <w:spacing w:after="0" w:line="276" w:lineRule="auto"/>
              <w:jc w:val="center"/>
              <w:rPr>
                <w:color w:val="000000"/>
              </w:rPr>
            </w:pPr>
            <w:r>
              <w:rPr>
                <w:color w:val="000000"/>
              </w:rPr>
              <w:t>1,000 &gt; Cap</w:t>
            </w:r>
            <w:r>
              <w:rPr>
                <w:color w:val="000000"/>
                <w:vertAlign w:val="subscript"/>
              </w:rPr>
              <w:t>eff</w:t>
            </w:r>
            <w:r>
              <w:rPr>
                <w:color w:val="000000"/>
              </w:rPr>
              <w:t xml:space="preserve"> ≥ 1,400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39F0EC20" w14:textId="77777777" w:rsidR="002A2A89" w:rsidRDefault="002A2A89">
            <w:pPr>
              <w:spacing w:after="0" w:line="276" w:lineRule="auto"/>
              <w:jc w:val="center"/>
              <w:rPr>
                <w:color w:val="000000"/>
              </w:rPr>
            </w:pPr>
            <w:r>
              <w:rPr>
                <w:color w:val="000000"/>
              </w:rPr>
              <w:t>1,200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9F61FC" w14:textId="77777777" w:rsidR="002A2A89" w:rsidRDefault="002A2A89">
            <w:pPr>
              <w:spacing w:after="0" w:line="276" w:lineRule="auto"/>
              <w:jc w:val="left"/>
              <w:rPr>
                <w:color w:val="000000"/>
              </w:rPr>
            </w:pPr>
            <w:r>
              <w:rPr>
                <w:color w:val="000000"/>
              </w:rPr>
              <w:t>Chicago</w:t>
            </w:r>
          </w:p>
        </w:tc>
        <w:tc>
          <w:tcPr>
            <w:tcW w:w="1902" w:type="dxa"/>
            <w:tcBorders>
              <w:top w:val="nil"/>
              <w:left w:val="single" w:sz="4" w:space="0" w:color="auto"/>
              <w:bottom w:val="single" w:sz="4" w:space="0" w:color="auto"/>
              <w:right w:val="single" w:sz="4" w:space="0" w:color="auto"/>
            </w:tcBorders>
            <w:vAlign w:val="center"/>
            <w:hideMark/>
          </w:tcPr>
          <w:p w14:paraId="7F7F02FE" w14:textId="77777777" w:rsidR="002A2A89" w:rsidRDefault="002A2A89">
            <w:pPr>
              <w:spacing w:after="0" w:line="276" w:lineRule="auto"/>
              <w:jc w:val="center"/>
              <w:rPr>
                <w:color w:val="000000"/>
              </w:rPr>
            </w:pPr>
            <w:r>
              <w:rPr>
                <w:color w:val="000000"/>
              </w:rPr>
              <w:t>6,924</w:t>
            </w:r>
          </w:p>
        </w:tc>
        <w:tc>
          <w:tcPr>
            <w:tcW w:w="1861" w:type="dxa"/>
            <w:tcBorders>
              <w:top w:val="nil"/>
              <w:left w:val="nil"/>
              <w:bottom w:val="single" w:sz="4" w:space="0" w:color="auto"/>
              <w:right w:val="single" w:sz="4" w:space="0" w:color="auto"/>
            </w:tcBorders>
            <w:vAlign w:val="center"/>
            <w:hideMark/>
          </w:tcPr>
          <w:p w14:paraId="46A2D38B" w14:textId="77777777" w:rsidR="002A2A89" w:rsidRDefault="002A2A89">
            <w:pPr>
              <w:spacing w:after="0" w:line="276" w:lineRule="auto"/>
              <w:jc w:val="center"/>
              <w:rPr>
                <w:color w:val="000000"/>
              </w:rPr>
            </w:pPr>
            <w:r>
              <w:rPr>
                <w:color w:val="000000"/>
              </w:rPr>
              <w:t>4,512</w:t>
            </w:r>
          </w:p>
        </w:tc>
        <w:tc>
          <w:tcPr>
            <w:tcW w:w="1644" w:type="dxa"/>
            <w:tcBorders>
              <w:top w:val="nil"/>
              <w:left w:val="nil"/>
              <w:bottom w:val="single" w:sz="4" w:space="0" w:color="auto"/>
              <w:right w:val="single" w:sz="4" w:space="0" w:color="auto"/>
            </w:tcBorders>
            <w:vAlign w:val="center"/>
            <w:hideMark/>
          </w:tcPr>
          <w:p w14:paraId="6F9A4C57" w14:textId="77777777" w:rsidR="002A2A89" w:rsidRDefault="002A2A89">
            <w:pPr>
              <w:spacing w:after="0" w:line="276" w:lineRule="auto"/>
              <w:jc w:val="center"/>
              <w:rPr>
                <w:color w:val="000000"/>
              </w:rPr>
            </w:pPr>
            <w:r>
              <w:rPr>
                <w:color w:val="000000"/>
              </w:rPr>
              <w:t>3,696</w:t>
            </w:r>
          </w:p>
        </w:tc>
      </w:tr>
      <w:tr w:rsidR="002A2A89" w14:paraId="75A1A7F3"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0F2A68AC" w14:textId="77777777" w:rsidR="002A2A89" w:rsidRDefault="002A2A89">
            <w:pPr>
              <w:spacing w:after="0" w:line="276" w:lineRule="auto"/>
              <w:jc w:val="center"/>
              <w:rPr>
                <w:color w:val="000000"/>
              </w:rPr>
            </w:pPr>
            <w:r>
              <w:rPr>
                <w:color w:val="000000"/>
              </w:rPr>
              <w:t>1,400 &gt; Cap</w:t>
            </w:r>
            <w:r>
              <w:rPr>
                <w:color w:val="000000"/>
                <w:vertAlign w:val="subscript"/>
              </w:rPr>
              <w:t>eff</w:t>
            </w:r>
            <w:r>
              <w:rPr>
                <w:color w:val="000000"/>
              </w:rPr>
              <w:t xml:space="preserve"> ≥ 1,600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68FE3DB0" w14:textId="77777777" w:rsidR="002A2A89" w:rsidRDefault="002A2A89">
            <w:pPr>
              <w:spacing w:after="0" w:line="276" w:lineRule="auto"/>
              <w:jc w:val="center"/>
              <w:rPr>
                <w:color w:val="000000"/>
              </w:rPr>
            </w:pPr>
            <w:r>
              <w:rPr>
                <w:color w:val="000000"/>
              </w:rPr>
              <w:t>1,499</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17368" w14:textId="77777777" w:rsidR="002A2A89" w:rsidRDefault="002A2A89">
            <w:pPr>
              <w:spacing w:after="0" w:line="276" w:lineRule="auto"/>
              <w:jc w:val="left"/>
              <w:rPr>
                <w:color w:val="000000"/>
              </w:rPr>
            </w:pPr>
            <w:r>
              <w:rPr>
                <w:color w:val="000000"/>
              </w:rPr>
              <w:t>Chicago</w:t>
            </w:r>
          </w:p>
        </w:tc>
        <w:tc>
          <w:tcPr>
            <w:tcW w:w="1902" w:type="dxa"/>
            <w:tcBorders>
              <w:top w:val="nil"/>
              <w:left w:val="single" w:sz="4" w:space="0" w:color="auto"/>
              <w:bottom w:val="single" w:sz="4" w:space="0" w:color="auto"/>
              <w:right w:val="single" w:sz="4" w:space="0" w:color="auto"/>
            </w:tcBorders>
            <w:vAlign w:val="center"/>
            <w:hideMark/>
          </w:tcPr>
          <w:p w14:paraId="73056140" w14:textId="77777777" w:rsidR="002A2A89" w:rsidRDefault="002A2A89">
            <w:pPr>
              <w:spacing w:after="0" w:line="276" w:lineRule="auto"/>
              <w:jc w:val="center"/>
              <w:rPr>
                <w:color w:val="000000"/>
              </w:rPr>
            </w:pPr>
            <w:r>
              <w:rPr>
                <w:color w:val="000000"/>
              </w:rPr>
              <w:t>8,364</w:t>
            </w:r>
          </w:p>
        </w:tc>
        <w:tc>
          <w:tcPr>
            <w:tcW w:w="1861" w:type="dxa"/>
            <w:tcBorders>
              <w:top w:val="nil"/>
              <w:left w:val="nil"/>
              <w:bottom w:val="single" w:sz="4" w:space="0" w:color="auto"/>
              <w:right w:val="single" w:sz="4" w:space="0" w:color="auto"/>
            </w:tcBorders>
            <w:vAlign w:val="center"/>
            <w:hideMark/>
          </w:tcPr>
          <w:p w14:paraId="3070D9D9" w14:textId="77777777" w:rsidR="002A2A89" w:rsidRDefault="002A2A89">
            <w:pPr>
              <w:spacing w:after="0" w:line="276" w:lineRule="auto"/>
              <w:jc w:val="center"/>
              <w:rPr>
                <w:color w:val="000000"/>
              </w:rPr>
            </w:pPr>
            <w:r>
              <w:rPr>
                <w:color w:val="000000"/>
              </w:rPr>
              <w:t>5,456</w:t>
            </w:r>
          </w:p>
        </w:tc>
        <w:tc>
          <w:tcPr>
            <w:tcW w:w="1644" w:type="dxa"/>
            <w:tcBorders>
              <w:top w:val="nil"/>
              <w:left w:val="nil"/>
              <w:bottom w:val="single" w:sz="4" w:space="0" w:color="auto"/>
              <w:right w:val="single" w:sz="4" w:space="0" w:color="auto"/>
            </w:tcBorders>
            <w:vAlign w:val="center"/>
            <w:hideMark/>
          </w:tcPr>
          <w:p w14:paraId="74622E93" w14:textId="77777777" w:rsidR="002A2A89" w:rsidRDefault="002A2A89">
            <w:pPr>
              <w:spacing w:after="0" w:line="276" w:lineRule="auto"/>
              <w:jc w:val="center"/>
              <w:rPr>
                <w:color w:val="000000"/>
              </w:rPr>
            </w:pPr>
            <w:r>
              <w:rPr>
                <w:color w:val="000000"/>
              </w:rPr>
              <w:t>4,482</w:t>
            </w:r>
          </w:p>
        </w:tc>
      </w:tr>
      <w:tr w:rsidR="002A2A89" w14:paraId="0C151C90"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55B4FA81" w14:textId="77777777" w:rsidR="002A2A89" w:rsidRDefault="002A2A89">
            <w:pPr>
              <w:spacing w:after="0" w:line="276" w:lineRule="auto"/>
              <w:jc w:val="center"/>
              <w:rPr>
                <w:color w:val="000000"/>
              </w:rPr>
            </w:pPr>
            <w:r>
              <w:rPr>
                <w:color w:val="000000"/>
              </w:rPr>
              <w:t>1,600 &gt; Cap</w:t>
            </w:r>
            <w:r>
              <w:rPr>
                <w:color w:val="000000"/>
                <w:vertAlign w:val="subscript"/>
              </w:rPr>
              <w:t>eff</w:t>
            </w:r>
            <w:r>
              <w:rPr>
                <w:color w:val="000000"/>
              </w:rPr>
              <w:t xml:space="preserve"> ≥ 2,100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1AFB0FFE" w14:textId="77777777" w:rsidR="002A2A89" w:rsidRDefault="002A2A89">
            <w:pPr>
              <w:spacing w:after="0" w:line="276" w:lineRule="auto"/>
              <w:jc w:val="center"/>
              <w:rPr>
                <w:color w:val="000000"/>
              </w:rPr>
            </w:pPr>
            <w:r>
              <w:rPr>
                <w:color w:val="000000"/>
              </w:rPr>
              <w:t>1,850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A130AE" w14:textId="77777777" w:rsidR="002A2A89" w:rsidRDefault="002A2A89">
            <w:pPr>
              <w:spacing w:after="0" w:line="276" w:lineRule="auto"/>
              <w:jc w:val="left"/>
              <w:rPr>
                <w:color w:val="000000"/>
              </w:rPr>
            </w:pPr>
            <w:r>
              <w:rPr>
                <w:color w:val="000000"/>
              </w:rPr>
              <w:t>Chicago</w:t>
            </w:r>
          </w:p>
        </w:tc>
        <w:tc>
          <w:tcPr>
            <w:tcW w:w="1902" w:type="dxa"/>
            <w:tcBorders>
              <w:top w:val="nil"/>
              <w:left w:val="single" w:sz="4" w:space="0" w:color="auto"/>
              <w:bottom w:val="single" w:sz="4" w:space="0" w:color="auto"/>
              <w:right w:val="single" w:sz="4" w:space="0" w:color="auto"/>
            </w:tcBorders>
            <w:vAlign w:val="center"/>
            <w:hideMark/>
          </w:tcPr>
          <w:p w14:paraId="3ED55FE6" w14:textId="77777777" w:rsidR="002A2A89" w:rsidRDefault="002A2A89">
            <w:pPr>
              <w:spacing w:after="0" w:line="276" w:lineRule="auto"/>
              <w:jc w:val="center"/>
              <w:rPr>
                <w:color w:val="000000"/>
              </w:rPr>
            </w:pPr>
            <w:r>
              <w:rPr>
                <w:color w:val="000000"/>
              </w:rPr>
              <w:t>10,046</w:t>
            </w:r>
          </w:p>
        </w:tc>
        <w:tc>
          <w:tcPr>
            <w:tcW w:w="1861" w:type="dxa"/>
            <w:tcBorders>
              <w:top w:val="nil"/>
              <w:left w:val="nil"/>
              <w:bottom w:val="single" w:sz="4" w:space="0" w:color="auto"/>
              <w:right w:val="single" w:sz="4" w:space="0" w:color="auto"/>
            </w:tcBorders>
            <w:vAlign w:val="center"/>
            <w:hideMark/>
          </w:tcPr>
          <w:p w14:paraId="1ACCC87C" w14:textId="77777777" w:rsidR="002A2A89" w:rsidRDefault="002A2A89">
            <w:pPr>
              <w:spacing w:after="0" w:line="276" w:lineRule="auto"/>
              <w:jc w:val="center"/>
              <w:rPr>
                <w:color w:val="000000"/>
              </w:rPr>
            </w:pPr>
            <w:r>
              <w:rPr>
                <w:color w:val="000000"/>
              </w:rPr>
              <w:t>6,549</w:t>
            </w:r>
          </w:p>
        </w:tc>
        <w:tc>
          <w:tcPr>
            <w:tcW w:w="1644" w:type="dxa"/>
            <w:tcBorders>
              <w:top w:val="nil"/>
              <w:left w:val="nil"/>
              <w:bottom w:val="single" w:sz="4" w:space="0" w:color="auto"/>
              <w:right w:val="single" w:sz="4" w:space="0" w:color="auto"/>
            </w:tcBorders>
            <w:vAlign w:val="center"/>
            <w:hideMark/>
          </w:tcPr>
          <w:p w14:paraId="3D33ECED" w14:textId="77777777" w:rsidR="002A2A89" w:rsidRDefault="002A2A89">
            <w:pPr>
              <w:spacing w:after="0" w:line="276" w:lineRule="auto"/>
              <w:jc w:val="center"/>
              <w:rPr>
                <w:color w:val="000000"/>
              </w:rPr>
            </w:pPr>
            <w:r>
              <w:rPr>
                <w:color w:val="000000"/>
              </w:rPr>
              <w:t>5,384</w:t>
            </w:r>
          </w:p>
        </w:tc>
      </w:tr>
      <w:tr w:rsidR="002A2A89" w14:paraId="05D10268"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20F57956" w14:textId="77777777" w:rsidR="002A2A89" w:rsidRDefault="002A2A89">
            <w:pPr>
              <w:spacing w:after="0" w:line="276" w:lineRule="auto"/>
              <w:jc w:val="center"/>
              <w:rPr>
                <w:color w:val="000000"/>
              </w:rPr>
            </w:pPr>
            <w:r>
              <w:rPr>
                <w:color w:val="000000"/>
              </w:rPr>
              <w:t>2,100 &gt; 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043C947D" w14:textId="77777777" w:rsidR="002A2A89" w:rsidRDefault="002A2A89">
            <w:pPr>
              <w:spacing w:after="0" w:line="276" w:lineRule="auto"/>
              <w:jc w:val="center"/>
              <w:rPr>
                <w:color w:val="000000"/>
              </w:rPr>
            </w:pPr>
            <w:r>
              <w:rPr>
                <w:color w:val="000000"/>
              </w:rPr>
              <w:t>2,200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193463" w14:textId="77777777" w:rsidR="002A2A89" w:rsidRDefault="002A2A89">
            <w:pPr>
              <w:spacing w:after="0" w:line="276" w:lineRule="auto"/>
              <w:jc w:val="left"/>
              <w:rPr>
                <w:color w:val="000000"/>
              </w:rPr>
            </w:pPr>
            <w:r>
              <w:rPr>
                <w:color w:val="000000"/>
              </w:rPr>
              <w:t>Chicago</w:t>
            </w:r>
          </w:p>
        </w:tc>
        <w:tc>
          <w:tcPr>
            <w:tcW w:w="1902" w:type="dxa"/>
            <w:tcBorders>
              <w:top w:val="nil"/>
              <w:left w:val="single" w:sz="4" w:space="0" w:color="auto"/>
              <w:bottom w:val="single" w:sz="4" w:space="0" w:color="auto"/>
              <w:right w:val="single" w:sz="4" w:space="0" w:color="auto"/>
            </w:tcBorders>
            <w:vAlign w:val="center"/>
            <w:hideMark/>
          </w:tcPr>
          <w:p w14:paraId="18FB7D8E" w14:textId="77777777" w:rsidR="002A2A89" w:rsidRDefault="002A2A89">
            <w:pPr>
              <w:spacing w:after="0" w:line="276" w:lineRule="auto"/>
              <w:jc w:val="center"/>
              <w:rPr>
                <w:color w:val="000000"/>
              </w:rPr>
            </w:pPr>
            <w:r>
              <w:rPr>
                <w:color w:val="000000"/>
              </w:rPr>
              <w:t>11,682</w:t>
            </w:r>
          </w:p>
        </w:tc>
        <w:tc>
          <w:tcPr>
            <w:tcW w:w="1861" w:type="dxa"/>
            <w:tcBorders>
              <w:top w:val="nil"/>
              <w:left w:val="nil"/>
              <w:bottom w:val="single" w:sz="4" w:space="0" w:color="auto"/>
              <w:right w:val="single" w:sz="4" w:space="0" w:color="auto"/>
            </w:tcBorders>
            <w:vAlign w:val="center"/>
            <w:hideMark/>
          </w:tcPr>
          <w:p w14:paraId="030C5DEC" w14:textId="77777777" w:rsidR="002A2A89" w:rsidRDefault="002A2A89">
            <w:pPr>
              <w:spacing w:after="0" w:line="276" w:lineRule="auto"/>
              <w:jc w:val="center"/>
              <w:rPr>
                <w:color w:val="000000"/>
              </w:rPr>
            </w:pPr>
            <w:r>
              <w:rPr>
                <w:color w:val="000000"/>
              </w:rPr>
              <w:t>7,634</w:t>
            </w:r>
          </w:p>
        </w:tc>
        <w:tc>
          <w:tcPr>
            <w:tcW w:w="1644" w:type="dxa"/>
            <w:tcBorders>
              <w:top w:val="nil"/>
              <w:left w:val="nil"/>
              <w:bottom w:val="single" w:sz="4" w:space="0" w:color="auto"/>
              <w:right w:val="single" w:sz="4" w:space="0" w:color="auto"/>
            </w:tcBorders>
            <w:vAlign w:val="center"/>
            <w:hideMark/>
          </w:tcPr>
          <w:p w14:paraId="0C7BD618" w14:textId="77777777" w:rsidR="002A2A89" w:rsidRDefault="002A2A89">
            <w:pPr>
              <w:spacing w:after="0" w:line="276" w:lineRule="auto"/>
              <w:jc w:val="center"/>
              <w:rPr>
                <w:color w:val="000000"/>
              </w:rPr>
            </w:pPr>
            <w:r>
              <w:rPr>
                <w:color w:val="000000"/>
              </w:rPr>
              <w:t>6,292</w:t>
            </w:r>
          </w:p>
        </w:tc>
      </w:tr>
      <w:tr w:rsidR="002A2A89" w14:paraId="1E3123D4"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3E561648" w14:textId="77777777" w:rsidR="002A2A89" w:rsidRDefault="002A2A89">
            <w:pPr>
              <w:spacing w:after="0" w:line="276" w:lineRule="auto"/>
              <w:jc w:val="center"/>
              <w:rPr>
                <w:color w:val="000000"/>
              </w:rPr>
            </w:pPr>
            <w:r>
              <w:rPr>
                <w:color w:val="000000"/>
              </w:rPr>
              <w:t>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07A18FD2" w14:textId="77777777" w:rsidR="002A2A89" w:rsidRDefault="002A2A89">
            <w:pPr>
              <w:spacing w:after="0" w:line="276" w:lineRule="auto"/>
              <w:jc w:val="center"/>
              <w:rPr>
                <w:color w:val="000000"/>
              </w:rPr>
            </w:pPr>
            <w:r>
              <w:rPr>
                <w:color w:val="000000"/>
              </w:rPr>
              <w:t>2,718</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718B2" w14:textId="77777777" w:rsidR="002A2A89" w:rsidRDefault="002A2A89">
            <w:pPr>
              <w:spacing w:after="0" w:line="276" w:lineRule="auto"/>
              <w:jc w:val="left"/>
              <w:rPr>
                <w:color w:val="000000"/>
              </w:rPr>
            </w:pPr>
            <w:r>
              <w:rPr>
                <w:color w:val="000000"/>
              </w:rPr>
              <w:t>Chicago</w:t>
            </w:r>
          </w:p>
        </w:tc>
        <w:tc>
          <w:tcPr>
            <w:tcW w:w="1902" w:type="dxa"/>
            <w:tcBorders>
              <w:top w:val="nil"/>
              <w:left w:val="single" w:sz="4" w:space="0" w:color="auto"/>
              <w:bottom w:val="single" w:sz="4" w:space="0" w:color="auto"/>
              <w:right w:val="single" w:sz="4" w:space="0" w:color="auto"/>
            </w:tcBorders>
            <w:vAlign w:val="center"/>
            <w:hideMark/>
          </w:tcPr>
          <w:p w14:paraId="7D1B4159" w14:textId="77777777" w:rsidR="002A2A89" w:rsidRDefault="002A2A89">
            <w:pPr>
              <w:spacing w:after="0" w:line="276" w:lineRule="auto"/>
              <w:jc w:val="center"/>
              <w:rPr>
                <w:color w:val="000000"/>
              </w:rPr>
            </w:pPr>
            <w:r>
              <w:rPr>
                <w:color w:val="000000"/>
              </w:rPr>
              <w:t>14,079</w:t>
            </w:r>
          </w:p>
        </w:tc>
        <w:tc>
          <w:tcPr>
            <w:tcW w:w="1861" w:type="dxa"/>
            <w:tcBorders>
              <w:top w:val="nil"/>
              <w:left w:val="nil"/>
              <w:bottom w:val="single" w:sz="4" w:space="0" w:color="auto"/>
              <w:right w:val="single" w:sz="4" w:space="0" w:color="auto"/>
            </w:tcBorders>
            <w:vAlign w:val="center"/>
            <w:hideMark/>
          </w:tcPr>
          <w:p w14:paraId="19A6E7A0" w14:textId="77777777" w:rsidR="002A2A89" w:rsidRDefault="002A2A89">
            <w:pPr>
              <w:spacing w:after="0" w:line="276" w:lineRule="auto"/>
              <w:jc w:val="center"/>
              <w:rPr>
                <w:color w:val="000000"/>
              </w:rPr>
            </w:pPr>
            <w:r>
              <w:rPr>
                <w:color w:val="000000"/>
              </w:rPr>
              <w:t>9,214</w:t>
            </w:r>
          </w:p>
        </w:tc>
        <w:tc>
          <w:tcPr>
            <w:tcW w:w="1644" w:type="dxa"/>
            <w:tcBorders>
              <w:top w:val="nil"/>
              <w:left w:val="nil"/>
              <w:bottom w:val="single" w:sz="4" w:space="0" w:color="auto"/>
              <w:right w:val="single" w:sz="4" w:space="0" w:color="auto"/>
            </w:tcBorders>
            <w:vAlign w:val="center"/>
            <w:hideMark/>
          </w:tcPr>
          <w:p w14:paraId="33109501" w14:textId="77777777" w:rsidR="002A2A89" w:rsidRDefault="002A2A89">
            <w:pPr>
              <w:spacing w:after="0" w:line="276" w:lineRule="auto"/>
              <w:jc w:val="center"/>
              <w:rPr>
                <w:color w:val="000000"/>
              </w:rPr>
            </w:pPr>
            <w:r>
              <w:rPr>
                <w:color w:val="000000"/>
              </w:rPr>
              <w:t>7,583</w:t>
            </w:r>
          </w:p>
        </w:tc>
      </w:tr>
      <w:tr w:rsidR="002A2A89" w14:paraId="2E5B96FB" w14:textId="77777777" w:rsidTr="002A2A89">
        <w:trPr>
          <w:trHeight w:val="288"/>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E383509" w14:textId="77777777" w:rsidR="002A2A89" w:rsidRDefault="002A2A89">
            <w:pPr>
              <w:spacing w:after="0" w:line="276" w:lineRule="auto"/>
              <w:jc w:val="center"/>
              <w:rPr>
                <w:color w:val="000000"/>
              </w:rPr>
            </w:pPr>
            <w:r>
              <w:rPr>
                <w:color w:val="000000"/>
              </w:rPr>
              <w:t>300 &gt; Cap</w:t>
            </w:r>
            <w:r>
              <w:rPr>
                <w:color w:val="000000"/>
                <w:vertAlign w:val="subscript"/>
              </w:rPr>
              <w:t>eff</w:t>
            </w:r>
            <w:r>
              <w:rPr>
                <w:color w:val="000000"/>
              </w:rPr>
              <w:t xml:space="preserve"> ≥ 500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2D577CE0" w14:textId="77777777" w:rsidR="002A2A89" w:rsidRDefault="002A2A89">
            <w:pPr>
              <w:spacing w:after="0" w:line="276" w:lineRule="auto"/>
              <w:jc w:val="center"/>
              <w:rPr>
                <w:color w:val="000000"/>
              </w:rPr>
            </w:pPr>
            <w:r>
              <w:rPr>
                <w:color w:val="000000"/>
              </w:rPr>
              <w:t>400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5E78B7" w14:textId="77777777" w:rsidR="002A2A89" w:rsidRDefault="002A2A89">
            <w:pPr>
              <w:spacing w:after="0" w:line="276" w:lineRule="auto"/>
              <w:jc w:val="left"/>
              <w:rPr>
                <w:color w:val="000000"/>
              </w:rPr>
            </w:pPr>
            <w:r>
              <w:rPr>
                <w:color w:val="000000"/>
              </w:rPr>
              <w:t>Springfield</w:t>
            </w:r>
          </w:p>
        </w:tc>
        <w:tc>
          <w:tcPr>
            <w:tcW w:w="1902" w:type="dxa"/>
            <w:tcBorders>
              <w:top w:val="nil"/>
              <w:left w:val="single" w:sz="4" w:space="0" w:color="auto"/>
              <w:bottom w:val="single" w:sz="4" w:space="0" w:color="auto"/>
              <w:right w:val="single" w:sz="4" w:space="0" w:color="auto"/>
            </w:tcBorders>
            <w:vAlign w:val="center"/>
            <w:hideMark/>
          </w:tcPr>
          <w:p w14:paraId="1349C812" w14:textId="77777777" w:rsidR="002A2A89" w:rsidRDefault="002A2A89">
            <w:pPr>
              <w:spacing w:after="0" w:line="276" w:lineRule="auto"/>
              <w:jc w:val="center"/>
              <w:rPr>
                <w:color w:val="000000"/>
              </w:rPr>
            </w:pPr>
            <w:r>
              <w:rPr>
                <w:color w:val="000000"/>
              </w:rPr>
              <w:t>2,452</w:t>
            </w:r>
          </w:p>
        </w:tc>
        <w:tc>
          <w:tcPr>
            <w:tcW w:w="1861" w:type="dxa"/>
            <w:tcBorders>
              <w:top w:val="nil"/>
              <w:left w:val="nil"/>
              <w:bottom w:val="single" w:sz="4" w:space="0" w:color="auto"/>
              <w:right w:val="single" w:sz="4" w:space="0" w:color="auto"/>
            </w:tcBorders>
            <w:vAlign w:val="center"/>
            <w:hideMark/>
          </w:tcPr>
          <w:p w14:paraId="108D07E0" w14:textId="77777777" w:rsidR="002A2A89" w:rsidRDefault="002A2A89">
            <w:pPr>
              <w:spacing w:after="0" w:line="276" w:lineRule="auto"/>
              <w:jc w:val="center"/>
              <w:rPr>
                <w:color w:val="000000"/>
              </w:rPr>
            </w:pPr>
            <w:r>
              <w:rPr>
                <w:color w:val="000000"/>
              </w:rPr>
              <w:t>1,588</w:t>
            </w:r>
          </w:p>
        </w:tc>
        <w:tc>
          <w:tcPr>
            <w:tcW w:w="1644" w:type="dxa"/>
            <w:tcBorders>
              <w:top w:val="nil"/>
              <w:left w:val="nil"/>
              <w:bottom w:val="single" w:sz="4" w:space="0" w:color="auto"/>
              <w:right w:val="single" w:sz="4" w:space="0" w:color="auto"/>
            </w:tcBorders>
            <w:vAlign w:val="center"/>
            <w:hideMark/>
          </w:tcPr>
          <w:p w14:paraId="0D73CBBC" w14:textId="77777777" w:rsidR="002A2A89" w:rsidRDefault="002A2A89">
            <w:pPr>
              <w:spacing w:after="0" w:line="276" w:lineRule="auto"/>
              <w:jc w:val="center"/>
              <w:rPr>
                <w:color w:val="000000"/>
              </w:rPr>
            </w:pPr>
            <w:r>
              <w:rPr>
                <w:color w:val="000000"/>
              </w:rPr>
              <w:t>1,300</w:t>
            </w:r>
          </w:p>
        </w:tc>
      </w:tr>
      <w:tr w:rsidR="002A2A89" w14:paraId="081ACD64"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0ABBF10E" w14:textId="77777777" w:rsidR="002A2A89" w:rsidRDefault="002A2A89">
            <w:pPr>
              <w:spacing w:after="0" w:line="276" w:lineRule="auto"/>
              <w:jc w:val="center"/>
              <w:rPr>
                <w:color w:val="000000"/>
              </w:rPr>
            </w:pPr>
            <w:r>
              <w:rPr>
                <w:color w:val="000000"/>
              </w:rPr>
              <w:lastRenderedPageBreak/>
              <w:t>500 &gt; Cap</w:t>
            </w:r>
            <w:r>
              <w:rPr>
                <w:color w:val="000000"/>
                <w:vertAlign w:val="subscript"/>
              </w:rPr>
              <w:t>eff</w:t>
            </w:r>
            <w:r>
              <w:rPr>
                <w:color w:val="000000"/>
              </w:rPr>
              <w:t xml:space="preserve"> ≥ 900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671B5FB4" w14:textId="77777777" w:rsidR="002A2A89" w:rsidRDefault="002A2A89">
            <w:pPr>
              <w:spacing w:after="0" w:line="276" w:lineRule="auto"/>
              <w:jc w:val="center"/>
              <w:rPr>
                <w:color w:val="000000"/>
              </w:rPr>
            </w:pPr>
            <w:r>
              <w:rPr>
                <w:color w:val="000000"/>
              </w:rPr>
              <w:t>757</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337062" w14:textId="77777777" w:rsidR="002A2A89" w:rsidRDefault="002A2A89">
            <w:pPr>
              <w:spacing w:after="0" w:line="276" w:lineRule="auto"/>
              <w:jc w:val="left"/>
              <w:rPr>
                <w:color w:val="000000"/>
              </w:rPr>
            </w:pPr>
            <w:r>
              <w:rPr>
                <w:color w:val="000000"/>
              </w:rPr>
              <w:t>Springfield</w:t>
            </w:r>
          </w:p>
        </w:tc>
        <w:tc>
          <w:tcPr>
            <w:tcW w:w="1902" w:type="dxa"/>
            <w:tcBorders>
              <w:top w:val="nil"/>
              <w:left w:val="single" w:sz="4" w:space="0" w:color="auto"/>
              <w:bottom w:val="single" w:sz="4" w:space="0" w:color="auto"/>
              <w:right w:val="single" w:sz="4" w:space="0" w:color="auto"/>
            </w:tcBorders>
            <w:vAlign w:val="center"/>
            <w:hideMark/>
          </w:tcPr>
          <w:p w14:paraId="706B19F8" w14:textId="77777777" w:rsidR="002A2A89" w:rsidRDefault="002A2A89">
            <w:pPr>
              <w:spacing w:after="0" w:line="276" w:lineRule="auto"/>
              <w:jc w:val="center"/>
              <w:rPr>
                <w:color w:val="000000"/>
              </w:rPr>
            </w:pPr>
            <w:r>
              <w:rPr>
                <w:color w:val="000000"/>
              </w:rPr>
              <w:t>4,095</w:t>
            </w:r>
          </w:p>
        </w:tc>
        <w:tc>
          <w:tcPr>
            <w:tcW w:w="1861" w:type="dxa"/>
            <w:tcBorders>
              <w:top w:val="nil"/>
              <w:left w:val="nil"/>
              <w:bottom w:val="single" w:sz="4" w:space="0" w:color="auto"/>
              <w:right w:val="single" w:sz="4" w:space="0" w:color="auto"/>
            </w:tcBorders>
            <w:vAlign w:val="center"/>
            <w:hideMark/>
          </w:tcPr>
          <w:p w14:paraId="57D02C0A" w14:textId="77777777" w:rsidR="002A2A89" w:rsidRDefault="002A2A89">
            <w:pPr>
              <w:spacing w:after="0" w:line="276" w:lineRule="auto"/>
              <w:jc w:val="center"/>
              <w:rPr>
                <w:color w:val="000000"/>
              </w:rPr>
            </w:pPr>
            <w:r>
              <w:rPr>
                <w:color w:val="000000"/>
              </w:rPr>
              <w:t>2,665</w:t>
            </w:r>
          </w:p>
        </w:tc>
        <w:tc>
          <w:tcPr>
            <w:tcW w:w="1644" w:type="dxa"/>
            <w:tcBorders>
              <w:top w:val="nil"/>
              <w:left w:val="nil"/>
              <w:bottom w:val="single" w:sz="4" w:space="0" w:color="auto"/>
              <w:right w:val="single" w:sz="4" w:space="0" w:color="auto"/>
            </w:tcBorders>
            <w:vAlign w:val="center"/>
            <w:hideMark/>
          </w:tcPr>
          <w:p w14:paraId="683659AA" w14:textId="77777777" w:rsidR="002A2A89" w:rsidRDefault="002A2A89">
            <w:pPr>
              <w:spacing w:after="0" w:line="276" w:lineRule="auto"/>
              <w:jc w:val="center"/>
              <w:rPr>
                <w:color w:val="000000"/>
              </w:rPr>
            </w:pPr>
            <w:r>
              <w:rPr>
                <w:color w:val="000000"/>
              </w:rPr>
              <w:t>2,188</w:t>
            </w:r>
          </w:p>
        </w:tc>
      </w:tr>
      <w:tr w:rsidR="002A2A89" w14:paraId="02B7E234"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074627C2" w14:textId="77777777" w:rsidR="002A2A89" w:rsidRDefault="002A2A89">
            <w:pPr>
              <w:spacing w:after="0" w:line="276" w:lineRule="auto"/>
              <w:jc w:val="center"/>
              <w:rPr>
                <w:color w:val="000000"/>
              </w:rPr>
            </w:pPr>
            <w:r>
              <w:rPr>
                <w:color w:val="000000"/>
              </w:rPr>
              <w:t>900 &gt; Cap</w:t>
            </w:r>
            <w:r>
              <w:rPr>
                <w:color w:val="000000"/>
                <w:vertAlign w:val="subscript"/>
              </w:rPr>
              <w:t>eff</w:t>
            </w:r>
            <w:r>
              <w:rPr>
                <w:color w:val="000000"/>
              </w:rPr>
              <w:t xml:space="preserve"> ≥ 1,000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296FFA52" w14:textId="77777777" w:rsidR="002A2A89" w:rsidRDefault="002A2A89">
            <w:pPr>
              <w:spacing w:after="0" w:line="276" w:lineRule="auto"/>
              <w:jc w:val="center"/>
              <w:rPr>
                <w:color w:val="000000"/>
              </w:rPr>
            </w:pPr>
            <w:r>
              <w:rPr>
                <w:color w:val="000000"/>
              </w:rPr>
              <w:t>950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E2E226" w14:textId="77777777" w:rsidR="002A2A89" w:rsidRDefault="002A2A89">
            <w:pPr>
              <w:spacing w:after="0" w:line="276" w:lineRule="auto"/>
              <w:jc w:val="left"/>
              <w:rPr>
                <w:color w:val="000000"/>
              </w:rPr>
            </w:pPr>
            <w:r>
              <w:rPr>
                <w:color w:val="000000"/>
              </w:rPr>
              <w:t>Springfield</w:t>
            </w:r>
          </w:p>
        </w:tc>
        <w:tc>
          <w:tcPr>
            <w:tcW w:w="1902" w:type="dxa"/>
            <w:tcBorders>
              <w:top w:val="nil"/>
              <w:left w:val="single" w:sz="4" w:space="0" w:color="auto"/>
              <w:bottom w:val="single" w:sz="4" w:space="0" w:color="auto"/>
              <w:right w:val="single" w:sz="4" w:space="0" w:color="auto"/>
            </w:tcBorders>
            <w:vAlign w:val="center"/>
            <w:hideMark/>
          </w:tcPr>
          <w:p w14:paraId="660A94C8" w14:textId="77777777" w:rsidR="002A2A89" w:rsidRDefault="002A2A89">
            <w:pPr>
              <w:spacing w:after="0" w:line="276" w:lineRule="auto"/>
              <w:jc w:val="center"/>
              <w:rPr>
                <w:color w:val="000000"/>
              </w:rPr>
            </w:pPr>
            <w:r>
              <w:rPr>
                <w:color w:val="000000"/>
              </w:rPr>
              <w:t>4,950</w:t>
            </w:r>
          </w:p>
        </w:tc>
        <w:tc>
          <w:tcPr>
            <w:tcW w:w="1861" w:type="dxa"/>
            <w:tcBorders>
              <w:top w:val="nil"/>
              <w:left w:val="nil"/>
              <w:bottom w:val="single" w:sz="4" w:space="0" w:color="auto"/>
              <w:right w:val="single" w:sz="4" w:space="0" w:color="auto"/>
            </w:tcBorders>
            <w:vAlign w:val="center"/>
            <w:hideMark/>
          </w:tcPr>
          <w:p w14:paraId="3EFAB9B6" w14:textId="77777777" w:rsidR="002A2A89" w:rsidRDefault="002A2A89">
            <w:pPr>
              <w:spacing w:after="0" w:line="276" w:lineRule="auto"/>
              <w:jc w:val="center"/>
              <w:rPr>
                <w:color w:val="000000"/>
              </w:rPr>
            </w:pPr>
            <w:r>
              <w:rPr>
                <w:color w:val="000000"/>
              </w:rPr>
              <w:t>3,221</w:t>
            </w:r>
          </w:p>
        </w:tc>
        <w:tc>
          <w:tcPr>
            <w:tcW w:w="1644" w:type="dxa"/>
            <w:tcBorders>
              <w:top w:val="nil"/>
              <w:left w:val="nil"/>
              <w:bottom w:val="single" w:sz="4" w:space="0" w:color="auto"/>
              <w:right w:val="single" w:sz="4" w:space="0" w:color="auto"/>
            </w:tcBorders>
            <w:vAlign w:val="center"/>
            <w:hideMark/>
          </w:tcPr>
          <w:p w14:paraId="33B35B07" w14:textId="77777777" w:rsidR="002A2A89" w:rsidRDefault="002A2A89">
            <w:pPr>
              <w:spacing w:after="0" w:line="276" w:lineRule="auto"/>
              <w:jc w:val="center"/>
              <w:rPr>
                <w:color w:val="000000"/>
              </w:rPr>
            </w:pPr>
            <w:r>
              <w:rPr>
                <w:color w:val="000000"/>
              </w:rPr>
              <w:t>2,651</w:t>
            </w:r>
          </w:p>
        </w:tc>
      </w:tr>
      <w:tr w:rsidR="002A2A89" w14:paraId="52C5516B"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636DA361" w14:textId="77777777" w:rsidR="002A2A89" w:rsidRDefault="002A2A89">
            <w:pPr>
              <w:spacing w:after="0" w:line="276" w:lineRule="auto"/>
              <w:jc w:val="center"/>
              <w:rPr>
                <w:color w:val="000000"/>
              </w:rPr>
            </w:pPr>
            <w:r>
              <w:rPr>
                <w:color w:val="000000"/>
              </w:rPr>
              <w:t>1,000 &gt; Cap</w:t>
            </w:r>
            <w:r>
              <w:rPr>
                <w:color w:val="000000"/>
                <w:vertAlign w:val="subscript"/>
              </w:rPr>
              <w:t>eff</w:t>
            </w:r>
            <w:r>
              <w:rPr>
                <w:color w:val="000000"/>
              </w:rPr>
              <w:t xml:space="preserve"> ≥ 1,400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0021ACD1" w14:textId="77777777" w:rsidR="002A2A89" w:rsidRDefault="002A2A89">
            <w:pPr>
              <w:spacing w:after="0" w:line="276" w:lineRule="auto"/>
              <w:jc w:val="center"/>
              <w:rPr>
                <w:color w:val="000000"/>
              </w:rPr>
            </w:pPr>
            <w:r>
              <w:rPr>
                <w:color w:val="000000"/>
              </w:rPr>
              <w:t>1,200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EF799C" w14:textId="77777777" w:rsidR="002A2A89" w:rsidRDefault="002A2A89">
            <w:pPr>
              <w:spacing w:after="0" w:line="276" w:lineRule="auto"/>
              <w:jc w:val="left"/>
              <w:rPr>
                <w:color w:val="000000"/>
              </w:rPr>
            </w:pPr>
            <w:r>
              <w:rPr>
                <w:color w:val="000000"/>
              </w:rPr>
              <w:t>Springfield</w:t>
            </w:r>
          </w:p>
        </w:tc>
        <w:tc>
          <w:tcPr>
            <w:tcW w:w="1902" w:type="dxa"/>
            <w:tcBorders>
              <w:top w:val="nil"/>
              <w:left w:val="single" w:sz="4" w:space="0" w:color="auto"/>
              <w:bottom w:val="single" w:sz="4" w:space="0" w:color="auto"/>
              <w:right w:val="single" w:sz="4" w:space="0" w:color="auto"/>
            </w:tcBorders>
            <w:vAlign w:val="center"/>
            <w:hideMark/>
          </w:tcPr>
          <w:p w14:paraId="4C192B8A" w14:textId="77777777" w:rsidR="002A2A89" w:rsidRDefault="002A2A89">
            <w:pPr>
              <w:spacing w:after="0" w:line="276" w:lineRule="auto"/>
              <w:jc w:val="center"/>
              <w:rPr>
                <w:color w:val="000000"/>
              </w:rPr>
            </w:pPr>
            <w:r>
              <w:rPr>
                <w:color w:val="000000"/>
              </w:rPr>
              <w:t>6,024</w:t>
            </w:r>
          </w:p>
        </w:tc>
        <w:tc>
          <w:tcPr>
            <w:tcW w:w="1861" w:type="dxa"/>
            <w:tcBorders>
              <w:top w:val="nil"/>
              <w:left w:val="nil"/>
              <w:bottom w:val="single" w:sz="4" w:space="0" w:color="auto"/>
              <w:right w:val="single" w:sz="4" w:space="0" w:color="auto"/>
            </w:tcBorders>
            <w:vAlign w:val="center"/>
            <w:hideMark/>
          </w:tcPr>
          <w:p w14:paraId="7CA83B80" w14:textId="77777777" w:rsidR="002A2A89" w:rsidRDefault="002A2A89">
            <w:pPr>
              <w:spacing w:after="0" w:line="276" w:lineRule="auto"/>
              <w:jc w:val="center"/>
              <w:rPr>
                <w:color w:val="000000"/>
              </w:rPr>
            </w:pPr>
            <w:r>
              <w:rPr>
                <w:color w:val="000000"/>
              </w:rPr>
              <w:t>3,936</w:t>
            </w:r>
          </w:p>
        </w:tc>
        <w:tc>
          <w:tcPr>
            <w:tcW w:w="1644" w:type="dxa"/>
            <w:tcBorders>
              <w:top w:val="nil"/>
              <w:left w:val="nil"/>
              <w:bottom w:val="single" w:sz="4" w:space="0" w:color="auto"/>
              <w:right w:val="single" w:sz="4" w:space="0" w:color="auto"/>
            </w:tcBorders>
            <w:vAlign w:val="center"/>
            <w:hideMark/>
          </w:tcPr>
          <w:p w14:paraId="5CFF8CB1" w14:textId="77777777" w:rsidR="002A2A89" w:rsidRDefault="002A2A89">
            <w:pPr>
              <w:spacing w:after="0" w:line="276" w:lineRule="auto"/>
              <w:jc w:val="center"/>
              <w:rPr>
                <w:color w:val="000000"/>
              </w:rPr>
            </w:pPr>
            <w:r>
              <w:rPr>
                <w:color w:val="000000"/>
              </w:rPr>
              <w:t>3,240</w:t>
            </w:r>
          </w:p>
        </w:tc>
      </w:tr>
      <w:tr w:rsidR="002A2A89" w14:paraId="23B1E5E4"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76D15E05" w14:textId="77777777" w:rsidR="002A2A89" w:rsidRDefault="002A2A89">
            <w:pPr>
              <w:spacing w:after="0" w:line="276" w:lineRule="auto"/>
              <w:jc w:val="center"/>
              <w:rPr>
                <w:color w:val="000000"/>
              </w:rPr>
            </w:pPr>
            <w:r>
              <w:rPr>
                <w:color w:val="000000"/>
              </w:rPr>
              <w:t>1,400 &gt; Cap</w:t>
            </w:r>
            <w:r>
              <w:rPr>
                <w:color w:val="000000"/>
                <w:vertAlign w:val="subscript"/>
              </w:rPr>
              <w:t>eff</w:t>
            </w:r>
            <w:r>
              <w:rPr>
                <w:color w:val="000000"/>
              </w:rPr>
              <w:t xml:space="preserve"> ≥ 1,600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5910D216" w14:textId="77777777" w:rsidR="002A2A89" w:rsidRDefault="002A2A89">
            <w:pPr>
              <w:spacing w:after="0" w:line="276" w:lineRule="auto"/>
              <w:jc w:val="center"/>
              <w:rPr>
                <w:color w:val="000000"/>
              </w:rPr>
            </w:pPr>
            <w:r>
              <w:rPr>
                <w:color w:val="000000"/>
              </w:rPr>
              <w:t>1,499</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5881F6" w14:textId="77777777" w:rsidR="002A2A89" w:rsidRDefault="002A2A89">
            <w:pPr>
              <w:spacing w:after="0" w:line="276" w:lineRule="auto"/>
              <w:jc w:val="left"/>
              <w:rPr>
                <w:color w:val="000000"/>
              </w:rPr>
            </w:pPr>
            <w:r>
              <w:rPr>
                <w:color w:val="000000"/>
              </w:rPr>
              <w:t>Springfield</w:t>
            </w:r>
          </w:p>
        </w:tc>
        <w:tc>
          <w:tcPr>
            <w:tcW w:w="1902" w:type="dxa"/>
            <w:tcBorders>
              <w:top w:val="nil"/>
              <w:left w:val="single" w:sz="4" w:space="0" w:color="auto"/>
              <w:bottom w:val="single" w:sz="4" w:space="0" w:color="auto"/>
              <w:right w:val="single" w:sz="4" w:space="0" w:color="auto"/>
            </w:tcBorders>
            <w:vAlign w:val="center"/>
            <w:hideMark/>
          </w:tcPr>
          <w:p w14:paraId="5F7EB0C1" w14:textId="77777777" w:rsidR="002A2A89" w:rsidRDefault="002A2A89">
            <w:pPr>
              <w:spacing w:after="0" w:line="276" w:lineRule="auto"/>
              <w:jc w:val="center"/>
              <w:rPr>
                <w:color w:val="000000"/>
              </w:rPr>
            </w:pPr>
            <w:r>
              <w:rPr>
                <w:color w:val="000000"/>
              </w:rPr>
              <w:t>7,285</w:t>
            </w:r>
          </w:p>
        </w:tc>
        <w:tc>
          <w:tcPr>
            <w:tcW w:w="1861" w:type="dxa"/>
            <w:tcBorders>
              <w:top w:val="nil"/>
              <w:left w:val="nil"/>
              <w:bottom w:val="single" w:sz="4" w:space="0" w:color="auto"/>
              <w:right w:val="single" w:sz="4" w:space="0" w:color="auto"/>
            </w:tcBorders>
            <w:vAlign w:val="center"/>
            <w:hideMark/>
          </w:tcPr>
          <w:p w14:paraId="1A4FB5A8" w14:textId="77777777" w:rsidR="002A2A89" w:rsidRDefault="002A2A89">
            <w:pPr>
              <w:spacing w:after="0" w:line="276" w:lineRule="auto"/>
              <w:jc w:val="center"/>
              <w:rPr>
                <w:color w:val="000000"/>
              </w:rPr>
            </w:pPr>
            <w:r>
              <w:rPr>
                <w:color w:val="000000"/>
              </w:rPr>
              <w:t>4,767</w:t>
            </w:r>
          </w:p>
        </w:tc>
        <w:tc>
          <w:tcPr>
            <w:tcW w:w="1644" w:type="dxa"/>
            <w:tcBorders>
              <w:top w:val="nil"/>
              <w:left w:val="nil"/>
              <w:bottom w:val="single" w:sz="4" w:space="0" w:color="auto"/>
              <w:right w:val="single" w:sz="4" w:space="0" w:color="auto"/>
            </w:tcBorders>
            <w:vAlign w:val="center"/>
            <w:hideMark/>
          </w:tcPr>
          <w:p w14:paraId="7EF8A3D4" w14:textId="77777777" w:rsidR="002A2A89" w:rsidRDefault="002A2A89">
            <w:pPr>
              <w:spacing w:after="0" w:line="276" w:lineRule="auto"/>
              <w:jc w:val="center"/>
              <w:rPr>
                <w:color w:val="000000"/>
              </w:rPr>
            </w:pPr>
            <w:r>
              <w:rPr>
                <w:color w:val="000000"/>
              </w:rPr>
              <w:t>3,912</w:t>
            </w:r>
          </w:p>
        </w:tc>
      </w:tr>
      <w:tr w:rsidR="002A2A89" w14:paraId="63349B11"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7ACD28A0" w14:textId="77777777" w:rsidR="002A2A89" w:rsidRDefault="002A2A89">
            <w:pPr>
              <w:spacing w:after="0" w:line="276" w:lineRule="auto"/>
              <w:jc w:val="center"/>
              <w:rPr>
                <w:color w:val="000000"/>
              </w:rPr>
            </w:pPr>
            <w:r>
              <w:rPr>
                <w:color w:val="000000"/>
              </w:rPr>
              <w:t>1,600 &gt; Cap</w:t>
            </w:r>
            <w:r>
              <w:rPr>
                <w:color w:val="000000"/>
                <w:vertAlign w:val="subscript"/>
              </w:rPr>
              <w:t>eff</w:t>
            </w:r>
            <w:r>
              <w:rPr>
                <w:color w:val="000000"/>
              </w:rPr>
              <w:t xml:space="preserve"> ≥ 2,100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2B9C894C" w14:textId="77777777" w:rsidR="002A2A89" w:rsidRDefault="002A2A89">
            <w:pPr>
              <w:spacing w:after="0" w:line="276" w:lineRule="auto"/>
              <w:jc w:val="center"/>
              <w:rPr>
                <w:color w:val="000000"/>
              </w:rPr>
            </w:pPr>
            <w:r>
              <w:rPr>
                <w:color w:val="000000"/>
              </w:rPr>
              <w:t>1,850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4BF629" w14:textId="77777777" w:rsidR="002A2A89" w:rsidRDefault="002A2A89">
            <w:pPr>
              <w:spacing w:after="0" w:line="276" w:lineRule="auto"/>
              <w:jc w:val="left"/>
              <w:rPr>
                <w:color w:val="000000"/>
              </w:rPr>
            </w:pPr>
            <w:r>
              <w:rPr>
                <w:color w:val="000000"/>
              </w:rPr>
              <w:t>Springfield</w:t>
            </w:r>
          </w:p>
        </w:tc>
        <w:tc>
          <w:tcPr>
            <w:tcW w:w="1902" w:type="dxa"/>
            <w:tcBorders>
              <w:top w:val="nil"/>
              <w:left w:val="single" w:sz="4" w:space="0" w:color="auto"/>
              <w:bottom w:val="single" w:sz="4" w:space="0" w:color="auto"/>
              <w:right w:val="single" w:sz="4" w:space="0" w:color="auto"/>
            </w:tcBorders>
            <w:vAlign w:val="center"/>
            <w:hideMark/>
          </w:tcPr>
          <w:p w14:paraId="102F5CA9" w14:textId="77777777" w:rsidR="002A2A89" w:rsidRDefault="002A2A89">
            <w:pPr>
              <w:spacing w:after="0" w:line="276" w:lineRule="auto"/>
              <w:jc w:val="center"/>
              <w:rPr>
                <w:color w:val="000000"/>
              </w:rPr>
            </w:pPr>
            <w:r>
              <w:rPr>
                <w:color w:val="000000"/>
              </w:rPr>
              <w:t>8,732</w:t>
            </w:r>
          </w:p>
        </w:tc>
        <w:tc>
          <w:tcPr>
            <w:tcW w:w="1861" w:type="dxa"/>
            <w:tcBorders>
              <w:top w:val="nil"/>
              <w:left w:val="nil"/>
              <w:bottom w:val="single" w:sz="4" w:space="0" w:color="auto"/>
              <w:right w:val="single" w:sz="4" w:space="0" w:color="auto"/>
            </w:tcBorders>
            <w:vAlign w:val="center"/>
            <w:hideMark/>
          </w:tcPr>
          <w:p w14:paraId="04028A1A" w14:textId="77777777" w:rsidR="002A2A89" w:rsidRDefault="002A2A89">
            <w:pPr>
              <w:spacing w:after="0" w:line="276" w:lineRule="auto"/>
              <w:jc w:val="center"/>
              <w:rPr>
                <w:color w:val="000000"/>
              </w:rPr>
            </w:pPr>
            <w:r>
              <w:rPr>
                <w:color w:val="000000"/>
              </w:rPr>
              <w:t>5,717</w:t>
            </w:r>
          </w:p>
        </w:tc>
        <w:tc>
          <w:tcPr>
            <w:tcW w:w="1644" w:type="dxa"/>
            <w:tcBorders>
              <w:top w:val="nil"/>
              <w:left w:val="nil"/>
              <w:bottom w:val="single" w:sz="4" w:space="0" w:color="auto"/>
              <w:right w:val="single" w:sz="4" w:space="0" w:color="auto"/>
            </w:tcBorders>
            <w:vAlign w:val="center"/>
            <w:hideMark/>
          </w:tcPr>
          <w:p w14:paraId="7078BE97" w14:textId="77777777" w:rsidR="002A2A89" w:rsidRDefault="002A2A89">
            <w:pPr>
              <w:spacing w:after="0" w:line="276" w:lineRule="auto"/>
              <w:jc w:val="center"/>
              <w:rPr>
                <w:color w:val="000000"/>
              </w:rPr>
            </w:pPr>
            <w:r>
              <w:rPr>
                <w:color w:val="000000"/>
              </w:rPr>
              <w:t>4,718</w:t>
            </w:r>
          </w:p>
        </w:tc>
      </w:tr>
      <w:tr w:rsidR="002A2A89" w14:paraId="49DCBDB4"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742DD0E3" w14:textId="77777777" w:rsidR="002A2A89" w:rsidRDefault="002A2A89">
            <w:pPr>
              <w:spacing w:after="0" w:line="276" w:lineRule="auto"/>
              <w:jc w:val="center"/>
              <w:rPr>
                <w:color w:val="000000"/>
              </w:rPr>
            </w:pPr>
            <w:r>
              <w:rPr>
                <w:color w:val="000000"/>
              </w:rPr>
              <w:t>2,100 &gt; 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1CB37C05" w14:textId="77777777" w:rsidR="002A2A89" w:rsidRDefault="002A2A89">
            <w:pPr>
              <w:spacing w:after="0" w:line="276" w:lineRule="auto"/>
              <w:jc w:val="center"/>
              <w:rPr>
                <w:color w:val="000000"/>
              </w:rPr>
            </w:pPr>
            <w:r>
              <w:rPr>
                <w:color w:val="000000"/>
              </w:rPr>
              <w:t>2,200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A9807E" w14:textId="77777777" w:rsidR="002A2A89" w:rsidRDefault="002A2A89">
            <w:pPr>
              <w:spacing w:after="0" w:line="276" w:lineRule="auto"/>
              <w:jc w:val="left"/>
              <w:rPr>
                <w:color w:val="000000"/>
              </w:rPr>
            </w:pPr>
            <w:r>
              <w:rPr>
                <w:color w:val="000000"/>
              </w:rPr>
              <w:t>Springfield</w:t>
            </w:r>
          </w:p>
        </w:tc>
        <w:tc>
          <w:tcPr>
            <w:tcW w:w="1902" w:type="dxa"/>
            <w:tcBorders>
              <w:top w:val="nil"/>
              <w:left w:val="single" w:sz="4" w:space="0" w:color="auto"/>
              <w:bottom w:val="single" w:sz="4" w:space="0" w:color="auto"/>
              <w:right w:val="single" w:sz="4" w:space="0" w:color="auto"/>
            </w:tcBorders>
            <w:vAlign w:val="center"/>
            <w:hideMark/>
          </w:tcPr>
          <w:p w14:paraId="7DB32FD8" w14:textId="77777777" w:rsidR="002A2A89" w:rsidRDefault="002A2A89">
            <w:pPr>
              <w:spacing w:after="0" w:line="276" w:lineRule="auto"/>
              <w:jc w:val="center"/>
              <w:rPr>
                <w:color w:val="000000"/>
              </w:rPr>
            </w:pPr>
            <w:r>
              <w:rPr>
                <w:color w:val="000000"/>
              </w:rPr>
              <w:t>10,164</w:t>
            </w:r>
          </w:p>
        </w:tc>
        <w:tc>
          <w:tcPr>
            <w:tcW w:w="1861" w:type="dxa"/>
            <w:tcBorders>
              <w:top w:val="nil"/>
              <w:left w:val="nil"/>
              <w:bottom w:val="single" w:sz="4" w:space="0" w:color="auto"/>
              <w:right w:val="single" w:sz="4" w:space="0" w:color="auto"/>
            </w:tcBorders>
            <w:vAlign w:val="center"/>
            <w:hideMark/>
          </w:tcPr>
          <w:p w14:paraId="5E3F7C02" w14:textId="77777777" w:rsidR="002A2A89" w:rsidRDefault="002A2A89">
            <w:pPr>
              <w:spacing w:after="0" w:line="276" w:lineRule="auto"/>
              <w:jc w:val="center"/>
              <w:rPr>
                <w:color w:val="000000"/>
              </w:rPr>
            </w:pPr>
            <w:r>
              <w:rPr>
                <w:color w:val="000000"/>
              </w:rPr>
              <w:t>6,666</w:t>
            </w:r>
          </w:p>
        </w:tc>
        <w:tc>
          <w:tcPr>
            <w:tcW w:w="1644" w:type="dxa"/>
            <w:tcBorders>
              <w:top w:val="nil"/>
              <w:left w:val="nil"/>
              <w:bottom w:val="single" w:sz="4" w:space="0" w:color="auto"/>
              <w:right w:val="single" w:sz="4" w:space="0" w:color="auto"/>
            </w:tcBorders>
            <w:vAlign w:val="center"/>
            <w:hideMark/>
          </w:tcPr>
          <w:p w14:paraId="44855362" w14:textId="77777777" w:rsidR="002A2A89" w:rsidRDefault="002A2A89">
            <w:pPr>
              <w:spacing w:after="0" w:line="276" w:lineRule="auto"/>
              <w:jc w:val="center"/>
              <w:rPr>
                <w:color w:val="000000"/>
              </w:rPr>
            </w:pPr>
            <w:r>
              <w:rPr>
                <w:color w:val="000000"/>
              </w:rPr>
              <w:t>5,500</w:t>
            </w:r>
          </w:p>
        </w:tc>
      </w:tr>
      <w:tr w:rsidR="002A2A89" w14:paraId="3AD41537"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346679D5" w14:textId="77777777" w:rsidR="002A2A89" w:rsidRDefault="002A2A89">
            <w:pPr>
              <w:spacing w:after="0" w:line="276" w:lineRule="auto"/>
              <w:jc w:val="center"/>
              <w:rPr>
                <w:color w:val="000000"/>
              </w:rPr>
            </w:pPr>
            <w:r>
              <w:rPr>
                <w:color w:val="000000"/>
              </w:rPr>
              <w:t>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5A5CB93E" w14:textId="77777777" w:rsidR="002A2A89" w:rsidRDefault="002A2A89">
            <w:pPr>
              <w:spacing w:after="0" w:line="276" w:lineRule="auto"/>
              <w:jc w:val="center"/>
              <w:rPr>
                <w:color w:val="000000"/>
              </w:rPr>
            </w:pPr>
            <w:r>
              <w:rPr>
                <w:color w:val="000000"/>
              </w:rPr>
              <w:t>2,718</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3B69B3" w14:textId="77777777" w:rsidR="002A2A89" w:rsidRDefault="002A2A89">
            <w:pPr>
              <w:spacing w:after="0" w:line="276" w:lineRule="auto"/>
              <w:jc w:val="left"/>
              <w:rPr>
                <w:color w:val="000000"/>
              </w:rPr>
            </w:pPr>
            <w:r>
              <w:rPr>
                <w:color w:val="000000"/>
              </w:rPr>
              <w:t>Springfield</w:t>
            </w:r>
          </w:p>
        </w:tc>
        <w:tc>
          <w:tcPr>
            <w:tcW w:w="1902" w:type="dxa"/>
            <w:tcBorders>
              <w:top w:val="nil"/>
              <w:left w:val="single" w:sz="4" w:space="0" w:color="auto"/>
              <w:bottom w:val="single" w:sz="4" w:space="0" w:color="auto"/>
              <w:right w:val="single" w:sz="4" w:space="0" w:color="auto"/>
            </w:tcBorders>
            <w:vAlign w:val="center"/>
            <w:hideMark/>
          </w:tcPr>
          <w:p w14:paraId="2C52BA44" w14:textId="77777777" w:rsidR="002A2A89" w:rsidRDefault="002A2A89">
            <w:pPr>
              <w:spacing w:after="0" w:line="276" w:lineRule="auto"/>
              <w:jc w:val="center"/>
              <w:rPr>
                <w:color w:val="000000"/>
              </w:rPr>
            </w:pPr>
            <w:r>
              <w:rPr>
                <w:color w:val="000000"/>
              </w:rPr>
              <w:t>12,258</w:t>
            </w:r>
          </w:p>
        </w:tc>
        <w:tc>
          <w:tcPr>
            <w:tcW w:w="1861" w:type="dxa"/>
            <w:tcBorders>
              <w:top w:val="nil"/>
              <w:left w:val="nil"/>
              <w:bottom w:val="single" w:sz="4" w:space="0" w:color="auto"/>
              <w:right w:val="single" w:sz="4" w:space="0" w:color="auto"/>
            </w:tcBorders>
            <w:vAlign w:val="center"/>
            <w:hideMark/>
          </w:tcPr>
          <w:p w14:paraId="7CC08C0E" w14:textId="77777777" w:rsidR="002A2A89" w:rsidRDefault="002A2A89">
            <w:pPr>
              <w:spacing w:after="0" w:line="276" w:lineRule="auto"/>
              <w:jc w:val="center"/>
              <w:rPr>
                <w:color w:val="000000"/>
              </w:rPr>
            </w:pPr>
            <w:r>
              <w:rPr>
                <w:color w:val="000000"/>
              </w:rPr>
              <w:t>8,045</w:t>
            </w:r>
          </w:p>
        </w:tc>
        <w:tc>
          <w:tcPr>
            <w:tcW w:w="1644" w:type="dxa"/>
            <w:tcBorders>
              <w:top w:val="nil"/>
              <w:left w:val="nil"/>
              <w:bottom w:val="single" w:sz="4" w:space="0" w:color="auto"/>
              <w:right w:val="single" w:sz="4" w:space="0" w:color="auto"/>
            </w:tcBorders>
            <w:vAlign w:val="center"/>
            <w:hideMark/>
          </w:tcPr>
          <w:p w14:paraId="01C9EEA0" w14:textId="77777777" w:rsidR="002A2A89" w:rsidRDefault="002A2A89">
            <w:pPr>
              <w:spacing w:after="0" w:line="276" w:lineRule="auto"/>
              <w:jc w:val="center"/>
              <w:rPr>
                <w:color w:val="000000"/>
              </w:rPr>
            </w:pPr>
            <w:r>
              <w:rPr>
                <w:color w:val="000000"/>
              </w:rPr>
              <w:t>6,632</w:t>
            </w:r>
          </w:p>
        </w:tc>
      </w:tr>
      <w:tr w:rsidR="002A2A89" w14:paraId="60A52683" w14:textId="77777777" w:rsidTr="002A2A89">
        <w:trPr>
          <w:trHeight w:val="288"/>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753EB572" w14:textId="77777777" w:rsidR="002A2A89" w:rsidRDefault="002A2A89">
            <w:pPr>
              <w:spacing w:after="0" w:line="276" w:lineRule="auto"/>
              <w:jc w:val="center"/>
              <w:rPr>
                <w:color w:val="000000"/>
              </w:rPr>
            </w:pPr>
            <w:r>
              <w:rPr>
                <w:color w:val="000000"/>
              </w:rPr>
              <w:t>300 &gt; Cap</w:t>
            </w:r>
            <w:r>
              <w:rPr>
                <w:color w:val="000000"/>
                <w:vertAlign w:val="subscript"/>
              </w:rPr>
              <w:t>eff</w:t>
            </w:r>
            <w:r>
              <w:rPr>
                <w:color w:val="000000"/>
              </w:rPr>
              <w:t xml:space="preserve"> ≥ 500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01C3DECA" w14:textId="77777777" w:rsidR="002A2A89" w:rsidRDefault="002A2A89">
            <w:pPr>
              <w:spacing w:after="0" w:line="276" w:lineRule="auto"/>
              <w:jc w:val="center"/>
              <w:rPr>
                <w:color w:val="000000"/>
              </w:rPr>
            </w:pPr>
            <w:r>
              <w:rPr>
                <w:color w:val="000000"/>
              </w:rPr>
              <w:t>400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468EF9" w14:textId="77777777" w:rsidR="002A2A89" w:rsidRDefault="002A2A89">
            <w:pPr>
              <w:spacing w:after="0" w:line="276" w:lineRule="auto"/>
              <w:jc w:val="left"/>
              <w:rPr>
                <w:color w:val="000000"/>
              </w:rPr>
            </w:pPr>
            <w:r>
              <w:rPr>
                <w:color w:val="000000"/>
              </w:rPr>
              <w:t>Belleville</w:t>
            </w:r>
          </w:p>
        </w:tc>
        <w:tc>
          <w:tcPr>
            <w:tcW w:w="1902" w:type="dxa"/>
            <w:tcBorders>
              <w:top w:val="nil"/>
              <w:left w:val="single" w:sz="4" w:space="0" w:color="auto"/>
              <w:bottom w:val="single" w:sz="4" w:space="0" w:color="auto"/>
              <w:right w:val="single" w:sz="4" w:space="0" w:color="auto"/>
            </w:tcBorders>
            <w:vAlign w:val="center"/>
            <w:hideMark/>
          </w:tcPr>
          <w:p w14:paraId="77E7CB03" w14:textId="77777777" w:rsidR="002A2A89" w:rsidRDefault="002A2A89">
            <w:pPr>
              <w:spacing w:after="0" w:line="276" w:lineRule="auto"/>
              <w:jc w:val="center"/>
              <w:rPr>
                <w:color w:val="000000"/>
              </w:rPr>
            </w:pPr>
            <w:r>
              <w:rPr>
                <w:color w:val="000000"/>
              </w:rPr>
              <w:t>2,456</w:t>
            </w:r>
          </w:p>
        </w:tc>
        <w:tc>
          <w:tcPr>
            <w:tcW w:w="1861" w:type="dxa"/>
            <w:tcBorders>
              <w:top w:val="nil"/>
              <w:left w:val="nil"/>
              <w:bottom w:val="single" w:sz="4" w:space="0" w:color="auto"/>
              <w:right w:val="single" w:sz="4" w:space="0" w:color="auto"/>
            </w:tcBorders>
            <w:vAlign w:val="center"/>
            <w:hideMark/>
          </w:tcPr>
          <w:p w14:paraId="126419CB" w14:textId="77777777" w:rsidR="002A2A89" w:rsidRDefault="002A2A89">
            <w:pPr>
              <w:spacing w:after="0" w:line="276" w:lineRule="auto"/>
              <w:jc w:val="center"/>
              <w:rPr>
                <w:color w:val="000000"/>
              </w:rPr>
            </w:pPr>
            <w:r>
              <w:rPr>
                <w:color w:val="000000"/>
              </w:rPr>
              <w:t>1,604</w:t>
            </w:r>
          </w:p>
        </w:tc>
        <w:tc>
          <w:tcPr>
            <w:tcW w:w="1644" w:type="dxa"/>
            <w:tcBorders>
              <w:top w:val="nil"/>
              <w:left w:val="nil"/>
              <w:bottom w:val="single" w:sz="4" w:space="0" w:color="auto"/>
              <w:right w:val="single" w:sz="4" w:space="0" w:color="auto"/>
            </w:tcBorders>
            <w:vAlign w:val="center"/>
            <w:hideMark/>
          </w:tcPr>
          <w:p w14:paraId="253E4336" w14:textId="77777777" w:rsidR="002A2A89" w:rsidRDefault="002A2A89">
            <w:pPr>
              <w:spacing w:after="0" w:line="276" w:lineRule="auto"/>
              <w:jc w:val="center"/>
              <w:rPr>
                <w:color w:val="000000"/>
              </w:rPr>
            </w:pPr>
            <w:r>
              <w:rPr>
                <w:color w:val="000000"/>
              </w:rPr>
              <w:t>1,320</w:t>
            </w:r>
          </w:p>
        </w:tc>
      </w:tr>
      <w:tr w:rsidR="002A2A89" w14:paraId="70EA8C0A"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3AC35CC3" w14:textId="77777777" w:rsidR="002A2A89" w:rsidRDefault="002A2A89">
            <w:pPr>
              <w:spacing w:after="0" w:line="276" w:lineRule="auto"/>
              <w:jc w:val="center"/>
              <w:rPr>
                <w:color w:val="000000"/>
              </w:rPr>
            </w:pPr>
            <w:r>
              <w:rPr>
                <w:color w:val="000000"/>
              </w:rPr>
              <w:t>500 &gt; Cap</w:t>
            </w:r>
            <w:r>
              <w:rPr>
                <w:color w:val="000000"/>
                <w:vertAlign w:val="subscript"/>
              </w:rPr>
              <w:t>eff</w:t>
            </w:r>
            <w:r>
              <w:rPr>
                <w:color w:val="000000"/>
              </w:rPr>
              <w:t xml:space="preserve"> ≥ 900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73CA7144" w14:textId="77777777" w:rsidR="002A2A89" w:rsidRDefault="002A2A89">
            <w:pPr>
              <w:spacing w:after="0" w:line="276" w:lineRule="auto"/>
              <w:jc w:val="center"/>
              <w:rPr>
                <w:color w:val="000000"/>
              </w:rPr>
            </w:pPr>
            <w:r>
              <w:rPr>
                <w:color w:val="000000"/>
              </w:rPr>
              <w:t>757</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682208" w14:textId="77777777" w:rsidR="002A2A89" w:rsidRDefault="002A2A89">
            <w:pPr>
              <w:spacing w:after="0" w:line="276" w:lineRule="auto"/>
              <w:jc w:val="left"/>
              <w:rPr>
                <w:color w:val="000000"/>
              </w:rPr>
            </w:pPr>
            <w:r>
              <w:rPr>
                <w:color w:val="000000"/>
              </w:rPr>
              <w:t>Belleville</w:t>
            </w:r>
          </w:p>
        </w:tc>
        <w:tc>
          <w:tcPr>
            <w:tcW w:w="1902" w:type="dxa"/>
            <w:tcBorders>
              <w:top w:val="nil"/>
              <w:left w:val="single" w:sz="4" w:space="0" w:color="auto"/>
              <w:bottom w:val="single" w:sz="4" w:space="0" w:color="auto"/>
              <w:right w:val="single" w:sz="4" w:space="0" w:color="auto"/>
            </w:tcBorders>
            <w:vAlign w:val="center"/>
            <w:hideMark/>
          </w:tcPr>
          <w:p w14:paraId="0DEE6F24" w14:textId="77777777" w:rsidR="002A2A89" w:rsidRDefault="002A2A89">
            <w:pPr>
              <w:spacing w:after="0" w:line="276" w:lineRule="auto"/>
              <w:jc w:val="center"/>
              <w:rPr>
                <w:color w:val="000000"/>
              </w:rPr>
            </w:pPr>
            <w:r>
              <w:rPr>
                <w:color w:val="000000"/>
              </w:rPr>
              <w:t>4,103</w:t>
            </w:r>
          </w:p>
        </w:tc>
        <w:tc>
          <w:tcPr>
            <w:tcW w:w="1861" w:type="dxa"/>
            <w:tcBorders>
              <w:top w:val="nil"/>
              <w:left w:val="nil"/>
              <w:bottom w:val="single" w:sz="4" w:space="0" w:color="auto"/>
              <w:right w:val="single" w:sz="4" w:space="0" w:color="auto"/>
            </w:tcBorders>
            <w:vAlign w:val="center"/>
            <w:hideMark/>
          </w:tcPr>
          <w:p w14:paraId="0F2A7094" w14:textId="77777777" w:rsidR="002A2A89" w:rsidRDefault="002A2A89">
            <w:pPr>
              <w:spacing w:after="0" w:line="276" w:lineRule="auto"/>
              <w:jc w:val="center"/>
              <w:rPr>
                <w:color w:val="000000"/>
              </w:rPr>
            </w:pPr>
            <w:r>
              <w:rPr>
                <w:color w:val="000000"/>
              </w:rPr>
              <w:t>2,687</w:t>
            </w:r>
          </w:p>
        </w:tc>
        <w:tc>
          <w:tcPr>
            <w:tcW w:w="1644" w:type="dxa"/>
            <w:tcBorders>
              <w:top w:val="nil"/>
              <w:left w:val="nil"/>
              <w:bottom w:val="single" w:sz="4" w:space="0" w:color="auto"/>
              <w:right w:val="single" w:sz="4" w:space="0" w:color="auto"/>
            </w:tcBorders>
            <w:vAlign w:val="center"/>
            <w:hideMark/>
          </w:tcPr>
          <w:p w14:paraId="6A2D8F97" w14:textId="77777777" w:rsidR="002A2A89" w:rsidRDefault="002A2A89">
            <w:pPr>
              <w:spacing w:after="0" w:line="276" w:lineRule="auto"/>
              <w:jc w:val="center"/>
              <w:rPr>
                <w:color w:val="000000"/>
              </w:rPr>
            </w:pPr>
            <w:r>
              <w:rPr>
                <w:color w:val="000000"/>
              </w:rPr>
              <w:t>2,218</w:t>
            </w:r>
          </w:p>
        </w:tc>
      </w:tr>
      <w:tr w:rsidR="002A2A89" w14:paraId="5ED8C723"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710B42F5" w14:textId="77777777" w:rsidR="002A2A89" w:rsidRDefault="002A2A89">
            <w:pPr>
              <w:spacing w:after="0" w:line="276" w:lineRule="auto"/>
              <w:jc w:val="center"/>
              <w:rPr>
                <w:color w:val="000000"/>
              </w:rPr>
            </w:pPr>
            <w:r>
              <w:rPr>
                <w:color w:val="000000"/>
              </w:rPr>
              <w:t>900 &gt; Cap</w:t>
            </w:r>
            <w:r>
              <w:rPr>
                <w:color w:val="000000"/>
                <w:vertAlign w:val="subscript"/>
              </w:rPr>
              <w:t>eff</w:t>
            </w:r>
            <w:r>
              <w:rPr>
                <w:color w:val="000000"/>
              </w:rPr>
              <w:t xml:space="preserve"> ≥ 1,000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58149D6D" w14:textId="77777777" w:rsidR="002A2A89" w:rsidRDefault="002A2A89">
            <w:pPr>
              <w:spacing w:after="0" w:line="276" w:lineRule="auto"/>
              <w:jc w:val="center"/>
              <w:rPr>
                <w:color w:val="000000"/>
              </w:rPr>
            </w:pPr>
            <w:r>
              <w:rPr>
                <w:color w:val="000000"/>
              </w:rPr>
              <w:t>950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E83225" w14:textId="77777777" w:rsidR="002A2A89" w:rsidRDefault="002A2A89">
            <w:pPr>
              <w:spacing w:after="0" w:line="276" w:lineRule="auto"/>
              <w:jc w:val="left"/>
              <w:rPr>
                <w:color w:val="000000"/>
              </w:rPr>
            </w:pPr>
            <w:r>
              <w:rPr>
                <w:color w:val="000000"/>
              </w:rPr>
              <w:t>Belleville</w:t>
            </w:r>
          </w:p>
        </w:tc>
        <w:tc>
          <w:tcPr>
            <w:tcW w:w="1902" w:type="dxa"/>
            <w:tcBorders>
              <w:top w:val="nil"/>
              <w:left w:val="single" w:sz="4" w:space="0" w:color="auto"/>
              <w:bottom w:val="single" w:sz="4" w:space="0" w:color="auto"/>
              <w:right w:val="single" w:sz="4" w:space="0" w:color="auto"/>
            </w:tcBorders>
            <w:vAlign w:val="center"/>
            <w:hideMark/>
          </w:tcPr>
          <w:p w14:paraId="4BD87D39" w14:textId="77777777" w:rsidR="002A2A89" w:rsidRDefault="002A2A89">
            <w:pPr>
              <w:spacing w:after="0" w:line="276" w:lineRule="auto"/>
              <w:jc w:val="center"/>
              <w:rPr>
                <w:color w:val="000000"/>
              </w:rPr>
            </w:pPr>
            <w:r>
              <w:rPr>
                <w:color w:val="000000"/>
              </w:rPr>
              <w:t>4,950</w:t>
            </w:r>
          </w:p>
        </w:tc>
        <w:tc>
          <w:tcPr>
            <w:tcW w:w="1861" w:type="dxa"/>
            <w:tcBorders>
              <w:top w:val="nil"/>
              <w:left w:val="nil"/>
              <w:bottom w:val="single" w:sz="4" w:space="0" w:color="auto"/>
              <w:right w:val="single" w:sz="4" w:space="0" w:color="auto"/>
            </w:tcBorders>
            <w:vAlign w:val="center"/>
            <w:hideMark/>
          </w:tcPr>
          <w:p w14:paraId="4B48CDFF" w14:textId="77777777" w:rsidR="002A2A89" w:rsidRDefault="002A2A89">
            <w:pPr>
              <w:spacing w:after="0" w:line="276" w:lineRule="auto"/>
              <w:jc w:val="center"/>
              <w:rPr>
                <w:color w:val="000000"/>
              </w:rPr>
            </w:pPr>
            <w:r>
              <w:rPr>
                <w:color w:val="000000"/>
              </w:rPr>
              <w:t>3,249</w:t>
            </w:r>
          </w:p>
        </w:tc>
        <w:tc>
          <w:tcPr>
            <w:tcW w:w="1644" w:type="dxa"/>
            <w:tcBorders>
              <w:top w:val="nil"/>
              <w:left w:val="nil"/>
              <w:bottom w:val="single" w:sz="4" w:space="0" w:color="auto"/>
              <w:right w:val="single" w:sz="4" w:space="0" w:color="auto"/>
            </w:tcBorders>
            <w:vAlign w:val="center"/>
            <w:hideMark/>
          </w:tcPr>
          <w:p w14:paraId="431384C1" w14:textId="77777777" w:rsidR="002A2A89" w:rsidRDefault="002A2A89">
            <w:pPr>
              <w:spacing w:after="0" w:line="276" w:lineRule="auto"/>
              <w:jc w:val="center"/>
              <w:rPr>
                <w:color w:val="000000"/>
              </w:rPr>
            </w:pPr>
            <w:r>
              <w:rPr>
                <w:color w:val="000000"/>
              </w:rPr>
              <w:t>2,689</w:t>
            </w:r>
          </w:p>
        </w:tc>
      </w:tr>
      <w:tr w:rsidR="002A2A89" w14:paraId="1A2706EE"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3D5C808D" w14:textId="77777777" w:rsidR="002A2A89" w:rsidRDefault="002A2A89">
            <w:pPr>
              <w:spacing w:after="0" w:line="276" w:lineRule="auto"/>
              <w:jc w:val="center"/>
              <w:rPr>
                <w:color w:val="000000"/>
              </w:rPr>
            </w:pPr>
            <w:r>
              <w:rPr>
                <w:color w:val="000000"/>
              </w:rPr>
              <w:t>1,000 &gt; Cap</w:t>
            </w:r>
            <w:r>
              <w:rPr>
                <w:color w:val="000000"/>
                <w:vertAlign w:val="subscript"/>
              </w:rPr>
              <w:t>eff</w:t>
            </w:r>
            <w:r>
              <w:rPr>
                <w:color w:val="000000"/>
              </w:rPr>
              <w:t xml:space="preserve"> ≥ 1,400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20BC7E36" w14:textId="77777777" w:rsidR="002A2A89" w:rsidRDefault="002A2A89">
            <w:pPr>
              <w:spacing w:after="0" w:line="276" w:lineRule="auto"/>
              <w:jc w:val="center"/>
              <w:rPr>
                <w:color w:val="000000"/>
              </w:rPr>
            </w:pPr>
            <w:r>
              <w:rPr>
                <w:color w:val="000000"/>
              </w:rPr>
              <w:t>1,200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42A10D" w14:textId="77777777" w:rsidR="002A2A89" w:rsidRDefault="002A2A89">
            <w:pPr>
              <w:spacing w:after="0" w:line="276" w:lineRule="auto"/>
              <w:jc w:val="left"/>
              <w:rPr>
                <w:color w:val="000000"/>
              </w:rPr>
            </w:pPr>
            <w:r>
              <w:rPr>
                <w:color w:val="000000"/>
              </w:rPr>
              <w:t>Belleville</w:t>
            </w:r>
          </w:p>
        </w:tc>
        <w:tc>
          <w:tcPr>
            <w:tcW w:w="1902" w:type="dxa"/>
            <w:tcBorders>
              <w:top w:val="nil"/>
              <w:left w:val="single" w:sz="4" w:space="0" w:color="auto"/>
              <w:bottom w:val="single" w:sz="4" w:space="0" w:color="auto"/>
              <w:right w:val="single" w:sz="4" w:space="0" w:color="auto"/>
            </w:tcBorders>
            <w:vAlign w:val="center"/>
            <w:hideMark/>
          </w:tcPr>
          <w:p w14:paraId="69295BD8" w14:textId="77777777" w:rsidR="002A2A89" w:rsidRDefault="002A2A89">
            <w:pPr>
              <w:spacing w:after="0" w:line="276" w:lineRule="auto"/>
              <w:jc w:val="center"/>
              <w:rPr>
                <w:color w:val="000000"/>
              </w:rPr>
            </w:pPr>
            <w:r>
              <w:rPr>
                <w:color w:val="000000"/>
              </w:rPr>
              <w:t>6,036</w:t>
            </w:r>
          </w:p>
        </w:tc>
        <w:tc>
          <w:tcPr>
            <w:tcW w:w="1861" w:type="dxa"/>
            <w:tcBorders>
              <w:top w:val="nil"/>
              <w:left w:val="nil"/>
              <w:bottom w:val="single" w:sz="4" w:space="0" w:color="auto"/>
              <w:right w:val="single" w:sz="4" w:space="0" w:color="auto"/>
            </w:tcBorders>
            <w:vAlign w:val="center"/>
            <w:hideMark/>
          </w:tcPr>
          <w:p w14:paraId="72B54B80" w14:textId="77777777" w:rsidR="002A2A89" w:rsidRDefault="002A2A89">
            <w:pPr>
              <w:spacing w:after="0" w:line="276" w:lineRule="auto"/>
              <w:jc w:val="center"/>
              <w:rPr>
                <w:color w:val="000000"/>
              </w:rPr>
            </w:pPr>
            <w:r>
              <w:rPr>
                <w:color w:val="000000"/>
              </w:rPr>
              <w:t>3,972</w:t>
            </w:r>
          </w:p>
        </w:tc>
        <w:tc>
          <w:tcPr>
            <w:tcW w:w="1644" w:type="dxa"/>
            <w:tcBorders>
              <w:top w:val="nil"/>
              <w:left w:val="nil"/>
              <w:bottom w:val="single" w:sz="4" w:space="0" w:color="auto"/>
              <w:right w:val="single" w:sz="4" w:space="0" w:color="auto"/>
            </w:tcBorders>
            <w:vAlign w:val="center"/>
            <w:hideMark/>
          </w:tcPr>
          <w:p w14:paraId="301E6C21" w14:textId="77777777" w:rsidR="002A2A89" w:rsidRDefault="002A2A89">
            <w:pPr>
              <w:spacing w:after="0" w:line="276" w:lineRule="auto"/>
              <w:jc w:val="center"/>
              <w:rPr>
                <w:color w:val="000000"/>
              </w:rPr>
            </w:pPr>
            <w:r>
              <w:rPr>
                <w:color w:val="000000"/>
              </w:rPr>
              <w:t>3,276</w:t>
            </w:r>
          </w:p>
        </w:tc>
      </w:tr>
      <w:tr w:rsidR="002A2A89" w14:paraId="63D222CB"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6641A33D" w14:textId="77777777" w:rsidR="002A2A89" w:rsidRDefault="002A2A89">
            <w:pPr>
              <w:spacing w:after="0" w:line="276" w:lineRule="auto"/>
              <w:jc w:val="center"/>
              <w:rPr>
                <w:color w:val="000000"/>
              </w:rPr>
            </w:pPr>
            <w:r>
              <w:rPr>
                <w:color w:val="000000"/>
              </w:rPr>
              <w:t>1,400 &gt; Cap</w:t>
            </w:r>
            <w:r>
              <w:rPr>
                <w:color w:val="000000"/>
                <w:vertAlign w:val="subscript"/>
              </w:rPr>
              <w:t>eff</w:t>
            </w:r>
            <w:r>
              <w:rPr>
                <w:color w:val="000000"/>
              </w:rPr>
              <w:t xml:space="preserve"> ≥ 1,600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7F203FA3" w14:textId="77777777" w:rsidR="002A2A89" w:rsidRDefault="002A2A89">
            <w:pPr>
              <w:spacing w:after="0" w:line="276" w:lineRule="auto"/>
              <w:jc w:val="center"/>
              <w:rPr>
                <w:color w:val="000000"/>
              </w:rPr>
            </w:pPr>
            <w:r>
              <w:rPr>
                <w:color w:val="000000"/>
              </w:rPr>
              <w:t>1,499</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64050" w14:textId="77777777" w:rsidR="002A2A89" w:rsidRDefault="002A2A89">
            <w:pPr>
              <w:spacing w:after="0" w:line="276" w:lineRule="auto"/>
              <w:jc w:val="left"/>
              <w:rPr>
                <w:color w:val="000000"/>
              </w:rPr>
            </w:pPr>
            <w:r>
              <w:rPr>
                <w:color w:val="000000"/>
              </w:rPr>
              <w:t>Belleville</w:t>
            </w:r>
          </w:p>
        </w:tc>
        <w:tc>
          <w:tcPr>
            <w:tcW w:w="1902" w:type="dxa"/>
            <w:tcBorders>
              <w:top w:val="nil"/>
              <w:left w:val="single" w:sz="4" w:space="0" w:color="auto"/>
              <w:bottom w:val="single" w:sz="4" w:space="0" w:color="auto"/>
              <w:right w:val="single" w:sz="4" w:space="0" w:color="auto"/>
            </w:tcBorders>
            <w:vAlign w:val="center"/>
            <w:hideMark/>
          </w:tcPr>
          <w:p w14:paraId="234DE65A" w14:textId="77777777" w:rsidR="002A2A89" w:rsidRDefault="002A2A89">
            <w:pPr>
              <w:spacing w:after="0" w:line="276" w:lineRule="auto"/>
              <w:jc w:val="center"/>
              <w:rPr>
                <w:color w:val="000000"/>
              </w:rPr>
            </w:pPr>
            <w:r>
              <w:rPr>
                <w:color w:val="000000"/>
              </w:rPr>
              <w:t>7,300</w:t>
            </w:r>
          </w:p>
        </w:tc>
        <w:tc>
          <w:tcPr>
            <w:tcW w:w="1861" w:type="dxa"/>
            <w:tcBorders>
              <w:top w:val="nil"/>
              <w:left w:val="nil"/>
              <w:bottom w:val="single" w:sz="4" w:space="0" w:color="auto"/>
              <w:right w:val="single" w:sz="4" w:space="0" w:color="auto"/>
            </w:tcBorders>
            <w:vAlign w:val="center"/>
            <w:hideMark/>
          </w:tcPr>
          <w:p w14:paraId="7E8AC164" w14:textId="77777777" w:rsidR="002A2A89" w:rsidRDefault="002A2A89">
            <w:pPr>
              <w:spacing w:after="0" w:line="276" w:lineRule="auto"/>
              <w:jc w:val="center"/>
              <w:rPr>
                <w:color w:val="000000"/>
              </w:rPr>
            </w:pPr>
            <w:r>
              <w:rPr>
                <w:color w:val="000000"/>
              </w:rPr>
              <w:t>4,812</w:t>
            </w:r>
          </w:p>
        </w:tc>
        <w:tc>
          <w:tcPr>
            <w:tcW w:w="1644" w:type="dxa"/>
            <w:tcBorders>
              <w:top w:val="nil"/>
              <w:left w:val="nil"/>
              <w:bottom w:val="single" w:sz="4" w:space="0" w:color="auto"/>
              <w:right w:val="single" w:sz="4" w:space="0" w:color="auto"/>
            </w:tcBorders>
            <w:vAlign w:val="center"/>
            <w:hideMark/>
          </w:tcPr>
          <w:p w14:paraId="2C2A0A19" w14:textId="77777777" w:rsidR="002A2A89" w:rsidRDefault="002A2A89">
            <w:pPr>
              <w:spacing w:after="0" w:line="276" w:lineRule="auto"/>
              <w:jc w:val="center"/>
              <w:rPr>
                <w:color w:val="000000"/>
              </w:rPr>
            </w:pPr>
            <w:r>
              <w:rPr>
                <w:color w:val="000000"/>
              </w:rPr>
              <w:t>3,972</w:t>
            </w:r>
          </w:p>
        </w:tc>
      </w:tr>
      <w:tr w:rsidR="002A2A89" w14:paraId="4618CDD3"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0F8DAB0D" w14:textId="77777777" w:rsidR="002A2A89" w:rsidRDefault="002A2A89">
            <w:pPr>
              <w:spacing w:after="0" w:line="276" w:lineRule="auto"/>
              <w:jc w:val="center"/>
              <w:rPr>
                <w:color w:val="000000"/>
              </w:rPr>
            </w:pPr>
            <w:r>
              <w:rPr>
                <w:color w:val="000000"/>
              </w:rPr>
              <w:t>1,600 &gt; Cap</w:t>
            </w:r>
            <w:r>
              <w:rPr>
                <w:color w:val="000000"/>
                <w:vertAlign w:val="subscript"/>
              </w:rPr>
              <w:t>eff</w:t>
            </w:r>
            <w:r>
              <w:rPr>
                <w:color w:val="000000"/>
              </w:rPr>
              <w:t xml:space="preserve"> ≥ 2,100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48E7DB60" w14:textId="77777777" w:rsidR="002A2A89" w:rsidRDefault="002A2A89">
            <w:pPr>
              <w:spacing w:after="0" w:line="276" w:lineRule="auto"/>
              <w:jc w:val="center"/>
              <w:rPr>
                <w:color w:val="000000"/>
              </w:rPr>
            </w:pPr>
            <w:r>
              <w:rPr>
                <w:color w:val="000000"/>
              </w:rPr>
              <w:t>1,850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D7E0EC" w14:textId="77777777" w:rsidR="002A2A89" w:rsidRDefault="002A2A89">
            <w:pPr>
              <w:spacing w:after="0" w:line="276" w:lineRule="auto"/>
              <w:jc w:val="left"/>
              <w:rPr>
                <w:color w:val="000000"/>
              </w:rPr>
            </w:pPr>
            <w:r>
              <w:rPr>
                <w:color w:val="000000"/>
              </w:rPr>
              <w:t>Belleville</w:t>
            </w:r>
          </w:p>
        </w:tc>
        <w:tc>
          <w:tcPr>
            <w:tcW w:w="1902" w:type="dxa"/>
            <w:tcBorders>
              <w:top w:val="nil"/>
              <w:left w:val="single" w:sz="4" w:space="0" w:color="auto"/>
              <w:bottom w:val="single" w:sz="4" w:space="0" w:color="auto"/>
              <w:right w:val="single" w:sz="4" w:space="0" w:color="auto"/>
            </w:tcBorders>
            <w:vAlign w:val="center"/>
            <w:hideMark/>
          </w:tcPr>
          <w:p w14:paraId="51DC788D" w14:textId="77777777" w:rsidR="002A2A89" w:rsidRDefault="002A2A89">
            <w:pPr>
              <w:spacing w:after="0" w:line="276" w:lineRule="auto"/>
              <w:jc w:val="center"/>
              <w:rPr>
                <w:color w:val="000000"/>
              </w:rPr>
            </w:pPr>
            <w:r>
              <w:rPr>
                <w:color w:val="000000"/>
              </w:rPr>
              <w:t>8,751</w:t>
            </w:r>
          </w:p>
        </w:tc>
        <w:tc>
          <w:tcPr>
            <w:tcW w:w="1861" w:type="dxa"/>
            <w:tcBorders>
              <w:top w:val="nil"/>
              <w:left w:val="nil"/>
              <w:bottom w:val="single" w:sz="4" w:space="0" w:color="auto"/>
              <w:right w:val="single" w:sz="4" w:space="0" w:color="auto"/>
            </w:tcBorders>
            <w:vAlign w:val="center"/>
            <w:hideMark/>
          </w:tcPr>
          <w:p w14:paraId="1209A99F" w14:textId="77777777" w:rsidR="002A2A89" w:rsidRDefault="002A2A89">
            <w:pPr>
              <w:spacing w:after="0" w:line="276" w:lineRule="auto"/>
              <w:jc w:val="center"/>
              <w:rPr>
                <w:color w:val="000000"/>
              </w:rPr>
            </w:pPr>
            <w:r>
              <w:rPr>
                <w:color w:val="000000"/>
              </w:rPr>
              <w:t>5,772</w:t>
            </w:r>
          </w:p>
        </w:tc>
        <w:tc>
          <w:tcPr>
            <w:tcW w:w="1644" w:type="dxa"/>
            <w:tcBorders>
              <w:top w:val="nil"/>
              <w:left w:val="nil"/>
              <w:bottom w:val="single" w:sz="4" w:space="0" w:color="auto"/>
              <w:right w:val="single" w:sz="4" w:space="0" w:color="auto"/>
            </w:tcBorders>
            <w:vAlign w:val="center"/>
            <w:hideMark/>
          </w:tcPr>
          <w:p w14:paraId="17BCEE90" w14:textId="77777777" w:rsidR="002A2A89" w:rsidRDefault="002A2A89">
            <w:pPr>
              <w:spacing w:after="0" w:line="276" w:lineRule="auto"/>
              <w:jc w:val="center"/>
              <w:rPr>
                <w:color w:val="000000"/>
              </w:rPr>
            </w:pPr>
            <w:r>
              <w:rPr>
                <w:color w:val="000000"/>
              </w:rPr>
              <w:t>4,773</w:t>
            </w:r>
          </w:p>
        </w:tc>
      </w:tr>
      <w:tr w:rsidR="002A2A89" w14:paraId="3AA3A285"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409CE461" w14:textId="77777777" w:rsidR="002A2A89" w:rsidRDefault="002A2A89">
            <w:pPr>
              <w:spacing w:after="0" w:line="276" w:lineRule="auto"/>
              <w:jc w:val="center"/>
              <w:rPr>
                <w:color w:val="000000"/>
              </w:rPr>
            </w:pPr>
            <w:r>
              <w:rPr>
                <w:color w:val="000000"/>
              </w:rPr>
              <w:t>2,100 &gt; 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5DF23713" w14:textId="77777777" w:rsidR="002A2A89" w:rsidRDefault="002A2A89">
            <w:pPr>
              <w:spacing w:after="0" w:line="276" w:lineRule="auto"/>
              <w:jc w:val="center"/>
              <w:rPr>
                <w:color w:val="000000"/>
              </w:rPr>
            </w:pPr>
            <w:r>
              <w:rPr>
                <w:color w:val="000000"/>
              </w:rPr>
              <w:t>2,200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37CBF0" w14:textId="77777777" w:rsidR="002A2A89" w:rsidRDefault="002A2A89">
            <w:pPr>
              <w:spacing w:after="0" w:line="276" w:lineRule="auto"/>
              <w:jc w:val="left"/>
              <w:rPr>
                <w:color w:val="000000"/>
              </w:rPr>
            </w:pPr>
            <w:r>
              <w:rPr>
                <w:color w:val="000000"/>
              </w:rPr>
              <w:t>Belleville</w:t>
            </w:r>
          </w:p>
        </w:tc>
        <w:tc>
          <w:tcPr>
            <w:tcW w:w="1902" w:type="dxa"/>
            <w:tcBorders>
              <w:top w:val="nil"/>
              <w:left w:val="single" w:sz="4" w:space="0" w:color="auto"/>
              <w:bottom w:val="single" w:sz="4" w:space="0" w:color="auto"/>
              <w:right w:val="single" w:sz="4" w:space="0" w:color="auto"/>
            </w:tcBorders>
            <w:vAlign w:val="center"/>
            <w:hideMark/>
          </w:tcPr>
          <w:p w14:paraId="67978F93" w14:textId="77777777" w:rsidR="002A2A89" w:rsidRDefault="002A2A89">
            <w:pPr>
              <w:spacing w:after="0" w:line="276" w:lineRule="auto"/>
              <w:jc w:val="center"/>
              <w:rPr>
                <w:color w:val="000000"/>
              </w:rPr>
            </w:pPr>
            <w:r>
              <w:rPr>
                <w:color w:val="000000"/>
              </w:rPr>
              <w:t>10,186</w:t>
            </w:r>
          </w:p>
        </w:tc>
        <w:tc>
          <w:tcPr>
            <w:tcW w:w="1861" w:type="dxa"/>
            <w:tcBorders>
              <w:top w:val="nil"/>
              <w:left w:val="nil"/>
              <w:bottom w:val="single" w:sz="4" w:space="0" w:color="auto"/>
              <w:right w:val="single" w:sz="4" w:space="0" w:color="auto"/>
            </w:tcBorders>
            <w:vAlign w:val="center"/>
            <w:hideMark/>
          </w:tcPr>
          <w:p w14:paraId="3C6BEEFE" w14:textId="77777777" w:rsidR="002A2A89" w:rsidRDefault="002A2A89">
            <w:pPr>
              <w:spacing w:after="0" w:line="276" w:lineRule="auto"/>
              <w:jc w:val="center"/>
              <w:rPr>
                <w:color w:val="000000"/>
              </w:rPr>
            </w:pPr>
            <w:r>
              <w:rPr>
                <w:color w:val="000000"/>
              </w:rPr>
              <w:t>6,732</w:t>
            </w:r>
          </w:p>
        </w:tc>
        <w:tc>
          <w:tcPr>
            <w:tcW w:w="1644" w:type="dxa"/>
            <w:tcBorders>
              <w:top w:val="nil"/>
              <w:left w:val="nil"/>
              <w:bottom w:val="single" w:sz="4" w:space="0" w:color="auto"/>
              <w:right w:val="single" w:sz="4" w:space="0" w:color="auto"/>
            </w:tcBorders>
            <w:vAlign w:val="center"/>
            <w:hideMark/>
          </w:tcPr>
          <w:p w14:paraId="13BC5207" w14:textId="77777777" w:rsidR="002A2A89" w:rsidRDefault="002A2A89">
            <w:pPr>
              <w:spacing w:after="0" w:line="276" w:lineRule="auto"/>
              <w:jc w:val="center"/>
              <w:rPr>
                <w:color w:val="000000"/>
              </w:rPr>
            </w:pPr>
            <w:r>
              <w:rPr>
                <w:color w:val="000000"/>
              </w:rPr>
              <w:t>5,566</w:t>
            </w:r>
          </w:p>
        </w:tc>
      </w:tr>
      <w:tr w:rsidR="002A2A89" w14:paraId="2E07A053"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329EA933" w14:textId="77777777" w:rsidR="002A2A89" w:rsidRDefault="002A2A89">
            <w:pPr>
              <w:spacing w:after="0" w:line="276" w:lineRule="auto"/>
              <w:jc w:val="center"/>
              <w:rPr>
                <w:color w:val="000000"/>
              </w:rPr>
            </w:pPr>
            <w:r>
              <w:rPr>
                <w:color w:val="000000"/>
              </w:rPr>
              <w:t>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0BCDDE0D" w14:textId="77777777" w:rsidR="002A2A89" w:rsidRDefault="002A2A89">
            <w:pPr>
              <w:spacing w:after="0" w:line="276" w:lineRule="auto"/>
              <w:jc w:val="center"/>
              <w:rPr>
                <w:color w:val="000000"/>
              </w:rPr>
            </w:pPr>
            <w:r>
              <w:rPr>
                <w:color w:val="000000"/>
              </w:rPr>
              <w:t>2,718</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C4800" w14:textId="77777777" w:rsidR="002A2A89" w:rsidRDefault="002A2A89">
            <w:pPr>
              <w:spacing w:after="0" w:line="276" w:lineRule="auto"/>
              <w:jc w:val="left"/>
              <w:rPr>
                <w:color w:val="000000"/>
              </w:rPr>
            </w:pPr>
            <w:r>
              <w:rPr>
                <w:color w:val="000000"/>
              </w:rPr>
              <w:t>Belleville</w:t>
            </w:r>
          </w:p>
        </w:tc>
        <w:tc>
          <w:tcPr>
            <w:tcW w:w="1902" w:type="dxa"/>
            <w:tcBorders>
              <w:top w:val="nil"/>
              <w:left w:val="single" w:sz="4" w:space="0" w:color="auto"/>
              <w:bottom w:val="single" w:sz="4" w:space="0" w:color="auto"/>
              <w:right w:val="single" w:sz="4" w:space="0" w:color="auto"/>
            </w:tcBorders>
            <w:vAlign w:val="center"/>
            <w:hideMark/>
          </w:tcPr>
          <w:p w14:paraId="7EF31970" w14:textId="77777777" w:rsidR="002A2A89" w:rsidRDefault="002A2A89">
            <w:pPr>
              <w:spacing w:after="0" w:line="276" w:lineRule="auto"/>
              <w:jc w:val="center"/>
              <w:rPr>
                <w:color w:val="000000"/>
              </w:rPr>
            </w:pPr>
            <w:r>
              <w:rPr>
                <w:color w:val="000000"/>
              </w:rPr>
              <w:t>12,285</w:t>
            </w:r>
          </w:p>
        </w:tc>
        <w:tc>
          <w:tcPr>
            <w:tcW w:w="1861" w:type="dxa"/>
            <w:tcBorders>
              <w:top w:val="nil"/>
              <w:left w:val="nil"/>
              <w:bottom w:val="single" w:sz="4" w:space="0" w:color="auto"/>
              <w:right w:val="single" w:sz="4" w:space="0" w:color="auto"/>
            </w:tcBorders>
            <w:vAlign w:val="center"/>
            <w:hideMark/>
          </w:tcPr>
          <w:p w14:paraId="4F23DE30" w14:textId="77777777" w:rsidR="002A2A89" w:rsidRDefault="002A2A89">
            <w:pPr>
              <w:spacing w:after="0" w:line="276" w:lineRule="auto"/>
              <w:jc w:val="center"/>
              <w:rPr>
                <w:color w:val="000000"/>
              </w:rPr>
            </w:pPr>
            <w:r>
              <w:rPr>
                <w:color w:val="000000"/>
              </w:rPr>
              <w:t>8,127</w:t>
            </w:r>
          </w:p>
        </w:tc>
        <w:tc>
          <w:tcPr>
            <w:tcW w:w="1644" w:type="dxa"/>
            <w:tcBorders>
              <w:top w:val="nil"/>
              <w:left w:val="nil"/>
              <w:bottom w:val="single" w:sz="4" w:space="0" w:color="auto"/>
              <w:right w:val="single" w:sz="4" w:space="0" w:color="auto"/>
            </w:tcBorders>
            <w:vAlign w:val="center"/>
            <w:hideMark/>
          </w:tcPr>
          <w:p w14:paraId="2E0FC50F" w14:textId="77777777" w:rsidR="002A2A89" w:rsidRDefault="002A2A89">
            <w:pPr>
              <w:spacing w:after="0" w:line="276" w:lineRule="auto"/>
              <w:jc w:val="center"/>
              <w:rPr>
                <w:color w:val="000000"/>
              </w:rPr>
            </w:pPr>
            <w:r>
              <w:rPr>
                <w:color w:val="000000"/>
              </w:rPr>
              <w:t>6,713</w:t>
            </w:r>
          </w:p>
        </w:tc>
      </w:tr>
      <w:tr w:rsidR="002A2A89" w14:paraId="7DF924B3" w14:textId="77777777" w:rsidTr="002A2A89">
        <w:trPr>
          <w:trHeight w:val="288"/>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759E5BC1" w14:textId="77777777" w:rsidR="002A2A89" w:rsidRDefault="002A2A89">
            <w:pPr>
              <w:spacing w:after="0" w:line="276" w:lineRule="auto"/>
              <w:jc w:val="center"/>
              <w:rPr>
                <w:color w:val="000000"/>
              </w:rPr>
            </w:pPr>
            <w:r>
              <w:rPr>
                <w:color w:val="000000"/>
              </w:rPr>
              <w:t>300 &gt; Cap</w:t>
            </w:r>
            <w:r>
              <w:rPr>
                <w:color w:val="000000"/>
                <w:vertAlign w:val="subscript"/>
              </w:rPr>
              <w:t>eff</w:t>
            </w:r>
            <w:r>
              <w:rPr>
                <w:color w:val="000000"/>
              </w:rPr>
              <w:t xml:space="preserve"> ≥ 500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5732DF84" w14:textId="77777777" w:rsidR="002A2A89" w:rsidRDefault="002A2A89">
            <w:pPr>
              <w:spacing w:after="0" w:line="276" w:lineRule="auto"/>
              <w:jc w:val="center"/>
              <w:rPr>
                <w:color w:val="000000"/>
              </w:rPr>
            </w:pPr>
            <w:r>
              <w:rPr>
                <w:color w:val="000000"/>
              </w:rPr>
              <w:t>400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B5B414" w14:textId="77777777" w:rsidR="002A2A89" w:rsidRDefault="002A2A89">
            <w:pPr>
              <w:spacing w:after="0" w:line="276" w:lineRule="auto"/>
              <w:jc w:val="left"/>
              <w:rPr>
                <w:color w:val="000000"/>
              </w:rPr>
            </w:pPr>
            <w:r>
              <w:rPr>
                <w:color w:val="000000"/>
              </w:rPr>
              <w:t>Marion</w:t>
            </w:r>
          </w:p>
        </w:tc>
        <w:tc>
          <w:tcPr>
            <w:tcW w:w="1902" w:type="dxa"/>
            <w:tcBorders>
              <w:top w:val="nil"/>
              <w:left w:val="single" w:sz="4" w:space="0" w:color="auto"/>
              <w:bottom w:val="single" w:sz="4" w:space="0" w:color="auto"/>
              <w:right w:val="single" w:sz="4" w:space="0" w:color="auto"/>
            </w:tcBorders>
            <w:vAlign w:val="center"/>
            <w:hideMark/>
          </w:tcPr>
          <w:p w14:paraId="36CA3709" w14:textId="77777777" w:rsidR="002A2A89" w:rsidRDefault="002A2A89">
            <w:pPr>
              <w:spacing w:after="0" w:line="276" w:lineRule="auto"/>
              <w:jc w:val="center"/>
              <w:rPr>
                <w:color w:val="000000"/>
              </w:rPr>
            </w:pPr>
            <w:r>
              <w:rPr>
                <w:color w:val="000000"/>
              </w:rPr>
              <w:t>2,180</w:t>
            </w:r>
          </w:p>
        </w:tc>
        <w:tc>
          <w:tcPr>
            <w:tcW w:w="1861" w:type="dxa"/>
            <w:tcBorders>
              <w:top w:val="nil"/>
              <w:left w:val="nil"/>
              <w:bottom w:val="single" w:sz="4" w:space="0" w:color="auto"/>
              <w:right w:val="single" w:sz="4" w:space="0" w:color="auto"/>
            </w:tcBorders>
            <w:vAlign w:val="center"/>
            <w:hideMark/>
          </w:tcPr>
          <w:p w14:paraId="06AE30F6" w14:textId="77777777" w:rsidR="002A2A89" w:rsidRDefault="002A2A89">
            <w:pPr>
              <w:spacing w:after="0" w:line="276" w:lineRule="auto"/>
              <w:jc w:val="center"/>
              <w:rPr>
                <w:color w:val="000000"/>
              </w:rPr>
            </w:pPr>
            <w:r>
              <w:rPr>
                <w:color w:val="000000"/>
              </w:rPr>
              <w:t>1,444</w:t>
            </w:r>
          </w:p>
        </w:tc>
        <w:tc>
          <w:tcPr>
            <w:tcW w:w="1644" w:type="dxa"/>
            <w:tcBorders>
              <w:top w:val="nil"/>
              <w:left w:val="nil"/>
              <w:bottom w:val="single" w:sz="4" w:space="0" w:color="auto"/>
              <w:right w:val="single" w:sz="4" w:space="0" w:color="auto"/>
            </w:tcBorders>
            <w:vAlign w:val="center"/>
            <w:hideMark/>
          </w:tcPr>
          <w:p w14:paraId="6398F4ED" w14:textId="77777777" w:rsidR="002A2A89" w:rsidRDefault="002A2A89">
            <w:pPr>
              <w:spacing w:after="0" w:line="276" w:lineRule="auto"/>
              <w:jc w:val="center"/>
              <w:rPr>
                <w:color w:val="000000"/>
              </w:rPr>
            </w:pPr>
            <w:r>
              <w:rPr>
                <w:color w:val="000000"/>
              </w:rPr>
              <w:t>1,200</w:t>
            </w:r>
          </w:p>
        </w:tc>
      </w:tr>
      <w:tr w:rsidR="002A2A89" w14:paraId="0C2C583B"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5A01E9DA" w14:textId="77777777" w:rsidR="002A2A89" w:rsidRDefault="002A2A89">
            <w:pPr>
              <w:spacing w:after="0" w:line="276" w:lineRule="auto"/>
              <w:jc w:val="center"/>
              <w:rPr>
                <w:color w:val="000000"/>
              </w:rPr>
            </w:pPr>
            <w:r>
              <w:rPr>
                <w:color w:val="000000"/>
              </w:rPr>
              <w:t>500 &gt; Cap</w:t>
            </w:r>
            <w:r>
              <w:rPr>
                <w:color w:val="000000"/>
                <w:vertAlign w:val="subscript"/>
              </w:rPr>
              <w:t>eff</w:t>
            </w:r>
            <w:r>
              <w:rPr>
                <w:color w:val="000000"/>
              </w:rPr>
              <w:t xml:space="preserve"> ≥ 900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16752FBB" w14:textId="77777777" w:rsidR="002A2A89" w:rsidRDefault="002A2A89">
            <w:pPr>
              <w:spacing w:after="0" w:line="276" w:lineRule="auto"/>
              <w:jc w:val="center"/>
              <w:rPr>
                <w:color w:val="000000"/>
              </w:rPr>
            </w:pPr>
            <w:r>
              <w:rPr>
                <w:color w:val="000000"/>
              </w:rPr>
              <w:t>757</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B4E31D" w14:textId="77777777" w:rsidR="002A2A89" w:rsidRDefault="002A2A89">
            <w:pPr>
              <w:spacing w:after="0" w:line="276" w:lineRule="auto"/>
              <w:jc w:val="left"/>
              <w:rPr>
                <w:color w:val="000000"/>
              </w:rPr>
            </w:pPr>
            <w:r>
              <w:rPr>
                <w:color w:val="000000"/>
              </w:rPr>
              <w:t>Marion</w:t>
            </w:r>
          </w:p>
        </w:tc>
        <w:tc>
          <w:tcPr>
            <w:tcW w:w="1902" w:type="dxa"/>
            <w:tcBorders>
              <w:top w:val="nil"/>
              <w:left w:val="single" w:sz="4" w:space="0" w:color="auto"/>
              <w:bottom w:val="single" w:sz="4" w:space="0" w:color="auto"/>
              <w:right w:val="single" w:sz="4" w:space="0" w:color="auto"/>
            </w:tcBorders>
            <w:vAlign w:val="center"/>
            <w:hideMark/>
          </w:tcPr>
          <w:p w14:paraId="3E79A2A2" w14:textId="77777777" w:rsidR="002A2A89" w:rsidRDefault="002A2A89">
            <w:pPr>
              <w:spacing w:after="0" w:line="276" w:lineRule="auto"/>
              <w:jc w:val="center"/>
              <w:rPr>
                <w:color w:val="000000"/>
              </w:rPr>
            </w:pPr>
            <w:r>
              <w:rPr>
                <w:color w:val="000000"/>
              </w:rPr>
              <w:t>3,649</w:t>
            </w:r>
          </w:p>
        </w:tc>
        <w:tc>
          <w:tcPr>
            <w:tcW w:w="1861" w:type="dxa"/>
            <w:tcBorders>
              <w:top w:val="nil"/>
              <w:left w:val="nil"/>
              <w:bottom w:val="single" w:sz="4" w:space="0" w:color="auto"/>
              <w:right w:val="single" w:sz="4" w:space="0" w:color="auto"/>
            </w:tcBorders>
            <w:vAlign w:val="center"/>
            <w:hideMark/>
          </w:tcPr>
          <w:p w14:paraId="5B60E52F" w14:textId="77777777" w:rsidR="002A2A89" w:rsidRDefault="002A2A89">
            <w:pPr>
              <w:spacing w:after="0" w:line="276" w:lineRule="auto"/>
              <w:jc w:val="center"/>
              <w:rPr>
                <w:color w:val="000000"/>
              </w:rPr>
            </w:pPr>
            <w:r>
              <w:rPr>
                <w:color w:val="000000"/>
              </w:rPr>
              <w:t>2,430</w:t>
            </w:r>
          </w:p>
        </w:tc>
        <w:tc>
          <w:tcPr>
            <w:tcW w:w="1644" w:type="dxa"/>
            <w:tcBorders>
              <w:top w:val="nil"/>
              <w:left w:val="nil"/>
              <w:bottom w:val="single" w:sz="4" w:space="0" w:color="auto"/>
              <w:right w:val="single" w:sz="4" w:space="0" w:color="auto"/>
            </w:tcBorders>
            <w:vAlign w:val="center"/>
            <w:hideMark/>
          </w:tcPr>
          <w:p w14:paraId="2F452F17" w14:textId="77777777" w:rsidR="002A2A89" w:rsidRDefault="002A2A89">
            <w:pPr>
              <w:spacing w:after="0" w:line="276" w:lineRule="auto"/>
              <w:jc w:val="center"/>
              <w:rPr>
                <w:color w:val="000000"/>
              </w:rPr>
            </w:pPr>
            <w:r>
              <w:rPr>
                <w:color w:val="000000"/>
              </w:rPr>
              <w:t>2,021</w:t>
            </w:r>
          </w:p>
        </w:tc>
      </w:tr>
      <w:tr w:rsidR="002A2A89" w14:paraId="614298A8"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1C417EDE" w14:textId="77777777" w:rsidR="002A2A89" w:rsidRDefault="002A2A89">
            <w:pPr>
              <w:spacing w:after="0" w:line="276" w:lineRule="auto"/>
              <w:jc w:val="center"/>
              <w:rPr>
                <w:color w:val="000000"/>
              </w:rPr>
            </w:pPr>
            <w:r>
              <w:rPr>
                <w:color w:val="000000"/>
              </w:rPr>
              <w:t>900 &gt; Cap</w:t>
            </w:r>
            <w:r>
              <w:rPr>
                <w:color w:val="000000"/>
                <w:vertAlign w:val="subscript"/>
              </w:rPr>
              <w:t>eff</w:t>
            </w:r>
            <w:r>
              <w:rPr>
                <w:color w:val="000000"/>
              </w:rPr>
              <w:t xml:space="preserve"> ≥ 1,000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17ACBD4E" w14:textId="77777777" w:rsidR="002A2A89" w:rsidRDefault="002A2A89">
            <w:pPr>
              <w:spacing w:after="0" w:line="276" w:lineRule="auto"/>
              <w:jc w:val="center"/>
              <w:rPr>
                <w:color w:val="000000"/>
              </w:rPr>
            </w:pPr>
            <w:r>
              <w:rPr>
                <w:color w:val="000000"/>
              </w:rPr>
              <w:t>950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E704B8" w14:textId="77777777" w:rsidR="002A2A89" w:rsidRDefault="002A2A89">
            <w:pPr>
              <w:spacing w:after="0" w:line="276" w:lineRule="auto"/>
              <w:jc w:val="left"/>
              <w:rPr>
                <w:color w:val="000000"/>
              </w:rPr>
            </w:pPr>
            <w:r>
              <w:rPr>
                <w:color w:val="000000"/>
              </w:rPr>
              <w:t>Marion</w:t>
            </w:r>
          </w:p>
        </w:tc>
        <w:tc>
          <w:tcPr>
            <w:tcW w:w="1902" w:type="dxa"/>
            <w:tcBorders>
              <w:top w:val="nil"/>
              <w:left w:val="single" w:sz="4" w:space="0" w:color="auto"/>
              <w:bottom w:val="single" w:sz="4" w:space="0" w:color="auto"/>
              <w:right w:val="single" w:sz="4" w:space="0" w:color="auto"/>
            </w:tcBorders>
            <w:vAlign w:val="center"/>
            <w:hideMark/>
          </w:tcPr>
          <w:p w14:paraId="31ACE734" w14:textId="77777777" w:rsidR="002A2A89" w:rsidRDefault="002A2A89">
            <w:pPr>
              <w:spacing w:after="0" w:line="276" w:lineRule="auto"/>
              <w:jc w:val="center"/>
              <w:rPr>
                <w:color w:val="000000"/>
              </w:rPr>
            </w:pPr>
            <w:r>
              <w:rPr>
                <w:color w:val="000000"/>
              </w:rPr>
              <w:t>4,408</w:t>
            </w:r>
          </w:p>
        </w:tc>
        <w:tc>
          <w:tcPr>
            <w:tcW w:w="1861" w:type="dxa"/>
            <w:tcBorders>
              <w:top w:val="nil"/>
              <w:left w:val="nil"/>
              <w:bottom w:val="single" w:sz="4" w:space="0" w:color="auto"/>
              <w:right w:val="single" w:sz="4" w:space="0" w:color="auto"/>
            </w:tcBorders>
            <w:vAlign w:val="center"/>
            <w:hideMark/>
          </w:tcPr>
          <w:p w14:paraId="512E7FFE" w14:textId="77777777" w:rsidR="002A2A89" w:rsidRDefault="002A2A89">
            <w:pPr>
              <w:spacing w:after="0" w:line="276" w:lineRule="auto"/>
              <w:jc w:val="center"/>
              <w:rPr>
                <w:color w:val="000000"/>
              </w:rPr>
            </w:pPr>
            <w:r>
              <w:rPr>
                <w:color w:val="000000"/>
              </w:rPr>
              <w:t>2,936</w:t>
            </w:r>
          </w:p>
        </w:tc>
        <w:tc>
          <w:tcPr>
            <w:tcW w:w="1644" w:type="dxa"/>
            <w:tcBorders>
              <w:top w:val="nil"/>
              <w:left w:val="nil"/>
              <w:bottom w:val="single" w:sz="4" w:space="0" w:color="auto"/>
              <w:right w:val="single" w:sz="4" w:space="0" w:color="auto"/>
            </w:tcBorders>
            <w:vAlign w:val="center"/>
            <w:hideMark/>
          </w:tcPr>
          <w:p w14:paraId="7FF125C3" w14:textId="77777777" w:rsidR="002A2A89" w:rsidRDefault="002A2A89">
            <w:pPr>
              <w:spacing w:after="0" w:line="276" w:lineRule="auto"/>
              <w:jc w:val="center"/>
              <w:rPr>
                <w:color w:val="000000"/>
              </w:rPr>
            </w:pPr>
            <w:r>
              <w:rPr>
                <w:color w:val="000000"/>
              </w:rPr>
              <w:t>2,442</w:t>
            </w:r>
          </w:p>
        </w:tc>
      </w:tr>
      <w:tr w:rsidR="002A2A89" w14:paraId="24418F4E"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52E757BF" w14:textId="77777777" w:rsidR="002A2A89" w:rsidRDefault="002A2A89">
            <w:pPr>
              <w:spacing w:after="0" w:line="276" w:lineRule="auto"/>
              <w:jc w:val="center"/>
              <w:rPr>
                <w:color w:val="000000"/>
              </w:rPr>
            </w:pPr>
            <w:r>
              <w:rPr>
                <w:color w:val="000000"/>
              </w:rPr>
              <w:t>1,000 &gt; Cap</w:t>
            </w:r>
            <w:r>
              <w:rPr>
                <w:color w:val="000000"/>
                <w:vertAlign w:val="subscript"/>
              </w:rPr>
              <w:t>eff</w:t>
            </w:r>
            <w:r>
              <w:rPr>
                <w:color w:val="000000"/>
              </w:rPr>
              <w:t xml:space="preserve"> ≥ 1,400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101E17C0" w14:textId="77777777" w:rsidR="002A2A89" w:rsidRDefault="002A2A89">
            <w:pPr>
              <w:spacing w:after="0" w:line="276" w:lineRule="auto"/>
              <w:jc w:val="center"/>
              <w:rPr>
                <w:color w:val="000000"/>
              </w:rPr>
            </w:pPr>
            <w:r>
              <w:rPr>
                <w:color w:val="000000"/>
              </w:rPr>
              <w:t>1,200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1E0A9" w14:textId="77777777" w:rsidR="002A2A89" w:rsidRDefault="002A2A89">
            <w:pPr>
              <w:spacing w:after="0" w:line="276" w:lineRule="auto"/>
              <w:jc w:val="left"/>
              <w:rPr>
                <w:color w:val="000000"/>
              </w:rPr>
            </w:pPr>
            <w:r>
              <w:rPr>
                <w:color w:val="000000"/>
              </w:rPr>
              <w:t>Marion</w:t>
            </w:r>
          </w:p>
        </w:tc>
        <w:tc>
          <w:tcPr>
            <w:tcW w:w="1902" w:type="dxa"/>
            <w:tcBorders>
              <w:top w:val="nil"/>
              <w:left w:val="single" w:sz="4" w:space="0" w:color="auto"/>
              <w:bottom w:val="single" w:sz="4" w:space="0" w:color="auto"/>
              <w:right w:val="single" w:sz="4" w:space="0" w:color="auto"/>
            </w:tcBorders>
            <w:vAlign w:val="center"/>
            <w:hideMark/>
          </w:tcPr>
          <w:p w14:paraId="2A94B147" w14:textId="77777777" w:rsidR="002A2A89" w:rsidRDefault="002A2A89">
            <w:pPr>
              <w:spacing w:after="0" w:line="276" w:lineRule="auto"/>
              <w:jc w:val="center"/>
              <w:rPr>
                <w:color w:val="000000"/>
              </w:rPr>
            </w:pPr>
            <w:r>
              <w:rPr>
                <w:color w:val="000000"/>
              </w:rPr>
              <w:t>5,364</w:t>
            </w:r>
          </w:p>
        </w:tc>
        <w:tc>
          <w:tcPr>
            <w:tcW w:w="1861" w:type="dxa"/>
            <w:tcBorders>
              <w:top w:val="nil"/>
              <w:left w:val="nil"/>
              <w:bottom w:val="single" w:sz="4" w:space="0" w:color="auto"/>
              <w:right w:val="single" w:sz="4" w:space="0" w:color="auto"/>
            </w:tcBorders>
            <w:vAlign w:val="center"/>
            <w:hideMark/>
          </w:tcPr>
          <w:p w14:paraId="2561AA44" w14:textId="77777777" w:rsidR="002A2A89" w:rsidRDefault="002A2A89">
            <w:pPr>
              <w:spacing w:after="0" w:line="276" w:lineRule="auto"/>
              <w:jc w:val="center"/>
              <w:rPr>
                <w:color w:val="000000"/>
              </w:rPr>
            </w:pPr>
            <w:r>
              <w:rPr>
                <w:color w:val="000000"/>
              </w:rPr>
              <w:t>3,576</w:t>
            </w:r>
          </w:p>
        </w:tc>
        <w:tc>
          <w:tcPr>
            <w:tcW w:w="1644" w:type="dxa"/>
            <w:tcBorders>
              <w:top w:val="nil"/>
              <w:left w:val="nil"/>
              <w:bottom w:val="single" w:sz="4" w:space="0" w:color="auto"/>
              <w:right w:val="single" w:sz="4" w:space="0" w:color="auto"/>
            </w:tcBorders>
            <w:vAlign w:val="center"/>
            <w:hideMark/>
          </w:tcPr>
          <w:p w14:paraId="2ECDB265" w14:textId="77777777" w:rsidR="002A2A89" w:rsidRDefault="002A2A89">
            <w:pPr>
              <w:spacing w:after="0" w:line="276" w:lineRule="auto"/>
              <w:jc w:val="center"/>
              <w:rPr>
                <w:color w:val="000000"/>
              </w:rPr>
            </w:pPr>
            <w:r>
              <w:rPr>
                <w:color w:val="000000"/>
              </w:rPr>
              <w:t>2,988</w:t>
            </w:r>
          </w:p>
        </w:tc>
      </w:tr>
      <w:tr w:rsidR="002A2A89" w14:paraId="31427685"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0223692C" w14:textId="77777777" w:rsidR="002A2A89" w:rsidRDefault="002A2A89">
            <w:pPr>
              <w:spacing w:after="0" w:line="276" w:lineRule="auto"/>
              <w:jc w:val="center"/>
              <w:rPr>
                <w:color w:val="000000"/>
              </w:rPr>
            </w:pPr>
            <w:r>
              <w:rPr>
                <w:color w:val="000000"/>
              </w:rPr>
              <w:t>1,400 &gt; Cap</w:t>
            </w:r>
            <w:r>
              <w:rPr>
                <w:color w:val="000000"/>
                <w:vertAlign w:val="subscript"/>
              </w:rPr>
              <w:t>eff</w:t>
            </w:r>
            <w:r>
              <w:rPr>
                <w:color w:val="000000"/>
              </w:rPr>
              <w:t xml:space="preserve"> ≥ 1,600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23867B8D" w14:textId="77777777" w:rsidR="002A2A89" w:rsidRDefault="002A2A89">
            <w:pPr>
              <w:spacing w:after="0" w:line="276" w:lineRule="auto"/>
              <w:jc w:val="center"/>
              <w:rPr>
                <w:color w:val="000000"/>
              </w:rPr>
            </w:pPr>
            <w:r>
              <w:rPr>
                <w:color w:val="000000"/>
              </w:rPr>
              <w:t>1,499</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E9D66" w14:textId="77777777" w:rsidR="002A2A89" w:rsidRDefault="002A2A89">
            <w:pPr>
              <w:spacing w:after="0" w:line="276" w:lineRule="auto"/>
              <w:jc w:val="left"/>
              <w:rPr>
                <w:color w:val="000000"/>
              </w:rPr>
            </w:pPr>
            <w:r>
              <w:rPr>
                <w:color w:val="000000"/>
              </w:rPr>
              <w:t>Marion</w:t>
            </w:r>
          </w:p>
        </w:tc>
        <w:tc>
          <w:tcPr>
            <w:tcW w:w="1902" w:type="dxa"/>
            <w:tcBorders>
              <w:top w:val="nil"/>
              <w:left w:val="single" w:sz="4" w:space="0" w:color="auto"/>
              <w:bottom w:val="single" w:sz="4" w:space="0" w:color="auto"/>
              <w:right w:val="single" w:sz="4" w:space="0" w:color="auto"/>
            </w:tcBorders>
            <w:vAlign w:val="center"/>
            <w:hideMark/>
          </w:tcPr>
          <w:p w14:paraId="72294657" w14:textId="77777777" w:rsidR="002A2A89" w:rsidRDefault="002A2A89">
            <w:pPr>
              <w:spacing w:after="0" w:line="276" w:lineRule="auto"/>
              <w:jc w:val="center"/>
              <w:rPr>
                <w:color w:val="000000"/>
              </w:rPr>
            </w:pPr>
            <w:r>
              <w:rPr>
                <w:color w:val="000000"/>
              </w:rPr>
              <w:t>6,491</w:t>
            </w:r>
          </w:p>
        </w:tc>
        <w:tc>
          <w:tcPr>
            <w:tcW w:w="1861" w:type="dxa"/>
            <w:tcBorders>
              <w:top w:val="nil"/>
              <w:left w:val="nil"/>
              <w:bottom w:val="single" w:sz="4" w:space="0" w:color="auto"/>
              <w:right w:val="single" w:sz="4" w:space="0" w:color="auto"/>
            </w:tcBorders>
            <w:vAlign w:val="center"/>
            <w:hideMark/>
          </w:tcPr>
          <w:p w14:paraId="347C7436" w14:textId="77777777" w:rsidR="002A2A89" w:rsidRDefault="002A2A89">
            <w:pPr>
              <w:spacing w:after="0" w:line="276" w:lineRule="auto"/>
              <w:jc w:val="center"/>
              <w:rPr>
                <w:color w:val="000000"/>
              </w:rPr>
            </w:pPr>
            <w:r>
              <w:rPr>
                <w:color w:val="000000"/>
              </w:rPr>
              <w:t>4,332</w:t>
            </w:r>
          </w:p>
        </w:tc>
        <w:tc>
          <w:tcPr>
            <w:tcW w:w="1644" w:type="dxa"/>
            <w:tcBorders>
              <w:top w:val="nil"/>
              <w:left w:val="nil"/>
              <w:bottom w:val="single" w:sz="4" w:space="0" w:color="auto"/>
              <w:right w:val="single" w:sz="4" w:space="0" w:color="auto"/>
            </w:tcBorders>
            <w:vAlign w:val="center"/>
            <w:hideMark/>
          </w:tcPr>
          <w:p w14:paraId="25831828" w14:textId="77777777" w:rsidR="002A2A89" w:rsidRDefault="002A2A89">
            <w:pPr>
              <w:spacing w:after="0" w:line="276" w:lineRule="auto"/>
              <w:jc w:val="center"/>
              <w:rPr>
                <w:color w:val="000000"/>
              </w:rPr>
            </w:pPr>
            <w:r>
              <w:rPr>
                <w:color w:val="000000"/>
              </w:rPr>
              <w:t>3,613</w:t>
            </w:r>
          </w:p>
        </w:tc>
      </w:tr>
      <w:tr w:rsidR="002A2A89" w14:paraId="2D534BBB"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5DC9AACD" w14:textId="77777777" w:rsidR="002A2A89" w:rsidRDefault="002A2A89">
            <w:pPr>
              <w:spacing w:after="0" w:line="276" w:lineRule="auto"/>
              <w:jc w:val="center"/>
              <w:rPr>
                <w:color w:val="000000"/>
              </w:rPr>
            </w:pPr>
            <w:r>
              <w:rPr>
                <w:color w:val="000000"/>
              </w:rPr>
              <w:t>1,600 &gt; Cap</w:t>
            </w:r>
            <w:r>
              <w:rPr>
                <w:color w:val="000000"/>
                <w:vertAlign w:val="subscript"/>
              </w:rPr>
              <w:t>eff</w:t>
            </w:r>
            <w:r>
              <w:rPr>
                <w:color w:val="000000"/>
              </w:rPr>
              <w:t xml:space="preserve"> ≥ 2,100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1CAA5630" w14:textId="77777777" w:rsidR="002A2A89" w:rsidRDefault="002A2A89">
            <w:pPr>
              <w:spacing w:after="0" w:line="276" w:lineRule="auto"/>
              <w:jc w:val="center"/>
              <w:rPr>
                <w:color w:val="000000"/>
              </w:rPr>
            </w:pPr>
            <w:r>
              <w:rPr>
                <w:color w:val="000000"/>
              </w:rPr>
              <w:t>1,850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B92F80" w14:textId="77777777" w:rsidR="002A2A89" w:rsidRDefault="002A2A89">
            <w:pPr>
              <w:spacing w:after="0" w:line="276" w:lineRule="auto"/>
              <w:jc w:val="left"/>
              <w:rPr>
                <w:color w:val="000000"/>
              </w:rPr>
            </w:pPr>
            <w:r>
              <w:rPr>
                <w:color w:val="000000"/>
              </w:rPr>
              <w:t>Marion</w:t>
            </w:r>
          </w:p>
        </w:tc>
        <w:tc>
          <w:tcPr>
            <w:tcW w:w="1902" w:type="dxa"/>
            <w:tcBorders>
              <w:top w:val="nil"/>
              <w:left w:val="single" w:sz="4" w:space="0" w:color="auto"/>
              <w:bottom w:val="single" w:sz="4" w:space="0" w:color="auto"/>
              <w:right w:val="single" w:sz="4" w:space="0" w:color="auto"/>
            </w:tcBorders>
            <w:vAlign w:val="center"/>
            <w:hideMark/>
          </w:tcPr>
          <w:p w14:paraId="546026F4" w14:textId="77777777" w:rsidR="002A2A89" w:rsidRDefault="002A2A89">
            <w:pPr>
              <w:spacing w:after="0" w:line="276" w:lineRule="auto"/>
              <w:jc w:val="center"/>
              <w:rPr>
                <w:color w:val="000000"/>
              </w:rPr>
            </w:pPr>
            <w:r>
              <w:rPr>
                <w:color w:val="000000"/>
              </w:rPr>
              <w:t>7,789</w:t>
            </w:r>
          </w:p>
        </w:tc>
        <w:tc>
          <w:tcPr>
            <w:tcW w:w="1861" w:type="dxa"/>
            <w:tcBorders>
              <w:top w:val="nil"/>
              <w:left w:val="nil"/>
              <w:bottom w:val="single" w:sz="4" w:space="0" w:color="auto"/>
              <w:right w:val="single" w:sz="4" w:space="0" w:color="auto"/>
            </w:tcBorders>
            <w:vAlign w:val="center"/>
            <w:hideMark/>
          </w:tcPr>
          <w:p w14:paraId="07C3363C" w14:textId="77777777" w:rsidR="002A2A89" w:rsidRDefault="002A2A89">
            <w:pPr>
              <w:spacing w:after="0" w:line="276" w:lineRule="auto"/>
              <w:jc w:val="center"/>
              <w:rPr>
                <w:color w:val="000000"/>
              </w:rPr>
            </w:pPr>
            <w:r>
              <w:rPr>
                <w:color w:val="000000"/>
              </w:rPr>
              <w:t>5,217</w:t>
            </w:r>
          </w:p>
        </w:tc>
        <w:tc>
          <w:tcPr>
            <w:tcW w:w="1644" w:type="dxa"/>
            <w:tcBorders>
              <w:top w:val="nil"/>
              <w:left w:val="nil"/>
              <w:bottom w:val="single" w:sz="4" w:space="0" w:color="auto"/>
              <w:right w:val="single" w:sz="4" w:space="0" w:color="auto"/>
            </w:tcBorders>
            <w:vAlign w:val="center"/>
            <w:hideMark/>
          </w:tcPr>
          <w:p w14:paraId="67045C3C" w14:textId="77777777" w:rsidR="002A2A89" w:rsidRDefault="002A2A89">
            <w:pPr>
              <w:spacing w:after="0" w:line="276" w:lineRule="auto"/>
              <w:jc w:val="center"/>
              <w:rPr>
                <w:color w:val="000000"/>
              </w:rPr>
            </w:pPr>
            <w:r>
              <w:rPr>
                <w:color w:val="000000"/>
              </w:rPr>
              <w:t>4,348</w:t>
            </w:r>
          </w:p>
        </w:tc>
      </w:tr>
      <w:tr w:rsidR="002A2A89" w14:paraId="6164B1B6"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6F8D07EB" w14:textId="77777777" w:rsidR="002A2A89" w:rsidRDefault="002A2A89">
            <w:pPr>
              <w:spacing w:after="0" w:line="276" w:lineRule="auto"/>
              <w:jc w:val="center"/>
              <w:rPr>
                <w:color w:val="000000"/>
              </w:rPr>
            </w:pPr>
            <w:r>
              <w:rPr>
                <w:color w:val="000000"/>
              </w:rPr>
              <w:t>2,100 &gt; 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1075AB0D" w14:textId="77777777" w:rsidR="002A2A89" w:rsidRDefault="002A2A89">
            <w:pPr>
              <w:spacing w:after="0" w:line="276" w:lineRule="auto"/>
              <w:jc w:val="center"/>
              <w:rPr>
                <w:color w:val="000000"/>
              </w:rPr>
            </w:pPr>
            <w:r>
              <w:rPr>
                <w:color w:val="000000"/>
              </w:rPr>
              <w:t>2,200</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2FBBC3" w14:textId="77777777" w:rsidR="002A2A89" w:rsidRDefault="002A2A89">
            <w:pPr>
              <w:spacing w:after="0" w:line="276" w:lineRule="auto"/>
              <w:jc w:val="left"/>
              <w:rPr>
                <w:color w:val="000000"/>
              </w:rPr>
            </w:pPr>
            <w:r>
              <w:rPr>
                <w:color w:val="000000"/>
              </w:rPr>
              <w:t>Marion</w:t>
            </w:r>
          </w:p>
        </w:tc>
        <w:tc>
          <w:tcPr>
            <w:tcW w:w="1902" w:type="dxa"/>
            <w:tcBorders>
              <w:top w:val="nil"/>
              <w:left w:val="single" w:sz="4" w:space="0" w:color="auto"/>
              <w:bottom w:val="single" w:sz="4" w:space="0" w:color="auto"/>
              <w:right w:val="single" w:sz="4" w:space="0" w:color="auto"/>
            </w:tcBorders>
            <w:vAlign w:val="center"/>
            <w:hideMark/>
          </w:tcPr>
          <w:p w14:paraId="7B42D77E" w14:textId="77777777" w:rsidR="002A2A89" w:rsidRDefault="002A2A89">
            <w:pPr>
              <w:spacing w:after="0" w:line="276" w:lineRule="auto"/>
              <w:jc w:val="center"/>
              <w:rPr>
                <w:color w:val="000000"/>
              </w:rPr>
            </w:pPr>
            <w:r>
              <w:rPr>
                <w:color w:val="000000"/>
              </w:rPr>
              <w:t>9,064</w:t>
            </w:r>
          </w:p>
        </w:tc>
        <w:tc>
          <w:tcPr>
            <w:tcW w:w="1861" w:type="dxa"/>
            <w:tcBorders>
              <w:top w:val="nil"/>
              <w:left w:val="nil"/>
              <w:bottom w:val="single" w:sz="4" w:space="0" w:color="auto"/>
              <w:right w:val="single" w:sz="4" w:space="0" w:color="auto"/>
            </w:tcBorders>
            <w:vAlign w:val="center"/>
            <w:hideMark/>
          </w:tcPr>
          <w:p w14:paraId="4E51EAB1" w14:textId="77777777" w:rsidR="002A2A89" w:rsidRDefault="002A2A89">
            <w:pPr>
              <w:spacing w:after="0" w:line="276" w:lineRule="auto"/>
              <w:jc w:val="center"/>
              <w:rPr>
                <w:color w:val="000000"/>
              </w:rPr>
            </w:pPr>
            <w:r>
              <w:rPr>
                <w:color w:val="000000"/>
              </w:rPr>
              <w:t>6,072</w:t>
            </w:r>
          </w:p>
        </w:tc>
        <w:tc>
          <w:tcPr>
            <w:tcW w:w="1644" w:type="dxa"/>
            <w:tcBorders>
              <w:top w:val="nil"/>
              <w:left w:val="nil"/>
              <w:bottom w:val="single" w:sz="4" w:space="0" w:color="auto"/>
              <w:right w:val="single" w:sz="4" w:space="0" w:color="auto"/>
            </w:tcBorders>
            <w:vAlign w:val="center"/>
            <w:hideMark/>
          </w:tcPr>
          <w:p w14:paraId="37A57420" w14:textId="77777777" w:rsidR="002A2A89" w:rsidRDefault="002A2A89">
            <w:pPr>
              <w:spacing w:after="0" w:line="276" w:lineRule="auto"/>
              <w:jc w:val="center"/>
              <w:rPr>
                <w:color w:val="000000"/>
              </w:rPr>
            </w:pPr>
            <w:r>
              <w:rPr>
                <w:color w:val="000000"/>
              </w:rPr>
              <w:t>5,082</w:t>
            </w:r>
          </w:p>
        </w:tc>
      </w:tr>
      <w:tr w:rsidR="002A2A89" w14:paraId="49774C8B" w14:textId="77777777" w:rsidTr="002A2A89">
        <w:trPr>
          <w:trHeight w:val="288"/>
          <w:jc w:val="center"/>
        </w:trPr>
        <w:tc>
          <w:tcPr>
            <w:tcW w:w="1975" w:type="dxa"/>
            <w:tcBorders>
              <w:top w:val="nil"/>
              <w:left w:val="single" w:sz="4" w:space="0" w:color="auto"/>
              <w:bottom w:val="single" w:sz="4" w:space="0" w:color="auto"/>
              <w:right w:val="single" w:sz="4" w:space="0" w:color="auto"/>
            </w:tcBorders>
            <w:vAlign w:val="center"/>
            <w:hideMark/>
          </w:tcPr>
          <w:p w14:paraId="6F0274E5" w14:textId="77777777" w:rsidR="002A2A89" w:rsidRDefault="002A2A89">
            <w:pPr>
              <w:spacing w:after="0" w:line="276" w:lineRule="auto"/>
              <w:jc w:val="center"/>
              <w:rPr>
                <w:color w:val="000000"/>
              </w:rPr>
            </w:pPr>
            <w:r>
              <w:rPr>
                <w:color w:val="000000"/>
              </w:rPr>
              <w:t>Cap</w:t>
            </w:r>
            <w:r>
              <w:rPr>
                <w:color w:val="000000"/>
                <w:vertAlign w:val="subscript"/>
              </w:rPr>
              <w:t>eff</w:t>
            </w:r>
            <w:r>
              <w:rPr>
                <w:color w:val="000000"/>
              </w:rPr>
              <w:t xml:space="preserve"> ≥ 2,400</w:t>
            </w:r>
          </w:p>
        </w:tc>
        <w:tc>
          <w:tcPr>
            <w:tcW w:w="1137" w:type="dxa"/>
            <w:tcBorders>
              <w:top w:val="nil"/>
              <w:left w:val="single" w:sz="4" w:space="0" w:color="auto"/>
              <w:bottom w:val="single" w:sz="4" w:space="0" w:color="auto"/>
              <w:right w:val="single" w:sz="4" w:space="0" w:color="auto"/>
            </w:tcBorders>
            <w:shd w:val="clear" w:color="auto" w:fill="FFFFFF"/>
            <w:vAlign w:val="center"/>
            <w:hideMark/>
          </w:tcPr>
          <w:p w14:paraId="4C4B76F7" w14:textId="77777777" w:rsidR="002A2A89" w:rsidRDefault="002A2A89">
            <w:pPr>
              <w:spacing w:after="0" w:line="276" w:lineRule="auto"/>
              <w:jc w:val="center"/>
              <w:rPr>
                <w:color w:val="000000"/>
              </w:rPr>
            </w:pPr>
            <w:r>
              <w:rPr>
                <w:color w:val="000000"/>
              </w:rPr>
              <w:t>2,718</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1FD2A7" w14:textId="77777777" w:rsidR="002A2A89" w:rsidRDefault="002A2A89">
            <w:pPr>
              <w:spacing w:after="0" w:line="276" w:lineRule="auto"/>
              <w:jc w:val="left"/>
              <w:rPr>
                <w:color w:val="000000"/>
              </w:rPr>
            </w:pPr>
            <w:r>
              <w:rPr>
                <w:color w:val="000000"/>
              </w:rPr>
              <w:t>Marion</w:t>
            </w:r>
          </w:p>
        </w:tc>
        <w:tc>
          <w:tcPr>
            <w:tcW w:w="1902" w:type="dxa"/>
            <w:tcBorders>
              <w:top w:val="nil"/>
              <w:left w:val="single" w:sz="4" w:space="0" w:color="auto"/>
              <w:bottom w:val="single" w:sz="4" w:space="0" w:color="auto"/>
              <w:right w:val="single" w:sz="4" w:space="0" w:color="auto"/>
            </w:tcBorders>
            <w:vAlign w:val="center"/>
            <w:hideMark/>
          </w:tcPr>
          <w:p w14:paraId="0DE0F9E2" w14:textId="77777777" w:rsidR="002A2A89" w:rsidRDefault="002A2A89">
            <w:pPr>
              <w:spacing w:after="0" w:line="276" w:lineRule="auto"/>
              <w:jc w:val="center"/>
              <w:rPr>
                <w:color w:val="000000"/>
              </w:rPr>
            </w:pPr>
            <w:r>
              <w:rPr>
                <w:color w:val="000000"/>
              </w:rPr>
              <w:t>10,926</w:t>
            </w:r>
          </w:p>
        </w:tc>
        <w:tc>
          <w:tcPr>
            <w:tcW w:w="1861" w:type="dxa"/>
            <w:tcBorders>
              <w:top w:val="nil"/>
              <w:left w:val="nil"/>
              <w:bottom w:val="single" w:sz="4" w:space="0" w:color="auto"/>
              <w:right w:val="single" w:sz="4" w:space="0" w:color="auto"/>
            </w:tcBorders>
            <w:vAlign w:val="center"/>
            <w:hideMark/>
          </w:tcPr>
          <w:p w14:paraId="0ADF02D6" w14:textId="77777777" w:rsidR="002A2A89" w:rsidRDefault="002A2A89">
            <w:pPr>
              <w:spacing w:after="0" w:line="276" w:lineRule="auto"/>
              <w:jc w:val="center"/>
              <w:rPr>
                <w:color w:val="000000"/>
              </w:rPr>
            </w:pPr>
            <w:r>
              <w:rPr>
                <w:color w:val="000000"/>
              </w:rPr>
              <w:t>7,339</w:t>
            </w:r>
          </w:p>
        </w:tc>
        <w:tc>
          <w:tcPr>
            <w:tcW w:w="1644" w:type="dxa"/>
            <w:tcBorders>
              <w:top w:val="nil"/>
              <w:left w:val="nil"/>
              <w:bottom w:val="single" w:sz="4" w:space="0" w:color="auto"/>
              <w:right w:val="single" w:sz="4" w:space="0" w:color="auto"/>
            </w:tcBorders>
            <w:vAlign w:val="center"/>
            <w:hideMark/>
          </w:tcPr>
          <w:p w14:paraId="287C73E8" w14:textId="77777777" w:rsidR="002A2A89" w:rsidRDefault="002A2A89">
            <w:pPr>
              <w:spacing w:after="0" w:line="276" w:lineRule="auto"/>
              <w:jc w:val="center"/>
              <w:rPr>
                <w:color w:val="000000"/>
              </w:rPr>
            </w:pPr>
            <w:r>
              <w:rPr>
                <w:color w:val="000000"/>
              </w:rPr>
              <w:t>6,116</w:t>
            </w:r>
          </w:p>
        </w:tc>
      </w:tr>
    </w:tbl>
    <w:p w14:paraId="6D242913" w14:textId="77777777" w:rsidR="002A2A89" w:rsidRDefault="002A2A89" w:rsidP="00663C23">
      <w:pPr>
        <w:pStyle w:val="Heading6"/>
      </w:pPr>
      <w:r>
        <w:t xml:space="preserve">Water and Other Non-Energy Impact Descriptions and Calculation  </w:t>
      </w:r>
    </w:p>
    <w:p w14:paraId="1F48AAB4" w14:textId="77777777" w:rsidR="002A2A89" w:rsidRDefault="002A2A89" w:rsidP="002A2A89">
      <w:r>
        <w:t>N/A</w:t>
      </w:r>
    </w:p>
    <w:p w14:paraId="41C97084" w14:textId="77777777" w:rsidR="002A2A89" w:rsidRDefault="002A2A89" w:rsidP="00663C23">
      <w:pPr>
        <w:pStyle w:val="Heading6"/>
      </w:pPr>
      <w:r>
        <w:t>Deemed O&amp;M Cost Adjustment Calculation</w:t>
      </w:r>
    </w:p>
    <w:p w14:paraId="67EE4979" w14:textId="77777777" w:rsidR="002A2A89" w:rsidRDefault="002A2A89" w:rsidP="002A2A89">
      <w:pPr>
        <w:spacing w:after="200" w:line="276" w:lineRule="auto"/>
        <w:jc w:val="left"/>
      </w:pPr>
      <w:r>
        <w:t>N/A</w:t>
      </w:r>
    </w:p>
    <w:p w14:paraId="3B8598C6" w14:textId="3BC7BA10" w:rsidR="002A2A89" w:rsidRDefault="002A2A89" w:rsidP="002A2A89">
      <w:pPr>
        <w:keepNext/>
        <w:keepLines/>
        <w:tabs>
          <w:tab w:val="left" w:pos="5040"/>
        </w:tabs>
        <w:spacing w:before="200"/>
        <w:outlineLvl w:val="5"/>
        <w:rPr>
          <w:rFonts w:cs="Calibri"/>
          <w:b/>
          <w:smallCaps/>
        </w:rPr>
      </w:pPr>
      <w:r>
        <w:rPr>
          <w:rFonts w:cs="Calibri"/>
          <w:b/>
          <w:smallCaps/>
        </w:rPr>
        <w:t>Measure Code: CI-HVC-HTHV-V01-</w:t>
      </w:r>
      <w:r w:rsidR="008643ED">
        <w:rPr>
          <w:rFonts w:cs="Calibri"/>
          <w:b/>
          <w:smallCaps/>
        </w:rPr>
        <w:t>180101</w:t>
      </w:r>
    </w:p>
    <w:p w14:paraId="79B0780A" w14:textId="22715BFE" w:rsidR="004D4D36" w:rsidRDefault="004D4D36" w:rsidP="00663C23">
      <w:pPr>
        <w:pStyle w:val="Heading6"/>
      </w:pPr>
      <w:r>
        <w:t xml:space="preserve">Review Deadline: </w:t>
      </w:r>
      <w:r w:rsidR="00F33FA7">
        <w:t>1/1/2023</w:t>
      </w:r>
    </w:p>
    <w:p w14:paraId="61541567" w14:textId="77777777" w:rsidR="002A2A89" w:rsidRPr="002A2A89" w:rsidRDefault="002A2A89"/>
    <w:p w14:paraId="52CA1356" w14:textId="77777777" w:rsidR="006E5FD9" w:rsidRDefault="006E5FD9" w:rsidP="009A0997"/>
    <w:p w14:paraId="3A264CE9" w14:textId="77777777" w:rsidR="009A0997" w:rsidRPr="009A0997" w:rsidRDefault="009A0997" w:rsidP="009A0997">
      <w:pPr>
        <w:sectPr w:rsidR="009A0997" w:rsidRPr="009A0997">
          <w:pgSz w:w="12240" w:h="15840"/>
          <w:pgMar w:top="1440" w:right="1440" w:bottom="1440" w:left="1440" w:header="720" w:footer="720" w:gutter="0"/>
          <w:cols w:space="720"/>
          <w:docGrid w:linePitch="360"/>
        </w:sectPr>
      </w:pPr>
    </w:p>
    <w:p w14:paraId="6A61667A" w14:textId="777B0708" w:rsidR="00CA5A74" w:rsidRDefault="00CA5A74" w:rsidP="009348E3">
      <w:pPr>
        <w:pStyle w:val="Heading2"/>
        <w:numPr>
          <w:ilvl w:val="1"/>
          <w:numId w:val="35"/>
        </w:numPr>
      </w:pPr>
      <w:bookmarkStart w:id="821" w:name="_Ref409616447"/>
      <w:bookmarkStart w:id="822" w:name="_Toc437608347"/>
      <w:bookmarkStart w:id="823" w:name="_Toc437855234"/>
      <w:bookmarkStart w:id="824" w:name="_Toc466463547"/>
      <w:bookmarkStart w:id="825" w:name="_Toc474158125"/>
      <w:r>
        <w:lastRenderedPageBreak/>
        <w:t>Lighting End Use</w:t>
      </w:r>
      <w:bookmarkEnd w:id="679"/>
      <w:bookmarkEnd w:id="680"/>
      <w:bookmarkEnd w:id="681"/>
      <w:bookmarkEnd w:id="682"/>
      <w:bookmarkEnd w:id="683"/>
      <w:bookmarkEnd w:id="684"/>
      <w:bookmarkEnd w:id="777"/>
      <w:bookmarkEnd w:id="821"/>
      <w:bookmarkEnd w:id="822"/>
      <w:bookmarkEnd w:id="823"/>
      <w:bookmarkEnd w:id="824"/>
      <w:bookmarkEnd w:id="825"/>
    </w:p>
    <w:p w14:paraId="3C905498" w14:textId="77777777" w:rsidR="007F2EF6" w:rsidRDefault="007F2EF6" w:rsidP="007F2EF6">
      <w:bookmarkStart w:id="826" w:name="_Toc324938429"/>
      <w:bookmarkStart w:id="827" w:name="_Ref353865368"/>
      <w:bookmarkStart w:id="828" w:name="_Ref350146449"/>
      <w:bookmarkStart w:id="829" w:name="_Ref350146538"/>
      <w:bookmarkEnd w:id="826"/>
      <w:r>
        <w:t xml:space="preserve">The commercial lighting measures use a standard set of variables for hours or use, waste heat factors, coincident factors and HVAC interaction effects.  This table has been developed based on information provided by the various stakeholders.  For ease of review, the table is included here and referenced in each measure.  </w:t>
      </w:r>
    </w:p>
    <w:p w14:paraId="080A10FB" w14:textId="77777777" w:rsidR="007F2EF6" w:rsidRDefault="007F2EF6" w:rsidP="00B910EC">
      <w:r>
        <w:t>The building characteristics can be found in the reference table named “EFLH Building Descriptions Updated 2014-11-21.xlsx”.</w:t>
      </w:r>
    </w:p>
    <w:p w14:paraId="053A24C9" w14:textId="77777777" w:rsidR="007F2EF6" w:rsidRDefault="007F2EF6" w:rsidP="00B910EC">
      <w:r>
        <w:t xml:space="preserve">Note where a measure installation is within a building or application that does not fit with any of the defined building types below, the user should apply custom assumptions where it is reasonable to estimate them, else the building of best fit should be utilized. </w:t>
      </w:r>
    </w:p>
    <w:tbl>
      <w:tblPr>
        <w:tblW w:w="10740" w:type="dxa"/>
        <w:tblInd w:w="-612" w:type="dxa"/>
        <w:tblLayout w:type="fixed"/>
        <w:tblLook w:val="04A0" w:firstRow="1" w:lastRow="0" w:firstColumn="1" w:lastColumn="0" w:noHBand="0" w:noVBand="1"/>
      </w:tblPr>
      <w:tblGrid>
        <w:gridCol w:w="2428"/>
        <w:gridCol w:w="1112"/>
        <w:gridCol w:w="1080"/>
        <w:gridCol w:w="891"/>
        <w:gridCol w:w="959"/>
        <w:gridCol w:w="858"/>
        <w:gridCol w:w="1130"/>
        <w:gridCol w:w="1171"/>
        <w:gridCol w:w="1111"/>
      </w:tblGrid>
      <w:tr w:rsidR="007F2EF6" w14:paraId="378391F3" w14:textId="77777777" w:rsidTr="00B910EC">
        <w:trPr>
          <w:trHeight w:val="20"/>
          <w:tblHeader/>
        </w:trPr>
        <w:tc>
          <w:tcPr>
            <w:tcW w:w="2428" w:type="dxa"/>
            <w:tcBorders>
              <w:top w:val="single" w:sz="8" w:space="0" w:color="auto"/>
              <w:left w:val="single" w:sz="8" w:space="0" w:color="auto"/>
              <w:bottom w:val="single" w:sz="4" w:space="0" w:color="auto"/>
              <w:right w:val="single" w:sz="8" w:space="0" w:color="auto"/>
            </w:tcBorders>
            <w:shd w:val="clear" w:color="auto" w:fill="7F7F7F"/>
            <w:vAlign w:val="center"/>
            <w:hideMark/>
          </w:tcPr>
          <w:p w14:paraId="36CCB68D" w14:textId="77777777" w:rsidR="007F2EF6" w:rsidRDefault="007F2EF6" w:rsidP="004D4D36">
            <w:pPr>
              <w:spacing w:after="0" w:line="256" w:lineRule="auto"/>
              <w:jc w:val="left"/>
              <w:rPr>
                <w:b/>
                <w:bCs/>
                <w:color w:val="FFFFFF" w:themeColor="background1"/>
              </w:rPr>
            </w:pPr>
            <w:r>
              <w:rPr>
                <w:b/>
                <w:bCs/>
                <w:color w:val="FFFFFF" w:themeColor="background1"/>
              </w:rPr>
              <w:t>Building/Space Type</w:t>
            </w:r>
          </w:p>
        </w:tc>
        <w:tc>
          <w:tcPr>
            <w:tcW w:w="1112" w:type="dxa"/>
            <w:tcBorders>
              <w:top w:val="single" w:sz="8" w:space="0" w:color="auto"/>
              <w:left w:val="single" w:sz="8" w:space="0" w:color="auto"/>
              <w:bottom w:val="single" w:sz="4" w:space="0" w:color="auto"/>
              <w:right w:val="single" w:sz="8" w:space="0" w:color="auto"/>
            </w:tcBorders>
            <w:shd w:val="clear" w:color="auto" w:fill="7F7F7F"/>
            <w:vAlign w:val="center"/>
            <w:hideMark/>
          </w:tcPr>
          <w:p w14:paraId="6684220D" w14:textId="77777777" w:rsidR="007F2EF6" w:rsidRDefault="007F2EF6" w:rsidP="004D4D36">
            <w:pPr>
              <w:spacing w:after="0" w:line="256" w:lineRule="auto"/>
              <w:jc w:val="center"/>
              <w:rPr>
                <w:b/>
                <w:color w:val="FFFFFF" w:themeColor="background1"/>
              </w:rPr>
            </w:pPr>
            <w:bookmarkStart w:id="830" w:name="RANGE!B1"/>
            <w:r>
              <w:rPr>
                <w:b/>
                <w:color w:val="FFFFFF" w:themeColor="background1"/>
              </w:rPr>
              <w:t>Fixture Annual Operating Hours</w:t>
            </w:r>
            <w:bookmarkEnd w:id="830"/>
            <w:r>
              <w:rPr>
                <w:rStyle w:val="FootnoteReference"/>
                <w:rFonts w:cstheme="minorHAnsi"/>
                <w:color w:val="FFFFFF" w:themeColor="background1"/>
              </w:rPr>
              <w:footnoteReference w:id="595"/>
            </w:r>
          </w:p>
        </w:tc>
        <w:tc>
          <w:tcPr>
            <w:tcW w:w="1080" w:type="dxa"/>
            <w:tcBorders>
              <w:top w:val="single" w:sz="8" w:space="0" w:color="auto"/>
              <w:left w:val="single" w:sz="8" w:space="0" w:color="auto"/>
              <w:bottom w:val="single" w:sz="4" w:space="0" w:color="auto"/>
              <w:right w:val="single" w:sz="8" w:space="0" w:color="auto"/>
            </w:tcBorders>
            <w:shd w:val="clear" w:color="auto" w:fill="7F7F7F"/>
            <w:vAlign w:val="center"/>
            <w:hideMark/>
          </w:tcPr>
          <w:p w14:paraId="761B3CF6" w14:textId="77777777" w:rsidR="007F2EF6" w:rsidRDefault="007F2EF6" w:rsidP="004D4D36">
            <w:pPr>
              <w:spacing w:after="0" w:line="256" w:lineRule="auto"/>
              <w:jc w:val="center"/>
              <w:rPr>
                <w:b/>
                <w:color w:val="FFFFFF" w:themeColor="background1"/>
              </w:rPr>
            </w:pPr>
            <w:bookmarkStart w:id="831" w:name="RANGE!C1"/>
            <w:r>
              <w:rPr>
                <w:b/>
                <w:color w:val="FFFFFF" w:themeColor="background1"/>
              </w:rPr>
              <w:t>Screw based bulb Annual Operating hours</w:t>
            </w:r>
            <w:bookmarkEnd w:id="831"/>
            <w:r>
              <w:rPr>
                <w:rStyle w:val="FootnoteReference"/>
                <w:rFonts w:cstheme="minorHAnsi"/>
                <w:color w:val="FFFFFF" w:themeColor="background1"/>
              </w:rPr>
              <w:footnoteReference w:id="596"/>
            </w:r>
          </w:p>
        </w:tc>
        <w:tc>
          <w:tcPr>
            <w:tcW w:w="891" w:type="dxa"/>
            <w:tcBorders>
              <w:top w:val="single" w:sz="8" w:space="0" w:color="auto"/>
              <w:left w:val="single" w:sz="8" w:space="0" w:color="auto"/>
              <w:bottom w:val="single" w:sz="4" w:space="0" w:color="auto"/>
              <w:right w:val="single" w:sz="8" w:space="0" w:color="auto"/>
            </w:tcBorders>
            <w:shd w:val="clear" w:color="auto" w:fill="7F7F7F"/>
            <w:vAlign w:val="center"/>
            <w:hideMark/>
          </w:tcPr>
          <w:p w14:paraId="0DFEAD52" w14:textId="77777777" w:rsidR="007F2EF6" w:rsidRDefault="007F2EF6" w:rsidP="004D4D36">
            <w:pPr>
              <w:spacing w:after="0" w:line="256" w:lineRule="auto"/>
              <w:jc w:val="center"/>
              <w:rPr>
                <w:b/>
                <w:color w:val="FFFFFF" w:themeColor="background1"/>
              </w:rPr>
            </w:pPr>
            <w:bookmarkStart w:id="832" w:name="RANGE!D1"/>
            <w:r>
              <w:rPr>
                <w:b/>
                <w:color w:val="FFFFFF" w:themeColor="background1"/>
              </w:rPr>
              <w:t>Waste Heat Cooling Energy WHFe</w:t>
            </w:r>
            <w:bookmarkEnd w:id="832"/>
            <w:r>
              <w:rPr>
                <w:rStyle w:val="FootnoteReference"/>
                <w:rFonts w:cstheme="minorHAnsi"/>
                <w:color w:val="FFFFFF" w:themeColor="background1"/>
              </w:rPr>
              <w:footnoteReference w:id="597"/>
            </w:r>
          </w:p>
        </w:tc>
        <w:tc>
          <w:tcPr>
            <w:tcW w:w="959" w:type="dxa"/>
            <w:tcBorders>
              <w:top w:val="single" w:sz="8" w:space="0" w:color="auto"/>
              <w:left w:val="nil"/>
              <w:bottom w:val="single" w:sz="4" w:space="0" w:color="auto"/>
              <w:right w:val="single" w:sz="8" w:space="0" w:color="auto"/>
            </w:tcBorders>
            <w:shd w:val="clear" w:color="auto" w:fill="7F7F7F"/>
            <w:vAlign w:val="center"/>
            <w:hideMark/>
          </w:tcPr>
          <w:p w14:paraId="7E4BD151" w14:textId="77777777" w:rsidR="007F2EF6" w:rsidRDefault="007F2EF6" w:rsidP="004D4D36">
            <w:pPr>
              <w:spacing w:after="0" w:line="256" w:lineRule="auto"/>
              <w:jc w:val="center"/>
              <w:rPr>
                <w:b/>
                <w:bCs/>
                <w:color w:val="FFFFFF" w:themeColor="background1"/>
              </w:rPr>
            </w:pPr>
            <w:r>
              <w:rPr>
                <w:b/>
                <w:bCs/>
                <w:color w:val="FFFFFF" w:themeColor="background1"/>
              </w:rPr>
              <w:t>Waste Heat Cooling Demand</w:t>
            </w:r>
            <w:bookmarkStart w:id="833" w:name="RANGE!E2"/>
            <w:r>
              <w:rPr>
                <w:b/>
                <w:color w:val="FFFFFF" w:themeColor="background1"/>
              </w:rPr>
              <w:t>WHFd</w:t>
            </w:r>
            <w:bookmarkEnd w:id="833"/>
          </w:p>
        </w:tc>
        <w:tc>
          <w:tcPr>
            <w:tcW w:w="858" w:type="dxa"/>
            <w:tcBorders>
              <w:top w:val="single" w:sz="8" w:space="0" w:color="auto"/>
              <w:left w:val="nil"/>
              <w:bottom w:val="single" w:sz="4" w:space="0" w:color="auto"/>
              <w:right w:val="single" w:sz="8" w:space="0" w:color="auto"/>
            </w:tcBorders>
            <w:shd w:val="clear" w:color="auto" w:fill="7F7F7F"/>
            <w:vAlign w:val="center"/>
            <w:hideMark/>
          </w:tcPr>
          <w:p w14:paraId="3DAA08E9" w14:textId="77777777" w:rsidR="007F2EF6" w:rsidRDefault="007F2EF6" w:rsidP="004D4D36">
            <w:pPr>
              <w:spacing w:after="0" w:line="256" w:lineRule="auto"/>
              <w:jc w:val="center"/>
              <w:rPr>
                <w:b/>
                <w:bCs/>
                <w:color w:val="FFFFFF" w:themeColor="background1"/>
              </w:rPr>
            </w:pPr>
            <w:r>
              <w:rPr>
                <w:b/>
                <w:bCs/>
                <w:color w:val="FFFFFF" w:themeColor="background1"/>
              </w:rPr>
              <w:t>Coincid-ence Factor</w:t>
            </w:r>
          </w:p>
          <w:p w14:paraId="3F24AF7B" w14:textId="77777777" w:rsidR="007F2EF6" w:rsidRDefault="007F2EF6" w:rsidP="004D4D36">
            <w:pPr>
              <w:spacing w:after="0" w:line="256" w:lineRule="auto"/>
              <w:jc w:val="center"/>
              <w:rPr>
                <w:b/>
                <w:bCs/>
                <w:color w:val="FFFFFF" w:themeColor="background1"/>
              </w:rPr>
            </w:pPr>
            <w:bookmarkStart w:id="834" w:name="RANGE!F2"/>
            <w:r>
              <w:rPr>
                <w:b/>
                <w:color w:val="FFFFFF" w:themeColor="background1"/>
              </w:rPr>
              <w:t>CF</w:t>
            </w:r>
            <w:bookmarkEnd w:id="834"/>
            <w:r>
              <w:rPr>
                <w:rStyle w:val="FootnoteReference"/>
                <w:rFonts w:cstheme="minorHAnsi"/>
                <w:color w:val="FFFFFF" w:themeColor="background1"/>
              </w:rPr>
              <w:footnoteReference w:id="598"/>
            </w:r>
          </w:p>
        </w:tc>
        <w:tc>
          <w:tcPr>
            <w:tcW w:w="1130" w:type="dxa"/>
            <w:tcBorders>
              <w:top w:val="single" w:sz="8" w:space="0" w:color="auto"/>
              <w:left w:val="nil"/>
              <w:bottom w:val="single" w:sz="4" w:space="0" w:color="auto"/>
              <w:right w:val="single" w:sz="8" w:space="0" w:color="auto"/>
            </w:tcBorders>
            <w:shd w:val="clear" w:color="auto" w:fill="7F7F7F"/>
            <w:vAlign w:val="center"/>
            <w:hideMark/>
          </w:tcPr>
          <w:p w14:paraId="7D6CDD8B" w14:textId="77777777" w:rsidR="007F2EF6" w:rsidRDefault="007F2EF6" w:rsidP="004D4D36">
            <w:pPr>
              <w:spacing w:after="0" w:line="256" w:lineRule="auto"/>
              <w:jc w:val="center"/>
              <w:rPr>
                <w:b/>
                <w:bCs/>
                <w:color w:val="FFFFFF" w:themeColor="background1"/>
              </w:rPr>
            </w:pPr>
            <w:r>
              <w:rPr>
                <w:b/>
                <w:bCs/>
                <w:color w:val="FFFFFF" w:themeColor="background1"/>
              </w:rPr>
              <w:t>Waste Heat Gas Heating</w:t>
            </w:r>
          </w:p>
          <w:p w14:paraId="547C11DC" w14:textId="77777777" w:rsidR="007F2EF6" w:rsidRDefault="007F2EF6" w:rsidP="004D4D36">
            <w:pPr>
              <w:spacing w:after="0" w:line="256" w:lineRule="auto"/>
              <w:jc w:val="center"/>
              <w:rPr>
                <w:b/>
                <w:bCs/>
                <w:color w:val="FFFFFF" w:themeColor="background1"/>
              </w:rPr>
            </w:pPr>
            <w:bookmarkStart w:id="835" w:name="RANGE!G2"/>
            <w:r>
              <w:rPr>
                <w:b/>
                <w:color w:val="FFFFFF" w:themeColor="background1"/>
              </w:rPr>
              <w:t>IFTherms</w:t>
            </w:r>
            <w:bookmarkEnd w:id="835"/>
            <w:r>
              <w:rPr>
                <w:rStyle w:val="FootnoteReference"/>
                <w:rFonts w:cstheme="minorHAnsi"/>
                <w:color w:val="FFFFFF" w:themeColor="background1"/>
              </w:rPr>
              <w:footnoteReference w:id="599"/>
            </w:r>
          </w:p>
        </w:tc>
        <w:tc>
          <w:tcPr>
            <w:tcW w:w="1171" w:type="dxa"/>
            <w:tcBorders>
              <w:top w:val="single" w:sz="8" w:space="0" w:color="auto"/>
              <w:left w:val="nil"/>
              <w:bottom w:val="single" w:sz="4" w:space="0" w:color="auto"/>
              <w:right w:val="single" w:sz="8" w:space="0" w:color="auto"/>
            </w:tcBorders>
            <w:shd w:val="clear" w:color="auto" w:fill="7F7F7F"/>
            <w:vAlign w:val="center"/>
            <w:hideMark/>
          </w:tcPr>
          <w:p w14:paraId="36C60235" w14:textId="77777777" w:rsidR="007F2EF6" w:rsidRDefault="007F2EF6" w:rsidP="004D4D36">
            <w:pPr>
              <w:spacing w:after="0" w:line="256" w:lineRule="auto"/>
              <w:jc w:val="center"/>
              <w:rPr>
                <w:b/>
                <w:bCs/>
                <w:color w:val="FFFFFF" w:themeColor="background1"/>
              </w:rPr>
            </w:pPr>
            <w:r>
              <w:rPr>
                <w:b/>
                <w:bCs/>
                <w:color w:val="FFFFFF" w:themeColor="background1"/>
              </w:rPr>
              <w:t>Waste Heat Electric Resistance Heating</w:t>
            </w:r>
            <w:bookmarkStart w:id="836" w:name="RANGE!H2"/>
            <w:r>
              <w:rPr>
                <w:b/>
                <w:bCs/>
                <w:color w:val="FFFFFF" w:themeColor="background1"/>
              </w:rPr>
              <w:t xml:space="preserve"> </w:t>
            </w:r>
            <w:r>
              <w:rPr>
                <w:b/>
                <w:color w:val="FFFFFF" w:themeColor="background1"/>
              </w:rPr>
              <w:t>IFkWh</w:t>
            </w:r>
            <w:bookmarkEnd w:id="836"/>
            <w:r>
              <w:rPr>
                <w:rStyle w:val="FootnoteReference"/>
                <w:color w:val="FFFFFF" w:themeColor="background1"/>
              </w:rPr>
              <w:footnoteReference w:id="600"/>
            </w:r>
          </w:p>
        </w:tc>
        <w:tc>
          <w:tcPr>
            <w:tcW w:w="1111" w:type="dxa"/>
            <w:tcBorders>
              <w:top w:val="single" w:sz="8" w:space="0" w:color="auto"/>
              <w:left w:val="nil"/>
              <w:bottom w:val="single" w:sz="4" w:space="0" w:color="auto"/>
              <w:right w:val="single" w:sz="8" w:space="0" w:color="auto"/>
            </w:tcBorders>
            <w:shd w:val="clear" w:color="auto" w:fill="7F7F7F"/>
            <w:vAlign w:val="center"/>
            <w:hideMark/>
          </w:tcPr>
          <w:p w14:paraId="654F8A90" w14:textId="77777777" w:rsidR="007F2EF6" w:rsidRDefault="007F2EF6" w:rsidP="004D4D36">
            <w:pPr>
              <w:spacing w:after="0" w:line="256" w:lineRule="auto"/>
              <w:jc w:val="center"/>
              <w:rPr>
                <w:b/>
                <w:bCs/>
                <w:color w:val="FFFFFF" w:themeColor="background1"/>
              </w:rPr>
            </w:pPr>
            <w:r>
              <w:rPr>
                <w:b/>
                <w:bCs/>
                <w:color w:val="FFFFFF" w:themeColor="background1"/>
              </w:rPr>
              <w:t>Waste Heat Electric Heat Pump Heating IFkWh</w:t>
            </w:r>
          </w:p>
        </w:tc>
      </w:tr>
      <w:tr w:rsidR="007F2EF6" w14:paraId="2866C822" w14:textId="77777777" w:rsidTr="00B910EC">
        <w:trPr>
          <w:trHeight w:val="20"/>
        </w:trPr>
        <w:tc>
          <w:tcPr>
            <w:tcW w:w="2428" w:type="dxa"/>
            <w:tcBorders>
              <w:top w:val="single" w:sz="4" w:space="0" w:color="auto"/>
              <w:left w:val="single" w:sz="4" w:space="0" w:color="auto"/>
              <w:bottom w:val="single" w:sz="4" w:space="0" w:color="auto"/>
              <w:right w:val="single" w:sz="4" w:space="0" w:color="auto"/>
            </w:tcBorders>
            <w:noWrap/>
            <w:vAlign w:val="center"/>
            <w:hideMark/>
          </w:tcPr>
          <w:p w14:paraId="4D82F6BC" w14:textId="77777777" w:rsidR="007F2EF6" w:rsidRDefault="007F2EF6" w:rsidP="004D4D36">
            <w:pPr>
              <w:spacing w:after="0" w:line="256" w:lineRule="auto"/>
              <w:jc w:val="left"/>
              <w:rPr>
                <w:rFonts w:cstheme="minorHAnsi"/>
                <w:color w:val="000000"/>
              </w:rPr>
            </w:pPr>
            <w:r>
              <w:rPr>
                <w:rFonts w:cstheme="minorHAnsi"/>
                <w:color w:val="000000"/>
              </w:rPr>
              <w:t>Assisted Living</w:t>
            </w:r>
          </w:p>
        </w:tc>
        <w:tc>
          <w:tcPr>
            <w:tcW w:w="1112" w:type="dxa"/>
            <w:tcBorders>
              <w:top w:val="single" w:sz="4" w:space="0" w:color="auto"/>
              <w:left w:val="nil"/>
              <w:bottom w:val="single" w:sz="4" w:space="0" w:color="auto"/>
              <w:right w:val="single" w:sz="4" w:space="0" w:color="auto"/>
            </w:tcBorders>
            <w:noWrap/>
            <w:vAlign w:val="center"/>
            <w:hideMark/>
          </w:tcPr>
          <w:p w14:paraId="344073DF" w14:textId="77777777" w:rsidR="007F2EF6" w:rsidRDefault="007F2EF6" w:rsidP="004D4D36">
            <w:pPr>
              <w:spacing w:after="0" w:line="256" w:lineRule="auto"/>
              <w:jc w:val="center"/>
              <w:rPr>
                <w:rFonts w:cstheme="minorHAnsi"/>
                <w:color w:val="000000"/>
              </w:rPr>
            </w:pPr>
            <w:r>
              <w:rPr>
                <w:rFonts w:cstheme="minorHAnsi"/>
                <w:color w:val="000000"/>
              </w:rPr>
              <w:t>7,862</w:t>
            </w:r>
          </w:p>
        </w:tc>
        <w:tc>
          <w:tcPr>
            <w:tcW w:w="1080" w:type="dxa"/>
            <w:tcBorders>
              <w:top w:val="single" w:sz="4" w:space="0" w:color="auto"/>
              <w:left w:val="nil"/>
              <w:bottom w:val="single" w:sz="4" w:space="0" w:color="auto"/>
              <w:right w:val="single" w:sz="4" w:space="0" w:color="auto"/>
            </w:tcBorders>
            <w:noWrap/>
            <w:vAlign w:val="center"/>
            <w:hideMark/>
          </w:tcPr>
          <w:p w14:paraId="27AA093B" w14:textId="77777777" w:rsidR="007F2EF6" w:rsidRDefault="007F2EF6" w:rsidP="004D4D36">
            <w:pPr>
              <w:spacing w:after="0" w:line="256" w:lineRule="auto"/>
              <w:jc w:val="center"/>
              <w:rPr>
                <w:rFonts w:cstheme="minorHAnsi"/>
                <w:color w:val="000000"/>
              </w:rPr>
            </w:pPr>
            <w:r>
              <w:rPr>
                <w:rFonts w:cstheme="minorHAnsi"/>
                <w:color w:val="000000"/>
              </w:rPr>
              <w:t>5,950</w:t>
            </w:r>
          </w:p>
        </w:tc>
        <w:tc>
          <w:tcPr>
            <w:tcW w:w="891" w:type="dxa"/>
            <w:tcBorders>
              <w:top w:val="single" w:sz="4" w:space="0" w:color="auto"/>
              <w:left w:val="nil"/>
              <w:bottom w:val="single" w:sz="4" w:space="0" w:color="auto"/>
              <w:right w:val="single" w:sz="4" w:space="0" w:color="auto"/>
            </w:tcBorders>
            <w:noWrap/>
            <w:vAlign w:val="center"/>
            <w:hideMark/>
          </w:tcPr>
          <w:p w14:paraId="4130E065" w14:textId="77777777" w:rsidR="007F2EF6" w:rsidRDefault="007F2EF6" w:rsidP="004D4D36">
            <w:pPr>
              <w:spacing w:after="0" w:line="256" w:lineRule="auto"/>
              <w:jc w:val="center"/>
              <w:rPr>
                <w:rFonts w:cstheme="minorHAnsi"/>
                <w:color w:val="000000"/>
              </w:rPr>
            </w:pPr>
            <w:r>
              <w:rPr>
                <w:color w:val="000000"/>
              </w:rPr>
              <w:t>1.14</w:t>
            </w:r>
          </w:p>
        </w:tc>
        <w:tc>
          <w:tcPr>
            <w:tcW w:w="9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B1D52DE" w14:textId="77777777" w:rsidR="007F2EF6" w:rsidRDefault="007F2EF6" w:rsidP="004D4D36">
            <w:pPr>
              <w:spacing w:after="0" w:line="256" w:lineRule="auto"/>
              <w:jc w:val="center"/>
              <w:rPr>
                <w:rFonts w:cstheme="minorHAnsi"/>
                <w:color w:val="000000"/>
              </w:rPr>
            </w:pPr>
            <w:r>
              <w:rPr>
                <w:color w:val="000000"/>
              </w:rPr>
              <w:t>1.30</w:t>
            </w:r>
          </w:p>
        </w:tc>
        <w:tc>
          <w:tcPr>
            <w:tcW w:w="858" w:type="dxa"/>
            <w:tcBorders>
              <w:top w:val="single" w:sz="4" w:space="0" w:color="auto"/>
              <w:left w:val="nil"/>
              <w:bottom w:val="single" w:sz="4" w:space="0" w:color="auto"/>
              <w:right w:val="single" w:sz="4" w:space="0" w:color="auto"/>
            </w:tcBorders>
            <w:noWrap/>
            <w:vAlign w:val="center"/>
            <w:hideMark/>
          </w:tcPr>
          <w:p w14:paraId="7F00CFC2" w14:textId="77777777" w:rsidR="007F2EF6" w:rsidRDefault="007F2EF6" w:rsidP="004D4D36">
            <w:pPr>
              <w:spacing w:after="0" w:line="256" w:lineRule="auto"/>
              <w:jc w:val="center"/>
              <w:rPr>
                <w:rFonts w:cstheme="minorHAnsi"/>
                <w:color w:val="000000"/>
              </w:rPr>
            </w:pPr>
            <w:r>
              <w:rPr>
                <w:rFonts w:cstheme="minorHAnsi"/>
                <w:color w:val="000000"/>
              </w:rPr>
              <w:t>0.66</w:t>
            </w:r>
          </w:p>
        </w:tc>
        <w:tc>
          <w:tcPr>
            <w:tcW w:w="1130" w:type="dxa"/>
            <w:tcBorders>
              <w:top w:val="single" w:sz="4" w:space="0" w:color="auto"/>
              <w:left w:val="nil"/>
              <w:bottom w:val="single" w:sz="4" w:space="0" w:color="auto"/>
              <w:right w:val="single" w:sz="4" w:space="0" w:color="auto"/>
            </w:tcBorders>
            <w:noWrap/>
            <w:vAlign w:val="center"/>
            <w:hideMark/>
          </w:tcPr>
          <w:p w14:paraId="5D2F3FC2" w14:textId="77777777" w:rsidR="007F2EF6" w:rsidRDefault="007F2EF6" w:rsidP="004D4D36">
            <w:pPr>
              <w:spacing w:after="0" w:line="256" w:lineRule="auto"/>
              <w:jc w:val="center"/>
              <w:rPr>
                <w:rFonts w:cstheme="minorHAnsi"/>
                <w:color w:val="000000"/>
              </w:rPr>
            </w:pPr>
            <w:r>
              <w:rPr>
                <w:color w:val="000000"/>
              </w:rPr>
              <w:t>0.035</w:t>
            </w:r>
          </w:p>
        </w:tc>
        <w:tc>
          <w:tcPr>
            <w:tcW w:w="1171" w:type="dxa"/>
            <w:tcBorders>
              <w:top w:val="single" w:sz="4" w:space="0" w:color="auto"/>
              <w:left w:val="nil"/>
              <w:bottom w:val="single" w:sz="4" w:space="0" w:color="auto"/>
              <w:right w:val="single" w:sz="4" w:space="0" w:color="auto"/>
            </w:tcBorders>
            <w:vAlign w:val="center"/>
            <w:hideMark/>
          </w:tcPr>
          <w:p w14:paraId="78ADE019" w14:textId="77777777" w:rsidR="007F2EF6" w:rsidRDefault="007F2EF6" w:rsidP="004D4D36">
            <w:pPr>
              <w:spacing w:after="0" w:line="256" w:lineRule="auto"/>
              <w:jc w:val="center"/>
              <w:rPr>
                <w:rFonts w:cstheme="minorHAnsi"/>
                <w:color w:val="000000"/>
              </w:rPr>
            </w:pPr>
            <w:r>
              <w:rPr>
                <w:color w:val="000000"/>
              </w:rPr>
              <w:t>0.823</w:t>
            </w:r>
          </w:p>
        </w:tc>
        <w:tc>
          <w:tcPr>
            <w:tcW w:w="1111" w:type="dxa"/>
            <w:tcBorders>
              <w:top w:val="single" w:sz="4" w:space="0" w:color="auto"/>
              <w:left w:val="nil"/>
              <w:bottom w:val="single" w:sz="4" w:space="0" w:color="auto"/>
              <w:right w:val="single" w:sz="4" w:space="0" w:color="auto"/>
            </w:tcBorders>
            <w:vAlign w:val="center"/>
            <w:hideMark/>
          </w:tcPr>
          <w:p w14:paraId="417B0B21" w14:textId="77777777" w:rsidR="007F2EF6" w:rsidRDefault="007F2EF6" w:rsidP="004D4D36">
            <w:pPr>
              <w:spacing w:after="0" w:line="256" w:lineRule="auto"/>
              <w:jc w:val="center"/>
              <w:rPr>
                <w:rFonts w:cstheme="minorHAnsi"/>
                <w:color w:val="000000"/>
              </w:rPr>
            </w:pPr>
            <w:r>
              <w:rPr>
                <w:color w:val="000000"/>
              </w:rPr>
              <w:t>0.358</w:t>
            </w:r>
          </w:p>
        </w:tc>
      </w:tr>
      <w:tr w:rsidR="007F2EF6" w14:paraId="77FB3391"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0A187D59" w14:textId="77777777" w:rsidR="007F2EF6" w:rsidRDefault="007F2EF6" w:rsidP="004D4D36">
            <w:pPr>
              <w:spacing w:after="0" w:line="256" w:lineRule="auto"/>
              <w:jc w:val="left"/>
              <w:rPr>
                <w:rFonts w:cstheme="minorHAnsi"/>
                <w:color w:val="000000"/>
              </w:rPr>
            </w:pPr>
            <w:r>
              <w:rPr>
                <w:rFonts w:cstheme="minorHAnsi"/>
                <w:color w:val="000000"/>
              </w:rPr>
              <w:t>Childcare/Pre-School</w:t>
            </w:r>
          </w:p>
        </w:tc>
        <w:tc>
          <w:tcPr>
            <w:tcW w:w="1112" w:type="dxa"/>
            <w:tcBorders>
              <w:top w:val="single" w:sz="4" w:space="0" w:color="auto"/>
              <w:left w:val="nil"/>
              <w:bottom w:val="single" w:sz="4" w:space="0" w:color="auto"/>
              <w:right w:val="single" w:sz="4" w:space="0" w:color="auto"/>
            </w:tcBorders>
            <w:noWrap/>
            <w:vAlign w:val="center"/>
            <w:hideMark/>
          </w:tcPr>
          <w:p w14:paraId="688D6D43" w14:textId="77777777" w:rsidR="007F2EF6" w:rsidRDefault="007F2EF6" w:rsidP="004D4D36">
            <w:pPr>
              <w:spacing w:after="0" w:line="256" w:lineRule="auto"/>
              <w:jc w:val="center"/>
              <w:rPr>
                <w:rFonts w:cstheme="minorHAnsi"/>
                <w:color w:val="000000"/>
              </w:rPr>
            </w:pPr>
            <w:r>
              <w:rPr>
                <w:rFonts w:cstheme="minorHAnsi"/>
                <w:color w:val="000000"/>
              </w:rPr>
              <w:t>2,860</w:t>
            </w:r>
          </w:p>
        </w:tc>
        <w:tc>
          <w:tcPr>
            <w:tcW w:w="1080" w:type="dxa"/>
            <w:tcBorders>
              <w:top w:val="single" w:sz="4" w:space="0" w:color="auto"/>
              <w:left w:val="nil"/>
              <w:bottom w:val="single" w:sz="4" w:space="0" w:color="auto"/>
              <w:right w:val="single" w:sz="4" w:space="0" w:color="auto"/>
            </w:tcBorders>
            <w:noWrap/>
            <w:vAlign w:val="center"/>
            <w:hideMark/>
          </w:tcPr>
          <w:p w14:paraId="14A58A72" w14:textId="77777777" w:rsidR="007F2EF6" w:rsidRDefault="007F2EF6" w:rsidP="004D4D36">
            <w:pPr>
              <w:spacing w:after="0" w:line="256" w:lineRule="auto"/>
              <w:jc w:val="center"/>
              <w:rPr>
                <w:rFonts w:cstheme="minorHAnsi"/>
                <w:color w:val="000000"/>
              </w:rPr>
            </w:pPr>
            <w:r>
              <w:rPr>
                <w:rFonts w:cstheme="minorHAnsi"/>
                <w:color w:val="000000"/>
              </w:rPr>
              <w:t>2,860</w:t>
            </w:r>
          </w:p>
        </w:tc>
        <w:tc>
          <w:tcPr>
            <w:tcW w:w="891" w:type="dxa"/>
            <w:tcBorders>
              <w:top w:val="nil"/>
              <w:left w:val="nil"/>
              <w:bottom w:val="single" w:sz="4" w:space="0" w:color="auto"/>
              <w:right w:val="single" w:sz="4" w:space="0" w:color="auto"/>
            </w:tcBorders>
            <w:noWrap/>
            <w:vAlign w:val="center"/>
            <w:hideMark/>
          </w:tcPr>
          <w:p w14:paraId="2DBCE87E" w14:textId="77777777" w:rsidR="007F2EF6" w:rsidRDefault="007F2EF6" w:rsidP="004D4D36">
            <w:pPr>
              <w:spacing w:after="0" w:line="256" w:lineRule="auto"/>
              <w:jc w:val="center"/>
              <w:rPr>
                <w:rFonts w:cs="Times New Roman"/>
                <w:color w:val="000000"/>
              </w:rPr>
            </w:pPr>
            <w:r>
              <w:rPr>
                <w:color w:val="000000"/>
              </w:rPr>
              <w:t>1.17</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433002A3" w14:textId="77777777" w:rsidR="007F2EF6" w:rsidRDefault="007F2EF6" w:rsidP="004D4D36">
            <w:pPr>
              <w:spacing w:after="0" w:line="256" w:lineRule="auto"/>
              <w:jc w:val="center"/>
              <w:rPr>
                <w:color w:val="000000"/>
              </w:rPr>
            </w:pPr>
            <w:r>
              <w:rPr>
                <w:color w:val="000000"/>
              </w:rPr>
              <w:t>1.29</w:t>
            </w:r>
          </w:p>
        </w:tc>
        <w:tc>
          <w:tcPr>
            <w:tcW w:w="858" w:type="dxa"/>
            <w:tcBorders>
              <w:top w:val="nil"/>
              <w:left w:val="nil"/>
              <w:bottom w:val="single" w:sz="4" w:space="0" w:color="auto"/>
              <w:right w:val="single" w:sz="4" w:space="0" w:color="auto"/>
            </w:tcBorders>
            <w:noWrap/>
            <w:vAlign w:val="center"/>
            <w:hideMark/>
          </w:tcPr>
          <w:p w14:paraId="23E21164" w14:textId="77777777" w:rsidR="007F2EF6" w:rsidRDefault="007F2EF6" w:rsidP="004D4D36">
            <w:pPr>
              <w:spacing w:after="0" w:line="256" w:lineRule="auto"/>
              <w:jc w:val="center"/>
              <w:rPr>
                <w:rFonts w:asciiTheme="minorHAnsi" w:hAnsiTheme="minorHAnsi" w:cstheme="minorHAnsi"/>
                <w:color w:val="000000"/>
              </w:rPr>
            </w:pPr>
            <w:r>
              <w:rPr>
                <w:rFonts w:cstheme="minorHAnsi"/>
                <w:color w:val="000000"/>
              </w:rPr>
              <w:t>0.72</w:t>
            </w:r>
          </w:p>
        </w:tc>
        <w:tc>
          <w:tcPr>
            <w:tcW w:w="1130" w:type="dxa"/>
            <w:tcBorders>
              <w:top w:val="nil"/>
              <w:left w:val="nil"/>
              <w:bottom w:val="single" w:sz="4" w:space="0" w:color="auto"/>
              <w:right w:val="single" w:sz="4" w:space="0" w:color="auto"/>
            </w:tcBorders>
            <w:noWrap/>
            <w:vAlign w:val="center"/>
            <w:hideMark/>
          </w:tcPr>
          <w:p w14:paraId="32C1EB91" w14:textId="77777777" w:rsidR="007F2EF6" w:rsidRDefault="007F2EF6" w:rsidP="004D4D36">
            <w:pPr>
              <w:spacing w:after="0" w:line="256" w:lineRule="auto"/>
              <w:jc w:val="center"/>
              <w:rPr>
                <w:rFonts w:cs="Times New Roman"/>
                <w:color w:val="000000"/>
              </w:rPr>
            </w:pPr>
            <w:r>
              <w:rPr>
                <w:color w:val="000000"/>
              </w:rPr>
              <w:t>0.018</w:t>
            </w:r>
          </w:p>
        </w:tc>
        <w:tc>
          <w:tcPr>
            <w:tcW w:w="1171" w:type="dxa"/>
            <w:tcBorders>
              <w:top w:val="nil"/>
              <w:left w:val="nil"/>
              <w:bottom w:val="single" w:sz="4" w:space="0" w:color="auto"/>
              <w:right w:val="single" w:sz="4" w:space="0" w:color="auto"/>
            </w:tcBorders>
            <w:vAlign w:val="center"/>
            <w:hideMark/>
          </w:tcPr>
          <w:p w14:paraId="5476E308" w14:textId="77777777" w:rsidR="007F2EF6" w:rsidRDefault="007F2EF6" w:rsidP="004D4D36">
            <w:pPr>
              <w:spacing w:after="0" w:line="256" w:lineRule="auto"/>
              <w:jc w:val="center"/>
              <w:rPr>
                <w:color w:val="000000"/>
              </w:rPr>
            </w:pPr>
            <w:r>
              <w:rPr>
                <w:color w:val="000000"/>
              </w:rPr>
              <w:t>0.420</w:t>
            </w:r>
          </w:p>
        </w:tc>
        <w:tc>
          <w:tcPr>
            <w:tcW w:w="1111" w:type="dxa"/>
            <w:tcBorders>
              <w:top w:val="nil"/>
              <w:left w:val="nil"/>
              <w:bottom w:val="single" w:sz="4" w:space="0" w:color="auto"/>
              <w:right w:val="single" w:sz="4" w:space="0" w:color="auto"/>
            </w:tcBorders>
            <w:vAlign w:val="center"/>
            <w:hideMark/>
          </w:tcPr>
          <w:p w14:paraId="6FF07D13" w14:textId="77777777" w:rsidR="007F2EF6" w:rsidRDefault="007F2EF6" w:rsidP="004D4D36">
            <w:pPr>
              <w:spacing w:after="0" w:line="256" w:lineRule="auto"/>
              <w:jc w:val="center"/>
              <w:rPr>
                <w:color w:val="000000"/>
              </w:rPr>
            </w:pPr>
            <w:r>
              <w:rPr>
                <w:color w:val="000000"/>
              </w:rPr>
              <w:t>0.183</w:t>
            </w:r>
          </w:p>
        </w:tc>
      </w:tr>
      <w:tr w:rsidR="007F2EF6" w14:paraId="5505A011"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AF630A4" w14:textId="77777777" w:rsidR="007F2EF6" w:rsidRDefault="007F2EF6" w:rsidP="004D4D36">
            <w:pPr>
              <w:spacing w:after="0" w:line="256" w:lineRule="auto"/>
              <w:jc w:val="left"/>
              <w:rPr>
                <w:rFonts w:asciiTheme="minorHAnsi" w:hAnsiTheme="minorHAnsi" w:cstheme="minorHAnsi"/>
                <w:color w:val="000000"/>
              </w:rPr>
            </w:pPr>
            <w:r>
              <w:rPr>
                <w:rFonts w:cstheme="minorHAnsi"/>
                <w:color w:val="000000"/>
              </w:rPr>
              <w:t>College</w:t>
            </w:r>
          </w:p>
        </w:tc>
        <w:tc>
          <w:tcPr>
            <w:tcW w:w="1112" w:type="dxa"/>
            <w:tcBorders>
              <w:top w:val="single" w:sz="4" w:space="0" w:color="auto"/>
              <w:left w:val="nil"/>
              <w:bottom w:val="single" w:sz="4" w:space="0" w:color="auto"/>
              <w:right w:val="single" w:sz="4" w:space="0" w:color="auto"/>
            </w:tcBorders>
            <w:noWrap/>
            <w:vAlign w:val="center"/>
            <w:hideMark/>
          </w:tcPr>
          <w:p w14:paraId="51B5043B" w14:textId="77777777" w:rsidR="007F2EF6" w:rsidRDefault="007F2EF6" w:rsidP="004D4D36">
            <w:pPr>
              <w:spacing w:after="0" w:line="256" w:lineRule="auto"/>
              <w:jc w:val="center"/>
              <w:rPr>
                <w:rFonts w:cstheme="minorHAnsi"/>
                <w:color w:val="000000"/>
              </w:rPr>
            </w:pPr>
            <w:r>
              <w:rPr>
                <w:rFonts w:cstheme="minorHAnsi"/>
                <w:color w:val="000000"/>
              </w:rPr>
              <w:t>3,395</w:t>
            </w:r>
          </w:p>
        </w:tc>
        <w:tc>
          <w:tcPr>
            <w:tcW w:w="1080" w:type="dxa"/>
            <w:tcBorders>
              <w:top w:val="single" w:sz="4" w:space="0" w:color="auto"/>
              <w:left w:val="nil"/>
              <w:bottom w:val="single" w:sz="4" w:space="0" w:color="auto"/>
              <w:right w:val="single" w:sz="4" w:space="0" w:color="auto"/>
            </w:tcBorders>
            <w:noWrap/>
            <w:vAlign w:val="center"/>
            <w:hideMark/>
          </w:tcPr>
          <w:p w14:paraId="287020A1" w14:textId="77777777" w:rsidR="007F2EF6" w:rsidRDefault="007F2EF6" w:rsidP="004D4D36">
            <w:pPr>
              <w:spacing w:after="0" w:line="256" w:lineRule="auto"/>
              <w:jc w:val="center"/>
              <w:rPr>
                <w:rFonts w:cstheme="minorHAnsi"/>
                <w:color w:val="000000"/>
              </w:rPr>
            </w:pPr>
            <w:r>
              <w:rPr>
                <w:rFonts w:cstheme="minorHAnsi"/>
                <w:color w:val="000000"/>
              </w:rPr>
              <w:t>2,588</w:t>
            </w:r>
          </w:p>
        </w:tc>
        <w:tc>
          <w:tcPr>
            <w:tcW w:w="891" w:type="dxa"/>
            <w:tcBorders>
              <w:top w:val="nil"/>
              <w:left w:val="nil"/>
              <w:bottom w:val="single" w:sz="4" w:space="0" w:color="auto"/>
              <w:right w:val="single" w:sz="4" w:space="0" w:color="auto"/>
            </w:tcBorders>
            <w:noWrap/>
            <w:vAlign w:val="center"/>
            <w:hideMark/>
          </w:tcPr>
          <w:p w14:paraId="70A0881E" w14:textId="77777777" w:rsidR="007F2EF6" w:rsidRDefault="007F2EF6" w:rsidP="004D4D36">
            <w:pPr>
              <w:spacing w:after="0" w:line="256" w:lineRule="auto"/>
              <w:jc w:val="center"/>
              <w:rPr>
                <w:rFonts w:cstheme="minorHAnsi"/>
                <w:color w:val="000000"/>
              </w:rPr>
            </w:pPr>
            <w:r>
              <w:rPr>
                <w:color w:val="000000"/>
              </w:rPr>
              <w:t>1.06</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5992D99D" w14:textId="77777777" w:rsidR="007F2EF6" w:rsidRDefault="007F2EF6" w:rsidP="004D4D36">
            <w:pPr>
              <w:spacing w:after="0" w:line="256" w:lineRule="auto"/>
              <w:jc w:val="center"/>
              <w:rPr>
                <w:rFonts w:cstheme="minorHAnsi"/>
                <w:color w:val="000000"/>
              </w:rPr>
            </w:pPr>
            <w:r>
              <w:rPr>
                <w:color w:val="000000"/>
              </w:rPr>
              <w:t>1.39</w:t>
            </w:r>
          </w:p>
        </w:tc>
        <w:tc>
          <w:tcPr>
            <w:tcW w:w="858" w:type="dxa"/>
            <w:tcBorders>
              <w:top w:val="nil"/>
              <w:left w:val="nil"/>
              <w:bottom w:val="single" w:sz="4" w:space="0" w:color="auto"/>
              <w:right w:val="single" w:sz="4" w:space="0" w:color="auto"/>
            </w:tcBorders>
            <w:noWrap/>
            <w:vAlign w:val="center"/>
            <w:hideMark/>
          </w:tcPr>
          <w:p w14:paraId="71B33978" w14:textId="77777777" w:rsidR="007F2EF6" w:rsidRDefault="007F2EF6" w:rsidP="004D4D36">
            <w:pPr>
              <w:spacing w:after="0" w:line="256" w:lineRule="auto"/>
              <w:jc w:val="center"/>
              <w:rPr>
                <w:rFonts w:cstheme="minorHAnsi"/>
                <w:color w:val="000000"/>
              </w:rPr>
            </w:pPr>
            <w:r>
              <w:rPr>
                <w:rFonts w:cstheme="minorHAnsi"/>
                <w:color w:val="000000"/>
              </w:rPr>
              <w:t>0.63</w:t>
            </w:r>
          </w:p>
        </w:tc>
        <w:tc>
          <w:tcPr>
            <w:tcW w:w="1130" w:type="dxa"/>
            <w:tcBorders>
              <w:top w:val="nil"/>
              <w:left w:val="nil"/>
              <w:bottom w:val="single" w:sz="4" w:space="0" w:color="auto"/>
              <w:right w:val="single" w:sz="4" w:space="0" w:color="auto"/>
            </w:tcBorders>
            <w:noWrap/>
            <w:vAlign w:val="center"/>
            <w:hideMark/>
          </w:tcPr>
          <w:p w14:paraId="03B09DD8" w14:textId="77777777" w:rsidR="007F2EF6" w:rsidRDefault="007F2EF6" w:rsidP="004D4D36">
            <w:pPr>
              <w:spacing w:after="0" w:line="256" w:lineRule="auto"/>
              <w:jc w:val="center"/>
              <w:rPr>
                <w:rFonts w:cstheme="minorHAnsi"/>
                <w:color w:val="000000"/>
              </w:rPr>
            </w:pPr>
            <w:r>
              <w:rPr>
                <w:color w:val="000000"/>
              </w:rPr>
              <w:t>0.020</w:t>
            </w:r>
          </w:p>
        </w:tc>
        <w:tc>
          <w:tcPr>
            <w:tcW w:w="1171" w:type="dxa"/>
            <w:tcBorders>
              <w:top w:val="nil"/>
              <w:left w:val="nil"/>
              <w:bottom w:val="single" w:sz="4" w:space="0" w:color="auto"/>
              <w:right w:val="single" w:sz="4" w:space="0" w:color="auto"/>
            </w:tcBorders>
            <w:vAlign w:val="center"/>
            <w:hideMark/>
          </w:tcPr>
          <w:p w14:paraId="29A414A7" w14:textId="77777777" w:rsidR="007F2EF6" w:rsidRDefault="007F2EF6" w:rsidP="004D4D36">
            <w:pPr>
              <w:spacing w:after="0" w:line="256" w:lineRule="auto"/>
              <w:jc w:val="center"/>
              <w:rPr>
                <w:rFonts w:cstheme="minorHAnsi"/>
                <w:color w:val="000000"/>
              </w:rPr>
            </w:pPr>
            <w:r>
              <w:rPr>
                <w:color w:val="000000"/>
              </w:rPr>
              <w:t>0.462</w:t>
            </w:r>
          </w:p>
        </w:tc>
        <w:tc>
          <w:tcPr>
            <w:tcW w:w="1111" w:type="dxa"/>
            <w:tcBorders>
              <w:top w:val="nil"/>
              <w:left w:val="nil"/>
              <w:bottom w:val="single" w:sz="4" w:space="0" w:color="auto"/>
              <w:right w:val="single" w:sz="4" w:space="0" w:color="auto"/>
            </w:tcBorders>
            <w:vAlign w:val="center"/>
            <w:hideMark/>
          </w:tcPr>
          <w:p w14:paraId="16B91274" w14:textId="77777777" w:rsidR="007F2EF6" w:rsidRDefault="007F2EF6" w:rsidP="004D4D36">
            <w:pPr>
              <w:spacing w:after="0" w:line="256" w:lineRule="auto"/>
              <w:jc w:val="center"/>
              <w:rPr>
                <w:rFonts w:cstheme="minorHAnsi"/>
                <w:color w:val="000000"/>
              </w:rPr>
            </w:pPr>
            <w:r>
              <w:rPr>
                <w:color w:val="000000"/>
              </w:rPr>
              <w:t>0.201</w:t>
            </w:r>
          </w:p>
        </w:tc>
      </w:tr>
      <w:tr w:rsidR="007F2EF6" w14:paraId="49D4519C"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53DA814B" w14:textId="77777777" w:rsidR="007F2EF6" w:rsidRDefault="007F2EF6" w:rsidP="004D4D36">
            <w:pPr>
              <w:spacing w:after="0" w:line="256" w:lineRule="auto"/>
              <w:jc w:val="left"/>
              <w:rPr>
                <w:rFonts w:cstheme="minorHAnsi"/>
                <w:color w:val="000000"/>
              </w:rPr>
            </w:pPr>
            <w:r>
              <w:rPr>
                <w:rFonts w:cstheme="minorHAnsi"/>
                <w:color w:val="000000"/>
              </w:rPr>
              <w:t>Convenience Store</w:t>
            </w:r>
          </w:p>
        </w:tc>
        <w:tc>
          <w:tcPr>
            <w:tcW w:w="1112" w:type="dxa"/>
            <w:tcBorders>
              <w:top w:val="nil"/>
              <w:left w:val="nil"/>
              <w:bottom w:val="single" w:sz="4" w:space="0" w:color="auto"/>
              <w:right w:val="single" w:sz="4" w:space="0" w:color="auto"/>
            </w:tcBorders>
            <w:noWrap/>
            <w:vAlign w:val="center"/>
            <w:hideMark/>
          </w:tcPr>
          <w:p w14:paraId="009F0147" w14:textId="77777777" w:rsidR="007F2EF6" w:rsidRDefault="007F2EF6" w:rsidP="004D4D36">
            <w:pPr>
              <w:spacing w:after="0" w:line="256" w:lineRule="auto"/>
              <w:jc w:val="center"/>
              <w:rPr>
                <w:rFonts w:cstheme="minorHAnsi"/>
                <w:color w:val="000000"/>
              </w:rPr>
            </w:pPr>
            <w:r>
              <w:rPr>
                <w:rFonts w:cstheme="minorHAnsi"/>
                <w:color w:val="000000"/>
              </w:rPr>
              <w:t>4,672</w:t>
            </w:r>
          </w:p>
        </w:tc>
        <w:tc>
          <w:tcPr>
            <w:tcW w:w="1080" w:type="dxa"/>
            <w:tcBorders>
              <w:top w:val="nil"/>
              <w:left w:val="nil"/>
              <w:bottom w:val="single" w:sz="4" w:space="0" w:color="auto"/>
              <w:right w:val="single" w:sz="4" w:space="0" w:color="auto"/>
            </w:tcBorders>
            <w:noWrap/>
            <w:vAlign w:val="center"/>
            <w:hideMark/>
          </w:tcPr>
          <w:p w14:paraId="6F00AAE6" w14:textId="77777777" w:rsidR="007F2EF6" w:rsidRDefault="007F2EF6" w:rsidP="004D4D36">
            <w:pPr>
              <w:spacing w:after="0" w:line="256" w:lineRule="auto"/>
              <w:jc w:val="center"/>
              <w:rPr>
                <w:rFonts w:cstheme="minorHAnsi"/>
                <w:color w:val="000000"/>
              </w:rPr>
            </w:pPr>
            <w:r>
              <w:rPr>
                <w:rFonts w:cstheme="minorHAnsi"/>
                <w:color w:val="000000"/>
              </w:rPr>
              <w:t>3,650</w:t>
            </w:r>
          </w:p>
        </w:tc>
        <w:tc>
          <w:tcPr>
            <w:tcW w:w="891" w:type="dxa"/>
            <w:tcBorders>
              <w:top w:val="nil"/>
              <w:left w:val="nil"/>
              <w:bottom w:val="single" w:sz="4" w:space="0" w:color="auto"/>
              <w:right w:val="single" w:sz="4" w:space="0" w:color="auto"/>
            </w:tcBorders>
            <w:noWrap/>
            <w:vAlign w:val="center"/>
            <w:hideMark/>
          </w:tcPr>
          <w:p w14:paraId="07A93CE9" w14:textId="77777777" w:rsidR="007F2EF6" w:rsidRDefault="007F2EF6" w:rsidP="004D4D36">
            <w:pPr>
              <w:spacing w:after="0" w:line="256" w:lineRule="auto"/>
              <w:jc w:val="center"/>
              <w:rPr>
                <w:rFonts w:cstheme="minorHAnsi"/>
                <w:color w:val="000000"/>
              </w:rPr>
            </w:pPr>
            <w:r>
              <w:rPr>
                <w:color w:val="000000"/>
              </w:rPr>
              <w:t>1.09</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02925F56" w14:textId="77777777" w:rsidR="007F2EF6" w:rsidRDefault="007F2EF6" w:rsidP="004D4D36">
            <w:pPr>
              <w:spacing w:after="0" w:line="256" w:lineRule="auto"/>
              <w:jc w:val="center"/>
              <w:rPr>
                <w:rFonts w:cstheme="minorHAnsi"/>
                <w:color w:val="000000"/>
              </w:rPr>
            </w:pPr>
            <w:r>
              <w:rPr>
                <w:color w:val="000000"/>
              </w:rPr>
              <w:t>1.26</w:t>
            </w:r>
          </w:p>
        </w:tc>
        <w:tc>
          <w:tcPr>
            <w:tcW w:w="858" w:type="dxa"/>
            <w:tcBorders>
              <w:top w:val="nil"/>
              <w:left w:val="nil"/>
              <w:bottom w:val="single" w:sz="4" w:space="0" w:color="auto"/>
              <w:right w:val="single" w:sz="4" w:space="0" w:color="auto"/>
            </w:tcBorders>
            <w:noWrap/>
            <w:vAlign w:val="center"/>
            <w:hideMark/>
          </w:tcPr>
          <w:p w14:paraId="44600B8E" w14:textId="77777777" w:rsidR="007F2EF6" w:rsidRDefault="007F2EF6" w:rsidP="004D4D36">
            <w:pPr>
              <w:spacing w:after="0" w:line="256" w:lineRule="auto"/>
              <w:jc w:val="center"/>
              <w:rPr>
                <w:rFonts w:cstheme="minorHAnsi"/>
                <w:color w:val="000000"/>
              </w:rPr>
            </w:pPr>
            <w:r>
              <w:rPr>
                <w:rFonts w:cstheme="minorHAnsi"/>
                <w:color w:val="000000"/>
              </w:rPr>
              <w:t>0.76</w:t>
            </w:r>
          </w:p>
        </w:tc>
        <w:tc>
          <w:tcPr>
            <w:tcW w:w="1130" w:type="dxa"/>
            <w:tcBorders>
              <w:top w:val="nil"/>
              <w:left w:val="nil"/>
              <w:bottom w:val="single" w:sz="4" w:space="0" w:color="auto"/>
              <w:right w:val="single" w:sz="4" w:space="0" w:color="auto"/>
            </w:tcBorders>
            <w:noWrap/>
            <w:vAlign w:val="center"/>
            <w:hideMark/>
          </w:tcPr>
          <w:p w14:paraId="33A831F6" w14:textId="77777777" w:rsidR="007F2EF6" w:rsidRDefault="007F2EF6" w:rsidP="004D4D36">
            <w:pPr>
              <w:spacing w:after="0" w:line="256" w:lineRule="auto"/>
              <w:jc w:val="center"/>
              <w:rPr>
                <w:rFonts w:cstheme="minorHAnsi"/>
                <w:color w:val="000000"/>
              </w:rPr>
            </w:pPr>
            <w:r>
              <w:rPr>
                <w:color w:val="000000"/>
              </w:rPr>
              <w:t>0.035</w:t>
            </w:r>
          </w:p>
        </w:tc>
        <w:tc>
          <w:tcPr>
            <w:tcW w:w="1171" w:type="dxa"/>
            <w:tcBorders>
              <w:top w:val="nil"/>
              <w:left w:val="nil"/>
              <w:bottom w:val="single" w:sz="4" w:space="0" w:color="auto"/>
              <w:right w:val="single" w:sz="4" w:space="0" w:color="auto"/>
            </w:tcBorders>
            <w:vAlign w:val="center"/>
            <w:hideMark/>
          </w:tcPr>
          <w:p w14:paraId="56918002" w14:textId="77777777" w:rsidR="007F2EF6" w:rsidRDefault="007F2EF6" w:rsidP="004D4D36">
            <w:pPr>
              <w:spacing w:after="0" w:line="256" w:lineRule="auto"/>
              <w:jc w:val="center"/>
              <w:rPr>
                <w:rFonts w:cstheme="minorHAnsi"/>
                <w:color w:val="000000"/>
              </w:rPr>
            </w:pPr>
            <w:r>
              <w:rPr>
                <w:color w:val="000000"/>
              </w:rPr>
              <w:t>0.828</w:t>
            </w:r>
          </w:p>
        </w:tc>
        <w:tc>
          <w:tcPr>
            <w:tcW w:w="1111" w:type="dxa"/>
            <w:tcBorders>
              <w:top w:val="nil"/>
              <w:left w:val="nil"/>
              <w:bottom w:val="single" w:sz="4" w:space="0" w:color="auto"/>
              <w:right w:val="single" w:sz="4" w:space="0" w:color="auto"/>
            </w:tcBorders>
            <w:vAlign w:val="center"/>
            <w:hideMark/>
          </w:tcPr>
          <w:p w14:paraId="26E8BE2B" w14:textId="77777777" w:rsidR="007F2EF6" w:rsidRDefault="007F2EF6" w:rsidP="004D4D36">
            <w:pPr>
              <w:spacing w:after="0" w:line="256" w:lineRule="auto"/>
              <w:jc w:val="center"/>
              <w:rPr>
                <w:rFonts w:cstheme="minorHAnsi"/>
                <w:color w:val="000000"/>
              </w:rPr>
            </w:pPr>
            <w:r>
              <w:rPr>
                <w:color w:val="000000"/>
              </w:rPr>
              <w:t>0.360</w:t>
            </w:r>
          </w:p>
        </w:tc>
      </w:tr>
      <w:tr w:rsidR="007F2EF6" w14:paraId="7DF32586"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14BAD47" w14:textId="77777777" w:rsidR="007F2EF6" w:rsidRDefault="007F2EF6" w:rsidP="004D4D36">
            <w:pPr>
              <w:spacing w:after="0" w:line="256" w:lineRule="auto"/>
              <w:jc w:val="left"/>
              <w:rPr>
                <w:rFonts w:cstheme="minorHAnsi"/>
                <w:color w:val="000000"/>
              </w:rPr>
            </w:pPr>
            <w:r>
              <w:rPr>
                <w:rFonts w:cstheme="minorHAnsi"/>
                <w:color w:val="000000"/>
              </w:rPr>
              <w:t>Elementary School</w:t>
            </w:r>
          </w:p>
        </w:tc>
        <w:tc>
          <w:tcPr>
            <w:tcW w:w="1112" w:type="dxa"/>
            <w:tcBorders>
              <w:top w:val="nil"/>
              <w:left w:val="nil"/>
              <w:bottom w:val="single" w:sz="4" w:space="0" w:color="auto"/>
              <w:right w:val="single" w:sz="4" w:space="0" w:color="auto"/>
            </w:tcBorders>
            <w:noWrap/>
            <w:vAlign w:val="center"/>
            <w:hideMark/>
          </w:tcPr>
          <w:p w14:paraId="7F43744D" w14:textId="77777777" w:rsidR="007F2EF6" w:rsidRDefault="007F2EF6" w:rsidP="004D4D36">
            <w:pPr>
              <w:spacing w:after="0" w:line="256" w:lineRule="auto"/>
              <w:jc w:val="center"/>
              <w:rPr>
                <w:rFonts w:cstheme="minorHAnsi"/>
                <w:color w:val="000000"/>
              </w:rPr>
            </w:pPr>
            <w:r>
              <w:rPr>
                <w:rFonts w:cstheme="minorHAnsi"/>
                <w:color w:val="000000"/>
              </w:rPr>
              <w:t>3,038</w:t>
            </w:r>
          </w:p>
        </w:tc>
        <w:tc>
          <w:tcPr>
            <w:tcW w:w="1080" w:type="dxa"/>
            <w:tcBorders>
              <w:top w:val="nil"/>
              <w:left w:val="nil"/>
              <w:bottom w:val="single" w:sz="4" w:space="0" w:color="auto"/>
              <w:right w:val="single" w:sz="4" w:space="0" w:color="auto"/>
            </w:tcBorders>
            <w:noWrap/>
            <w:vAlign w:val="center"/>
            <w:hideMark/>
          </w:tcPr>
          <w:p w14:paraId="59D1A362" w14:textId="77777777" w:rsidR="007F2EF6" w:rsidRDefault="007F2EF6" w:rsidP="004D4D36">
            <w:pPr>
              <w:spacing w:after="0" w:line="256" w:lineRule="auto"/>
              <w:jc w:val="center"/>
              <w:rPr>
                <w:rFonts w:cstheme="minorHAnsi"/>
                <w:color w:val="000000"/>
              </w:rPr>
            </w:pPr>
            <w:r>
              <w:rPr>
                <w:rFonts w:cstheme="minorHAnsi"/>
                <w:color w:val="000000"/>
              </w:rPr>
              <w:t>2,118</w:t>
            </w:r>
          </w:p>
        </w:tc>
        <w:tc>
          <w:tcPr>
            <w:tcW w:w="891" w:type="dxa"/>
            <w:tcBorders>
              <w:top w:val="nil"/>
              <w:left w:val="nil"/>
              <w:bottom w:val="single" w:sz="4" w:space="0" w:color="auto"/>
              <w:right w:val="single" w:sz="4" w:space="0" w:color="auto"/>
            </w:tcBorders>
            <w:noWrap/>
            <w:vAlign w:val="center"/>
            <w:hideMark/>
          </w:tcPr>
          <w:p w14:paraId="5A75D8B7" w14:textId="77777777" w:rsidR="007F2EF6" w:rsidRDefault="007F2EF6" w:rsidP="004D4D36">
            <w:pPr>
              <w:spacing w:after="0" w:line="256" w:lineRule="auto"/>
              <w:jc w:val="center"/>
              <w:rPr>
                <w:rFonts w:cstheme="minorHAnsi"/>
                <w:color w:val="000000"/>
              </w:rPr>
            </w:pPr>
            <w:r>
              <w:rPr>
                <w:color w:val="000000"/>
              </w:rPr>
              <w:t>1.17</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7607D6D1" w14:textId="77777777" w:rsidR="007F2EF6" w:rsidRDefault="007F2EF6" w:rsidP="004D4D36">
            <w:pPr>
              <w:spacing w:after="0" w:line="256" w:lineRule="auto"/>
              <w:jc w:val="center"/>
              <w:rPr>
                <w:rFonts w:cstheme="minorHAnsi"/>
                <w:color w:val="000000"/>
              </w:rPr>
            </w:pPr>
            <w:r>
              <w:rPr>
                <w:color w:val="000000"/>
              </w:rPr>
              <w:t>1.29</w:t>
            </w:r>
          </w:p>
        </w:tc>
        <w:tc>
          <w:tcPr>
            <w:tcW w:w="858" w:type="dxa"/>
            <w:tcBorders>
              <w:top w:val="nil"/>
              <w:left w:val="nil"/>
              <w:bottom w:val="single" w:sz="4" w:space="0" w:color="auto"/>
              <w:right w:val="single" w:sz="4" w:space="0" w:color="auto"/>
            </w:tcBorders>
            <w:noWrap/>
            <w:vAlign w:val="center"/>
            <w:hideMark/>
          </w:tcPr>
          <w:p w14:paraId="25C9172C" w14:textId="77777777" w:rsidR="007F2EF6" w:rsidRDefault="007F2EF6" w:rsidP="004D4D36">
            <w:pPr>
              <w:spacing w:after="0" w:line="256" w:lineRule="auto"/>
              <w:jc w:val="center"/>
              <w:rPr>
                <w:rFonts w:cstheme="minorHAnsi"/>
                <w:color w:val="000000"/>
              </w:rPr>
            </w:pPr>
            <w:r>
              <w:rPr>
                <w:rFonts w:cstheme="minorHAnsi"/>
                <w:color w:val="000000"/>
              </w:rPr>
              <w:t>0.72</w:t>
            </w:r>
          </w:p>
        </w:tc>
        <w:tc>
          <w:tcPr>
            <w:tcW w:w="1130" w:type="dxa"/>
            <w:tcBorders>
              <w:top w:val="nil"/>
              <w:left w:val="nil"/>
              <w:bottom w:val="single" w:sz="4" w:space="0" w:color="auto"/>
              <w:right w:val="single" w:sz="4" w:space="0" w:color="auto"/>
            </w:tcBorders>
            <w:noWrap/>
            <w:vAlign w:val="center"/>
            <w:hideMark/>
          </w:tcPr>
          <w:p w14:paraId="2E8AC794" w14:textId="77777777" w:rsidR="007F2EF6" w:rsidRDefault="007F2EF6" w:rsidP="004D4D36">
            <w:pPr>
              <w:spacing w:after="0" w:line="256" w:lineRule="auto"/>
              <w:jc w:val="center"/>
              <w:rPr>
                <w:rFonts w:cstheme="minorHAnsi"/>
                <w:color w:val="000000"/>
              </w:rPr>
            </w:pPr>
            <w:r>
              <w:rPr>
                <w:color w:val="000000"/>
              </w:rPr>
              <w:t>0.018</w:t>
            </w:r>
          </w:p>
        </w:tc>
        <w:tc>
          <w:tcPr>
            <w:tcW w:w="1171" w:type="dxa"/>
            <w:tcBorders>
              <w:top w:val="nil"/>
              <w:left w:val="nil"/>
              <w:bottom w:val="single" w:sz="4" w:space="0" w:color="auto"/>
              <w:right w:val="single" w:sz="4" w:space="0" w:color="auto"/>
            </w:tcBorders>
            <w:vAlign w:val="center"/>
            <w:hideMark/>
          </w:tcPr>
          <w:p w14:paraId="1D175561" w14:textId="77777777" w:rsidR="007F2EF6" w:rsidRDefault="007F2EF6" w:rsidP="004D4D36">
            <w:pPr>
              <w:spacing w:after="0" w:line="256" w:lineRule="auto"/>
              <w:jc w:val="center"/>
              <w:rPr>
                <w:rFonts w:cstheme="minorHAnsi"/>
                <w:color w:val="000000"/>
              </w:rPr>
            </w:pPr>
            <w:r>
              <w:rPr>
                <w:color w:val="000000"/>
              </w:rPr>
              <w:t>0.420</w:t>
            </w:r>
          </w:p>
        </w:tc>
        <w:tc>
          <w:tcPr>
            <w:tcW w:w="1111" w:type="dxa"/>
            <w:tcBorders>
              <w:top w:val="nil"/>
              <w:left w:val="nil"/>
              <w:bottom w:val="single" w:sz="4" w:space="0" w:color="auto"/>
              <w:right w:val="single" w:sz="4" w:space="0" w:color="auto"/>
            </w:tcBorders>
            <w:vAlign w:val="center"/>
            <w:hideMark/>
          </w:tcPr>
          <w:p w14:paraId="23333133" w14:textId="77777777" w:rsidR="007F2EF6" w:rsidRDefault="007F2EF6" w:rsidP="004D4D36">
            <w:pPr>
              <w:spacing w:after="0" w:line="256" w:lineRule="auto"/>
              <w:jc w:val="center"/>
              <w:rPr>
                <w:rFonts w:cstheme="minorHAnsi"/>
                <w:color w:val="000000"/>
              </w:rPr>
            </w:pPr>
            <w:r>
              <w:rPr>
                <w:color w:val="000000"/>
              </w:rPr>
              <w:t>0.183</w:t>
            </w:r>
          </w:p>
        </w:tc>
      </w:tr>
      <w:tr w:rsidR="007F2EF6" w14:paraId="652FD6E6"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3F38821" w14:textId="77777777" w:rsidR="007F2EF6" w:rsidRDefault="007F2EF6" w:rsidP="004D4D36">
            <w:pPr>
              <w:spacing w:after="0" w:line="256" w:lineRule="auto"/>
              <w:jc w:val="left"/>
              <w:rPr>
                <w:rFonts w:cstheme="minorHAnsi"/>
                <w:color w:val="000000"/>
              </w:rPr>
            </w:pPr>
            <w:r>
              <w:rPr>
                <w:rFonts w:cstheme="minorHAnsi"/>
                <w:color w:val="000000"/>
              </w:rPr>
              <w:t>Garage</w:t>
            </w:r>
          </w:p>
        </w:tc>
        <w:tc>
          <w:tcPr>
            <w:tcW w:w="1112" w:type="dxa"/>
            <w:tcBorders>
              <w:top w:val="nil"/>
              <w:left w:val="nil"/>
              <w:bottom w:val="single" w:sz="4" w:space="0" w:color="auto"/>
              <w:right w:val="single" w:sz="4" w:space="0" w:color="auto"/>
            </w:tcBorders>
            <w:noWrap/>
            <w:vAlign w:val="center"/>
            <w:hideMark/>
          </w:tcPr>
          <w:p w14:paraId="60BA3CF8" w14:textId="77777777" w:rsidR="007F2EF6" w:rsidRDefault="007F2EF6" w:rsidP="004D4D36">
            <w:pPr>
              <w:spacing w:after="0" w:line="256" w:lineRule="auto"/>
              <w:jc w:val="center"/>
              <w:rPr>
                <w:rFonts w:cstheme="minorHAnsi"/>
                <w:color w:val="000000"/>
              </w:rPr>
            </w:pPr>
            <w:r>
              <w:rPr>
                <w:rFonts w:cstheme="minorHAnsi"/>
                <w:color w:val="000000"/>
              </w:rPr>
              <w:t>3,401</w:t>
            </w:r>
          </w:p>
        </w:tc>
        <w:tc>
          <w:tcPr>
            <w:tcW w:w="1080" w:type="dxa"/>
            <w:tcBorders>
              <w:top w:val="nil"/>
              <w:left w:val="nil"/>
              <w:bottom w:val="single" w:sz="4" w:space="0" w:color="auto"/>
              <w:right w:val="single" w:sz="4" w:space="0" w:color="auto"/>
            </w:tcBorders>
            <w:noWrap/>
            <w:vAlign w:val="center"/>
            <w:hideMark/>
          </w:tcPr>
          <w:p w14:paraId="63C1CDFC" w14:textId="77777777" w:rsidR="007F2EF6" w:rsidRDefault="007F2EF6" w:rsidP="004D4D36">
            <w:pPr>
              <w:spacing w:after="0" w:line="256" w:lineRule="auto"/>
              <w:jc w:val="center"/>
              <w:rPr>
                <w:rFonts w:cstheme="minorHAnsi"/>
                <w:color w:val="000000"/>
              </w:rPr>
            </w:pPr>
            <w:r>
              <w:rPr>
                <w:rFonts w:cstheme="minorHAnsi"/>
                <w:color w:val="000000"/>
              </w:rPr>
              <w:t>3,540</w:t>
            </w:r>
          </w:p>
        </w:tc>
        <w:tc>
          <w:tcPr>
            <w:tcW w:w="891" w:type="dxa"/>
            <w:tcBorders>
              <w:top w:val="nil"/>
              <w:left w:val="nil"/>
              <w:bottom w:val="single" w:sz="4" w:space="0" w:color="auto"/>
              <w:right w:val="single" w:sz="4" w:space="0" w:color="auto"/>
            </w:tcBorders>
            <w:noWrap/>
            <w:vAlign w:val="center"/>
            <w:hideMark/>
          </w:tcPr>
          <w:p w14:paraId="1D0818DC" w14:textId="77777777" w:rsidR="007F2EF6" w:rsidRDefault="007F2EF6" w:rsidP="004D4D36">
            <w:pPr>
              <w:spacing w:after="0" w:line="256" w:lineRule="auto"/>
              <w:jc w:val="center"/>
              <w:rPr>
                <w:rFonts w:cs="Times New Roman"/>
                <w:szCs w:val="22"/>
              </w:rPr>
            </w:pPr>
            <w:r>
              <w:rPr>
                <w:rFonts w:cstheme="minorHAnsi"/>
                <w:color w:val="000000"/>
              </w:rPr>
              <w:t>1.00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5AAE815E" w14:textId="77777777" w:rsidR="007F2EF6" w:rsidRDefault="007F2EF6" w:rsidP="004D4D36">
            <w:pPr>
              <w:spacing w:after="0" w:line="256" w:lineRule="auto"/>
              <w:jc w:val="center"/>
            </w:pPr>
            <w:r>
              <w:rPr>
                <w:rFonts w:cstheme="minorHAnsi"/>
                <w:color w:val="000000"/>
              </w:rPr>
              <w:t>1.00</w:t>
            </w:r>
          </w:p>
        </w:tc>
        <w:tc>
          <w:tcPr>
            <w:tcW w:w="858" w:type="dxa"/>
            <w:tcBorders>
              <w:top w:val="nil"/>
              <w:left w:val="nil"/>
              <w:bottom w:val="single" w:sz="4" w:space="0" w:color="auto"/>
              <w:right w:val="single" w:sz="4" w:space="0" w:color="auto"/>
            </w:tcBorders>
            <w:noWrap/>
            <w:vAlign w:val="center"/>
            <w:hideMark/>
          </w:tcPr>
          <w:p w14:paraId="73A5DDFE" w14:textId="77777777" w:rsidR="007F2EF6" w:rsidRDefault="007F2EF6" w:rsidP="004D4D36">
            <w:pPr>
              <w:spacing w:after="0" w:line="256" w:lineRule="auto"/>
              <w:jc w:val="center"/>
              <w:rPr>
                <w:rFonts w:cstheme="minorHAnsi"/>
                <w:color w:val="000000"/>
              </w:rPr>
            </w:pPr>
            <w:r>
              <w:rPr>
                <w:rFonts w:cstheme="minorHAnsi"/>
                <w:color w:val="000000"/>
              </w:rPr>
              <w:t>0.92</w:t>
            </w:r>
          </w:p>
        </w:tc>
        <w:tc>
          <w:tcPr>
            <w:tcW w:w="1130" w:type="dxa"/>
            <w:tcBorders>
              <w:top w:val="nil"/>
              <w:left w:val="nil"/>
              <w:bottom w:val="single" w:sz="4" w:space="0" w:color="auto"/>
              <w:right w:val="single" w:sz="4" w:space="0" w:color="auto"/>
            </w:tcBorders>
            <w:noWrap/>
            <w:vAlign w:val="center"/>
            <w:hideMark/>
          </w:tcPr>
          <w:p w14:paraId="3D425A3A"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71" w:type="dxa"/>
            <w:tcBorders>
              <w:top w:val="nil"/>
              <w:left w:val="nil"/>
              <w:bottom w:val="single" w:sz="4" w:space="0" w:color="auto"/>
              <w:right w:val="single" w:sz="4" w:space="0" w:color="auto"/>
            </w:tcBorders>
            <w:vAlign w:val="center"/>
            <w:hideMark/>
          </w:tcPr>
          <w:p w14:paraId="358C2DC6"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11" w:type="dxa"/>
            <w:tcBorders>
              <w:top w:val="nil"/>
              <w:left w:val="nil"/>
              <w:bottom w:val="single" w:sz="4" w:space="0" w:color="auto"/>
              <w:right w:val="single" w:sz="4" w:space="0" w:color="auto"/>
            </w:tcBorders>
            <w:vAlign w:val="center"/>
            <w:hideMark/>
          </w:tcPr>
          <w:p w14:paraId="5DC4E270" w14:textId="77777777" w:rsidR="007F2EF6" w:rsidRDefault="007F2EF6" w:rsidP="004D4D36">
            <w:pPr>
              <w:spacing w:after="0" w:line="256" w:lineRule="auto"/>
              <w:jc w:val="center"/>
              <w:rPr>
                <w:rFonts w:cstheme="minorHAnsi"/>
                <w:color w:val="000000"/>
              </w:rPr>
            </w:pPr>
            <w:r>
              <w:rPr>
                <w:rFonts w:cstheme="minorHAnsi"/>
                <w:color w:val="000000"/>
              </w:rPr>
              <w:t>0.000</w:t>
            </w:r>
          </w:p>
        </w:tc>
      </w:tr>
      <w:tr w:rsidR="007F2EF6" w14:paraId="4E5EE2A6"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7542B30" w14:textId="77777777" w:rsidR="007F2EF6" w:rsidRDefault="007F2EF6" w:rsidP="004D4D36">
            <w:pPr>
              <w:spacing w:after="0" w:line="256" w:lineRule="auto"/>
              <w:jc w:val="left"/>
              <w:rPr>
                <w:rFonts w:cstheme="minorHAnsi"/>
                <w:color w:val="000000"/>
              </w:rPr>
            </w:pPr>
            <w:r>
              <w:rPr>
                <w:rFonts w:cstheme="minorHAnsi"/>
                <w:color w:val="000000"/>
              </w:rPr>
              <w:t>Garage, 24/7 lighting</w:t>
            </w:r>
          </w:p>
        </w:tc>
        <w:tc>
          <w:tcPr>
            <w:tcW w:w="1112" w:type="dxa"/>
            <w:tcBorders>
              <w:top w:val="nil"/>
              <w:left w:val="nil"/>
              <w:bottom w:val="single" w:sz="4" w:space="0" w:color="auto"/>
              <w:right w:val="single" w:sz="4" w:space="0" w:color="auto"/>
            </w:tcBorders>
            <w:noWrap/>
            <w:vAlign w:val="center"/>
            <w:hideMark/>
          </w:tcPr>
          <w:p w14:paraId="7309D761" w14:textId="77777777" w:rsidR="007F2EF6" w:rsidRDefault="007F2EF6" w:rsidP="004D4D36">
            <w:pPr>
              <w:spacing w:after="0" w:line="256" w:lineRule="auto"/>
              <w:jc w:val="center"/>
              <w:rPr>
                <w:rFonts w:cstheme="minorHAnsi"/>
                <w:color w:val="000000"/>
              </w:rPr>
            </w:pPr>
            <w:r>
              <w:rPr>
                <w:rFonts w:cstheme="minorHAnsi"/>
                <w:color w:val="000000"/>
              </w:rPr>
              <w:t>8,766</w:t>
            </w:r>
          </w:p>
        </w:tc>
        <w:tc>
          <w:tcPr>
            <w:tcW w:w="1080" w:type="dxa"/>
            <w:tcBorders>
              <w:top w:val="nil"/>
              <w:left w:val="nil"/>
              <w:bottom w:val="single" w:sz="4" w:space="0" w:color="auto"/>
              <w:right w:val="single" w:sz="4" w:space="0" w:color="auto"/>
            </w:tcBorders>
            <w:noWrap/>
            <w:vAlign w:val="center"/>
            <w:hideMark/>
          </w:tcPr>
          <w:p w14:paraId="5B98A9AF" w14:textId="77777777" w:rsidR="007F2EF6" w:rsidRDefault="007F2EF6" w:rsidP="004D4D36">
            <w:pPr>
              <w:spacing w:after="0" w:line="256" w:lineRule="auto"/>
              <w:jc w:val="center"/>
              <w:rPr>
                <w:rFonts w:cstheme="minorHAnsi"/>
                <w:color w:val="000000"/>
              </w:rPr>
            </w:pPr>
            <w:r>
              <w:rPr>
                <w:rFonts w:cstheme="minorHAnsi"/>
                <w:color w:val="000000"/>
              </w:rPr>
              <w:t>8,766</w:t>
            </w:r>
          </w:p>
        </w:tc>
        <w:tc>
          <w:tcPr>
            <w:tcW w:w="891" w:type="dxa"/>
            <w:tcBorders>
              <w:top w:val="nil"/>
              <w:left w:val="nil"/>
              <w:bottom w:val="single" w:sz="4" w:space="0" w:color="auto"/>
              <w:right w:val="single" w:sz="4" w:space="0" w:color="auto"/>
            </w:tcBorders>
            <w:noWrap/>
            <w:vAlign w:val="center"/>
            <w:hideMark/>
          </w:tcPr>
          <w:p w14:paraId="0AB28BC0" w14:textId="77777777" w:rsidR="007F2EF6" w:rsidRDefault="007F2EF6" w:rsidP="004D4D36">
            <w:pPr>
              <w:spacing w:after="0" w:line="256" w:lineRule="auto"/>
              <w:jc w:val="center"/>
              <w:rPr>
                <w:rFonts w:cstheme="minorHAnsi"/>
                <w:color w:val="000000"/>
              </w:rPr>
            </w:pPr>
            <w:r>
              <w:rPr>
                <w:rFonts w:cstheme="minorHAnsi"/>
                <w:color w:val="000000"/>
              </w:rPr>
              <w:t>1.00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7EA7EACF" w14:textId="77777777" w:rsidR="007F2EF6" w:rsidRDefault="007F2EF6" w:rsidP="004D4D36">
            <w:pPr>
              <w:spacing w:after="0" w:line="256" w:lineRule="auto"/>
              <w:jc w:val="center"/>
              <w:rPr>
                <w:rFonts w:cstheme="minorHAnsi"/>
                <w:color w:val="000000"/>
              </w:rPr>
            </w:pPr>
            <w:r>
              <w:rPr>
                <w:rFonts w:cstheme="minorHAnsi"/>
                <w:color w:val="000000"/>
              </w:rPr>
              <w:t>1.00</w:t>
            </w:r>
          </w:p>
        </w:tc>
        <w:tc>
          <w:tcPr>
            <w:tcW w:w="858" w:type="dxa"/>
            <w:tcBorders>
              <w:top w:val="nil"/>
              <w:left w:val="nil"/>
              <w:bottom w:val="single" w:sz="4" w:space="0" w:color="auto"/>
              <w:right w:val="single" w:sz="4" w:space="0" w:color="auto"/>
            </w:tcBorders>
            <w:noWrap/>
            <w:vAlign w:val="center"/>
            <w:hideMark/>
          </w:tcPr>
          <w:p w14:paraId="0AE811E5" w14:textId="77777777" w:rsidR="007F2EF6" w:rsidRDefault="007F2EF6" w:rsidP="004D4D36">
            <w:pPr>
              <w:spacing w:after="0" w:line="256" w:lineRule="auto"/>
              <w:jc w:val="center"/>
              <w:rPr>
                <w:rFonts w:cstheme="minorHAnsi"/>
                <w:color w:val="000000"/>
              </w:rPr>
            </w:pPr>
            <w:r>
              <w:rPr>
                <w:rFonts w:cstheme="minorHAnsi"/>
                <w:color w:val="000000"/>
              </w:rPr>
              <w:t>1.00</w:t>
            </w:r>
          </w:p>
        </w:tc>
        <w:tc>
          <w:tcPr>
            <w:tcW w:w="1130" w:type="dxa"/>
            <w:tcBorders>
              <w:top w:val="nil"/>
              <w:left w:val="nil"/>
              <w:bottom w:val="single" w:sz="4" w:space="0" w:color="auto"/>
              <w:right w:val="single" w:sz="4" w:space="0" w:color="auto"/>
            </w:tcBorders>
            <w:noWrap/>
            <w:vAlign w:val="center"/>
            <w:hideMark/>
          </w:tcPr>
          <w:p w14:paraId="04033A10"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71" w:type="dxa"/>
            <w:tcBorders>
              <w:top w:val="nil"/>
              <w:left w:val="nil"/>
              <w:bottom w:val="single" w:sz="4" w:space="0" w:color="auto"/>
              <w:right w:val="single" w:sz="4" w:space="0" w:color="auto"/>
            </w:tcBorders>
            <w:vAlign w:val="center"/>
            <w:hideMark/>
          </w:tcPr>
          <w:p w14:paraId="0AD73050"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11" w:type="dxa"/>
            <w:tcBorders>
              <w:top w:val="nil"/>
              <w:left w:val="nil"/>
              <w:bottom w:val="single" w:sz="4" w:space="0" w:color="auto"/>
              <w:right w:val="single" w:sz="4" w:space="0" w:color="auto"/>
            </w:tcBorders>
            <w:vAlign w:val="center"/>
            <w:hideMark/>
          </w:tcPr>
          <w:p w14:paraId="7C651EE3" w14:textId="77777777" w:rsidR="007F2EF6" w:rsidRDefault="007F2EF6" w:rsidP="004D4D36">
            <w:pPr>
              <w:spacing w:after="0" w:line="256" w:lineRule="auto"/>
              <w:jc w:val="center"/>
              <w:rPr>
                <w:rFonts w:cstheme="minorHAnsi"/>
                <w:color w:val="000000"/>
              </w:rPr>
            </w:pPr>
            <w:r>
              <w:rPr>
                <w:rFonts w:cstheme="minorHAnsi"/>
                <w:color w:val="000000"/>
              </w:rPr>
              <w:t>0.000</w:t>
            </w:r>
          </w:p>
        </w:tc>
      </w:tr>
      <w:tr w:rsidR="007F2EF6" w14:paraId="4A63A851"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2929E1A2" w14:textId="77777777" w:rsidR="007F2EF6" w:rsidRDefault="007F2EF6" w:rsidP="004D4D36">
            <w:pPr>
              <w:spacing w:after="0" w:line="256" w:lineRule="auto"/>
              <w:jc w:val="left"/>
              <w:rPr>
                <w:rFonts w:cstheme="minorHAnsi"/>
                <w:color w:val="000000"/>
              </w:rPr>
            </w:pPr>
            <w:r>
              <w:rPr>
                <w:rFonts w:cstheme="minorHAnsi"/>
                <w:color w:val="000000"/>
              </w:rPr>
              <w:t>Grocery</w:t>
            </w:r>
          </w:p>
        </w:tc>
        <w:tc>
          <w:tcPr>
            <w:tcW w:w="1112" w:type="dxa"/>
            <w:tcBorders>
              <w:top w:val="nil"/>
              <w:left w:val="nil"/>
              <w:bottom w:val="single" w:sz="4" w:space="0" w:color="auto"/>
              <w:right w:val="single" w:sz="4" w:space="0" w:color="auto"/>
            </w:tcBorders>
            <w:noWrap/>
            <w:vAlign w:val="center"/>
            <w:hideMark/>
          </w:tcPr>
          <w:p w14:paraId="46C1C9D6" w14:textId="77777777" w:rsidR="007F2EF6" w:rsidRDefault="007F2EF6" w:rsidP="004D4D36">
            <w:pPr>
              <w:spacing w:after="0" w:line="256" w:lineRule="auto"/>
              <w:jc w:val="center"/>
              <w:rPr>
                <w:rFonts w:cstheme="minorHAnsi"/>
                <w:color w:val="000000"/>
              </w:rPr>
            </w:pPr>
            <w:r>
              <w:rPr>
                <w:rFonts w:cstheme="minorHAnsi"/>
                <w:color w:val="000000"/>
              </w:rPr>
              <w:t>4,650</w:t>
            </w:r>
          </w:p>
        </w:tc>
        <w:tc>
          <w:tcPr>
            <w:tcW w:w="1080" w:type="dxa"/>
            <w:tcBorders>
              <w:top w:val="nil"/>
              <w:left w:val="nil"/>
              <w:bottom w:val="single" w:sz="4" w:space="0" w:color="auto"/>
              <w:right w:val="single" w:sz="4" w:space="0" w:color="auto"/>
            </w:tcBorders>
            <w:noWrap/>
            <w:vAlign w:val="center"/>
            <w:hideMark/>
          </w:tcPr>
          <w:p w14:paraId="1368E33F" w14:textId="77777777" w:rsidR="007F2EF6" w:rsidRDefault="007F2EF6" w:rsidP="004D4D36">
            <w:pPr>
              <w:spacing w:after="0" w:line="256" w:lineRule="auto"/>
              <w:jc w:val="center"/>
              <w:rPr>
                <w:rFonts w:cstheme="minorHAnsi"/>
                <w:color w:val="000000"/>
              </w:rPr>
            </w:pPr>
            <w:r>
              <w:rPr>
                <w:rFonts w:cstheme="minorHAnsi"/>
                <w:color w:val="000000"/>
              </w:rPr>
              <w:t>3,650</w:t>
            </w:r>
          </w:p>
        </w:tc>
        <w:tc>
          <w:tcPr>
            <w:tcW w:w="891" w:type="dxa"/>
            <w:tcBorders>
              <w:top w:val="nil"/>
              <w:left w:val="nil"/>
              <w:bottom w:val="single" w:sz="4" w:space="0" w:color="auto"/>
              <w:right w:val="single" w:sz="4" w:space="0" w:color="auto"/>
            </w:tcBorders>
            <w:noWrap/>
            <w:vAlign w:val="center"/>
            <w:hideMark/>
          </w:tcPr>
          <w:p w14:paraId="39E2ACD2" w14:textId="77777777" w:rsidR="007F2EF6" w:rsidRDefault="007F2EF6" w:rsidP="004D4D36">
            <w:pPr>
              <w:spacing w:after="0" w:line="256" w:lineRule="auto"/>
              <w:jc w:val="center"/>
              <w:rPr>
                <w:rFonts w:cstheme="minorHAnsi"/>
                <w:color w:val="000000"/>
              </w:rPr>
            </w:pPr>
            <w:r>
              <w:rPr>
                <w:color w:val="000000"/>
              </w:rPr>
              <w:t>1.05</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480CD253" w14:textId="77777777" w:rsidR="007F2EF6" w:rsidRDefault="007F2EF6" w:rsidP="004D4D36">
            <w:pPr>
              <w:spacing w:after="0" w:line="256" w:lineRule="auto"/>
              <w:jc w:val="center"/>
              <w:rPr>
                <w:rFonts w:cstheme="minorHAnsi"/>
                <w:color w:val="000000"/>
              </w:rPr>
            </w:pPr>
            <w:r>
              <w:rPr>
                <w:color w:val="000000"/>
              </w:rPr>
              <w:t>1.22</w:t>
            </w:r>
          </w:p>
        </w:tc>
        <w:tc>
          <w:tcPr>
            <w:tcW w:w="858" w:type="dxa"/>
            <w:tcBorders>
              <w:top w:val="nil"/>
              <w:left w:val="nil"/>
              <w:bottom w:val="single" w:sz="4" w:space="0" w:color="auto"/>
              <w:right w:val="single" w:sz="4" w:space="0" w:color="auto"/>
            </w:tcBorders>
            <w:noWrap/>
            <w:vAlign w:val="center"/>
            <w:hideMark/>
          </w:tcPr>
          <w:p w14:paraId="2EED926B" w14:textId="77777777" w:rsidR="007F2EF6" w:rsidRDefault="007F2EF6" w:rsidP="004D4D36">
            <w:pPr>
              <w:spacing w:after="0" w:line="256" w:lineRule="auto"/>
              <w:jc w:val="center"/>
              <w:rPr>
                <w:rFonts w:cstheme="minorHAnsi"/>
                <w:color w:val="000000"/>
              </w:rPr>
            </w:pPr>
            <w:r>
              <w:rPr>
                <w:rFonts w:cstheme="minorHAnsi"/>
                <w:color w:val="000000"/>
              </w:rPr>
              <w:t>0.73</w:t>
            </w:r>
          </w:p>
        </w:tc>
        <w:tc>
          <w:tcPr>
            <w:tcW w:w="1130" w:type="dxa"/>
            <w:tcBorders>
              <w:top w:val="nil"/>
              <w:left w:val="nil"/>
              <w:bottom w:val="single" w:sz="4" w:space="0" w:color="auto"/>
              <w:right w:val="single" w:sz="4" w:space="0" w:color="auto"/>
            </w:tcBorders>
            <w:noWrap/>
            <w:vAlign w:val="center"/>
            <w:hideMark/>
          </w:tcPr>
          <w:p w14:paraId="6B16EBA9" w14:textId="77777777" w:rsidR="007F2EF6" w:rsidRDefault="007F2EF6" w:rsidP="004D4D36">
            <w:pPr>
              <w:spacing w:after="0" w:line="256" w:lineRule="auto"/>
              <w:jc w:val="center"/>
              <w:rPr>
                <w:rFonts w:cstheme="minorHAnsi"/>
                <w:color w:val="000000"/>
              </w:rPr>
            </w:pPr>
            <w:r>
              <w:rPr>
                <w:color w:val="000000"/>
              </w:rPr>
              <w:t>0.022</w:t>
            </w:r>
          </w:p>
        </w:tc>
        <w:tc>
          <w:tcPr>
            <w:tcW w:w="1171" w:type="dxa"/>
            <w:tcBorders>
              <w:top w:val="nil"/>
              <w:left w:val="nil"/>
              <w:bottom w:val="single" w:sz="4" w:space="0" w:color="auto"/>
              <w:right w:val="single" w:sz="4" w:space="0" w:color="auto"/>
            </w:tcBorders>
            <w:vAlign w:val="center"/>
            <w:hideMark/>
          </w:tcPr>
          <w:p w14:paraId="695B9599" w14:textId="77777777" w:rsidR="007F2EF6" w:rsidRDefault="007F2EF6" w:rsidP="004D4D36">
            <w:pPr>
              <w:spacing w:after="0" w:line="256" w:lineRule="auto"/>
              <w:jc w:val="center"/>
              <w:rPr>
                <w:rFonts w:cstheme="minorHAnsi"/>
                <w:color w:val="000000"/>
              </w:rPr>
            </w:pPr>
            <w:r>
              <w:rPr>
                <w:color w:val="000000"/>
              </w:rPr>
              <w:t>0.511</w:t>
            </w:r>
          </w:p>
        </w:tc>
        <w:tc>
          <w:tcPr>
            <w:tcW w:w="1111" w:type="dxa"/>
            <w:tcBorders>
              <w:top w:val="nil"/>
              <w:left w:val="nil"/>
              <w:bottom w:val="single" w:sz="4" w:space="0" w:color="auto"/>
              <w:right w:val="single" w:sz="4" w:space="0" w:color="auto"/>
            </w:tcBorders>
            <w:vAlign w:val="center"/>
            <w:hideMark/>
          </w:tcPr>
          <w:p w14:paraId="7986FB4D" w14:textId="77777777" w:rsidR="007F2EF6" w:rsidRDefault="007F2EF6" w:rsidP="004D4D36">
            <w:pPr>
              <w:spacing w:after="0" w:line="256" w:lineRule="auto"/>
              <w:jc w:val="center"/>
              <w:rPr>
                <w:rFonts w:cstheme="minorHAnsi"/>
                <w:color w:val="000000"/>
              </w:rPr>
            </w:pPr>
            <w:r>
              <w:rPr>
                <w:color w:val="000000"/>
              </w:rPr>
              <w:t>0.222</w:t>
            </w:r>
          </w:p>
        </w:tc>
      </w:tr>
      <w:tr w:rsidR="007F2EF6" w14:paraId="0AD26E04"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6C3D0244" w14:textId="77777777" w:rsidR="007F2EF6" w:rsidRDefault="007F2EF6" w:rsidP="004D4D36">
            <w:pPr>
              <w:spacing w:after="0" w:line="256" w:lineRule="auto"/>
              <w:jc w:val="left"/>
              <w:rPr>
                <w:rFonts w:cstheme="minorHAnsi"/>
                <w:color w:val="000000"/>
              </w:rPr>
            </w:pPr>
            <w:r>
              <w:rPr>
                <w:rFonts w:cstheme="minorHAnsi"/>
                <w:color w:val="000000"/>
              </w:rPr>
              <w:t>Healthcare Clinic</w:t>
            </w:r>
          </w:p>
        </w:tc>
        <w:tc>
          <w:tcPr>
            <w:tcW w:w="1112" w:type="dxa"/>
            <w:tcBorders>
              <w:top w:val="nil"/>
              <w:left w:val="nil"/>
              <w:bottom w:val="single" w:sz="4" w:space="0" w:color="auto"/>
              <w:right w:val="single" w:sz="4" w:space="0" w:color="auto"/>
            </w:tcBorders>
            <w:noWrap/>
            <w:vAlign w:val="center"/>
            <w:hideMark/>
          </w:tcPr>
          <w:p w14:paraId="7B8CD88B" w14:textId="77777777" w:rsidR="007F2EF6" w:rsidRDefault="007F2EF6" w:rsidP="004D4D36">
            <w:pPr>
              <w:spacing w:after="0" w:line="256" w:lineRule="auto"/>
              <w:jc w:val="center"/>
              <w:rPr>
                <w:rFonts w:cstheme="minorHAnsi"/>
                <w:color w:val="000000"/>
              </w:rPr>
            </w:pPr>
            <w:r>
              <w:rPr>
                <w:rFonts w:cstheme="minorHAnsi"/>
                <w:color w:val="000000"/>
              </w:rPr>
              <w:t>3,890</w:t>
            </w:r>
          </w:p>
        </w:tc>
        <w:tc>
          <w:tcPr>
            <w:tcW w:w="1080" w:type="dxa"/>
            <w:tcBorders>
              <w:top w:val="nil"/>
              <w:left w:val="nil"/>
              <w:bottom w:val="single" w:sz="4" w:space="0" w:color="auto"/>
              <w:right w:val="single" w:sz="4" w:space="0" w:color="auto"/>
            </w:tcBorders>
            <w:noWrap/>
            <w:vAlign w:val="center"/>
            <w:hideMark/>
          </w:tcPr>
          <w:p w14:paraId="655C57C9" w14:textId="77777777" w:rsidR="007F2EF6" w:rsidRDefault="007F2EF6" w:rsidP="004D4D36">
            <w:pPr>
              <w:spacing w:after="0" w:line="256" w:lineRule="auto"/>
              <w:jc w:val="center"/>
              <w:rPr>
                <w:rFonts w:cstheme="minorHAnsi"/>
                <w:color w:val="000000"/>
              </w:rPr>
            </w:pPr>
            <w:r>
              <w:rPr>
                <w:rFonts w:cstheme="minorHAnsi"/>
                <w:color w:val="000000"/>
              </w:rPr>
              <w:t>4,207</w:t>
            </w:r>
          </w:p>
        </w:tc>
        <w:tc>
          <w:tcPr>
            <w:tcW w:w="891" w:type="dxa"/>
            <w:tcBorders>
              <w:top w:val="nil"/>
              <w:left w:val="nil"/>
              <w:bottom w:val="single" w:sz="4" w:space="0" w:color="auto"/>
              <w:right w:val="single" w:sz="4" w:space="0" w:color="auto"/>
            </w:tcBorders>
            <w:noWrap/>
            <w:vAlign w:val="center"/>
            <w:hideMark/>
          </w:tcPr>
          <w:p w14:paraId="22A0ADA3" w14:textId="77777777" w:rsidR="007F2EF6" w:rsidRDefault="007F2EF6" w:rsidP="004D4D36">
            <w:pPr>
              <w:spacing w:after="0" w:line="256" w:lineRule="auto"/>
              <w:jc w:val="center"/>
              <w:rPr>
                <w:rFonts w:cstheme="minorHAnsi"/>
                <w:color w:val="000000"/>
              </w:rPr>
            </w:pPr>
            <w:r>
              <w:rPr>
                <w:color w:val="000000"/>
              </w:rPr>
              <w:t>1.40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0932041C" w14:textId="77777777" w:rsidR="007F2EF6" w:rsidRDefault="007F2EF6" w:rsidP="004D4D36">
            <w:pPr>
              <w:spacing w:after="0" w:line="256" w:lineRule="auto"/>
              <w:jc w:val="center"/>
              <w:rPr>
                <w:rFonts w:cstheme="minorHAnsi"/>
                <w:color w:val="000000"/>
              </w:rPr>
            </w:pPr>
            <w:r>
              <w:rPr>
                <w:color w:val="000000"/>
              </w:rPr>
              <w:t>1.85</w:t>
            </w:r>
          </w:p>
        </w:tc>
        <w:tc>
          <w:tcPr>
            <w:tcW w:w="858" w:type="dxa"/>
            <w:tcBorders>
              <w:top w:val="nil"/>
              <w:left w:val="nil"/>
              <w:bottom w:val="single" w:sz="4" w:space="0" w:color="auto"/>
              <w:right w:val="single" w:sz="4" w:space="0" w:color="auto"/>
            </w:tcBorders>
            <w:noWrap/>
            <w:vAlign w:val="center"/>
            <w:hideMark/>
          </w:tcPr>
          <w:p w14:paraId="5ED45AFF" w14:textId="77777777" w:rsidR="007F2EF6" w:rsidRDefault="007F2EF6" w:rsidP="004D4D36">
            <w:pPr>
              <w:spacing w:after="0" w:line="256" w:lineRule="auto"/>
              <w:jc w:val="center"/>
              <w:rPr>
                <w:rFonts w:cstheme="minorHAnsi"/>
                <w:color w:val="000000"/>
              </w:rPr>
            </w:pPr>
            <w:r>
              <w:rPr>
                <w:rFonts w:cstheme="minorHAnsi"/>
                <w:color w:val="000000"/>
              </w:rPr>
              <w:t>0.65</w:t>
            </w:r>
          </w:p>
        </w:tc>
        <w:tc>
          <w:tcPr>
            <w:tcW w:w="1130" w:type="dxa"/>
            <w:tcBorders>
              <w:top w:val="nil"/>
              <w:left w:val="nil"/>
              <w:bottom w:val="single" w:sz="4" w:space="0" w:color="auto"/>
              <w:right w:val="single" w:sz="4" w:space="0" w:color="auto"/>
            </w:tcBorders>
            <w:noWrap/>
            <w:vAlign w:val="center"/>
            <w:hideMark/>
          </w:tcPr>
          <w:p w14:paraId="13B3C4A7" w14:textId="77777777" w:rsidR="007F2EF6" w:rsidRDefault="007F2EF6" w:rsidP="004D4D36">
            <w:pPr>
              <w:spacing w:after="0" w:line="256" w:lineRule="auto"/>
              <w:jc w:val="center"/>
              <w:rPr>
                <w:rFonts w:cstheme="minorHAnsi"/>
                <w:color w:val="000000"/>
              </w:rPr>
            </w:pPr>
            <w:r>
              <w:rPr>
                <w:color w:val="000000"/>
              </w:rPr>
              <w:t>0.006</w:t>
            </w:r>
          </w:p>
        </w:tc>
        <w:tc>
          <w:tcPr>
            <w:tcW w:w="1171" w:type="dxa"/>
            <w:tcBorders>
              <w:top w:val="nil"/>
              <w:left w:val="nil"/>
              <w:bottom w:val="single" w:sz="4" w:space="0" w:color="auto"/>
              <w:right w:val="single" w:sz="4" w:space="0" w:color="auto"/>
            </w:tcBorders>
            <w:vAlign w:val="center"/>
            <w:hideMark/>
          </w:tcPr>
          <w:p w14:paraId="728BF03D" w14:textId="77777777" w:rsidR="007F2EF6" w:rsidRDefault="007F2EF6" w:rsidP="004D4D36">
            <w:pPr>
              <w:spacing w:after="0" w:line="256" w:lineRule="auto"/>
              <w:jc w:val="center"/>
              <w:rPr>
                <w:rFonts w:cstheme="minorHAnsi"/>
                <w:color w:val="000000"/>
              </w:rPr>
            </w:pPr>
            <w:r>
              <w:rPr>
                <w:color w:val="000000"/>
              </w:rPr>
              <w:t>0.144</w:t>
            </w:r>
          </w:p>
        </w:tc>
        <w:tc>
          <w:tcPr>
            <w:tcW w:w="1111" w:type="dxa"/>
            <w:tcBorders>
              <w:top w:val="nil"/>
              <w:left w:val="nil"/>
              <w:bottom w:val="single" w:sz="4" w:space="0" w:color="auto"/>
              <w:right w:val="single" w:sz="4" w:space="0" w:color="auto"/>
            </w:tcBorders>
            <w:vAlign w:val="center"/>
            <w:hideMark/>
          </w:tcPr>
          <w:p w14:paraId="7D8C4F7D" w14:textId="77777777" w:rsidR="007F2EF6" w:rsidRDefault="007F2EF6" w:rsidP="004D4D36">
            <w:pPr>
              <w:spacing w:after="0" w:line="256" w:lineRule="auto"/>
              <w:jc w:val="center"/>
              <w:rPr>
                <w:rFonts w:cstheme="minorHAnsi"/>
                <w:color w:val="000000"/>
              </w:rPr>
            </w:pPr>
            <w:r>
              <w:rPr>
                <w:color w:val="000000"/>
              </w:rPr>
              <w:t>0.063</w:t>
            </w:r>
          </w:p>
        </w:tc>
      </w:tr>
      <w:tr w:rsidR="007F2EF6" w14:paraId="5E6AB4A8"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45D34FD1" w14:textId="77777777" w:rsidR="007F2EF6" w:rsidRDefault="007F2EF6" w:rsidP="004D4D36">
            <w:pPr>
              <w:spacing w:after="0" w:line="256" w:lineRule="auto"/>
              <w:jc w:val="left"/>
              <w:rPr>
                <w:rFonts w:cstheme="minorHAnsi"/>
                <w:color w:val="000000"/>
              </w:rPr>
            </w:pPr>
            <w:r>
              <w:rPr>
                <w:rFonts w:cstheme="minorHAnsi"/>
                <w:color w:val="000000"/>
              </w:rPr>
              <w:t>High School</w:t>
            </w:r>
          </w:p>
        </w:tc>
        <w:tc>
          <w:tcPr>
            <w:tcW w:w="1112" w:type="dxa"/>
            <w:tcBorders>
              <w:top w:val="nil"/>
              <w:left w:val="nil"/>
              <w:bottom w:val="single" w:sz="4" w:space="0" w:color="auto"/>
              <w:right w:val="single" w:sz="4" w:space="0" w:color="auto"/>
            </w:tcBorders>
            <w:noWrap/>
            <w:vAlign w:val="center"/>
            <w:hideMark/>
          </w:tcPr>
          <w:p w14:paraId="56A9DFE3" w14:textId="77777777" w:rsidR="007F2EF6" w:rsidRDefault="007F2EF6" w:rsidP="004D4D36">
            <w:pPr>
              <w:spacing w:after="0" w:line="256" w:lineRule="auto"/>
              <w:jc w:val="center"/>
              <w:rPr>
                <w:rFonts w:cstheme="minorHAnsi"/>
                <w:color w:val="000000"/>
              </w:rPr>
            </w:pPr>
            <w:r>
              <w:rPr>
                <w:rFonts w:cstheme="minorHAnsi"/>
                <w:color w:val="000000"/>
              </w:rPr>
              <w:t>3,038</w:t>
            </w:r>
          </w:p>
        </w:tc>
        <w:tc>
          <w:tcPr>
            <w:tcW w:w="1080" w:type="dxa"/>
            <w:tcBorders>
              <w:top w:val="nil"/>
              <w:left w:val="nil"/>
              <w:bottom w:val="single" w:sz="4" w:space="0" w:color="auto"/>
              <w:right w:val="single" w:sz="4" w:space="0" w:color="auto"/>
            </w:tcBorders>
            <w:noWrap/>
            <w:vAlign w:val="center"/>
            <w:hideMark/>
          </w:tcPr>
          <w:p w14:paraId="4DFEF4EF" w14:textId="77777777" w:rsidR="007F2EF6" w:rsidRDefault="007F2EF6" w:rsidP="004D4D36">
            <w:pPr>
              <w:spacing w:after="0" w:line="256" w:lineRule="auto"/>
              <w:jc w:val="center"/>
              <w:rPr>
                <w:rFonts w:cstheme="minorHAnsi"/>
                <w:color w:val="000000"/>
              </w:rPr>
            </w:pPr>
            <w:r>
              <w:rPr>
                <w:rFonts w:cstheme="minorHAnsi"/>
                <w:color w:val="000000"/>
              </w:rPr>
              <w:t>2,327</w:t>
            </w:r>
          </w:p>
        </w:tc>
        <w:tc>
          <w:tcPr>
            <w:tcW w:w="891" w:type="dxa"/>
            <w:tcBorders>
              <w:top w:val="nil"/>
              <w:left w:val="nil"/>
              <w:bottom w:val="single" w:sz="4" w:space="0" w:color="auto"/>
              <w:right w:val="single" w:sz="4" w:space="0" w:color="auto"/>
            </w:tcBorders>
            <w:noWrap/>
            <w:vAlign w:val="center"/>
            <w:hideMark/>
          </w:tcPr>
          <w:p w14:paraId="49075D20" w14:textId="77777777" w:rsidR="007F2EF6" w:rsidRDefault="007F2EF6" w:rsidP="004D4D36">
            <w:pPr>
              <w:spacing w:after="0" w:line="256" w:lineRule="auto"/>
              <w:jc w:val="center"/>
              <w:rPr>
                <w:rFonts w:cstheme="minorHAnsi"/>
                <w:color w:val="000000"/>
              </w:rPr>
            </w:pPr>
            <w:r>
              <w:rPr>
                <w:rFonts w:cstheme="minorHAnsi"/>
                <w:color w:val="000000"/>
              </w:rPr>
              <w:t>1.18</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3A8C6878" w14:textId="77777777" w:rsidR="007F2EF6" w:rsidRDefault="007F2EF6" w:rsidP="004D4D36">
            <w:pPr>
              <w:spacing w:after="0" w:line="256" w:lineRule="auto"/>
              <w:jc w:val="center"/>
              <w:rPr>
                <w:rFonts w:cstheme="minorHAnsi"/>
                <w:color w:val="000000"/>
              </w:rPr>
            </w:pPr>
            <w:r>
              <w:rPr>
                <w:color w:val="000000"/>
              </w:rPr>
              <w:t>1.39</w:t>
            </w:r>
          </w:p>
        </w:tc>
        <w:tc>
          <w:tcPr>
            <w:tcW w:w="858" w:type="dxa"/>
            <w:tcBorders>
              <w:top w:val="nil"/>
              <w:left w:val="nil"/>
              <w:bottom w:val="single" w:sz="4" w:space="0" w:color="auto"/>
              <w:right w:val="single" w:sz="4" w:space="0" w:color="auto"/>
            </w:tcBorders>
            <w:noWrap/>
            <w:vAlign w:val="center"/>
            <w:hideMark/>
          </w:tcPr>
          <w:p w14:paraId="3790A740" w14:textId="77777777" w:rsidR="007F2EF6" w:rsidRDefault="007F2EF6" w:rsidP="004D4D36">
            <w:pPr>
              <w:spacing w:after="0" w:line="256" w:lineRule="auto"/>
              <w:jc w:val="center"/>
              <w:rPr>
                <w:rFonts w:cstheme="minorHAnsi"/>
                <w:color w:val="000000"/>
              </w:rPr>
            </w:pPr>
            <w:r>
              <w:rPr>
                <w:rFonts w:cstheme="minorHAnsi"/>
                <w:color w:val="000000"/>
              </w:rPr>
              <w:t>0.72</w:t>
            </w:r>
          </w:p>
        </w:tc>
        <w:tc>
          <w:tcPr>
            <w:tcW w:w="1130" w:type="dxa"/>
            <w:tcBorders>
              <w:top w:val="nil"/>
              <w:left w:val="nil"/>
              <w:bottom w:val="single" w:sz="4" w:space="0" w:color="auto"/>
              <w:right w:val="single" w:sz="4" w:space="0" w:color="auto"/>
            </w:tcBorders>
            <w:noWrap/>
            <w:vAlign w:val="center"/>
            <w:hideMark/>
          </w:tcPr>
          <w:p w14:paraId="436D0C0E" w14:textId="77777777" w:rsidR="007F2EF6" w:rsidRDefault="007F2EF6" w:rsidP="004D4D36">
            <w:pPr>
              <w:spacing w:after="0" w:line="256" w:lineRule="auto"/>
              <w:jc w:val="center"/>
              <w:rPr>
                <w:rFonts w:cstheme="minorHAnsi"/>
                <w:color w:val="000000"/>
              </w:rPr>
            </w:pPr>
            <w:r>
              <w:rPr>
                <w:color w:val="000000"/>
              </w:rPr>
              <w:t>0.028</w:t>
            </w:r>
          </w:p>
        </w:tc>
        <w:tc>
          <w:tcPr>
            <w:tcW w:w="1171" w:type="dxa"/>
            <w:tcBorders>
              <w:top w:val="nil"/>
              <w:left w:val="nil"/>
              <w:bottom w:val="single" w:sz="4" w:space="0" w:color="auto"/>
              <w:right w:val="single" w:sz="4" w:space="0" w:color="auto"/>
            </w:tcBorders>
            <w:vAlign w:val="center"/>
            <w:hideMark/>
          </w:tcPr>
          <w:p w14:paraId="49744BB4" w14:textId="77777777" w:rsidR="007F2EF6" w:rsidRDefault="007F2EF6" w:rsidP="004D4D36">
            <w:pPr>
              <w:spacing w:after="0" w:line="256" w:lineRule="auto"/>
              <w:jc w:val="center"/>
              <w:rPr>
                <w:rFonts w:cstheme="minorHAnsi"/>
                <w:color w:val="000000"/>
              </w:rPr>
            </w:pPr>
            <w:r>
              <w:rPr>
                <w:color w:val="000000"/>
              </w:rPr>
              <w:t>0.656</w:t>
            </w:r>
          </w:p>
        </w:tc>
        <w:tc>
          <w:tcPr>
            <w:tcW w:w="1111" w:type="dxa"/>
            <w:tcBorders>
              <w:top w:val="nil"/>
              <w:left w:val="nil"/>
              <w:bottom w:val="single" w:sz="4" w:space="0" w:color="auto"/>
              <w:right w:val="single" w:sz="4" w:space="0" w:color="auto"/>
            </w:tcBorders>
            <w:vAlign w:val="center"/>
            <w:hideMark/>
          </w:tcPr>
          <w:p w14:paraId="0D891155" w14:textId="77777777" w:rsidR="007F2EF6" w:rsidRDefault="007F2EF6" w:rsidP="004D4D36">
            <w:pPr>
              <w:spacing w:after="0" w:line="256" w:lineRule="auto"/>
              <w:jc w:val="center"/>
              <w:rPr>
                <w:rFonts w:cstheme="minorHAnsi"/>
                <w:color w:val="000000"/>
              </w:rPr>
            </w:pPr>
            <w:r>
              <w:rPr>
                <w:color w:val="000000"/>
              </w:rPr>
              <w:t>0.285</w:t>
            </w:r>
          </w:p>
        </w:tc>
      </w:tr>
      <w:tr w:rsidR="007F2EF6" w14:paraId="74F0DCE1"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3EA17583" w14:textId="77777777" w:rsidR="007F2EF6" w:rsidRDefault="007F2EF6" w:rsidP="004D4D36">
            <w:pPr>
              <w:spacing w:after="0" w:line="256" w:lineRule="auto"/>
              <w:jc w:val="left"/>
              <w:rPr>
                <w:rFonts w:cstheme="minorHAnsi"/>
                <w:color w:val="000000"/>
              </w:rPr>
            </w:pPr>
            <w:r>
              <w:rPr>
                <w:rFonts w:cstheme="minorHAnsi"/>
                <w:color w:val="000000"/>
              </w:rPr>
              <w:t>Hospital - CAV no econ</w:t>
            </w:r>
          </w:p>
        </w:tc>
        <w:tc>
          <w:tcPr>
            <w:tcW w:w="1112" w:type="dxa"/>
            <w:tcBorders>
              <w:top w:val="nil"/>
              <w:left w:val="nil"/>
              <w:bottom w:val="single" w:sz="4" w:space="0" w:color="auto"/>
              <w:right w:val="single" w:sz="4" w:space="0" w:color="auto"/>
            </w:tcBorders>
            <w:noWrap/>
            <w:vAlign w:val="center"/>
            <w:hideMark/>
          </w:tcPr>
          <w:p w14:paraId="5325EC52" w14:textId="77777777" w:rsidR="007F2EF6" w:rsidRDefault="007F2EF6" w:rsidP="004D4D36">
            <w:pPr>
              <w:spacing w:after="0" w:line="256" w:lineRule="auto"/>
              <w:jc w:val="center"/>
              <w:rPr>
                <w:rFonts w:cstheme="minorHAnsi"/>
                <w:color w:val="000000"/>
              </w:rPr>
            </w:pPr>
            <w:r>
              <w:rPr>
                <w:rFonts w:cstheme="minorHAnsi"/>
                <w:color w:val="000000"/>
              </w:rPr>
              <w:t>7,616</w:t>
            </w:r>
          </w:p>
        </w:tc>
        <w:tc>
          <w:tcPr>
            <w:tcW w:w="1080" w:type="dxa"/>
            <w:tcBorders>
              <w:top w:val="nil"/>
              <w:left w:val="nil"/>
              <w:bottom w:val="single" w:sz="4" w:space="0" w:color="auto"/>
              <w:right w:val="single" w:sz="4" w:space="0" w:color="auto"/>
            </w:tcBorders>
            <w:noWrap/>
            <w:vAlign w:val="center"/>
            <w:hideMark/>
          </w:tcPr>
          <w:p w14:paraId="70E7D56F" w14:textId="77777777" w:rsidR="007F2EF6" w:rsidRDefault="007F2EF6" w:rsidP="004D4D36">
            <w:pPr>
              <w:spacing w:after="0" w:line="256" w:lineRule="auto"/>
              <w:jc w:val="center"/>
              <w:rPr>
                <w:rFonts w:cstheme="minorHAnsi"/>
                <w:color w:val="000000"/>
              </w:rPr>
            </w:pPr>
            <w:r>
              <w:rPr>
                <w:rFonts w:cstheme="minorHAnsi"/>
                <w:color w:val="000000"/>
              </w:rPr>
              <w:t>4,207</w:t>
            </w:r>
          </w:p>
        </w:tc>
        <w:tc>
          <w:tcPr>
            <w:tcW w:w="891" w:type="dxa"/>
            <w:tcBorders>
              <w:top w:val="nil"/>
              <w:left w:val="nil"/>
              <w:bottom w:val="single" w:sz="4" w:space="0" w:color="auto"/>
              <w:right w:val="single" w:sz="4" w:space="0" w:color="auto"/>
            </w:tcBorders>
            <w:noWrap/>
            <w:vAlign w:val="center"/>
            <w:hideMark/>
          </w:tcPr>
          <w:p w14:paraId="08F406C1" w14:textId="77777777" w:rsidR="007F2EF6" w:rsidRDefault="007F2EF6" w:rsidP="004D4D36">
            <w:pPr>
              <w:spacing w:after="0" w:line="256" w:lineRule="auto"/>
              <w:jc w:val="center"/>
              <w:rPr>
                <w:rFonts w:cstheme="minorHAnsi"/>
                <w:color w:val="000000"/>
              </w:rPr>
            </w:pPr>
            <w:r>
              <w:rPr>
                <w:color w:val="000000"/>
              </w:rPr>
              <w:t>1.11</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14B3BE4E" w14:textId="77777777" w:rsidR="007F2EF6" w:rsidRDefault="007F2EF6" w:rsidP="004D4D36">
            <w:pPr>
              <w:spacing w:after="0" w:line="256" w:lineRule="auto"/>
              <w:jc w:val="center"/>
              <w:rPr>
                <w:rFonts w:cstheme="minorHAnsi"/>
                <w:color w:val="000000"/>
              </w:rPr>
            </w:pPr>
            <w:r>
              <w:rPr>
                <w:color w:val="000000"/>
              </w:rPr>
              <w:t>1.29</w:t>
            </w:r>
          </w:p>
        </w:tc>
        <w:tc>
          <w:tcPr>
            <w:tcW w:w="858" w:type="dxa"/>
            <w:tcBorders>
              <w:top w:val="nil"/>
              <w:left w:val="nil"/>
              <w:bottom w:val="single" w:sz="4" w:space="0" w:color="auto"/>
              <w:right w:val="single" w:sz="4" w:space="0" w:color="auto"/>
            </w:tcBorders>
            <w:noWrap/>
            <w:vAlign w:val="center"/>
            <w:hideMark/>
          </w:tcPr>
          <w:p w14:paraId="4E9885E9" w14:textId="77777777" w:rsidR="007F2EF6" w:rsidRDefault="007F2EF6" w:rsidP="004D4D36">
            <w:pPr>
              <w:spacing w:after="0" w:line="256" w:lineRule="auto"/>
              <w:jc w:val="center"/>
              <w:rPr>
                <w:rFonts w:cstheme="minorHAnsi"/>
                <w:color w:val="000000"/>
              </w:rPr>
            </w:pPr>
            <w:r>
              <w:rPr>
                <w:rFonts w:cstheme="minorHAnsi"/>
                <w:color w:val="000000"/>
              </w:rPr>
              <w:t>0.76</w:t>
            </w:r>
          </w:p>
        </w:tc>
        <w:tc>
          <w:tcPr>
            <w:tcW w:w="1130" w:type="dxa"/>
            <w:tcBorders>
              <w:top w:val="nil"/>
              <w:left w:val="nil"/>
              <w:bottom w:val="single" w:sz="4" w:space="0" w:color="auto"/>
              <w:right w:val="single" w:sz="4" w:space="0" w:color="auto"/>
            </w:tcBorders>
            <w:noWrap/>
            <w:vAlign w:val="center"/>
            <w:hideMark/>
          </w:tcPr>
          <w:p w14:paraId="4C5611BD" w14:textId="77777777" w:rsidR="007F2EF6" w:rsidRDefault="007F2EF6" w:rsidP="004D4D36">
            <w:pPr>
              <w:spacing w:after="0" w:line="256" w:lineRule="auto"/>
              <w:jc w:val="center"/>
              <w:rPr>
                <w:rFonts w:cstheme="minorHAnsi"/>
                <w:color w:val="000000"/>
              </w:rPr>
            </w:pPr>
            <w:r>
              <w:rPr>
                <w:color w:val="000000"/>
              </w:rPr>
              <w:t>0.022</w:t>
            </w:r>
          </w:p>
        </w:tc>
        <w:tc>
          <w:tcPr>
            <w:tcW w:w="1171" w:type="dxa"/>
            <w:tcBorders>
              <w:top w:val="nil"/>
              <w:left w:val="nil"/>
              <w:bottom w:val="single" w:sz="4" w:space="0" w:color="auto"/>
              <w:right w:val="single" w:sz="4" w:space="0" w:color="auto"/>
            </w:tcBorders>
            <w:vAlign w:val="center"/>
            <w:hideMark/>
          </w:tcPr>
          <w:p w14:paraId="1CF34E30" w14:textId="77777777" w:rsidR="007F2EF6" w:rsidRDefault="007F2EF6" w:rsidP="004D4D36">
            <w:pPr>
              <w:spacing w:after="0" w:line="256" w:lineRule="auto"/>
              <w:jc w:val="center"/>
              <w:rPr>
                <w:rFonts w:cstheme="minorHAnsi"/>
                <w:color w:val="000000"/>
              </w:rPr>
            </w:pPr>
            <w:r>
              <w:rPr>
                <w:color w:val="000000"/>
              </w:rPr>
              <w:t>0.527</w:t>
            </w:r>
          </w:p>
        </w:tc>
        <w:tc>
          <w:tcPr>
            <w:tcW w:w="1111" w:type="dxa"/>
            <w:tcBorders>
              <w:top w:val="nil"/>
              <w:left w:val="nil"/>
              <w:bottom w:val="single" w:sz="4" w:space="0" w:color="auto"/>
              <w:right w:val="single" w:sz="4" w:space="0" w:color="auto"/>
            </w:tcBorders>
            <w:vAlign w:val="center"/>
            <w:hideMark/>
          </w:tcPr>
          <w:p w14:paraId="3D0B48B3" w14:textId="77777777" w:rsidR="007F2EF6" w:rsidRDefault="007F2EF6" w:rsidP="004D4D36">
            <w:pPr>
              <w:spacing w:after="0" w:line="256" w:lineRule="auto"/>
              <w:jc w:val="center"/>
              <w:rPr>
                <w:rFonts w:cstheme="minorHAnsi"/>
                <w:color w:val="000000"/>
              </w:rPr>
            </w:pPr>
            <w:r>
              <w:rPr>
                <w:color w:val="000000"/>
              </w:rPr>
              <w:t>0.229</w:t>
            </w:r>
          </w:p>
        </w:tc>
      </w:tr>
      <w:tr w:rsidR="007F2EF6" w14:paraId="3933B897"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5756AC7B" w14:textId="77777777" w:rsidR="007F2EF6" w:rsidRDefault="007F2EF6" w:rsidP="004D4D36">
            <w:pPr>
              <w:spacing w:after="0" w:line="256" w:lineRule="auto"/>
              <w:jc w:val="left"/>
              <w:rPr>
                <w:rFonts w:cstheme="minorHAnsi"/>
                <w:color w:val="000000"/>
              </w:rPr>
            </w:pPr>
            <w:r>
              <w:rPr>
                <w:rFonts w:cstheme="minorHAnsi"/>
                <w:color w:val="000000"/>
              </w:rPr>
              <w:t>Hospital - CAV econ</w:t>
            </w:r>
          </w:p>
        </w:tc>
        <w:tc>
          <w:tcPr>
            <w:tcW w:w="1112" w:type="dxa"/>
            <w:tcBorders>
              <w:top w:val="nil"/>
              <w:left w:val="nil"/>
              <w:bottom w:val="single" w:sz="4" w:space="0" w:color="auto"/>
              <w:right w:val="single" w:sz="4" w:space="0" w:color="auto"/>
            </w:tcBorders>
            <w:noWrap/>
            <w:vAlign w:val="center"/>
            <w:hideMark/>
          </w:tcPr>
          <w:p w14:paraId="3323D78E" w14:textId="77777777" w:rsidR="007F2EF6" w:rsidRDefault="007F2EF6" w:rsidP="004D4D36">
            <w:pPr>
              <w:spacing w:after="0" w:line="256" w:lineRule="auto"/>
              <w:jc w:val="center"/>
              <w:rPr>
                <w:rFonts w:cstheme="minorHAnsi"/>
                <w:color w:val="000000"/>
              </w:rPr>
            </w:pPr>
            <w:r>
              <w:rPr>
                <w:rFonts w:cstheme="minorHAnsi"/>
                <w:color w:val="000000"/>
              </w:rPr>
              <w:t xml:space="preserve">7,616 </w:t>
            </w:r>
          </w:p>
        </w:tc>
        <w:tc>
          <w:tcPr>
            <w:tcW w:w="1080" w:type="dxa"/>
            <w:tcBorders>
              <w:top w:val="nil"/>
              <w:left w:val="nil"/>
              <w:bottom w:val="single" w:sz="4" w:space="0" w:color="auto"/>
              <w:right w:val="single" w:sz="4" w:space="0" w:color="auto"/>
            </w:tcBorders>
            <w:noWrap/>
            <w:vAlign w:val="center"/>
            <w:hideMark/>
          </w:tcPr>
          <w:p w14:paraId="01113982" w14:textId="77777777" w:rsidR="007F2EF6" w:rsidRDefault="007F2EF6" w:rsidP="004D4D36">
            <w:pPr>
              <w:spacing w:after="0" w:line="256" w:lineRule="auto"/>
              <w:jc w:val="center"/>
              <w:rPr>
                <w:rFonts w:cstheme="minorHAnsi"/>
                <w:color w:val="000000"/>
              </w:rPr>
            </w:pPr>
            <w:r>
              <w:rPr>
                <w:rFonts w:cstheme="minorHAnsi"/>
                <w:color w:val="000000"/>
              </w:rPr>
              <w:t>4,207</w:t>
            </w:r>
          </w:p>
        </w:tc>
        <w:tc>
          <w:tcPr>
            <w:tcW w:w="891" w:type="dxa"/>
            <w:tcBorders>
              <w:top w:val="nil"/>
              <w:left w:val="nil"/>
              <w:bottom w:val="single" w:sz="4" w:space="0" w:color="auto"/>
              <w:right w:val="single" w:sz="4" w:space="0" w:color="auto"/>
            </w:tcBorders>
            <w:noWrap/>
            <w:vAlign w:val="center"/>
            <w:hideMark/>
          </w:tcPr>
          <w:p w14:paraId="0CD7D851" w14:textId="77777777" w:rsidR="007F2EF6" w:rsidRDefault="007F2EF6" w:rsidP="004D4D36">
            <w:pPr>
              <w:spacing w:after="0" w:line="256" w:lineRule="auto"/>
              <w:jc w:val="center"/>
              <w:rPr>
                <w:rFonts w:cstheme="minorHAnsi"/>
                <w:color w:val="000000"/>
              </w:rPr>
            </w:pPr>
            <w:r>
              <w:rPr>
                <w:color w:val="000000"/>
              </w:rPr>
              <w:t>1.06</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4F9255B8" w14:textId="77777777" w:rsidR="007F2EF6" w:rsidRDefault="007F2EF6" w:rsidP="004D4D36">
            <w:pPr>
              <w:spacing w:after="0" w:line="256" w:lineRule="auto"/>
              <w:jc w:val="center"/>
              <w:rPr>
                <w:rFonts w:cstheme="minorHAnsi"/>
                <w:color w:val="000000"/>
              </w:rPr>
            </w:pPr>
            <w:r>
              <w:rPr>
                <w:color w:val="000000"/>
              </w:rPr>
              <w:t>1.27</w:t>
            </w:r>
          </w:p>
        </w:tc>
        <w:tc>
          <w:tcPr>
            <w:tcW w:w="858" w:type="dxa"/>
            <w:tcBorders>
              <w:top w:val="nil"/>
              <w:left w:val="nil"/>
              <w:bottom w:val="single" w:sz="4" w:space="0" w:color="auto"/>
              <w:right w:val="single" w:sz="4" w:space="0" w:color="auto"/>
            </w:tcBorders>
            <w:noWrap/>
            <w:vAlign w:val="center"/>
            <w:hideMark/>
          </w:tcPr>
          <w:p w14:paraId="3BEF6553" w14:textId="77777777" w:rsidR="007F2EF6" w:rsidRDefault="007F2EF6" w:rsidP="004D4D36">
            <w:pPr>
              <w:spacing w:after="0" w:line="256" w:lineRule="auto"/>
              <w:jc w:val="center"/>
              <w:rPr>
                <w:rFonts w:cstheme="minorHAnsi"/>
                <w:color w:val="000000"/>
              </w:rPr>
            </w:pPr>
            <w:r>
              <w:rPr>
                <w:rFonts w:cstheme="minorHAnsi"/>
                <w:color w:val="000000"/>
              </w:rPr>
              <w:t>0.75</w:t>
            </w:r>
          </w:p>
        </w:tc>
        <w:tc>
          <w:tcPr>
            <w:tcW w:w="1130" w:type="dxa"/>
            <w:tcBorders>
              <w:top w:val="nil"/>
              <w:left w:val="nil"/>
              <w:bottom w:val="single" w:sz="4" w:space="0" w:color="auto"/>
              <w:right w:val="single" w:sz="4" w:space="0" w:color="auto"/>
            </w:tcBorders>
            <w:noWrap/>
            <w:vAlign w:val="center"/>
            <w:hideMark/>
          </w:tcPr>
          <w:p w14:paraId="6A0EEB7B" w14:textId="77777777" w:rsidR="007F2EF6" w:rsidRDefault="007F2EF6" w:rsidP="004D4D36">
            <w:pPr>
              <w:spacing w:after="0" w:line="256" w:lineRule="auto"/>
              <w:jc w:val="center"/>
              <w:rPr>
                <w:rFonts w:cstheme="minorHAnsi"/>
                <w:color w:val="000000"/>
              </w:rPr>
            </w:pPr>
            <w:r>
              <w:rPr>
                <w:color w:val="000000"/>
              </w:rPr>
              <w:t>0.023</w:t>
            </w:r>
          </w:p>
        </w:tc>
        <w:tc>
          <w:tcPr>
            <w:tcW w:w="1171" w:type="dxa"/>
            <w:tcBorders>
              <w:top w:val="nil"/>
              <w:left w:val="nil"/>
              <w:bottom w:val="single" w:sz="4" w:space="0" w:color="auto"/>
              <w:right w:val="single" w:sz="4" w:space="0" w:color="auto"/>
            </w:tcBorders>
            <w:vAlign w:val="center"/>
            <w:hideMark/>
          </w:tcPr>
          <w:p w14:paraId="596CAEB7" w14:textId="77777777" w:rsidR="007F2EF6" w:rsidRDefault="007F2EF6" w:rsidP="004D4D36">
            <w:pPr>
              <w:spacing w:after="0" w:line="256" w:lineRule="auto"/>
              <w:jc w:val="center"/>
              <w:rPr>
                <w:rFonts w:cstheme="minorHAnsi"/>
                <w:color w:val="000000"/>
              </w:rPr>
            </w:pPr>
            <w:r>
              <w:rPr>
                <w:color w:val="000000"/>
              </w:rPr>
              <w:t>0.533</w:t>
            </w:r>
          </w:p>
        </w:tc>
        <w:tc>
          <w:tcPr>
            <w:tcW w:w="1111" w:type="dxa"/>
            <w:tcBorders>
              <w:top w:val="nil"/>
              <w:left w:val="nil"/>
              <w:bottom w:val="single" w:sz="4" w:space="0" w:color="auto"/>
              <w:right w:val="single" w:sz="4" w:space="0" w:color="auto"/>
            </w:tcBorders>
            <w:vAlign w:val="center"/>
            <w:hideMark/>
          </w:tcPr>
          <w:p w14:paraId="397784F0" w14:textId="77777777" w:rsidR="007F2EF6" w:rsidRDefault="007F2EF6" w:rsidP="004D4D36">
            <w:pPr>
              <w:spacing w:after="0" w:line="256" w:lineRule="auto"/>
              <w:jc w:val="center"/>
              <w:rPr>
                <w:rFonts w:cstheme="minorHAnsi"/>
                <w:color w:val="000000"/>
              </w:rPr>
            </w:pPr>
            <w:r>
              <w:rPr>
                <w:color w:val="000000"/>
              </w:rPr>
              <w:t>0.232</w:t>
            </w:r>
          </w:p>
        </w:tc>
      </w:tr>
      <w:tr w:rsidR="007F2EF6" w14:paraId="3F6DB57C"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103D44B0" w14:textId="77777777" w:rsidR="007F2EF6" w:rsidRDefault="007F2EF6" w:rsidP="004D4D36">
            <w:pPr>
              <w:spacing w:after="0" w:line="256" w:lineRule="auto"/>
              <w:jc w:val="left"/>
              <w:rPr>
                <w:rFonts w:cstheme="minorHAnsi"/>
                <w:color w:val="000000"/>
              </w:rPr>
            </w:pPr>
            <w:r>
              <w:rPr>
                <w:rFonts w:cstheme="minorHAnsi"/>
                <w:color w:val="000000"/>
              </w:rPr>
              <w:t>Hospital - VAV econ</w:t>
            </w:r>
          </w:p>
        </w:tc>
        <w:tc>
          <w:tcPr>
            <w:tcW w:w="1112" w:type="dxa"/>
            <w:tcBorders>
              <w:top w:val="single" w:sz="4" w:space="0" w:color="auto"/>
              <w:left w:val="nil"/>
              <w:bottom w:val="single" w:sz="4" w:space="0" w:color="auto"/>
              <w:right w:val="single" w:sz="4" w:space="0" w:color="auto"/>
            </w:tcBorders>
            <w:noWrap/>
            <w:vAlign w:val="center"/>
            <w:hideMark/>
          </w:tcPr>
          <w:p w14:paraId="1980C086" w14:textId="77777777" w:rsidR="007F2EF6" w:rsidRDefault="007F2EF6" w:rsidP="004D4D36">
            <w:pPr>
              <w:spacing w:after="0" w:line="256" w:lineRule="auto"/>
              <w:jc w:val="center"/>
              <w:rPr>
                <w:rFonts w:cstheme="minorHAnsi"/>
                <w:color w:val="000000"/>
              </w:rPr>
            </w:pPr>
            <w:r>
              <w:rPr>
                <w:rFonts w:cstheme="minorHAnsi"/>
                <w:color w:val="000000"/>
              </w:rPr>
              <w:t xml:space="preserve">7,616 </w:t>
            </w:r>
          </w:p>
        </w:tc>
        <w:tc>
          <w:tcPr>
            <w:tcW w:w="1080" w:type="dxa"/>
            <w:tcBorders>
              <w:top w:val="single" w:sz="4" w:space="0" w:color="auto"/>
              <w:left w:val="nil"/>
              <w:bottom w:val="single" w:sz="4" w:space="0" w:color="auto"/>
              <w:right w:val="single" w:sz="4" w:space="0" w:color="auto"/>
            </w:tcBorders>
            <w:noWrap/>
            <w:vAlign w:val="center"/>
            <w:hideMark/>
          </w:tcPr>
          <w:p w14:paraId="7B668B13" w14:textId="77777777" w:rsidR="007F2EF6" w:rsidRDefault="007F2EF6" w:rsidP="004D4D36">
            <w:pPr>
              <w:spacing w:after="0" w:line="256" w:lineRule="auto"/>
              <w:jc w:val="center"/>
              <w:rPr>
                <w:rFonts w:cstheme="minorHAnsi"/>
                <w:color w:val="000000"/>
              </w:rPr>
            </w:pPr>
            <w:r>
              <w:rPr>
                <w:rFonts w:cstheme="minorHAnsi"/>
                <w:color w:val="000000"/>
              </w:rPr>
              <w:t>4,207</w:t>
            </w:r>
          </w:p>
        </w:tc>
        <w:tc>
          <w:tcPr>
            <w:tcW w:w="891" w:type="dxa"/>
            <w:tcBorders>
              <w:top w:val="single" w:sz="4" w:space="0" w:color="auto"/>
              <w:left w:val="nil"/>
              <w:bottom w:val="single" w:sz="4" w:space="0" w:color="auto"/>
              <w:right w:val="single" w:sz="4" w:space="0" w:color="auto"/>
            </w:tcBorders>
            <w:noWrap/>
            <w:vAlign w:val="center"/>
            <w:hideMark/>
          </w:tcPr>
          <w:p w14:paraId="27F25329" w14:textId="77777777" w:rsidR="007F2EF6" w:rsidRDefault="007F2EF6" w:rsidP="004D4D36">
            <w:pPr>
              <w:spacing w:after="0" w:line="256" w:lineRule="auto"/>
              <w:jc w:val="center"/>
              <w:rPr>
                <w:rFonts w:cstheme="minorHAnsi"/>
                <w:color w:val="000000"/>
              </w:rPr>
            </w:pPr>
            <w:r>
              <w:rPr>
                <w:color w:val="000000"/>
              </w:rPr>
              <w:t>1.37</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166D1E18" w14:textId="77777777" w:rsidR="007F2EF6" w:rsidRDefault="007F2EF6" w:rsidP="004D4D36">
            <w:pPr>
              <w:spacing w:after="0" w:line="256" w:lineRule="auto"/>
              <w:jc w:val="center"/>
              <w:rPr>
                <w:rFonts w:cstheme="minorHAnsi"/>
                <w:color w:val="000000"/>
              </w:rPr>
            </w:pPr>
            <w:r>
              <w:rPr>
                <w:color w:val="000000"/>
              </w:rPr>
              <w:t>1.79</w:t>
            </w:r>
          </w:p>
        </w:tc>
        <w:tc>
          <w:tcPr>
            <w:tcW w:w="858" w:type="dxa"/>
            <w:tcBorders>
              <w:top w:val="single" w:sz="4" w:space="0" w:color="auto"/>
              <w:left w:val="nil"/>
              <w:bottom w:val="single" w:sz="4" w:space="0" w:color="auto"/>
              <w:right w:val="single" w:sz="4" w:space="0" w:color="auto"/>
            </w:tcBorders>
            <w:noWrap/>
            <w:vAlign w:val="center"/>
            <w:hideMark/>
          </w:tcPr>
          <w:p w14:paraId="73283C28" w14:textId="77777777" w:rsidR="007F2EF6" w:rsidRDefault="007F2EF6" w:rsidP="004D4D36">
            <w:pPr>
              <w:spacing w:after="0" w:line="256" w:lineRule="auto"/>
              <w:jc w:val="center"/>
              <w:rPr>
                <w:rFonts w:cstheme="minorHAnsi"/>
                <w:color w:val="000000"/>
              </w:rPr>
            </w:pPr>
            <w:r>
              <w:rPr>
                <w:rFonts w:cstheme="minorHAnsi"/>
                <w:color w:val="000000"/>
              </w:rPr>
              <w:t>0.70</w:t>
            </w:r>
          </w:p>
        </w:tc>
        <w:tc>
          <w:tcPr>
            <w:tcW w:w="1130" w:type="dxa"/>
            <w:tcBorders>
              <w:top w:val="nil"/>
              <w:left w:val="nil"/>
              <w:bottom w:val="single" w:sz="4" w:space="0" w:color="auto"/>
              <w:right w:val="single" w:sz="4" w:space="0" w:color="auto"/>
            </w:tcBorders>
            <w:noWrap/>
            <w:vAlign w:val="center"/>
            <w:hideMark/>
          </w:tcPr>
          <w:p w14:paraId="6998C8A2" w14:textId="77777777" w:rsidR="007F2EF6" w:rsidRDefault="007F2EF6" w:rsidP="004D4D36">
            <w:pPr>
              <w:spacing w:after="0" w:line="256" w:lineRule="auto"/>
              <w:jc w:val="center"/>
              <w:rPr>
                <w:rFonts w:cstheme="minorHAnsi"/>
                <w:color w:val="000000"/>
              </w:rPr>
            </w:pPr>
            <w:r>
              <w:rPr>
                <w:color w:val="000000"/>
              </w:rPr>
              <w:t>0.010</w:t>
            </w:r>
          </w:p>
        </w:tc>
        <w:tc>
          <w:tcPr>
            <w:tcW w:w="1171" w:type="dxa"/>
            <w:tcBorders>
              <w:top w:val="nil"/>
              <w:left w:val="nil"/>
              <w:bottom w:val="single" w:sz="4" w:space="0" w:color="auto"/>
              <w:right w:val="single" w:sz="4" w:space="0" w:color="auto"/>
            </w:tcBorders>
            <w:vAlign w:val="center"/>
            <w:hideMark/>
          </w:tcPr>
          <w:p w14:paraId="2555E3AB" w14:textId="77777777" w:rsidR="007F2EF6" w:rsidRDefault="007F2EF6" w:rsidP="004D4D36">
            <w:pPr>
              <w:spacing w:after="0" w:line="256" w:lineRule="auto"/>
              <w:jc w:val="center"/>
              <w:rPr>
                <w:rFonts w:cstheme="minorHAnsi"/>
                <w:color w:val="000000"/>
              </w:rPr>
            </w:pPr>
            <w:r>
              <w:rPr>
                <w:color w:val="000000"/>
              </w:rPr>
              <w:t>0.241</w:t>
            </w:r>
          </w:p>
        </w:tc>
        <w:tc>
          <w:tcPr>
            <w:tcW w:w="1111" w:type="dxa"/>
            <w:tcBorders>
              <w:top w:val="nil"/>
              <w:left w:val="nil"/>
              <w:bottom w:val="single" w:sz="4" w:space="0" w:color="auto"/>
              <w:right w:val="single" w:sz="4" w:space="0" w:color="auto"/>
            </w:tcBorders>
            <w:vAlign w:val="center"/>
            <w:hideMark/>
          </w:tcPr>
          <w:p w14:paraId="6B0BD16A" w14:textId="77777777" w:rsidR="007F2EF6" w:rsidRDefault="007F2EF6" w:rsidP="004D4D36">
            <w:pPr>
              <w:spacing w:after="0" w:line="256" w:lineRule="auto"/>
              <w:jc w:val="center"/>
              <w:rPr>
                <w:rFonts w:cstheme="minorHAnsi"/>
                <w:color w:val="000000"/>
              </w:rPr>
            </w:pPr>
            <w:r>
              <w:rPr>
                <w:color w:val="000000"/>
              </w:rPr>
              <w:t>0.105</w:t>
            </w:r>
          </w:p>
        </w:tc>
      </w:tr>
      <w:tr w:rsidR="007F2EF6" w14:paraId="7B729D7B"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6ED83820" w14:textId="77777777" w:rsidR="007F2EF6" w:rsidRDefault="007F2EF6" w:rsidP="004D4D36">
            <w:pPr>
              <w:spacing w:after="0" w:line="256" w:lineRule="auto"/>
              <w:jc w:val="left"/>
              <w:rPr>
                <w:rFonts w:cstheme="minorHAnsi"/>
                <w:color w:val="000000"/>
              </w:rPr>
            </w:pPr>
            <w:r>
              <w:rPr>
                <w:rFonts w:cstheme="minorHAnsi"/>
                <w:color w:val="000000"/>
              </w:rPr>
              <w:t>Hospital - FCU</w:t>
            </w:r>
          </w:p>
        </w:tc>
        <w:tc>
          <w:tcPr>
            <w:tcW w:w="1112" w:type="dxa"/>
            <w:tcBorders>
              <w:top w:val="single" w:sz="4" w:space="0" w:color="auto"/>
              <w:left w:val="nil"/>
              <w:bottom w:val="single" w:sz="4" w:space="0" w:color="auto"/>
              <w:right w:val="single" w:sz="4" w:space="0" w:color="auto"/>
            </w:tcBorders>
            <w:noWrap/>
            <w:vAlign w:val="center"/>
            <w:hideMark/>
          </w:tcPr>
          <w:p w14:paraId="77EE1AE8" w14:textId="77777777" w:rsidR="007F2EF6" w:rsidRDefault="007F2EF6" w:rsidP="004D4D36">
            <w:pPr>
              <w:spacing w:after="0" w:line="256" w:lineRule="auto"/>
              <w:jc w:val="center"/>
              <w:rPr>
                <w:rFonts w:cstheme="minorHAnsi"/>
                <w:color w:val="000000"/>
              </w:rPr>
            </w:pPr>
            <w:r>
              <w:rPr>
                <w:rFonts w:cstheme="minorHAnsi"/>
                <w:color w:val="000000"/>
              </w:rPr>
              <w:t xml:space="preserve">7,616 </w:t>
            </w:r>
          </w:p>
        </w:tc>
        <w:tc>
          <w:tcPr>
            <w:tcW w:w="1080" w:type="dxa"/>
            <w:tcBorders>
              <w:top w:val="single" w:sz="4" w:space="0" w:color="auto"/>
              <w:left w:val="nil"/>
              <w:bottom w:val="single" w:sz="4" w:space="0" w:color="auto"/>
              <w:right w:val="single" w:sz="4" w:space="0" w:color="auto"/>
            </w:tcBorders>
            <w:noWrap/>
            <w:vAlign w:val="center"/>
            <w:hideMark/>
          </w:tcPr>
          <w:p w14:paraId="048B3D15" w14:textId="77777777" w:rsidR="007F2EF6" w:rsidRDefault="007F2EF6" w:rsidP="004D4D36">
            <w:pPr>
              <w:spacing w:after="0" w:line="256" w:lineRule="auto"/>
              <w:jc w:val="center"/>
              <w:rPr>
                <w:rFonts w:cstheme="minorHAnsi"/>
                <w:color w:val="000000"/>
              </w:rPr>
            </w:pPr>
            <w:r>
              <w:rPr>
                <w:rFonts w:cstheme="minorHAnsi"/>
                <w:color w:val="000000"/>
              </w:rPr>
              <w:t>4,207</w:t>
            </w:r>
          </w:p>
        </w:tc>
        <w:tc>
          <w:tcPr>
            <w:tcW w:w="891" w:type="dxa"/>
            <w:tcBorders>
              <w:top w:val="single" w:sz="4" w:space="0" w:color="auto"/>
              <w:left w:val="nil"/>
              <w:bottom w:val="single" w:sz="4" w:space="0" w:color="auto"/>
              <w:right w:val="single" w:sz="4" w:space="0" w:color="auto"/>
            </w:tcBorders>
            <w:noWrap/>
            <w:vAlign w:val="center"/>
            <w:hideMark/>
          </w:tcPr>
          <w:p w14:paraId="6CB2F969" w14:textId="77777777" w:rsidR="007F2EF6" w:rsidRDefault="007F2EF6" w:rsidP="004D4D36">
            <w:pPr>
              <w:spacing w:after="0" w:line="256" w:lineRule="auto"/>
              <w:jc w:val="center"/>
              <w:rPr>
                <w:rFonts w:cstheme="minorHAnsi"/>
                <w:color w:val="000000"/>
              </w:rPr>
            </w:pPr>
            <w:r>
              <w:rPr>
                <w:color w:val="000000"/>
              </w:rPr>
              <w:t>1.38</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2917267C" w14:textId="77777777" w:rsidR="007F2EF6" w:rsidRDefault="007F2EF6" w:rsidP="004D4D36">
            <w:pPr>
              <w:spacing w:after="0" w:line="256" w:lineRule="auto"/>
              <w:jc w:val="center"/>
              <w:rPr>
                <w:rFonts w:cstheme="minorHAnsi"/>
                <w:color w:val="000000"/>
              </w:rPr>
            </w:pPr>
            <w:r>
              <w:rPr>
                <w:color w:val="000000"/>
              </w:rPr>
              <w:t>1.29</w:t>
            </w:r>
          </w:p>
        </w:tc>
        <w:tc>
          <w:tcPr>
            <w:tcW w:w="858" w:type="dxa"/>
            <w:tcBorders>
              <w:top w:val="single" w:sz="4" w:space="0" w:color="auto"/>
              <w:left w:val="nil"/>
              <w:bottom w:val="single" w:sz="4" w:space="0" w:color="auto"/>
              <w:right w:val="single" w:sz="4" w:space="0" w:color="auto"/>
            </w:tcBorders>
            <w:noWrap/>
            <w:vAlign w:val="center"/>
            <w:hideMark/>
          </w:tcPr>
          <w:p w14:paraId="782C27E7" w14:textId="77777777" w:rsidR="007F2EF6" w:rsidRDefault="007F2EF6" w:rsidP="004D4D36">
            <w:pPr>
              <w:spacing w:after="0" w:line="256" w:lineRule="auto"/>
              <w:jc w:val="center"/>
              <w:rPr>
                <w:rFonts w:cstheme="minorHAnsi"/>
                <w:color w:val="000000"/>
              </w:rPr>
            </w:pPr>
            <w:r>
              <w:rPr>
                <w:rFonts w:cstheme="minorHAnsi"/>
                <w:color w:val="000000"/>
              </w:rPr>
              <w:t>0.73</w:t>
            </w:r>
          </w:p>
        </w:tc>
        <w:tc>
          <w:tcPr>
            <w:tcW w:w="1130" w:type="dxa"/>
            <w:tcBorders>
              <w:top w:val="nil"/>
              <w:left w:val="nil"/>
              <w:bottom w:val="single" w:sz="4" w:space="0" w:color="auto"/>
              <w:right w:val="single" w:sz="4" w:space="0" w:color="auto"/>
            </w:tcBorders>
            <w:noWrap/>
            <w:vAlign w:val="center"/>
            <w:hideMark/>
          </w:tcPr>
          <w:p w14:paraId="5103C659" w14:textId="77777777" w:rsidR="007F2EF6" w:rsidRDefault="007F2EF6" w:rsidP="004D4D36">
            <w:pPr>
              <w:spacing w:after="0" w:line="256" w:lineRule="auto"/>
              <w:jc w:val="center"/>
              <w:rPr>
                <w:rFonts w:cstheme="minorHAnsi"/>
                <w:color w:val="000000"/>
              </w:rPr>
            </w:pPr>
            <w:r>
              <w:rPr>
                <w:color w:val="000000"/>
              </w:rPr>
              <w:t>0.001</w:t>
            </w:r>
          </w:p>
        </w:tc>
        <w:tc>
          <w:tcPr>
            <w:tcW w:w="1171" w:type="dxa"/>
            <w:tcBorders>
              <w:top w:val="nil"/>
              <w:left w:val="nil"/>
              <w:bottom w:val="single" w:sz="4" w:space="0" w:color="auto"/>
              <w:right w:val="single" w:sz="4" w:space="0" w:color="auto"/>
            </w:tcBorders>
            <w:vAlign w:val="center"/>
            <w:hideMark/>
          </w:tcPr>
          <w:p w14:paraId="18DD20DF" w14:textId="77777777" w:rsidR="007F2EF6" w:rsidRDefault="007F2EF6" w:rsidP="004D4D36">
            <w:pPr>
              <w:spacing w:after="0" w:line="256" w:lineRule="auto"/>
              <w:jc w:val="center"/>
              <w:rPr>
                <w:rFonts w:cstheme="minorHAnsi"/>
                <w:color w:val="000000"/>
              </w:rPr>
            </w:pPr>
            <w:r>
              <w:rPr>
                <w:color w:val="000000"/>
              </w:rPr>
              <w:t>0.033</w:t>
            </w:r>
          </w:p>
        </w:tc>
        <w:tc>
          <w:tcPr>
            <w:tcW w:w="1111" w:type="dxa"/>
            <w:tcBorders>
              <w:top w:val="nil"/>
              <w:left w:val="nil"/>
              <w:bottom w:val="single" w:sz="4" w:space="0" w:color="auto"/>
              <w:right w:val="single" w:sz="4" w:space="0" w:color="auto"/>
            </w:tcBorders>
            <w:vAlign w:val="center"/>
            <w:hideMark/>
          </w:tcPr>
          <w:p w14:paraId="7642CAFF" w14:textId="77777777" w:rsidR="007F2EF6" w:rsidRDefault="007F2EF6" w:rsidP="004D4D36">
            <w:pPr>
              <w:spacing w:after="0" w:line="256" w:lineRule="auto"/>
              <w:jc w:val="center"/>
              <w:rPr>
                <w:rFonts w:cstheme="minorHAnsi"/>
                <w:color w:val="000000"/>
              </w:rPr>
            </w:pPr>
            <w:r>
              <w:rPr>
                <w:color w:val="000000"/>
              </w:rPr>
              <w:t>0.015</w:t>
            </w:r>
          </w:p>
        </w:tc>
      </w:tr>
      <w:tr w:rsidR="007F2EF6" w14:paraId="3C17FD99"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71079D5" w14:textId="77777777" w:rsidR="007F2EF6" w:rsidRDefault="007F2EF6" w:rsidP="004D4D36">
            <w:pPr>
              <w:spacing w:after="0" w:line="256" w:lineRule="auto"/>
              <w:jc w:val="left"/>
              <w:rPr>
                <w:rFonts w:cstheme="minorHAnsi"/>
                <w:color w:val="000000"/>
              </w:rPr>
            </w:pPr>
            <w:r>
              <w:rPr>
                <w:rFonts w:cstheme="minorHAnsi"/>
                <w:color w:val="000000"/>
              </w:rPr>
              <w:lastRenderedPageBreak/>
              <w:t>Manufacturing Facility</w:t>
            </w:r>
          </w:p>
        </w:tc>
        <w:tc>
          <w:tcPr>
            <w:tcW w:w="1112" w:type="dxa"/>
            <w:tcBorders>
              <w:top w:val="single" w:sz="4" w:space="0" w:color="auto"/>
              <w:left w:val="nil"/>
              <w:bottom w:val="single" w:sz="4" w:space="0" w:color="auto"/>
              <w:right w:val="single" w:sz="4" w:space="0" w:color="auto"/>
            </w:tcBorders>
            <w:noWrap/>
            <w:vAlign w:val="center"/>
            <w:hideMark/>
          </w:tcPr>
          <w:p w14:paraId="4E1ECDD9" w14:textId="77777777" w:rsidR="007F2EF6" w:rsidRDefault="007F2EF6" w:rsidP="004D4D36">
            <w:pPr>
              <w:spacing w:after="0" w:line="256" w:lineRule="auto"/>
              <w:jc w:val="center"/>
              <w:rPr>
                <w:rFonts w:cstheme="minorHAnsi"/>
                <w:color w:val="000000"/>
              </w:rPr>
            </w:pPr>
            <w:r>
              <w:rPr>
                <w:rFonts w:cstheme="minorHAnsi"/>
                <w:color w:val="000000"/>
              </w:rPr>
              <w:t>4,618</w:t>
            </w:r>
          </w:p>
        </w:tc>
        <w:tc>
          <w:tcPr>
            <w:tcW w:w="1080" w:type="dxa"/>
            <w:tcBorders>
              <w:top w:val="single" w:sz="4" w:space="0" w:color="auto"/>
              <w:left w:val="nil"/>
              <w:bottom w:val="single" w:sz="4" w:space="0" w:color="auto"/>
              <w:right w:val="single" w:sz="4" w:space="0" w:color="auto"/>
            </w:tcBorders>
            <w:noWrap/>
            <w:vAlign w:val="center"/>
            <w:hideMark/>
          </w:tcPr>
          <w:p w14:paraId="0ECBE636" w14:textId="77777777" w:rsidR="007F2EF6" w:rsidRDefault="007F2EF6" w:rsidP="004D4D36">
            <w:pPr>
              <w:spacing w:after="0" w:line="256" w:lineRule="auto"/>
              <w:jc w:val="center"/>
              <w:rPr>
                <w:rFonts w:cstheme="minorHAnsi"/>
                <w:color w:val="000000"/>
              </w:rPr>
            </w:pPr>
            <w:r>
              <w:rPr>
                <w:rFonts w:cstheme="minorHAnsi"/>
                <w:color w:val="000000"/>
              </w:rPr>
              <w:t>2,629</w:t>
            </w:r>
          </w:p>
        </w:tc>
        <w:tc>
          <w:tcPr>
            <w:tcW w:w="891" w:type="dxa"/>
            <w:tcBorders>
              <w:top w:val="single" w:sz="4" w:space="0" w:color="auto"/>
              <w:left w:val="nil"/>
              <w:bottom w:val="single" w:sz="4" w:space="0" w:color="auto"/>
              <w:right w:val="single" w:sz="4" w:space="0" w:color="auto"/>
            </w:tcBorders>
            <w:noWrap/>
            <w:vAlign w:val="center"/>
            <w:hideMark/>
          </w:tcPr>
          <w:p w14:paraId="3F4B5A11" w14:textId="77777777" w:rsidR="007F2EF6" w:rsidRDefault="007F2EF6" w:rsidP="004D4D36">
            <w:pPr>
              <w:spacing w:after="0" w:line="256" w:lineRule="auto"/>
              <w:jc w:val="center"/>
              <w:rPr>
                <w:rFonts w:cstheme="minorHAnsi"/>
                <w:color w:val="000000"/>
              </w:rPr>
            </w:pPr>
            <w:r>
              <w:rPr>
                <w:color w:val="000000"/>
              </w:rPr>
              <w:t>1.02</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48CB1DB6" w14:textId="77777777" w:rsidR="007F2EF6" w:rsidRDefault="007F2EF6" w:rsidP="004D4D36">
            <w:pPr>
              <w:spacing w:after="0" w:line="256" w:lineRule="auto"/>
              <w:jc w:val="center"/>
              <w:rPr>
                <w:rFonts w:cstheme="minorHAnsi"/>
                <w:color w:val="000000"/>
              </w:rPr>
            </w:pPr>
            <w:r>
              <w:rPr>
                <w:color w:val="000000"/>
              </w:rPr>
              <w:t>1.04</w:t>
            </w:r>
          </w:p>
        </w:tc>
        <w:tc>
          <w:tcPr>
            <w:tcW w:w="858" w:type="dxa"/>
            <w:tcBorders>
              <w:top w:val="single" w:sz="4" w:space="0" w:color="auto"/>
              <w:left w:val="nil"/>
              <w:bottom w:val="single" w:sz="4" w:space="0" w:color="auto"/>
              <w:right w:val="single" w:sz="4" w:space="0" w:color="auto"/>
            </w:tcBorders>
            <w:noWrap/>
            <w:vAlign w:val="center"/>
            <w:hideMark/>
          </w:tcPr>
          <w:p w14:paraId="333F994C" w14:textId="77777777" w:rsidR="007F2EF6" w:rsidRDefault="007F2EF6" w:rsidP="004D4D36">
            <w:pPr>
              <w:spacing w:after="0" w:line="256" w:lineRule="auto"/>
              <w:jc w:val="center"/>
              <w:rPr>
                <w:rFonts w:cstheme="minorHAnsi"/>
                <w:color w:val="000000"/>
              </w:rPr>
            </w:pPr>
            <w:r>
              <w:rPr>
                <w:rFonts w:cstheme="minorHAnsi"/>
                <w:color w:val="000000"/>
              </w:rPr>
              <w:t>0.81</w:t>
            </w:r>
          </w:p>
        </w:tc>
        <w:tc>
          <w:tcPr>
            <w:tcW w:w="1130" w:type="dxa"/>
            <w:tcBorders>
              <w:top w:val="nil"/>
              <w:left w:val="nil"/>
              <w:bottom w:val="single" w:sz="4" w:space="0" w:color="auto"/>
              <w:right w:val="single" w:sz="4" w:space="0" w:color="auto"/>
            </w:tcBorders>
            <w:noWrap/>
            <w:vAlign w:val="center"/>
            <w:hideMark/>
          </w:tcPr>
          <w:p w14:paraId="29E8CBB5" w14:textId="77777777" w:rsidR="007F2EF6" w:rsidRDefault="007F2EF6" w:rsidP="004D4D36">
            <w:pPr>
              <w:spacing w:after="0" w:line="256" w:lineRule="auto"/>
              <w:jc w:val="center"/>
              <w:rPr>
                <w:rFonts w:cstheme="minorHAnsi"/>
                <w:color w:val="000000"/>
              </w:rPr>
            </w:pPr>
            <w:r>
              <w:rPr>
                <w:color w:val="000000"/>
              </w:rPr>
              <w:t>0.012</w:t>
            </w:r>
          </w:p>
        </w:tc>
        <w:tc>
          <w:tcPr>
            <w:tcW w:w="1171" w:type="dxa"/>
            <w:tcBorders>
              <w:top w:val="nil"/>
              <w:left w:val="nil"/>
              <w:bottom w:val="single" w:sz="4" w:space="0" w:color="auto"/>
              <w:right w:val="single" w:sz="4" w:space="0" w:color="auto"/>
            </w:tcBorders>
            <w:vAlign w:val="center"/>
            <w:hideMark/>
          </w:tcPr>
          <w:p w14:paraId="62DBA316" w14:textId="77777777" w:rsidR="007F2EF6" w:rsidRDefault="007F2EF6" w:rsidP="004D4D36">
            <w:pPr>
              <w:spacing w:after="0" w:line="256" w:lineRule="auto"/>
              <w:jc w:val="center"/>
              <w:rPr>
                <w:rFonts w:cstheme="minorHAnsi"/>
                <w:color w:val="000000"/>
              </w:rPr>
            </w:pPr>
            <w:r>
              <w:rPr>
                <w:color w:val="000000"/>
              </w:rPr>
              <w:t>0.270</w:t>
            </w:r>
          </w:p>
        </w:tc>
        <w:tc>
          <w:tcPr>
            <w:tcW w:w="1111" w:type="dxa"/>
            <w:tcBorders>
              <w:top w:val="nil"/>
              <w:left w:val="nil"/>
              <w:bottom w:val="single" w:sz="4" w:space="0" w:color="auto"/>
              <w:right w:val="single" w:sz="4" w:space="0" w:color="auto"/>
            </w:tcBorders>
            <w:vAlign w:val="center"/>
            <w:hideMark/>
          </w:tcPr>
          <w:p w14:paraId="1F0C7602" w14:textId="77777777" w:rsidR="007F2EF6" w:rsidRDefault="007F2EF6" w:rsidP="004D4D36">
            <w:pPr>
              <w:spacing w:after="0" w:line="256" w:lineRule="auto"/>
              <w:jc w:val="center"/>
              <w:rPr>
                <w:rFonts w:cstheme="minorHAnsi"/>
                <w:color w:val="000000"/>
              </w:rPr>
            </w:pPr>
            <w:r>
              <w:rPr>
                <w:color w:val="000000"/>
              </w:rPr>
              <w:t>0.117</w:t>
            </w:r>
          </w:p>
        </w:tc>
      </w:tr>
      <w:tr w:rsidR="007F2EF6" w14:paraId="695B17C3"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F68AC5F" w14:textId="77777777" w:rsidR="007F2EF6" w:rsidRDefault="007F2EF6" w:rsidP="004D4D36">
            <w:pPr>
              <w:spacing w:after="0" w:line="256" w:lineRule="auto"/>
              <w:jc w:val="left"/>
              <w:rPr>
                <w:rFonts w:cstheme="minorHAnsi"/>
                <w:color w:val="000000"/>
              </w:rPr>
            </w:pPr>
            <w:r>
              <w:rPr>
                <w:rFonts w:cstheme="minorHAnsi"/>
                <w:color w:val="000000"/>
              </w:rPr>
              <w:t>MF - High Rise - Common</w:t>
            </w:r>
          </w:p>
        </w:tc>
        <w:tc>
          <w:tcPr>
            <w:tcW w:w="1112" w:type="dxa"/>
            <w:tcBorders>
              <w:top w:val="single" w:sz="4" w:space="0" w:color="auto"/>
              <w:left w:val="nil"/>
              <w:bottom w:val="single" w:sz="4" w:space="0" w:color="auto"/>
              <w:right w:val="single" w:sz="4" w:space="0" w:color="auto"/>
            </w:tcBorders>
            <w:noWrap/>
            <w:vAlign w:val="center"/>
            <w:hideMark/>
          </w:tcPr>
          <w:p w14:paraId="6DA9B7E3" w14:textId="77777777" w:rsidR="007F2EF6" w:rsidRDefault="007F2EF6" w:rsidP="004D4D36">
            <w:pPr>
              <w:spacing w:after="0" w:line="256" w:lineRule="auto"/>
              <w:jc w:val="center"/>
              <w:rPr>
                <w:rFonts w:cstheme="minorHAnsi"/>
                <w:color w:val="000000"/>
              </w:rPr>
            </w:pPr>
            <w:r>
              <w:rPr>
                <w:rFonts w:cstheme="minorHAnsi"/>
                <w:color w:val="000000"/>
              </w:rPr>
              <w:t>6,138</w:t>
            </w:r>
          </w:p>
        </w:tc>
        <w:tc>
          <w:tcPr>
            <w:tcW w:w="1080" w:type="dxa"/>
            <w:tcBorders>
              <w:top w:val="single" w:sz="4" w:space="0" w:color="auto"/>
              <w:left w:val="nil"/>
              <w:bottom w:val="single" w:sz="4" w:space="0" w:color="auto"/>
              <w:right w:val="single" w:sz="4" w:space="0" w:color="auto"/>
            </w:tcBorders>
            <w:noWrap/>
            <w:vAlign w:val="center"/>
            <w:hideMark/>
          </w:tcPr>
          <w:p w14:paraId="23007794" w14:textId="77777777" w:rsidR="007F2EF6" w:rsidRDefault="007F2EF6" w:rsidP="004D4D36">
            <w:pPr>
              <w:spacing w:after="0" w:line="256" w:lineRule="auto"/>
              <w:jc w:val="center"/>
              <w:rPr>
                <w:rFonts w:cstheme="minorHAnsi"/>
                <w:color w:val="000000"/>
              </w:rPr>
            </w:pPr>
            <w:r>
              <w:rPr>
                <w:rFonts w:cstheme="minorHAnsi"/>
                <w:color w:val="000000"/>
              </w:rPr>
              <w:t>5,950</w:t>
            </w:r>
          </w:p>
        </w:tc>
        <w:tc>
          <w:tcPr>
            <w:tcW w:w="891" w:type="dxa"/>
            <w:tcBorders>
              <w:top w:val="single" w:sz="4" w:space="0" w:color="auto"/>
              <w:left w:val="nil"/>
              <w:bottom w:val="single" w:sz="4" w:space="0" w:color="auto"/>
              <w:right w:val="single" w:sz="4" w:space="0" w:color="auto"/>
            </w:tcBorders>
            <w:noWrap/>
            <w:vAlign w:val="center"/>
            <w:hideMark/>
          </w:tcPr>
          <w:p w14:paraId="63F822D5" w14:textId="77777777" w:rsidR="007F2EF6" w:rsidRDefault="007F2EF6" w:rsidP="004D4D36">
            <w:pPr>
              <w:spacing w:after="0" w:line="256" w:lineRule="auto"/>
              <w:jc w:val="center"/>
              <w:rPr>
                <w:rFonts w:cstheme="minorHAnsi"/>
                <w:color w:val="000000"/>
              </w:rPr>
            </w:pPr>
            <w:r>
              <w:rPr>
                <w:rFonts w:cstheme="minorHAnsi"/>
                <w:color w:val="000000"/>
              </w:rPr>
              <w:t>1.14</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415D3CD1" w14:textId="77777777" w:rsidR="007F2EF6" w:rsidRDefault="007F2EF6" w:rsidP="004D4D36">
            <w:pPr>
              <w:spacing w:after="0" w:line="256" w:lineRule="auto"/>
              <w:jc w:val="center"/>
              <w:rPr>
                <w:rFonts w:cstheme="minorHAnsi"/>
                <w:color w:val="000000"/>
              </w:rPr>
            </w:pPr>
            <w:r>
              <w:rPr>
                <w:color w:val="000000"/>
              </w:rPr>
              <w:t>1.32</w:t>
            </w:r>
          </w:p>
        </w:tc>
        <w:tc>
          <w:tcPr>
            <w:tcW w:w="858" w:type="dxa"/>
            <w:tcBorders>
              <w:top w:val="single" w:sz="4" w:space="0" w:color="auto"/>
              <w:left w:val="nil"/>
              <w:bottom w:val="single" w:sz="4" w:space="0" w:color="auto"/>
              <w:right w:val="single" w:sz="4" w:space="0" w:color="auto"/>
            </w:tcBorders>
            <w:noWrap/>
            <w:vAlign w:val="center"/>
            <w:hideMark/>
          </w:tcPr>
          <w:p w14:paraId="30F2E5EF" w14:textId="77777777" w:rsidR="007F2EF6" w:rsidRDefault="007F2EF6" w:rsidP="004D4D36">
            <w:pPr>
              <w:spacing w:after="0" w:line="256" w:lineRule="auto"/>
              <w:jc w:val="center"/>
              <w:rPr>
                <w:rFonts w:cstheme="minorHAnsi"/>
                <w:color w:val="000000"/>
              </w:rPr>
            </w:pPr>
            <w:r>
              <w:rPr>
                <w:rFonts w:cstheme="minorHAnsi"/>
                <w:color w:val="000000"/>
              </w:rPr>
              <w:t>0.64</w:t>
            </w:r>
          </w:p>
        </w:tc>
        <w:tc>
          <w:tcPr>
            <w:tcW w:w="1130" w:type="dxa"/>
            <w:tcBorders>
              <w:top w:val="nil"/>
              <w:left w:val="nil"/>
              <w:bottom w:val="single" w:sz="4" w:space="0" w:color="auto"/>
              <w:right w:val="single" w:sz="4" w:space="0" w:color="auto"/>
            </w:tcBorders>
            <w:noWrap/>
            <w:vAlign w:val="center"/>
            <w:hideMark/>
          </w:tcPr>
          <w:p w14:paraId="716BCAA7" w14:textId="77777777" w:rsidR="007F2EF6" w:rsidRDefault="007F2EF6" w:rsidP="004D4D36">
            <w:pPr>
              <w:spacing w:after="0" w:line="256" w:lineRule="auto"/>
              <w:jc w:val="center"/>
              <w:rPr>
                <w:rFonts w:cstheme="minorHAnsi"/>
                <w:color w:val="000000"/>
              </w:rPr>
            </w:pPr>
            <w:r>
              <w:rPr>
                <w:rFonts w:cstheme="minorHAnsi"/>
                <w:color w:val="000000"/>
              </w:rPr>
              <w:t>0.025</w:t>
            </w:r>
          </w:p>
        </w:tc>
        <w:tc>
          <w:tcPr>
            <w:tcW w:w="1171" w:type="dxa"/>
            <w:tcBorders>
              <w:top w:val="nil"/>
              <w:left w:val="nil"/>
              <w:bottom w:val="single" w:sz="4" w:space="0" w:color="auto"/>
              <w:right w:val="single" w:sz="4" w:space="0" w:color="auto"/>
            </w:tcBorders>
            <w:vAlign w:val="center"/>
            <w:hideMark/>
          </w:tcPr>
          <w:p w14:paraId="4F4A57C9" w14:textId="77777777" w:rsidR="007F2EF6" w:rsidRDefault="007F2EF6" w:rsidP="004D4D36">
            <w:pPr>
              <w:spacing w:after="0" w:line="256" w:lineRule="auto"/>
              <w:jc w:val="center"/>
              <w:rPr>
                <w:rFonts w:cstheme="minorHAnsi"/>
                <w:color w:val="000000"/>
              </w:rPr>
            </w:pPr>
            <w:r>
              <w:rPr>
                <w:color w:val="000000"/>
              </w:rPr>
              <w:t>0.596</w:t>
            </w:r>
          </w:p>
        </w:tc>
        <w:tc>
          <w:tcPr>
            <w:tcW w:w="1111" w:type="dxa"/>
            <w:tcBorders>
              <w:top w:val="nil"/>
              <w:left w:val="nil"/>
              <w:bottom w:val="single" w:sz="4" w:space="0" w:color="auto"/>
              <w:right w:val="single" w:sz="4" w:space="0" w:color="auto"/>
            </w:tcBorders>
            <w:vAlign w:val="center"/>
            <w:hideMark/>
          </w:tcPr>
          <w:p w14:paraId="7216A23E" w14:textId="77777777" w:rsidR="007F2EF6" w:rsidRDefault="007F2EF6" w:rsidP="004D4D36">
            <w:pPr>
              <w:spacing w:after="0" w:line="256" w:lineRule="auto"/>
              <w:jc w:val="center"/>
              <w:rPr>
                <w:rFonts w:cstheme="minorHAnsi"/>
                <w:color w:val="000000"/>
              </w:rPr>
            </w:pPr>
            <w:r>
              <w:rPr>
                <w:color w:val="000000"/>
              </w:rPr>
              <w:t>0.259</w:t>
            </w:r>
          </w:p>
        </w:tc>
      </w:tr>
      <w:tr w:rsidR="007F2EF6" w14:paraId="25567303"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66AB7BC3" w14:textId="77777777" w:rsidR="007F2EF6" w:rsidRDefault="007F2EF6" w:rsidP="004D4D36">
            <w:pPr>
              <w:spacing w:after="0" w:line="256" w:lineRule="auto"/>
              <w:jc w:val="left"/>
              <w:rPr>
                <w:rFonts w:cstheme="minorHAnsi"/>
                <w:color w:val="000000"/>
              </w:rPr>
            </w:pPr>
            <w:r>
              <w:rPr>
                <w:rFonts w:cstheme="minorHAnsi"/>
                <w:color w:val="000000"/>
              </w:rPr>
              <w:t>MF - Mid Rise - Common</w:t>
            </w:r>
          </w:p>
        </w:tc>
        <w:tc>
          <w:tcPr>
            <w:tcW w:w="1112" w:type="dxa"/>
            <w:tcBorders>
              <w:top w:val="single" w:sz="4" w:space="0" w:color="auto"/>
              <w:left w:val="nil"/>
              <w:bottom w:val="single" w:sz="4" w:space="0" w:color="auto"/>
              <w:right w:val="single" w:sz="4" w:space="0" w:color="auto"/>
            </w:tcBorders>
            <w:noWrap/>
            <w:vAlign w:val="center"/>
            <w:hideMark/>
          </w:tcPr>
          <w:p w14:paraId="5BB7E591" w14:textId="77777777" w:rsidR="007F2EF6" w:rsidRDefault="007F2EF6" w:rsidP="004D4D36">
            <w:pPr>
              <w:spacing w:after="0" w:line="256" w:lineRule="auto"/>
              <w:jc w:val="center"/>
              <w:rPr>
                <w:rFonts w:cstheme="minorHAnsi"/>
                <w:color w:val="000000"/>
              </w:rPr>
            </w:pPr>
            <w:r>
              <w:rPr>
                <w:rFonts w:cstheme="minorHAnsi"/>
                <w:color w:val="000000"/>
              </w:rPr>
              <w:t>6,138</w:t>
            </w:r>
          </w:p>
        </w:tc>
        <w:tc>
          <w:tcPr>
            <w:tcW w:w="1080" w:type="dxa"/>
            <w:tcBorders>
              <w:top w:val="single" w:sz="4" w:space="0" w:color="auto"/>
              <w:left w:val="nil"/>
              <w:bottom w:val="single" w:sz="4" w:space="0" w:color="auto"/>
              <w:right w:val="single" w:sz="4" w:space="0" w:color="auto"/>
            </w:tcBorders>
            <w:noWrap/>
            <w:vAlign w:val="center"/>
            <w:hideMark/>
          </w:tcPr>
          <w:p w14:paraId="38EEE3F0" w14:textId="77777777" w:rsidR="007F2EF6" w:rsidRDefault="007F2EF6" w:rsidP="004D4D36">
            <w:pPr>
              <w:spacing w:after="0" w:line="256" w:lineRule="auto"/>
              <w:jc w:val="center"/>
              <w:rPr>
                <w:rFonts w:cstheme="minorHAnsi"/>
                <w:color w:val="000000"/>
              </w:rPr>
            </w:pPr>
            <w:r>
              <w:rPr>
                <w:rFonts w:cstheme="minorHAnsi"/>
                <w:color w:val="000000"/>
              </w:rPr>
              <w:t>5,950</w:t>
            </w:r>
          </w:p>
        </w:tc>
        <w:tc>
          <w:tcPr>
            <w:tcW w:w="891" w:type="dxa"/>
            <w:tcBorders>
              <w:top w:val="single" w:sz="4" w:space="0" w:color="auto"/>
              <w:left w:val="nil"/>
              <w:bottom w:val="single" w:sz="4" w:space="0" w:color="auto"/>
              <w:right w:val="single" w:sz="4" w:space="0" w:color="auto"/>
            </w:tcBorders>
            <w:noWrap/>
            <w:vAlign w:val="center"/>
            <w:hideMark/>
          </w:tcPr>
          <w:p w14:paraId="3FAB361E" w14:textId="77777777" w:rsidR="007F2EF6" w:rsidRDefault="007F2EF6" w:rsidP="004D4D36">
            <w:pPr>
              <w:spacing w:after="0" w:line="256" w:lineRule="auto"/>
              <w:jc w:val="center"/>
              <w:rPr>
                <w:rFonts w:cstheme="minorHAnsi"/>
                <w:color w:val="000000"/>
              </w:rPr>
            </w:pPr>
            <w:r>
              <w:rPr>
                <w:rFonts w:cstheme="minorHAnsi"/>
                <w:color w:val="000000"/>
              </w:rPr>
              <w:t>1.14</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26480520" w14:textId="77777777" w:rsidR="007F2EF6" w:rsidRDefault="007F2EF6" w:rsidP="004D4D36">
            <w:pPr>
              <w:spacing w:after="0" w:line="256" w:lineRule="auto"/>
              <w:jc w:val="center"/>
              <w:rPr>
                <w:rFonts w:cstheme="minorHAnsi"/>
                <w:color w:val="000000"/>
              </w:rPr>
            </w:pPr>
            <w:r>
              <w:rPr>
                <w:color w:val="000000"/>
              </w:rPr>
              <w:t>1.32</w:t>
            </w:r>
          </w:p>
        </w:tc>
        <w:tc>
          <w:tcPr>
            <w:tcW w:w="858" w:type="dxa"/>
            <w:tcBorders>
              <w:top w:val="single" w:sz="4" w:space="0" w:color="auto"/>
              <w:left w:val="nil"/>
              <w:bottom w:val="single" w:sz="4" w:space="0" w:color="auto"/>
              <w:right w:val="single" w:sz="4" w:space="0" w:color="auto"/>
            </w:tcBorders>
            <w:noWrap/>
            <w:vAlign w:val="center"/>
            <w:hideMark/>
          </w:tcPr>
          <w:p w14:paraId="33F96981" w14:textId="77777777" w:rsidR="007F2EF6" w:rsidRDefault="007F2EF6" w:rsidP="004D4D36">
            <w:pPr>
              <w:spacing w:after="0" w:line="256" w:lineRule="auto"/>
              <w:jc w:val="center"/>
              <w:rPr>
                <w:rFonts w:cstheme="minorHAnsi"/>
                <w:color w:val="000000"/>
              </w:rPr>
            </w:pPr>
            <w:r>
              <w:rPr>
                <w:rFonts w:cstheme="minorHAnsi"/>
                <w:color w:val="000000"/>
              </w:rPr>
              <w:t>0.64</w:t>
            </w:r>
          </w:p>
        </w:tc>
        <w:tc>
          <w:tcPr>
            <w:tcW w:w="1130" w:type="dxa"/>
            <w:tcBorders>
              <w:top w:val="nil"/>
              <w:left w:val="nil"/>
              <w:bottom w:val="single" w:sz="4" w:space="0" w:color="auto"/>
              <w:right w:val="single" w:sz="4" w:space="0" w:color="auto"/>
            </w:tcBorders>
            <w:noWrap/>
            <w:vAlign w:val="center"/>
            <w:hideMark/>
          </w:tcPr>
          <w:p w14:paraId="02513B48" w14:textId="77777777" w:rsidR="007F2EF6" w:rsidRDefault="007F2EF6" w:rsidP="004D4D36">
            <w:pPr>
              <w:spacing w:after="0" w:line="256" w:lineRule="auto"/>
              <w:jc w:val="center"/>
              <w:rPr>
                <w:rFonts w:cstheme="minorHAnsi"/>
                <w:color w:val="000000"/>
              </w:rPr>
            </w:pPr>
            <w:r>
              <w:rPr>
                <w:rFonts w:cstheme="minorHAnsi"/>
                <w:color w:val="000000"/>
              </w:rPr>
              <w:t>0.025</w:t>
            </w:r>
          </w:p>
        </w:tc>
        <w:tc>
          <w:tcPr>
            <w:tcW w:w="1171" w:type="dxa"/>
            <w:tcBorders>
              <w:top w:val="nil"/>
              <w:left w:val="nil"/>
              <w:bottom w:val="single" w:sz="4" w:space="0" w:color="auto"/>
              <w:right w:val="single" w:sz="4" w:space="0" w:color="auto"/>
            </w:tcBorders>
            <w:vAlign w:val="center"/>
            <w:hideMark/>
          </w:tcPr>
          <w:p w14:paraId="015BDC3A" w14:textId="77777777" w:rsidR="007F2EF6" w:rsidRDefault="007F2EF6" w:rsidP="004D4D36">
            <w:pPr>
              <w:spacing w:after="0" w:line="256" w:lineRule="auto"/>
              <w:jc w:val="center"/>
              <w:rPr>
                <w:rFonts w:cstheme="minorHAnsi"/>
                <w:color w:val="000000"/>
              </w:rPr>
            </w:pPr>
            <w:r>
              <w:rPr>
                <w:color w:val="000000"/>
              </w:rPr>
              <w:t>0.596</w:t>
            </w:r>
          </w:p>
        </w:tc>
        <w:tc>
          <w:tcPr>
            <w:tcW w:w="1111" w:type="dxa"/>
            <w:tcBorders>
              <w:top w:val="nil"/>
              <w:left w:val="nil"/>
              <w:bottom w:val="single" w:sz="4" w:space="0" w:color="auto"/>
              <w:right w:val="single" w:sz="4" w:space="0" w:color="auto"/>
            </w:tcBorders>
            <w:vAlign w:val="center"/>
            <w:hideMark/>
          </w:tcPr>
          <w:p w14:paraId="3C1C50D9" w14:textId="77777777" w:rsidR="007F2EF6" w:rsidRDefault="007F2EF6" w:rsidP="004D4D36">
            <w:pPr>
              <w:spacing w:after="0" w:line="256" w:lineRule="auto"/>
              <w:jc w:val="center"/>
              <w:rPr>
                <w:rFonts w:cstheme="minorHAnsi"/>
                <w:color w:val="000000"/>
              </w:rPr>
            </w:pPr>
            <w:r>
              <w:rPr>
                <w:color w:val="000000"/>
              </w:rPr>
              <w:t>0.259</w:t>
            </w:r>
          </w:p>
        </w:tc>
      </w:tr>
      <w:tr w:rsidR="007F2EF6" w14:paraId="63C354BB"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00870D31" w14:textId="77777777" w:rsidR="007F2EF6" w:rsidRDefault="007F2EF6" w:rsidP="004D4D36">
            <w:pPr>
              <w:spacing w:after="0" w:line="256" w:lineRule="auto"/>
              <w:jc w:val="left"/>
              <w:rPr>
                <w:rFonts w:cstheme="minorHAnsi"/>
                <w:color w:val="000000"/>
              </w:rPr>
            </w:pPr>
            <w:r>
              <w:rPr>
                <w:rFonts w:cstheme="minorHAnsi"/>
                <w:color w:val="000000"/>
              </w:rPr>
              <w:t>Hotel/Motel - Guest</w:t>
            </w:r>
          </w:p>
        </w:tc>
        <w:tc>
          <w:tcPr>
            <w:tcW w:w="1112" w:type="dxa"/>
            <w:tcBorders>
              <w:top w:val="single" w:sz="4" w:space="0" w:color="auto"/>
              <w:left w:val="nil"/>
              <w:bottom w:val="single" w:sz="4" w:space="0" w:color="auto"/>
              <w:right w:val="single" w:sz="4" w:space="0" w:color="auto"/>
            </w:tcBorders>
            <w:noWrap/>
            <w:vAlign w:val="center"/>
            <w:hideMark/>
          </w:tcPr>
          <w:p w14:paraId="5811AEC5" w14:textId="77777777" w:rsidR="007F2EF6" w:rsidRDefault="007F2EF6" w:rsidP="004D4D36">
            <w:pPr>
              <w:spacing w:after="0" w:line="256" w:lineRule="auto"/>
              <w:jc w:val="center"/>
              <w:rPr>
                <w:rFonts w:cstheme="minorHAnsi"/>
                <w:color w:val="000000"/>
              </w:rPr>
            </w:pPr>
            <w:r>
              <w:rPr>
                <w:rFonts w:cstheme="minorHAnsi"/>
                <w:color w:val="000000"/>
              </w:rPr>
              <w:t>2,390</w:t>
            </w:r>
          </w:p>
        </w:tc>
        <w:tc>
          <w:tcPr>
            <w:tcW w:w="1080" w:type="dxa"/>
            <w:tcBorders>
              <w:top w:val="single" w:sz="4" w:space="0" w:color="auto"/>
              <w:left w:val="nil"/>
              <w:bottom w:val="single" w:sz="4" w:space="0" w:color="auto"/>
              <w:right w:val="single" w:sz="4" w:space="0" w:color="auto"/>
            </w:tcBorders>
            <w:noWrap/>
            <w:vAlign w:val="center"/>
            <w:hideMark/>
          </w:tcPr>
          <w:p w14:paraId="396AAE95" w14:textId="77777777" w:rsidR="007F2EF6" w:rsidRDefault="007F2EF6" w:rsidP="004D4D36">
            <w:pPr>
              <w:spacing w:after="0" w:line="256" w:lineRule="auto"/>
              <w:jc w:val="center"/>
              <w:rPr>
                <w:rFonts w:cstheme="minorHAnsi"/>
                <w:color w:val="000000"/>
              </w:rPr>
            </w:pPr>
            <w:r>
              <w:rPr>
                <w:rFonts w:cstheme="minorHAnsi"/>
                <w:color w:val="000000"/>
              </w:rPr>
              <w:t>777</w:t>
            </w:r>
          </w:p>
        </w:tc>
        <w:tc>
          <w:tcPr>
            <w:tcW w:w="891" w:type="dxa"/>
            <w:tcBorders>
              <w:top w:val="single" w:sz="4" w:space="0" w:color="auto"/>
              <w:left w:val="nil"/>
              <w:bottom w:val="single" w:sz="4" w:space="0" w:color="auto"/>
              <w:right w:val="single" w:sz="4" w:space="0" w:color="auto"/>
            </w:tcBorders>
            <w:noWrap/>
            <w:vAlign w:val="center"/>
            <w:hideMark/>
          </w:tcPr>
          <w:p w14:paraId="4CB86877" w14:textId="77777777" w:rsidR="007F2EF6" w:rsidRDefault="007F2EF6" w:rsidP="004D4D36">
            <w:pPr>
              <w:spacing w:after="0" w:line="256" w:lineRule="auto"/>
              <w:jc w:val="center"/>
              <w:rPr>
                <w:rFonts w:cstheme="minorHAnsi"/>
                <w:color w:val="000000"/>
              </w:rPr>
            </w:pPr>
            <w:r>
              <w:rPr>
                <w:rFonts w:cstheme="minorHAnsi"/>
                <w:color w:val="000000"/>
              </w:rPr>
              <w:t>1.18</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598C6B01" w14:textId="77777777" w:rsidR="007F2EF6" w:rsidRDefault="007F2EF6" w:rsidP="004D4D36">
            <w:pPr>
              <w:spacing w:after="0" w:line="256" w:lineRule="auto"/>
              <w:jc w:val="center"/>
              <w:rPr>
                <w:rFonts w:cstheme="minorHAnsi"/>
                <w:color w:val="000000"/>
              </w:rPr>
            </w:pPr>
            <w:r>
              <w:rPr>
                <w:rFonts w:cstheme="minorHAnsi"/>
                <w:color w:val="000000"/>
              </w:rPr>
              <w:t>1.36</w:t>
            </w:r>
          </w:p>
        </w:tc>
        <w:tc>
          <w:tcPr>
            <w:tcW w:w="858" w:type="dxa"/>
            <w:tcBorders>
              <w:top w:val="single" w:sz="4" w:space="0" w:color="auto"/>
              <w:left w:val="nil"/>
              <w:bottom w:val="single" w:sz="4" w:space="0" w:color="auto"/>
              <w:right w:val="single" w:sz="4" w:space="0" w:color="auto"/>
            </w:tcBorders>
            <w:noWrap/>
            <w:vAlign w:val="center"/>
            <w:hideMark/>
          </w:tcPr>
          <w:p w14:paraId="7AF1F407" w14:textId="77777777" w:rsidR="007F2EF6" w:rsidRDefault="007F2EF6" w:rsidP="004D4D36">
            <w:pPr>
              <w:spacing w:after="0" w:line="256" w:lineRule="auto"/>
              <w:jc w:val="center"/>
              <w:rPr>
                <w:rFonts w:cstheme="minorHAnsi"/>
                <w:color w:val="000000"/>
              </w:rPr>
            </w:pPr>
            <w:r>
              <w:rPr>
                <w:rFonts w:cstheme="minorHAnsi"/>
                <w:color w:val="000000"/>
              </w:rPr>
              <w:t>0.28</w:t>
            </w:r>
          </w:p>
        </w:tc>
        <w:tc>
          <w:tcPr>
            <w:tcW w:w="1130" w:type="dxa"/>
            <w:tcBorders>
              <w:top w:val="nil"/>
              <w:left w:val="nil"/>
              <w:bottom w:val="single" w:sz="4" w:space="0" w:color="auto"/>
              <w:right w:val="single" w:sz="4" w:space="0" w:color="auto"/>
            </w:tcBorders>
            <w:noWrap/>
            <w:vAlign w:val="center"/>
            <w:hideMark/>
          </w:tcPr>
          <w:p w14:paraId="2F2BBB9C" w14:textId="77777777" w:rsidR="007F2EF6" w:rsidRDefault="007F2EF6" w:rsidP="004D4D36">
            <w:pPr>
              <w:spacing w:after="0" w:line="256" w:lineRule="auto"/>
              <w:jc w:val="center"/>
              <w:rPr>
                <w:rFonts w:cstheme="minorHAnsi"/>
                <w:color w:val="000000"/>
              </w:rPr>
            </w:pPr>
            <w:r>
              <w:rPr>
                <w:color w:val="000000"/>
              </w:rPr>
              <w:t>0.020</w:t>
            </w:r>
          </w:p>
        </w:tc>
        <w:tc>
          <w:tcPr>
            <w:tcW w:w="1171" w:type="dxa"/>
            <w:tcBorders>
              <w:top w:val="nil"/>
              <w:left w:val="nil"/>
              <w:bottom w:val="single" w:sz="4" w:space="0" w:color="auto"/>
              <w:right w:val="single" w:sz="4" w:space="0" w:color="auto"/>
            </w:tcBorders>
            <w:vAlign w:val="center"/>
            <w:hideMark/>
          </w:tcPr>
          <w:p w14:paraId="3BC92E4F" w14:textId="77777777" w:rsidR="007F2EF6" w:rsidRDefault="007F2EF6" w:rsidP="004D4D36">
            <w:pPr>
              <w:spacing w:after="0" w:line="256" w:lineRule="auto"/>
              <w:jc w:val="center"/>
              <w:rPr>
                <w:rFonts w:cstheme="minorHAnsi"/>
                <w:color w:val="000000"/>
              </w:rPr>
            </w:pPr>
            <w:r>
              <w:rPr>
                <w:color w:val="000000"/>
              </w:rPr>
              <w:t>0.463</w:t>
            </w:r>
          </w:p>
        </w:tc>
        <w:tc>
          <w:tcPr>
            <w:tcW w:w="1111" w:type="dxa"/>
            <w:tcBorders>
              <w:top w:val="nil"/>
              <w:left w:val="nil"/>
              <w:bottom w:val="single" w:sz="4" w:space="0" w:color="auto"/>
              <w:right w:val="single" w:sz="4" w:space="0" w:color="auto"/>
            </w:tcBorders>
            <w:vAlign w:val="center"/>
            <w:hideMark/>
          </w:tcPr>
          <w:p w14:paraId="30024FFC" w14:textId="77777777" w:rsidR="007F2EF6" w:rsidRDefault="007F2EF6" w:rsidP="004D4D36">
            <w:pPr>
              <w:spacing w:after="0" w:line="256" w:lineRule="auto"/>
              <w:jc w:val="center"/>
              <w:rPr>
                <w:rFonts w:cstheme="minorHAnsi"/>
                <w:color w:val="000000"/>
              </w:rPr>
            </w:pPr>
            <w:r>
              <w:rPr>
                <w:color w:val="000000"/>
              </w:rPr>
              <w:t>0.201</w:t>
            </w:r>
          </w:p>
        </w:tc>
      </w:tr>
      <w:tr w:rsidR="007F2EF6" w14:paraId="0E7766CD"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57967022" w14:textId="77777777" w:rsidR="007F2EF6" w:rsidRDefault="007F2EF6" w:rsidP="004D4D36">
            <w:pPr>
              <w:spacing w:after="0" w:line="256" w:lineRule="auto"/>
              <w:jc w:val="left"/>
              <w:rPr>
                <w:rFonts w:cstheme="minorHAnsi"/>
                <w:color w:val="000000"/>
              </w:rPr>
            </w:pPr>
            <w:r>
              <w:rPr>
                <w:rFonts w:cstheme="minorHAnsi"/>
                <w:color w:val="000000"/>
              </w:rPr>
              <w:t>Hotel/Motel - Common</w:t>
            </w:r>
          </w:p>
        </w:tc>
        <w:tc>
          <w:tcPr>
            <w:tcW w:w="1112" w:type="dxa"/>
            <w:tcBorders>
              <w:top w:val="single" w:sz="4" w:space="0" w:color="auto"/>
              <w:left w:val="nil"/>
              <w:bottom w:val="single" w:sz="4" w:space="0" w:color="auto"/>
              <w:right w:val="single" w:sz="4" w:space="0" w:color="auto"/>
            </w:tcBorders>
            <w:noWrap/>
            <w:vAlign w:val="center"/>
            <w:hideMark/>
          </w:tcPr>
          <w:p w14:paraId="4158BF43" w14:textId="77777777" w:rsidR="007F2EF6" w:rsidRDefault="007F2EF6" w:rsidP="004D4D36">
            <w:pPr>
              <w:spacing w:after="0" w:line="256" w:lineRule="auto"/>
              <w:jc w:val="center"/>
              <w:rPr>
                <w:rFonts w:cstheme="minorHAnsi"/>
                <w:color w:val="000000"/>
              </w:rPr>
            </w:pPr>
            <w:r>
              <w:rPr>
                <w:rFonts w:cstheme="minorHAnsi"/>
                <w:color w:val="000000"/>
              </w:rPr>
              <w:t>6,138</w:t>
            </w:r>
          </w:p>
        </w:tc>
        <w:tc>
          <w:tcPr>
            <w:tcW w:w="1080" w:type="dxa"/>
            <w:tcBorders>
              <w:top w:val="single" w:sz="4" w:space="0" w:color="auto"/>
              <w:left w:val="nil"/>
              <w:bottom w:val="single" w:sz="4" w:space="0" w:color="auto"/>
              <w:right w:val="single" w:sz="4" w:space="0" w:color="auto"/>
            </w:tcBorders>
            <w:noWrap/>
            <w:vAlign w:val="center"/>
            <w:hideMark/>
          </w:tcPr>
          <w:p w14:paraId="04AE514C" w14:textId="77777777" w:rsidR="007F2EF6" w:rsidRDefault="007F2EF6" w:rsidP="004D4D36">
            <w:pPr>
              <w:spacing w:after="0" w:line="256" w:lineRule="auto"/>
              <w:jc w:val="center"/>
              <w:rPr>
                <w:rFonts w:cstheme="minorHAnsi"/>
                <w:color w:val="000000"/>
              </w:rPr>
            </w:pPr>
            <w:r>
              <w:rPr>
                <w:rFonts w:cstheme="minorHAnsi"/>
                <w:color w:val="000000"/>
              </w:rPr>
              <w:t>4,542</w:t>
            </w:r>
          </w:p>
        </w:tc>
        <w:tc>
          <w:tcPr>
            <w:tcW w:w="891" w:type="dxa"/>
            <w:tcBorders>
              <w:top w:val="single" w:sz="4" w:space="0" w:color="auto"/>
              <w:left w:val="nil"/>
              <w:bottom w:val="single" w:sz="4" w:space="0" w:color="auto"/>
              <w:right w:val="single" w:sz="4" w:space="0" w:color="auto"/>
            </w:tcBorders>
            <w:noWrap/>
            <w:vAlign w:val="center"/>
            <w:hideMark/>
          </w:tcPr>
          <w:p w14:paraId="2E718FED" w14:textId="77777777" w:rsidR="007F2EF6" w:rsidRDefault="007F2EF6" w:rsidP="004D4D36">
            <w:pPr>
              <w:spacing w:after="0" w:line="256" w:lineRule="auto"/>
              <w:jc w:val="center"/>
              <w:rPr>
                <w:rFonts w:cstheme="minorHAnsi"/>
                <w:color w:val="000000"/>
              </w:rPr>
            </w:pPr>
            <w:r>
              <w:rPr>
                <w:rFonts w:cstheme="minorHAnsi"/>
                <w:color w:val="000000"/>
              </w:rPr>
              <w:t>1.20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55AB3D3B" w14:textId="77777777" w:rsidR="007F2EF6" w:rsidRDefault="007F2EF6" w:rsidP="004D4D36">
            <w:pPr>
              <w:spacing w:after="0" w:line="256" w:lineRule="auto"/>
              <w:jc w:val="center"/>
              <w:rPr>
                <w:rFonts w:cstheme="minorHAnsi"/>
                <w:color w:val="000000"/>
              </w:rPr>
            </w:pPr>
            <w:r>
              <w:rPr>
                <w:rFonts w:cstheme="minorHAnsi"/>
                <w:color w:val="000000"/>
              </w:rPr>
              <w:t>1.24</w:t>
            </w:r>
          </w:p>
        </w:tc>
        <w:tc>
          <w:tcPr>
            <w:tcW w:w="858" w:type="dxa"/>
            <w:tcBorders>
              <w:top w:val="single" w:sz="4" w:space="0" w:color="auto"/>
              <w:left w:val="nil"/>
              <w:bottom w:val="single" w:sz="4" w:space="0" w:color="auto"/>
              <w:right w:val="single" w:sz="4" w:space="0" w:color="auto"/>
            </w:tcBorders>
            <w:noWrap/>
            <w:vAlign w:val="center"/>
            <w:hideMark/>
          </w:tcPr>
          <w:p w14:paraId="2558DAE0" w14:textId="77777777" w:rsidR="007F2EF6" w:rsidRDefault="007F2EF6" w:rsidP="004D4D36">
            <w:pPr>
              <w:spacing w:after="0" w:line="256" w:lineRule="auto"/>
              <w:jc w:val="center"/>
              <w:rPr>
                <w:rFonts w:cstheme="minorHAnsi"/>
                <w:color w:val="000000"/>
              </w:rPr>
            </w:pPr>
            <w:r>
              <w:rPr>
                <w:rFonts w:cstheme="minorHAnsi"/>
                <w:color w:val="000000"/>
              </w:rPr>
              <w:t>0.73</w:t>
            </w:r>
          </w:p>
        </w:tc>
        <w:tc>
          <w:tcPr>
            <w:tcW w:w="1130" w:type="dxa"/>
            <w:tcBorders>
              <w:top w:val="nil"/>
              <w:left w:val="nil"/>
              <w:bottom w:val="single" w:sz="4" w:space="0" w:color="auto"/>
              <w:right w:val="single" w:sz="4" w:space="0" w:color="auto"/>
            </w:tcBorders>
            <w:noWrap/>
            <w:vAlign w:val="center"/>
            <w:hideMark/>
          </w:tcPr>
          <w:p w14:paraId="5CD18011" w14:textId="77777777" w:rsidR="007F2EF6" w:rsidRDefault="007F2EF6" w:rsidP="004D4D36">
            <w:pPr>
              <w:spacing w:after="0" w:line="256" w:lineRule="auto"/>
              <w:jc w:val="center"/>
              <w:rPr>
                <w:rFonts w:cstheme="minorHAnsi"/>
                <w:color w:val="000000"/>
              </w:rPr>
            </w:pPr>
            <w:r>
              <w:rPr>
                <w:color w:val="000000"/>
              </w:rPr>
              <w:t>0.032</w:t>
            </w:r>
          </w:p>
        </w:tc>
        <w:tc>
          <w:tcPr>
            <w:tcW w:w="1171" w:type="dxa"/>
            <w:tcBorders>
              <w:top w:val="nil"/>
              <w:left w:val="nil"/>
              <w:bottom w:val="single" w:sz="4" w:space="0" w:color="auto"/>
              <w:right w:val="single" w:sz="4" w:space="0" w:color="auto"/>
            </w:tcBorders>
            <w:vAlign w:val="center"/>
            <w:hideMark/>
          </w:tcPr>
          <w:p w14:paraId="6C2AEAF5" w14:textId="77777777" w:rsidR="007F2EF6" w:rsidRDefault="007F2EF6" w:rsidP="004D4D36">
            <w:pPr>
              <w:spacing w:after="0" w:line="256" w:lineRule="auto"/>
              <w:jc w:val="center"/>
              <w:rPr>
                <w:rFonts w:cstheme="minorHAnsi"/>
                <w:color w:val="000000"/>
              </w:rPr>
            </w:pPr>
            <w:r>
              <w:rPr>
                <w:color w:val="000000"/>
              </w:rPr>
              <w:t>0.748</w:t>
            </w:r>
          </w:p>
        </w:tc>
        <w:tc>
          <w:tcPr>
            <w:tcW w:w="1111" w:type="dxa"/>
            <w:tcBorders>
              <w:top w:val="nil"/>
              <w:left w:val="nil"/>
              <w:bottom w:val="single" w:sz="4" w:space="0" w:color="auto"/>
              <w:right w:val="single" w:sz="4" w:space="0" w:color="auto"/>
            </w:tcBorders>
            <w:vAlign w:val="center"/>
            <w:hideMark/>
          </w:tcPr>
          <w:p w14:paraId="4584B097" w14:textId="77777777" w:rsidR="007F2EF6" w:rsidRDefault="007F2EF6" w:rsidP="004D4D36">
            <w:pPr>
              <w:spacing w:after="0" w:line="256" w:lineRule="auto"/>
              <w:jc w:val="center"/>
              <w:rPr>
                <w:rFonts w:cstheme="minorHAnsi"/>
                <w:color w:val="000000"/>
              </w:rPr>
            </w:pPr>
            <w:r>
              <w:rPr>
                <w:color w:val="000000"/>
              </w:rPr>
              <w:t>0.325</w:t>
            </w:r>
          </w:p>
        </w:tc>
      </w:tr>
      <w:tr w:rsidR="007F2EF6" w14:paraId="3BB0DD97"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15AF8710" w14:textId="77777777" w:rsidR="007F2EF6" w:rsidRDefault="007F2EF6" w:rsidP="004D4D36">
            <w:pPr>
              <w:spacing w:after="0" w:line="256" w:lineRule="auto"/>
              <w:jc w:val="left"/>
              <w:rPr>
                <w:rFonts w:cstheme="minorHAnsi"/>
                <w:color w:val="000000"/>
              </w:rPr>
            </w:pPr>
            <w:r>
              <w:rPr>
                <w:rFonts w:cstheme="minorHAnsi"/>
                <w:color w:val="000000"/>
              </w:rPr>
              <w:t>Movie Theater</w:t>
            </w:r>
          </w:p>
        </w:tc>
        <w:tc>
          <w:tcPr>
            <w:tcW w:w="1112" w:type="dxa"/>
            <w:tcBorders>
              <w:top w:val="single" w:sz="4" w:space="0" w:color="auto"/>
              <w:left w:val="nil"/>
              <w:bottom w:val="single" w:sz="4" w:space="0" w:color="auto"/>
              <w:right w:val="single" w:sz="4" w:space="0" w:color="auto"/>
            </w:tcBorders>
            <w:noWrap/>
            <w:vAlign w:val="center"/>
            <w:hideMark/>
          </w:tcPr>
          <w:p w14:paraId="09DD3A52" w14:textId="77777777" w:rsidR="007F2EF6" w:rsidRDefault="007F2EF6" w:rsidP="004D4D36">
            <w:pPr>
              <w:spacing w:after="0" w:line="256" w:lineRule="auto"/>
              <w:jc w:val="center"/>
              <w:rPr>
                <w:rFonts w:cstheme="minorHAnsi"/>
                <w:color w:val="000000"/>
              </w:rPr>
            </w:pPr>
            <w:r>
              <w:rPr>
                <w:rFonts w:cstheme="minorHAnsi"/>
                <w:color w:val="000000"/>
              </w:rPr>
              <w:t>3,506</w:t>
            </w:r>
          </w:p>
        </w:tc>
        <w:tc>
          <w:tcPr>
            <w:tcW w:w="1080" w:type="dxa"/>
            <w:tcBorders>
              <w:top w:val="single" w:sz="4" w:space="0" w:color="auto"/>
              <w:left w:val="nil"/>
              <w:bottom w:val="single" w:sz="4" w:space="0" w:color="auto"/>
              <w:right w:val="single" w:sz="4" w:space="0" w:color="auto"/>
            </w:tcBorders>
            <w:noWrap/>
            <w:vAlign w:val="center"/>
            <w:hideMark/>
          </w:tcPr>
          <w:p w14:paraId="07131689" w14:textId="77777777" w:rsidR="007F2EF6" w:rsidRDefault="007F2EF6" w:rsidP="004D4D36">
            <w:pPr>
              <w:spacing w:after="0" w:line="256" w:lineRule="auto"/>
              <w:jc w:val="center"/>
              <w:rPr>
                <w:rFonts w:cstheme="minorHAnsi"/>
                <w:color w:val="000000"/>
              </w:rPr>
            </w:pPr>
            <w:r>
              <w:rPr>
                <w:rFonts w:cstheme="minorHAnsi"/>
                <w:color w:val="000000"/>
              </w:rPr>
              <w:t>5,475</w:t>
            </w:r>
          </w:p>
        </w:tc>
        <w:tc>
          <w:tcPr>
            <w:tcW w:w="891" w:type="dxa"/>
            <w:tcBorders>
              <w:top w:val="single" w:sz="4" w:space="0" w:color="auto"/>
              <w:left w:val="nil"/>
              <w:bottom w:val="single" w:sz="4" w:space="0" w:color="auto"/>
              <w:right w:val="single" w:sz="4" w:space="0" w:color="auto"/>
            </w:tcBorders>
            <w:noWrap/>
            <w:vAlign w:val="center"/>
            <w:hideMark/>
          </w:tcPr>
          <w:p w14:paraId="025448D6" w14:textId="77777777" w:rsidR="007F2EF6" w:rsidRDefault="007F2EF6" w:rsidP="004D4D36">
            <w:pPr>
              <w:spacing w:after="0" w:line="256" w:lineRule="auto"/>
              <w:jc w:val="center"/>
              <w:rPr>
                <w:rFonts w:cstheme="minorHAnsi"/>
                <w:color w:val="000000"/>
              </w:rPr>
            </w:pPr>
            <w:r>
              <w:rPr>
                <w:color w:val="000000"/>
              </w:rPr>
              <w:t>1.11</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767ADCA8" w14:textId="77777777" w:rsidR="007F2EF6" w:rsidRDefault="007F2EF6" w:rsidP="004D4D36">
            <w:pPr>
              <w:spacing w:after="0" w:line="256" w:lineRule="auto"/>
              <w:jc w:val="center"/>
              <w:rPr>
                <w:rFonts w:cstheme="minorHAnsi"/>
                <w:color w:val="000000"/>
              </w:rPr>
            </w:pPr>
            <w:r>
              <w:rPr>
                <w:color w:val="000000"/>
              </w:rPr>
              <w:t>1.38</w:t>
            </w:r>
          </w:p>
        </w:tc>
        <w:tc>
          <w:tcPr>
            <w:tcW w:w="858" w:type="dxa"/>
            <w:tcBorders>
              <w:top w:val="single" w:sz="4" w:space="0" w:color="auto"/>
              <w:left w:val="nil"/>
              <w:bottom w:val="single" w:sz="4" w:space="0" w:color="auto"/>
              <w:right w:val="single" w:sz="4" w:space="0" w:color="auto"/>
            </w:tcBorders>
            <w:noWrap/>
            <w:vAlign w:val="center"/>
            <w:hideMark/>
          </w:tcPr>
          <w:p w14:paraId="62700B99" w14:textId="77777777" w:rsidR="007F2EF6" w:rsidRDefault="007F2EF6" w:rsidP="004D4D36">
            <w:pPr>
              <w:spacing w:after="0" w:line="256" w:lineRule="auto"/>
              <w:jc w:val="center"/>
              <w:rPr>
                <w:rFonts w:cstheme="minorHAnsi"/>
                <w:color w:val="000000"/>
              </w:rPr>
            </w:pPr>
            <w:r>
              <w:rPr>
                <w:rFonts w:cstheme="minorHAnsi"/>
                <w:color w:val="000000"/>
              </w:rPr>
              <w:t>0.53</w:t>
            </w:r>
          </w:p>
        </w:tc>
        <w:tc>
          <w:tcPr>
            <w:tcW w:w="1130" w:type="dxa"/>
            <w:tcBorders>
              <w:top w:val="nil"/>
              <w:left w:val="nil"/>
              <w:bottom w:val="single" w:sz="4" w:space="0" w:color="auto"/>
              <w:right w:val="single" w:sz="4" w:space="0" w:color="auto"/>
            </w:tcBorders>
            <w:noWrap/>
            <w:vAlign w:val="center"/>
            <w:hideMark/>
          </w:tcPr>
          <w:p w14:paraId="7F79D301" w14:textId="77777777" w:rsidR="007F2EF6" w:rsidRDefault="007F2EF6" w:rsidP="004D4D36">
            <w:pPr>
              <w:spacing w:after="0" w:line="256" w:lineRule="auto"/>
              <w:jc w:val="center"/>
              <w:rPr>
                <w:rFonts w:cstheme="minorHAnsi"/>
                <w:color w:val="000000"/>
              </w:rPr>
            </w:pPr>
            <w:r>
              <w:rPr>
                <w:color w:val="000000"/>
              </w:rPr>
              <w:t>0.029</w:t>
            </w:r>
          </w:p>
        </w:tc>
        <w:tc>
          <w:tcPr>
            <w:tcW w:w="1171" w:type="dxa"/>
            <w:tcBorders>
              <w:top w:val="nil"/>
              <w:left w:val="nil"/>
              <w:bottom w:val="single" w:sz="4" w:space="0" w:color="auto"/>
              <w:right w:val="single" w:sz="4" w:space="0" w:color="auto"/>
            </w:tcBorders>
            <w:vAlign w:val="center"/>
            <w:hideMark/>
          </w:tcPr>
          <w:p w14:paraId="7FA0D92D" w14:textId="77777777" w:rsidR="007F2EF6" w:rsidRDefault="007F2EF6" w:rsidP="004D4D36">
            <w:pPr>
              <w:spacing w:after="0" w:line="256" w:lineRule="auto"/>
              <w:jc w:val="center"/>
              <w:rPr>
                <w:rFonts w:cstheme="minorHAnsi"/>
                <w:color w:val="000000"/>
              </w:rPr>
            </w:pPr>
            <w:r>
              <w:rPr>
                <w:color w:val="000000"/>
              </w:rPr>
              <w:t>0.673</w:t>
            </w:r>
          </w:p>
        </w:tc>
        <w:tc>
          <w:tcPr>
            <w:tcW w:w="1111" w:type="dxa"/>
            <w:tcBorders>
              <w:top w:val="nil"/>
              <w:left w:val="nil"/>
              <w:bottom w:val="single" w:sz="4" w:space="0" w:color="auto"/>
              <w:right w:val="single" w:sz="4" w:space="0" w:color="auto"/>
            </w:tcBorders>
            <w:vAlign w:val="center"/>
            <w:hideMark/>
          </w:tcPr>
          <w:p w14:paraId="58B89173" w14:textId="77777777" w:rsidR="007F2EF6" w:rsidRDefault="007F2EF6" w:rsidP="004D4D36">
            <w:pPr>
              <w:spacing w:after="0" w:line="256" w:lineRule="auto"/>
              <w:jc w:val="center"/>
              <w:rPr>
                <w:rFonts w:cstheme="minorHAnsi"/>
                <w:color w:val="000000"/>
              </w:rPr>
            </w:pPr>
            <w:r>
              <w:rPr>
                <w:color w:val="000000"/>
              </w:rPr>
              <w:t>0.293</w:t>
            </w:r>
          </w:p>
        </w:tc>
      </w:tr>
      <w:tr w:rsidR="007F2EF6" w14:paraId="40E721B9"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0B31CA84" w14:textId="77777777" w:rsidR="007F2EF6" w:rsidRDefault="007F2EF6" w:rsidP="004D4D36">
            <w:pPr>
              <w:spacing w:after="0" w:line="256" w:lineRule="auto"/>
              <w:jc w:val="left"/>
              <w:rPr>
                <w:rFonts w:cstheme="minorHAnsi"/>
                <w:color w:val="000000"/>
              </w:rPr>
            </w:pPr>
            <w:r>
              <w:rPr>
                <w:rFonts w:cstheme="minorHAnsi"/>
                <w:color w:val="000000"/>
              </w:rPr>
              <w:t>Office - High Rise - CAV no econ</w:t>
            </w:r>
          </w:p>
        </w:tc>
        <w:tc>
          <w:tcPr>
            <w:tcW w:w="1112" w:type="dxa"/>
            <w:tcBorders>
              <w:top w:val="single" w:sz="4" w:space="0" w:color="auto"/>
              <w:left w:val="nil"/>
              <w:bottom w:val="single" w:sz="4" w:space="0" w:color="auto"/>
              <w:right w:val="single" w:sz="4" w:space="0" w:color="auto"/>
            </w:tcBorders>
            <w:noWrap/>
            <w:vAlign w:val="center"/>
            <w:hideMark/>
          </w:tcPr>
          <w:p w14:paraId="1032E992" w14:textId="77777777" w:rsidR="007F2EF6" w:rsidRDefault="007F2EF6" w:rsidP="004D4D36">
            <w:pPr>
              <w:spacing w:after="0" w:line="256" w:lineRule="auto"/>
              <w:jc w:val="center"/>
              <w:rPr>
                <w:rFonts w:cstheme="minorHAnsi"/>
                <w:color w:val="000000"/>
              </w:rPr>
            </w:pPr>
            <w:r>
              <w:rPr>
                <w:rFonts w:cstheme="minorHAnsi"/>
                <w:color w:val="000000"/>
              </w:rPr>
              <w:t>2,886</w:t>
            </w:r>
          </w:p>
        </w:tc>
        <w:tc>
          <w:tcPr>
            <w:tcW w:w="1080" w:type="dxa"/>
            <w:tcBorders>
              <w:top w:val="single" w:sz="4" w:space="0" w:color="auto"/>
              <w:left w:val="nil"/>
              <w:bottom w:val="single" w:sz="4" w:space="0" w:color="auto"/>
              <w:right w:val="single" w:sz="4" w:space="0" w:color="auto"/>
            </w:tcBorders>
            <w:noWrap/>
            <w:vAlign w:val="center"/>
            <w:hideMark/>
          </w:tcPr>
          <w:p w14:paraId="0C3741AF" w14:textId="77777777" w:rsidR="007F2EF6" w:rsidRDefault="007F2EF6" w:rsidP="004D4D36">
            <w:pPr>
              <w:spacing w:after="0" w:line="256" w:lineRule="auto"/>
              <w:jc w:val="center"/>
              <w:rPr>
                <w:rFonts w:cstheme="minorHAnsi"/>
                <w:color w:val="000000"/>
              </w:rPr>
            </w:pPr>
            <w:r>
              <w:rPr>
                <w:rFonts w:cstheme="minorHAnsi"/>
                <w:color w:val="000000"/>
              </w:rPr>
              <w:t>3,088</w:t>
            </w:r>
          </w:p>
        </w:tc>
        <w:tc>
          <w:tcPr>
            <w:tcW w:w="891" w:type="dxa"/>
            <w:tcBorders>
              <w:top w:val="single" w:sz="4" w:space="0" w:color="auto"/>
              <w:left w:val="nil"/>
              <w:bottom w:val="single" w:sz="4" w:space="0" w:color="auto"/>
              <w:right w:val="single" w:sz="4" w:space="0" w:color="auto"/>
            </w:tcBorders>
            <w:noWrap/>
            <w:vAlign w:val="center"/>
            <w:hideMark/>
          </w:tcPr>
          <w:p w14:paraId="3EDFA087" w14:textId="77777777" w:rsidR="007F2EF6" w:rsidRDefault="007F2EF6" w:rsidP="004D4D36">
            <w:pPr>
              <w:spacing w:after="0" w:line="256" w:lineRule="auto"/>
              <w:jc w:val="center"/>
              <w:rPr>
                <w:rFonts w:cstheme="minorHAnsi"/>
                <w:color w:val="000000"/>
              </w:rPr>
            </w:pPr>
            <w:r>
              <w:rPr>
                <w:color w:val="000000"/>
              </w:rPr>
              <w:t>1.00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241E3F99" w14:textId="77777777" w:rsidR="007F2EF6" w:rsidRDefault="007F2EF6" w:rsidP="004D4D36">
            <w:pPr>
              <w:spacing w:after="0" w:line="256" w:lineRule="auto"/>
              <w:jc w:val="center"/>
              <w:rPr>
                <w:rFonts w:cstheme="minorHAnsi"/>
                <w:color w:val="000000"/>
              </w:rPr>
            </w:pPr>
            <w:r>
              <w:rPr>
                <w:color w:val="000000"/>
              </w:rPr>
              <w:t>1.07</w:t>
            </w:r>
          </w:p>
        </w:tc>
        <w:tc>
          <w:tcPr>
            <w:tcW w:w="858" w:type="dxa"/>
            <w:tcBorders>
              <w:top w:val="single" w:sz="4" w:space="0" w:color="auto"/>
              <w:left w:val="nil"/>
              <w:bottom w:val="single" w:sz="4" w:space="0" w:color="auto"/>
              <w:right w:val="single" w:sz="4" w:space="0" w:color="auto"/>
            </w:tcBorders>
            <w:noWrap/>
            <w:vAlign w:val="center"/>
            <w:hideMark/>
          </w:tcPr>
          <w:p w14:paraId="377AA148" w14:textId="77777777" w:rsidR="007F2EF6" w:rsidRDefault="007F2EF6" w:rsidP="004D4D36">
            <w:pPr>
              <w:spacing w:after="0" w:line="256" w:lineRule="auto"/>
              <w:jc w:val="center"/>
              <w:rPr>
                <w:rFonts w:cstheme="minorHAnsi"/>
                <w:color w:val="000000"/>
              </w:rPr>
            </w:pPr>
            <w:r>
              <w:rPr>
                <w:rFonts w:cstheme="minorHAnsi"/>
                <w:color w:val="000000"/>
              </w:rPr>
              <w:t>0.57</w:t>
            </w:r>
          </w:p>
        </w:tc>
        <w:tc>
          <w:tcPr>
            <w:tcW w:w="1130" w:type="dxa"/>
            <w:tcBorders>
              <w:top w:val="nil"/>
              <w:left w:val="nil"/>
              <w:bottom w:val="single" w:sz="4" w:space="0" w:color="auto"/>
              <w:right w:val="single" w:sz="4" w:space="0" w:color="auto"/>
            </w:tcBorders>
            <w:noWrap/>
            <w:vAlign w:val="center"/>
            <w:hideMark/>
          </w:tcPr>
          <w:p w14:paraId="768A12AE" w14:textId="77777777" w:rsidR="007F2EF6" w:rsidRDefault="007F2EF6" w:rsidP="004D4D36">
            <w:pPr>
              <w:spacing w:after="0" w:line="256" w:lineRule="auto"/>
              <w:jc w:val="center"/>
              <w:rPr>
                <w:rFonts w:cstheme="minorHAnsi"/>
                <w:color w:val="000000"/>
              </w:rPr>
            </w:pPr>
            <w:r>
              <w:rPr>
                <w:color w:val="000000"/>
              </w:rPr>
              <w:t>0.037</w:t>
            </w:r>
          </w:p>
        </w:tc>
        <w:tc>
          <w:tcPr>
            <w:tcW w:w="1171" w:type="dxa"/>
            <w:tcBorders>
              <w:top w:val="nil"/>
              <w:left w:val="nil"/>
              <w:bottom w:val="single" w:sz="4" w:space="0" w:color="auto"/>
              <w:right w:val="single" w:sz="4" w:space="0" w:color="auto"/>
            </w:tcBorders>
            <w:vAlign w:val="center"/>
            <w:hideMark/>
          </w:tcPr>
          <w:p w14:paraId="29FBA103" w14:textId="77777777" w:rsidR="007F2EF6" w:rsidRDefault="007F2EF6" w:rsidP="004D4D36">
            <w:pPr>
              <w:spacing w:after="0" w:line="256" w:lineRule="auto"/>
              <w:jc w:val="center"/>
              <w:rPr>
                <w:rFonts w:cstheme="minorHAnsi"/>
                <w:color w:val="000000"/>
              </w:rPr>
            </w:pPr>
            <w:r>
              <w:rPr>
                <w:color w:val="000000"/>
              </w:rPr>
              <w:t>0.874</w:t>
            </w:r>
          </w:p>
        </w:tc>
        <w:tc>
          <w:tcPr>
            <w:tcW w:w="1111" w:type="dxa"/>
            <w:tcBorders>
              <w:top w:val="nil"/>
              <w:left w:val="nil"/>
              <w:bottom w:val="single" w:sz="4" w:space="0" w:color="auto"/>
              <w:right w:val="single" w:sz="4" w:space="0" w:color="auto"/>
            </w:tcBorders>
            <w:vAlign w:val="center"/>
            <w:hideMark/>
          </w:tcPr>
          <w:p w14:paraId="355CB70C" w14:textId="77777777" w:rsidR="007F2EF6" w:rsidRDefault="007F2EF6" w:rsidP="004D4D36">
            <w:pPr>
              <w:spacing w:after="0" w:line="256" w:lineRule="auto"/>
              <w:jc w:val="center"/>
              <w:rPr>
                <w:rFonts w:cstheme="minorHAnsi"/>
                <w:color w:val="000000"/>
              </w:rPr>
            </w:pPr>
            <w:r>
              <w:rPr>
                <w:color w:val="000000"/>
              </w:rPr>
              <w:t>0.380</w:t>
            </w:r>
          </w:p>
        </w:tc>
      </w:tr>
      <w:tr w:rsidR="007F2EF6" w14:paraId="1DA2C0CD"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E05924A" w14:textId="77777777" w:rsidR="007F2EF6" w:rsidRDefault="007F2EF6" w:rsidP="004D4D36">
            <w:pPr>
              <w:spacing w:after="0" w:line="256" w:lineRule="auto"/>
              <w:jc w:val="left"/>
              <w:rPr>
                <w:rFonts w:cstheme="minorHAnsi"/>
                <w:color w:val="000000"/>
              </w:rPr>
            </w:pPr>
            <w:r>
              <w:rPr>
                <w:rFonts w:cstheme="minorHAnsi"/>
                <w:color w:val="000000"/>
              </w:rPr>
              <w:t>Office - High Rise - CAV econ</w:t>
            </w:r>
          </w:p>
        </w:tc>
        <w:tc>
          <w:tcPr>
            <w:tcW w:w="1112" w:type="dxa"/>
            <w:tcBorders>
              <w:top w:val="nil"/>
              <w:left w:val="nil"/>
              <w:bottom w:val="single" w:sz="4" w:space="0" w:color="auto"/>
              <w:right w:val="single" w:sz="4" w:space="0" w:color="auto"/>
            </w:tcBorders>
            <w:noWrap/>
            <w:vAlign w:val="center"/>
            <w:hideMark/>
          </w:tcPr>
          <w:p w14:paraId="36CA2A27" w14:textId="77777777" w:rsidR="007F2EF6" w:rsidRDefault="007F2EF6" w:rsidP="004D4D36">
            <w:pPr>
              <w:spacing w:after="0" w:line="256" w:lineRule="auto"/>
              <w:jc w:val="center"/>
              <w:rPr>
                <w:rFonts w:cstheme="minorHAnsi"/>
                <w:color w:val="000000"/>
              </w:rPr>
            </w:pPr>
            <w:r>
              <w:rPr>
                <w:rFonts w:cstheme="minorHAnsi"/>
                <w:color w:val="000000"/>
              </w:rPr>
              <w:t>2,886</w:t>
            </w:r>
          </w:p>
        </w:tc>
        <w:tc>
          <w:tcPr>
            <w:tcW w:w="1080" w:type="dxa"/>
            <w:tcBorders>
              <w:top w:val="nil"/>
              <w:left w:val="nil"/>
              <w:bottom w:val="single" w:sz="4" w:space="0" w:color="auto"/>
              <w:right w:val="single" w:sz="4" w:space="0" w:color="auto"/>
            </w:tcBorders>
            <w:noWrap/>
            <w:vAlign w:val="center"/>
            <w:hideMark/>
          </w:tcPr>
          <w:p w14:paraId="04BFEB05" w14:textId="77777777" w:rsidR="007F2EF6" w:rsidRDefault="007F2EF6" w:rsidP="004D4D36">
            <w:pPr>
              <w:spacing w:after="0" w:line="256" w:lineRule="auto"/>
              <w:jc w:val="center"/>
              <w:rPr>
                <w:rFonts w:cstheme="minorHAnsi"/>
                <w:color w:val="000000"/>
              </w:rPr>
            </w:pPr>
            <w:r>
              <w:rPr>
                <w:rFonts w:cstheme="minorHAnsi"/>
                <w:color w:val="000000"/>
              </w:rPr>
              <w:t>3,088</w:t>
            </w:r>
          </w:p>
        </w:tc>
        <w:tc>
          <w:tcPr>
            <w:tcW w:w="891" w:type="dxa"/>
            <w:tcBorders>
              <w:top w:val="nil"/>
              <w:left w:val="nil"/>
              <w:bottom w:val="single" w:sz="4" w:space="0" w:color="auto"/>
              <w:right w:val="single" w:sz="4" w:space="0" w:color="auto"/>
            </w:tcBorders>
            <w:noWrap/>
            <w:vAlign w:val="center"/>
            <w:hideMark/>
          </w:tcPr>
          <w:p w14:paraId="51A7D1EB" w14:textId="77777777" w:rsidR="007F2EF6" w:rsidRDefault="007F2EF6" w:rsidP="004D4D36">
            <w:pPr>
              <w:spacing w:after="0" w:line="256" w:lineRule="auto"/>
              <w:jc w:val="center"/>
              <w:rPr>
                <w:rFonts w:cstheme="minorHAnsi"/>
                <w:color w:val="000000"/>
              </w:rPr>
            </w:pPr>
            <w:r>
              <w:rPr>
                <w:color w:val="000000"/>
              </w:rPr>
              <w:t>1.00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2E2CF991" w14:textId="77777777" w:rsidR="007F2EF6" w:rsidRDefault="007F2EF6" w:rsidP="004D4D36">
            <w:pPr>
              <w:spacing w:after="0" w:line="256" w:lineRule="auto"/>
              <w:jc w:val="center"/>
              <w:rPr>
                <w:rFonts w:cstheme="minorHAnsi"/>
                <w:color w:val="000000"/>
              </w:rPr>
            </w:pPr>
            <w:r>
              <w:rPr>
                <w:color w:val="000000"/>
              </w:rPr>
              <w:t>1.07</w:t>
            </w:r>
          </w:p>
        </w:tc>
        <w:tc>
          <w:tcPr>
            <w:tcW w:w="858" w:type="dxa"/>
            <w:tcBorders>
              <w:top w:val="nil"/>
              <w:left w:val="nil"/>
              <w:bottom w:val="single" w:sz="4" w:space="0" w:color="auto"/>
              <w:right w:val="single" w:sz="4" w:space="0" w:color="auto"/>
            </w:tcBorders>
            <w:noWrap/>
            <w:vAlign w:val="center"/>
            <w:hideMark/>
          </w:tcPr>
          <w:p w14:paraId="0E6EF750" w14:textId="77777777" w:rsidR="007F2EF6" w:rsidRDefault="007F2EF6" w:rsidP="004D4D36">
            <w:pPr>
              <w:spacing w:after="0" w:line="256" w:lineRule="auto"/>
              <w:jc w:val="center"/>
              <w:rPr>
                <w:rFonts w:cs="Times New Roman"/>
                <w:szCs w:val="22"/>
              </w:rPr>
            </w:pPr>
            <w:r>
              <w:rPr>
                <w:rFonts w:cstheme="minorHAnsi"/>
                <w:color w:val="000000"/>
              </w:rPr>
              <w:t>0.57</w:t>
            </w:r>
          </w:p>
        </w:tc>
        <w:tc>
          <w:tcPr>
            <w:tcW w:w="1130" w:type="dxa"/>
            <w:tcBorders>
              <w:top w:val="nil"/>
              <w:left w:val="nil"/>
              <w:bottom w:val="single" w:sz="4" w:space="0" w:color="auto"/>
              <w:right w:val="single" w:sz="4" w:space="0" w:color="auto"/>
            </w:tcBorders>
            <w:noWrap/>
            <w:vAlign w:val="center"/>
            <w:hideMark/>
          </w:tcPr>
          <w:p w14:paraId="52125E0D" w14:textId="77777777" w:rsidR="007F2EF6" w:rsidRDefault="007F2EF6" w:rsidP="004D4D36">
            <w:pPr>
              <w:spacing w:after="0" w:line="256" w:lineRule="auto"/>
              <w:jc w:val="center"/>
              <w:rPr>
                <w:rFonts w:cstheme="minorHAnsi"/>
                <w:color w:val="000000"/>
              </w:rPr>
            </w:pPr>
            <w:r>
              <w:rPr>
                <w:color w:val="000000"/>
              </w:rPr>
              <w:t>0.039</w:t>
            </w:r>
          </w:p>
        </w:tc>
        <w:tc>
          <w:tcPr>
            <w:tcW w:w="1171" w:type="dxa"/>
            <w:tcBorders>
              <w:top w:val="nil"/>
              <w:left w:val="nil"/>
              <w:bottom w:val="single" w:sz="4" w:space="0" w:color="auto"/>
              <w:right w:val="single" w:sz="4" w:space="0" w:color="auto"/>
            </w:tcBorders>
            <w:vAlign w:val="center"/>
            <w:hideMark/>
          </w:tcPr>
          <w:p w14:paraId="25AEF616" w14:textId="77777777" w:rsidR="007F2EF6" w:rsidRDefault="007F2EF6" w:rsidP="004D4D36">
            <w:pPr>
              <w:spacing w:after="0" w:line="256" w:lineRule="auto"/>
              <w:jc w:val="center"/>
              <w:rPr>
                <w:rFonts w:cstheme="minorHAnsi"/>
                <w:color w:val="000000"/>
              </w:rPr>
            </w:pPr>
            <w:r>
              <w:rPr>
                <w:color w:val="000000"/>
              </w:rPr>
              <w:t>0.905</w:t>
            </w:r>
          </w:p>
        </w:tc>
        <w:tc>
          <w:tcPr>
            <w:tcW w:w="1111" w:type="dxa"/>
            <w:tcBorders>
              <w:top w:val="nil"/>
              <w:left w:val="nil"/>
              <w:bottom w:val="single" w:sz="4" w:space="0" w:color="auto"/>
              <w:right w:val="single" w:sz="4" w:space="0" w:color="auto"/>
            </w:tcBorders>
            <w:vAlign w:val="center"/>
            <w:hideMark/>
          </w:tcPr>
          <w:p w14:paraId="442369E8" w14:textId="77777777" w:rsidR="007F2EF6" w:rsidRDefault="007F2EF6" w:rsidP="004D4D36">
            <w:pPr>
              <w:spacing w:after="0" w:line="256" w:lineRule="auto"/>
              <w:jc w:val="center"/>
              <w:rPr>
                <w:rFonts w:cstheme="minorHAnsi"/>
                <w:color w:val="000000"/>
              </w:rPr>
            </w:pPr>
            <w:r>
              <w:rPr>
                <w:color w:val="000000"/>
              </w:rPr>
              <w:t>0.394</w:t>
            </w:r>
          </w:p>
        </w:tc>
      </w:tr>
      <w:tr w:rsidR="007F2EF6" w14:paraId="36154220"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07CB31F2" w14:textId="77777777" w:rsidR="007F2EF6" w:rsidRDefault="007F2EF6" w:rsidP="004D4D36">
            <w:pPr>
              <w:spacing w:after="0" w:line="256" w:lineRule="auto"/>
              <w:jc w:val="left"/>
              <w:rPr>
                <w:rFonts w:cstheme="minorHAnsi"/>
                <w:color w:val="000000"/>
              </w:rPr>
            </w:pPr>
            <w:r>
              <w:rPr>
                <w:rFonts w:cstheme="minorHAnsi"/>
                <w:color w:val="000000"/>
              </w:rPr>
              <w:t>Office - High Rise - VAV econ</w:t>
            </w:r>
          </w:p>
        </w:tc>
        <w:tc>
          <w:tcPr>
            <w:tcW w:w="1112" w:type="dxa"/>
            <w:tcBorders>
              <w:top w:val="nil"/>
              <w:left w:val="nil"/>
              <w:bottom w:val="single" w:sz="4" w:space="0" w:color="auto"/>
              <w:right w:val="single" w:sz="4" w:space="0" w:color="auto"/>
            </w:tcBorders>
            <w:noWrap/>
            <w:vAlign w:val="center"/>
            <w:hideMark/>
          </w:tcPr>
          <w:p w14:paraId="1947D09B" w14:textId="77777777" w:rsidR="007F2EF6" w:rsidRDefault="007F2EF6" w:rsidP="004D4D36">
            <w:pPr>
              <w:spacing w:after="0" w:line="256" w:lineRule="auto"/>
              <w:jc w:val="center"/>
              <w:rPr>
                <w:rFonts w:cs="Times New Roman"/>
                <w:szCs w:val="22"/>
              </w:rPr>
            </w:pPr>
            <w:r>
              <w:rPr>
                <w:rFonts w:cstheme="minorHAnsi"/>
                <w:color w:val="000000"/>
              </w:rPr>
              <w:t>2,886</w:t>
            </w:r>
          </w:p>
        </w:tc>
        <w:tc>
          <w:tcPr>
            <w:tcW w:w="1080" w:type="dxa"/>
            <w:tcBorders>
              <w:top w:val="nil"/>
              <w:left w:val="nil"/>
              <w:bottom w:val="single" w:sz="4" w:space="0" w:color="auto"/>
              <w:right w:val="single" w:sz="4" w:space="0" w:color="auto"/>
            </w:tcBorders>
            <w:noWrap/>
            <w:vAlign w:val="center"/>
            <w:hideMark/>
          </w:tcPr>
          <w:p w14:paraId="731A8CEB" w14:textId="77777777" w:rsidR="007F2EF6" w:rsidRDefault="007F2EF6" w:rsidP="004D4D36">
            <w:pPr>
              <w:spacing w:after="0" w:line="256" w:lineRule="auto"/>
              <w:jc w:val="center"/>
              <w:rPr>
                <w:rFonts w:cstheme="minorHAnsi"/>
                <w:color w:val="000000"/>
              </w:rPr>
            </w:pPr>
            <w:r>
              <w:rPr>
                <w:rFonts w:cstheme="minorHAnsi"/>
                <w:color w:val="000000"/>
              </w:rPr>
              <w:t>3,088</w:t>
            </w:r>
          </w:p>
        </w:tc>
        <w:tc>
          <w:tcPr>
            <w:tcW w:w="891" w:type="dxa"/>
            <w:tcBorders>
              <w:top w:val="nil"/>
              <w:left w:val="nil"/>
              <w:bottom w:val="single" w:sz="4" w:space="0" w:color="auto"/>
              <w:right w:val="single" w:sz="4" w:space="0" w:color="auto"/>
            </w:tcBorders>
            <w:noWrap/>
            <w:vAlign w:val="center"/>
            <w:hideMark/>
          </w:tcPr>
          <w:p w14:paraId="5C9CFF91" w14:textId="77777777" w:rsidR="007F2EF6" w:rsidRDefault="007F2EF6" w:rsidP="004D4D36">
            <w:pPr>
              <w:spacing w:after="0" w:line="256" w:lineRule="auto"/>
              <w:jc w:val="center"/>
              <w:rPr>
                <w:rFonts w:cstheme="minorHAnsi"/>
                <w:color w:val="000000"/>
              </w:rPr>
            </w:pPr>
            <w:r>
              <w:rPr>
                <w:color w:val="000000"/>
              </w:rPr>
              <w:t>1.27</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0E05429C" w14:textId="77777777" w:rsidR="007F2EF6" w:rsidRDefault="007F2EF6" w:rsidP="004D4D36">
            <w:pPr>
              <w:spacing w:after="0" w:line="256" w:lineRule="auto"/>
              <w:jc w:val="center"/>
              <w:rPr>
                <w:rFonts w:cstheme="minorHAnsi"/>
                <w:color w:val="000000"/>
              </w:rPr>
            </w:pPr>
            <w:r>
              <w:rPr>
                <w:color w:val="000000"/>
              </w:rPr>
              <w:t>1.65</w:t>
            </w:r>
          </w:p>
        </w:tc>
        <w:tc>
          <w:tcPr>
            <w:tcW w:w="858" w:type="dxa"/>
            <w:tcBorders>
              <w:top w:val="nil"/>
              <w:left w:val="nil"/>
              <w:bottom w:val="single" w:sz="4" w:space="0" w:color="auto"/>
              <w:right w:val="single" w:sz="4" w:space="0" w:color="auto"/>
            </w:tcBorders>
            <w:noWrap/>
            <w:vAlign w:val="center"/>
            <w:hideMark/>
          </w:tcPr>
          <w:p w14:paraId="7AD9017B" w14:textId="77777777" w:rsidR="007F2EF6" w:rsidRDefault="007F2EF6" w:rsidP="004D4D36">
            <w:pPr>
              <w:spacing w:after="0" w:line="256" w:lineRule="auto"/>
              <w:jc w:val="center"/>
              <w:rPr>
                <w:rFonts w:cs="Times New Roman"/>
                <w:szCs w:val="22"/>
              </w:rPr>
            </w:pPr>
            <w:r>
              <w:rPr>
                <w:rFonts w:cstheme="minorHAnsi"/>
                <w:color w:val="000000"/>
              </w:rPr>
              <w:t>0.53</w:t>
            </w:r>
          </w:p>
        </w:tc>
        <w:tc>
          <w:tcPr>
            <w:tcW w:w="1130" w:type="dxa"/>
            <w:tcBorders>
              <w:top w:val="nil"/>
              <w:left w:val="nil"/>
              <w:bottom w:val="single" w:sz="4" w:space="0" w:color="auto"/>
              <w:right w:val="single" w:sz="4" w:space="0" w:color="auto"/>
            </w:tcBorders>
            <w:noWrap/>
            <w:vAlign w:val="center"/>
            <w:hideMark/>
          </w:tcPr>
          <w:p w14:paraId="721ACF54" w14:textId="77777777" w:rsidR="007F2EF6" w:rsidRDefault="007F2EF6" w:rsidP="004D4D36">
            <w:pPr>
              <w:spacing w:after="0" w:line="256" w:lineRule="auto"/>
              <w:jc w:val="center"/>
              <w:rPr>
                <w:rFonts w:cstheme="minorHAnsi"/>
                <w:color w:val="000000"/>
              </w:rPr>
            </w:pPr>
            <w:r>
              <w:rPr>
                <w:color w:val="000000"/>
              </w:rPr>
              <w:t>0.022</w:t>
            </w:r>
          </w:p>
        </w:tc>
        <w:tc>
          <w:tcPr>
            <w:tcW w:w="1171" w:type="dxa"/>
            <w:tcBorders>
              <w:top w:val="nil"/>
              <w:left w:val="nil"/>
              <w:bottom w:val="single" w:sz="4" w:space="0" w:color="auto"/>
              <w:right w:val="single" w:sz="4" w:space="0" w:color="auto"/>
            </w:tcBorders>
            <w:vAlign w:val="center"/>
            <w:hideMark/>
          </w:tcPr>
          <w:p w14:paraId="0990CF44" w14:textId="77777777" w:rsidR="007F2EF6" w:rsidRDefault="007F2EF6" w:rsidP="004D4D36">
            <w:pPr>
              <w:spacing w:after="0" w:line="256" w:lineRule="auto"/>
              <w:jc w:val="center"/>
              <w:rPr>
                <w:rFonts w:cstheme="minorHAnsi"/>
                <w:color w:val="000000"/>
              </w:rPr>
            </w:pPr>
            <w:r>
              <w:rPr>
                <w:color w:val="000000"/>
              </w:rPr>
              <w:t>0.510</w:t>
            </w:r>
          </w:p>
        </w:tc>
        <w:tc>
          <w:tcPr>
            <w:tcW w:w="1111" w:type="dxa"/>
            <w:tcBorders>
              <w:top w:val="nil"/>
              <w:left w:val="nil"/>
              <w:bottom w:val="single" w:sz="4" w:space="0" w:color="auto"/>
              <w:right w:val="single" w:sz="4" w:space="0" w:color="auto"/>
            </w:tcBorders>
            <w:vAlign w:val="center"/>
            <w:hideMark/>
          </w:tcPr>
          <w:p w14:paraId="136C2006" w14:textId="77777777" w:rsidR="007F2EF6" w:rsidRDefault="007F2EF6" w:rsidP="004D4D36">
            <w:pPr>
              <w:spacing w:after="0" w:line="256" w:lineRule="auto"/>
              <w:jc w:val="center"/>
              <w:rPr>
                <w:rFonts w:cstheme="minorHAnsi"/>
                <w:color w:val="000000"/>
              </w:rPr>
            </w:pPr>
            <w:r>
              <w:rPr>
                <w:color w:val="000000"/>
              </w:rPr>
              <w:t>0.222</w:t>
            </w:r>
          </w:p>
        </w:tc>
      </w:tr>
      <w:tr w:rsidR="007F2EF6" w14:paraId="4D917297"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68968516" w14:textId="77777777" w:rsidR="007F2EF6" w:rsidRDefault="007F2EF6" w:rsidP="004D4D36">
            <w:pPr>
              <w:spacing w:after="0" w:line="256" w:lineRule="auto"/>
              <w:jc w:val="left"/>
              <w:rPr>
                <w:rFonts w:cstheme="minorHAnsi"/>
                <w:color w:val="000000"/>
              </w:rPr>
            </w:pPr>
            <w:r>
              <w:rPr>
                <w:rFonts w:cstheme="minorHAnsi"/>
                <w:color w:val="000000"/>
              </w:rPr>
              <w:t>Office - High Rise - FCU</w:t>
            </w:r>
          </w:p>
        </w:tc>
        <w:tc>
          <w:tcPr>
            <w:tcW w:w="1112" w:type="dxa"/>
            <w:tcBorders>
              <w:top w:val="nil"/>
              <w:left w:val="nil"/>
              <w:bottom w:val="single" w:sz="4" w:space="0" w:color="auto"/>
              <w:right w:val="single" w:sz="4" w:space="0" w:color="auto"/>
            </w:tcBorders>
            <w:noWrap/>
            <w:vAlign w:val="center"/>
            <w:hideMark/>
          </w:tcPr>
          <w:p w14:paraId="717C976C" w14:textId="77777777" w:rsidR="007F2EF6" w:rsidRDefault="007F2EF6" w:rsidP="004D4D36">
            <w:pPr>
              <w:spacing w:after="0" w:line="256" w:lineRule="auto"/>
              <w:jc w:val="center"/>
              <w:rPr>
                <w:rFonts w:cs="Times New Roman"/>
                <w:szCs w:val="22"/>
              </w:rPr>
            </w:pPr>
            <w:r>
              <w:rPr>
                <w:rFonts w:cstheme="minorHAnsi"/>
                <w:color w:val="000000"/>
              </w:rPr>
              <w:t>2,886</w:t>
            </w:r>
          </w:p>
        </w:tc>
        <w:tc>
          <w:tcPr>
            <w:tcW w:w="1080" w:type="dxa"/>
            <w:tcBorders>
              <w:top w:val="nil"/>
              <w:left w:val="nil"/>
              <w:bottom w:val="single" w:sz="4" w:space="0" w:color="auto"/>
              <w:right w:val="single" w:sz="4" w:space="0" w:color="auto"/>
            </w:tcBorders>
            <w:noWrap/>
            <w:vAlign w:val="center"/>
            <w:hideMark/>
          </w:tcPr>
          <w:p w14:paraId="53CA02CB" w14:textId="77777777" w:rsidR="007F2EF6" w:rsidRDefault="007F2EF6" w:rsidP="004D4D36">
            <w:pPr>
              <w:spacing w:after="0" w:line="256" w:lineRule="auto"/>
              <w:jc w:val="center"/>
              <w:rPr>
                <w:rFonts w:cstheme="minorHAnsi"/>
                <w:color w:val="000000"/>
              </w:rPr>
            </w:pPr>
            <w:r>
              <w:rPr>
                <w:rFonts w:cstheme="minorHAnsi"/>
                <w:color w:val="000000"/>
              </w:rPr>
              <w:t>3,088</w:t>
            </w:r>
          </w:p>
        </w:tc>
        <w:tc>
          <w:tcPr>
            <w:tcW w:w="891" w:type="dxa"/>
            <w:tcBorders>
              <w:top w:val="nil"/>
              <w:left w:val="nil"/>
              <w:bottom w:val="single" w:sz="4" w:space="0" w:color="auto"/>
              <w:right w:val="single" w:sz="4" w:space="0" w:color="auto"/>
            </w:tcBorders>
            <w:noWrap/>
            <w:vAlign w:val="center"/>
            <w:hideMark/>
          </w:tcPr>
          <w:p w14:paraId="07DA09A1" w14:textId="77777777" w:rsidR="007F2EF6" w:rsidRDefault="007F2EF6" w:rsidP="004D4D36">
            <w:pPr>
              <w:spacing w:after="0" w:line="256" w:lineRule="auto"/>
              <w:jc w:val="center"/>
              <w:rPr>
                <w:rFonts w:cstheme="minorHAnsi"/>
                <w:color w:val="000000"/>
              </w:rPr>
            </w:pPr>
            <w:r>
              <w:rPr>
                <w:color w:val="000000"/>
              </w:rPr>
              <w:t>1.35</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52B01DD5" w14:textId="77777777" w:rsidR="007F2EF6" w:rsidRDefault="007F2EF6" w:rsidP="004D4D36">
            <w:pPr>
              <w:spacing w:after="0" w:line="256" w:lineRule="auto"/>
              <w:jc w:val="center"/>
              <w:rPr>
                <w:rFonts w:cstheme="minorHAnsi"/>
                <w:color w:val="000000"/>
              </w:rPr>
            </w:pPr>
            <w:r>
              <w:rPr>
                <w:color w:val="000000"/>
              </w:rPr>
              <w:t>1.56</w:t>
            </w:r>
          </w:p>
        </w:tc>
        <w:tc>
          <w:tcPr>
            <w:tcW w:w="858" w:type="dxa"/>
            <w:tcBorders>
              <w:top w:val="nil"/>
              <w:left w:val="nil"/>
              <w:bottom w:val="single" w:sz="4" w:space="0" w:color="auto"/>
              <w:right w:val="single" w:sz="4" w:space="0" w:color="auto"/>
            </w:tcBorders>
            <w:noWrap/>
            <w:vAlign w:val="center"/>
            <w:hideMark/>
          </w:tcPr>
          <w:p w14:paraId="497564FF" w14:textId="77777777" w:rsidR="007F2EF6" w:rsidRDefault="007F2EF6" w:rsidP="004D4D36">
            <w:pPr>
              <w:spacing w:after="0" w:line="256" w:lineRule="auto"/>
              <w:jc w:val="center"/>
              <w:rPr>
                <w:rFonts w:cs="Times New Roman"/>
                <w:szCs w:val="22"/>
              </w:rPr>
            </w:pPr>
            <w:r>
              <w:rPr>
                <w:rFonts w:cstheme="minorHAnsi"/>
                <w:color w:val="000000"/>
              </w:rPr>
              <w:t>0.59</w:t>
            </w:r>
          </w:p>
        </w:tc>
        <w:tc>
          <w:tcPr>
            <w:tcW w:w="1130" w:type="dxa"/>
            <w:tcBorders>
              <w:top w:val="nil"/>
              <w:left w:val="nil"/>
              <w:bottom w:val="single" w:sz="4" w:space="0" w:color="auto"/>
              <w:right w:val="single" w:sz="4" w:space="0" w:color="auto"/>
            </w:tcBorders>
            <w:noWrap/>
            <w:vAlign w:val="center"/>
            <w:hideMark/>
          </w:tcPr>
          <w:p w14:paraId="37B064B4" w14:textId="77777777" w:rsidR="007F2EF6" w:rsidRDefault="007F2EF6" w:rsidP="004D4D36">
            <w:pPr>
              <w:spacing w:after="0" w:line="256" w:lineRule="auto"/>
              <w:jc w:val="center"/>
              <w:rPr>
                <w:rFonts w:cstheme="minorHAnsi"/>
                <w:color w:val="000000"/>
              </w:rPr>
            </w:pPr>
            <w:r>
              <w:rPr>
                <w:color w:val="000000"/>
              </w:rPr>
              <w:t>0.015</w:t>
            </w:r>
          </w:p>
        </w:tc>
        <w:tc>
          <w:tcPr>
            <w:tcW w:w="1171" w:type="dxa"/>
            <w:tcBorders>
              <w:top w:val="nil"/>
              <w:left w:val="nil"/>
              <w:bottom w:val="single" w:sz="4" w:space="0" w:color="auto"/>
              <w:right w:val="single" w:sz="4" w:space="0" w:color="auto"/>
            </w:tcBorders>
            <w:vAlign w:val="center"/>
            <w:hideMark/>
          </w:tcPr>
          <w:p w14:paraId="05140D9C" w14:textId="77777777" w:rsidR="007F2EF6" w:rsidRDefault="007F2EF6" w:rsidP="004D4D36">
            <w:pPr>
              <w:spacing w:after="0" w:line="256" w:lineRule="auto"/>
              <w:jc w:val="center"/>
              <w:rPr>
                <w:rFonts w:cstheme="minorHAnsi"/>
                <w:color w:val="000000"/>
              </w:rPr>
            </w:pPr>
            <w:r>
              <w:rPr>
                <w:color w:val="000000"/>
              </w:rPr>
              <w:t>0.346</w:t>
            </w:r>
          </w:p>
        </w:tc>
        <w:tc>
          <w:tcPr>
            <w:tcW w:w="1111" w:type="dxa"/>
            <w:tcBorders>
              <w:top w:val="nil"/>
              <w:left w:val="nil"/>
              <w:bottom w:val="single" w:sz="4" w:space="0" w:color="auto"/>
              <w:right w:val="single" w:sz="4" w:space="0" w:color="auto"/>
            </w:tcBorders>
            <w:vAlign w:val="center"/>
            <w:hideMark/>
          </w:tcPr>
          <w:p w14:paraId="6D5AC055" w14:textId="77777777" w:rsidR="007F2EF6" w:rsidRDefault="007F2EF6" w:rsidP="004D4D36">
            <w:pPr>
              <w:spacing w:after="0" w:line="256" w:lineRule="auto"/>
              <w:jc w:val="center"/>
              <w:rPr>
                <w:rFonts w:cstheme="minorHAnsi"/>
                <w:color w:val="000000"/>
              </w:rPr>
            </w:pPr>
            <w:r>
              <w:rPr>
                <w:color w:val="000000"/>
              </w:rPr>
              <w:t>0.150</w:t>
            </w:r>
          </w:p>
        </w:tc>
      </w:tr>
      <w:tr w:rsidR="007F2EF6" w14:paraId="4249A724"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5FE5F27B" w14:textId="77777777" w:rsidR="007F2EF6" w:rsidRDefault="007F2EF6" w:rsidP="004D4D36">
            <w:pPr>
              <w:spacing w:after="0" w:line="256" w:lineRule="auto"/>
              <w:jc w:val="left"/>
              <w:rPr>
                <w:rFonts w:cstheme="minorHAnsi"/>
                <w:color w:val="000000"/>
              </w:rPr>
            </w:pPr>
            <w:r>
              <w:rPr>
                <w:rFonts w:cstheme="minorHAnsi"/>
                <w:color w:val="000000"/>
              </w:rPr>
              <w:t>Office - Low Rise</w:t>
            </w:r>
          </w:p>
        </w:tc>
        <w:tc>
          <w:tcPr>
            <w:tcW w:w="1112" w:type="dxa"/>
            <w:tcBorders>
              <w:top w:val="nil"/>
              <w:left w:val="nil"/>
              <w:bottom w:val="single" w:sz="4" w:space="0" w:color="auto"/>
              <w:right w:val="single" w:sz="4" w:space="0" w:color="auto"/>
            </w:tcBorders>
            <w:noWrap/>
            <w:vAlign w:val="center"/>
            <w:hideMark/>
          </w:tcPr>
          <w:p w14:paraId="13943A8B" w14:textId="77777777" w:rsidR="007F2EF6" w:rsidRDefault="007F2EF6" w:rsidP="004D4D36">
            <w:pPr>
              <w:spacing w:after="0" w:line="256" w:lineRule="auto"/>
              <w:jc w:val="center"/>
              <w:rPr>
                <w:rFonts w:cstheme="minorHAnsi"/>
                <w:color w:val="000000"/>
              </w:rPr>
            </w:pPr>
            <w:r>
              <w:rPr>
                <w:rFonts w:cstheme="minorHAnsi"/>
                <w:color w:val="000000"/>
              </w:rPr>
              <w:t>2,698</w:t>
            </w:r>
          </w:p>
        </w:tc>
        <w:tc>
          <w:tcPr>
            <w:tcW w:w="1080" w:type="dxa"/>
            <w:tcBorders>
              <w:top w:val="nil"/>
              <w:left w:val="nil"/>
              <w:bottom w:val="single" w:sz="4" w:space="0" w:color="auto"/>
              <w:right w:val="single" w:sz="4" w:space="0" w:color="auto"/>
            </w:tcBorders>
            <w:noWrap/>
            <w:vAlign w:val="center"/>
            <w:hideMark/>
          </w:tcPr>
          <w:p w14:paraId="3896A284" w14:textId="77777777" w:rsidR="007F2EF6" w:rsidRDefault="007F2EF6" w:rsidP="004D4D36">
            <w:pPr>
              <w:spacing w:after="0" w:line="256" w:lineRule="auto"/>
              <w:jc w:val="center"/>
              <w:rPr>
                <w:rFonts w:cstheme="minorHAnsi"/>
                <w:color w:val="000000"/>
              </w:rPr>
            </w:pPr>
            <w:r>
              <w:rPr>
                <w:rFonts w:cstheme="minorHAnsi"/>
                <w:color w:val="000000"/>
              </w:rPr>
              <w:t>3,088</w:t>
            </w:r>
          </w:p>
        </w:tc>
        <w:tc>
          <w:tcPr>
            <w:tcW w:w="891" w:type="dxa"/>
            <w:tcBorders>
              <w:top w:val="nil"/>
              <w:left w:val="nil"/>
              <w:bottom w:val="single" w:sz="4" w:space="0" w:color="auto"/>
              <w:right w:val="single" w:sz="4" w:space="0" w:color="auto"/>
            </w:tcBorders>
            <w:noWrap/>
            <w:vAlign w:val="center"/>
            <w:hideMark/>
          </w:tcPr>
          <w:p w14:paraId="05E56864" w14:textId="77777777" w:rsidR="007F2EF6" w:rsidRDefault="007F2EF6" w:rsidP="004D4D36">
            <w:pPr>
              <w:spacing w:after="0" w:line="256" w:lineRule="auto"/>
              <w:jc w:val="center"/>
              <w:rPr>
                <w:rFonts w:cstheme="minorHAnsi"/>
                <w:color w:val="000000"/>
              </w:rPr>
            </w:pPr>
            <w:r>
              <w:rPr>
                <w:color w:val="000000"/>
              </w:rPr>
              <w:t>1.11</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4CE26DEA" w14:textId="77777777" w:rsidR="007F2EF6" w:rsidRDefault="007F2EF6" w:rsidP="004D4D36">
            <w:pPr>
              <w:spacing w:after="0" w:line="256" w:lineRule="auto"/>
              <w:jc w:val="center"/>
              <w:rPr>
                <w:rFonts w:cstheme="minorHAnsi"/>
                <w:color w:val="000000"/>
              </w:rPr>
            </w:pPr>
            <w:r>
              <w:rPr>
                <w:color w:val="000000"/>
              </w:rPr>
              <w:t>1.31</w:t>
            </w:r>
          </w:p>
        </w:tc>
        <w:tc>
          <w:tcPr>
            <w:tcW w:w="858" w:type="dxa"/>
            <w:tcBorders>
              <w:top w:val="nil"/>
              <w:left w:val="nil"/>
              <w:bottom w:val="single" w:sz="4" w:space="0" w:color="auto"/>
              <w:right w:val="single" w:sz="4" w:space="0" w:color="auto"/>
            </w:tcBorders>
            <w:noWrap/>
            <w:vAlign w:val="center"/>
            <w:hideMark/>
          </w:tcPr>
          <w:p w14:paraId="259F7C95" w14:textId="77777777" w:rsidR="007F2EF6" w:rsidRDefault="007F2EF6" w:rsidP="004D4D36">
            <w:pPr>
              <w:spacing w:after="0" w:line="256" w:lineRule="auto"/>
              <w:jc w:val="center"/>
              <w:rPr>
                <w:rFonts w:cstheme="minorHAnsi"/>
                <w:color w:val="000000"/>
              </w:rPr>
            </w:pPr>
            <w:r>
              <w:rPr>
                <w:rFonts w:cstheme="minorHAnsi"/>
                <w:color w:val="000000"/>
              </w:rPr>
              <w:t>0.52</w:t>
            </w:r>
          </w:p>
        </w:tc>
        <w:tc>
          <w:tcPr>
            <w:tcW w:w="1130" w:type="dxa"/>
            <w:tcBorders>
              <w:top w:val="nil"/>
              <w:left w:val="nil"/>
              <w:bottom w:val="single" w:sz="4" w:space="0" w:color="auto"/>
              <w:right w:val="single" w:sz="4" w:space="0" w:color="auto"/>
            </w:tcBorders>
            <w:noWrap/>
            <w:vAlign w:val="center"/>
            <w:hideMark/>
          </w:tcPr>
          <w:p w14:paraId="727B1A0C" w14:textId="77777777" w:rsidR="007F2EF6" w:rsidRDefault="007F2EF6" w:rsidP="004D4D36">
            <w:pPr>
              <w:spacing w:after="0" w:line="256" w:lineRule="auto"/>
              <w:jc w:val="center"/>
              <w:rPr>
                <w:rFonts w:cstheme="minorHAnsi"/>
                <w:color w:val="000000"/>
              </w:rPr>
            </w:pPr>
            <w:r>
              <w:rPr>
                <w:color w:val="000000"/>
              </w:rPr>
              <w:t>0.016</w:t>
            </w:r>
          </w:p>
        </w:tc>
        <w:tc>
          <w:tcPr>
            <w:tcW w:w="1171" w:type="dxa"/>
            <w:tcBorders>
              <w:top w:val="nil"/>
              <w:left w:val="nil"/>
              <w:bottom w:val="single" w:sz="4" w:space="0" w:color="auto"/>
              <w:right w:val="single" w:sz="4" w:space="0" w:color="auto"/>
            </w:tcBorders>
            <w:vAlign w:val="center"/>
            <w:hideMark/>
          </w:tcPr>
          <w:p w14:paraId="77A327DB" w14:textId="77777777" w:rsidR="007F2EF6" w:rsidRDefault="007F2EF6" w:rsidP="004D4D36">
            <w:pPr>
              <w:spacing w:after="0" w:line="256" w:lineRule="auto"/>
              <w:jc w:val="center"/>
              <w:rPr>
                <w:rFonts w:cstheme="minorHAnsi"/>
                <w:color w:val="000000"/>
              </w:rPr>
            </w:pPr>
            <w:r>
              <w:rPr>
                <w:color w:val="000000"/>
              </w:rPr>
              <w:t>0.371</w:t>
            </w:r>
          </w:p>
        </w:tc>
        <w:tc>
          <w:tcPr>
            <w:tcW w:w="1111" w:type="dxa"/>
            <w:tcBorders>
              <w:top w:val="nil"/>
              <w:left w:val="nil"/>
              <w:bottom w:val="single" w:sz="4" w:space="0" w:color="auto"/>
              <w:right w:val="single" w:sz="4" w:space="0" w:color="auto"/>
            </w:tcBorders>
            <w:vAlign w:val="center"/>
            <w:hideMark/>
          </w:tcPr>
          <w:p w14:paraId="493CF32B" w14:textId="77777777" w:rsidR="007F2EF6" w:rsidRDefault="007F2EF6" w:rsidP="004D4D36">
            <w:pPr>
              <w:spacing w:after="0" w:line="256" w:lineRule="auto"/>
              <w:jc w:val="center"/>
              <w:rPr>
                <w:rFonts w:cstheme="minorHAnsi"/>
                <w:color w:val="000000"/>
              </w:rPr>
            </w:pPr>
            <w:r>
              <w:rPr>
                <w:color w:val="000000"/>
              </w:rPr>
              <w:t>0.161</w:t>
            </w:r>
          </w:p>
        </w:tc>
      </w:tr>
      <w:tr w:rsidR="007F2EF6" w14:paraId="764254ED"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1E9DE6D9" w14:textId="77777777" w:rsidR="007F2EF6" w:rsidRDefault="007F2EF6" w:rsidP="004D4D36">
            <w:pPr>
              <w:spacing w:after="0" w:line="256" w:lineRule="auto"/>
              <w:jc w:val="left"/>
              <w:rPr>
                <w:rFonts w:cstheme="minorHAnsi"/>
                <w:color w:val="000000"/>
              </w:rPr>
            </w:pPr>
            <w:r>
              <w:rPr>
                <w:rFonts w:cstheme="minorHAnsi"/>
                <w:color w:val="000000"/>
              </w:rPr>
              <w:t>Office - Mid Rise</w:t>
            </w:r>
          </w:p>
        </w:tc>
        <w:tc>
          <w:tcPr>
            <w:tcW w:w="1112" w:type="dxa"/>
            <w:tcBorders>
              <w:top w:val="nil"/>
              <w:left w:val="nil"/>
              <w:bottom w:val="single" w:sz="4" w:space="0" w:color="auto"/>
              <w:right w:val="single" w:sz="4" w:space="0" w:color="auto"/>
            </w:tcBorders>
            <w:noWrap/>
            <w:vAlign w:val="center"/>
            <w:hideMark/>
          </w:tcPr>
          <w:p w14:paraId="2AADD359" w14:textId="77777777" w:rsidR="007F2EF6" w:rsidRDefault="007F2EF6" w:rsidP="004D4D36">
            <w:pPr>
              <w:spacing w:after="0" w:line="256" w:lineRule="auto"/>
              <w:jc w:val="center"/>
              <w:rPr>
                <w:rFonts w:cstheme="minorHAnsi"/>
                <w:color w:val="000000"/>
              </w:rPr>
            </w:pPr>
            <w:r>
              <w:rPr>
                <w:rFonts w:cstheme="minorHAnsi"/>
                <w:color w:val="000000"/>
              </w:rPr>
              <w:t xml:space="preserve">3,068 </w:t>
            </w:r>
          </w:p>
        </w:tc>
        <w:tc>
          <w:tcPr>
            <w:tcW w:w="1080" w:type="dxa"/>
            <w:tcBorders>
              <w:top w:val="nil"/>
              <w:left w:val="nil"/>
              <w:bottom w:val="single" w:sz="4" w:space="0" w:color="auto"/>
              <w:right w:val="single" w:sz="4" w:space="0" w:color="auto"/>
            </w:tcBorders>
            <w:noWrap/>
            <w:vAlign w:val="center"/>
            <w:hideMark/>
          </w:tcPr>
          <w:p w14:paraId="6991BFDE" w14:textId="77777777" w:rsidR="007F2EF6" w:rsidRDefault="007F2EF6" w:rsidP="004D4D36">
            <w:pPr>
              <w:spacing w:after="0" w:line="256" w:lineRule="auto"/>
              <w:jc w:val="center"/>
              <w:rPr>
                <w:rFonts w:cstheme="minorHAnsi"/>
                <w:color w:val="000000"/>
              </w:rPr>
            </w:pPr>
            <w:r>
              <w:rPr>
                <w:rFonts w:cstheme="minorHAnsi"/>
                <w:color w:val="000000"/>
              </w:rPr>
              <w:t>3,088</w:t>
            </w:r>
          </w:p>
        </w:tc>
        <w:tc>
          <w:tcPr>
            <w:tcW w:w="891" w:type="dxa"/>
            <w:tcBorders>
              <w:top w:val="nil"/>
              <w:left w:val="nil"/>
              <w:bottom w:val="single" w:sz="4" w:space="0" w:color="auto"/>
              <w:right w:val="single" w:sz="4" w:space="0" w:color="auto"/>
            </w:tcBorders>
            <w:noWrap/>
            <w:vAlign w:val="center"/>
            <w:hideMark/>
          </w:tcPr>
          <w:p w14:paraId="177A8CE1" w14:textId="77777777" w:rsidR="007F2EF6" w:rsidRDefault="007F2EF6" w:rsidP="004D4D36">
            <w:pPr>
              <w:spacing w:after="0" w:line="256" w:lineRule="auto"/>
              <w:jc w:val="center"/>
              <w:rPr>
                <w:rFonts w:cstheme="minorHAnsi"/>
                <w:color w:val="000000"/>
              </w:rPr>
            </w:pPr>
            <w:r>
              <w:rPr>
                <w:color w:val="000000"/>
              </w:rPr>
              <w:t>1.26</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537B566C" w14:textId="77777777" w:rsidR="007F2EF6" w:rsidRDefault="007F2EF6" w:rsidP="004D4D36">
            <w:pPr>
              <w:spacing w:after="0" w:line="256" w:lineRule="auto"/>
              <w:jc w:val="center"/>
              <w:rPr>
                <w:rFonts w:cstheme="minorHAnsi"/>
                <w:color w:val="000000"/>
              </w:rPr>
            </w:pPr>
            <w:r>
              <w:rPr>
                <w:color w:val="000000"/>
              </w:rPr>
              <w:t>1.61</w:t>
            </w:r>
          </w:p>
        </w:tc>
        <w:tc>
          <w:tcPr>
            <w:tcW w:w="858" w:type="dxa"/>
            <w:tcBorders>
              <w:top w:val="nil"/>
              <w:left w:val="nil"/>
              <w:bottom w:val="single" w:sz="4" w:space="0" w:color="auto"/>
              <w:right w:val="single" w:sz="4" w:space="0" w:color="auto"/>
            </w:tcBorders>
            <w:noWrap/>
            <w:vAlign w:val="center"/>
            <w:hideMark/>
          </w:tcPr>
          <w:p w14:paraId="3DAF6066" w14:textId="77777777" w:rsidR="007F2EF6" w:rsidRDefault="007F2EF6" w:rsidP="004D4D36">
            <w:pPr>
              <w:spacing w:after="0" w:line="256" w:lineRule="auto"/>
              <w:jc w:val="center"/>
              <w:rPr>
                <w:rFonts w:cstheme="minorHAnsi"/>
                <w:color w:val="000000"/>
              </w:rPr>
            </w:pPr>
            <w:r>
              <w:rPr>
                <w:rFonts w:cstheme="minorHAnsi"/>
                <w:color w:val="000000"/>
              </w:rPr>
              <w:t>0.52</w:t>
            </w:r>
          </w:p>
        </w:tc>
        <w:tc>
          <w:tcPr>
            <w:tcW w:w="1130" w:type="dxa"/>
            <w:tcBorders>
              <w:top w:val="nil"/>
              <w:left w:val="nil"/>
              <w:bottom w:val="single" w:sz="4" w:space="0" w:color="auto"/>
              <w:right w:val="single" w:sz="4" w:space="0" w:color="auto"/>
            </w:tcBorders>
            <w:noWrap/>
            <w:vAlign w:val="center"/>
            <w:hideMark/>
          </w:tcPr>
          <w:p w14:paraId="0C1209DE" w14:textId="77777777" w:rsidR="007F2EF6" w:rsidRDefault="007F2EF6" w:rsidP="004D4D36">
            <w:pPr>
              <w:spacing w:after="0" w:line="256" w:lineRule="auto"/>
              <w:jc w:val="center"/>
              <w:rPr>
                <w:rFonts w:cstheme="minorHAnsi"/>
                <w:color w:val="000000"/>
              </w:rPr>
            </w:pPr>
            <w:r>
              <w:rPr>
                <w:color w:val="000000"/>
              </w:rPr>
              <w:t>0.024</w:t>
            </w:r>
          </w:p>
        </w:tc>
        <w:tc>
          <w:tcPr>
            <w:tcW w:w="1171" w:type="dxa"/>
            <w:tcBorders>
              <w:top w:val="nil"/>
              <w:left w:val="nil"/>
              <w:bottom w:val="single" w:sz="4" w:space="0" w:color="auto"/>
              <w:right w:val="single" w:sz="4" w:space="0" w:color="auto"/>
            </w:tcBorders>
            <w:vAlign w:val="center"/>
            <w:hideMark/>
          </w:tcPr>
          <w:p w14:paraId="2B1130D6" w14:textId="77777777" w:rsidR="007F2EF6" w:rsidRDefault="007F2EF6" w:rsidP="004D4D36">
            <w:pPr>
              <w:spacing w:after="0" w:line="256" w:lineRule="auto"/>
              <w:jc w:val="center"/>
              <w:rPr>
                <w:rFonts w:cstheme="minorHAnsi"/>
                <w:color w:val="000000"/>
              </w:rPr>
            </w:pPr>
            <w:r>
              <w:rPr>
                <w:color w:val="000000"/>
              </w:rPr>
              <w:t>0.557</w:t>
            </w:r>
          </w:p>
        </w:tc>
        <w:tc>
          <w:tcPr>
            <w:tcW w:w="1111" w:type="dxa"/>
            <w:tcBorders>
              <w:top w:val="nil"/>
              <w:left w:val="nil"/>
              <w:bottom w:val="single" w:sz="4" w:space="0" w:color="auto"/>
              <w:right w:val="single" w:sz="4" w:space="0" w:color="auto"/>
            </w:tcBorders>
            <w:vAlign w:val="center"/>
            <w:hideMark/>
          </w:tcPr>
          <w:p w14:paraId="4D8B5B81" w14:textId="77777777" w:rsidR="007F2EF6" w:rsidRDefault="007F2EF6" w:rsidP="004D4D36">
            <w:pPr>
              <w:spacing w:after="0" w:line="256" w:lineRule="auto"/>
              <w:jc w:val="center"/>
              <w:rPr>
                <w:rFonts w:cstheme="minorHAnsi"/>
                <w:color w:val="000000"/>
              </w:rPr>
            </w:pPr>
            <w:r>
              <w:rPr>
                <w:color w:val="000000"/>
              </w:rPr>
              <w:t>0.242</w:t>
            </w:r>
          </w:p>
        </w:tc>
      </w:tr>
      <w:tr w:rsidR="007F2EF6" w14:paraId="056E3D93"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69C10BF8" w14:textId="77777777" w:rsidR="007F2EF6" w:rsidRDefault="007F2EF6" w:rsidP="004D4D36">
            <w:pPr>
              <w:spacing w:after="0" w:line="256" w:lineRule="auto"/>
              <w:jc w:val="left"/>
              <w:rPr>
                <w:rFonts w:cstheme="minorHAnsi"/>
                <w:color w:val="000000"/>
              </w:rPr>
            </w:pPr>
            <w:r>
              <w:rPr>
                <w:rFonts w:cstheme="minorHAnsi"/>
                <w:color w:val="000000"/>
              </w:rPr>
              <w:t>Religious Building</w:t>
            </w:r>
          </w:p>
        </w:tc>
        <w:tc>
          <w:tcPr>
            <w:tcW w:w="1112" w:type="dxa"/>
            <w:tcBorders>
              <w:top w:val="nil"/>
              <w:left w:val="nil"/>
              <w:bottom w:val="single" w:sz="4" w:space="0" w:color="auto"/>
              <w:right w:val="single" w:sz="4" w:space="0" w:color="auto"/>
            </w:tcBorders>
            <w:noWrap/>
            <w:vAlign w:val="center"/>
            <w:hideMark/>
          </w:tcPr>
          <w:p w14:paraId="2DF51D4F" w14:textId="77777777" w:rsidR="007F2EF6" w:rsidRDefault="007F2EF6" w:rsidP="004D4D36">
            <w:pPr>
              <w:spacing w:after="0" w:line="256" w:lineRule="auto"/>
              <w:jc w:val="center"/>
              <w:rPr>
                <w:rFonts w:cstheme="minorHAnsi"/>
                <w:color w:val="000000"/>
              </w:rPr>
            </w:pPr>
            <w:r>
              <w:rPr>
                <w:rFonts w:cstheme="minorHAnsi"/>
                <w:color w:val="000000"/>
              </w:rPr>
              <w:t>2,085</w:t>
            </w:r>
          </w:p>
        </w:tc>
        <w:tc>
          <w:tcPr>
            <w:tcW w:w="1080" w:type="dxa"/>
            <w:tcBorders>
              <w:top w:val="nil"/>
              <w:left w:val="nil"/>
              <w:bottom w:val="single" w:sz="4" w:space="0" w:color="auto"/>
              <w:right w:val="single" w:sz="4" w:space="0" w:color="auto"/>
            </w:tcBorders>
            <w:noWrap/>
            <w:vAlign w:val="center"/>
            <w:hideMark/>
          </w:tcPr>
          <w:p w14:paraId="2F722EFA" w14:textId="77777777" w:rsidR="007F2EF6" w:rsidRDefault="007F2EF6" w:rsidP="004D4D36">
            <w:pPr>
              <w:spacing w:after="0" w:line="256" w:lineRule="auto"/>
              <w:jc w:val="center"/>
              <w:rPr>
                <w:rFonts w:cstheme="minorHAnsi"/>
                <w:color w:val="000000"/>
              </w:rPr>
            </w:pPr>
            <w:r>
              <w:rPr>
                <w:rFonts w:cstheme="minorHAnsi"/>
                <w:color w:val="000000"/>
              </w:rPr>
              <w:t>1,664</w:t>
            </w:r>
          </w:p>
        </w:tc>
        <w:tc>
          <w:tcPr>
            <w:tcW w:w="891" w:type="dxa"/>
            <w:tcBorders>
              <w:top w:val="nil"/>
              <w:left w:val="nil"/>
              <w:bottom w:val="single" w:sz="4" w:space="0" w:color="auto"/>
              <w:right w:val="single" w:sz="4" w:space="0" w:color="auto"/>
            </w:tcBorders>
            <w:noWrap/>
            <w:vAlign w:val="center"/>
            <w:hideMark/>
          </w:tcPr>
          <w:p w14:paraId="4A80E70A" w14:textId="77777777" w:rsidR="007F2EF6" w:rsidRDefault="007F2EF6" w:rsidP="004D4D36">
            <w:pPr>
              <w:spacing w:after="0" w:line="256" w:lineRule="auto"/>
              <w:jc w:val="center"/>
              <w:rPr>
                <w:rFonts w:cstheme="minorHAnsi"/>
                <w:color w:val="000000"/>
              </w:rPr>
            </w:pPr>
            <w:r>
              <w:rPr>
                <w:color w:val="000000"/>
              </w:rPr>
              <w:t>1.12</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4E2C49A4" w14:textId="77777777" w:rsidR="007F2EF6" w:rsidRDefault="007F2EF6" w:rsidP="004D4D36">
            <w:pPr>
              <w:spacing w:after="0" w:line="256" w:lineRule="auto"/>
              <w:jc w:val="center"/>
              <w:rPr>
                <w:rFonts w:cstheme="minorHAnsi"/>
                <w:color w:val="000000"/>
              </w:rPr>
            </w:pPr>
            <w:r>
              <w:rPr>
                <w:color w:val="000000"/>
              </w:rPr>
              <w:t>1.37</w:t>
            </w:r>
          </w:p>
        </w:tc>
        <w:tc>
          <w:tcPr>
            <w:tcW w:w="858" w:type="dxa"/>
            <w:tcBorders>
              <w:top w:val="nil"/>
              <w:left w:val="nil"/>
              <w:bottom w:val="single" w:sz="4" w:space="0" w:color="auto"/>
              <w:right w:val="single" w:sz="4" w:space="0" w:color="auto"/>
            </w:tcBorders>
            <w:noWrap/>
            <w:vAlign w:val="center"/>
            <w:hideMark/>
          </w:tcPr>
          <w:p w14:paraId="1411FEB5" w14:textId="77777777" w:rsidR="007F2EF6" w:rsidRDefault="007F2EF6" w:rsidP="004D4D36">
            <w:pPr>
              <w:spacing w:after="0" w:line="256" w:lineRule="auto"/>
              <w:jc w:val="center"/>
              <w:rPr>
                <w:rFonts w:cstheme="minorHAnsi"/>
                <w:color w:val="000000"/>
              </w:rPr>
            </w:pPr>
            <w:r>
              <w:rPr>
                <w:rFonts w:cstheme="minorHAnsi"/>
                <w:color w:val="000000"/>
              </w:rPr>
              <w:t>0.48</w:t>
            </w:r>
          </w:p>
        </w:tc>
        <w:tc>
          <w:tcPr>
            <w:tcW w:w="1130" w:type="dxa"/>
            <w:tcBorders>
              <w:top w:val="nil"/>
              <w:left w:val="nil"/>
              <w:bottom w:val="single" w:sz="4" w:space="0" w:color="auto"/>
              <w:right w:val="single" w:sz="4" w:space="0" w:color="auto"/>
            </w:tcBorders>
            <w:noWrap/>
            <w:vAlign w:val="center"/>
            <w:hideMark/>
          </w:tcPr>
          <w:p w14:paraId="11652F56" w14:textId="77777777" w:rsidR="007F2EF6" w:rsidRDefault="007F2EF6" w:rsidP="004D4D36">
            <w:pPr>
              <w:spacing w:after="0" w:line="256" w:lineRule="auto"/>
              <w:jc w:val="center"/>
              <w:rPr>
                <w:rFonts w:cstheme="minorHAnsi"/>
                <w:color w:val="000000"/>
              </w:rPr>
            </w:pPr>
            <w:r>
              <w:rPr>
                <w:color w:val="000000"/>
              </w:rPr>
              <w:t>0.015</w:t>
            </w:r>
          </w:p>
        </w:tc>
        <w:tc>
          <w:tcPr>
            <w:tcW w:w="1171" w:type="dxa"/>
            <w:tcBorders>
              <w:top w:val="nil"/>
              <w:left w:val="nil"/>
              <w:bottom w:val="single" w:sz="4" w:space="0" w:color="auto"/>
              <w:right w:val="single" w:sz="4" w:space="0" w:color="auto"/>
            </w:tcBorders>
            <w:vAlign w:val="center"/>
            <w:hideMark/>
          </w:tcPr>
          <w:p w14:paraId="71D5B7F4" w14:textId="77777777" w:rsidR="007F2EF6" w:rsidRDefault="007F2EF6" w:rsidP="004D4D36">
            <w:pPr>
              <w:spacing w:after="0" w:line="256" w:lineRule="auto"/>
              <w:jc w:val="center"/>
              <w:rPr>
                <w:rFonts w:cstheme="minorHAnsi"/>
                <w:color w:val="000000"/>
              </w:rPr>
            </w:pPr>
            <w:r>
              <w:rPr>
                <w:color w:val="000000"/>
              </w:rPr>
              <w:t>0.356</w:t>
            </w:r>
          </w:p>
        </w:tc>
        <w:tc>
          <w:tcPr>
            <w:tcW w:w="1111" w:type="dxa"/>
            <w:tcBorders>
              <w:top w:val="nil"/>
              <w:left w:val="nil"/>
              <w:bottom w:val="single" w:sz="4" w:space="0" w:color="auto"/>
              <w:right w:val="single" w:sz="4" w:space="0" w:color="auto"/>
            </w:tcBorders>
            <w:vAlign w:val="center"/>
            <w:hideMark/>
          </w:tcPr>
          <w:p w14:paraId="2EFEF0F2" w14:textId="77777777" w:rsidR="007F2EF6" w:rsidRDefault="007F2EF6" w:rsidP="004D4D36">
            <w:pPr>
              <w:spacing w:after="0" w:line="256" w:lineRule="auto"/>
              <w:jc w:val="center"/>
              <w:rPr>
                <w:rFonts w:cstheme="minorHAnsi"/>
                <w:color w:val="000000"/>
              </w:rPr>
            </w:pPr>
            <w:r>
              <w:rPr>
                <w:color w:val="000000"/>
              </w:rPr>
              <w:t>0.155</w:t>
            </w:r>
          </w:p>
        </w:tc>
      </w:tr>
      <w:tr w:rsidR="007F2EF6" w14:paraId="2403F598"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13CD2B8" w14:textId="77777777" w:rsidR="007F2EF6" w:rsidRDefault="007F2EF6" w:rsidP="004D4D36">
            <w:pPr>
              <w:spacing w:after="0" w:line="256" w:lineRule="auto"/>
              <w:jc w:val="left"/>
              <w:rPr>
                <w:rFonts w:cstheme="minorHAnsi"/>
                <w:color w:val="000000"/>
              </w:rPr>
            </w:pPr>
            <w:r>
              <w:rPr>
                <w:rFonts w:cstheme="minorHAnsi"/>
                <w:color w:val="000000"/>
              </w:rPr>
              <w:t>Restaurant</w:t>
            </w:r>
          </w:p>
        </w:tc>
        <w:tc>
          <w:tcPr>
            <w:tcW w:w="1112" w:type="dxa"/>
            <w:tcBorders>
              <w:top w:val="nil"/>
              <w:left w:val="nil"/>
              <w:bottom w:val="single" w:sz="4" w:space="0" w:color="auto"/>
              <w:right w:val="single" w:sz="4" w:space="0" w:color="auto"/>
            </w:tcBorders>
            <w:noWrap/>
            <w:vAlign w:val="center"/>
            <w:hideMark/>
          </w:tcPr>
          <w:p w14:paraId="456CBE07" w14:textId="77777777" w:rsidR="007F2EF6" w:rsidRDefault="007F2EF6" w:rsidP="004D4D36">
            <w:pPr>
              <w:spacing w:after="0" w:line="256" w:lineRule="auto"/>
              <w:jc w:val="center"/>
              <w:rPr>
                <w:rFonts w:cstheme="minorHAnsi"/>
                <w:color w:val="000000"/>
              </w:rPr>
            </w:pPr>
            <w:r>
              <w:rPr>
                <w:rFonts w:cstheme="minorHAnsi"/>
                <w:color w:val="000000"/>
              </w:rPr>
              <w:t>5,571</w:t>
            </w:r>
          </w:p>
        </w:tc>
        <w:tc>
          <w:tcPr>
            <w:tcW w:w="1080" w:type="dxa"/>
            <w:tcBorders>
              <w:top w:val="nil"/>
              <w:left w:val="nil"/>
              <w:bottom w:val="single" w:sz="4" w:space="0" w:color="auto"/>
              <w:right w:val="single" w:sz="4" w:space="0" w:color="auto"/>
            </w:tcBorders>
            <w:noWrap/>
            <w:vAlign w:val="center"/>
            <w:hideMark/>
          </w:tcPr>
          <w:p w14:paraId="77C2DCA5" w14:textId="77777777" w:rsidR="007F2EF6" w:rsidRDefault="007F2EF6" w:rsidP="004D4D36">
            <w:pPr>
              <w:spacing w:after="0" w:line="256" w:lineRule="auto"/>
              <w:jc w:val="center"/>
              <w:rPr>
                <w:rFonts w:cstheme="minorHAnsi"/>
                <w:color w:val="000000"/>
              </w:rPr>
            </w:pPr>
            <w:r>
              <w:rPr>
                <w:rFonts w:cstheme="minorHAnsi"/>
                <w:color w:val="000000"/>
              </w:rPr>
              <w:t>4,784</w:t>
            </w:r>
          </w:p>
        </w:tc>
        <w:tc>
          <w:tcPr>
            <w:tcW w:w="891" w:type="dxa"/>
            <w:tcBorders>
              <w:top w:val="nil"/>
              <w:left w:val="nil"/>
              <w:bottom w:val="single" w:sz="4" w:space="0" w:color="auto"/>
              <w:right w:val="single" w:sz="4" w:space="0" w:color="auto"/>
            </w:tcBorders>
            <w:noWrap/>
            <w:vAlign w:val="center"/>
            <w:hideMark/>
          </w:tcPr>
          <w:p w14:paraId="0997986F" w14:textId="77777777" w:rsidR="007F2EF6" w:rsidRDefault="007F2EF6" w:rsidP="004D4D36">
            <w:pPr>
              <w:spacing w:after="0" w:line="256" w:lineRule="auto"/>
              <w:jc w:val="center"/>
              <w:rPr>
                <w:rFonts w:cstheme="minorHAnsi"/>
                <w:color w:val="000000"/>
              </w:rPr>
            </w:pPr>
            <w:r>
              <w:rPr>
                <w:color w:val="000000"/>
              </w:rPr>
              <w:t>1.17</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17BFA2C8" w14:textId="77777777" w:rsidR="007F2EF6" w:rsidRDefault="007F2EF6" w:rsidP="004D4D36">
            <w:pPr>
              <w:spacing w:after="0" w:line="256" w:lineRule="auto"/>
              <w:jc w:val="center"/>
              <w:rPr>
                <w:rFonts w:cstheme="minorHAnsi"/>
                <w:color w:val="000000"/>
              </w:rPr>
            </w:pPr>
            <w:r>
              <w:rPr>
                <w:color w:val="000000"/>
              </w:rPr>
              <w:t>1.31</w:t>
            </w:r>
          </w:p>
        </w:tc>
        <w:tc>
          <w:tcPr>
            <w:tcW w:w="858" w:type="dxa"/>
            <w:tcBorders>
              <w:top w:val="nil"/>
              <w:left w:val="nil"/>
              <w:bottom w:val="single" w:sz="4" w:space="0" w:color="auto"/>
              <w:right w:val="single" w:sz="4" w:space="0" w:color="auto"/>
            </w:tcBorders>
            <w:noWrap/>
            <w:vAlign w:val="center"/>
            <w:hideMark/>
          </w:tcPr>
          <w:p w14:paraId="2DD49EEF" w14:textId="77777777" w:rsidR="007F2EF6" w:rsidRDefault="007F2EF6" w:rsidP="004D4D36">
            <w:pPr>
              <w:spacing w:after="0" w:line="256" w:lineRule="auto"/>
              <w:jc w:val="center"/>
              <w:rPr>
                <w:rFonts w:cstheme="minorHAnsi"/>
                <w:color w:val="000000"/>
              </w:rPr>
            </w:pPr>
            <w:r>
              <w:rPr>
                <w:rFonts w:cstheme="minorHAnsi"/>
                <w:color w:val="000000"/>
              </w:rPr>
              <w:t>0.68</w:t>
            </w:r>
          </w:p>
        </w:tc>
        <w:tc>
          <w:tcPr>
            <w:tcW w:w="1130" w:type="dxa"/>
            <w:tcBorders>
              <w:top w:val="nil"/>
              <w:left w:val="nil"/>
              <w:bottom w:val="single" w:sz="4" w:space="0" w:color="auto"/>
              <w:right w:val="single" w:sz="4" w:space="0" w:color="auto"/>
            </w:tcBorders>
            <w:noWrap/>
            <w:vAlign w:val="center"/>
            <w:hideMark/>
          </w:tcPr>
          <w:p w14:paraId="50E20D37" w14:textId="77777777" w:rsidR="007F2EF6" w:rsidRDefault="007F2EF6" w:rsidP="004D4D36">
            <w:pPr>
              <w:spacing w:after="0" w:line="256" w:lineRule="auto"/>
              <w:jc w:val="center"/>
              <w:rPr>
                <w:rFonts w:cstheme="minorHAnsi"/>
                <w:color w:val="000000"/>
              </w:rPr>
            </w:pPr>
            <w:r>
              <w:rPr>
                <w:color w:val="000000"/>
              </w:rPr>
              <w:t>0.021</w:t>
            </w:r>
          </w:p>
        </w:tc>
        <w:tc>
          <w:tcPr>
            <w:tcW w:w="1171" w:type="dxa"/>
            <w:tcBorders>
              <w:top w:val="nil"/>
              <w:left w:val="nil"/>
              <w:bottom w:val="single" w:sz="4" w:space="0" w:color="auto"/>
              <w:right w:val="single" w:sz="4" w:space="0" w:color="auto"/>
            </w:tcBorders>
            <w:vAlign w:val="center"/>
            <w:hideMark/>
          </w:tcPr>
          <w:p w14:paraId="0B21E162" w14:textId="77777777" w:rsidR="007F2EF6" w:rsidRDefault="007F2EF6" w:rsidP="004D4D36">
            <w:pPr>
              <w:spacing w:after="0" w:line="256" w:lineRule="auto"/>
              <w:jc w:val="center"/>
              <w:rPr>
                <w:rFonts w:cstheme="minorHAnsi"/>
                <w:color w:val="000000"/>
              </w:rPr>
            </w:pPr>
            <w:r>
              <w:rPr>
                <w:color w:val="000000"/>
              </w:rPr>
              <w:t>0.491</w:t>
            </w:r>
          </w:p>
        </w:tc>
        <w:tc>
          <w:tcPr>
            <w:tcW w:w="1111" w:type="dxa"/>
            <w:tcBorders>
              <w:top w:val="nil"/>
              <w:left w:val="nil"/>
              <w:bottom w:val="single" w:sz="4" w:space="0" w:color="auto"/>
              <w:right w:val="single" w:sz="4" w:space="0" w:color="auto"/>
            </w:tcBorders>
            <w:vAlign w:val="center"/>
            <w:hideMark/>
          </w:tcPr>
          <w:p w14:paraId="2DD01D62" w14:textId="77777777" w:rsidR="007F2EF6" w:rsidRDefault="007F2EF6" w:rsidP="004D4D36">
            <w:pPr>
              <w:spacing w:after="0" w:line="256" w:lineRule="auto"/>
              <w:jc w:val="center"/>
              <w:rPr>
                <w:rFonts w:cstheme="minorHAnsi"/>
                <w:color w:val="000000"/>
              </w:rPr>
            </w:pPr>
            <w:r>
              <w:rPr>
                <w:color w:val="000000"/>
              </w:rPr>
              <w:t>0.213</w:t>
            </w:r>
          </w:p>
        </w:tc>
      </w:tr>
      <w:tr w:rsidR="007F2EF6" w14:paraId="45B502A3"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46F19C83" w14:textId="77777777" w:rsidR="007F2EF6" w:rsidRDefault="007F2EF6" w:rsidP="004D4D36">
            <w:pPr>
              <w:spacing w:after="0" w:line="256" w:lineRule="auto"/>
              <w:jc w:val="left"/>
              <w:rPr>
                <w:rFonts w:cstheme="minorHAnsi"/>
                <w:color w:val="000000"/>
              </w:rPr>
            </w:pPr>
            <w:r>
              <w:rPr>
                <w:rFonts w:cstheme="minorHAnsi"/>
                <w:color w:val="000000"/>
              </w:rPr>
              <w:t>Retail - Department Store</w:t>
            </w:r>
          </w:p>
        </w:tc>
        <w:tc>
          <w:tcPr>
            <w:tcW w:w="1112" w:type="dxa"/>
            <w:tcBorders>
              <w:top w:val="nil"/>
              <w:left w:val="nil"/>
              <w:bottom w:val="single" w:sz="4" w:space="0" w:color="auto"/>
              <w:right w:val="single" w:sz="4" w:space="0" w:color="auto"/>
            </w:tcBorders>
            <w:noWrap/>
            <w:vAlign w:val="center"/>
            <w:hideMark/>
          </w:tcPr>
          <w:p w14:paraId="3E0E34B1" w14:textId="77777777" w:rsidR="007F2EF6" w:rsidRDefault="007F2EF6" w:rsidP="004D4D36">
            <w:pPr>
              <w:spacing w:after="0" w:line="256" w:lineRule="auto"/>
              <w:jc w:val="center"/>
              <w:rPr>
                <w:rFonts w:cstheme="minorHAnsi"/>
                <w:color w:val="000000"/>
              </w:rPr>
            </w:pPr>
            <w:r>
              <w:rPr>
                <w:rFonts w:cstheme="minorHAnsi"/>
                <w:color w:val="000000"/>
              </w:rPr>
              <w:t>5,478</w:t>
            </w:r>
          </w:p>
        </w:tc>
        <w:tc>
          <w:tcPr>
            <w:tcW w:w="1080" w:type="dxa"/>
            <w:tcBorders>
              <w:top w:val="nil"/>
              <w:left w:val="nil"/>
              <w:bottom w:val="single" w:sz="4" w:space="0" w:color="auto"/>
              <w:right w:val="single" w:sz="4" w:space="0" w:color="auto"/>
            </w:tcBorders>
            <w:noWrap/>
            <w:vAlign w:val="center"/>
            <w:hideMark/>
          </w:tcPr>
          <w:p w14:paraId="420841BE" w14:textId="77777777" w:rsidR="007F2EF6" w:rsidRDefault="007F2EF6" w:rsidP="004D4D36">
            <w:pPr>
              <w:spacing w:after="0" w:line="256" w:lineRule="auto"/>
              <w:jc w:val="center"/>
              <w:rPr>
                <w:rFonts w:cstheme="minorHAnsi"/>
                <w:color w:val="000000"/>
              </w:rPr>
            </w:pPr>
            <w:r>
              <w:rPr>
                <w:rFonts w:cstheme="minorHAnsi"/>
                <w:color w:val="000000"/>
              </w:rPr>
              <w:t>2,935</w:t>
            </w:r>
          </w:p>
        </w:tc>
        <w:tc>
          <w:tcPr>
            <w:tcW w:w="891" w:type="dxa"/>
            <w:tcBorders>
              <w:top w:val="nil"/>
              <w:left w:val="nil"/>
              <w:bottom w:val="single" w:sz="4" w:space="0" w:color="auto"/>
              <w:right w:val="single" w:sz="4" w:space="0" w:color="auto"/>
            </w:tcBorders>
            <w:noWrap/>
            <w:vAlign w:val="center"/>
            <w:hideMark/>
          </w:tcPr>
          <w:p w14:paraId="51CEEEE3" w14:textId="77777777" w:rsidR="007F2EF6" w:rsidRDefault="007F2EF6" w:rsidP="004D4D36">
            <w:pPr>
              <w:spacing w:after="0" w:line="256" w:lineRule="auto"/>
              <w:jc w:val="center"/>
              <w:rPr>
                <w:rFonts w:cstheme="minorHAnsi"/>
                <w:color w:val="000000"/>
              </w:rPr>
            </w:pPr>
            <w:r>
              <w:rPr>
                <w:color w:val="000000"/>
              </w:rPr>
              <w:t>1.12</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0AAF64A4" w14:textId="77777777" w:rsidR="007F2EF6" w:rsidRDefault="007F2EF6" w:rsidP="004D4D36">
            <w:pPr>
              <w:spacing w:after="0" w:line="256" w:lineRule="auto"/>
              <w:jc w:val="center"/>
              <w:rPr>
                <w:rFonts w:cstheme="minorHAnsi"/>
                <w:color w:val="000000"/>
              </w:rPr>
            </w:pPr>
            <w:r>
              <w:rPr>
                <w:color w:val="000000"/>
              </w:rPr>
              <w:t>1.31</w:t>
            </w:r>
          </w:p>
        </w:tc>
        <w:tc>
          <w:tcPr>
            <w:tcW w:w="858" w:type="dxa"/>
            <w:tcBorders>
              <w:top w:val="nil"/>
              <w:left w:val="nil"/>
              <w:bottom w:val="single" w:sz="4" w:space="0" w:color="auto"/>
              <w:right w:val="single" w:sz="4" w:space="0" w:color="auto"/>
            </w:tcBorders>
            <w:noWrap/>
            <w:vAlign w:val="center"/>
            <w:hideMark/>
          </w:tcPr>
          <w:p w14:paraId="05B4A9D2" w14:textId="77777777" w:rsidR="007F2EF6" w:rsidRDefault="007F2EF6" w:rsidP="004D4D36">
            <w:pPr>
              <w:spacing w:after="0" w:line="256" w:lineRule="auto"/>
              <w:jc w:val="center"/>
              <w:rPr>
                <w:rFonts w:cstheme="minorHAnsi"/>
                <w:color w:val="000000"/>
              </w:rPr>
            </w:pPr>
            <w:r>
              <w:rPr>
                <w:rFonts w:cstheme="minorHAnsi"/>
                <w:color w:val="000000"/>
              </w:rPr>
              <w:t>0.95</w:t>
            </w:r>
          </w:p>
        </w:tc>
        <w:tc>
          <w:tcPr>
            <w:tcW w:w="1130" w:type="dxa"/>
            <w:tcBorders>
              <w:top w:val="nil"/>
              <w:left w:val="nil"/>
              <w:bottom w:val="single" w:sz="4" w:space="0" w:color="auto"/>
              <w:right w:val="single" w:sz="4" w:space="0" w:color="auto"/>
            </w:tcBorders>
            <w:noWrap/>
            <w:vAlign w:val="center"/>
            <w:hideMark/>
          </w:tcPr>
          <w:p w14:paraId="7EE38047" w14:textId="77777777" w:rsidR="007F2EF6" w:rsidRDefault="007F2EF6" w:rsidP="004D4D36">
            <w:pPr>
              <w:spacing w:after="0" w:line="256" w:lineRule="auto"/>
              <w:jc w:val="center"/>
              <w:rPr>
                <w:rFonts w:cstheme="minorHAnsi"/>
                <w:color w:val="000000"/>
              </w:rPr>
            </w:pPr>
            <w:r>
              <w:rPr>
                <w:color w:val="000000"/>
              </w:rPr>
              <w:t>0.022</w:t>
            </w:r>
          </w:p>
        </w:tc>
        <w:tc>
          <w:tcPr>
            <w:tcW w:w="1171" w:type="dxa"/>
            <w:tcBorders>
              <w:top w:val="nil"/>
              <w:left w:val="nil"/>
              <w:bottom w:val="single" w:sz="4" w:space="0" w:color="auto"/>
              <w:right w:val="single" w:sz="4" w:space="0" w:color="auto"/>
            </w:tcBorders>
            <w:vAlign w:val="center"/>
            <w:hideMark/>
          </w:tcPr>
          <w:p w14:paraId="78BD1D53" w14:textId="77777777" w:rsidR="007F2EF6" w:rsidRDefault="007F2EF6" w:rsidP="004D4D36">
            <w:pPr>
              <w:spacing w:after="0" w:line="256" w:lineRule="auto"/>
              <w:jc w:val="center"/>
              <w:rPr>
                <w:rFonts w:cstheme="minorHAnsi"/>
                <w:color w:val="000000"/>
              </w:rPr>
            </w:pPr>
            <w:r>
              <w:rPr>
                <w:color w:val="000000"/>
              </w:rPr>
              <w:t>0.514</w:t>
            </w:r>
          </w:p>
        </w:tc>
        <w:tc>
          <w:tcPr>
            <w:tcW w:w="1111" w:type="dxa"/>
            <w:tcBorders>
              <w:top w:val="nil"/>
              <w:left w:val="nil"/>
              <w:bottom w:val="single" w:sz="4" w:space="0" w:color="auto"/>
              <w:right w:val="single" w:sz="4" w:space="0" w:color="auto"/>
            </w:tcBorders>
            <w:vAlign w:val="center"/>
            <w:hideMark/>
          </w:tcPr>
          <w:p w14:paraId="0A1AEAF9" w14:textId="77777777" w:rsidR="007F2EF6" w:rsidRDefault="007F2EF6" w:rsidP="004D4D36">
            <w:pPr>
              <w:spacing w:after="0" w:line="256" w:lineRule="auto"/>
              <w:jc w:val="center"/>
              <w:rPr>
                <w:rFonts w:cstheme="minorHAnsi"/>
                <w:color w:val="000000"/>
              </w:rPr>
            </w:pPr>
            <w:r>
              <w:rPr>
                <w:color w:val="000000"/>
              </w:rPr>
              <w:t>0.223</w:t>
            </w:r>
          </w:p>
        </w:tc>
      </w:tr>
      <w:tr w:rsidR="007F2EF6" w14:paraId="6A994A97"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4C32F930" w14:textId="77777777" w:rsidR="007F2EF6" w:rsidRDefault="007F2EF6" w:rsidP="004D4D36">
            <w:pPr>
              <w:spacing w:after="0" w:line="256" w:lineRule="auto"/>
              <w:jc w:val="left"/>
              <w:rPr>
                <w:rFonts w:cstheme="minorHAnsi"/>
                <w:color w:val="000000"/>
              </w:rPr>
            </w:pPr>
            <w:r>
              <w:rPr>
                <w:rFonts w:cstheme="minorHAnsi"/>
                <w:color w:val="000000"/>
              </w:rPr>
              <w:t>Retail - Strip Mall</w:t>
            </w:r>
          </w:p>
        </w:tc>
        <w:tc>
          <w:tcPr>
            <w:tcW w:w="1112" w:type="dxa"/>
            <w:tcBorders>
              <w:top w:val="nil"/>
              <w:left w:val="nil"/>
              <w:bottom w:val="single" w:sz="4" w:space="0" w:color="auto"/>
              <w:right w:val="single" w:sz="4" w:space="0" w:color="auto"/>
            </w:tcBorders>
            <w:noWrap/>
            <w:vAlign w:val="center"/>
            <w:hideMark/>
          </w:tcPr>
          <w:p w14:paraId="5A8E7556" w14:textId="77777777" w:rsidR="007F2EF6" w:rsidRDefault="007F2EF6" w:rsidP="004D4D36">
            <w:pPr>
              <w:spacing w:after="0" w:line="256" w:lineRule="auto"/>
              <w:jc w:val="center"/>
              <w:rPr>
                <w:rFonts w:cstheme="minorHAnsi"/>
                <w:color w:val="000000"/>
              </w:rPr>
            </w:pPr>
            <w:r>
              <w:rPr>
                <w:rFonts w:cstheme="minorHAnsi"/>
                <w:color w:val="000000"/>
              </w:rPr>
              <w:t>4,093</w:t>
            </w:r>
          </w:p>
        </w:tc>
        <w:tc>
          <w:tcPr>
            <w:tcW w:w="1080" w:type="dxa"/>
            <w:tcBorders>
              <w:top w:val="nil"/>
              <w:left w:val="nil"/>
              <w:bottom w:val="single" w:sz="4" w:space="0" w:color="auto"/>
              <w:right w:val="single" w:sz="4" w:space="0" w:color="auto"/>
            </w:tcBorders>
            <w:noWrap/>
            <w:vAlign w:val="center"/>
            <w:hideMark/>
          </w:tcPr>
          <w:p w14:paraId="26384859" w14:textId="77777777" w:rsidR="007F2EF6" w:rsidRDefault="007F2EF6" w:rsidP="004D4D36">
            <w:pPr>
              <w:spacing w:after="0" w:line="256" w:lineRule="auto"/>
              <w:jc w:val="center"/>
              <w:rPr>
                <w:rFonts w:cstheme="minorHAnsi"/>
                <w:color w:val="000000"/>
              </w:rPr>
            </w:pPr>
            <w:r>
              <w:rPr>
                <w:rFonts w:cstheme="minorHAnsi"/>
                <w:color w:val="000000"/>
              </w:rPr>
              <w:t>2,935</w:t>
            </w:r>
          </w:p>
        </w:tc>
        <w:tc>
          <w:tcPr>
            <w:tcW w:w="891" w:type="dxa"/>
            <w:tcBorders>
              <w:top w:val="nil"/>
              <w:left w:val="nil"/>
              <w:bottom w:val="single" w:sz="4" w:space="0" w:color="auto"/>
              <w:right w:val="single" w:sz="4" w:space="0" w:color="auto"/>
            </w:tcBorders>
            <w:noWrap/>
            <w:vAlign w:val="center"/>
            <w:hideMark/>
          </w:tcPr>
          <w:p w14:paraId="583C4B95" w14:textId="77777777" w:rsidR="007F2EF6" w:rsidRDefault="007F2EF6" w:rsidP="004D4D36">
            <w:pPr>
              <w:spacing w:after="0" w:line="256" w:lineRule="auto"/>
              <w:jc w:val="center"/>
              <w:rPr>
                <w:rFonts w:cstheme="minorHAnsi"/>
                <w:color w:val="000000"/>
              </w:rPr>
            </w:pPr>
            <w:r>
              <w:rPr>
                <w:color w:val="000000"/>
              </w:rPr>
              <w:t>1.12</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1C2C7763" w14:textId="77777777" w:rsidR="007F2EF6" w:rsidRDefault="007F2EF6" w:rsidP="004D4D36">
            <w:pPr>
              <w:spacing w:after="0" w:line="256" w:lineRule="auto"/>
              <w:jc w:val="center"/>
              <w:rPr>
                <w:rFonts w:cstheme="minorHAnsi"/>
                <w:color w:val="000000"/>
              </w:rPr>
            </w:pPr>
            <w:r>
              <w:rPr>
                <w:color w:val="000000"/>
              </w:rPr>
              <w:t>1.29</w:t>
            </w:r>
          </w:p>
        </w:tc>
        <w:tc>
          <w:tcPr>
            <w:tcW w:w="858" w:type="dxa"/>
            <w:tcBorders>
              <w:top w:val="nil"/>
              <w:left w:val="nil"/>
              <w:bottom w:val="single" w:sz="4" w:space="0" w:color="auto"/>
              <w:right w:val="single" w:sz="4" w:space="0" w:color="auto"/>
            </w:tcBorders>
            <w:noWrap/>
            <w:vAlign w:val="center"/>
            <w:hideMark/>
          </w:tcPr>
          <w:p w14:paraId="70ECC5C9" w14:textId="77777777" w:rsidR="007F2EF6" w:rsidRDefault="007F2EF6" w:rsidP="004D4D36">
            <w:pPr>
              <w:spacing w:after="0" w:line="256" w:lineRule="auto"/>
              <w:jc w:val="center"/>
              <w:rPr>
                <w:rFonts w:cstheme="minorHAnsi"/>
                <w:color w:val="000000"/>
              </w:rPr>
            </w:pPr>
            <w:r>
              <w:rPr>
                <w:rFonts w:cstheme="minorHAnsi"/>
                <w:color w:val="000000"/>
              </w:rPr>
              <w:t>0.71</w:t>
            </w:r>
          </w:p>
        </w:tc>
        <w:tc>
          <w:tcPr>
            <w:tcW w:w="1130" w:type="dxa"/>
            <w:tcBorders>
              <w:top w:val="nil"/>
              <w:left w:val="nil"/>
              <w:bottom w:val="single" w:sz="4" w:space="0" w:color="auto"/>
              <w:right w:val="single" w:sz="4" w:space="0" w:color="auto"/>
            </w:tcBorders>
            <w:noWrap/>
            <w:vAlign w:val="center"/>
            <w:hideMark/>
          </w:tcPr>
          <w:p w14:paraId="466CB265" w14:textId="77777777" w:rsidR="007F2EF6" w:rsidRDefault="007F2EF6" w:rsidP="004D4D36">
            <w:pPr>
              <w:spacing w:after="0" w:line="256" w:lineRule="auto"/>
              <w:jc w:val="center"/>
              <w:rPr>
                <w:rFonts w:cstheme="minorHAnsi"/>
                <w:color w:val="000000"/>
              </w:rPr>
            </w:pPr>
            <w:r>
              <w:rPr>
                <w:color w:val="000000"/>
              </w:rPr>
              <w:t>0.019</w:t>
            </w:r>
          </w:p>
        </w:tc>
        <w:tc>
          <w:tcPr>
            <w:tcW w:w="1171" w:type="dxa"/>
            <w:tcBorders>
              <w:top w:val="nil"/>
              <w:left w:val="nil"/>
              <w:bottom w:val="single" w:sz="4" w:space="0" w:color="auto"/>
              <w:right w:val="single" w:sz="4" w:space="0" w:color="auto"/>
            </w:tcBorders>
            <w:vAlign w:val="center"/>
            <w:hideMark/>
          </w:tcPr>
          <w:p w14:paraId="5304A8A1" w14:textId="77777777" w:rsidR="007F2EF6" w:rsidRDefault="007F2EF6" w:rsidP="004D4D36">
            <w:pPr>
              <w:spacing w:after="0" w:line="256" w:lineRule="auto"/>
              <w:jc w:val="center"/>
              <w:rPr>
                <w:rFonts w:cstheme="minorHAnsi"/>
                <w:color w:val="000000"/>
              </w:rPr>
            </w:pPr>
            <w:r>
              <w:rPr>
                <w:color w:val="000000"/>
              </w:rPr>
              <w:t>0.450</w:t>
            </w:r>
          </w:p>
        </w:tc>
        <w:tc>
          <w:tcPr>
            <w:tcW w:w="1111" w:type="dxa"/>
            <w:tcBorders>
              <w:top w:val="nil"/>
              <w:left w:val="nil"/>
              <w:bottom w:val="single" w:sz="4" w:space="0" w:color="auto"/>
              <w:right w:val="single" w:sz="4" w:space="0" w:color="auto"/>
            </w:tcBorders>
            <w:vAlign w:val="center"/>
            <w:hideMark/>
          </w:tcPr>
          <w:p w14:paraId="74C5FD74" w14:textId="77777777" w:rsidR="007F2EF6" w:rsidRDefault="007F2EF6" w:rsidP="004D4D36">
            <w:pPr>
              <w:spacing w:after="0" w:line="256" w:lineRule="auto"/>
              <w:jc w:val="center"/>
              <w:rPr>
                <w:rFonts w:cstheme="minorHAnsi"/>
                <w:color w:val="000000"/>
              </w:rPr>
            </w:pPr>
            <w:r>
              <w:rPr>
                <w:color w:val="000000"/>
              </w:rPr>
              <w:t>0.196</w:t>
            </w:r>
          </w:p>
        </w:tc>
      </w:tr>
      <w:tr w:rsidR="007F2EF6" w14:paraId="5EC2E3DD"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15CF8203" w14:textId="77777777" w:rsidR="007F2EF6" w:rsidRDefault="007F2EF6" w:rsidP="004D4D36">
            <w:pPr>
              <w:spacing w:after="0" w:line="256" w:lineRule="auto"/>
              <w:jc w:val="left"/>
              <w:rPr>
                <w:rFonts w:cstheme="minorHAnsi"/>
                <w:color w:val="000000"/>
              </w:rPr>
            </w:pPr>
            <w:r>
              <w:rPr>
                <w:rFonts w:cstheme="minorHAnsi"/>
                <w:color w:val="000000"/>
              </w:rPr>
              <w:t>Warehouse</w:t>
            </w:r>
          </w:p>
        </w:tc>
        <w:tc>
          <w:tcPr>
            <w:tcW w:w="1112" w:type="dxa"/>
            <w:tcBorders>
              <w:top w:val="nil"/>
              <w:left w:val="nil"/>
              <w:bottom w:val="single" w:sz="4" w:space="0" w:color="auto"/>
              <w:right w:val="single" w:sz="4" w:space="0" w:color="auto"/>
            </w:tcBorders>
            <w:noWrap/>
            <w:vAlign w:val="center"/>
            <w:hideMark/>
          </w:tcPr>
          <w:p w14:paraId="54BB69EE" w14:textId="77777777" w:rsidR="007F2EF6" w:rsidRDefault="007F2EF6" w:rsidP="004D4D36">
            <w:pPr>
              <w:spacing w:after="0" w:line="256" w:lineRule="auto"/>
              <w:jc w:val="center"/>
              <w:rPr>
                <w:rFonts w:cstheme="minorHAnsi"/>
                <w:color w:val="000000"/>
              </w:rPr>
            </w:pPr>
            <w:r>
              <w:rPr>
                <w:rFonts w:cstheme="minorHAnsi"/>
                <w:color w:val="000000"/>
              </w:rPr>
              <w:t>5,242</w:t>
            </w:r>
          </w:p>
        </w:tc>
        <w:tc>
          <w:tcPr>
            <w:tcW w:w="1080" w:type="dxa"/>
            <w:tcBorders>
              <w:top w:val="nil"/>
              <w:left w:val="nil"/>
              <w:bottom w:val="single" w:sz="4" w:space="0" w:color="auto"/>
              <w:right w:val="single" w:sz="4" w:space="0" w:color="auto"/>
            </w:tcBorders>
            <w:noWrap/>
            <w:vAlign w:val="center"/>
            <w:hideMark/>
          </w:tcPr>
          <w:p w14:paraId="34DBBC2F" w14:textId="77777777" w:rsidR="007F2EF6" w:rsidRDefault="007F2EF6" w:rsidP="004D4D36">
            <w:pPr>
              <w:spacing w:after="0" w:line="256" w:lineRule="auto"/>
              <w:jc w:val="center"/>
              <w:rPr>
                <w:rFonts w:cstheme="minorHAnsi"/>
                <w:color w:val="000000"/>
              </w:rPr>
            </w:pPr>
            <w:r>
              <w:rPr>
                <w:rFonts w:cstheme="minorHAnsi"/>
                <w:color w:val="000000"/>
              </w:rPr>
              <w:t>4,293</w:t>
            </w:r>
          </w:p>
        </w:tc>
        <w:tc>
          <w:tcPr>
            <w:tcW w:w="891" w:type="dxa"/>
            <w:tcBorders>
              <w:top w:val="nil"/>
              <w:left w:val="nil"/>
              <w:bottom w:val="single" w:sz="4" w:space="0" w:color="auto"/>
              <w:right w:val="single" w:sz="4" w:space="0" w:color="auto"/>
            </w:tcBorders>
            <w:noWrap/>
            <w:vAlign w:val="center"/>
            <w:hideMark/>
          </w:tcPr>
          <w:p w14:paraId="6CCF200D" w14:textId="77777777" w:rsidR="007F2EF6" w:rsidRDefault="007F2EF6" w:rsidP="004D4D36">
            <w:pPr>
              <w:spacing w:after="0" w:line="256" w:lineRule="auto"/>
              <w:jc w:val="center"/>
              <w:rPr>
                <w:rFonts w:cstheme="minorHAnsi"/>
                <w:color w:val="000000"/>
              </w:rPr>
            </w:pPr>
            <w:r>
              <w:rPr>
                <w:color w:val="000000"/>
              </w:rPr>
              <w:t>1.00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610D8FC7" w14:textId="77777777" w:rsidR="007F2EF6" w:rsidRDefault="007F2EF6" w:rsidP="004D4D36">
            <w:pPr>
              <w:spacing w:after="0" w:line="256" w:lineRule="auto"/>
              <w:jc w:val="center"/>
              <w:rPr>
                <w:rFonts w:cstheme="minorHAnsi"/>
                <w:color w:val="000000"/>
              </w:rPr>
            </w:pPr>
            <w:r>
              <w:rPr>
                <w:color w:val="000000"/>
              </w:rPr>
              <w:t>1.22</w:t>
            </w:r>
          </w:p>
        </w:tc>
        <w:tc>
          <w:tcPr>
            <w:tcW w:w="858" w:type="dxa"/>
            <w:tcBorders>
              <w:top w:val="nil"/>
              <w:left w:val="nil"/>
              <w:bottom w:val="single" w:sz="4" w:space="0" w:color="auto"/>
              <w:right w:val="single" w:sz="4" w:space="0" w:color="auto"/>
            </w:tcBorders>
            <w:noWrap/>
            <w:vAlign w:val="center"/>
            <w:hideMark/>
          </w:tcPr>
          <w:p w14:paraId="6051A546" w14:textId="77777777" w:rsidR="007F2EF6" w:rsidRDefault="007F2EF6" w:rsidP="004D4D36">
            <w:pPr>
              <w:spacing w:after="0" w:line="256" w:lineRule="auto"/>
              <w:jc w:val="center"/>
              <w:rPr>
                <w:rFonts w:cstheme="minorHAnsi"/>
                <w:color w:val="000000"/>
              </w:rPr>
            </w:pPr>
            <w:r>
              <w:rPr>
                <w:rFonts w:cstheme="minorHAnsi"/>
                <w:color w:val="000000"/>
              </w:rPr>
              <w:t>0.68</w:t>
            </w:r>
          </w:p>
        </w:tc>
        <w:tc>
          <w:tcPr>
            <w:tcW w:w="1130" w:type="dxa"/>
            <w:tcBorders>
              <w:top w:val="nil"/>
              <w:left w:val="nil"/>
              <w:bottom w:val="single" w:sz="4" w:space="0" w:color="auto"/>
              <w:right w:val="single" w:sz="4" w:space="0" w:color="auto"/>
            </w:tcBorders>
            <w:noWrap/>
            <w:vAlign w:val="center"/>
            <w:hideMark/>
          </w:tcPr>
          <w:p w14:paraId="373E626B" w14:textId="77777777" w:rsidR="007F2EF6" w:rsidRDefault="007F2EF6" w:rsidP="004D4D36">
            <w:pPr>
              <w:spacing w:after="0" w:line="256" w:lineRule="auto"/>
              <w:jc w:val="center"/>
              <w:rPr>
                <w:rFonts w:cstheme="minorHAnsi"/>
                <w:color w:val="000000"/>
              </w:rPr>
            </w:pPr>
            <w:r>
              <w:rPr>
                <w:color w:val="000000"/>
              </w:rPr>
              <w:t>0.011</w:t>
            </w:r>
          </w:p>
        </w:tc>
        <w:tc>
          <w:tcPr>
            <w:tcW w:w="1171" w:type="dxa"/>
            <w:tcBorders>
              <w:top w:val="nil"/>
              <w:left w:val="nil"/>
              <w:bottom w:val="single" w:sz="4" w:space="0" w:color="auto"/>
              <w:right w:val="single" w:sz="4" w:space="0" w:color="auto"/>
            </w:tcBorders>
            <w:vAlign w:val="center"/>
            <w:hideMark/>
          </w:tcPr>
          <w:p w14:paraId="6F52839A" w14:textId="77777777" w:rsidR="007F2EF6" w:rsidRDefault="007F2EF6" w:rsidP="004D4D36">
            <w:pPr>
              <w:spacing w:after="0" w:line="256" w:lineRule="auto"/>
              <w:jc w:val="center"/>
              <w:rPr>
                <w:rFonts w:cstheme="minorHAnsi"/>
                <w:color w:val="000000"/>
              </w:rPr>
            </w:pPr>
            <w:r>
              <w:rPr>
                <w:color w:val="000000"/>
              </w:rPr>
              <w:t>0.257</w:t>
            </w:r>
          </w:p>
        </w:tc>
        <w:tc>
          <w:tcPr>
            <w:tcW w:w="1111" w:type="dxa"/>
            <w:tcBorders>
              <w:top w:val="nil"/>
              <w:left w:val="nil"/>
              <w:bottom w:val="single" w:sz="4" w:space="0" w:color="auto"/>
              <w:right w:val="single" w:sz="4" w:space="0" w:color="auto"/>
            </w:tcBorders>
            <w:vAlign w:val="center"/>
            <w:hideMark/>
          </w:tcPr>
          <w:p w14:paraId="4B8F97E4" w14:textId="77777777" w:rsidR="007F2EF6" w:rsidRDefault="007F2EF6" w:rsidP="004D4D36">
            <w:pPr>
              <w:spacing w:after="0" w:line="256" w:lineRule="auto"/>
              <w:jc w:val="center"/>
              <w:rPr>
                <w:rFonts w:cstheme="minorHAnsi"/>
                <w:color w:val="000000"/>
              </w:rPr>
            </w:pPr>
            <w:r>
              <w:rPr>
                <w:color w:val="000000"/>
              </w:rPr>
              <w:t>0.112</w:t>
            </w:r>
          </w:p>
        </w:tc>
      </w:tr>
      <w:tr w:rsidR="007F2EF6" w14:paraId="18CB1E45"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5AC6D8C" w14:textId="77777777" w:rsidR="007F2EF6" w:rsidRDefault="007F2EF6" w:rsidP="004D4D36">
            <w:pPr>
              <w:spacing w:after="0" w:line="256" w:lineRule="auto"/>
              <w:jc w:val="left"/>
              <w:rPr>
                <w:rFonts w:cstheme="minorHAnsi"/>
                <w:color w:val="000000"/>
              </w:rPr>
            </w:pPr>
            <w:r>
              <w:rPr>
                <w:rFonts w:cstheme="minorHAnsi"/>
                <w:color w:val="000000"/>
              </w:rPr>
              <w:t>Unknown</w:t>
            </w:r>
          </w:p>
        </w:tc>
        <w:tc>
          <w:tcPr>
            <w:tcW w:w="1112" w:type="dxa"/>
            <w:tcBorders>
              <w:top w:val="nil"/>
              <w:left w:val="nil"/>
              <w:bottom w:val="single" w:sz="4" w:space="0" w:color="auto"/>
              <w:right w:val="single" w:sz="4" w:space="0" w:color="auto"/>
            </w:tcBorders>
            <w:noWrap/>
            <w:vAlign w:val="center"/>
            <w:hideMark/>
          </w:tcPr>
          <w:p w14:paraId="72F39303" w14:textId="77777777" w:rsidR="007F2EF6" w:rsidRDefault="007F2EF6" w:rsidP="004D4D36">
            <w:pPr>
              <w:spacing w:after="0" w:line="256" w:lineRule="auto"/>
              <w:jc w:val="center"/>
              <w:rPr>
                <w:rFonts w:cstheme="minorHAnsi"/>
                <w:color w:val="000000"/>
              </w:rPr>
            </w:pPr>
            <w:r>
              <w:rPr>
                <w:rFonts w:cstheme="minorHAnsi"/>
                <w:color w:val="000000"/>
              </w:rPr>
              <w:t>3,379</w:t>
            </w:r>
          </w:p>
        </w:tc>
        <w:tc>
          <w:tcPr>
            <w:tcW w:w="1080" w:type="dxa"/>
            <w:tcBorders>
              <w:top w:val="nil"/>
              <w:left w:val="nil"/>
              <w:bottom w:val="single" w:sz="4" w:space="0" w:color="auto"/>
              <w:right w:val="single" w:sz="4" w:space="0" w:color="auto"/>
            </w:tcBorders>
            <w:noWrap/>
            <w:vAlign w:val="center"/>
            <w:hideMark/>
          </w:tcPr>
          <w:p w14:paraId="055BBD60" w14:textId="77777777" w:rsidR="007F2EF6" w:rsidRDefault="007F2EF6" w:rsidP="004D4D36">
            <w:pPr>
              <w:spacing w:after="0" w:line="256" w:lineRule="auto"/>
              <w:jc w:val="center"/>
              <w:rPr>
                <w:rFonts w:cstheme="minorHAnsi"/>
                <w:color w:val="000000"/>
              </w:rPr>
            </w:pPr>
            <w:r>
              <w:rPr>
                <w:rFonts w:cstheme="minorHAnsi"/>
                <w:color w:val="000000"/>
              </w:rPr>
              <w:t>3,612</w:t>
            </w:r>
          </w:p>
        </w:tc>
        <w:tc>
          <w:tcPr>
            <w:tcW w:w="891" w:type="dxa"/>
            <w:tcBorders>
              <w:top w:val="nil"/>
              <w:left w:val="nil"/>
              <w:bottom w:val="single" w:sz="4" w:space="0" w:color="auto"/>
              <w:right w:val="single" w:sz="4" w:space="0" w:color="auto"/>
            </w:tcBorders>
            <w:noWrap/>
            <w:vAlign w:val="center"/>
            <w:hideMark/>
          </w:tcPr>
          <w:p w14:paraId="2B7CB2EA" w14:textId="77777777" w:rsidR="007F2EF6" w:rsidRDefault="007F2EF6" w:rsidP="004D4D36">
            <w:pPr>
              <w:spacing w:after="0" w:line="256" w:lineRule="auto"/>
              <w:jc w:val="center"/>
              <w:rPr>
                <w:rFonts w:cstheme="minorHAnsi"/>
                <w:color w:val="000000"/>
              </w:rPr>
            </w:pPr>
            <w:r>
              <w:rPr>
                <w:rFonts w:cstheme="minorHAnsi"/>
                <w:color w:val="000000"/>
              </w:rPr>
              <w:t>1.09</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69E886D5" w14:textId="77777777" w:rsidR="007F2EF6" w:rsidRDefault="007F2EF6" w:rsidP="004D4D36">
            <w:pPr>
              <w:spacing w:after="0" w:line="256" w:lineRule="auto"/>
              <w:jc w:val="center"/>
              <w:rPr>
                <w:rFonts w:cstheme="minorHAnsi"/>
                <w:color w:val="000000"/>
              </w:rPr>
            </w:pPr>
            <w:r>
              <w:rPr>
                <w:color w:val="000000"/>
              </w:rPr>
              <w:t>1.36</w:t>
            </w:r>
          </w:p>
        </w:tc>
        <w:tc>
          <w:tcPr>
            <w:tcW w:w="858" w:type="dxa"/>
            <w:tcBorders>
              <w:top w:val="nil"/>
              <w:left w:val="nil"/>
              <w:bottom w:val="single" w:sz="4" w:space="0" w:color="auto"/>
              <w:right w:val="single" w:sz="4" w:space="0" w:color="auto"/>
            </w:tcBorders>
            <w:noWrap/>
            <w:vAlign w:val="center"/>
            <w:hideMark/>
          </w:tcPr>
          <w:p w14:paraId="188992B1" w14:textId="77777777" w:rsidR="007F2EF6" w:rsidRDefault="007F2EF6" w:rsidP="004D4D36">
            <w:pPr>
              <w:spacing w:after="0" w:line="256" w:lineRule="auto"/>
              <w:jc w:val="center"/>
              <w:rPr>
                <w:rFonts w:cstheme="minorHAnsi"/>
                <w:color w:val="000000"/>
              </w:rPr>
            </w:pPr>
            <w:r>
              <w:rPr>
                <w:rFonts w:cstheme="minorHAnsi"/>
                <w:color w:val="000000"/>
              </w:rPr>
              <w:t>0.58</w:t>
            </w:r>
          </w:p>
        </w:tc>
        <w:tc>
          <w:tcPr>
            <w:tcW w:w="1130" w:type="dxa"/>
            <w:tcBorders>
              <w:top w:val="nil"/>
              <w:left w:val="nil"/>
              <w:bottom w:val="single" w:sz="4" w:space="0" w:color="auto"/>
              <w:right w:val="single" w:sz="4" w:space="0" w:color="auto"/>
            </w:tcBorders>
            <w:noWrap/>
            <w:vAlign w:val="center"/>
            <w:hideMark/>
          </w:tcPr>
          <w:p w14:paraId="70CD46B2" w14:textId="77777777" w:rsidR="007F2EF6" w:rsidRDefault="007F2EF6" w:rsidP="004D4D36">
            <w:pPr>
              <w:spacing w:after="0" w:line="256" w:lineRule="auto"/>
              <w:jc w:val="center"/>
              <w:rPr>
                <w:rFonts w:cstheme="minorHAnsi"/>
                <w:color w:val="000000"/>
              </w:rPr>
            </w:pPr>
            <w:r>
              <w:rPr>
                <w:rFonts w:cstheme="minorHAnsi"/>
                <w:color w:val="000000"/>
              </w:rPr>
              <w:t>0.022</w:t>
            </w:r>
          </w:p>
        </w:tc>
        <w:tc>
          <w:tcPr>
            <w:tcW w:w="1171" w:type="dxa"/>
            <w:tcBorders>
              <w:top w:val="nil"/>
              <w:left w:val="nil"/>
              <w:bottom w:val="single" w:sz="4" w:space="0" w:color="auto"/>
              <w:right w:val="single" w:sz="4" w:space="0" w:color="auto"/>
            </w:tcBorders>
            <w:vAlign w:val="center"/>
            <w:hideMark/>
          </w:tcPr>
          <w:p w14:paraId="0E1E15ED" w14:textId="77777777" w:rsidR="007F2EF6" w:rsidRDefault="007F2EF6" w:rsidP="004D4D36">
            <w:pPr>
              <w:spacing w:after="0" w:line="256" w:lineRule="auto"/>
              <w:jc w:val="center"/>
              <w:rPr>
                <w:rFonts w:cstheme="minorHAnsi"/>
                <w:color w:val="000000"/>
              </w:rPr>
            </w:pPr>
            <w:r>
              <w:rPr>
                <w:rFonts w:cstheme="minorHAnsi"/>
                <w:color w:val="000000"/>
              </w:rPr>
              <w:t>0.522</w:t>
            </w:r>
          </w:p>
        </w:tc>
        <w:tc>
          <w:tcPr>
            <w:tcW w:w="1111" w:type="dxa"/>
            <w:tcBorders>
              <w:top w:val="nil"/>
              <w:left w:val="nil"/>
              <w:bottom w:val="single" w:sz="4" w:space="0" w:color="auto"/>
              <w:right w:val="single" w:sz="4" w:space="0" w:color="auto"/>
            </w:tcBorders>
            <w:vAlign w:val="center"/>
            <w:hideMark/>
          </w:tcPr>
          <w:p w14:paraId="333BD0EF" w14:textId="77777777" w:rsidR="007F2EF6" w:rsidRDefault="007F2EF6" w:rsidP="004D4D36">
            <w:pPr>
              <w:spacing w:after="0" w:line="256" w:lineRule="auto"/>
              <w:jc w:val="center"/>
              <w:rPr>
                <w:rFonts w:cstheme="minorHAnsi"/>
                <w:color w:val="000000"/>
              </w:rPr>
            </w:pPr>
            <w:r>
              <w:rPr>
                <w:rFonts w:cstheme="minorHAnsi"/>
                <w:color w:val="000000"/>
              </w:rPr>
              <w:t>0.227</w:t>
            </w:r>
          </w:p>
        </w:tc>
      </w:tr>
      <w:tr w:rsidR="007F2EF6" w14:paraId="25C69E63"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4354EE72" w14:textId="77777777" w:rsidR="007F2EF6" w:rsidRDefault="007F2EF6" w:rsidP="004D4D36">
            <w:pPr>
              <w:spacing w:after="0" w:line="256" w:lineRule="auto"/>
              <w:jc w:val="left"/>
              <w:rPr>
                <w:rFonts w:cstheme="minorHAnsi"/>
                <w:color w:val="000000"/>
              </w:rPr>
            </w:pPr>
            <w:r>
              <w:rPr>
                <w:rFonts w:cstheme="minorHAnsi"/>
                <w:color w:val="000000"/>
              </w:rPr>
              <w:t>Exterior – dusk to dawn</w:t>
            </w:r>
          </w:p>
        </w:tc>
        <w:tc>
          <w:tcPr>
            <w:tcW w:w="1112" w:type="dxa"/>
            <w:tcBorders>
              <w:top w:val="nil"/>
              <w:left w:val="nil"/>
              <w:bottom w:val="single" w:sz="4" w:space="0" w:color="auto"/>
              <w:right w:val="single" w:sz="4" w:space="0" w:color="auto"/>
            </w:tcBorders>
            <w:noWrap/>
            <w:vAlign w:val="center"/>
            <w:hideMark/>
          </w:tcPr>
          <w:p w14:paraId="2C4C59CA" w14:textId="77777777" w:rsidR="007F2EF6" w:rsidRDefault="007F2EF6" w:rsidP="004D4D36">
            <w:pPr>
              <w:spacing w:after="0" w:line="256" w:lineRule="auto"/>
              <w:jc w:val="center"/>
              <w:rPr>
                <w:rFonts w:cstheme="minorHAnsi"/>
                <w:color w:val="000000"/>
              </w:rPr>
            </w:pPr>
            <w:r>
              <w:rPr>
                <w:rFonts w:cstheme="minorHAnsi"/>
                <w:color w:val="000000"/>
              </w:rPr>
              <w:t>4,903</w:t>
            </w:r>
          </w:p>
        </w:tc>
        <w:tc>
          <w:tcPr>
            <w:tcW w:w="1080" w:type="dxa"/>
            <w:tcBorders>
              <w:top w:val="nil"/>
              <w:left w:val="nil"/>
              <w:bottom w:val="single" w:sz="4" w:space="0" w:color="auto"/>
              <w:right w:val="single" w:sz="4" w:space="0" w:color="auto"/>
            </w:tcBorders>
            <w:noWrap/>
            <w:vAlign w:val="center"/>
            <w:hideMark/>
          </w:tcPr>
          <w:p w14:paraId="081D7413" w14:textId="77777777" w:rsidR="007F2EF6" w:rsidRDefault="007F2EF6" w:rsidP="004D4D36">
            <w:pPr>
              <w:spacing w:after="0" w:line="256" w:lineRule="auto"/>
              <w:jc w:val="center"/>
              <w:rPr>
                <w:rFonts w:cstheme="minorHAnsi"/>
                <w:color w:val="000000"/>
              </w:rPr>
            </w:pPr>
            <w:r>
              <w:rPr>
                <w:rFonts w:cstheme="minorHAnsi"/>
                <w:color w:val="000000"/>
              </w:rPr>
              <w:t>4,903</w:t>
            </w:r>
          </w:p>
        </w:tc>
        <w:tc>
          <w:tcPr>
            <w:tcW w:w="891" w:type="dxa"/>
            <w:tcBorders>
              <w:top w:val="nil"/>
              <w:left w:val="nil"/>
              <w:bottom w:val="single" w:sz="4" w:space="0" w:color="auto"/>
              <w:right w:val="single" w:sz="4" w:space="0" w:color="auto"/>
            </w:tcBorders>
            <w:noWrap/>
            <w:vAlign w:val="center"/>
            <w:hideMark/>
          </w:tcPr>
          <w:p w14:paraId="6CFAC0A3" w14:textId="77777777" w:rsidR="007F2EF6" w:rsidRDefault="007F2EF6" w:rsidP="004D4D36">
            <w:pPr>
              <w:spacing w:after="0" w:line="256" w:lineRule="auto"/>
              <w:jc w:val="center"/>
              <w:rPr>
                <w:rFonts w:cstheme="minorHAnsi"/>
                <w:color w:val="000000"/>
              </w:rPr>
            </w:pPr>
            <w:r>
              <w:rPr>
                <w:rFonts w:cstheme="minorHAnsi"/>
                <w:color w:val="000000"/>
              </w:rPr>
              <w:t>1.00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6ABD0ED8" w14:textId="77777777" w:rsidR="007F2EF6" w:rsidRDefault="007F2EF6" w:rsidP="004D4D36">
            <w:pPr>
              <w:spacing w:after="0" w:line="256" w:lineRule="auto"/>
              <w:jc w:val="center"/>
              <w:rPr>
                <w:rFonts w:cstheme="minorHAnsi"/>
                <w:color w:val="000000"/>
              </w:rPr>
            </w:pPr>
            <w:r>
              <w:rPr>
                <w:rFonts w:cstheme="minorHAnsi"/>
                <w:color w:val="000000"/>
              </w:rPr>
              <w:t>1.00</w:t>
            </w:r>
          </w:p>
        </w:tc>
        <w:tc>
          <w:tcPr>
            <w:tcW w:w="858" w:type="dxa"/>
            <w:tcBorders>
              <w:top w:val="nil"/>
              <w:left w:val="nil"/>
              <w:bottom w:val="single" w:sz="4" w:space="0" w:color="auto"/>
              <w:right w:val="single" w:sz="4" w:space="0" w:color="auto"/>
            </w:tcBorders>
            <w:noWrap/>
            <w:vAlign w:val="center"/>
            <w:hideMark/>
          </w:tcPr>
          <w:p w14:paraId="71EF6861" w14:textId="77777777" w:rsidR="007F2EF6" w:rsidRDefault="007F2EF6" w:rsidP="004D4D36">
            <w:pPr>
              <w:spacing w:after="0" w:line="256" w:lineRule="auto"/>
              <w:jc w:val="center"/>
              <w:rPr>
                <w:rFonts w:cstheme="minorHAnsi"/>
                <w:color w:val="000000"/>
              </w:rPr>
            </w:pPr>
            <w:r>
              <w:rPr>
                <w:rFonts w:cstheme="minorHAnsi"/>
                <w:color w:val="000000"/>
              </w:rPr>
              <w:t>0.00</w:t>
            </w:r>
          </w:p>
        </w:tc>
        <w:tc>
          <w:tcPr>
            <w:tcW w:w="1130" w:type="dxa"/>
            <w:tcBorders>
              <w:top w:val="nil"/>
              <w:left w:val="nil"/>
              <w:bottom w:val="single" w:sz="4" w:space="0" w:color="auto"/>
              <w:right w:val="single" w:sz="4" w:space="0" w:color="auto"/>
            </w:tcBorders>
            <w:noWrap/>
            <w:vAlign w:val="center"/>
            <w:hideMark/>
          </w:tcPr>
          <w:p w14:paraId="0884515F"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71" w:type="dxa"/>
            <w:tcBorders>
              <w:top w:val="nil"/>
              <w:left w:val="nil"/>
              <w:bottom w:val="single" w:sz="4" w:space="0" w:color="auto"/>
              <w:right w:val="single" w:sz="4" w:space="0" w:color="auto"/>
            </w:tcBorders>
            <w:vAlign w:val="center"/>
            <w:hideMark/>
          </w:tcPr>
          <w:p w14:paraId="57324E00"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11" w:type="dxa"/>
            <w:tcBorders>
              <w:top w:val="nil"/>
              <w:left w:val="nil"/>
              <w:bottom w:val="single" w:sz="4" w:space="0" w:color="auto"/>
              <w:right w:val="single" w:sz="4" w:space="0" w:color="auto"/>
            </w:tcBorders>
            <w:vAlign w:val="center"/>
            <w:hideMark/>
          </w:tcPr>
          <w:p w14:paraId="3FE74173" w14:textId="77777777" w:rsidR="007F2EF6" w:rsidRDefault="007F2EF6" w:rsidP="004D4D36">
            <w:pPr>
              <w:spacing w:after="0" w:line="256" w:lineRule="auto"/>
              <w:jc w:val="center"/>
              <w:rPr>
                <w:rFonts w:cstheme="minorHAnsi"/>
                <w:color w:val="000000"/>
              </w:rPr>
            </w:pPr>
            <w:r>
              <w:rPr>
                <w:rFonts w:cstheme="minorHAnsi"/>
                <w:color w:val="000000"/>
              </w:rPr>
              <w:t>0.000</w:t>
            </w:r>
          </w:p>
        </w:tc>
      </w:tr>
      <w:tr w:rsidR="007F2EF6" w14:paraId="204A8AD6"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4FB70BFD" w14:textId="77777777" w:rsidR="007F2EF6" w:rsidRDefault="007F2EF6" w:rsidP="004D4D36">
            <w:pPr>
              <w:spacing w:after="0" w:line="256" w:lineRule="auto"/>
              <w:jc w:val="left"/>
              <w:rPr>
                <w:rFonts w:cstheme="minorHAnsi"/>
                <w:color w:val="000000"/>
              </w:rPr>
            </w:pPr>
            <w:r>
              <w:rPr>
                <w:rFonts w:cstheme="minorHAnsi"/>
                <w:color w:val="000000"/>
              </w:rPr>
              <w:t>Exterior – dusk to business close</w:t>
            </w:r>
          </w:p>
        </w:tc>
        <w:tc>
          <w:tcPr>
            <w:tcW w:w="2192" w:type="dxa"/>
            <w:gridSpan w:val="2"/>
            <w:tcBorders>
              <w:top w:val="nil"/>
              <w:left w:val="nil"/>
              <w:bottom w:val="single" w:sz="4" w:space="0" w:color="auto"/>
              <w:right w:val="single" w:sz="4" w:space="0" w:color="auto"/>
            </w:tcBorders>
            <w:noWrap/>
            <w:vAlign w:val="center"/>
            <w:hideMark/>
          </w:tcPr>
          <w:p w14:paraId="3C53C273" w14:textId="77777777" w:rsidR="007F2EF6" w:rsidRDefault="007F2EF6" w:rsidP="004D4D36">
            <w:pPr>
              <w:spacing w:after="0" w:line="256" w:lineRule="auto"/>
              <w:jc w:val="center"/>
              <w:rPr>
                <w:rFonts w:cstheme="minorHAnsi"/>
                <w:color w:val="000000"/>
              </w:rPr>
            </w:pPr>
            <w:r>
              <w:rPr>
                <w:rFonts w:cstheme="minorHAnsi"/>
                <w:color w:val="000000"/>
              </w:rPr>
              <w:t>See calculation below</w:t>
            </w:r>
          </w:p>
        </w:tc>
        <w:tc>
          <w:tcPr>
            <w:tcW w:w="891" w:type="dxa"/>
            <w:tcBorders>
              <w:top w:val="nil"/>
              <w:left w:val="nil"/>
              <w:bottom w:val="single" w:sz="4" w:space="0" w:color="auto"/>
              <w:right w:val="single" w:sz="4" w:space="0" w:color="auto"/>
            </w:tcBorders>
            <w:noWrap/>
            <w:vAlign w:val="center"/>
            <w:hideMark/>
          </w:tcPr>
          <w:p w14:paraId="745791F0" w14:textId="77777777" w:rsidR="007F2EF6" w:rsidRDefault="007F2EF6" w:rsidP="004D4D36">
            <w:pPr>
              <w:spacing w:after="0" w:line="256" w:lineRule="auto"/>
              <w:jc w:val="center"/>
              <w:rPr>
                <w:rFonts w:cstheme="minorHAnsi"/>
                <w:color w:val="000000"/>
              </w:rPr>
            </w:pPr>
            <w:r>
              <w:rPr>
                <w:rFonts w:cstheme="minorHAnsi"/>
                <w:color w:val="000000"/>
              </w:rPr>
              <w:t>1.00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5E868E0F" w14:textId="77777777" w:rsidR="007F2EF6" w:rsidRDefault="007F2EF6" w:rsidP="004D4D36">
            <w:pPr>
              <w:spacing w:after="0" w:line="256" w:lineRule="auto"/>
              <w:jc w:val="center"/>
              <w:rPr>
                <w:rFonts w:cstheme="minorHAnsi"/>
                <w:color w:val="000000"/>
              </w:rPr>
            </w:pPr>
            <w:r>
              <w:rPr>
                <w:rFonts w:cstheme="minorHAnsi"/>
                <w:color w:val="000000"/>
              </w:rPr>
              <w:t>1.00</w:t>
            </w:r>
          </w:p>
        </w:tc>
        <w:tc>
          <w:tcPr>
            <w:tcW w:w="858" w:type="dxa"/>
            <w:tcBorders>
              <w:top w:val="nil"/>
              <w:left w:val="nil"/>
              <w:bottom w:val="single" w:sz="4" w:space="0" w:color="auto"/>
              <w:right w:val="single" w:sz="4" w:space="0" w:color="auto"/>
            </w:tcBorders>
            <w:noWrap/>
            <w:vAlign w:val="center"/>
            <w:hideMark/>
          </w:tcPr>
          <w:p w14:paraId="6B04C89D" w14:textId="77777777" w:rsidR="007F2EF6" w:rsidRDefault="007F2EF6" w:rsidP="004D4D36">
            <w:pPr>
              <w:spacing w:after="0" w:line="256" w:lineRule="auto"/>
              <w:jc w:val="center"/>
              <w:rPr>
                <w:rFonts w:cstheme="minorHAnsi"/>
                <w:color w:val="000000"/>
              </w:rPr>
            </w:pPr>
            <w:r>
              <w:rPr>
                <w:rFonts w:cstheme="minorHAnsi"/>
                <w:color w:val="000000"/>
              </w:rPr>
              <w:t>0.00</w:t>
            </w:r>
          </w:p>
        </w:tc>
        <w:tc>
          <w:tcPr>
            <w:tcW w:w="1130" w:type="dxa"/>
            <w:tcBorders>
              <w:top w:val="nil"/>
              <w:left w:val="nil"/>
              <w:bottom w:val="single" w:sz="4" w:space="0" w:color="auto"/>
              <w:right w:val="single" w:sz="4" w:space="0" w:color="auto"/>
            </w:tcBorders>
            <w:noWrap/>
            <w:vAlign w:val="center"/>
            <w:hideMark/>
          </w:tcPr>
          <w:p w14:paraId="31910FD8"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71" w:type="dxa"/>
            <w:tcBorders>
              <w:top w:val="nil"/>
              <w:left w:val="nil"/>
              <w:bottom w:val="single" w:sz="4" w:space="0" w:color="auto"/>
              <w:right w:val="single" w:sz="4" w:space="0" w:color="auto"/>
            </w:tcBorders>
            <w:vAlign w:val="center"/>
            <w:hideMark/>
          </w:tcPr>
          <w:p w14:paraId="25199F06"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11" w:type="dxa"/>
            <w:tcBorders>
              <w:top w:val="nil"/>
              <w:left w:val="nil"/>
              <w:bottom w:val="single" w:sz="4" w:space="0" w:color="auto"/>
              <w:right w:val="single" w:sz="4" w:space="0" w:color="auto"/>
            </w:tcBorders>
            <w:vAlign w:val="center"/>
            <w:hideMark/>
          </w:tcPr>
          <w:p w14:paraId="62F65C94" w14:textId="77777777" w:rsidR="007F2EF6" w:rsidRDefault="007F2EF6" w:rsidP="004D4D36">
            <w:pPr>
              <w:spacing w:after="0" w:line="256" w:lineRule="auto"/>
              <w:jc w:val="center"/>
              <w:rPr>
                <w:rFonts w:cstheme="minorHAnsi"/>
                <w:color w:val="000000"/>
              </w:rPr>
            </w:pPr>
            <w:r>
              <w:rPr>
                <w:rFonts w:cstheme="minorHAnsi"/>
                <w:color w:val="000000"/>
              </w:rPr>
              <w:t>0.000</w:t>
            </w:r>
          </w:p>
        </w:tc>
      </w:tr>
      <w:tr w:rsidR="007F2EF6" w14:paraId="26481EA0"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66BCEAE3" w14:textId="77777777" w:rsidR="007F2EF6" w:rsidRDefault="007F2EF6" w:rsidP="004D4D36">
            <w:pPr>
              <w:spacing w:after="0" w:line="256" w:lineRule="auto"/>
              <w:jc w:val="left"/>
              <w:rPr>
                <w:rFonts w:cstheme="minorHAnsi"/>
                <w:color w:val="000000"/>
              </w:rPr>
            </w:pPr>
            <w:r>
              <w:rPr>
                <w:rFonts w:cstheme="minorHAnsi"/>
                <w:color w:val="000000"/>
              </w:rPr>
              <w:t>Low-Use Small Business</w:t>
            </w:r>
          </w:p>
        </w:tc>
        <w:tc>
          <w:tcPr>
            <w:tcW w:w="1112" w:type="dxa"/>
            <w:tcBorders>
              <w:top w:val="nil"/>
              <w:left w:val="nil"/>
              <w:bottom w:val="single" w:sz="4" w:space="0" w:color="auto"/>
              <w:right w:val="single" w:sz="4" w:space="0" w:color="auto"/>
            </w:tcBorders>
            <w:noWrap/>
            <w:vAlign w:val="center"/>
            <w:hideMark/>
          </w:tcPr>
          <w:p w14:paraId="788BFAAD" w14:textId="77777777" w:rsidR="007F2EF6" w:rsidRDefault="007F2EF6" w:rsidP="004D4D36">
            <w:pPr>
              <w:spacing w:after="0" w:line="256" w:lineRule="auto"/>
              <w:jc w:val="center"/>
              <w:rPr>
                <w:rFonts w:cstheme="minorHAnsi"/>
                <w:color w:val="000000"/>
              </w:rPr>
            </w:pPr>
            <w:r>
              <w:rPr>
                <w:rFonts w:cstheme="minorHAnsi"/>
                <w:color w:val="000000"/>
              </w:rPr>
              <w:t>2,954</w:t>
            </w:r>
          </w:p>
        </w:tc>
        <w:tc>
          <w:tcPr>
            <w:tcW w:w="1080" w:type="dxa"/>
            <w:tcBorders>
              <w:top w:val="nil"/>
              <w:left w:val="nil"/>
              <w:bottom w:val="single" w:sz="4" w:space="0" w:color="auto"/>
              <w:right w:val="single" w:sz="4" w:space="0" w:color="auto"/>
            </w:tcBorders>
            <w:noWrap/>
            <w:vAlign w:val="center"/>
            <w:hideMark/>
          </w:tcPr>
          <w:p w14:paraId="2D1CB47D" w14:textId="77777777" w:rsidR="007F2EF6" w:rsidRDefault="007F2EF6" w:rsidP="004D4D36">
            <w:pPr>
              <w:spacing w:after="0" w:line="256" w:lineRule="auto"/>
              <w:jc w:val="center"/>
              <w:rPr>
                <w:rFonts w:cstheme="minorHAnsi"/>
                <w:color w:val="000000"/>
              </w:rPr>
            </w:pPr>
            <w:r>
              <w:rPr>
                <w:rFonts w:cstheme="minorHAnsi"/>
                <w:color w:val="000000"/>
              </w:rPr>
              <w:t>2,954</w:t>
            </w:r>
          </w:p>
        </w:tc>
        <w:tc>
          <w:tcPr>
            <w:tcW w:w="891" w:type="dxa"/>
            <w:tcBorders>
              <w:top w:val="nil"/>
              <w:left w:val="nil"/>
              <w:bottom w:val="single" w:sz="4" w:space="0" w:color="auto"/>
              <w:right w:val="single" w:sz="4" w:space="0" w:color="auto"/>
            </w:tcBorders>
            <w:noWrap/>
            <w:vAlign w:val="center"/>
            <w:hideMark/>
          </w:tcPr>
          <w:p w14:paraId="4144D9C8" w14:textId="77777777" w:rsidR="007F2EF6" w:rsidRDefault="007F2EF6" w:rsidP="004D4D36">
            <w:pPr>
              <w:spacing w:after="0" w:line="256" w:lineRule="auto"/>
              <w:jc w:val="center"/>
              <w:rPr>
                <w:rFonts w:cstheme="minorHAnsi"/>
                <w:color w:val="000000"/>
              </w:rPr>
            </w:pPr>
            <w:r>
              <w:rPr>
                <w:rFonts w:cstheme="minorHAnsi"/>
                <w:color w:val="000000"/>
              </w:rPr>
              <w:t>1.31</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0963943E" w14:textId="77777777" w:rsidR="007F2EF6" w:rsidRDefault="007F2EF6" w:rsidP="004D4D36">
            <w:pPr>
              <w:spacing w:after="0" w:line="256" w:lineRule="auto"/>
              <w:jc w:val="center"/>
              <w:rPr>
                <w:rFonts w:cstheme="minorHAnsi"/>
                <w:color w:val="000000"/>
              </w:rPr>
            </w:pPr>
            <w:r>
              <w:rPr>
                <w:rFonts w:cstheme="minorHAnsi"/>
                <w:color w:val="000000"/>
              </w:rPr>
              <w:t>1.53</w:t>
            </w:r>
          </w:p>
        </w:tc>
        <w:tc>
          <w:tcPr>
            <w:tcW w:w="858" w:type="dxa"/>
            <w:tcBorders>
              <w:top w:val="nil"/>
              <w:left w:val="nil"/>
              <w:bottom w:val="single" w:sz="4" w:space="0" w:color="auto"/>
              <w:right w:val="single" w:sz="4" w:space="0" w:color="auto"/>
            </w:tcBorders>
            <w:noWrap/>
            <w:vAlign w:val="center"/>
            <w:hideMark/>
          </w:tcPr>
          <w:p w14:paraId="4C3AC60B" w14:textId="77777777" w:rsidR="007F2EF6" w:rsidRDefault="007F2EF6" w:rsidP="004D4D36">
            <w:pPr>
              <w:spacing w:after="0" w:line="256" w:lineRule="auto"/>
              <w:jc w:val="center"/>
              <w:rPr>
                <w:rFonts w:cstheme="minorHAnsi"/>
                <w:color w:val="000000"/>
              </w:rPr>
            </w:pPr>
            <w:r>
              <w:rPr>
                <w:rFonts w:cstheme="minorHAnsi"/>
                <w:color w:val="000000"/>
              </w:rPr>
              <w:t>0.66</w:t>
            </w:r>
          </w:p>
        </w:tc>
        <w:tc>
          <w:tcPr>
            <w:tcW w:w="1130" w:type="dxa"/>
            <w:tcBorders>
              <w:top w:val="nil"/>
              <w:left w:val="nil"/>
              <w:bottom w:val="single" w:sz="4" w:space="0" w:color="auto"/>
              <w:right w:val="single" w:sz="4" w:space="0" w:color="auto"/>
            </w:tcBorders>
            <w:noWrap/>
            <w:vAlign w:val="center"/>
            <w:hideMark/>
          </w:tcPr>
          <w:p w14:paraId="05CC84B1" w14:textId="77777777" w:rsidR="007F2EF6" w:rsidRDefault="007F2EF6" w:rsidP="004D4D36">
            <w:pPr>
              <w:spacing w:after="0" w:line="256" w:lineRule="auto"/>
              <w:jc w:val="center"/>
              <w:rPr>
                <w:rFonts w:cstheme="minorHAnsi"/>
                <w:color w:val="000000"/>
              </w:rPr>
            </w:pPr>
            <w:r>
              <w:rPr>
                <w:rFonts w:cstheme="minorHAnsi"/>
                <w:color w:val="000000"/>
              </w:rPr>
              <w:t>0.023</w:t>
            </w:r>
          </w:p>
        </w:tc>
        <w:tc>
          <w:tcPr>
            <w:tcW w:w="1171" w:type="dxa"/>
            <w:tcBorders>
              <w:top w:val="nil"/>
              <w:left w:val="nil"/>
              <w:bottom w:val="single" w:sz="4" w:space="0" w:color="auto"/>
              <w:right w:val="single" w:sz="4" w:space="0" w:color="auto"/>
            </w:tcBorders>
            <w:vAlign w:val="center"/>
            <w:hideMark/>
          </w:tcPr>
          <w:p w14:paraId="120B34F9" w14:textId="77777777" w:rsidR="007F2EF6" w:rsidRDefault="007F2EF6" w:rsidP="004D4D36">
            <w:pPr>
              <w:spacing w:after="0" w:line="256" w:lineRule="auto"/>
              <w:jc w:val="center"/>
              <w:rPr>
                <w:rFonts w:cstheme="minorHAnsi"/>
                <w:color w:val="000000"/>
              </w:rPr>
            </w:pPr>
            <w:r>
              <w:rPr>
                <w:rFonts w:cstheme="minorHAnsi"/>
                <w:color w:val="000000"/>
              </w:rPr>
              <w:t>0.524</w:t>
            </w:r>
          </w:p>
        </w:tc>
        <w:tc>
          <w:tcPr>
            <w:tcW w:w="1111" w:type="dxa"/>
            <w:tcBorders>
              <w:top w:val="nil"/>
              <w:left w:val="nil"/>
              <w:bottom w:val="single" w:sz="4" w:space="0" w:color="auto"/>
              <w:right w:val="single" w:sz="4" w:space="0" w:color="auto"/>
            </w:tcBorders>
            <w:vAlign w:val="center"/>
            <w:hideMark/>
          </w:tcPr>
          <w:p w14:paraId="52FBF08C" w14:textId="77777777" w:rsidR="007F2EF6" w:rsidRDefault="007F2EF6" w:rsidP="004D4D36">
            <w:pPr>
              <w:spacing w:after="0" w:line="256" w:lineRule="auto"/>
              <w:jc w:val="center"/>
              <w:rPr>
                <w:rFonts w:cstheme="minorHAnsi"/>
                <w:color w:val="000000"/>
              </w:rPr>
            </w:pPr>
            <w:r>
              <w:rPr>
                <w:rFonts w:cstheme="minorHAnsi"/>
                <w:color w:val="000000"/>
              </w:rPr>
              <w:t>0.262</w:t>
            </w:r>
          </w:p>
        </w:tc>
      </w:tr>
      <w:tr w:rsidR="007F2EF6" w14:paraId="27516D62"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37CBABF4" w14:textId="77777777" w:rsidR="007F2EF6" w:rsidRDefault="007F2EF6" w:rsidP="004D4D36">
            <w:pPr>
              <w:spacing w:after="0" w:line="256" w:lineRule="auto"/>
              <w:jc w:val="left"/>
              <w:rPr>
                <w:rFonts w:cstheme="minorHAnsi"/>
                <w:color w:val="000000"/>
              </w:rPr>
            </w:pPr>
            <w:r>
              <w:rPr>
                <w:rFonts w:cstheme="minorHAnsi"/>
                <w:color w:val="000000"/>
              </w:rPr>
              <w:t>Uncooled Building</w:t>
            </w:r>
          </w:p>
        </w:tc>
        <w:tc>
          <w:tcPr>
            <w:tcW w:w="1112" w:type="dxa"/>
            <w:tcBorders>
              <w:top w:val="nil"/>
              <w:left w:val="nil"/>
              <w:bottom w:val="single" w:sz="4" w:space="0" w:color="auto"/>
              <w:right w:val="single" w:sz="4" w:space="0" w:color="auto"/>
            </w:tcBorders>
            <w:noWrap/>
            <w:vAlign w:val="center"/>
            <w:hideMark/>
          </w:tcPr>
          <w:p w14:paraId="1B908297" w14:textId="77777777" w:rsidR="007F2EF6" w:rsidRDefault="007F2EF6" w:rsidP="004D4D36">
            <w:pPr>
              <w:spacing w:after="0" w:line="256" w:lineRule="auto"/>
              <w:jc w:val="center"/>
              <w:rPr>
                <w:rFonts w:cstheme="minorHAnsi"/>
                <w:color w:val="000000"/>
              </w:rPr>
            </w:pPr>
            <w:r>
              <w:rPr>
                <w:rFonts w:cstheme="minorHAnsi"/>
                <w:color w:val="000000"/>
              </w:rPr>
              <w:t>Varies</w:t>
            </w:r>
          </w:p>
        </w:tc>
        <w:tc>
          <w:tcPr>
            <w:tcW w:w="1080" w:type="dxa"/>
            <w:tcBorders>
              <w:top w:val="nil"/>
              <w:left w:val="nil"/>
              <w:bottom w:val="single" w:sz="4" w:space="0" w:color="auto"/>
              <w:right w:val="single" w:sz="4" w:space="0" w:color="auto"/>
            </w:tcBorders>
            <w:noWrap/>
            <w:vAlign w:val="center"/>
            <w:hideMark/>
          </w:tcPr>
          <w:p w14:paraId="11EE9142" w14:textId="77777777" w:rsidR="007F2EF6" w:rsidRDefault="007F2EF6" w:rsidP="004D4D36">
            <w:pPr>
              <w:spacing w:after="0" w:line="256" w:lineRule="auto"/>
              <w:jc w:val="center"/>
              <w:rPr>
                <w:rFonts w:cstheme="minorHAnsi"/>
                <w:color w:val="000000"/>
              </w:rPr>
            </w:pPr>
            <w:r>
              <w:rPr>
                <w:rFonts w:cstheme="minorHAnsi"/>
                <w:color w:val="000000"/>
              </w:rPr>
              <w:t>varies</w:t>
            </w:r>
          </w:p>
        </w:tc>
        <w:tc>
          <w:tcPr>
            <w:tcW w:w="891" w:type="dxa"/>
            <w:tcBorders>
              <w:top w:val="nil"/>
              <w:left w:val="nil"/>
              <w:bottom w:val="single" w:sz="4" w:space="0" w:color="auto"/>
              <w:right w:val="single" w:sz="4" w:space="0" w:color="auto"/>
            </w:tcBorders>
            <w:noWrap/>
            <w:vAlign w:val="center"/>
            <w:hideMark/>
          </w:tcPr>
          <w:p w14:paraId="08473F83" w14:textId="77777777" w:rsidR="007F2EF6" w:rsidRDefault="007F2EF6" w:rsidP="004D4D36">
            <w:pPr>
              <w:spacing w:after="0" w:line="256" w:lineRule="auto"/>
              <w:jc w:val="center"/>
              <w:rPr>
                <w:rFonts w:cstheme="minorHAnsi"/>
                <w:color w:val="000000"/>
              </w:rPr>
            </w:pPr>
            <w:r>
              <w:rPr>
                <w:rFonts w:cstheme="minorHAnsi"/>
                <w:color w:val="000000"/>
              </w:rPr>
              <w:t>1.00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305C3059" w14:textId="77777777" w:rsidR="007F2EF6" w:rsidRDefault="007F2EF6" w:rsidP="004D4D36">
            <w:pPr>
              <w:spacing w:after="0" w:line="256" w:lineRule="auto"/>
              <w:jc w:val="center"/>
              <w:rPr>
                <w:rFonts w:cstheme="minorHAnsi"/>
                <w:color w:val="000000"/>
              </w:rPr>
            </w:pPr>
            <w:r>
              <w:rPr>
                <w:rFonts w:cstheme="minorHAnsi"/>
                <w:color w:val="000000"/>
              </w:rPr>
              <w:t>1.00</w:t>
            </w:r>
          </w:p>
        </w:tc>
        <w:tc>
          <w:tcPr>
            <w:tcW w:w="858" w:type="dxa"/>
            <w:tcBorders>
              <w:top w:val="nil"/>
              <w:left w:val="nil"/>
              <w:bottom w:val="single" w:sz="4" w:space="0" w:color="auto"/>
              <w:right w:val="single" w:sz="4" w:space="0" w:color="auto"/>
            </w:tcBorders>
            <w:noWrap/>
            <w:vAlign w:val="center"/>
            <w:hideMark/>
          </w:tcPr>
          <w:p w14:paraId="5BB7A32B" w14:textId="77777777" w:rsidR="007F2EF6" w:rsidRDefault="007F2EF6" w:rsidP="004D4D36">
            <w:pPr>
              <w:spacing w:after="0" w:line="256" w:lineRule="auto"/>
              <w:jc w:val="center"/>
              <w:rPr>
                <w:rFonts w:cstheme="minorHAnsi"/>
                <w:color w:val="000000"/>
              </w:rPr>
            </w:pPr>
            <w:r>
              <w:rPr>
                <w:rFonts w:cstheme="minorHAnsi"/>
                <w:color w:val="000000"/>
              </w:rPr>
              <w:t>0.66</w:t>
            </w:r>
          </w:p>
        </w:tc>
        <w:tc>
          <w:tcPr>
            <w:tcW w:w="1130" w:type="dxa"/>
            <w:tcBorders>
              <w:top w:val="nil"/>
              <w:left w:val="nil"/>
              <w:bottom w:val="single" w:sz="4" w:space="0" w:color="auto"/>
              <w:right w:val="single" w:sz="4" w:space="0" w:color="auto"/>
            </w:tcBorders>
            <w:noWrap/>
            <w:vAlign w:val="center"/>
            <w:hideMark/>
          </w:tcPr>
          <w:p w14:paraId="2EFB847C" w14:textId="77777777" w:rsidR="007F2EF6" w:rsidRDefault="007F2EF6" w:rsidP="004D4D36">
            <w:pPr>
              <w:spacing w:after="0" w:line="256" w:lineRule="auto"/>
              <w:jc w:val="center"/>
              <w:rPr>
                <w:rFonts w:cstheme="minorHAnsi"/>
                <w:color w:val="000000"/>
              </w:rPr>
            </w:pPr>
            <w:r>
              <w:rPr>
                <w:rFonts w:cstheme="minorHAnsi"/>
                <w:color w:val="000000"/>
              </w:rPr>
              <w:t>0.014</w:t>
            </w:r>
          </w:p>
        </w:tc>
        <w:tc>
          <w:tcPr>
            <w:tcW w:w="1171" w:type="dxa"/>
            <w:tcBorders>
              <w:top w:val="nil"/>
              <w:left w:val="nil"/>
              <w:bottom w:val="single" w:sz="4" w:space="0" w:color="auto"/>
              <w:right w:val="single" w:sz="4" w:space="0" w:color="auto"/>
            </w:tcBorders>
            <w:vAlign w:val="center"/>
            <w:hideMark/>
          </w:tcPr>
          <w:p w14:paraId="0216570D" w14:textId="77777777" w:rsidR="007F2EF6" w:rsidRDefault="007F2EF6" w:rsidP="004D4D36">
            <w:pPr>
              <w:spacing w:after="0" w:line="256" w:lineRule="auto"/>
              <w:jc w:val="center"/>
              <w:rPr>
                <w:rFonts w:cstheme="minorHAnsi"/>
                <w:color w:val="000000"/>
              </w:rPr>
            </w:pPr>
            <w:r>
              <w:rPr>
                <w:rFonts w:cstheme="minorHAnsi"/>
                <w:color w:val="000000"/>
              </w:rPr>
              <w:t>0.320</w:t>
            </w:r>
          </w:p>
        </w:tc>
        <w:tc>
          <w:tcPr>
            <w:tcW w:w="1111" w:type="dxa"/>
            <w:tcBorders>
              <w:top w:val="nil"/>
              <w:left w:val="nil"/>
              <w:bottom w:val="single" w:sz="4" w:space="0" w:color="auto"/>
              <w:right w:val="single" w:sz="4" w:space="0" w:color="auto"/>
            </w:tcBorders>
            <w:vAlign w:val="center"/>
            <w:hideMark/>
          </w:tcPr>
          <w:p w14:paraId="2E164492" w14:textId="77777777" w:rsidR="007F2EF6" w:rsidRDefault="007F2EF6" w:rsidP="004D4D36">
            <w:pPr>
              <w:spacing w:after="0" w:line="256" w:lineRule="auto"/>
              <w:jc w:val="center"/>
              <w:rPr>
                <w:rFonts w:cstheme="minorHAnsi"/>
                <w:color w:val="000000"/>
              </w:rPr>
            </w:pPr>
            <w:r>
              <w:rPr>
                <w:rFonts w:cstheme="minorHAnsi"/>
                <w:color w:val="000000"/>
              </w:rPr>
              <w:t>0.160</w:t>
            </w:r>
          </w:p>
        </w:tc>
      </w:tr>
      <w:tr w:rsidR="007F2EF6" w14:paraId="667A59B0"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9DE18FF" w14:textId="77777777" w:rsidR="007F2EF6" w:rsidRDefault="007F2EF6" w:rsidP="004D4D36">
            <w:pPr>
              <w:spacing w:after="0" w:line="256" w:lineRule="auto"/>
              <w:jc w:val="left"/>
              <w:rPr>
                <w:rFonts w:cstheme="minorHAnsi"/>
                <w:color w:val="000000"/>
              </w:rPr>
            </w:pPr>
            <w:r>
              <w:rPr>
                <w:rFonts w:cstheme="minorHAnsi"/>
                <w:color w:val="000000"/>
              </w:rPr>
              <w:t>Refrigerated Cases</w:t>
            </w:r>
          </w:p>
        </w:tc>
        <w:tc>
          <w:tcPr>
            <w:tcW w:w="1112" w:type="dxa"/>
            <w:tcBorders>
              <w:top w:val="nil"/>
              <w:left w:val="nil"/>
              <w:bottom w:val="single" w:sz="4" w:space="0" w:color="auto"/>
              <w:right w:val="single" w:sz="4" w:space="0" w:color="auto"/>
            </w:tcBorders>
            <w:noWrap/>
            <w:vAlign w:val="center"/>
            <w:hideMark/>
          </w:tcPr>
          <w:p w14:paraId="5871EB04" w14:textId="77777777" w:rsidR="007F2EF6" w:rsidRDefault="007F2EF6" w:rsidP="004D4D36">
            <w:pPr>
              <w:spacing w:after="0" w:line="256" w:lineRule="auto"/>
              <w:jc w:val="center"/>
              <w:rPr>
                <w:rFonts w:cstheme="minorHAnsi"/>
                <w:color w:val="000000"/>
              </w:rPr>
            </w:pPr>
            <w:r>
              <w:rPr>
                <w:rFonts w:cstheme="minorHAnsi"/>
                <w:color w:val="000000"/>
              </w:rPr>
              <w:t>5,802</w:t>
            </w:r>
          </w:p>
        </w:tc>
        <w:tc>
          <w:tcPr>
            <w:tcW w:w="1080" w:type="dxa"/>
            <w:tcBorders>
              <w:top w:val="nil"/>
              <w:left w:val="nil"/>
              <w:bottom w:val="single" w:sz="4" w:space="0" w:color="auto"/>
              <w:right w:val="single" w:sz="4" w:space="0" w:color="auto"/>
            </w:tcBorders>
            <w:noWrap/>
            <w:vAlign w:val="center"/>
            <w:hideMark/>
          </w:tcPr>
          <w:p w14:paraId="2551E660" w14:textId="77777777" w:rsidR="007F2EF6" w:rsidRDefault="007F2EF6" w:rsidP="004D4D36">
            <w:pPr>
              <w:spacing w:after="0" w:line="256" w:lineRule="auto"/>
              <w:jc w:val="center"/>
              <w:rPr>
                <w:rFonts w:cstheme="minorHAnsi"/>
                <w:color w:val="000000"/>
              </w:rPr>
            </w:pPr>
            <w:r>
              <w:rPr>
                <w:rFonts w:cstheme="minorHAnsi"/>
                <w:color w:val="000000"/>
              </w:rPr>
              <w:t>n/a</w:t>
            </w:r>
          </w:p>
        </w:tc>
        <w:tc>
          <w:tcPr>
            <w:tcW w:w="891" w:type="dxa"/>
            <w:tcBorders>
              <w:top w:val="nil"/>
              <w:left w:val="nil"/>
              <w:bottom w:val="single" w:sz="4" w:space="0" w:color="auto"/>
              <w:right w:val="single" w:sz="4" w:space="0" w:color="auto"/>
            </w:tcBorders>
            <w:noWrap/>
            <w:vAlign w:val="center"/>
            <w:hideMark/>
          </w:tcPr>
          <w:p w14:paraId="51FFB642" w14:textId="77777777" w:rsidR="007F2EF6" w:rsidRDefault="007F2EF6" w:rsidP="004D4D36">
            <w:pPr>
              <w:spacing w:after="0" w:line="256" w:lineRule="auto"/>
              <w:jc w:val="center"/>
              <w:rPr>
                <w:rFonts w:cstheme="minorHAnsi"/>
                <w:color w:val="000000"/>
              </w:rPr>
            </w:pPr>
            <w:r>
              <w:rPr>
                <w:rFonts w:cstheme="minorHAnsi"/>
                <w:color w:val="000000"/>
              </w:rPr>
              <w:t>1.29</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59FFE375" w14:textId="77777777" w:rsidR="007F2EF6" w:rsidRDefault="007F2EF6" w:rsidP="004D4D36">
            <w:pPr>
              <w:spacing w:after="0" w:line="256" w:lineRule="auto"/>
              <w:jc w:val="center"/>
              <w:rPr>
                <w:rFonts w:cstheme="minorHAnsi"/>
                <w:color w:val="000000"/>
              </w:rPr>
            </w:pPr>
            <w:r>
              <w:rPr>
                <w:rFonts w:cstheme="minorHAnsi"/>
                <w:color w:val="000000"/>
              </w:rPr>
              <w:t>1.29</w:t>
            </w:r>
          </w:p>
        </w:tc>
        <w:tc>
          <w:tcPr>
            <w:tcW w:w="858" w:type="dxa"/>
            <w:tcBorders>
              <w:top w:val="nil"/>
              <w:left w:val="nil"/>
              <w:bottom w:val="single" w:sz="4" w:space="0" w:color="auto"/>
              <w:right w:val="single" w:sz="4" w:space="0" w:color="auto"/>
            </w:tcBorders>
            <w:noWrap/>
            <w:vAlign w:val="center"/>
            <w:hideMark/>
          </w:tcPr>
          <w:p w14:paraId="48C5E568" w14:textId="77777777" w:rsidR="007F2EF6" w:rsidRDefault="007F2EF6" w:rsidP="004D4D36">
            <w:pPr>
              <w:spacing w:after="0" w:line="256" w:lineRule="auto"/>
              <w:jc w:val="center"/>
              <w:rPr>
                <w:rFonts w:cstheme="minorHAnsi"/>
                <w:color w:val="000000"/>
              </w:rPr>
            </w:pPr>
            <w:r>
              <w:rPr>
                <w:rFonts w:cstheme="minorHAnsi"/>
                <w:color w:val="000000"/>
              </w:rPr>
              <w:t>0.69</w:t>
            </w:r>
          </w:p>
        </w:tc>
        <w:tc>
          <w:tcPr>
            <w:tcW w:w="1130" w:type="dxa"/>
            <w:tcBorders>
              <w:top w:val="nil"/>
              <w:left w:val="nil"/>
              <w:bottom w:val="single" w:sz="4" w:space="0" w:color="auto"/>
              <w:right w:val="single" w:sz="4" w:space="0" w:color="auto"/>
            </w:tcBorders>
            <w:noWrap/>
            <w:vAlign w:val="center"/>
            <w:hideMark/>
          </w:tcPr>
          <w:p w14:paraId="6AFEA1D1"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71" w:type="dxa"/>
            <w:tcBorders>
              <w:top w:val="nil"/>
              <w:left w:val="nil"/>
              <w:bottom w:val="single" w:sz="4" w:space="0" w:color="auto"/>
              <w:right w:val="single" w:sz="4" w:space="0" w:color="auto"/>
            </w:tcBorders>
            <w:vAlign w:val="center"/>
            <w:hideMark/>
          </w:tcPr>
          <w:p w14:paraId="4592C35D"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11" w:type="dxa"/>
            <w:tcBorders>
              <w:top w:val="nil"/>
              <w:left w:val="nil"/>
              <w:bottom w:val="single" w:sz="4" w:space="0" w:color="auto"/>
              <w:right w:val="single" w:sz="4" w:space="0" w:color="auto"/>
            </w:tcBorders>
            <w:vAlign w:val="center"/>
            <w:hideMark/>
          </w:tcPr>
          <w:p w14:paraId="2A5DAB1E" w14:textId="77777777" w:rsidR="007F2EF6" w:rsidRDefault="007F2EF6" w:rsidP="004D4D36">
            <w:pPr>
              <w:spacing w:after="0" w:line="256" w:lineRule="auto"/>
              <w:jc w:val="center"/>
              <w:rPr>
                <w:rFonts w:cstheme="minorHAnsi"/>
                <w:color w:val="000000"/>
              </w:rPr>
            </w:pPr>
            <w:r>
              <w:rPr>
                <w:rFonts w:cstheme="minorHAnsi"/>
                <w:color w:val="000000"/>
              </w:rPr>
              <w:t>0.000</w:t>
            </w:r>
          </w:p>
        </w:tc>
      </w:tr>
      <w:tr w:rsidR="007F2EF6" w14:paraId="356E5F94" w14:textId="77777777" w:rsidTr="00B910EC">
        <w:trPr>
          <w:trHeight w:val="20"/>
        </w:trPr>
        <w:tc>
          <w:tcPr>
            <w:tcW w:w="2428" w:type="dxa"/>
            <w:tcBorders>
              <w:top w:val="nil"/>
              <w:left w:val="single" w:sz="4" w:space="0" w:color="auto"/>
              <w:bottom w:val="single" w:sz="4" w:space="0" w:color="auto"/>
              <w:right w:val="single" w:sz="4" w:space="0" w:color="auto"/>
            </w:tcBorders>
            <w:noWrap/>
            <w:vAlign w:val="center"/>
            <w:hideMark/>
          </w:tcPr>
          <w:p w14:paraId="7ECFB330" w14:textId="77777777" w:rsidR="007F2EF6" w:rsidRDefault="007F2EF6" w:rsidP="004D4D36">
            <w:pPr>
              <w:spacing w:after="0" w:line="256" w:lineRule="auto"/>
              <w:jc w:val="left"/>
              <w:rPr>
                <w:rFonts w:cstheme="minorHAnsi"/>
                <w:color w:val="000000"/>
              </w:rPr>
            </w:pPr>
            <w:r>
              <w:rPr>
                <w:rFonts w:cstheme="minorHAnsi"/>
                <w:color w:val="000000"/>
              </w:rPr>
              <w:t>Freezer Cases</w:t>
            </w:r>
          </w:p>
        </w:tc>
        <w:tc>
          <w:tcPr>
            <w:tcW w:w="1112" w:type="dxa"/>
            <w:tcBorders>
              <w:top w:val="nil"/>
              <w:left w:val="nil"/>
              <w:bottom w:val="single" w:sz="4" w:space="0" w:color="auto"/>
              <w:right w:val="single" w:sz="4" w:space="0" w:color="auto"/>
            </w:tcBorders>
            <w:noWrap/>
            <w:vAlign w:val="center"/>
            <w:hideMark/>
          </w:tcPr>
          <w:p w14:paraId="011A3B1E" w14:textId="77777777" w:rsidR="007F2EF6" w:rsidRDefault="007F2EF6" w:rsidP="004D4D36">
            <w:pPr>
              <w:spacing w:after="0" w:line="256" w:lineRule="auto"/>
              <w:jc w:val="center"/>
              <w:rPr>
                <w:rFonts w:cstheme="minorHAnsi"/>
                <w:color w:val="000000"/>
              </w:rPr>
            </w:pPr>
            <w:r>
              <w:rPr>
                <w:rFonts w:cstheme="minorHAnsi"/>
                <w:color w:val="000000"/>
              </w:rPr>
              <w:t>5,802</w:t>
            </w:r>
          </w:p>
        </w:tc>
        <w:tc>
          <w:tcPr>
            <w:tcW w:w="1080" w:type="dxa"/>
            <w:tcBorders>
              <w:top w:val="nil"/>
              <w:left w:val="nil"/>
              <w:bottom w:val="single" w:sz="4" w:space="0" w:color="auto"/>
              <w:right w:val="single" w:sz="4" w:space="0" w:color="auto"/>
            </w:tcBorders>
            <w:noWrap/>
            <w:vAlign w:val="center"/>
            <w:hideMark/>
          </w:tcPr>
          <w:p w14:paraId="665A98FB" w14:textId="77777777" w:rsidR="007F2EF6" w:rsidRDefault="007F2EF6" w:rsidP="004D4D36">
            <w:pPr>
              <w:spacing w:after="0" w:line="256" w:lineRule="auto"/>
              <w:jc w:val="center"/>
              <w:rPr>
                <w:rFonts w:cstheme="minorHAnsi"/>
                <w:color w:val="000000"/>
              </w:rPr>
            </w:pPr>
            <w:r>
              <w:rPr>
                <w:rFonts w:cstheme="minorHAnsi"/>
                <w:color w:val="000000"/>
              </w:rPr>
              <w:t>n/a</w:t>
            </w:r>
          </w:p>
        </w:tc>
        <w:tc>
          <w:tcPr>
            <w:tcW w:w="891" w:type="dxa"/>
            <w:tcBorders>
              <w:top w:val="nil"/>
              <w:left w:val="nil"/>
              <w:bottom w:val="single" w:sz="4" w:space="0" w:color="auto"/>
              <w:right w:val="single" w:sz="4" w:space="0" w:color="auto"/>
            </w:tcBorders>
            <w:noWrap/>
            <w:vAlign w:val="center"/>
            <w:hideMark/>
          </w:tcPr>
          <w:p w14:paraId="3CABC008" w14:textId="77777777" w:rsidR="007F2EF6" w:rsidRDefault="007F2EF6" w:rsidP="004D4D36">
            <w:pPr>
              <w:spacing w:after="0" w:line="256" w:lineRule="auto"/>
              <w:jc w:val="center"/>
              <w:rPr>
                <w:rFonts w:cstheme="minorHAnsi"/>
                <w:color w:val="000000"/>
              </w:rPr>
            </w:pPr>
            <w:r>
              <w:rPr>
                <w:rFonts w:cstheme="minorHAnsi"/>
                <w:color w:val="000000"/>
              </w:rPr>
              <w:t>1.50</w:t>
            </w:r>
          </w:p>
        </w:tc>
        <w:tc>
          <w:tcPr>
            <w:tcW w:w="959" w:type="dxa"/>
            <w:tcBorders>
              <w:top w:val="nil"/>
              <w:left w:val="nil"/>
              <w:bottom w:val="single" w:sz="4" w:space="0" w:color="auto"/>
              <w:right w:val="single" w:sz="4" w:space="0" w:color="auto"/>
            </w:tcBorders>
            <w:shd w:val="clear" w:color="auto" w:fill="FFFFFF" w:themeFill="background1"/>
            <w:noWrap/>
            <w:vAlign w:val="center"/>
            <w:hideMark/>
          </w:tcPr>
          <w:p w14:paraId="23F2D8F6" w14:textId="77777777" w:rsidR="007F2EF6" w:rsidRDefault="007F2EF6" w:rsidP="004D4D36">
            <w:pPr>
              <w:spacing w:after="0" w:line="256" w:lineRule="auto"/>
              <w:jc w:val="center"/>
              <w:rPr>
                <w:rFonts w:cstheme="minorHAnsi"/>
                <w:color w:val="000000"/>
              </w:rPr>
            </w:pPr>
            <w:r>
              <w:rPr>
                <w:rFonts w:cstheme="minorHAnsi"/>
                <w:color w:val="000000"/>
              </w:rPr>
              <w:t>1.5</w:t>
            </w:r>
          </w:p>
        </w:tc>
        <w:tc>
          <w:tcPr>
            <w:tcW w:w="858" w:type="dxa"/>
            <w:tcBorders>
              <w:top w:val="nil"/>
              <w:left w:val="nil"/>
              <w:bottom w:val="single" w:sz="4" w:space="0" w:color="auto"/>
              <w:right w:val="single" w:sz="4" w:space="0" w:color="auto"/>
            </w:tcBorders>
            <w:noWrap/>
            <w:vAlign w:val="center"/>
            <w:hideMark/>
          </w:tcPr>
          <w:p w14:paraId="367A17FB" w14:textId="77777777" w:rsidR="007F2EF6" w:rsidRDefault="007F2EF6" w:rsidP="004D4D36">
            <w:pPr>
              <w:spacing w:after="0" w:line="256" w:lineRule="auto"/>
              <w:jc w:val="center"/>
              <w:rPr>
                <w:rFonts w:cstheme="minorHAnsi"/>
                <w:color w:val="000000"/>
              </w:rPr>
            </w:pPr>
            <w:r>
              <w:rPr>
                <w:rFonts w:cstheme="minorHAnsi"/>
                <w:color w:val="000000"/>
              </w:rPr>
              <w:t>0.69</w:t>
            </w:r>
          </w:p>
        </w:tc>
        <w:tc>
          <w:tcPr>
            <w:tcW w:w="1130" w:type="dxa"/>
            <w:tcBorders>
              <w:top w:val="nil"/>
              <w:left w:val="nil"/>
              <w:bottom w:val="single" w:sz="4" w:space="0" w:color="auto"/>
              <w:right w:val="single" w:sz="4" w:space="0" w:color="auto"/>
            </w:tcBorders>
            <w:noWrap/>
            <w:vAlign w:val="center"/>
            <w:hideMark/>
          </w:tcPr>
          <w:p w14:paraId="04F6BE05"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71" w:type="dxa"/>
            <w:tcBorders>
              <w:top w:val="nil"/>
              <w:left w:val="nil"/>
              <w:bottom w:val="single" w:sz="4" w:space="0" w:color="auto"/>
              <w:right w:val="single" w:sz="4" w:space="0" w:color="auto"/>
            </w:tcBorders>
            <w:vAlign w:val="center"/>
            <w:hideMark/>
          </w:tcPr>
          <w:p w14:paraId="08E48463" w14:textId="77777777" w:rsidR="007F2EF6" w:rsidRDefault="007F2EF6" w:rsidP="004D4D36">
            <w:pPr>
              <w:spacing w:after="0" w:line="256" w:lineRule="auto"/>
              <w:jc w:val="center"/>
              <w:rPr>
                <w:rFonts w:cstheme="minorHAnsi"/>
                <w:color w:val="000000"/>
              </w:rPr>
            </w:pPr>
            <w:r>
              <w:rPr>
                <w:rFonts w:cstheme="minorHAnsi"/>
                <w:color w:val="000000"/>
              </w:rPr>
              <w:t>0.000</w:t>
            </w:r>
          </w:p>
        </w:tc>
        <w:tc>
          <w:tcPr>
            <w:tcW w:w="1111" w:type="dxa"/>
            <w:tcBorders>
              <w:top w:val="nil"/>
              <w:left w:val="nil"/>
              <w:bottom w:val="single" w:sz="4" w:space="0" w:color="auto"/>
              <w:right w:val="single" w:sz="4" w:space="0" w:color="auto"/>
            </w:tcBorders>
            <w:vAlign w:val="center"/>
            <w:hideMark/>
          </w:tcPr>
          <w:p w14:paraId="41B770C7" w14:textId="77777777" w:rsidR="007F2EF6" w:rsidRDefault="007F2EF6" w:rsidP="004D4D36">
            <w:pPr>
              <w:spacing w:after="0" w:line="256" w:lineRule="auto"/>
              <w:jc w:val="center"/>
              <w:rPr>
                <w:rFonts w:cstheme="minorHAnsi"/>
                <w:color w:val="000000"/>
              </w:rPr>
            </w:pPr>
            <w:r>
              <w:rPr>
                <w:rFonts w:cstheme="minorHAnsi"/>
                <w:color w:val="000000"/>
              </w:rPr>
              <w:t>0.000</w:t>
            </w:r>
          </w:p>
        </w:tc>
      </w:tr>
    </w:tbl>
    <w:p w14:paraId="390C0198" w14:textId="77777777" w:rsidR="007F2EF6" w:rsidRDefault="007F2EF6" w:rsidP="007F2EF6">
      <w:pPr>
        <w:rPr>
          <w:rFonts w:cstheme="minorHAnsi"/>
          <w:b/>
          <w:color w:val="000000"/>
        </w:rPr>
      </w:pPr>
      <w:r>
        <w:rPr>
          <w:rFonts w:cstheme="minorHAnsi"/>
          <w:b/>
          <w:color w:val="000000"/>
        </w:rPr>
        <w:t>Exterior Lighting Hours – dusk to business close</w:t>
      </w:r>
    </w:p>
    <w:p w14:paraId="1CA5E795" w14:textId="77777777" w:rsidR="007F2EF6" w:rsidRDefault="007F2EF6" w:rsidP="007F2EF6">
      <w:pPr>
        <w:ind w:left="720" w:firstLine="720"/>
        <w:rPr>
          <w:rFonts w:cs="Times New Roman"/>
          <w:szCs w:val="22"/>
        </w:rPr>
      </w:pPr>
      <w:r>
        <w:t>Hours</w:t>
      </w:r>
      <w:r>
        <w:tab/>
        <w:t>= (6.19 * Days) + (%Adj * Days)</w:t>
      </w:r>
    </w:p>
    <w:p w14:paraId="23B1FDEC" w14:textId="77777777" w:rsidR="007F2EF6" w:rsidRDefault="007F2EF6" w:rsidP="007F2EF6">
      <w:r>
        <w:t>Where:</w:t>
      </w:r>
    </w:p>
    <w:p w14:paraId="7E670273" w14:textId="77777777" w:rsidR="007F2EF6" w:rsidRDefault="007F2EF6" w:rsidP="007F2EF6">
      <w:r>
        <w:t xml:space="preserve">                6.19        </w:t>
      </w:r>
      <w:r>
        <w:tab/>
        <w:t>= Average hours per day between dusk and midnight</w:t>
      </w:r>
      <w:r>
        <w:rPr>
          <w:rStyle w:val="FootnoteReference"/>
        </w:rPr>
        <w:footnoteReference w:id="601"/>
      </w:r>
    </w:p>
    <w:p w14:paraId="50D5ED10" w14:textId="77777777" w:rsidR="007F2EF6" w:rsidRDefault="007F2EF6" w:rsidP="007F2EF6">
      <w:r>
        <w:t xml:space="preserve">                Days      </w:t>
      </w:r>
      <w:r>
        <w:tab/>
        <w:t>= Days of business operation</w:t>
      </w:r>
    </w:p>
    <w:p w14:paraId="39F45F3F" w14:textId="77777777" w:rsidR="007F2EF6" w:rsidRDefault="007F2EF6" w:rsidP="007F2EF6">
      <w:r>
        <w:tab/>
      </w:r>
      <w:r>
        <w:tab/>
        <w:t>= Actual</w:t>
      </w:r>
    </w:p>
    <w:p w14:paraId="6EF6C4F5" w14:textId="77777777" w:rsidR="007F2EF6" w:rsidRDefault="007F2EF6" w:rsidP="007F2EF6">
      <w:r>
        <w:t xml:space="preserve">                %Adj     </w:t>
      </w:r>
      <w:r>
        <w:tab/>
        <w:t>= Percent adjustment dependent on hour closing</w:t>
      </w:r>
      <w:r>
        <w:rPr>
          <w:rStyle w:val="FootnoteReference"/>
        </w:rPr>
        <w:footnoteReference w:id="602"/>
      </w:r>
    </w:p>
    <w:tbl>
      <w:tblPr>
        <w:tblW w:w="10250"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1"/>
        <w:gridCol w:w="779"/>
        <w:gridCol w:w="810"/>
        <w:gridCol w:w="810"/>
        <w:gridCol w:w="846"/>
        <w:gridCol w:w="774"/>
        <w:gridCol w:w="810"/>
        <w:gridCol w:w="810"/>
        <w:gridCol w:w="810"/>
        <w:gridCol w:w="689"/>
        <w:gridCol w:w="751"/>
        <w:gridCol w:w="664"/>
        <w:gridCol w:w="686"/>
      </w:tblGrid>
      <w:tr w:rsidR="007F2EF6" w14:paraId="0295BA68" w14:textId="77777777" w:rsidTr="004D4D36">
        <w:trPr>
          <w:trHeight w:val="20"/>
        </w:trPr>
        <w:tc>
          <w:tcPr>
            <w:tcW w:w="101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0BEED960" w14:textId="77777777" w:rsidR="007F2EF6" w:rsidRDefault="007F2EF6" w:rsidP="004D4D36">
            <w:pPr>
              <w:spacing w:after="0" w:line="256" w:lineRule="auto"/>
              <w:jc w:val="center"/>
              <w:rPr>
                <w:b/>
                <w:color w:val="FFFFFF" w:themeColor="background1"/>
              </w:rPr>
            </w:pPr>
            <w:r>
              <w:rPr>
                <w:b/>
                <w:color w:val="FFFFFF" w:themeColor="background1"/>
              </w:rPr>
              <w:lastRenderedPageBreak/>
              <w:t>Business closes at</w:t>
            </w:r>
          </w:p>
        </w:tc>
        <w:tc>
          <w:tcPr>
            <w:tcW w:w="77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651600C7" w14:textId="77777777" w:rsidR="007F2EF6" w:rsidRDefault="007F2EF6" w:rsidP="004D4D36">
            <w:pPr>
              <w:spacing w:after="0" w:line="256" w:lineRule="auto"/>
              <w:jc w:val="center"/>
              <w:rPr>
                <w:b/>
                <w:color w:val="FFFFFF" w:themeColor="background1"/>
              </w:rPr>
            </w:pPr>
            <w:r>
              <w:rPr>
                <w:b/>
                <w:color w:val="FFFFFF" w:themeColor="background1"/>
              </w:rPr>
              <w:t>4pm</w:t>
            </w:r>
          </w:p>
        </w:tc>
        <w:tc>
          <w:tcPr>
            <w:tcW w:w="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1828C862" w14:textId="77777777" w:rsidR="007F2EF6" w:rsidRDefault="007F2EF6" w:rsidP="004D4D36">
            <w:pPr>
              <w:spacing w:after="0" w:line="256" w:lineRule="auto"/>
              <w:jc w:val="center"/>
              <w:rPr>
                <w:b/>
                <w:color w:val="FFFFFF" w:themeColor="background1"/>
              </w:rPr>
            </w:pPr>
            <w:r>
              <w:rPr>
                <w:b/>
                <w:color w:val="FFFFFF" w:themeColor="background1"/>
              </w:rPr>
              <w:t>5pm</w:t>
            </w:r>
          </w:p>
        </w:tc>
        <w:tc>
          <w:tcPr>
            <w:tcW w:w="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6F9C1544" w14:textId="77777777" w:rsidR="007F2EF6" w:rsidRDefault="007F2EF6" w:rsidP="004D4D36">
            <w:pPr>
              <w:spacing w:after="0" w:line="256" w:lineRule="auto"/>
              <w:jc w:val="center"/>
              <w:rPr>
                <w:b/>
                <w:color w:val="FFFFFF" w:themeColor="background1"/>
              </w:rPr>
            </w:pPr>
            <w:r>
              <w:rPr>
                <w:b/>
                <w:color w:val="FFFFFF" w:themeColor="background1"/>
              </w:rPr>
              <w:t>6pm</w:t>
            </w:r>
          </w:p>
        </w:tc>
        <w:tc>
          <w:tcPr>
            <w:tcW w:w="84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51E8BE59" w14:textId="77777777" w:rsidR="007F2EF6" w:rsidRDefault="007F2EF6" w:rsidP="004D4D36">
            <w:pPr>
              <w:spacing w:after="0" w:line="256" w:lineRule="auto"/>
              <w:jc w:val="center"/>
              <w:rPr>
                <w:b/>
                <w:color w:val="FFFFFF" w:themeColor="background1"/>
              </w:rPr>
            </w:pPr>
            <w:r>
              <w:rPr>
                <w:b/>
                <w:color w:val="FFFFFF" w:themeColor="background1"/>
              </w:rPr>
              <w:t>7pm</w:t>
            </w:r>
          </w:p>
        </w:tc>
        <w:tc>
          <w:tcPr>
            <w:tcW w:w="77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68DB44DB" w14:textId="77777777" w:rsidR="007F2EF6" w:rsidRDefault="007F2EF6" w:rsidP="004D4D36">
            <w:pPr>
              <w:spacing w:after="0" w:line="256" w:lineRule="auto"/>
              <w:jc w:val="center"/>
              <w:rPr>
                <w:b/>
                <w:color w:val="FFFFFF" w:themeColor="background1"/>
              </w:rPr>
            </w:pPr>
            <w:r>
              <w:rPr>
                <w:b/>
                <w:color w:val="FFFFFF" w:themeColor="background1"/>
              </w:rPr>
              <w:t>8pm</w:t>
            </w:r>
          </w:p>
        </w:tc>
        <w:tc>
          <w:tcPr>
            <w:tcW w:w="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3EED6E4F" w14:textId="77777777" w:rsidR="007F2EF6" w:rsidRDefault="007F2EF6" w:rsidP="004D4D36">
            <w:pPr>
              <w:spacing w:after="0" w:line="256" w:lineRule="auto"/>
              <w:jc w:val="center"/>
              <w:rPr>
                <w:b/>
                <w:color w:val="FFFFFF" w:themeColor="background1"/>
              </w:rPr>
            </w:pPr>
            <w:r>
              <w:rPr>
                <w:b/>
                <w:color w:val="FFFFFF" w:themeColor="background1"/>
              </w:rPr>
              <w:t>9pm</w:t>
            </w:r>
          </w:p>
        </w:tc>
        <w:tc>
          <w:tcPr>
            <w:tcW w:w="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35ADA3FE" w14:textId="77777777" w:rsidR="007F2EF6" w:rsidRDefault="007F2EF6" w:rsidP="004D4D36">
            <w:pPr>
              <w:spacing w:after="0" w:line="256" w:lineRule="auto"/>
              <w:jc w:val="center"/>
              <w:rPr>
                <w:b/>
                <w:color w:val="FFFFFF" w:themeColor="background1"/>
              </w:rPr>
            </w:pPr>
            <w:r>
              <w:rPr>
                <w:b/>
                <w:color w:val="FFFFFF" w:themeColor="background1"/>
              </w:rPr>
              <w:t>10pm</w:t>
            </w:r>
          </w:p>
        </w:tc>
        <w:tc>
          <w:tcPr>
            <w:tcW w:w="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61791233" w14:textId="77777777" w:rsidR="007F2EF6" w:rsidRDefault="007F2EF6" w:rsidP="004D4D36">
            <w:pPr>
              <w:spacing w:after="0" w:line="256" w:lineRule="auto"/>
              <w:jc w:val="center"/>
              <w:rPr>
                <w:b/>
                <w:color w:val="FFFFFF" w:themeColor="background1"/>
              </w:rPr>
            </w:pPr>
            <w:r>
              <w:rPr>
                <w:b/>
                <w:color w:val="FFFFFF" w:themeColor="background1"/>
              </w:rPr>
              <w:t>11pm</w:t>
            </w:r>
          </w:p>
        </w:tc>
        <w:tc>
          <w:tcPr>
            <w:tcW w:w="68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7CBC20F1" w14:textId="77777777" w:rsidR="007F2EF6" w:rsidRDefault="007F2EF6" w:rsidP="004D4D36">
            <w:pPr>
              <w:spacing w:after="0" w:line="256" w:lineRule="auto"/>
              <w:jc w:val="center"/>
              <w:rPr>
                <w:b/>
                <w:color w:val="FFFFFF" w:themeColor="background1"/>
              </w:rPr>
            </w:pPr>
            <w:r>
              <w:rPr>
                <w:b/>
                <w:color w:val="FFFFFF" w:themeColor="background1"/>
              </w:rPr>
              <w:t>12pm</w:t>
            </w:r>
          </w:p>
        </w:tc>
        <w:tc>
          <w:tcPr>
            <w:tcW w:w="75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5848A566" w14:textId="77777777" w:rsidR="007F2EF6" w:rsidRDefault="007F2EF6" w:rsidP="004D4D36">
            <w:pPr>
              <w:spacing w:after="0" w:line="256" w:lineRule="auto"/>
              <w:jc w:val="center"/>
              <w:rPr>
                <w:b/>
                <w:color w:val="FFFFFF" w:themeColor="background1"/>
              </w:rPr>
            </w:pPr>
            <w:r>
              <w:rPr>
                <w:b/>
                <w:color w:val="FFFFFF" w:themeColor="background1"/>
              </w:rPr>
              <w:t>1am</w:t>
            </w:r>
          </w:p>
        </w:tc>
        <w:tc>
          <w:tcPr>
            <w:tcW w:w="66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75FE30F7" w14:textId="77777777" w:rsidR="007F2EF6" w:rsidRDefault="007F2EF6" w:rsidP="004D4D36">
            <w:pPr>
              <w:spacing w:after="0" w:line="256" w:lineRule="auto"/>
              <w:jc w:val="center"/>
              <w:rPr>
                <w:b/>
                <w:color w:val="FFFFFF" w:themeColor="background1"/>
              </w:rPr>
            </w:pPr>
            <w:r>
              <w:rPr>
                <w:b/>
                <w:color w:val="FFFFFF" w:themeColor="background1"/>
              </w:rPr>
              <w:t>2am</w:t>
            </w:r>
          </w:p>
        </w:tc>
        <w:tc>
          <w:tcPr>
            <w:tcW w:w="68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Mar>
              <w:top w:w="0" w:type="dxa"/>
              <w:left w:w="108" w:type="dxa"/>
              <w:bottom w:w="0" w:type="dxa"/>
              <w:right w:w="108" w:type="dxa"/>
            </w:tcMar>
            <w:vAlign w:val="bottom"/>
            <w:hideMark/>
          </w:tcPr>
          <w:p w14:paraId="33A957B0" w14:textId="77777777" w:rsidR="007F2EF6" w:rsidRDefault="007F2EF6" w:rsidP="004D4D36">
            <w:pPr>
              <w:spacing w:after="0" w:line="256" w:lineRule="auto"/>
              <w:jc w:val="center"/>
              <w:rPr>
                <w:b/>
                <w:color w:val="FFFFFF" w:themeColor="background1"/>
              </w:rPr>
            </w:pPr>
            <w:r>
              <w:rPr>
                <w:b/>
                <w:color w:val="FFFFFF" w:themeColor="background1"/>
              </w:rPr>
              <w:t>3am</w:t>
            </w:r>
          </w:p>
        </w:tc>
      </w:tr>
      <w:tr w:rsidR="007F2EF6" w14:paraId="573A5972" w14:textId="77777777" w:rsidTr="004D4D36">
        <w:trPr>
          <w:trHeight w:val="20"/>
        </w:trPr>
        <w:tc>
          <w:tcPr>
            <w:tcW w:w="101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1CD57D" w14:textId="77777777" w:rsidR="007F2EF6" w:rsidRDefault="007F2EF6" w:rsidP="004D4D36">
            <w:pPr>
              <w:spacing w:after="0" w:line="256" w:lineRule="auto"/>
              <w:jc w:val="center"/>
            </w:pPr>
            <w:r>
              <w:t>%Adj</w:t>
            </w:r>
          </w:p>
        </w:tc>
        <w:tc>
          <w:tcPr>
            <w:tcW w:w="77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36EE9B" w14:textId="77777777" w:rsidR="007F2EF6" w:rsidRDefault="007F2EF6" w:rsidP="004D4D36">
            <w:pPr>
              <w:spacing w:after="0" w:line="256" w:lineRule="auto"/>
              <w:jc w:val="center"/>
            </w:pPr>
            <w:r>
              <w:t>-619%</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6CAB1E" w14:textId="77777777" w:rsidR="007F2EF6" w:rsidRDefault="007F2EF6" w:rsidP="004D4D36">
            <w:pPr>
              <w:spacing w:after="0" w:line="256" w:lineRule="auto"/>
              <w:jc w:val="center"/>
            </w:pPr>
            <w:r>
              <w:t>-604%</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FED6CA7" w14:textId="77777777" w:rsidR="007F2EF6" w:rsidRDefault="007F2EF6" w:rsidP="004D4D36">
            <w:pPr>
              <w:spacing w:after="0" w:line="256" w:lineRule="auto"/>
              <w:jc w:val="center"/>
            </w:pPr>
            <w:r>
              <w:t>-564%</w:t>
            </w:r>
          </w:p>
        </w:tc>
        <w:tc>
          <w:tcPr>
            <w:tcW w:w="8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6DF279" w14:textId="77777777" w:rsidR="007F2EF6" w:rsidRDefault="007F2EF6" w:rsidP="004D4D36">
            <w:pPr>
              <w:spacing w:after="0" w:line="256" w:lineRule="auto"/>
              <w:jc w:val="center"/>
            </w:pPr>
            <w:r>
              <w:t>-500%</w:t>
            </w:r>
          </w:p>
        </w:tc>
        <w:tc>
          <w:tcPr>
            <w:tcW w:w="77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EFBE173" w14:textId="77777777" w:rsidR="007F2EF6" w:rsidRDefault="007F2EF6" w:rsidP="004D4D36">
            <w:pPr>
              <w:spacing w:after="0" w:line="256" w:lineRule="auto"/>
              <w:jc w:val="center"/>
            </w:pPr>
            <w:r>
              <w:t>-400%</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04DC48" w14:textId="77777777" w:rsidR="007F2EF6" w:rsidRDefault="007F2EF6" w:rsidP="004D4D36">
            <w:pPr>
              <w:spacing w:after="0" w:line="256" w:lineRule="auto"/>
              <w:jc w:val="center"/>
            </w:pPr>
            <w:r>
              <w:t>-300%</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839863" w14:textId="77777777" w:rsidR="007F2EF6" w:rsidRDefault="007F2EF6" w:rsidP="004D4D36">
            <w:pPr>
              <w:spacing w:after="0" w:line="256" w:lineRule="auto"/>
              <w:jc w:val="center"/>
            </w:pPr>
            <w:r>
              <w:t>-200%</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479ECD4" w14:textId="77777777" w:rsidR="007F2EF6" w:rsidRDefault="007F2EF6" w:rsidP="004D4D36">
            <w:pPr>
              <w:spacing w:after="0" w:line="256" w:lineRule="auto"/>
              <w:jc w:val="center"/>
            </w:pPr>
            <w:r>
              <w:t>-100%</w:t>
            </w:r>
          </w:p>
        </w:tc>
        <w:tc>
          <w:tcPr>
            <w:tcW w:w="68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7F32D8" w14:textId="77777777" w:rsidR="007F2EF6" w:rsidRDefault="007F2EF6" w:rsidP="004D4D36">
            <w:pPr>
              <w:spacing w:after="0" w:line="256" w:lineRule="auto"/>
              <w:jc w:val="center"/>
            </w:pPr>
            <w:r>
              <w:t>0%</w:t>
            </w:r>
          </w:p>
        </w:tc>
        <w:tc>
          <w:tcPr>
            <w:tcW w:w="7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CE5A4B" w14:textId="77777777" w:rsidR="007F2EF6" w:rsidRDefault="007F2EF6" w:rsidP="004D4D36">
            <w:pPr>
              <w:spacing w:after="0" w:line="256" w:lineRule="auto"/>
              <w:jc w:val="center"/>
            </w:pPr>
            <w:r>
              <w:t>100%</w:t>
            </w:r>
          </w:p>
        </w:tc>
        <w:tc>
          <w:tcPr>
            <w:tcW w:w="6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6AB036" w14:textId="77777777" w:rsidR="007F2EF6" w:rsidRDefault="007F2EF6" w:rsidP="004D4D36">
            <w:pPr>
              <w:spacing w:after="0" w:line="256" w:lineRule="auto"/>
              <w:jc w:val="center"/>
            </w:pPr>
            <w:r>
              <w:t>200%</w:t>
            </w:r>
          </w:p>
        </w:tc>
        <w:tc>
          <w:tcPr>
            <w:tcW w:w="68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F6CD9A" w14:textId="77777777" w:rsidR="007F2EF6" w:rsidRDefault="007F2EF6" w:rsidP="004D4D36">
            <w:pPr>
              <w:spacing w:after="0" w:line="256" w:lineRule="auto"/>
              <w:jc w:val="center"/>
            </w:pPr>
            <w:r>
              <w:t>300%</w:t>
            </w:r>
          </w:p>
        </w:tc>
      </w:tr>
    </w:tbl>
    <w:p w14:paraId="748655B5" w14:textId="77777777" w:rsidR="007F2EF6" w:rsidRDefault="007F2EF6" w:rsidP="007F2EF6">
      <w:pPr>
        <w:rPr>
          <w:rFonts w:asciiTheme="minorHAnsi" w:hAnsiTheme="minorHAnsi"/>
          <w:sz w:val="22"/>
          <w:szCs w:val="22"/>
        </w:rPr>
      </w:pPr>
    </w:p>
    <w:p w14:paraId="60930527" w14:textId="77777777" w:rsidR="007F2EF6" w:rsidRDefault="007F2EF6" w:rsidP="007F2EF6">
      <w:pPr>
        <w:rPr>
          <w:rFonts w:eastAsia="Times New Roman"/>
        </w:rPr>
      </w:pPr>
      <w:r>
        <w:t>For example a business open until 8pm, 260 days per year, would assume:</w:t>
      </w:r>
    </w:p>
    <w:p w14:paraId="03398183" w14:textId="77777777" w:rsidR="007F2EF6" w:rsidRDefault="007F2EF6" w:rsidP="007F2EF6">
      <w:r>
        <w:tab/>
      </w:r>
      <w:r>
        <w:tab/>
        <w:t xml:space="preserve">Hours </w:t>
      </w:r>
      <w:r>
        <w:tab/>
        <w:t>= (6.19 * 260) + (-400% * 260) = 569.4 hours</w:t>
      </w:r>
    </w:p>
    <w:p w14:paraId="2D6F1762" w14:textId="77777777" w:rsidR="002C57F3" w:rsidRDefault="002C57F3" w:rsidP="00CA5A74"/>
    <w:p w14:paraId="4341466D" w14:textId="77777777" w:rsidR="007F2EF6" w:rsidRDefault="007F2EF6" w:rsidP="00CA5A74"/>
    <w:p w14:paraId="5D278E8D" w14:textId="77777777" w:rsidR="00C34468" w:rsidRDefault="00C34468" w:rsidP="00CA5A74">
      <w:pPr>
        <w:sectPr w:rsidR="00C34468">
          <w:headerReference w:type="default" r:id="rId27"/>
          <w:pgSz w:w="12240" w:h="15840"/>
          <w:pgMar w:top="1440" w:right="1440" w:bottom="1440" w:left="1440" w:header="720" w:footer="720" w:gutter="0"/>
          <w:cols w:space="720"/>
          <w:docGrid w:linePitch="360"/>
        </w:sectPr>
      </w:pPr>
    </w:p>
    <w:p w14:paraId="51948EAA" w14:textId="77777777" w:rsidR="00CA5A74" w:rsidRPr="002E2D9F" w:rsidRDefault="00CA5A74" w:rsidP="00E31290">
      <w:pPr>
        <w:pStyle w:val="Heading3"/>
        <w:numPr>
          <w:ilvl w:val="2"/>
          <w:numId w:val="85"/>
        </w:numPr>
      </w:pPr>
      <w:bookmarkStart w:id="837" w:name="_Ref409688637"/>
      <w:bookmarkStart w:id="838" w:name="_Ref409688644"/>
      <w:bookmarkStart w:id="839" w:name="_Toc437608348"/>
      <w:bookmarkStart w:id="840" w:name="_Toc437855235"/>
      <w:bookmarkStart w:id="841" w:name="_Toc466463548"/>
      <w:bookmarkStart w:id="842" w:name="_Toc474158126"/>
      <w:r w:rsidRPr="002E2D9F">
        <w:lastRenderedPageBreak/>
        <w:t>Commercial ENERGY STAR Compact Fluorescent Lamp (CFL)</w:t>
      </w:r>
      <w:bookmarkEnd w:id="827"/>
      <w:bookmarkEnd w:id="837"/>
      <w:bookmarkEnd w:id="838"/>
      <w:bookmarkEnd w:id="839"/>
      <w:bookmarkEnd w:id="840"/>
      <w:bookmarkEnd w:id="841"/>
      <w:bookmarkEnd w:id="842"/>
      <w:r w:rsidRPr="002E2D9F">
        <w:t xml:space="preserve"> </w:t>
      </w:r>
    </w:p>
    <w:p w14:paraId="4A533878" w14:textId="77777777" w:rsidR="00B1368B" w:rsidRDefault="00B1368B" w:rsidP="00663C23">
      <w:pPr>
        <w:pStyle w:val="Heading6"/>
      </w:pPr>
      <w:r>
        <w:t>Description</w:t>
      </w:r>
    </w:p>
    <w:p w14:paraId="75AA28C9" w14:textId="49812B4F" w:rsidR="00B1368B" w:rsidRDefault="00B1368B" w:rsidP="00B1368B">
      <w:pPr>
        <w:jc w:val="left"/>
        <w:rPr>
          <w:rFonts w:cstheme="minorHAnsi"/>
        </w:rPr>
      </w:pPr>
      <w:r>
        <w:t xml:space="preserve">A low wattage qualified compact fluorescent screw-in bulb (CFL) is installed in place of a baseline screw-in bulb. </w:t>
      </w:r>
      <w:r>
        <w:rPr>
          <w:rFonts w:cstheme="minorHAnsi"/>
        </w:rPr>
        <w:t>Note a new ENERGY STAR specification v2.0 becomes effective on 1/2/2017 (</w:t>
      </w:r>
      <w:hyperlink r:id="rId28" w:history="1">
        <w:r w:rsidRPr="00D45B2A">
          <w:rPr>
            <w:rStyle w:val="Hyperlink"/>
            <w:rFonts w:eastAsiaTheme="minorEastAsia"/>
          </w:rPr>
          <w:t>https://www.energystar.gov/products/spec/lamps_specification_version_2_0_pd</w:t>
        </w:r>
      </w:hyperlink>
      <w:r>
        <w:rPr>
          <w:rFonts w:cstheme="minorHAnsi"/>
        </w:rPr>
        <w:t>). The efficacy requirements can not currently be met by Compact Fluorescent Lamps, and therefore this specification has been removed. ENERGY STAR will maintain a list on their website with the final qualifying list of products prior to this change and it is strongly recommended that programs continue to use this list as qualifying criteria for products in the programs.</w:t>
      </w:r>
    </w:p>
    <w:p w14:paraId="1BEB9504" w14:textId="640897E1" w:rsidR="00B1368B" w:rsidRDefault="00B1368B" w:rsidP="00B1368B">
      <w:pPr>
        <w:jc w:val="left"/>
        <w:rPr>
          <w:sz w:val="24"/>
          <w:szCs w:val="24"/>
        </w:rPr>
      </w:pPr>
      <w:r>
        <w:t xml:space="preserve">This characterization assumes that the CFL is installed in a commercial location. </w:t>
      </w:r>
      <w:r>
        <w:rPr>
          <w:rFonts w:cstheme="minorHAnsi"/>
        </w:rPr>
        <w:t>If the implementation strategy does not allow for the installation location to be known a deemed split should be used. For Residential targeted programs (e.g. an upstream retail program), a deemed split of 95% Residential and 5% Commercial assumptions should be used</w:t>
      </w:r>
      <w:r>
        <w:rPr>
          <w:rStyle w:val="FootnoteReference"/>
          <w:rFonts w:eastAsiaTheme="minorEastAsia"/>
        </w:rPr>
        <w:footnoteReference w:id="603"/>
      </w:r>
      <w:r>
        <w:rPr>
          <w:rFonts w:cstheme="minorHAnsi"/>
        </w:rPr>
        <w:t>, and for Commercial targeted programs a deemed split of 4% Residential and 96% Commercial should be used</w:t>
      </w:r>
      <w:r>
        <w:rPr>
          <w:rStyle w:val="FootnoteReference"/>
        </w:rPr>
        <w:footnoteReference w:id="604"/>
      </w:r>
      <w:r>
        <w:rPr>
          <w:rFonts w:cstheme="minorHAnsi"/>
        </w:rPr>
        <w:t>.</w:t>
      </w:r>
    </w:p>
    <w:p w14:paraId="37C086CE" w14:textId="77777777" w:rsidR="00B1368B" w:rsidRDefault="00B1368B" w:rsidP="00B1368B">
      <w:pPr>
        <w:rPr>
          <w:rFonts w:cstheme="minorHAnsi"/>
        </w:rPr>
      </w:pPr>
      <w:r>
        <w:rPr>
          <w:rFonts w:cstheme="minorHAnsi"/>
        </w:rPr>
        <w:t xml:space="preserve">Federal legislation stemming from the Energy Independence and Security Act of 2007 (EISA) required all general-purpose light bulbs between 40W and 100W to be approximately 30% more energy efficient than current incandescent bulbs. </w:t>
      </w:r>
      <w:r>
        <w:t>Production of 100W, standard efficacy incandescent lamps ended in 2012</w:t>
      </w:r>
      <w:r>
        <w:rPr>
          <w:rFonts w:cstheme="minorHAnsi"/>
        </w:rPr>
        <w:t xml:space="preserve"> followed by restrictions on 75W in 2013 and 60W and 40W in 2014. The baseline for this measure has therefore become bulbs (improved incandescent or halogen) that meet the new standard.</w:t>
      </w:r>
    </w:p>
    <w:p w14:paraId="70006A32" w14:textId="62769FCE" w:rsidR="00B1368B" w:rsidRDefault="00B1368B" w:rsidP="00B1368B">
      <w:r>
        <w:t xml:space="preserve">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w:t>
      </w:r>
      <w:r w:rsidR="006078EB">
        <w:t>2021</w:t>
      </w:r>
      <w:r>
        <w:t>.</w:t>
      </w:r>
    </w:p>
    <w:p w14:paraId="5AF6E671" w14:textId="77777777" w:rsidR="00B1368B" w:rsidRDefault="00B1368B" w:rsidP="00B1368B">
      <w:pPr>
        <w:jc w:val="left"/>
        <w:rPr>
          <w:rFonts w:cs="Calibri"/>
        </w:rPr>
      </w:pPr>
      <w:r>
        <w:rPr>
          <w:rFonts w:cs="Calibri"/>
        </w:rPr>
        <w:t>This measure was developed to be applicable to the following program types: TOS, NC, RF.  If applied to other program types, the measure savings should be verified.</w:t>
      </w:r>
    </w:p>
    <w:p w14:paraId="4CF354A4" w14:textId="77777777" w:rsidR="00B1368B" w:rsidRDefault="00B1368B" w:rsidP="00663C23">
      <w:pPr>
        <w:pStyle w:val="Heading6"/>
      </w:pPr>
      <w:r>
        <w:t>Definition of Efficient Equipment</w:t>
      </w:r>
    </w:p>
    <w:p w14:paraId="2E02FE62" w14:textId="38B76C81" w:rsidR="00B1368B" w:rsidRDefault="00B1368B" w:rsidP="00B1368B">
      <w:pPr>
        <w:rPr>
          <w:b/>
          <w:iCs/>
        </w:rPr>
      </w:pPr>
      <w:r>
        <w:t>In order for this characterization to apply, the high-efficiency equipment must be a standard qualified compact fluorescent lamp.</w:t>
      </w:r>
    </w:p>
    <w:p w14:paraId="43E5B12B" w14:textId="77777777" w:rsidR="00B1368B" w:rsidRDefault="00B1368B" w:rsidP="00663C23">
      <w:pPr>
        <w:pStyle w:val="Heading6"/>
        <w:rPr>
          <w:iCs/>
        </w:rPr>
      </w:pPr>
      <w:r>
        <w:t>Definition of Baseline Equipment</w:t>
      </w:r>
    </w:p>
    <w:p w14:paraId="5DCAA7F8" w14:textId="77777777" w:rsidR="00B1368B" w:rsidRDefault="00B1368B" w:rsidP="00B1368B">
      <w:pPr>
        <w:rPr>
          <w:b/>
          <w:iCs/>
        </w:rPr>
      </w:pPr>
      <w:r>
        <w:t>The baseline equipment is assumed to be an EISA qualified incandescent or halogen as provided in the table provided in the Electric Energy Savings section.</w:t>
      </w:r>
    </w:p>
    <w:p w14:paraId="429ABDC5" w14:textId="77777777" w:rsidR="00B1368B" w:rsidRDefault="00B1368B" w:rsidP="00663C23">
      <w:pPr>
        <w:pStyle w:val="Heading6"/>
        <w:rPr>
          <w:iCs/>
        </w:rPr>
      </w:pPr>
      <w:r>
        <w:t>Deemed Lifetime of Efficient Equipment</w:t>
      </w:r>
    </w:p>
    <w:p w14:paraId="456EFEE4" w14:textId="4583039F" w:rsidR="00B1368B" w:rsidRDefault="00B1368B" w:rsidP="00B1368B">
      <w:pPr>
        <w:rPr>
          <w:rFonts w:cstheme="minorHAnsi"/>
        </w:rPr>
      </w:pPr>
      <w:r>
        <w:rPr>
          <w:rFonts w:cstheme="minorHAnsi"/>
        </w:rPr>
        <w:t xml:space="preserve">The expected measure life </w:t>
      </w:r>
      <w:r>
        <w:t xml:space="preserve">(number of years that savings should be claimed) </w:t>
      </w:r>
      <w:r>
        <w:rPr>
          <w:rFonts w:cstheme="minorHAnsi"/>
        </w:rPr>
        <w:t>should be calculated by dividing the rated life of the bulb (10,000 hours</w:t>
      </w:r>
      <w:r>
        <w:rPr>
          <w:rStyle w:val="FootnoteReference"/>
          <w:rFonts w:eastAsiaTheme="majorEastAsia" w:cstheme="minorHAnsi"/>
        </w:rPr>
        <w:footnoteReference w:id="605"/>
      </w:r>
      <w:r>
        <w:rPr>
          <w:rFonts w:cstheme="minorHAnsi"/>
        </w:rPr>
        <w:t xml:space="preserve">) by the run hours. For example using Miscellaneous at </w:t>
      </w:r>
      <w:r w:rsidR="0021154F">
        <w:rPr>
          <w:rFonts w:cstheme="minorHAnsi"/>
          <w:color w:val="000000"/>
        </w:rPr>
        <w:t>3,612</w:t>
      </w:r>
      <w:r>
        <w:rPr>
          <w:rFonts w:cstheme="minorHAnsi"/>
          <w:color w:val="000000"/>
        </w:rPr>
        <w:t xml:space="preserve"> hours would give</w:t>
      </w:r>
      <w:r>
        <w:rPr>
          <w:rFonts w:cstheme="minorHAnsi"/>
        </w:rPr>
        <w:t xml:space="preserve"> 2.</w:t>
      </w:r>
      <w:r w:rsidR="0021154F">
        <w:rPr>
          <w:rFonts w:cstheme="minorHAnsi"/>
        </w:rPr>
        <w:t>8</w:t>
      </w:r>
      <w:r>
        <w:rPr>
          <w:rFonts w:cstheme="minorHAnsi"/>
        </w:rPr>
        <w:t xml:space="preserve"> years</w:t>
      </w:r>
      <w:r>
        <w:rPr>
          <w:rFonts w:cstheme="minorHAnsi"/>
          <w:noProof/>
        </w:rPr>
        <w:t>.  When the number of years exceeds 202</w:t>
      </w:r>
      <w:r w:rsidR="006078EB">
        <w:rPr>
          <w:rFonts w:cstheme="minorHAnsi"/>
          <w:noProof/>
        </w:rPr>
        <w:t>1</w:t>
      </w:r>
      <w:r>
        <w:rPr>
          <w:rFonts w:cstheme="minorHAnsi"/>
          <w:noProof/>
        </w:rPr>
        <w:t>, the number of years to that date should be used.</w:t>
      </w:r>
    </w:p>
    <w:p w14:paraId="4E353FE0" w14:textId="77777777" w:rsidR="00B1368B" w:rsidRDefault="00B1368B" w:rsidP="00663C23">
      <w:pPr>
        <w:pStyle w:val="Heading6"/>
      </w:pPr>
      <w:r>
        <w:lastRenderedPageBreak/>
        <w:t xml:space="preserve">Deemed Measure Cost </w:t>
      </w:r>
    </w:p>
    <w:p w14:paraId="6BE0666A" w14:textId="4127A730" w:rsidR="00B1368B" w:rsidRDefault="00B1368B" w:rsidP="00B1368B">
      <w:pPr>
        <w:rPr>
          <w:rFonts w:cstheme="minorHAnsi"/>
        </w:rPr>
      </w:pPr>
      <w:r>
        <w:rPr>
          <w:rFonts w:cstheme="minorHAnsi"/>
        </w:rPr>
        <w:t>The incremental capital cost assumption for all bulbs under 2600 lumens is $1.20</w:t>
      </w:r>
      <w:r>
        <w:rPr>
          <w:rStyle w:val="FootnoteReference"/>
        </w:rPr>
        <w:footnoteReference w:id="606"/>
      </w:r>
      <w:r>
        <w:rPr>
          <w:rFonts w:cstheme="minorHAnsi"/>
        </w:rPr>
        <w:t xml:space="preserve">. </w:t>
      </w:r>
    </w:p>
    <w:p w14:paraId="1AC5DBE2" w14:textId="77777777" w:rsidR="00B1368B" w:rsidRDefault="00B1368B" w:rsidP="00B1368B">
      <w:pPr>
        <w:rPr>
          <w:rFonts w:cstheme="minorHAnsi"/>
        </w:rPr>
      </w:pPr>
      <w:r>
        <w:rPr>
          <w:rFonts w:cstheme="minorHAnsi"/>
        </w:rPr>
        <w:t>For bulbs over 2600 lumens the assumed incremental capital cost is $5.</w:t>
      </w:r>
    </w:p>
    <w:p w14:paraId="33912BD1" w14:textId="77777777" w:rsidR="00B1368B" w:rsidRDefault="00B1368B" w:rsidP="00663C23">
      <w:pPr>
        <w:pStyle w:val="Heading6"/>
      </w:pPr>
      <w:r>
        <w:t>Loadshape</w:t>
      </w:r>
    </w:p>
    <w:tbl>
      <w:tblPr>
        <w:tblW w:w="8120" w:type="dxa"/>
        <w:tblInd w:w="93" w:type="dxa"/>
        <w:tblLook w:val="04A0" w:firstRow="1" w:lastRow="0" w:firstColumn="1" w:lastColumn="0" w:noHBand="0" w:noVBand="1"/>
      </w:tblPr>
      <w:tblGrid>
        <w:gridCol w:w="8120"/>
      </w:tblGrid>
      <w:tr w:rsidR="00B1368B" w14:paraId="478270AD" w14:textId="77777777" w:rsidTr="00D10009">
        <w:trPr>
          <w:trHeight w:val="300"/>
        </w:trPr>
        <w:tc>
          <w:tcPr>
            <w:tcW w:w="8120" w:type="dxa"/>
            <w:noWrap/>
            <w:vAlign w:val="center"/>
            <w:hideMark/>
          </w:tcPr>
          <w:p w14:paraId="634ACC09" w14:textId="77777777" w:rsidR="00B1368B" w:rsidRDefault="00B1368B" w:rsidP="004D4D36">
            <w:pPr>
              <w:spacing w:after="0" w:line="276" w:lineRule="auto"/>
              <w:jc w:val="left"/>
              <w:rPr>
                <w:rFonts w:cs="Calibri"/>
                <w:color w:val="000000"/>
              </w:rPr>
            </w:pPr>
            <w:r>
              <w:rPr>
                <w:rFonts w:cs="Calibri"/>
                <w:color w:val="000000"/>
              </w:rPr>
              <w:t>Loadshape C06 - Commercial Indoor Lighting</w:t>
            </w:r>
          </w:p>
        </w:tc>
      </w:tr>
      <w:tr w:rsidR="00B1368B" w14:paraId="3CA9A4E0" w14:textId="77777777" w:rsidTr="00D10009">
        <w:trPr>
          <w:trHeight w:val="300"/>
        </w:trPr>
        <w:tc>
          <w:tcPr>
            <w:tcW w:w="8120" w:type="dxa"/>
            <w:noWrap/>
            <w:vAlign w:val="center"/>
            <w:hideMark/>
          </w:tcPr>
          <w:p w14:paraId="72297CE7" w14:textId="77777777" w:rsidR="00B1368B" w:rsidRDefault="00B1368B" w:rsidP="004D4D36">
            <w:pPr>
              <w:spacing w:after="0" w:line="276" w:lineRule="auto"/>
              <w:jc w:val="left"/>
              <w:rPr>
                <w:rFonts w:cs="Calibri"/>
                <w:color w:val="000000"/>
              </w:rPr>
            </w:pPr>
            <w:r>
              <w:rPr>
                <w:rFonts w:cs="Calibri"/>
                <w:color w:val="000000"/>
              </w:rPr>
              <w:t>Loadshape C07 - Grocery/Conv. Store Indoor Lighting</w:t>
            </w:r>
          </w:p>
        </w:tc>
      </w:tr>
      <w:tr w:rsidR="00B1368B" w14:paraId="1A86EDBE" w14:textId="77777777" w:rsidTr="00D10009">
        <w:trPr>
          <w:trHeight w:val="300"/>
        </w:trPr>
        <w:tc>
          <w:tcPr>
            <w:tcW w:w="8120" w:type="dxa"/>
            <w:noWrap/>
            <w:vAlign w:val="center"/>
            <w:hideMark/>
          </w:tcPr>
          <w:p w14:paraId="5327020F" w14:textId="77777777" w:rsidR="00B1368B" w:rsidRDefault="00B1368B" w:rsidP="004D4D36">
            <w:pPr>
              <w:spacing w:after="0" w:line="276" w:lineRule="auto"/>
              <w:jc w:val="left"/>
              <w:rPr>
                <w:rFonts w:cs="Calibri"/>
                <w:color w:val="000000"/>
              </w:rPr>
            </w:pPr>
            <w:r>
              <w:rPr>
                <w:rFonts w:cs="Calibri"/>
                <w:color w:val="000000"/>
              </w:rPr>
              <w:t>Loadshape C08 - Hospital Indoor Lighting</w:t>
            </w:r>
          </w:p>
        </w:tc>
      </w:tr>
      <w:tr w:rsidR="00B1368B" w14:paraId="58FC1761" w14:textId="77777777" w:rsidTr="00D10009">
        <w:trPr>
          <w:trHeight w:val="300"/>
        </w:trPr>
        <w:tc>
          <w:tcPr>
            <w:tcW w:w="8120" w:type="dxa"/>
            <w:noWrap/>
            <w:vAlign w:val="center"/>
            <w:hideMark/>
          </w:tcPr>
          <w:p w14:paraId="455B41E7" w14:textId="77777777" w:rsidR="00B1368B" w:rsidRDefault="00B1368B" w:rsidP="004D4D36">
            <w:pPr>
              <w:spacing w:after="0" w:line="276" w:lineRule="auto"/>
              <w:jc w:val="left"/>
              <w:rPr>
                <w:rFonts w:cs="Calibri"/>
                <w:color w:val="000000"/>
              </w:rPr>
            </w:pPr>
            <w:r>
              <w:rPr>
                <w:rFonts w:cs="Calibri"/>
                <w:color w:val="000000"/>
              </w:rPr>
              <w:t>Loadshape C09 - Office Indoor Lighting</w:t>
            </w:r>
          </w:p>
        </w:tc>
      </w:tr>
      <w:tr w:rsidR="00B1368B" w14:paraId="29728D5E" w14:textId="77777777" w:rsidTr="00D10009">
        <w:trPr>
          <w:trHeight w:val="300"/>
        </w:trPr>
        <w:tc>
          <w:tcPr>
            <w:tcW w:w="8120" w:type="dxa"/>
            <w:noWrap/>
            <w:vAlign w:val="center"/>
            <w:hideMark/>
          </w:tcPr>
          <w:p w14:paraId="5A19C39F" w14:textId="77777777" w:rsidR="00B1368B" w:rsidRDefault="00B1368B" w:rsidP="004D4D36">
            <w:pPr>
              <w:spacing w:after="0" w:line="276" w:lineRule="auto"/>
              <w:jc w:val="left"/>
              <w:rPr>
                <w:rFonts w:cs="Calibri"/>
                <w:color w:val="000000"/>
              </w:rPr>
            </w:pPr>
            <w:r>
              <w:rPr>
                <w:rFonts w:cs="Calibri"/>
                <w:color w:val="000000"/>
              </w:rPr>
              <w:t>Loadshape C10 - Restaurant Indoor Lighting</w:t>
            </w:r>
          </w:p>
        </w:tc>
      </w:tr>
      <w:tr w:rsidR="00B1368B" w14:paraId="43B8C0FF" w14:textId="77777777" w:rsidTr="00D10009">
        <w:trPr>
          <w:trHeight w:val="300"/>
        </w:trPr>
        <w:tc>
          <w:tcPr>
            <w:tcW w:w="8120" w:type="dxa"/>
            <w:noWrap/>
            <w:vAlign w:val="center"/>
            <w:hideMark/>
          </w:tcPr>
          <w:p w14:paraId="2AA62A7D" w14:textId="77777777" w:rsidR="00B1368B" w:rsidRDefault="00B1368B" w:rsidP="004D4D36">
            <w:pPr>
              <w:spacing w:after="0" w:line="276" w:lineRule="auto"/>
              <w:jc w:val="left"/>
              <w:rPr>
                <w:rFonts w:cs="Calibri"/>
                <w:color w:val="000000"/>
              </w:rPr>
            </w:pPr>
            <w:r>
              <w:rPr>
                <w:rFonts w:cs="Calibri"/>
                <w:color w:val="000000"/>
              </w:rPr>
              <w:t>Loadshape C11 - Retail Indoor Lighting</w:t>
            </w:r>
          </w:p>
        </w:tc>
      </w:tr>
      <w:tr w:rsidR="00B1368B" w14:paraId="61EEF498" w14:textId="77777777" w:rsidTr="00D10009">
        <w:trPr>
          <w:trHeight w:val="300"/>
        </w:trPr>
        <w:tc>
          <w:tcPr>
            <w:tcW w:w="8120" w:type="dxa"/>
            <w:noWrap/>
            <w:vAlign w:val="center"/>
            <w:hideMark/>
          </w:tcPr>
          <w:p w14:paraId="21D0CA55" w14:textId="77777777" w:rsidR="00B1368B" w:rsidRDefault="00B1368B" w:rsidP="004D4D36">
            <w:pPr>
              <w:spacing w:after="0" w:line="276" w:lineRule="auto"/>
              <w:jc w:val="left"/>
              <w:rPr>
                <w:rFonts w:cs="Calibri"/>
                <w:color w:val="000000"/>
              </w:rPr>
            </w:pPr>
            <w:r>
              <w:rPr>
                <w:rFonts w:cs="Calibri"/>
                <w:color w:val="000000"/>
              </w:rPr>
              <w:t>Loadshape C12 - Warehouse Indoor Lighting</w:t>
            </w:r>
          </w:p>
        </w:tc>
      </w:tr>
      <w:tr w:rsidR="00B1368B" w14:paraId="203CED5C" w14:textId="77777777" w:rsidTr="00D10009">
        <w:trPr>
          <w:trHeight w:val="300"/>
        </w:trPr>
        <w:tc>
          <w:tcPr>
            <w:tcW w:w="8120" w:type="dxa"/>
            <w:noWrap/>
            <w:vAlign w:val="center"/>
            <w:hideMark/>
          </w:tcPr>
          <w:p w14:paraId="272A63A1" w14:textId="77777777" w:rsidR="00B1368B" w:rsidRDefault="00B1368B" w:rsidP="004D4D36">
            <w:pPr>
              <w:spacing w:after="0" w:line="276" w:lineRule="auto"/>
              <w:jc w:val="left"/>
              <w:rPr>
                <w:rFonts w:cs="Calibri"/>
                <w:color w:val="000000"/>
              </w:rPr>
            </w:pPr>
            <w:r>
              <w:rPr>
                <w:rFonts w:cs="Calibri"/>
                <w:color w:val="000000"/>
              </w:rPr>
              <w:t>Loadshape C13 - K-12 School Indoor Lighting</w:t>
            </w:r>
          </w:p>
        </w:tc>
      </w:tr>
      <w:tr w:rsidR="00B1368B" w14:paraId="00F11FA0" w14:textId="77777777" w:rsidTr="00D10009">
        <w:trPr>
          <w:trHeight w:val="300"/>
        </w:trPr>
        <w:tc>
          <w:tcPr>
            <w:tcW w:w="8120" w:type="dxa"/>
            <w:noWrap/>
            <w:vAlign w:val="center"/>
            <w:hideMark/>
          </w:tcPr>
          <w:p w14:paraId="5C6A9C0A" w14:textId="77777777" w:rsidR="00B1368B" w:rsidRDefault="00B1368B" w:rsidP="004D4D36">
            <w:pPr>
              <w:spacing w:after="0" w:line="276" w:lineRule="auto"/>
              <w:jc w:val="left"/>
              <w:rPr>
                <w:rFonts w:cs="Calibri"/>
                <w:color w:val="000000"/>
              </w:rPr>
            </w:pPr>
            <w:r>
              <w:rPr>
                <w:rFonts w:cs="Calibri"/>
                <w:color w:val="000000"/>
              </w:rPr>
              <w:t>Loadshape C14 - Indust. 1-shift (8/5) (e.g., comp. air, lights)</w:t>
            </w:r>
          </w:p>
        </w:tc>
      </w:tr>
      <w:tr w:rsidR="00B1368B" w14:paraId="4C6189B8" w14:textId="77777777" w:rsidTr="00D10009">
        <w:trPr>
          <w:trHeight w:val="300"/>
        </w:trPr>
        <w:tc>
          <w:tcPr>
            <w:tcW w:w="8120" w:type="dxa"/>
            <w:noWrap/>
            <w:vAlign w:val="center"/>
            <w:hideMark/>
          </w:tcPr>
          <w:p w14:paraId="3D56F77F" w14:textId="77777777" w:rsidR="00B1368B" w:rsidRDefault="00B1368B" w:rsidP="004D4D36">
            <w:pPr>
              <w:spacing w:after="0" w:line="276" w:lineRule="auto"/>
              <w:jc w:val="left"/>
              <w:rPr>
                <w:rFonts w:cs="Calibri"/>
                <w:color w:val="000000"/>
              </w:rPr>
            </w:pPr>
            <w:r>
              <w:rPr>
                <w:rFonts w:cs="Calibri"/>
                <w:color w:val="000000"/>
              </w:rPr>
              <w:t>Loadshape C15 - Indust. 2-shift (16/5) (e.g., comp. air, lights)</w:t>
            </w:r>
          </w:p>
        </w:tc>
      </w:tr>
      <w:tr w:rsidR="00B1368B" w14:paraId="2CEADD7A" w14:textId="77777777" w:rsidTr="00D10009">
        <w:trPr>
          <w:trHeight w:val="300"/>
        </w:trPr>
        <w:tc>
          <w:tcPr>
            <w:tcW w:w="8120" w:type="dxa"/>
            <w:noWrap/>
            <w:vAlign w:val="center"/>
            <w:hideMark/>
          </w:tcPr>
          <w:p w14:paraId="54ED4131" w14:textId="77777777" w:rsidR="00B1368B" w:rsidRDefault="00B1368B" w:rsidP="004D4D36">
            <w:pPr>
              <w:spacing w:after="0" w:line="276" w:lineRule="auto"/>
              <w:jc w:val="left"/>
              <w:rPr>
                <w:rFonts w:cs="Calibri"/>
                <w:color w:val="000000"/>
              </w:rPr>
            </w:pPr>
            <w:r>
              <w:rPr>
                <w:rFonts w:cs="Calibri"/>
                <w:color w:val="000000"/>
              </w:rPr>
              <w:t>Loadshape C16 - Indust. 3-shift (24/5) (e.g., comp. air, lights)</w:t>
            </w:r>
          </w:p>
        </w:tc>
      </w:tr>
      <w:tr w:rsidR="00B1368B" w14:paraId="1F91C5FE" w14:textId="77777777" w:rsidTr="00D10009">
        <w:trPr>
          <w:trHeight w:val="300"/>
        </w:trPr>
        <w:tc>
          <w:tcPr>
            <w:tcW w:w="8120" w:type="dxa"/>
            <w:noWrap/>
            <w:vAlign w:val="center"/>
            <w:hideMark/>
          </w:tcPr>
          <w:p w14:paraId="493F61A5" w14:textId="77777777" w:rsidR="00B1368B" w:rsidRDefault="00B1368B" w:rsidP="004D4D36">
            <w:pPr>
              <w:spacing w:after="0" w:line="276" w:lineRule="auto"/>
              <w:jc w:val="left"/>
              <w:rPr>
                <w:rFonts w:cs="Calibri"/>
                <w:color w:val="000000"/>
              </w:rPr>
            </w:pPr>
            <w:r>
              <w:rPr>
                <w:rFonts w:cs="Calibri"/>
                <w:color w:val="000000"/>
              </w:rPr>
              <w:t>Loadshape C17 - Indust. 4-shift (24/7) (e.g., comp. air, lights)</w:t>
            </w:r>
          </w:p>
        </w:tc>
      </w:tr>
      <w:tr w:rsidR="00B1368B" w14:paraId="6C1191A6" w14:textId="77777777" w:rsidTr="00D10009">
        <w:trPr>
          <w:trHeight w:val="300"/>
        </w:trPr>
        <w:tc>
          <w:tcPr>
            <w:tcW w:w="8120" w:type="dxa"/>
            <w:noWrap/>
            <w:vAlign w:val="center"/>
            <w:hideMark/>
          </w:tcPr>
          <w:p w14:paraId="36656CF4" w14:textId="77777777" w:rsidR="00B1368B" w:rsidRDefault="00B1368B" w:rsidP="004D4D36">
            <w:pPr>
              <w:spacing w:after="0" w:line="276" w:lineRule="auto"/>
              <w:jc w:val="left"/>
              <w:rPr>
                <w:rFonts w:cs="Calibri"/>
                <w:color w:val="000000"/>
              </w:rPr>
            </w:pPr>
            <w:r>
              <w:rPr>
                <w:rFonts w:cs="Calibri"/>
                <w:color w:val="000000"/>
              </w:rPr>
              <w:t>Loadshape C18 - Industrial Indoor Lighting</w:t>
            </w:r>
          </w:p>
        </w:tc>
      </w:tr>
      <w:tr w:rsidR="00B1368B" w14:paraId="13E714D9" w14:textId="77777777" w:rsidTr="00D10009">
        <w:trPr>
          <w:trHeight w:val="300"/>
        </w:trPr>
        <w:tc>
          <w:tcPr>
            <w:tcW w:w="8120" w:type="dxa"/>
            <w:noWrap/>
            <w:vAlign w:val="center"/>
            <w:hideMark/>
          </w:tcPr>
          <w:p w14:paraId="790D724E" w14:textId="77777777" w:rsidR="00B1368B" w:rsidRDefault="00B1368B" w:rsidP="004D4D36">
            <w:pPr>
              <w:spacing w:after="0" w:line="276" w:lineRule="auto"/>
              <w:jc w:val="left"/>
              <w:rPr>
                <w:rFonts w:cs="Calibri"/>
                <w:color w:val="000000"/>
              </w:rPr>
            </w:pPr>
            <w:r>
              <w:rPr>
                <w:rFonts w:cs="Calibri"/>
                <w:color w:val="000000"/>
              </w:rPr>
              <w:t>Loadshape C19 - Industrial Outdoor Lighting</w:t>
            </w:r>
          </w:p>
        </w:tc>
      </w:tr>
      <w:tr w:rsidR="00B1368B" w14:paraId="56F1B568" w14:textId="77777777" w:rsidTr="00D10009">
        <w:trPr>
          <w:trHeight w:val="300"/>
        </w:trPr>
        <w:tc>
          <w:tcPr>
            <w:tcW w:w="8120" w:type="dxa"/>
            <w:noWrap/>
            <w:vAlign w:val="center"/>
            <w:hideMark/>
          </w:tcPr>
          <w:p w14:paraId="23177BB6" w14:textId="77777777" w:rsidR="00B1368B" w:rsidRDefault="00B1368B" w:rsidP="004D4D36">
            <w:pPr>
              <w:spacing w:after="0" w:line="276" w:lineRule="auto"/>
              <w:jc w:val="left"/>
              <w:rPr>
                <w:rFonts w:cs="Calibri"/>
                <w:color w:val="000000"/>
              </w:rPr>
            </w:pPr>
            <w:r>
              <w:rPr>
                <w:rFonts w:cs="Calibri"/>
                <w:color w:val="000000"/>
              </w:rPr>
              <w:t>Loadshape C20 - Commercial Outdoor Lighting</w:t>
            </w:r>
          </w:p>
        </w:tc>
      </w:tr>
    </w:tbl>
    <w:p w14:paraId="11C92AC7" w14:textId="77777777" w:rsidR="00B1368B" w:rsidRDefault="00B1368B" w:rsidP="00663C23">
      <w:pPr>
        <w:pStyle w:val="Heading6"/>
      </w:pPr>
      <w:r>
        <w:t>Coincidence Factor</w:t>
      </w:r>
    </w:p>
    <w:p w14:paraId="6D7ADF85" w14:textId="77777777" w:rsidR="00B1368B" w:rsidRDefault="00B1368B" w:rsidP="00B1368B">
      <w:r>
        <w:rPr>
          <w:rFonts w:cstheme="minorHAnsi"/>
        </w:rPr>
        <w:t xml:space="preserve">The summer peak coincidence factor </w:t>
      </w:r>
      <w:r>
        <w:t>for this measure is dependent on the location type. Values are provided for each building type in section 4.5.</w:t>
      </w:r>
    </w:p>
    <w:p w14:paraId="1DDDD93F" w14:textId="77777777" w:rsidR="00B1368B" w:rsidRDefault="00B1368B" w:rsidP="00B1368B">
      <w:pPr>
        <w:rPr>
          <w:b/>
          <w:iCs/>
        </w:rPr>
      </w:pPr>
    </w:p>
    <w:p w14:paraId="62E3F6F7" w14:textId="77777777" w:rsidR="00B1368B" w:rsidRDefault="00B1368B" w:rsidP="00B1368B">
      <w:pPr>
        <w:keepNext/>
        <w:pBdr>
          <w:top w:val="double" w:sz="4" w:space="1" w:color="auto"/>
          <w:bottom w:val="double" w:sz="4" w:space="1" w:color="auto"/>
        </w:pBdr>
        <w:jc w:val="center"/>
        <w:rPr>
          <w:rFonts w:cstheme="minorHAnsi"/>
          <w:b/>
        </w:rPr>
      </w:pPr>
      <w:r>
        <w:rPr>
          <w:rFonts w:cstheme="minorHAnsi"/>
          <w:b/>
        </w:rPr>
        <w:t>Algorithm</w:t>
      </w:r>
    </w:p>
    <w:p w14:paraId="5E863A98" w14:textId="77777777" w:rsidR="00B1368B" w:rsidRDefault="00B1368B" w:rsidP="00663C23">
      <w:pPr>
        <w:pStyle w:val="Heading6"/>
      </w:pPr>
      <w:r>
        <w:t xml:space="preserve">Calculation of Savings </w:t>
      </w:r>
    </w:p>
    <w:p w14:paraId="5E82C364" w14:textId="77777777" w:rsidR="00B1368B" w:rsidRDefault="00B1368B" w:rsidP="00663C23">
      <w:pPr>
        <w:pStyle w:val="Heading6"/>
      </w:pPr>
      <w:r>
        <w:t>Electric Energy Savings</w:t>
      </w:r>
    </w:p>
    <w:p w14:paraId="598EBBED" w14:textId="77777777" w:rsidR="00B1368B" w:rsidRDefault="00B1368B" w:rsidP="00B1368B">
      <w:pPr>
        <w:ind w:left="1152" w:firstLine="720"/>
        <w:rPr>
          <w:rFonts w:cstheme="minorHAnsi"/>
          <w:noProof/>
        </w:rPr>
      </w:pPr>
      <w:r>
        <w:rPr>
          <w:noProof/>
        </w:rPr>
        <w:t>Δ</w:t>
      </w:r>
      <w:r>
        <w:rPr>
          <w:rFonts w:cstheme="minorHAnsi"/>
          <w:noProof/>
        </w:rPr>
        <w:t>kWh</w:t>
      </w:r>
      <w:r>
        <w:rPr>
          <w:rFonts w:cstheme="minorHAnsi"/>
          <w:noProof/>
        </w:rPr>
        <w:tab/>
        <w:t>=((WattsBase-WattsEE)/1000) * ISR * Hours * WHFe</w:t>
      </w:r>
      <w:r>
        <w:rPr>
          <w:rFonts w:cstheme="minorHAnsi"/>
          <w:noProof/>
        </w:rPr>
        <w:tab/>
      </w:r>
      <w:r>
        <w:rPr>
          <w:rFonts w:cstheme="minorHAnsi"/>
          <w:noProof/>
        </w:rPr>
        <w:tab/>
      </w:r>
    </w:p>
    <w:p w14:paraId="53CC62D1" w14:textId="77777777" w:rsidR="00B1368B" w:rsidRDefault="00B1368B" w:rsidP="00B1368B">
      <w:pPr>
        <w:ind w:firstLine="720"/>
        <w:jc w:val="left"/>
        <w:rPr>
          <w:rFonts w:cstheme="minorHAnsi"/>
          <w:noProof/>
        </w:rPr>
      </w:pPr>
      <w:r>
        <w:rPr>
          <w:rFonts w:cstheme="minorHAnsi"/>
          <w:noProof/>
        </w:rPr>
        <w:t>Where:</w:t>
      </w:r>
    </w:p>
    <w:p w14:paraId="62F7BF18" w14:textId="77777777" w:rsidR="00B1368B" w:rsidRDefault="00B1368B" w:rsidP="00B1368B">
      <w:pPr>
        <w:ind w:left="2880" w:hanging="1440"/>
        <w:rPr>
          <w:rFonts w:cstheme="minorHAnsi"/>
          <w:noProof/>
        </w:rPr>
      </w:pPr>
      <w:r>
        <w:rPr>
          <w:rFonts w:cstheme="minorHAnsi"/>
          <w:noProof/>
        </w:rPr>
        <w:t>WattsBase</w:t>
      </w:r>
      <w:r>
        <w:rPr>
          <w:rFonts w:cstheme="minorHAnsi"/>
          <w:noProof/>
        </w:rPr>
        <w:tab/>
        <w:t>= Actual (if retrofit measure) or based on lumens of CFL bulb and program year installed: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757"/>
      </w:tblGrid>
      <w:tr w:rsidR="00B1368B" w:rsidRPr="0021154F" w14:paraId="4EC442F0" w14:textId="77777777" w:rsidTr="00B910EC">
        <w:trPr>
          <w:trHeight w:val="20"/>
          <w:tblHeader/>
          <w:jc w:val="center"/>
        </w:trPr>
        <w:tc>
          <w:tcPr>
            <w:tcW w:w="1610" w:type="dxa"/>
            <w:shd w:val="clear" w:color="auto" w:fill="7F7F7F" w:themeFill="text1" w:themeFillTint="80"/>
            <w:vAlign w:val="center"/>
            <w:hideMark/>
          </w:tcPr>
          <w:p w14:paraId="556AED62" w14:textId="77777777" w:rsidR="00B1368B" w:rsidRPr="0021154F" w:rsidRDefault="00B1368B" w:rsidP="00E95911">
            <w:pPr>
              <w:pStyle w:val="TableHeading"/>
              <w:rPr>
                <w:rFonts w:eastAsiaTheme="minorHAnsi"/>
              </w:rPr>
            </w:pPr>
            <w:r w:rsidRPr="0021154F">
              <w:rPr>
                <w:rFonts w:eastAsiaTheme="minorHAnsi"/>
              </w:rPr>
              <w:t>Minimum Lumens</w:t>
            </w:r>
          </w:p>
        </w:tc>
        <w:tc>
          <w:tcPr>
            <w:tcW w:w="2338" w:type="dxa"/>
            <w:shd w:val="clear" w:color="auto" w:fill="7F7F7F" w:themeFill="text1" w:themeFillTint="80"/>
            <w:vAlign w:val="center"/>
            <w:hideMark/>
          </w:tcPr>
          <w:p w14:paraId="0221B780" w14:textId="77777777" w:rsidR="00B1368B" w:rsidRPr="0021154F" w:rsidRDefault="00B1368B" w:rsidP="00E95911">
            <w:pPr>
              <w:pStyle w:val="TableHeading"/>
              <w:rPr>
                <w:rFonts w:eastAsiaTheme="minorHAnsi"/>
              </w:rPr>
            </w:pPr>
            <w:r w:rsidRPr="0021154F">
              <w:rPr>
                <w:rFonts w:eastAsiaTheme="minorHAnsi"/>
              </w:rPr>
              <w:t>Maximum Lumens</w:t>
            </w:r>
          </w:p>
        </w:tc>
        <w:tc>
          <w:tcPr>
            <w:tcW w:w="1757" w:type="dxa"/>
            <w:shd w:val="clear" w:color="auto" w:fill="7F7F7F" w:themeFill="text1" w:themeFillTint="80"/>
            <w:vAlign w:val="center"/>
            <w:hideMark/>
          </w:tcPr>
          <w:p w14:paraId="62895661" w14:textId="77777777" w:rsidR="00B1368B" w:rsidRPr="0021154F" w:rsidRDefault="00B1368B" w:rsidP="00E95911">
            <w:pPr>
              <w:pStyle w:val="TableHeading"/>
              <w:rPr>
                <w:rFonts w:eastAsiaTheme="minorHAnsi"/>
              </w:rPr>
            </w:pPr>
            <w:r w:rsidRPr="0021154F">
              <w:rPr>
                <w:rFonts w:eastAsiaTheme="minorHAnsi"/>
              </w:rPr>
              <w:t>Incandescent Equivalent</w:t>
            </w:r>
          </w:p>
          <w:p w14:paraId="49C3BFE0" w14:textId="77777777" w:rsidR="00B1368B" w:rsidRPr="0021154F" w:rsidRDefault="00B1368B" w:rsidP="00E95911">
            <w:pPr>
              <w:pStyle w:val="TableHeading"/>
              <w:rPr>
                <w:rFonts w:eastAsiaTheme="minorHAnsi"/>
              </w:rPr>
            </w:pPr>
            <w:r w:rsidRPr="0021154F">
              <w:rPr>
                <w:rFonts w:eastAsiaTheme="minorHAnsi"/>
              </w:rPr>
              <w:t>Post-EISA 2007</w:t>
            </w:r>
          </w:p>
          <w:p w14:paraId="75A4CFC9" w14:textId="77777777" w:rsidR="00B1368B" w:rsidRPr="0021154F" w:rsidRDefault="00B1368B" w:rsidP="00E95911">
            <w:pPr>
              <w:pStyle w:val="TableHeading"/>
              <w:rPr>
                <w:rFonts w:eastAsiaTheme="minorHAnsi"/>
              </w:rPr>
            </w:pPr>
            <w:r w:rsidRPr="0021154F">
              <w:rPr>
                <w:rFonts w:eastAsiaTheme="minorHAnsi"/>
              </w:rPr>
              <w:t>(WattsBase)</w:t>
            </w:r>
          </w:p>
        </w:tc>
      </w:tr>
      <w:tr w:rsidR="00B1368B" w14:paraId="62710F29" w14:textId="77777777" w:rsidTr="00B910EC">
        <w:trPr>
          <w:trHeight w:val="20"/>
          <w:jc w:val="center"/>
        </w:trPr>
        <w:tc>
          <w:tcPr>
            <w:tcW w:w="1610" w:type="dxa"/>
            <w:vAlign w:val="center"/>
            <w:hideMark/>
          </w:tcPr>
          <w:p w14:paraId="5A48C0D6" w14:textId="77777777" w:rsidR="00B1368B" w:rsidRDefault="00B1368B" w:rsidP="00B910EC">
            <w:pPr>
              <w:spacing w:after="0"/>
              <w:jc w:val="center"/>
            </w:pPr>
            <w:r>
              <w:t>5280</w:t>
            </w:r>
          </w:p>
        </w:tc>
        <w:tc>
          <w:tcPr>
            <w:tcW w:w="2338" w:type="dxa"/>
            <w:vAlign w:val="center"/>
            <w:hideMark/>
          </w:tcPr>
          <w:p w14:paraId="341AAECE" w14:textId="77777777" w:rsidR="00B1368B" w:rsidRDefault="00B1368B" w:rsidP="00B910EC">
            <w:pPr>
              <w:spacing w:after="0"/>
              <w:jc w:val="center"/>
            </w:pPr>
            <w:r>
              <w:t>6209</w:t>
            </w:r>
          </w:p>
        </w:tc>
        <w:tc>
          <w:tcPr>
            <w:tcW w:w="1757" w:type="dxa"/>
            <w:vAlign w:val="center"/>
            <w:hideMark/>
          </w:tcPr>
          <w:p w14:paraId="7EB0DF3C" w14:textId="77777777" w:rsidR="00B1368B" w:rsidRDefault="00B1368B" w:rsidP="00B910EC">
            <w:pPr>
              <w:spacing w:after="0"/>
              <w:jc w:val="center"/>
            </w:pPr>
            <w:r>
              <w:t>300</w:t>
            </w:r>
          </w:p>
        </w:tc>
      </w:tr>
      <w:tr w:rsidR="00B1368B" w14:paraId="7ABC206F" w14:textId="77777777" w:rsidTr="00B910EC">
        <w:trPr>
          <w:trHeight w:val="20"/>
          <w:jc w:val="center"/>
        </w:trPr>
        <w:tc>
          <w:tcPr>
            <w:tcW w:w="1610" w:type="dxa"/>
            <w:hideMark/>
          </w:tcPr>
          <w:p w14:paraId="265F763B" w14:textId="77777777" w:rsidR="00B1368B" w:rsidRDefault="00B1368B" w:rsidP="00B910EC">
            <w:pPr>
              <w:spacing w:after="0"/>
              <w:jc w:val="center"/>
            </w:pPr>
            <w:r>
              <w:t>3000</w:t>
            </w:r>
          </w:p>
        </w:tc>
        <w:tc>
          <w:tcPr>
            <w:tcW w:w="2338" w:type="dxa"/>
            <w:hideMark/>
          </w:tcPr>
          <w:p w14:paraId="37478336" w14:textId="77777777" w:rsidR="00B1368B" w:rsidRDefault="00B1368B" w:rsidP="00B910EC">
            <w:pPr>
              <w:spacing w:after="0"/>
              <w:jc w:val="center"/>
            </w:pPr>
            <w:r>
              <w:t>5279</w:t>
            </w:r>
          </w:p>
        </w:tc>
        <w:tc>
          <w:tcPr>
            <w:tcW w:w="1757" w:type="dxa"/>
            <w:hideMark/>
          </w:tcPr>
          <w:p w14:paraId="4D8176EC" w14:textId="77777777" w:rsidR="00B1368B" w:rsidRDefault="00B1368B" w:rsidP="00B910EC">
            <w:pPr>
              <w:spacing w:after="0"/>
              <w:jc w:val="center"/>
            </w:pPr>
            <w:r>
              <w:t>200</w:t>
            </w:r>
          </w:p>
        </w:tc>
      </w:tr>
      <w:tr w:rsidR="00B1368B" w14:paraId="73D07740" w14:textId="77777777" w:rsidTr="00B910EC">
        <w:trPr>
          <w:trHeight w:val="20"/>
          <w:jc w:val="center"/>
        </w:trPr>
        <w:tc>
          <w:tcPr>
            <w:tcW w:w="1610" w:type="dxa"/>
            <w:hideMark/>
          </w:tcPr>
          <w:p w14:paraId="1E354753" w14:textId="77777777" w:rsidR="00B1368B" w:rsidRDefault="00B1368B" w:rsidP="00B910EC">
            <w:pPr>
              <w:spacing w:after="0"/>
              <w:jc w:val="center"/>
            </w:pPr>
            <w:r>
              <w:lastRenderedPageBreak/>
              <w:t>2601</w:t>
            </w:r>
          </w:p>
        </w:tc>
        <w:tc>
          <w:tcPr>
            <w:tcW w:w="2338" w:type="dxa"/>
            <w:hideMark/>
          </w:tcPr>
          <w:p w14:paraId="7CFDFE82" w14:textId="77777777" w:rsidR="00B1368B" w:rsidRDefault="00B1368B" w:rsidP="00B910EC">
            <w:pPr>
              <w:spacing w:after="0"/>
              <w:jc w:val="center"/>
            </w:pPr>
            <w:r>
              <w:t>2999</w:t>
            </w:r>
          </w:p>
        </w:tc>
        <w:tc>
          <w:tcPr>
            <w:tcW w:w="1757" w:type="dxa"/>
            <w:hideMark/>
          </w:tcPr>
          <w:p w14:paraId="3719CCBE" w14:textId="77777777" w:rsidR="00B1368B" w:rsidRDefault="00B1368B" w:rsidP="00B910EC">
            <w:pPr>
              <w:spacing w:after="0"/>
              <w:jc w:val="center"/>
            </w:pPr>
            <w:r>
              <w:t>150</w:t>
            </w:r>
          </w:p>
        </w:tc>
      </w:tr>
      <w:tr w:rsidR="00B1368B" w14:paraId="4F24C962" w14:textId="77777777" w:rsidTr="00B910EC">
        <w:trPr>
          <w:trHeight w:val="20"/>
          <w:jc w:val="center"/>
        </w:trPr>
        <w:tc>
          <w:tcPr>
            <w:tcW w:w="1610" w:type="dxa"/>
            <w:hideMark/>
          </w:tcPr>
          <w:p w14:paraId="1F7BD77A" w14:textId="77777777" w:rsidR="00B1368B" w:rsidRDefault="00B1368B" w:rsidP="00B910EC">
            <w:pPr>
              <w:spacing w:after="0"/>
              <w:jc w:val="center"/>
            </w:pPr>
            <w:r>
              <w:t>1490</w:t>
            </w:r>
          </w:p>
        </w:tc>
        <w:tc>
          <w:tcPr>
            <w:tcW w:w="2338" w:type="dxa"/>
            <w:hideMark/>
          </w:tcPr>
          <w:p w14:paraId="6D06154C" w14:textId="77777777" w:rsidR="00B1368B" w:rsidRDefault="00B1368B" w:rsidP="00B910EC">
            <w:pPr>
              <w:spacing w:after="0"/>
              <w:jc w:val="center"/>
            </w:pPr>
            <w:r>
              <w:t>2600</w:t>
            </w:r>
          </w:p>
        </w:tc>
        <w:tc>
          <w:tcPr>
            <w:tcW w:w="1757" w:type="dxa"/>
            <w:hideMark/>
          </w:tcPr>
          <w:p w14:paraId="1D6BE45F" w14:textId="77777777" w:rsidR="00B1368B" w:rsidRDefault="00B1368B" w:rsidP="00B910EC">
            <w:pPr>
              <w:spacing w:after="0"/>
              <w:jc w:val="center"/>
            </w:pPr>
            <w:r>
              <w:t>72</w:t>
            </w:r>
          </w:p>
        </w:tc>
      </w:tr>
      <w:tr w:rsidR="00B1368B" w14:paraId="1B8FADD2" w14:textId="77777777" w:rsidTr="00B910EC">
        <w:trPr>
          <w:trHeight w:val="20"/>
          <w:jc w:val="center"/>
        </w:trPr>
        <w:tc>
          <w:tcPr>
            <w:tcW w:w="1610" w:type="dxa"/>
            <w:hideMark/>
          </w:tcPr>
          <w:p w14:paraId="514E8945" w14:textId="77777777" w:rsidR="00B1368B" w:rsidRDefault="00B1368B" w:rsidP="00B910EC">
            <w:pPr>
              <w:spacing w:after="0"/>
              <w:jc w:val="center"/>
            </w:pPr>
            <w:r>
              <w:t>1050</w:t>
            </w:r>
          </w:p>
        </w:tc>
        <w:tc>
          <w:tcPr>
            <w:tcW w:w="2338" w:type="dxa"/>
            <w:hideMark/>
          </w:tcPr>
          <w:p w14:paraId="4CF4FFA5" w14:textId="77777777" w:rsidR="00B1368B" w:rsidRDefault="00B1368B" w:rsidP="00B910EC">
            <w:pPr>
              <w:spacing w:after="0"/>
              <w:jc w:val="center"/>
            </w:pPr>
            <w:r>
              <w:t>1489</w:t>
            </w:r>
          </w:p>
        </w:tc>
        <w:tc>
          <w:tcPr>
            <w:tcW w:w="1757" w:type="dxa"/>
            <w:hideMark/>
          </w:tcPr>
          <w:p w14:paraId="6E004623" w14:textId="77777777" w:rsidR="00B1368B" w:rsidRDefault="00B1368B" w:rsidP="00B910EC">
            <w:pPr>
              <w:spacing w:after="0"/>
              <w:jc w:val="center"/>
            </w:pPr>
            <w:r>
              <w:t>53</w:t>
            </w:r>
          </w:p>
        </w:tc>
      </w:tr>
      <w:tr w:rsidR="00B1368B" w14:paraId="5CEF2FED" w14:textId="77777777" w:rsidTr="00B910EC">
        <w:trPr>
          <w:trHeight w:val="20"/>
          <w:jc w:val="center"/>
        </w:trPr>
        <w:tc>
          <w:tcPr>
            <w:tcW w:w="1610" w:type="dxa"/>
            <w:hideMark/>
          </w:tcPr>
          <w:p w14:paraId="720C0390" w14:textId="77777777" w:rsidR="00B1368B" w:rsidRDefault="00B1368B" w:rsidP="00B910EC">
            <w:pPr>
              <w:spacing w:after="0"/>
              <w:jc w:val="center"/>
            </w:pPr>
            <w:r>
              <w:t>750</w:t>
            </w:r>
          </w:p>
        </w:tc>
        <w:tc>
          <w:tcPr>
            <w:tcW w:w="2338" w:type="dxa"/>
            <w:hideMark/>
          </w:tcPr>
          <w:p w14:paraId="51F1A6F2" w14:textId="77777777" w:rsidR="00B1368B" w:rsidRDefault="00B1368B" w:rsidP="00B910EC">
            <w:pPr>
              <w:spacing w:after="0"/>
              <w:jc w:val="center"/>
            </w:pPr>
            <w:r>
              <w:t>1049</w:t>
            </w:r>
          </w:p>
        </w:tc>
        <w:tc>
          <w:tcPr>
            <w:tcW w:w="1757" w:type="dxa"/>
            <w:hideMark/>
          </w:tcPr>
          <w:p w14:paraId="3E9E60AA" w14:textId="77777777" w:rsidR="00B1368B" w:rsidRDefault="00B1368B" w:rsidP="00B910EC">
            <w:pPr>
              <w:spacing w:after="0"/>
              <w:jc w:val="center"/>
            </w:pPr>
            <w:r>
              <w:t>43</w:t>
            </w:r>
          </w:p>
        </w:tc>
      </w:tr>
      <w:tr w:rsidR="00B1368B" w14:paraId="1036C488" w14:textId="77777777" w:rsidTr="00B910EC">
        <w:trPr>
          <w:trHeight w:val="20"/>
          <w:jc w:val="center"/>
        </w:trPr>
        <w:tc>
          <w:tcPr>
            <w:tcW w:w="1610" w:type="dxa"/>
            <w:hideMark/>
          </w:tcPr>
          <w:p w14:paraId="5F0E6C97" w14:textId="77777777" w:rsidR="00B1368B" w:rsidRDefault="00B1368B" w:rsidP="00B910EC">
            <w:pPr>
              <w:spacing w:after="0"/>
              <w:jc w:val="center"/>
            </w:pPr>
            <w:r>
              <w:t>310</w:t>
            </w:r>
          </w:p>
        </w:tc>
        <w:tc>
          <w:tcPr>
            <w:tcW w:w="2338" w:type="dxa"/>
            <w:hideMark/>
          </w:tcPr>
          <w:p w14:paraId="4768C05C" w14:textId="77777777" w:rsidR="00B1368B" w:rsidRDefault="00B1368B" w:rsidP="00B910EC">
            <w:pPr>
              <w:spacing w:after="0"/>
              <w:jc w:val="center"/>
            </w:pPr>
            <w:r>
              <w:t>749</w:t>
            </w:r>
          </w:p>
        </w:tc>
        <w:tc>
          <w:tcPr>
            <w:tcW w:w="1757" w:type="dxa"/>
            <w:hideMark/>
          </w:tcPr>
          <w:p w14:paraId="18A86BA8" w14:textId="77777777" w:rsidR="00B1368B" w:rsidRDefault="00B1368B" w:rsidP="00B910EC">
            <w:pPr>
              <w:spacing w:after="0"/>
              <w:jc w:val="center"/>
            </w:pPr>
            <w:r>
              <w:t>29</w:t>
            </w:r>
          </w:p>
        </w:tc>
      </w:tr>
      <w:tr w:rsidR="00B1368B" w14:paraId="016C538F" w14:textId="77777777" w:rsidTr="00B910EC">
        <w:trPr>
          <w:trHeight w:val="20"/>
          <w:jc w:val="center"/>
        </w:trPr>
        <w:tc>
          <w:tcPr>
            <w:tcW w:w="1610" w:type="dxa"/>
            <w:hideMark/>
          </w:tcPr>
          <w:p w14:paraId="201E473C" w14:textId="77777777" w:rsidR="00B1368B" w:rsidRDefault="00B1368B" w:rsidP="00B910EC">
            <w:pPr>
              <w:spacing w:after="0"/>
              <w:jc w:val="center"/>
            </w:pPr>
            <w:r>
              <w:t>250</w:t>
            </w:r>
          </w:p>
        </w:tc>
        <w:tc>
          <w:tcPr>
            <w:tcW w:w="2338" w:type="dxa"/>
            <w:hideMark/>
          </w:tcPr>
          <w:p w14:paraId="449F9A9E" w14:textId="77777777" w:rsidR="00B1368B" w:rsidRDefault="00B1368B" w:rsidP="00B910EC">
            <w:pPr>
              <w:spacing w:after="0"/>
              <w:jc w:val="center"/>
            </w:pPr>
            <w:r>
              <w:t>309</w:t>
            </w:r>
          </w:p>
        </w:tc>
        <w:tc>
          <w:tcPr>
            <w:tcW w:w="1757" w:type="dxa"/>
            <w:hideMark/>
          </w:tcPr>
          <w:p w14:paraId="39FB86BA" w14:textId="77777777" w:rsidR="00B1368B" w:rsidRDefault="00B1368B" w:rsidP="00B910EC">
            <w:pPr>
              <w:spacing w:after="0"/>
              <w:jc w:val="center"/>
            </w:pPr>
            <w:r>
              <w:t>25</w:t>
            </w:r>
          </w:p>
        </w:tc>
      </w:tr>
    </w:tbl>
    <w:p w14:paraId="33CE3B17" w14:textId="77777777" w:rsidR="00B1368B" w:rsidRDefault="00B1368B" w:rsidP="00B1368B">
      <w:pPr>
        <w:ind w:left="2880" w:hanging="1440"/>
        <w:rPr>
          <w:rFonts w:cstheme="minorHAnsi"/>
          <w:noProof/>
        </w:rPr>
      </w:pPr>
    </w:p>
    <w:p w14:paraId="09BDA64B" w14:textId="77777777" w:rsidR="00B1368B" w:rsidRDefault="00B1368B" w:rsidP="00B1368B">
      <w:pPr>
        <w:ind w:left="2880" w:hanging="1440"/>
        <w:rPr>
          <w:rFonts w:cstheme="minorHAnsi"/>
          <w:noProof/>
        </w:rPr>
      </w:pPr>
      <w:r>
        <w:rPr>
          <w:rFonts w:cstheme="minorHAnsi"/>
          <w:noProof/>
        </w:rPr>
        <w:t>WattsEE</w:t>
      </w:r>
      <w:r>
        <w:rPr>
          <w:rFonts w:cstheme="minorHAnsi"/>
          <w:noProof/>
        </w:rPr>
        <w:tab/>
        <w:t>= Actual wattage of CFL purchased or installed</w:t>
      </w:r>
    </w:p>
    <w:p w14:paraId="4BA14E6B" w14:textId="77777777" w:rsidR="00B1368B" w:rsidRDefault="00B1368B" w:rsidP="00B1368B">
      <w:pPr>
        <w:ind w:left="1440"/>
        <w:rPr>
          <w:rFonts w:cstheme="minorHAnsi"/>
          <w:noProof/>
        </w:rPr>
      </w:pPr>
      <w:r>
        <w:rPr>
          <w:rFonts w:cstheme="minorHAnsi"/>
          <w:noProof/>
        </w:rPr>
        <w:t>ISR</w:t>
      </w:r>
      <w:r>
        <w:rPr>
          <w:rFonts w:cstheme="minorHAnsi"/>
          <w:noProof/>
        </w:rPr>
        <w:tab/>
        <w:t xml:space="preserve"> </w:t>
      </w:r>
      <w:r>
        <w:rPr>
          <w:rFonts w:cstheme="minorHAnsi"/>
          <w:noProof/>
        </w:rPr>
        <w:tab/>
        <w:t>= In Service Rate or the percentage of units rebated that get installed.</w:t>
      </w:r>
    </w:p>
    <w:p w14:paraId="064A45CA" w14:textId="77777777" w:rsidR="00B1368B" w:rsidRDefault="00B1368B" w:rsidP="00B1368B">
      <w:pPr>
        <w:ind w:left="2880"/>
        <w:rPr>
          <w:rFonts w:cstheme="minorHAnsi"/>
          <w:noProof/>
        </w:rPr>
      </w:pPr>
      <w:r>
        <w:rPr>
          <w:rFonts w:cstheme="minorHAnsi"/>
          <w:noProof/>
        </w:rPr>
        <w:t>=100%</w:t>
      </w:r>
      <w:r>
        <w:rPr>
          <w:rStyle w:val="FootnoteReference"/>
          <w:rFonts w:eastAsiaTheme="majorEastAsia"/>
          <w:noProof/>
        </w:rPr>
        <w:footnoteReference w:id="607"/>
      </w:r>
      <w:r>
        <w:rPr>
          <w:rFonts w:cstheme="minorHAnsi"/>
          <w:noProof/>
        </w:rPr>
        <w:t xml:space="preserve"> if application form completed with sign off that equipment is not placed into storage</w:t>
      </w:r>
    </w:p>
    <w:p w14:paraId="6A64092F" w14:textId="77777777" w:rsidR="00B1368B" w:rsidRDefault="00B1368B" w:rsidP="00B1368B">
      <w:pPr>
        <w:ind w:left="2880"/>
        <w:rPr>
          <w:rFonts w:cstheme="minorHAnsi"/>
          <w:noProof/>
        </w:rPr>
      </w:pPr>
      <w:r>
        <w:rPr>
          <w:rFonts w:cstheme="minorHAnsi"/>
          <w:noProof/>
        </w:rPr>
        <w:t>If sign off form not completed assume the following 3 year ISR assumptions:</w:t>
      </w:r>
    </w:p>
    <w:tbl>
      <w:tblPr>
        <w:tblStyle w:val="TableGrid"/>
        <w:tblW w:w="0" w:type="auto"/>
        <w:jc w:val="center"/>
        <w:tblLook w:val="04A0" w:firstRow="1" w:lastRow="0" w:firstColumn="1" w:lastColumn="0" w:noHBand="0" w:noVBand="1"/>
      </w:tblPr>
      <w:tblGrid>
        <w:gridCol w:w="1428"/>
        <w:gridCol w:w="1235"/>
        <w:gridCol w:w="1235"/>
        <w:gridCol w:w="1167"/>
      </w:tblGrid>
      <w:tr w:rsidR="00B1368B" w:rsidRPr="00E52196" w14:paraId="572659E7" w14:textId="77777777" w:rsidTr="00D10009">
        <w:trPr>
          <w:jc w:val="center"/>
        </w:trPr>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C12FC3" w14:textId="77777777" w:rsidR="00B1368B" w:rsidRPr="00E52196" w:rsidRDefault="00B1368B" w:rsidP="00D10009">
            <w:pPr>
              <w:jc w:val="center"/>
              <w:rPr>
                <w:rFonts w:asciiTheme="minorHAnsi" w:hAnsiTheme="minorHAnsi"/>
                <w:b/>
                <w:color w:val="FFFFFF" w:themeColor="background1"/>
                <w:szCs w:val="22"/>
              </w:rPr>
            </w:pPr>
            <w:r w:rsidRPr="00E52196">
              <w:rPr>
                <w:rFonts w:asciiTheme="minorHAnsi" w:hAnsiTheme="minorHAnsi"/>
                <w:b/>
                <w:color w:val="FFFFFF" w:themeColor="background1"/>
              </w:rPr>
              <w:t>Weighted Average 1st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51FD99" w14:textId="77777777" w:rsidR="00B1368B" w:rsidRPr="00E52196" w:rsidRDefault="00B1368B" w:rsidP="00D10009">
            <w:pPr>
              <w:jc w:val="center"/>
              <w:rPr>
                <w:rFonts w:asciiTheme="minorHAnsi" w:hAnsiTheme="minorHAnsi"/>
                <w:b/>
                <w:color w:val="FFFFFF" w:themeColor="background1"/>
                <w:szCs w:val="22"/>
              </w:rPr>
            </w:pPr>
            <w:r w:rsidRPr="00E52196">
              <w:rPr>
                <w:rFonts w:asciiTheme="minorHAnsi" w:hAnsiTheme="minorHAnsi"/>
                <w:b/>
                <w:color w:val="FFFFFF" w:themeColor="background1"/>
              </w:rPr>
              <w:t>2nd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7A7B12" w14:textId="77777777" w:rsidR="00B1368B" w:rsidRPr="00E52196" w:rsidRDefault="00B1368B" w:rsidP="00D10009">
            <w:pPr>
              <w:jc w:val="center"/>
              <w:rPr>
                <w:rFonts w:asciiTheme="minorHAnsi" w:hAnsiTheme="minorHAnsi"/>
                <w:b/>
                <w:color w:val="FFFFFF" w:themeColor="background1"/>
                <w:szCs w:val="22"/>
              </w:rPr>
            </w:pPr>
            <w:r w:rsidRPr="00E52196">
              <w:rPr>
                <w:rFonts w:asciiTheme="minorHAnsi" w:hAnsiTheme="minorHAnsi"/>
                <w:b/>
                <w:color w:val="FFFFFF" w:themeColor="background1"/>
              </w:rPr>
              <w:t>3rd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D04CFD" w14:textId="77777777" w:rsidR="00B1368B" w:rsidRPr="00E52196" w:rsidRDefault="00B1368B" w:rsidP="00D10009">
            <w:pPr>
              <w:jc w:val="center"/>
              <w:rPr>
                <w:rFonts w:asciiTheme="minorHAnsi" w:hAnsiTheme="minorHAnsi"/>
                <w:b/>
                <w:color w:val="FFFFFF" w:themeColor="background1"/>
                <w:szCs w:val="22"/>
              </w:rPr>
            </w:pPr>
            <w:r w:rsidRPr="00E52196">
              <w:rPr>
                <w:rFonts w:asciiTheme="minorHAnsi" w:hAnsiTheme="minorHAnsi"/>
                <w:b/>
                <w:color w:val="FFFFFF" w:themeColor="background1"/>
              </w:rPr>
              <w:t>Final Lifetime In Service Rate</w:t>
            </w:r>
          </w:p>
        </w:tc>
      </w:tr>
      <w:tr w:rsidR="00B1368B" w:rsidRPr="00E52196" w14:paraId="6DD1A117" w14:textId="77777777" w:rsidTr="00D10009">
        <w:trPr>
          <w:trHeight w:val="467"/>
          <w:jc w:val="center"/>
        </w:trPr>
        <w:tc>
          <w:tcPr>
            <w:tcW w:w="1428" w:type="dxa"/>
            <w:tcBorders>
              <w:top w:val="single" w:sz="4" w:space="0" w:color="auto"/>
              <w:left w:val="single" w:sz="4" w:space="0" w:color="auto"/>
              <w:bottom w:val="single" w:sz="4" w:space="0" w:color="auto"/>
              <w:right w:val="single" w:sz="4" w:space="0" w:color="auto"/>
            </w:tcBorders>
            <w:vAlign w:val="center"/>
            <w:hideMark/>
          </w:tcPr>
          <w:p w14:paraId="7553E482" w14:textId="77777777" w:rsidR="00B1368B" w:rsidRPr="00E52196" w:rsidRDefault="00B1368B" w:rsidP="00D10009">
            <w:pPr>
              <w:jc w:val="center"/>
              <w:rPr>
                <w:rFonts w:asciiTheme="minorHAnsi" w:hAnsiTheme="minorHAnsi"/>
                <w:szCs w:val="22"/>
              </w:rPr>
            </w:pPr>
            <w:r w:rsidRPr="00E52196">
              <w:rPr>
                <w:rFonts w:asciiTheme="minorHAnsi" w:hAnsiTheme="minorHAnsi"/>
              </w:rPr>
              <w:t>71</w:t>
            </w:r>
            <w:r>
              <w:rPr>
                <w:rFonts w:asciiTheme="minorHAnsi" w:hAnsiTheme="minorHAnsi"/>
              </w:rPr>
              <w:t>.2</w:t>
            </w:r>
            <w:r w:rsidRPr="00E52196">
              <w:rPr>
                <w:rFonts w:asciiTheme="minorHAnsi" w:hAnsiTheme="minorHAnsi"/>
              </w:rPr>
              <w:t>%</w:t>
            </w:r>
            <w:r w:rsidRPr="009C362B">
              <w:rPr>
                <w:rFonts w:eastAsiaTheme="majorEastAsia"/>
                <w:vertAlign w:val="superscript"/>
              </w:rPr>
              <w:footnoteReference w:id="608"/>
            </w:r>
          </w:p>
        </w:tc>
        <w:tc>
          <w:tcPr>
            <w:tcW w:w="1235" w:type="dxa"/>
            <w:tcBorders>
              <w:top w:val="single" w:sz="4" w:space="0" w:color="auto"/>
              <w:left w:val="single" w:sz="4" w:space="0" w:color="auto"/>
              <w:bottom w:val="single" w:sz="4" w:space="0" w:color="auto"/>
              <w:right w:val="single" w:sz="4" w:space="0" w:color="auto"/>
            </w:tcBorders>
            <w:vAlign w:val="center"/>
            <w:hideMark/>
          </w:tcPr>
          <w:p w14:paraId="2E723727" w14:textId="77777777" w:rsidR="00B1368B" w:rsidRPr="00E52196" w:rsidRDefault="00B1368B" w:rsidP="00D10009">
            <w:pPr>
              <w:jc w:val="center"/>
              <w:rPr>
                <w:rFonts w:asciiTheme="minorHAnsi" w:hAnsiTheme="minorHAnsi"/>
                <w:szCs w:val="22"/>
              </w:rPr>
            </w:pPr>
            <w:r w:rsidRPr="00E52196">
              <w:rPr>
                <w:rFonts w:asciiTheme="minorHAnsi" w:hAnsiTheme="minorHAnsi"/>
              </w:rPr>
              <w:t>14.5%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EBAAA9B" w14:textId="77777777" w:rsidR="00B1368B" w:rsidRPr="00E52196" w:rsidRDefault="00B1368B" w:rsidP="00D10009">
            <w:pPr>
              <w:jc w:val="center"/>
              <w:rPr>
                <w:rFonts w:asciiTheme="minorHAnsi" w:hAnsiTheme="minorHAnsi"/>
                <w:szCs w:val="22"/>
              </w:rPr>
            </w:pPr>
            <w:r w:rsidRPr="00E52196">
              <w:rPr>
                <w:rFonts w:asciiTheme="minorHAnsi" w:hAnsiTheme="minorHAnsi"/>
              </w:rPr>
              <w:t>12.3%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A2FFB8A" w14:textId="77777777" w:rsidR="00B1368B" w:rsidRPr="00E52196" w:rsidRDefault="00B1368B" w:rsidP="00D10009">
            <w:pPr>
              <w:jc w:val="center"/>
              <w:rPr>
                <w:rFonts w:asciiTheme="minorHAnsi" w:hAnsiTheme="minorHAnsi"/>
                <w:szCs w:val="22"/>
              </w:rPr>
            </w:pPr>
            <w:r w:rsidRPr="00E52196">
              <w:rPr>
                <w:rFonts w:asciiTheme="minorHAnsi" w:hAnsiTheme="minorHAnsi"/>
              </w:rPr>
              <w:t>98.0%</w:t>
            </w:r>
            <w:r w:rsidRPr="009C362B">
              <w:rPr>
                <w:rFonts w:eastAsiaTheme="majorEastAsia"/>
                <w:vertAlign w:val="superscript"/>
              </w:rPr>
              <w:footnoteReference w:id="609"/>
            </w:r>
          </w:p>
        </w:tc>
      </w:tr>
    </w:tbl>
    <w:p w14:paraId="1E1DE5E5" w14:textId="77777777" w:rsidR="00B1368B" w:rsidRDefault="00B1368B" w:rsidP="00B1368B">
      <w:pPr>
        <w:ind w:left="2880" w:hanging="1440"/>
        <w:rPr>
          <w:rFonts w:cstheme="minorHAnsi"/>
          <w:noProof/>
        </w:rPr>
      </w:pPr>
    </w:p>
    <w:p w14:paraId="7C094373" w14:textId="77777777" w:rsidR="00B1368B" w:rsidRDefault="00B1368B" w:rsidP="00B1368B">
      <w:pPr>
        <w:ind w:left="2880" w:hanging="1440"/>
        <w:rPr>
          <w:rFonts w:cstheme="minorHAnsi"/>
          <w:noProof/>
        </w:rPr>
      </w:pPr>
      <w:r>
        <w:rPr>
          <w:rFonts w:cstheme="minorHAnsi"/>
          <w:noProof/>
        </w:rPr>
        <w:t xml:space="preserve">Hours </w:t>
      </w:r>
      <w:r>
        <w:rPr>
          <w:rFonts w:cstheme="minorHAnsi"/>
          <w:noProof/>
        </w:rPr>
        <w:tab/>
        <w:t xml:space="preserve">= Average hours of use per year are provided </w:t>
      </w:r>
      <w:r>
        <w:rPr>
          <w:noProof/>
        </w:rPr>
        <w:t>in Reference Table in Section 4.5,</w:t>
      </w:r>
      <w:r>
        <w:rPr>
          <w:rFonts w:cstheme="minorHAnsi"/>
          <w:b/>
          <w:bCs/>
        </w:rPr>
        <w:t xml:space="preserve"> </w:t>
      </w:r>
      <w:r>
        <w:rPr>
          <w:noProof/>
        </w:rPr>
        <w:t xml:space="preserve">Screw based bulb annual operating hours, </w:t>
      </w:r>
      <w:r>
        <w:rPr>
          <w:rFonts w:cstheme="minorHAnsi"/>
          <w:noProof/>
        </w:rPr>
        <w:t>for each building type</w:t>
      </w:r>
      <w:r>
        <w:rPr>
          <w:rStyle w:val="FootnoteReference"/>
          <w:rFonts w:eastAsiaTheme="majorEastAsia" w:cstheme="minorHAnsi"/>
          <w:noProof/>
        </w:rPr>
        <w:footnoteReference w:id="610"/>
      </w:r>
      <w:r>
        <w:rPr>
          <w:rFonts w:cstheme="minorHAnsi"/>
          <w:noProof/>
        </w:rPr>
        <w:t>. If unknown use the Miscellaneous value.</w:t>
      </w:r>
    </w:p>
    <w:p w14:paraId="0A6D9B00" w14:textId="77777777" w:rsidR="00B1368B" w:rsidRDefault="00B1368B" w:rsidP="00B1368B">
      <w:pPr>
        <w:ind w:left="2880" w:hanging="1440"/>
        <w:rPr>
          <w:noProof/>
        </w:rPr>
      </w:pPr>
      <w:r>
        <w:rPr>
          <w:noProof/>
        </w:rPr>
        <w:t>WHFe</w:t>
      </w:r>
      <w:r>
        <w:rPr>
          <w:noProof/>
        </w:rPr>
        <w:tab/>
        <w:t>= Waste heat factor for energy to account for cooling energy savings from efficient lighting are provided below for each building type in Reference Table in Section 4.5</w:t>
      </w:r>
      <w:r>
        <w:t>.  If unknown, use the Miscellaneous value.</w:t>
      </w:r>
    </w:p>
    <w:p w14:paraId="29E00B2B" w14:textId="77777777" w:rsidR="00B1368B" w:rsidRDefault="00B1368B" w:rsidP="00B1368B">
      <w:r>
        <w:rPr>
          <w:noProof/>
        </w:rPr>
        <mc:AlternateContent>
          <mc:Choice Requires="wps">
            <w:drawing>
              <wp:inline distT="0" distB="0" distL="0" distR="0" wp14:anchorId="6421C13C" wp14:editId="7DFF0976">
                <wp:extent cx="5695950" cy="986790"/>
                <wp:effectExtent l="0" t="0" r="19050" b="2540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86155"/>
                        </a:xfrm>
                        <a:prstGeom prst="rect">
                          <a:avLst/>
                        </a:prstGeom>
                        <a:solidFill>
                          <a:srgbClr val="FFFFFF"/>
                        </a:solidFill>
                        <a:ln w="9525">
                          <a:solidFill>
                            <a:srgbClr val="000000"/>
                          </a:solidFill>
                          <a:miter lim="800000"/>
                          <a:headEnd/>
                          <a:tailEnd/>
                        </a:ln>
                      </wps:spPr>
                      <wps:txbx>
                        <w:txbxContent>
                          <w:p w14:paraId="2498A7A0" w14:textId="12AC1FED" w:rsidR="00614803" w:rsidRDefault="00614803" w:rsidP="00B1368B">
                            <w:r>
                              <w:t>For example, a 14W standard CFL is installed in an office and sign off form provided:</w:t>
                            </w:r>
                          </w:p>
                          <w:p w14:paraId="0F6375E7" w14:textId="77777777" w:rsidR="00614803" w:rsidRDefault="00614803" w:rsidP="00B1368B">
                            <w:pPr>
                              <w:ind w:left="720"/>
                              <w:rPr>
                                <w:noProof/>
                              </w:rPr>
                            </w:pPr>
                            <w:r>
                              <w:rPr>
                                <w:noProof/>
                              </w:rPr>
                              <w:t>ΔkWh</w:t>
                            </w:r>
                            <w:r>
                              <w:rPr>
                                <w:noProof/>
                              </w:rPr>
                              <w:tab/>
                            </w:r>
                            <w:r>
                              <w:rPr>
                                <w:noProof/>
                              </w:rPr>
                              <w:tab/>
                              <w:t>= (((43 - 14)/1000)* 1.0 * 3088 * 1.25</w:t>
                            </w:r>
                          </w:p>
                          <w:p w14:paraId="75AECB0C" w14:textId="77777777" w:rsidR="00614803" w:rsidRDefault="00614803" w:rsidP="00B1368B">
                            <w:pPr>
                              <w:ind w:left="720"/>
                            </w:pPr>
                            <w:r>
                              <w:tab/>
                            </w:r>
                            <w:r>
                              <w:tab/>
                              <w:t>= 111.9 kWh</w:t>
                            </w:r>
                          </w:p>
                        </w:txbxContent>
                      </wps:txbx>
                      <wps:bodyPr rot="0" vert="horz" wrap="square" lIns="91440" tIns="45720" rIns="91440" bIns="45720" anchor="t" anchorCtr="0">
                        <a:spAutoFit/>
                      </wps:bodyPr>
                    </wps:wsp>
                  </a:graphicData>
                </a:graphic>
              </wp:inline>
            </w:drawing>
          </mc:Choice>
          <mc:Fallback>
            <w:pict>
              <v:shape w14:anchorId="6421C13C" id="Text Box 58" o:spid="_x0000_s1105" type="#_x0000_t202" style="width:448.5pt;height:7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">
                <v:textbox style="mso-fit-shape-to-text:t">
                  <w:txbxContent>
                    <w:p w14:paraId="2498A7A0" w14:textId="12AC1FED" w:rsidR="00614803" w:rsidRDefault="00614803" w:rsidP="00B1368B">
                      <w:r>
                        <w:t>For example, a 14W standard CFL is installed in an office and sign off form provided:</w:t>
                      </w:r>
                    </w:p>
                    <w:p w14:paraId="0F6375E7" w14:textId="77777777" w:rsidR="00614803" w:rsidRDefault="00614803" w:rsidP="00B1368B">
                      <w:pPr>
                        <w:ind w:left="720"/>
                        <w:rPr>
                          <w:noProof/>
                        </w:rPr>
                      </w:pPr>
                      <w:r>
                        <w:rPr>
                          <w:noProof/>
                        </w:rPr>
                        <w:t>ΔkWh</w:t>
                      </w:r>
                      <w:r>
                        <w:rPr>
                          <w:noProof/>
                        </w:rPr>
                        <w:tab/>
                      </w:r>
                      <w:r>
                        <w:rPr>
                          <w:noProof/>
                        </w:rPr>
                        <w:tab/>
                        <w:t>= (((43 - 14)/1000)* 1.0 * 3088 * 1.25</w:t>
                      </w:r>
                    </w:p>
                    <w:p w14:paraId="75AECB0C" w14:textId="77777777" w:rsidR="00614803" w:rsidRDefault="00614803" w:rsidP="00B1368B">
                      <w:pPr>
                        <w:ind w:left="720"/>
                      </w:pPr>
                      <w:r>
                        <w:tab/>
                      </w:r>
                      <w:r>
                        <w:tab/>
                        <w:t>= 111.9 kWh</w:t>
                      </w:r>
                    </w:p>
                  </w:txbxContent>
                </v:textbox>
                <w10:anchorlock/>
              </v:shape>
            </w:pict>
          </mc:Fallback>
        </mc:AlternateContent>
      </w:r>
    </w:p>
    <w:p w14:paraId="131944FE" w14:textId="77777777" w:rsidR="00B1368B" w:rsidRDefault="00B1368B" w:rsidP="00663C23">
      <w:pPr>
        <w:pStyle w:val="Heading6"/>
      </w:pPr>
      <w:r>
        <w:lastRenderedPageBreak/>
        <w:t>Heating Penalty</w:t>
      </w:r>
    </w:p>
    <w:p w14:paraId="4B788BFB" w14:textId="77777777" w:rsidR="00B1368B" w:rsidRDefault="00B1368B" w:rsidP="00B1368B">
      <w:pPr>
        <w:rPr>
          <w:rFonts w:cstheme="minorHAnsi"/>
          <w:noProof/>
        </w:rPr>
      </w:pPr>
      <w:r>
        <w:rPr>
          <w:rFonts w:cstheme="minorHAnsi"/>
          <w:noProof/>
        </w:rPr>
        <w:t>If electrically heated building:</w:t>
      </w:r>
    </w:p>
    <w:p w14:paraId="6A9EEF80" w14:textId="77777777" w:rsidR="00B1368B" w:rsidRDefault="00B1368B" w:rsidP="00B1368B">
      <w:pPr>
        <w:ind w:left="720" w:firstLine="720"/>
        <w:rPr>
          <w:noProof/>
        </w:rPr>
      </w:pPr>
      <w:r>
        <w:rPr>
          <w:noProof/>
        </w:rPr>
        <w:t>ΔkWh</w:t>
      </w:r>
      <w:r>
        <w:rPr>
          <w:noProof/>
          <w:vertAlign w:val="subscript"/>
        </w:rPr>
        <w:t>heatpenalty</w:t>
      </w:r>
      <w:r>
        <w:rPr>
          <w:rStyle w:val="FootnoteReference"/>
          <w:rFonts w:eastAsiaTheme="majorEastAsia" w:cstheme="minorHAnsi"/>
          <w:noProof/>
        </w:rPr>
        <w:footnoteReference w:id="611"/>
      </w:r>
      <w:r>
        <w:rPr>
          <w:noProof/>
        </w:rPr>
        <w:t xml:space="preserve">  = (((WattsBase-WattsEE)/1000) * ISR * Hours * -IFkWh</w:t>
      </w:r>
      <w:r>
        <w:rPr>
          <w:noProof/>
        </w:rPr>
        <w:tab/>
      </w:r>
    </w:p>
    <w:p w14:paraId="6E57011A" w14:textId="77777777" w:rsidR="00B1368B" w:rsidRDefault="00B1368B" w:rsidP="00B1368B">
      <w:pPr>
        <w:rPr>
          <w:noProof/>
          <w:lang w:val="nl-NL"/>
        </w:rPr>
      </w:pPr>
      <w:r>
        <w:rPr>
          <w:noProof/>
          <w:lang w:val="nl-NL"/>
        </w:rPr>
        <w:t>Where:</w:t>
      </w:r>
    </w:p>
    <w:p w14:paraId="1AD2291A" w14:textId="77777777" w:rsidR="00B1368B" w:rsidRDefault="00B1368B" w:rsidP="00B1368B">
      <w:pPr>
        <w:ind w:left="2160" w:hanging="1440"/>
      </w:pPr>
      <w:r>
        <w:rPr>
          <w:noProof/>
          <w:lang w:val="nl-NL"/>
        </w:rPr>
        <w:t>IFkWh</w:t>
      </w:r>
      <w:r>
        <w:rPr>
          <w:noProof/>
          <w:lang w:val="nl-NL"/>
        </w:rPr>
        <w:tab/>
        <w:t xml:space="preserve">= Lighting-HVAC Interation Factor for electric heating impacts; this factor represents the increased electric space heating requirements due to the reduction of waste heat rejected by the efficent lighting. </w:t>
      </w:r>
      <w:r>
        <w:t>Values are</w:t>
      </w:r>
      <w:r>
        <w:rPr>
          <w:noProof/>
        </w:rPr>
        <w:t xml:space="preserve"> provided in the Reference Table in Section 4.5</w:t>
      </w:r>
      <w:r>
        <w:t>.  If unknown, use the Miscellaneous value.</w:t>
      </w:r>
    </w:p>
    <w:p w14:paraId="0B7F783B" w14:textId="77777777" w:rsidR="00B1368B" w:rsidRDefault="00B1368B" w:rsidP="00B1368B">
      <w:r>
        <w:rPr>
          <w:noProof/>
        </w:rPr>
        <mc:AlternateContent>
          <mc:Choice Requires="wps">
            <w:drawing>
              <wp:inline distT="0" distB="0" distL="0" distR="0" wp14:anchorId="3C1AFEEF" wp14:editId="72B2F575">
                <wp:extent cx="5695950" cy="1129665"/>
                <wp:effectExtent l="0" t="0" r="19050" b="22225"/>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29030"/>
                        </a:xfrm>
                        <a:prstGeom prst="rect">
                          <a:avLst/>
                        </a:prstGeom>
                        <a:solidFill>
                          <a:srgbClr val="FFFFFF"/>
                        </a:solidFill>
                        <a:ln w="9525">
                          <a:solidFill>
                            <a:srgbClr val="000000"/>
                          </a:solidFill>
                          <a:miter lim="800000"/>
                          <a:headEnd/>
                          <a:tailEnd/>
                        </a:ln>
                      </wps:spPr>
                      <wps:txbx>
                        <w:txbxContent>
                          <w:p w14:paraId="4DB08B09" w14:textId="70517327" w:rsidR="00614803" w:rsidRDefault="00614803" w:rsidP="00B1368B">
                            <w:r>
                              <w:t>For example, a 14W standard CFL is installed in a heat pump heated office and sign off form provided:</w:t>
                            </w:r>
                          </w:p>
                          <w:p w14:paraId="08D2C5E5" w14:textId="77777777" w:rsidR="00614803" w:rsidRDefault="00614803" w:rsidP="00B1368B">
                            <w:pPr>
                              <w:ind w:left="720"/>
                              <w:rPr>
                                <w:noProof/>
                              </w:rPr>
                            </w:pPr>
                            <w:r>
                              <w:rPr>
                                <w:noProof/>
                              </w:rPr>
                              <w:t>ΔkWh</w:t>
                            </w:r>
                            <w:r>
                              <w:rPr>
                                <w:noProof/>
                                <w:vertAlign w:val="subscript"/>
                              </w:rPr>
                              <w:t>heatpenalty</w:t>
                            </w:r>
                            <w:r>
                              <w:rPr>
                                <w:noProof/>
                              </w:rPr>
                              <w:tab/>
                              <w:t>= (((43 - 14)/1000)* 1.0*3088*-0.183</w:t>
                            </w:r>
                          </w:p>
                          <w:p w14:paraId="18FE8BB4" w14:textId="77777777" w:rsidR="00614803" w:rsidRDefault="00614803" w:rsidP="00B1368B">
                            <w:pPr>
                              <w:ind w:left="720"/>
                            </w:pPr>
                            <w:r>
                              <w:tab/>
                            </w:r>
                            <w:r>
                              <w:tab/>
                              <w:t>= - 16.4 kWh</w:t>
                            </w:r>
                          </w:p>
                        </w:txbxContent>
                      </wps:txbx>
                      <wps:bodyPr rot="0" vert="horz" wrap="square" lIns="91440" tIns="45720" rIns="91440" bIns="45720" anchor="t" anchorCtr="0">
                        <a:spAutoFit/>
                      </wps:bodyPr>
                    </wps:wsp>
                  </a:graphicData>
                </a:graphic>
              </wp:inline>
            </w:drawing>
          </mc:Choice>
          <mc:Fallback>
            <w:pict>
              <v:shape w14:anchorId="3C1AFEEF" id="Text Box 62" o:spid="_x0000_s1106" type="#_x0000_t202" style="width:448.5pt;height: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">
                <v:textbox style="mso-fit-shape-to-text:t">
                  <w:txbxContent>
                    <w:p w14:paraId="4DB08B09" w14:textId="70517327" w:rsidR="00614803" w:rsidRDefault="00614803" w:rsidP="00B1368B">
                      <w:r>
                        <w:t>For example, a 14W standard CFL is installed in a heat pump heated office and sign off form provided:</w:t>
                      </w:r>
                    </w:p>
                    <w:p w14:paraId="08D2C5E5" w14:textId="77777777" w:rsidR="00614803" w:rsidRDefault="00614803" w:rsidP="00B1368B">
                      <w:pPr>
                        <w:ind w:left="720"/>
                        <w:rPr>
                          <w:noProof/>
                        </w:rPr>
                      </w:pPr>
                      <w:r>
                        <w:rPr>
                          <w:noProof/>
                        </w:rPr>
                        <w:t>ΔkWh</w:t>
                      </w:r>
                      <w:r>
                        <w:rPr>
                          <w:noProof/>
                          <w:vertAlign w:val="subscript"/>
                        </w:rPr>
                        <w:t>heatpenalty</w:t>
                      </w:r>
                      <w:r>
                        <w:rPr>
                          <w:noProof/>
                        </w:rPr>
                        <w:tab/>
                        <w:t>= (((43 - 14)/1000)* 1.0*3088*-0.183</w:t>
                      </w:r>
                    </w:p>
                    <w:p w14:paraId="18FE8BB4" w14:textId="77777777" w:rsidR="00614803" w:rsidRDefault="00614803" w:rsidP="00B1368B">
                      <w:pPr>
                        <w:ind w:left="720"/>
                      </w:pPr>
                      <w:r>
                        <w:tab/>
                      </w:r>
                      <w:r>
                        <w:tab/>
                        <w:t>= - 16.4 kWh</w:t>
                      </w:r>
                    </w:p>
                  </w:txbxContent>
                </v:textbox>
                <w10:anchorlock/>
              </v:shape>
            </w:pict>
          </mc:Fallback>
        </mc:AlternateContent>
      </w:r>
    </w:p>
    <w:p w14:paraId="3434223C" w14:textId="77777777" w:rsidR="00B1368B" w:rsidRDefault="00B1368B" w:rsidP="00663C23">
      <w:pPr>
        <w:pStyle w:val="Heading6"/>
      </w:pPr>
      <w:r>
        <w:t>Deferred Installs</w:t>
      </w:r>
    </w:p>
    <w:p w14:paraId="4F12377B" w14:textId="77777777" w:rsidR="00B1368B" w:rsidRDefault="00B1368B" w:rsidP="00B1368B">
      <w:r>
        <w:t>As presented above, if a sign off form is not completed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08E741CE" w14:textId="77777777" w:rsidR="00B1368B" w:rsidRDefault="00B1368B" w:rsidP="00B1368B">
      <w:pPr>
        <w:ind w:left="3600" w:hanging="2880"/>
      </w:pPr>
      <w:r>
        <w:t>Year 1 (Purchase Year) installs:</w:t>
      </w:r>
      <w:r>
        <w:tab/>
        <w:t>Characterized using assumptions provided above or evaluated assumptions if available.</w:t>
      </w:r>
    </w:p>
    <w:p w14:paraId="2AD42054" w14:textId="77777777" w:rsidR="00B1368B" w:rsidRDefault="00B1368B" w:rsidP="00B1368B">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26E8FB9A" w14:textId="77777777" w:rsidR="00B1368B" w:rsidRDefault="00B1368B" w:rsidP="00B1368B">
      <w:pPr>
        <w:ind w:left="3600"/>
      </w:pPr>
      <w:r>
        <w:t>The NTG factor for the Purchase Year should be applied.</w:t>
      </w:r>
    </w:p>
    <w:p w14:paraId="5309088E" w14:textId="77777777" w:rsidR="00B1368B" w:rsidRDefault="00B1368B" w:rsidP="00B1368B">
      <w:pPr>
        <w:rPr>
          <w:rFonts w:cstheme="minorHAnsi"/>
        </w:rPr>
      </w:pPr>
      <w:r>
        <w:rPr>
          <w:noProof/>
        </w:rPr>
        <mc:AlternateContent>
          <mc:Choice Requires="wps">
            <w:drawing>
              <wp:inline distT="0" distB="0" distL="0" distR="0" wp14:anchorId="567F7327" wp14:editId="72717D80">
                <wp:extent cx="5943600" cy="2105247"/>
                <wp:effectExtent l="0" t="0" r="19050" b="28575"/>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05247"/>
                        </a:xfrm>
                        <a:prstGeom prst="rect">
                          <a:avLst/>
                        </a:prstGeom>
                        <a:solidFill>
                          <a:srgbClr val="FFFFFF"/>
                        </a:solidFill>
                        <a:ln w="9525">
                          <a:solidFill>
                            <a:srgbClr val="000000"/>
                          </a:solidFill>
                          <a:miter lim="800000"/>
                          <a:headEnd/>
                          <a:tailEnd/>
                        </a:ln>
                      </wps:spPr>
                      <wps:txbx>
                        <w:txbxContent>
                          <w:p w14:paraId="784243FD" w14:textId="7FBB97E0" w:rsidR="00614803" w:rsidRDefault="00614803" w:rsidP="00B1368B">
                            <w:r>
                              <w:t>For example, for a 14W CFL (60W standard incandescent and 43W EISA qualified incandescent/halogen) purchased and using miscellaneous hours assumption.</w:t>
                            </w:r>
                          </w:p>
                          <w:p w14:paraId="21374BAE" w14:textId="5ABE5E31" w:rsidR="00614803" w:rsidRDefault="00614803" w:rsidP="00B1368B">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((43 - 14) / 1000) * 0.755 * 3612 * 1.06</w:t>
                            </w:r>
                          </w:p>
                          <w:p w14:paraId="615F14F8" w14:textId="54305458" w:rsidR="00614803" w:rsidRDefault="00614803" w:rsidP="00B1368B">
                            <w:pPr>
                              <w:ind w:left="1440" w:firstLine="720"/>
                              <w:rPr>
                                <w:rFonts w:cstheme="minorHAnsi"/>
                              </w:rPr>
                            </w:pPr>
                            <w:r>
                              <w:rPr>
                                <w:rFonts w:cstheme="minorHAnsi"/>
                              </w:rPr>
                              <w:t xml:space="preserve">= </w:t>
                            </w:r>
                            <w:r>
                              <w:rPr>
                                <w:rFonts w:cstheme="minorHAnsi"/>
                                <w:noProof/>
                              </w:rPr>
                              <w:t xml:space="preserve">83.8 </w:t>
                            </w:r>
                            <w:r>
                              <w:rPr>
                                <w:rFonts w:cstheme="minorHAnsi"/>
                              </w:rPr>
                              <w:t>kWh</w:t>
                            </w:r>
                          </w:p>
                          <w:p w14:paraId="17B4683B" w14:textId="5D2085F0" w:rsidR="00614803" w:rsidRDefault="00614803" w:rsidP="00B1368B">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((43 - 14) / 1000) * 0.121 * 3612 * 1.06</w:t>
                            </w:r>
                          </w:p>
                          <w:p w14:paraId="7F0F55C1" w14:textId="1AA548E2" w:rsidR="00614803" w:rsidRDefault="00614803" w:rsidP="00B1368B">
                            <w:pPr>
                              <w:ind w:left="1440" w:firstLine="720"/>
                              <w:rPr>
                                <w:rFonts w:cstheme="minorHAnsi"/>
                              </w:rPr>
                            </w:pPr>
                            <w:r>
                              <w:rPr>
                                <w:rFonts w:cstheme="minorHAnsi"/>
                              </w:rPr>
                              <w:t xml:space="preserve">= </w:t>
                            </w:r>
                            <w:r>
                              <w:rPr>
                                <w:rFonts w:cstheme="minorHAnsi"/>
                                <w:noProof/>
                              </w:rPr>
                              <w:t>13.4</w:t>
                            </w:r>
                            <w:r>
                              <w:rPr>
                                <w:rFonts w:cstheme="minorHAnsi"/>
                              </w:rPr>
                              <w:t xml:space="preserve"> kWh</w:t>
                            </w:r>
                          </w:p>
                          <w:p w14:paraId="0A59C168" w14:textId="77777777" w:rsidR="00614803" w:rsidRDefault="00614803" w:rsidP="00B1368B">
                            <w:r>
                              <w:tab/>
                              <w:t>Note: Here we assume no change in hours assumption. NTG value from Purchase year applied.</w:t>
                            </w:r>
                          </w:p>
                          <w:p w14:paraId="305D62A9" w14:textId="51E9D35A" w:rsidR="00614803" w:rsidRDefault="00614803" w:rsidP="00B1368B">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((43 - 14) / 1000) * 0.103 * 3612 * 1.06</w:t>
                            </w:r>
                          </w:p>
                          <w:p w14:paraId="099EC9DC" w14:textId="3C63D077" w:rsidR="00614803" w:rsidRDefault="00614803" w:rsidP="00B1368B">
                            <w:pPr>
                              <w:ind w:left="1440" w:firstLine="720"/>
                              <w:rPr>
                                <w:rFonts w:cstheme="minorHAnsi"/>
                              </w:rPr>
                            </w:pPr>
                            <w:r>
                              <w:rPr>
                                <w:rFonts w:cstheme="minorHAnsi"/>
                              </w:rPr>
                              <w:t>= 11.4 kWh</w:t>
                            </w:r>
                          </w:p>
                          <w:p w14:paraId="2BB2B5F2" w14:textId="77777777" w:rsidR="00614803" w:rsidRDefault="00614803" w:rsidP="00B1368B">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567F7327" id="Text Box 573" o:spid="_x0000_s1107" type="#_x0000_t202" style="width:468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">
                <v:textbox>
                  <w:txbxContent>
                    <w:p w14:paraId="784243FD" w14:textId="7FBB97E0" w:rsidR="00614803" w:rsidRDefault="00614803" w:rsidP="00B1368B">
                      <w:r>
                        <w:t>For example, for a 14W CFL (60W standard incandescent and 43W EISA qualified incandescent/halogen) purchased and using miscellaneous hours assumption.</w:t>
                      </w:r>
                    </w:p>
                    <w:p w14:paraId="21374BAE" w14:textId="5ABE5E31" w:rsidR="00614803" w:rsidRDefault="00614803" w:rsidP="00B1368B">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((43 - 14) / 1000) * 0.755 * 3612 * 1.06</w:t>
                      </w:r>
                    </w:p>
                    <w:p w14:paraId="615F14F8" w14:textId="54305458" w:rsidR="00614803" w:rsidRDefault="00614803" w:rsidP="00B1368B">
                      <w:pPr>
                        <w:ind w:left="1440" w:firstLine="720"/>
                        <w:rPr>
                          <w:rFonts w:cstheme="minorHAnsi"/>
                        </w:rPr>
                      </w:pPr>
                      <w:r>
                        <w:rPr>
                          <w:rFonts w:cstheme="minorHAnsi"/>
                        </w:rPr>
                        <w:t xml:space="preserve">= </w:t>
                      </w:r>
                      <w:r>
                        <w:rPr>
                          <w:rFonts w:cstheme="minorHAnsi"/>
                          <w:noProof/>
                        </w:rPr>
                        <w:t xml:space="preserve">83.8 </w:t>
                      </w:r>
                      <w:r>
                        <w:rPr>
                          <w:rFonts w:cstheme="minorHAnsi"/>
                        </w:rPr>
                        <w:t>kWh</w:t>
                      </w:r>
                    </w:p>
                    <w:p w14:paraId="17B4683B" w14:textId="5D2085F0" w:rsidR="00614803" w:rsidRDefault="00614803" w:rsidP="00B1368B">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((43 - 14) / 1000) * 0.121 * 3612 * 1.06</w:t>
                      </w:r>
                    </w:p>
                    <w:p w14:paraId="7F0F55C1" w14:textId="1AA548E2" w:rsidR="00614803" w:rsidRDefault="00614803" w:rsidP="00B1368B">
                      <w:pPr>
                        <w:ind w:left="1440" w:firstLine="720"/>
                        <w:rPr>
                          <w:rFonts w:cstheme="minorHAnsi"/>
                        </w:rPr>
                      </w:pPr>
                      <w:r>
                        <w:rPr>
                          <w:rFonts w:cstheme="minorHAnsi"/>
                        </w:rPr>
                        <w:t xml:space="preserve">= </w:t>
                      </w:r>
                      <w:r>
                        <w:rPr>
                          <w:rFonts w:cstheme="minorHAnsi"/>
                          <w:noProof/>
                        </w:rPr>
                        <w:t>13.4</w:t>
                      </w:r>
                      <w:r>
                        <w:rPr>
                          <w:rFonts w:cstheme="minorHAnsi"/>
                        </w:rPr>
                        <w:t xml:space="preserve"> kWh</w:t>
                      </w:r>
                    </w:p>
                    <w:p w14:paraId="0A59C168" w14:textId="77777777" w:rsidR="00614803" w:rsidRDefault="00614803" w:rsidP="00B1368B">
                      <w:r>
                        <w:tab/>
                        <w:t>Note: Here we assume no change in hours assumption. NTG value from Purchase year applied.</w:t>
                      </w:r>
                    </w:p>
                    <w:p w14:paraId="305D62A9" w14:textId="51E9D35A" w:rsidR="00614803" w:rsidRDefault="00614803" w:rsidP="00B1368B">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((43 - 14) / 1000) * 0.103 * 3612 * 1.06</w:t>
                      </w:r>
                    </w:p>
                    <w:p w14:paraId="099EC9DC" w14:textId="3C63D077" w:rsidR="00614803" w:rsidRDefault="00614803" w:rsidP="00B1368B">
                      <w:pPr>
                        <w:ind w:left="1440" w:firstLine="720"/>
                        <w:rPr>
                          <w:rFonts w:cstheme="minorHAnsi"/>
                        </w:rPr>
                      </w:pPr>
                      <w:r>
                        <w:rPr>
                          <w:rFonts w:cstheme="minorHAnsi"/>
                        </w:rPr>
                        <w:t>= 11.4 kWh</w:t>
                      </w:r>
                    </w:p>
                    <w:p w14:paraId="2BB2B5F2" w14:textId="77777777" w:rsidR="00614803" w:rsidRDefault="00614803" w:rsidP="00B1368B">
                      <w:pPr>
                        <w:ind w:left="1440" w:firstLine="720"/>
                        <w:rPr>
                          <w:rFonts w:cstheme="minorHAnsi"/>
                        </w:rPr>
                      </w:pPr>
                    </w:p>
                  </w:txbxContent>
                </v:textbox>
                <w10:anchorlock/>
              </v:shape>
            </w:pict>
          </mc:Fallback>
        </mc:AlternateContent>
      </w:r>
    </w:p>
    <w:p w14:paraId="1C99FF9D" w14:textId="77777777" w:rsidR="00B1368B" w:rsidRDefault="00B1368B" w:rsidP="00663C23">
      <w:pPr>
        <w:pStyle w:val="Heading6"/>
      </w:pPr>
      <w:r>
        <w:t>Summer Coincident Peak Demand Savings</w:t>
      </w:r>
    </w:p>
    <w:p w14:paraId="5AEFDD36" w14:textId="77777777" w:rsidR="00B1368B" w:rsidRDefault="00B1368B" w:rsidP="00B1368B">
      <w:pPr>
        <w:ind w:left="720" w:firstLine="720"/>
        <w:rPr>
          <w:rFonts w:cstheme="minorHAnsi"/>
          <w:noProof/>
          <w:lang w:val="nl-NL"/>
        </w:rPr>
      </w:pPr>
      <w:r>
        <w:rPr>
          <w:noProof/>
        </w:rPr>
        <w:t>Δ</w:t>
      </w:r>
      <w:r>
        <w:rPr>
          <w:rFonts w:cstheme="minorHAnsi"/>
          <w:noProof/>
        </w:rPr>
        <w:t>kW</w:t>
      </w:r>
      <w:r>
        <w:rPr>
          <w:rFonts w:cstheme="minorHAnsi"/>
          <w:noProof/>
        </w:rPr>
        <w:tab/>
        <w:t>= ((WattsBase-WattsEE)/1000) * ISR * WHFd * CF</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p>
    <w:p w14:paraId="3F063CC8" w14:textId="77777777" w:rsidR="00B1368B" w:rsidRDefault="00B1368B" w:rsidP="00B1368B">
      <w:pPr>
        <w:rPr>
          <w:rFonts w:cstheme="minorHAnsi"/>
          <w:noProof/>
          <w:lang w:val="nl-NL"/>
        </w:rPr>
      </w:pPr>
      <w:r>
        <w:rPr>
          <w:rFonts w:cstheme="minorHAnsi"/>
          <w:noProof/>
          <w:lang w:val="nl-NL"/>
        </w:rPr>
        <w:t>Where:</w:t>
      </w:r>
    </w:p>
    <w:p w14:paraId="6D56882A" w14:textId="77777777" w:rsidR="00B1368B" w:rsidRDefault="00B1368B" w:rsidP="00B1368B">
      <w:pPr>
        <w:ind w:left="2160" w:hanging="1440"/>
        <w:rPr>
          <w:rFonts w:cstheme="minorHAnsi"/>
          <w:noProof/>
        </w:rPr>
      </w:pPr>
      <w:r>
        <w:rPr>
          <w:rFonts w:cstheme="minorHAnsi"/>
          <w:noProof/>
        </w:rPr>
        <w:lastRenderedPageBreak/>
        <w:t>WHFd</w:t>
      </w:r>
      <w:r>
        <w:rPr>
          <w:rFonts w:cstheme="minorHAnsi"/>
          <w:noProof/>
        </w:rPr>
        <w:tab/>
        <w:t xml:space="preserve">= Waste heat factor for demand to account for cooling savings from efficient lighting in cooled buildings </w:t>
      </w:r>
      <w:r>
        <w:rPr>
          <w:noProof/>
        </w:rPr>
        <w:t>is provided in the Reference Table in Section 4.5</w:t>
      </w:r>
      <w:r>
        <w:t>.  If unknown, use the Miscellaneous value.</w:t>
      </w:r>
      <w:r>
        <w:rPr>
          <w:noProof/>
        </w:rPr>
        <w:t>.</w:t>
      </w:r>
    </w:p>
    <w:p w14:paraId="2BB2A659" w14:textId="77777777" w:rsidR="00B1368B" w:rsidRDefault="00B1368B" w:rsidP="00B1368B">
      <w:pPr>
        <w:ind w:left="2160" w:hanging="1440"/>
        <w:rPr>
          <w:rFonts w:cstheme="minorHAnsi"/>
        </w:rPr>
      </w:pPr>
      <w:r>
        <w:rPr>
          <w:rFonts w:cstheme="minorHAnsi"/>
          <w:noProof/>
        </w:rPr>
        <w:t xml:space="preserve">CF </w:t>
      </w:r>
      <w:r>
        <w:rPr>
          <w:rFonts w:cstheme="minorHAnsi"/>
          <w:noProof/>
        </w:rPr>
        <w:tab/>
        <w:t xml:space="preserve">= Summer Peak Coincidence Factor for measure </w:t>
      </w:r>
      <w:r>
        <w:rPr>
          <w:noProof/>
        </w:rPr>
        <w:t>is provided in the Reference Table in Section 4.5</w:t>
      </w:r>
      <w:r>
        <w:t>.  If unknown, use the Miscellaneous value.</w:t>
      </w:r>
      <w:r>
        <w:rPr>
          <w:noProof/>
        </w:rPr>
        <w:t>.</w:t>
      </w:r>
    </w:p>
    <w:p w14:paraId="7FA47E2B" w14:textId="77777777" w:rsidR="00B1368B" w:rsidRDefault="00B1368B" w:rsidP="00B1368B">
      <w:pPr>
        <w:ind w:left="1440"/>
        <w:rPr>
          <w:rFonts w:cstheme="minorHAnsi"/>
        </w:rPr>
      </w:pPr>
      <w:r>
        <w:rPr>
          <w:rFonts w:cstheme="minorHAnsi"/>
        </w:rPr>
        <w:t>Other factors as defined above</w:t>
      </w:r>
    </w:p>
    <w:p w14:paraId="64892FA8" w14:textId="77777777" w:rsidR="00B1368B" w:rsidRDefault="00B1368B" w:rsidP="00B1368B">
      <w:pPr>
        <w:ind w:left="270"/>
        <w:rPr>
          <w:rFonts w:cstheme="minorHAnsi"/>
        </w:rPr>
      </w:pPr>
      <w:r>
        <w:rPr>
          <w:noProof/>
        </w:rPr>
        <mc:AlternateContent>
          <mc:Choice Requires="wps">
            <w:drawing>
              <wp:inline distT="0" distB="0" distL="0" distR="0" wp14:anchorId="06E88BA5" wp14:editId="2241DB09">
                <wp:extent cx="5695950" cy="986790"/>
                <wp:effectExtent l="0" t="0" r="19050" b="25400"/>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86155"/>
                        </a:xfrm>
                        <a:prstGeom prst="rect">
                          <a:avLst/>
                        </a:prstGeom>
                        <a:solidFill>
                          <a:srgbClr val="FFFFFF"/>
                        </a:solidFill>
                        <a:ln w="9525">
                          <a:solidFill>
                            <a:srgbClr val="000000"/>
                          </a:solidFill>
                          <a:miter lim="800000"/>
                          <a:headEnd/>
                          <a:tailEnd/>
                        </a:ln>
                      </wps:spPr>
                      <wps:txbx>
                        <w:txbxContent>
                          <w:p w14:paraId="01FAC129" w14:textId="5C41413E" w:rsidR="00614803" w:rsidRDefault="00614803" w:rsidP="00B1368B">
                            <w:pPr>
                              <w:rPr>
                                <w:rFonts w:cstheme="minorHAnsi"/>
                              </w:rPr>
                            </w:pPr>
                            <w:r>
                              <w:rPr>
                                <w:rFonts w:cstheme="minorHAnsi"/>
                              </w:rPr>
                              <w:t>For example, a 14W standard CFLis installed in an office and sign off form provided:</w:t>
                            </w:r>
                          </w:p>
                          <w:p w14:paraId="0BD0F6DF" w14:textId="77777777" w:rsidR="00614803" w:rsidRDefault="00614803" w:rsidP="00B1368B">
                            <w:pPr>
                              <w:ind w:left="1440"/>
                              <w:rPr>
                                <w:rFonts w:cstheme="minorHAnsi"/>
                              </w:rPr>
                            </w:pPr>
                            <w:r>
                              <w:rPr>
                                <w:rFonts w:cstheme="minorHAnsi"/>
                                <w:noProof/>
                              </w:rPr>
                              <w:t>ΔkW</w:t>
                            </w:r>
                            <w:r>
                              <w:rPr>
                                <w:rFonts w:cstheme="minorHAnsi"/>
                              </w:rPr>
                              <w:t xml:space="preserve"> </w:t>
                            </w:r>
                            <w:r>
                              <w:rPr>
                                <w:rFonts w:cstheme="minorHAnsi"/>
                              </w:rPr>
                              <w:tab/>
                              <w:t xml:space="preserve">= </w:t>
                            </w:r>
                            <w:r>
                              <w:rPr>
                                <w:rFonts w:cstheme="minorHAnsi"/>
                                <w:noProof/>
                              </w:rPr>
                              <w:t>((43 - 14)/1000)*1.0*1.3*0.66</w:t>
                            </w:r>
                          </w:p>
                          <w:p w14:paraId="6A9B8C99" w14:textId="77777777" w:rsidR="00614803" w:rsidRDefault="00614803" w:rsidP="00B1368B">
                            <w:pPr>
                              <w:ind w:left="1440" w:firstLine="720"/>
                              <w:rPr>
                                <w:vertAlign w:val="subscript"/>
                              </w:rPr>
                            </w:pPr>
                            <w:r>
                              <w:rPr>
                                <w:rFonts w:cstheme="minorHAnsi"/>
                              </w:rPr>
                              <w:t xml:space="preserve">= </w:t>
                            </w:r>
                            <w:r>
                              <w:rPr>
                                <w:rFonts w:cstheme="minorHAnsi"/>
                                <w:noProof/>
                              </w:rPr>
                              <w:t>0.025</w:t>
                            </w:r>
                            <w:r>
                              <w:rPr>
                                <w:rFonts w:cstheme="minorHAnsi"/>
                              </w:rPr>
                              <w:t>kW</w:t>
                            </w:r>
                          </w:p>
                        </w:txbxContent>
                      </wps:txbx>
                      <wps:bodyPr rot="0" vert="horz" wrap="square" lIns="91440" tIns="45720" rIns="91440" bIns="45720" anchor="t" anchorCtr="0">
                        <a:spAutoFit/>
                      </wps:bodyPr>
                    </wps:wsp>
                  </a:graphicData>
                </a:graphic>
              </wp:inline>
            </w:drawing>
          </mc:Choice>
          <mc:Fallback>
            <w:pict>
              <v:shape w14:anchorId="06E88BA5" id="Text Box 290" o:spid="_x0000_s1108" type="#_x0000_t202" style="width:448.5pt;height:7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">
                <v:textbox style="mso-fit-shape-to-text:t">
                  <w:txbxContent>
                    <w:p w14:paraId="01FAC129" w14:textId="5C41413E" w:rsidR="00614803" w:rsidRDefault="00614803" w:rsidP="00B1368B">
                      <w:pPr>
                        <w:rPr>
                          <w:rFonts w:cstheme="minorHAnsi"/>
                        </w:rPr>
                      </w:pPr>
                      <w:r>
                        <w:rPr>
                          <w:rFonts w:cstheme="minorHAnsi"/>
                        </w:rPr>
                        <w:t>For example, a 14W standard CFLis installed in an office and sign off form provided:</w:t>
                      </w:r>
                    </w:p>
                    <w:p w14:paraId="0BD0F6DF" w14:textId="77777777" w:rsidR="00614803" w:rsidRDefault="00614803" w:rsidP="00B1368B">
                      <w:pPr>
                        <w:ind w:left="1440"/>
                        <w:rPr>
                          <w:rFonts w:cstheme="minorHAnsi"/>
                        </w:rPr>
                      </w:pPr>
                      <w:r>
                        <w:rPr>
                          <w:rFonts w:cstheme="minorHAnsi"/>
                          <w:noProof/>
                        </w:rPr>
                        <w:t>ΔkW</w:t>
                      </w:r>
                      <w:r>
                        <w:rPr>
                          <w:rFonts w:cstheme="minorHAnsi"/>
                        </w:rPr>
                        <w:t xml:space="preserve"> </w:t>
                      </w:r>
                      <w:r>
                        <w:rPr>
                          <w:rFonts w:cstheme="minorHAnsi"/>
                        </w:rPr>
                        <w:tab/>
                        <w:t xml:space="preserve">= </w:t>
                      </w:r>
                      <w:r>
                        <w:rPr>
                          <w:rFonts w:cstheme="minorHAnsi"/>
                          <w:noProof/>
                        </w:rPr>
                        <w:t>((43 - 14)/1000)*1.0*1.3*0.66</w:t>
                      </w:r>
                    </w:p>
                    <w:p w14:paraId="6A9B8C99" w14:textId="77777777" w:rsidR="00614803" w:rsidRDefault="00614803" w:rsidP="00B1368B">
                      <w:pPr>
                        <w:ind w:left="1440" w:firstLine="720"/>
                        <w:rPr>
                          <w:vertAlign w:val="subscript"/>
                        </w:rPr>
                      </w:pPr>
                      <w:r>
                        <w:rPr>
                          <w:rFonts w:cstheme="minorHAnsi"/>
                        </w:rPr>
                        <w:t xml:space="preserve">= </w:t>
                      </w:r>
                      <w:r>
                        <w:rPr>
                          <w:rFonts w:cstheme="minorHAnsi"/>
                          <w:noProof/>
                        </w:rPr>
                        <w:t>0.025</w:t>
                      </w:r>
                      <w:r>
                        <w:rPr>
                          <w:rFonts w:cstheme="minorHAnsi"/>
                        </w:rPr>
                        <w:t>kW</w:t>
                      </w:r>
                    </w:p>
                  </w:txbxContent>
                </v:textbox>
                <w10:anchorlock/>
              </v:shape>
            </w:pict>
          </mc:Fallback>
        </mc:AlternateContent>
      </w:r>
    </w:p>
    <w:p w14:paraId="7DF61991" w14:textId="77777777" w:rsidR="00B1368B" w:rsidRDefault="00B1368B" w:rsidP="00663C23">
      <w:pPr>
        <w:pStyle w:val="Heading6"/>
      </w:pPr>
      <w:r>
        <w:t>Natural Gas Energy Savings</w:t>
      </w:r>
    </w:p>
    <w:p w14:paraId="653FD233" w14:textId="77777777" w:rsidR="00B1368B" w:rsidRDefault="00B1368B" w:rsidP="00B1368B">
      <w:pPr>
        <w:rPr>
          <w:rFonts w:cstheme="minorHAnsi"/>
          <w:noProof/>
        </w:rPr>
      </w:pPr>
      <w:r>
        <w:rPr>
          <w:rFonts w:cstheme="minorHAnsi"/>
          <w:noProof/>
        </w:rPr>
        <w:t>Heating Penalty if fossil fuel heated building (or if heating fuel is unknown):</w:t>
      </w:r>
    </w:p>
    <w:p w14:paraId="5C6FD88D" w14:textId="77777777" w:rsidR="00B1368B" w:rsidRDefault="00B1368B" w:rsidP="00B1368B">
      <w:pPr>
        <w:ind w:left="720"/>
        <w:rPr>
          <w:noProof/>
        </w:rPr>
      </w:pPr>
      <w:r>
        <w:rPr>
          <w:noProof/>
        </w:rPr>
        <w:t>ΔTherms</w:t>
      </w:r>
      <w:r>
        <w:rPr>
          <w:rStyle w:val="FootnoteReference"/>
          <w:rFonts w:eastAsiaTheme="majorEastAsia" w:cstheme="minorHAnsi"/>
          <w:noProof/>
        </w:rPr>
        <w:footnoteReference w:id="612"/>
      </w:r>
      <w:r>
        <w:rPr>
          <w:noProof/>
        </w:rPr>
        <w:t xml:space="preserve">  = (((WattsBase-WattsEE)/1000) * ISR * Hours *- IFTherms</w:t>
      </w:r>
      <w:r>
        <w:rPr>
          <w:noProof/>
        </w:rPr>
        <w:tab/>
      </w:r>
    </w:p>
    <w:p w14:paraId="49D373E3" w14:textId="77777777" w:rsidR="00B1368B" w:rsidRDefault="00B1368B" w:rsidP="00B1368B">
      <w:pPr>
        <w:rPr>
          <w:noProof/>
          <w:lang w:val="nl-NL"/>
        </w:rPr>
      </w:pPr>
      <w:r>
        <w:rPr>
          <w:noProof/>
          <w:lang w:val="nl-NL"/>
        </w:rPr>
        <w:t>Where:</w:t>
      </w:r>
    </w:p>
    <w:p w14:paraId="50119D10" w14:textId="77777777" w:rsidR="00B1368B" w:rsidRDefault="00B1368B" w:rsidP="00B1368B">
      <w:pPr>
        <w:ind w:left="2160" w:hanging="1440"/>
        <w:rPr>
          <w:noProof/>
          <w:lang w:val="nl-NL"/>
        </w:rPr>
      </w:pPr>
      <w:r>
        <w:rPr>
          <w:noProof/>
          <w:lang w:val="nl-NL"/>
        </w:rPr>
        <w:t>IFTherms</w:t>
      </w:r>
      <w:r>
        <w:rPr>
          <w:noProof/>
          <w:lang w:val="nl-NL"/>
        </w:rPr>
        <w:tab/>
        <w:t xml:space="preserve">= Lighting-HVAC Interation Factor for gas heating impacts; this factor represents the increased gas space heating requirements due to the reduction of waste heat rejected by the efficent lighting. </w:t>
      </w:r>
      <w:r>
        <w:t>Values are</w:t>
      </w:r>
      <w:r>
        <w:rPr>
          <w:noProof/>
        </w:rPr>
        <w:t xml:space="preserve"> provided in the Reference Table in Section 4.5</w:t>
      </w:r>
      <w:r>
        <w:t>.  If unknown, use the Miscellaneous value.</w:t>
      </w:r>
    </w:p>
    <w:p w14:paraId="4EC3413C" w14:textId="77777777" w:rsidR="00B1368B" w:rsidRDefault="00B1368B" w:rsidP="00B1368B">
      <w:pPr>
        <w:ind w:left="720"/>
      </w:pPr>
      <w:r>
        <w:rPr>
          <w:noProof/>
          <w:lang w:val="nl-NL"/>
        </w:rPr>
        <w:tab/>
      </w:r>
      <w:r>
        <w:t>Other factors as defined above</w:t>
      </w:r>
    </w:p>
    <w:p w14:paraId="33AA6D25" w14:textId="77777777" w:rsidR="00B1368B" w:rsidRDefault="00B1368B" w:rsidP="00B1368B">
      <w:pPr>
        <w:ind w:left="720"/>
      </w:pPr>
      <w:r>
        <w:rPr>
          <w:noProof/>
        </w:rPr>
        <mc:AlternateContent>
          <mc:Choice Requires="wps">
            <w:drawing>
              <wp:inline distT="0" distB="0" distL="0" distR="0" wp14:anchorId="537CB48C" wp14:editId="72273540">
                <wp:extent cx="5695950" cy="986790"/>
                <wp:effectExtent l="0" t="0" r="19050" b="25400"/>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022350"/>
                        </a:xfrm>
                        <a:prstGeom prst="rect">
                          <a:avLst/>
                        </a:prstGeom>
                        <a:solidFill>
                          <a:srgbClr val="FFFFFF"/>
                        </a:solidFill>
                        <a:ln w="9525">
                          <a:solidFill>
                            <a:srgbClr val="000000"/>
                          </a:solidFill>
                          <a:miter lim="800000"/>
                          <a:headEnd/>
                          <a:tailEnd/>
                        </a:ln>
                      </wps:spPr>
                      <wps:txbx>
                        <w:txbxContent>
                          <w:p w14:paraId="6C6DB445" w14:textId="4E70C376" w:rsidR="00614803" w:rsidRDefault="00614803" w:rsidP="00B1368B">
                            <w:r>
                              <w:t>For example, a 14W standard CFL is installed in an office and sign off form provided:</w:t>
                            </w:r>
                          </w:p>
                          <w:p w14:paraId="47A99ECC" w14:textId="77777777" w:rsidR="00614803" w:rsidRDefault="00614803" w:rsidP="00B1368B">
                            <w:pPr>
                              <w:ind w:left="720"/>
                              <w:rPr>
                                <w:noProof/>
                              </w:rPr>
                            </w:pPr>
                            <w:r>
                              <w:rPr>
                                <w:noProof/>
                              </w:rPr>
                              <w:t xml:space="preserve">ΔTherms  </w:t>
                            </w:r>
                            <w:r>
                              <w:rPr>
                                <w:noProof/>
                              </w:rPr>
                              <w:tab/>
                              <w:t>= (((43 - 14)/1000)* 1.0*3088*-0.016</w:t>
                            </w:r>
                          </w:p>
                          <w:p w14:paraId="513DC8F5" w14:textId="77777777" w:rsidR="00614803" w:rsidRDefault="00614803" w:rsidP="00B1368B">
                            <w:pPr>
                              <w:ind w:left="720"/>
                            </w:pPr>
                            <w:r>
                              <w:tab/>
                            </w:r>
                            <w:r>
                              <w:tab/>
                              <w:t>= - 1.4 Therms</w:t>
                            </w:r>
                          </w:p>
                        </w:txbxContent>
                      </wps:txbx>
                      <wps:bodyPr rot="0" vert="horz" wrap="square" lIns="91440" tIns="45720" rIns="91440" bIns="45720" anchor="t" anchorCtr="0">
                        <a:spAutoFit/>
                      </wps:bodyPr>
                    </wps:wsp>
                  </a:graphicData>
                </a:graphic>
              </wp:inline>
            </w:drawing>
          </mc:Choice>
          <mc:Fallback>
            <w:pict>
              <v:shape w14:anchorId="537CB48C" id="Text Box 291" o:spid="_x0000_s1109" type="#_x0000_t202" style="width:448.5pt;height:7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">
                <v:textbox style="mso-fit-shape-to-text:t">
                  <w:txbxContent>
                    <w:p w14:paraId="6C6DB445" w14:textId="4E70C376" w:rsidR="00614803" w:rsidRDefault="00614803" w:rsidP="00B1368B">
                      <w:r>
                        <w:t>For example, a 14W standard CFL is installed in an office and sign off form provided:</w:t>
                      </w:r>
                    </w:p>
                    <w:p w14:paraId="47A99ECC" w14:textId="77777777" w:rsidR="00614803" w:rsidRDefault="00614803" w:rsidP="00B1368B">
                      <w:pPr>
                        <w:ind w:left="720"/>
                        <w:rPr>
                          <w:noProof/>
                        </w:rPr>
                      </w:pPr>
                      <w:r>
                        <w:rPr>
                          <w:noProof/>
                        </w:rPr>
                        <w:t xml:space="preserve">ΔTherms  </w:t>
                      </w:r>
                      <w:r>
                        <w:rPr>
                          <w:noProof/>
                        </w:rPr>
                        <w:tab/>
                        <w:t>= (((43 - 14)/1000)* 1.0*3088*-0.016</w:t>
                      </w:r>
                    </w:p>
                    <w:p w14:paraId="513DC8F5" w14:textId="77777777" w:rsidR="00614803" w:rsidRDefault="00614803" w:rsidP="00B1368B">
                      <w:pPr>
                        <w:ind w:left="720"/>
                      </w:pPr>
                      <w:r>
                        <w:tab/>
                      </w:r>
                      <w:r>
                        <w:tab/>
                        <w:t>= - 1.4 Therms</w:t>
                      </w:r>
                    </w:p>
                  </w:txbxContent>
                </v:textbox>
                <w10:anchorlock/>
              </v:shape>
            </w:pict>
          </mc:Fallback>
        </mc:AlternateContent>
      </w:r>
    </w:p>
    <w:p w14:paraId="2C29EFD2" w14:textId="77777777" w:rsidR="00B1368B" w:rsidRDefault="00B1368B" w:rsidP="00663C23">
      <w:pPr>
        <w:pStyle w:val="Heading6"/>
      </w:pPr>
      <w:r>
        <w:t xml:space="preserve">Water Impact Descriptions and Calculation  </w:t>
      </w:r>
    </w:p>
    <w:p w14:paraId="5FE21AC9" w14:textId="77777777" w:rsidR="00B1368B" w:rsidRDefault="00B1368B" w:rsidP="00B1368B">
      <w:pPr>
        <w:rPr>
          <w:rFonts w:cstheme="minorHAnsi"/>
        </w:rPr>
      </w:pPr>
      <w:r>
        <w:rPr>
          <w:rFonts w:cstheme="minorHAnsi"/>
        </w:rPr>
        <w:t>N/A</w:t>
      </w:r>
    </w:p>
    <w:p w14:paraId="002A8683" w14:textId="77777777" w:rsidR="00B1368B" w:rsidRDefault="00B1368B" w:rsidP="00663C23">
      <w:pPr>
        <w:pStyle w:val="Heading6"/>
      </w:pPr>
      <w:r>
        <w:t>Deemed O&amp;M Cost Adjustment Calculation</w:t>
      </w:r>
    </w:p>
    <w:p w14:paraId="7A76FBDF" w14:textId="77777777" w:rsidR="00B1368B" w:rsidRDefault="00B1368B" w:rsidP="00B1368B">
      <w:r>
        <w:t>The O&amp;M assumptions that should be used in cost effectiveness calculations are provided below:</w:t>
      </w:r>
    </w:p>
    <w:tbl>
      <w:tblPr>
        <w:tblStyle w:val="TableGrid"/>
        <w:tblW w:w="0" w:type="auto"/>
        <w:jc w:val="center"/>
        <w:tblLook w:val="04A0" w:firstRow="1" w:lastRow="0" w:firstColumn="1" w:lastColumn="0" w:noHBand="0" w:noVBand="1"/>
      </w:tblPr>
      <w:tblGrid>
        <w:gridCol w:w="1309"/>
        <w:gridCol w:w="1309"/>
      </w:tblGrid>
      <w:tr w:rsidR="00B1368B" w:rsidRPr="005420CE" w14:paraId="4D7266A3" w14:textId="77777777" w:rsidTr="004D4D36">
        <w:trPr>
          <w:tblHeader/>
          <w:jc w:val="center"/>
        </w:trPr>
        <w:tc>
          <w:tcPr>
            <w:tcW w:w="1309" w:type="dxa"/>
            <w:shd w:val="clear" w:color="auto" w:fill="808080" w:themeFill="background1" w:themeFillShade="80"/>
          </w:tcPr>
          <w:p w14:paraId="41A98144" w14:textId="77777777" w:rsidR="00B1368B" w:rsidRPr="005420CE" w:rsidRDefault="00B1368B" w:rsidP="00D10009">
            <w:pPr>
              <w:jc w:val="center"/>
              <w:rPr>
                <w:rFonts w:cstheme="minorHAnsi"/>
                <w:b/>
                <w:noProof/>
                <w:color w:val="FFFFFF" w:themeColor="background1"/>
              </w:rPr>
            </w:pPr>
            <w:r w:rsidRPr="00DC2EF9">
              <w:rPr>
                <w:rFonts w:asciiTheme="minorHAnsi" w:hAnsiTheme="minorHAnsi"/>
                <w:b/>
                <w:color w:val="FFFFFF" w:themeColor="background1"/>
              </w:rPr>
              <w:t>Replacement Period (years)</w:t>
            </w:r>
            <w:r w:rsidRPr="00DC2EF9">
              <w:rPr>
                <w:rStyle w:val="FootnoteReference"/>
                <w:rFonts w:asciiTheme="minorHAnsi" w:hAnsiTheme="minorHAnsi"/>
                <w:b/>
                <w:color w:val="FFFFFF" w:themeColor="background1"/>
              </w:rPr>
              <w:footnoteReference w:id="613"/>
            </w:r>
          </w:p>
        </w:tc>
        <w:tc>
          <w:tcPr>
            <w:tcW w:w="1309" w:type="dxa"/>
            <w:shd w:val="clear" w:color="auto" w:fill="808080" w:themeFill="background1" w:themeFillShade="80"/>
          </w:tcPr>
          <w:p w14:paraId="1ED0DB1B" w14:textId="77777777" w:rsidR="00B1368B" w:rsidRPr="005420CE" w:rsidRDefault="00B1368B" w:rsidP="00D10009">
            <w:pPr>
              <w:jc w:val="center"/>
              <w:rPr>
                <w:rFonts w:cstheme="minorHAnsi"/>
                <w:b/>
                <w:noProof/>
                <w:color w:val="FFFFFF" w:themeColor="background1"/>
              </w:rPr>
            </w:pPr>
            <w:r w:rsidRPr="00DC2EF9">
              <w:rPr>
                <w:rFonts w:asciiTheme="minorHAnsi" w:hAnsiTheme="minorHAnsi"/>
                <w:b/>
                <w:color w:val="FFFFFF" w:themeColor="background1"/>
              </w:rPr>
              <w:t>Replacement</w:t>
            </w:r>
            <w:r>
              <w:rPr>
                <w:rFonts w:asciiTheme="minorHAnsi" w:hAnsiTheme="minorHAnsi"/>
                <w:b/>
                <w:color w:val="FFFFFF" w:themeColor="background1"/>
              </w:rPr>
              <w:t xml:space="preserve"> Cost</w:t>
            </w:r>
            <w:r w:rsidRPr="00F73144">
              <w:rPr>
                <w:rStyle w:val="FootnoteReference"/>
                <w:color w:val="FFFFFF" w:themeColor="background1"/>
              </w:rPr>
              <w:footnoteReference w:id="614"/>
            </w:r>
          </w:p>
        </w:tc>
      </w:tr>
      <w:tr w:rsidR="00B1368B" w:rsidRPr="005420CE" w14:paraId="489E9CED" w14:textId="77777777" w:rsidTr="004D4D36">
        <w:trPr>
          <w:tblHeader/>
          <w:jc w:val="center"/>
        </w:trPr>
        <w:tc>
          <w:tcPr>
            <w:tcW w:w="1309" w:type="dxa"/>
          </w:tcPr>
          <w:p w14:paraId="38D84E29" w14:textId="77777777" w:rsidR="00B1368B" w:rsidRPr="00066595" w:rsidRDefault="00B1368B" w:rsidP="00D10009">
            <w:pPr>
              <w:jc w:val="center"/>
              <w:rPr>
                <w:rFonts w:asciiTheme="minorHAnsi" w:hAnsiTheme="minorHAnsi"/>
              </w:rPr>
            </w:pPr>
            <w:r>
              <w:rPr>
                <w:rFonts w:asciiTheme="minorHAnsi" w:hAnsiTheme="minorHAnsi"/>
              </w:rPr>
              <w:t>= 1000 / Hours</w:t>
            </w:r>
          </w:p>
        </w:tc>
        <w:tc>
          <w:tcPr>
            <w:tcW w:w="1309" w:type="dxa"/>
            <w:vAlign w:val="center"/>
          </w:tcPr>
          <w:p w14:paraId="5D3B57A8" w14:textId="77777777" w:rsidR="00B1368B" w:rsidRPr="00F63CB0" w:rsidRDefault="00B1368B" w:rsidP="00D10009">
            <w:pPr>
              <w:jc w:val="center"/>
              <w:rPr>
                <w:rFonts w:asciiTheme="minorHAnsi" w:hAnsiTheme="minorHAnsi"/>
              </w:rPr>
            </w:pPr>
            <w:r w:rsidRPr="00F63CB0">
              <w:rPr>
                <w:rFonts w:asciiTheme="minorHAnsi" w:hAnsiTheme="minorHAnsi"/>
              </w:rPr>
              <w:t>$1.25</w:t>
            </w:r>
            <w:r>
              <w:rPr>
                <w:rFonts w:asciiTheme="minorHAnsi" w:hAnsiTheme="minorHAnsi"/>
              </w:rPr>
              <w:t xml:space="preserve"> </w:t>
            </w:r>
          </w:p>
        </w:tc>
      </w:tr>
    </w:tbl>
    <w:p w14:paraId="07F70239" w14:textId="77777777" w:rsidR="00B1368B" w:rsidRDefault="00B1368B" w:rsidP="00B1368B"/>
    <w:p w14:paraId="2A1CFB2E" w14:textId="77777777" w:rsidR="00B1368B" w:rsidRDefault="00B1368B" w:rsidP="00B1368B">
      <w:pPr>
        <w:jc w:val="left"/>
        <w:rPr>
          <w:rFonts w:cstheme="minorHAnsi"/>
        </w:rPr>
      </w:pPr>
      <w:r>
        <w:lastRenderedPageBreak/>
        <w:t>It is important to note that for cost-effectiveness screening purposes, the O&amp;M cost adjustments should only be applied in cases where the light bulbs area actually in service and so should be multiplied by the appropriate ISR.</w:t>
      </w:r>
    </w:p>
    <w:p w14:paraId="43EFDDEE" w14:textId="4ED4400B" w:rsidR="00B1368B" w:rsidRDefault="00B1368B" w:rsidP="00663C23">
      <w:pPr>
        <w:pStyle w:val="Heading6"/>
      </w:pPr>
      <w:r>
        <w:t>Measure Code: CI-LTG-CCFL-V07-</w:t>
      </w:r>
      <w:r w:rsidR="008643ED">
        <w:t>180101</w:t>
      </w:r>
    </w:p>
    <w:p w14:paraId="6A33FEEA" w14:textId="6E280EA8" w:rsidR="004D4D36" w:rsidRPr="004D4D36" w:rsidRDefault="002E2D9F" w:rsidP="00663C23">
      <w:pPr>
        <w:pStyle w:val="Heading6"/>
      </w:pPr>
      <w:r>
        <w:t>Review Deadline: 1/1/2020</w:t>
      </w:r>
    </w:p>
    <w:p w14:paraId="36242B29" w14:textId="77777777" w:rsidR="00B1368B" w:rsidRDefault="00B1368B" w:rsidP="009A0997"/>
    <w:p w14:paraId="7D78969D" w14:textId="77777777" w:rsidR="009A0997" w:rsidRPr="009A0997" w:rsidRDefault="009A0997" w:rsidP="009A0997">
      <w:pPr>
        <w:sectPr w:rsidR="009A0997" w:rsidRPr="009A0997">
          <w:headerReference w:type="default" r:id="rId29"/>
          <w:pgSz w:w="12240" w:h="15840"/>
          <w:pgMar w:top="1440" w:right="1440" w:bottom="1440" w:left="1440" w:header="720" w:footer="720" w:gutter="0"/>
          <w:cols w:space="720"/>
          <w:docGrid w:linePitch="360"/>
        </w:sectPr>
      </w:pPr>
    </w:p>
    <w:p w14:paraId="16370FF5" w14:textId="275BBF83" w:rsidR="00CA5A74" w:rsidRPr="00AF4C38" w:rsidRDefault="00CA5A74" w:rsidP="00E31290">
      <w:pPr>
        <w:pStyle w:val="Heading3"/>
        <w:numPr>
          <w:ilvl w:val="2"/>
          <w:numId w:val="85"/>
        </w:numPr>
      </w:pPr>
      <w:bookmarkStart w:id="843" w:name="_Ref352945187"/>
      <w:bookmarkStart w:id="844" w:name="_Toc437608349"/>
      <w:bookmarkStart w:id="845" w:name="_Toc437855236"/>
      <w:bookmarkStart w:id="846" w:name="_Toc466463549"/>
      <w:bookmarkStart w:id="847" w:name="_Toc474158127"/>
      <w:r w:rsidRPr="00AF4C38">
        <w:lastRenderedPageBreak/>
        <w:t>Fluorescent Delamping</w:t>
      </w:r>
      <w:bookmarkEnd w:id="828"/>
      <w:bookmarkEnd w:id="829"/>
      <w:bookmarkEnd w:id="843"/>
      <w:bookmarkEnd w:id="844"/>
      <w:bookmarkEnd w:id="845"/>
      <w:bookmarkEnd w:id="846"/>
      <w:bookmarkEnd w:id="847"/>
      <w:r w:rsidRPr="00AF4C38">
        <w:t xml:space="preserve"> </w:t>
      </w:r>
    </w:p>
    <w:p w14:paraId="596BD47D" w14:textId="77777777" w:rsidR="00CA5A74" w:rsidRPr="00070B38" w:rsidRDefault="00CA5A74" w:rsidP="00663C23">
      <w:pPr>
        <w:pStyle w:val="Heading6"/>
      </w:pPr>
      <w:r w:rsidRPr="00070B38">
        <w:t>Description</w:t>
      </w:r>
    </w:p>
    <w:p w14:paraId="18C398E1" w14:textId="77777777" w:rsidR="00CA5A74" w:rsidRDefault="00CA5A74" w:rsidP="00CA5A74">
      <w:pPr>
        <w:rPr>
          <w:rFonts w:cs="Arial"/>
        </w:rPr>
      </w:pPr>
      <w:r>
        <w:rPr>
          <w:rFonts w:cs="Arial"/>
        </w:rPr>
        <w:t>This measure addresses</w:t>
      </w:r>
      <w:r w:rsidRPr="0030317C">
        <w:rPr>
          <w:rFonts w:cs="Arial"/>
        </w:rPr>
        <w:t xml:space="preserve"> the permanent removal of existing 8’, 4’, 3’ and 2’ fluorescent lamps. Unused lamps, lamp holders, and ballasts must be permanently removed from the fixture. This measure is applicable when retrofitting from T12 lamps to T8 lamps or simply removing lamps from a T8 fixture. Removing lamps from a T12 fixture that is not being retrofitted with T8 lamps are not eligible for this incentive. </w:t>
      </w:r>
    </w:p>
    <w:p w14:paraId="22CC9E92" w14:textId="77777777" w:rsidR="00CA5A74" w:rsidRPr="00580502" w:rsidRDefault="00CA5A74" w:rsidP="00CA5A74">
      <w:r w:rsidRPr="0030317C">
        <w:t xml:space="preserve">Customers are responsible for determining whether or not to use reflectors in combination with lamp removal in order to maintain adequate lighting levels. Lighting levels are expected to meet the Illuminating Engineering Society of North America (IESNA) recommended light levels. Unused lamps, lamp holders, and ballasts must be permanently removed from the fixture and disposed of in accordance with local regulations. A </w:t>
      </w:r>
      <w:r w:rsidRPr="0030317C">
        <w:rPr>
          <w:bCs/>
        </w:rPr>
        <w:t xml:space="preserve">pre-approval application </w:t>
      </w:r>
      <w:r w:rsidRPr="0030317C">
        <w:t>is required for lamp removal projects</w:t>
      </w:r>
      <w:r>
        <w:t>.</w:t>
      </w:r>
    </w:p>
    <w:p w14:paraId="1EEC0EAC" w14:textId="77777777" w:rsidR="00CA5A74" w:rsidRPr="00422F83" w:rsidRDefault="00CA5A74" w:rsidP="00CA5A74">
      <w:pPr>
        <w:rPr>
          <w:rFonts w:cs="Calibri"/>
        </w:rPr>
      </w:pPr>
      <w:r w:rsidRPr="00422F83">
        <w:rPr>
          <w:rFonts w:cs="Calibri"/>
        </w:rPr>
        <w:t>This measure was developed to be applicable to the following program types: RF. If applied to other program types, the measure savings should be verified.</w:t>
      </w:r>
    </w:p>
    <w:p w14:paraId="60FBA8D6" w14:textId="77777777" w:rsidR="00CA5A74" w:rsidRPr="00070B38" w:rsidRDefault="00CA5A74" w:rsidP="00663C23">
      <w:pPr>
        <w:pStyle w:val="Heading6"/>
      </w:pPr>
      <w:r w:rsidRPr="00070B38">
        <w:t>Definition of Efficient Equipment</w:t>
      </w:r>
    </w:p>
    <w:p w14:paraId="3188F71B" w14:textId="77777777" w:rsidR="00CA5A74" w:rsidRPr="00A76243" w:rsidRDefault="00CA5A74" w:rsidP="00CA5A74">
      <w:pPr>
        <w:rPr>
          <w:rFonts w:cs="Arial"/>
        </w:rPr>
      </w:pPr>
      <w:r>
        <w:rPr>
          <w:rFonts w:cs="Arial"/>
        </w:rPr>
        <w:t>Savings are defined on a</w:t>
      </w:r>
      <w:r w:rsidRPr="00A76243">
        <w:rPr>
          <w:rFonts w:cs="Arial"/>
        </w:rPr>
        <w:t xml:space="preserve"> </w:t>
      </w:r>
      <w:r>
        <w:rPr>
          <w:rFonts w:cs="Arial"/>
        </w:rPr>
        <w:t>p</w:t>
      </w:r>
      <w:r w:rsidRPr="00A76243">
        <w:rPr>
          <w:rFonts w:cs="Arial"/>
        </w:rPr>
        <w:t xml:space="preserve">er </w:t>
      </w:r>
      <w:r>
        <w:rPr>
          <w:rFonts w:cs="Arial"/>
        </w:rPr>
        <w:t>removed lamp basis</w:t>
      </w:r>
      <w:r w:rsidRPr="00A76243">
        <w:rPr>
          <w:rFonts w:cs="Arial"/>
        </w:rPr>
        <w:t xml:space="preserve">. The retrofit wattage </w:t>
      </w:r>
      <w:r>
        <w:rPr>
          <w:rFonts w:cs="Arial"/>
        </w:rPr>
        <w:t xml:space="preserve">(efficient conditioned) </w:t>
      </w:r>
      <w:r w:rsidRPr="00A76243">
        <w:rPr>
          <w:rFonts w:cs="Arial"/>
        </w:rPr>
        <w:t>is</w:t>
      </w:r>
      <w:r>
        <w:rPr>
          <w:rFonts w:cs="Arial"/>
        </w:rPr>
        <w:t xml:space="preserve"> therefore</w:t>
      </w:r>
      <w:r w:rsidRPr="00A76243">
        <w:rPr>
          <w:rFonts w:cs="Arial"/>
        </w:rPr>
        <w:t xml:space="preserve"> assumed </w:t>
      </w:r>
      <w:r w:rsidRPr="000C4D99">
        <w:rPr>
          <w:rFonts w:cs="Arial"/>
        </w:rPr>
        <w:t>to be zero. The savings numbers provided below are for the straight lamp removal measures, as well as the lamp removal and install reflector measures.  The lamp</w:t>
      </w:r>
      <w:r w:rsidRPr="00A76243">
        <w:rPr>
          <w:rFonts w:cs="Arial"/>
        </w:rPr>
        <w:t xml:space="preserve"> installed/retrofit is captured in another measure.  </w:t>
      </w:r>
    </w:p>
    <w:p w14:paraId="6E7C86B8" w14:textId="77777777" w:rsidR="00CA5A74" w:rsidRPr="00070B38" w:rsidRDefault="00CA5A74" w:rsidP="00663C23">
      <w:pPr>
        <w:pStyle w:val="Heading6"/>
      </w:pPr>
      <w:r w:rsidRPr="00070B38">
        <w:t>Definition of Baseline Equipment</w:t>
      </w:r>
    </w:p>
    <w:p w14:paraId="3A493EB9" w14:textId="77777777" w:rsidR="00CA5A74" w:rsidRPr="00070B38" w:rsidRDefault="00CA5A74" w:rsidP="00CA5A74">
      <w:pPr>
        <w:rPr>
          <w:b/>
          <w:iCs/>
        </w:rPr>
      </w:pPr>
      <w:r w:rsidRPr="00070B38">
        <w:t xml:space="preserve">The </w:t>
      </w:r>
      <w:r>
        <w:t>baseline condition is either a T12 or a T8 lamp with default wattages provided below. Note, if the program does not allow for the lamp type to be known, then a T12:T8 weighting of 80%:20% can be applied</w:t>
      </w:r>
      <w:r>
        <w:rPr>
          <w:rStyle w:val="FootnoteReference"/>
          <w:rFonts w:eastAsiaTheme="majorEastAsia"/>
        </w:rPr>
        <w:footnoteReference w:id="615"/>
      </w:r>
      <w:r>
        <w:t>.</w:t>
      </w:r>
    </w:p>
    <w:p w14:paraId="26F81F0B" w14:textId="77777777" w:rsidR="00CA5A74" w:rsidRPr="00070B38" w:rsidRDefault="00CA5A74" w:rsidP="00663C23">
      <w:pPr>
        <w:pStyle w:val="Heading6"/>
      </w:pPr>
      <w:r w:rsidRPr="00070B38">
        <w:t>Deemed Lifetime of Efficient Equipment</w:t>
      </w:r>
    </w:p>
    <w:p w14:paraId="17CBA8B0" w14:textId="77777777" w:rsidR="00CA5A74" w:rsidRPr="00A76243" w:rsidRDefault="00CA5A74" w:rsidP="00CA5A74">
      <w:r w:rsidRPr="00A76243">
        <w:t>The measure life is</w:t>
      </w:r>
      <w:r>
        <w:t xml:space="preserve"> assumed to be</w:t>
      </w:r>
      <w:r w:rsidRPr="00A76243">
        <w:t xml:space="preserve"> 11 years per DEER 2005</w:t>
      </w:r>
      <w:r>
        <w:t>.</w:t>
      </w:r>
      <w:r w:rsidRPr="00A76243">
        <w:t xml:space="preserve"> </w:t>
      </w:r>
    </w:p>
    <w:p w14:paraId="7B132A8C" w14:textId="77777777" w:rsidR="00CA5A74" w:rsidRPr="00070B38" w:rsidRDefault="00CA5A74" w:rsidP="00663C23">
      <w:pPr>
        <w:pStyle w:val="Heading6"/>
      </w:pPr>
      <w:r w:rsidRPr="00070B38">
        <w:t xml:space="preserve">Deemed Measure Cost </w:t>
      </w:r>
    </w:p>
    <w:p w14:paraId="2954290F" w14:textId="77777777" w:rsidR="00CA5A74" w:rsidRDefault="00CA5A74" w:rsidP="00CA5A74">
      <w:r w:rsidRPr="00070B38">
        <w:rPr>
          <w:rFonts w:cstheme="minorHAnsi"/>
        </w:rPr>
        <w:t>The incremental capital cost</w:t>
      </w:r>
      <w:r>
        <w:rPr>
          <w:rFonts w:cstheme="minorHAnsi"/>
        </w:rPr>
        <w:t xml:space="preserve"> is provided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169"/>
        <w:gridCol w:w="3000"/>
      </w:tblGrid>
      <w:tr w:rsidR="00CA5A74" w:rsidRPr="00515441" w14:paraId="02EAF93E" w14:textId="77777777" w:rsidTr="00CA5A74">
        <w:trPr>
          <w:tblHeader/>
          <w:jc w:val="center"/>
        </w:trPr>
        <w:tc>
          <w:tcPr>
            <w:tcW w:w="3119" w:type="dxa"/>
            <w:shd w:val="clear" w:color="auto" w:fill="808080" w:themeFill="background1" w:themeFillShade="80"/>
            <w:vAlign w:val="center"/>
          </w:tcPr>
          <w:p w14:paraId="1CB7E304" w14:textId="77777777" w:rsidR="00CA5A74" w:rsidRPr="0062217C" w:rsidRDefault="00CA5A74" w:rsidP="00EB2B62">
            <w:pPr>
              <w:pStyle w:val="TableText"/>
            </w:pPr>
            <w:r w:rsidRPr="0062217C">
              <w:t>Measure Category</w:t>
            </w:r>
          </w:p>
        </w:tc>
        <w:tc>
          <w:tcPr>
            <w:tcW w:w="1169" w:type="dxa"/>
            <w:shd w:val="clear" w:color="auto" w:fill="808080" w:themeFill="background1" w:themeFillShade="80"/>
            <w:vAlign w:val="center"/>
          </w:tcPr>
          <w:p w14:paraId="558CDDA1" w14:textId="77777777" w:rsidR="00CA5A74" w:rsidRPr="0062217C" w:rsidRDefault="00CA5A74" w:rsidP="00EB2B62">
            <w:pPr>
              <w:pStyle w:val="TableText"/>
            </w:pPr>
            <w:r w:rsidRPr="0062217C">
              <w:t>Value</w:t>
            </w:r>
          </w:p>
        </w:tc>
        <w:tc>
          <w:tcPr>
            <w:tcW w:w="3000" w:type="dxa"/>
            <w:shd w:val="clear" w:color="auto" w:fill="808080" w:themeFill="background1" w:themeFillShade="80"/>
            <w:vAlign w:val="center"/>
          </w:tcPr>
          <w:p w14:paraId="181F46C7" w14:textId="77777777" w:rsidR="00CA5A74" w:rsidRPr="0062217C" w:rsidRDefault="00CA5A74" w:rsidP="00EB2B62">
            <w:pPr>
              <w:pStyle w:val="TableText"/>
            </w:pPr>
            <w:r w:rsidRPr="0062217C">
              <w:t>Source</w:t>
            </w:r>
          </w:p>
        </w:tc>
      </w:tr>
      <w:tr w:rsidR="00CA5A74" w:rsidRPr="00B43503" w14:paraId="44A91BC0" w14:textId="77777777" w:rsidTr="00CA5A74">
        <w:trPr>
          <w:jc w:val="center"/>
        </w:trPr>
        <w:tc>
          <w:tcPr>
            <w:tcW w:w="3119" w:type="dxa"/>
            <w:vAlign w:val="center"/>
          </w:tcPr>
          <w:p w14:paraId="0B6874CD" w14:textId="77777777" w:rsidR="00CA5A74" w:rsidRPr="00643FEB" w:rsidRDefault="00CA5A74" w:rsidP="00EB2B62">
            <w:pPr>
              <w:pStyle w:val="TableText"/>
              <w:rPr>
                <w:b w:val="0"/>
                <w:color w:val="auto"/>
              </w:rPr>
            </w:pPr>
            <w:r w:rsidRPr="00643FEB">
              <w:rPr>
                <w:b w:val="0"/>
                <w:color w:val="auto"/>
              </w:rPr>
              <w:t>8-Foot Lamp Removal</w:t>
            </w:r>
          </w:p>
        </w:tc>
        <w:tc>
          <w:tcPr>
            <w:tcW w:w="1169" w:type="dxa"/>
            <w:shd w:val="clear" w:color="auto" w:fill="auto"/>
            <w:noWrap/>
            <w:vAlign w:val="center"/>
          </w:tcPr>
          <w:p w14:paraId="41559592" w14:textId="77777777" w:rsidR="00CA5A74" w:rsidRPr="00643FEB" w:rsidRDefault="00CA5A74" w:rsidP="00EB2B62">
            <w:pPr>
              <w:pStyle w:val="TableText"/>
              <w:rPr>
                <w:b w:val="0"/>
                <w:color w:val="auto"/>
              </w:rPr>
            </w:pPr>
            <w:r w:rsidRPr="00643FEB">
              <w:rPr>
                <w:b w:val="0"/>
                <w:color w:val="auto"/>
              </w:rPr>
              <w:t>$16.00</w:t>
            </w:r>
          </w:p>
        </w:tc>
        <w:tc>
          <w:tcPr>
            <w:tcW w:w="3000" w:type="dxa"/>
            <w:shd w:val="clear" w:color="auto" w:fill="auto"/>
            <w:noWrap/>
            <w:vAlign w:val="center"/>
          </w:tcPr>
          <w:p w14:paraId="0B57DC3F" w14:textId="77777777" w:rsidR="00CA5A74" w:rsidRPr="00643FEB" w:rsidRDefault="00CA5A74" w:rsidP="00EB2B62">
            <w:pPr>
              <w:pStyle w:val="TableText"/>
              <w:rPr>
                <w:b w:val="0"/>
                <w:color w:val="auto"/>
              </w:rPr>
            </w:pPr>
            <w:r w:rsidRPr="00643FEB">
              <w:rPr>
                <w:b w:val="0"/>
                <w:color w:val="auto"/>
              </w:rPr>
              <w:t>ComEd/KEMA regression</w:t>
            </w:r>
            <w:r w:rsidRPr="00643FEB">
              <w:rPr>
                <w:b w:val="0"/>
                <w:color w:val="auto"/>
                <w:vertAlign w:val="superscript"/>
              </w:rPr>
              <w:footnoteReference w:id="616"/>
            </w:r>
          </w:p>
        </w:tc>
      </w:tr>
      <w:tr w:rsidR="00CA5A74" w:rsidRPr="00B43503" w14:paraId="158FF5B7" w14:textId="77777777" w:rsidTr="00CA5A74">
        <w:trPr>
          <w:jc w:val="center"/>
        </w:trPr>
        <w:tc>
          <w:tcPr>
            <w:tcW w:w="3119" w:type="dxa"/>
            <w:vAlign w:val="center"/>
          </w:tcPr>
          <w:p w14:paraId="269A7DCD" w14:textId="77777777" w:rsidR="00CA5A74" w:rsidRPr="00643FEB" w:rsidRDefault="00CA5A74" w:rsidP="00EB2B62">
            <w:pPr>
              <w:pStyle w:val="TableText"/>
              <w:rPr>
                <w:b w:val="0"/>
                <w:color w:val="auto"/>
              </w:rPr>
            </w:pPr>
            <w:r w:rsidRPr="00643FEB">
              <w:rPr>
                <w:b w:val="0"/>
                <w:color w:val="auto"/>
              </w:rPr>
              <w:t xml:space="preserve">4-Foot Lamp Removal </w:t>
            </w:r>
          </w:p>
        </w:tc>
        <w:tc>
          <w:tcPr>
            <w:tcW w:w="1169" w:type="dxa"/>
            <w:shd w:val="clear" w:color="auto" w:fill="auto"/>
            <w:noWrap/>
            <w:vAlign w:val="center"/>
          </w:tcPr>
          <w:p w14:paraId="0FD8EE47" w14:textId="77777777" w:rsidR="00CA5A74" w:rsidRPr="00643FEB" w:rsidRDefault="00CA5A74" w:rsidP="00EB2B62">
            <w:pPr>
              <w:pStyle w:val="TableText"/>
              <w:rPr>
                <w:b w:val="0"/>
                <w:color w:val="auto"/>
              </w:rPr>
            </w:pPr>
            <w:r w:rsidRPr="00643FEB">
              <w:rPr>
                <w:b w:val="0"/>
                <w:color w:val="auto"/>
              </w:rPr>
              <w:t>$12.00</w:t>
            </w:r>
          </w:p>
        </w:tc>
        <w:tc>
          <w:tcPr>
            <w:tcW w:w="3000" w:type="dxa"/>
            <w:shd w:val="clear" w:color="auto" w:fill="auto"/>
            <w:noWrap/>
            <w:vAlign w:val="center"/>
          </w:tcPr>
          <w:p w14:paraId="1039D43E" w14:textId="77777777" w:rsidR="00CA5A74" w:rsidRPr="00643FEB" w:rsidRDefault="00CA5A74" w:rsidP="00EB2B62">
            <w:pPr>
              <w:pStyle w:val="TableText"/>
              <w:rPr>
                <w:b w:val="0"/>
                <w:color w:val="auto"/>
              </w:rPr>
            </w:pPr>
            <w:r w:rsidRPr="00643FEB">
              <w:rPr>
                <w:b w:val="0"/>
                <w:color w:val="auto"/>
              </w:rPr>
              <w:t>ICF Portfolio Plan</w:t>
            </w:r>
          </w:p>
        </w:tc>
      </w:tr>
      <w:tr w:rsidR="00CA5A74" w:rsidRPr="00B43503" w14:paraId="2CA9F82F" w14:textId="77777777" w:rsidTr="00CA5A74">
        <w:trPr>
          <w:jc w:val="center"/>
        </w:trPr>
        <w:tc>
          <w:tcPr>
            <w:tcW w:w="3119" w:type="dxa"/>
            <w:vAlign w:val="center"/>
          </w:tcPr>
          <w:p w14:paraId="4ED220E1" w14:textId="77777777" w:rsidR="00CA5A74" w:rsidRPr="00643FEB" w:rsidRDefault="00CA5A74" w:rsidP="00EB2B62">
            <w:pPr>
              <w:pStyle w:val="TableText"/>
              <w:rPr>
                <w:b w:val="0"/>
                <w:color w:val="auto"/>
              </w:rPr>
            </w:pPr>
            <w:r w:rsidRPr="00643FEB">
              <w:rPr>
                <w:b w:val="0"/>
                <w:color w:val="auto"/>
              </w:rPr>
              <w:t>8-Foot Lamp Removal with reflector</w:t>
            </w:r>
          </w:p>
        </w:tc>
        <w:tc>
          <w:tcPr>
            <w:tcW w:w="1169" w:type="dxa"/>
            <w:shd w:val="clear" w:color="auto" w:fill="auto"/>
            <w:noWrap/>
            <w:vAlign w:val="center"/>
          </w:tcPr>
          <w:p w14:paraId="6E4448CD" w14:textId="77777777" w:rsidR="00CA5A74" w:rsidRPr="00643FEB" w:rsidRDefault="00CA5A74" w:rsidP="00EB2B62">
            <w:pPr>
              <w:pStyle w:val="TableText"/>
              <w:rPr>
                <w:b w:val="0"/>
                <w:color w:val="auto"/>
              </w:rPr>
            </w:pPr>
            <w:r w:rsidRPr="00643FEB">
              <w:rPr>
                <w:b w:val="0"/>
                <w:color w:val="auto"/>
              </w:rPr>
              <w:t>$30.00</w:t>
            </w:r>
          </w:p>
        </w:tc>
        <w:tc>
          <w:tcPr>
            <w:tcW w:w="3000" w:type="dxa"/>
            <w:shd w:val="clear" w:color="auto" w:fill="auto"/>
            <w:noWrap/>
            <w:vAlign w:val="center"/>
          </w:tcPr>
          <w:p w14:paraId="4CA9E459" w14:textId="77777777" w:rsidR="00CA5A74" w:rsidRPr="00643FEB" w:rsidRDefault="00CA5A74" w:rsidP="00EB2B62">
            <w:pPr>
              <w:pStyle w:val="TableText"/>
              <w:rPr>
                <w:b w:val="0"/>
                <w:color w:val="auto"/>
              </w:rPr>
            </w:pPr>
            <w:r w:rsidRPr="00643FEB">
              <w:rPr>
                <w:b w:val="0"/>
                <w:color w:val="auto"/>
              </w:rPr>
              <w:t>KEMA Assumption</w:t>
            </w:r>
          </w:p>
        </w:tc>
      </w:tr>
      <w:tr w:rsidR="00CA5A74" w:rsidRPr="00B43503" w14:paraId="15C8CF95" w14:textId="77777777" w:rsidTr="00CA5A74">
        <w:trPr>
          <w:jc w:val="center"/>
        </w:trPr>
        <w:tc>
          <w:tcPr>
            <w:tcW w:w="3119" w:type="dxa"/>
            <w:vAlign w:val="center"/>
          </w:tcPr>
          <w:p w14:paraId="0FA2F25A" w14:textId="77777777" w:rsidR="00CA5A74" w:rsidRPr="00643FEB" w:rsidRDefault="00CA5A74" w:rsidP="00EB2B62">
            <w:pPr>
              <w:pStyle w:val="TableText"/>
              <w:rPr>
                <w:b w:val="0"/>
                <w:color w:val="auto"/>
              </w:rPr>
            </w:pPr>
            <w:r w:rsidRPr="00643FEB">
              <w:rPr>
                <w:b w:val="0"/>
                <w:color w:val="auto"/>
              </w:rPr>
              <w:t>4-Foot Lamp Removal with reflector</w:t>
            </w:r>
          </w:p>
        </w:tc>
        <w:tc>
          <w:tcPr>
            <w:tcW w:w="1169" w:type="dxa"/>
            <w:shd w:val="clear" w:color="auto" w:fill="auto"/>
            <w:noWrap/>
            <w:vAlign w:val="center"/>
          </w:tcPr>
          <w:p w14:paraId="793820E9" w14:textId="77777777" w:rsidR="00CA5A74" w:rsidRPr="00643FEB" w:rsidRDefault="00CA5A74" w:rsidP="00EB2B62">
            <w:pPr>
              <w:pStyle w:val="TableText"/>
              <w:rPr>
                <w:b w:val="0"/>
                <w:color w:val="auto"/>
              </w:rPr>
            </w:pPr>
            <w:r w:rsidRPr="00643FEB">
              <w:rPr>
                <w:b w:val="0"/>
                <w:color w:val="auto"/>
              </w:rPr>
              <w:t>$25.00</w:t>
            </w:r>
          </w:p>
        </w:tc>
        <w:tc>
          <w:tcPr>
            <w:tcW w:w="3000" w:type="dxa"/>
            <w:shd w:val="clear" w:color="auto" w:fill="auto"/>
            <w:noWrap/>
            <w:vAlign w:val="center"/>
          </w:tcPr>
          <w:p w14:paraId="79539004" w14:textId="77777777" w:rsidR="00CA5A74" w:rsidRPr="00643FEB" w:rsidRDefault="00CA5A74" w:rsidP="00EB2B62">
            <w:pPr>
              <w:pStyle w:val="TableText"/>
              <w:rPr>
                <w:b w:val="0"/>
                <w:color w:val="auto"/>
              </w:rPr>
            </w:pPr>
            <w:r w:rsidRPr="00643FEB">
              <w:rPr>
                <w:b w:val="0"/>
                <w:color w:val="auto"/>
              </w:rPr>
              <w:t>KEMA Assumption</w:t>
            </w:r>
          </w:p>
        </w:tc>
      </w:tr>
      <w:tr w:rsidR="00CA5A74" w:rsidRPr="00B43503" w14:paraId="090534BA" w14:textId="77777777" w:rsidTr="00CA5A74">
        <w:trPr>
          <w:jc w:val="center"/>
        </w:trPr>
        <w:tc>
          <w:tcPr>
            <w:tcW w:w="3119" w:type="dxa"/>
            <w:vAlign w:val="center"/>
          </w:tcPr>
          <w:p w14:paraId="53D050C8" w14:textId="77777777" w:rsidR="00CA5A74" w:rsidRPr="00643FEB" w:rsidRDefault="00CA5A74" w:rsidP="00EB2B62">
            <w:pPr>
              <w:pStyle w:val="TableText"/>
              <w:rPr>
                <w:b w:val="0"/>
                <w:color w:val="auto"/>
              </w:rPr>
            </w:pPr>
            <w:r w:rsidRPr="00643FEB">
              <w:rPr>
                <w:b w:val="0"/>
                <w:color w:val="auto"/>
              </w:rPr>
              <w:t>2-Foot or 3-Foot Removal</w:t>
            </w:r>
          </w:p>
        </w:tc>
        <w:tc>
          <w:tcPr>
            <w:tcW w:w="1169" w:type="dxa"/>
            <w:shd w:val="clear" w:color="auto" w:fill="auto"/>
            <w:noWrap/>
            <w:vAlign w:val="center"/>
          </w:tcPr>
          <w:p w14:paraId="79B7F7B2" w14:textId="77777777" w:rsidR="00CA5A74" w:rsidRPr="00643FEB" w:rsidRDefault="00CA5A74" w:rsidP="00EB2B62">
            <w:pPr>
              <w:pStyle w:val="TableText"/>
              <w:rPr>
                <w:b w:val="0"/>
                <w:color w:val="auto"/>
              </w:rPr>
            </w:pPr>
            <w:r w:rsidRPr="00643FEB">
              <w:rPr>
                <w:b w:val="0"/>
                <w:color w:val="auto"/>
              </w:rPr>
              <w:t>$12.35</w:t>
            </w:r>
          </w:p>
        </w:tc>
        <w:tc>
          <w:tcPr>
            <w:tcW w:w="3000" w:type="dxa"/>
            <w:shd w:val="clear" w:color="auto" w:fill="auto"/>
            <w:noWrap/>
            <w:vAlign w:val="center"/>
          </w:tcPr>
          <w:p w14:paraId="21A66F36" w14:textId="77777777" w:rsidR="00CA5A74" w:rsidRPr="00643FEB" w:rsidRDefault="00CA5A74" w:rsidP="00EB2B62">
            <w:pPr>
              <w:pStyle w:val="TableText"/>
              <w:rPr>
                <w:b w:val="0"/>
                <w:color w:val="auto"/>
              </w:rPr>
            </w:pPr>
            <w:r w:rsidRPr="00643FEB">
              <w:rPr>
                <w:b w:val="0"/>
                <w:color w:val="auto"/>
              </w:rPr>
              <w:t>KEMA Assumption</w:t>
            </w:r>
          </w:p>
        </w:tc>
      </w:tr>
      <w:tr w:rsidR="00CA5A74" w:rsidRPr="00B43503" w14:paraId="6D5B99BA" w14:textId="77777777" w:rsidTr="00CA5A74">
        <w:trPr>
          <w:jc w:val="center"/>
        </w:trPr>
        <w:tc>
          <w:tcPr>
            <w:tcW w:w="3119" w:type="dxa"/>
            <w:vAlign w:val="center"/>
          </w:tcPr>
          <w:p w14:paraId="27C46956" w14:textId="77777777" w:rsidR="00CA5A74" w:rsidRPr="00643FEB" w:rsidRDefault="00CA5A74" w:rsidP="00EB2B62">
            <w:pPr>
              <w:pStyle w:val="TableText"/>
              <w:rPr>
                <w:b w:val="0"/>
                <w:color w:val="auto"/>
              </w:rPr>
            </w:pPr>
            <w:r w:rsidRPr="00643FEB">
              <w:rPr>
                <w:b w:val="0"/>
                <w:color w:val="auto"/>
              </w:rPr>
              <w:t>2-Foot or 3-Foot Removal with reflector</w:t>
            </w:r>
          </w:p>
        </w:tc>
        <w:tc>
          <w:tcPr>
            <w:tcW w:w="1169" w:type="dxa"/>
            <w:shd w:val="clear" w:color="auto" w:fill="auto"/>
            <w:noWrap/>
            <w:vAlign w:val="center"/>
          </w:tcPr>
          <w:p w14:paraId="3509D0B3" w14:textId="77777777" w:rsidR="00CA5A74" w:rsidRPr="00643FEB" w:rsidRDefault="00CA5A74" w:rsidP="00EB2B62">
            <w:pPr>
              <w:pStyle w:val="TableText"/>
              <w:rPr>
                <w:b w:val="0"/>
                <w:color w:val="auto"/>
              </w:rPr>
            </w:pPr>
            <w:r w:rsidRPr="00643FEB">
              <w:rPr>
                <w:b w:val="0"/>
                <w:color w:val="auto"/>
              </w:rPr>
              <w:t>$25.70</w:t>
            </w:r>
          </w:p>
        </w:tc>
        <w:tc>
          <w:tcPr>
            <w:tcW w:w="3000" w:type="dxa"/>
            <w:shd w:val="clear" w:color="auto" w:fill="auto"/>
            <w:noWrap/>
            <w:vAlign w:val="center"/>
          </w:tcPr>
          <w:p w14:paraId="54982F4E" w14:textId="77777777" w:rsidR="00CA5A74" w:rsidRPr="00643FEB" w:rsidRDefault="00CA5A74" w:rsidP="00EB2B62">
            <w:pPr>
              <w:pStyle w:val="TableText"/>
              <w:rPr>
                <w:b w:val="0"/>
                <w:color w:val="auto"/>
              </w:rPr>
            </w:pPr>
            <w:r w:rsidRPr="00643FEB">
              <w:rPr>
                <w:b w:val="0"/>
                <w:color w:val="auto"/>
              </w:rPr>
              <w:t>KEMA Assumption</w:t>
            </w:r>
          </w:p>
        </w:tc>
      </w:tr>
    </w:tbl>
    <w:p w14:paraId="2AB9273D" w14:textId="77777777" w:rsidR="00CA5A74" w:rsidRDefault="00CA5A74" w:rsidP="00663C23">
      <w:pPr>
        <w:pStyle w:val="Heading6"/>
      </w:pPr>
      <w:r>
        <w:t>Loadshape</w:t>
      </w:r>
    </w:p>
    <w:tbl>
      <w:tblPr>
        <w:tblW w:w="8120" w:type="dxa"/>
        <w:tblInd w:w="93" w:type="dxa"/>
        <w:tblLook w:val="04A0" w:firstRow="1" w:lastRow="0" w:firstColumn="1" w:lastColumn="0" w:noHBand="0" w:noVBand="1"/>
      </w:tblPr>
      <w:tblGrid>
        <w:gridCol w:w="8120"/>
      </w:tblGrid>
      <w:tr w:rsidR="00CA5A74" w:rsidRPr="00B57AE6" w14:paraId="0798E856" w14:textId="77777777" w:rsidTr="00CA5A74">
        <w:trPr>
          <w:trHeight w:val="300"/>
        </w:trPr>
        <w:tc>
          <w:tcPr>
            <w:tcW w:w="8120" w:type="dxa"/>
            <w:tcBorders>
              <w:top w:val="nil"/>
              <w:left w:val="nil"/>
              <w:bottom w:val="nil"/>
              <w:right w:val="nil"/>
            </w:tcBorders>
            <w:shd w:val="clear" w:color="auto" w:fill="auto"/>
            <w:noWrap/>
            <w:vAlign w:val="center"/>
            <w:hideMark/>
          </w:tcPr>
          <w:p w14:paraId="1C230C3B" w14:textId="77777777" w:rsidR="00CA5A74" w:rsidRPr="00B57AE6" w:rsidRDefault="00CA5A74" w:rsidP="0062217C">
            <w:pPr>
              <w:spacing w:after="0"/>
              <w:rPr>
                <w:rFonts w:cs="Calibri"/>
                <w:color w:val="000000"/>
              </w:rPr>
            </w:pPr>
            <w:r w:rsidRPr="00B57AE6">
              <w:rPr>
                <w:rFonts w:cs="Calibri"/>
                <w:color w:val="000000"/>
              </w:rPr>
              <w:t xml:space="preserve">Loadshape C06 - </w:t>
            </w:r>
            <w:r>
              <w:rPr>
                <w:rFonts w:cs="Calibri"/>
                <w:color w:val="000000"/>
              </w:rPr>
              <w:t>Commercial</w:t>
            </w:r>
            <w:r w:rsidRPr="00B57AE6">
              <w:rPr>
                <w:rFonts w:cs="Calibri"/>
                <w:color w:val="000000"/>
              </w:rPr>
              <w:t xml:space="preserve"> Indoor Lighting</w:t>
            </w:r>
          </w:p>
        </w:tc>
      </w:tr>
      <w:tr w:rsidR="00CA5A74" w:rsidRPr="00B57AE6" w14:paraId="336CBABD" w14:textId="77777777" w:rsidTr="00CA5A74">
        <w:trPr>
          <w:trHeight w:val="300"/>
        </w:trPr>
        <w:tc>
          <w:tcPr>
            <w:tcW w:w="8120" w:type="dxa"/>
            <w:tcBorders>
              <w:top w:val="nil"/>
              <w:left w:val="nil"/>
              <w:bottom w:val="nil"/>
              <w:right w:val="nil"/>
            </w:tcBorders>
            <w:shd w:val="clear" w:color="auto" w:fill="auto"/>
            <w:noWrap/>
            <w:vAlign w:val="center"/>
            <w:hideMark/>
          </w:tcPr>
          <w:p w14:paraId="1015E7DD" w14:textId="77777777" w:rsidR="00CA5A74" w:rsidRPr="00B57AE6" w:rsidRDefault="00CA5A74" w:rsidP="0062217C">
            <w:pPr>
              <w:spacing w:after="0"/>
              <w:rPr>
                <w:rFonts w:cs="Calibri"/>
                <w:color w:val="000000"/>
              </w:rPr>
            </w:pPr>
            <w:r w:rsidRPr="00B57AE6">
              <w:rPr>
                <w:rFonts w:cs="Calibri"/>
                <w:color w:val="000000"/>
              </w:rPr>
              <w:t>Loadshape C07 - Grocery/Conv. Store Indoor Lighting</w:t>
            </w:r>
          </w:p>
        </w:tc>
      </w:tr>
      <w:tr w:rsidR="00CA5A74" w:rsidRPr="00B57AE6" w14:paraId="00A08DF0" w14:textId="77777777" w:rsidTr="00CA5A74">
        <w:trPr>
          <w:trHeight w:val="300"/>
        </w:trPr>
        <w:tc>
          <w:tcPr>
            <w:tcW w:w="8120" w:type="dxa"/>
            <w:tcBorders>
              <w:top w:val="nil"/>
              <w:left w:val="nil"/>
              <w:bottom w:val="nil"/>
              <w:right w:val="nil"/>
            </w:tcBorders>
            <w:shd w:val="clear" w:color="auto" w:fill="auto"/>
            <w:noWrap/>
            <w:vAlign w:val="center"/>
            <w:hideMark/>
          </w:tcPr>
          <w:p w14:paraId="6D44BA00" w14:textId="77777777" w:rsidR="00CA5A74" w:rsidRPr="00B57AE6" w:rsidRDefault="00CA5A74" w:rsidP="0062217C">
            <w:pPr>
              <w:spacing w:after="0"/>
              <w:rPr>
                <w:rFonts w:cs="Calibri"/>
                <w:color w:val="000000"/>
              </w:rPr>
            </w:pPr>
            <w:r w:rsidRPr="00B57AE6">
              <w:rPr>
                <w:rFonts w:cs="Calibri"/>
                <w:color w:val="000000"/>
              </w:rPr>
              <w:t>Loadshape C08 - Hospital Indoor Lighting</w:t>
            </w:r>
          </w:p>
        </w:tc>
      </w:tr>
      <w:tr w:rsidR="00CA5A74" w:rsidRPr="00B57AE6" w14:paraId="6AFBE7AD" w14:textId="77777777" w:rsidTr="00CA5A74">
        <w:trPr>
          <w:trHeight w:val="300"/>
        </w:trPr>
        <w:tc>
          <w:tcPr>
            <w:tcW w:w="8120" w:type="dxa"/>
            <w:tcBorders>
              <w:top w:val="nil"/>
              <w:left w:val="nil"/>
              <w:bottom w:val="nil"/>
              <w:right w:val="nil"/>
            </w:tcBorders>
            <w:shd w:val="clear" w:color="auto" w:fill="auto"/>
            <w:noWrap/>
            <w:vAlign w:val="center"/>
            <w:hideMark/>
          </w:tcPr>
          <w:p w14:paraId="2A71CE16" w14:textId="77777777" w:rsidR="00CA5A74" w:rsidRPr="00B57AE6" w:rsidRDefault="00CA5A74" w:rsidP="0062217C">
            <w:pPr>
              <w:spacing w:after="0"/>
              <w:rPr>
                <w:rFonts w:cs="Calibri"/>
                <w:color w:val="000000"/>
              </w:rPr>
            </w:pPr>
            <w:r w:rsidRPr="00B57AE6">
              <w:rPr>
                <w:rFonts w:cs="Calibri"/>
                <w:color w:val="000000"/>
              </w:rPr>
              <w:lastRenderedPageBreak/>
              <w:t>Loadshape C09 - Office Indoor Lighting</w:t>
            </w:r>
          </w:p>
        </w:tc>
      </w:tr>
      <w:tr w:rsidR="00CA5A74" w:rsidRPr="00B57AE6" w14:paraId="0D407FCA" w14:textId="77777777" w:rsidTr="00CA5A74">
        <w:trPr>
          <w:trHeight w:val="300"/>
        </w:trPr>
        <w:tc>
          <w:tcPr>
            <w:tcW w:w="8120" w:type="dxa"/>
            <w:tcBorders>
              <w:top w:val="nil"/>
              <w:left w:val="nil"/>
              <w:bottom w:val="nil"/>
              <w:right w:val="nil"/>
            </w:tcBorders>
            <w:shd w:val="clear" w:color="auto" w:fill="auto"/>
            <w:noWrap/>
            <w:vAlign w:val="center"/>
            <w:hideMark/>
          </w:tcPr>
          <w:p w14:paraId="5CF3BA57" w14:textId="77777777" w:rsidR="00CA5A74" w:rsidRPr="00B57AE6" w:rsidRDefault="00CA5A74" w:rsidP="0062217C">
            <w:pPr>
              <w:spacing w:after="0"/>
              <w:rPr>
                <w:rFonts w:cs="Calibri"/>
                <w:color w:val="000000"/>
              </w:rPr>
            </w:pPr>
            <w:r w:rsidRPr="00B57AE6">
              <w:rPr>
                <w:rFonts w:cs="Calibri"/>
                <w:color w:val="000000"/>
              </w:rPr>
              <w:t>Loadshape C10 - Restaurant Indoor Lighting</w:t>
            </w:r>
          </w:p>
        </w:tc>
      </w:tr>
      <w:tr w:rsidR="00CA5A74" w:rsidRPr="00B57AE6" w14:paraId="2029024C" w14:textId="77777777" w:rsidTr="00CA5A74">
        <w:trPr>
          <w:trHeight w:val="300"/>
        </w:trPr>
        <w:tc>
          <w:tcPr>
            <w:tcW w:w="8120" w:type="dxa"/>
            <w:tcBorders>
              <w:top w:val="nil"/>
              <w:left w:val="nil"/>
              <w:bottom w:val="nil"/>
              <w:right w:val="nil"/>
            </w:tcBorders>
            <w:shd w:val="clear" w:color="auto" w:fill="auto"/>
            <w:noWrap/>
            <w:vAlign w:val="center"/>
            <w:hideMark/>
          </w:tcPr>
          <w:p w14:paraId="7E73163C" w14:textId="77777777" w:rsidR="00CA5A74" w:rsidRPr="00B57AE6" w:rsidRDefault="00CA5A74" w:rsidP="0062217C">
            <w:pPr>
              <w:spacing w:after="0"/>
              <w:rPr>
                <w:rFonts w:cs="Calibri"/>
                <w:color w:val="000000"/>
              </w:rPr>
            </w:pPr>
            <w:r w:rsidRPr="00B57AE6">
              <w:rPr>
                <w:rFonts w:cs="Calibri"/>
                <w:color w:val="000000"/>
              </w:rPr>
              <w:t>Loadshape C11 - Retail Indoor Lighting</w:t>
            </w:r>
          </w:p>
        </w:tc>
      </w:tr>
      <w:tr w:rsidR="00CA5A74" w:rsidRPr="00B57AE6" w14:paraId="0B2C0790" w14:textId="77777777" w:rsidTr="00CA5A74">
        <w:trPr>
          <w:trHeight w:val="300"/>
        </w:trPr>
        <w:tc>
          <w:tcPr>
            <w:tcW w:w="8120" w:type="dxa"/>
            <w:tcBorders>
              <w:top w:val="nil"/>
              <w:left w:val="nil"/>
              <w:bottom w:val="nil"/>
              <w:right w:val="nil"/>
            </w:tcBorders>
            <w:shd w:val="clear" w:color="auto" w:fill="auto"/>
            <w:noWrap/>
            <w:vAlign w:val="center"/>
            <w:hideMark/>
          </w:tcPr>
          <w:p w14:paraId="6049D2E2" w14:textId="77777777" w:rsidR="00CA5A74" w:rsidRPr="00B57AE6" w:rsidRDefault="00CA5A74" w:rsidP="0062217C">
            <w:pPr>
              <w:spacing w:after="0"/>
              <w:rPr>
                <w:rFonts w:cs="Calibri"/>
                <w:color w:val="000000"/>
              </w:rPr>
            </w:pPr>
            <w:r w:rsidRPr="00B57AE6">
              <w:rPr>
                <w:rFonts w:cs="Calibri"/>
                <w:color w:val="000000"/>
              </w:rPr>
              <w:t>Loadshape C12 - Warehouse Indoor Lighting</w:t>
            </w:r>
          </w:p>
        </w:tc>
      </w:tr>
      <w:tr w:rsidR="00CA5A74" w:rsidRPr="00B57AE6" w14:paraId="0F4105E6" w14:textId="77777777" w:rsidTr="00CA5A74">
        <w:trPr>
          <w:trHeight w:val="300"/>
        </w:trPr>
        <w:tc>
          <w:tcPr>
            <w:tcW w:w="8120" w:type="dxa"/>
            <w:tcBorders>
              <w:top w:val="nil"/>
              <w:left w:val="nil"/>
              <w:bottom w:val="nil"/>
              <w:right w:val="nil"/>
            </w:tcBorders>
            <w:shd w:val="clear" w:color="auto" w:fill="auto"/>
            <w:noWrap/>
            <w:vAlign w:val="center"/>
            <w:hideMark/>
          </w:tcPr>
          <w:p w14:paraId="332AE286" w14:textId="77777777" w:rsidR="00CA5A74" w:rsidRPr="00B57AE6" w:rsidRDefault="00CA5A74" w:rsidP="0062217C">
            <w:pPr>
              <w:spacing w:after="0"/>
              <w:rPr>
                <w:rFonts w:cs="Calibri"/>
                <w:color w:val="000000"/>
              </w:rPr>
            </w:pPr>
            <w:r w:rsidRPr="00B57AE6">
              <w:rPr>
                <w:rFonts w:cs="Calibri"/>
                <w:color w:val="000000"/>
              </w:rPr>
              <w:t>Loadshape C13 - K-12 School Indoor Lighting</w:t>
            </w:r>
          </w:p>
        </w:tc>
      </w:tr>
      <w:tr w:rsidR="00CA5A74" w:rsidRPr="00B57AE6" w14:paraId="33C8F421" w14:textId="77777777" w:rsidTr="00CA5A74">
        <w:trPr>
          <w:trHeight w:val="300"/>
        </w:trPr>
        <w:tc>
          <w:tcPr>
            <w:tcW w:w="8120" w:type="dxa"/>
            <w:tcBorders>
              <w:top w:val="nil"/>
              <w:left w:val="nil"/>
              <w:bottom w:val="nil"/>
              <w:right w:val="nil"/>
            </w:tcBorders>
            <w:shd w:val="clear" w:color="auto" w:fill="auto"/>
            <w:noWrap/>
            <w:vAlign w:val="center"/>
            <w:hideMark/>
          </w:tcPr>
          <w:p w14:paraId="4C8C0C84" w14:textId="77777777" w:rsidR="00CA5A74" w:rsidRPr="00B57AE6" w:rsidRDefault="00CA5A74" w:rsidP="0062217C">
            <w:pPr>
              <w:spacing w:after="0"/>
              <w:rPr>
                <w:rFonts w:cs="Calibri"/>
                <w:color w:val="000000"/>
              </w:rPr>
            </w:pPr>
            <w:r w:rsidRPr="00B57AE6">
              <w:rPr>
                <w:rFonts w:cs="Calibri"/>
                <w:color w:val="000000"/>
              </w:rPr>
              <w:t>Loadshape C14 - Indust. 1-shift (8/5) (e.g., comp. air, lights)</w:t>
            </w:r>
          </w:p>
        </w:tc>
      </w:tr>
      <w:tr w:rsidR="00CA5A74" w:rsidRPr="00B57AE6" w14:paraId="21FC545E" w14:textId="77777777" w:rsidTr="00CA5A74">
        <w:trPr>
          <w:trHeight w:val="300"/>
        </w:trPr>
        <w:tc>
          <w:tcPr>
            <w:tcW w:w="8120" w:type="dxa"/>
            <w:tcBorders>
              <w:top w:val="nil"/>
              <w:left w:val="nil"/>
              <w:bottom w:val="nil"/>
              <w:right w:val="nil"/>
            </w:tcBorders>
            <w:shd w:val="clear" w:color="auto" w:fill="auto"/>
            <w:noWrap/>
            <w:vAlign w:val="center"/>
            <w:hideMark/>
          </w:tcPr>
          <w:p w14:paraId="3F4A571A" w14:textId="77777777" w:rsidR="00CA5A74" w:rsidRPr="00B57AE6" w:rsidRDefault="00CA5A74" w:rsidP="0062217C">
            <w:pPr>
              <w:spacing w:after="0"/>
              <w:rPr>
                <w:rFonts w:cs="Calibri"/>
                <w:color w:val="000000"/>
              </w:rPr>
            </w:pPr>
            <w:r w:rsidRPr="00B57AE6">
              <w:rPr>
                <w:rFonts w:cs="Calibri"/>
                <w:color w:val="000000"/>
              </w:rPr>
              <w:t>Loadshape C15 - Indust. 2-shift (16/5) (e.g., comp. air, lights)</w:t>
            </w:r>
          </w:p>
        </w:tc>
      </w:tr>
      <w:tr w:rsidR="00CA5A74" w:rsidRPr="00B57AE6" w14:paraId="155BA7D5" w14:textId="77777777" w:rsidTr="00CA5A74">
        <w:trPr>
          <w:trHeight w:val="300"/>
        </w:trPr>
        <w:tc>
          <w:tcPr>
            <w:tcW w:w="8120" w:type="dxa"/>
            <w:tcBorders>
              <w:top w:val="nil"/>
              <w:left w:val="nil"/>
              <w:bottom w:val="nil"/>
              <w:right w:val="nil"/>
            </w:tcBorders>
            <w:shd w:val="clear" w:color="auto" w:fill="auto"/>
            <w:noWrap/>
            <w:vAlign w:val="center"/>
            <w:hideMark/>
          </w:tcPr>
          <w:p w14:paraId="683D5E68" w14:textId="77777777" w:rsidR="00CA5A74" w:rsidRPr="00B57AE6" w:rsidRDefault="00CA5A74" w:rsidP="0062217C">
            <w:pPr>
              <w:spacing w:after="0"/>
              <w:rPr>
                <w:rFonts w:cs="Calibri"/>
                <w:color w:val="000000"/>
              </w:rPr>
            </w:pPr>
            <w:r w:rsidRPr="00B57AE6">
              <w:rPr>
                <w:rFonts w:cs="Calibri"/>
                <w:color w:val="000000"/>
              </w:rPr>
              <w:t>Loadshape C16 - Indust. 3-shift (24/5) (e.g., comp. air, lights)</w:t>
            </w:r>
          </w:p>
        </w:tc>
      </w:tr>
      <w:tr w:rsidR="00CA5A74" w:rsidRPr="00B57AE6" w14:paraId="21AAED26" w14:textId="77777777" w:rsidTr="00CA5A74">
        <w:trPr>
          <w:trHeight w:val="300"/>
        </w:trPr>
        <w:tc>
          <w:tcPr>
            <w:tcW w:w="8120" w:type="dxa"/>
            <w:tcBorders>
              <w:top w:val="nil"/>
              <w:left w:val="nil"/>
              <w:bottom w:val="nil"/>
              <w:right w:val="nil"/>
            </w:tcBorders>
            <w:shd w:val="clear" w:color="auto" w:fill="auto"/>
            <w:noWrap/>
            <w:vAlign w:val="center"/>
            <w:hideMark/>
          </w:tcPr>
          <w:p w14:paraId="78424701" w14:textId="77777777" w:rsidR="00CA5A74" w:rsidRPr="00B57AE6" w:rsidRDefault="00CA5A74" w:rsidP="0062217C">
            <w:pPr>
              <w:spacing w:after="0"/>
              <w:rPr>
                <w:rFonts w:cs="Calibri"/>
                <w:color w:val="000000"/>
              </w:rPr>
            </w:pPr>
            <w:r w:rsidRPr="00B57AE6">
              <w:rPr>
                <w:rFonts w:cs="Calibri"/>
                <w:color w:val="000000"/>
              </w:rPr>
              <w:t>Loadshape C17 - Indust. 4-shift (24/7) (e.g., comp. air, lights)</w:t>
            </w:r>
          </w:p>
        </w:tc>
      </w:tr>
      <w:tr w:rsidR="00CA5A74" w:rsidRPr="00B57AE6" w14:paraId="1F58DD2D" w14:textId="77777777" w:rsidTr="00CA5A74">
        <w:trPr>
          <w:trHeight w:val="300"/>
        </w:trPr>
        <w:tc>
          <w:tcPr>
            <w:tcW w:w="8120" w:type="dxa"/>
            <w:tcBorders>
              <w:top w:val="nil"/>
              <w:left w:val="nil"/>
              <w:bottom w:val="nil"/>
              <w:right w:val="nil"/>
            </w:tcBorders>
            <w:shd w:val="clear" w:color="auto" w:fill="auto"/>
            <w:noWrap/>
            <w:vAlign w:val="center"/>
            <w:hideMark/>
          </w:tcPr>
          <w:p w14:paraId="355880FB" w14:textId="77777777" w:rsidR="00CA5A74" w:rsidRPr="00B57AE6" w:rsidRDefault="00CA5A74" w:rsidP="0062217C">
            <w:pPr>
              <w:spacing w:after="0"/>
              <w:rPr>
                <w:rFonts w:cs="Calibri"/>
                <w:color w:val="000000"/>
              </w:rPr>
            </w:pPr>
            <w:r w:rsidRPr="00B57AE6">
              <w:rPr>
                <w:rFonts w:cs="Calibri"/>
                <w:color w:val="000000"/>
              </w:rPr>
              <w:t>Loadshape C18 - Industrial Indoor Lighting</w:t>
            </w:r>
          </w:p>
        </w:tc>
      </w:tr>
      <w:tr w:rsidR="00CA5A74" w:rsidRPr="00B57AE6" w14:paraId="6FA33A4E" w14:textId="77777777" w:rsidTr="00CA5A74">
        <w:trPr>
          <w:trHeight w:val="300"/>
        </w:trPr>
        <w:tc>
          <w:tcPr>
            <w:tcW w:w="8120" w:type="dxa"/>
            <w:tcBorders>
              <w:top w:val="nil"/>
              <w:left w:val="nil"/>
              <w:bottom w:val="nil"/>
              <w:right w:val="nil"/>
            </w:tcBorders>
            <w:shd w:val="clear" w:color="auto" w:fill="auto"/>
            <w:noWrap/>
            <w:vAlign w:val="center"/>
            <w:hideMark/>
          </w:tcPr>
          <w:p w14:paraId="2F29BF78" w14:textId="77777777" w:rsidR="00CA5A74" w:rsidRPr="00B57AE6" w:rsidRDefault="00CA5A74" w:rsidP="0062217C">
            <w:pPr>
              <w:spacing w:after="0"/>
              <w:rPr>
                <w:rFonts w:cs="Calibri"/>
                <w:color w:val="000000"/>
              </w:rPr>
            </w:pPr>
            <w:r w:rsidRPr="00B57AE6">
              <w:rPr>
                <w:rFonts w:cs="Calibri"/>
                <w:color w:val="000000"/>
              </w:rPr>
              <w:t>Loadshape C19 - Industrial Outdoor Lighting</w:t>
            </w:r>
          </w:p>
        </w:tc>
      </w:tr>
      <w:tr w:rsidR="00CA5A74" w:rsidRPr="00B57AE6" w14:paraId="0857265F" w14:textId="77777777" w:rsidTr="00CA5A74">
        <w:trPr>
          <w:trHeight w:val="300"/>
        </w:trPr>
        <w:tc>
          <w:tcPr>
            <w:tcW w:w="8120" w:type="dxa"/>
            <w:tcBorders>
              <w:top w:val="nil"/>
              <w:left w:val="nil"/>
              <w:bottom w:val="nil"/>
              <w:right w:val="nil"/>
            </w:tcBorders>
            <w:shd w:val="clear" w:color="auto" w:fill="auto"/>
            <w:noWrap/>
            <w:vAlign w:val="center"/>
            <w:hideMark/>
          </w:tcPr>
          <w:p w14:paraId="6400A8C3" w14:textId="77777777" w:rsidR="00CA5A74" w:rsidRPr="00B57AE6" w:rsidRDefault="00CA5A74" w:rsidP="0062217C">
            <w:pPr>
              <w:spacing w:after="0"/>
              <w:rPr>
                <w:rFonts w:cs="Calibri"/>
                <w:color w:val="000000"/>
              </w:rPr>
            </w:pPr>
            <w:r w:rsidRPr="00B57AE6">
              <w:rPr>
                <w:rFonts w:cs="Calibri"/>
                <w:color w:val="000000"/>
              </w:rPr>
              <w:t xml:space="preserve">Loadshape C20 - </w:t>
            </w:r>
            <w:r>
              <w:rPr>
                <w:rFonts w:cs="Calibri"/>
                <w:color w:val="000000"/>
              </w:rPr>
              <w:t>Commercial</w:t>
            </w:r>
            <w:r w:rsidRPr="00B57AE6">
              <w:rPr>
                <w:rFonts w:cs="Calibri"/>
                <w:color w:val="000000"/>
              </w:rPr>
              <w:t xml:space="preserve"> Outdoor Lighting</w:t>
            </w:r>
          </w:p>
        </w:tc>
      </w:tr>
    </w:tbl>
    <w:p w14:paraId="1267C2B6" w14:textId="77777777" w:rsidR="00CA5A74" w:rsidRPr="00070B38" w:rsidRDefault="00CA5A74" w:rsidP="00663C23">
      <w:pPr>
        <w:pStyle w:val="Heading6"/>
      </w:pPr>
      <w:r w:rsidRPr="00070B38">
        <w:t>Coincidence Factor</w:t>
      </w:r>
    </w:p>
    <w:p w14:paraId="31A57C70" w14:textId="77777777" w:rsidR="00CA5A74" w:rsidRDefault="00CA5A74" w:rsidP="00CA5A74">
      <w:r w:rsidRPr="00070B38">
        <w:rPr>
          <w:rFonts w:cstheme="minorHAnsi"/>
        </w:rPr>
        <w:t xml:space="preserve">The summer peak coincidence factor </w:t>
      </w:r>
      <w:r>
        <w:t>for this measure is dependent on the location type. Values are provided for each building type in the reference section below.</w:t>
      </w:r>
    </w:p>
    <w:p w14:paraId="34A390A2" w14:textId="392F5224" w:rsidR="00CA5A74" w:rsidRDefault="00CA5A74" w:rsidP="00CA5A74"/>
    <w:p w14:paraId="01F05652" w14:textId="77777777" w:rsidR="00CA5A74" w:rsidRPr="00070B38" w:rsidRDefault="00CA5A74" w:rsidP="00CA5A74">
      <w:pPr>
        <w:keepNext/>
        <w:pBdr>
          <w:top w:val="double" w:sz="4" w:space="1" w:color="auto"/>
          <w:bottom w:val="double" w:sz="4" w:space="1" w:color="auto"/>
        </w:pBdr>
        <w:jc w:val="center"/>
        <w:rPr>
          <w:rFonts w:cstheme="minorHAnsi"/>
          <w:b/>
        </w:rPr>
      </w:pPr>
      <w:r w:rsidRPr="00070B38">
        <w:rPr>
          <w:rFonts w:cstheme="minorHAnsi"/>
          <w:b/>
        </w:rPr>
        <w:t>Algorithm</w:t>
      </w:r>
    </w:p>
    <w:p w14:paraId="7C2C357E" w14:textId="77777777" w:rsidR="00CA5A74" w:rsidRPr="00070B38" w:rsidRDefault="00CA5A74" w:rsidP="00663C23">
      <w:pPr>
        <w:pStyle w:val="Heading6"/>
      </w:pPr>
      <w:r w:rsidRPr="00070B38">
        <w:t xml:space="preserve">Calculation of Savings </w:t>
      </w:r>
    </w:p>
    <w:p w14:paraId="470D1B56" w14:textId="77777777" w:rsidR="00CA5A74" w:rsidRPr="00070B38" w:rsidRDefault="00CA5A74" w:rsidP="00663C23">
      <w:pPr>
        <w:pStyle w:val="Heading6"/>
      </w:pPr>
      <w:r>
        <w:t xml:space="preserve">Electric </w:t>
      </w:r>
      <w:r w:rsidRPr="00070B38">
        <w:t>Energy Savings</w:t>
      </w:r>
    </w:p>
    <w:p w14:paraId="5CDE86AF" w14:textId="77777777" w:rsidR="00CA5A74" w:rsidRDefault="00CA5A74" w:rsidP="00CA5A74">
      <w:pPr>
        <w:ind w:left="1152"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=((WattsBase-WattsEE)/1000) * ISR * Hours * WHFe</w:t>
      </w:r>
      <w:r w:rsidRPr="00070B38">
        <w:rPr>
          <w:rFonts w:cstheme="minorHAnsi"/>
          <w:noProof/>
        </w:rPr>
        <w:tab/>
      </w:r>
      <w:r w:rsidRPr="00070B38">
        <w:rPr>
          <w:rFonts w:cstheme="minorHAnsi"/>
          <w:noProof/>
        </w:rPr>
        <w:tab/>
      </w:r>
    </w:p>
    <w:p w14:paraId="5FE1DC9C" w14:textId="77777777" w:rsidR="00CA5A74" w:rsidRPr="00070B38" w:rsidRDefault="00CA5A74" w:rsidP="00CA5A74">
      <w:pPr>
        <w:rPr>
          <w:rFonts w:cstheme="minorHAnsi"/>
          <w:noProof/>
        </w:rPr>
      </w:pPr>
      <w:r w:rsidRPr="00070B38">
        <w:rPr>
          <w:rFonts w:cstheme="minorHAnsi"/>
          <w:noProof/>
        </w:rPr>
        <w:t>Where:</w:t>
      </w:r>
    </w:p>
    <w:p w14:paraId="76D9423B" w14:textId="77777777" w:rsidR="00CA5A74" w:rsidRDefault="00CA5A74" w:rsidP="00CA5A74">
      <w:pPr>
        <w:ind w:left="2880" w:hanging="1440"/>
        <w:rPr>
          <w:rFonts w:cstheme="minorHAnsi"/>
          <w:noProof/>
        </w:rPr>
      </w:pPr>
      <w:r w:rsidRPr="00070B38">
        <w:rPr>
          <w:rFonts w:cstheme="minorHAnsi"/>
          <w:noProof/>
        </w:rPr>
        <w:t>WattsBase</w:t>
      </w:r>
      <w:r w:rsidRPr="00070B38">
        <w:rPr>
          <w:rFonts w:cstheme="minorHAnsi"/>
          <w:noProof/>
        </w:rPr>
        <w:tab/>
        <w:t xml:space="preserve">= </w:t>
      </w:r>
      <w:r>
        <w:rPr>
          <w:rFonts w:cstheme="minorHAnsi"/>
          <w:noProof/>
        </w:rPr>
        <w:t>Assume wattage reduction of lamp removed</w:t>
      </w:r>
    </w:p>
    <w:tbl>
      <w:tblPr>
        <w:tblW w:w="4680" w:type="dxa"/>
        <w:jc w:val="center"/>
        <w:tblLook w:val="04A0" w:firstRow="1" w:lastRow="0" w:firstColumn="1" w:lastColumn="0" w:noHBand="0" w:noVBand="1"/>
      </w:tblPr>
      <w:tblGrid>
        <w:gridCol w:w="960"/>
        <w:gridCol w:w="960"/>
        <w:gridCol w:w="960"/>
        <w:gridCol w:w="1800"/>
      </w:tblGrid>
      <w:tr w:rsidR="00CA5A74" w:rsidRPr="00DE0071" w14:paraId="7472BB2C" w14:textId="77777777" w:rsidTr="00CA5A74">
        <w:trPr>
          <w:trHeight w:val="735"/>
          <w:jc w:val="center"/>
        </w:trPr>
        <w:tc>
          <w:tcPr>
            <w:tcW w:w="960" w:type="dxa"/>
            <w:tcBorders>
              <w:top w:val="nil"/>
              <w:left w:val="nil"/>
              <w:bottom w:val="nil"/>
              <w:right w:val="nil"/>
            </w:tcBorders>
            <w:shd w:val="clear" w:color="auto" w:fill="auto"/>
            <w:noWrap/>
            <w:vAlign w:val="center"/>
            <w:hideMark/>
          </w:tcPr>
          <w:p w14:paraId="07CED16A" w14:textId="77777777" w:rsidR="00CA5A74" w:rsidRPr="00DE0071" w:rsidRDefault="00CA5A74" w:rsidP="0062217C">
            <w:pPr>
              <w:spacing w:after="0"/>
              <w:jc w:val="center"/>
              <w:rPr>
                <w:rFonts w:cs="Calibri"/>
                <w:b/>
                <w:color w:val="FFFFFF" w:themeColor="background1"/>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4448C47" w14:textId="77777777" w:rsidR="00CA5A74" w:rsidRPr="00DE0071" w:rsidRDefault="00CA5A74" w:rsidP="0062217C">
            <w:pPr>
              <w:spacing w:after="0"/>
              <w:jc w:val="center"/>
              <w:rPr>
                <w:rFonts w:cs="Calibri"/>
                <w:b/>
                <w:color w:val="FFFFFF" w:themeColor="background1"/>
              </w:rPr>
            </w:pPr>
            <w:r w:rsidRPr="00DE0071">
              <w:rPr>
                <w:rFonts w:cs="Calibri"/>
                <w:b/>
                <w:color w:val="FFFFFF" w:themeColor="background1"/>
              </w:rPr>
              <w:t>Wattage of lamp removed</w:t>
            </w:r>
            <w:r>
              <w:rPr>
                <w:rStyle w:val="FootnoteReference"/>
                <w:rFonts w:eastAsiaTheme="majorEastAsia"/>
                <w:color w:val="FFFFFF" w:themeColor="background1"/>
              </w:rPr>
              <w:footnoteReference w:id="617"/>
            </w:r>
          </w:p>
        </w:tc>
        <w:tc>
          <w:tcPr>
            <w:tcW w:w="180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74C63F2E" w14:textId="77777777" w:rsidR="00CA5A74" w:rsidRPr="00DE0071" w:rsidRDefault="00CA5A74" w:rsidP="0062217C">
            <w:pPr>
              <w:spacing w:after="0"/>
              <w:jc w:val="center"/>
              <w:rPr>
                <w:rFonts w:cs="Calibri"/>
                <w:b/>
                <w:color w:val="FFFFFF" w:themeColor="background1"/>
              </w:rPr>
            </w:pPr>
            <w:r w:rsidRPr="00DE0071">
              <w:rPr>
                <w:rFonts w:cs="Calibri"/>
                <w:b/>
                <w:color w:val="FFFFFF" w:themeColor="background1"/>
              </w:rPr>
              <w:t>Weighted average</w:t>
            </w:r>
          </w:p>
        </w:tc>
      </w:tr>
      <w:tr w:rsidR="00CA5A74" w:rsidRPr="00703C07" w14:paraId="25C61265" w14:textId="77777777" w:rsidTr="00CA5A74">
        <w:trPr>
          <w:trHeight w:val="300"/>
          <w:jc w:val="center"/>
        </w:trPr>
        <w:tc>
          <w:tcPr>
            <w:tcW w:w="960" w:type="dxa"/>
            <w:tcBorders>
              <w:top w:val="nil"/>
              <w:left w:val="nil"/>
              <w:bottom w:val="nil"/>
              <w:right w:val="nil"/>
            </w:tcBorders>
            <w:shd w:val="clear" w:color="auto" w:fill="auto"/>
            <w:noWrap/>
            <w:vAlign w:val="center"/>
            <w:hideMark/>
          </w:tcPr>
          <w:p w14:paraId="708383BD" w14:textId="77777777" w:rsidR="00CA5A74" w:rsidRPr="00703C07" w:rsidRDefault="00CA5A74" w:rsidP="0062217C">
            <w:pPr>
              <w:spacing w:after="0"/>
              <w:jc w:val="center"/>
              <w:rPr>
                <w:rFonts w:cs="Calibri"/>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61D423" w14:textId="77777777" w:rsidR="00CA5A74" w:rsidRPr="00DE0071" w:rsidRDefault="00CA5A74" w:rsidP="0062217C">
            <w:pPr>
              <w:spacing w:after="0"/>
              <w:jc w:val="center"/>
              <w:rPr>
                <w:rFonts w:cs="Calibri"/>
                <w:b/>
                <w:color w:val="FFFFFF" w:themeColor="background1"/>
              </w:rPr>
            </w:pPr>
            <w:r w:rsidRPr="00DE0071">
              <w:rPr>
                <w:rFonts w:cs="Calibri"/>
                <w:b/>
                <w:color w:val="FFFFFF" w:themeColor="background1"/>
              </w:rPr>
              <w:t>T8</w:t>
            </w:r>
          </w:p>
        </w:tc>
        <w:tc>
          <w:tcPr>
            <w:tcW w:w="96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413FA89" w14:textId="77777777" w:rsidR="00CA5A74" w:rsidRPr="00DE0071" w:rsidRDefault="00CA5A74" w:rsidP="0062217C">
            <w:pPr>
              <w:spacing w:after="0"/>
              <w:jc w:val="center"/>
              <w:rPr>
                <w:rFonts w:cs="Calibri"/>
                <w:b/>
                <w:color w:val="FFFFFF" w:themeColor="background1"/>
              </w:rPr>
            </w:pPr>
            <w:r w:rsidRPr="00DE0071">
              <w:rPr>
                <w:rFonts w:cs="Calibri"/>
                <w:b/>
                <w:color w:val="FFFFFF" w:themeColor="background1"/>
              </w:rPr>
              <w:t>T12</w:t>
            </w:r>
          </w:p>
        </w:tc>
        <w:tc>
          <w:tcPr>
            <w:tcW w:w="180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D7F3FF9" w14:textId="77777777" w:rsidR="00CA5A74" w:rsidRPr="00DE0071" w:rsidRDefault="00CA5A74" w:rsidP="0062217C">
            <w:pPr>
              <w:spacing w:after="0"/>
              <w:jc w:val="center"/>
              <w:rPr>
                <w:rFonts w:cs="Calibri"/>
                <w:b/>
                <w:color w:val="FFFFFF" w:themeColor="background1"/>
              </w:rPr>
            </w:pPr>
            <w:r w:rsidRPr="00DE0071">
              <w:rPr>
                <w:rFonts w:cs="Calibri"/>
                <w:b/>
                <w:color w:val="FFFFFF" w:themeColor="background1"/>
              </w:rPr>
              <w:t>80% T12, 20% T8</w:t>
            </w:r>
          </w:p>
        </w:tc>
      </w:tr>
      <w:tr w:rsidR="00CA5A74" w:rsidRPr="00703C07" w14:paraId="584BDA00" w14:textId="77777777" w:rsidTr="00CA5A7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C657D" w14:textId="77777777" w:rsidR="00CA5A74" w:rsidRPr="00703C07" w:rsidRDefault="00CA5A74" w:rsidP="0062217C">
            <w:pPr>
              <w:spacing w:after="0"/>
              <w:jc w:val="center"/>
              <w:rPr>
                <w:rFonts w:cs="Calibri"/>
                <w:color w:val="000000"/>
              </w:rPr>
            </w:pPr>
            <w:r w:rsidRPr="00703C07">
              <w:rPr>
                <w:rFonts w:cs="Calibri"/>
                <w:color w:val="000000"/>
              </w:rPr>
              <w:t>8-ft T8</w:t>
            </w:r>
          </w:p>
        </w:tc>
        <w:tc>
          <w:tcPr>
            <w:tcW w:w="960" w:type="dxa"/>
            <w:tcBorders>
              <w:top w:val="nil"/>
              <w:left w:val="nil"/>
              <w:bottom w:val="single" w:sz="4" w:space="0" w:color="auto"/>
              <w:right w:val="single" w:sz="4" w:space="0" w:color="auto"/>
            </w:tcBorders>
            <w:shd w:val="clear" w:color="auto" w:fill="auto"/>
            <w:vAlign w:val="bottom"/>
            <w:hideMark/>
          </w:tcPr>
          <w:p w14:paraId="688E3A1C" w14:textId="77777777" w:rsidR="00CA5A74" w:rsidRDefault="00CA5A74" w:rsidP="0062217C">
            <w:pPr>
              <w:spacing w:after="0"/>
              <w:jc w:val="center"/>
              <w:rPr>
                <w:rFonts w:cs="Calibri"/>
                <w:color w:val="000000"/>
              </w:rPr>
            </w:pPr>
            <w:r>
              <w:rPr>
                <w:rFonts w:cs="Calibri"/>
                <w:color w:val="000000"/>
              </w:rPr>
              <w:t>38.6</w:t>
            </w:r>
          </w:p>
        </w:tc>
        <w:tc>
          <w:tcPr>
            <w:tcW w:w="960" w:type="dxa"/>
            <w:tcBorders>
              <w:top w:val="nil"/>
              <w:left w:val="nil"/>
              <w:bottom w:val="single" w:sz="4" w:space="0" w:color="auto"/>
              <w:right w:val="single" w:sz="4" w:space="0" w:color="auto"/>
            </w:tcBorders>
            <w:shd w:val="clear" w:color="auto" w:fill="auto"/>
            <w:vAlign w:val="bottom"/>
            <w:hideMark/>
          </w:tcPr>
          <w:p w14:paraId="33582BE0" w14:textId="77777777" w:rsidR="00CA5A74" w:rsidRDefault="00CA5A74" w:rsidP="0062217C">
            <w:pPr>
              <w:spacing w:after="0"/>
              <w:jc w:val="center"/>
              <w:rPr>
                <w:rFonts w:cs="Calibri"/>
                <w:color w:val="000000"/>
              </w:rPr>
            </w:pPr>
            <w:r>
              <w:rPr>
                <w:rFonts w:cs="Calibri"/>
                <w:color w:val="000000"/>
              </w:rPr>
              <w:t>60.3</w:t>
            </w:r>
          </w:p>
        </w:tc>
        <w:tc>
          <w:tcPr>
            <w:tcW w:w="1800" w:type="dxa"/>
            <w:tcBorders>
              <w:top w:val="nil"/>
              <w:left w:val="nil"/>
              <w:bottom w:val="single" w:sz="4" w:space="0" w:color="auto"/>
              <w:right w:val="single" w:sz="4" w:space="0" w:color="auto"/>
            </w:tcBorders>
            <w:shd w:val="clear" w:color="auto" w:fill="auto"/>
            <w:vAlign w:val="bottom"/>
            <w:hideMark/>
          </w:tcPr>
          <w:p w14:paraId="5897F2D6" w14:textId="77777777" w:rsidR="00CA5A74" w:rsidRDefault="00CA5A74" w:rsidP="0062217C">
            <w:pPr>
              <w:spacing w:after="0"/>
              <w:jc w:val="center"/>
              <w:rPr>
                <w:rFonts w:cs="Calibri"/>
                <w:color w:val="000000"/>
              </w:rPr>
            </w:pPr>
            <w:r>
              <w:rPr>
                <w:rFonts w:cs="Calibri"/>
                <w:color w:val="000000"/>
              </w:rPr>
              <w:t>56.0</w:t>
            </w:r>
          </w:p>
        </w:tc>
      </w:tr>
      <w:tr w:rsidR="00CA5A74" w:rsidRPr="00703C07" w14:paraId="7C41876C" w14:textId="77777777" w:rsidTr="00CA5A7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F71F2B" w14:textId="77777777" w:rsidR="00CA5A74" w:rsidRPr="00703C07" w:rsidRDefault="00CA5A74" w:rsidP="0062217C">
            <w:pPr>
              <w:spacing w:after="0"/>
              <w:jc w:val="center"/>
              <w:rPr>
                <w:rFonts w:cs="Calibri"/>
                <w:color w:val="000000"/>
              </w:rPr>
            </w:pPr>
            <w:r w:rsidRPr="00703C07">
              <w:rPr>
                <w:rFonts w:cs="Calibri"/>
                <w:color w:val="000000"/>
              </w:rPr>
              <w:t>4-ft T8</w:t>
            </w:r>
          </w:p>
        </w:tc>
        <w:tc>
          <w:tcPr>
            <w:tcW w:w="960" w:type="dxa"/>
            <w:tcBorders>
              <w:top w:val="nil"/>
              <w:left w:val="nil"/>
              <w:bottom w:val="single" w:sz="4" w:space="0" w:color="auto"/>
              <w:right w:val="single" w:sz="4" w:space="0" w:color="auto"/>
            </w:tcBorders>
            <w:shd w:val="clear" w:color="auto" w:fill="auto"/>
            <w:vAlign w:val="bottom"/>
            <w:hideMark/>
          </w:tcPr>
          <w:p w14:paraId="5373A769" w14:textId="77777777" w:rsidR="00CA5A74" w:rsidRDefault="00CA5A74" w:rsidP="0062217C">
            <w:pPr>
              <w:spacing w:after="0"/>
              <w:jc w:val="center"/>
              <w:rPr>
                <w:rFonts w:cs="Calibri"/>
                <w:color w:val="000000"/>
              </w:rPr>
            </w:pPr>
            <w:r>
              <w:rPr>
                <w:rFonts w:cs="Calibri"/>
                <w:color w:val="000000"/>
              </w:rPr>
              <w:t>19.4</w:t>
            </w:r>
          </w:p>
        </w:tc>
        <w:tc>
          <w:tcPr>
            <w:tcW w:w="960" w:type="dxa"/>
            <w:tcBorders>
              <w:top w:val="nil"/>
              <w:left w:val="nil"/>
              <w:bottom w:val="single" w:sz="4" w:space="0" w:color="auto"/>
              <w:right w:val="single" w:sz="4" w:space="0" w:color="auto"/>
            </w:tcBorders>
            <w:shd w:val="clear" w:color="auto" w:fill="auto"/>
            <w:vAlign w:val="bottom"/>
            <w:hideMark/>
          </w:tcPr>
          <w:p w14:paraId="16EA4B7A" w14:textId="77777777" w:rsidR="00CA5A74" w:rsidRDefault="00CA5A74" w:rsidP="0062217C">
            <w:pPr>
              <w:spacing w:after="0"/>
              <w:jc w:val="center"/>
              <w:rPr>
                <w:rFonts w:cs="Calibri"/>
                <w:color w:val="000000"/>
              </w:rPr>
            </w:pPr>
            <w:r>
              <w:rPr>
                <w:rFonts w:cs="Calibri"/>
                <w:color w:val="000000"/>
              </w:rPr>
              <w:t>33.7</w:t>
            </w:r>
          </w:p>
        </w:tc>
        <w:tc>
          <w:tcPr>
            <w:tcW w:w="1800" w:type="dxa"/>
            <w:tcBorders>
              <w:top w:val="nil"/>
              <w:left w:val="nil"/>
              <w:bottom w:val="single" w:sz="4" w:space="0" w:color="auto"/>
              <w:right w:val="single" w:sz="4" w:space="0" w:color="auto"/>
            </w:tcBorders>
            <w:shd w:val="clear" w:color="auto" w:fill="auto"/>
            <w:vAlign w:val="bottom"/>
            <w:hideMark/>
          </w:tcPr>
          <w:p w14:paraId="355E431D" w14:textId="77777777" w:rsidR="00CA5A74" w:rsidRDefault="00CA5A74" w:rsidP="0062217C">
            <w:pPr>
              <w:spacing w:after="0"/>
              <w:jc w:val="center"/>
              <w:rPr>
                <w:rFonts w:cs="Calibri"/>
                <w:color w:val="000000"/>
              </w:rPr>
            </w:pPr>
            <w:r>
              <w:rPr>
                <w:rFonts w:cs="Calibri"/>
                <w:color w:val="000000"/>
              </w:rPr>
              <w:t>30.8</w:t>
            </w:r>
          </w:p>
        </w:tc>
      </w:tr>
      <w:tr w:rsidR="00CA5A74" w:rsidRPr="00703C07" w14:paraId="5A112112" w14:textId="77777777" w:rsidTr="00CA5A7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F53CE8" w14:textId="77777777" w:rsidR="00CA5A74" w:rsidRPr="00703C07" w:rsidRDefault="00CA5A74" w:rsidP="0062217C">
            <w:pPr>
              <w:spacing w:after="0"/>
              <w:jc w:val="center"/>
              <w:rPr>
                <w:rFonts w:cs="Calibri"/>
                <w:color w:val="000000"/>
              </w:rPr>
            </w:pPr>
            <w:r w:rsidRPr="00703C07">
              <w:rPr>
                <w:rFonts w:cs="Calibri"/>
                <w:color w:val="000000"/>
              </w:rPr>
              <w:t>3-ft T8</w:t>
            </w:r>
          </w:p>
        </w:tc>
        <w:tc>
          <w:tcPr>
            <w:tcW w:w="960" w:type="dxa"/>
            <w:tcBorders>
              <w:top w:val="nil"/>
              <w:left w:val="nil"/>
              <w:bottom w:val="single" w:sz="4" w:space="0" w:color="auto"/>
              <w:right w:val="single" w:sz="4" w:space="0" w:color="auto"/>
            </w:tcBorders>
            <w:shd w:val="clear" w:color="auto" w:fill="auto"/>
            <w:vAlign w:val="bottom"/>
            <w:hideMark/>
          </w:tcPr>
          <w:p w14:paraId="732E8817" w14:textId="77777777" w:rsidR="00CA5A74" w:rsidRDefault="00CA5A74" w:rsidP="0062217C">
            <w:pPr>
              <w:spacing w:after="0"/>
              <w:jc w:val="center"/>
              <w:rPr>
                <w:rFonts w:cs="Calibri"/>
                <w:color w:val="000000"/>
              </w:rPr>
            </w:pPr>
            <w:r>
              <w:rPr>
                <w:rFonts w:cs="Calibri"/>
                <w:color w:val="000000"/>
              </w:rPr>
              <w:t>14.6</w:t>
            </w:r>
          </w:p>
        </w:tc>
        <w:tc>
          <w:tcPr>
            <w:tcW w:w="960" w:type="dxa"/>
            <w:tcBorders>
              <w:top w:val="nil"/>
              <w:left w:val="nil"/>
              <w:bottom w:val="single" w:sz="4" w:space="0" w:color="auto"/>
              <w:right w:val="single" w:sz="4" w:space="0" w:color="auto"/>
            </w:tcBorders>
            <w:shd w:val="clear" w:color="auto" w:fill="auto"/>
            <w:vAlign w:val="bottom"/>
            <w:hideMark/>
          </w:tcPr>
          <w:p w14:paraId="5B27C547" w14:textId="77777777" w:rsidR="00CA5A74" w:rsidRDefault="00CA5A74" w:rsidP="0062217C">
            <w:pPr>
              <w:spacing w:after="0"/>
              <w:jc w:val="center"/>
              <w:rPr>
                <w:rFonts w:cs="Calibri"/>
                <w:color w:val="000000"/>
              </w:rPr>
            </w:pPr>
            <w:r>
              <w:rPr>
                <w:rFonts w:cs="Calibri"/>
                <w:color w:val="000000"/>
              </w:rPr>
              <w:t>40.0</w:t>
            </w:r>
          </w:p>
        </w:tc>
        <w:tc>
          <w:tcPr>
            <w:tcW w:w="1800" w:type="dxa"/>
            <w:tcBorders>
              <w:top w:val="nil"/>
              <w:left w:val="nil"/>
              <w:bottom w:val="single" w:sz="4" w:space="0" w:color="auto"/>
              <w:right w:val="single" w:sz="4" w:space="0" w:color="auto"/>
            </w:tcBorders>
            <w:shd w:val="clear" w:color="auto" w:fill="auto"/>
            <w:vAlign w:val="bottom"/>
            <w:hideMark/>
          </w:tcPr>
          <w:p w14:paraId="1FC8166D" w14:textId="77777777" w:rsidR="00CA5A74" w:rsidRDefault="00CA5A74" w:rsidP="0062217C">
            <w:pPr>
              <w:spacing w:after="0"/>
              <w:jc w:val="center"/>
              <w:rPr>
                <w:rFonts w:cs="Calibri"/>
                <w:color w:val="000000"/>
              </w:rPr>
            </w:pPr>
            <w:r>
              <w:rPr>
                <w:rFonts w:cs="Calibri"/>
                <w:color w:val="000000"/>
              </w:rPr>
              <w:t>34.9</w:t>
            </w:r>
          </w:p>
        </w:tc>
      </w:tr>
      <w:tr w:rsidR="00CA5A74" w:rsidRPr="00703C07" w14:paraId="04D82622" w14:textId="77777777" w:rsidTr="00CA5A74">
        <w:trPr>
          <w:trHeight w:val="37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2EA8B2" w14:textId="77777777" w:rsidR="00CA5A74" w:rsidRPr="00703C07" w:rsidRDefault="00CA5A74" w:rsidP="0062217C">
            <w:pPr>
              <w:spacing w:after="0"/>
              <w:jc w:val="center"/>
              <w:rPr>
                <w:rFonts w:cs="Calibri"/>
                <w:color w:val="000000"/>
              </w:rPr>
            </w:pPr>
            <w:r w:rsidRPr="00703C07">
              <w:rPr>
                <w:rFonts w:cs="Calibri"/>
                <w:color w:val="000000"/>
              </w:rPr>
              <w:t>2-ft T8</w:t>
            </w:r>
          </w:p>
        </w:tc>
        <w:tc>
          <w:tcPr>
            <w:tcW w:w="960" w:type="dxa"/>
            <w:tcBorders>
              <w:top w:val="nil"/>
              <w:left w:val="nil"/>
              <w:bottom w:val="single" w:sz="4" w:space="0" w:color="auto"/>
              <w:right w:val="single" w:sz="4" w:space="0" w:color="auto"/>
            </w:tcBorders>
            <w:shd w:val="clear" w:color="auto" w:fill="auto"/>
            <w:vAlign w:val="bottom"/>
            <w:hideMark/>
          </w:tcPr>
          <w:p w14:paraId="3F0AA9DA" w14:textId="77777777" w:rsidR="00CA5A74" w:rsidRDefault="00CA5A74" w:rsidP="0062217C">
            <w:pPr>
              <w:spacing w:after="0"/>
              <w:jc w:val="center"/>
              <w:rPr>
                <w:rFonts w:cs="Calibri"/>
                <w:color w:val="000000"/>
              </w:rPr>
            </w:pPr>
            <w:r>
              <w:rPr>
                <w:rFonts w:cs="Calibri"/>
                <w:color w:val="000000"/>
              </w:rPr>
              <w:t>9.8</w:t>
            </w:r>
          </w:p>
        </w:tc>
        <w:tc>
          <w:tcPr>
            <w:tcW w:w="960" w:type="dxa"/>
            <w:tcBorders>
              <w:top w:val="nil"/>
              <w:left w:val="nil"/>
              <w:bottom w:val="single" w:sz="4" w:space="0" w:color="auto"/>
              <w:right w:val="single" w:sz="4" w:space="0" w:color="auto"/>
            </w:tcBorders>
            <w:shd w:val="clear" w:color="auto" w:fill="auto"/>
            <w:vAlign w:val="bottom"/>
            <w:hideMark/>
          </w:tcPr>
          <w:p w14:paraId="1722ED56" w14:textId="77777777" w:rsidR="00CA5A74" w:rsidRDefault="00CA5A74" w:rsidP="0062217C">
            <w:pPr>
              <w:spacing w:after="0"/>
              <w:jc w:val="center"/>
              <w:rPr>
                <w:rFonts w:cs="Calibri"/>
                <w:color w:val="000000"/>
              </w:rPr>
            </w:pPr>
            <w:r>
              <w:rPr>
                <w:rFonts w:cs="Calibri"/>
                <w:color w:val="000000"/>
              </w:rPr>
              <w:t>28.0</w:t>
            </w:r>
          </w:p>
        </w:tc>
        <w:tc>
          <w:tcPr>
            <w:tcW w:w="1800" w:type="dxa"/>
            <w:tcBorders>
              <w:top w:val="nil"/>
              <w:left w:val="nil"/>
              <w:bottom w:val="single" w:sz="4" w:space="0" w:color="auto"/>
              <w:right w:val="single" w:sz="4" w:space="0" w:color="auto"/>
            </w:tcBorders>
            <w:shd w:val="clear" w:color="auto" w:fill="auto"/>
            <w:vAlign w:val="bottom"/>
            <w:hideMark/>
          </w:tcPr>
          <w:p w14:paraId="31F7A741" w14:textId="77777777" w:rsidR="00CA5A74" w:rsidRDefault="00CA5A74" w:rsidP="0062217C">
            <w:pPr>
              <w:spacing w:after="0"/>
              <w:jc w:val="center"/>
              <w:rPr>
                <w:rFonts w:cs="Calibri"/>
                <w:color w:val="000000"/>
              </w:rPr>
            </w:pPr>
            <w:r>
              <w:rPr>
                <w:rFonts w:cs="Calibri"/>
                <w:color w:val="000000"/>
              </w:rPr>
              <w:t>24.4</w:t>
            </w:r>
          </w:p>
        </w:tc>
      </w:tr>
    </w:tbl>
    <w:p w14:paraId="733B9EB2" w14:textId="77777777" w:rsidR="00CA5A74" w:rsidRPr="00070B38" w:rsidRDefault="00CA5A74" w:rsidP="00CA5A74">
      <w:pPr>
        <w:ind w:left="2880" w:hanging="1440"/>
        <w:rPr>
          <w:rFonts w:cstheme="minorHAnsi"/>
          <w:noProof/>
        </w:rPr>
      </w:pPr>
    </w:p>
    <w:p w14:paraId="51440348" w14:textId="77777777" w:rsidR="00CA5A74" w:rsidRPr="00070B38" w:rsidRDefault="00CA5A74" w:rsidP="00CA5A74">
      <w:pPr>
        <w:ind w:left="2880" w:hanging="1440"/>
        <w:rPr>
          <w:rFonts w:cstheme="minorHAnsi"/>
          <w:noProof/>
        </w:rPr>
      </w:pPr>
      <w:r w:rsidRPr="00070B38">
        <w:rPr>
          <w:rFonts w:cstheme="minorHAnsi"/>
          <w:noProof/>
        </w:rPr>
        <w:t>WattsEE</w:t>
      </w:r>
      <w:r w:rsidRPr="00070B38">
        <w:rPr>
          <w:rFonts w:cstheme="minorHAnsi"/>
          <w:noProof/>
        </w:rPr>
        <w:tab/>
        <w:t xml:space="preserve">= </w:t>
      </w:r>
      <w:r>
        <w:rPr>
          <w:rFonts w:cstheme="minorHAnsi"/>
          <w:noProof/>
        </w:rPr>
        <w:t>0</w:t>
      </w:r>
    </w:p>
    <w:p w14:paraId="393EBB4C" w14:textId="77777777" w:rsidR="00CA5A74" w:rsidRDefault="00CA5A74" w:rsidP="00CA5A74">
      <w:pPr>
        <w:ind w:left="1440"/>
        <w:rPr>
          <w:rFonts w:cstheme="minorHAnsi"/>
          <w:noProof/>
        </w:rPr>
      </w:pPr>
      <w:r w:rsidRPr="00070B38">
        <w:rPr>
          <w:rFonts w:cstheme="minorHAnsi"/>
          <w:noProof/>
        </w:rPr>
        <w:t>ISR</w:t>
      </w:r>
      <w:r w:rsidRPr="00070B38">
        <w:rPr>
          <w:rFonts w:cstheme="minorHAnsi"/>
          <w:noProof/>
        </w:rPr>
        <w:tab/>
        <w:t xml:space="preserve"> </w:t>
      </w:r>
      <w:r w:rsidRPr="00070B38">
        <w:rPr>
          <w:rFonts w:cstheme="minorHAnsi"/>
          <w:noProof/>
        </w:rPr>
        <w:tab/>
        <w:t>= In Service Rate or the percentage of units rebated that get installed.</w:t>
      </w:r>
    </w:p>
    <w:p w14:paraId="36A419CB" w14:textId="77777777" w:rsidR="00CA5A74" w:rsidRDefault="00CA5A74" w:rsidP="00CA5A74">
      <w:pPr>
        <w:ind w:left="2880"/>
        <w:rPr>
          <w:rFonts w:cstheme="minorHAnsi"/>
          <w:noProof/>
        </w:rPr>
      </w:pPr>
      <w:r>
        <w:rPr>
          <w:rFonts w:cstheme="minorHAnsi"/>
          <w:noProof/>
        </w:rPr>
        <w:lastRenderedPageBreak/>
        <w:t xml:space="preserve">=100%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permanently removed and disposed of.</w:t>
      </w:r>
    </w:p>
    <w:p w14:paraId="507E49A7" w14:textId="77777777" w:rsidR="00CA5A74" w:rsidRPr="00070B38" w:rsidRDefault="00CA5A74" w:rsidP="00CA5A74">
      <w:pPr>
        <w:ind w:left="2880" w:hanging="1440"/>
        <w:rPr>
          <w:rFonts w:cstheme="minorHAnsi"/>
          <w:noProof/>
        </w:rPr>
      </w:pPr>
      <w:r w:rsidRPr="00070B38">
        <w:rPr>
          <w:rFonts w:cstheme="minorHAnsi"/>
          <w:noProof/>
        </w:rPr>
        <w:t xml:space="preserve">Hours </w:t>
      </w:r>
      <w:r w:rsidRPr="00070B38">
        <w:rPr>
          <w:rFonts w:cstheme="minorHAnsi"/>
          <w:noProof/>
        </w:rPr>
        <w:tab/>
        <w:t xml:space="preserve">= Average hours of use per year are provided </w:t>
      </w:r>
      <w:r>
        <w:rPr>
          <w:noProof/>
        </w:rPr>
        <w:t>in Reference Table in Section 4.5.</w:t>
      </w:r>
      <w:r w:rsidRPr="00070B38">
        <w:rPr>
          <w:rFonts w:cstheme="minorHAnsi"/>
          <w:noProof/>
        </w:rPr>
        <w:t xml:space="preserve"> If unknown use the Miscellaneous value.</w:t>
      </w:r>
    </w:p>
    <w:p w14:paraId="17DC5B65" w14:textId="77777777" w:rsidR="00CA5A74" w:rsidRDefault="00CA5A74" w:rsidP="00CA5A74">
      <w:pPr>
        <w:ind w:left="2880" w:hanging="1440"/>
      </w:pPr>
      <w:r w:rsidRPr="00070B38">
        <w:rPr>
          <w:rFonts w:cstheme="minorHAnsi"/>
          <w:noProof/>
        </w:rPr>
        <w:t>WHFe</w:t>
      </w:r>
      <w:r w:rsidRPr="00070B38">
        <w:rPr>
          <w:rFonts w:cstheme="minorHAnsi"/>
          <w:noProof/>
        </w:rPr>
        <w:tab/>
        <w:t>= Waste heat factor for energy to account for cooling energy savings from efficient lighting are provided below for each building type</w:t>
      </w:r>
      <w:r>
        <w:rPr>
          <w:rFonts w:cstheme="minorHAnsi"/>
          <w:noProof/>
        </w:rPr>
        <w:t xml:space="preserve"> </w:t>
      </w:r>
      <w:r>
        <w:rPr>
          <w:noProof/>
        </w:rPr>
        <w:t>in Reference Table in Section 4.5</w:t>
      </w:r>
      <w:r w:rsidRPr="00C446FD">
        <w:t xml:space="preserve">.  </w:t>
      </w:r>
      <w:r w:rsidRPr="00065FDD">
        <w:t xml:space="preserve">If </w:t>
      </w:r>
      <w:r>
        <w:t>unknown, use the Miscellaneous value.</w:t>
      </w:r>
    </w:p>
    <w:p w14:paraId="7BAAEF5B" w14:textId="77777777" w:rsidR="00CA5A74" w:rsidRDefault="00CA5A74" w:rsidP="00CA5A74">
      <w:pPr>
        <w:ind w:left="2880" w:hanging="1440"/>
      </w:pPr>
    </w:p>
    <w:p w14:paraId="67AD62B4" w14:textId="77777777" w:rsidR="00CA5A74" w:rsidRDefault="00CA5A74" w:rsidP="00CA5A74">
      <w:pPr>
        <w:ind w:left="2880" w:hanging="2520"/>
        <w:rPr>
          <w:rFonts w:cstheme="minorHAnsi"/>
          <w:noProof/>
        </w:rPr>
      </w:pPr>
      <w:r>
        <w:rPr>
          <w:noProof/>
        </w:rPr>
        <mc:AlternateContent>
          <mc:Choice Requires="wps">
            <w:drawing>
              <wp:inline distT="0" distB="0" distL="0" distR="0" wp14:anchorId="5D6EAC68" wp14:editId="79D90C36">
                <wp:extent cx="5704943" cy="829340"/>
                <wp:effectExtent l="0" t="0" r="10160" b="27940"/>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943" cy="829340"/>
                        </a:xfrm>
                        <a:prstGeom prst="rect">
                          <a:avLst/>
                        </a:prstGeom>
                        <a:solidFill>
                          <a:srgbClr val="FFFFFF"/>
                        </a:solidFill>
                        <a:ln w="9525">
                          <a:solidFill>
                            <a:srgbClr val="000000"/>
                          </a:solidFill>
                          <a:miter lim="800000"/>
                          <a:headEnd/>
                          <a:tailEnd/>
                        </a:ln>
                      </wps:spPr>
                      <wps:txbx>
                        <w:txbxContent>
                          <w:p w14:paraId="77F38590" w14:textId="77777777" w:rsidR="00614803" w:rsidRDefault="00614803" w:rsidP="00CA5A74">
                            <w:pPr>
                              <w:rPr>
                                <w:rFonts w:cstheme="minorHAnsi"/>
                              </w:rPr>
                            </w:pPr>
                            <w:r w:rsidRPr="00070B38">
                              <w:rPr>
                                <w:rFonts w:cstheme="minorHAnsi"/>
                              </w:rPr>
                              <w:t>For example,</w:t>
                            </w:r>
                            <w:r>
                              <w:rPr>
                                <w:rFonts w:cstheme="minorHAnsi"/>
                              </w:rPr>
                              <w:t xml:space="preserve"> delamping a 4 ft T8 fixture in an office building:</w:t>
                            </w:r>
                          </w:p>
                          <w:p w14:paraId="5457D734" w14:textId="77777777" w:rsidR="00614803" w:rsidRDefault="00614803" w:rsidP="00CA5A74">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1.25</w:t>
                            </w:r>
                            <w:r w:rsidRPr="00070B38">
                              <w:rPr>
                                <w:rFonts w:cstheme="minorHAnsi"/>
                                <w:noProof/>
                              </w:rPr>
                              <w:tab/>
                            </w:r>
                          </w:p>
                          <w:p w14:paraId="48E7C353" w14:textId="77777777" w:rsidR="00614803" w:rsidRDefault="00614803" w:rsidP="00CA5A74">
                            <w:pPr>
                              <w:ind w:firstLine="720"/>
                              <w:rPr>
                                <w:vertAlign w:val="subscript"/>
                              </w:rPr>
                            </w:pPr>
                            <w:r>
                              <w:rPr>
                                <w:rFonts w:cstheme="minorHAnsi"/>
                                <w:noProof/>
                              </w:rPr>
                              <w:tab/>
                              <w:t>= 107.6 kWh</w:t>
                            </w:r>
                          </w:p>
                        </w:txbxContent>
                      </wps:txbx>
                      <wps:bodyPr rot="0" vert="horz" wrap="square" lIns="91440" tIns="45720" rIns="91440" bIns="45720" anchor="t" anchorCtr="0">
                        <a:noAutofit/>
                      </wps:bodyPr>
                    </wps:wsp>
                  </a:graphicData>
                </a:graphic>
              </wp:inline>
            </w:drawing>
          </mc:Choice>
          <mc:Fallback>
            <w:pict>
              <v:shape w14:anchorId="5D6EAC68" id="Text Box 59" o:spid="_x0000_s1110" type="#_x0000_t202" style="width:449.2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">
                <v:textbox>
                  <w:txbxContent>
                    <w:p w14:paraId="77F38590" w14:textId="77777777" w:rsidR="00614803" w:rsidRDefault="00614803" w:rsidP="00CA5A74">
                      <w:pPr>
                        <w:rPr>
                          <w:rFonts w:cstheme="minorHAnsi"/>
                        </w:rPr>
                      </w:pPr>
                      <w:r w:rsidRPr="00070B38">
                        <w:rPr>
                          <w:rFonts w:cstheme="minorHAnsi"/>
                        </w:rPr>
                        <w:t>For example,</w:t>
                      </w:r>
                      <w:r>
                        <w:rPr>
                          <w:rFonts w:cstheme="minorHAnsi"/>
                        </w:rPr>
                        <w:t xml:space="preserve"> delamping a 4 ft T8 fixture in an office building:</w:t>
                      </w:r>
                    </w:p>
                    <w:p w14:paraId="5457D734" w14:textId="77777777" w:rsidR="00614803" w:rsidRDefault="00614803" w:rsidP="00CA5A74">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1.25</w:t>
                      </w:r>
                      <w:r w:rsidRPr="00070B38">
                        <w:rPr>
                          <w:rFonts w:cstheme="minorHAnsi"/>
                          <w:noProof/>
                        </w:rPr>
                        <w:tab/>
                      </w:r>
                    </w:p>
                    <w:p w14:paraId="48E7C353" w14:textId="77777777" w:rsidR="00614803" w:rsidRDefault="00614803" w:rsidP="00CA5A74">
                      <w:pPr>
                        <w:ind w:firstLine="720"/>
                        <w:rPr>
                          <w:vertAlign w:val="subscript"/>
                        </w:rPr>
                      </w:pPr>
                      <w:r>
                        <w:rPr>
                          <w:rFonts w:cstheme="minorHAnsi"/>
                          <w:noProof/>
                        </w:rPr>
                        <w:tab/>
                        <w:t>= 107.6 kWh</w:t>
                      </w:r>
                    </w:p>
                  </w:txbxContent>
                </v:textbox>
                <w10:anchorlock/>
              </v:shape>
            </w:pict>
          </mc:Fallback>
        </mc:AlternateContent>
      </w:r>
    </w:p>
    <w:p w14:paraId="01B07BEB" w14:textId="77777777" w:rsidR="00CA5A74" w:rsidRPr="004E7E30" w:rsidRDefault="00CA5A74" w:rsidP="00663C23">
      <w:pPr>
        <w:pStyle w:val="Heading6"/>
      </w:pPr>
      <w:r w:rsidRPr="000B7BB6">
        <w:t>Heating Penalty</w:t>
      </w:r>
    </w:p>
    <w:p w14:paraId="6A8EA8C1" w14:textId="77777777" w:rsidR="00CA5A74" w:rsidRPr="00C50BC6" w:rsidRDefault="00CA5A74" w:rsidP="00CA5A74">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14:paraId="7DECF1C4" w14:textId="77777777" w:rsidR="00CA5A74" w:rsidRPr="00C50BC6" w:rsidRDefault="00CA5A74" w:rsidP="00CA5A74">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618"/>
      </w:r>
      <w:r w:rsidRPr="00C50BC6">
        <w:rPr>
          <w:noProof/>
        </w:rPr>
        <w:t xml:space="preserve">  = (((WattsBase-WattsEE)/1000) * ISR * Hours *</w:t>
      </w:r>
      <w:r>
        <w:rPr>
          <w:noProof/>
        </w:rPr>
        <w:t xml:space="preserve"> </w:t>
      </w:r>
      <w:r w:rsidRPr="00C50BC6">
        <w:rPr>
          <w:noProof/>
        </w:rPr>
        <w:t>-IF</w:t>
      </w:r>
      <w:r>
        <w:rPr>
          <w:noProof/>
        </w:rPr>
        <w:t>kWh</w:t>
      </w:r>
      <w:r w:rsidRPr="00C50BC6">
        <w:rPr>
          <w:noProof/>
        </w:rPr>
        <w:tab/>
      </w:r>
    </w:p>
    <w:p w14:paraId="0603F480" w14:textId="77777777" w:rsidR="00CA5A74" w:rsidRPr="00C50BC6" w:rsidRDefault="00CA5A74" w:rsidP="00CA5A74">
      <w:pPr>
        <w:rPr>
          <w:noProof/>
          <w:lang w:val="nl-NL"/>
        </w:rPr>
      </w:pPr>
      <w:r w:rsidRPr="00C50BC6">
        <w:rPr>
          <w:noProof/>
          <w:lang w:val="nl-NL"/>
        </w:rPr>
        <w:t>Where:</w:t>
      </w:r>
    </w:p>
    <w:p w14:paraId="60C7958F" w14:textId="77777777" w:rsidR="00CA5A74" w:rsidRPr="00C50BC6" w:rsidRDefault="00CA5A74" w:rsidP="00CA5A74">
      <w:pPr>
        <w:ind w:left="2160" w:hanging="144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14:paraId="63C17E97" w14:textId="77777777" w:rsidR="00CA5A74" w:rsidRDefault="00CA5A74" w:rsidP="00CA5A74">
      <w:r>
        <w:rPr>
          <w:noProof/>
        </w:rPr>
        <mc:AlternateContent>
          <mc:Choice Requires="wps">
            <w:drawing>
              <wp:inline distT="0" distB="0" distL="0" distR="0" wp14:anchorId="16B66C2E" wp14:editId="6F60DE39">
                <wp:extent cx="5695950" cy="1177925"/>
                <wp:effectExtent l="0" t="0" r="19050" b="25400"/>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0D100074" w14:textId="77777777" w:rsidR="00614803" w:rsidRDefault="00614803" w:rsidP="00CA5A74">
                            <w:pPr>
                              <w:rPr>
                                <w:rFonts w:cstheme="minorHAnsi"/>
                              </w:rPr>
                            </w:pPr>
                            <w:r w:rsidRPr="00070B38">
                              <w:rPr>
                                <w:rFonts w:cstheme="minorHAnsi"/>
                              </w:rPr>
                              <w:t>For example,</w:t>
                            </w:r>
                            <w:r>
                              <w:rPr>
                                <w:rFonts w:cstheme="minorHAnsi"/>
                              </w:rPr>
                              <w:t xml:space="preserve"> delamping a 4 ft T8 fixture in a heat pump heated office building:</w:t>
                            </w:r>
                          </w:p>
                          <w:p w14:paraId="39EE1C10" w14:textId="77777777" w:rsidR="00614803" w:rsidRDefault="00614803" w:rsidP="00CA5A74">
                            <w:pPr>
                              <w:ind w:firstLine="720"/>
                              <w:rPr>
                                <w:rFonts w:cstheme="minorHAnsi"/>
                                <w:noProof/>
                              </w:rPr>
                            </w:pPr>
                            <w:r w:rsidRPr="00C50BC6">
                              <w:rPr>
                                <w:noProof/>
                              </w:rPr>
                              <w:t>Δ</w:t>
                            </w:r>
                            <w:r>
                              <w:rPr>
                                <w:noProof/>
                              </w:rPr>
                              <w:t>kWh</w:t>
                            </w:r>
                            <w:r w:rsidRPr="004E7E30">
                              <w:rPr>
                                <w:noProof/>
                                <w:vertAlign w:val="subscript"/>
                              </w:rPr>
                              <w:t>heatpenalty</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-0.151</w:t>
                            </w:r>
                          </w:p>
                          <w:p w14:paraId="7EB754F2" w14:textId="77777777" w:rsidR="00614803" w:rsidRPr="00662320" w:rsidRDefault="00614803" w:rsidP="00CA5A74">
                            <w:pPr>
                              <w:ind w:firstLine="720"/>
                              <w:rPr>
                                <w:vertAlign w:val="subscript"/>
                              </w:rPr>
                            </w:pPr>
                            <w:r>
                              <w:rPr>
                                <w:rFonts w:cstheme="minorHAnsi"/>
                                <w:noProof/>
                              </w:rPr>
                              <w:tab/>
                            </w:r>
                            <w:r>
                              <w:rPr>
                                <w:rFonts w:cstheme="minorHAnsi"/>
                                <w:noProof/>
                              </w:rPr>
                              <w:tab/>
                              <w:t>=-13.0 kWh</w:t>
                            </w:r>
                          </w:p>
                        </w:txbxContent>
                      </wps:txbx>
                      <wps:bodyPr rot="0" vert="horz" wrap="square" lIns="91440" tIns="45720" rIns="91440" bIns="45720" anchor="t" anchorCtr="0">
                        <a:spAutoFit/>
                      </wps:bodyPr>
                    </wps:wsp>
                  </a:graphicData>
                </a:graphic>
              </wp:inline>
            </w:drawing>
          </mc:Choice>
          <mc:Fallback>
            <w:pict>
              <v:shape w14:anchorId="16B66C2E" id="Text Box 63" o:spid="_x0000_s1111"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">
                <v:textbox style="mso-fit-shape-to-text:t">
                  <w:txbxContent>
                    <w:p w14:paraId="0D100074" w14:textId="77777777" w:rsidR="00614803" w:rsidRDefault="00614803" w:rsidP="00CA5A74">
                      <w:pPr>
                        <w:rPr>
                          <w:rFonts w:cstheme="minorHAnsi"/>
                        </w:rPr>
                      </w:pPr>
                      <w:r w:rsidRPr="00070B38">
                        <w:rPr>
                          <w:rFonts w:cstheme="minorHAnsi"/>
                        </w:rPr>
                        <w:t>For example,</w:t>
                      </w:r>
                      <w:r>
                        <w:rPr>
                          <w:rFonts w:cstheme="minorHAnsi"/>
                        </w:rPr>
                        <w:t xml:space="preserve"> delamping a 4 ft T8 fixture in a heat pump heated office building:</w:t>
                      </w:r>
                    </w:p>
                    <w:p w14:paraId="39EE1C10" w14:textId="77777777" w:rsidR="00614803" w:rsidRDefault="00614803" w:rsidP="00CA5A74">
                      <w:pPr>
                        <w:ind w:firstLine="720"/>
                        <w:rPr>
                          <w:rFonts w:cstheme="minorHAnsi"/>
                          <w:noProof/>
                        </w:rPr>
                      </w:pPr>
                      <w:r w:rsidRPr="00C50BC6">
                        <w:rPr>
                          <w:noProof/>
                        </w:rPr>
                        <w:t>Δ</w:t>
                      </w:r>
                      <w:r>
                        <w:rPr>
                          <w:noProof/>
                        </w:rPr>
                        <w:t>kWh</w:t>
                      </w:r>
                      <w:r w:rsidRPr="004E7E30">
                        <w:rPr>
                          <w:noProof/>
                          <w:vertAlign w:val="subscript"/>
                        </w:rPr>
                        <w:t>heatpenalty</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-0.151</w:t>
                      </w:r>
                    </w:p>
                    <w:p w14:paraId="7EB754F2" w14:textId="77777777" w:rsidR="00614803" w:rsidRPr="00662320" w:rsidRDefault="00614803" w:rsidP="00CA5A74">
                      <w:pPr>
                        <w:ind w:firstLine="720"/>
                        <w:rPr>
                          <w:vertAlign w:val="subscript"/>
                        </w:rPr>
                      </w:pPr>
                      <w:r>
                        <w:rPr>
                          <w:rFonts w:cstheme="minorHAnsi"/>
                          <w:noProof/>
                        </w:rPr>
                        <w:tab/>
                      </w:r>
                      <w:r>
                        <w:rPr>
                          <w:rFonts w:cstheme="minorHAnsi"/>
                          <w:noProof/>
                        </w:rPr>
                        <w:tab/>
                        <w:t>=-13.0 kWh</w:t>
                      </w:r>
                    </w:p>
                  </w:txbxContent>
                </v:textbox>
                <w10:anchorlock/>
              </v:shape>
            </w:pict>
          </mc:Fallback>
        </mc:AlternateContent>
      </w:r>
    </w:p>
    <w:p w14:paraId="6DCD53A8" w14:textId="77777777" w:rsidR="00CA5A74" w:rsidRPr="00070B38" w:rsidRDefault="00CA5A74" w:rsidP="00663C23">
      <w:pPr>
        <w:pStyle w:val="Heading6"/>
      </w:pPr>
      <w:r w:rsidRPr="00070B38">
        <w:t>Summer Coincident Peak Demand Savings</w:t>
      </w:r>
    </w:p>
    <w:p w14:paraId="790F428C" w14:textId="77777777" w:rsidR="00CA5A74" w:rsidRPr="00070B38" w:rsidRDefault="00CA5A74" w:rsidP="00CA5A74">
      <w:pPr>
        <w:ind w:left="720" w:firstLine="720"/>
        <w:rPr>
          <w:rFonts w:cstheme="minorHAnsi"/>
          <w:noProof/>
          <w:lang w:val="nl-NL"/>
        </w:rPr>
      </w:pPr>
      <w:r>
        <w:rPr>
          <w:noProof/>
        </w:rPr>
        <w:t>Δ</w:t>
      </w:r>
      <w:r w:rsidRPr="00070B38">
        <w:rPr>
          <w:rFonts w:cstheme="minorHAnsi"/>
          <w:noProof/>
        </w:rPr>
        <w:t>kW</w:t>
      </w:r>
      <w:r>
        <w:rPr>
          <w:rFonts w:cstheme="minorHAnsi"/>
          <w:noProof/>
        </w:rPr>
        <w:tab/>
      </w:r>
      <w:r w:rsidRPr="00070B38">
        <w:rPr>
          <w:rFonts w:cstheme="minorHAnsi"/>
          <w:noProof/>
        </w:rPr>
        <w:t>= ((WattsBase-WattsEE)/1000) * ISR * WHFd * CF</w:t>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p>
    <w:p w14:paraId="5978F210" w14:textId="77777777" w:rsidR="00CA5A74" w:rsidRPr="00070B38" w:rsidRDefault="00CA5A74" w:rsidP="00CA5A74">
      <w:pPr>
        <w:rPr>
          <w:rFonts w:cstheme="minorHAnsi"/>
          <w:noProof/>
          <w:lang w:val="nl-NL"/>
        </w:rPr>
      </w:pPr>
      <w:r w:rsidRPr="00070B38">
        <w:rPr>
          <w:rFonts w:cstheme="minorHAnsi"/>
          <w:noProof/>
          <w:lang w:val="nl-NL"/>
        </w:rPr>
        <w:t>Where:</w:t>
      </w:r>
    </w:p>
    <w:p w14:paraId="0FEB3DBC" w14:textId="77777777" w:rsidR="00CA5A74" w:rsidRPr="00070B38" w:rsidRDefault="00CA5A74" w:rsidP="00CA5A74">
      <w:pPr>
        <w:ind w:left="2160" w:hanging="1440"/>
        <w:rPr>
          <w:rFonts w:cstheme="minorHAnsi"/>
          <w:noProof/>
        </w:rPr>
      </w:pPr>
      <w:r w:rsidRPr="00070B38">
        <w:rPr>
          <w:rFonts w:cstheme="minorHAnsi"/>
          <w:noProof/>
        </w:rPr>
        <w:t>WHFd</w:t>
      </w:r>
      <w:r w:rsidRPr="00070B38">
        <w:rPr>
          <w:rFonts w:cstheme="minorHAnsi"/>
          <w:noProof/>
        </w:rPr>
        <w:tab/>
        <w:t xml:space="preserve">= Waste heat factor for demand to account for cooling savings from efficient lighting </w:t>
      </w:r>
      <w:r>
        <w:rPr>
          <w:rFonts w:cstheme="minorHAnsi"/>
          <w:noProof/>
        </w:rPr>
        <w:t xml:space="preserve">in cooled buildings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r>
        <w:rPr>
          <w:noProof/>
        </w:rPr>
        <w:t>.</w:t>
      </w:r>
    </w:p>
    <w:p w14:paraId="4EAC1AAE" w14:textId="77777777" w:rsidR="00CA5A74" w:rsidRPr="00070B38" w:rsidRDefault="00CA5A74" w:rsidP="00CA5A74">
      <w:pPr>
        <w:ind w:left="2160" w:hanging="1440"/>
        <w:rPr>
          <w:rFonts w:cstheme="minorHAnsi"/>
        </w:rPr>
      </w:pPr>
      <w:r w:rsidRPr="00070B38">
        <w:rPr>
          <w:rFonts w:cstheme="minorHAnsi"/>
          <w:noProof/>
        </w:rPr>
        <w:t xml:space="preserve">CF </w:t>
      </w:r>
      <w:r w:rsidRPr="00070B38">
        <w:rPr>
          <w:rFonts w:cstheme="minorHAnsi"/>
          <w:noProof/>
        </w:rPr>
        <w:tab/>
        <w:t xml:space="preserve">= Summer Peak Coincidence Factor for measure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r>
        <w:rPr>
          <w:noProof/>
        </w:rPr>
        <w:t>.</w:t>
      </w:r>
    </w:p>
    <w:p w14:paraId="3B8866B1" w14:textId="77777777" w:rsidR="00CA5A74" w:rsidRPr="00070B38" w:rsidRDefault="00CA5A74" w:rsidP="00CA5A74">
      <w:pPr>
        <w:ind w:left="1440"/>
        <w:rPr>
          <w:rFonts w:cstheme="minorHAnsi"/>
        </w:rPr>
      </w:pPr>
      <w:r w:rsidRPr="00070B38">
        <w:rPr>
          <w:rFonts w:cstheme="minorHAnsi"/>
        </w:rPr>
        <w:t>Other factors as defined above</w:t>
      </w:r>
    </w:p>
    <w:p w14:paraId="7AD87A33" w14:textId="77777777" w:rsidR="00CA5A74" w:rsidRPr="00AA7016" w:rsidRDefault="00CA5A74" w:rsidP="00CA5A74">
      <w:pPr>
        <w:rPr>
          <w:rFonts w:cstheme="minorHAnsi"/>
        </w:rPr>
      </w:pPr>
      <w:r>
        <w:rPr>
          <w:noProof/>
        </w:rPr>
        <mc:AlternateContent>
          <mc:Choice Requires="wps">
            <w:drawing>
              <wp:inline distT="0" distB="0" distL="0" distR="0" wp14:anchorId="723A35C7" wp14:editId="3E2E03E9">
                <wp:extent cx="5967094" cy="794384"/>
                <wp:effectExtent l="0" t="0" r="15240" b="2540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4" cy="794384"/>
                        </a:xfrm>
                        <a:prstGeom prst="rect">
                          <a:avLst/>
                        </a:prstGeom>
                        <a:solidFill>
                          <a:srgbClr val="FFFFFF"/>
                        </a:solidFill>
                        <a:ln w="9525">
                          <a:solidFill>
                            <a:srgbClr val="000000"/>
                          </a:solidFill>
                          <a:miter lim="800000"/>
                          <a:headEnd/>
                          <a:tailEnd/>
                        </a:ln>
                      </wps:spPr>
                      <wps:txbx>
                        <w:txbxContent>
                          <w:p w14:paraId="4D940933" w14:textId="77777777" w:rsidR="00614803" w:rsidRDefault="00614803" w:rsidP="00CA5A74">
                            <w:pPr>
                              <w:rPr>
                                <w:rFonts w:cstheme="minorHAnsi"/>
                              </w:rPr>
                            </w:pPr>
                            <w:r w:rsidRPr="00070B38">
                              <w:rPr>
                                <w:rFonts w:cstheme="minorHAnsi"/>
                              </w:rPr>
                              <w:t>For example,</w:t>
                            </w:r>
                            <w:r>
                              <w:rPr>
                                <w:rFonts w:cstheme="minorHAnsi"/>
                              </w:rPr>
                              <w:t xml:space="preserve"> delamping a 4 ft T8 fixture in an office building:</w:t>
                            </w:r>
                          </w:p>
                          <w:p w14:paraId="4331C04B" w14:textId="77777777" w:rsidR="00614803" w:rsidRDefault="00614803" w:rsidP="00CA5A74">
                            <w:pPr>
                              <w:ind w:left="-900" w:firstLine="1620"/>
                              <w:rPr>
                                <w:rFonts w:cstheme="minorHAnsi"/>
                                <w:noProof/>
                              </w:rPr>
                            </w:pPr>
                            <w:r>
                              <w:rPr>
                                <w:noProof/>
                              </w:rPr>
                              <w:t>Δ</w:t>
                            </w:r>
                            <w:r w:rsidRPr="00070B38">
                              <w:rPr>
                                <w:rFonts w:cstheme="minorHAnsi"/>
                                <w:noProof/>
                              </w:rPr>
                              <w:t>kW</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1.3 * 0.66</w:t>
                            </w:r>
                            <w:r w:rsidRPr="00070B38">
                              <w:rPr>
                                <w:rFonts w:cstheme="minorHAnsi"/>
                                <w:noProof/>
                              </w:rPr>
                              <w:tab/>
                            </w:r>
                          </w:p>
                          <w:p w14:paraId="66AAE41F" w14:textId="77777777" w:rsidR="00614803" w:rsidRDefault="00614803" w:rsidP="00CA5A74">
                            <w:pPr>
                              <w:ind w:firstLine="720"/>
                              <w:rPr>
                                <w:vertAlign w:val="subscript"/>
                              </w:rPr>
                            </w:pPr>
                            <w:r>
                              <w:rPr>
                                <w:rFonts w:cstheme="minorHAnsi"/>
                                <w:noProof/>
                              </w:rPr>
                              <w:tab/>
                              <w:t>= 0.017 kW</w:t>
                            </w:r>
                          </w:p>
                        </w:txbxContent>
                      </wps:txbx>
                      <wps:bodyPr rot="0" vert="horz" wrap="square" lIns="91440" tIns="45720" rIns="91440" bIns="45720" anchor="t" anchorCtr="0">
                        <a:spAutoFit/>
                      </wps:bodyPr>
                    </wps:wsp>
                  </a:graphicData>
                </a:graphic>
              </wp:inline>
            </w:drawing>
          </mc:Choice>
          <mc:Fallback>
            <w:pict>
              <v:shape w14:anchorId="723A35C7" id="Text Box 60" o:spid="_x0000_s1112" type="#_x0000_t202" style="width:469.85pt;height: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">
                <v:textbox style="mso-fit-shape-to-text:t">
                  <w:txbxContent>
                    <w:p w14:paraId="4D940933" w14:textId="77777777" w:rsidR="00614803" w:rsidRDefault="00614803" w:rsidP="00CA5A74">
                      <w:pPr>
                        <w:rPr>
                          <w:rFonts w:cstheme="minorHAnsi"/>
                        </w:rPr>
                      </w:pPr>
                      <w:r w:rsidRPr="00070B38">
                        <w:rPr>
                          <w:rFonts w:cstheme="minorHAnsi"/>
                        </w:rPr>
                        <w:t>For example,</w:t>
                      </w:r>
                      <w:r>
                        <w:rPr>
                          <w:rFonts w:cstheme="minorHAnsi"/>
                        </w:rPr>
                        <w:t xml:space="preserve"> delamping a 4 ft T8 fixture in an office building:</w:t>
                      </w:r>
                    </w:p>
                    <w:p w14:paraId="4331C04B" w14:textId="77777777" w:rsidR="00614803" w:rsidRDefault="00614803" w:rsidP="00CA5A74">
                      <w:pPr>
                        <w:ind w:left="-900" w:firstLine="1620"/>
                        <w:rPr>
                          <w:rFonts w:cstheme="minorHAnsi"/>
                          <w:noProof/>
                        </w:rPr>
                      </w:pPr>
                      <w:r>
                        <w:rPr>
                          <w:noProof/>
                        </w:rPr>
                        <w:t>Δ</w:t>
                      </w:r>
                      <w:r w:rsidRPr="00070B38">
                        <w:rPr>
                          <w:rFonts w:cstheme="minorHAnsi"/>
                          <w:noProof/>
                        </w:rPr>
                        <w:t>kW</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1.3 * 0.66</w:t>
                      </w:r>
                      <w:r w:rsidRPr="00070B38">
                        <w:rPr>
                          <w:rFonts w:cstheme="minorHAnsi"/>
                          <w:noProof/>
                        </w:rPr>
                        <w:tab/>
                      </w:r>
                    </w:p>
                    <w:p w14:paraId="66AAE41F" w14:textId="77777777" w:rsidR="00614803" w:rsidRDefault="00614803" w:rsidP="00CA5A74">
                      <w:pPr>
                        <w:ind w:firstLine="720"/>
                        <w:rPr>
                          <w:vertAlign w:val="subscript"/>
                        </w:rPr>
                      </w:pPr>
                      <w:r>
                        <w:rPr>
                          <w:rFonts w:cstheme="minorHAnsi"/>
                          <w:noProof/>
                        </w:rPr>
                        <w:tab/>
                        <w:t>= 0.017 kW</w:t>
                      </w:r>
                    </w:p>
                  </w:txbxContent>
                </v:textbox>
                <w10:anchorlock/>
              </v:shape>
            </w:pict>
          </mc:Fallback>
        </mc:AlternateContent>
      </w:r>
    </w:p>
    <w:p w14:paraId="5DD4F7ED" w14:textId="77777777" w:rsidR="00CA5A74" w:rsidRDefault="00CA5A74" w:rsidP="00663C23">
      <w:pPr>
        <w:pStyle w:val="Heading6"/>
      </w:pPr>
      <w:r>
        <w:lastRenderedPageBreak/>
        <w:t>Natural Gas Energy Savings</w:t>
      </w:r>
    </w:p>
    <w:p w14:paraId="4E38339C" w14:textId="77777777" w:rsidR="00CA5A74" w:rsidRPr="00BC167C" w:rsidRDefault="00CA5A74" w:rsidP="00CA5A74">
      <w:pPr>
        <w:rPr>
          <w:rFonts w:cstheme="minorHAnsi"/>
          <w:noProof/>
        </w:rPr>
      </w:pPr>
      <w:r>
        <w:rPr>
          <w:rFonts w:cstheme="minorHAnsi"/>
          <w:noProof/>
        </w:rPr>
        <w:t>Heating Penalty if fossil fuel heated building (or if heating fuel is unknown):</w:t>
      </w:r>
    </w:p>
    <w:p w14:paraId="5D20D2D1" w14:textId="77777777" w:rsidR="00CA5A74" w:rsidRPr="00070B38" w:rsidRDefault="00CA5A74" w:rsidP="00CA5A74">
      <w:pPr>
        <w:ind w:left="720"/>
        <w:rPr>
          <w:noProof/>
        </w:rPr>
      </w:pPr>
      <w:r w:rsidRPr="00070B38">
        <w:rPr>
          <w:noProof/>
        </w:rPr>
        <w:t>ΔTherms</w:t>
      </w:r>
      <w:r w:rsidRPr="00070B38">
        <w:rPr>
          <w:rStyle w:val="FootnoteReference"/>
          <w:rFonts w:eastAsiaTheme="majorEastAsia" w:cstheme="minorHAnsi"/>
          <w:noProof/>
        </w:rPr>
        <w:footnoteReference w:id="619"/>
      </w:r>
      <w:r w:rsidRPr="00070B38">
        <w:rPr>
          <w:noProof/>
        </w:rPr>
        <w:t xml:space="preserve">  = (((WattsBase-WattsEE)/1000) * ISR * Hours *</w:t>
      </w:r>
      <w:r>
        <w:rPr>
          <w:noProof/>
        </w:rPr>
        <w:t>-</w:t>
      </w:r>
      <w:r w:rsidRPr="00070B38">
        <w:rPr>
          <w:noProof/>
        </w:rPr>
        <w:t xml:space="preserve"> IFTherms</w:t>
      </w:r>
      <w:r w:rsidRPr="00070B38">
        <w:rPr>
          <w:noProof/>
        </w:rPr>
        <w:tab/>
      </w:r>
    </w:p>
    <w:p w14:paraId="4F449263" w14:textId="77777777" w:rsidR="00CA5A74" w:rsidRPr="00070B38" w:rsidRDefault="00CA5A74" w:rsidP="00CA5A74">
      <w:pPr>
        <w:rPr>
          <w:noProof/>
          <w:lang w:val="nl-NL"/>
        </w:rPr>
      </w:pPr>
      <w:r w:rsidRPr="00070B38">
        <w:rPr>
          <w:noProof/>
          <w:lang w:val="nl-NL"/>
        </w:rPr>
        <w:t>Where:</w:t>
      </w:r>
    </w:p>
    <w:p w14:paraId="14B0C07A" w14:textId="77777777" w:rsidR="00CA5A74" w:rsidRPr="00070B38" w:rsidRDefault="00CA5A74" w:rsidP="00CA5A74">
      <w:pPr>
        <w:ind w:left="2160" w:hanging="1440"/>
        <w:rPr>
          <w:noProof/>
          <w:lang w:val="nl-NL"/>
        </w:rPr>
      </w:pPr>
      <w:r w:rsidRPr="00070B38">
        <w:rPr>
          <w:noProof/>
          <w:lang w:val="nl-NL"/>
        </w:rPr>
        <w:t>IFTherms</w:t>
      </w:r>
      <w:r w:rsidRPr="00070B38">
        <w:rPr>
          <w:noProof/>
          <w:lang w:val="nl-NL"/>
        </w:rPr>
        <w:tab/>
        <w:t>= Lighting-HVAC Interation Factor for gas heating impacts; this factor represents the increased gas space heating requirements due to the reduction of waste heat rejected by the efficent lighting.</w:t>
      </w:r>
      <w:r>
        <w:rPr>
          <w:noProof/>
          <w:lang w:val="nl-NL"/>
        </w:rPr>
        <w:t xml:space="preserve"> </w:t>
      </w:r>
      <w:r>
        <w:t>Values are</w:t>
      </w:r>
      <w:r>
        <w:rPr>
          <w:noProof/>
        </w:rPr>
        <w:t xml:space="preserve">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p>
    <w:p w14:paraId="5BD4B9FF" w14:textId="77777777" w:rsidR="00CA5A74" w:rsidRPr="00070B38" w:rsidRDefault="00CA5A74" w:rsidP="00CA5A74">
      <w:pPr>
        <w:ind w:left="720"/>
      </w:pPr>
      <w:r w:rsidRPr="00070B38">
        <w:rPr>
          <w:noProof/>
          <w:lang w:val="nl-NL"/>
        </w:rPr>
        <w:tab/>
      </w:r>
      <w:r w:rsidRPr="00070B38">
        <w:t>Other factors as defined above</w:t>
      </w:r>
    </w:p>
    <w:p w14:paraId="0AF055E3" w14:textId="77777777" w:rsidR="00CA5A74" w:rsidRDefault="00CA5A74" w:rsidP="00CA5A74">
      <w:pPr>
        <w:ind w:left="720"/>
      </w:pPr>
      <w:r>
        <w:rPr>
          <w:noProof/>
        </w:rPr>
        <mc:AlternateContent>
          <mc:Choice Requires="wps">
            <w:drawing>
              <wp:inline distT="0" distB="0" distL="0" distR="0" wp14:anchorId="0658DBCA" wp14:editId="19F47534">
                <wp:extent cx="5695950" cy="1177925"/>
                <wp:effectExtent l="0" t="0" r="19050" b="25400"/>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6E08A41F" w14:textId="77777777" w:rsidR="00614803" w:rsidRDefault="00614803" w:rsidP="00CA5A74">
                            <w:pPr>
                              <w:rPr>
                                <w:rFonts w:cstheme="minorHAnsi"/>
                              </w:rPr>
                            </w:pPr>
                            <w:r w:rsidRPr="00070B38">
                              <w:rPr>
                                <w:rFonts w:cstheme="minorHAnsi"/>
                              </w:rPr>
                              <w:t>For example,</w:t>
                            </w:r>
                            <w:r>
                              <w:rPr>
                                <w:rFonts w:cstheme="minorHAnsi"/>
                              </w:rPr>
                              <w:t xml:space="preserve"> delamping a 4 ft T8 fixture in an office building:</w:t>
                            </w:r>
                          </w:p>
                          <w:p w14:paraId="5C8D224F" w14:textId="77777777" w:rsidR="00614803" w:rsidRDefault="00614803" w:rsidP="00CA5A74">
                            <w:pPr>
                              <w:ind w:firstLine="720"/>
                              <w:rPr>
                                <w:rFonts w:cstheme="minorHAnsi"/>
                                <w:noProof/>
                              </w:rPr>
                            </w:pPr>
                            <w:r w:rsidRPr="00070B38">
                              <w:rPr>
                                <w:noProof/>
                              </w:rPr>
                              <w:t>ΔTherms</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-0.016</w:t>
                            </w:r>
                            <w:r w:rsidRPr="00070B38">
                              <w:rPr>
                                <w:rFonts w:cstheme="minorHAnsi"/>
                                <w:noProof/>
                              </w:rPr>
                              <w:tab/>
                            </w:r>
                          </w:p>
                          <w:p w14:paraId="2D6A2404" w14:textId="77777777" w:rsidR="00614803" w:rsidRPr="00662320" w:rsidRDefault="00614803" w:rsidP="00CA5A74">
                            <w:pPr>
                              <w:ind w:firstLine="720"/>
                              <w:rPr>
                                <w:vertAlign w:val="subscript"/>
                              </w:rPr>
                            </w:pPr>
                            <w:r>
                              <w:rPr>
                                <w:rFonts w:cstheme="minorHAnsi"/>
                                <w:noProof/>
                              </w:rPr>
                              <w:tab/>
                            </w:r>
                            <w:r>
                              <w:rPr>
                                <w:rFonts w:cstheme="minorHAnsi"/>
                                <w:noProof/>
                              </w:rPr>
                              <w:tab/>
                              <w:t>=-1.4 therms</w:t>
                            </w:r>
                          </w:p>
                        </w:txbxContent>
                      </wps:txbx>
                      <wps:bodyPr rot="0" vert="horz" wrap="square" lIns="91440" tIns="45720" rIns="91440" bIns="45720" anchor="t" anchorCtr="0">
                        <a:spAutoFit/>
                      </wps:bodyPr>
                    </wps:wsp>
                  </a:graphicData>
                </a:graphic>
              </wp:inline>
            </w:drawing>
          </mc:Choice>
          <mc:Fallback>
            <w:pict>
              <v:shape w14:anchorId="0658DBCA" id="Text Box 61" o:spid="_x0000_s1113"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sK349ycCAABPBAAADgAAAAAAAAAAAAAAAAAuAgAAZHJzL2Uyb0RvYy54&#10;bWxQSwECLQAUAAYACAAAACEAqMJgk9oAAAAFAQAADwAAAAAAAAAAAAAAAACBBAAAZHJzL2Rvd25y&#10;ZXYueG1sUEsFBgAAAAAEAAQA8wAAAIgFAAAAAA==&#10;">
                <v:textbox style="mso-fit-shape-to-text:t">
                  <w:txbxContent>
                    <w:p w14:paraId="6E08A41F" w14:textId="77777777" w:rsidR="00614803" w:rsidRDefault="00614803" w:rsidP="00CA5A74">
                      <w:pPr>
                        <w:rPr>
                          <w:rFonts w:cstheme="minorHAnsi"/>
                        </w:rPr>
                      </w:pPr>
                      <w:r w:rsidRPr="00070B38">
                        <w:rPr>
                          <w:rFonts w:cstheme="minorHAnsi"/>
                        </w:rPr>
                        <w:t>For example,</w:t>
                      </w:r>
                      <w:r>
                        <w:rPr>
                          <w:rFonts w:cstheme="minorHAnsi"/>
                        </w:rPr>
                        <w:t xml:space="preserve"> delamping a 4 ft T8 fixture in an office building:</w:t>
                      </w:r>
                    </w:p>
                    <w:p w14:paraId="5C8D224F" w14:textId="77777777" w:rsidR="00614803" w:rsidRDefault="00614803" w:rsidP="00CA5A74">
                      <w:pPr>
                        <w:ind w:firstLine="720"/>
                        <w:rPr>
                          <w:rFonts w:cstheme="minorHAnsi"/>
                          <w:noProof/>
                        </w:rPr>
                      </w:pPr>
                      <w:r w:rsidRPr="00070B38">
                        <w:rPr>
                          <w:noProof/>
                        </w:rPr>
                        <w:t>ΔTherms</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-0.016</w:t>
                      </w:r>
                      <w:r w:rsidRPr="00070B38">
                        <w:rPr>
                          <w:rFonts w:cstheme="minorHAnsi"/>
                          <w:noProof/>
                        </w:rPr>
                        <w:tab/>
                      </w:r>
                    </w:p>
                    <w:p w14:paraId="2D6A2404" w14:textId="77777777" w:rsidR="00614803" w:rsidRPr="00662320" w:rsidRDefault="00614803" w:rsidP="00CA5A74">
                      <w:pPr>
                        <w:ind w:firstLine="720"/>
                        <w:rPr>
                          <w:vertAlign w:val="subscript"/>
                        </w:rPr>
                      </w:pPr>
                      <w:r>
                        <w:rPr>
                          <w:rFonts w:cstheme="minorHAnsi"/>
                          <w:noProof/>
                        </w:rPr>
                        <w:tab/>
                      </w:r>
                      <w:r>
                        <w:rPr>
                          <w:rFonts w:cstheme="minorHAnsi"/>
                          <w:noProof/>
                        </w:rPr>
                        <w:tab/>
                        <w:t>=-1.4 therms</w:t>
                      </w:r>
                    </w:p>
                  </w:txbxContent>
                </v:textbox>
                <w10:anchorlock/>
              </v:shape>
            </w:pict>
          </mc:Fallback>
        </mc:AlternateContent>
      </w:r>
    </w:p>
    <w:p w14:paraId="411BAEAC" w14:textId="77777777" w:rsidR="00CA5A74" w:rsidRPr="00070B38" w:rsidRDefault="00CA5A74" w:rsidP="00663C23">
      <w:pPr>
        <w:pStyle w:val="Heading6"/>
      </w:pPr>
      <w:r w:rsidRPr="00070B38">
        <w:t xml:space="preserve">Water Impact Descriptions and Calculation  </w:t>
      </w:r>
    </w:p>
    <w:p w14:paraId="5E08C1B7" w14:textId="77777777" w:rsidR="00CA5A74" w:rsidRPr="00070B38" w:rsidRDefault="00CA5A74" w:rsidP="00CA5A74">
      <w:pPr>
        <w:rPr>
          <w:rFonts w:cstheme="minorHAnsi"/>
        </w:rPr>
      </w:pPr>
      <w:r>
        <w:rPr>
          <w:rFonts w:cstheme="minorHAnsi"/>
        </w:rPr>
        <w:t>N/A</w:t>
      </w:r>
    </w:p>
    <w:p w14:paraId="10FC8364" w14:textId="77777777" w:rsidR="00CA5A74" w:rsidRPr="00070B38" w:rsidRDefault="00CA5A74" w:rsidP="00663C23">
      <w:pPr>
        <w:pStyle w:val="Heading6"/>
      </w:pPr>
      <w:r w:rsidRPr="00070B38">
        <w:t>Deemed O&amp;M Cost Adjustment Calculation</w:t>
      </w:r>
    </w:p>
    <w:p w14:paraId="42495B1C" w14:textId="77777777" w:rsidR="00CA5A74" w:rsidRDefault="00CA5A74" w:rsidP="00CA5A74">
      <w:r>
        <w:t>N/A</w:t>
      </w:r>
    </w:p>
    <w:p w14:paraId="13391B77" w14:textId="77777777" w:rsidR="009A0997" w:rsidRDefault="00CA5A74" w:rsidP="00663C23">
      <w:pPr>
        <w:pStyle w:val="Heading6"/>
      </w:pPr>
      <w:r>
        <w:t xml:space="preserve">Measure Code: </w:t>
      </w:r>
      <w:r w:rsidRPr="00DD275D">
        <w:t>CI-LTG-DLMP-V0</w:t>
      </w:r>
      <w:r>
        <w:t>2</w:t>
      </w:r>
      <w:r w:rsidRPr="00DD275D">
        <w:t>-1</w:t>
      </w:r>
      <w:r>
        <w:t>4</w:t>
      </w:r>
      <w:r w:rsidRPr="00DD275D">
        <w:t>0601</w:t>
      </w:r>
    </w:p>
    <w:p w14:paraId="26A2547B" w14:textId="126E4FCF" w:rsidR="0062217C" w:rsidRPr="0062217C" w:rsidRDefault="002E2D9F" w:rsidP="00663C23">
      <w:pPr>
        <w:pStyle w:val="Heading6"/>
      </w:pPr>
      <w:r>
        <w:t>Review Deadline: 1/1/2021</w:t>
      </w:r>
    </w:p>
    <w:p w14:paraId="10DF52FD" w14:textId="77777777" w:rsidR="009A0997" w:rsidRDefault="009A0997" w:rsidP="009A0997"/>
    <w:p w14:paraId="627F7492" w14:textId="77777777" w:rsidR="009A0997" w:rsidRPr="009A0997" w:rsidRDefault="009A0997" w:rsidP="009A0997">
      <w:pPr>
        <w:sectPr w:rsidR="009A0997" w:rsidRPr="009A0997">
          <w:pgSz w:w="12240" w:h="15840"/>
          <w:pgMar w:top="1440" w:right="1440" w:bottom="1440" w:left="1440" w:header="720" w:footer="720" w:gutter="0"/>
          <w:cols w:space="720"/>
          <w:docGrid w:linePitch="360"/>
        </w:sectPr>
      </w:pPr>
    </w:p>
    <w:p w14:paraId="4EA7FBE0" w14:textId="77777777" w:rsidR="00CA5A74" w:rsidRDefault="009A0997" w:rsidP="00E31290">
      <w:pPr>
        <w:pStyle w:val="Heading3"/>
        <w:numPr>
          <w:ilvl w:val="2"/>
          <w:numId w:val="85"/>
        </w:numPr>
      </w:pPr>
      <w:bookmarkStart w:id="848" w:name="_Ref325900302"/>
      <w:bookmarkStart w:id="849" w:name="_Ref325900311"/>
      <w:bookmarkStart w:id="850" w:name="_Ref325900395"/>
      <w:bookmarkStart w:id="851" w:name="_Ref325900403"/>
      <w:bookmarkStart w:id="852" w:name="_Toc325918728"/>
      <w:bookmarkStart w:id="853" w:name="_Toc437608350"/>
      <w:bookmarkStart w:id="854" w:name="_Toc437855237"/>
      <w:bookmarkStart w:id="855" w:name="_Toc466463550"/>
      <w:bookmarkStart w:id="856" w:name="_Toc474158128"/>
      <w:r>
        <w:lastRenderedPageBreak/>
        <w:t>H</w:t>
      </w:r>
      <w:r w:rsidR="00CA5A74">
        <w:t>igh Performance and Reduced Wattage T8 Fixtures and Lamps</w:t>
      </w:r>
      <w:bookmarkEnd w:id="848"/>
      <w:bookmarkEnd w:id="849"/>
      <w:bookmarkEnd w:id="850"/>
      <w:bookmarkEnd w:id="851"/>
      <w:bookmarkEnd w:id="852"/>
      <w:bookmarkEnd w:id="853"/>
      <w:bookmarkEnd w:id="854"/>
      <w:bookmarkEnd w:id="855"/>
      <w:bookmarkEnd w:id="856"/>
      <w:r w:rsidR="00CA5A74">
        <w:t xml:space="preserve"> </w:t>
      </w:r>
    </w:p>
    <w:p w14:paraId="47D478D4" w14:textId="77777777" w:rsidR="00A53C1B" w:rsidRPr="00E52196" w:rsidRDefault="00A53C1B" w:rsidP="00663C23">
      <w:pPr>
        <w:pStyle w:val="Heading6"/>
      </w:pPr>
      <w:r w:rsidRPr="00E52196">
        <w:t xml:space="preserve">Description </w:t>
      </w:r>
    </w:p>
    <w:p w14:paraId="3D2C41F2" w14:textId="77777777" w:rsidR="00A53C1B" w:rsidRPr="00E52196" w:rsidRDefault="00A53C1B" w:rsidP="00B910EC">
      <w:r w:rsidRPr="00E52196">
        <w:t xml:space="preserve">This measure applies to “High Performance T8” (HPT8) lamp/ballast systems that have higher lumens per watt than standard T8 systems.  This measure applies to the installation of new equipment with efficiencies that exceed that of the equipment that would have been installed following standard market practices and is applicable to time of sale as well as retrofit measures.  Retrofit measures may include new fixtures or relamp/reballast measures. In addition, options have been provided to allow for the “Reduced Wattage T8 lamps” or RWT8 lamps that result in re-lamping opportunities that produce equal or greater light levels than standard T8 lamps while using fewer watts.  </w:t>
      </w:r>
    </w:p>
    <w:p w14:paraId="65EAAE17" w14:textId="77777777" w:rsidR="00A53C1B" w:rsidRPr="00E52196" w:rsidRDefault="00A53C1B" w:rsidP="00B910EC">
      <w:r w:rsidRPr="00E52196">
        <w:rPr>
          <w:rFonts w:cstheme="minorHAnsi"/>
        </w:rPr>
        <w:t>If the implementation strategy does not allow for the installation location to be known, a deemed split of 99% Commercial and 1% Residential should be used</w:t>
      </w:r>
      <w:r w:rsidRPr="00E52196">
        <w:rPr>
          <w:rFonts w:ascii="Arial" w:eastAsiaTheme="minorEastAsia" w:hAnsi="Arial"/>
          <w:vertAlign w:val="superscript"/>
        </w:rPr>
        <w:footnoteReference w:id="620"/>
      </w:r>
      <w:r w:rsidRPr="00E52196">
        <w:rPr>
          <w:rFonts w:cstheme="minorHAnsi"/>
        </w:rPr>
        <w:t>.</w:t>
      </w:r>
    </w:p>
    <w:p w14:paraId="772585A3" w14:textId="77777777" w:rsidR="00A53C1B" w:rsidRPr="00E52196" w:rsidRDefault="00A53C1B" w:rsidP="00A53C1B">
      <w:pPr>
        <w:jc w:val="left"/>
        <w:rPr>
          <w:rFonts w:cs="Calibri"/>
        </w:rPr>
      </w:pPr>
      <w:r w:rsidRPr="00E52196">
        <w:rPr>
          <w:rFonts w:cs="Calibri"/>
        </w:rPr>
        <w:t xml:space="preserve">This measure was developed to be applicable to the following program types: TOS, RF, DI.  </w:t>
      </w:r>
    </w:p>
    <w:p w14:paraId="7584C3E2" w14:textId="77777777" w:rsidR="00A53C1B" w:rsidRPr="00E52196" w:rsidRDefault="00A53C1B" w:rsidP="00A53C1B">
      <w:pPr>
        <w:jc w:val="left"/>
      </w:pPr>
      <w:r w:rsidRPr="00E52196">
        <w:rPr>
          <w:rFonts w:cs="Calibri"/>
        </w:rPr>
        <w:t>If applied to other program types, the measure savings should be verified.</w:t>
      </w:r>
    </w:p>
    <w:p w14:paraId="015BB71B" w14:textId="77777777" w:rsidR="00A53C1B" w:rsidRPr="00E52196" w:rsidRDefault="00A53C1B" w:rsidP="00B910EC">
      <w:r w:rsidRPr="00E52196">
        <w:t>The measure applies to all commercial HPT8 installations excluding new construction and major renovation or change of use measures (see lighting power density measure).  Lookup tables have been provided to account for the different types of installations. Whenever possible, actual costs and hours of use should be utilized for savings calculations. Default new and baseline assumptions have been provided in the reference tables.  Default component costs and lifetimes have been provided for Operating and Maintenance Calculations. Please see the Definition Table to determine applicability for each program. HPT8 configurations not included in the TRM may be included in custom program design using the provided algorithms as long as energy savings is achieved. The following table defines the applicability for different programs</w:t>
      </w:r>
    </w:p>
    <w:tbl>
      <w:tblPr>
        <w:tblW w:w="9248" w:type="dxa"/>
        <w:jc w:val="center"/>
        <w:tblLook w:val="04A0" w:firstRow="1" w:lastRow="0" w:firstColumn="1" w:lastColumn="0" w:noHBand="0" w:noVBand="1"/>
      </w:tblPr>
      <w:tblGrid>
        <w:gridCol w:w="4388"/>
        <w:gridCol w:w="4860"/>
      </w:tblGrid>
      <w:tr w:rsidR="00A53C1B" w:rsidRPr="00E52196" w14:paraId="5754B058" w14:textId="77777777" w:rsidTr="00D10009">
        <w:trPr>
          <w:trHeight w:hRule="exact" w:val="457"/>
          <w:tblHeader/>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68C3FFB" w14:textId="77777777" w:rsidR="00A53C1B" w:rsidRPr="00E52196" w:rsidRDefault="00A53C1B" w:rsidP="00D10009">
            <w:pPr>
              <w:jc w:val="center"/>
              <w:rPr>
                <w:b/>
                <w:color w:val="FFFFFF" w:themeColor="background1"/>
              </w:rPr>
            </w:pPr>
            <w:r w:rsidRPr="00E52196">
              <w:rPr>
                <w:b/>
                <w:color w:val="FFFFFF" w:themeColor="background1"/>
              </w:rPr>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D7F4A5D" w14:textId="77777777" w:rsidR="00A53C1B" w:rsidRPr="00E52196" w:rsidRDefault="00A53C1B" w:rsidP="00D10009">
            <w:pPr>
              <w:jc w:val="center"/>
              <w:rPr>
                <w:b/>
                <w:color w:val="FFFFFF" w:themeColor="background1"/>
              </w:rPr>
            </w:pPr>
            <w:r w:rsidRPr="00E52196">
              <w:rPr>
                <w:b/>
                <w:color w:val="FFFFFF" w:themeColor="background1"/>
              </w:rPr>
              <w:t>Retrofit (RF) and Direct Install (DI)</w:t>
            </w:r>
          </w:p>
        </w:tc>
      </w:tr>
      <w:tr w:rsidR="00A53C1B" w:rsidRPr="00E52196" w14:paraId="6316CC91" w14:textId="77777777" w:rsidTr="00D10009">
        <w:trPr>
          <w:trHeight w:val="300"/>
          <w:jc w:val="center"/>
        </w:trPr>
        <w:tc>
          <w:tcPr>
            <w:tcW w:w="4388" w:type="dxa"/>
            <w:tcBorders>
              <w:top w:val="nil"/>
              <w:left w:val="single" w:sz="4" w:space="0" w:color="auto"/>
              <w:bottom w:val="single" w:sz="4" w:space="0" w:color="auto"/>
              <w:right w:val="single" w:sz="4" w:space="0" w:color="auto"/>
            </w:tcBorders>
            <w:noWrap/>
            <w:vAlign w:val="center"/>
            <w:hideMark/>
          </w:tcPr>
          <w:p w14:paraId="66FE02A6" w14:textId="77777777" w:rsidR="00A53C1B" w:rsidRPr="00E52196" w:rsidRDefault="00A53C1B" w:rsidP="00D10009">
            <w:pPr>
              <w:jc w:val="left"/>
            </w:pPr>
            <w:r w:rsidRPr="00E52196">
              <w:t xml:space="preserve">This measure relates to the installation of new equipment with efficiency that exceeds that of equipment that would have been installed following standard market practices. In general, the measure will include qualifying high efficiency low ballast factor ballasts paired with high efficiency long life lamps as detailed in the attached tables. High-bay applications use this system paired with qualifying high ballast factor ballasts and high performance 32 w lamps. Custom lighting designs can use qualifying low, normal or high ballast factor ballasts and qualifying lamps in lumen equivalent applications where total system wattage is reduced when calculated using the Calculation of Savings Algorithms.  </w:t>
            </w:r>
          </w:p>
        </w:tc>
        <w:tc>
          <w:tcPr>
            <w:tcW w:w="4860" w:type="dxa"/>
            <w:tcBorders>
              <w:top w:val="nil"/>
              <w:left w:val="single" w:sz="4" w:space="0" w:color="auto"/>
              <w:bottom w:val="single" w:sz="4" w:space="0" w:color="auto"/>
              <w:right w:val="single" w:sz="4" w:space="0" w:color="auto"/>
            </w:tcBorders>
            <w:noWrap/>
          </w:tcPr>
          <w:p w14:paraId="39B87C9C" w14:textId="77777777" w:rsidR="00A53C1B" w:rsidRDefault="00A53C1B" w:rsidP="00D10009">
            <w:r w:rsidRPr="00E52196">
              <w:t xml:space="preserve">This measure relates to the replacement of existing equipment with new equipment with efficiency that exceeds that of the existing equipment. In general, the retrofit will include qualifying high efficiency low ballast factor ballasts paired with high efficiency long life lamps as detailed in the attached tables.  Custom lighting designs can use qualifying low, normal or high ballast factor ballasts and qualifying lamps in lumen equivalent applications where total system wattage is reduced when calculated using the Calculation of Savings Algorithms. </w:t>
            </w:r>
          </w:p>
          <w:p w14:paraId="7591527F" w14:textId="77777777" w:rsidR="00A53C1B" w:rsidRPr="00E52196" w:rsidRDefault="00A53C1B" w:rsidP="00D10009">
            <w:r w:rsidRPr="00E52196">
              <w:t>High efficiency troffers (new/or retrofit) utilizing HPT8 technology can provide even greater savings. When used in a high-bay application, high-performance T8 fixtures can provide equal light to HID high-bay fixtures, while using fewer watts; these systems typically utilize high ballast factor ballasts, but qualifying low and normal ballast factor ballasts may be used when appropriate light levels are provided and overall wattage is reduced.</w:t>
            </w:r>
          </w:p>
        </w:tc>
      </w:tr>
    </w:tbl>
    <w:p w14:paraId="7CB2CF62" w14:textId="77777777" w:rsidR="00A53C1B" w:rsidRPr="00E52196" w:rsidRDefault="00A53C1B" w:rsidP="00663C23">
      <w:pPr>
        <w:pStyle w:val="Heading6"/>
      </w:pPr>
      <w:r w:rsidRPr="00E52196">
        <w:lastRenderedPageBreak/>
        <w:t>Definition of Efficient Equipment</w:t>
      </w:r>
    </w:p>
    <w:p w14:paraId="72CAD457" w14:textId="77777777" w:rsidR="00A53C1B" w:rsidRDefault="00A53C1B" w:rsidP="00B910EC">
      <w:r>
        <w:t>The efficient conditions for all applications are a qualifying HP or RWT8 fixture and lamp/ballast combinations listed on the CEE website under qualifying HP T8 products</w:t>
      </w:r>
      <w:r>
        <w:rPr>
          <w:rStyle w:val="FootnoteReference"/>
          <w:rFonts w:eastAsiaTheme="minorEastAsia"/>
        </w:rPr>
        <w:footnoteReference w:id="621"/>
      </w:r>
      <w:r>
        <w:t xml:space="preserve"> and qualifying RWT8 products</w:t>
      </w:r>
      <w:r>
        <w:rPr>
          <w:rStyle w:val="FootnoteReference"/>
          <w:rFonts w:eastAsiaTheme="minorEastAsia"/>
        </w:rPr>
        <w:footnoteReference w:id="622"/>
      </w:r>
      <w:r>
        <w:t>.</w:t>
      </w:r>
    </w:p>
    <w:p w14:paraId="6A41039E" w14:textId="77777777" w:rsidR="00A53C1B" w:rsidRPr="00E52196" w:rsidRDefault="00A53C1B" w:rsidP="00B910EC">
      <w:r w:rsidRPr="00E52196">
        <w:t>The definition of efficient equipment varies based on the program and is defined below:</w:t>
      </w:r>
    </w:p>
    <w:tbl>
      <w:tblPr>
        <w:tblW w:w="9135" w:type="dxa"/>
        <w:jc w:val="center"/>
        <w:tblLook w:val="04A0" w:firstRow="1" w:lastRow="0" w:firstColumn="1" w:lastColumn="0" w:noHBand="0" w:noVBand="1"/>
      </w:tblPr>
      <w:tblGrid>
        <w:gridCol w:w="4478"/>
        <w:gridCol w:w="4657"/>
      </w:tblGrid>
      <w:tr w:rsidR="00A53C1B" w:rsidRPr="00E52196" w14:paraId="7F9506F4" w14:textId="77777777" w:rsidTr="00D1000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B34A188" w14:textId="77777777" w:rsidR="00A53C1B" w:rsidRPr="00E52196" w:rsidRDefault="00A53C1B" w:rsidP="000873F3">
            <w:pPr>
              <w:spacing w:after="0"/>
              <w:jc w:val="center"/>
              <w:rPr>
                <w:b/>
                <w:color w:val="FFFFFF" w:themeColor="background1"/>
              </w:rPr>
            </w:pPr>
            <w:r w:rsidRPr="00E52196">
              <w:rPr>
                <w:b/>
                <w:color w:val="FFFFFF" w:themeColor="background1"/>
              </w:rPr>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D25D625" w14:textId="77777777" w:rsidR="00A53C1B" w:rsidRPr="00E52196" w:rsidRDefault="00A53C1B" w:rsidP="000873F3">
            <w:pPr>
              <w:spacing w:after="0"/>
              <w:jc w:val="center"/>
              <w:rPr>
                <w:b/>
                <w:color w:val="FFFFFF" w:themeColor="background1"/>
              </w:rPr>
            </w:pPr>
            <w:r w:rsidRPr="00E52196">
              <w:rPr>
                <w:b/>
                <w:color w:val="FFFFFF" w:themeColor="background1"/>
              </w:rPr>
              <w:t>Retrofit (RF) and Direct Install (DI)</w:t>
            </w:r>
          </w:p>
        </w:tc>
      </w:tr>
      <w:tr w:rsidR="00A53C1B" w:rsidRPr="00E52196" w14:paraId="1C305F46" w14:textId="77777777" w:rsidTr="00D10009">
        <w:trPr>
          <w:trHeight w:val="300"/>
          <w:jc w:val="center"/>
        </w:trPr>
        <w:tc>
          <w:tcPr>
            <w:tcW w:w="4478" w:type="dxa"/>
            <w:tcBorders>
              <w:top w:val="nil"/>
              <w:left w:val="single" w:sz="4" w:space="0" w:color="auto"/>
              <w:bottom w:val="single" w:sz="4" w:space="0" w:color="auto"/>
              <w:right w:val="single" w:sz="4" w:space="0" w:color="auto"/>
            </w:tcBorders>
            <w:noWrap/>
          </w:tcPr>
          <w:p w14:paraId="1338C3B7" w14:textId="77777777" w:rsidR="00A53C1B" w:rsidRDefault="00A53C1B" w:rsidP="000873F3">
            <w:pPr>
              <w:spacing w:after="0"/>
            </w:pPr>
            <w:r w:rsidRPr="00E52196">
              <w:t xml:space="preserve">High efficiency troffers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14:paraId="03B90DBD" w14:textId="77777777" w:rsidR="00A53C1B" w:rsidRDefault="00A53C1B" w:rsidP="000873F3">
            <w:pPr>
              <w:spacing w:after="0"/>
            </w:pPr>
            <w:r w:rsidRPr="00E52196">
              <w:t>High bay fixtures must have fixture efficiencies of 85% or greater.</w:t>
            </w:r>
          </w:p>
          <w:p w14:paraId="6D50BF5C" w14:textId="77777777" w:rsidR="00A53C1B" w:rsidRPr="00E52196" w:rsidRDefault="00A53C1B" w:rsidP="000873F3">
            <w:pPr>
              <w:spacing w:after="0"/>
            </w:pPr>
            <w:r w:rsidRPr="00E52196">
              <w:t>RWT8 lamps: 2', 3' and 8' lamps must meet the wattage requirements specified in the RWT8 new and baseline assumptions table.  This measure assumes a lamp only purchase.</w:t>
            </w:r>
          </w:p>
        </w:tc>
        <w:tc>
          <w:tcPr>
            <w:tcW w:w="4657" w:type="dxa"/>
            <w:tcBorders>
              <w:top w:val="nil"/>
              <w:left w:val="single" w:sz="4" w:space="0" w:color="auto"/>
              <w:bottom w:val="single" w:sz="4" w:space="0" w:color="auto"/>
              <w:right w:val="single" w:sz="4" w:space="0" w:color="auto"/>
            </w:tcBorders>
            <w:noWrap/>
          </w:tcPr>
          <w:p w14:paraId="4DCA1300" w14:textId="77777777" w:rsidR="00A53C1B" w:rsidRPr="00E52196" w:rsidRDefault="00A53C1B" w:rsidP="000873F3">
            <w:pPr>
              <w:spacing w:after="0"/>
            </w:pPr>
            <w:r w:rsidRPr="00E52196">
              <w:t xml:space="preserve">High efficiency troffers (new or retrofit kits)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14:paraId="5C47B41A" w14:textId="77777777" w:rsidR="00A53C1B" w:rsidRDefault="00A53C1B" w:rsidP="000873F3">
            <w:pPr>
              <w:spacing w:after="0"/>
            </w:pPr>
            <w:r w:rsidRPr="00E52196">
              <w:t>High bay fixtures will have fixture efficiencies of 85% or greater.</w:t>
            </w:r>
          </w:p>
          <w:p w14:paraId="45D51FC3" w14:textId="77777777" w:rsidR="00A53C1B" w:rsidRPr="00E52196" w:rsidRDefault="00A53C1B" w:rsidP="000873F3">
            <w:pPr>
              <w:spacing w:after="0"/>
            </w:pPr>
            <w:r w:rsidRPr="00E52196">
              <w:t xml:space="preserve">RWT8: 2', 3' and 8' lamps must meet the wattage requirements specified in the RWT8 new and baseline assumptions table.  </w:t>
            </w:r>
          </w:p>
        </w:tc>
      </w:tr>
    </w:tbl>
    <w:p w14:paraId="1D103A80" w14:textId="77777777" w:rsidR="00A53C1B" w:rsidRPr="00E52196" w:rsidRDefault="00A53C1B" w:rsidP="00663C23">
      <w:pPr>
        <w:pStyle w:val="Heading6"/>
      </w:pPr>
      <w:r w:rsidRPr="00E52196">
        <w:t>Definition of Baseline Equipment</w:t>
      </w:r>
    </w:p>
    <w:p w14:paraId="12A0F1F5" w14:textId="7520C170" w:rsidR="00A53C1B" w:rsidRDefault="00A53C1B" w:rsidP="00B910EC">
      <w:r w:rsidRPr="00E52196">
        <w:t>The definition of baseline equipment varies based on the program and is defined below:</w:t>
      </w:r>
    </w:p>
    <w:tbl>
      <w:tblPr>
        <w:tblW w:w="9135" w:type="dxa"/>
        <w:jc w:val="center"/>
        <w:tblLook w:val="04A0" w:firstRow="1" w:lastRow="0" w:firstColumn="1" w:lastColumn="0" w:noHBand="0" w:noVBand="1"/>
      </w:tblPr>
      <w:tblGrid>
        <w:gridCol w:w="4478"/>
        <w:gridCol w:w="4657"/>
      </w:tblGrid>
      <w:tr w:rsidR="00A53C1B" w:rsidRPr="00E52196" w14:paraId="512E5CD6" w14:textId="77777777" w:rsidTr="00D1000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26C831E" w14:textId="77777777" w:rsidR="00A53C1B" w:rsidRPr="00E52196" w:rsidRDefault="00A53C1B" w:rsidP="000873F3">
            <w:pPr>
              <w:spacing w:after="0"/>
              <w:jc w:val="center"/>
              <w:rPr>
                <w:b/>
                <w:color w:val="FFFFFF" w:themeColor="background1"/>
              </w:rPr>
            </w:pPr>
            <w:r w:rsidRPr="00E52196">
              <w:rPr>
                <w:b/>
                <w:color w:val="FFFFFF" w:themeColor="background1"/>
              </w:rPr>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7EEDA02" w14:textId="77777777" w:rsidR="00A53C1B" w:rsidRPr="00E52196" w:rsidRDefault="00A53C1B" w:rsidP="000873F3">
            <w:pPr>
              <w:spacing w:after="0"/>
              <w:jc w:val="center"/>
              <w:rPr>
                <w:b/>
                <w:color w:val="FFFFFF" w:themeColor="background1"/>
              </w:rPr>
            </w:pPr>
            <w:r w:rsidRPr="00E52196">
              <w:rPr>
                <w:b/>
                <w:color w:val="FFFFFF" w:themeColor="background1"/>
              </w:rPr>
              <w:t>Retrofit (RF) and Direct Install (DI)</w:t>
            </w:r>
          </w:p>
        </w:tc>
      </w:tr>
      <w:tr w:rsidR="00A53C1B" w:rsidRPr="00E52196" w14:paraId="0D2E28B2" w14:textId="77777777" w:rsidTr="00D10009">
        <w:trPr>
          <w:trHeight w:val="1250"/>
          <w:jc w:val="center"/>
        </w:trPr>
        <w:tc>
          <w:tcPr>
            <w:tcW w:w="4478" w:type="dxa"/>
            <w:tcBorders>
              <w:top w:val="nil"/>
              <w:left w:val="single" w:sz="4" w:space="0" w:color="auto"/>
              <w:bottom w:val="single" w:sz="4" w:space="0" w:color="auto"/>
              <w:right w:val="single" w:sz="4" w:space="0" w:color="auto"/>
            </w:tcBorders>
            <w:noWrap/>
            <w:vAlign w:val="center"/>
            <w:hideMark/>
          </w:tcPr>
          <w:p w14:paraId="7AAC5CF9" w14:textId="77777777" w:rsidR="00A53C1B" w:rsidRPr="00E52196" w:rsidRDefault="00A53C1B" w:rsidP="000873F3">
            <w:pPr>
              <w:spacing w:after="0"/>
              <w:jc w:val="left"/>
            </w:pPr>
            <w:r w:rsidRPr="00E52196">
              <w:t xml:space="preserve">The baseline is standard efficiency T8 systems that would have been installed.  The baseline for high-bay fixtures is pulse start metal halide fixtures, the baseline for a 2 lamp high efficiency troffer is a 3 lamp standard efficency troffer. </w:t>
            </w:r>
          </w:p>
        </w:tc>
        <w:tc>
          <w:tcPr>
            <w:tcW w:w="4657" w:type="dxa"/>
            <w:tcBorders>
              <w:top w:val="nil"/>
              <w:left w:val="single" w:sz="4" w:space="0" w:color="auto"/>
              <w:bottom w:val="single" w:sz="4" w:space="0" w:color="auto"/>
              <w:right w:val="single" w:sz="4" w:space="0" w:color="auto"/>
            </w:tcBorders>
            <w:noWrap/>
            <w:hideMark/>
          </w:tcPr>
          <w:p w14:paraId="4177B77D" w14:textId="77777777" w:rsidR="00A53C1B" w:rsidRDefault="00A53C1B" w:rsidP="000873F3">
            <w:pPr>
              <w:spacing w:after="0"/>
            </w:pPr>
            <w:r w:rsidRPr="00E52196">
              <w:t xml:space="preserve">The baseline is the existing system. </w:t>
            </w:r>
          </w:p>
          <w:p w14:paraId="28C71A24" w14:textId="2AB94204" w:rsidR="00A53C1B" w:rsidRDefault="00A53C1B" w:rsidP="000873F3">
            <w:pPr>
              <w:spacing w:after="0"/>
            </w:pPr>
            <w:r>
              <w:t>In</w:t>
            </w:r>
            <w:r w:rsidRPr="00F12DA6">
              <w:t xml:space="preserve"> July 14, 2012, Federal </w:t>
            </w:r>
            <w:r>
              <w:t>S</w:t>
            </w:r>
            <w:r w:rsidRPr="00F12DA6">
              <w:t>tandards w</w:t>
            </w:r>
            <w:r>
              <w:t>ere enacted that</w:t>
            </w:r>
            <w:r w:rsidRPr="00F12DA6">
              <w:t xml:space="preserve"> </w:t>
            </w:r>
            <w:r>
              <w:t>were expected to eliminate T-12s as an option for linear fluorescent fixtures. Through v3.0 of the TRM, it was assumed that the T-12 would no longer be baseline for retrofits from 1/1/2016. However, due to significant loopholes in the legislation, T-12 compliant product is still freely available and in Illinois T-12s continue to hold a significant share of the existing and replacement lamp market. Therefore the timing of the sunsetting of T-12s as a viable baseline has been pushed back in v</w:t>
            </w:r>
            <w:r w:rsidR="00A62D38">
              <w:t>6</w:t>
            </w:r>
            <w:r>
              <w:t xml:space="preserve">.0 until </w:t>
            </w:r>
            <w:r w:rsidR="00A62D38">
              <w:t>1</w:t>
            </w:r>
            <w:r>
              <w:t>/1/</w:t>
            </w:r>
            <w:r w:rsidR="00A62D38">
              <w:t xml:space="preserve">2019 </w:t>
            </w:r>
            <w:r>
              <w:t xml:space="preserve">and will be </w:t>
            </w:r>
            <w:r w:rsidRPr="00F12DA6">
              <w:t xml:space="preserve"> </w:t>
            </w:r>
            <w:r>
              <w:t xml:space="preserve">revisited in future update sessions. </w:t>
            </w:r>
          </w:p>
          <w:p w14:paraId="7942A7D9" w14:textId="2026679A" w:rsidR="00A53C1B" w:rsidRPr="00E52196" w:rsidRDefault="00A53C1B" w:rsidP="00A62D38">
            <w:pPr>
              <w:spacing w:after="0"/>
            </w:pPr>
            <w:r w:rsidRPr="00E52196">
              <w:t xml:space="preserve">There will be a baseline shift applied to all measures installed before </w:t>
            </w:r>
            <w:r w:rsidR="00A62D38">
              <w:t>2019</w:t>
            </w:r>
            <w:r w:rsidRPr="00E52196">
              <w:t>. See table C-1.</w:t>
            </w:r>
          </w:p>
        </w:tc>
      </w:tr>
    </w:tbl>
    <w:p w14:paraId="3EDBE7B1" w14:textId="77777777" w:rsidR="00A53C1B" w:rsidRPr="00E52196" w:rsidRDefault="00A53C1B" w:rsidP="00663C23">
      <w:pPr>
        <w:pStyle w:val="Heading6"/>
        <w:rPr>
          <w:szCs w:val="18"/>
        </w:rPr>
      </w:pPr>
      <w:r w:rsidRPr="00E52196">
        <w:t>Deemed Lifetime of Efficient Equipment</w:t>
      </w:r>
    </w:p>
    <w:p w14:paraId="15543F87" w14:textId="77777777" w:rsidR="00A53C1B" w:rsidRPr="00E52196" w:rsidRDefault="00A53C1B" w:rsidP="00B910EC">
      <w:r w:rsidRPr="00E52196">
        <w:t>The deemed lifetime of efficient equipment varies based on the program and is defined below:</w:t>
      </w:r>
    </w:p>
    <w:tbl>
      <w:tblPr>
        <w:tblW w:w="9135" w:type="dxa"/>
        <w:jc w:val="center"/>
        <w:tblLook w:val="04A0" w:firstRow="1" w:lastRow="0" w:firstColumn="1" w:lastColumn="0" w:noHBand="0" w:noVBand="1"/>
      </w:tblPr>
      <w:tblGrid>
        <w:gridCol w:w="3758"/>
        <w:gridCol w:w="5377"/>
      </w:tblGrid>
      <w:tr w:rsidR="00A53C1B" w:rsidRPr="00E52196" w14:paraId="3AFE43E0" w14:textId="77777777" w:rsidTr="00B910EC">
        <w:trPr>
          <w:trHeight w:hRule="exact" w:val="457"/>
          <w:tblHeader/>
          <w:jc w:val="center"/>
        </w:trPr>
        <w:tc>
          <w:tcPr>
            <w:tcW w:w="375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C15E9CB" w14:textId="77777777" w:rsidR="00A53C1B" w:rsidRPr="00E52196" w:rsidRDefault="00A53C1B" w:rsidP="000873F3">
            <w:pPr>
              <w:spacing w:after="0"/>
              <w:jc w:val="center"/>
              <w:rPr>
                <w:b/>
                <w:color w:val="FFFFFF" w:themeColor="background1"/>
              </w:rPr>
            </w:pPr>
            <w:r w:rsidRPr="00E52196">
              <w:rPr>
                <w:b/>
                <w:color w:val="FFFFFF" w:themeColor="background1"/>
              </w:rPr>
              <w:lastRenderedPageBreak/>
              <w:t>Time of Sale (TOS)</w:t>
            </w:r>
          </w:p>
        </w:tc>
        <w:tc>
          <w:tcPr>
            <w:tcW w:w="537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FB70316" w14:textId="77777777" w:rsidR="00A53C1B" w:rsidRPr="00E52196" w:rsidRDefault="00A53C1B" w:rsidP="000873F3">
            <w:pPr>
              <w:spacing w:after="0"/>
              <w:jc w:val="center"/>
              <w:rPr>
                <w:b/>
                <w:color w:val="FFFFFF" w:themeColor="background1"/>
              </w:rPr>
            </w:pPr>
            <w:r w:rsidRPr="00E52196">
              <w:rPr>
                <w:b/>
                <w:color w:val="FFFFFF" w:themeColor="background1"/>
              </w:rPr>
              <w:t>Retrofit (RF) and Direct Install (DI)</w:t>
            </w:r>
          </w:p>
        </w:tc>
      </w:tr>
      <w:tr w:rsidR="00A53C1B" w:rsidRPr="00E52196" w14:paraId="2B18DA0B" w14:textId="77777777" w:rsidTr="00D10009">
        <w:trPr>
          <w:trHeight w:val="3851"/>
          <w:jc w:val="center"/>
        </w:trPr>
        <w:tc>
          <w:tcPr>
            <w:tcW w:w="3758" w:type="dxa"/>
            <w:tcBorders>
              <w:top w:val="nil"/>
              <w:left w:val="single" w:sz="4" w:space="0" w:color="auto"/>
              <w:bottom w:val="single" w:sz="4" w:space="0" w:color="auto"/>
              <w:right w:val="single" w:sz="4" w:space="0" w:color="auto"/>
            </w:tcBorders>
            <w:noWrap/>
            <w:hideMark/>
          </w:tcPr>
          <w:p w14:paraId="477EBCE5" w14:textId="77777777" w:rsidR="00A53C1B" w:rsidRDefault="00A53C1B" w:rsidP="000873F3">
            <w:pPr>
              <w:spacing w:after="0"/>
            </w:pPr>
            <w:r w:rsidRPr="00E52196">
              <w:t>Fixture lifetime is 15 years</w:t>
            </w:r>
            <w:r w:rsidRPr="009C362B">
              <w:rPr>
                <w:vertAlign w:val="superscript"/>
              </w:rPr>
              <w:footnoteReference w:id="623"/>
            </w:r>
            <w:r w:rsidRPr="00E52196">
              <w:t>.</w:t>
            </w:r>
          </w:p>
          <w:p w14:paraId="642172D5" w14:textId="77777777" w:rsidR="00A53C1B" w:rsidRDefault="00A53C1B" w:rsidP="000873F3">
            <w:pPr>
              <w:spacing w:after="0"/>
            </w:pPr>
            <w:r w:rsidRPr="00E52196">
              <w:t>Fixture retrofits which utilize RWT8 lamps have a lifetime equivalent to the life of the lamp, capped at 15 years.  There is no guarantee that a reduced wattage lamp will be installed at time of burnout, but if one is, savings will be captured in the RWT8 measure below.</w:t>
            </w:r>
          </w:p>
          <w:p w14:paraId="723F46D1" w14:textId="77777777" w:rsidR="00A53C1B" w:rsidRPr="00E52196" w:rsidRDefault="00A53C1B" w:rsidP="000873F3">
            <w:pPr>
              <w:spacing w:after="0"/>
            </w:pPr>
            <w:r w:rsidRPr="00E52196">
              <w:t>RWT8 lifetime is the life of the product, at the reported operating hours (lamp life in hours divided by operating hours per year – see reference table "RWT8 Component Costs and Lifetime"), capped at 15 years.</w:t>
            </w:r>
            <w:r w:rsidRPr="00E52196">
              <w:footnoteReference w:id="624"/>
            </w:r>
          </w:p>
        </w:tc>
        <w:tc>
          <w:tcPr>
            <w:tcW w:w="5377" w:type="dxa"/>
            <w:tcBorders>
              <w:top w:val="nil"/>
              <w:left w:val="single" w:sz="4" w:space="0" w:color="auto"/>
              <w:bottom w:val="single" w:sz="4" w:space="0" w:color="auto"/>
              <w:right w:val="single" w:sz="4" w:space="0" w:color="auto"/>
            </w:tcBorders>
            <w:noWrap/>
            <w:vAlign w:val="center"/>
            <w:hideMark/>
          </w:tcPr>
          <w:p w14:paraId="008CC048" w14:textId="77777777" w:rsidR="00A53C1B" w:rsidRDefault="00A53C1B" w:rsidP="000873F3">
            <w:pPr>
              <w:spacing w:after="0"/>
              <w:jc w:val="left"/>
            </w:pPr>
            <w:r w:rsidRPr="00E52196">
              <w:t>Fixture lifetime is 15 years.</w:t>
            </w:r>
          </w:p>
          <w:p w14:paraId="32B9437A" w14:textId="1A7926BB" w:rsidR="00A53C1B" w:rsidRPr="00E52196" w:rsidRDefault="00A53C1B" w:rsidP="000873F3">
            <w:pPr>
              <w:spacing w:after="0"/>
              <w:jc w:val="left"/>
            </w:pPr>
            <w:r w:rsidRPr="00E52196">
              <w:t xml:space="preserve">As per explanation above, for existing T12 fixtures, a mid life baseline shift should be applied in </w:t>
            </w:r>
            <w:r w:rsidR="00A62D38">
              <w:t>2019</w:t>
            </w:r>
            <w:r w:rsidRPr="00E52196">
              <w:t xml:space="preserve"> as described in table C-1.</w:t>
            </w:r>
          </w:p>
          <w:p w14:paraId="085E7771" w14:textId="77777777" w:rsidR="00A53C1B" w:rsidRPr="00E52196" w:rsidRDefault="00A53C1B" w:rsidP="000873F3">
            <w:pPr>
              <w:spacing w:after="0"/>
              <w:jc w:val="left"/>
            </w:pPr>
            <w:r w:rsidRPr="00E52196">
              <w:t>Note, since the fixture lifetime is deemed at 15 years, the replacement cost of both the lamp and ballast should be incorporated in to the O&amp;M calculation.</w:t>
            </w:r>
          </w:p>
        </w:tc>
      </w:tr>
    </w:tbl>
    <w:p w14:paraId="6AD5EAF4" w14:textId="77777777" w:rsidR="00A53C1B" w:rsidRPr="00007312" w:rsidRDefault="00A53C1B" w:rsidP="00663C23">
      <w:pPr>
        <w:pStyle w:val="Heading6"/>
      </w:pPr>
      <w:r w:rsidRPr="00007312">
        <w:t>Deemed Measure Cost</w:t>
      </w:r>
    </w:p>
    <w:p w14:paraId="2BA375EC" w14:textId="77777777" w:rsidR="00A53C1B" w:rsidRDefault="00A53C1B" w:rsidP="00B910EC">
      <w:pPr>
        <w:rPr>
          <w:rFonts w:eastAsiaTheme="majorEastAsia" w:cstheme="majorBidi"/>
          <w:b/>
          <w:iCs/>
          <w:smallCaps/>
          <w:sz w:val="22"/>
        </w:rPr>
      </w:pPr>
      <w:r w:rsidRPr="00093125">
        <w:t xml:space="preserve">The deemed measure cost is found in </w:t>
      </w:r>
      <w:r>
        <w:t xml:space="preserve">the </w:t>
      </w:r>
      <w:r w:rsidRPr="00093125">
        <w:t xml:space="preserve">reference table </w:t>
      </w:r>
      <w:r>
        <w:t>at the end of this characterization</w:t>
      </w:r>
      <w:r w:rsidRPr="00093125">
        <w:t>.</w:t>
      </w:r>
    </w:p>
    <w:p w14:paraId="5DAB868A" w14:textId="77777777" w:rsidR="00A53C1B" w:rsidRPr="00E52196" w:rsidRDefault="00A53C1B" w:rsidP="00663C23">
      <w:pPr>
        <w:pStyle w:val="Heading6"/>
      </w:pPr>
      <w:r w:rsidRPr="00E52196">
        <w:t>Loadshape</w:t>
      </w:r>
    </w:p>
    <w:tbl>
      <w:tblPr>
        <w:tblW w:w="8120" w:type="dxa"/>
        <w:tblInd w:w="93" w:type="dxa"/>
        <w:tblLook w:val="04A0" w:firstRow="1" w:lastRow="0" w:firstColumn="1" w:lastColumn="0" w:noHBand="0" w:noVBand="1"/>
      </w:tblPr>
      <w:tblGrid>
        <w:gridCol w:w="8120"/>
      </w:tblGrid>
      <w:tr w:rsidR="00A53C1B" w:rsidRPr="00E52196" w14:paraId="1CBBACD1" w14:textId="77777777" w:rsidTr="00D10009">
        <w:trPr>
          <w:trHeight w:val="300"/>
        </w:trPr>
        <w:tc>
          <w:tcPr>
            <w:tcW w:w="8120" w:type="dxa"/>
            <w:noWrap/>
            <w:vAlign w:val="center"/>
            <w:hideMark/>
          </w:tcPr>
          <w:p w14:paraId="18555572" w14:textId="77777777" w:rsidR="00A53C1B" w:rsidRPr="00E52196" w:rsidRDefault="00A53C1B" w:rsidP="000873F3">
            <w:pPr>
              <w:spacing w:after="0" w:line="276" w:lineRule="auto"/>
              <w:jc w:val="left"/>
              <w:rPr>
                <w:rFonts w:cs="Calibri"/>
                <w:color w:val="000000"/>
              </w:rPr>
            </w:pPr>
            <w:r w:rsidRPr="00E52196">
              <w:rPr>
                <w:rFonts w:cs="Calibri"/>
                <w:color w:val="000000"/>
              </w:rPr>
              <w:t>Loadshape C06 - Commercial Indoor Lighting</w:t>
            </w:r>
          </w:p>
        </w:tc>
      </w:tr>
      <w:tr w:rsidR="00A53C1B" w:rsidRPr="00E52196" w14:paraId="7370669F" w14:textId="77777777" w:rsidTr="00D10009">
        <w:trPr>
          <w:trHeight w:val="300"/>
        </w:trPr>
        <w:tc>
          <w:tcPr>
            <w:tcW w:w="8120" w:type="dxa"/>
            <w:noWrap/>
            <w:vAlign w:val="center"/>
            <w:hideMark/>
          </w:tcPr>
          <w:p w14:paraId="66E17C74" w14:textId="77777777" w:rsidR="00A53C1B" w:rsidRPr="00E52196" w:rsidRDefault="00A53C1B" w:rsidP="000873F3">
            <w:pPr>
              <w:spacing w:after="0" w:line="276" w:lineRule="auto"/>
              <w:jc w:val="left"/>
              <w:rPr>
                <w:rFonts w:cs="Calibri"/>
                <w:color w:val="000000"/>
              </w:rPr>
            </w:pPr>
            <w:r w:rsidRPr="00E52196">
              <w:rPr>
                <w:rFonts w:cs="Calibri"/>
                <w:color w:val="000000"/>
              </w:rPr>
              <w:t>Loadshape C07 - Grocery/Conv. Store Indoor Lighting</w:t>
            </w:r>
          </w:p>
        </w:tc>
      </w:tr>
      <w:tr w:rsidR="00A53C1B" w:rsidRPr="00E52196" w14:paraId="27E58D4E" w14:textId="77777777" w:rsidTr="00D10009">
        <w:trPr>
          <w:trHeight w:val="300"/>
        </w:trPr>
        <w:tc>
          <w:tcPr>
            <w:tcW w:w="8120" w:type="dxa"/>
            <w:noWrap/>
            <w:vAlign w:val="center"/>
            <w:hideMark/>
          </w:tcPr>
          <w:p w14:paraId="3A1DE4F6" w14:textId="77777777" w:rsidR="00A53C1B" w:rsidRPr="00E52196" w:rsidRDefault="00A53C1B" w:rsidP="000873F3">
            <w:pPr>
              <w:spacing w:after="0" w:line="276" w:lineRule="auto"/>
              <w:jc w:val="left"/>
              <w:rPr>
                <w:rFonts w:cs="Calibri"/>
                <w:color w:val="000000"/>
              </w:rPr>
            </w:pPr>
            <w:r w:rsidRPr="00E52196">
              <w:rPr>
                <w:rFonts w:cs="Calibri"/>
                <w:color w:val="000000"/>
              </w:rPr>
              <w:t>Loadshape C08 - Hospital Indoor Lighting</w:t>
            </w:r>
          </w:p>
        </w:tc>
      </w:tr>
      <w:tr w:rsidR="00A53C1B" w:rsidRPr="00E52196" w14:paraId="16138F6E" w14:textId="77777777" w:rsidTr="00D10009">
        <w:trPr>
          <w:trHeight w:val="300"/>
        </w:trPr>
        <w:tc>
          <w:tcPr>
            <w:tcW w:w="8120" w:type="dxa"/>
            <w:noWrap/>
            <w:vAlign w:val="center"/>
            <w:hideMark/>
          </w:tcPr>
          <w:p w14:paraId="2C6ABE4E" w14:textId="77777777" w:rsidR="00A53C1B" w:rsidRPr="00E52196" w:rsidRDefault="00A53C1B" w:rsidP="000873F3">
            <w:pPr>
              <w:spacing w:after="0" w:line="276" w:lineRule="auto"/>
              <w:jc w:val="left"/>
              <w:rPr>
                <w:rFonts w:cs="Calibri"/>
                <w:color w:val="000000"/>
              </w:rPr>
            </w:pPr>
            <w:r w:rsidRPr="00E52196">
              <w:rPr>
                <w:rFonts w:cs="Calibri"/>
                <w:color w:val="000000"/>
              </w:rPr>
              <w:t>Loadshape C09 - Office Indoor Lighting</w:t>
            </w:r>
          </w:p>
        </w:tc>
      </w:tr>
      <w:tr w:rsidR="00A53C1B" w:rsidRPr="00E52196" w14:paraId="4074D64D" w14:textId="77777777" w:rsidTr="00D10009">
        <w:trPr>
          <w:trHeight w:val="300"/>
        </w:trPr>
        <w:tc>
          <w:tcPr>
            <w:tcW w:w="8120" w:type="dxa"/>
            <w:noWrap/>
            <w:vAlign w:val="center"/>
            <w:hideMark/>
          </w:tcPr>
          <w:p w14:paraId="07722151" w14:textId="77777777" w:rsidR="00A53C1B" w:rsidRPr="00E52196" w:rsidRDefault="00A53C1B" w:rsidP="000873F3">
            <w:pPr>
              <w:spacing w:after="0" w:line="276" w:lineRule="auto"/>
              <w:jc w:val="left"/>
              <w:rPr>
                <w:rFonts w:cs="Calibri"/>
                <w:color w:val="000000"/>
              </w:rPr>
            </w:pPr>
            <w:r w:rsidRPr="00E52196">
              <w:rPr>
                <w:rFonts w:cs="Calibri"/>
                <w:color w:val="000000"/>
              </w:rPr>
              <w:t>Loadshape C10 - Restaurant Indoor Lighting</w:t>
            </w:r>
          </w:p>
        </w:tc>
      </w:tr>
      <w:tr w:rsidR="00A53C1B" w:rsidRPr="00E52196" w14:paraId="1726B4C0" w14:textId="77777777" w:rsidTr="00D10009">
        <w:trPr>
          <w:trHeight w:val="300"/>
        </w:trPr>
        <w:tc>
          <w:tcPr>
            <w:tcW w:w="8120" w:type="dxa"/>
            <w:noWrap/>
            <w:vAlign w:val="center"/>
            <w:hideMark/>
          </w:tcPr>
          <w:p w14:paraId="5D4E1273" w14:textId="77777777" w:rsidR="00A53C1B" w:rsidRPr="00E52196" w:rsidRDefault="00A53C1B" w:rsidP="000873F3">
            <w:pPr>
              <w:spacing w:after="0" w:line="276" w:lineRule="auto"/>
              <w:jc w:val="left"/>
              <w:rPr>
                <w:rFonts w:cs="Calibri"/>
                <w:color w:val="000000"/>
              </w:rPr>
            </w:pPr>
            <w:r w:rsidRPr="00E52196">
              <w:rPr>
                <w:rFonts w:cs="Calibri"/>
                <w:color w:val="000000"/>
              </w:rPr>
              <w:t>Loadshape C11 - Retail Indoor Lighting</w:t>
            </w:r>
          </w:p>
        </w:tc>
      </w:tr>
      <w:tr w:rsidR="00A53C1B" w:rsidRPr="00E52196" w14:paraId="2D722B19" w14:textId="77777777" w:rsidTr="00D10009">
        <w:trPr>
          <w:trHeight w:val="300"/>
        </w:trPr>
        <w:tc>
          <w:tcPr>
            <w:tcW w:w="8120" w:type="dxa"/>
            <w:noWrap/>
            <w:vAlign w:val="center"/>
            <w:hideMark/>
          </w:tcPr>
          <w:p w14:paraId="42F0DD9A" w14:textId="77777777" w:rsidR="00A53C1B" w:rsidRPr="00E52196" w:rsidRDefault="00A53C1B" w:rsidP="000873F3">
            <w:pPr>
              <w:spacing w:after="0" w:line="276" w:lineRule="auto"/>
              <w:jc w:val="left"/>
              <w:rPr>
                <w:rFonts w:cs="Calibri"/>
                <w:color w:val="000000"/>
              </w:rPr>
            </w:pPr>
            <w:r w:rsidRPr="00E52196">
              <w:rPr>
                <w:rFonts w:cs="Calibri"/>
                <w:color w:val="000000"/>
              </w:rPr>
              <w:t>Loadshape C12 - Warehouse Indoor Lighting</w:t>
            </w:r>
          </w:p>
        </w:tc>
      </w:tr>
      <w:tr w:rsidR="00A53C1B" w:rsidRPr="00E52196" w14:paraId="71026EBE" w14:textId="77777777" w:rsidTr="00D10009">
        <w:trPr>
          <w:trHeight w:val="300"/>
        </w:trPr>
        <w:tc>
          <w:tcPr>
            <w:tcW w:w="8120" w:type="dxa"/>
            <w:noWrap/>
            <w:vAlign w:val="center"/>
            <w:hideMark/>
          </w:tcPr>
          <w:p w14:paraId="0FEC22DF" w14:textId="77777777" w:rsidR="00A53C1B" w:rsidRPr="00E52196" w:rsidRDefault="00A53C1B" w:rsidP="000873F3">
            <w:pPr>
              <w:spacing w:after="0" w:line="276" w:lineRule="auto"/>
              <w:jc w:val="left"/>
              <w:rPr>
                <w:rFonts w:cs="Calibri"/>
                <w:color w:val="000000"/>
              </w:rPr>
            </w:pPr>
            <w:r w:rsidRPr="00E52196">
              <w:rPr>
                <w:rFonts w:cs="Calibri"/>
                <w:color w:val="000000"/>
              </w:rPr>
              <w:t>Loadshape C13 - K-12 School Indoor Lighting</w:t>
            </w:r>
          </w:p>
        </w:tc>
      </w:tr>
      <w:tr w:rsidR="00A53C1B" w:rsidRPr="00E52196" w14:paraId="3A3AAA3C" w14:textId="77777777" w:rsidTr="00D10009">
        <w:trPr>
          <w:trHeight w:val="300"/>
        </w:trPr>
        <w:tc>
          <w:tcPr>
            <w:tcW w:w="8120" w:type="dxa"/>
            <w:noWrap/>
            <w:vAlign w:val="center"/>
            <w:hideMark/>
          </w:tcPr>
          <w:p w14:paraId="055F75E6" w14:textId="77777777" w:rsidR="00A53C1B" w:rsidRPr="00E52196" w:rsidRDefault="00A53C1B" w:rsidP="000873F3">
            <w:pPr>
              <w:spacing w:after="0" w:line="276" w:lineRule="auto"/>
              <w:jc w:val="left"/>
              <w:rPr>
                <w:rFonts w:cs="Calibri"/>
                <w:color w:val="000000"/>
              </w:rPr>
            </w:pPr>
            <w:r w:rsidRPr="00E52196">
              <w:rPr>
                <w:rFonts w:cs="Calibri"/>
                <w:color w:val="000000"/>
              </w:rPr>
              <w:t>Loadshape C14 - Indust. 1-shift (8/5) (e.g., comp. air, lights)</w:t>
            </w:r>
          </w:p>
        </w:tc>
      </w:tr>
      <w:tr w:rsidR="00A53C1B" w:rsidRPr="00E52196" w14:paraId="0A4599C8" w14:textId="77777777" w:rsidTr="00D10009">
        <w:trPr>
          <w:trHeight w:val="300"/>
        </w:trPr>
        <w:tc>
          <w:tcPr>
            <w:tcW w:w="8120" w:type="dxa"/>
            <w:noWrap/>
            <w:vAlign w:val="center"/>
            <w:hideMark/>
          </w:tcPr>
          <w:p w14:paraId="77A183AE" w14:textId="77777777" w:rsidR="00A53C1B" w:rsidRPr="00E52196" w:rsidRDefault="00A53C1B" w:rsidP="000873F3">
            <w:pPr>
              <w:spacing w:after="0" w:line="276" w:lineRule="auto"/>
              <w:jc w:val="left"/>
              <w:rPr>
                <w:rFonts w:cs="Calibri"/>
                <w:color w:val="000000"/>
              </w:rPr>
            </w:pPr>
            <w:r w:rsidRPr="00E52196">
              <w:rPr>
                <w:rFonts w:cs="Calibri"/>
                <w:color w:val="000000"/>
              </w:rPr>
              <w:t>Loadshape C15 - Indust. 2-shift (16/5) (e.g., comp. air, lights)</w:t>
            </w:r>
          </w:p>
        </w:tc>
      </w:tr>
      <w:tr w:rsidR="00A53C1B" w:rsidRPr="00E52196" w14:paraId="6B60A83E" w14:textId="77777777" w:rsidTr="00D10009">
        <w:trPr>
          <w:trHeight w:val="300"/>
        </w:trPr>
        <w:tc>
          <w:tcPr>
            <w:tcW w:w="8120" w:type="dxa"/>
            <w:noWrap/>
            <w:vAlign w:val="center"/>
            <w:hideMark/>
          </w:tcPr>
          <w:p w14:paraId="2B2952F7" w14:textId="77777777" w:rsidR="00A53C1B" w:rsidRPr="00E52196" w:rsidRDefault="00A53C1B" w:rsidP="000873F3">
            <w:pPr>
              <w:spacing w:after="0" w:line="276" w:lineRule="auto"/>
              <w:jc w:val="left"/>
              <w:rPr>
                <w:rFonts w:cs="Calibri"/>
                <w:color w:val="000000"/>
              </w:rPr>
            </w:pPr>
            <w:r w:rsidRPr="00E52196">
              <w:rPr>
                <w:rFonts w:cs="Calibri"/>
                <w:color w:val="000000"/>
              </w:rPr>
              <w:t>Loadshape C16 - Indust. 3-shift (24/5) (e.g., comp. air, lights)</w:t>
            </w:r>
          </w:p>
        </w:tc>
      </w:tr>
      <w:tr w:rsidR="00A53C1B" w:rsidRPr="00E52196" w14:paraId="40D6A199" w14:textId="77777777" w:rsidTr="00D10009">
        <w:trPr>
          <w:trHeight w:val="300"/>
        </w:trPr>
        <w:tc>
          <w:tcPr>
            <w:tcW w:w="8120" w:type="dxa"/>
            <w:noWrap/>
            <w:vAlign w:val="center"/>
            <w:hideMark/>
          </w:tcPr>
          <w:p w14:paraId="76233C8B" w14:textId="77777777" w:rsidR="00A53C1B" w:rsidRPr="00E52196" w:rsidRDefault="00A53C1B" w:rsidP="000873F3">
            <w:pPr>
              <w:spacing w:after="0" w:line="276" w:lineRule="auto"/>
              <w:jc w:val="left"/>
              <w:rPr>
                <w:rFonts w:cs="Calibri"/>
                <w:color w:val="000000"/>
              </w:rPr>
            </w:pPr>
            <w:r w:rsidRPr="00E52196">
              <w:rPr>
                <w:rFonts w:cs="Calibri"/>
                <w:color w:val="000000"/>
              </w:rPr>
              <w:t>Loadshape C17 - Indust. 4-shift (24/7) (e.g., comp. air, lights)</w:t>
            </w:r>
          </w:p>
        </w:tc>
      </w:tr>
      <w:tr w:rsidR="00A53C1B" w:rsidRPr="00E52196" w14:paraId="42D9B6FA" w14:textId="77777777" w:rsidTr="00D10009">
        <w:trPr>
          <w:trHeight w:val="300"/>
        </w:trPr>
        <w:tc>
          <w:tcPr>
            <w:tcW w:w="8120" w:type="dxa"/>
            <w:noWrap/>
            <w:vAlign w:val="center"/>
            <w:hideMark/>
          </w:tcPr>
          <w:p w14:paraId="0502433A" w14:textId="77777777" w:rsidR="00A53C1B" w:rsidRPr="00E52196" w:rsidRDefault="00A53C1B" w:rsidP="000873F3">
            <w:pPr>
              <w:spacing w:after="0" w:line="276" w:lineRule="auto"/>
              <w:jc w:val="left"/>
              <w:rPr>
                <w:rFonts w:cs="Calibri"/>
                <w:color w:val="000000"/>
              </w:rPr>
            </w:pPr>
            <w:r w:rsidRPr="00E52196">
              <w:rPr>
                <w:rFonts w:cs="Calibri"/>
                <w:color w:val="000000"/>
              </w:rPr>
              <w:t>Loadshape C18 - Industrial Indoor Lighting</w:t>
            </w:r>
          </w:p>
        </w:tc>
      </w:tr>
      <w:tr w:rsidR="00A53C1B" w:rsidRPr="00E52196" w14:paraId="74EBEE76" w14:textId="77777777" w:rsidTr="00D10009">
        <w:trPr>
          <w:trHeight w:val="300"/>
        </w:trPr>
        <w:tc>
          <w:tcPr>
            <w:tcW w:w="8120" w:type="dxa"/>
            <w:noWrap/>
            <w:vAlign w:val="center"/>
            <w:hideMark/>
          </w:tcPr>
          <w:p w14:paraId="354D636C" w14:textId="77777777" w:rsidR="00A53C1B" w:rsidRPr="00E52196" w:rsidRDefault="00A53C1B" w:rsidP="000873F3">
            <w:pPr>
              <w:spacing w:after="0" w:line="276" w:lineRule="auto"/>
              <w:jc w:val="left"/>
              <w:rPr>
                <w:rFonts w:cs="Calibri"/>
                <w:color w:val="000000"/>
              </w:rPr>
            </w:pPr>
            <w:r w:rsidRPr="00E52196">
              <w:rPr>
                <w:rFonts w:cs="Calibri"/>
                <w:color w:val="000000"/>
              </w:rPr>
              <w:t>Loadshape C19 - Industrial Outdoor Lighting</w:t>
            </w:r>
          </w:p>
        </w:tc>
      </w:tr>
      <w:tr w:rsidR="00A53C1B" w:rsidRPr="00E52196" w14:paraId="11B86E90" w14:textId="77777777" w:rsidTr="00D10009">
        <w:trPr>
          <w:trHeight w:val="300"/>
        </w:trPr>
        <w:tc>
          <w:tcPr>
            <w:tcW w:w="8120" w:type="dxa"/>
            <w:noWrap/>
            <w:vAlign w:val="center"/>
            <w:hideMark/>
          </w:tcPr>
          <w:p w14:paraId="1A2828F8" w14:textId="77777777" w:rsidR="00A53C1B" w:rsidRPr="00E52196" w:rsidRDefault="00A53C1B" w:rsidP="000873F3">
            <w:pPr>
              <w:spacing w:after="0" w:line="276" w:lineRule="auto"/>
              <w:jc w:val="left"/>
              <w:rPr>
                <w:rFonts w:cs="Calibri"/>
                <w:color w:val="000000"/>
              </w:rPr>
            </w:pPr>
            <w:r w:rsidRPr="00E52196">
              <w:rPr>
                <w:rFonts w:cs="Calibri"/>
                <w:color w:val="000000"/>
              </w:rPr>
              <w:t>Loadshape C20 - Commercial Outdoor Lighting</w:t>
            </w:r>
          </w:p>
        </w:tc>
      </w:tr>
    </w:tbl>
    <w:p w14:paraId="6B765431" w14:textId="77777777" w:rsidR="00A53C1B" w:rsidRPr="00E52196" w:rsidRDefault="00A53C1B" w:rsidP="000873F3"/>
    <w:p w14:paraId="3588B963" w14:textId="77777777" w:rsidR="00A53C1B" w:rsidRPr="00E52196" w:rsidRDefault="00A53C1B" w:rsidP="00A53C1B">
      <w:pPr>
        <w:keepNext/>
        <w:pBdr>
          <w:top w:val="double" w:sz="4" w:space="1" w:color="auto"/>
          <w:bottom w:val="double" w:sz="4" w:space="1" w:color="auto"/>
        </w:pBdr>
        <w:spacing w:after="240"/>
        <w:jc w:val="center"/>
        <w:rPr>
          <w:rFonts w:cstheme="minorHAnsi"/>
          <w:b/>
        </w:rPr>
      </w:pPr>
      <w:r w:rsidRPr="00E52196">
        <w:rPr>
          <w:rFonts w:cstheme="minorHAnsi"/>
          <w:b/>
        </w:rPr>
        <w:lastRenderedPageBreak/>
        <w:t>Algorithm</w:t>
      </w:r>
    </w:p>
    <w:p w14:paraId="593CDFDB" w14:textId="77777777" w:rsidR="00A53C1B" w:rsidRPr="00E52196" w:rsidRDefault="00A53C1B" w:rsidP="00663C23">
      <w:pPr>
        <w:pStyle w:val="Heading6"/>
        <w:rPr>
          <w:szCs w:val="18"/>
        </w:rPr>
      </w:pPr>
      <w:r w:rsidRPr="00E52196">
        <w:t xml:space="preserve">Calculation of Savings </w:t>
      </w:r>
    </w:p>
    <w:p w14:paraId="0F64CD0C" w14:textId="77777777" w:rsidR="00A53C1B" w:rsidRPr="00E52196" w:rsidRDefault="00A53C1B" w:rsidP="00663C23">
      <w:pPr>
        <w:pStyle w:val="Heading6"/>
      </w:pPr>
      <w:r w:rsidRPr="00E52196">
        <w:t xml:space="preserve">Electric Energy Savings </w:t>
      </w:r>
    </w:p>
    <w:p w14:paraId="291AFBD5" w14:textId="77777777" w:rsidR="00A53C1B" w:rsidRPr="00E52196" w:rsidRDefault="00A53C1B" w:rsidP="00A53C1B">
      <w:pPr>
        <w:spacing w:after="240"/>
        <w:ind w:left="1440"/>
        <w:rPr>
          <w:noProof/>
        </w:rPr>
      </w:pPr>
      <w:r w:rsidRPr="00E52196">
        <w:rPr>
          <w:noProof/>
        </w:rPr>
        <w:t>ΔkWh  =( (Watts</w:t>
      </w:r>
      <w:r w:rsidRPr="00E52196">
        <w:rPr>
          <w:noProof/>
          <w:vertAlign w:val="subscript"/>
        </w:rPr>
        <w:t>base</w:t>
      </w:r>
      <w:r w:rsidRPr="00E52196">
        <w:rPr>
          <w:noProof/>
        </w:rPr>
        <w:t>-Watts</w:t>
      </w:r>
      <w:r w:rsidRPr="00E52196">
        <w:rPr>
          <w:noProof/>
          <w:vertAlign w:val="subscript"/>
        </w:rPr>
        <w:t>EE</w:t>
      </w:r>
      <w:r w:rsidRPr="00E52196">
        <w:rPr>
          <w:noProof/>
        </w:rPr>
        <w:t>)/1000)  * Hours *WHF</w:t>
      </w:r>
      <w:r w:rsidRPr="00E52196">
        <w:rPr>
          <w:noProof/>
          <w:vertAlign w:val="subscript"/>
        </w:rPr>
        <w:t>e</w:t>
      </w:r>
      <w:r w:rsidRPr="00E52196">
        <w:rPr>
          <w:noProof/>
        </w:rPr>
        <w:t xml:space="preserve">*ISR </w:t>
      </w:r>
    </w:p>
    <w:p w14:paraId="0B3BF63F" w14:textId="77777777" w:rsidR="00A53C1B" w:rsidRPr="00E52196" w:rsidRDefault="00A53C1B" w:rsidP="00B910EC">
      <w:pPr>
        <w:rPr>
          <w:noProof/>
        </w:rPr>
      </w:pPr>
      <w:r w:rsidRPr="00E52196">
        <w:rPr>
          <w:noProof/>
        </w:rPr>
        <w:t>Where:</w:t>
      </w:r>
    </w:p>
    <w:p w14:paraId="16627687" w14:textId="77777777" w:rsidR="00A53C1B" w:rsidRPr="00E52196" w:rsidRDefault="00A53C1B" w:rsidP="00B910EC">
      <w:pPr>
        <w:ind w:left="2160" w:hanging="1440"/>
        <w:rPr>
          <w:noProof/>
        </w:rPr>
      </w:pPr>
      <w:r w:rsidRPr="00E52196">
        <w:rPr>
          <w:noProof/>
        </w:rPr>
        <w:t>Watts</w:t>
      </w:r>
      <w:r w:rsidRPr="00E52196">
        <w:rPr>
          <w:noProof/>
          <w:vertAlign w:val="subscript"/>
        </w:rPr>
        <w:t>base</w:t>
      </w:r>
      <w:r w:rsidRPr="00E52196">
        <w:rPr>
          <w:noProof/>
        </w:rPr>
        <w:t xml:space="preserve"> </w:t>
      </w:r>
      <w:r>
        <w:rPr>
          <w:noProof/>
        </w:rPr>
        <w:tab/>
      </w:r>
      <w:r w:rsidRPr="00E52196">
        <w:rPr>
          <w:noProof/>
        </w:rPr>
        <w:t>= Input wattage of the existing system which  depends on the baseline fixture configuration (number and  type of lamp) and number of fixtures.  Value can be selected from the appropriate reference table as shown below, o</w:t>
      </w:r>
      <w:r>
        <w:rPr>
          <w:noProof/>
        </w:rPr>
        <w:t>r</w:t>
      </w:r>
      <w:r w:rsidRPr="00E52196">
        <w:rPr>
          <w:noProof/>
        </w:rPr>
        <w:t xml:space="preserve"> a custom value can be entered if the configurations in the tables is not representative of the exisitng system.</w:t>
      </w:r>
    </w:p>
    <w:tbl>
      <w:tblPr>
        <w:tblStyle w:val="TableGrid5"/>
        <w:tblW w:w="0" w:type="auto"/>
        <w:tblInd w:w="2358" w:type="dxa"/>
        <w:tblLook w:val="04A0" w:firstRow="1" w:lastRow="0" w:firstColumn="1" w:lastColumn="0" w:noHBand="0" w:noVBand="1"/>
      </w:tblPr>
      <w:tblGrid>
        <w:gridCol w:w="2790"/>
        <w:gridCol w:w="3150"/>
      </w:tblGrid>
      <w:tr w:rsidR="00A53C1B" w:rsidRPr="00E52196" w14:paraId="017FEF62" w14:textId="77777777" w:rsidTr="00D10009">
        <w:trPr>
          <w:tblHead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A69CFE4"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t>Program</w:t>
            </w:r>
          </w:p>
        </w:tc>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859362C"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t>Reference Table</w:t>
            </w:r>
          </w:p>
        </w:tc>
      </w:tr>
      <w:tr w:rsidR="00A53C1B" w:rsidRPr="00E52196" w14:paraId="44DFC66D" w14:textId="77777777" w:rsidTr="00D10009">
        <w:tc>
          <w:tcPr>
            <w:tcW w:w="2790" w:type="dxa"/>
            <w:tcBorders>
              <w:top w:val="single" w:sz="4" w:space="0" w:color="auto"/>
              <w:left w:val="single" w:sz="4" w:space="0" w:color="auto"/>
              <w:bottom w:val="single" w:sz="4" w:space="0" w:color="auto"/>
              <w:right w:val="single" w:sz="4" w:space="0" w:color="auto"/>
            </w:tcBorders>
            <w:vAlign w:val="center"/>
            <w:hideMark/>
          </w:tcPr>
          <w:p w14:paraId="240F3B53" w14:textId="77777777" w:rsidR="00A53C1B" w:rsidRPr="00E52196" w:rsidRDefault="00A53C1B" w:rsidP="00D10009">
            <w:pPr>
              <w:jc w:val="left"/>
              <w:rPr>
                <w:rFonts w:asciiTheme="minorHAnsi" w:hAnsiTheme="minorHAnsi"/>
                <w:szCs w:val="22"/>
              </w:rPr>
            </w:pPr>
            <w:r w:rsidRPr="00E52196">
              <w:rPr>
                <w:rFonts w:asciiTheme="minorHAnsi" w:hAnsiTheme="minorHAnsi"/>
              </w:rPr>
              <w:t xml:space="preserve">Time of Sale </w:t>
            </w:r>
          </w:p>
        </w:tc>
        <w:tc>
          <w:tcPr>
            <w:tcW w:w="3150" w:type="dxa"/>
            <w:tcBorders>
              <w:top w:val="single" w:sz="4" w:space="0" w:color="auto"/>
              <w:left w:val="single" w:sz="4" w:space="0" w:color="auto"/>
              <w:bottom w:val="single" w:sz="4" w:space="0" w:color="auto"/>
              <w:right w:val="single" w:sz="4" w:space="0" w:color="auto"/>
            </w:tcBorders>
            <w:vAlign w:val="center"/>
            <w:hideMark/>
          </w:tcPr>
          <w:p w14:paraId="7763A5E2" w14:textId="77777777" w:rsidR="00A53C1B" w:rsidRPr="00E52196" w:rsidRDefault="00A53C1B" w:rsidP="00D10009">
            <w:pPr>
              <w:jc w:val="left"/>
              <w:rPr>
                <w:rFonts w:asciiTheme="minorHAnsi" w:hAnsiTheme="minorHAnsi"/>
                <w:szCs w:val="22"/>
              </w:rPr>
            </w:pPr>
            <w:r w:rsidRPr="00E52196">
              <w:rPr>
                <w:rFonts w:asciiTheme="minorHAnsi" w:hAnsiTheme="minorHAnsi"/>
              </w:rPr>
              <w:t>A-1:  HPT8 New and Baseline Assumptions</w:t>
            </w:r>
          </w:p>
        </w:tc>
      </w:tr>
      <w:tr w:rsidR="00A53C1B" w:rsidRPr="00E52196" w14:paraId="6C61B6EE" w14:textId="77777777" w:rsidTr="00D10009">
        <w:tc>
          <w:tcPr>
            <w:tcW w:w="2790" w:type="dxa"/>
            <w:tcBorders>
              <w:top w:val="single" w:sz="4" w:space="0" w:color="auto"/>
              <w:left w:val="single" w:sz="4" w:space="0" w:color="auto"/>
              <w:bottom w:val="single" w:sz="4" w:space="0" w:color="auto"/>
              <w:right w:val="single" w:sz="4" w:space="0" w:color="auto"/>
            </w:tcBorders>
            <w:vAlign w:val="center"/>
            <w:hideMark/>
          </w:tcPr>
          <w:p w14:paraId="57CC1472" w14:textId="77777777" w:rsidR="00A53C1B" w:rsidRPr="00E52196" w:rsidRDefault="00A53C1B" w:rsidP="00D10009">
            <w:pPr>
              <w:jc w:val="left"/>
              <w:rPr>
                <w:rFonts w:asciiTheme="minorHAnsi" w:hAnsiTheme="minorHAnsi"/>
                <w:szCs w:val="22"/>
              </w:rPr>
            </w:pPr>
            <w:r w:rsidRPr="00E52196">
              <w:rPr>
                <w:rFonts w:asciiTheme="minorHAnsi" w:hAnsiTheme="minorHAnsi"/>
              </w:rPr>
              <w:t>Retrofit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4B3932E1" w14:textId="77777777" w:rsidR="00A53C1B" w:rsidRPr="00E52196" w:rsidRDefault="00A53C1B" w:rsidP="00D10009">
            <w:pPr>
              <w:jc w:val="left"/>
              <w:rPr>
                <w:rFonts w:asciiTheme="minorHAnsi" w:hAnsiTheme="minorHAnsi"/>
                <w:szCs w:val="22"/>
              </w:rPr>
            </w:pPr>
            <w:r w:rsidRPr="00E52196">
              <w:rPr>
                <w:rFonts w:asciiTheme="minorHAnsi" w:hAnsiTheme="minorHAnsi"/>
              </w:rPr>
              <w:t>A-2:  HPT8 New and Baseline Assumptions</w:t>
            </w:r>
          </w:p>
        </w:tc>
      </w:tr>
      <w:tr w:rsidR="00A53C1B" w:rsidRPr="00E52196" w14:paraId="0D2218FF" w14:textId="77777777" w:rsidTr="00D10009">
        <w:tc>
          <w:tcPr>
            <w:tcW w:w="2790" w:type="dxa"/>
            <w:tcBorders>
              <w:top w:val="single" w:sz="4" w:space="0" w:color="auto"/>
              <w:left w:val="single" w:sz="4" w:space="0" w:color="auto"/>
              <w:bottom w:val="single" w:sz="4" w:space="0" w:color="auto"/>
              <w:right w:val="single" w:sz="4" w:space="0" w:color="auto"/>
            </w:tcBorders>
            <w:vAlign w:val="center"/>
            <w:hideMark/>
          </w:tcPr>
          <w:p w14:paraId="7BB3B674" w14:textId="77777777" w:rsidR="00A53C1B" w:rsidRPr="00E52196" w:rsidRDefault="00A53C1B" w:rsidP="00D10009">
            <w:pPr>
              <w:jc w:val="left"/>
              <w:rPr>
                <w:rFonts w:asciiTheme="minorHAnsi" w:hAnsiTheme="minorHAnsi"/>
                <w:szCs w:val="22"/>
              </w:rPr>
            </w:pPr>
            <w:r w:rsidRPr="00E52196">
              <w:rPr>
                <w:rFonts w:asciiTheme="minorHAnsi" w:hAnsiTheme="minorHAnsi"/>
              </w:rPr>
              <w:t>Reduced Wattage T8, time of sale or retrofit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386B72DB" w14:textId="77777777" w:rsidR="00A53C1B" w:rsidRPr="00E52196" w:rsidRDefault="00A53C1B" w:rsidP="00D10009">
            <w:pPr>
              <w:jc w:val="left"/>
              <w:rPr>
                <w:rFonts w:asciiTheme="minorHAnsi" w:hAnsiTheme="minorHAnsi"/>
                <w:szCs w:val="22"/>
              </w:rPr>
            </w:pPr>
            <w:r w:rsidRPr="00E52196">
              <w:rPr>
                <w:rFonts w:asciiTheme="minorHAnsi" w:hAnsiTheme="minorHAnsi"/>
              </w:rPr>
              <w:t>A-3:  RWT8 New and Baseline Assumptions</w:t>
            </w:r>
          </w:p>
        </w:tc>
      </w:tr>
    </w:tbl>
    <w:p w14:paraId="7025B584" w14:textId="77777777" w:rsidR="00A53C1B" w:rsidRPr="00E52196" w:rsidRDefault="00A53C1B" w:rsidP="00B910EC">
      <w:pPr>
        <w:rPr>
          <w:rFonts w:cstheme="minorHAnsi"/>
          <w:noProof/>
        </w:rPr>
      </w:pPr>
      <w:r>
        <w:rPr>
          <w:noProof/>
        </w:rPr>
        <w:tab/>
      </w:r>
      <w:r>
        <w:rPr>
          <w:noProof/>
        </w:rPr>
        <w:tab/>
      </w:r>
    </w:p>
    <w:p w14:paraId="71B182B5" w14:textId="77777777" w:rsidR="00A53C1B" w:rsidRPr="00E52196" w:rsidRDefault="00A53C1B" w:rsidP="00B910EC">
      <w:pPr>
        <w:ind w:left="2160" w:hanging="1440"/>
        <w:rPr>
          <w:noProof/>
        </w:rPr>
      </w:pPr>
      <w:r w:rsidRPr="00E52196">
        <w:rPr>
          <w:noProof/>
        </w:rPr>
        <w:t>Watts</w:t>
      </w:r>
      <w:r w:rsidRPr="00E52196">
        <w:rPr>
          <w:noProof/>
          <w:vertAlign w:val="subscript"/>
        </w:rPr>
        <w:t>EE</w:t>
      </w:r>
      <w:r w:rsidRPr="00E52196">
        <w:rPr>
          <w:noProof/>
        </w:rPr>
        <w:tab/>
        <w:t>= New Input wattage of EE fixture which depends on new fixture configuration (number of lamps) and ballast factor and number of fixtures.  Value can be selected from the appropriate reference table as shown below, of a custom value can be entered if the configurations in the tables is not representative of the exisitng system.</w:t>
      </w:r>
    </w:p>
    <w:tbl>
      <w:tblPr>
        <w:tblStyle w:val="TableGrid5"/>
        <w:tblW w:w="0" w:type="auto"/>
        <w:tblInd w:w="2358" w:type="dxa"/>
        <w:tblLook w:val="04A0" w:firstRow="1" w:lastRow="0" w:firstColumn="1" w:lastColumn="0" w:noHBand="0" w:noVBand="1"/>
      </w:tblPr>
      <w:tblGrid>
        <w:gridCol w:w="2790"/>
        <w:gridCol w:w="3150"/>
      </w:tblGrid>
      <w:tr w:rsidR="00A53C1B" w:rsidRPr="00E52196" w14:paraId="006A81B6" w14:textId="77777777" w:rsidTr="00D10009">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F06066"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t>Program</w:t>
            </w:r>
          </w:p>
        </w:tc>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AF12A1"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t>Reference Table</w:t>
            </w:r>
          </w:p>
        </w:tc>
      </w:tr>
      <w:tr w:rsidR="00A53C1B" w:rsidRPr="00E52196" w14:paraId="1D7085A6" w14:textId="77777777" w:rsidTr="00D10009">
        <w:tc>
          <w:tcPr>
            <w:tcW w:w="2790" w:type="dxa"/>
            <w:tcBorders>
              <w:top w:val="single" w:sz="4" w:space="0" w:color="auto"/>
              <w:left w:val="single" w:sz="4" w:space="0" w:color="auto"/>
              <w:bottom w:val="single" w:sz="4" w:space="0" w:color="auto"/>
              <w:right w:val="single" w:sz="4" w:space="0" w:color="auto"/>
            </w:tcBorders>
            <w:vAlign w:val="center"/>
            <w:hideMark/>
          </w:tcPr>
          <w:p w14:paraId="10FEC0B8" w14:textId="77777777" w:rsidR="00A53C1B" w:rsidRPr="00E52196" w:rsidRDefault="00A53C1B" w:rsidP="00D10009">
            <w:pPr>
              <w:jc w:val="left"/>
              <w:rPr>
                <w:rFonts w:asciiTheme="minorHAnsi" w:hAnsiTheme="minorHAnsi"/>
                <w:szCs w:val="22"/>
              </w:rPr>
            </w:pPr>
            <w:r w:rsidRPr="00E52196">
              <w:rPr>
                <w:rFonts w:asciiTheme="minorHAnsi" w:hAnsiTheme="minorHAnsi"/>
              </w:rPr>
              <w:t xml:space="preserve">Time of Sale </w:t>
            </w:r>
          </w:p>
        </w:tc>
        <w:tc>
          <w:tcPr>
            <w:tcW w:w="3150" w:type="dxa"/>
            <w:tcBorders>
              <w:top w:val="single" w:sz="4" w:space="0" w:color="auto"/>
              <w:left w:val="single" w:sz="4" w:space="0" w:color="auto"/>
              <w:bottom w:val="single" w:sz="4" w:space="0" w:color="auto"/>
              <w:right w:val="single" w:sz="4" w:space="0" w:color="auto"/>
            </w:tcBorders>
            <w:vAlign w:val="center"/>
            <w:hideMark/>
          </w:tcPr>
          <w:p w14:paraId="1833FCA8" w14:textId="77777777" w:rsidR="00A53C1B" w:rsidRPr="00E52196" w:rsidRDefault="00A53C1B" w:rsidP="00D10009">
            <w:pPr>
              <w:jc w:val="left"/>
              <w:rPr>
                <w:rFonts w:asciiTheme="minorHAnsi" w:hAnsiTheme="minorHAnsi"/>
                <w:szCs w:val="22"/>
              </w:rPr>
            </w:pPr>
            <w:r w:rsidRPr="00E52196">
              <w:rPr>
                <w:rFonts w:asciiTheme="minorHAnsi" w:hAnsiTheme="minorHAnsi"/>
              </w:rPr>
              <w:t>A-1:  HPT8 New and Baseline Assumptions</w:t>
            </w:r>
          </w:p>
        </w:tc>
      </w:tr>
      <w:tr w:rsidR="00A53C1B" w:rsidRPr="00E52196" w14:paraId="57CE062B" w14:textId="77777777" w:rsidTr="00D10009">
        <w:tc>
          <w:tcPr>
            <w:tcW w:w="2790" w:type="dxa"/>
            <w:tcBorders>
              <w:top w:val="single" w:sz="4" w:space="0" w:color="auto"/>
              <w:left w:val="single" w:sz="4" w:space="0" w:color="auto"/>
              <w:bottom w:val="single" w:sz="4" w:space="0" w:color="auto"/>
              <w:right w:val="single" w:sz="4" w:space="0" w:color="auto"/>
            </w:tcBorders>
            <w:vAlign w:val="center"/>
            <w:hideMark/>
          </w:tcPr>
          <w:p w14:paraId="00C3ED84" w14:textId="77777777" w:rsidR="00A53C1B" w:rsidRPr="00E52196" w:rsidRDefault="00A53C1B" w:rsidP="00D10009">
            <w:pPr>
              <w:jc w:val="left"/>
              <w:rPr>
                <w:rFonts w:asciiTheme="minorHAnsi" w:hAnsiTheme="minorHAnsi"/>
                <w:szCs w:val="22"/>
              </w:rPr>
            </w:pPr>
            <w:r w:rsidRPr="00E52196">
              <w:rPr>
                <w:rFonts w:asciiTheme="minorHAnsi" w:hAnsiTheme="minorHAnsi"/>
              </w:rPr>
              <w:t>Retrofit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777B7F42" w14:textId="77777777" w:rsidR="00A53C1B" w:rsidRPr="00E52196" w:rsidRDefault="00A53C1B" w:rsidP="00D10009">
            <w:pPr>
              <w:jc w:val="left"/>
              <w:rPr>
                <w:rFonts w:asciiTheme="minorHAnsi" w:hAnsiTheme="minorHAnsi"/>
                <w:szCs w:val="22"/>
              </w:rPr>
            </w:pPr>
            <w:r w:rsidRPr="00E52196">
              <w:rPr>
                <w:rFonts w:asciiTheme="minorHAnsi" w:hAnsiTheme="minorHAnsi"/>
              </w:rPr>
              <w:t>A-2:  HPT8 New and Baseline Assumptions</w:t>
            </w:r>
          </w:p>
        </w:tc>
      </w:tr>
      <w:tr w:rsidR="00A53C1B" w:rsidRPr="00E52196" w14:paraId="36B1FCDF" w14:textId="77777777" w:rsidTr="00D10009">
        <w:tc>
          <w:tcPr>
            <w:tcW w:w="2790" w:type="dxa"/>
            <w:tcBorders>
              <w:top w:val="single" w:sz="4" w:space="0" w:color="auto"/>
              <w:left w:val="single" w:sz="4" w:space="0" w:color="auto"/>
              <w:bottom w:val="single" w:sz="4" w:space="0" w:color="auto"/>
              <w:right w:val="single" w:sz="4" w:space="0" w:color="auto"/>
            </w:tcBorders>
            <w:vAlign w:val="center"/>
            <w:hideMark/>
          </w:tcPr>
          <w:p w14:paraId="15CF7EB5" w14:textId="77777777" w:rsidR="00A53C1B" w:rsidRPr="00E52196" w:rsidRDefault="00A53C1B" w:rsidP="00D10009">
            <w:pPr>
              <w:jc w:val="left"/>
              <w:rPr>
                <w:rFonts w:asciiTheme="minorHAnsi" w:hAnsiTheme="minorHAnsi"/>
                <w:szCs w:val="22"/>
              </w:rPr>
            </w:pPr>
            <w:r w:rsidRPr="00E52196">
              <w:rPr>
                <w:rFonts w:asciiTheme="minorHAnsi" w:hAnsiTheme="minorHAnsi"/>
              </w:rPr>
              <w:t>Reduced Wattage T8, time of sale or retrofit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543CAC7C" w14:textId="77777777" w:rsidR="00A53C1B" w:rsidRPr="00E52196" w:rsidRDefault="00A53C1B" w:rsidP="00D10009">
            <w:pPr>
              <w:jc w:val="left"/>
              <w:rPr>
                <w:rFonts w:asciiTheme="minorHAnsi" w:hAnsiTheme="minorHAnsi"/>
                <w:szCs w:val="22"/>
              </w:rPr>
            </w:pPr>
            <w:r w:rsidRPr="00E52196">
              <w:rPr>
                <w:rFonts w:asciiTheme="minorHAnsi" w:hAnsiTheme="minorHAnsi"/>
              </w:rPr>
              <w:t>A-3:  RWT8 New and Baseline Assumptions</w:t>
            </w:r>
          </w:p>
        </w:tc>
      </w:tr>
    </w:tbl>
    <w:p w14:paraId="653EB919" w14:textId="77777777" w:rsidR="00A53C1B" w:rsidRPr="00E52196" w:rsidRDefault="00A53C1B" w:rsidP="009F37FC">
      <w:pPr>
        <w:ind w:left="1440"/>
        <w:rPr>
          <w:noProof/>
        </w:rPr>
      </w:pPr>
    </w:p>
    <w:p w14:paraId="324FD5DD" w14:textId="77777777" w:rsidR="00A53C1B" w:rsidRPr="00E52196" w:rsidRDefault="00A53C1B" w:rsidP="009F37FC">
      <w:pPr>
        <w:ind w:left="2160" w:hanging="720"/>
        <w:rPr>
          <w:rFonts w:ascii="Times New Roman" w:hAnsi="Times New Roman"/>
        </w:rPr>
      </w:pPr>
      <w:r w:rsidRPr="00E52196">
        <w:rPr>
          <w:noProof/>
        </w:rPr>
        <w:t>Hours</w:t>
      </w:r>
      <w:r w:rsidRPr="00E52196">
        <w:rPr>
          <w:noProof/>
        </w:rPr>
        <w:tab/>
        <w:t>= Average hours of use per year as provided by the customer or selected from the Reference Table in Section 4.5,</w:t>
      </w:r>
      <w:r w:rsidRPr="00E52196">
        <w:rPr>
          <w:rFonts w:cstheme="minorHAnsi"/>
          <w:b/>
          <w:bCs/>
        </w:rPr>
        <w:t xml:space="preserve"> </w:t>
      </w:r>
      <w:r w:rsidRPr="00E52196">
        <w:rPr>
          <w:noProof/>
        </w:rPr>
        <w:t>Fixture annual operating hours.  If hours or building type are unknown, use the Miscellaneous value.</w:t>
      </w:r>
      <w:r w:rsidRPr="00E52196">
        <w:rPr>
          <w:rFonts w:ascii="Times New Roman" w:hAnsi="Times New Roman"/>
        </w:rPr>
        <w:tab/>
      </w:r>
    </w:p>
    <w:p w14:paraId="3BCC5AB3" w14:textId="77777777" w:rsidR="00A53C1B" w:rsidRPr="00E52196" w:rsidRDefault="00A53C1B" w:rsidP="009F37FC">
      <w:pPr>
        <w:ind w:left="2160" w:hanging="720"/>
      </w:pPr>
      <w:r w:rsidRPr="00E52196">
        <w:t>WHF</w:t>
      </w:r>
      <w:r w:rsidRPr="00E52196">
        <w:rPr>
          <w:vertAlign w:val="subscript"/>
        </w:rPr>
        <w:t xml:space="preserve">e </w:t>
      </w:r>
      <w:r w:rsidRPr="00E52196">
        <w:rPr>
          <w:vertAlign w:val="subscript"/>
        </w:rPr>
        <w:tab/>
      </w:r>
      <w:r w:rsidRPr="00E52196">
        <w:t xml:space="preserve">= Waste </w:t>
      </w:r>
      <w:r w:rsidRPr="00E52196">
        <w:rPr>
          <w:noProof/>
        </w:rPr>
        <w:t>heat</w:t>
      </w:r>
      <w:r w:rsidRPr="00E52196">
        <w:t xml:space="preserve"> factor for energy to account for cooling energy savings from efficient lighting is selected from the </w:t>
      </w:r>
      <w:r w:rsidRPr="00E52196">
        <w:rPr>
          <w:noProof/>
        </w:rPr>
        <w:t xml:space="preserve">Reference Table in Section 4.5 </w:t>
      </w:r>
      <w:r w:rsidRPr="00E52196">
        <w:t>for each building type.  If building is un-cooled, the value is 1.0.</w:t>
      </w:r>
    </w:p>
    <w:p w14:paraId="29C04F95" w14:textId="77777777" w:rsidR="00A53C1B" w:rsidRPr="00E52196" w:rsidRDefault="00A53C1B" w:rsidP="009F37FC">
      <w:pPr>
        <w:ind w:left="2160" w:hanging="720"/>
        <w:rPr>
          <w:rFonts w:cstheme="minorHAnsi"/>
          <w:noProof/>
        </w:rPr>
      </w:pPr>
      <w:r w:rsidRPr="00E52196">
        <w:t xml:space="preserve">ISR </w:t>
      </w:r>
      <w:r w:rsidRPr="00E52196">
        <w:tab/>
      </w:r>
      <w:r w:rsidRPr="00E52196">
        <w:rPr>
          <w:rFonts w:ascii="Times New Roman" w:hAnsi="Times New Roman"/>
        </w:rPr>
        <w:t xml:space="preserve">= </w:t>
      </w:r>
      <w:r w:rsidRPr="00E52196">
        <w:rPr>
          <w:rFonts w:cstheme="minorHAnsi"/>
          <w:noProof/>
        </w:rPr>
        <w:t>In Service Rate or the percentage of units rebated that get installed.</w:t>
      </w:r>
    </w:p>
    <w:p w14:paraId="51B9D6B4" w14:textId="77777777" w:rsidR="00A53C1B" w:rsidRPr="00E52196" w:rsidRDefault="00A53C1B" w:rsidP="009F37FC">
      <w:pPr>
        <w:tabs>
          <w:tab w:val="left" w:pos="1530"/>
        </w:tabs>
        <w:ind w:left="2160"/>
        <w:rPr>
          <w:rFonts w:cstheme="minorHAnsi"/>
          <w:noProof/>
        </w:rPr>
      </w:pPr>
      <w:r w:rsidRPr="00E52196">
        <w:rPr>
          <w:rFonts w:cstheme="minorHAnsi"/>
          <w:noProof/>
        </w:rPr>
        <w:t>=100%</w:t>
      </w:r>
      <w:r w:rsidRPr="00E52196">
        <w:rPr>
          <w:rFonts w:ascii="Arial" w:hAnsi="Arial"/>
          <w:noProof/>
          <w:vertAlign w:val="superscript"/>
        </w:rPr>
        <w:footnoteReference w:id="625"/>
      </w:r>
      <w:r w:rsidRPr="00E52196">
        <w:rPr>
          <w:rFonts w:cstheme="minorHAnsi"/>
          <w:noProof/>
        </w:rPr>
        <w:t xml:space="preserve"> if application form completed with sign off that equipment is not placed into storage</w:t>
      </w:r>
    </w:p>
    <w:p w14:paraId="616E8D7B" w14:textId="77777777" w:rsidR="00A53C1B" w:rsidRDefault="00A53C1B" w:rsidP="009F37FC">
      <w:pPr>
        <w:ind w:left="1440" w:firstLine="720"/>
        <w:rPr>
          <w:rFonts w:cstheme="minorHAnsi"/>
          <w:noProof/>
        </w:rPr>
      </w:pPr>
      <w:r w:rsidRPr="00E52196">
        <w:rPr>
          <w:rFonts w:cstheme="minorHAnsi"/>
          <w:noProof/>
        </w:rPr>
        <w:t>If sign off form not completed assume the following 3 year ISR assumptions:</w:t>
      </w:r>
    </w:p>
    <w:tbl>
      <w:tblPr>
        <w:tblStyle w:val="TableGrid5"/>
        <w:tblW w:w="0" w:type="auto"/>
        <w:tblInd w:w="2988" w:type="dxa"/>
        <w:tblLook w:val="04A0" w:firstRow="1" w:lastRow="0" w:firstColumn="1" w:lastColumn="0" w:noHBand="0" w:noVBand="1"/>
      </w:tblPr>
      <w:tblGrid>
        <w:gridCol w:w="1428"/>
        <w:gridCol w:w="1235"/>
        <w:gridCol w:w="1235"/>
        <w:gridCol w:w="1167"/>
      </w:tblGrid>
      <w:tr w:rsidR="00A53C1B" w:rsidRPr="00E52196" w14:paraId="50866B1F" w14:textId="77777777" w:rsidTr="00D10009">
        <w:trPr>
          <w:tblHeader/>
        </w:trPr>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69369C92"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lastRenderedPageBreak/>
              <w:t>Weighted Average 1st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6F2174AA"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t>2nd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71857F9D"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t>3rd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297D8C91"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t>Final Lifetime In Service Rate</w:t>
            </w:r>
          </w:p>
        </w:tc>
      </w:tr>
      <w:tr w:rsidR="00A53C1B" w:rsidRPr="00E52196" w14:paraId="45683E05" w14:textId="77777777" w:rsidTr="00D10009">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4FC852F0" w14:textId="77777777" w:rsidR="00A53C1B" w:rsidRPr="00E52196" w:rsidRDefault="00A53C1B" w:rsidP="00D10009">
            <w:pPr>
              <w:rPr>
                <w:rFonts w:asciiTheme="minorHAnsi" w:hAnsiTheme="minorHAnsi"/>
              </w:rPr>
            </w:pPr>
            <w:r w:rsidRPr="00E52196">
              <w:rPr>
                <w:rFonts w:asciiTheme="minorHAnsi" w:hAnsiTheme="minorHAnsi"/>
              </w:rPr>
              <w:t>98%</w:t>
            </w:r>
            <w:r w:rsidRPr="009C362B">
              <w:rPr>
                <w:vertAlign w:val="superscript"/>
              </w:rPr>
              <w:footnoteReference w:id="626"/>
            </w:r>
          </w:p>
        </w:tc>
        <w:tc>
          <w:tcPr>
            <w:tcW w:w="1235" w:type="dxa"/>
            <w:tcBorders>
              <w:top w:val="single" w:sz="4" w:space="0" w:color="auto"/>
              <w:left w:val="single" w:sz="4" w:space="0" w:color="auto"/>
              <w:bottom w:val="single" w:sz="4" w:space="0" w:color="auto"/>
              <w:right w:val="single" w:sz="4" w:space="0" w:color="auto"/>
            </w:tcBorders>
            <w:vAlign w:val="center"/>
            <w:hideMark/>
          </w:tcPr>
          <w:p w14:paraId="53229063" w14:textId="77777777" w:rsidR="00A53C1B" w:rsidRPr="00E52196" w:rsidRDefault="00A53C1B" w:rsidP="00D10009">
            <w:pPr>
              <w:rPr>
                <w:rFonts w:asciiTheme="minorHAnsi" w:hAnsiTheme="minorHAnsi"/>
              </w:rPr>
            </w:pPr>
            <w:r w:rsidRPr="00E52196">
              <w:rPr>
                <w:rFonts w:asciiTheme="minorHAnsi" w:hAnsiTheme="minorHAnsi"/>
              </w:rPr>
              <w:t>0%</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009FF94" w14:textId="77777777" w:rsidR="00A53C1B" w:rsidRPr="00E52196" w:rsidRDefault="00A53C1B" w:rsidP="00D10009">
            <w:pPr>
              <w:rPr>
                <w:rFonts w:asciiTheme="minorHAnsi" w:hAnsiTheme="minorHAnsi"/>
              </w:rPr>
            </w:pPr>
            <w:r w:rsidRPr="00E52196">
              <w:rPr>
                <w:rFonts w:asciiTheme="minorHAnsi" w:hAnsiTheme="minorHAnsi"/>
              </w:rPr>
              <w:t>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A9EB3E5" w14:textId="77777777" w:rsidR="00A53C1B" w:rsidRPr="00E52196" w:rsidRDefault="00A53C1B" w:rsidP="00D10009">
            <w:pPr>
              <w:rPr>
                <w:rFonts w:asciiTheme="minorHAnsi" w:hAnsiTheme="minorHAnsi"/>
              </w:rPr>
            </w:pPr>
            <w:r w:rsidRPr="00E52196">
              <w:rPr>
                <w:rFonts w:asciiTheme="minorHAnsi" w:hAnsiTheme="minorHAnsi"/>
              </w:rPr>
              <w:t>98.0%</w:t>
            </w:r>
            <w:r w:rsidRPr="009C362B">
              <w:rPr>
                <w:vertAlign w:val="superscript"/>
              </w:rPr>
              <w:footnoteReference w:id="627"/>
            </w:r>
          </w:p>
        </w:tc>
      </w:tr>
    </w:tbl>
    <w:p w14:paraId="298DEBAA" w14:textId="77777777" w:rsidR="00A53C1B" w:rsidRPr="00E52196" w:rsidRDefault="00A53C1B" w:rsidP="00663C23">
      <w:pPr>
        <w:pStyle w:val="Heading6"/>
      </w:pPr>
      <w:r w:rsidRPr="00E52196">
        <w:t>Heating Penalty</w:t>
      </w:r>
    </w:p>
    <w:p w14:paraId="44969633" w14:textId="77777777" w:rsidR="00A53C1B" w:rsidRPr="00E52196" w:rsidRDefault="00A53C1B" w:rsidP="009F37FC">
      <w:pPr>
        <w:rPr>
          <w:rFonts w:cstheme="minorHAnsi"/>
          <w:noProof/>
        </w:rPr>
      </w:pPr>
      <w:r w:rsidRPr="00E52196">
        <w:rPr>
          <w:rFonts w:cstheme="minorHAnsi"/>
          <w:noProof/>
        </w:rPr>
        <w:t>If electrically heated building:</w:t>
      </w:r>
    </w:p>
    <w:p w14:paraId="600CFA44" w14:textId="77777777" w:rsidR="00A53C1B" w:rsidRPr="00E52196" w:rsidRDefault="00A53C1B" w:rsidP="009F37FC">
      <w:pPr>
        <w:ind w:left="720" w:firstLine="720"/>
        <w:rPr>
          <w:noProof/>
        </w:rPr>
      </w:pPr>
      <w:r w:rsidRPr="00E52196">
        <w:rPr>
          <w:noProof/>
        </w:rPr>
        <w:t>ΔkWh</w:t>
      </w:r>
      <w:r w:rsidRPr="00E52196">
        <w:rPr>
          <w:noProof/>
          <w:vertAlign w:val="subscript"/>
        </w:rPr>
        <w:t>heatpenalty</w:t>
      </w:r>
      <w:r w:rsidRPr="00E52196">
        <w:rPr>
          <w:rFonts w:ascii="Arial" w:eastAsiaTheme="majorEastAsia" w:hAnsi="Arial" w:cstheme="minorHAnsi"/>
          <w:noProof/>
          <w:vertAlign w:val="superscript"/>
        </w:rPr>
        <w:footnoteReference w:id="628"/>
      </w:r>
      <w:r w:rsidRPr="00E52196">
        <w:rPr>
          <w:noProof/>
        </w:rPr>
        <w:t xml:space="preserve">  = (((WattsBase-WattsEE)/1000) * ISR * Hours * -IFkWh</w:t>
      </w:r>
      <w:r w:rsidRPr="00E52196">
        <w:rPr>
          <w:noProof/>
        </w:rPr>
        <w:tab/>
      </w:r>
    </w:p>
    <w:p w14:paraId="6CE9F770" w14:textId="77777777" w:rsidR="00A53C1B" w:rsidRPr="00E52196" w:rsidRDefault="00A53C1B" w:rsidP="009F37FC">
      <w:pPr>
        <w:rPr>
          <w:noProof/>
          <w:lang w:val="nl-NL"/>
        </w:rPr>
      </w:pPr>
      <w:r w:rsidRPr="00E52196">
        <w:rPr>
          <w:noProof/>
          <w:lang w:val="nl-NL"/>
        </w:rPr>
        <w:t>Where:</w:t>
      </w:r>
    </w:p>
    <w:p w14:paraId="66C683BD" w14:textId="77777777" w:rsidR="00A53C1B" w:rsidRPr="00E52196" w:rsidRDefault="00A53C1B" w:rsidP="009F37FC">
      <w:pPr>
        <w:ind w:left="1440" w:hanging="720"/>
        <w:rPr>
          <w:noProof/>
          <w:lang w:val="nl-NL"/>
        </w:rPr>
      </w:pPr>
      <w:r w:rsidRPr="00E52196">
        <w:rPr>
          <w:noProof/>
          <w:lang w:val="nl-NL"/>
        </w:rPr>
        <w:t>IFkWh</w:t>
      </w:r>
      <w:r w:rsidRPr="00E52196">
        <w:rPr>
          <w:noProof/>
          <w:lang w:val="nl-NL"/>
        </w:rPr>
        <w:tab/>
        <w:t xml:space="preserve">= Lighting-HVAC Interation Factor for electric heating impacts; this factor represents the increased electric space heating requirements due to the reduction of waste heat rejected by the efficent lighting. </w:t>
      </w:r>
      <w:r w:rsidRPr="00E52196">
        <w:t>Values are</w:t>
      </w:r>
      <w:r w:rsidRPr="00E52196">
        <w:rPr>
          <w:noProof/>
        </w:rPr>
        <w:t xml:space="preserve"> provided in the Reference Table in Section 4.5</w:t>
      </w:r>
      <w:r w:rsidRPr="00E52196">
        <w:t>.  If unknown, use the Miscellaneous value.</w:t>
      </w:r>
    </w:p>
    <w:p w14:paraId="15A37AFB" w14:textId="77777777" w:rsidR="00A53C1B" w:rsidRPr="00E52196" w:rsidRDefault="00A53C1B" w:rsidP="00663C23">
      <w:pPr>
        <w:pStyle w:val="Heading6"/>
      </w:pPr>
      <w:r w:rsidRPr="00E52196">
        <w:t xml:space="preserve">Summer Coincident Demand Savings </w:t>
      </w:r>
    </w:p>
    <w:p w14:paraId="3BB1B88A" w14:textId="77777777" w:rsidR="00A53C1B" w:rsidRPr="00E52196" w:rsidRDefault="00A53C1B" w:rsidP="009F37FC">
      <w:pPr>
        <w:ind w:left="1440" w:hanging="720"/>
        <w:rPr>
          <w:noProof/>
        </w:rPr>
      </w:pPr>
      <w:r w:rsidRPr="00E52196">
        <w:rPr>
          <w:noProof/>
        </w:rPr>
        <w:t>ΔkW  =( (Watts</w:t>
      </w:r>
      <w:r w:rsidRPr="00E52196">
        <w:rPr>
          <w:noProof/>
          <w:vertAlign w:val="subscript"/>
        </w:rPr>
        <w:t>base</w:t>
      </w:r>
      <w:r w:rsidRPr="00E52196">
        <w:rPr>
          <w:noProof/>
        </w:rPr>
        <w:t>-Watts</w:t>
      </w:r>
      <w:r w:rsidRPr="00E52196">
        <w:rPr>
          <w:noProof/>
          <w:vertAlign w:val="subscript"/>
        </w:rPr>
        <w:t>EE</w:t>
      </w:r>
      <w:r w:rsidRPr="00E52196">
        <w:rPr>
          <w:noProof/>
        </w:rPr>
        <w:t>)/1000)  * WHF</w:t>
      </w:r>
      <w:r w:rsidRPr="00E52196">
        <w:rPr>
          <w:noProof/>
          <w:vertAlign w:val="subscript"/>
        </w:rPr>
        <w:t>d</w:t>
      </w:r>
      <w:r w:rsidRPr="00E52196">
        <w:rPr>
          <w:noProof/>
        </w:rPr>
        <w:t>*CF*ISR</w:t>
      </w:r>
    </w:p>
    <w:p w14:paraId="2C01594E" w14:textId="77777777" w:rsidR="00A53C1B" w:rsidRPr="00E52196" w:rsidRDefault="00A53C1B" w:rsidP="009F37FC">
      <w:pPr>
        <w:rPr>
          <w:noProof/>
          <w:lang w:val="nl-NL"/>
        </w:rPr>
      </w:pPr>
      <w:r w:rsidRPr="00E52196">
        <w:rPr>
          <w:noProof/>
          <w:lang w:val="nl-NL"/>
        </w:rPr>
        <w:t>Where:</w:t>
      </w:r>
    </w:p>
    <w:p w14:paraId="4ACBD0A3" w14:textId="77777777" w:rsidR="00A53C1B" w:rsidRPr="00E52196" w:rsidRDefault="00A53C1B" w:rsidP="009F37FC">
      <w:pPr>
        <w:ind w:left="2160" w:hanging="1440"/>
      </w:pPr>
      <w:r w:rsidRPr="00E52196">
        <w:t>WHF</w:t>
      </w:r>
      <w:r w:rsidRPr="00E52196">
        <w:rPr>
          <w:vertAlign w:val="subscript"/>
        </w:rPr>
        <w:t>d</w:t>
      </w:r>
      <w:r w:rsidRPr="00E52196">
        <w:t xml:space="preserve"> </w:t>
      </w:r>
      <w:r w:rsidRPr="00E52196">
        <w:tab/>
        <w:t xml:space="preserve">= Waste Heat Factor for Demand to account for cooling savings from efficient lighting in cooled buildings is selected from the Reference Table in Section 4.5 for each building type.   If the building is not cooled WHFd is 1. </w:t>
      </w:r>
    </w:p>
    <w:p w14:paraId="080FEC1D" w14:textId="77777777" w:rsidR="00A53C1B" w:rsidRPr="00E52196" w:rsidRDefault="00A53C1B" w:rsidP="009F37FC">
      <w:pPr>
        <w:ind w:left="2160" w:hanging="1440"/>
        <w:rPr>
          <w:noProof/>
        </w:rPr>
      </w:pPr>
      <w:r w:rsidRPr="00E52196">
        <w:t>CF</w:t>
      </w:r>
      <w:r w:rsidRPr="00E52196">
        <w:tab/>
        <w:t>= Summer Peak Coincidence Factor for measure is selected from the Reference Table in Section 4.5 for each building type. If the building type is unknown, use the Miscellaneous value of 0.6</w:t>
      </w:r>
      <w:r w:rsidRPr="0099307F">
        <w:t>6</w:t>
      </w:r>
      <w:r w:rsidRPr="009C362B">
        <w:t>.</w:t>
      </w:r>
      <w:r w:rsidRPr="009C362B">
        <w:rPr>
          <w:noProof/>
        </w:rPr>
        <w:t xml:space="preserve"> </w:t>
      </w:r>
    </w:p>
    <w:p w14:paraId="65E1C16A" w14:textId="77777777" w:rsidR="00A53C1B" w:rsidRPr="00E52196" w:rsidRDefault="00A53C1B" w:rsidP="009F37FC">
      <w:pPr>
        <w:ind w:left="1440"/>
        <w:rPr>
          <w:rFonts w:cstheme="minorHAnsi"/>
        </w:rPr>
      </w:pPr>
      <w:r w:rsidRPr="00E52196">
        <w:rPr>
          <w:rFonts w:cstheme="minorHAnsi"/>
        </w:rPr>
        <w:t>Other factors as defined above</w:t>
      </w:r>
    </w:p>
    <w:p w14:paraId="20C5F825" w14:textId="77777777" w:rsidR="00A53C1B" w:rsidRPr="00E52196" w:rsidRDefault="00A53C1B" w:rsidP="00663C23">
      <w:pPr>
        <w:pStyle w:val="Heading6"/>
      </w:pPr>
      <w:r w:rsidRPr="00E52196">
        <w:t>Natural Gas Savings</w:t>
      </w:r>
    </w:p>
    <w:p w14:paraId="65CD67D9" w14:textId="77777777" w:rsidR="00A53C1B" w:rsidRPr="00E52196" w:rsidRDefault="00A53C1B" w:rsidP="009F37FC">
      <w:pPr>
        <w:keepNext/>
        <w:ind w:firstLine="720"/>
        <w:rPr>
          <w:rFonts w:cstheme="minorHAnsi"/>
          <w:noProof/>
        </w:rPr>
      </w:pPr>
      <w:r w:rsidRPr="00E52196">
        <w:rPr>
          <w:rFonts w:cstheme="minorHAnsi"/>
          <w:noProof/>
        </w:rPr>
        <w:t>ΔTherms</w:t>
      </w:r>
      <w:r w:rsidRPr="00E52196">
        <w:rPr>
          <w:rFonts w:ascii="Arial" w:hAnsi="Arial" w:cstheme="minorHAnsi"/>
          <w:noProof/>
          <w:vertAlign w:val="superscript"/>
        </w:rPr>
        <w:footnoteReference w:id="629"/>
      </w:r>
      <w:r w:rsidRPr="00E52196">
        <w:rPr>
          <w:rFonts w:cstheme="minorHAnsi"/>
          <w:noProof/>
        </w:rPr>
        <w:t xml:space="preserve">  =  (((WattsBase-WattsEE)/1000) * ISR * Hours *- IFTherms</w:t>
      </w:r>
      <w:r w:rsidRPr="00E52196">
        <w:rPr>
          <w:rFonts w:cstheme="minorHAnsi"/>
          <w:noProof/>
        </w:rPr>
        <w:tab/>
      </w:r>
    </w:p>
    <w:p w14:paraId="1415E9D1" w14:textId="77777777" w:rsidR="00A53C1B" w:rsidRPr="00E52196" w:rsidRDefault="00A53C1B" w:rsidP="009F37FC">
      <w:r w:rsidRPr="00E52196">
        <w:t>Where:</w:t>
      </w:r>
    </w:p>
    <w:p w14:paraId="27B7C5AD" w14:textId="77777777" w:rsidR="00A53C1B" w:rsidRPr="00E52196" w:rsidRDefault="00A53C1B" w:rsidP="009F37FC">
      <w:pPr>
        <w:ind w:left="2160" w:hanging="1440"/>
      </w:pPr>
      <w:r w:rsidRPr="00E52196">
        <w:t xml:space="preserve">IFTherms </w:t>
      </w:r>
      <w:r>
        <w:tab/>
      </w:r>
      <w:r w:rsidRPr="00E52196">
        <w:t>= Lighting-HVAC Integration Factor for gas heating impacts; this factor represents the increased gas space heating requirements due to the reduction of waste heat rejected by the efficient lighting.  Please select from the Reference Table in Section 4.5 for each building type.</w:t>
      </w:r>
    </w:p>
    <w:p w14:paraId="50275404" w14:textId="77777777" w:rsidR="00A53C1B" w:rsidRPr="00E52196" w:rsidRDefault="00A53C1B" w:rsidP="00663C23">
      <w:pPr>
        <w:pStyle w:val="Heading6"/>
      </w:pPr>
      <w:r w:rsidRPr="00E52196">
        <w:lastRenderedPageBreak/>
        <w:t xml:space="preserve">Water Impact Descriptions and Calculation  </w:t>
      </w:r>
    </w:p>
    <w:p w14:paraId="0FCEF2F3" w14:textId="77777777" w:rsidR="00A53C1B" w:rsidRPr="00E52196" w:rsidRDefault="00A53C1B" w:rsidP="009F37FC">
      <w:r w:rsidRPr="00E52196">
        <w:t>N/A</w:t>
      </w:r>
    </w:p>
    <w:p w14:paraId="114B116C" w14:textId="77777777" w:rsidR="00A53C1B" w:rsidRPr="00E52196" w:rsidRDefault="00A53C1B" w:rsidP="00663C23">
      <w:pPr>
        <w:pStyle w:val="Heading6"/>
      </w:pPr>
      <w:r w:rsidRPr="00E52196">
        <w:t xml:space="preserve">Deemed O&amp;M Cost Adjustment Calculation </w:t>
      </w:r>
    </w:p>
    <w:p w14:paraId="07E8181B" w14:textId="77777777" w:rsidR="00A53C1B" w:rsidRPr="00E52196" w:rsidRDefault="00A53C1B" w:rsidP="009F37FC">
      <w:r>
        <w:t>Actual operation and maintenance costs will vary by specific equipment installed/replaced.</w:t>
      </w:r>
      <w:r w:rsidRPr="00E52196">
        <w:t xml:space="preserve"> See Reference tables for Operating and Maintenance Values</w:t>
      </w:r>
      <w:r>
        <w:t>;</w:t>
      </w:r>
    </w:p>
    <w:tbl>
      <w:tblPr>
        <w:tblStyle w:val="TableGrid5"/>
        <w:tblW w:w="0" w:type="auto"/>
        <w:tblInd w:w="2358" w:type="dxa"/>
        <w:tblLook w:val="04A0" w:firstRow="1" w:lastRow="0" w:firstColumn="1" w:lastColumn="0" w:noHBand="0" w:noVBand="1"/>
      </w:tblPr>
      <w:tblGrid>
        <w:gridCol w:w="2790"/>
        <w:gridCol w:w="3150"/>
      </w:tblGrid>
      <w:tr w:rsidR="00A53C1B" w:rsidRPr="00E52196" w14:paraId="3660D0F1" w14:textId="77777777" w:rsidTr="000873F3">
        <w:trPr>
          <w:trHeight w:val="20"/>
          <w:tblHead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F17C4D"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t>Program</w:t>
            </w:r>
          </w:p>
        </w:tc>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3A9486" w14:textId="77777777" w:rsidR="00A53C1B" w:rsidRPr="00E52196" w:rsidRDefault="00A53C1B" w:rsidP="00D10009">
            <w:pPr>
              <w:jc w:val="center"/>
              <w:rPr>
                <w:rFonts w:asciiTheme="minorHAnsi" w:hAnsiTheme="minorHAnsi"/>
                <w:b/>
                <w:color w:val="FFFFFF" w:themeColor="background1"/>
              </w:rPr>
            </w:pPr>
            <w:r w:rsidRPr="00E52196">
              <w:rPr>
                <w:rFonts w:asciiTheme="minorHAnsi" w:hAnsiTheme="minorHAnsi"/>
                <w:b/>
                <w:color w:val="FFFFFF" w:themeColor="background1"/>
              </w:rPr>
              <w:t>Reference Table</w:t>
            </w:r>
          </w:p>
        </w:tc>
      </w:tr>
      <w:tr w:rsidR="00A53C1B" w:rsidRPr="00E52196" w14:paraId="0C2ED286" w14:textId="77777777" w:rsidTr="000873F3">
        <w:trPr>
          <w:trHeight w:val="20"/>
        </w:trPr>
        <w:tc>
          <w:tcPr>
            <w:tcW w:w="2790" w:type="dxa"/>
            <w:tcBorders>
              <w:top w:val="single" w:sz="4" w:space="0" w:color="auto"/>
              <w:left w:val="single" w:sz="4" w:space="0" w:color="auto"/>
              <w:bottom w:val="single" w:sz="4" w:space="0" w:color="auto"/>
              <w:right w:val="single" w:sz="4" w:space="0" w:color="auto"/>
            </w:tcBorders>
            <w:vAlign w:val="center"/>
            <w:hideMark/>
          </w:tcPr>
          <w:p w14:paraId="3B3C757C" w14:textId="77777777" w:rsidR="00A53C1B" w:rsidRPr="00E52196" w:rsidRDefault="00A53C1B" w:rsidP="00D10009">
            <w:pPr>
              <w:jc w:val="left"/>
              <w:rPr>
                <w:rFonts w:asciiTheme="minorHAnsi" w:hAnsiTheme="minorHAnsi"/>
                <w:szCs w:val="22"/>
              </w:rPr>
            </w:pPr>
            <w:r w:rsidRPr="00E52196">
              <w:rPr>
                <w:rFonts w:asciiTheme="minorHAnsi" w:hAnsiTheme="minorHAnsi"/>
              </w:rPr>
              <w:t xml:space="preserve">Time of Sale </w:t>
            </w:r>
          </w:p>
        </w:tc>
        <w:tc>
          <w:tcPr>
            <w:tcW w:w="3150" w:type="dxa"/>
            <w:tcBorders>
              <w:top w:val="single" w:sz="4" w:space="0" w:color="auto"/>
              <w:left w:val="single" w:sz="4" w:space="0" w:color="auto"/>
              <w:bottom w:val="single" w:sz="4" w:space="0" w:color="auto"/>
              <w:right w:val="single" w:sz="4" w:space="0" w:color="auto"/>
            </w:tcBorders>
            <w:vAlign w:val="center"/>
            <w:hideMark/>
          </w:tcPr>
          <w:p w14:paraId="1973D7E9" w14:textId="77777777" w:rsidR="00A53C1B" w:rsidRPr="00E52196" w:rsidRDefault="00A53C1B" w:rsidP="00D10009">
            <w:pPr>
              <w:jc w:val="left"/>
              <w:rPr>
                <w:rFonts w:asciiTheme="minorHAnsi" w:hAnsiTheme="minorHAnsi"/>
                <w:szCs w:val="22"/>
              </w:rPr>
            </w:pPr>
            <w:r w:rsidRPr="00E52196">
              <w:rPr>
                <w:rFonts w:asciiTheme="minorHAnsi" w:hAnsiTheme="minorHAnsi"/>
              </w:rPr>
              <w:t>B-1:  HPT8 Component Costs and Lifetime</w:t>
            </w:r>
          </w:p>
        </w:tc>
      </w:tr>
      <w:tr w:rsidR="00A53C1B" w:rsidRPr="00E52196" w14:paraId="7A5245F1" w14:textId="77777777" w:rsidTr="000873F3">
        <w:trPr>
          <w:trHeight w:val="20"/>
        </w:trPr>
        <w:tc>
          <w:tcPr>
            <w:tcW w:w="2790" w:type="dxa"/>
            <w:tcBorders>
              <w:top w:val="single" w:sz="4" w:space="0" w:color="auto"/>
              <w:left w:val="single" w:sz="4" w:space="0" w:color="auto"/>
              <w:bottom w:val="single" w:sz="4" w:space="0" w:color="auto"/>
              <w:right w:val="single" w:sz="4" w:space="0" w:color="auto"/>
            </w:tcBorders>
            <w:vAlign w:val="center"/>
            <w:hideMark/>
          </w:tcPr>
          <w:p w14:paraId="7B4F2017" w14:textId="77777777" w:rsidR="00A53C1B" w:rsidRPr="00E52196" w:rsidRDefault="00A53C1B" w:rsidP="00D10009">
            <w:pPr>
              <w:jc w:val="left"/>
              <w:rPr>
                <w:rFonts w:asciiTheme="minorHAnsi" w:hAnsiTheme="minorHAnsi"/>
                <w:szCs w:val="22"/>
              </w:rPr>
            </w:pPr>
            <w:r w:rsidRPr="00E52196">
              <w:rPr>
                <w:rFonts w:asciiTheme="minorHAnsi" w:hAnsiTheme="minorHAnsi"/>
              </w:rPr>
              <w:t>Retrofit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258F0227" w14:textId="77777777" w:rsidR="00A53C1B" w:rsidRPr="00E52196" w:rsidRDefault="00A53C1B" w:rsidP="00D10009">
            <w:pPr>
              <w:jc w:val="left"/>
              <w:rPr>
                <w:rFonts w:asciiTheme="minorHAnsi" w:hAnsiTheme="minorHAnsi"/>
                <w:szCs w:val="22"/>
              </w:rPr>
            </w:pPr>
            <w:r w:rsidRPr="00E52196">
              <w:rPr>
                <w:rFonts w:asciiTheme="minorHAnsi" w:hAnsiTheme="minorHAnsi"/>
              </w:rPr>
              <w:t>B-2:  HPT8 Component Costs and Lifetime</w:t>
            </w:r>
          </w:p>
        </w:tc>
      </w:tr>
      <w:tr w:rsidR="00A53C1B" w:rsidRPr="00E52196" w14:paraId="30678060" w14:textId="77777777" w:rsidTr="000873F3">
        <w:trPr>
          <w:trHeight w:val="20"/>
        </w:trPr>
        <w:tc>
          <w:tcPr>
            <w:tcW w:w="2790" w:type="dxa"/>
            <w:tcBorders>
              <w:top w:val="single" w:sz="4" w:space="0" w:color="auto"/>
              <w:left w:val="single" w:sz="4" w:space="0" w:color="auto"/>
              <w:bottom w:val="single" w:sz="4" w:space="0" w:color="auto"/>
              <w:right w:val="single" w:sz="4" w:space="0" w:color="auto"/>
            </w:tcBorders>
            <w:vAlign w:val="center"/>
            <w:hideMark/>
          </w:tcPr>
          <w:p w14:paraId="41521C19" w14:textId="77777777" w:rsidR="00A53C1B" w:rsidRPr="00E52196" w:rsidRDefault="00A53C1B" w:rsidP="00D10009">
            <w:pPr>
              <w:jc w:val="left"/>
              <w:rPr>
                <w:rFonts w:asciiTheme="minorHAnsi" w:hAnsiTheme="minorHAnsi"/>
                <w:szCs w:val="22"/>
              </w:rPr>
            </w:pPr>
            <w:r w:rsidRPr="00E52196">
              <w:rPr>
                <w:rFonts w:asciiTheme="minorHAnsi" w:hAnsiTheme="minorHAnsi"/>
              </w:rPr>
              <w:t>Reduced Wattage T8, time of sale or retrofit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060CB424" w14:textId="77777777" w:rsidR="00A53C1B" w:rsidRPr="00E52196" w:rsidRDefault="00A53C1B" w:rsidP="00D10009">
            <w:pPr>
              <w:jc w:val="left"/>
              <w:rPr>
                <w:rFonts w:asciiTheme="minorHAnsi" w:hAnsiTheme="minorHAnsi"/>
                <w:szCs w:val="22"/>
              </w:rPr>
            </w:pPr>
            <w:r w:rsidRPr="00E52196">
              <w:rPr>
                <w:rFonts w:asciiTheme="minorHAnsi" w:hAnsiTheme="minorHAnsi"/>
              </w:rPr>
              <w:t>B-3:  HPT8 Component Costs and Lifetime</w:t>
            </w:r>
          </w:p>
        </w:tc>
      </w:tr>
    </w:tbl>
    <w:p w14:paraId="6A0346CA" w14:textId="77777777" w:rsidR="00A53C1B" w:rsidRPr="00E52196" w:rsidRDefault="00A53C1B" w:rsidP="00A53C1B">
      <w:pPr>
        <w:keepNext/>
        <w:keepLines/>
        <w:spacing w:before="200"/>
        <w:outlineLvl w:val="5"/>
        <w:rPr>
          <w:rFonts w:eastAsiaTheme="majorEastAsia" w:cstheme="majorBidi"/>
          <w:b/>
          <w:iCs/>
          <w:smallCaps/>
          <w:sz w:val="22"/>
        </w:rPr>
      </w:pPr>
      <w:r w:rsidRPr="00E52196">
        <w:rPr>
          <w:rFonts w:eastAsiaTheme="majorEastAsia" w:cstheme="majorBidi"/>
          <w:b/>
          <w:iCs/>
          <w:smallCaps/>
          <w:sz w:val="22"/>
        </w:rPr>
        <w:t>Reference Tables</w:t>
      </w:r>
    </w:p>
    <w:p w14:paraId="1ABF94B8" w14:textId="1E450443" w:rsidR="00A53C1B" w:rsidRDefault="00A53C1B" w:rsidP="00A53C1B">
      <w:pPr>
        <w:spacing w:after="240"/>
      </w:pPr>
      <w:r w:rsidRPr="00E52196">
        <w:t>See following page</w:t>
      </w:r>
    </w:p>
    <w:p w14:paraId="58C13C74" w14:textId="77777777" w:rsidR="000873F3" w:rsidRPr="00E52196" w:rsidRDefault="000873F3" w:rsidP="00A53C1B">
      <w:pPr>
        <w:spacing w:after="240"/>
      </w:pPr>
    </w:p>
    <w:p w14:paraId="42B90872" w14:textId="77777777" w:rsidR="00A53C1B" w:rsidRPr="00E52196" w:rsidRDefault="00A53C1B" w:rsidP="00A53C1B">
      <w:pPr>
        <w:jc w:val="left"/>
        <w:sectPr w:rsidR="00A53C1B" w:rsidRPr="00E52196" w:rsidSect="00453469">
          <w:pgSz w:w="12240" w:h="15840"/>
          <w:pgMar w:top="1440" w:right="1440" w:bottom="1440" w:left="1440" w:header="720" w:footer="720" w:gutter="0"/>
          <w:cols w:space="720"/>
        </w:sectPr>
      </w:pPr>
    </w:p>
    <w:p w14:paraId="5E09D9FD" w14:textId="77777777" w:rsidR="00A53C1B" w:rsidRPr="00E52196" w:rsidRDefault="00A53C1B" w:rsidP="00A53C1B">
      <w:pPr>
        <w:spacing w:after="240"/>
        <w:rPr>
          <w:noProof/>
        </w:rPr>
      </w:pPr>
      <w:r w:rsidRPr="00E52196">
        <w:rPr>
          <w:noProof/>
        </w:rPr>
        <w:lastRenderedPageBreak/>
        <w:t>A-1:  Time of Sale:  HPT8 New and Baseline Assumptions</w:t>
      </w:r>
      <w:r w:rsidRPr="00E52196">
        <w:rPr>
          <w:rFonts w:ascii="Arial" w:hAnsi="Arial"/>
          <w:noProof/>
          <w:vertAlign w:val="superscript"/>
        </w:rPr>
        <w:footnoteReference w:id="630"/>
      </w:r>
      <w:r w:rsidRPr="00E52196">
        <w:rPr>
          <w:noProof/>
        </w:rPr>
        <w:t xml:space="preserve">  </w:t>
      </w:r>
    </w:p>
    <w:tbl>
      <w:tblPr>
        <w:tblW w:w="14361" w:type="dxa"/>
        <w:tblInd w:w="-522" w:type="dxa"/>
        <w:tblLook w:val="04A0" w:firstRow="1" w:lastRow="0" w:firstColumn="1" w:lastColumn="0" w:noHBand="0" w:noVBand="1"/>
      </w:tblPr>
      <w:tblGrid>
        <w:gridCol w:w="3870"/>
        <w:gridCol w:w="1080"/>
        <w:gridCol w:w="1080"/>
        <w:gridCol w:w="4050"/>
        <w:gridCol w:w="923"/>
        <w:gridCol w:w="1057"/>
        <w:gridCol w:w="1221"/>
        <w:gridCol w:w="1080"/>
      </w:tblGrid>
      <w:tr w:rsidR="00A53C1B" w:rsidRPr="001F6D6E" w14:paraId="16B91646" w14:textId="77777777" w:rsidTr="00D10009">
        <w:trPr>
          <w:trHeight w:val="458"/>
        </w:trPr>
        <w:tc>
          <w:tcPr>
            <w:tcW w:w="3870" w:type="dxa"/>
            <w:tcBorders>
              <w:top w:val="single" w:sz="4" w:space="0" w:color="auto"/>
              <w:left w:val="single" w:sz="8" w:space="0" w:color="auto"/>
              <w:bottom w:val="single" w:sz="4" w:space="0" w:color="auto"/>
              <w:right w:val="single" w:sz="4" w:space="0" w:color="auto"/>
            </w:tcBorders>
            <w:shd w:val="clear" w:color="000000" w:fill="7F7F7F"/>
            <w:vAlign w:val="center"/>
            <w:hideMark/>
          </w:tcPr>
          <w:p w14:paraId="3AFCAA22" w14:textId="77777777" w:rsidR="00A53C1B" w:rsidRPr="001F6D6E" w:rsidRDefault="00A53C1B" w:rsidP="00D10009">
            <w:pPr>
              <w:spacing w:after="0"/>
              <w:jc w:val="center"/>
              <w:rPr>
                <w:rFonts w:cs="Arial"/>
                <w:b/>
                <w:bCs/>
                <w:color w:val="FFFFFF"/>
              </w:rPr>
            </w:pPr>
            <w:r w:rsidRPr="001F6D6E">
              <w:rPr>
                <w:rFonts w:cs="Arial"/>
                <w:b/>
                <w:bCs/>
                <w:color w:val="FFFFFF"/>
              </w:rPr>
              <w:t>EE Measure Description</w:t>
            </w:r>
          </w:p>
        </w:tc>
        <w:tc>
          <w:tcPr>
            <w:tcW w:w="1080" w:type="dxa"/>
            <w:tcBorders>
              <w:top w:val="single" w:sz="4" w:space="0" w:color="auto"/>
              <w:left w:val="nil"/>
              <w:bottom w:val="single" w:sz="4" w:space="0" w:color="auto"/>
              <w:right w:val="single" w:sz="4" w:space="0" w:color="auto"/>
            </w:tcBorders>
            <w:shd w:val="clear" w:color="000000" w:fill="7F7F7F"/>
            <w:vAlign w:val="center"/>
            <w:hideMark/>
          </w:tcPr>
          <w:p w14:paraId="0A17B16C" w14:textId="77777777" w:rsidR="00A53C1B" w:rsidRPr="001F6D6E" w:rsidRDefault="00A53C1B" w:rsidP="00D10009">
            <w:pPr>
              <w:spacing w:after="0"/>
              <w:jc w:val="center"/>
              <w:rPr>
                <w:rFonts w:cs="Arial"/>
                <w:b/>
                <w:bCs/>
                <w:color w:val="FFFFFF"/>
              </w:rPr>
            </w:pPr>
            <w:r w:rsidRPr="001F6D6E">
              <w:rPr>
                <w:rFonts w:cs="Arial"/>
                <w:b/>
                <w:bCs/>
                <w:color w:val="FFFFFF"/>
              </w:rPr>
              <w:t>Nominal Watts</w:t>
            </w:r>
          </w:p>
        </w:tc>
        <w:tc>
          <w:tcPr>
            <w:tcW w:w="1080" w:type="dxa"/>
            <w:tcBorders>
              <w:top w:val="single" w:sz="4" w:space="0" w:color="auto"/>
              <w:left w:val="nil"/>
              <w:bottom w:val="single" w:sz="4" w:space="0" w:color="auto"/>
              <w:right w:val="single" w:sz="4" w:space="0" w:color="auto"/>
            </w:tcBorders>
            <w:shd w:val="clear" w:color="000000" w:fill="7F7F7F"/>
            <w:vAlign w:val="center"/>
            <w:hideMark/>
          </w:tcPr>
          <w:p w14:paraId="49FE3242" w14:textId="77777777" w:rsidR="00A53C1B" w:rsidRPr="001F6D6E" w:rsidRDefault="00A53C1B" w:rsidP="00D10009">
            <w:pPr>
              <w:spacing w:after="0"/>
              <w:jc w:val="center"/>
              <w:rPr>
                <w:rFonts w:cs="Arial"/>
                <w:b/>
                <w:bCs/>
                <w:color w:val="FFFFFF"/>
              </w:rPr>
            </w:pPr>
            <w:r w:rsidRPr="001F6D6E">
              <w:rPr>
                <w:rFonts w:cs="Arial"/>
                <w:b/>
                <w:bCs/>
                <w:color w:val="FFFFFF"/>
              </w:rPr>
              <w:t>Watts</w:t>
            </w:r>
            <w:r w:rsidRPr="001F6D6E">
              <w:rPr>
                <w:rFonts w:cs="Arial"/>
                <w:b/>
                <w:bCs/>
                <w:color w:val="FFFFFF"/>
                <w:vertAlign w:val="subscript"/>
              </w:rPr>
              <w:t>EE</w:t>
            </w:r>
          </w:p>
        </w:tc>
        <w:tc>
          <w:tcPr>
            <w:tcW w:w="4050" w:type="dxa"/>
            <w:tcBorders>
              <w:top w:val="single" w:sz="4" w:space="0" w:color="auto"/>
              <w:left w:val="nil"/>
              <w:bottom w:val="single" w:sz="4" w:space="0" w:color="auto"/>
              <w:right w:val="single" w:sz="4" w:space="0" w:color="auto"/>
            </w:tcBorders>
            <w:shd w:val="clear" w:color="000000" w:fill="7F7F7F"/>
            <w:vAlign w:val="center"/>
            <w:hideMark/>
          </w:tcPr>
          <w:p w14:paraId="37DAE665" w14:textId="77777777" w:rsidR="00A53C1B" w:rsidRPr="001F6D6E" w:rsidRDefault="00A53C1B" w:rsidP="00D10009">
            <w:pPr>
              <w:spacing w:after="0"/>
              <w:jc w:val="center"/>
              <w:rPr>
                <w:rFonts w:cs="Arial"/>
                <w:b/>
                <w:bCs/>
                <w:color w:val="FFFFFF"/>
              </w:rPr>
            </w:pPr>
            <w:r w:rsidRPr="001F6D6E">
              <w:rPr>
                <w:rFonts w:cs="Arial"/>
                <w:b/>
                <w:bCs/>
                <w:color w:val="FFFFFF"/>
              </w:rPr>
              <w:t>Baseline Description</w:t>
            </w:r>
          </w:p>
        </w:tc>
        <w:tc>
          <w:tcPr>
            <w:tcW w:w="923" w:type="dxa"/>
            <w:tcBorders>
              <w:top w:val="single" w:sz="4" w:space="0" w:color="auto"/>
              <w:left w:val="nil"/>
              <w:bottom w:val="single" w:sz="4" w:space="0" w:color="auto"/>
              <w:right w:val="single" w:sz="4" w:space="0" w:color="auto"/>
            </w:tcBorders>
            <w:shd w:val="clear" w:color="000000" w:fill="7F7F7F"/>
            <w:vAlign w:val="center"/>
            <w:hideMark/>
          </w:tcPr>
          <w:p w14:paraId="63C5710E" w14:textId="77777777" w:rsidR="00A53C1B" w:rsidRPr="001F6D6E" w:rsidRDefault="00A53C1B" w:rsidP="00D10009">
            <w:pPr>
              <w:spacing w:after="0"/>
              <w:jc w:val="center"/>
              <w:rPr>
                <w:rFonts w:cs="Arial"/>
                <w:b/>
                <w:bCs/>
                <w:color w:val="FFFFFF"/>
              </w:rPr>
            </w:pPr>
            <w:r w:rsidRPr="001F6D6E">
              <w:rPr>
                <w:rFonts w:cs="Arial"/>
                <w:b/>
                <w:bCs/>
                <w:color w:val="FFFFFF"/>
              </w:rPr>
              <w:t>Nominal Watt</w:t>
            </w:r>
          </w:p>
        </w:tc>
        <w:tc>
          <w:tcPr>
            <w:tcW w:w="1057" w:type="dxa"/>
            <w:tcBorders>
              <w:top w:val="single" w:sz="4" w:space="0" w:color="auto"/>
              <w:left w:val="nil"/>
              <w:bottom w:val="single" w:sz="4" w:space="0" w:color="auto"/>
              <w:right w:val="single" w:sz="4" w:space="0" w:color="auto"/>
            </w:tcBorders>
            <w:shd w:val="clear" w:color="000000" w:fill="7F7F7F"/>
            <w:vAlign w:val="center"/>
            <w:hideMark/>
          </w:tcPr>
          <w:p w14:paraId="288F010D" w14:textId="77777777" w:rsidR="00A53C1B" w:rsidRPr="001F6D6E" w:rsidRDefault="00A53C1B" w:rsidP="00D10009">
            <w:pPr>
              <w:spacing w:after="0"/>
              <w:jc w:val="center"/>
              <w:rPr>
                <w:rFonts w:cs="Arial"/>
                <w:b/>
                <w:bCs/>
                <w:color w:val="FFFFFF"/>
              </w:rPr>
            </w:pPr>
            <w:r w:rsidRPr="001F6D6E">
              <w:rPr>
                <w:rFonts w:cs="Arial"/>
                <w:b/>
                <w:bCs/>
                <w:color w:val="FFFFFF"/>
              </w:rPr>
              <w:t>Watts</w:t>
            </w:r>
            <w:r w:rsidRPr="001F6D6E">
              <w:rPr>
                <w:rFonts w:cs="Arial"/>
                <w:b/>
                <w:bCs/>
                <w:color w:val="FFFFFF"/>
                <w:vertAlign w:val="subscript"/>
              </w:rPr>
              <w:t>BASE</w:t>
            </w:r>
          </w:p>
        </w:tc>
        <w:tc>
          <w:tcPr>
            <w:tcW w:w="1221" w:type="dxa"/>
            <w:tcBorders>
              <w:top w:val="single" w:sz="4" w:space="0" w:color="auto"/>
              <w:left w:val="nil"/>
              <w:bottom w:val="single" w:sz="4" w:space="0" w:color="auto"/>
              <w:right w:val="single" w:sz="4" w:space="0" w:color="auto"/>
            </w:tcBorders>
            <w:shd w:val="clear" w:color="000000" w:fill="7F7F7F"/>
            <w:vAlign w:val="center"/>
            <w:hideMark/>
          </w:tcPr>
          <w:p w14:paraId="112816D5" w14:textId="77777777" w:rsidR="00A53C1B" w:rsidRPr="001F6D6E" w:rsidRDefault="00A53C1B" w:rsidP="00D10009">
            <w:pPr>
              <w:spacing w:after="0"/>
              <w:jc w:val="center"/>
              <w:rPr>
                <w:rFonts w:cs="Arial"/>
                <w:b/>
                <w:bCs/>
                <w:color w:val="FFFFFF"/>
              </w:rPr>
            </w:pPr>
            <w:r w:rsidRPr="001F6D6E">
              <w:rPr>
                <w:rFonts w:cs="Arial"/>
                <w:b/>
                <w:bCs/>
                <w:color w:val="FFFFFF"/>
              </w:rPr>
              <w:t>Incremental Cost</w:t>
            </w:r>
          </w:p>
        </w:tc>
        <w:tc>
          <w:tcPr>
            <w:tcW w:w="1080" w:type="dxa"/>
            <w:tcBorders>
              <w:top w:val="single" w:sz="4" w:space="0" w:color="auto"/>
              <w:left w:val="single" w:sz="4" w:space="0" w:color="auto"/>
              <w:bottom w:val="single" w:sz="4" w:space="0" w:color="auto"/>
              <w:right w:val="single" w:sz="8" w:space="0" w:color="auto"/>
            </w:tcBorders>
            <w:shd w:val="clear" w:color="000000" w:fill="7F7F7F"/>
            <w:vAlign w:val="center"/>
            <w:hideMark/>
          </w:tcPr>
          <w:p w14:paraId="4A00AB51" w14:textId="77777777" w:rsidR="00A53C1B" w:rsidRPr="001F6D6E" w:rsidRDefault="00A53C1B" w:rsidP="00D10009">
            <w:pPr>
              <w:spacing w:after="0"/>
              <w:jc w:val="center"/>
              <w:rPr>
                <w:rFonts w:cs="Arial"/>
                <w:b/>
                <w:bCs/>
                <w:color w:val="FFFFFF"/>
              </w:rPr>
            </w:pPr>
            <w:r w:rsidRPr="001F6D6E">
              <w:rPr>
                <w:rFonts w:cs="Arial"/>
                <w:b/>
                <w:bCs/>
                <w:color w:val="FFFFFF"/>
              </w:rPr>
              <w:t>Watts</w:t>
            </w:r>
            <w:r w:rsidRPr="001F6D6E">
              <w:rPr>
                <w:rFonts w:cs="Arial"/>
                <w:b/>
                <w:bCs/>
                <w:color w:val="FFFFFF"/>
                <w:vertAlign w:val="subscript"/>
              </w:rPr>
              <w:t>SAVE</w:t>
            </w:r>
          </w:p>
        </w:tc>
      </w:tr>
      <w:tr w:rsidR="00A53C1B" w:rsidRPr="001F6D6E" w14:paraId="08859BDA"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559838B8" w14:textId="77777777" w:rsidR="00A53C1B" w:rsidRPr="00CC181F" w:rsidRDefault="00A53C1B" w:rsidP="00D10009">
            <w:pPr>
              <w:spacing w:after="0"/>
              <w:rPr>
                <w:rFonts w:cs="Arial"/>
              </w:rPr>
            </w:pPr>
            <w:r w:rsidRPr="00CC181F">
              <w:rPr>
                <w:rFonts w:cs="Arial"/>
              </w:rPr>
              <w:t>4-Lamp HPT8 w/ High-BF Ballast High-Bay</w:t>
            </w:r>
          </w:p>
        </w:tc>
        <w:tc>
          <w:tcPr>
            <w:tcW w:w="1080" w:type="dxa"/>
            <w:tcBorders>
              <w:top w:val="nil"/>
              <w:left w:val="nil"/>
              <w:bottom w:val="single" w:sz="4" w:space="0" w:color="auto"/>
              <w:right w:val="single" w:sz="4" w:space="0" w:color="auto"/>
            </w:tcBorders>
            <w:shd w:val="clear" w:color="auto" w:fill="auto"/>
            <w:vAlign w:val="center"/>
            <w:hideMark/>
          </w:tcPr>
          <w:p w14:paraId="4BC4DB03" w14:textId="35CE720D" w:rsidR="00A53C1B" w:rsidRPr="006E4618" w:rsidRDefault="00A53C1B" w:rsidP="00D10009">
            <w:pPr>
              <w:spacing w:after="0"/>
              <w:jc w:val="center"/>
              <w:rPr>
                <w:rFonts w:cs="Arial"/>
              </w:rPr>
            </w:pPr>
            <w:r>
              <w:rPr>
                <w:rFonts w:cs="Arial"/>
              </w:rPr>
              <w:t>128</w:t>
            </w:r>
          </w:p>
        </w:tc>
        <w:tc>
          <w:tcPr>
            <w:tcW w:w="1080" w:type="dxa"/>
            <w:tcBorders>
              <w:top w:val="nil"/>
              <w:left w:val="nil"/>
              <w:bottom w:val="single" w:sz="4" w:space="0" w:color="auto"/>
              <w:right w:val="single" w:sz="4" w:space="0" w:color="auto"/>
            </w:tcBorders>
            <w:shd w:val="clear" w:color="auto" w:fill="auto"/>
            <w:noWrap/>
            <w:vAlign w:val="center"/>
            <w:hideMark/>
          </w:tcPr>
          <w:p w14:paraId="5A12D8B5" w14:textId="4BFA1F55" w:rsidR="00A53C1B" w:rsidRPr="006E4618" w:rsidRDefault="00A53C1B" w:rsidP="00D10009">
            <w:pPr>
              <w:spacing w:after="0"/>
              <w:jc w:val="center"/>
              <w:rPr>
                <w:rFonts w:cs="Arial"/>
              </w:rPr>
            </w:pPr>
            <w:r>
              <w:rPr>
                <w:rFonts w:cs="Arial"/>
              </w:rPr>
              <w:t>147.2</w:t>
            </w:r>
          </w:p>
        </w:tc>
        <w:tc>
          <w:tcPr>
            <w:tcW w:w="4050" w:type="dxa"/>
            <w:tcBorders>
              <w:top w:val="nil"/>
              <w:left w:val="nil"/>
              <w:bottom w:val="single" w:sz="4" w:space="0" w:color="auto"/>
              <w:right w:val="single" w:sz="4" w:space="0" w:color="auto"/>
            </w:tcBorders>
            <w:shd w:val="clear" w:color="auto" w:fill="auto"/>
            <w:vAlign w:val="center"/>
            <w:hideMark/>
          </w:tcPr>
          <w:p w14:paraId="201070B2" w14:textId="77777777" w:rsidR="00A53C1B" w:rsidRPr="006E4618" w:rsidRDefault="00A53C1B" w:rsidP="00D10009">
            <w:pPr>
              <w:spacing w:after="0"/>
              <w:rPr>
                <w:rFonts w:cs="Arial"/>
              </w:rPr>
            </w:pPr>
            <w:r w:rsidRPr="006E4618">
              <w:rPr>
                <w:rFonts w:cs="Arial"/>
              </w:rPr>
              <w:t>200 Watt Pulse Start Metal-Halide</w:t>
            </w:r>
          </w:p>
        </w:tc>
        <w:tc>
          <w:tcPr>
            <w:tcW w:w="923" w:type="dxa"/>
            <w:tcBorders>
              <w:top w:val="nil"/>
              <w:left w:val="nil"/>
              <w:bottom w:val="single" w:sz="4" w:space="0" w:color="auto"/>
              <w:right w:val="single" w:sz="4" w:space="0" w:color="auto"/>
            </w:tcBorders>
            <w:shd w:val="clear" w:color="auto" w:fill="auto"/>
            <w:vAlign w:val="center"/>
            <w:hideMark/>
          </w:tcPr>
          <w:p w14:paraId="31C02772" w14:textId="77777777" w:rsidR="00A53C1B" w:rsidRPr="006E4618" w:rsidRDefault="00A53C1B" w:rsidP="00D10009">
            <w:pPr>
              <w:spacing w:after="0"/>
              <w:jc w:val="center"/>
              <w:rPr>
                <w:rFonts w:cs="Arial"/>
              </w:rPr>
            </w:pPr>
            <w:r w:rsidRPr="006E4618">
              <w:rPr>
                <w:rFonts w:cs="Arial"/>
              </w:rPr>
              <w:t>200</w:t>
            </w:r>
          </w:p>
        </w:tc>
        <w:tc>
          <w:tcPr>
            <w:tcW w:w="1057" w:type="dxa"/>
            <w:tcBorders>
              <w:top w:val="nil"/>
              <w:left w:val="nil"/>
              <w:bottom w:val="single" w:sz="4" w:space="0" w:color="auto"/>
              <w:right w:val="single" w:sz="4" w:space="0" w:color="auto"/>
            </w:tcBorders>
            <w:shd w:val="clear" w:color="auto" w:fill="auto"/>
            <w:vAlign w:val="center"/>
            <w:hideMark/>
          </w:tcPr>
          <w:p w14:paraId="33B5FE88" w14:textId="77777777" w:rsidR="00A53C1B" w:rsidRPr="001C69E3" w:rsidRDefault="00A53C1B" w:rsidP="00D10009">
            <w:pPr>
              <w:spacing w:after="0"/>
              <w:jc w:val="center"/>
              <w:rPr>
                <w:rFonts w:cs="Arial"/>
              </w:rPr>
            </w:pPr>
            <w:r w:rsidRPr="001C69E3">
              <w:rPr>
                <w:rFonts w:cs="Arial"/>
              </w:rPr>
              <w:t>232</w:t>
            </w:r>
          </w:p>
        </w:tc>
        <w:tc>
          <w:tcPr>
            <w:tcW w:w="1221" w:type="dxa"/>
            <w:tcBorders>
              <w:top w:val="nil"/>
              <w:left w:val="nil"/>
              <w:bottom w:val="single" w:sz="4" w:space="0" w:color="auto"/>
              <w:right w:val="single" w:sz="4" w:space="0" w:color="auto"/>
            </w:tcBorders>
            <w:shd w:val="clear" w:color="auto" w:fill="auto"/>
            <w:noWrap/>
            <w:vAlign w:val="center"/>
            <w:hideMark/>
          </w:tcPr>
          <w:p w14:paraId="67F27122" w14:textId="77777777" w:rsidR="00A53C1B" w:rsidRPr="00CC181F" w:rsidRDefault="00A53C1B" w:rsidP="00D10009">
            <w:pPr>
              <w:spacing w:after="0"/>
              <w:jc w:val="center"/>
              <w:rPr>
                <w:rFonts w:cs="Arial"/>
              </w:rPr>
            </w:pPr>
            <w:r w:rsidRPr="00CC181F">
              <w:rPr>
                <w:rFonts w:cs="Arial"/>
              </w:rPr>
              <w:t>$75</w:t>
            </w:r>
          </w:p>
        </w:tc>
        <w:tc>
          <w:tcPr>
            <w:tcW w:w="1080" w:type="dxa"/>
            <w:tcBorders>
              <w:top w:val="nil"/>
              <w:left w:val="nil"/>
              <w:bottom w:val="single" w:sz="4" w:space="0" w:color="auto"/>
              <w:right w:val="single" w:sz="8" w:space="0" w:color="auto"/>
            </w:tcBorders>
            <w:shd w:val="clear" w:color="auto" w:fill="auto"/>
            <w:noWrap/>
            <w:vAlign w:val="center"/>
            <w:hideMark/>
          </w:tcPr>
          <w:p w14:paraId="5AEB1B5D" w14:textId="5590EC13" w:rsidR="00A53C1B" w:rsidRPr="006E4618" w:rsidRDefault="00A53C1B" w:rsidP="00D10009">
            <w:pPr>
              <w:spacing w:after="0"/>
              <w:jc w:val="center"/>
              <w:rPr>
                <w:rFonts w:cs="Arial"/>
              </w:rPr>
            </w:pPr>
            <w:r>
              <w:rPr>
                <w:rFonts w:cs="Arial"/>
              </w:rPr>
              <w:t>84.80</w:t>
            </w:r>
          </w:p>
        </w:tc>
      </w:tr>
      <w:tr w:rsidR="00A53C1B" w:rsidRPr="001F6D6E" w14:paraId="56C4333E" w14:textId="77777777" w:rsidTr="00D10009">
        <w:trPr>
          <w:trHeight w:val="255"/>
        </w:trPr>
        <w:tc>
          <w:tcPr>
            <w:tcW w:w="3870" w:type="dxa"/>
            <w:tcBorders>
              <w:top w:val="nil"/>
              <w:left w:val="single" w:sz="8" w:space="0" w:color="auto"/>
              <w:bottom w:val="single" w:sz="4" w:space="0" w:color="auto"/>
              <w:right w:val="single" w:sz="4" w:space="0" w:color="auto"/>
            </w:tcBorders>
            <w:shd w:val="clear" w:color="000000" w:fill="FFFFFF"/>
            <w:vAlign w:val="center"/>
            <w:hideMark/>
          </w:tcPr>
          <w:p w14:paraId="08B89E3D" w14:textId="77777777" w:rsidR="00A53C1B" w:rsidRPr="001C69E3" w:rsidRDefault="00A53C1B" w:rsidP="00D10009">
            <w:pPr>
              <w:spacing w:after="0"/>
              <w:rPr>
                <w:rFonts w:cs="Arial"/>
              </w:rPr>
            </w:pPr>
            <w:r w:rsidRPr="001C69E3">
              <w:rPr>
                <w:rFonts w:cs="Arial"/>
              </w:rPr>
              <w:t>4-Lamp HPT8 w/ High-BF Ballast High-Bay</w:t>
            </w:r>
          </w:p>
        </w:tc>
        <w:tc>
          <w:tcPr>
            <w:tcW w:w="1080" w:type="dxa"/>
            <w:tcBorders>
              <w:top w:val="nil"/>
              <w:left w:val="nil"/>
              <w:bottom w:val="single" w:sz="4" w:space="0" w:color="auto"/>
              <w:right w:val="single" w:sz="4" w:space="0" w:color="auto"/>
            </w:tcBorders>
            <w:shd w:val="clear" w:color="auto" w:fill="auto"/>
            <w:vAlign w:val="center"/>
            <w:hideMark/>
          </w:tcPr>
          <w:p w14:paraId="2D9B4BCC" w14:textId="33BD79D5" w:rsidR="00A53C1B" w:rsidRPr="001C69E3" w:rsidRDefault="00A53C1B" w:rsidP="00D10009">
            <w:pPr>
              <w:spacing w:after="0"/>
              <w:jc w:val="center"/>
              <w:rPr>
                <w:rFonts w:cs="Arial"/>
              </w:rPr>
            </w:pPr>
            <w:r>
              <w:rPr>
                <w:rFonts w:cs="Arial"/>
              </w:rPr>
              <w:t>128</w:t>
            </w:r>
          </w:p>
        </w:tc>
        <w:tc>
          <w:tcPr>
            <w:tcW w:w="1080" w:type="dxa"/>
            <w:tcBorders>
              <w:top w:val="nil"/>
              <w:left w:val="nil"/>
              <w:bottom w:val="single" w:sz="4" w:space="0" w:color="auto"/>
              <w:right w:val="single" w:sz="4" w:space="0" w:color="auto"/>
            </w:tcBorders>
            <w:shd w:val="clear" w:color="auto" w:fill="auto"/>
            <w:noWrap/>
            <w:vAlign w:val="center"/>
            <w:hideMark/>
          </w:tcPr>
          <w:p w14:paraId="39B7AF72" w14:textId="06F7AD8F" w:rsidR="00A53C1B" w:rsidRPr="001C69E3" w:rsidRDefault="00A53C1B" w:rsidP="00D10009">
            <w:pPr>
              <w:spacing w:after="0"/>
              <w:jc w:val="center"/>
              <w:rPr>
                <w:rFonts w:cs="Arial"/>
              </w:rPr>
            </w:pPr>
            <w:r>
              <w:rPr>
                <w:rFonts w:cs="Arial"/>
              </w:rPr>
              <w:t>147.2</w:t>
            </w:r>
          </w:p>
        </w:tc>
        <w:tc>
          <w:tcPr>
            <w:tcW w:w="4050" w:type="dxa"/>
            <w:tcBorders>
              <w:top w:val="nil"/>
              <w:left w:val="nil"/>
              <w:bottom w:val="single" w:sz="4" w:space="0" w:color="auto"/>
              <w:right w:val="single" w:sz="4" w:space="0" w:color="auto"/>
            </w:tcBorders>
            <w:shd w:val="clear" w:color="auto" w:fill="auto"/>
            <w:vAlign w:val="center"/>
            <w:hideMark/>
          </w:tcPr>
          <w:p w14:paraId="56D27630" w14:textId="77777777" w:rsidR="00A53C1B" w:rsidRPr="001C69E3" w:rsidRDefault="00A53C1B" w:rsidP="00D10009">
            <w:pPr>
              <w:spacing w:after="0"/>
              <w:rPr>
                <w:rFonts w:cs="Arial"/>
              </w:rPr>
            </w:pPr>
            <w:r w:rsidRPr="001C69E3">
              <w:rPr>
                <w:rFonts w:cs="Arial"/>
              </w:rPr>
              <w:t>250 Watt Metal Halide</w:t>
            </w:r>
          </w:p>
        </w:tc>
        <w:tc>
          <w:tcPr>
            <w:tcW w:w="923" w:type="dxa"/>
            <w:tcBorders>
              <w:top w:val="nil"/>
              <w:left w:val="nil"/>
              <w:bottom w:val="single" w:sz="4" w:space="0" w:color="auto"/>
              <w:right w:val="single" w:sz="4" w:space="0" w:color="auto"/>
            </w:tcBorders>
            <w:shd w:val="clear" w:color="auto" w:fill="auto"/>
            <w:vAlign w:val="center"/>
            <w:hideMark/>
          </w:tcPr>
          <w:p w14:paraId="630CFE1B" w14:textId="77777777" w:rsidR="00A53C1B" w:rsidRPr="001C69E3" w:rsidRDefault="00A53C1B" w:rsidP="00D10009">
            <w:pPr>
              <w:spacing w:after="0"/>
              <w:jc w:val="center"/>
              <w:rPr>
                <w:rFonts w:cs="Arial"/>
              </w:rPr>
            </w:pPr>
            <w:r w:rsidRPr="001C69E3">
              <w:rPr>
                <w:rFonts w:cs="Arial"/>
              </w:rPr>
              <w:t>250</w:t>
            </w:r>
          </w:p>
        </w:tc>
        <w:tc>
          <w:tcPr>
            <w:tcW w:w="1057" w:type="dxa"/>
            <w:tcBorders>
              <w:top w:val="nil"/>
              <w:left w:val="nil"/>
              <w:bottom w:val="single" w:sz="4" w:space="0" w:color="auto"/>
              <w:right w:val="single" w:sz="4" w:space="0" w:color="auto"/>
            </w:tcBorders>
            <w:shd w:val="clear" w:color="auto" w:fill="auto"/>
            <w:vAlign w:val="center"/>
            <w:hideMark/>
          </w:tcPr>
          <w:p w14:paraId="047D3684" w14:textId="77777777" w:rsidR="00A53C1B" w:rsidRPr="001C69E3" w:rsidRDefault="00A53C1B" w:rsidP="00D10009">
            <w:pPr>
              <w:spacing w:after="0"/>
              <w:jc w:val="center"/>
              <w:rPr>
                <w:rFonts w:cs="Arial"/>
              </w:rPr>
            </w:pPr>
            <w:r w:rsidRPr="001C69E3">
              <w:rPr>
                <w:rFonts w:cs="Arial"/>
              </w:rPr>
              <w:t>295</w:t>
            </w:r>
          </w:p>
        </w:tc>
        <w:tc>
          <w:tcPr>
            <w:tcW w:w="1221" w:type="dxa"/>
            <w:tcBorders>
              <w:top w:val="nil"/>
              <w:left w:val="nil"/>
              <w:bottom w:val="single" w:sz="4" w:space="0" w:color="auto"/>
              <w:right w:val="single" w:sz="4" w:space="0" w:color="auto"/>
            </w:tcBorders>
            <w:shd w:val="clear" w:color="auto" w:fill="auto"/>
            <w:noWrap/>
            <w:vAlign w:val="center"/>
            <w:hideMark/>
          </w:tcPr>
          <w:p w14:paraId="52A11E39" w14:textId="77777777" w:rsidR="00A53C1B" w:rsidRPr="001C69E3" w:rsidRDefault="00A53C1B" w:rsidP="00D10009">
            <w:pPr>
              <w:spacing w:after="0"/>
              <w:jc w:val="center"/>
              <w:rPr>
                <w:rFonts w:cs="Arial"/>
              </w:rPr>
            </w:pPr>
            <w:r w:rsidRPr="001C69E3">
              <w:rPr>
                <w:rFonts w:cs="Arial"/>
              </w:rPr>
              <w:t>$75</w:t>
            </w:r>
          </w:p>
        </w:tc>
        <w:tc>
          <w:tcPr>
            <w:tcW w:w="1080" w:type="dxa"/>
            <w:tcBorders>
              <w:top w:val="nil"/>
              <w:left w:val="nil"/>
              <w:bottom w:val="single" w:sz="4" w:space="0" w:color="auto"/>
              <w:right w:val="single" w:sz="8" w:space="0" w:color="auto"/>
            </w:tcBorders>
            <w:shd w:val="clear" w:color="auto" w:fill="auto"/>
            <w:noWrap/>
            <w:vAlign w:val="center"/>
            <w:hideMark/>
          </w:tcPr>
          <w:p w14:paraId="0A115A5C" w14:textId="66C9FDDF" w:rsidR="00A53C1B" w:rsidRPr="001C69E3" w:rsidRDefault="00A53C1B" w:rsidP="00D10009">
            <w:pPr>
              <w:spacing w:after="0"/>
              <w:jc w:val="center"/>
              <w:rPr>
                <w:rFonts w:cs="Arial"/>
              </w:rPr>
            </w:pPr>
            <w:r>
              <w:rPr>
                <w:rFonts w:cs="Arial"/>
              </w:rPr>
              <w:t>147.80</w:t>
            </w:r>
          </w:p>
        </w:tc>
      </w:tr>
      <w:tr w:rsidR="00A53C1B" w:rsidRPr="001F6D6E" w14:paraId="1490F5ED" w14:textId="77777777" w:rsidTr="00D10009">
        <w:trPr>
          <w:trHeight w:val="255"/>
        </w:trPr>
        <w:tc>
          <w:tcPr>
            <w:tcW w:w="3870" w:type="dxa"/>
            <w:tcBorders>
              <w:top w:val="nil"/>
              <w:left w:val="single" w:sz="8" w:space="0" w:color="auto"/>
              <w:bottom w:val="single" w:sz="4" w:space="0" w:color="auto"/>
              <w:right w:val="single" w:sz="4" w:space="0" w:color="auto"/>
            </w:tcBorders>
            <w:shd w:val="clear" w:color="000000" w:fill="FFFFFF"/>
            <w:vAlign w:val="center"/>
            <w:hideMark/>
          </w:tcPr>
          <w:p w14:paraId="3FEEB7BA" w14:textId="77777777" w:rsidR="00A53C1B" w:rsidRPr="00CC181F" w:rsidRDefault="00A53C1B" w:rsidP="00D10009">
            <w:pPr>
              <w:spacing w:after="0"/>
              <w:rPr>
                <w:rFonts w:cs="Arial"/>
              </w:rPr>
            </w:pPr>
            <w:r w:rsidRPr="00CC181F">
              <w:rPr>
                <w:rFonts w:cs="Arial"/>
              </w:rPr>
              <w:t>6-Lamp HPT8 w/ High-BF Ballast High-Bay</w:t>
            </w:r>
          </w:p>
        </w:tc>
        <w:tc>
          <w:tcPr>
            <w:tcW w:w="1080" w:type="dxa"/>
            <w:tcBorders>
              <w:top w:val="nil"/>
              <w:left w:val="nil"/>
              <w:bottom w:val="single" w:sz="4" w:space="0" w:color="auto"/>
              <w:right w:val="single" w:sz="4" w:space="0" w:color="auto"/>
            </w:tcBorders>
            <w:shd w:val="clear" w:color="auto" w:fill="auto"/>
            <w:vAlign w:val="center"/>
            <w:hideMark/>
          </w:tcPr>
          <w:p w14:paraId="440B2B1E" w14:textId="6E1D3351" w:rsidR="00A53C1B" w:rsidRPr="006E4618" w:rsidRDefault="00A53C1B" w:rsidP="00D10009">
            <w:pPr>
              <w:spacing w:after="0"/>
              <w:jc w:val="center"/>
              <w:rPr>
                <w:rFonts w:cs="Arial"/>
              </w:rPr>
            </w:pPr>
            <w:r>
              <w:rPr>
                <w:rFonts w:cs="Arial"/>
              </w:rPr>
              <w:t>192</w:t>
            </w:r>
          </w:p>
        </w:tc>
        <w:tc>
          <w:tcPr>
            <w:tcW w:w="1080" w:type="dxa"/>
            <w:tcBorders>
              <w:top w:val="nil"/>
              <w:left w:val="nil"/>
              <w:bottom w:val="single" w:sz="4" w:space="0" w:color="auto"/>
              <w:right w:val="single" w:sz="4" w:space="0" w:color="auto"/>
            </w:tcBorders>
            <w:shd w:val="clear" w:color="auto" w:fill="auto"/>
            <w:noWrap/>
            <w:vAlign w:val="center"/>
            <w:hideMark/>
          </w:tcPr>
          <w:p w14:paraId="7B8201D9" w14:textId="7146AC6C" w:rsidR="00A53C1B" w:rsidRPr="006E4618" w:rsidRDefault="00A53C1B" w:rsidP="00D10009">
            <w:pPr>
              <w:spacing w:after="0"/>
              <w:jc w:val="center"/>
              <w:rPr>
                <w:rFonts w:cs="Arial"/>
              </w:rPr>
            </w:pPr>
            <w:r>
              <w:rPr>
                <w:rFonts w:cs="Arial"/>
              </w:rPr>
              <w:t>220.8</w:t>
            </w:r>
          </w:p>
        </w:tc>
        <w:tc>
          <w:tcPr>
            <w:tcW w:w="4050" w:type="dxa"/>
            <w:tcBorders>
              <w:top w:val="nil"/>
              <w:left w:val="nil"/>
              <w:bottom w:val="single" w:sz="4" w:space="0" w:color="auto"/>
              <w:right w:val="single" w:sz="4" w:space="0" w:color="auto"/>
            </w:tcBorders>
            <w:shd w:val="clear" w:color="auto" w:fill="auto"/>
            <w:vAlign w:val="center"/>
            <w:hideMark/>
          </w:tcPr>
          <w:p w14:paraId="458DEDDF" w14:textId="77777777" w:rsidR="00A53C1B" w:rsidRPr="006E4618" w:rsidRDefault="00A53C1B" w:rsidP="00D10009">
            <w:pPr>
              <w:spacing w:after="0"/>
              <w:rPr>
                <w:rFonts w:cs="Arial"/>
              </w:rPr>
            </w:pPr>
            <w:r w:rsidRPr="006E4618">
              <w:rPr>
                <w:rFonts w:cs="Arial"/>
              </w:rPr>
              <w:t>320 Watt Pulse Start Metal-Halide</w:t>
            </w:r>
          </w:p>
        </w:tc>
        <w:tc>
          <w:tcPr>
            <w:tcW w:w="923" w:type="dxa"/>
            <w:tcBorders>
              <w:top w:val="nil"/>
              <w:left w:val="nil"/>
              <w:bottom w:val="single" w:sz="4" w:space="0" w:color="auto"/>
              <w:right w:val="single" w:sz="4" w:space="0" w:color="auto"/>
            </w:tcBorders>
            <w:shd w:val="clear" w:color="auto" w:fill="auto"/>
            <w:vAlign w:val="center"/>
            <w:hideMark/>
          </w:tcPr>
          <w:p w14:paraId="70EB7095" w14:textId="77777777" w:rsidR="00A53C1B" w:rsidRPr="006E4618" w:rsidRDefault="00A53C1B" w:rsidP="00D10009">
            <w:pPr>
              <w:spacing w:after="0"/>
              <w:jc w:val="center"/>
              <w:rPr>
                <w:rFonts w:cs="Arial"/>
              </w:rPr>
            </w:pPr>
            <w:r w:rsidRPr="006E4618">
              <w:rPr>
                <w:rFonts w:cs="Arial"/>
              </w:rPr>
              <w:t>320</w:t>
            </w:r>
          </w:p>
        </w:tc>
        <w:tc>
          <w:tcPr>
            <w:tcW w:w="1057" w:type="dxa"/>
            <w:tcBorders>
              <w:top w:val="nil"/>
              <w:left w:val="nil"/>
              <w:bottom w:val="single" w:sz="4" w:space="0" w:color="auto"/>
              <w:right w:val="single" w:sz="4" w:space="0" w:color="auto"/>
            </w:tcBorders>
            <w:shd w:val="clear" w:color="auto" w:fill="auto"/>
            <w:vAlign w:val="center"/>
            <w:hideMark/>
          </w:tcPr>
          <w:p w14:paraId="134AE58A" w14:textId="77777777" w:rsidR="00A53C1B" w:rsidRPr="001C69E3" w:rsidRDefault="00A53C1B" w:rsidP="00D10009">
            <w:pPr>
              <w:spacing w:after="0"/>
              <w:jc w:val="center"/>
              <w:rPr>
                <w:rFonts w:cs="Arial"/>
              </w:rPr>
            </w:pPr>
            <w:r w:rsidRPr="001C69E3">
              <w:rPr>
                <w:rFonts w:cs="Arial"/>
              </w:rPr>
              <w:t>348.8</w:t>
            </w:r>
          </w:p>
        </w:tc>
        <w:tc>
          <w:tcPr>
            <w:tcW w:w="1221" w:type="dxa"/>
            <w:tcBorders>
              <w:top w:val="nil"/>
              <w:left w:val="nil"/>
              <w:bottom w:val="single" w:sz="4" w:space="0" w:color="auto"/>
              <w:right w:val="single" w:sz="4" w:space="0" w:color="auto"/>
            </w:tcBorders>
            <w:shd w:val="clear" w:color="auto" w:fill="auto"/>
            <w:noWrap/>
            <w:vAlign w:val="center"/>
            <w:hideMark/>
          </w:tcPr>
          <w:p w14:paraId="3B5497B4" w14:textId="77777777" w:rsidR="00A53C1B" w:rsidRPr="00CC181F" w:rsidRDefault="00A53C1B" w:rsidP="00D10009">
            <w:pPr>
              <w:spacing w:after="0"/>
              <w:jc w:val="center"/>
              <w:rPr>
                <w:rFonts w:cs="Arial"/>
              </w:rPr>
            </w:pPr>
            <w:r w:rsidRPr="00CC181F">
              <w:rPr>
                <w:rFonts w:cs="Arial"/>
              </w:rPr>
              <w:t>$75</w:t>
            </w:r>
          </w:p>
        </w:tc>
        <w:tc>
          <w:tcPr>
            <w:tcW w:w="1080" w:type="dxa"/>
            <w:tcBorders>
              <w:top w:val="nil"/>
              <w:left w:val="nil"/>
              <w:bottom w:val="single" w:sz="4" w:space="0" w:color="auto"/>
              <w:right w:val="single" w:sz="8" w:space="0" w:color="auto"/>
            </w:tcBorders>
            <w:shd w:val="clear" w:color="auto" w:fill="auto"/>
            <w:noWrap/>
            <w:vAlign w:val="center"/>
            <w:hideMark/>
          </w:tcPr>
          <w:p w14:paraId="374CB38D" w14:textId="3F51B122" w:rsidR="00A53C1B" w:rsidRPr="006E4618" w:rsidRDefault="00A53C1B" w:rsidP="00D10009">
            <w:pPr>
              <w:spacing w:after="0"/>
              <w:jc w:val="center"/>
              <w:rPr>
                <w:rFonts w:cs="Arial"/>
              </w:rPr>
            </w:pPr>
            <w:r>
              <w:rPr>
                <w:rFonts w:cs="Arial"/>
              </w:rPr>
              <w:t>128.00</w:t>
            </w:r>
          </w:p>
        </w:tc>
      </w:tr>
      <w:tr w:rsidR="00A53C1B" w:rsidRPr="001F6D6E" w14:paraId="53C43136" w14:textId="77777777" w:rsidTr="00D10009">
        <w:trPr>
          <w:trHeight w:val="255"/>
        </w:trPr>
        <w:tc>
          <w:tcPr>
            <w:tcW w:w="3870" w:type="dxa"/>
            <w:tcBorders>
              <w:top w:val="nil"/>
              <w:left w:val="single" w:sz="8" w:space="0" w:color="auto"/>
              <w:bottom w:val="single" w:sz="4" w:space="0" w:color="auto"/>
              <w:right w:val="single" w:sz="4" w:space="0" w:color="auto"/>
            </w:tcBorders>
            <w:shd w:val="clear" w:color="000000" w:fill="FFFFFF"/>
            <w:vAlign w:val="center"/>
            <w:hideMark/>
          </w:tcPr>
          <w:p w14:paraId="18374670" w14:textId="77777777" w:rsidR="00A53C1B" w:rsidRPr="001C69E3" w:rsidRDefault="00A53C1B" w:rsidP="00D10009">
            <w:pPr>
              <w:spacing w:after="0"/>
              <w:rPr>
                <w:rFonts w:cs="Arial"/>
              </w:rPr>
            </w:pPr>
            <w:r w:rsidRPr="001C69E3">
              <w:rPr>
                <w:rFonts w:cs="Arial"/>
              </w:rPr>
              <w:t>6-Lamp HPT8 w/ High-BF Ballast High-Bay</w:t>
            </w:r>
          </w:p>
        </w:tc>
        <w:tc>
          <w:tcPr>
            <w:tcW w:w="1080" w:type="dxa"/>
            <w:tcBorders>
              <w:top w:val="nil"/>
              <w:left w:val="nil"/>
              <w:bottom w:val="single" w:sz="4" w:space="0" w:color="auto"/>
              <w:right w:val="single" w:sz="4" w:space="0" w:color="auto"/>
            </w:tcBorders>
            <w:shd w:val="clear" w:color="auto" w:fill="auto"/>
            <w:vAlign w:val="center"/>
            <w:hideMark/>
          </w:tcPr>
          <w:p w14:paraId="1B95F927" w14:textId="3C052F9B" w:rsidR="00A53C1B" w:rsidRPr="001C69E3" w:rsidRDefault="00A53C1B" w:rsidP="00D10009">
            <w:pPr>
              <w:spacing w:after="0"/>
              <w:jc w:val="center"/>
              <w:rPr>
                <w:rFonts w:cs="Arial"/>
              </w:rPr>
            </w:pPr>
            <w:r>
              <w:rPr>
                <w:rFonts w:cs="Arial"/>
              </w:rPr>
              <w:t>192</w:t>
            </w:r>
          </w:p>
        </w:tc>
        <w:tc>
          <w:tcPr>
            <w:tcW w:w="1080" w:type="dxa"/>
            <w:tcBorders>
              <w:top w:val="nil"/>
              <w:left w:val="nil"/>
              <w:bottom w:val="single" w:sz="4" w:space="0" w:color="auto"/>
              <w:right w:val="single" w:sz="4" w:space="0" w:color="auto"/>
            </w:tcBorders>
            <w:shd w:val="clear" w:color="auto" w:fill="auto"/>
            <w:noWrap/>
            <w:vAlign w:val="center"/>
            <w:hideMark/>
          </w:tcPr>
          <w:p w14:paraId="63840510" w14:textId="2E002760" w:rsidR="00A53C1B" w:rsidRPr="001C69E3" w:rsidRDefault="00A53C1B" w:rsidP="00D10009">
            <w:pPr>
              <w:spacing w:after="0"/>
              <w:jc w:val="center"/>
              <w:rPr>
                <w:rFonts w:cs="Arial"/>
              </w:rPr>
            </w:pPr>
            <w:r>
              <w:rPr>
                <w:rFonts w:cs="Arial"/>
              </w:rPr>
              <w:t>220.8</w:t>
            </w:r>
          </w:p>
        </w:tc>
        <w:tc>
          <w:tcPr>
            <w:tcW w:w="4050" w:type="dxa"/>
            <w:tcBorders>
              <w:top w:val="nil"/>
              <w:left w:val="nil"/>
              <w:bottom w:val="single" w:sz="4" w:space="0" w:color="auto"/>
              <w:right w:val="single" w:sz="4" w:space="0" w:color="auto"/>
            </w:tcBorders>
            <w:shd w:val="clear" w:color="auto" w:fill="auto"/>
            <w:vAlign w:val="center"/>
            <w:hideMark/>
          </w:tcPr>
          <w:p w14:paraId="5AC323FB" w14:textId="77777777" w:rsidR="00A53C1B" w:rsidRPr="001C69E3" w:rsidRDefault="00A53C1B" w:rsidP="00D10009">
            <w:pPr>
              <w:spacing w:after="0"/>
              <w:rPr>
                <w:rFonts w:cs="Arial"/>
              </w:rPr>
            </w:pPr>
            <w:r w:rsidRPr="001C69E3">
              <w:rPr>
                <w:rFonts w:cs="Arial"/>
              </w:rPr>
              <w:t>400 Watt Pulse Start Metal Halide</w:t>
            </w:r>
          </w:p>
        </w:tc>
        <w:tc>
          <w:tcPr>
            <w:tcW w:w="923" w:type="dxa"/>
            <w:tcBorders>
              <w:top w:val="nil"/>
              <w:left w:val="nil"/>
              <w:bottom w:val="single" w:sz="4" w:space="0" w:color="auto"/>
              <w:right w:val="single" w:sz="4" w:space="0" w:color="auto"/>
            </w:tcBorders>
            <w:shd w:val="clear" w:color="auto" w:fill="auto"/>
            <w:vAlign w:val="center"/>
            <w:hideMark/>
          </w:tcPr>
          <w:p w14:paraId="0B4846FA" w14:textId="77777777" w:rsidR="00A53C1B" w:rsidRPr="001C69E3" w:rsidRDefault="00A53C1B" w:rsidP="00D10009">
            <w:pPr>
              <w:spacing w:after="0"/>
              <w:jc w:val="center"/>
              <w:rPr>
                <w:rFonts w:cs="Arial"/>
              </w:rPr>
            </w:pPr>
            <w:r w:rsidRPr="001C69E3">
              <w:rPr>
                <w:rFonts w:cs="Arial"/>
              </w:rPr>
              <w:t>400</w:t>
            </w:r>
          </w:p>
        </w:tc>
        <w:tc>
          <w:tcPr>
            <w:tcW w:w="1057" w:type="dxa"/>
            <w:tcBorders>
              <w:top w:val="nil"/>
              <w:left w:val="nil"/>
              <w:bottom w:val="single" w:sz="4" w:space="0" w:color="auto"/>
              <w:right w:val="single" w:sz="4" w:space="0" w:color="auto"/>
            </w:tcBorders>
            <w:shd w:val="clear" w:color="auto" w:fill="auto"/>
            <w:vAlign w:val="center"/>
            <w:hideMark/>
          </w:tcPr>
          <w:p w14:paraId="6ED7A2C9" w14:textId="77777777" w:rsidR="00A53C1B" w:rsidRPr="001C69E3" w:rsidRDefault="00A53C1B" w:rsidP="00D10009">
            <w:pPr>
              <w:spacing w:after="0"/>
              <w:jc w:val="center"/>
              <w:rPr>
                <w:rFonts w:cs="Arial"/>
              </w:rPr>
            </w:pPr>
            <w:r w:rsidRPr="001C69E3">
              <w:rPr>
                <w:rFonts w:cs="Arial"/>
              </w:rPr>
              <w:t>455</w:t>
            </w:r>
          </w:p>
        </w:tc>
        <w:tc>
          <w:tcPr>
            <w:tcW w:w="1221" w:type="dxa"/>
            <w:tcBorders>
              <w:top w:val="nil"/>
              <w:left w:val="nil"/>
              <w:bottom w:val="single" w:sz="4" w:space="0" w:color="auto"/>
              <w:right w:val="single" w:sz="4" w:space="0" w:color="auto"/>
            </w:tcBorders>
            <w:shd w:val="clear" w:color="auto" w:fill="auto"/>
            <w:noWrap/>
            <w:vAlign w:val="center"/>
            <w:hideMark/>
          </w:tcPr>
          <w:p w14:paraId="618CDB2D" w14:textId="77777777" w:rsidR="00A53C1B" w:rsidRPr="001C69E3" w:rsidRDefault="00A53C1B" w:rsidP="00D10009">
            <w:pPr>
              <w:spacing w:after="0"/>
              <w:jc w:val="center"/>
              <w:rPr>
                <w:rFonts w:cs="Arial"/>
              </w:rPr>
            </w:pPr>
            <w:r w:rsidRPr="001C69E3">
              <w:rPr>
                <w:rFonts w:cs="Arial"/>
              </w:rPr>
              <w:t>$75</w:t>
            </w:r>
          </w:p>
        </w:tc>
        <w:tc>
          <w:tcPr>
            <w:tcW w:w="1080" w:type="dxa"/>
            <w:tcBorders>
              <w:top w:val="nil"/>
              <w:left w:val="nil"/>
              <w:bottom w:val="single" w:sz="4" w:space="0" w:color="auto"/>
              <w:right w:val="single" w:sz="8" w:space="0" w:color="auto"/>
            </w:tcBorders>
            <w:shd w:val="clear" w:color="auto" w:fill="auto"/>
            <w:noWrap/>
            <w:vAlign w:val="center"/>
            <w:hideMark/>
          </w:tcPr>
          <w:p w14:paraId="73C12563" w14:textId="56F34E16" w:rsidR="00A53C1B" w:rsidRPr="001C69E3" w:rsidRDefault="00A53C1B" w:rsidP="00D10009">
            <w:pPr>
              <w:spacing w:after="0"/>
              <w:jc w:val="center"/>
              <w:rPr>
                <w:rFonts w:cs="Arial"/>
              </w:rPr>
            </w:pPr>
            <w:r>
              <w:rPr>
                <w:rFonts w:cs="Arial"/>
              </w:rPr>
              <w:t>234.20</w:t>
            </w:r>
          </w:p>
        </w:tc>
      </w:tr>
      <w:tr w:rsidR="00A53C1B" w:rsidRPr="001F6D6E" w14:paraId="4AC4B12D" w14:textId="77777777" w:rsidTr="00D10009">
        <w:trPr>
          <w:trHeight w:val="467"/>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28A0D456" w14:textId="77777777" w:rsidR="00A53C1B" w:rsidRPr="00CC181F" w:rsidRDefault="00A53C1B" w:rsidP="00D10009">
            <w:pPr>
              <w:spacing w:after="0"/>
              <w:rPr>
                <w:rFonts w:cs="Arial"/>
              </w:rPr>
            </w:pPr>
            <w:r w:rsidRPr="00CC181F">
              <w:rPr>
                <w:rFonts w:cs="Arial"/>
              </w:rPr>
              <w:t>8-Lamp HPT8 w/ High-BF Ballast High-Bay</w:t>
            </w:r>
          </w:p>
        </w:tc>
        <w:tc>
          <w:tcPr>
            <w:tcW w:w="1080" w:type="dxa"/>
            <w:tcBorders>
              <w:top w:val="nil"/>
              <w:left w:val="nil"/>
              <w:bottom w:val="single" w:sz="4" w:space="0" w:color="auto"/>
              <w:right w:val="single" w:sz="4" w:space="0" w:color="auto"/>
            </w:tcBorders>
            <w:shd w:val="clear" w:color="auto" w:fill="auto"/>
            <w:vAlign w:val="center"/>
            <w:hideMark/>
          </w:tcPr>
          <w:p w14:paraId="3CFEBA6A" w14:textId="4F079562" w:rsidR="00A53C1B" w:rsidRPr="006E4618" w:rsidRDefault="00A53C1B" w:rsidP="00D10009">
            <w:pPr>
              <w:spacing w:after="0"/>
              <w:jc w:val="center"/>
              <w:rPr>
                <w:rFonts w:cs="Arial"/>
              </w:rPr>
            </w:pPr>
            <w:r>
              <w:rPr>
                <w:rFonts w:cs="Arial"/>
              </w:rPr>
              <w:t>256</w:t>
            </w:r>
          </w:p>
        </w:tc>
        <w:tc>
          <w:tcPr>
            <w:tcW w:w="1080" w:type="dxa"/>
            <w:tcBorders>
              <w:top w:val="nil"/>
              <w:left w:val="nil"/>
              <w:bottom w:val="single" w:sz="4" w:space="0" w:color="auto"/>
              <w:right w:val="single" w:sz="4" w:space="0" w:color="auto"/>
            </w:tcBorders>
            <w:shd w:val="clear" w:color="auto" w:fill="auto"/>
            <w:noWrap/>
            <w:vAlign w:val="center"/>
            <w:hideMark/>
          </w:tcPr>
          <w:p w14:paraId="13423FD0" w14:textId="70FA9FF3" w:rsidR="00A53C1B" w:rsidRPr="006E4618" w:rsidRDefault="00A53C1B" w:rsidP="00D10009">
            <w:pPr>
              <w:spacing w:after="0"/>
              <w:jc w:val="center"/>
              <w:rPr>
                <w:rFonts w:cs="Arial"/>
              </w:rPr>
            </w:pPr>
            <w:r>
              <w:rPr>
                <w:rFonts w:cs="Arial"/>
              </w:rPr>
              <w:t>294.4</w:t>
            </w:r>
          </w:p>
        </w:tc>
        <w:tc>
          <w:tcPr>
            <w:tcW w:w="4050" w:type="dxa"/>
            <w:tcBorders>
              <w:top w:val="nil"/>
              <w:left w:val="nil"/>
              <w:bottom w:val="single" w:sz="4" w:space="0" w:color="auto"/>
              <w:right w:val="single" w:sz="4" w:space="0" w:color="auto"/>
            </w:tcBorders>
            <w:shd w:val="clear" w:color="auto" w:fill="auto"/>
            <w:vAlign w:val="center"/>
            <w:hideMark/>
          </w:tcPr>
          <w:p w14:paraId="6F96D717" w14:textId="77777777" w:rsidR="00A53C1B" w:rsidRPr="006E4618" w:rsidRDefault="00A53C1B" w:rsidP="00D10009">
            <w:pPr>
              <w:spacing w:after="0"/>
              <w:rPr>
                <w:rFonts w:cs="Arial"/>
              </w:rPr>
            </w:pPr>
            <w:r w:rsidRPr="006E4618">
              <w:rPr>
                <w:rFonts w:cs="Arial"/>
              </w:rPr>
              <w:t>Proportionally Adjusted according to 6-Lamp HPT8 Equivalent to 320 PSMH</w:t>
            </w:r>
          </w:p>
        </w:tc>
        <w:tc>
          <w:tcPr>
            <w:tcW w:w="923" w:type="dxa"/>
            <w:tcBorders>
              <w:top w:val="nil"/>
              <w:left w:val="nil"/>
              <w:bottom w:val="single" w:sz="4" w:space="0" w:color="auto"/>
              <w:right w:val="single" w:sz="4" w:space="0" w:color="auto"/>
            </w:tcBorders>
            <w:shd w:val="clear" w:color="auto" w:fill="auto"/>
            <w:vAlign w:val="center"/>
            <w:hideMark/>
          </w:tcPr>
          <w:p w14:paraId="08C686F8" w14:textId="77777777" w:rsidR="00A53C1B" w:rsidRPr="006E4618" w:rsidRDefault="00A53C1B" w:rsidP="00D10009">
            <w:pPr>
              <w:spacing w:after="0"/>
              <w:jc w:val="center"/>
              <w:rPr>
                <w:rFonts w:cs="Arial"/>
              </w:rPr>
            </w:pPr>
            <w:r w:rsidRPr="006E4618">
              <w:rPr>
                <w:rFonts w:cs="Arial"/>
              </w:rPr>
              <w:t>320</w:t>
            </w:r>
          </w:p>
        </w:tc>
        <w:tc>
          <w:tcPr>
            <w:tcW w:w="1057" w:type="dxa"/>
            <w:tcBorders>
              <w:top w:val="nil"/>
              <w:left w:val="nil"/>
              <w:bottom w:val="single" w:sz="4" w:space="0" w:color="auto"/>
              <w:right w:val="single" w:sz="4" w:space="0" w:color="auto"/>
            </w:tcBorders>
            <w:shd w:val="clear" w:color="auto" w:fill="auto"/>
            <w:vAlign w:val="center"/>
            <w:hideMark/>
          </w:tcPr>
          <w:p w14:paraId="43348414" w14:textId="77777777" w:rsidR="00A53C1B" w:rsidRPr="001C69E3" w:rsidRDefault="00A53C1B" w:rsidP="00D10009">
            <w:pPr>
              <w:spacing w:after="0"/>
              <w:jc w:val="center"/>
              <w:rPr>
                <w:rFonts w:cs="Arial"/>
              </w:rPr>
            </w:pPr>
            <w:r w:rsidRPr="001C69E3">
              <w:rPr>
                <w:rFonts w:cs="Arial"/>
              </w:rPr>
              <w:t>476</w:t>
            </w:r>
          </w:p>
        </w:tc>
        <w:tc>
          <w:tcPr>
            <w:tcW w:w="1221" w:type="dxa"/>
            <w:tcBorders>
              <w:top w:val="nil"/>
              <w:left w:val="nil"/>
              <w:bottom w:val="single" w:sz="4" w:space="0" w:color="auto"/>
              <w:right w:val="single" w:sz="4" w:space="0" w:color="auto"/>
            </w:tcBorders>
            <w:shd w:val="clear" w:color="auto" w:fill="auto"/>
            <w:noWrap/>
            <w:vAlign w:val="center"/>
            <w:hideMark/>
          </w:tcPr>
          <w:p w14:paraId="50BBBEA5" w14:textId="77777777" w:rsidR="00A53C1B" w:rsidRPr="00CC181F" w:rsidRDefault="00A53C1B" w:rsidP="00D10009">
            <w:pPr>
              <w:spacing w:after="0"/>
              <w:jc w:val="center"/>
              <w:rPr>
                <w:rFonts w:cs="Arial"/>
              </w:rPr>
            </w:pPr>
            <w:r w:rsidRPr="00CC181F">
              <w:rPr>
                <w:rFonts w:cs="Arial"/>
              </w:rPr>
              <w:t>$75</w:t>
            </w:r>
          </w:p>
        </w:tc>
        <w:tc>
          <w:tcPr>
            <w:tcW w:w="1080" w:type="dxa"/>
            <w:tcBorders>
              <w:top w:val="nil"/>
              <w:left w:val="nil"/>
              <w:bottom w:val="single" w:sz="4" w:space="0" w:color="auto"/>
              <w:right w:val="single" w:sz="8" w:space="0" w:color="auto"/>
            </w:tcBorders>
            <w:shd w:val="clear" w:color="auto" w:fill="auto"/>
            <w:noWrap/>
            <w:vAlign w:val="center"/>
            <w:hideMark/>
          </w:tcPr>
          <w:p w14:paraId="4D8D8F71" w14:textId="59D714D4" w:rsidR="00A53C1B" w:rsidRPr="006E4618" w:rsidRDefault="00A53C1B" w:rsidP="00D10009">
            <w:pPr>
              <w:spacing w:after="0"/>
              <w:jc w:val="center"/>
              <w:rPr>
                <w:rFonts w:cs="Arial"/>
              </w:rPr>
            </w:pPr>
            <w:r>
              <w:rPr>
                <w:rFonts w:cs="Arial"/>
              </w:rPr>
              <w:t>181.60</w:t>
            </w:r>
          </w:p>
        </w:tc>
      </w:tr>
      <w:tr w:rsidR="00A53C1B" w:rsidRPr="001F6D6E" w14:paraId="33380B88" w14:textId="77777777" w:rsidTr="00D10009">
        <w:trPr>
          <w:trHeight w:val="413"/>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76CDDDFE" w14:textId="77777777" w:rsidR="00A53C1B" w:rsidRPr="001C69E3" w:rsidRDefault="00A53C1B" w:rsidP="00D10009">
            <w:pPr>
              <w:spacing w:after="0"/>
              <w:rPr>
                <w:rFonts w:cs="Arial"/>
              </w:rPr>
            </w:pPr>
            <w:r w:rsidRPr="001C69E3">
              <w:rPr>
                <w:rFonts w:cs="Arial"/>
              </w:rPr>
              <w:t>8-Lamp HPT8 w/ High-BF Ballast High-Bay</w:t>
            </w:r>
          </w:p>
        </w:tc>
        <w:tc>
          <w:tcPr>
            <w:tcW w:w="1080" w:type="dxa"/>
            <w:tcBorders>
              <w:top w:val="nil"/>
              <w:left w:val="nil"/>
              <w:bottom w:val="single" w:sz="4" w:space="0" w:color="auto"/>
              <w:right w:val="single" w:sz="4" w:space="0" w:color="auto"/>
            </w:tcBorders>
            <w:shd w:val="clear" w:color="auto" w:fill="auto"/>
            <w:vAlign w:val="center"/>
            <w:hideMark/>
          </w:tcPr>
          <w:p w14:paraId="52CA4086" w14:textId="2B46E40E" w:rsidR="00A53C1B" w:rsidRPr="001C69E3" w:rsidRDefault="00A53C1B" w:rsidP="00D10009">
            <w:pPr>
              <w:spacing w:after="0"/>
              <w:jc w:val="center"/>
              <w:rPr>
                <w:rFonts w:cs="Arial"/>
              </w:rPr>
            </w:pPr>
            <w:r>
              <w:rPr>
                <w:rFonts w:cs="Arial"/>
              </w:rPr>
              <w:t>256</w:t>
            </w:r>
          </w:p>
        </w:tc>
        <w:tc>
          <w:tcPr>
            <w:tcW w:w="1080" w:type="dxa"/>
            <w:tcBorders>
              <w:top w:val="nil"/>
              <w:left w:val="nil"/>
              <w:bottom w:val="single" w:sz="4" w:space="0" w:color="auto"/>
              <w:right w:val="single" w:sz="4" w:space="0" w:color="auto"/>
            </w:tcBorders>
            <w:shd w:val="clear" w:color="auto" w:fill="auto"/>
            <w:noWrap/>
            <w:vAlign w:val="center"/>
            <w:hideMark/>
          </w:tcPr>
          <w:p w14:paraId="341A3A35" w14:textId="59A7BB29" w:rsidR="00A53C1B" w:rsidRPr="001C69E3" w:rsidRDefault="00A53C1B" w:rsidP="00D10009">
            <w:pPr>
              <w:spacing w:after="0"/>
              <w:jc w:val="center"/>
              <w:rPr>
                <w:rFonts w:cs="Arial"/>
              </w:rPr>
            </w:pPr>
            <w:r>
              <w:rPr>
                <w:rFonts w:cs="Arial"/>
              </w:rPr>
              <w:t>292.4</w:t>
            </w:r>
          </w:p>
        </w:tc>
        <w:tc>
          <w:tcPr>
            <w:tcW w:w="4050" w:type="dxa"/>
            <w:tcBorders>
              <w:top w:val="nil"/>
              <w:left w:val="nil"/>
              <w:bottom w:val="single" w:sz="4" w:space="0" w:color="auto"/>
              <w:right w:val="single" w:sz="4" w:space="0" w:color="auto"/>
            </w:tcBorders>
            <w:shd w:val="clear" w:color="auto" w:fill="auto"/>
            <w:vAlign w:val="center"/>
            <w:hideMark/>
          </w:tcPr>
          <w:p w14:paraId="6D37E1D0" w14:textId="77777777" w:rsidR="00A53C1B" w:rsidRPr="001C69E3" w:rsidRDefault="00A53C1B" w:rsidP="00D10009">
            <w:pPr>
              <w:spacing w:after="0"/>
              <w:rPr>
                <w:rFonts w:cs="Arial"/>
              </w:rPr>
            </w:pPr>
            <w:r w:rsidRPr="001C69E3">
              <w:rPr>
                <w:rFonts w:cs="Arial"/>
              </w:rPr>
              <w:t>Proportionally Adjusted according to 6-Lamp HPT8 Equivalent to 400 W Metal Halide</w:t>
            </w:r>
          </w:p>
        </w:tc>
        <w:tc>
          <w:tcPr>
            <w:tcW w:w="923" w:type="dxa"/>
            <w:tcBorders>
              <w:top w:val="nil"/>
              <w:left w:val="nil"/>
              <w:bottom w:val="single" w:sz="4" w:space="0" w:color="auto"/>
              <w:right w:val="single" w:sz="4" w:space="0" w:color="auto"/>
            </w:tcBorders>
            <w:shd w:val="clear" w:color="auto" w:fill="auto"/>
            <w:vAlign w:val="center"/>
            <w:hideMark/>
          </w:tcPr>
          <w:p w14:paraId="13DECB3F" w14:textId="77777777" w:rsidR="00A53C1B" w:rsidRPr="001C69E3" w:rsidRDefault="00A53C1B" w:rsidP="00D10009">
            <w:pPr>
              <w:spacing w:after="0"/>
              <w:jc w:val="center"/>
              <w:rPr>
                <w:rFonts w:cs="Arial"/>
              </w:rPr>
            </w:pPr>
            <w:r w:rsidRPr="001C69E3">
              <w:rPr>
                <w:rFonts w:cs="Arial"/>
              </w:rPr>
              <w:t>400</w:t>
            </w:r>
          </w:p>
        </w:tc>
        <w:tc>
          <w:tcPr>
            <w:tcW w:w="1057" w:type="dxa"/>
            <w:tcBorders>
              <w:top w:val="nil"/>
              <w:left w:val="nil"/>
              <w:bottom w:val="single" w:sz="4" w:space="0" w:color="auto"/>
              <w:right w:val="single" w:sz="4" w:space="0" w:color="auto"/>
            </w:tcBorders>
            <w:shd w:val="clear" w:color="auto" w:fill="auto"/>
            <w:vAlign w:val="center"/>
            <w:hideMark/>
          </w:tcPr>
          <w:p w14:paraId="6527EBE7" w14:textId="77777777" w:rsidR="00A53C1B" w:rsidRPr="001C69E3" w:rsidRDefault="00A53C1B" w:rsidP="00D10009">
            <w:pPr>
              <w:spacing w:after="0"/>
              <w:jc w:val="center"/>
              <w:rPr>
                <w:rFonts w:cs="Arial"/>
              </w:rPr>
            </w:pPr>
            <w:r w:rsidRPr="001C69E3">
              <w:rPr>
                <w:rFonts w:cs="Arial"/>
              </w:rPr>
              <w:t>618</w:t>
            </w:r>
          </w:p>
        </w:tc>
        <w:tc>
          <w:tcPr>
            <w:tcW w:w="1221" w:type="dxa"/>
            <w:tcBorders>
              <w:top w:val="nil"/>
              <w:left w:val="nil"/>
              <w:bottom w:val="single" w:sz="4" w:space="0" w:color="auto"/>
              <w:right w:val="single" w:sz="4" w:space="0" w:color="auto"/>
            </w:tcBorders>
            <w:shd w:val="clear" w:color="auto" w:fill="auto"/>
            <w:noWrap/>
            <w:vAlign w:val="center"/>
            <w:hideMark/>
          </w:tcPr>
          <w:p w14:paraId="4791E9B7" w14:textId="77777777" w:rsidR="00A53C1B" w:rsidRPr="001C69E3" w:rsidRDefault="00A53C1B" w:rsidP="00D10009">
            <w:pPr>
              <w:spacing w:after="0"/>
              <w:jc w:val="center"/>
              <w:rPr>
                <w:rFonts w:cs="Arial"/>
              </w:rPr>
            </w:pPr>
            <w:r w:rsidRPr="001C69E3">
              <w:rPr>
                <w:rFonts w:cs="Arial"/>
              </w:rPr>
              <w:t>75</w:t>
            </w:r>
          </w:p>
        </w:tc>
        <w:tc>
          <w:tcPr>
            <w:tcW w:w="1080" w:type="dxa"/>
            <w:tcBorders>
              <w:top w:val="nil"/>
              <w:left w:val="nil"/>
              <w:bottom w:val="single" w:sz="4" w:space="0" w:color="auto"/>
              <w:right w:val="single" w:sz="8" w:space="0" w:color="auto"/>
            </w:tcBorders>
            <w:shd w:val="clear" w:color="auto" w:fill="auto"/>
            <w:noWrap/>
            <w:vAlign w:val="center"/>
            <w:hideMark/>
          </w:tcPr>
          <w:p w14:paraId="43BFE16E" w14:textId="12C3F814" w:rsidR="00A53C1B" w:rsidRPr="001C69E3" w:rsidRDefault="00A53C1B" w:rsidP="00D10009">
            <w:pPr>
              <w:spacing w:after="0"/>
              <w:jc w:val="center"/>
              <w:rPr>
                <w:rFonts w:cs="Arial"/>
              </w:rPr>
            </w:pPr>
            <w:r>
              <w:rPr>
                <w:rFonts w:cs="Arial"/>
              </w:rPr>
              <w:t>323.60</w:t>
            </w:r>
          </w:p>
        </w:tc>
      </w:tr>
      <w:tr w:rsidR="00A53C1B" w:rsidRPr="001F6D6E" w14:paraId="5515B62B"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081F40B1" w14:textId="77777777" w:rsidR="00A53C1B" w:rsidRPr="00CC181F" w:rsidRDefault="00A53C1B" w:rsidP="00D10009">
            <w:pPr>
              <w:spacing w:after="0"/>
              <w:rPr>
                <w:rFonts w:cs="Arial"/>
              </w:rPr>
            </w:pPr>
            <w:r w:rsidRPr="00CC181F">
              <w:rPr>
                <w:rFonts w:cs="Arial"/>
              </w:rPr>
              <w:t>1-Lamp HPT8-high performance 32 w lamp</w:t>
            </w:r>
          </w:p>
        </w:tc>
        <w:tc>
          <w:tcPr>
            <w:tcW w:w="1080" w:type="dxa"/>
            <w:tcBorders>
              <w:top w:val="nil"/>
              <w:left w:val="nil"/>
              <w:bottom w:val="single" w:sz="4" w:space="0" w:color="auto"/>
              <w:right w:val="single" w:sz="4" w:space="0" w:color="auto"/>
            </w:tcBorders>
            <w:shd w:val="clear" w:color="auto" w:fill="auto"/>
            <w:vAlign w:val="center"/>
            <w:hideMark/>
          </w:tcPr>
          <w:p w14:paraId="32018970" w14:textId="77777777" w:rsidR="00A53C1B" w:rsidRPr="006E4618" w:rsidRDefault="00A53C1B" w:rsidP="00D10009">
            <w:pPr>
              <w:spacing w:after="0"/>
              <w:jc w:val="center"/>
              <w:rPr>
                <w:rFonts w:cs="Arial"/>
              </w:rPr>
            </w:pPr>
            <w:r w:rsidRPr="006E4618">
              <w:rPr>
                <w:rFonts w:cs="Arial"/>
              </w:rPr>
              <w:t>32</w:t>
            </w:r>
          </w:p>
        </w:tc>
        <w:tc>
          <w:tcPr>
            <w:tcW w:w="1080" w:type="dxa"/>
            <w:tcBorders>
              <w:top w:val="nil"/>
              <w:left w:val="nil"/>
              <w:bottom w:val="single" w:sz="4" w:space="0" w:color="auto"/>
              <w:right w:val="single" w:sz="4" w:space="0" w:color="auto"/>
            </w:tcBorders>
            <w:shd w:val="clear" w:color="auto" w:fill="auto"/>
            <w:noWrap/>
            <w:vAlign w:val="center"/>
            <w:hideMark/>
          </w:tcPr>
          <w:p w14:paraId="00025DF1" w14:textId="77777777" w:rsidR="00A53C1B" w:rsidRPr="006E4618" w:rsidRDefault="00A53C1B" w:rsidP="00D10009">
            <w:pPr>
              <w:spacing w:after="0"/>
              <w:jc w:val="center"/>
              <w:rPr>
                <w:rFonts w:cs="Arial"/>
              </w:rPr>
            </w:pPr>
            <w:r w:rsidRPr="006E4618">
              <w:rPr>
                <w:rFonts w:cs="Arial"/>
              </w:rPr>
              <w:t>24.64</w:t>
            </w:r>
          </w:p>
        </w:tc>
        <w:tc>
          <w:tcPr>
            <w:tcW w:w="4050" w:type="dxa"/>
            <w:tcBorders>
              <w:top w:val="nil"/>
              <w:left w:val="nil"/>
              <w:bottom w:val="single" w:sz="4" w:space="0" w:color="auto"/>
              <w:right w:val="single" w:sz="4" w:space="0" w:color="auto"/>
            </w:tcBorders>
            <w:shd w:val="clear" w:color="auto" w:fill="auto"/>
            <w:vAlign w:val="center"/>
            <w:hideMark/>
          </w:tcPr>
          <w:p w14:paraId="75DA8844" w14:textId="77777777" w:rsidR="00A53C1B" w:rsidRPr="006E4618" w:rsidRDefault="00A53C1B" w:rsidP="00D10009">
            <w:pPr>
              <w:spacing w:after="0"/>
              <w:rPr>
                <w:rFonts w:cs="Arial"/>
              </w:rPr>
            </w:pPr>
            <w:r w:rsidRPr="006E4618">
              <w:rPr>
                <w:rFonts w:cs="Arial"/>
              </w:rPr>
              <w:t>1-Lamp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5BAA8EDD" w14:textId="77777777" w:rsidR="00A53C1B" w:rsidRPr="006E4618" w:rsidRDefault="00A53C1B" w:rsidP="00D10009">
            <w:pPr>
              <w:spacing w:after="0"/>
              <w:jc w:val="center"/>
              <w:rPr>
                <w:rFonts w:cs="Arial"/>
              </w:rPr>
            </w:pPr>
            <w:r w:rsidRPr="006E4618">
              <w:rPr>
                <w:rFonts w:cs="Arial"/>
              </w:rPr>
              <w:t>32</w:t>
            </w:r>
          </w:p>
        </w:tc>
        <w:tc>
          <w:tcPr>
            <w:tcW w:w="1057" w:type="dxa"/>
            <w:tcBorders>
              <w:top w:val="nil"/>
              <w:left w:val="nil"/>
              <w:bottom w:val="single" w:sz="4" w:space="0" w:color="auto"/>
              <w:right w:val="single" w:sz="4" w:space="0" w:color="auto"/>
            </w:tcBorders>
            <w:shd w:val="clear" w:color="auto" w:fill="auto"/>
            <w:vAlign w:val="center"/>
            <w:hideMark/>
          </w:tcPr>
          <w:p w14:paraId="3937AD25" w14:textId="77777777" w:rsidR="00A53C1B" w:rsidRPr="006E4618" w:rsidRDefault="00A53C1B" w:rsidP="00D10009">
            <w:pPr>
              <w:spacing w:after="0"/>
              <w:jc w:val="center"/>
              <w:rPr>
                <w:rFonts w:cs="Arial"/>
              </w:rPr>
            </w:pPr>
            <w:r w:rsidRPr="006E4618">
              <w:rPr>
                <w:rFonts w:cs="Arial"/>
              </w:rPr>
              <w:t>28.16</w:t>
            </w:r>
          </w:p>
        </w:tc>
        <w:tc>
          <w:tcPr>
            <w:tcW w:w="1221" w:type="dxa"/>
            <w:tcBorders>
              <w:top w:val="nil"/>
              <w:left w:val="nil"/>
              <w:bottom w:val="single" w:sz="4" w:space="0" w:color="auto"/>
              <w:right w:val="single" w:sz="4" w:space="0" w:color="auto"/>
            </w:tcBorders>
            <w:shd w:val="clear" w:color="auto" w:fill="auto"/>
            <w:noWrap/>
            <w:vAlign w:val="center"/>
            <w:hideMark/>
          </w:tcPr>
          <w:p w14:paraId="27FA3DC2" w14:textId="77777777" w:rsidR="00A53C1B" w:rsidRPr="006E4618" w:rsidRDefault="00A53C1B" w:rsidP="00D10009">
            <w:pPr>
              <w:spacing w:after="0"/>
              <w:jc w:val="center"/>
              <w:rPr>
                <w:rFonts w:cs="Arial"/>
              </w:rPr>
            </w:pPr>
            <w:r w:rsidRPr="006E4618">
              <w:rPr>
                <w:rFonts w:cs="Arial"/>
              </w:rPr>
              <w:t>$15</w:t>
            </w:r>
          </w:p>
        </w:tc>
        <w:tc>
          <w:tcPr>
            <w:tcW w:w="1080" w:type="dxa"/>
            <w:tcBorders>
              <w:top w:val="nil"/>
              <w:left w:val="nil"/>
              <w:bottom w:val="single" w:sz="4" w:space="0" w:color="auto"/>
              <w:right w:val="single" w:sz="8" w:space="0" w:color="auto"/>
            </w:tcBorders>
            <w:shd w:val="clear" w:color="auto" w:fill="auto"/>
            <w:noWrap/>
            <w:vAlign w:val="center"/>
            <w:hideMark/>
          </w:tcPr>
          <w:p w14:paraId="462002BC" w14:textId="77777777" w:rsidR="00A53C1B" w:rsidRPr="006E4618" w:rsidRDefault="00A53C1B" w:rsidP="00D10009">
            <w:pPr>
              <w:spacing w:after="0"/>
              <w:jc w:val="center"/>
              <w:rPr>
                <w:rFonts w:cs="Arial"/>
              </w:rPr>
            </w:pPr>
            <w:r w:rsidRPr="006E4618">
              <w:rPr>
                <w:rFonts w:cs="Arial"/>
              </w:rPr>
              <w:t>3.52</w:t>
            </w:r>
          </w:p>
        </w:tc>
      </w:tr>
      <w:tr w:rsidR="00A53C1B" w:rsidRPr="001F6D6E" w14:paraId="600E5F55"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3CFA8196" w14:textId="77777777" w:rsidR="00A53C1B" w:rsidRPr="00CC181F" w:rsidRDefault="00A53C1B" w:rsidP="00D10009">
            <w:pPr>
              <w:spacing w:after="0"/>
              <w:rPr>
                <w:rFonts w:cs="Arial"/>
              </w:rPr>
            </w:pPr>
            <w:r w:rsidRPr="00CC181F">
              <w:rPr>
                <w:rFonts w:cs="Arial"/>
              </w:rPr>
              <w:t>1-Lamp HPT8-high performance 28 w lamp</w:t>
            </w:r>
          </w:p>
        </w:tc>
        <w:tc>
          <w:tcPr>
            <w:tcW w:w="1080" w:type="dxa"/>
            <w:tcBorders>
              <w:top w:val="nil"/>
              <w:left w:val="nil"/>
              <w:bottom w:val="single" w:sz="4" w:space="0" w:color="auto"/>
              <w:right w:val="single" w:sz="4" w:space="0" w:color="auto"/>
            </w:tcBorders>
            <w:shd w:val="clear" w:color="auto" w:fill="auto"/>
            <w:vAlign w:val="center"/>
            <w:hideMark/>
          </w:tcPr>
          <w:p w14:paraId="714A3BE5" w14:textId="0310C520" w:rsidR="00A53C1B" w:rsidRPr="006E4618" w:rsidRDefault="00A53C1B" w:rsidP="00D10009">
            <w:pPr>
              <w:spacing w:after="0"/>
              <w:jc w:val="center"/>
              <w:rPr>
                <w:rFonts w:cs="Arial"/>
              </w:rPr>
            </w:pPr>
            <w:r w:rsidRPr="006E4618">
              <w:rPr>
                <w:rFonts w:cs="Arial"/>
              </w:rPr>
              <w:t>2</w:t>
            </w:r>
            <w:r>
              <w:rPr>
                <w:rFonts w:cs="Arial"/>
              </w:rPr>
              <w:t>8</w:t>
            </w:r>
          </w:p>
        </w:tc>
        <w:tc>
          <w:tcPr>
            <w:tcW w:w="1080" w:type="dxa"/>
            <w:tcBorders>
              <w:top w:val="nil"/>
              <w:left w:val="nil"/>
              <w:bottom w:val="single" w:sz="4" w:space="0" w:color="auto"/>
              <w:right w:val="single" w:sz="4" w:space="0" w:color="auto"/>
            </w:tcBorders>
            <w:shd w:val="clear" w:color="auto" w:fill="auto"/>
            <w:noWrap/>
            <w:vAlign w:val="center"/>
            <w:hideMark/>
          </w:tcPr>
          <w:p w14:paraId="47E8A951" w14:textId="35671665" w:rsidR="00A53C1B" w:rsidRPr="006E4618" w:rsidRDefault="00A53C1B" w:rsidP="00D10009">
            <w:pPr>
              <w:spacing w:after="0"/>
              <w:jc w:val="center"/>
              <w:rPr>
                <w:rFonts w:cs="Arial"/>
              </w:rPr>
            </w:pPr>
            <w:r>
              <w:rPr>
                <w:rFonts w:cs="Arial"/>
              </w:rPr>
              <w:t>21.56</w:t>
            </w:r>
          </w:p>
        </w:tc>
        <w:tc>
          <w:tcPr>
            <w:tcW w:w="4050" w:type="dxa"/>
            <w:tcBorders>
              <w:top w:val="nil"/>
              <w:left w:val="nil"/>
              <w:bottom w:val="single" w:sz="4" w:space="0" w:color="auto"/>
              <w:right w:val="single" w:sz="4" w:space="0" w:color="auto"/>
            </w:tcBorders>
            <w:shd w:val="clear" w:color="auto" w:fill="auto"/>
            <w:vAlign w:val="center"/>
            <w:hideMark/>
          </w:tcPr>
          <w:p w14:paraId="43B45C45" w14:textId="77777777" w:rsidR="00A53C1B" w:rsidRPr="006E4618" w:rsidRDefault="00A53C1B" w:rsidP="00D10009">
            <w:pPr>
              <w:spacing w:after="0"/>
              <w:rPr>
                <w:rFonts w:cs="Arial"/>
              </w:rPr>
            </w:pPr>
            <w:r w:rsidRPr="006E4618">
              <w:rPr>
                <w:rFonts w:cs="Arial"/>
              </w:rPr>
              <w:t>1-Lamp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7944A6B8" w14:textId="77777777" w:rsidR="00A53C1B" w:rsidRPr="006E4618" w:rsidRDefault="00A53C1B" w:rsidP="00D10009">
            <w:pPr>
              <w:spacing w:after="0"/>
              <w:jc w:val="center"/>
              <w:rPr>
                <w:rFonts w:cs="Arial"/>
              </w:rPr>
            </w:pPr>
            <w:r w:rsidRPr="006E4618">
              <w:rPr>
                <w:rFonts w:cs="Arial"/>
              </w:rPr>
              <w:t>32</w:t>
            </w:r>
          </w:p>
        </w:tc>
        <w:tc>
          <w:tcPr>
            <w:tcW w:w="1057" w:type="dxa"/>
            <w:tcBorders>
              <w:top w:val="nil"/>
              <w:left w:val="nil"/>
              <w:bottom w:val="single" w:sz="4" w:space="0" w:color="auto"/>
              <w:right w:val="single" w:sz="4" w:space="0" w:color="auto"/>
            </w:tcBorders>
            <w:shd w:val="clear" w:color="auto" w:fill="auto"/>
            <w:vAlign w:val="center"/>
            <w:hideMark/>
          </w:tcPr>
          <w:p w14:paraId="59BCD103" w14:textId="77777777" w:rsidR="00A53C1B" w:rsidRPr="006E4618" w:rsidRDefault="00A53C1B" w:rsidP="00D10009">
            <w:pPr>
              <w:spacing w:after="0"/>
              <w:jc w:val="center"/>
              <w:rPr>
                <w:rFonts w:cs="Arial"/>
              </w:rPr>
            </w:pPr>
            <w:r w:rsidRPr="006E4618">
              <w:rPr>
                <w:rFonts w:cs="Arial"/>
              </w:rPr>
              <w:t>28.16</w:t>
            </w:r>
          </w:p>
        </w:tc>
        <w:tc>
          <w:tcPr>
            <w:tcW w:w="1221" w:type="dxa"/>
            <w:tcBorders>
              <w:top w:val="nil"/>
              <w:left w:val="nil"/>
              <w:bottom w:val="single" w:sz="4" w:space="0" w:color="auto"/>
              <w:right w:val="single" w:sz="4" w:space="0" w:color="auto"/>
            </w:tcBorders>
            <w:shd w:val="clear" w:color="auto" w:fill="auto"/>
            <w:noWrap/>
            <w:vAlign w:val="center"/>
            <w:hideMark/>
          </w:tcPr>
          <w:p w14:paraId="3BAB36C8" w14:textId="77777777" w:rsidR="00A53C1B" w:rsidRPr="006E4618" w:rsidRDefault="00A53C1B" w:rsidP="00D10009">
            <w:pPr>
              <w:spacing w:after="0"/>
              <w:jc w:val="center"/>
              <w:rPr>
                <w:rFonts w:cs="Arial"/>
              </w:rPr>
            </w:pPr>
            <w:r w:rsidRPr="006E4618">
              <w:rPr>
                <w:rFonts w:cs="Arial"/>
              </w:rPr>
              <w:t>$15</w:t>
            </w:r>
          </w:p>
        </w:tc>
        <w:tc>
          <w:tcPr>
            <w:tcW w:w="1080" w:type="dxa"/>
            <w:tcBorders>
              <w:top w:val="nil"/>
              <w:left w:val="nil"/>
              <w:bottom w:val="single" w:sz="4" w:space="0" w:color="auto"/>
              <w:right w:val="single" w:sz="8" w:space="0" w:color="auto"/>
            </w:tcBorders>
            <w:shd w:val="clear" w:color="auto" w:fill="auto"/>
            <w:noWrap/>
            <w:vAlign w:val="center"/>
            <w:hideMark/>
          </w:tcPr>
          <w:p w14:paraId="32617691" w14:textId="4ED2FC41" w:rsidR="00A53C1B" w:rsidRPr="006E4618" w:rsidRDefault="00A53C1B" w:rsidP="00D10009">
            <w:pPr>
              <w:spacing w:after="0"/>
              <w:jc w:val="center"/>
              <w:rPr>
                <w:rFonts w:cs="Arial"/>
              </w:rPr>
            </w:pPr>
            <w:r>
              <w:rPr>
                <w:rFonts w:cs="Arial"/>
              </w:rPr>
              <w:t>6.60</w:t>
            </w:r>
          </w:p>
        </w:tc>
      </w:tr>
      <w:tr w:rsidR="00A53C1B" w:rsidRPr="001F6D6E" w14:paraId="000A256E"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226C24BC" w14:textId="77777777" w:rsidR="00A53C1B" w:rsidRPr="001F6D6E" w:rsidRDefault="00A53C1B" w:rsidP="00D10009">
            <w:pPr>
              <w:spacing w:after="0"/>
              <w:rPr>
                <w:rFonts w:cs="Arial"/>
              </w:rPr>
            </w:pPr>
            <w:r w:rsidRPr="001F6D6E">
              <w:rPr>
                <w:rFonts w:cs="Arial"/>
              </w:rPr>
              <w:t>1-Lamp HPT8-high performance 25 w lamp</w:t>
            </w:r>
          </w:p>
        </w:tc>
        <w:tc>
          <w:tcPr>
            <w:tcW w:w="1080" w:type="dxa"/>
            <w:tcBorders>
              <w:top w:val="nil"/>
              <w:left w:val="nil"/>
              <w:bottom w:val="single" w:sz="4" w:space="0" w:color="auto"/>
              <w:right w:val="single" w:sz="4" w:space="0" w:color="auto"/>
            </w:tcBorders>
            <w:shd w:val="clear" w:color="auto" w:fill="auto"/>
            <w:vAlign w:val="center"/>
            <w:hideMark/>
          </w:tcPr>
          <w:p w14:paraId="29CA0682" w14:textId="77777777" w:rsidR="00A53C1B" w:rsidRPr="001F6D6E" w:rsidRDefault="00A53C1B" w:rsidP="00D10009">
            <w:pPr>
              <w:spacing w:after="0"/>
              <w:jc w:val="center"/>
              <w:rPr>
                <w:rFonts w:cs="Arial"/>
              </w:rPr>
            </w:pPr>
            <w:r w:rsidRPr="001F6D6E">
              <w:rPr>
                <w:rFonts w:cs="Arial"/>
              </w:rPr>
              <w:t>25</w:t>
            </w:r>
          </w:p>
        </w:tc>
        <w:tc>
          <w:tcPr>
            <w:tcW w:w="1080" w:type="dxa"/>
            <w:tcBorders>
              <w:top w:val="nil"/>
              <w:left w:val="nil"/>
              <w:bottom w:val="single" w:sz="4" w:space="0" w:color="auto"/>
              <w:right w:val="single" w:sz="4" w:space="0" w:color="auto"/>
            </w:tcBorders>
            <w:shd w:val="clear" w:color="auto" w:fill="auto"/>
            <w:noWrap/>
            <w:vAlign w:val="center"/>
            <w:hideMark/>
          </w:tcPr>
          <w:p w14:paraId="46686445" w14:textId="77777777" w:rsidR="00A53C1B" w:rsidRPr="001F6D6E" w:rsidRDefault="00A53C1B" w:rsidP="00D10009">
            <w:pPr>
              <w:spacing w:after="0"/>
              <w:jc w:val="center"/>
              <w:rPr>
                <w:rFonts w:cs="Arial"/>
              </w:rPr>
            </w:pPr>
            <w:r w:rsidRPr="001F6D6E">
              <w:rPr>
                <w:rFonts w:cs="Arial"/>
              </w:rPr>
              <w:t>19.25</w:t>
            </w:r>
          </w:p>
        </w:tc>
        <w:tc>
          <w:tcPr>
            <w:tcW w:w="4050" w:type="dxa"/>
            <w:tcBorders>
              <w:top w:val="nil"/>
              <w:left w:val="nil"/>
              <w:bottom w:val="single" w:sz="4" w:space="0" w:color="auto"/>
              <w:right w:val="single" w:sz="4" w:space="0" w:color="auto"/>
            </w:tcBorders>
            <w:shd w:val="clear" w:color="auto" w:fill="auto"/>
            <w:vAlign w:val="center"/>
            <w:hideMark/>
          </w:tcPr>
          <w:p w14:paraId="2DDB8A01" w14:textId="77777777" w:rsidR="00A53C1B" w:rsidRPr="001F6D6E" w:rsidRDefault="00A53C1B" w:rsidP="00D10009">
            <w:pPr>
              <w:spacing w:after="0"/>
              <w:rPr>
                <w:rFonts w:cs="Arial"/>
              </w:rPr>
            </w:pPr>
            <w:r w:rsidRPr="001F6D6E">
              <w:rPr>
                <w:rFonts w:cs="Arial"/>
              </w:rPr>
              <w:t>1-Lamp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5A4A0128" w14:textId="77777777" w:rsidR="00A53C1B" w:rsidRPr="001F6D6E" w:rsidRDefault="00A53C1B" w:rsidP="00D10009">
            <w:pPr>
              <w:spacing w:after="0"/>
              <w:jc w:val="center"/>
              <w:rPr>
                <w:rFonts w:cs="Arial"/>
              </w:rPr>
            </w:pPr>
            <w:r w:rsidRPr="001F6D6E">
              <w:rPr>
                <w:rFonts w:cs="Arial"/>
              </w:rPr>
              <w:t>32</w:t>
            </w:r>
          </w:p>
        </w:tc>
        <w:tc>
          <w:tcPr>
            <w:tcW w:w="1057" w:type="dxa"/>
            <w:tcBorders>
              <w:top w:val="nil"/>
              <w:left w:val="nil"/>
              <w:bottom w:val="single" w:sz="4" w:space="0" w:color="auto"/>
              <w:right w:val="single" w:sz="4" w:space="0" w:color="auto"/>
            </w:tcBorders>
            <w:shd w:val="clear" w:color="auto" w:fill="auto"/>
            <w:vAlign w:val="center"/>
            <w:hideMark/>
          </w:tcPr>
          <w:p w14:paraId="641B4F98" w14:textId="77777777" w:rsidR="00A53C1B" w:rsidRPr="001F6D6E" w:rsidRDefault="00A53C1B" w:rsidP="00D10009">
            <w:pPr>
              <w:spacing w:after="0"/>
              <w:jc w:val="center"/>
              <w:rPr>
                <w:rFonts w:cs="Arial"/>
              </w:rPr>
            </w:pPr>
            <w:r w:rsidRPr="001F6D6E">
              <w:rPr>
                <w:rFonts w:cs="Arial"/>
              </w:rPr>
              <w:t>28.16</w:t>
            </w:r>
          </w:p>
        </w:tc>
        <w:tc>
          <w:tcPr>
            <w:tcW w:w="1221" w:type="dxa"/>
            <w:tcBorders>
              <w:top w:val="nil"/>
              <w:left w:val="nil"/>
              <w:bottom w:val="single" w:sz="4" w:space="0" w:color="auto"/>
              <w:right w:val="single" w:sz="4" w:space="0" w:color="auto"/>
            </w:tcBorders>
            <w:shd w:val="clear" w:color="auto" w:fill="auto"/>
            <w:noWrap/>
            <w:vAlign w:val="center"/>
            <w:hideMark/>
          </w:tcPr>
          <w:p w14:paraId="06C961EC" w14:textId="77777777" w:rsidR="00A53C1B" w:rsidRPr="001F6D6E" w:rsidRDefault="00A53C1B" w:rsidP="00D10009">
            <w:pPr>
              <w:spacing w:after="0"/>
              <w:jc w:val="center"/>
              <w:rPr>
                <w:rFonts w:cs="Arial"/>
              </w:rPr>
            </w:pPr>
            <w:r w:rsidRPr="001F6D6E">
              <w:rPr>
                <w:rFonts w:cs="Arial"/>
              </w:rPr>
              <w:t>$15</w:t>
            </w:r>
          </w:p>
        </w:tc>
        <w:tc>
          <w:tcPr>
            <w:tcW w:w="1080" w:type="dxa"/>
            <w:tcBorders>
              <w:top w:val="nil"/>
              <w:left w:val="nil"/>
              <w:bottom w:val="single" w:sz="4" w:space="0" w:color="auto"/>
              <w:right w:val="single" w:sz="8" w:space="0" w:color="auto"/>
            </w:tcBorders>
            <w:shd w:val="clear" w:color="auto" w:fill="auto"/>
            <w:noWrap/>
            <w:vAlign w:val="center"/>
            <w:hideMark/>
          </w:tcPr>
          <w:p w14:paraId="76BE5D31" w14:textId="77777777" w:rsidR="00A53C1B" w:rsidRPr="001F6D6E" w:rsidRDefault="00A53C1B" w:rsidP="00D10009">
            <w:pPr>
              <w:spacing w:after="0"/>
              <w:jc w:val="center"/>
              <w:rPr>
                <w:rFonts w:cs="Arial"/>
              </w:rPr>
            </w:pPr>
            <w:r w:rsidRPr="001F6D6E">
              <w:rPr>
                <w:rFonts w:cs="Arial"/>
              </w:rPr>
              <w:t>8.91</w:t>
            </w:r>
          </w:p>
        </w:tc>
      </w:tr>
      <w:tr w:rsidR="00A53C1B" w:rsidRPr="001F6D6E" w14:paraId="109691EC"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204A8D8F" w14:textId="77777777" w:rsidR="00A53C1B" w:rsidRPr="001F6D6E" w:rsidRDefault="00A53C1B" w:rsidP="00D10009">
            <w:pPr>
              <w:spacing w:after="0"/>
              <w:rPr>
                <w:rFonts w:cs="Arial"/>
              </w:rPr>
            </w:pPr>
            <w:r w:rsidRPr="001F6D6E">
              <w:rPr>
                <w:rFonts w:cs="Arial"/>
              </w:rPr>
              <w:t>2-Lamp HPT8 -high performance 32 w lamp</w:t>
            </w:r>
          </w:p>
        </w:tc>
        <w:tc>
          <w:tcPr>
            <w:tcW w:w="1080" w:type="dxa"/>
            <w:tcBorders>
              <w:top w:val="nil"/>
              <w:left w:val="nil"/>
              <w:bottom w:val="single" w:sz="4" w:space="0" w:color="auto"/>
              <w:right w:val="single" w:sz="4" w:space="0" w:color="auto"/>
            </w:tcBorders>
            <w:shd w:val="clear" w:color="auto" w:fill="auto"/>
            <w:vAlign w:val="center"/>
            <w:hideMark/>
          </w:tcPr>
          <w:p w14:paraId="67255AF3" w14:textId="77777777" w:rsidR="00A53C1B" w:rsidRPr="001F6D6E" w:rsidRDefault="00A53C1B" w:rsidP="00D10009">
            <w:pPr>
              <w:spacing w:after="0"/>
              <w:jc w:val="center"/>
              <w:rPr>
                <w:rFonts w:cs="Arial"/>
              </w:rPr>
            </w:pPr>
            <w:r w:rsidRPr="001F6D6E">
              <w:rPr>
                <w:rFonts w:cs="Arial"/>
              </w:rPr>
              <w:t>64</w:t>
            </w:r>
          </w:p>
        </w:tc>
        <w:tc>
          <w:tcPr>
            <w:tcW w:w="1080" w:type="dxa"/>
            <w:tcBorders>
              <w:top w:val="nil"/>
              <w:left w:val="nil"/>
              <w:bottom w:val="single" w:sz="4" w:space="0" w:color="auto"/>
              <w:right w:val="single" w:sz="4" w:space="0" w:color="auto"/>
            </w:tcBorders>
            <w:shd w:val="clear" w:color="auto" w:fill="auto"/>
            <w:noWrap/>
            <w:vAlign w:val="center"/>
            <w:hideMark/>
          </w:tcPr>
          <w:p w14:paraId="1F1F0601" w14:textId="77777777" w:rsidR="00A53C1B" w:rsidRPr="001F6D6E" w:rsidRDefault="00A53C1B" w:rsidP="00D10009">
            <w:pPr>
              <w:spacing w:after="0"/>
              <w:jc w:val="center"/>
              <w:rPr>
                <w:rFonts w:cs="Arial"/>
              </w:rPr>
            </w:pPr>
            <w:r w:rsidRPr="001F6D6E">
              <w:rPr>
                <w:rFonts w:cs="Arial"/>
              </w:rPr>
              <w:t>49.28</w:t>
            </w:r>
          </w:p>
        </w:tc>
        <w:tc>
          <w:tcPr>
            <w:tcW w:w="4050" w:type="dxa"/>
            <w:tcBorders>
              <w:top w:val="nil"/>
              <w:left w:val="nil"/>
              <w:bottom w:val="single" w:sz="4" w:space="0" w:color="auto"/>
              <w:right w:val="single" w:sz="4" w:space="0" w:color="auto"/>
            </w:tcBorders>
            <w:shd w:val="clear" w:color="auto" w:fill="auto"/>
            <w:vAlign w:val="center"/>
            <w:hideMark/>
          </w:tcPr>
          <w:p w14:paraId="04361328" w14:textId="77777777" w:rsidR="00A53C1B" w:rsidRPr="001F6D6E" w:rsidRDefault="00A53C1B" w:rsidP="00D10009">
            <w:pPr>
              <w:spacing w:after="0"/>
              <w:rPr>
                <w:rFonts w:cs="Arial"/>
              </w:rPr>
            </w:pPr>
            <w:r w:rsidRPr="001F6D6E">
              <w:rPr>
                <w:rFonts w:cs="Arial"/>
              </w:rPr>
              <w:t>2-Lamp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2989A140" w14:textId="77777777" w:rsidR="00A53C1B" w:rsidRPr="001F6D6E" w:rsidRDefault="00A53C1B" w:rsidP="00D10009">
            <w:pPr>
              <w:spacing w:after="0"/>
              <w:jc w:val="center"/>
              <w:rPr>
                <w:rFonts w:cs="Arial"/>
              </w:rPr>
            </w:pPr>
            <w:r w:rsidRPr="001F6D6E">
              <w:rPr>
                <w:rFonts w:cs="Arial"/>
              </w:rPr>
              <w:t>64</w:t>
            </w:r>
          </w:p>
        </w:tc>
        <w:tc>
          <w:tcPr>
            <w:tcW w:w="1057" w:type="dxa"/>
            <w:tcBorders>
              <w:top w:val="nil"/>
              <w:left w:val="nil"/>
              <w:bottom w:val="single" w:sz="4" w:space="0" w:color="auto"/>
              <w:right w:val="single" w:sz="4" w:space="0" w:color="auto"/>
            </w:tcBorders>
            <w:shd w:val="clear" w:color="auto" w:fill="auto"/>
            <w:vAlign w:val="center"/>
            <w:hideMark/>
          </w:tcPr>
          <w:p w14:paraId="1FFBE52D" w14:textId="77777777" w:rsidR="00A53C1B" w:rsidRPr="001F6D6E" w:rsidRDefault="00A53C1B" w:rsidP="00D10009">
            <w:pPr>
              <w:spacing w:after="0"/>
              <w:jc w:val="center"/>
              <w:rPr>
                <w:rFonts w:cs="Arial"/>
              </w:rPr>
            </w:pPr>
            <w:r w:rsidRPr="001F6D6E">
              <w:rPr>
                <w:rFonts w:cs="Arial"/>
              </w:rPr>
              <w:t>56.32</w:t>
            </w:r>
          </w:p>
        </w:tc>
        <w:tc>
          <w:tcPr>
            <w:tcW w:w="1221" w:type="dxa"/>
            <w:tcBorders>
              <w:top w:val="nil"/>
              <w:left w:val="nil"/>
              <w:bottom w:val="single" w:sz="4" w:space="0" w:color="auto"/>
              <w:right w:val="single" w:sz="4" w:space="0" w:color="auto"/>
            </w:tcBorders>
            <w:shd w:val="clear" w:color="auto" w:fill="auto"/>
            <w:noWrap/>
            <w:vAlign w:val="center"/>
            <w:hideMark/>
          </w:tcPr>
          <w:p w14:paraId="1D93A96B" w14:textId="77777777" w:rsidR="00A53C1B" w:rsidRPr="001F6D6E" w:rsidRDefault="00A53C1B" w:rsidP="00D10009">
            <w:pPr>
              <w:spacing w:after="0"/>
              <w:jc w:val="center"/>
              <w:rPr>
                <w:rFonts w:cs="Arial"/>
              </w:rPr>
            </w:pPr>
            <w:r w:rsidRPr="001F6D6E">
              <w:rPr>
                <w:rFonts w:cs="Arial"/>
              </w:rPr>
              <w:t>$18</w:t>
            </w:r>
          </w:p>
        </w:tc>
        <w:tc>
          <w:tcPr>
            <w:tcW w:w="1080" w:type="dxa"/>
            <w:tcBorders>
              <w:top w:val="nil"/>
              <w:left w:val="nil"/>
              <w:bottom w:val="single" w:sz="4" w:space="0" w:color="auto"/>
              <w:right w:val="single" w:sz="8" w:space="0" w:color="auto"/>
            </w:tcBorders>
            <w:shd w:val="clear" w:color="auto" w:fill="auto"/>
            <w:noWrap/>
            <w:vAlign w:val="center"/>
            <w:hideMark/>
          </w:tcPr>
          <w:p w14:paraId="44D73EF2" w14:textId="77777777" w:rsidR="00A53C1B" w:rsidRPr="001F6D6E" w:rsidRDefault="00A53C1B" w:rsidP="00D10009">
            <w:pPr>
              <w:spacing w:after="0"/>
              <w:jc w:val="center"/>
              <w:rPr>
                <w:rFonts w:cs="Arial"/>
              </w:rPr>
            </w:pPr>
            <w:r w:rsidRPr="001F6D6E">
              <w:rPr>
                <w:rFonts w:cs="Arial"/>
              </w:rPr>
              <w:t>7.04</w:t>
            </w:r>
          </w:p>
        </w:tc>
      </w:tr>
      <w:tr w:rsidR="00A53C1B" w:rsidRPr="001F6D6E" w14:paraId="7914CBD3"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7B68D390" w14:textId="77777777" w:rsidR="00A53C1B" w:rsidRPr="001F6D6E" w:rsidRDefault="00A53C1B" w:rsidP="00D10009">
            <w:pPr>
              <w:spacing w:after="0"/>
              <w:rPr>
                <w:rFonts w:cs="Arial"/>
              </w:rPr>
            </w:pPr>
            <w:r w:rsidRPr="001F6D6E">
              <w:rPr>
                <w:rFonts w:cs="Arial"/>
              </w:rPr>
              <w:t>2-Lamp HPT8-high performance 28 w lamp</w:t>
            </w:r>
          </w:p>
        </w:tc>
        <w:tc>
          <w:tcPr>
            <w:tcW w:w="1080" w:type="dxa"/>
            <w:tcBorders>
              <w:top w:val="nil"/>
              <w:left w:val="nil"/>
              <w:bottom w:val="single" w:sz="4" w:space="0" w:color="auto"/>
              <w:right w:val="single" w:sz="4" w:space="0" w:color="auto"/>
            </w:tcBorders>
            <w:shd w:val="clear" w:color="auto" w:fill="auto"/>
            <w:vAlign w:val="center"/>
            <w:hideMark/>
          </w:tcPr>
          <w:p w14:paraId="7F892A6D" w14:textId="77777777" w:rsidR="00A53C1B" w:rsidRPr="001F6D6E" w:rsidRDefault="00A53C1B" w:rsidP="00D10009">
            <w:pPr>
              <w:spacing w:after="0"/>
              <w:jc w:val="center"/>
              <w:rPr>
                <w:rFonts w:cs="Arial"/>
              </w:rPr>
            </w:pPr>
            <w:r w:rsidRPr="001F6D6E">
              <w:rPr>
                <w:rFonts w:cs="Arial"/>
              </w:rPr>
              <w:t>56</w:t>
            </w:r>
          </w:p>
        </w:tc>
        <w:tc>
          <w:tcPr>
            <w:tcW w:w="1080" w:type="dxa"/>
            <w:tcBorders>
              <w:top w:val="nil"/>
              <w:left w:val="nil"/>
              <w:bottom w:val="single" w:sz="4" w:space="0" w:color="auto"/>
              <w:right w:val="single" w:sz="4" w:space="0" w:color="auto"/>
            </w:tcBorders>
            <w:shd w:val="clear" w:color="auto" w:fill="auto"/>
            <w:noWrap/>
            <w:vAlign w:val="center"/>
            <w:hideMark/>
          </w:tcPr>
          <w:p w14:paraId="4C2DA630" w14:textId="77777777" w:rsidR="00A53C1B" w:rsidRPr="001F6D6E" w:rsidRDefault="00A53C1B" w:rsidP="00D10009">
            <w:pPr>
              <w:spacing w:after="0"/>
              <w:jc w:val="center"/>
              <w:rPr>
                <w:rFonts w:cs="Arial"/>
              </w:rPr>
            </w:pPr>
            <w:r w:rsidRPr="001F6D6E">
              <w:rPr>
                <w:rFonts w:cs="Arial"/>
              </w:rPr>
              <w:t>43.12</w:t>
            </w:r>
          </w:p>
        </w:tc>
        <w:tc>
          <w:tcPr>
            <w:tcW w:w="4050" w:type="dxa"/>
            <w:tcBorders>
              <w:top w:val="nil"/>
              <w:left w:val="nil"/>
              <w:bottom w:val="single" w:sz="4" w:space="0" w:color="auto"/>
              <w:right w:val="single" w:sz="4" w:space="0" w:color="auto"/>
            </w:tcBorders>
            <w:shd w:val="clear" w:color="auto" w:fill="auto"/>
            <w:vAlign w:val="center"/>
            <w:hideMark/>
          </w:tcPr>
          <w:p w14:paraId="0E4D4C64" w14:textId="77777777" w:rsidR="00A53C1B" w:rsidRPr="001F6D6E" w:rsidRDefault="00A53C1B" w:rsidP="00D10009">
            <w:pPr>
              <w:spacing w:after="0"/>
              <w:rPr>
                <w:rFonts w:cs="Arial"/>
              </w:rPr>
            </w:pPr>
            <w:r w:rsidRPr="001F6D6E">
              <w:rPr>
                <w:rFonts w:cs="Arial"/>
              </w:rPr>
              <w:t>2-Lamp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467860B5" w14:textId="77777777" w:rsidR="00A53C1B" w:rsidRPr="001F6D6E" w:rsidRDefault="00A53C1B" w:rsidP="00D10009">
            <w:pPr>
              <w:spacing w:after="0"/>
              <w:jc w:val="center"/>
              <w:rPr>
                <w:rFonts w:cs="Arial"/>
              </w:rPr>
            </w:pPr>
            <w:r w:rsidRPr="001F6D6E">
              <w:rPr>
                <w:rFonts w:cs="Arial"/>
              </w:rPr>
              <w:t>64</w:t>
            </w:r>
          </w:p>
        </w:tc>
        <w:tc>
          <w:tcPr>
            <w:tcW w:w="1057" w:type="dxa"/>
            <w:tcBorders>
              <w:top w:val="nil"/>
              <w:left w:val="nil"/>
              <w:bottom w:val="single" w:sz="4" w:space="0" w:color="auto"/>
              <w:right w:val="single" w:sz="4" w:space="0" w:color="auto"/>
            </w:tcBorders>
            <w:shd w:val="clear" w:color="auto" w:fill="auto"/>
            <w:vAlign w:val="center"/>
            <w:hideMark/>
          </w:tcPr>
          <w:p w14:paraId="1322EB6E" w14:textId="77777777" w:rsidR="00A53C1B" w:rsidRPr="001F6D6E" w:rsidRDefault="00A53C1B" w:rsidP="00D10009">
            <w:pPr>
              <w:spacing w:after="0"/>
              <w:jc w:val="center"/>
              <w:rPr>
                <w:rFonts w:cs="Arial"/>
              </w:rPr>
            </w:pPr>
            <w:r w:rsidRPr="001F6D6E">
              <w:rPr>
                <w:rFonts w:cs="Arial"/>
              </w:rPr>
              <w:t>56.32</w:t>
            </w:r>
          </w:p>
        </w:tc>
        <w:tc>
          <w:tcPr>
            <w:tcW w:w="1221" w:type="dxa"/>
            <w:tcBorders>
              <w:top w:val="nil"/>
              <w:left w:val="nil"/>
              <w:bottom w:val="single" w:sz="4" w:space="0" w:color="auto"/>
              <w:right w:val="single" w:sz="4" w:space="0" w:color="auto"/>
            </w:tcBorders>
            <w:shd w:val="clear" w:color="auto" w:fill="auto"/>
            <w:noWrap/>
            <w:vAlign w:val="center"/>
            <w:hideMark/>
          </w:tcPr>
          <w:p w14:paraId="3DAE8F1D" w14:textId="77777777" w:rsidR="00A53C1B" w:rsidRPr="001F6D6E" w:rsidRDefault="00A53C1B" w:rsidP="00D10009">
            <w:pPr>
              <w:spacing w:after="0"/>
              <w:jc w:val="center"/>
              <w:rPr>
                <w:rFonts w:cs="Arial"/>
              </w:rPr>
            </w:pPr>
            <w:r w:rsidRPr="001F6D6E">
              <w:rPr>
                <w:rFonts w:cs="Arial"/>
              </w:rPr>
              <w:t>$18</w:t>
            </w:r>
          </w:p>
        </w:tc>
        <w:tc>
          <w:tcPr>
            <w:tcW w:w="1080" w:type="dxa"/>
            <w:tcBorders>
              <w:top w:val="nil"/>
              <w:left w:val="nil"/>
              <w:bottom w:val="single" w:sz="4" w:space="0" w:color="auto"/>
              <w:right w:val="single" w:sz="8" w:space="0" w:color="auto"/>
            </w:tcBorders>
            <w:shd w:val="clear" w:color="auto" w:fill="auto"/>
            <w:noWrap/>
            <w:vAlign w:val="center"/>
            <w:hideMark/>
          </w:tcPr>
          <w:p w14:paraId="6CB50F31" w14:textId="77777777" w:rsidR="00A53C1B" w:rsidRPr="001F6D6E" w:rsidRDefault="00A53C1B" w:rsidP="00D10009">
            <w:pPr>
              <w:spacing w:after="0"/>
              <w:jc w:val="center"/>
              <w:rPr>
                <w:rFonts w:cs="Arial"/>
              </w:rPr>
            </w:pPr>
            <w:r w:rsidRPr="001F6D6E">
              <w:rPr>
                <w:rFonts w:cs="Arial"/>
              </w:rPr>
              <w:t>13.20</w:t>
            </w:r>
          </w:p>
        </w:tc>
      </w:tr>
      <w:tr w:rsidR="00A53C1B" w:rsidRPr="001F6D6E" w14:paraId="6FA0D3B9"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2DDC55C4" w14:textId="77777777" w:rsidR="00A53C1B" w:rsidRPr="001F6D6E" w:rsidRDefault="00A53C1B" w:rsidP="00D10009">
            <w:pPr>
              <w:spacing w:after="0"/>
              <w:rPr>
                <w:rFonts w:cs="Arial"/>
              </w:rPr>
            </w:pPr>
            <w:r w:rsidRPr="001F6D6E">
              <w:rPr>
                <w:rFonts w:cs="Arial"/>
              </w:rPr>
              <w:t>2-Lamp HPT8-high performance 25 w lamp</w:t>
            </w:r>
          </w:p>
        </w:tc>
        <w:tc>
          <w:tcPr>
            <w:tcW w:w="1080" w:type="dxa"/>
            <w:tcBorders>
              <w:top w:val="nil"/>
              <w:left w:val="nil"/>
              <w:bottom w:val="single" w:sz="4" w:space="0" w:color="auto"/>
              <w:right w:val="single" w:sz="4" w:space="0" w:color="auto"/>
            </w:tcBorders>
            <w:shd w:val="clear" w:color="auto" w:fill="auto"/>
            <w:vAlign w:val="center"/>
            <w:hideMark/>
          </w:tcPr>
          <w:p w14:paraId="78D2FA45" w14:textId="0F24391C" w:rsidR="00A53C1B" w:rsidRPr="001F6D6E" w:rsidRDefault="00A53C1B" w:rsidP="00D10009">
            <w:pPr>
              <w:spacing w:after="0"/>
              <w:jc w:val="center"/>
              <w:rPr>
                <w:rFonts w:cs="Arial"/>
              </w:rPr>
            </w:pPr>
            <w:r>
              <w:rPr>
                <w:rFonts w:cs="Arial"/>
              </w:rPr>
              <w:t>50</w:t>
            </w:r>
          </w:p>
        </w:tc>
        <w:tc>
          <w:tcPr>
            <w:tcW w:w="1080" w:type="dxa"/>
            <w:tcBorders>
              <w:top w:val="nil"/>
              <w:left w:val="nil"/>
              <w:bottom w:val="single" w:sz="4" w:space="0" w:color="auto"/>
              <w:right w:val="single" w:sz="4" w:space="0" w:color="auto"/>
            </w:tcBorders>
            <w:shd w:val="clear" w:color="auto" w:fill="auto"/>
            <w:noWrap/>
            <w:vAlign w:val="center"/>
            <w:hideMark/>
          </w:tcPr>
          <w:p w14:paraId="50D82080" w14:textId="7BAFA56F" w:rsidR="00A53C1B" w:rsidRPr="001F6D6E" w:rsidRDefault="00A53C1B" w:rsidP="00D10009">
            <w:pPr>
              <w:spacing w:after="0"/>
              <w:jc w:val="center"/>
              <w:rPr>
                <w:rFonts w:cs="Arial"/>
              </w:rPr>
            </w:pPr>
            <w:r>
              <w:rPr>
                <w:rFonts w:cs="Arial"/>
              </w:rPr>
              <w:t>38.5</w:t>
            </w:r>
          </w:p>
        </w:tc>
        <w:tc>
          <w:tcPr>
            <w:tcW w:w="4050" w:type="dxa"/>
            <w:tcBorders>
              <w:top w:val="nil"/>
              <w:left w:val="nil"/>
              <w:bottom w:val="single" w:sz="4" w:space="0" w:color="auto"/>
              <w:right w:val="single" w:sz="4" w:space="0" w:color="auto"/>
            </w:tcBorders>
            <w:shd w:val="clear" w:color="auto" w:fill="auto"/>
            <w:vAlign w:val="center"/>
            <w:hideMark/>
          </w:tcPr>
          <w:p w14:paraId="0E63BD06" w14:textId="77777777" w:rsidR="00A53C1B" w:rsidRPr="001F6D6E" w:rsidRDefault="00A53C1B" w:rsidP="00D10009">
            <w:pPr>
              <w:spacing w:after="0"/>
              <w:rPr>
                <w:rFonts w:cs="Arial"/>
              </w:rPr>
            </w:pPr>
            <w:r w:rsidRPr="001F6D6E">
              <w:rPr>
                <w:rFonts w:cs="Arial"/>
              </w:rPr>
              <w:t>2-Lamp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23573F96" w14:textId="77777777" w:rsidR="00A53C1B" w:rsidRPr="001F6D6E" w:rsidRDefault="00A53C1B" w:rsidP="00D10009">
            <w:pPr>
              <w:spacing w:after="0"/>
              <w:jc w:val="center"/>
              <w:rPr>
                <w:rFonts w:cs="Arial"/>
              </w:rPr>
            </w:pPr>
            <w:r w:rsidRPr="001F6D6E">
              <w:rPr>
                <w:rFonts w:cs="Arial"/>
              </w:rPr>
              <w:t>64</w:t>
            </w:r>
          </w:p>
        </w:tc>
        <w:tc>
          <w:tcPr>
            <w:tcW w:w="1057" w:type="dxa"/>
            <w:tcBorders>
              <w:top w:val="nil"/>
              <w:left w:val="nil"/>
              <w:bottom w:val="single" w:sz="4" w:space="0" w:color="auto"/>
              <w:right w:val="single" w:sz="4" w:space="0" w:color="auto"/>
            </w:tcBorders>
            <w:shd w:val="clear" w:color="auto" w:fill="auto"/>
            <w:vAlign w:val="center"/>
            <w:hideMark/>
          </w:tcPr>
          <w:p w14:paraId="652F1E01" w14:textId="77777777" w:rsidR="00A53C1B" w:rsidRPr="001F6D6E" w:rsidRDefault="00A53C1B" w:rsidP="00D10009">
            <w:pPr>
              <w:spacing w:after="0"/>
              <w:jc w:val="center"/>
              <w:rPr>
                <w:rFonts w:cs="Arial"/>
              </w:rPr>
            </w:pPr>
            <w:r w:rsidRPr="001F6D6E">
              <w:rPr>
                <w:rFonts w:cs="Arial"/>
              </w:rPr>
              <w:t>56.32</w:t>
            </w:r>
          </w:p>
        </w:tc>
        <w:tc>
          <w:tcPr>
            <w:tcW w:w="1221" w:type="dxa"/>
            <w:tcBorders>
              <w:top w:val="nil"/>
              <w:left w:val="nil"/>
              <w:bottom w:val="single" w:sz="4" w:space="0" w:color="auto"/>
              <w:right w:val="single" w:sz="4" w:space="0" w:color="auto"/>
            </w:tcBorders>
            <w:shd w:val="clear" w:color="auto" w:fill="auto"/>
            <w:noWrap/>
            <w:vAlign w:val="center"/>
            <w:hideMark/>
          </w:tcPr>
          <w:p w14:paraId="5B9EF543" w14:textId="77777777" w:rsidR="00A53C1B" w:rsidRPr="001F6D6E" w:rsidRDefault="00A53C1B" w:rsidP="00D10009">
            <w:pPr>
              <w:spacing w:after="0"/>
              <w:jc w:val="center"/>
              <w:rPr>
                <w:rFonts w:cs="Arial"/>
              </w:rPr>
            </w:pPr>
            <w:r w:rsidRPr="001F6D6E">
              <w:rPr>
                <w:rFonts w:cs="Arial"/>
              </w:rPr>
              <w:t>$18</w:t>
            </w:r>
          </w:p>
        </w:tc>
        <w:tc>
          <w:tcPr>
            <w:tcW w:w="1080" w:type="dxa"/>
            <w:tcBorders>
              <w:top w:val="nil"/>
              <w:left w:val="nil"/>
              <w:bottom w:val="single" w:sz="4" w:space="0" w:color="auto"/>
              <w:right w:val="single" w:sz="8" w:space="0" w:color="auto"/>
            </w:tcBorders>
            <w:shd w:val="clear" w:color="auto" w:fill="auto"/>
            <w:noWrap/>
            <w:vAlign w:val="center"/>
            <w:hideMark/>
          </w:tcPr>
          <w:p w14:paraId="7C33F091" w14:textId="1C6A915B" w:rsidR="00A53C1B" w:rsidRPr="001F6D6E" w:rsidRDefault="00A53C1B" w:rsidP="00D10009">
            <w:pPr>
              <w:spacing w:after="0"/>
              <w:jc w:val="center"/>
              <w:rPr>
                <w:rFonts w:cs="Arial"/>
              </w:rPr>
            </w:pPr>
            <w:r>
              <w:rPr>
                <w:rFonts w:cs="Arial"/>
              </w:rPr>
              <w:t>17.82</w:t>
            </w:r>
          </w:p>
        </w:tc>
      </w:tr>
      <w:tr w:rsidR="00A53C1B" w:rsidRPr="001F6D6E" w14:paraId="480D4628"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07E75387" w14:textId="77777777" w:rsidR="00A53C1B" w:rsidRPr="001F6D6E" w:rsidRDefault="00A53C1B" w:rsidP="00D10009">
            <w:pPr>
              <w:spacing w:after="0"/>
              <w:rPr>
                <w:rFonts w:cs="Arial"/>
              </w:rPr>
            </w:pPr>
            <w:r w:rsidRPr="001F6D6E">
              <w:rPr>
                <w:rFonts w:cs="Arial"/>
              </w:rPr>
              <w:t>3-Lamp HPT8-high performance 32 w lamp</w:t>
            </w:r>
          </w:p>
        </w:tc>
        <w:tc>
          <w:tcPr>
            <w:tcW w:w="1080" w:type="dxa"/>
            <w:tcBorders>
              <w:top w:val="nil"/>
              <w:left w:val="nil"/>
              <w:bottom w:val="single" w:sz="4" w:space="0" w:color="auto"/>
              <w:right w:val="single" w:sz="4" w:space="0" w:color="auto"/>
            </w:tcBorders>
            <w:shd w:val="clear" w:color="auto" w:fill="auto"/>
            <w:vAlign w:val="center"/>
            <w:hideMark/>
          </w:tcPr>
          <w:p w14:paraId="507C0422" w14:textId="3F57179E" w:rsidR="00A53C1B" w:rsidRPr="001F6D6E" w:rsidRDefault="00A53C1B" w:rsidP="00D10009">
            <w:pPr>
              <w:spacing w:after="0"/>
              <w:jc w:val="center"/>
              <w:rPr>
                <w:rFonts w:cs="Arial"/>
              </w:rPr>
            </w:pPr>
            <w:r w:rsidRPr="001F6D6E">
              <w:rPr>
                <w:rFonts w:cs="Arial"/>
              </w:rPr>
              <w:t>9</w:t>
            </w:r>
            <w:r>
              <w:rPr>
                <w:rFonts w:cs="Arial"/>
              </w:rPr>
              <w:t>6</w:t>
            </w:r>
          </w:p>
        </w:tc>
        <w:tc>
          <w:tcPr>
            <w:tcW w:w="1080" w:type="dxa"/>
            <w:tcBorders>
              <w:top w:val="nil"/>
              <w:left w:val="nil"/>
              <w:bottom w:val="single" w:sz="4" w:space="0" w:color="auto"/>
              <w:right w:val="single" w:sz="4" w:space="0" w:color="auto"/>
            </w:tcBorders>
            <w:shd w:val="clear" w:color="auto" w:fill="auto"/>
            <w:noWrap/>
            <w:vAlign w:val="center"/>
            <w:hideMark/>
          </w:tcPr>
          <w:p w14:paraId="40B77EFE" w14:textId="0B31CDC9" w:rsidR="00A53C1B" w:rsidRPr="001F6D6E" w:rsidRDefault="00A53C1B" w:rsidP="00D10009">
            <w:pPr>
              <w:spacing w:after="0"/>
              <w:jc w:val="center"/>
              <w:rPr>
                <w:rFonts w:cs="Arial"/>
              </w:rPr>
            </w:pPr>
            <w:r>
              <w:rPr>
                <w:rFonts w:cs="Arial"/>
              </w:rPr>
              <w:t>73.92</w:t>
            </w:r>
          </w:p>
        </w:tc>
        <w:tc>
          <w:tcPr>
            <w:tcW w:w="4050" w:type="dxa"/>
            <w:tcBorders>
              <w:top w:val="nil"/>
              <w:left w:val="nil"/>
              <w:bottom w:val="single" w:sz="4" w:space="0" w:color="auto"/>
              <w:right w:val="single" w:sz="4" w:space="0" w:color="auto"/>
            </w:tcBorders>
            <w:shd w:val="clear" w:color="auto" w:fill="auto"/>
            <w:vAlign w:val="center"/>
            <w:hideMark/>
          </w:tcPr>
          <w:p w14:paraId="5A8FACAA" w14:textId="77777777" w:rsidR="00A53C1B" w:rsidRPr="001F6D6E" w:rsidRDefault="00A53C1B" w:rsidP="00D10009">
            <w:pPr>
              <w:spacing w:after="0"/>
              <w:rPr>
                <w:rFonts w:cs="Arial"/>
              </w:rPr>
            </w:pPr>
            <w:r w:rsidRPr="001F6D6E">
              <w:rPr>
                <w:rFonts w:cs="Arial"/>
              </w:rPr>
              <w:t>3-Lamp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54DFE028" w14:textId="77777777" w:rsidR="00A53C1B" w:rsidRPr="001F6D6E" w:rsidRDefault="00A53C1B" w:rsidP="00D10009">
            <w:pPr>
              <w:spacing w:after="0"/>
              <w:jc w:val="center"/>
              <w:rPr>
                <w:rFonts w:cs="Arial"/>
              </w:rPr>
            </w:pPr>
            <w:r w:rsidRPr="001F6D6E">
              <w:rPr>
                <w:rFonts w:cs="Arial"/>
              </w:rPr>
              <w:t>96</w:t>
            </w:r>
          </w:p>
        </w:tc>
        <w:tc>
          <w:tcPr>
            <w:tcW w:w="1057" w:type="dxa"/>
            <w:tcBorders>
              <w:top w:val="nil"/>
              <w:left w:val="nil"/>
              <w:bottom w:val="single" w:sz="4" w:space="0" w:color="auto"/>
              <w:right w:val="single" w:sz="4" w:space="0" w:color="auto"/>
            </w:tcBorders>
            <w:shd w:val="clear" w:color="auto" w:fill="auto"/>
            <w:vAlign w:val="center"/>
            <w:hideMark/>
          </w:tcPr>
          <w:p w14:paraId="2BA735AD" w14:textId="77777777" w:rsidR="00A53C1B" w:rsidRPr="001F6D6E" w:rsidRDefault="00A53C1B" w:rsidP="00D10009">
            <w:pPr>
              <w:spacing w:after="0"/>
              <w:jc w:val="center"/>
              <w:rPr>
                <w:rFonts w:cs="Arial"/>
              </w:rPr>
            </w:pPr>
            <w:r w:rsidRPr="001F6D6E">
              <w:rPr>
                <w:rFonts w:cs="Arial"/>
              </w:rPr>
              <w:t>84.48</w:t>
            </w:r>
          </w:p>
        </w:tc>
        <w:tc>
          <w:tcPr>
            <w:tcW w:w="1221" w:type="dxa"/>
            <w:tcBorders>
              <w:top w:val="nil"/>
              <w:left w:val="nil"/>
              <w:bottom w:val="single" w:sz="4" w:space="0" w:color="auto"/>
              <w:right w:val="single" w:sz="4" w:space="0" w:color="auto"/>
            </w:tcBorders>
            <w:shd w:val="clear" w:color="auto" w:fill="auto"/>
            <w:noWrap/>
            <w:vAlign w:val="center"/>
            <w:hideMark/>
          </w:tcPr>
          <w:p w14:paraId="48C2EAD7" w14:textId="77777777" w:rsidR="00A53C1B" w:rsidRPr="001F6D6E" w:rsidRDefault="00A53C1B" w:rsidP="00D10009">
            <w:pPr>
              <w:spacing w:after="0"/>
              <w:jc w:val="center"/>
              <w:rPr>
                <w:rFonts w:cs="Arial"/>
              </w:rPr>
            </w:pPr>
            <w:r w:rsidRPr="001F6D6E">
              <w:rPr>
                <w:rFonts w:cs="Arial"/>
              </w:rPr>
              <w:t>$20</w:t>
            </w:r>
          </w:p>
        </w:tc>
        <w:tc>
          <w:tcPr>
            <w:tcW w:w="1080" w:type="dxa"/>
            <w:tcBorders>
              <w:top w:val="nil"/>
              <w:left w:val="nil"/>
              <w:bottom w:val="single" w:sz="4" w:space="0" w:color="auto"/>
              <w:right w:val="single" w:sz="8" w:space="0" w:color="auto"/>
            </w:tcBorders>
            <w:shd w:val="clear" w:color="auto" w:fill="auto"/>
            <w:noWrap/>
            <w:vAlign w:val="center"/>
            <w:hideMark/>
          </w:tcPr>
          <w:p w14:paraId="78B80E66" w14:textId="10B05324" w:rsidR="00A53C1B" w:rsidRPr="001F6D6E" w:rsidRDefault="00A53C1B" w:rsidP="00D10009">
            <w:pPr>
              <w:spacing w:after="0"/>
              <w:jc w:val="center"/>
              <w:rPr>
                <w:rFonts w:cs="Arial"/>
              </w:rPr>
            </w:pPr>
            <w:r>
              <w:rPr>
                <w:rFonts w:cs="Arial"/>
              </w:rPr>
              <w:t>10.56</w:t>
            </w:r>
          </w:p>
        </w:tc>
      </w:tr>
      <w:tr w:rsidR="00A53C1B" w:rsidRPr="001F6D6E" w14:paraId="1BEA74A4"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404943F9" w14:textId="77777777" w:rsidR="00A53C1B" w:rsidRPr="001F6D6E" w:rsidRDefault="00A53C1B" w:rsidP="00D10009">
            <w:pPr>
              <w:spacing w:after="0"/>
              <w:rPr>
                <w:rFonts w:cs="Arial"/>
              </w:rPr>
            </w:pPr>
            <w:r w:rsidRPr="001F6D6E">
              <w:rPr>
                <w:rFonts w:cs="Arial"/>
              </w:rPr>
              <w:t>3-Lamp HPT8-high performance 28 w lamp</w:t>
            </w:r>
          </w:p>
        </w:tc>
        <w:tc>
          <w:tcPr>
            <w:tcW w:w="1080" w:type="dxa"/>
            <w:tcBorders>
              <w:top w:val="nil"/>
              <w:left w:val="nil"/>
              <w:bottom w:val="single" w:sz="4" w:space="0" w:color="auto"/>
              <w:right w:val="single" w:sz="4" w:space="0" w:color="auto"/>
            </w:tcBorders>
            <w:shd w:val="clear" w:color="auto" w:fill="auto"/>
            <w:vAlign w:val="center"/>
            <w:hideMark/>
          </w:tcPr>
          <w:p w14:paraId="55C18052" w14:textId="57724B9E" w:rsidR="00A53C1B" w:rsidRPr="001F6D6E" w:rsidRDefault="00A53C1B" w:rsidP="00D10009">
            <w:pPr>
              <w:spacing w:after="0"/>
              <w:jc w:val="center"/>
              <w:rPr>
                <w:rFonts w:cs="Arial"/>
              </w:rPr>
            </w:pPr>
            <w:r w:rsidRPr="001F6D6E">
              <w:rPr>
                <w:rFonts w:cs="Arial"/>
              </w:rPr>
              <w:t>8</w:t>
            </w:r>
            <w:r>
              <w:rPr>
                <w:rFonts w:cs="Arial"/>
              </w:rPr>
              <w:t>4</w:t>
            </w:r>
          </w:p>
        </w:tc>
        <w:tc>
          <w:tcPr>
            <w:tcW w:w="1080" w:type="dxa"/>
            <w:tcBorders>
              <w:top w:val="nil"/>
              <w:left w:val="nil"/>
              <w:bottom w:val="single" w:sz="4" w:space="0" w:color="auto"/>
              <w:right w:val="single" w:sz="4" w:space="0" w:color="auto"/>
            </w:tcBorders>
            <w:shd w:val="clear" w:color="auto" w:fill="auto"/>
            <w:noWrap/>
            <w:vAlign w:val="center"/>
            <w:hideMark/>
          </w:tcPr>
          <w:p w14:paraId="7B64B3F6" w14:textId="56CBC76F" w:rsidR="00A53C1B" w:rsidRPr="001F6D6E" w:rsidRDefault="00A53C1B" w:rsidP="00D10009">
            <w:pPr>
              <w:spacing w:after="0"/>
              <w:jc w:val="center"/>
              <w:rPr>
                <w:rFonts w:cs="Arial"/>
              </w:rPr>
            </w:pPr>
            <w:r>
              <w:rPr>
                <w:rFonts w:cs="Arial"/>
              </w:rPr>
              <w:t>64.68</w:t>
            </w:r>
          </w:p>
        </w:tc>
        <w:tc>
          <w:tcPr>
            <w:tcW w:w="4050" w:type="dxa"/>
            <w:tcBorders>
              <w:top w:val="nil"/>
              <w:left w:val="nil"/>
              <w:bottom w:val="single" w:sz="4" w:space="0" w:color="auto"/>
              <w:right w:val="single" w:sz="4" w:space="0" w:color="auto"/>
            </w:tcBorders>
            <w:shd w:val="clear" w:color="auto" w:fill="auto"/>
            <w:vAlign w:val="center"/>
            <w:hideMark/>
          </w:tcPr>
          <w:p w14:paraId="6158CCF7" w14:textId="77777777" w:rsidR="00A53C1B" w:rsidRPr="001F6D6E" w:rsidRDefault="00A53C1B" w:rsidP="00D10009">
            <w:pPr>
              <w:spacing w:after="0"/>
              <w:rPr>
                <w:rFonts w:cs="Arial"/>
              </w:rPr>
            </w:pPr>
            <w:r w:rsidRPr="001F6D6E">
              <w:rPr>
                <w:rFonts w:cs="Arial"/>
              </w:rPr>
              <w:t>3-Lamp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26BC0F73" w14:textId="77777777" w:rsidR="00A53C1B" w:rsidRPr="001F6D6E" w:rsidRDefault="00A53C1B" w:rsidP="00D10009">
            <w:pPr>
              <w:spacing w:after="0"/>
              <w:jc w:val="center"/>
              <w:rPr>
                <w:rFonts w:cs="Arial"/>
              </w:rPr>
            </w:pPr>
            <w:r w:rsidRPr="001F6D6E">
              <w:rPr>
                <w:rFonts w:cs="Arial"/>
              </w:rPr>
              <w:t>96</w:t>
            </w:r>
          </w:p>
        </w:tc>
        <w:tc>
          <w:tcPr>
            <w:tcW w:w="1057" w:type="dxa"/>
            <w:tcBorders>
              <w:top w:val="nil"/>
              <w:left w:val="nil"/>
              <w:bottom w:val="single" w:sz="4" w:space="0" w:color="auto"/>
              <w:right w:val="single" w:sz="4" w:space="0" w:color="auto"/>
            </w:tcBorders>
            <w:shd w:val="clear" w:color="auto" w:fill="auto"/>
            <w:vAlign w:val="center"/>
            <w:hideMark/>
          </w:tcPr>
          <w:p w14:paraId="17A981F3" w14:textId="77777777" w:rsidR="00A53C1B" w:rsidRPr="001F6D6E" w:rsidRDefault="00A53C1B" w:rsidP="00D10009">
            <w:pPr>
              <w:spacing w:after="0"/>
              <w:jc w:val="center"/>
              <w:rPr>
                <w:rFonts w:cs="Arial"/>
              </w:rPr>
            </w:pPr>
            <w:r w:rsidRPr="001F6D6E">
              <w:rPr>
                <w:rFonts w:cs="Arial"/>
              </w:rPr>
              <w:t>84.48</w:t>
            </w:r>
          </w:p>
        </w:tc>
        <w:tc>
          <w:tcPr>
            <w:tcW w:w="1221" w:type="dxa"/>
            <w:tcBorders>
              <w:top w:val="nil"/>
              <w:left w:val="nil"/>
              <w:bottom w:val="single" w:sz="4" w:space="0" w:color="auto"/>
              <w:right w:val="single" w:sz="4" w:space="0" w:color="auto"/>
            </w:tcBorders>
            <w:shd w:val="clear" w:color="auto" w:fill="auto"/>
            <w:noWrap/>
            <w:vAlign w:val="center"/>
            <w:hideMark/>
          </w:tcPr>
          <w:p w14:paraId="5CEB1294" w14:textId="77777777" w:rsidR="00A53C1B" w:rsidRPr="001F6D6E" w:rsidRDefault="00A53C1B" w:rsidP="00D10009">
            <w:pPr>
              <w:spacing w:after="0"/>
              <w:jc w:val="center"/>
              <w:rPr>
                <w:rFonts w:cs="Arial"/>
              </w:rPr>
            </w:pPr>
            <w:r w:rsidRPr="001F6D6E">
              <w:rPr>
                <w:rFonts w:cs="Arial"/>
              </w:rPr>
              <w:t>$20</w:t>
            </w:r>
          </w:p>
        </w:tc>
        <w:tc>
          <w:tcPr>
            <w:tcW w:w="1080" w:type="dxa"/>
            <w:tcBorders>
              <w:top w:val="nil"/>
              <w:left w:val="nil"/>
              <w:bottom w:val="single" w:sz="4" w:space="0" w:color="auto"/>
              <w:right w:val="single" w:sz="8" w:space="0" w:color="auto"/>
            </w:tcBorders>
            <w:shd w:val="clear" w:color="auto" w:fill="auto"/>
            <w:noWrap/>
            <w:vAlign w:val="center"/>
            <w:hideMark/>
          </w:tcPr>
          <w:p w14:paraId="4134A6A9" w14:textId="62AEE1C3" w:rsidR="00A53C1B" w:rsidRPr="001F6D6E" w:rsidRDefault="00A53C1B" w:rsidP="00D10009">
            <w:pPr>
              <w:spacing w:after="0"/>
              <w:jc w:val="center"/>
              <w:rPr>
                <w:rFonts w:cs="Arial"/>
              </w:rPr>
            </w:pPr>
            <w:r>
              <w:rPr>
                <w:rFonts w:cs="Arial"/>
              </w:rPr>
              <w:t>19.80</w:t>
            </w:r>
          </w:p>
        </w:tc>
      </w:tr>
      <w:tr w:rsidR="00A53C1B" w:rsidRPr="001F6D6E" w14:paraId="49CDD736"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0C8989DA" w14:textId="77777777" w:rsidR="00A53C1B" w:rsidRPr="001F6D6E" w:rsidRDefault="00A53C1B" w:rsidP="00D10009">
            <w:pPr>
              <w:spacing w:after="0"/>
              <w:rPr>
                <w:rFonts w:cs="Arial"/>
              </w:rPr>
            </w:pPr>
            <w:r w:rsidRPr="001F6D6E">
              <w:rPr>
                <w:rFonts w:cs="Arial"/>
              </w:rPr>
              <w:t>3-Lamp HPT8-high performance 25 w lamp</w:t>
            </w:r>
          </w:p>
        </w:tc>
        <w:tc>
          <w:tcPr>
            <w:tcW w:w="1080" w:type="dxa"/>
            <w:tcBorders>
              <w:top w:val="nil"/>
              <w:left w:val="nil"/>
              <w:bottom w:val="single" w:sz="4" w:space="0" w:color="auto"/>
              <w:right w:val="single" w:sz="4" w:space="0" w:color="auto"/>
            </w:tcBorders>
            <w:shd w:val="clear" w:color="auto" w:fill="auto"/>
            <w:vAlign w:val="center"/>
            <w:hideMark/>
          </w:tcPr>
          <w:p w14:paraId="137A349C" w14:textId="77777777" w:rsidR="00A53C1B" w:rsidRPr="001F6D6E" w:rsidRDefault="00A53C1B" w:rsidP="00D10009">
            <w:pPr>
              <w:spacing w:after="0"/>
              <w:jc w:val="center"/>
              <w:rPr>
                <w:rFonts w:cs="Arial"/>
              </w:rPr>
            </w:pPr>
            <w:r w:rsidRPr="001F6D6E">
              <w:rPr>
                <w:rFonts w:cs="Arial"/>
              </w:rPr>
              <w:t>75</w:t>
            </w:r>
          </w:p>
        </w:tc>
        <w:tc>
          <w:tcPr>
            <w:tcW w:w="1080" w:type="dxa"/>
            <w:tcBorders>
              <w:top w:val="nil"/>
              <w:left w:val="nil"/>
              <w:bottom w:val="single" w:sz="4" w:space="0" w:color="auto"/>
              <w:right w:val="single" w:sz="4" w:space="0" w:color="auto"/>
            </w:tcBorders>
            <w:shd w:val="clear" w:color="auto" w:fill="auto"/>
            <w:noWrap/>
            <w:vAlign w:val="center"/>
            <w:hideMark/>
          </w:tcPr>
          <w:p w14:paraId="5240F1EE" w14:textId="77777777" w:rsidR="00A53C1B" w:rsidRPr="001F6D6E" w:rsidRDefault="00A53C1B" w:rsidP="00D10009">
            <w:pPr>
              <w:spacing w:after="0"/>
              <w:jc w:val="center"/>
              <w:rPr>
                <w:rFonts w:cs="Arial"/>
              </w:rPr>
            </w:pPr>
            <w:r w:rsidRPr="001F6D6E">
              <w:rPr>
                <w:rFonts w:cs="Arial"/>
              </w:rPr>
              <w:t>57.75</w:t>
            </w:r>
          </w:p>
        </w:tc>
        <w:tc>
          <w:tcPr>
            <w:tcW w:w="4050" w:type="dxa"/>
            <w:tcBorders>
              <w:top w:val="nil"/>
              <w:left w:val="nil"/>
              <w:bottom w:val="single" w:sz="4" w:space="0" w:color="auto"/>
              <w:right w:val="single" w:sz="4" w:space="0" w:color="auto"/>
            </w:tcBorders>
            <w:shd w:val="clear" w:color="auto" w:fill="auto"/>
            <w:vAlign w:val="center"/>
            <w:hideMark/>
          </w:tcPr>
          <w:p w14:paraId="208E0636" w14:textId="77777777" w:rsidR="00A53C1B" w:rsidRPr="001F6D6E" w:rsidRDefault="00A53C1B" w:rsidP="00D10009">
            <w:pPr>
              <w:spacing w:after="0"/>
              <w:rPr>
                <w:rFonts w:cs="Arial"/>
              </w:rPr>
            </w:pPr>
            <w:r w:rsidRPr="001F6D6E">
              <w:rPr>
                <w:rFonts w:cs="Arial"/>
              </w:rPr>
              <w:t>3-Lamp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03911BCA" w14:textId="77777777" w:rsidR="00A53C1B" w:rsidRPr="001F6D6E" w:rsidRDefault="00A53C1B" w:rsidP="00D10009">
            <w:pPr>
              <w:spacing w:after="0"/>
              <w:jc w:val="center"/>
              <w:rPr>
                <w:rFonts w:cs="Arial"/>
              </w:rPr>
            </w:pPr>
            <w:r w:rsidRPr="001F6D6E">
              <w:rPr>
                <w:rFonts w:cs="Arial"/>
              </w:rPr>
              <w:t>96</w:t>
            </w:r>
          </w:p>
        </w:tc>
        <w:tc>
          <w:tcPr>
            <w:tcW w:w="1057" w:type="dxa"/>
            <w:tcBorders>
              <w:top w:val="nil"/>
              <w:left w:val="nil"/>
              <w:bottom w:val="single" w:sz="4" w:space="0" w:color="auto"/>
              <w:right w:val="single" w:sz="4" w:space="0" w:color="auto"/>
            </w:tcBorders>
            <w:shd w:val="clear" w:color="auto" w:fill="auto"/>
            <w:vAlign w:val="center"/>
            <w:hideMark/>
          </w:tcPr>
          <w:p w14:paraId="70E3C383" w14:textId="77777777" w:rsidR="00A53C1B" w:rsidRPr="001F6D6E" w:rsidRDefault="00A53C1B" w:rsidP="00D10009">
            <w:pPr>
              <w:spacing w:after="0"/>
              <w:jc w:val="center"/>
              <w:rPr>
                <w:rFonts w:cs="Arial"/>
              </w:rPr>
            </w:pPr>
            <w:r w:rsidRPr="001F6D6E">
              <w:rPr>
                <w:rFonts w:cs="Arial"/>
              </w:rPr>
              <w:t>84.48</w:t>
            </w:r>
          </w:p>
        </w:tc>
        <w:tc>
          <w:tcPr>
            <w:tcW w:w="1221" w:type="dxa"/>
            <w:tcBorders>
              <w:top w:val="nil"/>
              <w:left w:val="nil"/>
              <w:bottom w:val="single" w:sz="4" w:space="0" w:color="auto"/>
              <w:right w:val="single" w:sz="4" w:space="0" w:color="auto"/>
            </w:tcBorders>
            <w:shd w:val="clear" w:color="auto" w:fill="auto"/>
            <w:noWrap/>
            <w:vAlign w:val="center"/>
            <w:hideMark/>
          </w:tcPr>
          <w:p w14:paraId="6CD05C18" w14:textId="77777777" w:rsidR="00A53C1B" w:rsidRPr="001F6D6E" w:rsidRDefault="00A53C1B" w:rsidP="00D10009">
            <w:pPr>
              <w:spacing w:after="0"/>
              <w:jc w:val="center"/>
              <w:rPr>
                <w:rFonts w:cs="Arial"/>
              </w:rPr>
            </w:pPr>
            <w:r w:rsidRPr="001F6D6E">
              <w:rPr>
                <w:rFonts w:cs="Arial"/>
              </w:rPr>
              <w:t>$20</w:t>
            </w:r>
          </w:p>
        </w:tc>
        <w:tc>
          <w:tcPr>
            <w:tcW w:w="1080" w:type="dxa"/>
            <w:tcBorders>
              <w:top w:val="nil"/>
              <w:left w:val="nil"/>
              <w:bottom w:val="single" w:sz="4" w:space="0" w:color="auto"/>
              <w:right w:val="single" w:sz="8" w:space="0" w:color="auto"/>
            </w:tcBorders>
            <w:shd w:val="clear" w:color="auto" w:fill="auto"/>
            <w:noWrap/>
            <w:vAlign w:val="center"/>
            <w:hideMark/>
          </w:tcPr>
          <w:p w14:paraId="1069E6F4" w14:textId="77777777" w:rsidR="00A53C1B" w:rsidRPr="001F6D6E" w:rsidRDefault="00A53C1B" w:rsidP="00D10009">
            <w:pPr>
              <w:spacing w:after="0"/>
              <w:jc w:val="center"/>
              <w:rPr>
                <w:rFonts w:cs="Arial"/>
              </w:rPr>
            </w:pPr>
            <w:r w:rsidRPr="001F6D6E">
              <w:rPr>
                <w:rFonts w:cs="Arial"/>
              </w:rPr>
              <w:t>26.73</w:t>
            </w:r>
          </w:p>
        </w:tc>
      </w:tr>
      <w:tr w:rsidR="00A53C1B" w:rsidRPr="001F6D6E" w14:paraId="162DA197"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78C611C6" w14:textId="77777777" w:rsidR="00A53C1B" w:rsidRPr="001F6D6E" w:rsidRDefault="00A53C1B" w:rsidP="00D10009">
            <w:pPr>
              <w:spacing w:after="0"/>
              <w:rPr>
                <w:rFonts w:cs="Arial"/>
              </w:rPr>
            </w:pPr>
            <w:r w:rsidRPr="001F6D6E">
              <w:rPr>
                <w:rFonts w:cs="Arial"/>
              </w:rPr>
              <w:t>4-Lamp HPT8 -high performance 32 w lamp</w:t>
            </w:r>
          </w:p>
        </w:tc>
        <w:tc>
          <w:tcPr>
            <w:tcW w:w="1080" w:type="dxa"/>
            <w:tcBorders>
              <w:top w:val="nil"/>
              <w:left w:val="nil"/>
              <w:bottom w:val="single" w:sz="4" w:space="0" w:color="auto"/>
              <w:right w:val="single" w:sz="4" w:space="0" w:color="auto"/>
            </w:tcBorders>
            <w:shd w:val="clear" w:color="auto" w:fill="auto"/>
            <w:vAlign w:val="center"/>
            <w:hideMark/>
          </w:tcPr>
          <w:p w14:paraId="61A4CCFE" w14:textId="6A17DA04" w:rsidR="00A53C1B" w:rsidRPr="001F6D6E" w:rsidRDefault="00A53C1B" w:rsidP="00D10009">
            <w:pPr>
              <w:spacing w:after="0"/>
              <w:jc w:val="center"/>
              <w:rPr>
                <w:rFonts w:cs="Arial"/>
              </w:rPr>
            </w:pPr>
            <w:r w:rsidRPr="001F6D6E">
              <w:rPr>
                <w:rFonts w:cs="Arial"/>
              </w:rPr>
              <w:t>12</w:t>
            </w:r>
            <w:r>
              <w:rPr>
                <w:rFonts w:cs="Arial"/>
              </w:rPr>
              <w:t>8</w:t>
            </w:r>
          </w:p>
        </w:tc>
        <w:tc>
          <w:tcPr>
            <w:tcW w:w="1080" w:type="dxa"/>
            <w:tcBorders>
              <w:top w:val="nil"/>
              <w:left w:val="nil"/>
              <w:bottom w:val="single" w:sz="4" w:space="0" w:color="auto"/>
              <w:right w:val="single" w:sz="4" w:space="0" w:color="auto"/>
            </w:tcBorders>
            <w:shd w:val="clear" w:color="auto" w:fill="auto"/>
            <w:noWrap/>
            <w:vAlign w:val="center"/>
            <w:hideMark/>
          </w:tcPr>
          <w:p w14:paraId="0A59140D" w14:textId="3013C609" w:rsidR="00A53C1B" w:rsidRPr="001F6D6E" w:rsidRDefault="00A53C1B" w:rsidP="00D10009">
            <w:pPr>
              <w:spacing w:after="0"/>
              <w:jc w:val="center"/>
              <w:rPr>
                <w:rFonts w:cs="Arial"/>
              </w:rPr>
            </w:pPr>
            <w:r>
              <w:rPr>
                <w:rFonts w:cs="Arial"/>
              </w:rPr>
              <w:t>98.56</w:t>
            </w:r>
          </w:p>
        </w:tc>
        <w:tc>
          <w:tcPr>
            <w:tcW w:w="4050" w:type="dxa"/>
            <w:tcBorders>
              <w:top w:val="nil"/>
              <w:left w:val="nil"/>
              <w:bottom w:val="single" w:sz="4" w:space="0" w:color="auto"/>
              <w:right w:val="single" w:sz="4" w:space="0" w:color="auto"/>
            </w:tcBorders>
            <w:shd w:val="clear" w:color="auto" w:fill="auto"/>
            <w:vAlign w:val="center"/>
            <w:hideMark/>
          </w:tcPr>
          <w:p w14:paraId="16630028" w14:textId="77777777" w:rsidR="00A53C1B" w:rsidRPr="001F6D6E" w:rsidRDefault="00A53C1B" w:rsidP="00D10009">
            <w:pPr>
              <w:spacing w:after="0"/>
              <w:rPr>
                <w:rFonts w:cs="Arial"/>
              </w:rPr>
            </w:pPr>
            <w:r w:rsidRPr="001F6D6E">
              <w:rPr>
                <w:rFonts w:cs="Arial"/>
              </w:rPr>
              <w:t>4-Lamp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6F09B24E" w14:textId="77777777" w:rsidR="00A53C1B" w:rsidRPr="001F6D6E" w:rsidRDefault="00A53C1B" w:rsidP="00D10009">
            <w:pPr>
              <w:spacing w:after="0"/>
              <w:jc w:val="center"/>
              <w:rPr>
                <w:rFonts w:cs="Arial"/>
              </w:rPr>
            </w:pPr>
            <w:r w:rsidRPr="001F6D6E">
              <w:rPr>
                <w:rFonts w:cs="Arial"/>
              </w:rPr>
              <w:t>128</w:t>
            </w:r>
          </w:p>
        </w:tc>
        <w:tc>
          <w:tcPr>
            <w:tcW w:w="1057" w:type="dxa"/>
            <w:tcBorders>
              <w:top w:val="nil"/>
              <w:left w:val="nil"/>
              <w:bottom w:val="single" w:sz="4" w:space="0" w:color="auto"/>
              <w:right w:val="single" w:sz="4" w:space="0" w:color="auto"/>
            </w:tcBorders>
            <w:shd w:val="clear" w:color="auto" w:fill="auto"/>
            <w:vAlign w:val="center"/>
            <w:hideMark/>
          </w:tcPr>
          <w:p w14:paraId="620A47E1" w14:textId="77777777" w:rsidR="00A53C1B" w:rsidRPr="001F6D6E" w:rsidRDefault="00A53C1B" w:rsidP="00D10009">
            <w:pPr>
              <w:spacing w:after="0"/>
              <w:jc w:val="center"/>
              <w:rPr>
                <w:rFonts w:cs="Arial"/>
              </w:rPr>
            </w:pPr>
            <w:r w:rsidRPr="001F6D6E">
              <w:rPr>
                <w:rFonts w:cs="Arial"/>
              </w:rPr>
              <w:t>112.64</w:t>
            </w:r>
          </w:p>
        </w:tc>
        <w:tc>
          <w:tcPr>
            <w:tcW w:w="1221" w:type="dxa"/>
            <w:tcBorders>
              <w:top w:val="nil"/>
              <w:left w:val="nil"/>
              <w:bottom w:val="single" w:sz="4" w:space="0" w:color="auto"/>
              <w:right w:val="single" w:sz="4" w:space="0" w:color="auto"/>
            </w:tcBorders>
            <w:shd w:val="clear" w:color="auto" w:fill="auto"/>
            <w:noWrap/>
            <w:vAlign w:val="center"/>
            <w:hideMark/>
          </w:tcPr>
          <w:p w14:paraId="3F747228" w14:textId="77777777" w:rsidR="00A53C1B" w:rsidRPr="001F6D6E" w:rsidRDefault="00A53C1B" w:rsidP="00D10009">
            <w:pPr>
              <w:spacing w:after="0"/>
              <w:jc w:val="center"/>
              <w:rPr>
                <w:rFonts w:cs="Arial"/>
              </w:rPr>
            </w:pPr>
            <w:r w:rsidRPr="001F6D6E">
              <w:rPr>
                <w:rFonts w:cs="Arial"/>
              </w:rPr>
              <w:t>$23</w:t>
            </w:r>
          </w:p>
        </w:tc>
        <w:tc>
          <w:tcPr>
            <w:tcW w:w="1080" w:type="dxa"/>
            <w:tcBorders>
              <w:top w:val="nil"/>
              <w:left w:val="nil"/>
              <w:bottom w:val="single" w:sz="4" w:space="0" w:color="auto"/>
              <w:right w:val="single" w:sz="8" w:space="0" w:color="auto"/>
            </w:tcBorders>
            <w:shd w:val="clear" w:color="auto" w:fill="auto"/>
            <w:noWrap/>
            <w:vAlign w:val="center"/>
            <w:hideMark/>
          </w:tcPr>
          <w:p w14:paraId="714C4630" w14:textId="01A12768" w:rsidR="00A53C1B" w:rsidRPr="001F6D6E" w:rsidRDefault="00A53C1B" w:rsidP="00D10009">
            <w:pPr>
              <w:spacing w:after="0"/>
              <w:jc w:val="center"/>
              <w:rPr>
                <w:rFonts w:cs="Arial"/>
              </w:rPr>
            </w:pPr>
            <w:r>
              <w:rPr>
                <w:rFonts w:cs="Arial"/>
              </w:rPr>
              <w:t>14.08</w:t>
            </w:r>
          </w:p>
        </w:tc>
      </w:tr>
      <w:tr w:rsidR="00A53C1B" w:rsidRPr="001F6D6E" w14:paraId="31842648"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6F9CE4F6" w14:textId="77777777" w:rsidR="00A53C1B" w:rsidRPr="001F6D6E" w:rsidRDefault="00A53C1B" w:rsidP="00D10009">
            <w:pPr>
              <w:spacing w:after="0"/>
              <w:rPr>
                <w:rFonts w:cs="Arial"/>
              </w:rPr>
            </w:pPr>
            <w:r w:rsidRPr="001F6D6E">
              <w:rPr>
                <w:rFonts w:cs="Arial"/>
              </w:rPr>
              <w:t>4-Lamp HPT8-high performance 28 w lamp</w:t>
            </w:r>
          </w:p>
        </w:tc>
        <w:tc>
          <w:tcPr>
            <w:tcW w:w="1080" w:type="dxa"/>
            <w:tcBorders>
              <w:top w:val="nil"/>
              <w:left w:val="nil"/>
              <w:bottom w:val="single" w:sz="4" w:space="0" w:color="auto"/>
              <w:right w:val="single" w:sz="4" w:space="0" w:color="auto"/>
            </w:tcBorders>
            <w:shd w:val="clear" w:color="auto" w:fill="auto"/>
            <w:vAlign w:val="center"/>
            <w:hideMark/>
          </w:tcPr>
          <w:p w14:paraId="710899AA" w14:textId="77777777" w:rsidR="00A53C1B" w:rsidRPr="001F6D6E" w:rsidRDefault="00A53C1B" w:rsidP="00D10009">
            <w:pPr>
              <w:spacing w:after="0"/>
              <w:jc w:val="center"/>
              <w:rPr>
                <w:rFonts w:cs="Arial"/>
              </w:rPr>
            </w:pPr>
            <w:r w:rsidRPr="001F6D6E">
              <w:rPr>
                <w:rFonts w:cs="Arial"/>
              </w:rPr>
              <w:t>112</w:t>
            </w:r>
          </w:p>
        </w:tc>
        <w:tc>
          <w:tcPr>
            <w:tcW w:w="1080" w:type="dxa"/>
            <w:tcBorders>
              <w:top w:val="nil"/>
              <w:left w:val="nil"/>
              <w:bottom w:val="single" w:sz="4" w:space="0" w:color="auto"/>
              <w:right w:val="single" w:sz="4" w:space="0" w:color="auto"/>
            </w:tcBorders>
            <w:shd w:val="clear" w:color="auto" w:fill="auto"/>
            <w:noWrap/>
            <w:vAlign w:val="center"/>
            <w:hideMark/>
          </w:tcPr>
          <w:p w14:paraId="71FC08F7" w14:textId="77777777" w:rsidR="00A53C1B" w:rsidRPr="001F6D6E" w:rsidRDefault="00A53C1B" w:rsidP="00D10009">
            <w:pPr>
              <w:spacing w:after="0"/>
              <w:jc w:val="center"/>
              <w:rPr>
                <w:rFonts w:cs="Arial"/>
              </w:rPr>
            </w:pPr>
            <w:r w:rsidRPr="001F6D6E">
              <w:rPr>
                <w:rFonts w:cs="Arial"/>
              </w:rPr>
              <w:t>86.24</w:t>
            </w:r>
          </w:p>
        </w:tc>
        <w:tc>
          <w:tcPr>
            <w:tcW w:w="4050" w:type="dxa"/>
            <w:tcBorders>
              <w:top w:val="nil"/>
              <w:left w:val="nil"/>
              <w:bottom w:val="single" w:sz="4" w:space="0" w:color="auto"/>
              <w:right w:val="single" w:sz="4" w:space="0" w:color="auto"/>
            </w:tcBorders>
            <w:shd w:val="clear" w:color="auto" w:fill="auto"/>
            <w:vAlign w:val="center"/>
            <w:hideMark/>
          </w:tcPr>
          <w:p w14:paraId="6CF0CF75" w14:textId="77777777" w:rsidR="00A53C1B" w:rsidRPr="001F6D6E" w:rsidRDefault="00A53C1B" w:rsidP="00D10009">
            <w:pPr>
              <w:spacing w:after="0"/>
              <w:rPr>
                <w:rFonts w:cs="Arial"/>
              </w:rPr>
            </w:pPr>
            <w:r w:rsidRPr="001F6D6E">
              <w:rPr>
                <w:rFonts w:cs="Arial"/>
              </w:rPr>
              <w:t>4-Lamp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6D53B2B6" w14:textId="77777777" w:rsidR="00A53C1B" w:rsidRPr="001F6D6E" w:rsidRDefault="00A53C1B" w:rsidP="00D10009">
            <w:pPr>
              <w:spacing w:after="0"/>
              <w:jc w:val="center"/>
              <w:rPr>
                <w:rFonts w:cs="Arial"/>
              </w:rPr>
            </w:pPr>
            <w:r w:rsidRPr="001F6D6E">
              <w:rPr>
                <w:rFonts w:cs="Arial"/>
              </w:rPr>
              <w:t>128</w:t>
            </w:r>
          </w:p>
        </w:tc>
        <w:tc>
          <w:tcPr>
            <w:tcW w:w="1057" w:type="dxa"/>
            <w:tcBorders>
              <w:top w:val="nil"/>
              <w:left w:val="nil"/>
              <w:bottom w:val="single" w:sz="4" w:space="0" w:color="auto"/>
              <w:right w:val="single" w:sz="4" w:space="0" w:color="auto"/>
            </w:tcBorders>
            <w:shd w:val="clear" w:color="auto" w:fill="auto"/>
            <w:vAlign w:val="center"/>
            <w:hideMark/>
          </w:tcPr>
          <w:p w14:paraId="3EFBF005" w14:textId="77777777" w:rsidR="00A53C1B" w:rsidRPr="001F6D6E" w:rsidRDefault="00A53C1B" w:rsidP="00D10009">
            <w:pPr>
              <w:spacing w:after="0"/>
              <w:jc w:val="center"/>
              <w:rPr>
                <w:rFonts w:cs="Arial"/>
              </w:rPr>
            </w:pPr>
            <w:r w:rsidRPr="001F6D6E">
              <w:rPr>
                <w:rFonts w:cs="Arial"/>
              </w:rPr>
              <w:t>112.64</w:t>
            </w:r>
          </w:p>
        </w:tc>
        <w:tc>
          <w:tcPr>
            <w:tcW w:w="1221" w:type="dxa"/>
            <w:tcBorders>
              <w:top w:val="nil"/>
              <w:left w:val="nil"/>
              <w:bottom w:val="single" w:sz="4" w:space="0" w:color="auto"/>
              <w:right w:val="single" w:sz="4" w:space="0" w:color="auto"/>
            </w:tcBorders>
            <w:shd w:val="clear" w:color="auto" w:fill="auto"/>
            <w:noWrap/>
            <w:vAlign w:val="center"/>
            <w:hideMark/>
          </w:tcPr>
          <w:p w14:paraId="6233CC0D" w14:textId="77777777" w:rsidR="00A53C1B" w:rsidRPr="001F6D6E" w:rsidRDefault="00A53C1B" w:rsidP="00D10009">
            <w:pPr>
              <w:spacing w:after="0"/>
              <w:jc w:val="center"/>
              <w:rPr>
                <w:rFonts w:cs="Arial"/>
              </w:rPr>
            </w:pPr>
            <w:r w:rsidRPr="001F6D6E">
              <w:rPr>
                <w:rFonts w:cs="Arial"/>
              </w:rPr>
              <w:t>$23</w:t>
            </w:r>
          </w:p>
        </w:tc>
        <w:tc>
          <w:tcPr>
            <w:tcW w:w="1080" w:type="dxa"/>
            <w:tcBorders>
              <w:top w:val="nil"/>
              <w:left w:val="nil"/>
              <w:bottom w:val="single" w:sz="4" w:space="0" w:color="auto"/>
              <w:right w:val="single" w:sz="8" w:space="0" w:color="auto"/>
            </w:tcBorders>
            <w:shd w:val="clear" w:color="auto" w:fill="auto"/>
            <w:noWrap/>
            <w:vAlign w:val="center"/>
            <w:hideMark/>
          </w:tcPr>
          <w:p w14:paraId="7827FF90" w14:textId="77777777" w:rsidR="00A53C1B" w:rsidRPr="001F6D6E" w:rsidRDefault="00A53C1B" w:rsidP="00D10009">
            <w:pPr>
              <w:spacing w:after="0"/>
              <w:jc w:val="center"/>
              <w:rPr>
                <w:rFonts w:cs="Arial"/>
              </w:rPr>
            </w:pPr>
            <w:r w:rsidRPr="001F6D6E">
              <w:rPr>
                <w:rFonts w:cs="Arial"/>
              </w:rPr>
              <w:t>26.40</w:t>
            </w:r>
          </w:p>
        </w:tc>
      </w:tr>
      <w:tr w:rsidR="00A53C1B" w:rsidRPr="001F6D6E" w14:paraId="1BB72ED6"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35BD7272" w14:textId="77777777" w:rsidR="00A53C1B" w:rsidRPr="001F6D6E" w:rsidRDefault="00A53C1B" w:rsidP="00D10009">
            <w:pPr>
              <w:spacing w:after="0"/>
              <w:rPr>
                <w:rFonts w:cs="Arial"/>
              </w:rPr>
            </w:pPr>
            <w:r w:rsidRPr="001F6D6E">
              <w:rPr>
                <w:rFonts w:cs="Arial"/>
              </w:rPr>
              <w:t>4-Lamp HPT8-high performance 25 w lamp</w:t>
            </w:r>
          </w:p>
        </w:tc>
        <w:tc>
          <w:tcPr>
            <w:tcW w:w="1080" w:type="dxa"/>
            <w:tcBorders>
              <w:top w:val="nil"/>
              <w:left w:val="nil"/>
              <w:bottom w:val="single" w:sz="4" w:space="0" w:color="auto"/>
              <w:right w:val="single" w:sz="4" w:space="0" w:color="auto"/>
            </w:tcBorders>
            <w:shd w:val="clear" w:color="auto" w:fill="auto"/>
            <w:vAlign w:val="center"/>
            <w:hideMark/>
          </w:tcPr>
          <w:p w14:paraId="3FDC5488" w14:textId="77777777" w:rsidR="00A53C1B" w:rsidRPr="001F6D6E" w:rsidRDefault="00A53C1B" w:rsidP="00D10009">
            <w:pPr>
              <w:spacing w:after="0"/>
              <w:jc w:val="center"/>
              <w:rPr>
                <w:rFonts w:cs="Arial"/>
              </w:rPr>
            </w:pPr>
            <w:r w:rsidRPr="001F6D6E">
              <w:rPr>
                <w:rFonts w:cs="Arial"/>
              </w:rPr>
              <w:t>100</w:t>
            </w:r>
          </w:p>
        </w:tc>
        <w:tc>
          <w:tcPr>
            <w:tcW w:w="1080" w:type="dxa"/>
            <w:tcBorders>
              <w:top w:val="nil"/>
              <w:left w:val="nil"/>
              <w:bottom w:val="single" w:sz="4" w:space="0" w:color="auto"/>
              <w:right w:val="single" w:sz="4" w:space="0" w:color="auto"/>
            </w:tcBorders>
            <w:shd w:val="clear" w:color="auto" w:fill="auto"/>
            <w:noWrap/>
            <w:vAlign w:val="center"/>
            <w:hideMark/>
          </w:tcPr>
          <w:p w14:paraId="02A3CC70" w14:textId="77777777" w:rsidR="00A53C1B" w:rsidRPr="001F6D6E" w:rsidRDefault="00A53C1B" w:rsidP="00D10009">
            <w:pPr>
              <w:spacing w:after="0"/>
              <w:jc w:val="center"/>
              <w:rPr>
                <w:rFonts w:cs="Arial"/>
              </w:rPr>
            </w:pPr>
            <w:r w:rsidRPr="001F6D6E">
              <w:rPr>
                <w:rFonts w:cs="Arial"/>
              </w:rPr>
              <w:t>77</w:t>
            </w:r>
          </w:p>
        </w:tc>
        <w:tc>
          <w:tcPr>
            <w:tcW w:w="4050" w:type="dxa"/>
            <w:tcBorders>
              <w:top w:val="nil"/>
              <w:left w:val="nil"/>
              <w:bottom w:val="single" w:sz="4" w:space="0" w:color="auto"/>
              <w:right w:val="single" w:sz="4" w:space="0" w:color="auto"/>
            </w:tcBorders>
            <w:shd w:val="clear" w:color="auto" w:fill="auto"/>
            <w:vAlign w:val="center"/>
            <w:hideMark/>
          </w:tcPr>
          <w:p w14:paraId="60E68ECC" w14:textId="77777777" w:rsidR="00A53C1B" w:rsidRPr="001F6D6E" w:rsidRDefault="00A53C1B" w:rsidP="00D10009">
            <w:pPr>
              <w:spacing w:after="0"/>
              <w:rPr>
                <w:rFonts w:cs="Arial"/>
              </w:rPr>
            </w:pPr>
            <w:r w:rsidRPr="001F6D6E">
              <w:rPr>
                <w:rFonts w:cs="Arial"/>
              </w:rPr>
              <w:t>4-Lamp Standard F32T8 w/ Elec. Ballast</w:t>
            </w:r>
          </w:p>
        </w:tc>
        <w:tc>
          <w:tcPr>
            <w:tcW w:w="923" w:type="dxa"/>
            <w:tcBorders>
              <w:top w:val="nil"/>
              <w:left w:val="nil"/>
              <w:bottom w:val="single" w:sz="4" w:space="0" w:color="auto"/>
              <w:right w:val="single" w:sz="4" w:space="0" w:color="auto"/>
            </w:tcBorders>
            <w:shd w:val="clear" w:color="auto" w:fill="auto"/>
            <w:vAlign w:val="center"/>
            <w:hideMark/>
          </w:tcPr>
          <w:p w14:paraId="0801051A" w14:textId="77777777" w:rsidR="00A53C1B" w:rsidRPr="001F6D6E" w:rsidRDefault="00A53C1B" w:rsidP="00D10009">
            <w:pPr>
              <w:spacing w:after="0"/>
              <w:jc w:val="center"/>
              <w:rPr>
                <w:rFonts w:cs="Arial"/>
              </w:rPr>
            </w:pPr>
            <w:r w:rsidRPr="001F6D6E">
              <w:rPr>
                <w:rFonts w:cs="Arial"/>
              </w:rPr>
              <w:t>128</w:t>
            </w:r>
          </w:p>
        </w:tc>
        <w:tc>
          <w:tcPr>
            <w:tcW w:w="1057" w:type="dxa"/>
            <w:tcBorders>
              <w:top w:val="nil"/>
              <w:left w:val="nil"/>
              <w:bottom w:val="single" w:sz="4" w:space="0" w:color="auto"/>
              <w:right w:val="single" w:sz="4" w:space="0" w:color="auto"/>
            </w:tcBorders>
            <w:shd w:val="clear" w:color="auto" w:fill="auto"/>
            <w:vAlign w:val="center"/>
            <w:hideMark/>
          </w:tcPr>
          <w:p w14:paraId="2A2D6A86" w14:textId="77777777" w:rsidR="00A53C1B" w:rsidRPr="001F6D6E" w:rsidRDefault="00A53C1B" w:rsidP="00D10009">
            <w:pPr>
              <w:spacing w:after="0"/>
              <w:jc w:val="center"/>
              <w:rPr>
                <w:rFonts w:cs="Arial"/>
              </w:rPr>
            </w:pPr>
            <w:r w:rsidRPr="001F6D6E">
              <w:rPr>
                <w:rFonts w:cs="Arial"/>
              </w:rPr>
              <w:t>112.64</w:t>
            </w:r>
          </w:p>
        </w:tc>
        <w:tc>
          <w:tcPr>
            <w:tcW w:w="1221" w:type="dxa"/>
            <w:tcBorders>
              <w:top w:val="nil"/>
              <w:left w:val="nil"/>
              <w:bottom w:val="single" w:sz="4" w:space="0" w:color="auto"/>
              <w:right w:val="single" w:sz="4" w:space="0" w:color="auto"/>
            </w:tcBorders>
            <w:shd w:val="clear" w:color="auto" w:fill="auto"/>
            <w:noWrap/>
            <w:vAlign w:val="center"/>
            <w:hideMark/>
          </w:tcPr>
          <w:p w14:paraId="2B5C5360" w14:textId="77777777" w:rsidR="00A53C1B" w:rsidRPr="001F6D6E" w:rsidRDefault="00A53C1B" w:rsidP="00D10009">
            <w:pPr>
              <w:spacing w:after="0"/>
              <w:jc w:val="center"/>
              <w:rPr>
                <w:rFonts w:cs="Arial"/>
              </w:rPr>
            </w:pPr>
            <w:r w:rsidRPr="001F6D6E">
              <w:rPr>
                <w:rFonts w:cs="Arial"/>
              </w:rPr>
              <w:t>$23</w:t>
            </w:r>
          </w:p>
        </w:tc>
        <w:tc>
          <w:tcPr>
            <w:tcW w:w="1080" w:type="dxa"/>
            <w:tcBorders>
              <w:top w:val="nil"/>
              <w:left w:val="nil"/>
              <w:bottom w:val="single" w:sz="4" w:space="0" w:color="auto"/>
              <w:right w:val="single" w:sz="8" w:space="0" w:color="auto"/>
            </w:tcBorders>
            <w:shd w:val="clear" w:color="auto" w:fill="auto"/>
            <w:noWrap/>
            <w:vAlign w:val="center"/>
            <w:hideMark/>
          </w:tcPr>
          <w:p w14:paraId="0FF7424D" w14:textId="77777777" w:rsidR="00A53C1B" w:rsidRPr="001F6D6E" w:rsidRDefault="00A53C1B" w:rsidP="00D10009">
            <w:pPr>
              <w:spacing w:after="0"/>
              <w:jc w:val="center"/>
              <w:rPr>
                <w:rFonts w:cs="Arial"/>
              </w:rPr>
            </w:pPr>
            <w:r w:rsidRPr="001F6D6E">
              <w:rPr>
                <w:rFonts w:cs="Arial"/>
              </w:rPr>
              <w:t>35.64</w:t>
            </w:r>
          </w:p>
        </w:tc>
      </w:tr>
      <w:tr w:rsidR="00A53C1B" w:rsidRPr="001F6D6E" w14:paraId="2DA181F4" w14:textId="77777777" w:rsidTr="00D10009">
        <w:trPr>
          <w:trHeight w:val="255"/>
        </w:trPr>
        <w:tc>
          <w:tcPr>
            <w:tcW w:w="3870" w:type="dxa"/>
            <w:tcBorders>
              <w:top w:val="nil"/>
              <w:left w:val="single" w:sz="8" w:space="0" w:color="auto"/>
              <w:bottom w:val="single" w:sz="4" w:space="0" w:color="auto"/>
              <w:right w:val="single" w:sz="4" w:space="0" w:color="auto"/>
            </w:tcBorders>
            <w:shd w:val="clear" w:color="auto" w:fill="auto"/>
            <w:vAlign w:val="center"/>
            <w:hideMark/>
          </w:tcPr>
          <w:p w14:paraId="5D8C7752" w14:textId="77777777" w:rsidR="00A53C1B" w:rsidRPr="001F6D6E" w:rsidRDefault="00A53C1B" w:rsidP="00D10009">
            <w:pPr>
              <w:spacing w:after="0"/>
              <w:rPr>
                <w:rFonts w:cs="Arial"/>
              </w:rPr>
            </w:pPr>
            <w:r w:rsidRPr="001F6D6E">
              <w:rPr>
                <w:rFonts w:cs="Arial"/>
              </w:rPr>
              <w:t> </w:t>
            </w:r>
          </w:p>
        </w:tc>
        <w:tc>
          <w:tcPr>
            <w:tcW w:w="1080" w:type="dxa"/>
            <w:tcBorders>
              <w:top w:val="nil"/>
              <w:left w:val="nil"/>
              <w:bottom w:val="single" w:sz="4" w:space="0" w:color="auto"/>
              <w:right w:val="single" w:sz="4" w:space="0" w:color="auto"/>
            </w:tcBorders>
            <w:shd w:val="clear" w:color="auto" w:fill="auto"/>
            <w:vAlign w:val="center"/>
            <w:hideMark/>
          </w:tcPr>
          <w:p w14:paraId="70CA6BBD" w14:textId="77777777" w:rsidR="00A53C1B" w:rsidRPr="001F6D6E" w:rsidRDefault="00A53C1B" w:rsidP="00D10009">
            <w:pPr>
              <w:spacing w:after="0"/>
              <w:jc w:val="center"/>
              <w:rPr>
                <w:rFonts w:cs="Arial"/>
              </w:rPr>
            </w:pPr>
          </w:p>
        </w:tc>
        <w:tc>
          <w:tcPr>
            <w:tcW w:w="1080" w:type="dxa"/>
            <w:tcBorders>
              <w:top w:val="nil"/>
              <w:left w:val="nil"/>
              <w:bottom w:val="single" w:sz="4" w:space="0" w:color="auto"/>
              <w:right w:val="single" w:sz="4" w:space="0" w:color="auto"/>
            </w:tcBorders>
            <w:shd w:val="clear" w:color="auto" w:fill="auto"/>
            <w:noWrap/>
            <w:vAlign w:val="center"/>
            <w:hideMark/>
          </w:tcPr>
          <w:p w14:paraId="20942188" w14:textId="77777777" w:rsidR="00A53C1B" w:rsidRPr="001F6D6E" w:rsidRDefault="00A53C1B" w:rsidP="00D10009">
            <w:pPr>
              <w:spacing w:after="0"/>
              <w:jc w:val="center"/>
              <w:rPr>
                <w:rFonts w:cs="Arial"/>
              </w:rPr>
            </w:pPr>
          </w:p>
        </w:tc>
        <w:tc>
          <w:tcPr>
            <w:tcW w:w="4050" w:type="dxa"/>
            <w:tcBorders>
              <w:top w:val="nil"/>
              <w:left w:val="nil"/>
              <w:bottom w:val="single" w:sz="4" w:space="0" w:color="auto"/>
              <w:right w:val="single" w:sz="4" w:space="0" w:color="auto"/>
            </w:tcBorders>
            <w:shd w:val="clear" w:color="auto" w:fill="auto"/>
            <w:vAlign w:val="center"/>
            <w:hideMark/>
          </w:tcPr>
          <w:p w14:paraId="6DD71939" w14:textId="77777777" w:rsidR="00A53C1B" w:rsidRPr="001F6D6E" w:rsidRDefault="00A53C1B" w:rsidP="00D10009">
            <w:pPr>
              <w:spacing w:after="0"/>
              <w:rPr>
                <w:rFonts w:cs="Arial"/>
              </w:rPr>
            </w:pPr>
            <w:r w:rsidRPr="001F6D6E">
              <w:rPr>
                <w:rFonts w:cs="Arial"/>
              </w:rPr>
              <w:t> </w:t>
            </w:r>
          </w:p>
        </w:tc>
        <w:tc>
          <w:tcPr>
            <w:tcW w:w="923" w:type="dxa"/>
            <w:tcBorders>
              <w:top w:val="nil"/>
              <w:left w:val="nil"/>
              <w:bottom w:val="single" w:sz="4" w:space="0" w:color="auto"/>
              <w:right w:val="single" w:sz="4" w:space="0" w:color="auto"/>
            </w:tcBorders>
            <w:shd w:val="clear" w:color="auto" w:fill="auto"/>
            <w:vAlign w:val="center"/>
            <w:hideMark/>
          </w:tcPr>
          <w:p w14:paraId="6FEF9019" w14:textId="77777777" w:rsidR="00A53C1B" w:rsidRPr="001F6D6E" w:rsidRDefault="00A53C1B" w:rsidP="00D10009">
            <w:pPr>
              <w:spacing w:after="0"/>
              <w:jc w:val="center"/>
              <w:rPr>
                <w:rFonts w:cs="Arial"/>
              </w:rPr>
            </w:pPr>
          </w:p>
        </w:tc>
        <w:tc>
          <w:tcPr>
            <w:tcW w:w="1057" w:type="dxa"/>
            <w:tcBorders>
              <w:top w:val="nil"/>
              <w:left w:val="nil"/>
              <w:bottom w:val="single" w:sz="4" w:space="0" w:color="auto"/>
              <w:right w:val="single" w:sz="4" w:space="0" w:color="auto"/>
            </w:tcBorders>
            <w:shd w:val="clear" w:color="auto" w:fill="auto"/>
            <w:vAlign w:val="center"/>
            <w:hideMark/>
          </w:tcPr>
          <w:p w14:paraId="5477FA9A" w14:textId="77777777" w:rsidR="00A53C1B" w:rsidRPr="001F6D6E" w:rsidRDefault="00A53C1B" w:rsidP="00D10009">
            <w:pPr>
              <w:spacing w:after="0"/>
              <w:jc w:val="center"/>
              <w:rPr>
                <w:rFonts w:cs="Arial"/>
              </w:rPr>
            </w:pPr>
          </w:p>
        </w:tc>
        <w:tc>
          <w:tcPr>
            <w:tcW w:w="1221" w:type="dxa"/>
            <w:tcBorders>
              <w:top w:val="nil"/>
              <w:left w:val="nil"/>
              <w:bottom w:val="single" w:sz="4" w:space="0" w:color="auto"/>
              <w:right w:val="single" w:sz="4" w:space="0" w:color="auto"/>
            </w:tcBorders>
            <w:shd w:val="clear" w:color="auto" w:fill="auto"/>
            <w:noWrap/>
            <w:vAlign w:val="center"/>
            <w:hideMark/>
          </w:tcPr>
          <w:p w14:paraId="19D5D8F7" w14:textId="77777777" w:rsidR="00A53C1B" w:rsidRPr="001F6D6E" w:rsidRDefault="00A53C1B" w:rsidP="00D10009">
            <w:pPr>
              <w:spacing w:after="0"/>
              <w:jc w:val="center"/>
              <w:rPr>
                <w:rFonts w:cs="Arial"/>
              </w:rPr>
            </w:pPr>
          </w:p>
        </w:tc>
        <w:tc>
          <w:tcPr>
            <w:tcW w:w="1080" w:type="dxa"/>
            <w:tcBorders>
              <w:top w:val="nil"/>
              <w:left w:val="nil"/>
              <w:bottom w:val="single" w:sz="4" w:space="0" w:color="auto"/>
              <w:right w:val="single" w:sz="8" w:space="0" w:color="auto"/>
            </w:tcBorders>
            <w:shd w:val="clear" w:color="auto" w:fill="auto"/>
            <w:noWrap/>
            <w:vAlign w:val="center"/>
            <w:hideMark/>
          </w:tcPr>
          <w:p w14:paraId="3BF1283D" w14:textId="77777777" w:rsidR="00A53C1B" w:rsidRPr="001F6D6E" w:rsidRDefault="00A53C1B" w:rsidP="00D10009">
            <w:pPr>
              <w:spacing w:after="0"/>
              <w:jc w:val="center"/>
              <w:rPr>
                <w:rFonts w:cs="Arial"/>
              </w:rPr>
            </w:pPr>
          </w:p>
        </w:tc>
      </w:tr>
      <w:tr w:rsidR="00A53C1B" w:rsidRPr="001F6D6E" w14:paraId="0F2FA102" w14:textId="77777777" w:rsidTr="00D10009">
        <w:trPr>
          <w:trHeight w:val="270"/>
        </w:trPr>
        <w:tc>
          <w:tcPr>
            <w:tcW w:w="3870" w:type="dxa"/>
            <w:tcBorders>
              <w:top w:val="nil"/>
              <w:left w:val="single" w:sz="8" w:space="0" w:color="auto"/>
              <w:bottom w:val="single" w:sz="8" w:space="0" w:color="auto"/>
              <w:right w:val="single" w:sz="4" w:space="0" w:color="auto"/>
            </w:tcBorders>
            <w:shd w:val="clear" w:color="auto" w:fill="auto"/>
            <w:vAlign w:val="center"/>
            <w:hideMark/>
          </w:tcPr>
          <w:p w14:paraId="280346A8" w14:textId="77777777" w:rsidR="00A53C1B" w:rsidRPr="001F6D6E" w:rsidRDefault="00A53C1B" w:rsidP="00D10009">
            <w:pPr>
              <w:spacing w:after="0"/>
              <w:rPr>
                <w:rFonts w:cs="Arial"/>
              </w:rPr>
            </w:pPr>
            <w:r w:rsidRPr="001F6D6E">
              <w:rPr>
                <w:rFonts w:cs="Arial"/>
              </w:rPr>
              <w:t>2-lamp High-Performance HPT8 Troffer</w:t>
            </w:r>
          </w:p>
        </w:tc>
        <w:tc>
          <w:tcPr>
            <w:tcW w:w="1080" w:type="dxa"/>
            <w:tcBorders>
              <w:top w:val="nil"/>
              <w:left w:val="nil"/>
              <w:bottom w:val="single" w:sz="8" w:space="0" w:color="auto"/>
              <w:right w:val="single" w:sz="4" w:space="0" w:color="auto"/>
            </w:tcBorders>
            <w:shd w:val="clear" w:color="auto" w:fill="auto"/>
            <w:vAlign w:val="center"/>
            <w:hideMark/>
          </w:tcPr>
          <w:p w14:paraId="20BA6CC8" w14:textId="77777777" w:rsidR="00A53C1B" w:rsidRPr="001F6D6E" w:rsidRDefault="00A53C1B" w:rsidP="00D10009">
            <w:pPr>
              <w:spacing w:after="0"/>
              <w:jc w:val="center"/>
              <w:rPr>
                <w:rFonts w:cs="Arial"/>
              </w:rPr>
            </w:pPr>
            <w:r w:rsidRPr="001F6D6E">
              <w:rPr>
                <w:rFonts w:cs="Arial"/>
              </w:rPr>
              <w:t>64</w:t>
            </w:r>
          </w:p>
        </w:tc>
        <w:tc>
          <w:tcPr>
            <w:tcW w:w="1080" w:type="dxa"/>
            <w:tcBorders>
              <w:top w:val="nil"/>
              <w:left w:val="nil"/>
              <w:bottom w:val="single" w:sz="8" w:space="0" w:color="auto"/>
              <w:right w:val="single" w:sz="4" w:space="0" w:color="auto"/>
            </w:tcBorders>
            <w:shd w:val="clear" w:color="auto" w:fill="auto"/>
            <w:noWrap/>
            <w:vAlign w:val="center"/>
            <w:hideMark/>
          </w:tcPr>
          <w:p w14:paraId="2AEBEEA7" w14:textId="77777777" w:rsidR="00A53C1B" w:rsidRPr="001F6D6E" w:rsidRDefault="00A53C1B" w:rsidP="00D10009">
            <w:pPr>
              <w:spacing w:after="0"/>
              <w:jc w:val="center"/>
              <w:rPr>
                <w:rFonts w:cs="Arial"/>
              </w:rPr>
            </w:pPr>
            <w:r w:rsidRPr="001F6D6E">
              <w:rPr>
                <w:rFonts w:cs="Arial"/>
              </w:rPr>
              <w:t>49.28</w:t>
            </w:r>
          </w:p>
        </w:tc>
        <w:tc>
          <w:tcPr>
            <w:tcW w:w="4050" w:type="dxa"/>
            <w:tcBorders>
              <w:top w:val="nil"/>
              <w:left w:val="nil"/>
              <w:bottom w:val="single" w:sz="8" w:space="0" w:color="auto"/>
              <w:right w:val="single" w:sz="4" w:space="0" w:color="auto"/>
            </w:tcBorders>
            <w:shd w:val="clear" w:color="auto" w:fill="auto"/>
            <w:vAlign w:val="center"/>
            <w:hideMark/>
          </w:tcPr>
          <w:p w14:paraId="382F46C6" w14:textId="77777777" w:rsidR="00A53C1B" w:rsidRPr="001F6D6E" w:rsidRDefault="00A53C1B" w:rsidP="00D10009">
            <w:pPr>
              <w:spacing w:after="0"/>
              <w:rPr>
                <w:rFonts w:cs="Arial"/>
              </w:rPr>
            </w:pPr>
            <w:r w:rsidRPr="001F6D6E">
              <w:rPr>
                <w:rFonts w:cs="Arial"/>
              </w:rPr>
              <w:t>3-Lamp F32T8 w/ Elec. Ballast</w:t>
            </w:r>
          </w:p>
        </w:tc>
        <w:tc>
          <w:tcPr>
            <w:tcW w:w="923" w:type="dxa"/>
            <w:tcBorders>
              <w:top w:val="nil"/>
              <w:left w:val="nil"/>
              <w:bottom w:val="single" w:sz="8" w:space="0" w:color="auto"/>
              <w:right w:val="single" w:sz="4" w:space="0" w:color="auto"/>
            </w:tcBorders>
            <w:shd w:val="clear" w:color="auto" w:fill="auto"/>
            <w:vAlign w:val="center"/>
            <w:hideMark/>
          </w:tcPr>
          <w:p w14:paraId="08BAE60F" w14:textId="77777777" w:rsidR="00A53C1B" w:rsidRPr="001F6D6E" w:rsidRDefault="00A53C1B" w:rsidP="00D10009">
            <w:pPr>
              <w:spacing w:after="0"/>
              <w:jc w:val="center"/>
              <w:rPr>
                <w:rFonts w:cs="Arial"/>
              </w:rPr>
            </w:pPr>
            <w:r w:rsidRPr="001F6D6E">
              <w:rPr>
                <w:rFonts w:cs="Arial"/>
              </w:rPr>
              <w:t>96</w:t>
            </w:r>
          </w:p>
        </w:tc>
        <w:tc>
          <w:tcPr>
            <w:tcW w:w="1057" w:type="dxa"/>
            <w:tcBorders>
              <w:top w:val="nil"/>
              <w:left w:val="nil"/>
              <w:bottom w:val="single" w:sz="8" w:space="0" w:color="auto"/>
              <w:right w:val="single" w:sz="4" w:space="0" w:color="auto"/>
            </w:tcBorders>
            <w:shd w:val="clear" w:color="auto" w:fill="auto"/>
            <w:vAlign w:val="center"/>
            <w:hideMark/>
          </w:tcPr>
          <w:p w14:paraId="051895E9" w14:textId="77777777" w:rsidR="00A53C1B" w:rsidRPr="001F6D6E" w:rsidRDefault="00A53C1B" w:rsidP="00D10009">
            <w:pPr>
              <w:spacing w:after="0"/>
              <w:jc w:val="center"/>
              <w:rPr>
                <w:rFonts w:cs="Arial"/>
              </w:rPr>
            </w:pPr>
            <w:r w:rsidRPr="001F6D6E">
              <w:rPr>
                <w:rFonts w:cs="Arial"/>
              </w:rPr>
              <w:t>84.48</w:t>
            </w:r>
          </w:p>
        </w:tc>
        <w:tc>
          <w:tcPr>
            <w:tcW w:w="1221" w:type="dxa"/>
            <w:tcBorders>
              <w:top w:val="nil"/>
              <w:left w:val="nil"/>
              <w:bottom w:val="single" w:sz="8" w:space="0" w:color="auto"/>
              <w:right w:val="single" w:sz="4" w:space="0" w:color="auto"/>
            </w:tcBorders>
            <w:shd w:val="clear" w:color="auto" w:fill="auto"/>
            <w:noWrap/>
            <w:vAlign w:val="center"/>
            <w:hideMark/>
          </w:tcPr>
          <w:p w14:paraId="1B3BB190" w14:textId="77777777" w:rsidR="00A53C1B" w:rsidRPr="001F6D6E" w:rsidRDefault="00A53C1B" w:rsidP="00D10009">
            <w:pPr>
              <w:spacing w:after="0"/>
              <w:jc w:val="center"/>
              <w:rPr>
                <w:rFonts w:cs="Arial"/>
              </w:rPr>
            </w:pPr>
            <w:r w:rsidRPr="001F6D6E">
              <w:rPr>
                <w:rFonts w:cs="Arial"/>
              </w:rPr>
              <w:t>$100</w:t>
            </w:r>
          </w:p>
        </w:tc>
        <w:tc>
          <w:tcPr>
            <w:tcW w:w="1080" w:type="dxa"/>
            <w:tcBorders>
              <w:top w:val="nil"/>
              <w:left w:val="nil"/>
              <w:bottom w:val="single" w:sz="8" w:space="0" w:color="auto"/>
              <w:right w:val="single" w:sz="8" w:space="0" w:color="auto"/>
            </w:tcBorders>
            <w:shd w:val="clear" w:color="auto" w:fill="auto"/>
            <w:noWrap/>
            <w:vAlign w:val="center"/>
            <w:hideMark/>
          </w:tcPr>
          <w:p w14:paraId="5C179157" w14:textId="77777777" w:rsidR="00A53C1B" w:rsidRPr="001F6D6E" w:rsidRDefault="00A53C1B" w:rsidP="00D10009">
            <w:pPr>
              <w:spacing w:after="0"/>
              <w:jc w:val="center"/>
              <w:rPr>
                <w:rFonts w:cs="Arial"/>
              </w:rPr>
            </w:pPr>
            <w:r w:rsidRPr="001F6D6E">
              <w:rPr>
                <w:rFonts w:cs="Arial"/>
              </w:rPr>
              <w:t>35.20</w:t>
            </w:r>
          </w:p>
        </w:tc>
      </w:tr>
    </w:tbl>
    <w:p w14:paraId="31407A82" w14:textId="77777777" w:rsidR="00A53C1B" w:rsidRDefault="00A53C1B" w:rsidP="009F37FC">
      <w:pPr>
        <w:rPr>
          <w:noProof/>
        </w:rPr>
      </w:pPr>
    </w:p>
    <w:p w14:paraId="11A88A39" w14:textId="77777777" w:rsidR="00A53C1B" w:rsidRPr="00E52196" w:rsidRDefault="00A53C1B" w:rsidP="00A53C1B">
      <w:pPr>
        <w:spacing w:after="240"/>
        <w:rPr>
          <w:noProof/>
        </w:rPr>
      </w:pPr>
      <w:r w:rsidRPr="00E52196">
        <w:t>Table developed using a constant ballast factor of .77</w:t>
      </w:r>
      <w:r>
        <w:t xml:space="preserve"> for troffers/linear HPT8 and 1.15 for HPT8 highbay, 1.0 for all MH/MHPS, and 0.95 for T12 and 0.88 for standard T8.</w:t>
      </w:r>
      <w:r w:rsidRPr="00E52196">
        <w:t xml:space="preserve">  Input wattages are an average of manufacturer inputs that account for ballast efficacy</w:t>
      </w:r>
    </w:p>
    <w:p w14:paraId="09CB5AA4" w14:textId="3075F97A" w:rsidR="00A53C1B" w:rsidRDefault="00A53C1B" w:rsidP="00A53C1B">
      <w:pPr>
        <w:jc w:val="left"/>
        <w:rPr>
          <w:noProof/>
        </w:rPr>
      </w:pPr>
      <w:r w:rsidRPr="00E52196">
        <w:rPr>
          <w:noProof/>
        </w:rPr>
        <w:lastRenderedPageBreak/>
        <w:t>A-2:  Retrofit  HPT8 New and Baseline Assumptions</w:t>
      </w:r>
      <w:r w:rsidRPr="00E52196">
        <w:rPr>
          <w:rFonts w:ascii="Arial" w:hAnsi="Arial"/>
          <w:noProof/>
          <w:vertAlign w:val="superscript"/>
        </w:rPr>
        <w:footnoteReference w:id="631"/>
      </w:r>
      <w:r w:rsidRPr="00E52196">
        <w:rPr>
          <w:noProof/>
        </w:rPr>
        <w:t xml:space="preserve"> </w:t>
      </w:r>
    </w:p>
    <w:tbl>
      <w:tblPr>
        <w:tblW w:w="14400" w:type="dxa"/>
        <w:tblInd w:w="-342" w:type="dxa"/>
        <w:tblLook w:val="04A0" w:firstRow="1" w:lastRow="0" w:firstColumn="1" w:lastColumn="0" w:noHBand="0" w:noVBand="1"/>
      </w:tblPr>
      <w:tblGrid>
        <w:gridCol w:w="3584"/>
        <w:gridCol w:w="986"/>
        <w:gridCol w:w="893"/>
        <w:gridCol w:w="1230"/>
        <w:gridCol w:w="3399"/>
        <w:gridCol w:w="986"/>
        <w:gridCol w:w="1169"/>
        <w:gridCol w:w="1080"/>
        <w:gridCol w:w="1073"/>
      </w:tblGrid>
      <w:tr w:rsidR="00A53C1B" w:rsidRPr="001E6CAB" w14:paraId="0BFA63E1" w14:textId="77777777" w:rsidTr="000873F3">
        <w:trPr>
          <w:trHeight w:val="20"/>
          <w:tblHeader/>
        </w:trPr>
        <w:tc>
          <w:tcPr>
            <w:tcW w:w="3584" w:type="dxa"/>
            <w:tcBorders>
              <w:top w:val="single" w:sz="8" w:space="0" w:color="auto"/>
              <w:left w:val="single" w:sz="8" w:space="0" w:color="auto"/>
              <w:bottom w:val="single" w:sz="4" w:space="0" w:color="auto"/>
              <w:right w:val="single" w:sz="4" w:space="0" w:color="auto"/>
            </w:tcBorders>
            <w:shd w:val="clear" w:color="000000" w:fill="7F7F7F"/>
            <w:vAlign w:val="center"/>
            <w:hideMark/>
          </w:tcPr>
          <w:p w14:paraId="59610651" w14:textId="77777777" w:rsidR="00A53C1B" w:rsidRPr="001E6CAB" w:rsidRDefault="00A53C1B" w:rsidP="00D10009">
            <w:pPr>
              <w:spacing w:after="0"/>
              <w:jc w:val="center"/>
              <w:rPr>
                <w:rFonts w:cs="Arial"/>
                <w:b/>
                <w:bCs/>
                <w:color w:val="FFFFFF"/>
              </w:rPr>
            </w:pPr>
            <w:r w:rsidRPr="001E6CAB">
              <w:rPr>
                <w:rFonts w:cs="Arial"/>
                <w:b/>
                <w:bCs/>
                <w:color w:val="FFFFFF"/>
              </w:rPr>
              <w:t>EE Measure Description</w:t>
            </w:r>
          </w:p>
        </w:tc>
        <w:tc>
          <w:tcPr>
            <w:tcW w:w="986" w:type="dxa"/>
            <w:tcBorders>
              <w:top w:val="single" w:sz="8" w:space="0" w:color="auto"/>
              <w:left w:val="nil"/>
              <w:bottom w:val="single" w:sz="4" w:space="0" w:color="auto"/>
              <w:right w:val="single" w:sz="4" w:space="0" w:color="auto"/>
            </w:tcBorders>
            <w:shd w:val="clear" w:color="000000" w:fill="7F7F7F"/>
            <w:vAlign w:val="center"/>
            <w:hideMark/>
          </w:tcPr>
          <w:p w14:paraId="7A3C28DD" w14:textId="77777777" w:rsidR="00A53C1B" w:rsidRPr="001E6CAB" w:rsidRDefault="00A53C1B" w:rsidP="00D10009">
            <w:pPr>
              <w:spacing w:after="0"/>
              <w:jc w:val="center"/>
              <w:rPr>
                <w:rFonts w:cs="Arial"/>
                <w:b/>
                <w:bCs/>
                <w:color w:val="FFFFFF"/>
              </w:rPr>
            </w:pPr>
            <w:r w:rsidRPr="001E6CAB">
              <w:rPr>
                <w:rFonts w:cs="Arial"/>
                <w:b/>
                <w:bCs/>
                <w:color w:val="FFFFFF"/>
              </w:rPr>
              <w:t>Nominal Watts</w:t>
            </w:r>
          </w:p>
        </w:tc>
        <w:tc>
          <w:tcPr>
            <w:tcW w:w="893" w:type="dxa"/>
            <w:tcBorders>
              <w:top w:val="single" w:sz="8" w:space="0" w:color="auto"/>
              <w:left w:val="nil"/>
              <w:bottom w:val="single" w:sz="4" w:space="0" w:color="auto"/>
              <w:right w:val="single" w:sz="4" w:space="0" w:color="auto"/>
            </w:tcBorders>
            <w:shd w:val="clear" w:color="000000" w:fill="7F7F7F"/>
            <w:vAlign w:val="center"/>
            <w:hideMark/>
          </w:tcPr>
          <w:p w14:paraId="70F8A583" w14:textId="77777777" w:rsidR="00A53C1B" w:rsidRPr="001E6CAB" w:rsidRDefault="00A53C1B" w:rsidP="00D10009">
            <w:pPr>
              <w:spacing w:after="0"/>
              <w:jc w:val="center"/>
              <w:rPr>
                <w:rFonts w:cs="Arial"/>
                <w:b/>
                <w:bCs/>
                <w:color w:val="FFFFFF"/>
              </w:rPr>
            </w:pPr>
            <w:r w:rsidRPr="001E6CAB">
              <w:rPr>
                <w:rFonts w:cs="Arial"/>
                <w:b/>
                <w:bCs/>
                <w:color w:val="FFFFFF"/>
              </w:rPr>
              <w:t>Ballast Factor</w:t>
            </w:r>
          </w:p>
        </w:tc>
        <w:tc>
          <w:tcPr>
            <w:tcW w:w="1230" w:type="dxa"/>
            <w:tcBorders>
              <w:top w:val="single" w:sz="8" w:space="0" w:color="auto"/>
              <w:left w:val="nil"/>
              <w:bottom w:val="single" w:sz="4" w:space="0" w:color="auto"/>
              <w:right w:val="single" w:sz="4" w:space="0" w:color="auto"/>
            </w:tcBorders>
            <w:shd w:val="clear" w:color="000000" w:fill="7F7F7F"/>
            <w:vAlign w:val="center"/>
            <w:hideMark/>
          </w:tcPr>
          <w:p w14:paraId="0DF27CEB" w14:textId="77777777" w:rsidR="00A53C1B" w:rsidRPr="001E6CAB" w:rsidRDefault="00A53C1B" w:rsidP="00D10009">
            <w:pPr>
              <w:spacing w:after="0"/>
              <w:jc w:val="center"/>
              <w:rPr>
                <w:rFonts w:cs="Arial"/>
                <w:b/>
                <w:bCs/>
                <w:color w:val="FFFFFF"/>
              </w:rPr>
            </w:pPr>
            <w:r w:rsidRPr="001E6CAB">
              <w:rPr>
                <w:rFonts w:cs="Arial"/>
                <w:b/>
                <w:bCs/>
                <w:color w:val="FFFFFF"/>
              </w:rPr>
              <w:t>Watts</w:t>
            </w:r>
            <w:r w:rsidRPr="001E6CAB">
              <w:rPr>
                <w:rFonts w:ascii="Arial" w:hAnsi="Arial" w:cs="Arial"/>
                <w:color w:val="FFFFFF"/>
                <w:sz w:val="24"/>
                <w:szCs w:val="24"/>
                <w:vertAlign w:val="subscript"/>
              </w:rPr>
              <w:t>EE</w:t>
            </w:r>
          </w:p>
        </w:tc>
        <w:tc>
          <w:tcPr>
            <w:tcW w:w="3399" w:type="dxa"/>
            <w:tcBorders>
              <w:top w:val="single" w:sz="8" w:space="0" w:color="auto"/>
              <w:left w:val="nil"/>
              <w:bottom w:val="single" w:sz="4" w:space="0" w:color="auto"/>
              <w:right w:val="single" w:sz="4" w:space="0" w:color="auto"/>
            </w:tcBorders>
            <w:shd w:val="clear" w:color="000000" w:fill="7F7F7F"/>
            <w:vAlign w:val="center"/>
            <w:hideMark/>
          </w:tcPr>
          <w:p w14:paraId="2AAEED42" w14:textId="77777777" w:rsidR="00A53C1B" w:rsidRPr="001E6CAB" w:rsidRDefault="00A53C1B" w:rsidP="00D10009">
            <w:pPr>
              <w:spacing w:after="0"/>
              <w:jc w:val="center"/>
              <w:rPr>
                <w:rFonts w:cs="Arial"/>
                <w:b/>
                <w:bCs/>
                <w:color w:val="FFFFFF"/>
              </w:rPr>
            </w:pPr>
            <w:r w:rsidRPr="001E6CAB">
              <w:rPr>
                <w:rFonts w:cs="Arial"/>
                <w:b/>
                <w:bCs/>
                <w:color w:val="FFFFFF"/>
              </w:rPr>
              <w:t>Baseline Description</w:t>
            </w:r>
          </w:p>
        </w:tc>
        <w:tc>
          <w:tcPr>
            <w:tcW w:w="986" w:type="dxa"/>
            <w:tcBorders>
              <w:top w:val="single" w:sz="8" w:space="0" w:color="auto"/>
              <w:left w:val="nil"/>
              <w:bottom w:val="single" w:sz="4" w:space="0" w:color="auto"/>
              <w:right w:val="single" w:sz="4" w:space="0" w:color="auto"/>
            </w:tcBorders>
            <w:shd w:val="clear" w:color="000000" w:fill="7F7F7F"/>
            <w:vAlign w:val="center"/>
            <w:hideMark/>
          </w:tcPr>
          <w:p w14:paraId="13D0C510" w14:textId="77777777" w:rsidR="00A53C1B" w:rsidRPr="001E6CAB" w:rsidRDefault="00A53C1B" w:rsidP="00D10009">
            <w:pPr>
              <w:spacing w:after="0"/>
              <w:jc w:val="center"/>
              <w:rPr>
                <w:rFonts w:cs="Arial"/>
                <w:b/>
                <w:bCs/>
                <w:color w:val="FFFFFF"/>
              </w:rPr>
            </w:pPr>
            <w:r w:rsidRPr="001E6CAB">
              <w:rPr>
                <w:rFonts w:cs="Arial"/>
                <w:b/>
                <w:bCs/>
                <w:color w:val="FFFFFF"/>
              </w:rPr>
              <w:t>Nominal Watts</w:t>
            </w:r>
          </w:p>
        </w:tc>
        <w:tc>
          <w:tcPr>
            <w:tcW w:w="1169" w:type="dxa"/>
            <w:tcBorders>
              <w:top w:val="single" w:sz="8" w:space="0" w:color="auto"/>
              <w:left w:val="nil"/>
              <w:bottom w:val="single" w:sz="4" w:space="0" w:color="auto"/>
              <w:right w:val="single" w:sz="4" w:space="0" w:color="auto"/>
            </w:tcBorders>
            <w:shd w:val="clear" w:color="000000" w:fill="7F7F7F"/>
            <w:vAlign w:val="center"/>
            <w:hideMark/>
          </w:tcPr>
          <w:p w14:paraId="4B24A03F" w14:textId="77777777" w:rsidR="00A53C1B" w:rsidRPr="001E6CAB" w:rsidRDefault="00A53C1B" w:rsidP="00D10009">
            <w:pPr>
              <w:spacing w:after="0"/>
              <w:jc w:val="center"/>
              <w:rPr>
                <w:rFonts w:cs="Arial"/>
                <w:b/>
                <w:bCs/>
                <w:color w:val="FFFFFF"/>
              </w:rPr>
            </w:pPr>
            <w:r w:rsidRPr="001E6CAB">
              <w:rPr>
                <w:rFonts w:cs="Arial"/>
                <w:b/>
                <w:bCs/>
                <w:color w:val="FFFFFF"/>
              </w:rPr>
              <w:t>Watts</w:t>
            </w:r>
            <w:r w:rsidRPr="001E6CAB">
              <w:rPr>
                <w:rFonts w:ascii="Arial" w:hAnsi="Arial" w:cs="Arial"/>
                <w:color w:val="FFFFFF"/>
                <w:sz w:val="24"/>
                <w:szCs w:val="24"/>
                <w:vertAlign w:val="subscript"/>
              </w:rPr>
              <w:t>BASE</w:t>
            </w:r>
          </w:p>
        </w:tc>
        <w:tc>
          <w:tcPr>
            <w:tcW w:w="1080" w:type="dxa"/>
            <w:tcBorders>
              <w:top w:val="single" w:sz="8" w:space="0" w:color="auto"/>
              <w:left w:val="nil"/>
              <w:bottom w:val="single" w:sz="4" w:space="0" w:color="auto"/>
              <w:right w:val="single" w:sz="8" w:space="0" w:color="auto"/>
            </w:tcBorders>
            <w:shd w:val="clear" w:color="000000" w:fill="7F7F7F"/>
            <w:vAlign w:val="center"/>
            <w:hideMark/>
          </w:tcPr>
          <w:p w14:paraId="57247BE2" w14:textId="77777777" w:rsidR="00A53C1B" w:rsidRPr="001E6CAB" w:rsidRDefault="00A53C1B" w:rsidP="00D10009">
            <w:pPr>
              <w:spacing w:after="0"/>
              <w:jc w:val="center"/>
              <w:rPr>
                <w:rFonts w:cs="Arial"/>
                <w:b/>
                <w:bCs/>
                <w:color w:val="FFFFFF"/>
              </w:rPr>
            </w:pPr>
            <w:r w:rsidRPr="001E6CAB">
              <w:rPr>
                <w:rFonts w:cs="Arial"/>
                <w:b/>
                <w:bCs/>
                <w:color w:val="FFFFFF"/>
              </w:rPr>
              <w:t>Watts</w:t>
            </w:r>
            <w:r w:rsidRPr="001E6CAB">
              <w:rPr>
                <w:rFonts w:cs="Arial"/>
                <w:b/>
                <w:bCs/>
                <w:color w:val="FFFFFF"/>
                <w:vertAlign w:val="subscript"/>
              </w:rPr>
              <w:t>SAVE</w:t>
            </w:r>
          </w:p>
        </w:tc>
        <w:tc>
          <w:tcPr>
            <w:tcW w:w="1073" w:type="dxa"/>
            <w:tcBorders>
              <w:top w:val="single" w:sz="8" w:space="0" w:color="auto"/>
              <w:left w:val="nil"/>
              <w:bottom w:val="single" w:sz="4" w:space="0" w:color="auto"/>
              <w:right w:val="single" w:sz="8" w:space="0" w:color="auto"/>
            </w:tcBorders>
            <w:shd w:val="clear" w:color="000000" w:fill="7F7F7F"/>
            <w:vAlign w:val="center"/>
          </w:tcPr>
          <w:p w14:paraId="2DB175A1" w14:textId="77777777" w:rsidR="00A53C1B" w:rsidRPr="001E6CAB" w:rsidRDefault="00A53C1B" w:rsidP="00D10009">
            <w:pPr>
              <w:spacing w:after="0"/>
              <w:jc w:val="center"/>
              <w:rPr>
                <w:rFonts w:cs="Arial"/>
                <w:b/>
                <w:bCs/>
                <w:color w:val="FFFFFF"/>
              </w:rPr>
            </w:pPr>
            <w:r w:rsidRPr="001E6CAB">
              <w:rPr>
                <w:rFonts w:cs="Arial"/>
                <w:b/>
                <w:bCs/>
                <w:color w:val="FFFFFF"/>
              </w:rPr>
              <w:t xml:space="preserve">Full </w:t>
            </w:r>
            <w:r>
              <w:rPr>
                <w:rFonts w:cs="Arial"/>
                <w:b/>
                <w:bCs/>
                <w:color w:val="FFFFFF"/>
              </w:rPr>
              <w:t xml:space="preserve">Measure </w:t>
            </w:r>
            <w:r w:rsidRPr="001E6CAB">
              <w:rPr>
                <w:rFonts w:cs="Arial"/>
                <w:b/>
                <w:bCs/>
                <w:color w:val="FFFFFF"/>
              </w:rPr>
              <w:t>Cost</w:t>
            </w:r>
          </w:p>
        </w:tc>
      </w:tr>
      <w:tr w:rsidR="00A53C1B" w:rsidRPr="001E6CAB" w14:paraId="5CA06964"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1FD65FAB" w14:textId="77777777" w:rsidR="00A53C1B" w:rsidRPr="001E6CAB" w:rsidRDefault="00A53C1B" w:rsidP="00D10009">
            <w:pPr>
              <w:spacing w:after="0"/>
              <w:rPr>
                <w:rFonts w:cs="Arial"/>
              </w:rPr>
            </w:pPr>
            <w:r w:rsidRPr="001E6CAB">
              <w:rPr>
                <w:rFonts w:cs="Arial"/>
              </w:rPr>
              <w:t>4-Lamp HPT8 w/ High-BF Ballast High-Bay</w:t>
            </w:r>
          </w:p>
        </w:tc>
        <w:tc>
          <w:tcPr>
            <w:tcW w:w="986" w:type="dxa"/>
            <w:tcBorders>
              <w:top w:val="nil"/>
              <w:left w:val="nil"/>
              <w:bottom w:val="single" w:sz="4" w:space="0" w:color="auto"/>
              <w:right w:val="single" w:sz="4" w:space="0" w:color="auto"/>
            </w:tcBorders>
            <w:shd w:val="clear" w:color="auto" w:fill="auto"/>
            <w:vAlign w:val="center"/>
            <w:hideMark/>
          </w:tcPr>
          <w:p w14:paraId="7E20EE0C" w14:textId="1E7175FC" w:rsidR="00A53C1B" w:rsidRPr="001E6CAB" w:rsidRDefault="00A53C1B" w:rsidP="00D10009">
            <w:pPr>
              <w:spacing w:after="0"/>
              <w:jc w:val="center"/>
              <w:rPr>
                <w:rFonts w:cs="Arial"/>
              </w:rPr>
            </w:pPr>
            <w:r>
              <w:rPr>
                <w:rFonts w:cs="Arial"/>
              </w:rPr>
              <w:t>128</w:t>
            </w:r>
          </w:p>
        </w:tc>
        <w:tc>
          <w:tcPr>
            <w:tcW w:w="893" w:type="dxa"/>
            <w:tcBorders>
              <w:top w:val="nil"/>
              <w:left w:val="nil"/>
              <w:bottom w:val="single" w:sz="4" w:space="0" w:color="auto"/>
              <w:right w:val="single" w:sz="4" w:space="0" w:color="auto"/>
            </w:tcBorders>
            <w:shd w:val="clear" w:color="auto" w:fill="auto"/>
            <w:vAlign w:val="center"/>
            <w:hideMark/>
          </w:tcPr>
          <w:p w14:paraId="505934C6" w14:textId="77777777" w:rsidR="00A53C1B" w:rsidRPr="001E6CAB" w:rsidRDefault="00A53C1B" w:rsidP="00D10009">
            <w:pPr>
              <w:spacing w:after="0"/>
              <w:jc w:val="center"/>
              <w:rPr>
                <w:rFonts w:cs="Arial"/>
              </w:rPr>
            </w:pPr>
            <w:r w:rsidRPr="001E6CAB">
              <w:rPr>
                <w:rFonts w:cs="Arial"/>
              </w:rPr>
              <w:t>1.15</w:t>
            </w:r>
          </w:p>
        </w:tc>
        <w:tc>
          <w:tcPr>
            <w:tcW w:w="1230" w:type="dxa"/>
            <w:tcBorders>
              <w:top w:val="nil"/>
              <w:left w:val="nil"/>
              <w:bottom w:val="single" w:sz="4" w:space="0" w:color="auto"/>
              <w:right w:val="single" w:sz="4" w:space="0" w:color="auto"/>
            </w:tcBorders>
            <w:shd w:val="clear" w:color="auto" w:fill="auto"/>
            <w:noWrap/>
            <w:vAlign w:val="center"/>
            <w:hideMark/>
          </w:tcPr>
          <w:p w14:paraId="094A77DC" w14:textId="01C7F6AE" w:rsidR="00A53C1B" w:rsidRPr="001E6CAB" w:rsidRDefault="00A53C1B" w:rsidP="00D10009">
            <w:pPr>
              <w:spacing w:after="0"/>
              <w:jc w:val="center"/>
              <w:rPr>
                <w:rFonts w:cs="Arial"/>
              </w:rPr>
            </w:pPr>
            <w:r>
              <w:rPr>
                <w:rFonts w:cs="Arial"/>
              </w:rPr>
              <w:t>147.2</w:t>
            </w:r>
          </w:p>
        </w:tc>
        <w:tc>
          <w:tcPr>
            <w:tcW w:w="3399" w:type="dxa"/>
            <w:tcBorders>
              <w:top w:val="nil"/>
              <w:left w:val="nil"/>
              <w:bottom w:val="single" w:sz="4" w:space="0" w:color="auto"/>
              <w:right w:val="single" w:sz="4" w:space="0" w:color="auto"/>
            </w:tcBorders>
            <w:shd w:val="clear" w:color="auto" w:fill="auto"/>
            <w:vAlign w:val="center"/>
            <w:hideMark/>
          </w:tcPr>
          <w:p w14:paraId="08E4E3EE" w14:textId="77777777" w:rsidR="00A53C1B" w:rsidRPr="001E6CAB" w:rsidRDefault="00A53C1B" w:rsidP="00D10009">
            <w:pPr>
              <w:spacing w:after="0"/>
              <w:rPr>
                <w:rFonts w:cs="Arial"/>
              </w:rPr>
            </w:pPr>
            <w:r w:rsidRPr="001E6CAB">
              <w:rPr>
                <w:rFonts w:cs="Arial"/>
              </w:rPr>
              <w:t>200 Watt Pulse Start Metal-Halide</w:t>
            </w:r>
          </w:p>
        </w:tc>
        <w:tc>
          <w:tcPr>
            <w:tcW w:w="986" w:type="dxa"/>
            <w:tcBorders>
              <w:top w:val="nil"/>
              <w:left w:val="nil"/>
              <w:bottom w:val="single" w:sz="4" w:space="0" w:color="auto"/>
              <w:right w:val="single" w:sz="4" w:space="0" w:color="auto"/>
            </w:tcBorders>
            <w:shd w:val="clear" w:color="auto" w:fill="auto"/>
            <w:vAlign w:val="center"/>
            <w:hideMark/>
          </w:tcPr>
          <w:p w14:paraId="5008CCFE" w14:textId="77777777" w:rsidR="00A53C1B" w:rsidRPr="001E6CAB" w:rsidRDefault="00A53C1B" w:rsidP="00D10009">
            <w:pPr>
              <w:spacing w:after="0"/>
              <w:jc w:val="center"/>
              <w:rPr>
                <w:rFonts w:cs="Arial"/>
              </w:rPr>
            </w:pPr>
            <w:r w:rsidRPr="001E6CAB">
              <w:rPr>
                <w:rFonts w:cs="Arial"/>
              </w:rPr>
              <w:t>200</w:t>
            </w:r>
          </w:p>
        </w:tc>
        <w:tc>
          <w:tcPr>
            <w:tcW w:w="1169" w:type="dxa"/>
            <w:tcBorders>
              <w:top w:val="nil"/>
              <w:left w:val="nil"/>
              <w:bottom w:val="single" w:sz="4" w:space="0" w:color="auto"/>
              <w:right w:val="single" w:sz="4" w:space="0" w:color="auto"/>
            </w:tcBorders>
            <w:shd w:val="clear" w:color="auto" w:fill="auto"/>
            <w:vAlign w:val="center"/>
            <w:hideMark/>
          </w:tcPr>
          <w:p w14:paraId="7CAD1A91" w14:textId="77777777" w:rsidR="00A53C1B" w:rsidRPr="001E6CAB" w:rsidRDefault="00A53C1B" w:rsidP="00D10009">
            <w:pPr>
              <w:spacing w:after="0"/>
              <w:jc w:val="center"/>
              <w:rPr>
                <w:rFonts w:cs="Arial"/>
              </w:rPr>
            </w:pPr>
            <w:r w:rsidRPr="001E6CAB">
              <w:rPr>
                <w:rFonts w:cs="Arial"/>
              </w:rPr>
              <w:t>232</w:t>
            </w:r>
          </w:p>
        </w:tc>
        <w:tc>
          <w:tcPr>
            <w:tcW w:w="1080" w:type="dxa"/>
            <w:tcBorders>
              <w:top w:val="nil"/>
              <w:left w:val="nil"/>
              <w:bottom w:val="single" w:sz="4" w:space="0" w:color="auto"/>
              <w:right w:val="single" w:sz="8" w:space="0" w:color="auto"/>
            </w:tcBorders>
            <w:shd w:val="clear" w:color="auto" w:fill="auto"/>
            <w:noWrap/>
            <w:vAlign w:val="center"/>
            <w:hideMark/>
          </w:tcPr>
          <w:p w14:paraId="17E114E7" w14:textId="6F4F1DAE" w:rsidR="00A53C1B" w:rsidRPr="001E6CAB" w:rsidRDefault="00A53C1B" w:rsidP="00D10009">
            <w:pPr>
              <w:spacing w:after="0"/>
              <w:jc w:val="center"/>
              <w:rPr>
                <w:rFonts w:cs="Arial"/>
              </w:rPr>
            </w:pPr>
            <w:r>
              <w:rPr>
                <w:rFonts w:cs="Arial"/>
              </w:rPr>
              <w:t>84.80</w:t>
            </w:r>
          </w:p>
        </w:tc>
        <w:tc>
          <w:tcPr>
            <w:tcW w:w="1073" w:type="dxa"/>
            <w:tcBorders>
              <w:top w:val="nil"/>
              <w:left w:val="nil"/>
              <w:bottom w:val="single" w:sz="4" w:space="0" w:color="auto"/>
              <w:right w:val="single" w:sz="8" w:space="0" w:color="auto"/>
            </w:tcBorders>
            <w:vAlign w:val="center"/>
          </w:tcPr>
          <w:p w14:paraId="30EBAEDF" w14:textId="77777777" w:rsidR="00A53C1B" w:rsidRPr="001E6CAB" w:rsidRDefault="00A53C1B" w:rsidP="00D10009">
            <w:pPr>
              <w:spacing w:after="0"/>
              <w:jc w:val="center"/>
              <w:rPr>
                <w:rFonts w:cs="Arial"/>
              </w:rPr>
            </w:pPr>
            <w:r w:rsidRPr="001E6CAB">
              <w:rPr>
                <w:rFonts w:cs="Arial"/>
              </w:rPr>
              <w:t xml:space="preserve">$200 </w:t>
            </w:r>
          </w:p>
        </w:tc>
      </w:tr>
      <w:tr w:rsidR="00A53C1B" w:rsidRPr="001E6CAB" w14:paraId="557B5EDC" w14:textId="77777777" w:rsidTr="000873F3">
        <w:trPr>
          <w:trHeight w:val="20"/>
        </w:trPr>
        <w:tc>
          <w:tcPr>
            <w:tcW w:w="3584" w:type="dxa"/>
            <w:tcBorders>
              <w:top w:val="nil"/>
              <w:left w:val="single" w:sz="8" w:space="0" w:color="auto"/>
              <w:bottom w:val="single" w:sz="4" w:space="0" w:color="auto"/>
              <w:right w:val="single" w:sz="4" w:space="0" w:color="auto"/>
            </w:tcBorders>
            <w:shd w:val="clear" w:color="000000" w:fill="FFFFFF"/>
            <w:vAlign w:val="center"/>
            <w:hideMark/>
          </w:tcPr>
          <w:p w14:paraId="10F80D01" w14:textId="77777777" w:rsidR="00A53C1B" w:rsidRPr="001E6CAB" w:rsidRDefault="00A53C1B" w:rsidP="00D10009">
            <w:pPr>
              <w:spacing w:after="0"/>
              <w:rPr>
                <w:rFonts w:cs="Arial"/>
              </w:rPr>
            </w:pPr>
            <w:r w:rsidRPr="001E6CAB">
              <w:rPr>
                <w:rFonts w:cs="Arial"/>
              </w:rPr>
              <w:t>4-Lamp HPT8 w/ High-BF Ballast High-Bay</w:t>
            </w:r>
          </w:p>
        </w:tc>
        <w:tc>
          <w:tcPr>
            <w:tcW w:w="986" w:type="dxa"/>
            <w:tcBorders>
              <w:top w:val="nil"/>
              <w:left w:val="nil"/>
              <w:bottom w:val="single" w:sz="4" w:space="0" w:color="auto"/>
              <w:right w:val="single" w:sz="4" w:space="0" w:color="auto"/>
            </w:tcBorders>
            <w:shd w:val="clear" w:color="auto" w:fill="auto"/>
            <w:vAlign w:val="center"/>
            <w:hideMark/>
          </w:tcPr>
          <w:p w14:paraId="17179384" w14:textId="493281B4" w:rsidR="00A53C1B" w:rsidRPr="001E6CAB" w:rsidRDefault="00A53C1B" w:rsidP="00D10009">
            <w:pPr>
              <w:spacing w:after="0"/>
              <w:jc w:val="center"/>
              <w:rPr>
                <w:rFonts w:cs="Arial"/>
              </w:rPr>
            </w:pPr>
            <w:r>
              <w:rPr>
                <w:rFonts w:cs="Arial"/>
              </w:rPr>
              <w:t>128</w:t>
            </w:r>
          </w:p>
        </w:tc>
        <w:tc>
          <w:tcPr>
            <w:tcW w:w="893" w:type="dxa"/>
            <w:tcBorders>
              <w:top w:val="nil"/>
              <w:left w:val="nil"/>
              <w:bottom w:val="single" w:sz="4" w:space="0" w:color="auto"/>
              <w:right w:val="single" w:sz="4" w:space="0" w:color="auto"/>
            </w:tcBorders>
            <w:shd w:val="clear" w:color="auto" w:fill="auto"/>
            <w:vAlign w:val="center"/>
            <w:hideMark/>
          </w:tcPr>
          <w:p w14:paraId="7E82F29C" w14:textId="77777777" w:rsidR="00A53C1B" w:rsidRPr="001E6CAB" w:rsidRDefault="00A53C1B" w:rsidP="00D10009">
            <w:pPr>
              <w:spacing w:after="0"/>
              <w:jc w:val="center"/>
              <w:rPr>
                <w:rFonts w:cs="Arial"/>
              </w:rPr>
            </w:pPr>
            <w:r w:rsidRPr="001E6CAB">
              <w:rPr>
                <w:rFonts w:cs="Arial"/>
              </w:rPr>
              <w:t>1.15</w:t>
            </w:r>
          </w:p>
        </w:tc>
        <w:tc>
          <w:tcPr>
            <w:tcW w:w="1230" w:type="dxa"/>
            <w:tcBorders>
              <w:top w:val="nil"/>
              <w:left w:val="nil"/>
              <w:bottom w:val="single" w:sz="4" w:space="0" w:color="auto"/>
              <w:right w:val="single" w:sz="4" w:space="0" w:color="auto"/>
            </w:tcBorders>
            <w:shd w:val="clear" w:color="auto" w:fill="auto"/>
            <w:noWrap/>
            <w:vAlign w:val="center"/>
            <w:hideMark/>
          </w:tcPr>
          <w:p w14:paraId="00A24BB4" w14:textId="31A6B553" w:rsidR="00A53C1B" w:rsidRPr="001E6CAB" w:rsidRDefault="00A53C1B" w:rsidP="00D10009">
            <w:pPr>
              <w:spacing w:after="0"/>
              <w:jc w:val="center"/>
              <w:rPr>
                <w:rFonts w:cs="Arial"/>
              </w:rPr>
            </w:pPr>
            <w:r>
              <w:rPr>
                <w:rFonts w:cs="Arial"/>
              </w:rPr>
              <w:t>147.2</w:t>
            </w:r>
          </w:p>
        </w:tc>
        <w:tc>
          <w:tcPr>
            <w:tcW w:w="3399" w:type="dxa"/>
            <w:tcBorders>
              <w:top w:val="nil"/>
              <w:left w:val="nil"/>
              <w:bottom w:val="single" w:sz="4" w:space="0" w:color="auto"/>
              <w:right w:val="single" w:sz="4" w:space="0" w:color="auto"/>
            </w:tcBorders>
            <w:shd w:val="clear" w:color="auto" w:fill="auto"/>
            <w:vAlign w:val="center"/>
            <w:hideMark/>
          </w:tcPr>
          <w:p w14:paraId="6D3EE3C6" w14:textId="77777777" w:rsidR="00A53C1B" w:rsidRPr="001E6CAB" w:rsidRDefault="00A53C1B" w:rsidP="00D10009">
            <w:pPr>
              <w:spacing w:after="0"/>
              <w:rPr>
                <w:rFonts w:cs="Arial"/>
              </w:rPr>
            </w:pPr>
            <w:r w:rsidRPr="001E6CAB">
              <w:rPr>
                <w:rFonts w:cs="Arial"/>
              </w:rPr>
              <w:t>250 Watt Metal Halide</w:t>
            </w:r>
          </w:p>
        </w:tc>
        <w:tc>
          <w:tcPr>
            <w:tcW w:w="986" w:type="dxa"/>
            <w:tcBorders>
              <w:top w:val="nil"/>
              <w:left w:val="nil"/>
              <w:bottom w:val="single" w:sz="4" w:space="0" w:color="auto"/>
              <w:right w:val="single" w:sz="4" w:space="0" w:color="auto"/>
            </w:tcBorders>
            <w:shd w:val="clear" w:color="auto" w:fill="auto"/>
            <w:vAlign w:val="center"/>
            <w:hideMark/>
          </w:tcPr>
          <w:p w14:paraId="20B5034A" w14:textId="77777777" w:rsidR="00A53C1B" w:rsidRPr="001E6CAB" w:rsidRDefault="00A53C1B" w:rsidP="00D10009">
            <w:pPr>
              <w:spacing w:after="0"/>
              <w:jc w:val="center"/>
              <w:rPr>
                <w:rFonts w:cs="Arial"/>
              </w:rPr>
            </w:pPr>
            <w:r w:rsidRPr="001E6CAB">
              <w:rPr>
                <w:rFonts w:cs="Arial"/>
              </w:rPr>
              <w:t>250</w:t>
            </w:r>
          </w:p>
        </w:tc>
        <w:tc>
          <w:tcPr>
            <w:tcW w:w="1169" w:type="dxa"/>
            <w:tcBorders>
              <w:top w:val="nil"/>
              <w:left w:val="nil"/>
              <w:bottom w:val="single" w:sz="4" w:space="0" w:color="auto"/>
              <w:right w:val="single" w:sz="4" w:space="0" w:color="auto"/>
            </w:tcBorders>
            <w:shd w:val="clear" w:color="auto" w:fill="auto"/>
            <w:vAlign w:val="center"/>
            <w:hideMark/>
          </w:tcPr>
          <w:p w14:paraId="5B4C0386" w14:textId="77777777" w:rsidR="00A53C1B" w:rsidRPr="001E6CAB" w:rsidRDefault="00A53C1B" w:rsidP="00D10009">
            <w:pPr>
              <w:spacing w:after="0"/>
              <w:jc w:val="center"/>
              <w:rPr>
                <w:rFonts w:cs="Arial"/>
              </w:rPr>
            </w:pPr>
            <w:r w:rsidRPr="001E6CAB">
              <w:rPr>
                <w:rFonts w:cs="Arial"/>
              </w:rPr>
              <w:t>295</w:t>
            </w:r>
          </w:p>
        </w:tc>
        <w:tc>
          <w:tcPr>
            <w:tcW w:w="1080" w:type="dxa"/>
            <w:tcBorders>
              <w:top w:val="nil"/>
              <w:left w:val="nil"/>
              <w:bottom w:val="single" w:sz="4" w:space="0" w:color="auto"/>
              <w:right w:val="single" w:sz="8" w:space="0" w:color="auto"/>
            </w:tcBorders>
            <w:shd w:val="clear" w:color="auto" w:fill="auto"/>
            <w:noWrap/>
            <w:vAlign w:val="center"/>
            <w:hideMark/>
          </w:tcPr>
          <w:p w14:paraId="0E301D20" w14:textId="6387104F" w:rsidR="00A53C1B" w:rsidRPr="001E6CAB" w:rsidRDefault="00A53C1B" w:rsidP="00D10009">
            <w:pPr>
              <w:spacing w:after="0"/>
              <w:jc w:val="center"/>
              <w:rPr>
                <w:rFonts w:cs="Arial"/>
              </w:rPr>
            </w:pPr>
            <w:r>
              <w:rPr>
                <w:rFonts w:cs="Arial"/>
              </w:rPr>
              <w:t>147.80</w:t>
            </w:r>
          </w:p>
        </w:tc>
        <w:tc>
          <w:tcPr>
            <w:tcW w:w="1073" w:type="dxa"/>
            <w:tcBorders>
              <w:top w:val="nil"/>
              <w:left w:val="nil"/>
              <w:bottom w:val="single" w:sz="4" w:space="0" w:color="auto"/>
              <w:right w:val="single" w:sz="8" w:space="0" w:color="auto"/>
            </w:tcBorders>
            <w:vAlign w:val="center"/>
          </w:tcPr>
          <w:p w14:paraId="66DA0840" w14:textId="77777777" w:rsidR="00A53C1B" w:rsidRPr="001E6CAB" w:rsidRDefault="00A53C1B" w:rsidP="00D10009">
            <w:pPr>
              <w:spacing w:after="0"/>
              <w:jc w:val="center"/>
              <w:rPr>
                <w:rFonts w:cs="Arial"/>
              </w:rPr>
            </w:pPr>
            <w:r w:rsidRPr="001E6CAB">
              <w:rPr>
                <w:rFonts w:cs="Arial"/>
              </w:rPr>
              <w:t xml:space="preserve">$200 </w:t>
            </w:r>
          </w:p>
        </w:tc>
      </w:tr>
      <w:tr w:rsidR="00A53C1B" w:rsidRPr="001E6CAB" w14:paraId="3904C997" w14:textId="77777777" w:rsidTr="000873F3">
        <w:trPr>
          <w:trHeight w:val="20"/>
        </w:trPr>
        <w:tc>
          <w:tcPr>
            <w:tcW w:w="3584" w:type="dxa"/>
            <w:tcBorders>
              <w:top w:val="nil"/>
              <w:left w:val="single" w:sz="8" w:space="0" w:color="auto"/>
              <w:bottom w:val="single" w:sz="4" w:space="0" w:color="auto"/>
              <w:right w:val="single" w:sz="4" w:space="0" w:color="auto"/>
            </w:tcBorders>
            <w:shd w:val="clear" w:color="000000" w:fill="FFFFFF"/>
            <w:vAlign w:val="center"/>
            <w:hideMark/>
          </w:tcPr>
          <w:p w14:paraId="78F2EF11" w14:textId="77777777" w:rsidR="00A53C1B" w:rsidRPr="001E6CAB" w:rsidRDefault="00A53C1B" w:rsidP="00D10009">
            <w:pPr>
              <w:spacing w:after="0"/>
              <w:rPr>
                <w:rFonts w:cs="Arial"/>
              </w:rPr>
            </w:pPr>
            <w:r w:rsidRPr="001E6CAB">
              <w:rPr>
                <w:rFonts w:cs="Arial"/>
              </w:rPr>
              <w:t>6-Lamp HPT8 w/ High-BF Ballast High-Bay</w:t>
            </w:r>
          </w:p>
        </w:tc>
        <w:tc>
          <w:tcPr>
            <w:tcW w:w="986" w:type="dxa"/>
            <w:tcBorders>
              <w:top w:val="nil"/>
              <w:left w:val="nil"/>
              <w:bottom w:val="single" w:sz="4" w:space="0" w:color="auto"/>
              <w:right w:val="single" w:sz="4" w:space="0" w:color="auto"/>
            </w:tcBorders>
            <w:shd w:val="clear" w:color="auto" w:fill="auto"/>
            <w:vAlign w:val="center"/>
            <w:hideMark/>
          </w:tcPr>
          <w:p w14:paraId="1ACA5484" w14:textId="4F899AC3" w:rsidR="00A53C1B" w:rsidRPr="001E6CAB" w:rsidRDefault="00A53C1B" w:rsidP="00D10009">
            <w:pPr>
              <w:spacing w:after="0"/>
              <w:jc w:val="center"/>
              <w:rPr>
                <w:rFonts w:cs="Arial"/>
              </w:rPr>
            </w:pPr>
            <w:r>
              <w:rPr>
                <w:rFonts w:cs="Arial"/>
              </w:rPr>
              <w:t>192</w:t>
            </w:r>
          </w:p>
        </w:tc>
        <w:tc>
          <w:tcPr>
            <w:tcW w:w="893" w:type="dxa"/>
            <w:tcBorders>
              <w:top w:val="nil"/>
              <w:left w:val="nil"/>
              <w:bottom w:val="single" w:sz="4" w:space="0" w:color="auto"/>
              <w:right w:val="single" w:sz="4" w:space="0" w:color="auto"/>
            </w:tcBorders>
            <w:shd w:val="clear" w:color="auto" w:fill="auto"/>
            <w:vAlign w:val="center"/>
            <w:hideMark/>
          </w:tcPr>
          <w:p w14:paraId="5F1910D0" w14:textId="77777777" w:rsidR="00A53C1B" w:rsidRPr="001E6CAB" w:rsidRDefault="00A53C1B" w:rsidP="00D10009">
            <w:pPr>
              <w:spacing w:after="0"/>
              <w:jc w:val="center"/>
              <w:rPr>
                <w:rFonts w:cs="Arial"/>
              </w:rPr>
            </w:pPr>
            <w:r w:rsidRPr="001E6CAB">
              <w:rPr>
                <w:rFonts w:cs="Arial"/>
              </w:rPr>
              <w:t>1.15</w:t>
            </w:r>
          </w:p>
        </w:tc>
        <w:tc>
          <w:tcPr>
            <w:tcW w:w="1230" w:type="dxa"/>
            <w:tcBorders>
              <w:top w:val="nil"/>
              <w:left w:val="nil"/>
              <w:bottom w:val="single" w:sz="4" w:space="0" w:color="auto"/>
              <w:right w:val="single" w:sz="4" w:space="0" w:color="auto"/>
            </w:tcBorders>
            <w:shd w:val="clear" w:color="auto" w:fill="auto"/>
            <w:noWrap/>
            <w:vAlign w:val="center"/>
            <w:hideMark/>
          </w:tcPr>
          <w:p w14:paraId="5FA6D2A1" w14:textId="6D03128A" w:rsidR="00A53C1B" w:rsidRPr="001E6CAB" w:rsidRDefault="00A53C1B" w:rsidP="00D10009">
            <w:pPr>
              <w:spacing w:after="0"/>
              <w:jc w:val="center"/>
              <w:rPr>
                <w:rFonts w:cs="Arial"/>
              </w:rPr>
            </w:pPr>
            <w:r>
              <w:rPr>
                <w:rFonts w:cs="Arial"/>
              </w:rPr>
              <w:t>220.8</w:t>
            </w:r>
          </w:p>
        </w:tc>
        <w:tc>
          <w:tcPr>
            <w:tcW w:w="3399" w:type="dxa"/>
            <w:tcBorders>
              <w:top w:val="nil"/>
              <w:left w:val="nil"/>
              <w:bottom w:val="single" w:sz="4" w:space="0" w:color="auto"/>
              <w:right w:val="single" w:sz="4" w:space="0" w:color="auto"/>
            </w:tcBorders>
            <w:shd w:val="clear" w:color="auto" w:fill="auto"/>
            <w:vAlign w:val="center"/>
            <w:hideMark/>
          </w:tcPr>
          <w:p w14:paraId="1DEB46E1" w14:textId="77777777" w:rsidR="00A53C1B" w:rsidRPr="001E6CAB" w:rsidRDefault="00A53C1B" w:rsidP="00D10009">
            <w:pPr>
              <w:spacing w:after="0"/>
              <w:rPr>
                <w:rFonts w:cs="Arial"/>
              </w:rPr>
            </w:pPr>
            <w:r w:rsidRPr="001E6CAB">
              <w:rPr>
                <w:rFonts w:cs="Arial"/>
              </w:rPr>
              <w:t>320 Watt Pulse Start Metal-Halide</w:t>
            </w:r>
          </w:p>
        </w:tc>
        <w:tc>
          <w:tcPr>
            <w:tcW w:w="986" w:type="dxa"/>
            <w:tcBorders>
              <w:top w:val="nil"/>
              <w:left w:val="nil"/>
              <w:bottom w:val="single" w:sz="4" w:space="0" w:color="auto"/>
              <w:right w:val="single" w:sz="4" w:space="0" w:color="auto"/>
            </w:tcBorders>
            <w:shd w:val="clear" w:color="auto" w:fill="auto"/>
            <w:vAlign w:val="center"/>
            <w:hideMark/>
          </w:tcPr>
          <w:p w14:paraId="660AD7CA" w14:textId="77777777" w:rsidR="00A53C1B" w:rsidRPr="001E6CAB" w:rsidRDefault="00A53C1B" w:rsidP="00D10009">
            <w:pPr>
              <w:spacing w:after="0"/>
              <w:jc w:val="center"/>
              <w:rPr>
                <w:rFonts w:cs="Arial"/>
              </w:rPr>
            </w:pPr>
            <w:r w:rsidRPr="001E6CAB">
              <w:rPr>
                <w:rFonts w:cs="Arial"/>
              </w:rPr>
              <w:t>320</w:t>
            </w:r>
          </w:p>
        </w:tc>
        <w:tc>
          <w:tcPr>
            <w:tcW w:w="1169" w:type="dxa"/>
            <w:tcBorders>
              <w:top w:val="nil"/>
              <w:left w:val="nil"/>
              <w:bottom w:val="single" w:sz="4" w:space="0" w:color="auto"/>
              <w:right w:val="single" w:sz="4" w:space="0" w:color="auto"/>
            </w:tcBorders>
            <w:shd w:val="clear" w:color="auto" w:fill="auto"/>
            <w:vAlign w:val="center"/>
            <w:hideMark/>
          </w:tcPr>
          <w:p w14:paraId="4905471C" w14:textId="77777777" w:rsidR="00A53C1B" w:rsidRPr="001E6CAB" w:rsidRDefault="00A53C1B" w:rsidP="00D10009">
            <w:pPr>
              <w:spacing w:after="0"/>
              <w:jc w:val="center"/>
              <w:rPr>
                <w:rFonts w:cs="Arial"/>
              </w:rPr>
            </w:pPr>
            <w:r w:rsidRPr="001E6CAB">
              <w:rPr>
                <w:rFonts w:cs="Arial"/>
              </w:rPr>
              <w:t>348.8</w:t>
            </w:r>
          </w:p>
        </w:tc>
        <w:tc>
          <w:tcPr>
            <w:tcW w:w="1080" w:type="dxa"/>
            <w:tcBorders>
              <w:top w:val="nil"/>
              <w:left w:val="nil"/>
              <w:bottom w:val="single" w:sz="4" w:space="0" w:color="auto"/>
              <w:right w:val="single" w:sz="8" w:space="0" w:color="auto"/>
            </w:tcBorders>
            <w:shd w:val="clear" w:color="auto" w:fill="auto"/>
            <w:noWrap/>
            <w:vAlign w:val="center"/>
            <w:hideMark/>
          </w:tcPr>
          <w:p w14:paraId="6A85D822" w14:textId="29EB20F6" w:rsidR="00A53C1B" w:rsidRPr="001E6CAB" w:rsidRDefault="00A53C1B" w:rsidP="00D10009">
            <w:pPr>
              <w:spacing w:after="0"/>
              <w:jc w:val="center"/>
              <w:rPr>
                <w:rFonts w:cs="Arial"/>
              </w:rPr>
            </w:pPr>
            <w:r>
              <w:rPr>
                <w:rFonts w:cs="Arial"/>
              </w:rPr>
              <w:t>128.00</w:t>
            </w:r>
          </w:p>
        </w:tc>
        <w:tc>
          <w:tcPr>
            <w:tcW w:w="1073" w:type="dxa"/>
            <w:tcBorders>
              <w:top w:val="nil"/>
              <w:left w:val="nil"/>
              <w:bottom w:val="single" w:sz="4" w:space="0" w:color="auto"/>
              <w:right w:val="single" w:sz="8" w:space="0" w:color="auto"/>
            </w:tcBorders>
            <w:vAlign w:val="center"/>
          </w:tcPr>
          <w:p w14:paraId="2BC17DD3" w14:textId="77777777" w:rsidR="00A53C1B" w:rsidRPr="001E6CAB" w:rsidRDefault="00A53C1B" w:rsidP="00D10009">
            <w:pPr>
              <w:spacing w:after="0"/>
              <w:jc w:val="center"/>
              <w:rPr>
                <w:rFonts w:cs="Arial"/>
              </w:rPr>
            </w:pPr>
            <w:r w:rsidRPr="001E6CAB">
              <w:rPr>
                <w:rFonts w:cs="Arial"/>
              </w:rPr>
              <w:t xml:space="preserve">$225 </w:t>
            </w:r>
          </w:p>
        </w:tc>
      </w:tr>
      <w:tr w:rsidR="00A53C1B" w:rsidRPr="001E6CAB" w14:paraId="789A1894" w14:textId="77777777" w:rsidTr="000873F3">
        <w:trPr>
          <w:trHeight w:val="20"/>
        </w:trPr>
        <w:tc>
          <w:tcPr>
            <w:tcW w:w="3584" w:type="dxa"/>
            <w:tcBorders>
              <w:top w:val="nil"/>
              <w:left w:val="single" w:sz="8" w:space="0" w:color="auto"/>
              <w:bottom w:val="single" w:sz="4" w:space="0" w:color="auto"/>
              <w:right w:val="single" w:sz="4" w:space="0" w:color="auto"/>
            </w:tcBorders>
            <w:shd w:val="clear" w:color="000000" w:fill="FFFFFF"/>
            <w:vAlign w:val="center"/>
            <w:hideMark/>
          </w:tcPr>
          <w:p w14:paraId="07B679B4" w14:textId="77777777" w:rsidR="00A53C1B" w:rsidRPr="001E6CAB" w:rsidRDefault="00A53C1B" w:rsidP="00D10009">
            <w:pPr>
              <w:spacing w:after="0"/>
              <w:rPr>
                <w:rFonts w:cs="Arial"/>
              </w:rPr>
            </w:pPr>
            <w:r w:rsidRPr="001E6CAB">
              <w:rPr>
                <w:rFonts w:cs="Arial"/>
              </w:rPr>
              <w:t>6-Lamp HPT8 w/ High-BF Ballast High-Bay</w:t>
            </w:r>
          </w:p>
        </w:tc>
        <w:tc>
          <w:tcPr>
            <w:tcW w:w="986" w:type="dxa"/>
            <w:tcBorders>
              <w:top w:val="nil"/>
              <w:left w:val="nil"/>
              <w:bottom w:val="single" w:sz="4" w:space="0" w:color="auto"/>
              <w:right w:val="single" w:sz="4" w:space="0" w:color="auto"/>
            </w:tcBorders>
            <w:shd w:val="clear" w:color="auto" w:fill="auto"/>
            <w:vAlign w:val="center"/>
            <w:hideMark/>
          </w:tcPr>
          <w:p w14:paraId="7E67ABAE" w14:textId="3C5C3557" w:rsidR="00A53C1B" w:rsidRPr="001E6CAB" w:rsidRDefault="00A53C1B" w:rsidP="00D10009">
            <w:pPr>
              <w:spacing w:after="0"/>
              <w:jc w:val="center"/>
              <w:rPr>
                <w:rFonts w:cs="Arial"/>
              </w:rPr>
            </w:pPr>
            <w:r>
              <w:rPr>
                <w:rFonts w:cs="Arial"/>
              </w:rPr>
              <w:t>192</w:t>
            </w:r>
          </w:p>
        </w:tc>
        <w:tc>
          <w:tcPr>
            <w:tcW w:w="893" w:type="dxa"/>
            <w:tcBorders>
              <w:top w:val="nil"/>
              <w:left w:val="nil"/>
              <w:bottom w:val="single" w:sz="4" w:space="0" w:color="auto"/>
              <w:right w:val="single" w:sz="4" w:space="0" w:color="auto"/>
            </w:tcBorders>
            <w:shd w:val="clear" w:color="auto" w:fill="auto"/>
            <w:vAlign w:val="center"/>
            <w:hideMark/>
          </w:tcPr>
          <w:p w14:paraId="6A322260" w14:textId="77777777" w:rsidR="00A53C1B" w:rsidRPr="001E6CAB" w:rsidRDefault="00A53C1B" w:rsidP="00D10009">
            <w:pPr>
              <w:spacing w:after="0"/>
              <w:jc w:val="center"/>
              <w:rPr>
                <w:rFonts w:cs="Arial"/>
              </w:rPr>
            </w:pPr>
            <w:r w:rsidRPr="001E6CAB">
              <w:rPr>
                <w:rFonts w:cs="Arial"/>
              </w:rPr>
              <w:t>1.15</w:t>
            </w:r>
          </w:p>
        </w:tc>
        <w:tc>
          <w:tcPr>
            <w:tcW w:w="1230" w:type="dxa"/>
            <w:tcBorders>
              <w:top w:val="nil"/>
              <w:left w:val="nil"/>
              <w:bottom w:val="single" w:sz="4" w:space="0" w:color="auto"/>
              <w:right w:val="single" w:sz="4" w:space="0" w:color="auto"/>
            </w:tcBorders>
            <w:shd w:val="clear" w:color="auto" w:fill="auto"/>
            <w:noWrap/>
            <w:vAlign w:val="center"/>
            <w:hideMark/>
          </w:tcPr>
          <w:p w14:paraId="205DB9EF" w14:textId="38771862" w:rsidR="00A53C1B" w:rsidRPr="001E6CAB" w:rsidRDefault="00A53C1B" w:rsidP="00D10009">
            <w:pPr>
              <w:spacing w:after="0"/>
              <w:jc w:val="center"/>
              <w:rPr>
                <w:rFonts w:cs="Arial"/>
              </w:rPr>
            </w:pPr>
            <w:r>
              <w:rPr>
                <w:rFonts w:cs="Arial"/>
              </w:rPr>
              <w:t>220.8</w:t>
            </w:r>
          </w:p>
        </w:tc>
        <w:tc>
          <w:tcPr>
            <w:tcW w:w="3399" w:type="dxa"/>
            <w:tcBorders>
              <w:top w:val="nil"/>
              <w:left w:val="nil"/>
              <w:bottom w:val="single" w:sz="4" w:space="0" w:color="auto"/>
              <w:right w:val="single" w:sz="4" w:space="0" w:color="auto"/>
            </w:tcBorders>
            <w:shd w:val="clear" w:color="auto" w:fill="auto"/>
            <w:vAlign w:val="center"/>
            <w:hideMark/>
          </w:tcPr>
          <w:p w14:paraId="46B2BF5E" w14:textId="77777777" w:rsidR="00A53C1B" w:rsidRPr="001E6CAB" w:rsidRDefault="00A53C1B" w:rsidP="00D10009">
            <w:pPr>
              <w:spacing w:after="0"/>
              <w:rPr>
                <w:rFonts w:cs="Arial"/>
              </w:rPr>
            </w:pPr>
            <w:r w:rsidRPr="001E6CAB">
              <w:rPr>
                <w:rFonts w:cs="Arial"/>
              </w:rPr>
              <w:t>400 Watt Pulse Start Metal Halide</w:t>
            </w:r>
          </w:p>
        </w:tc>
        <w:tc>
          <w:tcPr>
            <w:tcW w:w="986" w:type="dxa"/>
            <w:tcBorders>
              <w:top w:val="nil"/>
              <w:left w:val="nil"/>
              <w:bottom w:val="single" w:sz="4" w:space="0" w:color="auto"/>
              <w:right w:val="single" w:sz="4" w:space="0" w:color="auto"/>
            </w:tcBorders>
            <w:shd w:val="clear" w:color="auto" w:fill="auto"/>
            <w:vAlign w:val="center"/>
            <w:hideMark/>
          </w:tcPr>
          <w:p w14:paraId="5264662B" w14:textId="77777777" w:rsidR="00A53C1B" w:rsidRPr="001E6CAB" w:rsidRDefault="00A53C1B" w:rsidP="00D10009">
            <w:pPr>
              <w:spacing w:after="0"/>
              <w:jc w:val="center"/>
              <w:rPr>
                <w:rFonts w:cs="Arial"/>
              </w:rPr>
            </w:pPr>
            <w:r w:rsidRPr="001E6CAB">
              <w:rPr>
                <w:rFonts w:cs="Arial"/>
              </w:rPr>
              <w:t>400</w:t>
            </w:r>
          </w:p>
        </w:tc>
        <w:tc>
          <w:tcPr>
            <w:tcW w:w="1169" w:type="dxa"/>
            <w:tcBorders>
              <w:top w:val="nil"/>
              <w:left w:val="nil"/>
              <w:bottom w:val="single" w:sz="4" w:space="0" w:color="auto"/>
              <w:right w:val="single" w:sz="4" w:space="0" w:color="auto"/>
            </w:tcBorders>
            <w:shd w:val="clear" w:color="auto" w:fill="auto"/>
            <w:vAlign w:val="center"/>
            <w:hideMark/>
          </w:tcPr>
          <w:p w14:paraId="70B06479" w14:textId="77777777" w:rsidR="00A53C1B" w:rsidRPr="001E6CAB" w:rsidRDefault="00A53C1B" w:rsidP="00D10009">
            <w:pPr>
              <w:spacing w:after="0"/>
              <w:jc w:val="center"/>
              <w:rPr>
                <w:rFonts w:cs="Arial"/>
              </w:rPr>
            </w:pPr>
            <w:r w:rsidRPr="001E6CAB">
              <w:rPr>
                <w:rFonts w:cs="Arial"/>
              </w:rPr>
              <w:t>455</w:t>
            </w:r>
          </w:p>
        </w:tc>
        <w:tc>
          <w:tcPr>
            <w:tcW w:w="1080" w:type="dxa"/>
            <w:tcBorders>
              <w:top w:val="nil"/>
              <w:left w:val="nil"/>
              <w:bottom w:val="single" w:sz="4" w:space="0" w:color="auto"/>
              <w:right w:val="single" w:sz="8" w:space="0" w:color="auto"/>
            </w:tcBorders>
            <w:shd w:val="clear" w:color="auto" w:fill="auto"/>
            <w:noWrap/>
            <w:vAlign w:val="center"/>
            <w:hideMark/>
          </w:tcPr>
          <w:p w14:paraId="3A0B6287" w14:textId="4BEF2FE8" w:rsidR="00A53C1B" w:rsidRPr="001E6CAB" w:rsidRDefault="00A53C1B" w:rsidP="00D10009">
            <w:pPr>
              <w:spacing w:after="0"/>
              <w:jc w:val="center"/>
              <w:rPr>
                <w:rFonts w:cs="Arial"/>
              </w:rPr>
            </w:pPr>
            <w:r>
              <w:rPr>
                <w:rFonts w:cs="Arial"/>
              </w:rPr>
              <w:t>234.20</w:t>
            </w:r>
          </w:p>
        </w:tc>
        <w:tc>
          <w:tcPr>
            <w:tcW w:w="1073" w:type="dxa"/>
            <w:tcBorders>
              <w:top w:val="nil"/>
              <w:left w:val="nil"/>
              <w:bottom w:val="single" w:sz="4" w:space="0" w:color="auto"/>
              <w:right w:val="single" w:sz="8" w:space="0" w:color="auto"/>
            </w:tcBorders>
            <w:vAlign w:val="center"/>
          </w:tcPr>
          <w:p w14:paraId="61CFB686" w14:textId="77777777" w:rsidR="00A53C1B" w:rsidRPr="001E6CAB" w:rsidRDefault="00A53C1B" w:rsidP="00D10009">
            <w:pPr>
              <w:spacing w:after="0"/>
              <w:jc w:val="center"/>
              <w:rPr>
                <w:rFonts w:cs="Arial"/>
              </w:rPr>
            </w:pPr>
            <w:r w:rsidRPr="001E6CAB">
              <w:rPr>
                <w:rFonts w:cs="Arial"/>
              </w:rPr>
              <w:t xml:space="preserve">$225 </w:t>
            </w:r>
          </w:p>
        </w:tc>
      </w:tr>
      <w:tr w:rsidR="00A53C1B" w:rsidRPr="001E6CAB" w14:paraId="52A0DC60"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4AADE72B" w14:textId="77777777" w:rsidR="00A53C1B" w:rsidRPr="001E6CAB" w:rsidRDefault="00A53C1B" w:rsidP="00D10009">
            <w:pPr>
              <w:spacing w:after="0"/>
              <w:rPr>
                <w:rFonts w:cs="Arial"/>
              </w:rPr>
            </w:pPr>
            <w:r w:rsidRPr="001E6CAB">
              <w:rPr>
                <w:rFonts w:cs="Arial"/>
              </w:rPr>
              <w:t>8-Lamp HPT8 w/ High-BF Ballast High-Bay</w:t>
            </w:r>
          </w:p>
        </w:tc>
        <w:tc>
          <w:tcPr>
            <w:tcW w:w="986" w:type="dxa"/>
            <w:tcBorders>
              <w:top w:val="nil"/>
              <w:left w:val="nil"/>
              <w:bottom w:val="single" w:sz="4" w:space="0" w:color="auto"/>
              <w:right w:val="single" w:sz="4" w:space="0" w:color="auto"/>
            </w:tcBorders>
            <w:shd w:val="clear" w:color="auto" w:fill="auto"/>
            <w:vAlign w:val="center"/>
            <w:hideMark/>
          </w:tcPr>
          <w:p w14:paraId="0C8A2AC6" w14:textId="320DBBFC" w:rsidR="00A53C1B" w:rsidRPr="001E6CAB" w:rsidRDefault="00A53C1B" w:rsidP="00D10009">
            <w:pPr>
              <w:spacing w:after="0"/>
              <w:jc w:val="center"/>
              <w:rPr>
                <w:rFonts w:cs="Arial"/>
              </w:rPr>
            </w:pPr>
            <w:r>
              <w:rPr>
                <w:rFonts w:cs="Arial"/>
              </w:rPr>
              <w:t>256</w:t>
            </w:r>
          </w:p>
        </w:tc>
        <w:tc>
          <w:tcPr>
            <w:tcW w:w="893" w:type="dxa"/>
            <w:tcBorders>
              <w:top w:val="nil"/>
              <w:left w:val="nil"/>
              <w:bottom w:val="single" w:sz="4" w:space="0" w:color="auto"/>
              <w:right w:val="single" w:sz="4" w:space="0" w:color="auto"/>
            </w:tcBorders>
            <w:shd w:val="clear" w:color="auto" w:fill="auto"/>
            <w:vAlign w:val="center"/>
            <w:hideMark/>
          </w:tcPr>
          <w:p w14:paraId="2B97B2B7" w14:textId="77777777" w:rsidR="00A53C1B" w:rsidRPr="001E6CAB" w:rsidRDefault="00A53C1B" w:rsidP="00D10009">
            <w:pPr>
              <w:spacing w:after="0"/>
              <w:jc w:val="center"/>
              <w:rPr>
                <w:rFonts w:cs="Arial"/>
              </w:rPr>
            </w:pPr>
            <w:r w:rsidRPr="001E6CAB">
              <w:rPr>
                <w:rFonts w:cs="Arial"/>
              </w:rPr>
              <w:t>1.15</w:t>
            </w:r>
          </w:p>
        </w:tc>
        <w:tc>
          <w:tcPr>
            <w:tcW w:w="1230" w:type="dxa"/>
            <w:tcBorders>
              <w:top w:val="nil"/>
              <w:left w:val="nil"/>
              <w:bottom w:val="single" w:sz="4" w:space="0" w:color="auto"/>
              <w:right w:val="single" w:sz="4" w:space="0" w:color="auto"/>
            </w:tcBorders>
            <w:shd w:val="clear" w:color="auto" w:fill="auto"/>
            <w:noWrap/>
            <w:vAlign w:val="center"/>
            <w:hideMark/>
          </w:tcPr>
          <w:p w14:paraId="75AFE693" w14:textId="53F1912E" w:rsidR="00A53C1B" w:rsidRPr="001E6CAB" w:rsidRDefault="00A53C1B" w:rsidP="00D10009">
            <w:pPr>
              <w:spacing w:after="0"/>
              <w:jc w:val="center"/>
              <w:rPr>
                <w:rFonts w:cs="Arial"/>
              </w:rPr>
            </w:pPr>
            <w:r>
              <w:rPr>
                <w:rFonts w:cs="Arial"/>
              </w:rPr>
              <w:t>294.4</w:t>
            </w:r>
          </w:p>
        </w:tc>
        <w:tc>
          <w:tcPr>
            <w:tcW w:w="3399" w:type="dxa"/>
            <w:tcBorders>
              <w:top w:val="nil"/>
              <w:left w:val="nil"/>
              <w:bottom w:val="single" w:sz="4" w:space="0" w:color="auto"/>
              <w:right w:val="single" w:sz="4" w:space="0" w:color="auto"/>
            </w:tcBorders>
            <w:shd w:val="clear" w:color="auto" w:fill="auto"/>
            <w:vAlign w:val="center"/>
            <w:hideMark/>
          </w:tcPr>
          <w:p w14:paraId="782D9C45" w14:textId="77777777" w:rsidR="00A53C1B" w:rsidRPr="001E6CAB" w:rsidRDefault="00A53C1B" w:rsidP="00D10009">
            <w:pPr>
              <w:spacing w:after="0"/>
              <w:rPr>
                <w:rFonts w:cs="Arial"/>
              </w:rPr>
            </w:pPr>
            <w:r w:rsidRPr="001E6CAB">
              <w:rPr>
                <w:rFonts w:cs="Arial"/>
              </w:rPr>
              <w:t>Proportionally Adjusted according to 6-Lamp HPT8 Equivalent to 320 PSMH</w:t>
            </w:r>
          </w:p>
        </w:tc>
        <w:tc>
          <w:tcPr>
            <w:tcW w:w="986" w:type="dxa"/>
            <w:tcBorders>
              <w:top w:val="nil"/>
              <w:left w:val="nil"/>
              <w:bottom w:val="single" w:sz="4" w:space="0" w:color="auto"/>
              <w:right w:val="single" w:sz="4" w:space="0" w:color="auto"/>
            </w:tcBorders>
            <w:shd w:val="clear" w:color="auto" w:fill="auto"/>
            <w:vAlign w:val="center"/>
            <w:hideMark/>
          </w:tcPr>
          <w:p w14:paraId="08D10179" w14:textId="77777777" w:rsidR="00A53C1B" w:rsidRPr="001E6CAB" w:rsidRDefault="00A53C1B" w:rsidP="00D10009">
            <w:pPr>
              <w:spacing w:after="0"/>
              <w:jc w:val="center"/>
              <w:rPr>
                <w:rFonts w:cs="Arial"/>
              </w:rPr>
            </w:pPr>
            <w:r w:rsidRPr="001E6CAB">
              <w:rPr>
                <w:rFonts w:cs="Arial"/>
              </w:rPr>
              <w:t>320</w:t>
            </w:r>
          </w:p>
        </w:tc>
        <w:tc>
          <w:tcPr>
            <w:tcW w:w="1169" w:type="dxa"/>
            <w:tcBorders>
              <w:top w:val="nil"/>
              <w:left w:val="nil"/>
              <w:bottom w:val="single" w:sz="4" w:space="0" w:color="auto"/>
              <w:right w:val="single" w:sz="4" w:space="0" w:color="auto"/>
            </w:tcBorders>
            <w:shd w:val="clear" w:color="auto" w:fill="auto"/>
            <w:vAlign w:val="center"/>
            <w:hideMark/>
          </w:tcPr>
          <w:p w14:paraId="553242EB" w14:textId="77777777" w:rsidR="00A53C1B" w:rsidRPr="001E6CAB" w:rsidRDefault="00A53C1B" w:rsidP="00D10009">
            <w:pPr>
              <w:spacing w:after="0"/>
              <w:jc w:val="center"/>
              <w:rPr>
                <w:rFonts w:cs="Arial"/>
              </w:rPr>
            </w:pPr>
            <w:r w:rsidRPr="001E6CAB">
              <w:rPr>
                <w:rFonts w:cs="Arial"/>
              </w:rPr>
              <w:t>476</w:t>
            </w:r>
          </w:p>
        </w:tc>
        <w:tc>
          <w:tcPr>
            <w:tcW w:w="1080" w:type="dxa"/>
            <w:tcBorders>
              <w:top w:val="nil"/>
              <w:left w:val="nil"/>
              <w:bottom w:val="single" w:sz="4" w:space="0" w:color="auto"/>
              <w:right w:val="single" w:sz="8" w:space="0" w:color="auto"/>
            </w:tcBorders>
            <w:shd w:val="clear" w:color="auto" w:fill="auto"/>
            <w:noWrap/>
            <w:vAlign w:val="center"/>
            <w:hideMark/>
          </w:tcPr>
          <w:p w14:paraId="043E018C" w14:textId="755B7B5B" w:rsidR="00A53C1B" w:rsidRPr="001E6CAB" w:rsidRDefault="00A53C1B" w:rsidP="00D10009">
            <w:pPr>
              <w:spacing w:after="0"/>
              <w:jc w:val="center"/>
              <w:rPr>
                <w:rFonts w:cs="Arial"/>
              </w:rPr>
            </w:pPr>
            <w:r>
              <w:rPr>
                <w:rFonts w:cs="Arial"/>
              </w:rPr>
              <w:t>181.60</w:t>
            </w:r>
          </w:p>
        </w:tc>
        <w:tc>
          <w:tcPr>
            <w:tcW w:w="1073" w:type="dxa"/>
            <w:tcBorders>
              <w:top w:val="nil"/>
              <w:left w:val="nil"/>
              <w:bottom w:val="single" w:sz="4" w:space="0" w:color="auto"/>
              <w:right w:val="single" w:sz="8" w:space="0" w:color="auto"/>
            </w:tcBorders>
            <w:vAlign w:val="center"/>
          </w:tcPr>
          <w:p w14:paraId="59CE18F9" w14:textId="77777777" w:rsidR="00A53C1B" w:rsidRPr="001E6CAB" w:rsidRDefault="00A53C1B" w:rsidP="00D10009">
            <w:pPr>
              <w:spacing w:after="0"/>
              <w:jc w:val="center"/>
              <w:rPr>
                <w:rFonts w:cs="Arial"/>
              </w:rPr>
            </w:pPr>
            <w:r w:rsidRPr="001E6CAB">
              <w:rPr>
                <w:rFonts w:cs="Arial"/>
              </w:rPr>
              <w:t xml:space="preserve">$250 </w:t>
            </w:r>
          </w:p>
        </w:tc>
      </w:tr>
      <w:tr w:rsidR="00A53C1B" w:rsidRPr="001E6CAB" w14:paraId="5F45E641"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00333981" w14:textId="77777777" w:rsidR="00A53C1B" w:rsidRPr="001E6CAB" w:rsidRDefault="00A53C1B" w:rsidP="00D10009">
            <w:pPr>
              <w:spacing w:after="0"/>
              <w:rPr>
                <w:rFonts w:cs="Arial"/>
              </w:rPr>
            </w:pPr>
            <w:r w:rsidRPr="001E6CAB">
              <w:rPr>
                <w:rFonts w:cs="Arial"/>
              </w:rPr>
              <w:t>8-Lamp HPT8 w/ High-BF Ballast High-Bay</w:t>
            </w:r>
          </w:p>
        </w:tc>
        <w:tc>
          <w:tcPr>
            <w:tcW w:w="986" w:type="dxa"/>
            <w:tcBorders>
              <w:top w:val="nil"/>
              <w:left w:val="nil"/>
              <w:bottom w:val="single" w:sz="4" w:space="0" w:color="auto"/>
              <w:right w:val="single" w:sz="4" w:space="0" w:color="auto"/>
            </w:tcBorders>
            <w:shd w:val="clear" w:color="auto" w:fill="auto"/>
            <w:vAlign w:val="center"/>
            <w:hideMark/>
          </w:tcPr>
          <w:p w14:paraId="4831A92F" w14:textId="5198569B" w:rsidR="00A53C1B" w:rsidRPr="001E6CAB" w:rsidRDefault="00A53C1B" w:rsidP="00D10009">
            <w:pPr>
              <w:spacing w:after="0"/>
              <w:jc w:val="center"/>
              <w:rPr>
                <w:rFonts w:cs="Arial"/>
              </w:rPr>
            </w:pPr>
            <w:r>
              <w:rPr>
                <w:rFonts w:cs="Arial"/>
              </w:rPr>
              <w:t>256</w:t>
            </w:r>
          </w:p>
        </w:tc>
        <w:tc>
          <w:tcPr>
            <w:tcW w:w="893" w:type="dxa"/>
            <w:tcBorders>
              <w:top w:val="nil"/>
              <w:left w:val="nil"/>
              <w:bottom w:val="single" w:sz="4" w:space="0" w:color="auto"/>
              <w:right w:val="single" w:sz="4" w:space="0" w:color="auto"/>
            </w:tcBorders>
            <w:shd w:val="clear" w:color="auto" w:fill="auto"/>
            <w:vAlign w:val="center"/>
            <w:hideMark/>
          </w:tcPr>
          <w:p w14:paraId="34344712" w14:textId="77777777" w:rsidR="00A53C1B" w:rsidRPr="001E6CAB" w:rsidRDefault="00A53C1B" w:rsidP="00D10009">
            <w:pPr>
              <w:spacing w:after="0"/>
              <w:jc w:val="center"/>
              <w:rPr>
                <w:rFonts w:cs="Arial"/>
              </w:rPr>
            </w:pPr>
            <w:r w:rsidRPr="001E6CAB">
              <w:rPr>
                <w:rFonts w:cs="Arial"/>
              </w:rPr>
              <w:t>1.15</w:t>
            </w:r>
          </w:p>
        </w:tc>
        <w:tc>
          <w:tcPr>
            <w:tcW w:w="1230" w:type="dxa"/>
            <w:tcBorders>
              <w:top w:val="nil"/>
              <w:left w:val="nil"/>
              <w:bottom w:val="single" w:sz="4" w:space="0" w:color="auto"/>
              <w:right w:val="single" w:sz="4" w:space="0" w:color="auto"/>
            </w:tcBorders>
            <w:shd w:val="clear" w:color="auto" w:fill="auto"/>
            <w:noWrap/>
            <w:vAlign w:val="center"/>
            <w:hideMark/>
          </w:tcPr>
          <w:p w14:paraId="54973AFB" w14:textId="5C3F5E96" w:rsidR="00A53C1B" w:rsidRPr="001E6CAB" w:rsidRDefault="00A53C1B" w:rsidP="00D10009">
            <w:pPr>
              <w:spacing w:after="0"/>
              <w:jc w:val="center"/>
              <w:rPr>
                <w:rFonts w:cs="Arial"/>
              </w:rPr>
            </w:pPr>
            <w:r>
              <w:rPr>
                <w:rFonts w:cs="Arial"/>
              </w:rPr>
              <w:t>294.4</w:t>
            </w:r>
          </w:p>
        </w:tc>
        <w:tc>
          <w:tcPr>
            <w:tcW w:w="3399" w:type="dxa"/>
            <w:tcBorders>
              <w:top w:val="nil"/>
              <w:left w:val="nil"/>
              <w:bottom w:val="single" w:sz="4" w:space="0" w:color="auto"/>
              <w:right w:val="single" w:sz="4" w:space="0" w:color="auto"/>
            </w:tcBorders>
            <w:shd w:val="clear" w:color="auto" w:fill="auto"/>
            <w:vAlign w:val="center"/>
            <w:hideMark/>
          </w:tcPr>
          <w:p w14:paraId="48BE86ED" w14:textId="77777777" w:rsidR="00A53C1B" w:rsidRPr="001E6CAB" w:rsidRDefault="00A53C1B" w:rsidP="00D10009">
            <w:pPr>
              <w:spacing w:after="0"/>
              <w:jc w:val="left"/>
              <w:rPr>
                <w:rFonts w:cs="Arial"/>
              </w:rPr>
            </w:pPr>
            <w:r w:rsidRPr="001E6CAB">
              <w:rPr>
                <w:rFonts w:cs="Arial"/>
              </w:rPr>
              <w:t>Proportionally Adjusted according to 6-Lamp HPT8 Equivalent to 400 W Metal Halide</w:t>
            </w:r>
          </w:p>
        </w:tc>
        <w:tc>
          <w:tcPr>
            <w:tcW w:w="986" w:type="dxa"/>
            <w:tcBorders>
              <w:top w:val="nil"/>
              <w:left w:val="nil"/>
              <w:bottom w:val="single" w:sz="4" w:space="0" w:color="auto"/>
              <w:right w:val="single" w:sz="4" w:space="0" w:color="auto"/>
            </w:tcBorders>
            <w:shd w:val="clear" w:color="auto" w:fill="auto"/>
            <w:vAlign w:val="center"/>
            <w:hideMark/>
          </w:tcPr>
          <w:p w14:paraId="504B0079" w14:textId="77777777" w:rsidR="00A53C1B" w:rsidRPr="001E6CAB" w:rsidRDefault="00A53C1B" w:rsidP="00D10009">
            <w:pPr>
              <w:spacing w:after="0"/>
              <w:jc w:val="center"/>
              <w:rPr>
                <w:rFonts w:cs="Arial"/>
              </w:rPr>
            </w:pPr>
            <w:r w:rsidRPr="001E6CAB">
              <w:rPr>
                <w:rFonts w:cs="Arial"/>
              </w:rPr>
              <w:t>400</w:t>
            </w:r>
          </w:p>
        </w:tc>
        <w:tc>
          <w:tcPr>
            <w:tcW w:w="1169" w:type="dxa"/>
            <w:tcBorders>
              <w:top w:val="nil"/>
              <w:left w:val="nil"/>
              <w:bottom w:val="single" w:sz="4" w:space="0" w:color="auto"/>
              <w:right w:val="single" w:sz="4" w:space="0" w:color="auto"/>
            </w:tcBorders>
            <w:shd w:val="clear" w:color="auto" w:fill="auto"/>
            <w:vAlign w:val="center"/>
            <w:hideMark/>
          </w:tcPr>
          <w:p w14:paraId="685DFBA5" w14:textId="77777777" w:rsidR="00A53C1B" w:rsidRPr="001E6CAB" w:rsidRDefault="00A53C1B" w:rsidP="00D10009">
            <w:pPr>
              <w:spacing w:after="0"/>
              <w:jc w:val="center"/>
              <w:rPr>
                <w:rFonts w:cs="Arial"/>
              </w:rPr>
            </w:pPr>
            <w:r w:rsidRPr="001E6CAB">
              <w:rPr>
                <w:rFonts w:cs="Arial"/>
              </w:rPr>
              <w:t>618</w:t>
            </w:r>
          </w:p>
        </w:tc>
        <w:tc>
          <w:tcPr>
            <w:tcW w:w="1080" w:type="dxa"/>
            <w:tcBorders>
              <w:top w:val="nil"/>
              <w:left w:val="nil"/>
              <w:bottom w:val="single" w:sz="4" w:space="0" w:color="auto"/>
              <w:right w:val="single" w:sz="8" w:space="0" w:color="auto"/>
            </w:tcBorders>
            <w:shd w:val="clear" w:color="auto" w:fill="auto"/>
            <w:noWrap/>
            <w:vAlign w:val="center"/>
            <w:hideMark/>
          </w:tcPr>
          <w:p w14:paraId="788BD309" w14:textId="061C7803" w:rsidR="00A53C1B" w:rsidRPr="001E6CAB" w:rsidRDefault="00A53C1B" w:rsidP="00D10009">
            <w:pPr>
              <w:spacing w:after="0"/>
              <w:jc w:val="center"/>
              <w:rPr>
                <w:rFonts w:cs="Arial"/>
              </w:rPr>
            </w:pPr>
            <w:r>
              <w:rPr>
                <w:rFonts w:cs="Arial"/>
              </w:rPr>
              <w:t>323.60</w:t>
            </w:r>
          </w:p>
        </w:tc>
        <w:tc>
          <w:tcPr>
            <w:tcW w:w="1073" w:type="dxa"/>
            <w:tcBorders>
              <w:top w:val="nil"/>
              <w:left w:val="nil"/>
              <w:bottom w:val="single" w:sz="4" w:space="0" w:color="auto"/>
              <w:right w:val="single" w:sz="8" w:space="0" w:color="auto"/>
            </w:tcBorders>
            <w:vAlign w:val="center"/>
          </w:tcPr>
          <w:p w14:paraId="272C0844" w14:textId="77777777" w:rsidR="00A53C1B" w:rsidRPr="001E6CAB" w:rsidRDefault="00A53C1B" w:rsidP="00D10009">
            <w:pPr>
              <w:spacing w:after="0"/>
              <w:jc w:val="center"/>
              <w:rPr>
                <w:rFonts w:cs="Arial"/>
              </w:rPr>
            </w:pPr>
            <w:r w:rsidRPr="001E6CAB">
              <w:rPr>
                <w:rFonts w:cs="Arial"/>
              </w:rPr>
              <w:t xml:space="preserve">$250 </w:t>
            </w:r>
          </w:p>
        </w:tc>
      </w:tr>
      <w:tr w:rsidR="00A53C1B" w:rsidRPr="001E6CAB" w14:paraId="25726095"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179F2561" w14:textId="77777777" w:rsidR="00A53C1B" w:rsidRPr="001C69E3" w:rsidRDefault="00A53C1B" w:rsidP="00D10009">
            <w:pPr>
              <w:spacing w:after="0"/>
              <w:rPr>
                <w:rFonts w:cs="Arial"/>
              </w:rPr>
            </w:pPr>
            <w:r w:rsidRPr="001C69E3">
              <w:rPr>
                <w:rFonts w:cs="Arial"/>
              </w:rPr>
              <w:t>1-Lamp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4F69C4F1" w14:textId="0D34C490" w:rsidR="00A53C1B" w:rsidRPr="001C69E3" w:rsidRDefault="00A53C1B" w:rsidP="00D10009">
            <w:pPr>
              <w:spacing w:after="0"/>
              <w:jc w:val="center"/>
              <w:rPr>
                <w:rFonts w:cs="Arial"/>
              </w:rPr>
            </w:pPr>
            <w:r>
              <w:rPr>
                <w:rFonts w:cs="Arial"/>
              </w:rPr>
              <w:t>32</w:t>
            </w:r>
          </w:p>
        </w:tc>
        <w:tc>
          <w:tcPr>
            <w:tcW w:w="893" w:type="dxa"/>
            <w:tcBorders>
              <w:top w:val="nil"/>
              <w:left w:val="nil"/>
              <w:bottom w:val="single" w:sz="4" w:space="0" w:color="auto"/>
              <w:right w:val="single" w:sz="4" w:space="0" w:color="auto"/>
            </w:tcBorders>
            <w:shd w:val="clear" w:color="auto" w:fill="auto"/>
            <w:vAlign w:val="center"/>
            <w:hideMark/>
          </w:tcPr>
          <w:p w14:paraId="27B52F10"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6CDB46A9" w14:textId="3C658801" w:rsidR="00A53C1B" w:rsidRPr="001C69E3" w:rsidRDefault="00A53C1B" w:rsidP="00D10009">
            <w:pPr>
              <w:spacing w:after="0"/>
              <w:jc w:val="center"/>
              <w:rPr>
                <w:rFonts w:cs="Arial"/>
              </w:rPr>
            </w:pPr>
            <w:r>
              <w:rPr>
                <w:rFonts w:cs="Arial"/>
              </w:rPr>
              <w:t>24.64</w:t>
            </w:r>
          </w:p>
        </w:tc>
        <w:tc>
          <w:tcPr>
            <w:tcW w:w="3399" w:type="dxa"/>
            <w:tcBorders>
              <w:top w:val="nil"/>
              <w:left w:val="nil"/>
              <w:bottom w:val="single" w:sz="4" w:space="0" w:color="auto"/>
              <w:right w:val="single" w:sz="4" w:space="0" w:color="auto"/>
            </w:tcBorders>
            <w:shd w:val="clear" w:color="auto" w:fill="auto"/>
            <w:vAlign w:val="center"/>
            <w:hideMark/>
          </w:tcPr>
          <w:p w14:paraId="3332B708" w14:textId="77777777" w:rsidR="00A53C1B" w:rsidRPr="001C69E3" w:rsidRDefault="00A53C1B" w:rsidP="00D10009">
            <w:pPr>
              <w:spacing w:after="0"/>
              <w:rPr>
                <w:rFonts w:cs="Arial"/>
              </w:rPr>
            </w:pPr>
            <w:r w:rsidRPr="001C69E3">
              <w:rPr>
                <w:rFonts w:cs="Arial"/>
              </w:rPr>
              <w:t>1-Lamp F34T12 w/ EEMag Ballast</w:t>
            </w:r>
          </w:p>
        </w:tc>
        <w:tc>
          <w:tcPr>
            <w:tcW w:w="986" w:type="dxa"/>
            <w:tcBorders>
              <w:top w:val="nil"/>
              <w:left w:val="nil"/>
              <w:bottom w:val="single" w:sz="4" w:space="0" w:color="auto"/>
              <w:right w:val="single" w:sz="4" w:space="0" w:color="auto"/>
            </w:tcBorders>
            <w:shd w:val="clear" w:color="auto" w:fill="auto"/>
            <w:vAlign w:val="center"/>
            <w:hideMark/>
          </w:tcPr>
          <w:p w14:paraId="3BA48EA4" w14:textId="77777777" w:rsidR="00A53C1B" w:rsidRPr="001C69E3" w:rsidRDefault="00A53C1B" w:rsidP="00D10009">
            <w:pPr>
              <w:spacing w:after="0"/>
              <w:jc w:val="center"/>
              <w:rPr>
                <w:rFonts w:cs="Arial"/>
              </w:rPr>
            </w:pPr>
            <w:r w:rsidRPr="001C69E3">
              <w:rPr>
                <w:rFonts w:cs="Arial"/>
              </w:rPr>
              <w:t>34</w:t>
            </w:r>
          </w:p>
        </w:tc>
        <w:tc>
          <w:tcPr>
            <w:tcW w:w="1169" w:type="dxa"/>
            <w:tcBorders>
              <w:top w:val="nil"/>
              <w:left w:val="nil"/>
              <w:bottom w:val="single" w:sz="4" w:space="0" w:color="auto"/>
              <w:right w:val="single" w:sz="4" w:space="0" w:color="auto"/>
            </w:tcBorders>
            <w:shd w:val="clear" w:color="auto" w:fill="auto"/>
            <w:vAlign w:val="center"/>
            <w:hideMark/>
          </w:tcPr>
          <w:p w14:paraId="3300F029" w14:textId="77777777" w:rsidR="00A53C1B" w:rsidRPr="001C69E3" w:rsidRDefault="00A53C1B" w:rsidP="00D10009">
            <w:pPr>
              <w:spacing w:after="0"/>
              <w:jc w:val="center"/>
              <w:rPr>
                <w:rFonts w:cs="Arial"/>
              </w:rPr>
            </w:pPr>
            <w:r w:rsidRPr="001C69E3">
              <w:rPr>
                <w:rFonts w:cs="Arial"/>
              </w:rPr>
              <w:t>42</w:t>
            </w:r>
          </w:p>
        </w:tc>
        <w:tc>
          <w:tcPr>
            <w:tcW w:w="1080" w:type="dxa"/>
            <w:tcBorders>
              <w:top w:val="nil"/>
              <w:left w:val="nil"/>
              <w:bottom w:val="single" w:sz="4" w:space="0" w:color="auto"/>
              <w:right w:val="single" w:sz="8" w:space="0" w:color="auto"/>
            </w:tcBorders>
            <w:shd w:val="clear" w:color="auto" w:fill="auto"/>
            <w:noWrap/>
            <w:vAlign w:val="center"/>
            <w:hideMark/>
          </w:tcPr>
          <w:p w14:paraId="460A32C8" w14:textId="1E1F50FA" w:rsidR="00A53C1B" w:rsidRPr="001C69E3" w:rsidRDefault="00A53C1B" w:rsidP="00D10009">
            <w:pPr>
              <w:spacing w:after="0"/>
              <w:jc w:val="center"/>
              <w:rPr>
                <w:rFonts w:cs="Arial"/>
              </w:rPr>
            </w:pPr>
            <w:r>
              <w:rPr>
                <w:rFonts w:cs="Arial"/>
              </w:rPr>
              <w:t>17.36</w:t>
            </w:r>
          </w:p>
        </w:tc>
        <w:tc>
          <w:tcPr>
            <w:tcW w:w="1073" w:type="dxa"/>
            <w:tcBorders>
              <w:top w:val="nil"/>
              <w:left w:val="nil"/>
              <w:bottom w:val="single" w:sz="4" w:space="0" w:color="auto"/>
              <w:right w:val="single" w:sz="8" w:space="0" w:color="auto"/>
            </w:tcBorders>
            <w:vAlign w:val="center"/>
          </w:tcPr>
          <w:p w14:paraId="104AECFD" w14:textId="77777777" w:rsidR="00A53C1B" w:rsidRPr="001C69E3" w:rsidRDefault="00A53C1B" w:rsidP="00D10009">
            <w:pPr>
              <w:spacing w:after="0"/>
              <w:jc w:val="center"/>
              <w:rPr>
                <w:rFonts w:cs="Arial"/>
              </w:rPr>
            </w:pPr>
            <w:r w:rsidRPr="001C69E3">
              <w:rPr>
                <w:rFonts w:cs="Arial"/>
              </w:rPr>
              <w:t xml:space="preserve">$50 </w:t>
            </w:r>
          </w:p>
        </w:tc>
      </w:tr>
      <w:tr w:rsidR="00A53C1B" w:rsidRPr="001E6CAB" w14:paraId="16D290F1"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2FEFF039" w14:textId="77777777" w:rsidR="00A53C1B" w:rsidRPr="001C69E3" w:rsidRDefault="00A53C1B" w:rsidP="00D10009">
            <w:pPr>
              <w:spacing w:after="0"/>
              <w:rPr>
                <w:rFonts w:cs="Arial"/>
              </w:rPr>
            </w:pPr>
            <w:r w:rsidRPr="001C69E3">
              <w:rPr>
                <w:rFonts w:cs="Arial"/>
              </w:rPr>
              <w:t>2-Lamp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22DF881C" w14:textId="32724CA8" w:rsidR="00A53C1B" w:rsidRPr="001C69E3" w:rsidRDefault="00A53C1B" w:rsidP="00D10009">
            <w:pPr>
              <w:spacing w:after="0"/>
              <w:jc w:val="center"/>
              <w:rPr>
                <w:rFonts w:cs="Arial"/>
              </w:rPr>
            </w:pPr>
            <w:r>
              <w:rPr>
                <w:rFonts w:cs="Arial"/>
              </w:rPr>
              <w:t>64</w:t>
            </w:r>
          </w:p>
        </w:tc>
        <w:tc>
          <w:tcPr>
            <w:tcW w:w="893" w:type="dxa"/>
            <w:tcBorders>
              <w:top w:val="nil"/>
              <w:left w:val="nil"/>
              <w:bottom w:val="single" w:sz="4" w:space="0" w:color="auto"/>
              <w:right w:val="single" w:sz="4" w:space="0" w:color="auto"/>
            </w:tcBorders>
            <w:shd w:val="clear" w:color="auto" w:fill="auto"/>
            <w:vAlign w:val="center"/>
            <w:hideMark/>
          </w:tcPr>
          <w:p w14:paraId="747565FF"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56D6E0F2" w14:textId="65F38798" w:rsidR="00A53C1B" w:rsidRPr="001C69E3" w:rsidRDefault="00A53C1B" w:rsidP="00D10009">
            <w:pPr>
              <w:spacing w:after="0"/>
              <w:jc w:val="center"/>
              <w:rPr>
                <w:rFonts w:cs="Arial"/>
              </w:rPr>
            </w:pPr>
            <w:r>
              <w:rPr>
                <w:rFonts w:cs="Arial"/>
              </w:rPr>
              <w:t>49.28</w:t>
            </w:r>
          </w:p>
        </w:tc>
        <w:tc>
          <w:tcPr>
            <w:tcW w:w="3399" w:type="dxa"/>
            <w:tcBorders>
              <w:top w:val="nil"/>
              <w:left w:val="nil"/>
              <w:bottom w:val="single" w:sz="4" w:space="0" w:color="auto"/>
              <w:right w:val="single" w:sz="4" w:space="0" w:color="auto"/>
            </w:tcBorders>
            <w:shd w:val="clear" w:color="auto" w:fill="auto"/>
            <w:vAlign w:val="center"/>
            <w:hideMark/>
          </w:tcPr>
          <w:p w14:paraId="0C8080C1" w14:textId="77777777" w:rsidR="00A53C1B" w:rsidRPr="001C69E3" w:rsidRDefault="00A53C1B" w:rsidP="00D10009">
            <w:pPr>
              <w:spacing w:after="0"/>
              <w:rPr>
                <w:rFonts w:cs="Arial"/>
              </w:rPr>
            </w:pPr>
            <w:r w:rsidRPr="001C69E3">
              <w:rPr>
                <w:rFonts w:cs="Arial"/>
              </w:rPr>
              <w:t>2-Lamp F34T12 w/ EEMag Ballast</w:t>
            </w:r>
          </w:p>
        </w:tc>
        <w:tc>
          <w:tcPr>
            <w:tcW w:w="986" w:type="dxa"/>
            <w:tcBorders>
              <w:top w:val="nil"/>
              <w:left w:val="nil"/>
              <w:bottom w:val="single" w:sz="4" w:space="0" w:color="auto"/>
              <w:right w:val="single" w:sz="4" w:space="0" w:color="auto"/>
            </w:tcBorders>
            <w:shd w:val="clear" w:color="auto" w:fill="auto"/>
            <w:vAlign w:val="center"/>
            <w:hideMark/>
          </w:tcPr>
          <w:p w14:paraId="38D8219D" w14:textId="77777777" w:rsidR="00A53C1B" w:rsidRPr="001C69E3" w:rsidRDefault="00A53C1B" w:rsidP="00D10009">
            <w:pPr>
              <w:spacing w:after="0"/>
              <w:jc w:val="center"/>
              <w:rPr>
                <w:rFonts w:cs="Arial"/>
              </w:rPr>
            </w:pPr>
            <w:r w:rsidRPr="001C69E3">
              <w:rPr>
                <w:rFonts w:cs="Arial"/>
              </w:rPr>
              <w:t>68</w:t>
            </w:r>
          </w:p>
        </w:tc>
        <w:tc>
          <w:tcPr>
            <w:tcW w:w="1169" w:type="dxa"/>
            <w:tcBorders>
              <w:top w:val="nil"/>
              <w:left w:val="nil"/>
              <w:bottom w:val="single" w:sz="4" w:space="0" w:color="auto"/>
              <w:right w:val="single" w:sz="4" w:space="0" w:color="auto"/>
            </w:tcBorders>
            <w:shd w:val="clear" w:color="auto" w:fill="auto"/>
            <w:vAlign w:val="center"/>
            <w:hideMark/>
          </w:tcPr>
          <w:p w14:paraId="568E5209" w14:textId="77777777" w:rsidR="00A53C1B" w:rsidRPr="001C69E3" w:rsidRDefault="00A53C1B" w:rsidP="00D10009">
            <w:pPr>
              <w:spacing w:after="0"/>
              <w:jc w:val="center"/>
              <w:rPr>
                <w:rFonts w:cs="Arial"/>
              </w:rPr>
            </w:pPr>
            <w:r w:rsidRPr="001C69E3">
              <w:rPr>
                <w:rFonts w:cs="Arial"/>
              </w:rPr>
              <w:t>67</w:t>
            </w:r>
          </w:p>
        </w:tc>
        <w:tc>
          <w:tcPr>
            <w:tcW w:w="1080" w:type="dxa"/>
            <w:tcBorders>
              <w:top w:val="nil"/>
              <w:left w:val="nil"/>
              <w:bottom w:val="single" w:sz="4" w:space="0" w:color="auto"/>
              <w:right w:val="single" w:sz="8" w:space="0" w:color="auto"/>
            </w:tcBorders>
            <w:shd w:val="clear" w:color="auto" w:fill="auto"/>
            <w:noWrap/>
            <w:vAlign w:val="center"/>
            <w:hideMark/>
          </w:tcPr>
          <w:p w14:paraId="2CEE007B" w14:textId="4AA5C5C2" w:rsidR="00A53C1B" w:rsidRPr="001C69E3" w:rsidRDefault="00A53C1B" w:rsidP="00D10009">
            <w:pPr>
              <w:spacing w:after="0"/>
              <w:jc w:val="center"/>
              <w:rPr>
                <w:rFonts w:cs="Arial"/>
              </w:rPr>
            </w:pPr>
            <w:r>
              <w:rPr>
                <w:rFonts w:cs="Arial"/>
              </w:rPr>
              <w:t>17.72</w:t>
            </w:r>
          </w:p>
        </w:tc>
        <w:tc>
          <w:tcPr>
            <w:tcW w:w="1073" w:type="dxa"/>
            <w:tcBorders>
              <w:top w:val="nil"/>
              <w:left w:val="nil"/>
              <w:bottom w:val="single" w:sz="4" w:space="0" w:color="auto"/>
              <w:right w:val="single" w:sz="8" w:space="0" w:color="auto"/>
            </w:tcBorders>
            <w:vAlign w:val="center"/>
          </w:tcPr>
          <w:p w14:paraId="41954706" w14:textId="77777777" w:rsidR="00A53C1B" w:rsidRPr="001C69E3" w:rsidRDefault="00A53C1B" w:rsidP="00D10009">
            <w:pPr>
              <w:spacing w:after="0"/>
              <w:jc w:val="center"/>
              <w:rPr>
                <w:rFonts w:cs="Arial"/>
              </w:rPr>
            </w:pPr>
            <w:r w:rsidRPr="001C69E3">
              <w:rPr>
                <w:rFonts w:cs="Arial"/>
              </w:rPr>
              <w:t xml:space="preserve">$55 </w:t>
            </w:r>
          </w:p>
        </w:tc>
      </w:tr>
      <w:tr w:rsidR="00A53C1B" w:rsidRPr="001E6CAB" w14:paraId="49C4865F"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270F2646" w14:textId="77777777" w:rsidR="00A53C1B" w:rsidRPr="001C69E3" w:rsidRDefault="00A53C1B" w:rsidP="00D10009">
            <w:pPr>
              <w:spacing w:after="0"/>
              <w:rPr>
                <w:rFonts w:cs="Arial"/>
              </w:rPr>
            </w:pPr>
            <w:r w:rsidRPr="001C69E3">
              <w:rPr>
                <w:rFonts w:cs="Arial"/>
              </w:rPr>
              <w:t>3-Lamp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0B3C122A" w14:textId="54A080C3" w:rsidR="00A53C1B" w:rsidRPr="001C69E3" w:rsidRDefault="00A53C1B" w:rsidP="00D10009">
            <w:pPr>
              <w:spacing w:after="0"/>
              <w:jc w:val="center"/>
              <w:rPr>
                <w:rFonts w:cs="Arial"/>
              </w:rPr>
            </w:pPr>
            <w:r>
              <w:rPr>
                <w:rFonts w:cs="Arial"/>
              </w:rPr>
              <w:t>96</w:t>
            </w:r>
          </w:p>
        </w:tc>
        <w:tc>
          <w:tcPr>
            <w:tcW w:w="893" w:type="dxa"/>
            <w:tcBorders>
              <w:top w:val="nil"/>
              <w:left w:val="nil"/>
              <w:bottom w:val="single" w:sz="4" w:space="0" w:color="auto"/>
              <w:right w:val="single" w:sz="4" w:space="0" w:color="auto"/>
            </w:tcBorders>
            <w:shd w:val="clear" w:color="auto" w:fill="auto"/>
            <w:vAlign w:val="center"/>
            <w:hideMark/>
          </w:tcPr>
          <w:p w14:paraId="1A919AB8"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5EE946EE" w14:textId="2C789826" w:rsidR="00A53C1B" w:rsidRPr="001C69E3" w:rsidRDefault="00A53C1B" w:rsidP="00D10009">
            <w:pPr>
              <w:spacing w:after="0"/>
              <w:jc w:val="center"/>
              <w:rPr>
                <w:rFonts w:cs="Arial"/>
              </w:rPr>
            </w:pPr>
            <w:r>
              <w:rPr>
                <w:rFonts w:cs="Arial"/>
              </w:rPr>
              <w:t>73.92</w:t>
            </w:r>
          </w:p>
        </w:tc>
        <w:tc>
          <w:tcPr>
            <w:tcW w:w="3399" w:type="dxa"/>
            <w:tcBorders>
              <w:top w:val="nil"/>
              <w:left w:val="nil"/>
              <w:bottom w:val="single" w:sz="4" w:space="0" w:color="auto"/>
              <w:right w:val="single" w:sz="4" w:space="0" w:color="auto"/>
            </w:tcBorders>
            <w:shd w:val="clear" w:color="auto" w:fill="auto"/>
            <w:vAlign w:val="center"/>
            <w:hideMark/>
          </w:tcPr>
          <w:p w14:paraId="3652FA3E" w14:textId="77777777" w:rsidR="00A53C1B" w:rsidRPr="001C69E3" w:rsidRDefault="00A53C1B" w:rsidP="00D10009">
            <w:pPr>
              <w:spacing w:after="0"/>
              <w:rPr>
                <w:rFonts w:cs="Arial"/>
              </w:rPr>
            </w:pPr>
            <w:r w:rsidRPr="001C69E3">
              <w:rPr>
                <w:rFonts w:cs="Arial"/>
              </w:rPr>
              <w:t>3-Lamp F34T12 w/ EEMag Ballast</w:t>
            </w:r>
          </w:p>
        </w:tc>
        <w:tc>
          <w:tcPr>
            <w:tcW w:w="986" w:type="dxa"/>
            <w:tcBorders>
              <w:top w:val="nil"/>
              <w:left w:val="nil"/>
              <w:bottom w:val="single" w:sz="4" w:space="0" w:color="auto"/>
              <w:right w:val="single" w:sz="4" w:space="0" w:color="auto"/>
            </w:tcBorders>
            <w:shd w:val="clear" w:color="auto" w:fill="auto"/>
            <w:vAlign w:val="center"/>
            <w:hideMark/>
          </w:tcPr>
          <w:p w14:paraId="2856F7F0" w14:textId="77777777" w:rsidR="00A53C1B" w:rsidRPr="001C69E3" w:rsidRDefault="00A53C1B" w:rsidP="00D10009">
            <w:pPr>
              <w:spacing w:after="0"/>
              <w:jc w:val="center"/>
              <w:rPr>
                <w:rFonts w:cs="Arial"/>
              </w:rPr>
            </w:pPr>
            <w:r w:rsidRPr="001C69E3">
              <w:rPr>
                <w:rFonts w:cs="Arial"/>
              </w:rPr>
              <w:t>102</w:t>
            </w:r>
          </w:p>
        </w:tc>
        <w:tc>
          <w:tcPr>
            <w:tcW w:w="1169" w:type="dxa"/>
            <w:tcBorders>
              <w:top w:val="nil"/>
              <w:left w:val="nil"/>
              <w:bottom w:val="single" w:sz="4" w:space="0" w:color="auto"/>
              <w:right w:val="single" w:sz="4" w:space="0" w:color="auto"/>
            </w:tcBorders>
            <w:shd w:val="clear" w:color="auto" w:fill="auto"/>
            <w:vAlign w:val="center"/>
            <w:hideMark/>
          </w:tcPr>
          <w:p w14:paraId="2B727CBE" w14:textId="77777777" w:rsidR="00A53C1B" w:rsidRPr="001C69E3" w:rsidRDefault="00A53C1B" w:rsidP="00D10009">
            <w:pPr>
              <w:spacing w:after="0"/>
              <w:jc w:val="center"/>
              <w:rPr>
                <w:rFonts w:cs="Arial"/>
              </w:rPr>
            </w:pPr>
            <w:r w:rsidRPr="001C69E3">
              <w:rPr>
                <w:rFonts w:cs="Arial"/>
              </w:rPr>
              <w:t>104</w:t>
            </w:r>
          </w:p>
        </w:tc>
        <w:tc>
          <w:tcPr>
            <w:tcW w:w="1080" w:type="dxa"/>
            <w:tcBorders>
              <w:top w:val="nil"/>
              <w:left w:val="nil"/>
              <w:bottom w:val="single" w:sz="4" w:space="0" w:color="auto"/>
              <w:right w:val="single" w:sz="8" w:space="0" w:color="auto"/>
            </w:tcBorders>
            <w:shd w:val="clear" w:color="auto" w:fill="auto"/>
            <w:noWrap/>
            <w:vAlign w:val="center"/>
            <w:hideMark/>
          </w:tcPr>
          <w:p w14:paraId="62285498" w14:textId="2971C572" w:rsidR="00A53C1B" w:rsidRPr="001C69E3" w:rsidRDefault="00A53C1B" w:rsidP="00D10009">
            <w:pPr>
              <w:spacing w:after="0"/>
              <w:jc w:val="center"/>
              <w:rPr>
                <w:rFonts w:cs="Arial"/>
              </w:rPr>
            </w:pPr>
            <w:r>
              <w:rPr>
                <w:rFonts w:cs="Arial"/>
              </w:rPr>
              <w:t>30.08</w:t>
            </w:r>
          </w:p>
        </w:tc>
        <w:tc>
          <w:tcPr>
            <w:tcW w:w="1073" w:type="dxa"/>
            <w:tcBorders>
              <w:top w:val="nil"/>
              <w:left w:val="nil"/>
              <w:bottom w:val="single" w:sz="4" w:space="0" w:color="auto"/>
              <w:right w:val="single" w:sz="8" w:space="0" w:color="auto"/>
            </w:tcBorders>
            <w:vAlign w:val="center"/>
          </w:tcPr>
          <w:p w14:paraId="404247AD" w14:textId="77777777" w:rsidR="00A53C1B" w:rsidRPr="001C69E3" w:rsidRDefault="00A53C1B" w:rsidP="00D10009">
            <w:pPr>
              <w:spacing w:after="0"/>
              <w:jc w:val="center"/>
              <w:rPr>
                <w:rFonts w:cs="Arial"/>
              </w:rPr>
            </w:pPr>
            <w:r w:rsidRPr="001C69E3">
              <w:rPr>
                <w:rFonts w:cs="Arial"/>
              </w:rPr>
              <w:t xml:space="preserve">$60 </w:t>
            </w:r>
          </w:p>
        </w:tc>
      </w:tr>
      <w:tr w:rsidR="00A53C1B" w:rsidRPr="001E6CAB" w14:paraId="60D85C40"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1363D224" w14:textId="77777777" w:rsidR="00A53C1B" w:rsidRPr="001C69E3" w:rsidRDefault="00A53C1B" w:rsidP="00D10009">
            <w:pPr>
              <w:spacing w:after="0"/>
              <w:rPr>
                <w:rFonts w:cs="Arial"/>
              </w:rPr>
            </w:pPr>
            <w:r w:rsidRPr="001C69E3">
              <w:rPr>
                <w:rFonts w:cs="Arial"/>
              </w:rPr>
              <w:t>4-Lamp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77816A91" w14:textId="0CB05F83" w:rsidR="00A53C1B" w:rsidRPr="001C69E3" w:rsidRDefault="00A53C1B" w:rsidP="00D10009">
            <w:pPr>
              <w:spacing w:after="0"/>
              <w:jc w:val="center"/>
              <w:rPr>
                <w:rFonts w:cs="Arial"/>
              </w:rPr>
            </w:pPr>
            <w:r>
              <w:rPr>
                <w:rFonts w:cs="Arial"/>
              </w:rPr>
              <w:t>128</w:t>
            </w:r>
          </w:p>
        </w:tc>
        <w:tc>
          <w:tcPr>
            <w:tcW w:w="893" w:type="dxa"/>
            <w:tcBorders>
              <w:top w:val="nil"/>
              <w:left w:val="nil"/>
              <w:bottom w:val="single" w:sz="4" w:space="0" w:color="auto"/>
              <w:right w:val="single" w:sz="4" w:space="0" w:color="auto"/>
            </w:tcBorders>
            <w:shd w:val="clear" w:color="auto" w:fill="auto"/>
            <w:vAlign w:val="center"/>
            <w:hideMark/>
          </w:tcPr>
          <w:p w14:paraId="3AE2456C"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158E06BF" w14:textId="654CE7CC" w:rsidR="00A53C1B" w:rsidRPr="001C69E3" w:rsidRDefault="00A53C1B" w:rsidP="00D10009">
            <w:pPr>
              <w:spacing w:after="0"/>
              <w:jc w:val="center"/>
              <w:rPr>
                <w:rFonts w:cs="Arial"/>
              </w:rPr>
            </w:pPr>
            <w:r>
              <w:rPr>
                <w:rFonts w:cs="Arial"/>
              </w:rPr>
              <w:t>98.56</w:t>
            </w:r>
          </w:p>
        </w:tc>
        <w:tc>
          <w:tcPr>
            <w:tcW w:w="3399" w:type="dxa"/>
            <w:tcBorders>
              <w:top w:val="nil"/>
              <w:left w:val="nil"/>
              <w:bottom w:val="single" w:sz="4" w:space="0" w:color="auto"/>
              <w:right w:val="single" w:sz="4" w:space="0" w:color="auto"/>
            </w:tcBorders>
            <w:shd w:val="clear" w:color="auto" w:fill="auto"/>
            <w:vAlign w:val="center"/>
            <w:hideMark/>
          </w:tcPr>
          <w:p w14:paraId="04A57DF2" w14:textId="77777777" w:rsidR="00A53C1B" w:rsidRPr="001C69E3" w:rsidRDefault="00A53C1B" w:rsidP="00D10009">
            <w:pPr>
              <w:spacing w:after="0"/>
              <w:rPr>
                <w:rFonts w:cs="Arial"/>
              </w:rPr>
            </w:pPr>
            <w:r w:rsidRPr="001C69E3">
              <w:rPr>
                <w:rFonts w:cs="Arial"/>
              </w:rPr>
              <w:t>4-Lamp F34T12 w/ EEMag Ballast</w:t>
            </w:r>
          </w:p>
        </w:tc>
        <w:tc>
          <w:tcPr>
            <w:tcW w:w="986" w:type="dxa"/>
            <w:tcBorders>
              <w:top w:val="nil"/>
              <w:left w:val="nil"/>
              <w:bottom w:val="single" w:sz="4" w:space="0" w:color="auto"/>
              <w:right w:val="single" w:sz="4" w:space="0" w:color="auto"/>
            </w:tcBorders>
            <w:shd w:val="clear" w:color="auto" w:fill="auto"/>
            <w:vAlign w:val="center"/>
            <w:hideMark/>
          </w:tcPr>
          <w:p w14:paraId="5BDD5500" w14:textId="77777777" w:rsidR="00A53C1B" w:rsidRPr="001C69E3" w:rsidRDefault="00A53C1B" w:rsidP="00D10009">
            <w:pPr>
              <w:spacing w:after="0"/>
              <w:jc w:val="center"/>
              <w:rPr>
                <w:rFonts w:cs="Arial"/>
              </w:rPr>
            </w:pPr>
            <w:r w:rsidRPr="001C69E3">
              <w:rPr>
                <w:rFonts w:cs="Arial"/>
              </w:rPr>
              <w:t>136</w:t>
            </w:r>
          </w:p>
        </w:tc>
        <w:tc>
          <w:tcPr>
            <w:tcW w:w="1169" w:type="dxa"/>
            <w:tcBorders>
              <w:top w:val="nil"/>
              <w:left w:val="nil"/>
              <w:bottom w:val="single" w:sz="4" w:space="0" w:color="auto"/>
              <w:right w:val="single" w:sz="4" w:space="0" w:color="auto"/>
            </w:tcBorders>
            <w:shd w:val="clear" w:color="auto" w:fill="auto"/>
            <w:vAlign w:val="center"/>
            <w:hideMark/>
          </w:tcPr>
          <w:p w14:paraId="5512C1A8" w14:textId="77777777" w:rsidR="00A53C1B" w:rsidRPr="001C69E3" w:rsidRDefault="00A53C1B" w:rsidP="00D10009">
            <w:pPr>
              <w:spacing w:after="0"/>
              <w:jc w:val="center"/>
              <w:rPr>
                <w:rFonts w:cs="Arial"/>
              </w:rPr>
            </w:pPr>
            <w:r w:rsidRPr="001C69E3">
              <w:rPr>
                <w:rFonts w:cs="Arial"/>
              </w:rPr>
              <w:t>144</w:t>
            </w:r>
          </w:p>
        </w:tc>
        <w:tc>
          <w:tcPr>
            <w:tcW w:w="1080" w:type="dxa"/>
            <w:tcBorders>
              <w:top w:val="nil"/>
              <w:left w:val="nil"/>
              <w:bottom w:val="single" w:sz="4" w:space="0" w:color="auto"/>
              <w:right w:val="single" w:sz="8" w:space="0" w:color="auto"/>
            </w:tcBorders>
            <w:shd w:val="clear" w:color="auto" w:fill="auto"/>
            <w:noWrap/>
            <w:vAlign w:val="center"/>
            <w:hideMark/>
          </w:tcPr>
          <w:p w14:paraId="4B9C3002" w14:textId="52657AB0" w:rsidR="00A53C1B" w:rsidRPr="001C69E3" w:rsidRDefault="00A53C1B" w:rsidP="00D10009">
            <w:pPr>
              <w:spacing w:after="0"/>
              <w:jc w:val="center"/>
              <w:rPr>
                <w:rFonts w:cs="Arial"/>
              </w:rPr>
            </w:pPr>
            <w:r>
              <w:rPr>
                <w:rFonts w:cs="Arial"/>
              </w:rPr>
              <w:t>45.44</w:t>
            </w:r>
          </w:p>
        </w:tc>
        <w:tc>
          <w:tcPr>
            <w:tcW w:w="1073" w:type="dxa"/>
            <w:tcBorders>
              <w:top w:val="nil"/>
              <w:left w:val="nil"/>
              <w:bottom w:val="single" w:sz="4" w:space="0" w:color="auto"/>
              <w:right w:val="single" w:sz="8" w:space="0" w:color="auto"/>
            </w:tcBorders>
            <w:vAlign w:val="center"/>
          </w:tcPr>
          <w:p w14:paraId="41EA9EBC" w14:textId="77777777" w:rsidR="00A53C1B" w:rsidRPr="001C69E3" w:rsidRDefault="00A53C1B" w:rsidP="00D10009">
            <w:pPr>
              <w:spacing w:after="0"/>
              <w:jc w:val="center"/>
              <w:rPr>
                <w:rFonts w:cs="Arial"/>
              </w:rPr>
            </w:pPr>
            <w:r w:rsidRPr="001C69E3">
              <w:rPr>
                <w:rFonts w:cs="Arial"/>
              </w:rPr>
              <w:t xml:space="preserve">$65 </w:t>
            </w:r>
          </w:p>
        </w:tc>
      </w:tr>
      <w:tr w:rsidR="00A53C1B" w:rsidRPr="001E6CAB" w14:paraId="474F28E4"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6757E7CD" w14:textId="77777777" w:rsidR="00A53C1B" w:rsidRPr="001C69E3" w:rsidRDefault="00A53C1B" w:rsidP="00D10009">
            <w:pPr>
              <w:spacing w:after="0"/>
              <w:rPr>
                <w:rFonts w:cs="Arial"/>
              </w:rPr>
            </w:pPr>
            <w:r w:rsidRPr="001C69E3">
              <w:rPr>
                <w:rFonts w:cs="Arial"/>
              </w:rPr>
              <w:t> </w:t>
            </w:r>
          </w:p>
        </w:tc>
        <w:tc>
          <w:tcPr>
            <w:tcW w:w="986" w:type="dxa"/>
            <w:tcBorders>
              <w:top w:val="nil"/>
              <w:left w:val="nil"/>
              <w:bottom w:val="single" w:sz="4" w:space="0" w:color="auto"/>
              <w:right w:val="single" w:sz="4" w:space="0" w:color="auto"/>
            </w:tcBorders>
            <w:shd w:val="clear" w:color="auto" w:fill="auto"/>
            <w:vAlign w:val="center"/>
            <w:hideMark/>
          </w:tcPr>
          <w:p w14:paraId="32649A89" w14:textId="77777777" w:rsidR="00A53C1B" w:rsidRPr="001C69E3" w:rsidRDefault="00A53C1B" w:rsidP="00D10009">
            <w:pPr>
              <w:spacing w:after="0"/>
              <w:jc w:val="center"/>
              <w:rPr>
                <w:rFonts w:cs="Arial"/>
              </w:rPr>
            </w:pPr>
          </w:p>
        </w:tc>
        <w:tc>
          <w:tcPr>
            <w:tcW w:w="893" w:type="dxa"/>
            <w:tcBorders>
              <w:top w:val="nil"/>
              <w:left w:val="nil"/>
              <w:bottom w:val="single" w:sz="4" w:space="0" w:color="auto"/>
              <w:right w:val="single" w:sz="4" w:space="0" w:color="auto"/>
            </w:tcBorders>
            <w:shd w:val="clear" w:color="auto" w:fill="auto"/>
            <w:vAlign w:val="center"/>
            <w:hideMark/>
          </w:tcPr>
          <w:p w14:paraId="5889454C" w14:textId="77777777" w:rsidR="00A53C1B" w:rsidRPr="001C69E3" w:rsidRDefault="00A53C1B" w:rsidP="00D10009">
            <w:pPr>
              <w:spacing w:after="0"/>
              <w:jc w:val="center"/>
              <w:rPr>
                <w:rFonts w:cs="Arial"/>
              </w:rPr>
            </w:pPr>
          </w:p>
        </w:tc>
        <w:tc>
          <w:tcPr>
            <w:tcW w:w="1230" w:type="dxa"/>
            <w:tcBorders>
              <w:top w:val="nil"/>
              <w:left w:val="nil"/>
              <w:bottom w:val="single" w:sz="4" w:space="0" w:color="auto"/>
              <w:right w:val="single" w:sz="4" w:space="0" w:color="auto"/>
            </w:tcBorders>
            <w:shd w:val="clear" w:color="auto" w:fill="auto"/>
            <w:noWrap/>
            <w:vAlign w:val="center"/>
            <w:hideMark/>
          </w:tcPr>
          <w:p w14:paraId="2534520C" w14:textId="77777777" w:rsidR="00A53C1B" w:rsidRPr="001C69E3" w:rsidRDefault="00A53C1B" w:rsidP="00D10009">
            <w:pPr>
              <w:spacing w:after="0"/>
              <w:jc w:val="center"/>
              <w:rPr>
                <w:rFonts w:cs="Arial"/>
              </w:rPr>
            </w:pPr>
            <w:r w:rsidRPr="001C69E3">
              <w:rPr>
                <w:rFonts w:cs="Arial"/>
              </w:rPr>
              <w:t> </w:t>
            </w:r>
          </w:p>
        </w:tc>
        <w:tc>
          <w:tcPr>
            <w:tcW w:w="3399" w:type="dxa"/>
            <w:tcBorders>
              <w:top w:val="nil"/>
              <w:left w:val="nil"/>
              <w:bottom w:val="single" w:sz="4" w:space="0" w:color="auto"/>
              <w:right w:val="single" w:sz="4" w:space="0" w:color="auto"/>
            </w:tcBorders>
            <w:shd w:val="clear" w:color="auto" w:fill="auto"/>
            <w:vAlign w:val="center"/>
            <w:hideMark/>
          </w:tcPr>
          <w:p w14:paraId="633C5D3D" w14:textId="77777777" w:rsidR="00A53C1B" w:rsidRPr="001C69E3" w:rsidRDefault="00A53C1B" w:rsidP="00D10009">
            <w:pPr>
              <w:spacing w:after="0"/>
              <w:rPr>
                <w:rFonts w:cs="Arial"/>
              </w:rPr>
            </w:pPr>
            <w:r w:rsidRPr="001C69E3">
              <w:rPr>
                <w:rFonts w:cs="Arial"/>
              </w:rPr>
              <w:t> </w:t>
            </w:r>
          </w:p>
        </w:tc>
        <w:tc>
          <w:tcPr>
            <w:tcW w:w="986" w:type="dxa"/>
            <w:tcBorders>
              <w:top w:val="nil"/>
              <w:left w:val="nil"/>
              <w:bottom w:val="single" w:sz="4" w:space="0" w:color="auto"/>
              <w:right w:val="single" w:sz="4" w:space="0" w:color="auto"/>
            </w:tcBorders>
            <w:shd w:val="clear" w:color="auto" w:fill="auto"/>
            <w:vAlign w:val="center"/>
            <w:hideMark/>
          </w:tcPr>
          <w:p w14:paraId="1DD1E6EC" w14:textId="77777777" w:rsidR="00A53C1B" w:rsidRPr="001C69E3" w:rsidRDefault="00A53C1B" w:rsidP="00D10009">
            <w:pPr>
              <w:spacing w:after="0"/>
              <w:jc w:val="center"/>
              <w:rPr>
                <w:rFonts w:cs="Arial"/>
              </w:rPr>
            </w:pPr>
          </w:p>
        </w:tc>
        <w:tc>
          <w:tcPr>
            <w:tcW w:w="1169" w:type="dxa"/>
            <w:tcBorders>
              <w:top w:val="nil"/>
              <w:left w:val="nil"/>
              <w:bottom w:val="single" w:sz="4" w:space="0" w:color="auto"/>
              <w:right w:val="single" w:sz="4" w:space="0" w:color="auto"/>
            </w:tcBorders>
            <w:shd w:val="clear" w:color="auto" w:fill="auto"/>
            <w:vAlign w:val="center"/>
            <w:hideMark/>
          </w:tcPr>
          <w:p w14:paraId="1894A595" w14:textId="77777777" w:rsidR="00A53C1B" w:rsidRPr="001C69E3" w:rsidRDefault="00A53C1B" w:rsidP="00D10009">
            <w:pPr>
              <w:spacing w:after="0"/>
              <w:jc w:val="center"/>
              <w:rPr>
                <w:rFonts w:cs="Arial"/>
              </w:rPr>
            </w:pPr>
          </w:p>
        </w:tc>
        <w:tc>
          <w:tcPr>
            <w:tcW w:w="1080" w:type="dxa"/>
            <w:tcBorders>
              <w:top w:val="nil"/>
              <w:left w:val="nil"/>
              <w:bottom w:val="single" w:sz="4" w:space="0" w:color="auto"/>
              <w:right w:val="single" w:sz="8" w:space="0" w:color="auto"/>
            </w:tcBorders>
            <w:shd w:val="clear" w:color="auto" w:fill="auto"/>
            <w:noWrap/>
            <w:vAlign w:val="center"/>
            <w:hideMark/>
          </w:tcPr>
          <w:p w14:paraId="19A1014D" w14:textId="77777777" w:rsidR="00A53C1B" w:rsidRPr="001C69E3" w:rsidRDefault="00A53C1B" w:rsidP="00D10009">
            <w:pPr>
              <w:spacing w:after="0"/>
              <w:jc w:val="center"/>
              <w:rPr>
                <w:rFonts w:cs="Arial"/>
              </w:rPr>
            </w:pPr>
            <w:r w:rsidRPr="001C69E3">
              <w:rPr>
                <w:rFonts w:cs="Arial"/>
              </w:rPr>
              <w:t> </w:t>
            </w:r>
          </w:p>
        </w:tc>
        <w:tc>
          <w:tcPr>
            <w:tcW w:w="1073" w:type="dxa"/>
            <w:tcBorders>
              <w:top w:val="nil"/>
              <w:left w:val="nil"/>
              <w:bottom w:val="single" w:sz="4" w:space="0" w:color="auto"/>
              <w:right w:val="single" w:sz="8" w:space="0" w:color="auto"/>
            </w:tcBorders>
            <w:vAlign w:val="center"/>
          </w:tcPr>
          <w:p w14:paraId="50BB94FA" w14:textId="77777777" w:rsidR="00A53C1B" w:rsidRPr="001C69E3" w:rsidRDefault="00A53C1B" w:rsidP="00D10009">
            <w:pPr>
              <w:spacing w:after="0"/>
              <w:jc w:val="center"/>
              <w:rPr>
                <w:rFonts w:cs="Arial"/>
              </w:rPr>
            </w:pPr>
            <w:r w:rsidRPr="001C69E3">
              <w:rPr>
                <w:rFonts w:cs="Arial"/>
              </w:rPr>
              <w:t> </w:t>
            </w:r>
          </w:p>
        </w:tc>
      </w:tr>
      <w:tr w:rsidR="00A53C1B" w:rsidRPr="001E6CAB" w14:paraId="609551B7"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42E08626" w14:textId="77777777" w:rsidR="00A53C1B" w:rsidRPr="001C69E3" w:rsidRDefault="00A53C1B" w:rsidP="00D10009">
            <w:pPr>
              <w:spacing w:after="0"/>
              <w:rPr>
                <w:rFonts w:cs="Arial"/>
              </w:rPr>
            </w:pPr>
            <w:r w:rsidRPr="001C69E3">
              <w:rPr>
                <w:rFonts w:cs="Arial"/>
              </w:rPr>
              <w:t>1-Lamp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3A87390C" w14:textId="1A209C43" w:rsidR="00A53C1B" w:rsidRPr="001C69E3" w:rsidRDefault="00A53C1B" w:rsidP="00D10009">
            <w:pPr>
              <w:spacing w:after="0"/>
              <w:jc w:val="center"/>
              <w:rPr>
                <w:rFonts w:cs="Arial"/>
              </w:rPr>
            </w:pPr>
            <w:r>
              <w:rPr>
                <w:rFonts w:cs="Arial"/>
              </w:rPr>
              <w:t>32</w:t>
            </w:r>
          </w:p>
        </w:tc>
        <w:tc>
          <w:tcPr>
            <w:tcW w:w="893" w:type="dxa"/>
            <w:tcBorders>
              <w:top w:val="nil"/>
              <w:left w:val="nil"/>
              <w:bottom w:val="single" w:sz="4" w:space="0" w:color="auto"/>
              <w:right w:val="single" w:sz="4" w:space="0" w:color="auto"/>
            </w:tcBorders>
            <w:shd w:val="clear" w:color="auto" w:fill="auto"/>
            <w:vAlign w:val="center"/>
            <w:hideMark/>
          </w:tcPr>
          <w:p w14:paraId="70A441A5"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6877514C" w14:textId="70178683" w:rsidR="00A53C1B" w:rsidRPr="001C69E3" w:rsidRDefault="00A53C1B" w:rsidP="00D10009">
            <w:pPr>
              <w:spacing w:after="0"/>
              <w:jc w:val="center"/>
              <w:rPr>
                <w:rFonts w:cs="Arial"/>
              </w:rPr>
            </w:pPr>
            <w:r>
              <w:rPr>
                <w:rFonts w:cs="Arial"/>
              </w:rPr>
              <w:t>24.64</w:t>
            </w:r>
          </w:p>
        </w:tc>
        <w:tc>
          <w:tcPr>
            <w:tcW w:w="3399" w:type="dxa"/>
            <w:tcBorders>
              <w:top w:val="nil"/>
              <w:left w:val="nil"/>
              <w:bottom w:val="single" w:sz="4" w:space="0" w:color="auto"/>
              <w:right w:val="single" w:sz="4" w:space="0" w:color="auto"/>
            </w:tcBorders>
            <w:shd w:val="clear" w:color="auto" w:fill="auto"/>
            <w:vAlign w:val="center"/>
            <w:hideMark/>
          </w:tcPr>
          <w:p w14:paraId="4476C247" w14:textId="77777777" w:rsidR="00A53C1B" w:rsidRPr="001C69E3" w:rsidRDefault="00A53C1B" w:rsidP="00D10009">
            <w:pPr>
              <w:spacing w:after="0"/>
              <w:rPr>
                <w:rFonts w:cs="Arial"/>
              </w:rPr>
            </w:pPr>
            <w:r w:rsidRPr="001C69E3">
              <w:rPr>
                <w:rFonts w:cs="Arial"/>
              </w:rPr>
              <w:t>1-Lamp F40T12 w/ EEMag Ballast</w:t>
            </w:r>
          </w:p>
        </w:tc>
        <w:tc>
          <w:tcPr>
            <w:tcW w:w="986" w:type="dxa"/>
            <w:tcBorders>
              <w:top w:val="nil"/>
              <w:left w:val="nil"/>
              <w:bottom w:val="single" w:sz="4" w:space="0" w:color="auto"/>
              <w:right w:val="single" w:sz="4" w:space="0" w:color="auto"/>
            </w:tcBorders>
            <w:shd w:val="clear" w:color="auto" w:fill="auto"/>
            <w:vAlign w:val="center"/>
            <w:hideMark/>
          </w:tcPr>
          <w:p w14:paraId="1B07E653" w14:textId="77777777" w:rsidR="00A53C1B" w:rsidRPr="001C69E3" w:rsidRDefault="00A53C1B" w:rsidP="00D10009">
            <w:pPr>
              <w:spacing w:after="0"/>
              <w:jc w:val="center"/>
              <w:rPr>
                <w:rFonts w:cs="Arial"/>
              </w:rPr>
            </w:pPr>
            <w:r w:rsidRPr="001C69E3">
              <w:rPr>
                <w:rFonts w:cs="Arial"/>
              </w:rPr>
              <w:t>40</w:t>
            </w:r>
          </w:p>
        </w:tc>
        <w:tc>
          <w:tcPr>
            <w:tcW w:w="1169" w:type="dxa"/>
            <w:tcBorders>
              <w:top w:val="nil"/>
              <w:left w:val="nil"/>
              <w:bottom w:val="single" w:sz="4" w:space="0" w:color="auto"/>
              <w:right w:val="single" w:sz="4" w:space="0" w:color="auto"/>
            </w:tcBorders>
            <w:shd w:val="clear" w:color="auto" w:fill="auto"/>
            <w:vAlign w:val="center"/>
            <w:hideMark/>
          </w:tcPr>
          <w:p w14:paraId="191BD166" w14:textId="77777777" w:rsidR="00A53C1B" w:rsidRPr="001C69E3" w:rsidRDefault="00A53C1B" w:rsidP="00D10009">
            <w:pPr>
              <w:spacing w:after="0"/>
              <w:jc w:val="center"/>
              <w:rPr>
                <w:rFonts w:cs="Arial"/>
              </w:rPr>
            </w:pPr>
            <w:r w:rsidRPr="001C69E3">
              <w:rPr>
                <w:rFonts w:cs="Arial"/>
              </w:rPr>
              <w:t>41</w:t>
            </w:r>
          </w:p>
        </w:tc>
        <w:tc>
          <w:tcPr>
            <w:tcW w:w="1080" w:type="dxa"/>
            <w:tcBorders>
              <w:top w:val="nil"/>
              <w:left w:val="nil"/>
              <w:bottom w:val="single" w:sz="4" w:space="0" w:color="auto"/>
              <w:right w:val="single" w:sz="8" w:space="0" w:color="auto"/>
            </w:tcBorders>
            <w:shd w:val="clear" w:color="auto" w:fill="auto"/>
            <w:noWrap/>
            <w:vAlign w:val="center"/>
            <w:hideMark/>
          </w:tcPr>
          <w:p w14:paraId="5B3D0853" w14:textId="51903711" w:rsidR="00A53C1B" w:rsidRPr="001C69E3" w:rsidRDefault="00A53C1B" w:rsidP="00D10009">
            <w:pPr>
              <w:spacing w:after="0"/>
              <w:jc w:val="center"/>
              <w:rPr>
                <w:rFonts w:cs="Arial"/>
              </w:rPr>
            </w:pPr>
            <w:r>
              <w:rPr>
                <w:rFonts w:cs="Arial"/>
              </w:rPr>
              <w:t>16.36</w:t>
            </w:r>
          </w:p>
        </w:tc>
        <w:tc>
          <w:tcPr>
            <w:tcW w:w="1073" w:type="dxa"/>
            <w:tcBorders>
              <w:top w:val="nil"/>
              <w:left w:val="nil"/>
              <w:bottom w:val="single" w:sz="4" w:space="0" w:color="auto"/>
              <w:right w:val="single" w:sz="8" w:space="0" w:color="auto"/>
            </w:tcBorders>
            <w:vAlign w:val="center"/>
          </w:tcPr>
          <w:p w14:paraId="4F7542ED" w14:textId="77777777" w:rsidR="00A53C1B" w:rsidRPr="001C69E3" w:rsidRDefault="00A53C1B" w:rsidP="00D10009">
            <w:pPr>
              <w:spacing w:after="0"/>
              <w:jc w:val="center"/>
              <w:rPr>
                <w:rFonts w:cs="Arial"/>
              </w:rPr>
            </w:pPr>
            <w:r w:rsidRPr="001C69E3">
              <w:rPr>
                <w:rFonts w:cs="Arial"/>
              </w:rPr>
              <w:t xml:space="preserve">$50 </w:t>
            </w:r>
          </w:p>
        </w:tc>
      </w:tr>
      <w:tr w:rsidR="00A53C1B" w:rsidRPr="001E6CAB" w14:paraId="484EF0DD"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5B6CCE98" w14:textId="77777777" w:rsidR="00A53C1B" w:rsidRPr="001C69E3" w:rsidRDefault="00A53C1B" w:rsidP="00D10009">
            <w:pPr>
              <w:spacing w:after="0"/>
              <w:rPr>
                <w:rFonts w:cs="Arial"/>
              </w:rPr>
            </w:pPr>
            <w:r w:rsidRPr="001C69E3">
              <w:rPr>
                <w:rFonts w:cs="Arial"/>
              </w:rPr>
              <w:t>2-Lamp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783E7362" w14:textId="249D5B2C" w:rsidR="00A53C1B" w:rsidRPr="001C69E3" w:rsidRDefault="00A53C1B" w:rsidP="00D10009">
            <w:pPr>
              <w:spacing w:after="0"/>
              <w:jc w:val="center"/>
              <w:rPr>
                <w:rFonts w:cs="Arial"/>
              </w:rPr>
            </w:pPr>
            <w:r>
              <w:rPr>
                <w:rFonts w:cs="Arial"/>
              </w:rPr>
              <w:t>64</w:t>
            </w:r>
          </w:p>
        </w:tc>
        <w:tc>
          <w:tcPr>
            <w:tcW w:w="893" w:type="dxa"/>
            <w:tcBorders>
              <w:top w:val="nil"/>
              <w:left w:val="nil"/>
              <w:bottom w:val="single" w:sz="4" w:space="0" w:color="auto"/>
              <w:right w:val="single" w:sz="4" w:space="0" w:color="auto"/>
            </w:tcBorders>
            <w:shd w:val="clear" w:color="auto" w:fill="auto"/>
            <w:vAlign w:val="center"/>
            <w:hideMark/>
          </w:tcPr>
          <w:p w14:paraId="0EDD7276"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607CD615" w14:textId="43BF7236" w:rsidR="00A53C1B" w:rsidRPr="001C69E3" w:rsidRDefault="00A53C1B" w:rsidP="00D10009">
            <w:pPr>
              <w:spacing w:after="0"/>
              <w:jc w:val="center"/>
              <w:rPr>
                <w:rFonts w:cs="Arial"/>
              </w:rPr>
            </w:pPr>
            <w:r>
              <w:rPr>
                <w:rFonts w:cs="Arial"/>
              </w:rPr>
              <w:t>49.28</w:t>
            </w:r>
          </w:p>
        </w:tc>
        <w:tc>
          <w:tcPr>
            <w:tcW w:w="3399" w:type="dxa"/>
            <w:tcBorders>
              <w:top w:val="nil"/>
              <w:left w:val="nil"/>
              <w:bottom w:val="single" w:sz="4" w:space="0" w:color="auto"/>
              <w:right w:val="single" w:sz="4" w:space="0" w:color="auto"/>
            </w:tcBorders>
            <w:shd w:val="clear" w:color="auto" w:fill="auto"/>
            <w:vAlign w:val="center"/>
            <w:hideMark/>
          </w:tcPr>
          <w:p w14:paraId="302DCCD4" w14:textId="77777777" w:rsidR="00A53C1B" w:rsidRPr="001C69E3" w:rsidRDefault="00A53C1B" w:rsidP="00D10009">
            <w:pPr>
              <w:spacing w:after="0"/>
              <w:rPr>
                <w:rFonts w:cs="Arial"/>
              </w:rPr>
            </w:pPr>
            <w:r w:rsidRPr="001C69E3">
              <w:rPr>
                <w:rFonts w:cs="Arial"/>
              </w:rPr>
              <w:t>2-Lamp F40T12 w/ EEMag Ballast</w:t>
            </w:r>
          </w:p>
        </w:tc>
        <w:tc>
          <w:tcPr>
            <w:tcW w:w="986" w:type="dxa"/>
            <w:tcBorders>
              <w:top w:val="nil"/>
              <w:left w:val="nil"/>
              <w:bottom w:val="single" w:sz="4" w:space="0" w:color="auto"/>
              <w:right w:val="single" w:sz="4" w:space="0" w:color="auto"/>
            </w:tcBorders>
            <w:shd w:val="clear" w:color="auto" w:fill="auto"/>
            <w:vAlign w:val="center"/>
            <w:hideMark/>
          </w:tcPr>
          <w:p w14:paraId="6817BBC0" w14:textId="77777777" w:rsidR="00A53C1B" w:rsidRPr="001C69E3" w:rsidRDefault="00A53C1B" w:rsidP="00D10009">
            <w:pPr>
              <w:spacing w:after="0"/>
              <w:jc w:val="center"/>
              <w:rPr>
                <w:rFonts w:cs="Arial"/>
              </w:rPr>
            </w:pPr>
            <w:r w:rsidRPr="001C69E3">
              <w:rPr>
                <w:rFonts w:cs="Arial"/>
              </w:rPr>
              <w:t>80</w:t>
            </w:r>
          </w:p>
        </w:tc>
        <w:tc>
          <w:tcPr>
            <w:tcW w:w="1169" w:type="dxa"/>
            <w:tcBorders>
              <w:top w:val="nil"/>
              <w:left w:val="nil"/>
              <w:bottom w:val="single" w:sz="4" w:space="0" w:color="auto"/>
              <w:right w:val="single" w:sz="4" w:space="0" w:color="auto"/>
            </w:tcBorders>
            <w:shd w:val="clear" w:color="auto" w:fill="auto"/>
            <w:vAlign w:val="center"/>
            <w:hideMark/>
          </w:tcPr>
          <w:p w14:paraId="718AB3AD" w14:textId="77777777" w:rsidR="00A53C1B" w:rsidRPr="001C69E3" w:rsidRDefault="00A53C1B" w:rsidP="00D10009">
            <w:pPr>
              <w:spacing w:after="0"/>
              <w:jc w:val="center"/>
              <w:rPr>
                <w:rFonts w:cs="Arial"/>
              </w:rPr>
            </w:pPr>
            <w:r w:rsidRPr="001C69E3">
              <w:rPr>
                <w:rFonts w:cs="Arial"/>
              </w:rPr>
              <w:t>87</w:t>
            </w:r>
          </w:p>
        </w:tc>
        <w:tc>
          <w:tcPr>
            <w:tcW w:w="1080" w:type="dxa"/>
            <w:tcBorders>
              <w:top w:val="nil"/>
              <w:left w:val="nil"/>
              <w:bottom w:val="single" w:sz="4" w:space="0" w:color="auto"/>
              <w:right w:val="single" w:sz="8" w:space="0" w:color="auto"/>
            </w:tcBorders>
            <w:shd w:val="clear" w:color="auto" w:fill="auto"/>
            <w:noWrap/>
            <w:vAlign w:val="center"/>
            <w:hideMark/>
          </w:tcPr>
          <w:p w14:paraId="711BE882" w14:textId="228D698B" w:rsidR="00A53C1B" w:rsidRPr="001C69E3" w:rsidRDefault="00A53C1B" w:rsidP="00D10009">
            <w:pPr>
              <w:spacing w:after="0"/>
              <w:jc w:val="center"/>
              <w:rPr>
                <w:rFonts w:cs="Arial"/>
              </w:rPr>
            </w:pPr>
            <w:r>
              <w:rPr>
                <w:rFonts w:cs="Arial"/>
              </w:rPr>
              <w:t>37.72</w:t>
            </w:r>
          </w:p>
        </w:tc>
        <w:tc>
          <w:tcPr>
            <w:tcW w:w="1073" w:type="dxa"/>
            <w:tcBorders>
              <w:top w:val="nil"/>
              <w:left w:val="nil"/>
              <w:bottom w:val="single" w:sz="4" w:space="0" w:color="auto"/>
              <w:right w:val="single" w:sz="8" w:space="0" w:color="auto"/>
            </w:tcBorders>
            <w:vAlign w:val="center"/>
          </w:tcPr>
          <w:p w14:paraId="56B3BC62" w14:textId="77777777" w:rsidR="00A53C1B" w:rsidRPr="001C69E3" w:rsidRDefault="00A53C1B" w:rsidP="00D10009">
            <w:pPr>
              <w:spacing w:after="0"/>
              <w:jc w:val="center"/>
              <w:rPr>
                <w:rFonts w:cs="Arial"/>
              </w:rPr>
            </w:pPr>
            <w:r w:rsidRPr="001C69E3">
              <w:rPr>
                <w:rFonts w:cs="Arial"/>
              </w:rPr>
              <w:t xml:space="preserve">$55 </w:t>
            </w:r>
          </w:p>
        </w:tc>
      </w:tr>
      <w:tr w:rsidR="00A53C1B" w:rsidRPr="001E6CAB" w14:paraId="608A29F1"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177B3264" w14:textId="77777777" w:rsidR="00A53C1B" w:rsidRPr="001C69E3" w:rsidRDefault="00A53C1B" w:rsidP="00D10009">
            <w:pPr>
              <w:spacing w:after="0"/>
              <w:rPr>
                <w:rFonts w:cs="Arial"/>
              </w:rPr>
            </w:pPr>
            <w:r w:rsidRPr="001C69E3">
              <w:rPr>
                <w:rFonts w:cs="Arial"/>
              </w:rPr>
              <w:t>3-Lamp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6C48F394" w14:textId="2616D0DD" w:rsidR="00A53C1B" w:rsidRPr="001C69E3" w:rsidRDefault="00A53C1B" w:rsidP="00D10009">
            <w:pPr>
              <w:spacing w:after="0"/>
              <w:jc w:val="center"/>
              <w:rPr>
                <w:rFonts w:cs="Arial"/>
              </w:rPr>
            </w:pPr>
            <w:r>
              <w:rPr>
                <w:rFonts w:cs="Arial"/>
              </w:rPr>
              <w:t>96</w:t>
            </w:r>
          </w:p>
        </w:tc>
        <w:tc>
          <w:tcPr>
            <w:tcW w:w="893" w:type="dxa"/>
            <w:tcBorders>
              <w:top w:val="nil"/>
              <w:left w:val="nil"/>
              <w:bottom w:val="single" w:sz="4" w:space="0" w:color="auto"/>
              <w:right w:val="single" w:sz="4" w:space="0" w:color="auto"/>
            </w:tcBorders>
            <w:shd w:val="clear" w:color="auto" w:fill="auto"/>
            <w:vAlign w:val="center"/>
            <w:hideMark/>
          </w:tcPr>
          <w:p w14:paraId="45B55905"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5924F027" w14:textId="5457802E" w:rsidR="00A53C1B" w:rsidRPr="001C69E3" w:rsidRDefault="00A53C1B" w:rsidP="00D10009">
            <w:pPr>
              <w:spacing w:after="0"/>
              <w:jc w:val="center"/>
              <w:rPr>
                <w:rFonts w:cs="Arial"/>
              </w:rPr>
            </w:pPr>
            <w:r>
              <w:rPr>
                <w:rFonts w:cs="Arial"/>
              </w:rPr>
              <w:t>73.92</w:t>
            </w:r>
          </w:p>
        </w:tc>
        <w:tc>
          <w:tcPr>
            <w:tcW w:w="3399" w:type="dxa"/>
            <w:tcBorders>
              <w:top w:val="nil"/>
              <w:left w:val="nil"/>
              <w:bottom w:val="single" w:sz="4" w:space="0" w:color="auto"/>
              <w:right w:val="single" w:sz="4" w:space="0" w:color="auto"/>
            </w:tcBorders>
            <w:shd w:val="clear" w:color="auto" w:fill="auto"/>
            <w:vAlign w:val="center"/>
            <w:hideMark/>
          </w:tcPr>
          <w:p w14:paraId="791DF21D" w14:textId="77777777" w:rsidR="00A53C1B" w:rsidRPr="001C69E3" w:rsidRDefault="00A53C1B" w:rsidP="00D10009">
            <w:pPr>
              <w:spacing w:after="0"/>
              <w:rPr>
                <w:rFonts w:cs="Arial"/>
              </w:rPr>
            </w:pPr>
            <w:r w:rsidRPr="001C69E3">
              <w:rPr>
                <w:rFonts w:cs="Arial"/>
              </w:rPr>
              <w:t>3-Lamp F40T12 w/ EEMag Ballast</w:t>
            </w:r>
          </w:p>
        </w:tc>
        <w:tc>
          <w:tcPr>
            <w:tcW w:w="986" w:type="dxa"/>
            <w:tcBorders>
              <w:top w:val="nil"/>
              <w:left w:val="nil"/>
              <w:bottom w:val="single" w:sz="4" w:space="0" w:color="auto"/>
              <w:right w:val="single" w:sz="4" w:space="0" w:color="auto"/>
            </w:tcBorders>
            <w:shd w:val="clear" w:color="auto" w:fill="auto"/>
            <w:vAlign w:val="center"/>
            <w:hideMark/>
          </w:tcPr>
          <w:p w14:paraId="0CDE3C99" w14:textId="77777777" w:rsidR="00A53C1B" w:rsidRPr="001C69E3" w:rsidRDefault="00A53C1B" w:rsidP="00D10009">
            <w:pPr>
              <w:spacing w:after="0"/>
              <w:jc w:val="center"/>
              <w:rPr>
                <w:rFonts w:cs="Arial"/>
              </w:rPr>
            </w:pPr>
            <w:r w:rsidRPr="001C69E3">
              <w:rPr>
                <w:rFonts w:cs="Arial"/>
              </w:rPr>
              <w:t>120</w:t>
            </w:r>
          </w:p>
        </w:tc>
        <w:tc>
          <w:tcPr>
            <w:tcW w:w="1169" w:type="dxa"/>
            <w:tcBorders>
              <w:top w:val="nil"/>
              <w:left w:val="nil"/>
              <w:bottom w:val="single" w:sz="4" w:space="0" w:color="auto"/>
              <w:right w:val="single" w:sz="4" w:space="0" w:color="auto"/>
            </w:tcBorders>
            <w:shd w:val="clear" w:color="auto" w:fill="auto"/>
            <w:vAlign w:val="center"/>
            <w:hideMark/>
          </w:tcPr>
          <w:p w14:paraId="44C76903" w14:textId="77777777" w:rsidR="00A53C1B" w:rsidRPr="001C69E3" w:rsidRDefault="00A53C1B" w:rsidP="00D10009">
            <w:pPr>
              <w:spacing w:after="0"/>
              <w:jc w:val="center"/>
              <w:rPr>
                <w:rFonts w:cs="Arial"/>
              </w:rPr>
            </w:pPr>
            <w:r w:rsidRPr="001C69E3">
              <w:rPr>
                <w:rFonts w:cs="Arial"/>
              </w:rPr>
              <w:t>141</w:t>
            </w:r>
          </w:p>
        </w:tc>
        <w:tc>
          <w:tcPr>
            <w:tcW w:w="1080" w:type="dxa"/>
            <w:tcBorders>
              <w:top w:val="nil"/>
              <w:left w:val="nil"/>
              <w:bottom w:val="single" w:sz="4" w:space="0" w:color="auto"/>
              <w:right w:val="single" w:sz="8" w:space="0" w:color="auto"/>
            </w:tcBorders>
            <w:shd w:val="clear" w:color="auto" w:fill="auto"/>
            <w:noWrap/>
            <w:vAlign w:val="center"/>
            <w:hideMark/>
          </w:tcPr>
          <w:p w14:paraId="3114711B" w14:textId="3BDD5302" w:rsidR="00A53C1B" w:rsidRPr="001C69E3" w:rsidRDefault="00A53C1B" w:rsidP="00D10009">
            <w:pPr>
              <w:spacing w:after="0"/>
              <w:jc w:val="center"/>
              <w:rPr>
                <w:rFonts w:cs="Arial"/>
              </w:rPr>
            </w:pPr>
            <w:r>
              <w:rPr>
                <w:rFonts w:cs="Arial"/>
              </w:rPr>
              <w:t>67.08</w:t>
            </w:r>
          </w:p>
        </w:tc>
        <w:tc>
          <w:tcPr>
            <w:tcW w:w="1073" w:type="dxa"/>
            <w:tcBorders>
              <w:top w:val="nil"/>
              <w:left w:val="nil"/>
              <w:bottom w:val="single" w:sz="4" w:space="0" w:color="auto"/>
              <w:right w:val="single" w:sz="8" w:space="0" w:color="auto"/>
            </w:tcBorders>
            <w:vAlign w:val="center"/>
          </w:tcPr>
          <w:p w14:paraId="7843EA8D" w14:textId="77777777" w:rsidR="00A53C1B" w:rsidRPr="001C69E3" w:rsidRDefault="00A53C1B" w:rsidP="00D10009">
            <w:pPr>
              <w:spacing w:after="0"/>
              <w:jc w:val="center"/>
              <w:rPr>
                <w:rFonts w:cs="Arial"/>
              </w:rPr>
            </w:pPr>
            <w:r w:rsidRPr="001C69E3">
              <w:rPr>
                <w:rFonts w:cs="Arial"/>
              </w:rPr>
              <w:t xml:space="preserve">$60 </w:t>
            </w:r>
          </w:p>
        </w:tc>
      </w:tr>
      <w:tr w:rsidR="00A53C1B" w:rsidRPr="001E6CAB" w14:paraId="11158BEC"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2F77F32B" w14:textId="77777777" w:rsidR="00A53C1B" w:rsidRPr="001C69E3" w:rsidRDefault="00A53C1B" w:rsidP="00D10009">
            <w:pPr>
              <w:spacing w:after="0"/>
              <w:rPr>
                <w:rFonts w:cs="Arial"/>
              </w:rPr>
            </w:pPr>
            <w:r w:rsidRPr="001C69E3">
              <w:rPr>
                <w:rFonts w:cs="Arial"/>
              </w:rPr>
              <w:t>4-Lamp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27B892B0" w14:textId="34C63597" w:rsidR="00A53C1B" w:rsidRPr="001C69E3" w:rsidRDefault="00A53C1B" w:rsidP="00D10009">
            <w:pPr>
              <w:spacing w:after="0"/>
              <w:jc w:val="center"/>
              <w:rPr>
                <w:rFonts w:cs="Arial"/>
              </w:rPr>
            </w:pPr>
            <w:r>
              <w:rPr>
                <w:rFonts w:cs="Arial"/>
              </w:rPr>
              <w:t>128</w:t>
            </w:r>
          </w:p>
        </w:tc>
        <w:tc>
          <w:tcPr>
            <w:tcW w:w="893" w:type="dxa"/>
            <w:tcBorders>
              <w:top w:val="nil"/>
              <w:left w:val="nil"/>
              <w:bottom w:val="single" w:sz="4" w:space="0" w:color="auto"/>
              <w:right w:val="single" w:sz="4" w:space="0" w:color="auto"/>
            </w:tcBorders>
            <w:shd w:val="clear" w:color="auto" w:fill="auto"/>
            <w:vAlign w:val="center"/>
            <w:hideMark/>
          </w:tcPr>
          <w:p w14:paraId="6EE02A26"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28BDE732" w14:textId="3302AEBC" w:rsidR="00A53C1B" w:rsidRPr="001C69E3" w:rsidRDefault="00A53C1B" w:rsidP="00D10009">
            <w:pPr>
              <w:spacing w:after="0"/>
              <w:jc w:val="center"/>
              <w:rPr>
                <w:rFonts w:cs="Arial"/>
              </w:rPr>
            </w:pPr>
            <w:r>
              <w:rPr>
                <w:rFonts w:cs="Arial"/>
              </w:rPr>
              <w:t>98.56</w:t>
            </w:r>
          </w:p>
        </w:tc>
        <w:tc>
          <w:tcPr>
            <w:tcW w:w="3399" w:type="dxa"/>
            <w:tcBorders>
              <w:top w:val="nil"/>
              <w:left w:val="nil"/>
              <w:bottom w:val="single" w:sz="4" w:space="0" w:color="auto"/>
              <w:right w:val="single" w:sz="4" w:space="0" w:color="auto"/>
            </w:tcBorders>
            <w:shd w:val="clear" w:color="auto" w:fill="auto"/>
            <w:vAlign w:val="center"/>
            <w:hideMark/>
          </w:tcPr>
          <w:p w14:paraId="185B3884" w14:textId="77777777" w:rsidR="00A53C1B" w:rsidRPr="001C69E3" w:rsidRDefault="00A53C1B" w:rsidP="00D10009">
            <w:pPr>
              <w:spacing w:after="0"/>
              <w:rPr>
                <w:rFonts w:cs="Arial"/>
              </w:rPr>
            </w:pPr>
            <w:r w:rsidRPr="001C69E3">
              <w:rPr>
                <w:rFonts w:cs="Arial"/>
              </w:rPr>
              <w:t>4-Lamp F40T12 w/ EEMag Ballast</w:t>
            </w:r>
          </w:p>
        </w:tc>
        <w:tc>
          <w:tcPr>
            <w:tcW w:w="986" w:type="dxa"/>
            <w:tcBorders>
              <w:top w:val="nil"/>
              <w:left w:val="nil"/>
              <w:bottom w:val="single" w:sz="4" w:space="0" w:color="auto"/>
              <w:right w:val="single" w:sz="4" w:space="0" w:color="auto"/>
            </w:tcBorders>
            <w:shd w:val="clear" w:color="auto" w:fill="auto"/>
            <w:vAlign w:val="center"/>
            <w:hideMark/>
          </w:tcPr>
          <w:p w14:paraId="7E93E123" w14:textId="77777777" w:rsidR="00A53C1B" w:rsidRPr="001C69E3" w:rsidRDefault="00A53C1B" w:rsidP="00D10009">
            <w:pPr>
              <w:spacing w:after="0"/>
              <w:jc w:val="center"/>
              <w:rPr>
                <w:rFonts w:cs="Arial"/>
              </w:rPr>
            </w:pPr>
            <w:r w:rsidRPr="001C69E3">
              <w:rPr>
                <w:rFonts w:cs="Arial"/>
              </w:rPr>
              <w:t>160</w:t>
            </w:r>
          </w:p>
        </w:tc>
        <w:tc>
          <w:tcPr>
            <w:tcW w:w="1169" w:type="dxa"/>
            <w:tcBorders>
              <w:top w:val="nil"/>
              <w:left w:val="nil"/>
              <w:bottom w:val="single" w:sz="4" w:space="0" w:color="auto"/>
              <w:right w:val="single" w:sz="4" w:space="0" w:color="auto"/>
            </w:tcBorders>
            <w:shd w:val="clear" w:color="auto" w:fill="auto"/>
            <w:vAlign w:val="center"/>
            <w:hideMark/>
          </w:tcPr>
          <w:p w14:paraId="0A30FCF8" w14:textId="77777777" w:rsidR="00A53C1B" w:rsidRPr="001C69E3" w:rsidRDefault="00A53C1B" w:rsidP="00D10009">
            <w:pPr>
              <w:spacing w:after="0"/>
              <w:jc w:val="center"/>
              <w:rPr>
                <w:rFonts w:cs="Arial"/>
              </w:rPr>
            </w:pPr>
            <w:r w:rsidRPr="001C69E3">
              <w:rPr>
                <w:rFonts w:cs="Arial"/>
              </w:rPr>
              <w:t>172</w:t>
            </w:r>
          </w:p>
        </w:tc>
        <w:tc>
          <w:tcPr>
            <w:tcW w:w="1080" w:type="dxa"/>
            <w:tcBorders>
              <w:top w:val="nil"/>
              <w:left w:val="nil"/>
              <w:bottom w:val="single" w:sz="4" w:space="0" w:color="auto"/>
              <w:right w:val="single" w:sz="8" w:space="0" w:color="auto"/>
            </w:tcBorders>
            <w:shd w:val="clear" w:color="auto" w:fill="auto"/>
            <w:noWrap/>
            <w:vAlign w:val="center"/>
            <w:hideMark/>
          </w:tcPr>
          <w:p w14:paraId="1465764F" w14:textId="08F623B7" w:rsidR="00A53C1B" w:rsidRPr="001C69E3" w:rsidRDefault="00A53C1B" w:rsidP="00D10009">
            <w:pPr>
              <w:spacing w:after="0"/>
              <w:jc w:val="center"/>
              <w:rPr>
                <w:rFonts w:cs="Arial"/>
              </w:rPr>
            </w:pPr>
            <w:r>
              <w:rPr>
                <w:rFonts w:cs="Arial"/>
              </w:rPr>
              <w:t>73.44</w:t>
            </w:r>
          </w:p>
        </w:tc>
        <w:tc>
          <w:tcPr>
            <w:tcW w:w="1073" w:type="dxa"/>
            <w:tcBorders>
              <w:top w:val="nil"/>
              <w:left w:val="nil"/>
              <w:bottom w:val="single" w:sz="4" w:space="0" w:color="auto"/>
              <w:right w:val="single" w:sz="8" w:space="0" w:color="auto"/>
            </w:tcBorders>
            <w:vAlign w:val="center"/>
          </w:tcPr>
          <w:p w14:paraId="137881BB" w14:textId="77777777" w:rsidR="00A53C1B" w:rsidRPr="001C69E3" w:rsidRDefault="00A53C1B" w:rsidP="00D10009">
            <w:pPr>
              <w:spacing w:after="0"/>
              <w:jc w:val="center"/>
              <w:rPr>
                <w:rFonts w:cs="Arial"/>
              </w:rPr>
            </w:pPr>
            <w:r w:rsidRPr="001C69E3">
              <w:rPr>
                <w:rFonts w:cs="Arial"/>
              </w:rPr>
              <w:t xml:space="preserve">$65 </w:t>
            </w:r>
          </w:p>
        </w:tc>
      </w:tr>
      <w:tr w:rsidR="00A53C1B" w:rsidRPr="001E6CAB" w14:paraId="6A0A40FA"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02A59DED" w14:textId="77777777" w:rsidR="00A53C1B" w:rsidRPr="001C69E3" w:rsidRDefault="00A53C1B" w:rsidP="00D10009">
            <w:pPr>
              <w:spacing w:after="0"/>
              <w:rPr>
                <w:rFonts w:cs="Arial"/>
              </w:rPr>
            </w:pPr>
            <w:r w:rsidRPr="001C69E3">
              <w:rPr>
                <w:rFonts w:cs="Arial"/>
              </w:rPr>
              <w:t> </w:t>
            </w:r>
          </w:p>
        </w:tc>
        <w:tc>
          <w:tcPr>
            <w:tcW w:w="986" w:type="dxa"/>
            <w:tcBorders>
              <w:top w:val="nil"/>
              <w:left w:val="nil"/>
              <w:bottom w:val="single" w:sz="4" w:space="0" w:color="auto"/>
              <w:right w:val="single" w:sz="4" w:space="0" w:color="auto"/>
            </w:tcBorders>
            <w:shd w:val="clear" w:color="auto" w:fill="auto"/>
            <w:vAlign w:val="center"/>
            <w:hideMark/>
          </w:tcPr>
          <w:p w14:paraId="26A841A0" w14:textId="77777777" w:rsidR="00A53C1B" w:rsidRPr="001C69E3" w:rsidRDefault="00A53C1B" w:rsidP="00D10009">
            <w:pPr>
              <w:spacing w:after="0"/>
              <w:jc w:val="center"/>
              <w:rPr>
                <w:rFonts w:cs="Arial"/>
              </w:rPr>
            </w:pPr>
          </w:p>
        </w:tc>
        <w:tc>
          <w:tcPr>
            <w:tcW w:w="893" w:type="dxa"/>
            <w:tcBorders>
              <w:top w:val="nil"/>
              <w:left w:val="nil"/>
              <w:bottom w:val="single" w:sz="4" w:space="0" w:color="auto"/>
              <w:right w:val="single" w:sz="4" w:space="0" w:color="auto"/>
            </w:tcBorders>
            <w:shd w:val="clear" w:color="auto" w:fill="auto"/>
            <w:vAlign w:val="center"/>
            <w:hideMark/>
          </w:tcPr>
          <w:p w14:paraId="1FEA5745" w14:textId="77777777" w:rsidR="00A53C1B" w:rsidRPr="001C69E3" w:rsidRDefault="00A53C1B" w:rsidP="00D10009">
            <w:pPr>
              <w:spacing w:after="0"/>
              <w:jc w:val="center"/>
              <w:rPr>
                <w:rFonts w:cs="Arial"/>
              </w:rPr>
            </w:pPr>
          </w:p>
        </w:tc>
        <w:tc>
          <w:tcPr>
            <w:tcW w:w="1230" w:type="dxa"/>
            <w:tcBorders>
              <w:top w:val="nil"/>
              <w:left w:val="nil"/>
              <w:bottom w:val="single" w:sz="4" w:space="0" w:color="auto"/>
              <w:right w:val="single" w:sz="4" w:space="0" w:color="auto"/>
            </w:tcBorders>
            <w:shd w:val="clear" w:color="auto" w:fill="auto"/>
            <w:noWrap/>
            <w:vAlign w:val="center"/>
            <w:hideMark/>
          </w:tcPr>
          <w:p w14:paraId="7C22A8C3" w14:textId="77777777" w:rsidR="00A53C1B" w:rsidRPr="001C69E3" w:rsidRDefault="00A53C1B" w:rsidP="00D10009">
            <w:pPr>
              <w:spacing w:after="0"/>
              <w:jc w:val="center"/>
              <w:rPr>
                <w:rFonts w:cs="Arial"/>
              </w:rPr>
            </w:pPr>
            <w:r w:rsidRPr="001C69E3">
              <w:rPr>
                <w:rFonts w:cs="Arial"/>
              </w:rPr>
              <w:t> </w:t>
            </w:r>
          </w:p>
        </w:tc>
        <w:tc>
          <w:tcPr>
            <w:tcW w:w="3399" w:type="dxa"/>
            <w:tcBorders>
              <w:top w:val="nil"/>
              <w:left w:val="nil"/>
              <w:bottom w:val="single" w:sz="4" w:space="0" w:color="auto"/>
              <w:right w:val="single" w:sz="4" w:space="0" w:color="auto"/>
            </w:tcBorders>
            <w:shd w:val="clear" w:color="auto" w:fill="auto"/>
            <w:vAlign w:val="center"/>
            <w:hideMark/>
          </w:tcPr>
          <w:p w14:paraId="58B1319B" w14:textId="77777777" w:rsidR="00A53C1B" w:rsidRPr="001C69E3" w:rsidRDefault="00A53C1B" w:rsidP="00D10009">
            <w:pPr>
              <w:spacing w:after="0"/>
              <w:rPr>
                <w:rFonts w:cs="Arial"/>
              </w:rPr>
            </w:pPr>
            <w:r w:rsidRPr="001C69E3">
              <w:rPr>
                <w:rFonts w:cs="Arial"/>
              </w:rPr>
              <w:t> </w:t>
            </w:r>
          </w:p>
        </w:tc>
        <w:tc>
          <w:tcPr>
            <w:tcW w:w="986" w:type="dxa"/>
            <w:tcBorders>
              <w:top w:val="nil"/>
              <w:left w:val="nil"/>
              <w:bottom w:val="single" w:sz="4" w:space="0" w:color="auto"/>
              <w:right w:val="single" w:sz="4" w:space="0" w:color="auto"/>
            </w:tcBorders>
            <w:shd w:val="clear" w:color="auto" w:fill="auto"/>
            <w:vAlign w:val="center"/>
            <w:hideMark/>
          </w:tcPr>
          <w:p w14:paraId="20C8EF63" w14:textId="77777777" w:rsidR="00A53C1B" w:rsidRPr="001C69E3" w:rsidRDefault="00A53C1B" w:rsidP="00D10009">
            <w:pPr>
              <w:spacing w:after="0"/>
              <w:jc w:val="center"/>
              <w:rPr>
                <w:rFonts w:cs="Arial"/>
              </w:rPr>
            </w:pPr>
          </w:p>
        </w:tc>
        <w:tc>
          <w:tcPr>
            <w:tcW w:w="1169" w:type="dxa"/>
            <w:tcBorders>
              <w:top w:val="nil"/>
              <w:left w:val="nil"/>
              <w:bottom w:val="single" w:sz="4" w:space="0" w:color="auto"/>
              <w:right w:val="single" w:sz="4" w:space="0" w:color="auto"/>
            </w:tcBorders>
            <w:shd w:val="clear" w:color="auto" w:fill="auto"/>
            <w:vAlign w:val="center"/>
            <w:hideMark/>
          </w:tcPr>
          <w:p w14:paraId="579467E7" w14:textId="77777777" w:rsidR="00A53C1B" w:rsidRPr="001C69E3" w:rsidRDefault="00A53C1B" w:rsidP="00D10009">
            <w:pPr>
              <w:spacing w:after="0"/>
              <w:jc w:val="center"/>
              <w:rPr>
                <w:rFonts w:cs="Arial"/>
              </w:rPr>
            </w:pPr>
          </w:p>
        </w:tc>
        <w:tc>
          <w:tcPr>
            <w:tcW w:w="1080" w:type="dxa"/>
            <w:tcBorders>
              <w:top w:val="nil"/>
              <w:left w:val="nil"/>
              <w:bottom w:val="single" w:sz="4" w:space="0" w:color="auto"/>
              <w:right w:val="single" w:sz="8" w:space="0" w:color="auto"/>
            </w:tcBorders>
            <w:shd w:val="clear" w:color="auto" w:fill="auto"/>
            <w:noWrap/>
            <w:vAlign w:val="center"/>
            <w:hideMark/>
          </w:tcPr>
          <w:p w14:paraId="7362F8EF" w14:textId="77777777" w:rsidR="00A53C1B" w:rsidRPr="001C69E3" w:rsidRDefault="00A53C1B" w:rsidP="00D10009">
            <w:pPr>
              <w:spacing w:after="0"/>
              <w:jc w:val="center"/>
              <w:rPr>
                <w:rFonts w:cs="Arial"/>
              </w:rPr>
            </w:pPr>
            <w:r w:rsidRPr="001C69E3">
              <w:rPr>
                <w:rFonts w:cs="Arial"/>
              </w:rPr>
              <w:t> </w:t>
            </w:r>
          </w:p>
        </w:tc>
        <w:tc>
          <w:tcPr>
            <w:tcW w:w="1073" w:type="dxa"/>
            <w:tcBorders>
              <w:top w:val="nil"/>
              <w:left w:val="nil"/>
              <w:bottom w:val="single" w:sz="4" w:space="0" w:color="auto"/>
              <w:right w:val="single" w:sz="8" w:space="0" w:color="auto"/>
            </w:tcBorders>
            <w:vAlign w:val="center"/>
          </w:tcPr>
          <w:p w14:paraId="36F4D7DE" w14:textId="77777777" w:rsidR="00A53C1B" w:rsidRPr="001C69E3" w:rsidRDefault="00A53C1B" w:rsidP="00D10009">
            <w:pPr>
              <w:spacing w:after="0"/>
              <w:jc w:val="center"/>
              <w:rPr>
                <w:rFonts w:cs="Arial"/>
              </w:rPr>
            </w:pPr>
            <w:r w:rsidRPr="001C69E3">
              <w:rPr>
                <w:rFonts w:cs="Arial"/>
              </w:rPr>
              <w:t> </w:t>
            </w:r>
          </w:p>
        </w:tc>
      </w:tr>
      <w:tr w:rsidR="00A53C1B" w:rsidRPr="001E6CAB" w14:paraId="25138DA1"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266BB527" w14:textId="77777777" w:rsidR="00A53C1B" w:rsidRPr="001C69E3" w:rsidRDefault="00A53C1B" w:rsidP="00D10009">
            <w:pPr>
              <w:spacing w:after="0"/>
              <w:rPr>
                <w:rFonts w:cs="Arial"/>
              </w:rPr>
            </w:pPr>
            <w:r w:rsidRPr="001C69E3">
              <w:rPr>
                <w:rFonts w:cs="Arial"/>
              </w:rPr>
              <w:t>1-Lamp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0D115617" w14:textId="65C4C68C" w:rsidR="00A53C1B" w:rsidRPr="001C69E3" w:rsidRDefault="00A53C1B" w:rsidP="00D10009">
            <w:pPr>
              <w:spacing w:after="0"/>
              <w:jc w:val="center"/>
              <w:rPr>
                <w:rFonts w:cs="Arial"/>
              </w:rPr>
            </w:pPr>
            <w:r>
              <w:rPr>
                <w:rFonts w:cs="Arial"/>
              </w:rPr>
              <w:t>32</w:t>
            </w:r>
          </w:p>
        </w:tc>
        <w:tc>
          <w:tcPr>
            <w:tcW w:w="893" w:type="dxa"/>
            <w:tcBorders>
              <w:top w:val="nil"/>
              <w:left w:val="nil"/>
              <w:bottom w:val="single" w:sz="4" w:space="0" w:color="auto"/>
              <w:right w:val="single" w:sz="4" w:space="0" w:color="auto"/>
            </w:tcBorders>
            <w:shd w:val="clear" w:color="auto" w:fill="auto"/>
            <w:vAlign w:val="center"/>
            <w:hideMark/>
          </w:tcPr>
          <w:p w14:paraId="6D205751"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0CC2A9A7" w14:textId="4901C2FF" w:rsidR="00A53C1B" w:rsidRPr="001C69E3" w:rsidRDefault="00A53C1B" w:rsidP="00D10009">
            <w:pPr>
              <w:spacing w:after="0"/>
              <w:jc w:val="center"/>
              <w:rPr>
                <w:rFonts w:cs="Arial"/>
              </w:rPr>
            </w:pPr>
            <w:r>
              <w:rPr>
                <w:rFonts w:cs="Arial"/>
              </w:rPr>
              <w:t>24.64</w:t>
            </w:r>
          </w:p>
        </w:tc>
        <w:tc>
          <w:tcPr>
            <w:tcW w:w="3399" w:type="dxa"/>
            <w:tcBorders>
              <w:top w:val="nil"/>
              <w:left w:val="nil"/>
              <w:bottom w:val="single" w:sz="4" w:space="0" w:color="auto"/>
              <w:right w:val="single" w:sz="4" w:space="0" w:color="auto"/>
            </w:tcBorders>
            <w:shd w:val="clear" w:color="auto" w:fill="auto"/>
            <w:vAlign w:val="center"/>
            <w:hideMark/>
          </w:tcPr>
          <w:p w14:paraId="22F31C73" w14:textId="77777777" w:rsidR="00A53C1B" w:rsidRPr="001C69E3" w:rsidRDefault="00A53C1B" w:rsidP="00D10009">
            <w:pPr>
              <w:spacing w:after="0"/>
              <w:rPr>
                <w:rFonts w:cs="Arial"/>
              </w:rPr>
            </w:pPr>
            <w:r w:rsidRPr="001C69E3">
              <w:rPr>
                <w:rFonts w:cs="Arial"/>
              </w:rPr>
              <w:t>1-Lamp F40T12 w/ Mag Ballast</w:t>
            </w:r>
          </w:p>
        </w:tc>
        <w:tc>
          <w:tcPr>
            <w:tcW w:w="986" w:type="dxa"/>
            <w:tcBorders>
              <w:top w:val="nil"/>
              <w:left w:val="nil"/>
              <w:bottom w:val="single" w:sz="4" w:space="0" w:color="auto"/>
              <w:right w:val="single" w:sz="4" w:space="0" w:color="auto"/>
            </w:tcBorders>
            <w:shd w:val="clear" w:color="auto" w:fill="auto"/>
            <w:vAlign w:val="center"/>
            <w:hideMark/>
          </w:tcPr>
          <w:p w14:paraId="639724C4" w14:textId="77777777" w:rsidR="00A53C1B" w:rsidRPr="001C69E3" w:rsidRDefault="00A53C1B" w:rsidP="00D10009">
            <w:pPr>
              <w:spacing w:after="0"/>
              <w:jc w:val="center"/>
              <w:rPr>
                <w:rFonts w:cs="Arial"/>
              </w:rPr>
            </w:pPr>
            <w:r w:rsidRPr="001C69E3">
              <w:rPr>
                <w:rFonts w:cs="Arial"/>
              </w:rPr>
              <w:t>40</w:t>
            </w:r>
          </w:p>
        </w:tc>
        <w:tc>
          <w:tcPr>
            <w:tcW w:w="1169" w:type="dxa"/>
            <w:tcBorders>
              <w:top w:val="nil"/>
              <w:left w:val="nil"/>
              <w:bottom w:val="single" w:sz="4" w:space="0" w:color="auto"/>
              <w:right w:val="single" w:sz="4" w:space="0" w:color="auto"/>
            </w:tcBorders>
            <w:shd w:val="clear" w:color="auto" w:fill="auto"/>
            <w:vAlign w:val="center"/>
            <w:hideMark/>
          </w:tcPr>
          <w:p w14:paraId="386A6DDD" w14:textId="77777777" w:rsidR="00A53C1B" w:rsidRPr="001C69E3" w:rsidRDefault="00A53C1B" w:rsidP="00D10009">
            <w:pPr>
              <w:spacing w:after="0"/>
              <w:jc w:val="center"/>
              <w:rPr>
                <w:rFonts w:cs="Arial"/>
              </w:rPr>
            </w:pPr>
            <w:r w:rsidRPr="001C69E3">
              <w:rPr>
                <w:rFonts w:cs="Arial"/>
              </w:rPr>
              <w:t>51</w:t>
            </w:r>
          </w:p>
        </w:tc>
        <w:tc>
          <w:tcPr>
            <w:tcW w:w="1080" w:type="dxa"/>
            <w:tcBorders>
              <w:top w:val="nil"/>
              <w:left w:val="nil"/>
              <w:bottom w:val="single" w:sz="4" w:space="0" w:color="auto"/>
              <w:right w:val="single" w:sz="8" w:space="0" w:color="auto"/>
            </w:tcBorders>
            <w:shd w:val="clear" w:color="auto" w:fill="auto"/>
            <w:noWrap/>
            <w:vAlign w:val="center"/>
            <w:hideMark/>
          </w:tcPr>
          <w:p w14:paraId="66057805" w14:textId="63A29E2E" w:rsidR="00A53C1B" w:rsidRPr="001C69E3" w:rsidRDefault="00A53C1B" w:rsidP="00D10009">
            <w:pPr>
              <w:spacing w:after="0"/>
              <w:jc w:val="center"/>
              <w:rPr>
                <w:rFonts w:cs="Arial"/>
              </w:rPr>
            </w:pPr>
            <w:r>
              <w:rPr>
                <w:rFonts w:cs="Arial"/>
              </w:rPr>
              <w:t>26.36</w:t>
            </w:r>
          </w:p>
        </w:tc>
        <w:tc>
          <w:tcPr>
            <w:tcW w:w="1073" w:type="dxa"/>
            <w:tcBorders>
              <w:top w:val="nil"/>
              <w:left w:val="nil"/>
              <w:bottom w:val="single" w:sz="4" w:space="0" w:color="auto"/>
              <w:right w:val="single" w:sz="8" w:space="0" w:color="auto"/>
            </w:tcBorders>
            <w:vAlign w:val="center"/>
          </w:tcPr>
          <w:p w14:paraId="7ADA559E" w14:textId="77777777" w:rsidR="00A53C1B" w:rsidRPr="001C69E3" w:rsidRDefault="00A53C1B" w:rsidP="00D10009">
            <w:pPr>
              <w:spacing w:after="0"/>
              <w:jc w:val="center"/>
              <w:rPr>
                <w:rFonts w:cs="Arial"/>
              </w:rPr>
            </w:pPr>
            <w:r w:rsidRPr="001C69E3">
              <w:rPr>
                <w:rFonts w:cs="Arial"/>
              </w:rPr>
              <w:t xml:space="preserve">$50 </w:t>
            </w:r>
          </w:p>
        </w:tc>
      </w:tr>
      <w:tr w:rsidR="00A53C1B" w:rsidRPr="001E6CAB" w14:paraId="43B063B8"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7A2D1D72" w14:textId="77777777" w:rsidR="00A53C1B" w:rsidRPr="001C69E3" w:rsidRDefault="00A53C1B" w:rsidP="00D10009">
            <w:pPr>
              <w:spacing w:after="0"/>
              <w:rPr>
                <w:rFonts w:cs="Arial"/>
              </w:rPr>
            </w:pPr>
            <w:r w:rsidRPr="001C69E3">
              <w:rPr>
                <w:rFonts w:cs="Arial"/>
              </w:rPr>
              <w:t>2-Lamp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2FCF94F4" w14:textId="709B39FA" w:rsidR="00A53C1B" w:rsidRPr="001C69E3" w:rsidRDefault="00A53C1B" w:rsidP="00D10009">
            <w:pPr>
              <w:spacing w:after="0"/>
              <w:jc w:val="center"/>
              <w:rPr>
                <w:rFonts w:cs="Arial"/>
              </w:rPr>
            </w:pPr>
            <w:r>
              <w:rPr>
                <w:rFonts w:cs="Arial"/>
              </w:rPr>
              <w:t>64</w:t>
            </w:r>
          </w:p>
        </w:tc>
        <w:tc>
          <w:tcPr>
            <w:tcW w:w="893" w:type="dxa"/>
            <w:tcBorders>
              <w:top w:val="nil"/>
              <w:left w:val="nil"/>
              <w:bottom w:val="single" w:sz="4" w:space="0" w:color="auto"/>
              <w:right w:val="single" w:sz="4" w:space="0" w:color="auto"/>
            </w:tcBorders>
            <w:shd w:val="clear" w:color="auto" w:fill="auto"/>
            <w:vAlign w:val="center"/>
            <w:hideMark/>
          </w:tcPr>
          <w:p w14:paraId="499215E7"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045F20C7" w14:textId="0E0C21E9" w:rsidR="00A53C1B" w:rsidRPr="001C69E3" w:rsidRDefault="00A53C1B" w:rsidP="00D10009">
            <w:pPr>
              <w:spacing w:after="0"/>
              <w:jc w:val="center"/>
              <w:rPr>
                <w:rFonts w:cs="Arial"/>
              </w:rPr>
            </w:pPr>
            <w:r>
              <w:rPr>
                <w:rFonts w:cs="Arial"/>
              </w:rPr>
              <w:t>49.28</w:t>
            </w:r>
          </w:p>
        </w:tc>
        <w:tc>
          <w:tcPr>
            <w:tcW w:w="3399" w:type="dxa"/>
            <w:tcBorders>
              <w:top w:val="nil"/>
              <w:left w:val="nil"/>
              <w:bottom w:val="single" w:sz="4" w:space="0" w:color="auto"/>
              <w:right w:val="single" w:sz="4" w:space="0" w:color="auto"/>
            </w:tcBorders>
            <w:shd w:val="clear" w:color="auto" w:fill="auto"/>
            <w:vAlign w:val="center"/>
            <w:hideMark/>
          </w:tcPr>
          <w:p w14:paraId="50792E4F" w14:textId="77777777" w:rsidR="00A53C1B" w:rsidRPr="001C69E3" w:rsidRDefault="00A53C1B" w:rsidP="00D10009">
            <w:pPr>
              <w:spacing w:after="0"/>
              <w:rPr>
                <w:rFonts w:cs="Arial"/>
              </w:rPr>
            </w:pPr>
            <w:r w:rsidRPr="001C69E3">
              <w:rPr>
                <w:rFonts w:cs="Arial"/>
              </w:rPr>
              <w:t>2-Lamp F40T12 w/ Mag Ballast</w:t>
            </w:r>
          </w:p>
        </w:tc>
        <w:tc>
          <w:tcPr>
            <w:tcW w:w="986" w:type="dxa"/>
            <w:tcBorders>
              <w:top w:val="nil"/>
              <w:left w:val="nil"/>
              <w:bottom w:val="single" w:sz="4" w:space="0" w:color="auto"/>
              <w:right w:val="single" w:sz="4" w:space="0" w:color="auto"/>
            </w:tcBorders>
            <w:shd w:val="clear" w:color="auto" w:fill="auto"/>
            <w:vAlign w:val="center"/>
            <w:hideMark/>
          </w:tcPr>
          <w:p w14:paraId="53F2797F" w14:textId="77777777" w:rsidR="00A53C1B" w:rsidRPr="001C69E3" w:rsidRDefault="00A53C1B" w:rsidP="00D10009">
            <w:pPr>
              <w:spacing w:after="0"/>
              <w:jc w:val="center"/>
              <w:rPr>
                <w:rFonts w:cs="Arial"/>
              </w:rPr>
            </w:pPr>
            <w:r w:rsidRPr="001C69E3">
              <w:rPr>
                <w:rFonts w:cs="Arial"/>
              </w:rPr>
              <w:t>80</w:t>
            </w:r>
          </w:p>
        </w:tc>
        <w:tc>
          <w:tcPr>
            <w:tcW w:w="1169" w:type="dxa"/>
            <w:tcBorders>
              <w:top w:val="nil"/>
              <w:left w:val="nil"/>
              <w:bottom w:val="single" w:sz="4" w:space="0" w:color="auto"/>
              <w:right w:val="single" w:sz="4" w:space="0" w:color="auto"/>
            </w:tcBorders>
            <w:shd w:val="clear" w:color="auto" w:fill="auto"/>
            <w:vAlign w:val="center"/>
            <w:hideMark/>
          </w:tcPr>
          <w:p w14:paraId="182BCD17" w14:textId="77777777" w:rsidR="00A53C1B" w:rsidRPr="001C69E3" w:rsidRDefault="00A53C1B" w:rsidP="00D10009">
            <w:pPr>
              <w:spacing w:after="0"/>
              <w:jc w:val="center"/>
              <w:rPr>
                <w:rFonts w:cs="Arial"/>
              </w:rPr>
            </w:pPr>
            <w:r w:rsidRPr="001C69E3">
              <w:rPr>
                <w:rFonts w:cs="Arial"/>
              </w:rPr>
              <w:t>97</w:t>
            </w:r>
          </w:p>
        </w:tc>
        <w:tc>
          <w:tcPr>
            <w:tcW w:w="1080" w:type="dxa"/>
            <w:tcBorders>
              <w:top w:val="nil"/>
              <w:left w:val="nil"/>
              <w:bottom w:val="single" w:sz="4" w:space="0" w:color="auto"/>
              <w:right w:val="single" w:sz="8" w:space="0" w:color="auto"/>
            </w:tcBorders>
            <w:shd w:val="clear" w:color="auto" w:fill="auto"/>
            <w:noWrap/>
            <w:vAlign w:val="center"/>
            <w:hideMark/>
          </w:tcPr>
          <w:p w14:paraId="63679790" w14:textId="027DA551" w:rsidR="00A53C1B" w:rsidRPr="001C69E3" w:rsidRDefault="00A53C1B" w:rsidP="00D10009">
            <w:pPr>
              <w:spacing w:after="0"/>
              <w:jc w:val="center"/>
              <w:rPr>
                <w:rFonts w:cs="Arial"/>
              </w:rPr>
            </w:pPr>
            <w:r>
              <w:rPr>
                <w:rFonts w:cs="Arial"/>
              </w:rPr>
              <w:t>47.72</w:t>
            </w:r>
          </w:p>
        </w:tc>
        <w:tc>
          <w:tcPr>
            <w:tcW w:w="1073" w:type="dxa"/>
            <w:tcBorders>
              <w:top w:val="nil"/>
              <w:left w:val="nil"/>
              <w:bottom w:val="single" w:sz="4" w:space="0" w:color="auto"/>
              <w:right w:val="single" w:sz="8" w:space="0" w:color="auto"/>
            </w:tcBorders>
            <w:vAlign w:val="center"/>
          </w:tcPr>
          <w:p w14:paraId="182E4F99" w14:textId="77777777" w:rsidR="00A53C1B" w:rsidRPr="001C69E3" w:rsidRDefault="00A53C1B" w:rsidP="00D10009">
            <w:pPr>
              <w:spacing w:after="0"/>
              <w:jc w:val="center"/>
              <w:rPr>
                <w:rFonts w:cs="Arial"/>
              </w:rPr>
            </w:pPr>
            <w:r w:rsidRPr="001C69E3">
              <w:rPr>
                <w:rFonts w:cs="Arial"/>
              </w:rPr>
              <w:t xml:space="preserve">$55 </w:t>
            </w:r>
          </w:p>
        </w:tc>
      </w:tr>
      <w:tr w:rsidR="00A53C1B" w:rsidRPr="001E6CAB" w14:paraId="2293AC46"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60EE5A17" w14:textId="77777777" w:rsidR="00A53C1B" w:rsidRPr="001C69E3" w:rsidRDefault="00A53C1B" w:rsidP="00D10009">
            <w:pPr>
              <w:spacing w:after="0"/>
              <w:rPr>
                <w:rFonts w:cs="Arial"/>
              </w:rPr>
            </w:pPr>
            <w:r w:rsidRPr="001C69E3">
              <w:rPr>
                <w:rFonts w:cs="Arial"/>
              </w:rPr>
              <w:t>3-Lamp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330312CD" w14:textId="293BB459" w:rsidR="00A53C1B" w:rsidRPr="001C69E3" w:rsidRDefault="00A53C1B" w:rsidP="00D10009">
            <w:pPr>
              <w:spacing w:after="0"/>
              <w:jc w:val="center"/>
              <w:rPr>
                <w:rFonts w:cs="Arial"/>
              </w:rPr>
            </w:pPr>
            <w:r>
              <w:rPr>
                <w:rFonts w:cs="Arial"/>
              </w:rPr>
              <w:t>96</w:t>
            </w:r>
          </w:p>
        </w:tc>
        <w:tc>
          <w:tcPr>
            <w:tcW w:w="893" w:type="dxa"/>
            <w:tcBorders>
              <w:top w:val="nil"/>
              <w:left w:val="nil"/>
              <w:bottom w:val="single" w:sz="4" w:space="0" w:color="auto"/>
              <w:right w:val="single" w:sz="4" w:space="0" w:color="auto"/>
            </w:tcBorders>
            <w:shd w:val="clear" w:color="auto" w:fill="auto"/>
            <w:vAlign w:val="center"/>
            <w:hideMark/>
          </w:tcPr>
          <w:p w14:paraId="17F51246"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2FCACC11" w14:textId="72827C58" w:rsidR="00A53C1B" w:rsidRPr="001C69E3" w:rsidRDefault="00A53C1B" w:rsidP="00D10009">
            <w:pPr>
              <w:spacing w:after="0"/>
              <w:jc w:val="center"/>
              <w:rPr>
                <w:rFonts w:cs="Arial"/>
              </w:rPr>
            </w:pPr>
            <w:r>
              <w:rPr>
                <w:rFonts w:cs="Arial"/>
              </w:rPr>
              <w:t>73.92</w:t>
            </w:r>
          </w:p>
        </w:tc>
        <w:tc>
          <w:tcPr>
            <w:tcW w:w="3399" w:type="dxa"/>
            <w:tcBorders>
              <w:top w:val="nil"/>
              <w:left w:val="nil"/>
              <w:bottom w:val="single" w:sz="4" w:space="0" w:color="auto"/>
              <w:right w:val="single" w:sz="4" w:space="0" w:color="auto"/>
            </w:tcBorders>
            <w:shd w:val="clear" w:color="auto" w:fill="auto"/>
            <w:vAlign w:val="center"/>
            <w:hideMark/>
          </w:tcPr>
          <w:p w14:paraId="12036A57" w14:textId="77777777" w:rsidR="00A53C1B" w:rsidRPr="001C69E3" w:rsidRDefault="00A53C1B" w:rsidP="00D10009">
            <w:pPr>
              <w:spacing w:after="0"/>
              <w:rPr>
                <w:rFonts w:cs="Arial"/>
              </w:rPr>
            </w:pPr>
            <w:r w:rsidRPr="001C69E3">
              <w:rPr>
                <w:rFonts w:cs="Arial"/>
              </w:rPr>
              <w:t>3-Lamp F40T12 w/ Mag Ballast</w:t>
            </w:r>
          </w:p>
        </w:tc>
        <w:tc>
          <w:tcPr>
            <w:tcW w:w="986" w:type="dxa"/>
            <w:tcBorders>
              <w:top w:val="nil"/>
              <w:left w:val="nil"/>
              <w:bottom w:val="single" w:sz="4" w:space="0" w:color="auto"/>
              <w:right w:val="single" w:sz="4" w:space="0" w:color="auto"/>
            </w:tcBorders>
            <w:shd w:val="clear" w:color="auto" w:fill="auto"/>
            <w:vAlign w:val="center"/>
            <w:hideMark/>
          </w:tcPr>
          <w:p w14:paraId="28134DFE" w14:textId="77777777" w:rsidR="00A53C1B" w:rsidRPr="001C69E3" w:rsidRDefault="00A53C1B" w:rsidP="00D10009">
            <w:pPr>
              <w:spacing w:after="0"/>
              <w:jc w:val="center"/>
              <w:rPr>
                <w:rFonts w:cs="Arial"/>
              </w:rPr>
            </w:pPr>
            <w:r w:rsidRPr="001C69E3">
              <w:rPr>
                <w:rFonts w:cs="Arial"/>
              </w:rPr>
              <w:t>120</w:t>
            </w:r>
          </w:p>
        </w:tc>
        <w:tc>
          <w:tcPr>
            <w:tcW w:w="1169" w:type="dxa"/>
            <w:tcBorders>
              <w:top w:val="nil"/>
              <w:left w:val="nil"/>
              <w:bottom w:val="single" w:sz="4" w:space="0" w:color="auto"/>
              <w:right w:val="single" w:sz="4" w:space="0" w:color="auto"/>
            </w:tcBorders>
            <w:shd w:val="clear" w:color="auto" w:fill="auto"/>
            <w:vAlign w:val="center"/>
            <w:hideMark/>
          </w:tcPr>
          <w:p w14:paraId="07A3E092" w14:textId="77777777" w:rsidR="00A53C1B" w:rsidRPr="001C69E3" w:rsidRDefault="00A53C1B" w:rsidP="00D10009">
            <w:pPr>
              <w:spacing w:after="0"/>
              <w:jc w:val="center"/>
              <w:rPr>
                <w:rFonts w:cs="Arial"/>
              </w:rPr>
            </w:pPr>
            <w:r w:rsidRPr="001C69E3">
              <w:rPr>
                <w:rFonts w:cs="Arial"/>
              </w:rPr>
              <w:t>135</w:t>
            </w:r>
          </w:p>
        </w:tc>
        <w:tc>
          <w:tcPr>
            <w:tcW w:w="1080" w:type="dxa"/>
            <w:tcBorders>
              <w:top w:val="nil"/>
              <w:left w:val="nil"/>
              <w:bottom w:val="single" w:sz="4" w:space="0" w:color="auto"/>
              <w:right w:val="single" w:sz="8" w:space="0" w:color="auto"/>
            </w:tcBorders>
            <w:shd w:val="clear" w:color="auto" w:fill="auto"/>
            <w:noWrap/>
            <w:vAlign w:val="center"/>
            <w:hideMark/>
          </w:tcPr>
          <w:p w14:paraId="34EAE59B" w14:textId="12E92DCA" w:rsidR="00A53C1B" w:rsidRPr="001C69E3" w:rsidRDefault="00A53C1B" w:rsidP="00D10009">
            <w:pPr>
              <w:spacing w:after="0"/>
              <w:jc w:val="center"/>
              <w:rPr>
                <w:rFonts w:cs="Arial"/>
              </w:rPr>
            </w:pPr>
            <w:r>
              <w:rPr>
                <w:rFonts w:cs="Arial"/>
              </w:rPr>
              <w:t>61.08</w:t>
            </w:r>
          </w:p>
        </w:tc>
        <w:tc>
          <w:tcPr>
            <w:tcW w:w="1073" w:type="dxa"/>
            <w:tcBorders>
              <w:top w:val="nil"/>
              <w:left w:val="nil"/>
              <w:bottom w:val="single" w:sz="4" w:space="0" w:color="auto"/>
              <w:right w:val="single" w:sz="8" w:space="0" w:color="auto"/>
            </w:tcBorders>
            <w:vAlign w:val="center"/>
          </w:tcPr>
          <w:p w14:paraId="3277375D" w14:textId="77777777" w:rsidR="00A53C1B" w:rsidRPr="001C69E3" w:rsidRDefault="00A53C1B" w:rsidP="00D10009">
            <w:pPr>
              <w:spacing w:after="0"/>
              <w:jc w:val="center"/>
              <w:rPr>
                <w:rFonts w:cs="Arial"/>
              </w:rPr>
            </w:pPr>
            <w:r w:rsidRPr="001C69E3">
              <w:rPr>
                <w:rFonts w:cs="Arial"/>
              </w:rPr>
              <w:t xml:space="preserve">$60 </w:t>
            </w:r>
          </w:p>
        </w:tc>
      </w:tr>
      <w:tr w:rsidR="00A53C1B" w:rsidRPr="001E6CAB" w14:paraId="2D2829A2"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1644C9D5" w14:textId="77777777" w:rsidR="00A53C1B" w:rsidRPr="001C69E3" w:rsidRDefault="00A53C1B" w:rsidP="00D10009">
            <w:pPr>
              <w:spacing w:after="0"/>
              <w:rPr>
                <w:rFonts w:cs="Arial"/>
              </w:rPr>
            </w:pPr>
            <w:r w:rsidRPr="001C69E3">
              <w:rPr>
                <w:rFonts w:cs="Arial"/>
              </w:rPr>
              <w:t>4-Lamp Relamp/Reballast T12 to HPT8</w:t>
            </w:r>
          </w:p>
        </w:tc>
        <w:tc>
          <w:tcPr>
            <w:tcW w:w="986" w:type="dxa"/>
            <w:tcBorders>
              <w:top w:val="nil"/>
              <w:left w:val="nil"/>
              <w:bottom w:val="single" w:sz="4" w:space="0" w:color="auto"/>
              <w:right w:val="single" w:sz="4" w:space="0" w:color="auto"/>
            </w:tcBorders>
            <w:shd w:val="clear" w:color="auto" w:fill="auto"/>
            <w:vAlign w:val="center"/>
            <w:hideMark/>
          </w:tcPr>
          <w:p w14:paraId="67FFA008" w14:textId="168E4E91" w:rsidR="00A53C1B" w:rsidRPr="001C69E3" w:rsidRDefault="00A53C1B" w:rsidP="00D10009">
            <w:pPr>
              <w:spacing w:after="0"/>
              <w:jc w:val="center"/>
              <w:rPr>
                <w:rFonts w:cs="Arial"/>
              </w:rPr>
            </w:pPr>
            <w:r>
              <w:rPr>
                <w:rFonts w:cs="Arial"/>
              </w:rPr>
              <w:t>128</w:t>
            </w:r>
          </w:p>
        </w:tc>
        <w:tc>
          <w:tcPr>
            <w:tcW w:w="893" w:type="dxa"/>
            <w:tcBorders>
              <w:top w:val="nil"/>
              <w:left w:val="nil"/>
              <w:bottom w:val="single" w:sz="4" w:space="0" w:color="auto"/>
              <w:right w:val="single" w:sz="4" w:space="0" w:color="auto"/>
            </w:tcBorders>
            <w:shd w:val="clear" w:color="auto" w:fill="auto"/>
            <w:vAlign w:val="center"/>
            <w:hideMark/>
          </w:tcPr>
          <w:p w14:paraId="54AB40D3" w14:textId="77777777" w:rsidR="00A53C1B" w:rsidRPr="001C69E3" w:rsidRDefault="00A53C1B" w:rsidP="00D10009">
            <w:pPr>
              <w:spacing w:after="0"/>
              <w:jc w:val="center"/>
              <w:rPr>
                <w:rFonts w:cs="Arial"/>
              </w:rPr>
            </w:pPr>
            <w:r w:rsidRPr="001C69E3">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48E2CA66" w14:textId="6C68BC48" w:rsidR="00A53C1B" w:rsidRPr="001C69E3" w:rsidRDefault="00A53C1B" w:rsidP="00D10009">
            <w:pPr>
              <w:spacing w:after="0"/>
              <w:jc w:val="center"/>
              <w:rPr>
                <w:rFonts w:cs="Arial"/>
              </w:rPr>
            </w:pPr>
            <w:r>
              <w:rPr>
                <w:rFonts w:cs="Arial"/>
              </w:rPr>
              <w:t>98.56</w:t>
            </w:r>
          </w:p>
        </w:tc>
        <w:tc>
          <w:tcPr>
            <w:tcW w:w="3399" w:type="dxa"/>
            <w:tcBorders>
              <w:top w:val="nil"/>
              <w:left w:val="nil"/>
              <w:bottom w:val="single" w:sz="4" w:space="0" w:color="auto"/>
              <w:right w:val="single" w:sz="4" w:space="0" w:color="auto"/>
            </w:tcBorders>
            <w:shd w:val="clear" w:color="auto" w:fill="auto"/>
            <w:vAlign w:val="center"/>
            <w:hideMark/>
          </w:tcPr>
          <w:p w14:paraId="3F7B8C89" w14:textId="77777777" w:rsidR="00A53C1B" w:rsidRPr="001C69E3" w:rsidRDefault="00A53C1B" w:rsidP="00D10009">
            <w:pPr>
              <w:spacing w:after="0"/>
              <w:rPr>
                <w:rFonts w:cs="Arial"/>
              </w:rPr>
            </w:pPr>
            <w:r w:rsidRPr="001C69E3">
              <w:rPr>
                <w:rFonts w:cs="Arial"/>
              </w:rPr>
              <w:t>4-Lamp F40T12 w/ Mag Ballast</w:t>
            </w:r>
          </w:p>
        </w:tc>
        <w:tc>
          <w:tcPr>
            <w:tcW w:w="986" w:type="dxa"/>
            <w:tcBorders>
              <w:top w:val="nil"/>
              <w:left w:val="nil"/>
              <w:bottom w:val="single" w:sz="4" w:space="0" w:color="auto"/>
              <w:right w:val="single" w:sz="4" w:space="0" w:color="auto"/>
            </w:tcBorders>
            <w:shd w:val="clear" w:color="auto" w:fill="auto"/>
            <w:vAlign w:val="center"/>
            <w:hideMark/>
          </w:tcPr>
          <w:p w14:paraId="01CB49AD" w14:textId="77777777" w:rsidR="00A53C1B" w:rsidRPr="001C69E3" w:rsidRDefault="00A53C1B" w:rsidP="00D10009">
            <w:pPr>
              <w:spacing w:after="0"/>
              <w:jc w:val="center"/>
              <w:rPr>
                <w:rFonts w:cs="Arial"/>
              </w:rPr>
            </w:pPr>
            <w:r w:rsidRPr="001C69E3">
              <w:rPr>
                <w:rFonts w:cs="Arial"/>
              </w:rPr>
              <w:t>160</w:t>
            </w:r>
          </w:p>
        </w:tc>
        <w:tc>
          <w:tcPr>
            <w:tcW w:w="1169" w:type="dxa"/>
            <w:tcBorders>
              <w:top w:val="nil"/>
              <w:left w:val="nil"/>
              <w:bottom w:val="single" w:sz="4" w:space="0" w:color="auto"/>
              <w:right w:val="single" w:sz="4" w:space="0" w:color="auto"/>
            </w:tcBorders>
            <w:shd w:val="clear" w:color="auto" w:fill="auto"/>
            <w:vAlign w:val="center"/>
            <w:hideMark/>
          </w:tcPr>
          <w:p w14:paraId="6ED62685" w14:textId="77777777" w:rsidR="00A53C1B" w:rsidRPr="001C69E3" w:rsidRDefault="00A53C1B" w:rsidP="00D10009">
            <w:pPr>
              <w:spacing w:after="0"/>
              <w:jc w:val="center"/>
              <w:rPr>
                <w:rFonts w:cs="Arial"/>
              </w:rPr>
            </w:pPr>
            <w:r w:rsidRPr="001C69E3">
              <w:rPr>
                <w:rFonts w:cs="Arial"/>
              </w:rPr>
              <w:t>175</w:t>
            </w:r>
          </w:p>
        </w:tc>
        <w:tc>
          <w:tcPr>
            <w:tcW w:w="1080" w:type="dxa"/>
            <w:tcBorders>
              <w:top w:val="nil"/>
              <w:left w:val="nil"/>
              <w:bottom w:val="single" w:sz="4" w:space="0" w:color="auto"/>
              <w:right w:val="single" w:sz="8" w:space="0" w:color="auto"/>
            </w:tcBorders>
            <w:shd w:val="clear" w:color="auto" w:fill="auto"/>
            <w:noWrap/>
            <w:vAlign w:val="center"/>
            <w:hideMark/>
          </w:tcPr>
          <w:p w14:paraId="2890B0C2" w14:textId="090C0B6C" w:rsidR="00A53C1B" w:rsidRPr="001C69E3" w:rsidRDefault="00A53C1B" w:rsidP="00D10009">
            <w:pPr>
              <w:spacing w:after="0"/>
              <w:jc w:val="center"/>
              <w:rPr>
                <w:rFonts w:cs="Arial"/>
              </w:rPr>
            </w:pPr>
            <w:r>
              <w:rPr>
                <w:rFonts w:cs="Arial"/>
              </w:rPr>
              <w:t>76.44</w:t>
            </w:r>
          </w:p>
        </w:tc>
        <w:tc>
          <w:tcPr>
            <w:tcW w:w="1073" w:type="dxa"/>
            <w:tcBorders>
              <w:top w:val="nil"/>
              <w:left w:val="nil"/>
              <w:bottom w:val="single" w:sz="4" w:space="0" w:color="auto"/>
              <w:right w:val="single" w:sz="8" w:space="0" w:color="auto"/>
            </w:tcBorders>
            <w:vAlign w:val="center"/>
          </w:tcPr>
          <w:p w14:paraId="51D9D75F" w14:textId="77777777" w:rsidR="00A53C1B" w:rsidRPr="001C69E3" w:rsidRDefault="00A53C1B" w:rsidP="00D10009">
            <w:pPr>
              <w:spacing w:after="0"/>
              <w:jc w:val="center"/>
              <w:rPr>
                <w:rFonts w:cs="Arial"/>
              </w:rPr>
            </w:pPr>
            <w:r w:rsidRPr="001C69E3">
              <w:rPr>
                <w:rFonts w:cs="Arial"/>
              </w:rPr>
              <w:t xml:space="preserve">$65 </w:t>
            </w:r>
          </w:p>
        </w:tc>
      </w:tr>
      <w:tr w:rsidR="00A53C1B" w:rsidRPr="001E6CAB" w14:paraId="7CDE80F6"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78D208AF" w14:textId="77777777" w:rsidR="00A53C1B" w:rsidRPr="001E6CAB" w:rsidRDefault="00A53C1B" w:rsidP="00D10009">
            <w:pPr>
              <w:spacing w:after="0"/>
              <w:rPr>
                <w:rFonts w:cs="Arial"/>
              </w:rPr>
            </w:pPr>
            <w:r w:rsidRPr="001E6CAB">
              <w:rPr>
                <w:rFonts w:cs="Arial"/>
              </w:rPr>
              <w:t> </w:t>
            </w:r>
          </w:p>
        </w:tc>
        <w:tc>
          <w:tcPr>
            <w:tcW w:w="986" w:type="dxa"/>
            <w:tcBorders>
              <w:top w:val="nil"/>
              <w:left w:val="nil"/>
              <w:bottom w:val="single" w:sz="4" w:space="0" w:color="auto"/>
              <w:right w:val="single" w:sz="4" w:space="0" w:color="auto"/>
            </w:tcBorders>
            <w:shd w:val="clear" w:color="auto" w:fill="auto"/>
            <w:vAlign w:val="center"/>
            <w:hideMark/>
          </w:tcPr>
          <w:p w14:paraId="2CA423CD" w14:textId="77777777" w:rsidR="00A53C1B" w:rsidRPr="001E6CAB" w:rsidRDefault="00A53C1B" w:rsidP="00D10009">
            <w:pPr>
              <w:spacing w:after="0"/>
              <w:jc w:val="center"/>
              <w:rPr>
                <w:rFonts w:cs="Arial"/>
              </w:rPr>
            </w:pPr>
          </w:p>
        </w:tc>
        <w:tc>
          <w:tcPr>
            <w:tcW w:w="893" w:type="dxa"/>
            <w:tcBorders>
              <w:top w:val="nil"/>
              <w:left w:val="nil"/>
              <w:bottom w:val="single" w:sz="4" w:space="0" w:color="auto"/>
              <w:right w:val="single" w:sz="4" w:space="0" w:color="auto"/>
            </w:tcBorders>
            <w:shd w:val="clear" w:color="auto" w:fill="auto"/>
            <w:vAlign w:val="center"/>
            <w:hideMark/>
          </w:tcPr>
          <w:p w14:paraId="2FFE3DA0" w14:textId="77777777" w:rsidR="00A53C1B" w:rsidRPr="001E6CAB" w:rsidRDefault="00A53C1B" w:rsidP="00D10009">
            <w:pPr>
              <w:spacing w:after="0"/>
              <w:jc w:val="center"/>
              <w:rPr>
                <w:rFonts w:cs="Arial"/>
              </w:rPr>
            </w:pPr>
          </w:p>
        </w:tc>
        <w:tc>
          <w:tcPr>
            <w:tcW w:w="1230" w:type="dxa"/>
            <w:tcBorders>
              <w:top w:val="nil"/>
              <w:left w:val="nil"/>
              <w:bottom w:val="single" w:sz="4" w:space="0" w:color="auto"/>
              <w:right w:val="single" w:sz="4" w:space="0" w:color="auto"/>
            </w:tcBorders>
            <w:shd w:val="clear" w:color="auto" w:fill="auto"/>
            <w:noWrap/>
            <w:vAlign w:val="center"/>
            <w:hideMark/>
          </w:tcPr>
          <w:p w14:paraId="478EE7E9" w14:textId="77777777" w:rsidR="00A53C1B" w:rsidRPr="001E6CAB" w:rsidRDefault="00A53C1B" w:rsidP="00D10009">
            <w:pPr>
              <w:spacing w:after="0"/>
              <w:jc w:val="center"/>
              <w:rPr>
                <w:rFonts w:cs="Arial"/>
              </w:rPr>
            </w:pPr>
            <w:r w:rsidRPr="001E6CAB">
              <w:rPr>
                <w:rFonts w:cs="Arial"/>
              </w:rPr>
              <w:t> </w:t>
            </w:r>
          </w:p>
        </w:tc>
        <w:tc>
          <w:tcPr>
            <w:tcW w:w="3399" w:type="dxa"/>
            <w:tcBorders>
              <w:top w:val="nil"/>
              <w:left w:val="nil"/>
              <w:bottom w:val="single" w:sz="4" w:space="0" w:color="auto"/>
              <w:right w:val="single" w:sz="4" w:space="0" w:color="auto"/>
            </w:tcBorders>
            <w:shd w:val="clear" w:color="auto" w:fill="auto"/>
            <w:vAlign w:val="center"/>
            <w:hideMark/>
          </w:tcPr>
          <w:p w14:paraId="5063A5BE" w14:textId="77777777" w:rsidR="00A53C1B" w:rsidRPr="001E6CAB" w:rsidRDefault="00A53C1B" w:rsidP="00D10009">
            <w:pPr>
              <w:spacing w:after="0"/>
              <w:rPr>
                <w:rFonts w:cs="Arial"/>
              </w:rPr>
            </w:pPr>
            <w:r w:rsidRPr="001E6CAB">
              <w:rPr>
                <w:rFonts w:cs="Arial"/>
              </w:rPr>
              <w:t> </w:t>
            </w:r>
          </w:p>
        </w:tc>
        <w:tc>
          <w:tcPr>
            <w:tcW w:w="986" w:type="dxa"/>
            <w:tcBorders>
              <w:top w:val="nil"/>
              <w:left w:val="nil"/>
              <w:bottom w:val="single" w:sz="4" w:space="0" w:color="auto"/>
              <w:right w:val="single" w:sz="4" w:space="0" w:color="auto"/>
            </w:tcBorders>
            <w:shd w:val="clear" w:color="auto" w:fill="auto"/>
            <w:vAlign w:val="center"/>
            <w:hideMark/>
          </w:tcPr>
          <w:p w14:paraId="19DA4A89" w14:textId="77777777" w:rsidR="00A53C1B" w:rsidRPr="001E6CAB" w:rsidRDefault="00A53C1B" w:rsidP="00D10009">
            <w:pPr>
              <w:spacing w:after="0"/>
              <w:jc w:val="center"/>
              <w:rPr>
                <w:rFonts w:cs="Arial"/>
              </w:rPr>
            </w:pPr>
          </w:p>
        </w:tc>
        <w:tc>
          <w:tcPr>
            <w:tcW w:w="1169" w:type="dxa"/>
            <w:tcBorders>
              <w:top w:val="nil"/>
              <w:left w:val="nil"/>
              <w:bottom w:val="single" w:sz="4" w:space="0" w:color="auto"/>
              <w:right w:val="single" w:sz="4" w:space="0" w:color="auto"/>
            </w:tcBorders>
            <w:shd w:val="clear" w:color="auto" w:fill="auto"/>
            <w:vAlign w:val="center"/>
            <w:hideMark/>
          </w:tcPr>
          <w:p w14:paraId="666A1B72" w14:textId="77777777" w:rsidR="00A53C1B" w:rsidRPr="001E6CAB" w:rsidRDefault="00A53C1B" w:rsidP="00D10009">
            <w:pPr>
              <w:spacing w:after="0"/>
              <w:jc w:val="center"/>
              <w:rPr>
                <w:rFonts w:cs="Arial"/>
              </w:rPr>
            </w:pPr>
          </w:p>
        </w:tc>
        <w:tc>
          <w:tcPr>
            <w:tcW w:w="1080" w:type="dxa"/>
            <w:tcBorders>
              <w:top w:val="nil"/>
              <w:left w:val="nil"/>
              <w:bottom w:val="single" w:sz="4" w:space="0" w:color="auto"/>
              <w:right w:val="single" w:sz="8" w:space="0" w:color="auto"/>
            </w:tcBorders>
            <w:shd w:val="clear" w:color="auto" w:fill="auto"/>
            <w:noWrap/>
            <w:vAlign w:val="center"/>
            <w:hideMark/>
          </w:tcPr>
          <w:p w14:paraId="0FABCEAA" w14:textId="77777777" w:rsidR="00A53C1B" w:rsidRPr="001E6CAB" w:rsidRDefault="00A53C1B" w:rsidP="00D10009">
            <w:pPr>
              <w:spacing w:after="0"/>
              <w:jc w:val="center"/>
              <w:rPr>
                <w:rFonts w:cs="Arial"/>
              </w:rPr>
            </w:pPr>
            <w:r w:rsidRPr="001E6CAB">
              <w:rPr>
                <w:rFonts w:cs="Arial"/>
              </w:rPr>
              <w:t> </w:t>
            </w:r>
          </w:p>
        </w:tc>
        <w:tc>
          <w:tcPr>
            <w:tcW w:w="1073" w:type="dxa"/>
            <w:tcBorders>
              <w:top w:val="nil"/>
              <w:left w:val="nil"/>
              <w:bottom w:val="single" w:sz="4" w:space="0" w:color="auto"/>
              <w:right w:val="single" w:sz="8" w:space="0" w:color="auto"/>
            </w:tcBorders>
            <w:vAlign w:val="center"/>
          </w:tcPr>
          <w:p w14:paraId="4D2418F6" w14:textId="77777777" w:rsidR="00A53C1B" w:rsidRPr="001E6CAB" w:rsidRDefault="00A53C1B" w:rsidP="00D10009">
            <w:pPr>
              <w:spacing w:after="0"/>
              <w:jc w:val="center"/>
              <w:rPr>
                <w:rFonts w:cs="Arial"/>
              </w:rPr>
            </w:pPr>
            <w:r w:rsidRPr="001E6CAB">
              <w:rPr>
                <w:rFonts w:cs="Arial"/>
              </w:rPr>
              <w:t> </w:t>
            </w:r>
          </w:p>
        </w:tc>
      </w:tr>
      <w:tr w:rsidR="00A53C1B" w:rsidRPr="001E6CAB" w14:paraId="4FDC2FC0"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7F065746" w14:textId="77777777" w:rsidR="00A53C1B" w:rsidRPr="001E6CAB" w:rsidRDefault="00A53C1B" w:rsidP="00D10009">
            <w:pPr>
              <w:spacing w:after="0"/>
              <w:rPr>
                <w:rFonts w:cs="Arial"/>
              </w:rPr>
            </w:pPr>
            <w:r w:rsidRPr="001E6CAB">
              <w:rPr>
                <w:rFonts w:cs="Arial"/>
              </w:rPr>
              <w:t>1-Lamp Relamp/Reballast T8 to HPT8</w:t>
            </w:r>
          </w:p>
        </w:tc>
        <w:tc>
          <w:tcPr>
            <w:tcW w:w="986" w:type="dxa"/>
            <w:tcBorders>
              <w:top w:val="nil"/>
              <w:left w:val="nil"/>
              <w:bottom w:val="single" w:sz="4" w:space="0" w:color="auto"/>
              <w:right w:val="single" w:sz="4" w:space="0" w:color="auto"/>
            </w:tcBorders>
            <w:shd w:val="clear" w:color="auto" w:fill="auto"/>
            <w:vAlign w:val="center"/>
            <w:hideMark/>
          </w:tcPr>
          <w:p w14:paraId="314F06A7" w14:textId="77777777" w:rsidR="00A53C1B" w:rsidRPr="001E6CAB" w:rsidRDefault="00A53C1B" w:rsidP="00D10009">
            <w:pPr>
              <w:spacing w:after="0"/>
              <w:jc w:val="center"/>
              <w:rPr>
                <w:rFonts w:cs="Arial"/>
              </w:rPr>
            </w:pPr>
            <w:r w:rsidRPr="001E6CAB">
              <w:rPr>
                <w:rFonts w:cs="Arial"/>
              </w:rPr>
              <w:t>32</w:t>
            </w:r>
          </w:p>
        </w:tc>
        <w:tc>
          <w:tcPr>
            <w:tcW w:w="893" w:type="dxa"/>
            <w:tcBorders>
              <w:top w:val="nil"/>
              <w:left w:val="nil"/>
              <w:bottom w:val="single" w:sz="4" w:space="0" w:color="auto"/>
              <w:right w:val="single" w:sz="4" w:space="0" w:color="auto"/>
            </w:tcBorders>
            <w:shd w:val="clear" w:color="auto" w:fill="auto"/>
            <w:vAlign w:val="center"/>
            <w:hideMark/>
          </w:tcPr>
          <w:p w14:paraId="3FBEEFA3" w14:textId="77777777" w:rsidR="00A53C1B" w:rsidRPr="001E6CAB" w:rsidRDefault="00A53C1B" w:rsidP="00D10009">
            <w:pPr>
              <w:spacing w:after="0"/>
              <w:jc w:val="center"/>
              <w:rPr>
                <w:rFonts w:cs="Arial"/>
              </w:rPr>
            </w:pPr>
            <w:r w:rsidRPr="001E6CAB">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1AFC182F" w14:textId="77777777" w:rsidR="00A53C1B" w:rsidRPr="001E6CAB" w:rsidRDefault="00A53C1B" w:rsidP="00D10009">
            <w:pPr>
              <w:spacing w:after="0"/>
              <w:jc w:val="center"/>
              <w:rPr>
                <w:rFonts w:cs="Arial"/>
              </w:rPr>
            </w:pPr>
            <w:r w:rsidRPr="001E6CAB">
              <w:rPr>
                <w:rFonts w:cs="Arial"/>
              </w:rPr>
              <w:t>24.64</w:t>
            </w:r>
          </w:p>
        </w:tc>
        <w:tc>
          <w:tcPr>
            <w:tcW w:w="3399" w:type="dxa"/>
            <w:tcBorders>
              <w:top w:val="nil"/>
              <w:left w:val="nil"/>
              <w:bottom w:val="single" w:sz="4" w:space="0" w:color="auto"/>
              <w:right w:val="single" w:sz="4" w:space="0" w:color="auto"/>
            </w:tcBorders>
            <w:shd w:val="clear" w:color="auto" w:fill="auto"/>
            <w:vAlign w:val="center"/>
            <w:hideMark/>
          </w:tcPr>
          <w:p w14:paraId="54387FFD" w14:textId="77777777" w:rsidR="00A53C1B" w:rsidRPr="001E6CAB" w:rsidRDefault="00A53C1B" w:rsidP="00D10009">
            <w:pPr>
              <w:spacing w:after="0"/>
              <w:rPr>
                <w:rFonts w:cs="Arial"/>
              </w:rPr>
            </w:pPr>
            <w:r w:rsidRPr="001E6CAB">
              <w:rPr>
                <w:rFonts w:cs="Arial"/>
              </w:rPr>
              <w:t>1-Lamp F32T8 w/ Elec. Ballast</w:t>
            </w:r>
          </w:p>
        </w:tc>
        <w:tc>
          <w:tcPr>
            <w:tcW w:w="986" w:type="dxa"/>
            <w:tcBorders>
              <w:top w:val="nil"/>
              <w:left w:val="nil"/>
              <w:bottom w:val="single" w:sz="4" w:space="0" w:color="auto"/>
              <w:right w:val="single" w:sz="4" w:space="0" w:color="auto"/>
            </w:tcBorders>
            <w:shd w:val="clear" w:color="auto" w:fill="auto"/>
            <w:vAlign w:val="center"/>
            <w:hideMark/>
          </w:tcPr>
          <w:p w14:paraId="1693009A" w14:textId="77777777" w:rsidR="00A53C1B" w:rsidRPr="001E6CAB" w:rsidRDefault="00A53C1B" w:rsidP="00D10009">
            <w:pPr>
              <w:spacing w:after="0"/>
              <w:jc w:val="center"/>
              <w:rPr>
                <w:rFonts w:cs="Arial"/>
              </w:rPr>
            </w:pPr>
            <w:r w:rsidRPr="001E6CAB">
              <w:rPr>
                <w:rFonts w:cs="Arial"/>
              </w:rPr>
              <w:t>32</w:t>
            </w:r>
          </w:p>
        </w:tc>
        <w:tc>
          <w:tcPr>
            <w:tcW w:w="1169" w:type="dxa"/>
            <w:tcBorders>
              <w:top w:val="nil"/>
              <w:left w:val="nil"/>
              <w:bottom w:val="single" w:sz="4" w:space="0" w:color="auto"/>
              <w:right w:val="single" w:sz="4" w:space="0" w:color="auto"/>
            </w:tcBorders>
            <w:shd w:val="clear" w:color="auto" w:fill="auto"/>
            <w:vAlign w:val="center"/>
            <w:hideMark/>
          </w:tcPr>
          <w:p w14:paraId="208AD8CF" w14:textId="77777777" w:rsidR="00A53C1B" w:rsidRPr="001E6CAB" w:rsidRDefault="00A53C1B" w:rsidP="00D10009">
            <w:pPr>
              <w:spacing w:after="0"/>
              <w:jc w:val="center"/>
              <w:rPr>
                <w:rFonts w:cs="Arial"/>
              </w:rPr>
            </w:pPr>
            <w:r w:rsidRPr="001E6CAB">
              <w:rPr>
                <w:rFonts w:cs="Arial"/>
              </w:rPr>
              <w:t>28.16</w:t>
            </w:r>
          </w:p>
        </w:tc>
        <w:tc>
          <w:tcPr>
            <w:tcW w:w="1080" w:type="dxa"/>
            <w:tcBorders>
              <w:top w:val="nil"/>
              <w:left w:val="nil"/>
              <w:bottom w:val="single" w:sz="4" w:space="0" w:color="auto"/>
              <w:right w:val="single" w:sz="8" w:space="0" w:color="auto"/>
            </w:tcBorders>
            <w:shd w:val="clear" w:color="auto" w:fill="auto"/>
            <w:noWrap/>
            <w:vAlign w:val="center"/>
            <w:hideMark/>
          </w:tcPr>
          <w:p w14:paraId="09AC2DE8" w14:textId="77777777" w:rsidR="00A53C1B" w:rsidRPr="001E6CAB" w:rsidRDefault="00A53C1B" w:rsidP="00D10009">
            <w:pPr>
              <w:spacing w:after="0"/>
              <w:jc w:val="center"/>
              <w:rPr>
                <w:rFonts w:cs="Arial"/>
              </w:rPr>
            </w:pPr>
            <w:r w:rsidRPr="001E6CAB">
              <w:rPr>
                <w:rFonts w:cs="Arial"/>
              </w:rPr>
              <w:t>3.52</w:t>
            </w:r>
          </w:p>
        </w:tc>
        <w:tc>
          <w:tcPr>
            <w:tcW w:w="1073" w:type="dxa"/>
            <w:tcBorders>
              <w:top w:val="nil"/>
              <w:left w:val="nil"/>
              <w:bottom w:val="single" w:sz="4" w:space="0" w:color="auto"/>
              <w:right w:val="single" w:sz="8" w:space="0" w:color="auto"/>
            </w:tcBorders>
            <w:vAlign w:val="center"/>
          </w:tcPr>
          <w:p w14:paraId="2D69D34E" w14:textId="77777777" w:rsidR="00A53C1B" w:rsidRPr="001E6CAB" w:rsidRDefault="00A53C1B" w:rsidP="00D10009">
            <w:pPr>
              <w:spacing w:after="0"/>
              <w:jc w:val="center"/>
              <w:rPr>
                <w:rFonts w:cs="Arial"/>
              </w:rPr>
            </w:pPr>
            <w:r w:rsidRPr="001E6CAB">
              <w:rPr>
                <w:rFonts w:cs="Arial"/>
              </w:rPr>
              <w:t xml:space="preserve">$50 </w:t>
            </w:r>
          </w:p>
        </w:tc>
      </w:tr>
      <w:tr w:rsidR="00A53C1B" w:rsidRPr="001E6CAB" w14:paraId="13EAA28A"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4D20BF7A" w14:textId="77777777" w:rsidR="00A53C1B" w:rsidRPr="001E6CAB" w:rsidRDefault="00A53C1B" w:rsidP="00D10009">
            <w:pPr>
              <w:spacing w:after="0"/>
              <w:rPr>
                <w:rFonts w:cs="Arial"/>
              </w:rPr>
            </w:pPr>
            <w:r w:rsidRPr="001E6CAB">
              <w:rPr>
                <w:rFonts w:cs="Arial"/>
              </w:rPr>
              <w:t>2-Lamp Relamp/Reballast T8 to HPT8</w:t>
            </w:r>
          </w:p>
        </w:tc>
        <w:tc>
          <w:tcPr>
            <w:tcW w:w="986" w:type="dxa"/>
            <w:tcBorders>
              <w:top w:val="nil"/>
              <w:left w:val="nil"/>
              <w:bottom w:val="single" w:sz="4" w:space="0" w:color="auto"/>
              <w:right w:val="single" w:sz="4" w:space="0" w:color="auto"/>
            </w:tcBorders>
            <w:shd w:val="clear" w:color="auto" w:fill="auto"/>
            <w:vAlign w:val="center"/>
            <w:hideMark/>
          </w:tcPr>
          <w:p w14:paraId="7C5E8648" w14:textId="77777777" w:rsidR="00A53C1B" w:rsidRPr="001E6CAB" w:rsidRDefault="00A53C1B" w:rsidP="00D10009">
            <w:pPr>
              <w:spacing w:after="0"/>
              <w:jc w:val="center"/>
              <w:rPr>
                <w:rFonts w:cs="Arial"/>
              </w:rPr>
            </w:pPr>
            <w:r w:rsidRPr="001E6CAB">
              <w:rPr>
                <w:rFonts w:cs="Arial"/>
              </w:rPr>
              <w:t>64</w:t>
            </w:r>
          </w:p>
        </w:tc>
        <w:tc>
          <w:tcPr>
            <w:tcW w:w="893" w:type="dxa"/>
            <w:tcBorders>
              <w:top w:val="nil"/>
              <w:left w:val="nil"/>
              <w:bottom w:val="single" w:sz="4" w:space="0" w:color="auto"/>
              <w:right w:val="single" w:sz="4" w:space="0" w:color="auto"/>
            </w:tcBorders>
            <w:shd w:val="clear" w:color="auto" w:fill="auto"/>
            <w:vAlign w:val="center"/>
            <w:hideMark/>
          </w:tcPr>
          <w:p w14:paraId="515265A0" w14:textId="77777777" w:rsidR="00A53C1B" w:rsidRPr="001E6CAB" w:rsidRDefault="00A53C1B" w:rsidP="00D10009">
            <w:pPr>
              <w:spacing w:after="0"/>
              <w:jc w:val="center"/>
              <w:rPr>
                <w:rFonts w:cs="Arial"/>
              </w:rPr>
            </w:pPr>
            <w:r w:rsidRPr="001E6CAB">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61119380" w14:textId="77777777" w:rsidR="00A53C1B" w:rsidRPr="001E6CAB" w:rsidRDefault="00A53C1B" w:rsidP="00D10009">
            <w:pPr>
              <w:spacing w:after="0"/>
              <w:jc w:val="center"/>
              <w:rPr>
                <w:rFonts w:cs="Arial"/>
              </w:rPr>
            </w:pPr>
            <w:r w:rsidRPr="001E6CAB">
              <w:rPr>
                <w:rFonts w:cs="Arial"/>
              </w:rPr>
              <w:t>49.28</w:t>
            </w:r>
          </w:p>
        </w:tc>
        <w:tc>
          <w:tcPr>
            <w:tcW w:w="3399" w:type="dxa"/>
            <w:tcBorders>
              <w:top w:val="nil"/>
              <w:left w:val="nil"/>
              <w:bottom w:val="single" w:sz="4" w:space="0" w:color="auto"/>
              <w:right w:val="single" w:sz="4" w:space="0" w:color="auto"/>
            </w:tcBorders>
            <w:shd w:val="clear" w:color="auto" w:fill="auto"/>
            <w:vAlign w:val="center"/>
            <w:hideMark/>
          </w:tcPr>
          <w:p w14:paraId="7A54704F" w14:textId="77777777" w:rsidR="00A53C1B" w:rsidRPr="001E6CAB" w:rsidRDefault="00A53C1B" w:rsidP="00D10009">
            <w:pPr>
              <w:spacing w:after="0"/>
              <w:rPr>
                <w:rFonts w:cs="Arial"/>
              </w:rPr>
            </w:pPr>
            <w:r w:rsidRPr="001E6CAB">
              <w:rPr>
                <w:rFonts w:cs="Arial"/>
              </w:rPr>
              <w:t>2-Lamp F32T8 w/ Elec. Ballast</w:t>
            </w:r>
          </w:p>
        </w:tc>
        <w:tc>
          <w:tcPr>
            <w:tcW w:w="986" w:type="dxa"/>
            <w:tcBorders>
              <w:top w:val="nil"/>
              <w:left w:val="nil"/>
              <w:bottom w:val="single" w:sz="4" w:space="0" w:color="auto"/>
              <w:right w:val="single" w:sz="4" w:space="0" w:color="auto"/>
            </w:tcBorders>
            <w:shd w:val="clear" w:color="auto" w:fill="auto"/>
            <w:vAlign w:val="center"/>
            <w:hideMark/>
          </w:tcPr>
          <w:p w14:paraId="14658C99" w14:textId="77777777" w:rsidR="00A53C1B" w:rsidRPr="001E6CAB" w:rsidRDefault="00A53C1B" w:rsidP="00D10009">
            <w:pPr>
              <w:spacing w:after="0"/>
              <w:jc w:val="center"/>
              <w:rPr>
                <w:rFonts w:cs="Arial"/>
              </w:rPr>
            </w:pPr>
            <w:r w:rsidRPr="001E6CAB">
              <w:rPr>
                <w:rFonts w:cs="Arial"/>
              </w:rPr>
              <w:t>64</w:t>
            </w:r>
          </w:p>
        </w:tc>
        <w:tc>
          <w:tcPr>
            <w:tcW w:w="1169" w:type="dxa"/>
            <w:tcBorders>
              <w:top w:val="nil"/>
              <w:left w:val="nil"/>
              <w:bottom w:val="single" w:sz="4" w:space="0" w:color="auto"/>
              <w:right w:val="single" w:sz="4" w:space="0" w:color="auto"/>
            </w:tcBorders>
            <w:shd w:val="clear" w:color="auto" w:fill="auto"/>
            <w:vAlign w:val="center"/>
            <w:hideMark/>
          </w:tcPr>
          <w:p w14:paraId="16CF93D7" w14:textId="77777777" w:rsidR="00A53C1B" w:rsidRPr="001E6CAB" w:rsidRDefault="00A53C1B" w:rsidP="00D10009">
            <w:pPr>
              <w:spacing w:after="0"/>
              <w:jc w:val="center"/>
              <w:rPr>
                <w:rFonts w:cs="Arial"/>
              </w:rPr>
            </w:pPr>
            <w:r w:rsidRPr="001E6CAB">
              <w:rPr>
                <w:rFonts w:cs="Arial"/>
              </w:rPr>
              <w:t>56.32</w:t>
            </w:r>
          </w:p>
        </w:tc>
        <w:tc>
          <w:tcPr>
            <w:tcW w:w="1080" w:type="dxa"/>
            <w:tcBorders>
              <w:top w:val="nil"/>
              <w:left w:val="nil"/>
              <w:bottom w:val="single" w:sz="4" w:space="0" w:color="auto"/>
              <w:right w:val="single" w:sz="8" w:space="0" w:color="auto"/>
            </w:tcBorders>
            <w:shd w:val="clear" w:color="auto" w:fill="auto"/>
            <w:noWrap/>
            <w:vAlign w:val="center"/>
            <w:hideMark/>
          </w:tcPr>
          <w:p w14:paraId="346752CF" w14:textId="77777777" w:rsidR="00A53C1B" w:rsidRPr="001E6CAB" w:rsidRDefault="00A53C1B" w:rsidP="00D10009">
            <w:pPr>
              <w:spacing w:after="0"/>
              <w:jc w:val="center"/>
              <w:rPr>
                <w:rFonts w:cs="Arial"/>
              </w:rPr>
            </w:pPr>
            <w:r w:rsidRPr="001E6CAB">
              <w:rPr>
                <w:rFonts w:cs="Arial"/>
              </w:rPr>
              <w:t>7.04</w:t>
            </w:r>
          </w:p>
        </w:tc>
        <w:tc>
          <w:tcPr>
            <w:tcW w:w="1073" w:type="dxa"/>
            <w:tcBorders>
              <w:top w:val="nil"/>
              <w:left w:val="nil"/>
              <w:bottom w:val="single" w:sz="4" w:space="0" w:color="auto"/>
              <w:right w:val="single" w:sz="8" w:space="0" w:color="auto"/>
            </w:tcBorders>
            <w:vAlign w:val="center"/>
          </w:tcPr>
          <w:p w14:paraId="7AE08F69" w14:textId="77777777" w:rsidR="00A53C1B" w:rsidRPr="001E6CAB" w:rsidRDefault="00A53C1B" w:rsidP="00D10009">
            <w:pPr>
              <w:spacing w:after="0"/>
              <w:jc w:val="center"/>
              <w:rPr>
                <w:rFonts w:cs="Arial"/>
              </w:rPr>
            </w:pPr>
            <w:r w:rsidRPr="001E6CAB">
              <w:rPr>
                <w:rFonts w:cs="Arial"/>
              </w:rPr>
              <w:t xml:space="preserve">$55 </w:t>
            </w:r>
          </w:p>
        </w:tc>
      </w:tr>
      <w:tr w:rsidR="00A53C1B" w:rsidRPr="001E6CAB" w14:paraId="58E23D5D"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2B6A311F" w14:textId="77777777" w:rsidR="00A53C1B" w:rsidRPr="001E6CAB" w:rsidRDefault="00A53C1B" w:rsidP="00D10009">
            <w:pPr>
              <w:spacing w:after="0"/>
              <w:rPr>
                <w:rFonts w:cs="Arial"/>
              </w:rPr>
            </w:pPr>
            <w:r w:rsidRPr="001E6CAB">
              <w:rPr>
                <w:rFonts w:cs="Arial"/>
              </w:rPr>
              <w:t>3-Lamp Relamp/Reballast T8 to HPT8</w:t>
            </w:r>
          </w:p>
        </w:tc>
        <w:tc>
          <w:tcPr>
            <w:tcW w:w="986" w:type="dxa"/>
            <w:tcBorders>
              <w:top w:val="nil"/>
              <w:left w:val="nil"/>
              <w:bottom w:val="single" w:sz="4" w:space="0" w:color="auto"/>
              <w:right w:val="single" w:sz="4" w:space="0" w:color="auto"/>
            </w:tcBorders>
            <w:shd w:val="clear" w:color="auto" w:fill="auto"/>
            <w:vAlign w:val="center"/>
            <w:hideMark/>
          </w:tcPr>
          <w:p w14:paraId="23EB3374" w14:textId="77777777" w:rsidR="00A53C1B" w:rsidRPr="001E6CAB" w:rsidRDefault="00A53C1B" w:rsidP="00D10009">
            <w:pPr>
              <w:spacing w:after="0"/>
              <w:jc w:val="center"/>
              <w:rPr>
                <w:rFonts w:cs="Arial"/>
              </w:rPr>
            </w:pPr>
            <w:r w:rsidRPr="001E6CAB">
              <w:rPr>
                <w:rFonts w:cs="Arial"/>
              </w:rPr>
              <w:t>96</w:t>
            </w:r>
          </w:p>
        </w:tc>
        <w:tc>
          <w:tcPr>
            <w:tcW w:w="893" w:type="dxa"/>
            <w:tcBorders>
              <w:top w:val="nil"/>
              <w:left w:val="nil"/>
              <w:bottom w:val="single" w:sz="4" w:space="0" w:color="auto"/>
              <w:right w:val="single" w:sz="4" w:space="0" w:color="auto"/>
            </w:tcBorders>
            <w:shd w:val="clear" w:color="auto" w:fill="auto"/>
            <w:vAlign w:val="center"/>
            <w:hideMark/>
          </w:tcPr>
          <w:p w14:paraId="11219DAB" w14:textId="77777777" w:rsidR="00A53C1B" w:rsidRPr="001E6CAB" w:rsidRDefault="00A53C1B" w:rsidP="00D10009">
            <w:pPr>
              <w:spacing w:after="0"/>
              <w:jc w:val="center"/>
              <w:rPr>
                <w:rFonts w:cs="Arial"/>
              </w:rPr>
            </w:pPr>
            <w:r w:rsidRPr="001E6CAB">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51AA6942" w14:textId="77777777" w:rsidR="00A53C1B" w:rsidRPr="001E6CAB" w:rsidRDefault="00A53C1B" w:rsidP="00D10009">
            <w:pPr>
              <w:spacing w:after="0"/>
              <w:jc w:val="center"/>
              <w:rPr>
                <w:rFonts w:cs="Arial"/>
              </w:rPr>
            </w:pPr>
            <w:r w:rsidRPr="001E6CAB">
              <w:rPr>
                <w:rFonts w:cs="Arial"/>
              </w:rPr>
              <w:t>73.92</w:t>
            </w:r>
          </w:p>
        </w:tc>
        <w:tc>
          <w:tcPr>
            <w:tcW w:w="3399" w:type="dxa"/>
            <w:tcBorders>
              <w:top w:val="nil"/>
              <w:left w:val="nil"/>
              <w:bottom w:val="single" w:sz="4" w:space="0" w:color="auto"/>
              <w:right w:val="single" w:sz="4" w:space="0" w:color="auto"/>
            </w:tcBorders>
            <w:shd w:val="clear" w:color="auto" w:fill="auto"/>
            <w:vAlign w:val="center"/>
            <w:hideMark/>
          </w:tcPr>
          <w:p w14:paraId="1194F567" w14:textId="77777777" w:rsidR="00A53C1B" w:rsidRPr="001E6CAB" w:rsidRDefault="00A53C1B" w:rsidP="00D10009">
            <w:pPr>
              <w:spacing w:after="0"/>
              <w:rPr>
                <w:rFonts w:cs="Arial"/>
              </w:rPr>
            </w:pPr>
            <w:r w:rsidRPr="001E6CAB">
              <w:rPr>
                <w:rFonts w:cs="Arial"/>
              </w:rPr>
              <w:t>3-Lamp F32T8 w/ Elec. Ballast</w:t>
            </w:r>
          </w:p>
        </w:tc>
        <w:tc>
          <w:tcPr>
            <w:tcW w:w="986" w:type="dxa"/>
            <w:tcBorders>
              <w:top w:val="nil"/>
              <w:left w:val="nil"/>
              <w:bottom w:val="single" w:sz="4" w:space="0" w:color="auto"/>
              <w:right w:val="single" w:sz="4" w:space="0" w:color="auto"/>
            </w:tcBorders>
            <w:shd w:val="clear" w:color="auto" w:fill="auto"/>
            <w:vAlign w:val="center"/>
            <w:hideMark/>
          </w:tcPr>
          <w:p w14:paraId="1A971D87" w14:textId="77777777" w:rsidR="00A53C1B" w:rsidRPr="001E6CAB" w:rsidRDefault="00A53C1B" w:rsidP="00D10009">
            <w:pPr>
              <w:spacing w:after="0"/>
              <w:jc w:val="center"/>
              <w:rPr>
                <w:rFonts w:cs="Arial"/>
              </w:rPr>
            </w:pPr>
            <w:r w:rsidRPr="001E6CAB">
              <w:rPr>
                <w:rFonts w:cs="Arial"/>
              </w:rPr>
              <w:t>96</w:t>
            </w:r>
          </w:p>
        </w:tc>
        <w:tc>
          <w:tcPr>
            <w:tcW w:w="1169" w:type="dxa"/>
            <w:tcBorders>
              <w:top w:val="nil"/>
              <w:left w:val="nil"/>
              <w:bottom w:val="single" w:sz="4" w:space="0" w:color="auto"/>
              <w:right w:val="single" w:sz="4" w:space="0" w:color="auto"/>
            </w:tcBorders>
            <w:shd w:val="clear" w:color="auto" w:fill="auto"/>
            <w:vAlign w:val="center"/>
            <w:hideMark/>
          </w:tcPr>
          <w:p w14:paraId="325484DB" w14:textId="77777777" w:rsidR="00A53C1B" w:rsidRPr="001E6CAB" w:rsidRDefault="00A53C1B" w:rsidP="00D10009">
            <w:pPr>
              <w:spacing w:after="0"/>
              <w:jc w:val="center"/>
              <w:rPr>
                <w:rFonts w:cs="Arial"/>
              </w:rPr>
            </w:pPr>
            <w:r w:rsidRPr="001E6CAB">
              <w:rPr>
                <w:rFonts w:cs="Arial"/>
              </w:rPr>
              <w:t>84.48</w:t>
            </w:r>
          </w:p>
        </w:tc>
        <w:tc>
          <w:tcPr>
            <w:tcW w:w="1080" w:type="dxa"/>
            <w:tcBorders>
              <w:top w:val="nil"/>
              <w:left w:val="nil"/>
              <w:bottom w:val="single" w:sz="4" w:space="0" w:color="auto"/>
              <w:right w:val="single" w:sz="8" w:space="0" w:color="auto"/>
            </w:tcBorders>
            <w:shd w:val="clear" w:color="auto" w:fill="auto"/>
            <w:noWrap/>
            <w:vAlign w:val="center"/>
            <w:hideMark/>
          </w:tcPr>
          <w:p w14:paraId="6F79A3F7" w14:textId="77777777" w:rsidR="00A53C1B" w:rsidRPr="001E6CAB" w:rsidRDefault="00A53C1B" w:rsidP="00D10009">
            <w:pPr>
              <w:spacing w:after="0"/>
              <w:jc w:val="center"/>
              <w:rPr>
                <w:rFonts w:cs="Arial"/>
              </w:rPr>
            </w:pPr>
            <w:r w:rsidRPr="001E6CAB">
              <w:rPr>
                <w:rFonts w:cs="Arial"/>
              </w:rPr>
              <w:t>10.56</w:t>
            </w:r>
          </w:p>
        </w:tc>
        <w:tc>
          <w:tcPr>
            <w:tcW w:w="1073" w:type="dxa"/>
            <w:tcBorders>
              <w:top w:val="nil"/>
              <w:left w:val="nil"/>
              <w:bottom w:val="single" w:sz="4" w:space="0" w:color="auto"/>
              <w:right w:val="single" w:sz="8" w:space="0" w:color="auto"/>
            </w:tcBorders>
            <w:vAlign w:val="center"/>
          </w:tcPr>
          <w:p w14:paraId="289435D7" w14:textId="77777777" w:rsidR="00A53C1B" w:rsidRPr="001E6CAB" w:rsidRDefault="00A53C1B" w:rsidP="00D10009">
            <w:pPr>
              <w:spacing w:after="0"/>
              <w:jc w:val="center"/>
              <w:rPr>
                <w:rFonts w:cs="Arial"/>
              </w:rPr>
            </w:pPr>
            <w:r w:rsidRPr="001E6CAB">
              <w:rPr>
                <w:rFonts w:cs="Arial"/>
              </w:rPr>
              <w:t xml:space="preserve">$60 </w:t>
            </w:r>
          </w:p>
        </w:tc>
      </w:tr>
      <w:tr w:rsidR="00A53C1B" w:rsidRPr="001E6CAB" w14:paraId="152E9140"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7A5904D4" w14:textId="77777777" w:rsidR="00A53C1B" w:rsidRPr="001E6CAB" w:rsidRDefault="00A53C1B" w:rsidP="00D10009">
            <w:pPr>
              <w:spacing w:after="0"/>
              <w:rPr>
                <w:rFonts w:cs="Arial"/>
              </w:rPr>
            </w:pPr>
            <w:r w:rsidRPr="001E6CAB">
              <w:rPr>
                <w:rFonts w:cs="Arial"/>
              </w:rPr>
              <w:t>4-Lamp Relamp/Reballast T8 to HPT8</w:t>
            </w:r>
          </w:p>
        </w:tc>
        <w:tc>
          <w:tcPr>
            <w:tcW w:w="986" w:type="dxa"/>
            <w:tcBorders>
              <w:top w:val="nil"/>
              <w:left w:val="nil"/>
              <w:bottom w:val="single" w:sz="4" w:space="0" w:color="auto"/>
              <w:right w:val="single" w:sz="4" w:space="0" w:color="auto"/>
            </w:tcBorders>
            <w:shd w:val="clear" w:color="auto" w:fill="auto"/>
            <w:vAlign w:val="center"/>
            <w:hideMark/>
          </w:tcPr>
          <w:p w14:paraId="441B365F" w14:textId="77777777" w:rsidR="00A53C1B" w:rsidRPr="001E6CAB" w:rsidRDefault="00A53C1B" w:rsidP="00D10009">
            <w:pPr>
              <w:spacing w:after="0"/>
              <w:jc w:val="center"/>
              <w:rPr>
                <w:rFonts w:cs="Arial"/>
              </w:rPr>
            </w:pPr>
            <w:r w:rsidRPr="001E6CAB">
              <w:rPr>
                <w:rFonts w:cs="Arial"/>
              </w:rPr>
              <w:t>128</w:t>
            </w:r>
          </w:p>
        </w:tc>
        <w:tc>
          <w:tcPr>
            <w:tcW w:w="893" w:type="dxa"/>
            <w:tcBorders>
              <w:top w:val="nil"/>
              <w:left w:val="nil"/>
              <w:bottom w:val="single" w:sz="4" w:space="0" w:color="auto"/>
              <w:right w:val="single" w:sz="4" w:space="0" w:color="auto"/>
            </w:tcBorders>
            <w:shd w:val="clear" w:color="auto" w:fill="auto"/>
            <w:vAlign w:val="center"/>
            <w:hideMark/>
          </w:tcPr>
          <w:p w14:paraId="6301B001" w14:textId="77777777" w:rsidR="00A53C1B" w:rsidRPr="001E6CAB" w:rsidRDefault="00A53C1B" w:rsidP="00D10009">
            <w:pPr>
              <w:spacing w:after="0"/>
              <w:jc w:val="center"/>
              <w:rPr>
                <w:rFonts w:cs="Arial"/>
              </w:rPr>
            </w:pPr>
            <w:r w:rsidRPr="001E6CAB">
              <w:rPr>
                <w:rFonts w:cs="Arial"/>
              </w:rPr>
              <w:t>0.77</w:t>
            </w:r>
          </w:p>
        </w:tc>
        <w:tc>
          <w:tcPr>
            <w:tcW w:w="1230" w:type="dxa"/>
            <w:tcBorders>
              <w:top w:val="nil"/>
              <w:left w:val="nil"/>
              <w:bottom w:val="single" w:sz="4" w:space="0" w:color="auto"/>
              <w:right w:val="single" w:sz="4" w:space="0" w:color="auto"/>
            </w:tcBorders>
            <w:shd w:val="clear" w:color="auto" w:fill="auto"/>
            <w:noWrap/>
            <w:vAlign w:val="center"/>
            <w:hideMark/>
          </w:tcPr>
          <w:p w14:paraId="52C9F9DE" w14:textId="77777777" w:rsidR="00A53C1B" w:rsidRPr="001E6CAB" w:rsidRDefault="00A53C1B" w:rsidP="00D10009">
            <w:pPr>
              <w:spacing w:after="0"/>
              <w:jc w:val="center"/>
              <w:rPr>
                <w:rFonts w:cs="Arial"/>
              </w:rPr>
            </w:pPr>
            <w:r w:rsidRPr="001E6CAB">
              <w:rPr>
                <w:rFonts w:cs="Arial"/>
              </w:rPr>
              <w:t>98.56</w:t>
            </w:r>
          </w:p>
        </w:tc>
        <w:tc>
          <w:tcPr>
            <w:tcW w:w="3399" w:type="dxa"/>
            <w:tcBorders>
              <w:top w:val="nil"/>
              <w:left w:val="nil"/>
              <w:bottom w:val="single" w:sz="4" w:space="0" w:color="auto"/>
              <w:right w:val="single" w:sz="4" w:space="0" w:color="auto"/>
            </w:tcBorders>
            <w:shd w:val="clear" w:color="auto" w:fill="auto"/>
            <w:vAlign w:val="center"/>
            <w:hideMark/>
          </w:tcPr>
          <w:p w14:paraId="29839BE2" w14:textId="77777777" w:rsidR="00A53C1B" w:rsidRPr="001E6CAB" w:rsidRDefault="00A53C1B" w:rsidP="00D10009">
            <w:pPr>
              <w:spacing w:after="0"/>
              <w:rPr>
                <w:rFonts w:cs="Arial"/>
              </w:rPr>
            </w:pPr>
            <w:r w:rsidRPr="001E6CAB">
              <w:rPr>
                <w:rFonts w:cs="Arial"/>
              </w:rPr>
              <w:t>4-Lamp F32T8 w/ Elec. Ballast</w:t>
            </w:r>
          </w:p>
        </w:tc>
        <w:tc>
          <w:tcPr>
            <w:tcW w:w="986" w:type="dxa"/>
            <w:tcBorders>
              <w:top w:val="nil"/>
              <w:left w:val="nil"/>
              <w:bottom w:val="single" w:sz="4" w:space="0" w:color="auto"/>
              <w:right w:val="single" w:sz="4" w:space="0" w:color="auto"/>
            </w:tcBorders>
            <w:shd w:val="clear" w:color="auto" w:fill="auto"/>
            <w:vAlign w:val="center"/>
            <w:hideMark/>
          </w:tcPr>
          <w:p w14:paraId="38FFE599" w14:textId="77777777" w:rsidR="00A53C1B" w:rsidRPr="001E6CAB" w:rsidRDefault="00A53C1B" w:rsidP="00D10009">
            <w:pPr>
              <w:spacing w:after="0"/>
              <w:jc w:val="center"/>
              <w:rPr>
                <w:rFonts w:cs="Arial"/>
              </w:rPr>
            </w:pPr>
            <w:r w:rsidRPr="001E6CAB">
              <w:rPr>
                <w:rFonts w:cs="Arial"/>
              </w:rPr>
              <w:t>128</w:t>
            </w:r>
          </w:p>
        </w:tc>
        <w:tc>
          <w:tcPr>
            <w:tcW w:w="1169" w:type="dxa"/>
            <w:tcBorders>
              <w:top w:val="nil"/>
              <w:left w:val="nil"/>
              <w:bottom w:val="single" w:sz="4" w:space="0" w:color="auto"/>
              <w:right w:val="single" w:sz="4" w:space="0" w:color="auto"/>
            </w:tcBorders>
            <w:shd w:val="clear" w:color="auto" w:fill="auto"/>
            <w:vAlign w:val="center"/>
            <w:hideMark/>
          </w:tcPr>
          <w:p w14:paraId="4C17F6C6" w14:textId="77777777" w:rsidR="00A53C1B" w:rsidRPr="001E6CAB" w:rsidRDefault="00A53C1B" w:rsidP="00D10009">
            <w:pPr>
              <w:spacing w:after="0"/>
              <w:jc w:val="center"/>
              <w:rPr>
                <w:rFonts w:cs="Arial"/>
              </w:rPr>
            </w:pPr>
            <w:r w:rsidRPr="001E6CAB">
              <w:rPr>
                <w:rFonts w:cs="Arial"/>
              </w:rPr>
              <w:t>112.64</w:t>
            </w:r>
          </w:p>
        </w:tc>
        <w:tc>
          <w:tcPr>
            <w:tcW w:w="1080" w:type="dxa"/>
            <w:tcBorders>
              <w:top w:val="nil"/>
              <w:left w:val="nil"/>
              <w:bottom w:val="single" w:sz="4" w:space="0" w:color="auto"/>
              <w:right w:val="single" w:sz="8" w:space="0" w:color="auto"/>
            </w:tcBorders>
            <w:shd w:val="clear" w:color="auto" w:fill="auto"/>
            <w:noWrap/>
            <w:vAlign w:val="center"/>
            <w:hideMark/>
          </w:tcPr>
          <w:p w14:paraId="4E62DBC0" w14:textId="77777777" w:rsidR="00A53C1B" w:rsidRPr="001E6CAB" w:rsidRDefault="00A53C1B" w:rsidP="00D10009">
            <w:pPr>
              <w:spacing w:after="0"/>
              <w:jc w:val="center"/>
              <w:rPr>
                <w:rFonts w:cs="Arial"/>
              </w:rPr>
            </w:pPr>
            <w:r w:rsidRPr="001E6CAB">
              <w:rPr>
                <w:rFonts w:cs="Arial"/>
              </w:rPr>
              <w:t>14.08</w:t>
            </w:r>
          </w:p>
        </w:tc>
        <w:tc>
          <w:tcPr>
            <w:tcW w:w="1073" w:type="dxa"/>
            <w:tcBorders>
              <w:top w:val="nil"/>
              <w:left w:val="nil"/>
              <w:bottom w:val="single" w:sz="4" w:space="0" w:color="auto"/>
              <w:right w:val="single" w:sz="8" w:space="0" w:color="auto"/>
            </w:tcBorders>
            <w:vAlign w:val="center"/>
          </w:tcPr>
          <w:p w14:paraId="41953C14" w14:textId="77777777" w:rsidR="00A53C1B" w:rsidRPr="001E6CAB" w:rsidRDefault="00A53C1B" w:rsidP="00D10009">
            <w:pPr>
              <w:spacing w:after="0"/>
              <w:jc w:val="center"/>
              <w:rPr>
                <w:rFonts w:cs="Arial"/>
              </w:rPr>
            </w:pPr>
            <w:r w:rsidRPr="001E6CAB">
              <w:rPr>
                <w:rFonts w:cs="Arial"/>
              </w:rPr>
              <w:t xml:space="preserve">$65 </w:t>
            </w:r>
          </w:p>
        </w:tc>
      </w:tr>
      <w:tr w:rsidR="00A53C1B" w:rsidRPr="001E6CAB" w14:paraId="0F734171" w14:textId="77777777" w:rsidTr="000873F3">
        <w:trPr>
          <w:trHeight w:val="20"/>
        </w:trPr>
        <w:tc>
          <w:tcPr>
            <w:tcW w:w="3584" w:type="dxa"/>
            <w:tcBorders>
              <w:top w:val="nil"/>
              <w:left w:val="single" w:sz="8" w:space="0" w:color="auto"/>
              <w:bottom w:val="single" w:sz="4" w:space="0" w:color="auto"/>
              <w:right w:val="single" w:sz="4" w:space="0" w:color="auto"/>
            </w:tcBorders>
            <w:shd w:val="clear" w:color="auto" w:fill="auto"/>
            <w:vAlign w:val="center"/>
            <w:hideMark/>
          </w:tcPr>
          <w:p w14:paraId="368710C1" w14:textId="77777777" w:rsidR="00A53C1B" w:rsidRPr="001E6CAB" w:rsidRDefault="00A53C1B" w:rsidP="00D10009">
            <w:pPr>
              <w:spacing w:after="0"/>
              <w:rPr>
                <w:rFonts w:cs="Arial"/>
              </w:rPr>
            </w:pPr>
            <w:r w:rsidRPr="001E6CAB">
              <w:rPr>
                <w:rFonts w:cs="Arial"/>
              </w:rPr>
              <w:lastRenderedPageBreak/>
              <w:t> </w:t>
            </w:r>
          </w:p>
        </w:tc>
        <w:tc>
          <w:tcPr>
            <w:tcW w:w="986" w:type="dxa"/>
            <w:tcBorders>
              <w:top w:val="nil"/>
              <w:left w:val="nil"/>
              <w:bottom w:val="single" w:sz="4" w:space="0" w:color="auto"/>
              <w:right w:val="single" w:sz="4" w:space="0" w:color="auto"/>
            </w:tcBorders>
            <w:shd w:val="clear" w:color="auto" w:fill="auto"/>
            <w:vAlign w:val="center"/>
            <w:hideMark/>
          </w:tcPr>
          <w:p w14:paraId="769A810B" w14:textId="77777777" w:rsidR="00A53C1B" w:rsidRPr="001E6CAB" w:rsidRDefault="00A53C1B" w:rsidP="00D10009">
            <w:pPr>
              <w:spacing w:after="0"/>
              <w:jc w:val="center"/>
              <w:rPr>
                <w:rFonts w:cs="Arial"/>
              </w:rPr>
            </w:pPr>
          </w:p>
        </w:tc>
        <w:tc>
          <w:tcPr>
            <w:tcW w:w="893" w:type="dxa"/>
            <w:tcBorders>
              <w:top w:val="nil"/>
              <w:left w:val="nil"/>
              <w:bottom w:val="single" w:sz="4" w:space="0" w:color="auto"/>
              <w:right w:val="single" w:sz="4" w:space="0" w:color="auto"/>
            </w:tcBorders>
            <w:shd w:val="clear" w:color="auto" w:fill="auto"/>
            <w:vAlign w:val="center"/>
            <w:hideMark/>
          </w:tcPr>
          <w:p w14:paraId="20558766" w14:textId="77777777" w:rsidR="00A53C1B" w:rsidRPr="001E6CAB" w:rsidRDefault="00A53C1B" w:rsidP="00D10009">
            <w:pPr>
              <w:spacing w:after="0"/>
              <w:jc w:val="center"/>
              <w:rPr>
                <w:rFonts w:cs="Arial"/>
              </w:rPr>
            </w:pPr>
          </w:p>
        </w:tc>
        <w:tc>
          <w:tcPr>
            <w:tcW w:w="1230" w:type="dxa"/>
            <w:tcBorders>
              <w:top w:val="nil"/>
              <w:left w:val="nil"/>
              <w:bottom w:val="single" w:sz="4" w:space="0" w:color="auto"/>
              <w:right w:val="single" w:sz="4" w:space="0" w:color="auto"/>
            </w:tcBorders>
            <w:shd w:val="clear" w:color="auto" w:fill="auto"/>
            <w:noWrap/>
            <w:vAlign w:val="center"/>
            <w:hideMark/>
          </w:tcPr>
          <w:p w14:paraId="0C380609" w14:textId="77777777" w:rsidR="00A53C1B" w:rsidRPr="001E6CAB" w:rsidRDefault="00A53C1B" w:rsidP="00D10009">
            <w:pPr>
              <w:spacing w:after="0"/>
              <w:jc w:val="center"/>
              <w:rPr>
                <w:rFonts w:cs="Arial"/>
              </w:rPr>
            </w:pPr>
            <w:r w:rsidRPr="001E6CAB">
              <w:rPr>
                <w:rFonts w:cs="Arial"/>
              </w:rPr>
              <w:t> </w:t>
            </w:r>
          </w:p>
        </w:tc>
        <w:tc>
          <w:tcPr>
            <w:tcW w:w="3399" w:type="dxa"/>
            <w:tcBorders>
              <w:top w:val="nil"/>
              <w:left w:val="nil"/>
              <w:bottom w:val="single" w:sz="4" w:space="0" w:color="auto"/>
              <w:right w:val="single" w:sz="4" w:space="0" w:color="auto"/>
            </w:tcBorders>
            <w:shd w:val="clear" w:color="auto" w:fill="auto"/>
            <w:vAlign w:val="center"/>
            <w:hideMark/>
          </w:tcPr>
          <w:p w14:paraId="5C4C40AA" w14:textId="77777777" w:rsidR="00A53C1B" w:rsidRPr="001E6CAB" w:rsidRDefault="00A53C1B" w:rsidP="00D10009">
            <w:pPr>
              <w:spacing w:after="0"/>
              <w:rPr>
                <w:rFonts w:cs="Arial"/>
              </w:rPr>
            </w:pPr>
            <w:r w:rsidRPr="001E6CAB">
              <w:rPr>
                <w:rFonts w:cs="Arial"/>
              </w:rPr>
              <w:t> </w:t>
            </w:r>
          </w:p>
        </w:tc>
        <w:tc>
          <w:tcPr>
            <w:tcW w:w="986" w:type="dxa"/>
            <w:tcBorders>
              <w:top w:val="nil"/>
              <w:left w:val="nil"/>
              <w:bottom w:val="single" w:sz="4" w:space="0" w:color="auto"/>
              <w:right w:val="single" w:sz="4" w:space="0" w:color="auto"/>
            </w:tcBorders>
            <w:shd w:val="clear" w:color="auto" w:fill="auto"/>
            <w:vAlign w:val="center"/>
            <w:hideMark/>
          </w:tcPr>
          <w:p w14:paraId="745998D7" w14:textId="77777777" w:rsidR="00A53C1B" w:rsidRPr="001E6CAB" w:rsidRDefault="00A53C1B" w:rsidP="00D10009">
            <w:pPr>
              <w:spacing w:after="0"/>
              <w:jc w:val="center"/>
              <w:rPr>
                <w:rFonts w:cs="Arial"/>
              </w:rPr>
            </w:pPr>
          </w:p>
        </w:tc>
        <w:tc>
          <w:tcPr>
            <w:tcW w:w="1169" w:type="dxa"/>
            <w:tcBorders>
              <w:top w:val="nil"/>
              <w:left w:val="nil"/>
              <w:bottom w:val="single" w:sz="4" w:space="0" w:color="auto"/>
              <w:right w:val="single" w:sz="4" w:space="0" w:color="auto"/>
            </w:tcBorders>
            <w:shd w:val="clear" w:color="auto" w:fill="auto"/>
            <w:vAlign w:val="center"/>
            <w:hideMark/>
          </w:tcPr>
          <w:p w14:paraId="2C495D34" w14:textId="77777777" w:rsidR="00A53C1B" w:rsidRPr="001E6CAB" w:rsidRDefault="00A53C1B" w:rsidP="00D10009">
            <w:pPr>
              <w:spacing w:after="0"/>
              <w:jc w:val="center"/>
              <w:rPr>
                <w:rFonts w:cs="Arial"/>
              </w:rPr>
            </w:pPr>
          </w:p>
        </w:tc>
        <w:tc>
          <w:tcPr>
            <w:tcW w:w="1080" w:type="dxa"/>
            <w:tcBorders>
              <w:top w:val="nil"/>
              <w:left w:val="nil"/>
              <w:bottom w:val="single" w:sz="4" w:space="0" w:color="auto"/>
              <w:right w:val="single" w:sz="8" w:space="0" w:color="auto"/>
            </w:tcBorders>
            <w:shd w:val="clear" w:color="auto" w:fill="auto"/>
            <w:noWrap/>
            <w:vAlign w:val="center"/>
            <w:hideMark/>
          </w:tcPr>
          <w:p w14:paraId="1589595A" w14:textId="77777777" w:rsidR="00A53C1B" w:rsidRPr="001E6CAB" w:rsidRDefault="00A53C1B" w:rsidP="00D10009">
            <w:pPr>
              <w:spacing w:after="0"/>
              <w:jc w:val="center"/>
              <w:rPr>
                <w:rFonts w:cs="Arial"/>
              </w:rPr>
            </w:pPr>
            <w:r w:rsidRPr="001E6CAB">
              <w:rPr>
                <w:rFonts w:cs="Arial"/>
              </w:rPr>
              <w:t> </w:t>
            </w:r>
          </w:p>
        </w:tc>
        <w:tc>
          <w:tcPr>
            <w:tcW w:w="1073" w:type="dxa"/>
            <w:tcBorders>
              <w:top w:val="nil"/>
              <w:left w:val="nil"/>
              <w:bottom w:val="single" w:sz="4" w:space="0" w:color="auto"/>
              <w:right w:val="single" w:sz="8" w:space="0" w:color="auto"/>
            </w:tcBorders>
            <w:vAlign w:val="center"/>
          </w:tcPr>
          <w:p w14:paraId="513593C8" w14:textId="77777777" w:rsidR="00A53C1B" w:rsidRPr="001E6CAB" w:rsidRDefault="00A53C1B" w:rsidP="00D10009">
            <w:pPr>
              <w:spacing w:after="0"/>
              <w:jc w:val="center"/>
              <w:rPr>
                <w:rFonts w:cs="Arial"/>
              </w:rPr>
            </w:pPr>
            <w:r w:rsidRPr="001E6CAB">
              <w:rPr>
                <w:rFonts w:cs="Arial"/>
              </w:rPr>
              <w:t> </w:t>
            </w:r>
          </w:p>
        </w:tc>
      </w:tr>
      <w:tr w:rsidR="00A53C1B" w:rsidRPr="001E6CAB" w14:paraId="3A244794" w14:textId="77777777" w:rsidTr="000873F3">
        <w:trPr>
          <w:trHeight w:val="20"/>
        </w:trPr>
        <w:tc>
          <w:tcPr>
            <w:tcW w:w="3584" w:type="dxa"/>
            <w:tcBorders>
              <w:top w:val="nil"/>
              <w:left w:val="single" w:sz="8" w:space="0" w:color="auto"/>
              <w:bottom w:val="single" w:sz="8" w:space="0" w:color="auto"/>
              <w:right w:val="single" w:sz="4" w:space="0" w:color="auto"/>
            </w:tcBorders>
            <w:shd w:val="clear" w:color="auto" w:fill="auto"/>
            <w:vAlign w:val="center"/>
            <w:hideMark/>
          </w:tcPr>
          <w:p w14:paraId="53A24119" w14:textId="77777777" w:rsidR="00A53C1B" w:rsidRPr="001E6CAB" w:rsidRDefault="00A53C1B" w:rsidP="00D10009">
            <w:pPr>
              <w:spacing w:after="0"/>
              <w:rPr>
                <w:rFonts w:cs="Arial"/>
              </w:rPr>
            </w:pPr>
            <w:r w:rsidRPr="001E6CAB">
              <w:rPr>
                <w:rFonts w:cs="Arial"/>
              </w:rPr>
              <w:t>2-lamp High-Performance HPT8 Troffer or high efficiency retrofit troffer</w:t>
            </w:r>
          </w:p>
        </w:tc>
        <w:tc>
          <w:tcPr>
            <w:tcW w:w="986" w:type="dxa"/>
            <w:tcBorders>
              <w:top w:val="nil"/>
              <w:left w:val="nil"/>
              <w:bottom w:val="single" w:sz="8" w:space="0" w:color="auto"/>
              <w:right w:val="single" w:sz="4" w:space="0" w:color="auto"/>
            </w:tcBorders>
            <w:shd w:val="clear" w:color="auto" w:fill="auto"/>
            <w:vAlign w:val="center"/>
            <w:hideMark/>
          </w:tcPr>
          <w:p w14:paraId="12A84D01" w14:textId="77777777" w:rsidR="00A53C1B" w:rsidRPr="001E6CAB" w:rsidRDefault="00A53C1B" w:rsidP="00D10009">
            <w:pPr>
              <w:spacing w:after="0"/>
              <w:jc w:val="center"/>
              <w:rPr>
                <w:rFonts w:cs="Arial"/>
              </w:rPr>
            </w:pPr>
            <w:r w:rsidRPr="001E6CAB">
              <w:rPr>
                <w:rFonts w:cs="Arial"/>
              </w:rPr>
              <w:t>64</w:t>
            </w:r>
          </w:p>
        </w:tc>
        <w:tc>
          <w:tcPr>
            <w:tcW w:w="893" w:type="dxa"/>
            <w:tcBorders>
              <w:top w:val="nil"/>
              <w:left w:val="nil"/>
              <w:bottom w:val="single" w:sz="8" w:space="0" w:color="auto"/>
              <w:right w:val="single" w:sz="4" w:space="0" w:color="auto"/>
            </w:tcBorders>
            <w:shd w:val="clear" w:color="auto" w:fill="auto"/>
            <w:vAlign w:val="center"/>
            <w:hideMark/>
          </w:tcPr>
          <w:p w14:paraId="5D9EC893" w14:textId="77777777" w:rsidR="00A53C1B" w:rsidRPr="001E6CAB" w:rsidRDefault="00A53C1B" w:rsidP="00D10009">
            <w:pPr>
              <w:spacing w:after="0"/>
              <w:jc w:val="center"/>
              <w:rPr>
                <w:rFonts w:cs="Arial"/>
              </w:rPr>
            </w:pPr>
            <w:r w:rsidRPr="001E6CAB">
              <w:rPr>
                <w:rFonts w:cs="Arial"/>
              </w:rPr>
              <w:t>0.77</w:t>
            </w:r>
          </w:p>
        </w:tc>
        <w:tc>
          <w:tcPr>
            <w:tcW w:w="1230" w:type="dxa"/>
            <w:tcBorders>
              <w:top w:val="nil"/>
              <w:left w:val="nil"/>
              <w:bottom w:val="single" w:sz="8" w:space="0" w:color="auto"/>
              <w:right w:val="single" w:sz="4" w:space="0" w:color="auto"/>
            </w:tcBorders>
            <w:shd w:val="clear" w:color="auto" w:fill="auto"/>
            <w:noWrap/>
            <w:vAlign w:val="center"/>
            <w:hideMark/>
          </w:tcPr>
          <w:p w14:paraId="2F81857F" w14:textId="77777777" w:rsidR="00A53C1B" w:rsidRPr="001E6CAB" w:rsidRDefault="00A53C1B" w:rsidP="00D10009">
            <w:pPr>
              <w:spacing w:after="0"/>
              <w:jc w:val="center"/>
              <w:rPr>
                <w:rFonts w:cs="Arial"/>
              </w:rPr>
            </w:pPr>
            <w:r w:rsidRPr="001E6CAB">
              <w:rPr>
                <w:rFonts w:cs="Arial"/>
              </w:rPr>
              <w:t>49.28</w:t>
            </w:r>
          </w:p>
        </w:tc>
        <w:tc>
          <w:tcPr>
            <w:tcW w:w="3399" w:type="dxa"/>
            <w:tcBorders>
              <w:top w:val="nil"/>
              <w:left w:val="nil"/>
              <w:bottom w:val="single" w:sz="8" w:space="0" w:color="auto"/>
              <w:right w:val="single" w:sz="4" w:space="0" w:color="auto"/>
            </w:tcBorders>
            <w:shd w:val="clear" w:color="auto" w:fill="auto"/>
            <w:vAlign w:val="center"/>
            <w:hideMark/>
          </w:tcPr>
          <w:p w14:paraId="16EB27AA" w14:textId="77777777" w:rsidR="00A53C1B" w:rsidRPr="001E6CAB" w:rsidRDefault="00A53C1B" w:rsidP="00D10009">
            <w:pPr>
              <w:spacing w:after="0"/>
              <w:rPr>
                <w:rFonts w:cs="Arial"/>
              </w:rPr>
            </w:pPr>
            <w:r w:rsidRPr="001E6CAB">
              <w:rPr>
                <w:rFonts w:cs="Arial"/>
              </w:rPr>
              <w:t>3-Lamp F32T8 w/ Elec. Ballast</w:t>
            </w:r>
          </w:p>
        </w:tc>
        <w:tc>
          <w:tcPr>
            <w:tcW w:w="986" w:type="dxa"/>
            <w:tcBorders>
              <w:top w:val="nil"/>
              <w:left w:val="nil"/>
              <w:bottom w:val="single" w:sz="8" w:space="0" w:color="auto"/>
              <w:right w:val="single" w:sz="4" w:space="0" w:color="auto"/>
            </w:tcBorders>
            <w:shd w:val="clear" w:color="auto" w:fill="auto"/>
            <w:vAlign w:val="center"/>
            <w:hideMark/>
          </w:tcPr>
          <w:p w14:paraId="565D6605" w14:textId="77777777" w:rsidR="00A53C1B" w:rsidRPr="001E6CAB" w:rsidRDefault="00A53C1B" w:rsidP="00D10009">
            <w:pPr>
              <w:spacing w:after="0"/>
              <w:jc w:val="center"/>
              <w:rPr>
                <w:rFonts w:cs="Arial"/>
              </w:rPr>
            </w:pPr>
            <w:r w:rsidRPr="001E6CAB">
              <w:rPr>
                <w:rFonts w:cs="Arial"/>
              </w:rPr>
              <w:t>96</w:t>
            </w:r>
          </w:p>
        </w:tc>
        <w:tc>
          <w:tcPr>
            <w:tcW w:w="1169" w:type="dxa"/>
            <w:tcBorders>
              <w:top w:val="nil"/>
              <w:left w:val="nil"/>
              <w:bottom w:val="single" w:sz="8" w:space="0" w:color="auto"/>
              <w:right w:val="single" w:sz="4" w:space="0" w:color="auto"/>
            </w:tcBorders>
            <w:shd w:val="clear" w:color="auto" w:fill="auto"/>
            <w:vAlign w:val="center"/>
            <w:hideMark/>
          </w:tcPr>
          <w:p w14:paraId="581FAFAC" w14:textId="77777777" w:rsidR="00A53C1B" w:rsidRPr="001E6CAB" w:rsidRDefault="00A53C1B" w:rsidP="00D10009">
            <w:pPr>
              <w:spacing w:after="0"/>
              <w:jc w:val="center"/>
              <w:rPr>
                <w:rFonts w:cs="Arial"/>
              </w:rPr>
            </w:pPr>
            <w:r w:rsidRPr="001E6CAB">
              <w:rPr>
                <w:rFonts w:cs="Arial"/>
              </w:rPr>
              <w:t>84.48</w:t>
            </w:r>
          </w:p>
        </w:tc>
        <w:tc>
          <w:tcPr>
            <w:tcW w:w="1080" w:type="dxa"/>
            <w:tcBorders>
              <w:top w:val="nil"/>
              <w:left w:val="nil"/>
              <w:bottom w:val="single" w:sz="8" w:space="0" w:color="auto"/>
              <w:right w:val="single" w:sz="8" w:space="0" w:color="auto"/>
            </w:tcBorders>
            <w:shd w:val="clear" w:color="auto" w:fill="auto"/>
            <w:noWrap/>
            <w:vAlign w:val="center"/>
            <w:hideMark/>
          </w:tcPr>
          <w:p w14:paraId="52A33BDD" w14:textId="77777777" w:rsidR="00A53C1B" w:rsidRPr="001E6CAB" w:rsidRDefault="00A53C1B" w:rsidP="00D10009">
            <w:pPr>
              <w:spacing w:after="0"/>
              <w:jc w:val="center"/>
              <w:rPr>
                <w:rFonts w:cs="Arial"/>
              </w:rPr>
            </w:pPr>
            <w:r w:rsidRPr="001E6CAB">
              <w:rPr>
                <w:rFonts w:cs="Arial"/>
              </w:rPr>
              <w:t>35.20</w:t>
            </w:r>
          </w:p>
        </w:tc>
        <w:tc>
          <w:tcPr>
            <w:tcW w:w="1073" w:type="dxa"/>
            <w:tcBorders>
              <w:top w:val="nil"/>
              <w:left w:val="nil"/>
              <w:bottom w:val="single" w:sz="8" w:space="0" w:color="auto"/>
              <w:right w:val="single" w:sz="8" w:space="0" w:color="auto"/>
            </w:tcBorders>
            <w:vAlign w:val="center"/>
          </w:tcPr>
          <w:p w14:paraId="5B3C7A14" w14:textId="77777777" w:rsidR="00A53C1B" w:rsidRPr="001E6CAB" w:rsidRDefault="00A53C1B" w:rsidP="00D10009">
            <w:pPr>
              <w:spacing w:after="0"/>
              <w:jc w:val="center"/>
              <w:rPr>
                <w:rFonts w:cs="Arial"/>
              </w:rPr>
            </w:pPr>
            <w:r w:rsidRPr="001E6CAB">
              <w:rPr>
                <w:rFonts w:cs="Arial"/>
              </w:rPr>
              <w:t xml:space="preserve">$100 </w:t>
            </w:r>
          </w:p>
        </w:tc>
      </w:tr>
    </w:tbl>
    <w:p w14:paraId="1CDACB57" w14:textId="77777777" w:rsidR="00A53C1B" w:rsidRPr="00E52196" w:rsidRDefault="00A53C1B" w:rsidP="00A53C1B">
      <w:pPr>
        <w:jc w:val="left"/>
        <w:rPr>
          <w:noProof/>
        </w:rPr>
      </w:pPr>
    </w:p>
    <w:p w14:paraId="58384885" w14:textId="0639228E" w:rsidR="00A53C1B" w:rsidRPr="00E52196" w:rsidRDefault="00A53C1B" w:rsidP="00DD2BB0">
      <w:pPr>
        <w:jc w:val="left"/>
        <w:rPr>
          <w:noProof/>
        </w:rPr>
      </w:pPr>
      <w:r w:rsidRPr="00E52196">
        <w:t xml:space="preserve">Table developed using a constant ballast factor of </w:t>
      </w:r>
      <w:r>
        <w:t>0</w:t>
      </w:r>
      <w:r w:rsidRPr="00E52196">
        <w:t>.77</w:t>
      </w:r>
      <w:r>
        <w:t xml:space="preserve"> for troffers/linear HPT8 and 1.15 for HPT8 highbay, 1.0 for all MH/MHPS, and 0.95 for T12 and 0.88 for standard T8.</w:t>
      </w:r>
      <w:r w:rsidRPr="00E52196">
        <w:t xml:space="preserve">  Input wattages are an average of manufacturer inputs that account for ballast efficacy</w:t>
      </w:r>
      <w:r>
        <w:t>.</w:t>
      </w:r>
    </w:p>
    <w:tbl>
      <w:tblPr>
        <w:tblpPr w:leftFromText="180" w:rightFromText="180" w:vertAnchor="text" w:horzAnchor="margin" w:tblpXSpec="center" w:tblpY="613"/>
        <w:tblW w:w="14426" w:type="dxa"/>
        <w:tblLook w:val="04A0" w:firstRow="1" w:lastRow="0" w:firstColumn="1" w:lastColumn="0" w:noHBand="0" w:noVBand="1"/>
      </w:tblPr>
      <w:tblGrid>
        <w:gridCol w:w="2538"/>
        <w:gridCol w:w="1088"/>
        <w:gridCol w:w="1080"/>
        <w:gridCol w:w="1350"/>
        <w:gridCol w:w="2520"/>
        <w:gridCol w:w="1260"/>
        <w:gridCol w:w="1260"/>
        <w:gridCol w:w="1170"/>
        <w:gridCol w:w="1080"/>
        <w:gridCol w:w="1080"/>
      </w:tblGrid>
      <w:tr w:rsidR="00A53C1B" w:rsidRPr="006E51BC" w14:paraId="401279C6" w14:textId="77777777" w:rsidTr="00D10009">
        <w:trPr>
          <w:trHeight w:val="710"/>
        </w:trPr>
        <w:tc>
          <w:tcPr>
            <w:tcW w:w="2538" w:type="dxa"/>
            <w:tcBorders>
              <w:top w:val="single" w:sz="4" w:space="0" w:color="auto"/>
              <w:left w:val="single" w:sz="8" w:space="0" w:color="auto"/>
              <w:bottom w:val="single" w:sz="4" w:space="0" w:color="auto"/>
              <w:right w:val="single" w:sz="4" w:space="0" w:color="auto"/>
            </w:tcBorders>
            <w:shd w:val="clear" w:color="000000" w:fill="595959" w:themeFill="text1" w:themeFillTint="A6"/>
            <w:vAlign w:val="center"/>
            <w:hideMark/>
          </w:tcPr>
          <w:p w14:paraId="0243042A" w14:textId="77777777" w:rsidR="00A53C1B" w:rsidRPr="001C69E3" w:rsidRDefault="00A53C1B" w:rsidP="000873F3">
            <w:pPr>
              <w:spacing w:after="0"/>
              <w:jc w:val="center"/>
              <w:rPr>
                <w:rFonts w:cs="Arial"/>
                <w:b/>
                <w:color w:val="FFFFFF" w:themeColor="background1"/>
              </w:rPr>
            </w:pPr>
            <w:r w:rsidRPr="001C69E3">
              <w:rPr>
                <w:rFonts w:cs="Arial"/>
                <w:b/>
                <w:color w:val="FFFFFF" w:themeColor="background1"/>
              </w:rPr>
              <w:t>EE Measure Description</w:t>
            </w:r>
          </w:p>
        </w:tc>
        <w:tc>
          <w:tcPr>
            <w:tcW w:w="1088" w:type="dxa"/>
            <w:tcBorders>
              <w:top w:val="single" w:sz="4" w:space="0" w:color="auto"/>
              <w:left w:val="nil"/>
              <w:bottom w:val="single" w:sz="4" w:space="0" w:color="auto"/>
              <w:right w:val="single" w:sz="4" w:space="0" w:color="auto"/>
            </w:tcBorders>
            <w:shd w:val="clear" w:color="000000" w:fill="595959" w:themeFill="text1" w:themeFillTint="A6"/>
            <w:vAlign w:val="center"/>
            <w:hideMark/>
          </w:tcPr>
          <w:p w14:paraId="60037DAC" w14:textId="77777777" w:rsidR="00A53C1B" w:rsidRPr="001C69E3" w:rsidRDefault="00A53C1B" w:rsidP="000873F3">
            <w:pPr>
              <w:spacing w:after="0"/>
              <w:jc w:val="center"/>
              <w:rPr>
                <w:rFonts w:cs="Arial"/>
                <w:b/>
                <w:color w:val="FFFFFF" w:themeColor="background1"/>
              </w:rPr>
            </w:pPr>
            <w:r w:rsidRPr="001C69E3">
              <w:rPr>
                <w:rFonts w:cs="Arial"/>
                <w:b/>
                <w:color w:val="FFFFFF" w:themeColor="background1"/>
              </w:rPr>
              <w:t>Nominal Watts</w:t>
            </w:r>
          </w:p>
        </w:tc>
        <w:tc>
          <w:tcPr>
            <w:tcW w:w="1080" w:type="dxa"/>
            <w:tcBorders>
              <w:top w:val="single" w:sz="4" w:space="0" w:color="auto"/>
              <w:left w:val="nil"/>
              <w:bottom w:val="single" w:sz="4" w:space="0" w:color="auto"/>
              <w:right w:val="single" w:sz="4" w:space="0" w:color="auto"/>
            </w:tcBorders>
            <w:shd w:val="clear" w:color="000000" w:fill="595959" w:themeFill="text1" w:themeFillTint="A6"/>
            <w:vAlign w:val="center"/>
            <w:hideMark/>
          </w:tcPr>
          <w:p w14:paraId="00F91518" w14:textId="77777777" w:rsidR="00A53C1B" w:rsidRPr="001C69E3" w:rsidRDefault="00A53C1B" w:rsidP="000873F3">
            <w:pPr>
              <w:spacing w:after="0"/>
              <w:jc w:val="center"/>
              <w:rPr>
                <w:rFonts w:cs="Arial"/>
                <w:b/>
                <w:color w:val="FFFFFF" w:themeColor="background1"/>
              </w:rPr>
            </w:pPr>
            <w:r w:rsidRPr="001C69E3">
              <w:rPr>
                <w:rFonts w:cs="Arial"/>
                <w:b/>
                <w:color w:val="FFFFFF" w:themeColor="background1"/>
              </w:rPr>
              <w:t>Watts</w:t>
            </w:r>
            <w:r w:rsidRPr="001C69E3">
              <w:rPr>
                <w:rFonts w:cs="Arial"/>
                <w:b/>
                <w:color w:val="FFFFFF" w:themeColor="background1"/>
                <w:vertAlign w:val="subscript"/>
              </w:rPr>
              <w:t>EE</w:t>
            </w:r>
          </w:p>
        </w:tc>
        <w:tc>
          <w:tcPr>
            <w:tcW w:w="1350" w:type="dxa"/>
            <w:tcBorders>
              <w:top w:val="single" w:sz="4" w:space="0" w:color="auto"/>
              <w:left w:val="nil"/>
              <w:bottom w:val="single" w:sz="4" w:space="0" w:color="auto"/>
              <w:right w:val="single" w:sz="4" w:space="0" w:color="auto"/>
            </w:tcBorders>
            <w:shd w:val="clear" w:color="000000" w:fill="595959" w:themeFill="text1" w:themeFillTint="A6"/>
            <w:vAlign w:val="center"/>
            <w:hideMark/>
          </w:tcPr>
          <w:p w14:paraId="6EAAE985" w14:textId="77777777" w:rsidR="00A53C1B" w:rsidRPr="001C69E3" w:rsidRDefault="00A53C1B" w:rsidP="000873F3">
            <w:pPr>
              <w:spacing w:after="0"/>
              <w:jc w:val="center"/>
              <w:rPr>
                <w:rFonts w:cs="Arial"/>
                <w:b/>
                <w:color w:val="FFFFFF" w:themeColor="background1"/>
              </w:rPr>
            </w:pPr>
            <w:r w:rsidRPr="001C69E3">
              <w:rPr>
                <w:rFonts w:cs="Arial"/>
                <w:b/>
                <w:color w:val="FFFFFF" w:themeColor="background1"/>
              </w:rPr>
              <w:t>EE Lamp Cost</w:t>
            </w:r>
          </w:p>
        </w:tc>
        <w:tc>
          <w:tcPr>
            <w:tcW w:w="2520" w:type="dxa"/>
            <w:tcBorders>
              <w:top w:val="single" w:sz="4" w:space="0" w:color="auto"/>
              <w:left w:val="nil"/>
              <w:bottom w:val="single" w:sz="4" w:space="0" w:color="auto"/>
              <w:right w:val="single" w:sz="4" w:space="0" w:color="auto"/>
            </w:tcBorders>
            <w:shd w:val="clear" w:color="000000" w:fill="595959" w:themeFill="text1" w:themeFillTint="A6"/>
            <w:vAlign w:val="center"/>
            <w:hideMark/>
          </w:tcPr>
          <w:p w14:paraId="2DCD8F2D" w14:textId="77777777" w:rsidR="00A53C1B" w:rsidRPr="001C69E3" w:rsidRDefault="00A53C1B" w:rsidP="000873F3">
            <w:pPr>
              <w:spacing w:after="0"/>
              <w:jc w:val="center"/>
              <w:rPr>
                <w:rFonts w:cs="Arial"/>
                <w:b/>
                <w:color w:val="FFFFFF" w:themeColor="background1"/>
              </w:rPr>
            </w:pPr>
            <w:r w:rsidRPr="001C69E3">
              <w:rPr>
                <w:rFonts w:cs="Arial"/>
                <w:b/>
                <w:color w:val="FFFFFF" w:themeColor="background1"/>
              </w:rPr>
              <w:t>Baseline Description</w:t>
            </w:r>
          </w:p>
        </w:tc>
        <w:tc>
          <w:tcPr>
            <w:tcW w:w="1260" w:type="dxa"/>
            <w:tcBorders>
              <w:top w:val="single" w:sz="4" w:space="0" w:color="auto"/>
              <w:left w:val="nil"/>
              <w:bottom w:val="single" w:sz="4" w:space="0" w:color="auto"/>
              <w:right w:val="single" w:sz="4" w:space="0" w:color="auto"/>
            </w:tcBorders>
            <w:shd w:val="clear" w:color="000000" w:fill="595959" w:themeFill="text1" w:themeFillTint="A6"/>
            <w:vAlign w:val="center"/>
            <w:hideMark/>
          </w:tcPr>
          <w:p w14:paraId="41FA7A1A" w14:textId="77777777" w:rsidR="00A53C1B" w:rsidRPr="001C69E3" w:rsidRDefault="00A53C1B" w:rsidP="000873F3">
            <w:pPr>
              <w:spacing w:after="0"/>
              <w:jc w:val="center"/>
              <w:rPr>
                <w:rFonts w:cs="Arial"/>
                <w:b/>
                <w:color w:val="FFFFFF" w:themeColor="background1"/>
              </w:rPr>
            </w:pPr>
            <w:r w:rsidRPr="001C69E3">
              <w:rPr>
                <w:rFonts w:cs="Arial"/>
                <w:b/>
                <w:color w:val="FFFFFF" w:themeColor="background1"/>
              </w:rPr>
              <w:t>Base Lamp Cost</w:t>
            </w:r>
          </w:p>
        </w:tc>
        <w:tc>
          <w:tcPr>
            <w:tcW w:w="1260" w:type="dxa"/>
            <w:tcBorders>
              <w:top w:val="single" w:sz="4" w:space="0" w:color="auto"/>
              <w:left w:val="nil"/>
              <w:bottom w:val="single" w:sz="4" w:space="0" w:color="auto"/>
              <w:right w:val="single" w:sz="4" w:space="0" w:color="auto"/>
            </w:tcBorders>
            <w:shd w:val="clear" w:color="000000" w:fill="595959" w:themeFill="text1" w:themeFillTint="A6"/>
            <w:vAlign w:val="center"/>
            <w:hideMark/>
          </w:tcPr>
          <w:p w14:paraId="412B1F99" w14:textId="77777777" w:rsidR="00A53C1B" w:rsidRPr="001C69E3" w:rsidRDefault="00A53C1B" w:rsidP="000873F3">
            <w:pPr>
              <w:spacing w:after="0"/>
              <w:jc w:val="center"/>
              <w:rPr>
                <w:rFonts w:cs="Arial"/>
                <w:b/>
                <w:color w:val="FFFFFF" w:themeColor="background1"/>
              </w:rPr>
            </w:pPr>
            <w:r w:rsidRPr="001C69E3">
              <w:rPr>
                <w:rFonts w:cs="Arial"/>
                <w:b/>
                <w:color w:val="FFFFFF" w:themeColor="background1"/>
              </w:rPr>
              <w:t>Nominal Watts</w:t>
            </w:r>
          </w:p>
        </w:tc>
        <w:tc>
          <w:tcPr>
            <w:tcW w:w="1170" w:type="dxa"/>
            <w:tcBorders>
              <w:top w:val="single" w:sz="4" w:space="0" w:color="auto"/>
              <w:left w:val="nil"/>
              <w:bottom w:val="single" w:sz="4" w:space="0" w:color="auto"/>
              <w:right w:val="single" w:sz="4" w:space="0" w:color="auto"/>
            </w:tcBorders>
            <w:shd w:val="clear" w:color="000000" w:fill="595959" w:themeFill="text1" w:themeFillTint="A6"/>
            <w:vAlign w:val="center"/>
            <w:hideMark/>
          </w:tcPr>
          <w:p w14:paraId="2E67F67E" w14:textId="77777777" w:rsidR="00A53C1B" w:rsidRPr="001C69E3" w:rsidRDefault="00A53C1B" w:rsidP="000873F3">
            <w:pPr>
              <w:spacing w:after="0"/>
              <w:jc w:val="center"/>
              <w:rPr>
                <w:rFonts w:cs="Arial"/>
                <w:b/>
                <w:color w:val="FFFFFF" w:themeColor="background1"/>
              </w:rPr>
            </w:pPr>
            <w:r w:rsidRPr="001C69E3">
              <w:rPr>
                <w:rFonts w:cs="Arial"/>
                <w:b/>
                <w:color w:val="FFFFFF" w:themeColor="background1"/>
              </w:rPr>
              <w:t>Watts</w:t>
            </w:r>
            <w:r w:rsidRPr="001C69E3">
              <w:rPr>
                <w:rFonts w:cs="Arial"/>
                <w:b/>
                <w:color w:val="FFFFFF" w:themeColor="background1"/>
                <w:vertAlign w:val="subscript"/>
              </w:rPr>
              <w:t>BASE</w:t>
            </w:r>
          </w:p>
        </w:tc>
        <w:tc>
          <w:tcPr>
            <w:tcW w:w="1080" w:type="dxa"/>
            <w:tcBorders>
              <w:top w:val="single" w:sz="4" w:space="0" w:color="auto"/>
              <w:left w:val="nil"/>
              <w:bottom w:val="single" w:sz="4" w:space="0" w:color="auto"/>
              <w:right w:val="single" w:sz="4" w:space="0" w:color="auto"/>
            </w:tcBorders>
            <w:shd w:val="clear" w:color="000000" w:fill="595959" w:themeFill="text1" w:themeFillTint="A6"/>
            <w:vAlign w:val="center"/>
            <w:hideMark/>
          </w:tcPr>
          <w:p w14:paraId="6568054E" w14:textId="77777777" w:rsidR="00A53C1B" w:rsidRPr="001C69E3" w:rsidRDefault="00A53C1B" w:rsidP="000873F3">
            <w:pPr>
              <w:spacing w:after="0"/>
              <w:jc w:val="center"/>
              <w:rPr>
                <w:rFonts w:cs="Arial"/>
                <w:b/>
                <w:color w:val="FFFFFF" w:themeColor="background1"/>
              </w:rPr>
            </w:pPr>
            <w:r w:rsidRPr="001C69E3">
              <w:rPr>
                <w:rFonts w:cs="Arial"/>
                <w:b/>
                <w:color w:val="FFFFFF" w:themeColor="background1"/>
              </w:rPr>
              <w:t>Watts</w:t>
            </w:r>
            <w:r w:rsidRPr="001C69E3">
              <w:rPr>
                <w:rFonts w:cs="Arial"/>
                <w:b/>
                <w:color w:val="FFFFFF" w:themeColor="background1"/>
                <w:vertAlign w:val="subscript"/>
              </w:rPr>
              <w:t>SAVE</w:t>
            </w:r>
          </w:p>
        </w:tc>
        <w:tc>
          <w:tcPr>
            <w:tcW w:w="1080" w:type="dxa"/>
            <w:tcBorders>
              <w:top w:val="single" w:sz="4" w:space="0" w:color="auto"/>
              <w:left w:val="nil"/>
              <w:bottom w:val="single" w:sz="4" w:space="0" w:color="auto"/>
              <w:right w:val="single" w:sz="4" w:space="0" w:color="auto"/>
            </w:tcBorders>
            <w:shd w:val="clear" w:color="000000" w:fill="595959" w:themeFill="text1" w:themeFillTint="A6"/>
            <w:vAlign w:val="center"/>
          </w:tcPr>
          <w:p w14:paraId="62A070C1" w14:textId="77777777" w:rsidR="00A53C1B" w:rsidRPr="006E51BC" w:rsidRDefault="00A53C1B" w:rsidP="000873F3">
            <w:pPr>
              <w:spacing w:after="0"/>
              <w:jc w:val="center"/>
              <w:rPr>
                <w:rFonts w:cs="Arial"/>
                <w:b/>
                <w:color w:val="FFFFFF" w:themeColor="background1"/>
              </w:rPr>
            </w:pPr>
            <w:r w:rsidRPr="00C703D4">
              <w:rPr>
                <w:rFonts w:cs="Arial"/>
                <w:b/>
                <w:color w:val="FFFFFF" w:themeColor="background1"/>
              </w:rPr>
              <w:t>Measure Cost</w:t>
            </w:r>
          </w:p>
        </w:tc>
      </w:tr>
      <w:tr w:rsidR="00A53C1B" w:rsidRPr="009841C9" w14:paraId="4F361E37" w14:textId="77777777" w:rsidTr="00D10009">
        <w:trPr>
          <w:trHeight w:val="353"/>
        </w:trPr>
        <w:tc>
          <w:tcPr>
            <w:tcW w:w="2538" w:type="dxa"/>
            <w:tcBorders>
              <w:top w:val="nil"/>
              <w:left w:val="single" w:sz="8" w:space="0" w:color="auto"/>
              <w:bottom w:val="single" w:sz="4" w:space="0" w:color="auto"/>
              <w:right w:val="single" w:sz="4" w:space="0" w:color="auto"/>
            </w:tcBorders>
            <w:shd w:val="clear" w:color="000000" w:fill="FFFFFF"/>
            <w:noWrap/>
            <w:vAlign w:val="center"/>
            <w:hideMark/>
          </w:tcPr>
          <w:p w14:paraId="1FD67CB8" w14:textId="77777777" w:rsidR="00A53C1B" w:rsidRPr="001C69E3" w:rsidRDefault="00A53C1B" w:rsidP="000873F3">
            <w:pPr>
              <w:spacing w:after="0"/>
              <w:jc w:val="left"/>
              <w:rPr>
                <w:rFonts w:cs="Arial"/>
              </w:rPr>
            </w:pPr>
            <w:r w:rsidRPr="001C69E3">
              <w:rPr>
                <w:rFonts w:cs="Arial"/>
              </w:rPr>
              <w:t>RW T8 - F28T8 Lamp</w:t>
            </w:r>
          </w:p>
        </w:tc>
        <w:tc>
          <w:tcPr>
            <w:tcW w:w="1088" w:type="dxa"/>
            <w:tcBorders>
              <w:top w:val="nil"/>
              <w:left w:val="nil"/>
              <w:bottom w:val="single" w:sz="4" w:space="0" w:color="auto"/>
              <w:right w:val="single" w:sz="4" w:space="0" w:color="auto"/>
            </w:tcBorders>
            <w:shd w:val="clear" w:color="000000" w:fill="FFFFFF"/>
            <w:noWrap/>
            <w:vAlign w:val="center"/>
            <w:hideMark/>
          </w:tcPr>
          <w:p w14:paraId="027B65E1" w14:textId="77777777" w:rsidR="00A53C1B" w:rsidRPr="001C69E3" w:rsidRDefault="00A53C1B" w:rsidP="000873F3">
            <w:pPr>
              <w:spacing w:after="0"/>
              <w:jc w:val="center"/>
              <w:rPr>
                <w:rFonts w:cs="Arial"/>
              </w:rPr>
            </w:pPr>
            <w:r w:rsidRPr="001C69E3">
              <w:rPr>
                <w:rFonts w:cs="Arial"/>
              </w:rPr>
              <w:t>28</w:t>
            </w:r>
          </w:p>
        </w:tc>
        <w:tc>
          <w:tcPr>
            <w:tcW w:w="1080" w:type="dxa"/>
            <w:tcBorders>
              <w:top w:val="nil"/>
              <w:left w:val="nil"/>
              <w:bottom w:val="single" w:sz="4" w:space="0" w:color="auto"/>
              <w:right w:val="single" w:sz="4" w:space="0" w:color="auto"/>
            </w:tcBorders>
            <w:shd w:val="clear" w:color="000000" w:fill="FFFFFF"/>
            <w:noWrap/>
            <w:vAlign w:val="center"/>
            <w:hideMark/>
          </w:tcPr>
          <w:p w14:paraId="530023B5" w14:textId="77777777" w:rsidR="00A53C1B" w:rsidRPr="001C69E3" w:rsidRDefault="00A53C1B" w:rsidP="000873F3">
            <w:pPr>
              <w:spacing w:after="0"/>
              <w:jc w:val="center"/>
              <w:rPr>
                <w:rFonts w:cs="Arial"/>
              </w:rPr>
            </w:pPr>
            <w:r w:rsidRPr="001C69E3">
              <w:rPr>
                <w:rFonts w:cs="Arial"/>
              </w:rPr>
              <w:t>24.64</w:t>
            </w:r>
          </w:p>
        </w:tc>
        <w:tc>
          <w:tcPr>
            <w:tcW w:w="1350" w:type="dxa"/>
            <w:tcBorders>
              <w:top w:val="nil"/>
              <w:left w:val="nil"/>
              <w:bottom w:val="single" w:sz="4" w:space="0" w:color="auto"/>
              <w:right w:val="single" w:sz="4" w:space="0" w:color="auto"/>
            </w:tcBorders>
            <w:shd w:val="clear" w:color="000000" w:fill="FFFFFF"/>
            <w:noWrap/>
            <w:vAlign w:val="center"/>
            <w:hideMark/>
          </w:tcPr>
          <w:p w14:paraId="4766AEB9" w14:textId="77777777" w:rsidR="00A53C1B" w:rsidRPr="001C69E3" w:rsidRDefault="00A53C1B" w:rsidP="000873F3">
            <w:pPr>
              <w:spacing w:after="0"/>
              <w:jc w:val="center"/>
              <w:rPr>
                <w:rFonts w:cs="Arial"/>
              </w:rPr>
            </w:pPr>
            <w:r w:rsidRPr="001C69E3">
              <w:rPr>
                <w:rFonts w:cs="Arial"/>
              </w:rPr>
              <w:t>$4.50</w:t>
            </w:r>
          </w:p>
        </w:tc>
        <w:tc>
          <w:tcPr>
            <w:tcW w:w="2520" w:type="dxa"/>
            <w:tcBorders>
              <w:top w:val="nil"/>
              <w:left w:val="nil"/>
              <w:bottom w:val="single" w:sz="4" w:space="0" w:color="auto"/>
              <w:right w:val="single" w:sz="4" w:space="0" w:color="auto"/>
            </w:tcBorders>
            <w:shd w:val="clear" w:color="000000" w:fill="FFFFFF"/>
            <w:vAlign w:val="center"/>
            <w:hideMark/>
          </w:tcPr>
          <w:p w14:paraId="4949C320" w14:textId="77777777" w:rsidR="00A53C1B" w:rsidRPr="001C69E3" w:rsidRDefault="00A53C1B" w:rsidP="000873F3">
            <w:pPr>
              <w:spacing w:after="0"/>
              <w:jc w:val="left"/>
              <w:rPr>
                <w:rFonts w:cs="Arial"/>
              </w:rPr>
            </w:pPr>
            <w:r w:rsidRPr="001C69E3">
              <w:rPr>
                <w:rFonts w:cs="Arial"/>
              </w:rPr>
              <w:t>F32 T8 Standard Lamp</w:t>
            </w:r>
          </w:p>
        </w:tc>
        <w:tc>
          <w:tcPr>
            <w:tcW w:w="1260" w:type="dxa"/>
            <w:tcBorders>
              <w:top w:val="nil"/>
              <w:left w:val="nil"/>
              <w:bottom w:val="single" w:sz="4" w:space="0" w:color="auto"/>
              <w:right w:val="single" w:sz="4" w:space="0" w:color="auto"/>
            </w:tcBorders>
            <w:shd w:val="clear" w:color="000000" w:fill="FFFFFF"/>
            <w:noWrap/>
            <w:vAlign w:val="center"/>
            <w:hideMark/>
          </w:tcPr>
          <w:p w14:paraId="2DCF8D40" w14:textId="77777777" w:rsidR="00A53C1B" w:rsidRPr="001C69E3" w:rsidRDefault="00A53C1B" w:rsidP="000873F3">
            <w:pPr>
              <w:spacing w:after="0"/>
              <w:jc w:val="center"/>
              <w:rPr>
                <w:rFonts w:cs="Arial"/>
              </w:rPr>
            </w:pPr>
            <w:r w:rsidRPr="001C69E3">
              <w:rPr>
                <w:rFonts w:cs="Arial"/>
              </w:rPr>
              <w:t>$2.50</w:t>
            </w:r>
          </w:p>
        </w:tc>
        <w:tc>
          <w:tcPr>
            <w:tcW w:w="1260" w:type="dxa"/>
            <w:tcBorders>
              <w:top w:val="nil"/>
              <w:left w:val="nil"/>
              <w:bottom w:val="single" w:sz="4" w:space="0" w:color="auto"/>
              <w:right w:val="single" w:sz="4" w:space="0" w:color="auto"/>
            </w:tcBorders>
            <w:shd w:val="clear" w:color="000000" w:fill="FFFFFF"/>
            <w:noWrap/>
            <w:vAlign w:val="center"/>
            <w:hideMark/>
          </w:tcPr>
          <w:p w14:paraId="0E6A95F0" w14:textId="77777777" w:rsidR="00A53C1B" w:rsidRPr="001C69E3" w:rsidRDefault="00A53C1B" w:rsidP="000873F3">
            <w:pPr>
              <w:spacing w:after="0"/>
              <w:jc w:val="center"/>
              <w:rPr>
                <w:rFonts w:cs="Arial"/>
              </w:rPr>
            </w:pPr>
            <w:r w:rsidRPr="001C69E3">
              <w:rPr>
                <w:rFonts w:cs="Arial"/>
              </w:rPr>
              <w:t>32</w:t>
            </w:r>
          </w:p>
        </w:tc>
        <w:tc>
          <w:tcPr>
            <w:tcW w:w="1170" w:type="dxa"/>
            <w:tcBorders>
              <w:top w:val="nil"/>
              <w:left w:val="nil"/>
              <w:bottom w:val="single" w:sz="4" w:space="0" w:color="auto"/>
              <w:right w:val="single" w:sz="4" w:space="0" w:color="auto"/>
            </w:tcBorders>
            <w:shd w:val="clear" w:color="000000" w:fill="FFFFFF"/>
            <w:noWrap/>
            <w:vAlign w:val="center"/>
            <w:hideMark/>
          </w:tcPr>
          <w:p w14:paraId="2A06C8D1" w14:textId="77777777" w:rsidR="00A53C1B" w:rsidRPr="001C69E3" w:rsidRDefault="00A53C1B" w:rsidP="000873F3">
            <w:pPr>
              <w:spacing w:after="0"/>
              <w:jc w:val="center"/>
              <w:rPr>
                <w:rFonts w:cs="Arial"/>
              </w:rPr>
            </w:pPr>
            <w:r w:rsidRPr="001C69E3">
              <w:rPr>
                <w:rFonts w:cs="Arial"/>
              </w:rPr>
              <w:t>28.16</w:t>
            </w:r>
          </w:p>
        </w:tc>
        <w:tc>
          <w:tcPr>
            <w:tcW w:w="1080" w:type="dxa"/>
            <w:tcBorders>
              <w:top w:val="nil"/>
              <w:left w:val="nil"/>
              <w:bottom w:val="single" w:sz="4" w:space="0" w:color="auto"/>
              <w:right w:val="single" w:sz="4" w:space="0" w:color="auto"/>
            </w:tcBorders>
            <w:shd w:val="clear" w:color="000000" w:fill="FFFFFF"/>
            <w:noWrap/>
            <w:vAlign w:val="center"/>
            <w:hideMark/>
          </w:tcPr>
          <w:p w14:paraId="6152CF58" w14:textId="77777777" w:rsidR="00A53C1B" w:rsidRPr="001C69E3" w:rsidRDefault="00A53C1B" w:rsidP="000873F3">
            <w:pPr>
              <w:spacing w:after="0"/>
              <w:jc w:val="center"/>
              <w:rPr>
                <w:rFonts w:cs="Arial"/>
              </w:rPr>
            </w:pPr>
            <w:r w:rsidRPr="001C69E3">
              <w:rPr>
                <w:rFonts w:cs="Arial"/>
              </w:rPr>
              <w:t>3.52</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40E93F81" w14:textId="77777777" w:rsidR="00A53C1B" w:rsidRPr="006E51BC" w:rsidRDefault="00A53C1B" w:rsidP="000873F3">
            <w:pPr>
              <w:spacing w:after="0"/>
              <w:jc w:val="center"/>
              <w:rPr>
                <w:rFonts w:cs="Arial"/>
              </w:rPr>
            </w:pPr>
            <w:r w:rsidRPr="00C703D4">
              <w:rPr>
                <w:rFonts w:cs="Arial"/>
              </w:rPr>
              <w:t>$2.00</w:t>
            </w:r>
          </w:p>
        </w:tc>
      </w:tr>
      <w:tr w:rsidR="00A53C1B" w:rsidRPr="009841C9" w14:paraId="30324A5A" w14:textId="77777777" w:rsidTr="00D10009">
        <w:trPr>
          <w:trHeight w:val="245"/>
        </w:trPr>
        <w:tc>
          <w:tcPr>
            <w:tcW w:w="2538" w:type="dxa"/>
            <w:tcBorders>
              <w:top w:val="nil"/>
              <w:left w:val="single" w:sz="8" w:space="0" w:color="auto"/>
              <w:bottom w:val="single" w:sz="4" w:space="0" w:color="auto"/>
              <w:right w:val="single" w:sz="4" w:space="0" w:color="auto"/>
            </w:tcBorders>
            <w:shd w:val="clear" w:color="000000" w:fill="FFFFFF"/>
            <w:noWrap/>
            <w:vAlign w:val="center"/>
            <w:hideMark/>
          </w:tcPr>
          <w:p w14:paraId="6A320276" w14:textId="77777777" w:rsidR="00A53C1B" w:rsidRPr="001C69E3" w:rsidRDefault="00A53C1B" w:rsidP="000873F3">
            <w:pPr>
              <w:spacing w:after="0"/>
              <w:jc w:val="left"/>
              <w:rPr>
                <w:rFonts w:cs="Arial"/>
              </w:rPr>
            </w:pPr>
            <w:r w:rsidRPr="001C69E3">
              <w:rPr>
                <w:rFonts w:cs="Arial"/>
              </w:rPr>
              <w:t>RWT8 F2T8 Extra Life Lamp</w:t>
            </w:r>
          </w:p>
        </w:tc>
        <w:tc>
          <w:tcPr>
            <w:tcW w:w="1088" w:type="dxa"/>
            <w:tcBorders>
              <w:top w:val="nil"/>
              <w:left w:val="nil"/>
              <w:bottom w:val="single" w:sz="4" w:space="0" w:color="auto"/>
              <w:right w:val="single" w:sz="4" w:space="0" w:color="auto"/>
            </w:tcBorders>
            <w:shd w:val="clear" w:color="000000" w:fill="FFFFFF"/>
            <w:noWrap/>
            <w:vAlign w:val="center"/>
            <w:hideMark/>
          </w:tcPr>
          <w:p w14:paraId="1B956AF2" w14:textId="77777777" w:rsidR="00A53C1B" w:rsidRPr="001C69E3" w:rsidRDefault="00A53C1B" w:rsidP="000873F3">
            <w:pPr>
              <w:spacing w:after="0"/>
              <w:jc w:val="center"/>
              <w:rPr>
                <w:rFonts w:cs="Arial"/>
              </w:rPr>
            </w:pPr>
            <w:r w:rsidRPr="001C69E3">
              <w:rPr>
                <w:rFonts w:cs="Arial"/>
              </w:rPr>
              <w:t>28</w:t>
            </w:r>
          </w:p>
        </w:tc>
        <w:tc>
          <w:tcPr>
            <w:tcW w:w="1080" w:type="dxa"/>
            <w:tcBorders>
              <w:top w:val="nil"/>
              <w:left w:val="nil"/>
              <w:bottom w:val="single" w:sz="4" w:space="0" w:color="auto"/>
              <w:right w:val="single" w:sz="4" w:space="0" w:color="auto"/>
            </w:tcBorders>
            <w:shd w:val="clear" w:color="000000" w:fill="FFFFFF"/>
            <w:noWrap/>
            <w:vAlign w:val="center"/>
            <w:hideMark/>
          </w:tcPr>
          <w:p w14:paraId="4E3485FA" w14:textId="77777777" w:rsidR="00A53C1B" w:rsidRPr="001C69E3" w:rsidRDefault="00A53C1B" w:rsidP="000873F3">
            <w:pPr>
              <w:spacing w:after="0"/>
              <w:jc w:val="center"/>
              <w:rPr>
                <w:rFonts w:cs="Arial"/>
              </w:rPr>
            </w:pPr>
            <w:r w:rsidRPr="001C69E3">
              <w:rPr>
                <w:rFonts w:cs="Arial"/>
              </w:rPr>
              <w:t>24.64</w:t>
            </w:r>
          </w:p>
        </w:tc>
        <w:tc>
          <w:tcPr>
            <w:tcW w:w="1350" w:type="dxa"/>
            <w:tcBorders>
              <w:top w:val="nil"/>
              <w:left w:val="nil"/>
              <w:bottom w:val="single" w:sz="4" w:space="0" w:color="auto"/>
              <w:right w:val="single" w:sz="4" w:space="0" w:color="auto"/>
            </w:tcBorders>
            <w:shd w:val="clear" w:color="000000" w:fill="FFFFFF"/>
            <w:noWrap/>
            <w:vAlign w:val="center"/>
            <w:hideMark/>
          </w:tcPr>
          <w:p w14:paraId="5004AD46" w14:textId="77777777" w:rsidR="00A53C1B" w:rsidRPr="001C69E3" w:rsidRDefault="00A53C1B" w:rsidP="000873F3">
            <w:pPr>
              <w:spacing w:after="0"/>
              <w:jc w:val="center"/>
              <w:rPr>
                <w:rFonts w:cs="Arial"/>
              </w:rPr>
            </w:pPr>
            <w:r w:rsidRPr="001C69E3">
              <w:rPr>
                <w:rFonts w:cs="Arial"/>
              </w:rPr>
              <w:t>$4.50</w:t>
            </w:r>
          </w:p>
        </w:tc>
        <w:tc>
          <w:tcPr>
            <w:tcW w:w="2520" w:type="dxa"/>
            <w:tcBorders>
              <w:top w:val="nil"/>
              <w:left w:val="nil"/>
              <w:bottom w:val="single" w:sz="4" w:space="0" w:color="auto"/>
              <w:right w:val="single" w:sz="4" w:space="0" w:color="auto"/>
            </w:tcBorders>
            <w:shd w:val="clear" w:color="000000" w:fill="FFFFFF"/>
            <w:vAlign w:val="center"/>
            <w:hideMark/>
          </w:tcPr>
          <w:p w14:paraId="5E782E05" w14:textId="77777777" w:rsidR="00A53C1B" w:rsidRPr="001C69E3" w:rsidRDefault="00A53C1B" w:rsidP="000873F3">
            <w:pPr>
              <w:spacing w:after="0"/>
              <w:jc w:val="left"/>
              <w:rPr>
                <w:rFonts w:cs="Arial"/>
              </w:rPr>
            </w:pPr>
            <w:r w:rsidRPr="001C69E3">
              <w:rPr>
                <w:rFonts w:cs="Arial"/>
              </w:rPr>
              <w:t>F32 T8 Standard Lamp</w:t>
            </w:r>
          </w:p>
        </w:tc>
        <w:tc>
          <w:tcPr>
            <w:tcW w:w="1260" w:type="dxa"/>
            <w:tcBorders>
              <w:top w:val="nil"/>
              <w:left w:val="nil"/>
              <w:bottom w:val="single" w:sz="4" w:space="0" w:color="auto"/>
              <w:right w:val="single" w:sz="4" w:space="0" w:color="auto"/>
            </w:tcBorders>
            <w:shd w:val="clear" w:color="000000" w:fill="FFFFFF"/>
            <w:noWrap/>
            <w:vAlign w:val="center"/>
            <w:hideMark/>
          </w:tcPr>
          <w:p w14:paraId="438A5C9E" w14:textId="77777777" w:rsidR="00A53C1B" w:rsidRPr="001C69E3" w:rsidRDefault="00A53C1B" w:rsidP="000873F3">
            <w:pPr>
              <w:spacing w:after="0"/>
              <w:jc w:val="center"/>
              <w:rPr>
                <w:rFonts w:cs="Arial"/>
              </w:rPr>
            </w:pPr>
            <w:r w:rsidRPr="001C69E3">
              <w:rPr>
                <w:rFonts w:cs="Arial"/>
              </w:rPr>
              <w:t>$2.50</w:t>
            </w:r>
          </w:p>
        </w:tc>
        <w:tc>
          <w:tcPr>
            <w:tcW w:w="1260" w:type="dxa"/>
            <w:tcBorders>
              <w:top w:val="nil"/>
              <w:left w:val="nil"/>
              <w:bottom w:val="single" w:sz="4" w:space="0" w:color="auto"/>
              <w:right w:val="single" w:sz="4" w:space="0" w:color="auto"/>
            </w:tcBorders>
            <w:shd w:val="clear" w:color="000000" w:fill="FFFFFF"/>
            <w:noWrap/>
            <w:vAlign w:val="center"/>
            <w:hideMark/>
          </w:tcPr>
          <w:p w14:paraId="2E0FFB55" w14:textId="77777777" w:rsidR="00A53C1B" w:rsidRPr="001C69E3" w:rsidRDefault="00A53C1B" w:rsidP="000873F3">
            <w:pPr>
              <w:spacing w:after="0"/>
              <w:jc w:val="center"/>
              <w:rPr>
                <w:rFonts w:cs="Arial"/>
              </w:rPr>
            </w:pPr>
            <w:r w:rsidRPr="001C69E3">
              <w:rPr>
                <w:rFonts w:cs="Arial"/>
              </w:rPr>
              <w:t>32</w:t>
            </w:r>
          </w:p>
        </w:tc>
        <w:tc>
          <w:tcPr>
            <w:tcW w:w="1170" w:type="dxa"/>
            <w:tcBorders>
              <w:top w:val="nil"/>
              <w:left w:val="nil"/>
              <w:bottom w:val="single" w:sz="4" w:space="0" w:color="auto"/>
              <w:right w:val="single" w:sz="4" w:space="0" w:color="auto"/>
            </w:tcBorders>
            <w:shd w:val="clear" w:color="000000" w:fill="FFFFFF"/>
            <w:noWrap/>
            <w:vAlign w:val="center"/>
            <w:hideMark/>
          </w:tcPr>
          <w:p w14:paraId="3629AEDE" w14:textId="77777777" w:rsidR="00A53C1B" w:rsidRPr="001C69E3" w:rsidRDefault="00A53C1B" w:rsidP="000873F3">
            <w:pPr>
              <w:spacing w:after="0"/>
              <w:jc w:val="center"/>
              <w:rPr>
                <w:rFonts w:cs="Arial"/>
              </w:rPr>
            </w:pPr>
            <w:r w:rsidRPr="001C69E3">
              <w:rPr>
                <w:rFonts w:cs="Arial"/>
              </w:rPr>
              <w:t>28.16</w:t>
            </w:r>
          </w:p>
        </w:tc>
        <w:tc>
          <w:tcPr>
            <w:tcW w:w="1080" w:type="dxa"/>
            <w:tcBorders>
              <w:top w:val="nil"/>
              <w:left w:val="nil"/>
              <w:bottom w:val="single" w:sz="4" w:space="0" w:color="auto"/>
              <w:right w:val="single" w:sz="4" w:space="0" w:color="auto"/>
            </w:tcBorders>
            <w:shd w:val="clear" w:color="000000" w:fill="FFFFFF"/>
            <w:noWrap/>
            <w:vAlign w:val="center"/>
            <w:hideMark/>
          </w:tcPr>
          <w:p w14:paraId="78263CF5" w14:textId="77777777" w:rsidR="00A53C1B" w:rsidRPr="001C69E3" w:rsidRDefault="00A53C1B" w:rsidP="000873F3">
            <w:pPr>
              <w:spacing w:after="0"/>
              <w:jc w:val="center"/>
              <w:rPr>
                <w:rFonts w:cs="Arial"/>
              </w:rPr>
            </w:pPr>
            <w:r w:rsidRPr="001C69E3">
              <w:rPr>
                <w:rFonts w:cs="Arial"/>
              </w:rPr>
              <w:t>3.52</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6DFD79B0" w14:textId="77777777" w:rsidR="00A53C1B" w:rsidRPr="006E51BC" w:rsidRDefault="00A53C1B" w:rsidP="000873F3">
            <w:pPr>
              <w:spacing w:after="0"/>
              <w:jc w:val="center"/>
              <w:rPr>
                <w:rFonts w:cs="Arial"/>
              </w:rPr>
            </w:pPr>
            <w:r w:rsidRPr="00C703D4">
              <w:rPr>
                <w:rFonts w:cs="Arial"/>
              </w:rPr>
              <w:t>$2.00</w:t>
            </w:r>
          </w:p>
        </w:tc>
      </w:tr>
      <w:tr w:rsidR="00A53C1B" w:rsidRPr="009841C9" w14:paraId="035A28E1" w14:textId="77777777" w:rsidTr="00D10009">
        <w:trPr>
          <w:trHeight w:val="137"/>
        </w:trPr>
        <w:tc>
          <w:tcPr>
            <w:tcW w:w="2538" w:type="dxa"/>
            <w:tcBorders>
              <w:top w:val="nil"/>
              <w:left w:val="single" w:sz="8" w:space="0" w:color="auto"/>
              <w:bottom w:val="single" w:sz="4" w:space="0" w:color="auto"/>
              <w:right w:val="single" w:sz="4" w:space="0" w:color="auto"/>
            </w:tcBorders>
            <w:shd w:val="clear" w:color="000000" w:fill="FFFFFF"/>
            <w:noWrap/>
            <w:vAlign w:val="center"/>
            <w:hideMark/>
          </w:tcPr>
          <w:p w14:paraId="145B2A73" w14:textId="77777777" w:rsidR="00A53C1B" w:rsidRPr="001C69E3" w:rsidRDefault="00A53C1B" w:rsidP="000873F3">
            <w:pPr>
              <w:spacing w:after="0"/>
              <w:jc w:val="left"/>
              <w:rPr>
                <w:rFonts w:cs="Arial"/>
              </w:rPr>
            </w:pPr>
            <w:r w:rsidRPr="001C69E3">
              <w:rPr>
                <w:rFonts w:cs="Arial"/>
              </w:rPr>
              <w:t>RWT8 - F32/25W T8 Lamp</w:t>
            </w:r>
          </w:p>
        </w:tc>
        <w:tc>
          <w:tcPr>
            <w:tcW w:w="1088" w:type="dxa"/>
            <w:tcBorders>
              <w:top w:val="nil"/>
              <w:left w:val="nil"/>
              <w:bottom w:val="single" w:sz="4" w:space="0" w:color="auto"/>
              <w:right w:val="single" w:sz="4" w:space="0" w:color="auto"/>
            </w:tcBorders>
            <w:shd w:val="clear" w:color="000000" w:fill="FFFFFF"/>
            <w:noWrap/>
            <w:vAlign w:val="center"/>
            <w:hideMark/>
          </w:tcPr>
          <w:p w14:paraId="087849C2" w14:textId="77777777" w:rsidR="00A53C1B" w:rsidRPr="001C69E3" w:rsidRDefault="00A53C1B" w:rsidP="000873F3">
            <w:pPr>
              <w:spacing w:after="0"/>
              <w:jc w:val="center"/>
              <w:rPr>
                <w:rFonts w:cs="Arial"/>
              </w:rPr>
            </w:pPr>
            <w:r w:rsidRPr="001C69E3">
              <w:rPr>
                <w:rFonts w:cs="Arial"/>
              </w:rPr>
              <w:t>25</w:t>
            </w:r>
          </w:p>
        </w:tc>
        <w:tc>
          <w:tcPr>
            <w:tcW w:w="1080" w:type="dxa"/>
            <w:tcBorders>
              <w:top w:val="nil"/>
              <w:left w:val="nil"/>
              <w:bottom w:val="single" w:sz="4" w:space="0" w:color="auto"/>
              <w:right w:val="single" w:sz="4" w:space="0" w:color="auto"/>
            </w:tcBorders>
            <w:shd w:val="clear" w:color="000000" w:fill="FFFFFF"/>
            <w:noWrap/>
            <w:vAlign w:val="center"/>
            <w:hideMark/>
          </w:tcPr>
          <w:p w14:paraId="09B25200" w14:textId="77777777" w:rsidR="00A53C1B" w:rsidRPr="001C69E3" w:rsidRDefault="00A53C1B" w:rsidP="000873F3">
            <w:pPr>
              <w:spacing w:after="0"/>
              <w:jc w:val="center"/>
              <w:rPr>
                <w:rFonts w:cs="Arial"/>
              </w:rPr>
            </w:pPr>
            <w:r w:rsidRPr="001C69E3">
              <w:rPr>
                <w:rFonts w:cs="Arial"/>
              </w:rPr>
              <w:t>22.00</w:t>
            </w:r>
          </w:p>
        </w:tc>
        <w:tc>
          <w:tcPr>
            <w:tcW w:w="1350" w:type="dxa"/>
            <w:tcBorders>
              <w:top w:val="nil"/>
              <w:left w:val="nil"/>
              <w:bottom w:val="single" w:sz="4" w:space="0" w:color="auto"/>
              <w:right w:val="single" w:sz="4" w:space="0" w:color="auto"/>
            </w:tcBorders>
            <w:shd w:val="clear" w:color="000000" w:fill="FFFFFF"/>
            <w:noWrap/>
            <w:vAlign w:val="center"/>
            <w:hideMark/>
          </w:tcPr>
          <w:p w14:paraId="19007829" w14:textId="77777777" w:rsidR="00A53C1B" w:rsidRPr="001C69E3" w:rsidRDefault="00A53C1B" w:rsidP="000873F3">
            <w:pPr>
              <w:spacing w:after="0"/>
              <w:jc w:val="center"/>
              <w:rPr>
                <w:rFonts w:cs="Arial"/>
              </w:rPr>
            </w:pPr>
            <w:r w:rsidRPr="001C69E3">
              <w:rPr>
                <w:rFonts w:cs="Arial"/>
              </w:rPr>
              <w:t>$4.50</w:t>
            </w:r>
          </w:p>
        </w:tc>
        <w:tc>
          <w:tcPr>
            <w:tcW w:w="2520" w:type="dxa"/>
            <w:tcBorders>
              <w:top w:val="nil"/>
              <w:left w:val="nil"/>
              <w:bottom w:val="single" w:sz="4" w:space="0" w:color="auto"/>
              <w:right w:val="single" w:sz="4" w:space="0" w:color="auto"/>
            </w:tcBorders>
            <w:shd w:val="clear" w:color="000000" w:fill="FFFFFF"/>
            <w:vAlign w:val="center"/>
            <w:hideMark/>
          </w:tcPr>
          <w:p w14:paraId="420E6C2D" w14:textId="77777777" w:rsidR="00A53C1B" w:rsidRPr="001C69E3" w:rsidRDefault="00A53C1B" w:rsidP="000873F3">
            <w:pPr>
              <w:spacing w:after="0"/>
              <w:jc w:val="left"/>
              <w:rPr>
                <w:rFonts w:cs="Arial"/>
              </w:rPr>
            </w:pPr>
            <w:r w:rsidRPr="001C69E3">
              <w:rPr>
                <w:rFonts w:cs="Arial"/>
              </w:rPr>
              <w:t>F32 T8 Standard Lamp</w:t>
            </w:r>
          </w:p>
        </w:tc>
        <w:tc>
          <w:tcPr>
            <w:tcW w:w="1260" w:type="dxa"/>
            <w:tcBorders>
              <w:top w:val="nil"/>
              <w:left w:val="nil"/>
              <w:bottom w:val="single" w:sz="4" w:space="0" w:color="auto"/>
              <w:right w:val="single" w:sz="4" w:space="0" w:color="auto"/>
            </w:tcBorders>
            <w:shd w:val="clear" w:color="000000" w:fill="FFFFFF"/>
            <w:noWrap/>
            <w:vAlign w:val="center"/>
            <w:hideMark/>
          </w:tcPr>
          <w:p w14:paraId="3E58C56D" w14:textId="77777777" w:rsidR="00A53C1B" w:rsidRPr="001C69E3" w:rsidRDefault="00A53C1B" w:rsidP="000873F3">
            <w:pPr>
              <w:spacing w:after="0"/>
              <w:jc w:val="center"/>
              <w:rPr>
                <w:rFonts w:cs="Arial"/>
              </w:rPr>
            </w:pPr>
            <w:r w:rsidRPr="001C69E3">
              <w:rPr>
                <w:rFonts w:cs="Arial"/>
              </w:rPr>
              <w:t>$2.50</w:t>
            </w:r>
          </w:p>
        </w:tc>
        <w:tc>
          <w:tcPr>
            <w:tcW w:w="1260" w:type="dxa"/>
            <w:tcBorders>
              <w:top w:val="nil"/>
              <w:left w:val="nil"/>
              <w:bottom w:val="single" w:sz="4" w:space="0" w:color="auto"/>
              <w:right w:val="single" w:sz="4" w:space="0" w:color="auto"/>
            </w:tcBorders>
            <w:shd w:val="clear" w:color="000000" w:fill="FFFFFF"/>
            <w:noWrap/>
            <w:vAlign w:val="center"/>
            <w:hideMark/>
          </w:tcPr>
          <w:p w14:paraId="6E9AC096" w14:textId="77777777" w:rsidR="00A53C1B" w:rsidRPr="001C69E3" w:rsidRDefault="00A53C1B" w:rsidP="000873F3">
            <w:pPr>
              <w:spacing w:after="0"/>
              <w:jc w:val="center"/>
              <w:rPr>
                <w:rFonts w:cs="Arial"/>
              </w:rPr>
            </w:pPr>
            <w:r w:rsidRPr="001C69E3">
              <w:rPr>
                <w:rFonts w:cs="Arial"/>
              </w:rPr>
              <w:t>32</w:t>
            </w:r>
          </w:p>
        </w:tc>
        <w:tc>
          <w:tcPr>
            <w:tcW w:w="1170" w:type="dxa"/>
            <w:tcBorders>
              <w:top w:val="nil"/>
              <w:left w:val="nil"/>
              <w:bottom w:val="single" w:sz="4" w:space="0" w:color="auto"/>
              <w:right w:val="single" w:sz="4" w:space="0" w:color="auto"/>
            </w:tcBorders>
            <w:shd w:val="clear" w:color="000000" w:fill="FFFFFF"/>
            <w:noWrap/>
            <w:vAlign w:val="center"/>
            <w:hideMark/>
          </w:tcPr>
          <w:p w14:paraId="41DB1A1A" w14:textId="77777777" w:rsidR="00A53C1B" w:rsidRPr="001C69E3" w:rsidRDefault="00A53C1B" w:rsidP="000873F3">
            <w:pPr>
              <w:spacing w:after="0"/>
              <w:jc w:val="center"/>
              <w:rPr>
                <w:rFonts w:cs="Arial"/>
              </w:rPr>
            </w:pPr>
            <w:r w:rsidRPr="001C69E3">
              <w:rPr>
                <w:rFonts w:cs="Arial"/>
              </w:rPr>
              <w:t>28.16</w:t>
            </w:r>
          </w:p>
        </w:tc>
        <w:tc>
          <w:tcPr>
            <w:tcW w:w="1080" w:type="dxa"/>
            <w:tcBorders>
              <w:top w:val="nil"/>
              <w:left w:val="nil"/>
              <w:bottom w:val="single" w:sz="4" w:space="0" w:color="auto"/>
              <w:right w:val="single" w:sz="4" w:space="0" w:color="auto"/>
            </w:tcBorders>
            <w:shd w:val="clear" w:color="000000" w:fill="FFFFFF"/>
            <w:noWrap/>
            <w:vAlign w:val="center"/>
            <w:hideMark/>
          </w:tcPr>
          <w:p w14:paraId="0D852899" w14:textId="77777777" w:rsidR="00A53C1B" w:rsidRPr="001C69E3" w:rsidRDefault="00A53C1B" w:rsidP="000873F3">
            <w:pPr>
              <w:spacing w:after="0"/>
              <w:jc w:val="center"/>
              <w:rPr>
                <w:rFonts w:cs="Arial"/>
              </w:rPr>
            </w:pPr>
            <w:r w:rsidRPr="001C69E3">
              <w:rPr>
                <w:rFonts w:cs="Arial"/>
              </w:rPr>
              <w:t>6.16</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48731E31" w14:textId="77777777" w:rsidR="00A53C1B" w:rsidRPr="006E51BC" w:rsidRDefault="00A53C1B" w:rsidP="000873F3">
            <w:pPr>
              <w:spacing w:after="0"/>
              <w:jc w:val="center"/>
              <w:rPr>
                <w:rFonts w:cs="Arial"/>
              </w:rPr>
            </w:pPr>
            <w:r w:rsidRPr="00C703D4">
              <w:rPr>
                <w:rFonts w:cs="Arial"/>
              </w:rPr>
              <w:t>$2.00</w:t>
            </w:r>
          </w:p>
        </w:tc>
      </w:tr>
      <w:tr w:rsidR="00A53C1B" w:rsidRPr="009841C9" w14:paraId="3BF4792E" w14:textId="77777777" w:rsidTr="00D10009">
        <w:trPr>
          <w:trHeight w:val="308"/>
        </w:trPr>
        <w:tc>
          <w:tcPr>
            <w:tcW w:w="2538" w:type="dxa"/>
            <w:tcBorders>
              <w:top w:val="nil"/>
              <w:left w:val="single" w:sz="8" w:space="0" w:color="auto"/>
              <w:bottom w:val="single" w:sz="4" w:space="0" w:color="auto"/>
              <w:right w:val="single" w:sz="4" w:space="0" w:color="auto"/>
            </w:tcBorders>
            <w:shd w:val="clear" w:color="000000" w:fill="FFFFFF"/>
            <w:noWrap/>
            <w:vAlign w:val="center"/>
            <w:hideMark/>
          </w:tcPr>
          <w:p w14:paraId="34DEE282" w14:textId="77777777" w:rsidR="00A53C1B" w:rsidRPr="001C69E3" w:rsidRDefault="00A53C1B" w:rsidP="000873F3">
            <w:pPr>
              <w:spacing w:after="0"/>
              <w:jc w:val="left"/>
              <w:rPr>
                <w:rFonts w:cs="Arial"/>
              </w:rPr>
            </w:pPr>
            <w:r w:rsidRPr="001C69E3">
              <w:rPr>
                <w:rFonts w:cs="Arial"/>
              </w:rPr>
              <w:t>RWT8 - F32/25W T8 Lamp Extra Life</w:t>
            </w:r>
          </w:p>
        </w:tc>
        <w:tc>
          <w:tcPr>
            <w:tcW w:w="1088" w:type="dxa"/>
            <w:tcBorders>
              <w:top w:val="nil"/>
              <w:left w:val="nil"/>
              <w:bottom w:val="single" w:sz="4" w:space="0" w:color="auto"/>
              <w:right w:val="single" w:sz="4" w:space="0" w:color="auto"/>
            </w:tcBorders>
            <w:shd w:val="clear" w:color="000000" w:fill="FFFFFF"/>
            <w:noWrap/>
            <w:vAlign w:val="center"/>
            <w:hideMark/>
          </w:tcPr>
          <w:p w14:paraId="65A4537D" w14:textId="77777777" w:rsidR="00A53C1B" w:rsidRPr="001C69E3" w:rsidRDefault="00A53C1B" w:rsidP="000873F3">
            <w:pPr>
              <w:spacing w:after="0"/>
              <w:jc w:val="center"/>
              <w:rPr>
                <w:rFonts w:cs="Arial"/>
              </w:rPr>
            </w:pPr>
            <w:r w:rsidRPr="001C69E3">
              <w:rPr>
                <w:rFonts w:cs="Arial"/>
              </w:rPr>
              <w:t>25</w:t>
            </w:r>
          </w:p>
        </w:tc>
        <w:tc>
          <w:tcPr>
            <w:tcW w:w="1080" w:type="dxa"/>
            <w:tcBorders>
              <w:top w:val="nil"/>
              <w:left w:val="nil"/>
              <w:bottom w:val="single" w:sz="4" w:space="0" w:color="auto"/>
              <w:right w:val="single" w:sz="4" w:space="0" w:color="auto"/>
            </w:tcBorders>
            <w:shd w:val="clear" w:color="000000" w:fill="FFFFFF"/>
            <w:noWrap/>
            <w:vAlign w:val="center"/>
            <w:hideMark/>
          </w:tcPr>
          <w:p w14:paraId="6C23E070" w14:textId="77777777" w:rsidR="00A53C1B" w:rsidRPr="001C69E3" w:rsidRDefault="00A53C1B" w:rsidP="000873F3">
            <w:pPr>
              <w:spacing w:after="0"/>
              <w:jc w:val="center"/>
              <w:rPr>
                <w:rFonts w:cs="Arial"/>
              </w:rPr>
            </w:pPr>
            <w:r w:rsidRPr="001C69E3">
              <w:rPr>
                <w:rFonts w:cs="Arial"/>
              </w:rPr>
              <w:t>22.00</w:t>
            </w:r>
          </w:p>
        </w:tc>
        <w:tc>
          <w:tcPr>
            <w:tcW w:w="1350" w:type="dxa"/>
            <w:tcBorders>
              <w:top w:val="nil"/>
              <w:left w:val="nil"/>
              <w:bottom w:val="single" w:sz="4" w:space="0" w:color="auto"/>
              <w:right w:val="single" w:sz="4" w:space="0" w:color="auto"/>
            </w:tcBorders>
            <w:shd w:val="clear" w:color="000000" w:fill="FFFFFF"/>
            <w:noWrap/>
            <w:vAlign w:val="center"/>
            <w:hideMark/>
          </w:tcPr>
          <w:p w14:paraId="37661675" w14:textId="77777777" w:rsidR="00A53C1B" w:rsidRPr="001C69E3" w:rsidRDefault="00A53C1B" w:rsidP="000873F3">
            <w:pPr>
              <w:spacing w:after="0"/>
              <w:jc w:val="center"/>
              <w:rPr>
                <w:rFonts w:cs="Arial"/>
              </w:rPr>
            </w:pPr>
            <w:r w:rsidRPr="001C69E3">
              <w:rPr>
                <w:rFonts w:cs="Arial"/>
              </w:rPr>
              <w:t>$4.50</w:t>
            </w:r>
          </w:p>
        </w:tc>
        <w:tc>
          <w:tcPr>
            <w:tcW w:w="2520" w:type="dxa"/>
            <w:tcBorders>
              <w:top w:val="nil"/>
              <w:left w:val="nil"/>
              <w:bottom w:val="single" w:sz="4" w:space="0" w:color="auto"/>
              <w:right w:val="single" w:sz="4" w:space="0" w:color="auto"/>
            </w:tcBorders>
            <w:shd w:val="clear" w:color="000000" w:fill="FFFFFF"/>
            <w:vAlign w:val="center"/>
            <w:hideMark/>
          </w:tcPr>
          <w:p w14:paraId="62786463" w14:textId="77777777" w:rsidR="00A53C1B" w:rsidRPr="001C69E3" w:rsidRDefault="00A53C1B" w:rsidP="000873F3">
            <w:pPr>
              <w:spacing w:after="0"/>
              <w:jc w:val="left"/>
              <w:rPr>
                <w:rFonts w:cs="Arial"/>
              </w:rPr>
            </w:pPr>
            <w:r w:rsidRPr="001C69E3">
              <w:rPr>
                <w:rFonts w:cs="Arial"/>
              </w:rPr>
              <w:t>F32 T8 Standard Lamp</w:t>
            </w:r>
          </w:p>
        </w:tc>
        <w:tc>
          <w:tcPr>
            <w:tcW w:w="1260" w:type="dxa"/>
            <w:tcBorders>
              <w:top w:val="nil"/>
              <w:left w:val="nil"/>
              <w:bottom w:val="single" w:sz="4" w:space="0" w:color="auto"/>
              <w:right w:val="single" w:sz="4" w:space="0" w:color="auto"/>
            </w:tcBorders>
            <w:shd w:val="clear" w:color="000000" w:fill="FFFFFF"/>
            <w:noWrap/>
            <w:vAlign w:val="center"/>
            <w:hideMark/>
          </w:tcPr>
          <w:p w14:paraId="3FB01AA8" w14:textId="77777777" w:rsidR="00A53C1B" w:rsidRPr="001C69E3" w:rsidRDefault="00A53C1B" w:rsidP="000873F3">
            <w:pPr>
              <w:spacing w:after="0"/>
              <w:jc w:val="center"/>
              <w:rPr>
                <w:rFonts w:cs="Arial"/>
              </w:rPr>
            </w:pPr>
            <w:r w:rsidRPr="001C69E3">
              <w:rPr>
                <w:rFonts w:cs="Arial"/>
              </w:rPr>
              <w:t>$2.50</w:t>
            </w:r>
          </w:p>
        </w:tc>
        <w:tc>
          <w:tcPr>
            <w:tcW w:w="1260" w:type="dxa"/>
            <w:tcBorders>
              <w:top w:val="nil"/>
              <w:left w:val="nil"/>
              <w:bottom w:val="single" w:sz="4" w:space="0" w:color="auto"/>
              <w:right w:val="single" w:sz="4" w:space="0" w:color="auto"/>
            </w:tcBorders>
            <w:shd w:val="clear" w:color="000000" w:fill="FFFFFF"/>
            <w:noWrap/>
            <w:vAlign w:val="center"/>
            <w:hideMark/>
          </w:tcPr>
          <w:p w14:paraId="61FB8010" w14:textId="77777777" w:rsidR="00A53C1B" w:rsidRPr="001C69E3" w:rsidRDefault="00A53C1B" w:rsidP="000873F3">
            <w:pPr>
              <w:spacing w:after="0"/>
              <w:jc w:val="center"/>
              <w:rPr>
                <w:rFonts w:cs="Arial"/>
              </w:rPr>
            </w:pPr>
            <w:r w:rsidRPr="001C69E3">
              <w:rPr>
                <w:rFonts w:cs="Arial"/>
              </w:rPr>
              <w:t>32</w:t>
            </w:r>
          </w:p>
        </w:tc>
        <w:tc>
          <w:tcPr>
            <w:tcW w:w="1170" w:type="dxa"/>
            <w:tcBorders>
              <w:top w:val="nil"/>
              <w:left w:val="nil"/>
              <w:bottom w:val="single" w:sz="4" w:space="0" w:color="auto"/>
              <w:right w:val="single" w:sz="4" w:space="0" w:color="auto"/>
            </w:tcBorders>
            <w:shd w:val="clear" w:color="000000" w:fill="FFFFFF"/>
            <w:noWrap/>
            <w:vAlign w:val="center"/>
            <w:hideMark/>
          </w:tcPr>
          <w:p w14:paraId="086CC846" w14:textId="77777777" w:rsidR="00A53C1B" w:rsidRPr="001C69E3" w:rsidRDefault="00A53C1B" w:rsidP="000873F3">
            <w:pPr>
              <w:spacing w:after="0"/>
              <w:jc w:val="center"/>
              <w:rPr>
                <w:rFonts w:cs="Arial"/>
              </w:rPr>
            </w:pPr>
            <w:r w:rsidRPr="001C69E3">
              <w:rPr>
                <w:rFonts w:cs="Arial"/>
              </w:rPr>
              <w:t>28.16</w:t>
            </w:r>
          </w:p>
        </w:tc>
        <w:tc>
          <w:tcPr>
            <w:tcW w:w="1080" w:type="dxa"/>
            <w:tcBorders>
              <w:top w:val="nil"/>
              <w:left w:val="nil"/>
              <w:bottom w:val="single" w:sz="4" w:space="0" w:color="auto"/>
              <w:right w:val="single" w:sz="4" w:space="0" w:color="auto"/>
            </w:tcBorders>
            <w:shd w:val="clear" w:color="000000" w:fill="FFFFFF"/>
            <w:noWrap/>
            <w:vAlign w:val="center"/>
            <w:hideMark/>
          </w:tcPr>
          <w:p w14:paraId="504BCC77" w14:textId="77777777" w:rsidR="00A53C1B" w:rsidRPr="001C69E3" w:rsidRDefault="00A53C1B" w:rsidP="000873F3">
            <w:pPr>
              <w:spacing w:after="0"/>
              <w:jc w:val="center"/>
              <w:rPr>
                <w:rFonts w:cs="Arial"/>
              </w:rPr>
            </w:pPr>
            <w:r w:rsidRPr="001C69E3">
              <w:rPr>
                <w:rFonts w:cs="Arial"/>
              </w:rPr>
              <w:t>6.16</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06EFE36D" w14:textId="77777777" w:rsidR="00A53C1B" w:rsidRPr="006E51BC" w:rsidRDefault="00A53C1B" w:rsidP="000873F3">
            <w:pPr>
              <w:spacing w:after="0"/>
              <w:jc w:val="center"/>
              <w:rPr>
                <w:rFonts w:cs="Arial"/>
              </w:rPr>
            </w:pPr>
            <w:r w:rsidRPr="00C703D4">
              <w:rPr>
                <w:rFonts w:cs="Arial"/>
              </w:rPr>
              <w:t>$2.00</w:t>
            </w:r>
          </w:p>
        </w:tc>
      </w:tr>
      <w:tr w:rsidR="00A53C1B" w:rsidRPr="009841C9" w14:paraId="46E76169" w14:textId="77777777" w:rsidTr="00D10009">
        <w:trPr>
          <w:trHeight w:val="227"/>
        </w:trPr>
        <w:tc>
          <w:tcPr>
            <w:tcW w:w="2538" w:type="dxa"/>
            <w:tcBorders>
              <w:top w:val="nil"/>
              <w:left w:val="single" w:sz="8" w:space="0" w:color="auto"/>
              <w:bottom w:val="single" w:sz="4" w:space="0" w:color="auto"/>
              <w:right w:val="single" w:sz="4" w:space="0" w:color="auto"/>
            </w:tcBorders>
            <w:shd w:val="clear" w:color="000000" w:fill="FFFFFF"/>
            <w:noWrap/>
            <w:vAlign w:val="center"/>
            <w:hideMark/>
          </w:tcPr>
          <w:p w14:paraId="2CD9B679" w14:textId="77777777" w:rsidR="00A53C1B" w:rsidRPr="001C69E3" w:rsidRDefault="00A53C1B" w:rsidP="000873F3">
            <w:pPr>
              <w:spacing w:after="0"/>
              <w:jc w:val="left"/>
              <w:rPr>
                <w:rFonts w:cs="Arial"/>
              </w:rPr>
            </w:pPr>
            <w:r w:rsidRPr="001C69E3">
              <w:rPr>
                <w:rFonts w:cs="Arial"/>
              </w:rPr>
              <w:t>RWT8 F17T8 Lamp - 2 ft</w:t>
            </w:r>
          </w:p>
        </w:tc>
        <w:tc>
          <w:tcPr>
            <w:tcW w:w="1088" w:type="dxa"/>
            <w:tcBorders>
              <w:top w:val="nil"/>
              <w:left w:val="nil"/>
              <w:bottom w:val="single" w:sz="4" w:space="0" w:color="auto"/>
              <w:right w:val="single" w:sz="4" w:space="0" w:color="auto"/>
            </w:tcBorders>
            <w:shd w:val="clear" w:color="000000" w:fill="FFFFFF"/>
            <w:noWrap/>
            <w:vAlign w:val="center"/>
            <w:hideMark/>
          </w:tcPr>
          <w:p w14:paraId="373A14DA" w14:textId="77777777" w:rsidR="00A53C1B" w:rsidRPr="001C69E3" w:rsidRDefault="00A53C1B" w:rsidP="000873F3">
            <w:pPr>
              <w:spacing w:after="0"/>
              <w:jc w:val="center"/>
              <w:rPr>
                <w:rFonts w:cs="Arial"/>
              </w:rPr>
            </w:pPr>
            <w:r w:rsidRPr="001C69E3">
              <w:rPr>
                <w:rFonts w:cs="Arial"/>
              </w:rPr>
              <w:t>16</w:t>
            </w:r>
          </w:p>
        </w:tc>
        <w:tc>
          <w:tcPr>
            <w:tcW w:w="1080" w:type="dxa"/>
            <w:tcBorders>
              <w:top w:val="nil"/>
              <w:left w:val="nil"/>
              <w:bottom w:val="single" w:sz="4" w:space="0" w:color="auto"/>
              <w:right w:val="single" w:sz="4" w:space="0" w:color="auto"/>
            </w:tcBorders>
            <w:shd w:val="clear" w:color="000000" w:fill="FFFFFF"/>
            <w:noWrap/>
            <w:vAlign w:val="center"/>
            <w:hideMark/>
          </w:tcPr>
          <w:p w14:paraId="4A3EC151" w14:textId="77777777" w:rsidR="00A53C1B" w:rsidRPr="001C69E3" w:rsidRDefault="00A53C1B" w:rsidP="000873F3">
            <w:pPr>
              <w:spacing w:after="0"/>
              <w:jc w:val="center"/>
              <w:rPr>
                <w:rFonts w:cs="Arial"/>
              </w:rPr>
            </w:pPr>
            <w:r w:rsidRPr="001C69E3">
              <w:rPr>
                <w:rFonts w:cs="Arial"/>
              </w:rPr>
              <w:t>14.08</w:t>
            </w:r>
          </w:p>
        </w:tc>
        <w:tc>
          <w:tcPr>
            <w:tcW w:w="1350" w:type="dxa"/>
            <w:tcBorders>
              <w:top w:val="nil"/>
              <w:left w:val="nil"/>
              <w:bottom w:val="single" w:sz="4" w:space="0" w:color="auto"/>
              <w:right w:val="single" w:sz="4" w:space="0" w:color="auto"/>
            </w:tcBorders>
            <w:shd w:val="clear" w:color="000000" w:fill="FFFFFF"/>
            <w:noWrap/>
            <w:vAlign w:val="center"/>
            <w:hideMark/>
          </w:tcPr>
          <w:p w14:paraId="648B1D43" w14:textId="77777777" w:rsidR="00A53C1B" w:rsidRPr="001C69E3" w:rsidRDefault="00A53C1B" w:rsidP="000873F3">
            <w:pPr>
              <w:spacing w:after="0"/>
              <w:jc w:val="center"/>
              <w:rPr>
                <w:rFonts w:cs="Arial"/>
              </w:rPr>
            </w:pPr>
            <w:r w:rsidRPr="001C69E3">
              <w:rPr>
                <w:rFonts w:cs="Arial"/>
              </w:rPr>
              <w:t>$4.80</w:t>
            </w:r>
          </w:p>
        </w:tc>
        <w:tc>
          <w:tcPr>
            <w:tcW w:w="2520" w:type="dxa"/>
            <w:tcBorders>
              <w:top w:val="nil"/>
              <w:left w:val="nil"/>
              <w:bottom w:val="single" w:sz="4" w:space="0" w:color="auto"/>
              <w:right w:val="single" w:sz="4" w:space="0" w:color="auto"/>
            </w:tcBorders>
            <w:shd w:val="clear" w:color="000000" w:fill="FFFFFF"/>
            <w:vAlign w:val="center"/>
            <w:hideMark/>
          </w:tcPr>
          <w:p w14:paraId="47EE6F34" w14:textId="77777777" w:rsidR="00A53C1B" w:rsidRPr="001C69E3" w:rsidRDefault="00A53C1B" w:rsidP="000873F3">
            <w:pPr>
              <w:spacing w:after="0"/>
              <w:jc w:val="left"/>
              <w:rPr>
                <w:rFonts w:cs="Arial"/>
              </w:rPr>
            </w:pPr>
            <w:r w:rsidRPr="001C69E3">
              <w:rPr>
                <w:rFonts w:cs="Arial"/>
              </w:rPr>
              <w:t>F17 T8 Standard Lamp - 2ft</w:t>
            </w:r>
          </w:p>
        </w:tc>
        <w:tc>
          <w:tcPr>
            <w:tcW w:w="1260" w:type="dxa"/>
            <w:tcBorders>
              <w:top w:val="nil"/>
              <w:left w:val="nil"/>
              <w:bottom w:val="single" w:sz="4" w:space="0" w:color="auto"/>
              <w:right w:val="single" w:sz="4" w:space="0" w:color="auto"/>
            </w:tcBorders>
            <w:shd w:val="clear" w:color="000000" w:fill="FFFFFF"/>
            <w:noWrap/>
            <w:vAlign w:val="center"/>
            <w:hideMark/>
          </w:tcPr>
          <w:p w14:paraId="212CEBE5" w14:textId="77777777" w:rsidR="00A53C1B" w:rsidRPr="001C69E3" w:rsidRDefault="00A53C1B" w:rsidP="000873F3">
            <w:pPr>
              <w:spacing w:after="0"/>
              <w:jc w:val="center"/>
              <w:rPr>
                <w:rFonts w:cs="Arial"/>
              </w:rPr>
            </w:pPr>
            <w:r w:rsidRPr="001C69E3">
              <w:rPr>
                <w:rFonts w:cs="Arial"/>
              </w:rPr>
              <w:t>$2.80</w:t>
            </w:r>
          </w:p>
        </w:tc>
        <w:tc>
          <w:tcPr>
            <w:tcW w:w="1260" w:type="dxa"/>
            <w:tcBorders>
              <w:top w:val="nil"/>
              <w:left w:val="nil"/>
              <w:bottom w:val="single" w:sz="4" w:space="0" w:color="auto"/>
              <w:right w:val="single" w:sz="4" w:space="0" w:color="auto"/>
            </w:tcBorders>
            <w:shd w:val="clear" w:color="000000" w:fill="FFFFFF"/>
            <w:noWrap/>
            <w:vAlign w:val="center"/>
            <w:hideMark/>
          </w:tcPr>
          <w:p w14:paraId="5362670A" w14:textId="77777777" w:rsidR="00A53C1B" w:rsidRPr="001C69E3" w:rsidRDefault="00A53C1B" w:rsidP="000873F3">
            <w:pPr>
              <w:spacing w:after="0"/>
              <w:jc w:val="center"/>
              <w:rPr>
                <w:rFonts w:cs="Arial"/>
              </w:rPr>
            </w:pPr>
            <w:r w:rsidRPr="001C69E3">
              <w:rPr>
                <w:rFonts w:cs="Arial"/>
              </w:rPr>
              <w:t>17</w:t>
            </w:r>
          </w:p>
        </w:tc>
        <w:tc>
          <w:tcPr>
            <w:tcW w:w="1170" w:type="dxa"/>
            <w:tcBorders>
              <w:top w:val="nil"/>
              <w:left w:val="nil"/>
              <w:bottom w:val="single" w:sz="4" w:space="0" w:color="auto"/>
              <w:right w:val="single" w:sz="4" w:space="0" w:color="auto"/>
            </w:tcBorders>
            <w:shd w:val="clear" w:color="000000" w:fill="FFFFFF"/>
            <w:noWrap/>
            <w:vAlign w:val="center"/>
            <w:hideMark/>
          </w:tcPr>
          <w:p w14:paraId="0117C2FA" w14:textId="77777777" w:rsidR="00A53C1B" w:rsidRPr="001C69E3" w:rsidRDefault="00A53C1B" w:rsidP="000873F3">
            <w:pPr>
              <w:spacing w:after="0"/>
              <w:jc w:val="center"/>
              <w:rPr>
                <w:rFonts w:cs="Arial"/>
              </w:rPr>
            </w:pPr>
            <w:r w:rsidRPr="001C69E3">
              <w:rPr>
                <w:rFonts w:cs="Arial"/>
              </w:rPr>
              <w:t>14.96</w:t>
            </w:r>
          </w:p>
        </w:tc>
        <w:tc>
          <w:tcPr>
            <w:tcW w:w="1080" w:type="dxa"/>
            <w:tcBorders>
              <w:top w:val="nil"/>
              <w:left w:val="nil"/>
              <w:bottom w:val="single" w:sz="4" w:space="0" w:color="auto"/>
              <w:right w:val="single" w:sz="4" w:space="0" w:color="auto"/>
            </w:tcBorders>
            <w:shd w:val="clear" w:color="000000" w:fill="FFFFFF"/>
            <w:noWrap/>
            <w:vAlign w:val="center"/>
            <w:hideMark/>
          </w:tcPr>
          <w:p w14:paraId="079FAA38" w14:textId="77777777" w:rsidR="00A53C1B" w:rsidRPr="001C69E3" w:rsidRDefault="00A53C1B" w:rsidP="000873F3">
            <w:pPr>
              <w:spacing w:after="0"/>
              <w:jc w:val="center"/>
              <w:rPr>
                <w:rFonts w:cs="Arial"/>
              </w:rPr>
            </w:pPr>
            <w:r w:rsidRPr="001C69E3">
              <w:rPr>
                <w:rFonts w:cs="Arial"/>
              </w:rPr>
              <w:t>0.88</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1351DF12" w14:textId="77777777" w:rsidR="00A53C1B" w:rsidRPr="006E51BC" w:rsidRDefault="00A53C1B" w:rsidP="000873F3">
            <w:pPr>
              <w:spacing w:after="0"/>
              <w:jc w:val="center"/>
              <w:rPr>
                <w:rFonts w:cs="Arial"/>
              </w:rPr>
            </w:pPr>
            <w:r w:rsidRPr="00C703D4">
              <w:rPr>
                <w:rFonts w:cs="Arial"/>
              </w:rPr>
              <w:t>$2.00</w:t>
            </w:r>
          </w:p>
        </w:tc>
      </w:tr>
      <w:tr w:rsidR="00A53C1B" w:rsidRPr="009841C9" w14:paraId="5204D577" w14:textId="77777777" w:rsidTr="00D10009">
        <w:trPr>
          <w:trHeight w:val="308"/>
        </w:trPr>
        <w:tc>
          <w:tcPr>
            <w:tcW w:w="2538" w:type="dxa"/>
            <w:tcBorders>
              <w:top w:val="nil"/>
              <w:left w:val="single" w:sz="8" w:space="0" w:color="auto"/>
              <w:bottom w:val="single" w:sz="4" w:space="0" w:color="auto"/>
              <w:right w:val="single" w:sz="4" w:space="0" w:color="auto"/>
            </w:tcBorders>
            <w:shd w:val="clear" w:color="000000" w:fill="FFFFFF"/>
            <w:noWrap/>
            <w:vAlign w:val="center"/>
            <w:hideMark/>
          </w:tcPr>
          <w:p w14:paraId="3590CD41" w14:textId="77777777" w:rsidR="00A53C1B" w:rsidRPr="001C69E3" w:rsidRDefault="00A53C1B" w:rsidP="000873F3">
            <w:pPr>
              <w:spacing w:after="0"/>
              <w:jc w:val="left"/>
              <w:rPr>
                <w:rFonts w:cs="Arial"/>
              </w:rPr>
            </w:pPr>
            <w:r w:rsidRPr="001C69E3">
              <w:rPr>
                <w:rFonts w:cs="Arial"/>
              </w:rPr>
              <w:t>RWT8 F25T8 Lamp - 3 ft</w:t>
            </w:r>
          </w:p>
        </w:tc>
        <w:tc>
          <w:tcPr>
            <w:tcW w:w="1088" w:type="dxa"/>
            <w:tcBorders>
              <w:top w:val="nil"/>
              <w:left w:val="nil"/>
              <w:bottom w:val="single" w:sz="4" w:space="0" w:color="auto"/>
              <w:right w:val="single" w:sz="4" w:space="0" w:color="auto"/>
            </w:tcBorders>
            <w:shd w:val="clear" w:color="000000" w:fill="FFFFFF"/>
            <w:noWrap/>
            <w:vAlign w:val="center"/>
            <w:hideMark/>
          </w:tcPr>
          <w:p w14:paraId="0F1EF927" w14:textId="77777777" w:rsidR="00A53C1B" w:rsidRPr="001C69E3" w:rsidRDefault="00A53C1B" w:rsidP="000873F3">
            <w:pPr>
              <w:spacing w:after="0"/>
              <w:jc w:val="center"/>
              <w:rPr>
                <w:rFonts w:cs="Arial"/>
              </w:rPr>
            </w:pPr>
            <w:r w:rsidRPr="001C69E3">
              <w:rPr>
                <w:rFonts w:cs="Arial"/>
              </w:rPr>
              <w:t>23</w:t>
            </w:r>
          </w:p>
        </w:tc>
        <w:tc>
          <w:tcPr>
            <w:tcW w:w="1080" w:type="dxa"/>
            <w:tcBorders>
              <w:top w:val="nil"/>
              <w:left w:val="nil"/>
              <w:bottom w:val="single" w:sz="4" w:space="0" w:color="auto"/>
              <w:right w:val="single" w:sz="4" w:space="0" w:color="auto"/>
            </w:tcBorders>
            <w:shd w:val="clear" w:color="000000" w:fill="FFFFFF"/>
            <w:noWrap/>
            <w:vAlign w:val="center"/>
            <w:hideMark/>
          </w:tcPr>
          <w:p w14:paraId="32490C09" w14:textId="77777777" w:rsidR="00A53C1B" w:rsidRPr="001C69E3" w:rsidRDefault="00A53C1B" w:rsidP="000873F3">
            <w:pPr>
              <w:spacing w:after="0"/>
              <w:jc w:val="center"/>
              <w:rPr>
                <w:rFonts w:cs="Arial"/>
              </w:rPr>
            </w:pPr>
            <w:r w:rsidRPr="001C69E3">
              <w:rPr>
                <w:rFonts w:cs="Arial"/>
              </w:rPr>
              <w:t>20.24</w:t>
            </w:r>
          </w:p>
        </w:tc>
        <w:tc>
          <w:tcPr>
            <w:tcW w:w="1350" w:type="dxa"/>
            <w:tcBorders>
              <w:top w:val="nil"/>
              <w:left w:val="nil"/>
              <w:bottom w:val="single" w:sz="4" w:space="0" w:color="auto"/>
              <w:right w:val="single" w:sz="4" w:space="0" w:color="auto"/>
            </w:tcBorders>
            <w:shd w:val="clear" w:color="000000" w:fill="FFFFFF"/>
            <w:noWrap/>
            <w:vAlign w:val="center"/>
            <w:hideMark/>
          </w:tcPr>
          <w:p w14:paraId="375F77F5" w14:textId="77777777" w:rsidR="00A53C1B" w:rsidRPr="001C69E3" w:rsidRDefault="00A53C1B" w:rsidP="000873F3">
            <w:pPr>
              <w:spacing w:after="0"/>
              <w:jc w:val="center"/>
              <w:rPr>
                <w:rFonts w:cs="Arial"/>
              </w:rPr>
            </w:pPr>
            <w:r w:rsidRPr="001C69E3">
              <w:rPr>
                <w:rFonts w:cs="Arial"/>
              </w:rPr>
              <w:t>$5.10</w:t>
            </w:r>
          </w:p>
        </w:tc>
        <w:tc>
          <w:tcPr>
            <w:tcW w:w="2520" w:type="dxa"/>
            <w:tcBorders>
              <w:top w:val="nil"/>
              <w:left w:val="nil"/>
              <w:bottom w:val="single" w:sz="4" w:space="0" w:color="auto"/>
              <w:right w:val="single" w:sz="4" w:space="0" w:color="auto"/>
            </w:tcBorders>
            <w:shd w:val="clear" w:color="000000" w:fill="FFFFFF"/>
            <w:vAlign w:val="center"/>
            <w:hideMark/>
          </w:tcPr>
          <w:p w14:paraId="6489BECE" w14:textId="77777777" w:rsidR="00A53C1B" w:rsidRPr="001C69E3" w:rsidRDefault="00A53C1B" w:rsidP="000873F3">
            <w:pPr>
              <w:spacing w:after="0"/>
              <w:jc w:val="left"/>
              <w:rPr>
                <w:rFonts w:cs="Arial"/>
              </w:rPr>
            </w:pPr>
            <w:r w:rsidRPr="001C69E3">
              <w:rPr>
                <w:rFonts w:cs="Arial"/>
              </w:rPr>
              <w:t>F25 T8 Standard Lamp - 3ft</w:t>
            </w:r>
          </w:p>
        </w:tc>
        <w:tc>
          <w:tcPr>
            <w:tcW w:w="1260" w:type="dxa"/>
            <w:tcBorders>
              <w:top w:val="nil"/>
              <w:left w:val="nil"/>
              <w:bottom w:val="single" w:sz="4" w:space="0" w:color="auto"/>
              <w:right w:val="single" w:sz="4" w:space="0" w:color="auto"/>
            </w:tcBorders>
            <w:shd w:val="clear" w:color="000000" w:fill="FFFFFF"/>
            <w:noWrap/>
            <w:vAlign w:val="center"/>
            <w:hideMark/>
          </w:tcPr>
          <w:p w14:paraId="1369C5A5" w14:textId="77777777" w:rsidR="00A53C1B" w:rsidRPr="001C69E3" w:rsidRDefault="00A53C1B" w:rsidP="000873F3">
            <w:pPr>
              <w:spacing w:after="0"/>
              <w:jc w:val="center"/>
              <w:rPr>
                <w:rFonts w:cs="Arial"/>
              </w:rPr>
            </w:pPr>
            <w:r w:rsidRPr="001C69E3">
              <w:rPr>
                <w:rFonts w:cs="Arial"/>
              </w:rPr>
              <w:t>$3.10</w:t>
            </w:r>
          </w:p>
        </w:tc>
        <w:tc>
          <w:tcPr>
            <w:tcW w:w="1260" w:type="dxa"/>
            <w:tcBorders>
              <w:top w:val="nil"/>
              <w:left w:val="nil"/>
              <w:bottom w:val="single" w:sz="4" w:space="0" w:color="auto"/>
              <w:right w:val="single" w:sz="4" w:space="0" w:color="auto"/>
            </w:tcBorders>
            <w:shd w:val="clear" w:color="000000" w:fill="FFFFFF"/>
            <w:noWrap/>
            <w:vAlign w:val="center"/>
            <w:hideMark/>
          </w:tcPr>
          <w:p w14:paraId="5BD0187E" w14:textId="77777777" w:rsidR="00A53C1B" w:rsidRPr="001C69E3" w:rsidRDefault="00A53C1B" w:rsidP="000873F3">
            <w:pPr>
              <w:spacing w:after="0"/>
              <w:jc w:val="center"/>
              <w:rPr>
                <w:rFonts w:cs="Arial"/>
              </w:rPr>
            </w:pPr>
            <w:r w:rsidRPr="001C69E3">
              <w:rPr>
                <w:rFonts w:cs="Arial"/>
              </w:rPr>
              <w:t>25</w:t>
            </w:r>
          </w:p>
        </w:tc>
        <w:tc>
          <w:tcPr>
            <w:tcW w:w="1170" w:type="dxa"/>
            <w:tcBorders>
              <w:top w:val="nil"/>
              <w:left w:val="nil"/>
              <w:bottom w:val="single" w:sz="4" w:space="0" w:color="auto"/>
              <w:right w:val="single" w:sz="4" w:space="0" w:color="auto"/>
            </w:tcBorders>
            <w:shd w:val="clear" w:color="000000" w:fill="FFFFFF"/>
            <w:noWrap/>
            <w:vAlign w:val="center"/>
            <w:hideMark/>
          </w:tcPr>
          <w:p w14:paraId="59487389" w14:textId="77777777" w:rsidR="00A53C1B" w:rsidRPr="001C69E3" w:rsidRDefault="00A53C1B" w:rsidP="000873F3">
            <w:pPr>
              <w:spacing w:after="0"/>
              <w:jc w:val="center"/>
              <w:rPr>
                <w:rFonts w:cs="Arial"/>
              </w:rPr>
            </w:pPr>
            <w:r w:rsidRPr="001C69E3">
              <w:rPr>
                <w:rFonts w:cs="Arial"/>
              </w:rPr>
              <w:t>22.00</w:t>
            </w:r>
          </w:p>
        </w:tc>
        <w:tc>
          <w:tcPr>
            <w:tcW w:w="1080" w:type="dxa"/>
            <w:tcBorders>
              <w:top w:val="nil"/>
              <w:left w:val="nil"/>
              <w:bottom w:val="single" w:sz="4" w:space="0" w:color="auto"/>
              <w:right w:val="single" w:sz="4" w:space="0" w:color="auto"/>
            </w:tcBorders>
            <w:shd w:val="clear" w:color="000000" w:fill="FFFFFF"/>
            <w:noWrap/>
            <w:vAlign w:val="center"/>
            <w:hideMark/>
          </w:tcPr>
          <w:p w14:paraId="4B853FD6" w14:textId="77777777" w:rsidR="00A53C1B" w:rsidRPr="001C69E3" w:rsidRDefault="00A53C1B" w:rsidP="000873F3">
            <w:pPr>
              <w:spacing w:after="0"/>
              <w:jc w:val="center"/>
              <w:rPr>
                <w:rFonts w:cs="Arial"/>
              </w:rPr>
            </w:pPr>
            <w:r w:rsidRPr="001C69E3">
              <w:rPr>
                <w:rFonts w:cs="Arial"/>
              </w:rPr>
              <w:t>1.76</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51EED240" w14:textId="77777777" w:rsidR="00A53C1B" w:rsidRPr="006E51BC" w:rsidRDefault="00A53C1B" w:rsidP="000873F3">
            <w:pPr>
              <w:spacing w:after="0"/>
              <w:jc w:val="center"/>
              <w:rPr>
                <w:rFonts w:cs="Arial"/>
              </w:rPr>
            </w:pPr>
            <w:r w:rsidRPr="00C703D4">
              <w:rPr>
                <w:rFonts w:cs="Arial"/>
              </w:rPr>
              <w:t>$2.00</w:t>
            </w:r>
          </w:p>
        </w:tc>
      </w:tr>
      <w:tr w:rsidR="00A53C1B" w:rsidRPr="009841C9" w14:paraId="5415B282" w14:textId="77777777" w:rsidTr="00D10009">
        <w:trPr>
          <w:trHeight w:val="110"/>
        </w:trPr>
        <w:tc>
          <w:tcPr>
            <w:tcW w:w="2538" w:type="dxa"/>
            <w:tcBorders>
              <w:top w:val="nil"/>
              <w:left w:val="single" w:sz="8" w:space="0" w:color="auto"/>
              <w:bottom w:val="single" w:sz="4" w:space="0" w:color="auto"/>
              <w:right w:val="single" w:sz="4" w:space="0" w:color="auto"/>
            </w:tcBorders>
            <w:shd w:val="clear" w:color="000000" w:fill="FFFFFF"/>
            <w:noWrap/>
            <w:vAlign w:val="center"/>
            <w:hideMark/>
          </w:tcPr>
          <w:p w14:paraId="1E7E0582" w14:textId="77777777" w:rsidR="00A53C1B" w:rsidRPr="001C69E3" w:rsidRDefault="00A53C1B" w:rsidP="000873F3">
            <w:pPr>
              <w:spacing w:after="0"/>
              <w:jc w:val="left"/>
              <w:rPr>
                <w:rFonts w:cs="Arial"/>
              </w:rPr>
            </w:pPr>
            <w:r w:rsidRPr="001C69E3">
              <w:rPr>
                <w:rFonts w:cs="Arial"/>
              </w:rPr>
              <w:t>RWT8 F30T8 Lamp - 6' Utube</w:t>
            </w:r>
          </w:p>
        </w:tc>
        <w:tc>
          <w:tcPr>
            <w:tcW w:w="1088" w:type="dxa"/>
            <w:tcBorders>
              <w:top w:val="nil"/>
              <w:left w:val="nil"/>
              <w:bottom w:val="single" w:sz="4" w:space="0" w:color="auto"/>
              <w:right w:val="single" w:sz="4" w:space="0" w:color="auto"/>
            </w:tcBorders>
            <w:shd w:val="clear" w:color="000000" w:fill="FFFFFF"/>
            <w:noWrap/>
            <w:vAlign w:val="center"/>
            <w:hideMark/>
          </w:tcPr>
          <w:p w14:paraId="63A60672" w14:textId="77777777" w:rsidR="00A53C1B" w:rsidRPr="001C69E3" w:rsidRDefault="00A53C1B" w:rsidP="000873F3">
            <w:pPr>
              <w:spacing w:after="0"/>
              <w:jc w:val="center"/>
              <w:rPr>
                <w:rFonts w:cs="Arial"/>
              </w:rPr>
            </w:pPr>
            <w:r w:rsidRPr="001C69E3">
              <w:rPr>
                <w:rFonts w:cs="Arial"/>
              </w:rPr>
              <w:t>30</w:t>
            </w:r>
          </w:p>
        </w:tc>
        <w:tc>
          <w:tcPr>
            <w:tcW w:w="1080" w:type="dxa"/>
            <w:tcBorders>
              <w:top w:val="nil"/>
              <w:left w:val="nil"/>
              <w:bottom w:val="single" w:sz="4" w:space="0" w:color="auto"/>
              <w:right w:val="single" w:sz="4" w:space="0" w:color="auto"/>
            </w:tcBorders>
            <w:shd w:val="clear" w:color="000000" w:fill="FFFFFF"/>
            <w:noWrap/>
            <w:vAlign w:val="center"/>
            <w:hideMark/>
          </w:tcPr>
          <w:p w14:paraId="7352226C" w14:textId="77777777" w:rsidR="00A53C1B" w:rsidRPr="001C69E3" w:rsidRDefault="00A53C1B" w:rsidP="000873F3">
            <w:pPr>
              <w:spacing w:after="0"/>
              <w:jc w:val="center"/>
              <w:rPr>
                <w:rFonts w:cs="Arial"/>
              </w:rPr>
            </w:pPr>
            <w:r w:rsidRPr="001C69E3">
              <w:rPr>
                <w:rFonts w:cs="Arial"/>
              </w:rPr>
              <w:t>26.40</w:t>
            </w:r>
          </w:p>
        </w:tc>
        <w:tc>
          <w:tcPr>
            <w:tcW w:w="1350" w:type="dxa"/>
            <w:tcBorders>
              <w:top w:val="nil"/>
              <w:left w:val="nil"/>
              <w:bottom w:val="single" w:sz="4" w:space="0" w:color="auto"/>
              <w:right w:val="single" w:sz="4" w:space="0" w:color="auto"/>
            </w:tcBorders>
            <w:shd w:val="clear" w:color="000000" w:fill="FFFFFF"/>
            <w:noWrap/>
            <w:vAlign w:val="center"/>
            <w:hideMark/>
          </w:tcPr>
          <w:p w14:paraId="30FF6F5D" w14:textId="77777777" w:rsidR="00A53C1B" w:rsidRPr="001C69E3" w:rsidRDefault="00A53C1B" w:rsidP="000873F3">
            <w:pPr>
              <w:spacing w:after="0"/>
              <w:jc w:val="center"/>
              <w:rPr>
                <w:rFonts w:cs="Arial"/>
              </w:rPr>
            </w:pPr>
            <w:r w:rsidRPr="001C69E3">
              <w:rPr>
                <w:rFonts w:cs="Arial"/>
              </w:rPr>
              <w:t>$11.31</w:t>
            </w:r>
          </w:p>
        </w:tc>
        <w:tc>
          <w:tcPr>
            <w:tcW w:w="2520" w:type="dxa"/>
            <w:tcBorders>
              <w:top w:val="nil"/>
              <w:left w:val="nil"/>
              <w:bottom w:val="single" w:sz="4" w:space="0" w:color="auto"/>
              <w:right w:val="single" w:sz="4" w:space="0" w:color="auto"/>
            </w:tcBorders>
            <w:shd w:val="clear" w:color="000000" w:fill="FFFFFF"/>
            <w:vAlign w:val="center"/>
            <w:hideMark/>
          </w:tcPr>
          <w:p w14:paraId="52600C70" w14:textId="77777777" w:rsidR="00A53C1B" w:rsidRPr="001C69E3" w:rsidRDefault="00A53C1B" w:rsidP="000873F3">
            <w:pPr>
              <w:spacing w:after="0"/>
              <w:jc w:val="left"/>
              <w:rPr>
                <w:rFonts w:cs="Arial"/>
              </w:rPr>
            </w:pPr>
            <w:r w:rsidRPr="001C69E3">
              <w:rPr>
                <w:rFonts w:cs="Arial"/>
              </w:rPr>
              <w:t>F32 T8 Standard Utube</w:t>
            </w:r>
          </w:p>
        </w:tc>
        <w:tc>
          <w:tcPr>
            <w:tcW w:w="1260" w:type="dxa"/>
            <w:tcBorders>
              <w:top w:val="nil"/>
              <w:left w:val="nil"/>
              <w:bottom w:val="single" w:sz="4" w:space="0" w:color="auto"/>
              <w:right w:val="single" w:sz="4" w:space="0" w:color="auto"/>
            </w:tcBorders>
            <w:shd w:val="clear" w:color="000000" w:fill="FFFFFF"/>
            <w:noWrap/>
            <w:vAlign w:val="center"/>
            <w:hideMark/>
          </w:tcPr>
          <w:p w14:paraId="49CA13BB" w14:textId="77777777" w:rsidR="00A53C1B" w:rsidRPr="001C69E3" w:rsidRDefault="00A53C1B" w:rsidP="000873F3">
            <w:pPr>
              <w:spacing w:after="0"/>
              <w:jc w:val="center"/>
              <w:rPr>
                <w:rFonts w:cs="Arial"/>
              </w:rPr>
            </w:pPr>
            <w:r w:rsidRPr="001C69E3">
              <w:rPr>
                <w:rFonts w:cs="Arial"/>
              </w:rPr>
              <w:t>$9.31</w:t>
            </w:r>
          </w:p>
        </w:tc>
        <w:tc>
          <w:tcPr>
            <w:tcW w:w="1260" w:type="dxa"/>
            <w:tcBorders>
              <w:top w:val="nil"/>
              <w:left w:val="nil"/>
              <w:bottom w:val="single" w:sz="4" w:space="0" w:color="auto"/>
              <w:right w:val="single" w:sz="4" w:space="0" w:color="auto"/>
            </w:tcBorders>
            <w:shd w:val="clear" w:color="000000" w:fill="FFFFFF"/>
            <w:noWrap/>
            <w:vAlign w:val="center"/>
            <w:hideMark/>
          </w:tcPr>
          <w:p w14:paraId="6863CE1D" w14:textId="77777777" w:rsidR="00A53C1B" w:rsidRPr="001C69E3" w:rsidRDefault="00A53C1B" w:rsidP="000873F3">
            <w:pPr>
              <w:spacing w:after="0"/>
              <w:jc w:val="center"/>
              <w:rPr>
                <w:rFonts w:cs="Arial"/>
              </w:rPr>
            </w:pPr>
            <w:r w:rsidRPr="001C69E3">
              <w:rPr>
                <w:rFonts w:cs="Arial"/>
              </w:rPr>
              <w:t>32</w:t>
            </w:r>
          </w:p>
        </w:tc>
        <w:tc>
          <w:tcPr>
            <w:tcW w:w="1170" w:type="dxa"/>
            <w:tcBorders>
              <w:top w:val="nil"/>
              <w:left w:val="nil"/>
              <w:bottom w:val="single" w:sz="4" w:space="0" w:color="auto"/>
              <w:right w:val="single" w:sz="4" w:space="0" w:color="auto"/>
            </w:tcBorders>
            <w:shd w:val="clear" w:color="000000" w:fill="FFFFFF"/>
            <w:noWrap/>
            <w:vAlign w:val="center"/>
            <w:hideMark/>
          </w:tcPr>
          <w:p w14:paraId="57E71EED" w14:textId="77777777" w:rsidR="00A53C1B" w:rsidRPr="001C69E3" w:rsidRDefault="00A53C1B" w:rsidP="000873F3">
            <w:pPr>
              <w:spacing w:after="0"/>
              <w:jc w:val="center"/>
              <w:rPr>
                <w:rFonts w:cs="Arial"/>
              </w:rPr>
            </w:pPr>
            <w:r w:rsidRPr="001C69E3">
              <w:rPr>
                <w:rFonts w:cs="Arial"/>
              </w:rPr>
              <w:t>28.16</w:t>
            </w:r>
          </w:p>
        </w:tc>
        <w:tc>
          <w:tcPr>
            <w:tcW w:w="1080" w:type="dxa"/>
            <w:tcBorders>
              <w:top w:val="nil"/>
              <w:left w:val="nil"/>
              <w:bottom w:val="single" w:sz="4" w:space="0" w:color="auto"/>
              <w:right w:val="single" w:sz="4" w:space="0" w:color="auto"/>
            </w:tcBorders>
            <w:shd w:val="clear" w:color="000000" w:fill="FFFFFF"/>
            <w:noWrap/>
            <w:vAlign w:val="center"/>
            <w:hideMark/>
          </w:tcPr>
          <w:p w14:paraId="589A559E" w14:textId="77777777" w:rsidR="00A53C1B" w:rsidRPr="001C69E3" w:rsidRDefault="00A53C1B" w:rsidP="000873F3">
            <w:pPr>
              <w:spacing w:after="0"/>
              <w:jc w:val="center"/>
              <w:rPr>
                <w:rFonts w:cs="Arial"/>
              </w:rPr>
            </w:pPr>
            <w:r w:rsidRPr="001C69E3">
              <w:rPr>
                <w:rFonts w:cs="Arial"/>
              </w:rPr>
              <w:t>1.76</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33D38157" w14:textId="77777777" w:rsidR="00A53C1B" w:rsidRPr="006E51BC" w:rsidRDefault="00A53C1B" w:rsidP="000873F3">
            <w:pPr>
              <w:spacing w:after="0"/>
              <w:jc w:val="center"/>
              <w:rPr>
                <w:rFonts w:cs="Arial"/>
              </w:rPr>
            </w:pPr>
            <w:r w:rsidRPr="00C703D4">
              <w:rPr>
                <w:rFonts w:cs="Arial"/>
              </w:rPr>
              <w:t>$2.00</w:t>
            </w:r>
          </w:p>
        </w:tc>
      </w:tr>
      <w:tr w:rsidR="00A53C1B" w:rsidRPr="009841C9" w14:paraId="30C20539" w14:textId="77777777" w:rsidTr="00D10009">
        <w:trPr>
          <w:trHeight w:val="128"/>
        </w:trPr>
        <w:tc>
          <w:tcPr>
            <w:tcW w:w="2538" w:type="dxa"/>
            <w:tcBorders>
              <w:top w:val="nil"/>
              <w:left w:val="single" w:sz="8" w:space="0" w:color="auto"/>
              <w:bottom w:val="single" w:sz="4" w:space="0" w:color="auto"/>
              <w:right w:val="single" w:sz="4" w:space="0" w:color="auto"/>
            </w:tcBorders>
            <w:shd w:val="clear" w:color="000000" w:fill="FFFFFF"/>
            <w:noWrap/>
            <w:vAlign w:val="center"/>
            <w:hideMark/>
          </w:tcPr>
          <w:p w14:paraId="5F6DFF24" w14:textId="77777777" w:rsidR="00A53C1B" w:rsidRPr="001C69E3" w:rsidRDefault="00A53C1B" w:rsidP="000873F3">
            <w:pPr>
              <w:spacing w:after="0"/>
              <w:jc w:val="left"/>
              <w:rPr>
                <w:rFonts w:cs="Arial"/>
              </w:rPr>
            </w:pPr>
            <w:r w:rsidRPr="001C69E3">
              <w:rPr>
                <w:rFonts w:cs="Arial"/>
              </w:rPr>
              <w:t>RWT8 F29T8 Lamp - Utube</w:t>
            </w:r>
          </w:p>
        </w:tc>
        <w:tc>
          <w:tcPr>
            <w:tcW w:w="1088" w:type="dxa"/>
            <w:tcBorders>
              <w:top w:val="nil"/>
              <w:left w:val="nil"/>
              <w:bottom w:val="single" w:sz="4" w:space="0" w:color="auto"/>
              <w:right w:val="single" w:sz="4" w:space="0" w:color="auto"/>
            </w:tcBorders>
            <w:shd w:val="clear" w:color="000000" w:fill="FFFFFF"/>
            <w:noWrap/>
            <w:vAlign w:val="center"/>
            <w:hideMark/>
          </w:tcPr>
          <w:p w14:paraId="19E1E0B9" w14:textId="77777777" w:rsidR="00A53C1B" w:rsidRPr="001C69E3" w:rsidRDefault="00A53C1B" w:rsidP="000873F3">
            <w:pPr>
              <w:spacing w:after="0"/>
              <w:jc w:val="center"/>
              <w:rPr>
                <w:rFonts w:cs="Arial"/>
              </w:rPr>
            </w:pPr>
            <w:r w:rsidRPr="001C69E3">
              <w:rPr>
                <w:rFonts w:cs="Arial"/>
              </w:rPr>
              <w:t>29</w:t>
            </w:r>
          </w:p>
        </w:tc>
        <w:tc>
          <w:tcPr>
            <w:tcW w:w="1080" w:type="dxa"/>
            <w:tcBorders>
              <w:top w:val="nil"/>
              <w:left w:val="nil"/>
              <w:bottom w:val="single" w:sz="4" w:space="0" w:color="auto"/>
              <w:right w:val="single" w:sz="4" w:space="0" w:color="auto"/>
            </w:tcBorders>
            <w:shd w:val="clear" w:color="000000" w:fill="FFFFFF"/>
            <w:noWrap/>
            <w:vAlign w:val="center"/>
            <w:hideMark/>
          </w:tcPr>
          <w:p w14:paraId="0976C81E" w14:textId="77777777" w:rsidR="00A53C1B" w:rsidRPr="001C69E3" w:rsidRDefault="00A53C1B" w:rsidP="000873F3">
            <w:pPr>
              <w:spacing w:after="0"/>
              <w:jc w:val="center"/>
              <w:rPr>
                <w:rFonts w:cs="Arial"/>
              </w:rPr>
            </w:pPr>
            <w:r w:rsidRPr="001C69E3">
              <w:rPr>
                <w:rFonts w:cs="Arial"/>
              </w:rPr>
              <w:t>25.52</w:t>
            </w:r>
          </w:p>
        </w:tc>
        <w:tc>
          <w:tcPr>
            <w:tcW w:w="1350" w:type="dxa"/>
            <w:tcBorders>
              <w:top w:val="nil"/>
              <w:left w:val="nil"/>
              <w:bottom w:val="single" w:sz="4" w:space="0" w:color="auto"/>
              <w:right w:val="single" w:sz="4" w:space="0" w:color="auto"/>
            </w:tcBorders>
            <w:shd w:val="clear" w:color="000000" w:fill="FFFFFF"/>
            <w:noWrap/>
            <w:vAlign w:val="center"/>
            <w:hideMark/>
          </w:tcPr>
          <w:p w14:paraId="2CE7CF23" w14:textId="77777777" w:rsidR="00A53C1B" w:rsidRPr="001C69E3" w:rsidRDefault="00A53C1B" w:rsidP="000873F3">
            <w:pPr>
              <w:spacing w:after="0"/>
              <w:jc w:val="center"/>
              <w:rPr>
                <w:rFonts w:cs="Arial"/>
              </w:rPr>
            </w:pPr>
            <w:r w:rsidRPr="001C69E3">
              <w:rPr>
                <w:rFonts w:cs="Arial"/>
              </w:rPr>
              <w:t>$11.31</w:t>
            </w:r>
          </w:p>
        </w:tc>
        <w:tc>
          <w:tcPr>
            <w:tcW w:w="2520" w:type="dxa"/>
            <w:tcBorders>
              <w:top w:val="nil"/>
              <w:left w:val="nil"/>
              <w:bottom w:val="single" w:sz="4" w:space="0" w:color="auto"/>
              <w:right w:val="single" w:sz="4" w:space="0" w:color="auto"/>
            </w:tcBorders>
            <w:shd w:val="clear" w:color="000000" w:fill="FFFFFF"/>
            <w:vAlign w:val="center"/>
            <w:hideMark/>
          </w:tcPr>
          <w:p w14:paraId="540239F2" w14:textId="77777777" w:rsidR="00A53C1B" w:rsidRPr="001C69E3" w:rsidRDefault="00A53C1B" w:rsidP="000873F3">
            <w:pPr>
              <w:spacing w:after="0"/>
              <w:jc w:val="left"/>
              <w:rPr>
                <w:rFonts w:cs="Arial"/>
              </w:rPr>
            </w:pPr>
            <w:r w:rsidRPr="001C69E3">
              <w:rPr>
                <w:rFonts w:cs="Arial"/>
              </w:rPr>
              <w:t>F32 T8 Standard Utube</w:t>
            </w:r>
          </w:p>
        </w:tc>
        <w:tc>
          <w:tcPr>
            <w:tcW w:w="1260" w:type="dxa"/>
            <w:tcBorders>
              <w:top w:val="nil"/>
              <w:left w:val="nil"/>
              <w:bottom w:val="single" w:sz="4" w:space="0" w:color="auto"/>
              <w:right w:val="single" w:sz="4" w:space="0" w:color="auto"/>
            </w:tcBorders>
            <w:shd w:val="clear" w:color="000000" w:fill="FFFFFF"/>
            <w:noWrap/>
            <w:vAlign w:val="center"/>
            <w:hideMark/>
          </w:tcPr>
          <w:p w14:paraId="7475D6A5" w14:textId="77777777" w:rsidR="00A53C1B" w:rsidRPr="001C69E3" w:rsidRDefault="00A53C1B" w:rsidP="000873F3">
            <w:pPr>
              <w:spacing w:after="0"/>
              <w:jc w:val="center"/>
              <w:rPr>
                <w:rFonts w:cs="Arial"/>
              </w:rPr>
            </w:pPr>
            <w:r w:rsidRPr="001C69E3">
              <w:rPr>
                <w:rFonts w:cs="Arial"/>
              </w:rPr>
              <w:t>$9.31</w:t>
            </w:r>
          </w:p>
        </w:tc>
        <w:tc>
          <w:tcPr>
            <w:tcW w:w="1260" w:type="dxa"/>
            <w:tcBorders>
              <w:top w:val="nil"/>
              <w:left w:val="nil"/>
              <w:bottom w:val="single" w:sz="4" w:space="0" w:color="auto"/>
              <w:right w:val="single" w:sz="4" w:space="0" w:color="auto"/>
            </w:tcBorders>
            <w:shd w:val="clear" w:color="000000" w:fill="FFFFFF"/>
            <w:noWrap/>
            <w:vAlign w:val="center"/>
            <w:hideMark/>
          </w:tcPr>
          <w:p w14:paraId="67B8810F" w14:textId="77777777" w:rsidR="00A53C1B" w:rsidRPr="001C69E3" w:rsidRDefault="00A53C1B" w:rsidP="000873F3">
            <w:pPr>
              <w:spacing w:after="0"/>
              <w:jc w:val="center"/>
              <w:rPr>
                <w:rFonts w:cs="Arial"/>
              </w:rPr>
            </w:pPr>
            <w:r w:rsidRPr="001C69E3">
              <w:rPr>
                <w:rFonts w:cs="Arial"/>
              </w:rPr>
              <w:t>32</w:t>
            </w:r>
          </w:p>
        </w:tc>
        <w:tc>
          <w:tcPr>
            <w:tcW w:w="1170" w:type="dxa"/>
            <w:tcBorders>
              <w:top w:val="nil"/>
              <w:left w:val="nil"/>
              <w:bottom w:val="single" w:sz="4" w:space="0" w:color="auto"/>
              <w:right w:val="single" w:sz="4" w:space="0" w:color="auto"/>
            </w:tcBorders>
            <w:shd w:val="clear" w:color="000000" w:fill="FFFFFF"/>
            <w:noWrap/>
            <w:vAlign w:val="center"/>
            <w:hideMark/>
          </w:tcPr>
          <w:p w14:paraId="2C3C05E0" w14:textId="77777777" w:rsidR="00A53C1B" w:rsidRPr="001C69E3" w:rsidRDefault="00A53C1B" w:rsidP="000873F3">
            <w:pPr>
              <w:spacing w:after="0"/>
              <w:jc w:val="center"/>
              <w:rPr>
                <w:rFonts w:cs="Arial"/>
              </w:rPr>
            </w:pPr>
            <w:r w:rsidRPr="001C69E3">
              <w:rPr>
                <w:rFonts w:cs="Arial"/>
              </w:rPr>
              <w:t>28.16</w:t>
            </w:r>
          </w:p>
        </w:tc>
        <w:tc>
          <w:tcPr>
            <w:tcW w:w="1080" w:type="dxa"/>
            <w:tcBorders>
              <w:top w:val="nil"/>
              <w:left w:val="nil"/>
              <w:bottom w:val="single" w:sz="4" w:space="0" w:color="auto"/>
              <w:right w:val="single" w:sz="4" w:space="0" w:color="auto"/>
            </w:tcBorders>
            <w:shd w:val="clear" w:color="000000" w:fill="FFFFFF"/>
            <w:noWrap/>
            <w:vAlign w:val="center"/>
            <w:hideMark/>
          </w:tcPr>
          <w:p w14:paraId="15BA2BA8" w14:textId="77777777" w:rsidR="00A53C1B" w:rsidRPr="001C69E3" w:rsidRDefault="00A53C1B" w:rsidP="000873F3">
            <w:pPr>
              <w:spacing w:after="0"/>
              <w:jc w:val="center"/>
              <w:rPr>
                <w:rFonts w:cs="Arial"/>
              </w:rPr>
            </w:pPr>
            <w:r w:rsidRPr="001C69E3">
              <w:rPr>
                <w:rFonts w:cs="Arial"/>
              </w:rPr>
              <w:t>2.64</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2229983C" w14:textId="77777777" w:rsidR="00A53C1B" w:rsidRPr="006E51BC" w:rsidRDefault="00A53C1B" w:rsidP="000873F3">
            <w:pPr>
              <w:spacing w:after="0"/>
              <w:jc w:val="center"/>
              <w:rPr>
                <w:rFonts w:cs="Arial"/>
              </w:rPr>
            </w:pPr>
            <w:r w:rsidRPr="00C703D4">
              <w:rPr>
                <w:rFonts w:cs="Arial"/>
              </w:rPr>
              <w:t>$2.00</w:t>
            </w:r>
          </w:p>
        </w:tc>
      </w:tr>
      <w:tr w:rsidR="00A53C1B" w:rsidRPr="009841C9" w14:paraId="7F245AC9" w14:textId="77777777" w:rsidTr="00D10009">
        <w:trPr>
          <w:trHeight w:val="200"/>
        </w:trPr>
        <w:tc>
          <w:tcPr>
            <w:tcW w:w="2538" w:type="dxa"/>
            <w:tcBorders>
              <w:top w:val="nil"/>
              <w:left w:val="single" w:sz="8" w:space="0" w:color="auto"/>
              <w:bottom w:val="single" w:sz="8" w:space="0" w:color="auto"/>
              <w:right w:val="single" w:sz="4" w:space="0" w:color="auto"/>
            </w:tcBorders>
            <w:shd w:val="clear" w:color="000000" w:fill="FFFFFF"/>
            <w:noWrap/>
            <w:vAlign w:val="center"/>
            <w:hideMark/>
          </w:tcPr>
          <w:p w14:paraId="1E4F23DE" w14:textId="77777777" w:rsidR="00A53C1B" w:rsidRPr="001C69E3" w:rsidRDefault="00A53C1B" w:rsidP="000873F3">
            <w:pPr>
              <w:spacing w:after="0"/>
              <w:jc w:val="left"/>
              <w:rPr>
                <w:rFonts w:cs="Arial"/>
              </w:rPr>
            </w:pPr>
            <w:r w:rsidRPr="001C69E3">
              <w:rPr>
                <w:rFonts w:cs="Arial"/>
              </w:rPr>
              <w:t>RWT8 F96T8 Lamp - 8 ft</w:t>
            </w:r>
          </w:p>
        </w:tc>
        <w:tc>
          <w:tcPr>
            <w:tcW w:w="1088" w:type="dxa"/>
            <w:tcBorders>
              <w:top w:val="nil"/>
              <w:left w:val="nil"/>
              <w:bottom w:val="single" w:sz="8" w:space="0" w:color="auto"/>
              <w:right w:val="single" w:sz="4" w:space="0" w:color="auto"/>
            </w:tcBorders>
            <w:shd w:val="clear" w:color="000000" w:fill="FFFFFF"/>
            <w:noWrap/>
            <w:vAlign w:val="center"/>
            <w:hideMark/>
          </w:tcPr>
          <w:p w14:paraId="5D1FAC0D" w14:textId="77777777" w:rsidR="00A53C1B" w:rsidRPr="001C69E3" w:rsidRDefault="00A53C1B" w:rsidP="000873F3">
            <w:pPr>
              <w:spacing w:after="0"/>
              <w:jc w:val="center"/>
              <w:rPr>
                <w:rFonts w:cs="Arial"/>
              </w:rPr>
            </w:pPr>
            <w:r w:rsidRPr="001C69E3">
              <w:rPr>
                <w:rFonts w:cs="Arial"/>
              </w:rPr>
              <w:t>65</w:t>
            </w:r>
          </w:p>
        </w:tc>
        <w:tc>
          <w:tcPr>
            <w:tcW w:w="1080" w:type="dxa"/>
            <w:tcBorders>
              <w:top w:val="nil"/>
              <w:left w:val="nil"/>
              <w:bottom w:val="single" w:sz="8" w:space="0" w:color="auto"/>
              <w:right w:val="single" w:sz="4" w:space="0" w:color="auto"/>
            </w:tcBorders>
            <w:shd w:val="clear" w:color="000000" w:fill="FFFFFF"/>
            <w:noWrap/>
            <w:vAlign w:val="center"/>
            <w:hideMark/>
          </w:tcPr>
          <w:p w14:paraId="2318559A" w14:textId="77777777" w:rsidR="00A53C1B" w:rsidRPr="001C69E3" w:rsidRDefault="00A53C1B" w:rsidP="000873F3">
            <w:pPr>
              <w:spacing w:after="0"/>
              <w:jc w:val="center"/>
              <w:rPr>
                <w:rFonts w:cs="Arial"/>
              </w:rPr>
            </w:pPr>
            <w:r w:rsidRPr="001C69E3">
              <w:rPr>
                <w:rFonts w:cs="Arial"/>
              </w:rPr>
              <w:t>57.20</w:t>
            </w:r>
          </w:p>
        </w:tc>
        <w:tc>
          <w:tcPr>
            <w:tcW w:w="1350" w:type="dxa"/>
            <w:tcBorders>
              <w:top w:val="nil"/>
              <w:left w:val="nil"/>
              <w:bottom w:val="single" w:sz="8" w:space="0" w:color="auto"/>
              <w:right w:val="single" w:sz="4" w:space="0" w:color="auto"/>
            </w:tcBorders>
            <w:shd w:val="clear" w:color="000000" w:fill="FFFFFF"/>
            <w:noWrap/>
            <w:vAlign w:val="center"/>
            <w:hideMark/>
          </w:tcPr>
          <w:p w14:paraId="7798B77B" w14:textId="77777777" w:rsidR="00A53C1B" w:rsidRPr="001C69E3" w:rsidRDefault="00A53C1B" w:rsidP="000873F3">
            <w:pPr>
              <w:spacing w:after="0"/>
              <w:jc w:val="center"/>
              <w:rPr>
                <w:rFonts w:cs="Arial"/>
              </w:rPr>
            </w:pPr>
            <w:r w:rsidRPr="001C69E3">
              <w:rPr>
                <w:rFonts w:cs="Arial"/>
              </w:rPr>
              <w:t>$9.00</w:t>
            </w:r>
          </w:p>
        </w:tc>
        <w:tc>
          <w:tcPr>
            <w:tcW w:w="2520" w:type="dxa"/>
            <w:tcBorders>
              <w:top w:val="nil"/>
              <w:left w:val="nil"/>
              <w:bottom w:val="single" w:sz="8" w:space="0" w:color="auto"/>
              <w:right w:val="single" w:sz="4" w:space="0" w:color="auto"/>
            </w:tcBorders>
            <w:shd w:val="clear" w:color="000000" w:fill="FFFFFF"/>
            <w:vAlign w:val="center"/>
            <w:hideMark/>
          </w:tcPr>
          <w:p w14:paraId="38C3CEEA" w14:textId="77777777" w:rsidR="00A53C1B" w:rsidRPr="001C69E3" w:rsidRDefault="00A53C1B" w:rsidP="000873F3">
            <w:pPr>
              <w:spacing w:after="0"/>
              <w:jc w:val="left"/>
              <w:rPr>
                <w:rFonts w:cs="Arial"/>
              </w:rPr>
            </w:pPr>
            <w:r w:rsidRPr="001C69E3">
              <w:rPr>
                <w:rFonts w:cs="Arial"/>
              </w:rPr>
              <w:t>F96 T8 Standard Lamp - 8 ft</w:t>
            </w:r>
          </w:p>
        </w:tc>
        <w:tc>
          <w:tcPr>
            <w:tcW w:w="1260" w:type="dxa"/>
            <w:tcBorders>
              <w:top w:val="nil"/>
              <w:left w:val="nil"/>
              <w:bottom w:val="single" w:sz="8" w:space="0" w:color="auto"/>
              <w:right w:val="single" w:sz="4" w:space="0" w:color="auto"/>
            </w:tcBorders>
            <w:shd w:val="clear" w:color="000000" w:fill="FFFFFF"/>
            <w:noWrap/>
            <w:vAlign w:val="center"/>
            <w:hideMark/>
          </w:tcPr>
          <w:p w14:paraId="4AE5A9C5" w14:textId="77777777" w:rsidR="00A53C1B" w:rsidRPr="001C69E3" w:rsidRDefault="00A53C1B" w:rsidP="000873F3">
            <w:pPr>
              <w:spacing w:after="0"/>
              <w:jc w:val="center"/>
              <w:rPr>
                <w:rFonts w:cs="Arial"/>
              </w:rPr>
            </w:pPr>
            <w:r w:rsidRPr="001C69E3">
              <w:rPr>
                <w:rFonts w:cs="Arial"/>
              </w:rPr>
              <w:t>$7.00</w:t>
            </w:r>
          </w:p>
        </w:tc>
        <w:tc>
          <w:tcPr>
            <w:tcW w:w="1260" w:type="dxa"/>
            <w:tcBorders>
              <w:top w:val="nil"/>
              <w:left w:val="nil"/>
              <w:bottom w:val="single" w:sz="8" w:space="0" w:color="auto"/>
              <w:right w:val="single" w:sz="4" w:space="0" w:color="auto"/>
            </w:tcBorders>
            <w:shd w:val="clear" w:color="000000" w:fill="FFFFFF"/>
            <w:noWrap/>
            <w:vAlign w:val="center"/>
            <w:hideMark/>
          </w:tcPr>
          <w:p w14:paraId="67AEBE56" w14:textId="77777777" w:rsidR="00A53C1B" w:rsidRPr="001C69E3" w:rsidRDefault="00A53C1B" w:rsidP="000873F3">
            <w:pPr>
              <w:spacing w:after="0"/>
              <w:jc w:val="center"/>
              <w:rPr>
                <w:rFonts w:cs="Arial"/>
              </w:rPr>
            </w:pPr>
            <w:r w:rsidRPr="001C69E3">
              <w:rPr>
                <w:rFonts w:cs="Arial"/>
              </w:rPr>
              <w:t>70</w:t>
            </w:r>
          </w:p>
        </w:tc>
        <w:tc>
          <w:tcPr>
            <w:tcW w:w="1170" w:type="dxa"/>
            <w:tcBorders>
              <w:top w:val="nil"/>
              <w:left w:val="nil"/>
              <w:bottom w:val="single" w:sz="8" w:space="0" w:color="auto"/>
              <w:right w:val="single" w:sz="4" w:space="0" w:color="auto"/>
            </w:tcBorders>
            <w:shd w:val="clear" w:color="000000" w:fill="FFFFFF"/>
            <w:noWrap/>
            <w:vAlign w:val="center"/>
            <w:hideMark/>
          </w:tcPr>
          <w:p w14:paraId="35C8C5EE" w14:textId="77777777" w:rsidR="00A53C1B" w:rsidRPr="001C69E3" w:rsidRDefault="00A53C1B" w:rsidP="000873F3">
            <w:pPr>
              <w:spacing w:after="0"/>
              <w:jc w:val="center"/>
              <w:rPr>
                <w:rFonts w:cs="Arial"/>
              </w:rPr>
            </w:pPr>
            <w:r w:rsidRPr="001C69E3">
              <w:rPr>
                <w:rFonts w:cs="Arial"/>
              </w:rPr>
              <w:t>61.60</w:t>
            </w:r>
          </w:p>
        </w:tc>
        <w:tc>
          <w:tcPr>
            <w:tcW w:w="1080" w:type="dxa"/>
            <w:tcBorders>
              <w:top w:val="nil"/>
              <w:left w:val="nil"/>
              <w:bottom w:val="single" w:sz="8" w:space="0" w:color="auto"/>
              <w:right w:val="single" w:sz="4" w:space="0" w:color="auto"/>
            </w:tcBorders>
            <w:shd w:val="clear" w:color="000000" w:fill="FFFFFF"/>
            <w:noWrap/>
            <w:vAlign w:val="center"/>
            <w:hideMark/>
          </w:tcPr>
          <w:p w14:paraId="725E0962" w14:textId="77777777" w:rsidR="00A53C1B" w:rsidRPr="001C69E3" w:rsidRDefault="00A53C1B" w:rsidP="000873F3">
            <w:pPr>
              <w:spacing w:after="0"/>
              <w:jc w:val="center"/>
              <w:rPr>
                <w:rFonts w:cs="Arial"/>
              </w:rPr>
            </w:pPr>
            <w:r w:rsidRPr="001C69E3">
              <w:rPr>
                <w:rFonts w:cs="Arial"/>
              </w:rPr>
              <w:t>4.40</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1C9AF136" w14:textId="77777777" w:rsidR="00A53C1B" w:rsidRPr="006E51BC" w:rsidRDefault="00A53C1B" w:rsidP="000873F3">
            <w:pPr>
              <w:spacing w:after="0"/>
              <w:jc w:val="center"/>
              <w:rPr>
                <w:rFonts w:cs="Arial"/>
              </w:rPr>
            </w:pPr>
            <w:r w:rsidRPr="00C703D4">
              <w:rPr>
                <w:rFonts w:cs="Arial"/>
              </w:rPr>
              <w:t>$2.00</w:t>
            </w:r>
          </w:p>
        </w:tc>
      </w:tr>
    </w:tbl>
    <w:p w14:paraId="30BBDDBC" w14:textId="77777777" w:rsidR="00A53C1B" w:rsidRPr="00E52196" w:rsidRDefault="00A53C1B" w:rsidP="009F37FC">
      <w:r w:rsidRPr="00E52196">
        <w:t xml:space="preserve"> A– 3:  RWT8 New and Baseline Assumptions</w:t>
      </w:r>
    </w:p>
    <w:p w14:paraId="323653EF" w14:textId="77777777" w:rsidR="00A53C1B" w:rsidRPr="006E4618" w:rsidRDefault="00A53C1B" w:rsidP="009F37FC">
      <w:pPr>
        <w:rPr>
          <w:rFonts w:cs="Arial"/>
          <w:sz w:val="24"/>
          <w:szCs w:val="24"/>
        </w:rPr>
      </w:pPr>
      <w:r w:rsidRPr="00E52196">
        <w:t xml:space="preserve">Table developed using </w:t>
      </w:r>
      <w:r>
        <w:t>a constant ballast factor of 0.88 for RWT8 and Standard T8.</w:t>
      </w:r>
    </w:p>
    <w:p w14:paraId="5E97D6E3" w14:textId="77777777" w:rsidR="00A53C1B" w:rsidRDefault="00A53C1B" w:rsidP="00A53C1B">
      <w:pPr>
        <w:spacing w:after="240"/>
        <w:rPr>
          <w:rFonts w:ascii="Times New Roman" w:hAnsi="Times New Roman"/>
        </w:rPr>
      </w:pPr>
    </w:p>
    <w:p w14:paraId="021BA680" w14:textId="6F1DE9D0" w:rsidR="00DD2BB0" w:rsidRDefault="00DD2BB0" w:rsidP="00A53C1B">
      <w:pPr>
        <w:spacing w:after="240"/>
        <w:rPr>
          <w:rFonts w:ascii="Times New Roman" w:hAnsi="Times New Roman"/>
        </w:rPr>
      </w:pPr>
      <w:r>
        <w:rPr>
          <w:rFonts w:ascii="Times New Roman" w:hAnsi="Times New Roman"/>
        </w:rPr>
        <w:br w:type="page"/>
      </w:r>
    </w:p>
    <w:p w14:paraId="19821D40" w14:textId="77777777" w:rsidR="00A53C1B" w:rsidRDefault="00A53C1B" w:rsidP="009F37FC">
      <w:pPr>
        <w:rPr>
          <w:color w:val="8496B0" w:themeColor="text2" w:themeTint="99"/>
        </w:rPr>
      </w:pPr>
      <w:r w:rsidRPr="00E52196">
        <w:lastRenderedPageBreak/>
        <w:t>B-1:  Time of Sale T8 Component Costs and Lifetime</w:t>
      </w:r>
      <w:r w:rsidRPr="00E52196">
        <w:rPr>
          <w:rFonts w:ascii="Arial" w:hAnsi="Arial"/>
          <w:vertAlign w:val="superscript"/>
        </w:rPr>
        <w:footnoteReference w:id="632"/>
      </w:r>
    </w:p>
    <w:tbl>
      <w:tblPr>
        <w:tblW w:w="14597" w:type="dxa"/>
        <w:tblInd w:w="-522" w:type="dxa"/>
        <w:tblLook w:val="04A0" w:firstRow="1" w:lastRow="0" w:firstColumn="1" w:lastColumn="0" w:noHBand="0" w:noVBand="1"/>
      </w:tblPr>
      <w:tblGrid>
        <w:gridCol w:w="2610"/>
        <w:gridCol w:w="672"/>
        <w:gridCol w:w="773"/>
        <w:gridCol w:w="980"/>
        <w:gridCol w:w="905"/>
        <w:gridCol w:w="960"/>
        <w:gridCol w:w="840"/>
        <w:gridCol w:w="1980"/>
        <w:gridCol w:w="774"/>
        <w:gridCol w:w="723"/>
        <w:gridCol w:w="770"/>
        <w:gridCol w:w="900"/>
        <w:gridCol w:w="863"/>
        <w:gridCol w:w="847"/>
      </w:tblGrid>
      <w:tr w:rsidR="00A53C1B" w:rsidRPr="009841C9" w14:paraId="3DDF187C" w14:textId="77777777" w:rsidTr="000873F3">
        <w:trPr>
          <w:trHeight w:val="20"/>
        </w:trPr>
        <w:tc>
          <w:tcPr>
            <w:tcW w:w="2610" w:type="dxa"/>
            <w:tcBorders>
              <w:top w:val="single" w:sz="8" w:space="0" w:color="auto"/>
              <w:left w:val="single" w:sz="8" w:space="0" w:color="auto"/>
              <w:bottom w:val="single" w:sz="4" w:space="0" w:color="auto"/>
              <w:right w:val="single" w:sz="4" w:space="0" w:color="auto"/>
            </w:tcBorders>
            <w:shd w:val="clear" w:color="000000" w:fill="7F7F7F"/>
            <w:vAlign w:val="center"/>
            <w:hideMark/>
          </w:tcPr>
          <w:p w14:paraId="2FA8EBB4" w14:textId="77777777" w:rsidR="00A53C1B" w:rsidRPr="001C69E3" w:rsidRDefault="00A53C1B" w:rsidP="00D10009">
            <w:pPr>
              <w:spacing w:after="0"/>
              <w:jc w:val="center"/>
              <w:rPr>
                <w:rFonts w:cs="Arial"/>
                <w:b/>
                <w:bCs/>
                <w:color w:val="FFFFFF"/>
              </w:rPr>
            </w:pPr>
            <w:r w:rsidRPr="001C69E3">
              <w:rPr>
                <w:rFonts w:cs="Arial"/>
                <w:b/>
                <w:bCs/>
                <w:color w:val="FFFFFF"/>
              </w:rPr>
              <w:t>EE Measure Description</w:t>
            </w:r>
          </w:p>
        </w:tc>
        <w:tc>
          <w:tcPr>
            <w:tcW w:w="672" w:type="dxa"/>
            <w:tcBorders>
              <w:top w:val="single" w:sz="8" w:space="0" w:color="auto"/>
              <w:left w:val="nil"/>
              <w:bottom w:val="single" w:sz="4" w:space="0" w:color="auto"/>
              <w:right w:val="single" w:sz="4" w:space="0" w:color="auto"/>
            </w:tcBorders>
            <w:shd w:val="clear" w:color="000000" w:fill="7F7F7F"/>
            <w:vAlign w:val="center"/>
            <w:hideMark/>
          </w:tcPr>
          <w:p w14:paraId="7E672EDB" w14:textId="77777777" w:rsidR="00A53C1B" w:rsidRPr="001C69E3" w:rsidRDefault="00A53C1B" w:rsidP="00D10009">
            <w:pPr>
              <w:spacing w:after="0"/>
              <w:jc w:val="center"/>
              <w:rPr>
                <w:rFonts w:cs="Arial"/>
                <w:b/>
                <w:bCs/>
                <w:color w:val="FFFFFF"/>
              </w:rPr>
            </w:pPr>
            <w:r w:rsidRPr="001C69E3">
              <w:rPr>
                <w:rFonts w:cs="Arial"/>
                <w:b/>
                <w:bCs/>
                <w:color w:val="FFFFFF"/>
              </w:rPr>
              <w:t>EE Lamp Cost</w:t>
            </w:r>
          </w:p>
        </w:tc>
        <w:tc>
          <w:tcPr>
            <w:tcW w:w="773" w:type="dxa"/>
            <w:tcBorders>
              <w:top w:val="single" w:sz="8" w:space="0" w:color="auto"/>
              <w:left w:val="nil"/>
              <w:bottom w:val="single" w:sz="4" w:space="0" w:color="auto"/>
              <w:right w:val="single" w:sz="4" w:space="0" w:color="auto"/>
            </w:tcBorders>
            <w:shd w:val="clear" w:color="000000" w:fill="7F7F7F"/>
            <w:vAlign w:val="center"/>
            <w:hideMark/>
          </w:tcPr>
          <w:p w14:paraId="577D78ED" w14:textId="77777777" w:rsidR="00A53C1B" w:rsidRPr="001C69E3" w:rsidRDefault="00A53C1B" w:rsidP="00D10009">
            <w:pPr>
              <w:spacing w:after="0"/>
              <w:jc w:val="center"/>
              <w:rPr>
                <w:rFonts w:cs="Arial"/>
                <w:b/>
                <w:bCs/>
                <w:color w:val="FFFFFF"/>
              </w:rPr>
            </w:pPr>
            <w:r w:rsidRPr="001C69E3">
              <w:rPr>
                <w:rFonts w:cs="Arial"/>
                <w:b/>
                <w:bCs/>
                <w:color w:val="FFFFFF"/>
              </w:rPr>
              <w:t>EE Lamp Life (hrs)</w:t>
            </w:r>
          </w:p>
        </w:tc>
        <w:tc>
          <w:tcPr>
            <w:tcW w:w="980" w:type="dxa"/>
            <w:tcBorders>
              <w:top w:val="single" w:sz="8" w:space="0" w:color="auto"/>
              <w:left w:val="nil"/>
              <w:bottom w:val="single" w:sz="4" w:space="0" w:color="auto"/>
              <w:right w:val="single" w:sz="4" w:space="0" w:color="auto"/>
            </w:tcBorders>
            <w:shd w:val="clear" w:color="000000" w:fill="7F7F7F"/>
            <w:vAlign w:val="center"/>
            <w:hideMark/>
          </w:tcPr>
          <w:p w14:paraId="0394EF32" w14:textId="77777777" w:rsidR="00A53C1B" w:rsidRPr="001C69E3" w:rsidRDefault="00A53C1B" w:rsidP="00D10009">
            <w:pPr>
              <w:spacing w:after="0"/>
              <w:jc w:val="center"/>
              <w:rPr>
                <w:rFonts w:cs="Arial"/>
                <w:b/>
                <w:bCs/>
                <w:color w:val="FFFFFF"/>
              </w:rPr>
            </w:pPr>
            <w:r w:rsidRPr="001C69E3">
              <w:rPr>
                <w:rFonts w:cs="Arial"/>
                <w:b/>
                <w:bCs/>
                <w:color w:val="FFFFFF"/>
              </w:rPr>
              <w:t>EE Lamp Rep. Labor Cost per lamp</w:t>
            </w:r>
          </w:p>
        </w:tc>
        <w:tc>
          <w:tcPr>
            <w:tcW w:w="905" w:type="dxa"/>
            <w:tcBorders>
              <w:top w:val="single" w:sz="8" w:space="0" w:color="auto"/>
              <w:left w:val="nil"/>
              <w:bottom w:val="single" w:sz="4" w:space="0" w:color="auto"/>
              <w:right w:val="single" w:sz="4" w:space="0" w:color="auto"/>
            </w:tcBorders>
            <w:shd w:val="clear" w:color="000000" w:fill="7F7F7F"/>
            <w:vAlign w:val="center"/>
            <w:hideMark/>
          </w:tcPr>
          <w:p w14:paraId="03A91581" w14:textId="77777777" w:rsidR="00A53C1B" w:rsidRPr="001C69E3" w:rsidRDefault="00A53C1B" w:rsidP="00D10009">
            <w:pPr>
              <w:spacing w:after="0"/>
              <w:jc w:val="center"/>
              <w:rPr>
                <w:rFonts w:cs="Arial"/>
                <w:b/>
                <w:bCs/>
                <w:color w:val="FFFFFF"/>
              </w:rPr>
            </w:pPr>
            <w:r w:rsidRPr="001C69E3">
              <w:rPr>
                <w:rFonts w:cs="Arial"/>
                <w:b/>
                <w:bCs/>
                <w:color w:val="FFFFFF"/>
              </w:rPr>
              <w:t xml:space="preserve"> EE Ballast Cost </w:t>
            </w:r>
          </w:p>
        </w:tc>
        <w:tc>
          <w:tcPr>
            <w:tcW w:w="960" w:type="dxa"/>
            <w:tcBorders>
              <w:top w:val="single" w:sz="8" w:space="0" w:color="auto"/>
              <w:left w:val="nil"/>
              <w:bottom w:val="single" w:sz="4" w:space="0" w:color="auto"/>
              <w:right w:val="single" w:sz="4" w:space="0" w:color="auto"/>
            </w:tcBorders>
            <w:shd w:val="clear" w:color="000000" w:fill="7F7F7F"/>
            <w:vAlign w:val="center"/>
            <w:hideMark/>
          </w:tcPr>
          <w:p w14:paraId="08AA9C28" w14:textId="77777777" w:rsidR="00A53C1B" w:rsidRPr="001C69E3" w:rsidRDefault="00A53C1B" w:rsidP="00D10009">
            <w:pPr>
              <w:spacing w:after="0"/>
              <w:jc w:val="center"/>
              <w:rPr>
                <w:rFonts w:cs="Arial"/>
                <w:b/>
                <w:bCs/>
                <w:color w:val="FFFFFF"/>
              </w:rPr>
            </w:pPr>
            <w:r w:rsidRPr="001C69E3">
              <w:rPr>
                <w:rFonts w:cs="Arial"/>
                <w:b/>
                <w:bCs/>
                <w:color w:val="FFFFFF"/>
              </w:rPr>
              <w:t>EE Ballast Life (hrs)</w:t>
            </w:r>
          </w:p>
        </w:tc>
        <w:tc>
          <w:tcPr>
            <w:tcW w:w="840" w:type="dxa"/>
            <w:tcBorders>
              <w:top w:val="single" w:sz="8" w:space="0" w:color="auto"/>
              <w:left w:val="nil"/>
              <w:bottom w:val="single" w:sz="4" w:space="0" w:color="auto"/>
              <w:right w:val="single" w:sz="4" w:space="0" w:color="auto"/>
            </w:tcBorders>
            <w:shd w:val="clear" w:color="000000" w:fill="7F7F7F"/>
            <w:vAlign w:val="center"/>
            <w:hideMark/>
          </w:tcPr>
          <w:p w14:paraId="1435570B" w14:textId="77777777" w:rsidR="00A53C1B" w:rsidRPr="001C69E3" w:rsidRDefault="00A53C1B" w:rsidP="00D10009">
            <w:pPr>
              <w:spacing w:after="0"/>
              <w:jc w:val="center"/>
              <w:rPr>
                <w:rFonts w:cs="Arial"/>
                <w:b/>
                <w:bCs/>
                <w:color w:val="FFFFFF"/>
              </w:rPr>
            </w:pPr>
            <w:r w:rsidRPr="001C69E3">
              <w:rPr>
                <w:rFonts w:cs="Arial"/>
                <w:b/>
                <w:bCs/>
                <w:color w:val="FFFFFF"/>
              </w:rPr>
              <w:t>EE Ballast Rep. Labor Cost</w:t>
            </w:r>
          </w:p>
        </w:tc>
        <w:tc>
          <w:tcPr>
            <w:tcW w:w="1980" w:type="dxa"/>
            <w:tcBorders>
              <w:top w:val="single" w:sz="8" w:space="0" w:color="auto"/>
              <w:left w:val="nil"/>
              <w:bottom w:val="single" w:sz="4" w:space="0" w:color="auto"/>
              <w:right w:val="single" w:sz="4" w:space="0" w:color="auto"/>
            </w:tcBorders>
            <w:shd w:val="clear" w:color="000000" w:fill="7F7F7F"/>
            <w:vAlign w:val="center"/>
            <w:hideMark/>
          </w:tcPr>
          <w:p w14:paraId="5D58F06D" w14:textId="77777777" w:rsidR="00A53C1B" w:rsidRPr="001C69E3" w:rsidRDefault="00A53C1B" w:rsidP="00D10009">
            <w:pPr>
              <w:spacing w:after="0"/>
              <w:jc w:val="center"/>
              <w:rPr>
                <w:rFonts w:cs="Arial"/>
                <w:b/>
                <w:bCs/>
                <w:color w:val="FFFFFF"/>
              </w:rPr>
            </w:pPr>
            <w:r w:rsidRPr="001C69E3">
              <w:rPr>
                <w:rFonts w:cs="Arial"/>
                <w:b/>
                <w:bCs/>
                <w:color w:val="FFFFFF"/>
              </w:rPr>
              <w:t>Baseline Description</w:t>
            </w:r>
          </w:p>
        </w:tc>
        <w:tc>
          <w:tcPr>
            <w:tcW w:w="774" w:type="dxa"/>
            <w:tcBorders>
              <w:top w:val="single" w:sz="8" w:space="0" w:color="auto"/>
              <w:left w:val="nil"/>
              <w:bottom w:val="single" w:sz="4" w:space="0" w:color="auto"/>
              <w:right w:val="single" w:sz="4" w:space="0" w:color="auto"/>
            </w:tcBorders>
            <w:shd w:val="clear" w:color="000000" w:fill="7F7F7F"/>
            <w:vAlign w:val="center"/>
            <w:hideMark/>
          </w:tcPr>
          <w:p w14:paraId="380C5E9D" w14:textId="77777777" w:rsidR="00A53C1B" w:rsidRPr="001C69E3" w:rsidRDefault="00A53C1B" w:rsidP="00D10009">
            <w:pPr>
              <w:spacing w:after="0"/>
              <w:jc w:val="center"/>
              <w:rPr>
                <w:rFonts w:cs="Arial"/>
                <w:b/>
                <w:bCs/>
                <w:color w:val="FFFFFF"/>
              </w:rPr>
            </w:pPr>
            <w:r w:rsidRPr="001C69E3">
              <w:rPr>
                <w:rFonts w:cs="Arial"/>
                <w:b/>
                <w:bCs/>
                <w:color w:val="FFFFFF"/>
              </w:rPr>
              <w:t>Base Lamp Cost</w:t>
            </w:r>
          </w:p>
        </w:tc>
        <w:tc>
          <w:tcPr>
            <w:tcW w:w="723" w:type="dxa"/>
            <w:tcBorders>
              <w:top w:val="single" w:sz="8" w:space="0" w:color="auto"/>
              <w:left w:val="nil"/>
              <w:bottom w:val="single" w:sz="4" w:space="0" w:color="auto"/>
              <w:right w:val="single" w:sz="4" w:space="0" w:color="auto"/>
            </w:tcBorders>
            <w:shd w:val="clear" w:color="000000" w:fill="7F7F7F"/>
            <w:vAlign w:val="center"/>
            <w:hideMark/>
          </w:tcPr>
          <w:p w14:paraId="4D967EC8" w14:textId="77777777" w:rsidR="00A53C1B" w:rsidRPr="001C69E3" w:rsidRDefault="00A53C1B" w:rsidP="00D10009">
            <w:pPr>
              <w:spacing w:after="0"/>
              <w:jc w:val="center"/>
              <w:rPr>
                <w:rFonts w:cs="Arial"/>
                <w:b/>
                <w:bCs/>
                <w:color w:val="FFFFFF"/>
              </w:rPr>
            </w:pPr>
            <w:r w:rsidRPr="001C69E3">
              <w:rPr>
                <w:rFonts w:cs="Arial"/>
                <w:b/>
                <w:bCs/>
                <w:color w:val="FFFFFF"/>
              </w:rPr>
              <w:t>Base Lamp Life (hrs)</w:t>
            </w:r>
          </w:p>
        </w:tc>
        <w:tc>
          <w:tcPr>
            <w:tcW w:w="770" w:type="dxa"/>
            <w:tcBorders>
              <w:top w:val="single" w:sz="8" w:space="0" w:color="auto"/>
              <w:left w:val="nil"/>
              <w:bottom w:val="single" w:sz="4" w:space="0" w:color="auto"/>
              <w:right w:val="single" w:sz="4" w:space="0" w:color="auto"/>
            </w:tcBorders>
            <w:shd w:val="clear" w:color="000000" w:fill="7F7F7F"/>
            <w:vAlign w:val="center"/>
            <w:hideMark/>
          </w:tcPr>
          <w:p w14:paraId="218A9F04" w14:textId="77777777" w:rsidR="00A53C1B" w:rsidRPr="001C69E3" w:rsidRDefault="00A53C1B" w:rsidP="00D10009">
            <w:pPr>
              <w:spacing w:after="0"/>
              <w:jc w:val="center"/>
              <w:rPr>
                <w:rFonts w:cs="Arial"/>
                <w:b/>
                <w:bCs/>
                <w:color w:val="FFFFFF"/>
              </w:rPr>
            </w:pPr>
            <w:r w:rsidRPr="001C69E3">
              <w:rPr>
                <w:rFonts w:cs="Arial"/>
                <w:b/>
                <w:bCs/>
                <w:color w:val="FFFFFF"/>
              </w:rPr>
              <w:t>Base Lamp Rep. Labor Cost</w:t>
            </w:r>
          </w:p>
        </w:tc>
        <w:tc>
          <w:tcPr>
            <w:tcW w:w="900" w:type="dxa"/>
            <w:tcBorders>
              <w:top w:val="single" w:sz="8" w:space="0" w:color="auto"/>
              <w:left w:val="nil"/>
              <w:bottom w:val="single" w:sz="4" w:space="0" w:color="auto"/>
              <w:right w:val="single" w:sz="4" w:space="0" w:color="auto"/>
            </w:tcBorders>
            <w:shd w:val="clear" w:color="000000" w:fill="7F7F7F"/>
            <w:vAlign w:val="center"/>
            <w:hideMark/>
          </w:tcPr>
          <w:p w14:paraId="5E03268E" w14:textId="77777777" w:rsidR="00A53C1B" w:rsidRPr="001C69E3" w:rsidRDefault="00A53C1B" w:rsidP="00D10009">
            <w:pPr>
              <w:spacing w:after="0"/>
              <w:jc w:val="center"/>
              <w:rPr>
                <w:rFonts w:cs="Arial"/>
                <w:b/>
                <w:bCs/>
                <w:color w:val="FFFFFF"/>
              </w:rPr>
            </w:pPr>
            <w:r w:rsidRPr="001C69E3">
              <w:rPr>
                <w:rFonts w:cs="Arial"/>
                <w:b/>
                <w:bCs/>
                <w:color w:val="FFFFFF"/>
              </w:rPr>
              <w:t>Base Ballast Cost</w:t>
            </w:r>
          </w:p>
        </w:tc>
        <w:tc>
          <w:tcPr>
            <w:tcW w:w="863" w:type="dxa"/>
            <w:tcBorders>
              <w:top w:val="single" w:sz="8" w:space="0" w:color="auto"/>
              <w:left w:val="nil"/>
              <w:bottom w:val="single" w:sz="4" w:space="0" w:color="auto"/>
              <w:right w:val="single" w:sz="4" w:space="0" w:color="auto"/>
            </w:tcBorders>
            <w:shd w:val="clear" w:color="000000" w:fill="7F7F7F"/>
            <w:vAlign w:val="center"/>
            <w:hideMark/>
          </w:tcPr>
          <w:p w14:paraId="39EB0814" w14:textId="77777777" w:rsidR="00A53C1B" w:rsidRPr="001C69E3" w:rsidRDefault="00A53C1B" w:rsidP="00D10009">
            <w:pPr>
              <w:spacing w:after="0"/>
              <w:jc w:val="center"/>
              <w:rPr>
                <w:rFonts w:cs="Arial"/>
                <w:b/>
                <w:bCs/>
                <w:color w:val="FFFFFF"/>
              </w:rPr>
            </w:pPr>
            <w:r w:rsidRPr="001C69E3">
              <w:rPr>
                <w:rFonts w:cs="Arial"/>
                <w:b/>
                <w:bCs/>
                <w:color w:val="FFFFFF"/>
              </w:rPr>
              <w:t>Base Ballast Life (hrs)</w:t>
            </w:r>
          </w:p>
        </w:tc>
        <w:tc>
          <w:tcPr>
            <w:tcW w:w="847" w:type="dxa"/>
            <w:tcBorders>
              <w:top w:val="single" w:sz="8" w:space="0" w:color="auto"/>
              <w:left w:val="nil"/>
              <w:bottom w:val="single" w:sz="4" w:space="0" w:color="auto"/>
              <w:right w:val="single" w:sz="8" w:space="0" w:color="auto"/>
            </w:tcBorders>
            <w:shd w:val="clear" w:color="000000" w:fill="7F7F7F"/>
            <w:vAlign w:val="center"/>
            <w:hideMark/>
          </w:tcPr>
          <w:p w14:paraId="08A1AFBA" w14:textId="77777777" w:rsidR="00A53C1B" w:rsidRPr="001C69E3" w:rsidRDefault="00A53C1B" w:rsidP="00D10009">
            <w:pPr>
              <w:spacing w:after="0"/>
              <w:jc w:val="center"/>
              <w:rPr>
                <w:rFonts w:cs="Arial"/>
                <w:b/>
                <w:bCs/>
                <w:color w:val="FFFFFF"/>
              </w:rPr>
            </w:pPr>
            <w:r w:rsidRPr="001C69E3">
              <w:rPr>
                <w:rFonts w:cs="Arial"/>
                <w:b/>
                <w:bCs/>
                <w:color w:val="FFFFFF"/>
              </w:rPr>
              <w:t>Base Ballast Rep. Labor Cost</w:t>
            </w:r>
          </w:p>
        </w:tc>
      </w:tr>
      <w:tr w:rsidR="00A53C1B" w:rsidRPr="009841C9" w14:paraId="5AE2B47A"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32BB2371" w14:textId="77777777" w:rsidR="00A53C1B" w:rsidRPr="001C69E3" w:rsidRDefault="00A53C1B" w:rsidP="00D10009">
            <w:pPr>
              <w:spacing w:after="0"/>
              <w:jc w:val="center"/>
              <w:rPr>
                <w:rFonts w:cs="Arial"/>
              </w:rPr>
            </w:pPr>
            <w:r w:rsidRPr="001C69E3">
              <w:rPr>
                <w:rFonts w:cs="Arial"/>
              </w:rPr>
              <w:t>4-Lamp HPT8 w/ High-BF Ballast High-Bay</w:t>
            </w:r>
          </w:p>
        </w:tc>
        <w:tc>
          <w:tcPr>
            <w:tcW w:w="672" w:type="dxa"/>
            <w:tcBorders>
              <w:top w:val="nil"/>
              <w:left w:val="nil"/>
              <w:bottom w:val="single" w:sz="4" w:space="0" w:color="auto"/>
              <w:right w:val="single" w:sz="4" w:space="0" w:color="auto"/>
            </w:tcBorders>
            <w:shd w:val="clear" w:color="auto" w:fill="auto"/>
            <w:noWrap/>
            <w:vAlign w:val="center"/>
            <w:hideMark/>
          </w:tcPr>
          <w:p w14:paraId="504B6A16" w14:textId="77777777" w:rsidR="00A53C1B" w:rsidRPr="001C69E3" w:rsidRDefault="00A53C1B" w:rsidP="00D10009">
            <w:pPr>
              <w:spacing w:after="0"/>
              <w:jc w:val="center"/>
              <w:rPr>
                <w:rFonts w:cs="Arial"/>
              </w:rPr>
            </w:pPr>
            <w:r w:rsidRPr="001C69E3">
              <w:rPr>
                <w:rFonts w:cs="Arial"/>
              </w:rPr>
              <w:t xml:space="preserve">$5.00 </w:t>
            </w:r>
          </w:p>
        </w:tc>
        <w:tc>
          <w:tcPr>
            <w:tcW w:w="773" w:type="dxa"/>
            <w:tcBorders>
              <w:top w:val="nil"/>
              <w:left w:val="nil"/>
              <w:bottom w:val="single" w:sz="4" w:space="0" w:color="auto"/>
              <w:right w:val="single" w:sz="4" w:space="0" w:color="auto"/>
            </w:tcBorders>
            <w:shd w:val="clear" w:color="auto" w:fill="auto"/>
            <w:noWrap/>
            <w:vAlign w:val="center"/>
            <w:hideMark/>
          </w:tcPr>
          <w:p w14:paraId="7831A521"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2398ECB5" w14:textId="77777777" w:rsidR="00A53C1B" w:rsidRPr="001C69E3" w:rsidRDefault="00A53C1B" w:rsidP="00D10009">
            <w:pPr>
              <w:spacing w:after="0"/>
              <w:jc w:val="center"/>
              <w:rPr>
                <w:rFonts w:cs="Arial"/>
              </w:rPr>
            </w:pPr>
            <w:r w:rsidRPr="001C69E3">
              <w:rPr>
                <w:rFonts w:cs="Arial"/>
              </w:rPr>
              <w:t xml:space="preserve">$6.67 </w:t>
            </w:r>
          </w:p>
        </w:tc>
        <w:tc>
          <w:tcPr>
            <w:tcW w:w="905" w:type="dxa"/>
            <w:tcBorders>
              <w:top w:val="nil"/>
              <w:left w:val="nil"/>
              <w:bottom w:val="single" w:sz="4" w:space="0" w:color="auto"/>
              <w:right w:val="single" w:sz="4" w:space="0" w:color="auto"/>
            </w:tcBorders>
            <w:shd w:val="clear" w:color="auto" w:fill="auto"/>
            <w:noWrap/>
            <w:vAlign w:val="center"/>
            <w:hideMark/>
          </w:tcPr>
          <w:p w14:paraId="3CBDB033" w14:textId="77777777" w:rsidR="00A53C1B" w:rsidRPr="001C69E3" w:rsidRDefault="00A53C1B" w:rsidP="00D10009">
            <w:pPr>
              <w:spacing w:after="0"/>
              <w:jc w:val="center"/>
              <w:rPr>
                <w:rFonts w:cs="Arial"/>
              </w:rPr>
            </w:pPr>
            <w:r w:rsidRPr="001C69E3">
              <w:rPr>
                <w:rFonts w:cs="Arial"/>
              </w:rPr>
              <w:t xml:space="preserve"> $32.50 </w:t>
            </w:r>
          </w:p>
        </w:tc>
        <w:tc>
          <w:tcPr>
            <w:tcW w:w="960" w:type="dxa"/>
            <w:tcBorders>
              <w:top w:val="nil"/>
              <w:left w:val="nil"/>
              <w:bottom w:val="single" w:sz="4" w:space="0" w:color="auto"/>
              <w:right w:val="single" w:sz="4" w:space="0" w:color="auto"/>
            </w:tcBorders>
            <w:shd w:val="clear" w:color="auto" w:fill="auto"/>
            <w:noWrap/>
            <w:vAlign w:val="center"/>
            <w:hideMark/>
          </w:tcPr>
          <w:p w14:paraId="541D6333" w14:textId="77777777" w:rsidR="00A53C1B" w:rsidRPr="001C69E3" w:rsidRDefault="00A53C1B" w:rsidP="00D10009">
            <w:pPr>
              <w:spacing w:after="0"/>
              <w:jc w:val="center"/>
              <w:rPr>
                <w:rFonts w:cs="Arial"/>
              </w:rPr>
            </w:pPr>
            <w:r w:rsidRPr="001C69E3">
              <w:rPr>
                <w:rFonts w:cs="Arial"/>
              </w:rPr>
              <w:t>70000</w:t>
            </w:r>
          </w:p>
        </w:tc>
        <w:tc>
          <w:tcPr>
            <w:tcW w:w="840" w:type="dxa"/>
            <w:tcBorders>
              <w:top w:val="nil"/>
              <w:left w:val="nil"/>
              <w:bottom w:val="single" w:sz="4" w:space="0" w:color="auto"/>
              <w:right w:val="single" w:sz="4" w:space="0" w:color="auto"/>
            </w:tcBorders>
            <w:shd w:val="clear" w:color="auto" w:fill="auto"/>
            <w:noWrap/>
            <w:vAlign w:val="center"/>
            <w:hideMark/>
          </w:tcPr>
          <w:p w14:paraId="06739118" w14:textId="77777777" w:rsidR="00A53C1B" w:rsidRPr="001C69E3" w:rsidRDefault="00A53C1B" w:rsidP="00D10009">
            <w:pPr>
              <w:spacing w:after="0"/>
              <w:jc w:val="center"/>
              <w:rPr>
                <w:rFonts w:cs="Arial"/>
              </w:rPr>
            </w:pPr>
            <w:r w:rsidRPr="001C69E3">
              <w:rPr>
                <w:rFonts w:cs="Arial"/>
              </w:rPr>
              <w:t xml:space="preserve">$15.00 </w:t>
            </w:r>
          </w:p>
        </w:tc>
        <w:tc>
          <w:tcPr>
            <w:tcW w:w="1980" w:type="dxa"/>
            <w:tcBorders>
              <w:top w:val="nil"/>
              <w:left w:val="nil"/>
              <w:bottom w:val="single" w:sz="4" w:space="0" w:color="auto"/>
              <w:right w:val="single" w:sz="4" w:space="0" w:color="auto"/>
            </w:tcBorders>
            <w:shd w:val="clear" w:color="auto" w:fill="auto"/>
            <w:vAlign w:val="center"/>
            <w:hideMark/>
          </w:tcPr>
          <w:p w14:paraId="1A91F8F9" w14:textId="77777777" w:rsidR="00A53C1B" w:rsidRPr="001C69E3" w:rsidRDefault="00A53C1B" w:rsidP="00D10009">
            <w:pPr>
              <w:spacing w:after="0"/>
              <w:jc w:val="center"/>
              <w:rPr>
                <w:rFonts w:cs="Arial"/>
              </w:rPr>
            </w:pPr>
            <w:r w:rsidRPr="001C69E3">
              <w:rPr>
                <w:rFonts w:cs="Arial"/>
              </w:rPr>
              <w:t>200 Watt Pulse Start Metal-Halide</w:t>
            </w:r>
          </w:p>
        </w:tc>
        <w:tc>
          <w:tcPr>
            <w:tcW w:w="774" w:type="dxa"/>
            <w:tcBorders>
              <w:top w:val="nil"/>
              <w:left w:val="nil"/>
              <w:bottom w:val="single" w:sz="4" w:space="0" w:color="auto"/>
              <w:right w:val="single" w:sz="4" w:space="0" w:color="auto"/>
            </w:tcBorders>
            <w:shd w:val="clear" w:color="auto" w:fill="auto"/>
            <w:noWrap/>
            <w:vAlign w:val="center"/>
            <w:hideMark/>
          </w:tcPr>
          <w:p w14:paraId="6D092539" w14:textId="77777777" w:rsidR="00A53C1B" w:rsidRPr="001C69E3" w:rsidRDefault="00A53C1B" w:rsidP="00D10009">
            <w:pPr>
              <w:spacing w:after="0"/>
              <w:jc w:val="center"/>
              <w:rPr>
                <w:rFonts w:cs="Arial"/>
              </w:rPr>
            </w:pPr>
            <w:r w:rsidRPr="001C69E3">
              <w:rPr>
                <w:rFonts w:cs="Arial"/>
              </w:rPr>
              <w:t xml:space="preserve">$21.00 </w:t>
            </w:r>
          </w:p>
        </w:tc>
        <w:tc>
          <w:tcPr>
            <w:tcW w:w="723" w:type="dxa"/>
            <w:tcBorders>
              <w:top w:val="nil"/>
              <w:left w:val="nil"/>
              <w:bottom w:val="single" w:sz="4" w:space="0" w:color="auto"/>
              <w:right w:val="single" w:sz="4" w:space="0" w:color="auto"/>
            </w:tcBorders>
            <w:shd w:val="clear" w:color="auto" w:fill="auto"/>
            <w:noWrap/>
            <w:vAlign w:val="center"/>
            <w:hideMark/>
          </w:tcPr>
          <w:p w14:paraId="12E5E176" w14:textId="77777777" w:rsidR="00A53C1B" w:rsidRPr="001C69E3" w:rsidRDefault="00A53C1B" w:rsidP="00D10009">
            <w:pPr>
              <w:spacing w:after="0"/>
              <w:jc w:val="center"/>
              <w:rPr>
                <w:rFonts w:cs="Arial"/>
              </w:rPr>
            </w:pPr>
            <w:r w:rsidRPr="001C69E3">
              <w:rPr>
                <w:rFonts w:cs="Arial"/>
              </w:rPr>
              <w:t>10000</w:t>
            </w:r>
          </w:p>
        </w:tc>
        <w:tc>
          <w:tcPr>
            <w:tcW w:w="770" w:type="dxa"/>
            <w:tcBorders>
              <w:top w:val="nil"/>
              <w:left w:val="nil"/>
              <w:bottom w:val="single" w:sz="4" w:space="0" w:color="auto"/>
              <w:right w:val="single" w:sz="4" w:space="0" w:color="auto"/>
            </w:tcBorders>
            <w:shd w:val="clear" w:color="auto" w:fill="auto"/>
            <w:noWrap/>
            <w:vAlign w:val="center"/>
            <w:hideMark/>
          </w:tcPr>
          <w:p w14:paraId="1807391F" w14:textId="77777777" w:rsidR="00A53C1B" w:rsidRPr="001C69E3" w:rsidRDefault="00A53C1B" w:rsidP="00D10009">
            <w:pPr>
              <w:spacing w:after="0"/>
              <w:jc w:val="center"/>
              <w:rPr>
                <w:rFonts w:cs="Arial"/>
              </w:rPr>
            </w:pPr>
            <w:r w:rsidRPr="001C69E3">
              <w:rPr>
                <w:rFonts w:cs="Arial"/>
              </w:rPr>
              <w:t xml:space="preserve">$6.67 </w:t>
            </w:r>
          </w:p>
        </w:tc>
        <w:tc>
          <w:tcPr>
            <w:tcW w:w="900" w:type="dxa"/>
            <w:tcBorders>
              <w:top w:val="nil"/>
              <w:left w:val="nil"/>
              <w:bottom w:val="single" w:sz="4" w:space="0" w:color="auto"/>
              <w:right w:val="single" w:sz="4" w:space="0" w:color="auto"/>
            </w:tcBorders>
            <w:shd w:val="clear" w:color="auto" w:fill="auto"/>
            <w:noWrap/>
            <w:vAlign w:val="center"/>
            <w:hideMark/>
          </w:tcPr>
          <w:p w14:paraId="68271826" w14:textId="77777777" w:rsidR="00A53C1B" w:rsidRPr="001C69E3" w:rsidRDefault="00A53C1B" w:rsidP="00D10009">
            <w:pPr>
              <w:spacing w:after="0"/>
              <w:jc w:val="center"/>
              <w:rPr>
                <w:rFonts w:cs="Arial"/>
              </w:rPr>
            </w:pPr>
            <w:r w:rsidRPr="001C69E3">
              <w:rPr>
                <w:rFonts w:cs="Arial"/>
              </w:rPr>
              <w:t xml:space="preserve">$87.75 </w:t>
            </w:r>
          </w:p>
        </w:tc>
        <w:tc>
          <w:tcPr>
            <w:tcW w:w="863" w:type="dxa"/>
            <w:tcBorders>
              <w:top w:val="nil"/>
              <w:left w:val="nil"/>
              <w:bottom w:val="single" w:sz="4" w:space="0" w:color="auto"/>
              <w:right w:val="single" w:sz="4" w:space="0" w:color="auto"/>
            </w:tcBorders>
            <w:shd w:val="clear" w:color="auto" w:fill="auto"/>
            <w:noWrap/>
            <w:vAlign w:val="center"/>
            <w:hideMark/>
          </w:tcPr>
          <w:p w14:paraId="3ED66B5B" w14:textId="77777777" w:rsidR="00A53C1B" w:rsidRPr="001C69E3" w:rsidRDefault="00A53C1B" w:rsidP="00D10009">
            <w:pPr>
              <w:spacing w:after="0"/>
              <w:jc w:val="center"/>
              <w:rPr>
                <w:rFonts w:cs="Arial"/>
              </w:rPr>
            </w:pPr>
            <w:r w:rsidRPr="001C69E3">
              <w:rPr>
                <w:rFonts w:cs="Arial"/>
              </w:rPr>
              <w:t>40000</w:t>
            </w:r>
          </w:p>
        </w:tc>
        <w:tc>
          <w:tcPr>
            <w:tcW w:w="847" w:type="dxa"/>
            <w:tcBorders>
              <w:top w:val="nil"/>
              <w:left w:val="nil"/>
              <w:bottom w:val="single" w:sz="4" w:space="0" w:color="auto"/>
              <w:right w:val="single" w:sz="8" w:space="0" w:color="auto"/>
            </w:tcBorders>
            <w:shd w:val="clear" w:color="auto" w:fill="auto"/>
            <w:noWrap/>
            <w:vAlign w:val="center"/>
            <w:hideMark/>
          </w:tcPr>
          <w:p w14:paraId="42E15E12" w14:textId="77777777" w:rsidR="00A53C1B" w:rsidRPr="001C69E3" w:rsidRDefault="00A53C1B" w:rsidP="00D10009">
            <w:pPr>
              <w:spacing w:after="0"/>
              <w:jc w:val="center"/>
              <w:rPr>
                <w:rFonts w:cs="Arial"/>
              </w:rPr>
            </w:pPr>
            <w:r w:rsidRPr="001C69E3">
              <w:rPr>
                <w:rFonts w:cs="Arial"/>
              </w:rPr>
              <w:t xml:space="preserve">$22.50 </w:t>
            </w:r>
          </w:p>
        </w:tc>
      </w:tr>
      <w:tr w:rsidR="00A53C1B" w:rsidRPr="009841C9" w14:paraId="72F25EFF"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4632814A" w14:textId="77777777" w:rsidR="00A53C1B" w:rsidRPr="001C69E3" w:rsidRDefault="00A53C1B" w:rsidP="00D10009">
            <w:pPr>
              <w:spacing w:after="0"/>
              <w:jc w:val="center"/>
              <w:rPr>
                <w:rFonts w:cs="Arial"/>
              </w:rPr>
            </w:pPr>
            <w:r w:rsidRPr="001C69E3">
              <w:rPr>
                <w:rFonts w:cs="Arial"/>
              </w:rPr>
              <w:t>6-Lamp HPT8 w/ High-BF Ballast High-Bay</w:t>
            </w:r>
          </w:p>
        </w:tc>
        <w:tc>
          <w:tcPr>
            <w:tcW w:w="672" w:type="dxa"/>
            <w:tcBorders>
              <w:top w:val="nil"/>
              <w:left w:val="nil"/>
              <w:bottom w:val="single" w:sz="4" w:space="0" w:color="auto"/>
              <w:right w:val="single" w:sz="4" w:space="0" w:color="auto"/>
            </w:tcBorders>
            <w:shd w:val="clear" w:color="auto" w:fill="auto"/>
            <w:noWrap/>
            <w:vAlign w:val="center"/>
            <w:hideMark/>
          </w:tcPr>
          <w:p w14:paraId="1A96CCFA" w14:textId="77777777" w:rsidR="00A53C1B" w:rsidRPr="001C69E3" w:rsidRDefault="00A53C1B" w:rsidP="00D10009">
            <w:pPr>
              <w:spacing w:after="0"/>
              <w:jc w:val="center"/>
              <w:rPr>
                <w:rFonts w:cs="Arial"/>
              </w:rPr>
            </w:pPr>
            <w:r w:rsidRPr="001C69E3">
              <w:rPr>
                <w:rFonts w:cs="Arial"/>
              </w:rPr>
              <w:t xml:space="preserve">$5.00 </w:t>
            </w:r>
          </w:p>
        </w:tc>
        <w:tc>
          <w:tcPr>
            <w:tcW w:w="773" w:type="dxa"/>
            <w:tcBorders>
              <w:top w:val="nil"/>
              <w:left w:val="nil"/>
              <w:bottom w:val="single" w:sz="4" w:space="0" w:color="auto"/>
              <w:right w:val="single" w:sz="4" w:space="0" w:color="auto"/>
            </w:tcBorders>
            <w:shd w:val="clear" w:color="auto" w:fill="auto"/>
            <w:noWrap/>
            <w:vAlign w:val="center"/>
            <w:hideMark/>
          </w:tcPr>
          <w:p w14:paraId="2642452D"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57648538" w14:textId="77777777" w:rsidR="00A53C1B" w:rsidRPr="001C69E3" w:rsidRDefault="00A53C1B" w:rsidP="00D10009">
            <w:pPr>
              <w:spacing w:after="0"/>
              <w:jc w:val="center"/>
              <w:rPr>
                <w:rFonts w:cs="Arial"/>
              </w:rPr>
            </w:pPr>
            <w:r w:rsidRPr="001C69E3">
              <w:rPr>
                <w:rFonts w:cs="Arial"/>
              </w:rPr>
              <w:t xml:space="preserve">$6.67 </w:t>
            </w:r>
          </w:p>
        </w:tc>
        <w:tc>
          <w:tcPr>
            <w:tcW w:w="905" w:type="dxa"/>
            <w:tcBorders>
              <w:top w:val="nil"/>
              <w:left w:val="nil"/>
              <w:bottom w:val="single" w:sz="4" w:space="0" w:color="auto"/>
              <w:right w:val="single" w:sz="4" w:space="0" w:color="auto"/>
            </w:tcBorders>
            <w:shd w:val="clear" w:color="auto" w:fill="auto"/>
            <w:noWrap/>
            <w:vAlign w:val="center"/>
            <w:hideMark/>
          </w:tcPr>
          <w:p w14:paraId="4657A630" w14:textId="77777777" w:rsidR="00A53C1B" w:rsidRPr="001C69E3" w:rsidRDefault="00A53C1B" w:rsidP="00D10009">
            <w:pPr>
              <w:spacing w:after="0"/>
              <w:jc w:val="center"/>
              <w:rPr>
                <w:rFonts w:cs="Arial"/>
              </w:rPr>
            </w:pPr>
            <w:r w:rsidRPr="001C69E3">
              <w:rPr>
                <w:rFonts w:cs="Arial"/>
              </w:rPr>
              <w:t xml:space="preserve"> $32.50 </w:t>
            </w:r>
          </w:p>
        </w:tc>
        <w:tc>
          <w:tcPr>
            <w:tcW w:w="960" w:type="dxa"/>
            <w:tcBorders>
              <w:top w:val="nil"/>
              <w:left w:val="nil"/>
              <w:bottom w:val="single" w:sz="4" w:space="0" w:color="auto"/>
              <w:right w:val="single" w:sz="4" w:space="0" w:color="auto"/>
            </w:tcBorders>
            <w:shd w:val="clear" w:color="auto" w:fill="auto"/>
            <w:noWrap/>
            <w:vAlign w:val="center"/>
            <w:hideMark/>
          </w:tcPr>
          <w:p w14:paraId="2B8F480B" w14:textId="77777777" w:rsidR="00A53C1B" w:rsidRPr="001C69E3" w:rsidRDefault="00A53C1B" w:rsidP="00D10009">
            <w:pPr>
              <w:spacing w:after="0"/>
              <w:jc w:val="center"/>
              <w:rPr>
                <w:rFonts w:cs="Arial"/>
              </w:rPr>
            </w:pPr>
            <w:r w:rsidRPr="001C69E3">
              <w:rPr>
                <w:rFonts w:cs="Arial"/>
              </w:rPr>
              <w:t>70000</w:t>
            </w:r>
          </w:p>
        </w:tc>
        <w:tc>
          <w:tcPr>
            <w:tcW w:w="840" w:type="dxa"/>
            <w:tcBorders>
              <w:top w:val="nil"/>
              <w:left w:val="nil"/>
              <w:bottom w:val="single" w:sz="4" w:space="0" w:color="auto"/>
              <w:right w:val="single" w:sz="4" w:space="0" w:color="auto"/>
            </w:tcBorders>
            <w:shd w:val="clear" w:color="auto" w:fill="auto"/>
            <w:noWrap/>
            <w:vAlign w:val="center"/>
            <w:hideMark/>
          </w:tcPr>
          <w:p w14:paraId="32CBA836" w14:textId="77777777" w:rsidR="00A53C1B" w:rsidRPr="001C69E3" w:rsidRDefault="00A53C1B" w:rsidP="00D10009">
            <w:pPr>
              <w:spacing w:after="0"/>
              <w:jc w:val="center"/>
              <w:rPr>
                <w:rFonts w:cs="Arial"/>
              </w:rPr>
            </w:pPr>
            <w:r w:rsidRPr="001C69E3">
              <w:rPr>
                <w:rFonts w:cs="Arial"/>
              </w:rPr>
              <w:t xml:space="preserve">$15.00 </w:t>
            </w:r>
          </w:p>
        </w:tc>
        <w:tc>
          <w:tcPr>
            <w:tcW w:w="1980" w:type="dxa"/>
            <w:tcBorders>
              <w:top w:val="nil"/>
              <w:left w:val="nil"/>
              <w:bottom w:val="single" w:sz="4" w:space="0" w:color="auto"/>
              <w:right w:val="single" w:sz="4" w:space="0" w:color="auto"/>
            </w:tcBorders>
            <w:shd w:val="clear" w:color="auto" w:fill="auto"/>
            <w:vAlign w:val="center"/>
            <w:hideMark/>
          </w:tcPr>
          <w:p w14:paraId="4A00EDC4" w14:textId="77777777" w:rsidR="00A53C1B" w:rsidRPr="001C69E3" w:rsidRDefault="00A53C1B" w:rsidP="00D10009">
            <w:pPr>
              <w:spacing w:after="0"/>
              <w:jc w:val="center"/>
              <w:rPr>
                <w:rFonts w:cs="Arial"/>
              </w:rPr>
            </w:pPr>
            <w:r w:rsidRPr="001C69E3">
              <w:rPr>
                <w:rFonts w:cs="Arial"/>
              </w:rPr>
              <w:t>320 Watt Pulse Start Metal-Halide</w:t>
            </w:r>
          </w:p>
        </w:tc>
        <w:tc>
          <w:tcPr>
            <w:tcW w:w="774" w:type="dxa"/>
            <w:tcBorders>
              <w:top w:val="nil"/>
              <w:left w:val="nil"/>
              <w:bottom w:val="single" w:sz="4" w:space="0" w:color="auto"/>
              <w:right w:val="single" w:sz="4" w:space="0" w:color="auto"/>
            </w:tcBorders>
            <w:shd w:val="clear" w:color="auto" w:fill="auto"/>
            <w:noWrap/>
            <w:vAlign w:val="center"/>
            <w:hideMark/>
          </w:tcPr>
          <w:p w14:paraId="20AE635A" w14:textId="77777777" w:rsidR="00A53C1B" w:rsidRPr="001C69E3" w:rsidRDefault="00A53C1B" w:rsidP="00D10009">
            <w:pPr>
              <w:spacing w:after="0"/>
              <w:jc w:val="center"/>
              <w:rPr>
                <w:rFonts w:cs="Arial"/>
              </w:rPr>
            </w:pPr>
            <w:r w:rsidRPr="001C69E3">
              <w:rPr>
                <w:rFonts w:cs="Arial"/>
              </w:rPr>
              <w:t xml:space="preserve">$21.00 </w:t>
            </w:r>
          </w:p>
        </w:tc>
        <w:tc>
          <w:tcPr>
            <w:tcW w:w="723" w:type="dxa"/>
            <w:tcBorders>
              <w:top w:val="nil"/>
              <w:left w:val="nil"/>
              <w:bottom w:val="single" w:sz="4" w:space="0" w:color="auto"/>
              <w:right w:val="single" w:sz="4" w:space="0" w:color="auto"/>
            </w:tcBorders>
            <w:shd w:val="clear" w:color="auto" w:fill="auto"/>
            <w:noWrap/>
            <w:vAlign w:val="center"/>
            <w:hideMark/>
          </w:tcPr>
          <w:p w14:paraId="5D2643CB" w14:textId="77777777" w:rsidR="00A53C1B" w:rsidRPr="001C69E3" w:rsidRDefault="00A53C1B" w:rsidP="00D10009">
            <w:pPr>
              <w:spacing w:after="0"/>
              <w:jc w:val="center"/>
              <w:rPr>
                <w:rFonts w:cs="Arial"/>
              </w:rPr>
            </w:pPr>
            <w:r w:rsidRPr="001C69E3">
              <w:rPr>
                <w:rFonts w:cs="Arial"/>
              </w:rPr>
              <w:t>20000</w:t>
            </w:r>
          </w:p>
        </w:tc>
        <w:tc>
          <w:tcPr>
            <w:tcW w:w="770" w:type="dxa"/>
            <w:tcBorders>
              <w:top w:val="nil"/>
              <w:left w:val="nil"/>
              <w:bottom w:val="single" w:sz="4" w:space="0" w:color="auto"/>
              <w:right w:val="single" w:sz="4" w:space="0" w:color="auto"/>
            </w:tcBorders>
            <w:shd w:val="clear" w:color="auto" w:fill="auto"/>
            <w:noWrap/>
            <w:vAlign w:val="center"/>
            <w:hideMark/>
          </w:tcPr>
          <w:p w14:paraId="2003A342" w14:textId="77777777" w:rsidR="00A53C1B" w:rsidRPr="001C69E3" w:rsidRDefault="00A53C1B" w:rsidP="00D10009">
            <w:pPr>
              <w:spacing w:after="0"/>
              <w:jc w:val="center"/>
              <w:rPr>
                <w:rFonts w:cs="Arial"/>
              </w:rPr>
            </w:pPr>
            <w:r w:rsidRPr="001C69E3">
              <w:rPr>
                <w:rFonts w:cs="Arial"/>
              </w:rPr>
              <w:t xml:space="preserve">$6.67 </w:t>
            </w:r>
          </w:p>
        </w:tc>
        <w:tc>
          <w:tcPr>
            <w:tcW w:w="900" w:type="dxa"/>
            <w:tcBorders>
              <w:top w:val="nil"/>
              <w:left w:val="nil"/>
              <w:bottom w:val="single" w:sz="4" w:space="0" w:color="auto"/>
              <w:right w:val="single" w:sz="4" w:space="0" w:color="auto"/>
            </w:tcBorders>
            <w:shd w:val="clear" w:color="auto" w:fill="auto"/>
            <w:noWrap/>
            <w:vAlign w:val="center"/>
            <w:hideMark/>
          </w:tcPr>
          <w:p w14:paraId="469ACCA7" w14:textId="77777777" w:rsidR="00A53C1B" w:rsidRPr="001C69E3" w:rsidRDefault="00A53C1B" w:rsidP="00D10009">
            <w:pPr>
              <w:spacing w:after="0"/>
              <w:jc w:val="center"/>
              <w:rPr>
                <w:rFonts w:cs="Arial"/>
              </w:rPr>
            </w:pPr>
            <w:r w:rsidRPr="001C69E3">
              <w:rPr>
                <w:rFonts w:cs="Arial"/>
              </w:rPr>
              <w:t xml:space="preserve">$109.35 </w:t>
            </w:r>
          </w:p>
        </w:tc>
        <w:tc>
          <w:tcPr>
            <w:tcW w:w="863" w:type="dxa"/>
            <w:tcBorders>
              <w:top w:val="nil"/>
              <w:left w:val="nil"/>
              <w:bottom w:val="single" w:sz="4" w:space="0" w:color="auto"/>
              <w:right w:val="single" w:sz="4" w:space="0" w:color="auto"/>
            </w:tcBorders>
            <w:shd w:val="clear" w:color="auto" w:fill="auto"/>
            <w:noWrap/>
            <w:vAlign w:val="center"/>
            <w:hideMark/>
          </w:tcPr>
          <w:p w14:paraId="3BAA0CEB" w14:textId="77777777" w:rsidR="00A53C1B" w:rsidRPr="001C69E3" w:rsidRDefault="00A53C1B" w:rsidP="00D10009">
            <w:pPr>
              <w:spacing w:after="0"/>
              <w:jc w:val="center"/>
              <w:rPr>
                <w:rFonts w:cs="Arial"/>
              </w:rPr>
            </w:pPr>
            <w:r w:rsidRPr="001C69E3">
              <w:rPr>
                <w:rFonts w:cs="Arial"/>
              </w:rPr>
              <w:t>40000</w:t>
            </w:r>
          </w:p>
        </w:tc>
        <w:tc>
          <w:tcPr>
            <w:tcW w:w="847" w:type="dxa"/>
            <w:tcBorders>
              <w:top w:val="nil"/>
              <w:left w:val="nil"/>
              <w:bottom w:val="single" w:sz="4" w:space="0" w:color="auto"/>
              <w:right w:val="single" w:sz="8" w:space="0" w:color="auto"/>
            </w:tcBorders>
            <w:shd w:val="clear" w:color="auto" w:fill="auto"/>
            <w:noWrap/>
            <w:vAlign w:val="center"/>
            <w:hideMark/>
          </w:tcPr>
          <w:p w14:paraId="05BE5C94" w14:textId="77777777" w:rsidR="00A53C1B" w:rsidRPr="001C69E3" w:rsidRDefault="00A53C1B" w:rsidP="00D10009">
            <w:pPr>
              <w:spacing w:after="0"/>
              <w:jc w:val="center"/>
              <w:rPr>
                <w:rFonts w:cs="Arial"/>
              </w:rPr>
            </w:pPr>
            <w:r w:rsidRPr="001C69E3">
              <w:rPr>
                <w:rFonts w:cs="Arial"/>
              </w:rPr>
              <w:t xml:space="preserve">$22.50 </w:t>
            </w:r>
          </w:p>
        </w:tc>
      </w:tr>
      <w:tr w:rsidR="00A53C1B" w:rsidRPr="009841C9" w14:paraId="7FE5BCD2"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5733568B" w14:textId="77777777" w:rsidR="00A53C1B" w:rsidRPr="001C69E3" w:rsidRDefault="00A53C1B" w:rsidP="00D10009">
            <w:pPr>
              <w:spacing w:after="0"/>
              <w:jc w:val="center"/>
              <w:rPr>
                <w:rFonts w:cs="Arial"/>
              </w:rPr>
            </w:pPr>
            <w:r w:rsidRPr="001C69E3">
              <w:rPr>
                <w:rFonts w:cs="Arial"/>
              </w:rPr>
              <w:t>8-Lamp HPT8 w/ High-BF Ballast High-Bay</w:t>
            </w:r>
          </w:p>
        </w:tc>
        <w:tc>
          <w:tcPr>
            <w:tcW w:w="672" w:type="dxa"/>
            <w:tcBorders>
              <w:top w:val="nil"/>
              <w:left w:val="nil"/>
              <w:bottom w:val="single" w:sz="4" w:space="0" w:color="auto"/>
              <w:right w:val="single" w:sz="4" w:space="0" w:color="auto"/>
            </w:tcBorders>
            <w:shd w:val="clear" w:color="auto" w:fill="auto"/>
            <w:noWrap/>
            <w:vAlign w:val="center"/>
            <w:hideMark/>
          </w:tcPr>
          <w:p w14:paraId="678C00B7" w14:textId="77777777" w:rsidR="00A53C1B" w:rsidRPr="001C69E3" w:rsidRDefault="00A53C1B" w:rsidP="00D10009">
            <w:pPr>
              <w:spacing w:after="0"/>
              <w:jc w:val="center"/>
              <w:rPr>
                <w:rFonts w:cs="Arial"/>
              </w:rPr>
            </w:pPr>
            <w:r w:rsidRPr="001C69E3">
              <w:rPr>
                <w:rFonts w:cs="Arial"/>
              </w:rPr>
              <w:t xml:space="preserve">$5.00 </w:t>
            </w:r>
          </w:p>
        </w:tc>
        <w:tc>
          <w:tcPr>
            <w:tcW w:w="773" w:type="dxa"/>
            <w:tcBorders>
              <w:top w:val="nil"/>
              <w:left w:val="nil"/>
              <w:bottom w:val="single" w:sz="4" w:space="0" w:color="auto"/>
              <w:right w:val="single" w:sz="4" w:space="0" w:color="auto"/>
            </w:tcBorders>
            <w:shd w:val="clear" w:color="auto" w:fill="auto"/>
            <w:noWrap/>
            <w:vAlign w:val="center"/>
            <w:hideMark/>
          </w:tcPr>
          <w:p w14:paraId="01044DBE"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1D271CA9" w14:textId="77777777" w:rsidR="00A53C1B" w:rsidRPr="001C69E3" w:rsidRDefault="00A53C1B" w:rsidP="00D10009">
            <w:pPr>
              <w:spacing w:after="0"/>
              <w:jc w:val="center"/>
              <w:rPr>
                <w:rFonts w:cs="Arial"/>
              </w:rPr>
            </w:pPr>
            <w:r w:rsidRPr="001C69E3">
              <w:rPr>
                <w:rFonts w:cs="Arial"/>
              </w:rPr>
              <w:t xml:space="preserve">$6.67 </w:t>
            </w:r>
          </w:p>
        </w:tc>
        <w:tc>
          <w:tcPr>
            <w:tcW w:w="905" w:type="dxa"/>
            <w:tcBorders>
              <w:top w:val="nil"/>
              <w:left w:val="nil"/>
              <w:bottom w:val="single" w:sz="4" w:space="0" w:color="auto"/>
              <w:right w:val="single" w:sz="4" w:space="0" w:color="auto"/>
            </w:tcBorders>
            <w:shd w:val="clear" w:color="auto" w:fill="auto"/>
            <w:noWrap/>
            <w:vAlign w:val="center"/>
            <w:hideMark/>
          </w:tcPr>
          <w:p w14:paraId="00834070" w14:textId="77777777" w:rsidR="00A53C1B" w:rsidRPr="001C69E3" w:rsidRDefault="00A53C1B" w:rsidP="00D10009">
            <w:pPr>
              <w:spacing w:after="0"/>
              <w:jc w:val="center"/>
              <w:rPr>
                <w:rFonts w:cs="Arial"/>
              </w:rPr>
            </w:pPr>
            <w:r w:rsidRPr="001C69E3">
              <w:rPr>
                <w:rFonts w:cs="Arial"/>
              </w:rPr>
              <w:t xml:space="preserve"> $32.50 </w:t>
            </w:r>
          </w:p>
        </w:tc>
        <w:tc>
          <w:tcPr>
            <w:tcW w:w="960" w:type="dxa"/>
            <w:tcBorders>
              <w:top w:val="nil"/>
              <w:left w:val="nil"/>
              <w:bottom w:val="single" w:sz="4" w:space="0" w:color="auto"/>
              <w:right w:val="single" w:sz="4" w:space="0" w:color="auto"/>
            </w:tcBorders>
            <w:shd w:val="clear" w:color="auto" w:fill="auto"/>
            <w:noWrap/>
            <w:vAlign w:val="center"/>
            <w:hideMark/>
          </w:tcPr>
          <w:p w14:paraId="464BBAC7" w14:textId="77777777" w:rsidR="00A53C1B" w:rsidRPr="001C69E3" w:rsidRDefault="00A53C1B" w:rsidP="00D10009">
            <w:pPr>
              <w:spacing w:after="0"/>
              <w:jc w:val="center"/>
              <w:rPr>
                <w:rFonts w:cs="Arial"/>
              </w:rPr>
            </w:pPr>
            <w:r w:rsidRPr="001C69E3">
              <w:rPr>
                <w:rFonts w:cs="Arial"/>
              </w:rPr>
              <w:t>70000</w:t>
            </w:r>
          </w:p>
        </w:tc>
        <w:tc>
          <w:tcPr>
            <w:tcW w:w="840" w:type="dxa"/>
            <w:tcBorders>
              <w:top w:val="nil"/>
              <w:left w:val="nil"/>
              <w:bottom w:val="single" w:sz="4" w:space="0" w:color="auto"/>
              <w:right w:val="single" w:sz="4" w:space="0" w:color="auto"/>
            </w:tcBorders>
            <w:shd w:val="clear" w:color="auto" w:fill="auto"/>
            <w:noWrap/>
            <w:vAlign w:val="center"/>
            <w:hideMark/>
          </w:tcPr>
          <w:p w14:paraId="62493B52" w14:textId="77777777" w:rsidR="00A53C1B" w:rsidRPr="001C69E3" w:rsidRDefault="00A53C1B" w:rsidP="00D10009">
            <w:pPr>
              <w:spacing w:after="0"/>
              <w:jc w:val="center"/>
              <w:rPr>
                <w:rFonts w:cs="Arial"/>
              </w:rPr>
            </w:pPr>
            <w:r w:rsidRPr="001C69E3">
              <w:rPr>
                <w:rFonts w:cs="Arial"/>
              </w:rPr>
              <w:t xml:space="preserve">$15.00 </w:t>
            </w:r>
          </w:p>
        </w:tc>
        <w:tc>
          <w:tcPr>
            <w:tcW w:w="1980" w:type="dxa"/>
            <w:tcBorders>
              <w:top w:val="nil"/>
              <w:left w:val="nil"/>
              <w:bottom w:val="single" w:sz="4" w:space="0" w:color="auto"/>
              <w:right w:val="single" w:sz="4" w:space="0" w:color="auto"/>
            </w:tcBorders>
            <w:shd w:val="clear" w:color="auto" w:fill="auto"/>
            <w:vAlign w:val="center"/>
            <w:hideMark/>
          </w:tcPr>
          <w:p w14:paraId="2E75B060" w14:textId="77777777" w:rsidR="00A53C1B" w:rsidRPr="001C69E3" w:rsidRDefault="00A53C1B" w:rsidP="00D10009">
            <w:pPr>
              <w:spacing w:after="0"/>
              <w:jc w:val="center"/>
              <w:rPr>
                <w:rFonts w:cs="Arial"/>
              </w:rPr>
            </w:pPr>
            <w:r w:rsidRPr="001C69E3">
              <w:rPr>
                <w:rFonts w:cs="Arial"/>
              </w:rPr>
              <w:t>Lamp HPT8 Equivalent to 320 PSMH</w:t>
            </w:r>
          </w:p>
        </w:tc>
        <w:tc>
          <w:tcPr>
            <w:tcW w:w="774" w:type="dxa"/>
            <w:tcBorders>
              <w:top w:val="nil"/>
              <w:left w:val="nil"/>
              <w:bottom w:val="single" w:sz="4" w:space="0" w:color="auto"/>
              <w:right w:val="single" w:sz="4" w:space="0" w:color="auto"/>
            </w:tcBorders>
            <w:shd w:val="clear" w:color="auto" w:fill="auto"/>
            <w:noWrap/>
            <w:vAlign w:val="center"/>
            <w:hideMark/>
          </w:tcPr>
          <w:p w14:paraId="73FC28D1" w14:textId="77777777" w:rsidR="00A53C1B" w:rsidRPr="001C69E3" w:rsidRDefault="00A53C1B" w:rsidP="00D10009">
            <w:pPr>
              <w:spacing w:after="0"/>
              <w:jc w:val="center"/>
              <w:rPr>
                <w:rFonts w:cs="Arial"/>
              </w:rPr>
            </w:pPr>
            <w:r w:rsidRPr="001C69E3">
              <w:rPr>
                <w:rFonts w:cs="Arial"/>
              </w:rPr>
              <w:t xml:space="preserve">$21.00 </w:t>
            </w:r>
          </w:p>
        </w:tc>
        <w:tc>
          <w:tcPr>
            <w:tcW w:w="723" w:type="dxa"/>
            <w:tcBorders>
              <w:top w:val="nil"/>
              <w:left w:val="nil"/>
              <w:bottom w:val="single" w:sz="4" w:space="0" w:color="auto"/>
              <w:right w:val="single" w:sz="4" w:space="0" w:color="auto"/>
            </w:tcBorders>
            <w:shd w:val="clear" w:color="auto" w:fill="auto"/>
            <w:noWrap/>
            <w:vAlign w:val="center"/>
            <w:hideMark/>
          </w:tcPr>
          <w:p w14:paraId="2BB6C0E1" w14:textId="77777777" w:rsidR="00A53C1B" w:rsidRPr="001C69E3" w:rsidRDefault="00A53C1B" w:rsidP="00D10009">
            <w:pPr>
              <w:spacing w:after="0"/>
              <w:jc w:val="center"/>
              <w:rPr>
                <w:rFonts w:cs="Arial"/>
              </w:rPr>
            </w:pPr>
            <w:r w:rsidRPr="001C69E3">
              <w:rPr>
                <w:rFonts w:cs="Arial"/>
              </w:rPr>
              <w:t>20000</w:t>
            </w:r>
          </w:p>
        </w:tc>
        <w:tc>
          <w:tcPr>
            <w:tcW w:w="770" w:type="dxa"/>
            <w:tcBorders>
              <w:top w:val="nil"/>
              <w:left w:val="nil"/>
              <w:bottom w:val="single" w:sz="4" w:space="0" w:color="auto"/>
              <w:right w:val="single" w:sz="4" w:space="0" w:color="auto"/>
            </w:tcBorders>
            <w:shd w:val="clear" w:color="auto" w:fill="auto"/>
            <w:noWrap/>
            <w:vAlign w:val="center"/>
            <w:hideMark/>
          </w:tcPr>
          <w:p w14:paraId="1D124165" w14:textId="77777777" w:rsidR="00A53C1B" w:rsidRPr="001C69E3" w:rsidRDefault="00A53C1B" w:rsidP="00D10009">
            <w:pPr>
              <w:spacing w:after="0"/>
              <w:jc w:val="center"/>
              <w:rPr>
                <w:rFonts w:cs="Arial"/>
              </w:rPr>
            </w:pPr>
            <w:r w:rsidRPr="001C69E3">
              <w:rPr>
                <w:rFonts w:cs="Arial"/>
              </w:rPr>
              <w:t xml:space="preserve">$6.67 </w:t>
            </w:r>
          </w:p>
        </w:tc>
        <w:tc>
          <w:tcPr>
            <w:tcW w:w="900" w:type="dxa"/>
            <w:tcBorders>
              <w:top w:val="nil"/>
              <w:left w:val="nil"/>
              <w:bottom w:val="single" w:sz="4" w:space="0" w:color="auto"/>
              <w:right w:val="single" w:sz="4" w:space="0" w:color="auto"/>
            </w:tcBorders>
            <w:shd w:val="clear" w:color="auto" w:fill="auto"/>
            <w:noWrap/>
            <w:vAlign w:val="center"/>
            <w:hideMark/>
          </w:tcPr>
          <w:p w14:paraId="6063885F" w14:textId="77777777" w:rsidR="00A53C1B" w:rsidRPr="001C69E3" w:rsidRDefault="00A53C1B" w:rsidP="00D10009">
            <w:pPr>
              <w:spacing w:after="0"/>
              <w:jc w:val="center"/>
              <w:rPr>
                <w:rFonts w:cs="Arial"/>
              </w:rPr>
            </w:pPr>
            <w:r w:rsidRPr="001C69E3">
              <w:rPr>
                <w:rFonts w:cs="Arial"/>
              </w:rPr>
              <w:t xml:space="preserve">$109.35 </w:t>
            </w:r>
          </w:p>
        </w:tc>
        <w:tc>
          <w:tcPr>
            <w:tcW w:w="863" w:type="dxa"/>
            <w:tcBorders>
              <w:top w:val="nil"/>
              <w:left w:val="nil"/>
              <w:bottom w:val="single" w:sz="4" w:space="0" w:color="auto"/>
              <w:right w:val="single" w:sz="4" w:space="0" w:color="auto"/>
            </w:tcBorders>
            <w:shd w:val="clear" w:color="auto" w:fill="auto"/>
            <w:noWrap/>
            <w:vAlign w:val="center"/>
            <w:hideMark/>
          </w:tcPr>
          <w:p w14:paraId="657385B1" w14:textId="77777777" w:rsidR="00A53C1B" w:rsidRPr="001C69E3" w:rsidRDefault="00A53C1B" w:rsidP="00D10009">
            <w:pPr>
              <w:spacing w:after="0"/>
              <w:jc w:val="center"/>
              <w:rPr>
                <w:rFonts w:cs="Arial"/>
              </w:rPr>
            </w:pPr>
            <w:r w:rsidRPr="001C69E3">
              <w:rPr>
                <w:rFonts w:cs="Arial"/>
              </w:rPr>
              <w:t>40000</w:t>
            </w:r>
          </w:p>
        </w:tc>
        <w:tc>
          <w:tcPr>
            <w:tcW w:w="847" w:type="dxa"/>
            <w:tcBorders>
              <w:top w:val="nil"/>
              <w:left w:val="nil"/>
              <w:bottom w:val="single" w:sz="4" w:space="0" w:color="auto"/>
              <w:right w:val="single" w:sz="8" w:space="0" w:color="auto"/>
            </w:tcBorders>
            <w:shd w:val="clear" w:color="auto" w:fill="auto"/>
            <w:noWrap/>
            <w:vAlign w:val="center"/>
            <w:hideMark/>
          </w:tcPr>
          <w:p w14:paraId="1BDCC7B2" w14:textId="77777777" w:rsidR="00A53C1B" w:rsidRPr="001C69E3" w:rsidRDefault="00A53C1B" w:rsidP="00D10009">
            <w:pPr>
              <w:spacing w:after="0"/>
              <w:jc w:val="center"/>
              <w:rPr>
                <w:rFonts w:cs="Arial"/>
              </w:rPr>
            </w:pPr>
            <w:r w:rsidRPr="001C69E3">
              <w:rPr>
                <w:rFonts w:cs="Arial"/>
              </w:rPr>
              <w:t xml:space="preserve">$22.50 </w:t>
            </w:r>
          </w:p>
        </w:tc>
      </w:tr>
      <w:tr w:rsidR="00A53C1B" w:rsidRPr="009841C9" w14:paraId="330FCB3F"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2B89B73B" w14:textId="77777777" w:rsidR="00A53C1B" w:rsidRPr="001C69E3" w:rsidRDefault="00A53C1B" w:rsidP="00D10009">
            <w:pPr>
              <w:spacing w:after="0"/>
              <w:jc w:val="center"/>
              <w:rPr>
                <w:rFonts w:cs="Arial"/>
                <w:color w:val="FF0000"/>
              </w:rPr>
            </w:pPr>
            <w:r w:rsidRPr="001C69E3">
              <w:rPr>
                <w:rFonts w:cs="Arial"/>
                <w:color w:val="FF0000"/>
              </w:rPr>
              <w:t> </w:t>
            </w:r>
          </w:p>
        </w:tc>
        <w:tc>
          <w:tcPr>
            <w:tcW w:w="672" w:type="dxa"/>
            <w:tcBorders>
              <w:top w:val="nil"/>
              <w:left w:val="nil"/>
              <w:bottom w:val="single" w:sz="4" w:space="0" w:color="auto"/>
              <w:right w:val="single" w:sz="4" w:space="0" w:color="auto"/>
            </w:tcBorders>
            <w:shd w:val="clear" w:color="auto" w:fill="auto"/>
            <w:noWrap/>
            <w:vAlign w:val="center"/>
            <w:hideMark/>
          </w:tcPr>
          <w:p w14:paraId="5D471E7C" w14:textId="77777777" w:rsidR="00A53C1B" w:rsidRPr="001C69E3" w:rsidRDefault="00A53C1B" w:rsidP="00D10009">
            <w:pPr>
              <w:spacing w:after="0"/>
              <w:jc w:val="center"/>
              <w:rPr>
                <w:rFonts w:cs="Arial"/>
              </w:rPr>
            </w:pPr>
            <w:r w:rsidRPr="001C69E3">
              <w:rPr>
                <w:rFonts w:cs="Arial"/>
              </w:rPr>
              <w:t> </w:t>
            </w:r>
          </w:p>
        </w:tc>
        <w:tc>
          <w:tcPr>
            <w:tcW w:w="773" w:type="dxa"/>
            <w:tcBorders>
              <w:top w:val="nil"/>
              <w:left w:val="nil"/>
              <w:bottom w:val="single" w:sz="4" w:space="0" w:color="auto"/>
              <w:right w:val="single" w:sz="4" w:space="0" w:color="auto"/>
            </w:tcBorders>
            <w:shd w:val="clear" w:color="auto" w:fill="auto"/>
            <w:noWrap/>
            <w:vAlign w:val="center"/>
            <w:hideMark/>
          </w:tcPr>
          <w:p w14:paraId="0C6962E7" w14:textId="77777777" w:rsidR="00A53C1B" w:rsidRPr="001C69E3" w:rsidRDefault="00A53C1B" w:rsidP="00D10009">
            <w:pPr>
              <w:spacing w:after="0"/>
              <w:jc w:val="center"/>
              <w:rPr>
                <w:rFonts w:cs="Arial"/>
                <w:color w:val="FF0000"/>
              </w:rPr>
            </w:pPr>
            <w:r w:rsidRPr="001C69E3">
              <w:rPr>
                <w:rFonts w:cs="Arial"/>
                <w:color w:val="FF0000"/>
              </w:rPr>
              <w:t> </w:t>
            </w:r>
          </w:p>
        </w:tc>
        <w:tc>
          <w:tcPr>
            <w:tcW w:w="980" w:type="dxa"/>
            <w:tcBorders>
              <w:top w:val="nil"/>
              <w:left w:val="nil"/>
              <w:bottom w:val="single" w:sz="4" w:space="0" w:color="auto"/>
              <w:right w:val="single" w:sz="4" w:space="0" w:color="auto"/>
            </w:tcBorders>
            <w:shd w:val="clear" w:color="auto" w:fill="auto"/>
            <w:noWrap/>
            <w:vAlign w:val="center"/>
            <w:hideMark/>
          </w:tcPr>
          <w:p w14:paraId="4203E1F4" w14:textId="77777777" w:rsidR="00A53C1B" w:rsidRPr="001C69E3" w:rsidRDefault="00A53C1B" w:rsidP="00D10009">
            <w:pPr>
              <w:spacing w:after="0"/>
              <w:jc w:val="center"/>
              <w:rPr>
                <w:rFonts w:cs="Arial"/>
              </w:rPr>
            </w:pPr>
            <w:r w:rsidRPr="001C69E3">
              <w:rPr>
                <w:rFonts w:cs="Arial"/>
              </w:rPr>
              <w:t> </w:t>
            </w:r>
          </w:p>
        </w:tc>
        <w:tc>
          <w:tcPr>
            <w:tcW w:w="905" w:type="dxa"/>
            <w:tcBorders>
              <w:top w:val="nil"/>
              <w:left w:val="nil"/>
              <w:bottom w:val="single" w:sz="4" w:space="0" w:color="auto"/>
              <w:right w:val="single" w:sz="4" w:space="0" w:color="auto"/>
            </w:tcBorders>
            <w:shd w:val="clear" w:color="auto" w:fill="auto"/>
            <w:noWrap/>
            <w:vAlign w:val="center"/>
            <w:hideMark/>
          </w:tcPr>
          <w:p w14:paraId="2A0023A9" w14:textId="77777777" w:rsidR="00A53C1B" w:rsidRPr="001C69E3" w:rsidRDefault="00A53C1B" w:rsidP="00D10009">
            <w:pPr>
              <w:spacing w:after="0"/>
              <w:jc w:val="center"/>
              <w:rPr>
                <w:rFonts w:cs="Arial"/>
                <w:color w:val="FF0000"/>
              </w:rPr>
            </w:pPr>
            <w:r w:rsidRPr="001C69E3">
              <w:rPr>
                <w:rFonts w:cs="Arial"/>
                <w:color w:val="FF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6264D1F3" w14:textId="77777777" w:rsidR="00A53C1B" w:rsidRPr="001C69E3" w:rsidRDefault="00A53C1B" w:rsidP="00D10009">
            <w:pPr>
              <w:spacing w:after="0"/>
              <w:jc w:val="center"/>
              <w:rPr>
                <w:rFonts w:cs="Arial"/>
                <w:color w:val="FF0000"/>
              </w:rPr>
            </w:pPr>
            <w:r w:rsidRPr="001C69E3">
              <w:rPr>
                <w:rFonts w:cs="Arial"/>
                <w:color w:val="FF0000"/>
              </w:rPr>
              <w:t> </w:t>
            </w:r>
          </w:p>
        </w:tc>
        <w:tc>
          <w:tcPr>
            <w:tcW w:w="840" w:type="dxa"/>
            <w:tcBorders>
              <w:top w:val="nil"/>
              <w:left w:val="nil"/>
              <w:bottom w:val="single" w:sz="4" w:space="0" w:color="auto"/>
              <w:right w:val="single" w:sz="4" w:space="0" w:color="auto"/>
            </w:tcBorders>
            <w:shd w:val="clear" w:color="auto" w:fill="auto"/>
            <w:noWrap/>
            <w:vAlign w:val="center"/>
            <w:hideMark/>
          </w:tcPr>
          <w:p w14:paraId="50D74306" w14:textId="77777777" w:rsidR="00A53C1B" w:rsidRPr="001C69E3" w:rsidRDefault="00A53C1B" w:rsidP="00D10009">
            <w:pPr>
              <w:spacing w:after="0"/>
              <w:jc w:val="center"/>
              <w:rPr>
                <w:rFonts w:cs="Arial"/>
              </w:rPr>
            </w:pPr>
            <w:r w:rsidRPr="001C69E3">
              <w:rPr>
                <w:rFonts w:cs="Arial"/>
              </w:rPr>
              <w:t> </w:t>
            </w:r>
          </w:p>
        </w:tc>
        <w:tc>
          <w:tcPr>
            <w:tcW w:w="1980" w:type="dxa"/>
            <w:tcBorders>
              <w:top w:val="nil"/>
              <w:left w:val="nil"/>
              <w:bottom w:val="single" w:sz="4" w:space="0" w:color="auto"/>
              <w:right w:val="single" w:sz="4" w:space="0" w:color="auto"/>
            </w:tcBorders>
            <w:shd w:val="clear" w:color="auto" w:fill="auto"/>
            <w:vAlign w:val="center"/>
            <w:hideMark/>
          </w:tcPr>
          <w:p w14:paraId="6D331EA9" w14:textId="77777777" w:rsidR="00A53C1B" w:rsidRPr="001C69E3" w:rsidRDefault="00A53C1B" w:rsidP="00D10009">
            <w:pPr>
              <w:spacing w:after="0"/>
              <w:jc w:val="center"/>
              <w:rPr>
                <w:rFonts w:cs="Arial"/>
                <w:color w:val="FF0000"/>
              </w:rPr>
            </w:pPr>
            <w:r w:rsidRPr="001C69E3">
              <w:rPr>
                <w:rFonts w:cs="Arial"/>
                <w:color w:val="FF0000"/>
              </w:rPr>
              <w:t> </w:t>
            </w:r>
          </w:p>
        </w:tc>
        <w:tc>
          <w:tcPr>
            <w:tcW w:w="774" w:type="dxa"/>
            <w:tcBorders>
              <w:top w:val="nil"/>
              <w:left w:val="nil"/>
              <w:bottom w:val="single" w:sz="4" w:space="0" w:color="auto"/>
              <w:right w:val="single" w:sz="4" w:space="0" w:color="auto"/>
            </w:tcBorders>
            <w:shd w:val="clear" w:color="auto" w:fill="auto"/>
            <w:noWrap/>
            <w:vAlign w:val="center"/>
            <w:hideMark/>
          </w:tcPr>
          <w:p w14:paraId="5D2C1F4C" w14:textId="77777777" w:rsidR="00A53C1B" w:rsidRPr="001C69E3" w:rsidRDefault="00A53C1B" w:rsidP="00D10009">
            <w:pPr>
              <w:spacing w:after="0"/>
              <w:jc w:val="center"/>
              <w:rPr>
                <w:rFonts w:cs="Arial"/>
              </w:rPr>
            </w:pPr>
            <w:r w:rsidRPr="001C69E3">
              <w:rPr>
                <w:rFonts w:cs="Arial"/>
              </w:rPr>
              <w:t> </w:t>
            </w:r>
          </w:p>
        </w:tc>
        <w:tc>
          <w:tcPr>
            <w:tcW w:w="723" w:type="dxa"/>
            <w:tcBorders>
              <w:top w:val="nil"/>
              <w:left w:val="nil"/>
              <w:bottom w:val="single" w:sz="4" w:space="0" w:color="auto"/>
              <w:right w:val="single" w:sz="4" w:space="0" w:color="auto"/>
            </w:tcBorders>
            <w:shd w:val="clear" w:color="auto" w:fill="auto"/>
            <w:noWrap/>
            <w:vAlign w:val="center"/>
            <w:hideMark/>
          </w:tcPr>
          <w:p w14:paraId="00B981A7" w14:textId="77777777" w:rsidR="00A53C1B" w:rsidRPr="001C69E3" w:rsidRDefault="00A53C1B" w:rsidP="00D10009">
            <w:pPr>
              <w:spacing w:after="0"/>
              <w:jc w:val="center"/>
              <w:rPr>
                <w:rFonts w:cs="Arial"/>
                <w:color w:val="FF0000"/>
              </w:rPr>
            </w:pPr>
            <w:r w:rsidRPr="001C69E3">
              <w:rPr>
                <w:rFonts w:cs="Arial"/>
                <w:color w:val="FF0000"/>
              </w:rPr>
              <w:t> </w:t>
            </w:r>
          </w:p>
        </w:tc>
        <w:tc>
          <w:tcPr>
            <w:tcW w:w="770" w:type="dxa"/>
            <w:tcBorders>
              <w:top w:val="nil"/>
              <w:left w:val="nil"/>
              <w:bottom w:val="single" w:sz="4" w:space="0" w:color="auto"/>
              <w:right w:val="single" w:sz="4" w:space="0" w:color="auto"/>
            </w:tcBorders>
            <w:shd w:val="clear" w:color="auto" w:fill="auto"/>
            <w:noWrap/>
            <w:vAlign w:val="center"/>
            <w:hideMark/>
          </w:tcPr>
          <w:p w14:paraId="67AF8B61" w14:textId="77777777" w:rsidR="00A53C1B" w:rsidRPr="001C69E3" w:rsidRDefault="00A53C1B" w:rsidP="00D10009">
            <w:pPr>
              <w:spacing w:after="0"/>
              <w:jc w:val="center"/>
              <w:rPr>
                <w:rFonts w:cs="Arial"/>
              </w:rPr>
            </w:pPr>
            <w:r w:rsidRPr="001C69E3">
              <w:rPr>
                <w:rFonts w:cs="Arial"/>
              </w:rPr>
              <w:t> </w:t>
            </w:r>
          </w:p>
        </w:tc>
        <w:tc>
          <w:tcPr>
            <w:tcW w:w="900" w:type="dxa"/>
            <w:tcBorders>
              <w:top w:val="nil"/>
              <w:left w:val="nil"/>
              <w:bottom w:val="single" w:sz="4" w:space="0" w:color="auto"/>
              <w:right w:val="single" w:sz="4" w:space="0" w:color="auto"/>
            </w:tcBorders>
            <w:shd w:val="clear" w:color="auto" w:fill="auto"/>
            <w:noWrap/>
            <w:vAlign w:val="center"/>
            <w:hideMark/>
          </w:tcPr>
          <w:p w14:paraId="5482EC6B" w14:textId="77777777" w:rsidR="00A53C1B" w:rsidRPr="001C69E3" w:rsidRDefault="00A53C1B" w:rsidP="00D10009">
            <w:pPr>
              <w:spacing w:after="0"/>
              <w:jc w:val="center"/>
              <w:rPr>
                <w:rFonts w:cs="Arial"/>
              </w:rPr>
            </w:pPr>
            <w:r w:rsidRPr="001C69E3">
              <w:rPr>
                <w:rFonts w:cs="Arial"/>
              </w:rPr>
              <w:t> </w:t>
            </w:r>
          </w:p>
        </w:tc>
        <w:tc>
          <w:tcPr>
            <w:tcW w:w="863" w:type="dxa"/>
            <w:tcBorders>
              <w:top w:val="nil"/>
              <w:left w:val="nil"/>
              <w:bottom w:val="single" w:sz="4" w:space="0" w:color="auto"/>
              <w:right w:val="single" w:sz="4" w:space="0" w:color="auto"/>
            </w:tcBorders>
            <w:shd w:val="clear" w:color="auto" w:fill="auto"/>
            <w:noWrap/>
            <w:vAlign w:val="center"/>
            <w:hideMark/>
          </w:tcPr>
          <w:p w14:paraId="3DB4A48E" w14:textId="77777777" w:rsidR="00A53C1B" w:rsidRPr="001C69E3" w:rsidRDefault="00A53C1B" w:rsidP="00D10009">
            <w:pPr>
              <w:spacing w:after="0"/>
              <w:jc w:val="center"/>
              <w:rPr>
                <w:rFonts w:cs="Arial"/>
                <w:color w:val="FF0000"/>
              </w:rPr>
            </w:pPr>
            <w:r w:rsidRPr="001C69E3">
              <w:rPr>
                <w:rFonts w:cs="Arial"/>
                <w:color w:val="FF0000"/>
              </w:rPr>
              <w:t> </w:t>
            </w:r>
          </w:p>
        </w:tc>
        <w:tc>
          <w:tcPr>
            <w:tcW w:w="847" w:type="dxa"/>
            <w:tcBorders>
              <w:top w:val="nil"/>
              <w:left w:val="nil"/>
              <w:bottom w:val="single" w:sz="4" w:space="0" w:color="auto"/>
              <w:right w:val="single" w:sz="8" w:space="0" w:color="auto"/>
            </w:tcBorders>
            <w:shd w:val="clear" w:color="auto" w:fill="auto"/>
            <w:noWrap/>
            <w:vAlign w:val="center"/>
            <w:hideMark/>
          </w:tcPr>
          <w:p w14:paraId="5619B3B3" w14:textId="77777777" w:rsidR="00A53C1B" w:rsidRPr="001C69E3" w:rsidRDefault="00A53C1B" w:rsidP="00D10009">
            <w:pPr>
              <w:spacing w:after="0"/>
              <w:jc w:val="center"/>
              <w:rPr>
                <w:rFonts w:cs="Arial"/>
              </w:rPr>
            </w:pPr>
            <w:r w:rsidRPr="001C69E3">
              <w:rPr>
                <w:rFonts w:cs="Arial"/>
              </w:rPr>
              <w:t> </w:t>
            </w:r>
          </w:p>
        </w:tc>
      </w:tr>
      <w:tr w:rsidR="00A53C1B" w:rsidRPr="009841C9" w14:paraId="1A5D49AE"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7FF4F4F8" w14:textId="77777777" w:rsidR="00A53C1B" w:rsidRPr="001C69E3" w:rsidRDefault="00A53C1B" w:rsidP="00D10009">
            <w:pPr>
              <w:spacing w:after="0"/>
              <w:jc w:val="center"/>
              <w:rPr>
                <w:rFonts w:cs="Arial"/>
              </w:rPr>
            </w:pPr>
            <w:r w:rsidRPr="001C69E3">
              <w:rPr>
                <w:rFonts w:cs="Arial"/>
              </w:rPr>
              <w:t>1-Lamp HPT8 – all qualifying lamps</w:t>
            </w:r>
          </w:p>
        </w:tc>
        <w:tc>
          <w:tcPr>
            <w:tcW w:w="672" w:type="dxa"/>
            <w:tcBorders>
              <w:top w:val="nil"/>
              <w:left w:val="nil"/>
              <w:bottom w:val="single" w:sz="4" w:space="0" w:color="auto"/>
              <w:right w:val="single" w:sz="4" w:space="0" w:color="auto"/>
            </w:tcBorders>
            <w:shd w:val="clear" w:color="auto" w:fill="auto"/>
            <w:noWrap/>
            <w:vAlign w:val="center"/>
            <w:hideMark/>
          </w:tcPr>
          <w:p w14:paraId="7366BA10" w14:textId="77777777" w:rsidR="00A53C1B" w:rsidRPr="001C69E3" w:rsidRDefault="00A53C1B" w:rsidP="00D10009">
            <w:pPr>
              <w:spacing w:after="0"/>
              <w:jc w:val="center"/>
              <w:rPr>
                <w:rFonts w:cs="Arial"/>
              </w:rPr>
            </w:pPr>
            <w:r w:rsidRPr="001C69E3">
              <w:rPr>
                <w:rFonts w:cs="Arial"/>
              </w:rPr>
              <w:t xml:space="preserve">$5.00 </w:t>
            </w:r>
          </w:p>
        </w:tc>
        <w:tc>
          <w:tcPr>
            <w:tcW w:w="773" w:type="dxa"/>
            <w:tcBorders>
              <w:top w:val="nil"/>
              <w:left w:val="nil"/>
              <w:bottom w:val="single" w:sz="4" w:space="0" w:color="auto"/>
              <w:right w:val="single" w:sz="4" w:space="0" w:color="auto"/>
            </w:tcBorders>
            <w:shd w:val="clear" w:color="auto" w:fill="auto"/>
            <w:noWrap/>
            <w:vAlign w:val="center"/>
            <w:hideMark/>
          </w:tcPr>
          <w:p w14:paraId="46FCEE46"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704DD402" w14:textId="77777777" w:rsidR="00A53C1B" w:rsidRPr="001C69E3" w:rsidRDefault="00A53C1B" w:rsidP="00D10009">
            <w:pPr>
              <w:spacing w:after="0"/>
              <w:jc w:val="center"/>
              <w:rPr>
                <w:rFonts w:cs="Arial"/>
              </w:rPr>
            </w:pPr>
            <w:r w:rsidRPr="001C69E3">
              <w:rPr>
                <w:rFonts w:cs="Arial"/>
              </w:rPr>
              <w:t xml:space="preserve">$2.67 </w:t>
            </w:r>
          </w:p>
        </w:tc>
        <w:tc>
          <w:tcPr>
            <w:tcW w:w="905" w:type="dxa"/>
            <w:tcBorders>
              <w:top w:val="nil"/>
              <w:left w:val="nil"/>
              <w:bottom w:val="single" w:sz="4" w:space="0" w:color="auto"/>
              <w:right w:val="single" w:sz="4" w:space="0" w:color="auto"/>
            </w:tcBorders>
            <w:shd w:val="clear" w:color="auto" w:fill="auto"/>
            <w:noWrap/>
            <w:vAlign w:val="center"/>
            <w:hideMark/>
          </w:tcPr>
          <w:p w14:paraId="74CB5619" w14:textId="77777777" w:rsidR="00A53C1B" w:rsidRPr="001C69E3" w:rsidRDefault="00A53C1B" w:rsidP="00D10009">
            <w:pPr>
              <w:spacing w:after="0"/>
              <w:jc w:val="center"/>
              <w:rPr>
                <w:rFonts w:cs="Arial"/>
              </w:rPr>
            </w:pPr>
            <w:r w:rsidRPr="001C69E3">
              <w:rPr>
                <w:rFonts w:cs="Arial"/>
              </w:rPr>
              <w:t xml:space="preserve"> $32.50 </w:t>
            </w:r>
          </w:p>
        </w:tc>
        <w:tc>
          <w:tcPr>
            <w:tcW w:w="960" w:type="dxa"/>
            <w:tcBorders>
              <w:top w:val="nil"/>
              <w:left w:val="nil"/>
              <w:bottom w:val="single" w:sz="4" w:space="0" w:color="auto"/>
              <w:right w:val="single" w:sz="4" w:space="0" w:color="auto"/>
            </w:tcBorders>
            <w:shd w:val="clear" w:color="auto" w:fill="auto"/>
            <w:noWrap/>
            <w:vAlign w:val="center"/>
            <w:hideMark/>
          </w:tcPr>
          <w:p w14:paraId="37B2E336" w14:textId="77777777" w:rsidR="00A53C1B" w:rsidRPr="001C69E3" w:rsidRDefault="00A53C1B" w:rsidP="00D10009">
            <w:pPr>
              <w:spacing w:after="0"/>
              <w:jc w:val="center"/>
              <w:rPr>
                <w:rFonts w:cs="Arial"/>
              </w:rPr>
            </w:pPr>
            <w:r w:rsidRPr="001C69E3">
              <w:rPr>
                <w:rFonts w:cs="Arial"/>
              </w:rPr>
              <w:t>70000</w:t>
            </w:r>
          </w:p>
        </w:tc>
        <w:tc>
          <w:tcPr>
            <w:tcW w:w="840" w:type="dxa"/>
            <w:tcBorders>
              <w:top w:val="nil"/>
              <w:left w:val="nil"/>
              <w:bottom w:val="single" w:sz="4" w:space="0" w:color="auto"/>
              <w:right w:val="single" w:sz="4" w:space="0" w:color="auto"/>
            </w:tcBorders>
            <w:shd w:val="clear" w:color="auto" w:fill="auto"/>
            <w:noWrap/>
            <w:vAlign w:val="center"/>
            <w:hideMark/>
          </w:tcPr>
          <w:p w14:paraId="64C35845" w14:textId="77777777" w:rsidR="00A53C1B" w:rsidRPr="001C69E3" w:rsidRDefault="00A53C1B" w:rsidP="00D10009">
            <w:pPr>
              <w:spacing w:after="0"/>
              <w:jc w:val="center"/>
              <w:rPr>
                <w:rFonts w:cs="Arial"/>
              </w:rPr>
            </w:pPr>
            <w:r w:rsidRPr="001C69E3">
              <w:rPr>
                <w:rFonts w:cs="Arial"/>
              </w:rPr>
              <w:t xml:space="preserve">$15.00 </w:t>
            </w:r>
          </w:p>
        </w:tc>
        <w:tc>
          <w:tcPr>
            <w:tcW w:w="1980" w:type="dxa"/>
            <w:tcBorders>
              <w:top w:val="nil"/>
              <w:left w:val="nil"/>
              <w:bottom w:val="single" w:sz="4" w:space="0" w:color="auto"/>
              <w:right w:val="single" w:sz="4" w:space="0" w:color="auto"/>
            </w:tcBorders>
            <w:shd w:val="clear" w:color="auto" w:fill="auto"/>
            <w:vAlign w:val="center"/>
            <w:hideMark/>
          </w:tcPr>
          <w:p w14:paraId="351E3E1C" w14:textId="77777777" w:rsidR="00A53C1B" w:rsidRPr="001C69E3" w:rsidRDefault="00A53C1B" w:rsidP="00D10009">
            <w:pPr>
              <w:spacing w:after="0"/>
              <w:jc w:val="center"/>
              <w:rPr>
                <w:rFonts w:cs="Arial"/>
              </w:rPr>
            </w:pPr>
            <w:r w:rsidRPr="001C69E3">
              <w:rPr>
                <w:rFonts w:cs="Arial"/>
              </w:rPr>
              <w:t xml:space="preserve">1-Lamp Standard </w:t>
            </w:r>
            <w:r w:rsidRPr="00CC181F">
              <w:rPr>
                <w:rFonts w:cs="Arial"/>
              </w:rPr>
              <w:t>F3</w:t>
            </w:r>
            <w:r>
              <w:rPr>
                <w:rFonts w:cs="Arial"/>
              </w:rPr>
              <w:t>2</w:t>
            </w:r>
            <w:r w:rsidRPr="001C69E3">
              <w:rPr>
                <w:rFonts w:cs="Arial"/>
              </w:rPr>
              <w:t>T12 w/ Elec Ballast</w:t>
            </w:r>
          </w:p>
        </w:tc>
        <w:tc>
          <w:tcPr>
            <w:tcW w:w="774" w:type="dxa"/>
            <w:tcBorders>
              <w:top w:val="nil"/>
              <w:left w:val="nil"/>
              <w:bottom w:val="single" w:sz="4" w:space="0" w:color="auto"/>
              <w:right w:val="single" w:sz="4" w:space="0" w:color="auto"/>
            </w:tcBorders>
            <w:shd w:val="clear" w:color="auto" w:fill="auto"/>
            <w:noWrap/>
            <w:vAlign w:val="center"/>
            <w:hideMark/>
          </w:tcPr>
          <w:p w14:paraId="6441995A" w14:textId="77777777" w:rsidR="00A53C1B" w:rsidRPr="001C69E3" w:rsidRDefault="00A53C1B" w:rsidP="00D10009">
            <w:pPr>
              <w:spacing w:after="0"/>
              <w:jc w:val="center"/>
              <w:rPr>
                <w:rFonts w:cs="Arial"/>
              </w:rPr>
            </w:pPr>
            <w:r w:rsidRPr="001C69E3">
              <w:rPr>
                <w:rFonts w:cs="Arial"/>
              </w:rPr>
              <w:t xml:space="preserve">$2.50 </w:t>
            </w:r>
          </w:p>
        </w:tc>
        <w:tc>
          <w:tcPr>
            <w:tcW w:w="723" w:type="dxa"/>
            <w:tcBorders>
              <w:top w:val="nil"/>
              <w:left w:val="nil"/>
              <w:bottom w:val="single" w:sz="4" w:space="0" w:color="auto"/>
              <w:right w:val="single" w:sz="4" w:space="0" w:color="auto"/>
            </w:tcBorders>
            <w:shd w:val="clear" w:color="auto" w:fill="auto"/>
            <w:noWrap/>
            <w:vAlign w:val="center"/>
            <w:hideMark/>
          </w:tcPr>
          <w:p w14:paraId="43A50216" w14:textId="77777777" w:rsidR="00A53C1B" w:rsidRPr="001C69E3" w:rsidRDefault="00A53C1B" w:rsidP="00D10009">
            <w:pPr>
              <w:spacing w:after="0"/>
              <w:jc w:val="center"/>
              <w:rPr>
                <w:rFonts w:cs="Arial"/>
              </w:rPr>
            </w:pPr>
            <w:r w:rsidRPr="001C69E3">
              <w:rPr>
                <w:rFonts w:cs="Arial"/>
              </w:rPr>
              <w:t>20000</w:t>
            </w:r>
          </w:p>
        </w:tc>
        <w:tc>
          <w:tcPr>
            <w:tcW w:w="770" w:type="dxa"/>
            <w:tcBorders>
              <w:top w:val="nil"/>
              <w:left w:val="nil"/>
              <w:bottom w:val="single" w:sz="4" w:space="0" w:color="auto"/>
              <w:right w:val="single" w:sz="4" w:space="0" w:color="auto"/>
            </w:tcBorders>
            <w:shd w:val="clear" w:color="auto" w:fill="auto"/>
            <w:noWrap/>
            <w:vAlign w:val="center"/>
            <w:hideMark/>
          </w:tcPr>
          <w:p w14:paraId="2C4DF184" w14:textId="77777777" w:rsidR="00A53C1B" w:rsidRPr="001C69E3" w:rsidRDefault="00A53C1B" w:rsidP="00D10009">
            <w:pPr>
              <w:spacing w:after="0"/>
              <w:jc w:val="center"/>
              <w:rPr>
                <w:rFonts w:cs="Arial"/>
              </w:rPr>
            </w:pPr>
            <w:r w:rsidRPr="001C69E3">
              <w:rPr>
                <w:rFonts w:cs="Arial"/>
              </w:rPr>
              <w:t xml:space="preserve">$2.67 </w:t>
            </w:r>
          </w:p>
        </w:tc>
        <w:tc>
          <w:tcPr>
            <w:tcW w:w="900" w:type="dxa"/>
            <w:tcBorders>
              <w:top w:val="nil"/>
              <w:left w:val="nil"/>
              <w:bottom w:val="single" w:sz="4" w:space="0" w:color="auto"/>
              <w:right w:val="single" w:sz="4" w:space="0" w:color="auto"/>
            </w:tcBorders>
            <w:shd w:val="clear" w:color="auto" w:fill="auto"/>
            <w:noWrap/>
            <w:vAlign w:val="center"/>
            <w:hideMark/>
          </w:tcPr>
          <w:p w14:paraId="45372188" w14:textId="77777777" w:rsidR="00A53C1B" w:rsidRPr="001C69E3" w:rsidRDefault="00A53C1B" w:rsidP="00D10009">
            <w:pPr>
              <w:spacing w:after="0"/>
              <w:jc w:val="center"/>
              <w:rPr>
                <w:rFonts w:cs="Arial"/>
              </w:rPr>
            </w:pPr>
            <w:r w:rsidRPr="00CC181F">
              <w:rPr>
                <w:rFonts w:cs="Arial"/>
              </w:rPr>
              <w:t>$</w:t>
            </w:r>
            <w:r>
              <w:rPr>
                <w:rFonts w:cs="Arial"/>
              </w:rPr>
              <w:t>15</w:t>
            </w:r>
            <w:r w:rsidRPr="001C69E3">
              <w:rPr>
                <w:rFonts w:cs="Arial"/>
              </w:rPr>
              <w:t xml:space="preserve">.00 </w:t>
            </w:r>
          </w:p>
        </w:tc>
        <w:tc>
          <w:tcPr>
            <w:tcW w:w="863" w:type="dxa"/>
            <w:tcBorders>
              <w:top w:val="nil"/>
              <w:left w:val="nil"/>
              <w:bottom w:val="single" w:sz="4" w:space="0" w:color="auto"/>
              <w:right w:val="single" w:sz="4" w:space="0" w:color="auto"/>
            </w:tcBorders>
            <w:shd w:val="clear" w:color="auto" w:fill="auto"/>
            <w:noWrap/>
            <w:vAlign w:val="center"/>
            <w:hideMark/>
          </w:tcPr>
          <w:p w14:paraId="6F0E2A4E" w14:textId="77777777" w:rsidR="00A53C1B" w:rsidRPr="001C69E3" w:rsidRDefault="00A53C1B" w:rsidP="00D10009">
            <w:pPr>
              <w:spacing w:after="0"/>
              <w:jc w:val="center"/>
              <w:rPr>
                <w:rFonts w:cs="Arial"/>
              </w:rPr>
            </w:pPr>
            <w:r>
              <w:rPr>
                <w:rFonts w:cs="Arial"/>
              </w:rPr>
              <w:t>7</w:t>
            </w:r>
            <w:r w:rsidRPr="001C69E3">
              <w:rPr>
                <w:rFonts w:cs="Arial"/>
              </w:rPr>
              <w:t>0000</w:t>
            </w:r>
          </w:p>
        </w:tc>
        <w:tc>
          <w:tcPr>
            <w:tcW w:w="847" w:type="dxa"/>
            <w:tcBorders>
              <w:top w:val="nil"/>
              <w:left w:val="nil"/>
              <w:bottom w:val="single" w:sz="4" w:space="0" w:color="auto"/>
              <w:right w:val="single" w:sz="8" w:space="0" w:color="auto"/>
            </w:tcBorders>
            <w:shd w:val="clear" w:color="auto" w:fill="auto"/>
            <w:noWrap/>
            <w:vAlign w:val="center"/>
            <w:hideMark/>
          </w:tcPr>
          <w:p w14:paraId="0D79F29E" w14:textId="77777777" w:rsidR="00A53C1B" w:rsidRPr="001C69E3" w:rsidRDefault="00A53C1B" w:rsidP="00D10009">
            <w:pPr>
              <w:spacing w:after="0"/>
              <w:jc w:val="center"/>
              <w:rPr>
                <w:rFonts w:cs="Arial"/>
              </w:rPr>
            </w:pPr>
            <w:r w:rsidRPr="001C69E3">
              <w:rPr>
                <w:rFonts w:cs="Arial"/>
              </w:rPr>
              <w:t xml:space="preserve">$15.00 </w:t>
            </w:r>
          </w:p>
        </w:tc>
      </w:tr>
      <w:tr w:rsidR="00A53C1B" w:rsidRPr="009841C9" w14:paraId="29B83E5C"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07E0471F" w14:textId="77777777" w:rsidR="00A53C1B" w:rsidRPr="001C69E3" w:rsidRDefault="00A53C1B" w:rsidP="00D10009">
            <w:pPr>
              <w:spacing w:after="0"/>
              <w:jc w:val="center"/>
              <w:rPr>
                <w:rFonts w:cs="Arial"/>
              </w:rPr>
            </w:pPr>
            <w:r>
              <w:rPr>
                <w:rFonts w:cs="Arial"/>
              </w:rPr>
              <w:t>2</w:t>
            </w:r>
            <w:r w:rsidRPr="00A034AF">
              <w:rPr>
                <w:rFonts w:cs="Arial"/>
              </w:rPr>
              <w:t>-Lamp HPT8 – all qualifying lamps</w:t>
            </w:r>
          </w:p>
        </w:tc>
        <w:tc>
          <w:tcPr>
            <w:tcW w:w="672" w:type="dxa"/>
            <w:tcBorders>
              <w:top w:val="nil"/>
              <w:left w:val="nil"/>
              <w:bottom w:val="single" w:sz="4" w:space="0" w:color="auto"/>
              <w:right w:val="single" w:sz="4" w:space="0" w:color="auto"/>
            </w:tcBorders>
            <w:shd w:val="clear" w:color="auto" w:fill="auto"/>
            <w:noWrap/>
            <w:vAlign w:val="center"/>
            <w:hideMark/>
          </w:tcPr>
          <w:p w14:paraId="42151880" w14:textId="77777777" w:rsidR="00A53C1B" w:rsidRPr="001C69E3" w:rsidRDefault="00A53C1B" w:rsidP="00D10009">
            <w:pPr>
              <w:spacing w:after="0"/>
              <w:jc w:val="center"/>
              <w:rPr>
                <w:rFonts w:cs="Arial"/>
              </w:rPr>
            </w:pPr>
            <w:r w:rsidRPr="001C69E3">
              <w:rPr>
                <w:rFonts w:cs="Arial"/>
              </w:rPr>
              <w:t xml:space="preserve">$5.00 </w:t>
            </w:r>
          </w:p>
        </w:tc>
        <w:tc>
          <w:tcPr>
            <w:tcW w:w="773" w:type="dxa"/>
            <w:tcBorders>
              <w:top w:val="nil"/>
              <w:left w:val="nil"/>
              <w:bottom w:val="single" w:sz="4" w:space="0" w:color="auto"/>
              <w:right w:val="single" w:sz="4" w:space="0" w:color="auto"/>
            </w:tcBorders>
            <w:shd w:val="clear" w:color="auto" w:fill="auto"/>
            <w:noWrap/>
            <w:vAlign w:val="center"/>
            <w:hideMark/>
          </w:tcPr>
          <w:p w14:paraId="3E59AEBB"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119119AC" w14:textId="77777777" w:rsidR="00A53C1B" w:rsidRPr="001C69E3" w:rsidRDefault="00A53C1B" w:rsidP="00D10009">
            <w:pPr>
              <w:spacing w:after="0"/>
              <w:jc w:val="center"/>
              <w:rPr>
                <w:rFonts w:cs="Arial"/>
              </w:rPr>
            </w:pPr>
            <w:r w:rsidRPr="001C69E3">
              <w:rPr>
                <w:rFonts w:cs="Arial"/>
              </w:rPr>
              <w:t xml:space="preserve">$2.67 </w:t>
            </w:r>
          </w:p>
        </w:tc>
        <w:tc>
          <w:tcPr>
            <w:tcW w:w="905" w:type="dxa"/>
            <w:tcBorders>
              <w:top w:val="nil"/>
              <w:left w:val="nil"/>
              <w:bottom w:val="single" w:sz="4" w:space="0" w:color="auto"/>
              <w:right w:val="single" w:sz="4" w:space="0" w:color="auto"/>
            </w:tcBorders>
            <w:shd w:val="clear" w:color="auto" w:fill="auto"/>
            <w:noWrap/>
            <w:vAlign w:val="center"/>
            <w:hideMark/>
          </w:tcPr>
          <w:p w14:paraId="069297E1" w14:textId="77777777" w:rsidR="00A53C1B" w:rsidRPr="001C69E3" w:rsidRDefault="00A53C1B" w:rsidP="00D10009">
            <w:pPr>
              <w:spacing w:after="0"/>
              <w:jc w:val="center"/>
              <w:rPr>
                <w:rFonts w:cs="Arial"/>
              </w:rPr>
            </w:pPr>
            <w:r w:rsidRPr="001C69E3">
              <w:rPr>
                <w:rFonts w:cs="Arial"/>
              </w:rPr>
              <w:t xml:space="preserve"> $32.50 </w:t>
            </w:r>
          </w:p>
        </w:tc>
        <w:tc>
          <w:tcPr>
            <w:tcW w:w="960" w:type="dxa"/>
            <w:tcBorders>
              <w:top w:val="nil"/>
              <w:left w:val="nil"/>
              <w:bottom w:val="single" w:sz="4" w:space="0" w:color="auto"/>
              <w:right w:val="single" w:sz="4" w:space="0" w:color="auto"/>
            </w:tcBorders>
            <w:shd w:val="clear" w:color="auto" w:fill="auto"/>
            <w:noWrap/>
            <w:vAlign w:val="center"/>
            <w:hideMark/>
          </w:tcPr>
          <w:p w14:paraId="40D955A6" w14:textId="77777777" w:rsidR="00A53C1B" w:rsidRPr="001C69E3" w:rsidRDefault="00A53C1B" w:rsidP="00D10009">
            <w:pPr>
              <w:spacing w:after="0"/>
              <w:jc w:val="center"/>
              <w:rPr>
                <w:rFonts w:cs="Arial"/>
              </w:rPr>
            </w:pPr>
            <w:r w:rsidRPr="001C69E3">
              <w:rPr>
                <w:rFonts w:cs="Arial"/>
              </w:rPr>
              <w:t>70000</w:t>
            </w:r>
          </w:p>
        </w:tc>
        <w:tc>
          <w:tcPr>
            <w:tcW w:w="840" w:type="dxa"/>
            <w:tcBorders>
              <w:top w:val="nil"/>
              <w:left w:val="nil"/>
              <w:bottom w:val="single" w:sz="4" w:space="0" w:color="auto"/>
              <w:right w:val="single" w:sz="4" w:space="0" w:color="auto"/>
            </w:tcBorders>
            <w:shd w:val="clear" w:color="auto" w:fill="auto"/>
            <w:noWrap/>
            <w:vAlign w:val="center"/>
            <w:hideMark/>
          </w:tcPr>
          <w:p w14:paraId="6CB7A302" w14:textId="77777777" w:rsidR="00A53C1B" w:rsidRPr="001C69E3" w:rsidRDefault="00A53C1B" w:rsidP="00D10009">
            <w:pPr>
              <w:spacing w:after="0"/>
              <w:jc w:val="center"/>
              <w:rPr>
                <w:rFonts w:cs="Arial"/>
              </w:rPr>
            </w:pPr>
            <w:r w:rsidRPr="001C69E3">
              <w:rPr>
                <w:rFonts w:cs="Arial"/>
              </w:rPr>
              <w:t xml:space="preserve">$15.00 </w:t>
            </w:r>
          </w:p>
        </w:tc>
        <w:tc>
          <w:tcPr>
            <w:tcW w:w="1980" w:type="dxa"/>
            <w:tcBorders>
              <w:top w:val="nil"/>
              <w:left w:val="nil"/>
              <w:bottom w:val="single" w:sz="4" w:space="0" w:color="auto"/>
              <w:right w:val="single" w:sz="4" w:space="0" w:color="auto"/>
            </w:tcBorders>
            <w:shd w:val="clear" w:color="auto" w:fill="auto"/>
            <w:vAlign w:val="center"/>
            <w:hideMark/>
          </w:tcPr>
          <w:p w14:paraId="5BF57E88" w14:textId="77777777" w:rsidR="00A53C1B" w:rsidRPr="001C69E3" w:rsidRDefault="00A53C1B" w:rsidP="00D10009">
            <w:pPr>
              <w:spacing w:after="0"/>
              <w:jc w:val="center"/>
              <w:rPr>
                <w:rFonts w:cs="Arial"/>
              </w:rPr>
            </w:pPr>
            <w:r>
              <w:rPr>
                <w:rFonts w:cs="Arial"/>
              </w:rPr>
              <w:t>2</w:t>
            </w:r>
            <w:r w:rsidRPr="00A034AF">
              <w:rPr>
                <w:rFonts w:cs="Arial"/>
              </w:rPr>
              <w:t>-Lamp Standard F3</w:t>
            </w:r>
            <w:r>
              <w:rPr>
                <w:rFonts w:cs="Arial"/>
              </w:rPr>
              <w:t>2</w:t>
            </w:r>
            <w:r w:rsidRPr="00A034AF">
              <w:rPr>
                <w:rFonts w:cs="Arial"/>
              </w:rPr>
              <w:t>T12 w/ Elec Ballast</w:t>
            </w:r>
          </w:p>
        </w:tc>
        <w:tc>
          <w:tcPr>
            <w:tcW w:w="774" w:type="dxa"/>
            <w:tcBorders>
              <w:top w:val="nil"/>
              <w:left w:val="nil"/>
              <w:bottom w:val="single" w:sz="4" w:space="0" w:color="auto"/>
              <w:right w:val="single" w:sz="4" w:space="0" w:color="auto"/>
            </w:tcBorders>
            <w:shd w:val="clear" w:color="auto" w:fill="auto"/>
            <w:noWrap/>
            <w:vAlign w:val="center"/>
            <w:hideMark/>
          </w:tcPr>
          <w:p w14:paraId="74041C84" w14:textId="77777777" w:rsidR="00A53C1B" w:rsidRPr="001C69E3" w:rsidRDefault="00A53C1B" w:rsidP="00D10009">
            <w:pPr>
              <w:spacing w:after="0"/>
              <w:jc w:val="center"/>
              <w:rPr>
                <w:rFonts w:cs="Arial"/>
              </w:rPr>
            </w:pPr>
            <w:r w:rsidRPr="00CC181F">
              <w:rPr>
                <w:rFonts w:cs="Arial"/>
              </w:rPr>
              <w:t>$2.</w:t>
            </w:r>
            <w:r>
              <w:rPr>
                <w:rFonts w:cs="Arial"/>
              </w:rPr>
              <w:t>5</w:t>
            </w:r>
            <w:r w:rsidRPr="001C69E3">
              <w:rPr>
                <w:rFonts w:cs="Arial"/>
              </w:rPr>
              <w:t xml:space="preserve">0 </w:t>
            </w:r>
          </w:p>
        </w:tc>
        <w:tc>
          <w:tcPr>
            <w:tcW w:w="723" w:type="dxa"/>
            <w:tcBorders>
              <w:top w:val="nil"/>
              <w:left w:val="nil"/>
              <w:bottom w:val="single" w:sz="4" w:space="0" w:color="auto"/>
              <w:right w:val="single" w:sz="4" w:space="0" w:color="auto"/>
            </w:tcBorders>
            <w:shd w:val="clear" w:color="auto" w:fill="auto"/>
            <w:noWrap/>
            <w:vAlign w:val="center"/>
            <w:hideMark/>
          </w:tcPr>
          <w:p w14:paraId="5CC6F07C" w14:textId="77777777" w:rsidR="00A53C1B" w:rsidRPr="001C69E3" w:rsidRDefault="00A53C1B" w:rsidP="00D10009">
            <w:pPr>
              <w:spacing w:after="0"/>
              <w:jc w:val="center"/>
              <w:rPr>
                <w:rFonts w:cs="Arial"/>
              </w:rPr>
            </w:pPr>
            <w:r w:rsidRPr="001C69E3">
              <w:rPr>
                <w:rFonts w:cs="Arial"/>
              </w:rPr>
              <w:t>20000</w:t>
            </w:r>
          </w:p>
        </w:tc>
        <w:tc>
          <w:tcPr>
            <w:tcW w:w="770" w:type="dxa"/>
            <w:tcBorders>
              <w:top w:val="nil"/>
              <w:left w:val="nil"/>
              <w:bottom w:val="single" w:sz="4" w:space="0" w:color="auto"/>
              <w:right w:val="single" w:sz="4" w:space="0" w:color="auto"/>
            </w:tcBorders>
            <w:shd w:val="clear" w:color="auto" w:fill="auto"/>
            <w:noWrap/>
            <w:vAlign w:val="center"/>
            <w:hideMark/>
          </w:tcPr>
          <w:p w14:paraId="57049AB0" w14:textId="77777777" w:rsidR="00A53C1B" w:rsidRPr="001C69E3" w:rsidRDefault="00A53C1B" w:rsidP="00D10009">
            <w:pPr>
              <w:spacing w:after="0"/>
              <w:jc w:val="center"/>
              <w:rPr>
                <w:rFonts w:cs="Arial"/>
              </w:rPr>
            </w:pPr>
            <w:r w:rsidRPr="001C69E3">
              <w:rPr>
                <w:rFonts w:cs="Arial"/>
              </w:rPr>
              <w:t xml:space="preserve">$2.67 </w:t>
            </w:r>
          </w:p>
        </w:tc>
        <w:tc>
          <w:tcPr>
            <w:tcW w:w="900" w:type="dxa"/>
            <w:tcBorders>
              <w:top w:val="nil"/>
              <w:left w:val="nil"/>
              <w:bottom w:val="single" w:sz="4" w:space="0" w:color="auto"/>
              <w:right w:val="single" w:sz="4" w:space="0" w:color="auto"/>
            </w:tcBorders>
            <w:shd w:val="clear" w:color="auto" w:fill="auto"/>
            <w:noWrap/>
            <w:vAlign w:val="center"/>
            <w:hideMark/>
          </w:tcPr>
          <w:p w14:paraId="66AF4360" w14:textId="77777777" w:rsidR="00A53C1B" w:rsidRPr="001C69E3" w:rsidRDefault="00A53C1B" w:rsidP="00D10009">
            <w:pPr>
              <w:spacing w:after="0"/>
              <w:jc w:val="center"/>
              <w:rPr>
                <w:rFonts w:cs="Arial"/>
              </w:rPr>
            </w:pPr>
            <w:r w:rsidRPr="00CC181F">
              <w:rPr>
                <w:rFonts w:cs="Arial"/>
              </w:rPr>
              <w:t>$</w:t>
            </w:r>
            <w:r>
              <w:rPr>
                <w:rFonts w:cs="Arial"/>
              </w:rPr>
              <w:t>15</w:t>
            </w:r>
            <w:r w:rsidRPr="001C69E3">
              <w:rPr>
                <w:rFonts w:cs="Arial"/>
              </w:rPr>
              <w:t xml:space="preserve">.00 </w:t>
            </w:r>
          </w:p>
        </w:tc>
        <w:tc>
          <w:tcPr>
            <w:tcW w:w="863" w:type="dxa"/>
            <w:tcBorders>
              <w:top w:val="nil"/>
              <w:left w:val="nil"/>
              <w:bottom w:val="single" w:sz="4" w:space="0" w:color="auto"/>
              <w:right w:val="single" w:sz="4" w:space="0" w:color="auto"/>
            </w:tcBorders>
            <w:shd w:val="clear" w:color="auto" w:fill="auto"/>
            <w:noWrap/>
            <w:vAlign w:val="center"/>
            <w:hideMark/>
          </w:tcPr>
          <w:p w14:paraId="6CB8BA3A" w14:textId="77777777" w:rsidR="00A53C1B" w:rsidRPr="001C69E3" w:rsidRDefault="00A53C1B" w:rsidP="00D10009">
            <w:pPr>
              <w:spacing w:after="0"/>
              <w:jc w:val="center"/>
              <w:rPr>
                <w:rFonts w:cs="Arial"/>
              </w:rPr>
            </w:pPr>
            <w:r>
              <w:rPr>
                <w:rFonts w:cs="Arial"/>
              </w:rPr>
              <w:t>7</w:t>
            </w:r>
            <w:r w:rsidRPr="001C69E3">
              <w:rPr>
                <w:rFonts w:cs="Arial"/>
              </w:rPr>
              <w:t>0000</w:t>
            </w:r>
          </w:p>
        </w:tc>
        <w:tc>
          <w:tcPr>
            <w:tcW w:w="847" w:type="dxa"/>
            <w:tcBorders>
              <w:top w:val="nil"/>
              <w:left w:val="nil"/>
              <w:bottom w:val="single" w:sz="4" w:space="0" w:color="auto"/>
              <w:right w:val="single" w:sz="8" w:space="0" w:color="auto"/>
            </w:tcBorders>
            <w:shd w:val="clear" w:color="auto" w:fill="auto"/>
            <w:noWrap/>
            <w:vAlign w:val="center"/>
            <w:hideMark/>
          </w:tcPr>
          <w:p w14:paraId="05CD22AF" w14:textId="77777777" w:rsidR="00A53C1B" w:rsidRPr="001C69E3" w:rsidRDefault="00A53C1B" w:rsidP="00D10009">
            <w:pPr>
              <w:spacing w:after="0"/>
              <w:jc w:val="center"/>
              <w:rPr>
                <w:rFonts w:cs="Arial"/>
              </w:rPr>
            </w:pPr>
            <w:r w:rsidRPr="001C69E3">
              <w:rPr>
                <w:rFonts w:cs="Arial"/>
              </w:rPr>
              <w:t xml:space="preserve">$15.00 </w:t>
            </w:r>
          </w:p>
        </w:tc>
      </w:tr>
      <w:tr w:rsidR="00A53C1B" w:rsidRPr="009841C9" w14:paraId="78A54ACB"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1C3D1E66" w14:textId="77777777" w:rsidR="00A53C1B" w:rsidRPr="001C69E3" w:rsidRDefault="00A53C1B" w:rsidP="00D10009">
            <w:pPr>
              <w:spacing w:after="0"/>
              <w:jc w:val="center"/>
              <w:rPr>
                <w:rFonts w:cs="Arial"/>
              </w:rPr>
            </w:pPr>
            <w:r>
              <w:rPr>
                <w:rFonts w:cs="Arial"/>
              </w:rPr>
              <w:t>3</w:t>
            </w:r>
            <w:r w:rsidRPr="00A034AF">
              <w:rPr>
                <w:rFonts w:cs="Arial"/>
              </w:rPr>
              <w:t>-Lamp HPT8 – all qualifying lamps</w:t>
            </w:r>
          </w:p>
        </w:tc>
        <w:tc>
          <w:tcPr>
            <w:tcW w:w="672" w:type="dxa"/>
            <w:tcBorders>
              <w:top w:val="nil"/>
              <w:left w:val="nil"/>
              <w:bottom w:val="single" w:sz="4" w:space="0" w:color="auto"/>
              <w:right w:val="single" w:sz="4" w:space="0" w:color="auto"/>
            </w:tcBorders>
            <w:shd w:val="clear" w:color="auto" w:fill="auto"/>
            <w:noWrap/>
            <w:vAlign w:val="center"/>
            <w:hideMark/>
          </w:tcPr>
          <w:p w14:paraId="6FC3F3C3" w14:textId="77777777" w:rsidR="00A53C1B" w:rsidRPr="001C69E3" w:rsidRDefault="00A53C1B" w:rsidP="00D10009">
            <w:pPr>
              <w:spacing w:after="0"/>
              <w:jc w:val="center"/>
              <w:rPr>
                <w:rFonts w:cs="Arial"/>
              </w:rPr>
            </w:pPr>
            <w:r w:rsidRPr="001C69E3">
              <w:rPr>
                <w:rFonts w:cs="Arial"/>
              </w:rPr>
              <w:t xml:space="preserve">$5.00 </w:t>
            </w:r>
          </w:p>
        </w:tc>
        <w:tc>
          <w:tcPr>
            <w:tcW w:w="773" w:type="dxa"/>
            <w:tcBorders>
              <w:top w:val="nil"/>
              <w:left w:val="nil"/>
              <w:bottom w:val="single" w:sz="4" w:space="0" w:color="auto"/>
              <w:right w:val="single" w:sz="4" w:space="0" w:color="auto"/>
            </w:tcBorders>
            <w:shd w:val="clear" w:color="auto" w:fill="auto"/>
            <w:noWrap/>
            <w:vAlign w:val="center"/>
            <w:hideMark/>
          </w:tcPr>
          <w:p w14:paraId="4B6B6F55"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739AF481" w14:textId="77777777" w:rsidR="00A53C1B" w:rsidRPr="001C69E3" w:rsidRDefault="00A53C1B" w:rsidP="00D10009">
            <w:pPr>
              <w:spacing w:after="0"/>
              <w:jc w:val="center"/>
              <w:rPr>
                <w:rFonts w:cs="Arial"/>
              </w:rPr>
            </w:pPr>
            <w:r w:rsidRPr="001C69E3">
              <w:rPr>
                <w:rFonts w:cs="Arial"/>
              </w:rPr>
              <w:t xml:space="preserve">$2.67 </w:t>
            </w:r>
          </w:p>
        </w:tc>
        <w:tc>
          <w:tcPr>
            <w:tcW w:w="905" w:type="dxa"/>
            <w:tcBorders>
              <w:top w:val="nil"/>
              <w:left w:val="nil"/>
              <w:bottom w:val="single" w:sz="4" w:space="0" w:color="auto"/>
              <w:right w:val="single" w:sz="4" w:space="0" w:color="auto"/>
            </w:tcBorders>
            <w:shd w:val="clear" w:color="auto" w:fill="auto"/>
            <w:noWrap/>
            <w:vAlign w:val="center"/>
            <w:hideMark/>
          </w:tcPr>
          <w:p w14:paraId="1AA2F6E5" w14:textId="77777777" w:rsidR="00A53C1B" w:rsidRPr="001C69E3" w:rsidRDefault="00A53C1B" w:rsidP="00D10009">
            <w:pPr>
              <w:spacing w:after="0"/>
              <w:jc w:val="center"/>
              <w:rPr>
                <w:rFonts w:cs="Arial"/>
              </w:rPr>
            </w:pPr>
            <w:r w:rsidRPr="009D0DBA">
              <w:rPr>
                <w:rFonts w:cs="Arial"/>
              </w:rPr>
              <w:t xml:space="preserve">$32.50 </w:t>
            </w:r>
          </w:p>
        </w:tc>
        <w:tc>
          <w:tcPr>
            <w:tcW w:w="960" w:type="dxa"/>
            <w:tcBorders>
              <w:top w:val="nil"/>
              <w:left w:val="nil"/>
              <w:bottom w:val="single" w:sz="4" w:space="0" w:color="auto"/>
              <w:right w:val="single" w:sz="4" w:space="0" w:color="auto"/>
            </w:tcBorders>
            <w:shd w:val="clear" w:color="auto" w:fill="auto"/>
            <w:noWrap/>
            <w:vAlign w:val="center"/>
            <w:hideMark/>
          </w:tcPr>
          <w:p w14:paraId="78E676BF" w14:textId="77777777" w:rsidR="00A53C1B" w:rsidRPr="001C69E3" w:rsidRDefault="00A53C1B" w:rsidP="00D10009">
            <w:pPr>
              <w:spacing w:after="0"/>
              <w:jc w:val="center"/>
              <w:rPr>
                <w:rFonts w:cs="Arial"/>
              </w:rPr>
            </w:pPr>
            <w:r w:rsidRPr="001C69E3">
              <w:rPr>
                <w:rFonts w:cs="Arial"/>
              </w:rPr>
              <w:t>70000</w:t>
            </w:r>
          </w:p>
        </w:tc>
        <w:tc>
          <w:tcPr>
            <w:tcW w:w="840" w:type="dxa"/>
            <w:tcBorders>
              <w:top w:val="nil"/>
              <w:left w:val="nil"/>
              <w:bottom w:val="single" w:sz="4" w:space="0" w:color="auto"/>
              <w:right w:val="single" w:sz="4" w:space="0" w:color="auto"/>
            </w:tcBorders>
            <w:shd w:val="clear" w:color="auto" w:fill="auto"/>
            <w:noWrap/>
            <w:vAlign w:val="center"/>
            <w:hideMark/>
          </w:tcPr>
          <w:p w14:paraId="3C666922" w14:textId="77777777" w:rsidR="00A53C1B" w:rsidRPr="001C69E3" w:rsidRDefault="00A53C1B" w:rsidP="00D10009">
            <w:pPr>
              <w:spacing w:after="0"/>
              <w:jc w:val="center"/>
              <w:rPr>
                <w:rFonts w:cs="Arial"/>
              </w:rPr>
            </w:pPr>
            <w:r w:rsidRPr="001C69E3">
              <w:rPr>
                <w:rFonts w:cs="Arial"/>
              </w:rPr>
              <w:t xml:space="preserve">$15.00 </w:t>
            </w:r>
          </w:p>
        </w:tc>
        <w:tc>
          <w:tcPr>
            <w:tcW w:w="1980" w:type="dxa"/>
            <w:tcBorders>
              <w:top w:val="nil"/>
              <w:left w:val="nil"/>
              <w:bottom w:val="single" w:sz="4" w:space="0" w:color="auto"/>
              <w:right w:val="single" w:sz="4" w:space="0" w:color="auto"/>
            </w:tcBorders>
            <w:shd w:val="clear" w:color="auto" w:fill="auto"/>
            <w:vAlign w:val="center"/>
            <w:hideMark/>
          </w:tcPr>
          <w:p w14:paraId="3FDC1EFC" w14:textId="77777777" w:rsidR="00A53C1B" w:rsidRPr="001C69E3" w:rsidRDefault="00A53C1B" w:rsidP="00D10009">
            <w:pPr>
              <w:spacing w:after="0"/>
              <w:jc w:val="center"/>
              <w:rPr>
                <w:rFonts w:cs="Arial"/>
              </w:rPr>
            </w:pPr>
            <w:r w:rsidRPr="001C69E3">
              <w:rPr>
                <w:rFonts w:cs="Arial"/>
              </w:rPr>
              <w:t xml:space="preserve">3-Lamp </w:t>
            </w:r>
            <w:r>
              <w:rPr>
                <w:rFonts w:cs="Arial"/>
              </w:rPr>
              <w:t xml:space="preserve">Standard </w:t>
            </w:r>
            <w:r w:rsidRPr="001C69E3">
              <w:rPr>
                <w:rFonts w:cs="Arial"/>
              </w:rPr>
              <w:t>F32T8 w/ Elec. Ballast</w:t>
            </w:r>
          </w:p>
        </w:tc>
        <w:tc>
          <w:tcPr>
            <w:tcW w:w="774" w:type="dxa"/>
            <w:tcBorders>
              <w:top w:val="nil"/>
              <w:left w:val="nil"/>
              <w:bottom w:val="single" w:sz="4" w:space="0" w:color="auto"/>
              <w:right w:val="single" w:sz="4" w:space="0" w:color="auto"/>
            </w:tcBorders>
            <w:shd w:val="clear" w:color="auto" w:fill="auto"/>
            <w:noWrap/>
            <w:vAlign w:val="center"/>
            <w:hideMark/>
          </w:tcPr>
          <w:p w14:paraId="7A9D7705" w14:textId="77777777" w:rsidR="00A53C1B" w:rsidRPr="001C69E3" w:rsidRDefault="00A53C1B" w:rsidP="00D10009">
            <w:pPr>
              <w:spacing w:after="0"/>
              <w:jc w:val="center"/>
              <w:rPr>
                <w:rFonts w:cs="Arial"/>
              </w:rPr>
            </w:pPr>
            <w:r w:rsidRPr="00CC181F">
              <w:rPr>
                <w:rFonts w:cs="Arial"/>
              </w:rPr>
              <w:t>$2.</w:t>
            </w:r>
            <w:r>
              <w:rPr>
                <w:rFonts w:cs="Arial"/>
              </w:rPr>
              <w:t>5</w:t>
            </w:r>
            <w:r w:rsidRPr="001C69E3">
              <w:rPr>
                <w:rFonts w:cs="Arial"/>
              </w:rPr>
              <w:t xml:space="preserve">0 </w:t>
            </w:r>
          </w:p>
        </w:tc>
        <w:tc>
          <w:tcPr>
            <w:tcW w:w="723" w:type="dxa"/>
            <w:tcBorders>
              <w:top w:val="nil"/>
              <w:left w:val="nil"/>
              <w:bottom w:val="single" w:sz="4" w:space="0" w:color="auto"/>
              <w:right w:val="single" w:sz="4" w:space="0" w:color="auto"/>
            </w:tcBorders>
            <w:shd w:val="clear" w:color="auto" w:fill="auto"/>
            <w:noWrap/>
            <w:vAlign w:val="center"/>
            <w:hideMark/>
          </w:tcPr>
          <w:p w14:paraId="05EBF3FB" w14:textId="77777777" w:rsidR="00A53C1B" w:rsidRPr="001C69E3" w:rsidRDefault="00A53C1B" w:rsidP="00D10009">
            <w:pPr>
              <w:spacing w:after="0"/>
              <w:jc w:val="center"/>
              <w:rPr>
                <w:rFonts w:cs="Arial"/>
              </w:rPr>
            </w:pPr>
            <w:r w:rsidRPr="001C69E3">
              <w:rPr>
                <w:rFonts w:cs="Arial"/>
              </w:rPr>
              <w:t>20000</w:t>
            </w:r>
          </w:p>
        </w:tc>
        <w:tc>
          <w:tcPr>
            <w:tcW w:w="770" w:type="dxa"/>
            <w:tcBorders>
              <w:top w:val="nil"/>
              <w:left w:val="nil"/>
              <w:bottom w:val="single" w:sz="4" w:space="0" w:color="auto"/>
              <w:right w:val="single" w:sz="4" w:space="0" w:color="auto"/>
            </w:tcBorders>
            <w:shd w:val="clear" w:color="auto" w:fill="auto"/>
            <w:noWrap/>
            <w:vAlign w:val="center"/>
            <w:hideMark/>
          </w:tcPr>
          <w:p w14:paraId="47FB8CB8" w14:textId="77777777" w:rsidR="00A53C1B" w:rsidRPr="001C69E3" w:rsidRDefault="00A53C1B" w:rsidP="00D10009">
            <w:pPr>
              <w:spacing w:after="0"/>
              <w:jc w:val="center"/>
              <w:rPr>
                <w:rFonts w:cs="Arial"/>
              </w:rPr>
            </w:pPr>
            <w:r w:rsidRPr="001C69E3">
              <w:rPr>
                <w:rFonts w:cs="Arial"/>
              </w:rPr>
              <w:t xml:space="preserve">$2.67 </w:t>
            </w:r>
          </w:p>
        </w:tc>
        <w:tc>
          <w:tcPr>
            <w:tcW w:w="900" w:type="dxa"/>
            <w:tcBorders>
              <w:top w:val="nil"/>
              <w:left w:val="nil"/>
              <w:bottom w:val="single" w:sz="4" w:space="0" w:color="auto"/>
              <w:right w:val="single" w:sz="4" w:space="0" w:color="auto"/>
            </w:tcBorders>
            <w:shd w:val="clear" w:color="auto" w:fill="auto"/>
            <w:noWrap/>
            <w:vAlign w:val="center"/>
            <w:hideMark/>
          </w:tcPr>
          <w:p w14:paraId="185252F3" w14:textId="77777777" w:rsidR="00A53C1B" w:rsidRPr="001C69E3" w:rsidRDefault="00A53C1B" w:rsidP="00D10009">
            <w:pPr>
              <w:spacing w:after="0"/>
              <w:jc w:val="center"/>
              <w:rPr>
                <w:rFonts w:cs="Arial"/>
              </w:rPr>
            </w:pPr>
            <w:r w:rsidRPr="001C69E3">
              <w:rPr>
                <w:rFonts w:cs="Arial"/>
              </w:rPr>
              <w:t>$</w:t>
            </w:r>
            <w:r>
              <w:rPr>
                <w:rFonts w:cs="Arial"/>
              </w:rPr>
              <w:t>15</w:t>
            </w:r>
            <w:r w:rsidRPr="001C69E3">
              <w:rPr>
                <w:rFonts w:cs="Arial"/>
              </w:rPr>
              <w:t xml:space="preserve">.00 </w:t>
            </w:r>
          </w:p>
        </w:tc>
        <w:tc>
          <w:tcPr>
            <w:tcW w:w="863" w:type="dxa"/>
            <w:tcBorders>
              <w:top w:val="nil"/>
              <w:left w:val="nil"/>
              <w:bottom w:val="single" w:sz="4" w:space="0" w:color="auto"/>
              <w:right w:val="single" w:sz="4" w:space="0" w:color="auto"/>
            </w:tcBorders>
            <w:shd w:val="clear" w:color="auto" w:fill="auto"/>
            <w:noWrap/>
            <w:vAlign w:val="center"/>
            <w:hideMark/>
          </w:tcPr>
          <w:p w14:paraId="29450188" w14:textId="77777777" w:rsidR="00A53C1B" w:rsidRPr="001C69E3" w:rsidRDefault="00A53C1B" w:rsidP="00D10009">
            <w:pPr>
              <w:spacing w:after="0"/>
              <w:jc w:val="center"/>
              <w:rPr>
                <w:rFonts w:cs="Arial"/>
              </w:rPr>
            </w:pPr>
            <w:r>
              <w:rPr>
                <w:rFonts w:cs="Arial"/>
              </w:rPr>
              <w:t>7</w:t>
            </w:r>
            <w:r w:rsidRPr="001C69E3">
              <w:rPr>
                <w:rFonts w:cs="Arial"/>
              </w:rPr>
              <w:t>0000</w:t>
            </w:r>
          </w:p>
        </w:tc>
        <w:tc>
          <w:tcPr>
            <w:tcW w:w="847" w:type="dxa"/>
            <w:tcBorders>
              <w:top w:val="nil"/>
              <w:left w:val="nil"/>
              <w:bottom w:val="single" w:sz="4" w:space="0" w:color="auto"/>
              <w:right w:val="single" w:sz="8" w:space="0" w:color="auto"/>
            </w:tcBorders>
            <w:shd w:val="clear" w:color="auto" w:fill="auto"/>
            <w:noWrap/>
            <w:vAlign w:val="center"/>
            <w:hideMark/>
          </w:tcPr>
          <w:p w14:paraId="57587C4C" w14:textId="77777777" w:rsidR="00A53C1B" w:rsidRPr="001C69E3" w:rsidRDefault="00A53C1B" w:rsidP="00D10009">
            <w:pPr>
              <w:spacing w:after="0"/>
              <w:jc w:val="center"/>
              <w:rPr>
                <w:rFonts w:cs="Arial"/>
              </w:rPr>
            </w:pPr>
            <w:r w:rsidRPr="001C69E3">
              <w:rPr>
                <w:rFonts w:cs="Arial"/>
              </w:rPr>
              <w:t xml:space="preserve">$15.00 </w:t>
            </w:r>
          </w:p>
        </w:tc>
      </w:tr>
      <w:tr w:rsidR="00A53C1B" w:rsidRPr="009841C9" w14:paraId="0D6C0E38"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7833501E" w14:textId="77777777" w:rsidR="00A53C1B" w:rsidRPr="001C69E3" w:rsidRDefault="00A53C1B" w:rsidP="00D10009">
            <w:pPr>
              <w:spacing w:after="0"/>
              <w:jc w:val="center"/>
              <w:rPr>
                <w:rFonts w:cs="Arial"/>
              </w:rPr>
            </w:pPr>
            <w:r>
              <w:rPr>
                <w:rFonts w:cs="Arial"/>
              </w:rPr>
              <w:t>4</w:t>
            </w:r>
            <w:r w:rsidRPr="00A034AF">
              <w:rPr>
                <w:rFonts w:cs="Arial"/>
              </w:rPr>
              <w:t>-Lamp HPT8 – all qualifying lamps</w:t>
            </w:r>
          </w:p>
        </w:tc>
        <w:tc>
          <w:tcPr>
            <w:tcW w:w="672" w:type="dxa"/>
            <w:tcBorders>
              <w:top w:val="nil"/>
              <w:left w:val="nil"/>
              <w:bottom w:val="single" w:sz="4" w:space="0" w:color="auto"/>
              <w:right w:val="single" w:sz="4" w:space="0" w:color="auto"/>
            </w:tcBorders>
            <w:shd w:val="clear" w:color="auto" w:fill="auto"/>
            <w:noWrap/>
            <w:vAlign w:val="center"/>
            <w:hideMark/>
          </w:tcPr>
          <w:p w14:paraId="63959132" w14:textId="77777777" w:rsidR="00A53C1B" w:rsidRPr="001C69E3" w:rsidRDefault="00A53C1B" w:rsidP="00D10009">
            <w:pPr>
              <w:spacing w:after="0"/>
              <w:jc w:val="center"/>
              <w:rPr>
                <w:rFonts w:cs="Arial"/>
              </w:rPr>
            </w:pPr>
            <w:r w:rsidRPr="001C69E3">
              <w:rPr>
                <w:rFonts w:cs="Arial"/>
              </w:rPr>
              <w:t xml:space="preserve">$5.00 </w:t>
            </w:r>
          </w:p>
        </w:tc>
        <w:tc>
          <w:tcPr>
            <w:tcW w:w="773" w:type="dxa"/>
            <w:tcBorders>
              <w:top w:val="nil"/>
              <w:left w:val="nil"/>
              <w:bottom w:val="single" w:sz="4" w:space="0" w:color="auto"/>
              <w:right w:val="single" w:sz="4" w:space="0" w:color="auto"/>
            </w:tcBorders>
            <w:shd w:val="clear" w:color="auto" w:fill="auto"/>
            <w:noWrap/>
            <w:vAlign w:val="center"/>
            <w:hideMark/>
          </w:tcPr>
          <w:p w14:paraId="7BF02691"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47048F19" w14:textId="77777777" w:rsidR="00A53C1B" w:rsidRPr="001C69E3" w:rsidRDefault="00A53C1B" w:rsidP="00D10009">
            <w:pPr>
              <w:spacing w:after="0"/>
              <w:jc w:val="center"/>
              <w:rPr>
                <w:rFonts w:cs="Arial"/>
              </w:rPr>
            </w:pPr>
            <w:r w:rsidRPr="001C69E3">
              <w:rPr>
                <w:rFonts w:cs="Arial"/>
              </w:rPr>
              <w:t xml:space="preserve">$2.67 </w:t>
            </w:r>
          </w:p>
        </w:tc>
        <w:tc>
          <w:tcPr>
            <w:tcW w:w="905" w:type="dxa"/>
            <w:tcBorders>
              <w:top w:val="nil"/>
              <w:left w:val="nil"/>
              <w:bottom w:val="single" w:sz="4" w:space="0" w:color="auto"/>
              <w:right w:val="single" w:sz="4" w:space="0" w:color="auto"/>
            </w:tcBorders>
            <w:shd w:val="clear" w:color="auto" w:fill="auto"/>
            <w:noWrap/>
            <w:vAlign w:val="center"/>
            <w:hideMark/>
          </w:tcPr>
          <w:p w14:paraId="14F286D4" w14:textId="77777777" w:rsidR="00A53C1B" w:rsidRPr="001C69E3" w:rsidRDefault="00A53C1B" w:rsidP="00D10009">
            <w:pPr>
              <w:spacing w:after="0"/>
              <w:jc w:val="center"/>
              <w:rPr>
                <w:rFonts w:cs="Arial"/>
              </w:rPr>
            </w:pPr>
            <w:r w:rsidRPr="009D0DBA">
              <w:rPr>
                <w:rFonts w:cs="Arial"/>
              </w:rPr>
              <w:t xml:space="preserve">$32.50 </w:t>
            </w:r>
          </w:p>
        </w:tc>
        <w:tc>
          <w:tcPr>
            <w:tcW w:w="960" w:type="dxa"/>
            <w:tcBorders>
              <w:top w:val="nil"/>
              <w:left w:val="nil"/>
              <w:bottom w:val="single" w:sz="4" w:space="0" w:color="auto"/>
              <w:right w:val="single" w:sz="4" w:space="0" w:color="auto"/>
            </w:tcBorders>
            <w:shd w:val="clear" w:color="auto" w:fill="auto"/>
            <w:noWrap/>
            <w:vAlign w:val="center"/>
            <w:hideMark/>
          </w:tcPr>
          <w:p w14:paraId="372B3734" w14:textId="77777777" w:rsidR="00A53C1B" w:rsidRPr="001C69E3" w:rsidRDefault="00A53C1B" w:rsidP="00D10009">
            <w:pPr>
              <w:spacing w:after="0"/>
              <w:jc w:val="center"/>
              <w:rPr>
                <w:rFonts w:cs="Arial"/>
              </w:rPr>
            </w:pPr>
            <w:r w:rsidRPr="001C69E3">
              <w:rPr>
                <w:rFonts w:cs="Arial"/>
              </w:rPr>
              <w:t>70000</w:t>
            </w:r>
          </w:p>
        </w:tc>
        <w:tc>
          <w:tcPr>
            <w:tcW w:w="840" w:type="dxa"/>
            <w:tcBorders>
              <w:top w:val="nil"/>
              <w:left w:val="nil"/>
              <w:bottom w:val="single" w:sz="4" w:space="0" w:color="auto"/>
              <w:right w:val="single" w:sz="4" w:space="0" w:color="auto"/>
            </w:tcBorders>
            <w:shd w:val="clear" w:color="auto" w:fill="auto"/>
            <w:noWrap/>
            <w:vAlign w:val="center"/>
            <w:hideMark/>
          </w:tcPr>
          <w:p w14:paraId="0FF1849C" w14:textId="77777777" w:rsidR="00A53C1B" w:rsidRPr="001C69E3" w:rsidRDefault="00A53C1B" w:rsidP="00D10009">
            <w:pPr>
              <w:spacing w:after="0"/>
              <w:jc w:val="center"/>
              <w:rPr>
                <w:rFonts w:cs="Arial"/>
              </w:rPr>
            </w:pPr>
            <w:r w:rsidRPr="001C69E3">
              <w:rPr>
                <w:rFonts w:cs="Arial"/>
              </w:rPr>
              <w:t xml:space="preserve">$15.00 </w:t>
            </w:r>
          </w:p>
        </w:tc>
        <w:tc>
          <w:tcPr>
            <w:tcW w:w="1980" w:type="dxa"/>
            <w:tcBorders>
              <w:top w:val="nil"/>
              <w:left w:val="nil"/>
              <w:bottom w:val="single" w:sz="4" w:space="0" w:color="auto"/>
              <w:right w:val="single" w:sz="4" w:space="0" w:color="auto"/>
            </w:tcBorders>
            <w:shd w:val="clear" w:color="auto" w:fill="auto"/>
            <w:vAlign w:val="center"/>
            <w:hideMark/>
          </w:tcPr>
          <w:p w14:paraId="3F79096C" w14:textId="77777777" w:rsidR="00A53C1B" w:rsidRPr="001C69E3" w:rsidRDefault="00A53C1B" w:rsidP="00D10009">
            <w:pPr>
              <w:spacing w:after="0"/>
              <w:jc w:val="center"/>
              <w:rPr>
                <w:rFonts w:cs="Arial"/>
              </w:rPr>
            </w:pPr>
            <w:r w:rsidRPr="001C69E3">
              <w:rPr>
                <w:rFonts w:cs="Arial"/>
              </w:rPr>
              <w:t xml:space="preserve">4-Lamp </w:t>
            </w:r>
            <w:r>
              <w:rPr>
                <w:rFonts w:cs="Arial"/>
              </w:rPr>
              <w:t xml:space="preserve">Standard </w:t>
            </w:r>
            <w:r w:rsidRPr="001C69E3">
              <w:rPr>
                <w:rFonts w:cs="Arial"/>
              </w:rPr>
              <w:t>F32T8 w/ Elec. Ballast</w:t>
            </w:r>
          </w:p>
        </w:tc>
        <w:tc>
          <w:tcPr>
            <w:tcW w:w="774" w:type="dxa"/>
            <w:tcBorders>
              <w:top w:val="nil"/>
              <w:left w:val="nil"/>
              <w:bottom w:val="single" w:sz="4" w:space="0" w:color="auto"/>
              <w:right w:val="single" w:sz="4" w:space="0" w:color="auto"/>
            </w:tcBorders>
            <w:shd w:val="clear" w:color="auto" w:fill="auto"/>
            <w:noWrap/>
            <w:vAlign w:val="center"/>
            <w:hideMark/>
          </w:tcPr>
          <w:p w14:paraId="216B4948" w14:textId="77777777" w:rsidR="00A53C1B" w:rsidRPr="001C69E3" w:rsidRDefault="00A53C1B" w:rsidP="00D10009">
            <w:pPr>
              <w:spacing w:after="0"/>
              <w:jc w:val="center"/>
              <w:rPr>
                <w:rFonts w:cs="Arial"/>
              </w:rPr>
            </w:pPr>
            <w:r w:rsidRPr="00CC181F">
              <w:rPr>
                <w:rFonts w:cs="Arial"/>
              </w:rPr>
              <w:t>$2.</w:t>
            </w:r>
            <w:r>
              <w:rPr>
                <w:rFonts w:cs="Arial"/>
              </w:rPr>
              <w:t>5</w:t>
            </w:r>
            <w:r w:rsidRPr="001C69E3">
              <w:rPr>
                <w:rFonts w:cs="Arial"/>
              </w:rPr>
              <w:t xml:space="preserve">0 </w:t>
            </w:r>
          </w:p>
        </w:tc>
        <w:tc>
          <w:tcPr>
            <w:tcW w:w="723" w:type="dxa"/>
            <w:tcBorders>
              <w:top w:val="nil"/>
              <w:left w:val="nil"/>
              <w:bottom w:val="single" w:sz="4" w:space="0" w:color="auto"/>
              <w:right w:val="single" w:sz="4" w:space="0" w:color="auto"/>
            </w:tcBorders>
            <w:shd w:val="clear" w:color="auto" w:fill="auto"/>
            <w:noWrap/>
            <w:vAlign w:val="center"/>
            <w:hideMark/>
          </w:tcPr>
          <w:p w14:paraId="2BE708DA" w14:textId="77777777" w:rsidR="00A53C1B" w:rsidRPr="001C69E3" w:rsidRDefault="00A53C1B" w:rsidP="00D10009">
            <w:pPr>
              <w:spacing w:after="0"/>
              <w:jc w:val="center"/>
              <w:rPr>
                <w:rFonts w:cs="Arial"/>
              </w:rPr>
            </w:pPr>
            <w:r w:rsidRPr="001C69E3">
              <w:rPr>
                <w:rFonts w:cs="Arial"/>
              </w:rPr>
              <w:t>20000</w:t>
            </w:r>
          </w:p>
        </w:tc>
        <w:tc>
          <w:tcPr>
            <w:tcW w:w="770" w:type="dxa"/>
            <w:tcBorders>
              <w:top w:val="nil"/>
              <w:left w:val="nil"/>
              <w:bottom w:val="single" w:sz="4" w:space="0" w:color="auto"/>
              <w:right w:val="single" w:sz="4" w:space="0" w:color="auto"/>
            </w:tcBorders>
            <w:shd w:val="clear" w:color="auto" w:fill="auto"/>
            <w:noWrap/>
            <w:vAlign w:val="center"/>
            <w:hideMark/>
          </w:tcPr>
          <w:p w14:paraId="594B67CA" w14:textId="77777777" w:rsidR="00A53C1B" w:rsidRPr="001C69E3" w:rsidRDefault="00A53C1B" w:rsidP="00D10009">
            <w:pPr>
              <w:spacing w:after="0"/>
              <w:jc w:val="center"/>
              <w:rPr>
                <w:rFonts w:cs="Arial"/>
              </w:rPr>
            </w:pPr>
            <w:r w:rsidRPr="001C69E3">
              <w:rPr>
                <w:rFonts w:cs="Arial"/>
              </w:rPr>
              <w:t xml:space="preserve">$2.67 </w:t>
            </w:r>
          </w:p>
        </w:tc>
        <w:tc>
          <w:tcPr>
            <w:tcW w:w="900" w:type="dxa"/>
            <w:tcBorders>
              <w:top w:val="nil"/>
              <w:left w:val="nil"/>
              <w:bottom w:val="single" w:sz="4" w:space="0" w:color="auto"/>
              <w:right w:val="single" w:sz="4" w:space="0" w:color="auto"/>
            </w:tcBorders>
            <w:shd w:val="clear" w:color="auto" w:fill="auto"/>
            <w:noWrap/>
            <w:vAlign w:val="center"/>
            <w:hideMark/>
          </w:tcPr>
          <w:p w14:paraId="3CD98CFF" w14:textId="77777777" w:rsidR="00A53C1B" w:rsidRPr="001C69E3" w:rsidRDefault="00A53C1B" w:rsidP="00D10009">
            <w:pPr>
              <w:spacing w:after="0"/>
              <w:jc w:val="center"/>
              <w:rPr>
                <w:rFonts w:cs="Arial"/>
              </w:rPr>
            </w:pPr>
            <w:r w:rsidRPr="00CC181F">
              <w:rPr>
                <w:rFonts w:cs="Arial"/>
              </w:rPr>
              <w:t>$</w:t>
            </w:r>
            <w:r>
              <w:rPr>
                <w:rFonts w:cs="Arial"/>
              </w:rPr>
              <w:t>15</w:t>
            </w:r>
            <w:r w:rsidRPr="001C69E3">
              <w:rPr>
                <w:rFonts w:cs="Arial"/>
              </w:rPr>
              <w:t xml:space="preserve">.00 </w:t>
            </w:r>
          </w:p>
        </w:tc>
        <w:tc>
          <w:tcPr>
            <w:tcW w:w="863" w:type="dxa"/>
            <w:tcBorders>
              <w:top w:val="nil"/>
              <w:left w:val="nil"/>
              <w:bottom w:val="single" w:sz="4" w:space="0" w:color="auto"/>
              <w:right w:val="single" w:sz="4" w:space="0" w:color="auto"/>
            </w:tcBorders>
            <w:shd w:val="clear" w:color="auto" w:fill="auto"/>
            <w:noWrap/>
            <w:vAlign w:val="center"/>
            <w:hideMark/>
          </w:tcPr>
          <w:p w14:paraId="0102D999" w14:textId="77777777" w:rsidR="00A53C1B" w:rsidRPr="001C69E3" w:rsidRDefault="00A53C1B" w:rsidP="00D10009">
            <w:pPr>
              <w:spacing w:after="0"/>
              <w:jc w:val="center"/>
              <w:rPr>
                <w:rFonts w:cs="Arial"/>
              </w:rPr>
            </w:pPr>
            <w:r>
              <w:rPr>
                <w:rFonts w:cs="Arial"/>
              </w:rPr>
              <w:t>7</w:t>
            </w:r>
            <w:r w:rsidRPr="001C69E3">
              <w:rPr>
                <w:rFonts w:cs="Arial"/>
              </w:rPr>
              <w:t>0000</w:t>
            </w:r>
          </w:p>
        </w:tc>
        <w:tc>
          <w:tcPr>
            <w:tcW w:w="847" w:type="dxa"/>
            <w:tcBorders>
              <w:top w:val="nil"/>
              <w:left w:val="nil"/>
              <w:bottom w:val="single" w:sz="4" w:space="0" w:color="auto"/>
              <w:right w:val="single" w:sz="8" w:space="0" w:color="auto"/>
            </w:tcBorders>
            <w:shd w:val="clear" w:color="auto" w:fill="auto"/>
            <w:noWrap/>
            <w:vAlign w:val="center"/>
            <w:hideMark/>
          </w:tcPr>
          <w:p w14:paraId="65627695" w14:textId="77777777" w:rsidR="00A53C1B" w:rsidRPr="001C69E3" w:rsidRDefault="00A53C1B" w:rsidP="00D10009">
            <w:pPr>
              <w:spacing w:after="0"/>
              <w:jc w:val="center"/>
              <w:rPr>
                <w:rFonts w:cs="Arial"/>
              </w:rPr>
            </w:pPr>
            <w:r w:rsidRPr="001C69E3">
              <w:rPr>
                <w:rFonts w:cs="Arial"/>
              </w:rPr>
              <w:t xml:space="preserve">$15.00 </w:t>
            </w:r>
          </w:p>
        </w:tc>
      </w:tr>
      <w:tr w:rsidR="00A53C1B" w:rsidRPr="009841C9" w14:paraId="64237AF9"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056A425B" w14:textId="77777777" w:rsidR="00A53C1B" w:rsidRPr="001C69E3" w:rsidRDefault="00A53C1B" w:rsidP="00D10009">
            <w:pPr>
              <w:spacing w:after="0"/>
              <w:jc w:val="center"/>
              <w:rPr>
                <w:rFonts w:cs="Arial"/>
              </w:rPr>
            </w:pPr>
            <w:r w:rsidRPr="001C69E3">
              <w:rPr>
                <w:rFonts w:cs="Arial"/>
              </w:rPr>
              <w:t> </w:t>
            </w:r>
          </w:p>
        </w:tc>
        <w:tc>
          <w:tcPr>
            <w:tcW w:w="672" w:type="dxa"/>
            <w:tcBorders>
              <w:top w:val="nil"/>
              <w:left w:val="nil"/>
              <w:bottom w:val="single" w:sz="4" w:space="0" w:color="auto"/>
              <w:right w:val="single" w:sz="4" w:space="0" w:color="auto"/>
            </w:tcBorders>
            <w:shd w:val="clear" w:color="auto" w:fill="auto"/>
            <w:noWrap/>
            <w:vAlign w:val="center"/>
            <w:hideMark/>
          </w:tcPr>
          <w:p w14:paraId="58803F86" w14:textId="77777777" w:rsidR="00A53C1B" w:rsidRPr="001C69E3" w:rsidRDefault="00A53C1B" w:rsidP="00D10009">
            <w:pPr>
              <w:spacing w:after="0"/>
              <w:jc w:val="center"/>
              <w:rPr>
                <w:rFonts w:cs="Arial"/>
              </w:rPr>
            </w:pPr>
            <w:r w:rsidRPr="001C69E3">
              <w:rPr>
                <w:rFonts w:cs="Arial"/>
              </w:rPr>
              <w:t> </w:t>
            </w:r>
          </w:p>
        </w:tc>
        <w:tc>
          <w:tcPr>
            <w:tcW w:w="773" w:type="dxa"/>
            <w:tcBorders>
              <w:top w:val="nil"/>
              <w:left w:val="nil"/>
              <w:bottom w:val="single" w:sz="4" w:space="0" w:color="auto"/>
              <w:right w:val="single" w:sz="4" w:space="0" w:color="auto"/>
            </w:tcBorders>
            <w:shd w:val="clear" w:color="auto" w:fill="auto"/>
            <w:noWrap/>
            <w:vAlign w:val="center"/>
            <w:hideMark/>
          </w:tcPr>
          <w:p w14:paraId="4B11E6CC" w14:textId="77777777" w:rsidR="00A53C1B" w:rsidRPr="001C69E3" w:rsidRDefault="00A53C1B" w:rsidP="00D10009">
            <w:pPr>
              <w:spacing w:after="0"/>
              <w:jc w:val="center"/>
              <w:rPr>
                <w:rFonts w:cs="Arial"/>
              </w:rPr>
            </w:pPr>
            <w:r w:rsidRPr="001C69E3">
              <w:rPr>
                <w:rFonts w:cs="Arial"/>
              </w:rPr>
              <w:t> </w:t>
            </w:r>
          </w:p>
        </w:tc>
        <w:tc>
          <w:tcPr>
            <w:tcW w:w="980" w:type="dxa"/>
            <w:tcBorders>
              <w:top w:val="nil"/>
              <w:left w:val="nil"/>
              <w:bottom w:val="single" w:sz="4" w:space="0" w:color="auto"/>
              <w:right w:val="single" w:sz="4" w:space="0" w:color="auto"/>
            </w:tcBorders>
            <w:shd w:val="clear" w:color="auto" w:fill="auto"/>
            <w:noWrap/>
            <w:vAlign w:val="center"/>
            <w:hideMark/>
          </w:tcPr>
          <w:p w14:paraId="08D00843" w14:textId="77777777" w:rsidR="00A53C1B" w:rsidRPr="001C69E3" w:rsidRDefault="00A53C1B" w:rsidP="00D10009">
            <w:pPr>
              <w:spacing w:after="0"/>
              <w:jc w:val="center"/>
              <w:rPr>
                <w:rFonts w:cs="Arial"/>
              </w:rPr>
            </w:pPr>
            <w:r w:rsidRPr="001C69E3">
              <w:rPr>
                <w:rFonts w:cs="Arial"/>
              </w:rPr>
              <w:t> </w:t>
            </w:r>
          </w:p>
        </w:tc>
        <w:tc>
          <w:tcPr>
            <w:tcW w:w="905" w:type="dxa"/>
            <w:tcBorders>
              <w:top w:val="nil"/>
              <w:left w:val="nil"/>
              <w:bottom w:val="single" w:sz="4" w:space="0" w:color="auto"/>
              <w:right w:val="single" w:sz="4" w:space="0" w:color="auto"/>
            </w:tcBorders>
            <w:shd w:val="clear" w:color="auto" w:fill="auto"/>
            <w:noWrap/>
            <w:vAlign w:val="center"/>
            <w:hideMark/>
          </w:tcPr>
          <w:p w14:paraId="2FD9B840" w14:textId="77777777" w:rsidR="00A53C1B" w:rsidRPr="001C69E3" w:rsidRDefault="00A53C1B" w:rsidP="00D10009">
            <w:pPr>
              <w:spacing w:after="0"/>
              <w:jc w:val="center"/>
              <w:rPr>
                <w:rFonts w:cs="Arial"/>
              </w:rPr>
            </w:pPr>
            <w:r w:rsidRPr="009D0DBA">
              <w:rPr>
                <w:rFonts w:cs="Arial"/>
              </w:rPr>
              <w:t>$32.50</w:t>
            </w:r>
          </w:p>
        </w:tc>
        <w:tc>
          <w:tcPr>
            <w:tcW w:w="960" w:type="dxa"/>
            <w:tcBorders>
              <w:top w:val="nil"/>
              <w:left w:val="nil"/>
              <w:bottom w:val="single" w:sz="4" w:space="0" w:color="auto"/>
              <w:right w:val="single" w:sz="4" w:space="0" w:color="auto"/>
            </w:tcBorders>
            <w:shd w:val="clear" w:color="auto" w:fill="auto"/>
            <w:noWrap/>
            <w:vAlign w:val="center"/>
            <w:hideMark/>
          </w:tcPr>
          <w:p w14:paraId="4E7E34C8" w14:textId="77777777" w:rsidR="00A53C1B" w:rsidRPr="001C69E3" w:rsidRDefault="00A53C1B" w:rsidP="00D10009">
            <w:pPr>
              <w:spacing w:after="0"/>
              <w:jc w:val="center"/>
              <w:rPr>
                <w:rFonts w:cs="Arial"/>
              </w:rPr>
            </w:pPr>
            <w:r w:rsidRPr="001C69E3">
              <w:rPr>
                <w:rFonts w:cs="Arial"/>
              </w:rPr>
              <w:t> </w:t>
            </w:r>
          </w:p>
        </w:tc>
        <w:tc>
          <w:tcPr>
            <w:tcW w:w="840" w:type="dxa"/>
            <w:tcBorders>
              <w:top w:val="nil"/>
              <w:left w:val="nil"/>
              <w:bottom w:val="single" w:sz="4" w:space="0" w:color="auto"/>
              <w:right w:val="single" w:sz="4" w:space="0" w:color="auto"/>
            </w:tcBorders>
            <w:shd w:val="clear" w:color="auto" w:fill="auto"/>
            <w:noWrap/>
            <w:vAlign w:val="center"/>
            <w:hideMark/>
          </w:tcPr>
          <w:p w14:paraId="5ABBCC13" w14:textId="77777777" w:rsidR="00A53C1B" w:rsidRPr="001C69E3" w:rsidRDefault="00A53C1B" w:rsidP="00D10009">
            <w:pPr>
              <w:spacing w:after="0"/>
              <w:jc w:val="center"/>
              <w:rPr>
                <w:rFonts w:cs="Arial"/>
              </w:rPr>
            </w:pPr>
            <w:r w:rsidRPr="001C69E3">
              <w:rPr>
                <w:rFonts w:cs="Arial"/>
              </w:rPr>
              <w:t> </w:t>
            </w:r>
          </w:p>
        </w:tc>
        <w:tc>
          <w:tcPr>
            <w:tcW w:w="1980" w:type="dxa"/>
            <w:tcBorders>
              <w:top w:val="nil"/>
              <w:left w:val="nil"/>
              <w:bottom w:val="single" w:sz="4" w:space="0" w:color="auto"/>
              <w:right w:val="single" w:sz="4" w:space="0" w:color="auto"/>
            </w:tcBorders>
            <w:shd w:val="clear" w:color="auto" w:fill="auto"/>
            <w:vAlign w:val="center"/>
            <w:hideMark/>
          </w:tcPr>
          <w:p w14:paraId="7190D28F" w14:textId="77777777" w:rsidR="00A53C1B" w:rsidRPr="001C69E3" w:rsidRDefault="00A53C1B" w:rsidP="00D10009">
            <w:pPr>
              <w:spacing w:after="0"/>
              <w:jc w:val="center"/>
              <w:rPr>
                <w:rFonts w:cs="Arial"/>
              </w:rPr>
            </w:pPr>
            <w:r w:rsidRPr="001C69E3">
              <w:rPr>
                <w:rFonts w:cs="Arial"/>
              </w:rPr>
              <w:t> </w:t>
            </w:r>
          </w:p>
        </w:tc>
        <w:tc>
          <w:tcPr>
            <w:tcW w:w="774" w:type="dxa"/>
            <w:tcBorders>
              <w:top w:val="nil"/>
              <w:left w:val="nil"/>
              <w:bottom w:val="single" w:sz="4" w:space="0" w:color="auto"/>
              <w:right w:val="single" w:sz="4" w:space="0" w:color="auto"/>
            </w:tcBorders>
            <w:shd w:val="clear" w:color="auto" w:fill="auto"/>
            <w:noWrap/>
            <w:vAlign w:val="center"/>
            <w:hideMark/>
          </w:tcPr>
          <w:p w14:paraId="5BEABA19" w14:textId="77777777" w:rsidR="00A53C1B" w:rsidRPr="001C69E3" w:rsidRDefault="00A53C1B" w:rsidP="00D10009">
            <w:pPr>
              <w:spacing w:after="0"/>
              <w:jc w:val="center"/>
              <w:rPr>
                <w:rFonts w:cs="Arial"/>
              </w:rPr>
            </w:pPr>
            <w:r w:rsidRPr="001C69E3">
              <w:rPr>
                <w:rFonts w:cs="Arial"/>
              </w:rPr>
              <w:t> </w:t>
            </w:r>
          </w:p>
        </w:tc>
        <w:tc>
          <w:tcPr>
            <w:tcW w:w="723" w:type="dxa"/>
            <w:tcBorders>
              <w:top w:val="nil"/>
              <w:left w:val="nil"/>
              <w:bottom w:val="single" w:sz="4" w:space="0" w:color="auto"/>
              <w:right w:val="single" w:sz="4" w:space="0" w:color="auto"/>
            </w:tcBorders>
            <w:shd w:val="clear" w:color="auto" w:fill="auto"/>
            <w:noWrap/>
            <w:vAlign w:val="center"/>
            <w:hideMark/>
          </w:tcPr>
          <w:p w14:paraId="56F23E8D" w14:textId="77777777" w:rsidR="00A53C1B" w:rsidRPr="001C69E3" w:rsidRDefault="00A53C1B" w:rsidP="00D10009">
            <w:pPr>
              <w:spacing w:after="0"/>
              <w:jc w:val="center"/>
              <w:rPr>
                <w:rFonts w:cs="Arial"/>
              </w:rPr>
            </w:pPr>
            <w:r w:rsidRPr="001C69E3">
              <w:rPr>
                <w:rFonts w:cs="Arial"/>
              </w:rPr>
              <w:t> </w:t>
            </w:r>
          </w:p>
        </w:tc>
        <w:tc>
          <w:tcPr>
            <w:tcW w:w="770" w:type="dxa"/>
            <w:tcBorders>
              <w:top w:val="nil"/>
              <w:left w:val="nil"/>
              <w:bottom w:val="single" w:sz="4" w:space="0" w:color="auto"/>
              <w:right w:val="single" w:sz="4" w:space="0" w:color="auto"/>
            </w:tcBorders>
            <w:shd w:val="clear" w:color="auto" w:fill="auto"/>
            <w:noWrap/>
            <w:vAlign w:val="center"/>
            <w:hideMark/>
          </w:tcPr>
          <w:p w14:paraId="26568F86" w14:textId="77777777" w:rsidR="00A53C1B" w:rsidRPr="001C69E3" w:rsidRDefault="00A53C1B" w:rsidP="00D10009">
            <w:pPr>
              <w:spacing w:after="0"/>
              <w:jc w:val="center"/>
              <w:rPr>
                <w:rFonts w:cs="Arial"/>
              </w:rPr>
            </w:pPr>
            <w:r w:rsidRPr="001C69E3">
              <w:rPr>
                <w:rFonts w:cs="Arial"/>
              </w:rPr>
              <w:t> </w:t>
            </w:r>
          </w:p>
        </w:tc>
        <w:tc>
          <w:tcPr>
            <w:tcW w:w="900" w:type="dxa"/>
            <w:tcBorders>
              <w:top w:val="nil"/>
              <w:left w:val="nil"/>
              <w:bottom w:val="single" w:sz="4" w:space="0" w:color="auto"/>
              <w:right w:val="single" w:sz="4" w:space="0" w:color="auto"/>
            </w:tcBorders>
            <w:shd w:val="clear" w:color="auto" w:fill="auto"/>
            <w:noWrap/>
            <w:vAlign w:val="center"/>
            <w:hideMark/>
          </w:tcPr>
          <w:p w14:paraId="61CCDB86" w14:textId="77777777" w:rsidR="00A53C1B" w:rsidRPr="001C69E3" w:rsidRDefault="00A53C1B" w:rsidP="00D10009">
            <w:pPr>
              <w:spacing w:after="0"/>
              <w:jc w:val="center"/>
              <w:rPr>
                <w:rFonts w:cs="Arial"/>
              </w:rPr>
            </w:pPr>
            <w:r w:rsidRPr="001C69E3">
              <w:rPr>
                <w:rFonts w:cs="Arial"/>
              </w:rPr>
              <w:t> </w:t>
            </w:r>
          </w:p>
        </w:tc>
        <w:tc>
          <w:tcPr>
            <w:tcW w:w="863" w:type="dxa"/>
            <w:tcBorders>
              <w:top w:val="nil"/>
              <w:left w:val="nil"/>
              <w:bottom w:val="single" w:sz="4" w:space="0" w:color="auto"/>
              <w:right w:val="single" w:sz="4" w:space="0" w:color="auto"/>
            </w:tcBorders>
            <w:shd w:val="clear" w:color="auto" w:fill="auto"/>
            <w:noWrap/>
            <w:vAlign w:val="center"/>
            <w:hideMark/>
          </w:tcPr>
          <w:p w14:paraId="0B0E8756" w14:textId="77777777" w:rsidR="00A53C1B" w:rsidRPr="001C69E3" w:rsidRDefault="00A53C1B" w:rsidP="00D10009">
            <w:pPr>
              <w:spacing w:after="0"/>
              <w:jc w:val="center"/>
              <w:rPr>
                <w:rFonts w:cs="Arial"/>
              </w:rPr>
            </w:pPr>
            <w:r w:rsidRPr="001C69E3">
              <w:rPr>
                <w:rFonts w:cs="Arial"/>
              </w:rPr>
              <w:t> </w:t>
            </w:r>
          </w:p>
        </w:tc>
        <w:tc>
          <w:tcPr>
            <w:tcW w:w="847" w:type="dxa"/>
            <w:tcBorders>
              <w:top w:val="nil"/>
              <w:left w:val="nil"/>
              <w:bottom w:val="single" w:sz="4" w:space="0" w:color="auto"/>
              <w:right w:val="single" w:sz="8" w:space="0" w:color="auto"/>
            </w:tcBorders>
            <w:shd w:val="clear" w:color="auto" w:fill="auto"/>
            <w:noWrap/>
            <w:vAlign w:val="center"/>
            <w:hideMark/>
          </w:tcPr>
          <w:p w14:paraId="476AB80C" w14:textId="77777777" w:rsidR="00A53C1B" w:rsidRPr="001C69E3" w:rsidRDefault="00A53C1B" w:rsidP="00D10009">
            <w:pPr>
              <w:spacing w:after="0"/>
              <w:jc w:val="center"/>
              <w:rPr>
                <w:rFonts w:cs="Arial"/>
              </w:rPr>
            </w:pPr>
            <w:r w:rsidRPr="001C69E3">
              <w:rPr>
                <w:rFonts w:cs="Arial"/>
              </w:rPr>
              <w:t> </w:t>
            </w:r>
          </w:p>
        </w:tc>
      </w:tr>
      <w:tr w:rsidR="00A53C1B" w:rsidRPr="009841C9" w14:paraId="53A15FCE" w14:textId="77777777" w:rsidTr="000873F3">
        <w:trPr>
          <w:trHeight w:val="20"/>
        </w:trPr>
        <w:tc>
          <w:tcPr>
            <w:tcW w:w="2610" w:type="dxa"/>
            <w:tcBorders>
              <w:top w:val="nil"/>
              <w:left w:val="single" w:sz="8" w:space="0" w:color="auto"/>
              <w:bottom w:val="single" w:sz="4" w:space="0" w:color="auto"/>
              <w:right w:val="single" w:sz="4" w:space="0" w:color="auto"/>
            </w:tcBorders>
            <w:shd w:val="clear" w:color="auto" w:fill="auto"/>
            <w:vAlign w:val="center"/>
            <w:hideMark/>
          </w:tcPr>
          <w:p w14:paraId="4031A1C3" w14:textId="77777777" w:rsidR="00A53C1B" w:rsidRPr="001C69E3" w:rsidRDefault="00A53C1B" w:rsidP="00D10009">
            <w:pPr>
              <w:spacing w:after="0"/>
              <w:jc w:val="center"/>
              <w:rPr>
                <w:rFonts w:cs="Arial"/>
              </w:rPr>
            </w:pPr>
            <w:r w:rsidRPr="001C69E3">
              <w:rPr>
                <w:rFonts w:cs="Arial"/>
              </w:rPr>
              <w:t>2-lamp High-Performance HPT8 Troffer</w:t>
            </w:r>
          </w:p>
        </w:tc>
        <w:tc>
          <w:tcPr>
            <w:tcW w:w="672" w:type="dxa"/>
            <w:tcBorders>
              <w:top w:val="nil"/>
              <w:left w:val="nil"/>
              <w:bottom w:val="single" w:sz="4" w:space="0" w:color="auto"/>
              <w:right w:val="single" w:sz="4" w:space="0" w:color="auto"/>
            </w:tcBorders>
            <w:shd w:val="clear" w:color="auto" w:fill="auto"/>
            <w:noWrap/>
            <w:vAlign w:val="center"/>
            <w:hideMark/>
          </w:tcPr>
          <w:p w14:paraId="4B17809E" w14:textId="77777777" w:rsidR="00A53C1B" w:rsidRPr="001C69E3" w:rsidRDefault="00A53C1B" w:rsidP="00D10009">
            <w:pPr>
              <w:spacing w:after="0"/>
              <w:jc w:val="center"/>
              <w:rPr>
                <w:rFonts w:cs="Arial"/>
              </w:rPr>
            </w:pPr>
            <w:r w:rsidRPr="001C69E3">
              <w:rPr>
                <w:rFonts w:cs="Arial"/>
              </w:rPr>
              <w:t xml:space="preserve">$5.00 </w:t>
            </w:r>
          </w:p>
        </w:tc>
        <w:tc>
          <w:tcPr>
            <w:tcW w:w="773" w:type="dxa"/>
            <w:tcBorders>
              <w:top w:val="nil"/>
              <w:left w:val="nil"/>
              <w:bottom w:val="single" w:sz="4" w:space="0" w:color="auto"/>
              <w:right w:val="single" w:sz="4" w:space="0" w:color="auto"/>
            </w:tcBorders>
            <w:shd w:val="clear" w:color="auto" w:fill="auto"/>
            <w:noWrap/>
            <w:vAlign w:val="center"/>
            <w:hideMark/>
          </w:tcPr>
          <w:p w14:paraId="5FAE11E0"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33F0AE78" w14:textId="77777777" w:rsidR="00A53C1B" w:rsidRPr="001C69E3" w:rsidRDefault="00A53C1B" w:rsidP="00D10009">
            <w:pPr>
              <w:spacing w:after="0"/>
              <w:jc w:val="center"/>
              <w:rPr>
                <w:rFonts w:cs="Arial"/>
              </w:rPr>
            </w:pPr>
            <w:r w:rsidRPr="001C69E3">
              <w:rPr>
                <w:rFonts w:cs="Arial"/>
              </w:rPr>
              <w:t xml:space="preserve">$2.67 </w:t>
            </w:r>
          </w:p>
        </w:tc>
        <w:tc>
          <w:tcPr>
            <w:tcW w:w="905" w:type="dxa"/>
            <w:tcBorders>
              <w:top w:val="nil"/>
              <w:left w:val="nil"/>
              <w:bottom w:val="single" w:sz="4" w:space="0" w:color="auto"/>
              <w:right w:val="single" w:sz="4" w:space="0" w:color="auto"/>
            </w:tcBorders>
            <w:shd w:val="clear" w:color="auto" w:fill="auto"/>
            <w:noWrap/>
            <w:vAlign w:val="center"/>
            <w:hideMark/>
          </w:tcPr>
          <w:p w14:paraId="3362013E" w14:textId="77777777" w:rsidR="00A53C1B" w:rsidRPr="001C69E3" w:rsidRDefault="00A53C1B" w:rsidP="00D10009">
            <w:pPr>
              <w:spacing w:after="0"/>
              <w:jc w:val="center"/>
              <w:rPr>
                <w:rFonts w:cs="Arial"/>
              </w:rPr>
            </w:pPr>
            <w:r w:rsidRPr="009D0DBA">
              <w:rPr>
                <w:rFonts w:cs="Arial"/>
              </w:rPr>
              <w:t xml:space="preserve">$32.50 </w:t>
            </w:r>
          </w:p>
        </w:tc>
        <w:tc>
          <w:tcPr>
            <w:tcW w:w="960" w:type="dxa"/>
            <w:tcBorders>
              <w:top w:val="nil"/>
              <w:left w:val="nil"/>
              <w:bottom w:val="single" w:sz="4" w:space="0" w:color="auto"/>
              <w:right w:val="single" w:sz="4" w:space="0" w:color="auto"/>
            </w:tcBorders>
            <w:shd w:val="clear" w:color="auto" w:fill="auto"/>
            <w:noWrap/>
            <w:vAlign w:val="center"/>
            <w:hideMark/>
          </w:tcPr>
          <w:p w14:paraId="51D68495" w14:textId="77777777" w:rsidR="00A53C1B" w:rsidRPr="001C69E3" w:rsidRDefault="00A53C1B" w:rsidP="00D10009">
            <w:pPr>
              <w:spacing w:after="0"/>
              <w:jc w:val="center"/>
              <w:rPr>
                <w:rFonts w:cs="Arial"/>
              </w:rPr>
            </w:pPr>
            <w:r w:rsidRPr="001C69E3">
              <w:rPr>
                <w:rFonts w:cs="Arial"/>
              </w:rPr>
              <w:t>70000</w:t>
            </w:r>
          </w:p>
        </w:tc>
        <w:tc>
          <w:tcPr>
            <w:tcW w:w="840" w:type="dxa"/>
            <w:tcBorders>
              <w:top w:val="nil"/>
              <w:left w:val="nil"/>
              <w:bottom w:val="single" w:sz="4" w:space="0" w:color="auto"/>
              <w:right w:val="single" w:sz="4" w:space="0" w:color="auto"/>
            </w:tcBorders>
            <w:shd w:val="clear" w:color="auto" w:fill="auto"/>
            <w:noWrap/>
            <w:vAlign w:val="center"/>
            <w:hideMark/>
          </w:tcPr>
          <w:p w14:paraId="2DA938E6" w14:textId="77777777" w:rsidR="00A53C1B" w:rsidRPr="001C69E3" w:rsidRDefault="00A53C1B" w:rsidP="00D10009">
            <w:pPr>
              <w:spacing w:after="0"/>
              <w:jc w:val="center"/>
              <w:rPr>
                <w:rFonts w:cs="Arial"/>
              </w:rPr>
            </w:pPr>
            <w:r w:rsidRPr="001C69E3">
              <w:rPr>
                <w:rFonts w:cs="Arial"/>
              </w:rPr>
              <w:t xml:space="preserve">$15.00 </w:t>
            </w:r>
          </w:p>
        </w:tc>
        <w:tc>
          <w:tcPr>
            <w:tcW w:w="1980" w:type="dxa"/>
            <w:tcBorders>
              <w:top w:val="nil"/>
              <w:left w:val="nil"/>
              <w:bottom w:val="single" w:sz="4" w:space="0" w:color="auto"/>
              <w:right w:val="single" w:sz="4" w:space="0" w:color="auto"/>
            </w:tcBorders>
            <w:shd w:val="clear" w:color="auto" w:fill="auto"/>
            <w:vAlign w:val="center"/>
            <w:hideMark/>
          </w:tcPr>
          <w:p w14:paraId="4FF89131" w14:textId="77777777" w:rsidR="00A53C1B" w:rsidRPr="001C69E3" w:rsidRDefault="00A53C1B" w:rsidP="00D10009">
            <w:pPr>
              <w:spacing w:after="0"/>
              <w:jc w:val="center"/>
              <w:rPr>
                <w:rFonts w:cs="Arial"/>
              </w:rPr>
            </w:pPr>
            <w:r w:rsidRPr="001C69E3">
              <w:rPr>
                <w:rFonts w:cs="Arial"/>
              </w:rPr>
              <w:t>3-Lamp F32T8 w/ Elec. Ballast</w:t>
            </w:r>
          </w:p>
        </w:tc>
        <w:tc>
          <w:tcPr>
            <w:tcW w:w="774" w:type="dxa"/>
            <w:tcBorders>
              <w:top w:val="nil"/>
              <w:left w:val="nil"/>
              <w:bottom w:val="single" w:sz="4" w:space="0" w:color="auto"/>
              <w:right w:val="single" w:sz="4" w:space="0" w:color="auto"/>
            </w:tcBorders>
            <w:shd w:val="clear" w:color="auto" w:fill="auto"/>
            <w:noWrap/>
            <w:vAlign w:val="center"/>
            <w:hideMark/>
          </w:tcPr>
          <w:p w14:paraId="0DE6E324" w14:textId="77777777" w:rsidR="00A53C1B" w:rsidRPr="001C69E3" w:rsidRDefault="00A53C1B" w:rsidP="00D10009">
            <w:pPr>
              <w:spacing w:after="0"/>
              <w:jc w:val="center"/>
              <w:rPr>
                <w:rFonts w:cs="Arial"/>
              </w:rPr>
            </w:pPr>
            <w:r w:rsidRPr="001C69E3">
              <w:rPr>
                <w:rFonts w:cs="Arial"/>
              </w:rPr>
              <w:t xml:space="preserve">$2.50 </w:t>
            </w:r>
          </w:p>
        </w:tc>
        <w:tc>
          <w:tcPr>
            <w:tcW w:w="723" w:type="dxa"/>
            <w:tcBorders>
              <w:top w:val="nil"/>
              <w:left w:val="nil"/>
              <w:bottom w:val="single" w:sz="4" w:space="0" w:color="auto"/>
              <w:right w:val="single" w:sz="4" w:space="0" w:color="auto"/>
            </w:tcBorders>
            <w:shd w:val="clear" w:color="auto" w:fill="auto"/>
            <w:noWrap/>
            <w:vAlign w:val="center"/>
            <w:hideMark/>
          </w:tcPr>
          <w:p w14:paraId="6DA4837D" w14:textId="77777777" w:rsidR="00A53C1B" w:rsidRPr="001C69E3" w:rsidRDefault="00A53C1B" w:rsidP="00D10009">
            <w:pPr>
              <w:spacing w:after="0"/>
              <w:jc w:val="center"/>
              <w:rPr>
                <w:rFonts w:cs="Arial"/>
              </w:rPr>
            </w:pPr>
            <w:r w:rsidRPr="001C69E3">
              <w:rPr>
                <w:rFonts w:cs="Arial"/>
              </w:rPr>
              <w:t>20000</w:t>
            </w:r>
          </w:p>
        </w:tc>
        <w:tc>
          <w:tcPr>
            <w:tcW w:w="770" w:type="dxa"/>
            <w:tcBorders>
              <w:top w:val="nil"/>
              <w:left w:val="nil"/>
              <w:bottom w:val="single" w:sz="4" w:space="0" w:color="auto"/>
              <w:right w:val="single" w:sz="4" w:space="0" w:color="auto"/>
            </w:tcBorders>
            <w:shd w:val="clear" w:color="auto" w:fill="auto"/>
            <w:noWrap/>
            <w:vAlign w:val="center"/>
            <w:hideMark/>
          </w:tcPr>
          <w:p w14:paraId="5B554114" w14:textId="77777777" w:rsidR="00A53C1B" w:rsidRPr="001C69E3" w:rsidRDefault="00A53C1B" w:rsidP="00D10009">
            <w:pPr>
              <w:spacing w:after="0"/>
              <w:jc w:val="center"/>
              <w:rPr>
                <w:rFonts w:cs="Arial"/>
              </w:rPr>
            </w:pPr>
            <w:r w:rsidRPr="001C69E3">
              <w:rPr>
                <w:rFonts w:cs="Arial"/>
              </w:rPr>
              <w:t xml:space="preserve">$2.67 </w:t>
            </w:r>
          </w:p>
        </w:tc>
        <w:tc>
          <w:tcPr>
            <w:tcW w:w="900" w:type="dxa"/>
            <w:tcBorders>
              <w:top w:val="nil"/>
              <w:left w:val="nil"/>
              <w:bottom w:val="single" w:sz="4" w:space="0" w:color="auto"/>
              <w:right w:val="single" w:sz="4" w:space="0" w:color="auto"/>
            </w:tcBorders>
            <w:shd w:val="clear" w:color="auto" w:fill="auto"/>
            <w:noWrap/>
            <w:vAlign w:val="center"/>
            <w:hideMark/>
          </w:tcPr>
          <w:p w14:paraId="70AE810B" w14:textId="77777777" w:rsidR="00A53C1B" w:rsidRPr="001C69E3" w:rsidRDefault="00A53C1B" w:rsidP="00D10009">
            <w:pPr>
              <w:spacing w:after="0"/>
              <w:jc w:val="center"/>
              <w:rPr>
                <w:rFonts w:cs="Arial"/>
              </w:rPr>
            </w:pPr>
            <w:r w:rsidRPr="001C69E3">
              <w:rPr>
                <w:rFonts w:cs="Arial"/>
              </w:rPr>
              <w:t xml:space="preserve">$15.00 </w:t>
            </w:r>
          </w:p>
        </w:tc>
        <w:tc>
          <w:tcPr>
            <w:tcW w:w="863" w:type="dxa"/>
            <w:tcBorders>
              <w:top w:val="nil"/>
              <w:left w:val="nil"/>
              <w:bottom w:val="single" w:sz="4" w:space="0" w:color="auto"/>
              <w:right w:val="single" w:sz="4" w:space="0" w:color="auto"/>
            </w:tcBorders>
            <w:shd w:val="clear" w:color="auto" w:fill="auto"/>
            <w:noWrap/>
            <w:vAlign w:val="center"/>
            <w:hideMark/>
          </w:tcPr>
          <w:p w14:paraId="71996899" w14:textId="77777777" w:rsidR="00A53C1B" w:rsidRPr="001C69E3" w:rsidRDefault="00A53C1B" w:rsidP="00D10009">
            <w:pPr>
              <w:spacing w:after="0"/>
              <w:jc w:val="center"/>
              <w:rPr>
                <w:rFonts w:cs="Arial"/>
              </w:rPr>
            </w:pPr>
            <w:r w:rsidRPr="001C69E3">
              <w:rPr>
                <w:rFonts w:cs="Arial"/>
              </w:rPr>
              <w:t>70000</w:t>
            </w:r>
          </w:p>
        </w:tc>
        <w:tc>
          <w:tcPr>
            <w:tcW w:w="847" w:type="dxa"/>
            <w:tcBorders>
              <w:top w:val="nil"/>
              <w:left w:val="nil"/>
              <w:bottom w:val="single" w:sz="4" w:space="0" w:color="auto"/>
              <w:right w:val="single" w:sz="8" w:space="0" w:color="auto"/>
            </w:tcBorders>
            <w:shd w:val="clear" w:color="auto" w:fill="auto"/>
            <w:noWrap/>
            <w:vAlign w:val="center"/>
            <w:hideMark/>
          </w:tcPr>
          <w:p w14:paraId="254E9B1D" w14:textId="77777777" w:rsidR="00A53C1B" w:rsidRPr="001C69E3" w:rsidRDefault="00A53C1B" w:rsidP="00D10009">
            <w:pPr>
              <w:spacing w:after="0"/>
              <w:jc w:val="center"/>
              <w:rPr>
                <w:rFonts w:cs="Arial"/>
              </w:rPr>
            </w:pPr>
            <w:r w:rsidRPr="001C69E3">
              <w:rPr>
                <w:rFonts w:cs="Arial"/>
              </w:rPr>
              <w:t xml:space="preserve">$15.00 </w:t>
            </w:r>
          </w:p>
        </w:tc>
      </w:tr>
    </w:tbl>
    <w:p w14:paraId="70E54B7B" w14:textId="77777777" w:rsidR="00A53C1B" w:rsidRPr="00E52196" w:rsidRDefault="00A53C1B" w:rsidP="00A53C1B">
      <w:pPr>
        <w:spacing w:after="240"/>
        <w:rPr>
          <w:color w:val="8496B0" w:themeColor="text2" w:themeTint="99"/>
        </w:rPr>
      </w:pPr>
    </w:p>
    <w:p w14:paraId="278DB23C" w14:textId="02424B98" w:rsidR="00A53C1B" w:rsidRPr="00E52196" w:rsidRDefault="00A53C1B" w:rsidP="00A53C1B">
      <w:pPr>
        <w:jc w:val="left"/>
      </w:pPr>
      <w:r w:rsidRPr="00E52196">
        <w:lastRenderedPageBreak/>
        <w:t>B-2:  T8 Retrofit Component Costs and Lifetime</w:t>
      </w:r>
      <w:r w:rsidRPr="00E52196">
        <w:rPr>
          <w:rFonts w:ascii="Arial" w:hAnsi="Arial"/>
          <w:vertAlign w:val="superscript"/>
        </w:rPr>
        <w:footnoteReference w:id="633"/>
      </w:r>
    </w:p>
    <w:tbl>
      <w:tblPr>
        <w:tblW w:w="14901" w:type="dxa"/>
        <w:tblInd w:w="-702" w:type="dxa"/>
        <w:tblLook w:val="04A0" w:firstRow="1" w:lastRow="0" w:firstColumn="1" w:lastColumn="0" w:noHBand="0" w:noVBand="1"/>
      </w:tblPr>
      <w:tblGrid>
        <w:gridCol w:w="2610"/>
        <w:gridCol w:w="759"/>
        <w:gridCol w:w="760"/>
        <w:gridCol w:w="980"/>
        <w:gridCol w:w="831"/>
        <w:gridCol w:w="819"/>
        <w:gridCol w:w="850"/>
        <w:gridCol w:w="2152"/>
        <w:gridCol w:w="940"/>
        <w:gridCol w:w="940"/>
        <w:gridCol w:w="686"/>
        <w:gridCol w:w="875"/>
        <w:gridCol w:w="925"/>
        <w:gridCol w:w="774"/>
      </w:tblGrid>
      <w:tr w:rsidR="00A53C1B" w:rsidRPr="00A64F55" w14:paraId="0CCF824F" w14:textId="77777777" w:rsidTr="000873F3">
        <w:trPr>
          <w:trHeight w:val="20"/>
        </w:trPr>
        <w:tc>
          <w:tcPr>
            <w:tcW w:w="2610" w:type="dxa"/>
            <w:tcBorders>
              <w:top w:val="single" w:sz="8" w:space="0" w:color="auto"/>
              <w:left w:val="single" w:sz="8" w:space="0" w:color="auto"/>
              <w:bottom w:val="single" w:sz="4" w:space="0" w:color="auto"/>
              <w:right w:val="single" w:sz="4" w:space="0" w:color="auto"/>
            </w:tcBorders>
            <w:shd w:val="clear" w:color="000000" w:fill="7F7F7F"/>
            <w:vAlign w:val="center"/>
            <w:hideMark/>
          </w:tcPr>
          <w:p w14:paraId="01FB67B7" w14:textId="77777777" w:rsidR="00A53C1B" w:rsidRPr="001C69E3" w:rsidRDefault="00A53C1B" w:rsidP="00D10009">
            <w:pPr>
              <w:spacing w:after="0"/>
              <w:jc w:val="center"/>
              <w:rPr>
                <w:rFonts w:cs="Arial"/>
                <w:b/>
                <w:bCs/>
                <w:color w:val="FFFFFF"/>
              </w:rPr>
            </w:pPr>
            <w:r w:rsidRPr="001C69E3">
              <w:rPr>
                <w:rFonts w:cs="Arial"/>
                <w:b/>
                <w:bCs/>
                <w:color w:val="FFFFFF"/>
              </w:rPr>
              <w:t>EE Measure Description</w:t>
            </w:r>
          </w:p>
        </w:tc>
        <w:tc>
          <w:tcPr>
            <w:tcW w:w="759" w:type="dxa"/>
            <w:tcBorders>
              <w:top w:val="single" w:sz="8" w:space="0" w:color="auto"/>
              <w:left w:val="nil"/>
              <w:bottom w:val="single" w:sz="4" w:space="0" w:color="auto"/>
              <w:right w:val="single" w:sz="4" w:space="0" w:color="auto"/>
            </w:tcBorders>
            <w:shd w:val="clear" w:color="000000" w:fill="7F7F7F"/>
            <w:vAlign w:val="center"/>
            <w:hideMark/>
          </w:tcPr>
          <w:p w14:paraId="24C688A3" w14:textId="77777777" w:rsidR="00A53C1B" w:rsidRPr="001C69E3" w:rsidRDefault="00A53C1B" w:rsidP="00D10009">
            <w:pPr>
              <w:spacing w:after="0"/>
              <w:jc w:val="center"/>
              <w:rPr>
                <w:rFonts w:cs="Arial"/>
                <w:b/>
                <w:bCs/>
                <w:color w:val="FFFFFF"/>
              </w:rPr>
            </w:pPr>
            <w:r w:rsidRPr="001C69E3">
              <w:rPr>
                <w:rFonts w:cs="Arial"/>
                <w:b/>
                <w:bCs/>
                <w:color w:val="FFFFFF"/>
              </w:rPr>
              <w:t>EE Lamp Cost</w:t>
            </w:r>
          </w:p>
        </w:tc>
        <w:tc>
          <w:tcPr>
            <w:tcW w:w="760" w:type="dxa"/>
            <w:tcBorders>
              <w:top w:val="single" w:sz="8" w:space="0" w:color="auto"/>
              <w:left w:val="nil"/>
              <w:bottom w:val="single" w:sz="4" w:space="0" w:color="auto"/>
              <w:right w:val="single" w:sz="4" w:space="0" w:color="auto"/>
            </w:tcBorders>
            <w:shd w:val="clear" w:color="000000" w:fill="7F7F7F"/>
            <w:vAlign w:val="center"/>
            <w:hideMark/>
          </w:tcPr>
          <w:p w14:paraId="6F748EAF" w14:textId="77777777" w:rsidR="00A53C1B" w:rsidRPr="001C69E3" w:rsidRDefault="00A53C1B" w:rsidP="00D10009">
            <w:pPr>
              <w:spacing w:after="0"/>
              <w:jc w:val="center"/>
              <w:rPr>
                <w:rFonts w:cs="Arial"/>
                <w:b/>
                <w:bCs/>
                <w:color w:val="FFFFFF"/>
              </w:rPr>
            </w:pPr>
            <w:r w:rsidRPr="001C69E3">
              <w:rPr>
                <w:rFonts w:cs="Arial"/>
                <w:b/>
                <w:bCs/>
                <w:color w:val="FFFFFF"/>
              </w:rPr>
              <w:t>EE Lamp Life (hrs)</w:t>
            </w:r>
          </w:p>
        </w:tc>
        <w:tc>
          <w:tcPr>
            <w:tcW w:w="980" w:type="dxa"/>
            <w:tcBorders>
              <w:top w:val="single" w:sz="8" w:space="0" w:color="auto"/>
              <w:left w:val="nil"/>
              <w:bottom w:val="single" w:sz="4" w:space="0" w:color="auto"/>
              <w:right w:val="single" w:sz="4" w:space="0" w:color="auto"/>
            </w:tcBorders>
            <w:shd w:val="clear" w:color="000000" w:fill="7F7F7F"/>
            <w:vAlign w:val="center"/>
            <w:hideMark/>
          </w:tcPr>
          <w:p w14:paraId="6592CCA1" w14:textId="77777777" w:rsidR="00A53C1B" w:rsidRPr="001C69E3" w:rsidRDefault="00A53C1B" w:rsidP="00D10009">
            <w:pPr>
              <w:spacing w:after="0"/>
              <w:jc w:val="center"/>
              <w:rPr>
                <w:rFonts w:cs="Arial"/>
                <w:b/>
                <w:bCs/>
                <w:color w:val="FFFFFF"/>
              </w:rPr>
            </w:pPr>
            <w:r w:rsidRPr="001C69E3">
              <w:rPr>
                <w:rFonts w:cs="Arial"/>
                <w:b/>
                <w:bCs/>
                <w:color w:val="FFFFFF"/>
              </w:rPr>
              <w:t>EE Lamp Rep. Labor Cost per lamp</w:t>
            </w:r>
          </w:p>
        </w:tc>
        <w:tc>
          <w:tcPr>
            <w:tcW w:w="831" w:type="dxa"/>
            <w:tcBorders>
              <w:top w:val="single" w:sz="8" w:space="0" w:color="auto"/>
              <w:left w:val="nil"/>
              <w:bottom w:val="single" w:sz="4" w:space="0" w:color="auto"/>
              <w:right w:val="single" w:sz="4" w:space="0" w:color="auto"/>
            </w:tcBorders>
            <w:shd w:val="clear" w:color="000000" w:fill="7F7F7F"/>
            <w:vAlign w:val="center"/>
            <w:hideMark/>
          </w:tcPr>
          <w:p w14:paraId="4BC11C79" w14:textId="77777777" w:rsidR="00A53C1B" w:rsidRPr="001C69E3" w:rsidRDefault="00A53C1B" w:rsidP="00D10009">
            <w:pPr>
              <w:spacing w:after="0"/>
              <w:jc w:val="center"/>
              <w:rPr>
                <w:rFonts w:cs="Arial"/>
                <w:b/>
                <w:bCs/>
                <w:color w:val="FFFFFF"/>
              </w:rPr>
            </w:pPr>
            <w:r w:rsidRPr="001C69E3">
              <w:rPr>
                <w:rFonts w:cs="Arial"/>
                <w:b/>
                <w:bCs/>
                <w:color w:val="FFFFFF"/>
              </w:rPr>
              <w:t xml:space="preserve"> EE Ballast Cost </w:t>
            </w:r>
          </w:p>
        </w:tc>
        <w:tc>
          <w:tcPr>
            <w:tcW w:w="819" w:type="dxa"/>
            <w:tcBorders>
              <w:top w:val="single" w:sz="8" w:space="0" w:color="auto"/>
              <w:left w:val="nil"/>
              <w:bottom w:val="single" w:sz="4" w:space="0" w:color="auto"/>
              <w:right w:val="single" w:sz="4" w:space="0" w:color="auto"/>
            </w:tcBorders>
            <w:shd w:val="clear" w:color="000000" w:fill="7F7F7F"/>
            <w:vAlign w:val="center"/>
            <w:hideMark/>
          </w:tcPr>
          <w:p w14:paraId="4A6E1B95" w14:textId="77777777" w:rsidR="00A53C1B" w:rsidRPr="001C69E3" w:rsidRDefault="00A53C1B" w:rsidP="00D10009">
            <w:pPr>
              <w:spacing w:after="0"/>
              <w:jc w:val="center"/>
              <w:rPr>
                <w:rFonts w:cs="Arial"/>
                <w:b/>
                <w:bCs/>
                <w:color w:val="FFFFFF"/>
              </w:rPr>
            </w:pPr>
            <w:r w:rsidRPr="001C69E3">
              <w:rPr>
                <w:rFonts w:cs="Arial"/>
                <w:b/>
                <w:bCs/>
                <w:color w:val="FFFFFF"/>
              </w:rPr>
              <w:t>EE Ballast Life (hrs)</w:t>
            </w:r>
          </w:p>
        </w:tc>
        <w:tc>
          <w:tcPr>
            <w:tcW w:w="850" w:type="dxa"/>
            <w:tcBorders>
              <w:top w:val="single" w:sz="8" w:space="0" w:color="auto"/>
              <w:left w:val="nil"/>
              <w:bottom w:val="single" w:sz="4" w:space="0" w:color="auto"/>
              <w:right w:val="single" w:sz="4" w:space="0" w:color="auto"/>
            </w:tcBorders>
            <w:shd w:val="clear" w:color="000000" w:fill="7F7F7F"/>
            <w:vAlign w:val="center"/>
            <w:hideMark/>
          </w:tcPr>
          <w:p w14:paraId="7D2503DC" w14:textId="77777777" w:rsidR="00A53C1B" w:rsidRPr="001C69E3" w:rsidRDefault="00A53C1B" w:rsidP="00D10009">
            <w:pPr>
              <w:spacing w:after="0"/>
              <w:jc w:val="center"/>
              <w:rPr>
                <w:rFonts w:cs="Arial"/>
                <w:b/>
                <w:bCs/>
                <w:color w:val="FFFFFF"/>
              </w:rPr>
            </w:pPr>
            <w:r w:rsidRPr="001C69E3">
              <w:rPr>
                <w:rFonts w:cs="Arial"/>
                <w:b/>
                <w:bCs/>
                <w:color w:val="FFFFFF"/>
              </w:rPr>
              <w:t>EE Ballast Rep. Labor Cost</w:t>
            </w:r>
          </w:p>
        </w:tc>
        <w:tc>
          <w:tcPr>
            <w:tcW w:w="2152" w:type="dxa"/>
            <w:tcBorders>
              <w:top w:val="single" w:sz="8" w:space="0" w:color="auto"/>
              <w:left w:val="nil"/>
              <w:bottom w:val="single" w:sz="4" w:space="0" w:color="auto"/>
              <w:right w:val="single" w:sz="4" w:space="0" w:color="auto"/>
            </w:tcBorders>
            <w:shd w:val="clear" w:color="000000" w:fill="7F7F7F"/>
            <w:vAlign w:val="center"/>
            <w:hideMark/>
          </w:tcPr>
          <w:p w14:paraId="1011FBDF" w14:textId="77777777" w:rsidR="00A53C1B" w:rsidRPr="001C69E3" w:rsidRDefault="00A53C1B" w:rsidP="00D10009">
            <w:pPr>
              <w:spacing w:after="0"/>
              <w:jc w:val="center"/>
              <w:rPr>
                <w:rFonts w:cs="Arial"/>
                <w:b/>
                <w:bCs/>
                <w:color w:val="FFFFFF"/>
              </w:rPr>
            </w:pPr>
            <w:r w:rsidRPr="001C69E3">
              <w:rPr>
                <w:rFonts w:cs="Arial"/>
                <w:b/>
                <w:bCs/>
                <w:color w:val="FFFFFF"/>
              </w:rPr>
              <w:t>Baseline Description</w:t>
            </w:r>
          </w:p>
        </w:tc>
        <w:tc>
          <w:tcPr>
            <w:tcW w:w="940" w:type="dxa"/>
            <w:tcBorders>
              <w:top w:val="single" w:sz="8" w:space="0" w:color="auto"/>
              <w:left w:val="nil"/>
              <w:bottom w:val="single" w:sz="4" w:space="0" w:color="auto"/>
              <w:right w:val="single" w:sz="4" w:space="0" w:color="auto"/>
            </w:tcBorders>
            <w:shd w:val="clear" w:color="000000" w:fill="7F7F7F"/>
            <w:vAlign w:val="center"/>
            <w:hideMark/>
          </w:tcPr>
          <w:p w14:paraId="1CF851B0" w14:textId="77777777" w:rsidR="00A53C1B" w:rsidRPr="001C69E3" w:rsidRDefault="00A53C1B" w:rsidP="00D10009">
            <w:pPr>
              <w:spacing w:after="0"/>
              <w:jc w:val="center"/>
              <w:rPr>
                <w:rFonts w:cs="Arial"/>
                <w:b/>
                <w:bCs/>
                <w:color w:val="FFFFFF"/>
              </w:rPr>
            </w:pPr>
            <w:r w:rsidRPr="001C69E3">
              <w:rPr>
                <w:rFonts w:cs="Arial"/>
                <w:b/>
                <w:bCs/>
                <w:color w:val="FFFFFF"/>
              </w:rPr>
              <w:t>Base Lamp Cost</w:t>
            </w:r>
          </w:p>
        </w:tc>
        <w:tc>
          <w:tcPr>
            <w:tcW w:w="940" w:type="dxa"/>
            <w:tcBorders>
              <w:top w:val="single" w:sz="8" w:space="0" w:color="auto"/>
              <w:left w:val="nil"/>
              <w:bottom w:val="single" w:sz="4" w:space="0" w:color="auto"/>
              <w:right w:val="single" w:sz="4" w:space="0" w:color="auto"/>
            </w:tcBorders>
            <w:shd w:val="clear" w:color="000000" w:fill="7F7F7F"/>
            <w:vAlign w:val="center"/>
            <w:hideMark/>
          </w:tcPr>
          <w:p w14:paraId="7D627ED6" w14:textId="77777777" w:rsidR="00A53C1B" w:rsidRPr="001C69E3" w:rsidRDefault="00A53C1B" w:rsidP="00D10009">
            <w:pPr>
              <w:spacing w:after="0"/>
              <w:jc w:val="center"/>
              <w:rPr>
                <w:rFonts w:cs="Arial"/>
                <w:b/>
                <w:bCs/>
                <w:color w:val="FFFFFF"/>
              </w:rPr>
            </w:pPr>
            <w:r w:rsidRPr="001C69E3">
              <w:rPr>
                <w:rFonts w:cs="Arial"/>
                <w:b/>
                <w:bCs/>
                <w:color w:val="FFFFFF"/>
              </w:rPr>
              <w:t>Base Lamp Life (hrs)</w:t>
            </w:r>
          </w:p>
        </w:tc>
        <w:tc>
          <w:tcPr>
            <w:tcW w:w="686" w:type="dxa"/>
            <w:tcBorders>
              <w:top w:val="single" w:sz="8" w:space="0" w:color="auto"/>
              <w:left w:val="nil"/>
              <w:bottom w:val="single" w:sz="4" w:space="0" w:color="auto"/>
              <w:right w:val="single" w:sz="4" w:space="0" w:color="auto"/>
            </w:tcBorders>
            <w:shd w:val="clear" w:color="000000" w:fill="7F7F7F"/>
            <w:vAlign w:val="center"/>
            <w:hideMark/>
          </w:tcPr>
          <w:p w14:paraId="46A8D6E5" w14:textId="77777777" w:rsidR="00A53C1B" w:rsidRPr="001C69E3" w:rsidRDefault="00A53C1B" w:rsidP="00D10009">
            <w:pPr>
              <w:spacing w:after="0"/>
              <w:jc w:val="center"/>
              <w:rPr>
                <w:rFonts w:cs="Arial"/>
                <w:b/>
                <w:bCs/>
                <w:color w:val="FFFFFF"/>
              </w:rPr>
            </w:pPr>
            <w:r w:rsidRPr="001C69E3">
              <w:rPr>
                <w:rFonts w:cs="Arial"/>
                <w:b/>
                <w:bCs/>
                <w:color w:val="FFFFFF"/>
              </w:rPr>
              <w:t>Base Lamp Rep. Labor Cost</w:t>
            </w:r>
          </w:p>
        </w:tc>
        <w:tc>
          <w:tcPr>
            <w:tcW w:w="875" w:type="dxa"/>
            <w:tcBorders>
              <w:top w:val="single" w:sz="8" w:space="0" w:color="auto"/>
              <w:left w:val="nil"/>
              <w:bottom w:val="single" w:sz="4" w:space="0" w:color="auto"/>
              <w:right w:val="single" w:sz="4" w:space="0" w:color="auto"/>
            </w:tcBorders>
            <w:shd w:val="clear" w:color="000000" w:fill="7F7F7F"/>
            <w:vAlign w:val="center"/>
            <w:hideMark/>
          </w:tcPr>
          <w:p w14:paraId="5648F278" w14:textId="77777777" w:rsidR="00A53C1B" w:rsidRPr="001C69E3" w:rsidRDefault="00A53C1B" w:rsidP="00D10009">
            <w:pPr>
              <w:spacing w:after="0"/>
              <w:jc w:val="center"/>
              <w:rPr>
                <w:rFonts w:cs="Arial"/>
                <w:b/>
                <w:bCs/>
                <w:color w:val="FFFFFF"/>
              </w:rPr>
            </w:pPr>
            <w:r w:rsidRPr="001C69E3">
              <w:rPr>
                <w:rFonts w:cs="Arial"/>
                <w:b/>
                <w:bCs/>
                <w:color w:val="FFFFFF"/>
              </w:rPr>
              <w:t>Base Ballast Cost</w:t>
            </w:r>
          </w:p>
        </w:tc>
        <w:tc>
          <w:tcPr>
            <w:tcW w:w="925" w:type="dxa"/>
            <w:tcBorders>
              <w:top w:val="single" w:sz="8" w:space="0" w:color="auto"/>
              <w:left w:val="nil"/>
              <w:bottom w:val="single" w:sz="4" w:space="0" w:color="auto"/>
              <w:right w:val="single" w:sz="4" w:space="0" w:color="auto"/>
            </w:tcBorders>
            <w:shd w:val="clear" w:color="000000" w:fill="7F7F7F"/>
            <w:vAlign w:val="center"/>
            <w:hideMark/>
          </w:tcPr>
          <w:p w14:paraId="478AD948" w14:textId="77777777" w:rsidR="00A53C1B" w:rsidRPr="001C69E3" w:rsidRDefault="00A53C1B" w:rsidP="00D10009">
            <w:pPr>
              <w:spacing w:after="0"/>
              <w:jc w:val="center"/>
              <w:rPr>
                <w:rFonts w:cs="Arial"/>
                <w:b/>
                <w:bCs/>
                <w:color w:val="FFFFFF"/>
              </w:rPr>
            </w:pPr>
            <w:r w:rsidRPr="001C69E3">
              <w:rPr>
                <w:rFonts w:cs="Arial"/>
                <w:b/>
                <w:bCs/>
                <w:color w:val="FFFFFF"/>
              </w:rPr>
              <w:t>Base Ballast Life (hrs)</w:t>
            </w:r>
          </w:p>
        </w:tc>
        <w:tc>
          <w:tcPr>
            <w:tcW w:w="774" w:type="dxa"/>
            <w:tcBorders>
              <w:top w:val="single" w:sz="8" w:space="0" w:color="auto"/>
              <w:left w:val="nil"/>
              <w:bottom w:val="single" w:sz="4" w:space="0" w:color="auto"/>
              <w:right w:val="single" w:sz="8" w:space="0" w:color="auto"/>
            </w:tcBorders>
            <w:shd w:val="clear" w:color="000000" w:fill="7F7F7F"/>
            <w:vAlign w:val="center"/>
            <w:hideMark/>
          </w:tcPr>
          <w:p w14:paraId="34BE8A61" w14:textId="77777777" w:rsidR="00A53C1B" w:rsidRPr="001C69E3" w:rsidRDefault="00A53C1B" w:rsidP="00D10009">
            <w:pPr>
              <w:spacing w:after="0"/>
              <w:jc w:val="center"/>
              <w:rPr>
                <w:rFonts w:cs="Arial"/>
                <w:b/>
                <w:bCs/>
                <w:color w:val="FFFFFF"/>
              </w:rPr>
            </w:pPr>
            <w:r w:rsidRPr="001C69E3">
              <w:rPr>
                <w:rFonts w:cs="Arial"/>
                <w:b/>
                <w:bCs/>
                <w:color w:val="FFFFFF"/>
              </w:rPr>
              <w:t>Base Ballast Rep. Labor Cost</w:t>
            </w:r>
          </w:p>
        </w:tc>
      </w:tr>
      <w:tr w:rsidR="00A53C1B" w:rsidRPr="00A64F55" w14:paraId="67C8365C"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0FC6C6BA" w14:textId="77777777" w:rsidR="00A53C1B" w:rsidRPr="001C69E3" w:rsidRDefault="00A53C1B" w:rsidP="00D10009">
            <w:pPr>
              <w:spacing w:after="0"/>
              <w:jc w:val="center"/>
              <w:rPr>
                <w:rFonts w:cs="Arial"/>
              </w:rPr>
            </w:pPr>
            <w:r w:rsidRPr="001C69E3">
              <w:rPr>
                <w:rFonts w:cs="Arial"/>
              </w:rPr>
              <w:t>4-Lamp HPT8 w/ High-BF Ballast High-Bay</w:t>
            </w:r>
          </w:p>
        </w:tc>
        <w:tc>
          <w:tcPr>
            <w:tcW w:w="759" w:type="dxa"/>
            <w:tcBorders>
              <w:top w:val="nil"/>
              <w:left w:val="nil"/>
              <w:bottom w:val="single" w:sz="4" w:space="0" w:color="auto"/>
              <w:right w:val="single" w:sz="4" w:space="0" w:color="auto"/>
            </w:tcBorders>
            <w:shd w:val="clear" w:color="auto" w:fill="auto"/>
            <w:noWrap/>
            <w:vAlign w:val="center"/>
            <w:hideMark/>
          </w:tcPr>
          <w:p w14:paraId="57C27F9F"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5BA6DD7D"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2B8BDF60" w14:textId="77777777" w:rsidR="00A53C1B" w:rsidRPr="001C69E3" w:rsidRDefault="00A53C1B" w:rsidP="00D10009">
            <w:pPr>
              <w:spacing w:after="0"/>
              <w:jc w:val="center"/>
              <w:rPr>
                <w:rFonts w:cs="Arial"/>
              </w:rPr>
            </w:pPr>
            <w:r w:rsidRPr="001C69E3">
              <w:rPr>
                <w:rFonts w:cs="Arial"/>
              </w:rPr>
              <w:t xml:space="preserve">$6.67 </w:t>
            </w:r>
          </w:p>
        </w:tc>
        <w:tc>
          <w:tcPr>
            <w:tcW w:w="831" w:type="dxa"/>
            <w:tcBorders>
              <w:top w:val="nil"/>
              <w:left w:val="nil"/>
              <w:bottom w:val="single" w:sz="4" w:space="0" w:color="auto"/>
              <w:right w:val="single" w:sz="4" w:space="0" w:color="auto"/>
            </w:tcBorders>
            <w:shd w:val="clear" w:color="auto" w:fill="auto"/>
            <w:noWrap/>
            <w:vAlign w:val="center"/>
            <w:hideMark/>
          </w:tcPr>
          <w:p w14:paraId="30052CFC" w14:textId="77777777" w:rsidR="00A53C1B" w:rsidRPr="001C69E3" w:rsidRDefault="00A53C1B" w:rsidP="00D10009">
            <w:pPr>
              <w:spacing w:after="0"/>
              <w:jc w:val="center"/>
              <w:rPr>
                <w:rFonts w:cs="Arial"/>
              </w:rPr>
            </w:pPr>
            <w:r w:rsidRPr="001C69E3">
              <w:rPr>
                <w:rFonts w:cs="Arial"/>
              </w:rPr>
              <w:t xml:space="preserve"> $32.50 </w:t>
            </w:r>
          </w:p>
        </w:tc>
        <w:tc>
          <w:tcPr>
            <w:tcW w:w="819" w:type="dxa"/>
            <w:tcBorders>
              <w:top w:val="nil"/>
              <w:left w:val="nil"/>
              <w:bottom w:val="single" w:sz="4" w:space="0" w:color="auto"/>
              <w:right w:val="single" w:sz="4" w:space="0" w:color="auto"/>
            </w:tcBorders>
            <w:shd w:val="clear" w:color="auto" w:fill="auto"/>
            <w:noWrap/>
            <w:vAlign w:val="center"/>
            <w:hideMark/>
          </w:tcPr>
          <w:p w14:paraId="519B817C"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55C345E4"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3F5D1F7C" w14:textId="77777777" w:rsidR="00A53C1B" w:rsidRPr="001C69E3" w:rsidRDefault="00A53C1B" w:rsidP="00D10009">
            <w:pPr>
              <w:spacing w:after="0"/>
              <w:jc w:val="center"/>
              <w:rPr>
                <w:rFonts w:cs="Arial"/>
              </w:rPr>
            </w:pPr>
            <w:r w:rsidRPr="001C69E3">
              <w:rPr>
                <w:rFonts w:cs="Arial"/>
              </w:rPr>
              <w:t>200 Watt Pulse Start Metal-Halide</w:t>
            </w:r>
          </w:p>
        </w:tc>
        <w:tc>
          <w:tcPr>
            <w:tcW w:w="940" w:type="dxa"/>
            <w:tcBorders>
              <w:top w:val="nil"/>
              <w:left w:val="nil"/>
              <w:bottom w:val="single" w:sz="4" w:space="0" w:color="auto"/>
              <w:right w:val="single" w:sz="4" w:space="0" w:color="auto"/>
            </w:tcBorders>
            <w:shd w:val="clear" w:color="auto" w:fill="auto"/>
            <w:noWrap/>
            <w:vAlign w:val="center"/>
            <w:hideMark/>
          </w:tcPr>
          <w:p w14:paraId="728DA1D9" w14:textId="77777777" w:rsidR="00A53C1B" w:rsidRPr="001C69E3" w:rsidRDefault="00A53C1B" w:rsidP="00D10009">
            <w:pPr>
              <w:spacing w:after="0"/>
              <w:jc w:val="center"/>
              <w:rPr>
                <w:rFonts w:cs="Arial"/>
              </w:rPr>
            </w:pPr>
            <w:r w:rsidRPr="00CC181F">
              <w:rPr>
                <w:rFonts w:cs="Arial"/>
              </w:rPr>
              <w:t>$2</w:t>
            </w:r>
            <w:r>
              <w:rPr>
                <w:rFonts w:cs="Arial"/>
              </w:rPr>
              <w:t>9</w:t>
            </w:r>
            <w:r w:rsidRPr="001C69E3">
              <w:rPr>
                <w:rFonts w:cs="Arial"/>
              </w:rPr>
              <w:t xml:space="preserve">.00 </w:t>
            </w:r>
          </w:p>
        </w:tc>
        <w:tc>
          <w:tcPr>
            <w:tcW w:w="940" w:type="dxa"/>
            <w:tcBorders>
              <w:top w:val="nil"/>
              <w:left w:val="nil"/>
              <w:bottom w:val="single" w:sz="4" w:space="0" w:color="auto"/>
              <w:right w:val="single" w:sz="4" w:space="0" w:color="auto"/>
            </w:tcBorders>
            <w:shd w:val="clear" w:color="auto" w:fill="auto"/>
            <w:noWrap/>
            <w:vAlign w:val="center"/>
            <w:hideMark/>
          </w:tcPr>
          <w:p w14:paraId="3E86FED0" w14:textId="77777777" w:rsidR="00A53C1B" w:rsidRPr="001C69E3" w:rsidRDefault="00A53C1B" w:rsidP="00D10009">
            <w:pPr>
              <w:spacing w:after="0"/>
              <w:jc w:val="center"/>
              <w:rPr>
                <w:rFonts w:cs="Arial"/>
              </w:rPr>
            </w:pPr>
            <w:r w:rsidRPr="00CC181F">
              <w:rPr>
                <w:rFonts w:cs="Arial"/>
              </w:rPr>
              <w:t>1</w:t>
            </w:r>
            <w:r>
              <w:rPr>
                <w:rFonts w:cs="Arial"/>
              </w:rPr>
              <w:t>2</w:t>
            </w:r>
            <w:r w:rsidRPr="001C69E3">
              <w:rPr>
                <w:rFonts w:cs="Arial"/>
              </w:rPr>
              <w:t>000</w:t>
            </w:r>
          </w:p>
        </w:tc>
        <w:tc>
          <w:tcPr>
            <w:tcW w:w="686" w:type="dxa"/>
            <w:tcBorders>
              <w:top w:val="nil"/>
              <w:left w:val="nil"/>
              <w:bottom w:val="single" w:sz="4" w:space="0" w:color="auto"/>
              <w:right w:val="single" w:sz="4" w:space="0" w:color="auto"/>
            </w:tcBorders>
            <w:shd w:val="clear" w:color="auto" w:fill="auto"/>
            <w:noWrap/>
            <w:vAlign w:val="center"/>
            <w:hideMark/>
          </w:tcPr>
          <w:p w14:paraId="5BEA4A80" w14:textId="77777777" w:rsidR="00A53C1B" w:rsidRPr="001C69E3" w:rsidRDefault="00A53C1B" w:rsidP="00D10009">
            <w:pPr>
              <w:spacing w:after="0"/>
              <w:jc w:val="center"/>
              <w:rPr>
                <w:rFonts w:cs="Arial"/>
              </w:rPr>
            </w:pPr>
            <w:r w:rsidRPr="001C69E3">
              <w:rPr>
                <w:rFonts w:cs="Arial"/>
              </w:rPr>
              <w:t xml:space="preserve">$6.67 </w:t>
            </w:r>
          </w:p>
        </w:tc>
        <w:tc>
          <w:tcPr>
            <w:tcW w:w="875" w:type="dxa"/>
            <w:tcBorders>
              <w:top w:val="nil"/>
              <w:left w:val="nil"/>
              <w:bottom w:val="single" w:sz="4" w:space="0" w:color="auto"/>
              <w:right w:val="single" w:sz="4" w:space="0" w:color="auto"/>
            </w:tcBorders>
            <w:shd w:val="clear" w:color="auto" w:fill="auto"/>
            <w:noWrap/>
            <w:vAlign w:val="center"/>
            <w:hideMark/>
          </w:tcPr>
          <w:p w14:paraId="463901A4" w14:textId="77777777" w:rsidR="00A53C1B" w:rsidRPr="001C69E3" w:rsidRDefault="00A53C1B" w:rsidP="00D10009">
            <w:pPr>
              <w:spacing w:after="0"/>
              <w:jc w:val="center"/>
              <w:rPr>
                <w:rFonts w:cs="Arial"/>
              </w:rPr>
            </w:pPr>
            <w:r w:rsidRPr="001C69E3">
              <w:rPr>
                <w:rFonts w:cs="Arial"/>
              </w:rPr>
              <w:t xml:space="preserve">$87.75 </w:t>
            </w:r>
          </w:p>
        </w:tc>
        <w:tc>
          <w:tcPr>
            <w:tcW w:w="925" w:type="dxa"/>
            <w:tcBorders>
              <w:top w:val="nil"/>
              <w:left w:val="nil"/>
              <w:bottom w:val="single" w:sz="4" w:space="0" w:color="auto"/>
              <w:right w:val="single" w:sz="4" w:space="0" w:color="auto"/>
            </w:tcBorders>
            <w:shd w:val="clear" w:color="auto" w:fill="auto"/>
            <w:noWrap/>
            <w:vAlign w:val="center"/>
            <w:hideMark/>
          </w:tcPr>
          <w:p w14:paraId="1400D50F" w14:textId="77777777" w:rsidR="00A53C1B" w:rsidRPr="001C69E3" w:rsidRDefault="00A53C1B" w:rsidP="00D10009">
            <w:pPr>
              <w:spacing w:after="0"/>
              <w:jc w:val="center"/>
              <w:rPr>
                <w:rFonts w:cs="Arial"/>
              </w:rPr>
            </w:pPr>
            <w:r w:rsidRPr="001C69E3">
              <w:rPr>
                <w:rFonts w:cs="Arial"/>
              </w:rPr>
              <w:t>40000</w:t>
            </w:r>
          </w:p>
        </w:tc>
        <w:tc>
          <w:tcPr>
            <w:tcW w:w="774" w:type="dxa"/>
            <w:tcBorders>
              <w:top w:val="nil"/>
              <w:left w:val="nil"/>
              <w:bottom w:val="single" w:sz="4" w:space="0" w:color="auto"/>
              <w:right w:val="single" w:sz="8" w:space="0" w:color="auto"/>
            </w:tcBorders>
            <w:shd w:val="clear" w:color="auto" w:fill="auto"/>
            <w:noWrap/>
            <w:vAlign w:val="center"/>
            <w:hideMark/>
          </w:tcPr>
          <w:p w14:paraId="7EFA6A2D" w14:textId="77777777" w:rsidR="00A53C1B" w:rsidRPr="001C69E3" w:rsidRDefault="00A53C1B" w:rsidP="00D10009">
            <w:pPr>
              <w:spacing w:after="0"/>
              <w:jc w:val="center"/>
              <w:rPr>
                <w:rFonts w:cs="Arial"/>
              </w:rPr>
            </w:pPr>
            <w:r w:rsidRPr="001C69E3">
              <w:rPr>
                <w:rFonts w:cs="Arial"/>
              </w:rPr>
              <w:t xml:space="preserve">$22.50 </w:t>
            </w:r>
          </w:p>
        </w:tc>
      </w:tr>
      <w:tr w:rsidR="00A53C1B" w:rsidRPr="00A64F55" w14:paraId="595EA140"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06DA4490" w14:textId="77777777" w:rsidR="00A53C1B" w:rsidRPr="001C69E3" w:rsidRDefault="00A53C1B" w:rsidP="00D10009">
            <w:pPr>
              <w:spacing w:after="0"/>
              <w:jc w:val="center"/>
              <w:rPr>
                <w:rFonts w:cs="Arial"/>
              </w:rPr>
            </w:pPr>
            <w:r w:rsidRPr="001C69E3">
              <w:rPr>
                <w:rFonts w:cs="Arial"/>
              </w:rPr>
              <w:t>6-Lamp HPT8 w/ High-BF Ballast High-Bay</w:t>
            </w:r>
          </w:p>
        </w:tc>
        <w:tc>
          <w:tcPr>
            <w:tcW w:w="759" w:type="dxa"/>
            <w:tcBorders>
              <w:top w:val="nil"/>
              <w:left w:val="nil"/>
              <w:bottom w:val="single" w:sz="4" w:space="0" w:color="auto"/>
              <w:right w:val="single" w:sz="4" w:space="0" w:color="auto"/>
            </w:tcBorders>
            <w:shd w:val="clear" w:color="auto" w:fill="auto"/>
            <w:noWrap/>
            <w:vAlign w:val="center"/>
            <w:hideMark/>
          </w:tcPr>
          <w:p w14:paraId="7E84F351"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4D7774AB"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7AC3A2E7" w14:textId="77777777" w:rsidR="00A53C1B" w:rsidRPr="001C69E3" w:rsidRDefault="00A53C1B" w:rsidP="00D10009">
            <w:pPr>
              <w:spacing w:after="0"/>
              <w:jc w:val="center"/>
              <w:rPr>
                <w:rFonts w:cs="Arial"/>
              </w:rPr>
            </w:pPr>
            <w:r w:rsidRPr="001C69E3">
              <w:rPr>
                <w:rFonts w:cs="Arial"/>
              </w:rPr>
              <w:t xml:space="preserve">$6.67 </w:t>
            </w:r>
          </w:p>
        </w:tc>
        <w:tc>
          <w:tcPr>
            <w:tcW w:w="831" w:type="dxa"/>
            <w:tcBorders>
              <w:top w:val="nil"/>
              <w:left w:val="nil"/>
              <w:bottom w:val="single" w:sz="4" w:space="0" w:color="auto"/>
              <w:right w:val="single" w:sz="4" w:space="0" w:color="auto"/>
            </w:tcBorders>
            <w:shd w:val="clear" w:color="auto" w:fill="auto"/>
            <w:noWrap/>
            <w:vAlign w:val="center"/>
            <w:hideMark/>
          </w:tcPr>
          <w:p w14:paraId="3E4D6F81" w14:textId="77777777" w:rsidR="00A53C1B" w:rsidRPr="001C69E3" w:rsidRDefault="00A53C1B" w:rsidP="00D10009">
            <w:pPr>
              <w:spacing w:after="0"/>
              <w:jc w:val="center"/>
              <w:rPr>
                <w:rFonts w:cs="Arial"/>
              </w:rPr>
            </w:pPr>
            <w:r w:rsidRPr="001C69E3">
              <w:rPr>
                <w:rFonts w:cs="Arial"/>
              </w:rPr>
              <w:t xml:space="preserve"> $32.50 </w:t>
            </w:r>
          </w:p>
        </w:tc>
        <w:tc>
          <w:tcPr>
            <w:tcW w:w="819" w:type="dxa"/>
            <w:tcBorders>
              <w:top w:val="nil"/>
              <w:left w:val="nil"/>
              <w:bottom w:val="single" w:sz="4" w:space="0" w:color="auto"/>
              <w:right w:val="single" w:sz="4" w:space="0" w:color="auto"/>
            </w:tcBorders>
            <w:shd w:val="clear" w:color="auto" w:fill="auto"/>
            <w:noWrap/>
            <w:vAlign w:val="center"/>
            <w:hideMark/>
          </w:tcPr>
          <w:p w14:paraId="3BBB7DCE"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22D62ECA"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0DCDC4E4" w14:textId="77777777" w:rsidR="00A53C1B" w:rsidRPr="001C69E3" w:rsidRDefault="00A53C1B" w:rsidP="00D10009">
            <w:pPr>
              <w:spacing w:after="0"/>
              <w:jc w:val="center"/>
              <w:rPr>
                <w:rFonts w:cs="Arial"/>
              </w:rPr>
            </w:pPr>
            <w:r w:rsidRPr="001C69E3">
              <w:rPr>
                <w:rFonts w:cs="Arial"/>
              </w:rPr>
              <w:t>320 Watt Pulse Start Metal-Halide</w:t>
            </w:r>
          </w:p>
        </w:tc>
        <w:tc>
          <w:tcPr>
            <w:tcW w:w="940" w:type="dxa"/>
            <w:tcBorders>
              <w:top w:val="nil"/>
              <w:left w:val="nil"/>
              <w:bottom w:val="single" w:sz="4" w:space="0" w:color="auto"/>
              <w:right w:val="single" w:sz="4" w:space="0" w:color="auto"/>
            </w:tcBorders>
            <w:shd w:val="clear" w:color="auto" w:fill="auto"/>
            <w:noWrap/>
            <w:vAlign w:val="center"/>
            <w:hideMark/>
          </w:tcPr>
          <w:p w14:paraId="2A071993" w14:textId="77777777" w:rsidR="00A53C1B" w:rsidRPr="001C69E3" w:rsidRDefault="00A53C1B" w:rsidP="00D10009">
            <w:pPr>
              <w:spacing w:after="0"/>
              <w:jc w:val="center"/>
              <w:rPr>
                <w:rFonts w:cs="Arial"/>
              </w:rPr>
            </w:pPr>
            <w:r w:rsidRPr="00CC181F">
              <w:rPr>
                <w:rFonts w:cs="Arial"/>
              </w:rPr>
              <w:t>$</w:t>
            </w:r>
            <w:r>
              <w:rPr>
                <w:rFonts w:cs="Arial"/>
              </w:rPr>
              <w:t>72</w:t>
            </w:r>
            <w:r w:rsidRPr="001C69E3">
              <w:rPr>
                <w:rFonts w:cs="Arial"/>
              </w:rPr>
              <w:t xml:space="preserve">.00 </w:t>
            </w:r>
          </w:p>
        </w:tc>
        <w:tc>
          <w:tcPr>
            <w:tcW w:w="940" w:type="dxa"/>
            <w:tcBorders>
              <w:top w:val="nil"/>
              <w:left w:val="nil"/>
              <w:bottom w:val="single" w:sz="4" w:space="0" w:color="auto"/>
              <w:right w:val="single" w:sz="4" w:space="0" w:color="auto"/>
            </w:tcBorders>
            <w:shd w:val="clear" w:color="auto" w:fill="auto"/>
            <w:noWrap/>
            <w:vAlign w:val="center"/>
            <w:hideMark/>
          </w:tcPr>
          <w:p w14:paraId="6D6CDF76"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04C5A184" w14:textId="77777777" w:rsidR="00A53C1B" w:rsidRPr="001C69E3" w:rsidRDefault="00A53C1B" w:rsidP="00D10009">
            <w:pPr>
              <w:spacing w:after="0"/>
              <w:jc w:val="center"/>
              <w:rPr>
                <w:rFonts w:cs="Arial"/>
              </w:rPr>
            </w:pPr>
            <w:r w:rsidRPr="001C69E3">
              <w:rPr>
                <w:rFonts w:cs="Arial"/>
              </w:rPr>
              <w:t xml:space="preserve">$6.67 </w:t>
            </w:r>
          </w:p>
        </w:tc>
        <w:tc>
          <w:tcPr>
            <w:tcW w:w="875" w:type="dxa"/>
            <w:tcBorders>
              <w:top w:val="nil"/>
              <w:left w:val="nil"/>
              <w:bottom w:val="single" w:sz="4" w:space="0" w:color="auto"/>
              <w:right w:val="single" w:sz="4" w:space="0" w:color="auto"/>
            </w:tcBorders>
            <w:shd w:val="clear" w:color="auto" w:fill="auto"/>
            <w:noWrap/>
            <w:vAlign w:val="center"/>
            <w:hideMark/>
          </w:tcPr>
          <w:p w14:paraId="2CD1EAF1" w14:textId="77777777" w:rsidR="00A53C1B" w:rsidRPr="001C69E3" w:rsidRDefault="00A53C1B" w:rsidP="00D10009">
            <w:pPr>
              <w:spacing w:after="0"/>
              <w:jc w:val="center"/>
              <w:rPr>
                <w:rFonts w:cs="Arial"/>
              </w:rPr>
            </w:pPr>
            <w:r w:rsidRPr="001C69E3">
              <w:rPr>
                <w:rFonts w:cs="Arial"/>
              </w:rPr>
              <w:t xml:space="preserve">$109.35 </w:t>
            </w:r>
          </w:p>
        </w:tc>
        <w:tc>
          <w:tcPr>
            <w:tcW w:w="925" w:type="dxa"/>
            <w:tcBorders>
              <w:top w:val="nil"/>
              <w:left w:val="nil"/>
              <w:bottom w:val="single" w:sz="4" w:space="0" w:color="auto"/>
              <w:right w:val="single" w:sz="4" w:space="0" w:color="auto"/>
            </w:tcBorders>
            <w:shd w:val="clear" w:color="auto" w:fill="auto"/>
            <w:noWrap/>
            <w:vAlign w:val="center"/>
            <w:hideMark/>
          </w:tcPr>
          <w:p w14:paraId="0C2EFCEA" w14:textId="77777777" w:rsidR="00A53C1B" w:rsidRPr="001C69E3" w:rsidRDefault="00A53C1B" w:rsidP="00D10009">
            <w:pPr>
              <w:spacing w:after="0"/>
              <w:jc w:val="center"/>
              <w:rPr>
                <w:rFonts w:cs="Arial"/>
              </w:rPr>
            </w:pPr>
            <w:r w:rsidRPr="001C69E3">
              <w:rPr>
                <w:rFonts w:cs="Arial"/>
              </w:rPr>
              <w:t>40000</w:t>
            </w:r>
          </w:p>
        </w:tc>
        <w:tc>
          <w:tcPr>
            <w:tcW w:w="774" w:type="dxa"/>
            <w:tcBorders>
              <w:top w:val="nil"/>
              <w:left w:val="nil"/>
              <w:bottom w:val="single" w:sz="4" w:space="0" w:color="auto"/>
              <w:right w:val="single" w:sz="8" w:space="0" w:color="auto"/>
            </w:tcBorders>
            <w:shd w:val="clear" w:color="auto" w:fill="auto"/>
            <w:noWrap/>
            <w:vAlign w:val="center"/>
            <w:hideMark/>
          </w:tcPr>
          <w:p w14:paraId="01A95CED" w14:textId="77777777" w:rsidR="00A53C1B" w:rsidRPr="001C69E3" w:rsidRDefault="00A53C1B" w:rsidP="00D10009">
            <w:pPr>
              <w:spacing w:after="0"/>
              <w:jc w:val="center"/>
              <w:rPr>
                <w:rFonts w:cs="Arial"/>
              </w:rPr>
            </w:pPr>
            <w:r w:rsidRPr="001C69E3">
              <w:rPr>
                <w:rFonts w:cs="Arial"/>
              </w:rPr>
              <w:t xml:space="preserve">$22.50 </w:t>
            </w:r>
          </w:p>
        </w:tc>
      </w:tr>
      <w:tr w:rsidR="00A53C1B" w:rsidRPr="00A64F55" w14:paraId="50FB1837"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1E5CF416" w14:textId="77777777" w:rsidR="00A53C1B" w:rsidRPr="001C69E3" w:rsidRDefault="00A53C1B" w:rsidP="00D10009">
            <w:pPr>
              <w:spacing w:after="0"/>
              <w:jc w:val="center"/>
              <w:rPr>
                <w:rFonts w:cs="Arial"/>
              </w:rPr>
            </w:pPr>
            <w:r w:rsidRPr="001C69E3">
              <w:rPr>
                <w:rFonts w:cs="Arial"/>
              </w:rPr>
              <w:t>8-Lamp HPT8 w/ High-BF Ballast High-Bay</w:t>
            </w:r>
          </w:p>
        </w:tc>
        <w:tc>
          <w:tcPr>
            <w:tcW w:w="759" w:type="dxa"/>
            <w:tcBorders>
              <w:top w:val="nil"/>
              <w:left w:val="nil"/>
              <w:bottom w:val="single" w:sz="4" w:space="0" w:color="auto"/>
              <w:right w:val="single" w:sz="4" w:space="0" w:color="auto"/>
            </w:tcBorders>
            <w:shd w:val="clear" w:color="auto" w:fill="auto"/>
            <w:noWrap/>
            <w:vAlign w:val="center"/>
            <w:hideMark/>
          </w:tcPr>
          <w:p w14:paraId="6F0CBB25"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56745B66"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48E333B1" w14:textId="77777777" w:rsidR="00A53C1B" w:rsidRPr="001C69E3" w:rsidRDefault="00A53C1B" w:rsidP="00D10009">
            <w:pPr>
              <w:spacing w:after="0"/>
              <w:jc w:val="center"/>
              <w:rPr>
                <w:rFonts w:cs="Arial"/>
              </w:rPr>
            </w:pPr>
            <w:r w:rsidRPr="001C69E3">
              <w:rPr>
                <w:rFonts w:cs="Arial"/>
              </w:rPr>
              <w:t xml:space="preserve">$6.67 </w:t>
            </w:r>
          </w:p>
        </w:tc>
        <w:tc>
          <w:tcPr>
            <w:tcW w:w="831" w:type="dxa"/>
            <w:tcBorders>
              <w:top w:val="nil"/>
              <w:left w:val="nil"/>
              <w:bottom w:val="single" w:sz="4" w:space="0" w:color="auto"/>
              <w:right w:val="single" w:sz="4" w:space="0" w:color="auto"/>
            </w:tcBorders>
            <w:shd w:val="clear" w:color="auto" w:fill="auto"/>
            <w:noWrap/>
            <w:vAlign w:val="center"/>
            <w:hideMark/>
          </w:tcPr>
          <w:p w14:paraId="4F42ECC2" w14:textId="77777777" w:rsidR="00A53C1B" w:rsidRPr="001C69E3" w:rsidRDefault="00A53C1B" w:rsidP="00D10009">
            <w:pPr>
              <w:spacing w:after="0"/>
              <w:jc w:val="center"/>
              <w:rPr>
                <w:rFonts w:cs="Arial"/>
              </w:rPr>
            </w:pPr>
            <w:r w:rsidRPr="00CC181F">
              <w:rPr>
                <w:rFonts w:cs="Arial"/>
              </w:rPr>
              <w:t xml:space="preserve"> $</w:t>
            </w:r>
            <w:r w:rsidRPr="001C69E3">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5581B80D"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6C7EA1F0"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51175E83" w14:textId="77777777" w:rsidR="00A53C1B" w:rsidRPr="001C69E3" w:rsidRDefault="00A53C1B" w:rsidP="00D10009">
            <w:pPr>
              <w:spacing w:after="0"/>
              <w:jc w:val="center"/>
              <w:rPr>
                <w:rFonts w:cs="Arial"/>
              </w:rPr>
            </w:pPr>
            <w:r w:rsidRPr="001C69E3">
              <w:rPr>
                <w:rFonts w:cs="Arial"/>
              </w:rPr>
              <w:t>Proportionally Adjusted according to 6-Lamp HPT8 Equivalent to 320 PSMH</w:t>
            </w:r>
          </w:p>
        </w:tc>
        <w:tc>
          <w:tcPr>
            <w:tcW w:w="940" w:type="dxa"/>
            <w:tcBorders>
              <w:top w:val="nil"/>
              <w:left w:val="nil"/>
              <w:bottom w:val="single" w:sz="4" w:space="0" w:color="auto"/>
              <w:right w:val="single" w:sz="4" w:space="0" w:color="auto"/>
            </w:tcBorders>
            <w:shd w:val="clear" w:color="auto" w:fill="auto"/>
            <w:noWrap/>
            <w:vAlign w:val="center"/>
            <w:hideMark/>
          </w:tcPr>
          <w:p w14:paraId="089197D7" w14:textId="77777777" w:rsidR="00A53C1B" w:rsidRPr="001C69E3" w:rsidRDefault="00A53C1B" w:rsidP="00D10009">
            <w:pPr>
              <w:spacing w:after="0"/>
              <w:jc w:val="center"/>
              <w:rPr>
                <w:rFonts w:cs="Arial"/>
              </w:rPr>
            </w:pPr>
            <w:r w:rsidRPr="00CC181F">
              <w:rPr>
                <w:rFonts w:cs="Arial"/>
              </w:rPr>
              <w:t>$</w:t>
            </w:r>
            <w:r w:rsidRPr="001C69E3">
              <w:rPr>
                <w:rFonts w:cs="Arial"/>
              </w:rPr>
              <w:t>1</w:t>
            </w:r>
            <w:r>
              <w:rPr>
                <w:rFonts w:cs="Arial"/>
              </w:rPr>
              <w:t>7</w:t>
            </w:r>
            <w:r w:rsidRPr="001C69E3">
              <w:rPr>
                <w:rFonts w:cs="Arial"/>
              </w:rPr>
              <w:t xml:space="preserve">.00 </w:t>
            </w:r>
          </w:p>
        </w:tc>
        <w:tc>
          <w:tcPr>
            <w:tcW w:w="940" w:type="dxa"/>
            <w:tcBorders>
              <w:top w:val="nil"/>
              <w:left w:val="nil"/>
              <w:bottom w:val="single" w:sz="4" w:space="0" w:color="auto"/>
              <w:right w:val="single" w:sz="4" w:space="0" w:color="auto"/>
            </w:tcBorders>
            <w:shd w:val="clear" w:color="auto" w:fill="auto"/>
            <w:noWrap/>
            <w:vAlign w:val="center"/>
            <w:hideMark/>
          </w:tcPr>
          <w:p w14:paraId="547ADB30"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0837903D" w14:textId="77777777" w:rsidR="00A53C1B" w:rsidRPr="001C69E3" w:rsidRDefault="00A53C1B" w:rsidP="00D10009">
            <w:pPr>
              <w:spacing w:after="0"/>
              <w:jc w:val="center"/>
              <w:rPr>
                <w:rFonts w:cs="Arial"/>
              </w:rPr>
            </w:pPr>
            <w:r w:rsidRPr="001C69E3">
              <w:rPr>
                <w:rFonts w:cs="Arial"/>
              </w:rPr>
              <w:t xml:space="preserve">$6.67 </w:t>
            </w:r>
          </w:p>
        </w:tc>
        <w:tc>
          <w:tcPr>
            <w:tcW w:w="875" w:type="dxa"/>
            <w:tcBorders>
              <w:top w:val="nil"/>
              <w:left w:val="nil"/>
              <w:bottom w:val="single" w:sz="4" w:space="0" w:color="auto"/>
              <w:right w:val="single" w:sz="4" w:space="0" w:color="auto"/>
            </w:tcBorders>
            <w:shd w:val="clear" w:color="auto" w:fill="auto"/>
            <w:noWrap/>
            <w:vAlign w:val="center"/>
            <w:hideMark/>
          </w:tcPr>
          <w:p w14:paraId="56A538CB" w14:textId="77777777" w:rsidR="00A53C1B" w:rsidRPr="001C69E3" w:rsidRDefault="00A53C1B" w:rsidP="00D10009">
            <w:pPr>
              <w:spacing w:after="0"/>
              <w:jc w:val="center"/>
              <w:rPr>
                <w:rFonts w:cs="Arial"/>
              </w:rPr>
            </w:pPr>
            <w:r w:rsidRPr="001C69E3">
              <w:rPr>
                <w:rFonts w:cs="Arial"/>
              </w:rPr>
              <w:t xml:space="preserve">$109.35 </w:t>
            </w:r>
          </w:p>
        </w:tc>
        <w:tc>
          <w:tcPr>
            <w:tcW w:w="925" w:type="dxa"/>
            <w:tcBorders>
              <w:top w:val="nil"/>
              <w:left w:val="nil"/>
              <w:bottom w:val="single" w:sz="4" w:space="0" w:color="auto"/>
              <w:right w:val="single" w:sz="4" w:space="0" w:color="auto"/>
            </w:tcBorders>
            <w:shd w:val="clear" w:color="auto" w:fill="auto"/>
            <w:noWrap/>
            <w:vAlign w:val="center"/>
            <w:hideMark/>
          </w:tcPr>
          <w:p w14:paraId="1B80AC46" w14:textId="77777777" w:rsidR="00A53C1B" w:rsidRPr="001C69E3" w:rsidRDefault="00A53C1B" w:rsidP="00D10009">
            <w:pPr>
              <w:spacing w:after="0"/>
              <w:jc w:val="center"/>
              <w:rPr>
                <w:rFonts w:cs="Arial"/>
              </w:rPr>
            </w:pPr>
            <w:r w:rsidRPr="001C69E3">
              <w:rPr>
                <w:rFonts w:cs="Arial"/>
              </w:rPr>
              <w:t>40000</w:t>
            </w:r>
          </w:p>
        </w:tc>
        <w:tc>
          <w:tcPr>
            <w:tcW w:w="774" w:type="dxa"/>
            <w:tcBorders>
              <w:top w:val="nil"/>
              <w:left w:val="nil"/>
              <w:bottom w:val="single" w:sz="4" w:space="0" w:color="auto"/>
              <w:right w:val="single" w:sz="8" w:space="0" w:color="auto"/>
            </w:tcBorders>
            <w:shd w:val="clear" w:color="auto" w:fill="auto"/>
            <w:noWrap/>
            <w:vAlign w:val="center"/>
            <w:hideMark/>
          </w:tcPr>
          <w:p w14:paraId="325DBBD1" w14:textId="77777777" w:rsidR="00A53C1B" w:rsidRPr="001C69E3" w:rsidRDefault="00A53C1B" w:rsidP="00D10009">
            <w:pPr>
              <w:spacing w:after="0"/>
              <w:jc w:val="center"/>
              <w:rPr>
                <w:rFonts w:cs="Arial"/>
              </w:rPr>
            </w:pPr>
            <w:r w:rsidRPr="001C69E3">
              <w:rPr>
                <w:rFonts w:cs="Arial"/>
              </w:rPr>
              <w:t xml:space="preserve">$22.50 </w:t>
            </w:r>
          </w:p>
        </w:tc>
      </w:tr>
      <w:tr w:rsidR="00A53C1B" w:rsidRPr="00A64F55" w14:paraId="4218C0E8"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4BDCE746" w14:textId="77777777" w:rsidR="00A53C1B" w:rsidRPr="001C69E3" w:rsidRDefault="00A53C1B" w:rsidP="00D10009">
            <w:pPr>
              <w:spacing w:after="0"/>
              <w:jc w:val="center"/>
              <w:rPr>
                <w:rFonts w:cs="Arial"/>
              </w:rPr>
            </w:pPr>
            <w:r w:rsidRPr="001C69E3">
              <w:rPr>
                <w:rFonts w:cs="Arial"/>
              </w:rPr>
              <w:t>1-Lamp Relamp/Reballast T12 to HPT8</w:t>
            </w:r>
          </w:p>
        </w:tc>
        <w:tc>
          <w:tcPr>
            <w:tcW w:w="759" w:type="dxa"/>
            <w:tcBorders>
              <w:top w:val="nil"/>
              <w:left w:val="nil"/>
              <w:bottom w:val="single" w:sz="4" w:space="0" w:color="auto"/>
              <w:right w:val="single" w:sz="4" w:space="0" w:color="auto"/>
            </w:tcBorders>
            <w:shd w:val="clear" w:color="auto" w:fill="auto"/>
            <w:noWrap/>
            <w:vAlign w:val="center"/>
            <w:hideMark/>
          </w:tcPr>
          <w:p w14:paraId="74A1347B"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67673A88"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7E3D6A50" w14:textId="77777777" w:rsidR="00A53C1B" w:rsidRPr="001C69E3" w:rsidRDefault="00A53C1B" w:rsidP="00D10009">
            <w:pPr>
              <w:spacing w:after="0"/>
              <w:jc w:val="center"/>
              <w:rPr>
                <w:rFonts w:cs="Arial"/>
              </w:rPr>
            </w:pPr>
            <w:r w:rsidRPr="001C69E3">
              <w:rPr>
                <w:rFonts w:cs="Arial"/>
              </w:rPr>
              <w:t xml:space="preserve">$2.67 </w:t>
            </w:r>
          </w:p>
        </w:tc>
        <w:tc>
          <w:tcPr>
            <w:tcW w:w="831" w:type="dxa"/>
            <w:tcBorders>
              <w:top w:val="nil"/>
              <w:left w:val="nil"/>
              <w:bottom w:val="single" w:sz="4" w:space="0" w:color="auto"/>
              <w:right w:val="single" w:sz="4" w:space="0" w:color="auto"/>
            </w:tcBorders>
            <w:shd w:val="clear" w:color="auto" w:fill="auto"/>
            <w:noWrap/>
            <w:vAlign w:val="center"/>
            <w:hideMark/>
          </w:tcPr>
          <w:p w14:paraId="15248962" w14:textId="77777777" w:rsidR="00A53C1B" w:rsidRPr="001C69E3" w:rsidRDefault="00A53C1B" w:rsidP="00D10009">
            <w:pPr>
              <w:spacing w:after="0"/>
              <w:jc w:val="center"/>
              <w:rPr>
                <w:rFonts w:cs="Arial"/>
              </w:rPr>
            </w:pPr>
            <w:r w:rsidRPr="00D3436D">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35B73411"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5055443F"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7227F715" w14:textId="77777777" w:rsidR="00A53C1B" w:rsidRPr="001C69E3" w:rsidRDefault="00A53C1B" w:rsidP="00D10009">
            <w:pPr>
              <w:spacing w:after="0"/>
              <w:jc w:val="center"/>
              <w:rPr>
                <w:rFonts w:cs="Arial"/>
              </w:rPr>
            </w:pPr>
            <w:r w:rsidRPr="001C69E3">
              <w:rPr>
                <w:rFonts w:cs="Arial"/>
              </w:rPr>
              <w:t>1-Lamp F34T12 w/ EEMag Ballast</w:t>
            </w:r>
          </w:p>
        </w:tc>
        <w:tc>
          <w:tcPr>
            <w:tcW w:w="940" w:type="dxa"/>
            <w:tcBorders>
              <w:top w:val="nil"/>
              <w:left w:val="nil"/>
              <w:bottom w:val="single" w:sz="4" w:space="0" w:color="auto"/>
              <w:right w:val="single" w:sz="4" w:space="0" w:color="auto"/>
            </w:tcBorders>
            <w:shd w:val="clear" w:color="auto" w:fill="auto"/>
            <w:noWrap/>
            <w:vAlign w:val="center"/>
            <w:hideMark/>
          </w:tcPr>
          <w:p w14:paraId="023EC470" w14:textId="77777777" w:rsidR="00A53C1B" w:rsidRPr="001C69E3" w:rsidRDefault="00A53C1B" w:rsidP="00D10009">
            <w:pPr>
              <w:spacing w:after="0"/>
              <w:jc w:val="center"/>
              <w:rPr>
                <w:rFonts w:cs="Arial"/>
              </w:rPr>
            </w:pPr>
            <w:r w:rsidRPr="001C69E3">
              <w:rPr>
                <w:rFonts w:cs="Arial"/>
              </w:rPr>
              <w:t xml:space="preserve">$2.70 </w:t>
            </w:r>
          </w:p>
        </w:tc>
        <w:tc>
          <w:tcPr>
            <w:tcW w:w="940" w:type="dxa"/>
            <w:tcBorders>
              <w:top w:val="nil"/>
              <w:left w:val="nil"/>
              <w:bottom w:val="single" w:sz="4" w:space="0" w:color="auto"/>
              <w:right w:val="single" w:sz="4" w:space="0" w:color="auto"/>
            </w:tcBorders>
            <w:shd w:val="clear" w:color="auto" w:fill="auto"/>
            <w:noWrap/>
            <w:vAlign w:val="center"/>
            <w:hideMark/>
          </w:tcPr>
          <w:p w14:paraId="3D02AE11"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2ADC908E" w14:textId="77777777" w:rsidR="00A53C1B" w:rsidRPr="001C69E3" w:rsidRDefault="00A53C1B" w:rsidP="00D10009">
            <w:pPr>
              <w:spacing w:after="0"/>
              <w:jc w:val="center"/>
              <w:rPr>
                <w:rFonts w:cs="Arial"/>
              </w:rPr>
            </w:pPr>
            <w:r w:rsidRPr="001C69E3">
              <w:rPr>
                <w:rFonts w:cs="Arial"/>
              </w:rPr>
              <w:t xml:space="preserve">$2.67 </w:t>
            </w:r>
          </w:p>
        </w:tc>
        <w:tc>
          <w:tcPr>
            <w:tcW w:w="875" w:type="dxa"/>
            <w:tcBorders>
              <w:top w:val="nil"/>
              <w:left w:val="nil"/>
              <w:bottom w:val="single" w:sz="4" w:space="0" w:color="auto"/>
              <w:right w:val="single" w:sz="4" w:space="0" w:color="auto"/>
            </w:tcBorders>
            <w:shd w:val="clear" w:color="auto" w:fill="auto"/>
            <w:noWrap/>
            <w:vAlign w:val="center"/>
            <w:hideMark/>
          </w:tcPr>
          <w:p w14:paraId="6AA261EA" w14:textId="77777777" w:rsidR="00A53C1B" w:rsidRPr="001C69E3" w:rsidRDefault="00A53C1B" w:rsidP="00D10009">
            <w:pPr>
              <w:spacing w:after="0"/>
              <w:jc w:val="center"/>
              <w:rPr>
                <w:rFonts w:cs="Arial"/>
              </w:rPr>
            </w:pPr>
            <w:r w:rsidRPr="001C69E3">
              <w:rPr>
                <w:rFonts w:cs="Arial"/>
              </w:rPr>
              <w:t xml:space="preserve">$20.00 </w:t>
            </w:r>
          </w:p>
        </w:tc>
        <w:tc>
          <w:tcPr>
            <w:tcW w:w="925" w:type="dxa"/>
            <w:tcBorders>
              <w:top w:val="nil"/>
              <w:left w:val="nil"/>
              <w:bottom w:val="single" w:sz="4" w:space="0" w:color="auto"/>
              <w:right w:val="single" w:sz="4" w:space="0" w:color="auto"/>
            </w:tcBorders>
            <w:shd w:val="clear" w:color="auto" w:fill="auto"/>
            <w:noWrap/>
            <w:vAlign w:val="center"/>
            <w:hideMark/>
          </w:tcPr>
          <w:p w14:paraId="72932F0A" w14:textId="77777777" w:rsidR="00A53C1B" w:rsidRPr="001C69E3" w:rsidRDefault="00A53C1B" w:rsidP="00D10009">
            <w:pPr>
              <w:spacing w:after="0"/>
              <w:jc w:val="center"/>
              <w:rPr>
                <w:rFonts w:cs="Arial"/>
              </w:rPr>
            </w:pPr>
            <w:r w:rsidRPr="001C69E3">
              <w:rPr>
                <w:rFonts w:cs="Arial"/>
              </w:rPr>
              <w:t>40000</w:t>
            </w:r>
          </w:p>
        </w:tc>
        <w:tc>
          <w:tcPr>
            <w:tcW w:w="774" w:type="dxa"/>
            <w:tcBorders>
              <w:top w:val="nil"/>
              <w:left w:val="nil"/>
              <w:bottom w:val="single" w:sz="4" w:space="0" w:color="auto"/>
              <w:right w:val="single" w:sz="8" w:space="0" w:color="auto"/>
            </w:tcBorders>
            <w:shd w:val="clear" w:color="auto" w:fill="auto"/>
            <w:noWrap/>
            <w:vAlign w:val="center"/>
            <w:hideMark/>
          </w:tcPr>
          <w:p w14:paraId="13807517" w14:textId="77777777" w:rsidR="00A53C1B" w:rsidRPr="001C69E3" w:rsidRDefault="00A53C1B" w:rsidP="00D10009">
            <w:pPr>
              <w:spacing w:after="0"/>
              <w:jc w:val="center"/>
              <w:rPr>
                <w:rFonts w:cs="Arial"/>
              </w:rPr>
            </w:pPr>
            <w:r w:rsidRPr="001C69E3">
              <w:rPr>
                <w:rFonts w:cs="Arial"/>
              </w:rPr>
              <w:t xml:space="preserve">$15.00 </w:t>
            </w:r>
          </w:p>
        </w:tc>
      </w:tr>
      <w:tr w:rsidR="00A53C1B" w:rsidRPr="00A64F55" w14:paraId="4EECE8A8"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4AAD5E0C" w14:textId="77777777" w:rsidR="00A53C1B" w:rsidRPr="001C69E3" w:rsidRDefault="00A53C1B" w:rsidP="00D10009">
            <w:pPr>
              <w:spacing w:after="0"/>
              <w:jc w:val="center"/>
              <w:rPr>
                <w:rFonts w:cs="Arial"/>
              </w:rPr>
            </w:pPr>
            <w:r w:rsidRPr="001C69E3">
              <w:rPr>
                <w:rFonts w:cs="Arial"/>
              </w:rPr>
              <w:t>2-Lamp Relamp/Reballast T12 to HPT8</w:t>
            </w:r>
          </w:p>
        </w:tc>
        <w:tc>
          <w:tcPr>
            <w:tcW w:w="759" w:type="dxa"/>
            <w:tcBorders>
              <w:top w:val="nil"/>
              <w:left w:val="nil"/>
              <w:bottom w:val="single" w:sz="4" w:space="0" w:color="auto"/>
              <w:right w:val="single" w:sz="4" w:space="0" w:color="auto"/>
            </w:tcBorders>
            <w:shd w:val="clear" w:color="auto" w:fill="auto"/>
            <w:noWrap/>
            <w:vAlign w:val="center"/>
            <w:hideMark/>
          </w:tcPr>
          <w:p w14:paraId="77FDBD0F"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5C4AEC52"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4158FA01" w14:textId="77777777" w:rsidR="00A53C1B" w:rsidRPr="001C69E3" w:rsidRDefault="00A53C1B" w:rsidP="00D10009">
            <w:pPr>
              <w:spacing w:after="0"/>
              <w:jc w:val="center"/>
              <w:rPr>
                <w:rFonts w:cs="Arial"/>
              </w:rPr>
            </w:pPr>
            <w:r w:rsidRPr="001C69E3">
              <w:rPr>
                <w:rFonts w:cs="Arial"/>
              </w:rPr>
              <w:t xml:space="preserve">$2.67 </w:t>
            </w:r>
          </w:p>
        </w:tc>
        <w:tc>
          <w:tcPr>
            <w:tcW w:w="831" w:type="dxa"/>
            <w:tcBorders>
              <w:top w:val="nil"/>
              <w:left w:val="nil"/>
              <w:bottom w:val="single" w:sz="4" w:space="0" w:color="auto"/>
              <w:right w:val="single" w:sz="4" w:space="0" w:color="auto"/>
            </w:tcBorders>
            <w:shd w:val="clear" w:color="auto" w:fill="auto"/>
            <w:noWrap/>
            <w:vAlign w:val="center"/>
            <w:hideMark/>
          </w:tcPr>
          <w:p w14:paraId="0D7BC7A4" w14:textId="77777777" w:rsidR="00A53C1B" w:rsidRPr="001C69E3" w:rsidRDefault="00A53C1B" w:rsidP="00D10009">
            <w:pPr>
              <w:spacing w:after="0"/>
              <w:jc w:val="center"/>
              <w:rPr>
                <w:rFonts w:cs="Arial"/>
              </w:rPr>
            </w:pPr>
            <w:r w:rsidRPr="00D3436D">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60A698CC"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7240A91E"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35A4CA07" w14:textId="77777777" w:rsidR="00A53C1B" w:rsidRPr="001C69E3" w:rsidRDefault="00A53C1B" w:rsidP="00D10009">
            <w:pPr>
              <w:spacing w:after="0"/>
              <w:jc w:val="center"/>
              <w:rPr>
                <w:rFonts w:cs="Arial"/>
              </w:rPr>
            </w:pPr>
            <w:r w:rsidRPr="001C69E3">
              <w:rPr>
                <w:rFonts w:cs="Arial"/>
              </w:rPr>
              <w:t>2-Lamp F34T12 w/ EEMag Ballast</w:t>
            </w:r>
          </w:p>
        </w:tc>
        <w:tc>
          <w:tcPr>
            <w:tcW w:w="940" w:type="dxa"/>
            <w:tcBorders>
              <w:top w:val="nil"/>
              <w:left w:val="nil"/>
              <w:bottom w:val="single" w:sz="4" w:space="0" w:color="auto"/>
              <w:right w:val="single" w:sz="4" w:space="0" w:color="auto"/>
            </w:tcBorders>
            <w:shd w:val="clear" w:color="auto" w:fill="auto"/>
            <w:noWrap/>
            <w:vAlign w:val="center"/>
            <w:hideMark/>
          </w:tcPr>
          <w:p w14:paraId="0DE73833" w14:textId="77777777" w:rsidR="00A53C1B" w:rsidRPr="001C69E3" w:rsidRDefault="00A53C1B" w:rsidP="00D10009">
            <w:pPr>
              <w:spacing w:after="0"/>
              <w:jc w:val="center"/>
              <w:rPr>
                <w:rFonts w:cs="Arial"/>
              </w:rPr>
            </w:pPr>
            <w:r w:rsidRPr="001C69E3">
              <w:rPr>
                <w:rFonts w:cs="Arial"/>
              </w:rPr>
              <w:t xml:space="preserve">$2.70 </w:t>
            </w:r>
          </w:p>
        </w:tc>
        <w:tc>
          <w:tcPr>
            <w:tcW w:w="940" w:type="dxa"/>
            <w:tcBorders>
              <w:top w:val="nil"/>
              <w:left w:val="nil"/>
              <w:bottom w:val="single" w:sz="4" w:space="0" w:color="auto"/>
              <w:right w:val="single" w:sz="4" w:space="0" w:color="auto"/>
            </w:tcBorders>
            <w:shd w:val="clear" w:color="auto" w:fill="auto"/>
            <w:noWrap/>
            <w:vAlign w:val="center"/>
            <w:hideMark/>
          </w:tcPr>
          <w:p w14:paraId="7A63C534"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6091636F" w14:textId="77777777" w:rsidR="00A53C1B" w:rsidRPr="001C69E3" w:rsidRDefault="00A53C1B" w:rsidP="00D10009">
            <w:pPr>
              <w:spacing w:after="0"/>
              <w:jc w:val="center"/>
              <w:rPr>
                <w:rFonts w:cs="Arial"/>
              </w:rPr>
            </w:pPr>
            <w:r w:rsidRPr="001C69E3">
              <w:rPr>
                <w:rFonts w:cs="Arial"/>
              </w:rPr>
              <w:t xml:space="preserve">$2.67 </w:t>
            </w:r>
          </w:p>
        </w:tc>
        <w:tc>
          <w:tcPr>
            <w:tcW w:w="875" w:type="dxa"/>
            <w:tcBorders>
              <w:top w:val="nil"/>
              <w:left w:val="nil"/>
              <w:bottom w:val="single" w:sz="4" w:space="0" w:color="auto"/>
              <w:right w:val="single" w:sz="4" w:space="0" w:color="auto"/>
            </w:tcBorders>
            <w:shd w:val="clear" w:color="auto" w:fill="auto"/>
            <w:noWrap/>
            <w:vAlign w:val="center"/>
            <w:hideMark/>
          </w:tcPr>
          <w:p w14:paraId="44A089CB" w14:textId="77777777" w:rsidR="00A53C1B" w:rsidRPr="001C69E3" w:rsidRDefault="00A53C1B" w:rsidP="00D10009">
            <w:pPr>
              <w:spacing w:after="0"/>
              <w:jc w:val="center"/>
              <w:rPr>
                <w:rFonts w:cs="Arial"/>
              </w:rPr>
            </w:pPr>
            <w:r w:rsidRPr="001C69E3">
              <w:rPr>
                <w:rFonts w:cs="Arial"/>
              </w:rPr>
              <w:t xml:space="preserve">$20.00 </w:t>
            </w:r>
          </w:p>
        </w:tc>
        <w:tc>
          <w:tcPr>
            <w:tcW w:w="925" w:type="dxa"/>
            <w:tcBorders>
              <w:top w:val="nil"/>
              <w:left w:val="nil"/>
              <w:bottom w:val="single" w:sz="4" w:space="0" w:color="auto"/>
              <w:right w:val="single" w:sz="4" w:space="0" w:color="auto"/>
            </w:tcBorders>
            <w:shd w:val="clear" w:color="auto" w:fill="auto"/>
            <w:noWrap/>
            <w:vAlign w:val="center"/>
            <w:hideMark/>
          </w:tcPr>
          <w:p w14:paraId="5DD2FCDF" w14:textId="77777777" w:rsidR="00A53C1B" w:rsidRPr="001C69E3" w:rsidRDefault="00A53C1B" w:rsidP="00D10009">
            <w:pPr>
              <w:spacing w:after="0"/>
              <w:jc w:val="center"/>
              <w:rPr>
                <w:rFonts w:cs="Arial"/>
              </w:rPr>
            </w:pPr>
            <w:r w:rsidRPr="001C69E3">
              <w:rPr>
                <w:rFonts w:cs="Arial"/>
              </w:rPr>
              <w:t>40000</w:t>
            </w:r>
          </w:p>
        </w:tc>
        <w:tc>
          <w:tcPr>
            <w:tcW w:w="774" w:type="dxa"/>
            <w:tcBorders>
              <w:top w:val="nil"/>
              <w:left w:val="nil"/>
              <w:bottom w:val="single" w:sz="4" w:space="0" w:color="auto"/>
              <w:right w:val="single" w:sz="8" w:space="0" w:color="auto"/>
            </w:tcBorders>
            <w:shd w:val="clear" w:color="auto" w:fill="auto"/>
            <w:noWrap/>
            <w:vAlign w:val="center"/>
            <w:hideMark/>
          </w:tcPr>
          <w:p w14:paraId="023BE5D6" w14:textId="77777777" w:rsidR="00A53C1B" w:rsidRPr="001C69E3" w:rsidRDefault="00A53C1B" w:rsidP="00D10009">
            <w:pPr>
              <w:spacing w:after="0"/>
              <w:jc w:val="center"/>
              <w:rPr>
                <w:rFonts w:cs="Arial"/>
              </w:rPr>
            </w:pPr>
            <w:r w:rsidRPr="001C69E3">
              <w:rPr>
                <w:rFonts w:cs="Arial"/>
              </w:rPr>
              <w:t xml:space="preserve">$15.00 </w:t>
            </w:r>
          </w:p>
        </w:tc>
      </w:tr>
      <w:tr w:rsidR="00A53C1B" w:rsidRPr="00A64F55" w14:paraId="565EA5C3"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71A64B6C" w14:textId="77777777" w:rsidR="00A53C1B" w:rsidRPr="001C69E3" w:rsidRDefault="00A53C1B" w:rsidP="00D10009">
            <w:pPr>
              <w:spacing w:after="0"/>
              <w:jc w:val="center"/>
              <w:rPr>
                <w:rFonts w:cs="Arial"/>
              </w:rPr>
            </w:pPr>
            <w:r w:rsidRPr="001C69E3">
              <w:rPr>
                <w:rFonts w:cs="Arial"/>
              </w:rPr>
              <w:t>3-Lamp Relamp/Reballast T12 to HPT8</w:t>
            </w:r>
          </w:p>
        </w:tc>
        <w:tc>
          <w:tcPr>
            <w:tcW w:w="759" w:type="dxa"/>
            <w:tcBorders>
              <w:top w:val="nil"/>
              <w:left w:val="nil"/>
              <w:bottom w:val="single" w:sz="4" w:space="0" w:color="auto"/>
              <w:right w:val="single" w:sz="4" w:space="0" w:color="auto"/>
            </w:tcBorders>
            <w:shd w:val="clear" w:color="auto" w:fill="auto"/>
            <w:noWrap/>
            <w:vAlign w:val="center"/>
            <w:hideMark/>
          </w:tcPr>
          <w:p w14:paraId="13A86FA3"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3FCF8E5E"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189570EF" w14:textId="77777777" w:rsidR="00A53C1B" w:rsidRPr="001C69E3" w:rsidRDefault="00A53C1B" w:rsidP="00D10009">
            <w:pPr>
              <w:spacing w:after="0"/>
              <w:jc w:val="center"/>
              <w:rPr>
                <w:rFonts w:cs="Arial"/>
              </w:rPr>
            </w:pPr>
            <w:r w:rsidRPr="001C69E3">
              <w:rPr>
                <w:rFonts w:cs="Arial"/>
              </w:rPr>
              <w:t xml:space="preserve">$2.67 </w:t>
            </w:r>
          </w:p>
        </w:tc>
        <w:tc>
          <w:tcPr>
            <w:tcW w:w="831" w:type="dxa"/>
            <w:tcBorders>
              <w:top w:val="nil"/>
              <w:left w:val="nil"/>
              <w:bottom w:val="single" w:sz="4" w:space="0" w:color="auto"/>
              <w:right w:val="single" w:sz="4" w:space="0" w:color="auto"/>
            </w:tcBorders>
            <w:shd w:val="clear" w:color="auto" w:fill="auto"/>
            <w:noWrap/>
            <w:vAlign w:val="center"/>
            <w:hideMark/>
          </w:tcPr>
          <w:p w14:paraId="381A50EC" w14:textId="77777777" w:rsidR="00A53C1B" w:rsidRPr="001C69E3" w:rsidRDefault="00A53C1B" w:rsidP="00D10009">
            <w:pPr>
              <w:spacing w:after="0"/>
              <w:jc w:val="center"/>
              <w:rPr>
                <w:rFonts w:cs="Arial"/>
              </w:rPr>
            </w:pPr>
            <w:r w:rsidRPr="00D3436D">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649F4E3D"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4E897890"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0AE31690" w14:textId="77777777" w:rsidR="00A53C1B" w:rsidRPr="001C69E3" w:rsidRDefault="00A53C1B" w:rsidP="00D10009">
            <w:pPr>
              <w:spacing w:after="0"/>
              <w:jc w:val="center"/>
              <w:rPr>
                <w:rFonts w:cs="Arial"/>
              </w:rPr>
            </w:pPr>
            <w:r w:rsidRPr="001C69E3">
              <w:rPr>
                <w:rFonts w:cs="Arial"/>
              </w:rPr>
              <w:t>3-Lamp F34T12 w/ EEMag Ballast</w:t>
            </w:r>
          </w:p>
        </w:tc>
        <w:tc>
          <w:tcPr>
            <w:tcW w:w="940" w:type="dxa"/>
            <w:tcBorders>
              <w:top w:val="nil"/>
              <w:left w:val="nil"/>
              <w:bottom w:val="single" w:sz="4" w:space="0" w:color="auto"/>
              <w:right w:val="single" w:sz="4" w:space="0" w:color="auto"/>
            </w:tcBorders>
            <w:shd w:val="clear" w:color="auto" w:fill="auto"/>
            <w:noWrap/>
            <w:vAlign w:val="center"/>
            <w:hideMark/>
          </w:tcPr>
          <w:p w14:paraId="44E55B84" w14:textId="77777777" w:rsidR="00A53C1B" w:rsidRPr="001C69E3" w:rsidRDefault="00A53C1B" w:rsidP="00D10009">
            <w:pPr>
              <w:spacing w:after="0"/>
              <w:jc w:val="center"/>
              <w:rPr>
                <w:rFonts w:cs="Arial"/>
              </w:rPr>
            </w:pPr>
            <w:r w:rsidRPr="001C69E3">
              <w:rPr>
                <w:rFonts w:cs="Arial"/>
              </w:rPr>
              <w:t xml:space="preserve">$2.70 </w:t>
            </w:r>
          </w:p>
        </w:tc>
        <w:tc>
          <w:tcPr>
            <w:tcW w:w="940" w:type="dxa"/>
            <w:tcBorders>
              <w:top w:val="nil"/>
              <w:left w:val="nil"/>
              <w:bottom w:val="single" w:sz="4" w:space="0" w:color="auto"/>
              <w:right w:val="single" w:sz="4" w:space="0" w:color="auto"/>
            </w:tcBorders>
            <w:shd w:val="clear" w:color="auto" w:fill="auto"/>
            <w:noWrap/>
            <w:vAlign w:val="center"/>
            <w:hideMark/>
          </w:tcPr>
          <w:p w14:paraId="2DF4C28D"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21D86EC5" w14:textId="77777777" w:rsidR="00A53C1B" w:rsidRPr="001C69E3" w:rsidRDefault="00A53C1B" w:rsidP="00D10009">
            <w:pPr>
              <w:spacing w:after="0"/>
              <w:jc w:val="center"/>
              <w:rPr>
                <w:rFonts w:cs="Arial"/>
              </w:rPr>
            </w:pPr>
            <w:r w:rsidRPr="001C69E3">
              <w:rPr>
                <w:rFonts w:cs="Arial"/>
              </w:rPr>
              <w:t xml:space="preserve">$2.67 </w:t>
            </w:r>
          </w:p>
        </w:tc>
        <w:tc>
          <w:tcPr>
            <w:tcW w:w="875" w:type="dxa"/>
            <w:tcBorders>
              <w:top w:val="nil"/>
              <w:left w:val="nil"/>
              <w:bottom w:val="single" w:sz="4" w:space="0" w:color="auto"/>
              <w:right w:val="single" w:sz="4" w:space="0" w:color="auto"/>
            </w:tcBorders>
            <w:shd w:val="clear" w:color="auto" w:fill="auto"/>
            <w:noWrap/>
            <w:vAlign w:val="center"/>
            <w:hideMark/>
          </w:tcPr>
          <w:p w14:paraId="071E435A" w14:textId="77777777" w:rsidR="00A53C1B" w:rsidRPr="001C69E3" w:rsidRDefault="00A53C1B" w:rsidP="00D10009">
            <w:pPr>
              <w:spacing w:after="0"/>
              <w:jc w:val="center"/>
              <w:rPr>
                <w:rFonts w:cs="Arial"/>
              </w:rPr>
            </w:pPr>
            <w:r w:rsidRPr="001C69E3">
              <w:rPr>
                <w:rFonts w:cs="Arial"/>
              </w:rPr>
              <w:t xml:space="preserve">$20.00 </w:t>
            </w:r>
          </w:p>
        </w:tc>
        <w:tc>
          <w:tcPr>
            <w:tcW w:w="925" w:type="dxa"/>
            <w:tcBorders>
              <w:top w:val="nil"/>
              <w:left w:val="nil"/>
              <w:bottom w:val="single" w:sz="4" w:space="0" w:color="auto"/>
              <w:right w:val="single" w:sz="4" w:space="0" w:color="auto"/>
            </w:tcBorders>
            <w:shd w:val="clear" w:color="auto" w:fill="auto"/>
            <w:noWrap/>
            <w:vAlign w:val="center"/>
            <w:hideMark/>
          </w:tcPr>
          <w:p w14:paraId="2F0A879F" w14:textId="77777777" w:rsidR="00A53C1B" w:rsidRPr="001C69E3" w:rsidRDefault="00A53C1B" w:rsidP="00D10009">
            <w:pPr>
              <w:spacing w:after="0"/>
              <w:jc w:val="center"/>
              <w:rPr>
                <w:rFonts w:cs="Arial"/>
              </w:rPr>
            </w:pPr>
            <w:r w:rsidRPr="001C69E3">
              <w:rPr>
                <w:rFonts w:cs="Arial"/>
              </w:rPr>
              <w:t>40000</w:t>
            </w:r>
          </w:p>
        </w:tc>
        <w:tc>
          <w:tcPr>
            <w:tcW w:w="774" w:type="dxa"/>
            <w:tcBorders>
              <w:top w:val="nil"/>
              <w:left w:val="nil"/>
              <w:bottom w:val="single" w:sz="4" w:space="0" w:color="auto"/>
              <w:right w:val="single" w:sz="8" w:space="0" w:color="auto"/>
            </w:tcBorders>
            <w:shd w:val="clear" w:color="auto" w:fill="auto"/>
            <w:noWrap/>
            <w:vAlign w:val="center"/>
            <w:hideMark/>
          </w:tcPr>
          <w:p w14:paraId="4201B3E1" w14:textId="77777777" w:rsidR="00A53C1B" w:rsidRPr="001C69E3" w:rsidRDefault="00A53C1B" w:rsidP="00D10009">
            <w:pPr>
              <w:spacing w:after="0"/>
              <w:jc w:val="center"/>
              <w:rPr>
                <w:rFonts w:cs="Arial"/>
              </w:rPr>
            </w:pPr>
            <w:r w:rsidRPr="001C69E3">
              <w:rPr>
                <w:rFonts w:cs="Arial"/>
              </w:rPr>
              <w:t xml:space="preserve">$15.00 </w:t>
            </w:r>
          </w:p>
        </w:tc>
      </w:tr>
      <w:tr w:rsidR="00A53C1B" w:rsidRPr="00A64F55" w14:paraId="10858E10"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080A20AE" w14:textId="77777777" w:rsidR="00A53C1B" w:rsidRPr="001C69E3" w:rsidRDefault="00A53C1B" w:rsidP="00D10009">
            <w:pPr>
              <w:spacing w:after="0"/>
              <w:jc w:val="center"/>
              <w:rPr>
                <w:rFonts w:cs="Arial"/>
              </w:rPr>
            </w:pPr>
            <w:r w:rsidRPr="001C69E3">
              <w:rPr>
                <w:rFonts w:cs="Arial"/>
              </w:rPr>
              <w:t>4-Lamp Relamp/Reballast T12 to HPT8</w:t>
            </w:r>
          </w:p>
        </w:tc>
        <w:tc>
          <w:tcPr>
            <w:tcW w:w="759" w:type="dxa"/>
            <w:tcBorders>
              <w:top w:val="nil"/>
              <w:left w:val="nil"/>
              <w:bottom w:val="single" w:sz="4" w:space="0" w:color="auto"/>
              <w:right w:val="single" w:sz="4" w:space="0" w:color="auto"/>
            </w:tcBorders>
            <w:shd w:val="clear" w:color="auto" w:fill="auto"/>
            <w:noWrap/>
            <w:vAlign w:val="center"/>
            <w:hideMark/>
          </w:tcPr>
          <w:p w14:paraId="079469D6"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63ACFA2D"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7E067C77" w14:textId="77777777" w:rsidR="00A53C1B" w:rsidRPr="001C69E3" w:rsidRDefault="00A53C1B" w:rsidP="00D10009">
            <w:pPr>
              <w:spacing w:after="0"/>
              <w:jc w:val="center"/>
              <w:rPr>
                <w:rFonts w:cs="Arial"/>
              </w:rPr>
            </w:pPr>
            <w:r w:rsidRPr="001C69E3">
              <w:rPr>
                <w:rFonts w:cs="Arial"/>
              </w:rPr>
              <w:t xml:space="preserve">$2.67 </w:t>
            </w:r>
          </w:p>
        </w:tc>
        <w:tc>
          <w:tcPr>
            <w:tcW w:w="831" w:type="dxa"/>
            <w:tcBorders>
              <w:top w:val="nil"/>
              <w:left w:val="nil"/>
              <w:bottom w:val="single" w:sz="4" w:space="0" w:color="auto"/>
              <w:right w:val="single" w:sz="4" w:space="0" w:color="auto"/>
            </w:tcBorders>
            <w:shd w:val="clear" w:color="auto" w:fill="auto"/>
            <w:noWrap/>
            <w:vAlign w:val="center"/>
            <w:hideMark/>
          </w:tcPr>
          <w:p w14:paraId="59E1E58D" w14:textId="77777777" w:rsidR="00A53C1B" w:rsidRPr="001C69E3" w:rsidRDefault="00A53C1B" w:rsidP="00D10009">
            <w:pPr>
              <w:spacing w:after="0"/>
              <w:jc w:val="center"/>
              <w:rPr>
                <w:rFonts w:cs="Arial"/>
              </w:rPr>
            </w:pPr>
            <w:r w:rsidRPr="00D3436D">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4A304A08"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3994FFC1"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242469B4" w14:textId="77777777" w:rsidR="00A53C1B" w:rsidRPr="001C69E3" w:rsidRDefault="00A53C1B" w:rsidP="00D10009">
            <w:pPr>
              <w:spacing w:after="0"/>
              <w:jc w:val="center"/>
              <w:rPr>
                <w:rFonts w:cs="Arial"/>
              </w:rPr>
            </w:pPr>
            <w:r w:rsidRPr="001C69E3">
              <w:rPr>
                <w:rFonts w:cs="Arial"/>
              </w:rPr>
              <w:t>4-Lamp F34T12 w/ EEMag Ballast</w:t>
            </w:r>
          </w:p>
        </w:tc>
        <w:tc>
          <w:tcPr>
            <w:tcW w:w="940" w:type="dxa"/>
            <w:tcBorders>
              <w:top w:val="nil"/>
              <w:left w:val="nil"/>
              <w:bottom w:val="single" w:sz="4" w:space="0" w:color="auto"/>
              <w:right w:val="single" w:sz="4" w:space="0" w:color="auto"/>
            </w:tcBorders>
            <w:shd w:val="clear" w:color="auto" w:fill="auto"/>
            <w:noWrap/>
            <w:vAlign w:val="center"/>
            <w:hideMark/>
          </w:tcPr>
          <w:p w14:paraId="23F7E905" w14:textId="77777777" w:rsidR="00A53C1B" w:rsidRPr="001C69E3" w:rsidRDefault="00A53C1B" w:rsidP="00D10009">
            <w:pPr>
              <w:spacing w:after="0"/>
              <w:jc w:val="center"/>
              <w:rPr>
                <w:rFonts w:cs="Arial"/>
              </w:rPr>
            </w:pPr>
            <w:r w:rsidRPr="001C69E3">
              <w:rPr>
                <w:rFonts w:cs="Arial"/>
              </w:rPr>
              <w:t xml:space="preserve">$2.70 </w:t>
            </w:r>
          </w:p>
        </w:tc>
        <w:tc>
          <w:tcPr>
            <w:tcW w:w="940" w:type="dxa"/>
            <w:tcBorders>
              <w:top w:val="nil"/>
              <w:left w:val="nil"/>
              <w:bottom w:val="single" w:sz="4" w:space="0" w:color="auto"/>
              <w:right w:val="single" w:sz="4" w:space="0" w:color="auto"/>
            </w:tcBorders>
            <w:shd w:val="clear" w:color="auto" w:fill="auto"/>
            <w:noWrap/>
            <w:vAlign w:val="center"/>
            <w:hideMark/>
          </w:tcPr>
          <w:p w14:paraId="78B33B5B"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0EF90A66" w14:textId="77777777" w:rsidR="00A53C1B" w:rsidRPr="001C69E3" w:rsidRDefault="00A53C1B" w:rsidP="00D10009">
            <w:pPr>
              <w:spacing w:after="0"/>
              <w:jc w:val="center"/>
              <w:rPr>
                <w:rFonts w:cs="Arial"/>
              </w:rPr>
            </w:pPr>
            <w:r w:rsidRPr="001C69E3">
              <w:rPr>
                <w:rFonts w:cs="Arial"/>
              </w:rPr>
              <w:t xml:space="preserve">$2.67 </w:t>
            </w:r>
          </w:p>
        </w:tc>
        <w:tc>
          <w:tcPr>
            <w:tcW w:w="875" w:type="dxa"/>
            <w:tcBorders>
              <w:top w:val="nil"/>
              <w:left w:val="nil"/>
              <w:bottom w:val="single" w:sz="4" w:space="0" w:color="auto"/>
              <w:right w:val="single" w:sz="4" w:space="0" w:color="auto"/>
            </w:tcBorders>
            <w:shd w:val="clear" w:color="auto" w:fill="auto"/>
            <w:noWrap/>
            <w:vAlign w:val="center"/>
            <w:hideMark/>
          </w:tcPr>
          <w:p w14:paraId="031093BF" w14:textId="77777777" w:rsidR="00A53C1B" w:rsidRPr="001C69E3" w:rsidRDefault="00A53C1B" w:rsidP="00D10009">
            <w:pPr>
              <w:spacing w:after="0"/>
              <w:jc w:val="center"/>
              <w:rPr>
                <w:rFonts w:cs="Arial"/>
              </w:rPr>
            </w:pPr>
            <w:r w:rsidRPr="001C69E3">
              <w:rPr>
                <w:rFonts w:cs="Arial"/>
              </w:rPr>
              <w:t xml:space="preserve">$20.00 </w:t>
            </w:r>
          </w:p>
        </w:tc>
        <w:tc>
          <w:tcPr>
            <w:tcW w:w="925" w:type="dxa"/>
            <w:tcBorders>
              <w:top w:val="nil"/>
              <w:left w:val="nil"/>
              <w:bottom w:val="single" w:sz="4" w:space="0" w:color="auto"/>
              <w:right w:val="single" w:sz="4" w:space="0" w:color="auto"/>
            </w:tcBorders>
            <w:shd w:val="clear" w:color="auto" w:fill="auto"/>
            <w:noWrap/>
            <w:vAlign w:val="center"/>
            <w:hideMark/>
          </w:tcPr>
          <w:p w14:paraId="2E00ABB4" w14:textId="77777777" w:rsidR="00A53C1B" w:rsidRPr="001C69E3" w:rsidRDefault="00A53C1B" w:rsidP="00D10009">
            <w:pPr>
              <w:spacing w:after="0"/>
              <w:jc w:val="center"/>
              <w:rPr>
                <w:rFonts w:cs="Arial"/>
              </w:rPr>
            </w:pPr>
            <w:r w:rsidRPr="001C69E3">
              <w:rPr>
                <w:rFonts w:cs="Arial"/>
              </w:rPr>
              <w:t>40000</w:t>
            </w:r>
          </w:p>
        </w:tc>
        <w:tc>
          <w:tcPr>
            <w:tcW w:w="774" w:type="dxa"/>
            <w:tcBorders>
              <w:top w:val="nil"/>
              <w:left w:val="nil"/>
              <w:bottom w:val="single" w:sz="4" w:space="0" w:color="auto"/>
              <w:right w:val="single" w:sz="8" w:space="0" w:color="auto"/>
            </w:tcBorders>
            <w:shd w:val="clear" w:color="auto" w:fill="auto"/>
            <w:noWrap/>
            <w:vAlign w:val="center"/>
            <w:hideMark/>
          </w:tcPr>
          <w:p w14:paraId="6AC7DD66" w14:textId="77777777" w:rsidR="00A53C1B" w:rsidRPr="001C69E3" w:rsidRDefault="00A53C1B" w:rsidP="00D10009">
            <w:pPr>
              <w:spacing w:after="0"/>
              <w:jc w:val="center"/>
              <w:rPr>
                <w:rFonts w:cs="Arial"/>
              </w:rPr>
            </w:pPr>
            <w:r w:rsidRPr="001C69E3">
              <w:rPr>
                <w:rFonts w:cs="Arial"/>
              </w:rPr>
              <w:t xml:space="preserve">$15.00 </w:t>
            </w:r>
          </w:p>
        </w:tc>
      </w:tr>
      <w:tr w:rsidR="00A53C1B" w:rsidRPr="00A64F55" w14:paraId="333736E4"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6EA7C6F7" w14:textId="77777777" w:rsidR="00A53C1B" w:rsidRPr="001C69E3" w:rsidRDefault="00A53C1B" w:rsidP="00D10009">
            <w:pPr>
              <w:spacing w:after="0"/>
              <w:jc w:val="center"/>
              <w:rPr>
                <w:rFonts w:cs="Arial"/>
              </w:rPr>
            </w:pPr>
            <w:r w:rsidRPr="001C69E3">
              <w:rPr>
                <w:rFonts w:cs="Arial"/>
              </w:rPr>
              <w:t>1-Lamp Relamp/Reballast T8 to HPT8</w:t>
            </w:r>
          </w:p>
        </w:tc>
        <w:tc>
          <w:tcPr>
            <w:tcW w:w="759" w:type="dxa"/>
            <w:tcBorders>
              <w:top w:val="nil"/>
              <w:left w:val="nil"/>
              <w:bottom w:val="single" w:sz="4" w:space="0" w:color="auto"/>
              <w:right w:val="single" w:sz="4" w:space="0" w:color="auto"/>
            </w:tcBorders>
            <w:shd w:val="clear" w:color="auto" w:fill="auto"/>
            <w:noWrap/>
            <w:vAlign w:val="center"/>
            <w:hideMark/>
          </w:tcPr>
          <w:p w14:paraId="3588D2B0"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5D078593"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049C37DD" w14:textId="77777777" w:rsidR="00A53C1B" w:rsidRPr="001C69E3" w:rsidRDefault="00A53C1B" w:rsidP="00D10009">
            <w:pPr>
              <w:spacing w:after="0"/>
              <w:jc w:val="center"/>
              <w:rPr>
                <w:rFonts w:cs="Arial"/>
              </w:rPr>
            </w:pPr>
            <w:r w:rsidRPr="001C69E3">
              <w:rPr>
                <w:rFonts w:cs="Arial"/>
              </w:rPr>
              <w:t xml:space="preserve">$2.67 </w:t>
            </w:r>
          </w:p>
        </w:tc>
        <w:tc>
          <w:tcPr>
            <w:tcW w:w="831" w:type="dxa"/>
            <w:tcBorders>
              <w:top w:val="nil"/>
              <w:left w:val="nil"/>
              <w:bottom w:val="single" w:sz="4" w:space="0" w:color="auto"/>
              <w:right w:val="single" w:sz="4" w:space="0" w:color="auto"/>
            </w:tcBorders>
            <w:shd w:val="clear" w:color="auto" w:fill="auto"/>
            <w:noWrap/>
            <w:vAlign w:val="center"/>
            <w:hideMark/>
          </w:tcPr>
          <w:p w14:paraId="7817DC7E" w14:textId="77777777" w:rsidR="00A53C1B" w:rsidRPr="001C69E3" w:rsidRDefault="00A53C1B" w:rsidP="00D10009">
            <w:pPr>
              <w:spacing w:after="0"/>
              <w:jc w:val="center"/>
              <w:rPr>
                <w:rFonts w:cs="Arial"/>
              </w:rPr>
            </w:pPr>
            <w:r w:rsidRPr="00D3436D">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4672CB5A"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3CF02605"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63EF5DFD" w14:textId="77777777" w:rsidR="00A53C1B" w:rsidRPr="001C69E3" w:rsidRDefault="00A53C1B" w:rsidP="00D10009">
            <w:pPr>
              <w:spacing w:after="0"/>
              <w:jc w:val="center"/>
              <w:rPr>
                <w:rFonts w:cs="Arial"/>
              </w:rPr>
            </w:pPr>
            <w:r w:rsidRPr="001C69E3">
              <w:rPr>
                <w:rFonts w:cs="Arial"/>
              </w:rPr>
              <w:t>1-Lamp F32T8 w/ Elec. Ballast</w:t>
            </w:r>
          </w:p>
        </w:tc>
        <w:tc>
          <w:tcPr>
            <w:tcW w:w="940" w:type="dxa"/>
            <w:tcBorders>
              <w:top w:val="nil"/>
              <w:left w:val="nil"/>
              <w:bottom w:val="single" w:sz="4" w:space="0" w:color="auto"/>
              <w:right w:val="single" w:sz="4" w:space="0" w:color="auto"/>
            </w:tcBorders>
            <w:shd w:val="clear" w:color="auto" w:fill="auto"/>
            <w:noWrap/>
            <w:vAlign w:val="center"/>
            <w:hideMark/>
          </w:tcPr>
          <w:p w14:paraId="70F59A62" w14:textId="77777777" w:rsidR="00A53C1B" w:rsidRPr="001C69E3" w:rsidRDefault="00A53C1B" w:rsidP="00D10009">
            <w:pPr>
              <w:spacing w:after="0"/>
              <w:jc w:val="center"/>
              <w:rPr>
                <w:rFonts w:cs="Arial"/>
              </w:rPr>
            </w:pPr>
            <w:r w:rsidRPr="001C69E3">
              <w:rPr>
                <w:rFonts w:cs="Arial"/>
              </w:rPr>
              <w:t xml:space="preserve">$2.70 </w:t>
            </w:r>
          </w:p>
        </w:tc>
        <w:tc>
          <w:tcPr>
            <w:tcW w:w="940" w:type="dxa"/>
            <w:tcBorders>
              <w:top w:val="nil"/>
              <w:left w:val="nil"/>
              <w:bottom w:val="single" w:sz="4" w:space="0" w:color="auto"/>
              <w:right w:val="single" w:sz="4" w:space="0" w:color="auto"/>
            </w:tcBorders>
            <w:shd w:val="clear" w:color="auto" w:fill="auto"/>
            <w:noWrap/>
            <w:vAlign w:val="center"/>
            <w:hideMark/>
          </w:tcPr>
          <w:p w14:paraId="19309BE3"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78D917B9" w14:textId="77777777" w:rsidR="00A53C1B" w:rsidRPr="001C69E3" w:rsidRDefault="00A53C1B" w:rsidP="00D10009">
            <w:pPr>
              <w:spacing w:after="0"/>
              <w:jc w:val="center"/>
              <w:rPr>
                <w:rFonts w:cs="Arial"/>
              </w:rPr>
            </w:pPr>
            <w:r w:rsidRPr="001C69E3">
              <w:rPr>
                <w:rFonts w:cs="Arial"/>
              </w:rPr>
              <w:t xml:space="preserve">$2.67 </w:t>
            </w:r>
          </w:p>
        </w:tc>
        <w:tc>
          <w:tcPr>
            <w:tcW w:w="875" w:type="dxa"/>
            <w:tcBorders>
              <w:top w:val="nil"/>
              <w:left w:val="nil"/>
              <w:bottom w:val="single" w:sz="4" w:space="0" w:color="auto"/>
              <w:right w:val="single" w:sz="4" w:space="0" w:color="auto"/>
            </w:tcBorders>
            <w:shd w:val="clear" w:color="auto" w:fill="auto"/>
            <w:noWrap/>
            <w:vAlign w:val="center"/>
            <w:hideMark/>
          </w:tcPr>
          <w:p w14:paraId="3B700041" w14:textId="77777777" w:rsidR="00A53C1B" w:rsidRPr="001C69E3" w:rsidRDefault="00A53C1B" w:rsidP="00D10009">
            <w:pPr>
              <w:spacing w:after="0"/>
              <w:jc w:val="center"/>
              <w:rPr>
                <w:rFonts w:cs="Arial"/>
              </w:rPr>
            </w:pPr>
            <w:r w:rsidRPr="001C69E3">
              <w:rPr>
                <w:rFonts w:cs="Arial"/>
              </w:rPr>
              <w:t xml:space="preserve">$20.00 </w:t>
            </w:r>
          </w:p>
        </w:tc>
        <w:tc>
          <w:tcPr>
            <w:tcW w:w="925" w:type="dxa"/>
            <w:tcBorders>
              <w:top w:val="nil"/>
              <w:left w:val="nil"/>
              <w:bottom w:val="single" w:sz="4" w:space="0" w:color="auto"/>
              <w:right w:val="single" w:sz="4" w:space="0" w:color="auto"/>
            </w:tcBorders>
            <w:shd w:val="clear" w:color="auto" w:fill="auto"/>
            <w:noWrap/>
            <w:vAlign w:val="center"/>
            <w:hideMark/>
          </w:tcPr>
          <w:p w14:paraId="52C694C1" w14:textId="77777777" w:rsidR="00A53C1B" w:rsidRPr="001C69E3" w:rsidRDefault="00A53C1B" w:rsidP="00D10009">
            <w:pPr>
              <w:spacing w:after="0"/>
              <w:jc w:val="center"/>
              <w:rPr>
                <w:rFonts w:cs="Arial"/>
              </w:rPr>
            </w:pPr>
            <w:r w:rsidRPr="001C69E3">
              <w:rPr>
                <w:rFonts w:cs="Arial"/>
              </w:rPr>
              <w:t>70000</w:t>
            </w:r>
          </w:p>
        </w:tc>
        <w:tc>
          <w:tcPr>
            <w:tcW w:w="774" w:type="dxa"/>
            <w:tcBorders>
              <w:top w:val="nil"/>
              <w:left w:val="nil"/>
              <w:bottom w:val="single" w:sz="4" w:space="0" w:color="auto"/>
              <w:right w:val="single" w:sz="8" w:space="0" w:color="auto"/>
            </w:tcBorders>
            <w:shd w:val="clear" w:color="auto" w:fill="auto"/>
            <w:noWrap/>
            <w:vAlign w:val="center"/>
            <w:hideMark/>
          </w:tcPr>
          <w:p w14:paraId="27459378" w14:textId="77777777" w:rsidR="00A53C1B" w:rsidRPr="001C69E3" w:rsidRDefault="00A53C1B" w:rsidP="00D10009">
            <w:pPr>
              <w:spacing w:after="0"/>
              <w:jc w:val="center"/>
              <w:rPr>
                <w:rFonts w:cs="Arial"/>
              </w:rPr>
            </w:pPr>
            <w:r w:rsidRPr="001C69E3">
              <w:rPr>
                <w:rFonts w:cs="Arial"/>
              </w:rPr>
              <w:t xml:space="preserve">$15.00 </w:t>
            </w:r>
          </w:p>
        </w:tc>
      </w:tr>
      <w:tr w:rsidR="00A53C1B" w:rsidRPr="00A64F55" w14:paraId="175B8B8F"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68418990" w14:textId="77777777" w:rsidR="00A53C1B" w:rsidRPr="001C69E3" w:rsidRDefault="00A53C1B" w:rsidP="00D10009">
            <w:pPr>
              <w:spacing w:after="0"/>
              <w:jc w:val="center"/>
              <w:rPr>
                <w:rFonts w:cs="Arial"/>
              </w:rPr>
            </w:pPr>
            <w:r w:rsidRPr="001C69E3">
              <w:rPr>
                <w:rFonts w:cs="Arial"/>
              </w:rPr>
              <w:t>2-Lamp Relamp/Reballast T8 to HPT8</w:t>
            </w:r>
          </w:p>
        </w:tc>
        <w:tc>
          <w:tcPr>
            <w:tcW w:w="759" w:type="dxa"/>
            <w:tcBorders>
              <w:top w:val="nil"/>
              <w:left w:val="nil"/>
              <w:bottom w:val="single" w:sz="4" w:space="0" w:color="auto"/>
              <w:right w:val="single" w:sz="4" w:space="0" w:color="auto"/>
            </w:tcBorders>
            <w:shd w:val="clear" w:color="auto" w:fill="auto"/>
            <w:noWrap/>
            <w:vAlign w:val="center"/>
            <w:hideMark/>
          </w:tcPr>
          <w:p w14:paraId="3547571E"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0CE5F2C4"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6C9F0D03" w14:textId="77777777" w:rsidR="00A53C1B" w:rsidRPr="001C69E3" w:rsidRDefault="00A53C1B" w:rsidP="00D10009">
            <w:pPr>
              <w:spacing w:after="0"/>
              <w:jc w:val="center"/>
              <w:rPr>
                <w:rFonts w:cs="Arial"/>
              </w:rPr>
            </w:pPr>
            <w:r w:rsidRPr="001C69E3">
              <w:rPr>
                <w:rFonts w:cs="Arial"/>
              </w:rPr>
              <w:t xml:space="preserve">$2.67 </w:t>
            </w:r>
          </w:p>
        </w:tc>
        <w:tc>
          <w:tcPr>
            <w:tcW w:w="831" w:type="dxa"/>
            <w:tcBorders>
              <w:top w:val="nil"/>
              <w:left w:val="nil"/>
              <w:bottom w:val="single" w:sz="4" w:space="0" w:color="auto"/>
              <w:right w:val="single" w:sz="4" w:space="0" w:color="auto"/>
            </w:tcBorders>
            <w:shd w:val="clear" w:color="auto" w:fill="auto"/>
            <w:noWrap/>
            <w:vAlign w:val="center"/>
            <w:hideMark/>
          </w:tcPr>
          <w:p w14:paraId="2CC314B1" w14:textId="77777777" w:rsidR="00A53C1B" w:rsidRPr="001C69E3" w:rsidRDefault="00A53C1B" w:rsidP="00D10009">
            <w:pPr>
              <w:spacing w:after="0"/>
              <w:jc w:val="center"/>
              <w:rPr>
                <w:rFonts w:cs="Arial"/>
              </w:rPr>
            </w:pPr>
            <w:r w:rsidRPr="00D3436D">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52FD93A8"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65166733"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27820132" w14:textId="77777777" w:rsidR="00A53C1B" w:rsidRPr="001C69E3" w:rsidRDefault="00A53C1B" w:rsidP="00D10009">
            <w:pPr>
              <w:spacing w:after="0"/>
              <w:jc w:val="center"/>
              <w:rPr>
                <w:rFonts w:cs="Arial"/>
              </w:rPr>
            </w:pPr>
            <w:r w:rsidRPr="001C69E3">
              <w:rPr>
                <w:rFonts w:cs="Arial"/>
              </w:rPr>
              <w:t>2-Lamp F32T8 w/ Elec. Ballast</w:t>
            </w:r>
          </w:p>
        </w:tc>
        <w:tc>
          <w:tcPr>
            <w:tcW w:w="940" w:type="dxa"/>
            <w:tcBorders>
              <w:top w:val="nil"/>
              <w:left w:val="nil"/>
              <w:bottom w:val="single" w:sz="4" w:space="0" w:color="auto"/>
              <w:right w:val="single" w:sz="4" w:space="0" w:color="auto"/>
            </w:tcBorders>
            <w:shd w:val="clear" w:color="auto" w:fill="auto"/>
            <w:noWrap/>
            <w:vAlign w:val="center"/>
            <w:hideMark/>
          </w:tcPr>
          <w:p w14:paraId="4174A3B2" w14:textId="77777777" w:rsidR="00A53C1B" w:rsidRPr="001C69E3" w:rsidRDefault="00A53C1B" w:rsidP="00D10009">
            <w:pPr>
              <w:spacing w:after="0"/>
              <w:jc w:val="center"/>
              <w:rPr>
                <w:rFonts w:cs="Arial"/>
              </w:rPr>
            </w:pPr>
            <w:r w:rsidRPr="001C69E3">
              <w:rPr>
                <w:rFonts w:cs="Arial"/>
              </w:rPr>
              <w:t xml:space="preserve">$2.70 </w:t>
            </w:r>
          </w:p>
        </w:tc>
        <w:tc>
          <w:tcPr>
            <w:tcW w:w="940" w:type="dxa"/>
            <w:tcBorders>
              <w:top w:val="nil"/>
              <w:left w:val="nil"/>
              <w:bottom w:val="single" w:sz="4" w:space="0" w:color="auto"/>
              <w:right w:val="single" w:sz="4" w:space="0" w:color="auto"/>
            </w:tcBorders>
            <w:shd w:val="clear" w:color="auto" w:fill="auto"/>
            <w:noWrap/>
            <w:vAlign w:val="center"/>
            <w:hideMark/>
          </w:tcPr>
          <w:p w14:paraId="32B8B6E9"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734DDAEA" w14:textId="77777777" w:rsidR="00A53C1B" w:rsidRPr="001C69E3" w:rsidRDefault="00A53C1B" w:rsidP="00D10009">
            <w:pPr>
              <w:spacing w:after="0"/>
              <w:jc w:val="center"/>
              <w:rPr>
                <w:rFonts w:cs="Arial"/>
              </w:rPr>
            </w:pPr>
            <w:r w:rsidRPr="001C69E3">
              <w:rPr>
                <w:rFonts w:cs="Arial"/>
              </w:rPr>
              <w:t xml:space="preserve">$2.67 </w:t>
            </w:r>
          </w:p>
        </w:tc>
        <w:tc>
          <w:tcPr>
            <w:tcW w:w="875" w:type="dxa"/>
            <w:tcBorders>
              <w:top w:val="nil"/>
              <w:left w:val="nil"/>
              <w:bottom w:val="single" w:sz="4" w:space="0" w:color="auto"/>
              <w:right w:val="single" w:sz="4" w:space="0" w:color="auto"/>
            </w:tcBorders>
            <w:shd w:val="clear" w:color="auto" w:fill="auto"/>
            <w:noWrap/>
            <w:vAlign w:val="center"/>
            <w:hideMark/>
          </w:tcPr>
          <w:p w14:paraId="0CD42DC9" w14:textId="77777777" w:rsidR="00A53C1B" w:rsidRPr="001C69E3" w:rsidRDefault="00A53C1B" w:rsidP="00D10009">
            <w:pPr>
              <w:spacing w:after="0"/>
              <w:jc w:val="center"/>
              <w:rPr>
                <w:rFonts w:cs="Arial"/>
              </w:rPr>
            </w:pPr>
            <w:r w:rsidRPr="001C69E3">
              <w:rPr>
                <w:rFonts w:cs="Arial"/>
              </w:rPr>
              <w:t xml:space="preserve">$20.00 </w:t>
            </w:r>
          </w:p>
        </w:tc>
        <w:tc>
          <w:tcPr>
            <w:tcW w:w="925" w:type="dxa"/>
            <w:tcBorders>
              <w:top w:val="nil"/>
              <w:left w:val="nil"/>
              <w:bottom w:val="single" w:sz="4" w:space="0" w:color="auto"/>
              <w:right w:val="single" w:sz="4" w:space="0" w:color="auto"/>
            </w:tcBorders>
            <w:shd w:val="clear" w:color="auto" w:fill="auto"/>
            <w:noWrap/>
            <w:vAlign w:val="center"/>
            <w:hideMark/>
          </w:tcPr>
          <w:p w14:paraId="42ED255A" w14:textId="77777777" w:rsidR="00A53C1B" w:rsidRPr="001C69E3" w:rsidRDefault="00A53C1B" w:rsidP="00D10009">
            <w:pPr>
              <w:spacing w:after="0"/>
              <w:jc w:val="center"/>
              <w:rPr>
                <w:rFonts w:cs="Arial"/>
              </w:rPr>
            </w:pPr>
            <w:r>
              <w:rPr>
                <w:rFonts w:cs="Arial"/>
              </w:rPr>
              <w:t>7</w:t>
            </w:r>
            <w:r w:rsidRPr="001C69E3">
              <w:rPr>
                <w:rFonts w:cs="Arial"/>
              </w:rPr>
              <w:t>0000</w:t>
            </w:r>
          </w:p>
        </w:tc>
        <w:tc>
          <w:tcPr>
            <w:tcW w:w="774" w:type="dxa"/>
            <w:tcBorders>
              <w:top w:val="nil"/>
              <w:left w:val="nil"/>
              <w:bottom w:val="single" w:sz="4" w:space="0" w:color="auto"/>
              <w:right w:val="single" w:sz="8" w:space="0" w:color="auto"/>
            </w:tcBorders>
            <w:shd w:val="clear" w:color="auto" w:fill="auto"/>
            <w:noWrap/>
            <w:vAlign w:val="center"/>
            <w:hideMark/>
          </w:tcPr>
          <w:p w14:paraId="1EBEC36A" w14:textId="77777777" w:rsidR="00A53C1B" w:rsidRPr="001C69E3" w:rsidRDefault="00A53C1B" w:rsidP="00D10009">
            <w:pPr>
              <w:spacing w:after="0"/>
              <w:jc w:val="center"/>
              <w:rPr>
                <w:rFonts w:cs="Arial"/>
              </w:rPr>
            </w:pPr>
            <w:r w:rsidRPr="001C69E3">
              <w:rPr>
                <w:rFonts w:cs="Arial"/>
              </w:rPr>
              <w:t xml:space="preserve">$15.00 </w:t>
            </w:r>
          </w:p>
        </w:tc>
      </w:tr>
      <w:tr w:rsidR="00A53C1B" w:rsidRPr="00A64F55" w14:paraId="5FA94BEC"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2E059C75" w14:textId="77777777" w:rsidR="00A53C1B" w:rsidRPr="001C69E3" w:rsidRDefault="00A53C1B" w:rsidP="00D10009">
            <w:pPr>
              <w:spacing w:after="0"/>
              <w:jc w:val="center"/>
              <w:rPr>
                <w:rFonts w:cs="Arial"/>
              </w:rPr>
            </w:pPr>
            <w:r w:rsidRPr="001C69E3">
              <w:rPr>
                <w:rFonts w:cs="Arial"/>
              </w:rPr>
              <w:t>3-Lamp Relamp/Reballast T8 to HPT8</w:t>
            </w:r>
          </w:p>
        </w:tc>
        <w:tc>
          <w:tcPr>
            <w:tcW w:w="759" w:type="dxa"/>
            <w:tcBorders>
              <w:top w:val="nil"/>
              <w:left w:val="nil"/>
              <w:bottom w:val="single" w:sz="4" w:space="0" w:color="auto"/>
              <w:right w:val="single" w:sz="4" w:space="0" w:color="auto"/>
            </w:tcBorders>
            <w:shd w:val="clear" w:color="auto" w:fill="auto"/>
            <w:noWrap/>
            <w:vAlign w:val="center"/>
            <w:hideMark/>
          </w:tcPr>
          <w:p w14:paraId="284FEE20"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1D6F0F41"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48A8EAFB" w14:textId="77777777" w:rsidR="00A53C1B" w:rsidRPr="001C69E3" w:rsidRDefault="00A53C1B" w:rsidP="00D10009">
            <w:pPr>
              <w:spacing w:after="0"/>
              <w:jc w:val="center"/>
              <w:rPr>
                <w:rFonts w:cs="Arial"/>
              </w:rPr>
            </w:pPr>
            <w:r w:rsidRPr="001C69E3">
              <w:rPr>
                <w:rFonts w:cs="Arial"/>
              </w:rPr>
              <w:t xml:space="preserve">$2.67 </w:t>
            </w:r>
          </w:p>
        </w:tc>
        <w:tc>
          <w:tcPr>
            <w:tcW w:w="831" w:type="dxa"/>
            <w:tcBorders>
              <w:top w:val="nil"/>
              <w:left w:val="nil"/>
              <w:bottom w:val="single" w:sz="4" w:space="0" w:color="auto"/>
              <w:right w:val="single" w:sz="4" w:space="0" w:color="auto"/>
            </w:tcBorders>
            <w:shd w:val="clear" w:color="auto" w:fill="auto"/>
            <w:noWrap/>
            <w:vAlign w:val="center"/>
            <w:hideMark/>
          </w:tcPr>
          <w:p w14:paraId="134B8C22" w14:textId="77777777" w:rsidR="00A53C1B" w:rsidRPr="001C69E3" w:rsidRDefault="00A53C1B" w:rsidP="00D10009">
            <w:pPr>
              <w:spacing w:after="0"/>
              <w:jc w:val="center"/>
              <w:rPr>
                <w:rFonts w:cs="Arial"/>
              </w:rPr>
            </w:pPr>
            <w:r w:rsidRPr="00D3436D">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544BABDF"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760D7AB3"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7E292C6B" w14:textId="77777777" w:rsidR="00A53C1B" w:rsidRPr="001C69E3" w:rsidRDefault="00A53C1B" w:rsidP="00D10009">
            <w:pPr>
              <w:spacing w:after="0"/>
              <w:jc w:val="center"/>
              <w:rPr>
                <w:rFonts w:cs="Arial"/>
              </w:rPr>
            </w:pPr>
            <w:r w:rsidRPr="001C69E3">
              <w:rPr>
                <w:rFonts w:cs="Arial"/>
              </w:rPr>
              <w:t>3-Lamp F32T8 w/ Elec. Ballast</w:t>
            </w:r>
          </w:p>
        </w:tc>
        <w:tc>
          <w:tcPr>
            <w:tcW w:w="940" w:type="dxa"/>
            <w:tcBorders>
              <w:top w:val="nil"/>
              <w:left w:val="nil"/>
              <w:bottom w:val="single" w:sz="4" w:space="0" w:color="auto"/>
              <w:right w:val="single" w:sz="4" w:space="0" w:color="auto"/>
            </w:tcBorders>
            <w:shd w:val="clear" w:color="auto" w:fill="auto"/>
            <w:noWrap/>
            <w:vAlign w:val="center"/>
            <w:hideMark/>
          </w:tcPr>
          <w:p w14:paraId="0C9A0DC5" w14:textId="77777777" w:rsidR="00A53C1B" w:rsidRPr="001C69E3" w:rsidRDefault="00A53C1B" w:rsidP="00D10009">
            <w:pPr>
              <w:spacing w:after="0"/>
              <w:jc w:val="center"/>
              <w:rPr>
                <w:rFonts w:cs="Arial"/>
              </w:rPr>
            </w:pPr>
            <w:r w:rsidRPr="001C69E3">
              <w:rPr>
                <w:rFonts w:cs="Arial"/>
              </w:rPr>
              <w:t xml:space="preserve">$2.70 </w:t>
            </w:r>
          </w:p>
        </w:tc>
        <w:tc>
          <w:tcPr>
            <w:tcW w:w="940" w:type="dxa"/>
            <w:tcBorders>
              <w:top w:val="nil"/>
              <w:left w:val="nil"/>
              <w:bottom w:val="single" w:sz="4" w:space="0" w:color="auto"/>
              <w:right w:val="single" w:sz="4" w:space="0" w:color="auto"/>
            </w:tcBorders>
            <w:shd w:val="clear" w:color="auto" w:fill="auto"/>
            <w:noWrap/>
            <w:vAlign w:val="center"/>
            <w:hideMark/>
          </w:tcPr>
          <w:p w14:paraId="0D0EECA7"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10996AFC" w14:textId="77777777" w:rsidR="00A53C1B" w:rsidRPr="001C69E3" w:rsidRDefault="00A53C1B" w:rsidP="00D10009">
            <w:pPr>
              <w:spacing w:after="0"/>
              <w:jc w:val="center"/>
              <w:rPr>
                <w:rFonts w:cs="Arial"/>
              </w:rPr>
            </w:pPr>
            <w:r w:rsidRPr="001C69E3">
              <w:rPr>
                <w:rFonts w:cs="Arial"/>
              </w:rPr>
              <w:t xml:space="preserve">$2.67 </w:t>
            </w:r>
          </w:p>
        </w:tc>
        <w:tc>
          <w:tcPr>
            <w:tcW w:w="875" w:type="dxa"/>
            <w:tcBorders>
              <w:top w:val="nil"/>
              <w:left w:val="nil"/>
              <w:bottom w:val="single" w:sz="4" w:space="0" w:color="auto"/>
              <w:right w:val="single" w:sz="4" w:space="0" w:color="auto"/>
            </w:tcBorders>
            <w:shd w:val="clear" w:color="auto" w:fill="auto"/>
            <w:noWrap/>
            <w:vAlign w:val="center"/>
            <w:hideMark/>
          </w:tcPr>
          <w:p w14:paraId="68A9EE61" w14:textId="77777777" w:rsidR="00A53C1B" w:rsidRPr="001C69E3" w:rsidRDefault="00A53C1B" w:rsidP="00D10009">
            <w:pPr>
              <w:spacing w:after="0"/>
              <w:jc w:val="center"/>
              <w:rPr>
                <w:rFonts w:cs="Arial"/>
              </w:rPr>
            </w:pPr>
            <w:r w:rsidRPr="001C69E3">
              <w:rPr>
                <w:rFonts w:cs="Arial"/>
              </w:rPr>
              <w:t xml:space="preserve">$20.00 </w:t>
            </w:r>
          </w:p>
        </w:tc>
        <w:tc>
          <w:tcPr>
            <w:tcW w:w="925" w:type="dxa"/>
            <w:tcBorders>
              <w:top w:val="nil"/>
              <w:left w:val="nil"/>
              <w:bottom w:val="single" w:sz="4" w:space="0" w:color="auto"/>
              <w:right w:val="single" w:sz="4" w:space="0" w:color="auto"/>
            </w:tcBorders>
            <w:shd w:val="clear" w:color="auto" w:fill="auto"/>
            <w:noWrap/>
            <w:vAlign w:val="center"/>
            <w:hideMark/>
          </w:tcPr>
          <w:p w14:paraId="5A2AFF37" w14:textId="77777777" w:rsidR="00A53C1B" w:rsidRPr="001C69E3" w:rsidRDefault="00A53C1B" w:rsidP="00D10009">
            <w:pPr>
              <w:spacing w:after="0"/>
              <w:jc w:val="center"/>
              <w:rPr>
                <w:rFonts w:cs="Arial"/>
              </w:rPr>
            </w:pPr>
            <w:r>
              <w:rPr>
                <w:rFonts w:cs="Arial"/>
              </w:rPr>
              <w:t>7</w:t>
            </w:r>
            <w:r w:rsidRPr="001C69E3">
              <w:rPr>
                <w:rFonts w:cs="Arial"/>
              </w:rPr>
              <w:t>0000</w:t>
            </w:r>
          </w:p>
        </w:tc>
        <w:tc>
          <w:tcPr>
            <w:tcW w:w="774" w:type="dxa"/>
            <w:tcBorders>
              <w:top w:val="nil"/>
              <w:left w:val="nil"/>
              <w:bottom w:val="single" w:sz="4" w:space="0" w:color="auto"/>
              <w:right w:val="single" w:sz="8" w:space="0" w:color="auto"/>
            </w:tcBorders>
            <w:shd w:val="clear" w:color="auto" w:fill="auto"/>
            <w:noWrap/>
            <w:vAlign w:val="center"/>
            <w:hideMark/>
          </w:tcPr>
          <w:p w14:paraId="3E8DC41C" w14:textId="77777777" w:rsidR="00A53C1B" w:rsidRPr="001C69E3" w:rsidRDefault="00A53C1B" w:rsidP="00D10009">
            <w:pPr>
              <w:spacing w:after="0"/>
              <w:jc w:val="center"/>
              <w:rPr>
                <w:rFonts w:cs="Arial"/>
              </w:rPr>
            </w:pPr>
            <w:r w:rsidRPr="001C69E3">
              <w:rPr>
                <w:rFonts w:cs="Arial"/>
              </w:rPr>
              <w:t xml:space="preserve">$15.00 </w:t>
            </w:r>
          </w:p>
        </w:tc>
      </w:tr>
      <w:tr w:rsidR="00A53C1B" w:rsidRPr="00A64F55" w14:paraId="74FB81F9"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7CD29032" w14:textId="77777777" w:rsidR="00A53C1B" w:rsidRPr="001C69E3" w:rsidRDefault="00A53C1B" w:rsidP="00D10009">
            <w:pPr>
              <w:spacing w:after="0"/>
              <w:jc w:val="center"/>
              <w:rPr>
                <w:rFonts w:cs="Arial"/>
              </w:rPr>
            </w:pPr>
            <w:r w:rsidRPr="001C69E3">
              <w:rPr>
                <w:rFonts w:cs="Arial"/>
              </w:rPr>
              <w:t>4-Lamp Relamp/Reballast T8 to HPT8</w:t>
            </w:r>
          </w:p>
        </w:tc>
        <w:tc>
          <w:tcPr>
            <w:tcW w:w="759" w:type="dxa"/>
            <w:tcBorders>
              <w:top w:val="nil"/>
              <w:left w:val="nil"/>
              <w:bottom w:val="single" w:sz="4" w:space="0" w:color="auto"/>
              <w:right w:val="single" w:sz="4" w:space="0" w:color="auto"/>
            </w:tcBorders>
            <w:shd w:val="clear" w:color="auto" w:fill="auto"/>
            <w:noWrap/>
            <w:vAlign w:val="center"/>
            <w:hideMark/>
          </w:tcPr>
          <w:p w14:paraId="34F2CAD9"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615CA3E6"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3A0889D1" w14:textId="77777777" w:rsidR="00A53C1B" w:rsidRPr="001C69E3" w:rsidRDefault="00A53C1B" w:rsidP="00D10009">
            <w:pPr>
              <w:spacing w:after="0"/>
              <w:jc w:val="center"/>
              <w:rPr>
                <w:rFonts w:cs="Arial"/>
              </w:rPr>
            </w:pPr>
            <w:r w:rsidRPr="001C69E3">
              <w:rPr>
                <w:rFonts w:cs="Arial"/>
              </w:rPr>
              <w:t xml:space="preserve">$2.67 </w:t>
            </w:r>
          </w:p>
        </w:tc>
        <w:tc>
          <w:tcPr>
            <w:tcW w:w="831" w:type="dxa"/>
            <w:tcBorders>
              <w:top w:val="nil"/>
              <w:left w:val="nil"/>
              <w:bottom w:val="single" w:sz="4" w:space="0" w:color="auto"/>
              <w:right w:val="single" w:sz="4" w:space="0" w:color="auto"/>
            </w:tcBorders>
            <w:shd w:val="clear" w:color="auto" w:fill="auto"/>
            <w:noWrap/>
            <w:vAlign w:val="center"/>
            <w:hideMark/>
          </w:tcPr>
          <w:p w14:paraId="749BF9E7" w14:textId="77777777" w:rsidR="00A53C1B" w:rsidRPr="001C69E3" w:rsidRDefault="00A53C1B" w:rsidP="00D10009">
            <w:pPr>
              <w:spacing w:after="0"/>
              <w:jc w:val="center"/>
              <w:rPr>
                <w:rFonts w:cs="Arial"/>
              </w:rPr>
            </w:pPr>
            <w:r w:rsidRPr="00D3436D">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1ECF1119"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08CFC16E"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253C482B" w14:textId="77777777" w:rsidR="00A53C1B" w:rsidRPr="001C69E3" w:rsidRDefault="00A53C1B" w:rsidP="00D10009">
            <w:pPr>
              <w:spacing w:after="0"/>
              <w:jc w:val="center"/>
              <w:rPr>
                <w:rFonts w:cs="Arial"/>
              </w:rPr>
            </w:pPr>
            <w:r w:rsidRPr="001C69E3">
              <w:rPr>
                <w:rFonts w:cs="Arial"/>
              </w:rPr>
              <w:t>4-Lamp F32T8 w/ Elec. Ballast</w:t>
            </w:r>
          </w:p>
        </w:tc>
        <w:tc>
          <w:tcPr>
            <w:tcW w:w="940" w:type="dxa"/>
            <w:tcBorders>
              <w:top w:val="nil"/>
              <w:left w:val="nil"/>
              <w:bottom w:val="single" w:sz="4" w:space="0" w:color="auto"/>
              <w:right w:val="single" w:sz="4" w:space="0" w:color="auto"/>
            </w:tcBorders>
            <w:shd w:val="clear" w:color="auto" w:fill="auto"/>
            <w:noWrap/>
            <w:vAlign w:val="center"/>
            <w:hideMark/>
          </w:tcPr>
          <w:p w14:paraId="14A95DBC" w14:textId="77777777" w:rsidR="00A53C1B" w:rsidRPr="001C69E3" w:rsidRDefault="00A53C1B" w:rsidP="00D10009">
            <w:pPr>
              <w:spacing w:after="0"/>
              <w:jc w:val="center"/>
              <w:rPr>
                <w:rFonts w:cs="Arial"/>
              </w:rPr>
            </w:pPr>
            <w:r w:rsidRPr="001C69E3">
              <w:rPr>
                <w:rFonts w:cs="Arial"/>
              </w:rPr>
              <w:t xml:space="preserve">$2.70 </w:t>
            </w:r>
          </w:p>
        </w:tc>
        <w:tc>
          <w:tcPr>
            <w:tcW w:w="940" w:type="dxa"/>
            <w:tcBorders>
              <w:top w:val="nil"/>
              <w:left w:val="nil"/>
              <w:bottom w:val="single" w:sz="4" w:space="0" w:color="auto"/>
              <w:right w:val="single" w:sz="4" w:space="0" w:color="auto"/>
            </w:tcBorders>
            <w:shd w:val="clear" w:color="auto" w:fill="auto"/>
            <w:noWrap/>
            <w:vAlign w:val="center"/>
            <w:hideMark/>
          </w:tcPr>
          <w:p w14:paraId="407DAD0B"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30645E3B" w14:textId="77777777" w:rsidR="00A53C1B" w:rsidRPr="001C69E3" w:rsidRDefault="00A53C1B" w:rsidP="00D10009">
            <w:pPr>
              <w:spacing w:after="0"/>
              <w:jc w:val="center"/>
              <w:rPr>
                <w:rFonts w:cs="Arial"/>
              </w:rPr>
            </w:pPr>
            <w:r w:rsidRPr="001C69E3">
              <w:rPr>
                <w:rFonts w:cs="Arial"/>
              </w:rPr>
              <w:t xml:space="preserve">$2.67 </w:t>
            </w:r>
          </w:p>
        </w:tc>
        <w:tc>
          <w:tcPr>
            <w:tcW w:w="875" w:type="dxa"/>
            <w:tcBorders>
              <w:top w:val="nil"/>
              <w:left w:val="nil"/>
              <w:bottom w:val="single" w:sz="4" w:space="0" w:color="auto"/>
              <w:right w:val="single" w:sz="4" w:space="0" w:color="auto"/>
            </w:tcBorders>
            <w:shd w:val="clear" w:color="auto" w:fill="auto"/>
            <w:noWrap/>
            <w:vAlign w:val="center"/>
            <w:hideMark/>
          </w:tcPr>
          <w:p w14:paraId="157FD21B" w14:textId="77777777" w:rsidR="00A53C1B" w:rsidRPr="001C69E3" w:rsidRDefault="00A53C1B" w:rsidP="00D10009">
            <w:pPr>
              <w:spacing w:after="0"/>
              <w:jc w:val="center"/>
              <w:rPr>
                <w:rFonts w:cs="Arial"/>
              </w:rPr>
            </w:pPr>
            <w:r w:rsidRPr="001C69E3">
              <w:rPr>
                <w:rFonts w:cs="Arial"/>
              </w:rPr>
              <w:t xml:space="preserve">$20.00 </w:t>
            </w:r>
          </w:p>
        </w:tc>
        <w:tc>
          <w:tcPr>
            <w:tcW w:w="925" w:type="dxa"/>
            <w:tcBorders>
              <w:top w:val="nil"/>
              <w:left w:val="nil"/>
              <w:bottom w:val="single" w:sz="4" w:space="0" w:color="auto"/>
              <w:right w:val="single" w:sz="4" w:space="0" w:color="auto"/>
            </w:tcBorders>
            <w:shd w:val="clear" w:color="auto" w:fill="auto"/>
            <w:noWrap/>
            <w:vAlign w:val="center"/>
            <w:hideMark/>
          </w:tcPr>
          <w:p w14:paraId="63AC1306" w14:textId="77777777" w:rsidR="00A53C1B" w:rsidRPr="001C69E3" w:rsidRDefault="00A53C1B" w:rsidP="00D10009">
            <w:pPr>
              <w:spacing w:after="0"/>
              <w:jc w:val="center"/>
              <w:rPr>
                <w:rFonts w:cs="Arial"/>
              </w:rPr>
            </w:pPr>
            <w:r>
              <w:rPr>
                <w:rFonts w:cs="Arial"/>
              </w:rPr>
              <w:t>7</w:t>
            </w:r>
            <w:r w:rsidRPr="001C69E3">
              <w:rPr>
                <w:rFonts w:cs="Arial"/>
              </w:rPr>
              <w:t>0000</w:t>
            </w:r>
          </w:p>
        </w:tc>
        <w:tc>
          <w:tcPr>
            <w:tcW w:w="774" w:type="dxa"/>
            <w:tcBorders>
              <w:top w:val="nil"/>
              <w:left w:val="nil"/>
              <w:bottom w:val="single" w:sz="4" w:space="0" w:color="auto"/>
              <w:right w:val="single" w:sz="8" w:space="0" w:color="auto"/>
            </w:tcBorders>
            <w:shd w:val="clear" w:color="auto" w:fill="auto"/>
            <w:noWrap/>
            <w:vAlign w:val="center"/>
            <w:hideMark/>
          </w:tcPr>
          <w:p w14:paraId="5B62B661" w14:textId="77777777" w:rsidR="00A53C1B" w:rsidRPr="001C69E3" w:rsidRDefault="00A53C1B" w:rsidP="00D10009">
            <w:pPr>
              <w:spacing w:after="0"/>
              <w:jc w:val="center"/>
              <w:rPr>
                <w:rFonts w:cs="Arial"/>
              </w:rPr>
            </w:pPr>
            <w:r w:rsidRPr="001C69E3">
              <w:rPr>
                <w:rFonts w:cs="Arial"/>
              </w:rPr>
              <w:t xml:space="preserve">$15.00 </w:t>
            </w:r>
          </w:p>
        </w:tc>
      </w:tr>
      <w:tr w:rsidR="00A53C1B" w:rsidRPr="00A64F55" w14:paraId="0CB37C43" w14:textId="77777777" w:rsidTr="000873F3">
        <w:trPr>
          <w:trHeight w:val="20"/>
        </w:trPr>
        <w:tc>
          <w:tcPr>
            <w:tcW w:w="2610" w:type="dxa"/>
            <w:tcBorders>
              <w:top w:val="nil"/>
              <w:left w:val="single" w:sz="8" w:space="0" w:color="auto"/>
              <w:bottom w:val="single" w:sz="4" w:space="0" w:color="auto"/>
              <w:right w:val="single" w:sz="4" w:space="0" w:color="auto"/>
            </w:tcBorders>
            <w:shd w:val="clear" w:color="000000" w:fill="FFFFFF"/>
            <w:vAlign w:val="center"/>
            <w:hideMark/>
          </w:tcPr>
          <w:p w14:paraId="6FB62C62" w14:textId="77777777" w:rsidR="00A53C1B" w:rsidRPr="001C69E3" w:rsidRDefault="00A53C1B" w:rsidP="00D10009">
            <w:pPr>
              <w:spacing w:after="0"/>
              <w:jc w:val="center"/>
              <w:rPr>
                <w:rFonts w:cs="Arial"/>
              </w:rPr>
            </w:pPr>
            <w:r w:rsidRPr="001C69E3">
              <w:rPr>
                <w:rFonts w:cs="Arial"/>
              </w:rPr>
              <w:t>2-lamp High-Performance HPT8 Troffer</w:t>
            </w:r>
          </w:p>
        </w:tc>
        <w:tc>
          <w:tcPr>
            <w:tcW w:w="759" w:type="dxa"/>
            <w:tcBorders>
              <w:top w:val="nil"/>
              <w:left w:val="nil"/>
              <w:bottom w:val="single" w:sz="4" w:space="0" w:color="auto"/>
              <w:right w:val="single" w:sz="4" w:space="0" w:color="auto"/>
            </w:tcBorders>
            <w:shd w:val="clear" w:color="auto" w:fill="auto"/>
            <w:noWrap/>
            <w:vAlign w:val="center"/>
            <w:hideMark/>
          </w:tcPr>
          <w:p w14:paraId="3AD1A06A" w14:textId="77777777" w:rsidR="00A53C1B" w:rsidRPr="001C69E3" w:rsidRDefault="00A53C1B" w:rsidP="00D10009">
            <w:pPr>
              <w:spacing w:after="0"/>
              <w:jc w:val="center"/>
              <w:rPr>
                <w:rFonts w:cs="Arial"/>
              </w:rPr>
            </w:pPr>
            <w:r w:rsidRPr="001C69E3">
              <w:rPr>
                <w:rFonts w:cs="Arial"/>
              </w:rPr>
              <w:t xml:space="preserve">$5.00 </w:t>
            </w:r>
          </w:p>
        </w:tc>
        <w:tc>
          <w:tcPr>
            <w:tcW w:w="760" w:type="dxa"/>
            <w:tcBorders>
              <w:top w:val="nil"/>
              <w:left w:val="nil"/>
              <w:bottom w:val="single" w:sz="4" w:space="0" w:color="auto"/>
              <w:right w:val="single" w:sz="4" w:space="0" w:color="auto"/>
            </w:tcBorders>
            <w:shd w:val="clear" w:color="auto" w:fill="auto"/>
            <w:noWrap/>
            <w:vAlign w:val="center"/>
            <w:hideMark/>
          </w:tcPr>
          <w:p w14:paraId="1703E33E" w14:textId="77777777" w:rsidR="00A53C1B" w:rsidRPr="001C69E3" w:rsidRDefault="00A53C1B" w:rsidP="00D10009">
            <w:pPr>
              <w:spacing w:after="0"/>
              <w:jc w:val="center"/>
              <w:rPr>
                <w:rFonts w:cs="Arial"/>
              </w:rPr>
            </w:pPr>
            <w:r w:rsidRPr="001C69E3">
              <w:rPr>
                <w:rFonts w:cs="Arial"/>
              </w:rPr>
              <w:t>24000</w:t>
            </w:r>
          </w:p>
        </w:tc>
        <w:tc>
          <w:tcPr>
            <w:tcW w:w="980" w:type="dxa"/>
            <w:tcBorders>
              <w:top w:val="nil"/>
              <w:left w:val="nil"/>
              <w:bottom w:val="single" w:sz="4" w:space="0" w:color="auto"/>
              <w:right w:val="single" w:sz="4" w:space="0" w:color="auto"/>
            </w:tcBorders>
            <w:shd w:val="clear" w:color="auto" w:fill="auto"/>
            <w:noWrap/>
            <w:vAlign w:val="center"/>
            <w:hideMark/>
          </w:tcPr>
          <w:p w14:paraId="0B31881C" w14:textId="77777777" w:rsidR="00A53C1B" w:rsidRPr="001C69E3" w:rsidRDefault="00A53C1B" w:rsidP="00D10009">
            <w:pPr>
              <w:spacing w:after="0"/>
              <w:jc w:val="center"/>
              <w:rPr>
                <w:rFonts w:cs="Arial"/>
              </w:rPr>
            </w:pPr>
            <w:r w:rsidRPr="001C69E3">
              <w:rPr>
                <w:rFonts w:cs="Arial"/>
              </w:rPr>
              <w:t xml:space="preserve">$2.67 </w:t>
            </w:r>
          </w:p>
        </w:tc>
        <w:tc>
          <w:tcPr>
            <w:tcW w:w="831" w:type="dxa"/>
            <w:tcBorders>
              <w:top w:val="nil"/>
              <w:left w:val="nil"/>
              <w:bottom w:val="single" w:sz="4" w:space="0" w:color="auto"/>
              <w:right w:val="single" w:sz="4" w:space="0" w:color="auto"/>
            </w:tcBorders>
            <w:shd w:val="clear" w:color="auto" w:fill="auto"/>
            <w:noWrap/>
            <w:vAlign w:val="center"/>
            <w:hideMark/>
          </w:tcPr>
          <w:p w14:paraId="063F51B3" w14:textId="77777777" w:rsidR="00A53C1B" w:rsidRPr="001C69E3" w:rsidRDefault="00A53C1B" w:rsidP="00D10009">
            <w:pPr>
              <w:spacing w:after="0"/>
              <w:jc w:val="center"/>
              <w:rPr>
                <w:rFonts w:cs="Arial"/>
              </w:rPr>
            </w:pPr>
            <w:r w:rsidRPr="00D3436D">
              <w:rPr>
                <w:rFonts w:cs="Arial"/>
              </w:rPr>
              <w:t xml:space="preserve">$32.50 </w:t>
            </w:r>
          </w:p>
        </w:tc>
        <w:tc>
          <w:tcPr>
            <w:tcW w:w="819" w:type="dxa"/>
            <w:tcBorders>
              <w:top w:val="nil"/>
              <w:left w:val="nil"/>
              <w:bottom w:val="single" w:sz="4" w:space="0" w:color="auto"/>
              <w:right w:val="single" w:sz="4" w:space="0" w:color="auto"/>
            </w:tcBorders>
            <w:shd w:val="clear" w:color="auto" w:fill="auto"/>
            <w:noWrap/>
            <w:vAlign w:val="center"/>
            <w:hideMark/>
          </w:tcPr>
          <w:p w14:paraId="462DE3FE" w14:textId="77777777" w:rsidR="00A53C1B" w:rsidRPr="001C69E3" w:rsidRDefault="00A53C1B" w:rsidP="00D10009">
            <w:pPr>
              <w:spacing w:after="0"/>
              <w:jc w:val="center"/>
              <w:rPr>
                <w:rFonts w:cs="Arial"/>
              </w:rPr>
            </w:pPr>
            <w:r w:rsidRPr="001C69E3">
              <w:rPr>
                <w:rFonts w:cs="Arial"/>
              </w:rPr>
              <w:t>70000</w:t>
            </w:r>
          </w:p>
        </w:tc>
        <w:tc>
          <w:tcPr>
            <w:tcW w:w="850" w:type="dxa"/>
            <w:tcBorders>
              <w:top w:val="nil"/>
              <w:left w:val="nil"/>
              <w:bottom w:val="single" w:sz="4" w:space="0" w:color="auto"/>
              <w:right w:val="single" w:sz="4" w:space="0" w:color="auto"/>
            </w:tcBorders>
            <w:shd w:val="clear" w:color="auto" w:fill="auto"/>
            <w:noWrap/>
            <w:vAlign w:val="center"/>
            <w:hideMark/>
          </w:tcPr>
          <w:p w14:paraId="6990684E" w14:textId="77777777" w:rsidR="00A53C1B" w:rsidRPr="001C69E3" w:rsidRDefault="00A53C1B" w:rsidP="00D10009">
            <w:pPr>
              <w:spacing w:after="0"/>
              <w:jc w:val="center"/>
              <w:rPr>
                <w:rFonts w:cs="Arial"/>
              </w:rPr>
            </w:pPr>
            <w:r w:rsidRPr="001C69E3">
              <w:rPr>
                <w:rFonts w:cs="Arial"/>
              </w:rPr>
              <w:t xml:space="preserve">$15.00 </w:t>
            </w:r>
          </w:p>
        </w:tc>
        <w:tc>
          <w:tcPr>
            <w:tcW w:w="2152" w:type="dxa"/>
            <w:tcBorders>
              <w:top w:val="nil"/>
              <w:left w:val="nil"/>
              <w:bottom w:val="single" w:sz="4" w:space="0" w:color="auto"/>
              <w:right w:val="single" w:sz="4" w:space="0" w:color="auto"/>
            </w:tcBorders>
            <w:shd w:val="clear" w:color="auto" w:fill="auto"/>
            <w:vAlign w:val="center"/>
            <w:hideMark/>
          </w:tcPr>
          <w:p w14:paraId="63FE5ACA" w14:textId="77777777" w:rsidR="00A53C1B" w:rsidRPr="001C69E3" w:rsidRDefault="00A53C1B" w:rsidP="00D10009">
            <w:pPr>
              <w:spacing w:after="0"/>
              <w:jc w:val="center"/>
              <w:rPr>
                <w:rFonts w:cs="Arial"/>
              </w:rPr>
            </w:pPr>
            <w:r w:rsidRPr="001C69E3">
              <w:rPr>
                <w:rFonts w:cs="Arial"/>
              </w:rPr>
              <w:t>3-Lamp F32T8 w/ Elec. Ballast</w:t>
            </w:r>
          </w:p>
        </w:tc>
        <w:tc>
          <w:tcPr>
            <w:tcW w:w="940" w:type="dxa"/>
            <w:tcBorders>
              <w:top w:val="nil"/>
              <w:left w:val="nil"/>
              <w:bottom w:val="single" w:sz="4" w:space="0" w:color="auto"/>
              <w:right w:val="single" w:sz="4" w:space="0" w:color="auto"/>
            </w:tcBorders>
            <w:shd w:val="clear" w:color="auto" w:fill="auto"/>
            <w:noWrap/>
            <w:vAlign w:val="center"/>
            <w:hideMark/>
          </w:tcPr>
          <w:p w14:paraId="2FEDEB26" w14:textId="77777777" w:rsidR="00A53C1B" w:rsidRPr="001C69E3" w:rsidRDefault="00A53C1B" w:rsidP="00D10009">
            <w:pPr>
              <w:spacing w:after="0"/>
              <w:jc w:val="center"/>
              <w:rPr>
                <w:rFonts w:cs="Arial"/>
              </w:rPr>
            </w:pPr>
            <w:r w:rsidRPr="001C69E3">
              <w:rPr>
                <w:rFonts w:cs="Arial"/>
              </w:rPr>
              <w:t xml:space="preserve">$2.50 </w:t>
            </w:r>
          </w:p>
        </w:tc>
        <w:tc>
          <w:tcPr>
            <w:tcW w:w="940" w:type="dxa"/>
            <w:tcBorders>
              <w:top w:val="nil"/>
              <w:left w:val="nil"/>
              <w:bottom w:val="single" w:sz="4" w:space="0" w:color="auto"/>
              <w:right w:val="single" w:sz="4" w:space="0" w:color="auto"/>
            </w:tcBorders>
            <w:shd w:val="clear" w:color="auto" w:fill="auto"/>
            <w:noWrap/>
            <w:vAlign w:val="center"/>
            <w:hideMark/>
          </w:tcPr>
          <w:p w14:paraId="5562DCA2" w14:textId="77777777" w:rsidR="00A53C1B" w:rsidRPr="001C69E3" w:rsidRDefault="00A53C1B" w:rsidP="00D10009">
            <w:pPr>
              <w:spacing w:after="0"/>
              <w:jc w:val="center"/>
              <w:rPr>
                <w:rFonts w:cs="Arial"/>
              </w:rPr>
            </w:pPr>
            <w:r w:rsidRPr="001C69E3">
              <w:rPr>
                <w:rFonts w:cs="Arial"/>
              </w:rPr>
              <w:t>20000</w:t>
            </w:r>
          </w:p>
        </w:tc>
        <w:tc>
          <w:tcPr>
            <w:tcW w:w="686" w:type="dxa"/>
            <w:tcBorders>
              <w:top w:val="nil"/>
              <w:left w:val="nil"/>
              <w:bottom w:val="single" w:sz="4" w:space="0" w:color="auto"/>
              <w:right w:val="single" w:sz="4" w:space="0" w:color="auto"/>
            </w:tcBorders>
            <w:shd w:val="clear" w:color="auto" w:fill="auto"/>
            <w:noWrap/>
            <w:vAlign w:val="center"/>
            <w:hideMark/>
          </w:tcPr>
          <w:p w14:paraId="4CB705CC" w14:textId="77777777" w:rsidR="00A53C1B" w:rsidRPr="001C69E3" w:rsidRDefault="00A53C1B" w:rsidP="00D10009">
            <w:pPr>
              <w:spacing w:after="0"/>
              <w:jc w:val="center"/>
              <w:rPr>
                <w:rFonts w:cs="Arial"/>
              </w:rPr>
            </w:pPr>
            <w:r w:rsidRPr="001C69E3">
              <w:rPr>
                <w:rFonts w:cs="Arial"/>
              </w:rPr>
              <w:t xml:space="preserve">$2.67 </w:t>
            </w:r>
          </w:p>
        </w:tc>
        <w:tc>
          <w:tcPr>
            <w:tcW w:w="875" w:type="dxa"/>
            <w:tcBorders>
              <w:top w:val="nil"/>
              <w:left w:val="nil"/>
              <w:bottom w:val="single" w:sz="4" w:space="0" w:color="auto"/>
              <w:right w:val="single" w:sz="4" w:space="0" w:color="auto"/>
            </w:tcBorders>
            <w:shd w:val="clear" w:color="auto" w:fill="auto"/>
            <w:noWrap/>
            <w:vAlign w:val="center"/>
            <w:hideMark/>
          </w:tcPr>
          <w:p w14:paraId="24663FDF" w14:textId="77777777" w:rsidR="00A53C1B" w:rsidRPr="001C69E3" w:rsidRDefault="00A53C1B" w:rsidP="00D10009">
            <w:pPr>
              <w:spacing w:after="0"/>
              <w:jc w:val="center"/>
              <w:rPr>
                <w:rFonts w:cs="Arial"/>
              </w:rPr>
            </w:pPr>
            <w:r w:rsidRPr="001C69E3">
              <w:rPr>
                <w:rFonts w:cs="Arial"/>
              </w:rPr>
              <w:t xml:space="preserve">$15.00 </w:t>
            </w:r>
          </w:p>
        </w:tc>
        <w:tc>
          <w:tcPr>
            <w:tcW w:w="925" w:type="dxa"/>
            <w:tcBorders>
              <w:top w:val="nil"/>
              <w:left w:val="nil"/>
              <w:bottom w:val="single" w:sz="4" w:space="0" w:color="auto"/>
              <w:right w:val="single" w:sz="4" w:space="0" w:color="auto"/>
            </w:tcBorders>
            <w:shd w:val="clear" w:color="auto" w:fill="auto"/>
            <w:noWrap/>
            <w:vAlign w:val="center"/>
            <w:hideMark/>
          </w:tcPr>
          <w:p w14:paraId="01AD22E9" w14:textId="77777777" w:rsidR="00A53C1B" w:rsidRPr="001C69E3" w:rsidRDefault="00A53C1B" w:rsidP="00D10009">
            <w:pPr>
              <w:spacing w:after="0"/>
              <w:jc w:val="center"/>
              <w:rPr>
                <w:rFonts w:cs="Arial"/>
              </w:rPr>
            </w:pPr>
            <w:r w:rsidRPr="001C69E3">
              <w:rPr>
                <w:rFonts w:cs="Arial"/>
              </w:rPr>
              <w:t>70000</w:t>
            </w:r>
          </w:p>
        </w:tc>
        <w:tc>
          <w:tcPr>
            <w:tcW w:w="774" w:type="dxa"/>
            <w:tcBorders>
              <w:top w:val="nil"/>
              <w:left w:val="nil"/>
              <w:bottom w:val="single" w:sz="4" w:space="0" w:color="auto"/>
              <w:right w:val="single" w:sz="8" w:space="0" w:color="auto"/>
            </w:tcBorders>
            <w:shd w:val="clear" w:color="auto" w:fill="auto"/>
            <w:noWrap/>
            <w:vAlign w:val="center"/>
            <w:hideMark/>
          </w:tcPr>
          <w:p w14:paraId="6A20F067" w14:textId="77777777" w:rsidR="00A53C1B" w:rsidRPr="001C69E3" w:rsidRDefault="00A53C1B" w:rsidP="00D10009">
            <w:pPr>
              <w:spacing w:after="0"/>
              <w:jc w:val="center"/>
              <w:rPr>
                <w:rFonts w:cs="Arial"/>
              </w:rPr>
            </w:pPr>
            <w:r w:rsidRPr="001C69E3">
              <w:rPr>
                <w:rFonts w:cs="Arial"/>
              </w:rPr>
              <w:t xml:space="preserve">$15.00 </w:t>
            </w:r>
          </w:p>
        </w:tc>
      </w:tr>
    </w:tbl>
    <w:p w14:paraId="5CB2BC7A" w14:textId="77777777" w:rsidR="00A53C1B" w:rsidRPr="00E52196" w:rsidRDefault="00A53C1B" w:rsidP="00A53C1B">
      <w:pPr>
        <w:spacing w:after="240"/>
        <w:rPr>
          <w:color w:val="8496B0" w:themeColor="text2" w:themeTint="99"/>
        </w:rPr>
      </w:pPr>
    </w:p>
    <w:p w14:paraId="4FF57F9E" w14:textId="77777777" w:rsidR="00A53C1B" w:rsidRPr="00E52196" w:rsidRDefault="00A53C1B" w:rsidP="00A53C1B">
      <w:pPr>
        <w:spacing w:after="240"/>
      </w:pPr>
      <w:r w:rsidRPr="00E52196">
        <w:lastRenderedPageBreak/>
        <w:t>B-3:  Reduced Wattage T8 Component Costs and Lifetime</w:t>
      </w:r>
      <w:r w:rsidRPr="00E52196">
        <w:rPr>
          <w:rFonts w:ascii="Arial" w:hAnsi="Arial"/>
          <w:vertAlign w:val="superscript"/>
        </w:rPr>
        <w:footnoteReference w:id="634"/>
      </w:r>
      <w:r w:rsidRPr="00E52196">
        <w:t xml:space="preserve">  </w:t>
      </w:r>
    </w:p>
    <w:tbl>
      <w:tblPr>
        <w:tblW w:w="11877" w:type="dxa"/>
        <w:jc w:val="center"/>
        <w:tblLook w:val="04A0" w:firstRow="1" w:lastRow="0" w:firstColumn="1" w:lastColumn="0" w:noHBand="0" w:noVBand="1"/>
      </w:tblPr>
      <w:tblGrid>
        <w:gridCol w:w="2975"/>
        <w:gridCol w:w="1079"/>
        <w:gridCol w:w="1315"/>
        <w:gridCol w:w="2565"/>
        <w:gridCol w:w="1341"/>
        <w:gridCol w:w="990"/>
        <w:gridCol w:w="1612"/>
      </w:tblGrid>
      <w:tr w:rsidR="00A53C1B" w:rsidRPr="00411B92" w14:paraId="3C25CB1B" w14:textId="77777777" w:rsidTr="000873F3">
        <w:trPr>
          <w:trHeight w:val="20"/>
          <w:jc w:val="center"/>
        </w:trPr>
        <w:tc>
          <w:tcPr>
            <w:tcW w:w="297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82DAE70" w14:textId="77777777" w:rsidR="00A53C1B" w:rsidRPr="001C69E3" w:rsidRDefault="00A53C1B" w:rsidP="00D10009">
            <w:pPr>
              <w:spacing w:after="0"/>
              <w:jc w:val="center"/>
              <w:rPr>
                <w:rFonts w:cs="Arial"/>
                <w:b/>
                <w:color w:val="FFFFFF" w:themeColor="background1"/>
              </w:rPr>
            </w:pPr>
            <w:r w:rsidRPr="001C69E3">
              <w:rPr>
                <w:rFonts w:cs="Arial"/>
                <w:b/>
                <w:color w:val="FFFFFF" w:themeColor="background1"/>
              </w:rPr>
              <w:t>EE measure description</w:t>
            </w:r>
          </w:p>
        </w:tc>
        <w:tc>
          <w:tcPr>
            <w:tcW w:w="1079"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B89B097" w14:textId="77777777" w:rsidR="00A53C1B" w:rsidRPr="001C69E3" w:rsidRDefault="00A53C1B" w:rsidP="00D10009">
            <w:pPr>
              <w:spacing w:after="0"/>
              <w:jc w:val="center"/>
              <w:rPr>
                <w:rFonts w:cs="Arial"/>
                <w:b/>
                <w:color w:val="FFFFFF" w:themeColor="background1"/>
              </w:rPr>
            </w:pPr>
            <w:r w:rsidRPr="001C69E3">
              <w:rPr>
                <w:rFonts w:cs="Arial"/>
                <w:b/>
                <w:color w:val="FFFFFF" w:themeColor="background1"/>
              </w:rPr>
              <w:t>EE Lamp Cost</w:t>
            </w:r>
          </w:p>
        </w:tc>
        <w:tc>
          <w:tcPr>
            <w:tcW w:w="1315"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C4869A5" w14:textId="77777777" w:rsidR="00A53C1B" w:rsidRPr="001C69E3" w:rsidRDefault="00A53C1B" w:rsidP="00D10009">
            <w:pPr>
              <w:spacing w:after="0"/>
              <w:jc w:val="center"/>
              <w:rPr>
                <w:rFonts w:cs="Arial"/>
                <w:b/>
                <w:color w:val="FFFFFF" w:themeColor="background1"/>
              </w:rPr>
            </w:pPr>
            <w:r w:rsidRPr="001C69E3">
              <w:rPr>
                <w:rFonts w:cs="Arial"/>
                <w:b/>
                <w:color w:val="FFFFFF" w:themeColor="background1"/>
              </w:rPr>
              <w:t>EE Lamp Life (hrs)</w:t>
            </w:r>
          </w:p>
        </w:tc>
        <w:tc>
          <w:tcPr>
            <w:tcW w:w="2565"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109C225" w14:textId="77777777" w:rsidR="00A53C1B" w:rsidRPr="001C69E3" w:rsidRDefault="00A53C1B" w:rsidP="00D10009">
            <w:pPr>
              <w:spacing w:after="0"/>
              <w:jc w:val="center"/>
              <w:rPr>
                <w:rFonts w:cs="Arial"/>
                <w:b/>
                <w:color w:val="FFFFFF" w:themeColor="background1"/>
              </w:rPr>
            </w:pPr>
            <w:r w:rsidRPr="001C69E3">
              <w:rPr>
                <w:rFonts w:cs="Arial"/>
                <w:b/>
                <w:color w:val="FFFFFF" w:themeColor="background1"/>
              </w:rPr>
              <w:t>Baseline Description</w:t>
            </w:r>
          </w:p>
        </w:tc>
        <w:tc>
          <w:tcPr>
            <w:tcW w:w="1341"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E69F229" w14:textId="77777777" w:rsidR="00A53C1B" w:rsidRPr="001C69E3" w:rsidRDefault="00A53C1B" w:rsidP="00D10009">
            <w:pPr>
              <w:spacing w:after="0"/>
              <w:jc w:val="center"/>
              <w:rPr>
                <w:rFonts w:cs="Arial"/>
                <w:b/>
                <w:color w:val="FFFFFF" w:themeColor="background1"/>
              </w:rPr>
            </w:pPr>
            <w:r w:rsidRPr="001C69E3">
              <w:rPr>
                <w:rFonts w:cs="Arial"/>
                <w:b/>
                <w:color w:val="FFFFFF" w:themeColor="background1"/>
              </w:rPr>
              <w:t>Base Lamp Cost</w:t>
            </w:r>
          </w:p>
        </w:tc>
        <w:tc>
          <w:tcPr>
            <w:tcW w:w="99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17BFE3D" w14:textId="77777777" w:rsidR="00A53C1B" w:rsidRPr="001C69E3" w:rsidRDefault="00A53C1B" w:rsidP="00D10009">
            <w:pPr>
              <w:spacing w:after="0"/>
              <w:jc w:val="center"/>
              <w:rPr>
                <w:rFonts w:cs="Arial"/>
                <w:b/>
                <w:color w:val="FFFFFF" w:themeColor="background1"/>
              </w:rPr>
            </w:pPr>
            <w:r w:rsidRPr="001C69E3">
              <w:rPr>
                <w:rFonts w:cs="Arial"/>
                <w:b/>
                <w:color w:val="FFFFFF" w:themeColor="background1"/>
              </w:rPr>
              <w:t>Base Lamp Life (hrs)</w:t>
            </w:r>
          </w:p>
        </w:tc>
        <w:tc>
          <w:tcPr>
            <w:tcW w:w="1612"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1CD540DB" w14:textId="77777777" w:rsidR="00A53C1B" w:rsidRPr="001C69E3" w:rsidRDefault="00A53C1B" w:rsidP="00D10009">
            <w:pPr>
              <w:spacing w:after="0"/>
              <w:jc w:val="center"/>
              <w:rPr>
                <w:rFonts w:cs="Arial"/>
                <w:b/>
                <w:color w:val="FFFFFF" w:themeColor="background1"/>
              </w:rPr>
            </w:pPr>
            <w:r w:rsidRPr="001C69E3">
              <w:rPr>
                <w:rFonts w:cs="Arial"/>
                <w:b/>
                <w:color w:val="FFFFFF" w:themeColor="background1"/>
              </w:rPr>
              <w:t>Base Lamp Rep. Labor Cost</w:t>
            </w:r>
          </w:p>
        </w:tc>
      </w:tr>
      <w:tr w:rsidR="00A53C1B" w:rsidRPr="00411B92" w14:paraId="6C90FCB5" w14:textId="77777777" w:rsidTr="000873F3">
        <w:trPr>
          <w:trHeight w:val="20"/>
          <w:jc w:val="center"/>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14:paraId="10ED9178" w14:textId="77777777" w:rsidR="00A53C1B" w:rsidRPr="001C69E3" w:rsidRDefault="00A53C1B" w:rsidP="00D10009">
            <w:pPr>
              <w:spacing w:after="0"/>
              <w:jc w:val="left"/>
              <w:rPr>
                <w:rFonts w:cs="Arial"/>
              </w:rPr>
            </w:pPr>
            <w:r w:rsidRPr="001C69E3">
              <w:rPr>
                <w:rFonts w:cs="Arial"/>
              </w:rPr>
              <w:t>RW T8 - F28T8 Lamp</w:t>
            </w:r>
          </w:p>
        </w:tc>
        <w:tc>
          <w:tcPr>
            <w:tcW w:w="1079" w:type="dxa"/>
            <w:tcBorders>
              <w:top w:val="nil"/>
              <w:left w:val="nil"/>
              <w:bottom w:val="single" w:sz="4" w:space="0" w:color="auto"/>
              <w:right w:val="single" w:sz="4" w:space="0" w:color="auto"/>
            </w:tcBorders>
            <w:shd w:val="clear" w:color="auto" w:fill="auto"/>
            <w:noWrap/>
            <w:vAlign w:val="center"/>
            <w:hideMark/>
          </w:tcPr>
          <w:p w14:paraId="04F26716" w14:textId="77777777" w:rsidR="00A53C1B" w:rsidRPr="001C69E3" w:rsidRDefault="00A53C1B" w:rsidP="00D10009">
            <w:pPr>
              <w:spacing w:after="0"/>
              <w:jc w:val="center"/>
              <w:rPr>
                <w:rFonts w:cs="Arial"/>
              </w:rPr>
            </w:pPr>
            <w:r w:rsidRPr="001C69E3">
              <w:rPr>
                <w:rFonts w:cs="Arial"/>
              </w:rPr>
              <w:t>$4.50</w:t>
            </w:r>
          </w:p>
        </w:tc>
        <w:tc>
          <w:tcPr>
            <w:tcW w:w="1315" w:type="dxa"/>
            <w:tcBorders>
              <w:top w:val="nil"/>
              <w:left w:val="nil"/>
              <w:bottom w:val="single" w:sz="4" w:space="0" w:color="auto"/>
              <w:right w:val="single" w:sz="4" w:space="0" w:color="auto"/>
            </w:tcBorders>
            <w:shd w:val="clear" w:color="auto" w:fill="auto"/>
            <w:noWrap/>
            <w:vAlign w:val="center"/>
            <w:hideMark/>
          </w:tcPr>
          <w:p w14:paraId="62697D33" w14:textId="77777777" w:rsidR="00A53C1B" w:rsidRPr="001C69E3" w:rsidRDefault="00A53C1B" w:rsidP="00D10009">
            <w:pPr>
              <w:spacing w:after="0"/>
              <w:jc w:val="center"/>
              <w:rPr>
                <w:rFonts w:cs="Arial"/>
              </w:rPr>
            </w:pPr>
            <w:r w:rsidRPr="001C69E3">
              <w:rPr>
                <w:rFonts w:cs="Arial"/>
              </w:rPr>
              <w:t>30000</w:t>
            </w:r>
          </w:p>
        </w:tc>
        <w:tc>
          <w:tcPr>
            <w:tcW w:w="2565" w:type="dxa"/>
            <w:tcBorders>
              <w:top w:val="nil"/>
              <w:left w:val="nil"/>
              <w:bottom w:val="single" w:sz="4" w:space="0" w:color="auto"/>
              <w:right w:val="single" w:sz="4" w:space="0" w:color="auto"/>
            </w:tcBorders>
            <w:shd w:val="clear" w:color="auto" w:fill="auto"/>
            <w:noWrap/>
            <w:vAlign w:val="center"/>
            <w:hideMark/>
          </w:tcPr>
          <w:p w14:paraId="03F4EEF0" w14:textId="77777777" w:rsidR="00A53C1B" w:rsidRPr="001C69E3" w:rsidRDefault="00A53C1B" w:rsidP="00D10009">
            <w:pPr>
              <w:spacing w:after="0"/>
              <w:jc w:val="center"/>
              <w:rPr>
                <w:rFonts w:cs="Arial"/>
              </w:rPr>
            </w:pPr>
            <w:r w:rsidRPr="001C69E3">
              <w:rPr>
                <w:rFonts w:cs="Arial"/>
              </w:rPr>
              <w:t>F32 T8 Standard Lamp</w:t>
            </w:r>
          </w:p>
        </w:tc>
        <w:tc>
          <w:tcPr>
            <w:tcW w:w="1341" w:type="dxa"/>
            <w:tcBorders>
              <w:top w:val="nil"/>
              <w:left w:val="nil"/>
              <w:bottom w:val="single" w:sz="4" w:space="0" w:color="auto"/>
              <w:right w:val="single" w:sz="4" w:space="0" w:color="auto"/>
            </w:tcBorders>
            <w:shd w:val="clear" w:color="auto" w:fill="auto"/>
            <w:noWrap/>
            <w:vAlign w:val="center"/>
            <w:hideMark/>
          </w:tcPr>
          <w:p w14:paraId="667F25C2" w14:textId="77777777" w:rsidR="00A53C1B" w:rsidRPr="001C69E3" w:rsidRDefault="00A53C1B" w:rsidP="00D10009">
            <w:pPr>
              <w:spacing w:after="0"/>
              <w:jc w:val="center"/>
              <w:rPr>
                <w:rFonts w:cs="Arial"/>
              </w:rPr>
            </w:pPr>
            <w:r w:rsidRPr="001C69E3">
              <w:rPr>
                <w:rFonts w:cs="Arial"/>
              </w:rPr>
              <w:t>$2.50</w:t>
            </w:r>
          </w:p>
        </w:tc>
        <w:tc>
          <w:tcPr>
            <w:tcW w:w="990" w:type="dxa"/>
            <w:tcBorders>
              <w:top w:val="nil"/>
              <w:left w:val="nil"/>
              <w:bottom w:val="single" w:sz="4" w:space="0" w:color="auto"/>
              <w:right w:val="single" w:sz="4" w:space="0" w:color="auto"/>
            </w:tcBorders>
            <w:shd w:val="clear" w:color="auto" w:fill="auto"/>
            <w:noWrap/>
            <w:vAlign w:val="center"/>
            <w:hideMark/>
          </w:tcPr>
          <w:p w14:paraId="36D862A3" w14:textId="77777777" w:rsidR="00A53C1B" w:rsidRPr="001C69E3" w:rsidRDefault="00A53C1B" w:rsidP="00D10009">
            <w:pPr>
              <w:spacing w:after="0"/>
              <w:jc w:val="center"/>
              <w:rPr>
                <w:rFonts w:cs="Arial"/>
              </w:rPr>
            </w:pPr>
            <w:r w:rsidRPr="001C69E3">
              <w:rPr>
                <w:rFonts w:cs="Arial"/>
              </w:rPr>
              <w:t>15000</w:t>
            </w:r>
          </w:p>
        </w:tc>
        <w:tc>
          <w:tcPr>
            <w:tcW w:w="1612" w:type="dxa"/>
            <w:tcBorders>
              <w:top w:val="nil"/>
              <w:left w:val="nil"/>
              <w:bottom w:val="single" w:sz="4" w:space="0" w:color="auto"/>
              <w:right w:val="single" w:sz="4" w:space="0" w:color="auto"/>
            </w:tcBorders>
            <w:shd w:val="clear" w:color="auto" w:fill="auto"/>
            <w:noWrap/>
            <w:vAlign w:val="center"/>
            <w:hideMark/>
          </w:tcPr>
          <w:p w14:paraId="264CD4EB" w14:textId="77777777" w:rsidR="00A53C1B" w:rsidRPr="001C69E3" w:rsidRDefault="00A53C1B" w:rsidP="00D10009">
            <w:pPr>
              <w:spacing w:after="0"/>
              <w:jc w:val="center"/>
              <w:rPr>
                <w:rFonts w:cs="Arial"/>
              </w:rPr>
            </w:pPr>
            <w:r w:rsidRPr="001C69E3">
              <w:rPr>
                <w:rFonts w:cs="Arial"/>
              </w:rPr>
              <w:t>$2.67</w:t>
            </w:r>
          </w:p>
        </w:tc>
      </w:tr>
      <w:tr w:rsidR="00A53C1B" w:rsidRPr="00411B92" w14:paraId="655FE3A6" w14:textId="77777777" w:rsidTr="000873F3">
        <w:trPr>
          <w:trHeight w:val="20"/>
          <w:jc w:val="center"/>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14:paraId="113B9495" w14:textId="77777777" w:rsidR="00A53C1B" w:rsidRPr="001C69E3" w:rsidRDefault="00A53C1B" w:rsidP="00D10009">
            <w:pPr>
              <w:spacing w:after="0"/>
              <w:jc w:val="left"/>
              <w:rPr>
                <w:rFonts w:cs="Arial"/>
              </w:rPr>
            </w:pPr>
            <w:r w:rsidRPr="001C69E3">
              <w:rPr>
                <w:rFonts w:cs="Arial"/>
              </w:rPr>
              <w:t>RWT8 F2T8 Extra Life Lamp</w:t>
            </w:r>
          </w:p>
        </w:tc>
        <w:tc>
          <w:tcPr>
            <w:tcW w:w="1079" w:type="dxa"/>
            <w:tcBorders>
              <w:top w:val="nil"/>
              <w:left w:val="nil"/>
              <w:bottom w:val="single" w:sz="4" w:space="0" w:color="auto"/>
              <w:right w:val="single" w:sz="4" w:space="0" w:color="auto"/>
            </w:tcBorders>
            <w:shd w:val="clear" w:color="auto" w:fill="auto"/>
            <w:noWrap/>
            <w:vAlign w:val="center"/>
            <w:hideMark/>
          </w:tcPr>
          <w:p w14:paraId="35BFD01A" w14:textId="77777777" w:rsidR="00A53C1B" w:rsidRPr="001C69E3" w:rsidRDefault="00A53C1B" w:rsidP="00D10009">
            <w:pPr>
              <w:spacing w:after="0"/>
              <w:jc w:val="center"/>
              <w:rPr>
                <w:rFonts w:cs="Arial"/>
              </w:rPr>
            </w:pPr>
            <w:r w:rsidRPr="001C69E3">
              <w:rPr>
                <w:rFonts w:cs="Arial"/>
              </w:rPr>
              <w:t>$4.50</w:t>
            </w:r>
          </w:p>
        </w:tc>
        <w:tc>
          <w:tcPr>
            <w:tcW w:w="1315" w:type="dxa"/>
            <w:tcBorders>
              <w:top w:val="nil"/>
              <w:left w:val="nil"/>
              <w:bottom w:val="single" w:sz="4" w:space="0" w:color="auto"/>
              <w:right w:val="single" w:sz="4" w:space="0" w:color="auto"/>
            </w:tcBorders>
            <w:shd w:val="clear" w:color="auto" w:fill="auto"/>
            <w:noWrap/>
            <w:vAlign w:val="center"/>
            <w:hideMark/>
          </w:tcPr>
          <w:p w14:paraId="1A9F4339" w14:textId="77777777" w:rsidR="00A53C1B" w:rsidRPr="001C69E3" w:rsidRDefault="00A53C1B" w:rsidP="00D10009">
            <w:pPr>
              <w:spacing w:after="0"/>
              <w:jc w:val="center"/>
              <w:rPr>
                <w:rFonts w:cs="Arial"/>
              </w:rPr>
            </w:pPr>
            <w:r w:rsidRPr="001C69E3">
              <w:rPr>
                <w:rFonts w:cs="Arial"/>
              </w:rPr>
              <w:t>36000</w:t>
            </w:r>
          </w:p>
        </w:tc>
        <w:tc>
          <w:tcPr>
            <w:tcW w:w="2565" w:type="dxa"/>
            <w:tcBorders>
              <w:top w:val="nil"/>
              <w:left w:val="nil"/>
              <w:bottom w:val="single" w:sz="4" w:space="0" w:color="auto"/>
              <w:right w:val="single" w:sz="4" w:space="0" w:color="auto"/>
            </w:tcBorders>
            <w:shd w:val="clear" w:color="auto" w:fill="auto"/>
            <w:noWrap/>
            <w:vAlign w:val="center"/>
            <w:hideMark/>
          </w:tcPr>
          <w:p w14:paraId="6AE2AA03" w14:textId="77777777" w:rsidR="00A53C1B" w:rsidRPr="001C69E3" w:rsidRDefault="00A53C1B" w:rsidP="00D10009">
            <w:pPr>
              <w:spacing w:after="0"/>
              <w:jc w:val="center"/>
              <w:rPr>
                <w:rFonts w:cs="Arial"/>
              </w:rPr>
            </w:pPr>
            <w:r w:rsidRPr="001C69E3">
              <w:rPr>
                <w:rFonts w:cs="Arial"/>
              </w:rPr>
              <w:t>F32 T8 Standard Lamp</w:t>
            </w:r>
          </w:p>
        </w:tc>
        <w:tc>
          <w:tcPr>
            <w:tcW w:w="1341" w:type="dxa"/>
            <w:tcBorders>
              <w:top w:val="nil"/>
              <w:left w:val="nil"/>
              <w:bottom w:val="single" w:sz="4" w:space="0" w:color="auto"/>
              <w:right w:val="single" w:sz="4" w:space="0" w:color="auto"/>
            </w:tcBorders>
            <w:shd w:val="clear" w:color="auto" w:fill="auto"/>
            <w:noWrap/>
            <w:vAlign w:val="center"/>
            <w:hideMark/>
          </w:tcPr>
          <w:p w14:paraId="14A119CC" w14:textId="77777777" w:rsidR="00A53C1B" w:rsidRPr="001C69E3" w:rsidRDefault="00A53C1B" w:rsidP="00D10009">
            <w:pPr>
              <w:spacing w:after="0"/>
              <w:jc w:val="center"/>
              <w:rPr>
                <w:rFonts w:cs="Arial"/>
              </w:rPr>
            </w:pPr>
            <w:r w:rsidRPr="001C69E3">
              <w:rPr>
                <w:rFonts w:cs="Arial"/>
              </w:rPr>
              <w:t>$2.50</w:t>
            </w:r>
          </w:p>
        </w:tc>
        <w:tc>
          <w:tcPr>
            <w:tcW w:w="990" w:type="dxa"/>
            <w:tcBorders>
              <w:top w:val="nil"/>
              <w:left w:val="nil"/>
              <w:bottom w:val="single" w:sz="4" w:space="0" w:color="auto"/>
              <w:right w:val="single" w:sz="4" w:space="0" w:color="auto"/>
            </w:tcBorders>
            <w:shd w:val="clear" w:color="auto" w:fill="auto"/>
            <w:noWrap/>
            <w:vAlign w:val="center"/>
            <w:hideMark/>
          </w:tcPr>
          <w:p w14:paraId="03675F62" w14:textId="77777777" w:rsidR="00A53C1B" w:rsidRPr="001C69E3" w:rsidRDefault="00A53C1B" w:rsidP="00D10009">
            <w:pPr>
              <w:spacing w:after="0"/>
              <w:jc w:val="center"/>
              <w:rPr>
                <w:rFonts w:cs="Arial"/>
              </w:rPr>
            </w:pPr>
            <w:r w:rsidRPr="001C69E3">
              <w:rPr>
                <w:rFonts w:cs="Arial"/>
              </w:rPr>
              <w:t>15000</w:t>
            </w:r>
          </w:p>
        </w:tc>
        <w:tc>
          <w:tcPr>
            <w:tcW w:w="1612" w:type="dxa"/>
            <w:tcBorders>
              <w:top w:val="nil"/>
              <w:left w:val="nil"/>
              <w:bottom w:val="single" w:sz="4" w:space="0" w:color="auto"/>
              <w:right w:val="single" w:sz="4" w:space="0" w:color="auto"/>
            </w:tcBorders>
            <w:shd w:val="clear" w:color="auto" w:fill="auto"/>
            <w:noWrap/>
            <w:vAlign w:val="center"/>
            <w:hideMark/>
          </w:tcPr>
          <w:p w14:paraId="2FC2F5E3" w14:textId="77777777" w:rsidR="00A53C1B" w:rsidRPr="001C69E3" w:rsidRDefault="00A53C1B" w:rsidP="00D10009">
            <w:pPr>
              <w:spacing w:after="0"/>
              <w:jc w:val="center"/>
              <w:rPr>
                <w:rFonts w:cs="Arial"/>
              </w:rPr>
            </w:pPr>
            <w:r w:rsidRPr="001C69E3">
              <w:rPr>
                <w:rFonts w:cs="Arial"/>
              </w:rPr>
              <w:t>$2.67</w:t>
            </w:r>
          </w:p>
        </w:tc>
      </w:tr>
      <w:tr w:rsidR="00A53C1B" w:rsidRPr="00411B92" w14:paraId="2CEA14C1" w14:textId="77777777" w:rsidTr="000873F3">
        <w:trPr>
          <w:trHeight w:val="20"/>
          <w:jc w:val="center"/>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14:paraId="2AAD3D82" w14:textId="77777777" w:rsidR="00A53C1B" w:rsidRPr="001C69E3" w:rsidRDefault="00A53C1B" w:rsidP="00D10009">
            <w:pPr>
              <w:spacing w:after="0"/>
              <w:jc w:val="left"/>
              <w:rPr>
                <w:rFonts w:cs="Arial"/>
              </w:rPr>
            </w:pPr>
            <w:r w:rsidRPr="001C69E3">
              <w:rPr>
                <w:rFonts w:cs="Arial"/>
              </w:rPr>
              <w:t>RWT8 - F32/25W T8 Lamp</w:t>
            </w:r>
          </w:p>
        </w:tc>
        <w:tc>
          <w:tcPr>
            <w:tcW w:w="1079" w:type="dxa"/>
            <w:tcBorders>
              <w:top w:val="nil"/>
              <w:left w:val="nil"/>
              <w:bottom w:val="single" w:sz="4" w:space="0" w:color="auto"/>
              <w:right w:val="single" w:sz="4" w:space="0" w:color="auto"/>
            </w:tcBorders>
            <w:shd w:val="clear" w:color="auto" w:fill="auto"/>
            <w:noWrap/>
            <w:vAlign w:val="center"/>
            <w:hideMark/>
          </w:tcPr>
          <w:p w14:paraId="531D74C6" w14:textId="77777777" w:rsidR="00A53C1B" w:rsidRPr="001C69E3" w:rsidRDefault="00A53C1B" w:rsidP="00D10009">
            <w:pPr>
              <w:spacing w:after="0"/>
              <w:jc w:val="center"/>
              <w:rPr>
                <w:rFonts w:cs="Arial"/>
              </w:rPr>
            </w:pPr>
            <w:r w:rsidRPr="001C69E3">
              <w:rPr>
                <w:rFonts w:cs="Arial"/>
              </w:rPr>
              <w:t>$4.50</w:t>
            </w:r>
          </w:p>
        </w:tc>
        <w:tc>
          <w:tcPr>
            <w:tcW w:w="1315" w:type="dxa"/>
            <w:tcBorders>
              <w:top w:val="nil"/>
              <w:left w:val="nil"/>
              <w:bottom w:val="single" w:sz="4" w:space="0" w:color="auto"/>
              <w:right w:val="single" w:sz="4" w:space="0" w:color="auto"/>
            </w:tcBorders>
            <w:shd w:val="clear" w:color="auto" w:fill="auto"/>
            <w:noWrap/>
            <w:vAlign w:val="center"/>
            <w:hideMark/>
          </w:tcPr>
          <w:p w14:paraId="2C15B3E3" w14:textId="77777777" w:rsidR="00A53C1B" w:rsidRPr="001C69E3" w:rsidRDefault="00A53C1B" w:rsidP="00D10009">
            <w:pPr>
              <w:spacing w:after="0"/>
              <w:jc w:val="center"/>
              <w:rPr>
                <w:rFonts w:cs="Arial"/>
              </w:rPr>
            </w:pPr>
            <w:r w:rsidRPr="001C69E3">
              <w:rPr>
                <w:rFonts w:cs="Arial"/>
              </w:rPr>
              <w:t>30000</w:t>
            </w:r>
          </w:p>
        </w:tc>
        <w:tc>
          <w:tcPr>
            <w:tcW w:w="2565" w:type="dxa"/>
            <w:tcBorders>
              <w:top w:val="nil"/>
              <w:left w:val="nil"/>
              <w:bottom w:val="single" w:sz="4" w:space="0" w:color="auto"/>
              <w:right w:val="single" w:sz="4" w:space="0" w:color="auto"/>
            </w:tcBorders>
            <w:shd w:val="clear" w:color="auto" w:fill="auto"/>
            <w:noWrap/>
            <w:vAlign w:val="center"/>
            <w:hideMark/>
          </w:tcPr>
          <w:p w14:paraId="57A2CAC7" w14:textId="77777777" w:rsidR="00A53C1B" w:rsidRPr="001C69E3" w:rsidRDefault="00A53C1B" w:rsidP="00D10009">
            <w:pPr>
              <w:spacing w:after="0"/>
              <w:jc w:val="center"/>
              <w:rPr>
                <w:rFonts w:cs="Arial"/>
              </w:rPr>
            </w:pPr>
            <w:r w:rsidRPr="001C69E3">
              <w:rPr>
                <w:rFonts w:cs="Arial"/>
              </w:rPr>
              <w:t>F32 T8 Standard Lamp</w:t>
            </w:r>
          </w:p>
        </w:tc>
        <w:tc>
          <w:tcPr>
            <w:tcW w:w="1341" w:type="dxa"/>
            <w:tcBorders>
              <w:top w:val="nil"/>
              <w:left w:val="nil"/>
              <w:bottom w:val="single" w:sz="4" w:space="0" w:color="auto"/>
              <w:right w:val="single" w:sz="4" w:space="0" w:color="auto"/>
            </w:tcBorders>
            <w:shd w:val="clear" w:color="auto" w:fill="auto"/>
            <w:noWrap/>
            <w:vAlign w:val="center"/>
            <w:hideMark/>
          </w:tcPr>
          <w:p w14:paraId="1B4A20CB" w14:textId="77777777" w:rsidR="00A53C1B" w:rsidRPr="001C69E3" w:rsidRDefault="00A53C1B" w:rsidP="00D10009">
            <w:pPr>
              <w:spacing w:after="0"/>
              <w:jc w:val="center"/>
              <w:rPr>
                <w:rFonts w:cs="Arial"/>
              </w:rPr>
            </w:pPr>
            <w:r w:rsidRPr="001C69E3">
              <w:rPr>
                <w:rFonts w:cs="Arial"/>
              </w:rPr>
              <w:t>$2.50</w:t>
            </w:r>
          </w:p>
        </w:tc>
        <w:tc>
          <w:tcPr>
            <w:tcW w:w="990" w:type="dxa"/>
            <w:tcBorders>
              <w:top w:val="nil"/>
              <w:left w:val="nil"/>
              <w:bottom w:val="single" w:sz="4" w:space="0" w:color="auto"/>
              <w:right w:val="single" w:sz="4" w:space="0" w:color="auto"/>
            </w:tcBorders>
            <w:shd w:val="clear" w:color="auto" w:fill="auto"/>
            <w:noWrap/>
            <w:vAlign w:val="center"/>
            <w:hideMark/>
          </w:tcPr>
          <w:p w14:paraId="05D8BFD3" w14:textId="77777777" w:rsidR="00A53C1B" w:rsidRPr="001C69E3" w:rsidRDefault="00A53C1B" w:rsidP="00D10009">
            <w:pPr>
              <w:spacing w:after="0"/>
              <w:jc w:val="center"/>
              <w:rPr>
                <w:rFonts w:cs="Arial"/>
              </w:rPr>
            </w:pPr>
            <w:r w:rsidRPr="001C69E3">
              <w:rPr>
                <w:rFonts w:cs="Arial"/>
              </w:rPr>
              <w:t>15000</w:t>
            </w:r>
          </w:p>
        </w:tc>
        <w:tc>
          <w:tcPr>
            <w:tcW w:w="1612" w:type="dxa"/>
            <w:tcBorders>
              <w:top w:val="nil"/>
              <w:left w:val="nil"/>
              <w:bottom w:val="single" w:sz="4" w:space="0" w:color="auto"/>
              <w:right w:val="single" w:sz="4" w:space="0" w:color="auto"/>
            </w:tcBorders>
            <w:shd w:val="clear" w:color="auto" w:fill="auto"/>
            <w:noWrap/>
            <w:vAlign w:val="center"/>
            <w:hideMark/>
          </w:tcPr>
          <w:p w14:paraId="6743BE58" w14:textId="77777777" w:rsidR="00A53C1B" w:rsidRPr="001C69E3" w:rsidRDefault="00A53C1B" w:rsidP="00D10009">
            <w:pPr>
              <w:spacing w:after="0"/>
              <w:jc w:val="center"/>
              <w:rPr>
                <w:rFonts w:cs="Arial"/>
              </w:rPr>
            </w:pPr>
            <w:r w:rsidRPr="001C69E3">
              <w:rPr>
                <w:rFonts w:cs="Arial"/>
              </w:rPr>
              <w:t>$2.67</w:t>
            </w:r>
          </w:p>
        </w:tc>
      </w:tr>
      <w:tr w:rsidR="00A53C1B" w:rsidRPr="00411B92" w14:paraId="027F9C45" w14:textId="77777777" w:rsidTr="000873F3">
        <w:trPr>
          <w:trHeight w:val="20"/>
          <w:jc w:val="center"/>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14:paraId="2B2B0156" w14:textId="77777777" w:rsidR="00A53C1B" w:rsidRPr="001C69E3" w:rsidRDefault="00A53C1B" w:rsidP="00D10009">
            <w:pPr>
              <w:spacing w:after="0"/>
              <w:jc w:val="left"/>
              <w:rPr>
                <w:rFonts w:cs="Arial"/>
              </w:rPr>
            </w:pPr>
            <w:r w:rsidRPr="001C69E3">
              <w:rPr>
                <w:rFonts w:cs="Arial"/>
              </w:rPr>
              <w:t>RWT8 - F32/25W T8 Lamp Extra Life</w:t>
            </w:r>
          </w:p>
        </w:tc>
        <w:tc>
          <w:tcPr>
            <w:tcW w:w="1079" w:type="dxa"/>
            <w:tcBorders>
              <w:top w:val="nil"/>
              <w:left w:val="nil"/>
              <w:bottom w:val="single" w:sz="4" w:space="0" w:color="auto"/>
              <w:right w:val="single" w:sz="4" w:space="0" w:color="auto"/>
            </w:tcBorders>
            <w:shd w:val="clear" w:color="auto" w:fill="auto"/>
            <w:noWrap/>
            <w:vAlign w:val="center"/>
            <w:hideMark/>
          </w:tcPr>
          <w:p w14:paraId="2BDF1630" w14:textId="77777777" w:rsidR="00A53C1B" w:rsidRPr="001C69E3" w:rsidRDefault="00A53C1B" w:rsidP="00D10009">
            <w:pPr>
              <w:spacing w:after="0"/>
              <w:jc w:val="center"/>
              <w:rPr>
                <w:rFonts w:cs="Arial"/>
              </w:rPr>
            </w:pPr>
            <w:r w:rsidRPr="001C69E3">
              <w:rPr>
                <w:rFonts w:cs="Arial"/>
              </w:rPr>
              <w:t>$4.50</w:t>
            </w:r>
          </w:p>
        </w:tc>
        <w:tc>
          <w:tcPr>
            <w:tcW w:w="1315" w:type="dxa"/>
            <w:tcBorders>
              <w:top w:val="nil"/>
              <w:left w:val="nil"/>
              <w:bottom w:val="single" w:sz="4" w:space="0" w:color="auto"/>
              <w:right w:val="single" w:sz="4" w:space="0" w:color="auto"/>
            </w:tcBorders>
            <w:shd w:val="clear" w:color="auto" w:fill="auto"/>
            <w:noWrap/>
            <w:vAlign w:val="center"/>
            <w:hideMark/>
          </w:tcPr>
          <w:p w14:paraId="2862F007" w14:textId="77777777" w:rsidR="00A53C1B" w:rsidRPr="001C69E3" w:rsidRDefault="00A53C1B" w:rsidP="00D10009">
            <w:pPr>
              <w:spacing w:after="0"/>
              <w:jc w:val="center"/>
              <w:rPr>
                <w:rFonts w:cs="Arial"/>
              </w:rPr>
            </w:pPr>
            <w:r w:rsidRPr="001C69E3">
              <w:rPr>
                <w:rFonts w:cs="Arial"/>
              </w:rPr>
              <w:t>36000</w:t>
            </w:r>
          </w:p>
        </w:tc>
        <w:tc>
          <w:tcPr>
            <w:tcW w:w="2565" w:type="dxa"/>
            <w:tcBorders>
              <w:top w:val="nil"/>
              <w:left w:val="nil"/>
              <w:bottom w:val="single" w:sz="4" w:space="0" w:color="auto"/>
              <w:right w:val="single" w:sz="4" w:space="0" w:color="auto"/>
            </w:tcBorders>
            <w:shd w:val="clear" w:color="auto" w:fill="auto"/>
            <w:noWrap/>
            <w:vAlign w:val="center"/>
            <w:hideMark/>
          </w:tcPr>
          <w:p w14:paraId="769F060B" w14:textId="77777777" w:rsidR="00A53C1B" w:rsidRPr="001C69E3" w:rsidRDefault="00A53C1B" w:rsidP="00D10009">
            <w:pPr>
              <w:spacing w:after="0"/>
              <w:jc w:val="center"/>
              <w:rPr>
                <w:rFonts w:cs="Arial"/>
              </w:rPr>
            </w:pPr>
            <w:r w:rsidRPr="001C69E3">
              <w:rPr>
                <w:rFonts w:cs="Arial"/>
              </w:rPr>
              <w:t>F32 T8 Standard Lamp</w:t>
            </w:r>
          </w:p>
        </w:tc>
        <w:tc>
          <w:tcPr>
            <w:tcW w:w="1341" w:type="dxa"/>
            <w:tcBorders>
              <w:top w:val="nil"/>
              <w:left w:val="nil"/>
              <w:bottom w:val="single" w:sz="4" w:space="0" w:color="auto"/>
              <w:right w:val="single" w:sz="4" w:space="0" w:color="auto"/>
            </w:tcBorders>
            <w:shd w:val="clear" w:color="auto" w:fill="auto"/>
            <w:noWrap/>
            <w:vAlign w:val="center"/>
            <w:hideMark/>
          </w:tcPr>
          <w:p w14:paraId="4DB7DB77" w14:textId="77777777" w:rsidR="00A53C1B" w:rsidRPr="001C69E3" w:rsidRDefault="00A53C1B" w:rsidP="00D10009">
            <w:pPr>
              <w:spacing w:after="0"/>
              <w:jc w:val="center"/>
              <w:rPr>
                <w:rFonts w:cs="Arial"/>
              </w:rPr>
            </w:pPr>
            <w:r w:rsidRPr="001C69E3">
              <w:rPr>
                <w:rFonts w:cs="Arial"/>
              </w:rPr>
              <w:t>$2.50</w:t>
            </w:r>
          </w:p>
        </w:tc>
        <w:tc>
          <w:tcPr>
            <w:tcW w:w="990" w:type="dxa"/>
            <w:tcBorders>
              <w:top w:val="nil"/>
              <w:left w:val="nil"/>
              <w:bottom w:val="single" w:sz="4" w:space="0" w:color="auto"/>
              <w:right w:val="single" w:sz="4" w:space="0" w:color="auto"/>
            </w:tcBorders>
            <w:shd w:val="clear" w:color="auto" w:fill="auto"/>
            <w:noWrap/>
            <w:vAlign w:val="center"/>
            <w:hideMark/>
          </w:tcPr>
          <w:p w14:paraId="216B4DA8" w14:textId="77777777" w:rsidR="00A53C1B" w:rsidRPr="001C69E3" w:rsidRDefault="00A53C1B" w:rsidP="00D10009">
            <w:pPr>
              <w:spacing w:after="0"/>
              <w:jc w:val="center"/>
              <w:rPr>
                <w:rFonts w:cs="Arial"/>
              </w:rPr>
            </w:pPr>
            <w:r w:rsidRPr="001C69E3">
              <w:rPr>
                <w:rFonts w:cs="Arial"/>
              </w:rPr>
              <w:t>15000</w:t>
            </w:r>
          </w:p>
        </w:tc>
        <w:tc>
          <w:tcPr>
            <w:tcW w:w="1612" w:type="dxa"/>
            <w:tcBorders>
              <w:top w:val="nil"/>
              <w:left w:val="nil"/>
              <w:bottom w:val="single" w:sz="4" w:space="0" w:color="auto"/>
              <w:right w:val="single" w:sz="4" w:space="0" w:color="auto"/>
            </w:tcBorders>
            <w:shd w:val="clear" w:color="auto" w:fill="auto"/>
            <w:noWrap/>
            <w:vAlign w:val="center"/>
            <w:hideMark/>
          </w:tcPr>
          <w:p w14:paraId="2C8EEF50" w14:textId="77777777" w:rsidR="00A53C1B" w:rsidRPr="001C69E3" w:rsidRDefault="00A53C1B" w:rsidP="00D10009">
            <w:pPr>
              <w:spacing w:after="0"/>
              <w:jc w:val="center"/>
              <w:rPr>
                <w:rFonts w:cs="Arial"/>
              </w:rPr>
            </w:pPr>
            <w:r w:rsidRPr="001C69E3">
              <w:rPr>
                <w:rFonts w:cs="Arial"/>
              </w:rPr>
              <w:t>$2.67</w:t>
            </w:r>
          </w:p>
        </w:tc>
      </w:tr>
      <w:tr w:rsidR="00A53C1B" w:rsidRPr="00411B92" w14:paraId="49363B25" w14:textId="77777777" w:rsidTr="000873F3">
        <w:trPr>
          <w:trHeight w:val="20"/>
          <w:jc w:val="center"/>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14:paraId="749AAC20" w14:textId="77777777" w:rsidR="00A53C1B" w:rsidRPr="001C69E3" w:rsidRDefault="00A53C1B" w:rsidP="00D10009">
            <w:pPr>
              <w:spacing w:after="0"/>
              <w:jc w:val="left"/>
              <w:rPr>
                <w:rFonts w:cs="Arial"/>
              </w:rPr>
            </w:pPr>
            <w:r w:rsidRPr="001C69E3">
              <w:rPr>
                <w:rFonts w:cs="Arial"/>
              </w:rPr>
              <w:t>RWT8 F17T8 Lamp - 2 ft</w:t>
            </w:r>
          </w:p>
        </w:tc>
        <w:tc>
          <w:tcPr>
            <w:tcW w:w="1079" w:type="dxa"/>
            <w:tcBorders>
              <w:top w:val="nil"/>
              <w:left w:val="nil"/>
              <w:bottom w:val="single" w:sz="4" w:space="0" w:color="auto"/>
              <w:right w:val="single" w:sz="4" w:space="0" w:color="auto"/>
            </w:tcBorders>
            <w:shd w:val="clear" w:color="auto" w:fill="auto"/>
            <w:noWrap/>
            <w:vAlign w:val="center"/>
            <w:hideMark/>
          </w:tcPr>
          <w:p w14:paraId="6CCA3625" w14:textId="77777777" w:rsidR="00A53C1B" w:rsidRPr="001C69E3" w:rsidRDefault="00A53C1B" w:rsidP="00D10009">
            <w:pPr>
              <w:spacing w:after="0"/>
              <w:jc w:val="center"/>
              <w:rPr>
                <w:rFonts w:cs="Arial"/>
              </w:rPr>
            </w:pPr>
            <w:r w:rsidRPr="001C69E3">
              <w:rPr>
                <w:rFonts w:cs="Arial"/>
              </w:rPr>
              <w:t>$4.80</w:t>
            </w:r>
          </w:p>
        </w:tc>
        <w:tc>
          <w:tcPr>
            <w:tcW w:w="1315" w:type="dxa"/>
            <w:tcBorders>
              <w:top w:val="nil"/>
              <w:left w:val="nil"/>
              <w:bottom w:val="single" w:sz="4" w:space="0" w:color="auto"/>
              <w:right w:val="single" w:sz="4" w:space="0" w:color="auto"/>
            </w:tcBorders>
            <w:shd w:val="clear" w:color="auto" w:fill="auto"/>
            <w:noWrap/>
            <w:vAlign w:val="center"/>
            <w:hideMark/>
          </w:tcPr>
          <w:p w14:paraId="248C1737" w14:textId="77777777" w:rsidR="00A53C1B" w:rsidRPr="001C69E3" w:rsidRDefault="00A53C1B" w:rsidP="00D10009">
            <w:pPr>
              <w:spacing w:after="0"/>
              <w:jc w:val="center"/>
              <w:rPr>
                <w:rFonts w:cs="Arial"/>
              </w:rPr>
            </w:pPr>
            <w:r w:rsidRPr="001C69E3">
              <w:rPr>
                <w:rFonts w:cs="Arial"/>
              </w:rPr>
              <w:t>18000</w:t>
            </w:r>
          </w:p>
        </w:tc>
        <w:tc>
          <w:tcPr>
            <w:tcW w:w="2565" w:type="dxa"/>
            <w:tcBorders>
              <w:top w:val="nil"/>
              <w:left w:val="nil"/>
              <w:bottom w:val="single" w:sz="4" w:space="0" w:color="auto"/>
              <w:right w:val="single" w:sz="4" w:space="0" w:color="auto"/>
            </w:tcBorders>
            <w:shd w:val="clear" w:color="auto" w:fill="auto"/>
            <w:noWrap/>
            <w:vAlign w:val="center"/>
            <w:hideMark/>
          </w:tcPr>
          <w:p w14:paraId="2D635081" w14:textId="77777777" w:rsidR="00A53C1B" w:rsidRPr="001C69E3" w:rsidRDefault="00A53C1B" w:rsidP="00D10009">
            <w:pPr>
              <w:spacing w:after="0"/>
              <w:jc w:val="center"/>
              <w:rPr>
                <w:rFonts w:cs="Arial"/>
              </w:rPr>
            </w:pPr>
            <w:r w:rsidRPr="001C69E3">
              <w:rPr>
                <w:rFonts w:cs="Arial"/>
              </w:rPr>
              <w:t>F17 T8 Standard Lamp - 2ft</w:t>
            </w:r>
          </w:p>
        </w:tc>
        <w:tc>
          <w:tcPr>
            <w:tcW w:w="1341" w:type="dxa"/>
            <w:tcBorders>
              <w:top w:val="nil"/>
              <w:left w:val="nil"/>
              <w:bottom w:val="single" w:sz="4" w:space="0" w:color="auto"/>
              <w:right w:val="single" w:sz="4" w:space="0" w:color="auto"/>
            </w:tcBorders>
            <w:shd w:val="clear" w:color="auto" w:fill="auto"/>
            <w:noWrap/>
            <w:vAlign w:val="center"/>
            <w:hideMark/>
          </w:tcPr>
          <w:p w14:paraId="56142F31" w14:textId="77777777" w:rsidR="00A53C1B" w:rsidRPr="001C69E3" w:rsidRDefault="00A53C1B" w:rsidP="00D10009">
            <w:pPr>
              <w:spacing w:after="0"/>
              <w:jc w:val="center"/>
              <w:rPr>
                <w:rFonts w:cs="Arial"/>
              </w:rPr>
            </w:pPr>
            <w:r w:rsidRPr="001C69E3">
              <w:rPr>
                <w:rFonts w:cs="Arial"/>
              </w:rPr>
              <w:t>$2.80</w:t>
            </w:r>
          </w:p>
        </w:tc>
        <w:tc>
          <w:tcPr>
            <w:tcW w:w="990" w:type="dxa"/>
            <w:tcBorders>
              <w:top w:val="nil"/>
              <w:left w:val="nil"/>
              <w:bottom w:val="single" w:sz="4" w:space="0" w:color="auto"/>
              <w:right w:val="single" w:sz="4" w:space="0" w:color="auto"/>
            </w:tcBorders>
            <w:shd w:val="clear" w:color="auto" w:fill="auto"/>
            <w:noWrap/>
            <w:vAlign w:val="center"/>
            <w:hideMark/>
          </w:tcPr>
          <w:p w14:paraId="5F634BD5" w14:textId="77777777" w:rsidR="00A53C1B" w:rsidRPr="001C69E3" w:rsidRDefault="00A53C1B" w:rsidP="00D10009">
            <w:pPr>
              <w:spacing w:after="0"/>
              <w:jc w:val="center"/>
              <w:rPr>
                <w:rFonts w:cs="Arial"/>
              </w:rPr>
            </w:pPr>
            <w:r w:rsidRPr="001C69E3">
              <w:rPr>
                <w:rFonts w:cs="Arial"/>
              </w:rPr>
              <w:t>15000</w:t>
            </w:r>
          </w:p>
        </w:tc>
        <w:tc>
          <w:tcPr>
            <w:tcW w:w="1612" w:type="dxa"/>
            <w:tcBorders>
              <w:top w:val="nil"/>
              <w:left w:val="nil"/>
              <w:bottom w:val="single" w:sz="4" w:space="0" w:color="auto"/>
              <w:right w:val="single" w:sz="4" w:space="0" w:color="auto"/>
            </w:tcBorders>
            <w:shd w:val="clear" w:color="auto" w:fill="auto"/>
            <w:noWrap/>
            <w:vAlign w:val="center"/>
            <w:hideMark/>
          </w:tcPr>
          <w:p w14:paraId="7F610CD5" w14:textId="77777777" w:rsidR="00A53C1B" w:rsidRPr="001C69E3" w:rsidRDefault="00A53C1B" w:rsidP="00D10009">
            <w:pPr>
              <w:spacing w:after="0"/>
              <w:jc w:val="center"/>
              <w:rPr>
                <w:rFonts w:cs="Arial"/>
              </w:rPr>
            </w:pPr>
            <w:r w:rsidRPr="001C69E3">
              <w:rPr>
                <w:rFonts w:cs="Arial"/>
              </w:rPr>
              <w:t>$2.67</w:t>
            </w:r>
          </w:p>
        </w:tc>
      </w:tr>
      <w:tr w:rsidR="00A53C1B" w:rsidRPr="00411B92" w14:paraId="38CBCC05" w14:textId="77777777" w:rsidTr="000873F3">
        <w:trPr>
          <w:trHeight w:val="20"/>
          <w:jc w:val="center"/>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14:paraId="4087C658" w14:textId="77777777" w:rsidR="00A53C1B" w:rsidRPr="001C69E3" w:rsidRDefault="00A53C1B" w:rsidP="00D10009">
            <w:pPr>
              <w:spacing w:after="0"/>
              <w:jc w:val="left"/>
              <w:rPr>
                <w:rFonts w:cs="Arial"/>
              </w:rPr>
            </w:pPr>
            <w:r w:rsidRPr="001C69E3">
              <w:rPr>
                <w:rFonts w:cs="Arial"/>
              </w:rPr>
              <w:t>RWT8 F25T8 Lamp - 3 ft</w:t>
            </w:r>
          </w:p>
        </w:tc>
        <w:tc>
          <w:tcPr>
            <w:tcW w:w="1079" w:type="dxa"/>
            <w:tcBorders>
              <w:top w:val="nil"/>
              <w:left w:val="nil"/>
              <w:bottom w:val="single" w:sz="4" w:space="0" w:color="auto"/>
              <w:right w:val="single" w:sz="4" w:space="0" w:color="auto"/>
            </w:tcBorders>
            <w:shd w:val="clear" w:color="auto" w:fill="auto"/>
            <w:noWrap/>
            <w:vAlign w:val="center"/>
            <w:hideMark/>
          </w:tcPr>
          <w:p w14:paraId="33D0F7E2" w14:textId="77777777" w:rsidR="00A53C1B" w:rsidRPr="001C69E3" w:rsidRDefault="00A53C1B" w:rsidP="00D10009">
            <w:pPr>
              <w:spacing w:after="0"/>
              <w:jc w:val="center"/>
              <w:rPr>
                <w:rFonts w:cs="Arial"/>
              </w:rPr>
            </w:pPr>
            <w:r w:rsidRPr="001C69E3">
              <w:rPr>
                <w:rFonts w:cs="Arial"/>
              </w:rPr>
              <w:t>$5.10</w:t>
            </w:r>
          </w:p>
        </w:tc>
        <w:tc>
          <w:tcPr>
            <w:tcW w:w="1315" w:type="dxa"/>
            <w:tcBorders>
              <w:top w:val="nil"/>
              <w:left w:val="nil"/>
              <w:bottom w:val="single" w:sz="4" w:space="0" w:color="auto"/>
              <w:right w:val="single" w:sz="4" w:space="0" w:color="auto"/>
            </w:tcBorders>
            <w:shd w:val="clear" w:color="auto" w:fill="auto"/>
            <w:noWrap/>
            <w:vAlign w:val="center"/>
            <w:hideMark/>
          </w:tcPr>
          <w:p w14:paraId="72C271BD" w14:textId="77777777" w:rsidR="00A53C1B" w:rsidRPr="001C69E3" w:rsidRDefault="00A53C1B" w:rsidP="00D10009">
            <w:pPr>
              <w:spacing w:after="0"/>
              <w:jc w:val="center"/>
              <w:rPr>
                <w:rFonts w:cs="Arial"/>
              </w:rPr>
            </w:pPr>
            <w:r w:rsidRPr="001C69E3">
              <w:rPr>
                <w:rFonts w:cs="Arial"/>
              </w:rPr>
              <w:t>18000</w:t>
            </w:r>
          </w:p>
        </w:tc>
        <w:tc>
          <w:tcPr>
            <w:tcW w:w="2565" w:type="dxa"/>
            <w:tcBorders>
              <w:top w:val="nil"/>
              <w:left w:val="nil"/>
              <w:bottom w:val="single" w:sz="4" w:space="0" w:color="auto"/>
              <w:right w:val="single" w:sz="4" w:space="0" w:color="auto"/>
            </w:tcBorders>
            <w:shd w:val="clear" w:color="auto" w:fill="auto"/>
            <w:noWrap/>
            <w:vAlign w:val="center"/>
            <w:hideMark/>
          </w:tcPr>
          <w:p w14:paraId="28925B4B" w14:textId="77777777" w:rsidR="00A53C1B" w:rsidRPr="001C69E3" w:rsidRDefault="00A53C1B" w:rsidP="00D10009">
            <w:pPr>
              <w:spacing w:after="0"/>
              <w:jc w:val="center"/>
              <w:rPr>
                <w:rFonts w:cs="Arial"/>
              </w:rPr>
            </w:pPr>
            <w:r w:rsidRPr="001C69E3">
              <w:rPr>
                <w:rFonts w:cs="Arial"/>
              </w:rPr>
              <w:t>F25 T8 Standard Lamp - 3ft</w:t>
            </w:r>
          </w:p>
        </w:tc>
        <w:tc>
          <w:tcPr>
            <w:tcW w:w="1341" w:type="dxa"/>
            <w:tcBorders>
              <w:top w:val="nil"/>
              <w:left w:val="nil"/>
              <w:bottom w:val="single" w:sz="4" w:space="0" w:color="auto"/>
              <w:right w:val="single" w:sz="4" w:space="0" w:color="auto"/>
            </w:tcBorders>
            <w:shd w:val="clear" w:color="auto" w:fill="auto"/>
            <w:noWrap/>
            <w:vAlign w:val="center"/>
            <w:hideMark/>
          </w:tcPr>
          <w:p w14:paraId="11C51B00" w14:textId="77777777" w:rsidR="00A53C1B" w:rsidRPr="001C69E3" w:rsidRDefault="00A53C1B" w:rsidP="00D10009">
            <w:pPr>
              <w:spacing w:after="0"/>
              <w:jc w:val="center"/>
              <w:rPr>
                <w:rFonts w:cs="Arial"/>
              </w:rPr>
            </w:pPr>
            <w:r w:rsidRPr="001C69E3">
              <w:rPr>
                <w:rFonts w:cs="Arial"/>
              </w:rPr>
              <w:t>$3.10</w:t>
            </w:r>
          </w:p>
        </w:tc>
        <w:tc>
          <w:tcPr>
            <w:tcW w:w="990" w:type="dxa"/>
            <w:tcBorders>
              <w:top w:val="nil"/>
              <w:left w:val="nil"/>
              <w:bottom w:val="single" w:sz="4" w:space="0" w:color="auto"/>
              <w:right w:val="single" w:sz="4" w:space="0" w:color="auto"/>
            </w:tcBorders>
            <w:shd w:val="clear" w:color="auto" w:fill="auto"/>
            <w:noWrap/>
            <w:vAlign w:val="center"/>
            <w:hideMark/>
          </w:tcPr>
          <w:p w14:paraId="51A97ECE" w14:textId="77777777" w:rsidR="00A53C1B" w:rsidRPr="001C69E3" w:rsidRDefault="00A53C1B" w:rsidP="00D10009">
            <w:pPr>
              <w:spacing w:after="0"/>
              <w:jc w:val="center"/>
              <w:rPr>
                <w:rFonts w:cs="Arial"/>
              </w:rPr>
            </w:pPr>
            <w:r w:rsidRPr="001C69E3">
              <w:rPr>
                <w:rFonts w:cs="Arial"/>
              </w:rPr>
              <w:t>15000</w:t>
            </w:r>
          </w:p>
        </w:tc>
        <w:tc>
          <w:tcPr>
            <w:tcW w:w="1612" w:type="dxa"/>
            <w:tcBorders>
              <w:top w:val="nil"/>
              <w:left w:val="nil"/>
              <w:bottom w:val="single" w:sz="4" w:space="0" w:color="auto"/>
              <w:right w:val="single" w:sz="4" w:space="0" w:color="auto"/>
            </w:tcBorders>
            <w:shd w:val="clear" w:color="auto" w:fill="auto"/>
            <w:noWrap/>
            <w:vAlign w:val="center"/>
            <w:hideMark/>
          </w:tcPr>
          <w:p w14:paraId="6E727A54" w14:textId="77777777" w:rsidR="00A53C1B" w:rsidRPr="001C69E3" w:rsidRDefault="00A53C1B" w:rsidP="00D10009">
            <w:pPr>
              <w:spacing w:after="0"/>
              <w:jc w:val="center"/>
              <w:rPr>
                <w:rFonts w:cs="Arial"/>
              </w:rPr>
            </w:pPr>
            <w:r w:rsidRPr="001C69E3">
              <w:rPr>
                <w:rFonts w:cs="Arial"/>
              </w:rPr>
              <w:t>$2.67</w:t>
            </w:r>
          </w:p>
        </w:tc>
      </w:tr>
      <w:tr w:rsidR="00A53C1B" w:rsidRPr="00411B92" w14:paraId="006C1964" w14:textId="77777777" w:rsidTr="000873F3">
        <w:trPr>
          <w:trHeight w:val="20"/>
          <w:jc w:val="center"/>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14:paraId="7D5EBE0B" w14:textId="77777777" w:rsidR="00A53C1B" w:rsidRPr="001C69E3" w:rsidRDefault="00A53C1B" w:rsidP="00D10009">
            <w:pPr>
              <w:spacing w:after="0"/>
              <w:jc w:val="left"/>
              <w:rPr>
                <w:rFonts w:cs="Arial"/>
              </w:rPr>
            </w:pPr>
            <w:r w:rsidRPr="001C69E3">
              <w:rPr>
                <w:rFonts w:cs="Arial"/>
              </w:rPr>
              <w:t>RWT8 F30T8 Lamp - 6' Utube</w:t>
            </w:r>
          </w:p>
        </w:tc>
        <w:tc>
          <w:tcPr>
            <w:tcW w:w="1079" w:type="dxa"/>
            <w:tcBorders>
              <w:top w:val="nil"/>
              <w:left w:val="nil"/>
              <w:bottom w:val="single" w:sz="4" w:space="0" w:color="auto"/>
              <w:right w:val="single" w:sz="4" w:space="0" w:color="auto"/>
            </w:tcBorders>
            <w:shd w:val="clear" w:color="auto" w:fill="auto"/>
            <w:noWrap/>
            <w:vAlign w:val="center"/>
            <w:hideMark/>
          </w:tcPr>
          <w:p w14:paraId="36ADB138" w14:textId="77777777" w:rsidR="00A53C1B" w:rsidRPr="001C69E3" w:rsidRDefault="00A53C1B" w:rsidP="00D10009">
            <w:pPr>
              <w:spacing w:after="0"/>
              <w:jc w:val="center"/>
              <w:rPr>
                <w:rFonts w:cs="Arial"/>
              </w:rPr>
            </w:pPr>
            <w:r w:rsidRPr="001C69E3">
              <w:rPr>
                <w:rFonts w:cs="Arial"/>
              </w:rPr>
              <w:t>$11.31</w:t>
            </w:r>
          </w:p>
        </w:tc>
        <w:tc>
          <w:tcPr>
            <w:tcW w:w="1315" w:type="dxa"/>
            <w:tcBorders>
              <w:top w:val="nil"/>
              <w:left w:val="nil"/>
              <w:bottom w:val="single" w:sz="4" w:space="0" w:color="auto"/>
              <w:right w:val="single" w:sz="4" w:space="0" w:color="auto"/>
            </w:tcBorders>
            <w:shd w:val="clear" w:color="auto" w:fill="auto"/>
            <w:noWrap/>
            <w:vAlign w:val="center"/>
            <w:hideMark/>
          </w:tcPr>
          <w:p w14:paraId="407489AF" w14:textId="77777777" w:rsidR="00A53C1B" w:rsidRPr="001C69E3" w:rsidRDefault="00A53C1B" w:rsidP="00D10009">
            <w:pPr>
              <w:spacing w:after="0"/>
              <w:jc w:val="center"/>
              <w:rPr>
                <w:rFonts w:cs="Arial"/>
              </w:rPr>
            </w:pPr>
            <w:r w:rsidRPr="001C69E3">
              <w:rPr>
                <w:rFonts w:cs="Arial"/>
              </w:rPr>
              <w:t>24000</w:t>
            </w:r>
          </w:p>
        </w:tc>
        <w:tc>
          <w:tcPr>
            <w:tcW w:w="2565" w:type="dxa"/>
            <w:tcBorders>
              <w:top w:val="nil"/>
              <w:left w:val="nil"/>
              <w:bottom w:val="single" w:sz="4" w:space="0" w:color="auto"/>
              <w:right w:val="single" w:sz="4" w:space="0" w:color="auto"/>
            </w:tcBorders>
            <w:shd w:val="clear" w:color="auto" w:fill="auto"/>
            <w:noWrap/>
            <w:vAlign w:val="center"/>
            <w:hideMark/>
          </w:tcPr>
          <w:p w14:paraId="51D2DE55" w14:textId="77777777" w:rsidR="00A53C1B" w:rsidRPr="001C69E3" w:rsidRDefault="00A53C1B" w:rsidP="00D10009">
            <w:pPr>
              <w:spacing w:after="0"/>
              <w:jc w:val="center"/>
              <w:rPr>
                <w:rFonts w:cs="Arial"/>
              </w:rPr>
            </w:pPr>
            <w:r w:rsidRPr="001C69E3">
              <w:rPr>
                <w:rFonts w:cs="Arial"/>
              </w:rPr>
              <w:t>F32 T8 Standard Utube</w:t>
            </w:r>
          </w:p>
        </w:tc>
        <w:tc>
          <w:tcPr>
            <w:tcW w:w="1341" w:type="dxa"/>
            <w:tcBorders>
              <w:top w:val="nil"/>
              <w:left w:val="nil"/>
              <w:bottom w:val="single" w:sz="4" w:space="0" w:color="auto"/>
              <w:right w:val="single" w:sz="4" w:space="0" w:color="auto"/>
            </w:tcBorders>
            <w:shd w:val="clear" w:color="auto" w:fill="auto"/>
            <w:noWrap/>
            <w:vAlign w:val="center"/>
            <w:hideMark/>
          </w:tcPr>
          <w:p w14:paraId="21A841F7" w14:textId="77777777" w:rsidR="00A53C1B" w:rsidRPr="001C69E3" w:rsidRDefault="00A53C1B" w:rsidP="00D10009">
            <w:pPr>
              <w:spacing w:after="0"/>
              <w:jc w:val="center"/>
              <w:rPr>
                <w:rFonts w:cs="Arial"/>
              </w:rPr>
            </w:pPr>
            <w:r w:rsidRPr="001C69E3">
              <w:rPr>
                <w:rFonts w:cs="Arial"/>
              </w:rPr>
              <w:t>$9.31</w:t>
            </w:r>
          </w:p>
        </w:tc>
        <w:tc>
          <w:tcPr>
            <w:tcW w:w="990" w:type="dxa"/>
            <w:tcBorders>
              <w:top w:val="nil"/>
              <w:left w:val="nil"/>
              <w:bottom w:val="single" w:sz="4" w:space="0" w:color="auto"/>
              <w:right w:val="single" w:sz="4" w:space="0" w:color="auto"/>
            </w:tcBorders>
            <w:shd w:val="clear" w:color="auto" w:fill="auto"/>
            <w:noWrap/>
            <w:vAlign w:val="center"/>
            <w:hideMark/>
          </w:tcPr>
          <w:p w14:paraId="4EF76776" w14:textId="77777777" w:rsidR="00A53C1B" w:rsidRPr="001C69E3" w:rsidRDefault="00A53C1B" w:rsidP="00D10009">
            <w:pPr>
              <w:spacing w:after="0"/>
              <w:jc w:val="center"/>
              <w:rPr>
                <w:rFonts w:cs="Arial"/>
              </w:rPr>
            </w:pPr>
            <w:r w:rsidRPr="001C69E3">
              <w:rPr>
                <w:rFonts w:cs="Arial"/>
              </w:rPr>
              <w:t>15000</w:t>
            </w:r>
          </w:p>
        </w:tc>
        <w:tc>
          <w:tcPr>
            <w:tcW w:w="1612" w:type="dxa"/>
            <w:tcBorders>
              <w:top w:val="nil"/>
              <w:left w:val="nil"/>
              <w:bottom w:val="single" w:sz="4" w:space="0" w:color="auto"/>
              <w:right w:val="single" w:sz="4" w:space="0" w:color="auto"/>
            </w:tcBorders>
            <w:shd w:val="clear" w:color="auto" w:fill="auto"/>
            <w:noWrap/>
            <w:vAlign w:val="center"/>
            <w:hideMark/>
          </w:tcPr>
          <w:p w14:paraId="044905B1" w14:textId="77777777" w:rsidR="00A53C1B" w:rsidRPr="001C69E3" w:rsidRDefault="00A53C1B" w:rsidP="00D10009">
            <w:pPr>
              <w:spacing w:after="0"/>
              <w:jc w:val="center"/>
              <w:rPr>
                <w:rFonts w:cs="Arial"/>
              </w:rPr>
            </w:pPr>
            <w:r w:rsidRPr="001C69E3">
              <w:rPr>
                <w:rFonts w:cs="Arial"/>
              </w:rPr>
              <w:t>$2.67</w:t>
            </w:r>
          </w:p>
        </w:tc>
      </w:tr>
      <w:tr w:rsidR="00A53C1B" w:rsidRPr="00411B92" w14:paraId="0A71D682" w14:textId="77777777" w:rsidTr="000873F3">
        <w:trPr>
          <w:trHeight w:val="20"/>
          <w:jc w:val="center"/>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14:paraId="4E16CCBF" w14:textId="77777777" w:rsidR="00A53C1B" w:rsidRPr="001C69E3" w:rsidRDefault="00A53C1B" w:rsidP="00D10009">
            <w:pPr>
              <w:spacing w:after="0"/>
              <w:jc w:val="left"/>
              <w:rPr>
                <w:rFonts w:cs="Arial"/>
              </w:rPr>
            </w:pPr>
            <w:r w:rsidRPr="001C69E3">
              <w:rPr>
                <w:rFonts w:cs="Arial"/>
              </w:rPr>
              <w:t>RWT8 F29T8 Lamp - Utube</w:t>
            </w:r>
          </w:p>
        </w:tc>
        <w:tc>
          <w:tcPr>
            <w:tcW w:w="1079" w:type="dxa"/>
            <w:tcBorders>
              <w:top w:val="nil"/>
              <w:left w:val="nil"/>
              <w:bottom w:val="single" w:sz="4" w:space="0" w:color="auto"/>
              <w:right w:val="single" w:sz="4" w:space="0" w:color="auto"/>
            </w:tcBorders>
            <w:shd w:val="clear" w:color="auto" w:fill="auto"/>
            <w:noWrap/>
            <w:vAlign w:val="center"/>
            <w:hideMark/>
          </w:tcPr>
          <w:p w14:paraId="5BB996CD" w14:textId="77777777" w:rsidR="00A53C1B" w:rsidRPr="001C69E3" w:rsidRDefault="00A53C1B" w:rsidP="00D10009">
            <w:pPr>
              <w:spacing w:after="0"/>
              <w:jc w:val="center"/>
              <w:rPr>
                <w:rFonts w:cs="Arial"/>
              </w:rPr>
            </w:pPr>
            <w:r w:rsidRPr="001C69E3">
              <w:rPr>
                <w:rFonts w:cs="Arial"/>
              </w:rPr>
              <w:t>$11.31</w:t>
            </w:r>
          </w:p>
        </w:tc>
        <w:tc>
          <w:tcPr>
            <w:tcW w:w="1315" w:type="dxa"/>
            <w:tcBorders>
              <w:top w:val="nil"/>
              <w:left w:val="nil"/>
              <w:bottom w:val="single" w:sz="4" w:space="0" w:color="auto"/>
              <w:right w:val="single" w:sz="4" w:space="0" w:color="auto"/>
            </w:tcBorders>
            <w:shd w:val="clear" w:color="auto" w:fill="auto"/>
            <w:noWrap/>
            <w:vAlign w:val="center"/>
            <w:hideMark/>
          </w:tcPr>
          <w:p w14:paraId="79DB0C7D" w14:textId="77777777" w:rsidR="00A53C1B" w:rsidRPr="001C69E3" w:rsidRDefault="00A53C1B" w:rsidP="00D10009">
            <w:pPr>
              <w:spacing w:after="0"/>
              <w:jc w:val="center"/>
              <w:rPr>
                <w:rFonts w:cs="Arial"/>
              </w:rPr>
            </w:pPr>
            <w:r w:rsidRPr="001C69E3">
              <w:rPr>
                <w:rFonts w:cs="Arial"/>
              </w:rPr>
              <w:t>24000</w:t>
            </w:r>
          </w:p>
        </w:tc>
        <w:tc>
          <w:tcPr>
            <w:tcW w:w="2565" w:type="dxa"/>
            <w:tcBorders>
              <w:top w:val="nil"/>
              <w:left w:val="nil"/>
              <w:bottom w:val="single" w:sz="4" w:space="0" w:color="auto"/>
              <w:right w:val="single" w:sz="4" w:space="0" w:color="auto"/>
            </w:tcBorders>
            <w:shd w:val="clear" w:color="auto" w:fill="auto"/>
            <w:noWrap/>
            <w:vAlign w:val="center"/>
            <w:hideMark/>
          </w:tcPr>
          <w:p w14:paraId="637B0554" w14:textId="77777777" w:rsidR="00A53C1B" w:rsidRPr="001C69E3" w:rsidRDefault="00A53C1B" w:rsidP="00D10009">
            <w:pPr>
              <w:spacing w:after="0"/>
              <w:jc w:val="center"/>
              <w:rPr>
                <w:rFonts w:cs="Arial"/>
              </w:rPr>
            </w:pPr>
            <w:r w:rsidRPr="001C69E3">
              <w:rPr>
                <w:rFonts w:cs="Arial"/>
              </w:rPr>
              <w:t>F32 T8 Standard Utube</w:t>
            </w:r>
          </w:p>
        </w:tc>
        <w:tc>
          <w:tcPr>
            <w:tcW w:w="1341" w:type="dxa"/>
            <w:tcBorders>
              <w:top w:val="nil"/>
              <w:left w:val="nil"/>
              <w:bottom w:val="single" w:sz="4" w:space="0" w:color="auto"/>
              <w:right w:val="single" w:sz="4" w:space="0" w:color="auto"/>
            </w:tcBorders>
            <w:shd w:val="clear" w:color="auto" w:fill="auto"/>
            <w:noWrap/>
            <w:vAlign w:val="center"/>
            <w:hideMark/>
          </w:tcPr>
          <w:p w14:paraId="01885357" w14:textId="77777777" w:rsidR="00A53C1B" w:rsidRPr="001C69E3" w:rsidRDefault="00A53C1B" w:rsidP="00D10009">
            <w:pPr>
              <w:spacing w:after="0"/>
              <w:jc w:val="center"/>
              <w:rPr>
                <w:rFonts w:cs="Arial"/>
              </w:rPr>
            </w:pPr>
            <w:r w:rsidRPr="001C69E3">
              <w:rPr>
                <w:rFonts w:cs="Arial"/>
              </w:rPr>
              <w:t>$9.31</w:t>
            </w:r>
          </w:p>
        </w:tc>
        <w:tc>
          <w:tcPr>
            <w:tcW w:w="990" w:type="dxa"/>
            <w:tcBorders>
              <w:top w:val="nil"/>
              <w:left w:val="nil"/>
              <w:bottom w:val="single" w:sz="4" w:space="0" w:color="auto"/>
              <w:right w:val="single" w:sz="4" w:space="0" w:color="auto"/>
            </w:tcBorders>
            <w:shd w:val="clear" w:color="auto" w:fill="auto"/>
            <w:noWrap/>
            <w:vAlign w:val="center"/>
            <w:hideMark/>
          </w:tcPr>
          <w:p w14:paraId="65F1F2B1" w14:textId="77777777" w:rsidR="00A53C1B" w:rsidRPr="001C69E3" w:rsidRDefault="00A53C1B" w:rsidP="00D10009">
            <w:pPr>
              <w:spacing w:after="0"/>
              <w:jc w:val="center"/>
              <w:rPr>
                <w:rFonts w:cs="Arial"/>
              </w:rPr>
            </w:pPr>
            <w:r w:rsidRPr="001C69E3">
              <w:rPr>
                <w:rFonts w:cs="Arial"/>
              </w:rPr>
              <w:t>15000</w:t>
            </w:r>
          </w:p>
        </w:tc>
        <w:tc>
          <w:tcPr>
            <w:tcW w:w="1612" w:type="dxa"/>
            <w:tcBorders>
              <w:top w:val="nil"/>
              <w:left w:val="nil"/>
              <w:bottom w:val="single" w:sz="4" w:space="0" w:color="auto"/>
              <w:right w:val="single" w:sz="4" w:space="0" w:color="auto"/>
            </w:tcBorders>
            <w:shd w:val="clear" w:color="auto" w:fill="auto"/>
            <w:noWrap/>
            <w:vAlign w:val="center"/>
            <w:hideMark/>
          </w:tcPr>
          <w:p w14:paraId="0DF85216" w14:textId="77777777" w:rsidR="00A53C1B" w:rsidRPr="001C69E3" w:rsidRDefault="00A53C1B" w:rsidP="00D10009">
            <w:pPr>
              <w:spacing w:after="0"/>
              <w:jc w:val="center"/>
              <w:rPr>
                <w:rFonts w:cs="Arial"/>
              </w:rPr>
            </w:pPr>
            <w:r w:rsidRPr="001C69E3">
              <w:rPr>
                <w:rFonts w:cs="Arial"/>
              </w:rPr>
              <w:t>$2.67</w:t>
            </w:r>
          </w:p>
        </w:tc>
      </w:tr>
      <w:tr w:rsidR="00A53C1B" w:rsidRPr="00411B92" w14:paraId="2373E9B8" w14:textId="77777777" w:rsidTr="000873F3">
        <w:trPr>
          <w:trHeight w:val="20"/>
          <w:jc w:val="center"/>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14:paraId="4C3EFBC3" w14:textId="77777777" w:rsidR="00A53C1B" w:rsidRPr="001C69E3" w:rsidRDefault="00A53C1B" w:rsidP="00D10009">
            <w:pPr>
              <w:spacing w:after="0"/>
              <w:jc w:val="left"/>
              <w:rPr>
                <w:rFonts w:cs="Arial"/>
              </w:rPr>
            </w:pPr>
            <w:r w:rsidRPr="001C69E3">
              <w:rPr>
                <w:rFonts w:cs="Arial"/>
              </w:rPr>
              <w:t>RWT8 F96T8 Lamp - 8 ft</w:t>
            </w:r>
          </w:p>
        </w:tc>
        <w:tc>
          <w:tcPr>
            <w:tcW w:w="1079" w:type="dxa"/>
            <w:tcBorders>
              <w:top w:val="nil"/>
              <w:left w:val="nil"/>
              <w:bottom w:val="single" w:sz="4" w:space="0" w:color="auto"/>
              <w:right w:val="single" w:sz="4" w:space="0" w:color="auto"/>
            </w:tcBorders>
            <w:shd w:val="clear" w:color="auto" w:fill="auto"/>
            <w:noWrap/>
            <w:vAlign w:val="center"/>
            <w:hideMark/>
          </w:tcPr>
          <w:p w14:paraId="274D4D12" w14:textId="77777777" w:rsidR="00A53C1B" w:rsidRPr="001C69E3" w:rsidRDefault="00A53C1B" w:rsidP="00D10009">
            <w:pPr>
              <w:spacing w:after="0"/>
              <w:jc w:val="center"/>
              <w:rPr>
                <w:rFonts w:cs="Arial"/>
              </w:rPr>
            </w:pPr>
            <w:r w:rsidRPr="001C69E3">
              <w:rPr>
                <w:rFonts w:cs="Arial"/>
              </w:rPr>
              <w:t>$9.00</w:t>
            </w:r>
          </w:p>
        </w:tc>
        <w:tc>
          <w:tcPr>
            <w:tcW w:w="1315" w:type="dxa"/>
            <w:tcBorders>
              <w:top w:val="nil"/>
              <w:left w:val="nil"/>
              <w:bottom w:val="single" w:sz="4" w:space="0" w:color="auto"/>
              <w:right w:val="single" w:sz="4" w:space="0" w:color="auto"/>
            </w:tcBorders>
            <w:shd w:val="clear" w:color="auto" w:fill="auto"/>
            <w:noWrap/>
            <w:vAlign w:val="center"/>
            <w:hideMark/>
          </w:tcPr>
          <w:p w14:paraId="5B926E39" w14:textId="77777777" w:rsidR="00A53C1B" w:rsidRPr="001C69E3" w:rsidRDefault="00A53C1B" w:rsidP="00D10009">
            <w:pPr>
              <w:spacing w:after="0"/>
              <w:jc w:val="center"/>
              <w:rPr>
                <w:rFonts w:cs="Arial"/>
              </w:rPr>
            </w:pPr>
            <w:r w:rsidRPr="001C69E3">
              <w:rPr>
                <w:rFonts w:cs="Arial"/>
              </w:rPr>
              <w:t>24000</w:t>
            </w:r>
          </w:p>
        </w:tc>
        <w:tc>
          <w:tcPr>
            <w:tcW w:w="2565" w:type="dxa"/>
            <w:tcBorders>
              <w:top w:val="nil"/>
              <w:left w:val="nil"/>
              <w:bottom w:val="single" w:sz="4" w:space="0" w:color="auto"/>
              <w:right w:val="single" w:sz="4" w:space="0" w:color="auto"/>
            </w:tcBorders>
            <w:shd w:val="clear" w:color="auto" w:fill="auto"/>
            <w:noWrap/>
            <w:vAlign w:val="center"/>
            <w:hideMark/>
          </w:tcPr>
          <w:p w14:paraId="1B9B73E0" w14:textId="77777777" w:rsidR="00A53C1B" w:rsidRPr="001C69E3" w:rsidRDefault="00A53C1B" w:rsidP="00D10009">
            <w:pPr>
              <w:spacing w:after="0"/>
              <w:jc w:val="center"/>
              <w:rPr>
                <w:rFonts w:cs="Arial"/>
              </w:rPr>
            </w:pPr>
            <w:r w:rsidRPr="001C69E3">
              <w:rPr>
                <w:rFonts w:cs="Arial"/>
              </w:rPr>
              <w:t>F96 T8 Standard Lamp - 8 ft</w:t>
            </w:r>
          </w:p>
        </w:tc>
        <w:tc>
          <w:tcPr>
            <w:tcW w:w="1341" w:type="dxa"/>
            <w:tcBorders>
              <w:top w:val="nil"/>
              <w:left w:val="nil"/>
              <w:bottom w:val="single" w:sz="4" w:space="0" w:color="auto"/>
              <w:right w:val="single" w:sz="4" w:space="0" w:color="auto"/>
            </w:tcBorders>
            <w:shd w:val="clear" w:color="auto" w:fill="auto"/>
            <w:noWrap/>
            <w:vAlign w:val="center"/>
            <w:hideMark/>
          </w:tcPr>
          <w:p w14:paraId="35B912D2" w14:textId="77777777" w:rsidR="00A53C1B" w:rsidRPr="001C69E3" w:rsidRDefault="00A53C1B" w:rsidP="00D10009">
            <w:pPr>
              <w:spacing w:after="0"/>
              <w:jc w:val="center"/>
              <w:rPr>
                <w:rFonts w:cs="Arial"/>
              </w:rPr>
            </w:pPr>
            <w:r w:rsidRPr="001C69E3">
              <w:rPr>
                <w:rFonts w:cs="Arial"/>
              </w:rPr>
              <w:t>$7.00</w:t>
            </w:r>
          </w:p>
        </w:tc>
        <w:tc>
          <w:tcPr>
            <w:tcW w:w="990" w:type="dxa"/>
            <w:tcBorders>
              <w:top w:val="nil"/>
              <w:left w:val="nil"/>
              <w:bottom w:val="single" w:sz="4" w:space="0" w:color="auto"/>
              <w:right w:val="single" w:sz="4" w:space="0" w:color="auto"/>
            </w:tcBorders>
            <w:shd w:val="clear" w:color="auto" w:fill="auto"/>
            <w:noWrap/>
            <w:vAlign w:val="center"/>
            <w:hideMark/>
          </w:tcPr>
          <w:p w14:paraId="1813CFD8" w14:textId="77777777" w:rsidR="00A53C1B" w:rsidRPr="001C69E3" w:rsidRDefault="00A53C1B" w:rsidP="00D10009">
            <w:pPr>
              <w:spacing w:after="0"/>
              <w:jc w:val="center"/>
              <w:rPr>
                <w:rFonts w:cs="Arial"/>
              </w:rPr>
            </w:pPr>
            <w:r w:rsidRPr="001C69E3">
              <w:rPr>
                <w:rFonts w:cs="Arial"/>
              </w:rPr>
              <w:t>15000</w:t>
            </w:r>
          </w:p>
        </w:tc>
        <w:tc>
          <w:tcPr>
            <w:tcW w:w="1612" w:type="dxa"/>
            <w:tcBorders>
              <w:top w:val="nil"/>
              <w:left w:val="nil"/>
              <w:bottom w:val="single" w:sz="4" w:space="0" w:color="auto"/>
              <w:right w:val="single" w:sz="4" w:space="0" w:color="auto"/>
            </w:tcBorders>
            <w:shd w:val="clear" w:color="auto" w:fill="auto"/>
            <w:noWrap/>
            <w:vAlign w:val="center"/>
            <w:hideMark/>
          </w:tcPr>
          <w:p w14:paraId="4B1944DF" w14:textId="77777777" w:rsidR="00A53C1B" w:rsidRPr="001C69E3" w:rsidRDefault="00A53C1B" w:rsidP="00D10009">
            <w:pPr>
              <w:spacing w:after="0"/>
              <w:jc w:val="center"/>
              <w:rPr>
                <w:rFonts w:cs="Arial"/>
              </w:rPr>
            </w:pPr>
            <w:r w:rsidRPr="001C69E3">
              <w:rPr>
                <w:rFonts w:cs="Arial"/>
              </w:rPr>
              <w:t>$2.67</w:t>
            </w:r>
          </w:p>
        </w:tc>
      </w:tr>
    </w:tbl>
    <w:p w14:paraId="30D9EEFE" w14:textId="77777777" w:rsidR="00A53C1B" w:rsidRPr="00E52196" w:rsidRDefault="00A53C1B" w:rsidP="00A53C1B">
      <w:pPr>
        <w:spacing w:after="240"/>
      </w:pPr>
    </w:p>
    <w:p w14:paraId="33B25420" w14:textId="77777777" w:rsidR="00A53C1B" w:rsidRPr="00E52196" w:rsidRDefault="00A53C1B" w:rsidP="00A53C1B">
      <w:pPr>
        <w:jc w:val="left"/>
      </w:pPr>
    </w:p>
    <w:p w14:paraId="5B521EE6" w14:textId="77777777" w:rsidR="00A53C1B" w:rsidRPr="00E52196" w:rsidRDefault="00A53C1B" w:rsidP="00A53C1B">
      <w:pPr>
        <w:framePr w:w="14693" w:wrap="auto" w:hAnchor="text"/>
        <w:jc w:val="left"/>
        <w:sectPr w:rsidR="00A53C1B" w:rsidRPr="00E52196" w:rsidSect="00453469">
          <w:pgSz w:w="15840" w:h="12240" w:orient="landscape"/>
          <w:pgMar w:top="1440" w:right="1440" w:bottom="1440" w:left="1440" w:header="720" w:footer="720" w:gutter="0"/>
          <w:cols w:space="720"/>
        </w:sectPr>
      </w:pPr>
    </w:p>
    <w:p w14:paraId="78783E22" w14:textId="77777777" w:rsidR="00A53C1B" w:rsidRPr="00E52196" w:rsidRDefault="00A53C1B" w:rsidP="00A53C1B">
      <w:pPr>
        <w:spacing w:after="240"/>
      </w:pPr>
      <w:r w:rsidRPr="00E52196">
        <w:lastRenderedPageBreak/>
        <w:t>C-1:  T12 Baseline Adjustment:</w:t>
      </w:r>
    </w:p>
    <w:p w14:paraId="37F4A3BA" w14:textId="0D7AE90A" w:rsidR="00A53C1B" w:rsidRPr="00E52196" w:rsidRDefault="00A53C1B" w:rsidP="00A53C1B">
      <w:pPr>
        <w:spacing w:after="240"/>
        <w:rPr>
          <w:b/>
          <w:bCs/>
        </w:rPr>
      </w:pPr>
      <w:r w:rsidRPr="00E52196">
        <w:t xml:space="preserve">For measures installed </w:t>
      </w:r>
      <w:r>
        <w:t xml:space="preserve">up to </w:t>
      </w:r>
      <w:r w:rsidR="00A62D38">
        <w:t>1/1/2019</w:t>
      </w:r>
      <w:r w:rsidRPr="00E52196">
        <w:t xml:space="preserve">, the full savings (as calculated above in the Algorithm section) will be claimed </w:t>
      </w:r>
      <w:r>
        <w:t xml:space="preserve">up to </w:t>
      </w:r>
      <w:r w:rsidR="00A62D38">
        <w:t>1/1</w:t>
      </w:r>
      <w:r>
        <w:t>/201</w:t>
      </w:r>
      <w:r w:rsidR="00A62D38">
        <w:t>9</w:t>
      </w:r>
      <w:r w:rsidRPr="00E52196">
        <w:t>.  A savings adjustment will be applied to the annual savings for the remainder of the measure life.  The adjustment to be applied for each measure is listed in the reference table below.</w:t>
      </w:r>
    </w:p>
    <w:tbl>
      <w:tblPr>
        <w:tblW w:w="5000" w:type="pct"/>
        <w:tblCellMar>
          <w:left w:w="0" w:type="dxa"/>
          <w:right w:w="0" w:type="dxa"/>
        </w:tblCellMar>
        <w:tblLook w:val="04A0" w:firstRow="1" w:lastRow="0" w:firstColumn="1" w:lastColumn="0" w:noHBand="0" w:noVBand="1"/>
      </w:tblPr>
      <w:tblGrid>
        <w:gridCol w:w="3672"/>
        <w:gridCol w:w="1411"/>
        <w:gridCol w:w="1411"/>
        <w:gridCol w:w="2866"/>
      </w:tblGrid>
      <w:tr w:rsidR="00A53C1B" w:rsidRPr="00E52196" w14:paraId="25570F03" w14:textId="77777777" w:rsidTr="000873F3">
        <w:trPr>
          <w:trHeight w:val="20"/>
        </w:trPr>
        <w:tc>
          <w:tcPr>
            <w:tcW w:w="1961" w:type="pct"/>
            <w:noWrap/>
            <w:tcMar>
              <w:top w:w="0" w:type="dxa"/>
              <w:left w:w="108" w:type="dxa"/>
              <w:bottom w:w="0" w:type="dxa"/>
              <w:right w:w="108" w:type="dxa"/>
            </w:tcMar>
            <w:vAlign w:val="bottom"/>
            <w:hideMark/>
          </w:tcPr>
          <w:p w14:paraId="3F39D656" w14:textId="77777777" w:rsidR="00A53C1B" w:rsidRPr="00E52196" w:rsidRDefault="00A53C1B" w:rsidP="000873F3">
            <w:pPr>
              <w:spacing w:after="0"/>
            </w:pPr>
            <w:r w:rsidRPr="00E52196">
              <w:t>Savings Adjustment Factors</w:t>
            </w:r>
          </w:p>
        </w:tc>
        <w:tc>
          <w:tcPr>
            <w:tcW w:w="754" w:type="pct"/>
            <w:noWrap/>
            <w:tcMar>
              <w:top w:w="0" w:type="dxa"/>
              <w:left w:w="108" w:type="dxa"/>
              <w:bottom w:w="0" w:type="dxa"/>
              <w:right w:w="108" w:type="dxa"/>
            </w:tcMar>
            <w:vAlign w:val="bottom"/>
          </w:tcPr>
          <w:p w14:paraId="28E06AD3" w14:textId="77777777" w:rsidR="00A53C1B" w:rsidRPr="00E52196" w:rsidRDefault="00A53C1B" w:rsidP="000873F3">
            <w:pPr>
              <w:spacing w:after="0"/>
            </w:pPr>
          </w:p>
        </w:tc>
        <w:tc>
          <w:tcPr>
            <w:tcW w:w="754" w:type="pct"/>
          </w:tcPr>
          <w:p w14:paraId="446EE25D" w14:textId="77777777" w:rsidR="00A53C1B" w:rsidRPr="00E52196" w:rsidRDefault="00A53C1B" w:rsidP="000873F3">
            <w:pPr>
              <w:spacing w:after="0"/>
            </w:pPr>
          </w:p>
        </w:tc>
        <w:tc>
          <w:tcPr>
            <w:tcW w:w="1532" w:type="pct"/>
          </w:tcPr>
          <w:p w14:paraId="6CEEEF16" w14:textId="77777777" w:rsidR="00A53C1B" w:rsidRPr="00E52196" w:rsidRDefault="00A53C1B" w:rsidP="000873F3">
            <w:pPr>
              <w:spacing w:after="0"/>
            </w:pPr>
          </w:p>
        </w:tc>
      </w:tr>
      <w:tr w:rsidR="00A53C1B" w:rsidRPr="005F666B" w14:paraId="4040F1DF" w14:textId="77777777" w:rsidTr="000873F3">
        <w:trPr>
          <w:trHeight w:val="20"/>
        </w:trPr>
        <w:tc>
          <w:tcPr>
            <w:tcW w:w="1961" w:type="pct"/>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p w14:paraId="17E7AED9" w14:textId="77777777" w:rsidR="00A53C1B" w:rsidRPr="005F666B" w:rsidRDefault="00A53C1B" w:rsidP="000873F3">
            <w:pPr>
              <w:spacing w:after="0"/>
              <w:jc w:val="center"/>
              <w:rPr>
                <w:b/>
                <w:color w:val="FFFFFF" w:themeColor="background1"/>
              </w:rPr>
            </w:pPr>
            <w:r w:rsidRPr="005F666B">
              <w:rPr>
                <w:b/>
                <w:color w:val="FFFFFF" w:themeColor="background1"/>
              </w:rPr>
              <w:t>EE Measure Description</w:t>
            </w:r>
          </w:p>
        </w:tc>
        <w:tc>
          <w:tcPr>
            <w:tcW w:w="754" w:type="pct"/>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p w14:paraId="2E2B7C9F" w14:textId="77777777" w:rsidR="00A53C1B" w:rsidRPr="005F666B" w:rsidRDefault="00A53C1B" w:rsidP="000873F3">
            <w:pPr>
              <w:spacing w:after="0"/>
              <w:jc w:val="center"/>
              <w:rPr>
                <w:b/>
                <w:color w:val="FFFFFF" w:themeColor="background1"/>
              </w:rPr>
            </w:pPr>
            <w:r w:rsidRPr="005F666B">
              <w:rPr>
                <w:b/>
                <w:color w:val="FFFFFF" w:themeColor="background1"/>
              </w:rPr>
              <w:t>Savings Adjustment T12 EEmag ballast and 34 w lamps to HPT8</w:t>
            </w:r>
          </w:p>
        </w:tc>
        <w:tc>
          <w:tcPr>
            <w:tcW w:w="754" w:type="pct"/>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5558A5AB" w14:textId="77777777" w:rsidR="00A53C1B" w:rsidRPr="005F666B" w:rsidRDefault="00A53C1B" w:rsidP="000873F3">
            <w:pPr>
              <w:spacing w:after="0"/>
              <w:jc w:val="center"/>
              <w:rPr>
                <w:b/>
                <w:color w:val="FFFFFF" w:themeColor="background1"/>
              </w:rPr>
            </w:pPr>
            <w:r w:rsidRPr="005F666B">
              <w:rPr>
                <w:b/>
                <w:color w:val="FFFFFF" w:themeColor="background1"/>
              </w:rPr>
              <w:t>Savings Adjustment T12 EEmag ballast and 40 w  lamps to HPT8</w:t>
            </w:r>
          </w:p>
        </w:tc>
        <w:tc>
          <w:tcPr>
            <w:tcW w:w="1532" w:type="pct"/>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44D87D05" w14:textId="77777777" w:rsidR="00A53C1B" w:rsidRPr="005F666B" w:rsidRDefault="00A53C1B" w:rsidP="000873F3">
            <w:pPr>
              <w:spacing w:after="0"/>
              <w:jc w:val="center"/>
              <w:rPr>
                <w:b/>
                <w:color w:val="FFFFFF" w:themeColor="background1"/>
              </w:rPr>
            </w:pPr>
            <w:r w:rsidRPr="005F666B">
              <w:rPr>
                <w:b/>
                <w:color w:val="FFFFFF" w:themeColor="background1"/>
              </w:rPr>
              <w:t>Savings Adjustment T12 mag ballast and 40 w lamps to HPT8</w:t>
            </w:r>
          </w:p>
        </w:tc>
      </w:tr>
      <w:tr w:rsidR="00A53C1B" w:rsidRPr="00E52196" w14:paraId="34343F7F" w14:textId="77777777" w:rsidTr="000873F3">
        <w:trPr>
          <w:trHeight w:val="20"/>
        </w:trPr>
        <w:tc>
          <w:tcPr>
            <w:tcW w:w="19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8BD5AD" w14:textId="77777777" w:rsidR="00A53C1B" w:rsidRPr="00E52196" w:rsidRDefault="00A53C1B" w:rsidP="000873F3">
            <w:pPr>
              <w:spacing w:after="0"/>
            </w:pPr>
            <w:r w:rsidRPr="00E52196">
              <w:t>1-Lamp Relamp/Reballast T12 to HPT8</w:t>
            </w:r>
          </w:p>
        </w:tc>
        <w:tc>
          <w:tcPr>
            <w:tcW w:w="754" w:type="pct"/>
            <w:tcBorders>
              <w:top w:val="nil"/>
              <w:left w:val="nil"/>
              <w:bottom w:val="single" w:sz="8" w:space="0" w:color="auto"/>
              <w:right w:val="single" w:sz="8" w:space="0" w:color="auto"/>
            </w:tcBorders>
            <w:noWrap/>
            <w:tcMar>
              <w:top w:w="0" w:type="dxa"/>
              <w:left w:w="108" w:type="dxa"/>
              <w:bottom w:w="0" w:type="dxa"/>
              <w:right w:w="108" w:type="dxa"/>
            </w:tcMar>
            <w:hideMark/>
          </w:tcPr>
          <w:p w14:paraId="0D910346" w14:textId="77777777" w:rsidR="00A53C1B" w:rsidRPr="00E52196" w:rsidRDefault="00A53C1B" w:rsidP="000873F3">
            <w:pPr>
              <w:spacing w:after="0"/>
              <w:jc w:val="center"/>
            </w:pPr>
            <w:r w:rsidRPr="00E52196">
              <w:t>47%</w:t>
            </w:r>
          </w:p>
        </w:tc>
        <w:tc>
          <w:tcPr>
            <w:tcW w:w="754" w:type="pct"/>
            <w:tcBorders>
              <w:top w:val="nil"/>
              <w:left w:val="nil"/>
              <w:bottom w:val="single" w:sz="8" w:space="0" w:color="auto"/>
              <w:right w:val="single" w:sz="8" w:space="0" w:color="auto"/>
            </w:tcBorders>
            <w:hideMark/>
          </w:tcPr>
          <w:p w14:paraId="0F375B77" w14:textId="77777777" w:rsidR="00A53C1B" w:rsidRPr="00E52196" w:rsidRDefault="00A53C1B" w:rsidP="000873F3">
            <w:pPr>
              <w:spacing w:after="0"/>
              <w:jc w:val="center"/>
            </w:pPr>
            <w:r w:rsidRPr="00E52196">
              <w:t>30%</w:t>
            </w:r>
          </w:p>
        </w:tc>
        <w:tc>
          <w:tcPr>
            <w:tcW w:w="1532" w:type="pct"/>
            <w:tcBorders>
              <w:top w:val="nil"/>
              <w:left w:val="nil"/>
              <w:bottom w:val="single" w:sz="8" w:space="0" w:color="auto"/>
              <w:right w:val="single" w:sz="8" w:space="0" w:color="auto"/>
            </w:tcBorders>
            <w:hideMark/>
          </w:tcPr>
          <w:p w14:paraId="59BC9F33" w14:textId="77777777" w:rsidR="00A53C1B" w:rsidRPr="00E52196" w:rsidRDefault="00A53C1B" w:rsidP="000873F3">
            <w:pPr>
              <w:spacing w:after="0"/>
              <w:jc w:val="center"/>
            </w:pPr>
            <w:r w:rsidRPr="00E52196">
              <w:t>20%</w:t>
            </w:r>
          </w:p>
        </w:tc>
      </w:tr>
      <w:tr w:rsidR="00A53C1B" w:rsidRPr="00E52196" w14:paraId="4BA4F85E" w14:textId="77777777" w:rsidTr="000873F3">
        <w:trPr>
          <w:trHeight w:val="20"/>
        </w:trPr>
        <w:tc>
          <w:tcPr>
            <w:tcW w:w="19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74A80D" w14:textId="77777777" w:rsidR="00A53C1B" w:rsidRPr="00E52196" w:rsidRDefault="00A53C1B" w:rsidP="000873F3">
            <w:pPr>
              <w:spacing w:after="0"/>
            </w:pPr>
            <w:r w:rsidRPr="00E52196">
              <w:t>2-Lamp Relamp/Reballast T12 to HPT8</w:t>
            </w:r>
          </w:p>
        </w:tc>
        <w:tc>
          <w:tcPr>
            <w:tcW w:w="754" w:type="pct"/>
            <w:tcBorders>
              <w:top w:val="nil"/>
              <w:left w:val="nil"/>
              <w:bottom w:val="single" w:sz="8" w:space="0" w:color="auto"/>
              <w:right w:val="single" w:sz="8" w:space="0" w:color="auto"/>
            </w:tcBorders>
            <w:noWrap/>
            <w:tcMar>
              <w:top w:w="0" w:type="dxa"/>
              <w:left w:w="108" w:type="dxa"/>
              <w:bottom w:w="0" w:type="dxa"/>
              <w:right w:w="108" w:type="dxa"/>
            </w:tcMar>
            <w:hideMark/>
          </w:tcPr>
          <w:p w14:paraId="3D5FEE6A" w14:textId="77777777" w:rsidR="00A53C1B" w:rsidRPr="00E52196" w:rsidRDefault="00A53C1B" w:rsidP="000873F3">
            <w:pPr>
              <w:spacing w:after="0"/>
              <w:jc w:val="center"/>
            </w:pPr>
            <w:r w:rsidRPr="00E52196">
              <w:t>53%</w:t>
            </w:r>
          </w:p>
        </w:tc>
        <w:tc>
          <w:tcPr>
            <w:tcW w:w="754" w:type="pct"/>
            <w:tcBorders>
              <w:top w:val="nil"/>
              <w:left w:val="nil"/>
              <w:bottom w:val="single" w:sz="8" w:space="0" w:color="auto"/>
              <w:right w:val="single" w:sz="8" w:space="0" w:color="auto"/>
            </w:tcBorders>
            <w:hideMark/>
          </w:tcPr>
          <w:p w14:paraId="244A1D5E" w14:textId="77777777" w:rsidR="00A53C1B" w:rsidRPr="00E52196" w:rsidRDefault="00A53C1B" w:rsidP="000873F3">
            <w:pPr>
              <w:spacing w:after="0"/>
              <w:jc w:val="center"/>
            </w:pPr>
            <w:r w:rsidRPr="00E52196">
              <w:t>30%</w:t>
            </w:r>
          </w:p>
        </w:tc>
        <w:tc>
          <w:tcPr>
            <w:tcW w:w="1532" w:type="pct"/>
            <w:tcBorders>
              <w:top w:val="nil"/>
              <w:left w:val="nil"/>
              <w:bottom w:val="single" w:sz="8" w:space="0" w:color="auto"/>
              <w:right w:val="single" w:sz="8" w:space="0" w:color="auto"/>
            </w:tcBorders>
            <w:hideMark/>
          </w:tcPr>
          <w:p w14:paraId="4A557637" w14:textId="77777777" w:rsidR="00A53C1B" w:rsidRPr="00E52196" w:rsidRDefault="00A53C1B" w:rsidP="000873F3">
            <w:pPr>
              <w:spacing w:after="0"/>
              <w:jc w:val="center"/>
            </w:pPr>
            <w:r w:rsidRPr="00E52196">
              <w:t>22%</w:t>
            </w:r>
          </w:p>
        </w:tc>
      </w:tr>
      <w:tr w:rsidR="00A53C1B" w:rsidRPr="00E52196" w14:paraId="0DEAA33E" w14:textId="77777777" w:rsidTr="000873F3">
        <w:trPr>
          <w:trHeight w:val="20"/>
        </w:trPr>
        <w:tc>
          <w:tcPr>
            <w:tcW w:w="19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90691" w14:textId="77777777" w:rsidR="00A53C1B" w:rsidRPr="00E52196" w:rsidRDefault="00A53C1B" w:rsidP="000873F3">
            <w:pPr>
              <w:spacing w:after="0"/>
            </w:pPr>
            <w:r w:rsidRPr="00E52196">
              <w:t>3-Lamp Relamp/Reballast T12 to HPT8</w:t>
            </w:r>
          </w:p>
        </w:tc>
        <w:tc>
          <w:tcPr>
            <w:tcW w:w="754" w:type="pct"/>
            <w:tcBorders>
              <w:top w:val="nil"/>
              <w:left w:val="nil"/>
              <w:bottom w:val="single" w:sz="8" w:space="0" w:color="auto"/>
              <w:right w:val="single" w:sz="8" w:space="0" w:color="auto"/>
            </w:tcBorders>
            <w:noWrap/>
            <w:tcMar>
              <w:top w:w="0" w:type="dxa"/>
              <w:left w:w="108" w:type="dxa"/>
              <w:bottom w:w="0" w:type="dxa"/>
              <w:right w:w="108" w:type="dxa"/>
            </w:tcMar>
            <w:hideMark/>
          </w:tcPr>
          <w:p w14:paraId="2ADDA90A" w14:textId="77777777" w:rsidR="00A53C1B" w:rsidRPr="00E52196" w:rsidRDefault="00A53C1B" w:rsidP="000873F3">
            <w:pPr>
              <w:spacing w:after="0"/>
              <w:jc w:val="center"/>
            </w:pPr>
            <w:r w:rsidRPr="00E52196">
              <w:t>42%</w:t>
            </w:r>
          </w:p>
        </w:tc>
        <w:tc>
          <w:tcPr>
            <w:tcW w:w="754" w:type="pct"/>
            <w:tcBorders>
              <w:top w:val="nil"/>
              <w:left w:val="nil"/>
              <w:bottom w:val="single" w:sz="8" w:space="0" w:color="auto"/>
              <w:right w:val="single" w:sz="8" w:space="0" w:color="auto"/>
            </w:tcBorders>
            <w:hideMark/>
          </w:tcPr>
          <w:p w14:paraId="14AABF99" w14:textId="77777777" w:rsidR="00A53C1B" w:rsidRPr="00E52196" w:rsidRDefault="00A53C1B" w:rsidP="000873F3">
            <w:pPr>
              <w:spacing w:after="0"/>
              <w:jc w:val="center"/>
            </w:pPr>
            <w:r w:rsidRPr="00E52196">
              <w:t>38%</w:t>
            </w:r>
          </w:p>
        </w:tc>
        <w:tc>
          <w:tcPr>
            <w:tcW w:w="1532" w:type="pct"/>
            <w:tcBorders>
              <w:top w:val="nil"/>
              <w:left w:val="nil"/>
              <w:bottom w:val="single" w:sz="8" w:space="0" w:color="auto"/>
              <w:right w:val="single" w:sz="8" w:space="0" w:color="auto"/>
            </w:tcBorders>
            <w:hideMark/>
          </w:tcPr>
          <w:p w14:paraId="758517B0" w14:textId="77777777" w:rsidR="00A53C1B" w:rsidRPr="00E52196" w:rsidRDefault="00A53C1B" w:rsidP="000873F3">
            <w:pPr>
              <w:spacing w:after="0"/>
              <w:jc w:val="center"/>
            </w:pPr>
            <w:r w:rsidRPr="00E52196">
              <w:t>21%</w:t>
            </w:r>
          </w:p>
        </w:tc>
      </w:tr>
      <w:tr w:rsidR="00A53C1B" w:rsidRPr="00E52196" w14:paraId="1CB3F9D5" w14:textId="77777777" w:rsidTr="000873F3">
        <w:trPr>
          <w:trHeight w:val="20"/>
        </w:trPr>
        <w:tc>
          <w:tcPr>
            <w:tcW w:w="19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852F00" w14:textId="77777777" w:rsidR="00A53C1B" w:rsidRPr="00E52196" w:rsidRDefault="00A53C1B" w:rsidP="000873F3">
            <w:pPr>
              <w:spacing w:after="0"/>
            </w:pPr>
            <w:r w:rsidRPr="00E52196">
              <w:t>4-Lamp Relamp/Reballast T12 to HPT8</w:t>
            </w:r>
          </w:p>
        </w:tc>
        <w:tc>
          <w:tcPr>
            <w:tcW w:w="754" w:type="pct"/>
            <w:tcBorders>
              <w:top w:val="nil"/>
              <w:left w:val="nil"/>
              <w:bottom w:val="single" w:sz="8" w:space="0" w:color="auto"/>
              <w:right w:val="single" w:sz="8" w:space="0" w:color="auto"/>
            </w:tcBorders>
            <w:noWrap/>
            <w:tcMar>
              <w:top w:w="0" w:type="dxa"/>
              <w:left w:w="108" w:type="dxa"/>
              <w:bottom w:w="0" w:type="dxa"/>
              <w:right w:w="108" w:type="dxa"/>
            </w:tcMar>
            <w:hideMark/>
          </w:tcPr>
          <w:p w14:paraId="79691D04" w14:textId="77777777" w:rsidR="00A53C1B" w:rsidRPr="00E52196" w:rsidRDefault="00A53C1B" w:rsidP="000873F3">
            <w:pPr>
              <w:spacing w:after="0"/>
              <w:jc w:val="center"/>
            </w:pPr>
            <w:r w:rsidRPr="00E52196">
              <w:t>44%</w:t>
            </w:r>
          </w:p>
        </w:tc>
        <w:tc>
          <w:tcPr>
            <w:tcW w:w="754" w:type="pct"/>
            <w:tcBorders>
              <w:top w:val="nil"/>
              <w:left w:val="nil"/>
              <w:bottom w:val="single" w:sz="8" w:space="0" w:color="auto"/>
              <w:right w:val="single" w:sz="8" w:space="0" w:color="auto"/>
            </w:tcBorders>
            <w:hideMark/>
          </w:tcPr>
          <w:p w14:paraId="508B12C5" w14:textId="77777777" w:rsidR="00A53C1B" w:rsidRPr="00E52196" w:rsidRDefault="00A53C1B" w:rsidP="000873F3">
            <w:pPr>
              <w:spacing w:after="0"/>
              <w:jc w:val="center"/>
            </w:pPr>
            <w:r w:rsidRPr="00E52196">
              <w:t>29%</w:t>
            </w:r>
          </w:p>
        </w:tc>
        <w:tc>
          <w:tcPr>
            <w:tcW w:w="1532" w:type="pct"/>
            <w:tcBorders>
              <w:top w:val="nil"/>
              <w:left w:val="nil"/>
              <w:bottom w:val="single" w:sz="8" w:space="0" w:color="auto"/>
              <w:right w:val="single" w:sz="8" w:space="0" w:color="auto"/>
            </w:tcBorders>
            <w:hideMark/>
          </w:tcPr>
          <w:p w14:paraId="025BF433" w14:textId="77777777" w:rsidR="00A53C1B" w:rsidRPr="00E52196" w:rsidRDefault="00A53C1B" w:rsidP="000873F3">
            <w:pPr>
              <w:spacing w:after="0"/>
              <w:jc w:val="center"/>
            </w:pPr>
            <w:r w:rsidRPr="00E52196">
              <w:t>23%</w:t>
            </w:r>
          </w:p>
        </w:tc>
      </w:tr>
    </w:tbl>
    <w:p w14:paraId="3F8427CA" w14:textId="77777777" w:rsidR="00A53C1B" w:rsidRPr="00E52196" w:rsidRDefault="00A53C1B" w:rsidP="009F37FC"/>
    <w:p w14:paraId="4BF73ED5" w14:textId="6E21F13B" w:rsidR="00A53C1B" w:rsidRPr="00E52196" w:rsidRDefault="00A53C1B" w:rsidP="009F37FC">
      <w:r w:rsidRPr="00E52196">
        <w:t>Measures installed in 201</w:t>
      </w:r>
      <w:r w:rsidR="00A62D38">
        <w:t>8</w:t>
      </w:r>
      <w:r w:rsidRPr="00E52196">
        <w:t xml:space="preserve"> will claim full savings for </w:t>
      </w:r>
      <w:r w:rsidR="00A62D38">
        <w:t>one</w:t>
      </w:r>
      <w:r w:rsidR="00A62D38" w:rsidRPr="00E52196">
        <w:t xml:space="preserve"> </w:t>
      </w:r>
      <w:r w:rsidRPr="00E52196">
        <w:t xml:space="preserve">year.  Savings adjustment factors will be applied to the full savings for savings starting in </w:t>
      </w:r>
      <w:r w:rsidR="00A62D38">
        <w:t>1</w:t>
      </w:r>
      <w:r>
        <w:t>/1/</w:t>
      </w:r>
      <w:r w:rsidR="00A62D38" w:rsidRPr="00E52196">
        <w:t>201</w:t>
      </w:r>
      <w:r w:rsidR="00A62D38">
        <w:t>9</w:t>
      </w:r>
      <w:r w:rsidR="00A62D38" w:rsidRPr="00E52196">
        <w:t xml:space="preserve"> </w:t>
      </w:r>
      <w:r w:rsidRPr="00E52196">
        <w:t>and for the remainder of the measure life.  The savings adjustment is equal to the ratio between wattage reduction from T8 baseline to HPT8 and wattage reduction from T12 EE ballast with 40 w lamp baseline from the table ‘T8 New and Baseline Assumptions’.</w:t>
      </w:r>
      <w:r w:rsidRPr="00E52196">
        <w:rPr>
          <w:rFonts w:ascii="Arial" w:hAnsi="Arial"/>
          <w:vertAlign w:val="superscript"/>
        </w:rPr>
        <w:footnoteReference w:id="635"/>
      </w:r>
    </w:p>
    <w:p w14:paraId="67325209" w14:textId="77777777" w:rsidR="00A53C1B" w:rsidRPr="00E52196" w:rsidRDefault="00A53C1B" w:rsidP="009F37FC">
      <w:pPr>
        <w:rPr>
          <w:color w:val="1F497D"/>
        </w:rPr>
      </w:pPr>
      <w:r w:rsidRPr="00E52196">
        <w:t xml:space="preserve">Example:  2 lamp T8 to 2 lamp HPT8 retrofit saves 10 watts, while the T12 EE with 40 w lamp to HPT8 saves 33 watts. Thus the ratio of wattage reduced is 30%. </w:t>
      </w:r>
    </w:p>
    <w:p w14:paraId="10820940" w14:textId="2F5C6F38" w:rsidR="00A53C1B" w:rsidRDefault="00A53C1B" w:rsidP="00663C23">
      <w:pPr>
        <w:pStyle w:val="Heading6"/>
      </w:pPr>
      <w:r w:rsidRPr="00E52196">
        <w:t>Measure Code: CI-LTG-T8FX-V0</w:t>
      </w:r>
      <w:r>
        <w:t>6</w:t>
      </w:r>
      <w:r w:rsidRPr="00E52196">
        <w:t>-1</w:t>
      </w:r>
      <w:r w:rsidR="003D0CCE">
        <w:t>6</w:t>
      </w:r>
      <w:r w:rsidRPr="00E52196">
        <w:t>0601</w:t>
      </w:r>
    </w:p>
    <w:p w14:paraId="445AADB5" w14:textId="34A783FF" w:rsidR="000873F3" w:rsidRDefault="002E2D9F" w:rsidP="00663C23">
      <w:pPr>
        <w:pStyle w:val="Heading6"/>
      </w:pPr>
      <w:r>
        <w:t>Review Deadline: 1/1/2019</w:t>
      </w:r>
    </w:p>
    <w:p w14:paraId="2E8AF4D6" w14:textId="77777777" w:rsidR="00A53C1B" w:rsidRDefault="00A53C1B" w:rsidP="009A0997"/>
    <w:p w14:paraId="667F3EED" w14:textId="77777777" w:rsidR="009A0997" w:rsidRPr="009A0997" w:rsidRDefault="009A0997" w:rsidP="009A0997">
      <w:pPr>
        <w:sectPr w:rsidR="009A0997" w:rsidRPr="009A0997">
          <w:headerReference w:type="default" r:id="rId30"/>
          <w:pgSz w:w="12240" w:h="15840"/>
          <w:pgMar w:top="1440" w:right="1440" w:bottom="1440" w:left="1440" w:header="720" w:footer="720" w:gutter="0"/>
          <w:cols w:space="720"/>
          <w:docGrid w:linePitch="360"/>
        </w:sectPr>
      </w:pPr>
    </w:p>
    <w:p w14:paraId="3A9DFD43" w14:textId="77777777" w:rsidR="00CA5A74" w:rsidRPr="002E2D9F" w:rsidRDefault="00CA5A74" w:rsidP="00E31290">
      <w:pPr>
        <w:pStyle w:val="Heading3"/>
      </w:pPr>
      <w:bookmarkStart w:id="857" w:name="_Toc437855238"/>
      <w:bookmarkStart w:id="858" w:name="_Toc315447643"/>
      <w:bookmarkStart w:id="859" w:name="_Ref325900086"/>
      <w:bookmarkStart w:id="860" w:name="_Ref325900094"/>
      <w:bookmarkStart w:id="861" w:name="_Ref325900172"/>
      <w:bookmarkStart w:id="862" w:name="_Ref325900179"/>
      <w:bookmarkStart w:id="863" w:name="_Toc325918727"/>
      <w:bookmarkStart w:id="864" w:name="_Ref329777840"/>
      <w:bookmarkStart w:id="865" w:name="_Ref329777847"/>
      <w:bookmarkStart w:id="866" w:name="_Toc333219050"/>
      <w:bookmarkStart w:id="867" w:name="_Ref355960961"/>
      <w:bookmarkStart w:id="868" w:name="_Ref406677058"/>
      <w:bookmarkStart w:id="869" w:name="_Toc437608351"/>
      <w:bookmarkStart w:id="870" w:name="_Toc466463551"/>
      <w:bookmarkStart w:id="871" w:name="_Toc474158129"/>
      <w:r w:rsidRPr="002E2D9F">
        <w:lastRenderedPageBreak/>
        <w:t>LED Bulbs and Fixtures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2E2D9F">
        <w:t xml:space="preserve"> </w:t>
      </w:r>
    </w:p>
    <w:p w14:paraId="2D8E4B48" w14:textId="77777777" w:rsidR="00B764C3" w:rsidRDefault="00B764C3" w:rsidP="00663C23">
      <w:pPr>
        <w:pStyle w:val="Heading6"/>
      </w:pPr>
      <w:r>
        <w:t xml:space="preserve">Description </w:t>
      </w:r>
    </w:p>
    <w:p w14:paraId="46EADAAE" w14:textId="77777777" w:rsidR="00B764C3" w:rsidRDefault="00B764C3" w:rsidP="00B764C3">
      <w:r>
        <w:t xml:space="preserve">This characterization provides savings assumptions for a variety of LED lamps including Omnidirectional (e.g. A-Type lamps), Decorative (e.g. Globes and Torpedoes) and Directional (PAR Lamps, Reflectors, MR16), and fixtures including refrigerated case, recessed and outdoor/garage fixtures. </w:t>
      </w:r>
    </w:p>
    <w:p w14:paraId="3AD410AA" w14:textId="77777777" w:rsidR="00B764C3" w:rsidRDefault="00B764C3" w:rsidP="00B764C3">
      <w:r>
        <w:rPr>
          <w:rFonts w:cstheme="minorHAnsi"/>
        </w:rPr>
        <w:t>If the implementation strategy does not allow for the installation location to be known, for Residential targeted programs (e.g. an upstream retail program), a deemed split of 95% Residential and 5% Commercial assumptions should be used</w:t>
      </w:r>
      <w:r>
        <w:rPr>
          <w:rStyle w:val="FootnoteReference"/>
          <w:rFonts w:eastAsiaTheme="minorEastAsia"/>
        </w:rPr>
        <w:footnoteReference w:id="636"/>
      </w:r>
      <w:r>
        <w:rPr>
          <w:rFonts w:cstheme="minorHAnsi"/>
        </w:rPr>
        <w:t>, and for Commercial targeted programs a deemed split of 96% Commercial and 4% Residential should be used</w:t>
      </w:r>
      <w:r>
        <w:rPr>
          <w:rStyle w:val="FootnoteReference"/>
          <w:rFonts w:eastAsiaTheme="minorEastAsia"/>
        </w:rPr>
        <w:footnoteReference w:id="637"/>
      </w:r>
      <w:r>
        <w:rPr>
          <w:rFonts w:cstheme="minorHAnsi"/>
        </w:rPr>
        <w:t>.</w:t>
      </w:r>
    </w:p>
    <w:p w14:paraId="74902039" w14:textId="77777777" w:rsidR="00B764C3" w:rsidRDefault="00B764C3" w:rsidP="00B764C3">
      <w:pPr>
        <w:jc w:val="left"/>
        <w:rPr>
          <w:rFonts w:cs="Calibri"/>
        </w:rPr>
      </w:pPr>
      <w:r>
        <w:rPr>
          <w:rFonts w:cs="Calibri"/>
        </w:rPr>
        <w:t xml:space="preserve">This measure was developed to be applicable to the following program types:  TOS, NC, RF.  </w:t>
      </w:r>
    </w:p>
    <w:p w14:paraId="58311C13" w14:textId="77777777" w:rsidR="00B764C3" w:rsidRDefault="00B764C3" w:rsidP="00B764C3">
      <w:pPr>
        <w:jc w:val="left"/>
        <w:rPr>
          <w:rFonts w:cs="Calibri"/>
        </w:rPr>
      </w:pPr>
      <w:r>
        <w:rPr>
          <w:rFonts w:cs="Calibri"/>
        </w:rPr>
        <w:t>If applied to other program types, the measure savings should be verified.</w:t>
      </w:r>
    </w:p>
    <w:p w14:paraId="6F0ED7FF" w14:textId="77777777" w:rsidR="00B764C3" w:rsidRDefault="00B764C3" w:rsidP="00663C23">
      <w:pPr>
        <w:pStyle w:val="Heading6"/>
      </w:pPr>
      <w:r>
        <w:t xml:space="preserve">Definition of Efficient Equipment </w:t>
      </w:r>
    </w:p>
    <w:p w14:paraId="27813C56" w14:textId="3F7637AF" w:rsidR="00B764C3" w:rsidRPr="00E432E0" w:rsidRDefault="00B764C3" w:rsidP="009F37FC">
      <w:pPr>
        <w:jc w:val="left"/>
      </w:pPr>
      <w:r>
        <w:t xml:space="preserve">In order for this characterization to apply, new lamps must be ENERGY STAR labeled. </w:t>
      </w:r>
      <w:r>
        <w:rPr>
          <w:rFonts w:cstheme="minorHAnsi"/>
        </w:rPr>
        <w:t>Note a new ENERGY STAR specification v2.0 becomes effective on 1/2/2017 (</w:t>
      </w:r>
      <w:hyperlink r:id="rId31" w:history="1">
        <w:r w:rsidRPr="00D45B2A">
          <w:rPr>
            <w:rStyle w:val="Hyperlink"/>
          </w:rPr>
          <w:t>https://www.energystar.gov/products/spec/lamps_specification_version_2_0_pd</w:t>
        </w:r>
      </w:hyperlink>
      <w:r>
        <w:rPr>
          <w:rFonts w:cstheme="minorHAnsi"/>
        </w:rPr>
        <w:t>).</w:t>
      </w:r>
    </w:p>
    <w:p w14:paraId="23F47BE5" w14:textId="68D1C713" w:rsidR="00B764C3" w:rsidRDefault="00B764C3" w:rsidP="00B764C3">
      <w:r>
        <w:t>Lamps and fixtures should be found in the reference tables below.  Fixtures must be ENERGY STAR labeled or on the Design Lights Consortium qualifying fixture list.</w:t>
      </w:r>
    </w:p>
    <w:p w14:paraId="7541D30F" w14:textId="77777777" w:rsidR="00B764C3" w:rsidRDefault="00B764C3" w:rsidP="00663C23">
      <w:pPr>
        <w:pStyle w:val="Heading6"/>
      </w:pPr>
      <w:r>
        <w:t xml:space="preserve">Definition of Baseline Equipment </w:t>
      </w:r>
    </w:p>
    <w:p w14:paraId="794AE29A" w14:textId="77777777" w:rsidR="00B764C3" w:rsidRDefault="00B764C3" w:rsidP="00B764C3">
      <w:pPr>
        <w:rPr>
          <w:b/>
          <w:iCs/>
        </w:rPr>
      </w:pPr>
      <w:r>
        <w:t xml:space="preserve">Refer to the baseline tables.  In 2012, Federal legislation stemming from the Energy Independence and Security Act of 2007 (EIAS) required all general-purpose light bulbs between 40 watts and 100 watts to have ~30% increased efficiency, essentially phasing out standard incandescent technology.  In 2012, the 100 w lamp standards apply; in 2013 the 75 w lamp standards will apply, followed by restrictions on the 60 w and 40 w lamps in 2014.  </w:t>
      </w:r>
    </w:p>
    <w:p w14:paraId="48E42D66" w14:textId="77777777" w:rsidR="00B764C3" w:rsidRDefault="00B764C3" w:rsidP="00663C23">
      <w:pPr>
        <w:pStyle w:val="Heading6"/>
        <w:rPr>
          <w:iCs/>
        </w:rPr>
      </w:pPr>
      <w:r>
        <w:t xml:space="preserve">Deemed Lifetime of Efficient Equipment </w:t>
      </w:r>
    </w:p>
    <w:p w14:paraId="74AE7AD8" w14:textId="77777777" w:rsidR="00B764C3" w:rsidRDefault="00B764C3" w:rsidP="00B764C3">
      <w:pPr>
        <w:rPr>
          <w:b/>
          <w:iCs/>
        </w:rPr>
      </w:pPr>
      <w:r>
        <w:t>Lifetime is the life of the product, at the reported operating hours (lamp life in hours divided by operating hours per year – see reference table "LED component Costs and Lifetime."  The analysis period is the same as the lifetime, capped at 15 years.  (15 years from GDS Measure Life Report, June 2007).</w:t>
      </w:r>
    </w:p>
    <w:p w14:paraId="64AB93AC" w14:textId="77777777" w:rsidR="00B764C3" w:rsidRDefault="00B764C3" w:rsidP="00663C23">
      <w:pPr>
        <w:pStyle w:val="Heading6"/>
        <w:rPr>
          <w:iCs/>
        </w:rPr>
      </w:pPr>
      <w:r>
        <w:t xml:space="preserve">Deemed Measure Cost </w:t>
      </w:r>
    </w:p>
    <w:p w14:paraId="254D1A35" w14:textId="77777777" w:rsidR="00B764C3" w:rsidRDefault="00B764C3" w:rsidP="00B764C3">
      <w:pPr>
        <w:rPr>
          <w:b/>
          <w:iCs/>
        </w:rPr>
      </w:pPr>
      <w:r>
        <w:t>Wherever possible, actual incremental costs should be used. Refer to reference table “LED component Cost &amp; Lifetime” for defaults.</w:t>
      </w:r>
    </w:p>
    <w:p w14:paraId="19F32C3D" w14:textId="77777777" w:rsidR="00B764C3" w:rsidRDefault="00B764C3" w:rsidP="00663C23">
      <w:pPr>
        <w:pStyle w:val="Heading6"/>
        <w:rPr>
          <w:iCs/>
        </w:rPr>
      </w:pPr>
      <w:r>
        <w:t>Loadshape</w:t>
      </w:r>
    </w:p>
    <w:tbl>
      <w:tblPr>
        <w:tblW w:w="8120" w:type="dxa"/>
        <w:tblInd w:w="93" w:type="dxa"/>
        <w:tblLook w:val="04A0" w:firstRow="1" w:lastRow="0" w:firstColumn="1" w:lastColumn="0" w:noHBand="0" w:noVBand="1"/>
      </w:tblPr>
      <w:tblGrid>
        <w:gridCol w:w="8120"/>
      </w:tblGrid>
      <w:tr w:rsidR="00B764C3" w14:paraId="6AEF2B51" w14:textId="77777777" w:rsidTr="00D10009">
        <w:trPr>
          <w:trHeight w:val="300"/>
        </w:trPr>
        <w:tc>
          <w:tcPr>
            <w:tcW w:w="8120" w:type="dxa"/>
            <w:noWrap/>
            <w:vAlign w:val="center"/>
            <w:hideMark/>
          </w:tcPr>
          <w:p w14:paraId="20F4D07E" w14:textId="77777777" w:rsidR="00B764C3" w:rsidRDefault="00B764C3" w:rsidP="000873F3">
            <w:pPr>
              <w:spacing w:after="0" w:line="276" w:lineRule="auto"/>
              <w:jc w:val="left"/>
              <w:rPr>
                <w:rFonts w:cs="Calibri"/>
                <w:color w:val="000000"/>
              </w:rPr>
            </w:pPr>
            <w:r>
              <w:rPr>
                <w:rFonts w:cs="Calibri"/>
                <w:color w:val="000000"/>
              </w:rPr>
              <w:t>Loadshape C06 - Commercial Indoor Lighting</w:t>
            </w:r>
          </w:p>
        </w:tc>
      </w:tr>
      <w:tr w:rsidR="00B764C3" w14:paraId="49208D58" w14:textId="77777777" w:rsidTr="00D10009">
        <w:trPr>
          <w:trHeight w:val="300"/>
        </w:trPr>
        <w:tc>
          <w:tcPr>
            <w:tcW w:w="8120" w:type="dxa"/>
            <w:noWrap/>
            <w:vAlign w:val="center"/>
            <w:hideMark/>
          </w:tcPr>
          <w:p w14:paraId="745DAF72" w14:textId="77777777" w:rsidR="00B764C3" w:rsidRDefault="00B764C3" w:rsidP="000873F3">
            <w:pPr>
              <w:spacing w:after="0" w:line="276" w:lineRule="auto"/>
              <w:jc w:val="left"/>
              <w:rPr>
                <w:rFonts w:cs="Calibri"/>
                <w:color w:val="000000"/>
              </w:rPr>
            </w:pPr>
            <w:r>
              <w:rPr>
                <w:rFonts w:cs="Calibri"/>
                <w:color w:val="000000"/>
              </w:rPr>
              <w:t>Loadshape C07 - Grocery/Conv. Store Indoor Lighting</w:t>
            </w:r>
          </w:p>
        </w:tc>
      </w:tr>
      <w:tr w:rsidR="00B764C3" w14:paraId="74BBE698" w14:textId="77777777" w:rsidTr="00D10009">
        <w:trPr>
          <w:trHeight w:val="300"/>
        </w:trPr>
        <w:tc>
          <w:tcPr>
            <w:tcW w:w="8120" w:type="dxa"/>
            <w:noWrap/>
            <w:vAlign w:val="center"/>
            <w:hideMark/>
          </w:tcPr>
          <w:p w14:paraId="00DB3639" w14:textId="77777777" w:rsidR="00B764C3" w:rsidRDefault="00B764C3" w:rsidP="000873F3">
            <w:pPr>
              <w:spacing w:after="0" w:line="276" w:lineRule="auto"/>
              <w:jc w:val="left"/>
              <w:rPr>
                <w:rFonts w:cs="Calibri"/>
                <w:color w:val="000000"/>
              </w:rPr>
            </w:pPr>
            <w:r>
              <w:rPr>
                <w:rFonts w:cs="Calibri"/>
                <w:color w:val="000000"/>
              </w:rPr>
              <w:t>Loadshape C08 - Hospital Indoor Lighting</w:t>
            </w:r>
          </w:p>
        </w:tc>
      </w:tr>
      <w:tr w:rsidR="00B764C3" w14:paraId="412FAB31" w14:textId="77777777" w:rsidTr="00D10009">
        <w:trPr>
          <w:trHeight w:val="300"/>
        </w:trPr>
        <w:tc>
          <w:tcPr>
            <w:tcW w:w="8120" w:type="dxa"/>
            <w:noWrap/>
            <w:vAlign w:val="center"/>
            <w:hideMark/>
          </w:tcPr>
          <w:p w14:paraId="678A56C5" w14:textId="77777777" w:rsidR="00B764C3" w:rsidRDefault="00B764C3" w:rsidP="000873F3">
            <w:pPr>
              <w:spacing w:after="0" w:line="276" w:lineRule="auto"/>
              <w:jc w:val="left"/>
              <w:rPr>
                <w:rFonts w:cs="Calibri"/>
                <w:color w:val="000000"/>
              </w:rPr>
            </w:pPr>
            <w:r>
              <w:rPr>
                <w:rFonts w:cs="Calibri"/>
                <w:color w:val="000000"/>
              </w:rPr>
              <w:t>Loadshape C09 - Office Indoor Lighting</w:t>
            </w:r>
          </w:p>
        </w:tc>
      </w:tr>
      <w:tr w:rsidR="00B764C3" w14:paraId="66A10769" w14:textId="77777777" w:rsidTr="00D10009">
        <w:trPr>
          <w:trHeight w:val="300"/>
        </w:trPr>
        <w:tc>
          <w:tcPr>
            <w:tcW w:w="8120" w:type="dxa"/>
            <w:noWrap/>
            <w:vAlign w:val="center"/>
            <w:hideMark/>
          </w:tcPr>
          <w:p w14:paraId="5CC758A8" w14:textId="77777777" w:rsidR="00B764C3" w:rsidRDefault="00B764C3" w:rsidP="000873F3">
            <w:pPr>
              <w:spacing w:after="0" w:line="276" w:lineRule="auto"/>
              <w:jc w:val="left"/>
              <w:rPr>
                <w:rFonts w:cs="Calibri"/>
                <w:color w:val="000000"/>
              </w:rPr>
            </w:pPr>
            <w:r>
              <w:rPr>
                <w:rFonts w:cs="Calibri"/>
                <w:color w:val="000000"/>
              </w:rPr>
              <w:t>Loadshape C10 - Restaurant Indoor Lighting</w:t>
            </w:r>
          </w:p>
        </w:tc>
      </w:tr>
      <w:tr w:rsidR="00B764C3" w14:paraId="6523747F" w14:textId="77777777" w:rsidTr="00D10009">
        <w:trPr>
          <w:trHeight w:val="300"/>
        </w:trPr>
        <w:tc>
          <w:tcPr>
            <w:tcW w:w="8120" w:type="dxa"/>
            <w:noWrap/>
            <w:vAlign w:val="center"/>
            <w:hideMark/>
          </w:tcPr>
          <w:p w14:paraId="4AA633F1" w14:textId="77777777" w:rsidR="00B764C3" w:rsidRDefault="00B764C3" w:rsidP="000873F3">
            <w:pPr>
              <w:spacing w:after="0" w:line="276" w:lineRule="auto"/>
              <w:jc w:val="left"/>
              <w:rPr>
                <w:rFonts w:cs="Calibri"/>
                <w:color w:val="000000"/>
              </w:rPr>
            </w:pPr>
            <w:r>
              <w:rPr>
                <w:rFonts w:cs="Calibri"/>
                <w:color w:val="000000"/>
              </w:rPr>
              <w:lastRenderedPageBreak/>
              <w:t>Loadshape C11 - Retail Indoor Lighting</w:t>
            </w:r>
          </w:p>
        </w:tc>
      </w:tr>
      <w:tr w:rsidR="00B764C3" w14:paraId="575003D2" w14:textId="77777777" w:rsidTr="00D10009">
        <w:trPr>
          <w:trHeight w:val="300"/>
        </w:trPr>
        <w:tc>
          <w:tcPr>
            <w:tcW w:w="8120" w:type="dxa"/>
            <w:noWrap/>
            <w:vAlign w:val="center"/>
            <w:hideMark/>
          </w:tcPr>
          <w:p w14:paraId="1C392513" w14:textId="77777777" w:rsidR="00B764C3" w:rsidRDefault="00B764C3" w:rsidP="000873F3">
            <w:pPr>
              <w:spacing w:after="0" w:line="276" w:lineRule="auto"/>
              <w:jc w:val="left"/>
              <w:rPr>
                <w:rFonts w:cs="Calibri"/>
                <w:color w:val="000000"/>
              </w:rPr>
            </w:pPr>
            <w:r>
              <w:rPr>
                <w:rFonts w:cs="Calibri"/>
                <w:color w:val="000000"/>
              </w:rPr>
              <w:t>Loadshape C12 - Warehouse Indoor Lighting</w:t>
            </w:r>
          </w:p>
        </w:tc>
      </w:tr>
      <w:tr w:rsidR="00B764C3" w14:paraId="6DB9ADA1" w14:textId="77777777" w:rsidTr="00D10009">
        <w:trPr>
          <w:trHeight w:val="300"/>
        </w:trPr>
        <w:tc>
          <w:tcPr>
            <w:tcW w:w="8120" w:type="dxa"/>
            <w:noWrap/>
            <w:vAlign w:val="center"/>
            <w:hideMark/>
          </w:tcPr>
          <w:p w14:paraId="33AF78CA" w14:textId="77777777" w:rsidR="00B764C3" w:rsidRDefault="00B764C3" w:rsidP="000873F3">
            <w:pPr>
              <w:spacing w:after="0" w:line="276" w:lineRule="auto"/>
              <w:jc w:val="left"/>
              <w:rPr>
                <w:rFonts w:cs="Calibri"/>
                <w:color w:val="000000"/>
              </w:rPr>
            </w:pPr>
            <w:r>
              <w:rPr>
                <w:rFonts w:cs="Calibri"/>
                <w:color w:val="000000"/>
              </w:rPr>
              <w:t>Loadshape C13 - K-12 School Indoor Lighting</w:t>
            </w:r>
          </w:p>
        </w:tc>
      </w:tr>
      <w:tr w:rsidR="00B764C3" w14:paraId="463C8BC6" w14:textId="77777777" w:rsidTr="00D10009">
        <w:trPr>
          <w:trHeight w:val="300"/>
        </w:trPr>
        <w:tc>
          <w:tcPr>
            <w:tcW w:w="8120" w:type="dxa"/>
            <w:noWrap/>
            <w:vAlign w:val="center"/>
            <w:hideMark/>
          </w:tcPr>
          <w:p w14:paraId="0746E7F0" w14:textId="77777777" w:rsidR="00B764C3" w:rsidRDefault="00B764C3" w:rsidP="000873F3">
            <w:pPr>
              <w:spacing w:after="0" w:line="276" w:lineRule="auto"/>
              <w:jc w:val="left"/>
              <w:rPr>
                <w:rFonts w:cs="Calibri"/>
                <w:color w:val="000000"/>
              </w:rPr>
            </w:pPr>
            <w:r>
              <w:rPr>
                <w:rFonts w:cs="Calibri"/>
                <w:color w:val="000000"/>
              </w:rPr>
              <w:t>Loadshape C14 - Indust. 1-shift (8/5) (e.g., comp. air, lights)</w:t>
            </w:r>
          </w:p>
        </w:tc>
      </w:tr>
      <w:tr w:rsidR="00B764C3" w14:paraId="556BF7C8" w14:textId="77777777" w:rsidTr="00D10009">
        <w:trPr>
          <w:trHeight w:val="300"/>
        </w:trPr>
        <w:tc>
          <w:tcPr>
            <w:tcW w:w="8120" w:type="dxa"/>
            <w:noWrap/>
            <w:vAlign w:val="center"/>
            <w:hideMark/>
          </w:tcPr>
          <w:p w14:paraId="1BCAFD81" w14:textId="77777777" w:rsidR="00B764C3" w:rsidRDefault="00B764C3" w:rsidP="000873F3">
            <w:pPr>
              <w:spacing w:after="0" w:line="276" w:lineRule="auto"/>
              <w:jc w:val="left"/>
              <w:rPr>
                <w:rFonts w:cs="Calibri"/>
                <w:color w:val="000000"/>
              </w:rPr>
            </w:pPr>
            <w:r>
              <w:rPr>
                <w:rFonts w:cs="Calibri"/>
                <w:color w:val="000000"/>
              </w:rPr>
              <w:t>Loadshape C15 - Indust. 2-shift (16/5) (e.g., comp. air, lights)</w:t>
            </w:r>
          </w:p>
        </w:tc>
      </w:tr>
      <w:tr w:rsidR="00B764C3" w14:paraId="6752D7C7" w14:textId="77777777" w:rsidTr="00D10009">
        <w:trPr>
          <w:trHeight w:val="300"/>
        </w:trPr>
        <w:tc>
          <w:tcPr>
            <w:tcW w:w="8120" w:type="dxa"/>
            <w:noWrap/>
            <w:vAlign w:val="center"/>
            <w:hideMark/>
          </w:tcPr>
          <w:p w14:paraId="2A0D9D28" w14:textId="77777777" w:rsidR="00B764C3" w:rsidRDefault="00B764C3" w:rsidP="000873F3">
            <w:pPr>
              <w:spacing w:after="0" w:line="276" w:lineRule="auto"/>
              <w:jc w:val="left"/>
              <w:rPr>
                <w:rFonts w:cs="Calibri"/>
                <w:color w:val="000000"/>
              </w:rPr>
            </w:pPr>
            <w:r>
              <w:rPr>
                <w:rFonts w:cs="Calibri"/>
                <w:color w:val="000000"/>
              </w:rPr>
              <w:t>Loadshape C16 - Indust. 3-shift (24/5) (e.g., comp. air, lights)</w:t>
            </w:r>
          </w:p>
        </w:tc>
      </w:tr>
      <w:tr w:rsidR="00B764C3" w14:paraId="03F6B176" w14:textId="77777777" w:rsidTr="00D10009">
        <w:trPr>
          <w:trHeight w:val="300"/>
        </w:trPr>
        <w:tc>
          <w:tcPr>
            <w:tcW w:w="8120" w:type="dxa"/>
            <w:noWrap/>
            <w:vAlign w:val="center"/>
            <w:hideMark/>
          </w:tcPr>
          <w:p w14:paraId="702CDBBC" w14:textId="77777777" w:rsidR="00B764C3" w:rsidRDefault="00B764C3" w:rsidP="000873F3">
            <w:pPr>
              <w:spacing w:after="0" w:line="276" w:lineRule="auto"/>
              <w:jc w:val="left"/>
              <w:rPr>
                <w:rFonts w:cs="Calibri"/>
                <w:color w:val="000000"/>
              </w:rPr>
            </w:pPr>
            <w:r>
              <w:rPr>
                <w:rFonts w:cs="Calibri"/>
                <w:color w:val="000000"/>
              </w:rPr>
              <w:t>Loadshape C17 - Indust. 4-shift (24/7) (e.g., comp. air, lights)</w:t>
            </w:r>
          </w:p>
        </w:tc>
      </w:tr>
      <w:tr w:rsidR="00B764C3" w14:paraId="46A2B6E5" w14:textId="77777777" w:rsidTr="00D10009">
        <w:trPr>
          <w:trHeight w:val="300"/>
        </w:trPr>
        <w:tc>
          <w:tcPr>
            <w:tcW w:w="8120" w:type="dxa"/>
            <w:noWrap/>
            <w:vAlign w:val="center"/>
            <w:hideMark/>
          </w:tcPr>
          <w:p w14:paraId="2A02C094" w14:textId="77777777" w:rsidR="00B764C3" w:rsidRDefault="00B764C3" w:rsidP="000873F3">
            <w:pPr>
              <w:spacing w:after="0" w:line="276" w:lineRule="auto"/>
              <w:jc w:val="left"/>
              <w:rPr>
                <w:rFonts w:cs="Calibri"/>
                <w:color w:val="000000"/>
              </w:rPr>
            </w:pPr>
            <w:r>
              <w:rPr>
                <w:rFonts w:cs="Calibri"/>
                <w:color w:val="000000"/>
              </w:rPr>
              <w:t>Loadshape C18 - Industrial Indoor Lighting</w:t>
            </w:r>
          </w:p>
        </w:tc>
      </w:tr>
      <w:tr w:rsidR="00B764C3" w14:paraId="5D4F76F4" w14:textId="77777777" w:rsidTr="00D10009">
        <w:trPr>
          <w:trHeight w:val="300"/>
        </w:trPr>
        <w:tc>
          <w:tcPr>
            <w:tcW w:w="8120" w:type="dxa"/>
            <w:noWrap/>
            <w:vAlign w:val="center"/>
            <w:hideMark/>
          </w:tcPr>
          <w:p w14:paraId="6B4F53D1" w14:textId="77777777" w:rsidR="00B764C3" w:rsidRDefault="00B764C3" w:rsidP="000873F3">
            <w:pPr>
              <w:spacing w:after="0" w:line="276" w:lineRule="auto"/>
              <w:jc w:val="left"/>
              <w:rPr>
                <w:rFonts w:cs="Calibri"/>
                <w:color w:val="000000"/>
              </w:rPr>
            </w:pPr>
            <w:r>
              <w:rPr>
                <w:rFonts w:cs="Calibri"/>
                <w:color w:val="000000"/>
              </w:rPr>
              <w:t>Loadshape C19 - Industrial Outdoor Lighting</w:t>
            </w:r>
          </w:p>
        </w:tc>
      </w:tr>
      <w:tr w:rsidR="00B764C3" w14:paraId="4C52C5B2" w14:textId="77777777" w:rsidTr="00D10009">
        <w:trPr>
          <w:trHeight w:val="300"/>
        </w:trPr>
        <w:tc>
          <w:tcPr>
            <w:tcW w:w="8120" w:type="dxa"/>
            <w:noWrap/>
            <w:vAlign w:val="center"/>
            <w:hideMark/>
          </w:tcPr>
          <w:p w14:paraId="4C935C8F" w14:textId="77777777" w:rsidR="00B764C3" w:rsidRDefault="00B764C3" w:rsidP="000873F3">
            <w:pPr>
              <w:spacing w:after="0" w:line="276" w:lineRule="auto"/>
              <w:jc w:val="left"/>
              <w:rPr>
                <w:rFonts w:cs="Calibri"/>
                <w:color w:val="000000"/>
              </w:rPr>
            </w:pPr>
            <w:r>
              <w:rPr>
                <w:rFonts w:cs="Calibri"/>
                <w:color w:val="000000"/>
              </w:rPr>
              <w:t>Loadshape C20 - Commercial Outdoor Lighting</w:t>
            </w:r>
          </w:p>
        </w:tc>
      </w:tr>
    </w:tbl>
    <w:p w14:paraId="1E771F26" w14:textId="77777777" w:rsidR="00B764C3" w:rsidRDefault="00B764C3" w:rsidP="00663C23">
      <w:pPr>
        <w:pStyle w:val="Heading6"/>
      </w:pPr>
      <w:r>
        <w:t xml:space="preserve">Coincidence Factor </w:t>
      </w:r>
    </w:p>
    <w:p w14:paraId="5AF2B458" w14:textId="77777777" w:rsidR="00B764C3" w:rsidRDefault="00B764C3" w:rsidP="00B764C3">
      <w:r>
        <w:t>The summer peak coincidence factor for this measure is dependent on the location type. Values are provided for each building type in the reference section below.</w:t>
      </w:r>
    </w:p>
    <w:p w14:paraId="2BFD6F02" w14:textId="77777777" w:rsidR="00B764C3" w:rsidRDefault="00B764C3" w:rsidP="00B764C3">
      <w:pPr>
        <w:rPr>
          <w:b/>
          <w:iCs/>
        </w:rPr>
      </w:pPr>
    </w:p>
    <w:p w14:paraId="34986DCE" w14:textId="77777777" w:rsidR="00B764C3" w:rsidRDefault="00B764C3" w:rsidP="00B764C3">
      <w:pPr>
        <w:keepNext/>
        <w:pBdr>
          <w:top w:val="double" w:sz="4" w:space="1" w:color="auto"/>
          <w:bottom w:val="double" w:sz="4" w:space="1" w:color="auto"/>
        </w:pBdr>
        <w:jc w:val="center"/>
        <w:rPr>
          <w:rFonts w:cstheme="minorHAnsi"/>
          <w:b/>
        </w:rPr>
      </w:pPr>
      <w:r>
        <w:rPr>
          <w:rFonts w:cstheme="minorHAnsi"/>
          <w:b/>
        </w:rPr>
        <w:t>Algorithm</w:t>
      </w:r>
    </w:p>
    <w:p w14:paraId="56B935A7" w14:textId="77777777" w:rsidR="00B764C3" w:rsidRDefault="00B764C3" w:rsidP="00663C23">
      <w:pPr>
        <w:pStyle w:val="Heading6"/>
      </w:pPr>
      <w:r>
        <w:t>Calculation of Savings</w:t>
      </w:r>
    </w:p>
    <w:p w14:paraId="1A4C1BE4" w14:textId="77777777" w:rsidR="00B764C3" w:rsidRDefault="00B764C3" w:rsidP="00663C23">
      <w:pPr>
        <w:pStyle w:val="Heading6"/>
      </w:pPr>
      <w:r>
        <w:t xml:space="preserve">Electric Energy Savings </w:t>
      </w:r>
    </w:p>
    <w:p w14:paraId="74D6B398" w14:textId="77777777" w:rsidR="00B764C3" w:rsidRDefault="00B764C3" w:rsidP="00B764C3">
      <w:pPr>
        <w:ind w:left="1440" w:firstLine="720"/>
        <w:rPr>
          <w:noProof/>
        </w:rPr>
      </w:pPr>
      <w:r>
        <w:rPr>
          <w:noProof/>
        </w:rPr>
        <w:t>ΔkWh  = ((Watts</w:t>
      </w:r>
      <w:r>
        <w:rPr>
          <w:noProof/>
          <w:vertAlign w:val="subscript"/>
        </w:rPr>
        <w:t>base</w:t>
      </w:r>
      <w:r>
        <w:rPr>
          <w:noProof/>
        </w:rPr>
        <w:t>-Watts</w:t>
      </w:r>
      <w:r>
        <w:rPr>
          <w:noProof/>
          <w:vertAlign w:val="subscript"/>
        </w:rPr>
        <w:t>EE</w:t>
      </w:r>
      <w:r>
        <w:rPr>
          <w:noProof/>
        </w:rPr>
        <w:t>)/1000)  * Hours *WHF</w:t>
      </w:r>
      <w:r>
        <w:rPr>
          <w:noProof/>
          <w:vertAlign w:val="subscript"/>
        </w:rPr>
        <w:t>e</w:t>
      </w:r>
      <w:r>
        <w:rPr>
          <w:noProof/>
        </w:rPr>
        <w:t xml:space="preserve">*ISR </w:t>
      </w:r>
    </w:p>
    <w:p w14:paraId="6BB4D024" w14:textId="77777777" w:rsidR="00B764C3" w:rsidRDefault="00B764C3" w:rsidP="00B764C3">
      <w:pPr>
        <w:rPr>
          <w:noProof/>
        </w:rPr>
      </w:pPr>
      <w:r>
        <w:rPr>
          <w:noProof/>
        </w:rPr>
        <w:t>Where:</w:t>
      </w:r>
    </w:p>
    <w:p w14:paraId="12A1F416" w14:textId="77777777" w:rsidR="00B764C3" w:rsidRDefault="00B764C3" w:rsidP="00B764C3">
      <w:pPr>
        <w:ind w:left="2160" w:hanging="1440"/>
        <w:rPr>
          <w:noProof/>
        </w:rPr>
      </w:pPr>
      <w:r>
        <w:rPr>
          <w:noProof/>
        </w:rPr>
        <w:t>Watts</w:t>
      </w:r>
      <w:r>
        <w:rPr>
          <w:noProof/>
          <w:vertAlign w:val="subscript"/>
        </w:rPr>
        <w:t>base</w:t>
      </w:r>
      <w:r>
        <w:rPr>
          <w:noProof/>
        </w:rPr>
        <w:t xml:space="preserve"> </w:t>
      </w:r>
      <w:r>
        <w:rPr>
          <w:noProof/>
        </w:rPr>
        <w:tab/>
        <w:t>= Input wattage of the existing or baseline system. Reference  the “</w:t>
      </w:r>
      <w:r>
        <w:t>LED New and Baseline Assumptions</w:t>
      </w:r>
      <w:r>
        <w:rPr>
          <w:noProof/>
        </w:rPr>
        <w:t>” table for default values.</w:t>
      </w:r>
    </w:p>
    <w:p w14:paraId="6A1D9EF8" w14:textId="77777777" w:rsidR="00B764C3" w:rsidRDefault="00B764C3" w:rsidP="00B764C3">
      <w:pPr>
        <w:ind w:left="2160" w:hanging="1440"/>
        <w:rPr>
          <w:noProof/>
        </w:rPr>
      </w:pPr>
      <w:r>
        <w:rPr>
          <w:noProof/>
        </w:rPr>
        <w:t>Watts</w:t>
      </w:r>
      <w:r>
        <w:rPr>
          <w:noProof/>
          <w:vertAlign w:val="subscript"/>
        </w:rPr>
        <w:t>EE</w:t>
      </w:r>
      <w:r>
        <w:rPr>
          <w:noProof/>
        </w:rPr>
        <w:tab/>
        <w:t xml:space="preserve">= </w:t>
      </w:r>
      <w:r w:rsidRPr="00E432E0">
        <w:rPr>
          <w:rFonts w:cstheme="minorHAnsi"/>
          <w:noProof/>
        </w:rPr>
        <w:t>Actual wattage of LED purchased / installed. If unknown, use default provided below:</w:t>
      </w:r>
      <w:r>
        <w:rPr>
          <w:rFonts w:cstheme="minorHAnsi"/>
          <w:noProof/>
        </w:rPr>
        <w:t xml:space="preserve"> </w:t>
      </w:r>
    </w:p>
    <w:p w14:paraId="0D688C07" w14:textId="77777777" w:rsidR="00B764C3" w:rsidRDefault="00B764C3" w:rsidP="00B764C3">
      <w:pPr>
        <w:ind w:left="2160" w:hanging="1440"/>
        <w:rPr>
          <w:noProof/>
        </w:rPr>
      </w:pPr>
    </w:p>
    <w:p w14:paraId="7ED0ACA6" w14:textId="77777777" w:rsidR="00B764C3" w:rsidRDefault="00B764C3" w:rsidP="00B764C3">
      <w:pPr>
        <w:ind w:left="2160" w:hanging="1440"/>
        <w:rPr>
          <w:noProof/>
        </w:rPr>
      </w:pPr>
      <w:r>
        <w:rPr>
          <w:noProof/>
        </w:rPr>
        <w:tab/>
        <w:t>For ENERGY STAR rated lamps the following lumen equivalence tables should be used:</w:t>
      </w:r>
    </w:p>
    <w:p w14:paraId="7A70BCB5" w14:textId="6AA86AF7" w:rsidR="00B764C3" w:rsidRPr="006512F3" w:rsidRDefault="00B764C3" w:rsidP="00B764C3">
      <w:pPr>
        <w:jc w:val="center"/>
        <w:rPr>
          <w:b/>
          <w:noProof/>
        </w:rPr>
      </w:pPr>
      <w:r w:rsidRPr="006512F3">
        <w:rPr>
          <w:b/>
          <w:noProof/>
        </w:rPr>
        <w:t xml:space="preserve">Omnidirectional Lamps - ENERGY STAR Minimum Luminous Efficacy = </w:t>
      </w:r>
      <w:r>
        <w:rPr>
          <w:b/>
          <w:noProof/>
        </w:rPr>
        <w:t>8</w:t>
      </w:r>
      <w:r w:rsidRPr="006512F3">
        <w:rPr>
          <w:b/>
          <w:noProof/>
        </w:rPr>
        <w:t>0Lm/W for &lt;</w:t>
      </w:r>
      <w:r>
        <w:rPr>
          <w:b/>
          <w:noProof/>
        </w:rPr>
        <w:t>90 CRI</w:t>
      </w:r>
      <w:r w:rsidRPr="006512F3">
        <w:rPr>
          <w:b/>
          <w:noProof/>
        </w:rPr>
        <w:t xml:space="preserve"> lamps and </w:t>
      </w:r>
      <w:r>
        <w:rPr>
          <w:b/>
          <w:noProof/>
        </w:rPr>
        <w:t>70</w:t>
      </w:r>
      <w:r w:rsidRPr="006512F3">
        <w:rPr>
          <w:b/>
          <w:noProof/>
        </w:rPr>
        <w:t>Lm/W for &gt;=</w:t>
      </w:r>
      <w:r>
        <w:rPr>
          <w:b/>
          <w:noProof/>
        </w:rPr>
        <w:t>90 CRI</w:t>
      </w:r>
      <w:r w:rsidRPr="006512F3">
        <w:rPr>
          <w:b/>
          <w:noProof/>
        </w:rPr>
        <w:t xml:space="preserve"> lamps.</w:t>
      </w:r>
    </w:p>
    <w:tbl>
      <w:tblPr>
        <w:tblW w:w="9158" w:type="dxa"/>
        <w:jc w:val="center"/>
        <w:tblLook w:val="04A0" w:firstRow="1" w:lastRow="0" w:firstColumn="1" w:lastColumn="0" w:noHBand="0" w:noVBand="1"/>
      </w:tblPr>
      <w:tblGrid>
        <w:gridCol w:w="1030"/>
        <w:gridCol w:w="1064"/>
        <w:gridCol w:w="1108"/>
        <w:gridCol w:w="1146"/>
        <w:gridCol w:w="1231"/>
        <w:gridCol w:w="1052"/>
        <w:gridCol w:w="1481"/>
        <w:gridCol w:w="1046"/>
      </w:tblGrid>
      <w:tr w:rsidR="00B764C3" w14:paraId="21F1204C" w14:textId="77777777" w:rsidTr="000873F3">
        <w:trPr>
          <w:trHeight w:val="281"/>
          <w:tblHeader/>
          <w:jc w:val="center"/>
        </w:trPr>
        <w:tc>
          <w:tcPr>
            <w:tcW w:w="1030"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520475B2" w14:textId="77777777" w:rsidR="00B764C3" w:rsidRDefault="00B764C3" w:rsidP="000873F3">
            <w:pPr>
              <w:spacing w:after="0" w:line="276" w:lineRule="auto"/>
              <w:jc w:val="center"/>
              <w:rPr>
                <w:b/>
                <w:bCs/>
                <w:color w:val="FFFFFF"/>
              </w:rPr>
            </w:pPr>
            <w:r>
              <w:rPr>
                <w:b/>
                <w:bCs/>
                <w:color w:val="FFFFFF"/>
              </w:rPr>
              <w:t>Minimum Lumens</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102416F1" w14:textId="77777777" w:rsidR="00B764C3" w:rsidRDefault="00B764C3" w:rsidP="000873F3">
            <w:pPr>
              <w:spacing w:after="0" w:line="276" w:lineRule="auto"/>
              <w:jc w:val="center"/>
              <w:rPr>
                <w:b/>
                <w:bCs/>
                <w:color w:val="FFFFFF"/>
              </w:rPr>
            </w:pPr>
            <w:r>
              <w:rPr>
                <w:b/>
                <w:bCs/>
                <w:color w:val="FFFFFF"/>
              </w:rPr>
              <w:t>Maximum Lumens</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5390D6E5" w14:textId="77777777" w:rsidR="00B764C3" w:rsidRDefault="00B764C3" w:rsidP="000873F3">
            <w:pPr>
              <w:spacing w:after="0" w:line="276" w:lineRule="auto"/>
              <w:jc w:val="center"/>
              <w:rPr>
                <w:b/>
                <w:bCs/>
                <w:color w:val="FFFFFF"/>
              </w:rPr>
            </w:pPr>
            <w:r>
              <w:rPr>
                <w:b/>
                <w:bCs/>
                <w:color w:val="FFFFFF"/>
              </w:rPr>
              <w:t>Lumens used to calculate LED Wattage</w:t>
            </w:r>
            <w:r>
              <w:rPr>
                <w:b/>
                <w:bCs/>
                <w:color w:val="FFFFFF"/>
              </w:rPr>
              <w:br/>
              <w:t>(midpoint)</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7690E3A2" w14:textId="77777777" w:rsidR="00B764C3" w:rsidRDefault="00B764C3" w:rsidP="000873F3">
            <w:pPr>
              <w:spacing w:after="0" w:line="276" w:lineRule="auto"/>
              <w:jc w:val="center"/>
              <w:rPr>
                <w:b/>
                <w:bCs/>
                <w:color w:val="FFFFFF"/>
              </w:rPr>
            </w:pPr>
            <w:r>
              <w:rPr>
                <w:b/>
                <w:bCs/>
                <w:color w:val="FFFFFF"/>
              </w:rPr>
              <w:t>LED Wattage</w:t>
            </w:r>
            <w:r>
              <w:rPr>
                <w:rStyle w:val="FootnoteReference"/>
                <w:b/>
                <w:bCs/>
                <w:color w:val="FFFFFF"/>
              </w:rPr>
              <w:footnoteReference w:id="638"/>
            </w:r>
            <w:r>
              <w:rPr>
                <w:b/>
                <w:bCs/>
                <w:color w:val="FFFFFF"/>
              </w:rPr>
              <w:br/>
              <w:t>(WattsEE)</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2F79B2E4" w14:textId="77777777" w:rsidR="00B764C3" w:rsidRDefault="00B764C3" w:rsidP="000873F3">
            <w:pPr>
              <w:spacing w:after="0" w:line="276" w:lineRule="auto"/>
              <w:jc w:val="center"/>
              <w:rPr>
                <w:b/>
                <w:bCs/>
                <w:color w:val="FFFFFF"/>
              </w:rPr>
            </w:pPr>
            <w:r>
              <w:rPr>
                <w:b/>
                <w:bCs/>
                <w:color w:val="FFFFFF"/>
              </w:rPr>
              <w:t>Baseline 2014-2019</w:t>
            </w:r>
            <w:r>
              <w:rPr>
                <w:b/>
                <w:bCs/>
                <w:color w:val="FFFFFF"/>
              </w:rPr>
              <w:br/>
              <w:t>(WattsBase)</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6AD0A42D" w14:textId="77777777" w:rsidR="00B764C3" w:rsidRDefault="00B764C3" w:rsidP="000873F3">
            <w:pPr>
              <w:spacing w:after="0" w:line="276" w:lineRule="auto"/>
              <w:jc w:val="center"/>
              <w:rPr>
                <w:b/>
                <w:bCs/>
                <w:color w:val="FFFFFF"/>
              </w:rPr>
            </w:pPr>
            <w:r>
              <w:rPr>
                <w:b/>
                <w:bCs/>
                <w:color w:val="FFFFFF"/>
              </w:rPr>
              <w:t>Delta Watts 2014-2019</w:t>
            </w:r>
            <w:r>
              <w:rPr>
                <w:b/>
                <w:bCs/>
                <w:color w:val="FFFFFF"/>
              </w:rPr>
              <w:br/>
              <w:t>(WattsEE)</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613739E6" w14:textId="77777777" w:rsidR="00B764C3" w:rsidRDefault="00B764C3" w:rsidP="000873F3">
            <w:pPr>
              <w:spacing w:after="0" w:line="276" w:lineRule="auto"/>
              <w:jc w:val="center"/>
              <w:rPr>
                <w:b/>
                <w:bCs/>
                <w:color w:val="FFFFFF"/>
              </w:rPr>
            </w:pPr>
            <w:r>
              <w:rPr>
                <w:b/>
                <w:bCs/>
                <w:color w:val="FFFFFF"/>
              </w:rPr>
              <w:t>Baseline Post EISA 2020 requirement</w:t>
            </w:r>
            <w:r>
              <w:rPr>
                <w:rStyle w:val="FootnoteReference"/>
                <w:b/>
                <w:bCs/>
                <w:color w:val="FFFFFF"/>
              </w:rPr>
              <w:footnoteReference w:id="639"/>
            </w:r>
            <w:r>
              <w:rPr>
                <w:b/>
                <w:bCs/>
                <w:color w:val="FFFFFF"/>
              </w:rPr>
              <w:t xml:space="preserve"> </w:t>
            </w:r>
            <w:r>
              <w:rPr>
                <w:b/>
                <w:bCs/>
                <w:color w:val="FFFFFF"/>
              </w:rPr>
              <w:br/>
              <w:t>(WattsBase)</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7F7F7F"/>
            <w:vAlign w:val="center"/>
            <w:hideMark/>
          </w:tcPr>
          <w:p w14:paraId="1EB50798" w14:textId="77777777" w:rsidR="00B764C3" w:rsidRDefault="00B764C3" w:rsidP="000873F3">
            <w:pPr>
              <w:spacing w:after="0" w:line="276" w:lineRule="auto"/>
              <w:jc w:val="center"/>
              <w:rPr>
                <w:b/>
                <w:bCs/>
                <w:color w:val="FFFFFF"/>
              </w:rPr>
            </w:pPr>
            <w:r>
              <w:rPr>
                <w:b/>
                <w:bCs/>
                <w:color w:val="FFFFFF"/>
              </w:rPr>
              <w:t>Delta Watts Post 2020</w:t>
            </w:r>
            <w:r>
              <w:rPr>
                <w:b/>
                <w:bCs/>
                <w:color w:val="FFFFFF"/>
              </w:rPr>
              <w:br/>
              <w:t>(WattsEE)</w:t>
            </w:r>
          </w:p>
        </w:tc>
      </w:tr>
      <w:tr w:rsidR="00B764C3" w14:paraId="3C225983" w14:textId="77777777" w:rsidTr="000873F3">
        <w:trPr>
          <w:trHeight w:val="24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0C16D"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B946D2"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EA00E"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F3B03"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7BA95"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DAD76"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45EB5"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23399" w14:textId="77777777" w:rsidR="00B764C3" w:rsidRDefault="00B764C3" w:rsidP="000873F3">
            <w:pPr>
              <w:spacing w:after="0"/>
              <w:jc w:val="left"/>
              <w:rPr>
                <w:b/>
                <w:bCs/>
                <w:color w:val="FFFFFF"/>
              </w:rPr>
            </w:pPr>
          </w:p>
        </w:tc>
      </w:tr>
      <w:tr w:rsidR="00B764C3" w14:paraId="36F2D801" w14:textId="77777777" w:rsidTr="000873F3">
        <w:trPr>
          <w:trHeight w:val="244"/>
          <w:tblHeader/>
          <w:jc w:val="center"/>
        </w:trPr>
        <w:tc>
          <w:tcPr>
            <w:tcW w:w="0" w:type="auto"/>
            <w:vMerge/>
            <w:tcBorders>
              <w:top w:val="single" w:sz="4" w:space="0" w:color="auto"/>
              <w:left w:val="single" w:sz="4" w:space="0" w:color="auto"/>
              <w:bottom w:val="single" w:sz="4" w:space="0" w:color="auto"/>
              <w:right w:val="single" w:sz="4" w:space="0" w:color="auto"/>
            </w:tcBorders>
            <w:hideMark/>
          </w:tcPr>
          <w:p w14:paraId="0CD0C3D8"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hideMark/>
          </w:tcPr>
          <w:p w14:paraId="3FF5F35C"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hideMark/>
          </w:tcPr>
          <w:p w14:paraId="5985EB9C"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hideMark/>
          </w:tcPr>
          <w:p w14:paraId="01AC9BB0"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hideMark/>
          </w:tcPr>
          <w:p w14:paraId="55DD6483"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hideMark/>
          </w:tcPr>
          <w:p w14:paraId="2965CA90"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hideMark/>
          </w:tcPr>
          <w:p w14:paraId="4118C00B" w14:textId="77777777" w:rsidR="00B764C3" w:rsidRDefault="00B764C3" w:rsidP="000873F3">
            <w:pPr>
              <w:spacing w:after="0"/>
              <w:jc w:val="left"/>
              <w:rPr>
                <w:b/>
                <w:bCs/>
                <w:color w:val="FFFFFF"/>
              </w:rPr>
            </w:pPr>
          </w:p>
        </w:tc>
        <w:tc>
          <w:tcPr>
            <w:tcW w:w="0" w:type="auto"/>
            <w:vMerge/>
            <w:tcBorders>
              <w:top w:val="single" w:sz="4" w:space="0" w:color="auto"/>
              <w:left w:val="single" w:sz="4" w:space="0" w:color="auto"/>
              <w:bottom w:val="single" w:sz="4" w:space="0" w:color="auto"/>
              <w:right w:val="single" w:sz="4" w:space="0" w:color="auto"/>
            </w:tcBorders>
            <w:hideMark/>
          </w:tcPr>
          <w:p w14:paraId="6D8C35A4" w14:textId="77777777" w:rsidR="00B764C3" w:rsidRDefault="00B764C3" w:rsidP="000873F3">
            <w:pPr>
              <w:spacing w:after="0"/>
              <w:jc w:val="left"/>
              <w:rPr>
                <w:b/>
                <w:bCs/>
                <w:color w:val="FFFFFF"/>
              </w:rPr>
            </w:pPr>
          </w:p>
        </w:tc>
      </w:tr>
      <w:tr w:rsidR="00B764C3" w14:paraId="72B02104" w14:textId="77777777" w:rsidTr="000873F3">
        <w:trPr>
          <w:trHeight w:val="20"/>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1D5568EB" w14:textId="77777777" w:rsidR="00B764C3" w:rsidRDefault="00B764C3" w:rsidP="000873F3">
            <w:pPr>
              <w:spacing w:after="0" w:line="276" w:lineRule="auto"/>
              <w:jc w:val="center"/>
              <w:rPr>
                <w:color w:val="000000"/>
              </w:rPr>
            </w:pPr>
            <w:r>
              <w:rPr>
                <w:color w:val="000000"/>
              </w:rPr>
              <w:t>5280</w:t>
            </w:r>
          </w:p>
        </w:tc>
        <w:tc>
          <w:tcPr>
            <w:tcW w:w="1064" w:type="dxa"/>
            <w:tcBorders>
              <w:top w:val="single" w:sz="4" w:space="0" w:color="auto"/>
              <w:left w:val="nil"/>
              <w:bottom w:val="single" w:sz="4" w:space="0" w:color="auto"/>
              <w:right w:val="single" w:sz="4" w:space="0" w:color="auto"/>
            </w:tcBorders>
            <w:vAlign w:val="center"/>
            <w:hideMark/>
          </w:tcPr>
          <w:p w14:paraId="70A6CEF1" w14:textId="77777777" w:rsidR="00B764C3" w:rsidRDefault="00B764C3" w:rsidP="000873F3">
            <w:pPr>
              <w:spacing w:after="0" w:line="276" w:lineRule="auto"/>
              <w:jc w:val="center"/>
              <w:rPr>
                <w:color w:val="000000"/>
              </w:rPr>
            </w:pPr>
            <w:r>
              <w:rPr>
                <w:color w:val="000000"/>
              </w:rPr>
              <w:t>6209</w:t>
            </w:r>
          </w:p>
        </w:tc>
        <w:tc>
          <w:tcPr>
            <w:tcW w:w="1139" w:type="dxa"/>
            <w:tcBorders>
              <w:top w:val="single" w:sz="4" w:space="0" w:color="auto"/>
              <w:left w:val="nil"/>
              <w:bottom w:val="single" w:sz="4" w:space="0" w:color="auto"/>
              <w:right w:val="single" w:sz="4" w:space="0" w:color="auto"/>
            </w:tcBorders>
            <w:vAlign w:val="center"/>
            <w:hideMark/>
          </w:tcPr>
          <w:p w14:paraId="4A5DF002" w14:textId="77777777" w:rsidR="00B764C3" w:rsidRDefault="00B764C3" w:rsidP="000873F3">
            <w:pPr>
              <w:spacing w:after="0" w:line="276" w:lineRule="auto"/>
              <w:jc w:val="center"/>
              <w:rPr>
                <w:color w:val="000000"/>
              </w:rPr>
            </w:pPr>
            <w:r>
              <w:rPr>
                <w:color w:val="000000"/>
              </w:rPr>
              <w:t>5745</w:t>
            </w:r>
          </w:p>
        </w:tc>
        <w:tc>
          <w:tcPr>
            <w:tcW w:w="1137" w:type="dxa"/>
            <w:tcBorders>
              <w:top w:val="single" w:sz="4" w:space="0" w:color="auto"/>
              <w:left w:val="nil"/>
              <w:bottom w:val="single" w:sz="4" w:space="0" w:color="auto"/>
              <w:right w:val="single" w:sz="4" w:space="0" w:color="auto"/>
            </w:tcBorders>
            <w:vAlign w:val="center"/>
            <w:hideMark/>
          </w:tcPr>
          <w:p w14:paraId="10CD4B54" w14:textId="5A1C742C" w:rsidR="00B764C3" w:rsidRDefault="00B764C3" w:rsidP="000873F3">
            <w:pPr>
              <w:spacing w:after="0" w:line="276" w:lineRule="auto"/>
              <w:jc w:val="center"/>
              <w:rPr>
                <w:color w:val="000000"/>
              </w:rPr>
            </w:pPr>
            <w:r>
              <w:rPr>
                <w:color w:val="000000"/>
              </w:rPr>
              <w:t>72.9</w:t>
            </w:r>
          </w:p>
        </w:tc>
        <w:tc>
          <w:tcPr>
            <w:tcW w:w="1231" w:type="dxa"/>
            <w:tcBorders>
              <w:top w:val="single" w:sz="4" w:space="0" w:color="auto"/>
              <w:left w:val="nil"/>
              <w:bottom w:val="single" w:sz="4" w:space="0" w:color="auto"/>
              <w:right w:val="single" w:sz="4" w:space="0" w:color="auto"/>
            </w:tcBorders>
            <w:vAlign w:val="center"/>
            <w:hideMark/>
          </w:tcPr>
          <w:p w14:paraId="2ECF9DBF" w14:textId="77777777" w:rsidR="00B764C3" w:rsidRDefault="00B764C3" w:rsidP="000873F3">
            <w:pPr>
              <w:spacing w:after="0" w:line="276" w:lineRule="auto"/>
              <w:jc w:val="center"/>
              <w:rPr>
                <w:color w:val="000000"/>
              </w:rPr>
            </w:pPr>
            <w:r>
              <w:rPr>
                <w:color w:val="000000"/>
              </w:rPr>
              <w:t>300.0</w:t>
            </w:r>
          </w:p>
        </w:tc>
        <w:tc>
          <w:tcPr>
            <w:tcW w:w="1128" w:type="dxa"/>
            <w:tcBorders>
              <w:top w:val="single" w:sz="4" w:space="0" w:color="auto"/>
              <w:left w:val="nil"/>
              <w:bottom w:val="single" w:sz="4" w:space="0" w:color="auto"/>
              <w:right w:val="single" w:sz="4" w:space="0" w:color="auto"/>
            </w:tcBorders>
            <w:vAlign w:val="center"/>
            <w:hideMark/>
          </w:tcPr>
          <w:p w14:paraId="6DE3861F" w14:textId="10A1B226" w:rsidR="00B764C3" w:rsidRDefault="00B764C3" w:rsidP="000873F3">
            <w:pPr>
              <w:spacing w:after="0" w:line="276" w:lineRule="auto"/>
              <w:jc w:val="center"/>
              <w:rPr>
                <w:color w:val="000000"/>
              </w:rPr>
            </w:pPr>
            <w:r>
              <w:rPr>
                <w:color w:val="000000"/>
              </w:rPr>
              <w:t>227.1</w:t>
            </w:r>
          </w:p>
        </w:tc>
        <w:tc>
          <w:tcPr>
            <w:tcW w:w="1336" w:type="dxa"/>
            <w:tcBorders>
              <w:top w:val="single" w:sz="4" w:space="0" w:color="auto"/>
              <w:left w:val="nil"/>
              <w:bottom w:val="single" w:sz="4" w:space="0" w:color="auto"/>
              <w:right w:val="single" w:sz="4" w:space="0" w:color="auto"/>
            </w:tcBorders>
            <w:vAlign w:val="center"/>
            <w:hideMark/>
          </w:tcPr>
          <w:p w14:paraId="4C9D3604" w14:textId="77777777" w:rsidR="00B764C3" w:rsidRDefault="00B764C3" w:rsidP="000873F3">
            <w:pPr>
              <w:spacing w:after="0" w:line="276" w:lineRule="auto"/>
              <w:jc w:val="center"/>
              <w:rPr>
                <w:color w:val="000000"/>
              </w:rPr>
            </w:pPr>
            <w:r>
              <w:rPr>
                <w:color w:val="000000"/>
              </w:rPr>
              <w:t>300.0</w:t>
            </w:r>
          </w:p>
        </w:tc>
        <w:tc>
          <w:tcPr>
            <w:tcW w:w="1093" w:type="dxa"/>
            <w:tcBorders>
              <w:top w:val="single" w:sz="4" w:space="0" w:color="auto"/>
              <w:left w:val="nil"/>
              <w:bottom w:val="single" w:sz="4" w:space="0" w:color="auto"/>
              <w:right w:val="single" w:sz="4" w:space="0" w:color="auto"/>
            </w:tcBorders>
            <w:vAlign w:val="center"/>
            <w:hideMark/>
          </w:tcPr>
          <w:p w14:paraId="462E20E1" w14:textId="263C2071" w:rsidR="00B764C3" w:rsidRDefault="00B764C3" w:rsidP="000873F3">
            <w:pPr>
              <w:spacing w:after="0" w:line="276" w:lineRule="auto"/>
              <w:jc w:val="center"/>
              <w:rPr>
                <w:color w:val="000000"/>
              </w:rPr>
            </w:pPr>
            <w:r>
              <w:rPr>
                <w:color w:val="000000"/>
              </w:rPr>
              <w:t>227.1</w:t>
            </w:r>
          </w:p>
        </w:tc>
      </w:tr>
      <w:tr w:rsidR="00B764C3" w14:paraId="664291CC" w14:textId="77777777" w:rsidTr="000873F3">
        <w:trPr>
          <w:trHeight w:val="20"/>
          <w:jc w:val="center"/>
        </w:trPr>
        <w:tc>
          <w:tcPr>
            <w:tcW w:w="1030" w:type="dxa"/>
            <w:tcBorders>
              <w:top w:val="nil"/>
              <w:left w:val="single" w:sz="4" w:space="0" w:color="auto"/>
              <w:bottom w:val="single" w:sz="4" w:space="0" w:color="auto"/>
              <w:right w:val="single" w:sz="4" w:space="0" w:color="auto"/>
            </w:tcBorders>
            <w:vAlign w:val="center"/>
            <w:hideMark/>
          </w:tcPr>
          <w:p w14:paraId="69EF8904" w14:textId="77777777" w:rsidR="00B764C3" w:rsidRDefault="00B764C3" w:rsidP="000873F3">
            <w:pPr>
              <w:spacing w:after="0" w:line="276" w:lineRule="auto"/>
              <w:jc w:val="center"/>
              <w:rPr>
                <w:color w:val="000000"/>
              </w:rPr>
            </w:pPr>
            <w:r>
              <w:rPr>
                <w:color w:val="000000"/>
              </w:rPr>
              <w:t>3000</w:t>
            </w:r>
          </w:p>
        </w:tc>
        <w:tc>
          <w:tcPr>
            <w:tcW w:w="1064" w:type="dxa"/>
            <w:tcBorders>
              <w:top w:val="nil"/>
              <w:left w:val="nil"/>
              <w:bottom w:val="single" w:sz="4" w:space="0" w:color="auto"/>
              <w:right w:val="single" w:sz="4" w:space="0" w:color="auto"/>
            </w:tcBorders>
            <w:vAlign w:val="center"/>
            <w:hideMark/>
          </w:tcPr>
          <w:p w14:paraId="25685451" w14:textId="77777777" w:rsidR="00B764C3" w:rsidRDefault="00B764C3" w:rsidP="000873F3">
            <w:pPr>
              <w:spacing w:after="0" w:line="276" w:lineRule="auto"/>
              <w:jc w:val="center"/>
              <w:rPr>
                <w:color w:val="000000"/>
              </w:rPr>
            </w:pPr>
            <w:r>
              <w:rPr>
                <w:color w:val="000000"/>
              </w:rPr>
              <w:t>5279</w:t>
            </w:r>
          </w:p>
        </w:tc>
        <w:tc>
          <w:tcPr>
            <w:tcW w:w="1139" w:type="dxa"/>
            <w:tcBorders>
              <w:top w:val="nil"/>
              <w:left w:val="nil"/>
              <w:bottom w:val="single" w:sz="4" w:space="0" w:color="auto"/>
              <w:right w:val="single" w:sz="4" w:space="0" w:color="auto"/>
            </w:tcBorders>
            <w:vAlign w:val="center"/>
            <w:hideMark/>
          </w:tcPr>
          <w:p w14:paraId="2E77768D" w14:textId="77777777" w:rsidR="00B764C3" w:rsidRDefault="00B764C3" w:rsidP="000873F3">
            <w:pPr>
              <w:spacing w:after="0" w:line="276" w:lineRule="auto"/>
              <w:jc w:val="center"/>
              <w:rPr>
                <w:color w:val="000000"/>
              </w:rPr>
            </w:pPr>
            <w:r>
              <w:rPr>
                <w:color w:val="000000"/>
              </w:rPr>
              <w:t>4140</w:t>
            </w:r>
          </w:p>
        </w:tc>
        <w:tc>
          <w:tcPr>
            <w:tcW w:w="1137" w:type="dxa"/>
            <w:tcBorders>
              <w:top w:val="nil"/>
              <w:left w:val="nil"/>
              <w:bottom w:val="single" w:sz="4" w:space="0" w:color="auto"/>
              <w:right w:val="single" w:sz="4" w:space="0" w:color="auto"/>
            </w:tcBorders>
            <w:vAlign w:val="center"/>
            <w:hideMark/>
          </w:tcPr>
          <w:p w14:paraId="380BD1DF" w14:textId="6BB55136" w:rsidR="00B764C3" w:rsidRDefault="00B764C3" w:rsidP="000873F3">
            <w:pPr>
              <w:spacing w:after="0" w:line="276" w:lineRule="auto"/>
              <w:jc w:val="center"/>
              <w:rPr>
                <w:color w:val="000000"/>
              </w:rPr>
            </w:pPr>
            <w:r>
              <w:rPr>
                <w:color w:val="000000"/>
              </w:rPr>
              <w:t>52.5</w:t>
            </w:r>
          </w:p>
        </w:tc>
        <w:tc>
          <w:tcPr>
            <w:tcW w:w="1231" w:type="dxa"/>
            <w:tcBorders>
              <w:top w:val="nil"/>
              <w:left w:val="nil"/>
              <w:bottom w:val="single" w:sz="4" w:space="0" w:color="auto"/>
              <w:right w:val="single" w:sz="4" w:space="0" w:color="auto"/>
            </w:tcBorders>
            <w:vAlign w:val="center"/>
            <w:hideMark/>
          </w:tcPr>
          <w:p w14:paraId="387F18E7" w14:textId="77777777" w:rsidR="00B764C3" w:rsidRDefault="00B764C3" w:rsidP="000873F3">
            <w:pPr>
              <w:spacing w:after="0" w:line="276" w:lineRule="auto"/>
              <w:jc w:val="center"/>
              <w:rPr>
                <w:color w:val="000000"/>
              </w:rPr>
            </w:pPr>
            <w:r>
              <w:rPr>
                <w:color w:val="000000"/>
              </w:rPr>
              <w:t>200.0</w:t>
            </w:r>
          </w:p>
        </w:tc>
        <w:tc>
          <w:tcPr>
            <w:tcW w:w="1128" w:type="dxa"/>
            <w:tcBorders>
              <w:top w:val="nil"/>
              <w:left w:val="nil"/>
              <w:bottom w:val="single" w:sz="4" w:space="0" w:color="auto"/>
              <w:right w:val="single" w:sz="4" w:space="0" w:color="auto"/>
            </w:tcBorders>
            <w:vAlign w:val="center"/>
            <w:hideMark/>
          </w:tcPr>
          <w:p w14:paraId="7EEB14EE" w14:textId="25F96D5E" w:rsidR="00B764C3" w:rsidRDefault="00B764C3" w:rsidP="000873F3">
            <w:pPr>
              <w:spacing w:after="0" w:line="276" w:lineRule="auto"/>
              <w:jc w:val="center"/>
              <w:rPr>
                <w:color w:val="000000"/>
              </w:rPr>
            </w:pPr>
            <w:r>
              <w:rPr>
                <w:color w:val="000000"/>
              </w:rPr>
              <w:t>147.5</w:t>
            </w:r>
          </w:p>
        </w:tc>
        <w:tc>
          <w:tcPr>
            <w:tcW w:w="1336" w:type="dxa"/>
            <w:tcBorders>
              <w:top w:val="nil"/>
              <w:left w:val="nil"/>
              <w:bottom w:val="single" w:sz="4" w:space="0" w:color="auto"/>
              <w:right w:val="single" w:sz="4" w:space="0" w:color="auto"/>
            </w:tcBorders>
            <w:vAlign w:val="center"/>
            <w:hideMark/>
          </w:tcPr>
          <w:p w14:paraId="1B8EE573" w14:textId="77777777" w:rsidR="00B764C3" w:rsidRDefault="00B764C3" w:rsidP="000873F3">
            <w:pPr>
              <w:spacing w:after="0" w:line="276" w:lineRule="auto"/>
              <w:jc w:val="center"/>
              <w:rPr>
                <w:color w:val="000000"/>
              </w:rPr>
            </w:pPr>
            <w:r>
              <w:rPr>
                <w:color w:val="000000"/>
              </w:rPr>
              <w:t>200.0</w:t>
            </w:r>
          </w:p>
        </w:tc>
        <w:tc>
          <w:tcPr>
            <w:tcW w:w="1093" w:type="dxa"/>
            <w:tcBorders>
              <w:top w:val="nil"/>
              <w:left w:val="nil"/>
              <w:bottom w:val="single" w:sz="4" w:space="0" w:color="auto"/>
              <w:right w:val="single" w:sz="4" w:space="0" w:color="auto"/>
            </w:tcBorders>
            <w:vAlign w:val="center"/>
            <w:hideMark/>
          </w:tcPr>
          <w:p w14:paraId="54053156" w14:textId="6CE58696" w:rsidR="00B764C3" w:rsidRDefault="00B764C3" w:rsidP="000873F3">
            <w:pPr>
              <w:spacing w:after="0" w:line="276" w:lineRule="auto"/>
              <w:jc w:val="center"/>
              <w:rPr>
                <w:color w:val="000000"/>
              </w:rPr>
            </w:pPr>
            <w:r>
              <w:rPr>
                <w:color w:val="000000"/>
              </w:rPr>
              <w:t>147.5</w:t>
            </w:r>
          </w:p>
        </w:tc>
      </w:tr>
      <w:tr w:rsidR="00B764C3" w14:paraId="44F02CA3" w14:textId="77777777" w:rsidTr="000873F3">
        <w:trPr>
          <w:trHeight w:val="20"/>
          <w:jc w:val="center"/>
        </w:trPr>
        <w:tc>
          <w:tcPr>
            <w:tcW w:w="1030" w:type="dxa"/>
            <w:tcBorders>
              <w:top w:val="nil"/>
              <w:left w:val="single" w:sz="4" w:space="0" w:color="auto"/>
              <w:bottom w:val="single" w:sz="4" w:space="0" w:color="auto"/>
              <w:right w:val="single" w:sz="4" w:space="0" w:color="auto"/>
            </w:tcBorders>
            <w:vAlign w:val="center"/>
            <w:hideMark/>
          </w:tcPr>
          <w:p w14:paraId="22E02BFB" w14:textId="77777777" w:rsidR="00B764C3" w:rsidRDefault="00B764C3" w:rsidP="000873F3">
            <w:pPr>
              <w:spacing w:after="0" w:line="276" w:lineRule="auto"/>
              <w:jc w:val="center"/>
              <w:rPr>
                <w:color w:val="000000"/>
              </w:rPr>
            </w:pPr>
            <w:r>
              <w:rPr>
                <w:color w:val="000000"/>
              </w:rPr>
              <w:t>2601</w:t>
            </w:r>
          </w:p>
        </w:tc>
        <w:tc>
          <w:tcPr>
            <w:tcW w:w="1064" w:type="dxa"/>
            <w:tcBorders>
              <w:top w:val="nil"/>
              <w:left w:val="nil"/>
              <w:bottom w:val="single" w:sz="4" w:space="0" w:color="auto"/>
              <w:right w:val="single" w:sz="4" w:space="0" w:color="auto"/>
            </w:tcBorders>
            <w:vAlign w:val="center"/>
            <w:hideMark/>
          </w:tcPr>
          <w:p w14:paraId="0D04131B" w14:textId="77777777" w:rsidR="00B764C3" w:rsidRDefault="00B764C3" w:rsidP="000873F3">
            <w:pPr>
              <w:spacing w:after="0" w:line="276" w:lineRule="auto"/>
              <w:jc w:val="center"/>
              <w:rPr>
                <w:color w:val="000000"/>
              </w:rPr>
            </w:pPr>
            <w:r>
              <w:rPr>
                <w:color w:val="000000"/>
              </w:rPr>
              <w:t>2999</w:t>
            </w:r>
          </w:p>
        </w:tc>
        <w:tc>
          <w:tcPr>
            <w:tcW w:w="1139" w:type="dxa"/>
            <w:tcBorders>
              <w:top w:val="nil"/>
              <w:left w:val="nil"/>
              <w:bottom w:val="single" w:sz="4" w:space="0" w:color="auto"/>
              <w:right w:val="single" w:sz="4" w:space="0" w:color="auto"/>
            </w:tcBorders>
            <w:vAlign w:val="center"/>
            <w:hideMark/>
          </w:tcPr>
          <w:p w14:paraId="705D9AE5" w14:textId="77777777" w:rsidR="00B764C3" w:rsidRDefault="00B764C3" w:rsidP="000873F3">
            <w:pPr>
              <w:spacing w:after="0" w:line="276" w:lineRule="auto"/>
              <w:jc w:val="center"/>
              <w:rPr>
                <w:color w:val="000000"/>
              </w:rPr>
            </w:pPr>
            <w:r>
              <w:rPr>
                <w:color w:val="000000"/>
              </w:rPr>
              <w:t>2800</w:t>
            </w:r>
          </w:p>
        </w:tc>
        <w:tc>
          <w:tcPr>
            <w:tcW w:w="1137" w:type="dxa"/>
            <w:tcBorders>
              <w:top w:val="nil"/>
              <w:left w:val="nil"/>
              <w:bottom w:val="single" w:sz="4" w:space="0" w:color="auto"/>
              <w:right w:val="single" w:sz="4" w:space="0" w:color="auto"/>
            </w:tcBorders>
            <w:vAlign w:val="center"/>
            <w:hideMark/>
          </w:tcPr>
          <w:p w14:paraId="520C23D9" w14:textId="3C6927B9" w:rsidR="00B764C3" w:rsidRDefault="00B764C3" w:rsidP="000873F3">
            <w:pPr>
              <w:spacing w:after="0" w:line="276" w:lineRule="auto"/>
              <w:jc w:val="center"/>
              <w:rPr>
                <w:color w:val="000000"/>
              </w:rPr>
            </w:pPr>
            <w:r>
              <w:rPr>
                <w:color w:val="000000"/>
              </w:rPr>
              <w:t>35.5</w:t>
            </w:r>
          </w:p>
        </w:tc>
        <w:tc>
          <w:tcPr>
            <w:tcW w:w="1231" w:type="dxa"/>
            <w:tcBorders>
              <w:top w:val="nil"/>
              <w:left w:val="nil"/>
              <w:bottom w:val="single" w:sz="4" w:space="0" w:color="auto"/>
              <w:right w:val="single" w:sz="4" w:space="0" w:color="auto"/>
            </w:tcBorders>
            <w:vAlign w:val="center"/>
            <w:hideMark/>
          </w:tcPr>
          <w:p w14:paraId="36C821F6" w14:textId="77777777" w:rsidR="00B764C3" w:rsidRDefault="00B764C3" w:rsidP="000873F3">
            <w:pPr>
              <w:spacing w:after="0" w:line="276" w:lineRule="auto"/>
              <w:jc w:val="center"/>
              <w:rPr>
                <w:color w:val="000000"/>
              </w:rPr>
            </w:pPr>
            <w:r>
              <w:rPr>
                <w:color w:val="000000"/>
              </w:rPr>
              <w:t>150.0</w:t>
            </w:r>
          </w:p>
        </w:tc>
        <w:tc>
          <w:tcPr>
            <w:tcW w:w="1128" w:type="dxa"/>
            <w:tcBorders>
              <w:top w:val="nil"/>
              <w:left w:val="nil"/>
              <w:bottom w:val="single" w:sz="4" w:space="0" w:color="auto"/>
              <w:right w:val="single" w:sz="4" w:space="0" w:color="auto"/>
            </w:tcBorders>
            <w:vAlign w:val="center"/>
            <w:hideMark/>
          </w:tcPr>
          <w:p w14:paraId="36CBA3F3" w14:textId="2925A82B" w:rsidR="00B764C3" w:rsidRDefault="00B764C3" w:rsidP="000873F3">
            <w:pPr>
              <w:spacing w:after="0" w:line="276" w:lineRule="auto"/>
              <w:jc w:val="center"/>
              <w:rPr>
                <w:color w:val="000000"/>
              </w:rPr>
            </w:pPr>
            <w:r>
              <w:rPr>
                <w:color w:val="000000"/>
              </w:rPr>
              <w:t>114.5</w:t>
            </w:r>
          </w:p>
        </w:tc>
        <w:tc>
          <w:tcPr>
            <w:tcW w:w="1336" w:type="dxa"/>
            <w:tcBorders>
              <w:top w:val="nil"/>
              <w:left w:val="nil"/>
              <w:bottom w:val="single" w:sz="4" w:space="0" w:color="auto"/>
              <w:right w:val="single" w:sz="4" w:space="0" w:color="auto"/>
            </w:tcBorders>
            <w:vAlign w:val="center"/>
            <w:hideMark/>
          </w:tcPr>
          <w:p w14:paraId="3D5D62FD" w14:textId="77777777" w:rsidR="00B764C3" w:rsidRDefault="00B764C3" w:rsidP="000873F3">
            <w:pPr>
              <w:spacing w:after="0" w:line="276" w:lineRule="auto"/>
              <w:jc w:val="center"/>
              <w:rPr>
                <w:color w:val="000000"/>
              </w:rPr>
            </w:pPr>
            <w:r>
              <w:rPr>
                <w:color w:val="000000"/>
              </w:rPr>
              <w:t>150.0</w:t>
            </w:r>
          </w:p>
        </w:tc>
        <w:tc>
          <w:tcPr>
            <w:tcW w:w="1093" w:type="dxa"/>
            <w:tcBorders>
              <w:top w:val="nil"/>
              <w:left w:val="nil"/>
              <w:bottom w:val="single" w:sz="4" w:space="0" w:color="auto"/>
              <w:right w:val="single" w:sz="4" w:space="0" w:color="auto"/>
            </w:tcBorders>
            <w:vAlign w:val="center"/>
            <w:hideMark/>
          </w:tcPr>
          <w:p w14:paraId="42AB6937" w14:textId="24B149CC" w:rsidR="00B764C3" w:rsidRDefault="00B764C3" w:rsidP="000873F3">
            <w:pPr>
              <w:spacing w:after="0" w:line="276" w:lineRule="auto"/>
              <w:jc w:val="center"/>
              <w:rPr>
                <w:color w:val="000000"/>
              </w:rPr>
            </w:pPr>
            <w:r>
              <w:rPr>
                <w:color w:val="000000"/>
              </w:rPr>
              <w:t>114.5</w:t>
            </w:r>
          </w:p>
        </w:tc>
      </w:tr>
      <w:tr w:rsidR="00B764C3" w14:paraId="369A3087" w14:textId="77777777" w:rsidTr="000873F3">
        <w:trPr>
          <w:trHeight w:val="20"/>
          <w:jc w:val="center"/>
        </w:trPr>
        <w:tc>
          <w:tcPr>
            <w:tcW w:w="1030" w:type="dxa"/>
            <w:tcBorders>
              <w:top w:val="nil"/>
              <w:left w:val="single" w:sz="4" w:space="0" w:color="auto"/>
              <w:bottom w:val="single" w:sz="4" w:space="0" w:color="auto"/>
              <w:right w:val="single" w:sz="4" w:space="0" w:color="auto"/>
            </w:tcBorders>
            <w:vAlign w:val="center"/>
            <w:hideMark/>
          </w:tcPr>
          <w:p w14:paraId="4CED31E5" w14:textId="77777777" w:rsidR="00B764C3" w:rsidRDefault="00B764C3" w:rsidP="000873F3">
            <w:pPr>
              <w:spacing w:after="0" w:line="276" w:lineRule="auto"/>
              <w:jc w:val="center"/>
              <w:rPr>
                <w:color w:val="000000"/>
              </w:rPr>
            </w:pPr>
            <w:r>
              <w:rPr>
                <w:color w:val="000000"/>
              </w:rPr>
              <w:lastRenderedPageBreak/>
              <w:t>1490</w:t>
            </w:r>
          </w:p>
        </w:tc>
        <w:tc>
          <w:tcPr>
            <w:tcW w:w="1064" w:type="dxa"/>
            <w:tcBorders>
              <w:top w:val="nil"/>
              <w:left w:val="nil"/>
              <w:bottom w:val="single" w:sz="4" w:space="0" w:color="auto"/>
              <w:right w:val="single" w:sz="4" w:space="0" w:color="auto"/>
            </w:tcBorders>
            <w:vAlign w:val="center"/>
            <w:hideMark/>
          </w:tcPr>
          <w:p w14:paraId="429FFF60" w14:textId="77777777" w:rsidR="00B764C3" w:rsidRDefault="00B764C3" w:rsidP="000873F3">
            <w:pPr>
              <w:spacing w:after="0" w:line="276" w:lineRule="auto"/>
              <w:jc w:val="center"/>
              <w:rPr>
                <w:color w:val="000000"/>
              </w:rPr>
            </w:pPr>
            <w:r>
              <w:rPr>
                <w:color w:val="000000"/>
              </w:rPr>
              <w:t>2600</w:t>
            </w:r>
          </w:p>
        </w:tc>
        <w:tc>
          <w:tcPr>
            <w:tcW w:w="1139" w:type="dxa"/>
            <w:tcBorders>
              <w:top w:val="nil"/>
              <w:left w:val="nil"/>
              <w:bottom w:val="single" w:sz="4" w:space="0" w:color="auto"/>
              <w:right w:val="single" w:sz="4" w:space="0" w:color="auto"/>
            </w:tcBorders>
            <w:vAlign w:val="center"/>
            <w:hideMark/>
          </w:tcPr>
          <w:p w14:paraId="0F14CFE8" w14:textId="77777777" w:rsidR="00B764C3" w:rsidRDefault="00B764C3" w:rsidP="000873F3">
            <w:pPr>
              <w:spacing w:after="0" w:line="276" w:lineRule="auto"/>
              <w:jc w:val="center"/>
              <w:rPr>
                <w:color w:val="000000"/>
              </w:rPr>
            </w:pPr>
            <w:r>
              <w:rPr>
                <w:color w:val="000000"/>
              </w:rPr>
              <w:t>2045</w:t>
            </w:r>
          </w:p>
        </w:tc>
        <w:tc>
          <w:tcPr>
            <w:tcW w:w="1137" w:type="dxa"/>
            <w:tcBorders>
              <w:top w:val="nil"/>
              <w:left w:val="nil"/>
              <w:bottom w:val="single" w:sz="4" w:space="0" w:color="auto"/>
              <w:right w:val="single" w:sz="4" w:space="0" w:color="auto"/>
            </w:tcBorders>
            <w:vAlign w:val="center"/>
            <w:hideMark/>
          </w:tcPr>
          <w:p w14:paraId="2C78BC71" w14:textId="4068D839" w:rsidR="00B764C3" w:rsidRDefault="00B764C3" w:rsidP="000873F3">
            <w:pPr>
              <w:spacing w:after="0" w:line="276" w:lineRule="auto"/>
              <w:jc w:val="center"/>
              <w:rPr>
                <w:color w:val="000000"/>
              </w:rPr>
            </w:pPr>
            <w:r>
              <w:rPr>
                <w:color w:val="000000"/>
              </w:rPr>
              <w:t>26.0</w:t>
            </w:r>
          </w:p>
        </w:tc>
        <w:tc>
          <w:tcPr>
            <w:tcW w:w="1231" w:type="dxa"/>
            <w:tcBorders>
              <w:top w:val="nil"/>
              <w:left w:val="nil"/>
              <w:bottom w:val="single" w:sz="4" w:space="0" w:color="auto"/>
              <w:right w:val="single" w:sz="4" w:space="0" w:color="auto"/>
            </w:tcBorders>
            <w:vAlign w:val="center"/>
            <w:hideMark/>
          </w:tcPr>
          <w:p w14:paraId="2EE207A1" w14:textId="77777777" w:rsidR="00B764C3" w:rsidRDefault="00B764C3" w:rsidP="000873F3">
            <w:pPr>
              <w:spacing w:after="0" w:line="276" w:lineRule="auto"/>
              <w:jc w:val="center"/>
              <w:rPr>
                <w:color w:val="000000"/>
              </w:rPr>
            </w:pPr>
            <w:r>
              <w:rPr>
                <w:color w:val="000000"/>
              </w:rPr>
              <w:t>72.0</w:t>
            </w:r>
          </w:p>
        </w:tc>
        <w:tc>
          <w:tcPr>
            <w:tcW w:w="1128" w:type="dxa"/>
            <w:tcBorders>
              <w:top w:val="nil"/>
              <w:left w:val="nil"/>
              <w:bottom w:val="single" w:sz="4" w:space="0" w:color="auto"/>
              <w:right w:val="single" w:sz="4" w:space="0" w:color="auto"/>
            </w:tcBorders>
            <w:vAlign w:val="center"/>
            <w:hideMark/>
          </w:tcPr>
          <w:p w14:paraId="304B7764" w14:textId="113BD6A1" w:rsidR="00B764C3" w:rsidRDefault="00B764C3" w:rsidP="000873F3">
            <w:pPr>
              <w:spacing w:after="0" w:line="276" w:lineRule="auto"/>
              <w:jc w:val="center"/>
              <w:rPr>
                <w:color w:val="000000"/>
              </w:rPr>
            </w:pPr>
            <w:r>
              <w:rPr>
                <w:color w:val="000000"/>
              </w:rPr>
              <w:t>46.0</w:t>
            </w:r>
          </w:p>
        </w:tc>
        <w:tc>
          <w:tcPr>
            <w:tcW w:w="1336" w:type="dxa"/>
            <w:tcBorders>
              <w:top w:val="nil"/>
              <w:left w:val="nil"/>
              <w:bottom w:val="single" w:sz="4" w:space="0" w:color="auto"/>
              <w:right w:val="single" w:sz="4" w:space="0" w:color="auto"/>
            </w:tcBorders>
            <w:vAlign w:val="center"/>
            <w:hideMark/>
          </w:tcPr>
          <w:p w14:paraId="5A30113E" w14:textId="77777777" w:rsidR="00B764C3" w:rsidRDefault="00B764C3" w:rsidP="000873F3">
            <w:pPr>
              <w:spacing w:after="0" w:line="276" w:lineRule="auto"/>
              <w:jc w:val="center"/>
              <w:rPr>
                <w:color w:val="000000"/>
              </w:rPr>
            </w:pPr>
            <w:r>
              <w:rPr>
                <w:color w:val="000000"/>
              </w:rPr>
              <w:t>45.4</w:t>
            </w:r>
          </w:p>
        </w:tc>
        <w:tc>
          <w:tcPr>
            <w:tcW w:w="1093" w:type="dxa"/>
            <w:tcBorders>
              <w:top w:val="nil"/>
              <w:left w:val="nil"/>
              <w:bottom w:val="single" w:sz="4" w:space="0" w:color="auto"/>
              <w:right w:val="single" w:sz="4" w:space="0" w:color="auto"/>
            </w:tcBorders>
            <w:vAlign w:val="center"/>
            <w:hideMark/>
          </w:tcPr>
          <w:p w14:paraId="0112502B" w14:textId="3FA5A2C0" w:rsidR="00B764C3" w:rsidRDefault="00B764C3" w:rsidP="000873F3">
            <w:pPr>
              <w:spacing w:after="0" w:line="276" w:lineRule="auto"/>
              <w:jc w:val="center"/>
              <w:rPr>
                <w:color w:val="000000"/>
              </w:rPr>
            </w:pPr>
            <w:r>
              <w:rPr>
                <w:color w:val="000000"/>
              </w:rPr>
              <w:t>19.5</w:t>
            </w:r>
          </w:p>
        </w:tc>
      </w:tr>
      <w:tr w:rsidR="00B764C3" w14:paraId="63C2BA1E" w14:textId="77777777" w:rsidTr="000873F3">
        <w:trPr>
          <w:trHeight w:val="20"/>
          <w:jc w:val="center"/>
        </w:trPr>
        <w:tc>
          <w:tcPr>
            <w:tcW w:w="1030" w:type="dxa"/>
            <w:tcBorders>
              <w:top w:val="nil"/>
              <w:left w:val="single" w:sz="4" w:space="0" w:color="auto"/>
              <w:bottom w:val="single" w:sz="4" w:space="0" w:color="auto"/>
              <w:right w:val="single" w:sz="4" w:space="0" w:color="auto"/>
            </w:tcBorders>
            <w:vAlign w:val="center"/>
            <w:hideMark/>
          </w:tcPr>
          <w:p w14:paraId="544479A5" w14:textId="77777777" w:rsidR="00B764C3" w:rsidRDefault="00B764C3" w:rsidP="000873F3">
            <w:pPr>
              <w:spacing w:after="0" w:line="276" w:lineRule="auto"/>
              <w:jc w:val="center"/>
              <w:rPr>
                <w:color w:val="000000"/>
              </w:rPr>
            </w:pPr>
            <w:r>
              <w:rPr>
                <w:color w:val="000000"/>
              </w:rPr>
              <w:t>1050</w:t>
            </w:r>
          </w:p>
        </w:tc>
        <w:tc>
          <w:tcPr>
            <w:tcW w:w="1064" w:type="dxa"/>
            <w:tcBorders>
              <w:top w:val="nil"/>
              <w:left w:val="nil"/>
              <w:bottom w:val="single" w:sz="4" w:space="0" w:color="auto"/>
              <w:right w:val="single" w:sz="4" w:space="0" w:color="auto"/>
            </w:tcBorders>
            <w:vAlign w:val="center"/>
            <w:hideMark/>
          </w:tcPr>
          <w:p w14:paraId="61FB82A2" w14:textId="77777777" w:rsidR="00B764C3" w:rsidRDefault="00B764C3" w:rsidP="000873F3">
            <w:pPr>
              <w:spacing w:after="0" w:line="276" w:lineRule="auto"/>
              <w:jc w:val="center"/>
              <w:rPr>
                <w:color w:val="000000"/>
              </w:rPr>
            </w:pPr>
            <w:r>
              <w:rPr>
                <w:color w:val="000000"/>
              </w:rPr>
              <w:t>1489</w:t>
            </w:r>
          </w:p>
        </w:tc>
        <w:tc>
          <w:tcPr>
            <w:tcW w:w="1139" w:type="dxa"/>
            <w:tcBorders>
              <w:top w:val="nil"/>
              <w:left w:val="nil"/>
              <w:bottom w:val="single" w:sz="4" w:space="0" w:color="auto"/>
              <w:right w:val="single" w:sz="4" w:space="0" w:color="auto"/>
            </w:tcBorders>
            <w:vAlign w:val="center"/>
            <w:hideMark/>
          </w:tcPr>
          <w:p w14:paraId="08CF7CF0" w14:textId="77777777" w:rsidR="00B764C3" w:rsidRDefault="00B764C3" w:rsidP="000873F3">
            <w:pPr>
              <w:spacing w:after="0" w:line="276" w:lineRule="auto"/>
              <w:jc w:val="center"/>
              <w:rPr>
                <w:color w:val="000000"/>
              </w:rPr>
            </w:pPr>
            <w:r>
              <w:rPr>
                <w:color w:val="000000"/>
              </w:rPr>
              <w:t>1270</w:t>
            </w:r>
          </w:p>
        </w:tc>
        <w:tc>
          <w:tcPr>
            <w:tcW w:w="1137" w:type="dxa"/>
            <w:tcBorders>
              <w:top w:val="nil"/>
              <w:left w:val="nil"/>
              <w:bottom w:val="single" w:sz="4" w:space="0" w:color="auto"/>
              <w:right w:val="single" w:sz="4" w:space="0" w:color="auto"/>
            </w:tcBorders>
            <w:vAlign w:val="center"/>
            <w:hideMark/>
          </w:tcPr>
          <w:p w14:paraId="1AF8AEE0" w14:textId="5061656F" w:rsidR="00B764C3" w:rsidRDefault="00B764C3" w:rsidP="000873F3">
            <w:pPr>
              <w:spacing w:after="0" w:line="276" w:lineRule="auto"/>
              <w:jc w:val="center"/>
              <w:rPr>
                <w:color w:val="000000"/>
              </w:rPr>
            </w:pPr>
            <w:r>
              <w:rPr>
                <w:color w:val="000000"/>
              </w:rPr>
              <w:t>16.1</w:t>
            </w:r>
          </w:p>
        </w:tc>
        <w:tc>
          <w:tcPr>
            <w:tcW w:w="1231" w:type="dxa"/>
            <w:tcBorders>
              <w:top w:val="nil"/>
              <w:left w:val="nil"/>
              <w:bottom w:val="single" w:sz="4" w:space="0" w:color="auto"/>
              <w:right w:val="single" w:sz="4" w:space="0" w:color="auto"/>
            </w:tcBorders>
            <w:vAlign w:val="center"/>
            <w:hideMark/>
          </w:tcPr>
          <w:p w14:paraId="515976E1" w14:textId="77777777" w:rsidR="00B764C3" w:rsidRDefault="00B764C3" w:rsidP="000873F3">
            <w:pPr>
              <w:spacing w:after="0" w:line="276" w:lineRule="auto"/>
              <w:jc w:val="center"/>
              <w:rPr>
                <w:color w:val="000000"/>
              </w:rPr>
            </w:pPr>
            <w:r>
              <w:rPr>
                <w:color w:val="000000"/>
              </w:rPr>
              <w:t>53.0</w:t>
            </w:r>
          </w:p>
        </w:tc>
        <w:tc>
          <w:tcPr>
            <w:tcW w:w="1128" w:type="dxa"/>
            <w:tcBorders>
              <w:top w:val="nil"/>
              <w:left w:val="nil"/>
              <w:bottom w:val="single" w:sz="4" w:space="0" w:color="auto"/>
              <w:right w:val="single" w:sz="4" w:space="0" w:color="auto"/>
            </w:tcBorders>
            <w:vAlign w:val="center"/>
            <w:hideMark/>
          </w:tcPr>
          <w:p w14:paraId="703275B8" w14:textId="437D2A51" w:rsidR="00B764C3" w:rsidRDefault="00B764C3" w:rsidP="000873F3">
            <w:pPr>
              <w:spacing w:after="0" w:line="276" w:lineRule="auto"/>
              <w:jc w:val="center"/>
              <w:rPr>
                <w:color w:val="000000"/>
              </w:rPr>
            </w:pPr>
            <w:r>
              <w:rPr>
                <w:color w:val="000000"/>
              </w:rPr>
              <w:t>36.9</w:t>
            </w:r>
          </w:p>
        </w:tc>
        <w:tc>
          <w:tcPr>
            <w:tcW w:w="1336" w:type="dxa"/>
            <w:tcBorders>
              <w:top w:val="nil"/>
              <w:left w:val="nil"/>
              <w:bottom w:val="single" w:sz="4" w:space="0" w:color="auto"/>
              <w:right w:val="single" w:sz="4" w:space="0" w:color="auto"/>
            </w:tcBorders>
            <w:vAlign w:val="center"/>
            <w:hideMark/>
          </w:tcPr>
          <w:p w14:paraId="5ADB07D5" w14:textId="77777777" w:rsidR="00B764C3" w:rsidRDefault="00B764C3" w:rsidP="000873F3">
            <w:pPr>
              <w:spacing w:after="0" w:line="276" w:lineRule="auto"/>
              <w:jc w:val="center"/>
              <w:rPr>
                <w:color w:val="000000"/>
              </w:rPr>
            </w:pPr>
            <w:r>
              <w:rPr>
                <w:color w:val="000000"/>
              </w:rPr>
              <w:t>28.2</w:t>
            </w:r>
          </w:p>
        </w:tc>
        <w:tc>
          <w:tcPr>
            <w:tcW w:w="1093" w:type="dxa"/>
            <w:tcBorders>
              <w:top w:val="nil"/>
              <w:left w:val="nil"/>
              <w:bottom w:val="single" w:sz="4" w:space="0" w:color="auto"/>
              <w:right w:val="single" w:sz="4" w:space="0" w:color="auto"/>
            </w:tcBorders>
            <w:vAlign w:val="center"/>
            <w:hideMark/>
          </w:tcPr>
          <w:p w14:paraId="1FC8571D" w14:textId="33CD3AD8" w:rsidR="00B764C3" w:rsidRDefault="00B764C3" w:rsidP="000873F3">
            <w:pPr>
              <w:spacing w:after="0" w:line="276" w:lineRule="auto"/>
              <w:jc w:val="center"/>
              <w:rPr>
                <w:color w:val="000000"/>
              </w:rPr>
            </w:pPr>
            <w:r>
              <w:rPr>
                <w:color w:val="000000"/>
              </w:rPr>
              <w:t>12.1</w:t>
            </w:r>
          </w:p>
        </w:tc>
      </w:tr>
      <w:tr w:rsidR="00B764C3" w14:paraId="56E7051B" w14:textId="77777777" w:rsidTr="000873F3">
        <w:trPr>
          <w:trHeight w:val="20"/>
          <w:jc w:val="center"/>
        </w:trPr>
        <w:tc>
          <w:tcPr>
            <w:tcW w:w="1030" w:type="dxa"/>
            <w:tcBorders>
              <w:top w:val="nil"/>
              <w:left w:val="single" w:sz="4" w:space="0" w:color="auto"/>
              <w:bottom w:val="single" w:sz="4" w:space="0" w:color="auto"/>
              <w:right w:val="single" w:sz="4" w:space="0" w:color="auto"/>
            </w:tcBorders>
            <w:vAlign w:val="center"/>
            <w:hideMark/>
          </w:tcPr>
          <w:p w14:paraId="406AEEC9" w14:textId="77777777" w:rsidR="00B764C3" w:rsidRDefault="00B764C3" w:rsidP="000873F3">
            <w:pPr>
              <w:spacing w:after="0" w:line="276" w:lineRule="auto"/>
              <w:jc w:val="center"/>
              <w:rPr>
                <w:color w:val="000000"/>
              </w:rPr>
            </w:pPr>
            <w:r>
              <w:rPr>
                <w:color w:val="000000"/>
              </w:rPr>
              <w:t>750</w:t>
            </w:r>
          </w:p>
        </w:tc>
        <w:tc>
          <w:tcPr>
            <w:tcW w:w="1064" w:type="dxa"/>
            <w:tcBorders>
              <w:top w:val="nil"/>
              <w:left w:val="nil"/>
              <w:bottom w:val="single" w:sz="4" w:space="0" w:color="auto"/>
              <w:right w:val="single" w:sz="4" w:space="0" w:color="auto"/>
            </w:tcBorders>
            <w:vAlign w:val="center"/>
            <w:hideMark/>
          </w:tcPr>
          <w:p w14:paraId="61575F59" w14:textId="77777777" w:rsidR="00B764C3" w:rsidRDefault="00B764C3" w:rsidP="000873F3">
            <w:pPr>
              <w:spacing w:after="0" w:line="276" w:lineRule="auto"/>
              <w:jc w:val="center"/>
              <w:rPr>
                <w:color w:val="000000"/>
              </w:rPr>
            </w:pPr>
            <w:r>
              <w:rPr>
                <w:color w:val="000000"/>
              </w:rPr>
              <w:t>1049</w:t>
            </w:r>
          </w:p>
        </w:tc>
        <w:tc>
          <w:tcPr>
            <w:tcW w:w="1139" w:type="dxa"/>
            <w:tcBorders>
              <w:top w:val="nil"/>
              <w:left w:val="nil"/>
              <w:bottom w:val="single" w:sz="4" w:space="0" w:color="auto"/>
              <w:right w:val="single" w:sz="4" w:space="0" w:color="auto"/>
            </w:tcBorders>
            <w:vAlign w:val="center"/>
            <w:hideMark/>
          </w:tcPr>
          <w:p w14:paraId="6FF1BA5D" w14:textId="77777777" w:rsidR="00B764C3" w:rsidRDefault="00B764C3" w:rsidP="000873F3">
            <w:pPr>
              <w:spacing w:after="0" w:line="276" w:lineRule="auto"/>
              <w:jc w:val="center"/>
              <w:rPr>
                <w:color w:val="000000"/>
              </w:rPr>
            </w:pPr>
            <w:r>
              <w:rPr>
                <w:color w:val="000000"/>
              </w:rPr>
              <w:t>900</w:t>
            </w:r>
          </w:p>
        </w:tc>
        <w:tc>
          <w:tcPr>
            <w:tcW w:w="1137" w:type="dxa"/>
            <w:tcBorders>
              <w:top w:val="nil"/>
              <w:left w:val="nil"/>
              <w:bottom w:val="single" w:sz="4" w:space="0" w:color="auto"/>
              <w:right w:val="single" w:sz="4" w:space="0" w:color="auto"/>
            </w:tcBorders>
            <w:vAlign w:val="center"/>
            <w:hideMark/>
          </w:tcPr>
          <w:p w14:paraId="2787643E" w14:textId="63574D01" w:rsidR="00B764C3" w:rsidRDefault="00B764C3" w:rsidP="000873F3">
            <w:pPr>
              <w:spacing w:after="0" w:line="276" w:lineRule="auto"/>
              <w:jc w:val="center"/>
              <w:rPr>
                <w:color w:val="000000"/>
              </w:rPr>
            </w:pPr>
            <w:r>
              <w:rPr>
                <w:color w:val="000000"/>
              </w:rPr>
              <w:t>11.4</w:t>
            </w:r>
          </w:p>
        </w:tc>
        <w:tc>
          <w:tcPr>
            <w:tcW w:w="1231" w:type="dxa"/>
            <w:tcBorders>
              <w:top w:val="nil"/>
              <w:left w:val="nil"/>
              <w:bottom w:val="single" w:sz="4" w:space="0" w:color="auto"/>
              <w:right w:val="single" w:sz="4" w:space="0" w:color="auto"/>
            </w:tcBorders>
            <w:vAlign w:val="center"/>
            <w:hideMark/>
          </w:tcPr>
          <w:p w14:paraId="101D6C14" w14:textId="77777777" w:rsidR="00B764C3" w:rsidRDefault="00B764C3" w:rsidP="000873F3">
            <w:pPr>
              <w:spacing w:after="0" w:line="276" w:lineRule="auto"/>
              <w:jc w:val="center"/>
              <w:rPr>
                <w:color w:val="000000"/>
              </w:rPr>
            </w:pPr>
            <w:r>
              <w:rPr>
                <w:color w:val="000000"/>
              </w:rPr>
              <w:t>43.0</w:t>
            </w:r>
          </w:p>
        </w:tc>
        <w:tc>
          <w:tcPr>
            <w:tcW w:w="1128" w:type="dxa"/>
            <w:tcBorders>
              <w:top w:val="nil"/>
              <w:left w:val="nil"/>
              <w:bottom w:val="single" w:sz="4" w:space="0" w:color="auto"/>
              <w:right w:val="single" w:sz="4" w:space="0" w:color="auto"/>
            </w:tcBorders>
            <w:vAlign w:val="center"/>
            <w:hideMark/>
          </w:tcPr>
          <w:p w14:paraId="53C7EEAA" w14:textId="273205B8" w:rsidR="00B764C3" w:rsidRDefault="00B764C3" w:rsidP="000873F3">
            <w:pPr>
              <w:spacing w:after="0" w:line="276" w:lineRule="auto"/>
              <w:jc w:val="center"/>
              <w:rPr>
                <w:color w:val="000000"/>
              </w:rPr>
            </w:pPr>
            <w:r>
              <w:rPr>
                <w:color w:val="000000"/>
              </w:rPr>
              <w:t>31.6</w:t>
            </w:r>
          </w:p>
        </w:tc>
        <w:tc>
          <w:tcPr>
            <w:tcW w:w="1336" w:type="dxa"/>
            <w:tcBorders>
              <w:top w:val="nil"/>
              <w:left w:val="nil"/>
              <w:bottom w:val="single" w:sz="4" w:space="0" w:color="auto"/>
              <w:right w:val="single" w:sz="4" w:space="0" w:color="auto"/>
            </w:tcBorders>
            <w:vAlign w:val="center"/>
            <w:hideMark/>
          </w:tcPr>
          <w:p w14:paraId="381BE0D3" w14:textId="77777777" w:rsidR="00B764C3" w:rsidRDefault="00B764C3" w:rsidP="000873F3">
            <w:pPr>
              <w:spacing w:after="0" w:line="276" w:lineRule="auto"/>
              <w:jc w:val="center"/>
              <w:rPr>
                <w:color w:val="000000"/>
              </w:rPr>
            </w:pPr>
            <w:r>
              <w:rPr>
                <w:color w:val="000000"/>
              </w:rPr>
              <w:t>20.0</w:t>
            </w:r>
          </w:p>
        </w:tc>
        <w:tc>
          <w:tcPr>
            <w:tcW w:w="1093" w:type="dxa"/>
            <w:tcBorders>
              <w:top w:val="nil"/>
              <w:left w:val="nil"/>
              <w:bottom w:val="single" w:sz="4" w:space="0" w:color="auto"/>
              <w:right w:val="single" w:sz="4" w:space="0" w:color="auto"/>
            </w:tcBorders>
            <w:vAlign w:val="center"/>
            <w:hideMark/>
          </w:tcPr>
          <w:p w14:paraId="208CDC2A" w14:textId="45121BF7" w:rsidR="00B764C3" w:rsidRDefault="00B764C3" w:rsidP="000873F3">
            <w:pPr>
              <w:spacing w:after="0" w:line="276" w:lineRule="auto"/>
              <w:jc w:val="center"/>
              <w:rPr>
                <w:color w:val="000000"/>
              </w:rPr>
            </w:pPr>
            <w:r>
              <w:rPr>
                <w:color w:val="000000"/>
              </w:rPr>
              <w:t>8.6</w:t>
            </w:r>
          </w:p>
        </w:tc>
      </w:tr>
      <w:tr w:rsidR="00B764C3" w14:paraId="4906BCF4" w14:textId="77777777" w:rsidTr="000873F3">
        <w:trPr>
          <w:trHeight w:val="20"/>
          <w:jc w:val="center"/>
        </w:trPr>
        <w:tc>
          <w:tcPr>
            <w:tcW w:w="1030" w:type="dxa"/>
            <w:tcBorders>
              <w:top w:val="nil"/>
              <w:left w:val="single" w:sz="4" w:space="0" w:color="auto"/>
              <w:bottom w:val="single" w:sz="4" w:space="0" w:color="auto"/>
              <w:right w:val="single" w:sz="4" w:space="0" w:color="auto"/>
            </w:tcBorders>
            <w:vAlign w:val="center"/>
            <w:hideMark/>
          </w:tcPr>
          <w:p w14:paraId="77BBD271" w14:textId="77777777" w:rsidR="00B764C3" w:rsidRDefault="00B764C3" w:rsidP="000873F3">
            <w:pPr>
              <w:spacing w:after="0" w:line="276" w:lineRule="auto"/>
              <w:jc w:val="center"/>
              <w:rPr>
                <w:color w:val="000000"/>
              </w:rPr>
            </w:pPr>
            <w:r>
              <w:rPr>
                <w:color w:val="000000"/>
              </w:rPr>
              <w:t>310</w:t>
            </w:r>
          </w:p>
        </w:tc>
        <w:tc>
          <w:tcPr>
            <w:tcW w:w="1064" w:type="dxa"/>
            <w:tcBorders>
              <w:top w:val="nil"/>
              <w:left w:val="nil"/>
              <w:bottom w:val="single" w:sz="4" w:space="0" w:color="auto"/>
              <w:right w:val="single" w:sz="4" w:space="0" w:color="auto"/>
            </w:tcBorders>
            <w:vAlign w:val="center"/>
            <w:hideMark/>
          </w:tcPr>
          <w:p w14:paraId="7B853FFE" w14:textId="77777777" w:rsidR="00B764C3" w:rsidRDefault="00B764C3" w:rsidP="000873F3">
            <w:pPr>
              <w:spacing w:after="0" w:line="276" w:lineRule="auto"/>
              <w:jc w:val="center"/>
              <w:rPr>
                <w:color w:val="000000"/>
              </w:rPr>
            </w:pPr>
            <w:r>
              <w:rPr>
                <w:color w:val="000000"/>
              </w:rPr>
              <w:t>749</w:t>
            </w:r>
          </w:p>
        </w:tc>
        <w:tc>
          <w:tcPr>
            <w:tcW w:w="1139" w:type="dxa"/>
            <w:tcBorders>
              <w:top w:val="nil"/>
              <w:left w:val="nil"/>
              <w:bottom w:val="single" w:sz="4" w:space="0" w:color="auto"/>
              <w:right w:val="single" w:sz="4" w:space="0" w:color="auto"/>
            </w:tcBorders>
            <w:vAlign w:val="center"/>
            <w:hideMark/>
          </w:tcPr>
          <w:p w14:paraId="41F4F8B9" w14:textId="77777777" w:rsidR="00B764C3" w:rsidRDefault="00B764C3" w:rsidP="000873F3">
            <w:pPr>
              <w:spacing w:after="0" w:line="276" w:lineRule="auto"/>
              <w:jc w:val="center"/>
              <w:rPr>
                <w:color w:val="000000"/>
              </w:rPr>
            </w:pPr>
            <w:r>
              <w:rPr>
                <w:color w:val="000000"/>
              </w:rPr>
              <w:t>530</w:t>
            </w:r>
          </w:p>
        </w:tc>
        <w:tc>
          <w:tcPr>
            <w:tcW w:w="1137" w:type="dxa"/>
            <w:tcBorders>
              <w:top w:val="nil"/>
              <w:left w:val="nil"/>
              <w:bottom w:val="single" w:sz="4" w:space="0" w:color="auto"/>
              <w:right w:val="single" w:sz="4" w:space="0" w:color="auto"/>
            </w:tcBorders>
            <w:vAlign w:val="center"/>
            <w:hideMark/>
          </w:tcPr>
          <w:p w14:paraId="6DF69803" w14:textId="62C7AE71" w:rsidR="00B764C3" w:rsidRDefault="00B764C3" w:rsidP="000873F3">
            <w:pPr>
              <w:spacing w:after="0" w:line="276" w:lineRule="auto"/>
              <w:jc w:val="center"/>
              <w:rPr>
                <w:color w:val="000000"/>
              </w:rPr>
            </w:pPr>
            <w:r>
              <w:rPr>
                <w:color w:val="000000"/>
              </w:rPr>
              <w:t>6.7</w:t>
            </w:r>
          </w:p>
        </w:tc>
        <w:tc>
          <w:tcPr>
            <w:tcW w:w="1231" w:type="dxa"/>
            <w:tcBorders>
              <w:top w:val="nil"/>
              <w:left w:val="nil"/>
              <w:bottom w:val="single" w:sz="4" w:space="0" w:color="auto"/>
              <w:right w:val="single" w:sz="4" w:space="0" w:color="auto"/>
            </w:tcBorders>
            <w:vAlign w:val="center"/>
            <w:hideMark/>
          </w:tcPr>
          <w:p w14:paraId="28329DE2" w14:textId="77777777" w:rsidR="00B764C3" w:rsidRDefault="00B764C3" w:rsidP="000873F3">
            <w:pPr>
              <w:spacing w:after="0" w:line="276" w:lineRule="auto"/>
              <w:jc w:val="center"/>
              <w:rPr>
                <w:color w:val="000000"/>
              </w:rPr>
            </w:pPr>
            <w:r>
              <w:rPr>
                <w:color w:val="000000"/>
              </w:rPr>
              <w:t>29.0</w:t>
            </w:r>
          </w:p>
        </w:tc>
        <w:tc>
          <w:tcPr>
            <w:tcW w:w="1128" w:type="dxa"/>
            <w:tcBorders>
              <w:top w:val="nil"/>
              <w:left w:val="nil"/>
              <w:bottom w:val="single" w:sz="4" w:space="0" w:color="auto"/>
              <w:right w:val="single" w:sz="4" w:space="0" w:color="auto"/>
            </w:tcBorders>
            <w:vAlign w:val="center"/>
            <w:hideMark/>
          </w:tcPr>
          <w:p w14:paraId="38DFA511" w14:textId="217C0B7B" w:rsidR="00B764C3" w:rsidRDefault="00B764C3" w:rsidP="000873F3">
            <w:pPr>
              <w:spacing w:after="0" w:line="276" w:lineRule="auto"/>
              <w:jc w:val="center"/>
              <w:rPr>
                <w:color w:val="000000"/>
              </w:rPr>
            </w:pPr>
            <w:r>
              <w:rPr>
                <w:color w:val="000000"/>
              </w:rPr>
              <w:t>22.3</w:t>
            </w:r>
          </w:p>
        </w:tc>
        <w:tc>
          <w:tcPr>
            <w:tcW w:w="1336" w:type="dxa"/>
            <w:tcBorders>
              <w:top w:val="nil"/>
              <w:left w:val="nil"/>
              <w:bottom w:val="single" w:sz="4" w:space="0" w:color="auto"/>
              <w:right w:val="single" w:sz="4" w:space="0" w:color="auto"/>
            </w:tcBorders>
            <w:vAlign w:val="center"/>
            <w:hideMark/>
          </w:tcPr>
          <w:p w14:paraId="76CC5F54" w14:textId="77777777" w:rsidR="00B764C3" w:rsidRDefault="00B764C3" w:rsidP="000873F3">
            <w:pPr>
              <w:spacing w:after="0" w:line="276" w:lineRule="auto"/>
              <w:jc w:val="center"/>
              <w:rPr>
                <w:color w:val="000000"/>
              </w:rPr>
            </w:pPr>
            <w:r>
              <w:rPr>
                <w:color w:val="000000"/>
              </w:rPr>
              <w:t>11.8</w:t>
            </w:r>
          </w:p>
        </w:tc>
        <w:tc>
          <w:tcPr>
            <w:tcW w:w="1093" w:type="dxa"/>
            <w:tcBorders>
              <w:top w:val="nil"/>
              <w:left w:val="nil"/>
              <w:bottom w:val="single" w:sz="4" w:space="0" w:color="auto"/>
              <w:right w:val="single" w:sz="4" w:space="0" w:color="auto"/>
            </w:tcBorders>
            <w:vAlign w:val="center"/>
            <w:hideMark/>
          </w:tcPr>
          <w:p w14:paraId="197217C6" w14:textId="2ED12CC6" w:rsidR="00B764C3" w:rsidRDefault="00B764C3" w:rsidP="000873F3">
            <w:pPr>
              <w:spacing w:after="0" w:line="276" w:lineRule="auto"/>
              <w:jc w:val="center"/>
              <w:rPr>
                <w:color w:val="000000"/>
              </w:rPr>
            </w:pPr>
            <w:r>
              <w:rPr>
                <w:color w:val="000000"/>
              </w:rPr>
              <w:t>5.0</w:t>
            </w:r>
          </w:p>
        </w:tc>
      </w:tr>
      <w:tr w:rsidR="00B764C3" w14:paraId="175F18FE" w14:textId="77777777" w:rsidTr="000873F3">
        <w:trPr>
          <w:trHeight w:val="20"/>
          <w:jc w:val="center"/>
        </w:trPr>
        <w:tc>
          <w:tcPr>
            <w:tcW w:w="1030" w:type="dxa"/>
            <w:tcBorders>
              <w:top w:val="nil"/>
              <w:left w:val="single" w:sz="4" w:space="0" w:color="auto"/>
              <w:bottom w:val="single" w:sz="4" w:space="0" w:color="auto"/>
              <w:right w:val="single" w:sz="4" w:space="0" w:color="auto"/>
            </w:tcBorders>
            <w:vAlign w:val="center"/>
            <w:hideMark/>
          </w:tcPr>
          <w:p w14:paraId="228BB50F" w14:textId="77777777" w:rsidR="00B764C3" w:rsidRDefault="00B764C3" w:rsidP="000873F3">
            <w:pPr>
              <w:spacing w:after="0" w:line="276" w:lineRule="auto"/>
              <w:jc w:val="center"/>
              <w:rPr>
                <w:color w:val="000000"/>
              </w:rPr>
            </w:pPr>
            <w:r>
              <w:rPr>
                <w:color w:val="000000"/>
              </w:rPr>
              <w:t>250</w:t>
            </w:r>
          </w:p>
        </w:tc>
        <w:tc>
          <w:tcPr>
            <w:tcW w:w="1064" w:type="dxa"/>
            <w:tcBorders>
              <w:top w:val="nil"/>
              <w:left w:val="nil"/>
              <w:bottom w:val="single" w:sz="4" w:space="0" w:color="auto"/>
              <w:right w:val="single" w:sz="4" w:space="0" w:color="auto"/>
            </w:tcBorders>
            <w:vAlign w:val="center"/>
            <w:hideMark/>
          </w:tcPr>
          <w:p w14:paraId="64ADC0D0" w14:textId="77777777" w:rsidR="00B764C3" w:rsidRDefault="00B764C3" w:rsidP="000873F3">
            <w:pPr>
              <w:spacing w:after="0" w:line="276" w:lineRule="auto"/>
              <w:jc w:val="center"/>
              <w:rPr>
                <w:color w:val="000000"/>
              </w:rPr>
            </w:pPr>
            <w:r>
              <w:rPr>
                <w:color w:val="000000"/>
              </w:rPr>
              <w:t>309</w:t>
            </w:r>
          </w:p>
        </w:tc>
        <w:tc>
          <w:tcPr>
            <w:tcW w:w="1139" w:type="dxa"/>
            <w:tcBorders>
              <w:top w:val="nil"/>
              <w:left w:val="nil"/>
              <w:bottom w:val="single" w:sz="4" w:space="0" w:color="auto"/>
              <w:right w:val="single" w:sz="4" w:space="0" w:color="auto"/>
            </w:tcBorders>
            <w:vAlign w:val="center"/>
            <w:hideMark/>
          </w:tcPr>
          <w:p w14:paraId="78CAC686" w14:textId="77777777" w:rsidR="00B764C3" w:rsidRDefault="00B764C3" w:rsidP="000873F3">
            <w:pPr>
              <w:spacing w:after="0" w:line="276" w:lineRule="auto"/>
              <w:jc w:val="center"/>
              <w:rPr>
                <w:color w:val="000000"/>
              </w:rPr>
            </w:pPr>
            <w:r>
              <w:rPr>
                <w:color w:val="000000"/>
              </w:rPr>
              <w:t>280</w:t>
            </w:r>
          </w:p>
        </w:tc>
        <w:tc>
          <w:tcPr>
            <w:tcW w:w="1137" w:type="dxa"/>
            <w:tcBorders>
              <w:top w:val="nil"/>
              <w:left w:val="nil"/>
              <w:bottom w:val="single" w:sz="4" w:space="0" w:color="auto"/>
              <w:right w:val="single" w:sz="4" w:space="0" w:color="auto"/>
            </w:tcBorders>
            <w:vAlign w:val="center"/>
            <w:hideMark/>
          </w:tcPr>
          <w:p w14:paraId="162EF027" w14:textId="29AF7F86" w:rsidR="00B764C3" w:rsidRDefault="00B764C3" w:rsidP="000873F3">
            <w:pPr>
              <w:spacing w:after="0" w:line="276" w:lineRule="auto"/>
              <w:jc w:val="center"/>
              <w:rPr>
                <w:color w:val="000000"/>
              </w:rPr>
            </w:pPr>
            <w:r>
              <w:rPr>
                <w:color w:val="000000"/>
              </w:rPr>
              <w:t>3.5</w:t>
            </w:r>
          </w:p>
        </w:tc>
        <w:tc>
          <w:tcPr>
            <w:tcW w:w="1231" w:type="dxa"/>
            <w:tcBorders>
              <w:top w:val="nil"/>
              <w:left w:val="nil"/>
              <w:bottom w:val="single" w:sz="4" w:space="0" w:color="auto"/>
              <w:right w:val="single" w:sz="4" w:space="0" w:color="auto"/>
            </w:tcBorders>
            <w:vAlign w:val="center"/>
            <w:hideMark/>
          </w:tcPr>
          <w:p w14:paraId="21BFCA2F" w14:textId="77777777" w:rsidR="00B764C3" w:rsidRDefault="00B764C3" w:rsidP="000873F3">
            <w:pPr>
              <w:spacing w:after="0" w:line="276" w:lineRule="auto"/>
              <w:jc w:val="center"/>
              <w:rPr>
                <w:color w:val="000000"/>
              </w:rPr>
            </w:pPr>
            <w:r>
              <w:rPr>
                <w:color w:val="000000"/>
              </w:rPr>
              <w:t>25.0</w:t>
            </w:r>
          </w:p>
        </w:tc>
        <w:tc>
          <w:tcPr>
            <w:tcW w:w="1128" w:type="dxa"/>
            <w:tcBorders>
              <w:top w:val="nil"/>
              <w:left w:val="nil"/>
              <w:bottom w:val="single" w:sz="4" w:space="0" w:color="auto"/>
              <w:right w:val="single" w:sz="4" w:space="0" w:color="auto"/>
            </w:tcBorders>
            <w:vAlign w:val="center"/>
            <w:hideMark/>
          </w:tcPr>
          <w:p w14:paraId="55BC2186" w14:textId="4CBBF81E" w:rsidR="00B764C3" w:rsidRDefault="00B764C3" w:rsidP="000873F3">
            <w:pPr>
              <w:spacing w:after="0" w:line="276" w:lineRule="auto"/>
              <w:jc w:val="center"/>
              <w:rPr>
                <w:color w:val="000000"/>
              </w:rPr>
            </w:pPr>
            <w:r>
              <w:rPr>
                <w:color w:val="000000"/>
              </w:rPr>
              <w:t>21.5</w:t>
            </w:r>
          </w:p>
        </w:tc>
        <w:tc>
          <w:tcPr>
            <w:tcW w:w="1336" w:type="dxa"/>
            <w:tcBorders>
              <w:top w:val="nil"/>
              <w:left w:val="nil"/>
              <w:bottom w:val="single" w:sz="4" w:space="0" w:color="auto"/>
              <w:right w:val="single" w:sz="4" w:space="0" w:color="auto"/>
            </w:tcBorders>
            <w:vAlign w:val="center"/>
            <w:hideMark/>
          </w:tcPr>
          <w:p w14:paraId="2D5EF137" w14:textId="77777777" w:rsidR="00B764C3" w:rsidRDefault="00B764C3" w:rsidP="000873F3">
            <w:pPr>
              <w:spacing w:after="0" w:line="276" w:lineRule="auto"/>
              <w:jc w:val="center"/>
              <w:rPr>
                <w:color w:val="000000"/>
              </w:rPr>
            </w:pPr>
            <w:r>
              <w:rPr>
                <w:color w:val="000000"/>
              </w:rPr>
              <w:t>25.0</w:t>
            </w:r>
          </w:p>
        </w:tc>
        <w:tc>
          <w:tcPr>
            <w:tcW w:w="1093" w:type="dxa"/>
            <w:tcBorders>
              <w:top w:val="nil"/>
              <w:left w:val="nil"/>
              <w:bottom w:val="single" w:sz="4" w:space="0" w:color="auto"/>
              <w:right w:val="single" w:sz="4" w:space="0" w:color="auto"/>
            </w:tcBorders>
            <w:vAlign w:val="center"/>
            <w:hideMark/>
          </w:tcPr>
          <w:p w14:paraId="2E589529" w14:textId="622A78D4" w:rsidR="00B764C3" w:rsidRDefault="00B764C3" w:rsidP="000873F3">
            <w:pPr>
              <w:spacing w:after="0" w:line="276" w:lineRule="auto"/>
              <w:jc w:val="center"/>
              <w:rPr>
                <w:color w:val="000000"/>
              </w:rPr>
            </w:pPr>
            <w:r>
              <w:rPr>
                <w:color w:val="000000"/>
              </w:rPr>
              <w:t>21.5</w:t>
            </w:r>
          </w:p>
        </w:tc>
      </w:tr>
    </w:tbl>
    <w:p w14:paraId="364E8C9C" w14:textId="77777777" w:rsidR="00B764C3" w:rsidRDefault="00B764C3" w:rsidP="00B764C3">
      <w:pPr>
        <w:ind w:left="2880" w:hanging="1440"/>
        <w:rPr>
          <w:noProof/>
        </w:rPr>
      </w:pPr>
    </w:p>
    <w:p w14:paraId="7E750952" w14:textId="126A465E" w:rsidR="00B764C3" w:rsidRDefault="00B764C3" w:rsidP="00B764C3">
      <w:pPr>
        <w:ind w:left="2880" w:hanging="1440"/>
        <w:rPr>
          <w:noProof/>
        </w:rPr>
      </w:pPr>
      <w:r w:rsidRPr="006512F3">
        <w:rPr>
          <w:b/>
          <w:noProof/>
        </w:rPr>
        <w:t xml:space="preserve">Decorative Lamps - ENERGY STAR Minimum Luminous Efficacy = </w:t>
      </w:r>
      <w:r>
        <w:rPr>
          <w:b/>
          <w:noProof/>
        </w:rPr>
        <w:t>65</w:t>
      </w:r>
      <w:r w:rsidRPr="006512F3">
        <w:rPr>
          <w:b/>
          <w:noProof/>
        </w:rPr>
        <w:t>Lm/W for all lamps</w:t>
      </w:r>
    </w:p>
    <w:tbl>
      <w:tblPr>
        <w:tblW w:w="4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00"/>
        <w:gridCol w:w="1240"/>
        <w:gridCol w:w="966"/>
        <w:gridCol w:w="1002"/>
      </w:tblGrid>
      <w:tr w:rsidR="00B764C3" w14:paraId="14A3EDDF" w14:textId="77777777" w:rsidTr="000873F3">
        <w:trPr>
          <w:trHeight w:val="20"/>
          <w:jc w:val="center"/>
        </w:trPr>
        <w:tc>
          <w:tcPr>
            <w:tcW w:w="14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AF38805" w14:textId="77777777" w:rsidR="00B764C3" w:rsidRPr="00F45901" w:rsidRDefault="00B764C3" w:rsidP="00E95911">
            <w:pPr>
              <w:pStyle w:val="TableHeading"/>
            </w:pPr>
            <w:r w:rsidRPr="00F45901">
              <w:t>Nominal wattage of lamp to be replaced</w:t>
            </w:r>
          </w:p>
          <w:p w14:paraId="1BB62420" w14:textId="77777777" w:rsidR="00B764C3" w:rsidRPr="00F45901" w:rsidRDefault="00B764C3" w:rsidP="00E95911">
            <w:pPr>
              <w:pStyle w:val="TableHeading"/>
            </w:pPr>
            <w:r w:rsidRPr="00F45901">
              <w:t>(Watts</w:t>
            </w:r>
            <w:r w:rsidRPr="00F45901">
              <w:rPr>
                <w:vertAlign w:val="subscript"/>
              </w:rPr>
              <w:t>base</w:t>
            </w:r>
            <w:r w:rsidRPr="00F45901">
              <w:t>)</w:t>
            </w:r>
          </w:p>
        </w:tc>
        <w:tc>
          <w:tcPr>
            <w:tcW w:w="12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594A04A" w14:textId="77777777" w:rsidR="00B764C3" w:rsidRPr="00F45901" w:rsidRDefault="00B764C3" w:rsidP="00E95911">
            <w:pPr>
              <w:pStyle w:val="TableHeading"/>
            </w:pPr>
            <w:r w:rsidRPr="00F45901">
              <w:t>Minimum initial light output of LED lamp (lumens)</w:t>
            </w:r>
          </w:p>
        </w:tc>
        <w:tc>
          <w:tcPr>
            <w:tcW w:w="96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D6075C" w14:textId="77777777" w:rsidR="00B764C3" w:rsidRPr="00F45901" w:rsidRDefault="00B764C3" w:rsidP="00E95911">
            <w:pPr>
              <w:pStyle w:val="TableHeading"/>
            </w:pPr>
            <w:r w:rsidRPr="00F45901">
              <w:t>LED Wattage</w:t>
            </w:r>
          </w:p>
          <w:p w14:paraId="2AE50B0C" w14:textId="77777777" w:rsidR="00B764C3" w:rsidRPr="00F45901" w:rsidRDefault="00B764C3" w:rsidP="00E95911">
            <w:pPr>
              <w:pStyle w:val="TableHeading"/>
            </w:pPr>
            <w:r w:rsidRPr="00F45901">
              <w:t>(Watts</w:t>
            </w:r>
            <w:r w:rsidRPr="00F45901">
              <w:rPr>
                <w:vertAlign w:val="subscript"/>
              </w:rPr>
              <w:t>EE</w:t>
            </w:r>
            <w:r w:rsidRPr="00F45901">
              <w:t>)</w:t>
            </w:r>
          </w:p>
        </w:tc>
        <w:tc>
          <w:tcPr>
            <w:tcW w:w="100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FE58ECC" w14:textId="77777777" w:rsidR="00B764C3" w:rsidRPr="00F45901" w:rsidRDefault="00B764C3" w:rsidP="00E95911">
            <w:pPr>
              <w:pStyle w:val="TableHeading"/>
            </w:pPr>
            <w:r w:rsidRPr="00F45901">
              <w:t>Delta Watts</w:t>
            </w:r>
          </w:p>
        </w:tc>
      </w:tr>
      <w:tr w:rsidR="00B764C3" w14:paraId="140295F0" w14:textId="77777777" w:rsidTr="00704F48">
        <w:trPr>
          <w:trHeight w:val="20"/>
          <w:jc w:val="center"/>
        </w:trPr>
        <w:tc>
          <w:tcPr>
            <w:tcW w:w="14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E93B9B" w14:textId="77777777" w:rsidR="00B764C3" w:rsidRDefault="00B764C3" w:rsidP="000873F3">
            <w:pPr>
              <w:spacing w:after="0" w:line="276" w:lineRule="auto"/>
              <w:jc w:val="center"/>
            </w:pPr>
            <w:r>
              <w:t>10</w:t>
            </w: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A0A0F8" w14:textId="77777777" w:rsidR="00B764C3" w:rsidRDefault="00B764C3" w:rsidP="000873F3">
            <w:pPr>
              <w:spacing w:after="0" w:line="276" w:lineRule="auto"/>
              <w:jc w:val="center"/>
            </w:pPr>
            <w:r>
              <w:t>70</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4C2714" w14:textId="150DED31" w:rsidR="00B764C3" w:rsidRDefault="00B764C3" w:rsidP="000873F3">
            <w:pPr>
              <w:spacing w:after="0" w:line="276" w:lineRule="auto"/>
              <w:jc w:val="center"/>
            </w:pPr>
            <w:r>
              <w:rPr>
                <w:color w:val="000000"/>
              </w:rPr>
              <w:t>1.08</w:t>
            </w:r>
          </w:p>
        </w:tc>
        <w:tc>
          <w:tcPr>
            <w:tcW w:w="10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841411" w14:textId="52513FD9" w:rsidR="00B764C3" w:rsidRDefault="00B764C3" w:rsidP="000873F3">
            <w:pPr>
              <w:spacing w:after="0" w:line="276" w:lineRule="auto"/>
              <w:jc w:val="center"/>
            </w:pPr>
            <w:r>
              <w:rPr>
                <w:color w:val="000000"/>
              </w:rPr>
              <w:t>8.92</w:t>
            </w:r>
          </w:p>
        </w:tc>
      </w:tr>
      <w:tr w:rsidR="00B764C3" w14:paraId="20583FC9" w14:textId="77777777" w:rsidTr="00704F48">
        <w:trPr>
          <w:trHeight w:val="20"/>
          <w:jc w:val="center"/>
        </w:trPr>
        <w:tc>
          <w:tcPr>
            <w:tcW w:w="14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ECFC9" w14:textId="77777777" w:rsidR="00B764C3" w:rsidRDefault="00B764C3" w:rsidP="000873F3">
            <w:pPr>
              <w:spacing w:after="0" w:line="276" w:lineRule="auto"/>
              <w:jc w:val="center"/>
            </w:pPr>
            <w:r>
              <w:t>15</w:t>
            </w: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B62350" w14:textId="77777777" w:rsidR="00B764C3" w:rsidRDefault="00B764C3" w:rsidP="000873F3">
            <w:pPr>
              <w:spacing w:after="0" w:line="276" w:lineRule="auto"/>
              <w:jc w:val="center"/>
            </w:pPr>
            <w:r>
              <w:t>90</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75B757" w14:textId="120B59E0" w:rsidR="00B764C3" w:rsidRDefault="00B764C3" w:rsidP="000873F3">
            <w:pPr>
              <w:spacing w:after="0" w:line="276" w:lineRule="auto"/>
              <w:jc w:val="center"/>
            </w:pPr>
            <w:r>
              <w:rPr>
                <w:color w:val="000000"/>
              </w:rPr>
              <w:t>1.38</w:t>
            </w:r>
          </w:p>
        </w:tc>
        <w:tc>
          <w:tcPr>
            <w:tcW w:w="10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074113" w14:textId="5883AB62" w:rsidR="00B764C3" w:rsidRDefault="00B764C3" w:rsidP="000873F3">
            <w:pPr>
              <w:spacing w:after="0" w:line="276" w:lineRule="auto"/>
              <w:jc w:val="center"/>
            </w:pPr>
            <w:r>
              <w:rPr>
                <w:color w:val="000000"/>
              </w:rPr>
              <w:t>13.6</w:t>
            </w:r>
          </w:p>
        </w:tc>
      </w:tr>
      <w:tr w:rsidR="00B764C3" w14:paraId="5DBBA4D4" w14:textId="77777777" w:rsidTr="00704F48">
        <w:trPr>
          <w:trHeight w:val="20"/>
          <w:jc w:val="center"/>
        </w:trPr>
        <w:tc>
          <w:tcPr>
            <w:tcW w:w="14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93B93D" w14:textId="77777777" w:rsidR="00B764C3" w:rsidRDefault="00B764C3" w:rsidP="000873F3">
            <w:pPr>
              <w:spacing w:after="0" w:line="276" w:lineRule="auto"/>
              <w:jc w:val="center"/>
            </w:pPr>
            <w:r>
              <w:t>25</w:t>
            </w: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365457" w14:textId="77777777" w:rsidR="00B764C3" w:rsidRDefault="00B764C3" w:rsidP="000873F3">
            <w:pPr>
              <w:spacing w:after="0" w:line="276" w:lineRule="auto"/>
              <w:jc w:val="center"/>
            </w:pPr>
            <w:r>
              <w:t>150</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4E7F1F" w14:textId="4E52B39B" w:rsidR="00B764C3" w:rsidRDefault="00B764C3" w:rsidP="000873F3">
            <w:pPr>
              <w:spacing w:after="0" w:line="276" w:lineRule="auto"/>
              <w:jc w:val="center"/>
            </w:pPr>
            <w:r>
              <w:rPr>
                <w:color w:val="000000"/>
              </w:rPr>
              <w:t>2.31</w:t>
            </w:r>
          </w:p>
        </w:tc>
        <w:tc>
          <w:tcPr>
            <w:tcW w:w="10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6FA938" w14:textId="55C11574" w:rsidR="00B764C3" w:rsidRDefault="00B764C3" w:rsidP="000873F3">
            <w:pPr>
              <w:spacing w:after="0" w:line="276" w:lineRule="auto"/>
              <w:jc w:val="center"/>
            </w:pPr>
            <w:r>
              <w:rPr>
                <w:color w:val="000000"/>
              </w:rPr>
              <w:t>22.7</w:t>
            </w:r>
          </w:p>
        </w:tc>
      </w:tr>
      <w:tr w:rsidR="00B764C3" w14:paraId="0516C3C2" w14:textId="77777777" w:rsidTr="00704F48">
        <w:trPr>
          <w:trHeight w:val="20"/>
          <w:jc w:val="center"/>
        </w:trPr>
        <w:tc>
          <w:tcPr>
            <w:tcW w:w="14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AF50E8" w14:textId="77777777" w:rsidR="00B764C3" w:rsidRDefault="00B764C3" w:rsidP="000873F3">
            <w:pPr>
              <w:spacing w:after="0" w:line="276" w:lineRule="auto"/>
              <w:jc w:val="center"/>
            </w:pPr>
            <w:r>
              <w:t>40</w:t>
            </w: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BF7960" w14:textId="77777777" w:rsidR="00B764C3" w:rsidRDefault="00B764C3" w:rsidP="000873F3">
            <w:pPr>
              <w:spacing w:after="0" w:line="276" w:lineRule="auto"/>
              <w:jc w:val="center"/>
            </w:pPr>
            <w:r>
              <w:t>300</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A007FB" w14:textId="6B60DC4E" w:rsidR="00B764C3" w:rsidRDefault="00B764C3" w:rsidP="000873F3">
            <w:pPr>
              <w:spacing w:after="0" w:line="276" w:lineRule="auto"/>
              <w:jc w:val="center"/>
            </w:pPr>
            <w:r>
              <w:rPr>
                <w:color w:val="000000"/>
              </w:rPr>
              <w:t>4.62</w:t>
            </w:r>
          </w:p>
        </w:tc>
        <w:tc>
          <w:tcPr>
            <w:tcW w:w="10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5F0A31" w14:textId="7DF07C04" w:rsidR="00B764C3" w:rsidRDefault="00B764C3" w:rsidP="000873F3">
            <w:pPr>
              <w:spacing w:after="0" w:line="276" w:lineRule="auto"/>
              <w:jc w:val="center"/>
            </w:pPr>
            <w:r>
              <w:rPr>
                <w:color w:val="000000"/>
              </w:rPr>
              <w:t>35.4</w:t>
            </w:r>
          </w:p>
        </w:tc>
      </w:tr>
      <w:tr w:rsidR="00B764C3" w14:paraId="5FB2EBAA" w14:textId="77777777" w:rsidTr="00704F48">
        <w:trPr>
          <w:trHeight w:val="20"/>
          <w:jc w:val="center"/>
        </w:trPr>
        <w:tc>
          <w:tcPr>
            <w:tcW w:w="14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60A7AB" w14:textId="77777777" w:rsidR="00B764C3" w:rsidRDefault="00B764C3" w:rsidP="000873F3">
            <w:pPr>
              <w:spacing w:after="0" w:line="276" w:lineRule="auto"/>
              <w:jc w:val="center"/>
            </w:pPr>
            <w:r>
              <w:t>60</w:t>
            </w: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0D1BD1" w14:textId="77777777" w:rsidR="00B764C3" w:rsidRDefault="00B764C3" w:rsidP="000873F3">
            <w:pPr>
              <w:spacing w:after="0" w:line="276" w:lineRule="auto"/>
              <w:jc w:val="center"/>
            </w:pPr>
            <w:r>
              <w:t>500</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F112D2" w14:textId="0DD2A403" w:rsidR="00B764C3" w:rsidRDefault="00B764C3" w:rsidP="000873F3">
            <w:pPr>
              <w:spacing w:after="0" w:line="276" w:lineRule="auto"/>
              <w:jc w:val="center"/>
            </w:pPr>
            <w:r>
              <w:rPr>
                <w:color w:val="000000"/>
              </w:rPr>
              <w:t>7.69</w:t>
            </w:r>
          </w:p>
        </w:tc>
        <w:tc>
          <w:tcPr>
            <w:tcW w:w="10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6BB95D" w14:textId="64EAB29F" w:rsidR="00B764C3" w:rsidRDefault="00B764C3" w:rsidP="000873F3">
            <w:pPr>
              <w:spacing w:after="0" w:line="276" w:lineRule="auto"/>
              <w:jc w:val="center"/>
            </w:pPr>
            <w:r>
              <w:rPr>
                <w:color w:val="000000"/>
              </w:rPr>
              <w:t>52.3</w:t>
            </w:r>
          </w:p>
        </w:tc>
      </w:tr>
    </w:tbl>
    <w:p w14:paraId="3D23F229" w14:textId="4846E86A" w:rsidR="00B764C3" w:rsidRDefault="00B764C3" w:rsidP="000873F3">
      <w:pPr>
        <w:spacing w:line="276" w:lineRule="auto"/>
        <w:jc w:val="left"/>
        <w:rPr>
          <w:noProof/>
        </w:rPr>
      </w:pPr>
    </w:p>
    <w:p w14:paraId="270DF16D" w14:textId="41128009" w:rsidR="00B764C3" w:rsidRDefault="00B764C3" w:rsidP="00B764C3">
      <w:pPr>
        <w:ind w:left="1440"/>
        <w:rPr>
          <w:noProof/>
        </w:rPr>
      </w:pPr>
      <w:r w:rsidRPr="006512F3">
        <w:rPr>
          <w:b/>
          <w:noProof/>
        </w:rPr>
        <w:t xml:space="preserve">Directional Lamps - </w:t>
      </w:r>
      <w:r w:rsidRPr="00D52685">
        <w:rPr>
          <w:noProof/>
        </w:rPr>
        <w:t xml:space="preserve">ENERGY STAR Minimum Luminous Efficacy = </w:t>
      </w:r>
      <w:r>
        <w:rPr>
          <w:noProof/>
        </w:rPr>
        <w:t>7</w:t>
      </w:r>
      <w:r w:rsidRPr="00D52685">
        <w:rPr>
          <w:noProof/>
        </w:rPr>
        <w:t xml:space="preserve">0Lm/W for </w:t>
      </w:r>
      <w:r>
        <w:rPr>
          <w:noProof/>
        </w:rPr>
        <w:t xml:space="preserve">&lt;90 CRI </w:t>
      </w:r>
      <w:r w:rsidRPr="00D52685">
        <w:rPr>
          <w:noProof/>
        </w:rPr>
        <w:t>lamp</w:t>
      </w:r>
      <w:r>
        <w:rPr>
          <w:noProof/>
        </w:rPr>
        <w:t xml:space="preserve">s </w:t>
      </w:r>
      <w:r w:rsidRPr="00D52685">
        <w:rPr>
          <w:noProof/>
        </w:rPr>
        <w:t xml:space="preserve">and </w:t>
      </w:r>
      <w:r>
        <w:rPr>
          <w:noProof/>
        </w:rPr>
        <w:t>61</w:t>
      </w:r>
      <w:r w:rsidRPr="00D52685">
        <w:rPr>
          <w:noProof/>
        </w:rPr>
        <w:t xml:space="preserve"> Lm/W for </w:t>
      </w:r>
      <w:r>
        <w:rPr>
          <w:noProof/>
        </w:rPr>
        <w:t xml:space="preserve">&gt;=90CRI </w:t>
      </w:r>
      <w:r w:rsidRPr="00D52685">
        <w:rPr>
          <w:noProof/>
        </w:rPr>
        <w:t>lamp</w:t>
      </w:r>
      <w:r>
        <w:rPr>
          <w:noProof/>
        </w:rPr>
        <w:t>s</w:t>
      </w:r>
      <w:r w:rsidRPr="00D52685">
        <w:rPr>
          <w:noProof/>
        </w:rPr>
        <w:t>.</w:t>
      </w:r>
    </w:p>
    <w:p w14:paraId="5CF3B6F7" w14:textId="7DC6A073" w:rsidR="00B764C3" w:rsidRDefault="00B764C3" w:rsidP="00B764C3">
      <w:pPr>
        <w:ind w:left="1440"/>
        <w:rPr>
          <w:noProof/>
        </w:rPr>
      </w:pPr>
      <w:r>
        <w:rPr>
          <w:noProof/>
        </w:rPr>
        <w:t>For Directional R, BR, and ER lamp types:</w:t>
      </w:r>
    </w:p>
    <w:tbl>
      <w:tblPr>
        <w:tblW w:w="7880" w:type="dxa"/>
        <w:jc w:val="center"/>
        <w:tblLook w:val="04A0" w:firstRow="1" w:lastRow="0" w:firstColumn="1" w:lastColumn="0" w:noHBand="0" w:noVBand="1"/>
      </w:tblPr>
      <w:tblGrid>
        <w:gridCol w:w="1653"/>
        <w:gridCol w:w="958"/>
        <w:gridCol w:w="958"/>
        <w:gridCol w:w="969"/>
        <w:gridCol w:w="1416"/>
        <w:gridCol w:w="966"/>
        <w:gridCol w:w="960"/>
      </w:tblGrid>
      <w:tr w:rsidR="00B764C3" w:rsidRPr="00EE3637" w14:paraId="190BA983" w14:textId="77777777" w:rsidTr="000873F3">
        <w:trPr>
          <w:trHeight w:val="20"/>
          <w:tblHeader/>
          <w:jc w:val="center"/>
        </w:trPr>
        <w:tc>
          <w:tcPr>
            <w:tcW w:w="1653"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0CBF0FCE" w14:textId="77777777" w:rsidR="00B764C3" w:rsidRPr="00EE3637" w:rsidRDefault="00B764C3" w:rsidP="00D10009">
            <w:pPr>
              <w:spacing w:after="0"/>
              <w:jc w:val="center"/>
              <w:rPr>
                <w:b/>
                <w:bCs/>
                <w:color w:val="FFFFFF"/>
              </w:rPr>
            </w:pPr>
            <w:r w:rsidRPr="00EE3637">
              <w:rPr>
                <w:b/>
                <w:bCs/>
                <w:color w:val="FFFFFF"/>
              </w:rPr>
              <w:t>Bulb Type</w:t>
            </w:r>
          </w:p>
        </w:tc>
        <w:tc>
          <w:tcPr>
            <w:tcW w:w="958" w:type="dxa"/>
            <w:tcBorders>
              <w:top w:val="single" w:sz="4" w:space="0" w:color="auto"/>
              <w:left w:val="nil"/>
              <w:bottom w:val="single" w:sz="4" w:space="0" w:color="auto"/>
              <w:right w:val="single" w:sz="4" w:space="0" w:color="auto"/>
            </w:tcBorders>
            <w:shd w:val="clear" w:color="000000" w:fill="808080"/>
            <w:vAlign w:val="center"/>
            <w:hideMark/>
          </w:tcPr>
          <w:p w14:paraId="18CDFECC" w14:textId="77777777" w:rsidR="00B764C3" w:rsidRPr="00EE3637" w:rsidRDefault="00B764C3" w:rsidP="00D10009">
            <w:pPr>
              <w:spacing w:after="0"/>
              <w:jc w:val="center"/>
              <w:rPr>
                <w:b/>
                <w:bCs/>
                <w:color w:val="FFFFFF"/>
              </w:rPr>
            </w:pPr>
            <w:r w:rsidRPr="00EE3637">
              <w:rPr>
                <w:b/>
                <w:bCs/>
                <w:color w:val="FFFFFF"/>
              </w:rPr>
              <w:t>Lower Lumen Range</w:t>
            </w:r>
          </w:p>
        </w:tc>
        <w:tc>
          <w:tcPr>
            <w:tcW w:w="958" w:type="dxa"/>
            <w:tcBorders>
              <w:top w:val="single" w:sz="4" w:space="0" w:color="auto"/>
              <w:left w:val="nil"/>
              <w:bottom w:val="single" w:sz="4" w:space="0" w:color="auto"/>
              <w:right w:val="single" w:sz="4" w:space="0" w:color="auto"/>
            </w:tcBorders>
            <w:shd w:val="clear" w:color="000000" w:fill="808080"/>
            <w:vAlign w:val="center"/>
            <w:hideMark/>
          </w:tcPr>
          <w:p w14:paraId="31B48AFD" w14:textId="77777777" w:rsidR="00B764C3" w:rsidRPr="00EE3637" w:rsidRDefault="00B764C3" w:rsidP="00D10009">
            <w:pPr>
              <w:spacing w:after="0"/>
              <w:jc w:val="center"/>
              <w:rPr>
                <w:b/>
                <w:bCs/>
                <w:color w:val="FFFFFF"/>
              </w:rPr>
            </w:pPr>
            <w:r w:rsidRPr="00EE3637">
              <w:rPr>
                <w:b/>
                <w:bCs/>
                <w:color w:val="FFFFFF"/>
              </w:rPr>
              <w:t>Upper Lumen Range</w:t>
            </w:r>
          </w:p>
        </w:tc>
        <w:tc>
          <w:tcPr>
            <w:tcW w:w="969" w:type="dxa"/>
            <w:tcBorders>
              <w:top w:val="single" w:sz="4" w:space="0" w:color="auto"/>
              <w:left w:val="nil"/>
              <w:bottom w:val="single" w:sz="4" w:space="0" w:color="auto"/>
              <w:right w:val="single" w:sz="4" w:space="0" w:color="auto"/>
            </w:tcBorders>
            <w:shd w:val="clear" w:color="000000" w:fill="808080"/>
            <w:vAlign w:val="center"/>
            <w:hideMark/>
          </w:tcPr>
          <w:p w14:paraId="7644CC32" w14:textId="77777777" w:rsidR="00B764C3" w:rsidRPr="00EE3637" w:rsidRDefault="00B764C3" w:rsidP="00D10009">
            <w:pPr>
              <w:spacing w:after="0"/>
              <w:jc w:val="center"/>
              <w:rPr>
                <w:b/>
                <w:bCs/>
                <w:color w:val="FFFFFF"/>
              </w:rPr>
            </w:pPr>
            <w:r w:rsidRPr="00EE3637">
              <w:rPr>
                <w:b/>
                <w:bCs/>
                <w:color w:val="FFFFFF"/>
              </w:rPr>
              <w:t>Watts</w:t>
            </w:r>
            <w:r w:rsidRPr="00EE3637">
              <w:rPr>
                <w:b/>
                <w:bCs/>
                <w:color w:val="FFFFFF"/>
                <w:vertAlign w:val="subscript"/>
              </w:rPr>
              <w:t>Base</w:t>
            </w:r>
          </w:p>
        </w:tc>
        <w:tc>
          <w:tcPr>
            <w:tcW w:w="1416" w:type="dxa"/>
            <w:tcBorders>
              <w:top w:val="single" w:sz="4" w:space="0" w:color="auto"/>
              <w:left w:val="nil"/>
              <w:bottom w:val="nil"/>
              <w:right w:val="single" w:sz="4" w:space="0" w:color="auto"/>
            </w:tcBorders>
            <w:shd w:val="clear" w:color="000000" w:fill="808080"/>
            <w:vAlign w:val="center"/>
            <w:hideMark/>
          </w:tcPr>
          <w:p w14:paraId="485A9486" w14:textId="77777777" w:rsidR="00B764C3" w:rsidRPr="00EE3637" w:rsidRDefault="00B764C3" w:rsidP="00D10009">
            <w:pPr>
              <w:spacing w:after="0"/>
              <w:jc w:val="center"/>
              <w:rPr>
                <w:b/>
                <w:bCs/>
                <w:color w:val="FFFFFF"/>
              </w:rPr>
            </w:pPr>
            <w:r w:rsidRPr="00EE3637">
              <w:rPr>
                <w:b/>
                <w:bCs/>
                <w:color w:val="FFFFFF"/>
              </w:rPr>
              <w:t>Lumens used to calculate LED Wattage (midpoint)</w:t>
            </w:r>
          </w:p>
        </w:tc>
        <w:tc>
          <w:tcPr>
            <w:tcW w:w="966" w:type="dxa"/>
            <w:tcBorders>
              <w:top w:val="single" w:sz="4" w:space="0" w:color="auto"/>
              <w:left w:val="nil"/>
              <w:bottom w:val="nil"/>
              <w:right w:val="single" w:sz="4" w:space="0" w:color="auto"/>
            </w:tcBorders>
            <w:shd w:val="clear" w:color="000000" w:fill="808080"/>
            <w:vAlign w:val="center"/>
            <w:hideMark/>
          </w:tcPr>
          <w:p w14:paraId="5600A3FB" w14:textId="77777777" w:rsidR="00B764C3" w:rsidRPr="00EE3637" w:rsidRDefault="00B764C3" w:rsidP="00D10009">
            <w:pPr>
              <w:spacing w:after="0"/>
              <w:jc w:val="center"/>
              <w:rPr>
                <w:b/>
                <w:bCs/>
                <w:color w:val="FFFFFF"/>
              </w:rPr>
            </w:pPr>
            <w:r w:rsidRPr="00EE3637">
              <w:rPr>
                <w:b/>
                <w:bCs/>
                <w:color w:val="FFFFFF"/>
              </w:rPr>
              <w:t>LED Wattage (Watts</w:t>
            </w:r>
            <w:r w:rsidRPr="00EE3637">
              <w:rPr>
                <w:b/>
                <w:bCs/>
                <w:color w:val="FFFFFF"/>
                <w:vertAlign w:val="subscript"/>
              </w:rPr>
              <w:t>EE</w:t>
            </w:r>
            <w:r w:rsidRPr="00EE3637">
              <w:rPr>
                <w:b/>
                <w:bCs/>
                <w:color w:val="FFFFFF"/>
              </w:rPr>
              <w:t>)</w:t>
            </w:r>
          </w:p>
        </w:tc>
        <w:tc>
          <w:tcPr>
            <w:tcW w:w="960" w:type="dxa"/>
            <w:tcBorders>
              <w:top w:val="single" w:sz="4" w:space="0" w:color="auto"/>
              <w:left w:val="nil"/>
              <w:bottom w:val="single" w:sz="4" w:space="0" w:color="auto"/>
              <w:right w:val="single" w:sz="4" w:space="0" w:color="auto"/>
            </w:tcBorders>
            <w:shd w:val="clear" w:color="000000" w:fill="808080"/>
            <w:vAlign w:val="center"/>
            <w:hideMark/>
          </w:tcPr>
          <w:p w14:paraId="719FC313" w14:textId="77777777" w:rsidR="00B764C3" w:rsidRPr="00EE3637" w:rsidRDefault="00B764C3" w:rsidP="00D10009">
            <w:pPr>
              <w:spacing w:after="0"/>
              <w:jc w:val="center"/>
              <w:rPr>
                <w:b/>
                <w:bCs/>
                <w:color w:val="FFFFFF"/>
              </w:rPr>
            </w:pPr>
            <w:r w:rsidRPr="00EE3637">
              <w:rPr>
                <w:b/>
                <w:bCs/>
                <w:color w:val="FFFFFF" w:themeColor="background1"/>
              </w:rPr>
              <w:t>Delta Watts</w:t>
            </w:r>
          </w:p>
        </w:tc>
      </w:tr>
      <w:tr w:rsidR="00B764C3" w:rsidRPr="00EE3637" w14:paraId="054B81F0" w14:textId="77777777" w:rsidTr="000873F3">
        <w:trPr>
          <w:trHeight w:val="20"/>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6F72D8EF" w14:textId="77777777" w:rsidR="00B764C3" w:rsidRPr="00EE3637" w:rsidRDefault="00B764C3" w:rsidP="00D10009">
            <w:pPr>
              <w:spacing w:after="0"/>
              <w:jc w:val="center"/>
              <w:rPr>
                <w:b/>
                <w:bCs/>
                <w:color w:val="000000"/>
              </w:rPr>
            </w:pPr>
            <w:r w:rsidRPr="00EE3637">
              <w:rPr>
                <w:b/>
                <w:bCs/>
                <w:color w:val="000000"/>
              </w:rPr>
              <w:t>R, ER, BR with medium screw bases w/ diameter &gt;2.25" (*see exceptions below)</w:t>
            </w:r>
          </w:p>
        </w:tc>
        <w:tc>
          <w:tcPr>
            <w:tcW w:w="958" w:type="dxa"/>
            <w:tcBorders>
              <w:top w:val="nil"/>
              <w:left w:val="nil"/>
              <w:bottom w:val="single" w:sz="4" w:space="0" w:color="auto"/>
              <w:right w:val="single" w:sz="4" w:space="0" w:color="auto"/>
            </w:tcBorders>
            <w:shd w:val="clear" w:color="auto" w:fill="auto"/>
            <w:vAlign w:val="center"/>
            <w:hideMark/>
          </w:tcPr>
          <w:p w14:paraId="23F93A91" w14:textId="77777777" w:rsidR="00B764C3" w:rsidRPr="00EE3637" w:rsidRDefault="00B764C3" w:rsidP="00D10009">
            <w:pPr>
              <w:spacing w:after="0"/>
              <w:jc w:val="center"/>
              <w:rPr>
                <w:color w:val="000000"/>
              </w:rPr>
            </w:pPr>
            <w:r w:rsidRPr="00EE3637">
              <w:rPr>
                <w:color w:val="000000"/>
              </w:rPr>
              <w:t>420</w:t>
            </w:r>
          </w:p>
        </w:tc>
        <w:tc>
          <w:tcPr>
            <w:tcW w:w="958" w:type="dxa"/>
            <w:tcBorders>
              <w:top w:val="nil"/>
              <w:left w:val="nil"/>
              <w:bottom w:val="single" w:sz="4" w:space="0" w:color="auto"/>
              <w:right w:val="single" w:sz="4" w:space="0" w:color="auto"/>
            </w:tcBorders>
            <w:shd w:val="clear" w:color="auto" w:fill="auto"/>
            <w:vAlign w:val="center"/>
            <w:hideMark/>
          </w:tcPr>
          <w:p w14:paraId="2B489C53" w14:textId="77777777" w:rsidR="00B764C3" w:rsidRPr="00EE3637" w:rsidRDefault="00B764C3" w:rsidP="00D10009">
            <w:pPr>
              <w:spacing w:after="0"/>
              <w:jc w:val="center"/>
              <w:rPr>
                <w:color w:val="000000"/>
              </w:rPr>
            </w:pPr>
            <w:r w:rsidRPr="00EE3637">
              <w:rPr>
                <w:color w:val="000000"/>
              </w:rPr>
              <w:t>472</w:t>
            </w:r>
          </w:p>
        </w:tc>
        <w:tc>
          <w:tcPr>
            <w:tcW w:w="969" w:type="dxa"/>
            <w:tcBorders>
              <w:top w:val="nil"/>
              <w:left w:val="nil"/>
              <w:bottom w:val="single" w:sz="4" w:space="0" w:color="auto"/>
              <w:right w:val="single" w:sz="4" w:space="0" w:color="auto"/>
            </w:tcBorders>
            <w:shd w:val="clear" w:color="auto" w:fill="auto"/>
            <w:vAlign w:val="center"/>
            <w:hideMark/>
          </w:tcPr>
          <w:p w14:paraId="1BA1F937" w14:textId="77777777" w:rsidR="00B764C3" w:rsidRPr="00EE3637" w:rsidRDefault="00B764C3" w:rsidP="00D10009">
            <w:pPr>
              <w:spacing w:after="0"/>
              <w:jc w:val="center"/>
              <w:rPr>
                <w:color w:val="000000"/>
              </w:rPr>
            </w:pPr>
            <w:r w:rsidRPr="00EE3637">
              <w:rPr>
                <w:color w:val="000000"/>
              </w:rPr>
              <w:t>40</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2FE27D63" w14:textId="77777777" w:rsidR="00B764C3" w:rsidRPr="009C362B" w:rsidRDefault="00B764C3" w:rsidP="00D10009">
            <w:pPr>
              <w:spacing w:after="0"/>
              <w:jc w:val="center"/>
              <w:rPr>
                <w:color w:val="000000"/>
              </w:rPr>
            </w:pPr>
            <w:r w:rsidRPr="009C362B">
              <w:rPr>
                <w:color w:val="000000"/>
              </w:rPr>
              <w:t>446</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1EF1009B" w14:textId="48064B0C" w:rsidR="00B764C3" w:rsidRPr="009C362B" w:rsidRDefault="00B764C3" w:rsidP="00D10009">
            <w:pPr>
              <w:spacing w:after="0"/>
              <w:jc w:val="center"/>
              <w:rPr>
                <w:color w:val="000000"/>
              </w:rPr>
            </w:pPr>
            <w:r>
              <w:rPr>
                <w:color w:val="000000"/>
              </w:rPr>
              <w:t>6.6</w:t>
            </w:r>
          </w:p>
        </w:tc>
        <w:tc>
          <w:tcPr>
            <w:tcW w:w="960" w:type="dxa"/>
            <w:tcBorders>
              <w:top w:val="nil"/>
              <w:left w:val="nil"/>
              <w:bottom w:val="single" w:sz="4" w:space="0" w:color="auto"/>
              <w:right w:val="single" w:sz="4" w:space="0" w:color="auto"/>
            </w:tcBorders>
            <w:shd w:val="clear" w:color="auto" w:fill="auto"/>
            <w:noWrap/>
            <w:vAlign w:val="center"/>
            <w:hideMark/>
          </w:tcPr>
          <w:p w14:paraId="1EB0F248" w14:textId="3479DB29" w:rsidR="00B764C3" w:rsidRPr="009C362B" w:rsidRDefault="00B764C3" w:rsidP="00D10009">
            <w:pPr>
              <w:spacing w:after="0"/>
              <w:jc w:val="center"/>
              <w:rPr>
                <w:color w:val="000000"/>
              </w:rPr>
            </w:pPr>
            <w:r>
              <w:rPr>
                <w:color w:val="000000"/>
              </w:rPr>
              <w:t>33.4</w:t>
            </w:r>
          </w:p>
        </w:tc>
      </w:tr>
      <w:tr w:rsidR="00B764C3" w:rsidRPr="00EE3637" w14:paraId="6E98B458"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3CC47621"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57F4B4B1" w14:textId="77777777" w:rsidR="00B764C3" w:rsidRPr="00EE3637" w:rsidRDefault="00B764C3" w:rsidP="00D10009">
            <w:pPr>
              <w:spacing w:after="0"/>
              <w:jc w:val="center"/>
              <w:rPr>
                <w:color w:val="000000"/>
              </w:rPr>
            </w:pPr>
            <w:r w:rsidRPr="00EE3637">
              <w:rPr>
                <w:color w:val="000000"/>
              </w:rPr>
              <w:t>473</w:t>
            </w:r>
          </w:p>
        </w:tc>
        <w:tc>
          <w:tcPr>
            <w:tcW w:w="958" w:type="dxa"/>
            <w:tcBorders>
              <w:top w:val="nil"/>
              <w:left w:val="nil"/>
              <w:bottom w:val="single" w:sz="4" w:space="0" w:color="auto"/>
              <w:right w:val="single" w:sz="4" w:space="0" w:color="auto"/>
            </w:tcBorders>
            <w:shd w:val="clear" w:color="auto" w:fill="auto"/>
            <w:vAlign w:val="center"/>
            <w:hideMark/>
          </w:tcPr>
          <w:p w14:paraId="61C4C8EF" w14:textId="77777777" w:rsidR="00B764C3" w:rsidRPr="00EE3637" w:rsidRDefault="00B764C3" w:rsidP="00D10009">
            <w:pPr>
              <w:spacing w:after="0"/>
              <w:jc w:val="center"/>
              <w:rPr>
                <w:color w:val="000000"/>
              </w:rPr>
            </w:pPr>
            <w:r w:rsidRPr="00EE3637">
              <w:rPr>
                <w:color w:val="000000"/>
              </w:rPr>
              <w:t>524</w:t>
            </w:r>
          </w:p>
        </w:tc>
        <w:tc>
          <w:tcPr>
            <w:tcW w:w="969" w:type="dxa"/>
            <w:tcBorders>
              <w:top w:val="nil"/>
              <w:left w:val="nil"/>
              <w:bottom w:val="single" w:sz="4" w:space="0" w:color="auto"/>
              <w:right w:val="single" w:sz="4" w:space="0" w:color="auto"/>
            </w:tcBorders>
            <w:shd w:val="clear" w:color="auto" w:fill="auto"/>
            <w:vAlign w:val="center"/>
            <w:hideMark/>
          </w:tcPr>
          <w:p w14:paraId="555D6279" w14:textId="77777777" w:rsidR="00B764C3" w:rsidRPr="00EE3637" w:rsidRDefault="00B764C3" w:rsidP="00D10009">
            <w:pPr>
              <w:spacing w:after="0"/>
              <w:jc w:val="center"/>
              <w:rPr>
                <w:color w:val="000000"/>
              </w:rPr>
            </w:pPr>
            <w:r w:rsidRPr="00EE3637">
              <w:rPr>
                <w:color w:val="000000"/>
              </w:rPr>
              <w:t>45</w:t>
            </w:r>
          </w:p>
        </w:tc>
        <w:tc>
          <w:tcPr>
            <w:tcW w:w="1416" w:type="dxa"/>
            <w:tcBorders>
              <w:top w:val="nil"/>
              <w:left w:val="nil"/>
              <w:bottom w:val="single" w:sz="4" w:space="0" w:color="auto"/>
              <w:right w:val="single" w:sz="4" w:space="0" w:color="auto"/>
            </w:tcBorders>
            <w:shd w:val="clear" w:color="auto" w:fill="auto"/>
            <w:vAlign w:val="center"/>
            <w:hideMark/>
          </w:tcPr>
          <w:p w14:paraId="7A979A23" w14:textId="77777777" w:rsidR="00B764C3" w:rsidRPr="009C362B" w:rsidRDefault="00B764C3" w:rsidP="00D10009">
            <w:pPr>
              <w:spacing w:after="0"/>
              <w:jc w:val="center"/>
              <w:rPr>
                <w:color w:val="000000"/>
              </w:rPr>
            </w:pPr>
            <w:r w:rsidRPr="009C362B">
              <w:rPr>
                <w:color w:val="000000"/>
              </w:rPr>
              <w:t>499</w:t>
            </w:r>
          </w:p>
        </w:tc>
        <w:tc>
          <w:tcPr>
            <w:tcW w:w="966" w:type="dxa"/>
            <w:tcBorders>
              <w:top w:val="nil"/>
              <w:left w:val="nil"/>
              <w:bottom w:val="single" w:sz="4" w:space="0" w:color="auto"/>
              <w:right w:val="single" w:sz="4" w:space="0" w:color="auto"/>
            </w:tcBorders>
            <w:shd w:val="clear" w:color="auto" w:fill="auto"/>
            <w:noWrap/>
            <w:vAlign w:val="center"/>
            <w:hideMark/>
          </w:tcPr>
          <w:p w14:paraId="25013D48" w14:textId="41D97887" w:rsidR="00B764C3" w:rsidRPr="009C362B" w:rsidRDefault="00B764C3" w:rsidP="00D10009">
            <w:pPr>
              <w:spacing w:after="0"/>
              <w:jc w:val="center"/>
              <w:rPr>
                <w:color w:val="000000"/>
              </w:rPr>
            </w:pPr>
            <w:r>
              <w:rPr>
                <w:color w:val="000000"/>
              </w:rPr>
              <w:t>7.3</w:t>
            </w:r>
          </w:p>
        </w:tc>
        <w:tc>
          <w:tcPr>
            <w:tcW w:w="960" w:type="dxa"/>
            <w:tcBorders>
              <w:top w:val="nil"/>
              <w:left w:val="nil"/>
              <w:bottom w:val="single" w:sz="4" w:space="0" w:color="auto"/>
              <w:right w:val="single" w:sz="4" w:space="0" w:color="auto"/>
            </w:tcBorders>
            <w:shd w:val="clear" w:color="auto" w:fill="auto"/>
            <w:noWrap/>
            <w:vAlign w:val="center"/>
            <w:hideMark/>
          </w:tcPr>
          <w:p w14:paraId="3B98C3B4" w14:textId="4EF1BB91" w:rsidR="00B764C3" w:rsidRPr="009C362B" w:rsidRDefault="00B764C3" w:rsidP="00D10009">
            <w:pPr>
              <w:spacing w:after="0"/>
              <w:jc w:val="center"/>
              <w:rPr>
                <w:color w:val="000000"/>
              </w:rPr>
            </w:pPr>
            <w:r>
              <w:rPr>
                <w:color w:val="000000"/>
              </w:rPr>
              <w:t>37.7</w:t>
            </w:r>
          </w:p>
        </w:tc>
      </w:tr>
      <w:tr w:rsidR="00B764C3" w:rsidRPr="00EE3637" w14:paraId="3BAACD4C"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734B79A5"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31869B84" w14:textId="77777777" w:rsidR="00B764C3" w:rsidRPr="00EE3637" w:rsidRDefault="00B764C3" w:rsidP="00D10009">
            <w:pPr>
              <w:spacing w:after="0"/>
              <w:jc w:val="center"/>
              <w:rPr>
                <w:color w:val="000000"/>
              </w:rPr>
            </w:pPr>
            <w:r w:rsidRPr="00EE3637">
              <w:rPr>
                <w:color w:val="000000"/>
              </w:rPr>
              <w:t>525</w:t>
            </w:r>
          </w:p>
        </w:tc>
        <w:tc>
          <w:tcPr>
            <w:tcW w:w="958" w:type="dxa"/>
            <w:tcBorders>
              <w:top w:val="nil"/>
              <w:left w:val="nil"/>
              <w:bottom w:val="single" w:sz="4" w:space="0" w:color="auto"/>
              <w:right w:val="single" w:sz="4" w:space="0" w:color="auto"/>
            </w:tcBorders>
            <w:shd w:val="clear" w:color="auto" w:fill="auto"/>
            <w:vAlign w:val="center"/>
            <w:hideMark/>
          </w:tcPr>
          <w:p w14:paraId="1408D213" w14:textId="77777777" w:rsidR="00B764C3" w:rsidRPr="00EE3637" w:rsidRDefault="00B764C3" w:rsidP="00D10009">
            <w:pPr>
              <w:spacing w:after="0"/>
              <w:jc w:val="center"/>
              <w:rPr>
                <w:color w:val="000000"/>
              </w:rPr>
            </w:pPr>
            <w:r w:rsidRPr="00EE3637">
              <w:rPr>
                <w:color w:val="000000"/>
              </w:rPr>
              <w:t>714</w:t>
            </w:r>
          </w:p>
        </w:tc>
        <w:tc>
          <w:tcPr>
            <w:tcW w:w="969" w:type="dxa"/>
            <w:tcBorders>
              <w:top w:val="nil"/>
              <w:left w:val="nil"/>
              <w:bottom w:val="single" w:sz="4" w:space="0" w:color="auto"/>
              <w:right w:val="single" w:sz="4" w:space="0" w:color="auto"/>
            </w:tcBorders>
            <w:shd w:val="clear" w:color="auto" w:fill="auto"/>
            <w:vAlign w:val="center"/>
            <w:hideMark/>
          </w:tcPr>
          <w:p w14:paraId="316FE271" w14:textId="77777777" w:rsidR="00B764C3" w:rsidRPr="00EE3637" w:rsidRDefault="00B764C3" w:rsidP="00D10009">
            <w:pPr>
              <w:spacing w:after="0"/>
              <w:jc w:val="center"/>
              <w:rPr>
                <w:color w:val="000000"/>
              </w:rPr>
            </w:pPr>
            <w:r w:rsidRPr="00EE3637">
              <w:rPr>
                <w:color w:val="000000"/>
              </w:rPr>
              <w:t>50</w:t>
            </w:r>
          </w:p>
        </w:tc>
        <w:tc>
          <w:tcPr>
            <w:tcW w:w="1416" w:type="dxa"/>
            <w:tcBorders>
              <w:top w:val="nil"/>
              <w:left w:val="nil"/>
              <w:bottom w:val="single" w:sz="4" w:space="0" w:color="auto"/>
              <w:right w:val="single" w:sz="4" w:space="0" w:color="auto"/>
            </w:tcBorders>
            <w:shd w:val="clear" w:color="auto" w:fill="auto"/>
            <w:vAlign w:val="center"/>
            <w:hideMark/>
          </w:tcPr>
          <w:p w14:paraId="2C4EE417" w14:textId="77777777" w:rsidR="00B764C3" w:rsidRPr="009C362B" w:rsidRDefault="00B764C3" w:rsidP="00D10009">
            <w:pPr>
              <w:spacing w:after="0"/>
              <w:jc w:val="center"/>
              <w:rPr>
                <w:color w:val="000000"/>
              </w:rPr>
            </w:pPr>
            <w:r w:rsidRPr="009C362B">
              <w:rPr>
                <w:color w:val="000000"/>
              </w:rPr>
              <w:t>620</w:t>
            </w:r>
          </w:p>
        </w:tc>
        <w:tc>
          <w:tcPr>
            <w:tcW w:w="966" w:type="dxa"/>
            <w:tcBorders>
              <w:top w:val="nil"/>
              <w:left w:val="nil"/>
              <w:bottom w:val="single" w:sz="4" w:space="0" w:color="auto"/>
              <w:right w:val="single" w:sz="4" w:space="0" w:color="auto"/>
            </w:tcBorders>
            <w:shd w:val="clear" w:color="auto" w:fill="auto"/>
            <w:noWrap/>
            <w:vAlign w:val="center"/>
            <w:hideMark/>
          </w:tcPr>
          <w:p w14:paraId="6991146E" w14:textId="2AB5926D" w:rsidR="00B764C3" w:rsidRPr="009C362B" w:rsidRDefault="00B764C3" w:rsidP="00D10009">
            <w:pPr>
              <w:spacing w:after="0"/>
              <w:jc w:val="center"/>
              <w:rPr>
                <w:color w:val="000000"/>
              </w:rPr>
            </w:pPr>
            <w:r>
              <w:rPr>
                <w:color w:val="000000"/>
              </w:rPr>
              <w:t>9.1</w:t>
            </w:r>
          </w:p>
        </w:tc>
        <w:tc>
          <w:tcPr>
            <w:tcW w:w="960" w:type="dxa"/>
            <w:tcBorders>
              <w:top w:val="nil"/>
              <w:left w:val="nil"/>
              <w:bottom w:val="single" w:sz="4" w:space="0" w:color="auto"/>
              <w:right w:val="single" w:sz="4" w:space="0" w:color="auto"/>
            </w:tcBorders>
            <w:shd w:val="clear" w:color="auto" w:fill="auto"/>
            <w:noWrap/>
            <w:vAlign w:val="center"/>
            <w:hideMark/>
          </w:tcPr>
          <w:p w14:paraId="7DC9A423" w14:textId="12BF36E4" w:rsidR="00B764C3" w:rsidRPr="009C362B" w:rsidRDefault="00B764C3" w:rsidP="00D10009">
            <w:pPr>
              <w:spacing w:after="0"/>
              <w:jc w:val="center"/>
              <w:rPr>
                <w:color w:val="000000"/>
              </w:rPr>
            </w:pPr>
            <w:r>
              <w:rPr>
                <w:color w:val="000000"/>
              </w:rPr>
              <w:t>40.9</w:t>
            </w:r>
          </w:p>
        </w:tc>
      </w:tr>
      <w:tr w:rsidR="00B764C3" w:rsidRPr="00EE3637" w14:paraId="428C36C0"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2292BCBF"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725FA095" w14:textId="77777777" w:rsidR="00B764C3" w:rsidRPr="00EE3637" w:rsidRDefault="00B764C3" w:rsidP="00D10009">
            <w:pPr>
              <w:spacing w:after="0"/>
              <w:jc w:val="center"/>
              <w:rPr>
                <w:color w:val="000000"/>
              </w:rPr>
            </w:pPr>
            <w:r w:rsidRPr="00EE3637">
              <w:rPr>
                <w:color w:val="000000"/>
              </w:rPr>
              <w:t>715</w:t>
            </w:r>
          </w:p>
        </w:tc>
        <w:tc>
          <w:tcPr>
            <w:tcW w:w="958" w:type="dxa"/>
            <w:tcBorders>
              <w:top w:val="nil"/>
              <w:left w:val="nil"/>
              <w:bottom w:val="single" w:sz="4" w:space="0" w:color="auto"/>
              <w:right w:val="single" w:sz="4" w:space="0" w:color="auto"/>
            </w:tcBorders>
            <w:shd w:val="clear" w:color="auto" w:fill="auto"/>
            <w:vAlign w:val="center"/>
            <w:hideMark/>
          </w:tcPr>
          <w:p w14:paraId="59A072FB" w14:textId="77777777" w:rsidR="00B764C3" w:rsidRPr="00EE3637" w:rsidRDefault="00B764C3" w:rsidP="00D10009">
            <w:pPr>
              <w:spacing w:after="0"/>
              <w:jc w:val="center"/>
              <w:rPr>
                <w:color w:val="000000"/>
              </w:rPr>
            </w:pPr>
            <w:r w:rsidRPr="00EE3637">
              <w:rPr>
                <w:color w:val="000000"/>
              </w:rPr>
              <w:t>937</w:t>
            </w:r>
          </w:p>
        </w:tc>
        <w:tc>
          <w:tcPr>
            <w:tcW w:w="969" w:type="dxa"/>
            <w:tcBorders>
              <w:top w:val="nil"/>
              <w:left w:val="nil"/>
              <w:bottom w:val="single" w:sz="4" w:space="0" w:color="auto"/>
              <w:right w:val="single" w:sz="4" w:space="0" w:color="auto"/>
            </w:tcBorders>
            <w:shd w:val="clear" w:color="auto" w:fill="auto"/>
            <w:vAlign w:val="center"/>
            <w:hideMark/>
          </w:tcPr>
          <w:p w14:paraId="7B67F4F3" w14:textId="77777777" w:rsidR="00B764C3" w:rsidRPr="00EE3637" w:rsidRDefault="00B764C3" w:rsidP="00D10009">
            <w:pPr>
              <w:spacing w:after="0"/>
              <w:jc w:val="center"/>
              <w:rPr>
                <w:color w:val="000000"/>
              </w:rPr>
            </w:pPr>
            <w:r w:rsidRPr="00EE3637">
              <w:rPr>
                <w:color w:val="000000"/>
              </w:rPr>
              <w:t>65</w:t>
            </w:r>
          </w:p>
        </w:tc>
        <w:tc>
          <w:tcPr>
            <w:tcW w:w="1416" w:type="dxa"/>
            <w:tcBorders>
              <w:top w:val="nil"/>
              <w:left w:val="nil"/>
              <w:bottom w:val="single" w:sz="4" w:space="0" w:color="auto"/>
              <w:right w:val="single" w:sz="4" w:space="0" w:color="auto"/>
            </w:tcBorders>
            <w:shd w:val="clear" w:color="auto" w:fill="auto"/>
            <w:vAlign w:val="center"/>
            <w:hideMark/>
          </w:tcPr>
          <w:p w14:paraId="5E2D1273" w14:textId="77777777" w:rsidR="00B764C3" w:rsidRPr="009C362B" w:rsidRDefault="00B764C3" w:rsidP="00D10009">
            <w:pPr>
              <w:spacing w:after="0"/>
              <w:jc w:val="center"/>
              <w:rPr>
                <w:color w:val="000000"/>
              </w:rPr>
            </w:pPr>
            <w:r w:rsidRPr="009C362B">
              <w:rPr>
                <w:color w:val="000000"/>
              </w:rPr>
              <w:t>826</w:t>
            </w:r>
          </w:p>
        </w:tc>
        <w:tc>
          <w:tcPr>
            <w:tcW w:w="966" w:type="dxa"/>
            <w:tcBorders>
              <w:top w:val="nil"/>
              <w:left w:val="nil"/>
              <w:bottom w:val="single" w:sz="4" w:space="0" w:color="auto"/>
              <w:right w:val="single" w:sz="4" w:space="0" w:color="auto"/>
            </w:tcBorders>
            <w:shd w:val="clear" w:color="auto" w:fill="auto"/>
            <w:noWrap/>
            <w:vAlign w:val="center"/>
            <w:hideMark/>
          </w:tcPr>
          <w:p w14:paraId="0229AF81" w14:textId="4CA993C2" w:rsidR="00B764C3" w:rsidRPr="009C362B" w:rsidRDefault="00B764C3" w:rsidP="00D10009">
            <w:pPr>
              <w:spacing w:after="0"/>
              <w:jc w:val="center"/>
              <w:rPr>
                <w:color w:val="000000"/>
              </w:rPr>
            </w:pPr>
            <w:r>
              <w:rPr>
                <w:color w:val="000000"/>
              </w:rPr>
              <w:t>12.1</w:t>
            </w:r>
          </w:p>
        </w:tc>
        <w:tc>
          <w:tcPr>
            <w:tcW w:w="960" w:type="dxa"/>
            <w:tcBorders>
              <w:top w:val="nil"/>
              <w:left w:val="nil"/>
              <w:bottom w:val="single" w:sz="4" w:space="0" w:color="auto"/>
              <w:right w:val="single" w:sz="4" w:space="0" w:color="auto"/>
            </w:tcBorders>
            <w:shd w:val="clear" w:color="auto" w:fill="auto"/>
            <w:noWrap/>
            <w:vAlign w:val="center"/>
            <w:hideMark/>
          </w:tcPr>
          <w:p w14:paraId="143EA6A8" w14:textId="20964588" w:rsidR="00B764C3" w:rsidRPr="009C362B" w:rsidRDefault="00B764C3" w:rsidP="00D10009">
            <w:pPr>
              <w:spacing w:after="0"/>
              <w:jc w:val="center"/>
              <w:rPr>
                <w:color w:val="000000"/>
              </w:rPr>
            </w:pPr>
            <w:r>
              <w:rPr>
                <w:color w:val="000000"/>
              </w:rPr>
              <w:t>52.9</w:t>
            </w:r>
          </w:p>
        </w:tc>
      </w:tr>
      <w:tr w:rsidR="00B764C3" w:rsidRPr="00EE3637" w14:paraId="745AD155"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181D4BAE"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36ED0337" w14:textId="77777777" w:rsidR="00B764C3" w:rsidRPr="00EE3637" w:rsidRDefault="00B764C3" w:rsidP="00D10009">
            <w:pPr>
              <w:spacing w:after="0"/>
              <w:jc w:val="center"/>
              <w:rPr>
                <w:color w:val="000000"/>
              </w:rPr>
            </w:pPr>
            <w:r w:rsidRPr="00EE3637">
              <w:rPr>
                <w:color w:val="000000"/>
              </w:rPr>
              <w:t>938</w:t>
            </w:r>
          </w:p>
        </w:tc>
        <w:tc>
          <w:tcPr>
            <w:tcW w:w="958" w:type="dxa"/>
            <w:tcBorders>
              <w:top w:val="nil"/>
              <w:left w:val="nil"/>
              <w:bottom w:val="single" w:sz="4" w:space="0" w:color="auto"/>
              <w:right w:val="single" w:sz="4" w:space="0" w:color="auto"/>
            </w:tcBorders>
            <w:shd w:val="clear" w:color="auto" w:fill="auto"/>
            <w:vAlign w:val="center"/>
            <w:hideMark/>
          </w:tcPr>
          <w:p w14:paraId="3DA126E1" w14:textId="77777777" w:rsidR="00B764C3" w:rsidRPr="00EE3637" w:rsidRDefault="00B764C3" w:rsidP="00D10009">
            <w:pPr>
              <w:spacing w:after="0"/>
              <w:jc w:val="center"/>
              <w:rPr>
                <w:color w:val="000000"/>
              </w:rPr>
            </w:pPr>
            <w:r w:rsidRPr="00EE3637">
              <w:rPr>
                <w:color w:val="000000"/>
              </w:rPr>
              <w:t>1259</w:t>
            </w:r>
          </w:p>
        </w:tc>
        <w:tc>
          <w:tcPr>
            <w:tcW w:w="969" w:type="dxa"/>
            <w:tcBorders>
              <w:top w:val="nil"/>
              <w:left w:val="nil"/>
              <w:bottom w:val="single" w:sz="4" w:space="0" w:color="auto"/>
              <w:right w:val="single" w:sz="4" w:space="0" w:color="auto"/>
            </w:tcBorders>
            <w:shd w:val="clear" w:color="auto" w:fill="auto"/>
            <w:vAlign w:val="center"/>
            <w:hideMark/>
          </w:tcPr>
          <w:p w14:paraId="6A5D4DAB" w14:textId="77777777" w:rsidR="00B764C3" w:rsidRPr="00EE3637" w:rsidRDefault="00B764C3" w:rsidP="00D10009">
            <w:pPr>
              <w:spacing w:after="0"/>
              <w:jc w:val="center"/>
              <w:rPr>
                <w:color w:val="000000"/>
              </w:rPr>
            </w:pPr>
            <w:r w:rsidRPr="00EE3637">
              <w:rPr>
                <w:color w:val="000000"/>
              </w:rPr>
              <w:t>75</w:t>
            </w:r>
          </w:p>
        </w:tc>
        <w:tc>
          <w:tcPr>
            <w:tcW w:w="1416" w:type="dxa"/>
            <w:tcBorders>
              <w:top w:val="nil"/>
              <w:left w:val="nil"/>
              <w:bottom w:val="single" w:sz="4" w:space="0" w:color="auto"/>
              <w:right w:val="single" w:sz="4" w:space="0" w:color="auto"/>
            </w:tcBorders>
            <w:shd w:val="clear" w:color="auto" w:fill="auto"/>
            <w:vAlign w:val="center"/>
            <w:hideMark/>
          </w:tcPr>
          <w:p w14:paraId="18798159" w14:textId="77777777" w:rsidR="00B764C3" w:rsidRPr="009C362B" w:rsidRDefault="00B764C3" w:rsidP="00D10009">
            <w:pPr>
              <w:spacing w:after="0"/>
              <w:jc w:val="center"/>
              <w:rPr>
                <w:color w:val="000000"/>
              </w:rPr>
            </w:pPr>
            <w:r w:rsidRPr="009C362B">
              <w:rPr>
                <w:color w:val="000000"/>
              </w:rPr>
              <w:t>1099</w:t>
            </w:r>
          </w:p>
        </w:tc>
        <w:tc>
          <w:tcPr>
            <w:tcW w:w="966" w:type="dxa"/>
            <w:tcBorders>
              <w:top w:val="nil"/>
              <w:left w:val="nil"/>
              <w:bottom w:val="single" w:sz="4" w:space="0" w:color="auto"/>
              <w:right w:val="single" w:sz="4" w:space="0" w:color="auto"/>
            </w:tcBorders>
            <w:shd w:val="clear" w:color="auto" w:fill="auto"/>
            <w:noWrap/>
            <w:vAlign w:val="center"/>
            <w:hideMark/>
          </w:tcPr>
          <w:p w14:paraId="08640036" w14:textId="3FF633E5" w:rsidR="00B764C3" w:rsidRPr="009C362B" w:rsidRDefault="00B764C3" w:rsidP="00D10009">
            <w:pPr>
              <w:spacing w:after="0"/>
              <w:jc w:val="center"/>
              <w:rPr>
                <w:color w:val="000000"/>
              </w:rPr>
            </w:pPr>
            <w:r>
              <w:rPr>
                <w:color w:val="000000"/>
              </w:rPr>
              <w:t>16.2</w:t>
            </w:r>
          </w:p>
        </w:tc>
        <w:tc>
          <w:tcPr>
            <w:tcW w:w="960" w:type="dxa"/>
            <w:tcBorders>
              <w:top w:val="nil"/>
              <w:left w:val="nil"/>
              <w:bottom w:val="single" w:sz="4" w:space="0" w:color="auto"/>
              <w:right w:val="single" w:sz="4" w:space="0" w:color="auto"/>
            </w:tcBorders>
            <w:shd w:val="clear" w:color="auto" w:fill="auto"/>
            <w:noWrap/>
            <w:vAlign w:val="center"/>
            <w:hideMark/>
          </w:tcPr>
          <w:p w14:paraId="7F68D907" w14:textId="6331A896" w:rsidR="00B764C3" w:rsidRPr="009C362B" w:rsidRDefault="00B764C3" w:rsidP="00D10009">
            <w:pPr>
              <w:spacing w:after="0"/>
              <w:jc w:val="center"/>
              <w:rPr>
                <w:color w:val="000000"/>
              </w:rPr>
            </w:pPr>
            <w:r>
              <w:rPr>
                <w:color w:val="000000"/>
              </w:rPr>
              <w:t>58.8</w:t>
            </w:r>
          </w:p>
        </w:tc>
      </w:tr>
      <w:tr w:rsidR="00B764C3" w:rsidRPr="00EE3637" w14:paraId="09AF0FFB"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5B1DAA61"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1C1E38DC" w14:textId="77777777" w:rsidR="00B764C3" w:rsidRPr="00EE3637" w:rsidRDefault="00B764C3" w:rsidP="00D10009">
            <w:pPr>
              <w:spacing w:after="0"/>
              <w:jc w:val="center"/>
              <w:rPr>
                <w:color w:val="000000"/>
              </w:rPr>
            </w:pPr>
            <w:r w:rsidRPr="00EE3637">
              <w:rPr>
                <w:color w:val="000000"/>
              </w:rPr>
              <w:t>1260</w:t>
            </w:r>
          </w:p>
        </w:tc>
        <w:tc>
          <w:tcPr>
            <w:tcW w:w="958" w:type="dxa"/>
            <w:tcBorders>
              <w:top w:val="nil"/>
              <w:left w:val="nil"/>
              <w:bottom w:val="single" w:sz="4" w:space="0" w:color="auto"/>
              <w:right w:val="single" w:sz="4" w:space="0" w:color="auto"/>
            </w:tcBorders>
            <w:shd w:val="clear" w:color="auto" w:fill="auto"/>
            <w:vAlign w:val="center"/>
            <w:hideMark/>
          </w:tcPr>
          <w:p w14:paraId="4E781FCB" w14:textId="77777777" w:rsidR="00B764C3" w:rsidRPr="00EE3637" w:rsidRDefault="00B764C3" w:rsidP="00D10009">
            <w:pPr>
              <w:spacing w:after="0"/>
              <w:jc w:val="center"/>
              <w:rPr>
                <w:color w:val="000000"/>
              </w:rPr>
            </w:pPr>
            <w:r w:rsidRPr="00EE3637">
              <w:rPr>
                <w:color w:val="000000"/>
              </w:rPr>
              <w:t>1399</w:t>
            </w:r>
          </w:p>
        </w:tc>
        <w:tc>
          <w:tcPr>
            <w:tcW w:w="969" w:type="dxa"/>
            <w:tcBorders>
              <w:top w:val="nil"/>
              <w:left w:val="nil"/>
              <w:bottom w:val="single" w:sz="4" w:space="0" w:color="auto"/>
              <w:right w:val="single" w:sz="4" w:space="0" w:color="auto"/>
            </w:tcBorders>
            <w:shd w:val="clear" w:color="auto" w:fill="auto"/>
            <w:vAlign w:val="center"/>
            <w:hideMark/>
          </w:tcPr>
          <w:p w14:paraId="7168A0B6" w14:textId="77777777" w:rsidR="00B764C3" w:rsidRPr="00EE3637" w:rsidRDefault="00B764C3" w:rsidP="00D10009">
            <w:pPr>
              <w:spacing w:after="0"/>
              <w:jc w:val="center"/>
              <w:rPr>
                <w:color w:val="000000"/>
              </w:rPr>
            </w:pPr>
            <w:r w:rsidRPr="00EE3637">
              <w:rPr>
                <w:color w:val="000000"/>
              </w:rPr>
              <w:t>90</w:t>
            </w:r>
          </w:p>
        </w:tc>
        <w:tc>
          <w:tcPr>
            <w:tcW w:w="1416" w:type="dxa"/>
            <w:tcBorders>
              <w:top w:val="nil"/>
              <w:left w:val="nil"/>
              <w:bottom w:val="single" w:sz="4" w:space="0" w:color="auto"/>
              <w:right w:val="single" w:sz="4" w:space="0" w:color="auto"/>
            </w:tcBorders>
            <w:shd w:val="clear" w:color="auto" w:fill="auto"/>
            <w:vAlign w:val="center"/>
            <w:hideMark/>
          </w:tcPr>
          <w:p w14:paraId="55EA4A85" w14:textId="77777777" w:rsidR="00B764C3" w:rsidRPr="009C362B" w:rsidRDefault="00B764C3" w:rsidP="00D10009">
            <w:pPr>
              <w:spacing w:after="0"/>
              <w:jc w:val="center"/>
              <w:rPr>
                <w:color w:val="000000"/>
              </w:rPr>
            </w:pPr>
            <w:r w:rsidRPr="009C362B">
              <w:rPr>
                <w:color w:val="000000"/>
              </w:rPr>
              <w:t>1330</w:t>
            </w:r>
          </w:p>
        </w:tc>
        <w:tc>
          <w:tcPr>
            <w:tcW w:w="966" w:type="dxa"/>
            <w:tcBorders>
              <w:top w:val="nil"/>
              <w:left w:val="nil"/>
              <w:bottom w:val="single" w:sz="4" w:space="0" w:color="auto"/>
              <w:right w:val="single" w:sz="4" w:space="0" w:color="auto"/>
            </w:tcBorders>
            <w:shd w:val="clear" w:color="auto" w:fill="auto"/>
            <w:noWrap/>
            <w:vAlign w:val="center"/>
            <w:hideMark/>
          </w:tcPr>
          <w:p w14:paraId="1839B972" w14:textId="031D7EE1" w:rsidR="00B764C3" w:rsidRPr="009C362B" w:rsidRDefault="00B764C3" w:rsidP="00D10009">
            <w:pPr>
              <w:spacing w:after="0"/>
              <w:jc w:val="center"/>
              <w:rPr>
                <w:color w:val="000000"/>
              </w:rPr>
            </w:pPr>
            <w:r>
              <w:rPr>
                <w:color w:val="000000"/>
              </w:rPr>
              <w:t>19.6</w:t>
            </w:r>
          </w:p>
        </w:tc>
        <w:tc>
          <w:tcPr>
            <w:tcW w:w="960" w:type="dxa"/>
            <w:tcBorders>
              <w:top w:val="nil"/>
              <w:left w:val="nil"/>
              <w:bottom w:val="single" w:sz="4" w:space="0" w:color="auto"/>
              <w:right w:val="single" w:sz="4" w:space="0" w:color="auto"/>
            </w:tcBorders>
            <w:shd w:val="clear" w:color="auto" w:fill="auto"/>
            <w:noWrap/>
            <w:vAlign w:val="center"/>
            <w:hideMark/>
          </w:tcPr>
          <w:p w14:paraId="798BF7D1" w14:textId="1D991EEF" w:rsidR="00B764C3" w:rsidRPr="009C362B" w:rsidRDefault="00B764C3" w:rsidP="00D10009">
            <w:pPr>
              <w:spacing w:after="0"/>
              <w:jc w:val="center"/>
              <w:rPr>
                <w:color w:val="000000"/>
              </w:rPr>
            </w:pPr>
            <w:r>
              <w:rPr>
                <w:color w:val="000000"/>
              </w:rPr>
              <w:t>70.4</w:t>
            </w:r>
          </w:p>
        </w:tc>
      </w:tr>
      <w:tr w:rsidR="00B764C3" w:rsidRPr="00EE3637" w14:paraId="372C5EBC"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1C04B7D3"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7C0CD07F" w14:textId="77777777" w:rsidR="00B764C3" w:rsidRPr="00EE3637" w:rsidRDefault="00B764C3" w:rsidP="00D10009">
            <w:pPr>
              <w:spacing w:after="0"/>
              <w:jc w:val="center"/>
              <w:rPr>
                <w:color w:val="000000"/>
              </w:rPr>
            </w:pPr>
            <w:r w:rsidRPr="00EE3637">
              <w:rPr>
                <w:color w:val="000000"/>
              </w:rPr>
              <w:t>1400</w:t>
            </w:r>
          </w:p>
        </w:tc>
        <w:tc>
          <w:tcPr>
            <w:tcW w:w="958" w:type="dxa"/>
            <w:tcBorders>
              <w:top w:val="nil"/>
              <w:left w:val="nil"/>
              <w:bottom w:val="single" w:sz="4" w:space="0" w:color="auto"/>
              <w:right w:val="single" w:sz="4" w:space="0" w:color="auto"/>
            </w:tcBorders>
            <w:shd w:val="clear" w:color="auto" w:fill="auto"/>
            <w:vAlign w:val="center"/>
            <w:hideMark/>
          </w:tcPr>
          <w:p w14:paraId="12A796D8" w14:textId="77777777" w:rsidR="00B764C3" w:rsidRPr="00EE3637" w:rsidRDefault="00B764C3" w:rsidP="00D10009">
            <w:pPr>
              <w:spacing w:after="0"/>
              <w:jc w:val="center"/>
              <w:rPr>
                <w:color w:val="000000"/>
              </w:rPr>
            </w:pPr>
            <w:r w:rsidRPr="00EE3637">
              <w:rPr>
                <w:color w:val="000000"/>
              </w:rPr>
              <w:t>1739</w:t>
            </w:r>
          </w:p>
        </w:tc>
        <w:tc>
          <w:tcPr>
            <w:tcW w:w="969" w:type="dxa"/>
            <w:tcBorders>
              <w:top w:val="nil"/>
              <w:left w:val="nil"/>
              <w:bottom w:val="single" w:sz="4" w:space="0" w:color="auto"/>
              <w:right w:val="single" w:sz="4" w:space="0" w:color="auto"/>
            </w:tcBorders>
            <w:shd w:val="clear" w:color="auto" w:fill="auto"/>
            <w:vAlign w:val="center"/>
            <w:hideMark/>
          </w:tcPr>
          <w:p w14:paraId="425295F0" w14:textId="77777777" w:rsidR="00B764C3" w:rsidRPr="00EE3637" w:rsidRDefault="00B764C3" w:rsidP="00D10009">
            <w:pPr>
              <w:spacing w:after="0"/>
              <w:jc w:val="center"/>
              <w:rPr>
                <w:color w:val="000000"/>
              </w:rPr>
            </w:pPr>
            <w:r w:rsidRPr="00EE3637">
              <w:rPr>
                <w:color w:val="000000"/>
              </w:rPr>
              <w:t>100</w:t>
            </w:r>
          </w:p>
        </w:tc>
        <w:tc>
          <w:tcPr>
            <w:tcW w:w="1416" w:type="dxa"/>
            <w:tcBorders>
              <w:top w:val="nil"/>
              <w:left w:val="nil"/>
              <w:bottom w:val="single" w:sz="4" w:space="0" w:color="auto"/>
              <w:right w:val="single" w:sz="4" w:space="0" w:color="auto"/>
            </w:tcBorders>
            <w:shd w:val="clear" w:color="auto" w:fill="auto"/>
            <w:vAlign w:val="center"/>
            <w:hideMark/>
          </w:tcPr>
          <w:p w14:paraId="754EFE3D" w14:textId="77777777" w:rsidR="00B764C3" w:rsidRPr="009C362B" w:rsidRDefault="00B764C3" w:rsidP="00D10009">
            <w:pPr>
              <w:spacing w:after="0"/>
              <w:jc w:val="center"/>
              <w:rPr>
                <w:color w:val="000000"/>
              </w:rPr>
            </w:pPr>
            <w:r w:rsidRPr="009C362B">
              <w:rPr>
                <w:color w:val="000000"/>
              </w:rPr>
              <w:t>1570</w:t>
            </w:r>
          </w:p>
        </w:tc>
        <w:tc>
          <w:tcPr>
            <w:tcW w:w="966" w:type="dxa"/>
            <w:tcBorders>
              <w:top w:val="nil"/>
              <w:left w:val="nil"/>
              <w:bottom w:val="single" w:sz="4" w:space="0" w:color="auto"/>
              <w:right w:val="single" w:sz="4" w:space="0" w:color="auto"/>
            </w:tcBorders>
            <w:shd w:val="clear" w:color="auto" w:fill="auto"/>
            <w:noWrap/>
            <w:vAlign w:val="center"/>
            <w:hideMark/>
          </w:tcPr>
          <w:p w14:paraId="727C5322" w14:textId="16447C37" w:rsidR="00B764C3" w:rsidRPr="009C362B" w:rsidRDefault="00B764C3" w:rsidP="00D10009">
            <w:pPr>
              <w:spacing w:after="0"/>
              <w:jc w:val="center"/>
              <w:rPr>
                <w:color w:val="000000"/>
              </w:rPr>
            </w:pPr>
            <w:r>
              <w:rPr>
                <w:color w:val="000000"/>
              </w:rPr>
              <w:t>23.1</w:t>
            </w:r>
          </w:p>
        </w:tc>
        <w:tc>
          <w:tcPr>
            <w:tcW w:w="960" w:type="dxa"/>
            <w:tcBorders>
              <w:top w:val="nil"/>
              <w:left w:val="nil"/>
              <w:bottom w:val="single" w:sz="4" w:space="0" w:color="auto"/>
              <w:right w:val="single" w:sz="4" w:space="0" w:color="auto"/>
            </w:tcBorders>
            <w:shd w:val="clear" w:color="auto" w:fill="auto"/>
            <w:noWrap/>
            <w:vAlign w:val="center"/>
            <w:hideMark/>
          </w:tcPr>
          <w:p w14:paraId="268E2BA0" w14:textId="5C5DF5BD" w:rsidR="00B764C3" w:rsidRPr="009C362B" w:rsidRDefault="00B764C3" w:rsidP="00D10009">
            <w:pPr>
              <w:spacing w:after="0"/>
              <w:jc w:val="center"/>
              <w:rPr>
                <w:color w:val="000000"/>
              </w:rPr>
            </w:pPr>
            <w:r>
              <w:rPr>
                <w:color w:val="000000"/>
              </w:rPr>
              <w:t>76.9</w:t>
            </w:r>
          </w:p>
        </w:tc>
      </w:tr>
      <w:tr w:rsidR="00B764C3" w:rsidRPr="00EE3637" w14:paraId="54306CA1"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3C3B2252"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43A07D54" w14:textId="77777777" w:rsidR="00B764C3" w:rsidRPr="00EE3637" w:rsidRDefault="00B764C3" w:rsidP="00D10009">
            <w:pPr>
              <w:spacing w:after="0"/>
              <w:jc w:val="center"/>
              <w:rPr>
                <w:color w:val="000000"/>
              </w:rPr>
            </w:pPr>
            <w:r w:rsidRPr="00EE3637">
              <w:rPr>
                <w:color w:val="000000"/>
              </w:rPr>
              <w:t>1740</w:t>
            </w:r>
          </w:p>
        </w:tc>
        <w:tc>
          <w:tcPr>
            <w:tcW w:w="958" w:type="dxa"/>
            <w:tcBorders>
              <w:top w:val="nil"/>
              <w:left w:val="nil"/>
              <w:bottom w:val="single" w:sz="4" w:space="0" w:color="auto"/>
              <w:right w:val="single" w:sz="4" w:space="0" w:color="auto"/>
            </w:tcBorders>
            <w:shd w:val="clear" w:color="auto" w:fill="auto"/>
            <w:vAlign w:val="center"/>
            <w:hideMark/>
          </w:tcPr>
          <w:p w14:paraId="7EF4DBAD" w14:textId="77777777" w:rsidR="00B764C3" w:rsidRPr="00EE3637" w:rsidRDefault="00B764C3" w:rsidP="00D10009">
            <w:pPr>
              <w:spacing w:after="0"/>
              <w:jc w:val="center"/>
              <w:rPr>
                <w:color w:val="000000"/>
              </w:rPr>
            </w:pPr>
            <w:r w:rsidRPr="00EE3637">
              <w:rPr>
                <w:color w:val="000000"/>
              </w:rPr>
              <w:t>2174</w:t>
            </w:r>
          </w:p>
        </w:tc>
        <w:tc>
          <w:tcPr>
            <w:tcW w:w="969" w:type="dxa"/>
            <w:tcBorders>
              <w:top w:val="nil"/>
              <w:left w:val="nil"/>
              <w:bottom w:val="single" w:sz="4" w:space="0" w:color="auto"/>
              <w:right w:val="single" w:sz="4" w:space="0" w:color="auto"/>
            </w:tcBorders>
            <w:shd w:val="clear" w:color="auto" w:fill="auto"/>
            <w:vAlign w:val="center"/>
            <w:hideMark/>
          </w:tcPr>
          <w:p w14:paraId="129C65B9" w14:textId="77777777" w:rsidR="00B764C3" w:rsidRPr="00EE3637" w:rsidRDefault="00B764C3" w:rsidP="00D10009">
            <w:pPr>
              <w:spacing w:after="0"/>
              <w:jc w:val="center"/>
              <w:rPr>
                <w:color w:val="000000"/>
              </w:rPr>
            </w:pPr>
            <w:r w:rsidRPr="00EE3637">
              <w:rPr>
                <w:color w:val="000000"/>
              </w:rPr>
              <w:t>120</w:t>
            </w:r>
          </w:p>
        </w:tc>
        <w:tc>
          <w:tcPr>
            <w:tcW w:w="1416" w:type="dxa"/>
            <w:tcBorders>
              <w:top w:val="nil"/>
              <w:left w:val="nil"/>
              <w:bottom w:val="single" w:sz="4" w:space="0" w:color="auto"/>
              <w:right w:val="single" w:sz="4" w:space="0" w:color="auto"/>
            </w:tcBorders>
            <w:shd w:val="clear" w:color="auto" w:fill="auto"/>
            <w:vAlign w:val="center"/>
            <w:hideMark/>
          </w:tcPr>
          <w:p w14:paraId="14F73703" w14:textId="77777777" w:rsidR="00B764C3" w:rsidRPr="009C362B" w:rsidRDefault="00B764C3" w:rsidP="00D10009">
            <w:pPr>
              <w:spacing w:after="0"/>
              <w:jc w:val="center"/>
              <w:rPr>
                <w:color w:val="000000"/>
              </w:rPr>
            </w:pPr>
            <w:r w:rsidRPr="009C362B">
              <w:rPr>
                <w:color w:val="000000"/>
              </w:rPr>
              <w:t>1957</w:t>
            </w:r>
          </w:p>
        </w:tc>
        <w:tc>
          <w:tcPr>
            <w:tcW w:w="966" w:type="dxa"/>
            <w:tcBorders>
              <w:top w:val="nil"/>
              <w:left w:val="nil"/>
              <w:bottom w:val="single" w:sz="4" w:space="0" w:color="auto"/>
              <w:right w:val="single" w:sz="4" w:space="0" w:color="auto"/>
            </w:tcBorders>
            <w:shd w:val="clear" w:color="auto" w:fill="auto"/>
            <w:noWrap/>
            <w:vAlign w:val="center"/>
            <w:hideMark/>
          </w:tcPr>
          <w:p w14:paraId="6B062888" w14:textId="1BA93080" w:rsidR="00B764C3" w:rsidRPr="009C362B" w:rsidRDefault="00B764C3" w:rsidP="00D10009">
            <w:pPr>
              <w:spacing w:after="0"/>
              <w:jc w:val="center"/>
              <w:rPr>
                <w:color w:val="000000"/>
              </w:rPr>
            </w:pPr>
            <w:r>
              <w:rPr>
                <w:color w:val="000000"/>
              </w:rPr>
              <w:t>28.8</w:t>
            </w:r>
          </w:p>
        </w:tc>
        <w:tc>
          <w:tcPr>
            <w:tcW w:w="960" w:type="dxa"/>
            <w:tcBorders>
              <w:top w:val="nil"/>
              <w:left w:val="nil"/>
              <w:bottom w:val="single" w:sz="4" w:space="0" w:color="auto"/>
              <w:right w:val="single" w:sz="4" w:space="0" w:color="auto"/>
            </w:tcBorders>
            <w:shd w:val="clear" w:color="auto" w:fill="auto"/>
            <w:noWrap/>
            <w:vAlign w:val="center"/>
            <w:hideMark/>
          </w:tcPr>
          <w:p w14:paraId="664DDD51" w14:textId="44B65400" w:rsidR="00B764C3" w:rsidRPr="009C362B" w:rsidRDefault="00B764C3" w:rsidP="00D10009">
            <w:pPr>
              <w:spacing w:after="0"/>
              <w:jc w:val="center"/>
              <w:rPr>
                <w:color w:val="000000"/>
              </w:rPr>
            </w:pPr>
            <w:r>
              <w:rPr>
                <w:color w:val="000000"/>
              </w:rPr>
              <w:t>91.2</w:t>
            </w:r>
          </w:p>
        </w:tc>
      </w:tr>
      <w:tr w:rsidR="00B764C3" w:rsidRPr="00EE3637" w14:paraId="7F1FEDAD"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60C42E29"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612BB448" w14:textId="77777777" w:rsidR="00B764C3" w:rsidRPr="00EE3637" w:rsidRDefault="00B764C3" w:rsidP="00D10009">
            <w:pPr>
              <w:spacing w:after="0"/>
              <w:jc w:val="center"/>
              <w:rPr>
                <w:color w:val="000000"/>
              </w:rPr>
            </w:pPr>
            <w:r w:rsidRPr="00EE3637">
              <w:rPr>
                <w:color w:val="000000"/>
              </w:rPr>
              <w:t>2175</w:t>
            </w:r>
          </w:p>
        </w:tc>
        <w:tc>
          <w:tcPr>
            <w:tcW w:w="958" w:type="dxa"/>
            <w:tcBorders>
              <w:top w:val="nil"/>
              <w:left w:val="nil"/>
              <w:bottom w:val="single" w:sz="4" w:space="0" w:color="auto"/>
              <w:right w:val="single" w:sz="4" w:space="0" w:color="auto"/>
            </w:tcBorders>
            <w:shd w:val="clear" w:color="auto" w:fill="auto"/>
            <w:vAlign w:val="center"/>
            <w:hideMark/>
          </w:tcPr>
          <w:p w14:paraId="64B022BE" w14:textId="77777777" w:rsidR="00B764C3" w:rsidRPr="00EE3637" w:rsidRDefault="00B764C3" w:rsidP="00D10009">
            <w:pPr>
              <w:spacing w:after="0"/>
              <w:jc w:val="center"/>
              <w:rPr>
                <w:color w:val="000000"/>
              </w:rPr>
            </w:pPr>
            <w:r w:rsidRPr="00EE3637">
              <w:rPr>
                <w:color w:val="000000"/>
              </w:rPr>
              <w:t>2624</w:t>
            </w:r>
          </w:p>
        </w:tc>
        <w:tc>
          <w:tcPr>
            <w:tcW w:w="969" w:type="dxa"/>
            <w:tcBorders>
              <w:top w:val="nil"/>
              <w:left w:val="nil"/>
              <w:bottom w:val="single" w:sz="4" w:space="0" w:color="auto"/>
              <w:right w:val="single" w:sz="4" w:space="0" w:color="auto"/>
            </w:tcBorders>
            <w:shd w:val="clear" w:color="auto" w:fill="auto"/>
            <w:vAlign w:val="center"/>
            <w:hideMark/>
          </w:tcPr>
          <w:p w14:paraId="5431C523" w14:textId="77777777" w:rsidR="00B764C3" w:rsidRPr="00EE3637" w:rsidRDefault="00B764C3" w:rsidP="00D10009">
            <w:pPr>
              <w:spacing w:after="0"/>
              <w:jc w:val="center"/>
              <w:rPr>
                <w:color w:val="000000"/>
              </w:rPr>
            </w:pPr>
            <w:r w:rsidRPr="00EE3637">
              <w:rPr>
                <w:color w:val="000000"/>
              </w:rPr>
              <w:t>150</w:t>
            </w:r>
          </w:p>
        </w:tc>
        <w:tc>
          <w:tcPr>
            <w:tcW w:w="1416" w:type="dxa"/>
            <w:tcBorders>
              <w:top w:val="nil"/>
              <w:left w:val="nil"/>
              <w:bottom w:val="single" w:sz="4" w:space="0" w:color="auto"/>
              <w:right w:val="single" w:sz="4" w:space="0" w:color="auto"/>
            </w:tcBorders>
            <w:shd w:val="clear" w:color="auto" w:fill="auto"/>
            <w:vAlign w:val="center"/>
            <w:hideMark/>
          </w:tcPr>
          <w:p w14:paraId="1464C20F" w14:textId="77777777" w:rsidR="00B764C3" w:rsidRPr="009C362B" w:rsidRDefault="00B764C3" w:rsidP="00D10009">
            <w:pPr>
              <w:spacing w:after="0"/>
              <w:jc w:val="center"/>
              <w:rPr>
                <w:color w:val="000000"/>
              </w:rPr>
            </w:pPr>
            <w:r w:rsidRPr="009C362B">
              <w:rPr>
                <w:color w:val="000000"/>
              </w:rPr>
              <w:t>2400</w:t>
            </w:r>
          </w:p>
        </w:tc>
        <w:tc>
          <w:tcPr>
            <w:tcW w:w="966" w:type="dxa"/>
            <w:tcBorders>
              <w:top w:val="nil"/>
              <w:left w:val="nil"/>
              <w:bottom w:val="single" w:sz="4" w:space="0" w:color="auto"/>
              <w:right w:val="single" w:sz="4" w:space="0" w:color="auto"/>
            </w:tcBorders>
            <w:shd w:val="clear" w:color="auto" w:fill="auto"/>
            <w:noWrap/>
            <w:vAlign w:val="center"/>
            <w:hideMark/>
          </w:tcPr>
          <w:p w14:paraId="787573F7" w14:textId="21C15201" w:rsidR="00B764C3" w:rsidRPr="009C362B" w:rsidRDefault="00B764C3" w:rsidP="00D10009">
            <w:pPr>
              <w:spacing w:after="0"/>
              <w:jc w:val="center"/>
              <w:rPr>
                <w:color w:val="000000"/>
              </w:rPr>
            </w:pPr>
            <w:r>
              <w:rPr>
                <w:color w:val="000000"/>
              </w:rPr>
              <w:t>35.3</w:t>
            </w:r>
          </w:p>
        </w:tc>
        <w:tc>
          <w:tcPr>
            <w:tcW w:w="960" w:type="dxa"/>
            <w:tcBorders>
              <w:top w:val="nil"/>
              <w:left w:val="nil"/>
              <w:bottom w:val="single" w:sz="4" w:space="0" w:color="auto"/>
              <w:right w:val="single" w:sz="4" w:space="0" w:color="auto"/>
            </w:tcBorders>
            <w:shd w:val="clear" w:color="auto" w:fill="auto"/>
            <w:noWrap/>
            <w:vAlign w:val="center"/>
            <w:hideMark/>
          </w:tcPr>
          <w:p w14:paraId="4CEEC59D" w14:textId="1073A737" w:rsidR="00B764C3" w:rsidRPr="009C362B" w:rsidRDefault="00B764C3" w:rsidP="00D10009">
            <w:pPr>
              <w:spacing w:after="0"/>
              <w:jc w:val="center"/>
              <w:rPr>
                <w:color w:val="000000"/>
              </w:rPr>
            </w:pPr>
            <w:r>
              <w:rPr>
                <w:color w:val="000000"/>
              </w:rPr>
              <w:t>114.7</w:t>
            </w:r>
          </w:p>
        </w:tc>
      </w:tr>
      <w:tr w:rsidR="00B764C3" w:rsidRPr="00EE3637" w14:paraId="3B32AC8A"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06EDF74B"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7234AC05" w14:textId="77777777" w:rsidR="00B764C3" w:rsidRPr="00EE3637" w:rsidRDefault="00B764C3" w:rsidP="00D10009">
            <w:pPr>
              <w:spacing w:after="0"/>
              <w:jc w:val="center"/>
              <w:rPr>
                <w:color w:val="000000"/>
              </w:rPr>
            </w:pPr>
            <w:r w:rsidRPr="00EE3637">
              <w:rPr>
                <w:color w:val="000000"/>
              </w:rPr>
              <w:t>2625</w:t>
            </w:r>
          </w:p>
        </w:tc>
        <w:tc>
          <w:tcPr>
            <w:tcW w:w="958" w:type="dxa"/>
            <w:tcBorders>
              <w:top w:val="nil"/>
              <w:left w:val="nil"/>
              <w:bottom w:val="single" w:sz="4" w:space="0" w:color="auto"/>
              <w:right w:val="single" w:sz="4" w:space="0" w:color="auto"/>
            </w:tcBorders>
            <w:shd w:val="clear" w:color="auto" w:fill="auto"/>
            <w:vAlign w:val="center"/>
            <w:hideMark/>
          </w:tcPr>
          <w:p w14:paraId="69B8295C" w14:textId="77777777" w:rsidR="00B764C3" w:rsidRPr="00EE3637" w:rsidRDefault="00B764C3" w:rsidP="00D10009">
            <w:pPr>
              <w:spacing w:after="0"/>
              <w:jc w:val="center"/>
              <w:rPr>
                <w:color w:val="000000"/>
              </w:rPr>
            </w:pPr>
            <w:r w:rsidRPr="00EE3637">
              <w:rPr>
                <w:color w:val="000000"/>
              </w:rPr>
              <w:t>2999</w:t>
            </w:r>
          </w:p>
        </w:tc>
        <w:tc>
          <w:tcPr>
            <w:tcW w:w="969" w:type="dxa"/>
            <w:tcBorders>
              <w:top w:val="nil"/>
              <w:left w:val="nil"/>
              <w:bottom w:val="single" w:sz="4" w:space="0" w:color="auto"/>
              <w:right w:val="single" w:sz="4" w:space="0" w:color="auto"/>
            </w:tcBorders>
            <w:shd w:val="clear" w:color="auto" w:fill="auto"/>
            <w:vAlign w:val="center"/>
            <w:hideMark/>
          </w:tcPr>
          <w:p w14:paraId="59179DD7" w14:textId="77777777" w:rsidR="00B764C3" w:rsidRPr="00EE3637" w:rsidRDefault="00B764C3" w:rsidP="00D10009">
            <w:pPr>
              <w:spacing w:after="0"/>
              <w:jc w:val="center"/>
              <w:rPr>
                <w:color w:val="000000"/>
              </w:rPr>
            </w:pPr>
            <w:r w:rsidRPr="00EE3637">
              <w:rPr>
                <w:color w:val="000000"/>
              </w:rPr>
              <w:t>175</w:t>
            </w:r>
          </w:p>
        </w:tc>
        <w:tc>
          <w:tcPr>
            <w:tcW w:w="1416" w:type="dxa"/>
            <w:tcBorders>
              <w:top w:val="nil"/>
              <w:left w:val="nil"/>
              <w:bottom w:val="single" w:sz="4" w:space="0" w:color="auto"/>
              <w:right w:val="single" w:sz="4" w:space="0" w:color="auto"/>
            </w:tcBorders>
            <w:shd w:val="clear" w:color="auto" w:fill="auto"/>
            <w:vAlign w:val="center"/>
            <w:hideMark/>
          </w:tcPr>
          <w:p w14:paraId="7A0F1EC3" w14:textId="77777777" w:rsidR="00B764C3" w:rsidRPr="009C362B" w:rsidRDefault="00B764C3" w:rsidP="00D10009">
            <w:pPr>
              <w:spacing w:after="0"/>
              <w:jc w:val="center"/>
              <w:rPr>
                <w:color w:val="000000"/>
              </w:rPr>
            </w:pPr>
            <w:r w:rsidRPr="009C362B">
              <w:rPr>
                <w:color w:val="000000"/>
              </w:rPr>
              <w:t>2812</w:t>
            </w:r>
          </w:p>
        </w:tc>
        <w:tc>
          <w:tcPr>
            <w:tcW w:w="966" w:type="dxa"/>
            <w:tcBorders>
              <w:top w:val="nil"/>
              <w:left w:val="nil"/>
              <w:bottom w:val="single" w:sz="4" w:space="0" w:color="auto"/>
              <w:right w:val="single" w:sz="4" w:space="0" w:color="auto"/>
            </w:tcBorders>
            <w:shd w:val="clear" w:color="auto" w:fill="auto"/>
            <w:noWrap/>
            <w:vAlign w:val="center"/>
            <w:hideMark/>
          </w:tcPr>
          <w:p w14:paraId="311C20FE" w14:textId="3FE29AF5" w:rsidR="00B764C3" w:rsidRPr="009C362B" w:rsidRDefault="00B764C3" w:rsidP="00D10009">
            <w:pPr>
              <w:spacing w:after="0"/>
              <w:jc w:val="center"/>
              <w:rPr>
                <w:color w:val="000000"/>
              </w:rPr>
            </w:pPr>
            <w:r>
              <w:rPr>
                <w:color w:val="000000"/>
              </w:rPr>
              <w:t>41.3</w:t>
            </w:r>
          </w:p>
        </w:tc>
        <w:tc>
          <w:tcPr>
            <w:tcW w:w="960" w:type="dxa"/>
            <w:tcBorders>
              <w:top w:val="nil"/>
              <w:left w:val="nil"/>
              <w:bottom w:val="single" w:sz="4" w:space="0" w:color="auto"/>
              <w:right w:val="single" w:sz="4" w:space="0" w:color="auto"/>
            </w:tcBorders>
            <w:shd w:val="clear" w:color="auto" w:fill="auto"/>
            <w:noWrap/>
            <w:vAlign w:val="center"/>
            <w:hideMark/>
          </w:tcPr>
          <w:p w14:paraId="1F2A7762" w14:textId="735F88C2" w:rsidR="00B764C3" w:rsidRPr="009C362B" w:rsidRDefault="00B764C3" w:rsidP="00D10009">
            <w:pPr>
              <w:spacing w:after="0"/>
              <w:jc w:val="center"/>
              <w:rPr>
                <w:color w:val="000000"/>
              </w:rPr>
            </w:pPr>
            <w:r>
              <w:rPr>
                <w:color w:val="000000"/>
              </w:rPr>
              <w:t>133.7</w:t>
            </w:r>
          </w:p>
        </w:tc>
      </w:tr>
      <w:tr w:rsidR="00B764C3" w:rsidRPr="00EE3637" w14:paraId="0B8797D3"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2211FDFB"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2749437A" w14:textId="77777777" w:rsidR="00B764C3" w:rsidRPr="00EE3637" w:rsidRDefault="00B764C3" w:rsidP="00D10009">
            <w:pPr>
              <w:spacing w:after="0"/>
              <w:jc w:val="center"/>
              <w:rPr>
                <w:color w:val="000000"/>
              </w:rPr>
            </w:pPr>
            <w:r w:rsidRPr="00EE3637">
              <w:rPr>
                <w:color w:val="000000"/>
              </w:rPr>
              <w:t>3000</w:t>
            </w:r>
          </w:p>
        </w:tc>
        <w:tc>
          <w:tcPr>
            <w:tcW w:w="958" w:type="dxa"/>
            <w:tcBorders>
              <w:top w:val="nil"/>
              <w:left w:val="nil"/>
              <w:bottom w:val="single" w:sz="4" w:space="0" w:color="auto"/>
              <w:right w:val="single" w:sz="4" w:space="0" w:color="auto"/>
            </w:tcBorders>
            <w:shd w:val="clear" w:color="auto" w:fill="auto"/>
            <w:vAlign w:val="center"/>
            <w:hideMark/>
          </w:tcPr>
          <w:p w14:paraId="40AE6920" w14:textId="77777777" w:rsidR="00B764C3" w:rsidRPr="00EE3637" w:rsidRDefault="00B764C3" w:rsidP="00D10009">
            <w:pPr>
              <w:spacing w:after="0"/>
              <w:jc w:val="center"/>
              <w:rPr>
                <w:color w:val="000000"/>
              </w:rPr>
            </w:pPr>
            <w:r w:rsidRPr="00EE3637">
              <w:rPr>
                <w:color w:val="000000"/>
              </w:rPr>
              <w:t>4500</w:t>
            </w:r>
          </w:p>
        </w:tc>
        <w:tc>
          <w:tcPr>
            <w:tcW w:w="969" w:type="dxa"/>
            <w:tcBorders>
              <w:top w:val="nil"/>
              <w:left w:val="nil"/>
              <w:bottom w:val="single" w:sz="4" w:space="0" w:color="auto"/>
              <w:right w:val="single" w:sz="4" w:space="0" w:color="auto"/>
            </w:tcBorders>
            <w:shd w:val="clear" w:color="auto" w:fill="auto"/>
            <w:vAlign w:val="center"/>
            <w:hideMark/>
          </w:tcPr>
          <w:p w14:paraId="7E03C73D" w14:textId="77777777" w:rsidR="00B764C3" w:rsidRPr="00EE3637" w:rsidRDefault="00B764C3" w:rsidP="00D10009">
            <w:pPr>
              <w:spacing w:after="0"/>
              <w:jc w:val="center"/>
              <w:rPr>
                <w:color w:val="000000"/>
              </w:rPr>
            </w:pPr>
            <w:r w:rsidRPr="00EE3637">
              <w:rPr>
                <w:color w:val="000000"/>
              </w:rPr>
              <w:t>200</w:t>
            </w:r>
          </w:p>
        </w:tc>
        <w:tc>
          <w:tcPr>
            <w:tcW w:w="1416" w:type="dxa"/>
            <w:tcBorders>
              <w:top w:val="nil"/>
              <w:left w:val="nil"/>
              <w:bottom w:val="single" w:sz="4" w:space="0" w:color="auto"/>
              <w:right w:val="single" w:sz="4" w:space="0" w:color="auto"/>
            </w:tcBorders>
            <w:shd w:val="clear" w:color="auto" w:fill="auto"/>
            <w:vAlign w:val="center"/>
            <w:hideMark/>
          </w:tcPr>
          <w:p w14:paraId="71FF6E76" w14:textId="77777777" w:rsidR="00B764C3" w:rsidRPr="009C362B" w:rsidRDefault="00B764C3" w:rsidP="00D10009">
            <w:pPr>
              <w:spacing w:after="0"/>
              <w:jc w:val="center"/>
              <w:rPr>
                <w:color w:val="000000"/>
              </w:rPr>
            </w:pPr>
            <w:r w:rsidRPr="009C362B">
              <w:rPr>
                <w:color w:val="000000"/>
              </w:rPr>
              <w:t>3750</w:t>
            </w:r>
          </w:p>
        </w:tc>
        <w:tc>
          <w:tcPr>
            <w:tcW w:w="966" w:type="dxa"/>
            <w:tcBorders>
              <w:top w:val="nil"/>
              <w:left w:val="nil"/>
              <w:bottom w:val="single" w:sz="4" w:space="0" w:color="auto"/>
              <w:right w:val="single" w:sz="4" w:space="0" w:color="auto"/>
            </w:tcBorders>
            <w:shd w:val="clear" w:color="auto" w:fill="auto"/>
            <w:noWrap/>
            <w:vAlign w:val="center"/>
            <w:hideMark/>
          </w:tcPr>
          <w:p w14:paraId="6F3D9615" w14:textId="330E7FED" w:rsidR="00B764C3" w:rsidRPr="009C362B" w:rsidRDefault="00B764C3" w:rsidP="00D10009">
            <w:pPr>
              <w:spacing w:after="0"/>
              <w:jc w:val="center"/>
              <w:rPr>
                <w:color w:val="000000"/>
              </w:rPr>
            </w:pPr>
            <w:r>
              <w:rPr>
                <w:color w:val="000000"/>
              </w:rPr>
              <w:t>55.1</w:t>
            </w:r>
          </w:p>
        </w:tc>
        <w:tc>
          <w:tcPr>
            <w:tcW w:w="960" w:type="dxa"/>
            <w:tcBorders>
              <w:top w:val="nil"/>
              <w:left w:val="nil"/>
              <w:bottom w:val="single" w:sz="4" w:space="0" w:color="auto"/>
              <w:right w:val="single" w:sz="4" w:space="0" w:color="auto"/>
            </w:tcBorders>
            <w:shd w:val="clear" w:color="auto" w:fill="auto"/>
            <w:noWrap/>
            <w:vAlign w:val="center"/>
            <w:hideMark/>
          </w:tcPr>
          <w:p w14:paraId="28B38F27" w14:textId="4E4E6DE8" w:rsidR="00B764C3" w:rsidRPr="009C362B" w:rsidRDefault="00B764C3" w:rsidP="00D10009">
            <w:pPr>
              <w:spacing w:after="0"/>
              <w:jc w:val="center"/>
              <w:rPr>
                <w:color w:val="000000"/>
              </w:rPr>
            </w:pPr>
            <w:r>
              <w:rPr>
                <w:color w:val="000000"/>
              </w:rPr>
              <w:t>144.9</w:t>
            </w:r>
          </w:p>
        </w:tc>
      </w:tr>
      <w:tr w:rsidR="00B764C3" w:rsidRPr="00EE3637" w14:paraId="45D340E9" w14:textId="77777777" w:rsidTr="000873F3">
        <w:trPr>
          <w:trHeight w:val="20"/>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6BD82628" w14:textId="77777777" w:rsidR="00B764C3" w:rsidRPr="00EE3637" w:rsidRDefault="00B764C3" w:rsidP="00D10009">
            <w:pPr>
              <w:spacing w:after="0"/>
              <w:jc w:val="center"/>
              <w:rPr>
                <w:b/>
                <w:bCs/>
                <w:color w:val="000000"/>
              </w:rPr>
            </w:pPr>
            <w:r w:rsidRPr="00EE3637">
              <w:rPr>
                <w:b/>
                <w:bCs/>
                <w:color w:val="000000"/>
              </w:rPr>
              <w:t xml:space="preserve">*R, BR, and ER with medium screw bases w/ </w:t>
            </w:r>
            <w:r w:rsidRPr="00EE3637">
              <w:rPr>
                <w:b/>
                <w:bCs/>
                <w:color w:val="000000"/>
              </w:rPr>
              <w:lastRenderedPageBreak/>
              <w:t>diameter &lt;=2.25"</w:t>
            </w:r>
          </w:p>
        </w:tc>
        <w:tc>
          <w:tcPr>
            <w:tcW w:w="958" w:type="dxa"/>
            <w:tcBorders>
              <w:top w:val="nil"/>
              <w:left w:val="nil"/>
              <w:bottom w:val="single" w:sz="4" w:space="0" w:color="auto"/>
              <w:right w:val="single" w:sz="4" w:space="0" w:color="auto"/>
            </w:tcBorders>
            <w:shd w:val="clear" w:color="auto" w:fill="auto"/>
            <w:vAlign w:val="center"/>
            <w:hideMark/>
          </w:tcPr>
          <w:p w14:paraId="5E3CC8B0" w14:textId="77777777" w:rsidR="00B764C3" w:rsidRPr="00EE3637" w:rsidRDefault="00B764C3" w:rsidP="00D10009">
            <w:pPr>
              <w:spacing w:after="0"/>
              <w:jc w:val="center"/>
              <w:rPr>
                <w:color w:val="000000"/>
              </w:rPr>
            </w:pPr>
            <w:r w:rsidRPr="00EE3637">
              <w:rPr>
                <w:color w:val="000000"/>
              </w:rPr>
              <w:lastRenderedPageBreak/>
              <w:t>400</w:t>
            </w:r>
          </w:p>
        </w:tc>
        <w:tc>
          <w:tcPr>
            <w:tcW w:w="958" w:type="dxa"/>
            <w:tcBorders>
              <w:top w:val="nil"/>
              <w:left w:val="nil"/>
              <w:bottom w:val="single" w:sz="4" w:space="0" w:color="auto"/>
              <w:right w:val="single" w:sz="4" w:space="0" w:color="auto"/>
            </w:tcBorders>
            <w:shd w:val="clear" w:color="auto" w:fill="auto"/>
            <w:vAlign w:val="center"/>
            <w:hideMark/>
          </w:tcPr>
          <w:p w14:paraId="5CEBE107" w14:textId="77777777" w:rsidR="00B764C3" w:rsidRPr="00EE3637" w:rsidRDefault="00B764C3" w:rsidP="00D10009">
            <w:pPr>
              <w:spacing w:after="0"/>
              <w:jc w:val="center"/>
              <w:rPr>
                <w:color w:val="000000"/>
              </w:rPr>
            </w:pPr>
            <w:r w:rsidRPr="00EE3637">
              <w:rPr>
                <w:color w:val="000000"/>
              </w:rPr>
              <w:t>449</w:t>
            </w:r>
          </w:p>
        </w:tc>
        <w:tc>
          <w:tcPr>
            <w:tcW w:w="969" w:type="dxa"/>
            <w:tcBorders>
              <w:top w:val="nil"/>
              <w:left w:val="nil"/>
              <w:bottom w:val="single" w:sz="4" w:space="0" w:color="auto"/>
              <w:right w:val="single" w:sz="4" w:space="0" w:color="auto"/>
            </w:tcBorders>
            <w:shd w:val="clear" w:color="auto" w:fill="auto"/>
            <w:vAlign w:val="center"/>
            <w:hideMark/>
          </w:tcPr>
          <w:p w14:paraId="6024A242" w14:textId="77777777" w:rsidR="00B764C3" w:rsidRPr="00EE3637" w:rsidRDefault="00B764C3" w:rsidP="00D10009">
            <w:pPr>
              <w:spacing w:after="0"/>
              <w:jc w:val="center"/>
              <w:rPr>
                <w:color w:val="000000"/>
              </w:rPr>
            </w:pPr>
            <w:r w:rsidRPr="00EE3637">
              <w:rPr>
                <w:color w:val="000000"/>
              </w:rPr>
              <w:t>40</w:t>
            </w:r>
          </w:p>
        </w:tc>
        <w:tc>
          <w:tcPr>
            <w:tcW w:w="1416" w:type="dxa"/>
            <w:tcBorders>
              <w:top w:val="nil"/>
              <w:left w:val="nil"/>
              <w:bottom w:val="single" w:sz="4" w:space="0" w:color="auto"/>
              <w:right w:val="single" w:sz="4" w:space="0" w:color="auto"/>
            </w:tcBorders>
            <w:shd w:val="clear" w:color="auto" w:fill="auto"/>
            <w:vAlign w:val="center"/>
            <w:hideMark/>
          </w:tcPr>
          <w:p w14:paraId="78719A36" w14:textId="77777777" w:rsidR="00B764C3" w:rsidRPr="009C362B" w:rsidRDefault="00B764C3" w:rsidP="00D10009">
            <w:pPr>
              <w:spacing w:after="0"/>
              <w:jc w:val="center"/>
              <w:rPr>
                <w:color w:val="000000"/>
              </w:rPr>
            </w:pPr>
            <w:r w:rsidRPr="009C362B">
              <w:rPr>
                <w:color w:val="000000"/>
              </w:rPr>
              <w:t>425</w:t>
            </w:r>
          </w:p>
        </w:tc>
        <w:tc>
          <w:tcPr>
            <w:tcW w:w="966" w:type="dxa"/>
            <w:tcBorders>
              <w:top w:val="nil"/>
              <w:left w:val="nil"/>
              <w:bottom w:val="single" w:sz="4" w:space="0" w:color="auto"/>
              <w:right w:val="single" w:sz="4" w:space="0" w:color="auto"/>
            </w:tcBorders>
            <w:shd w:val="clear" w:color="auto" w:fill="auto"/>
            <w:noWrap/>
            <w:vAlign w:val="center"/>
            <w:hideMark/>
          </w:tcPr>
          <w:p w14:paraId="3935FA76" w14:textId="31DB29B6" w:rsidR="00B764C3" w:rsidRPr="009C362B" w:rsidRDefault="00B764C3" w:rsidP="00D10009">
            <w:pPr>
              <w:spacing w:after="0"/>
              <w:jc w:val="center"/>
              <w:rPr>
                <w:color w:val="000000"/>
              </w:rPr>
            </w:pPr>
            <w:r>
              <w:rPr>
                <w:color w:val="000000"/>
              </w:rPr>
              <w:t>6.2</w:t>
            </w:r>
          </w:p>
        </w:tc>
        <w:tc>
          <w:tcPr>
            <w:tcW w:w="960" w:type="dxa"/>
            <w:tcBorders>
              <w:top w:val="nil"/>
              <w:left w:val="nil"/>
              <w:bottom w:val="single" w:sz="4" w:space="0" w:color="auto"/>
              <w:right w:val="single" w:sz="4" w:space="0" w:color="auto"/>
            </w:tcBorders>
            <w:shd w:val="clear" w:color="auto" w:fill="auto"/>
            <w:noWrap/>
            <w:vAlign w:val="center"/>
            <w:hideMark/>
          </w:tcPr>
          <w:p w14:paraId="66D6499F" w14:textId="3FDBE915" w:rsidR="00B764C3" w:rsidRPr="009C362B" w:rsidRDefault="00B764C3" w:rsidP="00D10009">
            <w:pPr>
              <w:spacing w:after="0"/>
              <w:jc w:val="center"/>
              <w:rPr>
                <w:color w:val="000000"/>
              </w:rPr>
            </w:pPr>
            <w:r>
              <w:rPr>
                <w:color w:val="000000"/>
              </w:rPr>
              <w:t>33.8</w:t>
            </w:r>
          </w:p>
        </w:tc>
      </w:tr>
      <w:tr w:rsidR="00B764C3" w:rsidRPr="00EE3637" w14:paraId="7568FABC"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546E16EA"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1E71FAE8" w14:textId="77777777" w:rsidR="00B764C3" w:rsidRPr="00EE3637" w:rsidRDefault="00B764C3" w:rsidP="00D10009">
            <w:pPr>
              <w:spacing w:after="0"/>
              <w:jc w:val="center"/>
              <w:rPr>
                <w:color w:val="000000"/>
              </w:rPr>
            </w:pPr>
            <w:r w:rsidRPr="00EE3637">
              <w:rPr>
                <w:color w:val="000000"/>
              </w:rPr>
              <w:t>450</w:t>
            </w:r>
          </w:p>
        </w:tc>
        <w:tc>
          <w:tcPr>
            <w:tcW w:w="958" w:type="dxa"/>
            <w:tcBorders>
              <w:top w:val="nil"/>
              <w:left w:val="nil"/>
              <w:bottom w:val="single" w:sz="4" w:space="0" w:color="auto"/>
              <w:right w:val="single" w:sz="4" w:space="0" w:color="auto"/>
            </w:tcBorders>
            <w:shd w:val="clear" w:color="auto" w:fill="auto"/>
            <w:vAlign w:val="center"/>
            <w:hideMark/>
          </w:tcPr>
          <w:p w14:paraId="15B35F57" w14:textId="77777777" w:rsidR="00B764C3" w:rsidRPr="00EE3637" w:rsidRDefault="00B764C3" w:rsidP="00D10009">
            <w:pPr>
              <w:spacing w:after="0"/>
              <w:jc w:val="center"/>
              <w:rPr>
                <w:color w:val="000000"/>
              </w:rPr>
            </w:pPr>
            <w:r w:rsidRPr="00EE3637">
              <w:rPr>
                <w:color w:val="000000"/>
              </w:rPr>
              <w:t>499</w:t>
            </w:r>
          </w:p>
        </w:tc>
        <w:tc>
          <w:tcPr>
            <w:tcW w:w="969" w:type="dxa"/>
            <w:tcBorders>
              <w:top w:val="nil"/>
              <w:left w:val="nil"/>
              <w:bottom w:val="single" w:sz="4" w:space="0" w:color="auto"/>
              <w:right w:val="single" w:sz="4" w:space="0" w:color="auto"/>
            </w:tcBorders>
            <w:shd w:val="clear" w:color="auto" w:fill="auto"/>
            <w:vAlign w:val="center"/>
            <w:hideMark/>
          </w:tcPr>
          <w:p w14:paraId="1D5D43E8" w14:textId="77777777" w:rsidR="00B764C3" w:rsidRPr="00EE3637" w:rsidRDefault="00B764C3" w:rsidP="00D10009">
            <w:pPr>
              <w:spacing w:after="0"/>
              <w:jc w:val="center"/>
              <w:rPr>
                <w:color w:val="000000"/>
              </w:rPr>
            </w:pPr>
            <w:r w:rsidRPr="00EE3637">
              <w:rPr>
                <w:color w:val="000000"/>
              </w:rPr>
              <w:t>45</w:t>
            </w:r>
          </w:p>
        </w:tc>
        <w:tc>
          <w:tcPr>
            <w:tcW w:w="1416" w:type="dxa"/>
            <w:tcBorders>
              <w:top w:val="nil"/>
              <w:left w:val="nil"/>
              <w:bottom w:val="single" w:sz="4" w:space="0" w:color="auto"/>
              <w:right w:val="single" w:sz="4" w:space="0" w:color="auto"/>
            </w:tcBorders>
            <w:shd w:val="clear" w:color="auto" w:fill="auto"/>
            <w:vAlign w:val="center"/>
            <w:hideMark/>
          </w:tcPr>
          <w:p w14:paraId="1E02D0B5" w14:textId="77777777" w:rsidR="00B764C3" w:rsidRPr="009C362B" w:rsidRDefault="00B764C3" w:rsidP="00D10009">
            <w:pPr>
              <w:spacing w:after="0"/>
              <w:jc w:val="center"/>
              <w:rPr>
                <w:color w:val="000000"/>
              </w:rPr>
            </w:pPr>
            <w:r w:rsidRPr="009C362B">
              <w:rPr>
                <w:color w:val="000000"/>
              </w:rPr>
              <w:t>475</w:t>
            </w:r>
          </w:p>
        </w:tc>
        <w:tc>
          <w:tcPr>
            <w:tcW w:w="966" w:type="dxa"/>
            <w:tcBorders>
              <w:top w:val="nil"/>
              <w:left w:val="nil"/>
              <w:bottom w:val="single" w:sz="4" w:space="0" w:color="auto"/>
              <w:right w:val="single" w:sz="4" w:space="0" w:color="auto"/>
            </w:tcBorders>
            <w:shd w:val="clear" w:color="auto" w:fill="auto"/>
            <w:noWrap/>
            <w:vAlign w:val="center"/>
            <w:hideMark/>
          </w:tcPr>
          <w:p w14:paraId="6D0D76C9" w14:textId="7289ACC8" w:rsidR="00B764C3" w:rsidRPr="009C362B" w:rsidRDefault="00B764C3" w:rsidP="00D10009">
            <w:pPr>
              <w:spacing w:after="0"/>
              <w:jc w:val="center"/>
              <w:rPr>
                <w:color w:val="000000"/>
              </w:rPr>
            </w:pPr>
            <w:r>
              <w:rPr>
                <w:color w:val="000000"/>
              </w:rPr>
              <w:t>7.0</w:t>
            </w:r>
          </w:p>
        </w:tc>
        <w:tc>
          <w:tcPr>
            <w:tcW w:w="960" w:type="dxa"/>
            <w:tcBorders>
              <w:top w:val="nil"/>
              <w:left w:val="nil"/>
              <w:bottom w:val="single" w:sz="4" w:space="0" w:color="auto"/>
              <w:right w:val="single" w:sz="4" w:space="0" w:color="auto"/>
            </w:tcBorders>
            <w:shd w:val="clear" w:color="auto" w:fill="auto"/>
            <w:noWrap/>
            <w:vAlign w:val="center"/>
            <w:hideMark/>
          </w:tcPr>
          <w:p w14:paraId="3892DE5A" w14:textId="26B672EA" w:rsidR="00B764C3" w:rsidRPr="009C362B" w:rsidRDefault="00B764C3" w:rsidP="00D10009">
            <w:pPr>
              <w:spacing w:after="0"/>
              <w:jc w:val="center"/>
              <w:rPr>
                <w:color w:val="000000"/>
              </w:rPr>
            </w:pPr>
            <w:r>
              <w:rPr>
                <w:color w:val="000000"/>
              </w:rPr>
              <w:t>38.0</w:t>
            </w:r>
          </w:p>
        </w:tc>
      </w:tr>
      <w:tr w:rsidR="00B764C3" w:rsidRPr="00EE3637" w14:paraId="6A3A23BE"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5767E88B"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48510C37" w14:textId="77777777" w:rsidR="00B764C3" w:rsidRPr="00EE3637" w:rsidRDefault="00B764C3" w:rsidP="00D10009">
            <w:pPr>
              <w:spacing w:after="0"/>
              <w:jc w:val="center"/>
              <w:rPr>
                <w:color w:val="000000"/>
              </w:rPr>
            </w:pPr>
            <w:r w:rsidRPr="00EE3637">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14:paraId="684E6D26" w14:textId="77777777" w:rsidR="00B764C3" w:rsidRPr="00EE3637" w:rsidRDefault="00B764C3" w:rsidP="00D10009">
            <w:pPr>
              <w:spacing w:after="0"/>
              <w:jc w:val="center"/>
              <w:rPr>
                <w:color w:val="000000"/>
              </w:rPr>
            </w:pPr>
            <w:r w:rsidRPr="00EE3637">
              <w:rPr>
                <w:color w:val="000000"/>
              </w:rPr>
              <w:t>649</w:t>
            </w:r>
          </w:p>
        </w:tc>
        <w:tc>
          <w:tcPr>
            <w:tcW w:w="969" w:type="dxa"/>
            <w:tcBorders>
              <w:top w:val="nil"/>
              <w:left w:val="nil"/>
              <w:bottom w:val="single" w:sz="4" w:space="0" w:color="auto"/>
              <w:right w:val="single" w:sz="4" w:space="0" w:color="auto"/>
            </w:tcBorders>
            <w:shd w:val="clear" w:color="auto" w:fill="auto"/>
            <w:vAlign w:val="center"/>
            <w:hideMark/>
          </w:tcPr>
          <w:p w14:paraId="23BE3C79" w14:textId="77777777" w:rsidR="00B764C3" w:rsidRPr="00EE3637" w:rsidRDefault="00B764C3" w:rsidP="00D10009">
            <w:pPr>
              <w:spacing w:after="0"/>
              <w:jc w:val="center"/>
              <w:rPr>
                <w:color w:val="000000"/>
              </w:rPr>
            </w:pPr>
            <w:r w:rsidRPr="00EE3637">
              <w:rPr>
                <w:color w:val="000000"/>
              </w:rPr>
              <w:t>50</w:t>
            </w:r>
          </w:p>
        </w:tc>
        <w:tc>
          <w:tcPr>
            <w:tcW w:w="1416" w:type="dxa"/>
            <w:tcBorders>
              <w:top w:val="nil"/>
              <w:left w:val="nil"/>
              <w:bottom w:val="single" w:sz="4" w:space="0" w:color="auto"/>
              <w:right w:val="single" w:sz="4" w:space="0" w:color="auto"/>
            </w:tcBorders>
            <w:shd w:val="clear" w:color="auto" w:fill="auto"/>
            <w:vAlign w:val="center"/>
            <w:hideMark/>
          </w:tcPr>
          <w:p w14:paraId="5422B67D" w14:textId="77777777" w:rsidR="00B764C3" w:rsidRPr="009C362B" w:rsidRDefault="00B764C3" w:rsidP="00D10009">
            <w:pPr>
              <w:spacing w:after="0"/>
              <w:jc w:val="center"/>
              <w:rPr>
                <w:color w:val="000000"/>
              </w:rPr>
            </w:pPr>
            <w:r w:rsidRPr="009C362B">
              <w:rPr>
                <w:color w:val="000000"/>
              </w:rPr>
              <w:t>575</w:t>
            </w:r>
          </w:p>
        </w:tc>
        <w:tc>
          <w:tcPr>
            <w:tcW w:w="966" w:type="dxa"/>
            <w:tcBorders>
              <w:top w:val="nil"/>
              <w:left w:val="nil"/>
              <w:bottom w:val="single" w:sz="4" w:space="0" w:color="auto"/>
              <w:right w:val="single" w:sz="4" w:space="0" w:color="auto"/>
            </w:tcBorders>
            <w:shd w:val="clear" w:color="auto" w:fill="auto"/>
            <w:noWrap/>
            <w:vAlign w:val="center"/>
            <w:hideMark/>
          </w:tcPr>
          <w:p w14:paraId="52BFACA8" w14:textId="40633108" w:rsidR="00B764C3" w:rsidRPr="009C362B" w:rsidRDefault="00B764C3" w:rsidP="00D10009">
            <w:pPr>
              <w:spacing w:after="0"/>
              <w:jc w:val="center"/>
              <w:rPr>
                <w:color w:val="000000"/>
              </w:rPr>
            </w:pPr>
            <w:r>
              <w:rPr>
                <w:color w:val="000000"/>
              </w:rPr>
              <w:t>8.5</w:t>
            </w:r>
          </w:p>
        </w:tc>
        <w:tc>
          <w:tcPr>
            <w:tcW w:w="960" w:type="dxa"/>
            <w:tcBorders>
              <w:top w:val="nil"/>
              <w:left w:val="nil"/>
              <w:bottom w:val="single" w:sz="4" w:space="0" w:color="auto"/>
              <w:right w:val="single" w:sz="4" w:space="0" w:color="auto"/>
            </w:tcBorders>
            <w:shd w:val="clear" w:color="auto" w:fill="auto"/>
            <w:noWrap/>
            <w:vAlign w:val="center"/>
            <w:hideMark/>
          </w:tcPr>
          <w:p w14:paraId="1E4F7B4E" w14:textId="385CD853" w:rsidR="00B764C3" w:rsidRPr="009C362B" w:rsidRDefault="00B764C3" w:rsidP="00D10009">
            <w:pPr>
              <w:spacing w:after="0"/>
              <w:jc w:val="center"/>
              <w:rPr>
                <w:color w:val="000000"/>
              </w:rPr>
            </w:pPr>
            <w:r>
              <w:rPr>
                <w:color w:val="000000"/>
              </w:rPr>
              <w:t>41.5</w:t>
            </w:r>
          </w:p>
        </w:tc>
      </w:tr>
      <w:tr w:rsidR="00B764C3" w:rsidRPr="00EE3637" w14:paraId="7C0F47BF"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537A2A01"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10AA5D7B" w14:textId="77777777" w:rsidR="00B764C3" w:rsidRPr="00EE3637" w:rsidRDefault="00B764C3" w:rsidP="00D10009">
            <w:pPr>
              <w:spacing w:after="0"/>
              <w:jc w:val="center"/>
              <w:rPr>
                <w:color w:val="000000"/>
              </w:rPr>
            </w:pPr>
            <w:r w:rsidRPr="00EE3637">
              <w:rPr>
                <w:color w:val="000000"/>
              </w:rPr>
              <w:t>650</w:t>
            </w:r>
          </w:p>
        </w:tc>
        <w:tc>
          <w:tcPr>
            <w:tcW w:w="958" w:type="dxa"/>
            <w:tcBorders>
              <w:top w:val="nil"/>
              <w:left w:val="nil"/>
              <w:bottom w:val="single" w:sz="4" w:space="0" w:color="auto"/>
              <w:right w:val="single" w:sz="4" w:space="0" w:color="auto"/>
            </w:tcBorders>
            <w:shd w:val="clear" w:color="auto" w:fill="auto"/>
            <w:vAlign w:val="center"/>
            <w:hideMark/>
          </w:tcPr>
          <w:p w14:paraId="72D0E77C" w14:textId="77777777" w:rsidR="00B764C3" w:rsidRPr="00EE3637" w:rsidRDefault="00B764C3" w:rsidP="00D10009">
            <w:pPr>
              <w:spacing w:after="0"/>
              <w:jc w:val="center"/>
              <w:rPr>
                <w:color w:val="000000"/>
              </w:rPr>
            </w:pPr>
            <w:r w:rsidRPr="00EE3637">
              <w:rPr>
                <w:color w:val="000000"/>
              </w:rPr>
              <w:t>1199</w:t>
            </w:r>
          </w:p>
        </w:tc>
        <w:tc>
          <w:tcPr>
            <w:tcW w:w="969" w:type="dxa"/>
            <w:tcBorders>
              <w:top w:val="nil"/>
              <w:left w:val="nil"/>
              <w:bottom w:val="single" w:sz="4" w:space="0" w:color="auto"/>
              <w:right w:val="single" w:sz="4" w:space="0" w:color="auto"/>
            </w:tcBorders>
            <w:shd w:val="clear" w:color="auto" w:fill="auto"/>
            <w:vAlign w:val="center"/>
            <w:hideMark/>
          </w:tcPr>
          <w:p w14:paraId="534D7BE7" w14:textId="77777777" w:rsidR="00B764C3" w:rsidRPr="00EE3637" w:rsidRDefault="00B764C3" w:rsidP="00D10009">
            <w:pPr>
              <w:spacing w:after="0"/>
              <w:jc w:val="center"/>
              <w:rPr>
                <w:color w:val="000000"/>
              </w:rPr>
            </w:pPr>
            <w:r w:rsidRPr="00EE3637">
              <w:rPr>
                <w:color w:val="000000"/>
              </w:rPr>
              <w:t>65</w:t>
            </w:r>
          </w:p>
        </w:tc>
        <w:tc>
          <w:tcPr>
            <w:tcW w:w="1416" w:type="dxa"/>
            <w:tcBorders>
              <w:top w:val="nil"/>
              <w:left w:val="nil"/>
              <w:bottom w:val="single" w:sz="4" w:space="0" w:color="auto"/>
              <w:right w:val="single" w:sz="4" w:space="0" w:color="auto"/>
            </w:tcBorders>
            <w:shd w:val="clear" w:color="auto" w:fill="auto"/>
            <w:vAlign w:val="center"/>
            <w:hideMark/>
          </w:tcPr>
          <w:p w14:paraId="5E97307F" w14:textId="77777777" w:rsidR="00B764C3" w:rsidRPr="009C362B" w:rsidRDefault="00B764C3" w:rsidP="00D10009">
            <w:pPr>
              <w:spacing w:after="0"/>
              <w:jc w:val="center"/>
              <w:rPr>
                <w:color w:val="000000"/>
              </w:rPr>
            </w:pPr>
            <w:r w:rsidRPr="009C362B">
              <w:rPr>
                <w:color w:val="000000"/>
              </w:rPr>
              <w:t>925</w:t>
            </w:r>
          </w:p>
        </w:tc>
        <w:tc>
          <w:tcPr>
            <w:tcW w:w="966" w:type="dxa"/>
            <w:tcBorders>
              <w:top w:val="nil"/>
              <w:left w:val="nil"/>
              <w:bottom w:val="single" w:sz="4" w:space="0" w:color="auto"/>
              <w:right w:val="single" w:sz="4" w:space="0" w:color="auto"/>
            </w:tcBorders>
            <w:shd w:val="clear" w:color="auto" w:fill="auto"/>
            <w:noWrap/>
            <w:vAlign w:val="center"/>
            <w:hideMark/>
          </w:tcPr>
          <w:p w14:paraId="692C6155" w14:textId="5CE3A884" w:rsidR="00B764C3" w:rsidRPr="009C362B" w:rsidRDefault="00B764C3" w:rsidP="00D10009">
            <w:pPr>
              <w:spacing w:after="0"/>
              <w:jc w:val="center"/>
              <w:rPr>
                <w:color w:val="000000"/>
              </w:rPr>
            </w:pPr>
            <w:r>
              <w:rPr>
                <w:color w:val="000000"/>
              </w:rPr>
              <w:t>13.6</w:t>
            </w:r>
          </w:p>
        </w:tc>
        <w:tc>
          <w:tcPr>
            <w:tcW w:w="960" w:type="dxa"/>
            <w:tcBorders>
              <w:top w:val="nil"/>
              <w:left w:val="nil"/>
              <w:bottom w:val="single" w:sz="4" w:space="0" w:color="auto"/>
              <w:right w:val="single" w:sz="4" w:space="0" w:color="auto"/>
            </w:tcBorders>
            <w:shd w:val="clear" w:color="auto" w:fill="auto"/>
            <w:noWrap/>
            <w:vAlign w:val="center"/>
            <w:hideMark/>
          </w:tcPr>
          <w:p w14:paraId="669EFAFA" w14:textId="24C4AAEB" w:rsidR="00B764C3" w:rsidRPr="009C362B" w:rsidRDefault="00B764C3" w:rsidP="00D10009">
            <w:pPr>
              <w:spacing w:after="0"/>
              <w:jc w:val="center"/>
              <w:rPr>
                <w:color w:val="000000"/>
              </w:rPr>
            </w:pPr>
            <w:r>
              <w:rPr>
                <w:color w:val="000000"/>
              </w:rPr>
              <w:t>51.4</w:t>
            </w:r>
          </w:p>
        </w:tc>
      </w:tr>
      <w:tr w:rsidR="00B764C3" w:rsidRPr="00EE3637" w14:paraId="1BAA81B3" w14:textId="77777777" w:rsidTr="000873F3">
        <w:trPr>
          <w:trHeight w:val="20"/>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71405F0C" w14:textId="77777777" w:rsidR="00B764C3" w:rsidRPr="00EE3637" w:rsidRDefault="00B764C3" w:rsidP="00D10009">
            <w:pPr>
              <w:spacing w:after="0"/>
              <w:jc w:val="center"/>
              <w:rPr>
                <w:b/>
                <w:bCs/>
                <w:color w:val="000000"/>
              </w:rPr>
            </w:pPr>
            <w:r w:rsidRPr="00EE3637">
              <w:rPr>
                <w:b/>
                <w:bCs/>
                <w:color w:val="000000"/>
              </w:rPr>
              <w:t>*ER30, BR30, BR40, or ER40</w:t>
            </w:r>
          </w:p>
        </w:tc>
        <w:tc>
          <w:tcPr>
            <w:tcW w:w="958" w:type="dxa"/>
            <w:tcBorders>
              <w:top w:val="nil"/>
              <w:left w:val="nil"/>
              <w:bottom w:val="single" w:sz="4" w:space="0" w:color="auto"/>
              <w:right w:val="single" w:sz="4" w:space="0" w:color="auto"/>
            </w:tcBorders>
            <w:shd w:val="clear" w:color="auto" w:fill="auto"/>
            <w:vAlign w:val="center"/>
            <w:hideMark/>
          </w:tcPr>
          <w:p w14:paraId="4D8B4885" w14:textId="77777777" w:rsidR="00B764C3" w:rsidRPr="00EE3637" w:rsidRDefault="00B764C3" w:rsidP="00D10009">
            <w:pPr>
              <w:spacing w:after="0"/>
              <w:jc w:val="center"/>
              <w:rPr>
                <w:color w:val="000000"/>
              </w:rPr>
            </w:pPr>
            <w:r w:rsidRPr="00EE3637">
              <w:rPr>
                <w:color w:val="000000"/>
              </w:rPr>
              <w:t>400</w:t>
            </w:r>
          </w:p>
        </w:tc>
        <w:tc>
          <w:tcPr>
            <w:tcW w:w="958" w:type="dxa"/>
            <w:tcBorders>
              <w:top w:val="nil"/>
              <w:left w:val="nil"/>
              <w:bottom w:val="single" w:sz="4" w:space="0" w:color="auto"/>
              <w:right w:val="single" w:sz="4" w:space="0" w:color="auto"/>
            </w:tcBorders>
            <w:shd w:val="clear" w:color="auto" w:fill="auto"/>
            <w:vAlign w:val="center"/>
            <w:hideMark/>
          </w:tcPr>
          <w:p w14:paraId="7369E537" w14:textId="77777777" w:rsidR="00B764C3" w:rsidRPr="00EE3637" w:rsidRDefault="00B764C3" w:rsidP="00D10009">
            <w:pPr>
              <w:spacing w:after="0"/>
              <w:jc w:val="center"/>
              <w:rPr>
                <w:color w:val="000000"/>
              </w:rPr>
            </w:pPr>
            <w:r w:rsidRPr="00EE3637">
              <w:rPr>
                <w:color w:val="000000"/>
              </w:rPr>
              <w:t>449</w:t>
            </w:r>
          </w:p>
        </w:tc>
        <w:tc>
          <w:tcPr>
            <w:tcW w:w="969" w:type="dxa"/>
            <w:tcBorders>
              <w:top w:val="nil"/>
              <w:left w:val="nil"/>
              <w:bottom w:val="single" w:sz="4" w:space="0" w:color="auto"/>
              <w:right w:val="single" w:sz="4" w:space="0" w:color="auto"/>
            </w:tcBorders>
            <w:shd w:val="clear" w:color="auto" w:fill="auto"/>
            <w:vAlign w:val="center"/>
            <w:hideMark/>
          </w:tcPr>
          <w:p w14:paraId="408B5316" w14:textId="77777777" w:rsidR="00B764C3" w:rsidRPr="00EE3637" w:rsidRDefault="00B764C3" w:rsidP="00D10009">
            <w:pPr>
              <w:spacing w:after="0"/>
              <w:jc w:val="center"/>
              <w:rPr>
                <w:color w:val="000000"/>
              </w:rPr>
            </w:pPr>
            <w:r w:rsidRPr="00EE3637">
              <w:rPr>
                <w:color w:val="000000"/>
              </w:rPr>
              <w:t>40</w:t>
            </w:r>
          </w:p>
        </w:tc>
        <w:tc>
          <w:tcPr>
            <w:tcW w:w="1416" w:type="dxa"/>
            <w:tcBorders>
              <w:top w:val="nil"/>
              <w:left w:val="nil"/>
              <w:bottom w:val="single" w:sz="4" w:space="0" w:color="auto"/>
              <w:right w:val="single" w:sz="4" w:space="0" w:color="auto"/>
            </w:tcBorders>
            <w:shd w:val="clear" w:color="auto" w:fill="auto"/>
            <w:vAlign w:val="center"/>
            <w:hideMark/>
          </w:tcPr>
          <w:p w14:paraId="3BFF403E" w14:textId="77777777" w:rsidR="00B764C3" w:rsidRPr="009C362B" w:rsidRDefault="00B764C3" w:rsidP="00D10009">
            <w:pPr>
              <w:spacing w:after="0"/>
              <w:jc w:val="center"/>
              <w:rPr>
                <w:color w:val="000000"/>
              </w:rPr>
            </w:pPr>
            <w:r w:rsidRPr="009C362B">
              <w:rPr>
                <w:color w:val="000000"/>
              </w:rPr>
              <w:t>425</w:t>
            </w:r>
          </w:p>
        </w:tc>
        <w:tc>
          <w:tcPr>
            <w:tcW w:w="966" w:type="dxa"/>
            <w:tcBorders>
              <w:top w:val="nil"/>
              <w:left w:val="nil"/>
              <w:bottom w:val="single" w:sz="4" w:space="0" w:color="auto"/>
              <w:right w:val="single" w:sz="4" w:space="0" w:color="auto"/>
            </w:tcBorders>
            <w:shd w:val="clear" w:color="auto" w:fill="auto"/>
            <w:noWrap/>
            <w:vAlign w:val="center"/>
            <w:hideMark/>
          </w:tcPr>
          <w:p w14:paraId="4A506EC7" w14:textId="27DDC07B" w:rsidR="00B764C3" w:rsidRPr="009C362B" w:rsidRDefault="00B764C3" w:rsidP="00D10009">
            <w:pPr>
              <w:spacing w:after="0"/>
              <w:jc w:val="center"/>
              <w:rPr>
                <w:color w:val="000000"/>
              </w:rPr>
            </w:pPr>
            <w:r>
              <w:rPr>
                <w:color w:val="000000"/>
              </w:rPr>
              <w:t>6.2</w:t>
            </w:r>
          </w:p>
        </w:tc>
        <w:tc>
          <w:tcPr>
            <w:tcW w:w="960" w:type="dxa"/>
            <w:tcBorders>
              <w:top w:val="nil"/>
              <w:left w:val="nil"/>
              <w:bottom w:val="single" w:sz="4" w:space="0" w:color="auto"/>
              <w:right w:val="single" w:sz="4" w:space="0" w:color="auto"/>
            </w:tcBorders>
            <w:shd w:val="clear" w:color="auto" w:fill="auto"/>
            <w:noWrap/>
            <w:vAlign w:val="center"/>
            <w:hideMark/>
          </w:tcPr>
          <w:p w14:paraId="0AB6A37C" w14:textId="012DF0A0" w:rsidR="00B764C3" w:rsidRPr="009C362B" w:rsidRDefault="00B764C3" w:rsidP="00D10009">
            <w:pPr>
              <w:spacing w:after="0"/>
              <w:jc w:val="center"/>
              <w:rPr>
                <w:color w:val="000000"/>
              </w:rPr>
            </w:pPr>
            <w:r>
              <w:rPr>
                <w:color w:val="000000"/>
              </w:rPr>
              <w:t>33.8</w:t>
            </w:r>
          </w:p>
        </w:tc>
      </w:tr>
      <w:tr w:rsidR="00B764C3" w:rsidRPr="00EE3637" w14:paraId="12C695A7"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773E6599"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2FCC99EA" w14:textId="77777777" w:rsidR="00B764C3" w:rsidRPr="00EE3637" w:rsidRDefault="00B764C3" w:rsidP="00D10009">
            <w:pPr>
              <w:spacing w:after="0"/>
              <w:jc w:val="center"/>
              <w:rPr>
                <w:color w:val="000000"/>
              </w:rPr>
            </w:pPr>
            <w:r w:rsidRPr="00EE3637">
              <w:rPr>
                <w:color w:val="000000"/>
              </w:rPr>
              <w:t>450</w:t>
            </w:r>
          </w:p>
        </w:tc>
        <w:tc>
          <w:tcPr>
            <w:tcW w:w="958" w:type="dxa"/>
            <w:tcBorders>
              <w:top w:val="nil"/>
              <w:left w:val="nil"/>
              <w:bottom w:val="single" w:sz="4" w:space="0" w:color="auto"/>
              <w:right w:val="single" w:sz="4" w:space="0" w:color="auto"/>
            </w:tcBorders>
            <w:shd w:val="clear" w:color="auto" w:fill="auto"/>
            <w:vAlign w:val="center"/>
            <w:hideMark/>
          </w:tcPr>
          <w:p w14:paraId="57397F3F" w14:textId="77777777" w:rsidR="00B764C3" w:rsidRPr="00EE3637" w:rsidRDefault="00B764C3" w:rsidP="00D10009">
            <w:pPr>
              <w:spacing w:after="0"/>
              <w:jc w:val="center"/>
              <w:rPr>
                <w:color w:val="000000"/>
              </w:rPr>
            </w:pPr>
            <w:r w:rsidRPr="00EE3637">
              <w:rPr>
                <w:color w:val="000000"/>
              </w:rPr>
              <w:t>499</w:t>
            </w:r>
          </w:p>
        </w:tc>
        <w:tc>
          <w:tcPr>
            <w:tcW w:w="969" w:type="dxa"/>
            <w:tcBorders>
              <w:top w:val="nil"/>
              <w:left w:val="nil"/>
              <w:bottom w:val="single" w:sz="4" w:space="0" w:color="auto"/>
              <w:right w:val="single" w:sz="4" w:space="0" w:color="auto"/>
            </w:tcBorders>
            <w:shd w:val="clear" w:color="auto" w:fill="auto"/>
            <w:vAlign w:val="center"/>
            <w:hideMark/>
          </w:tcPr>
          <w:p w14:paraId="53D37A8A" w14:textId="77777777" w:rsidR="00B764C3" w:rsidRPr="00EE3637" w:rsidRDefault="00B764C3" w:rsidP="00D10009">
            <w:pPr>
              <w:spacing w:after="0"/>
              <w:jc w:val="center"/>
              <w:rPr>
                <w:color w:val="000000"/>
              </w:rPr>
            </w:pPr>
            <w:r w:rsidRPr="00EE3637">
              <w:rPr>
                <w:color w:val="000000"/>
              </w:rPr>
              <w:t>45</w:t>
            </w:r>
          </w:p>
        </w:tc>
        <w:tc>
          <w:tcPr>
            <w:tcW w:w="1416" w:type="dxa"/>
            <w:tcBorders>
              <w:top w:val="nil"/>
              <w:left w:val="nil"/>
              <w:bottom w:val="single" w:sz="4" w:space="0" w:color="auto"/>
              <w:right w:val="single" w:sz="4" w:space="0" w:color="auto"/>
            </w:tcBorders>
            <w:shd w:val="clear" w:color="auto" w:fill="auto"/>
            <w:vAlign w:val="center"/>
            <w:hideMark/>
          </w:tcPr>
          <w:p w14:paraId="7310D420" w14:textId="77777777" w:rsidR="00B764C3" w:rsidRPr="009C362B" w:rsidRDefault="00B764C3" w:rsidP="00D10009">
            <w:pPr>
              <w:spacing w:after="0"/>
              <w:jc w:val="center"/>
              <w:rPr>
                <w:color w:val="000000"/>
              </w:rPr>
            </w:pPr>
            <w:r w:rsidRPr="009C362B">
              <w:rPr>
                <w:color w:val="000000"/>
              </w:rPr>
              <w:t>475</w:t>
            </w:r>
          </w:p>
        </w:tc>
        <w:tc>
          <w:tcPr>
            <w:tcW w:w="966" w:type="dxa"/>
            <w:tcBorders>
              <w:top w:val="nil"/>
              <w:left w:val="nil"/>
              <w:bottom w:val="single" w:sz="4" w:space="0" w:color="auto"/>
              <w:right w:val="single" w:sz="4" w:space="0" w:color="auto"/>
            </w:tcBorders>
            <w:shd w:val="clear" w:color="auto" w:fill="auto"/>
            <w:noWrap/>
            <w:vAlign w:val="center"/>
            <w:hideMark/>
          </w:tcPr>
          <w:p w14:paraId="67A6C137" w14:textId="5A74D79B" w:rsidR="00B764C3" w:rsidRPr="009C362B" w:rsidRDefault="00B764C3" w:rsidP="00D10009">
            <w:pPr>
              <w:spacing w:after="0"/>
              <w:jc w:val="center"/>
              <w:rPr>
                <w:color w:val="000000"/>
              </w:rPr>
            </w:pPr>
            <w:r>
              <w:rPr>
                <w:color w:val="000000"/>
              </w:rPr>
              <w:t>7.0</w:t>
            </w:r>
          </w:p>
        </w:tc>
        <w:tc>
          <w:tcPr>
            <w:tcW w:w="960" w:type="dxa"/>
            <w:tcBorders>
              <w:top w:val="nil"/>
              <w:left w:val="nil"/>
              <w:bottom w:val="single" w:sz="4" w:space="0" w:color="auto"/>
              <w:right w:val="single" w:sz="4" w:space="0" w:color="auto"/>
            </w:tcBorders>
            <w:shd w:val="clear" w:color="auto" w:fill="auto"/>
            <w:noWrap/>
            <w:vAlign w:val="center"/>
            <w:hideMark/>
          </w:tcPr>
          <w:p w14:paraId="034F42E9" w14:textId="4F8038F7" w:rsidR="00B764C3" w:rsidRPr="009C362B" w:rsidRDefault="00B764C3" w:rsidP="00D10009">
            <w:pPr>
              <w:spacing w:after="0"/>
              <w:jc w:val="center"/>
              <w:rPr>
                <w:color w:val="000000"/>
              </w:rPr>
            </w:pPr>
            <w:r>
              <w:rPr>
                <w:color w:val="000000"/>
              </w:rPr>
              <w:t>38.0</w:t>
            </w:r>
          </w:p>
        </w:tc>
      </w:tr>
      <w:tr w:rsidR="00B764C3" w:rsidRPr="00EE3637" w14:paraId="66FD47E1"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6767D334"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151E50D4" w14:textId="77777777" w:rsidR="00B764C3" w:rsidRPr="00EE3637" w:rsidRDefault="00B764C3" w:rsidP="00D10009">
            <w:pPr>
              <w:spacing w:after="0"/>
              <w:jc w:val="center"/>
              <w:rPr>
                <w:color w:val="000000"/>
              </w:rPr>
            </w:pPr>
            <w:r w:rsidRPr="00EE3637">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14:paraId="470F8DD0" w14:textId="77777777" w:rsidR="00B764C3" w:rsidRPr="00EE3637" w:rsidRDefault="00B764C3" w:rsidP="00D10009">
            <w:pPr>
              <w:spacing w:after="0"/>
              <w:jc w:val="center"/>
              <w:rPr>
                <w:color w:val="000000"/>
              </w:rPr>
            </w:pPr>
            <w:r w:rsidRPr="00EE3637">
              <w:rPr>
                <w:color w:val="000000"/>
              </w:rPr>
              <w:t>649</w:t>
            </w:r>
          </w:p>
        </w:tc>
        <w:tc>
          <w:tcPr>
            <w:tcW w:w="969" w:type="dxa"/>
            <w:tcBorders>
              <w:top w:val="nil"/>
              <w:left w:val="nil"/>
              <w:bottom w:val="single" w:sz="4" w:space="0" w:color="auto"/>
              <w:right w:val="single" w:sz="4" w:space="0" w:color="auto"/>
            </w:tcBorders>
            <w:shd w:val="clear" w:color="auto" w:fill="auto"/>
            <w:vAlign w:val="center"/>
            <w:hideMark/>
          </w:tcPr>
          <w:p w14:paraId="3AC03244" w14:textId="77777777" w:rsidR="00B764C3" w:rsidRPr="00EE3637" w:rsidRDefault="00B764C3" w:rsidP="00D10009">
            <w:pPr>
              <w:spacing w:after="0"/>
              <w:jc w:val="center"/>
              <w:rPr>
                <w:color w:val="000000"/>
              </w:rPr>
            </w:pPr>
            <w:r w:rsidRPr="00EE3637">
              <w:rPr>
                <w:color w:val="000000"/>
              </w:rPr>
              <w:t>50</w:t>
            </w:r>
          </w:p>
        </w:tc>
        <w:tc>
          <w:tcPr>
            <w:tcW w:w="1416" w:type="dxa"/>
            <w:tcBorders>
              <w:top w:val="nil"/>
              <w:left w:val="nil"/>
              <w:bottom w:val="single" w:sz="4" w:space="0" w:color="auto"/>
              <w:right w:val="single" w:sz="4" w:space="0" w:color="auto"/>
            </w:tcBorders>
            <w:shd w:val="clear" w:color="auto" w:fill="auto"/>
            <w:vAlign w:val="center"/>
            <w:hideMark/>
          </w:tcPr>
          <w:p w14:paraId="7A551C0A" w14:textId="77777777" w:rsidR="00B764C3" w:rsidRPr="009C362B" w:rsidRDefault="00B764C3" w:rsidP="00D10009">
            <w:pPr>
              <w:spacing w:after="0"/>
              <w:jc w:val="center"/>
              <w:rPr>
                <w:color w:val="000000"/>
              </w:rPr>
            </w:pPr>
            <w:r w:rsidRPr="009C362B">
              <w:rPr>
                <w:color w:val="000000"/>
              </w:rPr>
              <w:t>575</w:t>
            </w:r>
          </w:p>
        </w:tc>
        <w:tc>
          <w:tcPr>
            <w:tcW w:w="966" w:type="dxa"/>
            <w:tcBorders>
              <w:top w:val="nil"/>
              <w:left w:val="nil"/>
              <w:bottom w:val="single" w:sz="4" w:space="0" w:color="auto"/>
              <w:right w:val="single" w:sz="4" w:space="0" w:color="auto"/>
            </w:tcBorders>
            <w:shd w:val="clear" w:color="auto" w:fill="auto"/>
            <w:noWrap/>
            <w:vAlign w:val="center"/>
            <w:hideMark/>
          </w:tcPr>
          <w:p w14:paraId="2E219475" w14:textId="05163101" w:rsidR="00B764C3" w:rsidRPr="009C362B" w:rsidRDefault="00B764C3" w:rsidP="00D10009">
            <w:pPr>
              <w:spacing w:after="0"/>
              <w:jc w:val="center"/>
              <w:rPr>
                <w:color w:val="000000"/>
              </w:rPr>
            </w:pPr>
            <w:r>
              <w:rPr>
                <w:color w:val="000000"/>
              </w:rPr>
              <w:t>8.5</w:t>
            </w:r>
          </w:p>
        </w:tc>
        <w:tc>
          <w:tcPr>
            <w:tcW w:w="960" w:type="dxa"/>
            <w:tcBorders>
              <w:top w:val="nil"/>
              <w:left w:val="nil"/>
              <w:bottom w:val="single" w:sz="4" w:space="0" w:color="auto"/>
              <w:right w:val="single" w:sz="4" w:space="0" w:color="auto"/>
            </w:tcBorders>
            <w:shd w:val="clear" w:color="auto" w:fill="auto"/>
            <w:noWrap/>
            <w:vAlign w:val="center"/>
            <w:hideMark/>
          </w:tcPr>
          <w:p w14:paraId="59492AD6" w14:textId="3F629B9A" w:rsidR="00B764C3" w:rsidRPr="009C362B" w:rsidRDefault="00B764C3" w:rsidP="00D10009">
            <w:pPr>
              <w:spacing w:after="0"/>
              <w:jc w:val="center"/>
              <w:rPr>
                <w:color w:val="000000"/>
              </w:rPr>
            </w:pPr>
            <w:r>
              <w:rPr>
                <w:color w:val="000000"/>
              </w:rPr>
              <w:t>41.5</w:t>
            </w:r>
          </w:p>
        </w:tc>
      </w:tr>
      <w:tr w:rsidR="00B764C3" w:rsidRPr="00EE3637" w14:paraId="1CE63A2C" w14:textId="77777777" w:rsidTr="000873F3">
        <w:trPr>
          <w:trHeight w:val="20"/>
          <w:jc w:val="center"/>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1DBB7169" w14:textId="77777777" w:rsidR="00B764C3" w:rsidRPr="00EE3637" w:rsidRDefault="00B764C3" w:rsidP="00D10009">
            <w:pPr>
              <w:spacing w:after="0"/>
              <w:jc w:val="center"/>
              <w:rPr>
                <w:b/>
                <w:bCs/>
                <w:color w:val="000000"/>
              </w:rPr>
            </w:pPr>
            <w:r w:rsidRPr="00EE3637">
              <w:rPr>
                <w:b/>
                <w:bCs/>
                <w:color w:val="000000"/>
              </w:rPr>
              <w:t>*BR30, BR40, or ER40</w:t>
            </w:r>
          </w:p>
        </w:tc>
        <w:tc>
          <w:tcPr>
            <w:tcW w:w="958" w:type="dxa"/>
            <w:tcBorders>
              <w:top w:val="nil"/>
              <w:left w:val="nil"/>
              <w:bottom w:val="single" w:sz="4" w:space="0" w:color="auto"/>
              <w:right w:val="single" w:sz="4" w:space="0" w:color="auto"/>
            </w:tcBorders>
            <w:shd w:val="clear" w:color="auto" w:fill="auto"/>
            <w:vAlign w:val="center"/>
            <w:hideMark/>
          </w:tcPr>
          <w:p w14:paraId="3AFA877C" w14:textId="77777777" w:rsidR="00B764C3" w:rsidRPr="00EE3637" w:rsidRDefault="00B764C3" w:rsidP="00D10009">
            <w:pPr>
              <w:spacing w:after="0"/>
              <w:jc w:val="center"/>
              <w:rPr>
                <w:color w:val="000000"/>
              </w:rPr>
            </w:pPr>
            <w:r w:rsidRPr="00EE3637">
              <w:rPr>
                <w:color w:val="000000"/>
              </w:rPr>
              <w:t>650</w:t>
            </w:r>
          </w:p>
        </w:tc>
        <w:tc>
          <w:tcPr>
            <w:tcW w:w="958" w:type="dxa"/>
            <w:tcBorders>
              <w:top w:val="nil"/>
              <w:left w:val="nil"/>
              <w:bottom w:val="single" w:sz="4" w:space="0" w:color="auto"/>
              <w:right w:val="single" w:sz="4" w:space="0" w:color="auto"/>
            </w:tcBorders>
            <w:shd w:val="clear" w:color="auto" w:fill="auto"/>
            <w:vAlign w:val="center"/>
            <w:hideMark/>
          </w:tcPr>
          <w:p w14:paraId="382C7EAF" w14:textId="77777777" w:rsidR="00B764C3" w:rsidRPr="00EE3637" w:rsidRDefault="00B764C3" w:rsidP="00D10009">
            <w:pPr>
              <w:spacing w:after="0"/>
              <w:jc w:val="center"/>
              <w:rPr>
                <w:color w:val="000000"/>
              </w:rPr>
            </w:pPr>
            <w:r w:rsidRPr="00EE3637">
              <w:rPr>
                <w:color w:val="000000"/>
              </w:rPr>
              <w:t>1419</w:t>
            </w:r>
          </w:p>
        </w:tc>
        <w:tc>
          <w:tcPr>
            <w:tcW w:w="969" w:type="dxa"/>
            <w:tcBorders>
              <w:top w:val="nil"/>
              <w:left w:val="nil"/>
              <w:bottom w:val="single" w:sz="4" w:space="0" w:color="auto"/>
              <w:right w:val="single" w:sz="4" w:space="0" w:color="auto"/>
            </w:tcBorders>
            <w:shd w:val="clear" w:color="auto" w:fill="auto"/>
            <w:vAlign w:val="center"/>
            <w:hideMark/>
          </w:tcPr>
          <w:p w14:paraId="1E04C2DD" w14:textId="77777777" w:rsidR="00B764C3" w:rsidRPr="00EE3637" w:rsidRDefault="00B764C3" w:rsidP="00D10009">
            <w:pPr>
              <w:spacing w:after="0"/>
              <w:jc w:val="center"/>
              <w:rPr>
                <w:color w:val="000000"/>
              </w:rPr>
            </w:pPr>
            <w:r w:rsidRPr="00EE3637">
              <w:rPr>
                <w:color w:val="000000"/>
              </w:rPr>
              <w:t>65</w:t>
            </w:r>
          </w:p>
        </w:tc>
        <w:tc>
          <w:tcPr>
            <w:tcW w:w="1416" w:type="dxa"/>
            <w:tcBorders>
              <w:top w:val="nil"/>
              <w:left w:val="nil"/>
              <w:bottom w:val="single" w:sz="4" w:space="0" w:color="auto"/>
              <w:right w:val="single" w:sz="4" w:space="0" w:color="auto"/>
            </w:tcBorders>
            <w:shd w:val="clear" w:color="auto" w:fill="auto"/>
            <w:vAlign w:val="center"/>
            <w:hideMark/>
          </w:tcPr>
          <w:p w14:paraId="37B4501C" w14:textId="77777777" w:rsidR="00B764C3" w:rsidRPr="009C362B" w:rsidRDefault="00B764C3" w:rsidP="00D10009">
            <w:pPr>
              <w:spacing w:after="0"/>
              <w:jc w:val="center"/>
              <w:rPr>
                <w:color w:val="000000"/>
              </w:rPr>
            </w:pPr>
            <w:r w:rsidRPr="009C362B">
              <w:rPr>
                <w:color w:val="000000"/>
              </w:rPr>
              <w:t>1035</w:t>
            </w:r>
          </w:p>
        </w:tc>
        <w:tc>
          <w:tcPr>
            <w:tcW w:w="966" w:type="dxa"/>
            <w:tcBorders>
              <w:top w:val="nil"/>
              <w:left w:val="nil"/>
              <w:bottom w:val="single" w:sz="4" w:space="0" w:color="auto"/>
              <w:right w:val="single" w:sz="4" w:space="0" w:color="auto"/>
            </w:tcBorders>
            <w:shd w:val="clear" w:color="auto" w:fill="auto"/>
            <w:noWrap/>
            <w:vAlign w:val="center"/>
            <w:hideMark/>
          </w:tcPr>
          <w:p w14:paraId="1B720203" w14:textId="44F82B2D" w:rsidR="00B764C3" w:rsidRPr="009C362B" w:rsidRDefault="00B764C3" w:rsidP="00D10009">
            <w:pPr>
              <w:spacing w:after="0"/>
              <w:jc w:val="center"/>
              <w:rPr>
                <w:color w:val="000000"/>
              </w:rPr>
            </w:pPr>
            <w:r>
              <w:rPr>
                <w:color w:val="000000"/>
              </w:rPr>
              <w:t>15.2</w:t>
            </w:r>
          </w:p>
        </w:tc>
        <w:tc>
          <w:tcPr>
            <w:tcW w:w="960" w:type="dxa"/>
            <w:tcBorders>
              <w:top w:val="nil"/>
              <w:left w:val="nil"/>
              <w:bottom w:val="single" w:sz="4" w:space="0" w:color="auto"/>
              <w:right w:val="single" w:sz="4" w:space="0" w:color="auto"/>
            </w:tcBorders>
            <w:shd w:val="clear" w:color="auto" w:fill="auto"/>
            <w:noWrap/>
            <w:vAlign w:val="center"/>
            <w:hideMark/>
          </w:tcPr>
          <w:p w14:paraId="7FC3FDA2" w14:textId="7F9D3B14" w:rsidR="00B764C3" w:rsidRPr="009C362B" w:rsidRDefault="00B764C3" w:rsidP="00D10009">
            <w:pPr>
              <w:spacing w:after="0"/>
              <w:jc w:val="center"/>
              <w:rPr>
                <w:color w:val="000000"/>
              </w:rPr>
            </w:pPr>
            <w:r>
              <w:rPr>
                <w:color w:val="000000"/>
              </w:rPr>
              <w:t>49.8</w:t>
            </w:r>
          </w:p>
        </w:tc>
      </w:tr>
      <w:tr w:rsidR="00B764C3" w:rsidRPr="00EE3637" w14:paraId="295555C9" w14:textId="77777777" w:rsidTr="000873F3">
        <w:trPr>
          <w:trHeight w:val="20"/>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47526973" w14:textId="77777777" w:rsidR="00B764C3" w:rsidRPr="00EE3637" w:rsidRDefault="00B764C3" w:rsidP="00D10009">
            <w:pPr>
              <w:spacing w:after="0"/>
              <w:jc w:val="center"/>
              <w:rPr>
                <w:b/>
                <w:bCs/>
                <w:color w:val="000000"/>
              </w:rPr>
            </w:pPr>
            <w:r w:rsidRPr="00EE3637">
              <w:rPr>
                <w:b/>
                <w:bCs/>
                <w:color w:val="000000"/>
              </w:rPr>
              <w:t>*R20</w:t>
            </w:r>
          </w:p>
        </w:tc>
        <w:tc>
          <w:tcPr>
            <w:tcW w:w="958" w:type="dxa"/>
            <w:tcBorders>
              <w:top w:val="nil"/>
              <w:left w:val="nil"/>
              <w:bottom w:val="single" w:sz="4" w:space="0" w:color="auto"/>
              <w:right w:val="single" w:sz="4" w:space="0" w:color="auto"/>
            </w:tcBorders>
            <w:shd w:val="clear" w:color="auto" w:fill="auto"/>
            <w:vAlign w:val="center"/>
            <w:hideMark/>
          </w:tcPr>
          <w:p w14:paraId="3FA434D9" w14:textId="77777777" w:rsidR="00B764C3" w:rsidRPr="00EE3637" w:rsidRDefault="00B764C3" w:rsidP="00D10009">
            <w:pPr>
              <w:spacing w:after="0"/>
              <w:jc w:val="center"/>
              <w:rPr>
                <w:color w:val="000000"/>
              </w:rPr>
            </w:pPr>
            <w:r w:rsidRPr="00EE3637">
              <w:rPr>
                <w:color w:val="000000"/>
              </w:rPr>
              <w:t>400</w:t>
            </w:r>
          </w:p>
        </w:tc>
        <w:tc>
          <w:tcPr>
            <w:tcW w:w="958" w:type="dxa"/>
            <w:tcBorders>
              <w:top w:val="nil"/>
              <w:left w:val="nil"/>
              <w:bottom w:val="single" w:sz="4" w:space="0" w:color="auto"/>
              <w:right w:val="single" w:sz="4" w:space="0" w:color="auto"/>
            </w:tcBorders>
            <w:shd w:val="clear" w:color="auto" w:fill="auto"/>
            <w:vAlign w:val="center"/>
            <w:hideMark/>
          </w:tcPr>
          <w:p w14:paraId="198C3B08" w14:textId="77777777" w:rsidR="00B764C3" w:rsidRPr="00EE3637" w:rsidRDefault="00B764C3" w:rsidP="00D10009">
            <w:pPr>
              <w:spacing w:after="0"/>
              <w:jc w:val="center"/>
              <w:rPr>
                <w:color w:val="000000"/>
              </w:rPr>
            </w:pPr>
            <w:r w:rsidRPr="00EE3637">
              <w:rPr>
                <w:color w:val="000000"/>
              </w:rPr>
              <w:t>449</w:t>
            </w:r>
          </w:p>
        </w:tc>
        <w:tc>
          <w:tcPr>
            <w:tcW w:w="969" w:type="dxa"/>
            <w:tcBorders>
              <w:top w:val="nil"/>
              <w:left w:val="nil"/>
              <w:bottom w:val="single" w:sz="4" w:space="0" w:color="auto"/>
              <w:right w:val="single" w:sz="4" w:space="0" w:color="auto"/>
            </w:tcBorders>
            <w:shd w:val="clear" w:color="auto" w:fill="auto"/>
            <w:vAlign w:val="center"/>
            <w:hideMark/>
          </w:tcPr>
          <w:p w14:paraId="33C15F59" w14:textId="77777777" w:rsidR="00B764C3" w:rsidRPr="00EE3637" w:rsidRDefault="00B764C3" w:rsidP="00D10009">
            <w:pPr>
              <w:spacing w:after="0"/>
              <w:jc w:val="center"/>
              <w:rPr>
                <w:color w:val="000000"/>
              </w:rPr>
            </w:pPr>
            <w:r w:rsidRPr="00EE3637">
              <w:rPr>
                <w:color w:val="000000"/>
              </w:rPr>
              <w:t>40</w:t>
            </w:r>
          </w:p>
        </w:tc>
        <w:tc>
          <w:tcPr>
            <w:tcW w:w="1416" w:type="dxa"/>
            <w:tcBorders>
              <w:top w:val="nil"/>
              <w:left w:val="nil"/>
              <w:bottom w:val="single" w:sz="4" w:space="0" w:color="auto"/>
              <w:right w:val="single" w:sz="4" w:space="0" w:color="auto"/>
            </w:tcBorders>
            <w:shd w:val="clear" w:color="auto" w:fill="auto"/>
            <w:vAlign w:val="center"/>
            <w:hideMark/>
          </w:tcPr>
          <w:p w14:paraId="1C73B113" w14:textId="77777777" w:rsidR="00B764C3" w:rsidRPr="009C362B" w:rsidRDefault="00B764C3" w:rsidP="00D10009">
            <w:pPr>
              <w:spacing w:after="0"/>
              <w:jc w:val="center"/>
              <w:rPr>
                <w:color w:val="000000"/>
              </w:rPr>
            </w:pPr>
            <w:r w:rsidRPr="009C362B">
              <w:rPr>
                <w:color w:val="000000"/>
              </w:rPr>
              <w:t>425</w:t>
            </w:r>
          </w:p>
        </w:tc>
        <w:tc>
          <w:tcPr>
            <w:tcW w:w="966" w:type="dxa"/>
            <w:tcBorders>
              <w:top w:val="nil"/>
              <w:left w:val="nil"/>
              <w:bottom w:val="single" w:sz="4" w:space="0" w:color="auto"/>
              <w:right w:val="single" w:sz="4" w:space="0" w:color="auto"/>
            </w:tcBorders>
            <w:shd w:val="clear" w:color="auto" w:fill="auto"/>
            <w:noWrap/>
            <w:vAlign w:val="center"/>
            <w:hideMark/>
          </w:tcPr>
          <w:p w14:paraId="1D5CF448" w14:textId="4DF07762" w:rsidR="00B764C3" w:rsidRPr="009C362B" w:rsidRDefault="00B764C3" w:rsidP="00D10009">
            <w:pPr>
              <w:spacing w:after="0"/>
              <w:jc w:val="center"/>
              <w:rPr>
                <w:color w:val="000000"/>
              </w:rPr>
            </w:pPr>
            <w:r>
              <w:rPr>
                <w:color w:val="000000"/>
              </w:rPr>
              <w:t>6.2</w:t>
            </w:r>
          </w:p>
        </w:tc>
        <w:tc>
          <w:tcPr>
            <w:tcW w:w="960" w:type="dxa"/>
            <w:tcBorders>
              <w:top w:val="nil"/>
              <w:left w:val="nil"/>
              <w:bottom w:val="single" w:sz="4" w:space="0" w:color="auto"/>
              <w:right w:val="single" w:sz="4" w:space="0" w:color="auto"/>
            </w:tcBorders>
            <w:shd w:val="clear" w:color="auto" w:fill="auto"/>
            <w:noWrap/>
            <w:vAlign w:val="center"/>
            <w:hideMark/>
          </w:tcPr>
          <w:p w14:paraId="1214217C" w14:textId="1D20D407" w:rsidR="00B764C3" w:rsidRPr="009C362B" w:rsidRDefault="00B764C3" w:rsidP="00D10009">
            <w:pPr>
              <w:spacing w:after="0"/>
              <w:jc w:val="center"/>
              <w:rPr>
                <w:color w:val="000000"/>
              </w:rPr>
            </w:pPr>
            <w:r>
              <w:rPr>
                <w:color w:val="000000"/>
              </w:rPr>
              <w:t>33.8</w:t>
            </w:r>
          </w:p>
        </w:tc>
      </w:tr>
      <w:tr w:rsidR="00B764C3" w:rsidRPr="00EE3637" w14:paraId="6BA957D3"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49C8BB4A"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34C5D35C" w14:textId="77777777" w:rsidR="00B764C3" w:rsidRPr="00EE3637" w:rsidRDefault="00B764C3" w:rsidP="00D10009">
            <w:pPr>
              <w:spacing w:after="0"/>
              <w:jc w:val="center"/>
              <w:rPr>
                <w:color w:val="000000"/>
              </w:rPr>
            </w:pPr>
            <w:r w:rsidRPr="00EE3637">
              <w:rPr>
                <w:color w:val="000000"/>
              </w:rPr>
              <w:t>450</w:t>
            </w:r>
          </w:p>
        </w:tc>
        <w:tc>
          <w:tcPr>
            <w:tcW w:w="958" w:type="dxa"/>
            <w:tcBorders>
              <w:top w:val="nil"/>
              <w:left w:val="nil"/>
              <w:bottom w:val="single" w:sz="4" w:space="0" w:color="auto"/>
              <w:right w:val="single" w:sz="4" w:space="0" w:color="auto"/>
            </w:tcBorders>
            <w:shd w:val="clear" w:color="auto" w:fill="auto"/>
            <w:vAlign w:val="center"/>
            <w:hideMark/>
          </w:tcPr>
          <w:p w14:paraId="244A4338" w14:textId="77777777" w:rsidR="00B764C3" w:rsidRPr="00EE3637" w:rsidRDefault="00B764C3" w:rsidP="00D10009">
            <w:pPr>
              <w:spacing w:after="0"/>
              <w:jc w:val="center"/>
              <w:rPr>
                <w:color w:val="000000"/>
              </w:rPr>
            </w:pPr>
            <w:r w:rsidRPr="00EE3637">
              <w:rPr>
                <w:color w:val="000000"/>
              </w:rPr>
              <w:t>719</w:t>
            </w:r>
          </w:p>
        </w:tc>
        <w:tc>
          <w:tcPr>
            <w:tcW w:w="969" w:type="dxa"/>
            <w:tcBorders>
              <w:top w:val="nil"/>
              <w:left w:val="nil"/>
              <w:bottom w:val="single" w:sz="4" w:space="0" w:color="auto"/>
              <w:right w:val="single" w:sz="4" w:space="0" w:color="auto"/>
            </w:tcBorders>
            <w:shd w:val="clear" w:color="auto" w:fill="auto"/>
            <w:vAlign w:val="center"/>
            <w:hideMark/>
          </w:tcPr>
          <w:p w14:paraId="50018A2B" w14:textId="77777777" w:rsidR="00B764C3" w:rsidRPr="00EE3637" w:rsidRDefault="00B764C3" w:rsidP="00D10009">
            <w:pPr>
              <w:spacing w:after="0"/>
              <w:jc w:val="center"/>
              <w:rPr>
                <w:color w:val="000000"/>
              </w:rPr>
            </w:pPr>
            <w:r w:rsidRPr="00EE3637">
              <w:rPr>
                <w:color w:val="000000"/>
              </w:rPr>
              <w:t>45</w:t>
            </w:r>
          </w:p>
        </w:tc>
        <w:tc>
          <w:tcPr>
            <w:tcW w:w="1416" w:type="dxa"/>
            <w:tcBorders>
              <w:top w:val="nil"/>
              <w:left w:val="nil"/>
              <w:bottom w:val="single" w:sz="4" w:space="0" w:color="auto"/>
              <w:right w:val="single" w:sz="4" w:space="0" w:color="auto"/>
            </w:tcBorders>
            <w:shd w:val="clear" w:color="auto" w:fill="auto"/>
            <w:vAlign w:val="center"/>
            <w:hideMark/>
          </w:tcPr>
          <w:p w14:paraId="661E70C1" w14:textId="77777777" w:rsidR="00B764C3" w:rsidRPr="009C362B" w:rsidRDefault="00B764C3" w:rsidP="00D10009">
            <w:pPr>
              <w:spacing w:after="0"/>
              <w:jc w:val="center"/>
              <w:rPr>
                <w:color w:val="000000"/>
              </w:rPr>
            </w:pPr>
            <w:r w:rsidRPr="009C362B">
              <w:rPr>
                <w:color w:val="000000"/>
              </w:rPr>
              <w:t>585</w:t>
            </w:r>
          </w:p>
        </w:tc>
        <w:tc>
          <w:tcPr>
            <w:tcW w:w="966" w:type="dxa"/>
            <w:tcBorders>
              <w:top w:val="nil"/>
              <w:left w:val="nil"/>
              <w:bottom w:val="single" w:sz="4" w:space="0" w:color="auto"/>
              <w:right w:val="single" w:sz="4" w:space="0" w:color="auto"/>
            </w:tcBorders>
            <w:shd w:val="clear" w:color="auto" w:fill="auto"/>
            <w:noWrap/>
            <w:vAlign w:val="center"/>
            <w:hideMark/>
          </w:tcPr>
          <w:p w14:paraId="38D893D9" w14:textId="0F72D9D3" w:rsidR="00B764C3" w:rsidRPr="009C362B" w:rsidRDefault="00B764C3" w:rsidP="00D10009">
            <w:pPr>
              <w:spacing w:after="0"/>
              <w:jc w:val="center"/>
              <w:rPr>
                <w:color w:val="000000"/>
              </w:rPr>
            </w:pPr>
            <w:r>
              <w:rPr>
                <w:color w:val="000000"/>
              </w:rPr>
              <w:t>8.6</w:t>
            </w:r>
          </w:p>
        </w:tc>
        <w:tc>
          <w:tcPr>
            <w:tcW w:w="960" w:type="dxa"/>
            <w:tcBorders>
              <w:top w:val="nil"/>
              <w:left w:val="nil"/>
              <w:bottom w:val="single" w:sz="4" w:space="0" w:color="auto"/>
              <w:right w:val="single" w:sz="4" w:space="0" w:color="auto"/>
            </w:tcBorders>
            <w:shd w:val="clear" w:color="auto" w:fill="auto"/>
            <w:noWrap/>
            <w:vAlign w:val="center"/>
            <w:hideMark/>
          </w:tcPr>
          <w:p w14:paraId="67ACCFB6" w14:textId="441B3FDB" w:rsidR="00B764C3" w:rsidRPr="009C362B" w:rsidRDefault="00B764C3" w:rsidP="00D10009">
            <w:pPr>
              <w:spacing w:after="0"/>
              <w:jc w:val="center"/>
              <w:rPr>
                <w:color w:val="000000"/>
              </w:rPr>
            </w:pPr>
            <w:r>
              <w:rPr>
                <w:color w:val="000000"/>
              </w:rPr>
              <w:t>36.4</w:t>
            </w:r>
          </w:p>
        </w:tc>
      </w:tr>
      <w:tr w:rsidR="00B764C3" w:rsidRPr="00EE3637" w14:paraId="31AB11B9" w14:textId="77777777" w:rsidTr="000873F3">
        <w:trPr>
          <w:trHeight w:val="20"/>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5A9B2A45" w14:textId="77777777" w:rsidR="00B764C3" w:rsidRPr="00EE3637" w:rsidRDefault="00B764C3" w:rsidP="00D10009">
            <w:pPr>
              <w:spacing w:after="0"/>
              <w:jc w:val="center"/>
              <w:rPr>
                <w:b/>
                <w:bCs/>
                <w:color w:val="000000"/>
              </w:rPr>
            </w:pPr>
            <w:r w:rsidRPr="00EE3637">
              <w:rPr>
                <w:b/>
                <w:bCs/>
                <w:color w:val="000000"/>
              </w:rPr>
              <w:t>*All reflector lamps below lumen ranges specified above</w:t>
            </w:r>
          </w:p>
        </w:tc>
        <w:tc>
          <w:tcPr>
            <w:tcW w:w="958" w:type="dxa"/>
            <w:tcBorders>
              <w:top w:val="nil"/>
              <w:left w:val="nil"/>
              <w:bottom w:val="single" w:sz="4" w:space="0" w:color="auto"/>
              <w:right w:val="single" w:sz="4" w:space="0" w:color="auto"/>
            </w:tcBorders>
            <w:shd w:val="clear" w:color="auto" w:fill="auto"/>
            <w:vAlign w:val="center"/>
            <w:hideMark/>
          </w:tcPr>
          <w:p w14:paraId="0DB17335" w14:textId="77777777" w:rsidR="00B764C3" w:rsidRPr="00EE3637" w:rsidRDefault="00B764C3" w:rsidP="00D10009">
            <w:pPr>
              <w:spacing w:after="0"/>
              <w:jc w:val="center"/>
              <w:rPr>
                <w:color w:val="000000"/>
              </w:rPr>
            </w:pPr>
            <w:r w:rsidRPr="00EE3637">
              <w:rPr>
                <w:color w:val="000000"/>
              </w:rPr>
              <w:t>200</w:t>
            </w:r>
          </w:p>
        </w:tc>
        <w:tc>
          <w:tcPr>
            <w:tcW w:w="958" w:type="dxa"/>
            <w:tcBorders>
              <w:top w:val="nil"/>
              <w:left w:val="nil"/>
              <w:bottom w:val="single" w:sz="4" w:space="0" w:color="auto"/>
              <w:right w:val="single" w:sz="4" w:space="0" w:color="auto"/>
            </w:tcBorders>
            <w:shd w:val="clear" w:color="auto" w:fill="auto"/>
            <w:vAlign w:val="center"/>
            <w:hideMark/>
          </w:tcPr>
          <w:p w14:paraId="6B9D7F6F" w14:textId="77777777" w:rsidR="00B764C3" w:rsidRPr="00EE3637" w:rsidRDefault="00B764C3" w:rsidP="00D10009">
            <w:pPr>
              <w:spacing w:after="0"/>
              <w:jc w:val="center"/>
              <w:rPr>
                <w:color w:val="000000"/>
              </w:rPr>
            </w:pPr>
            <w:r w:rsidRPr="00EE3637">
              <w:rPr>
                <w:color w:val="000000"/>
              </w:rPr>
              <w:t>299</w:t>
            </w:r>
          </w:p>
        </w:tc>
        <w:tc>
          <w:tcPr>
            <w:tcW w:w="969" w:type="dxa"/>
            <w:tcBorders>
              <w:top w:val="nil"/>
              <w:left w:val="nil"/>
              <w:bottom w:val="single" w:sz="4" w:space="0" w:color="auto"/>
              <w:right w:val="single" w:sz="4" w:space="0" w:color="auto"/>
            </w:tcBorders>
            <w:shd w:val="clear" w:color="auto" w:fill="auto"/>
            <w:vAlign w:val="center"/>
            <w:hideMark/>
          </w:tcPr>
          <w:p w14:paraId="142EB499" w14:textId="77777777" w:rsidR="00B764C3" w:rsidRPr="00EE3637" w:rsidRDefault="00B764C3" w:rsidP="00D10009">
            <w:pPr>
              <w:spacing w:after="0"/>
              <w:jc w:val="center"/>
              <w:rPr>
                <w:color w:val="000000"/>
              </w:rPr>
            </w:pPr>
            <w:r w:rsidRPr="00EE3637">
              <w:rPr>
                <w:color w:val="000000"/>
              </w:rPr>
              <w:t>20</w:t>
            </w:r>
          </w:p>
        </w:tc>
        <w:tc>
          <w:tcPr>
            <w:tcW w:w="1416" w:type="dxa"/>
            <w:tcBorders>
              <w:top w:val="nil"/>
              <w:left w:val="nil"/>
              <w:bottom w:val="single" w:sz="4" w:space="0" w:color="auto"/>
              <w:right w:val="single" w:sz="4" w:space="0" w:color="auto"/>
            </w:tcBorders>
            <w:shd w:val="clear" w:color="auto" w:fill="auto"/>
            <w:vAlign w:val="center"/>
            <w:hideMark/>
          </w:tcPr>
          <w:p w14:paraId="5ED2FB04" w14:textId="77777777" w:rsidR="00B764C3" w:rsidRPr="009C362B" w:rsidRDefault="00B764C3" w:rsidP="00D10009">
            <w:pPr>
              <w:spacing w:after="0"/>
              <w:jc w:val="center"/>
              <w:rPr>
                <w:color w:val="000000"/>
              </w:rPr>
            </w:pPr>
            <w:r w:rsidRPr="009C362B">
              <w:rPr>
                <w:color w:val="000000"/>
              </w:rPr>
              <w:t>250</w:t>
            </w:r>
          </w:p>
        </w:tc>
        <w:tc>
          <w:tcPr>
            <w:tcW w:w="966" w:type="dxa"/>
            <w:tcBorders>
              <w:top w:val="nil"/>
              <w:left w:val="nil"/>
              <w:bottom w:val="single" w:sz="4" w:space="0" w:color="auto"/>
              <w:right w:val="single" w:sz="4" w:space="0" w:color="auto"/>
            </w:tcBorders>
            <w:shd w:val="clear" w:color="auto" w:fill="auto"/>
            <w:noWrap/>
            <w:vAlign w:val="center"/>
            <w:hideMark/>
          </w:tcPr>
          <w:p w14:paraId="5EF4B373" w14:textId="646D83FB" w:rsidR="00B764C3" w:rsidRPr="009C362B" w:rsidRDefault="00B764C3" w:rsidP="00D10009">
            <w:pPr>
              <w:spacing w:after="0"/>
              <w:jc w:val="center"/>
              <w:rPr>
                <w:color w:val="000000"/>
              </w:rPr>
            </w:pPr>
            <w:r>
              <w:rPr>
                <w:color w:val="000000"/>
              </w:rPr>
              <w:t>3.7</w:t>
            </w:r>
          </w:p>
        </w:tc>
        <w:tc>
          <w:tcPr>
            <w:tcW w:w="960" w:type="dxa"/>
            <w:tcBorders>
              <w:top w:val="nil"/>
              <w:left w:val="nil"/>
              <w:bottom w:val="single" w:sz="4" w:space="0" w:color="auto"/>
              <w:right w:val="single" w:sz="4" w:space="0" w:color="auto"/>
            </w:tcBorders>
            <w:shd w:val="clear" w:color="auto" w:fill="auto"/>
            <w:noWrap/>
            <w:vAlign w:val="center"/>
            <w:hideMark/>
          </w:tcPr>
          <w:p w14:paraId="6C952B4D" w14:textId="586D22B4" w:rsidR="00B764C3" w:rsidRPr="009C362B" w:rsidRDefault="00B764C3" w:rsidP="00D10009">
            <w:pPr>
              <w:spacing w:after="0"/>
              <w:jc w:val="center"/>
              <w:rPr>
                <w:color w:val="000000"/>
              </w:rPr>
            </w:pPr>
            <w:r>
              <w:rPr>
                <w:color w:val="000000"/>
              </w:rPr>
              <w:t>16.3</w:t>
            </w:r>
          </w:p>
        </w:tc>
      </w:tr>
      <w:tr w:rsidR="00B764C3" w:rsidRPr="00EE3637" w14:paraId="2C40BC18" w14:textId="77777777" w:rsidTr="000873F3">
        <w:trPr>
          <w:trHeight w:val="20"/>
          <w:jc w:val="center"/>
        </w:trPr>
        <w:tc>
          <w:tcPr>
            <w:tcW w:w="1653" w:type="dxa"/>
            <w:vMerge/>
            <w:tcBorders>
              <w:top w:val="nil"/>
              <w:left w:val="single" w:sz="4" w:space="0" w:color="auto"/>
              <w:bottom w:val="single" w:sz="4" w:space="0" w:color="auto"/>
              <w:right w:val="single" w:sz="4" w:space="0" w:color="auto"/>
            </w:tcBorders>
            <w:vAlign w:val="center"/>
            <w:hideMark/>
          </w:tcPr>
          <w:p w14:paraId="0AD3BDA7"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781F622B" w14:textId="77777777" w:rsidR="00B764C3" w:rsidRPr="00EE3637" w:rsidRDefault="00B764C3" w:rsidP="00D10009">
            <w:pPr>
              <w:spacing w:after="0"/>
              <w:jc w:val="center"/>
              <w:rPr>
                <w:color w:val="000000"/>
              </w:rPr>
            </w:pPr>
            <w:r w:rsidRPr="00EE3637">
              <w:rPr>
                <w:color w:val="000000"/>
              </w:rPr>
              <w:t>300</w:t>
            </w:r>
          </w:p>
        </w:tc>
        <w:tc>
          <w:tcPr>
            <w:tcW w:w="958" w:type="dxa"/>
            <w:tcBorders>
              <w:top w:val="nil"/>
              <w:left w:val="nil"/>
              <w:bottom w:val="single" w:sz="4" w:space="0" w:color="auto"/>
              <w:right w:val="single" w:sz="4" w:space="0" w:color="auto"/>
            </w:tcBorders>
            <w:shd w:val="clear" w:color="auto" w:fill="auto"/>
            <w:vAlign w:val="center"/>
            <w:hideMark/>
          </w:tcPr>
          <w:p w14:paraId="6705F5CB" w14:textId="77777777" w:rsidR="00B764C3" w:rsidRPr="009C362B" w:rsidRDefault="00B764C3" w:rsidP="00D10009">
            <w:pPr>
              <w:spacing w:after="0"/>
              <w:jc w:val="center"/>
              <w:rPr>
                <w:color w:val="000000"/>
              </w:rPr>
            </w:pPr>
            <w:r w:rsidRPr="009C362B">
              <w:rPr>
                <w:color w:val="000000"/>
              </w:rPr>
              <w:footnoteReference w:customMarkFollows="1" w:id="640"/>
              <w:t>399</w:t>
            </w:r>
          </w:p>
        </w:tc>
        <w:tc>
          <w:tcPr>
            <w:tcW w:w="969" w:type="dxa"/>
            <w:tcBorders>
              <w:top w:val="nil"/>
              <w:left w:val="nil"/>
              <w:bottom w:val="single" w:sz="4" w:space="0" w:color="auto"/>
              <w:right w:val="single" w:sz="4" w:space="0" w:color="auto"/>
            </w:tcBorders>
            <w:shd w:val="clear" w:color="auto" w:fill="auto"/>
            <w:vAlign w:val="center"/>
            <w:hideMark/>
          </w:tcPr>
          <w:p w14:paraId="6AB3556B" w14:textId="77777777" w:rsidR="00B764C3" w:rsidRPr="00EE3637" w:rsidRDefault="00B764C3" w:rsidP="00D10009">
            <w:pPr>
              <w:spacing w:after="0"/>
              <w:jc w:val="center"/>
              <w:rPr>
                <w:color w:val="000000"/>
              </w:rPr>
            </w:pPr>
            <w:r w:rsidRPr="00EE3637">
              <w:rPr>
                <w:color w:val="000000"/>
              </w:rPr>
              <w:t>30</w:t>
            </w:r>
          </w:p>
        </w:tc>
        <w:tc>
          <w:tcPr>
            <w:tcW w:w="1416" w:type="dxa"/>
            <w:tcBorders>
              <w:top w:val="nil"/>
              <w:left w:val="nil"/>
              <w:bottom w:val="single" w:sz="4" w:space="0" w:color="auto"/>
              <w:right w:val="single" w:sz="4" w:space="0" w:color="auto"/>
            </w:tcBorders>
            <w:shd w:val="clear" w:color="auto" w:fill="auto"/>
            <w:vAlign w:val="center"/>
            <w:hideMark/>
          </w:tcPr>
          <w:p w14:paraId="7CE0E08E" w14:textId="77777777" w:rsidR="00B764C3" w:rsidRPr="009C362B" w:rsidRDefault="00B764C3" w:rsidP="00D10009">
            <w:pPr>
              <w:spacing w:after="0"/>
              <w:jc w:val="center"/>
              <w:rPr>
                <w:color w:val="000000"/>
              </w:rPr>
            </w:pPr>
            <w:r w:rsidRPr="009C362B">
              <w:rPr>
                <w:color w:val="000000"/>
              </w:rPr>
              <w:t>350</w:t>
            </w:r>
          </w:p>
        </w:tc>
        <w:tc>
          <w:tcPr>
            <w:tcW w:w="966" w:type="dxa"/>
            <w:tcBorders>
              <w:top w:val="nil"/>
              <w:left w:val="nil"/>
              <w:bottom w:val="single" w:sz="4" w:space="0" w:color="auto"/>
              <w:right w:val="single" w:sz="4" w:space="0" w:color="auto"/>
            </w:tcBorders>
            <w:shd w:val="clear" w:color="auto" w:fill="auto"/>
            <w:noWrap/>
            <w:vAlign w:val="center"/>
            <w:hideMark/>
          </w:tcPr>
          <w:p w14:paraId="5A139CFF" w14:textId="6DD92A28" w:rsidR="00B764C3" w:rsidRPr="009C362B" w:rsidRDefault="00B764C3" w:rsidP="00D10009">
            <w:pPr>
              <w:spacing w:after="0"/>
              <w:jc w:val="center"/>
              <w:rPr>
                <w:color w:val="000000"/>
              </w:rPr>
            </w:pPr>
            <w:r>
              <w:rPr>
                <w:color w:val="000000"/>
              </w:rPr>
              <w:t>5.1</w:t>
            </w:r>
          </w:p>
        </w:tc>
        <w:tc>
          <w:tcPr>
            <w:tcW w:w="960" w:type="dxa"/>
            <w:tcBorders>
              <w:top w:val="nil"/>
              <w:left w:val="nil"/>
              <w:bottom w:val="single" w:sz="4" w:space="0" w:color="auto"/>
              <w:right w:val="single" w:sz="4" w:space="0" w:color="auto"/>
            </w:tcBorders>
            <w:shd w:val="clear" w:color="auto" w:fill="auto"/>
            <w:noWrap/>
            <w:vAlign w:val="center"/>
            <w:hideMark/>
          </w:tcPr>
          <w:p w14:paraId="3D7AD4C1" w14:textId="3F332768" w:rsidR="00B764C3" w:rsidRPr="009C362B" w:rsidRDefault="00B764C3" w:rsidP="00D10009">
            <w:pPr>
              <w:spacing w:after="0"/>
              <w:jc w:val="center"/>
              <w:rPr>
                <w:color w:val="000000"/>
              </w:rPr>
            </w:pPr>
            <w:r>
              <w:rPr>
                <w:color w:val="000000"/>
              </w:rPr>
              <w:t>24.9</w:t>
            </w:r>
          </w:p>
        </w:tc>
      </w:tr>
    </w:tbl>
    <w:p w14:paraId="4A7C9F3D" w14:textId="77777777" w:rsidR="00B764C3" w:rsidRPr="006512F3" w:rsidRDefault="00B764C3" w:rsidP="00B764C3">
      <w:pPr>
        <w:ind w:left="1440"/>
        <w:rPr>
          <w:b/>
          <w:noProof/>
        </w:rPr>
      </w:pPr>
    </w:p>
    <w:p w14:paraId="29F5BBAE" w14:textId="77777777" w:rsidR="00B764C3" w:rsidRDefault="00B764C3" w:rsidP="00B764C3">
      <w:pPr>
        <w:ind w:left="2430"/>
        <w:rPr>
          <w:noProof/>
        </w:rPr>
      </w:pPr>
      <w:r>
        <w:rPr>
          <w:noProof/>
        </w:rPr>
        <w:t>Directional lamps are exempt from EISA regulations.</w:t>
      </w:r>
    </w:p>
    <w:p w14:paraId="4F97C234" w14:textId="77777777" w:rsidR="00B764C3" w:rsidRDefault="00B764C3" w:rsidP="00B764C3">
      <w:pPr>
        <w:ind w:firstLine="720"/>
        <w:rPr>
          <w:noProof/>
        </w:rPr>
      </w:pPr>
      <w:r>
        <w:rPr>
          <w:noProof/>
        </w:rPr>
        <w:t>For PAR, MR, and MRX Lamps Types:</w:t>
      </w:r>
    </w:p>
    <w:p w14:paraId="0C022481" w14:textId="77777777" w:rsidR="00B764C3" w:rsidRDefault="00B764C3" w:rsidP="00B764C3">
      <w:pPr>
        <w:ind w:left="720"/>
        <w:rPr>
          <w:noProof/>
        </w:rPr>
      </w:pPr>
      <w:r>
        <w:rPr>
          <w:noProof/>
        </w:rPr>
        <w:t>For these highly focused directional lamp types, it is necessary to have Center Beam Candle Power (CBCP) and beam angle measurements to accurately estimate the equivalent baseline wattage.  The formula below is based on the Energy Star Center Beam Candle Power tool.</w:t>
      </w:r>
      <w:r>
        <w:rPr>
          <w:rStyle w:val="FootnoteReference"/>
          <w:noProof/>
        </w:rPr>
        <w:footnoteReference w:id="641"/>
      </w:r>
      <w:r>
        <w:rPr>
          <w:noProof/>
        </w:rPr>
        <w:t xml:space="preserve"> If CBCP and beam angle information are not available</w:t>
      </w:r>
      <w:r w:rsidRPr="00A61773">
        <w:rPr>
          <w:noProof/>
        </w:rPr>
        <w:t xml:space="preserve"> </w:t>
      </w:r>
      <w:r>
        <w:rPr>
          <w:noProof/>
        </w:rPr>
        <w:t>or if the equation below returns a negative value (or undefined), use the manufacturer’s recommended baseline wattage equivalent.</w:t>
      </w:r>
      <w:r>
        <w:rPr>
          <w:rStyle w:val="FootnoteReference"/>
          <w:noProof/>
        </w:rPr>
        <w:footnoteReference w:id="642"/>
      </w:r>
    </w:p>
    <w:p w14:paraId="13E19648" w14:textId="77777777" w:rsidR="00B764C3" w:rsidRPr="009C362B" w:rsidRDefault="00B764C3" w:rsidP="00B764C3">
      <w:pPr>
        <w:ind w:left="720"/>
        <w:rPr>
          <w:noProof/>
          <w:sz w:val="17"/>
          <w:szCs w:val="17"/>
        </w:rPr>
      </w:pPr>
      <m:oMathPara>
        <m:oMathParaPr>
          <m:jc m:val="left"/>
        </m:oMathParaPr>
        <m:oMath>
          <m:r>
            <m:rPr>
              <m:sty m:val="p"/>
            </m:rPr>
            <w:rPr>
              <w:rFonts w:ascii="Cambria Math" w:hAnsi="Cambria Math"/>
              <w:noProof/>
              <w:sz w:val="17"/>
              <w:szCs w:val="17"/>
            </w:rPr>
            <m:t>Wattsbase</m:t>
          </m:r>
          <m:r>
            <w:rPr>
              <w:rFonts w:ascii="Cambria Math" w:hAnsi="Cambria Math"/>
              <w:noProof/>
              <w:sz w:val="17"/>
              <w:szCs w:val="17"/>
            </w:rPr>
            <m:t>=</m:t>
          </m:r>
        </m:oMath>
      </m:oMathPara>
    </w:p>
    <w:p w14:paraId="504F0CDD" w14:textId="77777777" w:rsidR="00B764C3" w:rsidRPr="009C362B" w:rsidRDefault="00B764C3" w:rsidP="00B764C3">
      <w:pPr>
        <w:rPr>
          <w:noProof/>
          <w:sz w:val="17"/>
          <w:szCs w:val="17"/>
        </w:rPr>
      </w:pPr>
      <m:oMathPara>
        <m:oMath>
          <m:r>
            <w:rPr>
              <w:rFonts w:ascii="Cambria Math" w:hAnsi="Cambria Math"/>
              <w:noProof/>
              <w:sz w:val="17"/>
              <w:szCs w:val="17"/>
            </w:rPr>
            <m:t>375.1-4.355</m:t>
          </m:r>
          <m:d>
            <m:dPr>
              <m:ctrlPr>
                <w:rPr>
                  <w:rFonts w:ascii="Cambria Math" w:hAnsi="Cambria Math"/>
                  <w:i/>
                  <w:noProof/>
                  <w:sz w:val="17"/>
                  <w:szCs w:val="17"/>
                </w:rPr>
              </m:ctrlPr>
            </m:dPr>
            <m:e>
              <m:r>
                <w:rPr>
                  <w:rFonts w:ascii="Cambria Math" w:hAnsi="Cambria Math"/>
                  <w:noProof/>
                  <w:sz w:val="17"/>
                  <w:szCs w:val="17"/>
                </w:rPr>
                <m:t>D</m:t>
              </m:r>
            </m:e>
          </m:d>
          <m:r>
            <w:rPr>
              <w:rFonts w:ascii="Cambria Math" w:hAnsi="Cambria Math"/>
              <w:noProof/>
              <w:sz w:val="17"/>
              <w:szCs w:val="17"/>
            </w:rPr>
            <m:t xml:space="preserve">- </m:t>
          </m:r>
          <m:rad>
            <m:radPr>
              <m:degHide m:val="1"/>
              <m:ctrlPr>
                <w:rPr>
                  <w:rFonts w:ascii="Cambria Math" w:hAnsi="Cambria Math"/>
                  <w:i/>
                  <w:noProof/>
                  <w:sz w:val="17"/>
                  <w:szCs w:val="17"/>
                </w:rPr>
              </m:ctrlPr>
            </m:radPr>
            <m:deg/>
            <m:e>
              <m:r>
                <w:rPr>
                  <w:rFonts w:ascii="Cambria Math" w:hAnsi="Cambria Math"/>
                  <w:noProof/>
                  <w:sz w:val="17"/>
                  <w:szCs w:val="17"/>
                </w:rPr>
                <m:t>227,800-937.9</m:t>
              </m:r>
              <m:d>
                <m:dPr>
                  <m:ctrlPr>
                    <w:rPr>
                      <w:rFonts w:ascii="Cambria Math" w:hAnsi="Cambria Math"/>
                      <w:i/>
                      <w:noProof/>
                      <w:sz w:val="17"/>
                      <w:szCs w:val="17"/>
                    </w:rPr>
                  </m:ctrlPr>
                </m:dPr>
                <m:e>
                  <m:r>
                    <w:rPr>
                      <w:rFonts w:ascii="Cambria Math" w:hAnsi="Cambria Math"/>
                      <w:noProof/>
                      <w:sz w:val="17"/>
                      <w:szCs w:val="17"/>
                    </w:rPr>
                    <m:t>D</m:t>
                  </m:r>
                </m:e>
              </m:d>
              <m:r>
                <w:rPr>
                  <w:rFonts w:ascii="Cambria Math" w:hAnsi="Cambria Math"/>
                  <w:noProof/>
                  <w:sz w:val="17"/>
                  <w:szCs w:val="17"/>
                </w:rPr>
                <m:t>-0.9903</m:t>
              </m:r>
              <m:d>
                <m:dPr>
                  <m:ctrlPr>
                    <w:rPr>
                      <w:rFonts w:ascii="Cambria Math" w:hAnsi="Cambria Math"/>
                      <w:i/>
                      <w:noProof/>
                      <w:sz w:val="17"/>
                      <w:szCs w:val="17"/>
                    </w:rPr>
                  </m:ctrlPr>
                </m:dPr>
                <m:e>
                  <m:sSup>
                    <m:sSupPr>
                      <m:ctrlPr>
                        <w:rPr>
                          <w:rFonts w:ascii="Cambria Math" w:hAnsi="Cambria Math"/>
                          <w:i/>
                          <w:noProof/>
                          <w:sz w:val="17"/>
                          <w:szCs w:val="17"/>
                        </w:rPr>
                      </m:ctrlPr>
                    </m:sSupPr>
                    <m:e>
                      <m:r>
                        <w:rPr>
                          <w:rFonts w:ascii="Cambria Math" w:hAnsi="Cambria Math"/>
                          <w:noProof/>
                          <w:sz w:val="17"/>
                          <w:szCs w:val="17"/>
                        </w:rPr>
                        <m:t>D</m:t>
                      </m:r>
                    </m:e>
                    <m:sup>
                      <m:r>
                        <w:rPr>
                          <w:rFonts w:ascii="Cambria Math" w:hAnsi="Cambria Math"/>
                          <w:noProof/>
                          <w:sz w:val="17"/>
                          <w:szCs w:val="17"/>
                        </w:rPr>
                        <m:t>2</m:t>
                      </m:r>
                    </m:sup>
                  </m:sSup>
                </m:e>
              </m:d>
              <m:r>
                <w:rPr>
                  <w:rFonts w:ascii="Cambria Math" w:hAnsi="Cambria Math"/>
                  <w:noProof/>
                  <w:sz w:val="17"/>
                  <w:szCs w:val="17"/>
                </w:rPr>
                <m:t>-1479</m:t>
              </m:r>
              <m:d>
                <m:dPr>
                  <m:ctrlPr>
                    <w:rPr>
                      <w:rFonts w:ascii="Cambria Math" w:hAnsi="Cambria Math"/>
                      <w:i/>
                      <w:noProof/>
                      <w:sz w:val="17"/>
                      <w:szCs w:val="17"/>
                    </w:rPr>
                  </m:ctrlPr>
                </m:dPr>
                <m:e>
                  <m:r>
                    <w:rPr>
                      <w:rFonts w:ascii="Cambria Math" w:hAnsi="Cambria Math"/>
                      <w:noProof/>
                      <w:sz w:val="17"/>
                      <w:szCs w:val="17"/>
                    </w:rPr>
                    <m:t>BA</m:t>
                  </m:r>
                </m:e>
              </m:d>
              <m:r>
                <w:rPr>
                  <w:rFonts w:ascii="Cambria Math" w:hAnsi="Cambria Math"/>
                  <w:noProof/>
                  <w:sz w:val="17"/>
                  <w:szCs w:val="17"/>
                </w:rPr>
                <m:t>-12.02</m:t>
              </m:r>
              <m:d>
                <m:dPr>
                  <m:ctrlPr>
                    <w:rPr>
                      <w:rFonts w:ascii="Cambria Math" w:hAnsi="Cambria Math"/>
                      <w:i/>
                      <w:noProof/>
                      <w:sz w:val="17"/>
                      <w:szCs w:val="17"/>
                    </w:rPr>
                  </m:ctrlPr>
                </m:dPr>
                <m:e>
                  <m:r>
                    <w:rPr>
                      <w:rFonts w:ascii="Cambria Math" w:hAnsi="Cambria Math"/>
                      <w:noProof/>
                      <w:sz w:val="17"/>
                      <w:szCs w:val="17"/>
                    </w:rPr>
                    <m:t>D*BA</m:t>
                  </m:r>
                </m:e>
              </m:d>
              <m:r>
                <w:rPr>
                  <w:rFonts w:ascii="Cambria Math" w:hAnsi="Cambria Math"/>
                  <w:noProof/>
                  <w:sz w:val="17"/>
                  <w:szCs w:val="17"/>
                </w:rPr>
                <m:t>+14.69</m:t>
              </m:r>
              <m:d>
                <m:dPr>
                  <m:ctrlPr>
                    <w:rPr>
                      <w:rFonts w:ascii="Cambria Math" w:hAnsi="Cambria Math"/>
                      <w:i/>
                      <w:noProof/>
                      <w:sz w:val="17"/>
                      <w:szCs w:val="17"/>
                    </w:rPr>
                  </m:ctrlPr>
                </m:dPr>
                <m:e>
                  <m:sSup>
                    <m:sSupPr>
                      <m:ctrlPr>
                        <w:rPr>
                          <w:rFonts w:ascii="Cambria Math" w:hAnsi="Cambria Math"/>
                          <w:i/>
                          <w:noProof/>
                          <w:sz w:val="17"/>
                          <w:szCs w:val="17"/>
                        </w:rPr>
                      </m:ctrlPr>
                    </m:sSupPr>
                    <m:e>
                      <m:r>
                        <w:rPr>
                          <w:rFonts w:ascii="Cambria Math" w:hAnsi="Cambria Math"/>
                          <w:noProof/>
                          <w:sz w:val="17"/>
                          <w:szCs w:val="17"/>
                        </w:rPr>
                        <m:t>BA</m:t>
                      </m:r>
                    </m:e>
                    <m:sup>
                      <m:r>
                        <w:rPr>
                          <w:rFonts w:ascii="Cambria Math" w:hAnsi="Cambria Math"/>
                          <w:noProof/>
                          <w:sz w:val="17"/>
                          <w:szCs w:val="17"/>
                        </w:rPr>
                        <m:t>2</m:t>
                      </m:r>
                    </m:sup>
                  </m:sSup>
                </m:e>
              </m:d>
              <m:r>
                <w:rPr>
                  <w:rFonts w:ascii="Cambria Math" w:hAnsi="Cambria Math"/>
                  <w:noProof/>
                  <w:sz w:val="17"/>
                  <w:szCs w:val="17"/>
                </w:rPr>
                <m:t>-16,720*</m:t>
              </m:r>
              <m:r>
                <m:rPr>
                  <m:sty m:val="p"/>
                </m:rPr>
                <w:rPr>
                  <w:rFonts w:ascii="Cambria Math" w:hAnsi="Cambria Math"/>
                  <w:noProof/>
                  <w:sz w:val="17"/>
                  <w:szCs w:val="17"/>
                </w:rPr>
                <m:t>ln⁡</m:t>
              </m:r>
              <m:r>
                <w:rPr>
                  <w:rFonts w:ascii="Cambria Math" w:hAnsi="Cambria Math"/>
                  <w:noProof/>
                  <w:sz w:val="17"/>
                  <w:szCs w:val="17"/>
                </w:rPr>
                <m:t>(CBCP)</m:t>
              </m:r>
            </m:e>
          </m:rad>
        </m:oMath>
      </m:oMathPara>
    </w:p>
    <w:p w14:paraId="03AD69C8" w14:textId="77777777" w:rsidR="00B764C3" w:rsidRDefault="00B764C3" w:rsidP="00B764C3">
      <w:pPr>
        <w:ind w:left="1440"/>
        <w:rPr>
          <w:noProof/>
        </w:rPr>
      </w:pPr>
      <w:r>
        <w:rPr>
          <w:noProof/>
        </w:rPr>
        <w:t>Where:</w:t>
      </w:r>
    </w:p>
    <w:p w14:paraId="2EBFDBEC" w14:textId="77777777" w:rsidR="00B764C3" w:rsidRDefault="00B764C3" w:rsidP="00B764C3">
      <w:pPr>
        <w:ind w:left="1440"/>
        <w:rPr>
          <w:noProof/>
        </w:rPr>
      </w:pPr>
      <w:r>
        <w:rPr>
          <w:noProof/>
        </w:rPr>
        <w:tab/>
        <w:t xml:space="preserve">D </w:t>
      </w:r>
      <w:r>
        <w:rPr>
          <w:noProof/>
        </w:rPr>
        <w:tab/>
      </w:r>
      <w:r>
        <w:rPr>
          <w:noProof/>
        </w:rPr>
        <w:tab/>
        <w:t>= Bulb diameter (e.g.  for PAR20 D = 20)</w:t>
      </w:r>
    </w:p>
    <w:p w14:paraId="1164C467" w14:textId="77777777" w:rsidR="00B764C3" w:rsidRDefault="00B764C3" w:rsidP="00B764C3">
      <w:pPr>
        <w:ind w:left="1440"/>
        <w:rPr>
          <w:noProof/>
        </w:rPr>
      </w:pPr>
      <w:r>
        <w:rPr>
          <w:noProof/>
        </w:rPr>
        <w:tab/>
        <w:t>BA</w:t>
      </w:r>
      <w:r>
        <w:rPr>
          <w:noProof/>
        </w:rPr>
        <w:tab/>
      </w:r>
      <w:r>
        <w:rPr>
          <w:noProof/>
        </w:rPr>
        <w:tab/>
        <w:t>= Beam angle</w:t>
      </w:r>
    </w:p>
    <w:p w14:paraId="61CF6AD3" w14:textId="77777777" w:rsidR="00B764C3" w:rsidRDefault="00B764C3" w:rsidP="00B764C3">
      <w:pPr>
        <w:ind w:left="1440"/>
        <w:rPr>
          <w:noProof/>
        </w:rPr>
      </w:pPr>
      <w:r>
        <w:rPr>
          <w:noProof/>
        </w:rPr>
        <w:tab/>
        <w:t>CBCP</w:t>
      </w:r>
      <w:r>
        <w:rPr>
          <w:noProof/>
        </w:rPr>
        <w:tab/>
      </w:r>
      <w:r>
        <w:rPr>
          <w:noProof/>
        </w:rPr>
        <w:tab/>
        <w:t>= Center beam candle power</w:t>
      </w:r>
    </w:p>
    <w:p w14:paraId="6D41FE76" w14:textId="77777777" w:rsidR="00B764C3" w:rsidRDefault="00B764C3" w:rsidP="00B764C3">
      <w:pPr>
        <w:rPr>
          <w:noProof/>
        </w:rPr>
      </w:pPr>
      <w:r>
        <w:rPr>
          <w:noProof/>
        </w:rPr>
        <w:t>The result of the equation above should be rounded DOWN to the nearest wattage established by Energy Star:</w:t>
      </w:r>
    </w:p>
    <w:tbl>
      <w:tblPr>
        <w:tblW w:w="7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4490"/>
      </w:tblGrid>
      <w:tr w:rsidR="00B764C3" w:rsidRPr="00022158" w14:paraId="10D30AAE" w14:textId="77777777" w:rsidTr="000873F3">
        <w:trPr>
          <w:trHeight w:val="20"/>
          <w:jc w:val="center"/>
        </w:trPr>
        <w:tc>
          <w:tcPr>
            <w:tcW w:w="2540" w:type="dxa"/>
            <w:shd w:val="clear" w:color="000000" w:fill="808080"/>
            <w:vAlign w:val="center"/>
            <w:hideMark/>
          </w:tcPr>
          <w:p w14:paraId="17CBDE98" w14:textId="77777777" w:rsidR="00B764C3" w:rsidRPr="00022158" w:rsidRDefault="00B764C3" w:rsidP="00D10009">
            <w:pPr>
              <w:spacing w:after="0"/>
              <w:jc w:val="center"/>
              <w:rPr>
                <w:rFonts w:cs="Calibri"/>
                <w:b/>
                <w:bCs/>
                <w:color w:val="FFFFFF"/>
              </w:rPr>
            </w:pPr>
            <w:r w:rsidRPr="00022158">
              <w:rPr>
                <w:rFonts w:cs="Calibri"/>
                <w:b/>
                <w:bCs/>
                <w:color w:val="FFFFFF"/>
              </w:rPr>
              <w:t>Diameter</w:t>
            </w:r>
          </w:p>
        </w:tc>
        <w:tc>
          <w:tcPr>
            <w:tcW w:w="4490" w:type="dxa"/>
            <w:shd w:val="clear" w:color="000000" w:fill="808080"/>
            <w:vAlign w:val="center"/>
            <w:hideMark/>
          </w:tcPr>
          <w:p w14:paraId="03272C16" w14:textId="77777777" w:rsidR="00B764C3" w:rsidRPr="00022158" w:rsidRDefault="00B764C3" w:rsidP="00D10009">
            <w:pPr>
              <w:spacing w:after="0"/>
              <w:jc w:val="center"/>
              <w:rPr>
                <w:rFonts w:cs="Calibri"/>
                <w:b/>
                <w:bCs/>
                <w:color w:val="FFFFFF"/>
              </w:rPr>
            </w:pPr>
            <w:r w:rsidRPr="00022158">
              <w:rPr>
                <w:rFonts w:cs="Calibri"/>
                <w:b/>
                <w:bCs/>
                <w:color w:val="FFFFFF"/>
              </w:rPr>
              <w:t>Permitted Wattages</w:t>
            </w:r>
          </w:p>
        </w:tc>
      </w:tr>
      <w:tr w:rsidR="00B764C3" w:rsidRPr="00022158" w14:paraId="039FF668" w14:textId="77777777" w:rsidTr="000873F3">
        <w:trPr>
          <w:trHeight w:val="20"/>
          <w:jc w:val="center"/>
        </w:trPr>
        <w:tc>
          <w:tcPr>
            <w:tcW w:w="2540" w:type="dxa"/>
            <w:shd w:val="clear" w:color="auto" w:fill="auto"/>
            <w:vAlign w:val="center"/>
            <w:hideMark/>
          </w:tcPr>
          <w:p w14:paraId="0B4D8205" w14:textId="77777777" w:rsidR="00B764C3" w:rsidRPr="00022158" w:rsidRDefault="00B764C3" w:rsidP="00D10009">
            <w:pPr>
              <w:spacing w:after="0"/>
              <w:jc w:val="center"/>
              <w:rPr>
                <w:rFonts w:cs="Calibri"/>
                <w:color w:val="000000"/>
              </w:rPr>
            </w:pPr>
            <w:r w:rsidRPr="00022158">
              <w:rPr>
                <w:rFonts w:cs="Calibri"/>
                <w:color w:val="000000"/>
              </w:rPr>
              <w:t>16</w:t>
            </w:r>
          </w:p>
        </w:tc>
        <w:tc>
          <w:tcPr>
            <w:tcW w:w="4490" w:type="dxa"/>
            <w:shd w:val="clear" w:color="auto" w:fill="auto"/>
            <w:vAlign w:val="center"/>
            <w:hideMark/>
          </w:tcPr>
          <w:p w14:paraId="3781A4E7" w14:textId="77777777" w:rsidR="00B764C3" w:rsidRPr="00022158" w:rsidRDefault="00B764C3" w:rsidP="00D10009">
            <w:pPr>
              <w:spacing w:after="0"/>
              <w:jc w:val="left"/>
              <w:rPr>
                <w:rFonts w:cs="Calibri"/>
                <w:color w:val="000000"/>
              </w:rPr>
            </w:pPr>
            <w:r w:rsidRPr="00022158">
              <w:rPr>
                <w:rFonts w:cs="Calibri"/>
                <w:color w:val="000000"/>
              </w:rPr>
              <w:t>20, 35, 40, 45, 50, 60, 75</w:t>
            </w:r>
          </w:p>
        </w:tc>
      </w:tr>
      <w:tr w:rsidR="00B764C3" w:rsidRPr="00022158" w14:paraId="0E6DBC9B" w14:textId="77777777" w:rsidTr="000873F3">
        <w:trPr>
          <w:trHeight w:val="20"/>
          <w:jc w:val="center"/>
        </w:trPr>
        <w:tc>
          <w:tcPr>
            <w:tcW w:w="2540" w:type="dxa"/>
            <w:shd w:val="clear" w:color="auto" w:fill="auto"/>
            <w:vAlign w:val="center"/>
            <w:hideMark/>
          </w:tcPr>
          <w:p w14:paraId="2ABCA802" w14:textId="77777777" w:rsidR="00B764C3" w:rsidRPr="00022158" w:rsidRDefault="00B764C3" w:rsidP="00D10009">
            <w:pPr>
              <w:spacing w:after="0"/>
              <w:jc w:val="center"/>
              <w:rPr>
                <w:rFonts w:cs="Calibri"/>
                <w:color w:val="000000"/>
              </w:rPr>
            </w:pPr>
            <w:r w:rsidRPr="00022158">
              <w:rPr>
                <w:rFonts w:cs="Calibri"/>
                <w:color w:val="000000"/>
              </w:rPr>
              <w:t>20</w:t>
            </w:r>
          </w:p>
        </w:tc>
        <w:tc>
          <w:tcPr>
            <w:tcW w:w="4490" w:type="dxa"/>
            <w:shd w:val="clear" w:color="auto" w:fill="auto"/>
            <w:vAlign w:val="center"/>
            <w:hideMark/>
          </w:tcPr>
          <w:p w14:paraId="22861F5B" w14:textId="77777777" w:rsidR="00B764C3" w:rsidRPr="00022158" w:rsidRDefault="00B764C3" w:rsidP="00D10009">
            <w:pPr>
              <w:spacing w:after="0"/>
              <w:jc w:val="left"/>
              <w:rPr>
                <w:rFonts w:cs="Calibri"/>
                <w:color w:val="000000"/>
              </w:rPr>
            </w:pPr>
            <w:r w:rsidRPr="00022158">
              <w:rPr>
                <w:rFonts w:cs="Calibri"/>
                <w:color w:val="000000"/>
              </w:rPr>
              <w:t>50</w:t>
            </w:r>
          </w:p>
        </w:tc>
      </w:tr>
      <w:tr w:rsidR="00B764C3" w:rsidRPr="00022158" w14:paraId="3DB1E22C" w14:textId="77777777" w:rsidTr="000873F3">
        <w:trPr>
          <w:trHeight w:val="20"/>
          <w:jc w:val="center"/>
        </w:trPr>
        <w:tc>
          <w:tcPr>
            <w:tcW w:w="2540" w:type="dxa"/>
            <w:shd w:val="clear" w:color="auto" w:fill="auto"/>
            <w:vAlign w:val="center"/>
            <w:hideMark/>
          </w:tcPr>
          <w:p w14:paraId="22E931EB" w14:textId="77777777" w:rsidR="00B764C3" w:rsidRPr="00022158" w:rsidRDefault="00B764C3" w:rsidP="00D10009">
            <w:pPr>
              <w:spacing w:after="0"/>
              <w:jc w:val="center"/>
              <w:rPr>
                <w:rFonts w:cs="Calibri"/>
                <w:color w:val="000000"/>
              </w:rPr>
            </w:pPr>
            <w:r w:rsidRPr="00022158">
              <w:rPr>
                <w:rFonts w:cs="Calibri"/>
                <w:color w:val="000000"/>
              </w:rPr>
              <w:t>30S</w:t>
            </w:r>
          </w:p>
        </w:tc>
        <w:tc>
          <w:tcPr>
            <w:tcW w:w="4490" w:type="dxa"/>
            <w:shd w:val="clear" w:color="auto" w:fill="auto"/>
            <w:vAlign w:val="center"/>
            <w:hideMark/>
          </w:tcPr>
          <w:p w14:paraId="672CD345" w14:textId="77777777" w:rsidR="00B764C3" w:rsidRPr="00022158" w:rsidRDefault="00B764C3" w:rsidP="00D10009">
            <w:pPr>
              <w:spacing w:after="0"/>
              <w:jc w:val="left"/>
              <w:rPr>
                <w:rFonts w:cs="Calibri"/>
                <w:color w:val="000000"/>
              </w:rPr>
            </w:pPr>
            <w:r w:rsidRPr="00022158">
              <w:rPr>
                <w:rFonts w:cs="Calibri"/>
                <w:color w:val="000000"/>
              </w:rPr>
              <w:t>40, 45, 50, 60, 75</w:t>
            </w:r>
          </w:p>
        </w:tc>
      </w:tr>
      <w:tr w:rsidR="00B764C3" w:rsidRPr="00022158" w14:paraId="13629F10" w14:textId="77777777" w:rsidTr="000873F3">
        <w:trPr>
          <w:trHeight w:val="20"/>
          <w:jc w:val="center"/>
        </w:trPr>
        <w:tc>
          <w:tcPr>
            <w:tcW w:w="2540" w:type="dxa"/>
            <w:shd w:val="clear" w:color="auto" w:fill="auto"/>
            <w:vAlign w:val="center"/>
            <w:hideMark/>
          </w:tcPr>
          <w:p w14:paraId="6C3E7F3C" w14:textId="77777777" w:rsidR="00B764C3" w:rsidRPr="00022158" w:rsidRDefault="00B764C3" w:rsidP="00D10009">
            <w:pPr>
              <w:spacing w:after="0"/>
              <w:jc w:val="center"/>
              <w:rPr>
                <w:rFonts w:cs="Calibri"/>
                <w:color w:val="000000"/>
              </w:rPr>
            </w:pPr>
            <w:r w:rsidRPr="00022158">
              <w:rPr>
                <w:rFonts w:cs="Calibri"/>
                <w:color w:val="000000"/>
              </w:rPr>
              <w:t>30L</w:t>
            </w:r>
          </w:p>
        </w:tc>
        <w:tc>
          <w:tcPr>
            <w:tcW w:w="4490" w:type="dxa"/>
            <w:shd w:val="clear" w:color="auto" w:fill="auto"/>
            <w:vAlign w:val="center"/>
            <w:hideMark/>
          </w:tcPr>
          <w:p w14:paraId="34A4050D" w14:textId="77777777" w:rsidR="00B764C3" w:rsidRPr="00022158" w:rsidRDefault="00B764C3" w:rsidP="00D10009">
            <w:pPr>
              <w:spacing w:after="0"/>
              <w:jc w:val="left"/>
              <w:rPr>
                <w:rFonts w:cs="Calibri"/>
                <w:color w:val="000000"/>
              </w:rPr>
            </w:pPr>
            <w:r w:rsidRPr="00022158">
              <w:rPr>
                <w:rFonts w:cs="Calibri"/>
                <w:color w:val="000000"/>
              </w:rPr>
              <w:t>50, 75</w:t>
            </w:r>
          </w:p>
        </w:tc>
      </w:tr>
      <w:tr w:rsidR="00B764C3" w:rsidRPr="00022158" w14:paraId="21D91378" w14:textId="77777777" w:rsidTr="000873F3">
        <w:trPr>
          <w:trHeight w:val="20"/>
          <w:jc w:val="center"/>
        </w:trPr>
        <w:tc>
          <w:tcPr>
            <w:tcW w:w="2540" w:type="dxa"/>
            <w:shd w:val="clear" w:color="auto" w:fill="auto"/>
            <w:vAlign w:val="center"/>
            <w:hideMark/>
          </w:tcPr>
          <w:p w14:paraId="497CEC66" w14:textId="77777777" w:rsidR="00B764C3" w:rsidRPr="00022158" w:rsidRDefault="00B764C3" w:rsidP="00D10009">
            <w:pPr>
              <w:spacing w:after="0"/>
              <w:jc w:val="center"/>
              <w:rPr>
                <w:rFonts w:cs="Calibri"/>
                <w:color w:val="000000"/>
              </w:rPr>
            </w:pPr>
            <w:r w:rsidRPr="00022158">
              <w:rPr>
                <w:rFonts w:cs="Calibri"/>
                <w:color w:val="000000"/>
              </w:rPr>
              <w:t>38</w:t>
            </w:r>
          </w:p>
        </w:tc>
        <w:tc>
          <w:tcPr>
            <w:tcW w:w="4490" w:type="dxa"/>
            <w:shd w:val="clear" w:color="auto" w:fill="auto"/>
            <w:vAlign w:val="center"/>
            <w:hideMark/>
          </w:tcPr>
          <w:p w14:paraId="5885D8C0" w14:textId="77777777" w:rsidR="00B764C3" w:rsidRPr="00022158" w:rsidRDefault="00B764C3" w:rsidP="00D10009">
            <w:pPr>
              <w:spacing w:after="0"/>
              <w:jc w:val="left"/>
              <w:rPr>
                <w:rFonts w:cs="Calibri"/>
                <w:color w:val="000000"/>
              </w:rPr>
            </w:pPr>
            <w:r w:rsidRPr="00022158">
              <w:rPr>
                <w:rFonts w:cs="Calibri"/>
                <w:color w:val="000000"/>
              </w:rPr>
              <w:t>40, 45, 50, 55, 60, 65, 75, 85, 90, 100, 120, 150, 250</w:t>
            </w:r>
          </w:p>
        </w:tc>
      </w:tr>
    </w:tbl>
    <w:p w14:paraId="1FCCB4A4" w14:textId="77777777" w:rsidR="00B764C3" w:rsidRDefault="00B764C3" w:rsidP="00B764C3">
      <w:pPr>
        <w:rPr>
          <w:noProof/>
        </w:rPr>
      </w:pPr>
    </w:p>
    <w:p w14:paraId="0B3ACD73" w14:textId="77777777" w:rsidR="00B764C3" w:rsidRDefault="00B764C3" w:rsidP="00B764C3">
      <w:pPr>
        <w:ind w:left="2160" w:hanging="1440"/>
        <w:rPr>
          <w:noProof/>
        </w:rPr>
      </w:pPr>
      <w:r>
        <w:rPr>
          <w:noProof/>
        </w:rPr>
        <w:lastRenderedPageBreak/>
        <w:t>Hours</w:t>
      </w:r>
      <w:r>
        <w:rPr>
          <w:noProof/>
        </w:rPr>
        <w:tab/>
        <w:t>= Average hours of use per year are provided in the Reference Table in Section 4.5,</w:t>
      </w:r>
      <w:r>
        <w:rPr>
          <w:rFonts w:cstheme="minorHAnsi"/>
          <w:b/>
          <w:bCs/>
        </w:rPr>
        <w:t xml:space="preserve"> </w:t>
      </w:r>
      <w:r>
        <w:rPr>
          <w:noProof/>
        </w:rPr>
        <w:t xml:space="preserve">Screw based bulb annual operating hours, </w:t>
      </w:r>
      <w:r>
        <w:rPr>
          <w:rFonts w:cstheme="minorHAnsi"/>
          <w:noProof/>
        </w:rPr>
        <w:t>for each building type</w:t>
      </w:r>
      <w:r>
        <w:rPr>
          <w:noProof/>
        </w:rPr>
        <w:t xml:space="preserve">.  If unknown, use the Miscellaneous value. </w:t>
      </w:r>
    </w:p>
    <w:p w14:paraId="69E86E65" w14:textId="77777777" w:rsidR="00B764C3" w:rsidRDefault="00B764C3" w:rsidP="00B764C3">
      <w:pPr>
        <w:ind w:left="2160" w:hanging="1440"/>
        <w:jc w:val="left"/>
      </w:pPr>
      <w:r>
        <w:rPr>
          <w:noProof/>
        </w:rPr>
        <w:t>WHFe</w:t>
      </w:r>
      <w:r>
        <w:rPr>
          <w:noProof/>
        </w:rPr>
        <w:tab/>
      </w:r>
      <w:r>
        <w:t>= Waste heat factor for energy to account for cooling energy savings from efficient lighting are provided below for each building type</w:t>
      </w:r>
      <w:r>
        <w:rPr>
          <w:noProof/>
        </w:rPr>
        <w:t xml:space="preserve"> in the Referecne Table in Section 4.5</w:t>
      </w:r>
      <w:r>
        <w:t xml:space="preserve">.  If unknown, use the Miscellaneous value. </w:t>
      </w:r>
    </w:p>
    <w:p w14:paraId="14E00CAF" w14:textId="77777777" w:rsidR="00B764C3" w:rsidRDefault="00B764C3" w:rsidP="00B764C3">
      <w:pPr>
        <w:ind w:firstLine="720"/>
      </w:pPr>
      <w:r>
        <w:t>ISR</w:t>
      </w:r>
      <w:r>
        <w:tab/>
      </w:r>
      <w:r>
        <w:tab/>
        <w:t xml:space="preserve">= In Service Rate -the percentage of units rebated that actually get installed. </w:t>
      </w:r>
    </w:p>
    <w:p w14:paraId="72534FF1" w14:textId="77777777" w:rsidR="00B764C3" w:rsidRDefault="00B764C3" w:rsidP="00B764C3">
      <w:pPr>
        <w:ind w:left="2160"/>
        <w:rPr>
          <w:rFonts w:cstheme="minorHAnsi"/>
          <w:noProof/>
        </w:rPr>
      </w:pPr>
      <w:r>
        <w:rPr>
          <w:rFonts w:cstheme="minorHAnsi"/>
          <w:noProof/>
        </w:rPr>
        <w:t>=100%</w:t>
      </w:r>
      <w:r>
        <w:rPr>
          <w:rStyle w:val="FootnoteReference"/>
          <w:rFonts w:eastAsiaTheme="majorEastAsia"/>
        </w:rPr>
        <w:footnoteReference w:id="643"/>
      </w:r>
      <w:r>
        <w:rPr>
          <w:rFonts w:cstheme="minorHAnsi"/>
          <w:noProof/>
        </w:rPr>
        <w:t xml:space="preserve"> if application form completed with sign off that equipment is not placed into storage. If sign off form not completed assume the following 3 year ISR assumptions:</w:t>
      </w:r>
    </w:p>
    <w:tbl>
      <w:tblPr>
        <w:tblStyle w:val="TableGrid"/>
        <w:tblW w:w="0" w:type="auto"/>
        <w:jc w:val="center"/>
        <w:tblLook w:val="04A0" w:firstRow="1" w:lastRow="0" w:firstColumn="1" w:lastColumn="0" w:noHBand="0" w:noVBand="1"/>
      </w:tblPr>
      <w:tblGrid>
        <w:gridCol w:w="1428"/>
        <w:gridCol w:w="1235"/>
        <w:gridCol w:w="1235"/>
        <w:gridCol w:w="1167"/>
      </w:tblGrid>
      <w:tr w:rsidR="00B764C3" w:rsidRPr="00E52196" w14:paraId="4D18CD33" w14:textId="77777777" w:rsidTr="000873F3">
        <w:trPr>
          <w:trHeight w:val="20"/>
          <w:tblHeader/>
          <w:jc w:val="center"/>
        </w:trPr>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0579EC" w14:textId="77777777" w:rsidR="00B764C3" w:rsidRPr="00E52196" w:rsidRDefault="00B764C3" w:rsidP="00D10009">
            <w:pPr>
              <w:jc w:val="center"/>
              <w:rPr>
                <w:rFonts w:asciiTheme="minorHAnsi" w:hAnsiTheme="minorHAnsi"/>
                <w:b/>
                <w:color w:val="FFFFFF" w:themeColor="background1"/>
                <w:szCs w:val="22"/>
              </w:rPr>
            </w:pPr>
            <w:r w:rsidRPr="00E52196">
              <w:rPr>
                <w:rFonts w:asciiTheme="minorHAnsi" w:hAnsiTheme="minorHAnsi"/>
                <w:b/>
                <w:color w:val="FFFFFF" w:themeColor="background1"/>
              </w:rPr>
              <w:t>Weighted Average 1st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0232A9F" w14:textId="77777777" w:rsidR="00B764C3" w:rsidRPr="00E52196" w:rsidRDefault="00B764C3" w:rsidP="00D10009">
            <w:pPr>
              <w:jc w:val="center"/>
              <w:rPr>
                <w:rFonts w:asciiTheme="minorHAnsi" w:hAnsiTheme="minorHAnsi"/>
                <w:b/>
                <w:color w:val="FFFFFF" w:themeColor="background1"/>
                <w:szCs w:val="22"/>
              </w:rPr>
            </w:pPr>
            <w:r w:rsidRPr="00E52196">
              <w:rPr>
                <w:rFonts w:asciiTheme="minorHAnsi" w:hAnsiTheme="minorHAnsi"/>
                <w:b/>
                <w:color w:val="FFFFFF" w:themeColor="background1"/>
              </w:rPr>
              <w:t>2nd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271871" w14:textId="77777777" w:rsidR="00B764C3" w:rsidRPr="00E52196" w:rsidRDefault="00B764C3" w:rsidP="00D10009">
            <w:pPr>
              <w:jc w:val="center"/>
              <w:rPr>
                <w:rFonts w:asciiTheme="minorHAnsi" w:hAnsiTheme="minorHAnsi"/>
                <w:b/>
                <w:color w:val="FFFFFF" w:themeColor="background1"/>
                <w:szCs w:val="22"/>
              </w:rPr>
            </w:pPr>
            <w:r w:rsidRPr="00E52196">
              <w:rPr>
                <w:rFonts w:asciiTheme="minorHAnsi" w:hAnsiTheme="minorHAnsi"/>
                <w:b/>
                <w:color w:val="FFFFFF" w:themeColor="background1"/>
              </w:rPr>
              <w:t>3rd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6E15222" w14:textId="77777777" w:rsidR="00B764C3" w:rsidRPr="00E52196" w:rsidRDefault="00B764C3" w:rsidP="00D10009">
            <w:pPr>
              <w:jc w:val="center"/>
              <w:rPr>
                <w:rFonts w:asciiTheme="minorHAnsi" w:hAnsiTheme="minorHAnsi"/>
                <w:b/>
                <w:color w:val="FFFFFF" w:themeColor="background1"/>
                <w:szCs w:val="22"/>
              </w:rPr>
            </w:pPr>
            <w:r w:rsidRPr="00E52196">
              <w:rPr>
                <w:rFonts w:asciiTheme="minorHAnsi" w:hAnsiTheme="minorHAnsi"/>
                <w:b/>
                <w:color w:val="FFFFFF" w:themeColor="background1"/>
              </w:rPr>
              <w:t>Final Lifetime In Service Rate</w:t>
            </w:r>
          </w:p>
        </w:tc>
      </w:tr>
      <w:tr w:rsidR="00B764C3" w:rsidRPr="00E52196" w14:paraId="74717E47" w14:textId="77777777" w:rsidTr="000873F3">
        <w:trPr>
          <w:trHeight w:val="20"/>
          <w:jc w:val="center"/>
        </w:trPr>
        <w:tc>
          <w:tcPr>
            <w:tcW w:w="1428" w:type="dxa"/>
            <w:tcBorders>
              <w:top w:val="single" w:sz="4" w:space="0" w:color="auto"/>
              <w:left w:val="single" w:sz="4" w:space="0" w:color="auto"/>
              <w:bottom w:val="single" w:sz="4" w:space="0" w:color="auto"/>
              <w:right w:val="single" w:sz="4" w:space="0" w:color="auto"/>
            </w:tcBorders>
            <w:vAlign w:val="center"/>
            <w:hideMark/>
          </w:tcPr>
          <w:p w14:paraId="4B84F81E" w14:textId="77777777" w:rsidR="00B764C3" w:rsidRPr="009F37FC" w:rsidRDefault="00B764C3" w:rsidP="00D10009">
            <w:pPr>
              <w:jc w:val="center"/>
              <w:rPr>
                <w:rFonts w:asciiTheme="minorHAnsi" w:hAnsiTheme="minorHAnsi"/>
                <w:szCs w:val="22"/>
              </w:rPr>
            </w:pPr>
            <w:r w:rsidRPr="009F37FC">
              <w:rPr>
                <w:rFonts w:asciiTheme="minorHAnsi" w:hAnsiTheme="minorHAnsi"/>
              </w:rPr>
              <w:t>95.7%</w:t>
            </w:r>
            <w:r w:rsidRPr="009F37FC">
              <w:rPr>
                <w:rStyle w:val="FootnoteReference"/>
                <w:rFonts w:asciiTheme="minorHAnsi" w:hAnsiTheme="minorHAnsi"/>
              </w:rPr>
              <w:footnoteReference w:id="644"/>
            </w:r>
          </w:p>
        </w:tc>
        <w:tc>
          <w:tcPr>
            <w:tcW w:w="1235" w:type="dxa"/>
            <w:tcBorders>
              <w:top w:val="single" w:sz="4" w:space="0" w:color="auto"/>
              <w:left w:val="single" w:sz="4" w:space="0" w:color="auto"/>
              <w:bottom w:val="single" w:sz="4" w:space="0" w:color="auto"/>
              <w:right w:val="single" w:sz="4" w:space="0" w:color="auto"/>
            </w:tcBorders>
            <w:vAlign w:val="center"/>
            <w:hideMark/>
          </w:tcPr>
          <w:p w14:paraId="472F6187" w14:textId="77777777" w:rsidR="00B764C3" w:rsidRPr="009F37FC" w:rsidRDefault="00B764C3" w:rsidP="00D10009">
            <w:pPr>
              <w:jc w:val="center"/>
              <w:rPr>
                <w:rFonts w:asciiTheme="minorHAnsi" w:hAnsiTheme="minorHAnsi"/>
                <w:szCs w:val="22"/>
              </w:rPr>
            </w:pPr>
            <w:r w:rsidRPr="009F37FC">
              <w:rPr>
                <w:rFonts w:asciiTheme="minorHAnsi" w:hAnsiTheme="minorHAnsi"/>
              </w:rPr>
              <w:t>1.2%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FBD4E95" w14:textId="77777777" w:rsidR="00B764C3" w:rsidRPr="009F37FC" w:rsidRDefault="00B764C3" w:rsidP="00D10009">
            <w:pPr>
              <w:jc w:val="center"/>
              <w:rPr>
                <w:rFonts w:asciiTheme="minorHAnsi" w:hAnsiTheme="minorHAnsi"/>
                <w:szCs w:val="22"/>
              </w:rPr>
            </w:pPr>
            <w:r w:rsidRPr="009F37FC">
              <w:rPr>
                <w:rFonts w:asciiTheme="minorHAnsi" w:hAnsiTheme="minorHAnsi"/>
              </w:rPr>
              <w:t>1.1%</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C7CA277" w14:textId="77777777" w:rsidR="00B764C3" w:rsidRPr="009F37FC" w:rsidRDefault="00B764C3" w:rsidP="00D10009">
            <w:pPr>
              <w:jc w:val="center"/>
              <w:rPr>
                <w:rFonts w:asciiTheme="minorHAnsi" w:hAnsiTheme="minorHAnsi"/>
                <w:szCs w:val="22"/>
              </w:rPr>
            </w:pPr>
            <w:r w:rsidRPr="009F37FC">
              <w:rPr>
                <w:rFonts w:asciiTheme="minorHAnsi" w:hAnsiTheme="minorHAnsi"/>
              </w:rPr>
              <w:t>98.0%</w:t>
            </w:r>
            <w:r w:rsidRPr="009F37FC">
              <w:rPr>
                <w:rFonts w:asciiTheme="minorHAnsi" w:eastAsiaTheme="majorEastAsia" w:hAnsiTheme="minorHAnsi"/>
                <w:vertAlign w:val="superscript"/>
              </w:rPr>
              <w:footnoteReference w:id="645"/>
            </w:r>
          </w:p>
        </w:tc>
      </w:tr>
    </w:tbl>
    <w:p w14:paraId="41065BD6" w14:textId="77777777" w:rsidR="00B764C3" w:rsidRDefault="00B764C3" w:rsidP="00B764C3">
      <w:pPr>
        <w:ind w:left="2160"/>
      </w:pPr>
    </w:p>
    <w:p w14:paraId="2BFDE5E7" w14:textId="77777777" w:rsidR="00B764C3" w:rsidRDefault="00B764C3" w:rsidP="00663C23">
      <w:pPr>
        <w:pStyle w:val="Heading6"/>
      </w:pPr>
      <w:r>
        <w:t>Heating Penalty</w:t>
      </w:r>
    </w:p>
    <w:p w14:paraId="46699B7F" w14:textId="77777777" w:rsidR="00B764C3" w:rsidRDefault="00B764C3" w:rsidP="00B764C3">
      <w:pPr>
        <w:rPr>
          <w:rFonts w:cstheme="minorHAnsi"/>
          <w:noProof/>
        </w:rPr>
      </w:pPr>
      <w:r>
        <w:rPr>
          <w:rFonts w:cstheme="minorHAnsi"/>
          <w:noProof/>
        </w:rPr>
        <w:t>If electrically heated building:</w:t>
      </w:r>
    </w:p>
    <w:p w14:paraId="5C7F230A" w14:textId="77777777" w:rsidR="00B764C3" w:rsidRDefault="00B764C3" w:rsidP="00B764C3">
      <w:pPr>
        <w:ind w:left="720" w:firstLine="720"/>
        <w:rPr>
          <w:noProof/>
        </w:rPr>
      </w:pPr>
      <w:r>
        <w:rPr>
          <w:noProof/>
        </w:rPr>
        <w:t>ΔkWh</w:t>
      </w:r>
      <w:r>
        <w:rPr>
          <w:noProof/>
          <w:vertAlign w:val="subscript"/>
        </w:rPr>
        <w:t>heatpenalty</w:t>
      </w:r>
      <w:r>
        <w:rPr>
          <w:rStyle w:val="FootnoteReference"/>
          <w:rFonts w:eastAsiaTheme="majorEastAsia" w:cstheme="minorHAnsi"/>
        </w:rPr>
        <w:footnoteReference w:id="646"/>
      </w:r>
      <w:r>
        <w:rPr>
          <w:noProof/>
        </w:rPr>
        <w:t xml:space="preserve">  = (((WattsBase-WattsEE)/1000) * ISR * Hours * -IFkWh</w:t>
      </w:r>
      <w:r>
        <w:rPr>
          <w:noProof/>
        </w:rPr>
        <w:tab/>
      </w:r>
    </w:p>
    <w:p w14:paraId="1470108D" w14:textId="77777777" w:rsidR="00B764C3" w:rsidRDefault="00B764C3" w:rsidP="00B764C3">
      <w:pPr>
        <w:rPr>
          <w:noProof/>
          <w:lang w:val="nl-NL"/>
        </w:rPr>
      </w:pPr>
      <w:r>
        <w:rPr>
          <w:noProof/>
          <w:lang w:val="nl-NL"/>
        </w:rPr>
        <w:t>Where:</w:t>
      </w:r>
    </w:p>
    <w:p w14:paraId="2A37A380" w14:textId="77777777" w:rsidR="00B764C3" w:rsidRDefault="00B764C3" w:rsidP="00B764C3">
      <w:pPr>
        <w:ind w:left="2160" w:hanging="1440"/>
        <w:rPr>
          <w:noProof/>
          <w:lang w:val="nl-NL"/>
        </w:rPr>
      </w:pPr>
      <w:r>
        <w:rPr>
          <w:noProof/>
          <w:lang w:val="nl-NL"/>
        </w:rPr>
        <w:t>IFkWh</w:t>
      </w:r>
      <w:r>
        <w:rPr>
          <w:noProof/>
          <w:lang w:val="nl-NL"/>
        </w:rPr>
        <w:tab/>
        <w:t xml:space="preserve">= Lighting-HVAC Interation Factor for electric heating impacts; this factor represents the increased electric space heating requirements due to the reduction of waste heat rejected by the efficent lighting. </w:t>
      </w:r>
      <w:r>
        <w:t>Values are</w:t>
      </w:r>
      <w:r>
        <w:rPr>
          <w:noProof/>
        </w:rPr>
        <w:t xml:space="preserve"> provided in the Reference Table in Section 4.5</w:t>
      </w:r>
      <w:r>
        <w:t>.  If unknown, use the Miscellaneous value.</w:t>
      </w:r>
    </w:p>
    <w:p w14:paraId="33883AC5" w14:textId="77777777" w:rsidR="00B764C3" w:rsidRDefault="00B764C3" w:rsidP="00B764C3">
      <w:pPr>
        <w:rPr>
          <w:rFonts w:cstheme="minorHAnsi"/>
        </w:rPr>
      </w:pPr>
      <w:r>
        <w:rPr>
          <w:noProof/>
        </w:rPr>
        <mc:AlternateContent>
          <mc:Choice Requires="wps">
            <w:drawing>
              <wp:inline distT="0" distB="0" distL="0" distR="0" wp14:anchorId="05107FA9" wp14:editId="64FE1D81">
                <wp:extent cx="5695950" cy="1129665"/>
                <wp:effectExtent l="0" t="0" r="19050" b="22225"/>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29030"/>
                        </a:xfrm>
                        <a:prstGeom prst="rect">
                          <a:avLst/>
                        </a:prstGeom>
                        <a:solidFill>
                          <a:srgbClr val="FFFFFF"/>
                        </a:solidFill>
                        <a:ln w="9525">
                          <a:solidFill>
                            <a:srgbClr val="000000"/>
                          </a:solidFill>
                          <a:miter lim="800000"/>
                          <a:headEnd/>
                          <a:tailEnd/>
                        </a:ln>
                      </wps:spPr>
                      <wps:txbx>
                        <w:txbxContent>
                          <w:p w14:paraId="48EA3500" w14:textId="77777777" w:rsidR="00614803" w:rsidRDefault="00614803" w:rsidP="00B764C3">
                            <w:r>
                              <w:t xml:space="preserve">For example, </w:t>
                            </w:r>
                            <w:r>
                              <w:rPr>
                                <w:rFonts w:cstheme="minorHAnsi"/>
                              </w:rPr>
                              <w:t xml:space="preserve">For example, a 9W LED lamp, 450 lumens, is installed in a heat pump heated office in 2014 </w:t>
                            </w:r>
                            <w:r>
                              <w:t>and sign off form provided:</w:t>
                            </w:r>
                          </w:p>
                          <w:p w14:paraId="5C0025E4" w14:textId="2B0D8128" w:rsidR="00614803" w:rsidRDefault="00614803" w:rsidP="00B764C3">
                            <w:pPr>
                              <w:ind w:left="720"/>
                              <w:rPr>
                                <w:noProof/>
                              </w:rPr>
                            </w:pPr>
                            <w:r>
                              <w:rPr>
                                <w:noProof/>
                              </w:rPr>
                              <w:t>ΔkWh</w:t>
                            </w:r>
                            <w:r>
                              <w:rPr>
                                <w:noProof/>
                                <w:vertAlign w:val="subscript"/>
                              </w:rPr>
                              <w:t>heatpenalty</w:t>
                            </w:r>
                            <w:r>
                              <w:rPr>
                                <w:noProof/>
                              </w:rPr>
                              <w:tab/>
                              <w:t xml:space="preserve">= </w:t>
                            </w:r>
                            <w:r>
                              <w:rPr>
                                <w:rFonts w:cstheme="minorHAnsi"/>
                                <w:noProof/>
                              </w:rPr>
                              <w:t>((29-6.7)/1000)*1.0*3088</w:t>
                            </w:r>
                            <w:r>
                              <w:rPr>
                                <w:noProof/>
                              </w:rPr>
                              <w:t>* -0.151</w:t>
                            </w:r>
                          </w:p>
                          <w:p w14:paraId="0CBA78BE" w14:textId="3DCFFDBE" w:rsidR="00614803" w:rsidRDefault="00614803" w:rsidP="00B764C3">
                            <w:pPr>
                              <w:ind w:left="720"/>
                            </w:pPr>
                            <w:r>
                              <w:tab/>
                            </w:r>
                            <w:r>
                              <w:tab/>
                            </w:r>
                            <w:r>
                              <w:tab/>
                              <w:t>= - 10.4 kWh</w:t>
                            </w:r>
                          </w:p>
                        </w:txbxContent>
                      </wps:txbx>
                      <wps:bodyPr rot="0" vert="horz" wrap="square" lIns="91440" tIns="45720" rIns="91440" bIns="45720" anchor="t" anchorCtr="0">
                        <a:spAutoFit/>
                      </wps:bodyPr>
                    </wps:wsp>
                  </a:graphicData>
                </a:graphic>
              </wp:inline>
            </w:drawing>
          </mc:Choice>
          <mc:Fallback>
            <w:pict>
              <v:shape w14:anchorId="05107FA9" id="Text Box 482" o:spid="_x0000_s1114" type="#_x0000_t202" style="width:448.5pt;height: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">
                <v:textbox style="mso-fit-shape-to-text:t">
                  <w:txbxContent>
                    <w:p w14:paraId="48EA3500" w14:textId="77777777" w:rsidR="00614803" w:rsidRDefault="00614803" w:rsidP="00B764C3">
                      <w:r>
                        <w:t xml:space="preserve">For example, </w:t>
                      </w:r>
                      <w:r>
                        <w:rPr>
                          <w:rFonts w:cstheme="minorHAnsi"/>
                        </w:rPr>
                        <w:t xml:space="preserve">For example, a 9W LED lamp, 450 lumens, is installed in a heat pump heated office in 2014 </w:t>
                      </w:r>
                      <w:r>
                        <w:t>and sign off form provided:</w:t>
                      </w:r>
                    </w:p>
                    <w:p w14:paraId="5C0025E4" w14:textId="2B0D8128" w:rsidR="00614803" w:rsidRDefault="00614803" w:rsidP="00B764C3">
                      <w:pPr>
                        <w:ind w:left="720"/>
                        <w:rPr>
                          <w:noProof/>
                        </w:rPr>
                      </w:pPr>
                      <w:r>
                        <w:rPr>
                          <w:noProof/>
                        </w:rPr>
                        <w:t>ΔkWh</w:t>
                      </w:r>
                      <w:r>
                        <w:rPr>
                          <w:noProof/>
                          <w:vertAlign w:val="subscript"/>
                        </w:rPr>
                        <w:t>heatpenalty</w:t>
                      </w:r>
                      <w:r>
                        <w:rPr>
                          <w:noProof/>
                        </w:rPr>
                        <w:tab/>
                        <w:t xml:space="preserve">= </w:t>
                      </w:r>
                      <w:r>
                        <w:rPr>
                          <w:rFonts w:cstheme="minorHAnsi"/>
                          <w:noProof/>
                        </w:rPr>
                        <w:t>((29-6.7)/1000)*1.0*3088</w:t>
                      </w:r>
                      <w:r>
                        <w:rPr>
                          <w:noProof/>
                        </w:rPr>
                        <w:t>* -0.151</w:t>
                      </w:r>
                    </w:p>
                    <w:p w14:paraId="0CBA78BE" w14:textId="3DCFFDBE" w:rsidR="00614803" w:rsidRDefault="00614803" w:rsidP="00B764C3">
                      <w:pPr>
                        <w:ind w:left="720"/>
                      </w:pPr>
                      <w:r>
                        <w:tab/>
                      </w:r>
                      <w:r>
                        <w:tab/>
                      </w:r>
                      <w:r>
                        <w:tab/>
                        <w:t>= - 10.4 kWh</w:t>
                      </w:r>
                    </w:p>
                  </w:txbxContent>
                </v:textbox>
                <w10:anchorlock/>
              </v:shape>
            </w:pict>
          </mc:Fallback>
        </mc:AlternateContent>
      </w:r>
    </w:p>
    <w:p w14:paraId="0C43662B" w14:textId="77777777" w:rsidR="00B764C3" w:rsidRDefault="00B764C3" w:rsidP="00663C23">
      <w:pPr>
        <w:pStyle w:val="Heading6"/>
      </w:pPr>
      <w:r>
        <w:lastRenderedPageBreak/>
        <w:t>Deferred Installs</w:t>
      </w:r>
    </w:p>
    <w:p w14:paraId="10B347DB" w14:textId="77777777" w:rsidR="00B764C3" w:rsidRDefault="00B764C3" w:rsidP="00B764C3">
      <w:r>
        <w:t>As presented above, if a sign off form is not completed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48D853EE" w14:textId="77777777" w:rsidR="00B764C3" w:rsidRDefault="00B764C3" w:rsidP="00B764C3">
      <w:pPr>
        <w:ind w:left="3600" w:hanging="2880"/>
      </w:pPr>
      <w:r>
        <w:t>Year 1 (Purchase Year) installs:</w:t>
      </w:r>
      <w:r>
        <w:tab/>
        <w:t>Characterized using assumptions provided above or evaluated assumptions if available.</w:t>
      </w:r>
    </w:p>
    <w:p w14:paraId="2E18B438" w14:textId="77777777" w:rsidR="00B764C3" w:rsidRDefault="00B764C3" w:rsidP="00B764C3">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04C68B42" w14:textId="77777777" w:rsidR="00B764C3" w:rsidRDefault="00B764C3" w:rsidP="00B764C3">
      <w:pPr>
        <w:ind w:left="3600"/>
      </w:pPr>
      <w:r>
        <w:t>The NTG factor for the Purchase Year should be applied.</w:t>
      </w:r>
    </w:p>
    <w:p w14:paraId="576D043B" w14:textId="77777777" w:rsidR="00B764C3" w:rsidRDefault="00B764C3" w:rsidP="00663C23">
      <w:pPr>
        <w:pStyle w:val="Heading6"/>
      </w:pPr>
      <w:r>
        <w:t xml:space="preserve">Summer Coincident Peak Demand Savings </w:t>
      </w:r>
    </w:p>
    <w:p w14:paraId="0C48407A" w14:textId="77777777" w:rsidR="00B764C3" w:rsidRDefault="00B764C3" w:rsidP="00B764C3">
      <w:pPr>
        <w:ind w:left="1440"/>
        <w:rPr>
          <w:noProof/>
        </w:rPr>
      </w:pPr>
      <w:r>
        <w:rPr>
          <w:noProof/>
        </w:rPr>
        <w:t>ΔkW  =( (Watts</w:t>
      </w:r>
      <w:r>
        <w:rPr>
          <w:noProof/>
          <w:vertAlign w:val="subscript"/>
        </w:rPr>
        <w:t>base</w:t>
      </w:r>
      <w:r>
        <w:rPr>
          <w:noProof/>
        </w:rPr>
        <w:t>-Watts</w:t>
      </w:r>
      <w:r>
        <w:rPr>
          <w:noProof/>
          <w:vertAlign w:val="subscript"/>
        </w:rPr>
        <w:t>EE</w:t>
      </w:r>
      <w:r>
        <w:rPr>
          <w:noProof/>
        </w:rPr>
        <w:t>)/1000) * ISR * WHF</w:t>
      </w:r>
      <w:r>
        <w:rPr>
          <w:noProof/>
          <w:vertAlign w:val="subscript"/>
        </w:rPr>
        <w:t xml:space="preserve">d </w:t>
      </w:r>
      <w:r>
        <w:rPr>
          <w:noProof/>
        </w:rPr>
        <w:t xml:space="preserve">* CF </w:t>
      </w:r>
    </w:p>
    <w:p w14:paraId="4ADE3128" w14:textId="77777777" w:rsidR="00B764C3" w:rsidRDefault="00B764C3" w:rsidP="00B764C3">
      <w:pPr>
        <w:rPr>
          <w:noProof/>
          <w:lang w:val="nl-NL"/>
        </w:rPr>
      </w:pPr>
      <w:r>
        <w:rPr>
          <w:noProof/>
          <w:lang w:val="nl-NL"/>
        </w:rPr>
        <w:t>Where:</w:t>
      </w:r>
    </w:p>
    <w:p w14:paraId="4910A525" w14:textId="77777777" w:rsidR="00B764C3" w:rsidRDefault="00B764C3" w:rsidP="00B764C3">
      <w:pPr>
        <w:ind w:left="2160" w:hanging="1440"/>
        <w:jc w:val="left"/>
        <w:rPr>
          <w:noProof/>
        </w:rPr>
      </w:pPr>
      <w:r>
        <w:rPr>
          <w:noProof/>
        </w:rPr>
        <w:t>WHFd</w:t>
      </w:r>
      <w:r>
        <w:rPr>
          <w:noProof/>
        </w:rPr>
        <w:tab/>
        <w:t>= Waste Heat Factor for Demand to account for cooling savings from efficient lighting in cooled buildings is provided in Referecne Table in Section 4.5</w:t>
      </w:r>
      <w:r>
        <w:t>.  If unknown, use the Miscellaneous value.</w:t>
      </w:r>
      <w:r>
        <w:rPr>
          <w:noProof/>
        </w:rPr>
        <w:t xml:space="preserve"> </w:t>
      </w:r>
    </w:p>
    <w:p w14:paraId="1E9C5F93" w14:textId="77777777" w:rsidR="00B764C3" w:rsidRDefault="00B764C3" w:rsidP="00B764C3">
      <w:pPr>
        <w:ind w:left="2160" w:hanging="1440"/>
      </w:pPr>
      <w:r>
        <w:rPr>
          <w:noProof/>
        </w:rPr>
        <w:t xml:space="preserve">CF </w:t>
      </w:r>
      <w:r>
        <w:rPr>
          <w:noProof/>
        </w:rPr>
        <w:tab/>
        <w:t>= Summer Peak Coincidence Factor for measure is provided in the Referecne Table in Section 4.5</w:t>
      </w:r>
      <w:r>
        <w:t>.  If unknown, use the Miscellaneous value.</w:t>
      </w:r>
    </w:p>
    <w:p w14:paraId="700B49CA" w14:textId="77777777" w:rsidR="00B764C3" w:rsidRDefault="00B764C3" w:rsidP="00B764C3">
      <w:r>
        <w:rPr>
          <w:noProof/>
        </w:rPr>
        <mc:AlternateContent>
          <mc:Choice Requires="wps">
            <w:drawing>
              <wp:inline distT="0" distB="0" distL="0" distR="0" wp14:anchorId="03BED707" wp14:editId="4B4BD001">
                <wp:extent cx="5695950" cy="903768"/>
                <wp:effectExtent l="0" t="0" r="19050" b="10795"/>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03768"/>
                        </a:xfrm>
                        <a:prstGeom prst="rect">
                          <a:avLst/>
                        </a:prstGeom>
                        <a:solidFill>
                          <a:srgbClr val="FFFFFF"/>
                        </a:solidFill>
                        <a:ln w="9525">
                          <a:solidFill>
                            <a:srgbClr val="000000"/>
                          </a:solidFill>
                          <a:miter lim="800000"/>
                          <a:headEnd/>
                          <a:tailEnd/>
                        </a:ln>
                      </wps:spPr>
                      <wps:txbx>
                        <w:txbxContent>
                          <w:p w14:paraId="68B6CD7D" w14:textId="6F462ED3" w:rsidR="00614803" w:rsidRDefault="00614803" w:rsidP="00B764C3">
                            <w:r>
                              <w:t xml:space="preserve">For example, </w:t>
                            </w:r>
                            <w:r>
                              <w:rPr>
                                <w:rFonts w:cstheme="minorHAnsi"/>
                              </w:rPr>
                              <w:t xml:space="preserve">a 9W LED lamp, 450 lumens, is installed in an office in 2014 </w:t>
                            </w:r>
                            <w:r>
                              <w:t>and sign off form provided:</w:t>
                            </w:r>
                          </w:p>
                          <w:p w14:paraId="47F624A7" w14:textId="727F3575" w:rsidR="00614803" w:rsidRDefault="00614803" w:rsidP="00B764C3">
                            <w:pPr>
                              <w:ind w:left="1440"/>
                              <w:rPr>
                                <w:rFonts w:cstheme="minorHAnsi"/>
                              </w:rPr>
                            </w:pPr>
                            <w:r>
                              <w:rPr>
                                <w:noProof/>
                              </w:rPr>
                              <w:t xml:space="preserve">ΔkW  </w:t>
                            </w:r>
                            <w:r>
                              <w:rPr>
                                <w:noProof/>
                              </w:rPr>
                              <w:tab/>
                              <w:t xml:space="preserve">= </w:t>
                            </w:r>
                            <w:r>
                              <w:rPr>
                                <w:rFonts w:cstheme="minorHAnsi"/>
                                <w:noProof/>
                              </w:rPr>
                              <w:t>((29-6.7)/1000)* 1.0*1.3*0.66</w:t>
                            </w:r>
                          </w:p>
                          <w:p w14:paraId="48E8F841" w14:textId="1532BD6C" w:rsidR="00614803" w:rsidRDefault="00614803" w:rsidP="00B764C3">
                            <w:pPr>
                              <w:ind w:left="720"/>
                            </w:pPr>
                            <w:r>
                              <w:tab/>
                            </w:r>
                            <w:r>
                              <w:tab/>
                              <w:t>= 0.019 kW</w:t>
                            </w:r>
                          </w:p>
                        </w:txbxContent>
                      </wps:txbx>
                      <wps:bodyPr rot="0" vert="horz" wrap="square" lIns="91440" tIns="45720" rIns="91440" bIns="45720" anchor="t" anchorCtr="0">
                        <a:noAutofit/>
                      </wps:bodyPr>
                    </wps:wsp>
                  </a:graphicData>
                </a:graphic>
              </wp:inline>
            </w:drawing>
          </mc:Choice>
          <mc:Fallback>
            <w:pict>
              <v:shape w14:anchorId="03BED707" id="Text Box 311" o:spid="_x0000_s1115" type="#_x0000_t202" style="width:448.5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">
                <v:textbox>
                  <w:txbxContent>
                    <w:p w14:paraId="68B6CD7D" w14:textId="6F462ED3" w:rsidR="00614803" w:rsidRDefault="00614803" w:rsidP="00B764C3">
                      <w:r>
                        <w:t xml:space="preserve">For example, </w:t>
                      </w:r>
                      <w:r>
                        <w:rPr>
                          <w:rFonts w:cstheme="minorHAnsi"/>
                        </w:rPr>
                        <w:t xml:space="preserve">a 9W LED lamp, 450 lumens, is installed in an office in 2014 </w:t>
                      </w:r>
                      <w:r>
                        <w:t>and sign off form provided:</w:t>
                      </w:r>
                    </w:p>
                    <w:p w14:paraId="47F624A7" w14:textId="727F3575" w:rsidR="00614803" w:rsidRDefault="00614803" w:rsidP="00B764C3">
                      <w:pPr>
                        <w:ind w:left="1440"/>
                        <w:rPr>
                          <w:rFonts w:cstheme="minorHAnsi"/>
                        </w:rPr>
                      </w:pPr>
                      <w:r>
                        <w:rPr>
                          <w:noProof/>
                        </w:rPr>
                        <w:t xml:space="preserve">ΔkW  </w:t>
                      </w:r>
                      <w:r>
                        <w:rPr>
                          <w:noProof/>
                        </w:rPr>
                        <w:tab/>
                        <w:t xml:space="preserve">= </w:t>
                      </w:r>
                      <w:r>
                        <w:rPr>
                          <w:rFonts w:cstheme="minorHAnsi"/>
                          <w:noProof/>
                        </w:rPr>
                        <w:t>((29-6.7)/1000)* 1.0*1.3*0.66</w:t>
                      </w:r>
                    </w:p>
                    <w:p w14:paraId="48E8F841" w14:textId="1532BD6C" w:rsidR="00614803" w:rsidRDefault="00614803" w:rsidP="00B764C3">
                      <w:pPr>
                        <w:ind w:left="720"/>
                      </w:pPr>
                      <w:r>
                        <w:tab/>
                      </w:r>
                      <w:r>
                        <w:tab/>
                        <w:t>= 0.019 kW</w:t>
                      </w:r>
                    </w:p>
                  </w:txbxContent>
                </v:textbox>
                <w10:anchorlock/>
              </v:shape>
            </w:pict>
          </mc:Fallback>
        </mc:AlternateContent>
      </w:r>
    </w:p>
    <w:p w14:paraId="7C1ABDD8" w14:textId="77777777" w:rsidR="00B764C3" w:rsidRDefault="00B764C3" w:rsidP="00663C23">
      <w:pPr>
        <w:pStyle w:val="Heading6"/>
      </w:pPr>
      <w:r>
        <w:t>Natural Gas Energy Savings</w:t>
      </w:r>
    </w:p>
    <w:p w14:paraId="28F2043A" w14:textId="77777777" w:rsidR="00B764C3" w:rsidRDefault="00B764C3" w:rsidP="00B764C3">
      <w:pPr>
        <w:rPr>
          <w:rFonts w:cstheme="minorHAnsi"/>
          <w:noProof/>
        </w:rPr>
      </w:pPr>
      <w:r>
        <w:rPr>
          <w:rFonts w:cstheme="minorHAnsi"/>
          <w:noProof/>
        </w:rPr>
        <w:t>Heating Penalty if fossil fuel heated building (or if heating fuel is unknown):</w:t>
      </w:r>
    </w:p>
    <w:p w14:paraId="6798E92E" w14:textId="77777777" w:rsidR="00B764C3" w:rsidRDefault="00B764C3" w:rsidP="00B764C3">
      <w:pPr>
        <w:ind w:left="1440"/>
      </w:pPr>
      <w:r>
        <w:t xml:space="preserve">ΔTherms </w:t>
      </w:r>
      <w:r>
        <w:rPr>
          <w:rFonts w:cstheme="minorHAnsi"/>
          <w:noProof/>
        </w:rPr>
        <w:t xml:space="preserve">= (((WattsBase-WattsEE)/1000) * ISR * Hours </w:t>
      </w:r>
      <w:r>
        <w:t xml:space="preserve">* - IFTherms </w:t>
      </w:r>
    </w:p>
    <w:p w14:paraId="703667D1" w14:textId="77777777" w:rsidR="00B764C3" w:rsidRDefault="00B764C3" w:rsidP="00B764C3">
      <w:r>
        <w:t>Where:</w:t>
      </w:r>
    </w:p>
    <w:p w14:paraId="7239C285" w14:textId="77777777" w:rsidR="00B764C3" w:rsidRDefault="00B764C3" w:rsidP="00B764C3">
      <w:pPr>
        <w:ind w:left="2160" w:hanging="1440"/>
      </w:pPr>
      <w:r>
        <w:t xml:space="preserve">IFTherms </w:t>
      </w:r>
      <w:r>
        <w:tab/>
        <w:t>= Lighting-HVAC Integration Factor for gas heating impacts; this factor represents the increased gas space heating requirements due to the reduction of waste heat rejected by the efficient lighting.  Values are</w:t>
      </w:r>
      <w:r>
        <w:rPr>
          <w:noProof/>
        </w:rPr>
        <w:t xml:space="preserve"> provided in the Referecne Table in Section 4.5</w:t>
      </w:r>
      <w:r>
        <w:t>.  If unknown, use the Miscellaneous value.</w:t>
      </w:r>
    </w:p>
    <w:p w14:paraId="2CE8636D" w14:textId="77777777" w:rsidR="00B764C3" w:rsidRDefault="00B764C3" w:rsidP="00B764C3">
      <w:r>
        <w:rPr>
          <w:noProof/>
        </w:rPr>
        <mc:AlternateContent>
          <mc:Choice Requires="wps">
            <w:drawing>
              <wp:inline distT="0" distB="0" distL="0" distR="0" wp14:anchorId="36779380" wp14:editId="246266E0">
                <wp:extent cx="5695950" cy="1129665"/>
                <wp:effectExtent l="0" t="0" r="19050" b="22225"/>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2C88AA6F" w14:textId="77777777" w:rsidR="00614803" w:rsidRDefault="00614803" w:rsidP="00B764C3">
                            <w:r>
                              <w:t xml:space="preserve">For example, </w:t>
                            </w:r>
                            <w:r>
                              <w:rPr>
                                <w:rFonts w:cstheme="minorHAnsi"/>
                              </w:rPr>
                              <w:t xml:space="preserve">For example, a 9W LED lamp, 450 lumens, is installed in an office in 2014 </w:t>
                            </w:r>
                            <w:r>
                              <w:t>and sign off form provided:</w:t>
                            </w:r>
                          </w:p>
                          <w:p w14:paraId="11FF2F7B" w14:textId="56998BB6" w:rsidR="00614803" w:rsidRDefault="00614803" w:rsidP="00B764C3">
                            <w:pPr>
                              <w:ind w:left="720"/>
                              <w:rPr>
                                <w:noProof/>
                              </w:rPr>
                            </w:pPr>
                            <w:r>
                              <w:rPr>
                                <w:noProof/>
                              </w:rPr>
                              <w:t xml:space="preserve">ΔTherms  </w:t>
                            </w:r>
                            <w:r>
                              <w:rPr>
                                <w:noProof/>
                              </w:rPr>
                              <w:tab/>
                              <w:t xml:space="preserve">= </w:t>
                            </w:r>
                            <w:r>
                              <w:rPr>
                                <w:rFonts w:cstheme="minorHAnsi"/>
                                <w:noProof/>
                              </w:rPr>
                              <w:t>((29-6.7)/1000)*1.0*3088</w:t>
                            </w:r>
                            <w:r>
                              <w:rPr>
                                <w:noProof/>
                              </w:rPr>
                              <w:t>* -0.016</w:t>
                            </w:r>
                          </w:p>
                          <w:p w14:paraId="05CD3C48" w14:textId="7B529CC5" w:rsidR="00614803" w:rsidRDefault="00614803" w:rsidP="00B764C3">
                            <w:pPr>
                              <w:ind w:left="720"/>
                            </w:pPr>
                            <w:r>
                              <w:tab/>
                            </w:r>
                            <w:r>
                              <w:tab/>
                            </w:r>
                            <w:r>
                              <w:tab/>
                              <w:t>= - 1.10 therms</w:t>
                            </w:r>
                          </w:p>
                        </w:txbxContent>
                      </wps:txbx>
                      <wps:bodyPr rot="0" vert="horz" wrap="square" lIns="91440" tIns="45720" rIns="91440" bIns="45720" anchor="t" anchorCtr="0">
                        <a:spAutoFit/>
                      </wps:bodyPr>
                    </wps:wsp>
                  </a:graphicData>
                </a:graphic>
              </wp:inline>
            </w:drawing>
          </mc:Choice>
          <mc:Fallback>
            <w:pict>
              <v:shape w14:anchorId="36779380" id="Text Box 312" o:spid="_x0000_s1116" type="#_x0000_t202" style="width:448.5pt;height: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">
                <v:textbox style="mso-fit-shape-to-text:t">
                  <w:txbxContent>
                    <w:p w14:paraId="2C88AA6F" w14:textId="77777777" w:rsidR="00614803" w:rsidRDefault="00614803" w:rsidP="00B764C3">
                      <w:r>
                        <w:t xml:space="preserve">For example, </w:t>
                      </w:r>
                      <w:r>
                        <w:rPr>
                          <w:rFonts w:cstheme="minorHAnsi"/>
                        </w:rPr>
                        <w:t xml:space="preserve">For example, a 9W LED lamp, 450 lumens, is installed in an office in 2014 </w:t>
                      </w:r>
                      <w:r>
                        <w:t>and sign off form provided:</w:t>
                      </w:r>
                    </w:p>
                    <w:p w14:paraId="11FF2F7B" w14:textId="56998BB6" w:rsidR="00614803" w:rsidRDefault="00614803" w:rsidP="00B764C3">
                      <w:pPr>
                        <w:ind w:left="720"/>
                        <w:rPr>
                          <w:noProof/>
                        </w:rPr>
                      </w:pPr>
                      <w:r>
                        <w:rPr>
                          <w:noProof/>
                        </w:rPr>
                        <w:t xml:space="preserve">ΔTherms  </w:t>
                      </w:r>
                      <w:r>
                        <w:rPr>
                          <w:noProof/>
                        </w:rPr>
                        <w:tab/>
                        <w:t xml:space="preserve">= </w:t>
                      </w:r>
                      <w:r>
                        <w:rPr>
                          <w:rFonts w:cstheme="minorHAnsi"/>
                          <w:noProof/>
                        </w:rPr>
                        <w:t>((29-6.7)/1000)*1.0*3088</w:t>
                      </w:r>
                      <w:r>
                        <w:rPr>
                          <w:noProof/>
                        </w:rPr>
                        <w:t>* -0.016</w:t>
                      </w:r>
                    </w:p>
                    <w:p w14:paraId="05CD3C48" w14:textId="7B529CC5" w:rsidR="00614803" w:rsidRDefault="00614803" w:rsidP="00B764C3">
                      <w:pPr>
                        <w:ind w:left="720"/>
                      </w:pPr>
                      <w:r>
                        <w:tab/>
                      </w:r>
                      <w:r>
                        <w:tab/>
                      </w:r>
                      <w:r>
                        <w:tab/>
                        <w:t>= - 1.10 therms</w:t>
                      </w:r>
                    </w:p>
                  </w:txbxContent>
                </v:textbox>
                <w10:anchorlock/>
              </v:shape>
            </w:pict>
          </mc:Fallback>
        </mc:AlternateContent>
      </w:r>
    </w:p>
    <w:p w14:paraId="6A3B10DB" w14:textId="77777777" w:rsidR="00B764C3" w:rsidRDefault="00B764C3" w:rsidP="00663C23">
      <w:pPr>
        <w:pStyle w:val="Heading6"/>
      </w:pPr>
      <w:r>
        <w:t xml:space="preserve">Water Impact Descriptions and Calculation  </w:t>
      </w:r>
    </w:p>
    <w:p w14:paraId="77028D9A" w14:textId="77777777" w:rsidR="00B764C3" w:rsidRDefault="00B764C3" w:rsidP="00B764C3">
      <w:pPr>
        <w:rPr>
          <w:iCs/>
        </w:rPr>
      </w:pPr>
      <w:r>
        <w:t>N/A</w:t>
      </w:r>
    </w:p>
    <w:p w14:paraId="37FF4A4D" w14:textId="77777777" w:rsidR="00B764C3" w:rsidRDefault="00B764C3" w:rsidP="00663C23">
      <w:pPr>
        <w:pStyle w:val="Heading6"/>
        <w:rPr>
          <w:iCs/>
        </w:rPr>
      </w:pPr>
      <w:r>
        <w:lastRenderedPageBreak/>
        <w:t xml:space="preserve">Deemed O&amp;M Cost Adjustment Calculation </w:t>
      </w:r>
    </w:p>
    <w:p w14:paraId="57D24177" w14:textId="77777777" w:rsidR="00B764C3" w:rsidRDefault="00B764C3" w:rsidP="00B764C3">
      <w:r>
        <w:t>For all measures except Standard Omnidirectional lamps (which have an EISA baseline shift) the individual component lifetimes and costs are provided in the reference table section below</w:t>
      </w:r>
      <w:r>
        <w:rPr>
          <w:rStyle w:val="FootnoteReference"/>
        </w:rPr>
        <w:footnoteReference w:id="647"/>
      </w:r>
      <w:r>
        <w:t xml:space="preserve">. </w:t>
      </w:r>
    </w:p>
    <w:p w14:paraId="382655BC" w14:textId="048F0A0A" w:rsidR="00B764C3" w:rsidRDefault="00B764C3" w:rsidP="00B764C3">
      <w:r>
        <w:t>In order to account for the falling EISA Qualified bulb replacement cost provided above, an equivalent annual levelized baseline replacement cost over the lifetime of the LED bulb (assumed to be 15,000/</w:t>
      </w:r>
      <w:r w:rsidR="00FE08EF">
        <w:t xml:space="preserve">3612 </w:t>
      </w:r>
      <w:r>
        <w:t>=</w:t>
      </w:r>
      <w:r w:rsidR="00FE08EF">
        <w:t>4</w:t>
      </w:r>
      <w:r>
        <w:t>.2 years) is calculated</w:t>
      </w:r>
      <w:r>
        <w:rPr>
          <w:rStyle w:val="FootnoteReference"/>
        </w:rPr>
        <w:footnoteReference w:id="648"/>
      </w:r>
      <w:r>
        <w:t>. The key assumptions used in this calculation are documented below</w:t>
      </w:r>
      <w:r>
        <w:rPr>
          <w:vertAlign w:val="superscript"/>
        </w:rPr>
        <w:footnoteReference w:id="649"/>
      </w:r>
      <w:r>
        <w:t>:</w:t>
      </w:r>
      <w:r>
        <w:rPr>
          <w:b/>
        </w:rPr>
        <w:t> </w:t>
      </w:r>
    </w:p>
    <w:tbl>
      <w:tblPr>
        <w:tblStyle w:val="TableGrid1"/>
        <w:tblW w:w="6872" w:type="dxa"/>
        <w:jc w:val="center"/>
        <w:tblLook w:val="04A0" w:firstRow="1" w:lastRow="0" w:firstColumn="1" w:lastColumn="0" w:noHBand="0" w:noVBand="1"/>
      </w:tblPr>
      <w:tblGrid>
        <w:gridCol w:w="2068"/>
        <w:gridCol w:w="1308"/>
        <w:gridCol w:w="1748"/>
        <w:gridCol w:w="1748"/>
      </w:tblGrid>
      <w:tr w:rsidR="00B764C3" w:rsidRPr="005F666B" w14:paraId="3A71509A" w14:textId="77777777" w:rsidTr="000873F3">
        <w:trPr>
          <w:trHeight w:val="20"/>
          <w:tblHeader/>
          <w:jc w:val="center"/>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1B3EF87" w14:textId="77777777" w:rsidR="00B764C3" w:rsidRPr="005F666B" w:rsidRDefault="00B764C3" w:rsidP="00D10009">
            <w:pPr>
              <w:jc w:val="center"/>
              <w:rPr>
                <w:rFonts w:asciiTheme="minorHAnsi" w:hAnsiTheme="minorHAnsi"/>
                <w:b/>
                <w:color w:val="FFFFFF" w:themeColor="background1"/>
              </w:rPr>
            </w:pP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F8ECE7" w14:textId="77777777" w:rsidR="00B764C3" w:rsidRPr="005F666B" w:rsidRDefault="00B764C3" w:rsidP="00D10009">
            <w:pPr>
              <w:jc w:val="center"/>
              <w:rPr>
                <w:rFonts w:asciiTheme="minorHAnsi" w:hAnsiTheme="minorHAnsi"/>
                <w:b/>
                <w:color w:val="FFFFFF" w:themeColor="background1"/>
              </w:rPr>
            </w:pPr>
            <w:r w:rsidRPr="005F666B">
              <w:rPr>
                <w:rFonts w:asciiTheme="minorHAnsi" w:hAnsiTheme="minorHAnsi"/>
                <w:b/>
                <w:color w:val="FFFFFF" w:themeColor="background1"/>
              </w:rPr>
              <w:t>Std Inc.</w:t>
            </w: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EA5321D" w14:textId="77777777" w:rsidR="00B764C3" w:rsidRPr="005F666B" w:rsidRDefault="00B764C3" w:rsidP="00D10009">
            <w:pPr>
              <w:jc w:val="center"/>
              <w:rPr>
                <w:rFonts w:asciiTheme="minorHAnsi" w:hAnsiTheme="minorHAnsi"/>
                <w:b/>
                <w:color w:val="FFFFFF" w:themeColor="background1"/>
              </w:rPr>
            </w:pPr>
            <w:r w:rsidRPr="005F666B">
              <w:rPr>
                <w:rFonts w:asciiTheme="minorHAnsi" w:hAnsiTheme="minorHAnsi"/>
                <w:b/>
                <w:color w:val="FFFFFF" w:themeColor="background1"/>
              </w:rPr>
              <w:t>EISA Compliant Halogen</w:t>
            </w: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802DFE" w14:textId="77777777" w:rsidR="00B764C3" w:rsidRPr="005F666B" w:rsidRDefault="00B764C3" w:rsidP="00D10009">
            <w:pPr>
              <w:jc w:val="center"/>
              <w:rPr>
                <w:rFonts w:asciiTheme="minorHAnsi" w:hAnsiTheme="minorHAnsi"/>
                <w:b/>
                <w:color w:val="FFFFFF" w:themeColor="background1"/>
              </w:rPr>
            </w:pPr>
            <w:r w:rsidRPr="005F666B">
              <w:rPr>
                <w:rFonts w:asciiTheme="minorHAnsi" w:hAnsiTheme="minorHAnsi"/>
                <w:b/>
                <w:color w:val="FFFFFF" w:themeColor="background1"/>
              </w:rPr>
              <w:t>CFL</w:t>
            </w:r>
          </w:p>
        </w:tc>
      </w:tr>
      <w:tr w:rsidR="00B764C3" w:rsidRPr="005F666B" w14:paraId="77FC82F9" w14:textId="77777777" w:rsidTr="00704F48">
        <w:trPr>
          <w:trHeight w:val="20"/>
          <w:jc w:val="center"/>
        </w:trPr>
        <w:tc>
          <w:tcPr>
            <w:tcW w:w="2068" w:type="dxa"/>
            <w:tcBorders>
              <w:top w:val="single" w:sz="4" w:space="0" w:color="auto"/>
              <w:left w:val="single" w:sz="4" w:space="0" w:color="auto"/>
              <w:bottom w:val="single" w:sz="4" w:space="0" w:color="auto"/>
              <w:right w:val="single" w:sz="4" w:space="0" w:color="auto"/>
            </w:tcBorders>
            <w:noWrap/>
            <w:hideMark/>
          </w:tcPr>
          <w:p w14:paraId="70CA63CE" w14:textId="77777777" w:rsidR="00B764C3" w:rsidRPr="005F666B" w:rsidRDefault="00B764C3" w:rsidP="00D10009">
            <w:pPr>
              <w:rPr>
                <w:rFonts w:asciiTheme="minorHAnsi" w:hAnsiTheme="minorHAnsi"/>
              </w:rPr>
            </w:pPr>
            <w:r w:rsidRPr="005F666B">
              <w:rPr>
                <w:rFonts w:asciiTheme="minorHAnsi" w:hAnsiTheme="minorHAnsi"/>
              </w:rPr>
              <w:t>2017</w:t>
            </w:r>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1F63C063" w14:textId="5B38E4A0" w:rsidR="00B764C3" w:rsidRPr="005F666B" w:rsidRDefault="00B764C3" w:rsidP="009F37FC">
            <w:pPr>
              <w:jc w:val="center"/>
              <w:rPr>
                <w:rFonts w:asciiTheme="minorHAnsi" w:hAnsiTheme="minorHAnsi"/>
              </w:rPr>
            </w:pPr>
            <w:r w:rsidRPr="00E432E0">
              <w:rPr>
                <w:rFonts w:asciiTheme="minorHAnsi" w:hAnsiTheme="minorHAnsi"/>
              </w:rPr>
              <w:t>$0.</w:t>
            </w:r>
            <w:r>
              <w:rPr>
                <w:rFonts w:asciiTheme="minorHAnsi" w:hAnsiTheme="minorHAnsi"/>
              </w:rPr>
              <w:t>43</w:t>
            </w:r>
          </w:p>
        </w:tc>
        <w:tc>
          <w:tcPr>
            <w:tcW w:w="1748" w:type="dxa"/>
            <w:tcBorders>
              <w:top w:val="single" w:sz="4" w:space="0" w:color="auto"/>
              <w:left w:val="single" w:sz="4" w:space="0" w:color="auto"/>
              <w:bottom w:val="single" w:sz="4" w:space="0" w:color="auto"/>
              <w:right w:val="single" w:sz="4" w:space="0" w:color="auto"/>
            </w:tcBorders>
            <w:noWrap/>
            <w:hideMark/>
          </w:tcPr>
          <w:p w14:paraId="50D854D4" w14:textId="2EBD740B" w:rsidR="00B764C3" w:rsidRPr="005F666B" w:rsidRDefault="00B764C3" w:rsidP="009F37FC">
            <w:pPr>
              <w:jc w:val="center"/>
              <w:rPr>
                <w:rFonts w:asciiTheme="minorHAnsi" w:hAnsiTheme="minorHAnsi"/>
              </w:rPr>
            </w:pPr>
            <w:r w:rsidRPr="00B00E7D">
              <w:rPr>
                <w:rFonts w:asciiTheme="minorHAnsi" w:hAnsiTheme="minorHAnsi"/>
              </w:rPr>
              <w:t>$1.25</w:t>
            </w:r>
          </w:p>
        </w:tc>
        <w:tc>
          <w:tcPr>
            <w:tcW w:w="1748" w:type="dxa"/>
            <w:tcBorders>
              <w:top w:val="single" w:sz="4" w:space="0" w:color="auto"/>
              <w:left w:val="single" w:sz="4" w:space="0" w:color="auto"/>
              <w:bottom w:val="single" w:sz="4" w:space="0" w:color="auto"/>
              <w:right w:val="single" w:sz="4" w:space="0" w:color="auto"/>
            </w:tcBorders>
            <w:hideMark/>
          </w:tcPr>
          <w:p w14:paraId="163B3211" w14:textId="77777777" w:rsidR="00B764C3" w:rsidRPr="005F666B" w:rsidRDefault="00B764C3" w:rsidP="009F37FC">
            <w:pPr>
              <w:jc w:val="center"/>
              <w:rPr>
                <w:rFonts w:asciiTheme="minorHAnsi" w:hAnsiTheme="minorHAnsi"/>
              </w:rPr>
            </w:pPr>
            <w:r w:rsidRPr="005F666B">
              <w:rPr>
                <w:rFonts w:asciiTheme="minorHAnsi" w:hAnsiTheme="minorHAnsi"/>
              </w:rPr>
              <w:t>N/A</w:t>
            </w:r>
          </w:p>
        </w:tc>
      </w:tr>
      <w:tr w:rsidR="00B764C3" w:rsidRPr="005F666B" w14:paraId="1D26BEFD" w14:textId="77777777" w:rsidTr="000873F3">
        <w:trPr>
          <w:trHeight w:val="20"/>
          <w:jc w:val="center"/>
        </w:trPr>
        <w:tc>
          <w:tcPr>
            <w:tcW w:w="2068" w:type="dxa"/>
            <w:tcBorders>
              <w:top w:val="single" w:sz="4" w:space="0" w:color="auto"/>
              <w:left w:val="single" w:sz="4" w:space="0" w:color="auto"/>
              <w:bottom w:val="single" w:sz="4" w:space="0" w:color="auto"/>
              <w:right w:val="single" w:sz="4" w:space="0" w:color="auto"/>
            </w:tcBorders>
            <w:noWrap/>
            <w:hideMark/>
          </w:tcPr>
          <w:p w14:paraId="2D3991A1" w14:textId="77777777" w:rsidR="00B764C3" w:rsidRPr="005F666B" w:rsidRDefault="00B764C3" w:rsidP="00D10009">
            <w:pPr>
              <w:rPr>
                <w:rFonts w:asciiTheme="minorHAnsi" w:hAnsiTheme="minorHAnsi"/>
              </w:rPr>
            </w:pPr>
            <w:r w:rsidRPr="005F666B">
              <w:rPr>
                <w:rFonts w:asciiTheme="minorHAnsi" w:hAnsiTheme="minorHAnsi"/>
              </w:rPr>
              <w:t>2018</w:t>
            </w:r>
          </w:p>
        </w:tc>
        <w:tc>
          <w:tcPr>
            <w:tcW w:w="1308" w:type="dxa"/>
            <w:tcBorders>
              <w:top w:val="single" w:sz="4" w:space="0" w:color="auto"/>
              <w:left w:val="single" w:sz="4" w:space="0" w:color="auto"/>
              <w:bottom w:val="single" w:sz="4" w:space="0" w:color="auto"/>
              <w:right w:val="single" w:sz="4" w:space="0" w:color="auto"/>
            </w:tcBorders>
            <w:noWrap/>
            <w:hideMark/>
          </w:tcPr>
          <w:p w14:paraId="14949B0B" w14:textId="3519A94E" w:rsidR="00B764C3" w:rsidRPr="005F666B" w:rsidRDefault="00B764C3" w:rsidP="009F37FC">
            <w:pPr>
              <w:jc w:val="center"/>
              <w:rPr>
                <w:rFonts w:asciiTheme="minorHAnsi" w:hAnsiTheme="minorHAnsi"/>
              </w:rPr>
            </w:pPr>
            <w:r w:rsidRPr="00850D6C">
              <w:rPr>
                <w:rFonts w:asciiTheme="minorHAnsi" w:hAnsiTheme="minorHAnsi"/>
              </w:rPr>
              <w:t>$0.43</w:t>
            </w:r>
          </w:p>
        </w:tc>
        <w:tc>
          <w:tcPr>
            <w:tcW w:w="1748" w:type="dxa"/>
            <w:tcBorders>
              <w:top w:val="single" w:sz="4" w:space="0" w:color="auto"/>
              <w:left w:val="single" w:sz="4" w:space="0" w:color="auto"/>
              <w:bottom w:val="single" w:sz="4" w:space="0" w:color="auto"/>
              <w:right w:val="single" w:sz="4" w:space="0" w:color="auto"/>
            </w:tcBorders>
            <w:noWrap/>
            <w:hideMark/>
          </w:tcPr>
          <w:p w14:paraId="240CA866" w14:textId="3480F0F9" w:rsidR="00B764C3" w:rsidRPr="005F666B" w:rsidRDefault="00B764C3" w:rsidP="009F37FC">
            <w:pPr>
              <w:jc w:val="center"/>
              <w:rPr>
                <w:rFonts w:asciiTheme="minorHAnsi" w:hAnsiTheme="minorHAnsi"/>
              </w:rPr>
            </w:pPr>
            <w:r w:rsidRPr="00B00E7D">
              <w:rPr>
                <w:rFonts w:asciiTheme="minorHAnsi" w:hAnsiTheme="minorHAnsi"/>
              </w:rPr>
              <w:t>$1.25</w:t>
            </w:r>
          </w:p>
        </w:tc>
        <w:tc>
          <w:tcPr>
            <w:tcW w:w="1748" w:type="dxa"/>
            <w:tcBorders>
              <w:top w:val="single" w:sz="4" w:space="0" w:color="auto"/>
              <w:left w:val="single" w:sz="4" w:space="0" w:color="auto"/>
              <w:bottom w:val="single" w:sz="4" w:space="0" w:color="auto"/>
              <w:right w:val="single" w:sz="4" w:space="0" w:color="auto"/>
            </w:tcBorders>
            <w:hideMark/>
          </w:tcPr>
          <w:p w14:paraId="14A51BC3" w14:textId="77777777" w:rsidR="00B764C3" w:rsidRPr="005F666B" w:rsidRDefault="00B764C3" w:rsidP="009F37FC">
            <w:pPr>
              <w:jc w:val="center"/>
              <w:rPr>
                <w:rFonts w:asciiTheme="minorHAnsi" w:hAnsiTheme="minorHAnsi"/>
              </w:rPr>
            </w:pPr>
            <w:r w:rsidRPr="005F666B">
              <w:rPr>
                <w:rFonts w:asciiTheme="minorHAnsi" w:hAnsiTheme="minorHAnsi"/>
              </w:rPr>
              <w:t>N/A</w:t>
            </w:r>
          </w:p>
        </w:tc>
      </w:tr>
      <w:tr w:rsidR="00B764C3" w:rsidRPr="005F666B" w14:paraId="65F47D56" w14:textId="77777777" w:rsidTr="000873F3">
        <w:trPr>
          <w:trHeight w:val="20"/>
          <w:jc w:val="center"/>
        </w:trPr>
        <w:tc>
          <w:tcPr>
            <w:tcW w:w="2068" w:type="dxa"/>
            <w:tcBorders>
              <w:top w:val="single" w:sz="4" w:space="0" w:color="auto"/>
              <w:left w:val="single" w:sz="4" w:space="0" w:color="auto"/>
              <w:bottom w:val="single" w:sz="4" w:space="0" w:color="auto"/>
              <w:right w:val="single" w:sz="4" w:space="0" w:color="auto"/>
            </w:tcBorders>
            <w:noWrap/>
            <w:hideMark/>
          </w:tcPr>
          <w:p w14:paraId="7279BDC2" w14:textId="77777777" w:rsidR="00B764C3" w:rsidRPr="005F666B" w:rsidRDefault="00B764C3" w:rsidP="00D10009">
            <w:pPr>
              <w:rPr>
                <w:rFonts w:asciiTheme="minorHAnsi" w:hAnsiTheme="minorHAnsi"/>
              </w:rPr>
            </w:pPr>
            <w:r w:rsidRPr="005F666B">
              <w:rPr>
                <w:rFonts w:asciiTheme="minorHAnsi" w:hAnsiTheme="minorHAnsi"/>
              </w:rPr>
              <w:t>2019</w:t>
            </w:r>
          </w:p>
        </w:tc>
        <w:tc>
          <w:tcPr>
            <w:tcW w:w="1308" w:type="dxa"/>
            <w:tcBorders>
              <w:top w:val="single" w:sz="4" w:space="0" w:color="auto"/>
              <w:left w:val="single" w:sz="4" w:space="0" w:color="auto"/>
              <w:bottom w:val="single" w:sz="4" w:space="0" w:color="auto"/>
              <w:right w:val="single" w:sz="4" w:space="0" w:color="auto"/>
            </w:tcBorders>
            <w:noWrap/>
            <w:hideMark/>
          </w:tcPr>
          <w:p w14:paraId="4371B11D" w14:textId="51A95FEA" w:rsidR="00B764C3" w:rsidRPr="005F666B" w:rsidRDefault="00B764C3" w:rsidP="009F37FC">
            <w:pPr>
              <w:jc w:val="center"/>
              <w:rPr>
                <w:rFonts w:asciiTheme="minorHAnsi" w:hAnsiTheme="minorHAnsi"/>
              </w:rPr>
            </w:pPr>
            <w:r w:rsidRPr="00850D6C">
              <w:rPr>
                <w:rFonts w:asciiTheme="minorHAnsi" w:hAnsiTheme="minorHAnsi"/>
              </w:rPr>
              <w:t>$0.43</w:t>
            </w:r>
          </w:p>
        </w:tc>
        <w:tc>
          <w:tcPr>
            <w:tcW w:w="1748" w:type="dxa"/>
            <w:tcBorders>
              <w:top w:val="single" w:sz="4" w:space="0" w:color="auto"/>
              <w:left w:val="single" w:sz="4" w:space="0" w:color="auto"/>
              <w:bottom w:val="single" w:sz="4" w:space="0" w:color="auto"/>
              <w:right w:val="single" w:sz="4" w:space="0" w:color="auto"/>
            </w:tcBorders>
            <w:noWrap/>
            <w:hideMark/>
          </w:tcPr>
          <w:p w14:paraId="7BA48644" w14:textId="69D17D94" w:rsidR="00B764C3" w:rsidRPr="005F666B" w:rsidRDefault="00B764C3" w:rsidP="009F37FC">
            <w:pPr>
              <w:jc w:val="center"/>
              <w:rPr>
                <w:rFonts w:asciiTheme="minorHAnsi" w:hAnsiTheme="minorHAnsi"/>
              </w:rPr>
            </w:pPr>
            <w:r w:rsidRPr="00B00E7D">
              <w:rPr>
                <w:rFonts w:asciiTheme="minorHAnsi" w:hAnsiTheme="minorHAnsi"/>
              </w:rPr>
              <w:t>$1.25</w:t>
            </w:r>
          </w:p>
        </w:tc>
        <w:tc>
          <w:tcPr>
            <w:tcW w:w="1748" w:type="dxa"/>
            <w:tcBorders>
              <w:top w:val="single" w:sz="4" w:space="0" w:color="auto"/>
              <w:left w:val="single" w:sz="4" w:space="0" w:color="auto"/>
              <w:bottom w:val="single" w:sz="4" w:space="0" w:color="auto"/>
              <w:right w:val="single" w:sz="4" w:space="0" w:color="auto"/>
            </w:tcBorders>
            <w:hideMark/>
          </w:tcPr>
          <w:p w14:paraId="71BFCBA5" w14:textId="77777777" w:rsidR="00B764C3" w:rsidRPr="005F666B" w:rsidRDefault="00B764C3" w:rsidP="009F37FC">
            <w:pPr>
              <w:jc w:val="center"/>
              <w:rPr>
                <w:rFonts w:asciiTheme="minorHAnsi" w:hAnsiTheme="minorHAnsi"/>
              </w:rPr>
            </w:pPr>
            <w:r w:rsidRPr="005F666B">
              <w:rPr>
                <w:rFonts w:asciiTheme="minorHAnsi" w:hAnsiTheme="minorHAnsi"/>
              </w:rPr>
              <w:t>N/A</w:t>
            </w:r>
          </w:p>
        </w:tc>
      </w:tr>
      <w:tr w:rsidR="00B764C3" w:rsidRPr="005F666B" w14:paraId="3F59962B" w14:textId="77777777" w:rsidTr="000873F3">
        <w:trPr>
          <w:trHeight w:val="20"/>
          <w:jc w:val="center"/>
        </w:trPr>
        <w:tc>
          <w:tcPr>
            <w:tcW w:w="2068" w:type="dxa"/>
            <w:tcBorders>
              <w:top w:val="single" w:sz="4" w:space="0" w:color="auto"/>
              <w:left w:val="single" w:sz="4" w:space="0" w:color="auto"/>
              <w:bottom w:val="single" w:sz="4" w:space="0" w:color="auto"/>
              <w:right w:val="single" w:sz="4" w:space="0" w:color="auto"/>
            </w:tcBorders>
            <w:noWrap/>
            <w:hideMark/>
          </w:tcPr>
          <w:p w14:paraId="6F794AF1" w14:textId="77777777" w:rsidR="00B764C3" w:rsidRPr="005F666B" w:rsidRDefault="00B764C3" w:rsidP="00D10009">
            <w:pPr>
              <w:rPr>
                <w:rFonts w:asciiTheme="minorHAnsi" w:hAnsiTheme="minorHAnsi"/>
              </w:rPr>
            </w:pPr>
            <w:r w:rsidRPr="005F666B">
              <w:rPr>
                <w:rFonts w:asciiTheme="minorHAnsi" w:hAnsiTheme="minorHAnsi"/>
              </w:rPr>
              <w:t>2020 &amp; after</w:t>
            </w:r>
          </w:p>
        </w:tc>
        <w:tc>
          <w:tcPr>
            <w:tcW w:w="1308" w:type="dxa"/>
            <w:tcBorders>
              <w:top w:val="single" w:sz="4" w:space="0" w:color="auto"/>
              <w:left w:val="single" w:sz="4" w:space="0" w:color="auto"/>
              <w:bottom w:val="single" w:sz="4" w:space="0" w:color="auto"/>
              <w:right w:val="single" w:sz="4" w:space="0" w:color="auto"/>
            </w:tcBorders>
            <w:noWrap/>
            <w:hideMark/>
          </w:tcPr>
          <w:p w14:paraId="1B3D05AD" w14:textId="24CB9459" w:rsidR="00B764C3" w:rsidRPr="005F666B" w:rsidRDefault="00B764C3" w:rsidP="009F37FC">
            <w:pPr>
              <w:jc w:val="center"/>
              <w:rPr>
                <w:rFonts w:asciiTheme="minorHAnsi" w:hAnsiTheme="minorHAnsi"/>
              </w:rPr>
            </w:pPr>
            <w:r w:rsidRPr="00850D6C">
              <w:rPr>
                <w:rFonts w:asciiTheme="minorHAnsi" w:hAnsiTheme="minorHAnsi"/>
              </w:rPr>
              <w:t>$0.43</w:t>
            </w:r>
          </w:p>
        </w:tc>
        <w:tc>
          <w:tcPr>
            <w:tcW w:w="1748" w:type="dxa"/>
            <w:tcBorders>
              <w:top w:val="single" w:sz="4" w:space="0" w:color="auto"/>
              <w:left w:val="single" w:sz="4" w:space="0" w:color="auto"/>
              <w:bottom w:val="single" w:sz="4" w:space="0" w:color="auto"/>
              <w:right w:val="single" w:sz="4" w:space="0" w:color="auto"/>
            </w:tcBorders>
            <w:noWrap/>
            <w:hideMark/>
          </w:tcPr>
          <w:p w14:paraId="0F0F76B9" w14:textId="77777777" w:rsidR="00B764C3" w:rsidRPr="005F666B" w:rsidRDefault="00B764C3" w:rsidP="009F37FC">
            <w:pPr>
              <w:jc w:val="center"/>
              <w:rPr>
                <w:rFonts w:asciiTheme="minorHAnsi" w:hAnsiTheme="minorHAnsi"/>
              </w:rPr>
            </w:pPr>
            <w:r w:rsidRPr="005F666B">
              <w:rPr>
                <w:rFonts w:asciiTheme="minorHAnsi" w:hAnsiTheme="minorHAnsi"/>
              </w:rPr>
              <w:t>N/A</w:t>
            </w:r>
          </w:p>
        </w:tc>
        <w:tc>
          <w:tcPr>
            <w:tcW w:w="1748" w:type="dxa"/>
            <w:tcBorders>
              <w:top w:val="single" w:sz="4" w:space="0" w:color="auto"/>
              <w:left w:val="single" w:sz="4" w:space="0" w:color="auto"/>
              <w:bottom w:val="single" w:sz="4" w:space="0" w:color="auto"/>
              <w:right w:val="single" w:sz="4" w:space="0" w:color="auto"/>
            </w:tcBorders>
            <w:hideMark/>
          </w:tcPr>
          <w:p w14:paraId="5F4A4583" w14:textId="3106DE4B" w:rsidR="00B764C3" w:rsidRPr="005F666B" w:rsidRDefault="00B764C3" w:rsidP="009F37FC">
            <w:pPr>
              <w:jc w:val="center"/>
              <w:rPr>
                <w:rFonts w:asciiTheme="minorHAnsi" w:hAnsiTheme="minorHAnsi"/>
              </w:rPr>
            </w:pPr>
            <w:r w:rsidRPr="005F666B">
              <w:rPr>
                <w:rFonts w:asciiTheme="minorHAnsi" w:hAnsiTheme="minorHAnsi"/>
              </w:rPr>
              <w:t>$2.</w:t>
            </w:r>
            <w:r>
              <w:rPr>
                <w:rFonts w:asciiTheme="minorHAnsi" w:hAnsiTheme="minorHAnsi"/>
              </w:rPr>
              <w:t>45</w:t>
            </w:r>
          </w:p>
        </w:tc>
      </w:tr>
    </w:tbl>
    <w:p w14:paraId="1BA4CB08" w14:textId="77777777" w:rsidR="00B764C3" w:rsidRDefault="00B764C3" w:rsidP="00B764C3">
      <w:pPr>
        <w:rPr>
          <w:rFonts w:cstheme="minorHAnsi"/>
        </w:rPr>
      </w:pPr>
    </w:p>
    <w:p w14:paraId="1C0DA430" w14:textId="30BB767D" w:rsidR="00B764C3" w:rsidRDefault="00B764C3" w:rsidP="00B764C3">
      <w:pPr>
        <w:rPr>
          <w:rFonts w:cstheme="minorHAnsi"/>
        </w:rPr>
      </w:pPr>
      <w:r>
        <w:rPr>
          <w:rFonts w:cstheme="minorHAnsi"/>
        </w:rPr>
        <w:t xml:space="preserve">The NPV for replacement lamps and annual levelized replacement costs using the </w:t>
      </w:r>
      <w:r w:rsidR="00922AC9">
        <w:rPr>
          <w:rFonts w:cstheme="minorHAnsi"/>
        </w:rPr>
        <w:t xml:space="preserve">societal </w:t>
      </w:r>
      <w:r>
        <w:rPr>
          <w:rFonts w:cstheme="minorHAnsi"/>
        </w:rPr>
        <w:t xml:space="preserve">real discount rate of </w:t>
      </w:r>
      <w:r w:rsidR="00922AC9">
        <w:rPr>
          <w:rFonts w:cstheme="minorHAnsi"/>
        </w:rPr>
        <w:t>0.46</w:t>
      </w:r>
      <w:r>
        <w:rPr>
          <w:rFonts w:cstheme="minorHAnsi"/>
        </w:rPr>
        <w:t xml:space="preserve">% are presented below. </w:t>
      </w:r>
      <w:r>
        <w:t>It is important to note that for cost-effectiveness screening purposes, the O&amp;M cost adjustments should only be applied in cases where the light bulbs area actually in service and so should be multiplied by the appropriate ISR</w:t>
      </w:r>
      <w:r>
        <w:rPr>
          <w:rFonts w:cstheme="minorHAnsi"/>
        </w:rPr>
        <w:t>:</w:t>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250"/>
        <w:gridCol w:w="1170"/>
        <w:gridCol w:w="1170"/>
        <w:gridCol w:w="1170"/>
        <w:gridCol w:w="1170"/>
        <w:gridCol w:w="1170"/>
        <w:gridCol w:w="1170"/>
      </w:tblGrid>
      <w:tr w:rsidR="00B764C3" w14:paraId="1FA9DA3B" w14:textId="77777777" w:rsidTr="000873F3">
        <w:trPr>
          <w:trHeight w:val="20"/>
        </w:trPr>
        <w:tc>
          <w:tcPr>
            <w:tcW w:w="1260" w:type="dxa"/>
            <w:vMerge w:val="restart"/>
            <w:shd w:val="clear" w:color="auto" w:fill="7F7F7F"/>
            <w:vAlign w:val="center"/>
            <w:hideMark/>
          </w:tcPr>
          <w:p w14:paraId="52607458" w14:textId="77777777" w:rsidR="00B764C3" w:rsidRDefault="00B764C3" w:rsidP="000873F3">
            <w:pPr>
              <w:spacing w:after="0" w:line="276" w:lineRule="auto"/>
              <w:jc w:val="center"/>
              <w:rPr>
                <w:b/>
                <w:bCs/>
                <w:color w:val="FFFFFF"/>
              </w:rPr>
            </w:pPr>
            <w:r>
              <w:rPr>
                <w:b/>
                <w:bCs/>
                <w:color w:val="FFFFFF"/>
              </w:rPr>
              <w:t>Location</w:t>
            </w:r>
          </w:p>
        </w:tc>
        <w:tc>
          <w:tcPr>
            <w:tcW w:w="2250" w:type="dxa"/>
            <w:vMerge w:val="restart"/>
            <w:shd w:val="clear" w:color="auto" w:fill="7F7F7F"/>
            <w:vAlign w:val="center"/>
            <w:hideMark/>
          </w:tcPr>
          <w:p w14:paraId="595C2291" w14:textId="77777777" w:rsidR="00B764C3" w:rsidRDefault="00B764C3" w:rsidP="000873F3">
            <w:pPr>
              <w:spacing w:after="0" w:line="276" w:lineRule="auto"/>
              <w:jc w:val="center"/>
              <w:rPr>
                <w:b/>
                <w:bCs/>
                <w:color w:val="FFFFFF"/>
              </w:rPr>
            </w:pPr>
            <w:r>
              <w:rPr>
                <w:b/>
                <w:bCs/>
                <w:color w:val="FFFFFF"/>
              </w:rPr>
              <w:t>Lumen Level</w:t>
            </w:r>
          </w:p>
        </w:tc>
        <w:tc>
          <w:tcPr>
            <w:tcW w:w="3510" w:type="dxa"/>
            <w:gridSpan w:val="3"/>
            <w:shd w:val="clear" w:color="auto" w:fill="7F7F7F"/>
            <w:vAlign w:val="center"/>
            <w:hideMark/>
          </w:tcPr>
          <w:p w14:paraId="3EA70345" w14:textId="77777777" w:rsidR="00B764C3" w:rsidRDefault="00B764C3" w:rsidP="000873F3">
            <w:pPr>
              <w:spacing w:after="0" w:line="276" w:lineRule="auto"/>
              <w:jc w:val="center"/>
              <w:rPr>
                <w:b/>
                <w:bCs/>
                <w:color w:val="FFFFFF"/>
              </w:rPr>
            </w:pPr>
            <w:r>
              <w:rPr>
                <w:b/>
                <w:bCs/>
                <w:color w:val="FFFFFF"/>
              </w:rPr>
              <w:t>NPV of replacement costs for period</w:t>
            </w:r>
          </w:p>
        </w:tc>
        <w:tc>
          <w:tcPr>
            <w:tcW w:w="3510" w:type="dxa"/>
            <w:gridSpan w:val="3"/>
            <w:shd w:val="clear" w:color="auto" w:fill="7F7F7F"/>
            <w:vAlign w:val="center"/>
            <w:hideMark/>
          </w:tcPr>
          <w:p w14:paraId="28354BCE" w14:textId="77777777" w:rsidR="00B764C3" w:rsidRDefault="00B764C3" w:rsidP="000873F3">
            <w:pPr>
              <w:spacing w:after="0" w:line="276" w:lineRule="auto"/>
              <w:jc w:val="center"/>
              <w:rPr>
                <w:b/>
                <w:bCs/>
                <w:color w:val="FFFFFF"/>
              </w:rPr>
            </w:pPr>
            <w:r>
              <w:rPr>
                <w:b/>
                <w:bCs/>
                <w:color w:val="FFFFFF"/>
              </w:rPr>
              <w:t>Levelized annual replacement cost savings</w:t>
            </w:r>
          </w:p>
        </w:tc>
      </w:tr>
      <w:tr w:rsidR="00922AC9" w14:paraId="7B31A3EB" w14:textId="77777777" w:rsidTr="000873F3">
        <w:trPr>
          <w:trHeight w:val="20"/>
        </w:trPr>
        <w:tc>
          <w:tcPr>
            <w:tcW w:w="1260" w:type="dxa"/>
            <w:vMerge/>
            <w:vAlign w:val="center"/>
            <w:hideMark/>
          </w:tcPr>
          <w:p w14:paraId="5225CC58" w14:textId="77777777" w:rsidR="00922AC9" w:rsidRDefault="00922AC9" w:rsidP="00922AC9">
            <w:pPr>
              <w:spacing w:after="0"/>
              <w:jc w:val="left"/>
              <w:rPr>
                <w:b/>
                <w:bCs/>
                <w:color w:val="FFFFFF"/>
              </w:rPr>
            </w:pPr>
          </w:p>
        </w:tc>
        <w:tc>
          <w:tcPr>
            <w:tcW w:w="2250" w:type="dxa"/>
            <w:vMerge/>
            <w:vAlign w:val="center"/>
            <w:hideMark/>
          </w:tcPr>
          <w:p w14:paraId="0F1D2DAE" w14:textId="77777777" w:rsidR="00922AC9" w:rsidRDefault="00922AC9" w:rsidP="00922AC9">
            <w:pPr>
              <w:spacing w:after="0"/>
              <w:jc w:val="left"/>
              <w:rPr>
                <w:b/>
                <w:bCs/>
                <w:color w:val="FFFFFF"/>
              </w:rPr>
            </w:pPr>
          </w:p>
        </w:tc>
        <w:tc>
          <w:tcPr>
            <w:tcW w:w="1170" w:type="dxa"/>
            <w:shd w:val="clear" w:color="auto" w:fill="7F7F7F"/>
            <w:vAlign w:val="center"/>
          </w:tcPr>
          <w:p w14:paraId="6D6E1A4A" w14:textId="22BD75CD" w:rsidR="00922AC9" w:rsidRPr="00F45901" w:rsidRDefault="00922AC9" w:rsidP="00922AC9">
            <w:pPr>
              <w:spacing w:after="0" w:line="276" w:lineRule="auto"/>
              <w:jc w:val="center"/>
              <w:rPr>
                <w:b/>
                <w:bCs/>
                <w:color w:val="FFFFFF" w:themeColor="background1"/>
              </w:rPr>
            </w:pPr>
            <w:r>
              <w:rPr>
                <w:b/>
                <w:bCs/>
                <w:color w:val="FFFFFF" w:themeColor="background1"/>
              </w:rPr>
              <w:t>2018</w:t>
            </w:r>
          </w:p>
        </w:tc>
        <w:tc>
          <w:tcPr>
            <w:tcW w:w="1170" w:type="dxa"/>
            <w:shd w:val="clear" w:color="auto" w:fill="7F7F7F"/>
            <w:vAlign w:val="center"/>
            <w:hideMark/>
          </w:tcPr>
          <w:p w14:paraId="33F37DEC" w14:textId="595CEB86" w:rsidR="00922AC9" w:rsidRPr="00F45901" w:rsidRDefault="00922AC9" w:rsidP="00922AC9">
            <w:pPr>
              <w:spacing w:after="0" w:line="276" w:lineRule="auto"/>
              <w:jc w:val="center"/>
              <w:rPr>
                <w:b/>
                <w:bCs/>
                <w:color w:val="FFFFFF" w:themeColor="background1"/>
              </w:rPr>
            </w:pPr>
            <w:r>
              <w:rPr>
                <w:b/>
                <w:bCs/>
                <w:color w:val="FFFFFF" w:themeColor="background1"/>
              </w:rPr>
              <w:t>2019</w:t>
            </w:r>
          </w:p>
        </w:tc>
        <w:tc>
          <w:tcPr>
            <w:tcW w:w="1170" w:type="dxa"/>
            <w:shd w:val="clear" w:color="auto" w:fill="7F7F7F"/>
            <w:vAlign w:val="center"/>
            <w:hideMark/>
          </w:tcPr>
          <w:p w14:paraId="1F329616" w14:textId="5CC45A68" w:rsidR="00922AC9" w:rsidRPr="00F45901" w:rsidRDefault="00922AC9" w:rsidP="00922AC9">
            <w:pPr>
              <w:spacing w:after="0" w:line="276" w:lineRule="auto"/>
              <w:jc w:val="center"/>
              <w:rPr>
                <w:b/>
                <w:bCs/>
                <w:color w:val="FFFFFF" w:themeColor="background1"/>
              </w:rPr>
            </w:pPr>
            <w:r>
              <w:rPr>
                <w:b/>
                <w:bCs/>
                <w:color w:val="FFFFFF" w:themeColor="background1"/>
              </w:rPr>
              <w:t>2020</w:t>
            </w:r>
          </w:p>
        </w:tc>
        <w:tc>
          <w:tcPr>
            <w:tcW w:w="1170" w:type="dxa"/>
            <w:shd w:val="clear" w:color="auto" w:fill="7F7F7F"/>
            <w:vAlign w:val="center"/>
          </w:tcPr>
          <w:p w14:paraId="72B48B2D" w14:textId="73CD22BE" w:rsidR="00922AC9" w:rsidRPr="00F45901" w:rsidRDefault="00922AC9" w:rsidP="00922AC9">
            <w:pPr>
              <w:spacing w:after="0" w:line="276" w:lineRule="auto"/>
              <w:jc w:val="center"/>
              <w:rPr>
                <w:b/>
                <w:bCs/>
                <w:color w:val="FFFFFF" w:themeColor="background1"/>
              </w:rPr>
            </w:pPr>
            <w:r>
              <w:rPr>
                <w:b/>
                <w:bCs/>
                <w:color w:val="FFFFFF" w:themeColor="background1"/>
              </w:rPr>
              <w:t>2018</w:t>
            </w:r>
          </w:p>
        </w:tc>
        <w:tc>
          <w:tcPr>
            <w:tcW w:w="1170" w:type="dxa"/>
            <w:shd w:val="clear" w:color="auto" w:fill="7F7F7F"/>
            <w:vAlign w:val="center"/>
            <w:hideMark/>
          </w:tcPr>
          <w:p w14:paraId="134C3E9A" w14:textId="1FBAC07F" w:rsidR="00922AC9" w:rsidRPr="00F45901" w:rsidRDefault="00922AC9" w:rsidP="00922AC9">
            <w:pPr>
              <w:spacing w:after="0" w:line="276" w:lineRule="auto"/>
              <w:jc w:val="center"/>
              <w:rPr>
                <w:b/>
                <w:bCs/>
                <w:color w:val="FFFFFF" w:themeColor="background1"/>
              </w:rPr>
            </w:pPr>
            <w:r>
              <w:rPr>
                <w:b/>
                <w:bCs/>
                <w:color w:val="FFFFFF" w:themeColor="background1"/>
              </w:rPr>
              <w:t>2019</w:t>
            </w:r>
          </w:p>
        </w:tc>
        <w:tc>
          <w:tcPr>
            <w:tcW w:w="1170" w:type="dxa"/>
            <w:shd w:val="clear" w:color="auto" w:fill="7F7F7F"/>
            <w:vAlign w:val="center"/>
            <w:hideMark/>
          </w:tcPr>
          <w:p w14:paraId="6F0A5A28" w14:textId="5A778A26" w:rsidR="00922AC9" w:rsidRPr="00F45901" w:rsidRDefault="00922AC9" w:rsidP="00922AC9">
            <w:pPr>
              <w:spacing w:after="0" w:line="276" w:lineRule="auto"/>
              <w:jc w:val="center"/>
              <w:rPr>
                <w:b/>
                <w:bCs/>
                <w:color w:val="FFFFFF" w:themeColor="background1"/>
              </w:rPr>
            </w:pPr>
            <w:r>
              <w:rPr>
                <w:b/>
                <w:bCs/>
                <w:color w:val="FFFFFF" w:themeColor="background1"/>
              </w:rPr>
              <w:t>2020</w:t>
            </w:r>
          </w:p>
        </w:tc>
      </w:tr>
      <w:tr w:rsidR="00922AC9" w14:paraId="1CE9C1FE" w14:textId="77777777" w:rsidTr="000873F3">
        <w:trPr>
          <w:trHeight w:val="20"/>
        </w:trPr>
        <w:tc>
          <w:tcPr>
            <w:tcW w:w="1260" w:type="dxa"/>
            <w:vMerge w:val="restart"/>
            <w:vAlign w:val="center"/>
            <w:hideMark/>
          </w:tcPr>
          <w:p w14:paraId="3A6A6416" w14:textId="77777777" w:rsidR="00922AC9" w:rsidRDefault="00922AC9" w:rsidP="00922AC9">
            <w:pPr>
              <w:spacing w:after="0" w:line="276" w:lineRule="auto"/>
              <w:jc w:val="center"/>
              <w:rPr>
                <w:color w:val="000000"/>
              </w:rPr>
            </w:pPr>
            <w:r>
              <w:rPr>
                <w:color w:val="000000"/>
              </w:rPr>
              <w:t>Commercial</w:t>
            </w:r>
          </w:p>
        </w:tc>
        <w:tc>
          <w:tcPr>
            <w:tcW w:w="2250" w:type="dxa"/>
            <w:shd w:val="clear" w:color="auto" w:fill="FFFFFF"/>
            <w:vAlign w:val="center"/>
            <w:hideMark/>
          </w:tcPr>
          <w:p w14:paraId="1E8E6142" w14:textId="77777777" w:rsidR="00922AC9" w:rsidRDefault="00922AC9" w:rsidP="00922AC9">
            <w:pPr>
              <w:spacing w:after="0" w:line="276" w:lineRule="auto"/>
              <w:jc w:val="left"/>
              <w:rPr>
                <w:color w:val="000000"/>
              </w:rPr>
            </w:pPr>
            <w:r>
              <w:rPr>
                <w:color w:val="000000"/>
              </w:rPr>
              <w:t>Lumens &lt;310 or &gt;2600 (EISA exempt)</w:t>
            </w:r>
          </w:p>
        </w:tc>
        <w:tc>
          <w:tcPr>
            <w:tcW w:w="1170" w:type="dxa"/>
            <w:shd w:val="clear" w:color="auto" w:fill="FFFFFF"/>
            <w:noWrap/>
            <w:vAlign w:val="center"/>
          </w:tcPr>
          <w:p w14:paraId="5735DC78" w14:textId="7066C2EE" w:rsidR="00922AC9" w:rsidRDefault="00922AC9" w:rsidP="00922AC9">
            <w:pPr>
              <w:spacing w:after="0" w:line="276" w:lineRule="auto"/>
              <w:jc w:val="center"/>
              <w:rPr>
                <w:color w:val="000000"/>
              </w:rPr>
            </w:pPr>
            <w:r>
              <w:rPr>
                <w:color w:val="000000"/>
              </w:rPr>
              <w:t xml:space="preserve">$6.02 </w:t>
            </w:r>
          </w:p>
        </w:tc>
        <w:tc>
          <w:tcPr>
            <w:tcW w:w="1170" w:type="dxa"/>
            <w:shd w:val="clear" w:color="auto" w:fill="FFFFFF"/>
            <w:noWrap/>
            <w:vAlign w:val="center"/>
            <w:hideMark/>
          </w:tcPr>
          <w:p w14:paraId="4857C9F9" w14:textId="31511501" w:rsidR="00922AC9" w:rsidRDefault="00922AC9" w:rsidP="00922AC9">
            <w:pPr>
              <w:spacing w:after="0" w:line="276" w:lineRule="auto"/>
              <w:jc w:val="center"/>
              <w:rPr>
                <w:color w:val="000000"/>
              </w:rPr>
            </w:pPr>
            <w:r>
              <w:rPr>
                <w:color w:val="000000"/>
              </w:rPr>
              <w:t xml:space="preserve">$6.02 </w:t>
            </w:r>
          </w:p>
        </w:tc>
        <w:tc>
          <w:tcPr>
            <w:tcW w:w="1170" w:type="dxa"/>
            <w:shd w:val="clear" w:color="auto" w:fill="FFFFFF"/>
            <w:noWrap/>
            <w:vAlign w:val="center"/>
            <w:hideMark/>
          </w:tcPr>
          <w:p w14:paraId="6AEC4240" w14:textId="0E9F9A9D" w:rsidR="00922AC9" w:rsidRDefault="00922AC9" w:rsidP="00922AC9">
            <w:pPr>
              <w:spacing w:after="0" w:line="276" w:lineRule="auto"/>
              <w:jc w:val="center"/>
              <w:rPr>
                <w:color w:val="000000"/>
              </w:rPr>
            </w:pPr>
            <w:r>
              <w:rPr>
                <w:color w:val="000000"/>
              </w:rPr>
              <w:t xml:space="preserve">$6.02 </w:t>
            </w:r>
          </w:p>
        </w:tc>
        <w:tc>
          <w:tcPr>
            <w:tcW w:w="1170" w:type="dxa"/>
            <w:shd w:val="clear" w:color="auto" w:fill="FFFFFF"/>
            <w:noWrap/>
            <w:vAlign w:val="center"/>
          </w:tcPr>
          <w:p w14:paraId="04B68791" w14:textId="1BFB24F2" w:rsidR="00922AC9" w:rsidRDefault="00922AC9" w:rsidP="00922AC9">
            <w:pPr>
              <w:spacing w:after="0" w:line="276" w:lineRule="auto"/>
              <w:jc w:val="center"/>
              <w:rPr>
                <w:color w:val="000000"/>
              </w:rPr>
            </w:pPr>
            <w:r>
              <w:rPr>
                <w:color w:val="000000"/>
              </w:rPr>
              <w:t xml:space="preserve">$1.47 </w:t>
            </w:r>
          </w:p>
        </w:tc>
        <w:tc>
          <w:tcPr>
            <w:tcW w:w="1170" w:type="dxa"/>
            <w:shd w:val="clear" w:color="auto" w:fill="FFFFFF"/>
            <w:noWrap/>
            <w:vAlign w:val="center"/>
            <w:hideMark/>
          </w:tcPr>
          <w:p w14:paraId="697B71F5" w14:textId="0CC51C54" w:rsidR="00922AC9" w:rsidRDefault="00922AC9" w:rsidP="00922AC9">
            <w:pPr>
              <w:spacing w:after="0" w:line="276" w:lineRule="auto"/>
              <w:jc w:val="center"/>
              <w:rPr>
                <w:color w:val="000000"/>
              </w:rPr>
            </w:pPr>
            <w:r>
              <w:rPr>
                <w:color w:val="000000"/>
              </w:rPr>
              <w:t xml:space="preserve">$1.47 </w:t>
            </w:r>
          </w:p>
        </w:tc>
        <w:tc>
          <w:tcPr>
            <w:tcW w:w="1170" w:type="dxa"/>
            <w:shd w:val="clear" w:color="auto" w:fill="FFFFFF"/>
            <w:noWrap/>
            <w:vAlign w:val="center"/>
            <w:hideMark/>
          </w:tcPr>
          <w:p w14:paraId="3FCFAB41" w14:textId="00DC6FC7" w:rsidR="00922AC9" w:rsidRDefault="00922AC9" w:rsidP="00922AC9">
            <w:pPr>
              <w:spacing w:after="0" w:line="276" w:lineRule="auto"/>
              <w:jc w:val="center"/>
              <w:rPr>
                <w:color w:val="000000"/>
              </w:rPr>
            </w:pPr>
            <w:r>
              <w:rPr>
                <w:color w:val="000000"/>
              </w:rPr>
              <w:t xml:space="preserve">$1.47 </w:t>
            </w:r>
          </w:p>
        </w:tc>
      </w:tr>
      <w:tr w:rsidR="00922AC9" w14:paraId="24C64C88" w14:textId="77777777" w:rsidTr="000873F3">
        <w:trPr>
          <w:trHeight w:val="20"/>
        </w:trPr>
        <w:tc>
          <w:tcPr>
            <w:tcW w:w="1260" w:type="dxa"/>
            <w:vMerge/>
            <w:vAlign w:val="center"/>
            <w:hideMark/>
          </w:tcPr>
          <w:p w14:paraId="4EC3FDE5" w14:textId="77777777" w:rsidR="00922AC9" w:rsidRDefault="00922AC9" w:rsidP="00922AC9">
            <w:pPr>
              <w:spacing w:after="0"/>
              <w:jc w:val="left"/>
              <w:rPr>
                <w:color w:val="000000"/>
              </w:rPr>
            </w:pPr>
          </w:p>
        </w:tc>
        <w:tc>
          <w:tcPr>
            <w:tcW w:w="2250" w:type="dxa"/>
            <w:shd w:val="clear" w:color="auto" w:fill="FFFFFF"/>
            <w:vAlign w:val="center"/>
            <w:hideMark/>
          </w:tcPr>
          <w:p w14:paraId="4FF0251D" w14:textId="77777777" w:rsidR="00922AC9" w:rsidRDefault="00922AC9" w:rsidP="00922AC9">
            <w:pPr>
              <w:spacing w:after="0" w:line="276" w:lineRule="auto"/>
              <w:jc w:val="left"/>
              <w:rPr>
                <w:color w:val="000000"/>
              </w:rPr>
            </w:pPr>
            <w:r>
              <w:rPr>
                <w:color w:val="000000"/>
              </w:rPr>
              <w:t>Lumens ≥ 310 and ≤ 2600 (EISA compliant)</w:t>
            </w:r>
          </w:p>
        </w:tc>
        <w:tc>
          <w:tcPr>
            <w:tcW w:w="1170" w:type="dxa"/>
            <w:shd w:val="clear" w:color="auto" w:fill="FFFFFF"/>
            <w:noWrap/>
            <w:vAlign w:val="center"/>
          </w:tcPr>
          <w:p w14:paraId="4ACCAB17" w14:textId="23B8CDAE" w:rsidR="00922AC9" w:rsidRDefault="00922AC9" w:rsidP="00922AC9">
            <w:pPr>
              <w:spacing w:after="0" w:line="276" w:lineRule="auto"/>
              <w:jc w:val="center"/>
              <w:rPr>
                <w:color w:val="000000"/>
              </w:rPr>
            </w:pPr>
            <w:r>
              <w:rPr>
                <w:color w:val="000000"/>
              </w:rPr>
              <w:t xml:space="preserve">$13.22 </w:t>
            </w:r>
          </w:p>
        </w:tc>
        <w:tc>
          <w:tcPr>
            <w:tcW w:w="1170" w:type="dxa"/>
            <w:shd w:val="clear" w:color="auto" w:fill="FFFFFF"/>
            <w:noWrap/>
            <w:vAlign w:val="center"/>
            <w:hideMark/>
          </w:tcPr>
          <w:p w14:paraId="28CC7E3A" w14:textId="03B76262" w:rsidR="00922AC9" w:rsidRDefault="00922AC9" w:rsidP="00922AC9">
            <w:pPr>
              <w:spacing w:after="0" w:line="276" w:lineRule="auto"/>
              <w:jc w:val="center"/>
              <w:rPr>
                <w:color w:val="000000"/>
              </w:rPr>
            </w:pPr>
            <w:r>
              <w:rPr>
                <w:color w:val="000000"/>
              </w:rPr>
              <w:t xml:space="preserve">$9.64 </w:t>
            </w:r>
          </w:p>
        </w:tc>
        <w:tc>
          <w:tcPr>
            <w:tcW w:w="1170" w:type="dxa"/>
            <w:shd w:val="clear" w:color="auto" w:fill="FFFFFF"/>
            <w:noWrap/>
            <w:vAlign w:val="center"/>
            <w:hideMark/>
          </w:tcPr>
          <w:p w14:paraId="48134DFD" w14:textId="2D46043C" w:rsidR="00922AC9" w:rsidRDefault="00922AC9" w:rsidP="00922AC9">
            <w:pPr>
              <w:spacing w:after="0" w:line="276" w:lineRule="auto"/>
              <w:jc w:val="center"/>
              <w:rPr>
                <w:color w:val="000000"/>
              </w:rPr>
            </w:pPr>
            <w:r>
              <w:rPr>
                <w:color w:val="000000"/>
              </w:rPr>
              <w:t xml:space="preserve">$6.04 </w:t>
            </w:r>
          </w:p>
        </w:tc>
        <w:tc>
          <w:tcPr>
            <w:tcW w:w="1170" w:type="dxa"/>
            <w:shd w:val="clear" w:color="auto" w:fill="FFFFFF"/>
            <w:noWrap/>
            <w:vAlign w:val="center"/>
          </w:tcPr>
          <w:p w14:paraId="27A3B15D" w14:textId="721D3D96" w:rsidR="00922AC9" w:rsidRDefault="00922AC9" w:rsidP="00922AC9">
            <w:pPr>
              <w:spacing w:after="0" w:line="276" w:lineRule="auto"/>
              <w:jc w:val="center"/>
              <w:rPr>
                <w:color w:val="000000"/>
              </w:rPr>
            </w:pPr>
            <w:r>
              <w:rPr>
                <w:color w:val="000000"/>
              </w:rPr>
              <w:t xml:space="preserve">$3.22 </w:t>
            </w:r>
          </w:p>
        </w:tc>
        <w:tc>
          <w:tcPr>
            <w:tcW w:w="1170" w:type="dxa"/>
            <w:shd w:val="clear" w:color="auto" w:fill="FFFFFF"/>
            <w:noWrap/>
            <w:vAlign w:val="center"/>
            <w:hideMark/>
          </w:tcPr>
          <w:p w14:paraId="4DD7F714" w14:textId="66D08622" w:rsidR="00922AC9" w:rsidRDefault="00922AC9" w:rsidP="00922AC9">
            <w:pPr>
              <w:spacing w:after="0" w:line="276" w:lineRule="auto"/>
              <w:jc w:val="center"/>
              <w:rPr>
                <w:color w:val="000000"/>
              </w:rPr>
            </w:pPr>
            <w:r>
              <w:rPr>
                <w:color w:val="000000"/>
              </w:rPr>
              <w:t xml:space="preserve">$2.35 </w:t>
            </w:r>
          </w:p>
        </w:tc>
        <w:tc>
          <w:tcPr>
            <w:tcW w:w="1170" w:type="dxa"/>
            <w:shd w:val="clear" w:color="auto" w:fill="FFFFFF"/>
            <w:noWrap/>
            <w:vAlign w:val="center"/>
            <w:hideMark/>
          </w:tcPr>
          <w:p w14:paraId="712EA03E" w14:textId="68B6B877" w:rsidR="00922AC9" w:rsidRDefault="00922AC9" w:rsidP="00922AC9">
            <w:pPr>
              <w:spacing w:after="0" w:line="276" w:lineRule="auto"/>
              <w:jc w:val="center"/>
              <w:rPr>
                <w:color w:val="000000"/>
              </w:rPr>
            </w:pPr>
            <w:r>
              <w:rPr>
                <w:color w:val="000000"/>
              </w:rPr>
              <w:t xml:space="preserve">$1.47 </w:t>
            </w:r>
          </w:p>
        </w:tc>
      </w:tr>
      <w:tr w:rsidR="00922AC9" w14:paraId="6766D1AF" w14:textId="77777777" w:rsidTr="000873F3">
        <w:trPr>
          <w:trHeight w:val="20"/>
        </w:trPr>
        <w:tc>
          <w:tcPr>
            <w:tcW w:w="1260" w:type="dxa"/>
            <w:vMerge w:val="restart"/>
            <w:vAlign w:val="center"/>
            <w:hideMark/>
          </w:tcPr>
          <w:p w14:paraId="6672C75C" w14:textId="77777777" w:rsidR="00922AC9" w:rsidRDefault="00922AC9" w:rsidP="00922AC9">
            <w:pPr>
              <w:spacing w:after="0" w:line="276" w:lineRule="auto"/>
              <w:jc w:val="center"/>
              <w:rPr>
                <w:color w:val="000000"/>
              </w:rPr>
            </w:pPr>
            <w:r>
              <w:rPr>
                <w:color w:val="000000"/>
              </w:rPr>
              <w:t>Multi Family Common Areas</w:t>
            </w:r>
          </w:p>
        </w:tc>
        <w:tc>
          <w:tcPr>
            <w:tcW w:w="2250" w:type="dxa"/>
            <w:shd w:val="clear" w:color="auto" w:fill="FFFFFF"/>
            <w:hideMark/>
          </w:tcPr>
          <w:p w14:paraId="5C56F8F9" w14:textId="77777777" w:rsidR="00922AC9" w:rsidRDefault="00922AC9" w:rsidP="00922AC9">
            <w:pPr>
              <w:spacing w:after="0" w:line="276" w:lineRule="auto"/>
              <w:jc w:val="left"/>
              <w:rPr>
                <w:color w:val="000000"/>
              </w:rPr>
            </w:pPr>
            <w:r>
              <w:rPr>
                <w:color w:val="000000"/>
              </w:rPr>
              <w:t>Lumens &lt;310 or &gt;2600 (non-EISA compliant)</w:t>
            </w:r>
          </w:p>
        </w:tc>
        <w:tc>
          <w:tcPr>
            <w:tcW w:w="1170" w:type="dxa"/>
            <w:shd w:val="clear" w:color="auto" w:fill="FFFFFF"/>
            <w:noWrap/>
            <w:vAlign w:val="center"/>
          </w:tcPr>
          <w:p w14:paraId="0F9A5F85" w14:textId="44CF9F92" w:rsidR="00922AC9" w:rsidRDefault="00922AC9" w:rsidP="00922AC9">
            <w:pPr>
              <w:spacing w:after="0" w:line="276" w:lineRule="auto"/>
              <w:jc w:val="center"/>
              <w:rPr>
                <w:color w:val="000000"/>
              </w:rPr>
            </w:pPr>
            <w:r>
              <w:rPr>
                <w:color w:val="000000"/>
              </w:rPr>
              <w:t xml:space="preserve">$5.92 </w:t>
            </w:r>
          </w:p>
        </w:tc>
        <w:tc>
          <w:tcPr>
            <w:tcW w:w="1170" w:type="dxa"/>
            <w:shd w:val="clear" w:color="auto" w:fill="FFFFFF"/>
            <w:noWrap/>
            <w:vAlign w:val="center"/>
            <w:hideMark/>
          </w:tcPr>
          <w:p w14:paraId="304F3CD8" w14:textId="6C2984EB" w:rsidR="00922AC9" w:rsidRDefault="00922AC9" w:rsidP="00922AC9">
            <w:pPr>
              <w:spacing w:after="0" w:line="276" w:lineRule="auto"/>
              <w:jc w:val="center"/>
              <w:rPr>
                <w:color w:val="000000"/>
              </w:rPr>
            </w:pPr>
            <w:r>
              <w:rPr>
                <w:color w:val="000000"/>
              </w:rPr>
              <w:t xml:space="preserve">$5.92 </w:t>
            </w:r>
          </w:p>
        </w:tc>
        <w:tc>
          <w:tcPr>
            <w:tcW w:w="1170" w:type="dxa"/>
            <w:shd w:val="clear" w:color="auto" w:fill="FFFFFF"/>
            <w:noWrap/>
            <w:vAlign w:val="center"/>
            <w:hideMark/>
          </w:tcPr>
          <w:p w14:paraId="6ADE07E7" w14:textId="0FDD2642" w:rsidR="00922AC9" w:rsidRDefault="00922AC9" w:rsidP="00922AC9">
            <w:pPr>
              <w:spacing w:after="0" w:line="276" w:lineRule="auto"/>
              <w:jc w:val="center"/>
              <w:rPr>
                <w:color w:val="000000"/>
              </w:rPr>
            </w:pPr>
            <w:r>
              <w:rPr>
                <w:color w:val="000000"/>
              </w:rPr>
              <w:t xml:space="preserve">$5.92 </w:t>
            </w:r>
          </w:p>
        </w:tc>
        <w:tc>
          <w:tcPr>
            <w:tcW w:w="1170" w:type="dxa"/>
            <w:shd w:val="clear" w:color="auto" w:fill="FFFFFF"/>
            <w:noWrap/>
            <w:vAlign w:val="center"/>
          </w:tcPr>
          <w:p w14:paraId="62E21629" w14:textId="32116142" w:rsidR="00922AC9" w:rsidRDefault="00922AC9" w:rsidP="00922AC9">
            <w:pPr>
              <w:spacing w:after="0" w:line="276" w:lineRule="auto"/>
              <w:jc w:val="center"/>
              <w:rPr>
                <w:color w:val="000000"/>
              </w:rPr>
            </w:pPr>
            <w:r>
              <w:rPr>
                <w:color w:val="000000"/>
              </w:rPr>
              <w:t xml:space="preserve">$2.37 </w:t>
            </w:r>
          </w:p>
        </w:tc>
        <w:tc>
          <w:tcPr>
            <w:tcW w:w="1170" w:type="dxa"/>
            <w:shd w:val="clear" w:color="auto" w:fill="FFFFFF"/>
            <w:noWrap/>
            <w:vAlign w:val="center"/>
            <w:hideMark/>
          </w:tcPr>
          <w:p w14:paraId="16791CCE" w14:textId="5FCCEC0E" w:rsidR="00922AC9" w:rsidRDefault="00922AC9" w:rsidP="00922AC9">
            <w:pPr>
              <w:spacing w:after="0" w:line="276" w:lineRule="auto"/>
              <w:jc w:val="center"/>
              <w:rPr>
                <w:color w:val="000000"/>
              </w:rPr>
            </w:pPr>
            <w:r>
              <w:rPr>
                <w:color w:val="000000"/>
              </w:rPr>
              <w:t xml:space="preserve">$2.37 </w:t>
            </w:r>
          </w:p>
        </w:tc>
        <w:tc>
          <w:tcPr>
            <w:tcW w:w="1170" w:type="dxa"/>
            <w:shd w:val="clear" w:color="auto" w:fill="FFFFFF"/>
            <w:noWrap/>
            <w:vAlign w:val="center"/>
            <w:hideMark/>
          </w:tcPr>
          <w:p w14:paraId="3F52D29E" w14:textId="5388AF13" w:rsidR="00922AC9" w:rsidRDefault="00922AC9" w:rsidP="00922AC9">
            <w:pPr>
              <w:spacing w:after="0" w:line="276" w:lineRule="auto"/>
              <w:jc w:val="center"/>
              <w:rPr>
                <w:color w:val="000000"/>
              </w:rPr>
            </w:pPr>
            <w:r>
              <w:rPr>
                <w:color w:val="000000"/>
              </w:rPr>
              <w:t xml:space="preserve">$2.37 </w:t>
            </w:r>
          </w:p>
        </w:tc>
      </w:tr>
      <w:tr w:rsidR="00922AC9" w14:paraId="0A294279" w14:textId="77777777" w:rsidTr="000873F3">
        <w:trPr>
          <w:trHeight w:val="20"/>
        </w:trPr>
        <w:tc>
          <w:tcPr>
            <w:tcW w:w="1260" w:type="dxa"/>
            <w:vMerge/>
            <w:hideMark/>
          </w:tcPr>
          <w:p w14:paraId="6E87220E" w14:textId="77777777" w:rsidR="00922AC9" w:rsidRDefault="00922AC9" w:rsidP="00922AC9">
            <w:pPr>
              <w:spacing w:after="0"/>
              <w:jc w:val="left"/>
              <w:rPr>
                <w:color w:val="000000"/>
              </w:rPr>
            </w:pPr>
          </w:p>
        </w:tc>
        <w:tc>
          <w:tcPr>
            <w:tcW w:w="2250" w:type="dxa"/>
            <w:shd w:val="clear" w:color="auto" w:fill="FFFFFF"/>
            <w:hideMark/>
          </w:tcPr>
          <w:p w14:paraId="51325A1D" w14:textId="77777777" w:rsidR="00922AC9" w:rsidRDefault="00922AC9" w:rsidP="00922AC9">
            <w:pPr>
              <w:spacing w:after="0" w:line="276" w:lineRule="auto"/>
              <w:jc w:val="left"/>
              <w:rPr>
                <w:color w:val="000000"/>
              </w:rPr>
            </w:pPr>
            <w:r>
              <w:rPr>
                <w:color w:val="000000"/>
              </w:rPr>
              <w:t>Lumens ≥ 310 and ≤ 2600 (EISA compliant)</w:t>
            </w:r>
          </w:p>
        </w:tc>
        <w:tc>
          <w:tcPr>
            <w:tcW w:w="1170" w:type="dxa"/>
            <w:shd w:val="clear" w:color="auto" w:fill="FFFFFF"/>
            <w:noWrap/>
            <w:vAlign w:val="center"/>
          </w:tcPr>
          <w:p w14:paraId="13B7DB16" w14:textId="3DB14B83" w:rsidR="00922AC9" w:rsidRDefault="00922AC9" w:rsidP="00922AC9">
            <w:pPr>
              <w:spacing w:after="0" w:line="276" w:lineRule="auto"/>
              <w:jc w:val="center"/>
              <w:rPr>
                <w:color w:val="000000"/>
              </w:rPr>
            </w:pPr>
            <w:r>
              <w:rPr>
                <w:color w:val="000000"/>
              </w:rPr>
              <w:t xml:space="preserve">$17.20 </w:t>
            </w:r>
          </w:p>
        </w:tc>
        <w:tc>
          <w:tcPr>
            <w:tcW w:w="1170" w:type="dxa"/>
            <w:shd w:val="clear" w:color="auto" w:fill="FFFFFF"/>
            <w:noWrap/>
            <w:vAlign w:val="center"/>
            <w:hideMark/>
          </w:tcPr>
          <w:p w14:paraId="0F5C9896" w14:textId="55AAB1BC" w:rsidR="00922AC9" w:rsidRDefault="00922AC9" w:rsidP="00922AC9">
            <w:pPr>
              <w:spacing w:after="0" w:line="276" w:lineRule="auto"/>
              <w:jc w:val="center"/>
              <w:rPr>
                <w:color w:val="000000"/>
              </w:rPr>
            </w:pPr>
            <w:r>
              <w:rPr>
                <w:color w:val="000000"/>
              </w:rPr>
              <w:t xml:space="preserve">$14.25 </w:t>
            </w:r>
          </w:p>
        </w:tc>
        <w:tc>
          <w:tcPr>
            <w:tcW w:w="1170" w:type="dxa"/>
            <w:shd w:val="clear" w:color="auto" w:fill="FFFFFF"/>
            <w:noWrap/>
            <w:vAlign w:val="center"/>
            <w:hideMark/>
          </w:tcPr>
          <w:p w14:paraId="6E5671CE" w14:textId="10716EA3" w:rsidR="00922AC9" w:rsidRDefault="00922AC9" w:rsidP="00922AC9">
            <w:pPr>
              <w:spacing w:after="0" w:line="276" w:lineRule="auto"/>
              <w:jc w:val="center"/>
              <w:rPr>
                <w:color w:val="000000"/>
              </w:rPr>
            </w:pPr>
            <w:r>
              <w:rPr>
                <w:color w:val="000000"/>
              </w:rPr>
              <w:t xml:space="preserve">$8.32 </w:t>
            </w:r>
          </w:p>
        </w:tc>
        <w:tc>
          <w:tcPr>
            <w:tcW w:w="1170" w:type="dxa"/>
            <w:shd w:val="clear" w:color="auto" w:fill="FFFFFF"/>
            <w:noWrap/>
            <w:vAlign w:val="center"/>
          </w:tcPr>
          <w:p w14:paraId="0558D856" w14:textId="6AAE27EC" w:rsidR="00922AC9" w:rsidRDefault="00922AC9" w:rsidP="00922AC9">
            <w:pPr>
              <w:spacing w:after="0" w:line="276" w:lineRule="auto"/>
              <w:jc w:val="center"/>
              <w:rPr>
                <w:color w:val="000000"/>
              </w:rPr>
            </w:pPr>
            <w:r>
              <w:rPr>
                <w:color w:val="000000"/>
              </w:rPr>
              <w:t xml:space="preserve">$6.88 </w:t>
            </w:r>
          </w:p>
        </w:tc>
        <w:tc>
          <w:tcPr>
            <w:tcW w:w="1170" w:type="dxa"/>
            <w:shd w:val="clear" w:color="auto" w:fill="FFFFFF"/>
            <w:noWrap/>
            <w:vAlign w:val="center"/>
            <w:hideMark/>
          </w:tcPr>
          <w:p w14:paraId="3C700F51" w14:textId="363E783B" w:rsidR="00922AC9" w:rsidRDefault="00922AC9" w:rsidP="00922AC9">
            <w:pPr>
              <w:spacing w:after="0" w:line="276" w:lineRule="auto"/>
              <w:jc w:val="center"/>
              <w:rPr>
                <w:color w:val="000000"/>
              </w:rPr>
            </w:pPr>
            <w:r>
              <w:rPr>
                <w:color w:val="000000"/>
              </w:rPr>
              <w:t xml:space="preserve">$5.70 </w:t>
            </w:r>
          </w:p>
        </w:tc>
        <w:tc>
          <w:tcPr>
            <w:tcW w:w="1170" w:type="dxa"/>
            <w:shd w:val="clear" w:color="auto" w:fill="FFFFFF"/>
            <w:noWrap/>
            <w:vAlign w:val="center"/>
            <w:hideMark/>
          </w:tcPr>
          <w:p w14:paraId="3208797B" w14:textId="15972DB4" w:rsidR="00922AC9" w:rsidRDefault="00922AC9" w:rsidP="00922AC9">
            <w:pPr>
              <w:spacing w:after="0" w:line="276" w:lineRule="auto"/>
              <w:jc w:val="center"/>
              <w:rPr>
                <w:color w:val="000000"/>
              </w:rPr>
            </w:pPr>
            <w:r>
              <w:rPr>
                <w:color w:val="000000"/>
              </w:rPr>
              <w:t xml:space="preserve">$3.33 </w:t>
            </w:r>
          </w:p>
        </w:tc>
      </w:tr>
    </w:tbl>
    <w:p w14:paraId="182ACCAD" w14:textId="5752E3BB" w:rsidR="00B764C3" w:rsidRDefault="00B764C3" w:rsidP="000873F3">
      <w:pPr>
        <w:spacing w:before="120"/>
      </w:pPr>
      <w:r>
        <w:t>For halogen bulbs, we assume the same replacement cycle as incandescent bulbs.</w:t>
      </w:r>
      <w:r>
        <w:rPr>
          <w:rStyle w:val="FootnoteReference"/>
        </w:rPr>
        <w:footnoteReference w:id="650"/>
      </w:r>
      <w:r>
        <w:t xml:space="preserve"> The replacement cycle is based on the miscellaneous hours of use. Both incandescent and halogen lamps are assumed to last for 1,000 hours before needing replacement and CFLs after 10,000 hours.</w:t>
      </w:r>
    </w:p>
    <w:p w14:paraId="3CFAD952" w14:textId="141A8B54" w:rsidR="00B764C3" w:rsidRPr="00D76D27" w:rsidRDefault="00B764C3" w:rsidP="00663C23">
      <w:pPr>
        <w:pStyle w:val="Heading6"/>
      </w:pPr>
      <w:r w:rsidRPr="00D76D27">
        <w:t xml:space="preserve">Reference Tables </w:t>
      </w:r>
    </w:p>
    <w:p w14:paraId="291AC4BB" w14:textId="77777777" w:rsidR="00B764C3" w:rsidRPr="001C69E3" w:rsidRDefault="00B764C3" w:rsidP="00B764C3">
      <w:pPr>
        <w:rPr>
          <w:b/>
        </w:rPr>
      </w:pPr>
      <w:r>
        <w:rPr>
          <w:b/>
        </w:rPr>
        <w:t xml:space="preserve">LED Bulb Assumptions </w:t>
      </w:r>
    </w:p>
    <w:p w14:paraId="02F9FFB2" w14:textId="77777777" w:rsidR="00B764C3" w:rsidRDefault="00B764C3" w:rsidP="00B764C3">
      <w:r w:rsidRPr="00E432E0">
        <w:t xml:space="preserve">Wherever possible, actual incremental costs should be used. </w:t>
      </w:r>
      <w:r>
        <w:t>If unavailable assume the following incremental costs</w:t>
      </w:r>
      <w:r>
        <w:rPr>
          <w:rStyle w:val="FootnoteReference"/>
          <w:rFonts w:eastAsiaTheme="minorEastAsia"/>
        </w:rPr>
        <w:footnoteReference w:id="651"/>
      </w:r>
      <w:r>
        <w:t>:</w:t>
      </w:r>
    </w:p>
    <w:tbl>
      <w:tblPr>
        <w:tblW w:w="6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50"/>
        <w:gridCol w:w="1188"/>
        <w:gridCol w:w="1153"/>
        <w:gridCol w:w="1356"/>
        <w:gridCol w:w="1420"/>
      </w:tblGrid>
      <w:tr w:rsidR="00B764C3" w:rsidRPr="00AE671F" w14:paraId="3F5375D1" w14:textId="77777777" w:rsidTr="000873F3">
        <w:trPr>
          <w:trHeight w:val="20"/>
          <w:jc w:val="center"/>
        </w:trPr>
        <w:tc>
          <w:tcPr>
            <w:tcW w:w="1650" w:type="dxa"/>
            <w:shd w:val="clear" w:color="auto" w:fill="808080" w:themeFill="background1" w:themeFillShade="80"/>
            <w:vAlign w:val="center"/>
          </w:tcPr>
          <w:p w14:paraId="79CA66A3" w14:textId="77777777" w:rsidR="00B764C3" w:rsidRPr="00AE671F" w:rsidRDefault="00B764C3" w:rsidP="00D10009">
            <w:pPr>
              <w:autoSpaceDE w:val="0"/>
              <w:autoSpaceDN w:val="0"/>
              <w:adjustRightInd w:val="0"/>
              <w:spacing w:after="0"/>
              <w:jc w:val="center"/>
              <w:rPr>
                <w:b/>
                <w:color w:val="FFFFFF" w:themeColor="background1"/>
              </w:rPr>
            </w:pPr>
            <w:r w:rsidRPr="00AE671F">
              <w:rPr>
                <w:b/>
                <w:color w:val="FFFFFF" w:themeColor="background1"/>
              </w:rPr>
              <w:lastRenderedPageBreak/>
              <w:t>Bulb Type</w:t>
            </w:r>
          </w:p>
        </w:tc>
        <w:tc>
          <w:tcPr>
            <w:tcW w:w="1188" w:type="dxa"/>
            <w:shd w:val="clear" w:color="auto" w:fill="808080" w:themeFill="background1" w:themeFillShade="80"/>
            <w:vAlign w:val="center"/>
          </w:tcPr>
          <w:p w14:paraId="64D06F21" w14:textId="65996A40" w:rsidR="00B764C3" w:rsidRPr="00AE671F" w:rsidRDefault="00B764C3" w:rsidP="00D10009">
            <w:pPr>
              <w:autoSpaceDE w:val="0"/>
              <w:autoSpaceDN w:val="0"/>
              <w:adjustRightInd w:val="0"/>
              <w:spacing w:after="0"/>
              <w:jc w:val="center"/>
              <w:rPr>
                <w:b/>
                <w:color w:val="FFFFFF" w:themeColor="background1"/>
              </w:rPr>
            </w:pPr>
            <w:r>
              <w:rPr>
                <w:b/>
                <w:color w:val="FFFFFF" w:themeColor="background1"/>
              </w:rPr>
              <w:t>Year</w:t>
            </w:r>
          </w:p>
        </w:tc>
        <w:tc>
          <w:tcPr>
            <w:tcW w:w="1153" w:type="dxa"/>
            <w:shd w:val="clear" w:color="auto" w:fill="808080" w:themeFill="background1" w:themeFillShade="80"/>
            <w:vAlign w:val="center"/>
          </w:tcPr>
          <w:p w14:paraId="2B441ED4" w14:textId="77777777" w:rsidR="00B764C3" w:rsidRPr="00AE671F" w:rsidRDefault="00B764C3" w:rsidP="00D10009">
            <w:pPr>
              <w:autoSpaceDE w:val="0"/>
              <w:autoSpaceDN w:val="0"/>
              <w:adjustRightInd w:val="0"/>
              <w:spacing w:after="0"/>
              <w:jc w:val="center"/>
              <w:rPr>
                <w:b/>
                <w:color w:val="FFFFFF" w:themeColor="background1"/>
              </w:rPr>
            </w:pPr>
            <w:r w:rsidRPr="00AE671F">
              <w:rPr>
                <w:b/>
                <w:color w:val="FFFFFF" w:themeColor="background1"/>
              </w:rPr>
              <w:t>LED</w:t>
            </w:r>
          </w:p>
        </w:tc>
        <w:tc>
          <w:tcPr>
            <w:tcW w:w="1356" w:type="dxa"/>
            <w:shd w:val="clear" w:color="auto" w:fill="808080" w:themeFill="background1" w:themeFillShade="80"/>
            <w:vAlign w:val="center"/>
          </w:tcPr>
          <w:p w14:paraId="6F5F7CAF" w14:textId="77777777" w:rsidR="00B764C3" w:rsidRPr="00AE671F" w:rsidRDefault="00B764C3" w:rsidP="00D10009">
            <w:pPr>
              <w:autoSpaceDE w:val="0"/>
              <w:autoSpaceDN w:val="0"/>
              <w:adjustRightInd w:val="0"/>
              <w:spacing w:after="0"/>
              <w:jc w:val="center"/>
              <w:rPr>
                <w:b/>
                <w:color w:val="FFFFFF" w:themeColor="background1"/>
              </w:rPr>
            </w:pPr>
            <w:r w:rsidRPr="00AE671F">
              <w:rPr>
                <w:b/>
                <w:color w:val="FFFFFF" w:themeColor="background1"/>
              </w:rPr>
              <w:t>Incandescent</w:t>
            </w:r>
          </w:p>
        </w:tc>
        <w:tc>
          <w:tcPr>
            <w:tcW w:w="1420" w:type="dxa"/>
            <w:shd w:val="clear" w:color="auto" w:fill="808080" w:themeFill="background1" w:themeFillShade="80"/>
            <w:vAlign w:val="center"/>
          </w:tcPr>
          <w:p w14:paraId="3D3F4554" w14:textId="77777777" w:rsidR="00B764C3" w:rsidRPr="00AE671F" w:rsidRDefault="00B764C3" w:rsidP="00D10009">
            <w:pPr>
              <w:autoSpaceDE w:val="0"/>
              <w:autoSpaceDN w:val="0"/>
              <w:adjustRightInd w:val="0"/>
              <w:spacing w:after="0"/>
              <w:jc w:val="center"/>
              <w:rPr>
                <w:b/>
                <w:color w:val="FFFFFF" w:themeColor="background1"/>
              </w:rPr>
            </w:pPr>
            <w:r>
              <w:rPr>
                <w:b/>
                <w:color w:val="FFFFFF" w:themeColor="background1"/>
              </w:rPr>
              <w:t>Incremental Cost</w:t>
            </w:r>
          </w:p>
        </w:tc>
      </w:tr>
      <w:tr w:rsidR="00AD04F6" w:rsidRPr="003561A1" w14:paraId="08DBBBF7" w14:textId="77777777" w:rsidTr="000873F3">
        <w:trPr>
          <w:trHeight w:val="20"/>
          <w:jc w:val="center"/>
        </w:trPr>
        <w:tc>
          <w:tcPr>
            <w:tcW w:w="1650" w:type="dxa"/>
            <w:vMerge w:val="restart"/>
            <w:shd w:val="clear" w:color="auto" w:fill="FFFFFF" w:themeFill="background1"/>
            <w:vAlign w:val="center"/>
          </w:tcPr>
          <w:p w14:paraId="17F2AF0B" w14:textId="5EA91152" w:rsidR="00AD04F6" w:rsidRPr="003561A1" w:rsidRDefault="00AD04F6" w:rsidP="00D10009">
            <w:pPr>
              <w:autoSpaceDE w:val="0"/>
              <w:autoSpaceDN w:val="0"/>
              <w:adjustRightInd w:val="0"/>
              <w:spacing w:after="0"/>
              <w:jc w:val="center"/>
              <w:rPr>
                <w:b/>
                <w:color w:val="000000"/>
              </w:rPr>
            </w:pPr>
            <w:r>
              <w:rPr>
                <w:b/>
                <w:color w:val="000000"/>
              </w:rPr>
              <w:t>Omnidirectional</w:t>
            </w:r>
          </w:p>
        </w:tc>
        <w:tc>
          <w:tcPr>
            <w:tcW w:w="1188" w:type="dxa"/>
            <w:shd w:val="clear" w:color="auto" w:fill="auto"/>
            <w:vAlign w:val="center"/>
          </w:tcPr>
          <w:p w14:paraId="5431FAC8" w14:textId="170A6D7A" w:rsidR="00AD04F6" w:rsidRDefault="00AD04F6" w:rsidP="00D10009">
            <w:pPr>
              <w:autoSpaceDE w:val="0"/>
              <w:autoSpaceDN w:val="0"/>
              <w:adjustRightInd w:val="0"/>
              <w:spacing w:after="0"/>
              <w:jc w:val="center"/>
              <w:rPr>
                <w:color w:val="000000"/>
              </w:rPr>
            </w:pPr>
            <w:r>
              <w:rPr>
                <w:color w:val="000000"/>
              </w:rPr>
              <w:t>2017</w:t>
            </w:r>
          </w:p>
        </w:tc>
        <w:tc>
          <w:tcPr>
            <w:tcW w:w="1153" w:type="dxa"/>
            <w:shd w:val="clear" w:color="auto" w:fill="auto"/>
            <w:vAlign w:val="center"/>
          </w:tcPr>
          <w:p w14:paraId="1C6EB6EE" w14:textId="1441A1B2" w:rsidR="00AD04F6" w:rsidRDefault="00AD04F6" w:rsidP="00D10009">
            <w:pPr>
              <w:spacing w:after="0"/>
              <w:jc w:val="center"/>
              <w:rPr>
                <w:rFonts w:cstheme="minorHAnsi"/>
                <w:color w:val="000000"/>
              </w:rPr>
            </w:pPr>
            <w:r>
              <w:rPr>
                <w:rFonts w:cstheme="minorHAnsi"/>
                <w:color w:val="000000"/>
              </w:rPr>
              <w:t>$3.21</w:t>
            </w:r>
          </w:p>
        </w:tc>
        <w:tc>
          <w:tcPr>
            <w:tcW w:w="1356" w:type="dxa"/>
            <w:vMerge w:val="restart"/>
            <w:shd w:val="clear" w:color="auto" w:fill="auto"/>
            <w:vAlign w:val="center"/>
          </w:tcPr>
          <w:p w14:paraId="5E6C8DFE" w14:textId="5517FC94" w:rsidR="00AD04F6" w:rsidRPr="003561A1" w:rsidRDefault="00AD04F6" w:rsidP="00D10009">
            <w:pPr>
              <w:spacing w:after="0"/>
              <w:jc w:val="center"/>
            </w:pPr>
            <w:r>
              <w:t>$1.25</w:t>
            </w:r>
          </w:p>
        </w:tc>
        <w:tc>
          <w:tcPr>
            <w:tcW w:w="1420" w:type="dxa"/>
            <w:shd w:val="clear" w:color="auto" w:fill="auto"/>
            <w:vAlign w:val="center"/>
          </w:tcPr>
          <w:p w14:paraId="059038B2" w14:textId="4F921BBF" w:rsidR="00AD04F6" w:rsidRDefault="00AD04F6" w:rsidP="00D10009">
            <w:pPr>
              <w:spacing w:after="0"/>
              <w:jc w:val="center"/>
              <w:rPr>
                <w:rFonts w:cstheme="minorHAnsi"/>
                <w:color w:val="000000"/>
              </w:rPr>
            </w:pPr>
            <w:r>
              <w:rPr>
                <w:rFonts w:cstheme="minorHAnsi"/>
                <w:color w:val="000000"/>
              </w:rPr>
              <w:t>$1.96</w:t>
            </w:r>
          </w:p>
        </w:tc>
      </w:tr>
      <w:tr w:rsidR="00AD04F6" w:rsidRPr="003561A1" w14:paraId="5592E57D" w14:textId="77777777" w:rsidTr="000873F3">
        <w:trPr>
          <w:trHeight w:val="20"/>
          <w:jc w:val="center"/>
        </w:trPr>
        <w:tc>
          <w:tcPr>
            <w:tcW w:w="1650" w:type="dxa"/>
            <w:vMerge/>
            <w:shd w:val="clear" w:color="auto" w:fill="FFFFFF" w:themeFill="background1"/>
            <w:vAlign w:val="center"/>
          </w:tcPr>
          <w:p w14:paraId="7E996A79" w14:textId="0AB4CE35" w:rsidR="00AD04F6" w:rsidRPr="003561A1" w:rsidRDefault="00AD04F6" w:rsidP="00D10009">
            <w:pPr>
              <w:autoSpaceDE w:val="0"/>
              <w:autoSpaceDN w:val="0"/>
              <w:adjustRightInd w:val="0"/>
              <w:spacing w:after="0"/>
              <w:jc w:val="center"/>
              <w:rPr>
                <w:b/>
                <w:color w:val="000000"/>
              </w:rPr>
            </w:pPr>
          </w:p>
        </w:tc>
        <w:tc>
          <w:tcPr>
            <w:tcW w:w="1188" w:type="dxa"/>
            <w:shd w:val="clear" w:color="auto" w:fill="auto"/>
            <w:vAlign w:val="center"/>
          </w:tcPr>
          <w:p w14:paraId="5E96A6C8" w14:textId="0616B060" w:rsidR="00AD04F6" w:rsidRDefault="00AD04F6" w:rsidP="00D10009">
            <w:pPr>
              <w:autoSpaceDE w:val="0"/>
              <w:autoSpaceDN w:val="0"/>
              <w:adjustRightInd w:val="0"/>
              <w:spacing w:after="0"/>
              <w:jc w:val="center"/>
              <w:rPr>
                <w:color w:val="000000"/>
              </w:rPr>
            </w:pPr>
            <w:r>
              <w:rPr>
                <w:color w:val="000000"/>
              </w:rPr>
              <w:t>2018</w:t>
            </w:r>
          </w:p>
        </w:tc>
        <w:tc>
          <w:tcPr>
            <w:tcW w:w="1153" w:type="dxa"/>
            <w:shd w:val="clear" w:color="auto" w:fill="auto"/>
            <w:vAlign w:val="center"/>
          </w:tcPr>
          <w:p w14:paraId="54892630" w14:textId="34E4DAAB" w:rsidR="00AD04F6" w:rsidRDefault="00AD04F6" w:rsidP="00D10009">
            <w:pPr>
              <w:spacing w:after="0"/>
              <w:jc w:val="center"/>
              <w:rPr>
                <w:rFonts w:cstheme="minorHAnsi"/>
                <w:color w:val="000000"/>
              </w:rPr>
            </w:pPr>
            <w:r>
              <w:rPr>
                <w:rFonts w:cstheme="minorHAnsi"/>
                <w:color w:val="000000"/>
              </w:rPr>
              <w:t>$3.21</w:t>
            </w:r>
          </w:p>
        </w:tc>
        <w:tc>
          <w:tcPr>
            <w:tcW w:w="1356" w:type="dxa"/>
            <w:vMerge/>
            <w:shd w:val="clear" w:color="auto" w:fill="auto"/>
            <w:vAlign w:val="center"/>
          </w:tcPr>
          <w:p w14:paraId="2C8AEFFB" w14:textId="77777777" w:rsidR="00AD04F6" w:rsidRPr="003561A1" w:rsidRDefault="00AD04F6" w:rsidP="00D10009">
            <w:pPr>
              <w:spacing w:after="0"/>
              <w:jc w:val="center"/>
            </w:pPr>
          </w:p>
        </w:tc>
        <w:tc>
          <w:tcPr>
            <w:tcW w:w="1420" w:type="dxa"/>
            <w:shd w:val="clear" w:color="auto" w:fill="auto"/>
            <w:vAlign w:val="center"/>
          </w:tcPr>
          <w:p w14:paraId="69254347" w14:textId="333F569D" w:rsidR="00AD04F6" w:rsidRDefault="00AD04F6" w:rsidP="00D10009">
            <w:pPr>
              <w:spacing w:after="0"/>
              <w:jc w:val="center"/>
              <w:rPr>
                <w:rFonts w:cstheme="minorHAnsi"/>
                <w:color w:val="000000"/>
              </w:rPr>
            </w:pPr>
            <w:r>
              <w:rPr>
                <w:rFonts w:cstheme="minorHAnsi"/>
                <w:color w:val="000000"/>
              </w:rPr>
              <w:t>$1.96</w:t>
            </w:r>
          </w:p>
        </w:tc>
      </w:tr>
      <w:tr w:rsidR="00AD04F6" w:rsidRPr="003561A1" w14:paraId="66DB152F" w14:textId="77777777" w:rsidTr="000873F3">
        <w:trPr>
          <w:trHeight w:val="20"/>
          <w:jc w:val="center"/>
        </w:trPr>
        <w:tc>
          <w:tcPr>
            <w:tcW w:w="1650" w:type="dxa"/>
            <w:vMerge/>
            <w:shd w:val="clear" w:color="auto" w:fill="FFFFFF" w:themeFill="background1"/>
            <w:vAlign w:val="center"/>
          </w:tcPr>
          <w:p w14:paraId="391F1BEB" w14:textId="77777777" w:rsidR="00AD04F6" w:rsidRPr="003561A1" w:rsidRDefault="00AD04F6" w:rsidP="00D10009">
            <w:pPr>
              <w:autoSpaceDE w:val="0"/>
              <w:autoSpaceDN w:val="0"/>
              <w:adjustRightInd w:val="0"/>
              <w:spacing w:after="0"/>
              <w:jc w:val="center"/>
              <w:rPr>
                <w:b/>
                <w:color w:val="000000"/>
              </w:rPr>
            </w:pPr>
          </w:p>
        </w:tc>
        <w:tc>
          <w:tcPr>
            <w:tcW w:w="1188" w:type="dxa"/>
            <w:shd w:val="clear" w:color="auto" w:fill="auto"/>
            <w:vAlign w:val="center"/>
          </w:tcPr>
          <w:p w14:paraId="797EDEB5" w14:textId="2F78F831" w:rsidR="00AD04F6" w:rsidRDefault="00AD04F6" w:rsidP="00D10009">
            <w:pPr>
              <w:autoSpaceDE w:val="0"/>
              <w:autoSpaceDN w:val="0"/>
              <w:adjustRightInd w:val="0"/>
              <w:spacing w:after="0"/>
              <w:jc w:val="center"/>
              <w:rPr>
                <w:color w:val="000000"/>
              </w:rPr>
            </w:pPr>
            <w:r>
              <w:rPr>
                <w:color w:val="000000"/>
              </w:rPr>
              <w:t>2019</w:t>
            </w:r>
          </w:p>
        </w:tc>
        <w:tc>
          <w:tcPr>
            <w:tcW w:w="1153" w:type="dxa"/>
            <w:shd w:val="clear" w:color="auto" w:fill="auto"/>
            <w:vAlign w:val="center"/>
          </w:tcPr>
          <w:p w14:paraId="1332CBE1" w14:textId="4AA5A404" w:rsidR="00AD04F6" w:rsidRDefault="00AD04F6" w:rsidP="00D10009">
            <w:pPr>
              <w:spacing w:after="0"/>
              <w:jc w:val="center"/>
              <w:rPr>
                <w:rFonts w:cstheme="minorHAnsi"/>
                <w:color w:val="000000"/>
              </w:rPr>
            </w:pPr>
            <w:r>
              <w:rPr>
                <w:rFonts w:cstheme="minorHAnsi"/>
                <w:color w:val="000000"/>
              </w:rPr>
              <w:t>$3.11</w:t>
            </w:r>
          </w:p>
        </w:tc>
        <w:tc>
          <w:tcPr>
            <w:tcW w:w="1356" w:type="dxa"/>
            <w:vMerge/>
            <w:shd w:val="clear" w:color="auto" w:fill="auto"/>
            <w:vAlign w:val="center"/>
          </w:tcPr>
          <w:p w14:paraId="1EC42F9C" w14:textId="77777777" w:rsidR="00AD04F6" w:rsidRPr="003561A1" w:rsidRDefault="00AD04F6" w:rsidP="00D10009">
            <w:pPr>
              <w:spacing w:after="0"/>
              <w:jc w:val="center"/>
            </w:pPr>
          </w:p>
        </w:tc>
        <w:tc>
          <w:tcPr>
            <w:tcW w:w="1420" w:type="dxa"/>
            <w:shd w:val="clear" w:color="auto" w:fill="auto"/>
            <w:vAlign w:val="center"/>
          </w:tcPr>
          <w:p w14:paraId="67634857" w14:textId="1FEA91EA" w:rsidR="00AD04F6" w:rsidRDefault="00AD04F6" w:rsidP="00D10009">
            <w:pPr>
              <w:spacing w:after="0"/>
              <w:jc w:val="center"/>
              <w:rPr>
                <w:rFonts w:cstheme="minorHAnsi"/>
                <w:color w:val="000000"/>
              </w:rPr>
            </w:pPr>
            <w:r>
              <w:rPr>
                <w:rFonts w:cstheme="minorHAnsi"/>
                <w:color w:val="000000"/>
              </w:rPr>
              <w:t>$1.86</w:t>
            </w:r>
          </w:p>
        </w:tc>
      </w:tr>
      <w:tr w:rsidR="00B764C3" w:rsidRPr="003561A1" w14:paraId="652C528C" w14:textId="77777777" w:rsidTr="00704F48">
        <w:trPr>
          <w:trHeight w:val="20"/>
          <w:jc w:val="center"/>
        </w:trPr>
        <w:tc>
          <w:tcPr>
            <w:tcW w:w="1650" w:type="dxa"/>
            <w:vMerge w:val="restart"/>
            <w:shd w:val="clear" w:color="auto" w:fill="FFFFFF" w:themeFill="background1"/>
            <w:vAlign w:val="center"/>
          </w:tcPr>
          <w:p w14:paraId="7FDBA5A5" w14:textId="77777777" w:rsidR="00B764C3" w:rsidRPr="003561A1" w:rsidRDefault="00B764C3" w:rsidP="00D10009">
            <w:pPr>
              <w:autoSpaceDE w:val="0"/>
              <w:autoSpaceDN w:val="0"/>
              <w:adjustRightInd w:val="0"/>
              <w:spacing w:after="0"/>
              <w:jc w:val="center"/>
              <w:rPr>
                <w:b/>
                <w:color w:val="000000"/>
              </w:rPr>
            </w:pPr>
            <w:r w:rsidRPr="003561A1">
              <w:rPr>
                <w:b/>
                <w:color w:val="000000"/>
              </w:rPr>
              <w:t>Directional</w:t>
            </w:r>
          </w:p>
        </w:tc>
        <w:tc>
          <w:tcPr>
            <w:tcW w:w="1188" w:type="dxa"/>
            <w:shd w:val="clear" w:color="auto" w:fill="auto"/>
            <w:vAlign w:val="center"/>
          </w:tcPr>
          <w:p w14:paraId="286E992A" w14:textId="68262ED5" w:rsidR="00B764C3" w:rsidRPr="003561A1" w:rsidRDefault="00B764C3" w:rsidP="00D10009">
            <w:pPr>
              <w:autoSpaceDE w:val="0"/>
              <w:autoSpaceDN w:val="0"/>
              <w:adjustRightInd w:val="0"/>
              <w:spacing w:after="0"/>
              <w:jc w:val="center"/>
              <w:rPr>
                <w:color w:val="000000"/>
              </w:rPr>
            </w:pPr>
            <w:r>
              <w:rPr>
                <w:color w:val="000000"/>
              </w:rPr>
              <w:t>2017</w:t>
            </w:r>
          </w:p>
        </w:tc>
        <w:tc>
          <w:tcPr>
            <w:tcW w:w="1153" w:type="dxa"/>
            <w:shd w:val="clear" w:color="auto" w:fill="auto"/>
            <w:vAlign w:val="center"/>
          </w:tcPr>
          <w:p w14:paraId="35F69B3A" w14:textId="6ACE3F40" w:rsidR="00B764C3" w:rsidRPr="003561A1" w:rsidRDefault="00B764C3" w:rsidP="00D10009">
            <w:pPr>
              <w:spacing w:after="0"/>
              <w:jc w:val="center"/>
            </w:pPr>
            <w:r>
              <w:rPr>
                <w:rFonts w:cstheme="minorHAnsi"/>
                <w:color w:val="000000"/>
              </w:rPr>
              <w:t>$6.24</w:t>
            </w:r>
          </w:p>
        </w:tc>
        <w:tc>
          <w:tcPr>
            <w:tcW w:w="1356" w:type="dxa"/>
            <w:vMerge w:val="restart"/>
            <w:shd w:val="clear" w:color="auto" w:fill="auto"/>
            <w:vAlign w:val="center"/>
          </w:tcPr>
          <w:p w14:paraId="50ADD809" w14:textId="055D6BEC" w:rsidR="00B764C3" w:rsidRPr="003561A1" w:rsidRDefault="00B764C3" w:rsidP="00D10009">
            <w:pPr>
              <w:spacing w:after="0"/>
              <w:jc w:val="center"/>
            </w:pPr>
            <w:r w:rsidRPr="003561A1">
              <w:t>$</w:t>
            </w:r>
            <w:r>
              <w:t>3.53</w:t>
            </w:r>
          </w:p>
        </w:tc>
        <w:tc>
          <w:tcPr>
            <w:tcW w:w="1420" w:type="dxa"/>
            <w:shd w:val="clear" w:color="auto" w:fill="auto"/>
            <w:vAlign w:val="center"/>
          </w:tcPr>
          <w:p w14:paraId="3845B48D" w14:textId="6C01DEF9" w:rsidR="00B764C3" w:rsidRPr="00AE671F" w:rsidRDefault="00B764C3" w:rsidP="00D10009">
            <w:pPr>
              <w:spacing w:after="0"/>
              <w:jc w:val="center"/>
              <w:rPr>
                <w:color w:val="000000"/>
              </w:rPr>
            </w:pPr>
            <w:r>
              <w:rPr>
                <w:rFonts w:cstheme="minorHAnsi"/>
                <w:color w:val="000000"/>
              </w:rPr>
              <w:t>$2.71</w:t>
            </w:r>
          </w:p>
        </w:tc>
      </w:tr>
      <w:tr w:rsidR="00B764C3" w:rsidRPr="003561A1" w14:paraId="79CA5728" w14:textId="77777777" w:rsidTr="00704F48">
        <w:trPr>
          <w:trHeight w:val="20"/>
          <w:jc w:val="center"/>
        </w:trPr>
        <w:tc>
          <w:tcPr>
            <w:tcW w:w="1650" w:type="dxa"/>
            <w:vMerge/>
            <w:shd w:val="clear" w:color="auto" w:fill="FFFFFF" w:themeFill="background1"/>
            <w:vAlign w:val="center"/>
          </w:tcPr>
          <w:p w14:paraId="7067B014" w14:textId="77777777" w:rsidR="00B764C3" w:rsidRPr="003561A1" w:rsidRDefault="00B764C3" w:rsidP="00D10009">
            <w:pPr>
              <w:autoSpaceDE w:val="0"/>
              <w:autoSpaceDN w:val="0"/>
              <w:adjustRightInd w:val="0"/>
              <w:spacing w:after="0"/>
              <w:jc w:val="center"/>
              <w:rPr>
                <w:color w:val="000000"/>
              </w:rPr>
            </w:pPr>
          </w:p>
        </w:tc>
        <w:tc>
          <w:tcPr>
            <w:tcW w:w="1188" w:type="dxa"/>
            <w:shd w:val="clear" w:color="auto" w:fill="auto"/>
            <w:vAlign w:val="center"/>
          </w:tcPr>
          <w:p w14:paraId="54DAECB2" w14:textId="44B8E26B" w:rsidR="00B764C3" w:rsidRPr="003561A1" w:rsidRDefault="00B764C3" w:rsidP="00D10009">
            <w:pPr>
              <w:autoSpaceDE w:val="0"/>
              <w:autoSpaceDN w:val="0"/>
              <w:adjustRightInd w:val="0"/>
              <w:spacing w:after="0"/>
              <w:jc w:val="center"/>
              <w:rPr>
                <w:color w:val="000000"/>
              </w:rPr>
            </w:pPr>
            <w:r>
              <w:rPr>
                <w:color w:val="000000"/>
              </w:rPr>
              <w:t>2018-2019</w:t>
            </w:r>
          </w:p>
        </w:tc>
        <w:tc>
          <w:tcPr>
            <w:tcW w:w="1153" w:type="dxa"/>
            <w:shd w:val="clear" w:color="auto" w:fill="auto"/>
            <w:vAlign w:val="center"/>
          </w:tcPr>
          <w:p w14:paraId="6DB74533" w14:textId="03D30E06" w:rsidR="00B764C3" w:rsidRPr="003561A1" w:rsidRDefault="00B764C3" w:rsidP="00D10009">
            <w:pPr>
              <w:spacing w:after="0"/>
              <w:jc w:val="center"/>
            </w:pPr>
            <w:r>
              <w:rPr>
                <w:rFonts w:cstheme="minorHAnsi"/>
                <w:color w:val="000000"/>
              </w:rPr>
              <w:t>$5.18</w:t>
            </w:r>
          </w:p>
        </w:tc>
        <w:tc>
          <w:tcPr>
            <w:tcW w:w="1356" w:type="dxa"/>
            <w:vMerge/>
            <w:shd w:val="clear" w:color="auto" w:fill="auto"/>
            <w:vAlign w:val="center"/>
          </w:tcPr>
          <w:p w14:paraId="2AE69BE2" w14:textId="77777777" w:rsidR="00B764C3" w:rsidRPr="003561A1" w:rsidRDefault="00B764C3" w:rsidP="00D10009">
            <w:pPr>
              <w:spacing w:after="0"/>
              <w:jc w:val="center"/>
            </w:pPr>
          </w:p>
        </w:tc>
        <w:tc>
          <w:tcPr>
            <w:tcW w:w="1420" w:type="dxa"/>
            <w:shd w:val="clear" w:color="auto" w:fill="auto"/>
            <w:vAlign w:val="center"/>
          </w:tcPr>
          <w:p w14:paraId="6BF6E55F" w14:textId="52CDA5EA" w:rsidR="00B764C3" w:rsidRPr="00AE671F" w:rsidRDefault="00B764C3" w:rsidP="00D10009">
            <w:pPr>
              <w:spacing w:after="0"/>
              <w:jc w:val="center"/>
              <w:rPr>
                <w:color w:val="000000"/>
              </w:rPr>
            </w:pPr>
            <w:r>
              <w:rPr>
                <w:rFonts w:cstheme="minorHAnsi"/>
                <w:color w:val="000000"/>
              </w:rPr>
              <w:t>$1.65</w:t>
            </w:r>
          </w:p>
        </w:tc>
      </w:tr>
      <w:tr w:rsidR="00B764C3" w:rsidRPr="003561A1" w14:paraId="3DD6DDCF" w14:textId="77777777" w:rsidTr="00704F48">
        <w:trPr>
          <w:trHeight w:val="20"/>
          <w:jc w:val="center"/>
        </w:trPr>
        <w:tc>
          <w:tcPr>
            <w:tcW w:w="1650" w:type="dxa"/>
            <w:vMerge w:val="restart"/>
            <w:shd w:val="clear" w:color="auto" w:fill="FFFFFF" w:themeFill="background1"/>
            <w:vAlign w:val="center"/>
          </w:tcPr>
          <w:p w14:paraId="627E9E3A" w14:textId="77777777" w:rsidR="00B764C3" w:rsidRPr="003561A1" w:rsidRDefault="00B764C3" w:rsidP="00D10009">
            <w:pPr>
              <w:autoSpaceDE w:val="0"/>
              <w:autoSpaceDN w:val="0"/>
              <w:adjustRightInd w:val="0"/>
              <w:spacing w:after="0"/>
              <w:jc w:val="center"/>
              <w:rPr>
                <w:b/>
                <w:color w:val="000000"/>
              </w:rPr>
            </w:pPr>
            <w:r w:rsidRPr="003561A1">
              <w:rPr>
                <w:b/>
                <w:color w:val="000000"/>
              </w:rPr>
              <w:t>Decorative</w:t>
            </w:r>
            <w:r>
              <w:rPr>
                <w:b/>
                <w:color w:val="000000"/>
              </w:rPr>
              <w:t xml:space="preserve"> and Globe</w:t>
            </w:r>
          </w:p>
        </w:tc>
        <w:tc>
          <w:tcPr>
            <w:tcW w:w="1188" w:type="dxa"/>
            <w:shd w:val="clear" w:color="auto" w:fill="auto"/>
            <w:vAlign w:val="center"/>
          </w:tcPr>
          <w:p w14:paraId="2E890B49" w14:textId="3662E284" w:rsidR="00B764C3" w:rsidRPr="003561A1" w:rsidRDefault="00B764C3" w:rsidP="00D10009">
            <w:pPr>
              <w:autoSpaceDE w:val="0"/>
              <w:autoSpaceDN w:val="0"/>
              <w:adjustRightInd w:val="0"/>
              <w:spacing w:after="0"/>
              <w:jc w:val="center"/>
              <w:rPr>
                <w:color w:val="000000"/>
              </w:rPr>
            </w:pPr>
            <w:r>
              <w:rPr>
                <w:color w:val="000000"/>
              </w:rPr>
              <w:t>2017</w:t>
            </w:r>
          </w:p>
        </w:tc>
        <w:tc>
          <w:tcPr>
            <w:tcW w:w="1153" w:type="dxa"/>
            <w:shd w:val="clear" w:color="auto" w:fill="auto"/>
            <w:vAlign w:val="center"/>
          </w:tcPr>
          <w:p w14:paraId="5A82BECB" w14:textId="20242F86" w:rsidR="00B764C3" w:rsidRPr="003561A1" w:rsidRDefault="00B764C3" w:rsidP="00D10009">
            <w:pPr>
              <w:spacing w:after="0"/>
              <w:jc w:val="center"/>
            </w:pPr>
            <w:r w:rsidRPr="003561A1">
              <w:t>$</w:t>
            </w:r>
            <w:r>
              <w:t>3.50</w:t>
            </w:r>
          </w:p>
        </w:tc>
        <w:tc>
          <w:tcPr>
            <w:tcW w:w="1356" w:type="dxa"/>
            <w:shd w:val="clear" w:color="auto" w:fill="auto"/>
            <w:vAlign w:val="center"/>
          </w:tcPr>
          <w:p w14:paraId="64DE5254" w14:textId="273FF0E3" w:rsidR="00B764C3" w:rsidRPr="003561A1" w:rsidRDefault="00B764C3" w:rsidP="00D10009">
            <w:pPr>
              <w:spacing w:after="0"/>
              <w:jc w:val="center"/>
            </w:pPr>
            <w:r w:rsidRPr="003561A1">
              <w:t>$</w:t>
            </w:r>
            <w:r>
              <w:t>1.60</w:t>
            </w:r>
          </w:p>
        </w:tc>
        <w:tc>
          <w:tcPr>
            <w:tcW w:w="1420" w:type="dxa"/>
            <w:shd w:val="clear" w:color="auto" w:fill="auto"/>
            <w:vAlign w:val="center"/>
          </w:tcPr>
          <w:p w14:paraId="40093F86" w14:textId="5B08F9B2" w:rsidR="00B764C3" w:rsidRPr="00AE671F" w:rsidRDefault="00B764C3" w:rsidP="00D10009">
            <w:pPr>
              <w:spacing w:after="0"/>
              <w:jc w:val="center"/>
              <w:rPr>
                <w:color w:val="000000"/>
              </w:rPr>
            </w:pPr>
            <w:r>
              <w:rPr>
                <w:color w:val="000000"/>
              </w:rPr>
              <w:t>$1.90</w:t>
            </w:r>
          </w:p>
        </w:tc>
      </w:tr>
      <w:tr w:rsidR="00B764C3" w:rsidRPr="003561A1" w14:paraId="72B9F7C4" w14:textId="77777777" w:rsidTr="00704F48">
        <w:trPr>
          <w:trHeight w:val="20"/>
          <w:jc w:val="center"/>
        </w:trPr>
        <w:tc>
          <w:tcPr>
            <w:tcW w:w="1650" w:type="dxa"/>
            <w:vMerge/>
            <w:shd w:val="clear" w:color="auto" w:fill="FFFFFF" w:themeFill="background1"/>
            <w:vAlign w:val="center"/>
          </w:tcPr>
          <w:p w14:paraId="770817C7" w14:textId="77777777" w:rsidR="00B764C3" w:rsidRPr="003561A1" w:rsidRDefault="00B764C3" w:rsidP="00D10009">
            <w:pPr>
              <w:autoSpaceDE w:val="0"/>
              <w:autoSpaceDN w:val="0"/>
              <w:adjustRightInd w:val="0"/>
              <w:spacing w:after="0"/>
              <w:jc w:val="center"/>
              <w:rPr>
                <w:b/>
                <w:color w:val="000000"/>
              </w:rPr>
            </w:pPr>
          </w:p>
        </w:tc>
        <w:tc>
          <w:tcPr>
            <w:tcW w:w="1188" w:type="dxa"/>
            <w:shd w:val="clear" w:color="auto" w:fill="auto"/>
            <w:vAlign w:val="center"/>
          </w:tcPr>
          <w:p w14:paraId="0C85155F" w14:textId="02601B94" w:rsidR="00B764C3" w:rsidRPr="003561A1" w:rsidRDefault="00B764C3" w:rsidP="00D10009">
            <w:pPr>
              <w:autoSpaceDE w:val="0"/>
              <w:autoSpaceDN w:val="0"/>
              <w:adjustRightInd w:val="0"/>
              <w:spacing w:after="0"/>
              <w:jc w:val="center"/>
              <w:rPr>
                <w:color w:val="000000"/>
              </w:rPr>
            </w:pPr>
            <w:r>
              <w:t>2018-2019</w:t>
            </w:r>
          </w:p>
        </w:tc>
        <w:tc>
          <w:tcPr>
            <w:tcW w:w="1153" w:type="dxa"/>
            <w:shd w:val="clear" w:color="auto" w:fill="auto"/>
            <w:vAlign w:val="center"/>
          </w:tcPr>
          <w:p w14:paraId="68919C86" w14:textId="3C0E9E2F" w:rsidR="00B764C3" w:rsidRPr="003561A1" w:rsidRDefault="00B764C3" w:rsidP="00D10009">
            <w:pPr>
              <w:spacing w:after="0"/>
              <w:jc w:val="center"/>
            </w:pPr>
            <w:r>
              <w:t>$3.40</w:t>
            </w:r>
          </w:p>
        </w:tc>
        <w:tc>
          <w:tcPr>
            <w:tcW w:w="1356" w:type="dxa"/>
            <w:shd w:val="clear" w:color="auto" w:fill="auto"/>
          </w:tcPr>
          <w:p w14:paraId="352EB7AB" w14:textId="77777777" w:rsidR="00B764C3" w:rsidRDefault="00B764C3" w:rsidP="00D10009">
            <w:pPr>
              <w:spacing w:after="0"/>
              <w:jc w:val="center"/>
            </w:pPr>
            <w:r>
              <w:t>$1.74</w:t>
            </w:r>
          </w:p>
        </w:tc>
        <w:tc>
          <w:tcPr>
            <w:tcW w:w="1420" w:type="dxa"/>
            <w:shd w:val="clear" w:color="auto" w:fill="auto"/>
            <w:vAlign w:val="center"/>
          </w:tcPr>
          <w:p w14:paraId="5C48DFAE" w14:textId="17D74B5E" w:rsidR="00B764C3" w:rsidRPr="00AE671F" w:rsidRDefault="00B764C3" w:rsidP="00D10009">
            <w:pPr>
              <w:spacing w:after="0"/>
              <w:jc w:val="center"/>
              <w:rPr>
                <w:color w:val="000000"/>
              </w:rPr>
            </w:pPr>
            <w:r>
              <w:rPr>
                <w:color w:val="000000"/>
              </w:rPr>
              <w:t>$1.66</w:t>
            </w:r>
          </w:p>
        </w:tc>
      </w:tr>
    </w:tbl>
    <w:p w14:paraId="63630712" w14:textId="77777777" w:rsidR="00B764C3" w:rsidRDefault="00B764C3" w:rsidP="00B764C3">
      <w:pPr>
        <w:rPr>
          <w:b/>
          <w:iCs/>
        </w:rPr>
      </w:pPr>
    </w:p>
    <w:p w14:paraId="4E5625F2" w14:textId="5AE4A6EA" w:rsidR="009F37FC" w:rsidRDefault="00B764C3" w:rsidP="00B764C3">
      <w:pPr>
        <w:rPr>
          <w:iCs/>
        </w:rPr>
      </w:pPr>
      <w:r w:rsidRPr="001C69E3">
        <w:rPr>
          <w:iCs/>
        </w:rPr>
        <w:t xml:space="preserve">Directional and Decorative O&amp;M; apply incandescent cost assumption provided above </w:t>
      </w:r>
      <w:r>
        <w:rPr>
          <w:iCs/>
        </w:rPr>
        <w:t>with a frequency calculated by dividing the assumed rated life of the baseline bulb (1000 hours) by the building s</w:t>
      </w:r>
      <w:r w:rsidR="009F37FC">
        <w:rPr>
          <w:iCs/>
        </w:rPr>
        <w:t>pecific hours of use assumption</w:t>
      </w:r>
    </w:p>
    <w:p w14:paraId="3A0FF89B" w14:textId="77777777" w:rsidR="00B764C3" w:rsidRDefault="00B764C3" w:rsidP="00B764C3">
      <w:pPr>
        <w:rPr>
          <w:b/>
          <w:iCs/>
        </w:rPr>
      </w:pPr>
      <w:r>
        <w:rPr>
          <w:b/>
          <w:iCs/>
        </w:rPr>
        <w:t>LED Fixture Wattage and Incremental Cost Assumptions</w:t>
      </w:r>
      <w:r w:rsidRPr="00014E81">
        <w:rPr>
          <w:rFonts w:ascii="Arial" w:hAnsi="Arial"/>
          <w:vertAlign w:val="superscript"/>
        </w:rPr>
        <w:footnoteReference w:id="652"/>
      </w:r>
    </w:p>
    <w:tbl>
      <w:tblPr>
        <w:tblW w:w="10875" w:type="dxa"/>
        <w:tblInd w:w="-342" w:type="dxa"/>
        <w:tblLook w:val="04A0" w:firstRow="1" w:lastRow="0" w:firstColumn="1" w:lastColumn="0" w:noHBand="0" w:noVBand="1"/>
      </w:tblPr>
      <w:tblGrid>
        <w:gridCol w:w="1350"/>
        <w:gridCol w:w="2431"/>
        <w:gridCol w:w="955"/>
        <w:gridCol w:w="2734"/>
        <w:gridCol w:w="991"/>
        <w:gridCol w:w="1221"/>
        <w:gridCol w:w="1193"/>
      </w:tblGrid>
      <w:tr w:rsidR="00B764C3" w:rsidRPr="00947A50" w14:paraId="2039EB42" w14:textId="77777777" w:rsidTr="000873F3">
        <w:trPr>
          <w:trHeight w:val="20"/>
          <w:tblHeader/>
        </w:trPr>
        <w:tc>
          <w:tcPr>
            <w:tcW w:w="1350"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3B7F7733" w14:textId="77777777" w:rsidR="00B764C3" w:rsidRPr="00947A50" w:rsidRDefault="00B764C3" w:rsidP="00D10009">
            <w:pPr>
              <w:spacing w:after="0"/>
              <w:jc w:val="center"/>
              <w:rPr>
                <w:rFonts w:cs="Arial"/>
                <w:b/>
                <w:bCs/>
                <w:color w:val="FFFFFF"/>
              </w:rPr>
            </w:pPr>
            <w:r w:rsidRPr="00947A50">
              <w:rPr>
                <w:rFonts w:cs="Arial"/>
                <w:b/>
                <w:bCs/>
                <w:color w:val="FFFFFF"/>
              </w:rPr>
              <w:t>LED Category</w:t>
            </w:r>
          </w:p>
        </w:tc>
        <w:tc>
          <w:tcPr>
            <w:tcW w:w="2431" w:type="dxa"/>
            <w:tcBorders>
              <w:top w:val="single" w:sz="4" w:space="0" w:color="auto"/>
              <w:left w:val="nil"/>
              <w:bottom w:val="single" w:sz="4" w:space="0" w:color="auto"/>
              <w:right w:val="single" w:sz="4" w:space="0" w:color="auto"/>
            </w:tcBorders>
            <w:shd w:val="clear" w:color="000000" w:fill="808080"/>
            <w:vAlign w:val="center"/>
            <w:hideMark/>
          </w:tcPr>
          <w:p w14:paraId="240CBDB7" w14:textId="77777777" w:rsidR="00B764C3" w:rsidRPr="00947A50" w:rsidRDefault="00B764C3" w:rsidP="00D10009">
            <w:pPr>
              <w:spacing w:after="0"/>
              <w:jc w:val="center"/>
              <w:rPr>
                <w:rFonts w:cs="Arial"/>
                <w:b/>
                <w:bCs/>
                <w:color w:val="FFFFFF"/>
              </w:rPr>
            </w:pPr>
            <w:r w:rsidRPr="00947A50">
              <w:rPr>
                <w:rFonts w:cs="Arial"/>
                <w:b/>
                <w:bCs/>
                <w:color w:val="FFFFFF"/>
              </w:rPr>
              <w:t>EE Measure Description</w:t>
            </w:r>
          </w:p>
        </w:tc>
        <w:tc>
          <w:tcPr>
            <w:tcW w:w="955" w:type="dxa"/>
            <w:tcBorders>
              <w:top w:val="single" w:sz="4" w:space="0" w:color="auto"/>
              <w:left w:val="nil"/>
              <w:bottom w:val="single" w:sz="4" w:space="0" w:color="auto"/>
              <w:right w:val="single" w:sz="4" w:space="0" w:color="auto"/>
            </w:tcBorders>
            <w:shd w:val="clear" w:color="000000" w:fill="808080"/>
            <w:vAlign w:val="center"/>
            <w:hideMark/>
          </w:tcPr>
          <w:p w14:paraId="17D6D552" w14:textId="77777777" w:rsidR="00B764C3" w:rsidRPr="00947A50" w:rsidRDefault="00B764C3" w:rsidP="00D10009">
            <w:pPr>
              <w:spacing w:after="0"/>
              <w:jc w:val="center"/>
              <w:rPr>
                <w:rFonts w:cs="Arial"/>
                <w:b/>
                <w:bCs/>
                <w:color w:val="FFFFFF"/>
              </w:rPr>
            </w:pPr>
            <w:r w:rsidRPr="00947A50">
              <w:rPr>
                <w:rFonts w:cs="Arial"/>
                <w:b/>
                <w:bCs/>
                <w:color w:val="FFFFFF"/>
              </w:rPr>
              <w:t>Watts</w:t>
            </w:r>
            <w:r w:rsidRPr="00947A50">
              <w:rPr>
                <w:rFonts w:cs="Arial"/>
                <w:b/>
                <w:bCs/>
                <w:color w:val="FFFFFF"/>
                <w:vertAlign w:val="subscript"/>
              </w:rPr>
              <w:t>EE</w:t>
            </w:r>
          </w:p>
        </w:tc>
        <w:tc>
          <w:tcPr>
            <w:tcW w:w="2734" w:type="dxa"/>
            <w:tcBorders>
              <w:top w:val="single" w:sz="4" w:space="0" w:color="auto"/>
              <w:left w:val="nil"/>
              <w:bottom w:val="single" w:sz="4" w:space="0" w:color="auto"/>
              <w:right w:val="single" w:sz="4" w:space="0" w:color="auto"/>
            </w:tcBorders>
            <w:shd w:val="clear" w:color="000000" w:fill="808080"/>
            <w:vAlign w:val="center"/>
            <w:hideMark/>
          </w:tcPr>
          <w:p w14:paraId="27C27B57" w14:textId="77777777" w:rsidR="00B764C3" w:rsidRPr="00947A50" w:rsidRDefault="00B764C3" w:rsidP="00D10009">
            <w:pPr>
              <w:spacing w:after="0"/>
              <w:jc w:val="center"/>
              <w:rPr>
                <w:rFonts w:cs="Arial"/>
                <w:b/>
                <w:bCs/>
                <w:color w:val="FFFFFF"/>
              </w:rPr>
            </w:pPr>
            <w:r w:rsidRPr="00947A50">
              <w:rPr>
                <w:rFonts w:cs="Arial"/>
                <w:b/>
                <w:bCs/>
                <w:color w:val="FFFFFF"/>
              </w:rPr>
              <w:t>Baseline Description</w:t>
            </w:r>
          </w:p>
        </w:tc>
        <w:tc>
          <w:tcPr>
            <w:tcW w:w="991" w:type="dxa"/>
            <w:tcBorders>
              <w:top w:val="single" w:sz="4" w:space="0" w:color="auto"/>
              <w:left w:val="nil"/>
              <w:bottom w:val="single" w:sz="4" w:space="0" w:color="auto"/>
              <w:right w:val="single" w:sz="4" w:space="0" w:color="auto"/>
            </w:tcBorders>
            <w:shd w:val="clear" w:color="000000" w:fill="808080"/>
            <w:vAlign w:val="center"/>
            <w:hideMark/>
          </w:tcPr>
          <w:p w14:paraId="6B027632" w14:textId="77777777" w:rsidR="00B764C3" w:rsidRPr="00947A50" w:rsidRDefault="00B764C3" w:rsidP="00D10009">
            <w:pPr>
              <w:spacing w:after="0"/>
              <w:jc w:val="center"/>
              <w:rPr>
                <w:rFonts w:cs="Arial"/>
                <w:b/>
                <w:bCs/>
                <w:color w:val="FFFFFF"/>
              </w:rPr>
            </w:pPr>
            <w:r w:rsidRPr="00947A50">
              <w:rPr>
                <w:rFonts w:cs="Arial"/>
                <w:b/>
                <w:bCs/>
                <w:color w:val="FFFFFF"/>
              </w:rPr>
              <w:t>Watts</w:t>
            </w:r>
            <w:r w:rsidRPr="00947A50">
              <w:rPr>
                <w:rFonts w:cs="Arial"/>
                <w:b/>
                <w:bCs/>
                <w:color w:val="FFFFFF"/>
                <w:vertAlign w:val="subscript"/>
              </w:rPr>
              <w:t>BASE</w:t>
            </w:r>
          </w:p>
        </w:tc>
        <w:tc>
          <w:tcPr>
            <w:tcW w:w="1221" w:type="dxa"/>
            <w:tcBorders>
              <w:top w:val="single" w:sz="4" w:space="0" w:color="auto"/>
              <w:left w:val="nil"/>
              <w:bottom w:val="single" w:sz="4" w:space="0" w:color="auto"/>
              <w:right w:val="single" w:sz="4" w:space="0" w:color="auto"/>
            </w:tcBorders>
            <w:shd w:val="clear" w:color="000000" w:fill="808080"/>
            <w:vAlign w:val="center"/>
            <w:hideMark/>
          </w:tcPr>
          <w:p w14:paraId="587D41D7" w14:textId="77777777" w:rsidR="00B764C3" w:rsidRPr="00947A50" w:rsidRDefault="00B764C3" w:rsidP="00D10009">
            <w:pPr>
              <w:spacing w:after="0"/>
              <w:jc w:val="center"/>
              <w:rPr>
                <w:rFonts w:cs="Arial"/>
                <w:b/>
                <w:bCs/>
                <w:color w:val="FFFFFF"/>
              </w:rPr>
            </w:pPr>
            <w:r w:rsidRPr="00947A50">
              <w:rPr>
                <w:rFonts w:cs="Arial"/>
                <w:b/>
                <w:bCs/>
                <w:color w:val="FFFFFF"/>
              </w:rPr>
              <w:t>Incremental Cost</w:t>
            </w:r>
            <w:r w:rsidRPr="00947A50">
              <w:rPr>
                <w:rFonts w:cs="Arial"/>
                <w:color w:val="FFFFFF"/>
              </w:rPr>
              <w:t> </w:t>
            </w:r>
          </w:p>
        </w:tc>
        <w:tc>
          <w:tcPr>
            <w:tcW w:w="1193" w:type="dxa"/>
            <w:tcBorders>
              <w:top w:val="single" w:sz="4" w:space="0" w:color="auto"/>
              <w:left w:val="nil"/>
              <w:bottom w:val="single" w:sz="4" w:space="0" w:color="auto"/>
              <w:right w:val="single" w:sz="4" w:space="0" w:color="auto"/>
            </w:tcBorders>
            <w:shd w:val="clear" w:color="000000" w:fill="808080"/>
            <w:vAlign w:val="center"/>
            <w:hideMark/>
          </w:tcPr>
          <w:p w14:paraId="5853C1AD" w14:textId="77777777" w:rsidR="00B764C3" w:rsidRPr="00947A50" w:rsidRDefault="00B764C3" w:rsidP="00D10009">
            <w:pPr>
              <w:spacing w:after="0"/>
              <w:jc w:val="center"/>
              <w:rPr>
                <w:rFonts w:cs="Arial"/>
                <w:b/>
                <w:bCs/>
                <w:color w:val="FFFFFF"/>
              </w:rPr>
            </w:pPr>
            <w:r w:rsidRPr="00947A50">
              <w:rPr>
                <w:rFonts w:cs="Arial"/>
                <w:b/>
                <w:bCs/>
                <w:color w:val="FFFFFF"/>
              </w:rPr>
              <w:t>Mid Life Savings Adjustment (2018)</w:t>
            </w:r>
          </w:p>
        </w:tc>
      </w:tr>
      <w:tr w:rsidR="00B764C3" w:rsidRPr="00947A50" w14:paraId="1F661FC5" w14:textId="77777777" w:rsidTr="000873F3">
        <w:trPr>
          <w:trHeight w:val="2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902FB8C" w14:textId="77777777" w:rsidR="00B764C3" w:rsidRPr="00947A50" w:rsidRDefault="00B764C3" w:rsidP="00D10009">
            <w:pPr>
              <w:spacing w:after="0"/>
              <w:jc w:val="left"/>
              <w:rPr>
                <w:rFonts w:cs="Arial"/>
              </w:rPr>
            </w:pPr>
            <w:r w:rsidRPr="00947A50">
              <w:rPr>
                <w:rFonts w:cs="Arial"/>
              </w:rPr>
              <w:t>LED Downlight Fixtures</w:t>
            </w:r>
          </w:p>
        </w:tc>
        <w:tc>
          <w:tcPr>
            <w:tcW w:w="2431" w:type="dxa"/>
            <w:tcBorders>
              <w:top w:val="nil"/>
              <w:left w:val="nil"/>
              <w:bottom w:val="single" w:sz="4" w:space="0" w:color="auto"/>
              <w:right w:val="single" w:sz="4" w:space="0" w:color="auto"/>
            </w:tcBorders>
            <w:shd w:val="clear" w:color="auto" w:fill="auto"/>
            <w:vAlign w:val="center"/>
            <w:hideMark/>
          </w:tcPr>
          <w:p w14:paraId="32790905" w14:textId="77777777" w:rsidR="00B764C3" w:rsidRPr="00947A50" w:rsidRDefault="00B764C3" w:rsidP="00D10009">
            <w:pPr>
              <w:spacing w:after="0"/>
              <w:jc w:val="left"/>
              <w:rPr>
                <w:rFonts w:cs="Arial"/>
              </w:rPr>
            </w:pPr>
            <w:r w:rsidRPr="00947A50">
              <w:rPr>
                <w:rFonts w:cs="Arial"/>
              </w:rPr>
              <w:t>LED Recessed, Surface, Pendant Downlights</w:t>
            </w:r>
          </w:p>
        </w:tc>
        <w:tc>
          <w:tcPr>
            <w:tcW w:w="955" w:type="dxa"/>
            <w:tcBorders>
              <w:top w:val="nil"/>
              <w:left w:val="nil"/>
              <w:bottom w:val="single" w:sz="4" w:space="0" w:color="auto"/>
              <w:right w:val="single" w:sz="4" w:space="0" w:color="auto"/>
            </w:tcBorders>
            <w:shd w:val="clear" w:color="auto" w:fill="auto"/>
            <w:noWrap/>
            <w:vAlign w:val="center"/>
            <w:hideMark/>
          </w:tcPr>
          <w:p w14:paraId="685BD284" w14:textId="77777777" w:rsidR="00B764C3" w:rsidRPr="00947A50" w:rsidRDefault="00B764C3" w:rsidP="00D10009">
            <w:pPr>
              <w:spacing w:after="0"/>
              <w:jc w:val="center"/>
              <w:rPr>
                <w:rFonts w:cs="Arial"/>
              </w:rPr>
            </w:pPr>
            <w:r w:rsidRPr="00947A50">
              <w:rPr>
                <w:rFonts w:cs="Arial"/>
              </w:rPr>
              <w:t>17.6</w:t>
            </w:r>
          </w:p>
        </w:tc>
        <w:tc>
          <w:tcPr>
            <w:tcW w:w="2734" w:type="dxa"/>
            <w:tcBorders>
              <w:top w:val="nil"/>
              <w:left w:val="nil"/>
              <w:bottom w:val="single" w:sz="4" w:space="0" w:color="auto"/>
              <w:right w:val="single" w:sz="4" w:space="0" w:color="auto"/>
            </w:tcBorders>
            <w:shd w:val="clear" w:color="auto" w:fill="auto"/>
            <w:vAlign w:val="center"/>
            <w:hideMark/>
          </w:tcPr>
          <w:p w14:paraId="25A7F9A8" w14:textId="77777777" w:rsidR="00B764C3" w:rsidRPr="00947A50" w:rsidRDefault="00B764C3" w:rsidP="00D10009">
            <w:pPr>
              <w:spacing w:after="0"/>
              <w:jc w:val="left"/>
              <w:rPr>
                <w:rFonts w:cs="Arial"/>
              </w:rPr>
            </w:pPr>
            <w:r w:rsidRPr="00947A50">
              <w:rPr>
                <w:rFonts w:cs="Arial"/>
              </w:rPr>
              <w:t>Baseline LED Recessed, Surface, Pendant Downlights</w:t>
            </w:r>
          </w:p>
        </w:tc>
        <w:tc>
          <w:tcPr>
            <w:tcW w:w="991" w:type="dxa"/>
            <w:tcBorders>
              <w:top w:val="nil"/>
              <w:left w:val="nil"/>
              <w:bottom w:val="single" w:sz="4" w:space="0" w:color="auto"/>
              <w:right w:val="single" w:sz="4" w:space="0" w:color="auto"/>
            </w:tcBorders>
            <w:shd w:val="clear" w:color="auto" w:fill="auto"/>
            <w:noWrap/>
            <w:vAlign w:val="center"/>
            <w:hideMark/>
          </w:tcPr>
          <w:p w14:paraId="3821647E" w14:textId="77777777" w:rsidR="00B764C3" w:rsidRPr="00947A50" w:rsidRDefault="00B764C3" w:rsidP="00D10009">
            <w:pPr>
              <w:spacing w:after="0"/>
              <w:jc w:val="center"/>
              <w:rPr>
                <w:rFonts w:cs="Arial"/>
              </w:rPr>
            </w:pPr>
            <w:r w:rsidRPr="00947A50">
              <w:rPr>
                <w:rFonts w:cs="Arial"/>
              </w:rPr>
              <w:t>54.3</w:t>
            </w:r>
          </w:p>
        </w:tc>
        <w:tc>
          <w:tcPr>
            <w:tcW w:w="1221" w:type="dxa"/>
            <w:tcBorders>
              <w:top w:val="nil"/>
              <w:left w:val="nil"/>
              <w:bottom w:val="single" w:sz="4" w:space="0" w:color="auto"/>
              <w:right w:val="single" w:sz="4" w:space="0" w:color="auto"/>
            </w:tcBorders>
            <w:shd w:val="clear" w:color="auto" w:fill="auto"/>
            <w:noWrap/>
            <w:vAlign w:val="center"/>
            <w:hideMark/>
          </w:tcPr>
          <w:p w14:paraId="74191408" w14:textId="77777777" w:rsidR="00B764C3" w:rsidRPr="00947A50" w:rsidRDefault="00B764C3" w:rsidP="00D10009">
            <w:pPr>
              <w:spacing w:after="0"/>
              <w:jc w:val="center"/>
              <w:rPr>
                <w:rFonts w:cs="Arial"/>
              </w:rPr>
            </w:pPr>
            <w:r w:rsidRPr="00947A50">
              <w:rPr>
                <w:rFonts w:cs="Arial"/>
              </w:rPr>
              <w:t>$27</w:t>
            </w:r>
          </w:p>
        </w:tc>
        <w:tc>
          <w:tcPr>
            <w:tcW w:w="1193" w:type="dxa"/>
            <w:tcBorders>
              <w:top w:val="nil"/>
              <w:left w:val="nil"/>
              <w:bottom w:val="single" w:sz="4" w:space="0" w:color="auto"/>
              <w:right w:val="single" w:sz="4" w:space="0" w:color="auto"/>
            </w:tcBorders>
            <w:shd w:val="clear" w:color="auto" w:fill="auto"/>
            <w:noWrap/>
            <w:vAlign w:val="center"/>
            <w:hideMark/>
          </w:tcPr>
          <w:p w14:paraId="01226415" w14:textId="77777777" w:rsidR="00B764C3" w:rsidRPr="00947A50" w:rsidRDefault="00B764C3" w:rsidP="00D10009">
            <w:pPr>
              <w:spacing w:after="0"/>
              <w:jc w:val="center"/>
              <w:rPr>
                <w:rFonts w:cs="Arial"/>
              </w:rPr>
            </w:pPr>
            <w:r w:rsidRPr="00947A50">
              <w:rPr>
                <w:rFonts w:cs="Arial"/>
              </w:rPr>
              <w:t>N/A</w:t>
            </w:r>
          </w:p>
        </w:tc>
      </w:tr>
      <w:tr w:rsidR="00B764C3" w:rsidRPr="00947A50" w14:paraId="39B515FD" w14:textId="77777777" w:rsidTr="000873F3">
        <w:trPr>
          <w:trHeight w:val="2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2BDD8D81" w14:textId="77777777" w:rsidR="00B764C3" w:rsidRPr="00947A50" w:rsidRDefault="00B764C3" w:rsidP="00D10009">
            <w:pPr>
              <w:spacing w:after="0"/>
              <w:jc w:val="left"/>
              <w:rPr>
                <w:rFonts w:cs="Arial"/>
              </w:rPr>
            </w:pPr>
            <w:r w:rsidRPr="00947A50">
              <w:rPr>
                <w:rFonts w:cs="Arial"/>
              </w:rPr>
              <w:t>LED Interior Directional</w:t>
            </w:r>
          </w:p>
        </w:tc>
        <w:tc>
          <w:tcPr>
            <w:tcW w:w="2431" w:type="dxa"/>
            <w:tcBorders>
              <w:top w:val="nil"/>
              <w:left w:val="nil"/>
              <w:bottom w:val="single" w:sz="4" w:space="0" w:color="auto"/>
              <w:right w:val="single" w:sz="4" w:space="0" w:color="auto"/>
            </w:tcBorders>
            <w:shd w:val="clear" w:color="auto" w:fill="auto"/>
            <w:vAlign w:val="center"/>
            <w:hideMark/>
          </w:tcPr>
          <w:p w14:paraId="6D8A5109" w14:textId="77777777" w:rsidR="00B764C3" w:rsidRPr="00947A50" w:rsidRDefault="00B764C3" w:rsidP="00D10009">
            <w:pPr>
              <w:spacing w:after="0"/>
              <w:jc w:val="left"/>
              <w:rPr>
                <w:rFonts w:cs="Arial"/>
              </w:rPr>
            </w:pPr>
            <w:r w:rsidRPr="00947A50">
              <w:rPr>
                <w:rFonts w:cs="Arial"/>
              </w:rPr>
              <w:t>LED Track Lighting</w:t>
            </w:r>
          </w:p>
        </w:tc>
        <w:tc>
          <w:tcPr>
            <w:tcW w:w="955" w:type="dxa"/>
            <w:tcBorders>
              <w:top w:val="nil"/>
              <w:left w:val="nil"/>
              <w:bottom w:val="single" w:sz="4" w:space="0" w:color="auto"/>
              <w:right w:val="single" w:sz="4" w:space="0" w:color="auto"/>
            </w:tcBorders>
            <w:shd w:val="clear" w:color="auto" w:fill="auto"/>
            <w:noWrap/>
            <w:vAlign w:val="center"/>
            <w:hideMark/>
          </w:tcPr>
          <w:p w14:paraId="6E53AD2E" w14:textId="77777777" w:rsidR="00B764C3" w:rsidRPr="00947A50" w:rsidRDefault="00B764C3" w:rsidP="00D10009">
            <w:pPr>
              <w:spacing w:after="0"/>
              <w:jc w:val="center"/>
              <w:rPr>
                <w:rFonts w:cs="Arial"/>
              </w:rPr>
            </w:pPr>
            <w:r w:rsidRPr="00947A50">
              <w:rPr>
                <w:rFonts w:cs="Arial"/>
              </w:rPr>
              <w:t>12.2</w:t>
            </w:r>
          </w:p>
        </w:tc>
        <w:tc>
          <w:tcPr>
            <w:tcW w:w="2734" w:type="dxa"/>
            <w:tcBorders>
              <w:top w:val="nil"/>
              <w:left w:val="nil"/>
              <w:bottom w:val="single" w:sz="4" w:space="0" w:color="auto"/>
              <w:right w:val="single" w:sz="4" w:space="0" w:color="auto"/>
            </w:tcBorders>
            <w:shd w:val="clear" w:color="auto" w:fill="auto"/>
            <w:vAlign w:val="center"/>
            <w:hideMark/>
          </w:tcPr>
          <w:p w14:paraId="1B27BD51" w14:textId="77777777" w:rsidR="00B764C3" w:rsidRPr="00947A50" w:rsidRDefault="00B764C3" w:rsidP="00D10009">
            <w:pPr>
              <w:spacing w:after="0"/>
              <w:jc w:val="left"/>
              <w:rPr>
                <w:rFonts w:cs="Arial"/>
              </w:rPr>
            </w:pPr>
            <w:r w:rsidRPr="00947A50">
              <w:rPr>
                <w:rFonts w:cs="Arial"/>
              </w:rPr>
              <w:t>Baseline LED Track Lighting</w:t>
            </w:r>
          </w:p>
        </w:tc>
        <w:tc>
          <w:tcPr>
            <w:tcW w:w="991" w:type="dxa"/>
            <w:tcBorders>
              <w:top w:val="nil"/>
              <w:left w:val="nil"/>
              <w:bottom w:val="single" w:sz="4" w:space="0" w:color="auto"/>
              <w:right w:val="single" w:sz="4" w:space="0" w:color="auto"/>
            </w:tcBorders>
            <w:shd w:val="clear" w:color="auto" w:fill="auto"/>
            <w:noWrap/>
            <w:vAlign w:val="center"/>
            <w:hideMark/>
          </w:tcPr>
          <w:p w14:paraId="5E968CCA" w14:textId="77777777" w:rsidR="00B764C3" w:rsidRPr="00947A50" w:rsidRDefault="00B764C3" w:rsidP="00D10009">
            <w:pPr>
              <w:spacing w:after="0"/>
              <w:jc w:val="center"/>
              <w:rPr>
                <w:rFonts w:cs="Arial"/>
              </w:rPr>
            </w:pPr>
            <w:r w:rsidRPr="00947A50">
              <w:rPr>
                <w:rFonts w:cs="Arial"/>
              </w:rPr>
              <w:t>60.4</w:t>
            </w:r>
          </w:p>
        </w:tc>
        <w:tc>
          <w:tcPr>
            <w:tcW w:w="1221" w:type="dxa"/>
            <w:tcBorders>
              <w:top w:val="nil"/>
              <w:left w:val="nil"/>
              <w:bottom w:val="single" w:sz="4" w:space="0" w:color="auto"/>
              <w:right w:val="single" w:sz="4" w:space="0" w:color="auto"/>
            </w:tcBorders>
            <w:shd w:val="clear" w:color="auto" w:fill="auto"/>
            <w:noWrap/>
            <w:vAlign w:val="center"/>
            <w:hideMark/>
          </w:tcPr>
          <w:p w14:paraId="50A3FC58" w14:textId="77777777" w:rsidR="00B764C3" w:rsidRPr="00947A50" w:rsidRDefault="00B764C3" w:rsidP="00D10009">
            <w:pPr>
              <w:spacing w:after="0"/>
              <w:jc w:val="center"/>
              <w:rPr>
                <w:rFonts w:cs="Arial"/>
              </w:rPr>
            </w:pPr>
            <w:r w:rsidRPr="00947A50">
              <w:rPr>
                <w:rFonts w:cs="Arial"/>
              </w:rPr>
              <w:t>$59</w:t>
            </w:r>
          </w:p>
        </w:tc>
        <w:tc>
          <w:tcPr>
            <w:tcW w:w="1193" w:type="dxa"/>
            <w:tcBorders>
              <w:top w:val="nil"/>
              <w:left w:val="nil"/>
              <w:bottom w:val="single" w:sz="4" w:space="0" w:color="auto"/>
              <w:right w:val="single" w:sz="4" w:space="0" w:color="auto"/>
            </w:tcBorders>
            <w:shd w:val="clear" w:color="auto" w:fill="auto"/>
            <w:noWrap/>
            <w:vAlign w:val="center"/>
            <w:hideMark/>
          </w:tcPr>
          <w:p w14:paraId="3E14A970" w14:textId="77777777" w:rsidR="00B764C3" w:rsidRPr="00947A50" w:rsidRDefault="00B764C3" w:rsidP="00D10009">
            <w:pPr>
              <w:spacing w:after="0"/>
              <w:jc w:val="center"/>
              <w:rPr>
                <w:rFonts w:cs="Arial"/>
              </w:rPr>
            </w:pPr>
            <w:r w:rsidRPr="00947A50">
              <w:rPr>
                <w:rFonts w:cs="Arial"/>
              </w:rPr>
              <w:t>N/A</w:t>
            </w:r>
          </w:p>
        </w:tc>
      </w:tr>
      <w:tr w:rsidR="00B764C3" w:rsidRPr="00947A50" w14:paraId="4B499703"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73195EC1"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2F54F5C5" w14:textId="77777777" w:rsidR="00B764C3" w:rsidRPr="00947A50" w:rsidRDefault="00B764C3" w:rsidP="00D10009">
            <w:pPr>
              <w:spacing w:after="0"/>
              <w:jc w:val="left"/>
              <w:rPr>
                <w:rFonts w:cs="Arial"/>
              </w:rPr>
            </w:pPr>
            <w:r w:rsidRPr="00947A50">
              <w:rPr>
                <w:rFonts w:cs="Arial"/>
              </w:rPr>
              <w:t>LED Wall-Wash Fixtures</w:t>
            </w:r>
          </w:p>
        </w:tc>
        <w:tc>
          <w:tcPr>
            <w:tcW w:w="955" w:type="dxa"/>
            <w:tcBorders>
              <w:top w:val="nil"/>
              <w:left w:val="nil"/>
              <w:bottom w:val="single" w:sz="4" w:space="0" w:color="auto"/>
              <w:right w:val="single" w:sz="4" w:space="0" w:color="auto"/>
            </w:tcBorders>
            <w:shd w:val="clear" w:color="auto" w:fill="auto"/>
            <w:noWrap/>
            <w:vAlign w:val="center"/>
            <w:hideMark/>
          </w:tcPr>
          <w:p w14:paraId="69655085" w14:textId="77777777" w:rsidR="00B764C3" w:rsidRPr="00947A50" w:rsidRDefault="00B764C3" w:rsidP="00D10009">
            <w:pPr>
              <w:spacing w:after="0"/>
              <w:jc w:val="center"/>
              <w:rPr>
                <w:rFonts w:cs="Arial"/>
              </w:rPr>
            </w:pPr>
            <w:r w:rsidRPr="00947A50">
              <w:rPr>
                <w:rFonts w:cs="Arial"/>
              </w:rPr>
              <w:t>8.3</w:t>
            </w:r>
          </w:p>
        </w:tc>
        <w:tc>
          <w:tcPr>
            <w:tcW w:w="2734" w:type="dxa"/>
            <w:tcBorders>
              <w:top w:val="nil"/>
              <w:left w:val="nil"/>
              <w:bottom w:val="single" w:sz="4" w:space="0" w:color="auto"/>
              <w:right w:val="single" w:sz="4" w:space="0" w:color="auto"/>
            </w:tcBorders>
            <w:shd w:val="clear" w:color="auto" w:fill="auto"/>
            <w:vAlign w:val="center"/>
            <w:hideMark/>
          </w:tcPr>
          <w:p w14:paraId="6ECEE2DE" w14:textId="77777777" w:rsidR="00B764C3" w:rsidRPr="00947A50" w:rsidRDefault="00B764C3" w:rsidP="00D10009">
            <w:pPr>
              <w:spacing w:after="0"/>
              <w:jc w:val="left"/>
              <w:rPr>
                <w:rFonts w:cs="Arial"/>
              </w:rPr>
            </w:pPr>
            <w:r w:rsidRPr="00947A50">
              <w:rPr>
                <w:rFonts w:cs="Arial"/>
              </w:rPr>
              <w:t>Baseline LED Wall-Wash Fixtures</w:t>
            </w:r>
          </w:p>
        </w:tc>
        <w:tc>
          <w:tcPr>
            <w:tcW w:w="991" w:type="dxa"/>
            <w:tcBorders>
              <w:top w:val="nil"/>
              <w:left w:val="nil"/>
              <w:bottom w:val="single" w:sz="4" w:space="0" w:color="auto"/>
              <w:right w:val="single" w:sz="4" w:space="0" w:color="auto"/>
            </w:tcBorders>
            <w:shd w:val="clear" w:color="auto" w:fill="auto"/>
            <w:noWrap/>
            <w:vAlign w:val="center"/>
            <w:hideMark/>
          </w:tcPr>
          <w:p w14:paraId="11E255B6" w14:textId="77777777" w:rsidR="00B764C3" w:rsidRPr="00947A50" w:rsidRDefault="00B764C3" w:rsidP="00D10009">
            <w:pPr>
              <w:spacing w:after="0"/>
              <w:jc w:val="center"/>
              <w:rPr>
                <w:rFonts w:cs="Arial"/>
              </w:rPr>
            </w:pPr>
            <w:r w:rsidRPr="00947A50">
              <w:rPr>
                <w:rFonts w:cs="Arial"/>
              </w:rPr>
              <w:t>17.7</w:t>
            </w:r>
          </w:p>
        </w:tc>
        <w:tc>
          <w:tcPr>
            <w:tcW w:w="1221" w:type="dxa"/>
            <w:tcBorders>
              <w:top w:val="nil"/>
              <w:left w:val="nil"/>
              <w:bottom w:val="single" w:sz="4" w:space="0" w:color="auto"/>
              <w:right w:val="single" w:sz="4" w:space="0" w:color="auto"/>
            </w:tcBorders>
            <w:shd w:val="clear" w:color="auto" w:fill="auto"/>
            <w:noWrap/>
            <w:vAlign w:val="center"/>
            <w:hideMark/>
          </w:tcPr>
          <w:p w14:paraId="32FEF2B9" w14:textId="77777777" w:rsidR="00B764C3" w:rsidRPr="00947A50" w:rsidRDefault="00B764C3" w:rsidP="00D10009">
            <w:pPr>
              <w:spacing w:after="0"/>
              <w:jc w:val="center"/>
              <w:rPr>
                <w:rFonts w:cs="Arial"/>
              </w:rPr>
            </w:pPr>
            <w:r w:rsidRPr="00947A50">
              <w:rPr>
                <w:rFonts w:cs="Arial"/>
              </w:rPr>
              <w:t>$59</w:t>
            </w:r>
          </w:p>
        </w:tc>
        <w:tc>
          <w:tcPr>
            <w:tcW w:w="1193" w:type="dxa"/>
            <w:tcBorders>
              <w:top w:val="nil"/>
              <w:left w:val="nil"/>
              <w:bottom w:val="single" w:sz="4" w:space="0" w:color="auto"/>
              <w:right w:val="single" w:sz="4" w:space="0" w:color="auto"/>
            </w:tcBorders>
            <w:shd w:val="clear" w:color="auto" w:fill="auto"/>
            <w:noWrap/>
            <w:vAlign w:val="center"/>
            <w:hideMark/>
          </w:tcPr>
          <w:p w14:paraId="79B2613F" w14:textId="77777777" w:rsidR="00B764C3" w:rsidRPr="00947A50" w:rsidRDefault="00B764C3" w:rsidP="00D10009">
            <w:pPr>
              <w:spacing w:after="0"/>
              <w:jc w:val="center"/>
              <w:rPr>
                <w:rFonts w:cs="Arial"/>
              </w:rPr>
            </w:pPr>
            <w:r w:rsidRPr="00947A50">
              <w:rPr>
                <w:rFonts w:cs="Arial"/>
              </w:rPr>
              <w:t>N/A</w:t>
            </w:r>
          </w:p>
        </w:tc>
      </w:tr>
      <w:tr w:rsidR="00B764C3" w:rsidRPr="00947A50" w14:paraId="352ACB1B" w14:textId="77777777" w:rsidTr="000873F3">
        <w:trPr>
          <w:trHeight w:val="2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613321EF" w14:textId="77777777" w:rsidR="00B764C3" w:rsidRPr="00947A50" w:rsidRDefault="00B764C3" w:rsidP="00D10009">
            <w:pPr>
              <w:spacing w:after="0"/>
              <w:jc w:val="left"/>
              <w:rPr>
                <w:rFonts w:cs="Arial"/>
              </w:rPr>
            </w:pPr>
            <w:r w:rsidRPr="00947A50">
              <w:rPr>
                <w:rFonts w:cs="Arial"/>
              </w:rPr>
              <w:t>LED Display Case</w:t>
            </w:r>
          </w:p>
        </w:tc>
        <w:tc>
          <w:tcPr>
            <w:tcW w:w="2431" w:type="dxa"/>
            <w:tcBorders>
              <w:top w:val="nil"/>
              <w:left w:val="nil"/>
              <w:bottom w:val="single" w:sz="4" w:space="0" w:color="auto"/>
              <w:right w:val="single" w:sz="4" w:space="0" w:color="auto"/>
            </w:tcBorders>
            <w:shd w:val="clear" w:color="auto" w:fill="auto"/>
            <w:vAlign w:val="center"/>
            <w:hideMark/>
          </w:tcPr>
          <w:p w14:paraId="01A9B17C" w14:textId="77777777" w:rsidR="00B764C3" w:rsidRPr="00947A50" w:rsidRDefault="00B764C3" w:rsidP="00D10009">
            <w:pPr>
              <w:spacing w:after="0"/>
              <w:jc w:val="left"/>
              <w:rPr>
                <w:rFonts w:cs="Arial"/>
              </w:rPr>
            </w:pPr>
            <w:r w:rsidRPr="00947A50">
              <w:rPr>
                <w:rFonts w:cs="Arial"/>
              </w:rPr>
              <w:t>LED Display Case Light Fixture</w:t>
            </w:r>
          </w:p>
        </w:tc>
        <w:tc>
          <w:tcPr>
            <w:tcW w:w="955" w:type="dxa"/>
            <w:tcBorders>
              <w:top w:val="nil"/>
              <w:left w:val="nil"/>
              <w:bottom w:val="single" w:sz="4" w:space="0" w:color="auto"/>
              <w:right w:val="single" w:sz="4" w:space="0" w:color="auto"/>
            </w:tcBorders>
            <w:shd w:val="clear" w:color="auto" w:fill="auto"/>
            <w:noWrap/>
            <w:vAlign w:val="center"/>
            <w:hideMark/>
          </w:tcPr>
          <w:p w14:paraId="660A857C" w14:textId="77777777" w:rsidR="00B764C3" w:rsidRPr="00947A50" w:rsidRDefault="00B764C3" w:rsidP="00D10009">
            <w:pPr>
              <w:spacing w:after="0"/>
              <w:jc w:val="center"/>
              <w:rPr>
                <w:rFonts w:cs="Arial"/>
              </w:rPr>
            </w:pPr>
            <w:r w:rsidRPr="00947A50">
              <w:rPr>
                <w:rFonts w:cs="Arial"/>
              </w:rPr>
              <w:t>7.1 per ft</w:t>
            </w:r>
          </w:p>
        </w:tc>
        <w:tc>
          <w:tcPr>
            <w:tcW w:w="2734" w:type="dxa"/>
            <w:tcBorders>
              <w:top w:val="nil"/>
              <w:left w:val="nil"/>
              <w:bottom w:val="single" w:sz="4" w:space="0" w:color="auto"/>
              <w:right w:val="single" w:sz="4" w:space="0" w:color="auto"/>
            </w:tcBorders>
            <w:shd w:val="clear" w:color="auto" w:fill="auto"/>
            <w:vAlign w:val="center"/>
            <w:hideMark/>
          </w:tcPr>
          <w:p w14:paraId="3CAFE307" w14:textId="77777777" w:rsidR="00B764C3" w:rsidRPr="00947A50" w:rsidRDefault="00B764C3" w:rsidP="00D10009">
            <w:pPr>
              <w:spacing w:after="0"/>
              <w:jc w:val="left"/>
              <w:rPr>
                <w:rFonts w:cs="Arial"/>
              </w:rPr>
            </w:pPr>
            <w:r w:rsidRPr="00947A50">
              <w:rPr>
                <w:rFonts w:cs="Arial"/>
              </w:rPr>
              <w:t>Baseline LED Display Case Light Fixture</w:t>
            </w:r>
          </w:p>
        </w:tc>
        <w:tc>
          <w:tcPr>
            <w:tcW w:w="991" w:type="dxa"/>
            <w:tcBorders>
              <w:top w:val="nil"/>
              <w:left w:val="nil"/>
              <w:bottom w:val="single" w:sz="4" w:space="0" w:color="auto"/>
              <w:right w:val="single" w:sz="4" w:space="0" w:color="auto"/>
            </w:tcBorders>
            <w:shd w:val="clear" w:color="auto" w:fill="auto"/>
            <w:noWrap/>
            <w:vAlign w:val="center"/>
            <w:hideMark/>
          </w:tcPr>
          <w:p w14:paraId="42A567F2" w14:textId="77777777" w:rsidR="00B764C3" w:rsidRPr="00947A50" w:rsidRDefault="00B764C3" w:rsidP="00D10009">
            <w:pPr>
              <w:spacing w:after="0"/>
              <w:jc w:val="center"/>
              <w:rPr>
                <w:rFonts w:cs="Arial"/>
              </w:rPr>
            </w:pPr>
            <w:r w:rsidRPr="00947A50">
              <w:rPr>
                <w:rFonts w:cs="Arial"/>
              </w:rPr>
              <w:t>36.2 per ft</w:t>
            </w:r>
          </w:p>
        </w:tc>
        <w:tc>
          <w:tcPr>
            <w:tcW w:w="1221" w:type="dxa"/>
            <w:tcBorders>
              <w:top w:val="nil"/>
              <w:left w:val="nil"/>
              <w:bottom w:val="single" w:sz="4" w:space="0" w:color="auto"/>
              <w:right w:val="single" w:sz="4" w:space="0" w:color="auto"/>
            </w:tcBorders>
            <w:shd w:val="clear" w:color="auto" w:fill="auto"/>
            <w:noWrap/>
            <w:vAlign w:val="center"/>
            <w:hideMark/>
          </w:tcPr>
          <w:p w14:paraId="5E919809" w14:textId="77777777" w:rsidR="00B764C3" w:rsidRPr="00947A50" w:rsidRDefault="00B764C3" w:rsidP="00D10009">
            <w:pPr>
              <w:spacing w:after="0"/>
              <w:jc w:val="center"/>
              <w:rPr>
                <w:rFonts w:cs="Arial"/>
              </w:rPr>
            </w:pPr>
            <w:r w:rsidRPr="00947A50">
              <w:rPr>
                <w:rFonts w:cs="Arial"/>
              </w:rPr>
              <w:t>$11/ft</w:t>
            </w:r>
          </w:p>
        </w:tc>
        <w:tc>
          <w:tcPr>
            <w:tcW w:w="1193" w:type="dxa"/>
            <w:tcBorders>
              <w:top w:val="nil"/>
              <w:left w:val="nil"/>
              <w:bottom w:val="single" w:sz="4" w:space="0" w:color="auto"/>
              <w:right w:val="single" w:sz="4" w:space="0" w:color="auto"/>
            </w:tcBorders>
            <w:shd w:val="clear" w:color="auto" w:fill="auto"/>
            <w:noWrap/>
            <w:vAlign w:val="center"/>
            <w:hideMark/>
          </w:tcPr>
          <w:p w14:paraId="12828B68" w14:textId="77777777" w:rsidR="00B764C3" w:rsidRPr="00947A50" w:rsidRDefault="00B764C3" w:rsidP="00D10009">
            <w:pPr>
              <w:spacing w:after="0"/>
              <w:jc w:val="center"/>
              <w:rPr>
                <w:rFonts w:cs="Arial"/>
              </w:rPr>
            </w:pPr>
            <w:r w:rsidRPr="00947A50">
              <w:rPr>
                <w:rFonts w:cs="Arial"/>
              </w:rPr>
              <w:t>N/A</w:t>
            </w:r>
          </w:p>
        </w:tc>
      </w:tr>
      <w:tr w:rsidR="00B764C3" w:rsidRPr="00947A50" w14:paraId="34F2D274"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45BE98BC"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3BF63A8A" w14:textId="77777777" w:rsidR="00B764C3" w:rsidRPr="00947A50" w:rsidRDefault="00B764C3" w:rsidP="00D10009">
            <w:pPr>
              <w:spacing w:after="0"/>
              <w:jc w:val="left"/>
              <w:rPr>
                <w:rFonts w:cs="Arial"/>
              </w:rPr>
            </w:pPr>
            <w:r w:rsidRPr="00947A50">
              <w:rPr>
                <w:rFonts w:cs="Arial"/>
              </w:rPr>
              <w:t>LED Undercabinet Shelf-Mounted Task Light Fixtures</w:t>
            </w:r>
          </w:p>
        </w:tc>
        <w:tc>
          <w:tcPr>
            <w:tcW w:w="955" w:type="dxa"/>
            <w:tcBorders>
              <w:top w:val="nil"/>
              <w:left w:val="nil"/>
              <w:bottom w:val="single" w:sz="4" w:space="0" w:color="auto"/>
              <w:right w:val="single" w:sz="4" w:space="0" w:color="auto"/>
            </w:tcBorders>
            <w:shd w:val="clear" w:color="auto" w:fill="auto"/>
            <w:noWrap/>
            <w:vAlign w:val="center"/>
            <w:hideMark/>
          </w:tcPr>
          <w:p w14:paraId="70309C97" w14:textId="77777777" w:rsidR="00B764C3" w:rsidRPr="00947A50" w:rsidRDefault="00B764C3" w:rsidP="00D10009">
            <w:pPr>
              <w:spacing w:after="0"/>
              <w:jc w:val="center"/>
              <w:rPr>
                <w:rFonts w:cs="Arial"/>
              </w:rPr>
            </w:pPr>
            <w:r w:rsidRPr="00947A50">
              <w:rPr>
                <w:rFonts w:cs="Arial"/>
              </w:rPr>
              <w:t>7.1 per ft</w:t>
            </w:r>
          </w:p>
        </w:tc>
        <w:tc>
          <w:tcPr>
            <w:tcW w:w="2734" w:type="dxa"/>
            <w:tcBorders>
              <w:top w:val="nil"/>
              <w:left w:val="nil"/>
              <w:bottom w:val="single" w:sz="4" w:space="0" w:color="auto"/>
              <w:right w:val="single" w:sz="4" w:space="0" w:color="auto"/>
            </w:tcBorders>
            <w:shd w:val="clear" w:color="auto" w:fill="auto"/>
            <w:vAlign w:val="center"/>
            <w:hideMark/>
          </w:tcPr>
          <w:p w14:paraId="13F4529B" w14:textId="77777777" w:rsidR="00B764C3" w:rsidRPr="00947A50" w:rsidRDefault="00B764C3" w:rsidP="00D10009">
            <w:pPr>
              <w:spacing w:after="0"/>
              <w:jc w:val="left"/>
              <w:rPr>
                <w:rFonts w:cs="Arial"/>
              </w:rPr>
            </w:pPr>
            <w:r w:rsidRPr="00947A50">
              <w:rPr>
                <w:rFonts w:cs="Arial"/>
              </w:rPr>
              <w:t>Baseline LED Undercabinet Shelf-Mounted Task Light Fixtures</w:t>
            </w:r>
          </w:p>
        </w:tc>
        <w:tc>
          <w:tcPr>
            <w:tcW w:w="991" w:type="dxa"/>
            <w:tcBorders>
              <w:top w:val="nil"/>
              <w:left w:val="nil"/>
              <w:bottom w:val="single" w:sz="4" w:space="0" w:color="auto"/>
              <w:right w:val="single" w:sz="4" w:space="0" w:color="auto"/>
            </w:tcBorders>
            <w:shd w:val="clear" w:color="auto" w:fill="auto"/>
            <w:noWrap/>
            <w:vAlign w:val="center"/>
            <w:hideMark/>
          </w:tcPr>
          <w:p w14:paraId="1F11C0A1" w14:textId="77777777" w:rsidR="00B764C3" w:rsidRPr="00947A50" w:rsidRDefault="00B764C3" w:rsidP="00D10009">
            <w:pPr>
              <w:spacing w:after="0"/>
              <w:jc w:val="center"/>
              <w:rPr>
                <w:rFonts w:cs="Arial"/>
              </w:rPr>
            </w:pPr>
            <w:r w:rsidRPr="00947A50">
              <w:rPr>
                <w:rFonts w:cs="Arial"/>
              </w:rPr>
              <w:t>36.2 per ft</w:t>
            </w:r>
          </w:p>
        </w:tc>
        <w:tc>
          <w:tcPr>
            <w:tcW w:w="1221" w:type="dxa"/>
            <w:tcBorders>
              <w:top w:val="nil"/>
              <w:left w:val="nil"/>
              <w:bottom w:val="single" w:sz="4" w:space="0" w:color="auto"/>
              <w:right w:val="single" w:sz="4" w:space="0" w:color="auto"/>
            </w:tcBorders>
            <w:shd w:val="clear" w:color="auto" w:fill="auto"/>
            <w:noWrap/>
            <w:vAlign w:val="center"/>
            <w:hideMark/>
          </w:tcPr>
          <w:p w14:paraId="07179C6F" w14:textId="77777777" w:rsidR="00B764C3" w:rsidRPr="00947A50" w:rsidRDefault="00B764C3" w:rsidP="00D10009">
            <w:pPr>
              <w:spacing w:after="0"/>
              <w:jc w:val="center"/>
              <w:rPr>
                <w:rFonts w:cs="Arial"/>
              </w:rPr>
            </w:pPr>
            <w:r w:rsidRPr="00947A50">
              <w:rPr>
                <w:rFonts w:cs="Arial"/>
              </w:rPr>
              <w:t>$11/ft</w:t>
            </w:r>
          </w:p>
        </w:tc>
        <w:tc>
          <w:tcPr>
            <w:tcW w:w="1193" w:type="dxa"/>
            <w:tcBorders>
              <w:top w:val="nil"/>
              <w:left w:val="nil"/>
              <w:bottom w:val="single" w:sz="4" w:space="0" w:color="auto"/>
              <w:right w:val="single" w:sz="4" w:space="0" w:color="auto"/>
            </w:tcBorders>
            <w:shd w:val="clear" w:color="auto" w:fill="auto"/>
            <w:noWrap/>
            <w:vAlign w:val="center"/>
            <w:hideMark/>
          </w:tcPr>
          <w:p w14:paraId="2FD90DCA" w14:textId="77777777" w:rsidR="00B764C3" w:rsidRPr="00947A50" w:rsidRDefault="00B764C3" w:rsidP="00D10009">
            <w:pPr>
              <w:spacing w:after="0"/>
              <w:jc w:val="center"/>
              <w:rPr>
                <w:rFonts w:cs="Arial"/>
              </w:rPr>
            </w:pPr>
            <w:r w:rsidRPr="00947A50">
              <w:rPr>
                <w:rFonts w:cs="Arial"/>
              </w:rPr>
              <w:t>N/A</w:t>
            </w:r>
          </w:p>
        </w:tc>
      </w:tr>
      <w:tr w:rsidR="00B764C3" w:rsidRPr="00947A50" w14:paraId="6A01E169"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62807E56"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767B8D0B" w14:textId="77777777" w:rsidR="00B764C3" w:rsidRPr="00947A50" w:rsidRDefault="00B764C3" w:rsidP="00D10009">
            <w:pPr>
              <w:spacing w:after="0"/>
              <w:jc w:val="left"/>
              <w:rPr>
                <w:rFonts w:cs="Arial"/>
              </w:rPr>
            </w:pPr>
            <w:r w:rsidRPr="00947A50">
              <w:rPr>
                <w:rFonts w:cs="Arial"/>
              </w:rPr>
              <w:t>LED Refrigerated Case Light, Horizontal or Vertical</w:t>
            </w:r>
          </w:p>
        </w:tc>
        <w:tc>
          <w:tcPr>
            <w:tcW w:w="955" w:type="dxa"/>
            <w:tcBorders>
              <w:top w:val="nil"/>
              <w:left w:val="nil"/>
              <w:bottom w:val="single" w:sz="4" w:space="0" w:color="auto"/>
              <w:right w:val="single" w:sz="4" w:space="0" w:color="auto"/>
            </w:tcBorders>
            <w:shd w:val="clear" w:color="auto" w:fill="auto"/>
            <w:noWrap/>
            <w:vAlign w:val="center"/>
            <w:hideMark/>
          </w:tcPr>
          <w:p w14:paraId="7CDEDD19" w14:textId="77777777" w:rsidR="00B764C3" w:rsidRPr="00947A50" w:rsidRDefault="00B764C3" w:rsidP="00D10009">
            <w:pPr>
              <w:spacing w:after="0"/>
              <w:jc w:val="center"/>
              <w:rPr>
                <w:rFonts w:cs="Arial"/>
              </w:rPr>
            </w:pPr>
            <w:r w:rsidRPr="00947A50">
              <w:rPr>
                <w:rFonts w:cs="Arial"/>
              </w:rPr>
              <w:t>7.6 per ft</w:t>
            </w:r>
          </w:p>
        </w:tc>
        <w:tc>
          <w:tcPr>
            <w:tcW w:w="2734" w:type="dxa"/>
            <w:tcBorders>
              <w:top w:val="nil"/>
              <w:left w:val="nil"/>
              <w:bottom w:val="single" w:sz="4" w:space="0" w:color="auto"/>
              <w:right w:val="single" w:sz="4" w:space="0" w:color="auto"/>
            </w:tcBorders>
            <w:shd w:val="clear" w:color="auto" w:fill="auto"/>
            <w:vAlign w:val="center"/>
            <w:hideMark/>
          </w:tcPr>
          <w:p w14:paraId="0CD4FCE6" w14:textId="77777777" w:rsidR="00B764C3" w:rsidRPr="00947A50" w:rsidRDefault="00B764C3" w:rsidP="00D10009">
            <w:pPr>
              <w:spacing w:after="0"/>
              <w:jc w:val="left"/>
              <w:rPr>
                <w:rFonts w:cs="Arial"/>
              </w:rPr>
            </w:pPr>
            <w:r w:rsidRPr="00947A50">
              <w:rPr>
                <w:rFonts w:cs="Arial"/>
              </w:rPr>
              <w:t>Baseline LED Refrigerated Case Light, Horizontal or Vertical (per foot)</w:t>
            </w:r>
          </w:p>
        </w:tc>
        <w:tc>
          <w:tcPr>
            <w:tcW w:w="991" w:type="dxa"/>
            <w:tcBorders>
              <w:top w:val="nil"/>
              <w:left w:val="nil"/>
              <w:bottom w:val="single" w:sz="4" w:space="0" w:color="auto"/>
              <w:right w:val="single" w:sz="4" w:space="0" w:color="auto"/>
            </w:tcBorders>
            <w:shd w:val="clear" w:color="auto" w:fill="auto"/>
            <w:noWrap/>
            <w:vAlign w:val="center"/>
            <w:hideMark/>
          </w:tcPr>
          <w:p w14:paraId="61F6BDEC" w14:textId="77777777" w:rsidR="00B764C3" w:rsidRPr="00947A50" w:rsidRDefault="00B764C3" w:rsidP="00D10009">
            <w:pPr>
              <w:spacing w:after="0"/>
              <w:jc w:val="center"/>
              <w:rPr>
                <w:rFonts w:cs="Arial"/>
              </w:rPr>
            </w:pPr>
            <w:r w:rsidRPr="00947A50">
              <w:rPr>
                <w:rFonts w:cs="Arial"/>
              </w:rPr>
              <w:t>15.2 per ft</w:t>
            </w:r>
          </w:p>
        </w:tc>
        <w:tc>
          <w:tcPr>
            <w:tcW w:w="1221" w:type="dxa"/>
            <w:tcBorders>
              <w:top w:val="nil"/>
              <w:left w:val="nil"/>
              <w:bottom w:val="single" w:sz="4" w:space="0" w:color="auto"/>
              <w:right w:val="single" w:sz="4" w:space="0" w:color="auto"/>
            </w:tcBorders>
            <w:shd w:val="clear" w:color="auto" w:fill="auto"/>
            <w:noWrap/>
            <w:vAlign w:val="center"/>
            <w:hideMark/>
          </w:tcPr>
          <w:p w14:paraId="51E0F3AE" w14:textId="77777777" w:rsidR="00B764C3" w:rsidRPr="00947A50" w:rsidRDefault="00B764C3" w:rsidP="00D10009">
            <w:pPr>
              <w:spacing w:after="0"/>
              <w:jc w:val="center"/>
              <w:rPr>
                <w:rFonts w:cs="Arial"/>
              </w:rPr>
            </w:pPr>
            <w:r w:rsidRPr="00947A50">
              <w:rPr>
                <w:rFonts w:cs="Arial"/>
              </w:rPr>
              <w:t>$11/ft</w:t>
            </w:r>
          </w:p>
        </w:tc>
        <w:tc>
          <w:tcPr>
            <w:tcW w:w="1193" w:type="dxa"/>
            <w:tcBorders>
              <w:top w:val="nil"/>
              <w:left w:val="nil"/>
              <w:bottom w:val="single" w:sz="4" w:space="0" w:color="auto"/>
              <w:right w:val="single" w:sz="4" w:space="0" w:color="auto"/>
            </w:tcBorders>
            <w:shd w:val="clear" w:color="auto" w:fill="auto"/>
            <w:noWrap/>
            <w:vAlign w:val="center"/>
            <w:hideMark/>
          </w:tcPr>
          <w:p w14:paraId="3DF13819" w14:textId="77777777" w:rsidR="00B764C3" w:rsidRPr="00947A50" w:rsidRDefault="00B764C3" w:rsidP="00D10009">
            <w:pPr>
              <w:spacing w:after="0"/>
              <w:jc w:val="center"/>
              <w:rPr>
                <w:rFonts w:cs="Arial"/>
              </w:rPr>
            </w:pPr>
            <w:r w:rsidRPr="00947A50">
              <w:rPr>
                <w:rFonts w:cs="Arial"/>
              </w:rPr>
              <w:t>N/A</w:t>
            </w:r>
          </w:p>
        </w:tc>
      </w:tr>
      <w:tr w:rsidR="00B764C3" w:rsidRPr="00947A50" w14:paraId="5F7898B2"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65315A2D"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315D52CE" w14:textId="77777777" w:rsidR="00B764C3" w:rsidRPr="00947A50" w:rsidRDefault="00B764C3" w:rsidP="00D10009">
            <w:pPr>
              <w:spacing w:after="0"/>
              <w:jc w:val="left"/>
              <w:rPr>
                <w:rFonts w:cs="Arial"/>
              </w:rPr>
            </w:pPr>
            <w:r w:rsidRPr="00947A50">
              <w:rPr>
                <w:rFonts w:cs="Arial"/>
              </w:rPr>
              <w:t>LED Freezer Case Light, Horizontal or Vertical</w:t>
            </w:r>
          </w:p>
        </w:tc>
        <w:tc>
          <w:tcPr>
            <w:tcW w:w="955" w:type="dxa"/>
            <w:tcBorders>
              <w:top w:val="nil"/>
              <w:left w:val="nil"/>
              <w:bottom w:val="single" w:sz="4" w:space="0" w:color="auto"/>
              <w:right w:val="single" w:sz="4" w:space="0" w:color="auto"/>
            </w:tcBorders>
            <w:shd w:val="clear" w:color="auto" w:fill="auto"/>
            <w:noWrap/>
            <w:vAlign w:val="center"/>
            <w:hideMark/>
          </w:tcPr>
          <w:p w14:paraId="643E763C" w14:textId="77777777" w:rsidR="00B764C3" w:rsidRPr="00947A50" w:rsidRDefault="00B764C3" w:rsidP="00D10009">
            <w:pPr>
              <w:spacing w:after="0"/>
              <w:jc w:val="center"/>
              <w:rPr>
                <w:rFonts w:cs="Arial"/>
              </w:rPr>
            </w:pPr>
            <w:r w:rsidRPr="00947A50">
              <w:rPr>
                <w:rFonts w:cs="Arial"/>
              </w:rPr>
              <w:t>7.7 per ft</w:t>
            </w:r>
          </w:p>
        </w:tc>
        <w:tc>
          <w:tcPr>
            <w:tcW w:w="2734" w:type="dxa"/>
            <w:tcBorders>
              <w:top w:val="nil"/>
              <w:left w:val="nil"/>
              <w:bottom w:val="single" w:sz="4" w:space="0" w:color="auto"/>
              <w:right w:val="single" w:sz="4" w:space="0" w:color="auto"/>
            </w:tcBorders>
            <w:shd w:val="clear" w:color="auto" w:fill="auto"/>
            <w:vAlign w:val="center"/>
            <w:hideMark/>
          </w:tcPr>
          <w:p w14:paraId="4B4ACDFD" w14:textId="77777777" w:rsidR="00B764C3" w:rsidRPr="00947A50" w:rsidRDefault="00B764C3" w:rsidP="00D10009">
            <w:pPr>
              <w:spacing w:after="0"/>
              <w:jc w:val="left"/>
              <w:rPr>
                <w:rFonts w:cs="Arial"/>
              </w:rPr>
            </w:pPr>
            <w:r w:rsidRPr="00947A50">
              <w:rPr>
                <w:rFonts w:cs="Arial"/>
              </w:rPr>
              <w:t>Baseline LED Freezer Case Light, Horizontal or Vertical (per foot)</w:t>
            </w:r>
          </w:p>
        </w:tc>
        <w:tc>
          <w:tcPr>
            <w:tcW w:w="991" w:type="dxa"/>
            <w:tcBorders>
              <w:top w:val="nil"/>
              <w:left w:val="nil"/>
              <w:bottom w:val="single" w:sz="4" w:space="0" w:color="auto"/>
              <w:right w:val="single" w:sz="4" w:space="0" w:color="auto"/>
            </w:tcBorders>
            <w:shd w:val="clear" w:color="auto" w:fill="auto"/>
            <w:noWrap/>
            <w:vAlign w:val="center"/>
            <w:hideMark/>
          </w:tcPr>
          <w:p w14:paraId="0FCD35DC" w14:textId="77777777" w:rsidR="00B764C3" w:rsidRPr="00947A50" w:rsidRDefault="00B764C3" w:rsidP="00D10009">
            <w:pPr>
              <w:spacing w:after="0"/>
              <w:jc w:val="center"/>
              <w:rPr>
                <w:rFonts w:cs="Arial"/>
              </w:rPr>
            </w:pPr>
            <w:r w:rsidRPr="00947A50">
              <w:rPr>
                <w:rFonts w:cs="Arial"/>
              </w:rPr>
              <w:t>18.7 per ft</w:t>
            </w:r>
          </w:p>
        </w:tc>
        <w:tc>
          <w:tcPr>
            <w:tcW w:w="1221" w:type="dxa"/>
            <w:tcBorders>
              <w:top w:val="nil"/>
              <w:left w:val="nil"/>
              <w:bottom w:val="single" w:sz="4" w:space="0" w:color="auto"/>
              <w:right w:val="single" w:sz="4" w:space="0" w:color="auto"/>
            </w:tcBorders>
            <w:shd w:val="clear" w:color="auto" w:fill="auto"/>
            <w:noWrap/>
            <w:vAlign w:val="center"/>
            <w:hideMark/>
          </w:tcPr>
          <w:p w14:paraId="4E97EF52" w14:textId="77777777" w:rsidR="00B764C3" w:rsidRPr="00947A50" w:rsidRDefault="00B764C3" w:rsidP="00D10009">
            <w:pPr>
              <w:spacing w:after="0"/>
              <w:jc w:val="center"/>
              <w:rPr>
                <w:rFonts w:cs="Arial"/>
              </w:rPr>
            </w:pPr>
            <w:r w:rsidRPr="00947A50">
              <w:rPr>
                <w:rFonts w:cs="Arial"/>
              </w:rPr>
              <w:t>$11/ft</w:t>
            </w:r>
          </w:p>
        </w:tc>
        <w:tc>
          <w:tcPr>
            <w:tcW w:w="1193" w:type="dxa"/>
            <w:tcBorders>
              <w:top w:val="nil"/>
              <w:left w:val="nil"/>
              <w:bottom w:val="single" w:sz="4" w:space="0" w:color="auto"/>
              <w:right w:val="single" w:sz="4" w:space="0" w:color="auto"/>
            </w:tcBorders>
            <w:shd w:val="clear" w:color="auto" w:fill="auto"/>
            <w:noWrap/>
            <w:vAlign w:val="center"/>
            <w:hideMark/>
          </w:tcPr>
          <w:p w14:paraId="35C4F1AF" w14:textId="77777777" w:rsidR="00B764C3" w:rsidRPr="00947A50" w:rsidRDefault="00B764C3" w:rsidP="00D10009">
            <w:pPr>
              <w:spacing w:after="0"/>
              <w:jc w:val="center"/>
              <w:rPr>
                <w:rFonts w:cs="Arial"/>
              </w:rPr>
            </w:pPr>
            <w:r w:rsidRPr="00947A50">
              <w:rPr>
                <w:rFonts w:cs="Arial"/>
              </w:rPr>
              <w:t>N/A</w:t>
            </w:r>
          </w:p>
        </w:tc>
      </w:tr>
      <w:tr w:rsidR="00B764C3" w:rsidRPr="00947A50" w14:paraId="0DBAA1EA" w14:textId="77777777" w:rsidTr="000873F3">
        <w:trPr>
          <w:trHeight w:val="2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3086C180" w14:textId="77777777" w:rsidR="00B764C3" w:rsidRPr="00947A50" w:rsidRDefault="00B764C3" w:rsidP="00D10009">
            <w:pPr>
              <w:spacing w:after="0"/>
              <w:jc w:val="left"/>
              <w:rPr>
                <w:rFonts w:cs="Arial"/>
              </w:rPr>
            </w:pPr>
            <w:r w:rsidRPr="00947A50">
              <w:rPr>
                <w:rFonts w:cs="Arial"/>
              </w:rPr>
              <w:t>LED Linear Replacement Lamps</w:t>
            </w:r>
          </w:p>
        </w:tc>
        <w:tc>
          <w:tcPr>
            <w:tcW w:w="2431" w:type="dxa"/>
            <w:tcBorders>
              <w:top w:val="nil"/>
              <w:left w:val="nil"/>
              <w:bottom w:val="single" w:sz="4" w:space="0" w:color="auto"/>
              <w:right w:val="single" w:sz="4" w:space="0" w:color="auto"/>
            </w:tcBorders>
            <w:shd w:val="clear" w:color="auto" w:fill="auto"/>
            <w:vAlign w:val="center"/>
            <w:hideMark/>
          </w:tcPr>
          <w:p w14:paraId="3CBA275D" w14:textId="77777777" w:rsidR="00B764C3" w:rsidRPr="00947A50" w:rsidRDefault="00B764C3" w:rsidP="00D10009">
            <w:pPr>
              <w:spacing w:after="0"/>
              <w:jc w:val="left"/>
              <w:rPr>
                <w:rFonts w:cs="Arial"/>
              </w:rPr>
            </w:pPr>
            <w:r w:rsidRPr="00947A50">
              <w:rPr>
                <w:rFonts w:cs="Arial"/>
              </w:rPr>
              <w:t>LED 4' Linear Replacement Lamp</w:t>
            </w:r>
          </w:p>
        </w:tc>
        <w:tc>
          <w:tcPr>
            <w:tcW w:w="955" w:type="dxa"/>
            <w:tcBorders>
              <w:top w:val="nil"/>
              <w:left w:val="nil"/>
              <w:bottom w:val="single" w:sz="4" w:space="0" w:color="auto"/>
              <w:right w:val="single" w:sz="4" w:space="0" w:color="auto"/>
            </w:tcBorders>
            <w:shd w:val="clear" w:color="auto" w:fill="auto"/>
            <w:noWrap/>
            <w:vAlign w:val="center"/>
            <w:hideMark/>
          </w:tcPr>
          <w:p w14:paraId="4C84E8C9" w14:textId="77777777" w:rsidR="00B764C3" w:rsidRPr="00947A50" w:rsidRDefault="00B764C3" w:rsidP="00D10009">
            <w:pPr>
              <w:spacing w:after="0"/>
              <w:jc w:val="center"/>
              <w:rPr>
                <w:rFonts w:cs="Arial"/>
              </w:rPr>
            </w:pPr>
            <w:r w:rsidRPr="00947A50">
              <w:rPr>
                <w:rFonts w:cs="Arial"/>
              </w:rPr>
              <w:t>18.7</w:t>
            </w:r>
          </w:p>
        </w:tc>
        <w:tc>
          <w:tcPr>
            <w:tcW w:w="2734" w:type="dxa"/>
            <w:tcBorders>
              <w:top w:val="nil"/>
              <w:left w:val="nil"/>
              <w:bottom w:val="single" w:sz="4" w:space="0" w:color="auto"/>
              <w:right w:val="single" w:sz="4" w:space="0" w:color="auto"/>
            </w:tcBorders>
            <w:shd w:val="clear" w:color="auto" w:fill="auto"/>
            <w:vAlign w:val="center"/>
            <w:hideMark/>
          </w:tcPr>
          <w:p w14:paraId="21E3443C" w14:textId="77777777" w:rsidR="00B764C3" w:rsidRPr="00947A50" w:rsidRDefault="00B764C3" w:rsidP="00D10009">
            <w:pPr>
              <w:spacing w:after="0"/>
              <w:jc w:val="left"/>
              <w:rPr>
                <w:rFonts w:cs="Arial"/>
              </w:rPr>
            </w:pPr>
            <w:r w:rsidRPr="00947A50">
              <w:rPr>
                <w:rFonts w:cs="Arial"/>
              </w:rPr>
              <w:t>80:20 T12:T8; Lamp Only 32w T8:34w T12</w:t>
            </w:r>
          </w:p>
        </w:tc>
        <w:tc>
          <w:tcPr>
            <w:tcW w:w="991" w:type="dxa"/>
            <w:tcBorders>
              <w:top w:val="nil"/>
              <w:left w:val="nil"/>
              <w:bottom w:val="single" w:sz="4" w:space="0" w:color="auto"/>
              <w:right w:val="single" w:sz="4" w:space="0" w:color="auto"/>
            </w:tcBorders>
            <w:shd w:val="clear" w:color="auto" w:fill="auto"/>
            <w:noWrap/>
            <w:vAlign w:val="center"/>
            <w:hideMark/>
          </w:tcPr>
          <w:p w14:paraId="26BD63C7" w14:textId="77777777" w:rsidR="00B764C3" w:rsidRPr="00947A50" w:rsidRDefault="00B764C3" w:rsidP="00D10009">
            <w:pPr>
              <w:spacing w:after="0"/>
              <w:jc w:val="center"/>
              <w:rPr>
                <w:rFonts w:cs="Arial"/>
              </w:rPr>
            </w:pPr>
            <w:r w:rsidRPr="00947A50">
              <w:rPr>
                <w:rFonts w:cs="Arial"/>
              </w:rPr>
              <w:t>33.6</w:t>
            </w:r>
          </w:p>
        </w:tc>
        <w:tc>
          <w:tcPr>
            <w:tcW w:w="1221" w:type="dxa"/>
            <w:tcBorders>
              <w:top w:val="nil"/>
              <w:left w:val="nil"/>
              <w:bottom w:val="single" w:sz="4" w:space="0" w:color="auto"/>
              <w:right w:val="single" w:sz="4" w:space="0" w:color="auto"/>
            </w:tcBorders>
            <w:shd w:val="clear" w:color="auto" w:fill="auto"/>
            <w:noWrap/>
            <w:vAlign w:val="center"/>
            <w:hideMark/>
          </w:tcPr>
          <w:p w14:paraId="4AA982B0" w14:textId="77777777" w:rsidR="00B764C3" w:rsidRPr="00947A50" w:rsidRDefault="00B764C3" w:rsidP="00D10009">
            <w:pPr>
              <w:spacing w:after="0"/>
              <w:jc w:val="center"/>
              <w:rPr>
                <w:rFonts w:cs="Arial"/>
              </w:rPr>
            </w:pPr>
            <w:r w:rsidRPr="00947A50">
              <w:rPr>
                <w:rFonts w:cs="Arial"/>
              </w:rPr>
              <w:t>$24</w:t>
            </w:r>
          </w:p>
        </w:tc>
        <w:tc>
          <w:tcPr>
            <w:tcW w:w="1193" w:type="dxa"/>
            <w:tcBorders>
              <w:top w:val="nil"/>
              <w:left w:val="nil"/>
              <w:bottom w:val="single" w:sz="4" w:space="0" w:color="auto"/>
              <w:right w:val="single" w:sz="4" w:space="0" w:color="auto"/>
            </w:tcBorders>
            <w:shd w:val="clear" w:color="auto" w:fill="auto"/>
            <w:noWrap/>
            <w:vAlign w:val="center"/>
            <w:hideMark/>
          </w:tcPr>
          <w:p w14:paraId="64077905" w14:textId="77777777" w:rsidR="00B764C3" w:rsidRPr="00947A50" w:rsidRDefault="00B764C3" w:rsidP="00D10009">
            <w:pPr>
              <w:spacing w:after="0"/>
              <w:jc w:val="center"/>
              <w:rPr>
                <w:rFonts w:cs="Arial"/>
              </w:rPr>
            </w:pPr>
            <w:r w:rsidRPr="00947A50">
              <w:rPr>
                <w:rFonts w:cs="Arial"/>
              </w:rPr>
              <w:t>89%</w:t>
            </w:r>
          </w:p>
        </w:tc>
      </w:tr>
      <w:tr w:rsidR="00B764C3" w:rsidRPr="00947A50" w14:paraId="4CAD5803"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4BE25377"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44A8E4AE" w14:textId="77777777" w:rsidR="00B764C3" w:rsidRPr="00947A50" w:rsidRDefault="00B764C3" w:rsidP="00D10009">
            <w:pPr>
              <w:spacing w:after="0"/>
              <w:jc w:val="left"/>
              <w:rPr>
                <w:rFonts w:cs="Arial"/>
              </w:rPr>
            </w:pPr>
            <w:r w:rsidRPr="00947A50">
              <w:rPr>
                <w:rFonts w:cs="Arial"/>
              </w:rPr>
              <w:t>LED 2' Linear Replacement Lamp</w:t>
            </w:r>
          </w:p>
        </w:tc>
        <w:tc>
          <w:tcPr>
            <w:tcW w:w="955" w:type="dxa"/>
            <w:tcBorders>
              <w:top w:val="nil"/>
              <w:left w:val="nil"/>
              <w:bottom w:val="single" w:sz="4" w:space="0" w:color="auto"/>
              <w:right w:val="single" w:sz="4" w:space="0" w:color="auto"/>
            </w:tcBorders>
            <w:shd w:val="clear" w:color="auto" w:fill="auto"/>
            <w:noWrap/>
            <w:vAlign w:val="center"/>
            <w:hideMark/>
          </w:tcPr>
          <w:p w14:paraId="1E59C8FF" w14:textId="77777777" w:rsidR="00B764C3" w:rsidRPr="00947A50" w:rsidRDefault="00B764C3" w:rsidP="00D10009">
            <w:pPr>
              <w:spacing w:after="0"/>
              <w:jc w:val="center"/>
              <w:rPr>
                <w:rFonts w:cs="Arial"/>
              </w:rPr>
            </w:pPr>
            <w:r w:rsidRPr="00947A50">
              <w:rPr>
                <w:rFonts w:cs="Arial"/>
              </w:rPr>
              <w:t>9.7</w:t>
            </w:r>
          </w:p>
        </w:tc>
        <w:tc>
          <w:tcPr>
            <w:tcW w:w="2734" w:type="dxa"/>
            <w:tcBorders>
              <w:top w:val="nil"/>
              <w:left w:val="nil"/>
              <w:bottom w:val="single" w:sz="4" w:space="0" w:color="auto"/>
              <w:right w:val="single" w:sz="4" w:space="0" w:color="auto"/>
            </w:tcBorders>
            <w:shd w:val="clear" w:color="auto" w:fill="auto"/>
            <w:vAlign w:val="center"/>
            <w:hideMark/>
          </w:tcPr>
          <w:p w14:paraId="758093AF" w14:textId="77777777" w:rsidR="00B764C3" w:rsidRPr="00947A50" w:rsidRDefault="00B764C3" w:rsidP="00D10009">
            <w:pPr>
              <w:spacing w:after="0"/>
              <w:jc w:val="left"/>
              <w:rPr>
                <w:rFonts w:cs="Arial"/>
              </w:rPr>
            </w:pPr>
            <w:r w:rsidRPr="00947A50">
              <w:rPr>
                <w:rFonts w:cs="Arial"/>
              </w:rPr>
              <w:t>80:20 T12:T8; Lamp Only 17w T8:20w T12</w:t>
            </w:r>
          </w:p>
        </w:tc>
        <w:tc>
          <w:tcPr>
            <w:tcW w:w="991" w:type="dxa"/>
            <w:tcBorders>
              <w:top w:val="nil"/>
              <w:left w:val="nil"/>
              <w:bottom w:val="single" w:sz="4" w:space="0" w:color="auto"/>
              <w:right w:val="single" w:sz="4" w:space="0" w:color="auto"/>
            </w:tcBorders>
            <w:shd w:val="clear" w:color="auto" w:fill="auto"/>
            <w:noWrap/>
            <w:vAlign w:val="center"/>
            <w:hideMark/>
          </w:tcPr>
          <w:p w14:paraId="60AE917D" w14:textId="77777777" w:rsidR="00B764C3" w:rsidRPr="00947A50" w:rsidRDefault="00B764C3" w:rsidP="00D10009">
            <w:pPr>
              <w:spacing w:after="0"/>
              <w:jc w:val="center"/>
              <w:rPr>
                <w:rFonts w:cs="Arial"/>
              </w:rPr>
            </w:pPr>
            <w:r w:rsidRPr="00947A50">
              <w:rPr>
                <w:rFonts w:cs="Arial"/>
              </w:rPr>
              <w:t>19.4</w:t>
            </w:r>
          </w:p>
        </w:tc>
        <w:tc>
          <w:tcPr>
            <w:tcW w:w="1221" w:type="dxa"/>
            <w:tcBorders>
              <w:top w:val="nil"/>
              <w:left w:val="nil"/>
              <w:bottom w:val="single" w:sz="4" w:space="0" w:color="auto"/>
              <w:right w:val="single" w:sz="4" w:space="0" w:color="auto"/>
            </w:tcBorders>
            <w:shd w:val="clear" w:color="auto" w:fill="auto"/>
            <w:noWrap/>
            <w:vAlign w:val="center"/>
            <w:hideMark/>
          </w:tcPr>
          <w:p w14:paraId="24105E6D" w14:textId="77777777" w:rsidR="00B764C3" w:rsidRPr="00947A50" w:rsidRDefault="00B764C3" w:rsidP="00D10009">
            <w:pPr>
              <w:spacing w:after="0"/>
              <w:jc w:val="center"/>
              <w:rPr>
                <w:rFonts w:cs="Arial"/>
              </w:rPr>
            </w:pPr>
            <w:r w:rsidRPr="00947A50">
              <w:rPr>
                <w:rFonts w:cs="Arial"/>
              </w:rPr>
              <w:t>$13</w:t>
            </w:r>
          </w:p>
        </w:tc>
        <w:tc>
          <w:tcPr>
            <w:tcW w:w="1193" w:type="dxa"/>
            <w:tcBorders>
              <w:top w:val="nil"/>
              <w:left w:val="nil"/>
              <w:bottom w:val="single" w:sz="4" w:space="0" w:color="auto"/>
              <w:right w:val="single" w:sz="4" w:space="0" w:color="auto"/>
            </w:tcBorders>
            <w:shd w:val="clear" w:color="auto" w:fill="auto"/>
            <w:noWrap/>
            <w:vAlign w:val="center"/>
            <w:hideMark/>
          </w:tcPr>
          <w:p w14:paraId="2303324C" w14:textId="77777777" w:rsidR="00B764C3" w:rsidRPr="00947A50" w:rsidRDefault="00B764C3" w:rsidP="00D10009">
            <w:pPr>
              <w:spacing w:after="0"/>
              <w:jc w:val="center"/>
              <w:rPr>
                <w:rFonts w:cs="Arial"/>
              </w:rPr>
            </w:pPr>
            <w:r w:rsidRPr="00947A50">
              <w:rPr>
                <w:rFonts w:cs="Arial"/>
              </w:rPr>
              <w:t>75%</w:t>
            </w:r>
          </w:p>
        </w:tc>
      </w:tr>
      <w:tr w:rsidR="00B764C3" w:rsidRPr="00947A50" w14:paraId="3F9ED144" w14:textId="77777777" w:rsidTr="000873F3">
        <w:trPr>
          <w:trHeight w:val="2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31165317" w14:textId="77777777" w:rsidR="00B764C3" w:rsidRPr="00947A50" w:rsidRDefault="00B764C3" w:rsidP="00D10009">
            <w:pPr>
              <w:spacing w:after="0"/>
              <w:jc w:val="left"/>
              <w:rPr>
                <w:rFonts w:cs="Arial"/>
              </w:rPr>
            </w:pPr>
            <w:r w:rsidRPr="00947A50">
              <w:rPr>
                <w:rFonts w:cs="Arial"/>
              </w:rPr>
              <w:t>LED Troffers</w:t>
            </w:r>
          </w:p>
        </w:tc>
        <w:tc>
          <w:tcPr>
            <w:tcW w:w="2431" w:type="dxa"/>
            <w:tcBorders>
              <w:top w:val="nil"/>
              <w:left w:val="nil"/>
              <w:bottom w:val="single" w:sz="4" w:space="0" w:color="auto"/>
              <w:right w:val="single" w:sz="4" w:space="0" w:color="auto"/>
            </w:tcBorders>
            <w:shd w:val="clear" w:color="auto" w:fill="auto"/>
            <w:vAlign w:val="center"/>
            <w:hideMark/>
          </w:tcPr>
          <w:p w14:paraId="407E77B1" w14:textId="77777777" w:rsidR="00B764C3" w:rsidRPr="00947A50" w:rsidRDefault="00B764C3" w:rsidP="00D10009">
            <w:pPr>
              <w:spacing w:after="0"/>
              <w:jc w:val="left"/>
              <w:rPr>
                <w:rFonts w:cs="Arial"/>
              </w:rPr>
            </w:pPr>
            <w:r w:rsidRPr="00947A50">
              <w:rPr>
                <w:rFonts w:cs="Arial"/>
              </w:rPr>
              <w:t>LED 2x2 Recessed Light Fixture, 2000-3500 lumens</w:t>
            </w:r>
          </w:p>
        </w:tc>
        <w:tc>
          <w:tcPr>
            <w:tcW w:w="955" w:type="dxa"/>
            <w:tcBorders>
              <w:top w:val="nil"/>
              <w:left w:val="nil"/>
              <w:bottom w:val="single" w:sz="4" w:space="0" w:color="auto"/>
              <w:right w:val="single" w:sz="4" w:space="0" w:color="auto"/>
            </w:tcBorders>
            <w:shd w:val="clear" w:color="auto" w:fill="auto"/>
            <w:noWrap/>
            <w:vAlign w:val="center"/>
            <w:hideMark/>
          </w:tcPr>
          <w:p w14:paraId="4EC28F13" w14:textId="77777777" w:rsidR="00B764C3" w:rsidRPr="00947A50" w:rsidRDefault="00B764C3" w:rsidP="00D10009">
            <w:pPr>
              <w:spacing w:after="0"/>
              <w:jc w:val="center"/>
              <w:rPr>
                <w:rFonts w:cs="Arial"/>
              </w:rPr>
            </w:pPr>
            <w:r w:rsidRPr="00947A50">
              <w:rPr>
                <w:rFonts w:cs="Arial"/>
              </w:rPr>
              <w:t>34.1</w:t>
            </w:r>
          </w:p>
        </w:tc>
        <w:tc>
          <w:tcPr>
            <w:tcW w:w="2734" w:type="dxa"/>
            <w:tcBorders>
              <w:top w:val="nil"/>
              <w:left w:val="nil"/>
              <w:bottom w:val="single" w:sz="4" w:space="0" w:color="auto"/>
              <w:right w:val="single" w:sz="4" w:space="0" w:color="auto"/>
            </w:tcBorders>
            <w:shd w:val="clear" w:color="auto" w:fill="auto"/>
            <w:vAlign w:val="center"/>
            <w:hideMark/>
          </w:tcPr>
          <w:p w14:paraId="18F7BA93" w14:textId="77777777" w:rsidR="00B764C3" w:rsidRPr="00947A50" w:rsidRDefault="00B764C3" w:rsidP="00D10009">
            <w:pPr>
              <w:spacing w:after="0"/>
              <w:jc w:val="left"/>
              <w:rPr>
                <w:rFonts w:cs="Arial"/>
              </w:rPr>
            </w:pPr>
            <w:r w:rsidRPr="00947A50">
              <w:rPr>
                <w:rFonts w:cs="Arial"/>
              </w:rPr>
              <w:t xml:space="preserve">80:20 T12:Standard T8 2-Lamp 32w T8, 2-Lamp 34w T12 </w:t>
            </w:r>
          </w:p>
        </w:tc>
        <w:tc>
          <w:tcPr>
            <w:tcW w:w="991" w:type="dxa"/>
            <w:tcBorders>
              <w:top w:val="nil"/>
              <w:left w:val="nil"/>
              <w:bottom w:val="single" w:sz="4" w:space="0" w:color="auto"/>
              <w:right w:val="single" w:sz="4" w:space="0" w:color="auto"/>
            </w:tcBorders>
            <w:shd w:val="clear" w:color="auto" w:fill="auto"/>
            <w:noWrap/>
            <w:vAlign w:val="center"/>
            <w:hideMark/>
          </w:tcPr>
          <w:p w14:paraId="72BD57BD" w14:textId="77777777" w:rsidR="00B764C3" w:rsidRPr="00947A50" w:rsidRDefault="00B764C3" w:rsidP="00D10009">
            <w:pPr>
              <w:spacing w:after="0"/>
              <w:jc w:val="center"/>
              <w:rPr>
                <w:rFonts w:cs="Arial"/>
              </w:rPr>
            </w:pPr>
            <w:r w:rsidRPr="00947A50">
              <w:rPr>
                <w:rFonts w:cs="Arial"/>
              </w:rPr>
              <w:t>61.0</w:t>
            </w:r>
          </w:p>
        </w:tc>
        <w:tc>
          <w:tcPr>
            <w:tcW w:w="1221" w:type="dxa"/>
            <w:tcBorders>
              <w:top w:val="nil"/>
              <w:left w:val="nil"/>
              <w:bottom w:val="single" w:sz="4" w:space="0" w:color="auto"/>
              <w:right w:val="single" w:sz="4" w:space="0" w:color="auto"/>
            </w:tcBorders>
            <w:shd w:val="clear" w:color="auto" w:fill="auto"/>
            <w:noWrap/>
            <w:vAlign w:val="center"/>
            <w:hideMark/>
          </w:tcPr>
          <w:p w14:paraId="64DBF2A8" w14:textId="77777777" w:rsidR="00B764C3" w:rsidRPr="00947A50" w:rsidRDefault="00B764C3" w:rsidP="00D10009">
            <w:pPr>
              <w:spacing w:after="0"/>
              <w:jc w:val="center"/>
              <w:rPr>
                <w:rFonts w:cs="Arial"/>
              </w:rPr>
            </w:pPr>
            <w:r w:rsidRPr="00947A50">
              <w:rPr>
                <w:rFonts w:cs="Arial"/>
              </w:rPr>
              <w:t>$48</w:t>
            </w:r>
          </w:p>
        </w:tc>
        <w:tc>
          <w:tcPr>
            <w:tcW w:w="1193" w:type="dxa"/>
            <w:tcBorders>
              <w:top w:val="nil"/>
              <w:left w:val="nil"/>
              <w:bottom w:val="single" w:sz="4" w:space="0" w:color="auto"/>
              <w:right w:val="single" w:sz="4" w:space="0" w:color="auto"/>
            </w:tcBorders>
            <w:shd w:val="clear" w:color="auto" w:fill="auto"/>
            <w:noWrap/>
            <w:vAlign w:val="center"/>
            <w:hideMark/>
          </w:tcPr>
          <w:p w14:paraId="64F900C1" w14:textId="77777777" w:rsidR="00B764C3" w:rsidRPr="00947A50" w:rsidRDefault="00B764C3" w:rsidP="00D10009">
            <w:pPr>
              <w:spacing w:after="0"/>
              <w:jc w:val="center"/>
              <w:rPr>
                <w:rFonts w:cs="Arial"/>
              </w:rPr>
            </w:pPr>
            <w:r w:rsidRPr="00947A50">
              <w:rPr>
                <w:rFonts w:cs="Arial"/>
              </w:rPr>
              <w:t>85%</w:t>
            </w:r>
          </w:p>
        </w:tc>
      </w:tr>
      <w:tr w:rsidR="00B764C3" w:rsidRPr="00947A50" w14:paraId="190EDC9A"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4ACEFFC9"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023792F2" w14:textId="77777777" w:rsidR="00B764C3" w:rsidRPr="00947A50" w:rsidRDefault="00B764C3" w:rsidP="00D10009">
            <w:pPr>
              <w:spacing w:after="0"/>
              <w:jc w:val="left"/>
              <w:rPr>
                <w:rFonts w:cs="Arial"/>
              </w:rPr>
            </w:pPr>
            <w:r w:rsidRPr="00947A50">
              <w:rPr>
                <w:rFonts w:cs="Arial"/>
              </w:rPr>
              <w:t>LED 2x2 Recessed Light Fixture, 3501-5000 lumens</w:t>
            </w:r>
          </w:p>
        </w:tc>
        <w:tc>
          <w:tcPr>
            <w:tcW w:w="955" w:type="dxa"/>
            <w:tcBorders>
              <w:top w:val="nil"/>
              <w:left w:val="nil"/>
              <w:bottom w:val="single" w:sz="4" w:space="0" w:color="auto"/>
              <w:right w:val="single" w:sz="4" w:space="0" w:color="auto"/>
            </w:tcBorders>
            <w:shd w:val="clear" w:color="auto" w:fill="auto"/>
            <w:noWrap/>
            <w:vAlign w:val="center"/>
            <w:hideMark/>
          </w:tcPr>
          <w:p w14:paraId="290D07FC" w14:textId="77777777" w:rsidR="00B764C3" w:rsidRPr="00947A50" w:rsidRDefault="00B764C3" w:rsidP="00D10009">
            <w:pPr>
              <w:spacing w:after="0"/>
              <w:jc w:val="center"/>
              <w:rPr>
                <w:rFonts w:cs="Arial"/>
              </w:rPr>
            </w:pPr>
            <w:r w:rsidRPr="00947A50">
              <w:rPr>
                <w:rFonts w:cs="Arial"/>
              </w:rPr>
              <w:t>42.8</w:t>
            </w:r>
          </w:p>
        </w:tc>
        <w:tc>
          <w:tcPr>
            <w:tcW w:w="2734" w:type="dxa"/>
            <w:tcBorders>
              <w:top w:val="nil"/>
              <w:left w:val="nil"/>
              <w:bottom w:val="single" w:sz="4" w:space="0" w:color="auto"/>
              <w:right w:val="single" w:sz="4" w:space="0" w:color="auto"/>
            </w:tcBorders>
            <w:shd w:val="clear" w:color="auto" w:fill="auto"/>
            <w:vAlign w:val="center"/>
            <w:hideMark/>
          </w:tcPr>
          <w:p w14:paraId="73F81F9E" w14:textId="77777777" w:rsidR="00B764C3" w:rsidRPr="00947A50" w:rsidRDefault="00B764C3" w:rsidP="00D10009">
            <w:pPr>
              <w:spacing w:after="0"/>
              <w:jc w:val="left"/>
              <w:rPr>
                <w:rFonts w:cs="Arial"/>
              </w:rPr>
            </w:pPr>
            <w:r w:rsidRPr="00947A50">
              <w:rPr>
                <w:rFonts w:cs="Arial"/>
              </w:rPr>
              <w:t xml:space="preserve">80:20 T12:Standard T8 3-Lamp 32w T8, 3-Lamp 34w T12 </w:t>
            </w:r>
          </w:p>
        </w:tc>
        <w:tc>
          <w:tcPr>
            <w:tcW w:w="991" w:type="dxa"/>
            <w:tcBorders>
              <w:top w:val="nil"/>
              <w:left w:val="nil"/>
              <w:bottom w:val="single" w:sz="4" w:space="0" w:color="auto"/>
              <w:right w:val="single" w:sz="4" w:space="0" w:color="auto"/>
            </w:tcBorders>
            <w:shd w:val="clear" w:color="auto" w:fill="auto"/>
            <w:noWrap/>
            <w:vAlign w:val="center"/>
            <w:hideMark/>
          </w:tcPr>
          <w:p w14:paraId="10E1F5C6" w14:textId="77777777" w:rsidR="00B764C3" w:rsidRPr="00947A50" w:rsidRDefault="00B764C3" w:rsidP="00D10009">
            <w:pPr>
              <w:spacing w:after="0"/>
              <w:jc w:val="center"/>
              <w:rPr>
                <w:rFonts w:cs="Arial"/>
              </w:rPr>
            </w:pPr>
            <w:r w:rsidRPr="00947A50">
              <w:rPr>
                <w:rFonts w:cs="Arial"/>
              </w:rPr>
              <w:t>103.3</w:t>
            </w:r>
          </w:p>
        </w:tc>
        <w:tc>
          <w:tcPr>
            <w:tcW w:w="1221" w:type="dxa"/>
            <w:tcBorders>
              <w:top w:val="nil"/>
              <w:left w:val="nil"/>
              <w:bottom w:val="single" w:sz="4" w:space="0" w:color="auto"/>
              <w:right w:val="single" w:sz="4" w:space="0" w:color="auto"/>
            </w:tcBorders>
            <w:shd w:val="clear" w:color="auto" w:fill="auto"/>
            <w:noWrap/>
            <w:vAlign w:val="center"/>
            <w:hideMark/>
          </w:tcPr>
          <w:p w14:paraId="479E6CB2" w14:textId="77777777" w:rsidR="00B764C3" w:rsidRPr="00947A50" w:rsidRDefault="00B764C3" w:rsidP="00D10009">
            <w:pPr>
              <w:spacing w:after="0"/>
              <w:jc w:val="center"/>
              <w:rPr>
                <w:rFonts w:cs="Arial"/>
              </w:rPr>
            </w:pPr>
            <w:r w:rsidRPr="00947A50">
              <w:rPr>
                <w:rFonts w:cs="Arial"/>
              </w:rPr>
              <w:t>$91</w:t>
            </w:r>
          </w:p>
        </w:tc>
        <w:tc>
          <w:tcPr>
            <w:tcW w:w="1193" w:type="dxa"/>
            <w:tcBorders>
              <w:top w:val="nil"/>
              <w:left w:val="nil"/>
              <w:bottom w:val="single" w:sz="4" w:space="0" w:color="auto"/>
              <w:right w:val="single" w:sz="4" w:space="0" w:color="auto"/>
            </w:tcBorders>
            <w:shd w:val="clear" w:color="auto" w:fill="auto"/>
            <w:noWrap/>
            <w:vAlign w:val="center"/>
            <w:hideMark/>
          </w:tcPr>
          <w:p w14:paraId="23BCB23F" w14:textId="77777777" w:rsidR="00B764C3" w:rsidRPr="00947A50" w:rsidRDefault="00B764C3" w:rsidP="00D10009">
            <w:pPr>
              <w:spacing w:after="0"/>
              <w:jc w:val="center"/>
              <w:rPr>
                <w:rFonts w:cs="Arial"/>
              </w:rPr>
            </w:pPr>
            <w:r w:rsidRPr="00947A50">
              <w:rPr>
                <w:rFonts w:cs="Arial"/>
              </w:rPr>
              <w:t>69%</w:t>
            </w:r>
          </w:p>
        </w:tc>
      </w:tr>
      <w:tr w:rsidR="00B764C3" w:rsidRPr="00947A50" w14:paraId="44C09280"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6A31BEE2"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1174D41F" w14:textId="77777777" w:rsidR="00B764C3" w:rsidRPr="00947A50" w:rsidRDefault="00B764C3" w:rsidP="00D10009">
            <w:pPr>
              <w:spacing w:after="0"/>
              <w:jc w:val="left"/>
              <w:rPr>
                <w:rFonts w:cs="Arial"/>
              </w:rPr>
            </w:pPr>
            <w:r w:rsidRPr="00947A50">
              <w:rPr>
                <w:rFonts w:cs="Arial"/>
              </w:rPr>
              <w:t>LED 2x4 Recessed Light Fixture, 3000-4500 lumens</w:t>
            </w:r>
          </w:p>
        </w:tc>
        <w:tc>
          <w:tcPr>
            <w:tcW w:w="955" w:type="dxa"/>
            <w:tcBorders>
              <w:top w:val="nil"/>
              <w:left w:val="nil"/>
              <w:bottom w:val="single" w:sz="4" w:space="0" w:color="auto"/>
              <w:right w:val="single" w:sz="4" w:space="0" w:color="auto"/>
            </w:tcBorders>
            <w:shd w:val="clear" w:color="auto" w:fill="auto"/>
            <w:noWrap/>
            <w:vAlign w:val="center"/>
            <w:hideMark/>
          </w:tcPr>
          <w:p w14:paraId="49FA71F1" w14:textId="77777777" w:rsidR="00B764C3" w:rsidRPr="00947A50" w:rsidRDefault="00B764C3" w:rsidP="00D10009">
            <w:pPr>
              <w:spacing w:after="0"/>
              <w:jc w:val="center"/>
              <w:rPr>
                <w:rFonts w:cs="Arial"/>
              </w:rPr>
            </w:pPr>
            <w:r w:rsidRPr="00947A50">
              <w:rPr>
                <w:rFonts w:cs="Arial"/>
              </w:rPr>
              <w:t>37.9</w:t>
            </w:r>
          </w:p>
        </w:tc>
        <w:tc>
          <w:tcPr>
            <w:tcW w:w="2734" w:type="dxa"/>
            <w:tcBorders>
              <w:top w:val="nil"/>
              <w:left w:val="nil"/>
              <w:bottom w:val="single" w:sz="4" w:space="0" w:color="auto"/>
              <w:right w:val="single" w:sz="4" w:space="0" w:color="auto"/>
            </w:tcBorders>
            <w:shd w:val="clear" w:color="auto" w:fill="auto"/>
            <w:vAlign w:val="center"/>
            <w:hideMark/>
          </w:tcPr>
          <w:p w14:paraId="27F20BBC" w14:textId="77777777" w:rsidR="00B764C3" w:rsidRPr="00947A50" w:rsidRDefault="00B764C3" w:rsidP="00D10009">
            <w:pPr>
              <w:spacing w:after="0"/>
              <w:jc w:val="left"/>
              <w:rPr>
                <w:rFonts w:cs="Arial"/>
              </w:rPr>
            </w:pPr>
            <w:r w:rsidRPr="00947A50">
              <w:rPr>
                <w:rFonts w:cs="Arial"/>
              </w:rPr>
              <w:t>80:20 T12:Standard T8 2-Lamp 32w T8,  2-Lamp 34w T12</w:t>
            </w:r>
          </w:p>
        </w:tc>
        <w:tc>
          <w:tcPr>
            <w:tcW w:w="991" w:type="dxa"/>
            <w:tcBorders>
              <w:top w:val="nil"/>
              <w:left w:val="nil"/>
              <w:bottom w:val="single" w:sz="4" w:space="0" w:color="auto"/>
              <w:right w:val="single" w:sz="4" w:space="0" w:color="auto"/>
            </w:tcBorders>
            <w:shd w:val="clear" w:color="auto" w:fill="auto"/>
            <w:noWrap/>
            <w:vAlign w:val="center"/>
            <w:hideMark/>
          </w:tcPr>
          <w:p w14:paraId="0BB8F554" w14:textId="77777777" w:rsidR="00B764C3" w:rsidRPr="00947A50" w:rsidRDefault="00B764C3" w:rsidP="00D10009">
            <w:pPr>
              <w:spacing w:after="0"/>
              <w:jc w:val="center"/>
              <w:rPr>
                <w:rFonts w:cs="Arial"/>
              </w:rPr>
            </w:pPr>
            <w:r w:rsidRPr="00947A50">
              <w:rPr>
                <w:rFonts w:cs="Arial"/>
              </w:rPr>
              <w:t>61.0</w:t>
            </w:r>
          </w:p>
        </w:tc>
        <w:tc>
          <w:tcPr>
            <w:tcW w:w="1221" w:type="dxa"/>
            <w:tcBorders>
              <w:top w:val="nil"/>
              <w:left w:val="nil"/>
              <w:bottom w:val="single" w:sz="4" w:space="0" w:color="auto"/>
              <w:right w:val="single" w:sz="4" w:space="0" w:color="auto"/>
            </w:tcBorders>
            <w:shd w:val="clear" w:color="auto" w:fill="auto"/>
            <w:noWrap/>
            <w:vAlign w:val="center"/>
            <w:hideMark/>
          </w:tcPr>
          <w:p w14:paraId="51A85CAC" w14:textId="77777777" w:rsidR="00B764C3" w:rsidRPr="00947A50" w:rsidRDefault="00B764C3" w:rsidP="00D10009">
            <w:pPr>
              <w:spacing w:after="0"/>
              <w:jc w:val="center"/>
              <w:rPr>
                <w:rFonts w:cs="Arial"/>
              </w:rPr>
            </w:pPr>
            <w:r w:rsidRPr="00947A50">
              <w:rPr>
                <w:rFonts w:cs="Arial"/>
              </w:rPr>
              <w:t>$62</w:t>
            </w:r>
          </w:p>
        </w:tc>
        <w:tc>
          <w:tcPr>
            <w:tcW w:w="1193" w:type="dxa"/>
            <w:tcBorders>
              <w:top w:val="nil"/>
              <w:left w:val="nil"/>
              <w:bottom w:val="single" w:sz="4" w:space="0" w:color="auto"/>
              <w:right w:val="single" w:sz="4" w:space="0" w:color="auto"/>
            </w:tcBorders>
            <w:shd w:val="clear" w:color="auto" w:fill="auto"/>
            <w:noWrap/>
            <w:vAlign w:val="center"/>
            <w:hideMark/>
          </w:tcPr>
          <w:p w14:paraId="42F8256D" w14:textId="77777777" w:rsidR="00B764C3" w:rsidRPr="00947A50" w:rsidRDefault="00B764C3" w:rsidP="00D10009">
            <w:pPr>
              <w:spacing w:after="0"/>
              <w:jc w:val="center"/>
              <w:rPr>
                <w:rFonts w:cs="Arial"/>
              </w:rPr>
            </w:pPr>
            <w:r w:rsidRPr="00947A50">
              <w:rPr>
                <w:rFonts w:cs="Arial"/>
              </w:rPr>
              <w:t>83%</w:t>
            </w:r>
          </w:p>
        </w:tc>
      </w:tr>
      <w:tr w:rsidR="00B764C3" w:rsidRPr="00947A50" w14:paraId="55FF3477"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2AC1126A"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4BEC4526" w14:textId="77777777" w:rsidR="00B764C3" w:rsidRPr="00947A50" w:rsidRDefault="00B764C3" w:rsidP="00D10009">
            <w:pPr>
              <w:spacing w:after="0"/>
              <w:jc w:val="left"/>
              <w:rPr>
                <w:rFonts w:cs="Arial"/>
              </w:rPr>
            </w:pPr>
            <w:r w:rsidRPr="00947A50">
              <w:rPr>
                <w:rFonts w:cs="Arial"/>
              </w:rPr>
              <w:t>LED 2x4 Recessed Light Fixture, 4501-6000 lumens</w:t>
            </w:r>
          </w:p>
        </w:tc>
        <w:tc>
          <w:tcPr>
            <w:tcW w:w="955" w:type="dxa"/>
            <w:tcBorders>
              <w:top w:val="nil"/>
              <w:left w:val="nil"/>
              <w:bottom w:val="single" w:sz="4" w:space="0" w:color="auto"/>
              <w:right w:val="single" w:sz="4" w:space="0" w:color="auto"/>
            </w:tcBorders>
            <w:shd w:val="clear" w:color="auto" w:fill="auto"/>
            <w:noWrap/>
            <w:vAlign w:val="center"/>
            <w:hideMark/>
          </w:tcPr>
          <w:p w14:paraId="42259813" w14:textId="77777777" w:rsidR="00B764C3" w:rsidRPr="00947A50" w:rsidRDefault="00B764C3" w:rsidP="00D10009">
            <w:pPr>
              <w:spacing w:after="0"/>
              <w:jc w:val="center"/>
              <w:rPr>
                <w:rFonts w:cs="Arial"/>
              </w:rPr>
            </w:pPr>
            <w:r w:rsidRPr="00947A50">
              <w:rPr>
                <w:rFonts w:cs="Arial"/>
              </w:rPr>
              <w:t>54.3</w:t>
            </w:r>
          </w:p>
        </w:tc>
        <w:tc>
          <w:tcPr>
            <w:tcW w:w="2734" w:type="dxa"/>
            <w:tcBorders>
              <w:top w:val="nil"/>
              <w:left w:val="nil"/>
              <w:bottom w:val="single" w:sz="4" w:space="0" w:color="auto"/>
              <w:right w:val="single" w:sz="4" w:space="0" w:color="auto"/>
            </w:tcBorders>
            <w:shd w:val="clear" w:color="auto" w:fill="auto"/>
            <w:vAlign w:val="center"/>
            <w:hideMark/>
          </w:tcPr>
          <w:p w14:paraId="3747DF81" w14:textId="77777777" w:rsidR="00B764C3" w:rsidRPr="00947A50" w:rsidRDefault="00B764C3" w:rsidP="00D10009">
            <w:pPr>
              <w:spacing w:after="0"/>
              <w:jc w:val="left"/>
              <w:rPr>
                <w:rFonts w:cs="Arial"/>
              </w:rPr>
            </w:pPr>
            <w:r w:rsidRPr="00947A50">
              <w:rPr>
                <w:rFonts w:cs="Arial"/>
              </w:rPr>
              <w:t xml:space="preserve">80:20 T12:Standard T8 3-Lamp 32w T8, 3-Lamp 34w T12 </w:t>
            </w:r>
          </w:p>
        </w:tc>
        <w:tc>
          <w:tcPr>
            <w:tcW w:w="991" w:type="dxa"/>
            <w:tcBorders>
              <w:top w:val="nil"/>
              <w:left w:val="nil"/>
              <w:bottom w:val="single" w:sz="4" w:space="0" w:color="auto"/>
              <w:right w:val="single" w:sz="4" w:space="0" w:color="auto"/>
            </w:tcBorders>
            <w:shd w:val="clear" w:color="auto" w:fill="auto"/>
            <w:noWrap/>
            <w:vAlign w:val="center"/>
            <w:hideMark/>
          </w:tcPr>
          <w:p w14:paraId="5B562018" w14:textId="77777777" w:rsidR="00B764C3" w:rsidRPr="00947A50" w:rsidRDefault="00B764C3" w:rsidP="00D10009">
            <w:pPr>
              <w:spacing w:after="0"/>
              <w:jc w:val="center"/>
              <w:rPr>
                <w:rFonts w:cs="Arial"/>
              </w:rPr>
            </w:pPr>
            <w:r w:rsidRPr="00947A50">
              <w:rPr>
                <w:rFonts w:cs="Arial"/>
              </w:rPr>
              <w:t>103.3</w:t>
            </w:r>
          </w:p>
        </w:tc>
        <w:tc>
          <w:tcPr>
            <w:tcW w:w="1221" w:type="dxa"/>
            <w:tcBorders>
              <w:top w:val="nil"/>
              <w:left w:val="nil"/>
              <w:bottom w:val="single" w:sz="4" w:space="0" w:color="auto"/>
              <w:right w:val="single" w:sz="4" w:space="0" w:color="auto"/>
            </w:tcBorders>
            <w:shd w:val="clear" w:color="auto" w:fill="auto"/>
            <w:noWrap/>
            <w:vAlign w:val="center"/>
            <w:hideMark/>
          </w:tcPr>
          <w:p w14:paraId="121A1675" w14:textId="77777777" w:rsidR="00B764C3" w:rsidRPr="00947A50" w:rsidRDefault="00B764C3" w:rsidP="00D10009">
            <w:pPr>
              <w:spacing w:after="0"/>
              <w:jc w:val="center"/>
              <w:rPr>
                <w:rFonts w:cs="Arial"/>
              </w:rPr>
            </w:pPr>
            <w:r w:rsidRPr="00947A50">
              <w:rPr>
                <w:rFonts w:cs="Arial"/>
              </w:rPr>
              <w:t>$99</w:t>
            </w:r>
          </w:p>
        </w:tc>
        <w:tc>
          <w:tcPr>
            <w:tcW w:w="1193" w:type="dxa"/>
            <w:tcBorders>
              <w:top w:val="nil"/>
              <w:left w:val="nil"/>
              <w:bottom w:val="single" w:sz="4" w:space="0" w:color="auto"/>
              <w:right w:val="single" w:sz="4" w:space="0" w:color="auto"/>
            </w:tcBorders>
            <w:shd w:val="clear" w:color="auto" w:fill="auto"/>
            <w:noWrap/>
            <w:vAlign w:val="center"/>
            <w:hideMark/>
          </w:tcPr>
          <w:p w14:paraId="0DDC42E6" w14:textId="77777777" w:rsidR="00B764C3" w:rsidRPr="00947A50" w:rsidRDefault="00B764C3" w:rsidP="00D10009">
            <w:pPr>
              <w:spacing w:after="0"/>
              <w:jc w:val="center"/>
              <w:rPr>
                <w:rFonts w:cs="Arial"/>
              </w:rPr>
            </w:pPr>
            <w:r w:rsidRPr="00947A50">
              <w:rPr>
                <w:rFonts w:cs="Arial"/>
              </w:rPr>
              <w:t>62%</w:t>
            </w:r>
          </w:p>
        </w:tc>
      </w:tr>
      <w:tr w:rsidR="00B764C3" w:rsidRPr="00947A50" w14:paraId="3D48B8CF"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3A8C9AF0"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3F20BDA2" w14:textId="77777777" w:rsidR="00B764C3" w:rsidRPr="00947A50" w:rsidRDefault="00B764C3" w:rsidP="00D10009">
            <w:pPr>
              <w:spacing w:after="0"/>
              <w:jc w:val="left"/>
              <w:rPr>
                <w:rFonts w:cs="Arial"/>
              </w:rPr>
            </w:pPr>
            <w:r w:rsidRPr="00947A50">
              <w:rPr>
                <w:rFonts w:cs="Arial"/>
              </w:rPr>
              <w:t>LED 2x4 Recessed Light Fixture, 6001-7500 lumens</w:t>
            </w:r>
          </w:p>
        </w:tc>
        <w:tc>
          <w:tcPr>
            <w:tcW w:w="955" w:type="dxa"/>
            <w:tcBorders>
              <w:top w:val="nil"/>
              <w:left w:val="nil"/>
              <w:bottom w:val="single" w:sz="4" w:space="0" w:color="auto"/>
              <w:right w:val="single" w:sz="4" w:space="0" w:color="auto"/>
            </w:tcBorders>
            <w:shd w:val="clear" w:color="auto" w:fill="auto"/>
            <w:noWrap/>
            <w:vAlign w:val="center"/>
            <w:hideMark/>
          </w:tcPr>
          <w:p w14:paraId="6617BE86" w14:textId="77777777" w:rsidR="00B764C3" w:rsidRPr="00947A50" w:rsidRDefault="00B764C3" w:rsidP="00D10009">
            <w:pPr>
              <w:spacing w:after="0"/>
              <w:jc w:val="center"/>
              <w:rPr>
                <w:rFonts w:cs="Arial"/>
              </w:rPr>
            </w:pPr>
            <w:r w:rsidRPr="00947A50">
              <w:rPr>
                <w:rFonts w:cs="Arial"/>
              </w:rPr>
              <w:t>72.7</w:t>
            </w:r>
          </w:p>
        </w:tc>
        <w:tc>
          <w:tcPr>
            <w:tcW w:w="2734" w:type="dxa"/>
            <w:tcBorders>
              <w:top w:val="nil"/>
              <w:left w:val="nil"/>
              <w:bottom w:val="single" w:sz="4" w:space="0" w:color="auto"/>
              <w:right w:val="single" w:sz="4" w:space="0" w:color="auto"/>
            </w:tcBorders>
            <w:shd w:val="clear" w:color="auto" w:fill="auto"/>
            <w:vAlign w:val="center"/>
            <w:hideMark/>
          </w:tcPr>
          <w:p w14:paraId="37F5103E" w14:textId="77777777" w:rsidR="00B764C3" w:rsidRPr="00947A50" w:rsidRDefault="00B764C3" w:rsidP="00D10009">
            <w:pPr>
              <w:spacing w:after="0"/>
              <w:jc w:val="left"/>
              <w:rPr>
                <w:rFonts w:cs="Arial"/>
              </w:rPr>
            </w:pPr>
            <w:r w:rsidRPr="00947A50">
              <w:rPr>
                <w:rFonts w:cs="Arial"/>
              </w:rPr>
              <w:t>80:20 T12:Standard T8 4-Lamp 32w T8,  4-Lamp 34w T12</w:t>
            </w:r>
          </w:p>
        </w:tc>
        <w:tc>
          <w:tcPr>
            <w:tcW w:w="991" w:type="dxa"/>
            <w:tcBorders>
              <w:top w:val="nil"/>
              <w:left w:val="nil"/>
              <w:bottom w:val="single" w:sz="4" w:space="0" w:color="auto"/>
              <w:right w:val="single" w:sz="4" w:space="0" w:color="auto"/>
            </w:tcBorders>
            <w:shd w:val="clear" w:color="auto" w:fill="auto"/>
            <w:noWrap/>
            <w:vAlign w:val="center"/>
            <w:hideMark/>
          </w:tcPr>
          <w:p w14:paraId="4F7CF423" w14:textId="77777777" w:rsidR="00B764C3" w:rsidRPr="00947A50" w:rsidRDefault="00B764C3" w:rsidP="00D10009">
            <w:pPr>
              <w:spacing w:after="0"/>
              <w:jc w:val="center"/>
              <w:rPr>
                <w:rFonts w:cs="Arial"/>
              </w:rPr>
            </w:pPr>
            <w:r w:rsidRPr="00947A50">
              <w:rPr>
                <w:rFonts w:cs="Arial"/>
              </w:rPr>
              <w:t>137.7</w:t>
            </w:r>
          </w:p>
        </w:tc>
        <w:tc>
          <w:tcPr>
            <w:tcW w:w="1221" w:type="dxa"/>
            <w:tcBorders>
              <w:top w:val="nil"/>
              <w:left w:val="nil"/>
              <w:bottom w:val="single" w:sz="4" w:space="0" w:color="auto"/>
              <w:right w:val="single" w:sz="4" w:space="0" w:color="auto"/>
            </w:tcBorders>
            <w:shd w:val="clear" w:color="auto" w:fill="auto"/>
            <w:noWrap/>
            <w:vAlign w:val="center"/>
            <w:hideMark/>
          </w:tcPr>
          <w:p w14:paraId="07AEC5D9" w14:textId="77777777" w:rsidR="00B764C3" w:rsidRPr="00947A50" w:rsidRDefault="00B764C3" w:rsidP="00D10009">
            <w:pPr>
              <w:spacing w:after="0"/>
              <w:jc w:val="center"/>
              <w:rPr>
                <w:rFonts w:cs="Arial"/>
              </w:rPr>
            </w:pPr>
            <w:r w:rsidRPr="00947A50">
              <w:rPr>
                <w:rFonts w:cs="Arial"/>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56E8D538" w14:textId="77777777" w:rsidR="00B764C3" w:rsidRPr="00947A50" w:rsidRDefault="00B764C3" w:rsidP="00D10009">
            <w:pPr>
              <w:spacing w:after="0"/>
              <w:jc w:val="center"/>
              <w:rPr>
                <w:rFonts w:cs="Arial"/>
              </w:rPr>
            </w:pPr>
            <w:r w:rsidRPr="00947A50">
              <w:rPr>
                <w:rFonts w:cs="Arial"/>
              </w:rPr>
              <w:t>61%</w:t>
            </w:r>
          </w:p>
        </w:tc>
      </w:tr>
      <w:tr w:rsidR="00B764C3" w:rsidRPr="00947A50" w14:paraId="537887D7"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29E6B385"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1281B263" w14:textId="77777777" w:rsidR="00B764C3" w:rsidRPr="00947A50" w:rsidRDefault="00B764C3" w:rsidP="00D10009">
            <w:pPr>
              <w:spacing w:after="0"/>
              <w:jc w:val="left"/>
              <w:rPr>
                <w:rFonts w:cs="Arial"/>
              </w:rPr>
            </w:pPr>
            <w:r w:rsidRPr="00947A50">
              <w:rPr>
                <w:rFonts w:cs="Arial"/>
              </w:rPr>
              <w:t>LED 1x4 Recessed Light Fixture, 1500-3000 lumens</w:t>
            </w:r>
          </w:p>
        </w:tc>
        <w:tc>
          <w:tcPr>
            <w:tcW w:w="955" w:type="dxa"/>
            <w:tcBorders>
              <w:top w:val="nil"/>
              <w:left w:val="nil"/>
              <w:bottom w:val="single" w:sz="4" w:space="0" w:color="auto"/>
              <w:right w:val="single" w:sz="4" w:space="0" w:color="auto"/>
            </w:tcBorders>
            <w:shd w:val="clear" w:color="auto" w:fill="auto"/>
            <w:noWrap/>
            <w:vAlign w:val="center"/>
            <w:hideMark/>
          </w:tcPr>
          <w:p w14:paraId="14A534DE" w14:textId="77777777" w:rsidR="00B764C3" w:rsidRPr="00947A50" w:rsidRDefault="00B764C3" w:rsidP="00D10009">
            <w:pPr>
              <w:spacing w:after="0"/>
              <w:jc w:val="center"/>
              <w:rPr>
                <w:rFonts w:cs="Arial"/>
              </w:rPr>
            </w:pPr>
            <w:r w:rsidRPr="00947A50">
              <w:rPr>
                <w:rFonts w:cs="Arial"/>
              </w:rPr>
              <w:t>18.1</w:t>
            </w:r>
          </w:p>
        </w:tc>
        <w:tc>
          <w:tcPr>
            <w:tcW w:w="2734" w:type="dxa"/>
            <w:tcBorders>
              <w:top w:val="nil"/>
              <w:left w:val="nil"/>
              <w:bottom w:val="single" w:sz="4" w:space="0" w:color="auto"/>
              <w:right w:val="single" w:sz="4" w:space="0" w:color="auto"/>
            </w:tcBorders>
            <w:shd w:val="clear" w:color="auto" w:fill="auto"/>
            <w:vAlign w:val="center"/>
            <w:hideMark/>
          </w:tcPr>
          <w:p w14:paraId="20E9E545" w14:textId="77777777" w:rsidR="00B764C3" w:rsidRPr="00947A50" w:rsidRDefault="00B764C3" w:rsidP="00D10009">
            <w:pPr>
              <w:spacing w:after="0"/>
              <w:jc w:val="left"/>
              <w:rPr>
                <w:rFonts w:cs="Arial"/>
              </w:rPr>
            </w:pPr>
            <w:r w:rsidRPr="00947A50">
              <w:rPr>
                <w:rFonts w:cs="Arial"/>
              </w:rPr>
              <w:t>80:20 T12:Standard T8 1-Lamp 32w T8 , 1-Lamp 34w T12</w:t>
            </w:r>
          </w:p>
        </w:tc>
        <w:tc>
          <w:tcPr>
            <w:tcW w:w="991" w:type="dxa"/>
            <w:tcBorders>
              <w:top w:val="nil"/>
              <w:left w:val="nil"/>
              <w:bottom w:val="single" w:sz="4" w:space="0" w:color="auto"/>
              <w:right w:val="single" w:sz="4" w:space="0" w:color="auto"/>
            </w:tcBorders>
            <w:shd w:val="clear" w:color="auto" w:fill="auto"/>
            <w:noWrap/>
            <w:vAlign w:val="center"/>
            <w:hideMark/>
          </w:tcPr>
          <w:p w14:paraId="480D3985" w14:textId="77777777" w:rsidR="00B764C3" w:rsidRPr="00947A50" w:rsidRDefault="00B764C3" w:rsidP="00D10009">
            <w:pPr>
              <w:spacing w:after="0"/>
              <w:jc w:val="center"/>
              <w:rPr>
                <w:rFonts w:cs="Arial"/>
              </w:rPr>
            </w:pPr>
            <w:r w:rsidRPr="00947A50">
              <w:rPr>
                <w:rFonts w:cs="Arial"/>
              </w:rPr>
              <w:t>30.6</w:t>
            </w:r>
          </w:p>
        </w:tc>
        <w:tc>
          <w:tcPr>
            <w:tcW w:w="1221" w:type="dxa"/>
            <w:tcBorders>
              <w:top w:val="nil"/>
              <w:left w:val="nil"/>
              <w:bottom w:val="single" w:sz="4" w:space="0" w:color="auto"/>
              <w:right w:val="single" w:sz="4" w:space="0" w:color="auto"/>
            </w:tcBorders>
            <w:shd w:val="clear" w:color="auto" w:fill="auto"/>
            <w:noWrap/>
            <w:vAlign w:val="center"/>
            <w:hideMark/>
          </w:tcPr>
          <w:p w14:paraId="3E6478A9" w14:textId="77777777" w:rsidR="00B764C3" w:rsidRPr="00947A50" w:rsidRDefault="00B764C3" w:rsidP="00D10009">
            <w:pPr>
              <w:spacing w:after="0"/>
              <w:jc w:val="center"/>
              <w:rPr>
                <w:rFonts w:cs="Arial"/>
              </w:rPr>
            </w:pPr>
            <w:r w:rsidRPr="00947A50">
              <w:rPr>
                <w:rFonts w:cs="Arial"/>
              </w:rPr>
              <w:t>$36</w:t>
            </w:r>
          </w:p>
        </w:tc>
        <w:tc>
          <w:tcPr>
            <w:tcW w:w="1193" w:type="dxa"/>
            <w:tcBorders>
              <w:top w:val="nil"/>
              <w:left w:val="nil"/>
              <w:bottom w:val="single" w:sz="4" w:space="0" w:color="auto"/>
              <w:right w:val="single" w:sz="4" w:space="0" w:color="auto"/>
            </w:tcBorders>
            <w:shd w:val="clear" w:color="auto" w:fill="auto"/>
            <w:noWrap/>
            <w:vAlign w:val="center"/>
            <w:hideMark/>
          </w:tcPr>
          <w:p w14:paraId="2F75C0F7" w14:textId="77777777" w:rsidR="00B764C3" w:rsidRPr="00947A50" w:rsidRDefault="00B764C3" w:rsidP="00D10009">
            <w:pPr>
              <w:spacing w:after="0"/>
              <w:jc w:val="center"/>
              <w:rPr>
                <w:rFonts w:cs="Arial"/>
              </w:rPr>
            </w:pPr>
            <w:r w:rsidRPr="00947A50">
              <w:rPr>
                <w:rFonts w:cs="Arial"/>
              </w:rPr>
              <w:t>88%</w:t>
            </w:r>
          </w:p>
        </w:tc>
      </w:tr>
      <w:tr w:rsidR="00B764C3" w:rsidRPr="00947A50" w14:paraId="0E5EBBE1"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52002137"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6A071A36" w14:textId="77777777" w:rsidR="00B764C3" w:rsidRPr="00947A50" w:rsidRDefault="00B764C3" w:rsidP="00D10009">
            <w:pPr>
              <w:spacing w:after="0"/>
              <w:jc w:val="left"/>
              <w:rPr>
                <w:rFonts w:cs="Arial"/>
              </w:rPr>
            </w:pPr>
            <w:r w:rsidRPr="00947A50">
              <w:rPr>
                <w:rFonts w:cs="Arial"/>
              </w:rPr>
              <w:t>LED 1x4 Recessed Light Fixture, 3001-4500 lumens</w:t>
            </w:r>
          </w:p>
        </w:tc>
        <w:tc>
          <w:tcPr>
            <w:tcW w:w="955" w:type="dxa"/>
            <w:tcBorders>
              <w:top w:val="nil"/>
              <w:left w:val="nil"/>
              <w:bottom w:val="single" w:sz="4" w:space="0" w:color="auto"/>
              <w:right w:val="single" w:sz="4" w:space="0" w:color="auto"/>
            </w:tcBorders>
            <w:shd w:val="clear" w:color="auto" w:fill="auto"/>
            <w:noWrap/>
            <w:vAlign w:val="center"/>
            <w:hideMark/>
          </w:tcPr>
          <w:p w14:paraId="2D8584A7" w14:textId="77777777" w:rsidR="00B764C3" w:rsidRPr="00947A50" w:rsidRDefault="00B764C3" w:rsidP="00D10009">
            <w:pPr>
              <w:spacing w:after="0"/>
              <w:jc w:val="center"/>
              <w:rPr>
                <w:rFonts w:cs="Arial"/>
              </w:rPr>
            </w:pPr>
            <w:r w:rsidRPr="00947A50">
              <w:rPr>
                <w:rFonts w:cs="Arial"/>
              </w:rPr>
              <w:t>39.6</w:t>
            </w:r>
          </w:p>
        </w:tc>
        <w:tc>
          <w:tcPr>
            <w:tcW w:w="2734" w:type="dxa"/>
            <w:tcBorders>
              <w:top w:val="nil"/>
              <w:left w:val="nil"/>
              <w:bottom w:val="single" w:sz="4" w:space="0" w:color="auto"/>
              <w:right w:val="single" w:sz="4" w:space="0" w:color="auto"/>
            </w:tcBorders>
            <w:shd w:val="clear" w:color="auto" w:fill="auto"/>
            <w:vAlign w:val="center"/>
            <w:hideMark/>
          </w:tcPr>
          <w:p w14:paraId="763EB7E2" w14:textId="77777777" w:rsidR="00B764C3" w:rsidRPr="00947A50" w:rsidRDefault="00B764C3" w:rsidP="00D10009">
            <w:pPr>
              <w:spacing w:after="0"/>
              <w:jc w:val="left"/>
              <w:rPr>
                <w:rFonts w:cs="Arial"/>
              </w:rPr>
            </w:pPr>
            <w:r w:rsidRPr="00947A50">
              <w:rPr>
                <w:rFonts w:cs="Arial"/>
              </w:rPr>
              <w:t>80:20 T12:Standard T8 2-Lamp 32w T8, 2-Lamp 34w T12</w:t>
            </w:r>
          </w:p>
        </w:tc>
        <w:tc>
          <w:tcPr>
            <w:tcW w:w="991" w:type="dxa"/>
            <w:tcBorders>
              <w:top w:val="nil"/>
              <w:left w:val="nil"/>
              <w:bottom w:val="single" w:sz="4" w:space="0" w:color="auto"/>
              <w:right w:val="single" w:sz="4" w:space="0" w:color="auto"/>
            </w:tcBorders>
            <w:shd w:val="clear" w:color="auto" w:fill="auto"/>
            <w:noWrap/>
            <w:vAlign w:val="center"/>
            <w:hideMark/>
          </w:tcPr>
          <w:p w14:paraId="5F21424D" w14:textId="77777777" w:rsidR="00B764C3" w:rsidRPr="00947A50" w:rsidRDefault="00B764C3" w:rsidP="00D10009">
            <w:pPr>
              <w:spacing w:after="0"/>
              <w:jc w:val="center"/>
              <w:rPr>
                <w:rFonts w:cs="Arial"/>
              </w:rPr>
            </w:pPr>
            <w:r w:rsidRPr="00947A50">
              <w:rPr>
                <w:rFonts w:cs="Arial"/>
              </w:rPr>
              <w:t>61.0</w:t>
            </w:r>
          </w:p>
        </w:tc>
        <w:tc>
          <w:tcPr>
            <w:tcW w:w="1221" w:type="dxa"/>
            <w:tcBorders>
              <w:top w:val="nil"/>
              <w:left w:val="nil"/>
              <w:bottom w:val="single" w:sz="4" w:space="0" w:color="auto"/>
              <w:right w:val="single" w:sz="4" w:space="0" w:color="auto"/>
            </w:tcBorders>
            <w:shd w:val="clear" w:color="auto" w:fill="auto"/>
            <w:noWrap/>
            <w:vAlign w:val="center"/>
            <w:hideMark/>
          </w:tcPr>
          <w:p w14:paraId="19F95EB7" w14:textId="77777777" w:rsidR="00B764C3" w:rsidRPr="00947A50" w:rsidRDefault="00B764C3" w:rsidP="00D10009">
            <w:pPr>
              <w:spacing w:after="0"/>
              <w:jc w:val="center"/>
              <w:rPr>
                <w:rFonts w:cs="Arial"/>
              </w:rPr>
            </w:pPr>
            <w:r w:rsidRPr="00947A50">
              <w:rPr>
                <w:rFonts w:cs="Arial"/>
              </w:rPr>
              <w:t>$76</w:t>
            </w:r>
          </w:p>
        </w:tc>
        <w:tc>
          <w:tcPr>
            <w:tcW w:w="1193" w:type="dxa"/>
            <w:tcBorders>
              <w:top w:val="nil"/>
              <w:left w:val="nil"/>
              <w:bottom w:val="single" w:sz="4" w:space="0" w:color="auto"/>
              <w:right w:val="single" w:sz="4" w:space="0" w:color="auto"/>
            </w:tcBorders>
            <w:shd w:val="clear" w:color="auto" w:fill="auto"/>
            <w:noWrap/>
            <w:vAlign w:val="center"/>
            <w:hideMark/>
          </w:tcPr>
          <w:p w14:paraId="0EB344B0" w14:textId="77777777" w:rsidR="00B764C3" w:rsidRPr="00947A50" w:rsidRDefault="00B764C3" w:rsidP="00D10009">
            <w:pPr>
              <w:spacing w:after="0"/>
              <w:jc w:val="center"/>
              <w:rPr>
                <w:rFonts w:cs="Arial"/>
              </w:rPr>
            </w:pPr>
            <w:r w:rsidRPr="00947A50">
              <w:rPr>
                <w:rFonts w:cs="Arial"/>
              </w:rPr>
              <w:t>81%</w:t>
            </w:r>
          </w:p>
        </w:tc>
      </w:tr>
      <w:tr w:rsidR="00B764C3" w:rsidRPr="00947A50" w14:paraId="30505DA8"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635A5318"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1B32ADF1" w14:textId="77777777" w:rsidR="00B764C3" w:rsidRPr="00947A50" w:rsidRDefault="00B764C3" w:rsidP="00D10009">
            <w:pPr>
              <w:spacing w:after="0"/>
              <w:jc w:val="left"/>
              <w:rPr>
                <w:rFonts w:cs="Arial"/>
              </w:rPr>
            </w:pPr>
            <w:r w:rsidRPr="00947A50">
              <w:rPr>
                <w:rFonts w:cs="Arial"/>
              </w:rPr>
              <w:t>LED 1x4 Recessed Light Fixture, 4501-6000 lumens</w:t>
            </w:r>
          </w:p>
        </w:tc>
        <w:tc>
          <w:tcPr>
            <w:tcW w:w="955" w:type="dxa"/>
            <w:tcBorders>
              <w:top w:val="nil"/>
              <w:left w:val="nil"/>
              <w:bottom w:val="single" w:sz="4" w:space="0" w:color="auto"/>
              <w:right w:val="single" w:sz="4" w:space="0" w:color="auto"/>
            </w:tcBorders>
            <w:shd w:val="clear" w:color="auto" w:fill="auto"/>
            <w:noWrap/>
            <w:vAlign w:val="center"/>
            <w:hideMark/>
          </w:tcPr>
          <w:p w14:paraId="0247B173" w14:textId="77777777" w:rsidR="00B764C3" w:rsidRPr="00947A50" w:rsidRDefault="00B764C3" w:rsidP="00D10009">
            <w:pPr>
              <w:spacing w:after="0"/>
              <w:jc w:val="center"/>
              <w:rPr>
                <w:rFonts w:cs="Arial"/>
              </w:rPr>
            </w:pPr>
            <w:r w:rsidRPr="00947A50">
              <w:rPr>
                <w:rFonts w:cs="Arial"/>
              </w:rPr>
              <w:t>53.1</w:t>
            </w:r>
          </w:p>
        </w:tc>
        <w:tc>
          <w:tcPr>
            <w:tcW w:w="2734" w:type="dxa"/>
            <w:tcBorders>
              <w:top w:val="nil"/>
              <w:left w:val="nil"/>
              <w:bottom w:val="single" w:sz="4" w:space="0" w:color="auto"/>
              <w:right w:val="single" w:sz="4" w:space="0" w:color="auto"/>
            </w:tcBorders>
            <w:shd w:val="clear" w:color="auto" w:fill="auto"/>
            <w:vAlign w:val="center"/>
            <w:hideMark/>
          </w:tcPr>
          <w:p w14:paraId="136F336A" w14:textId="77777777" w:rsidR="00B764C3" w:rsidRPr="00947A50" w:rsidRDefault="00B764C3" w:rsidP="00D10009">
            <w:pPr>
              <w:spacing w:after="0"/>
              <w:jc w:val="left"/>
              <w:rPr>
                <w:rFonts w:cs="Arial"/>
              </w:rPr>
            </w:pPr>
            <w:r w:rsidRPr="00947A50">
              <w:rPr>
                <w:rFonts w:cs="Arial"/>
              </w:rPr>
              <w:t>80:20 T12:Standard T8 3-Lamp 32w T8, 3-Lamp 34w T12</w:t>
            </w:r>
          </w:p>
        </w:tc>
        <w:tc>
          <w:tcPr>
            <w:tcW w:w="991" w:type="dxa"/>
            <w:tcBorders>
              <w:top w:val="nil"/>
              <w:left w:val="nil"/>
              <w:bottom w:val="single" w:sz="4" w:space="0" w:color="auto"/>
              <w:right w:val="single" w:sz="4" w:space="0" w:color="auto"/>
            </w:tcBorders>
            <w:shd w:val="clear" w:color="auto" w:fill="auto"/>
            <w:noWrap/>
            <w:vAlign w:val="center"/>
            <w:hideMark/>
          </w:tcPr>
          <w:p w14:paraId="2C142A8D" w14:textId="77777777" w:rsidR="00B764C3" w:rsidRPr="00947A50" w:rsidRDefault="00B764C3" w:rsidP="00D10009">
            <w:pPr>
              <w:spacing w:after="0"/>
              <w:jc w:val="center"/>
              <w:rPr>
                <w:rFonts w:cs="Arial"/>
              </w:rPr>
            </w:pPr>
            <w:r w:rsidRPr="00947A50">
              <w:rPr>
                <w:rFonts w:cs="Arial"/>
              </w:rPr>
              <w:t>103.3</w:t>
            </w:r>
          </w:p>
        </w:tc>
        <w:tc>
          <w:tcPr>
            <w:tcW w:w="1221" w:type="dxa"/>
            <w:tcBorders>
              <w:top w:val="nil"/>
              <w:left w:val="nil"/>
              <w:bottom w:val="single" w:sz="4" w:space="0" w:color="auto"/>
              <w:right w:val="single" w:sz="4" w:space="0" w:color="auto"/>
            </w:tcBorders>
            <w:shd w:val="clear" w:color="auto" w:fill="auto"/>
            <w:noWrap/>
            <w:vAlign w:val="center"/>
            <w:hideMark/>
          </w:tcPr>
          <w:p w14:paraId="1CB120D1" w14:textId="77777777" w:rsidR="00B764C3" w:rsidRPr="00947A50" w:rsidRDefault="00B764C3" w:rsidP="00D10009">
            <w:pPr>
              <w:spacing w:after="0"/>
              <w:jc w:val="center"/>
              <w:rPr>
                <w:rFonts w:cs="Arial"/>
              </w:rPr>
            </w:pPr>
            <w:r w:rsidRPr="00947A50">
              <w:rPr>
                <w:rFonts w:cs="Arial"/>
              </w:rPr>
              <w:t>$130</w:t>
            </w:r>
          </w:p>
        </w:tc>
        <w:tc>
          <w:tcPr>
            <w:tcW w:w="1193" w:type="dxa"/>
            <w:tcBorders>
              <w:top w:val="nil"/>
              <w:left w:val="nil"/>
              <w:bottom w:val="single" w:sz="4" w:space="0" w:color="auto"/>
              <w:right w:val="single" w:sz="4" w:space="0" w:color="auto"/>
            </w:tcBorders>
            <w:shd w:val="clear" w:color="auto" w:fill="auto"/>
            <w:noWrap/>
            <w:vAlign w:val="center"/>
            <w:hideMark/>
          </w:tcPr>
          <w:p w14:paraId="5244B13D" w14:textId="77777777" w:rsidR="00B764C3" w:rsidRPr="00947A50" w:rsidRDefault="00B764C3" w:rsidP="00D10009">
            <w:pPr>
              <w:spacing w:after="0"/>
              <w:jc w:val="center"/>
              <w:rPr>
                <w:rFonts w:cs="Arial"/>
              </w:rPr>
            </w:pPr>
            <w:r w:rsidRPr="00947A50">
              <w:rPr>
                <w:rFonts w:cs="Arial"/>
              </w:rPr>
              <w:t>62%</w:t>
            </w:r>
          </w:p>
        </w:tc>
      </w:tr>
      <w:tr w:rsidR="00B764C3" w:rsidRPr="00947A50" w14:paraId="553332D3" w14:textId="77777777" w:rsidTr="000873F3">
        <w:trPr>
          <w:trHeight w:val="2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1625D079" w14:textId="77777777" w:rsidR="00B764C3" w:rsidRPr="00947A50" w:rsidRDefault="00B764C3" w:rsidP="00D10009">
            <w:pPr>
              <w:spacing w:after="0"/>
              <w:jc w:val="left"/>
              <w:rPr>
                <w:rFonts w:cs="Arial"/>
              </w:rPr>
            </w:pPr>
            <w:r w:rsidRPr="00947A50">
              <w:rPr>
                <w:rFonts w:cs="Arial"/>
              </w:rPr>
              <w:t>LED Linear Ambient Fixtures</w:t>
            </w:r>
          </w:p>
        </w:tc>
        <w:tc>
          <w:tcPr>
            <w:tcW w:w="2431" w:type="dxa"/>
            <w:tcBorders>
              <w:top w:val="nil"/>
              <w:left w:val="nil"/>
              <w:bottom w:val="single" w:sz="4" w:space="0" w:color="auto"/>
              <w:right w:val="single" w:sz="4" w:space="0" w:color="auto"/>
            </w:tcBorders>
            <w:shd w:val="clear" w:color="auto" w:fill="auto"/>
            <w:vAlign w:val="center"/>
            <w:hideMark/>
          </w:tcPr>
          <w:p w14:paraId="43BB6EA6" w14:textId="77777777" w:rsidR="00B764C3" w:rsidRPr="00947A50" w:rsidRDefault="00B764C3" w:rsidP="00D10009">
            <w:pPr>
              <w:spacing w:after="0"/>
              <w:jc w:val="left"/>
              <w:rPr>
                <w:rFonts w:cs="Arial"/>
              </w:rPr>
            </w:pPr>
            <w:r w:rsidRPr="00947A50">
              <w:rPr>
                <w:rFonts w:cs="Arial"/>
              </w:rPr>
              <w:t>LED Surface &amp; Suspended Linear Fixture, &lt;= 3000 lumens</w:t>
            </w:r>
          </w:p>
        </w:tc>
        <w:tc>
          <w:tcPr>
            <w:tcW w:w="955" w:type="dxa"/>
            <w:tcBorders>
              <w:top w:val="nil"/>
              <w:left w:val="nil"/>
              <w:bottom w:val="single" w:sz="4" w:space="0" w:color="auto"/>
              <w:right w:val="single" w:sz="4" w:space="0" w:color="auto"/>
            </w:tcBorders>
            <w:shd w:val="clear" w:color="auto" w:fill="auto"/>
            <w:noWrap/>
            <w:vAlign w:val="center"/>
            <w:hideMark/>
          </w:tcPr>
          <w:p w14:paraId="0890B518" w14:textId="77777777" w:rsidR="00B764C3" w:rsidRPr="00947A50" w:rsidRDefault="00B764C3" w:rsidP="00D10009">
            <w:pPr>
              <w:spacing w:after="0"/>
              <w:jc w:val="center"/>
              <w:rPr>
                <w:rFonts w:cs="Arial"/>
              </w:rPr>
            </w:pPr>
            <w:r w:rsidRPr="00947A50">
              <w:rPr>
                <w:rFonts w:cs="Arial"/>
              </w:rPr>
              <w:t>19.7</w:t>
            </w:r>
          </w:p>
        </w:tc>
        <w:tc>
          <w:tcPr>
            <w:tcW w:w="2734" w:type="dxa"/>
            <w:tcBorders>
              <w:top w:val="nil"/>
              <w:left w:val="nil"/>
              <w:bottom w:val="single" w:sz="4" w:space="0" w:color="auto"/>
              <w:right w:val="single" w:sz="4" w:space="0" w:color="auto"/>
            </w:tcBorders>
            <w:shd w:val="clear" w:color="auto" w:fill="auto"/>
            <w:vAlign w:val="center"/>
            <w:hideMark/>
          </w:tcPr>
          <w:p w14:paraId="32800494" w14:textId="77777777" w:rsidR="00B764C3" w:rsidRPr="00947A50" w:rsidRDefault="00B764C3" w:rsidP="00D10009">
            <w:pPr>
              <w:spacing w:after="0"/>
              <w:jc w:val="left"/>
              <w:rPr>
                <w:rFonts w:cs="Arial"/>
              </w:rPr>
            </w:pPr>
            <w:r w:rsidRPr="00947A50">
              <w:rPr>
                <w:rFonts w:cs="Arial"/>
              </w:rPr>
              <w:t xml:space="preserve">80:20 T12:Standard T8 1-Lamp 32w T8, 1-Lamp 34w T12 </w:t>
            </w:r>
          </w:p>
        </w:tc>
        <w:tc>
          <w:tcPr>
            <w:tcW w:w="991" w:type="dxa"/>
            <w:tcBorders>
              <w:top w:val="nil"/>
              <w:left w:val="nil"/>
              <w:bottom w:val="single" w:sz="4" w:space="0" w:color="auto"/>
              <w:right w:val="single" w:sz="4" w:space="0" w:color="auto"/>
            </w:tcBorders>
            <w:shd w:val="clear" w:color="auto" w:fill="auto"/>
            <w:noWrap/>
            <w:vAlign w:val="center"/>
            <w:hideMark/>
          </w:tcPr>
          <w:p w14:paraId="743C77B5" w14:textId="77777777" w:rsidR="00B764C3" w:rsidRPr="00947A50" w:rsidRDefault="00B764C3" w:rsidP="00D10009">
            <w:pPr>
              <w:spacing w:after="0"/>
              <w:jc w:val="center"/>
              <w:rPr>
                <w:rFonts w:cs="Arial"/>
              </w:rPr>
            </w:pPr>
            <w:r w:rsidRPr="00947A50">
              <w:rPr>
                <w:rFonts w:cs="Arial"/>
              </w:rPr>
              <w:t>30.6</w:t>
            </w:r>
          </w:p>
        </w:tc>
        <w:tc>
          <w:tcPr>
            <w:tcW w:w="1221" w:type="dxa"/>
            <w:tcBorders>
              <w:top w:val="nil"/>
              <w:left w:val="nil"/>
              <w:bottom w:val="single" w:sz="4" w:space="0" w:color="auto"/>
              <w:right w:val="single" w:sz="4" w:space="0" w:color="auto"/>
            </w:tcBorders>
            <w:shd w:val="clear" w:color="auto" w:fill="auto"/>
            <w:noWrap/>
            <w:vAlign w:val="center"/>
            <w:hideMark/>
          </w:tcPr>
          <w:p w14:paraId="4EC941B4" w14:textId="77777777" w:rsidR="00B764C3" w:rsidRPr="00947A50" w:rsidRDefault="00B764C3" w:rsidP="00D10009">
            <w:pPr>
              <w:spacing w:after="0"/>
              <w:jc w:val="center"/>
              <w:rPr>
                <w:rFonts w:cs="Arial"/>
              </w:rPr>
            </w:pPr>
            <w:r w:rsidRPr="00947A50">
              <w:rPr>
                <w:rFonts w:cs="Arial"/>
              </w:rPr>
              <w:t>$54</w:t>
            </w:r>
          </w:p>
        </w:tc>
        <w:tc>
          <w:tcPr>
            <w:tcW w:w="1193" w:type="dxa"/>
            <w:tcBorders>
              <w:top w:val="nil"/>
              <w:left w:val="nil"/>
              <w:bottom w:val="single" w:sz="4" w:space="0" w:color="auto"/>
              <w:right w:val="single" w:sz="4" w:space="0" w:color="auto"/>
            </w:tcBorders>
            <w:shd w:val="clear" w:color="auto" w:fill="auto"/>
            <w:noWrap/>
            <w:vAlign w:val="center"/>
            <w:hideMark/>
          </w:tcPr>
          <w:p w14:paraId="19EA8669" w14:textId="77777777" w:rsidR="00B764C3" w:rsidRPr="00947A50" w:rsidRDefault="00B764C3" w:rsidP="00D10009">
            <w:pPr>
              <w:spacing w:after="0"/>
              <w:jc w:val="center"/>
              <w:rPr>
                <w:rFonts w:cs="Arial"/>
              </w:rPr>
            </w:pPr>
            <w:r w:rsidRPr="00947A50">
              <w:rPr>
                <w:rFonts w:cs="Arial"/>
              </w:rPr>
              <w:t>86%</w:t>
            </w:r>
          </w:p>
        </w:tc>
      </w:tr>
      <w:tr w:rsidR="00B764C3" w:rsidRPr="00947A50" w14:paraId="1506A081"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2831A9D6"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144D40C6" w14:textId="77777777" w:rsidR="00B764C3" w:rsidRPr="00947A50" w:rsidRDefault="00B764C3" w:rsidP="00D10009">
            <w:pPr>
              <w:spacing w:after="0"/>
              <w:jc w:val="left"/>
              <w:rPr>
                <w:rFonts w:cs="Arial"/>
              </w:rPr>
            </w:pPr>
            <w:r w:rsidRPr="00947A50">
              <w:rPr>
                <w:rFonts w:cs="Arial"/>
              </w:rPr>
              <w:t>LED Surface &amp; Suspended Linear Fixture, 3001-4500 lumens</w:t>
            </w:r>
          </w:p>
        </w:tc>
        <w:tc>
          <w:tcPr>
            <w:tcW w:w="955" w:type="dxa"/>
            <w:tcBorders>
              <w:top w:val="nil"/>
              <w:left w:val="nil"/>
              <w:bottom w:val="single" w:sz="4" w:space="0" w:color="auto"/>
              <w:right w:val="single" w:sz="4" w:space="0" w:color="auto"/>
            </w:tcBorders>
            <w:shd w:val="clear" w:color="auto" w:fill="auto"/>
            <w:noWrap/>
            <w:vAlign w:val="center"/>
            <w:hideMark/>
          </w:tcPr>
          <w:p w14:paraId="72BAB116" w14:textId="77777777" w:rsidR="00B764C3" w:rsidRPr="00947A50" w:rsidRDefault="00B764C3" w:rsidP="00D10009">
            <w:pPr>
              <w:spacing w:after="0"/>
              <w:jc w:val="center"/>
              <w:rPr>
                <w:rFonts w:cs="Arial"/>
              </w:rPr>
            </w:pPr>
            <w:r w:rsidRPr="00947A50">
              <w:rPr>
                <w:rFonts w:cs="Arial"/>
              </w:rPr>
              <w:t>37.8</w:t>
            </w:r>
          </w:p>
        </w:tc>
        <w:tc>
          <w:tcPr>
            <w:tcW w:w="2734" w:type="dxa"/>
            <w:tcBorders>
              <w:top w:val="nil"/>
              <w:left w:val="nil"/>
              <w:bottom w:val="single" w:sz="4" w:space="0" w:color="auto"/>
              <w:right w:val="single" w:sz="4" w:space="0" w:color="auto"/>
            </w:tcBorders>
            <w:shd w:val="clear" w:color="auto" w:fill="auto"/>
            <w:vAlign w:val="center"/>
            <w:hideMark/>
          </w:tcPr>
          <w:p w14:paraId="7F288BEE" w14:textId="77777777" w:rsidR="00B764C3" w:rsidRPr="00947A50" w:rsidRDefault="00B764C3" w:rsidP="00D10009">
            <w:pPr>
              <w:spacing w:after="0"/>
              <w:jc w:val="left"/>
              <w:rPr>
                <w:rFonts w:cs="Arial"/>
              </w:rPr>
            </w:pPr>
            <w:r w:rsidRPr="00947A50">
              <w:rPr>
                <w:rFonts w:cs="Arial"/>
              </w:rPr>
              <w:t>80:20 T12:Standard T8 2-Lamp 32w T8, 2-Lamp 34w T12</w:t>
            </w:r>
          </w:p>
        </w:tc>
        <w:tc>
          <w:tcPr>
            <w:tcW w:w="991" w:type="dxa"/>
            <w:tcBorders>
              <w:top w:val="nil"/>
              <w:left w:val="nil"/>
              <w:bottom w:val="single" w:sz="4" w:space="0" w:color="auto"/>
              <w:right w:val="single" w:sz="4" w:space="0" w:color="auto"/>
            </w:tcBorders>
            <w:shd w:val="clear" w:color="auto" w:fill="auto"/>
            <w:noWrap/>
            <w:vAlign w:val="center"/>
            <w:hideMark/>
          </w:tcPr>
          <w:p w14:paraId="518D1BE0" w14:textId="77777777" w:rsidR="00B764C3" w:rsidRPr="00947A50" w:rsidRDefault="00B764C3" w:rsidP="00D10009">
            <w:pPr>
              <w:spacing w:after="0"/>
              <w:jc w:val="center"/>
              <w:rPr>
                <w:rFonts w:cs="Arial"/>
              </w:rPr>
            </w:pPr>
            <w:r w:rsidRPr="00947A50">
              <w:rPr>
                <w:rFonts w:cs="Arial"/>
              </w:rPr>
              <w:t>61.0</w:t>
            </w:r>
          </w:p>
        </w:tc>
        <w:tc>
          <w:tcPr>
            <w:tcW w:w="1221" w:type="dxa"/>
            <w:tcBorders>
              <w:top w:val="nil"/>
              <w:left w:val="nil"/>
              <w:bottom w:val="single" w:sz="4" w:space="0" w:color="auto"/>
              <w:right w:val="single" w:sz="4" w:space="0" w:color="auto"/>
            </w:tcBorders>
            <w:shd w:val="clear" w:color="auto" w:fill="auto"/>
            <w:noWrap/>
            <w:vAlign w:val="center"/>
            <w:hideMark/>
          </w:tcPr>
          <w:p w14:paraId="2D73484D" w14:textId="77777777" w:rsidR="00B764C3" w:rsidRPr="00947A50" w:rsidRDefault="00B764C3" w:rsidP="00D10009">
            <w:pPr>
              <w:spacing w:after="0"/>
              <w:jc w:val="center"/>
              <w:rPr>
                <w:rFonts w:cs="Arial"/>
              </w:rPr>
            </w:pPr>
            <w:r w:rsidRPr="00947A50">
              <w:rPr>
                <w:rFonts w:cs="Arial"/>
              </w:rPr>
              <w:t>$104</w:t>
            </w:r>
          </w:p>
        </w:tc>
        <w:tc>
          <w:tcPr>
            <w:tcW w:w="1193" w:type="dxa"/>
            <w:tcBorders>
              <w:top w:val="nil"/>
              <w:left w:val="nil"/>
              <w:bottom w:val="single" w:sz="4" w:space="0" w:color="auto"/>
              <w:right w:val="single" w:sz="4" w:space="0" w:color="auto"/>
            </w:tcBorders>
            <w:shd w:val="clear" w:color="auto" w:fill="auto"/>
            <w:noWrap/>
            <w:vAlign w:val="center"/>
            <w:hideMark/>
          </w:tcPr>
          <w:p w14:paraId="3AA98957" w14:textId="77777777" w:rsidR="00B764C3" w:rsidRPr="00947A50" w:rsidRDefault="00B764C3" w:rsidP="00D10009">
            <w:pPr>
              <w:spacing w:after="0"/>
              <w:jc w:val="center"/>
              <w:rPr>
                <w:rFonts w:cs="Arial"/>
              </w:rPr>
            </w:pPr>
            <w:r w:rsidRPr="00947A50">
              <w:rPr>
                <w:rFonts w:cs="Arial"/>
              </w:rPr>
              <w:t>83%</w:t>
            </w:r>
          </w:p>
        </w:tc>
      </w:tr>
      <w:tr w:rsidR="00B764C3" w:rsidRPr="00947A50" w14:paraId="05C1E47C"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3A483CCC"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00511FFA" w14:textId="77777777" w:rsidR="00B764C3" w:rsidRPr="00947A50" w:rsidRDefault="00B764C3" w:rsidP="00D10009">
            <w:pPr>
              <w:spacing w:after="0"/>
              <w:jc w:val="left"/>
              <w:rPr>
                <w:rFonts w:cs="Arial"/>
              </w:rPr>
            </w:pPr>
            <w:r w:rsidRPr="00947A50">
              <w:rPr>
                <w:rFonts w:cs="Arial"/>
              </w:rPr>
              <w:t>LED Surface &amp; Suspended Linear Fixture, 4501-6000 lumens</w:t>
            </w:r>
          </w:p>
        </w:tc>
        <w:tc>
          <w:tcPr>
            <w:tcW w:w="955" w:type="dxa"/>
            <w:tcBorders>
              <w:top w:val="nil"/>
              <w:left w:val="nil"/>
              <w:bottom w:val="single" w:sz="4" w:space="0" w:color="auto"/>
              <w:right w:val="single" w:sz="4" w:space="0" w:color="auto"/>
            </w:tcBorders>
            <w:shd w:val="clear" w:color="auto" w:fill="auto"/>
            <w:noWrap/>
            <w:vAlign w:val="center"/>
            <w:hideMark/>
          </w:tcPr>
          <w:p w14:paraId="43446055" w14:textId="77777777" w:rsidR="00B764C3" w:rsidRPr="00947A50" w:rsidRDefault="00B764C3" w:rsidP="00D10009">
            <w:pPr>
              <w:spacing w:after="0"/>
              <w:jc w:val="center"/>
              <w:rPr>
                <w:rFonts w:cs="Arial"/>
              </w:rPr>
            </w:pPr>
            <w:r w:rsidRPr="00947A50">
              <w:rPr>
                <w:rFonts w:cs="Arial"/>
              </w:rPr>
              <w:t>55.9</w:t>
            </w:r>
          </w:p>
        </w:tc>
        <w:tc>
          <w:tcPr>
            <w:tcW w:w="2734" w:type="dxa"/>
            <w:tcBorders>
              <w:top w:val="nil"/>
              <w:left w:val="nil"/>
              <w:bottom w:val="single" w:sz="4" w:space="0" w:color="auto"/>
              <w:right w:val="single" w:sz="4" w:space="0" w:color="auto"/>
            </w:tcBorders>
            <w:shd w:val="clear" w:color="auto" w:fill="auto"/>
            <w:vAlign w:val="center"/>
            <w:hideMark/>
          </w:tcPr>
          <w:p w14:paraId="313084A8" w14:textId="77777777" w:rsidR="00B764C3" w:rsidRPr="00947A50" w:rsidRDefault="00B764C3" w:rsidP="00D10009">
            <w:pPr>
              <w:spacing w:after="0"/>
              <w:jc w:val="left"/>
              <w:rPr>
                <w:rFonts w:cs="Arial"/>
              </w:rPr>
            </w:pPr>
            <w:r w:rsidRPr="00947A50">
              <w:rPr>
                <w:rFonts w:cs="Arial"/>
              </w:rPr>
              <w:t>80:20 T12:Standard T8 3-Lamp 32w T8, 3-Lamp 34w T12</w:t>
            </w:r>
          </w:p>
        </w:tc>
        <w:tc>
          <w:tcPr>
            <w:tcW w:w="991" w:type="dxa"/>
            <w:tcBorders>
              <w:top w:val="nil"/>
              <w:left w:val="nil"/>
              <w:bottom w:val="single" w:sz="4" w:space="0" w:color="auto"/>
              <w:right w:val="single" w:sz="4" w:space="0" w:color="auto"/>
            </w:tcBorders>
            <w:shd w:val="clear" w:color="auto" w:fill="auto"/>
            <w:noWrap/>
            <w:vAlign w:val="center"/>
            <w:hideMark/>
          </w:tcPr>
          <w:p w14:paraId="2D5DF8D9" w14:textId="77777777" w:rsidR="00B764C3" w:rsidRPr="00947A50" w:rsidRDefault="00B764C3" w:rsidP="00D10009">
            <w:pPr>
              <w:spacing w:after="0"/>
              <w:jc w:val="center"/>
              <w:rPr>
                <w:rFonts w:cs="Arial"/>
              </w:rPr>
            </w:pPr>
            <w:r w:rsidRPr="00947A50">
              <w:rPr>
                <w:rFonts w:cs="Arial"/>
              </w:rPr>
              <w:t>103.3</w:t>
            </w:r>
          </w:p>
        </w:tc>
        <w:tc>
          <w:tcPr>
            <w:tcW w:w="1221" w:type="dxa"/>
            <w:tcBorders>
              <w:top w:val="nil"/>
              <w:left w:val="nil"/>
              <w:bottom w:val="single" w:sz="4" w:space="0" w:color="auto"/>
              <w:right w:val="single" w:sz="4" w:space="0" w:color="auto"/>
            </w:tcBorders>
            <w:shd w:val="clear" w:color="auto" w:fill="auto"/>
            <w:noWrap/>
            <w:vAlign w:val="center"/>
            <w:hideMark/>
          </w:tcPr>
          <w:p w14:paraId="0920722E" w14:textId="77777777" w:rsidR="00B764C3" w:rsidRPr="00947A50" w:rsidRDefault="00B764C3" w:rsidP="00D10009">
            <w:pPr>
              <w:spacing w:after="0"/>
              <w:jc w:val="center"/>
              <w:rPr>
                <w:rFonts w:cs="Arial"/>
              </w:rPr>
            </w:pPr>
            <w:r w:rsidRPr="00947A50">
              <w:rPr>
                <w:rFonts w:cs="Arial"/>
              </w:rPr>
              <w:t>$158</w:t>
            </w:r>
          </w:p>
        </w:tc>
        <w:tc>
          <w:tcPr>
            <w:tcW w:w="1193" w:type="dxa"/>
            <w:tcBorders>
              <w:top w:val="nil"/>
              <w:left w:val="nil"/>
              <w:bottom w:val="single" w:sz="4" w:space="0" w:color="auto"/>
              <w:right w:val="single" w:sz="4" w:space="0" w:color="auto"/>
            </w:tcBorders>
            <w:shd w:val="clear" w:color="auto" w:fill="auto"/>
            <w:noWrap/>
            <w:vAlign w:val="center"/>
            <w:hideMark/>
          </w:tcPr>
          <w:p w14:paraId="3CC8FDEB" w14:textId="77777777" w:rsidR="00B764C3" w:rsidRPr="00947A50" w:rsidRDefault="00B764C3" w:rsidP="00D10009">
            <w:pPr>
              <w:spacing w:after="0"/>
              <w:jc w:val="center"/>
              <w:rPr>
                <w:rFonts w:cs="Arial"/>
              </w:rPr>
            </w:pPr>
            <w:r w:rsidRPr="00947A50">
              <w:rPr>
                <w:rFonts w:cs="Arial"/>
              </w:rPr>
              <w:t>60%</w:t>
            </w:r>
          </w:p>
        </w:tc>
      </w:tr>
      <w:tr w:rsidR="00B764C3" w:rsidRPr="00947A50" w14:paraId="6E16A1FE"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7A6720CA"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6161EAFA" w14:textId="77777777" w:rsidR="00B764C3" w:rsidRPr="00947A50" w:rsidRDefault="00B764C3" w:rsidP="00D10009">
            <w:pPr>
              <w:spacing w:after="0"/>
              <w:jc w:val="left"/>
              <w:rPr>
                <w:rFonts w:cs="Arial"/>
              </w:rPr>
            </w:pPr>
            <w:r w:rsidRPr="00947A50">
              <w:rPr>
                <w:rFonts w:cs="Arial"/>
              </w:rPr>
              <w:t>LED Surface &amp; Suspended Linear Fixture, 6001-7500 lumens</w:t>
            </w:r>
          </w:p>
        </w:tc>
        <w:tc>
          <w:tcPr>
            <w:tcW w:w="955" w:type="dxa"/>
            <w:tcBorders>
              <w:top w:val="nil"/>
              <w:left w:val="nil"/>
              <w:bottom w:val="single" w:sz="4" w:space="0" w:color="auto"/>
              <w:right w:val="single" w:sz="4" w:space="0" w:color="auto"/>
            </w:tcBorders>
            <w:shd w:val="clear" w:color="auto" w:fill="auto"/>
            <w:noWrap/>
            <w:vAlign w:val="center"/>
            <w:hideMark/>
          </w:tcPr>
          <w:p w14:paraId="048073EE" w14:textId="77777777" w:rsidR="00B764C3" w:rsidRPr="00947A50" w:rsidRDefault="00B764C3" w:rsidP="00D10009">
            <w:pPr>
              <w:spacing w:after="0"/>
              <w:jc w:val="center"/>
              <w:rPr>
                <w:rFonts w:cs="Arial"/>
              </w:rPr>
            </w:pPr>
            <w:r w:rsidRPr="00947A50">
              <w:rPr>
                <w:rFonts w:cs="Arial"/>
              </w:rPr>
              <w:t>62.6</w:t>
            </w:r>
          </w:p>
        </w:tc>
        <w:tc>
          <w:tcPr>
            <w:tcW w:w="2734" w:type="dxa"/>
            <w:tcBorders>
              <w:top w:val="nil"/>
              <w:left w:val="nil"/>
              <w:bottom w:val="single" w:sz="4" w:space="0" w:color="auto"/>
              <w:right w:val="single" w:sz="4" w:space="0" w:color="auto"/>
            </w:tcBorders>
            <w:shd w:val="clear" w:color="auto" w:fill="auto"/>
            <w:vAlign w:val="center"/>
            <w:hideMark/>
          </w:tcPr>
          <w:p w14:paraId="4EEC35A5" w14:textId="77777777" w:rsidR="00B764C3" w:rsidRPr="00947A50" w:rsidRDefault="00B764C3" w:rsidP="00D10009">
            <w:pPr>
              <w:spacing w:after="0"/>
              <w:jc w:val="left"/>
              <w:rPr>
                <w:rFonts w:cs="Arial"/>
              </w:rPr>
            </w:pPr>
            <w:r w:rsidRPr="00947A50">
              <w:rPr>
                <w:rFonts w:cs="Arial"/>
              </w:rPr>
              <w:t>T5HO 2L-F54T5HO - 4'</w:t>
            </w:r>
          </w:p>
        </w:tc>
        <w:tc>
          <w:tcPr>
            <w:tcW w:w="991" w:type="dxa"/>
            <w:tcBorders>
              <w:top w:val="nil"/>
              <w:left w:val="nil"/>
              <w:bottom w:val="single" w:sz="4" w:space="0" w:color="auto"/>
              <w:right w:val="single" w:sz="4" w:space="0" w:color="auto"/>
            </w:tcBorders>
            <w:shd w:val="clear" w:color="auto" w:fill="auto"/>
            <w:noWrap/>
            <w:vAlign w:val="center"/>
            <w:hideMark/>
          </w:tcPr>
          <w:p w14:paraId="56D2E005" w14:textId="77777777" w:rsidR="00B764C3" w:rsidRPr="00947A50" w:rsidRDefault="00B764C3" w:rsidP="00D10009">
            <w:pPr>
              <w:spacing w:after="0"/>
              <w:jc w:val="center"/>
              <w:rPr>
                <w:rFonts w:cs="Arial"/>
              </w:rPr>
            </w:pPr>
            <w:r w:rsidRPr="00947A50">
              <w:rPr>
                <w:rFonts w:cs="Arial"/>
              </w:rPr>
              <w:t>120.0</w:t>
            </w:r>
          </w:p>
        </w:tc>
        <w:tc>
          <w:tcPr>
            <w:tcW w:w="1221" w:type="dxa"/>
            <w:tcBorders>
              <w:top w:val="nil"/>
              <w:left w:val="nil"/>
              <w:bottom w:val="single" w:sz="4" w:space="0" w:color="auto"/>
              <w:right w:val="single" w:sz="4" w:space="0" w:color="auto"/>
            </w:tcBorders>
            <w:shd w:val="clear" w:color="auto" w:fill="auto"/>
            <w:noWrap/>
            <w:vAlign w:val="center"/>
            <w:hideMark/>
          </w:tcPr>
          <w:p w14:paraId="72E8FAED" w14:textId="77777777" w:rsidR="00B764C3" w:rsidRPr="00947A50" w:rsidRDefault="00B764C3" w:rsidP="00D10009">
            <w:pPr>
              <w:spacing w:after="0"/>
              <w:jc w:val="center"/>
              <w:rPr>
                <w:rFonts w:cs="Arial"/>
              </w:rPr>
            </w:pPr>
            <w:r w:rsidRPr="00947A50">
              <w:rPr>
                <w:rFonts w:cs="Arial"/>
              </w:rPr>
              <w:t>$215</w:t>
            </w:r>
          </w:p>
        </w:tc>
        <w:tc>
          <w:tcPr>
            <w:tcW w:w="1193" w:type="dxa"/>
            <w:tcBorders>
              <w:top w:val="nil"/>
              <w:left w:val="nil"/>
              <w:bottom w:val="single" w:sz="4" w:space="0" w:color="auto"/>
              <w:right w:val="single" w:sz="4" w:space="0" w:color="auto"/>
            </w:tcBorders>
            <w:shd w:val="clear" w:color="auto" w:fill="auto"/>
            <w:noWrap/>
            <w:vAlign w:val="center"/>
            <w:hideMark/>
          </w:tcPr>
          <w:p w14:paraId="6EEF5181" w14:textId="77777777" w:rsidR="00B764C3" w:rsidRPr="00947A50" w:rsidRDefault="00B764C3" w:rsidP="00D10009">
            <w:pPr>
              <w:spacing w:after="0"/>
              <w:jc w:val="center"/>
              <w:rPr>
                <w:rFonts w:cs="Arial"/>
              </w:rPr>
            </w:pPr>
            <w:r w:rsidRPr="00947A50">
              <w:rPr>
                <w:rFonts w:cs="Arial"/>
              </w:rPr>
              <w:t>N/A</w:t>
            </w:r>
          </w:p>
        </w:tc>
      </w:tr>
      <w:tr w:rsidR="00B764C3" w:rsidRPr="00947A50" w14:paraId="3ED54809"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75518F45"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54F24FF6" w14:textId="77777777" w:rsidR="00B764C3" w:rsidRPr="00947A50" w:rsidRDefault="00B764C3" w:rsidP="00D10009">
            <w:pPr>
              <w:spacing w:after="0"/>
              <w:jc w:val="left"/>
              <w:rPr>
                <w:rFonts w:cs="Arial"/>
              </w:rPr>
            </w:pPr>
            <w:r w:rsidRPr="00947A50">
              <w:rPr>
                <w:rFonts w:cs="Arial"/>
              </w:rPr>
              <w:t>LED Surface &amp; Suspended Linear Fixture, &gt; 7500 lumens</w:t>
            </w:r>
          </w:p>
        </w:tc>
        <w:tc>
          <w:tcPr>
            <w:tcW w:w="955" w:type="dxa"/>
            <w:tcBorders>
              <w:top w:val="nil"/>
              <w:left w:val="nil"/>
              <w:bottom w:val="single" w:sz="4" w:space="0" w:color="auto"/>
              <w:right w:val="single" w:sz="4" w:space="0" w:color="auto"/>
            </w:tcBorders>
            <w:shd w:val="clear" w:color="auto" w:fill="auto"/>
            <w:noWrap/>
            <w:vAlign w:val="center"/>
            <w:hideMark/>
          </w:tcPr>
          <w:p w14:paraId="6EF280FB" w14:textId="77777777" w:rsidR="00B764C3" w:rsidRPr="00947A50" w:rsidRDefault="00B764C3" w:rsidP="00D10009">
            <w:pPr>
              <w:spacing w:after="0"/>
              <w:jc w:val="center"/>
              <w:rPr>
                <w:rFonts w:cs="Arial"/>
              </w:rPr>
            </w:pPr>
            <w:r w:rsidRPr="00947A50">
              <w:rPr>
                <w:rFonts w:cs="Arial"/>
              </w:rPr>
              <w:t>95.4</w:t>
            </w:r>
          </w:p>
        </w:tc>
        <w:tc>
          <w:tcPr>
            <w:tcW w:w="2734" w:type="dxa"/>
            <w:tcBorders>
              <w:top w:val="nil"/>
              <w:left w:val="nil"/>
              <w:bottom w:val="single" w:sz="4" w:space="0" w:color="auto"/>
              <w:right w:val="single" w:sz="4" w:space="0" w:color="auto"/>
            </w:tcBorders>
            <w:shd w:val="clear" w:color="auto" w:fill="auto"/>
            <w:vAlign w:val="center"/>
            <w:hideMark/>
          </w:tcPr>
          <w:p w14:paraId="684B1D9C" w14:textId="77777777" w:rsidR="00B764C3" w:rsidRPr="00947A50" w:rsidRDefault="00B764C3" w:rsidP="00D10009">
            <w:pPr>
              <w:spacing w:after="0"/>
              <w:jc w:val="left"/>
              <w:rPr>
                <w:rFonts w:cs="Arial"/>
              </w:rPr>
            </w:pPr>
            <w:r w:rsidRPr="00947A50">
              <w:rPr>
                <w:rFonts w:cs="Arial"/>
              </w:rPr>
              <w:t>T5HO 3L-F54T5HO - 4'</w:t>
            </w:r>
          </w:p>
        </w:tc>
        <w:tc>
          <w:tcPr>
            <w:tcW w:w="991" w:type="dxa"/>
            <w:tcBorders>
              <w:top w:val="nil"/>
              <w:left w:val="nil"/>
              <w:bottom w:val="single" w:sz="4" w:space="0" w:color="auto"/>
              <w:right w:val="single" w:sz="4" w:space="0" w:color="auto"/>
            </w:tcBorders>
            <w:shd w:val="clear" w:color="auto" w:fill="auto"/>
            <w:noWrap/>
            <w:vAlign w:val="center"/>
            <w:hideMark/>
          </w:tcPr>
          <w:p w14:paraId="24BBD067" w14:textId="77777777" w:rsidR="00B764C3" w:rsidRPr="00947A50" w:rsidRDefault="00B764C3" w:rsidP="00D10009">
            <w:pPr>
              <w:spacing w:after="0"/>
              <w:jc w:val="center"/>
              <w:rPr>
                <w:rFonts w:cs="Arial"/>
              </w:rPr>
            </w:pPr>
            <w:r w:rsidRPr="00947A50">
              <w:rPr>
                <w:rFonts w:cs="Arial"/>
              </w:rPr>
              <w:t>180.0</w:t>
            </w:r>
          </w:p>
        </w:tc>
        <w:tc>
          <w:tcPr>
            <w:tcW w:w="1221" w:type="dxa"/>
            <w:tcBorders>
              <w:top w:val="nil"/>
              <w:left w:val="nil"/>
              <w:bottom w:val="single" w:sz="4" w:space="0" w:color="auto"/>
              <w:right w:val="single" w:sz="4" w:space="0" w:color="auto"/>
            </w:tcBorders>
            <w:shd w:val="clear" w:color="auto" w:fill="auto"/>
            <w:noWrap/>
            <w:vAlign w:val="center"/>
            <w:hideMark/>
          </w:tcPr>
          <w:p w14:paraId="5436B404" w14:textId="77777777" w:rsidR="00B764C3" w:rsidRPr="00947A50" w:rsidRDefault="00B764C3" w:rsidP="00D10009">
            <w:pPr>
              <w:spacing w:after="0"/>
              <w:jc w:val="center"/>
              <w:rPr>
                <w:rFonts w:cs="Arial"/>
              </w:rPr>
            </w:pPr>
            <w:r w:rsidRPr="00947A50">
              <w:rPr>
                <w:rFonts w:cs="Arial"/>
              </w:rPr>
              <w:t>$374</w:t>
            </w:r>
          </w:p>
        </w:tc>
        <w:tc>
          <w:tcPr>
            <w:tcW w:w="1193" w:type="dxa"/>
            <w:tcBorders>
              <w:top w:val="nil"/>
              <w:left w:val="nil"/>
              <w:bottom w:val="single" w:sz="4" w:space="0" w:color="auto"/>
              <w:right w:val="single" w:sz="4" w:space="0" w:color="auto"/>
            </w:tcBorders>
            <w:shd w:val="clear" w:color="auto" w:fill="auto"/>
            <w:noWrap/>
            <w:vAlign w:val="center"/>
            <w:hideMark/>
          </w:tcPr>
          <w:p w14:paraId="51A4EAEC" w14:textId="77777777" w:rsidR="00B764C3" w:rsidRPr="00947A50" w:rsidRDefault="00B764C3" w:rsidP="00D10009">
            <w:pPr>
              <w:spacing w:after="0"/>
              <w:jc w:val="center"/>
              <w:rPr>
                <w:rFonts w:cs="Arial"/>
              </w:rPr>
            </w:pPr>
            <w:r w:rsidRPr="00947A50">
              <w:rPr>
                <w:rFonts w:cs="Arial"/>
              </w:rPr>
              <w:t>N/A</w:t>
            </w:r>
          </w:p>
        </w:tc>
      </w:tr>
      <w:tr w:rsidR="00B764C3" w:rsidRPr="00947A50" w14:paraId="7822AABE" w14:textId="77777777" w:rsidTr="000873F3">
        <w:trPr>
          <w:trHeight w:val="2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1739551E" w14:textId="77777777" w:rsidR="00B764C3" w:rsidRPr="00947A50" w:rsidRDefault="00B764C3" w:rsidP="00D10009">
            <w:pPr>
              <w:spacing w:after="0"/>
              <w:jc w:val="left"/>
              <w:rPr>
                <w:rFonts w:cs="Arial"/>
              </w:rPr>
            </w:pPr>
            <w:r w:rsidRPr="00947A50">
              <w:rPr>
                <w:rFonts w:cs="Arial"/>
              </w:rPr>
              <w:t>LED High &amp; Low Bay Fixtures</w:t>
            </w:r>
          </w:p>
        </w:tc>
        <w:tc>
          <w:tcPr>
            <w:tcW w:w="2431" w:type="dxa"/>
            <w:tcBorders>
              <w:top w:val="nil"/>
              <w:left w:val="nil"/>
              <w:bottom w:val="single" w:sz="4" w:space="0" w:color="auto"/>
              <w:right w:val="single" w:sz="4" w:space="0" w:color="auto"/>
            </w:tcBorders>
            <w:shd w:val="clear" w:color="auto" w:fill="auto"/>
            <w:vAlign w:val="center"/>
            <w:hideMark/>
          </w:tcPr>
          <w:p w14:paraId="0D831D31" w14:textId="77777777" w:rsidR="00B764C3" w:rsidRPr="00947A50" w:rsidRDefault="00B764C3" w:rsidP="00D10009">
            <w:pPr>
              <w:spacing w:after="0"/>
              <w:jc w:val="left"/>
              <w:rPr>
                <w:rFonts w:cs="Arial"/>
              </w:rPr>
            </w:pPr>
            <w:r w:rsidRPr="00947A50">
              <w:rPr>
                <w:rFonts w:cs="Arial"/>
              </w:rPr>
              <w:t>LED Low-Bay Fixtures, &lt;= 10,000 lumens</w:t>
            </w:r>
          </w:p>
        </w:tc>
        <w:tc>
          <w:tcPr>
            <w:tcW w:w="955" w:type="dxa"/>
            <w:tcBorders>
              <w:top w:val="nil"/>
              <w:left w:val="nil"/>
              <w:bottom w:val="single" w:sz="4" w:space="0" w:color="auto"/>
              <w:right w:val="single" w:sz="4" w:space="0" w:color="auto"/>
            </w:tcBorders>
            <w:shd w:val="clear" w:color="auto" w:fill="auto"/>
            <w:noWrap/>
            <w:vAlign w:val="center"/>
            <w:hideMark/>
          </w:tcPr>
          <w:p w14:paraId="7A03AA9A" w14:textId="77777777" w:rsidR="00B764C3" w:rsidRPr="00947A50" w:rsidRDefault="00B764C3" w:rsidP="00D10009">
            <w:pPr>
              <w:spacing w:after="0"/>
              <w:jc w:val="center"/>
              <w:rPr>
                <w:rFonts w:cs="Arial"/>
              </w:rPr>
            </w:pPr>
            <w:r w:rsidRPr="00947A50">
              <w:rPr>
                <w:rFonts w:cs="Arial"/>
              </w:rPr>
              <w:t>90.3</w:t>
            </w:r>
          </w:p>
        </w:tc>
        <w:tc>
          <w:tcPr>
            <w:tcW w:w="2734" w:type="dxa"/>
            <w:tcBorders>
              <w:top w:val="nil"/>
              <w:left w:val="nil"/>
              <w:bottom w:val="single" w:sz="4" w:space="0" w:color="auto"/>
              <w:right w:val="single" w:sz="4" w:space="0" w:color="auto"/>
            </w:tcBorders>
            <w:shd w:val="clear" w:color="auto" w:fill="auto"/>
            <w:vAlign w:val="center"/>
            <w:hideMark/>
          </w:tcPr>
          <w:p w14:paraId="79B4D2EC" w14:textId="77777777" w:rsidR="00B764C3" w:rsidRPr="00947A50" w:rsidRDefault="00B764C3" w:rsidP="00D10009">
            <w:pPr>
              <w:spacing w:after="0"/>
              <w:jc w:val="left"/>
              <w:rPr>
                <w:rFonts w:cs="Arial"/>
              </w:rPr>
            </w:pPr>
            <w:r w:rsidRPr="00947A50">
              <w:rPr>
                <w:rFonts w:cs="Arial"/>
              </w:rPr>
              <w:t>3-Lamp T8HO Low-Bay</w:t>
            </w:r>
          </w:p>
        </w:tc>
        <w:tc>
          <w:tcPr>
            <w:tcW w:w="991" w:type="dxa"/>
            <w:tcBorders>
              <w:top w:val="nil"/>
              <w:left w:val="nil"/>
              <w:bottom w:val="single" w:sz="4" w:space="0" w:color="auto"/>
              <w:right w:val="single" w:sz="4" w:space="0" w:color="auto"/>
            </w:tcBorders>
            <w:shd w:val="clear" w:color="auto" w:fill="auto"/>
            <w:noWrap/>
            <w:vAlign w:val="center"/>
            <w:hideMark/>
          </w:tcPr>
          <w:p w14:paraId="290CA70A" w14:textId="77777777" w:rsidR="00B764C3" w:rsidRPr="00947A50" w:rsidRDefault="00B764C3" w:rsidP="00D10009">
            <w:pPr>
              <w:spacing w:after="0"/>
              <w:jc w:val="center"/>
              <w:rPr>
                <w:rFonts w:cs="Arial"/>
              </w:rPr>
            </w:pPr>
            <w:r w:rsidRPr="00947A50">
              <w:rPr>
                <w:rFonts w:cs="Arial"/>
              </w:rPr>
              <w:t>157.0</w:t>
            </w:r>
          </w:p>
        </w:tc>
        <w:tc>
          <w:tcPr>
            <w:tcW w:w="1221" w:type="dxa"/>
            <w:tcBorders>
              <w:top w:val="nil"/>
              <w:left w:val="nil"/>
              <w:bottom w:val="single" w:sz="4" w:space="0" w:color="auto"/>
              <w:right w:val="single" w:sz="4" w:space="0" w:color="auto"/>
            </w:tcBorders>
            <w:shd w:val="clear" w:color="auto" w:fill="auto"/>
            <w:noWrap/>
            <w:vAlign w:val="center"/>
            <w:hideMark/>
          </w:tcPr>
          <w:p w14:paraId="6570F57C" w14:textId="77777777" w:rsidR="00B764C3" w:rsidRPr="00947A50" w:rsidRDefault="00B764C3" w:rsidP="00D10009">
            <w:pPr>
              <w:spacing w:after="0"/>
              <w:jc w:val="center"/>
              <w:rPr>
                <w:rFonts w:cs="Arial"/>
              </w:rPr>
            </w:pPr>
            <w:r w:rsidRPr="00947A50">
              <w:rPr>
                <w:rFonts w:cs="Arial"/>
              </w:rPr>
              <w:t>$191</w:t>
            </w:r>
          </w:p>
        </w:tc>
        <w:tc>
          <w:tcPr>
            <w:tcW w:w="1193" w:type="dxa"/>
            <w:tcBorders>
              <w:top w:val="nil"/>
              <w:left w:val="nil"/>
              <w:bottom w:val="single" w:sz="4" w:space="0" w:color="auto"/>
              <w:right w:val="single" w:sz="4" w:space="0" w:color="auto"/>
            </w:tcBorders>
            <w:shd w:val="clear" w:color="auto" w:fill="auto"/>
            <w:noWrap/>
            <w:vAlign w:val="center"/>
            <w:hideMark/>
          </w:tcPr>
          <w:p w14:paraId="3986817F" w14:textId="77777777" w:rsidR="00B764C3" w:rsidRPr="00947A50" w:rsidRDefault="00B764C3" w:rsidP="00D10009">
            <w:pPr>
              <w:spacing w:after="0"/>
              <w:jc w:val="center"/>
              <w:rPr>
                <w:rFonts w:cs="Arial"/>
              </w:rPr>
            </w:pPr>
            <w:r w:rsidRPr="00947A50">
              <w:rPr>
                <w:rFonts w:cs="Arial"/>
              </w:rPr>
              <w:t>N/A</w:t>
            </w:r>
          </w:p>
        </w:tc>
      </w:tr>
      <w:tr w:rsidR="00B764C3" w:rsidRPr="00947A50" w14:paraId="378A2C55"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64FD3169"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605D62AF" w14:textId="77777777" w:rsidR="00B764C3" w:rsidRPr="00947A50" w:rsidRDefault="00B764C3" w:rsidP="00D10009">
            <w:pPr>
              <w:spacing w:after="0"/>
              <w:jc w:val="left"/>
              <w:rPr>
                <w:rFonts w:cs="Arial"/>
              </w:rPr>
            </w:pPr>
            <w:r w:rsidRPr="00947A50">
              <w:rPr>
                <w:rFonts w:cs="Arial"/>
              </w:rPr>
              <w:t>LED High-Bay Fixtures, 10,001-15,000 lumens</w:t>
            </w:r>
          </w:p>
        </w:tc>
        <w:tc>
          <w:tcPr>
            <w:tcW w:w="955" w:type="dxa"/>
            <w:tcBorders>
              <w:top w:val="nil"/>
              <w:left w:val="nil"/>
              <w:bottom w:val="single" w:sz="4" w:space="0" w:color="auto"/>
              <w:right w:val="single" w:sz="4" w:space="0" w:color="auto"/>
            </w:tcBorders>
            <w:shd w:val="clear" w:color="auto" w:fill="auto"/>
            <w:noWrap/>
            <w:vAlign w:val="center"/>
            <w:hideMark/>
          </w:tcPr>
          <w:p w14:paraId="799FAFBC" w14:textId="77777777" w:rsidR="00B764C3" w:rsidRPr="00947A50" w:rsidRDefault="00B764C3" w:rsidP="00D10009">
            <w:pPr>
              <w:spacing w:after="0"/>
              <w:jc w:val="center"/>
              <w:rPr>
                <w:rFonts w:cs="Arial"/>
              </w:rPr>
            </w:pPr>
            <w:r w:rsidRPr="00947A50">
              <w:rPr>
                <w:rFonts w:cs="Arial"/>
              </w:rPr>
              <w:t>127.5</w:t>
            </w:r>
          </w:p>
        </w:tc>
        <w:tc>
          <w:tcPr>
            <w:tcW w:w="2734" w:type="dxa"/>
            <w:tcBorders>
              <w:top w:val="nil"/>
              <w:left w:val="nil"/>
              <w:bottom w:val="single" w:sz="4" w:space="0" w:color="auto"/>
              <w:right w:val="single" w:sz="4" w:space="0" w:color="auto"/>
            </w:tcBorders>
            <w:shd w:val="clear" w:color="auto" w:fill="auto"/>
            <w:vAlign w:val="center"/>
            <w:hideMark/>
          </w:tcPr>
          <w:p w14:paraId="7E25A92B" w14:textId="77777777" w:rsidR="00B764C3" w:rsidRPr="00947A50" w:rsidRDefault="00B764C3" w:rsidP="00D10009">
            <w:pPr>
              <w:spacing w:after="0"/>
              <w:jc w:val="left"/>
              <w:rPr>
                <w:rFonts w:cs="Arial"/>
              </w:rPr>
            </w:pPr>
            <w:r w:rsidRPr="00947A50">
              <w:rPr>
                <w:rFonts w:cs="Arial"/>
              </w:rPr>
              <w:t>4-Lamp T8HO High-Bay</w:t>
            </w:r>
          </w:p>
        </w:tc>
        <w:tc>
          <w:tcPr>
            <w:tcW w:w="991" w:type="dxa"/>
            <w:tcBorders>
              <w:top w:val="nil"/>
              <w:left w:val="nil"/>
              <w:bottom w:val="single" w:sz="4" w:space="0" w:color="auto"/>
              <w:right w:val="single" w:sz="4" w:space="0" w:color="auto"/>
            </w:tcBorders>
            <w:shd w:val="clear" w:color="auto" w:fill="auto"/>
            <w:noWrap/>
            <w:vAlign w:val="center"/>
            <w:hideMark/>
          </w:tcPr>
          <w:p w14:paraId="05D7C9CA" w14:textId="77777777" w:rsidR="00B764C3" w:rsidRPr="00947A50" w:rsidRDefault="00B764C3" w:rsidP="00D10009">
            <w:pPr>
              <w:spacing w:after="0"/>
              <w:jc w:val="center"/>
              <w:rPr>
                <w:rFonts w:cs="Arial"/>
              </w:rPr>
            </w:pPr>
            <w:r w:rsidRPr="00947A50">
              <w:rPr>
                <w:rFonts w:cs="Arial"/>
              </w:rPr>
              <w:t>196.0</w:t>
            </w:r>
          </w:p>
        </w:tc>
        <w:tc>
          <w:tcPr>
            <w:tcW w:w="1221" w:type="dxa"/>
            <w:tcBorders>
              <w:top w:val="nil"/>
              <w:left w:val="nil"/>
              <w:bottom w:val="single" w:sz="4" w:space="0" w:color="auto"/>
              <w:right w:val="single" w:sz="4" w:space="0" w:color="auto"/>
            </w:tcBorders>
            <w:shd w:val="clear" w:color="auto" w:fill="auto"/>
            <w:noWrap/>
            <w:vAlign w:val="center"/>
            <w:hideMark/>
          </w:tcPr>
          <w:p w14:paraId="426504E7" w14:textId="77777777" w:rsidR="00B764C3" w:rsidRPr="00947A50" w:rsidRDefault="00B764C3" w:rsidP="00D10009">
            <w:pPr>
              <w:spacing w:after="0"/>
              <w:jc w:val="center"/>
              <w:rPr>
                <w:rFonts w:cs="Arial"/>
              </w:rPr>
            </w:pPr>
            <w:r w:rsidRPr="00947A50">
              <w:rPr>
                <w:rFonts w:cs="Arial"/>
              </w:rPr>
              <w:t>$331</w:t>
            </w:r>
          </w:p>
        </w:tc>
        <w:tc>
          <w:tcPr>
            <w:tcW w:w="1193" w:type="dxa"/>
            <w:tcBorders>
              <w:top w:val="nil"/>
              <w:left w:val="nil"/>
              <w:bottom w:val="single" w:sz="4" w:space="0" w:color="auto"/>
              <w:right w:val="single" w:sz="4" w:space="0" w:color="auto"/>
            </w:tcBorders>
            <w:shd w:val="clear" w:color="auto" w:fill="auto"/>
            <w:noWrap/>
            <w:vAlign w:val="center"/>
            <w:hideMark/>
          </w:tcPr>
          <w:p w14:paraId="3879E670" w14:textId="77777777" w:rsidR="00B764C3" w:rsidRPr="00947A50" w:rsidRDefault="00B764C3" w:rsidP="00D10009">
            <w:pPr>
              <w:spacing w:after="0"/>
              <w:jc w:val="center"/>
              <w:rPr>
                <w:rFonts w:cs="Arial"/>
              </w:rPr>
            </w:pPr>
            <w:r w:rsidRPr="00947A50">
              <w:rPr>
                <w:rFonts w:cs="Arial"/>
              </w:rPr>
              <w:t>N/A</w:t>
            </w:r>
          </w:p>
        </w:tc>
      </w:tr>
      <w:tr w:rsidR="00B764C3" w:rsidRPr="00947A50" w14:paraId="5BCE3CDA"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4AD383F5"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2F7A27FE" w14:textId="77777777" w:rsidR="00B764C3" w:rsidRPr="00947A50" w:rsidRDefault="00B764C3" w:rsidP="00D10009">
            <w:pPr>
              <w:spacing w:after="0"/>
              <w:jc w:val="left"/>
              <w:rPr>
                <w:rFonts w:cs="Arial"/>
              </w:rPr>
            </w:pPr>
            <w:r w:rsidRPr="00947A50">
              <w:rPr>
                <w:rFonts w:cs="Arial"/>
              </w:rPr>
              <w:t>LED High-Bay Fixtures, 15,001-20,000 lumens</w:t>
            </w:r>
          </w:p>
        </w:tc>
        <w:tc>
          <w:tcPr>
            <w:tcW w:w="955" w:type="dxa"/>
            <w:tcBorders>
              <w:top w:val="nil"/>
              <w:left w:val="nil"/>
              <w:bottom w:val="single" w:sz="4" w:space="0" w:color="auto"/>
              <w:right w:val="single" w:sz="4" w:space="0" w:color="auto"/>
            </w:tcBorders>
            <w:shd w:val="clear" w:color="auto" w:fill="auto"/>
            <w:noWrap/>
            <w:vAlign w:val="center"/>
            <w:hideMark/>
          </w:tcPr>
          <w:p w14:paraId="7C5D1AE1" w14:textId="77777777" w:rsidR="00B764C3" w:rsidRPr="00947A50" w:rsidRDefault="00B764C3" w:rsidP="00D10009">
            <w:pPr>
              <w:spacing w:after="0"/>
              <w:jc w:val="center"/>
              <w:rPr>
                <w:rFonts w:cs="Arial"/>
              </w:rPr>
            </w:pPr>
            <w:r w:rsidRPr="00947A50">
              <w:rPr>
                <w:rFonts w:cs="Arial"/>
              </w:rPr>
              <w:t>191.0</w:t>
            </w:r>
          </w:p>
        </w:tc>
        <w:tc>
          <w:tcPr>
            <w:tcW w:w="2734" w:type="dxa"/>
            <w:tcBorders>
              <w:top w:val="nil"/>
              <w:left w:val="nil"/>
              <w:bottom w:val="single" w:sz="4" w:space="0" w:color="auto"/>
              <w:right w:val="single" w:sz="4" w:space="0" w:color="auto"/>
            </w:tcBorders>
            <w:shd w:val="clear" w:color="auto" w:fill="auto"/>
            <w:vAlign w:val="center"/>
            <w:hideMark/>
          </w:tcPr>
          <w:p w14:paraId="1ADD2140" w14:textId="77777777" w:rsidR="00B764C3" w:rsidRPr="00947A50" w:rsidRDefault="00B764C3" w:rsidP="00D10009">
            <w:pPr>
              <w:spacing w:after="0"/>
              <w:jc w:val="left"/>
              <w:rPr>
                <w:rFonts w:cs="Arial"/>
              </w:rPr>
            </w:pPr>
            <w:r w:rsidRPr="00947A50">
              <w:rPr>
                <w:rFonts w:cs="Arial"/>
              </w:rPr>
              <w:t>6-Lamp T8HO High-Bay</w:t>
            </w:r>
          </w:p>
        </w:tc>
        <w:tc>
          <w:tcPr>
            <w:tcW w:w="991" w:type="dxa"/>
            <w:tcBorders>
              <w:top w:val="nil"/>
              <w:left w:val="nil"/>
              <w:bottom w:val="single" w:sz="4" w:space="0" w:color="auto"/>
              <w:right w:val="single" w:sz="4" w:space="0" w:color="auto"/>
            </w:tcBorders>
            <w:shd w:val="clear" w:color="auto" w:fill="auto"/>
            <w:noWrap/>
            <w:vAlign w:val="center"/>
            <w:hideMark/>
          </w:tcPr>
          <w:p w14:paraId="3051634D" w14:textId="77777777" w:rsidR="00B764C3" w:rsidRPr="00947A50" w:rsidRDefault="00B764C3" w:rsidP="00D10009">
            <w:pPr>
              <w:spacing w:after="0"/>
              <w:jc w:val="center"/>
              <w:rPr>
                <w:rFonts w:cs="Arial"/>
              </w:rPr>
            </w:pPr>
            <w:r w:rsidRPr="00947A50">
              <w:rPr>
                <w:rFonts w:cs="Arial"/>
              </w:rPr>
              <w:t>294.0</w:t>
            </w:r>
          </w:p>
        </w:tc>
        <w:tc>
          <w:tcPr>
            <w:tcW w:w="1221" w:type="dxa"/>
            <w:tcBorders>
              <w:top w:val="nil"/>
              <w:left w:val="nil"/>
              <w:bottom w:val="single" w:sz="4" w:space="0" w:color="auto"/>
              <w:right w:val="single" w:sz="4" w:space="0" w:color="auto"/>
            </w:tcBorders>
            <w:shd w:val="clear" w:color="auto" w:fill="auto"/>
            <w:noWrap/>
            <w:vAlign w:val="center"/>
            <w:hideMark/>
          </w:tcPr>
          <w:p w14:paraId="3D5B4CA7" w14:textId="77777777" w:rsidR="00B764C3" w:rsidRPr="00947A50" w:rsidRDefault="00B764C3" w:rsidP="00D10009">
            <w:pPr>
              <w:spacing w:after="0"/>
              <w:jc w:val="center"/>
              <w:rPr>
                <w:rFonts w:cs="Arial"/>
              </w:rPr>
            </w:pPr>
            <w:r w:rsidRPr="00947A50">
              <w:rPr>
                <w:rFonts w:cs="Arial"/>
              </w:rPr>
              <w:t>$482</w:t>
            </w:r>
          </w:p>
        </w:tc>
        <w:tc>
          <w:tcPr>
            <w:tcW w:w="1193" w:type="dxa"/>
            <w:tcBorders>
              <w:top w:val="nil"/>
              <w:left w:val="nil"/>
              <w:bottom w:val="single" w:sz="4" w:space="0" w:color="auto"/>
              <w:right w:val="single" w:sz="4" w:space="0" w:color="auto"/>
            </w:tcBorders>
            <w:shd w:val="clear" w:color="auto" w:fill="auto"/>
            <w:noWrap/>
            <w:vAlign w:val="center"/>
            <w:hideMark/>
          </w:tcPr>
          <w:p w14:paraId="729867AD" w14:textId="77777777" w:rsidR="00B764C3" w:rsidRPr="00947A50" w:rsidRDefault="00B764C3" w:rsidP="00D10009">
            <w:pPr>
              <w:spacing w:after="0"/>
              <w:jc w:val="center"/>
              <w:rPr>
                <w:rFonts w:cs="Arial"/>
              </w:rPr>
            </w:pPr>
            <w:r w:rsidRPr="00947A50">
              <w:rPr>
                <w:rFonts w:cs="Arial"/>
              </w:rPr>
              <w:t>N/A</w:t>
            </w:r>
          </w:p>
        </w:tc>
      </w:tr>
      <w:tr w:rsidR="00B764C3" w:rsidRPr="00947A50" w14:paraId="572CADE1"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12014B58"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56B421C5" w14:textId="77777777" w:rsidR="00B764C3" w:rsidRPr="00947A50" w:rsidRDefault="00B764C3" w:rsidP="00D10009">
            <w:pPr>
              <w:spacing w:after="0"/>
              <w:jc w:val="left"/>
              <w:rPr>
                <w:rFonts w:cs="Arial"/>
              </w:rPr>
            </w:pPr>
            <w:r w:rsidRPr="00947A50">
              <w:rPr>
                <w:rFonts w:cs="Arial"/>
              </w:rPr>
              <w:t>LED High-Bay Fixtures, &gt; 20,000 lumens</w:t>
            </w:r>
          </w:p>
        </w:tc>
        <w:tc>
          <w:tcPr>
            <w:tcW w:w="955" w:type="dxa"/>
            <w:tcBorders>
              <w:top w:val="nil"/>
              <w:left w:val="nil"/>
              <w:bottom w:val="single" w:sz="4" w:space="0" w:color="auto"/>
              <w:right w:val="single" w:sz="4" w:space="0" w:color="auto"/>
            </w:tcBorders>
            <w:shd w:val="clear" w:color="auto" w:fill="auto"/>
            <w:noWrap/>
            <w:vAlign w:val="center"/>
            <w:hideMark/>
          </w:tcPr>
          <w:p w14:paraId="57806240" w14:textId="77777777" w:rsidR="00B764C3" w:rsidRPr="00947A50" w:rsidRDefault="00B764C3" w:rsidP="00D10009">
            <w:pPr>
              <w:spacing w:after="0"/>
              <w:jc w:val="center"/>
              <w:rPr>
                <w:rFonts w:cs="Arial"/>
              </w:rPr>
            </w:pPr>
            <w:r w:rsidRPr="00947A50">
              <w:rPr>
                <w:rFonts w:cs="Arial"/>
              </w:rPr>
              <w:t>249.7</w:t>
            </w:r>
          </w:p>
        </w:tc>
        <w:tc>
          <w:tcPr>
            <w:tcW w:w="2734" w:type="dxa"/>
            <w:tcBorders>
              <w:top w:val="nil"/>
              <w:left w:val="nil"/>
              <w:bottom w:val="single" w:sz="4" w:space="0" w:color="auto"/>
              <w:right w:val="single" w:sz="4" w:space="0" w:color="auto"/>
            </w:tcBorders>
            <w:shd w:val="clear" w:color="auto" w:fill="auto"/>
            <w:vAlign w:val="center"/>
            <w:hideMark/>
          </w:tcPr>
          <w:p w14:paraId="7346095D" w14:textId="77777777" w:rsidR="00B764C3" w:rsidRPr="00947A50" w:rsidRDefault="00B764C3" w:rsidP="00D10009">
            <w:pPr>
              <w:spacing w:after="0"/>
              <w:jc w:val="left"/>
              <w:rPr>
                <w:rFonts w:cs="Arial"/>
              </w:rPr>
            </w:pPr>
            <w:r w:rsidRPr="00947A50">
              <w:rPr>
                <w:rFonts w:cs="Arial"/>
              </w:rPr>
              <w:t>8-Lamp T8HO High-Bay</w:t>
            </w:r>
          </w:p>
        </w:tc>
        <w:tc>
          <w:tcPr>
            <w:tcW w:w="991" w:type="dxa"/>
            <w:tcBorders>
              <w:top w:val="nil"/>
              <w:left w:val="nil"/>
              <w:bottom w:val="single" w:sz="4" w:space="0" w:color="auto"/>
              <w:right w:val="single" w:sz="4" w:space="0" w:color="auto"/>
            </w:tcBorders>
            <w:shd w:val="clear" w:color="auto" w:fill="auto"/>
            <w:noWrap/>
            <w:vAlign w:val="center"/>
            <w:hideMark/>
          </w:tcPr>
          <w:p w14:paraId="60E22600" w14:textId="77777777" w:rsidR="00B764C3" w:rsidRPr="00947A50" w:rsidRDefault="00B764C3" w:rsidP="00D10009">
            <w:pPr>
              <w:spacing w:after="0"/>
              <w:jc w:val="center"/>
              <w:rPr>
                <w:rFonts w:cs="Arial"/>
              </w:rPr>
            </w:pPr>
            <w:r w:rsidRPr="00947A50">
              <w:rPr>
                <w:rFonts w:cs="Arial"/>
              </w:rPr>
              <w:t>392.0</w:t>
            </w:r>
          </w:p>
        </w:tc>
        <w:tc>
          <w:tcPr>
            <w:tcW w:w="1221" w:type="dxa"/>
            <w:tcBorders>
              <w:top w:val="nil"/>
              <w:left w:val="nil"/>
              <w:bottom w:val="single" w:sz="4" w:space="0" w:color="auto"/>
              <w:right w:val="single" w:sz="4" w:space="0" w:color="auto"/>
            </w:tcBorders>
            <w:shd w:val="clear" w:color="auto" w:fill="auto"/>
            <w:noWrap/>
            <w:vAlign w:val="center"/>
            <w:hideMark/>
          </w:tcPr>
          <w:p w14:paraId="5ED8B985" w14:textId="77777777" w:rsidR="00B764C3" w:rsidRPr="00947A50" w:rsidRDefault="00B764C3" w:rsidP="00D10009">
            <w:pPr>
              <w:spacing w:after="0"/>
              <w:jc w:val="center"/>
              <w:rPr>
                <w:rFonts w:cs="Arial"/>
              </w:rPr>
            </w:pPr>
            <w:r w:rsidRPr="00947A50">
              <w:rPr>
                <w:rFonts w:cs="Arial"/>
              </w:rPr>
              <w:t>$818</w:t>
            </w:r>
          </w:p>
        </w:tc>
        <w:tc>
          <w:tcPr>
            <w:tcW w:w="1193" w:type="dxa"/>
            <w:tcBorders>
              <w:top w:val="nil"/>
              <w:left w:val="nil"/>
              <w:bottom w:val="single" w:sz="4" w:space="0" w:color="auto"/>
              <w:right w:val="single" w:sz="4" w:space="0" w:color="auto"/>
            </w:tcBorders>
            <w:shd w:val="clear" w:color="auto" w:fill="auto"/>
            <w:noWrap/>
            <w:vAlign w:val="center"/>
            <w:hideMark/>
          </w:tcPr>
          <w:p w14:paraId="3B521642" w14:textId="77777777" w:rsidR="00B764C3" w:rsidRPr="00947A50" w:rsidRDefault="00B764C3" w:rsidP="00D10009">
            <w:pPr>
              <w:spacing w:after="0"/>
              <w:jc w:val="center"/>
              <w:rPr>
                <w:rFonts w:cs="Arial"/>
              </w:rPr>
            </w:pPr>
            <w:r w:rsidRPr="00947A50">
              <w:rPr>
                <w:rFonts w:cs="Arial"/>
              </w:rPr>
              <w:t>N/A</w:t>
            </w:r>
          </w:p>
        </w:tc>
      </w:tr>
      <w:tr w:rsidR="00B764C3" w:rsidRPr="00947A50" w14:paraId="66CF4478" w14:textId="77777777" w:rsidTr="000873F3">
        <w:trPr>
          <w:trHeight w:val="2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68176AA6" w14:textId="77777777" w:rsidR="00B764C3" w:rsidRPr="00947A50" w:rsidRDefault="00B764C3" w:rsidP="00D10009">
            <w:pPr>
              <w:spacing w:after="0"/>
              <w:jc w:val="left"/>
              <w:rPr>
                <w:rFonts w:cs="Arial"/>
              </w:rPr>
            </w:pPr>
            <w:r w:rsidRPr="00947A50">
              <w:rPr>
                <w:rFonts w:cs="Arial"/>
              </w:rPr>
              <w:t>LED Agricultural Interior Fixtures</w:t>
            </w:r>
          </w:p>
        </w:tc>
        <w:tc>
          <w:tcPr>
            <w:tcW w:w="2431" w:type="dxa"/>
            <w:tcBorders>
              <w:top w:val="nil"/>
              <w:left w:val="nil"/>
              <w:bottom w:val="single" w:sz="4" w:space="0" w:color="auto"/>
              <w:right w:val="single" w:sz="4" w:space="0" w:color="auto"/>
            </w:tcBorders>
            <w:shd w:val="clear" w:color="auto" w:fill="auto"/>
            <w:vAlign w:val="center"/>
            <w:hideMark/>
          </w:tcPr>
          <w:p w14:paraId="6563614E" w14:textId="77777777" w:rsidR="00B764C3" w:rsidRPr="00947A50" w:rsidRDefault="00B764C3" w:rsidP="00D10009">
            <w:pPr>
              <w:spacing w:after="0"/>
              <w:jc w:val="left"/>
              <w:rPr>
                <w:rFonts w:cs="Arial"/>
              </w:rPr>
            </w:pPr>
            <w:r w:rsidRPr="00947A50">
              <w:rPr>
                <w:rFonts w:cs="Arial"/>
              </w:rPr>
              <w:t>LED Ag Interior Fixtures, &lt;= 2,000 lumens</w:t>
            </w:r>
          </w:p>
        </w:tc>
        <w:tc>
          <w:tcPr>
            <w:tcW w:w="955" w:type="dxa"/>
            <w:tcBorders>
              <w:top w:val="nil"/>
              <w:left w:val="nil"/>
              <w:bottom w:val="single" w:sz="4" w:space="0" w:color="auto"/>
              <w:right w:val="single" w:sz="4" w:space="0" w:color="auto"/>
            </w:tcBorders>
            <w:shd w:val="clear" w:color="auto" w:fill="auto"/>
            <w:noWrap/>
            <w:vAlign w:val="center"/>
            <w:hideMark/>
          </w:tcPr>
          <w:p w14:paraId="3098E8F8" w14:textId="77777777" w:rsidR="00B764C3" w:rsidRPr="00947A50" w:rsidRDefault="00B764C3" w:rsidP="00D10009">
            <w:pPr>
              <w:spacing w:after="0"/>
              <w:jc w:val="center"/>
              <w:rPr>
                <w:rFonts w:cs="Arial"/>
              </w:rPr>
            </w:pPr>
            <w:r w:rsidRPr="00947A50">
              <w:rPr>
                <w:rFonts w:cs="Arial"/>
              </w:rPr>
              <w:t>17.0</w:t>
            </w:r>
          </w:p>
        </w:tc>
        <w:tc>
          <w:tcPr>
            <w:tcW w:w="2734" w:type="dxa"/>
            <w:tcBorders>
              <w:top w:val="nil"/>
              <w:left w:val="nil"/>
              <w:bottom w:val="single" w:sz="4" w:space="0" w:color="auto"/>
              <w:right w:val="single" w:sz="4" w:space="0" w:color="auto"/>
            </w:tcBorders>
            <w:shd w:val="clear" w:color="auto" w:fill="auto"/>
            <w:vAlign w:val="center"/>
            <w:hideMark/>
          </w:tcPr>
          <w:p w14:paraId="752E40B1" w14:textId="77777777" w:rsidR="00B764C3" w:rsidRPr="00947A50" w:rsidRDefault="00B764C3" w:rsidP="00D10009">
            <w:pPr>
              <w:spacing w:after="0"/>
              <w:jc w:val="left"/>
              <w:rPr>
                <w:rFonts w:cs="Arial"/>
              </w:rPr>
            </w:pPr>
            <w:r w:rsidRPr="00947A50">
              <w:rPr>
                <w:rFonts w:cs="Arial"/>
              </w:rPr>
              <w:t>25% 73 Watt EISA Inc, 75% 1L T8</w:t>
            </w:r>
          </w:p>
        </w:tc>
        <w:tc>
          <w:tcPr>
            <w:tcW w:w="991" w:type="dxa"/>
            <w:tcBorders>
              <w:top w:val="nil"/>
              <w:left w:val="nil"/>
              <w:bottom w:val="single" w:sz="4" w:space="0" w:color="auto"/>
              <w:right w:val="single" w:sz="4" w:space="0" w:color="auto"/>
            </w:tcBorders>
            <w:shd w:val="clear" w:color="auto" w:fill="auto"/>
            <w:noWrap/>
            <w:vAlign w:val="center"/>
            <w:hideMark/>
          </w:tcPr>
          <w:p w14:paraId="0A74B4E6" w14:textId="77777777" w:rsidR="00B764C3" w:rsidRPr="00947A50" w:rsidRDefault="00B764C3" w:rsidP="00D10009">
            <w:pPr>
              <w:spacing w:after="0"/>
              <w:jc w:val="center"/>
              <w:rPr>
                <w:rFonts w:cs="Arial"/>
              </w:rPr>
            </w:pPr>
            <w:r w:rsidRPr="00947A50">
              <w:rPr>
                <w:rFonts w:cs="Arial"/>
              </w:rPr>
              <w:t>42.0</w:t>
            </w:r>
          </w:p>
        </w:tc>
        <w:tc>
          <w:tcPr>
            <w:tcW w:w="1221" w:type="dxa"/>
            <w:tcBorders>
              <w:top w:val="nil"/>
              <w:left w:val="nil"/>
              <w:bottom w:val="single" w:sz="4" w:space="0" w:color="auto"/>
              <w:right w:val="single" w:sz="4" w:space="0" w:color="auto"/>
            </w:tcBorders>
            <w:shd w:val="clear" w:color="auto" w:fill="auto"/>
            <w:noWrap/>
            <w:vAlign w:val="center"/>
            <w:hideMark/>
          </w:tcPr>
          <w:p w14:paraId="3A4C92ED" w14:textId="77777777" w:rsidR="00B764C3" w:rsidRPr="00947A50" w:rsidRDefault="00B764C3" w:rsidP="00D10009">
            <w:pPr>
              <w:spacing w:after="0"/>
              <w:jc w:val="center"/>
              <w:rPr>
                <w:rFonts w:cs="Arial"/>
              </w:rPr>
            </w:pPr>
            <w:r w:rsidRPr="00947A50">
              <w:rPr>
                <w:rFonts w:cs="Arial"/>
              </w:rPr>
              <w:t>$33</w:t>
            </w:r>
          </w:p>
        </w:tc>
        <w:tc>
          <w:tcPr>
            <w:tcW w:w="1193" w:type="dxa"/>
            <w:tcBorders>
              <w:top w:val="nil"/>
              <w:left w:val="nil"/>
              <w:bottom w:val="single" w:sz="4" w:space="0" w:color="auto"/>
              <w:right w:val="single" w:sz="4" w:space="0" w:color="auto"/>
            </w:tcBorders>
            <w:shd w:val="clear" w:color="auto" w:fill="auto"/>
            <w:noWrap/>
            <w:vAlign w:val="center"/>
            <w:hideMark/>
          </w:tcPr>
          <w:p w14:paraId="26AD70DB" w14:textId="77777777" w:rsidR="00B764C3" w:rsidRPr="00947A50" w:rsidRDefault="00B764C3" w:rsidP="00D10009">
            <w:pPr>
              <w:spacing w:after="0"/>
              <w:jc w:val="center"/>
              <w:rPr>
                <w:rFonts w:cs="Arial"/>
              </w:rPr>
            </w:pPr>
            <w:r w:rsidRPr="00947A50">
              <w:rPr>
                <w:rFonts w:cs="Arial"/>
              </w:rPr>
              <w:t>N/A</w:t>
            </w:r>
          </w:p>
        </w:tc>
      </w:tr>
      <w:tr w:rsidR="00B764C3" w:rsidRPr="00947A50" w14:paraId="0CFCA171"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3882914D"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040D0B6C" w14:textId="77777777" w:rsidR="00B764C3" w:rsidRPr="00947A50" w:rsidRDefault="00B764C3" w:rsidP="00D10009">
            <w:pPr>
              <w:spacing w:after="0"/>
              <w:jc w:val="left"/>
              <w:rPr>
                <w:rFonts w:cs="Arial"/>
              </w:rPr>
            </w:pPr>
            <w:r w:rsidRPr="00947A50">
              <w:rPr>
                <w:rFonts w:cs="Arial"/>
              </w:rPr>
              <w:t>LED Ag Interior Fixtures, 2,001-4,000 lumens</w:t>
            </w:r>
          </w:p>
        </w:tc>
        <w:tc>
          <w:tcPr>
            <w:tcW w:w="955" w:type="dxa"/>
            <w:tcBorders>
              <w:top w:val="nil"/>
              <w:left w:val="nil"/>
              <w:bottom w:val="single" w:sz="4" w:space="0" w:color="auto"/>
              <w:right w:val="single" w:sz="4" w:space="0" w:color="auto"/>
            </w:tcBorders>
            <w:shd w:val="clear" w:color="auto" w:fill="auto"/>
            <w:noWrap/>
            <w:vAlign w:val="center"/>
            <w:hideMark/>
          </w:tcPr>
          <w:p w14:paraId="037BD68D" w14:textId="77777777" w:rsidR="00B764C3" w:rsidRPr="00947A50" w:rsidRDefault="00B764C3" w:rsidP="00D10009">
            <w:pPr>
              <w:spacing w:after="0"/>
              <w:jc w:val="center"/>
              <w:rPr>
                <w:rFonts w:cs="Arial"/>
              </w:rPr>
            </w:pPr>
            <w:r w:rsidRPr="00947A50">
              <w:rPr>
                <w:rFonts w:cs="Arial"/>
              </w:rPr>
              <w:t>27.8</w:t>
            </w:r>
          </w:p>
        </w:tc>
        <w:tc>
          <w:tcPr>
            <w:tcW w:w="2734" w:type="dxa"/>
            <w:tcBorders>
              <w:top w:val="nil"/>
              <w:left w:val="nil"/>
              <w:bottom w:val="single" w:sz="4" w:space="0" w:color="auto"/>
              <w:right w:val="single" w:sz="4" w:space="0" w:color="auto"/>
            </w:tcBorders>
            <w:shd w:val="clear" w:color="auto" w:fill="auto"/>
            <w:vAlign w:val="center"/>
            <w:hideMark/>
          </w:tcPr>
          <w:p w14:paraId="40E2880F" w14:textId="77777777" w:rsidR="00B764C3" w:rsidRPr="00947A50" w:rsidRDefault="00B764C3" w:rsidP="00D10009">
            <w:pPr>
              <w:spacing w:after="0"/>
              <w:jc w:val="left"/>
              <w:rPr>
                <w:rFonts w:cs="Arial"/>
              </w:rPr>
            </w:pPr>
            <w:r w:rsidRPr="00947A50">
              <w:rPr>
                <w:rFonts w:cs="Arial"/>
              </w:rPr>
              <w:t>25% 146 Watt EISA Inc, 75% 2L T8</w:t>
            </w:r>
          </w:p>
        </w:tc>
        <w:tc>
          <w:tcPr>
            <w:tcW w:w="991" w:type="dxa"/>
            <w:tcBorders>
              <w:top w:val="nil"/>
              <w:left w:val="nil"/>
              <w:bottom w:val="single" w:sz="4" w:space="0" w:color="auto"/>
              <w:right w:val="single" w:sz="4" w:space="0" w:color="auto"/>
            </w:tcBorders>
            <w:shd w:val="clear" w:color="auto" w:fill="auto"/>
            <w:noWrap/>
            <w:vAlign w:val="center"/>
            <w:hideMark/>
          </w:tcPr>
          <w:p w14:paraId="4D8A8110" w14:textId="77777777" w:rsidR="00B764C3" w:rsidRPr="00947A50" w:rsidRDefault="00B764C3" w:rsidP="00D10009">
            <w:pPr>
              <w:spacing w:after="0"/>
              <w:jc w:val="center"/>
              <w:rPr>
                <w:rFonts w:cs="Arial"/>
              </w:rPr>
            </w:pPr>
            <w:r w:rsidRPr="00947A50">
              <w:rPr>
                <w:rFonts w:cs="Arial"/>
              </w:rPr>
              <w:t>81.0</w:t>
            </w:r>
          </w:p>
        </w:tc>
        <w:tc>
          <w:tcPr>
            <w:tcW w:w="1221" w:type="dxa"/>
            <w:tcBorders>
              <w:top w:val="nil"/>
              <w:left w:val="nil"/>
              <w:bottom w:val="single" w:sz="4" w:space="0" w:color="auto"/>
              <w:right w:val="single" w:sz="4" w:space="0" w:color="auto"/>
            </w:tcBorders>
            <w:shd w:val="clear" w:color="auto" w:fill="auto"/>
            <w:noWrap/>
            <w:vAlign w:val="center"/>
            <w:hideMark/>
          </w:tcPr>
          <w:p w14:paraId="558625F1" w14:textId="77777777" w:rsidR="00B764C3" w:rsidRPr="00947A50" w:rsidRDefault="00B764C3" w:rsidP="00D10009">
            <w:pPr>
              <w:spacing w:after="0"/>
              <w:jc w:val="center"/>
              <w:rPr>
                <w:rFonts w:cs="Arial"/>
              </w:rPr>
            </w:pPr>
            <w:r w:rsidRPr="00947A50">
              <w:rPr>
                <w:rFonts w:cs="Arial"/>
              </w:rPr>
              <w:t>$54</w:t>
            </w:r>
          </w:p>
        </w:tc>
        <w:tc>
          <w:tcPr>
            <w:tcW w:w="1193" w:type="dxa"/>
            <w:tcBorders>
              <w:top w:val="nil"/>
              <w:left w:val="nil"/>
              <w:bottom w:val="single" w:sz="4" w:space="0" w:color="auto"/>
              <w:right w:val="single" w:sz="4" w:space="0" w:color="auto"/>
            </w:tcBorders>
            <w:shd w:val="clear" w:color="auto" w:fill="auto"/>
            <w:noWrap/>
            <w:vAlign w:val="center"/>
            <w:hideMark/>
          </w:tcPr>
          <w:p w14:paraId="166A744E" w14:textId="77777777" w:rsidR="00B764C3" w:rsidRPr="00947A50" w:rsidRDefault="00B764C3" w:rsidP="00D10009">
            <w:pPr>
              <w:spacing w:after="0"/>
              <w:jc w:val="center"/>
              <w:rPr>
                <w:rFonts w:cs="Arial"/>
              </w:rPr>
            </w:pPr>
            <w:r w:rsidRPr="00947A50">
              <w:rPr>
                <w:rFonts w:cs="Arial"/>
              </w:rPr>
              <w:t>N/A</w:t>
            </w:r>
          </w:p>
        </w:tc>
      </w:tr>
      <w:tr w:rsidR="00B764C3" w:rsidRPr="00947A50" w14:paraId="222AFD4D"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52CA1C01"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2EA135CB" w14:textId="77777777" w:rsidR="00B764C3" w:rsidRPr="00947A50" w:rsidRDefault="00B764C3" w:rsidP="00D10009">
            <w:pPr>
              <w:spacing w:after="0"/>
              <w:jc w:val="left"/>
              <w:rPr>
                <w:rFonts w:cs="Arial"/>
              </w:rPr>
            </w:pPr>
            <w:r w:rsidRPr="00947A50">
              <w:rPr>
                <w:rFonts w:cs="Arial"/>
              </w:rPr>
              <w:t>LED Ag Interior Fixtures, 4,001-6,000 lumens</w:t>
            </w:r>
          </w:p>
        </w:tc>
        <w:tc>
          <w:tcPr>
            <w:tcW w:w="955" w:type="dxa"/>
            <w:tcBorders>
              <w:top w:val="nil"/>
              <w:left w:val="nil"/>
              <w:bottom w:val="single" w:sz="4" w:space="0" w:color="auto"/>
              <w:right w:val="single" w:sz="4" w:space="0" w:color="auto"/>
            </w:tcBorders>
            <w:shd w:val="clear" w:color="auto" w:fill="auto"/>
            <w:noWrap/>
            <w:vAlign w:val="center"/>
            <w:hideMark/>
          </w:tcPr>
          <w:p w14:paraId="79998801" w14:textId="77777777" w:rsidR="00B764C3" w:rsidRPr="00947A50" w:rsidRDefault="00B764C3" w:rsidP="00D10009">
            <w:pPr>
              <w:spacing w:after="0"/>
              <w:jc w:val="center"/>
              <w:rPr>
                <w:rFonts w:cs="Arial"/>
              </w:rPr>
            </w:pPr>
            <w:r w:rsidRPr="00947A50">
              <w:rPr>
                <w:rFonts w:cs="Arial"/>
              </w:rPr>
              <w:t>51.2</w:t>
            </w:r>
          </w:p>
        </w:tc>
        <w:tc>
          <w:tcPr>
            <w:tcW w:w="2734" w:type="dxa"/>
            <w:tcBorders>
              <w:top w:val="nil"/>
              <w:left w:val="nil"/>
              <w:bottom w:val="single" w:sz="4" w:space="0" w:color="auto"/>
              <w:right w:val="single" w:sz="4" w:space="0" w:color="auto"/>
            </w:tcBorders>
            <w:shd w:val="clear" w:color="auto" w:fill="auto"/>
            <w:vAlign w:val="center"/>
            <w:hideMark/>
          </w:tcPr>
          <w:p w14:paraId="120397B6" w14:textId="77777777" w:rsidR="00B764C3" w:rsidRPr="00947A50" w:rsidRDefault="00B764C3" w:rsidP="00D10009">
            <w:pPr>
              <w:spacing w:after="0"/>
              <w:jc w:val="left"/>
              <w:rPr>
                <w:rFonts w:cs="Arial"/>
              </w:rPr>
            </w:pPr>
            <w:r w:rsidRPr="00947A50">
              <w:rPr>
                <w:rFonts w:cs="Arial"/>
              </w:rPr>
              <w:t>25% 217 Watt EISA Inc, 75% 3L T8</w:t>
            </w:r>
          </w:p>
        </w:tc>
        <w:tc>
          <w:tcPr>
            <w:tcW w:w="991" w:type="dxa"/>
            <w:tcBorders>
              <w:top w:val="nil"/>
              <w:left w:val="nil"/>
              <w:bottom w:val="single" w:sz="4" w:space="0" w:color="auto"/>
              <w:right w:val="single" w:sz="4" w:space="0" w:color="auto"/>
            </w:tcBorders>
            <w:shd w:val="clear" w:color="auto" w:fill="auto"/>
            <w:noWrap/>
            <w:vAlign w:val="center"/>
            <w:hideMark/>
          </w:tcPr>
          <w:p w14:paraId="2EDFD2A5" w14:textId="77777777" w:rsidR="00B764C3" w:rsidRPr="00947A50" w:rsidRDefault="00B764C3" w:rsidP="00D10009">
            <w:pPr>
              <w:spacing w:after="0"/>
              <w:jc w:val="center"/>
              <w:rPr>
                <w:rFonts w:cs="Arial"/>
              </w:rPr>
            </w:pPr>
            <w:r w:rsidRPr="00947A50">
              <w:rPr>
                <w:rFonts w:cs="Arial"/>
              </w:rPr>
              <w:t>121.0</w:t>
            </w:r>
          </w:p>
        </w:tc>
        <w:tc>
          <w:tcPr>
            <w:tcW w:w="1221" w:type="dxa"/>
            <w:tcBorders>
              <w:top w:val="nil"/>
              <w:left w:val="nil"/>
              <w:bottom w:val="single" w:sz="4" w:space="0" w:color="auto"/>
              <w:right w:val="single" w:sz="4" w:space="0" w:color="auto"/>
            </w:tcBorders>
            <w:shd w:val="clear" w:color="auto" w:fill="auto"/>
            <w:noWrap/>
            <w:vAlign w:val="center"/>
            <w:hideMark/>
          </w:tcPr>
          <w:p w14:paraId="5BA0E040" w14:textId="77777777" w:rsidR="00B764C3" w:rsidRPr="00947A50" w:rsidRDefault="00B764C3" w:rsidP="00D10009">
            <w:pPr>
              <w:spacing w:after="0"/>
              <w:jc w:val="center"/>
              <w:rPr>
                <w:rFonts w:cs="Arial"/>
              </w:rPr>
            </w:pPr>
            <w:r w:rsidRPr="00947A50">
              <w:rPr>
                <w:rFonts w:cs="Arial"/>
              </w:rPr>
              <w:t>$125</w:t>
            </w:r>
          </w:p>
        </w:tc>
        <w:tc>
          <w:tcPr>
            <w:tcW w:w="1193" w:type="dxa"/>
            <w:tcBorders>
              <w:top w:val="nil"/>
              <w:left w:val="nil"/>
              <w:bottom w:val="single" w:sz="4" w:space="0" w:color="auto"/>
              <w:right w:val="single" w:sz="4" w:space="0" w:color="auto"/>
            </w:tcBorders>
            <w:shd w:val="clear" w:color="auto" w:fill="auto"/>
            <w:noWrap/>
            <w:vAlign w:val="center"/>
            <w:hideMark/>
          </w:tcPr>
          <w:p w14:paraId="45C7EF0F" w14:textId="77777777" w:rsidR="00B764C3" w:rsidRPr="00947A50" w:rsidRDefault="00B764C3" w:rsidP="00D10009">
            <w:pPr>
              <w:spacing w:after="0"/>
              <w:jc w:val="center"/>
              <w:rPr>
                <w:rFonts w:cs="Arial"/>
              </w:rPr>
            </w:pPr>
            <w:r w:rsidRPr="00947A50">
              <w:rPr>
                <w:rFonts w:cs="Arial"/>
              </w:rPr>
              <w:t>N/A</w:t>
            </w:r>
          </w:p>
        </w:tc>
      </w:tr>
      <w:tr w:rsidR="00B764C3" w:rsidRPr="00947A50" w14:paraId="58819312"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66442732"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5FA09A28" w14:textId="77777777" w:rsidR="00B764C3" w:rsidRPr="00947A50" w:rsidRDefault="00B764C3" w:rsidP="00D10009">
            <w:pPr>
              <w:spacing w:after="0"/>
              <w:jc w:val="left"/>
              <w:rPr>
                <w:rFonts w:cs="Arial"/>
              </w:rPr>
            </w:pPr>
            <w:r w:rsidRPr="00947A50">
              <w:rPr>
                <w:rFonts w:cs="Arial"/>
              </w:rPr>
              <w:t>LED Ag Interior Fixtures, 6,001-8,000 lumens</w:t>
            </w:r>
          </w:p>
        </w:tc>
        <w:tc>
          <w:tcPr>
            <w:tcW w:w="955" w:type="dxa"/>
            <w:tcBorders>
              <w:top w:val="nil"/>
              <w:left w:val="nil"/>
              <w:bottom w:val="single" w:sz="4" w:space="0" w:color="auto"/>
              <w:right w:val="single" w:sz="4" w:space="0" w:color="auto"/>
            </w:tcBorders>
            <w:shd w:val="clear" w:color="auto" w:fill="auto"/>
            <w:noWrap/>
            <w:vAlign w:val="center"/>
            <w:hideMark/>
          </w:tcPr>
          <w:p w14:paraId="2F46C713" w14:textId="77777777" w:rsidR="00B764C3" w:rsidRPr="00947A50" w:rsidRDefault="00B764C3" w:rsidP="00D10009">
            <w:pPr>
              <w:spacing w:after="0"/>
              <w:jc w:val="center"/>
              <w:rPr>
                <w:rFonts w:cs="Arial"/>
              </w:rPr>
            </w:pPr>
            <w:r w:rsidRPr="00947A50">
              <w:rPr>
                <w:rFonts w:cs="Arial"/>
              </w:rPr>
              <w:t>71.7</w:t>
            </w:r>
          </w:p>
        </w:tc>
        <w:tc>
          <w:tcPr>
            <w:tcW w:w="2734" w:type="dxa"/>
            <w:tcBorders>
              <w:top w:val="nil"/>
              <w:left w:val="nil"/>
              <w:bottom w:val="single" w:sz="4" w:space="0" w:color="auto"/>
              <w:right w:val="single" w:sz="4" w:space="0" w:color="auto"/>
            </w:tcBorders>
            <w:shd w:val="clear" w:color="auto" w:fill="auto"/>
            <w:vAlign w:val="center"/>
            <w:hideMark/>
          </w:tcPr>
          <w:p w14:paraId="494FF5E0" w14:textId="77777777" w:rsidR="00B764C3" w:rsidRPr="00947A50" w:rsidRDefault="00B764C3" w:rsidP="00D10009">
            <w:pPr>
              <w:spacing w:after="0"/>
              <w:jc w:val="left"/>
              <w:rPr>
                <w:rFonts w:cs="Arial"/>
              </w:rPr>
            </w:pPr>
            <w:r w:rsidRPr="00947A50">
              <w:rPr>
                <w:rFonts w:cs="Arial"/>
              </w:rPr>
              <w:t>25% 292 Watt EISA Inc, 75% 4L T8</w:t>
            </w:r>
          </w:p>
        </w:tc>
        <w:tc>
          <w:tcPr>
            <w:tcW w:w="991" w:type="dxa"/>
            <w:tcBorders>
              <w:top w:val="nil"/>
              <w:left w:val="nil"/>
              <w:bottom w:val="single" w:sz="4" w:space="0" w:color="auto"/>
              <w:right w:val="single" w:sz="4" w:space="0" w:color="auto"/>
            </w:tcBorders>
            <w:shd w:val="clear" w:color="auto" w:fill="auto"/>
            <w:noWrap/>
            <w:vAlign w:val="center"/>
            <w:hideMark/>
          </w:tcPr>
          <w:p w14:paraId="1B986147" w14:textId="77777777" w:rsidR="00B764C3" w:rsidRPr="00947A50" w:rsidRDefault="00B764C3" w:rsidP="00D10009">
            <w:pPr>
              <w:spacing w:after="0"/>
              <w:jc w:val="center"/>
              <w:rPr>
                <w:rFonts w:cs="Arial"/>
              </w:rPr>
            </w:pPr>
            <w:r w:rsidRPr="00947A50">
              <w:rPr>
                <w:rFonts w:cs="Arial"/>
              </w:rPr>
              <w:t>159.0</w:t>
            </w:r>
          </w:p>
        </w:tc>
        <w:tc>
          <w:tcPr>
            <w:tcW w:w="1221" w:type="dxa"/>
            <w:tcBorders>
              <w:top w:val="nil"/>
              <w:left w:val="nil"/>
              <w:bottom w:val="single" w:sz="4" w:space="0" w:color="auto"/>
              <w:right w:val="single" w:sz="4" w:space="0" w:color="auto"/>
            </w:tcBorders>
            <w:shd w:val="clear" w:color="auto" w:fill="auto"/>
            <w:noWrap/>
            <w:vAlign w:val="center"/>
            <w:hideMark/>
          </w:tcPr>
          <w:p w14:paraId="3FD89E89" w14:textId="77777777" w:rsidR="00B764C3" w:rsidRPr="00947A50" w:rsidRDefault="00B764C3" w:rsidP="00D10009">
            <w:pPr>
              <w:spacing w:after="0"/>
              <w:jc w:val="center"/>
              <w:rPr>
                <w:rFonts w:cs="Arial"/>
              </w:rPr>
            </w:pPr>
            <w:r w:rsidRPr="00947A50">
              <w:rPr>
                <w:rFonts w:cs="Arial"/>
              </w:rPr>
              <w:t>$190</w:t>
            </w:r>
          </w:p>
        </w:tc>
        <w:tc>
          <w:tcPr>
            <w:tcW w:w="1193" w:type="dxa"/>
            <w:tcBorders>
              <w:top w:val="nil"/>
              <w:left w:val="nil"/>
              <w:bottom w:val="single" w:sz="4" w:space="0" w:color="auto"/>
              <w:right w:val="single" w:sz="4" w:space="0" w:color="auto"/>
            </w:tcBorders>
            <w:shd w:val="clear" w:color="auto" w:fill="auto"/>
            <w:noWrap/>
            <w:vAlign w:val="center"/>
            <w:hideMark/>
          </w:tcPr>
          <w:p w14:paraId="7446BB05" w14:textId="77777777" w:rsidR="00B764C3" w:rsidRPr="00947A50" w:rsidRDefault="00B764C3" w:rsidP="00D10009">
            <w:pPr>
              <w:spacing w:after="0"/>
              <w:jc w:val="center"/>
              <w:rPr>
                <w:rFonts w:cs="Arial"/>
              </w:rPr>
            </w:pPr>
            <w:r w:rsidRPr="00947A50">
              <w:rPr>
                <w:rFonts w:cs="Arial"/>
              </w:rPr>
              <w:t>N/A</w:t>
            </w:r>
          </w:p>
        </w:tc>
      </w:tr>
      <w:tr w:rsidR="00B764C3" w:rsidRPr="00947A50" w14:paraId="252CBC0C"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7DF3F4E0"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13061F54" w14:textId="77777777" w:rsidR="00B764C3" w:rsidRPr="00947A50" w:rsidRDefault="00B764C3" w:rsidP="00D10009">
            <w:pPr>
              <w:spacing w:after="0"/>
              <w:jc w:val="left"/>
              <w:rPr>
                <w:rFonts w:cs="Arial"/>
              </w:rPr>
            </w:pPr>
            <w:r w:rsidRPr="00947A50">
              <w:rPr>
                <w:rFonts w:cs="Arial"/>
              </w:rPr>
              <w:t>LED Ag Interior Fixtures, 8,001-12,000 lumens</w:t>
            </w:r>
          </w:p>
        </w:tc>
        <w:tc>
          <w:tcPr>
            <w:tcW w:w="955" w:type="dxa"/>
            <w:tcBorders>
              <w:top w:val="nil"/>
              <w:left w:val="nil"/>
              <w:bottom w:val="single" w:sz="4" w:space="0" w:color="auto"/>
              <w:right w:val="single" w:sz="4" w:space="0" w:color="auto"/>
            </w:tcBorders>
            <w:shd w:val="clear" w:color="auto" w:fill="auto"/>
            <w:noWrap/>
            <w:vAlign w:val="center"/>
            <w:hideMark/>
          </w:tcPr>
          <w:p w14:paraId="6CEC86FF" w14:textId="77777777" w:rsidR="00B764C3" w:rsidRPr="00947A50" w:rsidRDefault="00B764C3" w:rsidP="00D10009">
            <w:pPr>
              <w:spacing w:after="0"/>
              <w:jc w:val="center"/>
              <w:rPr>
                <w:rFonts w:cs="Arial"/>
              </w:rPr>
            </w:pPr>
            <w:r w:rsidRPr="00947A50">
              <w:rPr>
                <w:rFonts w:cs="Arial"/>
              </w:rPr>
              <w:t>103.5</w:t>
            </w:r>
          </w:p>
        </w:tc>
        <w:tc>
          <w:tcPr>
            <w:tcW w:w="2734" w:type="dxa"/>
            <w:tcBorders>
              <w:top w:val="nil"/>
              <w:left w:val="nil"/>
              <w:bottom w:val="single" w:sz="4" w:space="0" w:color="auto"/>
              <w:right w:val="single" w:sz="4" w:space="0" w:color="auto"/>
            </w:tcBorders>
            <w:shd w:val="clear" w:color="auto" w:fill="auto"/>
            <w:vAlign w:val="center"/>
            <w:hideMark/>
          </w:tcPr>
          <w:p w14:paraId="4903C84B" w14:textId="77777777" w:rsidR="00B764C3" w:rsidRPr="00947A50" w:rsidRDefault="00B764C3" w:rsidP="00D10009">
            <w:pPr>
              <w:spacing w:after="0"/>
              <w:jc w:val="left"/>
              <w:rPr>
                <w:rFonts w:cs="Arial"/>
              </w:rPr>
            </w:pPr>
            <w:r w:rsidRPr="00947A50">
              <w:rPr>
                <w:rFonts w:cs="Arial"/>
              </w:rPr>
              <w:t>200W Pulse Start Metal Halide</w:t>
            </w:r>
          </w:p>
        </w:tc>
        <w:tc>
          <w:tcPr>
            <w:tcW w:w="991" w:type="dxa"/>
            <w:tcBorders>
              <w:top w:val="nil"/>
              <w:left w:val="nil"/>
              <w:bottom w:val="single" w:sz="4" w:space="0" w:color="auto"/>
              <w:right w:val="single" w:sz="4" w:space="0" w:color="auto"/>
            </w:tcBorders>
            <w:shd w:val="clear" w:color="auto" w:fill="auto"/>
            <w:noWrap/>
            <w:vAlign w:val="center"/>
            <w:hideMark/>
          </w:tcPr>
          <w:p w14:paraId="3127AF34" w14:textId="77777777" w:rsidR="00B764C3" w:rsidRPr="00947A50" w:rsidRDefault="00B764C3" w:rsidP="00D10009">
            <w:pPr>
              <w:spacing w:after="0"/>
              <w:jc w:val="center"/>
              <w:rPr>
                <w:rFonts w:cs="Arial"/>
              </w:rPr>
            </w:pPr>
            <w:r w:rsidRPr="00947A50">
              <w:rPr>
                <w:rFonts w:cs="Arial"/>
              </w:rPr>
              <w:t>227.3</w:t>
            </w:r>
          </w:p>
        </w:tc>
        <w:tc>
          <w:tcPr>
            <w:tcW w:w="1221" w:type="dxa"/>
            <w:tcBorders>
              <w:top w:val="nil"/>
              <w:left w:val="nil"/>
              <w:bottom w:val="single" w:sz="4" w:space="0" w:color="auto"/>
              <w:right w:val="single" w:sz="4" w:space="0" w:color="auto"/>
            </w:tcBorders>
            <w:shd w:val="clear" w:color="auto" w:fill="auto"/>
            <w:noWrap/>
            <w:vAlign w:val="center"/>
            <w:hideMark/>
          </w:tcPr>
          <w:p w14:paraId="5A791C14" w14:textId="77777777" w:rsidR="00B764C3" w:rsidRPr="00947A50" w:rsidRDefault="00B764C3" w:rsidP="00D10009">
            <w:pPr>
              <w:spacing w:after="0"/>
              <w:jc w:val="center"/>
              <w:rPr>
                <w:rFonts w:cs="Arial"/>
              </w:rPr>
            </w:pPr>
            <w:r w:rsidRPr="00947A50">
              <w:rPr>
                <w:rFonts w:cs="Arial"/>
              </w:rPr>
              <w:t>$298</w:t>
            </w:r>
          </w:p>
        </w:tc>
        <w:tc>
          <w:tcPr>
            <w:tcW w:w="1193" w:type="dxa"/>
            <w:tcBorders>
              <w:top w:val="nil"/>
              <w:left w:val="nil"/>
              <w:bottom w:val="single" w:sz="4" w:space="0" w:color="auto"/>
              <w:right w:val="single" w:sz="4" w:space="0" w:color="auto"/>
            </w:tcBorders>
            <w:shd w:val="clear" w:color="auto" w:fill="auto"/>
            <w:noWrap/>
            <w:vAlign w:val="center"/>
            <w:hideMark/>
          </w:tcPr>
          <w:p w14:paraId="73372253" w14:textId="77777777" w:rsidR="00B764C3" w:rsidRPr="00947A50" w:rsidRDefault="00B764C3" w:rsidP="00D10009">
            <w:pPr>
              <w:spacing w:after="0"/>
              <w:jc w:val="center"/>
              <w:rPr>
                <w:rFonts w:cs="Arial"/>
              </w:rPr>
            </w:pPr>
            <w:r w:rsidRPr="00947A50">
              <w:rPr>
                <w:rFonts w:cs="Arial"/>
              </w:rPr>
              <w:t>N/A</w:t>
            </w:r>
          </w:p>
        </w:tc>
      </w:tr>
      <w:tr w:rsidR="00B764C3" w:rsidRPr="00947A50" w14:paraId="4B465C45"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4036CF6F"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11C09C36" w14:textId="77777777" w:rsidR="00B764C3" w:rsidRPr="00947A50" w:rsidRDefault="00B764C3" w:rsidP="00D10009">
            <w:pPr>
              <w:spacing w:after="0"/>
              <w:jc w:val="left"/>
              <w:rPr>
                <w:rFonts w:cs="Arial"/>
              </w:rPr>
            </w:pPr>
            <w:r w:rsidRPr="00947A50">
              <w:rPr>
                <w:rFonts w:cs="Arial"/>
              </w:rPr>
              <w:t>LED Ag Interior Fixtures, 12,001-16,000 lumens</w:t>
            </w:r>
          </w:p>
        </w:tc>
        <w:tc>
          <w:tcPr>
            <w:tcW w:w="955" w:type="dxa"/>
            <w:tcBorders>
              <w:top w:val="nil"/>
              <w:left w:val="nil"/>
              <w:bottom w:val="single" w:sz="4" w:space="0" w:color="auto"/>
              <w:right w:val="single" w:sz="4" w:space="0" w:color="auto"/>
            </w:tcBorders>
            <w:shd w:val="clear" w:color="auto" w:fill="auto"/>
            <w:noWrap/>
            <w:vAlign w:val="center"/>
            <w:hideMark/>
          </w:tcPr>
          <w:p w14:paraId="253570A7" w14:textId="77777777" w:rsidR="00B764C3" w:rsidRPr="00947A50" w:rsidRDefault="00B764C3" w:rsidP="00D10009">
            <w:pPr>
              <w:spacing w:after="0"/>
              <w:jc w:val="center"/>
              <w:rPr>
                <w:rFonts w:cs="Arial"/>
              </w:rPr>
            </w:pPr>
            <w:r w:rsidRPr="00947A50">
              <w:rPr>
                <w:rFonts w:cs="Arial"/>
              </w:rPr>
              <w:t>143.8</w:t>
            </w:r>
          </w:p>
        </w:tc>
        <w:tc>
          <w:tcPr>
            <w:tcW w:w="2734" w:type="dxa"/>
            <w:tcBorders>
              <w:top w:val="nil"/>
              <w:left w:val="nil"/>
              <w:bottom w:val="single" w:sz="4" w:space="0" w:color="auto"/>
              <w:right w:val="single" w:sz="4" w:space="0" w:color="auto"/>
            </w:tcBorders>
            <w:shd w:val="clear" w:color="auto" w:fill="auto"/>
            <w:vAlign w:val="center"/>
            <w:hideMark/>
          </w:tcPr>
          <w:p w14:paraId="0E2F7084" w14:textId="77777777" w:rsidR="00B764C3" w:rsidRPr="00947A50" w:rsidRDefault="00B764C3" w:rsidP="00D10009">
            <w:pPr>
              <w:spacing w:after="0"/>
              <w:jc w:val="left"/>
              <w:rPr>
                <w:rFonts w:cs="Arial"/>
              </w:rPr>
            </w:pPr>
            <w:r w:rsidRPr="00947A50">
              <w:rPr>
                <w:rFonts w:cs="Arial"/>
              </w:rPr>
              <w:t>320W Pulse Start Metal Halide</w:t>
            </w:r>
          </w:p>
        </w:tc>
        <w:tc>
          <w:tcPr>
            <w:tcW w:w="991" w:type="dxa"/>
            <w:tcBorders>
              <w:top w:val="nil"/>
              <w:left w:val="nil"/>
              <w:bottom w:val="single" w:sz="4" w:space="0" w:color="auto"/>
              <w:right w:val="single" w:sz="4" w:space="0" w:color="auto"/>
            </w:tcBorders>
            <w:shd w:val="clear" w:color="auto" w:fill="auto"/>
            <w:noWrap/>
            <w:vAlign w:val="center"/>
            <w:hideMark/>
          </w:tcPr>
          <w:p w14:paraId="4CFC341F" w14:textId="77777777" w:rsidR="00B764C3" w:rsidRPr="00947A50" w:rsidRDefault="00B764C3" w:rsidP="00D10009">
            <w:pPr>
              <w:spacing w:after="0"/>
              <w:jc w:val="center"/>
              <w:rPr>
                <w:rFonts w:cs="Arial"/>
              </w:rPr>
            </w:pPr>
            <w:r w:rsidRPr="00947A50">
              <w:rPr>
                <w:rFonts w:cs="Arial"/>
              </w:rPr>
              <w:t>363.6</w:t>
            </w:r>
          </w:p>
        </w:tc>
        <w:tc>
          <w:tcPr>
            <w:tcW w:w="1221" w:type="dxa"/>
            <w:tcBorders>
              <w:top w:val="nil"/>
              <w:left w:val="nil"/>
              <w:bottom w:val="single" w:sz="4" w:space="0" w:color="auto"/>
              <w:right w:val="single" w:sz="4" w:space="0" w:color="auto"/>
            </w:tcBorders>
            <w:shd w:val="clear" w:color="auto" w:fill="auto"/>
            <w:noWrap/>
            <w:vAlign w:val="center"/>
            <w:hideMark/>
          </w:tcPr>
          <w:p w14:paraId="02685DA3" w14:textId="77777777" w:rsidR="00B764C3" w:rsidRPr="00947A50" w:rsidRDefault="00B764C3" w:rsidP="00D10009">
            <w:pPr>
              <w:spacing w:after="0"/>
              <w:jc w:val="center"/>
              <w:rPr>
                <w:rFonts w:cs="Arial"/>
              </w:rPr>
            </w:pPr>
            <w:r w:rsidRPr="00947A50">
              <w:rPr>
                <w:rFonts w:cs="Arial"/>
              </w:rPr>
              <w:t>$450</w:t>
            </w:r>
          </w:p>
        </w:tc>
        <w:tc>
          <w:tcPr>
            <w:tcW w:w="1193" w:type="dxa"/>
            <w:tcBorders>
              <w:top w:val="nil"/>
              <w:left w:val="nil"/>
              <w:bottom w:val="single" w:sz="4" w:space="0" w:color="auto"/>
              <w:right w:val="single" w:sz="4" w:space="0" w:color="auto"/>
            </w:tcBorders>
            <w:shd w:val="clear" w:color="auto" w:fill="auto"/>
            <w:noWrap/>
            <w:vAlign w:val="center"/>
            <w:hideMark/>
          </w:tcPr>
          <w:p w14:paraId="78DCD78E" w14:textId="77777777" w:rsidR="00B764C3" w:rsidRPr="00947A50" w:rsidRDefault="00B764C3" w:rsidP="00D10009">
            <w:pPr>
              <w:spacing w:after="0"/>
              <w:jc w:val="center"/>
              <w:rPr>
                <w:rFonts w:cs="Arial"/>
              </w:rPr>
            </w:pPr>
            <w:r w:rsidRPr="00947A50">
              <w:rPr>
                <w:rFonts w:cs="Arial"/>
              </w:rPr>
              <w:t>N/A</w:t>
            </w:r>
          </w:p>
        </w:tc>
      </w:tr>
      <w:tr w:rsidR="00B764C3" w:rsidRPr="00947A50" w14:paraId="7E2D495D"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654EB362"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17449B28" w14:textId="77777777" w:rsidR="00B764C3" w:rsidRPr="00947A50" w:rsidRDefault="00B764C3" w:rsidP="00D10009">
            <w:pPr>
              <w:spacing w:after="0"/>
              <w:jc w:val="left"/>
              <w:rPr>
                <w:rFonts w:cs="Arial"/>
              </w:rPr>
            </w:pPr>
            <w:r w:rsidRPr="00947A50">
              <w:rPr>
                <w:rFonts w:cs="Arial"/>
              </w:rPr>
              <w:t>LED Ag Interior Fixtures, 16,001-20,000 lumens</w:t>
            </w:r>
          </w:p>
        </w:tc>
        <w:tc>
          <w:tcPr>
            <w:tcW w:w="955" w:type="dxa"/>
            <w:tcBorders>
              <w:top w:val="nil"/>
              <w:left w:val="nil"/>
              <w:bottom w:val="single" w:sz="4" w:space="0" w:color="auto"/>
              <w:right w:val="single" w:sz="4" w:space="0" w:color="auto"/>
            </w:tcBorders>
            <w:shd w:val="clear" w:color="auto" w:fill="auto"/>
            <w:noWrap/>
            <w:vAlign w:val="center"/>
            <w:hideMark/>
          </w:tcPr>
          <w:p w14:paraId="3E011E3B" w14:textId="77777777" w:rsidR="00B764C3" w:rsidRPr="00947A50" w:rsidRDefault="00B764C3" w:rsidP="00D10009">
            <w:pPr>
              <w:spacing w:after="0"/>
              <w:jc w:val="center"/>
              <w:rPr>
                <w:rFonts w:cs="Arial"/>
              </w:rPr>
            </w:pPr>
            <w:r w:rsidRPr="00947A50">
              <w:rPr>
                <w:rFonts w:cs="Arial"/>
              </w:rPr>
              <w:t>183.3</w:t>
            </w:r>
          </w:p>
        </w:tc>
        <w:tc>
          <w:tcPr>
            <w:tcW w:w="2734" w:type="dxa"/>
            <w:tcBorders>
              <w:top w:val="nil"/>
              <w:left w:val="nil"/>
              <w:bottom w:val="single" w:sz="4" w:space="0" w:color="auto"/>
              <w:right w:val="single" w:sz="4" w:space="0" w:color="auto"/>
            </w:tcBorders>
            <w:shd w:val="clear" w:color="auto" w:fill="auto"/>
            <w:vAlign w:val="center"/>
            <w:hideMark/>
          </w:tcPr>
          <w:p w14:paraId="4BF188F6" w14:textId="77777777" w:rsidR="00B764C3" w:rsidRPr="00947A50" w:rsidRDefault="00B764C3" w:rsidP="00D10009">
            <w:pPr>
              <w:spacing w:after="0"/>
              <w:jc w:val="left"/>
              <w:rPr>
                <w:rFonts w:cs="Arial"/>
              </w:rPr>
            </w:pPr>
            <w:r w:rsidRPr="00947A50">
              <w:rPr>
                <w:rFonts w:cs="Arial"/>
              </w:rPr>
              <w:t>350W Pulse Start Metal Halide</w:t>
            </w:r>
          </w:p>
        </w:tc>
        <w:tc>
          <w:tcPr>
            <w:tcW w:w="991" w:type="dxa"/>
            <w:tcBorders>
              <w:top w:val="nil"/>
              <w:left w:val="nil"/>
              <w:bottom w:val="single" w:sz="4" w:space="0" w:color="auto"/>
              <w:right w:val="single" w:sz="4" w:space="0" w:color="auto"/>
            </w:tcBorders>
            <w:shd w:val="clear" w:color="auto" w:fill="auto"/>
            <w:noWrap/>
            <w:vAlign w:val="center"/>
            <w:hideMark/>
          </w:tcPr>
          <w:p w14:paraId="0C2022CE" w14:textId="77777777" w:rsidR="00B764C3" w:rsidRPr="00947A50" w:rsidRDefault="00B764C3" w:rsidP="00D10009">
            <w:pPr>
              <w:spacing w:after="0"/>
              <w:jc w:val="center"/>
              <w:rPr>
                <w:rFonts w:cs="Arial"/>
              </w:rPr>
            </w:pPr>
            <w:r w:rsidRPr="00947A50">
              <w:rPr>
                <w:rFonts w:cs="Arial"/>
              </w:rPr>
              <w:t>397.7</w:t>
            </w:r>
          </w:p>
        </w:tc>
        <w:tc>
          <w:tcPr>
            <w:tcW w:w="1221" w:type="dxa"/>
            <w:tcBorders>
              <w:top w:val="nil"/>
              <w:left w:val="nil"/>
              <w:bottom w:val="single" w:sz="4" w:space="0" w:color="auto"/>
              <w:right w:val="single" w:sz="4" w:space="0" w:color="auto"/>
            </w:tcBorders>
            <w:shd w:val="clear" w:color="auto" w:fill="auto"/>
            <w:noWrap/>
            <w:vAlign w:val="center"/>
            <w:hideMark/>
          </w:tcPr>
          <w:p w14:paraId="47E3FFB8" w14:textId="77777777" w:rsidR="00B764C3" w:rsidRPr="00947A50" w:rsidRDefault="00B764C3" w:rsidP="00D10009">
            <w:pPr>
              <w:spacing w:after="0"/>
              <w:jc w:val="center"/>
              <w:rPr>
                <w:rFonts w:cs="Arial"/>
              </w:rPr>
            </w:pPr>
            <w:r w:rsidRPr="00947A50">
              <w:rPr>
                <w:rFonts w:cs="Arial"/>
              </w:rPr>
              <w:t>$595</w:t>
            </w:r>
          </w:p>
        </w:tc>
        <w:tc>
          <w:tcPr>
            <w:tcW w:w="1193" w:type="dxa"/>
            <w:tcBorders>
              <w:top w:val="nil"/>
              <w:left w:val="nil"/>
              <w:bottom w:val="single" w:sz="4" w:space="0" w:color="auto"/>
              <w:right w:val="single" w:sz="4" w:space="0" w:color="auto"/>
            </w:tcBorders>
            <w:shd w:val="clear" w:color="auto" w:fill="auto"/>
            <w:noWrap/>
            <w:vAlign w:val="center"/>
            <w:hideMark/>
          </w:tcPr>
          <w:p w14:paraId="10D6093E" w14:textId="77777777" w:rsidR="00B764C3" w:rsidRPr="00947A50" w:rsidRDefault="00B764C3" w:rsidP="00D10009">
            <w:pPr>
              <w:spacing w:after="0"/>
              <w:jc w:val="center"/>
              <w:rPr>
                <w:rFonts w:cs="Arial"/>
              </w:rPr>
            </w:pPr>
            <w:r w:rsidRPr="00947A50">
              <w:rPr>
                <w:rFonts w:cs="Arial"/>
              </w:rPr>
              <w:t>N/A</w:t>
            </w:r>
          </w:p>
        </w:tc>
      </w:tr>
      <w:tr w:rsidR="00B764C3" w:rsidRPr="00947A50" w14:paraId="66850A56"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2A647DAE"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6C3650A7" w14:textId="77777777" w:rsidR="00B764C3" w:rsidRPr="00947A50" w:rsidRDefault="00B764C3" w:rsidP="00D10009">
            <w:pPr>
              <w:spacing w:after="0"/>
              <w:jc w:val="left"/>
              <w:rPr>
                <w:rFonts w:cs="Arial"/>
              </w:rPr>
            </w:pPr>
            <w:r w:rsidRPr="00947A50">
              <w:rPr>
                <w:rFonts w:cs="Arial"/>
              </w:rPr>
              <w:t>LED Ag Interior Fixtures, &gt; 20,000 lumens</w:t>
            </w:r>
          </w:p>
        </w:tc>
        <w:tc>
          <w:tcPr>
            <w:tcW w:w="955" w:type="dxa"/>
            <w:tcBorders>
              <w:top w:val="nil"/>
              <w:left w:val="nil"/>
              <w:bottom w:val="single" w:sz="4" w:space="0" w:color="auto"/>
              <w:right w:val="single" w:sz="4" w:space="0" w:color="auto"/>
            </w:tcBorders>
            <w:shd w:val="clear" w:color="auto" w:fill="auto"/>
            <w:noWrap/>
            <w:vAlign w:val="center"/>
            <w:hideMark/>
          </w:tcPr>
          <w:p w14:paraId="7AC10BB4" w14:textId="77777777" w:rsidR="00B764C3" w:rsidRPr="00947A50" w:rsidRDefault="00B764C3" w:rsidP="00D10009">
            <w:pPr>
              <w:spacing w:after="0"/>
              <w:jc w:val="center"/>
              <w:rPr>
                <w:rFonts w:cs="Arial"/>
              </w:rPr>
            </w:pPr>
            <w:r w:rsidRPr="00947A50">
              <w:rPr>
                <w:rFonts w:cs="Arial"/>
              </w:rPr>
              <w:t>305.0</w:t>
            </w:r>
          </w:p>
        </w:tc>
        <w:tc>
          <w:tcPr>
            <w:tcW w:w="2734" w:type="dxa"/>
            <w:tcBorders>
              <w:top w:val="nil"/>
              <w:left w:val="nil"/>
              <w:bottom w:val="single" w:sz="4" w:space="0" w:color="auto"/>
              <w:right w:val="single" w:sz="4" w:space="0" w:color="auto"/>
            </w:tcBorders>
            <w:shd w:val="clear" w:color="auto" w:fill="auto"/>
            <w:vAlign w:val="center"/>
            <w:hideMark/>
          </w:tcPr>
          <w:p w14:paraId="5AEAEE1A" w14:textId="77777777" w:rsidR="00B764C3" w:rsidRPr="00947A50" w:rsidRDefault="00B764C3" w:rsidP="00D10009">
            <w:pPr>
              <w:spacing w:after="0"/>
              <w:jc w:val="left"/>
              <w:rPr>
                <w:rFonts w:cs="Arial"/>
              </w:rPr>
            </w:pPr>
            <w:r w:rsidRPr="00947A50">
              <w:rPr>
                <w:rFonts w:cs="Arial"/>
              </w:rPr>
              <w:t>(2) 320W Pulse Start Metal Halide</w:t>
            </w:r>
          </w:p>
        </w:tc>
        <w:tc>
          <w:tcPr>
            <w:tcW w:w="991" w:type="dxa"/>
            <w:tcBorders>
              <w:top w:val="nil"/>
              <w:left w:val="nil"/>
              <w:bottom w:val="single" w:sz="4" w:space="0" w:color="auto"/>
              <w:right w:val="single" w:sz="4" w:space="0" w:color="auto"/>
            </w:tcBorders>
            <w:shd w:val="clear" w:color="auto" w:fill="auto"/>
            <w:noWrap/>
            <w:vAlign w:val="center"/>
            <w:hideMark/>
          </w:tcPr>
          <w:p w14:paraId="01BD4313" w14:textId="77777777" w:rsidR="00B764C3" w:rsidRPr="00947A50" w:rsidRDefault="00B764C3" w:rsidP="00D10009">
            <w:pPr>
              <w:spacing w:after="0"/>
              <w:jc w:val="center"/>
              <w:rPr>
                <w:rFonts w:cs="Arial"/>
              </w:rPr>
            </w:pPr>
            <w:r w:rsidRPr="00947A50">
              <w:rPr>
                <w:rFonts w:cs="Arial"/>
              </w:rPr>
              <w:t>727.3</w:t>
            </w:r>
          </w:p>
        </w:tc>
        <w:tc>
          <w:tcPr>
            <w:tcW w:w="1221" w:type="dxa"/>
            <w:tcBorders>
              <w:top w:val="nil"/>
              <w:left w:val="nil"/>
              <w:bottom w:val="single" w:sz="4" w:space="0" w:color="auto"/>
              <w:right w:val="single" w:sz="4" w:space="0" w:color="auto"/>
            </w:tcBorders>
            <w:shd w:val="clear" w:color="auto" w:fill="auto"/>
            <w:noWrap/>
            <w:vAlign w:val="center"/>
            <w:hideMark/>
          </w:tcPr>
          <w:p w14:paraId="54C2EB65" w14:textId="77777777" w:rsidR="00B764C3" w:rsidRPr="00947A50" w:rsidRDefault="00B764C3" w:rsidP="00D10009">
            <w:pPr>
              <w:spacing w:after="0"/>
              <w:jc w:val="center"/>
              <w:rPr>
                <w:rFonts w:cs="Arial"/>
              </w:rPr>
            </w:pPr>
            <w:r w:rsidRPr="00947A50">
              <w:rPr>
                <w:rFonts w:cs="Arial"/>
              </w:rPr>
              <w:t>$998</w:t>
            </w:r>
          </w:p>
        </w:tc>
        <w:tc>
          <w:tcPr>
            <w:tcW w:w="1193" w:type="dxa"/>
            <w:tcBorders>
              <w:top w:val="nil"/>
              <w:left w:val="nil"/>
              <w:bottom w:val="single" w:sz="4" w:space="0" w:color="auto"/>
              <w:right w:val="single" w:sz="4" w:space="0" w:color="auto"/>
            </w:tcBorders>
            <w:shd w:val="clear" w:color="auto" w:fill="auto"/>
            <w:noWrap/>
            <w:vAlign w:val="center"/>
            <w:hideMark/>
          </w:tcPr>
          <w:p w14:paraId="54CD6413" w14:textId="77777777" w:rsidR="00B764C3" w:rsidRPr="00947A50" w:rsidRDefault="00B764C3" w:rsidP="00D10009">
            <w:pPr>
              <w:spacing w:after="0"/>
              <w:jc w:val="center"/>
              <w:rPr>
                <w:rFonts w:cs="Arial"/>
              </w:rPr>
            </w:pPr>
            <w:r w:rsidRPr="00947A50">
              <w:rPr>
                <w:rFonts w:cs="Arial"/>
              </w:rPr>
              <w:t>N/A</w:t>
            </w:r>
          </w:p>
        </w:tc>
      </w:tr>
      <w:tr w:rsidR="00B764C3" w:rsidRPr="00947A50" w14:paraId="10DD6837" w14:textId="77777777" w:rsidTr="000873F3">
        <w:trPr>
          <w:trHeight w:val="2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18EA727E" w14:textId="77777777" w:rsidR="00B764C3" w:rsidRPr="00947A50" w:rsidRDefault="00B764C3" w:rsidP="00D10009">
            <w:pPr>
              <w:spacing w:after="0"/>
              <w:jc w:val="left"/>
              <w:rPr>
                <w:rFonts w:cs="Arial"/>
              </w:rPr>
            </w:pPr>
            <w:r w:rsidRPr="00947A50">
              <w:rPr>
                <w:rFonts w:cs="Arial"/>
              </w:rPr>
              <w:t>LED Exterior Fixtures</w:t>
            </w:r>
          </w:p>
        </w:tc>
        <w:tc>
          <w:tcPr>
            <w:tcW w:w="2431" w:type="dxa"/>
            <w:tcBorders>
              <w:top w:val="nil"/>
              <w:left w:val="nil"/>
              <w:bottom w:val="single" w:sz="4" w:space="0" w:color="auto"/>
              <w:right w:val="single" w:sz="4" w:space="0" w:color="auto"/>
            </w:tcBorders>
            <w:shd w:val="clear" w:color="auto" w:fill="auto"/>
            <w:vAlign w:val="center"/>
            <w:hideMark/>
          </w:tcPr>
          <w:p w14:paraId="7536F8CD" w14:textId="77777777" w:rsidR="00B764C3" w:rsidRPr="00947A50" w:rsidRDefault="00B764C3" w:rsidP="00D10009">
            <w:pPr>
              <w:spacing w:after="0"/>
              <w:jc w:val="left"/>
              <w:rPr>
                <w:rFonts w:cs="Arial"/>
              </w:rPr>
            </w:pPr>
            <w:r w:rsidRPr="00947A50">
              <w:rPr>
                <w:rFonts w:cs="Arial"/>
              </w:rPr>
              <w:t>LED Exterior Fixtures, &lt;= 5,000 lumens</w:t>
            </w:r>
          </w:p>
        </w:tc>
        <w:tc>
          <w:tcPr>
            <w:tcW w:w="955" w:type="dxa"/>
            <w:tcBorders>
              <w:top w:val="nil"/>
              <w:left w:val="nil"/>
              <w:bottom w:val="single" w:sz="4" w:space="0" w:color="auto"/>
              <w:right w:val="single" w:sz="4" w:space="0" w:color="auto"/>
            </w:tcBorders>
            <w:shd w:val="clear" w:color="auto" w:fill="auto"/>
            <w:noWrap/>
            <w:vAlign w:val="center"/>
            <w:hideMark/>
          </w:tcPr>
          <w:p w14:paraId="58F3D70B" w14:textId="77777777" w:rsidR="00B764C3" w:rsidRPr="00947A50" w:rsidRDefault="00B764C3" w:rsidP="00D10009">
            <w:pPr>
              <w:spacing w:after="0"/>
              <w:jc w:val="center"/>
              <w:rPr>
                <w:rFonts w:cs="Arial"/>
              </w:rPr>
            </w:pPr>
            <w:r w:rsidRPr="00947A50">
              <w:rPr>
                <w:rFonts w:cs="Arial"/>
              </w:rPr>
              <w:t>42.6</w:t>
            </w:r>
          </w:p>
        </w:tc>
        <w:tc>
          <w:tcPr>
            <w:tcW w:w="2734" w:type="dxa"/>
            <w:tcBorders>
              <w:top w:val="nil"/>
              <w:left w:val="nil"/>
              <w:bottom w:val="single" w:sz="4" w:space="0" w:color="auto"/>
              <w:right w:val="single" w:sz="4" w:space="0" w:color="auto"/>
            </w:tcBorders>
            <w:shd w:val="clear" w:color="auto" w:fill="auto"/>
            <w:vAlign w:val="center"/>
            <w:hideMark/>
          </w:tcPr>
          <w:p w14:paraId="1D8DA387" w14:textId="77777777" w:rsidR="00B764C3" w:rsidRPr="00947A50" w:rsidRDefault="00B764C3" w:rsidP="00D10009">
            <w:pPr>
              <w:spacing w:after="0"/>
              <w:jc w:val="left"/>
              <w:rPr>
                <w:rFonts w:cs="Arial"/>
              </w:rPr>
            </w:pPr>
            <w:r w:rsidRPr="00947A50">
              <w:rPr>
                <w:rFonts w:cs="Arial"/>
              </w:rPr>
              <w:t>100W Metal Halide</w:t>
            </w:r>
          </w:p>
        </w:tc>
        <w:tc>
          <w:tcPr>
            <w:tcW w:w="991" w:type="dxa"/>
            <w:tcBorders>
              <w:top w:val="nil"/>
              <w:left w:val="nil"/>
              <w:bottom w:val="single" w:sz="4" w:space="0" w:color="auto"/>
              <w:right w:val="single" w:sz="4" w:space="0" w:color="auto"/>
            </w:tcBorders>
            <w:shd w:val="clear" w:color="auto" w:fill="auto"/>
            <w:noWrap/>
            <w:vAlign w:val="center"/>
            <w:hideMark/>
          </w:tcPr>
          <w:p w14:paraId="5DC74669" w14:textId="77777777" w:rsidR="00B764C3" w:rsidRPr="00947A50" w:rsidRDefault="00B764C3" w:rsidP="00D10009">
            <w:pPr>
              <w:spacing w:after="0"/>
              <w:jc w:val="center"/>
              <w:rPr>
                <w:rFonts w:cs="Arial"/>
              </w:rPr>
            </w:pPr>
            <w:r w:rsidRPr="00947A50">
              <w:rPr>
                <w:rFonts w:cs="Arial"/>
              </w:rPr>
              <w:t>113.6</w:t>
            </w:r>
          </w:p>
        </w:tc>
        <w:tc>
          <w:tcPr>
            <w:tcW w:w="1221" w:type="dxa"/>
            <w:tcBorders>
              <w:top w:val="nil"/>
              <w:left w:val="nil"/>
              <w:bottom w:val="single" w:sz="4" w:space="0" w:color="auto"/>
              <w:right w:val="single" w:sz="4" w:space="0" w:color="auto"/>
            </w:tcBorders>
            <w:shd w:val="clear" w:color="auto" w:fill="auto"/>
            <w:noWrap/>
            <w:vAlign w:val="center"/>
            <w:hideMark/>
          </w:tcPr>
          <w:p w14:paraId="40E51837" w14:textId="77777777" w:rsidR="00B764C3" w:rsidRPr="00947A50" w:rsidRDefault="00B764C3" w:rsidP="00D10009">
            <w:pPr>
              <w:spacing w:after="0"/>
              <w:jc w:val="center"/>
              <w:rPr>
                <w:rFonts w:cs="Arial"/>
              </w:rPr>
            </w:pPr>
            <w:r w:rsidRPr="00947A50">
              <w:rPr>
                <w:rFonts w:cs="Arial"/>
              </w:rPr>
              <w:t>$190</w:t>
            </w:r>
          </w:p>
        </w:tc>
        <w:tc>
          <w:tcPr>
            <w:tcW w:w="1193" w:type="dxa"/>
            <w:tcBorders>
              <w:top w:val="nil"/>
              <w:left w:val="nil"/>
              <w:bottom w:val="single" w:sz="4" w:space="0" w:color="auto"/>
              <w:right w:val="single" w:sz="4" w:space="0" w:color="auto"/>
            </w:tcBorders>
            <w:shd w:val="clear" w:color="auto" w:fill="auto"/>
            <w:noWrap/>
            <w:vAlign w:val="center"/>
            <w:hideMark/>
          </w:tcPr>
          <w:p w14:paraId="2FDEC94D" w14:textId="77777777" w:rsidR="00B764C3" w:rsidRPr="00947A50" w:rsidRDefault="00B764C3" w:rsidP="00D10009">
            <w:pPr>
              <w:spacing w:after="0"/>
              <w:jc w:val="center"/>
              <w:rPr>
                <w:rFonts w:cs="Arial"/>
              </w:rPr>
            </w:pPr>
            <w:r w:rsidRPr="00947A50">
              <w:rPr>
                <w:rFonts w:cs="Arial"/>
              </w:rPr>
              <w:t>N/A</w:t>
            </w:r>
          </w:p>
        </w:tc>
      </w:tr>
      <w:tr w:rsidR="00B764C3" w:rsidRPr="00947A50" w14:paraId="372200DB"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18F3C646"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5B0A190F" w14:textId="77777777" w:rsidR="00B764C3" w:rsidRPr="00947A50" w:rsidRDefault="00B764C3" w:rsidP="00D10009">
            <w:pPr>
              <w:spacing w:after="0"/>
              <w:jc w:val="left"/>
              <w:rPr>
                <w:rFonts w:cs="Arial"/>
              </w:rPr>
            </w:pPr>
            <w:r w:rsidRPr="00947A50">
              <w:rPr>
                <w:rFonts w:cs="Arial"/>
              </w:rPr>
              <w:t>LED Exterior Fixtures, 5,001-10,000 lumens</w:t>
            </w:r>
          </w:p>
        </w:tc>
        <w:tc>
          <w:tcPr>
            <w:tcW w:w="955" w:type="dxa"/>
            <w:tcBorders>
              <w:top w:val="nil"/>
              <w:left w:val="nil"/>
              <w:bottom w:val="single" w:sz="4" w:space="0" w:color="auto"/>
              <w:right w:val="single" w:sz="4" w:space="0" w:color="auto"/>
            </w:tcBorders>
            <w:shd w:val="clear" w:color="auto" w:fill="auto"/>
            <w:noWrap/>
            <w:vAlign w:val="center"/>
            <w:hideMark/>
          </w:tcPr>
          <w:p w14:paraId="2D70460B" w14:textId="77777777" w:rsidR="00B764C3" w:rsidRPr="00947A50" w:rsidRDefault="00B764C3" w:rsidP="00D10009">
            <w:pPr>
              <w:spacing w:after="0"/>
              <w:jc w:val="center"/>
              <w:rPr>
                <w:rFonts w:cs="Arial"/>
              </w:rPr>
            </w:pPr>
            <w:r w:rsidRPr="00947A50">
              <w:rPr>
                <w:rFonts w:cs="Arial"/>
              </w:rPr>
              <w:t>68.2</w:t>
            </w:r>
          </w:p>
        </w:tc>
        <w:tc>
          <w:tcPr>
            <w:tcW w:w="2734" w:type="dxa"/>
            <w:tcBorders>
              <w:top w:val="nil"/>
              <w:left w:val="nil"/>
              <w:bottom w:val="single" w:sz="4" w:space="0" w:color="auto"/>
              <w:right w:val="single" w:sz="4" w:space="0" w:color="auto"/>
            </w:tcBorders>
            <w:shd w:val="clear" w:color="auto" w:fill="auto"/>
            <w:vAlign w:val="center"/>
            <w:hideMark/>
          </w:tcPr>
          <w:p w14:paraId="473BD58F" w14:textId="77777777" w:rsidR="00B764C3" w:rsidRPr="00947A50" w:rsidRDefault="00B764C3" w:rsidP="00D10009">
            <w:pPr>
              <w:spacing w:after="0"/>
              <w:jc w:val="left"/>
              <w:rPr>
                <w:rFonts w:cs="Arial"/>
              </w:rPr>
            </w:pPr>
            <w:r w:rsidRPr="00947A50">
              <w:rPr>
                <w:rFonts w:cs="Arial"/>
              </w:rPr>
              <w:t>175W Pulse Start Metal Halide</w:t>
            </w:r>
          </w:p>
        </w:tc>
        <w:tc>
          <w:tcPr>
            <w:tcW w:w="991" w:type="dxa"/>
            <w:tcBorders>
              <w:top w:val="nil"/>
              <w:left w:val="nil"/>
              <w:bottom w:val="single" w:sz="4" w:space="0" w:color="auto"/>
              <w:right w:val="single" w:sz="4" w:space="0" w:color="auto"/>
            </w:tcBorders>
            <w:shd w:val="clear" w:color="auto" w:fill="auto"/>
            <w:noWrap/>
            <w:vAlign w:val="center"/>
            <w:hideMark/>
          </w:tcPr>
          <w:p w14:paraId="5D7CA650" w14:textId="77777777" w:rsidR="00B764C3" w:rsidRPr="00947A50" w:rsidRDefault="00B764C3" w:rsidP="00D10009">
            <w:pPr>
              <w:spacing w:after="0"/>
              <w:jc w:val="center"/>
              <w:rPr>
                <w:rFonts w:cs="Arial"/>
              </w:rPr>
            </w:pPr>
            <w:r w:rsidRPr="00947A50">
              <w:rPr>
                <w:rFonts w:cs="Arial"/>
              </w:rPr>
              <w:t>198.9</w:t>
            </w:r>
          </w:p>
        </w:tc>
        <w:tc>
          <w:tcPr>
            <w:tcW w:w="1221" w:type="dxa"/>
            <w:tcBorders>
              <w:top w:val="nil"/>
              <w:left w:val="nil"/>
              <w:bottom w:val="single" w:sz="4" w:space="0" w:color="auto"/>
              <w:right w:val="single" w:sz="4" w:space="0" w:color="auto"/>
            </w:tcBorders>
            <w:shd w:val="clear" w:color="auto" w:fill="auto"/>
            <w:noWrap/>
            <w:vAlign w:val="center"/>
            <w:hideMark/>
          </w:tcPr>
          <w:p w14:paraId="12054353" w14:textId="77777777" w:rsidR="00B764C3" w:rsidRPr="00947A50" w:rsidRDefault="00B764C3" w:rsidP="00D10009">
            <w:pPr>
              <w:spacing w:after="0"/>
              <w:jc w:val="center"/>
              <w:rPr>
                <w:rFonts w:cs="Arial"/>
              </w:rPr>
            </w:pPr>
            <w:r w:rsidRPr="00947A50">
              <w:rPr>
                <w:rFonts w:cs="Arial"/>
              </w:rPr>
              <w:t>$287</w:t>
            </w:r>
          </w:p>
        </w:tc>
        <w:tc>
          <w:tcPr>
            <w:tcW w:w="1193" w:type="dxa"/>
            <w:tcBorders>
              <w:top w:val="nil"/>
              <w:left w:val="nil"/>
              <w:bottom w:val="single" w:sz="4" w:space="0" w:color="auto"/>
              <w:right w:val="single" w:sz="4" w:space="0" w:color="auto"/>
            </w:tcBorders>
            <w:shd w:val="clear" w:color="auto" w:fill="auto"/>
            <w:noWrap/>
            <w:vAlign w:val="center"/>
            <w:hideMark/>
          </w:tcPr>
          <w:p w14:paraId="6EF48F15" w14:textId="77777777" w:rsidR="00B764C3" w:rsidRPr="00947A50" w:rsidRDefault="00B764C3" w:rsidP="00D10009">
            <w:pPr>
              <w:spacing w:after="0"/>
              <w:jc w:val="center"/>
              <w:rPr>
                <w:rFonts w:cs="Arial"/>
              </w:rPr>
            </w:pPr>
            <w:r w:rsidRPr="00947A50">
              <w:rPr>
                <w:rFonts w:cs="Arial"/>
              </w:rPr>
              <w:t>N/A</w:t>
            </w:r>
          </w:p>
        </w:tc>
      </w:tr>
      <w:tr w:rsidR="00B764C3" w:rsidRPr="00947A50" w14:paraId="237347BE"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2E879E83"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23D8CFF9" w14:textId="77777777" w:rsidR="00B764C3" w:rsidRPr="00947A50" w:rsidRDefault="00B764C3" w:rsidP="00D10009">
            <w:pPr>
              <w:spacing w:after="0"/>
              <w:jc w:val="left"/>
              <w:rPr>
                <w:rFonts w:cs="Arial"/>
              </w:rPr>
            </w:pPr>
            <w:r w:rsidRPr="00947A50">
              <w:rPr>
                <w:rFonts w:cs="Arial"/>
              </w:rPr>
              <w:t>LED Exterior Fixtures, 10,001-15,000 lumens</w:t>
            </w:r>
          </w:p>
        </w:tc>
        <w:tc>
          <w:tcPr>
            <w:tcW w:w="955" w:type="dxa"/>
            <w:tcBorders>
              <w:top w:val="nil"/>
              <w:left w:val="nil"/>
              <w:bottom w:val="single" w:sz="4" w:space="0" w:color="auto"/>
              <w:right w:val="single" w:sz="4" w:space="0" w:color="auto"/>
            </w:tcBorders>
            <w:shd w:val="clear" w:color="auto" w:fill="auto"/>
            <w:noWrap/>
            <w:vAlign w:val="center"/>
            <w:hideMark/>
          </w:tcPr>
          <w:p w14:paraId="4FAF48C4" w14:textId="77777777" w:rsidR="00B764C3" w:rsidRPr="00947A50" w:rsidRDefault="00B764C3" w:rsidP="00D10009">
            <w:pPr>
              <w:spacing w:after="0"/>
              <w:jc w:val="center"/>
              <w:rPr>
                <w:rFonts w:cs="Arial"/>
              </w:rPr>
            </w:pPr>
            <w:r w:rsidRPr="00947A50">
              <w:rPr>
                <w:rFonts w:cs="Arial"/>
              </w:rPr>
              <w:t>122.5</w:t>
            </w:r>
          </w:p>
        </w:tc>
        <w:tc>
          <w:tcPr>
            <w:tcW w:w="2734" w:type="dxa"/>
            <w:tcBorders>
              <w:top w:val="nil"/>
              <w:left w:val="nil"/>
              <w:bottom w:val="single" w:sz="4" w:space="0" w:color="auto"/>
              <w:right w:val="single" w:sz="4" w:space="0" w:color="auto"/>
            </w:tcBorders>
            <w:shd w:val="clear" w:color="auto" w:fill="auto"/>
            <w:vAlign w:val="center"/>
            <w:hideMark/>
          </w:tcPr>
          <w:p w14:paraId="128761B8" w14:textId="77777777" w:rsidR="00B764C3" w:rsidRPr="00947A50" w:rsidRDefault="00B764C3" w:rsidP="00D10009">
            <w:pPr>
              <w:spacing w:after="0"/>
              <w:jc w:val="left"/>
              <w:rPr>
                <w:rFonts w:cs="Arial"/>
              </w:rPr>
            </w:pPr>
            <w:r w:rsidRPr="00947A50">
              <w:rPr>
                <w:rFonts w:cs="Arial"/>
              </w:rPr>
              <w:t>250W Pulse Start Metal Halide</w:t>
            </w:r>
          </w:p>
        </w:tc>
        <w:tc>
          <w:tcPr>
            <w:tcW w:w="991" w:type="dxa"/>
            <w:tcBorders>
              <w:top w:val="nil"/>
              <w:left w:val="nil"/>
              <w:bottom w:val="single" w:sz="4" w:space="0" w:color="auto"/>
              <w:right w:val="single" w:sz="4" w:space="0" w:color="auto"/>
            </w:tcBorders>
            <w:shd w:val="clear" w:color="auto" w:fill="auto"/>
            <w:noWrap/>
            <w:vAlign w:val="center"/>
            <w:hideMark/>
          </w:tcPr>
          <w:p w14:paraId="6EBC9380" w14:textId="77777777" w:rsidR="00B764C3" w:rsidRPr="00947A50" w:rsidRDefault="00B764C3" w:rsidP="00D10009">
            <w:pPr>
              <w:spacing w:after="0"/>
              <w:jc w:val="center"/>
              <w:rPr>
                <w:rFonts w:cs="Arial"/>
              </w:rPr>
            </w:pPr>
            <w:r w:rsidRPr="00947A50">
              <w:rPr>
                <w:rFonts w:cs="Arial"/>
              </w:rPr>
              <w:t>284.1</w:t>
            </w:r>
          </w:p>
        </w:tc>
        <w:tc>
          <w:tcPr>
            <w:tcW w:w="1221" w:type="dxa"/>
            <w:tcBorders>
              <w:top w:val="nil"/>
              <w:left w:val="nil"/>
              <w:bottom w:val="single" w:sz="4" w:space="0" w:color="auto"/>
              <w:right w:val="single" w:sz="4" w:space="0" w:color="auto"/>
            </w:tcBorders>
            <w:shd w:val="clear" w:color="auto" w:fill="auto"/>
            <w:noWrap/>
            <w:vAlign w:val="center"/>
            <w:hideMark/>
          </w:tcPr>
          <w:p w14:paraId="53739687" w14:textId="77777777" w:rsidR="00B764C3" w:rsidRPr="00947A50" w:rsidRDefault="00B764C3" w:rsidP="00D10009">
            <w:pPr>
              <w:spacing w:after="0"/>
              <w:jc w:val="center"/>
              <w:rPr>
                <w:rFonts w:cs="Arial"/>
              </w:rPr>
            </w:pPr>
            <w:r w:rsidRPr="00947A50">
              <w:rPr>
                <w:rFonts w:cs="Arial"/>
              </w:rPr>
              <w:t>$391</w:t>
            </w:r>
          </w:p>
        </w:tc>
        <w:tc>
          <w:tcPr>
            <w:tcW w:w="1193" w:type="dxa"/>
            <w:tcBorders>
              <w:top w:val="nil"/>
              <w:left w:val="nil"/>
              <w:bottom w:val="single" w:sz="4" w:space="0" w:color="auto"/>
              <w:right w:val="single" w:sz="4" w:space="0" w:color="auto"/>
            </w:tcBorders>
            <w:shd w:val="clear" w:color="auto" w:fill="auto"/>
            <w:noWrap/>
            <w:vAlign w:val="center"/>
            <w:hideMark/>
          </w:tcPr>
          <w:p w14:paraId="14628ACB" w14:textId="77777777" w:rsidR="00B764C3" w:rsidRPr="00947A50" w:rsidRDefault="00B764C3" w:rsidP="00D10009">
            <w:pPr>
              <w:spacing w:after="0"/>
              <w:jc w:val="center"/>
              <w:rPr>
                <w:rFonts w:cs="Arial"/>
              </w:rPr>
            </w:pPr>
            <w:r w:rsidRPr="00947A50">
              <w:rPr>
                <w:rFonts w:cs="Arial"/>
              </w:rPr>
              <w:t>N/A</w:t>
            </w:r>
          </w:p>
        </w:tc>
      </w:tr>
      <w:tr w:rsidR="00B764C3" w:rsidRPr="00947A50" w14:paraId="48762815" w14:textId="77777777" w:rsidTr="000873F3">
        <w:trPr>
          <w:trHeight w:val="20"/>
        </w:trPr>
        <w:tc>
          <w:tcPr>
            <w:tcW w:w="1350" w:type="dxa"/>
            <w:vMerge/>
            <w:tcBorders>
              <w:top w:val="nil"/>
              <w:left w:val="single" w:sz="4" w:space="0" w:color="auto"/>
              <w:bottom w:val="single" w:sz="4" w:space="0" w:color="auto"/>
              <w:right w:val="single" w:sz="4" w:space="0" w:color="auto"/>
            </w:tcBorders>
            <w:vAlign w:val="center"/>
            <w:hideMark/>
          </w:tcPr>
          <w:p w14:paraId="18940E21" w14:textId="77777777" w:rsidR="00B764C3" w:rsidRPr="00947A50" w:rsidRDefault="00B764C3" w:rsidP="00D10009">
            <w:pPr>
              <w:spacing w:after="0"/>
              <w:jc w:val="left"/>
              <w:rPr>
                <w:rFonts w:cs="Arial"/>
              </w:rPr>
            </w:pPr>
          </w:p>
        </w:tc>
        <w:tc>
          <w:tcPr>
            <w:tcW w:w="2431" w:type="dxa"/>
            <w:tcBorders>
              <w:top w:val="nil"/>
              <w:left w:val="nil"/>
              <w:bottom w:val="single" w:sz="4" w:space="0" w:color="auto"/>
              <w:right w:val="single" w:sz="4" w:space="0" w:color="auto"/>
            </w:tcBorders>
            <w:shd w:val="clear" w:color="auto" w:fill="auto"/>
            <w:vAlign w:val="center"/>
            <w:hideMark/>
          </w:tcPr>
          <w:p w14:paraId="02EED41F" w14:textId="77777777" w:rsidR="00B764C3" w:rsidRPr="00947A50" w:rsidRDefault="00B764C3" w:rsidP="00D10009">
            <w:pPr>
              <w:spacing w:after="0"/>
              <w:jc w:val="left"/>
              <w:rPr>
                <w:rFonts w:cs="Arial"/>
              </w:rPr>
            </w:pPr>
            <w:r w:rsidRPr="00947A50">
              <w:rPr>
                <w:rFonts w:cs="Arial"/>
              </w:rPr>
              <w:t>LED Exterior Fixtures, &gt; 15,000 lumens</w:t>
            </w:r>
          </w:p>
        </w:tc>
        <w:tc>
          <w:tcPr>
            <w:tcW w:w="955" w:type="dxa"/>
            <w:tcBorders>
              <w:top w:val="nil"/>
              <w:left w:val="nil"/>
              <w:bottom w:val="single" w:sz="4" w:space="0" w:color="auto"/>
              <w:right w:val="single" w:sz="4" w:space="0" w:color="auto"/>
            </w:tcBorders>
            <w:shd w:val="clear" w:color="auto" w:fill="auto"/>
            <w:noWrap/>
            <w:vAlign w:val="center"/>
            <w:hideMark/>
          </w:tcPr>
          <w:p w14:paraId="1F4C4B5B" w14:textId="77777777" w:rsidR="00B764C3" w:rsidRPr="00947A50" w:rsidRDefault="00B764C3" w:rsidP="00D10009">
            <w:pPr>
              <w:spacing w:after="0"/>
              <w:jc w:val="center"/>
              <w:rPr>
                <w:rFonts w:cs="Arial"/>
              </w:rPr>
            </w:pPr>
            <w:r w:rsidRPr="00947A50">
              <w:rPr>
                <w:rFonts w:cs="Arial"/>
              </w:rPr>
              <w:t>215.0</w:t>
            </w:r>
          </w:p>
        </w:tc>
        <w:tc>
          <w:tcPr>
            <w:tcW w:w="2734" w:type="dxa"/>
            <w:tcBorders>
              <w:top w:val="nil"/>
              <w:left w:val="nil"/>
              <w:bottom w:val="single" w:sz="4" w:space="0" w:color="auto"/>
              <w:right w:val="single" w:sz="4" w:space="0" w:color="auto"/>
            </w:tcBorders>
            <w:shd w:val="clear" w:color="auto" w:fill="auto"/>
            <w:vAlign w:val="center"/>
            <w:hideMark/>
          </w:tcPr>
          <w:p w14:paraId="4CF3AE56" w14:textId="77777777" w:rsidR="00B764C3" w:rsidRPr="00947A50" w:rsidRDefault="00B764C3" w:rsidP="00D10009">
            <w:pPr>
              <w:spacing w:after="0"/>
              <w:jc w:val="left"/>
              <w:rPr>
                <w:rFonts w:cs="Arial"/>
              </w:rPr>
            </w:pPr>
            <w:r w:rsidRPr="00947A50">
              <w:rPr>
                <w:rFonts w:cs="Arial"/>
              </w:rPr>
              <w:t>400W Pulse Start Metal Halide</w:t>
            </w:r>
          </w:p>
        </w:tc>
        <w:tc>
          <w:tcPr>
            <w:tcW w:w="991" w:type="dxa"/>
            <w:tcBorders>
              <w:top w:val="nil"/>
              <w:left w:val="nil"/>
              <w:bottom w:val="single" w:sz="4" w:space="0" w:color="auto"/>
              <w:right w:val="single" w:sz="4" w:space="0" w:color="auto"/>
            </w:tcBorders>
            <w:shd w:val="clear" w:color="auto" w:fill="auto"/>
            <w:noWrap/>
            <w:vAlign w:val="center"/>
            <w:hideMark/>
          </w:tcPr>
          <w:p w14:paraId="3B7406A3" w14:textId="77777777" w:rsidR="00B764C3" w:rsidRPr="00947A50" w:rsidRDefault="00B764C3" w:rsidP="00D10009">
            <w:pPr>
              <w:spacing w:after="0"/>
              <w:jc w:val="center"/>
              <w:rPr>
                <w:rFonts w:cs="Arial"/>
              </w:rPr>
            </w:pPr>
            <w:r w:rsidRPr="00947A50">
              <w:rPr>
                <w:rFonts w:cs="Arial"/>
              </w:rPr>
              <w:t>454.5</w:t>
            </w:r>
          </w:p>
        </w:tc>
        <w:tc>
          <w:tcPr>
            <w:tcW w:w="1221" w:type="dxa"/>
            <w:tcBorders>
              <w:top w:val="nil"/>
              <w:left w:val="nil"/>
              <w:bottom w:val="single" w:sz="4" w:space="0" w:color="auto"/>
              <w:right w:val="single" w:sz="4" w:space="0" w:color="auto"/>
            </w:tcBorders>
            <w:shd w:val="clear" w:color="auto" w:fill="auto"/>
            <w:noWrap/>
            <w:vAlign w:val="center"/>
            <w:hideMark/>
          </w:tcPr>
          <w:p w14:paraId="6D2F7C8B" w14:textId="77777777" w:rsidR="00B764C3" w:rsidRPr="00947A50" w:rsidRDefault="00B764C3" w:rsidP="00D10009">
            <w:pPr>
              <w:spacing w:after="0"/>
              <w:jc w:val="center"/>
              <w:rPr>
                <w:rFonts w:cs="Arial"/>
              </w:rPr>
            </w:pPr>
            <w:r w:rsidRPr="00947A50">
              <w:rPr>
                <w:rFonts w:cs="Arial"/>
              </w:rPr>
              <w:t>$793</w:t>
            </w:r>
          </w:p>
        </w:tc>
        <w:tc>
          <w:tcPr>
            <w:tcW w:w="1193" w:type="dxa"/>
            <w:tcBorders>
              <w:top w:val="nil"/>
              <w:left w:val="nil"/>
              <w:bottom w:val="single" w:sz="4" w:space="0" w:color="auto"/>
              <w:right w:val="single" w:sz="4" w:space="0" w:color="auto"/>
            </w:tcBorders>
            <w:shd w:val="clear" w:color="auto" w:fill="auto"/>
            <w:noWrap/>
            <w:vAlign w:val="center"/>
            <w:hideMark/>
          </w:tcPr>
          <w:p w14:paraId="51C9DED3" w14:textId="77777777" w:rsidR="00B764C3" w:rsidRPr="00947A50" w:rsidRDefault="00B764C3" w:rsidP="00D10009">
            <w:pPr>
              <w:spacing w:after="0"/>
              <w:jc w:val="center"/>
              <w:rPr>
                <w:rFonts w:cs="Arial"/>
              </w:rPr>
            </w:pPr>
            <w:r w:rsidRPr="00947A50">
              <w:rPr>
                <w:rFonts w:cs="Arial"/>
              </w:rPr>
              <w:t>N/A</w:t>
            </w:r>
          </w:p>
        </w:tc>
      </w:tr>
    </w:tbl>
    <w:p w14:paraId="77EC88E3" w14:textId="77777777" w:rsidR="00B764C3" w:rsidRDefault="00B764C3" w:rsidP="00B764C3"/>
    <w:p w14:paraId="484C75CF" w14:textId="77777777" w:rsidR="00B764C3" w:rsidRPr="006F1F69" w:rsidRDefault="00B764C3" w:rsidP="00B764C3">
      <w:pPr>
        <w:spacing w:after="240"/>
        <w:rPr>
          <w:b/>
        </w:rPr>
      </w:pPr>
      <w:r w:rsidRPr="001C69E3">
        <w:rPr>
          <w:b/>
        </w:rPr>
        <w:t xml:space="preserve">LED </w:t>
      </w:r>
      <w:r>
        <w:rPr>
          <w:b/>
        </w:rPr>
        <w:t xml:space="preserve">Fixture </w:t>
      </w:r>
      <w:r w:rsidRPr="001C69E3">
        <w:rPr>
          <w:b/>
        </w:rPr>
        <w:t>Component Costs &amp; Lifetime</w:t>
      </w:r>
      <w:r w:rsidRPr="001C69E3">
        <w:rPr>
          <w:rStyle w:val="FootnoteReference"/>
          <w:b/>
        </w:rPr>
        <w:footnoteReference w:id="653"/>
      </w:r>
    </w:p>
    <w:tbl>
      <w:tblPr>
        <w:tblW w:w="10882" w:type="dxa"/>
        <w:tblInd w:w="-612" w:type="dxa"/>
        <w:tblLayout w:type="fixed"/>
        <w:tblLook w:val="04A0" w:firstRow="1" w:lastRow="0" w:firstColumn="1" w:lastColumn="0" w:noHBand="0" w:noVBand="1"/>
      </w:tblPr>
      <w:tblGrid>
        <w:gridCol w:w="1170"/>
        <w:gridCol w:w="1800"/>
        <w:gridCol w:w="894"/>
        <w:gridCol w:w="1078"/>
        <w:gridCol w:w="894"/>
        <w:gridCol w:w="1086"/>
        <w:gridCol w:w="894"/>
        <w:gridCol w:w="1086"/>
        <w:gridCol w:w="894"/>
        <w:gridCol w:w="1086"/>
      </w:tblGrid>
      <w:tr w:rsidR="00B764C3" w:rsidRPr="00834268" w14:paraId="3A83BD24" w14:textId="77777777" w:rsidTr="000873F3">
        <w:trPr>
          <w:trHeight w:val="20"/>
          <w:tblHeader/>
        </w:trPr>
        <w:tc>
          <w:tcPr>
            <w:tcW w:w="1170" w:type="dxa"/>
            <w:tcBorders>
              <w:top w:val="nil"/>
              <w:left w:val="nil"/>
              <w:bottom w:val="nil"/>
              <w:right w:val="nil"/>
            </w:tcBorders>
            <w:shd w:val="clear" w:color="000000" w:fill="FFFFFF"/>
            <w:vAlign w:val="center"/>
            <w:hideMark/>
          </w:tcPr>
          <w:p w14:paraId="38505E17" w14:textId="77777777" w:rsidR="00B764C3" w:rsidRPr="00834268" w:rsidRDefault="00B764C3" w:rsidP="00D10009">
            <w:pPr>
              <w:spacing w:after="0"/>
              <w:jc w:val="center"/>
              <w:rPr>
                <w:rFonts w:cs="Arial"/>
                <w:b/>
                <w:bCs/>
                <w:color w:val="FFFFFF"/>
              </w:rPr>
            </w:pPr>
            <w:r w:rsidRPr="00834268">
              <w:rPr>
                <w:rFonts w:cs="Arial"/>
                <w:b/>
                <w:bCs/>
                <w:color w:val="FFFFFF"/>
              </w:rPr>
              <w:t> </w:t>
            </w:r>
          </w:p>
        </w:tc>
        <w:tc>
          <w:tcPr>
            <w:tcW w:w="1800" w:type="dxa"/>
            <w:tcBorders>
              <w:top w:val="nil"/>
              <w:left w:val="nil"/>
              <w:bottom w:val="single" w:sz="4" w:space="0" w:color="auto"/>
              <w:right w:val="single" w:sz="4" w:space="0" w:color="auto"/>
            </w:tcBorders>
            <w:shd w:val="clear" w:color="000000" w:fill="FFFFFF"/>
            <w:vAlign w:val="center"/>
            <w:hideMark/>
          </w:tcPr>
          <w:p w14:paraId="7E3674AA" w14:textId="77777777" w:rsidR="00B764C3" w:rsidRPr="00834268" w:rsidRDefault="00B764C3" w:rsidP="00D10009">
            <w:pPr>
              <w:spacing w:after="0"/>
              <w:jc w:val="center"/>
              <w:rPr>
                <w:rFonts w:cs="Arial"/>
                <w:b/>
                <w:bCs/>
                <w:color w:val="FFFFFF"/>
              </w:rPr>
            </w:pPr>
            <w:r w:rsidRPr="00834268">
              <w:rPr>
                <w:rFonts w:cs="Arial"/>
                <w:b/>
                <w:bCs/>
                <w:color w:val="FFFFFF"/>
              </w:rPr>
              <w:t> </w:t>
            </w:r>
          </w:p>
        </w:tc>
        <w:tc>
          <w:tcPr>
            <w:tcW w:w="3952" w:type="dxa"/>
            <w:gridSpan w:val="4"/>
            <w:tcBorders>
              <w:top w:val="single" w:sz="4" w:space="0" w:color="auto"/>
              <w:left w:val="nil"/>
              <w:bottom w:val="single" w:sz="4" w:space="0" w:color="auto"/>
              <w:right w:val="single" w:sz="4" w:space="0" w:color="auto"/>
            </w:tcBorders>
            <w:shd w:val="clear" w:color="000000" w:fill="808080"/>
            <w:vAlign w:val="center"/>
            <w:hideMark/>
          </w:tcPr>
          <w:p w14:paraId="0A269592" w14:textId="77777777" w:rsidR="00B764C3" w:rsidRPr="00834268" w:rsidRDefault="00B764C3" w:rsidP="00D10009">
            <w:pPr>
              <w:spacing w:after="0"/>
              <w:jc w:val="center"/>
              <w:rPr>
                <w:rFonts w:cs="Arial"/>
                <w:b/>
                <w:bCs/>
                <w:color w:val="FFFFFF"/>
              </w:rPr>
            </w:pPr>
            <w:r w:rsidRPr="00834268">
              <w:rPr>
                <w:rFonts w:cs="Arial"/>
                <w:b/>
                <w:bCs/>
                <w:color w:val="FFFFFF"/>
              </w:rPr>
              <w:t xml:space="preserve">EE Measure </w:t>
            </w:r>
          </w:p>
        </w:tc>
        <w:tc>
          <w:tcPr>
            <w:tcW w:w="3960" w:type="dxa"/>
            <w:gridSpan w:val="4"/>
            <w:tcBorders>
              <w:top w:val="single" w:sz="4" w:space="0" w:color="auto"/>
              <w:left w:val="nil"/>
              <w:bottom w:val="single" w:sz="4" w:space="0" w:color="auto"/>
              <w:right w:val="single" w:sz="4" w:space="0" w:color="auto"/>
            </w:tcBorders>
            <w:shd w:val="clear" w:color="000000" w:fill="808080"/>
            <w:vAlign w:val="center"/>
            <w:hideMark/>
          </w:tcPr>
          <w:p w14:paraId="0544C69A" w14:textId="77777777" w:rsidR="00B764C3" w:rsidRPr="00834268" w:rsidRDefault="00B764C3" w:rsidP="00D10009">
            <w:pPr>
              <w:spacing w:after="0"/>
              <w:jc w:val="center"/>
              <w:rPr>
                <w:rFonts w:cs="Arial"/>
                <w:b/>
                <w:bCs/>
                <w:color w:val="FFFFFF"/>
              </w:rPr>
            </w:pPr>
            <w:r w:rsidRPr="00834268">
              <w:rPr>
                <w:rFonts w:cs="Arial"/>
                <w:b/>
                <w:bCs/>
                <w:color w:val="FFFFFF"/>
              </w:rPr>
              <w:t>Baseline</w:t>
            </w:r>
          </w:p>
        </w:tc>
      </w:tr>
      <w:tr w:rsidR="00B764C3" w:rsidRPr="00834268" w14:paraId="0B9993DB" w14:textId="77777777" w:rsidTr="000873F3">
        <w:trPr>
          <w:trHeight w:val="20"/>
          <w:tblHeader/>
        </w:trPr>
        <w:tc>
          <w:tcPr>
            <w:tcW w:w="1170"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6AFBD495" w14:textId="77777777" w:rsidR="00B764C3" w:rsidRPr="00834268" w:rsidRDefault="00B764C3" w:rsidP="00D10009">
            <w:pPr>
              <w:spacing w:after="0"/>
              <w:jc w:val="center"/>
              <w:rPr>
                <w:rFonts w:cs="Arial"/>
                <w:b/>
                <w:bCs/>
                <w:color w:val="FFFFFF"/>
              </w:rPr>
            </w:pPr>
            <w:r w:rsidRPr="00834268">
              <w:rPr>
                <w:rFonts w:cs="Arial"/>
                <w:b/>
                <w:bCs/>
                <w:color w:val="FFFFFF"/>
              </w:rPr>
              <w:t xml:space="preserve">LED </w:t>
            </w:r>
            <w:r>
              <w:rPr>
                <w:rFonts w:cs="Arial"/>
                <w:b/>
                <w:bCs/>
                <w:color w:val="FFFFFF"/>
              </w:rPr>
              <w:t xml:space="preserve"> </w:t>
            </w:r>
            <w:r w:rsidRPr="00834268">
              <w:rPr>
                <w:rFonts w:cs="Arial"/>
                <w:b/>
                <w:bCs/>
                <w:color w:val="FFFFFF"/>
              </w:rPr>
              <w:t>Category</w:t>
            </w:r>
          </w:p>
        </w:tc>
        <w:tc>
          <w:tcPr>
            <w:tcW w:w="1800" w:type="dxa"/>
            <w:tcBorders>
              <w:top w:val="nil"/>
              <w:left w:val="nil"/>
              <w:bottom w:val="single" w:sz="4" w:space="0" w:color="auto"/>
              <w:right w:val="single" w:sz="4" w:space="0" w:color="auto"/>
            </w:tcBorders>
            <w:shd w:val="clear" w:color="000000" w:fill="808080"/>
            <w:vAlign w:val="center"/>
            <w:hideMark/>
          </w:tcPr>
          <w:p w14:paraId="5A175568" w14:textId="77777777" w:rsidR="00B764C3" w:rsidRPr="00834268" w:rsidRDefault="00B764C3" w:rsidP="00D10009">
            <w:pPr>
              <w:spacing w:after="0"/>
              <w:jc w:val="center"/>
              <w:rPr>
                <w:rFonts w:cs="Arial"/>
                <w:b/>
                <w:bCs/>
                <w:color w:val="FFFFFF"/>
              </w:rPr>
            </w:pPr>
            <w:r w:rsidRPr="00834268">
              <w:rPr>
                <w:rFonts w:cs="Arial"/>
                <w:b/>
                <w:bCs/>
                <w:color w:val="FFFFFF"/>
              </w:rPr>
              <w:t>EE Measure Description</w:t>
            </w:r>
          </w:p>
        </w:tc>
        <w:tc>
          <w:tcPr>
            <w:tcW w:w="894" w:type="dxa"/>
            <w:tcBorders>
              <w:top w:val="nil"/>
              <w:left w:val="nil"/>
              <w:bottom w:val="single" w:sz="4" w:space="0" w:color="auto"/>
              <w:right w:val="single" w:sz="4" w:space="0" w:color="auto"/>
            </w:tcBorders>
            <w:shd w:val="clear" w:color="000000" w:fill="808080"/>
            <w:vAlign w:val="center"/>
            <w:hideMark/>
          </w:tcPr>
          <w:p w14:paraId="4C346B98" w14:textId="77777777" w:rsidR="00B764C3" w:rsidRPr="00834268" w:rsidRDefault="00B764C3" w:rsidP="00D10009">
            <w:pPr>
              <w:spacing w:after="0"/>
              <w:jc w:val="center"/>
              <w:rPr>
                <w:rFonts w:cs="Arial"/>
                <w:b/>
                <w:bCs/>
                <w:color w:val="FFFFFF"/>
              </w:rPr>
            </w:pPr>
            <w:r w:rsidRPr="00834268">
              <w:rPr>
                <w:rFonts w:cs="Arial"/>
                <w:b/>
                <w:bCs/>
                <w:color w:val="FFFFFF"/>
              </w:rPr>
              <w:t>Lamp Life (hrs)</w:t>
            </w:r>
          </w:p>
        </w:tc>
        <w:tc>
          <w:tcPr>
            <w:tcW w:w="1078" w:type="dxa"/>
            <w:tcBorders>
              <w:top w:val="nil"/>
              <w:left w:val="nil"/>
              <w:bottom w:val="single" w:sz="4" w:space="0" w:color="auto"/>
              <w:right w:val="single" w:sz="4" w:space="0" w:color="auto"/>
            </w:tcBorders>
            <w:shd w:val="clear" w:color="000000" w:fill="808080"/>
            <w:vAlign w:val="center"/>
            <w:hideMark/>
          </w:tcPr>
          <w:p w14:paraId="121086E1" w14:textId="77777777" w:rsidR="00B764C3" w:rsidRPr="00834268" w:rsidRDefault="00B764C3" w:rsidP="00D10009">
            <w:pPr>
              <w:spacing w:after="0"/>
              <w:jc w:val="center"/>
              <w:rPr>
                <w:rFonts w:cs="Arial"/>
                <w:b/>
                <w:bCs/>
                <w:color w:val="FFFFFF"/>
              </w:rPr>
            </w:pPr>
            <w:r w:rsidRPr="00834268">
              <w:rPr>
                <w:rFonts w:cs="Arial"/>
                <w:b/>
                <w:bCs/>
                <w:color w:val="FFFFFF"/>
              </w:rPr>
              <w:t>Total Lamp Replacement Cost</w:t>
            </w:r>
          </w:p>
        </w:tc>
        <w:tc>
          <w:tcPr>
            <w:tcW w:w="894" w:type="dxa"/>
            <w:tcBorders>
              <w:top w:val="nil"/>
              <w:left w:val="nil"/>
              <w:bottom w:val="single" w:sz="4" w:space="0" w:color="auto"/>
              <w:right w:val="single" w:sz="4" w:space="0" w:color="auto"/>
            </w:tcBorders>
            <w:shd w:val="clear" w:color="000000" w:fill="808080"/>
            <w:vAlign w:val="center"/>
            <w:hideMark/>
          </w:tcPr>
          <w:p w14:paraId="1F13255B" w14:textId="77777777" w:rsidR="00B764C3" w:rsidRPr="00834268" w:rsidRDefault="00B764C3" w:rsidP="00D10009">
            <w:pPr>
              <w:spacing w:after="0"/>
              <w:jc w:val="center"/>
              <w:rPr>
                <w:rFonts w:cs="Arial"/>
                <w:b/>
                <w:bCs/>
                <w:color w:val="FFFFFF"/>
              </w:rPr>
            </w:pPr>
            <w:r w:rsidRPr="00834268">
              <w:rPr>
                <w:rFonts w:cs="Arial"/>
                <w:b/>
                <w:bCs/>
                <w:color w:val="FFFFFF"/>
              </w:rPr>
              <w:t>LED Driver Life (hrs)</w:t>
            </w:r>
          </w:p>
        </w:tc>
        <w:tc>
          <w:tcPr>
            <w:tcW w:w="1086" w:type="dxa"/>
            <w:tcBorders>
              <w:top w:val="nil"/>
              <w:left w:val="nil"/>
              <w:bottom w:val="single" w:sz="4" w:space="0" w:color="auto"/>
              <w:right w:val="single" w:sz="4" w:space="0" w:color="auto"/>
            </w:tcBorders>
            <w:shd w:val="clear" w:color="000000" w:fill="808080"/>
            <w:vAlign w:val="center"/>
            <w:hideMark/>
          </w:tcPr>
          <w:p w14:paraId="3C8CCFB4" w14:textId="77777777" w:rsidR="00B764C3" w:rsidRPr="00834268" w:rsidRDefault="00B764C3" w:rsidP="00D10009">
            <w:pPr>
              <w:spacing w:after="0"/>
              <w:jc w:val="center"/>
              <w:rPr>
                <w:rFonts w:cs="Arial"/>
                <w:b/>
                <w:bCs/>
                <w:color w:val="FFFFFF"/>
              </w:rPr>
            </w:pPr>
            <w:r w:rsidRPr="00834268">
              <w:rPr>
                <w:rFonts w:cs="Arial"/>
                <w:b/>
                <w:bCs/>
                <w:color w:val="FFFFFF"/>
              </w:rPr>
              <w:t>Total LED Driver Replacement Cost</w:t>
            </w:r>
          </w:p>
        </w:tc>
        <w:tc>
          <w:tcPr>
            <w:tcW w:w="894" w:type="dxa"/>
            <w:tcBorders>
              <w:top w:val="nil"/>
              <w:left w:val="nil"/>
              <w:bottom w:val="single" w:sz="4" w:space="0" w:color="auto"/>
              <w:right w:val="single" w:sz="4" w:space="0" w:color="auto"/>
            </w:tcBorders>
            <w:shd w:val="clear" w:color="000000" w:fill="808080"/>
            <w:vAlign w:val="center"/>
            <w:hideMark/>
          </w:tcPr>
          <w:p w14:paraId="0108F659" w14:textId="77777777" w:rsidR="00B764C3" w:rsidRPr="00834268" w:rsidRDefault="00B764C3" w:rsidP="00D10009">
            <w:pPr>
              <w:spacing w:after="0"/>
              <w:jc w:val="center"/>
              <w:rPr>
                <w:rFonts w:cs="Arial"/>
                <w:b/>
                <w:bCs/>
                <w:color w:val="FFFFFF"/>
              </w:rPr>
            </w:pPr>
            <w:r w:rsidRPr="00834268">
              <w:rPr>
                <w:rFonts w:cs="Arial"/>
                <w:b/>
                <w:bCs/>
                <w:color w:val="FFFFFF"/>
              </w:rPr>
              <w:t>Lamp Life (hrs)</w:t>
            </w:r>
          </w:p>
        </w:tc>
        <w:tc>
          <w:tcPr>
            <w:tcW w:w="1086" w:type="dxa"/>
            <w:tcBorders>
              <w:top w:val="nil"/>
              <w:left w:val="nil"/>
              <w:bottom w:val="single" w:sz="4" w:space="0" w:color="auto"/>
              <w:right w:val="single" w:sz="4" w:space="0" w:color="auto"/>
            </w:tcBorders>
            <w:shd w:val="clear" w:color="000000" w:fill="808080"/>
            <w:vAlign w:val="center"/>
            <w:hideMark/>
          </w:tcPr>
          <w:p w14:paraId="4FDF7286" w14:textId="77777777" w:rsidR="00B764C3" w:rsidRPr="00834268" w:rsidRDefault="00B764C3" w:rsidP="00D10009">
            <w:pPr>
              <w:spacing w:after="0"/>
              <w:jc w:val="center"/>
              <w:rPr>
                <w:rFonts w:cs="Arial"/>
                <w:b/>
                <w:bCs/>
                <w:color w:val="FFFFFF"/>
              </w:rPr>
            </w:pPr>
            <w:r w:rsidRPr="00834268">
              <w:rPr>
                <w:rFonts w:cs="Arial"/>
                <w:b/>
                <w:bCs/>
                <w:color w:val="FFFFFF"/>
              </w:rPr>
              <w:t>Total Lamp Replacement Cost</w:t>
            </w:r>
          </w:p>
        </w:tc>
        <w:tc>
          <w:tcPr>
            <w:tcW w:w="894" w:type="dxa"/>
            <w:tcBorders>
              <w:top w:val="nil"/>
              <w:left w:val="nil"/>
              <w:bottom w:val="single" w:sz="4" w:space="0" w:color="auto"/>
              <w:right w:val="single" w:sz="4" w:space="0" w:color="auto"/>
            </w:tcBorders>
            <w:shd w:val="clear" w:color="000000" w:fill="808080"/>
            <w:vAlign w:val="center"/>
            <w:hideMark/>
          </w:tcPr>
          <w:p w14:paraId="4A394F61" w14:textId="77777777" w:rsidR="00B764C3" w:rsidRPr="00834268" w:rsidRDefault="00B764C3" w:rsidP="00D10009">
            <w:pPr>
              <w:spacing w:after="0"/>
              <w:jc w:val="center"/>
              <w:rPr>
                <w:rFonts w:cs="Arial"/>
                <w:b/>
                <w:bCs/>
                <w:color w:val="FFFFFF"/>
              </w:rPr>
            </w:pPr>
            <w:r w:rsidRPr="00834268">
              <w:rPr>
                <w:rFonts w:cs="Arial"/>
                <w:b/>
                <w:bCs/>
                <w:color w:val="FFFFFF"/>
              </w:rPr>
              <w:t>Ballast Life (hrs)</w:t>
            </w:r>
          </w:p>
        </w:tc>
        <w:tc>
          <w:tcPr>
            <w:tcW w:w="1086" w:type="dxa"/>
            <w:tcBorders>
              <w:top w:val="nil"/>
              <w:left w:val="nil"/>
              <w:bottom w:val="single" w:sz="4" w:space="0" w:color="auto"/>
              <w:right w:val="single" w:sz="4" w:space="0" w:color="auto"/>
            </w:tcBorders>
            <w:shd w:val="clear" w:color="000000" w:fill="808080"/>
            <w:vAlign w:val="center"/>
            <w:hideMark/>
          </w:tcPr>
          <w:p w14:paraId="13A7133C" w14:textId="77777777" w:rsidR="00B764C3" w:rsidRPr="00834268" w:rsidRDefault="00B764C3" w:rsidP="00D10009">
            <w:pPr>
              <w:spacing w:after="0"/>
              <w:jc w:val="center"/>
              <w:rPr>
                <w:rFonts w:cs="Arial"/>
                <w:b/>
                <w:bCs/>
                <w:color w:val="FFFFFF"/>
              </w:rPr>
            </w:pPr>
            <w:r w:rsidRPr="00834268">
              <w:rPr>
                <w:rFonts w:cs="Arial"/>
                <w:b/>
                <w:bCs/>
                <w:color w:val="FFFFFF"/>
              </w:rPr>
              <w:t>Total Ballast Replacement Cost</w:t>
            </w:r>
          </w:p>
        </w:tc>
      </w:tr>
      <w:tr w:rsidR="00B764C3" w:rsidRPr="00834268" w14:paraId="6453D87C" w14:textId="77777777" w:rsidTr="000873F3">
        <w:trPr>
          <w:trHeight w:val="2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DC9EEBC" w14:textId="77777777" w:rsidR="00B764C3" w:rsidRPr="00834268" w:rsidRDefault="00B764C3" w:rsidP="00D10009">
            <w:pPr>
              <w:spacing w:after="0"/>
              <w:jc w:val="left"/>
              <w:rPr>
                <w:rFonts w:cs="Arial"/>
              </w:rPr>
            </w:pPr>
            <w:r w:rsidRPr="00834268">
              <w:rPr>
                <w:rFonts w:cs="Arial"/>
              </w:rPr>
              <w:t>LED Downlight Fixtures</w:t>
            </w:r>
          </w:p>
        </w:tc>
        <w:tc>
          <w:tcPr>
            <w:tcW w:w="1800" w:type="dxa"/>
            <w:tcBorders>
              <w:top w:val="nil"/>
              <w:left w:val="nil"/>
              <w:bottom w:val="single" w:sz="4" w:space="0" w:color="auto"/>
              <w:right w:val="single" w:sz="4" w:space="0" w:color="auto"/>
            </w:tcBorders>
            <w:shd w:val="clear" w:color="auto" w:fill="auto"/>
            <w:vAlign w:val="center"/>
            <w:hideMark/>
          </w:tcPr>
          <w:p w14:paraId="66D86249" w14:textId="77777777" w:rsidR="00B764C3" w:rsidRPr="00834268" w:rsidRDefault="00B764C3" w:rsidP="00D10009">
            <w:pPr>
              <w:spacing w:after="0"/>
              <w:jc w:val="left"/>
              <w:rPr>
                <w:rFonts w:cs="Arial"/>
              </w:rPr>
            </w:pPr>
            <w:r w:rsidRPr="00834268">
              <w:rPr>
                <w:rFonts w:cs="Arial"/>
              </w:rPr>
              <w:t>LED Recessed, Surface, Pendant Downlights</w:t>
            </w:r>
          </w:p>
        </w:tc>
        <w:tc>
          <w:tcPr>
            <w:tcW w:w="894" w:type="dxa"/>
            <w:tcBorders>
              <w:top w:val="nil"/>
              <w:left w:val="nil"/>
              <w:bottom w:val="single" w:sz="4" w:space="0" w:color="auto"/>
              <w:right w:val="single" w:sz="4" w:space="0" w:color="auto"/>
            </w:tcBorders>
            <w:shd w:val="clear" w:color="auto" w:fill="auto"/>
            <w:noWrap/>
            <w:vAlign w:val="center"/>
            <w:hideMark/>
          </w:tcPr>
          <w:p w14:paraId="163F6902"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19AC2714" w14:textId="77777777" w:rsidR="00B764C3" w:rsidRPr="00834268" w:rsidRDefault="00B764C3" w:rsidP="00D10009">
            <w:pPr>
              <w:spacing w:after="0"/>
              <w:jc w:val="center"/>
              <w:rPr>
                <w:rFonts w:cs="Arial"/>
              </w:rPr>
            </w:pPr>
            <w:r w:rsidRPr="00834268">
              <w:rPr>
                <w:rFonts w:cs="Arial"/>
              </w:rPr>
              <w:t>$30.75</w:t>
            </w:r>
          </w:p>
        </w:tc>
        <w:tc>
          <w:tcPr>
            <w:tcW w:w="894" w:type="dxa"/>
            <w:tcBorders>
              <w:top w:val="nil"/>
              <w:left w:val="nil"/>
              <w:bottom w:val="single" w:sz="4" w:space="0" w:color="auto"/>
              <w:right w:val="single" w:sz="4" w:space="0" w:color="auto"/>
            </w:tcBorders>
            <w:shd w:val="clear" w:color="auto" w:fill="auto"/>
            <w:noWrap/>
            <w:vAlign w:val="center"/>
            <w:hideMark/>
          </w:tcPr>
          <w:p w14:paraId="7C63EA53"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20217DF9" w14:textId="77777777" w:rsidR="00B764C3" w:rsidRPr="00834268" w:rsidRDefault="00B764C3" w:rsidP="00D10009">
            <w:pPr>
              <w:spacing w:after="0"/>
              <w:jc w:val="center"/>
              <w:rPr>
                <w:rFonts w:cs="Arial"/>
              </w:rPr>
            </w:pPr>
            <w:r w:rsidRPr="00834268">
              <w:rPr>
                <w:rFonts w:cs="Arial"/>
              </w:rPr>
              <w:t>$47.50</w:t>
            </w:r>
          </w:p>
        </w:tc>
        <w:tc>
          <w:tcPr>
            <w:tcW w:w="894" w:type="dxa"/>
            <w:tcBorders>
              <w:top w:val="nil"/>
              <w:left w:val="nil"/>
              <w:bottom w:val="single" w:sz="4" w:space="0" w:color="auto"/>
              <w:right w:val="single" w:sz="4" w:space="0" w:color="auto"/>
            </w:tcBorders>
            <w:shd w:val="clear" w:color="auto" w:fill="auto"/>
            <w:noWrap/>
            <w:vAlign w:val="center"/>
            <w:hideMark/>
          </w:tcPr>
          <w:p w14:paraId="3FEA6AD6" w14:textId="77777777" w:rsidR="00B764C3" w:rsidRPr="00834268" w:rsidRDefault="00B764C3" w:rsidP="00D10009">
            <w:pPr>
              <w:spacing w:after="0"/>
              <w:jc w:val="center"/>
              <w:rPr>
                <w:rFonts w:cs="Arial"/>
              </w:rPr>
            </w:pPr>
            <w:r w:rsidRPr="00834268">
              <w:rPr>
                <w:rFonts w:cs="Arial"/>
              </w:rPr>
              <w:t>2,500</w:t>
            </w:r>
          </w:p>
        </w:tc>
        <w:tc>
          <w:tcPr>
            <w:tcW w:w="1086" w:type="dxa"/>
            <w:tcBorders>
              <w:top w:val="nil"/>
              <w:left w:val="nil"/>
              <w:bottom w:val="single" w:sz="4" w:space="0" w:color="auto"/>
              <w:right w:val="single" w:sz="4" w:space="0" w:color="auto"/>
            </w:tcBorders>
            <w:shd w:val="clear" w:color="auto" w:fill="auto"/>
            <w:noWrap/>
            <w:vAlign w:val="center"/>
            <w:hideMark/>
          </w:tcPr>
          <w:p w14:paraId="1F11621F" w14:textId="77777777" w:rsidR="00B764C3" w:rsidRPr="00834268" w:rsidRDefault="00B764C3" w:rsidP="00D10009">
            <w:pPr>
              <w:spacing w:after="0"/>
              <w:jc w:val="center"/>
              <w:rPr>
                <w:rFonts w:cs="Arial"/>
              </w:rPr>
            </w:pPr>
            <w:r w:rsidRPr="00834268">
              <w:rPr>
                <w:rFonts w:cs="Arial"/>
              </w:rPr>
              <w:t xml:space="preserve">$8.86 </w:t>
            </w:r>
          </w:p>
        </w:tc>
        <w:tc>
          <w:tcPr>
            <w:tcW w:w="894" w:type="dxa"/>
            <w:tcBorders>
              <w:top w:val="nil"/>
              <w:left w:val="nil"/>
              <w:bottom w:val="single" w:sz="4" w:space="0" w:color="auto"/>
              <w:right w:val="single" w:sz="4" w:space="0" w:color="auto"/>
            </w:tcBorders>
            <w:shd w:val="clear" w:color="auto" w:fill="auto"/>
            <w:noWrap/>
            <w:vAlign w:val="center"/>
            <w:hideMark/>
          </w:tcPr>
          <w:p w14:paraId="78EDF296"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5B804E97" w14:textId="77777777" w:rsidR="00B764C3" w:rsidRPr="00834268" w:rsidRDefault="00B764C3" w:rsidP="00D10009">
            <w:pPr>
              <w:spacing w:after="0"/>
              <w:jc w:val="center"/>
              <w:rPr>
                <w:rFonts w:cs="Arial"/>
              </w:rPr>
            </w:pPr>
            <w:r w:rsidRPr="00834268">
              <w:rPr>
                <w:rFonts w:cs="Arial"/>
              </w:rPr>
              <w:t xml:space="preserve">$14.40 </w:t>
            </w:r>
          </w:p>
        </w:tc>
      </w:tr>
      <w:tr w:rsidR="00B764C3" w:rsidRPr="00834268" w14:paraId="1B526EF3" w14:textId="77777777" w:rsidTr="000873F3">
        <w:trPr>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7FA500E2" w14:textId="77777777" w:rsidR="00B764C3" w:rsidRPr="00834268" w:rsidRDefault="00B764C3" w:rsidP="00D10009">
            <w:pPr>
              <w:spacing w:after="0"/>
              <w:jc w:val="left"/>
              <w:rPr>
                <w:rFonts w:cs="Arial"/>
              </w:rPr>
            </w:pPr>
            <w:r w:rsidRPr="00834268">
              <w:rPr>
                <w:rFonts w:cs="Arial"/>
              </w:rPr>
              <w:t>LED Interior Directional</w:t>
            </w:r>
          </w:p>
        </w:tc>
        <w:tc>
          <w:tcPr>
            <w:tcW w:w="1800" w:type="dxa"/>
            <w:tcBorders>
              <w:top w:val="nil"/>
              <w:left w:val="nil"/>
              <w:bottom w:val="single" w:sz="4" w:space="0" w:color="auto"/>
              <w:right w:val="single" w:sz="4" w:space="0" w:color="auto"/>
            </w:tcBorders>
            <w:shd w:val="clear" w:color="auto" w:fill="auto"/>
            <w:vAlign w:val="center"/>
            <w:hideMark/>
          </w:tcPr>
          <w:p w14:paraId="781FD742" w14:textId="77777777" w:rsidR="00B764C3" w:rsidRPr="00834268" w:rsidRDefault="00B764C3" w:rsidP="00D10009">
            <w:pPr>
              <w:spacing w:after="0"/>
              <w:jc w:val="left"/>
              <w:rPr>
                <w:rFonts w:cs="Arial"/>
              </w:rPr>
            </w:pPr>
            <w:r w:rsidRPr="00834268">
              <w:rPr>
                <w:rFonts w:cs="Arial"/>
              </w:rPr>
              <w:t>LED Track Lighting</w:t>
            </w:r>
          </w:p>
        </w:tc>
        <w:tc>
          <w:tcPr>
            <w:tcW w:w="894" w:type="dxa"/>
            <w:tcBorders>
              <w:top w:val="nil"/>
              <w:left w:val="nil"/>
              <w:bottom w:val="single" w:sz="4" w:space="0" w:color="auto"/>
              <w:right w:val="single" w:sz="4" w:space="0" w:color="auto"/>
            </w:tcBorders>
            <w:shd w:val="clear" w:color="auto" w:fill="auto"/>
            <w:noWrap/>
            <w:vAlign w:val="center"/>
            <w:hideMark/>
          </w:tcPr>
          <w:p w14:paraId="7891F43C"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1253AC58" w14:textId="77777777" w:rsidR="00B764C3" w:rsidRPr="00834268" w:rsidRDefault="00B764C3" w:rsidP="00D10009">
            <w:pPr>
              <w:spacing w:after="0"/>
              <w:jc w:val="center"/>
              <w:rPr>
                <w:rFonts w:cs="Arial"/>
              </w:rPr>
            </w:pPr>
            <w:r w:rsidRPr="00834268">
              <w:rPr>
                <w:rFonts w:cs="Arial"/>
              </w:rPr>
              <w:t>$39.00</w:t>
            </w:r>
          </w:p>
        </w:tc>
        <w:tc>
          <w:tcPr>
            <w:tcW w:w="894" w:type="dxa"/>
            <w:tcBorders>
              <w:top w:val="nil"/>
              <w:left w:val="nil"/>
              <w:bottom w:val="single" w:sz="4" w:space="0" w:color="auto"/>
              <w:right w:val="single" w:sz="4" w:space="0" w:color="auto"/>
            </w:tcBorders>
            <w:shd w:val="clear" w:color="auto" w:fill="auto"/>
            <w:noWrap/>
            <w:vAlign w:val="center"/>
            <w:hideMark/>
          </w:tcPr>
          <w:p w14:paraId="2F0759E7"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4810B3A8" w14:textId="77777777" w:rsidR="00B764C3" w:rsidRPr="00834268" w:rsidRDefault="00B764C3" w:rsidP="00D10009">
            <w:pPr>
              <w:spacing w:after="0"/>
              <w:jc w:val="center"/>
              <w:rPr>
                <w:rFonts w:cs="Arial"/>
              </w:rPr>
            </w:pPr>
            <w:r w:rsidRPr="00834268">
              <w:rPr>
                <w:rFonts w:cs="Arial"/>
              </w:rPr>
              <w:t>$47.50</w:t>
            </w:r>
          </w:p>
        </w:tc>
        <w:tc>
          <w:tcPr>
            <w:tcW w:w="894" w:type="dxa"/>
            <w:tcBorders>
              <w:top w:val="nil"/>
              <w:left w:val="nil"/>
              <w:bottom w:val="single" w:sz="4" w:space="0" w:color="auto"/>
              <w:right w:val="single" w:sz="4" w:space="0" w:color="auto"/>
            </w:tcBorders>
            <w:shd w:val="clear" w:color="auto" w:fill="auto"/>
            <w:noWrap/>
            <w:vAlign w:val="center"/>
            <w:hideMark/>
          </w:tcPr>
          <w:p w14:paraId="43C90B79" w14:textId="77777777" w:rsidR="00B764C3" w:rsidRPr="00834268" w:rsidRDefault="00B764C3" w:rsidP="00D10009">
            <w:pPr>
              <w:spacing w:after="0"/>
              <w:jc w:val="center"/>
              <w:rPr>
                <w:rFonts w:cs="Arial"/>
              </w:rPr>
            </w:pPr>
            <w:r w:rsidRPr="00834268">
              <w:rPr>
                <w:rFonts w:cs="Arial"/>
              </w:rPr>
              <w:t>2,500</w:t>
            </w:r>
          </w:p>
        </w:tc>
        <w:tc>
          <w:tcPr>
            <w:tcW w:w="1086" w:type="dxa"/>
            <w:tcBorders>
              <w:top w:val="nil"/>
              <w:left w:val="nil"/>
              <w:bottom w:val="single" w:sz="4" w:space="0" w:color="auto"/>
              <w:right w:val="single" w:sz="4" w:space="0" w:color="auto"/>
            </w:tcBorders>
            <w:shd w:val="clear" w:color="auto" w:fill="auto"/>
            <w:noWrap/>
            <w:vAlign w:val="center"/>
            <w:hideMark/>
          </w:tcPr>
          <w:p w14:paraId="12C9F9D3" w14:textId="77777777" w:rsidR="00B764C3" w:rsidRPr="00834268" w:rsidRDefault="00B764C3" w:rsidP="00D10009">
            <w:pPr>
              <w:spacing w:after="0"/>
              <w:jc w:val="center"/>
              <w:rPr>
                <w:rFonts w:cs="Arial"/>
              </w:rPr>
            </w:pPr>
            <w:r w:rsidRPr="00834268">
              <w:rPr>
                <w:rFonts w:cs="Arial"/>
              </w:rPr>
              <w:t xml:space="preserve">$12.71 </w:t>
            </w:r>
          </w:p>
        </w:tc>
        <w:tc>
          <w:tcPr>
            <w:tcW w:w="894" w:type="dxa"/>
            <w:tcBorders>
              <w:top w:val="nil"/>
              <w:left w:val="nil"/>
              <w:bottom w:val="single" w:sz="4" w:space="0" w:color="auto"/>
              <w:right w:val="single" w:sz="4" w:space="0" w:color="auto"/>
            </w:tcBorders>
            <w:shd w:val="clear" w:color="auto" w:fill="auto"/>
            <w:noWrap/>
            <w:vAlign w:val="center"/>
            <w:hideMark/>
          </w:tcPr>
          <w:p w14:paraId="6981D776"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3533B278" w14:textId="77777777" w:rsidR="00B764C3" w:rsidRPr="00834268" w:rsidRDefault="00B764C3" w:rsidP="00D10009">
            <w:pPr>
              <w:spacing w:after="0"/>
              <w:jc w:val="center"/>
              <w:rPr>
                <w:rFonts w:cs="Arial"/>
              </w:rPr>
            </w:pPr>
            <w:r w:rsidRPr="00834268">
              <w:rPr>
                <w:rFonts w:cs="Arial"/>
              </w:rPr>
              <w:t xml:space="preserve">$11.00 </w:t>
            </w:r>
          </w:p>
        </w:tc>
      </w:tr>
      <w:tr w:rsidR="00B764C3" w:rsidRPr="00834268" w14:paraId="01772F7D"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44773373"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2BFD8E15" w14:textId="77777777" w:rsidR="00B764C3" w:rsidRPr="00834268" w:rsidRDefault="00B764C3" w:rsidP="00D10009">
            <w:pPr>
              <w:spacing w:after="0"/>
              <w:jc w:val="left"/>
              <w:rPr>
                <w:rFonts w:cs="Arial"/>
              </w:rPr>
            </w:pPr>
            <w:r w:rsidRPr="00834268">
              <w:rPr>
                <w:rFonts w:cs="Arial"/>
              </w:rPr>
              <w:t>LED Wall-Wash Fixtures</w:t>
            </w:r>
          </w:p>
        </w:tc>
        <w:tc>
          <w:tcPr>
            <w:tcW w:w="894" w:type="dxa"/>
            <w:tcBorders>
              <w:top w:val="nil"/>
              <w:left w:val="nil"/>
              <w:bottom w:val="single" w:sz="4" w:space="0" w:color="auto"/>
              <w:right w:val="single" w:sz="4" w:space="0" w:color="auto"/>
            </w:tcBorders>
            <w:shd w:val="clear" w:color="auto" w:fill="auto"/>
            <w:noWrap/>
            <w:vAlign w:val="center"/>
            <w:hideMark/>
          </w:tcPr>
          <w:p w14:paraId="39408429"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7B1AEC23" w14:textId="77777777" w:rsidR="00B764C3" w:rsidRPr="00834268" w:rsidRDefault="00B764C3" w:rsidP="00D10009">
            <w:pPr>
              <w:spacing w:after="0"/>
              <w:jc w:val="center"/>
              <w:rPr>
                <w:rFonts w:cs="Arial"/>
              </w:rPr>
            </w:pPr>
            <w:r w:rsidRPr="00834268">
              <w:rPr>
                <w:rFonts w:cs="Arial"/>
              </w:rPr>
              <w:t>$39.00</w:t>
            </w:r>
          </w:p>
        </w:tc>
        <w:tc>
          <w:tcPr>
            <w:tcW w:w="894" w:type="dxa"/>
            <w:tcBorders>
              <w:top w:val="nil"/>
              <w:left w:val="nil"/>
              <w:bottom w:val="single" w:sz="4" w:space="0" w:color="auto"/>
              <w:right w:val="single" w:sz="4" w:space="0" w:color="auto"/>
            </w:tcBorders>
            <w:shd w:val="clear" w:color="auto" w:fill="auto"/>
            <w:noWrap/>
            <w:vAlign w:val="center"/>
            <w:hideMark/>
          </w:tcPr>
          <w:p w14:paraId="52E1F359"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41418841" w14:textId="77777777" w:rsidR="00B764C3" w:rsidRPr="00834268" w:rsidRDefault="00B764C3" w:rsidP="00D10009">
            <w:pPr>
              <w:spacing w:after="0"/>
              <w:jc w:val="center"/>
              <w:rPr>
                <w:rFonts w:cs="Arial"/>
              </w:rPr>
            </w:pPr>
            <w:r w:rsidRPr="00834268">
              <w:rPr>
                <w:rFonts w:cs="Arial"/>
              </w:rPr>
              <w:t>$47.50</w:t>
            </w:r>
          </w:p>
        </w:tc>
        <w:tc>
          <w:tcPr>
            <w:tcW w:w="894" w:type="dxa"/>
            <w:tcBorders>
              <w:top w:val="nil"/>
              <w:left w:val="nil"/>
              <w:bottom w:val="single" w:sz="4" w:space="0" w:color="auto"/>
              <w:right w:val="single" w:sz="4" w:space="0" w:color="auto"/>
            </w:tcBorders>
            <w:shd w:val="clear" w:color="auto" w:fill="auto"/>
            <w:noWrap/>
            <w:vAlign w:val="center"/>
            <w:hideMark/>
          </w:tcPr>
          <w:p w14:paraId="0A15072C" w14:textId="77777777" w:rsidR="00B764C3" w:rsidRPr="00834268" w:rsidRDefault="00B764C3" w:rsidP="00D10009">
            <w:pPr>
              <w:spacing w:after="0"/>
              <w:jc w:val="center"/>
              <w:rPr>
                <w:rFonts w:cs="Arial"/>
              </w:rPr>
            </w:pPr>
            <w:r w:rsidRPr="00834268">
              <w:rPr>
                <w:rFonts w:cs="Arial"/>
              </w:rPr>
              <w:t>2,500</w:t>
            </w:r>
          </w:p>
        </w:tc>
        <w:tc>
          <w:tcPr>
            <w:tcW w:w="1086" w:type="dxa"/>
            <w:tcBorders>
              <w:top w:val="nil"/>
              <w:left w:val="nil"/>
              <w:bottom w:val="single" w:sz="4" w:space="0" w:color="auto"/>
              <w:right w:val="single" w:sz="4" w:space="0" w:color="auto"/>
            </w:tcBorders>
            <w:shd w:val="clear" w:color="auto" w:fill="auto"/>
            <w:noWrap/>
            <w:vAlign w:val="center"/>
            <w:hideMark/>
          </w:tcPr>
          <w:p w14:paraId="63C0E97D" w14:textId="77777777" w:rsidR="00B764C3" w:rsidRPr="00834268" w:rsidRDefault="00B764C3" w:rsidP="00D10009">
            <w:pPr>
              <w:spacing w:after="0"/>
              <w:jc w:val="center"/>
              <w:rPr>
                <w:rFonts w:cs="Arial"/>
              </w:rPr>
            </w:pPr>
            <w:r w:rsidRPr="00834268">
              <w:rPr>
                <w:rFonts w:cs="Arial"/>
              </w:rPr>
              <w:t xml:space="preserve">$9.17 </w:t>
            </w:r>
          </w:p>
        </w:tc>
        <w:tc>
          <w:tcPr>
            <w:tcW w:w="894" w:type="dxa"/>
            <w:tcBorders>
              <w:top w:val="nil"/>
              <w:left w:val="nil"/>
              <w:bottom w:val="single" w:sz="4" w:space="0" w:color="auto"/>
              <w:right w:val="single" w:sz="4" w:space="0" w:color="auto"/>
            </w:tcBorders>
            <w:shd w:val="clear" w:color="auto" w:fill="auto"/>
            <w:noWrap/>
            <w:vAlign w:val="center"/>
            <w:hideMark/>
          </w:tcPr>
          <w:p w14:paraId="7ACA5DB0"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40791DC0" w14:textId="77777777" w:rsidR="00B764C3" w:rsidRPr="00834268" w:rsidRDefault="00B764C3" w:rsidP="00D10009">
            <w:pPr>
              <w:spacing w:after="0"/>
              <w:jc w:val="center"/>
              <w:rPr>
                <w:rFonts w:cs="Arial"/>
              </w:rPr>
            </w:pPr>
            <w:r w:rsidRPr="00834268">
              <w:rPr>
                <w:rFonts w:cs="Arial"/>
              </w:rPr>
              <w:t xml:space="preserve">$27.00 </w:t>
            </w:r>
          </w:p>
        </w:tc>
      </w:tr>
      <w:tr w:rsidR="00B764C3" w:rsidRPr="00834268" w14:paraId="6D51066E" w14:textId="77777777" w:rsidTr="000873F3">
        <w:trPr>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54656EA1" w14:textId="77777777" w:rsidR="00B764C3" w:rsidRPr="00834268" w:rsidRDefault="00B764C3" w:rsidP="00D10009">
            <w:pPr>
              <w:spacing w:after="0"/>
              <w:jc w:val="left"/>
              <w:rPr>
                <w:rFonts w:cs="Arial"/>
              </w:rPr>
            </w:pPr>
            <w:r w:rsidRPr="00834268">
              <w:rPr>
                <w:rFonts w:cs="Arial"/>
              </w:rPr>
              <w:t>LED Display Case</w:t>
            </w:r>
          </w:p>
        </w:tc>
        <w:tc>
          <w:tcPr>
            <w:tcW w:w="1800" w:type="dxa"/>
            <w:tcBorders>
              <w:top w:val="nil"/>
              <w:left w:val="nil"/>
              <w:bottom w:val="single" w:sz="4" w:space="0" w:color="auto"/>
              <w:right w:val="single" w:sz="4" w:space="0" w:color="auto"/>
            </w:tcBorders>
            <w:shd w:val="clear" w:color="auto" w:fill="auto"/>
            <w:vAlign w:val="center"/>
            <w:hideMark/>
          </w:tcPr>
          <w:p w14:paraId="5251F460" w14:textId="77777777" w:rsidR="00B764C3" w:rsidRPr="00834268" w:rsidRDefault="00B764C3" w:rsidP="00D10009">
            <w:pPr>
              <w:spacing w:after="0"/>
              <w:jc w:val="left"/>
              <w:rPr>
                <w:rFonts w:cs="Arial"/>
              </w:rPr>
            </w:pPr>
            <w:r w:rsidRPr="00834268">
              <w:rPr>
                <w:rFonts w:cs="Arial"/>
              </w:rPr>
              <w:t>LED Display Case Light Fixture</w:t>
            </w:r>
          </w:p>
        </w:tc>
        <w:tc>
          <w:tcPr>
            <w:tcW w:w="894" w:type="dxa"/>
            <w:tcBorders>
              <w:top w:val="nil"/>
              <w:left w:val="nil"/>
              <w:bottom w:val="single" w:sz="4" w:space="0" w:color="auto"/>
              <w:right w:val="single" w:sz="4" w:space="0" w:color="auto"/>
            </w:tcBorders>
            <w:shd w:val="clear" w:color="auto" w:fill="auto"/>
            <w:noWrap/>
            <w:vAlign w:val="center"/>
            <w:hideMark/>
          </w:tcPr>
          <w:p w14:paraId="2D18DCAB"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2DD66523" w14:textId="77777777" w:rsidR="00B764C3" w:rsidRPr="00834268" w:rsidRDefault="00B764C3" w:rsidP="00D10009">
            <w:pPr>
              <w:spacing w:after="0"/>
              <w:jc w:val="center"/>
              <w:rPr>
                <w:rFonts w:cs="Arial"/>
              </w:rPr>
            </w:pPr>
            <w:r w:rsidRPr="00834268">
              <w:rPr>
                <w:rFonts w:cs="Arial"/>
              </w:rPr>
              <w:t>$9.75/ft</w:t>
            </w:r>
          </w:p>
        </w:tc>
        <w:tc>
          <w:tcPr>
            <w:tcW w:w="894" w:type="dxa"/>
            <w:tcBorders>
              <w:top w:val="nil"/>
              <w:left w:val="nil"/>
              <w:bottom w:val="single" w:sz="4" w:space="0" w:color="auto"/>
              <w:right w:val="single" w:sz="4" w:space="0" w:color="auto"/>
            </w:tcBorders>
            <w:shd w:val="clear" w:color="auto" w:fill="auto"/>
            <w:noWrap/>
            <w:vAlign w:val="center"/>
            <w:hideMark/>
          </w:tcPr>
          <w:p w14:paraId="14F2C177"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3FF4AC3A" w14:textId="77777777" w:rsidR="00B764C3" w:rsidRPr="00834268" w:rsidRDefault="00B764C3" w:rsidP="00D10009">
            <w:pPr>
              <w:spacing w:after="0"/>
              <w:jc w:val="center"/>
              <w:rPr>
                <w:rFonts w:cs="Arial"/>
              </w:rPr>
            </w:pPr>
            <w:r w:rsidRPr="00834268">
              <w:rPr>
                <w:rFonts w:cs="Arial"/>
              </w:rPr>
              <w:t>$11.88/ft</w:t>
            </w:r>
          </w:p>
        </w:tc>
        <w:tc>
          <w:tcPr>
            <w:tcW w:w="894" w:type="dxa"/>
            <w:tcBorders>
              <w:top w:val="nil"/>
              <w:left w:val="nil"/>
              <w:bottom w:val="single" w:sz="4" w:space="0" w:color="auto"/>
              <w:right w:val="single" w:sz="4" w:space="0" w:color="auto"/>
            </w:tcBorders>
            <w:shd w:val="clear" w:color="auto" w:fill="auto"/>
            <w:noWrap/>
            <w:vAlign w:val="center"/>
            <w:hideMark/>
          </w:tcPr>
          <w:p w14:paraId="287FF72D" w14:textId="77777777" w:rsidR="00B764C3" w:rsidRPr="00834268" w:rsidRDefault="00B764C3" w:rsidP="00D10009">
            <w:pPr>
              <w:spacing w:after="0"/>
              <w:jc w:val="center"/>
              <w:rPr>
                <w:rFonts w:cs="Arial"/>
              </w:rPr>
            </w:pPr>
            <w:r w:rsidRPr="00834268">
              <w:rPr>
                <w:rFonts w:cs="Arial"/>
              </w:rPr>
              <w:t>2,500</w:t>
            </w:r>
          </w:p>
        </w:tc>
        <w:tc>
          <w:tcPr>
            <w:tcW w:w="1086" w:type="dxa"/>
            <w:tcBorders>
              <w:top w:val="nil"/>
              <w:left w:val="nil"/>
              <w:bottom w:val="single" w:sz="4" w:space="0" w:color="auto"/>
              <w:right w:val="single" w:sz="4" w:space="0" w:color="auto"/>
            </w:tcBorders>
            <w:shd w:val="clear" w:color="auto" w:fill="auto"/>
            <w:noWrap/>
            <w:vAlign w:val="center"/>
            <w:hideMark/>
          </w:tcPr>
          <w:p w14:paraId="503A4579" w14:textId="77777777" w:rsidR="00B764C3" w:rsidRPr="00834268" w:rsidRDefault="00B764C3" w:rsidP="00D10009">
            <w:pPr>
              <w:spacing w:after="0"/>
              <w:jc w:val="center"/>
              <w:rPr>
                <w:rFonts w:cs="Arial"/>
              </w:rPr>
            </w:pPr>
            <w:r w:rsidRPr="00834268">
              <w:rPr>
                <w:rFonts w:cs="Arial"/>
              </w:rPr>
              <w:t xml:space="preserve">$6.70 </w:t>
            </w:r>
          </w:p>
        </w:tc>
        <w:tc>
          <w:tcPr>
            <w:tcW w:w="894" w:type="dxa"/>
            <w:tcBorders>
              <w:top w:val="nil"/>
              <w:left w:val="nil"/>
              <w:bottom w:val="single" w:sz="4" w:space="0" w:color="auto"/>
              <w:right w:val="single" w:sz="4" w:space="0" w:color="auto"/>
            </w:tcBorders>
            <w:shd w:val="clear" w:color="auto" w:fill="auto"/>
            <w:noWrap/>
            <w:vAlign w:val="center"/>
            <w:hideMark/>
          </w:tcPr>
          <w:p w14:paraId="668821C6"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0F849B93" w14:textId="77777777" w:rsidR="00B764C3" w:rsidRPr="00834268" w:rsidRDefault="00B764C3" w:rsidP="00D10009">
            <w:pPr>
              <w:spacing w:after="0"/>
              <w:jc w:val="center"/>
              <w:rPr>
                <w:rFonts w:cs="Arial"/>
              </w:rPr>
            </w:pPr>
            <w:r w:rsidRPr="00834268">
              <w:rPr>
                <w:rFonts w:cs="Arial"/>
              </w:rPr>
              <w:t xml:space="preserve">$5.63 </w:t>
            </w:r>
          </w:p>
        </w:tc>
      </w:tr>
      <w:tr w:rsidR="00B764C3" w:rsidRPr="00834268" w14:paraId="2A102120"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5870945C"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71F86490" w14:textId="77777777" w:rsidR="00B764C3" w:rsidRPr="00834268" w:rsidRDefault="00B764C3" w:rsidP="00D10009">
            <w:pPr>
              <w:spacing w:after="0"/>
              <w:jc w:val="left"/>
              <w:rPr>
                <w:rFonts w:cs="Arial"/>
              </w:rPr>
            </w:pPr>
            <w:r w:rsidRPr="00834268">
              <w:rPr>
                <w:rFonts w:cs="Arial"/>
              </w:rPr>
              <w:t>LED Undercabinet Shelf-Mounted Task Light Fixtures</w:t>
            </w:r>
          </w:p>
        </w:tc>
        <w:tc>
          <w:tcPr>
            <w:tcW w:w="894" w:type="dxa"/>
            <w:tcBorders>
              <w:top w:val="nil"/>
              <w:left w:val="nil"/>
              <w:bottom w:val="single" w:sz="4" w:space="0" w:color="auto"/>
              <w:right w:val="single" w:sz="4" w:space="0" w:color="auto"/>
            </w:tcBorders>
            <w:shd w:val="clear" w:color="auto" w:fill="auto"/>
            <w:noWrap/>
            <w:vAlign w:val="center"/>
            <w:hideMark/>
          </w:tcPr>
          <w:p w14:paraId="6136CBAA"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0E303392" w14:textId="77777777" w:rsidR="00B764C3" w:rsidRPr="00834268" w:rsidRDefault="00B764C3" w:rsidP="00D10009">
            <w:pPr>
              <w:spacing w:after="0"/>
              <w:jc w:val="center"/>
              <w:rPr>
                <w:rFonts w:cs="Arial"/>
              </w:rPr>
            </w:pPr>
            <w:r w:rsidRPr="00834268">
              <w:rPr>
                <w:rFonts w:cs="Arial"/>
              </w:rPr>
              <w:t>$9.75/ft</w:t>
            </w:r>
          </w:p>
        </w:tc>
        <w:tc>
          <w:tcPr>
            <w:tcW w:w="894" w:type="dxa"/>
            <w:tcBorders>
              <w:top w:val="nil"/>
              <w:left w:val="nil"/>
              <w:bottom w:val="single" w:sz="4" w:space="0" w:color="auto"/>
              <w:right w:val="single" w:sz="4" w:space="0" w:color="auto"/>
            </w:tcBorders>
            <w:shd w:val="clear" w:color="auto" w:fill="auto"/>
            <w:noWrap/>
            <w:vAlign w:val="center"/>
            <w:hideMark/>
          </w:tcPr>
          <w:p w14:paraId="6A371059"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5D7B1BE5" w14:textId="77777777" w:rsidR="00B764C3" w:rsidRPr="00834268" w:rsidRDefault="00B764C3" w:rsidP="00D10009">
            <w:pPr>
              <w:spacing w:after="0"/>
              <w:jc w:val="center"/>
              <w:rPr>
                <w:rFonts w:cs="Arial"/>
              </w:rPr>
            </w:pPr>
            <w:r w:rsidRPr="00834268">
              <w:rPr>
                <w:rFonts w:cs="Arial"/>
              </w:rPr>
              <w:t>$11.88/ft</w:t>
            </w:r>
          </w:p>
        </w:tc>
        <w:tc>
          <w:tcPr>
            <w:tcW w:w="894" w:type="dxa"/>
            <w:tcBorders>
              <w:top w:val="nil"/>
              <w:left w:val="nil"/>
              <w:bottom w:val="single" w:sz="4" w:space="0" w:color="auto"/>
              <w:right w:val="single" w:sz="4" w:space="0" w:color="auto"/>
            </w:tcBorders>
            <w:shd w:val="clear" w:color="auto" w:fill="auto"/>
            <w:noWrap/>
            <w:vAlign w:val="center"/>
            <w:hideMark/>
          </w:tcPr>
          <w:p w14:paraId="56E9F9CE" w14:textId="77777777" w:rsidR="00B764C3" w:rsidRPr="00834268" w:rsidRDefault="00B764C3" w:rsidP="00D10009">
            <w:pPr>
              <w:spacing w:after="0"/>
              <w:jc w:val="center"/>
              <w:rPr>
                <w:rFonts w:cs="Arial"/>
              </w:rPr>
            </w:pPr>
            <w:r w:rsidRPr="00834268">
              <w:rPr>
                <w:rFonts w:cs="Arial"/>
              </w:rPr>
              <w:t>2,500</w:t>
            </w:r>
          </w:p>
        </w:tc>
        <w:tc>
          <w:tcPr>
            <w:tcW w:w="1086" w:type="dxa"/>
            <w:tcBorders>
              <w:top w:val="nil"/>
              <w:left w:val="nil"/>
              <w:bottom w:val="single" w:sz="4" w:space="0" w:color="auto"/>
              <w:right w:val="single" w:sz="4" w:space="0" w:color="auto"/>
            </w:tcBorders>
            <w:shd w:val="clear" w:color="auto" w:fill="auto"/>
            <w:noWrap/>
            <w:vAlign w:val="center"/>
            <w:hideMark/>
          </w:tcPr>
          <w:p w14:paraId="692136F7" w14:textId="77777777" w:rsidR="00B764C3" w:rsidRPr="00834268" w:rsidRDefault="00B764C3" w:rsidP="00D10009">
            <w:pPr>
              <w:spacing w:after="0"/>
              <w:jc w:val="center"/>
              <w:rPr>
                <w:rFonts w:cs="Arial"/>
              </w:rPr>
            </w:pPr>
            <w:r w:rsidRPr="00834268">
              <w:rPr>
                <w:rFonts w:cs="Arial"/>
              </w:rPr>
              <w:t xml:space="preserve">$6.70 </w:t>
            </w:r>
          </w:p>
        </w:tc>
        <w:tc>
          <w:tcPr>
            <w:tcW w:w="894" w:type="dxa"/>
            <w:tcBorders>
              <w:top w:val="nil"/>
              <w:left w:val="nil"/>
              <w:bottom w:val="single" w:sz="4" w:space="0" w:color="auto"/>
              <w:right w:val="single" w:sz="4" w:space="0" w:color="auto"/>
            </w:tcBorders>
            <w:shd w:val="clear" w:color="auto" w:fill="auto"/>
            <w:noWrap/>
            <w:vAlign w:val="center"/>
            <w:hideMark/>
          </w:tcPr>
          <w:p w14:paraId="3A46877C"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3EC86D26" w14:textId="77777777" w:rsidR="00B764C3" w:rsidRPr="00834268" w:rsidRDefault="00B764C3" w:rsidP="00D10009">
            <w:pPr>
              <w:spacing w:after="0"/>
              <w:jc w:val="center"/>
              <w:rPr>
                <w:rFonts w:cs="Arial"/>
              </w:rPr>
            </w:pPr>
            <w:r w:rsidRPr="00834268">
              <w:rPr>
                <w:rFonts w:cs="Arial"/>
              </w:rPr>
              <w:t xml:space="preserve">$5.63 </w:t>
            </w:r>
          </w:p>
        </w:tc>
      </w:tr>
      <w:tr w:rsidR="00B764C3" w:rsidRPr="00834268" w14:paraId="704A6049"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47D385B1"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18BCB291" w14:textId="77777777" w:rsidR="00B764C3" w:rsidRPr="00834268" w:rsidRDefault="00B764C3" w:rsidP="00D10009">
            <w:pPr>
              <w:spacing w:after="0"/>
              <w:jc w:val="left"/>
              <w:rPr>
                <w:rFonts w:cs="Arial"/>
              </w:rPr>
            </w:pPr>
            <w:r w:rsidRPr="00834268">
              <w:rPr>
                <w:rFonts w:cs="Arial"/>
              </w:rPr>
              <w:t>LED Refrigerated Case Light, Horizontal or Vertical</w:t>
            </w:r>
          </w:p>
        </w:tc>
        <w:tc>
          <w:tcPr>
            <w:tcW w:w="894" w:type="dxa"/>
            <w:tcBorders>
              <w:top w:val="nil"/>
              <w:left w:val="nil"/>
              <w:bottom w:val="single" w:sz="4" w:space="0" w:color="auto"/>
              <w:right w:val="single" w:sz="4" w:space="0" w:color="auto"/>
            </w:tcBorders>
            <w:shd w:val="clear" w:color="auto" w:fill="auto"/>
            <w:noWrap/>
            <w:vAlign w:val="center"/>
            <w:hideMark/>
          </w:tcPr>
          <w:p w14:paraId="1A1B214C"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1DD91211" w14:textId="77777777" w:rsidR="00B764C3" w:rsidRPr="00834268" w:rsidRDefault="00B764C3" w:rsidP="00D10009">
            <w:pPr>
              <w:spacing w:after="0"/>
              <w:jc w:val="center"/>
              <w:rPr>
                <w:rFonts w:cs="Arial"/>
              </w:rPr>
            </w:pPr>
            <w:r w:rsidRPr="00834268">
              <w:rPr>
                <w:rFonts w:cs="Arial"/>
              </w:rPr>
              <w:t>$8.63/ft</w:t>
            </w:r>
          </w:p>
        </w:tc>
        <w:tc>
          <w:tcPr>
            <w:tcW w:w="894" w:type="dxa"/>
            <w:tcBorders>
              <w:top w:val="nil"/>
              <w:left w:val="nil"/>
              <w:bottom w:val="single" w:sz="4" w:space="0" w:color="auto"/>
              <w:right w:val="single" w:sz="4" w:space="0" w:color="auto"/>
            </w:tcBorders>
            <w:shd w:val="clear" w:color="auto" w:fill="auto"/>
            <w:noWrap/>
            <w:vAlign w:val="center"/>
            <w:hideMark/>
          </w:tcPr>
          <w:p w14:paraId="2B96C528"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52166519" w14:textId="77777777" w:rsidR="00B764C3" w:rsidRPr="00834268" w:rsidRDefault="00B764C3" w:rsidP="00D10009">
            <w:pPr>
              <w:spacing w:after="0"/>
              <w:jc w:val="center"/>
              <w:rPr>
                <w:rFonts w:cs="Arial"/>
              </w:rPr>
            </w:pPr>
            <w:r w:rsidRPr="00834268">
              <w:rPr>
                <w:rFonts w:cs="Arial"/>
              </w:rPr>
              <w:t>$9.50/ft</w:t>
            </w:r>
          </w:p>
        </w:tc>
        <w:tc>
          <w:tcPr>
            <w:tcW w:w="894" w:type="dxa"/>
            <w:tcBorders>
              <w:top w:val="nil"/>
              <w:left w:val="nil"/>
              <w:bottom w:val="single" w:sz="4" w:space="0" w:color="auto"/>
              <w:right w:val="single" w:sz="4" w:space="0" w:color="auto"/>
            </w:tcBorders>
            <w:shd w:val="clear" w:color="auto" w:fill="auto"/>
            <w:noWrap/>
            <w:vAlign w:val="center"/>
            <w:hideMark/>
          </w:tcPr>
          <w:p w14:paraId="40315A8E" w14:textId="77777777" w:rsidR="00B764C3" w:rsidRPr="00834268" w:rsidRDefault="00B764C3" w:rsidP="00D10009">
            <w:pPr>
              <w:spacing w:after="0"/>
              <w:jc w:val="center"/>
              <w:rPr>
                <w:rFonts w:cs="Arial"/>
              </w:rPr>
            </w:pPr>
            <w:r w:rsidRPr="00834268">
              <w:rPr>
                <w:rFonts w:cs="Arial"/>
              </w:rPr>
              <w:t>15,000</w:t>
            </w:r>
          </w:p>
        </w:tc>
        <w:tc>
          <w:tcPr>
            <w:tcW w:w="1086" w:type="dxa"/>
            <w:tcBorders>
              <w:top w:val="nil"/>
              <w:left w:val="nil"/>
              <w:bottom w:val="single" w:sz="4" w:space="0" w:color="auto"/>
              <w:right w:val="single" w:sz="4" w:space="0" w:color="auto"/>
            </w:tcBorders>
            <w:shd w:val="clear" w:color="auto" w:fill="auto"/>
            <w:noWrap/>
            <w:vAlign w:val="center"/>
            <w:hideMark/>
          </w:tcPr>
          <w:p w14:paraId="406BD7B2" w14:textId="77777777" w:rsidR="00B764C3" w:rsidRPr="00834268" w:rsidRDefault="00B764C3" w:rsidP="00D10009">
            <w:pPr>
              <w:spacing w:after="0"/>
              <w:jc w:val="center"/>
              <w:rPr>
                <w:rFonts w:cs="Arial"/>
              </w:rPr>
            </w:pPr>
            <w:r w:rsidRPr="00834268">
              <w:rPr>
                <w:rFonts w:cs="Arial"/>
              </w:rPr>
              <w:t xml:space="preserve">$1.13 </w:t>
            </w:r>
          </w:p>
        </w:tc>
        <w:tc>
          <w:tcPr>
            <w:tcW w:w="894" w:type="dxa"/>
            <w:tcBorders>
              <w:top w:val="nil"/>
              <w:left w:val="nil"/>
              <w:bottom w:val="single" w:sz="4" w:space="0" w:color="auto"/>
              <w:right w:val="single" w:sz="4" w:space="0" w:color="auto"/>
            </w:tcBorders>
            <w:shd w:val="clear" w:color="auto" w:fill="auto"/>
            <w:noWrap/>
            <w:vAlign w:val="center"/>
            <w:hideMark/>
          </w:tcPr>
          <w:p w14:paraId="043EA6E7"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72959A39" w14:textId="77777777" w:rsidR="00B764C3" w:rsidRPr="00834268" w:rsidRDefault="00B764C3" w:rsidP="00D10009">
            <w:pPr>
              <w:spacing w:after="0"/>
              <w:jc w:val="center"/>
              <w:rPr>
                <w:rFonts w:cs="Arial"/>
              </w:rPr>
            </w:pPr>
            <w:r w:rsidRPr="00834268">
              <w:rPr>
                <w:rFonts w:cs="Arial"/>
              </w:rPr>
              <w:t xml:space="preserve">$8.00 </w:t>
            </w:r>
          </w:p>
        </w:tc>
      </w:tr>
      <w:tr w:rsidR="00B764C3" w:rsidRPr="00834268" w14:paraId="1A84D01D"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705CB9CB"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30508287" w14:textId="77777777" w:rsidR="00B764C3" w:rsidRPr="00834268" w:rsidRDefault="00B764C3" w:rsidP="00D10009">
            <w:pPr>
              <w:spacing w:after="0"/>
              <w:jc w:val="left"/>
              <w:rPr>
                <w:rFonts w:cs="Arial"/>
              </w:rPr>
            </w:pPr>
            <w:r w:rsidRPr="00834268">
              <w:rPr>
                <w:rFonts w:cs="Arial"/>
              </w:rPr>
              <w:t>LED Freezer Case Light, Horizontal or Vertical</w:t>
            </w:r>
          </w:p>
        </w:tc>
        <w:tc>
          <w:tcPr>
            <w:tcW w:w="894" w:type="dxa"/>
            <w:tcBorders>
              <w:top w:val="nil"/>
              <w:left w:val="nil"/>
              <w:bottom w:val="single" w:sz="4" w:space="0" w:color="auto"/>
              <w:right w:val="single" w:sz="4" w:space="0" w:color="auto"/>
            </w:tcBorders>
            <w:shd w:val="clear" w:color="auto" w:fill="auto"/>
            <w:noWrap/>
            <w:vAlign w:val="center"/>
            <w:hideMark/>
          </w:tcPr>
          <w:p w14:paraId="1BAC5088"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3C9A42EE" w14:textId="77777777" w:rsidR="00B764C3" w:rsidRPr="00834268" w:rsidRDefault="00B764C3" w:rsidP="00D10009">
            <w:pPr>
              <w:spacing w:after="0"/>
              <w:jc w:val="center"/>
              <w:rPr>
                <w:rFonts w:cs="Arial"/>
              </w:rPr>
            </w:pPr>
            <w:r w:rsidRPr="00834268">
              <w:rPr>
                <w:rFonts w:cs="Arial"/>
              </w:rPr>
              <w:t>$7.88/ft</w:t>
            </w:r>
          </w:p>
        </w:tc>
        <w:tc>
          <w:tcPr>
            <w:tcW w:w="894" w:type="dxa"/>
            <w:tcBorders>
              <w:top w:val="nil"/>
              <w:left w:val="nil"/>
              <w:bottom w:val="single" w:sz="4" w:space="0" w:color="auto"/>
              <w:right w:val="single" w:sz="4" w:space="0" w:color="auto"/>
            </w:tcBorders>
            <w:shd w:val="clear" w:color="auto" w:fill="auto"/>
            <w:noWrap/>
            <w:vAlign w:val="center"/>
            <w:hideMark/>
          </w:tcPr>
          <w:p w14:paraId="05066FEB"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63003A79" w14:textId="77777777" w:rsidR="00B764C3" w:rsidRPr="00834268" w:rsidRDefault="00B764C3" w:rsidP="00D10009">
            <w:pPr>
              <w:spacing w:after="0"/>
              <w:jc w:val="center"/>
              <w:rPr>
                <w:rFonts w:cs="Arial"/>
              </w:rPr>
            </w:pPr>
            <w:r w:rsidRPr="00834268">
              <w:rPr>
                <w:rFonts w:cs="Arial"/>
              </w:rPr>
              <w:t>$7.92/ft</w:t>
            </w:r>
          </w:p>
        </w:tc>
        <w:tc>
          <w:tcPr>
            <w:tcW w:w="894" w:type="dxa"/>
            <w:tcBorders>
              <w:top w:val="nil"/>
              <w:left w:val="nil"/>
              <w:bottom w:val="single" w:sz="4" w:space="0" w:color="auto"/>
              <w:right w:val="single" w:sz="4" w:space="0" w:color="auto"/>
            </w:tcBorders>
            <w:shd w:val="clear" w:color="auto" w:fill="auto"/>
            <w:noWrap/>
            <w:vAlign w:val="center"/>
            <w:hideMark/>
          </w:tcPr>
          <w:p w14:paraId="1AD02553" w14:textId="77777777" w:rsidR="00B764C3" w:rsidRPr="00834268" w:rsidRDefault="00B764C3" w:rsidP="00D10009">
            <w:pPr>
              <w:spacing w:after="0"/>
              <w:jc w:val="center"/>
              <w:rPr>
                <w:rFonts w:cs="Arial"/>
              </w:rPr>
            </w:pPr>
            <w:r w:rsidRPr="00834268">
              <w:rPr>
                <w:rFonts w:cs="Arial"/>
              </w:rPr>
              <w:t>12,000</w:t>
            </w:r>
          </w:p>
        </w:tc>
        <w:tc>
          <w:tcPr>
            <w:tcW w:w="1086" w:type="dxa"/>
            <w:tcBorders>
              <w:top w:val="nil"/>
              <w:left w:val="nil"/>
              <w:bottom w:val="single" w:sz="4" w:space="0" w:color="auto"/>
              <w:right w:val="single" w:sz="4" w:space="0" w:color="auto"/>
            </w:tcBorders>
            <w:shd w:val="clear" w:color="auto" w:fill="auto"/>
            <w:noWrap/>
            <w:vAlign w:val="center"/>
            <w:hideMark/>
          </w:tcPr>
          <w:p w14:paraId="3E34B42C" w14:textId="77777777" w:rsidR="00B764C3" w:rsidRPr="00834268" w:rsidRDefault="00B764C3" w:rsidP="00D10009">
            <w:pPr>
              <w:spacing w:after="0"/>
              <w:jc w:val="center"/>
              <w:rPr>
                <w:rFonts w:cs="Arial"/>
              </w:rPr>
            </w:pPr>
            <w:r w:rsidRPr="00834268">
              <w:rPr>
                <w:rFonts w:cs="Arial"/>
              </w:rPr>
              <w:t xml:space="preserve">$0.94 </w:t>
            </w:r>
          </w:p>
        </w:tc>
        <w:tc>
          <w:tcPr>
            <w:tcW w:w="894" w:type="dxa"/>
            <w:tcBorders>
              <w:top w:val="nil"/>
              <w:left w:val="nil"/>
              <w:bottom w:val="single" w:sz="4" w:space="0" w:color="auto"/>
              <w:right w:val="single" w:sz="4" w:space="0" w:color="auto"/>
            </w:tcBorders>
            <w:shd w:val="clear" w:color="auto" w:fill="auto"/>
            <w:noWrap/>
            <w:vAlign w:val="center"/>
            <w:hideMark/>
          </w:tcPr>
          <w:p w14:paraId="06F0DFB8"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61C34040" w14:textId="77777777" w:rsidR="00B764C3" w:rsidRPr="00834268" w:rsidRDefault="00B764C3" w:rsidP="00D10009">
            <w:pPr>
              <w:spacing w:after="0"/>
              <w:jc w:val="center"/>
              <w:rPr>
                <w:rFonts w:cs="Arial"/>
              </w:rPr>
            </w:pPr>
            <w:r w:rsidRPr="00834268">
              <w:rPr>
                <w:rFonts w:cs="Arial"/>
              </w:rPr>
              <w:t xml:space="preserve">$6.67 </w:t>
            </w:r>
          </w:p>
        </w:tc>
      </w:tr>
      <w:tr w:rsidR="00B764C3" w:rsidRPr="00834268" w14:paraId="78B3E819" w14:textId="77777777" w:rsidTr="000873F3">
        <w:trPr>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74309B7C" w14:textId="77777777" w:rsidR="00B764C3" w:rsidRPr="00834268" w:rsidRDefault="00B764C3" w:rsidP="00D10009">
            <w:pPr>
              <w:spacing w:after="0"/>
              <w:jc w:val="left"/>
              <w:rPr>
                <w:rFonts w:cs="Arial"/>
              </w:rPr>
            </w:pPr>
            <w:r w:rsidRPr="00834268">
              <w:rPr>
                <w:rFonts w:cs="Arial"/>
              </w:rPr>
              <w:t>LED Linear Replacement Lamps</w:t>
            </w:r>
          </w:p>
        </w:tc>
        <w:tc>
          <w:tcPr>
            <w:tcW w:w="1800" w:type="dxa"/>
            <w:tcBorders>
              <w:top w:val="nil"/>
              <w:left w:val="nil"/>
              <w:bottom w:val="single" w:sz="4" w:space="0" w:color="auto"/>
              <w:right w:val="single" w:sz="4" w:space="0" w:color="auto"/>
            </w:tcBorders>
            <w:shd w:val="clear" w:color="auto" w:fill="auto"/>
            <w:vAlign w:val="center"/>
            <w:hideMark/>
          </w:tcPr>
          <w:p w14:paraId="07C9D1AC" w14:textId="77777777" w:rsidR="00B764C3" w:rsidRPr="00834268" w:rsidRDefault="00B764C3" w:rsidP="00D10009">
            <w:pPr>
              <w:spacing w:after="0"/>
              <w:jc w:val="left"/>
              <w:rPr>
                <w:rFonts w:cs="Arial"/>
              </w:rPr>
            </w:pPr>
            <w:r w:rsidRPr="00834268">
              <w:rPr>
                <w:rFonts w:cs="Arial"/>
              </w:rPr>
              <w:t>LED 4' Linear Replacement Lamp</w:t>
            </w:r>
          </w:p>
        </w:tc>
        <w:tc>
          <w:tcPr>
            <w:tcW w:w="894" w:type="dxa"/>
            <w:tcBorders>
              <w:top w:val="nil"/>
              <w:left w:val="nil"/>
              <w:bottom w:val="single" w:sz="4" w:space="0" w:color="auto"/>
              <w:right w:val="single" w:sz="4" w:space="0" w:color="auto"/>
            </w:tcBorders>
            <w:shd w:val="clear" w:color="auto" w:fill="auto"/>
            <w:noWrap/>
            <w:vAlign w:val="center"/>
            <w:hideMark/>
          </w:tcPr>
          <w:p w14:paraId="647D5D11"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38684E1C" w14:textId="77777777" w:rsidR="00B764C3" w:rsidRPr="00834268" w:rsidRDefault="00B764C3" w:rsidP="00D10009">
            <w:pPr>
              <w:spacing w:after="0"/>
              <w:jc w:val="center"/>
              <w:rPr>
                <w:rFonts w:cs="Arial"/>
              </w:rPr>
            </w:pPr>
            <w:r w:rsidRPr="00834268">
              <w:rPr>
                <w:rFonts w:cs="Arial"/>
              </w:rPr>
              <w:t>$8.57</w:t>
            </w:r>
          </w:p>
        </w:tc>
        <w:tc>
          <w:tcPr>
            <w:tcW w:w="894" w:type="dxa"/>
            <w:tcBorders>
              <w:top w:val="nil"/>
              <w:left w:val="nil"/>
              <w:bottom w:val="single" w:sz="4" w:space="0" w:color="auto"/>
              <w:right w:val="single" w:sz="4" w:space="0" w:color="auto"/>
            </w:tcBorders>
            <w:shd w:val="clear" w:color="auto" w:fill="auto"/>
            <w:noWrap/>
            <w:vAlign w:val="center"/>
            <w:hideMark/>
          </w:tcPr>
          <w:p w14:paraId="14896875"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767913A3" w14:textId="77777777" w:rsidR="00B764C3" w:rsidRPr="00834268" w:rsidRDefault="00B764C3" w:rsidP="00D10009">
            <w:pPr>
              <w:spacing w:after="0"/>
              <w:jc w:val="center"/>
              <w:rPr>
                <w:rFonts w:cs="Arial"/>
              </w:rPr>
            </w:pPr>
            <w:r w:rsidRPr="00834268">
              <w:rPr>
                <w:rFonts w:cs="Arial"/>
              </w:rPr>
              <w:t xml:space="preserve">$13.67 </w:t>
            </w:r>
          </w:p>
        </w:tc>
        <w:tc>
          <w:tcPr>
            <w:tcW w:w="894" w:type="dxa"/>
            <w:tcBorders>
              <w:top w:val="nil"/>
              <w:left w:val="nil"/>
              <w:bottom w:val="single" w:sz="4" w:space="0" w:color="auto"/>
              <w:right w:val="single" w:sz="4" w:space="0" w:color="auto"/>
            </w:tcBorders>
            <w:shd w:val="clear" w:color="auto" w:fill="auto"/>
            <w:noWrap/>
            <w:vAlign w:val="center"/>
            <w:hideMark/>
          </w:tcPr>
          <w:p w14:paraId="1DF34AD4"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198A6F2D" w14:textId="77777777" w:rsidR="00B764C3" w:rsidRPr="00834268" w:rsidRDefault="00B764C3" w:rsidP="00D10009">
            <w:pPr>
              <w:spacing w:after="0"/>
              <w:jc w:val="center"/>
              <w:rPr>
                <w:rFonts w:cs="Arial"/>
              </w:rPr>
            </w:pPr>
            <w:r w:rsidRPr="00834268">
              <w:rPr>
                <w:rFonts w:cs="Arial"/>
              </w:rPr>
              <w:t xml:space="preserve">$6.17 </w:t>
            </w:r>
          </w:p>
        </w:tc>
        <w:tc>
          <w:tcPr>
            <w:tcW w:w="894" w:type="dxa"/>
            <w:tcBorders>
              <w:top w:val="nil"/>
              <w:left w:val="nil"/>
              <w:bottom w:val="single" w:sz="4" w:space="0" w:color="auto"/>
              <w:right w:val="single" w:sz="4" w:space="0" w:color="auto"/>
            </w:tcBorders>
            <w:shd w:val="clear" w:color="auto" w:fill="auto"/>
            <w:noWrap/>
            <w:vAlign w:val="center"/>
            <w:hideMark/>
          </w:tcPr>
          <w:p w14:paraId="6ED7C1C0"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6630C9A0" w14:textId="77777777" w:rsidR="00B764C3" w:rsidRPr="00834268" w:rsidRDefault="00B764C3" w:rsidP="00D10009">
            <w:pPr>
              <w:spacing w:after="0"/>
              <w:jc w:val="center"/>
              <w:rPr>
                <w:rFonts w:cs="Arial"/>
              </w:rPr>
            </w:pPr>
            <w:r w:rsidRPr="00834268">
              <w:rPr>
                <w:rFonts w:cs="Arial"/>
              </w:rPr>
              <w:t xml:space="preserve">$11.96 </w:t>
            </w:r>
          </w:p>
        </w:tc>
      </w:tr>
      <w:tr w:rsidR="00B764C3" w:rsidRPr="00834268" w14:paraId="20379582"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28DBF348"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1910CFB9" w14:textId="77777777" w:rsidR="00B764C3" w:rsidRPr="00834268" w:rsidRDefault="00B764C3" w:rsidP="00D10009">
            <w:pPr>
              <w:spacing w:after="0"/>
              <w:jc w:val="left"/>
              <w:rPr>
                <w:rFonts w:cs="Arial"/>
              </w:rPr>
            </w:pPr>
            <w:r w:rsidRPr="00834268">
              <w:rPr>
                <w:rFonts w:cs="Arial"/>
              </w:rPr>
              <w:t>LED 2' Linear Replacement Lamp</w:t>
            </w:r>
          </w:p>
        </w:tc>
        <w:tc>
          <w:tcPr>
            <w:tcW w:w="894" w:type="dxa"/>
            <w:tcBorders>
              <w:top w:val="nil"/>
              <w:left w:val="nil"/>
              <w:bottom w:val="single" w:sz="4" w:space="0" w:color="auto"/>
              <w:right w:val="single" w:sz="4" w:space="0" w:color="auto"/>
            </w:tcBorders>
            <w:shd w:val="clear" w:color="auto" w:fill="auto"/>
            <w:noWrap/>
            <w:vAlign w:val="center"/>
            <w:hideMark/>
          </w:tcPr>
          <w:p w14:paraId="34FDB962"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04BDC1E4" w14:textId="77777777" w:rsidR="00B764C3" w:rsidRPr="00834268" w:rsidRDefault="00B764C3" w:rsidP="00D10009">
            <w:pPr>
              <w:spacing w:after="0"/>
              <w:jc w:val="center"/>
              <w:rPr>
                <w:rFonts w:cs="Arial"/>
              </w:rPr>
            </w:pPr>
            <w:r w:rsidRPr="00834268">
              <w:rPr>
                <w:rFonts w:cs="Arial"/>
              </w:rPr>
              <w:t>$5.76</w:t>
            </w:r>
          </w:p>
        </w:tc>
        <w:tc>
          <w:tcPr>
            <w:tcW w:w="894" w:type="dxa"/>
            <w:tcBorders>
              <w:top w:val="nil"/>
              <w:left w:val="nil"/>
              <w:bottom w:val="single" w:sz="4" w:space="0" w:color="auto"/>
              <w:right w:val="single" w:sz="4" w:space="0" w:color="auto"/>
            </w:tcBorders>
            <w:shd w:val="clear" w:color="auto" w:fill="auto"/>
            <w:noWrap/>
            <w:vAlign w:val="center"/>
            <w:hideMark/>
          </w:tcPr>
          <w:p w14:paraId="7EC400C5"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405E8791" w14:textId="77777777" w:rsidR="00B764C3" w:rsidRPr="00834268" w:rsidRDefault="00B764C3" w:rsidP="00D10009">
            <w:pPr>
              <w:spacing w:after="0"/>
              <w:jc w:val="center"/>
              <w:rPr>
                <w:rFonts w:cs="Arial"/>
              </w:rPr>
            </w:pPr>
            <w:r w:rsidRPr="00834268">
              <w:rPr>
                <w:rFonts w:cs="Arial"/>
              </w:rPr>
              <w:t xml:space="preserve">$13.67 </w:t>
            </w:r>
          </w:p>
        </w:tc>
        <w:tc>
          <w:tcPr>
            <w:tcW w:w="894" w:type="dxa"/>
            <w:tcBorders>
              <w:top w:val="nil"/>
              <w:left w:val="nil"/>
              <w:bottom w:val="single" w:sz="4" w:space="0" w:color="auto"/>
              <w:right w:val="single" w:sz="4" w:space="0" w:color="auto"/>
            </w:tcBorders>
            <w:shd w:val="clear" w:color="auto" w:fill="auto"/>
            <w:noWrap/>
            <w:vAlign w:val="center"/>
            <w:hideMark/>
          </w:tcPr>
          <w:p w14:paraId="0583A537"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2665D2CC" w14:textId="77777777" w:rsidR="00B764C3" w:rsidRPr="00834268" w:rsidRDefault="00B764C3" w:rsidP="00D10009">
            <w:pPr>
              <w:spacing w:after="0"/>
              <w:jc w:val="center"/>
              <w:rPr>
                <w:rFonts w:cs="Arial"/>
              </w:rPr>
            </w:pPr>
            <w:r w:rsidRPr="00834268">
              <w:rPr>
                <w:rFonts w:cs="Arial"/>
              </w:rPr>
              <w:t xml:space="preserve">$6.17 </w:t>
            </w:r>
          </w:p>
        </w:tc>
        <w:tc>
          <w:tcPr>
            <w:tcW w:w="894" w:type="dxa"/>
            <w:tcBorders>
              <w:top w:val="nil"/>
              <w:left w:val="nil"/>
              <w:bottom w:val="single" w:sz="4" w:space="0" w:color="auto"/>
              <w:right w:val="single" w:sz="4" w:space="0" w:color="auto"/>
            </w:tcBorders>
            <w:shd w:val="clear" w:color="auto" w:fill="auto"/>
            <w:noWrap/>
            <w:vAlign w:val="center"/>
            <w:hideMark/>
          </w:tcPr>
          <w:p w14:paraId="2B54AF35"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6AD24896" w14:textId="77777777" w:rsidR="00B764C3" w:rsidRPr="00834268" w:rsidRDefault="00B764C3" w:rsidP="00D10009">
            <w:pPr>
              <w:spacing w:after="0"/>
              <w:jc w:val="center"/>
              <w:rPr>
                <w:rFonts w:cs="Arial"/>
              </w:rPr>
            </w:pPr>
            <w:r w:rsidRPr="00834268">
              <w:rPr>
                <w:rFonts w:cs="Arial"/>
              </w:rPr>
              <w:t xml:space="preserve">$11.96 </w:t>
            </w:r>
          </w:p>
        </w:tc>
      </w:tr>
      <w:tr w:rsidR="00B764C3" w:rsidRPr="00834268" w14:paraId="2910DE3F" w14:textId="77777777" w:rsidTr="000873F3">
        <w:trPr>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0F6F6F2D" w14:textId="77777777" w:rsidR="00B764C3" w:rsidRPr="00834268" w:rsidRDefault="00B764C3" w:rsidP="00D10009">
            <w:pPr>
              <w:spacing w:after="0"/>
              <w:jc w:val="left"/>
              <w:rPr>
                <w:rFonts w:cs="Arial"/>
              </w:rPr>
            </w:pPr>
            <w:r w:rsidRPr="00834268">
              <w:rPr>
                <w:rFonts w:cs="Arial"/>
              </w:rPr>
              <w:t>LED Troffers</w:t>
            </w:r>
          </w:p>
        </w:tc>
        <w:tc>
          <w:tcPr>
            <w:tcW w:w="1800" w:type="dxa"/>
            <w:tcBorders>
              <w:top w:val="nil"/>
              <w:left w:val="nil"/>
              <w:bottom w:val="single" w:sz="4" w:space="0" w:color="auto"/>
              <w:right w:val="single" w:sz="4" w:space="0" w:color="auto"/>
            </w:tcBorders>
            <w:shd w:val="clear" w:color="auto" w:fill="auto"/>
            <w:vAlign w:val="center"/>
            <w:hideMark/>
          </w:tcPr>
          <w:p w14:paraId="4108C7BF" w14:textId="77777777" w:rsidR="00B764C3" w:rsidRPr="00834268" w:rsidRDefault="00B764C3" w:rsidP="00D10009">
            <w:pPr>
              <w:spacing w:after="0"/>
              <w:jc w:val="left"/>
              <w:rPr>
                <w:rFonts w:cs="Arial"/>
              </w:rPr>
            </w:pPr>
            <w:r w:rsidRPr="00834268">
              <w:rPr>
                <w:rFonts w:cs="Arial"/>
              </w:rPr>
              <w:t>LED 2x2 Recessed Light Fixture, 2000-3500 lumens</w:t>
            </w:r>
          </w:p>
        </w:tc>
        <w:tc>
          <w:tcPr>
            <w:tcW w:w="894" w:type="dxa"/>
            <w:tcBorders>
              <w:top w:val="nil"/>
              <w:left w:val="nil"/>
              <w:bottom w:val="single" w:sz="4" w:space="0" w:color="auto"/>
              <w:right w:val="single" w:sz="4" w:space="0" w:color="auto"/>
            </w:tcBorders>
            <w:shd w:val="clear" w:color="auto" w:fill="auto"/>
            <w:noWrap/>
            <w:vAlign w:val="center"/>
            <w:hideMark/>
          </w:tcPr>
          <w:p w14:paraId="08E3BF49"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242DFF48" w14:textId="77777777" w:rsidR="00B764C3" w:rsidRPr="00834268" w:rsidRDefault="00B764C3" w:rsidP="00D10009">
            <w:pPr>
              <w:spacing w:after="0"/>
              <w:jc w:val="center"/>
              <w:rPr>
                <w:rFonts w:cs="Arial"/>
              </w:rPr>
            </w:pPr>
            <w:r w:rsidRPr="00834268">
              <w:rPr>
                <w:rFonts w:cs="Arial"/>
              </w:rPr>
              <w:t>$46.68</w:t>
            </w:r>
          </w:p>
        </w:tc>
        <w:tc>
          <w:tcPr>
            <w:tcW w:w="894" w:type="dxa"/>
            <w:tcBorders>
              <w:top w:val="nil"/>
              <w:left w:val="nil"/>
              <w:bottom w:val="single" w:sz="4" w:space="0" w:color="auto"/>
              <w:right w:val="single" w:sz="4" w:space="0" w:color="auto"/>
            </w:tcBorders>
            <w:shd w:val="clear" w:color="auto" w:fill="auto"/>
            <w:noWrap/>
            <w:vAlign w:val="center"/>
            <w:hideMark/>
          </w:tcPr>
          <w:p w14:paraId="13A723A2"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0E0EB35B"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650351B2"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4B61F6E0" w14:textId="77777777" w:rsidR="00B764C3" w:rsidRPr="00834268" w:rsidRDefault="00B764C3" w:rsidP="00D10009">
            <w:pPr>
              <w:spacing w:after="0"/>
              <w:jc w:val="center"/>
              <w:rPr>
                <w:rFonts w:cs="Arial"/>
              </w:rPr>
            </w:pPr>
            <w:r w:rsidRPr="00834268">
              <w:rPr>
                <w:rFonts w:cs="Arial"/>
              </w:rPr>
              <w:t xml:space="preserve">$26.33 </w:t>
            </w:r>
          </w:p>
        </w:tc>
        <w:tc>
          <w:tcPr>
            <w:tcW w:w="894" w:type="dxa"/>
            <w:tcBorders>
              <w:top w:val="nil"/>
              <w:left w:val="nil"/>
              <w:bottom w:val="single" w:sz="4" w:space="0" w:color="auto"/>
              <w:right w:val="single" w:sz="4" w:space="0" w:color="auto"/>
            </w:tcBorders>
            <w:shd w:val="clear" w:color="auto" w:fill="auto"/>
            <w:noWrap/>
            <w:vAlign w:val="center"/>
            <w:hideMark/>
          </w:tcPr>
          <w:p w14:paraId="0848C7B8"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6B22973D"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0567C5E1"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072ADDB3"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1287C218" w14:textId="77777777" w:rsidR="00B764C3" w:rsidRPr="00834268" w:rsidRDefault="00B764C3" w:rsidP="00D10009">
            <w:pPr>
              <w:spacing w:after="0"/>
              <w:jc w:val="left"/>
              <w:rPr>
                <w:rFonts w:cs="Arial"/>
              </w:rPr>
            </w:pPr>
            <w:r w:rsidRPr="00834268">
              <w:rPr>
                <w:rFonts w:cs="Arial"/>
              </w:rPr>
              <w:t>LED 2x2 Recessed Light Fixture, 3501-5000 lumens</w:t>
            </w:r>
          </w:p>
        </w:tc>
        <w:tc>
          <w:tcPr>
            <w:tcW w:w="894" w:type="dxa"/>
            <w:tcBorders>
              <w:top w:val="nil"/>
              <w:left w:val="nil"/>
              <w:bottom w:val="single" w:sz="4" w:space="0" w:color="auto"/>
              <w:right w:val="single" w:sz="4" w:space="0" w:color="auto"/>
            </w:tcBorders>
            <w:shd w:val="clear" w:color="auto" w:fill="auto"/>
            <w:noWrap/>
            <w:vAlign w:val="center"/>
            <w:hideMark/>
          </w:tcPr>
          <w:p w14:paraId="7D2DD0AE"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61ABABBB" w14:textId="77777777" w:rsidR="00B764C3" w:rsidRPr="00834268" w:rsidRDefault="00B764C3" w:rsidP="00D10009">
            <w:pPr>
              <w:spacing w:after="0"/>
              <w:jc w:val="center"/>
              <w:rPr>
                <w:rFonts w:cs="Arial"/>
              </w:rPr>
            </w:pPr>
            <w:r w:rsidRPr="00834268">
              <w:rPr>
                <w:rFonts w:cs="Arial"/>
              </w:rPr>
              <w:t>$56.31</w:t>
            </w:r>
          </w:p>
        </w:tc>
        <w:tc>
          <w:tcPr>
            <w:tcW w:w="894" w:type="dxa"/>
            <w:tcBorders>
              <w:top w:val="nil"/>
              <w:left w:val="nil"/>
              <w:bottom w:val="single" w:sz="4" w:space="0" w:color="auto"/>
              <w:right w:val="single" w:sz="4" w:space="0" w:color="auto"/>
            </w:tcBorders>
            <w:shd w:val="clear" w:color="auto" w:fill="auto"/>
            <w:noWrap/>
            <w:vAlign w:val="center"/>
            <w:hideMark/>
          </w:tcPr>
          <w:p w14:paraId="11E7FCFA"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0BE0C6B5"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4933D6F5"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64CA6099" w14:textId="77777777" w:rsidR="00B764C3" w:rsidRPr="00834268" w:rsidRDefault="00B764C3" w:rsidP="00D10009">
            <w:pPr>
              <w:spacing w:after="0"/>
              <w:jc w:val="center"/>
              <w:rPr>
                <w:rFonts w:cs="Arial"/>
              </w:rPr>
            </w:pPr>
            <w:r w:rsidRPr="00834268">
              <w:rPr>
                <w:rFonts w:cs="Arial"/>
              </w:rPr>
              <w:t xml:space="preserve">$39.50 </w:t>
            </w:r>
          </w:p>
        </w:tc>
        <w:tc>
          <w:tcPr>
            <w:tcW w:w="894" w:type="dxa"/>
            <w:tcBorders>
              <w:top w:val="nil"/>
              <w:left w:val="nil"/>
              <w:bottom w:val="single" w:sz="4" w:space="0" w:color="auto"/>
              <w:right w:val="single" w:sz="4" w:space="0" w:color="auto"/>
            </w:tcBorders>
            <w:shd w:val="clear" w:color="auto" w:fill="auto"/>
            <w:noWrap/>
            <w:vAlign w:val="center"/>
            <w:hideMark/>
          </w:tcPr>
          <w:p w14:paraId="42E8C77E"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7739F48D"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06F96405"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791EF791"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340C63AC" w14:textId="77777777" w:rsidR="00B764C3" w:rsidRPr="00834268" w:rsidRDefault="00B764C3" w:rsidP="00D10009">
            <w:pPr>
              <w:spacing w:after="0"/>
              <w:jc w:val="left"/>
              <w:rPr>
                <w:rFonts w:cs="Arial"/>
              </w:rPr>
            </w:pPr>
            <w:r w:rsidRPr="00834268">
              <w:rPr>
                <w:rFonts w:cs="Arial"/>
              </w:rPr>
              <w:t>LED 2x4 Recessed Light Fixture, 3000-4500 lumens</w:t>
            </w:r>
          </w:p>
        </w:tc>
        <w:tc>
          <w:tcPr>
            <w:tcW w:w="894" w:type="dxa"/>
            <w:tcBorders>
              <w:top w:val="nil"/>
              <w:left w:val="nil"/>
              <w:bottom w:val="single" w:sz="4" w:space="0" w:color="auto"/>
              <w:right w:val="single" w:sz="4" w:space="0" w:color="auto"/>
            </w:tcBorders>
            <w:shd w:val="clear" w:color="auto" w:fill="auto"/>
            <w:noWrap/>
            <w:vAlign w:val="center"/>
            <w:hideMark/>
          </w:tcPr>
          <w:p w14:paraId="5A5889D6"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11ACB41B" w14:textId="77777777" w:rsidR="00B764C3" w:rsidRPr="00834268" w:rsidRDefault="00B764C3" w:rsidP="00D10009">
            <w:pPr>
              <w:spacing w:after="0"/>
              <w:jc w:val="center"/>
              <w:rPr>
                <w:rFonts w:cs="Arial"/>
              </w:rPr>
            </w:pPr>
            <w:r w:rsidRPr="00834268">
              <w:rPr>
                <w:rFonts w:cs="Arial"/>
              </w:rPr>
              <w:t>$49.58</w:t>
            </w:r>
          </w:p>
        </w:tc>
        <w:tc>
          <w:tcPr>
            <w:tcW w:w="894" w:type="dxa"/>
            <w:tcBorders>
              <w:top w:val="nil"/>
              <w:left w:val="nil"/>
              <w:bottom w:val="single" w:sz="4" w:space="0" w:color="auto"/>
              <w:right w:val="single" w:sz="4" w:space="0" w:color="auto"/>
            </w:tcBorders>
            <w:shd w:val="clear" w:color="auto" w:fill="auto"/>
            <w:noWrap/>
            <w:vAlign w:val="center"/>
            <w:hideMark/>
          </w:tcPr>
          <w:p w14:paraId="29862FB9"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1BE1A3BA"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3A52D00A"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1603F5B0" w14:textId="77777777" w:rsidR="00B764C3" w:rsidRPr="00834268" w:rsidRDefault="00B764C3" w:rsidP="00D10009">
            <w:pPr>
              <w:spacing w:after="0"/>
              <w:jc w:val="center"/>
              <w:rPr>
                <w:rFonts w:cs="Arial"/>
              </w:rPr>
            </w:pPr>
            <w:r w:rsidRPr="00834268">
              <w:rPr>
                <w:rFonts w:cs="Arial"/>
              </w:rPr>
              <w:t xml:space="preserve">$12.33 </w:t>
            </w:r>
          </w:p>
        </w:tc>
        <w:tc>
          <w:tcPr>
            <w:tcW w:w="894" w:type="dxa"/>
            <w:tcBorders>
              <w:top w:val="nil"/>
              <w:left w:val="nil"/>
              <w:bottom w:val="single" w:sz="4" w:space="0" w:color="auto"/>
              <w:right w:val="single" w:sz="4" w:space="0" w:color="auto"/>
            </w:tcBorders>
            <w:shd w:val="clear" w:color="auto" w:fill="auto"/>
            <w:noWrap/>
            <w:vAlign w:val="center"/>
            <w:hideMark/>
          </w:tcPr>
          <w:p w14:paraId="30F5238D"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47619E0E"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6071778F"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287EBAA2"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20CA8FC7" w14:textId="77777777" w:rsidR="00B764C3" w:rsidRPr="00834268" w:rsidRDefault="00B764C3" w:rsidP="00D10009">
            <w:pPr>
              <w:spacing w:after="0"/>
              <w:jc w:val="left"/>
              <w:rPr>
                <w:rFonts w:cs="Arial"/>
              </w:rPr>
            </w:pPr>
            <w:r w:rsidRPr="00834268">
              <w:rPr>
                <w:rFonts w:cs="Arial"/>
              </w:rPr>
              <w:t>LED 2x4 Recessed Light Fixture, 4501-6000 lumens</w:t>
            </w:r>
          </w:p>
        </w:tc>
        <w:tc>
          <w:tcPr>
            <w:tcW w:w="894" w:type="dxa"/>
            <w:tcBorders>
              <w:top w:val="nil"/>
              <w:left w:val="nil"/>
              <w:bottom w:val="single" w:sz="4" w:space="0" w:color="auto"/>
              <w:right w:val="single" w:sz="4" w:space="0" w:color="auto"/>
            </w:tcBorders>
            <w:shd w:val="clear" w:color="auto" w:fill="auto"/>
            <w:noWrap/>
            <w:vAlign w:val="center"/>
            <w:hideMark/>
          </w:tcPr>
          <w:p w14:paraId="15FA7E3E"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45C9C5CC" w14:textId="77777777" w:rsidR="00B764C3" w:rsidRPr="00834268" w:rsidRDefault="00B764C3" w:rsidP="00D10009">
            <w:pPr>
              <w:spacing w:after="0"/>
              <w:jc w:val="center"/>
              <w:rPr>
                <w:rFonts w:cs="Arial"/>
              </w:rPr>
            </w:pPr>
            <w:r w:rsidRPr="00834268">
              <w:rPr>
                <w:rFonts w:cs="Arial"/>
              </w:rPr>
              <w:t>$57.76</w:t>
            </w:r>
          </w:p>
        </w:tc>
        <w:tc>
          <w:tcPr>
            <w:tcW w:w="894" w:type="dxa"/>
            <w:tcBorders>
              <w:top w:val="nil"/>
              <w:left w:val="nil"/>
              <w:bottom w:val="single" w:sz="4" w:space="0" w:color="auto"/>
              <w:right w:val="single" w:sz="4" w:space="0" w:color="auto"/>
            </w:tcBorders>
            <w:shd w:val="clear" w:color="auto" w:fill="auto"/>
            <w:noWrap/>
            <w:vAlign w:val="center"/>
            <w:hideMark/>
          </w:tcPr>
          <w:p w14:paraId="68B60291"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298D5E40"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2F659478"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66FD838D" w14:textId="77777777" w:rsidR="00B764C3" w:rsidRPr="00834268" w:rsidRDefault="00B764C3" w:rsidP="00D10009">
            <w:pPr>
              <w:spacing w:after="0"/>
              <w:jc w:val="center"/>
              <w:rPr>
                <w:rFonts w:cs="Arial"/>
              </w:rPr>
            </w:pPr>
            <w:r w:rsidRPr="00834268">
              <w:rPr>
                <w:rFonts w:cs="Arial"/>
              </w:rPr>
              <w:t xml:space="preserve">$18.50 </w:t>
            </w:r>
          </w:p>
        </w:tc>
        <w:tc>
          <w:tcPr>
            <w:tcW w:w="894" w:type="dxa"/>
            <w:tcBorders>
              <w:top w:val="nil"/>
              <w:left w:val="nil"/>
              <w:bottom w:val="single" w:sz="4" w:space="0" w:color="auto"/>
              <w:right w:val="single" w:sz="4" w:space="0" w:color="auto"/>
            </w:tcBorders>
            <w:shd w:val="clear" w:color="auto" w:fill="auto"/>
            <w:noWrap/>
            <w:vAlign w:val="center"/>
            <w:hideMark/>
          </w:tcPr>
          <w:p w14:paraId="26ACAEC3"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49B92FF4"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56A09DA4"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7C049392"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569E3416" w14:textId="77777777" w:rsidR="00B764C3" w:rsidRPr="00834268" w:rsidRDefault="00B764C3" w:rsidP="00D10009">
            <w:pPr>
              <w:spacing w:after="0"/>
              <w:jc w:val="left"/>
              <w:rPr>
                <w:rFonts w:cs="Arial"/>
              </w:rPr>
            </w:pPr>
            <w:r w:rsidRPr="00834268">
              <w:rPr>
                <w:rFonts w:cs="Arial"/>
              </w:rPr>
              <w:t>LED 2x4 Recessed Light Fixture, 6001-7500 lumens</w:t>
            </w:r>
          </w:p>
        </w:tc>
        <w:tc>
          <w:tcPr>
            <w:tcW w:w="894" w:type="dxa"/>
            <w:tcBorders>
              <w:top w:val="nil"/>
              <w:left w:val="nil"/>
              <w:bottom w:val="single" w:sz="4" w:space="0" w:color="auto"/>
              <w:right w:val="single" w:sz="4" w:space="0" w:color="auto"/>
            </w:tcBorders>
            <w:shd w:val="clear" w:color="auto" w:fill="auto"/>
            <w:noWrap/>
            <w:vAlign w:val="center"/>
            <w:hideMark/>
          </w:tcPr>
          <w:p w14:paraId="0E410723"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6FBB86B4" w14:textId="77777777" w:rsidR="00B764C3" w:rsidRPr="00834268" w:rsidRDefault="00B764C3" w:rsidP="00D10009">
            <w:pPr>
              <w:spacing w:after="0"/>
              <w:jc w:val="center"/>
              <w:rPr>
                <w:rFonts w:cs="Arial"/>
              </w:rPr>
            </w:pPr>
            <w:r w:rsidRPr="00834268">
              <w:rPr>
                <w:rFonts w:cs="Arial"/>
              </w:rPr>
              <w:t>$68.89</w:t>
            </w:r>
          </w:p>
        </w:tc>
        <w:tc>
          <w:tcPr>
            <w:tcW w:w="894" w:type="dxa"/>
            <w:tcBorders>
              <w:top w:val="nil"/>
              <w:left w:val="nil"/>
              <w:bottom w:val="single" w:sz="4" w:space="0" w:color="auto"/>
              <w:right w:val="single" w:sz="4" w:space="0" w:color="auto"/>
            </w:tcBorders>
            <w:shd w:val="clear" w:color="auto" w:fill="auto"/>
            <w:noWrap/>
            <w:vAlign w:val="center"/>
            <w:hideMark/>
          </w:tcPr>
          <w:p w14:paraId="082BA20D"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0CF48D8A"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1CE69F2F"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56757C74" w14:textId="77777777" w:rsidR="00B764C3" w:rsidRPr="00834268" w:rsidRDefault="00B764C3" w:rsidP="00D10009">
            <w:pPr>
              <w:spacing w:after="0"/>
              <w:jc w:val="center"/>
              <w:rPr>
                <w:rFonts w:cs="Arial"/>
              </w:rPr>
            </w:pPr>
            <w:r w:rsidRPr="00834268">
              <w:rPr>
                <w:rFonts w:cs="Arial"/>
              </w:rPr>
              <w:t xml:space="preserve">$24.67 </w:t>
            </w:r>
          </w:p>
        </w:tc>
        <w:tc>
          <w:tcPr>
            <w:tcW w:w="894" w:type="dxa"/>
            <w:tcBorders>
              <w:top w:val="nil"/>
              <w:left w:val="nil"/>
              <w:bottom w:val="single" w:sz="4" w:space="0" w:color="auto"/>
              <w:right w:val="single" w:sz="4" w:space="0" w:color="auto"/>
            </w:tcBorders>
            <w:shd w:val="clear" w:color="auto" w:fill="auto"/>
            <w:noWrap/>
            <w:vAlign w:val="center"/>
            <w:hideMark/>
          </w:tcPr>
          <w:p w14:paraId="743458B0"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173B3D05"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712A3CA1"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6ACC7896"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413B14CB" w14:textId="77777777" w:rsidR="00B764C3" w:rsidRPr="00834268" w:rsidRDefault="00B764C3" w:rsidP="00D10009">
            <w:pPr>
              <w:spacing w:after="0"/>
              <w:jc w:val="left"/>
              <w:rPr>
                <w:rFonts w:cs="Arial"/>
              </w:rPr>
            </w:pPr>
            <w:r w:rsidRPr="00834268">
              <w:rPr>
                <w:rFonts w:cs="Arial"/>
              </w:rPr>
              <w:t>LED 1x4 Recessed Light Fixture, 1500-3000 lumens</w:t>
            </w:r>
          </w:p>
        </w:tc>
        <w:tc>
          <w:tcPr>
            <w:tcW w:w="894" w:type="dxa"/>
            <w:tcBorders>
              <w:top w:val="nil"/>
              <w:left w:val="nil"/>
              <w:bottom w:val="single" w:sz="4" w:space="0" w:color="auto"/>
              <w:right w:val="single" w:sz="4" w:space="0" w:color="auto"/>
            </w:tcBorders>
            <w:shd w:val="clear" w:color="auto" w:fill="auto"/>
            <w:noWrap/>
            <w:vAlign w:val="center"/>
            <w:hideMark/>
          </w:tcPr>
          <w:p w14:paraId="129984CB"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26881971" w14:textId="77777777" w:rsidR="00B764C3" w:rsidRPr="00834268" w:rsidRDefault="00B764C3" w:rsidP="00D10009">
            <w:pPr>
              <w:spacing w:after="0"/>
              <w:jc w:val="center"/>
              <w:rPr>
                <w:rFonts w:cs="Arial"/>
              </w:rPr>
            </w:pPr>
            <w:r w:rsidRPr="00834268">
              <w:rPr>
                <w:rFonts w:cs="Arial"/>
              </w:rPr>
              <w:t>$43.43</w:t>
            </w:r>
          </w:p>
        </w:tc>
        <w:tc>
          <w:tcPr>
            <w:tcW w:w="894" w:type="dxa"/>
            <w:tcBorders>
              <w:top w:val="nil"/>
              <w:left w:val="nil"/>
              <w:bottom w:val="single" w:sz="4" w:space="0" w:color="auto"/>
              <w:right w:val="single" w:sz="4" w:space="0" w:color="auto"/>
            </w:tcBorders>
            <w:shd w:val="clear" w:color="auto" w:fill="auto"/>
            <w:noWrap/>
            <w:vAlign w:val="center"/>
            <w:hideMark/>
          </w:tcPr>
          <w:p w14:paraId="4E44D8A5"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42380E8E"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7B93248A"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56EDC2DC" w14:textId="77777777" w:rsidR="00B764C3" w:rsidRPr="00834268" w:rsidRDefault="00B764C3" w:rsidP="00D10009">
            <w:pPr>
              <w:spacing w:after="0"/>
              <w:jc w:val="center"/>
              <w:rPr>
                <w:rFonts w:cs="Arial"/>
              </w:rPr>
            </w:pPr>
            <w:r w:rsidRPr="00834268">
              <w:rPr>
                <w:rFonts w:cs="Arial"/>
              </w:rPr>
              <w:t xml:space="preserve">$6.17 </w:t>
            </w:r>
          </w:p>
        </w:tc>
        <w:tc>
          <w:tcPr>
            <w:tcW w:w="894" w:type="dxa"/>
            <w:tcBorders>
              <w:top w:val="nil"/>
              <w:left w:val="nil"/>
              <w:bottom w:val="single" w:sz="4" w:space="0" w:color="auto"/>
              <w:right w:val="single" w:sz="4" w:space="0" w:color="auto"/>
            </w:tcBorders>
            <w:shd w:val="clear" w:color="auto" w:fill="auto"/>
            <w:noWrap/>
            <w:vAlign w:val="center"/>
            <w:hideMark/>
          </w:tcPr>
          <w:p w14:paraId="7A594E28"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4F18455F"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777E4635"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7C64D4A3"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433E5DA3" w14:textId="77777777" w:rsidR="00B764C3" w:rsidRPr="00834268" w:rsidRDefault="00B764C3" w:rsidP="00D10009">
            <w:pPr>
              <w:spacing w:after="0"/>
              <w:jc w:val="left"/>
              <w:rPr>
                <w:rFonts w:cs="Arial"/>
              </w:rPr>
            </w:pPr>
            <w:r w:rsidRPr="00834268">
              <w:rPr>
                <w:rFonts w:cs="Arial"/>
              </w:rPr>
              <w:t>LED 1x4 Recessed Light Fixture, 3001-4500 lumens</w:t>
            </w:r>
          </w:p>
        </w:tc>
        <w:tc>
          <w:tcPr>
            <w:tcW w:w="894" w:type="dxa"/>
            <w:tcBorders>
              <w:top w:val="nil"/>
              <w:left w:val="nil"/>
              <w:bottom w:val="single" w:sz="4" w:space="0" w:color="auto"/>
              <w:right w:val="single" w:sz="4" w:space="0" w:color="auto"/>
            </w:tcBorders>
            <w:shd w:val="clear" w:color="auto" w:fill="auto"/>
            <w:noWrap/>
            <w:vAlign w:val="center"/>
            <w:hideMark/>
          </w:tcPr>
          <w:p w14:paraId="4A9B09C2"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38D2459F" w14:textId="77777777" w:rsidR="00B764C3" w:rsidRPr="00834268" w:rsidRDefault="00B764C3" w:rsidP="00D10009">
            <w:pPr>
              <w:spacing w:after="0"/>
              <w:jc w:val="center"/>
              <w:rPr>
                <w:rFonts w:cs="Arial"/>
              </w:rPr>
            </w:pPr>
            <w:r w:rsidRPr="00834268">
              <w:rPr>
                <w:rFonts w:cs="Arial"/>
              </w:rPr>
              <w:t>$52.31</w:t>
            </w:r>
          </w:p>
        </w:tc>
        <w:tc>
          <w:tcPr>
            <w:tcW w:w="894" w:type="dxa"/>
            <w:tcBorders>
              <w:top w:val="nil"/>
              <w:left w:val="nil"/>
              <w:bottom w:val="single" w:sz="4" w:space="0" w:color="auto"/>
              <w:right w:val="single" w:sz="4" w:space="0" w:color="auto"/>
            </w:tcBorders>
            <w:shd w:val="clear" w:color="auto" w:fill="auto"/>
            <w:noWrap/>
            <w:vAlign w:val="center"/>
            <w:hideMark/>
          </w:tcPr>
          <w:p w14:paraId="75C5BF0C"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3E3F2AD7"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185B6122"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04AA25D4" w14:textId="77777777" w:rsidR="00B764C3" w:rsidRPr="00834268" w:rsidRDefault="00B764C3" w:rsidP="00D10009">
            <w:pPr>
              <w:spacing w:after="0"/>
              <w:jc w:val="center"/>
              <w:rPr>
                <w:rFonts w:cs="Arial"/>
              </w:rPr>
            </w:pPr>
            <w:r w:rsidRPr="00834268">
              <w:rPr>
                <w:rFonts w:cs="Arial"/>
              </w:rPr>
              <w:t xml:space="preserve">$12.33 </w:t>
            </w:r>
          </w:p>
        </w:tc>
        <w:tc>
          <w:tcPr>
            <w:tcW w:w="894" w:type="dxa"/>
            <w:tcBorders>
              <w:top w:val="nil"/>
              <w:left w:val="nil"/>
              <w:bottom w:val="single" w:sz="4" w:space="0" w:color="auto"/>
              <w:right w:val="single" w:sz="4" w:space="0" w:color="auto"/>
            </w:tcBorders>
            <w:shd w:val="clear" w:color="auto" w:fill="auto"/>
            <w:noWrap/>
            <w:vAlign w:val="center"/>
            <w:hideMark/>
          </w:tcPr>
          <w:p w14:paraId="0E79ECA4"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76781303"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603E50AA"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425863A7"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53F3D602" w14:textId="77777777" w:rsidR="00B764C3" w:rsidRPr="00834268" w:rsidRDefault="00B764C3" w:rsidP="00D10009">
            <w:pPr>
              <w:spacing w:after="0"/>
              <w:jc w:val="left"/>
              <w:rPr>
                <w:rFonts w:cs="Arial"/>
              </w:rPr>
            </w:pPr>
            <w:r w:rsidRPr="00834268">
              <w:rPr>
                <w:rFonts w:cs="Arial"/>
              </w:rPr>
              <w:t>LED 1x4 Recessed Light Fixture, 4501-6000 lumens</w:t>
            </w:r>
          </w:p>
        </w:tc>
        <w:tc>
          <w:tcPr>
            <w:tcW w:w="894" w:type="dxa"/>
            <w:tcBorders>
              <w:top w:val="nil"/>
              <w:left w:val="nil"/>
              <w:bottom w:val="single" w:sz="4" w:space="0" w:color="auto"/>
              <w:right w:val="single" w:sz="4" w:space="0" w:color="auto"/>
            </w:tcBorders>
            <w:shd w:val="clear" w:color="auto" w:fill="auto"/>
            <w:noWrap/>
            <w:vAlign w:val="center"/>
            <w:hideMark/>
          </w:tcPr>
          <w:p w14:paraId="4C65EA7C"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7CE17621" w14:textId="77777777" w:rsidR="00B764C3" w:rsidRPr="00834268" w:rsidRDefault="00B764C3" w:rsidP="00D10009">
            <w:pPr>
              <w:spacing w:after="0"/>
              <w:jc w:val="center"/>
              <w:rPr>
                <w:rFonts w:cs="Arial"/>
              </w:rPr>
            </w:pPr>
            <w:r w:rsidRPr="00834268">
              <w:rPr>
                <w:rFonts w:cs="Arial"/>
              </w:rPr>
              <w:t>$63.86</w:t>
            </w:r>
          </w:p>
        </w:tc>
        <w:tc>
          <w:tcPr>
            <w:tcW w:w="894" w:type="dxa"/>
            <w:tcBorders>
              <w:top w:val="nil"/>
              <w:left w:val="nil"/>
              <w:bottom w:val="single" w:sz="4" w:space="0" w:color="auto"/>
              <w:right w:val="single" w:sz="4" w:space="0" w:color="auto"/>
            </w:tcBorders>
            <w:shd w:val="clear" w:color="auto" w:fill="auto"/>
            <w:noWrap/>
            <w:vAlign w:val="center"/>
            <w:hideMark/>
          </w:tcPr>
          <w:p w14:paraId="707DBD15"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22CBBA74"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7CBCB64D"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6EAA90B8" w14:textId="77777777" w:rsidR="00B764C3" w:rsidRPr="00834268" w:rsidRDefault="00B764C3" w:rsidP="00D10009">
            <w:pPr>
              <w:spacing w:after="0"/>
              <w:jc w:val="center"/>
              <w:rPr>
                <w:rFonts w:cs="Arial"/>
              </w:rPr>
            </w:pPr>
            <w:r w:rsidRPr="00834268">
              <w:rPr>
                <w:rFonts w:cs="Arial"/>
              </w:rPr>
              <w:t xml:space="preserve">$18.50 </w:t>
            </w:r>
          </w:p>
        </w:tc>
        <w:tc>
          <w:tcPr>
            <w:tcW w:w="894" w:type="dxa"/>
            <w:tcBorders>
              <w:top w:val="nil"/>
              <w:left w:val="nil"/>
              <w:bottom w:val="single" w:sz="4" w:space="0" w:color="auto"/>
              <w:right w:val="single" w:sz="4" w:space="0" w:color="auto"/>
            </w:tcBorders>
            <w:shd w:val="clear" w:color="auto" w:fill="auto"/>
            <w:noWrap/>
            <w:vAlign w:val="center"/>
            <w:hideMark/>
          </w:tcPr>
          <w:p w14:paraId="207EE0A7"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3E7D193F"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2E6B7BBF" w14:textId="77777777" w:rsidTr="000873F3">
        <w:trPr>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51A96E3C" w14:textId="77777777" w:rsidR="00B764C3" w:rsidRPr="00834268" w:rsidRDefault="00B764C3" w:rsidP="00D10009">
            <w:pPr>
              <w:spacing w:after="0"/>
              <w:jc w:val="left"/>
              <w:rPr>
                <w:rFonts w:cs="Arial"/>
              </w:rPr>
            </w:pPr>
            <w:r w:rsidRPr="00834268">
              <w:rPr>
                <w:rFonts w:cs="Arial"/>
              </w:rPr>
              <w:t>LED Linear Ambient Fixtures</w:t>
            </w:r>
          </w:p>
        </w:tc>
        <w:tc>
          <w:tcPr>
            <w:tcW w:w="1800" w:type="dxa"/>
            <w:tcBorders>
              <w:top w:val="nil"/>
              <w:left w:val="nil"/>
              <w:bottom w:val="single" w:sz="4" w:space="0" w:color="auto"/>
              <w:right w:val="single" w:sz="4" w:space="0" w:color="auto"/>
            </w:tcBorders>
            <w:shd w:val="clear" w:color="auto" w:fill="auto"/>
            <w:vAlign w:val="center"/>
            <w:hideMark/>
          </w:tcPr>
          <w:p w14:paraId="6BF6E3E3" w14:textId="77777777" w:rsidR="00B764C3" w:rsidRPr="00834268" w:rsidRDefault="00B764C3" w:rsidP="00D10009">
            <w:pPr>
              <w:spacing w:after="0"/>
              <w:jc w:val="left"/>
              <w:rPr>
                <w:rFonts w:cs="Arial"/>
              </w:rPr>
            </w:pPr>
            <w:r w:rsidRPr="00834268">
              <w:rPr>
                <w:rFonts w:cs="Arial"/>
              </w:rPr>
              <w:t>LED Surface &amp; Suspended Linear Fixture, &lt;= 3000 lumens</w:t>
            </w:r>
          </w:p>
        </w:tc>
        <w:tc>
          <w:tcPr>
            <w:tcW w:w="894" w:type="dxa"/>
            <w:tcBorders>
              <w:top w:val="nil"/>
              <w:left w:val="nil"/>
              <w:bottom w:val="single" w:sz="4" w:space="0" w:color="auto"/>
              <w:right w:val="single" w:sz="4" w:space="0" w:color="auto"/>
            </w:tcBorders>
            <w:shd w:val="clear" w:color="auto" w:fill="auto"/>
            <w:noWrap/>
            <w:vAlign w:val="center"/>
            <w:hideMark/>
          </w:tcPr>
          <w:p w14:paraId="79917179"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5BBB3274" w14:textId="77777777" w:rsidR="00B764C3" w:rsidRPr="00834268" w:rsidRDefault="00B764C3" w:rsidP="00D10009">
            <w:pPr>
              <w:spacing w:after="0"/>
              <w:jc w:val="center"/>
              <w:rPr>
                <w:rFonts w:cs="Arial"/>
              </w:rPr>
            </w:pPr>
            <w:r w:rsidRPr="00834268">
              <w:rPr>
                <w:rFonts w:cs="Arial"/>
              </w:rPr>
              <w:t>$45.01</w:t>
            </w:r>
          </w:p>
        </w:tc>
        <w:tc>
          <w:tcPr>
            <w:tcW w:w="894" w:type="dxa"/>
            <w:tcBorders>
              <w:top w:val="nil"/>
              <w:left w:val="nil"/>
              <w:bottom w:val="single" w:sz="4" w:space="0" w:color="auto"/>
              <w:right w:val="single" w:sz="4" w:space="0" w:color="auto"/>
            </w:tcBorders>
            <w:shd w:val="clear" w:color="auto" w:fill="auto"/>
            <w:noWrap/>
            <w:vAlign w:val="center"/>
            <w:hideMark/>
          </w:tcPr>
          <w:p w14:paraId="378B83F4"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7E51EC1F"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27DC6237"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4CB0A2AF" w14:textId="77777777" w:rsidR="00B764C3" w:rsidRPr="00834268" w:rsidRDefault="00B764C3" w:rsidP="00D10009">
            <w:pPr>
              <w:spacing w:after="0"/>
              <w:jc w:val="center"/>
              <w:rPr>
                <w:rFonts w:cs="Arial"/>
              </w:rPr>
            </w:pPr>
            <w:r w:rsidRPr="00834268">
              <w:rPr>
                <w:rFonts w:cs="Arial"/>
              </w:rPr>
              <w:t xml:space="preserve">$6.17 </w:t>
            </w:r>
          </w:p>
        </w:tc>
        <w:tc>
          <w:tcPr>
            <w:tcW w:w="894" w:type="dxa"/>
            <w:tcBorders>
              <w:top w:val="nil"/>
              <w:left w:val="nil"/>
              <w:bottom w:val="single" w:sz="4" w:space="0" w:color="auto"/>
              <w:right w:val="single" w:sz="4" w:space="0" w:color="auto"/>
            </w:tcBorders>
            <w:shd w:val="clear" w:color="auto" w:fill="auto"/>
            <w:noWrap/>
            <w:vAlign w:val="center"/>
            <w:hideMark/>
          </w:tcPr>
          <w:p w14:paraId="2F5DF116"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41F6A6D8"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35545F60"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6C77089B"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2D920152" w14:textId="77777777" w:rsidR="00B764C3" w:rsidRPr="00834268" w:rsidRDefault="00B764C3" w:rsidP="00D10009">
            <w:pPr>
              <w:spacing w:after="0"/>
              <w:jc w:val="left"/>
              <w:rPr>
                <w:rFonts w:cs="Arial"/>
              </w:rPr>
            </w:pPr>
            <w:r w:rsidRPr="00834268">
              <w:rPr>
                <w:rFonts w:cs="Arial"/>
              </w:rPr>
              <w:t>LED Surface &amp; Suspended Linear Fixture, 3001-4500 lumens</w:t>
            </w:r>
          </w:p>
        </w:tc>
        <w:tc>
          <w:tcPr>
            <w:tcW w:w="894" w:type="dxa"/>
            <w:tcBorders>
              <w:top w:val="nil"/>
              <w:left w:val="nil"/>
              <w:bottom w:val="single" w:sz="4" w:space="0" w:color="auto"/>
              <w:right w:val="single" w:sz="4" w:space="0" w:color="auto"/>
            </w:tcBorders>
            <w:shd w:val="clear" w:color="auto" w:fill="auto"/>
            <w:noWrap/>
            <w:vAlign w:val="center"/>
            <w:hideMark/>
          </w:tcPr>
          <w:p w14:paraId="5549668D"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7BF01F2A" w14:textId="77777777" w:rsidR="00B764C3" w:rsidRPr="00834268" w:rsidRDefault="00B764C3" w:rsidP="00D10009">
            <w:pPr>
              <w:spacing w:after="0"/>
              <w:jc w:val="center"/>
              <w:rPr>
                <w:rFonts w:cs="Arial"/>
              </w:rPr>
            </w:pPr>
            <w:r w:rsidRPr="00834268">
              <w:rPr>
                <w:rFonts w:cs="Arial"/>
              </w:rPr>
              <w:t>$58.73</w:t>
            </w:r>
          </w:p>
        </w:tc>
        <w:tc>
          <w:tcPr>
            <w:tcW w:w="894" w:type="dxa"/>
            <w:tcBorders>
              <w:top w:val="nil"/>
              <w:left w:val="nil"/>
              <w:bottom w:val="single" w:sz="4" w:space="0" w:color="auto"/>
              <w:right w:val="single" w:sz="4" w:space="0" w:color="auto"/>
            </w:tcBorders>
            <w:shd w:val="clear" w:color="auto" w:fill="auto"/>
            <w:noWrap/>
            <w:vAlign w:val="center"/>
            <w:hideMark/>
          </w:tcPr>
          <w:p w14:paraId="45E87655"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02108043"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4E153499"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1E8FBC82" w14:textId="77777777" w:rsidR="00B764C3" w:rsidRPr="00834268" w:rsidRDefault="00B764C3" w:rsidP="00D10009">
            <w:pPr>
              <w:spacing w:after="0"/>
              <w:jc w:val="center"/>
              <w:rPr>
                <w:rFonts w:cs="Arial"/>
              </w:rPr>
            </w:pPr>
            <w:r w:rsidRPr="00834268">
              <w:rPr>
                <w:rFonts w:cs="Arial"/>
              </w:rPr>
              <w:t xml:space="preserve">$12.33 </w:t>
            </w:r>
          </w:p>
        </w:tc>
        <w:tc>
          <w:tcPr>
            <w:tcW w:w="894" w:type="dxa"/>
            <w:tcBorders>
              <w:top w:val="nil"/>
              <w:left w:val="nil"/>
              <w:bottom w:val="single" w:sz="4" w:space="0" w:color="auto"/>
              <w:right w:val="single" w:sz="4" w:space="0" w:color="auto"/>
            </w:tcBorders>
            <w:shd w:val="clear" w:color="auto" w:fill="auto"/>
            <w:noWrap/>
            <w:vAlign w:val="center"/>
            <w:hideMark/>
          </w:tcPr>
          <w:p w14:paraId="0B3F996D"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21EDA80B"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003CBFE3"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00DBB441"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079ED4F1" w14:textId="77777777" w:rsidR="00B764C3" w:rsidRPr="00834268" w:rsidRDefault="00B764C3" w:rsidP="00D10009">
            <w:pPr>
              <w:spacing w:after="0"/>
              <w:jc w:val="left"/>
              <w:rPr>
                <w:rFonts w:cs="Arial"/>
              </w:rPr>
            </w:pPr>
            <w:r w:rsidRPr="00834268">
              <w:rPr>
                <w:rFonts w:cs="Arial"/>
              </w:rPr>
              <w:t>LED Surface &amp; Suspended Linear Fixture, 4501-6000 lumens</w:t>
            </w:r>
          </w:p>
        </w:tc>
        <w:tc>
          <w:tcPr>
            <w:tcW w:w="894" w:type="dxa"/>
            <w:tcBorders>
              <w:top w:val="nil"/>
              <w:left w:val="nil"/>
              <w:bottom w:val="single" w:sz="4" w:space="0" w:color="auto"/>
              <w:right w:val="single" w:sz="4" w:space="0" w:color="auto"/>
            </w:tcBorders>
            <w:shd w:val="clear" w:color="auto" w:fill="auto"/>
            <w:noWrap/>
            <w:vAlign w:val="center"/>
            <w:hideMark/>
          </w:tcPr>
          <w:p w14:paraId="735BE549"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27780EA8" w14:textId="77777777" w:rsidR="00B764C3" w:rsidRPr="00834268" w:rsidRDefault="00B764C3" w:rsidP="00D10009">
            <w:pPr>
              <w:spacing w:after="0"/>
              <w:jc w:val="center"/>
              <w:rPr>
                <w:rFonts w:cs="Arial"/>
              </w:rPr>
            </w:pPr>
            <w:r w:rsidRPr="00834268">
              <w:rPr>
                <w:rFonts w:cs="Arial"/>
              </w:rPr>
              <w:t>$73.50</w:t>
            </w:r>
          </w:p>
        </w:tc>
        <w:tc>
          <w:tcPr>
            <w:tcW w:w="894" w:type="dxa"/>
            <w:tcBorders>
              <w:top w:val="nil"/>
              <w:left w:val="nil"/>
              <w:bottom w:val="single" w:sz="4" w:space="0" w:color="auto"/>
              <w:right w:val="single" w:sz="4" w:space="0" w:color="auto"/>
            </w:tcBorders>
            <w:shd w:val="clear" w:color="auto" w:fill="auto"/>
            <w:noWrap/>
            <w:vAlign w:val="center"/>
            <w:hideMark/>
          </w:tcPr>
          <w:p w14:paraId="43D6F8E8"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2917A6C3"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0B654F73" w14:textId="77777777" w:rsidR="00B764C3" w:rsidRPr="00834268" w:rsidRDefault="00B764C3" w:rsidP="00D10009">
            <w:pPr>
              <w:spacing w:after="0"/>
              <w:jc w:val="center"/>
              <w:rPr>
                <w:rFonts w:cs="Arial"/>
              </w:rPr>
            </w:pPr>
            <w:r w:rsidRPr="00834268">
              <w:rPr>
                <w:rFonts w:cs="Arial"/>
              </w:rPr>
              <w:t>24,000</w:t>
            </w:r>
          </w:p>
        </w:tc>
        <w:tc>
          <w:tcPr>
            <w:tcW w:w="1086" w:type="dxa"/>
            <w:tcBorders>
              <w:top w:val="nil"/>
              <w:left w:val="nil"/>
              <w:bottom w:val="single" w:sz="4" w:space="0" w:color="auto"/>
              <w:right w:val="single" w:sz="4" w:space="0" w:color="auto"/>
            </w:tcBorders>
            <w:shd w:val="clear" w:color="auto" w:fill="auto"/>
            <w:noWrap/>
            <w:vAlign w:val="center"/>
            <w:hideMark/>
          </w:tcPr>
          <w:p w14:paraId="48A5A2A1" w14:textId="77777777" w:rsidR="00B764C3" w:rsidRPr="00834268" w:rsidRDefault="00B764C3" w:rsidP="00D10009">
            <w:pPr>
              <w:spacing w:after="0"/>
              <w:jc w:val="center"/>
              <w:rPr>
                <w:rFonts w:cs="Arial"/>
              </w:rPr>
            </w:pPr>
            <w:r w:rsidRPr="00834268">
              <w:rPr>
                <w:rFonts w:cs="Arial"/>
              </w:rPr>
              <w:t xml:space="preserve">$18.50 </w:t>
            </w:r>
          </w:p>
        </w:tc>
        <w:tc>
          <w:tcPr>
            <w:tcW w:w="894" w:type="dxa"/>
            <w:tcBorders>
              <w:top w:val="nil"/>
              <w:left w:val="nil"/>
              <w:bottom w:val="single" w:sz="4" w:space="0" w:color="auto"/>
              <w:right w:val="single" w:sz="4" w:space="0" w:color="auto"/>
            </w:tcBorders>
            <w:shd w:val="clear" w:color="auto" w:fill="auto"/>
            <w:noWrap/>
            <w:vAlign w:val="center"/>
            <w:hideMark/>
          </w:tcPr>
          <w:p w14:paraId="155CC8A4"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238A005D" w14:textId="77777777" w:rsidR="00B764C3" w:rsidRPr="00834268" w:rsidRDefault="00B764C3" w:rsidP="00D10009">
            <w:pPr>
              <w:spacing w:after="0"/>
              <w:jc w:val="center"/>
              <w:rPr>
                <w:rFonts w:cs="Arial"/>
              </w:rPr>
            </w:pPr>
            <w:r w:rsidRPr="00834268">
              <w:rPr>
                <w:rFonts w:cs="Arial"/>
              </w:rPr>
              <w:t xml:space="preserve">$35.00 </w:t>
            </w:r>
          </w:p>
        </w:tc>
      </w:tr>
      <w:tr w:rsidR="00B764C3" w:rsidRPr="00834268" w14:paraId="623BAEF6"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359A219C"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750835B6" w14:textId="77777777" w:rsidR="00B764C3" w:rsidRPr="00834268" w:rsidRDefault="00B764C3" w:rsidP="00D10009">
            <w:pPr>
              <w:spacing w:after="0"/>
              <w:jc w:val="left"/>
              <w:rPr>
                <w:rFonts w:cs="Arial"/>
              </w:rPr>
            </w:pPr>
            <w:r w:rsidRPr="00834268">
              <w:rPr>
                <w:rFonts w:cs="Arial"/>
              </w:rPr>
              <w:t>LED Surface &amp; Suspended Linear Fixture, 6001-7500 lumens</w:t>
            </w:r>
          </w:p>
        </w:tc>
        <w:tc>
          <w:tcPr>
            <w:tcW w:w="894" w:type="dxa"/>
            <w:tcBorders>
              <w:top w:val="nil"/>
              <w:left w:val="nil"/>
              <w:bottom w:val="single" w:sz="4" w:space="0" w:color="auto"/>
              <w:right w:val="single" w:sz="4" w:space="0" w:color="auto"/>
            </w:tcBorders>
            <w:shd w:val="clear" w:color="auto" w:fill="auto"/>
            <w:noWrap/>
            <w:vAlign w:val="center"/>
            <w:hideMark/>
          </w:tcPr>
          <w:p w14:paraId="57017FC0"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6F8ED3AC" w14:textId="77777777" w:rsidR="00B764C3" w:rsidRPr="00834268" w:rsidRDefault="00B764C3" w:rsidP="00D10009">
            <w:pPr>
              <w:spacing w:after="0"/>
              <w:jc w:val="center"/>
              <w:rPr>
                <w:rFonts w:cs="Arial"/>
              </w:rPr>
            </w:pPr>
            <w:r w:rsidRPr="00834268">
              <w:rPr>
                <w:rFonts w:cs="Arial"/>
              </w:rPr>
              <w:t>$88.69</w:t>
            </w:r>
          </w:p>
        </w:tc>
        <w:tc>
          <w:tcPr>
            <w:tcW w:w="894" w:type="dxa"/>
            <w:tcBorders>
              <w:top w:val="nil"/>
              <w:left w:val="nil"/>
              <w:bottom w:val="single" w:sz="4" w:space="0" w:color="auto"/>
              <w:right w:val="single" w:sz="4" w:space="0" w:color="auto"/>
            </w:tcBorders>
            <w:shd w:val="clear" w:color="auto" w:fill="auto"/>
            <w:noWrap/>
            <w:vAlign w:val="center"/>
            <w:hideMark/>
          </w:tcPr>
          <w:p w14:paraId="555B4F0A"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2AF41FA8"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726F2E85" w14:textId="77777777" w:rsidR="00B764C3" w:rsidRPr="00834268" w:rsidRDefault="00B764C3" w:rsidP="00D10009">
            <w:pPr>
              <w:spacing w:after="0"/>
              <w:jc w:val="center"/>
              <w:rPr>
                <w:rFonts w:cs="Arial"/>
              </w:rPr>
            </w:pPr>
            <w:r w:rsidRPr="00834268">
              <w:rPr>
                <w:rFonts w:cs="Arial"/>
              </w:rPr>
              <w:t>30,000</w:t>
            </w:r>
          </w:p>
        </w:tc>
        <w:tc>
          <w:tcPr>
            <w:tcW w:w="1086" w:type="dxa"/>
            <w:tcBorders>
              <w:top w:val="nil"/>
              <w:left w:val="nil"/>
              <w:bottom w:val="single" w:sz="4" w:space="0" w:color="auto"/>
              <w:right w:val="single" w:sz="4" w:space="0" w:color="auto"/>
            </w:tcBorders>
            <w:shd w:val="clear" w:color="auto" w:fill="auto"/>
            <w:noWrap/>
            <w:vAlign w:val="center"/>
            <w:hideMark/>
          </w:tcPr>
          <w:p w14:paraId="2E5890E4" w14:textId="77777777" w:rsidR="00B764C3" w:rsidRPr="00834268" w:rsidRDefault="00B764C3" w:rsidP="00D10009">
            <w:pPr>
              <w:spacing w:after="0"/>
              <w:jc w:val="center"/>
              <w:rPr>
                <w:rFonts w:cs="Arial"/>
              </w:rPr>
            </w:pPr>
            <w:r w:rsidRPr="00834268">
              <w:rPr>
                <w:rFonts w:cs="Arial"/>
              </w:rPr>
              <w:t xml:space="preserve">$26.33 </w:t>
            </w:r>
          </w:p>
        </w:tc>
        <w:tc>
          <w:tcPr>
            <w:tcW w:w="894" w:type="dxa"/>
            <w:tcBorders>
              <w:top w:val="nil"/>
              <w:left w:val="nil"/>
              <w:bottom w:val="single" w:sz="4" w:space="0" w:color="auto"/>
              <w:right w:val="single" w:sz="4" w:space="0" w:color="auto"/>
            </w:tcBorders>
            <w:shd w:val="clear" w:color="auto" w:fill="auto"/>
            <w:noWrap/>
            <w:vAlign w:val="center"/>
            <w:hideMark/>
          </w:tcPr>
          <w:p w14:paraId="16BB35F3"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27116AD2" w14:textId="77777777" w:rsidR="00B764C3" w:rsidRPr="00834268" w:rsidRDefault="00B764C3" w:rsidP="00D10009">
            <w:pPr>
              <w:spacing w:after="0"/>
              <w:jc w:val="center"/>
              <w:rPr>
                <w:rFonts w:cs="Arial"/>
              </w:rPr>
            </w:pPr>
            <w:r w:rsidRPr="00834268">
              <w:rPr>
                <w:rFonts w:cs="Arial"/>
              </w:rPr>
              <w:t xml:space="preserve">$60.00 </w:t>
            </w:r>
          </w:p>
        </w:tc>
      </w:tr>
      <w:tr w:rsidR="00B764C3" w:rsidRPr="00834268" w14:paraId="185A11EA"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26B407CF"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639C4E03" w14:textId="77777777" w:rsidR="00B764C3" w:rsidRPr="00834268" w:rsidRDefault="00B764C3" w:rsidP="00D10009">
            <w:pPr>
              <w:spacing w:after="0"/>
              <w:jc w:val="left"/>
              <w:rPr>
                <w:rFonts w:cs="Arial"/>
              </w:rPr>
            </w:pPr>
            <w:r w:rsidRPr="00834268">
              <w:rPr>
                <w:rFonts w:cs="Arial"/>
              </w:rPr>
              <w:t>LED Surface &amp; Suspended Linear Fixture, &gt; 7500 lumens</w:t>
            </w:r>
          </w:p>
        </w:tc>
        <w:tc>
          <w:tcPr>
            <w:tcW w:w="894" w:type="dxa"/>
            <w:tcBorders>
              <w:top w:val="nil"/>
              <w:left w:val="nil"/>
              <w:bottom w:val="single" w:sz="4" w:space="0" w:color="auto"/>
              <w:right w:val="single" w:sz="4" w:space="0" w:color="auto"/>
            </w:tcBorders>
            <w:shd w:val="clear" w:color="auto" w:fill="auto"/>
            <w:noWrap/>
            <w:vAlign w:val="center"/>
            <w:hideMark/>
          </w:tcPr>
          <w:p w14:paraId="7E69C3AB"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3A847D9E" w14:textId="77777777" w:rsidR="00B764C3" w:rsidRPr="00834268" w:rsidRDefault="00B764C3" w:rsidP="00D10009">
            <w:pPr>
              <w:spacing w:after="0"/>
              <w:jc w:val="center"/>
              <w:rPr>
                <w:rFonts w:cs="Arial"/>
              </w:rPr>
            </w:pPr>
            <w:r w:rsidRPr="00834268">
              <w:rPr>
                <w:rFonts w:cs="Arial"/>
              </w:rPr>
              <w:t>$123.91</w:t>
            </w:r>
          </w:p>
        </w:tc>
        <w:tc>
          <w:tcPr>
            <w:tcW w:w="894" w:type="dxa"/>
            <w:tcBorders>
              <w:top w:val="nil"/>
              <w:left w:val="nil"/>
              <w:bottom w:val="single" w:sz="4" w:space="0" w:color="auto"/>
              <w:right w:val="single" w:sz="4" w:space="0" w:color="auto"/>
            </w:tcBorders>
            <w:shd w:val="clear" w:color="auto" w:fill="auto"/>
            <w:noWrap/>
            <w:vAlign w:val="center"/>
            <w:hideMark/>
          </w:tcPr>
          <w:p w14:paraId="07D3F20A"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68F922BA"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38B62325" w14:textId="77777777" w:rsidR="00B764C3" w:rsidRPr="00834268" w:rsidRDefault="00B764C3" w:rsidP="00D10009">
            <w:pPr>
              <w:spacing w:after="0"/>
              <w:jc w:val="center"/>
              <w:rPr>
                <w:rFonts w:cs="Arial"/>
              </w:rPr>
            </w:pPr>
            <w:r w:rsidRPr="00834268">
              <w:rPr>
                <w:rFonts w:cs="Arial"/>
              </w:rPr>
              <w:t>30,000</w:t>
            </w:r>
          </w:p>
        </w:tc>
        <w:tc>
          <w:tcPr>
            <w:tcW w:w="1086" w:type="dxa"/>
            <w:tcBorders>
              <w:top w:val="nil"/>
              <w:left w:val="nil"/>
              <w:bottom w:val="single" w:sz="4" w:space="0" w:color="auto"/>
              <w:right w:val="single" w:sz="4" w:space="0" w:color="auto"/>
            </w:tcBorders>
            <w:shd w:val="clear" w:color="auto" w:fill="auto"/>
            <w:noWrap/>
            <w:vAlign w:val="center"/>
            <w:hideMark/>
          </w:tcPr>
          <w:p w14:paraId="3E6F19A9" w14:textId="77777777" w:rsidR="00B764C3" w:rsidRPr="00834268" w:rsidRDefault="00B764C3" w:rsidP="00D10009">
            <w:pPr>
              <w:spacing w:after="0"/>
              <w:jc w:val="center"/>
              <w:rPr>
                <w:rFonts w:cs="Arial"/>
              </w:rPr>
            </w:pPr>
            <w:r w:rsidRPr="00834268">
              <w:rPr>
                <w:rFonts w:cs="Arial"/>
              </w:rPr>
              <w:t xml:space="preserve">$39.50 </w:t>
            </w:r>
          </w:p>
        </w:tc>
        <w:tc>
          <w:tcPr>
            <w:tcW w:w="894" w:type="dxa"/>
            <w:tcBorders>
              <w:top w:val="nil"/>
              <w:left w:val="nil"/>
              <w:bottom w:val="single" w:sz="4" w:space="0" w:color="auto"/>
              <w:right w:val="single" w:sz="4" w:space="0" w:color="auto"/>
            </w:tcBorders>
            <w:shd w:val="clear" w:color="auto" w:fill="auto"/>
            <w:noWrap/>
            <w:vAlign w:val="center"/>
            <w:hideMark/>
          </w:tcPr>
          <w:p w14:paraId="47382C5B"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510A6F3B" w14:textId="77777777" w:rsidR="00B764C3" w:rsidRPr="00834268" w:rsidRDefault="00B764C3" w:rsidP="00D10009">
            <w:pPr>
              <w:spacing w:after="0"/>
              <w:jc w:val="center"/>
              <w:rPr>
                <w:rFonts w:cs="Arial"/>
              </w:rPr>
            </w:pPr>
            <w:r w:rsidRPr="00834268">
              <w:rPr>
                <w:rFonts w:cs="Arial"/>
              </w:rPr>
              <w:t xml:space="preserve">$60.00 </w:t>
            </w:r>
          </w:p>
        </w:tc>
      </w:tr>
      <w:tr w:rsidR="00B764C3" w:rsidRPr="00834268" w14:paraId="74BB9348" w14:textId="77777777" w:rsidTr="000873F3">
        <w:trPr>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526DEB90" w14:textId="77777777" w:rsidR="00B764C3" w:rsidRPr="00834268" w:rsidRDefault="00B764C3" w:rsidP="00D10009">
            <w:pPr>
              <w:spacing w:after="0"/>
              <w:jc w:val="left"/>
              <w:rPr>
                <w:rFonts w:cs="Arial"/>
              </w:rPr>
            </w:pPr>
            <w:r w:rsidRPr="00834268">
              <w:rPr>
                <w:rFonts w:cs="Arial"/>
              </w:rPr>
              <w:t>LED High &amp; Low Bay Fixtures</w:t>
            </w:r>
          </w:p>
        </w:tc>
        <w:tc>
          <w:tcPr>
            <w:tcW w:w="1800" w:type="dxa"/>
            <w:tcBorders>
              <w:top w:val="nil"/>
              <w:left w:val="nil"/>
              <w:bottom w:val="single" w:sz="4" w:space="0" w:color="auto"/>
              <w:right w:val="single" w:sz="4" w:space="0" w:color="auto"/>
            </w:tcBorders>
            <w:shd w:val="clear" w:color="auto" w:fill="auto"/>
            <w:vAlign w:val="center"/>
            <w:hideMark/>
          </w:tcPr>
          <w:p w14:paraId="5DF2DDEF" w14:textId="77777777" w:rsidR="00B764C3" w:rsidRPr="00834268" w:rsidRDefault="00B764C3" w:rsidP="00D10009">
            <w:pPr>
              <w:spacing w:after="0"/>
              <w:jc w:val="left"/>
              <w:rPr>
                <w:rFonts w:cs="Arial"/>
              </w:rPr>
            </w:pPr>
            <w:r w:rsidRPr="00834268">
              <w:rPr>
                <w:rFonts w:cs="Arial"/>
              </w:rPr>
              <w:t>LED Low-Bay Fixtures, &lt;= 10,000 lumens</w:t>
            </w:r>
          </w:p>
        </w:tc>
        <w:tc>
          <w:tcPr>
            <w:tcW w:w="894" w:type="dxa"/>
            <w:tcBorders>
              <w:top w:val="nil"/>
              <w:left w:val="nil"/>
              <w:bottom w:val="single" w:sz="4" w:space="0" w:color="auto"/>
              <w:right w:val="single" w:sz="4" w:space="0" w:color="auto"/>
            </w:tcBorders>
            <w:shd w:val="clear" w:color="auto" w:fill="auto"/>
            <w:noWrap/>
            <w:vAlign w:val="center"/>
            <w:hideMark/>
          </w:tcPr>
          <w:p w14:paraId="493905DF"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2BA31301" w14:textId="77777777" w:rsidR="00B764C3" w:rsidRPr="00834268" w:rsidRDefault="00B764C3" w:rsidP="00D10009">
            <w:pPr>
              <w:spacing w:after="0"/>
              <w:jc w:val="center"/>
              <w:rPr>
                <w:rFonts w:cs="Arial"/>
              </w:rPr>
            </w:pPr>
            <w:r w:rsidRPr="00834268">
              <w:rPr>
                <w:rFonts w:cs="Arial"/>
              </w:rPr>
              <w:t>$90.03</w:t>
            </w:r>
          </w:p>
        </w:tc>
        <w:tc>
          <w:tcPr>
            <w:tcW w:w="894" w:type="dxa"/>
            <w:tcBorders>
              <w:top w:val="nil"/>
              <w:left w:val="nil"/>
              <w:bottom w:val="single" w:sz="4" w:space="0" w:color="auto"/>
              <w:right w:val="single" w:sz="4" w:space="0" w:color="auto"/>
            </w:tcBorders>
            <w:shd w:val="clear" w:color="auto" w:fill="auto"/>
            <w:noWrap/>
            <w:vAlign w:val="center"/>
            <w:hideMark/>
          </w:tcPr>
          <w:p w14:paraId="2A1CE2C8"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3134EF32"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56C91127" w14:textId="77777777" w:rsidR="00B764C3" w:rsidRPr="00834268" w:rsidRDefault="00B764C3" w:rsidP="00D10009">
            <w:pPr>
              <w:spacing w:after="0"/>
              <w:jc w:val="center"/>
              <w:rPr>
                <w:rFonts w:cs="Arial"/>
              </w:rPr>
            </w:pPr>
            <w:r w:rsidRPr="00834268">
              <w:rPr>
                <w:rFonts w:cs="Arial"/>
              </w:rPr>
              <w:t>18,000</w:t>
            </w:r>
          </w:p>
        </w:tc>
        <w:tc>
          <w:tcPr>
            <w:tcW w:w="1086" w:type="dxa"/>
            <w:tcBorders>
              <w:top w:val="nil"/>
              <w:left w:val="nil"/>
              <w:bottom w:val="single" w:sz="4" w:space="0" w:color="auto"/>
              <w:right w:val="single" w:sz="4" w:space="0" w:color="auto"/>
            </w:tcBorders>
            <w:shd w:val="clear" w:color="auto" w:fill="auto"/>
            <w:noWrap/>
            <w:vAlign w:val="center"/>
            <w:hideMark/>
          </w:tcPr>
          <w:p w14:paraId="7AA3E3A6" w14:textId="77777777" w:rsidR="00B764C3" w:rsidRPr="00834268" w:rsidRDefault="00B764C3" w:rsidP="00D10009">
            <w:pPr>
              <w:spacing w:after="0"/>
              <w:jc w:val="center"/>
              <w:rPr>
                <w:rFonts w:cs="Arial"/>
              </w:rPr>
            </w:pPr>
            <w:r w:rsidRPr="00834268">
              <w:rPr>
                <w:rFonts w:cs="Arial"/>
              </w:rPr>
              <w:t xml:space="preserve">$64.50 </w:t>
            </w:r>
          </w:p>
        </w:tc>
        <w:tc>
          <w:tcPr>
            <w:tcW w:w="894" w:type="dxa"/>
            <w:tcBorders>
              <w:top w:val="nil"/>
              <w:left w:val="nil"/>
              <w:bottom w:val="single" w:sz="4" w:space="0" w:color="auto"/>
              <w:right w:val="single" w:sz="4" w:space="0" w:color="auto"/>
            </w:tcBorders>
            <w:shd w:val="clear" w:color="auto" w:fill="auto"/>
            <w:noWrap/>
            <w:vAlign w:val="center"/>
            <w:hideMark/>
          </w:tcPr>
          <w:p w14:paraId="7C615960"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3DAEC4AA" w14:textId="77777777" w:rsidR="00B764C3" w:rsidRPr="00834268" w:rsidRDefault="00B764C3" w:rsidP="00D10009">
            <w:pPr>
              <w:spacing w:after="0"/>
              <w:jc w:val="center"/>
              <w:rPr>
                <w:rFonts w:cs="Arial"/>
              </w:rPr>
            </w:pPr>
            <w:r w:rsidRPr="00834268">
              <w:rPr>
                <w:rFonts w:cs="Arial"/>
              </w:rPr>
              <w:t xml:space="preserve">$92.50 </w:t>
            </w:r>
          </w:p>
        </w:tc>
      </w:tr>
      <w:tr w:rsidR="00B764C3" w:rsidRPr="00834268" w14:paraId="2E4A5DE9"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5B0E3614"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4B3D8018" w14:textId="77777777" w:rsidR="00B764C3" w:rsidRPr="00834268" w:rsidRDefault="00B764C3" w:rsidP="00D10009">
            <w:pPr>
              <w:spacing w:after="0"/>
              <w:jc w:val="left"/>
              <w:rPr>
                <w:rFonts w:cs="Arial"/>
              </w:rPr>
            </w:pPr>
            <w:r w:rsidRPr="00834268">
              <w:rPr>
                <w:rFonts w:cs="Arial"/>
              </w:rPr>
              <w:t>LED High-Bay Fixtures, 10,001-15,000 lumens</w:t>
            </w:r>
          </w:p>
        </w:tc>
        <w:tc>
          <w:tcPr>
            <w:tcW w:w="894" w:type="dxa"/>
            <w:tcBorders>
              <w:top w:val="nil"/>
              <w:left w:val="nil"/>
              <w:bottom w:val="single" w:sz="4" w:space="0" w:color="auto"/>
              <w:right w:val="single" w:sz="4" w:space="0" w:color="auto"/>
            </w:tcBorders>
            <w:shd w:val="clear" w:color="auto" w:fill="auto"/>
            <w:noWrap/>
            <w:vAlign w:val="center"/>
            <w:hideMark/>
          </w:tcPr>
          <w:p w14:paraId="116808F7"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5F2CA2F3" w14:textId="77777777" w:rsidR="00B764C3" w:rsidRPr="00834268" w:rsidRDefault="00B764C3" w:rsidP="00D10009">
            <w:pPr>
              <w:spacing w:after="0"/>
              <w:jc w:val="center"/>
              <w:rPr>
                <w:rFonts w:cs="Arial"/>
              </w:rPr>
            </w:pPr>
            <w:r w:rsidRPr="00834268">
              <w:rPr>
                <w:rFonts w:cs="Arial"/>
              </w:rPr>
              <w:t>$122.59</w:t>
            </w:r>
          </w:p>
        </w:tc>
        <w:tc>
          <w:tcPr>
            <w:tcW w:w="894" w:type="dxa"/>
            <w:tcBorders>
              <w:top w:val="nil"/>
              <w:left w:val="nil"/>
              <w:bottom w:val="single" w:sz="4" w:space="0" w:color="auto"/>
              <w:right w:val="single" w:sz="4" w:space="0" w:color="auto"/>
            </w:tcBorders>
            <w:shd w:val="clear" w:color="auto" w:fill="auto"/>
            <w:noWrap/>
            <w:vAlign w:val="center"/>
            <w:hideMark/>
          </w:tcPr>
          <w:p w14:paraId="4E743F75"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5CB35D05"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680469C6" w14:textId="77777777" w:rsidR="00B764C3" w:rsidRPr="00834268" w:rsidRDefault="00B764C3" w:rsidP="00D10009">
            <w:pPr>
              <w:spacing w:after="0"/>
              <w:jc w:val="center"/>
              <w:rPr>
                <w:rFonts w:cs="Arial"/>
              </w:rPr>
            </w:pPr>
            <w:r w:rsidRPr="00834268">
              <w:rPr>
                <w:rFonts w:cs="Arial"/>
              </w:rPr>
              <w:t>18,000</w:t>
            </w:r>
          </w:p>
        </w:tc>
        <w:tc>
          <w:tcPr>
            <w:tcW w:w="1086" w:type="dxa"/>
            <w:tcBorders>
              <w:top w:val="nil"/>
              <w:left w:val="nil"/>
              <w:bottom w:val="single" w:sz="4" w:space="0" w:color="auto"/>
              <w:right w:val="single" w:sz="4" w:space="0" w:color="auto"/>
            </w:tcBorders>
            <w:shd w:val="clear" w:color="auto" w:fill="auto"/>
            <w:noWrap/>
            <w:vAlign w:val="center"/>
            <w:hideMark/>
          </w:tcPr>
          <w:p w14:paraId="0C5AAC6C" w14:textId="77777777" w:rsidR="00B764C3" w:rsidRPr="00834268" w:rsidRDefault="00B764C3" w:rsidP="00D10009">
            <w:pPr>
              <w:spacing w:after="0"/>
              <w:jc w:val="center"/>
              <w:rPr>
                <w:rFonts w:cs="Arial"/>
              </w:rPr>
            </w:pPr>
            <w:r w:rsidRPr="00834268">
              <w:rPr>
                <w:rFonts w:cs="Arial"/>
              </w:rPr>
              <w:t xml:space="preserve">$86.00 </w:t>
            </w:r>
          </w:p>
        </w:tc>
        <w:tc>
          <w:tcPr>
            <w:tcW w:w="894" w:type="dxa"/>
            <w:tcBorders>
              <w:top w:val="nil"/>
              <w:left w:val="nil"/>
              <w:bottom w:val="single" w:sz="4" w:space="0" w:color="auto"/>
              <w:right w:val="single" w:sz="4" w:space="0" w:color="auto"/>
            </w:tcBorders>
            <w:shd w:val="clear" w:color="auto" w:fill="auto"/>
            <w:noWrap/>
            <w:vAlign w:val="center"/>
            <w:hideMark/>
          </w:tcPr>
          <w:p w14:paraId="0D955665"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35202C25" w14:textId="77777777" w:rsidR="00B764C3" w:rsidRPr="00834268" w:rsidRDefault="00B764C3" w:rsidP="00D10009">
            <w:pPr>
              <w:spacing w:after="0"/>
              <w:jc w:val="center"/>
              <w:rPr>
                <w:rFonts w:cs="Arial"/>
              </w:rPr>
            </w:pPr>
            <w:r w:rsidRPr="00834268">
              <w:rPr>
                <w:rFonts w:cs="Arial"/>
              </w:rPr>
              <w:t xml:space="preserve">$92.50 </w:t>
            </w:r>
          </w:p>
        </w:tc>
      </w:tr>
      <w:tr w:rsidR="00B764C3" w:rsidRPr="00834268" w14:paraId="107C2F7C"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76017EA5"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32647954" w14:textId="77777777" w:rsidR="00B764C3" w:rsidRPr="00834268" w:rsidRDefault="00B764C3" w:rsidP="00D10009">
            <w:pPr>
              <w:spacing w:after="0"/>
              <w:jc w:val="left"/>
              <w:rPr>
                <w:rFonts w:cs="Arial"/>
              </w:rPr>
            </w:pPr>
            <w:r w:rsidRPr="00834268">
              <w:rPr>
                <w:rFonts w:cs="Arial"/>
              </w:rPr>
              <w:t>LED High-Bay Fixtures, 15,001-20,000 lumens</w:t>
            </w:r>
          </w:p>
        </w:tc>
        <w:tc>
          <w:tcPr>
            <w:tcW w:w="894" w:type="dxa"/>
            <w:tcBorders>
              <w:top w:val="nil"/>
              <w:left w:val="nil"/>
              <w:bottom w:val="single" w:sz="4" w:space="0" w:color="auto"/>
              <w:right w:val="single" w:sz="4" w:space="0" w:color="auto"/>
            </w:tcBorders>
            <w:shd w:val="clear" w:color="auto" w:fill="auto"/>
            <w:noWrap/>
            <w:vAlign w:val="center"/>
            <w:hideMark/>
          </w:tcPr>
          <w:p w14:paraId="538F48E2"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3AEBD6E0" w14:textId="77777777" w:rsidR="00B764C3" w:rsidRPr="00834268" w:rsidRDefault="00B764C3" w:rsidP="00D10009">
            <w:pPr>
              <w:spacing w:after="0"/>
              <w:jc w:val="center"/>
              <w:rPr>
                <w:rFonts w:cs="Arial"/>
              </w:rPr>
            </w:pPr>
            <w:r w:rsidRPr="00834268">
              <w:rPr>
                <w:rFonts w:cs="Arial"/>
              </w:rPr>
              <w:t>$157.22</w:t>
            </w:r>
          </w:p>
        </w:tc>
        <w:tc>
          <w:tcPr>
            <w:tcW w:w="894" w:type="dxa"/>
            <w:tcBorders>
              <w:top w:val="nil"/>
              <w:left w:val="nil"/>
              <w:bottom w:val="single" w:sz="4" w:space="0" w:color="auto"/>
              <w:right w:val="single" w:sz="4" w:space="0" w:color="auto"/>
            </w:tcBorders>
            <w:shd w:val="clear" w:color="auto" w:fill="auto"/>
            <w:noWrap/>
            <w:vAlign w:val="center"/>
            <w:hideMark/>
          </w:tcPr>
          <w:p w14:paraId="049F21E0"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67E34153"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144DFAC7" w14:textId="77777777" w:rsidR="00B764C3" w:rsidRPr="00834268" w:rsidRDefault="00B764C3" w:rsidP="00D10009">
            <w:pPr>
              <w:spacing w:after="0"/>
              <w:jc w:val="center"/>
              <w:rPr>
                <w:rFonts w:cs="Arial"/>
              </w:rPr>
            </w:pPr>
            <w:r w:rsidRPr="00834268">
              <w:rPr>
                <w:rFonts w:cs="Arial"/>
              </w:rPr>
              <w:t>18,000</w:t>
            </w:r>
          </w:p>
        </w:tc>
        <w:tc>
          <w:tcPr>
            <w:tcW w:w="1086" w:type="dxa"/>
            <w:tcBorders>
              <w:top w:val="nil"/>
              <w:left w:val="nil"/>
              <w:bottom w:val="single" w:sz="4" w:space="0" w:color="auto"/>
              <w:right w:val="single" w:sz="4" w:space="0" w:color="auto"/>
            </w:tcBorders>
            <w:shd w:val="clear" w:color="auto" w:fill="auto"/>
            <w:noWrap/>
            <w:vAlign w:val="center"/>
            <w:hideMark/>
          </w:tcPr>
          <w:p w14:paraId="0E9A4DCE" w14:textId="77777777" w:rsidR="00B764C3" w:rsidRPr="00834268" w:rsidRDefault="00B764C3" w:rsidP="00D10009">
            <w:pPr>
              <w:spacing w:after="0"/>
              <w:jc w:val="center"/>
              <w:rPr>
                <w:rFonts w:cs="Arial"/>
              </w:rPr>
            </w:pPr>
            <w:r w:rsidRPr="00834268">
              <w:rPr>
                <w:rFonts w:cs="Arial"/>
              </w:rPr>
              <w:t xml:space="preserve">$129.00 </w:t>
            </w:r>
          </w:p>
        </w:tc>
        <w:tc>
          <w:tcPr>
            <w:tcW w:w="894" w:type="dxa"/>
            <w:tcBorders>
              <w:top w:val="nil"/>
              <w:left w:val="nil"/>
              <w:bottom w:val="single" w:sz="4" w:space="0" w:color="auto"/>
              <w:right w:val="single" w:sz="4" w:space="0" w:color="auto"/>
            </w:tcBorders>
            <w:shd w:val="clear" w:color="auto" w:fill="auto"/>
            <w:noWrap/>
            <w:vAlign w:val="center"/>
            <w:hideMark/>
          </w:tcPr>
          <w:p w14:paraId="50A7A370"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4A35E417" w14:textId="77777777" w:rsidR="00B764C3" w:rsidRPr="00834268" w:rsidRDefault="00B764C3" w:rsidP="00D10009">
            <w:pPr>
              <w:spacing w:after="0"/>
              <w:jc w:val="center"/>
              <w:rPr>
                <w:rFonts w:cs="Arial"/>
              </w:rPr>
            </w:pPr>
            <w:r w:rsidRPr="00834268">
              <w:rPr>
                <w:rFonts w:cs="Arial"/>
              </w:rPr>
              <w:t xml:space="preserve">$117.50 </w:t>
            </w:r>
          </w:p>
        </w:tc>
      </w:tr>
      <w:tr w:rsidR="00B764C3" w:rsidRPr="00834268" w14:paraId="13664732"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07365575"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4A791FD4" w14:textId="77777777" w:rsidR="00B764C3" w:rsidRPr="00834268" w:rsidRDefault="00B764C3" w:rsidP="00D10009">
            <w:pPr>
              <w:spacing w:after="0"/>
              <w:jc w:val="left"/>
              <w:rPr>
                <w:rFonts w:cs="Arial"/>
              </w:rPr>
            </w:pPr>
            <w:r w:rsidRPr="00834268">
              <w:rPr>
                <w:rFonts w:cs="Arial"/>
              </w:rPr>
              <w:t>LED High-Bay Fixtures, &gt; 20,000 lumens</w:t>
            </w:r>
          </w:p>
        </w:tc>
        <w:tc>
          <w:tcPr>
            <w:tcW w:w="894" w:type="dxa"/>
            <w:tcBorders>
              <w:top w:val="nil"/>
              <w:left w:val="nil"/>
              <w:bottom w:val="single" w:sz="4" w:space="0" w:color="auto"/>
              <w:right w:val="single" w:sz="4" w:space="0" w:color="auto"/>
            </w:tcBorders>
            <w:shd w:val="clear" w:color="auto" w:fill="auto"/>
            <w:noWrap/>
            <w:vAlign w:val="center"/>
            <w:hideMark/>
          </w:tcPr>
          <w:p w14:paraId="23C6D5F1"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1E0A54CC" w14:textId="77777777" w:rsidR="00B764C3" w:rsidRPr="00834268" w:rsidRDefault="00B764C3" w:rsidP="00D10009">
            <w:pPr>
              <w:spacing w:after="0"/>
              <w:jc w:val="center"/>
              <w:rPr>
                <w:rFonts w:cs="Arial"/>
              </w:rPr>
            </w:pPr>
            <w:r w:rsidRPr="00834268">
              <w:rPr>
                <w:rFonts w:cs="Arial"/>
              </w:rPr>
              <w:t>$228.52</w:t>
            </w:r>
          </w:p>
        </w:tc>
        <w:tc>
          <w:tcPr>
            <w:tcW w:w="894" w:type="dxa"/>
            <w:tcBorders>
              <w:top w:val="nil"/>
              <w:left w:val="nil"/>
              <w:bottom w:val="single" w:sz="4" w:space="0" w:color="auto"/>
              <w:right w:val="single" w:sz="4" w:space="0" w:color="auto"/>
            </w:tcBorders>
            <w:shd w:val="clear" w:color="auto" w:fill="auto"/>
            <w:noWrap/>
            <w:vAlign w:val="center"/>
            <w:hideMark/>
          </w:tcPr>
          <w:p w14:paraId="0D63CC36"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489DECA3"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6D8C0BD1" w14:textId="77777777" w:rsidR="00B764C3" w:rsidRPr="00834268" w:rsidRDefault="00B764C3" w:rsidP="00D10009">
            <w:pPr>
              <w:spacing w:after="0"/>
              <w:jc w:val="center"/>
              <w:rPr>
                <w:rFonts w:cs="Arial"/>
              </w:rPr>
            </w:pPr>
            <w:r w:rsidRPr="00834268">
              <w:rPr>
                <w:rFonts w:cs="Arial"/>
              </w:rPr>
              <w:t>18,000</w:t>
            </w:r>
          </w:p>
        </w:tc>
        <w:tc>
          <w:tcPr>
            <w:tcW w:w="1086" w:type="dxa"/>
            <w:tcBorders>
              <w:top w:val="nil"/>
              <w:left w:val="nil"/>
              <w:bottom w:val="single" w:sz="4" w:space="0" w:color="auto"/>
              <w:right w:val="single" w:sz="4" w:space="0" w:color="auto"/>
            </w:tcBorders>
            <w:shd w:val="clear" w:color="auto" w:fill="auto"/>
            <w:noWrap/>
            <w:vAlign w:val="center"/>
            <w:hideMark/>
          </w:tcPr>
          <w:p w14:paraId="30AE52A1" w14:textId="77777777" w:rsidR="00B764C3" w:rsidRPr="00834268" w:rsidRDefault="00B764C3" w:rsidP="00D10009">
            <w:pPr>
              <w:spacing w:after="0"/>
              <w:jc w:val="center"/>
              <w:rPr>
                <w:rFonts w:cs="Arial"/>
              </w:rPr>
            </w:pPr>
            <w:r w:rsidRPr="00834268">
              <w:rPr>
                <w:rFonts w:cs="Arial"/>
              </w:rPr>
              <w:t xml:space="preserve">$172.00 </w:t>
            </w:r>
          </w:p>
        </w:tc>
        <w:tc>
          <w:tcPr>
            <w:tcW w:w="894" w:type="dxa"/>
            <w:tcBorders>
              <w:top w:val="nil"/>
              <w:left w:val="nil"/>
              <w:bottom w:val="single" w:sz="4" w:space="0" w:color="auto"/>
              <w:right w:val="single" w:sz="4" w:space="0" w:color="auto"/>
            </w:tcBorders>
            <w:shd w:val="clear" w:color="auto" w:fill="auto"/>
            <w:noWrap/>
            <w:vAlign w:val="center"/>
            <w:hideMark/>
          </w:tcPr>
          <w:p w14:paraId="2AA4AE26"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0AB9C279" w14:textId="77777777" w:rsidR="00B764C3" w:rsidRPr="00834268" w:rsidRDefault="00B764C3" w:rsidP="00D10009">
            <w:pPr>
              <w:spacing w:after="0"/>
              <w:jc w:val="center"/>
              <w:rPr>
                <w:rFonts w:cs="Arial"/>
              </w:rPr>
            </w:pPr>
            <w:r w:rsidRPr="00834268">
              <w:rPr>
                <w:rFonts w:cs="Arial"/>
              </w:rPr>
              <w:t xml:space="preserve">$142.50 </w:t>
            </w:r>
          </w:p>
        </w:tc>
      </w:tr>
      <w:tr w:rsidR="00B764C3" w:rsidRPr="00834268" w14:paraId="0E2C2A7F" w14:textId="77777777" w:rsidTr="000873F3">
        <w:trPr>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55C5F539" w14:textId="77777777" w:rsidR="00B764C3" w:rsidRPr="00834268" w:rsidRDefault="00B764C3" w:rsidP="00D10009">
            <w:pPr>
              <w:spacing w:after="0"/>
              <w:jc w:val="left"/>
              <w:rPr>
                <w:rFonts w:cs="Arial"/>
              </w:rPr>
            </w:pPr>
            <w:r w:rsidRPr="00834268">
              <w:rPr>
                <w:rFonts w:cs="Arial"/>
              </w:rPr>
              <w:t>LED Agricultural Interior Fixtures</w:t>
            </w:r>
          </w:p>
        </w:tc>
        <w:tc>
          <w:tcPr>
            <w:tcW w:w="1800" w:type="dxa"/>
            <w:tcBorders>
              <w:top w:val="nil"/>
              <w:left w:val="nil"/>
              <w:bottom w:val="single" w:sz="4" w:space="0" w:color="auto"/>
              <w:right w:val="single" w:sz="4" w:space="0" w:color="auto"/>
            </w:tcBorders>
            <w:shd w:val="clear" w:color="auto" w:fill="auto"/>
            <w:vAlign w:val="center"/>
            <w:hideMark/>
          </w:tcPr>
          <w:p w14:paraId="265D5E0E" w14:textId="77777777" w:rsidR="00B764C3" w:rsidRPr="00834268" w:rsidRDefault="00B764C3" w:rsidP="00D10009">
            <w:pPr>
              <w:spacing w:after="0"/>
              <w:jc w:val="left"/>
              <w:rPr>
                <w:rFonts w:cs="Arial"/>
              </w:rPr>
            </w:pPr>
            <w:r w:rsidRPr="00834268">
              <w:rPr>
                <w:rFonts w:cs="Arial"/>
              </w:rPr>
              <w:t>LED Ag Interior Fixtures, &lt;= 2,000 lumens</w:t>
            </w:r>
          </w:p>
        </w:tc>
        <w:tc>
          <w:tcPr>
            <w:tcW w:w="894" w:type="dxa"/>
            <w:tcBorders>
              <w:top w:val="nil"/>
              <w:left w:val="nil"/>
              <w:bottom w:val="single" w:sz="4" w:space="0" w:color="auto"/>
              <w:right w:val="single" w:sz="4" w:space="0" w:color="auto"/>
            </w:tcBorders>
            <w:shd w:val="clear" w:color="auto" w:fill="auto"/>
            <w:noWrap/>
            <w:vAlign w:val="center"/>
            <w:hideMark/>
          </w:tcPr>
          <w:p w14:paraId="66EE0A76"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551446BA" w14:textId="77777777" w:rsidR="00B764C3" w:rsidRPr="00834268" w:rsidRDefault="00B764C3" w:rsidP="00D10009">
            <w:pPr>
              <w:spacing w:after="0"/>
              <w:jc w:val="center"/>
              <w:rPr>
                <w:rFonts w:cs="Arial"/>
              </w:rPr>
            </w:pPr>
            <w:r w:rsidRPr="00834268">
              <w:rPr>
                <w:rFonts w:cs="Arial"/>
              </w:rPr>
              <w:t>$37.00</w:t>
            </w:r>
          </w:p>
        </w:tc>
        <w:tc>
          <w:tcPr>
            <w:tcW w:w="894" w:type="dxa"/>
            <w:tcBorders>
              <w:top w:val="nil"/>
              <w:left w:val="nil"/>
              <w:bottom w:val="single" w:sz="4" w:space="0" w:color="auto"/>
              <w:right w:val="single" w:sz="4" w:space="0" w:color="auto"/>
            </w:tcBorders>
            <w:shd w:val="clear" w:color="auto" w:fill="auto"/>
            <w:noWrap/>
            <w:vAlign w:val="center"/>
            <w:hideMark/>
          </w:tcPr>
          <w:p w14:paraId="05EA4310"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071B6919" w14:textId="77777777" w:rsidR="00B764C3" w:rsidRPr="00834268" w:rsidRDefault="00B764C3" w:rsidP="00D10009">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419BA4F8" w14:textId="63C103B1" w:rsidR="00B764C3" w:rsidRPr="00834268" w:rsidRDefault="00B764C3" w:rsidP="006D1D9C">
            <w:pPr>
              <w:spacing w:after="0"/>
              <w:jc w:val="center"/>
              <w:rPr>
                <w:rFonts w:cs="Arial"/>
              </w:rPr>
            </w:pPr>
            <w:r w:rsidRPr="00834268">
              <w:rPr>
                <w:rFonts w:cs="Arial"/>
              </w:rPr>
              <w:t>1</w:t>
            </w:r>
            <w:r w:rsidR="006D1D9C">
              <w:rPr>
                <w:rFonts w:cs="Arial"/>
              </w:rPr>
              <w:t>8</w:t>
            </w:r>
            <w:r w:rsidRPr="00834268">
              <w:rPr>
                <w:rFonts w:cs="Arial"/>
              </w:rPr>
              <w:t>,</w:t>
            </w:r>
            <w:r w:rsidR="006D1D9C">
              <w:rPr>
                <w:rFonts w:cs="Arial"/>
              </w:rPr>
              <w:t>25</w:t>
            </w:r>
            <w:r w:rsidRPr="00834268">
              <w:rPr>
                <w:rFonts w:cs="Arial"/>
              </w:rPr>
              <w:t>0</w:t>
            </w:r>
          </w:p>
        </w:tc>
        <w:tc>
          <w:tcPr>
            <w:tcW w:w="1086" w:type="dxa"/>
            <w:tcBorders>
              <w:top w:val="nil"/>
              <w:left w:val="nil"/>
              <w:bottom w:val="single" w:sz="4" w:space="0" w:color="auto"/>
              <w:right w:val="single" w:sz="4" w:space="0" w:color="auto"/>
            </w:tcBorders>
            <w:shd w:val="clear" w:color="auto" w:fill="auto"/>
            <w:noWrap/>
            <w:vAlign w:val="center"/>
            <w:hideMark/>
          </w:tcPr>
          <w:p w14:paraId="0B14A37A" w14:textId="77777777" w:rsidR="00B764C3" w:rsidRPr="00834268" w:rsidRDefault="00B764C3" w:rsidP="00D10009">
            <w:pPr>
              <w:spacing w:after="0"/>
              <w:jc w:val="center"/>
              <w:rPr>
                <w:rFonts w:cs="Arial"/>
              </w:rPr>
            </w:pPr>
            <w:r w:rsidRPr="00834268">
              <w:rPr>
                <w:rFonts w:cs="Arial"/>
              </w:rPr>
              <w:t xml:space="preserve">$1.23 </w:t>
            </w:r>
          </w:p>
        </w:tc>
        <w:tc>
          <w:tcPr>
            <w:tcW w:w="894" w:type="dxa"/>
            <w:tcBorders>
              <w:top w:val="nil"/>
              <w:left w:val="nil"/>
              <w:bottom w:val="single" w:sz="4" w:space="0" w:color="auto"/>
              <w:right w:val="single" w:sz="4" w:space="0" w:color="auto"/>
            </w:tcBorders>
            <w:shd w:val="clear" w:color="auto" w:fill="auto"/>
            <w:noWrap/>
            <w:vAlign w:val="center"/>
            <w:hideMark/>
          </w:tcPr>
          <w:p w14:paraId="31D02995"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19D7FDB1" w14:textId="77777777" w:rsidR="00B764C3" w:rsidRPr="00834268" w:rsidRDefault="00B764C3" w:rsidP="00D10009">
            <w:pPr>
              <w:spacing w:after="0"/>
              <w:jc w:val="center"/>
              <w:rPr>
                <w:rFonts w:cs="Arial"/>
              </w:rPr>
            </w:pPr>
            <w:r w:rsidRPr="00834268">
              <w:rPr>
                <w:rFonts w:cs="Arial"/>
              </w:rPr>
              <w:t xml:space="preserve">$26.25 </w:t>
            </w:r>
          </w:p>
        </w:tc>
      </w:tr>
      <w:tr w:rsidR="006D1D9C" w:rsidRPr="00834268" w14:paraId="65C7A6CA" w14:textId="77777777" w:rsidTr="00903045">
        <w:trPr>
          <w:trHeight w:val="20"/>
        </w:trPr>
        <w:tc>
          <w:tcPr>
            <w:tcW w:w="1170" w:type="dxa"/>
            <w:vMerge/>
            <w:tcBorders>
              <w:top w:val="nil"/>
              <w:left w:val="single" w:sz="4" w:space="0" w:color="auto"/>
              <w:bottom w:val="single" w:sz="4" w:space="0" w:color="auto"/>
              <w:right w:val="single" w:sz="4" w:space="0" w:color="auto"/>
            </w:tcBorders>
            <w:vAlign w:val="center"/>
            <w:hideMark/>
          </w:tcPr>
          <w:p w14:paraId="4F6710A5" w14:textId="77777777" w:rsidR="006D1D9C" w:rsidRPr="00834268" w:rsidRDefault="006D1D9C" w:rsidP="006D1D9C">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3FF660DC" w14:textId="77777777" w:rsidR="006D1D9C" w:rsidRPr="00834268" w:rsidRDefault="006D1D9C" w:rsidP="006D1D9C">
            <w:pPr>
              <w:spacing w:after="0"/>
              <w:jc w:val="left"/>
              <w:rPr>
                <w:rFonts w:cs="Arial"/>
              </w:rPr>
            </w:pPr>
            <w:r w:rsidRPr="00834268">
              <w:rPr>
                <w:rFonts w:cs="Arial"/>
              </w:rPr>
              <w:t>LED Ag Interior Fixtures, 2,001-4,000 lumens</w:t>
            </w:r>
          </w:p>
        </w:tc>
        <w:tc>
          <w:tcPr>
            <w:tcW w:w="894" w:type="dxa"/>
            <w:tcBorders>
              <w:top w:val="nil"/>
              <w:left w:val="nil"/>
              <w:bottom w:val="single" w:sz="4" w:space="0" w:color="auto"/>
              <w:right w:val="single" w:sz="4" w:space="0" w:color="auto"/>
            </w:tcBorders>
            <w:shd w:val="clear" w:color="auto" w:fill="auto"/>
            <w:noWrap/>
            <w:vAlign w:val="center"/>
            <w:hideMark/>
          </w:tcPr>
          <w:p w14:paraId="69EEA65F" w14:textId="77777777" w:rsidR="006D1D9C" w:rsidRPr="00834268" w:rsidRDefault="006D1D9C" w:rsidP="006D1D9C">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03716B2C" w14:textId="77777777" w:rsidR="006D1D9C" w:rsidRPr="00834268" w:rsidRDefault="006D1D9C" w:rsidP="006D1D9C">
            <w:pPr>
              <w:spacing w:after="0"/>
              <w:jc w:val="center"/>
              <w:rPr>
                <w:rFonts w:cs="Arial"/>
              </w:rPr>
            </w:pPr>
            <w:r w:rsidRPr="00834268">
              <w:rPr>
                <w:rFonts w:cs="Arial"/>
              </w:rPr>
              <w:t>$44.96</w:t>
            </w:r>
          </w:p>
        </w:tc>
        <w:tc>
          <w:tcPr>
            <w:tcW w:w="894" w:type="dxa"/>
            <w:tcBorders>
              <w:top w:val="nil"/>
              <w:left w:val="nil"/>
              <w:bottom w:val="single" w:sz="4" w:space="0" w:color="auto"/>
              <w:right w:val="single" w:sz="4" w:space="0" w:color="auto"/>
            </w:tcBorders>
            <w:shd w:val="clear" w:color="auto" w:fill="auto"/>
            <w:noWrap/>
            <w:vAlign w:val="center"/>
            <w:hideMark/>
          </w:tcPr>
          <w:p w14:paraId="3129369A" w14:textId="77777777" w:rsidR="006D1D9C" w:rsidRPr="00834268" w:rsidRDefault="006D1D9C" w:rsidP="006D1D9C">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15206D97" w14:textId="77777777" w:rsidR="006D1D9C" w:rsidRPr="00834268" w:rsidRDefault="006D1D9C" w:rsidP="006D1D9C">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181903D0" w14:textId="7EB78B11" w:rsidR="006D1D9C" w:rsidRPr="00834268" w:rsidRDefault="006D1D9C" w:rsidP="006D1D9C">
            <w:pPr>
              <w:spacing w:after="0"/>
              <w:jc w:val="center"/>
              <w:rPr>
                <w:rFonts w:cs="Arial"/>
              </w:rPr>
            </w:pPr>
            <w:r w:rsidRPr="00FB097B">
              <w:rPr>
                <w:rFonts w:cs="Arial"/>
              </w:rPr>
              <w:t>18,250</w:t>
            </w:r>
          </w:p>
        </w:tc>
        <w:tc>
          <w:tcPr>
            <w:tcW w:w="1086" w:type="dxa"/>
            <w:tcBorders>
              <w:top w:val="nil"/>
              <w:left w:val="nil"/>
              <w:bottom w:val="single" w:sz="4" w:space="0" w:color="auto"/>
              <w:right w:val="single" w:sz="4" w:space="0" w:color="auto"/>
            </w:tcBorders>
            <w:shd w:val="clear" w:color="auto" w:fill="auto"/>
            <w:noWrap/>
            <w:vAlign w:val="center"/>
            <w:hideMark/>
          </w:tcPr>
          <w:p w14:paraId="12B400C2" w14:textId="77777777" w:rsidR="006D1D9C" w:rsidRPr="00834268" w:rsidRDefault="006D1D9C" w:rsidP="006D1D9C">
            <w:pPr>
              <w:spacing w:after="0"/>
              <w:jc w:val="center"/>
              <w:rPr>
                <w:rFonts w:cs="Arial"/>
              </w:rPr>
            </w:pPr>
            <w:r w:rsidRPr="00834268">
              <w:rPr>
                <w:rFonts w:cs="Arial"/>
              </w:rPr>
              <w:t xml:space="preserve">$1.43 </w:t>
            </w:r>
          </w:p>
        </w:tc>
        <w:tc>
          <w:tcPr>
            <w:tcW w:w="894" w:type="dxa"/>
            <w:tcBorders>
              <w:top w:val="nil"/>
              <w:left w:val="nil"/>
              <w:bottom w:val="single" w:sz="4" w:space="0" w:color="auto"/>
              <w:right w:val="single" w:sz="4" w:space="0" w:color="auto"/>
            </w:tcBorders>
            <w:shd w:val="clear" w:color="auto" w:fill="auto"/>
            <w:noWrap/>
            <w:vAlign w:val="center"/>
            <w:hideMark/>
          </w:tcPr>
          <w:p w14:paraId="1E8DBCD0" w14:textId="77777777" w:rsidR="006D1D9C" w:rsidRPr="00834268" w:rsidRDefault="006D1D9C" w:rsidP="006D1D9C">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3E914317" w14:textId="77777777" w:rsidR="006D1D9C" w:rsidRPr="00834268" w:rsidRDefault="006D1D9C" w:rsidP="006D1D9C">
            <w:pPr>
              <w:spacing w:after="0"/>
              <w:jc w:val="center"/>
              <w:rPr>
                <w:rFonts w:cs="Arial"/>
              </w:rPr>
            </w:pPr>
            <w:r w:rsidRPr="00834268">
              <w:rPr>
                <w:rFonts w:cs="Arial"/>
              </w:rPr>
              <w:t xml:space="preserve">$26.25 </w:t>
            </w:r>
          </w:p>
        </w:tc>
      </w:tr>
      <w:tr w:rsidR="006D1D9C" w:rsidRPr="00834268" w14:paraId="59A12E82" w14:textId="77777777" w:rsidTr="00903045">
        <w:trPr>
          <w:trHeight w:val="20"/>
        </w:trPr>
        <w:tc>
          <w:tcPr>
            <w:tcW w:w="1170" w:type="dxa"/>
            <w:vMerge/>
            <w:tcBorders>
              <w:top w:val="nil"/>
              <w:left w:val="single" w:sz="4" w:space="0" w:color="auto"/>
              <w:bottom w:val="single" w:sz="4" w:space="0" w:color="auto"/>
              <w:right w:val="single" w:sz="4" w:space="0" w:color="auto"/>
            </w:tcBorders>
            <w:vAlign w:val="center"/>
            <w:hideMark/>
          </w:tcPr>
          <w:p w14:paraId="375680A1" w14:textId="77777777" w:rsidR="006D1D9C" w:rsidRPr="00834268" w:rsidRDefault="006D1D9C" w:rsidP="006D1D9C">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0C9173E3" w14:textId="77777777" w:rsidR="006D1D9C" w:rsidRPr="00834268" w:rsidRDefault="006D1D9C" w:rsidP="006D1D9C">
            <w:pPr>
              <w:spacing w:after="0"/>
              <w:jc w:val="left"/>
              <w:rPr>
                <w:rFonts w:cs="Arial"/>
              </w:rPr>
            </w:pPr>
            <w:r w:rsidRPr="00834268">
              <w:rPr>
                <w:rFonts w:cs="Arial"/>
              </w:rPr>
              <w:t>LED Ag Interior Fixtures, 4,001-6,000 lumens</w:t>
            </w:r>
          </w:p>
        </w:tc>
        <w:tc>
          <w:tcPr>
            <w:tcW w:w="894" w:type="dxa"/>
            <w:tcBorders>
              <w:top w:val="nil"/>
              <w:left w:val="nil"/>
              <w:bottom w:val="single" w:sz="4" w:space="0" w:color="auto"/>
              <w:right w:val="single" w:sz="4" w:space="0" w:color="auto"/>
            </w:tcBorders>
            <w:shd w:val="clear" w:color="auto" w:fill="auto"/>
            <w:noWrap/>
            <w:vAlign w:val="center"/>
            <w:hideMark/>
          </w:tcPr>
          <w:p w14:paraId="4317854F" w14:textId="77777777" w:rsidR="006D1D9C" w:rsidRPr="00834268" w:rsidRDefault="006D1D9C" w:rsidP="006D1D9C">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78620A3A" w14:textId="77777777" w:rsidR="006D1D9C" w:rsidRPr="00834268" w:rsidRDefault="006D1D9C" w:rsidP="006D1D9C">
            <w:pPr>
              <w:spacing w:after="0"/>
              <w:jc w:val="center"/>
              <w:rPr>
                <w:rFonts w:cs="Arial"/>
              </w:rPr>
            </w:pPr>
            <w:r w:rsidRPr="00834268">
              <w:rPr>
                <w:rFonts w:cs="Arial"/>
              </w:rPr>
              <w:t>$63.02</w:t>
            </w:r>
          </w:p>
        </w:tc>
        <w:tc>
          <w:tcPr>
            <w:tcW w:w="894" w:type="dxa"/>
            <w:tcBorders>
              <w:top w:val="nil"/>
              <w:left w:val="nil"/>
              <w:bottom w:val="single" w:sz="4" w:space="0" w:color="auto"/>
              <w:right w:val="single" w:sz="4" w:space="0" w:color="auto"/>
            </w:tcBorders>
            <w:shd w:val="clear" w:color="auto" w:fill="auto"/>
            <w:noWrap/>
            <w:vAlign w:val="center"/>
            <w:hideMark/>
          </w:tcPr>
          <w:p w14:paraId="642F4DCD" w14:textId="77777777" w:rsidR="006D1D9C" w:rsidRPr="00834268" w:rsidRDefault="006D1D9C" w:rsidP="006D1D9C">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05C89FB2" w14:textId="77777777" w:rsidR="006D1D9C" w:rsidRPr="00834268" w:rsidRDefault="006D1D9C" w:rsidP="006D1D9C">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7CA32A8E" w14:textId="625F0F59" w:rsidR="006D1D9C" w:rsidRPr="00834268" w:rsidRDefault="006D1D9C" w:rsidP="006D1D9C">
            <w:pPr>
              <w:spacing w:after="0"/>
              <w:jc w:val="center"/>
              <w:rPr>
                <w:rFonts w:cs="Arial"/>
              </w:rPr>
            </w:pPr>
            <w:r w:rsidRPr="00FB097B">
              <w:rPr>
                <w:rFonts w:cs="Arial"/>
              </w:rPr>
              <w:t>18,250</w:t>
            </w:r>
          </w:p>
        </w:tc>
        <w:tc>
          <w:tcPr>
            <w:tcW w:w="1086" w:type="dxa"/>
            <w:tcBorders>
              <w:top w:val="nil"/>
              <w:left w:val="nil"/>
              <w:bottom w:val="single" w:sz="4" w:space="0" w:color="auto"/>
              <w:right w:val="single" w:sz="4" w:space="0" w:color="auto"/>
            </w:tcBorders>
            <w:shd w:val="clear" w:color="auto" w:fill="auto"/>
            <w:noWrap/>
            <w:vAlign w:val="center"/>
            <w:hideMark/>
          </w:tcPr>
          <w:p w14:paraId="1AA480F3" w14:textId="77777777" w:rsidR="006D1D9C" w:rsidRPr="00834268" w:rsidRDefault="006D1D9C" w:rsidP="006D1D9C">
            <w:pPr>
              <w:spacing w:after="0"/>
              <w:jc w:val="center"/>
              <w:rPr>
                <w:rFonts w:cs="Arial"/>
              </w:rPr>
            </w:pPr>
            <w:r w:rsidRPr="00834268">
              <w:rPr>
                <w:rFonts w:cs="Arial"/>
              </w:rPr>
              <w:t xml:space="preserve">$1.62 </w:t>
            </w:r>
          </w:p>
        </w:tc>
        <w:tc>
          <w:tcPr>
            <w:tcW w:w="894" w:type="dxa"/>
            <w:tcBorders>
              <w:top w:val="nil"/>
              <w:left w:val="nil"/>
              <w:bottom w:val="single" w:sz="4" w:space="0" w:color="auto"/>
              <w:right w:val="single" w:sz="4" w:space="0" w:color="auto"/>
            </w:tcBorders>
            <w:shd w:val="clear" w:color="auto" w:fill="auto"/>
            <w:noWrap/>
            <w:vAlign w:val="center"/>
            <w:hideMark/>
          </w:tcPr>
          <w:p w14:paraId="33F3AB64" w14:textId="77777777" w:rsidR="006D1D9C" w:rsidRPr="00834268" w:rsidRDefault="006D1D9C" w:rsidP="006D1D9C">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2602EF40" w14:textId="77777777" w:rsidR="006D1D9C" w:rsidRPr="00834268" w:rsidRDefault="006D1D9C" w:rsidP="006D1D9C">
            <w:pPr>
              <w:spacing w:after="0"/>
              <w:jc w:val="center"/>
              <w:rPr>
                <w:rFonts w:cs="Arial"/>
              </w:rPr>
            </w:pPr>
            <w:r w:rsidRPr="00834268">
              <w:rPr>
                <w:rFonts w:cs="Arial"/>
              </w:rPr>
              <w:t xml:space="preserve">$26.25 </w:t>
            </w:r>
          </w:p>
        </w:tc>
      </w:tr>
      <w:tr w:rsidR="006D1D9C" w:rsidRPr="00834268" w14:paraId="77BDD17B" w14:textId="77777777" w:rsidTr="00903045">
        <w:trPr>
          <w:trHeight w:val="20"/>
        </w:trPr>
        <w:tc>
          <w:tcPr>
            <w:tcW w:w="1170" w:type="dxa"/>
            <w:vMerge/>
            <w:tcBorders>
              <w:top w:val="nil"/>
              <w:left w:val="single" w:sz="4" w:space="0" w:color="auto"/>
              <w:bottom w:val="single" w:sz="4" w:space="0" w:color="auto"/>
              <w:right w:val="single" w:sz="4" w:space="0" w:color="auto"/>
            </w:tcBorders>
            <w:vAlign w:val="center"/>
            <w:hideMark/>
          </w:tcPr>
          <w:p w14:paraId="17821D47" w14:textId="77777777" w:rsidR="006D1D9C" w:rsidRPr="00834268" w:rsidRDefault="006D1D9C" w:rsidP="006D1D9C">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75A9DD6B" w14:textId="77777777" w:rsidR="006D1D9C" w:rsidRPr="00834268" w:rsidRDefault="006D1D9C" w:rsidP="006D1D9C">
            <w:pPr>
              <w:spacing w:after="0"/>
              <w:jc w:val="left"/>
              <w:rPr>
                <w:rFonts w:cs="Arial"/>
              </w:rPr>
            </w:pPr>
            <w:r w:rsidRPr="00834268">
              <w:rPr>
                <w:rFonts w:cs="Arial"/>
              </w:rPr>
              <w:t>LED Ag Interior Fixtures, 6,001-8,000 lumens</w:t>
            </w:r>
          </w:p>
        </w:tc>
        <w:tc>
          <w:tcPr>
            <w:tcW w:w="894" w:type="dxa"/>
            <w:tcBorders>
              <w:top w:val="nil"/>
              <w:left w:val="nil"/>
              <w:bottom w:val="single" w:sz="4" w:space="0" w:color="auto"/>
              <w:right w:val="single" w:sz="4" w:space="0" w:color="auto"/>
            </w:tcBorders>
            <w:shd w:val="clear" w:color="auto" w:fill="auto"/>
            <w:noWrap/>
            <w:vAlign w:val="center"/>
            <w:hideMark/>
          </w:tcPr>
          <w:p w14:paraId="10A04DA8" w14:textId="77777777" w:rsidR="006D1D9C" w:rsidRPr="00834268" w:rsidRDefault="006D1D9C" w:rsidP="006D1D9C">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70CFDC34" w14:textId="77777777" w:rsidR="006D1D9C" w:rsidRPr="00834268" w:rsidRDefault="006D1D9C" w:rsidP="006D1D9C">
            <w:pPr>
              <w:spacing w:after="0"/>
              <w:jc w:val="center"/>
              <w:rPr>
                <w:rFonts w:cs="Arial"/>
              </w:rPr>
            </w:pPr>
            <w:r w:rsidRPr="00834268">
              <w:rPr>
                <w:rFonts w:cs="Arial"/>
              </w:rPr>
              <w:t>$79.78</w:t>
            </w:r>
          </w:p>
        </w:tc>
        <w:tc>
          <w:tcPr>
            <w:tcW w:w="894" w:type="dxa"/>
            <w:tcBorders>
              <w:top w:val="nil"/>
              <w:left w:val="nil"/>
              <w:bottom w:val="single" w:sz="4" w:space="0" w:color="auto"/>
              <w:right w:val="single" w:sz="4" w:space="0" w:color="auto"/>
            </w:tcBorders>
            <w:shd w:val="clear" w:color="auto" w:fill="auto"/>
            <w:noWrap/>
            <w:vAlign w:val="center"/>
            <w:hideMark/>
          </w:tcPr>
          <w:p w14:paraId="713F9D3D" w14:textId="77777777" w:rsidR="006D1D9C" w:rsidRPr="00834268" w:rsidRDefault="006D1D9C" w:rsidP="006D1D9C">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30803229" w14:textId="77777777" w:rsidR="006D1D9C" w:rsidRPr="00834268" w:rsidRDefault="006D1D9C" w:rsidP="006D1D9C">
            <w:pPr>
              <w:spacing w:after="0"/>
              <w:jc w:val="center"/>
              <w:rPr>
                <w:rFonts w:cs="Arial"/>
              </w:rPr>
            </w:pPr>
            <w:r w:rsidRPr="00834268">
              <w:rPr>
                <w:rFonts w:cs="Arial"/>
              </w:rPr>
              <w:t>$40.00</w:t>
            </w:r>
          </w:p>
        </w:tc>
        <w:tc>
          <w:tcPr>
            <w:tcW w:w="894" w:type="dxa"/>
            <w:tcBorders>
              <w:top w:val="nil"/>
              <w:left w:val="nil"/>
              <w:bottom w:val="single" w:sz="4" w:space="0" w:color="auto"/>
              <w:right w:val="single" w:sz="4" w:space="0" w:color="auto"/>
            </w:tcBorders>
            <w:shd w:val="clear" w:color="auto" w:fill="auto"/>
            <w:noWrap/>
            <w:vAlign w:val="center"/>
            <w:hideMark/>
          </w:tcPr>
          <w:p w14:paraId="41111241" w14:textId="73DCB30E" w:rsidR="006D1D9C" w:rsidRPr="00834268" w:rsidRDefault="006D1D9C" w:rsidP="006D1D9C">
            <w:pPr>
              <w:spacing w:after="0"/>
              <w:jc w:val="center"/>
              <w:rPr>
                <w:rFonts w:cs="Arial"/>
              </w:rPr>
            </w:pPr>
            <w:r w:rsidRPr="00FB097B">
              <w:rPr>
                <w:rFonts w:cs="Arial"/>
              </w:rPr>
              <w:t>18,250</w:t>
            </w:r>
          </w:p>
        </w:tc>
        <w:tc>
          <w:tcPr>
            <w:tcW w:w="1086" w:type="dxa"/>
            <w:tcBorders>
              <w:top w:val="nil"/>
              <w:left w:val="nil"/>
              <w:bottom w:val="single" w:sz="4" w:space="0" w:color="auto"/>
              <w:right w:val="single" w:sz="4" w:space="0" w:color="auto"/>
            </w:tcBorders>
            <w:shd w:val="clear" w:color="auto" w:fill="auto"/>
            <w:noWrap/>
            <w:vAlign w:val="center"/>
            <w:hideMark/>
          </w:tcPr>
          <w:p w14:paraId="46F62CC4" w14:textId="77777777" w:rsidR="006D1D9C" w:rsidRPr="00834268" w:rsidRDefault="006D1D9C" w:rsidP="006D1D9C">
            <w:pPr>
              <w:spacing w:after="0"/>
              <w:jc w:val="center"/>
              <w:rPr>
                <w:rFonts w:cs="Arial"/>
              </w:rPr>
            </w:pPr>
            <w:r w:rsidRPr="00834268">
              <w:rPr>
                <w:rFonts w:cs="Arial"/>
              </w:rPr>
              <w:t xml:space="preserve">$1.81 </w:t>
            </w:r>
          </w:p>
        </w:tc>
        <w:tc>
          <w:tcPr>
            <w:tcW w:w="894" w:type="dxa"/>
            <w:tcBorders>
              <w:top w:val="nil"/>
              <w:left w:val="nil"/>
              <w:bottom w:val="single" w:sz="4" w:space="0" w:color="auto"/>
              <w:right w:val="single" w:sz="4" w:space="0" w:color="auto"/>
            </w:tcBorders>
            <w:shd w:val="clear" w:color="auto" w:fill="auto"/>
            <w:noWrap/>
            <w:vAlign w:val="center"/>
            <w:hideMark/>
          </w:tcPr>
          <w:p w14:paraId="6D203D48" w14:textId="77777777" w:rsidR="006D1D9C" w:rsidRPr="00834268" w:rsidRDefault="006D1D9C" w:rsidP="006D1D9C">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08DBEA72" w14:textId="77777777" w:rsidR="006D1D9C" w:rsidRPr="00834268" w:rsidRDefault="006D1D9C" w:rsidP="006D1D9C">
            <w:pPr>
              <w:spacing w:after="0"/>
              <w:jc w:val="center"/>
              <w:rPr>
                <w:rFonts w:cs="Arial"/>
              </w:rPr>
            </w:pPr>
            <w:r w:rsidRPr="00834268">
              <w:rPr>
                <w:rFonts w:cs="Arial"/>
              </w:rPr>
              <w:t xml:space="preserve">$26.25 </w:t>
            </w:r>
          </w:p>
        </w:tc>
      </w:tr>
      <w:tr w:rsidR="00B764C3" w:rsidRPr="00834268" w14:paraId="227FEB9E"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481A531E"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34F3946B" w14:textId="77777777" w:rsidR="00B764C3" w:rsidRPr="00834268" w:rsidRDefault="00B764C3" w:rsidP="00D10009">
            <w:pPr>
              <w:spacing w:after="0"/>
              <w:jc w:val="left"/>
              <w:rPr>
                <w:rFonts w:cs="Arial"/>
              </w:rPr>
            </w:pPr>
            <w:r w:rsidRPr="00834268">
              <w:rPr>
                <w:rFonts w:cs="Arial"/>
              </w:rPr>
              <w:t>LED Ag Interior Fixtures, 8,001-12,000 lumens</w:t>
            </w:r>
          </w:p>
        </w:tc>
        <w:tc>
          <w:tcPr>
            <w:tcW w:w="894" w:type="dxa"/>
            <w:tcBorders>
              <w:top w:val="nil"/>
              <w:left w:val="nil"/>
              <w:bottom w:val="single" w:sz="4" w:space="0" w:color="auto"/>
              <w:right w:val="single" w:sz="4" w:space="0" w:color="auto"/>
            </w:tcBorders>
            <w:shd w:val="clear" w:color="auto" w:fill="auto"/>
            <w:noWrap/>
            <w:vAlign w:val="center"/>
            <w:hideMark/>
          </w:tcPr>
          <w:p w14:paraId="7F91A3A2"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113F8B18" w14:textId="77777777" w:rsidR="00B764C3" w:rsidRPr="00834268" w:rsidRDefault="00B764C3" w:rsidP="00D10009">
            <w:pPr>
              <w:spacing w:after="0"/>
              <w:jc w:val="center"/>
              <w:rPr>
                <w:rFonts w:cs="Arial"/>
              </w:rPr>
            </w:pPr>
            <w:r w:rsidRPr="00834268">
              <w:rPr>
                <w:rFonts w:cs="Arial"/>
              </w:rPr>
              <w:t>$119.91</w:t>
            </w:r>
          </w:p>
        </w:tc>
        <w:tc>
          <w:tcPr>
            <w:tcW w:w="894" w:type="dxa"/>
            <w:tcBorders>
              <w:top w:val="nil"/>
              <w:left w:val="nil"/>
              <w:bottom w:val="single" w:sz="4" w:space="0" w:color="auto"/>
              <w:right w:val="single" w:sz="4" w:space="0" w:color="auto"/>
            </w:tcBorders>
            <w:shd w:val="clear" w:color="auto" w:fill="auto"/>
            <w:noWrap/>
            <w:vAlign w:val="center"/>
            <w:hideMark/>
          </w:tcPr>
          <w:p w14:paraId="4DC7DA54"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070FB4B7"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00948F0D" w14:textId="77777777" w:rsidR="00B764C3" w:rsidRPr="00834268" w:rsidRDefault="00B764C3" w:rsidP="00D10009">
            <w:pPr>
              <w:spacing w:after="0"/>
              <w:jc w:val="center"/>
              <w:rPr>
                <w:rFonts w:cs="Arial"/>
              </w:rPr>
            </w:pPr>
            <w:r w:rsidRPr="00834268">
              <w:rPr>
                <w:rFonts w:cs="Arial"/>
              </w:rPr>
              <w:t>15,000</w:t>
            </w:r>
          </w:p>
        </w:tc>
        <w:tc>
          <w:tcPr>
            <w:tcW w:w="1086" w:type="dxa"/>
            <w:tcBorders>
              <w:top w:val="nil"/>
              <w:left w:val="nil"/>
              <w:bottom w:val="single" w:sz="4" w:space="0" w:color="auto"/>
              <w:right w:val="single" w:sz="4" w:space="0" w:color="auto"/>
            </w:tcBorders>
            <w:shd w:val="clear" w:color="auto" w:fill="auto"/>
            <w:noWrap/>
            <w:vAlign w:val="center"/>
            <w:hideMark/>
          </w:tcPr>
          <w:p w14:paraId="5E408C89" w14:textId="77777777" w:rsidR="00B764C3" w:rsidRPr="00834268" w:rsidRDefault="00B764C3" w:rsidP="00D10009">
            <w:pPr>
              <w:spacing w:after="0"/>
              <w:jc w:val="center"/>
              <w:rPr>
                <w:rFonts w:cs="Arial"/>
              </w:rPr>
            </w:pPr>
            <w:r w:rsidRPr="00834268">
              <w:rPr>
                <w:rFonts w:cs="Arial"/>
              </w:rPr>
              <w:t xml:space="preserve">$63.00 </w:t>
            </w:r>
          </w:p>
        </w:tc>
        <w:tc>
          <w:tcPr>
            <w:tcW w:w="894" w:type="dxa"/>
            <w:tcBorders>
              <w:top w:val="nil"/>
              <w:left w:val="nil"/>
              <w:bottom w:val="single" w:sz="4" w:space="0" w:color="auto"/>
              <w:right w:val="single" w:sz="4" w:space="0" w:color="auto"/>
            </w:tcBorders>
            <w:shd w:val="clear" w:color="auto" w:fill="auto"/>
            <w:noWrap/>
            <w:vAlign w:val="center"/>
            <w:hideMark/>
          </w:tcPr>
          <w:p w14:paraId="6D5C410E"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0738A0DD" w14:textId="77777777" w:rsidR="00B764C3" w:rsidRPr="00834268" w:rsidRDefault="00B764C3" w:rsidP="00D10009">
            <w:pPr>
              <w:spacing w:after="0"/>
              <w:jc w:val="center"/>
              <w:rPr>
                <w:rFonts w:cs="Arial"/>
              </w:rPr>
            </w:pPr>
            <w:r w:rsidRPr="00834268">
              <w:rPr>
                <w:rFonts w:cs="Arial"/>
              </w:rPr>
              <w:t xml:space="preserve">$112.50 </w:t>
            </w:r>
          </w:p>
        </w:tc>
      </w:tr>
      <w:tr w:rsidR="00B764C3" w:rsidRPr="00834268" w14:paraId="086B8186"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207EE21E"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3EB56AF2" w14:textId="77777777" w:rsidR="00B764C3" w:rsidRPr="00834268" w:rsidRDefault="00B764C3" w:rsidP="00D10009">
            <w:pPr>
              <w:spacing w:after="0"/>
              <w:jc w:val="left"/>
              <w:rPr>
                <w:rFonts w:cs="Arial"/>
              </w:rPr>
            </w:pPr>
            <w:r w:rsidRPr="00834268">
              <w:rPr>
                <w:rFonts w:cs="Arial"/>
              </w:rPr>
              <w:t>LED Ag Interior Fixtures, 12,001-16,000 lumens</w:t>
            </w:r>
          </w:p>
        </w:tc>
        <w:tc>
          <w:tcPr>
            <w:tcW w:w="894" w:type="dxa"/>
            <w:tcBorders>
              <w:top w:val="nil"/>
              <w:left w:val="nil"/>
              <w:bottom w:val="single" w:sz="4" w:space="0" w:color="auto"/>
              <w:right w:val="single" w:sz="4" w:space="0" w:color="auto"/>
            </w:tcBorders>
            <w:shd w:val="clear" w:color="auto" w:fill="auto"/>
            <w:noWrap/>
            <w:vAlign w:val="center"/>
            <w:hideMark/>
          </w:tcPr>
          <w:p w14:paraId="50D49BC8"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076927A5" w14:textId="77777777" w:rsidR="00B764C3" w:rsidRPr="00834268" w:rsidRDefault="00B764C3" w:rsidP="00D10009">
            <w:pPr>
              <w:spacing w:after="0"/>
              <w:jc w:val="center"/>
              <w:rPr>
                <w:rFonts w:cs="Arial"/>
              </w:rPr>
            </w:pPr>
            <w:r w:rsidRPr="00834268">
              <w:rPr>
                <w:rFonts w:cs="Arial"/>
              </w:rPr>
              <w:t>$151.89</w:t>
            </w:r>
          </w:p>
        </w:tc>
        <w:tc>
          <w:tcPr>
            <w:tcW w:w="894" w:type="dxa"/>
            <w:tcBorders>
              <w:top w:val="nil"/>
              <w:left w:val="nil"/>
              <w:bottom w:val="single" w:sz="4" w:space="0" w:color="auto"/>
              <w:right w:val="single" w:sz="4" w:space="0" w:color="auto"/>
            </w:tcBorders>
            <w:shd w:val="clear" w:color="auto" w:fill="auto"/>
            <w:noWrap/>
            <w:vAlign w:val="center"/>
            <w:hideMark/>
          </w:tcPr>
          <w:p w14:paraId="68228C34"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106987A0"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3B84CBB5" w14:textId="77777777" w:rsidR="00B764C3" w:rsidRPr="00834268" w:rsidRDefault="00B764C3" w:rsidP="00D10009">
            <w:pPr>
              <w:spacing w:after="0"/>
              <w:jc w:val="center"/>
              <w:rPr>
                <w:rFonts w:cs="Arial"/>
              </w:rPr>
            </w:pPr>
            <w:r w:rsidRPr="00834268">
              <w:rPr>
                <w:rFonts w:cs="Arial"/>
              </w:rPr>
              <w:t>15,000</w:t>
            </w:r>
          </w:p>
        </w:tc>
        <w:tc>
          <w:tcPr>
            <w:tcW w:w="1086" w:type="dxa"/>
            <w:tcBorders>
              <w:top w:val="nil"/>
              <w:left w:val="nil"/>
              <w:bottom w:val="single" w:sz="4" w:space="0" w:color="auto"/>
              <w:right w:val="single" w:sz="4" w:space="0" w:color="auto"/>
            </w:tcBorders>
            <w:shd w:val="clear" w:color="auto" w:fill="auto"/>
            <w:noWrap/>
            <w:vAlign w:val="center"/>
            <w:hideMark/>
          </w:tcPr>
          <w:p w14:paraId="7087BCA3" w14:textId="77777777" w:rsidR="00B764C3" w:rsidRPr="00834268" w:rsidRDefault="00B764C3" w:rsidP="00D10009">
            <w:pPr>
              <w:spacing w:after="0"/>
              <w:jc w:val="center"/>
              <w:rPr>
                <w:rFonts w:cs="Arial"/>
              </w:rPr>
            </w:pPr>
            <w:r w:rsidRPr="00834268">
              <w:rPr>
                <w:rFonts w:cs="Arial"/>
              </w:rPr>
              <w:t xml:space="preserve">$68.00 </w:t>
            </w:r>
          </w:p>
        </w:tc>
        <w:tc>
          <w:tcPr>
            <w:tcW w:w="894" w:type="dxa"/>
            <w:tcBorders>
              <w:top w:val="nil"/>
              <w:left w:val="nil"/>
              <w:bottom w:val="single" w:sz="4" w:space="0" w:color="auto"/>
              <w:right w:val="single" w:sz="4" w:space="0" w:color="auto"/>
            </w:tcBorders>
            <w:shd w:val="clear" w:color="auto" w:fill="auto"/>
            <w:noWrap/>
            <w:vAlign w:val="center"/>
            <w:hideMark/>
          </w:tcPr>
          <w:p w14:paraId="225CA9E9"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57EF0A50" w14:textId="77777777" w:rsidR="00B764C3" w:rsidRPr="00834268" w:rsidRDefault="00B764C3" w:rsidP="00D10009">
            <w:pPr>
              <w:spacing w:after="0"/>
              <w:jc w:val="center"/>
              <w:rPr>
                <w:rFonts w:cs="Arial"/>
              </w:rPr>
            </w:pPr>
            <w:r w:rsidRPr="00834268">
              <w:rPr>
                <w:rFonts w:cs="Arial"/>
              </w:rPr>
              <w:t xml:space="preserve">$122.50 </w:t>
            </w:r>
          </w:p>
        </w:tc>
      </w:tr>
      <w:tr w:rsidR="00B764C3" w:rsidRPr="00834268" w14:paraId="14113404"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1F5498B8"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0B7396AD" w14:textId="77777777" w:rsidR="00B764C3" w:rsidRPr="00834268" w:rsidRDefault="00B764C3" w:rsidP="00D10009">
            <w:pPr>
              <w:spacing w:after="0"/>
              <w:jc w:val="left"/>
              <w:rPr>
                <w:rFonts w:cs="Arial"/>
              </w:rPr>
            </w:pPr>
            <w:r w:rsidRPr="00834268">
              <w:rPr>
                <w:rFonts w:cs="Arial"/>
              </w:rPr>
              <w:t>LED Ag Interior Fixtures, 16,001-20,000 lumens</w:t>
            </w:r>
          </w:p>
        </w:tc>
        <w:tc>
          <w:tcPr>
            <w:tcW w:w="894" w:type="dxa"/>
            <w:tcBorders>
              <w:top w:val="nil"/>
              <w:left w:val="nil"/>
              <w:bottom w:val="single" w:sz="4" w:space="0" w:color="auto"/>
              <w:right w:val="single" w:sz="4" w:space="0" w:color="auto"/>
            </w:tcBorders>
            <w:shd w:val="clear" w:color="auto" w:fill="auto"/>
            <w:noWrap/>
            <w:vAlign w:val="center"/>
            <w:hideMark/>
          </w:tcPr>
          <w:p w14:paraId="6C68176D"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7057B3B8" w14:textId="77777777" w:rsidR="00B764C3" w:rsidRPr="00834268" w:rsidRDefault="00B764C3" w:rsidP="00D10009">
            <w:pPr>
              <w:spacing w:after="0"/>
              <w:jc w:val="center"/>
              <w:rPr>
                <w:rFonts w:cs="Arial"/>
              </w:rPr>
            </w:pPr>
            <w:r w:rsidRPr="00834268">
              <w:rPr>
                <w:rFonts w:cs="Arial"/>
              </w:rPr>
              <w:t>$184.62</w:t>
            </w:r>
          </w:p>
        </w:tc>
        <w:tc>
          <w:tcPr>
            <w:tcW w:w="894" w:type="dxa"/>
            <w:tcBorders>
              <w:top w:val="nil"/>
              <w:left w:val="nil"/>
              <w:bottom w:val="single" w:sz="4" w:space="0" w:color="auto"/>
              <w:right w:val="single" w:sz="4" w:space="0" w:color="auto"/>
            </w:tcBorders>
            <w:shd w:val="clear" w:color="auto" w:fill="auto"/>
            <w:noWrap/>
            <w:vAlign w:val="center"/>
            <w:hideMark/>
          </w:tcPr>
          <w:p w14:paraId="6F969540"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7EE89861"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3C2AC33D" w14:textId="77777777" w:rsidR="00B764C3" w:rsidRPr="00834268" w:rsidRDefault="00B764C3" w:rsidP="00D10009">
            <w:pPr>
              <w:spacing w:after="0"/>
              <w:jc w:val="center"/>
              <w:rPr>
                <w:rFonts w:cs="Arial"/>
              </w:rPr>
            </w:pPr>
            <w:r w:rsidRPr="00834268">
              <w:rPr>
                <w:rFonts w:cs="Arial"/>
              </w:rPr>
              <w:t>15,000</w:t>
            </w:r>
          </w:p>
        </w:tc>
        <w:tc>
          <w:tcPr>
            <w:tcW w:w="1086" w:type="dxa"/>
            <w:tcBorders>
              <w:top w:val="nil"/>
              <w:left w:val="nil"/>
              <w:bottom w:val="single" w:sz="4" w:space="0" w:color="auto"/>
              <w:right w:val="single" w:sz="4" w:space="0" w:color="auto"/>
            </w:tcBorders>
            <w:shd w:val="clear" w:color="auto" w:fill="auto"/>
            <w:noWrap/>
            <w:vAlign w:val="center"/>
            <w:hideMark/>
          </w:tcPr>
          <w:p w14:paraId="4F90DAB1" w14:textId="77777777" w:rsidR="00B764C3" w:rsidRPr="00834268" w:rsidRDefault="00B764C3" w:rsidP="00D10009">
            <w:pPr>
              <w:spacing w:after="0"/>
              <w:jc w:val="center"/>
              <w:rPr>
                <w:rFonts w:cs="Arial"/>
              </w:rPr>
            </w:pPr>
            <w:r w:rsidRPr="00834268">
              <w:rPr>
                <w:rFonts w:cs="Arial"/>
              </w:rPr>
              <w:t xml:space="preserve">$73.00 </w:t>
            </w:r>
          </w:p>
        </w:tc>
        <w:tc>
          <w:tcPr>
            <w:tcW w:w="894" w:type="dxa"/>
            <w:tcBorders>
              <w:top w:val="nil"/>
              <w:left w:val="nil"/>
              <w:bottom w:val="single" w:sz="4" w:space="0" w:color="auto"/>
              <w:right w:val="single" w:sz="4" w:space="0" w:color="auto"/>
            </w:tcBorders>
            <w:shd w:val="clear" w:color="auto" w:fill="auto"/>
            <w:noWrap/>
            <w:vAlign w:val="center"/>
            <w:hideMark/>
          </w:tcPr>
          <w:p w14:paraId="0322A8D9"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63B43990" w14:textId="77777777" w:rsidR="00B764C3" w:rsidRPr="00834268" w:rsidRDefault="00B764C3" w:rsidP="00D10009">
            <w:pPr>
              <w:spacing w:after="0"/>
              <w:jc w:val="center"/>
              <w:rPr>
                <w:rFonts w:cs="Arial"/>
              </w:rPr>
            </w:pPr>
            <w:r w:rsidRPr="00834268">
              <w:rPr>
                <w:rFonts w:cs="Arial"/>
              </w:rPr>
              <w:t xml:space="preserve">$132.50 </w:t>
            </w:r>
          </w:p>
        </w:tc>
      </w:tr>
      <w:tr w:rsidR="00B764C3" w:rsidRPr="00834268" w14:paraId="4E29B835"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73053ABE"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2AAB7B31" w14:textId="77777777" w:rsidR="00B764C3" w:rsidRPr="00834268" w:rsidRDefault="00B764C3" w:rsidP="00D10009">
            <w:pPr>
              <w:spacing w:after="0"/>
              <w:jc w:val="left"/>
              <w:rPr>
                <w:rFonts w:cs="Arial"/>
              </w:rPr>
            </w:pPr>
            <w:r w:rsidRPr="00834268">
              <w:rPr>
                <w:rFonts w:cs="Arial"/>
              </w:rPr>
              <w:t>LED Ag Interior Fixtures, &gt; 20,000 lumens</w:t>
            </w:r>
          </w:p>
        </w:tc>
        <w:tc>
          <w:tcPr>
            <w:tcW w:w="894" w:type="dxa"/>
            <w:tcBorders>
              <w:top w:val="nil"/>
              <w:left w:val="nil"/>
              <w:bottom w:val="single" w:sz="4" w:space="0" w:color="auto"/>
              <w:right w:val="single" w:sz="4" w:space="0" w:color="auto"/>
            </w:tcBorders>
            <w:shd w:val="clear" w:color="auto" w:fill="auto"/>
            <w:noWrap/>
            <w:vAlign w:val="center"/>
            <w:hideMark/>
          </w:tcPr>
          <w:p w14:paraId="0FA1DD7F"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4FBB0AAE" w14:textId="77777777" w:rsidR="00B764C3" w:rsidRPr="00834268" w:rsidRDefault="00B764C3" w:rsidP="00D10009">
            <w:pPr>
              <w:spacing w:after="0"/>
              <w:jc w:val="center"/>
              <w:rPr>
                <w:rFonts w:cs="Arial"/>
              </w:rPr>
            </w:pPr>
            <w:r w:rsidRPr="00834268">
              <w:rPr>
                <w:rFonts w:cs="Arial"/>
              </w:rPr>
              <w:t>$285.75</w:t>
            </w:r>
          </w:p>
        </w:tc>
        <w:tc>
          <w:tcPr>
            <w:tcW w:w="894" w:type="dxa"/>
            <w:tcBorders>
              <w:top w:val="nil"/>
              <w:left w:val="nil"/>
              <w:bottom w:val="single" w:sz="4" w:space="0" w:color="auto"/>
              <w:right w:val="single" w:sz="4" w:space="0" w:color="auto"/>
            </w:tcBorders>
            <w:shd w:val="clear" w:color="auto" w:fill="auto"/>
            <w:noWrap/>
            <w:vAlign w:val="center"/>
            <w:hideMark/>
          </w:tcPr>
          <w:p w14:paraId="5595A23B"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687D9649"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34FB5B17" w14:textId="77777777" w:rsidR="00B764C3" w:rsidRPr="00834268" w:rsidRDefault="00B764C3" w:rsidP="00D10009">
            <w:pPr>
              <w:spacing w:after="0"/>
              <w:jc w:val="center"/>
              <w:rPr>
                <w:rFonts w:cs="Arial"/>
              </w:rPr>
            </w:pPr>
            <w:r w:rsidRPr="00834268">
              <w:rPr>
                <w:rFonts w:cs="Arial"/>
              </w:rPr>
              <w:t>15,000</w:t>
            </w:r>
          </w:p>
        </w:tc>
        <w:tc>
          <w:tcPr>
            <w:tcW w:w="1086" w:type="dxa"/>
            <w:tcBorders>
              <w:top w:val="nil"/>
              <w:left w:val="nil"/>
              <w:bottom w:val="single" w:sz="4" w:space="0" w:color="auto"/>
              <w:right w:val="single" w:sz="4" w:space="0" w:color="auto"/>
            </w:tcBorders>
            <w:shd w:val="clear" w:color="auto" w:fill="auto"/>
            <w:noWrap/>
            <w:vAlign w:val="center"/>
            <w:hideMark/>
          </w:tcPr>
          <w:p w14:paraId="29E262C4" w14:textId="77777777" w:rsidR="00B764C3" w:rsidRPr="00834268" w:rsidRDefault="00B764C3" w:rsidP="00D10009">
            <w:pPr>
              <w:spacing w:after="0"/>
              <w:jc w:val="center"/>
              <w:rPr>
                <w:rFonts w:cs="Arial"/>
              </w:rPr>
            </w:pPr>
            <w:r w:rsidRPr="00834268">
              <w:rPr>
                <w:rFonts w:cs="Arial"/>
              </w:rPr>
              <w:t xml:space="preserve">$136.00 </w:t>
            </w:r>
          </w:p>
        </w:tc>
        <w:tc>
          <w:tcPr>
            <w:tcW w:w="894" w:type="dxa"/>
            <w:tcBorders>
              <w:top w:val="nil"/>
              <w:left w:val="nil"/>
              <w:bottom w:val="single" w:sz="4" w:space="0" w:color="auto"/>
              <w:right w:val="single" w:sz="4" w:space="0" w:color="auto"/>
            </w:tcBorders>
            <w:shd w:val="clear" w:color="auto" w:fill="auto"/>
            <w:noWrap/>
            <w:vAlign w:val="center"/>
            <w:hideMark/>
          </w:tcPr>
          <w:p w14:paraId="6CF3B1C6"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5BF7D816" w14:textId="77777777" w:rsidR="00B764C3" w:rsidRPr="00834268" w:rsidRDefault="00B764C3" w:rsidP="00D10009">
            <w:pPr>
              <w:spacing w:after="0"/>
              <w:jc w:val="center"/>
              <w:rPr>
                <w:rFonts w:cs="Arial"/>
              </w:rPr>
            </w:pPr>
            <w:r w:rsidRPr="00834268">
              <w:rPr>
                <w:rFonts w:cs="Arial"/>
              </w:rPr>
              <w:t xml:space="preserve">$202.50 </w:t>
            </w:r>
          </w:p>
        </w:tc>
      </w:tr>
      <w:tr w:rsidR="00B764C3" w:rsidRPr="00834268" w14:paraId="102EB21F" w14:textId="77777777" w:rsidTr="000873F3">
        <w:trPr>
          <w:trHeight w:val="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318C9887" w14:textId="77777777" w:rsidR="00B764C3" w:rsidRPr="00834268" w:rsidRDefault="00B764C3" w:rsidP="00D10009">
            <w:pPr>
              <w:spacing w:after="0"/>
              <w:jc w:val="left"/>
              <w:rPr>
                <w:rFonts w:cs="Arial"/>
              </w:rPr>
            </w:pPr>
            <w:r w:rsidRPr="00834268">
              <w:rPr>
                <w:rFonts w:cs="Arial"/>
              </w:rPr>
              <w:t>LED Exterior Fixtures</w:t>
            </w:r>
          </w:p>
        </w:tc>
        <w:tc>
          <w:tcPr>
            <w:tcW w:w="1800" w:type="dxa"/>
            <w:tcBorders>
              <w:top w:val="nil"/>
              <w:left w:val="nil"/>
              <w:bottom w:val="single" w:sz="4" w:space="0" w:color="auto"/>
              <w:right w:val="single" w:sz="4" w:space="0" w:color="auto"/>
            </w:tcBorders>
            <w:shd w:val="clear" w:color="auto" w:fill="auto"/>
            <w:vAlign w:val="center"/>
            <w:hideMark/>
          </w:tcPr>
          <w:p w14:paraId="79C4539F" w14:textId="77777777" w:rsidR="00B764C3" w:rsidRPr="00834268" w:rsidRDefault="00B764C3" w:rsidP="00D10009">
            <w:pPr>
              <w:spacing w:after="0"/>
              <w:jc w:val="left"/>
              <w:rPr>
                <w:rFonts w:cs="Arial"/>
              </w:rPr>
            </w:pPr>
            <w:r w:rsidRPr="00834268">
              <w:rPr>
                <w:rFonts w:cs="Arial"/>
              </w:rPr>
              <w:t>LED Exterior Fixtures, &lt;= 5,000 lumens</w:t>
            </w:r>
          </w:p>
        </w:tc>
        <w:tc>
          <w:tcPr>
            <w:tcW w:w="894" w:type="dxa"/>
            <w:tcBorders>
              <w:top w:val="nil"/>
              <w:left w:val="nil"/>
              <w:bottom w:val="single" w:sz="4" w:space="0" w:color="auto"/>
              <w:right w:val="single" w:sz="4" w:space="0" w:color="auto"/>
            </w:tcBorders>
            <w:shd w:val="clear" w:color="auto" w:fill="auto"/>
            <w:noWrap/>
            <w:vAlign w:val="center"/>
            <w:hideMark/>
          </w:tcPr>
          <w:p w14:paraId="7BC90021"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6916FE7A" w14:textId="77777777" w:rsidR="00B764C3" w:rsidRPr="00834268" w:rsidRDefault="00B764C3" w:rsidP="00D10009">
            <w:pPr>
              <w:spacing w:after="0"/>
              <w:jc w:val="center"/>
              <w:rPr>
                <w:rFonts w:cs="Arial"/>
              </w:rPr>
            </w:pPr>
            <w:r w:rsidRPr="00834268">
              <w:rPr>
                <w:rFonts w:cs="Arial"/>
              </w:rPr>
              <w:t>$86.92</w:t>
            </w:r>
          </w:p>
        </w:tc>
        <w:tc>
          <w:tcPr>
            <w:tcW w:w="894" w:type="dxa"/>
            <w:tcBorders>
              <w:top w:val="nil"/>
              <w:left w:val="nil"/>
              <w:bottom w:val="single" w:sz="4" w:space="0" w:color="auto"/>
              <w:right w:val="single" w:sz="4" w:space="0" w:color="auto"/>
            </w:tcBorders>
            <w:shd w:val="clear" w:color="auto" w:fill="auto"/>
            <w:noWrap/>
            <w:vAlign w:val="center"/>
            <w:hideMark/>
          </w:tcPr>
          <w:p w14:paraId="322D7E57"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1654984A"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466309B4" w14:textId="77777777" w:rsidR="00B764C3" w:rsidRPr="00834268" w:rsidRDefault="00B764C3" w:rsidP="00D10009">
            <w:pPr>
              <w:spacing w:after="0"/>
              <w:jc w:val="center"/>
              <w:rPr>
                <w:rFonts w:cs="Arial"/>
              </w:rPr>
            </w:pPr>
            <w:r w:rsidRPr="00834268">
              <w:rPr>
                <w:rFonts w:cs="Arial"/>
              </w:rPr>
              <w:t>15,000</w:t>
            </w:r>
          </w:p>
        </w:tc>
        <w:tc>
          <w:tcPr>
            <w:tcW w:w="1086" w:type="dxa"/>
            <w:tcBorders>
              <w:top w:val="nil"/>
              <w:left w:val="nil"/>
              <w:bottom w:val="single" w:sz="4" w:space="0" w:color="auto"/>
              <w:right w:val="single" w:sz="4" w:space="0" w:color="auto"/>
            </w:tcBorders>
            <w:shd w:val="clear" w:color="auto" w:fill="auto"/>
            <w:noWrap/>
            <w:vAlign w:val="center"/>
            <w:hideMark/>
          </w:tcPr>
          <w:p w14:paraId="6078086B" w14:textId="77777777" w:rsidR="00B764C3" w:rsidRPr="00834268" w:rsidRDefault="00B764C3" w:rsidP="00D10009">
            <w:pPr>
              <w:spacing w:after="0"/>
              <w:jc w:val="center"/>
              <w:rPr>
                <w:rFonts w:cs="Arial"/>
              </w:rPr>
            </w:pPr>
            <w:r w:rsidRPr="00834268">
              <w:rPr>
                <w:rFonts w:cs="Arial"/>
              </w:rPr>
              <w:t xml:space="preserve">$58.00 </w:t>
            </w:r>
          </w:p>
        </w:tc>
        <w:tc>
          <w:tcPr>
            <w:tcW w:w="894" w:type="dxa"/>
            <w:tcBorders>
              <w:top w:val="nil"/>
              <w:left w:val="nil"/>
              <w:bottom w:val="single" w:sz="4" w:space="0" w:color="auto"/>
              <w:right w:val="single" w:sz="4" w:space="0" w:color="auto"/>
            </w:tcBorders>
            <w:shd w:val="clear" w:color="auto" w:fill="auto"/>
            <w:noWrap/>
            <w:vAlign w:val="center"/>
            <w:hideMark/>
          </w:tcPr>
          <w:p w14:paraId="77E7DC64"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14FEDB45" w14:textId="77777777" w:rsidR="00B764C3" w:rsidRPr="00834268" w:rsidRDefault="00B764C3" w:rsidP="00D10009">
            <w:pPr>
              <w:spacing w:after="0"/>
              <w:jc w:val="center"/>
              <w:rPr>
                <w:rFonts w:cs="Arial"/>
              </w:rPr>
            </w:pPr>
            <w:r w:rsidRPr="00834268">
              <w:rPr>
                <w:rFonts w:cs="Arial"/>
              </w:rPr>
              <w:t xml:space="preserve">$102.50 </w:t>
            </w:r>
          </w:p>
        </w:tc>
      </w:tr>
      <w:tr w:rsidR="00B764C3" w:rsidRPr="00834268" w14:paraId="1FE0BD39"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6A7410BF"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01B36627" w14:textId="77777777" w:rsidR="00B764C3" w:rsidRPr="00834268" w:rsidRDefault="00B764C3" w:rsidP="00D10009">
            <w:pPr>
              <w:spacing w:after="0"/>
              <w:jc w:val="left"/>
              <w:rPr>
                <w:rFonts w:cs="Arial"/>
              </w:rPr>
            </w:pPr>
            <w:r w:rsidRPr="00834268">
              <w:rPr>
                <w:rFonts w:cs="Arial"/>
              </w:rPr>
              <w:t>LED Exterior Fixtures, 5,001-10,000 lumens</w:t>
            </w:r>
          </w:p>
        </w:tc>
        <w:tc>
          <w:tcPr>
            <w:tcW w:w="894" w:type="dxa"/>
            <w:tcBorders>
              <w:top w:val="nil"/>
              <w:left w:val="nil"/>
              <w:bottom w:val="single" w:sz="4" w:space="0" w:color="auto"/>
              <w:right w:val="single" w:sz="4" w:space="0" w:color="auto"/>
            </w:tcBorders>
            <w:shd w:val="clear" w:color="auto" w:fill="auto"/>
            <w:noWrap/>
            <w:vAlign w:val="center"/>
            <w:hideMark/>
          </w:tcPr>
          <w:p w14:paraId="5A6295D2"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131A8737" w14:textId="77777777" w:rsidR="00B764C3" w:rsidRPr="00834268" w:rsidRDefault="00B764C3" w:rsidP="00D10009">
            <w:pPr>
              <w:spacing w:after="0"/>
              <w:jc w:val="center"/>
              <w:rPr>
                <w:rFonts w:cs="Arial"/>
              </w:rPr>
            </w:pPr>
            <w:r w:rsidRPr="00834268">
              <w:rPr>
                <w:rFonts w:cs="Arial"/>
              </w:rPr>
              <w:t>$111.81</w:t>
            </w:r>
          </w:p>
        </w:tc>
        <w:tc>
          <w:tcPr>
            <w:tcW w:w="894" w:type="dxa"/>
            <w:tcBorders>
              <w:top w:val="nil"/>
              <w:left w:val="nil"/>
              <w:bottom w:val="single" w:sz="4" w:space="0" w:color="auto"/>
              <w:right w:val="single" w:sz="4" w:space="0" w:color="auto"/>
            </w:tcBorders>
            <w:shd w:val="clear" w:color="auto" w:fill="auto"/>
            <w:noWrap/>
            <w:vAlign w:val="center"/>
            <w:hideMark/>
          </w:tcPr>
          <w:p w14:paraId="7BC1FF00"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5C60A1C7"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022B3606" w14:textId="77777777" w:rsidR="00B764C3" w:rsidRPr="00834268" w:rsidRDefault="00B764C3" w:rsidP="00D10009">
            <w:pPr>
              <w:spacing w:after="0"/>
              <w:jc w:val="center"/>
              <w:rPr>
                <w:rFonts w:cs="Arial"/>
              </w:rPr>
            </w:pPr>
            <w:r w:rsidRPr="00834268">
              <w:rPr>
                <w:rFonts w:cs="Arial"/>
              </w:rPr>
              <w:t>15,000</w:t>
            </w:r>
          </w:p>
        </w:tc>
        <w:tc>
          <w:tcPr>
            <w:tcW w:w="1086" w:type="dxa"/>
            <w:tcBorders>
              <w:top w:val="nil"/>
              <w:left w:val="nil"/>
              <w:bottom w:val="single" w:sz="4" w:space="0" w:color="auto"/>
              <w:right w:val="single" w:sz="4" w:space="0" w:color="auto"/>
            </w:tcBorders>
            <w:shd w:val="clear" w:color="auto" w:fill="auto"/>
            <w:noWrap/>
            <w:vAlign w:val="center"/>
            <w:hideMark/>
          </w:tcPr>
          <w:p w14:paraId="4EC438C7" w14:textId="77777777" w:rsidR="00B764C3" w:rsidRPr="00834268" w:rsidRDefault="00B764C3" w:rsidP="00D10009">
            <w:pPr>
              <w:spacing w:after="0"/>
              <w:jc w:val="center"/>
              <w:rPr>
                <w:rFonts w:cs="Arial"/>
              </w:rPr>
            </w:pPr>
            <w:r w:rsidRPr="00834268">
              <w:rPr>
                <w:rFonts w:cs="Arial"/>
              </w:rPr>
              <w:t xml:space="preserve">$63.00 </w:t>
            </w:r>
          </w:p>
        </w:tc>
        <w:tc>
          <w:tcPr>
            <w:tcW w:w="894" w:type="dxa"/>
            <w:tcBorders>
              <w:top w:val="nil"/>
              <w:left w:val="nil"/>
              <w:bottom w:val="single" w:sz="4" w:space="0" w:color="auto"/>
              <w:right w:val="single" w:sz="4" w:space="0" w:color="auto"/>
            </w:tcBorders>
            <w:shd w:val="clear" w:color="auto" w:fill="auto"/>
            <w:noWrap/>
            <w:vAlign w:val="center"/>
            <w:hideMark/>
          </w:tcPr>
          <w:p w14:paraId="58C317C4"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4F739324" w14:textId="77777777" w:rsidR="00B764C3" w:rsidRPr="00834268" w:rsidRDefault="00B764C3" w:rsidP="00D10009">
            <w:pPr>
              <w:spacing w:after="0"/>
              <w:jc w:val="center"/>
              <w:rPr>
                <w:rFonts w:cs="Arial"/>
              </w:rPr>
            </w:pPr>
            <w:r w:rsidRPr="00834268">
              <w:rPr>
                <w:rFonts w:cs="Arial"/>
              </w:rPr>
              <w:t xml:space="preserve">$112.50 </w:t>
            </w:r>
          </w:p>
        </w:tc>
      </w:tr>
      <w:tr w:rsidR="00B764C3" w:rsidRPr="00834268" w14:paraId="0D7618FD"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0BC7F1D3"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1094F563" w14:textId="77777777" w:rsidR="00B764C3" w:rsidRPr="00834268" w:rsidRDefault="00B764C3" w:rsidP="00D10009">
            <w:pPr>
              <w:spacing w:after="0"/>
              <w:jc w:val="left"/>
              <w:rPr>
                <w:rFonts w:cs="Arial"/>
              </w:rPr>
            </w:pPr>
            <w:r w:rsidRPr="00834268">
              <w:rPr>
                <w:rFonts w:cs="Arial"/>
              </w:rPr>
              <w:t>LED Exterior Fixtures, 10,001-15,000 lumens</w:t>
            </w:r>
          </w:p>
        </w:tc>
        <w:tc>
          <w:tcPr>
            <w:tcW w:w="894" w:type="dxa"/>
            <w:tcBorders>
              <w:top w:val="nil"/>
              <w:left w:val="nil"/>
              <w:bottom w:val="single" w:sz="4" w:space="0" w:color="auto"/>
              <w:right w:val="single" w:sz="4" w:space="0" w:color="auto"/>
            </w:tcBorders>
            <w:shd w:val="clear" w:color="auto" w:fill="auto"/>
            <w:noWrap/>
            <w:vAlign w:val="center"/>
            <w:hideMark/>
          </w:tcPr>
          <w:p w14:paraId="3D968040"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51C2F44F" w14:textId="77777777" w:rsidR="00B764C3" w:rsidRPr="00834268" w:rsidRDefault="00B764C3" w:rsidP="00D10009">
            <w:pPr>
              <w:spacing w:after="0"/>
              <w:jc w:val="center"/>
              <w:rPr>
                <w:rFonts w:cs="Arial"/>
              </w:rPr>
            </w:pPr>
            <w:r w:rsidRPr="00834268">
              <w:rPr>
                <w:rFonts w:cs="Arial"/>
              </w:rPr>
              <w:t>$138.32</w:t>
            </w:r>
          </w:p>
        </w:tc>
        <w:tc>
          <w:tcPr>
            <w:tcW w:w="894" w:type="dxa"/>
            <w:tcBorders>
              <w:top w:val="nil"/>
              <w:left w:val="nil"/>
              <w:bottom w:val="single" w:sz="4" w:space="0" w:color="auto"/>
              <w:right w:val="single" w:sz="4" w:space="0" w:color="auto"/>
            </w:tcBorders>
            <w:shd w:val="clear" w:color="auto" w:fill="auto"/>
            <w:noWrap/>
            <w:vAlign w:val="center"/>
            <w:hideMark/>
          </w:tcPr>
          <w:p w14:paraId="3F236B77"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4CDE9C3B"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131C61C5" w14:textId="77777777" w:rsidR="00B764C3" w:rsidRPr="00834268" w:rsidRDefault="00B764C3" w:rsidP="00D10009">
            <w:pPr>
              <w:spacing w:after="0"/>
              <w:jc w:val="center"/>
              <w:rPr>
                <w:rFonts w:cs="Arial"/>
              </w:rPr>
            </w:pPr>
            <w:r w:rsidRPr="00834268">
              <w:rPr>
                <w:rFonts w:cs="Arial"/>
              </w:rPr>
              <w:t>15,000</w:t>
            </w:r>
          </w:p>
        </w:tc>
        <w:tc>
          <w:tcPr>
            <w:tcW w:w="1086" w:type="dxa"/>
            <w:tcBorders>
              <w:top w:val="nil"/>
              <w:left w:val="nil"/>
              <w:bottom w:val="single" w:sz="4" w:space="0" w:color="auto"/>
              <w:right w:val="single" w:sz="4" w:space="0" w:color="auto"/>
            </w:tcBorders>
            <w:shd w:val="clear" w:color="auto" w:fill="auto"/>
            <w:noWrap/>
            <w:vAlign w:val="center"/>
            <w:hideMark/>
          </w:tcPr>
          <w:p w14:paraId="42DF9058" w14:textId="77777777" w:rsidR="00B764C3" w:rsidRPr="00834268" w:rsidRDefault="00B764C3" w:rsidP="00D10009">
            <w:pPr>
              <w:spacing w:after="0"/>
              <w:jc w:val="center"/>
              <w:rPr>
                <w:rFonts w:cs="Arial"/>
              </w:rPr>
            </w:pPr>
            <w:r w:rsidRPr="00834268">
              <w:rPr>
                <w:rFonts w:cs="Arial"/>
              </w:rPr>
              <w:t xml:space="preserve">$68.00 </w:t>
            </w:r>
          </w:p>
        </w:tc>
        <w:tc>
          <w:tcPr>
            <w:tcW w:w="894" w:type="dxa"/>
            <w:tcBorders>
              <w:top w:val="nil"/>
              <w:left w:val="nil"/>
              <w:bottom w:val="single" w:sz="4" w:space="0" w:color="auto"/>
              <w:right w:val="single" w:sz="4" w:space="0" w:color="auto"/>
            </w:tcBorders>
            <w:shd w:val="clear" w:color="auto" w:fill="auto"/>
            <w:noWrap/>
            <w:vAlign w:val="center"/>
            <w:hideMark/>
          </w:tcPr>
          <w:p w14:paraId="15B14847"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4D2E8A22" w14:textId="77777777" w:rsidR="00B764C3" w:rsidRPr="00834268" w:rsidRDefault="00B764C3" w:rsidP="00D10009">
            <w:pPr>
              <w:spacing w:after="0"/>
              <w:jc w:val="center"/>
              <w:rPr>
                <w:rFonts w:cs="Arial"/>
              </w:rPr>
            </w:pPr>
            <w:r w:rsidRPr="00834268">
              <w:rPr>
                <w:rFonts w:cs="Arial"/>
              </w:rPr>
              <w:t xml:space="preserve">$122.50 </w:t>
            </w:r>
          </w:p>
        </w:tc>
      </w:tr>
      <w:tr w:rsidR="00B764C3" w:rsidRPr="00834268" w14:paraId="2C0B2B8D" w14:textId="77777777" w:rsidTr="000873F3">
        <w:trPr>
          <w:trHeight w:val="20"/>
        </w:trPr>
        <w:tc>
          <w:tcPr>
            <w:tcW w:w="1170" w:type="dxa"/>
            <w:vMerge/>
            <w:tcBorders>
              <w:top w:val="nil"/>
              <w:left w:val="single" w:sz="4" w:space="0" w:color="auto"/>
              <w:bottom w:val="single" w:sz="4" w:space="0" w:color="auto"/>
              <w:right w:val="single" w:sz="4" w:space="0" w:color="auto"/>
            </w:tcBorders>
            <w:vAlign w:val="center"/>
            <w:hideMark/>
          </w:tcPr>
          <w:p w14:paraId="06A96533" w14:textId="77777777" w:rsidR="00B764C3" w:rsidRPr="00834268" w:rsidRDefault="00B764C3" w:rsidP="00D10009">
            <w:pPr>
              <w:spacing w:after="0"/>
              <w:jc w:val="left"/>
              <w:rPr>
                <w:rFonts w:cs="Arial"/>
              </w:rPr>
            </w:pPr>
          </w:p>
        </w:tc>
        <w:tc>
          <w:tcPr>
            <w:tcW w:w="1800" w:type="dxa"/>
            <w:tcBorders>
              <w:top w:val="nil"/>
              <w:left w:val="nil"/>
              <w:bottom w:val="single" w:sz="4" w:space="0" w:color="auto"/>
              <w:right w:val="single" w:sz="4" w:space="0" w:color="auto"/>
            </w:tcBorders>
            <w:shd w:val="clear" w:color="auto" w:fill="auto"/>
            <w:vAlign w:val="center"/>
            <w:hideMark/>
          </w:tcPr>
          <w:p w14:paraId="2B9C0D5A" w14:textId="77777777" w:rsidR="00B764C3" w:rsidRPr="00834268" w:rsidRDefault="00B764C3" w:rsidP="00D10009">
            <w:pPr>
              <w:spacing w:after="0"/>
              <w:jc w:val="left"/>
              <w:rPr>
                <w:rFonts w:cs="Arial"/>
              </w:rPr>
            </w:pPr>
            <w:r w:rsidRPr="00834268">
              <w:rPr>
                <w:rFonts w:cs="Arial"/>
              </w:rPr>
              <w:t>LED Exterior Fixtures, &gt; 15,000 lumens</w:t>
            </w:r>
          </w:p>
        </w:tc>
        <w:tc>
          <w:tcPr>
            <w:tcW w:w="894" w:type="dxa"/>
            <w:tcBorders>
              <w:top w:val="nil"/>
              <w:left w:val="nil"/>
              <w:bottom w:val="single" w:sz="4" w:space="0" w:color="auto"/>
              <w:right w:val="single" w:sz="4" w:space="0" w:color="auto"/>
            </w:tcBorders>
            <w:shd w:val="clear" w:color="auto" w:fill="auto"/>
            <w:noWrap/>
            <w:vAlign w:val="center"/>
            <w:hideMark/>
          </w:tcPr>
          <w:p w14:paraId="1CB8F589" w14:textId="77777777" w:rsidR="00B764C3" w:rsidRPr="00834268" w:rsidRDefault="00B764C3" w:rsidP="00D10009">
            <w:pPr>
              <w:spacing w:after="0"/>
              <w:jc w:val="center"/>
              <w:rPr>
                <w:rFonts w:cs="Arial"/>
              </w:rPr>
            </w:pPr>
            <w:r w:rsidRPr="00834268">
              <w:rPr>
                <w:rFonts w:cs="Arial"/>
              </w:rPr>
              <w:t>50,000</w:t>
            </w:r>
          </w:p>
        </w:tc>
        <w:tc>
          <w:tcPr>
            <w:tcW w:w="1078" w:type="dxa"/>
            <w:tcBorders>
              <w:top w:val="nil"/>
              <w:left w:val="nil"/>
              <w:bottom w:val="single" w:sz="4" w:space="0" w:color="auto"/>
              <w:right w:val="single" w:sz="4" w:space="0" w:color="auto"/>
            </w:tcBorders>
            <w:shd w:val="clear" w:color="auto" w:fill="auto"/>
            <w:noWrap/>
            <w:vAlign w:val="center"/>
            <w:hideMark/>
          </w:tcPr>
          <w:p w14:paraId="7EB05950" w14:textId="77777777" w:rsidR="00B764C3" w:rsidRPr="00834268" w:rsidRDefault="00B764C3" w:rsidP="00D10009">
            <w:pPr>
              <w:spacing w:after="0"/>
              <w:jc w:val="center"/>
              <w:rPr>
                <w:rFonts w:cs="Arial"/>
              </w:rPr>
            </w:pPr>
            <w:r w:rsidRPr="00834268">
              <w:rPr>
                <w:rFonts w:cs="Arial"/>
              </w:rPr>
              <w:t>$223.67</w:t>
            </w:r>
          </w:p>
        </w:tc>
        <w:tc>
          <w:tcPr>
            <w:tcW w:w="894" w:type="dxa"/>
            <w:tcBorders>
              <w:top w:val="nil"/>
              <w:left w:val="nil"/>
              <w:bottom w:val="single" w:sz="4" w:space="0" w:color="auto"/>
              <w:right w:val="single" w:sz="4" w:space="0" w:color="auto"/>
            </w:tcBorders>
            <w:shd w:val="clear" w:color="auto" w:fill="auto"/>
            <w:noWrap/>
            <w:vAlign w:val="center"/>
            <w:hideMark/>
          </w:tcPr>
          <w:p w14:paraId="4E5F5C61" w14:textId="77777777" w:rsidR="00B764C3" w:rsidRPr="00834268" w:rsidRDefault="00B764C3" w:rsidP="00D10009">
            <w:pPr>
              <w:spacing w:after="0"/>
              <w:jc w:val="center"/>
              <w:rPr>
                <w:rFonts w:cs="Arial"/>
              </w:rPr>
            </w:pPr>
            <w:r w:rsidRPr="00834268">
              <w:rPr>
                <w:rFonts w:cs="Arial"/>
              </w:rPr>
              <w:t>70,000</w:t>
            </w:r>
          </w:p>
        </w:tc>
        <w:tc>
          <w:tcPr>
            <w:tcW w:w="1086" w:type="dxa"/>
            <w:tcBorders>
              <w:top w:val="nil"/>
              <w:left w:val="nil"/>
              <w:bottom w:val="single" w:sz="4" w:space="0" w:color="auto"/>
              <w:right w:val="single" w:sz="4" w:space="0" w:color="auto"/>
            </w:tcBorders>
            <w:shd w:val="clear" w:color="auto" w:fill="auto"/>
            <w:noWrap/>
            <w:vAlign w:val="center"/>
            <w:hideMark/>
          </w:tcPr>
          <w:p w14:paraId="3B67DB11" w14:textId="77777777" w:rsidR="00B764C3" w:rsidRPr="00834268" w:rsidRDefault="00B764C3" w:rsidP="00D10009">
            <w:pPr>
              <w:spacing w:after="0"/>
              <w:jc w:val="center"/>
              <w:rPr>
                <w:rFonts w:cs="Arial"/>
              </w:rPr>
            </w:pPr>
            <w:r w:rsidRPr="00834268">
              <w:rPr>
                <w:rFonts w:cs="Arial"/>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1A4BEF3F" w14:textId="77777777" w:rsidR="00B764C3" w:rsidRPr="00834268" w:rsidRDefault="00B764C3" w:rsidP="00D10009">
            <w:pPr>
              <w:spacing w:after="0"/>
              <w:jc w:val="center"/>
              <w:rPr>
                <w:rFonts w:cs="Arial"/>
              </w:rPr>
            </w:pPr>
            <w:r w:rsidRPr="00834268">
              <w:rPr>
                <w:rFonts w:cs="Arial"/>
              </w:rPr>
              <w:t>15,000</w:t>
            </w:r>
          </w:p>
        </w:tc>
        <w:tc>
          <w:tcPr>
            <w:tcW w:w="1086" w:type="dxa"/>
            <w:tcBorders>
              <w:top w:val="nil"/>
              <w:left w:val="nil"/>
              <w:bottom w:val="single" w:sz="4" w:space="0" w:color="auto"/>
              <w:right w:val="single" w:sz="4" w:space="0" w:color="auto"/>
            </w:tcBorders>
            <w:shd w:val="clear" w:color="auto" w:fill="auto"/>
            <w:noWrap/>
            <w:vAlign w:val="center"/>
            <w:hideMark/>
          </w:tcPr>
          <w:p w14:paraId="6E261615" w14:textId="77777777" w:rsidR="00B764C3" w:rsidRPr="00834268" w:rsidRDefault="00B764C3" w:rsidP="00D10009">
            <w:pPr>
              <w:spacing w:after="0"/>
              <w:jc w:val="center"/>
              <w:rPr>
                <w:rFonts w:cs="Arial"/>
              </w:rPr>
            </w:pPr>
            <w:r w:rsidRPr="00834268">
              <w:rPr>
                <w:rFonts w:cs="Arial"/>
              </w:rPr>
              <w:t xml:space="preserve">$73.00 </w:t>
            </w:r>
          </w:p>
        </w:tc>
        <w:tc>
          <w:tcPr>
            <w:tcW w:w="894" w:type="dxa"/>
            <w:tcBorders>
              <w:top w:val="nil"/>
              <w:left w:val="nil"/>
              <w:bottom w:val="single" w:sz="4" w:space="0" w:color="auto"/>
              <w:right w:val="single" w:sz="4" w:space="0" w:color="auto"/>
            </w:tcBorders>
            <w:shd w:val="clear" w:color="auto" w:fill="auto"/>
            <w:noWrap/>
            <w:vAlign w:val="center"/>
            <w:hideMark/>
          </w:tcPr>
          <w:p w14:paraId="462A076F" w14:textId="77777777" w:rsidR="00B764C3" w:rsidRPr="00834268" w:rsidRDefault="00B764C3" w:rsidP="00D10009">
            <w:pPr>
              <w:spacing w:after="0"/>
              <w:jc w:val="center"/>
              <w:rPr>
                <w:rFonts w:cs="Arial"/>
              </w:rPr>
            </w:pPr>
            <w:r w:rsidRPr="00834268">
              <w:rPr>
                <w:rFonts w:cs="Arial"/>
              </w:rPr>
              <w:t>40,000</w:t>
            </w:r>
          </w:p>
        </w:tc>
        <w:tc>
          <w:tcPr>
            <w:tcW w:w="1086" w:type="dxa"/>
            <w:tcBorders>
              <w:top w:val="nil"/>
              <w:left w:val="nil"/>
              <w:bottom w:val="single" w:sz="4" w:space="0" w:color="auto"/>
              <w:right w:val="single" w:sz="4" w:space="0" w:color="auto"/>
            </w:tcBorders>
            <w:shd w:val="clear" w:color="auto" w:fill="auto"/>
            <w:noWrap/>
            <w:vAlign w:val="center"/>
            <w:hideMark/>
          </w:tcPr>
          <w:p w14:paraId="556C0510" w14:textId="77777777" w:rsidR="00B764C3" w:rsidRPr="00834268" w:rsidRDefault="00B764C3" w:rsidP="00D10009">
            <w:pPr>
              <w:spacing w:after="0"/>
              <w:jc w:val="center"/>
              <w:rPr>
                <w:rFonts w:cs="Arial"/>
              </w:rPr>
            </w:pPr>
            <w:r w:rsidRPr="00834268">
              <w:rPr>
                <w:rFonts w:cs="Arial"/>
              </w:rPr>
              <w:t xml:space="preserve">$132.50 </w:t>
            </w:r>
          </w:p>
        </w:tc>
      </w:tr>
    </w:tbl>
    <w:p w14:paraId="439299E9" w14:textId="77777777" w:rsidR="00B764C3" w:rsidRDefault="00B764C3" w:rsidP="00B764C3">
      <w:pPr>
        <w:spacing w:after="200" w:line="276" w:lineRule="auto"/>
        <w:jc w:val="left"/>
      </w:pPr>
    </w:p>
    <w:p w14:paraId="3B899083" w14:textId="6B042CFD" w:rsidR="009A0997" w:rsidRDefault="00B764C3" w:rsidP="00663C23">
      <w:pPr>
        <w:pStyle w:val="Heading6"/>
      </w:pPr>
      <w:r>
        <w:lastRenderedPageBreak/>
        <w:t>Measure Code: CI-LTG-LEDB-V06-</w:t>
      </w:r>
      <w:r w:rsidR="008643ED">
        <w:t>180101</w:t>
      </w:r>
    </w:p>
    <w:p w14:paraId="21F76FCD" w14:textId="59F2CD9D" w:rsidR="000873F3" w:rsidRPr="000873F3" w:rsidRDefault="002E2D9F" w:rsidP="00663C23">
      <w:pPr>
        <w:pStyle w:val="Heading6"/>
      </w:pPr>
      <w:r>
        <w:t>Review Deadline: 1/1/2019</w:t>
      </w:r>
    </w:p>
    <w:p w14:paraId="0C739365" w14:textId="77777777" w:rsidR="00B764C3" w:rsidRPr="00B764C3" w:rsidRDefault="00B764C3" w:rsidP="00B764C3"/>
    <w:p w14:paraId="2779B999" w14:textId="77777777" w:rsidR="009A0997" w:rsidRPr="009A0997" w:rsidRDefault="009A0997" w:rsidP="009A0997">
      <w:pPr>
        <w:sectPr w:rsidR="009A0997" w:rsidRPr="009A0997">
          <w:headerReference w:type="even" r:id="rId32"/>
          <w:headerReference w:type="first" r:id="rId33"/>
          <w:pgSz w:w="12240" w:h="15840"/>
          <w:pgMar w:top="1440" w:right="1440" w:bottom="1440" w:left="1440" w:header="720" w:footer="720" w:gutter="0"/>
          <w:cols w:space="720"/>
          <w:docGrid w:linePitch="360"/>
        </w:sectPr>
      </w:pPr>
    </w:p>
    <w:p w14:paraId="03D1EB6B" w14:textId="77777777" w:rsidR="00CA5A74" w:rsidRPr="000B7BB6" w:rsidRDefault="00CA5A74" w:rsidP="00E31290">
      <w:pPr>
        <w:pStyle w:val="Heading3"/>
        <w:numPr>
          <w:ilvl w:val="2"/>
          <w:numId w:val="85"/>
        </w:numPr>
      </w:pPr>
      <w:bookmarkStart w:id="872" w:name="_Toc326742334"/>
      <w:bookmarkStart w:id="873" w:name="_Ref350097463"/>
      <w:bookmarkStart w:id="874" w:name="_Ref350097486"/>
      <w:bookmarkStart w:id="875" w:name="_Toc437608352"/>
      <w:bookmarkStart w:id="876" w:name="_Toc437855239"/>
      <w:bookmarkStart w:id="877" w:name="_Toc466463552"/>
      <w:bookmarkStart w:id="878" w:name="_Toc474158130"/>
      <w:bookmarkStart w:id="879" w:name="_Ref325917365"/>
      <w:bookmarkStart w:id="880" w:name="_Ref325917378"/>
      <w:bookmarkStart w:id="881" w:name="_Toc325918732"/>
      <w:bookmarkStart w:id="882" w:name="_Toc266977877"/>
      <w:bookmarkStart w:id="883" w:name="_Toc268244943"/>
      <w:bookmarkStart w:id="884" w:name="_Toc268866233"/>
      <w:bookmarkStart w:id="885" w:name="_Toc315447644"/>
      <w:bookmarkStart w:id="886" w:name="_Ref325917285"/>
      <w:bookmarkStart w:id="887" w:name="_Ref325917295"/>
      <w:bookmarkStart w:id="888" w:name="_Toc325918731"/>
      <w:bookmarkStart w:id="889" w:name="_Toc315447651"/>
      <w:bookmarkStart w:id="890" w:name="_Ref325900682"/>
      <w:bookmarkStart w:id="891" w:name="_Ref325900693"/>
      <w:bookmarkStart w:id="892" w:name="_Ref325917141"/>
      <w:bookmarkStart w:id="893" w:name="_Ref325917156"/>
      <w:bookmarkStart w:id="894" w:name="_Toc325918730"/>
      <w:bookmarkStart w:id="895" w:name="_Toc315447645"/>
      <w:bookmarkStart w:id="896" w:name="_Ref325900501"/>
      <w:bookmarkStart w:id="897" w:name="_Ref325900505"/>
      <w:bookmarkStart w:id="898" w:name="_Ref325900531"/>
      <w:bookmarkStart w:id="899" w:name="_Ref325900538"/>
      <w:bookmarkStart w:id="900" w:name="_Ref325900628"/>
      <w:bookmarkStart w:id="901" w:name="_Ref325900636"/>
      <w:bookmarkStart w:id="902" w:name="_Toc325918729"/>
      <w:r>
        <w:lastRenderedPageBreak/>
        <w:t xml:space="preserve">Commercial </w:t>
      </w:r>
      <w:r w:rsidRPr="000B7BB6">
        <w:t>LED Exit Signs</w:t>
      </w:r>
      <w:bookmarkEnd w:id="872"/>
      <w:bookmarkEnd w:id="873"/>
      <w:bookmarkEnd w:id="874"/>
      <w:bookmarkEnd w:id="875"/>
      <w:bookmarkEnd w:id="876"/>
      <w:bookmarkEnd w:id="877"/>
      <w:bookmarkEnd w:id="878"/>
      <w:r w:rsidRPr="000B7BB6">
        <w:t xml:space="preserve"> </w:t>
      </w:r>
    </w:p>
    <w:p w14:paraId="27410A44" w14:textId="77777777" w:rsidR="00CA5A74" w:rsidRPr="000B7BB6" w:rsidRDefault="00CA5A74" w:rsidP="00663C23">
      <w:pPr>
        <w:pStyle w:val="Heading6"/>
      </w:pPr>
      <w:bookmarkStart w:id="903" w:name="_Ref350146680"/>
      <w:bookmarkStart w:id="904" w:name="_Ref350146687"/>
      <w:r w:rsidRPr="00B41203">
        <w:t xml:space="preserve">Description </w:t>
      </w:r>
    </w:p>
    <w:p w14:paraId="0533947E" w14:textId="77777777" w:rsidR="00CA5A74" w:rsidRPr="00A05FC2" w:rsidRDefault="00CA5A74" w:rsidP="00CA5A74">
      <w:pPr>
        <w:rPr>
          <w:rFonts w:cstheme="minorHAnsi"/>
        </w:rPr>
      </w:pPr>
      <w:r w:rsidRPr="00A05FC2">
        <w:rPr>
          <w:rFonts w:cstheme="minorHAnsi"/>
        </w:rPr>
        <w:t xml:space="preserve">This measure characterizes the savings associated with installing a Light Emitting Diode (LED) exit sign in place of a fluorescent or incandescent exit sign in a </w:t>
      </w:r>
      <w:r>
        <w:rPr>
          <w:rFonts w:cstheme="minorHAnsi"/>
        </w:rPr>
        <w:t>Commercial building</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26D46BAF" w14:textId="77777777" w:rsidR="00CA5A74" w:rsidRPr="000B7BB6" w:rsidRDefault="00CA5A74" w:rsidP="00CA5A74">
      <w:pPr>
        <w:rPr>
          <w:rFonts w:cstheme="minorHAnsi"/>
        </w:rPr>
      </w:pPr>
      <w:r w:rsidRPr="000B7BB6">
        <w:rPr>
          <w:rFonts w:cstheme="minorHAnsi"/>
        </w:rPr>
        <w:t xml:space="preserve">This measure was developed to be applicable to the following program types:  RF.  </w:t>
      </w:r>
    </w:p>
    <w:p w14:paraId="3E33DE1C" w14:textId="77777777" w:rsidR="00CA5A74" w:rsidRPr="000B7BB6" w:rsidRDefault="00CA5A74" w:rsidP="00CA5A74">
      <w:pPr>
        <w:rPr>
          <w:rFonts w:cstheme="minorHAnsi"/>
        </w:rPr>
      </w:pPr>
      <w:r w:rsidRPr="000B7BB6">
        <w:rPr>
          <w:rFonts w:cstheme="minorHAnsi"/>
        </w:rPr>
        <w:t>If applied to other program types, the measure savings should be verified.</w:t>
      </w:r>
    </w:p>
    <w:p w14:paraId="66DCA13A" w14:textId="77777777" w:rsidR="00CA5A74" w:rsidRPr="000B7BB6" w:rsidRDefault="00CA5A74" w:rsidP="00663C23">
      <w:pPr>
        <w:pStyle w:val="Heading6"/>
      </w:pPr>
      <w:r w:rsidRPr="00B41203">
        <w:t xml:space="preserve">Definition of Efficient Equipment </w:t>
      </w:r>
    </w:p>
    <w:p w14:paraId="39220BBB" w14:textId="77777777" w:rsidR="00CA5A74" w:rsidRPr="00A05FC2" w:rsidRDefault="00CA5A74" w:rsidP="00CA5A74">
      <w:pPr>
        <w:rPr>
          <w:rFonts w:cstheme="minorHAnsi"/>
        </w:rPr>
      </w:pPr>
      <w:r w:rsidRPr="00A05FC2">
        <w:rPr>
          <w:rFonts w:cstheme="minorHAnsi"/>
        </w:rPr>
        <w:t>The efficient equipment is assumed to be an exit sign illuminated by LEDs.</w:t>
      </w:r>
    </w:p>
    <w:p w14:paraId="6A28E0B8" w14:textId="77777777" w:rsidR="00CA5A74" w:rsidRPr="000B7BB6" w:rsidRDefault="00CA5A74" w:rsidP="00663C23">
      <w:pPr>
        <w:pStyle w:val="Heading6"/>
      </w:pPr>
      <w:r w:rsidRPr="00B41203">
        <w:t xml:space="preserve">Definition of Baseline Equipment </w:t>
      </w:r>
    </w:p>
    <w:p w14:paraId="3D41E03D" w14:textId="77777777" w:rsidR="00CA5A74" w:rsidRPr="00A05FC2" w:rsidRDefault="00CA5A74" w:rsidP="00CA5A74">
      <w:pPr>
        <w:keepNext/>
        <w:rPr>
          <w:rFonts w:cstheme="minorHAnsi"/>
        </w:rPr>
      </w:pPr>
      <w:r w:rsidRPr="00A05FC2">
        <w:rPr>
          <w:rFonts w:cstheme="minorHAnsi"/>
        </w:rPr>
        <w:t>The baseline equipment is assumed to be a fluorescent or incandescent model.</w:t>
      </w:r>
    </w:p>
    <w:p w14:paraId="2344657E" w14:textId="77777777" w:rsidR="00CA5A74" w:rsidRPr="000B7BB6" w:rsidRDefault="00CA5A74" w:rsidP="00663C23">
      <w:pPr>
        <w:pStyle w:val="Heading6"/>
      </w:pPr>
      <w:r w:rsidRPr="00B41203">
        <w:t xml:space="preserve">Deemed Lifetime of Efficient Equipment </w:t>
      </w:r>
    </w:p>
    <w:p w14:paraId="11F66ABE" w14:textId="77777777" w:rsidR="00CA5A74" w:rsidRPr="00A05FC2" w:rsidRDefault="00CA5A74" w:rsidP="00CA5A74">
      <w:pPr>
        <w:keepNext/>
        <w:rPr>
          <w:rFonts w:cstheme="minorHAnsi"/>
        </w:rPr>
      </w:pPr>
      <w:r w:rsidRPr="00A05FC2">
        <w:rPr>
          <w:rFonts w:cstheme="minorHAnsi"/>
        </w:rPr>
        <w:t>The measure life is assumed to be 16 years</w:t>
      </w:r>
      <w:r w:rsidRPr="00A05FC2">
        <w:rPr>
          <w:rStyle w:val="FootnoteReference"/>
          <w:rFonts w:eastAsiaTheme="majorEastAsia" w:cstheme="minorHAnsi"/>
        </w:rPr>
        <w:footnoteReference w:id="654"/>
      </w:r>
      <w:r w:rsidRPr="00A05FC2">
        <w:rPr>
          <w:rFonts w:cstheme="minorHAnsi"/>
        </w:rPr>
        <w:t>.</w:t>
      </w:r>
    </w:p>
    <w:p w14:paraId="3569B7F1" w14:textId="77777777" w:rsidR="00CA5A74" w:rsidRPr="000B7BB6" w:rsidRDefault="00CA5A74" w:rsidP="00663C23">
      <w:pPr>
        <w:pStyle w:val="Heading6"/>
      </w:pPr>
      <w:r w:rsidRPr="00B41203">
        <w:t xml:space="preserve">Deemed Measure Cost </w:t>
      </w:r>
    </w:p>
    <w:p w14:paraId="33C265E1" w14:textId="77777777" w:rsidR="00CA5A74" w:rsidRPr="00A05FC2" w:rsidRDefault="00CA5A74" w:rsidP="00CA5A74">
      <w:pPr>
        <w:rPr>
          <w:rFonts w:cstheme="minorHAnsi"/>
        </w:rPr>
      </w:pPr>
      <w:r w:rsidRPr="00A05FC2">
        <w:rPr>
          <w:rFonts w:cstheme="minorHAnsi"/>
        </w:rPr>
        <w:t>The incremental cost for this measure is assumed to be $30</w:t>
      </w:r>
      <w:r w:rsidRPr="00A05FC2">
        <w:rPr>
          <w:rStyle w:val="FootnoteReference"/>
          <w:rFonts w:eastAsiaTheme="majorEastAsia" w:cstheme="minorHAnsi"/>
        </w:rPr>
        <w:footnoteReference w:id="655"/>
      </w:r>
      <w:r w:rsidRPr="00A05FC2">
        <w:rPr>
          <w:rFonts w:cstheme="minorHAnsi"/>
        </w:rPr>
        <w:t>.</w:t>
      </w:r>
    </w:p>
    <w:p w14:paraId="43CB2D99" w14:textId="77777777" w:rsidR="00CA5A74" w:rsidRPr="000B7BB6" w:rsidRDefault="00CA5A74" w:rsidP="00663C23">
      <w:pPr>
        <w:pStyle w:val="Heading6"/>
      </w:pPr>
      <w:r w:rsidRPr="00B41203">
        <w:t>Loadshape</w:t>
      </w:r>
    </w:p>
    <w:p w14:paraId="64A11DA6" w14:textId="77777777" w:rsidR="00CA5A74" w:rsidRPr="000B7BB6" w:rsidRDefault="00CA5A74" w:rsidP="00CA5A74">
      <w:pPr>
        <w:rPr>
          <w:rFonts w:cstheme="minorHAnsi"/>
          <w:color w:val="000000"/>
        </w:rPr>
      </w:pPr>
      <w:r w:rsidRPr="000B7BB6">
        <w:rPr>
          <w:rFonts w:cstheme="minorHAnsi"/>
          <w:color w:val="000000"/>
        </w:rPr>
        <w:t>Loadshape C53 - Flat</w:t>
      </w:r>
    </w:p>
    <w:p w14:paraId="13FB45B2" w14:textId="77777777" w:rsidR="00CA5A74" w:rsidRPr="000B7BB6" w:rsidRDefault="00CA5A74" w:rsidP="00663C23">
      <w:pPr>
        <w:pStyle w:val="Heading6"/>
      </w:pPr>
      <w:r w:rsidRPr="00B41203">
        <w:t xml:space="preserve">Coincidence Factor </w:t>
      </w:r>
    </w:p>
    <w:p w14:paraId="29AD6FB8" w14:textId="77777777" w:rsidR="00CA5A74" w:rsidRDefault="00CA5A74" w:rsidP="00CA5A74">
      <w:pPr>
        <w:rPr>
          <w:rFonts w:cstheme="minorHAnsi"/>
        </w:rPr>
      </w:pPr>
      <w:r w:rsidRPr="00A05FC2">
        <w:rPr>
          <w:rFonts w:cstheme="minorHAnsi"/>
        </w:rPr>
        <w:t>The summer peak coincidence factor for this measure is assumed to be 100%</w:t>
      </w:r>
      <w:r w:rsidRPr="00A05FC2">
        <w:rPr>
          <w:rStyle w:val="FootnoteReference"/>
          <w:rFonts w:eastAsiaTheme="majorEastAsia" w:cstheme="minorHAnsi"/>
        </w:rPr>
        <w:footnoteReference w:id="656"/>
      </w:r>
      <w:r w:rsidRPr="00A05FC2">
        <w:rPr>
          <w:rFonts w:cstheme="minorHAnsi"/>
        </w:rPr>
        <w:t>.</w:t>
      </w:r>
    </w:p>
    <w:p w14:paraId="7DA3A634" w14:textId="50C4CD97" w:rsidR="00CA5A74" w:rsidRDefault="00CA5A74" w:rsidP="00CA5A74">
      <w:pPr>
        <w:spacing w:after="200" w:line="276" w:lineRule="auto"/>
        <w:rPr>
          <w:rFonts w:cstheme="minorHAnsi"/>
        </w:rPr>
      </w:pPr>
    </w:p>
    <w:p w14:paraId="0A2C1A38" w14:textId="77777777" w:rsidR="00CA5A74" w:rsidRPr="00A05FC2" w:rsidRDefault="00CA5A74" w:rsidP="00CA5A74">
      <w:pPr>
        <w:keepNext/>
        <w:pBdr>
          <w:top w:val="double" w:sz="4" w:space="1" w:color="auto"/>
          <w:bottom w:val="double" w:sz="4" w:space="1" w:color="auto"/>
        </w:pBdr>
        <w:jc w:val="center"/>
        <w:rPr>
          <w:rFonts w:cstheme="minorHAnsi"/>
          <w:b/>
        </w:rPr>
      </w:pPr>
      <w:r w:rsidRPr="00A05FC2">
        <w:rPr>
          <w:rFonts w:cstheme="minorHAnsi"/>
          <w:b/>
        </w:rPr>
        <w:t>Algorithm</w:t>
      </w:r>
    </w:p>
    <w:p w14:paraId="58F69D99" w14:textId="77777777" w:rsidR="00CA5A74" w:rsidRPr="000B7BB6" w:rsidRDefault="00CA5A74" w:rsidP="00663C23">
      <w:pPr>
        <w:pStyle w:val="Heading6"/>
      </w:pPr>
      <w:r w:rsidRPr="00B41203">
        <w:t xml:space="preserve">Calculation of Savings </w:t>
      </w:r>
    </w:p>
    <w:p w14:paraId="0808ECD3" w14:textId="77777777" w:rsidR="00CA5A74" w:rsidRPr="000B7BB6" w:rsidRDefault="00CA5A74" w:rsidP="00663C23">
      <w:pPr>
        <w:pStyle w:val="Heading6"/>
      </w:pPr>
      <w:r w:rsidRPr="000B7BB6">
        <w:t xml:space="preserve">Electric Energy Savings </w:t>
      </w:r>
    </w:p>
    <w:p w14:paraId="5971FFE4" w14:textId="77777777" w:rsidR="00CA5A74" w:rsidRPr="00A05FC2" w:rsidRDefault="00CA5A74" w:rsidP="00CA5A74">
      <w:pPr>
        <w:ind w:left="72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0572B23C" w14:textId="77777777" w:rsidR="00CA5A74" w:rsidRPr="00A05FC2" w:rsidRDefault="00CA5A74" w:rsidP="00CA5A74">
      <w:pPr>
        <w:rPr>
          <w:rFonts w:cstheme="minorHAnsi"/>
        </w:rPr>
      </w:pPr>
      <w:r w:rsidRPr="00A05FC2">
        <w:rPr>
          <w:rFonts w:cstheme="minorHAnsi"/>
        </w:rPr>
        <w:t>Where:</w:t>
      </w:r>
    </w:p>
    <w:p w14:paraId="1C2C6A8F" w14:textId="77777777" w:rsidR="00CA5A74" w:rsidRPr="000B7BB6" w:rsidRDefault="00CA5A74" w:rsidP="00CA5A74">
      <w:pPr>
        <w:ind w:firstLine="72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Look w:val="04A0" w:firstRow="1" w:lastRow="0" w:firstColumn="1" w:lastColumn="0" w:noHBand="0" w:noVBand="1"/>
      </w:tblPr>
      <w:tblGrid>
        <w:gridCol w:w="3036"/>
        <w:gridCol w:w="1212"/>
      </w:tblGrid>
      <w:tr w:rsidR="00CA5A74" w:rsidRPr="00643FEB" w14:paraId="2DDB9D68" w14:textId="77777777" w:rsidTr="008817AF">
        <w:trPr>
          <w:tblHeader/>
          <w:jc w:val="center"/>
        </w:trPr>
        <w:tc>
          <w:tcPr>
            <w:tcW w:w="3036" w:type="dxa"/>
            <w:shd w:val="clear" w:color="auto" w:fill="808080" w:themeFill="background1" w:themeFillShade="80"/>
          </w:tcPr>
          <w:p w14:paraId="6F00C3B7" w14:textId="77777777" w:rsidR="00CA5A74" w:rsidRPr="00643FEB" w:rsidRDefault="00CA5A74" w:rsidP="00EB2B62">
            <w:pPr>
              <w:pStyle w:val="TableText"/>
              <w:rPr>
                <w:rFonts w:asciiTheme="minorHAnsi" w:hAnsiTheme="minorHAnsi"/>
                <w:szCs w:val="22"/>
              </w:rPr>
            </w:pPr>
            <w:r w:rsidRPr="00643FEB">
              <w:rPr>
                <w:rFonts w:asciiTheme="minorHAnsi" w:hAnsiTheme="minorHAnsi"/>
              </w:rPr>
              <w:t>Baseline Type</w:t>
            </w:r>
          </w:p>
        </w:tc>
        <w:tc>
          <w:tcPr>
            <w:tcW w:w="1212" w:type="dxa"/>
            <w:shd w:val="clear" w:color="auto" w:fill="808080" w:themeFill="background1" w:themeFillShade="80"/>
          </w:tcPr>
          <w:p w14:paraId="0B614689" w14:textId="77777777" w:rsidR="00CA5A74" w:rsidRPr="00643FEB" w:rsidRDefault="00CA5A74" w:rsidP="00EB2B62">
            <w:pPr>
              <w:pStyle w:val="TableText"/>
              <w:rPr>
                <w:rFonts w:asciiTheme="minorHAnsi" w:hAnsiTheme="minorHAnsi"/>
                <w:szCs w:val="22"/>
              </w:rPr>
            </w:pPr>
            <w:r w:rsidRPr="00643FEB">
              <w:rPr>
                <w:rFonts w:asciiTheme="minorHAnsi" w:hAnsiTheme="minorHAnsi"/>
              </w:rPr>
              <w:t>WattsBase</w:t>
            </w:r>
          </w:p>
        </w:tc>
      </w:tr>
      <w:tr w:rsidR="00CA5A74" w:rsidRPr="00643FEB" w14:paraId="418441CB" w14:textId="77777777" w:rsidTr="00CA5A74">
        <w:trPr>
          <w:jc w:val="center"/>
        </w:trPr>
        <w:tc>
          <w:tcPr>
            <w:tcW w:w="3036" w:type="dxa"/>
          </w:tcPr>
          <w:p w14:paraId="5D327BFE"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Incandescent</w:t>
            </w:r>
          </w:p>
        </w:tc>
        <w:tc>
          <w:tcPr>
            <w:tcW w:w="1212" w:type="dxa"/>
          </w:tcPr>
          <w:p w14:paraId="74CB979C"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35W</w:t>
            </w:r>
            <w:r w:rsidRPr="00643FEB">
              <w:rPr>
                <w:rStyle w:val="FootnoteReference"/>
                <w:rFonts w:asciiTheme="minorHAnsi" w:eastAsiaTheme="majorEastAsia" w:hAnsiTheme="minorHAnsi" w:cstheme="minorHAnsi"/>
                <w:b w:val="0"/>
                <w:color w:val="auto"/>
              </w:rPr>
              <w:footnoteReference w:id="657"/>
            </w:r>
          </w:p>
        </w:tc>
      </w:tr>
      <w:tr w:rsidR="00CA5A74" w:rsidRPr="00643FEB" w14:paraId="2742FAC7" w14:textId="77777777" w:rsidTr="00CA5A74">
        <w:trPr>
          <w:jc w:val="center"/>
        </w:trPr>
        <w:tc>
          <w:tcPr>
            <w:tcW w:w="3036" w:type="dxa"/>
          </w:tcPr>
          <w:p w14:paraId="09DCE7FC"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lastRenderedPageBreak/>
              <w:t>Fluorescent</w:t>
            </w:r>
          </w:p>
        </w:tc>
        <w:tc>
          <w:tcPr>
            <w:tcW w:w="1212" w:type="dxa"/>
          </w:tcPr>
          <w:p w14:paraId="7ABC5CD9"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11W</w:t>
            </w:r>
            <w:r w:rsidRPr="00643FEB">
              <w:rPr>
                <w:rStyle w:val="FootnoteReference"/>
                <w:rFonts w:asciiTheme="minorHAnsi" w:eastAsiaTheme="majorEastAsia" w:hAnsiTheme="minorHAnsi" w:cstheme="minorHAnsi"/>
                <w:b w:val="0"/>
                <w:color w:val="auto"/>
              </w:rPr>
              <w:footnoteReference w:id="658"/>
            </w:r>
          </w:p>
        </w:tc>
      </w:tr>
      <w:tr w:rsidR="00CA5A74" w:rsidRPr="00643FEB" w14:paraId="183D1D07" w14:textId="77777777" w:rsidTr="00CA5A74">
        <w:trPr>
          <w:jc w:val="center"/>
        </w:trPr>
        <w:tc>
          <w:tcPr>
            <w:tcW w:w="3036" w:type="dxa"/>
          </w:tcPr>
          <w:p w14:paraId="4F9B6734"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Unknown (e.g. time of sale)</w:t>
            </w:r>
          </w:p>
        </w:tc>
        <w:tc>
          <w:tcPr>
            <w:tcW w:w="1212" w:type="dxa"/>
          </w:tcPr>
          <w:p w14:paraId="17D3179A"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23W</w:t>
            </w:r>
            <w:r w:rsidRPr="00643FEB">
              <w:rPr>
                <w:rStyle w:val="FootnoteReference"/>
                <w:rFonts w:asciiTheme="minorHAnsi" w:eastAsiaTheme="majorEastAsia" w:hAnsiTheme="minorHAnsi" w:cstheme="minorHAnsi"/>
                <w:b w:val="0"/>
                <w:color w:val="auto"/>
              </w:rPr>
              <w:footnoteReference w:id="659"/>
            </w:r>
          </w:p>
        </w:tc>
      </w:tr>
    </w:tbl>
    <w:p w14:paraId="7B8F6437" w14:textId="77777777" w:rsidR="00CA5A74" w:rsidRPr="000B7BB6" w:rsidRDefault="00CA5A74" w:rsidP="00CA5A74">
      <w:pPr>
        <w:ind w:left="3600" w:hanging="1440"/>
        <w:rPr>
          <w:rFonts w:cstheme="minorHAnsi"/>
          <w:noProof/>
        </w:rPr>
      </w:pPr>
    </w:p>
    <w:p w14:paraId="4704878B" w14:textId="77777777" w:rsidR="00CA5A74" w:rsidRPr="00A05FC2" w:rsidRDefault="00CA5A74" w:rsidP="00CA5A74">
      <w:pPr>
        <w:ind w:firstLine="72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if known, if unknown assume 2W</w:t>
      </w:r>
      <w:r w:rsidRPr="00A05FC2">
        <w:rPr>
          <w:rStyle w:val="FootnoteReference"/>
          <w:rFonts w:eastAsiaTheme="majorEastAsia" w:cstheme="minorHAnsi"/>
          <w:noProof/>
        </w:rPr>
        <w:footnoteReference w:id="660"/>
      </w:r>
    </w:p>
    <w:p w14:paraId="13D0B930" w14:textId="77777777" w:rsidR="00CA5A74" w:rsidRPr="00A05FC2" w:rsidRDefault="00CA5A74" w:rsidP="00CA5A74">
      <w:pPr>
        <w:ind w:left="720"/>
        <w:rPr>
          <w:rFonts w:cstheme="minorHAnsi"/>
          <w:noProof/>
        </w:rPr>
      </w:pPr>
      <w:r w:rsidRPr="00A05FC2">
        <w:rPr>
          <w:rFonts w:cstheme="minorHAnsi"/>
          <w:noProof/>
        </w:rPr>
        <w:t>HOURS</w:t>
      </w:r>
      <w:r w:rsidRPr="00A05FC2">
        <w:rPr>
          <w:rFonts w:cstheme="minorHAnsi"/>
          <w:noProof/>
        </w:rPr>
        <w:tab/>
      </w:r>
      <w:r w:rsidRPr="00A05FC2">
        <w:rPr>
          <w:rFonts w:cstheme="minorHAnsi"/>
          <w:noProof/>
        </w:rPr>
        <w:tab/>
        <w:t xml:space="preserve">= Annual operating hours </w:t>
      </w:r>
      <w:r>
        <w:rPr>
          <w:rFonts w:cstheme="minorHAnsi"/>
          <w:noProof/>
        </w:rPr>
        <w:tab/>
      </w:r>
      <w:r>
        <w:rPr>
          <w:rFonts w:cstheme="minorHAnsi"/>
          <w:noProof/>
        </w:rPr>
        <w:tab/>
      </w:r>
    </w:p>
    <w:p w14:paraId="495D2A2C" w14:textId="77777777" w:rsidR="00CA5A74" w:rsidRPr="00A05FC2" w:rsidRDefault="00CA5A74" w:rsidP="00CA5A74">
      <w:pPr>
        <w:ind w:left="1440" w:firstLine="720"/>
        <w:rPr>
          <w:rFonts w:cstheme="minorHAnsi"/>
          <w:noProof/>
        </w:rPr>
      </w:pPr>
      <w:r w:rsidRPr="00A05FC2">
        <w:rPr>
          <w:rFonts w:cstheme="minorHAnsi"/>
          <w:noProof/>
        </w:rPr>
        <w:t>= 876</w:t>
      </w:r>
      <w:r>
        <w:rPr>
          <w:rFonts w:cstheme="minorHAnsi"/>
          <w:noProof/>
        </w:rPr>
        <w:t>6</w:t>
      </w:r>
    </w:p>
    <w:p w14:paraId="1627BB9E" w14:textId="77777777" w:rsidR="00CA5A74" w:rsidRDefault="00CA5A74" w:rsidP="00CA5A74">
      <w:pPr>
        <w:autoSpaceDE w:val="0"/>
        <w:autoSpaceDN w:val="0"/>
        <w:adjustRightInd w:val="0"/>
        <w:ind w:left="2160" w:hanging="1440"/>
      </w:pPr>
      <w:r w:rsidRPr="00A05FC2">
        <w:rPr>
          <w:rFonts w:cstheme="minorHAnsi"/>
        </w:rPr>
        <w:t>WHF</w:t>
      </w:r>
      <w:r w:rsidRPr="00A05FC2">
        <w:rPr>
          <w:rFonts w:cstheme="minorHAnsi"/>
          <w:vertAlign w:val="subscript"/>
        </w:rPr>
        <w:t>e</w:t>
      </w:r>
      <w:r w:rsidRPr="00A05FC2">
        <w:rPr>
          <w:rFonts w:cstheme="minorHAnsi"/>
        </w:rPr>
        <w:tab/>
      </w:r>
      <w:r>
        <w:t xml:space="preserve">= </w:t>
      </w:r>
      <w:r w:rsidRPr="00C446FD">
        <w:t>Waste heat factor for energy to account for cooling energy savings from efficient lighting are provided for each building type</w:t>
      </w:r>
      <w:r w:rsidRPr="00012337">
        <w:rPr>
          <w:noProof/>
        </w:rPr>
        <w:t xml:space="preserve"> </w:t>
      </w:r>
      <w:r>
        <w:rPr>
          <w:noProof/>
        </w:rPr>
        <w:t>in the Referecne Table in Section 4.5</w:t>
      </w:r>
      <w:r w:rsidRPr="00C446FD">
        <w:t xml:space="preserve">.  </w:t>
      </w:r>
      <w:r w:rsidRPr="00065FDD">
        <w:t xml:space="preserve">If </w:t>
      </w:r>
      <w:r>
        <w:t xml:space="preserve">unknown, use the Miscellaneous value. </w:t>
      </w:r>
    </w:p>
    <w:p w14:paraId="0D5569E1" w14:textId="77777777" w:rsidR="00CA5A74" w:rsidRDefault="00CA5A74" w:rsidP="00CA5A74">
      <w:pPr>
        <w:autoSpaceDE w:val="0"/>
        <w:autoSpaceDN w:val="0"/>
        <w:adjustRightInd w:val="0"/>
        <w:ind w:left="1440" w:hanging="1440"/>
      </w:pPr>
      <w:r>
        <w:rPr>
          <w:noProof/>
        </w:rPr>
        <mc:AlternateContent>
          <mc:Choice Requires="wps">
            <w:drawing>
              <wp:inline distT="0" distB="0" distL="0" distR="0" wp14:anchorId="0BD491DF" wp14:editId="74ECBDB3">
                <wp:extent cx="6067425" cy="1467293"/>
                <wp:effectExtent l="0" t="0" r="28575" b="19050"/>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67293"/>
                        </a:xfrm>
                        <a:prstGeom prst="rect">
                          <a:avLst/>
                        </a:prstGeom>
                        <a:solidFill>
                          <a:srgbClr val="FFFFFF"/>
                        </a:solidFill>
                        <a:ln w="9525">
                          <a:solidFill>
                            <a:srgbClr val="000000"/>
                          </a:solidFill>
                          <a:miter lim="800000"/>
                          <a:headEnd/>
                          <a:tailEnd/>
                        </a:ln>
                      </wps:spPr>
                      <wps:txbx>
                        <w:txbxContent>
                          <w:p w14:paraId="6210E7E3" w14:textId="77777777" w:rsidR="00614803" w:rsidRPr="00A05FC2" w:rsidRDefault="00614803" w:rsidP="00CA5A74">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3D9CE255" w14:textId="77777777" w:rsidR="00614803" w:rsidRPr="00A05FC2" w:rsidRDefault="00614803" w:rsidP="00CA5A74">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w:t>
                            </w:r>
                            <w:r>
                              <w:rPr>
                                <w:rFonts w:cstheme="minorHAnsi"/>
                              </w:rPr>
                              <w:t>25</w:t>
                            </w:r>
                          </w:p>
                          <w:p w14:paraId="46A39BD0" w14:textId="77777777" w:rsidR="00614803" w:rsidRPr="00A05FC2" w:rsidRDefault="00614803" w:rsidP="00CA5A74">
                            <w:pPr>
                              <w:ind w:left="2160"/>
                              <w:rPr>
                                <w:rFonts w:cstheme="minorHAnsi"/>
                              </w:rPr>
                            </w:pPr>
                            <w:r w:rsidRPr="00A05FC2">
                              <w:rPr>
                                <w:rFonts w:cstheme="minorHAnsi"/>
                              </w:rPr>
                              <w:t>= 3</w:t>
                            </w:r>
                            <w:r>
                              <w:rPr>
                                <w:rFonts w:cstheme="minorHAnsi"/>
                              </w:rPr>
                              <w:t>62</w:t>
                            </w:r>
                            <w:r w:rsidRPr="00A05FC2">
                              <w:rPr>
                                <w:rFonts w:cstheme="minorHAnsi"/>
                              </w:rPr>
                              <w:t xml:space="preserve"> kWh</w:t>
                            </w:r>
                          </w:p>
                          <w:p w14:paraId="0D9D589A" w14:textId="77777777" w:rsidR="00614803" w:rsidRPr="00A05FC2" w:rsidRDefault="00614803" w:rsidP="00CA5A74">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685CBDD8" w14:textId="77777777" w:rsidR="00614803" w:rsidRPr="00A05FC2" w:rsidRDefault="00614803" w:rsidP="00CA5A74">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w:t>
                            </w:r>
                            <w:r>
                              <w:rPr>
                                <w:rFonts w:cstheme="minorHAnsi"/>
                              </w:rPr>
                              <w:t>35</w:t>
                            </w:r>
                          </w:p>
                          <w:p w14:paraId="48EC069F" w14:textId="77777777" w:rsidR="00614803" w:rsidRPr="00A05FC2" w:rsidRDefault="00614803" w:rsidP="00CA5A74">
                            <w:pPr>
                              <w:ind w:left="1440" w:firstLine="720"/>
                              <w:rPr>
                                <w:rFonts w:cstheme="minorHAnsi"/>
                                <w:noProof/>
                              </w:rPr>
                            </w:pPr>
                            <w:r w:rsidRPr="00A05FC2">
                              <w:rPr>
                                <w:rFonts w:cstheme="minorHAnsi"/>
                              </w:rPr>
                              <w:t xml:space="preserve">= </w:t>
                            </w:r>
                            <w:r>
                              <w:rPr>
                                <w:rFonts w:cstheme="minorHAnsi"/>
                              </w:rPr>
                              <w:t xml:space="preserve">106.5 </w:t>
                            </w:r>
                            <w:r w:rsidRPr="00A05FC2">
                              <w:rPr>
                                <w:rFonts w:cstheme="minorHAnsi"/>
                              </w:rPr>
                              <w:t>kWh</w:t>
                            </w:r>
                          </w:p>
                          <w:p w14:paraId="21C6E4F8" w14:textId="77777777" w:rsidR="00614803" w:rsidRDefault="00614803" w:rsidP="00CA5A74"/>
                        </w:txbxContent>
                      </wps:txbx>
                      <wps:bodyPr rot="0" vert="horz" wrap="square" lIns="91440" tIns="45720" rIns="91440" bIns="45720" anchor="t" anchorCtr="0">
                        <a:noAutofit/>
                      </wps:bodyPr>
                    </wps:wsp>
                  </a:graphicData>
                </a:graphic>
              </wp:inline>
            </w:drawing>
          </mc:Choice>
          <mc:Fallback>
            <w:pict>
              <v:shape w14:anchorId="0BD491DF" id="_x0000_s1117" type="#_x0000_t202" style="width:477.7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">
                <v:textbox>
                  <w:txbxContent>
                    <w:p w14:paraId="6210E7E3" w14:textId="77777777" w:rsidR="00614803" w:rsidRPr="00A05FC2" w:rsidRDefault="00614803" w:rsidP="00CA5A74">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3D9CE255" w14:textId="77777777" w:rsidR="00614803" w:rsidRPr="00A05FC2" w:rsidRDefault="00614803" w:rsidP="00CA5A74">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w:t>
                      </w:r>
                      <w:r>
                        <w:rPr>
                          <w:rFonts w:cstheme="minorHAnsi"/>
                        </w:rPr>
                        <w:t>25</w:t>
                      </w:r>
                    </w:p>
                    <w:p w14:paraId="46A39BD0" w14:textId="77777777" w:rsidR="00614803" w:rsidRPr="00A05FC2" w:rsidRDefault="00614803" w:rsidP="00CA5A74">
                      <w:pPr>
                        <w:ind w:left="2160"/>
                        <w:rPr>
                          <w:rFonts w:cstheme="minorHAnsi"/>
                        </w:rPr>
                      </w:pPr>
                      <w:r w:rsidRPr="00A05FC2">
                        <w:rPr>
                          <w:rFonts w:cstheme="minorHAnsi"/>
                        </w:rPr>
                        <w:t>= 3</w:t>
                      </w:r>
                      <w:r>
                        <w:rPr>
                          <w:rFonts w:cstheme="minorHAnsi"/>
                        </w:rPr>
                        <w:t>62</w:t>
                      </w:r>
                      <w:r w:rsidRPr="00A05FC2">
                        <w:rPr>
                          <w:rFonts w:cstheme="minorHAnsi"/>
                        </w:rPr>
                        <w:t xml:space="preserve"> kWh</w:t>
                      </w:r>
                    </w:p>
                    <w:p w14:paraId="0D9D589A" w14:textId="77777777" w:rsidR="00614803" w:rsidRPr="00A05FC2" w:rsidRDefault="00614803" w:rsidP="00CA5A74">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685CBDD8" w14:textId="77777777" w:rsidR="00614803" w:rsidRPr="00A05FC2" w:rsidRDefault="00614803" w:rsidP="00CA5A74">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w:t>
                      </w:r>
                      <w:r>
                        <w:rPr>
                          <w:rFonts w:cstheme="minorHAnsi"/>
                        </w:rPr>
                        <w:t>35</w:t>
                      </w:r>
                    </w:p>
                    <w:p w14:paraId="48EC069F" w14:textId="77777777" w:rsidR="00614803" w:rsidRPr="00A05FC2" w:rsidRDefault="00614803" w:rsidP="00CA5A74">
                      <w:pPr>
                        <w:ind w:left="1440" w:firstLine="720"/>
                        <w:rPr>
                          <w:rFonts w:cstheme="minorHAnsi"/>
                          <w:noProof/>
                        </w:rPr>
                      </w:pPr>
                      <w:r w:rsidRPr="00A05FC2">
                        <w:rPr>
                          <w:rFonts w:cstheme="minorHAnsi"/>
                        </w:rPr>
                        <w:t xml:space="preserve">= </w:t>
                      </w:r>
                      <w:r>
                        <w:rPr>
                          <w:rFonts w:cstheme="minorHAnsi"/>
                        </w:rPr>
                        <w:t xml:space="preserve">106.5 </w:t>
                      </w:r>
                      <w:r w:rsidRPr="00A05FC2">
                        <w:rPr>
                          <w:rFonts w:cstheme="minorHAnsi"/>
                        </w:rPr>
                        <w:t>kWh</w:t>
                      </w:r>
                    </w:p>
                    <w:p w14:paraId="21C6E4F8" w14:textId="77777777" w:rsidR="00614803" w:rsidRDefault="00614803" w:rsidP="00CA5A74"/>
                  </w:txbxContent>
                </v:textbox>
                <w10:anchorlock/>
              </v:shape>
            </w:pict>
          </mc:Fallback>
        </mc:AlternateContent>
      </w:r>
    </w:p>
    <w:p w14:paraId="20CB892C" w14:textId="77777777" w:rsidR="00CA5A74" w:rsidRPr="004E7E30" w:rsidRDefault="00CA5A74" w:rsidP="00663C23">
      <w:pPr>
        <w:pStyle w:val="Heading6"/>
      </w:pPr>
      <w:r w:rsidRPr="000B7BB6">
        <w:t>Heating Penalty</w:t>
      </w:r>
    </w:p>
    <w:p w14:paraId="3B5A2BCF" w14:textId="77777777" w:rsidR="00CA5A74" w:rsidRPr="00C50BC6" w:rsidRDefault="00CA5A74" w:rsidP="00CA5A74">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14:paraId="0D4F8157" w14:textId="77777777" w:rsidR="00CA5A74" w:rsidRPr="00C50BC6" w:rsidRDefault="00CA5A74" w:rsidP="00CA5A74">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661"/>
      </w:r>
      <w:r w:rsidRPr="00C50BC6">
        <w:rPr>
          <w:noProof/>
        </w:rPr>
        <w:t xml:space="preserve">  = (((WattsBase-WattsEE)/1000) * Hours *</w:t>
      </w:r>
      <w:r>
        <w:rPr>
          <w:noProof/>
        </w:rPr>
        <w:t xml:space="preserve"> </w:t>
      </w:r>
      <w:r w:rsidRPr="00C50BC6">
        <w:rPr>
          <w:noProof/>
        </w:rPr>
        <w:t>-IF</w:t>
      </w:r>
      <w:r>
        <w:rPr>
          <w:noProof/>
        </w:rPr>
        <w:t>kWh</w:t>
      </w:r>
      <w:r w:rsidRPr="00C50BC6">
        <w:rPr>
          <w:noProof/>
        </w:rPr>
        <w:tab/>
      </w:r>
    </w:p>
    <w:p w14:paraId="3E21919D" w14:textId="77777777" w:rsidR="00CA5A74" w:rsidRPr="00C50BC6" w:rsidRDefault="00CA5A74" w:rsidP="00CA5A74">
      <w:pPr>
        <w:rPr>
          <w:noProof/>
          <w:lang w:val="nl-NL"/>
        </w:rPr>
      </w:pPr>
      <w:r w:rsidRPr="00C50BC6">
        <w:rPr>
          <w:noProof/>
          <w:lang w:val="nl-NL"/>
        </w:rPr>
        <w:t>Where:</w:t>
      </w:r>
    </w:p>
    <w:p w14:paraId="28DC17EB" w14:textId="77777777" w:rsidR="00CA5A74" w:rsidRPr="00C50BC6" w:rsidRDefault="00CA5A74" w:rsidP="00CA5A74">
      <w:pPr>
        <w:ind w:left="2160" w:hanging="144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14:paraId="1E8E4AB8" w14:textId="77777777" w:rsidR="00CA5A74" w:rsidRDefault="00CA5A74" w:rsidP="00CA5A74">
      <w:pPr>
        <w:autoSpaceDE w:val="0"/>
        <w:autoSpaceDN w:val="0"/>
        <w:adjustRightInd w:val="0"/>
        <w:ind w:left="1440" w:hanging="1440"/>
      </w:pPr>
      <w:r>
        <w:rPr>
          <w:noProof/>
        </w:rPr>
        <mc:AlternateContent>
          <mc:Choice Requires="wps">
            <w:drawing>
              <wp:inline distT="0" distB="0" distL="0" distR="0" wp14:anchorId="393663E1" wp14:editId="76A27F48">
                <wp:extent cx="5695950" cy="1562100"/>
                <wp:effectExtent l="0" t="0" r="19050" b="19050"/>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562100"/>
                        </a:xfrm>
                        <a:prstGeom prst="rect">
                          <a:avLst/>
                        </a:prstGeom>
                        <a:solidFill>
                          <a:srgbClr val="FFFFFF"/>
                        </a:solidFill>
                        <a:ln w="9525">
                          <a:solidFill>
                            <a:srgbClr val="000000"/>
                          </a:solidFill>
                          <a:miter lim="800000"/>
                          <a:headEnd/>
                          <a:tailEnd/>
                        </a:ln>
                      </wps:spPr>
                      <wps:txbx>
                        <w:txbxContent>
                          <w:p w14:paraId="5D5F5F1F" w14:textId="77777777" w:rsidR="00614803" w:rsidRPr="00A05FC2" w:rsidRDefault="00614803" w:rsidP="00CA5A74">
                            <w:pPr>
                              <w:autoSpaceDE w:val="0"/>
                              <w:autoSpaceDN w:val="0"/>
                              <w:adjustRightInd w:val="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 heat pump heated office</w:t>
                            </w:r>
                          </w:p>
                          <w:p w14:paraId="2ED0FEF5" w14:textId="77777777" w:rsidR="00614803" w:rsidRPr="00A05FC2" w:rsidRDefault="00614803" w:rsidP="00CA5A74">
                            <w:pPr>
                              <w:ind w:firstLine="720"/>
                              <w:rPr>
                                <w:rFonts w:cstheme="minorHAnsi"/>
                              </w:rPr>
                            </w:pPr>
                            <w:r w:rsidRPr="00C50BC6">
                              <w:rPr>
                                <w:noProof/>
                              </w:rPr>
                              <w:t>Δ</w:t>
                            </w:r>
                            <w:r>
                              <w:rPr>
                                <w:noProof/>
                              </w:rPr>
                              <w:t>kWh</w:t>
                            </w:r>
                            <w:r w:rsidRPr="004E7E30">
                              <w:rPr>
                                <w:noProof/>
                                <w:vertAlign w:val="subscript"/>
                              </w:rPr>
                              <w:t>heatpenalty</w:t>
                            </w:r>
                            <w:r w:rsidRPr="00A05FC2">
                              <w:rPr>
                                <w:rFonts w:cstheme="minorHAnsi"/>
                                <w:noProof/>
                              </w:rPr>
                              <w:tab/>
                              <w:t xml:space="preserve">= (35 – 2)/1000 * </w:t>
                            </w:r>
                            <w:r>
                              <w:rPr>
                                <w:rFonts w:cstheme="minorHAnsi"/>
                                <w:noProof/>
                              </w:rPr>
                              <w:t>8766 * -0.151</w:t>
                            </w:r>
                          </w:p>
                          <w:p w14:paraId="22D1B68D" w14:textId="77777777" w:rsidR="00614803" w:rsidRPr="00A05FC2" w:rsidRDefault="00614803" w:rsidP="00CA5A74">
                            <w:pPr>
                              <w:ind w:left="2160"/>
                              <w:rPr>
                                <w:rFonts w:cstheme="minorHAnsi"/>
                              </w:rPr>
                            </w:pPr>
                            <w:r w:rsidRPr="00A05FC2">
                              <w:rPr>
                                <w:rFonts w:cstheme="minorHAnsi"/>
                              </w:rPr>
                              <w:t xml:space="preserve">= </w:t>
                            </w:r>
                            <w:r>
                              <w:rPr>
                                <w:rFonts w:cstheme="minorHAnsi"/>
                              </w:rPr>
                              <w:t>-43.7 kWh</w:t>
                            </w:r>
                          </w:p>
                          <w:p w14:paraId="625505E1" w14:textId="77777777" w:rsidR="00614803" w:rsidRPr="00A05FC2" w:rsidRDefault="00614803" w:rsidP="00CA5A74">
                            <w:pPr>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heat pump heated hospital</w:t>
                            </w:r>
                          </w:p>
                          <w:p w14:paraId="72CF6D97" w14:textId="77777777" w:rsidR="00614803" w:rsidRPr="00A05FC2" w:rsidRDefault="00614803" w:rsidP="00CA5A74">
                            <w:pPr>
                              <w:ind w:firstLine="720"/>
                              <w:rPr>
                                <w:rFonts w:cstheme="minorHAnsi"/>
                              </w:rPr>
                            </w:pPr>
                            <w:r w:rsidRPr="00C50BC6">
                              <w:rPr>
                                <w:noProof/>
                              </w:rPr>
                              <w:t>Δ</w:t>
                            </w:r>
                            <w:r>
                              <w:rPr>
                                <w:noProof/>
                              </w:rPr>
                              <w:t>kWh</w:t>
                            </w:r>
                            <w:r w:rsidRPr="004E7E30">
                              <w:rPr>
                                <w:noProof/>
                                <w:vertAlign w:val="subscript"/>
                              </w:rPr>
                              <w:t>heatpenalty</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8766 * -0.104</w:t>
                            </w:r>
                          </w:p>
                          <w:p w14:paraId="1AAC266E" w14:textId="77777777" w:rsidR="00614803" w:rsidRPr="00A05FC2" w:rsidRDefault="00614803" w:rsidP="00CA5A74">
                            <w:pPr>
                              <w:ind w:left="2160"/>
                              <w:rPr>
                                <w:rFonts w:cstheme="minorHAnsi"/>
                              </w:rPr>
                            </w:pPr>
                            <w:r w:rsidRPr="00A05FC2">
                              <w:rPr>
                                <w:rFonts w:cstheme="minorHAnsi"/>
                              </w:rPr>
                              <w:t xml:space="preserve">= </w:t>
                            </w:r>
                            <w:r>
                              <w:rPr>
                                <w:rFonts w:cstheme="minorHAnsi"/>
                              </w:rPr>
                              <w:t>-8.2 kWh</w:t>
                            </w:r>
                          </w:p>
                          <w:p w14:paraId="594B0514" w14:textId="77777777" w:rsidR="00614803" w:rsidRPr="00070B38" w:rsidRDefault="00614803" w:rsidP="00CA5A74"/>
                        </w:txbxContent>
                      </wps:txbx>
                      <wps:bodyPr rot="0" vert="horz" wrap="square" lIns="91440" tIns="45720" rIns="91440" bIns="45720" anchor="t" anchorCtr="0">
                        <a:noAutofit/>
                      </wps:bodyPr>
                    </wps:wsp>
                  </a:graphicData>
                </a:graphic>
              </wp:inline>
            </w:drawing>
          </mc:Choice>
          <mc:Fallback>
            <w:pict>
              <v:shape w14:anchorId="393663E1" id="Text Box 487" o:spid="_x0000_s1118" type="#_x0000_t202" style="width:448.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">
                <v:textbox>
                  <w:txbxContent>
                    <w:p w14:paraId="5D5F5F1F" w14:textId="77777777" w:rsidR="00614803" w:rsidRPr="00A05FC2" w:rsidRDefault="00614803" w:rsidP="00CA5A74">
                      <w:pPr>
                        <w:autoSpaceDE w:val="0"/>
                        <w:autoSpaceDN w:val="0"/>
                        <w:adjustRightInd w:val="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 heat pump heated office</w:t>
                      </w:r>
                    </w:p>
                    <w:p w14:paraId="2ED0FEF5" w14:textId="77777777" w:rsidR="00614803" w:rsidRPr="00A05FC2" w:rsidRDefault="00614803" w:rsidP="00CA5A74">
                      <w:pPr>
                        <w:ind w:firstLine="720"/>
                        <w:rPr>
                          <w:rFonts w:cstheme="minorHAnsi"/>
                        </w:rPr>
                      </w:pPr>
                      <w:r w:rsidRPr="00C50BC6">
                        <w:rPr>
                          <w:noProof/>
                        </w:rPr>
                        <w:t>Δ</w:t>
                      </w:r>
                      <w:r>
                        <w:rPr>
                          <w:noProof/>
                        </w:rPr>
                        <w:t>kWh</w:t>
                      </w:r>
                      <w:r w:rsidRPr="004E7E30">
                        <w:rPr>
                          <w:noProof/>
                          <w:vertAlign w:val="subscript"/>
                        </w:rPr>
                        <w:t>heatpenalty</w:t>
                      </w:r>
                      <w:r w:rsidRPr="00A05FC2">
                        <w:rPr>
                          <w:rFonts w:cstheme="minorHAnsi"/>
                          <w:noProof/>
                        </w:rPr>
                        <w:tab/>
                        <w:t xml:space="preserve">= (35 – 2)/1000 * </w:t>
                      </w:r>
                      <w:r>
                        <w:rPr>
                          <w:rFonts w:cstheme="minorHAnsi"/>
                          <w:noProof/>
                        </w:rPr>
                        <w:t>8766 * -0.151</w:t>
                      </w:r>
                    </w:p>
                    <w:p w14:paraId="22D1B68D" w14:textId="77777777" w:rsidR="00614803" w:rsidRPr="00A05FC2" w:rsidRDefault="00614803" w:rsidP="00CA5A74">
                      <w:pPr>
                        <w:ind w:left="2160"/>
                        <w:rPr>
                          <w:rFonts w:cstheme="minorHAnsi"/>
                        </w:rPr>
                      </w:pPr>
                      <w:r w:rsidRPr="00A05FC2">
                        <w:rPr>
                          <w:rFonts w:cstheme="minorHAnsi"/>
                        </w:rPr>
                        <w:t xml:space="preserve">= </w:t>
                      </w:r>
                      <w:r>
                        <w:rPr>
                          <w:rFonts w:cstheme="minorHAnsi"/>
                        </w:rPr>
                        <w:t>-43.7 kWh</w:t>
                      </w:r>
                    </w:p>
                    <w:p w14:paraId="625505E1" w14:textId="77777777" w:rsidR="00614803" w:rsidRPr="00A05FC2" w:rsidRDefault="00614803" w:rsidP="00CA5A74">
                      <w:pPr>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heat pump heated hospital</w:t>
                      </w:r>
                    </w:p>
                    <w:p w14:paraId="72CF6D97" w14:textId="77777777" w:rsidR="00614803" w:rsidRPr="00A05FC2" w:rsidRDefault="00614803" w:rsidP="00CA5A74">
                      <w:pPr>
                        <w:ind w:firstLine="720"/>
                        <w:rPr>
                          <w:rFonts w:cstheme="minorHAnsi"/>
                        </w:rPr>
                      </w:pPr>
                      <w:r w:rsidRPr="00C50BC6">
                        <w:rPr>
                          <w:noProof/>
                        </w:rPr>
                        <w:t>Δ</w:t>
                      </w:r>
                      <w:r>
                        <w:rPr>
                          <w:noProof/>
                        </w:rPr>
                        <w:t>kWh</w:t>
                      </w:r>
                      <w:r w:rsidRPr="004E7E30">
                        <w:rPr>
                          <w:noProof/>
                          <w:vertAlign w:val="subscript"/>
                        </w:rPr>
                        <w:t>heatpenalty</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8766 * -0.104</w:t>
                      </w:r>
                    </w:p>
                    <w:p w14:paraId="1AAC266E" w14:textId="77777777" w:rsidR="00614803" w:rsidRPr="00A05FC2" w:rsidRDefault="00614803" w:rsidP="00CA5A74">
                      <w:pPr>
                        <w:ind w:left="2160"/>
                        <w:rPr>
                          <w:rFonts w:cstheme="minorHAnsi"/>
                        </w:rPr>
                      </w:pPr>
                      <w:r w:rsidRPr="00A05FC2">
                        <w:rPr>
                          <w:rFonts w:cstheme="minorHAnsi"/>
                        </w:rPr>
                        <w:t xml:space="preserve">= </w:t>
                      </w:r>
                      <w:r>
                        <w:rPr>
                          <w:rFonts w:cstheme="minorHAnsi"/>
                        </w:rPr>
                        <w:t>-8.2 kWh</w:t>
                      </w:r>
                    </w:p>
                    <w:p w14:paraId="594B0514" w14:textId="77777777" w:rsidR="00614803" w:rsidRPr="00070B38" w:rsidRDefault="00614803" w:rsidP="00CA5A74"/>
                  </w:txbxContent>
                </v:textbox>
                <w10:anchorlock/>
              </v:shape>
            </w:pict>
          </mc:Fallback>
        </mc:AlternateContent>
      </w:r>
    </w:p>
    <w:p w14:paraId="53D53F19" w14:textId="77777777" w:rsidR="00CA5A74" w:rsidRPr="000B7BB6" w:rsidRDefault="00CA5A74" w:rsidP="00663C23">
      <w:pPr>
        <w:pStyle w:val="Heading6"/>
      </w:pPr>
      <w:r w:rsidRPr="00B41203">
        <w:lastRenderedPageBreak/>
        <w:t>Summer Coincident Peak Demand Savings</w:t>
      </w:r>
    </w:p>
    <w:p w14:paraId="36E27C26" w14:textId="77777777" w:rsidR="00CA5A74" w:rsidRPr="00A05FC2" w:rsidRDefault="00CA5A74" w:rsidP="00CA5A74">
      <w:pPr>
        <w:ind w:left="720" w:firstLine="720"/>
        <w:rPr>
          <w:rFonts w:cstheme="minorHAnsi"/>
          <w:noProof/>
        </w:rPr>
      </w:pP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29C17E05" w14:textId="77777777" w:rsidR="00CA5A74" w:rsidRPr="00A05FC2" w:rsidRDefault="00CA5A74" w:rsidP="00CA5A74">
      <w:pPr>
        <w:keepNext/>
        <w:rPr>
          <w:rFonts w:cstheme="minorHAnsi"/>
        </w:rPr>
      </w:pPr>
      <w:r w:rsidRPr="00A05FC2">
        <w:rPr>
          <w:rFonts w:cstheme="minorHAnsi"/>
        </w:rPr>
        <w:t xml:space="preserve">Where: </w:t>
      </w:r>
    </w:p>
    <w:p w14:paraId="7F0C52D7" w14:textId="77777777" w:rsidR="00CA5A74" w:rsidRPr="00A05FC2" w:rsidRDefault="00CA5A74" w:rsidP="00CA5A74">
      <w:pPr>
        <w:autoSpaceDE w:val="0"/>
        <w:autoSpaceDN w:val="0"/>
        <w:adjustRightInd w:val="0"/>
        <w:ind w:left="216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r>
      <w:r w:rsidRPr="00070B38">
        <w:rPr>
          <w:rFonts w:cstheme="minorHAnsi"/>
          <w:noProof/>
        </w:rPr>
        <w:t xml:space="preserve">= Waste heat factor for demand to account for cooling savings from efficient lighting </w:t>
      </w:r>
      <w:r>
        <w:rPr>
          <w:rFonts w:cstheme="minorHAnsi"/>
          <w:noProof/>
        </w:rPr>
        <w:t xml:space="preserve">in cooled buildings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r>
        <w:rPr>
          <w:noProof/>
        </w:rPr>
        <w:t>.</w:t>
      </w:r>
    </w:p>
    <w:p w14:paraId="16D2F7D2" w14:textId="77777777" w:rsidR="00CA5A74" w:rsidRPr="00A05FC2" w:rsidRDefault="00CA5A74" w:rsidP="00CA5A74">
      <w:pPr>
        <w:ind w:firstLine="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3679F48D" w14:textId="77777777" w:rsidR="00CA5A74" w:rsidRDefault="00CA5A74" w:rsidP="00CA5A74">
      <w:pPr>
        <w:ind w:left="1440" w:firstLine="720"/>
        <w:rPr>
          <w:rFonts w:cstheme="minorHAnsi"/>
          <w:noProof/>
        </w:rPr>
      </w:pPr>
      <w:r w:rsidRPr="00A05FC2">
        <w:rPr>
          <w:rFonts w:cstheme="minorHAnsi"/>
          <w:noProof/>
        </w:rPr>
        <w:t>= 1.0</w:t>
      </w:r>
    </w:p>
    <w:p w14:paraId="7FA7A713" w14:textId="77777777" w:rsidR="00CA5A74" w:rsidRPr="00A05FC2" w:rsidRDefault="00CA5A74" w:rsidP="00CA5A74">
      <w:pPr>
        <w:ind w:firstLine="720"/>
        <w:rPr>
          <w:rFonts w:cstheme="minorHAnsi"/>
        </w:rPr>
      </w:pPr>
      <w:r w:rsidRPr="00F70DBA">
        <w:rPr>
          <w:noProof/>
        </w:rPr>
        <mc:AlternateContent>
          <mc:Choice Requires="wps">
            <w:drawing>
              <wp:inline distT="0" distB="0" distL="0" distR="0" wp14:anchorId="52F9F779" wp14:editId="5A97C2C9">
                <wp:extent cx="5943600" cy="1477926"/>
                <wp:effectExtent l="0" t="0" r="19050" b="27305"/>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77926"/>
                        </a:xfrm>
                        <a:prstGeom prst="rect">
                          <a:avLst/>
                        </a:prstGeom>
                        <a:solidFill>
                          <a:srgbClr val="FFFFFF"/>
                        </a:solidFill>
                        <a:ln w="9525">
                          <a:solidFill>
                            <a:srgbClr val="000000"/>
                          </a:solidFill>
                          <a:miter lim="800000"/>
                          <a:headEnd/>
                          <a:tailEnd/>
                        </a:ln>
                      </wps:spPr>
                      <wps:txbx>
                        <w:txbxContent>
                          <w:p w14:paraId="056F6AAA" w14:textId="77777777" w:rsidR="00614803" w:rsidRPr="00A05FC2" w:rsidRDefault="00614803" w:rsidP="00CA5A74">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1E5BA379" w14:textId="77777777" w:rsidR="00614803" w:rsidRPr="00A05FC2" w:rsidRDefault="00614803" w:rsidP="00CA5A74">
                            <w:pPr>
                              <w:ind w:left="720" w:firstLine="720"/>
                              <w:rPr>
                                <w:rFonts w:cstheme="minorHAnsi"/>
                              </w:rPr>
                            </w:pPr>
                            <w:r w:rsidRPr="00A05FC2">
                              <w:rPr>
                                <w:rFonts w:cstheme="minorHAnsi"/>
                                <w:noProof/>
                              </w:rPr>
                              <w:t>ΔkW</w:t>
                            </w:r>
                            <w:r w:rsidRPr="00A05FC2">
                              <w:rPr>
                                <w:rFonts w:cstheme="minorHAnsi"/>
                                <w:noProof/>
                              </w:rPr>
                              <w:tab/>
                              <w:t xml:space="preserve">= (35 – 2)/1000 * </w:t>
                            </w:r>
                            <w:r>
                              <w:rPr>
                                <w:rFonts w:cstheme="minorHAnsi"/>
                                <w:noProof/>
                              </w:rPr>
                              <w:t>1.3 * 1.0</w:t>
                            </w:r>
                          </w:p>
                          <w:p w14:paraId="3C9B16C6" w14:textId="77777777" w:rsidR="00614803" w:rsidRPr="00A05FC2" w:rsidRDefault="00614803" w:rsidP="00CA5A74">
                            <w:pPr>
                              <w:ind w:left="2160"/>
                              <w:rPr>
                                <w:rFonts w:cstheme="minorHAnsi"/>
                              </w:rPr>
                            </w:pPr>
                            <w:r w:rsidRPr="00A05FC2">
                              <w:rPr>
                                <w:rFonts w:cstheme="minorHAnsi"/>
                              </w:rPr>
                              <w:t xml:space="preserve">= </w:t>
                            </w:r>
                            <w:r>
                              <w:rPr>
                                <w:rFonts w:cstheme="minorHAnsi"/>
                              </w:rPr>
                              <w:t>0.043 kW</w:t>
                            </w:r>
                          </w:p>
                          <w:p w14:paraId="24C57E27" w14:textId="77777777" w:rsidR="00614803" w:rsidRPr="00A05FC2" w:rsidRDefault="00614803" w:rsidP="00CA5A74">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478557F0" w14:textId="77777777" w:rsidR="00614803" w:rsidRPr="00A05FC2" w:rsidRDefault="00614803" w:rsidP="00CA5A74">
                            <w:pPr>
                              <w:ind w:left="720" w:firstLine="720"/>
                              <w:rPr>
                                <w:rFonts w:cstheme="minorHAnsi"/>
                              </w:rPr>
                            </w:pPr>
                            <w:r w:rsidRPr="00A05FC2">
                              <w:rPr>
                                <w:rFonts w:cstheme="minorHAnsi"/>
                                <w:noProof/>
                              </w:rPr>
                              <w:t>ΔkW</w:t>
                            </w:r>
                            <w:r w:rsidRPr="00A05FC2">
                              <w:rPr>
                                <w:rFonts w:cstheme="minorHAnsi"/>
                                <w:noProof/>
                              </w:rPr>
                              <w:tab/>
                              <w:t xml:space="preserve">= (11 – 2)/1000 * </w:t>
                            </w:r>
                            <w:r>
                              <w:rPr>
                                <w:rFonts w:cstheme="minorHAnsi"/>
                                <w:noProof/>
                              </w:rPr>
                              <w:t>1.69 * 1.0</w:t>
                            </w:r>
                          </w:p>
                          <w:p w14:paraId="618B6DC0" w14:textId="77777777" w:rsidR="00614803" w:rsidRPr="00A05FC2" w:rsidRDefault="00614803" w:rsidP="00CA5A74">
                            <w:pPr>
                              <w:ind w:left="1440" w:firstLine="720"/>
                              <w:rPr>
                                <w:rFonts w:cstheme="minorHAnsi"/>
                                <w:noProof/>
                              </w:rPr>
                            </w:pPr>
                            <w:r w:rsidRPr="00A05FC2">
                              <w:rPr>
                                <w:rFonts w:cstheme="minorHAnsi"/>
                              </w:rPr>
                              <w:t xml:space="preserve">= </w:t>
                            </w:r>
                            <w:r>
                              <w:rPr>
                                <w:rFonts w:cstheme="minorHAnsi"/>
                              </w:rPr>
                              <w:t xml:space="preserve">0.015 </w:t>
                            </w:r>
                            <w:r w:rsidRPr="00A05FC2">
                              <w:rPr>
                                <w:rFonts w:cstheme="minorHAnsi"/>
                              </w:rPr>
                              <w:t>kW</w:t>
                            </w:r>
                          </w:p>
                          <w:p w14:paraId="3CFE373E" w14:textId="77777777" w:rsidR="00614803" w:rsidRDefault="00614803" w:rsidP="00CA5A74"/>
                        </w:txbxContent>
                      </wps:txbx>
                      <wps:bodyPr rot="0" vert="horz" wrap="square" lIns="91440" tIns="45720" rIns="91440" bIns="45720" anchor="t" anchorCtr="0">
                        <a:noAutofit/>
                      </wps:bodyPr>
                    </wps:wsp>
                  </a:graphicData>
                </a:graphic>
              </wp:inline>
            </w:drawing>
          </mc:Choice>
          <mc:Fallback>
            <w:pict>
              <v:shape w14:anchorId="52F9F779" id="_x0000_s1119" type="#_x0000_t202" style="width:468pt;height:1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">
                <v:textbox>
                  <w:txbxContent>
                    <w:p w14:paraId="056F6AAA" w14:textId="77777777" w:rsidR="00614803" w:rsidRPr="00A05FC2" w:rsidRDefault="00614803" w:rsidP="00CA5A74">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1E5BA379" w14:textId="77777777" w:rsidR="00614803" w:rsidRPr="00A05FC2" w:rsidRDefault="00614803" w:rsidP="00CA5A74">
                      <w:pPr>
                        <w:ind w:left="720" w:firstLine="720"/>
                        <w:rPr>
                          <w:rFonts w:cstheme="minorHAnsi"/>
                        </w:rPr>
                      </w:pPr>
                      <w:r w:rsidRPr="00A05FC2">
                        <w:rPr>
                          <w:rFonts w:cstheme="minorHAnsi"/>
                          <w:noProof/>
                        </w:rPr>
                        <w:t>ΔkW</w:t>
                      </w:r>
                      <w:r w:rsidRPr="00A05FC2">
                        <w:rPr>
                          <w:rFonts w:cstheme="minorHAnsi"/>
                          <w:noProof/>
                        </w:rPr>
                        <w:tab/>
                        <w:t xml:space="preserve">= (35 – 2)/1000 * </w:t>
                      </w:r>
                      <w:r>
                        <w:rPr>
                          <w:rFonts w:cstheme="minorHAnsi"/>
                          <w:noProof/>
                        </w:rPr>
                        <w:t>1.3 * 1.0</w:t>
                      </w:r>
                    </w:p>
                    <w:p w14:paraId="3C9B16C6" w14:textId="77777777" w:rsidR="00614803" w:rsidRPr="00A05FC2" w:rsidRDefault="00614803" w:rsidP="00CA5A74">
                      <w:pPr>
                        <w:ind w:left="2160"/>
                        <w:rPr>
                          <w:rFonts w:cstheme="minorHAnsi"/>
                        </w:rPr>
                      </w:pPr>
                      <w:r w:rsidRPr="00A05FC2">
                        <w:rPr>
                          <w:rFonts w:cstheme="minorHAnsi"/>
                        </w:rPr>
                        <w:t xml:space="preserve">= </w:t>
                      </w:r>
                      <w:r>
                        <w:rPr>
                          <w:rFonts w:cstheme="minorHAnsi"/>
                        </w:rPr>
                        <w:t>0.043 kW</w:t>
                      </w:r>
                    </w:p>
                    <w:p w14:paraId="24C57E27" w14:textId="77777777" w:rsidR="00614803" w:rsidRPr="00A05FC2" w:rsidRDefault="00614803" w:rsidP="00CA5A74">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478557F0" w14:textId="77777777" w:rsidR="00614803" w:rsidRPr="00A05FC2" w:rsidRDefault="00614803" w:rsidP="00CA5A74">
                      <w:pPr>
                        <w:ind w:left="720" w:firstLine="720"/>
                        <w:rPr>
                          <w:rFonts w:cstheme="minorHAnsi"/>
                        </w:rPr>
                      </w:pPr>
                      <w:r w:rsidRPr="00A05FC2">
                        <w:rPr>
                          <w:rFonts w:cstheme="minorHAnsi"/>
                          <w:noProof/>
                        </w:rPr>
                        <w:t>ΔkW</w:t>
                      </w:r>
                      <w:r w:rsidRPr="00A05FC2">
                        <w:rPr>
                          <w:rFonts w:cstheme="minorHAnsi"/>
                          <w:noProof/>
                        </w:rPr>
                        <w:tab/>
                        <w:t xml:space="preserve">= (11 – 2)/1000 * </w:t>
                      </w:r>
                      <w:r>
                        <w:rPr>
                          <w:rFonts w:cstheme="minorHAnsi"/>
                          <w:noProof/>
                        </w:rPr>
                        <w:t>1.69 * 1.0</w:t>
                      </w:r>
                    </w:p>
                    <w:p w14:paraId="618B6DC0" w14:textId="77777777" w:rsidR="00614803" w:rsidRPr="00A05FC2" w:rsidRDefault="00614803" w:rsidP="00CA5A74">
                      <w:pPr>
                        <w:ind w:left="1440" w:firstLine="720"/>
                        <w:rPr>
                          <w:rFonts w:cstheme="minorHAnsi"/>
                          <w:noProof/>
                        </w:rPr>
                      </w:pPr>
                      <w:r w:rsidRPr="00A05FC2">
                        <w:rPr>
                          <w:rFonts w:cstheme="minorHAnsi"/>
                        </w:rPr>
                        <w:t xml:space="preserve">= </w:t>
                      </w:r>
                      <w:r>
                        <w:rPr>
                          <w:rFonts w:cstheme="minorHAnsi"/>
                        </w:rPr>
                        <w:t xml:space="preserve">0.015 </w:t>
                      </w:r>
                      <w:r w:rsidRPr="00A05FC2">
                        <w:rPr>
                          <w:rFonts w:cstheme="minorHAnsi"/>
                        </w:rPr>
                        <w:t>kW</w:t>
                      </w:r>
                    </w:p>
                    <w:p w14:paraId="3CFE373E" w14:textId="77777777" w:rsidR="00614803" w:rsidRDefault="00614803" w:rsidP="00CA5A74"/>
                  </w:txbxContent>
                </v:textbox>
                <w10:anchorlock/>
              </v:shape>
            </w:pict>
          </mc:Fallback>
        </mc:AlternateContent>
      </w:r>
    </w:p>
    <w:p w14:paraId="5DC18CA5" w14:textId="77777777" w:rsidR="00CA5A74" w:rsidRPr="000B7BB6" w:rsidRDefault="00CA5A74" w:rsidP="00663C23">
      <w:pPr>
        <w:pStyle w:val="Heading6"/>
      </w:pPr>
      <w:r>
        <w:t>Natural Gas</w:t>
      </w:r>
      <w:r w:rsidRPr="00B41203">
        <w:t xml:space="preserve"> Savings </w:t>
      </w:r>
    </w:p>
    <w:p w14:paraId="653D82CF" w14:textId="77777777" w:rsidR="00CA5A74" w:rsidRPr="00BC167C" w:rsidRDefault="00CA5A74" w:rsidP="00CA5A74">
      <w:pPr>
        <w:rPr>
          <w:rFonts w:cstheme="minorHAnsi"/>
          <w:noProof/>
        </w:rPr>
      </w:pPr>
      <w:r>
        <w:rPr>
          <w:rFonts w:cstheme="minorHAnsi"/>
          <w:noProof/>
        </w:rPr>
        <w:t>Heating Penalty if natural gas heated building (or if heating fuel is unknown):</w:t>
      </w:r>
    </w:p>
    <w:p w14:paraId="03D03C7C" w14:textId="77777777" w:rsidR="00CA5A74" w:rsidRDefault="00CA5A74" w:rsidP="00CA5A74">
      <w:pPr>
        <w:ind w:left="1440"/>
      </w:pPr>
      <w:r w:rsidRPr="001A08CA">
        <w:t xml:space="preserve">Δtherms </w:t>
      </w:r>
      <w:r w:rsidRPr="00070B38">
        <w:rPr>
          <w:rFonts w:cstheme="minorHAnsi"/>
          <w:noProof/>
        </w:rPr>
        <w:t xml:space="preserve">= (((WattsBase-WattsEE)/1000) </w:t>
      </w:r>
      <w:r>
        <w:rPr>
          <w:rFonts w:cstheme="minorHAnsi"/>
          <w:noProof/>
        </w:rPr>
        <w:t xml:space="preserve">* </w:t>
      </w:r>
      <w:r w:rsidRPr="00070B38">
        <w:rPr>
          <w:rFonts w:cstheme="minorHAnsi"/>
          <w:noProof/>
        </w:rPr>
        <w:t xml:space="preserve">Hours </w:t>
      </w:r>
      <w:r w:rsidRPr="001A08CA">
        <w:t>*</w:t>
      </w:r>
      <w:r>
        <w:t xml:space="preserve">- </w:t>
      </w:r>
      <w:r w:rsidRPr="001A08CA">
        <w:t>IF</w:t>
      </w:r>
      <w:r>
        <w:t xml:space="preserve">Therms </w:t>
      </w:r>
    </w:p>
    <w:p w14:paraId="66AD0922" w14:textId="77777777" w:rsidR="00CA5A74" w:rsidRPr="001A08CA" w:rsidRDefault="00CA5A74" w:rsidP="00CA5A74">
      <w:r w:rsidRPr="001A08CA">
        <w:t>Where:</w:t>
      </w:r>
    </w:p>
    <w:p w14:paraId="17443E03" w14:textId="77777777" w:rsidR="00CA5A74" w:rsidRDefault="00CA5A74" w:rsidP="00CA5A74">
      <w:pPr>
        <w:ind w:left="2160" w:hanging="1440"/>
      </w:pPr>
      <w:r w:rsidRPr="001A08CA">
        <w:t xml:space="preserve">IFTherms </w:t>
      </w:r>
      <w:r>
        <w:tab/>
      </w:r>
      <w:r w:rsidRPr="001A08CA">
        <w:t xml:space="preserve">= Lighting-HVAC Integration Factor for gas heating impacts; this factor represents the increased gas space heating requirements due to the reduction of waste heat rejected by the efficient lighting.  </w:t>
      </w:r>
      <w:r>
        <w:t>Values are</w:t>
      </w:r>
      <w:r>
        <w:rPr>
          <w:noProof/>
        </w:rPr>
        <w:t xml:space="preserve"> provided</w:t>
      </w:r>
      <w:r w:rsidRPr="00065FDD">
        <w:rPr>
          <w:noProof/>
        </w:rPr>
        <w:t xml:space="preserve"> </w:t>
      </w:r>
      <w:r>
        <w:rPr>
          <w:noProof/>
        </w:rPr>
        <w:t>in the Referecne Table in Section 4.5</w:t>
      </w:r>
      <w:r w:rsidRPr="00C446FD">
        <w:t xml:space="preserve">.  </w:t>
      </w:r>
      <w:r w:rsidRPr="00065FDD">
        <w:t xml:space="preserve">If </w:t>
      </w:r>
      <w:r>
        <w:t>unknown, use the Miscellaneous value.</w:t>
      </w:r>
    </w:p>
    <w:p w14:paraId="300BB8B5" w14:textId="77777777" w:rsidR="00CA5A74" w:rsidRDefault="00CA5A74" w:rsidP="00CA5A74">
      <w:r>
        <w:rPr>
          <w:noProof/>
        </w:rPr>
        <mc:AlternateContent>
          <mc:Choice Requires="wps">
            <w:drawing>
              <wp:inline distT="0" distB="0" distL="0" distR="0" wp14:anchorId="0B186D18" wp14:editId="431DDD8D">
                <wp:extent cx="5695950" cy="1477926"/>
                <wp:effectExtent l="0" t="0" r="19050" b="2730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77926"/>
                        </a:xfrm>
                        <a:prstGeom prst="rect">
                          <a:avLst/>
                        </a:prstGeom>
                        <a:solidFill>
                          <a:srgbClr val="FFFFFF"/>
                        </a:solidFill>
                        <a:ln w="9525">
                          <a:solidFill>
                            <a:srgbClr val="000000"/>
                          </a:solidFill>
                          <a:miter lim="800000"/>
                          <a:headEnd/>
                          <a:tailEnd/>
                        </a:ln>
                      </wps:spPr>
                      <wps:txbx>
                        <w:txbxContent>
                          <w:p w14:paraId="53EC0466" w14:textId="77777777" w:rsidR="00614803" w:rsidRPr="00A05FC2" w:rsidRDefault="00614803" w:rsidP="00CA5A74">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2071AAFA" w14:textId="77777777" w:rsidR="00614803" w:rsidRPr="00A05FC2" w:rsidRDefault="00614803" w:rsidP="00CA5A74">
                            <w:pPr>
                              <w:ind w:firstLine="720"/>
                              <w:rPr>
                                <w:rFonts w:cstheme="minorHAnsi"/>
                              </w:rPr>
                            </w:pPr>
                            <w:r w:rsidRPr="00070B38">
                              <w:rPr>
                                <w:noProof/>
                              </w:rPr>
                              <w:t>ΔTherms</w:t>
                            </w:r>
                            <w:r w:rsidRPr="00A05FC2">
                              <w:rPr>
                                <w:rFonts w:cstheme="minorHAnsi"/>
                                <w:noProof/>
                              </w:rPr>
                              <w:tab/>
                              <w:t xml:space="preserve">= (35 – 2)/1000 * </w:t>
                            </w:r>
                            <w:r>
                              <w:rPr>
                                <w:rFonts w:cstheme="minorHAnsi"/>
                                <w:noProof/>
                              </w:rPr>
                              <w:t>8766 * -0.016</w:t>
                            </w:r>
                          </w:p>
                          <w:p w14:paraId="43B8FE34" w14:textId="77777777" w:rsidR="00614803" w:rsidRPr="00A05FC2" w:rsidRDefault="00614803" w:rsidP="00CA5A74">
                            <w:pPr>
                              <w:ind w:left="2160"/>
                              <w:rPr>
                                <w:rFonts w:cstheme="minorHAnsi"/>
                              </w:rPr>
                            </w:pPr>
                            <w:r w:rsidRPr="00A05FC2">
                              <w:rPr>
                                <w:rFonts w:cstheme="minorHAnsi"/>
                              </w:rPr>
                              <w:t xml:space="preserve">= </w:t>
                            </w:r>
                            <w:r>
                              <w:rPr>
                                <w:rFonts w:cstheme="minorHAnsi"/>
                              </w:rPr>
                              <w:t>-4.63 Therms</w:t>
                            </w:r>
                          </w:p>
                          <w:p w14:paraId="2AFCF260" w14:textId="77777777" w:rsidR="00614803" w:rsidRPr="00A05FC2" w:rsidRDefault="00614803" w:rsidP="00CA5A74">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44EB0C6A" w14:textId="77777777" w:rsidR="00614803" w:rsidRPr="00A05FC2" w:rsidRDefault="00614803" w:rsidP="00CA5A74">
                            <w:pPr>
                              <w:ind w:firstLine="720"/>
                              <w:rPr>
                                <w:rFonts w:cstheme="minorHAnsi"/>
                              </w:rPr>
                            </w:pPr>
                            <w:r w:rsidRPr="00070B38">
                              <w:rPr>
                                <w:noProof/>
                              </w:rPr>
                              <w:t>ΔTherms</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8766 * -0.011</w:t>
                            </w:r>
                          </w:p>
                          <w:p w14:paraId="0848198D" w14:textId="77777777" w:rsidR="00614803" w:rsidRPr="00A05FC2" w:rsidRDefault="00614803" w:rsidP="00CA5A74">
                            <w:pPr>
                              <w:ind w:left="2160"/>
                              <w:rPr>
                                <w:rFonts w:cstheme="minorHAnsi"/>
                              </w:rPr>
                            </w:pPr>
                            <w:r w:rsidRPr="00A05FC2">
                              <w:rPr>
                                <w:rFonts w:cstheme="minorHAnsi"/>
                              </w:rPr>
                              <w:t xml:space="preserve">= </w:t>
                            </w:r>
                            <w:r>
                              <w:rPr>
                                <w:rFonts w:cstheme="minorHAnsi"/>
                              </w:rPr>
                              <w:t>- 0.87 Therms</w:t>
                            </w:r>
                          </w:p>
                          <w:p w14:paraId="5108DDEF" w14:textId="77777777" w:rsidR="00614803" w:rsidRPr="00070B38" w:rsidRDefault="00614803" w:rsidP="00CA5A74"/>
                        </w:txbxContent>
                      </wps:txbx>
                      <wps:bodyPr rot="0" vert="horz" wrap="square" lIns="91440" tIns="45720" rIns="91440" bIns="45720" anchor="t" anchorCtr="0">
                        <a:noAutofit/>
                      </wps:bodyPr>
                    </wps:wsp>
                  </a:graphicData>
                </a:graphic>
              </wp:inline>
            </w:drawing>
          </mc:Choice>
          <mc:Fallback>
            <w:pict>
              <v:shape w14:anchorId="0B186D18" id="Text Box 47" o:spid="_x0000_s1120" type="#_x0000_t202" style="width:448.5pt;height:1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">
                <v:textbox>
                  <w:txbxContent>
                    <w:p w14:paraId="53EC0466" w14:textId="77777777" w:rsidR="00614803" w:rsidRPr="00A05FC2" w:rsidRDefault="00614803" w:rsidP="00CA5A74">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2071AAFA" w14:textId="77777777" w:rsidR="00614803" w:rsidRPr="00A05FC2" w:rsidRDefault="00614803" w:rsidP="00CA5A74">
                      <w:pPr>
                        <w:ind w:firstLine="720"/>
                        <w:rPr>
                          <w:rFonts w:cstheme="minorHAnsi"/>
                        </w:rPr>
                      </w:pPr>
                      <w:r w:rsidRPr="00070B38">
                        <w:rPr>
                          <w:noProof/>
                        </w:rPr>
                        <w:t>ΔTherms</w:t>
                      </w:r>
                      <w:r w:rsidRPr="00A05FC2">
                        <w:rPr>
                          <w:rFonts w:cstheme="minorHAnsi"/>
                          <w:noProof/>
                        </w:rPr>
                        <w:tab/>
                        <w:t xml:space="preserve">= (35 – 2)/1000 * </w:t>
                      </w:r>
                      <w:r>
                        <w:rPr>
                          <w:rFonts w:cstheme="minorHAnsi"/>
                          <w:noProof/>
                        </w:rPr>
                        <w:t>8766 * -0.016</w:t>
                      </w:r>
                    </w:p>
                    <w:p w14:paraId="43B8FE34" w14:textId="77777777" w:rsidR="00614803" w:rsidRPr="00A05FC2" w:rsidRDefault="00614803" w:rsidP="00CA5A74">
                      <w:pPr>
                        <w:ind w:left="2160"/>
                        <w:rPr>
                          <w:rFonts w:cstheme="minorHAnsi"/>
                        </w:rPr>
                      </w:pPr>
                      <w:r w:rsidRPr="00A05FC2">
                        <w:rPr>
                          <w:rFonts w:cstheme="minorHAnsi"/>
                        </w:rPr>
                        <w:t xml:space="preserve">= </w:t>
                      </w:r>
                      <w:r>
                        <w:rPr>
                          <w:rFonts w:cstheme="minorHAnsi"/>
                        </w:rPr>
                        <w:t>-4.63 Therms</w:t>
                      </w:r>
                    </w:p>
                    <w:p w14:paraId="2AFCF260" w14:textId="77777777" w:rsidR="00614803" w:rsidRPr="00A05FC2" w:rsidRDefault="00614803" w:rsidP="00CA5A74">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44EB0C6A" w14:textId="77777777" w:rsidR="00614803" w:rsidRPr="00A05FC2" w:rsidRDefault="00614803" w:rsidP="00CA5A74">
                      <w:pPr>
                        <w:ind w:firstLine="720"/>
                        <w:rPr>
                          <w:rFonts w:cstheme="minorHAnsi"/>
                        </w:rPr>
                      </w:pPr>
                      <w:r w:rsidRPr="00070B38">
                        <w:rPr>
                          <w:noProof/>
                        </w:rPr>
                        <w:t>ΔTherms</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8766 * -0.011</w:t>
                      </w:r>
                    </w:p>
                    <w:p w14:paraId="0848198D" w14:textId="77777777" w:rsidR="00614803" w:rsidRPr="00A05FC2" w:rsidRDefault="00614803" w:rsidP="00CA5A74">
                      <w:pPr>
                        <w:ind w:left="2160"/>
                        <w:rPr>
                          <w:rFonts w:cstheme="minorHAnsi"/>
                        </w:rPr>
                      </w:pPr>
                      <w:r w:rsidRPr="00A05FC2">
                        <w:rPr>
                          <w:rFonts w:cstheme="minorHAnsi"/>
                        </w:rPr>
                        <w:t xml:space="preserve">= </w:t>
                      </w:r>
                      <w:r>
                        <w:rPr>
                          <w:rFonts w:cstheme="minorHAnsi"/>
                        </w:rPr>
                        <w:t>- 0.87 Therms</w:t>
                      </w:r>
                    </w:p>
                    <w:p w14:paraId="5108DDEF" w14:textId="77777777" w:rsidR="00614803" w:rsidRPr="00070B38" w:rsidRDefault="00614803" w:rsidP="00CA5A74"/>
                  </w:txbxContent>
                </v:textbox>
                <w10:anchorlock/>
              </v:shape>
            </w:pict>
          </mc:Fallback>
        </mc:AlternateContent>
      </w:r>
    </w:p>
    <w:p w14:paraId="4CB9B365" w14:textId="77777777" w:rsidR="00CA5A74" w:rsidRPr="000B7BB6" w:rsidRDefault="00CA5A74" w:rsidP="00663C23">
      <w:pPr>
        <w:pStyle w:val="Heading6"/>
      </w:pPr>
      <w:r w:rsidRPr="000B7BB6">
        <w:t xml:space="preserve">Water Impact Descriptions and Calculation  </w:t>
      </w:r>
    </w:p>
    <w:p w14:paraId="0B241A03" w14:textId="77777777" w:rsidR="00CA5A74" w:rsidRPr="000B7BB6" w:rsidRDefault="00CA5A74" w:rsidP="00CA5A74">
      <w:pPr>
        <w:rPr>
          <w:rFonts w:cstheme="minorHAnsi"/>
        </w:rPr>
      </w:pPr>
      <w:r w:rsidRPr="000B7BB6">
        <w:rPr>
          <w:rFonts w:cstheme="minorHAnsi"/>
        </w:rPr>
        <w:t>N/A</w:t>
      </w:r>
    </w:p>
    <w:p w14:paraId="0306A349" w14:textId="77777777" w:rsidR="00CA5A74" w:rsidRPr="000B7BB6" w:rsidRDefault="00CA5A74" w:rsidP="00663C23">
      <w:pPr>
        <w:pStyle w:val="Heading6"/>
      </w:pPr>
      <w:r w:rsidRPr="000B7BB6">
        <w:t xml:space="preserve">Deemed O&amp;M Cost Adjustment Calculation </w:t>
      </w:r>
    </w:p>
    <w:p w14:paraId="30B2D1DB" w14:textId="77777777" w:rsidR="00CA5A74" w:rsidRPr="00A05FC2" w:rsidRDefault="00CA5A74" w:rsidP="00CA5A74">
      <w:pPr>
        <w:keepNext/>
        <w:rPr>
          <w:rFonts w:cstheme="minorHAnsi"/>
        </w:rPr>
      </w:pPr>
      <w:r w:rsidRPr="00A05FC2">
        <w:rPr>
          <w:rFonts w:cstheme="minorHAnsi"/>
        </w:rPr>
        <w:t>The annual O&amp;M Cost Adjustment savings should be calculated using the following component costs and lifetimes.</w:t>
      </w:r>
      <w:r w:rsidRPr="00B41203">
        <w:rPr>
          <w:rStyle w:val="CommentReference"/>
          <w:rFonts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CA5A74" w:rsidRPr="00643FEB" w14:paraId="6A03FA23" w14:textId="77777777" w:rsidTr="00D770BD">
        <w:trPr>
          <w:trHeight w:val="170"/>
          <w:tblHeader/>
          <w:jc w:val="center"/>
        </w:trPr>
        <w:tc>
          <w:tcPr>
            <w:tcW w:w="1188" w:type="dxa"/>
            <w:tcBorders>
              <w:bottom w:val="nil"/>
            </w:tcBorders>
            <w:shd w:val="clear" w:color="auto" w:fill="7F7F7F" w:themeFill="text1" w:themeFillTint="80"/>
            <w:vAlign w:val="center"/>
          </w:tcPr>
          <w:p w14:paraId="57298A16" w14:textId="77777777" w:rsidR="00CA5A74" w:rsidRPr="00643FEB" w:rsidRDefault="00CA5A74" w:rsidP="00D770BD">
            <w:pPr>
              <w:spacing w:after="0"/>
              <w:jc w:val="center"/>
              <w:rPr>
                <w:rFonts w:asciiTheme="minorHAnsi" w:hAnsiTheme="minorHAnsi" w:cstheme="minorHAnsi"/>
                <w:b/>
                <w:color w:val="FFFFFF" w:themeColor="background1"/>
              </w:rPr>
            </w:pPr>
          </w:p>
        </w:tc>
        <w:tc>
          <w:tcPr>
            <w:tcW w:w="3420" w:type="dxa"/>
            <w:gridSpan w:val="2"/>
            <w:shd w:val="clear" w:color="auto" w:fill="7F7F7F" w:themeFill="text1" w:themeFillTint="80"/>
            <w:vAlign w:val="center"/>
          </w:tcPr>
          <w:p w14:paraId="6FA3626E" w14:textId="77777777" w:rsidR="00CA5A74" w:rsidRPr="00643FEB" w:rsidRDefault="00CA5A74" w:rsidP="00D770BD">
            <w:pPr>
              <w:spacing w:after="0"/>
              <w:jc w:val="center"/>
              <w:rPr>
                <w:rFonts w:asciiTheme="minorHAnsi" w:hAnsiTheme="minorHAnsi" w:cstheme="minorHAnsi"/>
                <w:b/>
                <w:color w:val="FFFFFF" w:themeColor="background1"/>
              </w:rPr>
            </w:pPr>
            <w:r w:rsidRPr="00643FEB">
              <w:rPr>
                <w:rFonts w:asciiTheme="minorHAnsi" w:hAnsiTheme="minorHAnsi" w:cstheme="minorHAnsi"/>
                <w:b/>
                <w:color w:val="FFFFFF" w:themeColor="background1"/>
              </w:rPr>
              <w:t>Baseline Measures</w:t>
            </w:r>
          </w:p>
        </w:tc>
      </w:tr>
      <w:tr w:rsidR="00CA5A74" w:rsidRPr="00643FEB" w14:paraId="7126F92F" w14:textId="77777777" w:rsidTr="00CA5A74">
        <w:trPr>
          <w:jc w:val="center"/>
        </w:trPr>
        <w:tc>
          <w:tcPr>
            <w:tcW w:w="1188" w:type="dxa"/>
            <w:tcBorders>
              <w:top w:val="single" w:sz="4" w:space="0" w:color="auto"/>
            </w:tcBorders>
            <w:vAlign w:val="center"/>
          </w:tcPr>
          <w:p w14:paraId="35A00B60" w14:textId="77777777" w:rsidR="00CA5A74" w:rsidRPr="00643FEB" w:rsidRDefault="00CA5A74" w:rsidP="00D770BD">
            <w:pPr>
              <w:pStyle w:val="TableText"/>
              <w:rPr>
                <w:rFonts w:asciiTheme="minorHAnsi" w:hAnsiTheme="minorHAnsi"/>
                <w:b w:val="0"/>
                <w:color w:val="auto"/>
              </w:rPr>
            </w:pPr>
            <w:r w:rsidRPr="00643FEB">
              <w:rPr>
                <w:rFonts w:asciiTheme="minorHAnsi" w:hAnsiTheme="minorHAnsi"/>
                <w:b w:val="0"/>
                <w:color w:val="auto"/>
              </w:rPr>
              <w:t>Component</w:t>
            </w:r>
          </w:p>
        </w:tc>
        <w:tc>
          <w:tcPr>
            <w:tcW w:w="1800" w:type="dxa"/>
            <w:vAlign w:val="center"/>
          </w:tcPr>
          <w:p w14:paraId="57E1229D" w14:textId="77777777" w:rsidR="00CA5A74" w:rsidRPr="00643FEB" w:rsidRDefault="00CA5A74" w:rsidP="00D770BD">
            <w:pPr>
              <w:pStyle w:val="TableText"/>
              <w:rPr>
                <w:rFonts w:asciiTheme="minorHAnsi" w:hAnsiTheme="minorHAnsi"/>
                <w:b w:val="0"/>
                <w:color w:val="auto"/>
              </w:rPr>
            </w:pPr>
            <w:r w:rsidRPr="00643FEB">
              <w:rPr>
                <w:rFonts w:asciiTheme="minorHAnsi" w:hAnsiTheme="minorHAnsi"/>
                <w:b w:val="0"/>
                <w:color w:val="auto"/>
              </w:rPr>
              <w:t>Cost</w:t>
            </w:r>
          </w:p>
        </w:tc>
        <w:tc>
          <w:tcPr>
            <w:tcW w:w="1620" w:type="dxa"/>
            <w:vAlign w:val="center"/>
          </w:tcPr>
          <w:p w14:paraId="72F9B879" w14:textId="77777777" w:rsidR="00CA5A74" w:rsidRPr="00643FEB" w:rsidRDefault="00CA5A74" w:rsidP="00D770BD">
            <w:pPr>
              <w:pStyle w:val="TableText"/>
              <w:rPr>
                <w:rFonts w:asciiTheme="minorHAnsi" w:hAnsiTheme="minorHAnsi"/>
                <w:b w:val="0"/>
                <w:color w:val="auto"/>
              </w:rPr>
            </w:pPr>
            <w:r w:rsidRPr="00643FEB">
              <w:rPr>
                <w:rFonts w:asciiTheme="minorHAnsi" w:hAnsiTheme="minorHAnsi"/>
                <w:b w:val="0"/>
                <w:color w:val="auto"/>
              </w:rPr>
              <w:t>Life (yrs)</w:t>
            </w:r>
          </w:p>
        </w:tc>
      </w:tr>
      <w:tr w:rsidR="00CA5A74" w:rsidRPr="00643FEB" w14:paraId="0024038B" w14:textId="77777777" w:rsidTr="00CA5A74">
        <w:trPr>
          <w:jc w:val="center"/>
        </w:trPr>
        <w:tc>
          <w:tcPr>
            <w:tcW w:w="1188" w:type="dxa"/>
            <w:vAlign w:val="center"/>
          </w:tcPr>
          <w:p w14:paraId="7F326A65" w14:textId="77777777" w:rsidR="00CA5A74" w:rsidRPr="00643FEB" w:rsidRDefault="00CA5A74" w:rsidP="00D770BD">
            <w:pPr>
              <w:pStyle w:val="TableText"/>
              <w:rPr>
                <w:rFonts w:asciiTheme="minorHAnsi" w:hAnsiTheme="minorHAnsi"/>
                <w:b w:val="0"/>
                <w:color w:val="auto"/>
              </w:rPr>
            </w:pPr>
            <w:r w:rsidRPr="00643FEB">
              <w:rPr>
                <w:rFonts w:asciiTheme="minorHAnsi" w:hAnsiTheme="minorHAnsi"/>
                <w:b w:val="0"/>
                <w:color w:val="auto"/>
              </w:rPr>
              <w:lastRenderedPageBreak/>
              <w:t>Lamp</w:t>
            </w:r>
          </w:p>
        </w:tc>
        <w:tc>
          <w:tcPr>
            <w:tcW w:w="1800" w:type="dxa"/>
            <w:vAlign w:val="center"/>
          </w:tcPr>
          <w:p w14:paraId="4C289B4D" w14:textId="77777777" w:rsidR="00CA5A74" w:rsidRPr="00643FEB" w:rsidRDefault="00CA5A74" w:rsidP="00D770BD">
            <w:pPr>
              <w:pStyle w:val="TableText"/>
              <w:rPr>
                <w:rFonts w:asciiTheme="minorHAnsi" w:hAnsiTheme="minorHAnsi"/>
                <w:b w:val="0"/>
                <w:color w:val="auto"/>
              </w:rPr>
            </w:pPr>
            <w:r w:rsidRPr="00643FEB">
              <w:rPr>
                <w:rFonts w:asciiTheme="minorHAnsi" w:hAnsiTheme="minorHAnsi"/>
                <w:b w:val="0"/>
                <w:color w:val="auto"/>
              </w:rPr>
              <w:t>$7.00</w:t>
            </w:r>
            <w:r w:rsidRPr="00643FEB">
              <w:rPr>
                <w:rStyle w:val="FootnoteReference"/>
                <w:rFonts w:asciiTheme="minorHAnsi" w:eastAsiaTheme="majorEastAsia" w:hAnsiTheme="minorHAnsi" w:cstheme="minorHAnsi"/>
                <w:b w:val="0"/>
                <w:color w:val="auto"/>
              </w:rPr>
              <w:footnoteReference w:id="662"/>
            </w:r>
          </w:p>
        </w:tc>
        <w:tc>
          <w:tcPr>
            <w:tcW w:w="1620" w:type="dxa"/>
            <w:vAlign w:val="center"/>
          </w:tcPr>
          <w:p w14:paraId="4CDAC77E" w14:textId="77777777" w:rsidR="00CA5A74" w:rsidRPr="00643FEB" w:rsidRDefault="00CA5A74" w:rsidP="00D770BD">
            <w:pPr>
              <w:pStyle w:val="TableText"/>
              <w:rPr>
                <w:rFonts w:asciiTheme="minorHAnsi" w:hAnsiTheme="minorHAnsi"/>
                <w:b w:val="0"/>
                <w:color w:val="auto"/>
              </w:rPr>
            </w:pPr>
            <w:r w:rsidRPr="00643FEB">
              <w:rPr>
                <w:rFonts w:asciiTheme="minorHAnsi" w:hAnsiTheme="minorHAnsi"/>
                <w:b w:val="0"/>
                <w:color w:val="auto"/>
              </w:rPr>
              <w:t>1.37 years</w:t>
            </w:r>
            <w:r w:rsidRPr="00643FEB">
              <w:rPr>
                <w:rStyle w:val="FootnoteReference"/>
                <w:rFonts w:asciiTheme="minorHAnsi" w:eastAsia="Calibri" w:hAnsiTheme="minorHAnsi" w:cstheme="minorHAnsi"/>
                <w:b w:val="0"/>
                <w:color w:val="auto"/>
              </w:rPr>
              <w:footnoteReference w:id="663"/>
            </w:r>
          </w:p>
        </w:tc>
      </w:tr>
    </w:tbl>
    <w:p w14:paraId="00A8AC03" w14:textId="77777777" w:rsidR="009A0997" w:rsidRDefault="009A0997" w:rsidP="00663C23">
      <w:pPr>
        <w:pStyle w:val="Heading6"/>
      </w:pPr>
      <w:r>
        <w:t>Measure Code: CI-LTG-LEDE-V02-140601</w:t>
      </w:r>
    </w:p>
    <w:p w14:paraId="0209F7CD" w14:textId="10CE6B43" w:rsidR="008817AF" w:rsidRPr="008817AF" w:rsidRDefault="009D43FF" w:rsidP="00663C23">
      <w:pPr>
        <w:pStyle w:val="Heading6"/>
      </w:pPr>
      <w:r>
        <w:t>Review Deadline: 1/1/2021</w:t>
      </w:r>
    </w:p>
    <w:p w14:paraId="61DBB1A0" w14:textId="77777777" w:rsidR="009A0997" w:rsidRDefault="009A0997" w:rsidP="009A0997"/>
    <w:p w14:paraId="443A3ABA" w14:textId="77777777" w:rsidR="009A0997" w:rsidRPr="009A0997" w:rsidRDefault="009A0997" w:rsidP="009A0997">
      <w:pPr>
        <w:sectPr w:rsidR="009A0997" w:rsidRPr="009A0997">
          <w:pgSz w:w="12240" w:h="15840"/>
          <w:pgMar w:top="1440" w:right="1440" w:bottom="1440" w:left="1440" w:header="720" w:footer="720" w:gutter="0"/>
          <w:cols w:space="720"/>
          <w:docGrid w:linePitch="360"/>
        </w:sectPr>
      </w:pPr>
    </w:p>
    <w:p w14:paraId="08EBCA70" w14:textId="77777777" w:rsidR="00CA5A74" w:rsidRPr="00942F9A" w:rsidDel="0003608F" w:rsidRDefault="00CA5A74" w:rsidP="00E31290">
      <w:pPr>
        <w:pStyle w:val="Heading3"/>
        <w:numPr>
          <w:ilvl w:val="2"/>
          <w:numId w:val="85"/>
        </w:numPr>
      </w:pPr>
      <w:bookmarkStart w:id="905" w:name="_Toc437855240"/>
      <w:bookmarkStart w:id="906" w:name="_Ref378940134"/>
      <w:bookmarkStart w:id="907" w:name="_Ref378940138"/>
      <w:bookmarkStart w:id="908" w:name="_Toc437608353"/>
      <w:bookmarkStart w:id="909" w:name="_Toc466463553"/>
      <w:bookmarkStart w:id="910" w:name="_Toc474158131"/>
      <w:r w:rsidRPr="00CB0B5E">
        <w:lastRenderedPageBreak/>
        <w:t xml:space="preserve">LED </w:t>
      </w:r>
      <w:r w:rsidRPr="00942F9A">
        <w:t xml:space="preserve">Traffic </w:t>
      </w:r>
      <w:r w:rsidRPr="00CB0B5E">
        <w:t xml:space="preserve">and Pedestrian </w:t>
      </w:r>
      <w:r w:rsidRPr="00942F9A">
        <w:t>Signals</w:t>
      </w:r>
      <w:bookmarkEnd w:id="879"/>
      <w:bookmarkEnd w:id="880"/>
      <w:bookmarkEnd w:id="881"/>
      <w:bookmarkEnd w:id="903"/>
      <w:bookmarkEnd w:id="904"/>
      <w:bookmarkEnd w:id="905"/>
      <w:bookmarkEnd w:id="906"/>
      <w:bookmarkEnd w:id="907"/>
      <w:bookmarkEnd w:id="908"/>
      <w:bookmarkEnd w:id="909"/>
      <w:bookmarkEnd w:id="910"/>
      <w:r w:rsidRPr="00942F9A">
        <w:t xml:space="preserve"> </w:t>
      </w:r>
      <w:bookmarkEnd w:id="882"/>
      <w:bookmarkEnd w:id="883"/>
      <w:bookmarkEnd w:id="884"/>
      <w:bookmarkEnd w:id="885"/>
    </w:p>
    <w:p w14:paraId="58C1EE7F" w14:textId="77777777" w:rsidR="00CA5A74" w:rsidRDefault="00CA5A74" w:rsidP="00663C23">
      <w:pPr>
        <w:pStyle w:val="Heading6"/>
      </w:pPr>
      <w:r w:rsidRPr="00942F9A">
        <w:t>Description</w:t>
      </w:r>
      <w:r>
        <w:t xml:space="preserve"> </w:t>
      </w:r>
    </w:p>
    <w:p w14:paraId="22E766BD" w14:textId="77777777" w:rsidR="00CA5A74" w:rsidRDefault="00CA5A74" w:rsidP="00CA5A74">
      <w:r w:rsidRPr="00942F9A">
        <w:t xml:space="preserve">Traffic and pedestrian signals are </w:t>
      </w:r>
      <w:r>
        <w:t>retrofitted to be illuminated</w:t>
      </w:r>
      <w:r w:rsidRPr="00942F9A">
        <w:t xml:space="preserve"> with light emitting diodes (LED) instead of incandescent lamps.</w:t>
      </w:r>
      <w:r w:rsidRPr="00CB0B5E">
        <w:t xml:space="preserve"> Incentive applies for the replacement or retrofit of existing incandescent traffic signals with new LED traffic and pedestrian signal lamps.  Each lamp can have no more than a maximum LED module wattage of 25. Incentives are not available for spare lights. Lights must be hardwired and single lamp replacements are not eligible, with the exception of pedestrian hand signals. Eligible lamps must meet the Energy Star Traffic Signal Specification and the Institute for Transportation Engineers specification for traffic signals.</w:t>
      </w:r>
    </w:p>
    <w:p w14:paraId="225D2A04" w14:textId="77777777" w:rsidR="00CA5A74" w:rsidRDefault="00CA5A74" w:rsidP="00CA5A74">
      <w:pPr>
        <w:rPr>
          <w:rFonts w:cs="Calibri"/>
        </w:rPr>
      </w:pPr>
      <w:r w:rsidRPr="006F7AFA">
        <w:rPr>
          <w:rFonts w:cs="Calibri"/>
        </w:rPr>
        <w:t>This measure was developed to be applicable to the f</w:t>
      </w:r>
      <w:r>
        <w:rPr>
          <w:rFonts w:cs="Calibri"/>
        </w:rPr>
        <w:t>ollowing program types: RF.</w:t>
      </w:r>
      <w:r w:rsidRPr="006F7AFA">
        <w:rPr>
          <w:rFonts w:cs="Calibri"/>
        </w:rPr>
        <w:t xml:space="preserve">  </w:t>
      </w:r>
    </w:p>
    <w:p w14:paraId="6B21AE9F" w14:textId="77777777" w:rsidR="00CA5A74" w:rsidRPr="006F7AFA" w:rsidRDefault="00CA5A74" w:rsidP="00CA5A74">
      <w:pPr>
        <w:rPr>
          <w:rFonts w:cs="Calibri"/>
        </w:rPr>
      </w:pPr>
      <w:r w:rsidRPr="006F7AFA">
        <w:rPr>
          <w:rFonts w:cs="Calibri"/>
        </w:rPr>
        <w:t>If applied to other program types, the measure savings should be verified.</w:t>
      </w:r>
    </w:p>
    <w:p w14:paraId="0634FB6F" w14:textId="77777777" w:rsidR="00CA5A74" w:rsidRDefault="00CA5A74" w:rsidP="00663C23">
      <w:pPr>
        <w:pStyle w:val="Heading6"/>
      </w:pPr>
      <w:r w:rsidRPr="00942F9A">
        <w:t>Definition of Efficient Equipment</w:t>
      </w:r>
    </w:p>
    <w:p w14:paraId="399E7391" w14:textId="77777777" w:rsidR="00CA5A74" w:rsidRPr="00942F9A" w:rsidRDefault="00CA5A74" w:rsidP="00CA5A74">
      <w:r w:rsidRPr="00942F9A">
        <w:t>Refer to the Table titled ‘Traffic Signals Technology Equivalencies’ for efficient technology wattage and savings assumptions.</w:t>
      </w:r>
    </w:p>
    <w:p w14:paraId="0EC45BE5" w14:textId="77777777" w:rsidR="00CA5A74" w:rsidRPr="00942F9A" w:rsidRDefault="00CA5A74" w:rsidP="00663C23">
      <w:pPr>
        <w:pStyle w:val="Heading6"/>
      </w:pPr>
      <w:r w:rsidRPr="00942F9A">
        <w:t>Definition of Baseline Equipment</w:t>
      </w:r>
    </w:p>
    <w:p w14:paraId="1E0607FB" w14:textId="77777777" w:rsidR="00CA5A74" w:rsidRPr="00942F9A" w:rsidRDefault="00CA5A74" w:rsidP="00CA5A74">
      <w:r w:rsidRPr="00942F9A">
        <w:t>Refer to the Table titled ‘Traffic Signals Technology Equivalencies’ for baseline efficiencies and savings assumptions.</w:t>
      </w:r>
    </w:p>
    <w:p w14:paraId="686CECF7" w14:textId="77777777" w:rsidR="00CA5A74" w:rsidRDefault="00CA5A74" w:rsidP="00663C23">
      <w:pPr>
        <w:pStyle w:val="Heading6"/>
      </w:pPr>
      <w:r w:rsidRPr="00942F9A">
        <w:t>Deemed Lifetime of Efficient Equipment</w:t>
      </w:r>
    </w:p>
    <w:p w14:paraId="35CBB631" w14:textId="77777777" w:rsidR="00CA5A74" w:rsidRPr="00942F9A" w:rsidRDefault="00CA5A74" w:rsidP="00CA5A74">
      <w:r w:rsidRPr="00942F9A">
        <w:t>The assumed lifetime of an LED traffic signal is 100,000 hours (manufacturer’s estimate), capped at 10 years.</w:t>
      </w:r>
      <w:r w:rsidRPr="00CB0B5E">
        <w:rPr>
          <w:vertAlign w:val="superscript"/>
        </w:rPr>
        <w:footnoteReference w:id="664"/>
      </w:r>
      <w:r w:rsidRPr="00942F9A">
        <w:t xml:space="preserve"> The life in years is calculated by dividing 100,000 hrs by the annual operating hours for the particular signal type.  </w:t>
      </w:r>
    </w:p>
    <w:p w14:paraId="6319564E" w14:textId="77777777" w:rsidR="00CA5A74" w:rsidRDefault="00CA5A74" w:rsidP="00663C23">
      <w:pPr>
        <w:pStyle w:val="Heading6"/>
      </w:pPr>
      <w:r w:rsidRPr="00942F9A">
        <w:t xml:space="preserve">Deemed Measure Cost </w:t>
      </w:r>
    </w:p>
    <w:p w14:paraId="5E10ECBD" w14:textId="77777777" w:rsidR="00CA5A74" w:rsidRPr="00942F9A" w:rsidRDefault="00CA5A74" w:rsidP="00CA5A74">
      <w:r w:rsidRPr="00942F9A">
        <w:t>The actual measure installation cost should be used (including material and labor).</w:t>
      </w:r>
    </w:p>
    <w:p w14:paraId="4A56F8E8" w14:textId="77777777" w:rsidR="00CA5A74" w:rsidRDefault="00CA5A74" w:rsidP="00663C23">
      <w:pPr>
        <w:pStyle w:val="Heading6"/>
      </w:pPr>
      <w:r>
        <w:t>Loadshape</w:t>
      </w:r>
    </w:p>
    <w:tbl>
      <w:tblPr>
        <w:tblW w:w="8120" w:type="dxa"/>
        <w:tblInd w:w="93" w:type="dxa"/>
        <w:tblLook w:val="04A0" w:firstRow="1" w:lastRow="0" w:firstColumn="1" w:lastColumn="0" w:noHBand="0" w:noVBand="1"/>
      </w:tblPr>
      <w:tblGrid>
        <w:gridCol w:w="8120"/>
      </w:tblGrid>
      <w:tr w:rsidR="00CA5A74" w:rsidRPr="00B57AE6" w14:paraId="2B742F6E" w14:textId="77777777" w:rsidTr="00CA5A74">
        <w:trPr>
          <w:trHeight w:val="300"/>
        </w:trPr>
        <w:tc>
          <w:tcPr>
            <w:tcW w:w="8120" w:type="dxa"/>
            <w:tcBorders>
              <w:top w:val="nil"/>
              <w:left w:val="nil"/>
              <w:bottom w:val="nil"/>
              <w:right w:val="nil"/>
            </w:tcBorders>
            <w:shd w:val="clear" w:color="auto" w:fill="auto"/>
            <w:noWrap/>
            <w:vAlign w:val="center"/>
            <w:hideMark/>
          </w:tcPr>
          <w:p w14:paraId="0597CBDA" w14:textId="77777777" w:rsidR="00CA5A74" w:rsidRPr="00B57AE6" w:rsidRDefault="00CA5A74" w:rsidP="00640020">
            <w:pPr>
              <w:spacing w:after="0"/>
              <w:rPr>
                <w:rFonts w:cs="Calibri"/>
                <w:color w:val="000000"/>
              </w:rPr>
            </w:pPr>
            <w:r w:rsidRPr="00B57AE6">
              <w:rPr>
                <w:rFonts w:cs="Calibri"/>
                <w:color w:val="000000"/>
              </w:rPr>
              <w:t>Loadshape C24 - Traffic Signal - Red Balls, always changing or flashing</w:t>
            </w:r>
          </w:p>
        </w:tc>
      </w:tr>
      <w:tr w:rsidR="00CA5A74" w:rsidRPr="00B57AE6" w14:paraId="446BDD02" w14:textId="77777777" w:rsidTr="00CA5A74">
        <w:trPr>
          <w:trHeight w:val="300"/>
        </w:trPr>
        <w:tc>
          <w:tcPr>
            <w:tcW w:w="8120" w:type="dxa"/>
            <w:tcBorders>
              <w:top w:val="nil"/>
              <w:left w:val="nil"/>
              <w:bottom w:val="nil"/>
              <w:right w:val="nil"/>
            </w:tcBorders>
            <w:shd w:val="clear" w:color="auto" w:fill="auto"/>
            <w:noWrap/>
            <w:vAlign w:val="center"/>
            <w:hideMark/>
          </w:tcPr>
          <w:p w14:paraId="234C6282" w14:textId="77777777" w:rsidR="00CA5A74" w:rsidRPr="00B57AE6" w:rsidRDefault="00CA5A74" w:rsidP="00640020">
            <w:pPr>
              <w:spacing w:after="0"/>
              <w:rPr>
                <w:rFonts w:cs="Calibri"/>
                <w:color w:val="000000"/>
              </w:rPr>
            </w:pPr>
            <w:r w:rsidRPr="00B57AE6">
              <w:rPr>
                <w:rFonts w:cs="Calibri"/>
                <w:color w:val="000000"/>
              </w:rPr>
              <w:t>Loadshape C25 - Traffic Signal - Red Balls, changing day, off night</w:t>
            </w:r>
          </w:p>
        </w:tc>
      </w:tr>
      <w:tr w:rsidR="00CA5A74" w:rsidRPr="00B57AE6" w14:paraId="20781E93" w14:textId="77777777" w:rsidTr="00CA5A74">
        <w:trPr>
          <w:trHeight w:val="300"/>
        </w:trPr>
        <w:tc>
          <w:tcPr>
            <w:tcW w:w="8120" w:type="dxa"/>
            <w:tcBorders>
              <w:top w:val="nil"/>
              <w:left w:val="nil"/>
              <w:bottom w:val="nil"/>
              <w:right w:val="nil"/>
            </w:tcBorders>
            <w:shd w:val="clear" w:color="auto" w:fill="auto"/>
            <w:noWrap/>
            <w:vAlign w:val="center"/>
            <w:hideMark/>
          </w:tcPr>
          <w:p w14:paraId="790A7003" w14:textId="77777777" w:rsidR="00CA5A74" w:rsidRPr="00B57AE6" w:rsidRDefault="00CA5A74" w:rsidP="00640020">
            <w:pPr>
              <w:spacing w:after="0"/>
              <w:rPr>
                <w:rFonts w:cs="Calibri"/>
                <w:color w:val="000000"/>
              </w:rPr>
            </w:pPr>
            <w:r w:rsidRPr="00B57AE6">
              <w:rPr>
                <w:rFonts w:cs="Calibri"/>
                <w:color w:val="000000"/>
              </w:rPr>
              <w:t>Loadshape C26 - Traffic Signal - Green Balls, always changing</w:t>
            </w:r>
          </w:p>
        </w:tc>
      </w:tr>
      <w:tr w:rsidR="00CA5A74" w:rsidRPr="00B57AE6" w14:paraId="2ED792A6" w14:textId="77777777" w:rsidTr="00CA5A74">
        <w:trPr>
          <w:trHeight w:val="300"/>
        </w:trPr>
        <w:tc>
          <w:tcPr>
            <w:tcW w:w="8120" w:type="dxa"/>
            <w:tcBorders>
              <w:top w:val="nil"/>
              <w:left w:val="nil"/>
              <w:bottom w:val="nil"/>
              <w:right w:val="nil"/>
            </w:tcBorders>
            <w:shd w:val="clear" w:color="auto" w:fill="auto"/>
            <w:noWrap/>
            <w:vAlign w:val="center"/>
            <w:hideMark/>
          </w:tcPr>
          <w:p w14:paraId="3B39AE11" w14:textId="77777777" w:rsidR="00CA5A74" w:rsidRPr="00B57AE6" w:rsidRDefault="00CA5A74" w:rsidP="00640020">
            <w:pPr>
              <w:spacing w:after="0"/>
              <w:rPr>
                <w:rFonts w:cs="Calibri"/>
                <w:color w:val="000000"/>
              </w:rPr>
            </w:pPr>
            <w:r w:rsidRPr="00B57AE6">
              <w:rPr>
                <w:rFonts w:cs="Calibri"/>
                <w:color w:val="000000"/>
              </w:rPr>
              <w:t>Loadshape C27 - Traffic Signal - Green Balls, changing day, off night</w:t>
            </w:r>
          </w:p>
        </w:tc>
      </w:tr>
      <w:tr w:rsidR="00CA5A74" w:rsidRPr="00B57AE6" w14:paraId="6DE74BAE" w14:textId="77777777" w:rsidTr="00CA5A74">
        <w:trPr>
          <w:trHeight w:val="300"/>
        </w:trPr>
        <w:tc>
          <w:tcPr>
            <w:tcW w:w="8120" w:type="dxa"/>
            <w:tcBorders>
              <w:top w:val="nil"/>
              <w:left w:val="nil"/>
              <w:bottom w:val="nil"/>
              <w:right w:val="nil"/>
            </w:tcBorders>
            <w:shd w:val="clear" w:color="auto" w:fill="auto"/>
            <w:noWrap/>
            <w:vAlign w:val="center"/>
            <w:hideMark/>
          </w:tcPr>
          <w:p w14:paraId="1F21C74B" w14:textId="77777777" w:rsidR="00CA5A74" w:rsidRPr="00B57AE6" w:rsidRDefault="00CA5A74" w:rsidP="00640020">
            <w:pPr>
              <w:spacing w:after="0"/>
              <w:rPr>
                <w:rFonts w:cs="Calibri"/>
                <w:color w:val="000000"/>
              </w:rPr>
            </w:pPr>
            <w:r w:rsidRPr="00B57AE6">
              <w:rPr>
                <w:rFonts w:cs="Calibri"/>
                <w:color w:val="000000"/>
              </w:rPr>
              <w:t>Loadshape C28 - Traffic Signal - Red Arrows</w:t>
            </w:r>
          </w:p>
        </w:tc>
      </w:tr>
      <w:tr w:rsidR="00CA5A74" w:rsidRPr="00B57AE6" w14:paraId="441720EA" w14:textId="77777777" w:rsidTr="00CA5A74">
        <w:trPr>
          <w:trHeight w:val="300"/>
        </w:trPr>
        <w:tc>
          <w:tcPr>
            <w:tcW w:w="8120" w:type="dxa"/>
            <w:tcBorders>
              <w:top w:val="nil"/>
              <w:left w:val="nil"/>
              <w:bottom w:val="nil"/>
              <w:right w:val="nil"/>
            </w:tcBorders>
            <w:shd w:val="clear" w:color="auto" w:fill="auto"/>
            <w:noWrap/>
            <w:vAlign w:val="center"/>
            <w:hideMark/>
          </w:tcPr>
          <w:p w14:paraId="5D4F3E55" w14:textId="77777777" w:rsidR="00CA5A74" w:rsidRPr="00B57AE6" w:rsidRDefault="00CA5A74" w:rsidP="00640020">
            <w:pPr>
              <w:spacing w:after="0"/>
              <w:rPr>
                <w:rFonts w:cs="Calibri"/>
                <w:color w:val="000000"/>
              </w:rPr>
            </w:pPr>
            <w:r w:rsidRPr="00B57AE6">
              <w:rPr>
                <w:rFonts w:cs="Calibri"/>
                <w:color w:val="000000"/>
              </w:rPr>
              <w:t>Loadshape C29 - Traffic Signal - Green Arrows</w:t>
            </w:r>
          </w:p>
        </w:tc>
      </w:tr>
      <w:tr w:rsidR="00CA5A74" w:rsidRPr="00B57AE6" w14:paraId="00DD1B39" w14:textId="77777777" w:rsidTr="00CA5A74">
        <w:trPr>
          <w:trHeight w:val="300"/>
        </w:trPr>
        <w:tc>
          <w:tcPr>
            <w:tcW w:w="8120" w:type="dxa"/>
            <w:tcBorders>
              <w:top w:val="nil"/>
              <w:left w:val="nil"/>
              <w:bottom w:val="nil"/>
              <w:right w:val="nil"/>
            </w:tcBorders>
            <w:shd w:val="clear" w:color="auto" w:fill="auto"/>
            <w:noWrap/>
            <w:vAlign w:val="center"/>
            <w:hideMark/>
          </w:tcPr>
          <w:p w14:paraId="46568946" w14:textId="77777777" w:rsidR="00CA5A74" w:rsidRPr="00B57AE6" w:rsidRDefault="00CA5A74" w:rsidP="00640020">
            <w:pPr>
              <w:spacing w:after="0"/>
              <w:rPr>
                <w:rFonts w:cs="Calibri"/>
                <w:color w:val="000000"/>
              </w:rPr>
            </w:pPr>
            <w:r w:rsidRPr="00B57AE6">
              <w:rPr>
                <w:rFonts w:cs="Calibri"/>
                <w:color w:val="000000"/>
              </w:rPr>
              <w:t>Loadshape C30 - Traffic Signal - Flashing Yellows</w:t>
            </w:r>
          </w:p>
        </w:tc>
      </w:tr>
      <w:tr w:rsidR="00CA5A74" w:rsidRPr="00B57AE6" w14:paraId="29EFE595" w14:textId="77777777" w:rsidTr="00CA5A74">
        <w:trPr>
          <w:trHeight w:val="300"/>
        </w:trPr>
        <w:tc>
          <w:tcPr>
            <w:tcW w:w="8120" w:type="dxa"/>
            <w:tcBorders>
              <w:top w:val="nil"/>
              <w:left w:val="nil"/>
              <w:bottom w:val="nil"/>
              <w:right w:val="nil"/>
            </w:tcBorders>
            <w:shd w:val="clear" w:color="auto" w:fill="auto"/>
            <w:noWrap/>
            <w:vAlign w:val="center"/>
            <w:hideMark/>
          </w:tcPr>
          <w:p w14:paraId="3D6A168D" w14:textId="77777777" w:rsidR="00CA5A74" w:rsidRPr="00B57AE6" w:rsidRDefault="00CA5A74" w:rsidP="00640020">
            <w:pPr>
              <w:spacing w:after="0"/>
              <w:rPr>
                <w:rFonts w:cs="Calibri"/>
                <w:color w:val="000000"/>
              </w:rPr>
            </w:pPr>
            <w:r w:rsidRPr="00B57AE6">
              <w:rPr>
                <w:rFonts w:cs="Calibri"/>
                <w:color w:val="000000"/>
              </w:rPr>
              <w:t>Loadshape C31 - Traffic Signal - “Hand” Don’t Walk Signal</w:t>
            </w:r>
          </w:p>
        </w:tc>
      </w:tr>
      <w:tr w:rsidR="00CA5A74" w:rsidRPr="00B57AE6" w14:paraId="13442B15" w14:textId="77777777" w:rsidTr="00CA5A74">
        <w:trPr>
          <w:trHeight w:val="300"/>
        </w:trPr>
        <w:tc>
          <w:tcPr>
            <w:tcW w:w="8120" w:type="dxa"/>
            <w:tcBorders>
              <w:top w:val="nil"/>
              <w:left w:val="nil"/>
              <w:bottom w:val="nil"/>
              <w:right w:val="nil"/>
            </w:tcBorders>
            <w:shd w:val="clear" w:color="auto" w:fill="auto"/>
            <w:noWrap/>
            <w:vAlign w:val="center"/>
            <w:hideMark/>
          </w:tcPr>
          <w:p w14:paraId="73475992" w14:textId="77777777" w:rsidR="00CA5A74" w:rsidRPr="00B57AE6" w:rsidRDefault="00CA5A74" w:rsidP="00640020">
            <w:pPr>
              <w:spacing w:after="0"/>
              <w:rPr>
                <w:rFonts w:cs="Calibri"/>
                <w:color w:val="000000"/>
              </w:rPr>
            </w:pPr>
            <w:r w:rsidRPr="00B57AE6">
              <w:rPr>
                <w:rFonts w:cs="Calibri"/>
                <w:color w:val="000000"/>
              </w:rPr>
              <w:t>Loadshape C32 - Traffic Signal - “Man” Walk Signal</w:t>
            </w:r>
          </w:p>
        </w:tc>
      </w:tr>
      <w:tr w:rsidR="00CA5A74" w:rsidRPr="00B57AE6" w14:paraId="51BB0796" w14:textId="77777777" w:rsidTr="00CA5A74">
        <w:trPr>
          <w:trHeight w:val="300"/>
        </w:trPr>
        <w:tc>
          <w:tcPr>
            <w:tcW w:w="8120" w:type="dxa"/>
            <w:tcBorders>
              <w:top w:val="nil"/>
              <w:left w:val="nil"/>
              <w:bottom w:val="nil"/>
              <w:right w:val="nil"/>
            </w:tcBorders>
            <w:shd w:val="clear" w:color="auto" w:fill="auto"/>
            <w:noWrap/>
            <w:vAlign w:val="center"/>
            <w:hideMark/>
          </w:tcPr>
          <w:p w14:paraId="39356D9E" w14:textId="77777777" w:rsidR="00CA5A74" w:rsidRPr="00B57AE6" w:rsidRDefault="00CA5A74" w:rsidP="00640020">
            <w:pPr>
              <w:spacing w:after="0"/>
              <w:rPr>
                <w:rFonts w:cs="Calibri"/>
                <w:color w:val="000000"/>
              </w:rPr>
            </w:pPr>
            <w:r w:rsidRPr="00B57AE6">
              <w:rPr>
                <w:rFonts w:cs="Calibri"/>
                <w:color w:val="000000"/>
              </w:rPr>
              <w:t>Loadshape C33 - Traffic Signal - Bi-Modal Walk/Don’t Walk</w:t>
            </w:r>
          </w:p>
        </w:tc>
      </w:tr>
    </w:tbl>
    <w:p w14:paraId="0F1EE062" w14:textId="77777777" w:rsidR="00CA5A74" w:rsidRDefault="00CA5A74" w:rsidP="00663C23">
      <w:pPr>
        <w:pStyle w:val="Heading6"/>
      </w:pPr>
      <w:r w:rsidRPr="00942F9A">
        <w:t>Coincidence Factor</w:t>
      </w:r>
      <w:r w:rsidRPr="00F963B2">
        <w:rPr>
          <w:rStyle w:val="FootnoteReference"/>
        </w:rPr>
        <w:footnoteReference w:id="665"/>
      </w:r>
    </w:p>
    <w:p w14:paraId="2E92CFBE" w14:textId="77777777" w:rsidR="00CA5A74" w:rsidRPr="00942F9A" w:rsidRDefault="00CA5A74" w:rsidP="00CA5A74">
      <w:r w:rsidRPr="00942F9A">
        <w:t xml:space="preserve">The summer peak coincidence factor (CF) for this measure is dependent on lamp type as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666"/>
      </w:tblGrid>
      <w:tr w:rsidR="00CA5A74" w:rsidRPr="007651AF" w14:paraId="4E4F9D42" w14:textId="77777777" w:rsidTr="00CA5A74">
        <w:trPr>
          <w:tblHeader/>
          <w:jc w:val="center"/>
        </w:trPr>
        <w:tc>
          <w:tcPr>
            <w:tcW w:w="3902" w:type="dxa"/>
            <w:shd w:val="clear" w:color="auto" w:fill="7F7F7F" w:themeFill="text1" w:themeFillTint="80"/>
          </w:tcPr>
          <w:p w14:paraId="51387215" w14:textId="77777777" w:rsidR="00CA5A74" w:rsidRPr="00640020" w:rsidRDefault="00CA5A74" w:rsidP="00EB2B62">
            <w:pPr>
              <w:pStyle w:val="TableText"/>
            </w:pPr>
            <w:r w:rsidRPr="00640020">
              <w:t>Lamp Type</w:t>
            </w:r>
          </w:p>
        </w:tc>
        <w:tc>
          <w:tcPr>
            <w:tcW w:w="666" w:type="dxa"/>
            <w:shd w:val="clear" w:color="auto" w:fill="7F7F7F" w:themeFill="text1" w:themeFillTint="80"/>
          </w:tcPr>
          <w:p w14:paraId="7D7D6318" w14:textId="77777777" w:rsidR="00CA5A74" w:rsidRPr="00640020" w:rsidRDefault="00CA5A74" w:rsidP="00EB2B62">
            <w:pPr>
              <w:pStyle w:val="TableText"/>
            </w:pPr>
            <w:r w:rsidRPr="00640020">
              <w:t>CF</w:t>
            </w:r>
          </w:p>
        </w:tc>
      </w:tr>
      <w:tr w:rsidR="00CA5A74" w:rsidRPr="007651AF" w14:paraId="6F059931" w14:textId="77777777" w:rsidTr="00CA5A74">
        <w:trPr>
          <w:trHeight w:val="197"/>
          <w:jc w:val="center"/>
        </w:trPr>
        <w:tc>
          <w:tcPr>
            <w:tcW w:w="3902" w:type="dxa"/>
            <w:shd w:val="clear" w:color="auto" w:fill="auto"/>
          </w:tcPr>
          <w:p w14:paraId="5F50CB76" w14:textId="77777777" w:rsidR="00CA5A74" w:rsidRPr="007651AF" w:rsidRDefault="00CA5A74" w:rsidP="00640020">
            <w:pPr>
              <w:spacing w:after="0"/>
            </w:pPr>
            <w:r w:rsidRPr="007651AF">
              <w:t>Red Round, always changing or flashing</w:t>
            </w:r>
          </w:p>
        </w:tc>
        <w:tc>
          <w:tcPr>
            <w:tcW w:w="666" w:type="dxa"/>
            <w:shd w:val="clear" w:color="auto" w:fill="auto"/>
          </w:tcPr>
          <w:p w14:paraId="399A4995" w14:textId="77777777" w:rsidR="00CA5A74" w:rsidRPr="007651AF" w:rsidRDefault="00CA5A74" w:rsidP="00640020">
            <w:pPr>
              <w:spacing w:after="0"/>
              <w:jc w:val="center"/>
            </w:pPr>
            <w:r w:rsidRPr="007651AF">
              <w:t>0.55</w:t>
            </w:r>
          </w:p>
        </w:tc>
      </w:tr>
      <w:tr w:rsidR="00CA5A74" w:rsidRPr="007651AF" w14:paraId="28FD746F" w14:textId="77777777" w:rsidTr="00CA5A74">
        <w:trPr>
          <w:jc w:val="center"/>
        </w:trPr>
        <w:tc>
          <w:tcPr>
            <w:tcW w:w="3902" w:type="dxa"/>
            <w:shd w:val="clear" w:color="auto" w:fill="auto"/>
          </w:tcPr>
          <w:p w14:paraId="44D2D241" w14:textId="77777777" w:rsidR="00CA5A74" w:rsidRPr="007651AF" w:rsidRDefault="00CA5A74" w:rsidP="00640020">
            <w:pPr>
              <w:spacing w:after="0"/>
            </w:pPr>
            <w:r w:rsidRPr="007651AF">
              <w:lastRenderedPageBreak/>
              <w:t>Red Arrows</w:t>
            </w:r>
          </w:p>
        </w:tc>
        <w:tc>
          <w:tcPr>
            <w:tcW w:w="666" w:type="dxa"/>
            <w:shd w:val="clear" w:color="auto" w:fill="auto"/>
          </w:tcPr>
          <w:p w14:paraId="66D8DF5A" w14:textId="77777777" w:rsidR="00CA5A74" w:rsidRPr="007651AF" w:rsidRDefault="00CA5A74" w:rsidP="00640020">
            <w:pPr>
              <w:spacing w:after="0"/>
              <w:jc w:val="center"/>
            </w:pPr>
            <w:r w:rsidRPr="007651AF">
              <w:t>0.90</w:t>
            </w:r>
          </w:p>
        </w:tc>
      </w:tr>
      <w:tr w:rsidR="00CA5A74" w:rsidRPr="007651AF" w14:paraId="69027C11" w14:textId="77777777" w:rsidTr="00CA5A74">
        <w:trPr>
          <w:jc w:val="center"/>
        </w:trPr>
        <w:tc>
          <w:tcPr>
            <w:tcW w:w="3902" w:type="dxa"/>
            <w:shd w:val="clear" w:color="auto" w:fill="auto"/>
          </w:tcPr>
          <w:p w14:paraId="1E68A004" w14:textId="77777777" w:rsidR="00CA5A74" w:rsidRPr="007651AF" w:rsidRDefault="00CA5A74" w:rsidP="00640020">
            <w:pPr>
              <w:spacing w:after="0"/>
            </w:pPr>
            <w:r w:rsidRPr="007651AF">
              <w:t>Green Arrows</w:t>
            </w:r>
          </w:p>
        </w:tc>
        <w:tc>
          <w:tcPr>
            <w:tcW w:w="666" w:type="dxa"/>
            <w:shd w:val="clear" w:color="auto" w:fill="auto"/>
          </w:tcPr>
          <w:p w14:paraId="2ECF7D31" w14:textId="77777777" w:rsidR="00CA5A74" w:rsidRPr="007651AF" w:rsidRDefault="00CA5A74" w:rsidP="00640020">
            <w:pPr>
              <w:spacing w:after="0"/>
              <w:jc w:val="center"/>
            </w:pPr>
            <w:r w:rsidRPr="007651AF">
              <w:t>0.10</w:t>
            </w:r>
          </w:p>
        </w:tc>
      </w:tr>
      <w:tr w:rsidR="00CA5A74" w:rsidRPr="007651AF" w14:paraId="4F968E13" w14:textId="77777777" w:rsidTr="00CA5A74">
        <w:trPr>
          <w:jc w:val="center"/>
        </w:trPr>
        <w:tc>
          <w:tcPr>
            <w:tcW w:w="3902" w:type="dxa"/>
            <w:shd w:val="clear" w:color="auto" w:fill="auto"/>
          </w:tcPr>
          <w:p w14:paraId="1F5E8C04" w14:textId="77777777" w:rsidR="00CA5A74" w:rsidRPr="007651AF" w:rsidRDefault="00CA5A74" w:rsidP="00640020">
            <w:pPr>
              <w:spacing w:after="0"/>
            </w:pPr>
            <w:r w:rsidRPr="007651AF">
              <w:t>Yellow Arrows</w:t>
            </w:r>
          </w:p>
        </w:tc>
        <w:tc>
          <w:tcPr>
            <w:tcW w:w="666" w:type="dxa"/>
            <w:shd w:val="clear" w:color="auto" w:fill="auto"/>
          </w:tcPr>
          <w:p w14:paraId="092E4841" w14:textId="77777777" w:rsidR="00CA5A74" w:rsidRPr="007651AF" w:rsidRDefault="00CA5A74" w:rsidP="00640020">
            <w:pPr>
              <w:spacing w:after="0"/>
              <w:jc w:val="center"/>
            </w:pPr>
            <w:r w:rsidRPr="007651AF">
              <w:t>0.03</w:t>
            </w:r>
          </w:p>
        </w:tc>
      </w:tr>
      <w:tr w:rsidR="00CA5A74" w:rsidRPr="007651AF" w14:paraId="68DB233E" w14:textId="77777777" w:rsidTr="00CA5A74">
        <w:trPr>
          <w:jc w:val="center"/>
        </w:trPr>
        <w:tc>
          <w:tcPr>
            <w:tcW w:w="3902" w:type="dxa"/>
            <w:shd w:val="clear" w:color="auto" w:fill="auto"/>
          </w:tcPr>
          <w:p w14:paraId="5DD54C09" w14:textId="77777777" w:rsidR="00CA5A74" w:rsidRPr="007651AF" w:rsidRDefault="00CA5A74" w:rsidP="00640020">
            <w:pPr>
              <w:spacing w:after="0"/>
            </w:pPr>
            <w:r w:rsidRPr="007651AF">
              <w:t>Green Round, always changing or flashing</w:t>
            </w:r>
          </w:p>
        </w:tc>
        <w:tc>
          <w:tcPr>
            <w:tcW w:w="666" w:type="dxa"/>
            <w:shd w:val="clear" w:color="auto" w:fill="auto"/>
          </w:tcPr>
          <w:p w14:paraId="5AD2ED01" w14:textId="77777777" w:rsidR="00CA5A74" w:rsidRPr="007651AF" w:rsidRDefault="00CA5A74" w:rsidP="00640020">
            <w:pPr>
              <w:spacing w:after="0"/>
              <w:jc w:val="center"/>
            </w:pPr>
            <w:r w:rsidRPr="007651AF">
              <w:t>0.43</w:t>
            </w:r>
          </w:p>
        </w:tc>
      </w:tr>
      <w:tr w:rsidR="00CA5A74" w:rsidRPr="007651AF" w14:paraId="7DF354C8" w14:textId="77777777" w:rsidTr="00CA5A74">
        <w:trPr>
          <w:jc w:val="center"/>
        </w:trPr>
        <w:tc>
          <w:tcPr>
            <w:tcW w:w="3902" w:type="dxa"/>
            <w:shd w:val="clear" w:color="auto" w:fill="auto"/>
          </w:tcPr>
          <w:p w14:paraId="39E3E03C" w14:textId="77777777" w:rsidR="00CA5A74" w:rsidRPr="007651AF" w:rsidRDefault="00CA5A74" w:rsidP="00640020">
            <w:pPr>
              <w:spacing w:after="0"/>
            </w:pPr>
            <w:r w:rsidRPr="007651AF">
              <w:t>Flashing Yellow</w:t>
            </w:r>
          </w:p>
        </w:tc>
        <w:tc>
          <w:tcPr>
            <w:tcW w:w="666" w:type="dxa"/>
            <w:shd w:val="clear" w:color="auto" w:fill="auto"/>
          </w:tcPr>
          <w:p w14:paraId="761E280C" w14:textId="77777777" w:rsidR="00CA5A74" w:rsidRPr="007651AF" w:rsidRDefault="00CA5A74" w:rsidP="00640020">
            <w:pPr>
              <w:spacing w:after="0"/>
              <w:jc w:val="center"/>
            </w:pPr>
            <w:r w:rsidRPr="007651AF">
              <w:t>0.50</w:t>
            </w:r>
          </w:p>
        </w:tc>
      </w:tr>
      <w:tr w:rsidR="00CA5A74" w:rsidRPr="007651AF" w14:paraId="3F2306C0" w14:textId="77777777" w:rsidTr="00CA5A74">
        <w:trPr>
          <w:jc w:val="center"/>
        </w:trPr>
        <w:tc>
          <w:tcPr>
            <w:tcW w:w="3902" w:type="dxa"/>
            <w:shd w:val="clear" w:color="auto" w:fill="auto"/>
          </w:tcPr>
          <w:p w14:paraId="7B0889BE" w14:textId="77777777" w:rsidR="00CA5A74" w:rsidRPr="007651AF" w:rsidRDefault="00CA5A74" w:rsidP="00640020">
            <w:pPr>
              <w:spacing w:after="0"/>
            </w:pPr>
            <w:r w:rsidRPr="007651AF">
              <w:t>Yellow Round, always changing</w:t>
            </w:r>
          </w:p>
        </w:tc>
        <w:tc>
          <w:tcPr>
            <w:tcW w:w="666" w:type="dxa"/>
            <w:shd w:val="clear" w:color="auto" w:fill="auto"/>
          </w:tcPr>
          <w:p w14:paraId="11993F6E" w14:textId="77777777" w:rsidR="00CA5A74" w:rsidRPr="007651AF" w:rsidRDefault="00CA5A74" w:rsidP="00640020">
            <w:pPr>
              <w:spacing w:after="0"/>
              <w:jc w:val="center"/>
            </w:pPr>
            <w:r w:rsidRPr="007651AF">
              <w:t>0.02</w:t>
            </w:r>
          </w:p>
        </w:tc>
      </w:tr>
      <w:tr w:rsidR="00CA5A74" w:rsidRPr="007651AF" w14:paraId="68133827" w14:textId="77777777" w:rsidTr="00CA5A74">
        <w:trPr>
          <w:jc w:val="center"/>
        </w:trPr>
        <w:tc>
          <w:tcPr>
            <w:tcW w:w="3902" w:type="dxa"/>
            <w:shd w:val="clear" w:color="auto" w:fill="auto"/>
          </w:tcPr>
          <w:p w14:paraId="3DC6B889" w14:textId="77777777" w:rsidR="00CA5A74" w:rsidRPr="007651AF" w:rsidRDefault="00CA5A74" w:rsidP="00640020">
            <w:pPr>
              <w:spacing w:after="0"/>
            </w:pPr>
            <w:r w:rsidRPr="007651AF">
              <w:t>“Hand” Don’t Walk Signal</w:t>
            </w:r>
          </w:p>
        </w:tc>
        <w:tc>
          <w:tcPr>
            <w:tcW w:w="666" w:type="dxa"/>
            <w:shd w:val="clear" w:color="auto" w:fill="auto"/>
          </w:tcPr>
          <w:p w14:paraId="0BA22FDF" w14:textId="77777777" w:rsidR="00CA5A74" w:rsidRPr="007651AF" w:rsidRDefault="00CA5A74" w:rsidP="00640020">
            <w:pPr>
              <w:spacing w:after="0"/>
              <w:jc w:val="center"/>
            </w:pPr>
            <w:r w:rsidRPr="007651AF">
              <w:t>0.75</w:t>
            </w:r>
          </w:p>
        </w:tc>
      </w:tr>
      <w:tr w:rsidR="00CA5A74" w:rsidRPr="007651AF" w14:paraId="28C5BD17" w14:textId="77777777" w:rsidTr="00CA5A74">
        <w:trPr>
          <w:jc w:val="center"/>
        </w:trPr>
        <w:tc>
          <w:tcPr>
            <w:tcW w:w="3902" w:type="dxa"/>
            <w:shd w:val="clear" w:color="auto" w:fill="auto"/>
          </w:tcPr>
          <w:p w14:paraId="445E2E92" w14:textId="77777777" w:rsidR="00CA5A74" w:rsidRPr="007651AF" w:rsidRDefault="00CA5A74" w:rsidP="00640020">
            <w:pPr>
              <w:spacing w:after="0"/>
            </w:pPr>
            <w:r w:rsidRPr="007651AF">
              <w:t>“Man” Walk Signal</w:t>
            </w:r>
          </w:p>
        </w:tc>
        <w:tc>
          <w:tcPr>
            <w:tcW w:w="666" w:type="dxa"/>
            <w:shd w:val="clear" w:color="auto" w:fill="auto"/>
          </w:tcPr>
          <w:p w14:paraId="6C2D8149" w14:textId="77777777" w:rsidR="00CA5A74" w:rsidRPr="007651AF" w:rsidRDefault="00CA5A74" w:rsidP="00640020">
            <w:pPr>
              <w:spacing w:after="0"/>
              <w:jc w:val="center"/>
            </w:pPr>
            <w:r w:rsidRPr="007651AF">
              <w:t>0.21</w:t>
            </w:r>
          </w:p>
        </w:tc>
      </w:tr>
    </w:tbl>
    <w:p w14:paraId="44F3E0AA" w14:textId="77777777" w:rsidR="00CA5A74" w:rsidRPr="001765EC" w:rsidRDefault="00CA5A74" w:rsidP="00CA5A74"/>
    <w:p w14:paraId="5AFEB445" w14:textId="77777777" w:rsidR="00CA5A74" w:rsidRPr="001765EC" w:rsidRDefault="00CA5A74" w:rsidP="00CA5A74">
      <w:pPr>
        <w:keepNext/>
        <w:pBdr>
          <w:top w:val="double" w:sz="4" w:space="1" w:color="auto"/>
          <w:bottom w:val="double" w:sz="4" w:space="1" w:color="auto"/>
        </w:pBdr>
        <w:jc w:val="center"/>
      </w:pPr>
      <w:r w:rsidRPr="001765EC">
        <w:rPr>
          <w:rFonts w:cs="Calibri"/>
          <w:b/>
        </w:rPr>
        <w:t>Algorithm</w:t>
      </w:r>
    </w:p>
    <w:p w14:paraId="7856A516" w14:textId="77777777" w:rsidR="00CA5A74" w:rsidRPr="00942F9A" w:rsidRDefault="00CA5A74" w:rsidP="00663C23">
      <w:pPr>
        <w:pStyle w:val="Heading6"/>
      </w:pPr>
      <w:r w:rsidRPr="00942F9A">
        <w:t xml:space="preserve">Calculation of Savings </w:t>
      </w:r>
    </w:p>
    <w:p w14:paraId="2F083E05" w14:textId="77777777" w:rsidR="00CA5A74" w:rsidRPr="00942F9A" w:rsidRDefault="00CA5A74" w:rsidP="00663C23">
      <w:pPr>
        <w:pStyle w:val="Heading6"/>
      </w:pPr>
      <w:r>
        <w:t xml:space="preserve">Electric </w:t>
      </w:r>
      <w:r w:rsidRPr="00942F9A">
        <w:t>Energy Savings</w:t>
      </w:r>
    </w:p>
    <w:p w14:paraId="6A401790" w14:textId="77777777" w:rsidR="00CA5A74" w:rsidRPr="00942F9A" w:rsidRDefault="00CA5A74" w:rsidP="00CA5A74">
      <w:pPr>
        <w:ind w:left="720" w:firstLine="720"/>
        <w:rPr>
          <w:noProof/>
        </w:rPr>
      </w:pPr>
      <w:r w:rsidRPr="00942F9A">
        <w:rPr>
          <w:noProof/>
        </w:rPr>
        <w:t>ΔkWh</w:t>
      </w:r>
      <w:r w:rsidRPr="00942F9A">
        <w:rPr>
          <w:noProof/>
        </w:rPr>
        <w:tab/>
        <w:t>= (</w:t>
      </w:r>
      <w:r w:rsidRPr="00942F9A">
        <w:t>W</w:t>
      </w:r>
      <w:r w:rsidRPr="00942F9A">
        <w:rPr>
          <w:vertAlign w:val="subscript"/>
        </w:rPr>
        <w:t>base</w:t>
      </w:r>
      <w:r w:rsidRPr="00942F9A">
        <w:t xml:space="preserve"> - W</w:t>
      </w:r>
      <w:r w:rsidRPr="00942F9A">
        <w:rPr>
          <w:vertAlign w:val="subscript"/>
        </w:rPr>
        <w:t>eff</w:t>
      </w:r>
      <w:r w:rsidRPr="00942F9A">
        <w:t>) x HOURS / 1000</w:t>
      </w:r>
    </w:p>
    <w:p w14:paraId="37D4CFAC" w14:textId="77777777" w:rsidR="00CA5A74" w:rsidRPr="00942F9A" w:rsidRDefault="00CA5A74" w:rsidP="00CA5A74">
      <w:pPr>
        <w:rPr>
          <w:noProof/>
        </w:rPr>
      </w:pPr>
      <w:r w:rsidRPr="00942F9A">
        <w:rPr>
          <w:noProof/>
        </w:rPr>
        <w:t>Where:</w:t>
      </w:r>
    </w:p>
    <w:p w14:paraId="7A2FC396" w14:textId="77777777" w:rsidR="00CA5A74" w:rsidRPr="004732A6" w:rsidRDefault="00CA5A74" w:rsidP="00CA5A74">
      <w:pPr>
        <w:ind w:firstLine="720"/>
      </w:pPr>
      <w:r w:rsidRPr="004732A6">
        <w:t>Wbase</w:t>
      </w:r>
      <w:r w:rsidRPr="004732A6">
        <w:tab/>
      </w:r>
      <w:r>
        <w:tab/>
      </w:r>
      <w:r w:rsidRPr="004732A6">
        <w:t>=The connected load of the baseline equipment</w:t>
      </w:r>
    </w:p>
    <w:p w14:paraId="156F43FC" w14:textId="77777777" w:rsidR="00CA5A74" w:rsidRPr="004732A6" w:rsidRDefault="00CA5A74" w:rsidP="00CA5A74">
      <w:pPr>
        <w:ind w:left="1440" w:firstLine="720"/>
      </w:pPr>
      <w:r w:rsidRPr="004732A6">
        <w:t>= see Table ‘Traffic Signals Technology Equivalencies’</w:t>
      </w:r>
    </w:p>
    <w:p w14:paraId="688FE300" w14:textId="77777777" w:rsidR="00CA5A74" w:rsidRPr="004732A6" w:rsidRDefault="00CA5A74" w:rsidP="00CA5A74">
      <w:pPr>
        <w:ind w:firstLine="720"/>
      </w:pPr>
      <w:r w:rsidRPr="004732A6">
        <w:t>Weff</w:t>
      </w:r>
      <w:r w:rsidRPr="00942F9A">
        <w:rPr>
          <w:rFonts w:ascii="Times New Roman" w:hAnsi="Times New Roman"/>
          <w:vertAlign w:val="subscript"/>
        </w:rPr>
        <w:tab/>
      </w:r>
      <w:r>
        <w:rPr>
          <w:rFonts w:ascii="Times New Roman" w:hAnsi="Times New Roman"/>
          <w:vertAlign w:val="subscript"/>
        </w:rPr>
        <w:tab/>
      </w:r>
      <w:r w:rsidRPr="004732A6">
        <w:t>=The connected load of the baseline equipment</w:t>
      </w:r>
    </w:p>
    <w:p w14:paraId="730469A3" w14:textId="77777777" w:rsidR="00CA5A74" w:rsidRPr="004732A6" w:rsidRDefault="00CA5A74" w:rsidP="00CA5A74">
      <w:pPr>
        <w:ind w:left="1440" w:firstLine="720"/>
      </w:pPr>
      <w:r w:rsidRPr="004732A6">
        <w:t>= see Table ‘Traffic Signals Technology Equivalencies’</w:t>
      </w:r>
    </w:p>
    <w:p w14:paraId="0B558EF9" w14:textId="77777777" w:rsidR="00CA5A74" w:rsidRPr="004732A6" w:rsidRDefault="00CA5A74" w:rsidP="00CA5A74">
      <w:pPr>
        <w:ind w:firstLine="720"/>
      </w:pPr>
      <w:r w:rsidRPr="004732A6">
        <w:t xml:space="preserve">EFLH </w:t>
      </w:r>
      <w:r w:rsidRPr="004732A6">
        <w:tab/>
      </w:r>
      <w:r w:rsidRPr="004732A6">
        <w:tab/>
        <w:t>= annual operating hours of the lamp</w:t>
      </w:r>
    </w:p>
    <w:p w14:paraId="6C5AAA91" w14:textId="77777777" w:rsidR="00CA5A74" w:rsidRPr="004732A6" w:rsidRDefault="00CA5A74" w:rsidP="00CA5A74">
      <w:pPr>
        <w:ind w:left="1440" w:firstLine="720"/>
      </w:pPr>
      <w:r w:rsidRPr="004732A6">
        <w:t>= see Table ‘Traffic Signals Technology Equivalencies’</w:t>
      </w:r>
    </w:p>
    <w:p w14:paraId="6D4E5AC9" w14:textId="77777777" w:rsidR="00CA5A74" w:rsidRPr="004732A6" w:rsidRDefault="00CA5A74" w:rsidP="00CA5A74">
      <w:pPr>
        <w:ind w:firstLine="720"/>
      </w:pPr>
      <w:r w:rsidRPr="004732A6">
        <w:t>1000</w:t>
      </w:r>
      <w:r w:rsidRPr="004732A6">
        <w:tab/>
      </w:r>
      <w:r w:rsidRPr="004732A6">
        <w:tab/>
        <w:t>= conversion factor (W/kW)</w:t>
      </w:r>
    </w:p>
    <w:p w14:paraId="71FDB040" w14:textId="77777777" w:rsidR="00CA5A74" w:rsidRPr="00942F9A" w:rsidRDefault="00CA5A74" w:rsidP="00CA5A74">
      <w:r w:rsidRPr="00EF53B2">
        <w:rPr>
          <w:rFonts w:cs="Calibri"/>
          <w:noProof/>
        </w:rPr>
        <mc:AlternateContent>
          <mc:Choice Requires="wps">
            <w:drawing>
              <wp:inline distT="0" distB="0" distL="0" distR="0" wp14:anchorId="6BC94E06" wp14:editId="24C33A49">
                <wp:extent cx="5829300" cy="1057275"/>
                <wp:effectExtent l="0" t="0" r="1905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57275"/>
                        </a:xfrm>
                        <a:prstGeom prst="rect">
                          <a:avLst/>
                        </a:prstGeom>
                        <a:solidFill>
                          <a:srgbClr val="FFFFFF"/>
                        </a:solidFill>
                        <a:ln w="9525">
                          <a:solidFill>
                            <a:srgbClr val="000000"/>
                          </a:solidFill>
                          <a:miter lim="800000"/>
                          <a:headEnd/>
                          <a:tailEnd/>
                        </a:ln>
                      </wps:spPr>
                      <wps:txbx>
                        <w:txbxContent>
                          <w:p w14:paraId="44BB4095" w14:textId="77777777" w:rsidR="00614803" w:rsidRDefault="00614803" w:rsidP="00CA5A74">
                            <w:pPr>
                              <w:rPr>
                                <w:rStyle w:val="BookTitle"/>
                              </w:rPr>
                            </w:pPr>
                            <w:r w:rsidRPr="0047702A">
                              <w:rPr>
                                <w:rStyle w:val="BookTitle"/>
                              </w:rPr>
                              <w:t>EXAMPLE</w:t>
                            </w:r>
                          </w:p>
                          <w:p w14:paraId="5EA97443" w14:textId="77777777" w:rsidR="00614803" w:rsidRPr="004732A6" w:rsidRDefault="00614803" w:rsidP="00CA5A74">
                            <w:r w:rsidRPr="004732A6">
                              <w:t>For example, an 8 inch red, round signal:</w:t>
                            </w:r>
                          </w:p>
                          <w:p w14:paraId="25DE09E7" w14:textId="77777777" w:rsidR="00614803" w:rsidRPr="004732A6" w:rsidRDefault="00614803" w:rsidP="00CA5A74">
                            <w:pPr>
                              <w:ind w:left="1440"/>
                            </w:pPr>
                            <w:r w:rsidRPr="004732A6">
                              <w:t xml:space="preserve">ΔkWh </w:t>
                            </w:r>
                            <w:r w:rsidRPr="004732A6">
                              <w:tab/>
                              <w:t xml:space="preserve">= ((69 - 7) x 4818) / 1000  </w:t>
                            </w:r>
                          </w:p>
                          <w:p w14:paraId="522EBB68" w14:textId="77777777" w:rsidR="00614803" w:rsidRPr="004732A6" w:rsidRDefault="00614803" w:rsidP="00CA5A74">
                            <w:pPr>
                              <w:ind w:left="1440" w:firstLine="720"/>
                            </w:pPr>
                            <w:r w:rsidRPr="004732A6">
                              <w:t>= 299 kWh</w:t>
                            </w:r>
                          </w:p>
                          <w:p w14:paraId="65D87279" w14:textId="77777777" w:rsidR="00614803" w:rsidRPr="00942F9A" w:rsidRDefault="00614803" w:rsidP="00CA5A74"/>
                          <w:p w14:paraId="3BAC892A" w14:textId="77777777" w:rsidR="00614803" w:rsidRPr="007A11BD" w:rsidRDefault="00614803" w:rsidP="00CA5A74">
                            <w:pPr>
                              <w:ind w:left="720" w:firstLine="720"/>
                              <w:rPr>
                                <w:noProof/>
                              </w:rPr>
                            </w:pPr>
                          </w:p>
                          <w:p w14:paraId="6516D7BD" w14:textId="77777777" w:rsidR="00614803" w:rsidRDefault="00614803" w:rsidP="00CA5A74">
                            <w:pPr>
                              <w:ind w:left="720"/>
                            </w:pPr>
                          </w:p>
                        </w:txbxContent>
                      </wps:txbx>
                      <wps:bodyPr rot="0" vert="horz" wrap="square" lIns="91440" tIns="45720" rIns="91440" bIns="45720" anchor="t" anchorCtr="0" upright="1">
                        <a:noAutofit/>
                      </wps:bodyPr>
                    </wps:wsp>
                  </a:graphicData>
                </a:graphic>
              </wp:inline>
            </w:drawing>
          </mc:Choice>
          <mc:Fallback>
            <w:pict>
              <v:shape w14:anchorId="6BC94E06" id="Text Box 14" o:spid="_x0000_s1121" type="#_x0000_t202" style="width:459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">
                <v:textbox>
                  <w:txbxContent>
                    <w:p w14:paraId="44BB4095" w14:textId="77777777" w:rsidR="00614803" w:rsidRDefault="00614803" w:rsidP="00CA5A74">
                      <w:pPr>
                        <w:rPr>
                          <w:rStyle w:val="BookTitle"/>
                        </w:rPr>
                      </w:pPr>
                      <w:r w:rsidRPr="0047702A">
                        <w:rPr>
                          <w:rStyle w:val="BookTitle"/>
                        </w:rPr>
                        <w:t>EXAMPLE</w:t>
                      </w:r>
                    </w:p>
                    <w:p w14:paraId="5EA97443" w14:textId="77777777" w:rsidR="00614803" w:rsidRPr="004732A6" w:rsidRDefault="00614803" w:rsidP="00CA5A74">
                      <w:r w:rsidRPr="004732A6">
                        <w:t>For example, an 8 inch red, round signal:</w:t>
                      </w:r>
                    </w:p>
                    <w:p w14:paraId="25DE09E7" w14:textId="77777777" w:rsidR="00614803" w:rsidRPr="004732A6" w:rsidRDefault="00614803" w:rsidP="00CA5A74">
                      <w:pPr>
                        <w:ind w:left="1440"/>
                      </w:pPr>
                      <w:r w:rsidRPr="004732A6">
                        <w:t xml:space="preserve">ΔkWh </w:t>
                      </w:r>
                      <w:r w:rsidRPr="004732A6">
                        <w:tab/>
                        <w:t xml:space="preserve">= ((69 - 7) x 4818) / 1000  </w:t>
                      </w:r>
                    </w:p>
                    <w:p w14:paraId="522EBB68" w14:textId="77777777" w:rsidR="00614803" w:rsidRPr="004732A6" w:rsidRDefault="00614803" w:rsidP="00CA5A74">
                      <w:pPr>
                        <w:ind w:left="1440" w:firstLine="720"/>
                      </w:pPr>
                      <w:r w:rsidRPr="004732A6">
                        <w:t>= 299 kWh</w:t>
                      </w:r>
                    </w:p>
                    <w:p w14:paraId="65D87279" w14:textId="77777777" w:rsidR="00614803" w:rsidRPr="00942F9A" w:rsidRDefault="00614803" w:rsidP="00CA5A74"/>
                    <w:p w14:paraId="3BAC892A" w14:textId="77777777" w:rsidR="00614803" w:rsidRPr="007A11BD" w:rsidRDefault="00614803" w:rsidP="00CA5A74">
                      <w:pPr>
                        <w:ind w:left="720" w:firstLine="720"/>
                        <w:rPr>
                          <w:noProof/>
                        </w:rPr>
                      </w:pPr>
                    </w:p>
                    <w:p w14:paraId="6516D7BD" w14:textId="77777777" w:rsidR="00614803" w:rsidRDefault="00614803" w:rsidP="00CA5A74">
                      <w:pPr>
                        <w:ind w:left="720"/>
                      </w:pPr>
                    </w:p>
                  </w:txbxContent>
                </v:textbox>
                <w10:anchorlock/>
              </v:shape>
            </w:pict>
          </mc:Fallback>
        </mc:AlternateContent>
      </w:r>
    </w:p>
    <w:p w14:paraId="2C5F825C" w14:textId="77777777" w:rsidR="00CA5A74" w:rsidRPr="00C94C0F" w:rsidRDefault="00CA5A74" w:rsidP="00663C23">
      <w:pPr>
        <w:pStyle w:val="Heading6"/>
      </w:pPr>
      <w:r w:rsidRPr="00C94C0F">
        <w:t>Summer Coincident Peak Demand Savings</w:t>
      </w:r>
    </w:p>
    <w:p w14:paraId="6718C7AE" w14:textId="77777777" w:rsidR="00CA5A74" w:rsidRPr="004732A6" w:rsidRDefault="00CA5A74" w:rsidP="00CA5A74">
      <w:pPr>
        <w:ind w:left="1440"/>
      </w:pPr>
      <w:r w:rsidRPr="004732A6">
        <w:t xml:space="preserve">ΔkW </w:t>
      </w:r>
      <w:r w:rsidRPr="004732A6">
        <w:tab/>
        <w:t>= (Wbase– Weff) x CF / 1000</w:t>
      </w:r>
    </w:p>
    <w:p w14:paraId="3CB14A42" w14:textId="77777777" w:rsidR="00CA5A74" w:rsidRPr="004732A6" w:rsidRDefault="00CA5A74" w:rsidP="00CA5A74">
      <w:r w:rsidRPr="004732A6">
        <w:t>Where:</w:t>
      </w:r>
    </w:p>
    <w:p w14:paraId="787A9CF7" w14:textId="77777777" w:rsidR="00CA5A74" w:rsidRPr="004732A6" w:rsidRDefault="00CA5A74" w:rsidP="00CA5A74">
      <w:pPr>
        <w:ind w:firstLine="720"/>
      </w:pPr>
      <w:r w:rsidRPr="004732A6">
        <w:t>Wbase</w:t>
      </w:r>
      <w:r w:rsidRPr="004732A6">
        <w:tab/>
      </w:r>
      <w:r>
        <w:tab/>
      </w:r>
      <w:r w:rsidRPr="004732A6">
        <w:t>=The connected load of the baseline equipment</w:t>
      </w:r>
    </w:p>
    <w:p w14:paraId="12E4AB84" w14:textId="77777777" w:rsidR="00CA5A74" w:rsidRPr="004732A6" w:rsidRDefault="00CA5A74" w:rsidP="00CA5A74">
      <w:pPr>
        <w:ind w:left="1440" w:firstLine="720"/>
      </w:pPr>
      <w:r w:rsidRPr="00942F9A">
        <w:rPr>
          <w:rFonts w:ascii="Times New Roman" w:hAnsi="Times New Roman"/>
          <w:noProof/>
        </w:rPr>
        <w:t xml:space="preserve">= </w:t>
      </w:r>
      <w:r w:rsidRPr="004732A6">
        <w:t>see Table ‘Traffic Signals Technology Equivalencies’</w:t>
      </w:r>
    </w:p>
    <w:p w14:paraId="69949D20" w14:textId="77777777" w:rsidR="00CA5A74" w:rsidRPr="004732A6" w:rsidRDefault="00CA5A74" w:rsidP="00CA5A74">
      <w:pPr>
        <w:ind w:firstLine="720"/>
      </w:pPr>
      <w:r w:rsidRPr="004732A6">
        <w:t>Weff</w:t>
      </w:r>
      <w:r w:rsidRPr="004732A6">
        <w:tab/>
      </w:r>
      <w:r>
        <w:tab/>
      </w:r>
      <w:r w:rsidRPr="004732A6">
        <w:t xml:space="preserve">=The connected load of the </w:t>
      </w:r>
      <w:r>
        <w:t xml:space="preserve">efficient </w:t>
      </w:r>
      <w:r w:rsidRPr="004732A6">
        <w:t>equipment</w:t>
      </w:r>
    </w:p>
    <w:p w14:paraId="055CBAFB" w14:textId="77777777" w:rsidR="00CA5A74" w:rsidRPr="004732A6" w:rsidRDefault="00CA5A74" w:rsidP="00CA5A74">
      <w:pPr>
        <w:ind w:left="1440" w:firstLine="720"/>
      </w:pPr>
      <w:r w:rsidRPr="004732A6">
        <w:t>= see Table ‘Traffic Signals Technology Equivalencies’</w:t>
      </w:r>
    </w:p>
    <w:p w14:paraId="517DE74E" w14:textId="77777777" w:rsidR="00CA5A74" w:rsidRPr="004732A6" w:rsidRDefault="00CA5A74" w:rsidP="00CA5A74">
      <w:pPr>
        <w:ind w:firstLine="720"/>
      </w:pPr>
      <w:r w:rsidRPr="004732A6">
        <w:t xml:space="preserve">CF </w:t>
      </w:r>
      <w:r w:rsidRPr="004732A6">
        <w:tab/>
      </w:r>
      <w:r w:rsidRPr="004732A6">
        <w:tab/>
        <w:t xml:space="preserve">= Summer Peak Coincidence Factor for measure </w:t>
      </w:r>
    </w:p>
    <w:p w14:paraId="661F770C" w14:textId="77777777" w:rsidR="00CA5A74" w:rsidRPr="00942F9A" w:rsidRDefault="00CA5A74" w:rsidP="00EB2B62">
      <w:pPr>
        <w:pStyle w:val="TableText"/>
      </w:pPr>
    </w:p>
    <w:p w14:paraId="6026EDC9" w14:textId="77777777" w:rsidR="00CA5A74" w:rsidRPr="004732A6" w:rsidRDefault="00CA5A74" w:rsidP="00CA5A74">
      <w:r w:rsidRPr="00EF53B2">
        <w:rPr>
          <w:rFonts w:cs="Calibri"/>
          <w:noProof/>
        </w:rPr>
        <w:lastRenderedPageBreak/>
        <mc:AlternateContent>
          <mc:Choice Requires="wps">
            <w:drawing>
              <wp:inline distT="0" distB="0" distL="0" distR="0" wp14:anchorId="709FD0F8" wp14:editId="3E209AC0">
                <wp:extent cx="5829300" cy="1041991"/>
                <wp:effectExtent l="0" t="0" r="19050" b="25400"/>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41991"/>
                        </a:xfrm>
                        <a:prstGeom prst="rect">
                          <a:avLst/>
                        </a:prstGeom>
                        <a:solidFill>
                          <a:srgbClr val="FFFFFF"/>
                        </a:solidFill>
                        <a:ln w="9525">
                          <a:solidFill>
                            <a:srgbClr val="000000"/>
                          </a:solidFill>
                          <a:miter lim="800000"/>
                          <a:headEnd/>
                          <a:tailEnd/>
                        </a:ln>
                      </wps:spPr>
                      <wps:txbx>
                        <w:txbxContent>
                          <w:p w14:paraId="3BEA784A" w14:textId="77777777" w:rsidR="00614803" w:rsidRDefault="00614803" w:rsidP="00CA5A74">
                            <w:pPr>
                              <w:rPr>
                                <w:rStyle w:val="BookTitle"/>
                              </w:rPr>
                            </w:pPr>
                            <w:r w:rsidRPr="0047702A">
                              <w:rPr>
                                <w:rStyle w:val="BookTitle"/>
                              </w:rPr>
                              <w:t>EXAMPLE</w:t>
                            </w:r>
                          </w:p>
                          <w:p w14:paraId="2D15946A" w14:textId="77777777" w:rsidR="00614803" w:rsidRPr="004732A6" w:rsidRDefault="00614803" w:rsidP="00CA5A74">
                            <w:r w:rsidRPr="004732A6">
                              <w:t>For example, an 8 inch red, round signal:</w:t>
                            </w:r>
                          </w:p>
                          <w:p w14:paraId="2FEB5EB5" w14:textId="77777777" w:rsidR="00614803" w:rsidRPr="004732A6" w:rsidRDefault="00614803" w:rsidP="00CA5A74">
                            <w:pPr>
                              <w:ind w:left="1440" w:hanging="720"/>
                            </w:pPr>
                            <w:r w:rsidRPr="004732A6">
                              <w:t xml:space="preserve">ΔkW </w:t>
                            </w:r>
                            <w:r w:rsidRPr="004732A6">
                              <w:tab/>
                              <w:t>= ((69 – 7) x 0.55) / 1000</w:t>
                            </w:r>
                          </w:p>
                          <w:p w14:paraId="739D0212" w14:textId="77777777" w:rsidR="00614803" w:rsidRPr="004732A6" w:rsidRDefault="00614803" w:rsidP="00CA5A74">
                            <w:pPr>
                              <w:ind w:left="1440"/>
                            </w:pPr>
                            <w:r>
                              <w:t>=</w:t>
                            </w:r>
                            <w:r w:rsidRPr="004732A6">
                              <w:t xml:space="preserve"> 0.0341 kW</w:t>
                            </w:r>
                          </w:p>
                          <w:p w14:paraId="69654ED8" w14:textId="77777777" w:rsidR="00614803" w:rsidRPr="00942F9A" w:rsidRDefault="00614803" w:rsidP="00CA5A74"/>
                          <w:p w14:paraId="6E8E9A4B" w14:textId="77777777" w:rsidR="00614803" w:rsidRPr="007A11BD" w:rsidRDefault="00614803" w:rsidP="00CA5A74">
                            <w:pPr>
                              <w:ind w:left="720" w:firstLine="720"/>
                              <w:rPr>
                                <w:noProof/>
                              </w:rPr>
                            </w:pPr>
                          </w:p>
                          <w:p w14:paraId="6FC229AD" w14:textId="77777777" w:rsidR="00614803" w:rsidRDefault="00614803" w:rsidP="00CA5A74">
                            <w:pPr>
                              <w:ind w:left="720"/>
                            </w:pPr>
                          </w:p>
                        </w:txbxContent>
                      </wps:txbx>
                      <wps:bodyPr rot="0" vert="horz" wrap="square" lIns="91440" tIns="45720" rIns="91440" bIns="45720" anchor="t" anchorCtr="0" upright="1">
                        <a:noAutofit/>
                      </wps:bodyPr>
                    </wps:wsp>
                  </a:graphicData>
                </a:graphic>
              </wp:inline>
            </w:drawing>
          </mc:Choice>
          <mc:Fallback>
            <w:pict>
              <v:shape w14:anchorId="709FD0F8" id="Text Box 313" o:spid="_x0000_s1122" type="#_x0000_t202" style="width:459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">
                <v:textbox>
                  <w:txbxContent>
                    <w:p w14:paraId="3BEA784A" w14:textId="77777777" w:rsidR="00614803" w:rsidRDefault="00614803" w:rsidP="00CA5A74">
                      <w:pPr>
                        <w:rPr>
                          <w:rStyle w:val="BookTitle"/>
                        </w:rPr>
                      </w:pPr>
                      <w:r w:rsidRPr="0047702A">
                        <w:rPr>
                          <w:rStyle w:val="BookTitle"/>
                        </w:rPr>
                        <w:t>EXAMPLE</w:t>
                      </w:r>
                    </w:p>
                    <w:p w14:paraId="2D15946A" w14:textId="77777777" w:rsidR="00614803" w:rsidRPr="004732A6" w:rsidRDefault="00614803" w:rsidP="00CA5A74">
                      <w:r w:rsidRPr="004732A6">
                        <w:t>For example, an 8 inch red, round signal:</w:t>
                      </w:r>
                    </w:p>
                    <w:p w14:paraId="2FEB5EB5" w14:textId="77777777" w:rsidR="00614803" w:rsidRPr="004732A6" w:rsidRDefault="00614803" w:rsidP="00CA5A74">
                      <w:pPr>
                        <w:ind w:left="1440" w:hanging="720"/>
                      </w:pPr>
                      <w:r w:rsidRPr="004732A6">
                        <w:t xml:space="preserve">ΔkW </w:t>
                      </w:r>
                      <w:r w:rsidRPr="004732A6">
                        <w:tab/>
                        <w:t>= ((69 – 7) x 0.55) / 1000</w:t>
                      </w:r>
                    </w:p>
                    <w:p w14:paraId="739D0212" w14:textId="77777777" w:rsidR="00614803" w:rsidRPr="004732A6" w:rsidRDefault="00614803" w:rsidP="00CA5A74">
                      <w:pPr>
                        <w:ind w:left="1440"/>
                      </w:pPr>
                      <w:r>
                        <w:t>=</w:t>
                      </w:r>
                      <w:r w:rsidRPr="004732A6">
                        <w:t xml:space="preserve"> 0.0341 kW</w:t>
                      </w:r>
                    </w:p>
                    <w:p w14:paraId="69654ED8" w14:textId="77777777" w:rsidR="00614803" w:rsidRPr="00942F9A" w:rsidRDefault="00614803" w:rsidP="00CA5A74"/>
                    <w:p w14:paraId="6E8E9A4B" w14:textId="77777777" w:rsidR="00614803" w:rsidRPr="007A11BD" w:rsidRDefault="00614803" w:rsidP="00CA5A74">
                      <w:pPr>
                        <w:ind w:left="720" w:firstLine="720"/>
                        <w:rPr>
                          <w:noProof/>
                        </w:rPr>
                      </w:pPr>
                    </w:p>
                    <w:p w14:paraId="6FC229AD" w14:textId="77777777" w:rsidR="00614803" w:rsidRDefault="00614803" w:rsidP="00CA5A74">
                      <w:pPr>
                        <w:ind w:left="720"/>
                      </w:pPr>
                    </w:p>
                  </w:txbxContent>
                </v:textbox>
                <w10:anchorlock/>
              </v:shape>
            </w:pict>
          </mc:Fallback>
        </mc:AlternateContent>
      </w:r>
    </w:p>
    <w:p w14:paraId="507D1D79" w14:textId="77777777" w:rsidR="00CA5A74" w:rsidRPr="00C94C0F" w:rsidRDefault="00CA5A74" w:rsidP="00663C23">
      <w:pPr>
        <w:pStyle w:val="Heading6"/>
      </w:pPr>
      <w:r>
        <w:t>Natural Gas Energy Savings</w:t>
      </w:r>
    </w:p>
    <w:p w14:paraId="6AE0828C" w14:textId="77777777" w:rsidR="00CA5A74" w:rsidRPr="004732A6" w:rsidRDefault="00CA5A74" w:rsidP="00CA5A74">
      <w:r>
        <w:t>N/A</w:t>
      </w:r>
    </w:p>
    <w:p w14:paraId="41FD1BA9" w14:textId="77777777" w:rsidR="00CA5A74" w:rsidRPr="00DD3643" w:rsidRDefault="00CA5A74" w:rsidP="00663C23">
      <w:pPr>
        <w:pStyle w:val="Heading6"/>
      </w:pPr>
      <w:r w:rsidRPr="00DD3643">
        <w:t xml:space="preserve">Water Impact Descriptions and Calculation  </w:t>
      </w:r>
    </w:p>
    <w:p w14:paraId="261B0454" w14:textId="77777777" w:rsidR="00CA5A74" w:rsidRPr="004732A6" w:rsidRDefault="00CA5A74" w:rsidP="00CA5A74">
      <w:r>
        <w:t>N/A</w:t>
      </w:r>
    </w:p>
    <w:p w14:paraId="7581CD80" w14:textId="4A6F5FFB" w:rsidR="00CA5A74" w:rsidRPr="00C94C0F" w:rsidRDefault="00CA5A74" w:rsidP="00663C23">
      <w:pPr>
        <w:pStyle w:val="Heading6"/>
      </w:pPr>
      <w:r w:rsidRPr="00C94C0F">
        <w:t>Reference Tables</w:t>
      </w:r>
    </w:p>
    <w:p w14:paraId="0FB5902E" w14:textId="77777777" w:rsidR="00CA5A74" w:rsidRPr="00942F9A" w:rsidRDefault="00CA5A74" w:rsidP="00CA5A74">
      <w:r w:rsidRPr="00942F9A">
        <w:t>Traffic Signals Technology Equivalencies</w:t>
      </w:r>
      <w:r w:rsidRPr="00D626F9">
        <w:rPr>
          <w:vertAlign w:val="superscript"/>
        </w:rPr>
        <w:footnoteReference w:id="666"/>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439"/>
        <w:gridCol w:w="961"/>
        <w:gridCol w:w="1323"/>
        <w:gridCol w:w="816"/>
        <w:gridCol w:w="1282"/>
        <w:gridCol w:w="1283"/>
        <w:gridCol w:w="1283"/>
      </w:tblGrid>
      <w:tr w:rsidR="00CA5A74" w:rsidRPr="00410843" w14:paraId="61E43015" w14:textId="77777777" w:rsidTr="00DD2BB0">
        <w:trPr>
          <w:trHeight w:val="20"/>
          <w:tblHeader/>
        </w:trPr>
        <w:tc>
          <w:tcPr>
            <w:tcW w:w="1728" w:type="dxa"/>
            <w:shd w:val="clear" w:color="auto" w:fill="808080" w:themeFill="background1" w:themeFillShade="80"/>
            <w:vAlign w:val="center"/>
          </w:tcPr>
          <w:p w14:paraId="4368DEBF" w14:textId="77777777" w:rsidR="00CA5A74" w:rsidRPr="00410843" w:rsidRDefault="00CA5A74" w:rsidP="004E03C2">
            <w:pPr>
              <w:spacing w:after="0"/>
              <w:jc w:val="center"/>
              <w:rPr>
                <w:b/>
                <w:color w:val="FFFFFF" w:themeColor="background1"/>
              </w:rPr>
            </w:pPr>
            <w:r w:rsidRPr="00410843">
              <w:rPr>
                <w:b/>
                <w:color w:val="FFFFFF" w:themeColor="background1"/>
              </w:rPr>
              <w:t>Traffic Fixture Type</w:t>
            </w:r>
          </w:p>
        </w:tc>
        <w:tc>
          <w:tcPr>
            <w:tcW w:w="1439" w:type="dxa"/>
            <w:shd w:val="clear" w:color="auto" w:fill="808080" w:themeFill="background1" w:themeFillShade="80"/>
            <w:vAlign w:val="center"/>
          </w:tcPr>
          <w:p w14:paraId="29361B68" w14:textId="77777777" w:rsidR="00CA5A74" w:rsidRPr="00410843" w:rsidRDefault="00CA5A74" w:rsidP="004E03C2">
            <w:pPr>
              <w:spacing w:after="0"/>
              <w:jc w:val="center"/>
              <w:rPr>
                <w:b/>
                <w:color w:val="FFFFFF" w:themeColor="background1"/>
              </w:rPr>
            </w:pPr>
            <w:r w:rsidRPr="00410843">
              <w:rPr>
                <w:b/>
                <w:color w:val="FFFFFF" w:themeColor="background1"/>
              </w:rPr>
              <w:t>Fixture Size and Color</w:t>
            </w:r>
          </w:p>
        </w:tc>
        <w:tc>
          <w:tcPr>
            <w:tcW w:w="961" w:type="dxa"/>
            <w:shd w:val="clear" w:color="auto" w:fill="808080" w:themeFill="background1" w:themeFillShade="80"/>
            <w:vAlign w:val="center"/>
          </w:tcPr>
          <w:p w14:paraId="1BC62C57" w14:textId="77777777" w:rsidR="00CA5A74" w:rsidRPr="00410843" w:rsidRDefault="00CA5A74" w:rsidP="004E03C2">
            <w:pPr>
              <w:spacing w:after="0"/>
              <w:jc w:val="center"/>
              <w:rPr>
                <w:b/>
                <w:color w:val="FFFFFF" w:themeColor="background1"/>
              </w:rPr>
            </w:pPr>
            <w:r w:rsidRPr="00410843">
              <w:rPr>
                <w:b/>
                <w:color w:val="FFFFFF" w:themeColor="background1"/>
              </w:rPr>
              <w:t>Efficient Lamps</w:t>
            </w:r>
          </w:p>
        </w:tc>
        <w:tc>
          <w:tcPr>
            <w:tcW w:w="0" w:type="auto"/>
            <w:shd w:val="clear" w:color="auto" w:fill="808080" w:themeFill="background1" w:themeFillShade="80"/>
            <w:vAlign w:val="center"/>
          </w:tcPr>
          <w:p w14:paraId="1C9FCAFE" w14:textId="77777777" w:rsidR="00CA5A74" w:rsidRPr="00410843" w:rsidRDefault="00CA5A74" w:rsidP="004E03C2">
            <w:pPr>
              <w:spacing w:after="0"/>
              <w:jc w:val="center"/>
              <w:rPr>
                <w:b/>
                <w:color w:val="FFFFFF" w:themeColor="background1"/>
              </w:rPr>
            </w:pPr>
            <w:r w:rsidRPr="00410843">
              <w:rPr>
                <w:b/>
                <w:color w:val="FFFFFF" w:themeColor="background1"/>
              </w:rPr>
              <w:t>Baseline Lamps</w:t>
            </w:r>
          </w:p>
        </w:tc>
        <w:tc>
          <w:tcPr>
            <w:tcW w:w="0" w:type="auto"/>
            <w:shd w:val="clear" w:color="auto" w:fill="808080" w:themeFill="background1" w:themeFillShade="80"/>
            <w:vAlign w:val="center"/>
          </w:tcPr>
          <w:p w14:paraId="393B2D65" w14:textId="77777777" w:rsidR="00CA5A74" w:rsidRPr="00410843" w:rsidRDefault="00CA5A74" w:rsidP="004E03C2">
            <w:pPr>
              <w:spacing w:after="0"/>
              <w:jc w:val="center"/>
              <w:rPr>
                <w:b/>
                <w:color w:val="FFFFFF" w:themeColor="background1"/>
              </w:rPr>
            </w:pPr>
            <w:r w:rsidRPr="00410843">
              <w:rPr>
                <w:b/>
                <w:color w:val="FFFFFF" w:themeColor="background1"/>
              </w:rPr>
              <w:t>HOURS</w:t>
            </w:r>
          </w:p>
        </w:tc>
        <w:tc>
          <w:tcPr>
            <w:tcW w:w="1282" w:type="dxa"/>
            <w:shd w:val="clear" w:color="auto" w:fill="808080" w:themeFill="background1" w:themeFillShade="80"/>
            <w:vAlign w:val="center"/>
          </w:tcPr>
          <w:p w14:paraId="2E493B3B" w14:textId="77777777" w:rsidR="00CA5A74" w:rsidRPr="00410843" w:rsidRDefault="00CA5A74" w:rsidP="004E03C2">
            <w:pPr>
              <w:spacing w:after="0"/>
              <w:jc w:val="center"/>
              <w:rPr>
                <w:b/>
                <w:color w:val="FFFFFF" w:themeColor="background1"/>
              </w:rPr>
            </w:pPr>
            <w:r w:rsidRPr="00410843">
              <w:rPr>
                <w:b/>
                <w:color w:val="FFFFFF" w:themeColor="background1"/>
              </w:rPr>
              <w:t>Efficient Fixture Wattage</w:t>
            </w:r>
          </w:p>
        </w:tc>
        <w:tc>
          <w:tcPr>
            <w:tcW w:w="1283" w:type="dxa"/>
            <w:shd w:val="clear" w:color="auto" w:fill="808080" w:themeFill="background1" w:themeFillShade="80"/>
            <w:vAlign w:val="center"/>
          </w:tcPr>
          <w:p w14:paraId="4A722179" w14:textId="77777777" w:rsidR="00CA5A74" w:rsidRPr="00410843" w:rsidRDefault="00CA5A74" w:rsidP="004E03C2">
            <w:pPr>
              <w:spacing w:after="0"/>
              <w:jc w:val="center"/>
              <w:rPr>
                <w:b/>
                <w:color w:val="FFFFFF" w:themeColor="background1"/>
              </w:rPr>
            </w:pPr>
            <w:r w:rsidRPr="00410843">
              <w:rPr>
                <w:b/>
                <w:color w:val="FFFFFF" w:themeColor="background1"/>
              </w:rPr>
              <w:t>Baseline Fixture Wattage</w:t>
            </w:r>
          </w:p>
        </w:tc>
        <w:tc>
          <w:tcPr>
            <w:tcW w:w="1283" w:type="dxa"/>
            <w:shd w:val="clear" w:color="auto" w:fill="808080" w:themeFill="background1" w:themeFillShade="80"/>
            <w:vAlign w:val="center"/>
          </w:tcPr>
          <w:p w14:paraId="177AED09" w14:textId="77777777" w:rsidR="00CA5A74" w:rsidRPr="00410843" w:rsidRDefault="00CA5A74" w:rsidP="004E03C2">
            <w:pPr>
              <w:spacing w:after="0"/>
              <w:jc w:val="center"/>
              <w:rPr>
                <w:b/>
                <w:color w:val="FFFFFF" w:themeColor="background1"/>
              </w:rPr>
            </w:pPr>
            <w:r w:rsidRPr="00410843">
              <w:rPr>
                <w:b/>
                <w:color w:val="FFFFFF" w:themeColor="background1"/>
              </w:rPr>
              <w:t>Energy Savings</w:t>
            </w:r>
            <w:r>
              <w:rPr>
                <w:b/>
                <w:color w:val="FFFFFF" w:themeColor="background1"/>
              </w:rPr>
              <w:t xml:space="preserve">      </w:t>
            </w:r>
            <w:r w:rsidRPr="00410843">
              <w:rPr>
                <w:b/>
                <w:color w:val="FFFFFF" w:themeColor="background1"/>
              </w:rPr>
              <w:t>(in kWh)</w:t>
            </w:r>
          </w:p>
        </w:tc>
      </w:tr>
      <w:tr w:rsidR="00CA5A74" w:rsidRPr="007651AF" w14:paraId="4BABEA5B" w14:textId="77777777" w:rsidTr="00DD2BB0">
        <w:trPr>
          <w:trHeight w:val="20"/>
        </w:trPr>
        <w:tc>
          <w:tcPr>
            <w:tcW w:w="1728" w:type="dxa"/>
            <w:vAlign w:val="center"/>
          </w:tcPr>
          <w:p w14:paraId="0A159037" w14:textId="77777777" w:rsidR="00CA5A74" w:rsidRPr="007651AF" w:rsidRDefault="00CA5A74" w:rsidP="004E03C2">
            <w:pPr>
              <w:spacing w:after="0"/>
              <w:jc w:val="center"/>
            </w:pPr>
            <w:r w:rsidRPr="007651AF">
              <w:t>Round Signals</w:t>
            </w:r>
          </w:p>
        </w:tc>
        <w:tc>
          <w:tcPr>
            <w:tcW w:w="1439" w:type="dxa"/>
            <w:vAlign w:val="center"/>
          </w:tcPr>
          <w:p w14:paraId="784A47BF" w14:textId="77777777" w:rsidR="00CA5A74" w:rsidRPr="007651AF" w:rsidRDefault="00CA5A74" w:rsidP="004E03C2">
            <w:pPr>
              <w:spacing w:after="0"/>
              <w:jc w:val="center"/>
            </w:pPr>
            <w:r w:rsidRPr="007651AF">
              <w:t>8” Red</w:t>
            </w:r>
          </w:p>
        </w:tc>
        <w:tc>
          <w:tcPr>
            <w:tcW w:w="961" w:type="dxa"/>
            <w:vAlign w:val="center"/>
          </w:tcPr>
          <w:p w14:paraId="54AF6C50" w14:textId="77777777" w:rsidR="00CA5A74" w:rsidRPr="007651AF" w:rsidRDefault="00CA5A74" w:rsidP="004E03C2">
            <w:pPr>
              <w:spacing w:after="0"/>
              <w:jc w:val="center"/>
            </w:pPr>
            <w:r w:rsidRPr="007651AF">
              <w:t>LED</w:t>
            </w:r>
          </w:p>
        </w:tc>
        <w:tc>
          <w:tcPr>
            <w:tcW w:w="0" w:type="auto"/>
            <w:vAlign w:val="center"/>
          </w:tcPr>
          <w:p w14:paraId="68DB11B3" w14:textId="77777777" w:rsidR="00CA5A74" w:rsidRPr="007651AF" w:rsidRDefault="00CA5A74" w:rsidP="004E03C2">
            <w:pPr>
              <w:spacing w:after="0"/>
              <w:jc w:val="center"/>
            </w:pPr>
            <w:r w:rsidRPr="007651AF">
              <w:t>Incandescent</w:t>
            </w:r>
          </w:p>
        </w:tc>
        <w:tc>
          <w:tcPr>
            <w:tcW w:w="0" w:type="auto"/>
            <w:vAlign w:val="center"/>
          </w:tcPr>
          <w:p w14:paraId="3742FBA9" w14:textId="77777777" w:rsidR="00CA5A74" w:rsidRPr="007651AF" w:rsidRDefault="00CA5A74" w:rsidP="004E03C2">
            <w:pPr>
              <w:spacing w:after="0"/>
              <w:jc w:val="center"/>
            </w:pPr>
            <w:r w:rsidRPr="007651AF">
              <w:t>4818</w:t>
            </w:r>
          </w:p>
        </w:tc>
        <w:tc>
          <w:tcPr>
            <w:tcW w:w="1282" w:type="dxa"/>
            <w:vAlign w:val="center"/>
          </w:tcPr>
          <w:p w14:paraId="1FBD50FF" w14:textId="77777777" w:rsidR="00CA5A74" w:rsidRPr="007651AF" w:rsidRDefault="00CA5A74" w:rsidP="004E03C2">
            <w:pPr>
              <w:spacing w:after="0"/>
              <w:jc w:val="center"/>
            </w:pPr>
            <w:r w:rsidRPr="007651AF">
              <w:t>7</w:t>
            </w:r>
          </w:p>
        </w:tc>
        <w:tc>
          <w:tcPr>
            <w:tcW w:w="1283" w:type="dxa"/>
            <w:vAlign w:val="center"/>
          </w:tcPr>
          <w:p w14:paraId="3CD90EDE" w14:textId="77777777" w:rsidR="00CA5A74" w:rsidRPr="007651AF" w:rsidRDefault="00CA5A74" w:rsidP="004E03C2">
            <w:pPr>
              <w:spacing w:after="0"/>
              <w:jc w:val="center"/>
            </w:pPr>
            <w:r w:rsidRPr="007651AF">
              <w:t>69</w:t>
            </w:r>
          </w:p>
        </w:tc>
        <w:tc>
          <w:tcPr>
            <w:tcW w:w="1283" w:type="dxa"/>
            <w:vAlign w:val="center"/>
          </w:tcPr>
          <w:p w14:paraId="6E1C3862" w14:textId="77777777" w:rsidR="00CA5A74" w:rsidRPr="007651AF" w:rsidRDefault="00CA5A74" w:rsidP="004E03C2">
            <w:pPr>
              <w:spacing w:after="0"/>
              <w:jc w:val="center"/>
            </w:pPr>
            <w:r w:rsidRPr="007651AF">
              <w:t>299</w:t>
            </w:r>
          </w:p>
        </w:tc>
      </w:tr>
      <w:tr w:rsidR="00CA5A74" w:rsidRPr="007651AF" w14:paraId="78675905" w14:textId="77777777" w:rsidTr="00DD2BB0">
        <w:trPr>
          <w:trHeight w:val="20"/>
        </w:trPr>
        <w:tc>
          <w:tcPr>
            <w:tcW w:w="1728" w:type="dxa"/>
            <w:vAlign w:val="center"/>
          </w:tcPr>
          <w:p w14:paraId="1D4A8E7C" w14:textId="77777777" w:rsidR="00CA5A74" w:rsidRPr="007651AF" w:rsidRDefault="00CA5A74" w:rsidP="004E03C2">
            <w:pPr>
              <w:spacing w:after="0"/>
              <w:jc w:val="center"/>
            </w:pPr>
            <w:r w:rsidRPr="007651AF">
              <w:t>Round Signals</w:t>
            </w:r>
          </w:p>
        </w:tc>
        <w:tc>
          <w:tcPr>
            <w:tcW w:w="1439" w:type="dxa"/>
            <w:vAlign w:val="center"/>
          </w:tcPr>
          <w:p w14:paraId="5048F453" w14:textId="77777777" w:rsidR="00CA5A74" w:rsidRPr="007651AF" w:rsidRDefault="00CA5A74" w:rsidP="004E03C2">
            <w:pPr>
              <w:spacing w:after="0"/>
              <w:jc w:val="center"/>
            </w:pPr>
            <w:r w:rsidRPr="007651AF">
              <w:t>12” Red</w:t>
            </w:r>
          </w:p>
        </w:tc>
        <w:tc>
          <w:tcPr>
            <w:tcW w:w="961" w:type="dxa"/>
            <w:vAlign w:val="center"/>
          </w:tcPr>
          <w:p w14:paraId="19D206B8" w14:textId="77777777" w:rsidR="00CA5A74" w:rsidRPr="007651AF" w:rsidRDefault="00CA5A74" w:rsidP="004E03C2">
            <w:pPr>
              <w:spacing w:after="0"/>
              <w:jc w:val="center"/>
            </w:pPr>
            <w:r w:rsidRPr="007651AF">
              <w:t>LED</w:t>
            </w:r>
          </w:p>
        </w:tc>
        <w:tc>
          <w:tcPr>
            <w:tcW w:w="0" w:type="auto"/>
            <w:vAlign w:val="center"/>
          </w:tcPr>
          <w:p w14:paraId="29589045" w14:textId="77777777" w:rsidR="00CA5A74" w:rsidRPr="007651AF" w:rsidRDefault="00CA5A74" w:rsidP="004E03C2">
            <w:pPr>
              <w:spacing w:after="0"/>
              <w:jc w:val="center"/>
            </w:pPr>
            <w:r w:rsidRPr="007651AF">
              <w:t>Incandescent</w:t>
            </w:r>
          </w:p>
        </w:tc>
        <w:tc>
          <w:tcPr>
            <w:tcW w:w="0" w:type="auto"/>
            <w:vAlign w:val="center"/>
          </w:tcPr>
          <w:p w14:paraId="45A36F39" w14:textId="77777777" w:rsidR="00CA5A74" w:rsidRPr="007651AF" w:rsidRDefault="00CA5A74" w:rsidP="004E03C2">
            <w:pPr>
              <w:spacing w:after="0"/>
              <w:jc w:val="center"/>
            </w:pPr>
            <w:r w:rsidRPr="007651AF">
              <w:t>4818</w:t>
            </w:r>
          </w:p>
        </w:tc>
        <w:tc>
          <w:tcPr>
            <w:tcW w:w="1282" w:type="dxa"/>
            <w:vAlign w:val="center"/>
          </w:tcPr>
          <w:p w14:paraId="29EEB47A" w14:textId="77777777" w:rsidR="00CA5A74" w:rsidRPr="007651AF" w:rsidRDefault="00CA5A74" w:rsidP="004E03C2">
            <w:pPr>
              <w:spacing w:after="0"/>
              <w:jc w:val="center"/>
            </w:pPr>
            <w:r w:rsidRPr="007651AF">
              <w:t>6</w:t>
            </w:r>
          </w:p>
        </w:tc>
        <w:tc>
          <w:tcPr>
            <w:tcW w:w="1283" w:type="dxa"/>
            <w:vAlign w:val="center"/>
          </w:tcPr>
          <w:p w14:paraId="458E6CD5" w14:textId="77777777" w:rsidR="00CA5A74" w:rsidRPr="007651AF" w:rsidRDefault="00CA5A74" w:rsidP="004E03C2">
            <w:pPr>
              <w:spacing w:after="0"/>
              <w:jc w:val="center"/>
            </w:pPr>
            <w:r w:rsidRPr="007651AF">
              <w:t>150</w:t>
            </w:r>
          </w:p>
        </w:tc>
        <w:tc>
          <w:tcPr>
            <w:tcW w:w="1283" w:type="dxa"/>
            <w:vAlign w:val="center"/>
          </w:tcPr>
          <w:p w14:paraId="03F21048" w14:textId="77777777" w:rsidR="00CA5A74" w:rsidRPr="007651AF" w:rsidRDefault="00CA5A74" w:rsidP="004E03C2">
            <w:pPr>
              <w:spacing w:after="0"/>
              <w:jc w:val="center"/>
            </w:pPr>
            <w:r w:rsidRPr="007651AF">
              <w:t>694</w:t>
            </w:r>
          </w:p>
        </w:tc>
      </w:tr>
      <w:tr w:rsidR="00CA5A74" w:rsidRPr="007651AF" w14:paraId="5AAB5688" w14:textId="77777777" w:rsidTr="00DD2BB0">
        <w:trPr>
          <w:trHeight w:val="20"/>
        </w:trPr>
        <w:tc>
          <w:tcPr>
            <w:tcW w:w="1728" w:type="dxa"/>
            <w:vAlign w:val="center"/>
          </w:tcPr>
          <w:p w14:paraId="2FCEFDDE" w14:textId="77777777" w:rsidR="00CA5A74" w:rsidRPr="007651AF" w:rsidRDefault="00CA5A74" w:rsidP="004E03C2">
            <w:pPr>
              <w:spacing w:after="0"/>
              <w:jc w:val="center"/>
            </w:pPr>
            <w:r w:rsidRPr="007651AF">
              <w:t>Flashing Signal</w:t>
            </w:r>
            <w:r w:rsidRPr="007651AF">
              <w:rPr>
                <w:rStyle w:val="FootnoteReference"/>
                <w:rFonts w:asciiTheme="minorHAnsi" w:hAnsiTheme="minorHAnsi" w:cstheme="minorHAnsi"/>
              </w:rPr>
              <w:footnoteReference w:id="667"/>
            </w:r>
          </w:p>
        </w:tc>
        <w:tc>
          <w:tcPr>
            <w:tcW w:w="1439" w:type="dxa"/>
            <w:vAlign w:val="center"/>
          </w:tcPr>
          <w:p w14:paraId="32EDFA9A" w14:textId="77777777" w:rsidR="00CA5A74" w:rsidRPr="007651AF" w:rsidRDefault="00CA5A74" w:rsidP="004E03C2">
            <w:pPr>
              <w:spacing w:after="0"/>
              <w:jc w:val="center"/>
            </w:pPr>
            <w:r w:rsidRPr="007651AF">
              <w:t>8” Red</w:t>
            </w:r>
          </w:p>
        </w:tc>
        <w:tc>
          <w:tcPr>
            <w:tcW w:w="961" w:type="dxa"/>
            <w:vAlign w:val="center"/>
          </w:tcPr>
          <w:p w14:paraId="6EB3AE53" w14:textId="77777777" w:rsidR="00CA5A74" w:rsidRPr="007651AF" w:rsidRDefault="00CA5A74" w:rsidP="004E03C2">
            <w:pPr>
              <w:spacing w:after="0"/>
              <w:jc w:val="center"/>
            </w:pPr>
            <w:r w:rsidRPr="007651AF">
              <w:t>LED</w:t>
            </w:r>
          </w:p>
        </w:tc>
        <w:tc>
          <w:tcPr>
            <w:tcW w:w="0" w:type="auto"/>
            <w:vAlign w:val="center"/>
          </w:tcPr>
          <w:p w14:paraId="7E3391D2" w14:textId="77777777" w:rsidR="00CA5A74" w:rsidRPr="007651AF" w:rsidRDefault="00CA5A74" w:rsidP="004E03C2">
            <w:pPr>
              <w:spacing w:after="0"/>
              <w:jc w:val="center"/>
            </w:pPr>
            <w:r w:rsidRPr="007651AF">
              <w:t>Incandescent</w:t>
            </w:r>
          </w:p>
        </w:tc>
        <w:tc>
          <w:tcPr>
            <w:tcW w:w="0" w:type="auto"/>
            <w:vAlign w:val="center"/>
          </w:tcPr>
          <w:p w14:paraId="1B6E263E" w14:textId="77777777" w:rsidR="00CA5A74" w:rsidRPr="007651AF" w:rsidRDefault="00CA5A74" w:rsidP="004E03C2">
            <w:pPr>
              <w:spacing w:after="0"/>
              <w:jc w:val="center"/>
            </w:pPr>
            <w:r w:rsidRPr="007651AF">
              <w:t>4380</w:t>
            </w:r>
          </w:p>
        </w:tc>
        <w:tc>
          <w:tcPr>
            <w:tcW w:w="1282" w:type="dxa"/>
            <w:vAlign w:val="center"/>
          </w:tcPr>
          <w:p w14:paraId="6BBDE339" w14:textId="77777777" w:rsidR="00CA5A74" w:rsidRPr="007651AF" w:rsidRDefault="00CA5A74" w:rsidP="004E03C2">
            <w:pPr>
              <w:spacing w:after="0"/>
              <w:jc w:val="center"/>
            </w:pPr>
            <w:r w:rsidRPr="007651AF">
              <w:t>7</w:t>
            </w:r>
          </w:p>
        </w:tc>
        <w:tc>
          <w:tcPr>
            <w:tcW w:w="1283" w:type="dxa"/>
            <w:vAlign w:val="center"/>
          </w:tcPr>
          <w:p w14:paraId="6EC30594" w14:textId="77777777" w:rsidR="00CA5A74" w:rsidRPr="007651AF" w:rsidRDefault="00CA5A74" w:rsidP="004E03C2">
            <w:pPr>
              <w:spacing w:after="0"/>
              <w:jc w:val="center"/>
            </w:pPr>
            <w:r w:rsidRPr="007651AF">
              <w:t>69</w:t>
            </w:r>
          </w:p>
        </w:tc>
        <w:tc>
          <w:tcPr>
            <w:tcW w:w="1283" w:type="dxa"/>
            <w:vAlign w:val="center"/>
          </w:tcPr>
          <w:p w14:paraId="4AB9F2FB" w14:textId="77777777" w:rsidR="00CA5A74" w:rsidRPr="007651AF" w:rsidRDefault="00CA5A74" w:rsidP="004E03C2">
            <w:pPr>
              <w:spacing w:after="0"/>
              <w:jc w:val="center"/>
            </w:pPr>
            <w:r w:rsidRPr="007651AF">
              <w:t>272</w:t>
            </w:r>
          </w:p>
        </w:tc>
      </w:tr>
      <w:tr w:rsidR="00CA5A74" w:rsidRPr="007651AF" w14:paraId="369805FC" w14:textId="77777777" w:rsidTr="00DD2BB0">
        <w:trPr>
          <w:trHeight w:val="20"/>
        </w:trPr>
        <w:tc>
          <w:tcPr>
            <w:tcW w:w="1728" w:type="dxa"/>
            <w:vAlign w:val="center"/>
          </w:tcPr>
          <w:p w14:paraId="7A2386F4" w14:textId="77777777" w:rsidR="00CA5A74" w:rsidRPr="007651AF" w:rsidRDefault="00CA5A74" w:rsidP="004E03C2">
            <w:pPr>
              <w:spacing w:after="0"/>
              <w:jc w:val="center"/>
            </w:pPr>
            <w:r w:rsidRPr="007651AF">
              <w:t>Flashing Signal</w:t>
            </w:r>
          </w:p>
        </w:tc>
        <w:tc>
          <w:tcPr>
            <w:tcW w:w="1439" w:type="dxa"/>
            <w:vAlign w:val="center"/>
          </w:tcPr>
          <w:p w14:paraId="3FFD3FE4" w14:textId="77777777" w:rsidR="00CA5A74" w:rsidRPr="007651AF" w:rsidRDefault="00CA5A74" w:rsidP="004E03C2">
            <w:pPr>
              <w:spacing w:after="0"/>
              <w:jc w:val="center"/>
            </w:pPr>
            <w:r w:rsidRPr="007651AF">
              <w:t>12” Red</w:t>
            </w:r>
          </w:p>
        </w:tc>
        <w:tc>
          <w:tcPr>
            <w:tcW w:w="961" w:type="dxa"/>
            <w:vAlign w:val="center"/>
          </w:tcPr>
          <w:p w14:paraId="7188F467" w14:textId="77777777" w:rsidR="00CA5A74" w:rsidRPr="007651AF" w:rsidRDefault="00CA5A74" w:rsidP="004E03C2">
            <w:pPr>
              <w:spacing w:after="0"/>
              <w:jc w:val="center"/>
            </w:pPr>
            <w:r w:rsidRPr="007651AF">
              <w:t>LED</w:t>
            </w:r>
          </w:p>
        </w:tc>
        <w:tc>
          <w:tcPr>
            <w:tcW w:w="0" w:type="auto"/>
            <w:vAlign w:val="center"/>
          </w:tcPr>
          <w:p w14:paraId="2E1506CF" w14:textId="77777777" w:rsidR="00CA5A74" w:rsidRPr="007651AF" w:rsidRDefault="00CA5A74" w:rsidP="004E03C2">
            <w:pPr>
              <w:spacing w:after="0"/>
              <w:jc w:val="center"/>
            </w:pPr>
            <w:r w:rsidRPr="007651AF">
              <w:t>Incandescent</w:t>
            </w:r>
          </w:p>
        </w:tc>
        <w:tc>
          <w:tcPr>
            <w:tcW w:w="0" w:type="auto"/>
            <w:vAlign w:val="center"/>
          </w:tcPr>
          <w:p w14:paraId="77B3028C" w14:textId="77777777" w:rsidR="00CA5A74" w:rsidRPr="007651AF" w:rsidRDefault="00CA5A74" w:rsidP="004E03C2">
            <w:pPr>
              <w:spacing w:after="0"/>
              <w:jc w:val="center"/>
            </w:pPr>
            <w:r w:rsidRPr="007651AF">
              <w:t>4380</w:t>
            </w:r>
          </w:p>
        </w:tc>
        <w:tc>
          <w:tcPr>
            <w:tcW w:w="1282" w:type="dxa"/>
            <w:vAlign w:val="center"/>
          </w:tcPr>
          <w:p w14:paraId="29759C69" w14:textId="77777777" w:rsidR="00CA5A74" w:rsidRPr="007651AF" w:rsidRDefault="00CA5A74" w:rsidP="004E03C2">
            <w:pPr>
              <w:spacing w:after="0"/>
              <w:jc w:val="center"/>
            </w:pPr>
            <w:r w:rsidRPr="007651AF">
              <w:t>6</w:t>
            </w:r>
          </w:p>
        </w:tc>
        <w:tc>
          <w:tcPr>
            <w:tcW w:w="1283" w:type="dxa"/>
            <w:vAlign w:val="center"/>
          </w:tcPr>
          <w:p w14:paraId="1FFE432F" w14:textId="77777777" w:rsidR="00CA5A74" w:rsidRPr="007651AF" w:rsidRDefault="00CA5A74" w:rsidP="004E03C2">
            <w:pPr>
              <w:spacing w:after="0"/>
              <w:jc w:val="center"/>
            </w:pPr>
            <w:r w:rsidRPr="007651AF">
              <w:t>150</w:t>
            </w:r>
          </w:p>
        </w:tc>
        <w:tc>
          <w:tcPr>
            <w:tcW w:w="1283" w:type="dxa"/>
            <w:vAlign w:val="center"/>
          </w:tcPr>
          <w:p w14:paraId="78643025" w14:textId="77777777" w:rsidR="00CA5A74" w:rsidRPr="007651AF" w:rsidRDefault="00CA5A74" w:rsidP="004E03C2">
            <w:pPr>
              <w:spacing w:after="0"/>
              <w:jc w:val="center"/>
            </w:pPr>
            <w:r w:rsidRPr="007651AF">
              <w:t>631</w:t>
            </w:r>
          </w:p>
        </w:tc>
      </w:tr>
      <w:tr w:rsidR="00CA5A74" w:rsidRPr="007651AF" w14:paraId="152D1FB4" w14:textId="77777777" w:rsidTr="00DD2BB0">
        <w:trPr>
          <w:trHeight w:val="20"/>
        </w:trPr>
        <w:tc>
          <w:tcPr>
            <w:tcW w:w="1728" w:type="dxa"/>
            <w:vAlign w:val="center"/>
          </w:tcPr>
          <w:p w14:paraId="012A68D8" w14:textId="77777777" w:rsidR="00CA5A74" w:rsidRPr="007651AF" w:rsidRDefault="00CA5A74" w:rsidP="004E03C2">
            <w:pPr>
              <w:spacing w:after="0"/>
              <w:jc w:val="center"/>
            </w:pPr>
            <w:r w:rsidRPr="007651AF">
              <w:t>Flashing Signal</w:t>
            </w:r>
          </w:p>
        </w:tc>
        <w:tc>
          <w:tcPr>
            <w:tcW w:w="1439" w:type="dxa"/>
            <w:vAlign w:val="center"/>
          </w:tcPr>
          <w:p w14:paraId="5304E735" w14:textId="77777777" w:rsidR="00CA5A74" w:rsidRPr="007651AF" w:rsidRDefault="00CA5A74" w:rsidP="004E03C2">
            <w:pPr>
              <w:spacing w:after="0"/>
              <w:jc w:val="center"/>
            </w:pPr>
            <w:r w:rsidRPr="007651AF">
              <w:t>8” Yellow</w:t>
            </w:r>
          </w:p>
        </w:tc>
        <w:tc>
          <w:tcPr>
            <w:tcW w:w="961" w:type="dxa"/>
            <w:vAlign w:val="center"/>
          </w:tcPr>
          <w:p w14:paraId="7E26B3B1" w14:textId="77777777" w:rsidR="00CA5A74" w:rsidRPr="007651AF" w:rsidRDefault="00CA5A74" w:rsidP="004E03C2">
            <w:pPr>
              <w:spacing w:after="0"/>
              <w:jc w:val="center"/>
            </w:pPr>
            <w:r w:rsidRPr="007651AF">
              <w:t>LED</w:t>
            </w:r>
          </w:p>
        </w:tc>
        <w:tc>
          <w:tcPr>
            <w:tcW w:w="0" w:type="auto"/>
            <w:vAlign w:val="center"/>
          </w:tcPr>
          <w:p w14:paraId="2DC897FF" w14:textId="77777777" w:rsidR="00CA5A74" w:rsidRPr="007651AF" w:rsidRDefault="00CA5A74" w:rsidP="004E03C2">
            <w:pPr>
              <w:spacing w:after="0"/>
              <w:jc w:val="center"/>
            </w:pPr>
            <w:r w:rsidRPr="007651AF">
              <w:t>Incandescent</w:t>
            </w:r>
          </w:p>
        </w:tc>
        <w:tc>
          <w:tcPr>
            <w:tcW w:w="0" w:type="auto"/>
            <w:vAlign w:val="center"/>
          </w:tcPr>
          <w:p w14:paraId="037BCD82" w14:textId="77777777" w:rsidR="00CA5A74" w:rsidRPr="007651AF" w:rsidRDefault="00CA5A74" w:rsidP="004E03C2">
            <w:pPr>
              <w:spacing w:after="0"/>
              <w:jc w:val="center"/>
            </w:pPr>
            <w:r w:rsidRPr="007651AF">
              <w:t>4380</w:t>
            </w:r>
          </w:p>
        </w:tc>
        <w:tc>
          <w:tcPr>
            <w:tcW w:w="1282" w:type="dxa"/>
            <w:vAlign w:val="center"/>
          </w:tcPr>
          <w:p w14:paraId="3F87ACB9" w14:textId="77777777" w:rsidR="00CA5A74" w:rsidRPr="007651AF" w:rsidRDefault="00CA5A74" w:rsidP="004E03C2">
            <w:pPr>
              <w:spacing w:after="0"/>
              <w:jc w:val="center"/>
            </w:pPr>
            <w:r w:rsidRPr="007651AF">
              <w:t>10</w:t>
            </w:r>
          </w:p>
        </w:tc>
        <w:tc>
          <w:tcPr>
            <w:tcW w:w="1283" w:type="dxa"/>
            <w:vAlign w:val="center"/>
          </w:tcPr>
          <w:p w14:paraId="52FA0D66" w14:textId="77777777" w:rsidR="00CA5A74" w:rsidRPr="007651AF" w:rsidRDefault="00CA5A74" w:rsidP="004E03C2">
            <w:pPr>
              <w:spacing w:after="0"/>
              <w:jc w:val="center"/>
            </w:pPr>
            <w:r w:rsidRPr="007651AF">
              <w:t>69</w:t>
            </w:r>
          </w:p>
        </w:tc>
        <w:tc>
          <w:tcPr>
            <w:tcW w:w="1283" w:type="dxa"/>
            <w:vAlign w:val="center"/>
          </w:tcPr>
          <w:p w14:paraId="5DE0D3E0" w14:textId="77777777" w:rsidR="00CA5A74" w:rsidRPr="007651AF" w:rsidRDefault="00CA5A74" w:rsidP="004E03C2">
            <w:pPr>
              <w:spacing w:after="0"/>
              <w:jc w:val="center"/>
            </w:pPr>
            <w:r w:rsidRPr="007651AF">
              <w:t>258</w:t>
            </w:r>
          </w:p>
        </w:tc>
      </w:tr>
      <w:tr w:rsidR="00CA5A74" w:rsidRPr="007651AF" w14:paraId="7294AA2A" w14:textId="77777777" w:rsidTr="00DD2BB0">
        <w:trPr>
          <w:trHeight w:val="20"/>
        </w:trPr>
        <w:tc>
          <w:tcPr>
            <w:tcW w:w="1728" w:type="dxa"/>
            <w:vAlign w:val="center"/>
          </w:tcPr>
          <w:p w14:paraId="7F26025F" w14:textId="77777777" w:rsidR="00CA5A74" w:rsidRPr="007651AF" w:rsidRDefault="00CA5A74" w:rsidP="004E03C2">
            <w:pPr>
              <w:spacing w:after="0"/>
              <w:jc w:val="center"/>
            </w:pPr>
            <w:r w:rsidRPr="007651AF">
              <w:t>Flashing Signal</w:t>
            </w:r>
          </w:p>
        </w:tc>
        <w:tc>
          <w:tcPr>
            <w:tcW w:w="1439" w:type="dxa"/>
            <w:vAlign w:val="center"/>
          </w:tcPr>
          <w:p w14:paraId="7035E960" w14:textId="77777777" w:rsidR="00CA5A74" w:rsidRPr="007651AF" w:rsidRDefault="00CA5A74" w:rsidP="004E03C2">
            <w:pPr>
              <w:spacing w:after="0"/>
              <w:jc w:val="center"/>
            </w:pPr>
            <w:r w:rsidRPr="007651AF">
              <w:t>12” Yellow</w:t>
            </w:r>
          </w:p>
        </w:tc>
        <w:tc>
          <w:tcPr>
            <w:tcW w:w="961" w:type="dxa"/>
            <w:vAlign w:val="center"/>
          </w:tcPr>
          <w:p w14:paraId="5F46F33F" w14:textId="77777777" w:rsidR="00CA5A74" w:rsidRPr="007651AF" w:rsidRDefault="00CA5A74" w:rsidP="004E03C2">
            <w:pPr>
              <w:spacing w:after="0"/>
              <w:jc w:val="center"/>
            </w:pPr>
            <w:r w:rsidRPr="007651AF">
              <w:t>LED</w:t>
            </w:r>
          </w:p>
        </w:tc>
        <w:tc>
          <w:tcPr>
            <w:tcW w:w="0" w:type="auto"/>
            <w:vAlign w:val="center"/>
          </w:tcPr>
          <w:p w14:paraId="3FEE9CF7" w14:textId="77777777" w:rsidR="00CA5A74" w:rsidRPr="007651AF" w:rsidRDefault="00CA5A74" w:rsidP="004E03C2">
            <w:pPr>
              <w:spacing w:after="0"/>
              <w:jc w:val="center"/>
            </w:pPr>
            <w:r w:rsidRPr="007651AF">
              <w:t>Incandescent</w:t>
            </w:r>
          </w:p>
        </w:tc>
        <w:tc>
          <w:tcPr>
            <w:tcW w:w="0" w:type="auto"/>
            <w:vAlign w:val="center"/>
          </w:tcPr>
          <w:p w14:paraId="40088AD8" w14:textId="77777777" w:rsidR="00CA5A74" w:rsidRPr="007651AF" w:rsidRDefault="00CA5A74" w:rsidP="004E03C2">
            <w:pPr>
              <w:spacing w:after="0"/>
              <w:jc w:val="center"/>
            </w:pPr>
            <w:r w:rsidRPr="007651AF">
              <w:t>4380</w:t>
            </w:r>
          </w:p>
        </w:tc>
        <w:tc>
          <w:tcPr>
            <w:tcW w:w="1282" w:type="dxa"/>
            <w:vAlign w:val="center"/>
          </w:tcPr>
          <w:p w14:paraId="22C35584" w14:textId="77777777" w:rsidR="00CA5A74" w:rsidRPr="007651AF" w:rsidRDefault="00CA5A74" w:rsidP="004E03C2">
            <w:pPr>
              <w:spacing w:after="0"/>
              <w:jc w:val="center"/>
            </w:pPr>
            <w:r w:rsidRPr="007651AF">
              <w:t>13</w:t>
            </w:r>
          </w:p>
        </w:tc>
        <w:tc>
          <w:tcPr>
            <w:tcW w:w="1283" w:type="dxa"/>
            <w:vAlign w:val="center"/>
          </w:tcPr>
          <w:p w14:paraId="3AB462A6" w14:textId="77777777" w:rsidR="00CA5A74" w:rsidRPr="007651AF" w:rsidRDefault="00CA5A74" w:rsidP="004E03C2">
            <w:pPr>
              <w:spacing w:after="0"/>
              <w:jc w:val="center"/>
            </w:pPr>
            <w:r w:rsidRPr="007651AF">
              <w:t>150</w:t>
            </w:r>
          </w:p>
        </w:tc>
        <w:tc>
          <w:tcPr>
            <w:tcW w:w="1283" w:type="dxa"/>
            <w:vAlign w:val="center"/>
          </w:tcPr>
          <w:p w14:paraId="35394EE6" w14:textId="77777777" w:rsidR="00CA5A74" w:rsidRPr="007651AF" w:rsidRDefault="00CA5A74" w:rsidP="004E03C2">
            <w:pPr>
              <w:spacing w:after="0"/>
              <w:jc w:val="center"/>
            </w:pPr>
            <w:r w:rsidRPr="007651AF">
              <w:t>600</w:t>
            </w:r>
          </w:p>
        </w:tc>
      </w:tr>
      <w:tr w:rsidR="00CA5A74" w:rsidRPr="007651AF" w14:paraId="19BB0FB9" w14:textId="77777777" w:rsidTr="00DD2BB0">
        <w:trPr>
          <w:trHeight w:val="20"/>
        </w:trPr>
        <w:tc>
          <w:tcPr>
            <w:tcW w:w="1728" w:type="dxa"/>
            <w:vAlign w:val="center"/>
          </w:tcPr>
          <w:p w14:paraId="4C50FA94" w14:textId="77777777" w:rsidR="00CA5A74" w:rsidRPr="007651AF" w:rsidRDefault="00CA5A74" w:rsidP="004E03C2">
            <w:pPr>
              <w:spacing w:after="0"/>
              <w:jc w:val="center"/>
            </w:pPr>
            <w:r w:rsidRPr="007651AF">
              <w:t>Round Signals</w:t>
            </w:r>
          </w:p>
        </w:tc>
        <w:tc>
          <w:tcPr>
            <w:tcW w:w="1439" w:type="dxa"/>
            <w:vAlign w:val="center"/>
          </w:tcPr>
          <w:p w14:paraId="59A9DA34" w14:textId="77777777" w:rsidR="00CA5A74" w:rsidRPr="007651AF" w:rsidRDefault="00CA5A74" w:rsidP="004E03C2">
            <w:pPr>
              <w:spacing w:after="0"/>
              <w:jc w:val="center"/>
            </w:pPr>
            <w:r w:rsidRPr="007651AF">
              <w:t>8” Yellow</w:t>
            </w:r>
          </w:p>
        </w:tc>
        <w:tc>
          <w:tcPr>
            <w:tcW w:w="961" w:type="dxa"/>
            <w:vAlign w:val="center"/>
          </w:tcPr>
          <w:p w14:paraId="6424DFF2" w14:textId="77777777" w:rsidR="00CA5A74" w:rsidRPr="007651AF" w:rsidRDefault="00CA5A74" w:rsidP="004E03C2">
            <w:pPr>
              <w:spacing w:after="0"/>
              <w:jc w:val="center"/>
            </w:pPr>
            <w:r w:rsidRPr="007651AF">
              <w:t>LED</w:t>
            </w:r>
          </w:p>
        </w:tc>
        <w:tc>
          <w:tcPr>
            <w:tcW w:w="0" w:type="auto"/>
            <w:vAlign w:val="center"/>
          </w:tcPr>
          <w:p w14:paraId="75B025B2" w14:textId="77777777" w:rsidR="00CA5A74" w:rsidRPr="007651AF" w:rsidRDefault="00CA5A74" w:rsidP="004E03C2">
            <w:pPr>
              <w:spacing w:after="0"/>
              <w:jc w:val="center"/>
            </w:pPr>
            <w:r w:rsidRPr="007651AF">
              <w:t>Incandescent</w:t>
            </w:r>
          </w:p>
        </w:tc>
        <w:tc>
          <w:tcPr>
            <w:tcW w:w="0" w:type="auto"/>
            <w:vAlign w:val="center"/>
          </w:tcPr>
          <w:p w14:paraId="01A31541" w14:textId="77777777" w:rsidR="00CA5A74" w:rsidRPr="007651AF" w:rsidRDefault="00CA5A74" w:rsidP="004E03C2">
            <w:pPr>
              <w:spacing w:after="0"/>
              <w:jc w:val="center"/>
            </w:pPr>
            <w:r w:rsidRPr="007651AF">
              <w:t>175</w:t>
            </w:r>
          </w:p>
        </w:tc>
        <w:tc>
          <w:tcPr>
            <w:tcW w:w="1282" w:type="dxa"/>
            <w:vAlign w:val="center"/>
          </w:tcPr>
          <w:p w14:paraId="68730E31" w14:textId="77777777" w:rsidR="00CA5A74" w:rsidRPr="007651AF" w:rsidRDefault="00CA5A74" w:rsidP="004E03C2">
            <w:pPr>
              <w:spacing w:after="0"/>
              <w:jc w:val="center"/>
            </w:pPr>
            <w:r w:rsidRPr="007651AF">
              <w:t>10</w:t>
            </w:r>
          </w:p>
        </w:tc>
        <w:tc>
          <w:tcPr>
            <w:tcW w:w="1283" w:type="dxa"/>
            <w:vAlign w:val="center"/>
          </w:tcPr>
          <w:p w14:paraId="20F454C1" w14:textId="77777777" w:rsidR="00CA5A74" w:rsidRPr="007651AF" w:rsidRDefault="00CA5A74" w:rsidP="004E03C2">
            <w:pPr>
              <w:spacing w:after="0"/>
              <w:jc w:val="center"/>
            </w:pPr>
            <w:r w:rsidRPr="007651AF">
              <w:t>69</w:t>
            </w:r>
          </w:p>
        </w:tc>
        <w:tc>
          <w:tcPr>
            <w:tcW w:w="1283" w:type="dxa"/>
            <w:vAlign w:val="center"/>
          </w:tcPr>
          <w:p w14:paraId="58644515" w14:textId="77777777" w:rsidR="00CA5A74" w:rsidRPr="007651AF" w:rsidRDefault="00CA5A74" w:rsidP="004E03C2">
            <w:pPr>
              <w:spacing w:after="0"/>
              <w:jc w:val="center"/>
            </w:pPr>
            <w:r w:rsidRPr="007651AF">
              <w:t>10</w:t>
            </w:r>
          </w:p>
        </w:tc>
      </w:tr>
      <w:tr w:rsidR="00CA5A74" w:rsidRPr="007651AF" w14:paraId="419B2854" w14:textId="77777777" w:rsidTr="00DD2BB0">
        <w:trPr>
          <w:trHeight w:val="20"/>
        </w:trPr>
        <w:tc>
          <w:tcPr>
            <w:tcW w:w="1728" w:type="dxa"/>
            <w:vAlign w:val="center"/>
          </w:tcPr>
          <w:p w14:paraId="3856DE8F" w14:textId="77777777" w:rsidR="00CA5A74" w:rsidRPr="007651AF" w:rsidRDefault="00CA5A74" w:rsidP="004E03C2">
            <w:pPr>
              <w:spacing w:after="0"/>
              <w:jc w:val="center"/>
            </w:pPr>
            <w:r w:rsidRPr="007651AF">
              <w:t>Round Signals</w:t>
            </w:r>
          </w:p>
        </w:tc>
        <w:tc>
          <w:tcPr>
            <w:tcW w:w="1439" w:type="dxa"/>
            <w:vAlign w:val="center"/>
          </w:tcPr>
          <w:p w14:paraId="77A4F02F" w14:textId="77777777" w:rsidR="00CA5A74" w:rsidRPr="007651AF" w:rsidRDefault="00CA5A74" w:rsidP="004E03C2">
            <w:pPr>
              <w:spacing w:after="0"/>
              <w:jc w:val="center"/>
            </w:pPr>
            <w:r w:rsidRPr="007651AF">
              <w:t>12” Yellow</w:t>
            </w:r>
          </w:p>
        </w:tc>
        <w:tc>
          <w:tcPr>
            <w:tcW w:w="961" w:type="dxa"/>
            <w:vAlign w:val="center"/>
          </w:tcPr>
          <w:p w14:paraId="0D9F2BEB" w14:textId="77777777" w:rsidR="00CA5A74" w:rsidRPr="007651AF" w:rsidRDefault="00CA5A74" w:rsidP="004E03C2">
            <w:pPr>
              <w:spacing w:after="0"/>
              <w:jc w:val="center"/>
            </w:pPr>
            <w:r w:rsidRPr="007651AF">
              <w:t>LED</w:t>
            </w:r>
          </w:p>
        </w:tc>
        <w:tc>
          <w:tcPr>
            <w:tcW w:w="0" w:type="auto"/>
            <w:vAlign w:val="center"/>
          </w:tcPr>
          <w:p w14:paraId="2E649F21" w14:textId="77777777" w:rsidR="00CA5A74" w:rsidRPr="007651AF" w:rsidRDefault="00CA5A74" w:rsidP="004E03C2">
            <w:pPr>
              <w:spacing w:after="0"/>
              <w:jc w:val="center"/>
            </w:pPr>
            <w:r w:rsidRPr="007651AF">
              <w:t>Incandescent</w:t>
            </w:r>
          </w:p>
        </w:tc>
        <w:tc>
          <w:tcPr>
            <w:tcW w:w="0" w:type="auto"/>
            <w:vAlign w:val="center"/>
          </w:tcPr>
          <w:p w14:paraId="653976C6" w14:textId="77777777" w:rsidR="00CA5A74" w:rsidRPr="007651AF" w:rsidRDefault="00CA5A74" w:rsidP="004E03C2">
            <w:pPr>
              <w:spacing w:after="0"/>
              <w:jc w:val="center"/>
            </w:pPr>
            <w:r w:rsidRPr="007651AF">
              <w:t>175</w:t>
            </w:r>
          </w:p>
        </w:tc>
        <w:tc>
          <w:tcPr>
            <w:tcW w:w="1282" w:type="dxa"/>
            <w:vAlign w:val="center"/>
          </w:tcPr>
          <w:p w14:paraId="688E7633" w14:textId="77777777" w:rsidR="00CA5A74" w:rsidRPr="007651AF" w:rsidRDefault="00CA5A74" w:rsidP="004E03C2">
            <w:pPr>
              <w:spacing w:after="0"/>
              <w:jc w:val="center"/>
            </w:pPr>
            <w:r w:rsidRPr="007651AF">
              <w:t>13</w:t>
            </w:r>
          </w:p>
        </w:tc>
        <w:tc>
          <w:tcPr>
            <w:tcW w:w="1283" w:type="dxa"/>
            <w:vAlign w:val="center"/>
          </w:tcPr>
          <w:p w14:paraId="3C596E6D" w14:textId="77777777" w:rsidR="00CA5A74" w:rsidRPr="007651AF" w:rsidRDefault="00CA5A74" w:rsidP="004E03C2">
            <w:pPr>
              <w:spacing w:after="0"/>
              <w:jc w:val="center"/>
            </w:pPr>
            <w:r w:rsidRPr="007651AF">
              <w:t>150</w:t>
            </w:r>
          </w:p>
        </w:tc>
        <w:tc>
          <w:tcPr>
            <w:tcW w:w="1283" w:type="dxa"/>
            <w:vAlign w:val="center"/>
          </w:tcPr>
          <w:p w14:paraId="4DEE14A7" w14:textId="77777777" w:rsidR="00CA5A74" w:rsidRPr="007651AF" w:rsidRDefault="00CA5A74" w:rsidP="004E03C2">
            <w:pPr>
              <w:spacing w:after="0"/>
              <w:jc w:val="center"/>
            </w:pPr>
            <w:r w:rsidRPr="007651AF">
              <w:t>24</w:t>
            </w:r>
          </w:p>
        </w:tc>
      </w:tr>
      <w:tr w:rsidR="00CA5A74" w:rsidRPr="007651AF" w14:paraId="61B86499" w14:textId="77777777" w:rsidTr="00DD2BB0">
        <w:trPr>
          <w:trHeight w:val="20"/>
        </w:trPr>
        <w:tc>
          <w:tcPr>
            <w:tcW w:w="1728" w:type="dxa"/>
            <w:vAlign w:val="center"/>
          </w:tcPr>
          <w:p w14:paraId="7866FA4D" w14:textId="77777777" w:rsidR="00CA5A74" w:rsidRPr="007651AF" w:rsidRDefault="00CA5A74" w:rsidP="004E03C2">
            <w:pPr>
              <w:spacing w:after="0"/>
              <w:jc w:val="center"/>
            </w:pPr>
            <w:r w:rsidRPr="007651AF">
              <w:t>Round Signals</w:t>
            </w:r>
          </w:p>
        </w:tc>
        <w:tc>
          <w:tcPr>
            <w:tcW w:w="1439" w:type="dxa"/>
            <w:vAlign w:val="center"/>
          </w:tcPr>
          <w:p w14:paraId="219D495F" w14:textId="77777777" w:rsidR="00CA5A74" w:rsidRPr="007651AF" w:rsidRDefault="00CA5A74" w:rsidP="004E03C2">
            <w:pPr>
              <w:spacing w:after="0"/>
              <w:jc w:val="center"/>
            </w:pPr>
            <w:r w:rsidRPr="007651AF">
              <w:t>8” Green</w:t>
            </w:r>
          </w:p>
        </w:tc>
        <w:tc>
          <w:tcPr>
            <w:tcW w:w="961" w:type="dxa"/>
            <w:vAlign w:val="center"/>
          </w:tcPr>
          <w:p w14:paraId="2A147C7B" w14:textId="77777777" w:rsidR="00CA5A74" w:rsidRPr="007651AF" w:rsidRDefault="00CA5A74" w:rsidP="004E03C2">
            <w:pPr>
              <w:spacing w:after="0"/>
              <w:jc w:val="center"/>
            </w:pPr>
            <w:r w:rsidRPr="007651AF">
              <w:t>LED</w:t>
            </w:r>
          </w:p>
        </w:tc>
        <w:tc>
          <w:tcPr>
            <w:tcW w:w="0" w:type="auto"/>
            <w:vAlign w:val="center"/>
          </w:tcPr>
          <w:p w14:paraId="6EF852A6" w14:textId="77777777" w:rsidR="00CA5A74" w:rsidRPr="007651AF" w:rsidRDefault="00CA5A74" w:rsidP="004E03C2">
            <w:pPr>
              <w:spacing w:after="0"/>
              <w:jc w:val="center"/>
            </w:pPr>
            <w:r w:rsidRPr="007651AF">
              <w:t>Incandescent</w:t>
            </w:r>
          </w:p>
        </w:tc>
        <w:tc>
          <w:tcPr>
            <w:tcW w:w="0" w:type="auto"/>
            <w:vAlign w:val="center"/>
          </w:tcPr>
          <w:p w14:paraId="47878D96" w14:textId="77777777" w:rsidR="00CA5A74" w:rsidRPr="007651AF" w:rsidRDefault="00CA5A74" w:rsidP="004E03C2">
            <w:pPr>
              <w:spacing w:after="0"/>
              <w:jc w:val="center"/>
            </w:pPr>
            <w:r w:rsidRPr="007651AF">
              <w:t>3767</w:t>
            </w:r>
          </w:p>
        </w:tc>
        <w:tc>
          <w:tcPr>
            <w:tcW w:w="1282" w:type="dxa"/>
            <w:vAlign w:val="center"/>
          </w:tcPr>
          <w:p w14:paraId="364F80E5" w14:textId="77777777" w:rsidR="00CA5A74" w:rsidRPr="007651AF" w:rsidRDefault="00CA5A74" w:rsidP="004E03C2">
            <w:pPr>
              <w:spacing w:after="0"/>
              <w:jc w:val="center"/>
            </w:pPr>
            <w:r w:rsidRPr="007651AF">
              <w:t>9</w:t>
            </w:r>
          </w:p>
        </w:tc>
        <w:tc>
          <w:tcPr>
            <w:tcW w:w="1283" w:type="dxa"/>
            <w:vAlign w:val="center"/>
          </w:tcPr>
          <w:p w14:paraId="23109D05" w14:textId="77777777" w:rsidR="00CA5A74" w:rsidRPr="007651AF" w:rsidRDefault="00CA5A74" w:rsidP="004E03C2">
            <w:pPr>
              <w:spacing w:after="0"/>
              <w:jc w:val="center"/>
            </w:pPr>
            <w:r w:rsidRPr="007651AF">
              <w:t>69</w:t>
            </w:r>
          </w:p>
        </w:tc>
        <w:tc>
          <w:tcPr>
            <w:tcW w:w="1283" w:type="dxa"/>
            <w:vAlign w:val="center"/>
          </w:tcPr>
          <w:p w14:paraId="4F649BC3" w14:textId="77777777" w:rsidR="00CA5A74" w:rsidRPr="007651AF" w:rsidRDefault="00CA5A74" w:rsidP="004E03C2">
            <w:pPr>
              <w:spacing w:after="0"/>
              <w:jc w:val="center"/>
            </w:pPr>
            <w:r w:rsidRPr="007651AF">
              <w:t>266</w:t>
            </w:r>
          </w:p>
        </w:tc>
      </w:tr>
      <w:tr w:rsidR="00CA5A74" w:rsidRPr="007651AF" w14:paraId="19297C1F" w14:textId="77777777" w:rsidTr="00DD2BB0">
        <w:trPr>
          <w:trHeight w:val="20"/>
        </w:trPr>
        <w:tc>
          <w:tcPr>
            <w:tcW w:w="1728" w:type="dxa"/>
            <w:vAlign w:val="center"/>
          </w:tcPr>
          <w:p w14:paraId="79F83CD6" w14:textId="77777777" w:rsidR="00CA5A74" w:rsidRPr="007651AF" w:rsidRDefault="00CA5A74" w:rsidP="004E03C2">
            <w:pPr>
              <w:spacing w:after="0"/>
              <w:jc w:val="center"/>
            </w:pPr>
            <w:r w:rsidRPr="007651AF">
              <w:t>Round Signals</w:t>
            </w:r>
          </w:p>
        </w:tc>
        <w:tc>
          <w:tcPr>
            <w:tcW w:w="1439" w:type="dxa"/>
            <w:vAlign w:val="center"/>
          </w:tcPr>
          <w:p w14:paraId="4342D63A" w14:textId="77777777" w:rsidR="00CA5A74" w:rsidRPr="007651AF" w:rsidRDefault="00CA5A74" w:rsidP="004E03C2">
            <w:pPr>
              <w:spacing w:after="0"/>
              <w:jc w:val="center"/>
            </w:pPr>
            <w:r w:rsidRPr="007651AF">
              <w:t>12” Green</w:t>
            </w:r>
          </w:p>
        </w:tc>
        <w:tc>
          <w:tcPr>
            <w:tcW w:w="961" w:type="dxa"/>
            <w:vAlign w:val="center"/>
          </w:tcPr>
          <w:p w14:paraId="76214BE7" w14:textId="77777777" w:rsidR="00CA5A74" w:rsidRPr="007651AF" w:rsidRDefault="00CA5A74" w:rsidP="004E03C2">
            <w:pPr>
              <w:spacing w:after="0"/>
              <w:jc w:val="center"/>
            </w:pPr>
            <w:r w:rsidRPr="007651AF">
              <w:t>LED</w:t>
            </w:r>
          </w:p>
        </w:tc>
        <w:tc>
          <w:tcPr>
            <w:tcW w:w="0" w:type="auto"/>
            <w:vAlign w:val="center"/>
          </w:tcPr>
          <w:p w14:paraId="7669DF24" w14:textId="77777777" w:rsidR="00CA5A74" w:rsidRPr="007651AF" w:rsidRDefault="00CA5A74" w:rsidP="004E03C2">
            <w:pPr>
              <w:spacing w:after="0"/>
              <w:jc w:val="center"/>
            </w:pPr>
            <w:r w:rsidRPr="007651AF">
              <w:t>Incandescent</w:t>
            </w:r>
          </w:p>
        </w:tc>
        <w:tc>
          <w:tcPr>
            <w:tcW w:w="0" w:type="auto"/>
            <w:vAlign w:val="center"/>
          </w:tcPr>
          <w:p w14:paraId="56A25C97" w14:textId="77777777" w:rsidR="00CA5A74" w:rsidRPr="007651AF" w:rsidRDefault="00CA5A74" w:rsidP="004E03C2">
            <w:pPr>
              <w:spacing w:after="0"/>
              <w:jc w:val="center"/>
            </w:pPr>
            <w:r w:rsidRPr="007651AF">
              <w:t>3767</w:t>
            </w:r>
          </w:p>
        </w:tc>
        <w:tc>
          <w:tcPr>
            <w:tcW w:w="1282" w:type="dxa"/>
            <w:vAlign w:val="center"/>
          </w:tcPr>
          <w:p w14:paraId="2DC6F814" w14:textId="77777777" w:rsidR="00CA5A74" w:rsidRPr="007651AF" w:rsidRDefault="00CA5A74" w:rsidP="004E03C2">
            <w:pPr>
              <w:spacing w:after="0"/>
              <w:jc w:val="center"/>
            </w:pPr>
            <w:r w:rsidRPr="007651AF">
              <w:t>12</w:t>
            </w:r>
          </w:p>
        </w:tc>
        <w:tc>
          <w:tcPr>
            <w:tcW w:w="1283" w:type="dxa"/>
            <w:vAlign w:val="center"/>
          </w:tcPr>
          <w:p w14:paraId="4527EE55" w14:textId="77777777" w:rsidR="00CA5A74" w:rsidRPr="007651AF" w:rsidRDefault="00CA5A74" w:rsidP="004E03C2">
            <w:pPr>
              <w:spacing w:after="0"/>
              <w:jc w:val="center"/>
            </w:pPr>
            <w:r w:rsidRPr="007651AF">
              <w:t>150</w:t>
            </w:r>
          </w:p>
        </w:tc>
        <w:tc>
          <w:tcPr>
            <w:tcW w:w="1283" w:type="dxa"/>
            <w:vAlign w:val="center"/>
          </w:tcPr>
          <w:p w14:paraId="27EF0F44" w14:textId="77777777" w:rsidR="00CA5A74" w:rsidRPr="007651AF" w:rsidRDefault="00CA5A74" w:rsidP="004E03C2">
            <w:pPr>
              <w:spacing w:after="0"/>
              <w:jc w:val="center"/>
            </w:pPr>
            <w:r w:rsidRPr="007651AF">
              <w:t>520</w:t>
            </w:r>
          </w:p>
        </w:tc>
      </w:tr>
      <w:tr w:rsidR="00CA5A74" w:rsidRPr="007651AF" w14:paraId="3FDB16CA" w14:textId="77777777" w:rsidTr="00DD2BB0">
        <w:trPr>
          <w:trHeight w:val="20"/>
        </w:trPr>
        <w:tc>
          <w:tcPr>
            <w:tcW w:w="1728" w:type="dxa"/>
            <w:vAlign w:val="center"/>
          </w:tcPr>
          <w:p w14:paraId="678B719F" w14:textId="77777777" w:rsidR="00CA5A74" w:rsidRPr="007651AF" w:rsidRDefault="00CA5A74" w:rsidP="004E03C2">
            <w:pPr>
              <w:spacing w:after="0"/>
              <w:jc w:val="center"/>
            </w:pPr>
            <w:r w:rsidRPr="007651AF">
              <w:t>Turn Arrows</w:t>
            </w:r>
          </w:p>
        </w:tc>
        <w:tc>
          <w:tcPr>
            <w:tcW w:w="1439" w:type="dxa"/>
            <w:vAlign w:val="center"/>
          </w:tcPr>
          <w:p w14:paraId="6B92E216" w14:textId="77777777" w:rsidR="00CA5A74" w:rsidRPr="007651AF" w:rsidRDefault="00CA5A74" w:rsidP="004E03C2">
            <w:pPr>
              <w:spacing w:after="0"/>
              <w:jc w:val="center"/>
            </w:pPr>
            <w:r w:rsidRPr="007651AF">
              <w:t>8” Yellow</w:t>
            </w:r>
          </w:p>
        </w:tc>
        <w:tc>
          <w:tcPr>
            <w:tcW w:w="961" w:type="dxa"/>
            <w:vAlign w:val="center"/>
          </w:tcPr>
          <w:p w14:paraId="7CF85376" w14:textId="77777777" w:rsidR="00CA5A74" w:rsidRPr="007651AF" w:rsidRDefault="00CA5A74" w:rsidP="004E03C2">
            <w:pPr>
              <w:spacing w:after="0"/>
              <w:jc w:val="center"/>
            </w:pPr>
            <w:r w:rsidRPr="007651AF">
              <w:t>LED</w:t>
            </w:r>
          </w:p>
        </w:tc>
        <w:tc>
          <w:tcPr>
            <w:tcW w:w="0" w:type="auto"/>
            <w:vAlign w:val="center"/>
          </w:tcPr>
          <w:p w14:paraId="5DA6BE3E" w14:textId="77777777" w:rsidR="00CA5A74" w:rsidRPr="007651AF" w:rsidRDefault="00CA5A74" w:rsidP="004E03C2">
            <w:pPr>
              <w:spacing w:after="0"/>
              <w:jc w:val="center"/>
            </w:pPr>
            <w:r w:rsidRPr="007651AF">
              <w:t>Incandescent</w:t>
            </w:r>
          </w:p>
        </w:tc>
        <w:tc>
          <w:tcPr>
            <w:tcW w:w="0" w:type="auto"/>
            <w:vAlign w:val="center"/>
          </w:tcPr>
          <w:p w14:paraId="60DD2B69" w14:textId="77777777" w:rsidR="00CA5A74" w:rsidRPr="007651AF" w:rsidRDefault="00CA5A74" w:rsidP="004E03C2">
            <w:pPr>
              <w:spacing w:after="0"/>
              <w:jc w:val="center"/>
            </w:pPr>
            <w:r w:rsidRPr="007651AF">
              <w:t>701</w:t>
            </w:r>
          </w:p>
        </w:tc>
        <w:tc>
          <w:tcPr>
            <w:tcW w:w="1282" w:type="dxa"/>
            <w:vAlign w:val="center"/>
          </w:tcPr>
          <w:p w14:paraId="1FD741A6" w14:textId="77777777" w:rsidR="00CA5A74" w:rsidRPr="007651AF" w:rsidRDefault="00CA5A74" w:rsidP="004E03C2">
            <w:pPr>
              <w:spacing w:after="0"/>
              <w:jc w:val="center"/>
            </w:pPr>
            <w:r w:rsidRPr="007651AF">
              <w:t>7</w:t>
            </w:r>
          </w:p>
        </w:tc>
        <w:tc>
          <w:tcPr>
            <w:tcW w:w="1283" w:type="dxa"/>
            <w:vAlign w:val="center"/>
          </w:tcPr>
          <w:p w14:paraId="1FFE435D" w14:textId="77777777" w:rsidR="00CA5A74" w:rsidRPr="007651AF" w:rsidRDefault="00CA5A74" w:rsidP="004E03C2">
            <w:pPr>
              <w:spacing w:after="0"/>
              <w:jc w:val="center"/>
            </w:pPr>
            <w:r w:rsidRPr="007651AF">
              <w:t>116</w:t>
            </w:r>
          </w:p>
        </w:tc>
        <w:tc>
          <w:tcPr>
            <w:tcW w:w="1283" w:type="dxa"/>
            <w:vAlign w:val="center"/>
          </w:tcPr>
          <w:p w14:paraId="786B1A41" w14:textId="77777777" w:rsidR="00CA5A74" w:rsidRPr="007651AF" w:rsidRDefault="00CA5A74" w:rsidP="004E03C2">
            <w:pPr>
              <w:spacing w:after="0"/>
              <w:jc w:val="center"/>
            </w:pPr>
            <w:r w:rsidRPr="007651AF">
              <w:t>76</w:t>
            </w:r>
          </w:p>
        </w:tc>
      </w:tr>
      <w:tr w:rsidR="00CA5A74" w:rsidRPr="007651AF" w14:paraId="43DBE4BD" w14:textId="77777777" w:rsidTr="00DD2BB0">
        <w:trPr>
          <w:trHeight w:val="20"/>
        </w:trPr>
        <w:tc>
          <w:tcPr>
            <w:tcW w:w="1728" w:type="dxa"/>
            <w:vAlign w:val="center"/>
          </w:tcPr>
          <w:p w14:paraId="530621DE" w14:textId="77777777" w:rsidR="00CA5A74" w:rsidRPr="007651AF" w:rsidRDefault="00CA5A74" w:rsidP="004E03C2">
            <w:pPr>
              <w:spacing w:after="0"/>
              <w:jc w:val="center"/>
            </w:pPr>
            <w:r w:rsidRPr="007651AF">
              <w:t>Turn Arrows</w:t>
            </w:r>
          </w:p>
        </w:tc>
        <w:tc>
          <w:tcPr>
            <w:tcW w:w="1439" w:type="dxa"/>
            <w:vAlign w:val="center"/>
          </w:tcPr>
          <w:p w14:paraId="2D4E1D5D" w14:textId="77777777" w:rsidR="00CA5A74" w:rsidRPr="007651AF" w:rsidRDefault="00CA5A74" w:rsidP="004E03C2">
            <w:pPr>
              <w:spacing w:after="0"/>
              <w:jc w:val="center"/>
            </w:pPr>
            <w:r w:rsidRPr="007651AF">
              <w:t>12” Yellow</w:t>
            </w:r>
          </w:p>
        </w:tc>
        <w:tc>
          <w:tcPr>
            <w:tcW w:w="961" w:type="dxa"/>
            <w:vAlign w:val="center"/>
          </w:tcPr>
          <w:p w14:paraId="28C938DA" w14:textId="77777777" w:rsidR="00CA5A74" w:rsidRPr="007651AF" w:rsidRDefault="00CA5A74" w:rsidP="004E03C2">
            <w:pPr>
              <w:spacing w:after="0"/>
              <w:jc w:val="center"/>
            </w:pPr>
            <w:r w:rsidRPr="007651AF">
              <w:t>LED</w:t>
            </w:r>
          </w:p>
        </w:tc>
        <w:tc>
          <w:tcPr>
            <w:tcW w:w="0" w:type="auto"/>
            <w:vAlign w:val="center"/>
          </w:tcPr>
          <w:p w14:paraId="4A96C249" w14:textId="77777777" w:rsidR="00CA5A74" w:rsidRPr="007651AF" w:rsidRDefault="00CA5A74" w:rsidP="004E03C2">
            <w:pPr>
              <w:spacing w:after="0"/>
              <w:jc w:val="center"/>
            </w:pPr>
            <w:r w:rsidRPr="007651AF">
              <w:t>Incandescent</w:t>
            </w:r>
          </w:p>
        </w:tc>
        <w:tc>
          <w:tcPr>
            <w:tcW w:w="0" w:type="auto"/>
            <w:vAlign w:val="center"/>
          </w:tcPr>
          <w:p w14:paraId="14A8421D" w14:textId="77777777" w:rsidR="00CA5A74" w:rsidRPr="007651AF" w:rsidRDefault="00CA5A74" w:rsidP="004E03C2">
            <w:pPr>
              <w:spacing w:after="0"/>
              <w:jc w:val="center"/>
            </w:pPr>
            <w:r w:rsidRPr="007651AF">
              <w:t>701</w:t>
            </w:r>
          </w:p>
        </w:tc>
        <w:tc>
          <w:tcPr>
            <w:tcW w:w="1282" w:type="dxa"/>
            <w:vAlign w:val="center"/>
          </w:tcPr>
          <w:p w14:paraId="15FD12FA" w14:textId="77777777" w:rsidR="00CA5A74" w:rsidRPr="007651AF" w:rsidRDefault="00CA5A74" w:rsidP="004E03C2">
            <w:pPr>
              <w:spacing w:after="0"/>
              <w:jc w:val="center"/>
            </w:pPr>
            <w:r w:rsidRPr="007651AF">
              <w:t>9</w:t>
            </w:r>
          </w:p>
        </w:tc>
        <w:tc>
          <w:tcPr>
            <w:tcW w:w="1283" w:type="dxa"/>
            <w:vAlign w:val="center"/>
          </w:tcPr>
          <w:p w14:paraId="28CDBC64" w14:textId="77777777" w:rsidR="00CA5A74" w:rsidRPr="007651AF" w:rsidRDefault="00CA5A74" w:rsidP="004E03C2">
            <w:pPr>
              <w:spacing w:after="0"/>
              <w:jc w:val="center"/>
            </w:pPr>
            <w:r w:rsidRPr="007651AF">
              <w:t>116</w:t>
            </w:r>
          </w:p>
        </w:tc>
        <w:tc>
          <w:tcPr>
            <w:tcW w:w="1283" w:type="dxa"/>
            <w:vAlign w:val="center"/>
          </w:tcPr>
          <w:p w14:paraId="77C10B50" w14:textId="77777777" w:rsidR="00CA5A74" w:rsidRPr="007651AF" w:rsidRDefault="00CA5A74" w:rsidP="004E03C2">
            <w:pPr>
              <w:spacing w:after="0"/>
              <w:jc w:val="center"/>
            </w:pPr>
            <w:r w:rsidRPr="007651AF">
              <w:t>75</w:t>
            </w:r>
          </w:p>
        </w:tc>
      </w:tr>
      <w:tr w:rsidR="00CA5A74" w:rsidRPr="007651AF" w14:paraId="3C4D4A9A" w14:textId="77777777" w:rsidTr="00DD2BB0">
        <w:trPr>
          <w:trHeight w:val="20"/>
        </w:trPr>
        <w:tc>
          <w:tcPr>
            <w:tcW w:w="1728" w:type="dxa"/>
            <w:vAlign w:val="center"/>
          </w:tcPr>
          <w:p w14:paraId="65E2F70E" w14:textId="77777777" w:rsidR="00CA5A74" w:rsidRPr="007651AF" w:rsidRDefault="00CA5A74" w:rsidP="004E03C2">
            <w:pPr>
              <w:spacing w:after="0"/>
              <w:jc w:val="center"/>
            </w:pPr>
            <w:r w:rsidRPr="007651AF">
              <w:t>Turn Arrows</w:t>
            </w:r>
          </w:p>
        </w:tc>
        <w:tc>
          <w:tcPr>
            <w:tcW w:w="1439" w:type="dxa"/>
            <w:vAlign w:val="center"/>
          </w:tcPr>
          <w:p w14:paraId="4F2CD077" w14:textId="77777777" w:rsidR="00CA5A74" w:rsidRPr="007651AF" w:rsidRDefault="00CA5A74" w:rsidP="004E03C2">
            <w:pPr>
              <w:spacing w:after="0"/>
              <w:jc w:val="center"/>
            </w:pPr>
            <w:r w:rsidRPr="007651AF">
              <w:t>8” Green</w:t>
            </w:r>
          </w:p>
        </w:tc>
        <w:tc>
          <w:tcPr>
            <w:tcW w:w="961" w:type="dxa"/>
            <w:vAlign w:val="center"/>
          </w:tcPr>
          <w:p w14:paraId="05465327" w14:textId="77777777" w:rsidR="00CA5A74" w:rsidRPr="007651AF" w:rsidRDefault="00CA5A74" w:rsidP="004E03C2">
            <w:pPr>
              <w:spacing w:after="0"/>
              <w:jc w:val="center"/>
            </w:pPr>
            <w:r w:rsidRPr="007651AF">
              <w:t>LED</w:t>
            </w:r>
          </w:p>
        </w:tc>
        <w:tc>
          <w:tcPr>
            <w:tcW w:w="0" w:type="auto"/>
            <w:vAlign w:val="center"/>
          </w:tcPr>
          <w:p w14:paraId="75F0C48C" w14:textId="77777777" w:rsidR="00CA5A74" w:rsidRPr="007651AF" w:rsidRDefault="00CA5A74" w:rsidP="004E03C2">
            <w:pPr>
              <w:spacing w:after="0"/>
              <w:jc w:val="center"/>
            </w:pPr>
            <w:r w:rsidRPr="007651AF">
              <w:t>Incandescent</w:t>
            </w:r>
          </w:p>
        </w:tc>
        <w:tc>
          <w:tcPr>
            <w:tcW w:w="0" w:type="auto"/>
            <w:vAlign w:val="center"/>
          </w:tcPr>
          <w:p w14:paraId="30B136B5" w14:textId="77777777" w:rsidR="00CA5A74" w:rsidRPr="007651AF" w:rsidRDefault="00CA5A74" w:rsidP="004E03C2">
            <w:pPr>
              <w:spacing w:after="0"/>
              <w:jc w:val="center"/>
            </w:pPr>
            <w:r w:rsidRPr="007651AF">
              <w:t>701</w:t>
            </w:r>
          </w:p>
        </w:tc>
        <w:tc>
          <w:tcPr>
            <w:tcW w:w="1282" w:type="dxa"/>
            <w:vAlign w:val="center"/>
          </w:tcPr>
          <w:p w14:paraId="198C7D5F" w14:textId="77777777" w:rsidR="00CA5A74" w:rsidRPr="007651AF" w:rsidRDefault="00CA5A74" w:rsidP="004E03C2">
            <w:pPr>
              <w:spacing w:after="0"/>
              <w:jc w:val="center"/>
            </w:pPr>
            <w:r w:rsidRPr="007651AF">
              <w:t>7</w:t>
            </w:r>
          </w:p>
        </w:tc>
        <w:tc>
          <w:tcPr>
            <w:tcW w:w="1283" w:type="dxa"/>
            <w:vAlign w:val="center"/>
          </w:tcPr>
          <w:p w14:paraId="3DB26128" w14:textId="77777777" w:rsidR="00CA5A74" w:rsidRPr="007651AF" w:rsidRDefault="00CA5A74" w:rsidP="004E03C2">
            <w:pPr>
              <w:spacing w:after="0"/>
              <w:jc w:val="center"/>
            </w:pPr>
            <w:r w:rsidRPr="007651AF">
              <w:t>116</w:t>
            </w:r>
          </w:p>
        </w:tc>
        <w:tc>
          <w:tcPr>
            <w:tcW w:w="1283" w:type="dxa"/>
            <w:vAlign w:val="center"/>
          </w:tcPr>
          <w:p w14:paraId="7F46057B" w14:textId="77777777" w:rsidR="00CA5A74" w:rsidRPr="007651AF" w:rsidRDefault="00CA5A74" w:rsidP="004E03C2">
            <w:pPr>
              <w:spacing w:after="0"/>
              <w:jc w:val="center"/>
            </w:pPr>
            <w:r w:rsidRPr="007651AF">
              <w:t>76</w:t>
            </w:r>
          </w:p>
        </w:tc>
      </w:tr>
      <w:tr w:rsidR="00CA5A74" w:rsidRPr="007651AF" w14:paraId="6070D267" w14:textId="77777777" w:rsidTr="00DD2BB0">
        <w:trPr>
          <w:trHeight w:val="20"/>
        </w:trPr>
        <w:tc>
          <w:tcPr>
            <w:tcW w:w="1728" w:type="dxa"/>
            <w:vAlign w:val="center"/>
          </w:tcPr>
          <w:p w14:paraId="7C33C6CA" w14:textId="77777777" w:rsidR="00CA5A74" w:rsidRPr="007651AF" w:rsidRDefault="00CA5A74" w:rsidP="004E03C2">
            <w:pPr>
              <w:spacing w:after="0"/>
              <w:jc w:val="center"/>
            </w:pPr>
            <w:r w:rsidRPr="007651AF">
              <w:t>Turn Arrows</w:t>
            </w:r>
          </w:p>
        </w:tc>
        <w:tc>
          <w:tcPr>
            <w:tcW w:w="1439" w:type="dxa"/>
            <w:vAlign w:val="center"/>
          </w:tcPr>
          <w:p w14:paraId="695E3335" w14:textId="77777777" w:rsidR="00CA5A74" w:rsidRPr="007651AF" w:rsidRDefault="00CA5A74" w:rsidP="004E03C2">
            <w:pPr>
              <w:spacing w:after="0"/>
              <w:jc w:val="center"/>
            </w:pPr>
            <w:r w:rsidRPr="007651AF">
              <w:t>12” Green</w:t>
            </w:r>
          </w:p>
        </w:tc>
        <w:tc>
          <w:tcPr>
            <w:tcW w:w="961" w:type="dxa"/>
            <w:vAlign w:val="center"/>
          </w:tcPr>
          <w:p w14:paraId="5DDF73F6" w14:textId="77777777" w:rsidR="00CA5A74" w:rsidRPr="007651AF" w:rsidRDefault="00CA5A74" w:rsidP="004E03C2">
            <w:pPr>
              <w:spacing w:after="0"/>
              <w:jc w:val="center"/>
            </w:pPr>
            <w:r w:rsidRPr="007651AF">
              <w:t>LED</w:t>
            </w:r>
          </w:p>
        </w:tc>
        <w:tc>
          <w:tcPr>
            <w:tcW w:w="0" w:type="auto"/>
            <w:vAlign w:val="center"/>
          </w:tcPr>
          <w:p w14:paraId="607079EF" w14:textId="77777777" w:rsidR="00CA5A74" w:rsidRPr="007651AF" w:rsidRDefault="00CA5A74" w:rsidP="004E03C2">
            <w:pPr>
              <w:spacing w:after="0"/>
              <w:jc w:val="center"/>
            </w:pPr>
            <w:r w:rsidRPr="007651AF">
              <w:t>Incandescent</w:t>
            </w:r>
          </w:p>
        </w:tc>
        <w:tc>
          <w:tcPr>
            <w:tcW w:w="0" w:type="auto"/>
            <w:vAlign w:val="center"/>
          </w:tcPr>
          <w:p w14:paraId="5602B04C" w14:textId="77777777" w:rsidR="00CA5A74" w:rsidRPr="007651AF" w:rsidRDefault="00CA5A74" w:rsidP="004E03C2">
            <w:pPr>
              <w:spacing w:after="0"/>
              <w:jc w:val="center"/>
            </w:pPr>
            <w:r w:rsidRPr="007651AF">
              <w:t>701</w:t>
            </w:r>
          </w:p>
        </w:tc>
        <w:tc>
          <w:tcPr>
            <w:tcW w:w="1282" w:type="dxa"/>
            <w:vAlign w:val="center"/>
          </w:tcPr>
          <w:p w14:paraId="403231B8" w14:textId="77777777" w:rsidR="00CA5A74" w:rsidRPr="007651AF" w:rsidRDefault="00CA5A74" w:rsidP="004E03C2">
            <w:pPr>
              <w:spacing w:after="0"/>
              <w:jc w:val="center"/>
            </w:pPr>
            <w:r w:rsidRPr="007651AF">
              <w:t>7</w:t>
            </w:r>
          </w:p>
        </w:tc>
        <w:tc>
          <w:tcPr>
            <w:tcW w:w="1283" w:type="dxa"/>
            <w:vAlign w:val="center"/>
          </w:tcPr>
          <w:p w14:paraId="60AA3F13" w14:textId="77777777" w:rsidR="00CA5A74" w:rsidRPr="007651AF" w:rsidRDefault="00CA5A74" w:rsidP="004E03C2">
            <w:pPr>
              <w:spacing w:after="0"/>
              <w:jc w:val="center"/>
            </w:pPr>
            <w:r w:rsidRPr="007651AF">
              <w:t>116</w:t>
            </w:r>
          </w:p>
        </w:tc>
        <w:tc>
          <w:tcPr>
            <w:tcW w:w="1283" w:type="dxa"/>
            <w:vAlign w:val="center"/>
          </w:tcPr>
          <w:p w14:paraId="7E42B6EE" w14:textId="77777777" w:rsidR="00CA5A74" w:rsidRPr="007651AF" w:rsidRDefault="00CA5A74" w:rsidP="004E03C2">
            <w:pPr>
              <w:spacing w:after="0"/>
              <w:jc w:val="center"/>
            </w:pPr>
            <w:r w:rsidRPr="007651AF">
              <w:t>76</w:t>
            </w:r>
          </w:p>
        </w:tc>
      </w:tr>
      <w:tr w:rsidR="00CA5A74" w:rsidRPr="007651AF" w14:paraId="066A4B7E" w14:textId="77777777" w:rsidTr="00DD2BB0">
        <w:trPr>
          <w:trHeight w:val="20"/>
        </w:trPr>
        <w:tc>
          <w:tcPr>
            <w:tcW w:w="1728" w:type="dxa"/>
            <w:vAlign w:val="center"/>
          </w:tcPr>
          <w:p w14:paraId="6344A2B1" w14:textId="77777777" w:rsidR="00CA5A74" w:rsidRPr="007651AF" w:rsidRDefault="00CA5A74" w:rsidP="004E03C2">
            <w:pPr>
              <w:spacing w:after="0"/>
              <w:jc w:val="center"/>
            </w:pPr>
            <w:r w:rsidRPr="007651AF">
              <w:t>Pedestrian Sign</w:t>
            </w:r>
          </w:p>
        </w:tc>
        <w:tc>
          <w:tcPr>
            <w:tcW w:w="1439" w:type="dxa"/>
            <w:vAlign w:val="center"/>
          </w:tcPr>
          <w:p w14:paraId="5B224202" w14:textId="77777777" w:rsidR="00CA5A74" w:rsidRPr="007651AF" w:rsidRDefault="00CA5A74" w:rsidP="004E03C2">
            <w:pPr>
              <w:spacing w:after="0"/>
              <w:jc w:val="center"/>
            </w:pPr>
            <w:r w:rsidRPr="007651AF">
              <w:t>12” Hand/Man</w:t>
            </w:r>
          </w:p>
        </w:tc>
        <w:tc>
          <w:tcPr>
            <w:tcW w:w="961" w:type="dxa"/>
            <w:vAlign w:val="center"/>
          </w:tcPr>
          <w:p w14:paraId="4C4B1B2C" w14:textId="77777777" w:rsidR="00CA5A74" w:rsidRPr="007651AF" w:rsidRDefault="00CA5A74" w:rsidP="004E03C2">
            <w:pPr>
              <w:spacing w:after="0"/>
              <w:jc w:val="center"/>
            </w:pPr>
            <w:r w:rsidRPr="007651AF">
              <w:t>LED</w:t>
            </w:r>
          </w:p>
        </w:tc>
        <w:tc>
          <w:tcPr>
            <w:tcW w:w="0" w:type="auto"/>
            <w:vAlign w:val="center"/>
          </w:tcPr>
          <w:p w14:paraId="785E35A8" w14:textId="77777777" w:rsidR="00CA5A74" w:rsidRPr="007651AF" w:rsidRDefault="00CA5A74" w:rsidP="004E03C2">
            <w:pPr>
              <w:spacing w:after="0"/>
              <w:jc w:val="center"/>
            </w:pPr>
            <w:r w:rsidRPr="007651AF">
              <w:t>Incandescent</w:t>
            </w:r>
          </w:p>
        </w:tc>
        <w:tc>
          <w:tcPr>
            <w:tcW w:w="0" w:type="auto"/>
            <w:vAlign w:val="center"/>
          </w:tcPr>
          <w:p w14:paraId="513D6398" w14:textId="77777777" w:rsidR="00CA5A74" w:rsidRPr="007651AF" w:rsidRDefault="00CA5A74" w:rsidP="004E03C2">
            <w:pPr>
              <w:spacing w:after="0"/>
              <w:jc w:val="center"/>
            </w:pPr>
            <w:r w:rsidRPr="007651AF">
              <w:t>876</w:t>
            </w:r>
            <w:r>
              <w:t>6</w:t>
            </w:r>
          </w:p>
        </w:tc>
        <w:tc>
          <w:tcPr>
            <w:tcW w:w="1282" w:type="dxa"/>
            <w:vAlign w:val="center"/>
          </w:tcPr>
          <w:p w14:paraId="3B2297E9" w14:textId="77777777" w:rsidR="00CA5A74" w:rsidRPr="007651AF" w:rsidRDefault="00CA5A74" w:rsidP="004E03C2">
            <w:pPr>
              <w:spacing w:after="0"/>
              <w:jc w:val="center"/>
            </w:pPr>
            <w:r w:rsidRPr="007651AF">
              <w:t>8</w:t>
            </w:r>
          </w:p>
        </w:tc>
        <w:tc>
          <w:tcPr>
            <w:tcW w:w="1283" w:type="dxa"/>
            <w:vAlign w:val="center"/>
          </w:tcPr>
          <w:p w14:paraId="392A8961" w14:textId="77777777" w:rsidR="00CA5A74" w:rsidRPr="007651AF" w:rsidRDefault="00CA5A74" w:rsidP="004E03C2">
            <w:pPr>
              <w:spacing w:after="0"/>
              <w:jc w:val="center"/>
            </w:pPr>
            <w:r w:rsidRPr="007651AF">
              <w:t>116</w:t>
            </w:r>
          </w:p>
        </w:tc>
        <w:tc>
          <w:tcPr>
            <w:tcW w:w="1283" w:type="dxa"/>
            <w:vAlign w:val="center"/>
          </w:tcPr>
          <w:p w14:paraId="2FE52FDF" w14:textId="77777777" w:rsidR="00CA5A74" w:rsidRPr="007651AF" w:rsidRDefault="00CA5A74" w:rsidP="004E03C2">
            <w:pPr>
              <w:spacing w:after="0"/>
              <w:jc w:val="center"/>
            </w:pPr>
            <w:r w:rsidRPr="007651AF">
              <w:t>946</w:t>
            </w:r>
          </w:p>
        </w:tc>
      </w:tr>
    </w:tbl>
    <w:p w14:paraId="36DECD35" w14:textId="77777777" w:rsidR="00CA5A74" w:rsidRPr="00942F9A" w:rsidRDefault="00CA5A74" w:rsidP="00EB2B62">
      <w:pPr>
        <w:pStyle w:val="TableText"/>
      </w:pPr>
    </w:p>
    <w:p w14:paraId="1C733915" w14:textId="77777777" w:rsidR="00CA5A74" w:rsidRPr="00942F9A" w:rsidRDefault="00CA5A74" w:rsidP="00CA5A74">
      <w:r w:rsidRPr="00942F9A">
        <w:t>Reference specifications for above traffic signal wattages are from the following manufacturers:</w:t>
      </w:r>
    </w:p>
    <w:p w14:paraId="0B619168" w14:textId="77777777" w:rsidR="00CA5A74" w:rsidRPr="00942F9A" w:rsidRDefault="00CA5A74" w:rsidP="00342D33">
      <w:pPr>
        <w:pStyle w:val="ListParagraph"/>
        <w:numPr>
          <w:ilvl w:val="0"/>
          <w:numId w:val="2"/>
        </w:numPr>
      </w:pPr>
      <w:r w:rsidRPr="00942F9A">
        <w:t>8” Incandescent traffic signal bulb: General Electric Traffic Signal Model 17325-69A21/TS</w:t>
      </w:r>
    </w:p>
    <w:p w14:paraId="3913EDCA" w14:textId="77777777" w:rsidR="00CA5A74" w:rsidRPr="00942F9A" w:rsidRDefault="00CA5A74" w:rsidP="00342D33">
      <w:pPr>
        <w:pStyle w:val="ListParagraph"/>
        <w:numPr>
          <w:ilvl w:val="0"/>
          <w:numId w:val="2"/>
        </w:numPr>
      </w:pPr>
      <w:r w:rsidRPr="00942F9A">
        <w:t>12” Incandescent traffic signal bulb: General Electric Signal Model 35327-150PAR46/TS</w:t>
      </w:r>
    </w:p>
    <w:p w14:paraId="4C964243" w14:textId="77777777" w:rsidR="00CA5A74" w:rsidRPr="00942F9A" w:rsidRDefault="00CA5A74" w:rsidP="00342D33">
      <w:pPr>
        <w:pStyle w:val="ListParagraph"/>
        <w:numPr>
          <w:ilvl w:val="0"/>
          <w:numId w:val="2"/>
        </w:numPr>
      </w:pPr>
      <w:r w:rsidRPr="00942F9A">
        <w:t>Incandescent Arrows &amp; Hand/Man Pedestrian Signs: General Electric Traffic Signal Model 19010-116A21/TS</w:t>
      </w:r>
    </w:p>
    <w:p w14:paraId="3B78E30D" w14:textId="77777777" w:rsidR="00CA5A74" w:rsidRPr="00942F9A" w:rsidRDefault="00CA5A74" w:rsidP="00342D33">
      <w:pPr>
        <w:pStyle w:val="ListParagraph"/>
        <w:numPr>
          <w:ilvl w:val="0"/>
          <w:numId w:val="2"/>
        </w:numPr>
      </w:pPr>
      <w:r w:rsidRPr="00942F9A">
        <w:t>8” and 12” LED traffic signals: Leotek Models TSL-ES08 and TSL-ES12</w:t>
      </w:r>
    </w:p>
    <w:p w14:paraId="27AB33FA" w14:textId="77777777" w:rsidR="00CA5A74" w:rsidRPr="00942F9A" w:rsidRDefault="00CA5A74" w:rsidP="00342D33">
      <w:pPr>
        <w:pStyle w:val="ListParagraph"/>
        <w:numPr>
          <w:ilvl w:val="0"/>
          <w:numId w:val="2"/>
        </w:numPr>
      </w:pPr>
      <w:r w:rsidRPr="00942F9A">
        <w:t>8” LED Yellow Arrow: General Electric Model DR4-YTA2-01A</w:t>
      </w:r>
    </w:p>
    <w:p w14:paraId="6DF5D7E2" w14:textId="77777777" w:rsidR="00CA5A74" w:rsidRPr="00942F9A" w:rsidRDefault="00CA5A74" w:rsidP="00342D33">
      <w:pPr>
        <w:pStyle w:val="ListParagraph"/>
        <w:numPr>
          <w:ilvl w:val="0"/>
          <w:numId w:val="2"/>
        </w:numPr>
      </w:pPr>
      <w:r w:rsidRPr="00942F9A">
        <w:t>8” LED Green Arrow: General Electric Model DR4-GCA2-01A</w:t>
      </w:r>
    </w:p>
    <w:p w14:paraId="0B67DFAF" w14:textId="77777777" w:rsidR="00CA5A74" w:rsidRPr="00942F9A" w:rsidRDefault="00CA5A74" w:rsidP="00342D33">
      <w:pPr>
        <w:pStyle w:val="ListParagraph"/>
        <w:numPr>
          <w:ilvl w:val="0"/>
          <w:numId w:val="2"/>
        </w:numPr>
      </w:pPr>
      <w:r w:rsidRPr="00942F9A">
        <w:t>12” LED Yellow Arrow: Dialight Model 431-3334-001X</w:t>
      </w:r>
    </w:p>
    <w:p w14:paraId="2AFCE350" w14:textId="77777777" w:rsidR="00CA5A74" w:rsidRPr="00942F9A" w:rsidRDefault="00CA5A74" w:rsidP="00342D33">
      <w:pPr>
        <w:pStyle w:val="ListParagraph"/>
        <w:numPr>
          <w:ilvl w:val="0"/>
          <w:numId w:val="2"/>
        </w:numPr>
      </w:pPr>
      <w:r w:rsidRPr="00942F9A">
        <w:t>12: LED Green Arrow: Dialight Model 432-2324-001X</w:t>
      </w:r>
    </w:p>
    <w:p w14:paraId="42A94A61" w14:textId="77777777" w:rsidR="00CA5A74" w:rsidRPr="00942F9A" w:rsidRDefault="00CA5A74" w:rsidP="00342D33">
      <w:pPr>
        <w:pStyle w:val="ListParagraph"/>
        <w:numPr>
          <w:ilvl w:val="0"/>
          <w:numId w:val="2"/>
        </w:numPr>
      </w:pPr>
      <w:r w:rsidRPr="00942F9A">
        <w:t>LED Hand/Man Pedestrian Sign: Dialight 430-6450-001X</w:t>
      </w:r>
    </w:p>
    <w:p w14:paraId="0EB1D163" w14:textId="77777777" w:rsidR="0067679B" w:rsidRDefault="00CA5A74" w:rsidP="00663C23">
      <w:pPr>
        <w:pStyle w:val="Heading6"/>
      </w:pPr>
      <w:r>
        <w:lastRenderedPageBreak/>
        <w:t xml:space="preserve">Measure Code: </w:t>
      </w:r>
      <w:r w:rsidRPr="0054630E">
        <w:t>CI-LTG-LEDT-V01-</w:t>
      </w:r>
      <w:r>
        <w:t>120601</w:t>
      </w:r>
    </w:p>
    <w:p w14:paraId="2DC202CA" w14:textId="75C67B4B" w:rsidR="004E03C2" w:rsidRPr="004E03C2" w:rsidRDefault="0016041C" w:rsidP="00663C23">
      <w:pPr>
        <w:pStyle w:val="Heading6"/>
      </w:pPr>
      <w:r>
        <w:t>Review Deadline: 1/1/2019</w:t>
      </w:r>
    </w:p>
    <w:p w14:paraId="56BA7FBB" w14:textId="77777777" w:rsidR="0067679B" w:rsidRDefault="0067679B" w:rsidP="0067679B"/>
    <w:p w14:paraId="4BC30EB0"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1517430B" w14:textId="77777777" w:rsidR="00CA5A74" w:rsidRPr="00933056" w:rsidRDefault="00CA5A74" w:rsidP="00E31290">
      <w:pPr>
        <w:pStyle w:val="Heading3"/>
        <w:numPr>
          <w:ilvl w:val="2"/>
          <w:numId w:val="85"/>
        </w:numPr>
      </w:pPr>
      <w:bookmarkStart w:id="911" w:name="_Ref350146948"/>
      <w:bookmarkStart w:id="912" w:name="_Ref350146953"/>
      <w:bookmarkStart w:id="913" w:name="_Ref350147330"/>
      <w:bookmarkStart w:id="914" w:name="_Ref350147336"/>
      <w:bookmarkStart w:id="915" w:name="_Toc437608354"/>
      <w:bookmarkStart w:id="916" w:name="_Toc437855241"/>
      <w:bookmarkStart w:id="917" w:name="_Toc466463554"/>
      <w:bookmarkStart w:id="918" w:name="_Toc474158132"/>
      <w:r>
        <w:lastRenderedPageBreak/>
        <w:t>Lighting Power Density</w:t>
      </w:r>
      <w:bookmarkEnd w:id="886"/>
      <w:bookmarkEnd w:id="887"/>
      <w:bookmarkEnd w:id="888"/>
      <w:bookmarkEnd w:id="911"/>
      <w:bookmarkEnd w:id="912"/>
      <w:bookmarkEnd w:id="913"/>
      <w:bookmarkEnd w:id="914"/>
      <w:bookmarkEnd w:id="915"/>
      <w:bookmarkEnd w:id="916"/>
      <w:bookmarkEnd w:id="917"/>
      <w:bookmarkEnd w:id="918"/>
      <w:r>
        <w:t xml:space="preserve"> </w:t>
      </w:r>
      <w:bookmarkEnd w:id="889"/>
    </w:p>
    <w:p w14:paraId="760F7FEC" w14:textId="77777777" w:rsidR="00517726" w:rsidRPr="00790658" w:rsidRDefault="00517726" w:rsidP="00663C23">
      <w:pPr>
        <w:pStyle w:val="Heading6"/>
      </w:pPr>
      <w:bookmarkStart w:id="919" w:name="_Ref355946485"/>
      <w:bookmarkStart w:id="920" w:name="_Ref350097327"/>
      <w:bookmarkStart w:id="921" w:name="_Ref350097372"/>
      <w:bookmarkStart w:id="922" w:name="_Ref350097378"/>
      <w:bookmarkStart w:id="923" w:name="_Ref350147037"/>
      <w:bookmarkStart w:id="924" w:name="_Ref350147379"/>
      <w:r w:rsidRPr="00790658">
        <w:t xml:space="preserve">Description </w:t>
      </w:r>
    </w:p>
    <w:p w14:paraId="4BAB77DF" w14:textId="63048032" w:rsidR="00517726" w:rsidRPr="00790658" w:rsidRDefault="00517726" w:rsidP="00517726">
      <w:r w:rsidRPr="00790658">
        <w:t>This measure relates to installation of efficient lighting systems in new construction or substantial renovation of commercial buildings excluding low rise (three stories or less) residential buildings.  Substantial renovation is when two or more building systems are renovated, such as shell and heating, heating and lighting, etc.  State Energy Code specifies a lighting power density level by building type for both the interior and the exterior.  Either the Building Area Method or Space by Space method as defined in IECC 2012</w:t>
      </w:r>
      <w:r>
        <w:t xml:space="preserve"> or 2015, depending on the IECC in effect on the date of the building permit</w:t>
      </w:r>
      <w:r w:rsidR="00192B81">
        <w:t xml:space="preserve"> (if unknown assume IECC 2015).</w:t>
      </w:r>
      <w:r>
        <w:t>,</w:t>
      </w:r>
      <w:r w:rsidRPr="00790658">
        <w:t xml:space="preserve"> can be used for calculating the Interior Lighting Power Density</w:t>
      </w:r>
      <w:r w:rsidRPr="00790658">
        <w:rPr>
          <w:rFonts w:ascii="Arial" w:hAnsi="Arial"/>
          <w:vertAlign w:val="superscript"/>
        </w:rPr>
        <w:footnoteReference w:id="668"/>
      </w:r>
      <w:r w:rsidRPr="00790658">
        <w:t>.  The measure consists of a design that is more efficient (has a lower lighting power density in watts/square foot) than code requires.  The IECC applies to both new construction and renovation.</w:t>
      </w:r>
    </w:p>
    <w:p w14:paraId="0C2278A9" w14:textId="77777777" w:rsidR="00517726" w:rsidRPr="00790658" w:rsidRDefault="00517726" w:rsidP="00517726">
      <w:pPr>
        <w:rPr>
          <w:rFonts w:cs="Calibri"/>
        </w:rPr>
      </w:pPr>
      <w:r w:rsidRPr="00790658">
        <w:rPr>
          <w:rFonts w:cs="Calibri"/>
        </w:rPr>
        <w:t xml:space="preserve">This measure was developed to be applicable to the following program types: NC. </w:t>
      </w:r>
    </w:p>
    <w:p w14:paraId="217BAC49" w14:textId="77777777" w:rsidR="00517726" w:rsidRPr="00790658" w:rsidRDefault="00517726" w:rsidP="00517726">
      <w:pPr>
        <w:rPr>
          <w:rFonts w:cs="Calibri"/>
        </w:rPr>
      </w:pPr>
      <w:r w:rsidRPr="00790658">
        <w:rPr>
          <w:rFonts w:cs="Calibri"/>
        </w:rPr>
        <w:t>If applied to other program types, the measure savings should be verified.</w:t>
      </w:r>
    </w:p>
    <w:p w14:paraId="208D2B89" w14:textId="77777777" w:rsidR="00517726" w:rsidRPr="00790658" w:rsidRDefault="00517726" w:rsidP="00663C23">
      <w:pPr>
        <w:pStyle w:val="Heading6"/>
      </w:pPr>
      <w:r w:rsidRPr="00790658">
        <w:t xml:space="preserve">Definition of Efficient Equipment </w:t>
      </w:r>
    </w:p>
    <w:p w14:paraId="62CBF764" w14:textId="77777777" w:rsidR="00517726" w:rsidRPr="00790658" w:rsidRDefault="00517726" w:rsidP="00517726">
      <w:pPr>
        <w:rPr>
          <w:iCs/>
        </w:rPr>
      </w:pPr>
      <w:r w:rsidRPr="00790658">
        <w:t xml:space="preserve">In order for this characterization to apply, the lighting system must be more efficient than the baseline Energy Code lighting power density in watts/square foot for either the interior space or exterior space.  </w:t>
      </w:r>
    </w:p>
    <w:p w14:paraId="45DEA240" w14:textId="77777777" w:rsidR="00517726" w:rsidRPr="00790658" w:rsidRDefault="00517726" w:rsidP="00663C23">
      <w:pPr>
        <w:pStyle w:val="Heading6"/>
      </w:pPr>
      <w:r w:rsidRPr="00790658">
        <w:t xml:space="preserve">Definition of Baseline Equipment </w:t>
      </w:r>
    </w:p>
    <w:p w14:paraId="090352CF" w14:textId="3EB6EC75" w:rsidR="00517726" w:rsidRPr="00790658" w:rsidRDefault="00517726" w:rsidP="00517726">
      <w:pPr>
        <w:rPr>
          <w:iCs/>
        </w:rPr>
      </w:pPr>
      <w:r w:rsidRPr="00790658">
        <w:t>The baseline is assumed to be a lighting power density that meets IECC 2012</w:t>
      </w:r>
      <w:r w:rsidRPr="005B5396">
        <w:t xml:space="preserve"> </w:t>
      </w:r>
      <w:r>
        <w:t>or 2015, depending on the IECC in effect on the date of the building permit</w:t>
      </w:r>
      <w:r w:rsidR="00192B81">
        <w:t xml:space="preserve"> (if unknown assume IECC 2015).</w:t>
      </w:r>
      <w:r>
        <w:t>.</w:t>
      </w:r>
    </w:p>
    <w:p w14:paraId="5F8C95B5" w14:textId="77777777" w:rsidR="00517726" w:rsidRPr="00790658" w:rsidRDefault="00517726" w:rsidP="00663C23">
      <w:pPr>
        <w:pStyle w:val="Heading6"/>
      </w:pPr>
      <w:r w:rsidRPr="00790658">
        <w:t>Deemed Calculation for this Measure</w:t>
      </w:r>
    </w:p>
    <w:p w14:paraId="2F5817AC" w14:textId="77777777" w:rsidR="00517726" w:rsidRPr="00790658" w:rsidRDefault="00517726" w:rsidP="00517726">
      <w:pPr>
        <w:spacing w:before="100"/>
        <w:ind w:left="720"/>
        <w:rPr>
          <w:noProof/>
        </w:rPr>
      </w:pPr>
      <w:r w:rsidRPr="00790658">
        <w:rPr>
          <w:noProof/>
        </w:rPr>
        <w:t xml:space="preserve">Annual kWh Savings </w:t>
      </w:r>
      <w:r w:rsidRPr="00790658">
        <w:rPr>
          <w:noProof/>
        </w:rPr>
        <w:tab/>
      </w:r>
    </w:p>
    <w:p w14:paraId="6190EFEF" w14:textId="77777777" w:rsidR="00517726" w:rsidRPr="00790658" w:rsidRDefault="00517726" w:rsidP="00517726">
      <w:pPr>
        <w:spacing w:before="100"/>
        <w:ind w:left="720" w:firstLine="720"/>
        <w:rPr>
          <w:noProof/>
        </w:rPr>
      </w:pPr>
      <w:r w:rsidRPr="00790658">
        <w:rPr>
          <w:noProof/>
        </w:rPr>
        <w:t xml:space="preserve">ΔkWh </w:t>
      </w:r>
      <w:r w:rsidRPr="00790658">
        <w:rPr>
          <w:noProof/>
        </w:rPr>
        <w:tab/>
        <w:t>= (WSFbase-WSFeffic )/1000* SF* Hours * WHF</w:t>
      </w:r>
      <w:r w:rsidRPr="00790658">
        <w:rPr>
          <w:noProof/>
          <w:vertAlign w:val="subscript"/>
        </w:rPr>
        <w:t>e</w:t>
      </w:r>
    </w:p>
    <w:p w14:paraId="1051847C" w14:textId="77777777" w:rsidR="00517726" w:rsidRPr="00790658" w:rsidRDefault="00517726" w:rsidP="00517726">
      <w:pPr>
        <w:spacing w:before="100"/>
        <w:ind w:left="720"/>
        <w:rPr>
          <w:noProof/>
        </w:rPr>
      </w:pPr>
      <w:r w:rsidRPr="00790658">
        <w:rPr>
          <w:noProof/>
        </w:rPr>
        <w:t xml:space="preserve">Summer Coincident Peak kW Savings </w:t>
      </w:r>
    </w:p>
    <w:p w14:paraId="225448AA" w14:textId="77777777" w:rsidR="00517726" w:rsidRPr="00790658" w:rsidRDefault="00517726" w:rsidP="00517726">
      <w:pPr>
        <w:spacing w:before="100"/>
        <w:ind w:left="720" w:firstLine="720"/>
        <w:rPr>
          <w:noProof/>
        </w:rPr>
      </w:pPr>
      <w:r w:rsidRPr="00790658">
        <w:rPr>
          <w:noProof/>
        </w:rPr>
        <w:t xml:space="preserve">ΔkW </w:t>
      </w:r>
      <w:r w:rsidRPr="00790658">
        <w:rPr>
          <w:noProof/>
        </w:rPr>
        <w:tab/>
        <w:t>= (WSFbase-WSFeffic )/1000* SF* CF * WHF</w:t>
      </w:r>
      <w:r w:rsidRPr="00790658">
        <w:rPr>
          <w:noProof/>
          <w:vertAlign w:val="subscript"/>
        </w:rPr>
        <w:t>d</w:t>
      </w:r>
    </w:p>
    <w:p w14:paraId="16745D67" w14:textId="77777777" w:rsidR="00517726" w:rsidRPr="00790658" w:rsidRDefault="00517726" w:rsidP="00663C23">
      <w:pPr>
        <w:pStyle w:val="Heading6"/>
      </w:pPr>
      <w:r w:rsidRPr="00790658">
        <w:t xml:space="preserve">Deemed Lifetime of Efficient Equipment </w:t>
      </w:r>
    </w:p>
    <w:p w14:paraId="09300260" w14:textId="77777777" w:rsidR="00517726" w:rsidRPr="00790658" w:rsidRDefault="00517726" w:rsidP="00517726">
      <w:pPr>
        <w:spacing w:before="100"/>
      </w:pPr>
      <w:r w:rsidRPr="00790658">
        <w:t>The expected measure life is assumed to be 15 years</w:t>
      </w:r>
      <w:r w:rsidRPr="00790658">
        <w:rPr>
          <w:rFonts w:ascii="Arial" w:hAnsi="Arial"/>
          <w:vertAlign w:val="superscript"/>
        </w:rPr>
        <w:footnoteReference w:id="669"/>
      </w:r>
    </w:p>
    <w:p w14:paraId="11D7DB12" w14:textId="77777777" w:rsidR="00517726" w:rsidRPr="00790658" w:rsidRDefault="00517726" w:rsidP="00663C23">
      <w:pPr>
        <w:pStyle w:val="Heading6"/>
      </w:pPr>
      <w:r w:rsidRPr="00790658">
        <w:t xml:space="preserve">Deemed Measure Cost </w:t>
      </w:r>
    </w:p>
    <w:p w14:paraId="20FBEBE0" w14:textId="77777777" w:rsidR="00517726" w:rsidRPr="00790658" w:rsidRDefault="00517726" w:rsidP="00517726">
      <w:r w:rsidRPr="00790658">
        <w:t xml:space="preserve">The actual incremental cost over a baseline system will be collected from the customer if possible or developed on a fixture by fixture basis. </w:t>
      </w:r>
    </w:p>
    <w:p w14:paraId="7B94BBE6" w14:textId="77777777" w:rsidR="00517726" w:rsidRPr="00790658" w:rsidRDefault="00517726" w:rsidP="00663C23">
      <w:pPr>
        <w:pStyle w:val="Heading6"/>
      </w:pPr>
      <w:r w:rsidRPr="00790658">
        <w:t>Loadshape</w:t>
      </w:r>
    </w:p>
    <w:tbl>
      <w:tblPr>
        <w:tblW w:w="8120" w:type="dxa"/>
        <w:tblInd w:w="93" w:type="dxa"/>
        <w:tblLook w:val="04A0" w:firstRow="1" w:lastRow="0" w:firstColumn="1" w:lastColumn="0" w:noHBand="0" w:noVBand="1"/>
      </w:tblPr>
      <w:tblGrid>
        <w:gridCol w:w="8120"/>
      </w:tblGrid>
      <w:tr w:rsidR="00517726" w:rsidRPr="00790658" w14:paraId="6271EC04" w14:textId="77777777" w:rsidTr="00453469">
        <w:trPr>
          <w:trHeight w:val="300"/>
        </w:trPr>
        <w:tc>
          <w:tcPr>
            <w:tcW w:w="8120" w:type="dxa"/>
            <w:tcBorders>
              <w:top w:val="nil"/>
              <w:left w:val="nil"/>
              <w:bottom w:val="nil"/>
              <w:right w:val="nil"/>
            </w:tcBorders>
            <w:shd w:val="clear" w:color="auto" w:fill="auto"/>
            <w:noWrap/>
            <w:vAlign w:val="center"/>
            <w:hideMark/>
          </w:tcPr>
          <w:p w14:paraId="13F96A5B" w14:textId="77777777" w:rsidR="00517726" w:rsidRPr="00790658" w:rsidRDefault="00517726" w:rsidP="004E03C2">
            <w:pPr>
              <w:spacing w:after="0"/>
              <w:rPr>
                <w:rFonts w:cs="Calibri"/>
                <w:color w:val="000000"/>
              </w:rPr>
            </w:pPr>
            <w:r w:rsidRPr="00790658">
              <w:rPr>
                <w:rFonts w:cs="Calibri"/>
                <w:color w:val="000000"/>
              </w:rPr>
              <w:t>Loadshape C06 - Commercial Indoor Lighting</w:t>
            </w:r>
          </w:p>
        </w:tc>
      </w:tr>
      <w:tr w:rsidR="00517726" w:rsidRPr="00790658" w14:paraId="68CF4103" w14:textId="77777777" w:rsidTr="00453469">
        <w:trPr>
          <w:trHeight w:val="300"/>
        </w:trPr>
        <w:tc>
          <w:tcPr>
            <w:tcW w:w="8120" w:type="dxa"/>
            <w:tcBorders>
              <w:top w:val="nil"/>
              <w:left w:val="nil"/>
              <w:bottom w:val="nil"/>
              <w:right w:val="nil"/>
            </w:tcBorders>
            <w:shd w:val="clear" w:color="auto" w:fill="auto"/>
            <w:noWrap/>
            <w:vAlign w:val="center"/>
            <w:hideMark/>
          </w:tcPr>
          <w:p w14:paraId="47782FD1" w14:textId="77777777" w:rsidR="00517726" w:rsidRPr="00790658" w:rsidRDefault="00517726" w:rsidP="004E03C2">
            <w:pPr>
              <w:spacing w:after="0"/>
              <w:rPr>
                <w:rFonts w:cs="Calibri"/>
                <w:color w:val="000000"/>
              </w:rPr>
            </w:pPr>
            <w:r w:rsidRPr="00790658">
              <w:rPr>
                <w:rFonts w:cs="Calibri"/>
                <w:color w:val="000000"/>
              </w:rPr>
              <w:t>Loadshape C07 - Grocery/Conv. Store Indoor Lighting</w:t>
            </w:r>
          </w:p>
        </w:tc>
      </w:tr>
      <w:tr w:rsidR="00517726" w:rsidRPr="00790658" w14:paraId="365FF17C" w14:textId="77777777" w:rsidTr="00453469">
        <w:trPr>
          <w:trHeight w:val="300"/>
        </w:trPr>
        <w:tc>
          <w:tcPr>
            <w:tcW w:w="8120" w:type="dxa"/>
            <w:tcBorders>
              <w:top w:val="nil"/>
              <w:left w:val="nil"/>
              <w:bottom w:val="nil"/>
              <w:right w:val="nil"/>
            </w:tcBorders>
            <w:shd w:val="clear" w:color="auto" w:fill="auto"/>
            <w:noWrap/>
            <w:vAlign w:val="center"/>
            <w:hideMark/>
          </w:tcPr>
          <w:p w14:paraId="71FDF2FE" w14:textId="77777777" w:rsidR="00517726" w:rsidRPr="00790658" w:rsidRDefault="00517726" w:rsidP="004E03C2">
            <w:pPr>
              <w:spacing w:after="0"/>
              <w:rPr>
                <w:rFonts w:cs="Calibri"/>
                <w:color w:val="000000"/>
              </w:rPr>
            </w:pPr>
            <w:r w:rsidRPr="00790658">
              <w:rPr>
                <w:rFonts w:cs="Calibri"/>
                <w:color w:val="000000"/>
              </w:rPr>
              <w:t>Loadshape C08 - Hospital Indoor Lighting</w:t>
            </w:r>
          </w:p>
        </w:tc>
      </w:tr>
      <w:tr w:rsidR="00517726" w:rsidRPr="00790658" w14:paraId="752385A7" w14:textId="77777777" w:rsidTr="00453469">
        <w:trPr>
          <w:trHeight w:val="300"/>
        </w:trPr>
        <w:tc>
          <w:tcPr>
            <w:tcW w:w="8120" w:type="dxa"/>
            <w:tcBorders>
              <w:top w:val="nil"/>
              <w:left w:val="nil"/>
              <w:bottom w:val="nil"/>
              <w:right w:val="nil"/>
            </w:tcBorders>
            <w:shd w:val="clear" w:color="auto" w:fill="auto"/>
            <w:noWrap/>
            <w:vAlign w:val="center"/>
            <w:hideMark/>
          </w:tcPr>
          <w:p w14:paraId="19BFFB97" w14:textId="77777777" w:rsidR="00517726" w:rsidRPr="00790658" w:rsidRDefault="00517726" w:rsidP="004E03C2">
            <w:pPr>
              <w:spacing w:after="0"/>
              <w:rPr>
                <w:rFonts w:cs="Calibri"/>
                <w:color w:val="000000"/>
              </w:rPr>
            </w:pPr>
            <w:r w:rsidRPr="00790658">
              <w:rPr>
                <w:rFonts w:cs="Calibri"/>
                <w:color w:val="000000"/>
              </w:rPr>
              <w:t>Loadshape C09 - Office Indoor Lighting</w:t>
            </w:r>
          </w:p>
        </w:tc>
      </w:tr>
      <w:tr w:rsidR="00517726" w:rsidRPr="00790658" w14:paraId="069E3E4D" w14:textId="77777777" w:rsidTr="00453469">
        <w:trPr>
          <w:trHeight w:val="300"/>
        </w:trPr>
        <w:tc>
          <w:tcPr>
            <w:tcW w:w="8120" w:type="dxa"/>
            <w:tcBorders>
              <w:top w:val="nil"/>
              <w:left w:val="nil"/>
              <w:bottom w:val="nil"/>
              <w:right w:val="nil"/>
            </w:tcBorders>
            <w:shd w:val="clear" w:color="auto" w:fill="auto"/>
            <w:noWrap/>
            <w:vAlign w:val="center"/>
            <w:hideMark/>
          </w:tcPr>
          <w:p w14:paraId="6ECB418A" w14:textId="77777777" w:rsidR="00517726" w:rsidRPr="00790658" w:rsidRDefault="00517726" w:rsidP="004E03C2">
            <w:pPr>
              <w:spacing w:after="0"/>
              <w:rPr>
                <w:rFonts w:cs="Calibri"/>
                <w:color w:val="000000"/>
              </w:rPr>
            </w:pPr>
            <w:r w:rsidRPr="00790658">
              <w:rPr>
                <w:rFonts w:cs="Calibri"/>
                <w:color w:val="000000"/>
              </w:rPr>
              <w:t>Loadshape C10 - Restaurant Indoor Lighting</w:t>
            </w:r>
          </w:p>
        </w:tc>
      </w:tr>
      <w:tr w:rsidR="00517726" w:rsidRPr="00790658" w14:paraId="550D184B" w14:textId="77777777" w:rsidTr="00453469">
        <w:trPr>
          <w:trHeight w:val="300"/>
        </w:trPr>
        <w:tc>
          <w:tcPr>
            <w:tcW w:w="8120" w:type="dxa"/>
            <w:tcBorders>
              <w:top w:val="nil"/>
              <w:left w:val="nil"/>
              <w:bottom w:val="nil"/>
              <w:right w:val="nil"/>
            </w:tcBorders>
            <w:shd w:val="clear" w:color="auto" w:fill="auto"/>
            <w:noWrap/>
            <w:vAlign w:val="center"/>
            <w:hideMark/>
          </w:tcPr>
          <w:p w14:paraId="7FC8CA7D" w14:textId="77777777" w:rsidR="00517726" w:rsidRPr="00790658" w:rsidRDefault="00517726" w:rsidP="004E03C2">
            <w:pPr>
              <w:spacing w:after="0"/>
              <w:rPr>
                <w:rFonts w:cs="Calibri"/>
                <w:color w:val="000000"/>
              </w:rPr>
            </w:pPr>
            <w:r w:rsidRPr="00790658">
              <w:rPr>
                <w:rFonts w:cs="Calibri"/>
                <w:color w:val="000000"/>
              </w:rPr>
              <w:lastRenderedPageBreak/>
              <w:t>Loadshape C11 - Retail Indoor Lighting</w:t>
            </w:r>
          </w:p>
        </w:tc>
      </w:tr>
      <w:tr w:rsidR="00517726" w:rsidRPr="00790658" w14:paraId="5F9957E8" w14:textId="77777777" w:rsidTr="00453469">
        <w:trPr>
          <w:trHeight w:val="300"/>
        </w:trPr>
        <w:tc>
          <w:tcPr>
            <w:tcW w:w="8120" w:type="dxa"/>
            <w:tcBorders>
              <w:top w:val="nil"/>
              <w:left w:val="nil"/>
              <w:bottom w:val="nil"/>
              <w:right w:val="nil"/>
            </w:tcBorders>
            <w:shd w:val="clear" w:color="auto" w:fill="auto"/>
            <w:noWrap/>
            <w:vAlign w:val="center"/>
            <w:hideMark/>
          </w:tcPr>
          <w:p w14:paraId="7269CAE3" w14:textId="77777777" w:rsidR="00517726" w:rsidRPr="00790658" w:rsidRDefault="00517726" w:rsidP="004E03C2">
            <w:pPr>
              <w:spacing w:after="0"/>
              <w:rPr>
                <w:rFonts w:cs="Calibri"/>
                <w:color w:val="000000"/>
              </w:rPr>
            </w:pPr>
            <w:r w:rsidRPr="00790658">
              <w:rPr>
                <w:rFonts w:cs="Calibri"/>
                <w:color w:val="000000"/>
              </w:rPr>
              <w:t>Loadshape C12 - Warehouse Indoor Lighting</w:t>
            </w:r>
          </w:p>
        </w:tc>
      </w:tr>
      <w:tr w:rsidR="00517726" w:rsidRPr="00790658" w14:paraId="3A7DAB6B" w14:textId="77777777" w:rsidTr="00453469">
        <w:trPr>
          <w:trHeight w:val="300"/>
        </w:trPr>
        <w:tc>
          <w:tcPr>
            <w:tcW w:w="8120" w:type="dxa"/>
            <w:tcBorders>
              <w:top w:val="nil"/>
              <w:left w:val="nil"/>
              <w:bottom w:val="nil"/>
              <w:right w:val="nil"/>
            </w:tcBorders>
            <w:shd w:val="clear" w:color="auto" w:fill="auto"/>
            <w:noWrap/>
            <w:vAlign w:val="center"/>
            <w:hideMark/>
          </w:tcPr>
          <w:p w14:paraId="18CE396C" w14:textId="77777777" w:rsidR="00517726" w:rsidRPr="00790658" w:rsidRDefault="00517726" w:rsidP="004E03C2">
            <w:pPr>
              <w:spacing w:after="0"/>
              <w:rPr>
                <w:rFonts w:cs="Calibri"/>
                <w:color w:val="000000"/>
              </w:rPr>
            </w:pPr>
            <w:r w:rsidRPr="00790658">
              <w:rPr>
                <w:rFonts w:cs="Calibri"/>
                <w:color w:val="000000"/>
              </w:rPr>
              <w:t>Loadshape C13 - K-12 School Indoor Lighting</w:t>
            </w:r>
          </w:p>
        </w:tc>
      </w:tr>
      <w:tr w:rsidR="00517726" w:rsidRPr="00790658" w14:paraId="0492D205" w14:textId="77777777" w:rsidTr="00453469">
        <w:trPr>
          <w:trHeight w:val="300"/>
        </w:trPr>
        <w:tc>
          <w:tcPr>
            <w:tcW w:w="8120" w:type="dxa"/>
            <w:tcBorders>
              <w:top w:val="nil"/>
              <w:left w:val="nil"/>
              <w:bottom w:val="nil"/>
              <w:right w:val="nil"/>
            </w:tcBorders>
            <w:shd w:val="clear" w:color="auto" w:fill="auto"/>
            <w:noWrap/>
            <w:vAlign w:val="center"/>
            <w:hideMark/>
          </w:tcPr>
          <w:p w14:paraId="0225F0C8" w14:textId="77777777" w:rsidR="00517726" w:rsidRPr="00790658" w:rsidRDefault="00517726" w:rsidP="004E03C2">
            <w:pPr>
              <w:spacing w:after="0"/>
              <w:rPr>
                <w:rFonts w:cs="Calibri"/>
                <w:color w:val="000000"/>
              </w:rPr>
            </w:pPr>
            <w:r w:rsidRPr="00790658">
              <w:rPr>
                <w:rFonts w:cs="Calibri"/>
                <w:color w:val="000000"/>
              </w:rPr>
              <w:t>Loadshape C14 - Indust. 1-shift (8/5) (e.g., comp. air, lights)</w:t>
            </w:r>
          </w:p>
        </w:tc>
      </w:tr>
      <w:tr w:rsidR="00517726" w:rsidRPr="00790658" w14:paraId="19E4BD53" w14:textId="77777777" w:rsidTr="00453469">
        <w:trPr>
          <w:trHeight w:val="300"/>
        </w:trPr>
        <w:tc>
          <w:tcPr>
            <w:tcW w:w="8120" w:type="dxa"/>
            <w:tcBorders>
              <w:top w:val="nil"/>
              <w:left w:val="nil"/>
              <w:bottom w:val="nil"/>
              <w:right w:val="nil"/>
            </w:tcBorders>
            <w:shd w:val="clear" w:color="auto" w:fill="auto"/>
            <w:noWrap/>
            <w:vAlign w:val="center"/>
            <w:hideMark/>
          </w:tcPr>
          <w:p w14:paraId="0F8FC77D" w14:textId="77777777" w:rsidR="00517726" w:rsidRPr="00790658" w:rsidRDefault="00517726" w:rsidP="004E03C2">
            <w:pPr>
              <w:spacing w:after="0"/>
              <w:rPr>
                <w:rFonts w:cs="Calibri"/>
                <w:color w:val="000000"/>
              </w:rPr>
            </w:pPr>
            <w:r w:rsidRPr="00790658">
              <w:rPr>
                <w:rFonts w:cs="Calibri"/>
                <w:color w:val="000000"/>
              </w:rPr>
              <w:t>Loadshape C15 - Indust. 2-shift (16/5) (e.g., comp. air, lights)</w:t>
            </w:r>
          </w:p>
        </w:tc>
      </w:tr>
      <w:tr w:rsidR="00517726" w:rsidRPr="00790658" w14:paraId="69E2ACD2" w14:textId="77777777" w:rsidTr="00453469">
        <w:trPr>
          <w:trHeight w:val="300"/>
        </w:trPr>
        <w:tc>
          <w:tcPr>
            <w:tcW w:w="8120" w:type="dxa"/>
            <w:tcBorders>
              <w:top w:val="nil"/>
              <w:left w:val="nil"/>
              <w:bottom w:val="nil"/>
              <w:right w:val="nil"/>
            </w:tcBorders>
            <w:shd w:val="clear" w:color="auto" w:fill="auto"/>
            <w:noWrap/>
            <w:vAlign w:val="center"/>
            <w:hideMark/>
          </w:tcPr>
          <w:p w14:paraId="773FE936" w14:textId="77777777" w:rsidR="00517726" w:rsidRPr="00790658" w:rsidRDefault="00517726" w:rsidP="004E03C2">
            <w:pPr>
              <w:spacing w:after="0"/>
              <w:rPr>
                <w:rFonts w:cs="Calibri"/>
                <w:color w:val="000000"/>
              </w:rPr>
            </w:pPr>
            <w:r w:rsidRPr="00790658">
              <w:rPr>
                <w:rFonts w:cs="Calibri"/>
                <w:color w:val="000000"/>
              </w:rPr>
              <w:t>Loadshape C16 - Indust. 3-shift (24/5) (e.g., comp. air, lights)</w:t>
            </w:r>
          </w:p>
        </w:tc>
      </w:tr>
      <w:tr w:rsidR="00517726" w:rsidRPr="00790658" w14:paraId="6137F809" w14:textId="77777777" w:rsidTr="00453469">
        <w:trPr>
          <w:trHeight w:val="300"/>
        </w:trPr>
        <w:tc>
          <w:tcPr>
            <w:tcW w:w="8120" w:type="dxa"/>
            <w:tcBorders>
              <w:top w:val="nil"/>
              <w:left w:val="nil"/>
              <w:bottom w:val="nil"/>
              <w:right w:val="nil"/>
            </w:tcBorders>
            <w:shd w:val="clear" w:color="auto" w:fill="auto"/>
            <w:noWrap/>
            <w:vAlign w:val="center"/>
            <w:hideMark/>
          </w:tcPr>
          <w:p w14:paraId="380CE19C" w14:textId="77777777" w:rsidR="00517726" w:rsidRPr="00790658" w:rsidRDefault="00517726" w:rsidP="004E03C2">
            <w:pPr>
              <w:spacing w:after="0"/>
              <w:rPr>
                <w:rFonts w:cs="Calibri"/>
                <w:color w:val="000000"/>
              </w:rPr>
            </w:pPr>
            <w:r w:rsidRPr="00790658">
              <w:rPr>
                <w:rFonts w:cs="Calibri"/>
                <w:color w:val="000000"/>
              </w:rPr>
              <w:t>Loadshape C17 - Indust. 4-shift (24/7) (e.g., comp. air, lights)</w:t>
            </w:r>
          </w:p>
        </w:tc>
      </w:tr>
      <w:tr w:rsidR="00517726" w:rsidRPr="00790658" w14:paraId="3A2B7EF7" w14:textId="77777777" w:rsidTr="00453469">
        <w:trPr>
          <w:trHeight w:val="300"/>
        </w:trPr>
        <w:tc>
          <w:tcPr>
            <w:tcW w:w="8120" w:type="dxa"/>
            <w:tcBorders>
              <w:top w:val="nil"/>
              <w:left w:val="nil"/>
              <w:bottom w:val="nil"/>
              <w:right w:val="nil"/>
            </w:tcBorders>
            <w:shd w:val="clear" w:color="auto" w:fill="auto"/>
            <w:noWrap/>
            <w:vAlign w:val="center"/>
            <w:hideMark/>
          </w:tcPr>
          <w:p w14:paraId="3B334D5B" w14:textId="77777777" w:rsidR="00517726" w:rsidRPr="00790658" w:rsidRDefault="00517726" w:rsidP="004E03C2">
            <w:pPr>
              <w:spacing w:after="0"/>
              <w:rPr>
                <w:rFonts w:cs="Calibri"/>
                <w:color w:val="000000"/>
              </w:rPr>
            </w:pPr>
            <w:r w:rsidRPr="00790658">
              <w:rPr>
                <w:rFonts w:cs="Calibri"/>
                <w:color w:val="000000"/>
              </w:rPr>
              <w:t>Loadshape C18 - Industrial Indoor Lighting</w:t>
            </w:r>
          </w:p>
        </w:tc>
      </w:tr>
      <w:tr w:rsidR="00517726" w:rsidRPr="00790658" w14:paraId="2BE0F93B" w14:textId="77777777" w:rsidTr="00453469">
        <w:trPr>
          <w:trHeight w:val="300"/>
        </w:trPr>
        <w:tc>
          <w:tcPr>
            <w:tcW w:w="8120" w:type="dxa"/>
            <w:tcBorders>
              <w:top w:val="nil"/>
              <w:left w:val="nil"/>
              <w:bottom w:val="nil"/>
              <w:right w:val="nil"/>
            </w:tcBorders>
            <w:shd w:val="clear" w:color="auto" w:fill="auto"/>
            <w:noWrap/>
            <w:vAlign w:val="center"/>
            <w:hideMark/>
          </w:tcPr>
          <w:p w14:paraId="31B29A94" w14:textId="77777777" w:rsidR="00517726" w:rsidRPr="00790658" w:rsidRDefault="00517726" w:rsidP="004E03C2">
            <w:pPr>
              <w:spacing w:after="0"/>
              <w:rPr>
                <w:rFonts w:cs="Calibri"/>
                <w:color w:val="000000"/>
              </w:rPr>
            </w:pPr>
            <w:r w:rsidRPr="00790658">
              <w:rPr>
                <w:rFonts w:cs="Calibri"/>
                <w:color w:val="000000"/>
              </w:rPr>
              <w:t>Loadshape C19 - Industrial Outdoor Lighting</w:t>
            </w:r>
          </w:p>
        </w:tc>
      </w:tr>
      <w:tr w:rsidR="00517726" w:rsidRPr="00790658" w14:paraId="7C04E51E" w14:textId="77777777" w:rsidTr="00453469">
        <w:trPr>
          <w:trHeight w:val="300"/>
        </w:trPr>
        <w:tc>
          <w:tcPr>
            <w:tcW w:w="8120" w:type="dxa"/>
            <w:tcBorders>
              <w:top w:val="nil"/>
              <w:left w:val="nil"/>
              <w:bottom w:val="nil"/>
              <w:right w:val="nil"/>
            </w:tcBorders>
            <w:shd w:val="clear" w:color="auto" w:fill="auto"/>
            <w:noWrap/>
            <w:vAlign w:val="center"/>
            <w:hideMark/>
          </w:tcPr>
          <w:p w14:paraId="70C621A0" w14:textId="77777777" w:rsidR="00517726" w:rsidRPr="00790658" w:rsidRDefault="00517726" w:rsidP="004E03C2">
            <w:pPr>
              <w:spacing w:after="0"/>
              <w:rPr>
                <w:rFonts w:cs="Calibri"/>
                <w:color w:val="000000"/>
              </w:rPr>
            </w:pPr>
            <w:r w:rsidRPr="00790658">
              <w:rPr>
                <w:rFonts w:cs="Calibri"/>
                <w:color w:val="000000"/>
              </w:rPr>
              <w:t>Loadshape C20 - Commercial Outdoor Lighting</w:t>
            </w:r>
          </w:p>
        </w:tc>
      </w:tr>
    </w:tbl>
    <w:p w14:paraId="62D6A29D" w14:textId="77777777" w:rsidR="00517726" w:rsidRPr="00790658" w:rsidRDefault="00517726" w:rsidP="00663C23">
      <w:pPr>
        <w:pStyle w:val="Heading6"/>
      </w:pPr>
      <w:r w:rsidRPr="00790658">
        <w:t>Coincidence Factor</w:t>
      </w:r>
    </w:p>
    <w:p w14:paraId="5F293E78" w14:textId="77777777" w:rsidR="00517726" w:rsidRPr="00790658" w:rsidRDefault="00517726" w:rsidP="00517726">
      <w:pPr>
        <w:spacing w:before="100"/>
      </w:pPr>
      <w:r w:rsidRPr="00790658">
        <w:t>The summer peak coincidence factor for this measure is dependent on the building type.</w:t>
      </w:r>
    </w:p>
    <w:p w14:paraId="4C4E6ED7" w14:textId="77777777" w:rsidR="00517726" w:rsidRPr="00790658" w:rsidRDefault="00517726" w:rsidP="004E03C2"/>
    <w:p w14:paraId="77FF017F" w14:textId="77777777" w:rsidR="00517726" w:rsidRPr="00790658" w:rsidRDefault="00517726" w:rsidP="00517726">
      <w:pPr>
        <w:keepNext/>
        <w:pBdr>
          <w:top w:val="double" w:sz="4" w:space="1" w:color="auto"/>
          <w:bottom w:val="double" w:sz="4" w:space="1" w:color="auto"/>
        </w:pBdr>
        <w:jc w:val="center"/>
        <w:rPr>
          <w:rFonts w:cstheme="minorHAnsi"/>
          <w:b/>
        </w:rPr>
      </w:pPr>
      <w:r w:rsidRPr="00790658">
        <w:rPr>
          <w:rFonts w:cstheme="minorHAnsi"/>
          <w:b/>
        </w:rPr>
        <w:t>Algorithm</w:t>
      </w:r>
    </w:p>
    <w:p w14:paraId="0CE96BB6" w14:textId="77777777" w:rsidR="00517726" w:rsidRPr="00790658" w:rsidRDefault="00517726" w:rsidP="00663C23">
      <w:pPr>
        <w:pStyle w:val="Heading6"/>
      </w:pPr>
      <w:r w:rsidRPr="00790658">
        <w:t xml:space="preserve">Calculation of Savings </w:t>
      </w:r>
    </w:p>
    <w:p w14:paraId="71D5E148" w14:textId="77777777" w:rsidR="00517726" w:rsidRPr="00790658" w:rsidRDefault="00517726" w:rsidP="00663C23">
      <w:pPr>
        <w:pStyle w:val="Heading6"/>
      </w:pPr>
      <w:r w:rsidRPr="00790658">
        <w:t xml:space="preserve">Energy Savings </w:t>
      </w:r>
    </w:p>
    <w:p w14:paraId="353081E4" w14:textId="77777777" w:rsidR="00517726" w:rsidRPr="00790658" w:rsidRDefault="00517726" w:rsidP="00517726">
      <w:pPr>
        <w:ind w:left="1440"/>
        <w:rPr>
          <w:noProof/>
        </w:rPr>
      </w:pPr>
      <w:r w:rsidRPr="00790658">
        <w:rPr>
          <w:noProof/>
        </w:rPr>
        <w:t>ΔkWh = (WSF</w:t>
      </w:r>
      <w:r w:rsidRPr="00790658">
        <w:rPr>
          <w:noProof/>
          <w:vertAlign w:val="subscript"/>
        </w:rPr>
        <w:t>base</w:t>
      </w:r>
      <w:r w:rsidRPr="00790658">
        <w:rPr>
          <w:noProof/>
        </w:rPr>
        <w:t>-WSF</w:t>
      </w:r>
      <w:r w:rsidRPr="00790658">
        <w:rPr>
          <w:noProof/>
          <w:vertAlign w:val="subscript"/>
        </w:rPr>
        <w:t>effic</w:t>
      </w:r>
      <w:r w:rsidRPr="00790658">
        <w:rPr>
          <w:noProof/>
        </w:rPr>
        <w:t xml:space="preserve"> )/1000* SF* Hours * WHF</w:t>
      </w:r>
      <w:r w:rsidRPr="00790658">
        <w:rPr>
          <w:noProof/>
          <w:vertAlign w:val="subscript"/>
        </w:rPr>
        <w:t>e</w:t>
      </w:r>
      <w:r w:rsidRPr="00790658">
        <w:rPr>
          <w:noProof/>
        </w:rPr>
        <w:t xml:space="preserve"> </w:t>
      </w:r>
    </w:p>
    <w:p w14:paraId="20F3CFB0" w14:textId="77777777" w:rsidR="00517726" w:rsidRPr="00790658" w:rsidRDefault="00517726" w:rsidP="00517726">
      <w:pPr>
        <w:rPr>
          <w:noProof/>
        </w:rPr>
      </w:pPr>
      <w:r w:rsidRPr="00790658">
        <w:rPr>
          <w:noProof/>
        </w:rPr>
        <w:t>Where:</w:t>
      </w:r>
    </w:p>
    <w:p w14:paraId="44734DD5" w14:textId="77777777" w:rsidR="00517726" w:rsidRPr="00790658" w:rsidRDefault="00517726" w:rsidP="00517726">
      <w:pPr>
        <w:tabs>
          <w:tab w:val="left" w:pos="1440"/>
        </w:tabs>
        <w:ind w:left="2160" w:hanging="1440"/>
        <w:rPr>
          <w:noProof/>
        </w:rPr>
      </w:pPr>
      <w:r w:rsidRPr="00790658">
        <w:rPr>
          <w:noProof/>
        </w:rPr>
        <w:t>WSF</w:t>
      </w:r>
      <w:r w:rsidRPr="00790658">
        <w:rPr>
          <w:noProof/>
          <w:vertAlign w:val="subscript"/>
        </w:rPr>
        <w:t>base</w:t>
      </w:r>
      <w:r w:rsidRPr="00790658">
        <w:rPr>
          <w:noProof/>
        </w:rPr>
        <w:t xml:space="preserve"> </w:t>
      </w:r>
      <w:r w:rsidRPr="00790658">
        <w:rPr>
          <w:noProof/>
        </w:rPr>
        <w:tab/>
      </w:r>
      <w:r w:rsidRPr="00790658">
        <w:rPr>
          <w:noProof/>
        </w:rPr>
        <w:tab/>
        <w:t>= Baseline lighting watts per square foot or linear foot as determined by building or space type.   Whole building analysis values are presented in the Reference Tables below.</w:t>
      </w:r>
      <w:r w:rsidRPr="00790658">
        <w:rPr>
          <w:rFonts w:ascii="Arial" w:hAnsi="Arial"/>
          <w:noProof/>
          <w:vertAlign w:val="superscript"/>
        </w:rPr>
        <w:footnoteReference w:id="670"/>
      </w:r>
    </w:p>
    <w:p w14:paraId="167DB561" w14:textId="77777777" w:rsidR="00517726" w:rsidRPr="00790658" w:rsidRDefault="00517726" w:rsidP="00517726">
      <w:pPr>
        <w:tabs>
          <w:tab w:val="left" w:pos="1440"/>
        </w:tabs>
        <w:ind w:left="1440" w:hanging="720"/>
        <w:rPr>
          <w:rFonts w:cs="Calibri"/>
          <w:noProof/>
        </w:rPr>
      </w:pPr>
      <w:r w:rsidRPr="00790658">
        <w:rPr>
          <w:rFonts w:cs="Calibri"/>
          <w:noProof/>
        </w:rPr>
        <w:t>WSF</w:t>
      </w:r>
      <w:r w:rsidRPr="00790658">
        <w:rPr>
          <w:rFonts w:cs="Calibri"/>
          <w:noProof/>
          <w:vertAlign w:val="subscript"/>
        </w:rPr>
        <w:t>effic</w:t>
      </w:r>
      <w:r w:rsidRPr="00790658">
        <w:rPr>
          <w:rFonts w:cs="Calibri"/>
          <w:noProof/>
        </w:rPr>
        <w:tab/>
      </w:r>
      <w:r w:rsidRPr="00790658">
        <w:rPr>
          <w:rFonts w:cs="Calibri"/>
          <w:noProof/>
        </w:rPr>
        <w:tab/>
        <w:t xml:space="preserve">= </w:t>
      </w:r>
      <w:r w:rsidRPr="00790658">
        <w:rPr>
          <w:noProof/>
        </w:rPr>
        <w:t>The</w:t>
      </w:r>
      <w:r w:rsidRPr="00790658">
        <w:rPr>
          <w:rFonts w:cs="Calibri"/>
          <w:noProof/>
        </w:rPr>
        <w:t xml:space="preserve"> actual installed lighting watts per square foot or linear foot.</w:t>
      </w:r>
    </w:p>
    <w:p w14:paraId="6FA40B46" w14:textId="77777777" w:rsidR="00517726" w:rsidRPr="00790658" w:rsidRDefault="00517726" w:rsidP="00517726">
      <w:pPr>
        <w:tabs>
          <w:tab w:val="left" w:pos="1440"/>
        </w:tabs>
        <w:ind w:left="2160" w:hanging="1440"/>
        <w:rPr>
          <w:rFonts w:cs="Calibri"/>
        </w:rPr>
      </w:pPr>
      <w:r w:rsidRPr="00790658">
        <w:rPr>
          <w:rFonts w:cs="Calibri"/>
          <w:noProof/>
        </w:rPr>
        <w:t xml:space="preserve">SF </w:t>
      </w:r>
      <w:r w:rsidRPr="00790658">
        <w:rPr>
          <w:rFonts w:cs="Calibri"/>
          <w:noProof/>
        </w:rPr>
        <w:tab/>
      </w:r>
      <w:r w:rsidRPr="00790658">
        <w:rPr>
          <w:rFonts w:cs="Calibri"/>
          <w:noProof/>
        </w:rPr>
        <w:tab/>
        <w:t xml:space="preserve">= </w:t>
      </w:r>
      <w:r w:rsidRPr="00790658">
        <w:rPr>
          <w:noProof/>
        </w:rPr>
        <w:t>Provided</w:t>
      </w:r>
      <w:r w:rsidRPr="00790658">
        <w:rPr>
          <w:rFonts w:cs="Calibri"/>
          <w:noProof/>
        </w:rPr>
        <w:t xml:space="preserve"> by customer based on square footage of the building area applicable to the lighting design for new building.</w:t>
      </w:r>
    </w:p>
    <w:p w14:paraId="03516FC0" w14:textId="77777777" w:rsidR="00517726" w:rsidRPr="00790658" w:rsidRDefault="00517726" w:rsidP="00517726">
      <w:pPr>
        <w:tabs>
          <w:tab w:val="left" w:pos="1440"/>
        </w:tabs>
        <w:ind w:left="2160" w:hanging="1440"/>
        <w:rPr>
          <w:rFonts w:cs="Calibri"/>
          <w:noProof/>
        </w:rPr>
      </w:pPr>
      <w:r w:rsidRPr="00790658">
        <w:rPr>
          <w:rFonts w:cs="Calibri"/>
        </w:rPr>
        <w:t xml:space="preserve">Hours </w:t>
      </w:r>
      <w:r w:rsidRPr="00790658">
        <w:rPr>
          <w:rFonts w:cs="Calibri"/>
        </w:rPr>
        <w:tab/>
      </w:r>
      <w:r w:rsidRPr="00790658">
        <w:rPr>
          <w:rFonts w:cs="Calibri"/>
        </w:rPr>
        <w:tab/>
        <w:t xml:space="preserve">= </w:t>
      </w:r>
      <w:r w:rsidRPr="00790658">
        <w:rPr>
          <w:rFonts w:cs="Calibri"/>
          <w:noProof/>
        </w:rPr>
        <w:t>Annual site-specific hours of operation of the lighting equipment collected from the customer. If not available, use building area type</w:t>
      </w:r>
      <w:r w:rsidRPr="00790658">
        <w:rPr>
          <w:noProof/>
        </w:rPr>
        <w:t xml:space="preserve"> as provided in the Reference Table in Section 4.5, Fixture annual operating hours</w:t>
      </w:r>
      <w:r w:rsidRPr="00790658">
        <w:rPr>
          <w:rFonts w:cs="Calibri"/>
          <w:noProof/>
        </w:rPr>
        <w:t>.</w:t>
      </w:r>
    </w:p>
    <w:p w14:paraId="6638BAD7" w14:textId="77777777" w:rsidR="00517726" w:rsidRPr="00790658" w:rsidRDefault="00517726" w:rsidP="00517726">
      <w:pPr>
        <w:tabs>
          <w:tab w:val="left" w:pos="1440"/>
        </w:tabs>
        <w:ind w:left="2160" w:hanging="1440"/>
      </w:pPr>
      <w:r w:rsidRPr="00790658">
        <w:t>WHF</w:t>
      </w:r>
      <w:r w:rsidRPr="00790658">
        <w:rPr>
          <w:vertAlign w:val="subscript"/>
        </w:rPr>
        <w:t xml:space="preserve">e </w:t>
      </w:r>
      <w:r w:rsidRPr="00790658">
        <w:tab/>
      </w:r>
      <w:r w:rsidRPr="00790658">
        <w:tab/>
        <w:t xml:space="preserve">= </w:t>
      </w:r>
      <w:r w:rsidRPr="00790658">
        <w:rPr>
          <w:rFonts w:cs="Calibri"/>
          <w:noProof/>
        </w:rPr>
        <w:t>Waste</w:t>
      </w:r>
      <w:r w:rsidRPr="00790658">
        <w:t xml:space="preserve"> Heat Factor for Energy to account for cooling savings from efficient lighting is </w:t>
      </w:r>
      <w:r w:rsidRPr="00790658">
        <w:rPr>
          <w:noProof/>
        </w:rPr>
        <w:t>as provided in the Reference Table in Section 4.5 by buidling type</w:t>
      </w:r>
      <w:r w:rsidRPr="00790658">
        <w:t>.  If building is not cooled WHF</w:t>
      </w:r>
      <w:r w:rsidRPr="00790658">
        <w:rPr>
          <w:vertAlign w:val="subscript"/>
        </w:rPr>
        <w:t>e</w:t>
      </w:r>
      <w:r w:rsidRPr="00790658">
        <w:t xml:space="preserve"> is 1.</w:t>
      </w:r>
    </w:p>
    <w:p w14:paraId="2964BCC0" w14:textId="77777777" w:rsidR="00517726" w:rsidRPr="00790658" w:rsidRDefault="00517726" w:rsidP="00663C23">
      <w:pPr>
        <w:pStyle w:val="Heading6"/>
      </w:pPr>
      <w:r w:rsidRPr="00790658">
        <w:t>Heating Penalty</w:t>
      </w:r>
    </w:p>
    <w:p w14:paraId="18A9D8C9" w14:textId="77777777" w:rsidR="00517726" w:rsidRPr="00790658" w:rsidRDefault="00517726" w:rsidP="00517726">
      <w:pPr>
        <w:rPr>
          <w:rFonts w:cstheme="minorHAnsi"/>
          <w:noProof/>
        </w:rPr>
      </w:pPr>
      <w:r w:rsidRPr="00790658">
        <w:rPr>
          <w:rFonts w:cstheme="minorHAnsi"/>
          <w:noProof/>
        </w:rPr>
        <w:t>If electrically heated building:</w:t>
      </w:r>
    </w:p>
    <w:p w14:paraId="46EE51FD" w14:textId="77777777" w:rsidR="00517726" w:rsidRPr="00790658" w:rsidRDefault="00517726" w:rsidP="00517726">
      <w:pPr>
        <w:ind w:left="720" w:firstLine="720"/>
        <w:rPr>
          <w:noProof/>
        </w:rPr>
      </w:pPr>
      <w:r w:rsidRPr="00790658">
        <w:rPr>
          <w:noProof/>
        </w:rPr>
        <w:t>ΔkWh</w:t>
      </w:r>
      <w:r w:rsidRPr="00790658">
        <w:rPr>
          <w:noProof/>
          <w:vertAlign w:val="subscript"/>
        </w:rPr>
        <w:t>heatpenalty</w:t>
      </w:r>
      <w:r w:rsidRPr="00790658">
        <w:rPr>
          <w:rFonts w:ascii="Arial" w:eastAsiaTheme="majorEastAsia" w:hAnsi="Arial" w:cstheme="minorHAnsi"/>
          <w:noProof/>
          <w:vertAlign w:val="superscript"/>
        </w:rPr>
        <w:footnoteReference w:id="671"/>
      </w:r>
      <w:r w:rsidRPr="00790658">
        <w:rPr>
          <w:noProof/>
        </w:rPr>
        <w:t xml:space="preserve">  = (WSF</w:t>
      </w:r>
      <w:r w:rsidRPr="00790658">
        <w:rPr>
          <w:noProof/>
          <w:vertAlign w:val="subscript"/>
        </w:rPr>
        <w:t>base</w:t>
      </w:r>
      <w:r w:rsidRPr="00790658">
        <w:rPr>
          <w:noProof/>
        </w:rPr>
        <w:t>-WSF</w:t>
      </w:r>
      <w:r w:rsidRPr="00790658">
        <w:rPr>
          <w:noProof/>
          <w:vertAlign w:val="subscript"/>
        </w:rPr>
        <w:t>effic</w:t>
      </w:r>
      <w:r w:rsidRPr="00790658">
        <w:rPr>
          <w:noProof/>
        </w:rPr>
        <w:t xml:space="preserve"> )/1000* SF* Hours * -IFkWh</w:t>
      </w:r>
      <w:r w:rsidRPr="00790658">
        <w:rPr>
          <w:noProof/>
        </w:rPr>
        <w:tab/>
      </w:r>
    </w:p>
    <w:p w14:paraId="3FCC2EE0" w14:textId="77777777" w:rsidR="00517726" w:rsidRPr="00790658" w:rsidRDefault="00517726" w:rsidP="00517726">
      <w:pPr>
        <w:rPr>
          <w:noProof/>
          <w:lang w:val="nl-NL"/>
        </w:rPr>
      </w:pPr>
      <w:r w:rsidRPr="00790658">
        <w:rPr>
          <w:noProof/>
          <w:lang w:val="nl-NL"/>
        </w:rPr>
        <w:t>Where:</w:t>
      </w:r>
    </w:p>
    <w:p w14:paraId="172F2AA8" w14:textId="77777777" w:rsidR="00517726" w:rsidRPr="00790658" w:rsidRDefault="00517726" w:rsidP="00517726">
      <w:pPr>
        <w:ind w:left="2160" w:hanging="1440"/>
        <w:rPr>
          <w:noProof/>
          <w:lang w:val="nl-NL"/>
        </w:rPr>
      </w:pPr>
      <w:r w:rsidRPr="00790658">
        <w:rPr>
          <w:noProof/>
          <w:lang w:val="nl-NL"/>
        </w:rPr>
        <w:t>IFkWh</w:t>
      </w:r>
      <w:r w:rsidRPr="00790658">
        <w:rPr>
          <w:noProof/>
          <w:lang w:val="nl-NL"/>
        </w:rPr>
        <w:tab/>
        <w:t xml:space="preserve">= Lighting-HVAC Interation Factor for electric heating impacts; this factor represents the increased electric space heating requirements due to the reduction of waste heat rejected </w:t>
      </w:r>
      <w:r w:rsidRPr="00790658">
        <w:rPr>
          <w:noProof/>
          <w:lang w:val="nl-NL"/>
        </w:rPr>
        <w:lastRenderedPageBreak/>
        <w:t xml:space="preserve">by the efficent lighting. </w:t>
      </w:r>
      <w:r w:rsidRPr="00790658">
        <w:t>Values are</w:t>
      </w:r>
      <w:r w:rsidRPr="00790658">
        <w:rPr>
          <w:noProof/>
        </w:rPr>
        <w:t xml:space="preserve"> provided in the Reference Table in Section 4.5</w:t>
      </w:r>
      <w:r w:rsidRPr="00790658">
        <w:t>.  If unknown, use the Miscellaneous value.</w:t>
      </w:r>
    </w:p>
    <w:p w14:paraId="07843C5C" w14:textId="77777777" w:rsidR="00517726" w:rsidRPr="00790658" w:rsidRDefault="00517726" w:rsidP="00663C23">
      <w:pPr>
        <w:pStyle w:val="Heading6"/>
      </w:pPr>
      <w:r w:rsidRPr="00790658">
        <w:t xml:space="preserve">Summer Coincident Peak Demand Savings </w:t>
      </w:r>
    </w:p>
    <w:p w14:paraId="770C5A47" w14:textId="77777777" w:rsidR="00517726" w:rsidRPr="00790658" w:rsidRDefault="00517726" w:rsidP="00517726">
      <w:pPr>
        <w:ind w:left="1440" w:firstLine="720"/>
        <w:rPr>
          <w:noProof/>
          <w:lang w:val="nl-NL"/>
        </w:rPr>
      </w:pPr>
      <w:r w:rsidRPr="00790658">
        <w:rPr>
          <w:noProof/>
        </w:rPr>
        <w:t>ΔkW = (WSF</w:t>
      </w:r>
      <w:r w:rsidRPr="00790658">
        <w:rPr>
          <w:noProof/>
          <w:vertAlign w:val="subscript"/>
        </w:rPr>
        <w:t>base</w:t>
      </w:r>
      <w:r w:rsidRPr="00790658">
        <w:rPr>
          <w:noProof/>
        </w:rPr>
        <w:t>-WSF</w:t>
      </w:r>
      <w:r w:rsidRPr="00790658">
        <w:rPr>
          <w:noProof/>
          <w:vertAlign w:val="subscript"/>
        </w:rPr>
        <w:t>effic</w:t>
      </w:r>
      <w:r w:rsidRPr="00790658">
        <w:rPr>
          <w:noProof/>
        </w:rPr>
        <w:t xml:space="preserve"> )/1000* SF* CF * WHF</w:t>
      </w:r>
      <w:r w:rsidRPr="00790658">
        <w:rPr>
          <w:noProof/>
          <w:vertAlign w:val="subscript"/>
        </w:rPr>
        <w:t>d</w:t>
      </w:r>
    </w:p>
    <w:p w14:paraId="2FF05339" w14:textId="77777777" w:rsidR="00517726" w:rsidRPr="00790658" w:rsidRDefault="00517726" w:rsidP="00517726">
      <w:pPr>
        <w:rPr>
          <w:noProof/>
        </w:rPr>
      </w:pPr>
      <w:r w:rsidRPr="00790658">
        <w:rPr>
          <w:noProof/>
        </w:rPr>
        <w:t>Where:</w:t>
      </w:r>
    </w:p>
    <w:p w14:paraId="31B58E3F" w14:textId="77777777" w:rsidR="00517726" w:rsidRPr="00790658" w:rsidRDefault="00517726" w:rsidP="00517726">
      <w:pPr>
        <w:tabs>
          <w:tab w:val="left" w:pos="1440"/>
        </w:tabs>
        <w:ind w:left="2160" w:hanging="1440"/>
        <w:rPr>
          <w:noProof/>
        </w:rPr>
      </w:pPr>
      <w:r w:rsidRPr="00790658">
        <w:rPr>
          <w:noProof/>
        </w:rPr>
        <w:t>WHF</w:t>
      </w:r>
      <w:r w:rsidRPr="00790658">
        <w:rPr>
          <w:noProof/>
          <w:vertAlign w:val="subscript"/>
        </w:rPr>
        <w:t>d</w:t>
      </w:r>
      <w:r w:rsidRPr="00790658">
        <w:rPr>
          <w:noProof/>
        </w:rPr>
        <w:tab/>
      </w:r>
      <w:r w:rsidRPr="00790658">
        <w:rPr>
          <w:noProof/>
        </w:rPr>
        <w:tab/>
        <w:t xml:space="preserve">= Waste Heat </w:t>
      </w:r>
      <w:r w:rsidRPr="00790658">
        <w:t>Factor</w:t>
      </w:r>
      <w:r w:rsidRPr="00790658">
        <w:rPr>
          <w:noProof/>
        </w:rPr>
        <w:t xml:space="preserve"> for Demand to account for cooling savings from efficient lighting in cooled buildings is as provided in the Reference Table in Section 4.5 by buidling type. If building is not cooled WHFd is 1.</w:t>
      </w:r>
    </w:p>
    <w:p w14:paraId="1D1EC6E1" w14:textId="77777777" w:rsidR="00517726" w:rsidRPr="00790658" w:rsidRDefault="00517726" w:rsidP="00517726">
      <w:pPr>
        <w:tabs>
          <w:tab w:val="left" w:pos="1440"/>
        </w:tabs>
        <w:ind w:left="2160" w:hanging="1440"/>
        <w:rPr>
          <w:noProof/>
        </w:rPr>
      </w:pPr>
      <w:r w:rsidRPr="00790658">
        <w:rPr>
          <w:noProof/>
        </w:rPr>
        <w:t xml:space="preserve">CF  </w:t>
      </w:r>
      <w:r w:rsidRPr="00790658">
        <w:rPr>
          <w:noProof/>
        </w:rPr>
        <w:tab/>
      </w:r>
      <w:r w:rsidRPr="00790658">
        <w:rPr>
          <w:noProof/>
        </w:rPr>
        <w:tab/>
        <w:t xml:space="preserve">= Summer Peak Coincidence Factor for measure is as provided in the Reference Table in Section 4.5 by buidling type. If the </w:t>
      </w:r>
      <w:r w:rsidRPr="00790658">
        <w:t>building</w:t>
      </w:r>
      <w:r w:rsidRPr="00790658">
        <w:rPr>
          <w:noProof/>
        </w:rPr>
        <w:t xml:space="preserve"> type is unknown, use the Miscellaneous value of 0.66. </w:t>
      </w:r>
    </w:p>
    <w:p w14:paraId="40C05DDC" w14:textId="77777777" w:rsidR="00517726" w:rsidRPr="00790658" w:rsidRDefault="00517726" w:rsidP="00517726">
      <w:pPr>
        <w:ind w:left="1440"/>
        <w:rPr>
          <w:rFonts w:cstheme="minorHAnsi"/>
        </w:rPr>
      </w:pPr>
      <w:r w:rsidRPr="00790658">
        <w:rPr>
          <w:rFonts w:cstheme="minorHAnsi"/>
        </w:rPr>
        <w:t>Other factors as defined above</w:t>
      </w:r>
    </w:p>
    <w:p w14:paraId="06CED948" w14:textId="77777777" w:rsidR="00517726" w:rsidRPr="00790658" w:rsidRDefault="00517726" w:rsidP="00663C23">
      <w:pPr>
        <w:pStyle w:val="Heading6"/>
      </w:pPr>
      <w:r w:rsidRPr="00790658">
        <w:t>Natural Gas Energy Savings</w:t>
      </w:r>
    </w:p>
    <w:p w14:paraId="48725E3F" w14:textId="77777777" w:rsidR="00517726" w:rsidRPr="00790658" w:rsidRDefault="00517726" w:rsidP="00517726">
      <w:pPr>
        <w:ind w:left="1440"/>
        <w:rPr>
          <w:iCs/>
        </w:rPr>
      </w:pPr>
      <w:r w:rsidRPr="00790658">
        <w:t>ΔTherms = (</w:t>
      </w:r>
      <w:r w:rsidRPr="00790658">
        <w:rPr>
          <w:noProof/>
        </w:rPr>
        <w:t>WSF</w:t>
      </w:r>
      <w:r w:rsidRPr="00790658">
        <w:rPr>
          <w:noProof/>
          <w:vertAlign w:val="subscript"/>
        </w:rPr>
        <w:t>base</w:t>
      </w:r>
      <w:r w:rsidRPr="00790658">
        <w:rPr>
          <w:noProof/>
        </w:rPr>
        <w:t>-WSF</w:t>
      </w:r>
      <w:r w:rsidRPr="00790658">
        <w:rPr>
          <w:noProof/>
          <w:vertAlign w:val="subscript"/>
        </w:rPr>
        <w:t>effic</w:t>
      </w:r>
      <w:r w:rsidRPr="00790658">
        <w:rPr>
          <w:noProof/>
        </w:rPr>
        <w:t xml:space="preserve"> )/1000* SF* Hours </w:t>
      </w:r>
      <w:r w:rsidRPr="00790658">
        <w:t>* - IFTherms</w:t>
      </w:r>
    </w:p>
    <w:p w14:paraId="66966E7A" w14:textId="77777777" w:rsidR="00517726" w:rsidRPr="00790658" w:rsidRDefault="00517726" w:rsidP="00517726">
      <w:r w:rsidRPr="00790658">
        <w:t>Where:</w:t>
      </w:r>
    </w:p>
    <w:p w14:paraId="3419251F" w14:textId="77777777" w:rsidR="00517726" w:rsidRPr="00790658" w:rsidRDefault="00517726" w:rsidP="00517726">
      <w:pPr>
        <w:ind w:left="2160" w:hanging="1440"/>
      </w:pPr>
      <w:r w:rsidRPr="00790658">
        <w:t xml:space="preserve">IFTherms </w:t>
      </w:r>
      <w:r w:rsidRPr="00790658">
        <w:tab/>
        <w:t xml:space="preserve">= Lighting-HVAC Integration Factor for gas heating impacts; this factor represents the increased gas space heating requirements due to the reduction of waste heat rejected by the efficient lighting.  This value is provided </w:t>
      </w:r>
      <w:r w:rsidRPr="00790658">
        <w:rPr>
          <w:noProof/>
        </w:rPr>
        <w:t>in the Reference Table in Section 4.5 by buidling type.</w:t>
      </w:r>
    </w:p>
    <w:p w14:paraId="43B1F831" w14:textId="77777777" w:rsidR="00517726" w:rsidRPr="00790658" w:rsidRDefault="00517726" w:rsidP="00663C23">
      <w:pPr>
        <w:pStyle w:val="Heading6"/>
      </w:pPr>
      <w:r w:rsidRPr="00790658">
        <w:t xml:space="preserve">Water Impact Descriptions and Calculation  </w:t>
      </w:r>
    </w:p>
    <w:p w14:paraId="1D8B5927" w14:textId="77777777" w:rsidR="00517726" w:rsidRPr="00790658" w:rsidRDefault="00517726" w:rsidP="00517726">
      <w:pPr>
        <w:rPr>
          <w:iCs/>
        </w:rPr>
      </w:pPr>
      <w:r w:rsidRPr="00790658">
        <w:t>N/A</w:t>
      </w:r>
    </w:p>
    <w:p w14:paraId="05E7EF7C" w14:textId="77777777" w:rsidR="00517726" w:rsidRPr="00790658" w:rsidRDefault="00517726" w:rsidP="00663C23">
      <w:pPr>
        <w:pStyle w:val="Heading6"/>
      </w:pPr>
      <w:r w:rsidRPr="00790658">
        <w:t xml:space="preserve">Deemed O&amp;M Cost Adjustment Calculation </w:t>
      </w:r>
    </w:p>
    <w:p w14:paraId="2DDB1202" w14:textId="77777777" w:rsidR="00517726" w:rsidRPr="00790658" w:rsidRDefault="00517726" w:rsidP="00517726">
      <w:r w:rsidRPr="00790658">
        <w:t>N/A</w:t>
      </w:r>
    </w:p>
    <w:p w14:paraId="55B89F04" w14:textId="231E7571" w:rsidR="00517726" w:rsidRPr="00790658" w:rsidRDefault="00517726" w:rsidP="00663C23">
      <w:pPr>
        <w:pStyle w:val="Heading6"/>
      </w:pPr>
      <w:r w:rsidRPr="00790658">
        <w:t>Reference Tables</w:t>
      </w:r>
    </w:p>
    <w:p w14:paraId="26B9486D" w14:textId="77777777" w:rsidR="00517726" w:rsidRPr="001C69E3" w:rsidRDefault="00517726" w:rsidP="001C69E3">
      <w:pPr>
        <w:rPr>
          <w:rFonts w:cs="Calibri"/>
          <w:noProof/>
          <w:u w:val="single"/>
        </w:rPr>
      </w:pPr>
      <w:r w:rsidRPr="001C69E3">
        <w:rPr>
          <w:u w:val="single"/>
        </w:rPr>
        <w:t>Lighting Power Density Values from IECC 2012 and 2015 for Interior Commercial New Construction and Substantial Renovation Building Area Method:</w:t>
      </w:r>
    </w:p>
    <w:tbl>
      <w:tblPr>
        <w:tblW w:w="8118" w:type="dxa"/>
        <w:jc w:val="center"/>
        <w:tblLook w:val="04A0" w:firstRow="1" w:lastRow="0" w:firstColumn="1" w:lastColumn="0" w:noHBand="0" w:noVBand="1"/>
      </w:tblPr>
      <w:tblGrid>
        <w:gridCol w:w="2790"/>
        <w:gridCol w:w="2700"/>
        <w:gridCol w:w="2628"/>
      </w:tblGrid>
      <w:tr w:rsidR="00517726" w:rsidRPr="00790658" w14:paraId="429AEAF3" w14:textId="77777777" w:rsidTr="00DD2BB0">
        <w:trPr>
          <w:trHeight w:val="20"/>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D1C4D9F" w14:textId="77777777" w:rsidR="00517726" w:rsidRPr="00790658" w:rsidRDefault="00517726" w:rsidP="004E03C2">
            <w:pPr>
              <w:spacing w:after="0"/>
              <w:jc w:val="center"/>
              <w:rPr>
                <w:b/>
                <w:noProof/>
                <w:color w:val="FFFFFF" w:themeColor="background1"/>
                <w:szCs w:val="24"/>
              </w:rPr>
            </w:pPr>
            <w:r w:rsidRPr="00790658">
              <w:rPr>
                <w:b/>
                <w:noProof/>
                <w:color w:val="FFFFFF" w:themeColor="background1"/>
                <w:szCs w:val="24"/>
              </w:rPr>
              <w:t xml:space="preserve">Building Area Type </w:t>
            </w:r>
            <w:r w:rsidRPr="00790658">
              <w:rPr>
                <w:rFonts w:cstheme="minorHAnsi"/>
                <w:b/>
                <w:noProof/>
                <w:color w:val="FFFFFF" w:themeColor="background1"/>
                <w:szCs w:val="24"/>
                <w:vertAlign w:val="superscript"/>
              </w:rPr>
              <w:footnoteReference w:id="672"/>
            </w:r>
          </w:p>
        </w:tc>
        <w:tc>
          <w:tcPr>
            <w:tcW w:w="270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31DAA64D" w14:textId="77777777" w:rsidR="00517726" w:rsidRDefault="00517726" w:rsidP="004E03C2">
            <w:pPr>
              <w:spacing w:after="0"/>
              <w:jc w:val="center"/>
              <w:rPr>
                <w:b/>
                <w:noProof/>
                <w:color w:val="FFFFFF" w:themeColor="background1"/>
                <w:szCs w:val="24"/>
              </w:rPr>
            </w:pPr>
            <w:r>
              <w:rPr>
                <w:b/>
                <w:noProof/>
                <w:color w:val="FFFFFF" w:themeColor="background1"/>
                <w:szCs w:val="24"/>
              </w:rPr>
              <w:t>IECC 2012</w:t>
            </w:r>
          </w:p>
          <w:p w14:paraId="2C2AB423" w14:textId="77777777" w:rsidR="00517726" w:rsidRPr="00790658" w:rsidRDefault="00517726" w:rsidP="004E03C2">
            <w:pPr>
              <w:spacing w:after="0"/>
              <w:jc w:val="center"/>
              <w:rPr>
                <w:b/>
                <w:noProof/>
                <w:color w:val="FFFFFF" w:themeColor="background1"/>
                <w:szCs w:val="24"/>
              </w:rPr>
            </w:pPr>
            <w:r w:rsidRPr="00790658">
              <w:rPr>
                <w:b/>
                <w:noProof/>
                <w:color w:val="FFFFFF" w:themeColor="background1"/>
                <w:szCs w:val="24"/>
              </w:rPr>
              <w:t>Lighting Power Density (w/ft</w:t>
            </w:r>
            <w:r w:rsidRPr="00790658">
              <w:rPr>
                <w:b/>
                <w:noProof/>
                <w:color w:val="FFFFFF" w:themeColor="background1"/>
                <w:szCs w:val="24"/>
                <w:vertAlign w:val="superscript"/>
              </w:rPr>
              <w:t>2</w:t>
            </w:r>
            <w:r w:rsidRPr="00790658">
              <w:rPr>
                <w:b/>
                <w:noProof/>
                <w:color w:val="FFFFFF" w:themeColor="background1"/>
                <w:szCs w:val="24"/>
              </w:rPr>
              <w:t>)</w:t>
            </w:r>
          </w:p>
        </w:tc>
        <w:tc>
          <w:tcPr>
            <w:tcW w:w="2628" w:type="dxa"/>
            <w:tcBorders>
              <w:top w:val="single" w:sz="4" w:space="0" w:color="auto"/>
              <w:left w:val="nil"/>
              <w:bottom w:val="single" w:sz="4" w:space="0" w:color="auto"/>
              <w:right w:val="single" w:sz="4" w:space="0" w:color="auto"/>
            </w:tcBorders>
            <w:shd w:val="clear" w:color="auto" w:fill="7F7F7F" w:themeFill="text1" w:themeFillTint="80"/>
            <w:vAlign w:val="center"/>
          </w:tcPr>
          <w:p w14:paraId="7D4D6639" w14:textId="77777777" w:rsidR="00517726" w:rsidRDefault="00517726" w:rsidP="004E03C2">
            <w:pPr>
              <w:spacing w:after="0"/>
              <w:jc w:val="center"/>
              <w:rPr>
                <w:b/>
                <w:noProof/>
                <w:color w:val="FFFFFF" w:themeColor="background1"/>
                <w:szCs w:val="24"/>
              </w:rPr>
            </w:pPr>
            <w:r>
              <w:rPr>
                <w:b/>
                <w:noProof/>
                <w:color w:val="FFFFFF" w:themeColor="background1"/>
                <w:szCs w:val="24"/>
              </w:rPr>
              <w:t>IECC 2015</w:t>
            </w:r>
          </w:p>
          <w:p w14:paraId="1D578BCD" w14:textId="77777777" w:rsidR="00517726" w:rsidRDefault="00517726" w:rsidP="004E03C2">
            <w:pPr>
              <w:spacing w:after="0"/>
              <w:jc w:val="center"/>
              <w:rPr>
                <w:b/>
                <w:noProof/>
                <w:color w:val="FFFFFF" w:themeColor="background1"/>
                <w:szCs w:val="24"/>
              </w:rPr>
            </w:pPr>
            <w:r w:rsidRPr="00790658">
              <w:rPr>
                <w:b/>
                <w:noProof/>
                <w:color w:val="FFFFFF" w:themeColor="background1"/>
                <w:szCs w:val="24"/>
              </w:rPr>
              <w:t>Lighting Power Density (w/ft</w:t>
            </w:r>
            <w:r w:rsidRPr="00790658">
              <w:rPr>
                <w:b/>
                <w:noProof/>
                <w:color w:val="FFFFFF" w:themeColor="background1"/>
                <w:szCs w:val="24"/>
                <w:vertAlign w:val="superscript"/>
              </w:rPr>
              <w:t>2</w:t>
            </w:r>
            <w:r w:rsidRPr="00790658">
              <w:rPr>
                <w:b/>
                <w:noProof/>
                <w:color w:val="FFFFFF" w:themeColor="background1"/>
                <w:szCs w:val="24"/>
              </w:rPr>
              <w:t>)</w:t>
            </w:r>
          </w:p>
        </w:tc>
      </w:tr>
      <w:tr w:rsidR="00517726" w:rsidRPr="00790658" w14:paraId="7535E415"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14:paraId="4C343DF3" w14:textId="77777777" w:rsidR="00517726" w:rsidRPr="00790658" w:rsidRDefault="00517726" w:rsidP="004E03C2">
            <w:pPr>
              <w:spacing w:after="0"/>
            </w:pPr>
            <w:r w:rsidRPr="00790658">
              <w:t>Automotive Facility</w:t>
            </w:r>
          </w:p>
        </w:tc>
        <w:tc>
          <w:tcPr>
            <w:tcW w:w="2700" w:type="dxa"/>
            <w:tcBorders>
              <w:top w:val="nil"/>
              <w:left w:val="nil"/>
              <w:bottom w:val="single" w:sz="4" w:space="0" w:color="auto"/>
              <w:right w:val="single" w:sz="4" w:space="0" w:color="auto"/>
            </w:tcBorders>
            <w:shd w:val="clear" w:color="auto" w:fill="auto"/>
            <w:noWrap/>
            <w:vAlign w:val="center"/>
            <w:hideMark/>
          </w:tcPr>
          <w:p w14:paraId="0B396CAC" w14:textId="77777777" w:rsidR="00517726" w:rsidRPr="00790658" w:rsidRDefault="00517726" w:rsidP="004E03C2">
            <w:pPr>
              <w:spacing w:after="0"/>
              <w:jc w:val="center"/>
            </w:pPr>
            <w:r w:rsidRPr="00790658">
              <w:t>0.9</w:t>
            </w:r>
          </w:p>
        </w:tc>
        <w:tc>
          <w:tcPr>
            <w:tcW w:w="2628" w:type="dxa"/>
            <w:tcBorders>
              <w:top w:val="nil"/>
              <w:left w:val="nil"/>
              <w:bottom w:val="single" w:sz="4" w:space="0" w:color="auto"/>
              <w:right w:val="single" w:sz="4" w:space="0" w:color="auto"/>
            </w:tcBorders>
            <w:vAlign w:val="center"/>
          </w:tcPr>
          <w:p w14:paraId="350AAA59" w14:textId="77777777" w:rsidR="00517726" w:rsidRPr="00790658" w:rsidRDefault="00517726" w:rsidP="004E03C2">
            <w:pPr>
              <w:spacing w:after="0"/>
              <w:jc w:val="center"/>
            </w:pPr>
            <w:r>
              <w:t>0.80</w:t>
            </w:r>
          </w:p>
        </w:tc>
      </w:tr>
      <w:tr w:rsidR="00517726" w:rsidRPr="00790658" w14:paraId="7FBD6307"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14:paraId="2F7BEBF9" w14:textId="77777777" w:rsidR="00517726" w:rsidRPr="00790658" w:rsidRDefault="00517726" w:rsidP="004E03C2">
            <w:pPr>
              <w:spacing w:after="0"/>
            </w:pPr>
            <w:r w:rsidRPr="00790658">
              <w:t>Convention Center</w:t>
            </w:r>
          </w:p>
        </w:tc>
        <w:tc>
          <w:tcPr>
            <w:tcW w:w="2700" w:type="dxa"/>
            <w:tcBorders>
              <w:top w:val="nil"/>
              <w:left w:val="nil"/>
              <w:bottom w:val="single" w:sz="4" w:space="0" w:color="auto"/>
              <w:right w:val="single" w:sz="4" w:space="0" w:color="auto"/>
            </w:tcBorders>
            <w:shd w:val="clear" w:color="auto" w:fill="auto"/>
            <w:noWrap/>
            <w:vAlign w:val="center"/>
            <w:hideMark/>
          </w:tcPr>
          <w:p w14:paraId="40186A20" w14:textId="77777777" w:rsidR="00517726" w:rsidRPr="00790658" w:rsidRDefault="00517726" w:rsidP="004E03C2">
            <w:pPr>
              <w:spacing w:after="0"/>
              <w:jc w:val="center"/>
            </w:pPr>
            <w:r w:rsidRPr="00790658">
              <w:t>1.2</w:t>
            </w:r>
          </w:p>
        </w:tc>
        <w:tc>
          <w:tcPr>
            <w:tcW w:w="2628" w:type="dxa"/>
            <w:tcBorders>
              <w:top w:val="nil"/>
              <w:left w:val="nil"/>
              <w:bottom w:val="single" w:sz="4" w:space="0" w:color="auto"/>
              <w:right w:val="single" w:sz="4" w:space="0" w:color="auto"/>
            </w:tcBorders>
            <w:vAlign w:val="center"/>
          </w:tcPr>
          <w:p w14:paraId="03AC3016" w14:textId="77777777" w:rsidR="00517726" w:rsidRPr="00790658" w:rsidRDefault="00517726" w:rsidP="004E03C2">
            <w:pPr>
              <w:spacing w:after="0"/>
              <w:jc w:val="center"/>
            </w:pPr>
            <w:r>
              <w:t>1.01</w:t>
            </w:r>
          </w:p>
        </w:tc>
      </w:tr>
      <w:tr w:rsidR="00517726" w:rsidRPr="00790658" w14:paraId="4089F090"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14:paraId="1F8CF5BC" w14:textId="77777777" w:rsidR="00517726" w:rsidRPr="00790658" w:rsidRDefault="00517726" w:rsidP="004E03C2">
            <w:pPr>
              <w:spacing w:after="0"/>
            </w:pPr>
            <w:r w:rsidRPr="00790658">
              <w:t>Court House</w:t>
            </w:r>
          </w:p>
        </w:tc>
        <w:tc>
          <w:tcPr>
            <w:tcW w:w="2700" w:type="dxa"/>
            <w:tcBorders>
              <w:top w:val="nil"/>
              <w:left w:val="nil"/>
              <w:bottom w:val="single" w:sz="4" w:space="0" w:color="auto"/>
              <w:right w:val="single" w:sz="4" w:space="0" w:color="auto"/>
            </w:tcBorders>
            <w:shd w:val="clear" w:color="auto" w:fill="auto"/>
            <w:noWrap/>
            <w:vAlign w:val="center"/>
            <w:hideMark/>
          </w:tcPr>
          <w:p w14:paraId="7DBC003D" w14:textId="77777777" w:rsidR="00517726" w:rsidRPr="00790658" w:rsidRDefault="00517726" w:rsidP="004E03C2">
            <w:pPr>
              <w:spacing w:after="0"/>
              <w:jc w:val="center"/>
            </w:pPr>
            <w:r w:rsidRPr="00790658">
              <w:t>1.2</w:t>
            </w:r>
          </w:p>
        </w:tc>
        <w:tc>
          <w:tcPr>
            <w:tcW w:w="2628" w:type="dxa"/>
            <w:tcBorders>
              <w:top w:val="nil"/>
              <w:left w:val="nil"/>
              <w:bottom w:val="single" w:sz="4" w:space="0" w:color="auto"/>
              <w:right w:val="single" w:sz="4" w:space="0" w:color="auto"/>
            </w:tcBorders>
            <w:vAlign w:val="center"/>
          </w:tcPr>
          <w:p w14:paraId="30622749" w14:textId="77777777" w:rsidR="00517726" w:rsidRPr="00790658" w:rsidRDefault="00517726" w:rsidP="004E03C2">
            <w:pPr>
              <w:spacing w:after="0"/>
              <w:jc w:val="center"/>
            </w:pPr>
            <w:r>
              <w:t>1.01</w:t>
            </w:r>
          </w:p>
        </w:tc>
      </w:tr>
      <w:tr w:rsidR="00517726" w:rsidRPr="00790658" w14:paraId="23F7CB32"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6DEA460" w14:textId="77777777" w:rsidR="00517726" w:rsidRPr="00790658" w:rsidRDefault="00517726" w:rsidP="004E03C2">
            <w:pPr>
              <w:spacing w:after="0"/>
            </w:pPr>
            <w:r w:rsidRPr="00790658">
              <w:t>Dining:  Bar Lounge/Leisure</w:t>
            </w:r>
          </w:p>
        </w:tc>
        <w:tc>
          <w:tcPr>
            <w:tcW w:w="2700" w:type="dxa"/>
            <w:tcBorders>
              <w:top w:val="nil"/>
              <w:left w:val="nil"/>
              <w:bottom w:val="single" w:sz="4" w:space="0" w:color="auto"/>
              <w:right w:val="single" w:sz="4" w:space="0" w:color="auto"/>
            </w:tcBorders>
            <w:shd w:val="clear" w:color="auto" w:fill="auto"/>
            <w:noWrap/>
            <w:vAlign w:val="center"/>
            <w:hideMark/>
          </w:tcPr>
          <w:p w14:paraId="2654A51C" w14:textId="77777777" w:rsidR="00517726" w:rsidRPr="00790658" w:rsidRDefault="00517726" w:rsidP="004E03C2">
            <w:pPr>
              <w:spacing w:after="0"/>
              <w:jc w:val="center"/>
            </w:pPr>
            <w:r w:rsidRPr="00790658">
              <w:t>1.3</w:t>
            </w:r>
          </w:p>
        </w:tc>
        <w:tc>
          <w:tcPr>
            <w:tcW w:w="2628" w:type="dxa"/>
            <w:tcBorders>
              <w:top w:val="nil"/>
              <w:left w:val="nil"/>
              <w:bottom w:val="single" w:sz="4" w:space="0" w:color="auto"/>
              <w:right w:val="single" w:sz="4" w:space="0" w:color="auto"/>
            </w:tcBorders>
            <w:vAlign w:val="center"/>
          </w:tcPr>
          <w:p w14:paraId="184ED96C" w14:textId="77777777" w:rsidR="00517726" w:rsidRPr="00790658" w:rsidRDefault="00517726" w:rsidP="004E03C2">
            <w:pPr>
              <w:spacing w:after="0"/>
              <w:jc w:val="center"/>
            </w:pPr>
            <w:r>
              <w:t>1.01</w:t>
            </w:r>
          </w:p>
        </w:tc>
      </w:tr>
      <w:tr w:rsidR="00517726" w:rsidRPr="00790658" w14:paraId="45992018"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43AF129" w14:textId="77777777" w:rsidR="00517726" w:rsidRPr="00790658" w:rsidRDefault="00517726" w:rsidP="004E03C2">
            <w:pPr>
              <w:spacing w:after="0"/>
            </w:pPr>
            <w:r w:rsidRPr="00790658">
              <w:t>Dining:  Cafeteria/Fast Food</w:t>
            </w:r>
          </w:p>
        </w:tc>
        <w:tc>
          <w:tcPr>
            <w:tcW w:w="2700" w:type="dxa"/>
            <w:tcBorders>
              <w:top w:val="nil"/>
              <w:left w:val="nil"/>
              <w:bottom w:val="single" w:sz="4" w:space="0" w:color="auto"/>
              <w:right w:val="single" w:sz="4" w:space="0" w:color="auto"/>
            </w:tcBorders>
            <w:shd w:val="clear" w:color="auto" w:fill="auto"/>
            <w:noWrap/>
            <w:vAlign w:val="center"/>
            <w:hideMark/>
          </w:tcPr>
          <w:p w14:paraId="1442B459" w14:textId="77777777" w:rsidR="00517726" w:rsidRPr="00790658" w:rsidRDefault="00517726" w:rsidP="004E03C2">
            <w:pPr>
              <w:spacing w:after="0"/>
              <w:jc w:val="center"/>
            </w:pPr>
            <w:r w:rsidRPr="00790658">
              <w:t>1.4</w:t>
            </w:r>
          </w:p>
        </w:tc>
        <w:tc>
          <w:tcPr>
            <w:tcW w:w="2628" w:type="dxa"/>
            <w:tcBorders>
              <w:top w:val="nil"/>
              <w:left w:val="nil"/>
              <w:bottom w:val="single" w:sz="4" w:space="0" w:color="auto"/>
              <w:right w:val="single" w:sz="4" w:space="0" w:color="auto"/>
            </w:tcBorders>
            <w:vAlign w:val="center"/>
          </w:tcPr>
          <w:p w14:paraId="5E0D76F3" w14:textId="77777777" w:rsidR="00517726" w:rsidRPr="00790658" w:rsidRDefault="00517726" w:rsidP="004E03C2">
            <w:pPr>
              <w:spacing w:after="0"/>
              <w:jc w:val="center"/>
            </w:pPr>
            <w:r>
              <w:t>0.9</w:t>
            </w:r>
          </w:p>
        </w:tc>
      </w:tr>
      <w:tr w:rsidR="00517726" w:rsidRPr="00790658" w14:paraId="7EDC844C"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E710E10" w14:textId="77777777" w:rsidR="00517726" w:rsidRPr="00790658" w:rsidRDefault="00517726" w:rsidP="004E03C2">
            <w:pPr>
              <w:spacing w:after="0"/>
            </w:pPr>
            <w:r w:rsidRPr="00790658">
              <w:t>Dining:  Family</w:t>
            </w:r>
          </w:p>
        </w:tc>
        <w:tc>
          <w:tcPr>
            <w:tcW w:w="2700" w:type="dxa"/>
            <w:tcBorders>
              <w:top w:val="nil"/>
              <w:left w:val="nil"/>
              <w:bottom w:val="single" w:sz="4" w:space="0" w:color="auto"/>
              <w:right w:val="single" w:sz="4" w:space="0" w:color="auto"/>
            </w:tcBorders>
            <w:shd w:val="clear" w:color="auto" w:fill="auto"/>
            <w:noWrap/>
            <w:vAlign w:val="center"/>
            <w:hideMark/>
          </w:tcPr>
          <w:p w14:paraId="72355161" w14:textId="77777777" w:rsidR="00517726" w:rsidRPr="00790658" w:rsidRDefault="00517726" w:rsidP="004E03C2">
            <w:pPr>
              <w:spacing w:after="0"/>
              <w:jc w:val="center"/>
            </w:pPr>
            <w:r w:rsidRPr="00790658">
              <w:t>1.6</w:t>
            </w:r>
          </w:p>
        </w:tc>
        <w:tc>
          <w:tcPr>
            <w:tcW w:w="2628" w:type="dxa"/>
            <w:tcBorders>
              <w:top w:val="nil"/>
              <w:left w:val="nil"/>
              <w:bottom w:val="single" w:sz="4" w:space="0" w:color="auto"/>
              <w:right w:val="single" w:sz="4" w:space="0" w:color="auto"/>
            </w:tcBorders>
            <w:vAlign w:val="center"/>
          </w:tcPr>
          <w:p w14:paraId="027FE0B7" w14:textId="77777777" w:rsidR="00517726" w:rsidRPr="00790658" w:rsidRDefault="00517726" w:rsidP="004E03C2">
            <w:pPr>
              <w:spacing w:after="0"/>
              <w:jc w:val="center"/>
            </w:pPr>
            <w:r>
              <w:t>0.95</w:t>
            </w:r>
          </w:p>
        </w:tc>
      </w:tr>
      <w:tr w:rsidR="00517726" w:rsidRPr="00790658" w14:paraId="081F6A65"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CCC642D" w14:textId="77777777" w:rsidR="00517726" w:rsidRPr="00790658" w:rsidRDefault="00517726" w:rsidP="004E03C2">
            <w:pPr>
              <w:spacing w:after="0"/>
            </w:pPr>
            <w:r w:rsidRPr="00790658">
              <w:t>Dormitory</w:t>
            </w:r>
          </w:p>
        </w:tc>
        <w:tc>
          <w:tcPr>
            <w:tcW w:w="2700" w:type="dxa"/>
            <w:tcBorders>
              <w:top w:val="nil"/>
              <w:left w:val="nil"/>
              <w:bottom w:val="single" w:sz="4" w:space="0" w:color="auto"/>
              <w:right w:val="single" w:sz="4" w:space="0" w:color="auto"/>
            </w:tcBorders>
            <w:shd w:val="clear" w:color="auto" w:fill="auto"/>
            <w:noWrap/>
            <w:vAlign w:val="center"/>
            <w:hideMark/>
          </w:tcPr>
          <w:p w14:paraId="782BF9F8" w14:textId="77777777" w:rsidR="00517726" w:rsidRPr="00790658" w:rsidRDefault="00517726" w:rsidP="004E03C2">
            <w:pPr>
              <w:spacing w:after="0"/>
              <w:jc w:val="center"/>
            </w:pPr>
            <w:r w:rsidRPr="00790658">
              <w:t>1.0</w:t>
            </w:r>
          </w:p>
        </w:tc>
        <w:tc>
          <w:tcPr>
            <w:tcW w:w="2628" w:type="dxa"/>
            <w:tcBorders>
              <w:top w:val="nil"/>
              <w:left w:val="nil"/>
              <w:bottom w:val="single" w:sz="4" w:space="0" w:color="auto"/>
              <w:right w:val="single" w:sz="4" w:space="0" w:color="auto"/>
            </w:tcBorders>
            <w:vAlign w:val="center"/>
          </w:tcPr>
          <w:p w14:paraId="4A21A763" w14:textId="77777777" w:rsidR="00517726" w:rsidRPr="00790658" w:rsidRDefault="00517726" w:rsidP="004E03C2">
            <w:pPr>
              <w:spacing w:after="0"/>
              <w:jc w:val="center"/>
            </w:pPr>
            <w:r>
              <w:t>0.57</w:t>
            </w:r>
          </w:p>
        </w:tc>
      </w:tr>
      <w:tr w:rsidR="00517726" w:rsidRPr="00790658" w14:paraId="52E54FA1"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841479C" w14:textId="77777777" w:rsidR="00517726" w:rsidRPr="00790658" w:rsidRDefault="00517726" w:rsidP="004E03C2">
            <w:pPr>
              <w:spacing w:after="0"/>
            </w:pPr>
            <w:r w:rsidRPr="00790658">
              <w:t>Exercise Center</w:t>
            </w:r>
          </w:p>
        </w:tc>
        <w:tc>
          <w:tcPr>
            <w:tcW w:w="2700" w:type="dxa"/>
            <w:tcBorders>
              <w:top w:val="nil"/>
              <w:left w:val="nil"/>
              <w:bottom w:val="single" w:sz="4" w:space="0" w:color="auto"/>
              <w:right w:val="single" w:sz="4" w:space="0" w:color="auto"/>
            </w:tcBorders>
            <w:shd w:val="clear" w:color="auto" w:fill="auto"/>
            <w:noWrap/>
            <w:vAlign w:val="center"/>
            <w:hideMark/>
          </w:tcPr>
          <w:p w14:paraId="3B64F7E0" w14:textId="77777777" w:rsidR="00517726" w:rsidRPr="00790658" w:rsidRDefault="00517726" w:rsidP="004E03C2">
            <w:pPr>
              <w:spacing w:after="0"/>
              <w:jc w:val="center"/>
            </w:pPr>
            <w:r w:rsidRPr="00790658">
              <w:t>1.0</w:t>
            </w:r>
          </w:p>
        </w:tc>
        <w:tc>
          <w:tcPr>
            <w:tcW w:w="2628" w:type="dxa"/>
            <w:tcBorders>
              <w:top w:val="nil"/>
              <w:left w:val="nil"/>
              <w:bottom w:val="single" w:sz="4" w:space="0" w:color="auto"/>
              <w:right w:val="single" w:sz="4" w:space="0" w:color="auto"/>
            </w:tcBorders>
            <w:vAlign w:val="center"/>
          </w:tcPr>
          <w:p w14:paraId="2B861BCD" w14:textId="77777777" w:rsidR="00517726" w:rsidRPr="00790658" w:rsidRDefault="00517726" w:rsidP="004E03C2">
            <w:pPr>
              <w:spacing w:after="0"/>
              <w:jc w:val="center"/>
            </w:pPr>
            <w:r>
              <w:t>0.84</w:t>
            </w:r>
          </w:p>
        </w:tc>
      </w:tr>
      <w:tr w:rsidR="00517726" w:rsidRPr="00790658" w14:paraId="4D7965ED"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tcPr>
          <w:p w14:paraId="422CAA41" w14:textId="77777777" w:rsidR="00517726" w:rsidRPr="00790658" w:rsidRDefault="00517726" w:rsidP="004E03C2">
            <w:pPr>
              <w:spacing w:after="0"/>
            </w:pPr>
            <w:r w:rsidRPr="00790658">
              <w:t>Fire station</w:t>
            </w:r>
          </w:p>
        </w:tc>
        <w:tc>
          <w:tcPr>
            <w:tcW w:w="2700" w:type="dxa"/>
            <w:tcBorders>
              <w:top w:val="nil"/>
              <w:left w:val="nil"/>
              <w:bottom w:val="single" w:sz="4" w:space="0" w:color="auto"/>
              <w:right w:val="single" w:sz="4" w:space="0" w:color="auto"/>
            </w:tcBorders>
            <w:shd w:val="clear" w:color="auto" w:fill="auto"/>
            <w:noWrap/>
            <w:vAlign w:val="center"/>
          </w:tcPr>
          <w:p w14:paraId="468C667D" w14:textId="77777777" w:rsidR="00517726" w:rsidRPr="00790658" w:rsidRDefault="00517726" w:rsidP="004E03C2">
            <w:pPr>
              <w:spacing w:after="0"/>
              <w:jc w:val="center"/>
            </w:pPr>
            <w:r w:rsidRPr="00790658">
              <w:t>0.8</w:t>
            </w:r>
          </w:p>
        </w:tc>
        <w:tc>
          <w:tcPr>
            <w:tcW w:w="2628" w:type="dxa"/>
            <w:tcBorders>
              <w:top w:val="nil"/>
              <w:left w:val="nil"/>
              <w:bottom w:val="single" w:sz="4" w:space="0" w:color="auto"/>
              <w:right w:val="single" w:sz="4" w:space="0" w:color="auto"/>
            </w:tcBorders>
            <w:vAlign w:val="center"/>
          </w:tcPr>
          <w:p w14:paraId="1344B250" w14:textId="77777777" w:rsidR="00517726" w:rsidRPr="00790658" w:rsidRDefault="00517726" w:rsidP="004E03C2">
            <w:pPr>
              <w:spacing w:after="0"/>
              <w:jc w:val="center"/>
            </w:pPr>
            <w:r>
              <w:t>0.67</w:t>
            </w:r>
          </w:p>
        </w:tc>
      </w:tr>
      <w:tr w:rsidR="00517726" w:rsidRPr="00790658" w14:paraId="29949F73"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5481E26" w14:textId="77777777" w:rsidR="00517726" w:rsidRPr="00790658" w:rsidRDefault="00517726" w:rsidP="004E03C2">
            <w:pPr>
              <w:spacing w:after="0"/>
            </w:pPr>
            <w:r w:rsidRPr="00790658">
              <w:t>Gymnasium</w:t>
            </w:r>
          </w:p>
        </w:tc>
        <w:tc>
          <w:tcPr>
            <w:tcW w:w="2700" w:type="dxa"/>
            <w:tcBorders>
              <w:top w:val="nil"/>
              <w:left w:val="nil"/>
              <w:bottom w:val="single" w:sz="4" w:space="0" w:color="auto"/>
              <w:right w:val="single" w:sz="4" w:space="0" w:color="auto"/>
            </w:tcBorders>
            <w:shd w:val="clear" w:color="auto" w:fill="auto"/>
            <w:noWrap/>
            <w:vAlign w:val="center"/>
            <w:hideMark/>
          </w:tcPr>
          <w:p w14:paraId="7AB9649A" w14:textId="77777777" w:rsidR="00517726" w:rsidRPr="00790658" w:rsidRDefault="00517726" w:rsidP="004E03C2">
            <w:pPr>
              <w:spacing w:after="0"/>
              <w:jc w:val="center"/>
            </w:pPr>
            <w:r w:rsidRPr="00790658">
              <w:t>1.1</w:t>
            </w:r>
          </w:p>
        </w:tc>
        <w:tc>
          <w:tcPr>
            <w:tcW w:w="2628" w:type="dxa"/>
            <w:tcBorders>
              <w:top w:val="nil"/>
              <w:left w:val="nil"/>
              <w:bottom w:val="single" w:sz="4" w:space="0" w:color="auto"/>
              <w:right w:val="single" w:sz="4" w:space="0" w:color="auto"/>
            </w:tcBorders>
            <w:vAlign w:val="center"/>
          </w:tcPr>
          <w:p w14:paraId="35556F1E" w14:textId="77777777" w:rsidR="00517726" w:rsidRPr="00790658" w:rsidRDefault="00517726" w:rsidP="004E03C2">
            <w:pPr>
              <w:spacing w:after="0"/>
              <w:jc w:val="center"/>
            </w:pPr>
            <w:r>
              <w:t>0.94</w:t>
            </w:r>
          </w:p>
        </w:tc>
      </w:tr>
      <w:tr w:rsidR="00517726" w:rsidRPr="00790658" w14:paraId="32E3967C"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5B5D88B" w14:textId="77777777" w:rsidR="00517726" w:rsidRPr="00790658" w:rsidRDefault="00517726" w:rsidP="004E03C2">
            <w:pPr>
              <w:spacing w:after="0"/>
            </w:pPr>
            <w:r w:rsidRPr="00790658">
              <w:lastRenderedPageBreak/>
              <w:t>Healthcare – clinic</w:t>
            </w:r>
          </w:p>
        </w:tc>
        <w:tc>
          <w:tcPr>
            <w:tcW w:w="2700" w:type="dxa"/>
            <w:tcBorders>
              <w:top w:val="nil"/>
              <w:left w:val="nil"/>
              <w:bottom w:val="single" w:sz="4" w:space="0" w:color="auto"/>
              <w:right w:val="single" w:sz="4" w:space="0" w:color="auto"/>
            </w:tcBorders>
            <w:shd w:val="clear" w:color="auto" w:fill="auto"/>
            <w:noWrap/>
            <w:vAlign w:val="center"/>
            <w:hideMark/>
          </w:tcPr>
          <w:p w14:paraId="6C411732" w14:textId="77777777" w:rsidR="00517726" w:rsidRPr="00790658" w:rsidRDefault="00517726" w:rsidP="004E03C2">
            <w:pPr>
              <w:spacing w:after="0"/>
              <w:jc w:val="center"/>
            </w:pPr>
            <w:r w:rsidRPr="00790658">
              <w:t>1.0</w:t>
            </w:r>
          </w:p>
        </w:tc>
        <w:tc>
          <w:tcPr>
            <w:tcW w:w="2628" w:type="dxa"/>
            <w:tcBorders>
              <w:top w:val="nil"/>
              <w:left w:val="nil"/>
              <w:bottom w:val="single" w:sz="4" w:space="0" w:color="auto"/>
              <w:right w:val="single" w:sz="4" w:space="0" w:color="auto"/>
            </w:tcBorders>
            <w:vAlign w:val="center"/>
          </w:tcPr>
          <w:p w14:paraId="1823DD0A" w14:textId="77777777" w:rsidR="00517726" w:rsidRPr="00790658" w:rsidRDefault="00517726" w:rsidP="004E03C2">
            <w:pPr>
              <w:spacing w:after="0"/>
              <w:jc w:val="center"/>
            </w:pPr>
            <w:r>
              <w:t>0.90</w:t>
            </w:r>
          </w:p>
        </w:tc>
      </w:tr>
      <w:tr w:rsidR="00517726" w:rsidRPr="00790658" w14:paraId="01A40773"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010E252" w14:textId="77777777" w:rsidR="00517726" w:rsidRPr="00790658" w:rsidRDefault="00517726" w:rsidP="004E03C2">
            <w:pPr>
              <w:spacing w:after="0"/>
            </w:pPr>
            <w:r w:rsidRPr="00790658">
              <w:t>Hospital</w:t>
            </w:r>
          </w:p>
        </w:tc>
        <w:tc>
          <w:tcPr>
            <w:tcW w:w="2700" w:type="dxa"/>
            <w:tcBorders>
              <w:top w:val="nil"/>
              <w:left w:val="nil"/>
              <w:bottom w:val="single" w:sz="4" w:space="0" w:color="auto"/>
              <w:right w:val="single" w:sz="4" w:space="0" w:color="auto"/>
            </w:tcBorders>
            <w:shd w:val="clear" w:color="auto" w:fill="auto"/>
            <w:noWrap/>
            <w:vAlign w:val="center"/>
            <w:hideMark/>
          </w:tcPr>
          <w:p w14:paraId="02C74460" w14:textId="77777777" w:rsidR="00517726" w:rsidRPr="00790658" w:rsidRDefault="00517726" w:rsidP="004E03C2">
            <w:pPr>
              <w:spacing w:after="0"/>
              <w:jc w:val="center"/>
            </w:pPr>
            <w:r w:rsidRPr="00790658">
              <w:t>1.2</w:t>
            </w:r>
          </w:p>
        </w:tc>
        <w:tc>
          <w:tcPr>
            <w:tcW w:w="2628" w:type="dxa"/>
            <w:tcBorders>
              <w:top w:val="nil"/>
              <w:left w:val="nil"/>
              <w:bottom w:val="single" w:sz="4" w:space="0" w:color="auto"/>
              <w:right w:val="single" w:sz="4" w:space="0" w:color="auto"/>
            </w:tcBorders>
            <w:vAlign w:val="center"/>
          </w:tcPr>
          <w:p w14:paraId="3196CF86" w14:textId="77777777" w:rsidR="00517726" w:rsidRPr="00790658" w:rsidRDefault="00517726" w:rsidP="004E03C2">
            <w:pPr>
              <w:spacing w:after="0"/>
              <w:jc w:val="center"/>
            </w:pPr>
            <w:r>
              <w:t>1.05</w:t>
            </w:r>
          </w:p>
        </w:tc>
      </w:tr>
      <w:tr w:rsidR="00517726" w:rsidRPr="00790658" w14:paraId="5F88D544"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CBE8100" w14:textId="77777777" w:rsidR="00517726" w:rsidRPr="00790658" w:rsidRDefault="00517726" w:rsidP="004E03C2">
            <w:pPr>
              <w:spacing w:after="0"/>
            </w:pPr>
            <w:r w:rsidRPr="00790658">
              <w:t>Hotel</w:t>
            </w:r>
          </w:p>
        </w:tc>
        <w:tc>
          <w:tcPr>
            <w:tcW w:w="2700" w:type="dxa"/>
            <w:tcBorders>
              <w:top w:val="nil"/>
              <w:left w:val="nil"/>
              <w:bottom w:val="single" w:sz="4" w:space="0" w:color="auto"/>
              <w:right w:val="single" w:sz="4" w:space="0" w:color="auto"/>
            </w:tcBorders>
            <w:shd w:val="clear" w:color="auto" w:fill="auto"/>
            <w:noWrap/>
            <w:vAlign w:val="center"/>
            <w:hideMark/>
          </w:tcPr>
          <w:p w14:paraId="036795A7" w14:textId="77777777" w:rsidR="00517726" w:rsidRPr="00790658" w:rsidRDefault="00517726" w:rsidP="004E03C2">
            <w:pPr>
              <w:spacing w:after="0"/>
              <w:jc w:val="center"/>
            </w:pPr>
            <w:r w:rsidRPr="00790658">
              <w:t>1.0</w:t>
            </w:r>
          </w:p>
        </w:tc>
        <w:tc>
          <w:tcPr>
            <w:tcW w:w="2628" w:type="dxa"/>
            <w:tcBorders>
              <w:top w:val="nil"/>
              <w:left w:val="nil"/>
              <w:bottom w:val="single" w:sz="4" w:space="0" w:color="auto"/>
              <w:right w:val="single" w:sz="4" w:space="0" w:color="auto"/>
            </w:tcBorders>
            <w:vAlign w:val="center"/>
          </w:tcPr>
          <w:p w14:paraId="37E4CC92" w14:textId="77777777" w:rsidR="00517726" w:rsidRPr="00790658" w:rsidRDefault="00517726" w:rsidP="004E03C2">
            <w:pPr>
              <w:spacing w:after="0"/>
              <w:jc w:val="center"/>
            </w:pPr>
            <w:r>
              <w:t>0.87</w:t>
            </w:r>
          </w:p>
        </w:tc>
      </w:tr>
      <w:tr w:rsidR="00517726" w:rsidRPr="00790658" w14:paraId="41F804DB"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F6A7A28" w14:textId="77777777" w:rsidR="00517726" w:rsidRPr="00790658" w:rsidRDefault="00517726" w:rsidP="004E03C2">
            <w:pPr>
              <w:spacing w:after="0"/>
            </w:pPr>
            <w:r w:rsidRPr="00790658">
              <w:t>Library</w:t>
            </w:r>
          </w:p>
        </w:tc>
        <w:tc>
          <w:tcPr>
            <w:tcW w:w="2700" w:type="dxa"/>
            <w:tcBorders>
              <w:top w:val="nil"/>
              <w:left w:val="nil"/>
              <w:bottom w:val="single" w:sz="4" w:space="0" w:color="auto"/>
              <w:right w:val="single" w:sz="4" w:space="0" w:color="auto"/>
            </w:tcBorders>
            <w:shd w:val="clear" w:color="auto" w:fill="auto"/>
            <w:noWrap/>
            <w:vAlign w:val="center"/>
            <w:hideMark/>
          </w:tcPr>
          <w:p w14:paraId="52DD0BF3" w14:textId="77777777" w:rsidR="00517726" w:rsidRPr="00790658" w:rsidRDefault="00517726" w:rsidP="004E03C2">
            <w:pPr>
              <w:spacing w:after="0"/>
              <w:jc w:val="center"/>
            </w:pPr>
            <w:r w:rsidRPr="00790658">
              <w:t>1.3</w:t>
            </w:r>
          </w:p>
        </w:tc>
        <w:tc>
          <w:tcPr>
            <w:tcW w:w="2628" w:type="dxa"/>
            <w:tcBorders>
              <w:top w:val="nil"/>
              <w:left w:val="nil"/>
              <w:bottom w:val="single" w:sz="4" w:space="0" w:color="auto"/>
              <w:right w:val="single" w:sz="4" w:space="0" w:color="auto"/>
            </w:tcBorders>
            <w:vAlign w:val="center"/>
          </w:tcPr>
          <w:p w14:paraId="052044B2" w14:textId="77777777" w:rsidR="00517726" w:rsidRPr="00790658" w:rsidRDefault="00517726" w:rsidP="004E03C2">
            <w:pPr>
              <w:spacing w:after="0"/>
              <w:jc w:val="center"/>
            </w:pPr>
            <w:r>
              <w:t>1.19</w:t>
            </w:r>
          </w:p>
        </w:tc>
      </w:tr>
      <w:tr w:rsidR="00517726" w:rsidRPr="00790658" w14:paraId="7A4B9CCF"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2DF1521" w14:textId="77777777" w:rsidR="00517726" w:rsidRPr="00790658" w:rsidRDefault="00517726" w:rsidP="004E03C2">
            <w:pPr>
              <w:spacing w:after="0"/>
            </w:pPr>
            <w:r w:rsidRPr="00790658">
              <w:t>Manufacturing Facility</w:t>
            </w:r>
          </w:p>
        </w:tc>
        <w:tc>
          <w:tcPr>
            <w:tcW w:w="2700" w:type="dxa"/>
            <w:tcBorders>
              <w:top w:val="nil"/>
              <w:left w:val="nil"/>
              <w:bottom w:val="single" w:sz="4" w:space="0" w:color="auto"/>
              <w:right w:val="single" w:sz="4" w:space="0" w:color="auto"/>
            </w:tcBorders>
            <w:shd w:val="clear" w:color="auto" w:fill="auto"/>
            <w:noWrap/>
            <w:vAlign w:val="center"/>
            <w:hideMark/>
          </w:tcPr>
          <w:p w14:paraId="233A8F72" w14:textId="77777777" w:rsidR="00517726" w:rsidRPr="00790658" w:rsidRDefault="00517726" w:rsidP="004E03C2">
            <w:pPr>
              <w:spacing w:after="0"/>
              <w:jc w:val="center"/>
            </w:pPr>
            <w:r w:rsidRPr="00790658">
              <w:t>1.3</w:t>
            </w:r>
          </w:p>
        </w:tc>
        <w:tc>
          <w:tcPr>
            <w:tcW w:w="2628" w:type="dxa"/>
            <w:tcBorders>
              <w:top w:val="nil"/>
              <w:left w:val="nil"/>
              <w:bottom w:val="single" w:sz="4" w:space="0" w:color="auto"/>
              <w:right w:val="single" w:sz="4" w:space="0" w:color="auto"/>
            </w:tcBorders>
            <w:vAlign w:val="center"/>
          </w:tcPr>
          <w:p w14:paraId="189DD6F1" w14:textId="77777777" w:rsidR="00517726" w:rsidRPr="00790658" w:rsidRDefault="00517726" w:rsidP="004E03C2">
            <w:pPr>
              <w:spacing w:after="0"/>
              <w:jc w:val="center"/>
            </w:pPr>
            <w:r>
              <w:t>1.17</w:t>
            </w:r>
          </w:p>
        </w:tc>
      </w:tr>
      <w:tr w:rsidR="00517726" w:rsidRPr="00790658" w14:paraId="0B178418"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1CBB96B" w14:textId="77777777" w:rsidR="00517726" w:rsidRPr="00790658" w:rsidRDefault="00517726" w:rsidP="004E03C2">
            <w:pPr>
              <w:spacing w:after="0"/>
            </w:pPr>
            <w:r w:rsidRPr="00790658">
              <w:t>Motel</w:t>
            </w:r>
          </w:p>
        </w:tc>
        <w:tc>
          <w:tcPr>
            <w:tcW w:w="2700" w:type="dxa"/>
            <w:tcBorders>
              <w:top w:val="nil"/>
              <w:left w:val="nil"/>
              <w:bottom w:val="single" w:sz="4" w:space="0" w:color="auto"/>
              <w:right w:val="single" w:sz="4" w:space="0" w:color="auto"/>
            </w:tcBorders>
            <w:shd w:val="clear" w:color="auto" w:fill="auto"/>
            <w:noWrap/>
            <w:vAlign w:val="center"/>
            <w:hideMark/>
          </w:tcPr>
          <w:p w14:paraId="3F952067" w14:textId="77777777" w:rsidR="00517726" w:rsidRPr="00790658" w:rsidRDefault="00517726" w:rsidP="004E03C2">
            <w:pPr>
              <w:spacing w:after="0"/>
              <w:jc w:val="center"/>
            </w:pPr>
            <w:r w:rsidRPr="00790658">
              <w:t>1.0</w:t>
            </w:r>
          </w:p>
        </w:tc>
        <w:tc>
          <w:tcPr>
            <w:tcW w:w="2628" w:type="dxa"/>
            <w:tcBorders>
              <w:top w:val="nil"/>
              <w:left w:val="nil"/>
              <w:bottom w:val="single" w:sz="4" w:space="0" w:color="auto"/>
              <w:right w:val="single" w:sz="4" w:space="0" w:color="auto"/>
            </w:tcBorders>
            <w:vAlign w:val="center"/>
          </w:tcPr>
          <w:p w14:paraId="5708E3C9" w14:textId="77777777" w:rsidR="00517726" w:rsidRPr="00790658" w:rsidRDefault="00517726" w:rsidP="004E03C2">
            <w:pPr>
              <w:spacing w:after="0"/>
              <w:jc w:val="center"/>
            </w:pPr>
            <w:r>
              <w:t>0.87</w:t>
            </w:r>
          </w:p>
        </w:tc>
      </w:tr>
      <w:tr w:rsidR="00517726" w:rsidRPr="00790658" w14:paraId="239B4AF0"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03339AE" w14:textId="77777777" w:rsidR="00517726" w:rsidRPr="00790658" w:rsidRDefault="00517726" w:rsidP="004E03C2">
            <w:pPr>
              <w:spacing w:after="0"/>
            </w:pPr>
            <w:r w:rsidRPr="00790658">
              <w:t>Motion Picture Theater</w:t>
            </w:r>
          </w:p>
        </w:tc>
        <w:tc>
          <w:tcPr>
            <w:tcW w:w="2700" w:type="dxa"/>
            <w:tcBorders>
              <w:top w:val="nil"/>
              <w:left w:val="nil"/>
              <w:bottom w:val="single" w:sz="4" w:space="0" w:color="auto"/>
              <w:right w:val="single" w:sz="4" w:space="0" w:color="auto"/>
            </w:tcBorders>
            <w:shd w:val="clear" w:color="auto" w:fill="auto"/>
            <w:noWrap/>
            <w:vAlign w:val="center"/>
            <w:hideMark/>
          </w:tcPr>
          <w:p w14:paraId="68387B16" w14:textId="77777777" w:rsidR="00517726" w:rsidRPr="00790658" w:rsidRDefault="00517726" w:rsidP="004E03C2">
            <w:pPr>
              <w:spacing w:after="0"/>
              <w:jc w:val="center"/>
            </w:pPr>
            <w:r w:rsidRPr="00790658">
              <w:t>1.2</w:t>
            </w:r>
          </w:p>
        </w:tc>
        <w:tc>
          <w:tcPr>
            <w:tcW w:w="2628" w:type="dxa"/>
            <w:tcBorders>
              <w:top w:val="nil"/>
              <w:left w:val="nil"/>
              <w:bottom w:val="single" w:sz="4" w:space="0" w:color="auto"/>
              <w:right w:val="single" w:sz="4" w:space="0" w:color="auto"/>
            </w:tcBorders>
            <w:vAlign w:val="center"/>
          </w:tcPr>
          <w:p w14:paraId="59D6E1A5" w14:textId="77777777" w:rsidR="00517726" w:rsidRPr="00790658" w:rsidRDefault="00517726" w:rsidP="004E03C2">
            <w:pPr>
              <w:spacing w:after="0"/>
              <w:jc w:val="center"/>
            </w:pPr>
            <w:r>
              <w:t>0.76</w:t>
            </w:r>
          </w:p>
        </w:tc>
      </w:tr>
      <w:tr w:rsidR="00517726" w:rsidRPr="00790658" w14:paraId="67A01B32"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796A46B" w14:textId="77777777" w:rsidR="00517726" w:rsidRPr="00790658" w:rsidRDefault="00517726" w:rsidP="004E03C2">
            <w:pPr>
              <w:spacing w:after="0"/>
            </w:pPr>
            <w:r w:rsidRPr="00790658">
              <w:t>Multifamily</w:t>
            </w:r>
          </w:p>
        </w:tc>
        <w:tc>
          <w:tcPr>
            <w:tcW w:w="2700" w:type="dxa"/>
            <w:tcBorders>
              <w:top w:val="nil"/>
              <w:left w:val="nil"/>
              <w:bottom w:val="single" w:sz="4" w:space="0" w:color="auto"/>
              <w:right w:val="single" w:sz="4" w:space="0" w:color="auto"/>
            </w:tcBorders>
            <w:shd w:val="clear" w:color="auto" w:fill="auto"/>
            <w:noWrap/>
            <w:vAlign w:val="center"/>
            <w:hideMark/>
          </w:tcPr>
          <w:p w14:paraId="092E5E70" w14:textId="77777777" w:rsidR="00517726" w:rsidRPr="00790658" w:rsidRDefault="00517726" w:rsidP="004E03C2">
            <w:pPr>
              <w:spacing w:after="0"/>
              <w:jc w:val="center"/>
            </w:pPr>
            <w:r w:rsidRPr="00790658">
              <w:t>0.7</w:t>
            </w:r>
          </w:p>
        </w:tc>
        <w:tc>
          <w:tcPr>
            <w:tcW w:w="2628" w:type="dxa"/>
            <w:tcBorders>
              <w:top w:val="nil"/>
              <w:left w:val="nil"/>
              <w:bottom w:val="single" w:sz="4" w:space="0" w:color="auto"/>
              <w:right w:val="single" w:sz="4" w:space="0" w:color="auto"/>
            </w:tcBorders>
            <w:vAlign w:val="center"/>
          </w:tcPr>
          <w:p w14:paraId="52E99FB1" w14:textId="77777777" w:rsidR="00517726" w:rsidRPr="00790658" w:rsidRDefault="00517726" w:rsidP="004E03C2">
            <w:pPr>
              <w:spacing w:after="0"/>
              <w:jc w:val="center"/>
            </w:pPr>
            <w:r>
              <w:t>0.51</w:t>
            </w:r>
          </w:p>
        </w:tc>
      </w:tr>
      <w:tr w:rsidR="00517726" w:rsidRPr="00790658" w14:paraId="401B4DFA"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4403B76" w14:textId="77777777" w:rsidR="00517726" w:rsidRPr="00790658" w:rsidRDefault="00517726" w:rsidP="004E03C2">
            <w:pPr>
              <w:spacing w:after="0"/>
            </w:pPr>
            <w:r w:rsidRPr="00790658">
              <w:t>Museum</w:t>
            </w:r>
          </w:p>
        </w:tc>
        <w:tc>
          <w:tcPr>
            <w:tcW w:w="2700" w:type="dxa"/>
            <w:tcBorders>
              <w:top w:val="nil"/>
              <w:left w:val="nil"/>
              <w:bottom w:val="single" w:sz="4" w:space="0" w:color="auto"/>
              <w:right w:val="single" w:sz="4" w:space="0" w:color="auto"/>
            </w:tcBorders>
            <w:shd w:val="clear" w:color="auto" w:fill="auto"/>
            <w:noWrap/>
            <w:vAlign w:val="center"/>
            <w:hideMark/>
          </w:tcPr>
          <w:p w14:paraId="2F35DFBB" w14:textId="77777777" w:rsidR="00517726" w:rsidRPr="00790658" w:rsidRDefault="00517726" w:rsidP="004E03C2">
            <w:pPr>
              <w:spacing w:after="0"/>
              <w:jc w:val="center"/>
            </w:pPr>
            <w:r w:rsidRPr="00790658">
              <w:t>1.1</w:t>
            </w:r>
          </w:p>
        </w:tc>
        <w:tc>
          <w:tcPr>
            <w:tcW w:w="2628" w:type="dxa"/>
            <w:tcBorders>
              <w:top w:val="nil"/>
              <w:left w:val="nil"/>
              <w:bottom w:val="single" w:sz="4" w:space="0" w:color="auto"/>
              <w:right w:val="single" w:sz="4" w:space="0" w:color="auto"/>
            </w:tcBorders>
            <w:vAlign w:val="center"/>
          </w:tcPr>
          <w:p w14:paraId="40D4D5CF" w14:textId="77777777" w:rsidR="00517726" w:rsidRPr="00790658" w:rsidRDefault="00517726" w:rsidP="004E03C2">
            <w:pPr>
              <w:spacing w:after="0"/>
              <w:jc w:val="center"/>
            </w:pPr>
            <w:r>
              <w:t>1.02</w:t>
            </w:r>
          </w:p>
        </w:tc>
      </w:tr>
      <w:tr w:rsidR="00517726" w:rsidRPr="00790658" w14:paraId="3476F75E"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28B393F" w14:textId="77777777" w:rsidR="00517726" w:rsidRPr="00790658" w:rsidRDefault="00517726" w:rsidP="004E03C2">
            <w:pPr>
              <w:spacing w:after="0"/>
            </w:pPr>
            <w:r w:rsidRPr="00790658">
              <w:t>Office</w:t>
            </w:r>
          </w:p>
        </w:tc>
        <w:tc>
          <w:tcPr>
            <w:tcW w:w="2700" w:type="dxa"/>
            <w:tcBorders>
              <w:top w:val="nil"/>
              <w:left w:val="nil"/>
              <w:bottom w:val="single" w:sz="4" w:space="0" w:color="auto"/>
              <w:right w:val="single" w:sz="4" w:space="0" w:color="auto"/>
            </w:tcBorders>
            <w:shd w:val="clear" w:color="auto" w:fill="auto"/>
            <w:noWrap/>
            <w:vAlign w:val="center"/>
            <w:hideMark/>
          </w:tcPr>
          <w:p w14:paraId="62202663" w14:textId="77777777" w:rsidR="00517726" w:rsidRPr="00790658" w:rsidRDefault="00517726" w:rsidP="004E03C2">
            <w:pPr>
              <w:spacing w:after="0"/>
              <w:jc w:val="center"/>
            </w:pPr>
            <w:r w:rsidRPr="00790658">
              <w:t>0.9</w:t>
            </w:r>
          </w:p>
        </w:tc>
        <w:tc>
          <w:tcPr>
            <w:tcW w:w="2628" w:type="dxa"/>
            <w:tcBorders>
              <w:top w:val="nil"/>
              <w:left w:val="nil"/>
              <w:bottom w:val="single" w:sz="4" w:space="0" w:color="auto"/>
              <w:right w:val="single" w:sz="4" w:space="0" w:color="auto"/>
            </w:tcBorders>
            <w:vAlign w:val="center"/>
          </w:tcPr>
          <w:p w14:paraId="066D9197" w14:textId="77777777" w:rsidR="00517726" w:rsidRPr="00790658" w:rsidRDefault="00517726" w:rsidP="004E03C2">
            <w:pPr>
              <w:spacing w:after="0"/>
              <w:jc w:val="center"/>
            </w:pPr>
            <w:r>
              <w:t>0.82</w:t>
            </w:r>
          </w:p>
        </w:tc>
      </w:tr>
      <w:tr w:rsidR="00517726" w:rsidRPr="00790658" w14:paraId="3295B404"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2FC9CC0" w14:textId="77777777" w:rsidR="00517726" w:rsidRPr="00790658" w:rsidRDefault="00517726" w:rsidP="004E03C2">
            <w:pPr>
              <w:spacing w:after="0"/>
            </w:pPr>
            <w:r w:rsidRPr="00790658">
              <w:t>Parking Garage</w:t>
            </w:r>
          </w:p>
        </w:tc>
        <w:tc>
          <w:tcPr>
            <w:tcW w:w="2700" w:type="dxa"/>
            <w:tcBorders>
              <w:top w:val="nil"/>
              <w:left w:val="nil"/>
              <w:bottom w:val="single" w:sz="4" w:space="0" w:color="auto"/>
              <w:right w:val="single" w:sz="4" w:space="0" w:color="auto"/>
            </w:tcBorders>
            <w:shd w:val="clear" w:color="auto" w:fill="auto"/>
            <w:noWrap/>
            <w:vAlign w:val="center"/>
            <w:hideMark/>
          </w:tcPr>
          <w:p w14:paraId="40165627" w14:textId="77777777" w:rsidR="00517726" w:rsidRPr="00790658" w:rsidRDefault="00517726" w:rsidP="004E03C2">
            <w:pPr>
              <w:spacing w:after="0"/>
              <w:jc w:val="center"/>
            </w:pPr>
            <w:r w:rsidRPr="00790658">
              <w:t>0.3</w:t>
            </w:r>
          </w:p>
        </w:tc>
        <w:tc>
          <w:tcPr>
            <w:tcW w:w="2628" w:type="dxa"/>
            <w:tcBorders>
              <w:top w:val="nil"/>
              <w:left w:val="nil"/>
              <w:bottom w:val="single" w:sz="4" w:space="0" w:color="auto"/>
              <w:right w:val="single" w:sz="4" w:space="0" w:color="auto"/>
            </w:tcBorders>
            <w:vAlign w:val="center"/>
          </w:tcPr>
          <w:p w14:paraId="33F3FF4B" w14:textId="77777777" w:rsidR="00517726" w:rsidRPr="00790658" w:rsidRDefault="00517726" w:rsidP="004E03C2">
            <w:pPr>
              <w:spacing w:after="0"/>
              <w:jc w:val="center"/>
            </w:pPr>
            <w:r>
              <w:t>0.21</w:t>
            </w:r>
          </w:p>
        </w:tc>
      </w:tr>
      <w:tr w:rsidR="00517726" w:rsidRPr="00790658" w14:paraId="6F4BEFD8"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427DA24" w14:textId="77777777" w:rsidR="00517726" w:rsidRPr="00790658" w:rsidRDefault="00517726" w:rsidP="004E03C2">
            <w:pPr>
              <w:spacing w:after="0"/>
            </w:pPr>
            <w:r w:rsidRPr="00790658">
              <w:t>Penitentiary</w:t>
            </w:r>
          </w:p>
        </w:tc>
        <w:tc>
          <w:tcPr>
            <w:tcW w:w="2700" w:type="dxa"/>
            <w:tcBorders>
              <w:top w:val="nil"/>
              <w:left w:val="nil"/>
              <w:bottom w:val="single" w:sz="4" w:space="0" w:color="auto"/>
              <w:right w:val="single" w:sz="4" w:space="0" w:color="auto"/>
            </w:tcBorders>
            <w:shd w:val="clear" w:color="auto" w:fill="auto"/>
            <w:noWrap/>
            <w:vAlign w:val="center"/>
            <w:hideMark/>
          </w:tcPr>
          <w:p w14:paraId="77E86500" w14:textId="77777777" w:rsidR="00517726" w:rsidRPr="00790658" w:rsidRDefault="00517726" w:rsidP="004E03C2">
            <w:pPr>
              <w:spacing w:after="0"/>
              <w:jc w:val="center"/>
            </w:pPr>
            <w:r w:rsidRPr="00790658">
              <w:t>1.0</w:t>
            </w:r>
          </w:p>
        </w:tc>
        <w:tc>
          <w:tcPr>
            <w:tcW w:w="2628" w:type="dxa"/>
            <w:tcBorders>
              <w:top w:val="nil"/>
              <w:left w:val="nil"/>
              <w:bottom w:val="single" w:sz="4" w:space="0" w:color="auto"/>
              <w:right w:val="single" w:sz="4" w:space="0" w:color="auto"/>
            </w:tcBorders>
            <w:vAlign w:val="center"/>
          </w:tcPr>
          <w:p w14:paraId="2977AD9C" w14:textId="77777777" w:rsidR="00517726" w:rsidRPr="00790658" w:rsidRDefault="00517726" w:rsidP="004E03C2">
            <w:pPr>
              <w:spacing w:after="0"/>
              <w:jc w:val="center"/>
            </w:pPr>
            <w:r>
              <w:t>0.81</w:t>
            </w:r>
          </w:p>
        </w:tc>
      </w:tr>
      <w:tr w:rsidR="00517726" w:rsidRPr="00790658" w14:paraId="1CA651F0"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F3D17D2" w14:textId="77777777" w:rsidR="00517726" w:rsidRPr="00790658" w:rsidRDefault="00517726" w:rsidP="004E03C2">
            <w:pPr>
              <w:spacing w:after="0"/>
            </w:pPr>
            <w:r w:rsidRPr="00790658">
              <w:t>Performing Arts Theater</w:t>
            </w:r>
          </w:p>
        </w:tc>
        <w:tc>
          <w:tcPr>
            <w:tcW w:w="2700" w:type="dxa"/>
            <w:tcBorders>
              <w:top w:val="nil"/>
              <w:left w:val="nil"/>
              <w:bottom w:val="single" w:sz="4" w:space="0" w:color="auto"/>
              <w:right w:val="single" w:sz="4" w:space="0" w:color="auto"/>
            </w:tcBorders>
            <w:shd w:val="clear" w:color="auto" w:fill="auto"/>
            <w:noWrap/>
            <w:vAlign w:val="center"/>
            <w:hideMark/>
          </w:tcPr>
          <w:p w14:paraId="75C7B1EC" w14:textId="77777777" w:rsidR="00517726" w:rsidRPr="00790658" w:rsidRDefault="00517726" w:rsidP="004E03C2">
            <w:pPr>
              <w:spacing w:after="0"/>
              <w:jc w:val="center"/>
            </w:pPr>
            <w:r w:rsidRPr="00790658">
              <w:t>1.6</w:t>
            </w:r>
          </w:p>
        </w:tc>
        <w:tc>
          <w:tcPr>
            <w:tcW w:w="2628" w:type="dxa"/>
            <w:tcBorders>
              <w:top w:val="nil"/>
              <w:left w:val="nil"/>
              <w:bottom w:val="single" w:sz="4" w:space="0" w:color="auto"/>
              <w:right w:val="single" w:sz="4" w:space="0" w:color="auto"/>
            </w:tcBorders>
            <w:vAlign w:val="center"/>
          </w:tcPr>
          <w:p w14:paraId="09019463" w14:textId="77777777" w:rsidR="00517726" w:rsidRPr="00790658" w:rsidRDefault="00517726" w:rsidP="004E03C2">
            <w:pPr>
              <w:spacing w:after="0"/>
              <w:jc w:val="center"/>
            </w:pPr>
            <w:r>
              <w:t>1.39</w:t>
            </w:r>
          </w:p>
        </w:tc>
      </w:tr>
      <w:tr w:rsidR="00517726" w:rsidRPr="00790658" w14:paraId="79947917"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3A231F7" w14:textId="77777777" w:rsidR="00517726" w:rsidRPr="00790658" w:rsidRDefault="00517726" w:rsidP="004E03C2">
            <w:pPr>
              <w:spacing w:after="0"/>
            </w:pPr>
            <w:r w:rsidRPr="00790658">
              <w:t>Police Station</w:t>
            </w:r>
          </w:p>
        </w:tc>
        <w:tc>
          <w:tcPr>
            <w:tcW w:w="2700" w:type="dxa"/>
            <w:tcBorders>
              <w:top w:val="nil"/>
              <w:left w:val="nil"/>
              <w:bottom w:val="single" w:sz="4" w:space="0" w:color="auto"/>
              <w:right w:val="single" w:sz="4" w:space="0" w:color="auto"/>
            </w:tcBorders>
            <w:shd w:val="clear" w:color="auto" w:fill="auto"/>
            <w:noWrap/>
            <w:vAlign w:val="center"/>
            <w:hideMark/>
          </w:tcPr>
          <w:p w14:paraId="70639909" w14:textId="77777777" w:rsidR="00517726" w:rsidRPr="00790658" w:rsidRDefault="00517726" w:rsidP="004E03C2">
            <w:pPr>
              <w:spacing w:after="0"/>
              <w:jc w:val="center"/>
            </w:pPr>
            <w:r w:rsidRPr="00790658">
              <w:t>1.0</w:t>
            </w:r>
          </w:p>
        </w:tc>
        <w:tc>
          <w:tcPr>
            <w:tcW w:w="2628" w:type="dxa"/>
            <w:tcBorders>
              <w:top w:val="nil"/>
              <w:left w:val="nil"/>
              <w:bottom w:val="single" w:sz="4" w:space="0" w:color="auto"/>
              <w:right w:val="single" w:sz="4" w:space="0" w:color="auto"/>
            </w:tcBorders>
            <w:vAlign w:val="center"/>
          </w:tcPr>
          <w:p w14:paraId="37F2D2F9" w14:textId="77777777" w:rsidR="00517726" w:rsidRPr="00790658" w:rsidRDefault="00517726" w:rsidP="004E03C2">
            <w:pPr>
              <w:spacing w:after="0"/>
              <w:jc w:val="center"/>
            </w:pPr>
            <w:r>
              <w:t>0.87</w:t>
            </w:r>
          </w:p>
        </w:tc>
      </w:tr>
      <w:tr w:rsidR="00517726" w:rsidRPr="00790658" w14:paraId="71948024"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FF65101" w14:textId="77777777" w:rsidR="00517726" w:rsidRPr="00790658" w:rsidRDefault="00517726" w:rsidP="004E03C2">
            <w:pPr>
              <w:spacing w:after="0"/>
            </w:pPr>
            <w:r w:rsidRPr="00790658">
              <w:t>Post Office</w:t>
            </w:r>
          </w:p>
        </w:tc>
        <w:tc>
          <w:tcPr>
            <w:tcW w:w="2700" w:type="dxa"/>
            <w:tcBorders>
              <w:top w:val="nil"/>
              <w:left w:val="nil"/>
              <w:bottom w:val="single" w:sz="4" w:space="0" w:color="auto"/>
              <w:right w:val="single" w:sz="4" w:space="0" w:color="auto"/>
            </w:tcBorders>
            <w:shd w:val="clear" w:color="auto" w:fill="auto"/>
            <w:noWrap/>
            <w:vAlign w:val="center"/>
            <w:hideMark/>
          </w:tcPr>
          <w:p w14:paraId="378E71B3" w14:textId="77777777" w:rsidR="00517726" w:rsidRPr="00790658" w:rsidRDefault="00517726" w:rsidP="004E03C2">
            <w:pPr>
              <w:spacing w:after="0"/>
              <w:jc w:val="center"/>
            </w:pPr>
            <w:r w:rsidRPr="00790658">
              <w:t>1.1</w:t>
            </w:r>
          </w:p>
        </w:tc>
        <w:tc>
          <w:tcPr>
            <w:tcW w:w="2628" w:type="dxa"/>
            <w:tcBorders>
              <w:top w:val="nil"/>
              <w:left w:val="nil"/>
              <w:bottom w:val="single" w:sz="4" w:space="0" w:color="auto"/>
              <w:right w:val="single" w:sz="4" w:space="0" w:color="auto"/>
            </w:tcBorders>
            <w:vAlign w:val="center"/>
          </w:tcPr>
          <w:p w14:paraId="6EACADCD" w14:textId="77777777" w:rsidR="00517726" w:rsidRPr="00790658" w:rsidRDefault="00517726" w:rsidP="004E03C2">
            <w:pPr>
              <w:spacing w:after="0"/>
              <w:jc w:val="center"/>
            </w:pPr>
            <w:r>
              <w:t>0.87</w:t>
            </w:r>
          </w:p>
        </w:tc>
      </w:tr>
      <w:tr w:rsidR="00517726" w:rsidRPr="00790658" w14:paraId="47E9B5AF"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904C9DB" w14:textId="77777777" w:rsidR="00517726" w:rsidRPr="00790658" w:rsidRDefault="00517726" w:rsidP="004E03C2">
            <w:pPr>
              <w:spacing w:after="0"/>
            </w:pPr>
            <w:r w:rsidRPr="00790658">
              <w:t>Religious Building</w:t>
            </w:r>
          </w:p>
        </w:tc>
        <w:tc>
          <w:tcPr>
            <w:tcW w:w="2700" w:type="dxa"/>
            <w:tcBorders>
              <w:top w:val="nil"/>
              <w:left w:val="nil"/>
              <w:bottom w:val="single" w:sz="4" w:space="0" w:color="auto"/>
              <w:right w:val="single" w:sz="4" w:space="0" w:color="auto"/>
            </w:tcBorders>
            <w:shd w:val="clear" w:color="auto" w:fill="auto"/>
            <w:noWrap/>
            <w:vAlign w:val="center"/>
            <w:hideMark/>
          </w:tcPr>
          <w:p w14:paraId="77C0BC3C" w14:textId="77777777" w:rsidR="00517726" w:rsidRPr="00790658" w:rsidRDefault="00517726" w:rsidP="004E03C2">
            <w:pPr>
              <w:spacing w:after="0"/>
              <w:jc w:val="center"/>
            </w:pPr>
            <w:r w:rsidRPr="00790658">
              <w:t>1.3</w:t>
            </w:r>
          </w:p>
        </w:tc>
        <w:tc>
          <w:tcPr>
            <w:tcW w:w="2628" w:type="dxa"/>
            <w:tcBorders>
              <w:top w:val="nil"/>
              <w:left w:val="nil"/>
              <w:bottom w:val="single" w:sz="4" w:space="0" w:color="auto"/>
              <w:right w:val="single" w:sz="4" w:space="0" w:color="auto"/>
            </w:tcBorders>
            <w:vAlign w:val="center"/>
          </w:tcPr>
          <w:p w14:paraId="3802364B" w14:textId="77777777" w:rsidR="00517726" w:rsidRPr="00790658" w:rsidRDefault="00517726" w:rsidP="004E03C2">
            <w:pPr>
              <w:spacing w:after="0"/>
              <w:jc w:val="center"/>
            </w:pPr>
            <w:r>
              <w:t>1.0</w:t>
            </w:r>
          </w:p>
        </w:tc>
      </w:tr>
      <w:tr w:rsidR="00517726" w:rsidRPr="00790658" w14:paraId="50C69A7B"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BEBDDA1" w14:textId="77777777" w:rsidR="00517726" w:rsidRPr="00790658" w:rsidRDefault="00517726" w:rsidP="004E03C2">
            <w:pPr>
              <w:spacing w:after="0"/>
            </w:pPr>
            <w:r w:rsidRPr="00790658">
              <w:t>Retail</w:t>
            </w:r>
            <w:r w:rsidRPr="00790658">
              <w:rPr>
                <w:vertAlign w:val="superscript"/>
              </w:rPr>
              <w:footnoteReference w:id="673"/>
            </w:r>
          </w:p>
        </w:tc>
        <w:tc>
          <w:tcPr>
            <w:tcW w:w="2700" w:type="dxa"/>
            <w:tcBorders>
              <w:top w:val="nil"/>
              <w:left w:val="nil"/>
              <w:bottom w:val="single" w:sz="4" w:space="0" w:color="auto"/>
              <w:right w:val="single" w:sz="4" w:space="0" w:color="auto"/>
            </w:tcBorders>
            <w:shd w:val="clear" w:color="auto" w:fill="auto"/>
            <w:noWrap/>
            <w:vAlign w:val="center"/>
            <w:hideMark/>
          </w:tcPr>
          <w:p w14:paraId="52A24846" w14:textId="77777777" w:rsidR="00517726" w:rsidRPr="00790658" w:rsidRDefault="00517726" w:rsidP="004E03C2">
            <w:pPr>
              <w:spacing w:after="0"/>
              <w:jc w:val="center"/>
            </w:pPr>
            <w:r w:rsidRPr="00790658">
              <w:t>1.4</w:t>
            </w:r>
          </w:p>
        </w:tc>
        <w:tc>
          <w:tcPr>
            <w:tcW w:w="2628" w:type="dxa"/>
            <w:tcBorders>
              <w:top w:val="nil"/>
              <w:left w:val="nil"/>
              <w:bottom w:val="single" w:sz="4" w:space="0" w:color="auto"/>
              <w:right w:val="single" w:sz="4" w:space="0" w:color="auto"/>
            </w:tcBorders>
            <w:vAlign w:val="center"/>
          </w:tcPr>
          <w:p w14:paraId="36BB76BA" w14:textId="77777777" w:rsidR="00517726" w:rsidRPr="00790658" w:rsidRDefault="00517726" w:rsidP="004E03C2">
            <w:pPr>
              <w:spacing w:after="0"/>
              <w:jc w:val="center"/>
            </w:pPr>
            <w:r>
              <w:t>1.26</w:t>
            </w:r>
          </w:p>
        </w:tc>
      </w:tr>
      <w:tr w:rsidR="00517726" w:rsidRPr="00790658" w14:paraId="02C9684B"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E214383" w14:textId="77777777" w:rsidR="00517726" w:rsidRPr="00790658" w:rsidRDefault="00517726" w:rsidP="004E03C2">
            <w:pPr>
              <w:spacing w:after="0"/>
            </w:pPr>
            <w:r w:rsidRPr="00790658">
              <w:t>School/University</w:t>
            </w:r>
          </w:p>
        </w:tc>
        <w:tc>
          <w:tcPr>
            <w:tcW w:w="2700" w:type="dxa"/>
            <w:tcBorders>
              <w:top w:val="nil"/>
              <w:left w:val="nil"/>
              <w:bottom w:val="single" w:sz="4" w:space="0" w:color="auto"/>
              <w:right w:val="single" w:sz="4" w:space="0" w:color="auto"/>
            </w:tcBorders>
            <w:shd w:val="clear" w:color="auto" w:fill="auto"/>
            <w:noWrap/>
            <w:vAlign w:val="center"/>
            <w:hideMark/>
          </w:tcPr>
          <w:p w14:paraId="0D27E8D6" w14:textId="77777777" w:rsidR="00517726" w:rsidRPr="00790658" w:rsidRDefault="00517726" w:rsidP="004E03C2">
            <w:pPr>
              <w:spacing w:after="0"/>
              <w:jc w:val="center"/>
            </w:pPr>
            <w:r w:rsidRPr="00790658">
              <w:t>1.2</w:t>
            </w:r>
          </w:p>
        </w:tc>
        <w:tc>
          <w:tcPr>
            <w:tcW w:w="2628" w:type="dxa"/>
            <w:tcBorders>
              <w:top w:val="nil"/>
              <w:left w:val="nil"/>
              <w:bottom w:val="single" w:sz="4" w:space="0" w:color="auto"/>
              <w:right w:val="single" w:sz="4" w:space="0" w:color="auto"/>
            </w:tcBorders>
            <w:vAlign w:val="center"/>
          </w:tcPr>
          <w:p w14:paraId="4F1C111D" w14:textId="77777777" w:rsidR="00517726" w:rsidRPr="00790658" w:rsidRDefault="00517726" w:rsidP="004E03C2">
            <w:pPr>
              <w:spacing w:after="0"/>
              <w:jc w:val="center"/>
            </w:pPr>
            <w:r>
              <w:t>0.87</w:t>
            </w:r>
          </w:p>
        </w:tc>
      </w:tr>
      <w:tr w:rsidR="00517726" w:rsidRPr="00790658" w14:paraId="2051056C"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3B2C829" w14:textId="77777777" w:rsidR="00517726" w:rsidRPr="00790658" w:rsidRDefault="00517726" w:rsidP="004E03C2">
            <w:pPr>
              <w:spacing w:after="0"/>
            </w:pPr>
            <w:r w:rsidRPr="00790658">
              <w:t>Sports Arena</w:t>
            </w:r>
          </w:p>
        </w:tc>
        <w:tc>
          <w:tcPr>
            <w:tcW w:w="2700" w:type="dxa"/>
            <w:tcBorders>
              <w:top w:val="nil"/>
              <w:left w:val="nil"/>
              <w:bottom w:val="single" w:sz="4" w:space="0" w:color="auto"/>
              <w:right w:val="single" w:sz="4" w:space="0" w:color="auto"/>
            </w:tcBorders>
            <w:shd w:val="clear" w:color="auto" w:fill="auto"/>
            <w:noWrap/>
            <w:vAlign w:val="center"/>
            <w:hideMark/>
          </w:tcPr>
          <w:p w14:paraId="7CB5883D" w14:textId="77777777" w:rsidR="00517726" w:rsidRPr="00790658" w:rsidRDefault="00517726" w:rsidP="004E03C2">
            <w:pPr>
              <w:spacing w:after="0"/>
              <w:jc w:val="center"/>
            </w:pPr>
            <w:r w:rsidRPr="00790658">
              <w:t>1.1</w:t>
            </w:r>
          </w:p>
        </w:tc>
        <w:tc>
          <w:tcPr>
            <w:tcW w:w="2628" w:type="dxa"/>
            <w:tcBorders>
              <w:top w:val="nil"/>
              <w:left w:val="nil"/>
              <w:bottom w:val="single" w:sz="4" w:space="0" w:color="auto"/>
              <w:right w:val="single" w:sz="4" w:space="0" w:color="auto"/>
            </w:tcBorders>
            <w:vAlign w:val="center"/>
          </w:tcPr>
          <w:p w14:paraId="5B387799" w14:textId="77777777" w:rsidR="00517726" w:rsidRPr="00790658" w:rsidRDefault="00517726" w:rsidP="004E03C2">
            <w:pPr>
              <w:spacing w:after="0"/>
              <w:jc w:val="center"/>
            </w:pPr>
            <w:r>
              <w:t>0.91</w:t>
            </w:r>
          </w:p>
        </w:tc>
      </w:tr>
      <w:tr w:rsidR="00517726" w:rsidRPr="00790658" w14:paraId="471263A1"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F49B5BB" w14:textId="77777777" w:rsidR="00517726" w:rsidRPr="00790658" w:rsidRDefault="00517726" w:rsidP="004E03C2">
            <w:pPr>
              <w:spacing w:after="0"/>
            </w:pPr>
            <w:r w:rsidRPr="00790658">
              <w:t>Town Hall</w:t>
            </w:r>
          </w:p>
        </w:tc>
        <w:tc>
          <w:tcPr>
            <w:tcW w:w="2700" w:type="dxa"/>
            <w:tcBorders>
              <w:top w:val="nil"/>
              <w:left w:val="nil"/>
              <w:bottom w:val="single" w:sz="4" w:space="0" w:color="auto"/>
              <w:right w:val="single" w:sz="4" w:space="0" w:color="auto"/>
            </w:tcBorders>
            <w:shd w:val="clear" w:color="auto" w:fill="auto"/>
            <w:noWrap/>
            <w:vAlign w:val="center"/>
            <w:hideMark/>
          </w:tcPr>
          <w:p w14:paraId="29CDBB4D" w14:textId="77777777" w:rsidR="00517726" w:rsidRPr="00790658" w:rsidRDefault="00517726" w:rsidP="004E03C2">
            <w:pPr>
              <w:spacing w:after="0"/>
              <w:jc w:val="center"/>
            </w:pPr>
            <w:r w:rsidRPr="00790658">
              <w:t>1.1</w:t>
            </w:r>
          </w:p>
        </w:tc>
        <w:tc>
          <w:tcPr>
            <w:tcW w:w="2628" w:type="dxa"/>
            <w:tcBorders>
              <w:top w:val="nil"/>
              <w:left w:val="nil"/>
              <w:bottom w:val="single" w:sz="4" w:space="0" w:color="auto"/>
              <w:right w:val="single" w:sz="4" w:space="0" w:color="auto"/>
            </w:tcBorders>
            <w:vAlign w:val="center"/>
          </w:tcPr>
          <w:p w14:paraId="54972FD2" w14:textId="77777777" w:rsidR="00517726" w:rsidRPr="00790658" w:rsidRDefault="00517726" w:rsidP="004E03C2">
            <w:pPr>
              <w:spacing w:after="0"/>
              <w:jc w:val="center"/>
            </w:pPr>
            <w:r>
              <w:t>0.89</w:t>
            </w:r>
          </w:p>
        </w:tc>
      </w:tr>
      <w:tr w:rsidR="00517726" w:rsidRPr="00790658" w14:paraId="55185242"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784F740" w14:textId="77777777" w:rsidR="00517726" w:rsidRPr="00790658" w:rsidRDefault="00517726" w:rsidP="004E03C2">
            <w:pPr>
              <w:spacing w:after="0"/>
            </w:pPr>
            <w:r w:rsidRPr="00790658">
              <w:t>Transportation</w:t>
            </w:r>
          </w:p>
        </w:tc>
        <w:tc>
          <w:tcPr>
            <w:tcW w:w="2700" w:type="dxa"/>
            <w:tcBorders>
              <w:top w:val="nil"/>
              <w:left w:val="nil"/>
              <w:bottom w:val="single" w:sz="4" w:space="0" w:color="auto"/>
              <w:right w:val="single" w:sz="4" w:space="0" w:color="auto"/>
            </w:tcBorders>
            <w:shd w:val="clear" w:color="auto" w:fill="auto"/>
            <w:noWrap/>
            <w:vAlign w:val="center"/>
            <w:hideMark/>
          </w:tcPr>
          <w:p w14:paraId="330E0AF9" w14:textId="77777777" w:rsidR="00517726" w:rsidRPr="00790658" w:rsidRDefault="00517726" w:rsidP="004E03C2">
            <w:pPr>
              <w:spacing w:after="0"/>
              <w:jc w:val="center"/>
            </w:pPr>
            <w:r w:rsidRPr="00790658">
              <w:t>1.0</w:t>
            </w:r>
          </w:p>
        </w:tc>
        <w:tc>
          <w:tcPr>
            <w:tcW w:w="2628" w:type="dxa"/>
            <w:tcBorders>
              <w:top w:val="nil"/>
              <w:left w:val="nil"/>
              <w:bottom w:val="single" w:sz="4" w:space="0" w:color="auto"/>
              <w:right w:val="single" w:sz="4" w:space="0" w:color="auto"/>
            </w:tcBorders>
            <w:vAlign w:val="center"/>
          </w:tcPr>
          <w:p w14:paraId="3CC7B931" w14:textId="77777777" w:rsidR="00517726" w:rsidRPr="00790658" w:rsidRDefault="00517726" w:rsidP="004E03C2">
            <w:pPr>
              <w:spacing w:after="0"/>
              <w:jc w:val="center"/>
            </w:pPr>
            <w:r>
              <w:t>0.70</w:t>
            </w:r>
          </w:p>
        </w:tc>
      </w:tr>
      <w:tr w:rsidR="00517726" w:rsidRPr="00790658" w14:paraId="66274238"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118966E" w14:textId="77777777" w:rsidR="00517726" w:rsidRPr="00790658" w:rsidRDefault="00517726" w:rsidP="004E03C2">
            <w:pPr>
              <w:spacing w:after="0"/>
            </w:pPr>
            <w:r w:rsidRPr="00790658">
              <w:t>Warehouse</w:t>
            </w:r>
          </w:p>
        </w:tc>
        <w:tc>
          <w:tcPr>
            <w:tcW w:w="2700" w:type="dxa"/>
            <w:tcBorders>
              <w:top w:val="nil"/>
              <w:left w:val="nil"/>
              <w:bottom w:val="single" w:sz="4" w:space="0" w:color="auto"/>
              <w:right w:val="single" w:sz="4" w:space="0" w:color="auto"/>
            </w:tcBorders>
            <w:shd w:val="clear" w:color="auto" w:fill="auto"/>
            <w:noWrap/>
            <w:vAlign w:val="center"/>
            <w:hideMark/>
          </w:tcPr>
          <w:p w14:paraId="474FB561" w14:textId="77777777" w:rsidR="00517726" w:rsidRPr="00790658" w:rsidRDefault="00517726" w:rsidP="004E03C2">
            <w:pPr>
              <w:spacing w:after="0"/>
              <w:jc w:val="center"/>
            </w:pPr>
            <w:r w:rsidRPr="00790658">
              <w:t>0.6</w:t>
            </w:r>
          </w:p>
        </w:tc>
        <w:tc>
          <w:tcPr>
            <w:tcW w:w="2628" w:type="dxa"/>
            <w:tcBorders>
              <w:top w:val="nil"/>
              <w:left w:val="nil"/>
              <w:bottom w:val="single" w:sz="4" w:space="0" w:color="auto"/>
              <w:right w:val="single" w:sz="4" w:space="0" w:color="auto"/>
            </w:tcBorders>
            <w:vAlign w:val="center"/>
          </w:tcPr>
          <w:p w14:paraId="57EE25A6" w14:textId="77777777" w:rsidR="00517726" w:rsidRPr="00790658" w:rsidRDefault="00517726" w:rsidP="004E03C2">
            <w:pPr>
              <w:spacing w:after="0"/>
              <w:jc w:val="center"/>
            </w:pPr>
            <w:r>
              <w:t>0.66</w:t>
            </w:r>
          </w:p>
        </w:tc>
      </w:tr>
      <w:tr w:rsidR="00517726" w:rsidRPr="00790658" w14:paraId="314D888F" w14:textId="77777777" w:rsidTr="00DD2BB0">
        <w:trPr>
          <w:trHeight w:val="20"/>
          <w:jc w:val="center"/>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B245449" w14:textId="77777777" w:rsidR="00517726" w:rsidRPr="00790658" w:rsidRDefault="00517726" w:rsidP="004E03C2">
            <w:pPr>
              <w:spacing w:after="0"/>
            </w:pPr>
            <w:r w:rsidRPr="00790658">
              <w:t>Workshop</w:t>
            </w:r>
          </w:p>
        </w:tc>
        <w:tc>
          <w:tcPr>
            <w:tcW w:w="2700" w:type="dxa"/>
            <w:tcBorders>
              <w:top w:val="nil"/>
              <w:left w:val="nil"/>
              <w:bottom w:val="single" w:sz="4" w:space="0" w:color="auto"/>
              <w:right w:val="single" w:sz="4" w:space="0" w:color="auto"/>
            </w:tcBorders>
            <w:shd w:val="clear" w:color="auto" w:fill="auto"/>
            <w:noWrap/>
            <w:vAlign w:val="center"/>
            <w:hideMark/>
          </w:tcPr>
          <w:p w14:paraId="0BC22441" w14:textId="77777777" w:rsidR="00517726" w:rsidRPr="00790658" w:rsidRDefault="00517726" w:rsidP="004E03C2">
            <w:pPr>
              <w:spacing w:after="0"/>
              <w:jc w:val="center"/>
            </w:pPr>
            <w:r w:rsidRPr="00790658">
              <w:t>1.4</w:t>
            </w:r>
          </w:p>
        </w:tc>
        <w:tc>
          <w:tcPr>
            <w:tcW w:w="2628" w:type="dxa"/>
            <w:tcBorders>
              <w:top w:val="nil"/>
              <w:left w:val="nil"/>
              <w:bottom w:val="single" w:sz="4" w:space="0" w:color="auto"/>
              <w:right w:val="single" w:sz="4" w:space="0" w:color="auto"/>
            </w:tcBorders>
            <w:vAlign w:val="center"/>
          </w:tcPr>
          <w:p w14:paraId="31F579C7" w14:textId="77777777" w:rsidR="00517726" w:rsidRPr="00790658" w:rsidRDefault="00517726" w:rsidP="004E03C2">
            <w:pPr>
              <w:spacing w:after="0"/>
              <w:jc w:val="center"/>
            </w:pPr>
            <w:r>
              <w:t>1.19</w:t>
            </w:r>
          </w:p>
        </w:tc>
      </w:tr>
    </w:tbl>
    <w:p w14:paraId="067C9172" w14:textId="77777777" w:rsidR="00517726" w:rsidRPr="00790658" w:rsidRDefault="00517726" w:rsidP="00517726">
      <w:pPr>
        <w:ind w:left="1440" w:hanging="720"/>
      </w:pPr>
    </w:p>
    <w:p w14:paraId="73E47E6E" w14:textId="3FD91AC0" w:rsidR="00AD3BEC" w:rsidRDefault="00AD3BEC" w:rsidP="00517726">
      <w:pPr>
        <w:ind w:left="1440" w:hanging="720"/>
      </w:pPr>
      <w:r>
        <w:br w:type="page"/>
      </w:r>
    </w:p>
    <w:p w14:paraId="017CFEC3" w14:textId="60335768" w:rsidR="00517726" w:rsidRPr="001C69E3" w:rsidRDefault="00517726" w:rsidP="001C69E3">
      <w:pPr>
        <w:rPr>
          <w:rFonts w:cs="Calibri"/>
          <w:noProof/>
          <w:u w:val="single"/>
        </w:rPr>
      </w:pPr>
      <w:r w:rsidRPr="001C69E3">
        <w:rPr>
          <w:u w:val="single"/>
        </w:rPr>
        <w:lastRenderedPageBreak/>
        <w:t>Lighting Power Density Values from IECC 2012 for Interior Commercial New Construction and Substantial Renovation Space by Space Method:</w:t>
      </w:r>
    </w:p>
    <w:p w14:paraId="334637A3" w14:textId="77777777" w:rsidR="00517726" w:rsidRPr="00790658" w:rsidRDefault="00517726" w:rsidP="00517726">
      <w:r w:rsidRPr="00790658">
        <w:rPr>
          <w:noProof/>
        </w:rPr>
        <w:drawing>
          <wp:inline distT="0" distB="0" distL="0" distR="0" wp14:anchorId="31EDD1B7" wp14:editId="0B931F2B">
            <wp:extent cx="5943600" cy="750760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507605"/>
                    </a:xfrm>
                    <a:prstGeom prst="rect">
                      <a:avLst/>
                    </a:prstGeom>
                  </pic:spPr>
                </pic:pic>
              </a:graphicData>
            </a:graphic>
          </wp:inline>
        </w:drawing>
      </w:r>
    </w:p>
    <w:p w14:paraId="200E4536" w14:textId="2CAD19E8" w:rsidR="00517726" w:rsidRPr="00790658" w:rsidRDefault="00517726" w:rsidP="001C69E3">
      <w:pPr>
        <w:jc w:val="center"/>
      </w:pPr>
      <w:r w:rsidRPr="00790658">
        <w:rPr>
          <w:noProof/>
        </w:rPr>
        <w:lastRenderedPageBreak/>
        <w:drawing>
          <wp:inline distT="0" distB="0" distL="0" distR="0" wp14:anchorId="261F6540" wp14:editId="1D7C1DAC">
            <wp:extent cx="3000375" cy="22002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00375" cy="2200275"/>
                    </a:xfrm>
                    <a:prstGeom prst="rect">
                      <a:avLst/>
                    </a:prstGeom>
                  </pic:spPr>
                </pic:pic>
              </a:graphicData>
            </a:graphic>
          </wp:inline>
        </w:drawing>
      </w:r>
    </w:p>
    <w:p w14:paraId="5E81F9BA" w14:textId="66AC4694" w:rsidR="00AD3BEC" w:rsidRDefault="00AD3BEC" w:rsidP="00517726">
      <w:r>
        <w:br w:type="page"/>
      </w:r>
    </w:p>
    <w:p w14:paraId="7A0DF242" w14:textId="77777777" w:rsidR="00517726" w:rsidRPr="00EF462C" w:rsidRDefault="00517726" w:rsidP="001C69E3">
      <w:pPr>
        <w:rPr>
          <w:rFonts w:cs="Calibri"/>
          <w:noProof/>
          <w:u w:val="single"/>
        </w:rPr>
      </w:pPr>
      <w:r w:rsidRPr="00EF462C">
        <w:rPr>
          <w:u w:val="single"/>
        </w:rPr>
        <w:lastRenderedPageBreak/>
        <w:t>Lighting Pow</w:t>
      </w:r>
      <w:r>
        <w:rPr>
          <w:u w:val="single"/>
        </w:rPr>
        <w:t>er Density Values from IECC 2015</w:t>
      </w:r>
      <w:r w:rsidRPr="00EF462C">
        <w:rPr>
          <w:u w:val="single"/>
        </w:rPr>
        <w:t xml:space="preserve"> for Interior Commercial New Construction and Substantial Renovation Space by Space Method:</w:t>
      </w:r>
    </w:p>
    <w:p w14:paraId="0413D514" w14:textId="77777777" w:rsidR="00517726" w:rsidRDefault="00517726" w:rsidP="00517726">
      <w:r>
        <w:rPr>
          <w:noProof/>
        </w:rPr>
        <w:drawing>
          <wp:inline distT="0" distB="0" distL="0" distR="0" wp14:anchorId="3D8B05A8" wp14:editId="1964E463">
            <wp:extent cx="2988455" cy="7294728"/>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90850" cy="7300574"/>
                    </a:xfrm>
                    <a:prstGeom prst="rect">
                      <a:avLst/>
                    </a:prstGeom>
                  </pic:spPr>
                </pic:pic>
              </a:graphicData>
            </a:graphic>
          </wp:inline>
        </w:drawing>
      </w:r>
      <w:r w:rsidRPr="00751C7D">
        <w:rPr>
          <w:noProof/>
        </w:rPr>
        <w:t xml:space="preserve"> </w:t>
      </w:r>
      <w:r>
        <w:rPr>
          <w:noProof/>
        </w:rPr>
        <w:drawing>
          <wp:inline distT="0" distB="0" distL="0" distR="0" wp14:anchorId="4E9A6216" wp14:editId="13B1C1B5">
            <wp:extent cx="2736376" cy="7209452"/>
            <wp:effectExtent l="0" t="0" r="698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36376" cy="7209452"/>
                    </a:xfrm>
                    <a:prstGeom prst="rect">
                      <a:avLst/>
                    </a:prstGeom>
                  </pic:spPr>
                </pic:pic>
              </a:graphicData>
            </a:graphic>
          </wp:inline>
        </w:drawing>
      </w:r>
    </w:p>
    <w:p w14:paraId="07E20090" w14:textId="77777777" w:rsidR="00517726" w:rsidRDefault="00517726" w:rsidP="00517726"/>
    <w:p w14:paraId="043C52CF" w14:textId="07C7AD0E" w:rsidR="00517726" w:rsidRDefault="00517726" w:rsidP="001C69E3">
      <w:pPr>
        <w:jc w:val="center"/>
      </w:pPr>
      <w:r>
        <w:rPr>
          <w:noProof/>
        </w:rPr>
        <w:lastRenderedPageBreak/>
        <w:drawing>
          <wp:inline distT="0" distB="0" distL="0" distR="0" wp14:anchorId="2560FCD2" wp14:editId="14CFC362">
            <wp:extent cx="2981325" cy="78486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81325" cy="7848600"/>
                    </a:xfrm>
                    <a:prstGeom prst="rect">
                      <a:avLst/>
                    </a:prstGeom>
                  </pic:spPr>
                </pic:pic>
              </a:graphicData>
            </a:graphic>
          </wp:inline>
        </w:drawing>
      </w:r>
    </w:p>
    <w:p w14:paraId="19416F0C" w14:textId="77777777" w:rsidR="00517726" w:rsidRDefault="00517726" w:rsidP="00517726"/>
    <w:p w14:paraId="7E4DDA66" w14:textId="77777777" w:rsidR="00517726" w:rsidRDefault="00517726" w:rsidP="001C69E3">
      <w:r w:rsidRPr="00790658">
        <w:lastRenderedPageBreak/>
        <w:t xml:space="preserve">The exterior lighting design will be based on the building location and the applicable “Lighting Zone” as defined in </w:t>
      </w:r>
    </w:p>
    <w:p w14:paraId="0BC0805B" w14:textId="0C6B92C9" w:rsidR="00517726" w:rsidRPr="00790658" w:rsidRDefault="00517726" w:rsidP="001C69E3">
      <w:r w:rsidRPr="00790658">
        <w:t>IECC 201</w:t>
      </w:r>
      <w:r>
        <w:t>5</w:t>
      </w:r>
      <w:r w:rsidRPr="00790658">
        <w:t xml:space="preserve"> Table C405.</w:t>
      </w:r>
      <w:r>
        <w:t>5</w:t>
      </w:r>
      <w:r w:rsidRPr="00790658">
        <w:t>.2(1)</w:t>
      </w:r>
      <w:r>
        <w:t xml:space="preserve"> </w:t>
      </w:r>
      <w:r w:rsidRPr="00790658">
        <w:t xml:space="preserve">which follows. </w:t>
      </w:r>
      <w:r>
        <w:t>This table is identical to IECC 2012 Table C405.62(1).</w:t>
      </w:r>
    </w:p>
    <w:p w14:paraId="7308DBED" w14:textId="15EADF1F" w:rsidR="00517726" w:rsidRPr="00790658" w:rsidRDefault="00517726" w:rsidP="00517726">
      <w:pPr>
        <w:jc w:val="center"/>
      </w:pPr>
      <w:r>
        <w:rPr>
          <w:noProof/>
        </w:rPr>
        <w:drawing>
          <wp:inline distT="0" distB="0" distL="0" distR="0" wp14:anchorId="018737D5" wp14:editId="3B75A6D1">
            <wp:extent cx="4640238" cy="262037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38675" cy="2619487"/>
                    </a:xfrm>
                    <a:prstGeom prst="rect">
                      <a:avLst/>
                    </a:prstGeom>
                  </pic:spPr>
                </pic:pic>
              </a:graphicData>
            </a:graphic>
          </wp:inline>
        </w:drawing>
      </w:r>
    </w:p>
    <w:p w14:paraId="35EA0E22" w14:textId="77777777" w:rsidR="00517726" w:rsidRPr="00790658" w:rsidRDefault="00517726" w:rsidP="00517726">
      <w:pPr>
        <w:jc w:val="center"/>
      </w:pPr>
    </w:p>
    <w:p w14:paraId="6F2CEBB7" w14:textId="55BBC7F9" w:rsidR="00AD3BEC" w:rsidRDefault="00AD3BEC" w:rsidP="00517726">
      <w:r>
        <w:br w:type="page"/>
      </w:r>
    </w:p>
    <w:p w14:paraId="0F8CEC4B" w14:textId="77777777" w:rsidR="00517726" w:rsidRDefault="00517726" w:rsidP="00517726">
      <w:r w:rsidRPr="00790658">
        <w:lastRenderedPageBreak/>
        <w:t xml:space="preserve">The lighting power density savings will be based on reductions below the allowable design levels as specified in IECC 2012 Table </w:t>
      </w:r>
      <w:r>
        <w:t>C</w:t>
      </w:r>
      <w:r w:rsidRPr="00790658">
        <w:t xml:space="preserve">405.6.2(2) </w:t>
      </w:r>
      <w:r>
        <w:t>or IECC 2015 Table C405.5.2(2).</w:t>
      </w:r>
    </w:p>
    <w:p w14:paraId="2C51B231" w14:textId="6E7E6148" w:rsidR="00517726" w:rsidRPr="001C69E3" w:rsidRDefault="00517726" w:rsidP="00517726">
      <w:pPr>
        <w:rPr>
          <w:u w:val="single"/>
        </w:rPr>
      </w:pPr>
      <w:r w:rsidRPr="001C69E3">
        <w:rPr>
          <w:u w:val="single"/>
        </w:rPr>
        <w:t>Allowable Design Levels from IECC 2012</w:t>
      </w:r>
    </w:p>
    <w:p w14:paraId="552DDD70" w14:textId="77777777" w:rsidR="00517726" w:rsidRPr="00790658" w:rsidRDefault="00517726" w:rsidP="00517726">
      <w:pPr>
        <w:jc w:val="center"/>
      </w:pPr>
      <w:r w:rsidRPr="00790658">
        <w:rPr>
          <w:noProof/>
        </w:rPr>
        <w:drawing>
          <wp:inline distT="0" distB="0" distL="0" distR="0" wp14:anchorId="2F77542C" wp14:editId="0FE4DBC0">
            <wp:extent cx="5857875" cy="65627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57875" cy="6562725"/>
                    </a:xfrm>
                    <a:prstGeom prst="rect">
                      <a:avLst/>
                    </a:prstGeom>
                  </pic:spPr>
                </pic:pic>
              </a:graphicData>
            </a:graphic>
          </wp:inline>
        </w:drawing>
      </w:r>
    </w:p>
    <w:p w14:paraId="5B94F125" w14:textId="554CAC97" w:rsidR="00AD3BEC" w:rsidRDefault="00AD3BEC" w:rsidP="00517726">
      <w:pPr>
        <w:rPr>
          <w:u w:val="single"/>
        </w:rPr>
      </w:pPr>
      <w:r>
        <w:rPr>
          <w:u w:val="single"/>
        </w:rPr>
        <w:br w:type="page"/>
      </w:r>
    </w:p>
    <w:p w14:paraId="1D2B0197" w14:textId="77777777" w:rsidR="00517726" w:rsidRPr="00EF462C" w:rsidRDefault="00517726" w:rsidP="00517726">
      <w:pPr>
        <w:rPr>
          <w:u w:val="single"/>
        </w:rPr>
      </w:pPr>
      <w:r w:rsidRPr="00EF462C">
        <w:rPr>
          <w:u w:val="single"/>
        </w:rPr>
        <w:lastRenderedPageBreak/>
        <w:t xml:space="preserve">Allowable Design Levels from </w:t>
      </w:r>
      <w:r>
        <w:rPr>
          <w:u w:val="single"/>
        </w:rPr>
        <w:t>IECC 2015</w:t>
      </w:r>
    </w:p>
    <w:p w14:paraId="15E8BEF9" w14:textId="77777777" w:rsidR="00517726" w:rsidRDefault="00517726" w:rsidP="00517726">
      <w:pPr>
        <w:rPr>
          <w:rFonts w:cs="Calibri"/>
        </w:rPr>
      </w:pPr>
      <w:r>
        <w:rPr>
          <w:noProof/>
        </w:rPr>
        <w:drawing>
          <wp:inline distT="0" distB="0" distL="0" distR="0" wp14:anchorId="59CF1E54" wp14:editId="79CB6496">
            <wp:extent cx="5943600" cy="658177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6581775"/>
                    </a:xfrm>
                    <a:prstGeom prst="rect">
                      <a:avLst/>
                    </a:prstGeom>
                  </pic:spPr>
                </pic:pic>
              </a:graphicData>
            </a:graphic>
          </wp:inline>
        </w:drawing>
      </w:r>
    </w:p>
    <w:p w14:paraId="1CF30404" w14:textId="6422B92D" w:rsidR="00517726" w:rsidRDefault="00517726" w:rsidP="00663C23">
      <w:pPr>
        <w:pStyle w:val="Heading6"/>
      </w:pPr>
      <w:r w:rsidRPr="00790658">
        <w:t>Measure Code: CI-LTG-LPDE-V0</w:t>
      </w:r>
      <w:r>
        <w:t>3</w:t>
      </w:r>
      <w:r w:rsidRPr="00790658">
        <w:t>-1</w:t>
      </w:r>
      <w:r>
        <w:t>6</w:t>
      </w:r>
      <w:r w:rsidRPr="00790658">
        <w:t>06</w:t>
      </w:r>
      <w:r>
        <w:t>01</w:t>
      </w:r>
    </w:p>
    <w:p w14:paraId="2889188C" w14:textId="1EB74195" w:rsidR="004E03C2" w:rsidRPr="004E03C2" w:rsidRDefault="0016041C" w:rsidP="00663C23">
      <w:pPr>
        <w:pStyle w:val="Heading6"/>
      </w:pPr>
      <w:r>
        <w:t>Review Deadline: 1/1/2020</w:t>
      </w:r>
    </w:p>
    <w:p w14:paraId="1AF8D6B1" w14:textId="77777777" w:rsidR="0067679B" w:rsidRDefault="0067679B" w:rsidP="0067679B"/>
    <w:p w14:paraId="5750F348"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5791E6B9" w14:textId="77777777" w:rsidR="00CA5A74" w:rsidRDefault="00CA5A74" w:rsidP="00E31290">
      <w:pPr>
        <w:pStyle w:val="Heading3"/>
        <w:numPr>
          <w:ilvl w:val="2"/>
          <w:numId w:val="85"/>
        </w:numPr>
      </w:pPr>
      <w:bookmarkStart w:id="925" w:name="_Ref406677151"/>
      <w:bookmarkStart w:id="926" w:name="_Ref406677154"/>
      <w:bookmarkStart w:id="927" w:name="_Toc437608355"/>
      <w:bookmarkStart w:id="928" w:name="_Toc437855242"/>
      <w:bookmarkStart w:id="929" w:name="_Toc466463555"/>
      <w:bookmarkStart w:id="930" w:name="_Toc474158133"/>
      <w:r>
        <w:lastRenderedPageBreak/>
        <w:t>Miscellaneous Commercial/Industrial Lighting</w:t>
      </w:r>
      <w:bookmarkEnd w:id="919"/>
      <w:bookmarkEnd w:id="925"/>
      <w:bookmarkEnd w:id="926"/>
      <w:bookmarkEnd w:id="927"/>
      <w:bookmarkEnd w:id="928"/>
      <w:bookmarkEnd w:id="929"/>
      <w:bookmarkEnd w:id="930"/>
    </w:p>
    <w:p w14:paraId="134D31AF" w14:textId="77777777" w:rsidR="00CA5A74" w:rsidRDefault="00CA5A74" w:rsidP="00663C23">
      <w:pPr>
        <w:pStyle w:val="Heading6"/>
      </w:pPr>
      <w:r w:rsidRPr="009C6C55">
        <w:t>Description</w:t>
      </w:r>
      <w:r>
        <w:t xml:space="preserve"> </w:t>
      </w:r>
    </w:p>
    <w:p w14:paraId="1377BE53" w14:textId="77777777" w:rsidR="00CA5A74" w:rsidRDefault="00CA5A74" w:rsidP="00CA5A74">
      <w:r>
        <w:t xml:space="preserve">This measure is designed to calculate savings from energy efficient lighting upgrades that are not captured in other measures within the TRM. If a lighting project fits the measure description in sections 4.5.1-4.5.4, then those criteria, definitions, and calculations should be used. </w:t>
      </w:r>
    </w:p>
    <w:p w14:paraId="73CD2F05" w14:textId="77777777" w:rsidR="00CA5A74" w:rsidRPr="00580502" w:rsidRDefault="00CA5A74" w:rsidP="00CA5A74">
      <w:r>
        <w:t>Unlike other lighting measures this one applies only to RF applications (because there is no defined baseline for TOS or NC applications).</w:t>
      </w:r>
    </w:p>
    <w:p w14:paraId="2191CDDA" w14:textId="77777777" w:rsidR="00CA5A74" w:rsidRDefault="00CA5A74" w:rsidP="00663C23">
      <w:pPr>
        <w:pStyle w:val="Heading6"/>
      </w:pPr>
      <w:r w:rsidRPr="00942F9A">
        <w:t>Definition of Efficient Equipment</w:t>
      </w:r>
    </w:p>
    <w:p w14:paraId="7192E18F" w14:textId="77777777" w:rsidR="00CA5A74" w:rsidRDefault="00CA5A74" w:rsidP="00CA5A74">
      <w:r>
        <w:t>A lighting fixture that replaces an existing fixture to provide the same or greater lumen output at a lower kW consumption.</w:t>
      </w:r>
    </w:p>
    <w:p w14:paraId="2AE42216" w14:textId="77777777" w:rsidR="00CA5A74" w:rsidRDefault="00CA5A74" w:rsidP="00663C23">
      <w:pPr>
        <w:pStyle w:val="Heading6"/>
      </w:pPr>
      <w:r w:rsidRPr="00942F9A">
        <w:t>Definition of Baseline Equipment</w:t>
      </w:r>
    </w:p>
    <w:p w14:paraId="0CFC78A4" w14:textId="77777777" w:rsidR="00CA5A74" w:rsidRPr="002A2BE4" w:rsidRDefault="00CA5A74" w:rsidP="00CA5A74">
      <w:r>
        <w:t xml:space="preserve">The definition of baseline equipment is the existing lighting fixture.  </w:t>
      </w:r>
    </w:p>
    <w:p w14:paraId="4CACEC77" w14:textId="77777777" w:rsidR="00CA5A74" w:rsidRDefault="00CA5A74" w:rsidP="00663C23">
      <w:pPr>
        <w:pStyle w:val="Heading6"/>
      </w:pPr>
      <w:r w:rsidRPr="00942F9A">
        <w:t>Deemed Lifetime of Efficient Equipment</w:t>
      </w:r>
    </w:p>
    <w:p w14:paraId="20F8769C" w14:textId="77777777" w:rsidR="00CA5A74" w:rsidRPr="00D8678F" w:rsidRDefault="00CA5A74" w:rsidP="00CA5A74">
      <w:r>
        <w:t xml:space="preserve">The deemed lifetime of the efficient equipment fixture, regardless of program type is </w:t>
      </w:r>
      <w:r w:rsidRPr="00A73B34">
        <w:t>15 years</w:t>
      </w:r>
      <w:r w:rsidRPr="00550AED">
        <w:rPr>
          <w:rStyle w:val="FootnoteReference"/>
          <w:sz w:val="16"/>
          <w:szCs w:val="16"/>
        </w:rPr>
        <w:footnoteReference w:id="674"/>
      </w:r>
      <w:r>
        <w:rPr>
          <w:sz w:val="16"/>
          <w:szCs w:val="16"/>
        </w:rPr>
        <w:t>.</w:t>
      </w:r>
    </w:p>
    <w:p w14:paraId="76EB0F4B" w14:textId="77777777" w:rsidR="00CA5A74" w:rsidRDefault="00CA5A74" w:rsidP="00663C23">
      <w:pPr>
        <w:pStyle w:val="Heading6"/>
      </w:pPr>
      <w:r w:rsidRPr="00942F9A">
        <w:t xml:space="preserve">Deemed Measure Cost </w:t>
      </w:r>
    </w:p>
    <w:p w14:paraId="32B69B2B" w14:textId="77777777" w:rsidR="00CA5A74" w:rsidRPr="00580502" w:rsidRDefault="00CA5A74" w:rsidP="00CA5A74">
      <w:r>
        <w:t>The actual cost of the efficient light fixture should be used.</w:t>
      </w:r>
    </w:p>
    <w:p w14:paraId="226BA241" w14:textId="77777777" w:rsidR="00CA5A74" w:rsidRDefault="00CA5A74" w:rsidP="00663C23">
      <w:pPr>
        <w:pStyle w:val="Heading6"/>
      </w:pPr>
      <w:r>
        <w:t>Loadshape</w:t>
      </w:r>
    </w:p>
    <w:tbl>
      <w:tblPr>
        <w:tblW w:w="8120" w:type="dxa"/>
        <w:tblInd w:w="93" w:type="dxa"/>
        <w:tblLook w:val="04A0" w:firstRow="1" w:lastRow="0" w:firstColumn="1" w:lastColumn="0" w:noHBand="0" w:noVBand="1"/>
      </w:tblPr>
      <w:tblGrid>
        <w:gridCol w:w="8120"/>
      </w:tblGrid>
      <w:tr w:rsidR="00CA5A74" w:rsidRPr="00B57AE6" w14:paraId="25FEF627" w14:textId="77777777" w:rsidTr="00CA5A74">
        <w:trPr>
          <w:trHeight w:val="300"/>
        </w:trPr>
        <w:tc>
          <w:tcPr>
            <w:tcW w:w="8120" w:type="dxa"/>
            <w:tcBorders>
              <w:top w:val="nil"/>
              <w:left w:val="nil"/>
              <w:bottom w:val="nil"/>
              <w:right w:val="nil"/>
            </w:tcBorders>
            <w:shd w:val="clear" w:color="auto" w:fill="auto"/>
            <w:noWrap/>
            <w:vAlign w:val="center"/>
            <w:hideMark/>
          </w:tcPr>
          <w:p w14:paraId="163C6518" w14:textId="77777777" w:rsidR="00CA5A74" w:rsidRPr="00B57AE6" w:rsidRDefault="00CA5A74" w:rsidP="003F145F">
            <w:pPr>
              <w:spacing w:after="0"/>
              <w:rPr>
                <w:rFonts w:cs="Calibri"/>
                <w:color w:val="000000"/>
              </w:rPr>
            </w:pPr>
            <w:r w:rsidRPr="00B57AE6">
              <w:rPr>
                <w:rFonts w:cs="Calibri"/>
                <w:color w:val="000000"/>
              </w:rPr>
              <w:t xml:space="preserve">Loadshape C06 - </w:t>
            </w:r>
            <w:r>
              <w:rPr>
                <w:rFonts w:cs="Calibri"/>
                <w:color w:val="000000"/>
              </w:rPr>
              <w:t>Commercial</w:t>
            </w:r>
            <w:r w:rsidRPr="00B57AE6">
              <w:rPr>
                <w:rFonts w:cs="Calibri"/>
                <w:color w:val="000000"/>
              </w:rPr>
              <w:t xml:space="preserve"> Indoor Lighting</w:t>
            </w:r>
          </w:p>
        </w:tc>
      </w:tr>
      <w:tr w:rsidR="00CA5A74" w:rsidRPr="00B57AE6" w14:paraId="506A6169" w14:textId="77777777" w:rsidTr="00CA5A74">
        <w:trPr>
          <w:trHeight w:val="300"/>
        </w:trPr>
        <w:tc>
          <w:tcPr>
            <w:tcW w:w="8120" w:type="dxa"/>
            <w:tcBorders>
              <w:top w:val="nil"/>
              <w:left w:val="nil"/>
              <w:bottom w:val="nil"/>
              <w:right w:val="nil"/>
            </w:tcBorders>
            <w:shd w:val="clear" w:color="auto" w:fill="auto"/>
            <w:noWrap/>
            <w:vAlign w:val="center"/>
            <w:hideMark/>
          </w:tcPr>
          <w:p w14:paraId="413604FE" w14:textId="77777777" w:rsidR="00CA5A74" w:rsidRPr="00B57AE6" w:rsidRDefault="00CA5A74" w:rsidP="003F145F">
            <w:pPr>
              <w:spacing w:after="0"/>
              <w:rPr>
                <w:rFonts w:cs="Calibri"/>
                <w:color w:val="000000"/>
              </w:rPr>
            </w:pPr>
            <w:r w:rsidRPr="00B57AE6">
              <w:rPr>
                <w:rFonts w:cs="Calibri"/>
                <w:color w:val="000000"/>
              </w:rPr>
              <w:t>Loadshape C07 - Grocery/Conv. Store Indoor Lighting</w:t>
            </w:r>
          </w:p>
        </w:tc>
      </w:tr>
      <w:tr w:rsidR="00CA5A74" w:rsidRPr="00B57AE6" w14:paraId="3D910DD5" w14:textId="77777777" w:rsidTr="00CA5A74">
        <w:trPr>
          <w:trHeight w:val="300"/>
        </w:trPr>
        <w:tc>
          <w:tcPr>
            <w:tcW w:w="8120" w:type="dxa"/>
            <w:tcBorders>
              <w:top w:val="nil"/>
              <w:left w:val="nil"/>
              <w:bottom w:val="nil"/>
              <w:right w:val="nil"/>
            </w:tcBorders>
            <w:shd w:val="clear" w:color="auto" w:fill="auto"/>
            <w:noWrap/>
            <w:vAlign w:val="center"/>
            <w:hideMark/>
          </w:tcPr>
          <w:p w14:paraId="1C27CA85" w14:textId="77777777" w:rsidR="00CA5A74" w:rsidRPr="00B57AE6" w:rsidRDefault="00CA5A74" w:rsidP="003F145F">
            <w:pPr>
              <w:spacing w:after="0"/>
              <w:rPr>
                <w:rFonts w:cs="Calibri"/>
                <w:color w:val="000000"/>
              </w:rPr>
            </w:pPr>
            <w:r w:rsidRPr="00B57AE6">
              <w:rPr>
                <w:rFonts w:cs="Calibri"/>
                <w:color w:val="000000"/>
              </w:rPr>
              <w:t>Loadshape C08 - Hospital Indoor Lighting</w:t>
            </w:r>
          </w:p>
        </w:tc>
      </w:tr>
      <w:tr w:rsidR="00CA5A74" w:rsidRPr="00B57AE6" w14:paraId="40CDD39C" w14:textId="77777777" w:rsidTr="00CA5A74">
        <w:trPr>
          <w:trHeight w:val="300"/>
        </w:trPr>
        <w:tc>
          <w:tcPr>
            <w:tcW w:w="8120" w:type="dxa"/>
            <w:tcBorders>
              <w:top w:val="nil"/>
              <w:left w:val="nil"/>
              <w:bottom w:val="nil"/>
              <w:right w:val="nil"/>
            </w:tcBorders>
            <w:shd w:val="clear" w:color="auto" w:fill="auto"/>
            <w:noWrap/>
            <w:vAlign w:val="center"/>
            <w:hideMark/>
          </w:tcPr>
          <w:p w14:paraId="00CC8318" w14:textId="77777777" w:rsidR="00CA5A74" w:rsidRPr="00B57AE6" w:rsidRDefault="00CA5A74" w:rsidP="003F145F">
            <w:pPr>
              <w:spacing w:after="0"/>
              <w:rPr>
                <w:rFonts w:cs="Calibri"/>
                <w:color w:val="000000"/>
              </w:rPr>
            </w:pPr>
            <w:r w:rsidRPr="00B57AE6">
              <w:rPr>
                <w:rFonts w:cs="Calibri"/>
                <w:color w:val="000000"/>
              </w:rPr>
              <w:t>Loadshape C09 - Office Indoor Lighting</w:t>
            </w:r>
          </w:p>
        </w:tc>
      </w:tr>
      <w:tr w:rsidR="00CA5A74" w:rsidRPr="00B57AE6" w14:paraId="1B4FDB57" w14:textId="77777777" w:rsidTr="00CA5A74">
        <w:trPr>
          <w:trHeight w:val="300"/>
        </w:trPr>
        <w:tc>
          <w:tcPr>
            <w:tcW w:w="8120" w:type="dxa"/>
            <w:tcBorders>
              <w:top w:val="nil"/>
              <w:left w:val="nil"/>
              <w:bottom w:val="nil"/>
              <w:right w:val="nil"/>
            </w:tcBorders>
            <w:shd w:val="clear" w:color="auto" w:fill="auto"/>
            <w:noWrap/>
            <w:vAlign w:val="center"/>
            <w:hideMark/>
          </w:tcPr>
          <w:p w14:paraId="333BE1BD" w14:textId="77777777" w:rsidR="00CA5A74" w:rsidRPr="00B57AE6" w:rsidRDefault="00CA5A74" w:rsidP="003F145F">
            <w:pPr>
              <w:spacing w:after="0"/>
              <w:rPr>
                <w:rFonts w:cs="Calibri"/>
                <w:color w:val="000000"/>
              </w:rPr>
            </w:pPr>
            <w:r w:rsidRPr="00B57AE6">
              <w:rPr>
                <w:rFonts w:cs="Calibri"/>
                <w:color w:val="000000"/>
              </w:rPr>
              <w:t>Loadshape C10 - Restaurant Indoor Lighting</w:t>
            </w:r>
          </w:p>
        </w:tc>
      </w:tr>
      <w:tr w:rsidR="00CA5A74" w:rsidRPr="00B57AE6" w14:paraId="137A350B" w14:textId="77777777" w:rsidTr="00CA5A74">
        <w:trPr>
          <w:trHeight w:val="300"/>
        </w:trPr>
        <w:tc>
          <w:tcPr>
            <w:tcW w:w="8120" w:type="dxa"/>
            <w:tcBorders>
              <w:top w:val="nil"/>
              <w:left w:val="nil"/>
              <w:bottom w:val="nil"/>
              <w:right w:val="nil"/>
            </w:tcBorders>
            <w:shd w:val="clear" w:color="auto" w:fill="auto"/>
            <w:noWrap/>
            <w:vAlign w:val="center"/>
            <w:hideMark/>
          </w:tcPr>
          <w:p w14:paraId="619E5D9D" w14:textId="77777777" w:rsidR="00CA5A74" w:rsidRPr="00B57AE6" w:rsidRDefault="00CA5A74" w:rsidP="003F145F">
            <w:pPr>
              <w:spacing w:after="0"/>
              <w:rPr>
                <w:rFonts w:cs="Calibri"/>
                <w:color w:val="000000"/>
              </w:rPr>
            </w:pPr>
            <w:r w:rsidRPr="00B57AE6">
              <w:rPr>
                <w:rFonts w:cs="Calibri"/>
                <w:color w:val="000000"/>
              </w:rPr>
              <w:t>Loadshape C11 - Retail Indoor Lighting</w:t>
            </w:r>
          </w:p>
        </w:tc>
      </w:tr>
      <w:tr w:rsidR="00CA5A74" w:rsidRPr="00B57AE6" w14:paraId="1EC56F76" w14:textId="77777777" w:rsidTr="00CA5A74">
        <w:trPr>
          <w:trHeight w:val="300"/>
        </w:trPr>
        <w:tc>
          <w:tcPr>
            <w:tcW w:w="8120" w:type="dxa"/>
            <w:tcBorders>
              <w:top w:val="nil"/>
              <w:left w:val="nil"/>
              <w:bottom w:val="nil"/>
              <w:right w:val="nil"/>
            </w:tcBorders>
            <w:shd w:val="clear" w:color="auto" w:fill="auto"/>
            <w:noWrap/>
            <w:vAlign w:val="center"/>
            <w:hideMark/>
          </w:tcPr>
          <w:p w14:paraId="525194C7" w14:textId="77777777" w:rsidR="00CA5A74" w:rsidRPr="00B57AE6" w:rsidRDefault="00CA5A74" w:rsidP="003F145F">
            <w:pPr>
              <w:spacing w:after="0"/>
              <w:rPr>
                <w:rFonts w:cs="Calibri"/>
                <w:color w:val="000000"/>
              </w:rPr>
            </w:pPr>
            <w:r w:rsidRPr="00B57AE6">
              <w:rPr>
                <w:rFonts w:cs="Calibri"/>
                <w:color w:val="000000"/>
              </w:rPr>
              <w:t>Loadshape C12 - Warehouse Indoor Lighting</w:t>
            </w:r>
          </w:p>
        </w:tc>
      </w:tr>
      <w:tr w:rsidR="00CA5A74" w:rsidRPr="00B57AE6" w14:paraId="3586F88E" w14:textId="77777777" w:rsidTr="00CA5A74">
        <w:trPr>
          <w:trHeight w:val="300"/>
        </w:trPr>
        <w:tc>
          <w:tcPr>
            <w:tcW w:w="8120" w:type="dxa"/>
            <w:tcBorders>
              <w:top w:val="nil"/>
              <w:left w:val="nil"/>
              <w:bottom w:val="nil"/>
              <w:right w:val="nil"/>
            </w:tcBorders>
            <w:shd w:val="clear" w:color="auto" w:fill="auto"/>
            <w:noWrap/>
            <w:vAlign w:val="center"/>
            <w:hideMark/>
          </w:tcPr>
          <w:p w14:paraId="1751BB31" w14:textId="77777777" w:rsidR="00CA5A74" w:rsidRPr="00B57AE6" w:rsidRDefault="00CA5A74" w:rsidP="003F145F">
            <w:pPr>
              <w:spacing w:after="0"/>
              <w:rPr>
                <w:rFonts w:cs="Calibri"/>
                <w:color w:val="000000"/>
              </w:rPr>
            </w:pPr>
            <w:r w:rsidRPr="00B57AE6">
              <w:rPr>
                <w:rFonts w:cs="Calibri"/>
                <w:color w:val="000000"/>
              </w:rPr>
              <w:t>Loadshape C13 - K-12 School Indoor Lighting</w:t>
            </w:r>
          </w:p>
        </w:tc>
      </w:tr>
      <w:tr w:rsidR="00CA5A74" w:rsidRPr="00B57AE6" w14:paraId="393AF623" w14:textId="77777777" w:rsidTr="00CA5A74">
        <w:trPr>
          <w:trHeight w:val="300"/>
        </w:trPr>
        <w:tc>
          <w:tcPr>
            <w:tcW w:w="8120" w:type="dxa"/>
            <w:tcBorders>
              <w:top w:val="nil"/>
              <w:left w:val="nil"/>
              <w:bottom w:val="nil"/>
              <w:right w:val="nil"/>
            </w:tcBorders>
            <w:shd w:val="clear" w:color="auto" w:fill="auto"/>
            <w:noWrap/>
            <w:vAlign w:val="center"/>
            <w:hideMark/>
          </w:tcPr>
          <w:p w14:paraId="15FA2A71" w14:textId="77777777" w:rsidR="00CA5A74" w:rsidRPr="00B57AE6" w:rsidRDefault="00CA5A74" w:rsidP="003F145F">
            <w:pPr>
              <w:spacing w:after="0"/>
              <w:rPr>
                <w:rFonts w:cs="Calibri"/>
                <w:color w:val="000000"/>
              </w:rPr>
            </w:pPr>
            <w:r w:rsidRPr="00B57AE6">
              <w:rPr>
                <w:rFonts w:cs="Calibri"/>
                <w:color w:val="000000"/>
              </w:rPr>
              <w:t>Loadshape C14 - Indust. 1-shift (8/5) (e.g., comp. air, lights)</w:t>
            </w:r>
          </w:p>
        </w:tc>
      </w:tr>
      <w:tr w:rsidR="00CA5A74" w:rsidRPr="00B57AE6" w14:paraId="1E25DA2E" w14:textId="77777777" w:rsidTr="00CA5A74">
        <w:trPr>
          <w:trHeight w:val="300"/>
        </w:trPr>
        <w:tc>
          <w:tcPr>
            <w:tcW w:w="8120" w:type="dxa"/>
            <w:tcBorders>
              <w:top w:val="nil"/>
              <w:left w:val="nil"/>
              <w:bottom w:val="nil"/>
              <w:right w:val="nil"/>
            </w:tcBorders>
            <w:shd w:val="clear" w:color="auto" w:fill="auto"/>
            <w:noWrap/>
            <w:vAlign w:val="center"/>
            <w:hideMark/>
          </w:tcPr>
          <w:p w14:paraId="26016253" w14:textId="77777777" w:rsidR="00CA5A74" w:rsidRPr="00B57AE6" w:rsidRDefault="00CA5A74" w:rsidP="003F145F">
            <w:pPr>
              <w:spacing w:after="0"/>
              <w:rPr>
                <w:rFonts w:cs="Calibri"/>
                <w:color w:val="000000"/>
              </w:rPr>
            </w:pPr>
            <w:r w:rsidRPr="00B57AE6">
              <w:rPr>
                <w:rFonts w:cs="Calibri"/>
                <w:color w:val="000000"/>
              </w:rPr>
              <w:t>Loadshape C15 - Indust. 2-shift (16/5) (e.g., comp. air, lights)</w:t>
            </w:r>
          </w:p>
        </w:tc>
      </w:tr>
      <w:tr w:rsidR="00CA5A74" w:rsidRPr="00B57AE6" w14:paraId="1D60E5A1" w14:textId="77777777" w:rsidTr="00CA5A74">
        <w:trPr>
          <w:trHeight w:val="300"/>
        </w:trPr>
        <w:tc>
          <w:tcPr>
            <w:tcW w:w="8120" w:type="dxa"/>
            <w:tcBorders>
              <w:top w:val="nil"/>
              <w:left w:val="nil"/>
              <w:bottom w:val="nil"/>
              <w:right w:val="nil"/>
            </w:tcBorders>
            <w:shd w:val="clear" w:color="auto" w:fill="auto"/>
            <w:noWrap/>
            <w:vAlign w:val="center"/>
            <w:hideMark/>
          </w:tcPr>
          <w:p w14:paraId="2D2FC9E3" w14:textId="77777777" w:rsidR="00CA5A74" w:rsidRPr="00B57AE6" w:rsidRDefault="00CA5A74" w:rsidP="003F145F">
            <w:pPr>
              <w:spacing w:after="0"/>
              <w:rPr>
                <w:rFonts w:cs="Calibri"/>
                <w:color w:val="000000"/>
              </w:rPr>
            </w:pPr>
            <w:r w:rsidRPr="00B57AE6">
              <w:rPr>
                <w:rFonts w:cs="Calibri"/>
                <w:color w:val="000000"/>
              </w:rPr>
              <w:t>Loadshape C16 - Indust. 3-shift (24/5) (e.g., comp. air, lights)</w:t>
            </w:r>
          </w:p>
        </w:tc>
      </w:tr>
      <w:tr w:rsidR="00CA5A74" w:rsidRPr="00B57AE6" w14:paraId="66706DB9" w14:textId="77777777" w:rsidTr="00CA5A74">
        <w:trPr>
          <w:trHeight w:val="300"/>
        </w:trPr>
        <w:tc>
          <w:tcPr>
            <w:tcW w:w="8120" w:type="dxa"/>
            <w:tcBorders>
              <w:top w:val="nil"/>
              <w:left w:val="nil"/>
              <w:bottom w:val="nil"/>
              <w:right w:val="nil"/>
            </w:tcBorders>
            <w:shd w:val="clear" w:color="auto" w:fill="auto"/>
            <w:noWrap/>
            <w:vAlign w:val="center"/>
            <w:hideMark/>
          </w:tcPr>
          <w:p w14:paraId="29561500" w14:textId="77777777" w:rsidR="00CA5A74" w:rsidRPr="00B57AE6" w:rsidRDefault="00CA5A74" w:rsidP="003F145F">
            <w:pPr>
              <w:spacing w:after="0"/>
              <w:rPr>
                <w:rFonts w:cs="Calibri"/>
                <w:color w:val="000000"/>
              </w:rPr>
            </w:pPr>
            <w:r w:rsidRPr="00B57AE6">
              <w:rPr>
                <w:rFonts w:cs="Calibri"/>
                <w:color w:val="000000"/>
              </w:rPr>
              <w:t>Loadshape C17 - Indust. 4-shift (24/7) (e.g., comp. air, lights)</w:t>
            </w:r>
          </w:p>
        </w:tc>
      </w:tr>
      <w:tr w:rsidR="00CA5A74" w:rsidRPr="00B57AE6" w14:paraId="461C57D1" w14:textId="77777777" w:rsidTr="00CA5A74">
        <w:trPr>
          <w:trHeight w:val="300"/>
        </w:trPr>
        <w:tc>
          <w:tcPr>
            <w:tcW w:w="8120" w:type="dxa"/>
            <w:tcBorders>
              <w:top w:val="nil"/>
              <w:left w:val="nil"/>
              <w:bottom w:val="nil"/>
              <w:right w:val="nil"/>
            </w:tcBorders>
            <w:shd w:val="clear" w:color="auto" w:fill="auto"/>
            <w:noWrap/>
            <w:vAlign w:val="center"/>
            <w:hideMark/>
          </w:tcPr>
          <w:p w14:paraId="022E526A" w14:textId="77777777" w:rsidR="00CA5A74" w:rsidRPr="00B57AE6" w:rsidRDefault="00CA5A74" w:rsidP="003F145F">
            <w:pPr>
              <w:spacing w:after="0"/>
              <w:rPr>
                <w:rFonts w:cs="Calibri"/>
                <w:color w:val="000000"/>
              </w:rPr>
            </w:pPr>
            <w:r w:rsidRPr="00B57AE6">
              <w:rPr>
                <w:rFonts w:cs="Calibri"/>
                <w:color w:val="000000"/>
              </w:rPr>
              <w:t>Loadshape C18 - Industrial Indoor Lighting</w:t>
            </w:r>
          </w:p>
        </w:tc>
      </w:tr>
      <w:tr w:rsidR="00CA5A74" w:rsidRPr="00B57AE6" w14:paraId="6A01F6A7" w14:textId="77777777" w:rsidTr="00CA5A74">
        <w:trPr>
          <w:trHeight w:val="300"/>
        </w:trPr>
        <w:tc>
          <w:tcPr>
            <w:tcW w:w="8120" w:type="dxa"/>
            <w:tcBorders>
              <w:top w:val="nil"/>
              <w:left w:val="nil"/>
              <w:bottom w:val="nil"/>
              <w:right w:val="nil"/>
            </w:tcBorders>
            <w:shd w:val="clear" w:color="auto" w:fill="auto"/>
            <w:noWrap/>
            <w:vAlign w:val="center"/>
            <w:hideMark/>
          </w:tcPr>
          <w:p w14:paraId="4861C651" w14:textId="77777777" w:rsidR="00CA5A74" w:rsidRPr="00B57AE6" w:rsidRDefault="00CA5A74" w:rsidP="003F145F">
            <w:pPr>
              <w:spacing w:after="0"/>
              <w:rPr>
                <w:rFonts w:cs="Calibri"/>
                <w:color w:val="000000"/>
              </w:rPr>
            </w:pPr>
            <w:r w:rsidRPr="00B57AE6">
              <w:rPr>
                <w:rFonts w:cs="Calibri"/>
                <w:color w:val="000000"/>
              </w:rPr>
              <w:t>Loadshape C19 - Industrial Outdoor Lighting</w:t>
            </w:r>
          </w:p>
        </w:tc>
      </w:tr>
      <w:tr w:rsidR="00CA5A74" w:rsidRPr="00B57AE6" w14:paraId="519258A5" w14:textId="77777777" w:rsidTr="00CA5A74">
        <w:trPr>
          <w:trHeight w:val="300"/>
        </w:trPr>
        <w:tc>
          <w:tcPr>
            <w:tcW w:w="8120" w:type="dxa"/>
            <w:tcBorders>
              <w:top w:val="nil"/>
              <w:left w:val="nil"/>
              <w:bottom w:val="nil"/>
              <w:right w:val="nil"/>
            </w:tcBorders>
            <w:shd w:val="clear" w:color="auto" w:fill="auto"/>
            <w:noWrap/>
            <w:vAlign w:val="center"/>
            <w:hideMark/>
          </w:tcPr>
          <w:p w14:paraId="68604DB7" w14:textId="77777777" w:rsidR="00CA5A74" w:rsidRPr="00B57AE6" w:rsidRDefault="00CA5A74" w:rsidP="003F145F">
            <w:pPr>
              <w:spacing w:after="0"/>
              <w:rPr>
                <w:rFonts w:cs="Calibri"/>
                <w:color w:val="000000"/>
              </w:rPr>
            </w:pPr>
            <w:r w:rsidRPr="00B57AE6">
              <w:rPr>
                <w:rFonts w:cs="Calibri"/>
                <w:color w:val="000000"/>
              </w:rPr>
              <w:t xml:space="preserve">Loadshape C20 - </w:t>
            </w:r>
            <w:r>
              <w:rPr>
                <w:rFonts w:cs="Calibri"/>
                <w:color w:val="000000"/>
              </w:rPr>
              <w:t>Commercial</w:t>
            </w:r>
            <w:r w:rsidRPr="00B57AE6">
              <w:rPr>
                <w:rFonts w:cs="Calibri"/>
                <w:color w:val="000000"/>
              </w:rPr>
              <w:t xml:space="preserve"> Outdoor Lighting</w:t>
            </w:r>
          </w:p>
        </w:tc>
      </w:tr>
    </w:tbl>
    <w:p w14:paraId="765F92BF" w14:textId="77777777" w:rsidR="00CA5A74" w:rsidRPr="00070B38" w:rsidRDefault="00CA5A74" w:rsidP="00663C23">
      <w:pPr>
        <w:pStyle w:val="Heading6"/>
      </w:pPr>
      <w:r w:rsidRPr="00070B38">
        <w:t>Coincidence Factor</w:t>
      </w:r>
    </w:p>
    <w:p w14:paraId="4B8D9D4D" w14:textId="77777777" w:rsidR="00CA5A74" w:rsidRDefault="00CA5A74" w:rsidP="00CA5A74">
      <w:pPr>
        <w:rPr>
          <w:b/>
          <w:iCs/>
        </w:rPr>
      </w:pPr>
      <w:r w:rsidRPr="00070B38">
        <w:rPr>
          <w:rFonts w:cstheme="minorHAnsi"/>
        </w:rPr>
        <w:t xml:space="preserve">The summer peak coincidence factor </w:t>
      </w:r>
      <w:r>
        <w:t>for this measure is dependent on the location type. Values are provided for each building type in section 4.5.</w:t>
      </w:r>
    </w:p>
    <w:p w14:paraId="13D3393D" w14:textId="77777777" w:rsidR="00CA5A74" w:rsidRPr="00315E3E" w:rsidRDefault="00CA5A74" w:rsidP="00CA5A74">
      <w:pPr>
        <w:keepNext/>
        <w:pBdr>
          <w:top w:val="double" w:sz="4" w:space="1" w:color="auto"/>
          <w:bottom w:val="double" w:sz="4" w:space="1" w:color="auto"/>
        </w:pBdr>
        <w:jc w:val="center"/>
        <w:rPr>
          <w:rFonts w:cstheme="minorHAnsi"/>
          <w:b/>
        </w:rPr>
      </w:pPr>
      <w:r w:rsidRPr="00315E3E">
        <w:rPr>
          <w:rFonts w:cstheme="minorHAnsi"/>
          <w:b/>
        </w:rPr>
        <w:lastRenderedPageBreak/>
        <w:t>Algorithm</w:t>
      </w:r>
    </w:p>
    <w:p w14:paraId="29478C30" w14:textId="77777777" w:rsidR="00CA5A74" w:rsidRPr="00933056" w:rsidRDefault="00CA5A74" w:rsidP="00663C23">
      <w:pPr>
        <w:pStyle w:val="Heading6"/>
      </w:pPr>
      <w:r w:rsidRPr="00933056">
        <w:t xml:space="preserve">Calculation of Savings </w:t>
      </w:r>
    </w:p>
    <w:p w14:paraId="38D9DBAA" w14:textId="77777777" w:rsidR="00CA5A74" w:rsidRDefault="00CA5A74" w:rsidP="00663C23">
      <w:pPr>
        <w:pStyle w:val="Heading6"/>
      </w:pPr>
      <w:r>
        <w:t xml:space="preserve">Electric </w:t>
      </w:r>
      <w:r w:rsidRPr="00933056">
        <w:t>Energy Savings</w:t>
      </w:r>
      <w:r>
        <w:t xml:space="preserve"> </w:t>
      </w:r>
    </w:p>
    <w:p w14:paraId="18CCD483" w14:textId="77777777" w:rsidR="00CA5A74" w:rsidRDefault="00CA5A74" w:rsidP="00CA5A74">
      <w:pPr>
        <w:ind w:left="144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t>
      </w:r>
      <w:r>
        <w:rPr>
          <w:noProof/>
        </w:rPr>
        <w:t xml:space="preserve"> </w:t>
      </w:r>
      <w:r w:rsidRPr="0008361B">
        <w:rPr>
          <w:noProof/>
        </w:rPr>
        <w:t>WHF</w:t>
      </w:r>
      <w:r w:rsidRPr="002350D5">
        <w:rPr>
          <w:noProof/>
          <w:vertAlign w:val="subscript"/>
        </w:rPr>
        <w:t>e</w:t>
      </w:r>
      <w:r>
        <w:rPr>
          <w:noProof/>
          <w:vertAlign w:val="subscript"/>
        </w:rPr>
        <w:t xml:space="preserve"> </w:t>
      </w:r>
      <w:r w:rsidRPr="0008361B">
        <w:rPr>
          <w:noProof/>
        </w:rPr>
        <w:t>*</w:t>
      </w:r>
      <w:r>
        <w:rPr>
          <w:noProof/>
        </w:rPr>
        <w:t xml:space="preserve"> </w:t>
      </w:r>
      <w:r w:rsidRPr="0008361B">
        <w:rPr>
          <w:noProof/>
        </w:rPr>
        <w:t>ISR</w:t>
      </w:r>
    </w:p>
    <w:p w14:paraId="05017192" w14:textId="77777777" w:rsidR="00CA5A74" w:rsidRPr="00933056" w:rsidRDefault="00CA5A74" w:rsidP="00CA5A74">
      <w:pPr>
        <w:rPr>
          <w:noProof/>
        </w:rPr>
      </w:pPr>
      <w:r w:rsidRPr="00933056">
        <w:rPr>
          <w:noProof/>
        </w:rPr>
        <w:t>Where:</w:t>
      </w:r>
    </w:p>
    <w:p w14:paraId="236EA88F" w14:textId="77777777" w:rsidR="00CA5A74" w:rsidRDefault="00CA5A74" w:rsidP="00CA5A74">
      <w:pPr>
        <w:ind w:left="2160" w:hanging="1440"/>
        <w:rPr>
          <w:noProof/>
        </w:rPr>
      </w:pPr>
      <w:r>
        <w:rPr>
          <w:noProof/>
        </w:rPr>
        <w:t>Watts</w:t>
      </w:r>
      <w:r w:rsidRPr="002350D5">
        <w:rPr>
          <w:noProof/>
          <w:vertAlign w:val="subscript"/>
        </w:rPr>
        <w:t>base</w:t>
      </w:r>
      <w:r w:rsidRPr="00933056">
        <w:rPr>
          <w:noProof/>
        </w:rPr>
        <w:t xml:space="preserve"> </w:t>
      </w:r>
      <w:r>
        <w:rPr>
          <w:noProof/>
        </w:rPr>
        <w:tab/>
      </w:r>
      <w:r w:rsidRPr="00933056">
        <w:rPr>
          <w:noProof/>
        </w:rPr>
        <w:t xml:space="preserve">=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xml:space="preserve">) </w:t>
      </w:r>
      <w:r w:rsidRPr="002350D5">
        <w:rPr>
          <w:noProof/>
        </w:rPr>
        <w:t>and ballast factor</w:t>
      </w:r>
      <w:r>
        <w:rPr>
          <w:noProof/>
        </w:rPr>
        <w:t xml:space="preserve"> (if applicable) and number of fixtures.  </w:t>
      </w:r>
    </w:p>
    <w:p w14:paraId="67454A77" w14:textId="77777777" w:rsidR="00CA5A74" w:rsidRDefault="00CA5A74" w:rsidP="00CA5A74">
      <w:pPr>
        <w:ind w:left="1440"/>
        <w:rPr>
          <w:noProof/>
        </w:rPr>
      </w:pPr>
      <w:r>
        <w:rPr>
          <w:noProof/>
        </w:rPr>
        <w:tab/>
        <w:t>=Actual</w:t>
      </w:r>
    </w:p>
    <w:p w14:paraId="6846B33C" w14:textId="77777777" w:rsidR="00CA5A74" w:rsidRDefault="00CA5A74" w:rsidP="00CA5A74">
      <w:pPr>
        <w:ind w:left="2160" w:hanging="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(if applicable) (if applicable) and number of fixtures.  </w:t>
      </w:r>
    </w:p>
    <w:p w14:paraId="7B56F63C" w14:textId="77777777" w:rsidR="00CA5A74" w:rsidRDefault="00CA5A74" w:rsidP="00CA5A74">
      <w:pPr>
        <w:ind w:left="2160" w:hanging="1440"/>
        <w:rPr>
          <w:noProof/>
        </w:rPr>
      </w:pPr>
      <w:r>
        <w:rPr>
          <w:noProof/>
        </w:rPr>
        <w:tab/>
        <w:t>= Actual</w:t>
      </w:r>
    </w:p>
    <w:p w14:paraId="52315C26" w14:textId="77777777" w:rsidR="00CA5A74" w:rsidRDefault="00CA5A74" w:rsidP="00CA5A74">
      <w:pPr>
        <w:ind w:left="2160" w:hanging="1440"/>
        <w:rPr>
          <w:rFonts w:ascii="Times New Roman" w:hAnsi="Times New Roman"/>
        </w:rPr>
      </w:pPr>
      <w:r>
        <w:rPr>
          <w:noProof/>
        </w:rPr>
        <w:t>Hours</w:t>
      </w:r>
      <w:r>
        <w:rPr>
          <w:noProof/>
        </w:rPr>
        <w:tab/>
        <w:t>= Average hours of use per year as provided by the customer or selected from the Reference Table in Section 4.5, Fixture</w:t>
      </w:r>
      <w:r w:rsidRPr="007A5F40">
        <w:rPr>
          <w:noProof/>
        </w:rPr>
        <w:t xml:space="preserve"> </w:t>
      </w:r>
      <w:r>
        <w:rPr>
          <w:noProof/>
        </w:rPr>
        <w:t xml:space="preserve">annual </w:t>
      </w:r>
      <w:r w:rsidRPr="007A5F40">
        <w:rPr>
          <w:noProof/>
        </w:rPr>
        <w:t>operating hours</w:t>
      </w:r>
      <w:r>
        <w:rPr>
          <w:noProof/>
        </w:rPr>
        <w:t>,  by building type.  If hours or building type are unknown, use the Miscellaneous value.</w:t>
      </w:r>
      <w:r w:rsidRPr="00933056">
        <w:rPr>
          <w:rFonts w:ascii="Times New Roman" w:hAnsi="Times New Roman"/>
        </w:rPr>
        <w:tab/>
      </w:r>
    </w:p>
    <w:p w14:paraId="4AA8FD7D" w14:textId="77777777" w:rsidR="00CA5A74" w:rsidRDefault="00CA5A74" w:rsidP="00CA5A74">
      <w:pPr>
        <w:ind w:left="2160" w:hanging="1440"/>
      </w:pPr>
      <w:r>
        <w:t>WHF</w:t>
      </w:r>
      <w:r w:rsidRPr="002350D5">
        <w:rPr>
          <w:vertAlign w:val="subscript"/>
        </w:rPr>
        <w:t>e</w:t>
      </w:r>
      <w:r>
        <w:rPr>
          <w:vertAlign w:val="subscript"/>
        </w:rPr>
        <w:t xml:space="preserve"> </w:t>
      </w:r>
      <w:r>
        <w:rPr>
          <w:vertAlign w:val="subscript"/>
        </w:rPr>
        <w:tab/>
      </w:r>
      <w:r>
        <w:t xml:space="preserve">= Waste heat factor for energy to account for cooling energy savings from efficient lighting </w:t>
      </w:r>
      <w:r>
        <w:rPr>
          <w:noProof/>
        </w:rPr>
        <w:t xml:space="preserve">is selected from the Reference Table in Section 4.5 </w:t>
      </w:r>
      <w:r>
        <w:t xml:space="preserve">for each building type.  </w:t>
      </w:r>
      <w:r w:rsidRPr="00065FDD">
        <w:t xml:space="preserve">If building is </w:t>
      </w:r>
      <w:r>
        <w:t>un-</w:t>
      </w:r>
      <w:r w:rsidRPr="00065FDD">
        <w:t>cooled</w:t>
      </w:r>
      <w:r>
        <w:t>, the value is 1.0.</w:t>
      </w:r>
    </w:p>
    <w:p w14:paraId="50117C86" w14:textId="77777777" w:rsidR="00CA5A74" w:rsidRDefault="00CA5A74" w:rsidP="00CA5A74">
      <w:pPr>
        <w:ind w:firstLine="720"/>
        <w:rPr>
          <w:rFonts w:cstheme="minorHAnsi"/>
          <w:noProof/>
        </w:rPr>
      </w:pPr>
      <w:r w:rsidRPr="00AD15C6">
        <w:t>ISR</w:t>
      </w:r>
      <w:r>
        <w:t xml:space="preserve"> </w:t>
      </w:r>
      <w:r>
        <w:tab/>
      </w:r>
      <w:r>
        <w:tab/>
      </w:r>
      <w:r>
        <w:rPr>
          <w:rFonts w:ascii="Times New Roman" w:hAnsi="Times New Roman"/>
        </w:rPr>
        <w:t xml:space="preserve">= </w:t>
      </w:r>
      <w:r w:rsidRPr="00070B38">
        <w:rPr>
          <w:rFonts w:cstheme="minorHAnsi"/>
          <w:noProof/>
        </w:rPr>
        <w:t>In Service Rate or the percentage of units rebated that get installed.</w:t>
      </w:r>
    </w:p>
    <w:p w14:paraId="49E311E5" w14:textId="77777777" w:rsidR="00CA5A74" w:rsidRDefault="00CA5A74" w:rsidP="00CA5A74">
      <w:pPr>
        <w:ind w:left="2160"/>
        <w:rPr>
          <w:rFonts w:cstheme="minorHAnsi"/>
          <w:noProof/>
        </w:rPr>
      </w:pPr>
      <w:r>
        <w:rPr>
          <w:rFonts w:cstheme="minorHAnsi"/>
          <w:noProof/>
        </w:rPr>
        <w:t>=100%</w:t>
      </w:r>
      <w:r>
        <w:rPr>
          <w:rStyle w:val="FootnoteReference"/>
          <w:noProof/>
        </w:rPr>
        <w:footnoteReference w:id="675"/>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r>
        <w:rPr>
          <w:rFonts w:cstheme="minorHAnsi"/>
          <w:noProof/>
        </w:rPr>
        <w:t>. If sign off form not completed assume the following 3 year ISR assumptions:</w:t>
      </w:r>
    </w:p>
    <w:tbl>
      <w:tblPr>
        <w:tblStyle w:val="TableGrid"/>
        <w:tblW w:w="0" w:type="auto"/>
        <w:jc w:val="center"/>
        <w:tblLook w:val="04A0" w:firstRow="1" w:lastRow="0" w:firstColumn="1" w:lastColumn="0" w:noHBand="0" w:noVBand="1"/>
      </w:tblPr>
      <w:tblGrid>
        <w:gridCol w:w="2452"/>
        <w:gridCol w:w="1235"/>
        <w:gridCol w:w="1235"/>
        <w:gridCol w:w="1610"/>
      </w:tblGrid>
      <w:tr w:rsidR="00CA5A74" w:rsidRPr="00643FEB" w14:paraId="7F09D404" w14:textId="77777777" w:rsidTr="00CA5A74">
        <w:trPr>
          <w:tblHeader/>
          <w:jc w:val="center"/>
        </w:trPr>
        <w:tc>
          <w:tcPr>
            <w:tcW w:w="2452"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3C7F18F2" w14:textId="77777777" w:rsidR="00CA5A74" w:rsidRPr="00643FEB" w:rsidRDefault="00CA5A74" w:rsidP="00EB2B62">
            <w:pPr>
              <w:pStyle w:val="TableText"/>
              <w:rPr>
                <w:rFonts w:asciiTheme="minorHAnsi" w:hAnsiTheme="minorHAnsi"/>
              </w:rPr>
            </w:pPr>
            <w:r w:rsidRPr="00643FEB">
              <w:rPr>
                <w:rFonts w:asciiTheme="minorHAnsi" w:hAnsiTheme="minorHAnsi"/>
              </w:rPr>
              <w:t>Weigted Average 1</w:t>
            </w:r>
            <w:r w:rsidRPr="00643FEB">
              <w:rPr>
                <w:rFonts w:asciiTheme="minorHAnsi" w:hAnsiTheme="minorHAnsi"/>
                <w:vertAlign w:val="superscript"/>
              </w:rPr>
              <w:t>st</w:t>
            </w:r>
            <w:r w:rsidRPr="00643FEB">
              <w:rPr>
                <w:rFonts w:asciiTheme="minorHAnsi" w:hAnsiTheme="minorHAnsi"/>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2ECBF6C" w14:textId="77777777" w:rsidR="00CA5A74" w:rsidRPr="00643FEB" w:rsidRDefault="00CA5A74" w:rsidP="00EB2B62">
            <w:pPr>
              <w:pStyle w:val="TableText"/>
              <w:rPr>
                <w:rFonts w:asciiTheme="minorHAnsi" w:hAnsiTheme="minorHAnsi"/>
              </w:rPr>
            </w:pPr>
            <w:r w:rsidRPr="00643FEB">
              <w:rPr>
                <w:rFonts w:asciiTheme="minorHAnsi" w:hAnsiTheme="minorHAnsi"/>
              </w:rPr>
              <w:t>2</w:t>
            </w:r>
            <w:r w:rsidRPr="00643FEB">
              <w:rPr>
                <w:rFonts w:asciiTheme="minorHAnsi" w:hAnsiTheme="minorHAnsi"/>
                <w:vertAlign w:val="superscript"/>
              </w:rPr>
              <w:t>nd</w:t>
            </w:r>
            <w:r w:rsidRPr="00643FEB">
              <w:rPr>
                <w:rFonts w:asciiTheme="minorHAnsi" w:hAnsiTheme="minorHAnsi"/>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F788552" w14:textId="77777777" w:rsidR="00CA5A74" w:rsidRPr="00643FEB" w:rsidRDefault="00CA5A74" w:rsidP="00EB2B62">
            <w:pPr>
              <w:pStyle w:val="TableText"/>
              <w:rPr>
                <w:rFonts w:asciiTheme="minorHAnsi" w:hAnsiTheme="minorHAnsi"/>
              </w:rPr>
            </w:pPr>
            <w:r w:rsidRPr="00643FEB">
              <w:rPr>
                <w:rFonts w:asciiTheme="minorHAnsi" w:hAnsiTheme="minorHAnsi"/>
              </w:rPr>
              <w:t>3</w:t>
            </w:r>
            <w:r w:rsidRPr="00643FEB">
              <w:rPr>
                <w:rFonts w:asciiTheme="minorHAnsi" w:hAnsiTheme="minorHAnsi"/>
                <w:vertAlign w:val="superscript"/>
              </w:rPr>
              <w:t>rd</w:t>
            </w:r>
            <w:r w:rsidRPr="00643FEB">
              <w:rPr>
                <w:rFonts w:asciiTheme="minorHAnsi" w:hAnsiTheme="minorHAnsi"/>
              </w:rPr>
              <w:t xml:space="preserve"> year Installations</w:t>
            </w:r>
          </w:p>
        </w:tc>
        <w:tc>
          <w:tcPr>
            <w:tcW w:w="1610" w:type="dxa"/>
            <w:tcBorders>
              <w:top w:val="single" w:sz="4" w:space="0" w:color="auto"/>
              <w:left w:val="single" w:sz="4" w:space="0" w:color="auto"/>
              <w:bottom w:val="single" w:sz="4" w:space="0" w:color="auto"/>
              <w:right w:val="single" w:sz="4" w:space="0" w:color="auto"/>
            </w:tcBorders>
            <w:shd w:val="pct60" w:color="auto" w:fill="auto"/>
            <w:vAlign w:val="center"/>
          </w:tcPr>
          <w:p w14:paraId="4D9F9AFE" w14:textId="77777777" w:rsidR="00CA5A74" w:rsidRPr="00643FEB" w:rsidRDefault="00CA5A74" w:rsidP="00EB2B62">
            <w:pPr>
              <w:pStyle w:val="TableText"/>
              <w:rPr>
                <w:rFonts w:asciiTheme="minorHAnsi" w:hAnsiTheme="minorHAnsi"/>
              </w:rPr>
            </w:pPr>
            <w:r w:rsidRPr="00643FEB">
              <w:rPr>
                <w:rFonts w:asciiTheme="minorHAnsi" w:hAnsiTheme="minorHAnsi"/>
              </w:rPr>
              <w:t>Final Lifetime In Service Rate</w:t>
            </w:r>
          </w:p>
        </w:tc>
      </w:tr>
      <w:tr w:rsidR="00CA5A74" w:rsidRPr="00643FEB" w14:paraId="2B4C6E5D" w14:textId="77777777" w:rsidTr="00CA5A74">
        <w:trPr>
          <w:trHeight w:val="467"/>
          <w:jc w:val="center"/>
        </w:trPr>
        <w:tc>
          <w:tcPr>
            <w:tcW w:w="2452" w:type="dxa"/>
            <w:tcBorders>
              <w:top w:val="single" w:sz="4" w:space="0" w:color="auto"/>
              <w:left w:val="single" w:sz="4" w:space="0" w:color="auto"/>
              <w:bottom w:val="single" w:sz="4" w:space="0" w:color="auto"/>
              <w:right w:val="single" w:sz="4" w:space="0" w:color="auto"/>
            </w:tcBorders>
            <w:vAlign w:val="center"/>
            <w:hideMark/>
          </w:tcPr>
          <w:p w14:paraId="3717A42D" w14:textId="77777777" w:rsidR="00CA5A74" w:rsidRPr="00643FEB" w:rsidRDefault="00CA5A74" w:rsidP="00EB2B62">
            <w:pPr>
              <w:pStyle w:val="TableText"/>
              <w:rPr>
                <w:rFonts w:asciiTheme="minorHAnsi" w:hAnsiTheme="minorHAnsi"/>
                <w:b w:val="0"/>
                <w:color w:val="auto"/>
              </w:rPr>
            </w:pPr>
            <w:r w:rsidRPr="00643FEB">
              <w:rPr>
                <w:rFonts w:asciiTheme="minorHAnsi" w:hAnsiTheme="minorHAnsi"/>
                <w:b w:val="0"/>
                <w:color w:val="auto"/>
              </w:rPr>
              <w:t>75.5%</w:t>
            </w:r>
            <w:r w:rsidRPr="00643FEB">
              <w:rPr>
                <w:rStyle w:val="FootnoteReference"/>
                <w:rFonts w:asciiTheme="minorHAnsi" w:eastAsiaTheme="majorEastAsia" w:hAnsiTheme="minorHAnsi" w:cstheme="minorHAnsi"/>
                <w:b w:val="0"/>
                <w:color w:val="auto"/>
              </w:rPr>
              <w:footnoteReference w:id="676"/>
            </w:r>
          </w:p>
        </w:tc>
        <w:tc>
          <w:tcPr>
            <w:tcW w:w="1235" w:type="dxa"/>
            <w:tcBorders>
              <w:top w:val="single" w:sz="4" w:space="0" w:color="auto"/>
              <w:left w:val="single" w:sz="4" w:space="0" w:color="auto"/>
              <w:bottom w:val="single" w:sz="4" w:space="0" w:color="auto"/>
              <w:right w:val="single" w:sz="4" w:space="0" w:color="auto"/>
            </w:tcBorders>
            <w:vAlign w:val="center"/>
          </w:tcPr>
          <w:p w14:paraId="21021C9B" w14:textId="77777777" w:rsidR="00CA5A74" w:rsidRPr="00643FEB" w:rsidRDefault="00CA5A74" w:rsidP="00EB2B62">
            <w:pPr>
              <w:pStyle w:val="TableText"/>
              <w:rPr>
                <w:rFonts w:asciiTheme="minorHAnsi" w:hAnsiTheme="minorHAnsi"/>
                <w:b w:val="0"/>
                <w:color w:val="auto"/>
              </w:rPr>
            </w:pPr>
            <w:r w:rsidRPr="00643FEB">
              <w:rPr>
                <w:rFonts w:asciiTheme="minorHAnsi" w:hAnsiTheme="minorHAnsi"/>
                <w:b w:val="0"/>
                <w:color w:val="auto"/>
              </w:rPr>
              <w:t>12.1%</w:t>
            </w:r>
          </w:p>
        </w:tc>
        <w:tc>
          <w:tcPr>
            <w:tcW w:w="1235" w:type="dxa"/>
            <w:tcBorders>
              <w:top w:val="single" w:sz="4" w:space="0" w:color="auto"/>
              <w:left w:val="single" w:sz="4" w:space="0" w:color="auto"/>
              <w:bottom w:val="single" w:sz="4" w:space="0" w:color="auto"/>
              <w:right w:val="single" w:sz="4" w:space="0" w:color="auto"/>
            </w:tcBorders>
            <w:vAlign w:val="center"/>
          </w:tcPr>
          <w:p w14:paraId="69101A02" w14:textId="77777777" w:rsidR="00CA5A74" w:rsidRPr="00643FEB" w:rsidRDefault="00CA5A74" w:rsidP="00EB2B62">
            <w:pPr>
              <w:pStyle w:val="TableText"/>
              <w:rPr>
                <w:rFonts w:asciiTheme="minorHAnsi" w:hAnsiTheme="minorHAnsi"/>
                <w:b w:val="0"/>
                <w:color w:val="auto"/>
              </w:rPr>
            </w:pPr>
            <w:r w:rsidRPr="00643FEB">
              <w:rPr>
                <w:rFonts w:asciiTheme="minorHAnsi" w:hAnsiTheme="minorHAnsi"/>
                <w:b w:val="0"/>
                <w:color w:val="auto"/>
              </w:rPr>
              <w:t>10.3%</w:t>
            </w:r>
          </w:p>
        </w:tc>
        <w:tc>
          <w:tcPr>
            <w:tcW w:w="1610" w:type="dxa"/>
            <w:tcBorders>
              <w:top w:val="single" w:sz="4" w:space="0" w:color="auto"/>
              <w:left w:val="single" w:sz="4" w:space="0" w:color="auto"/>
              <w:bottom w:val="single" w:sz="4" w:space="0" w:color="auto"/>
              <w:right w:val="single" w:sz="4" w:space="0" w:color="auto"/>
            </w:tcBorders>
            <w:vAlign w:val="center"/>
          </w:tcPr>
          <w:p w14:paraId="29C2A54E" w14:textId="77777777" w:rsidR="00CA5A74" w:rsidRPr="00643FEB" w:rsidRDefault="00CA5A74" w:rsidP="00EB2B62">
            <w:pPr>
              <w:pStyle w:val="TableText"/>
              <w:rPr>
                <w:rFonts w:asciiTheme="minorHAnsi" w:hAnsiTheme="minorHAnsi"/>
                <w:b w:val="0"/>
                <w:color w:val="auto"/>
              </w:rPr>
            </w:pPr>
            <w:r w:rsidRPr="00643FEB">
              <w:rPr>
                <w:rFonts w:asciiTheme="minorHAnsi" w:hAnsiTheme="minorHAnsi"/>
                <w:b w:val="0"/>
                <w:color w:val="auto"/>
              </w:rPr>
              <w:t>98.0%</w:t>
            </w:r>
            <w:r w:rsidRPr="00643FEB">
              <w:rPr>
                <w:rStyle w:val="FootnoteReference"/>
                <w:rFonts w:asciiTheme="minorHAnsi" w:hAnsiTheme="minorHAnsi" w:cstheme="minorHAnsi"/>
                <w:b w:val="0"/>
                <w:color w:val="auto"/>
              </w:rPr>
              <w:footnoteReference w:id="677"/>
            </w:r>
          </w:p>
        </w:tc>
      </w:tr>
    </w:tbl>
    <w:p w14:paraId="2E32B523" w14:textId="77777777" w:rsidR="00CA5A74" w:rsidRPr="004E7E30" w:rsidRDefault="00CA5A74" w:rsidP="00663C23">
      <w:pPr>
        <w:pStyle w:val="Heading6"/>
      </w:pPr>
      <w:r w:rsidRPr="000B7BB6">
        <w:t>Heating Penalty</w:t>
      </w:r>
    </w:p>
    <w:p w14:paraId="6A5BC0E6" w14:textId="77777777" w:rsidR="00CA5A74" w:rsidRPr="00C50BC6" w:rsidRDefault="00CA5A74" w:rsidP="00CA5A74">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14:paraId="5D0438CE" w14:textId="77777777" w:rsidR="00CA5A74" w:rsidRPr="00C50BC6" w:rsidRDefault="00CA5A74" w:rsidP="00CA5A74">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678"/>
      </w:r>
      <w:r w:rsidRPr="00C50BC6">
        <w:rPr>
          <w:noProof/>
        </w:rPr>
        <w:t xml:space="preserve">  = (((WattsBase-WattsEE)/1000) * ISR * Hours *</w:t>
      </w:r>
      <w:r>
        <w:rPr>
          <w:noProof/>
        </w:rPr>
        <w:t xml:space="preserve"> </w:t>
      </w:r>
      <w:r w:rsidRPr="00C50BC6">
        <w:rPr>
          <w:noProof/>
        </w:rPr>
        <w:t>-IF</w:t>
      </w:r>
      <w:r>
        <w:rPr>
          <w:noProof/>
        </w:rPr>
        <w:t>kWh</w:t>
      </w:r>
      <w:r w:rsidRPr="00C50BC6">
        <w:rPr>
          <w:noProof/>
        </w:rPr>
        <w:tab/>
      </w:r>
    </w:p>
    <w:p w14:paraId="06041D57" w14:textId="77777777" w:rsidR="00CA5A74" w:rsidRPr="00C50BC6" w:rsidRDefault="00CA5A74" w:rsidP="00CA5A74">
      <w:pPr>
        <w:rPr>
          <w:noProof/>
          <w:lang w:val="nl-NL"/>
        </w:rPr>
      </w:pPr>
      <w:r w:rsidRPr="00C50BC6">
        <w:rPr>
          <w:noProof/>
          <w:lang w:val="nl-NL"/>
        </w:rPr>
        <w:t>Where:</w:t>
      </w:r>
    </w:p>
    <w:p w14:paraId="66E658A9" w14:textId="77777777" w:rsidR="00CA5A74" w:rsidRPr="00C50BC6" w:rsidRDefault="00CA5A74" w:rsidP="00CA5A74">
      <w:pPr>
        <w:ind w:left="2160" w:hanging="1440"/>
        <w:rPr>
          <w:noProof/>
          <w:lang w:val="nl-NL"/>
        </w:rPr>
      </w:pPr>
      <w:r w:rsidRPr="00C50BC6">
        <w:rPr>
          <w:noProof/>
          <w:lang w:val="nl-NL"/>
        </w:rPr>
        <w:lastRenderedPageBreak/>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14:paraId="2DE4453B" w14:textId="77777777" w:rsidR="00CA5A74" w:rsidRDefault="00CA5A74" w:rsidP="00663C23">
      <w:pPr>
        <w:pStyle w:val="Heading6"/>
      </w:pPr>
      <w:r>
        <w:t>Deferred Installs</w:t>
      </w:r>
    </w:p>
    <w:p w14:paraId="2940A940" w14:textId="77777777" w:rsidR="00CA5A74" w:rsidRDefault="00CA5A74" w:rsidP="00CA5A74">
      <w:r>
        <w:t>As presented above, if a sign off form is not completed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30A9B44C" w14:textId="77777777" w:rsidR="00CA5A74" w:rsidRDefault="00CA5A74" w:rsidP="00CA5A74">
      <w:pPr>
        <w:ind w:left="3600" w:hanging="2880"/>
      </w:pPr>
      <w:r>
        <w:t>Year 1 (Purchase Year) installs:</w:t>
      </w:r>
      <w:r>
        <w:tab/>
        <w:t>Characterized using assumptions provided above or evaluated assumptions if available.</w:t>
      </w:r>
    </w:p>
    <w:p w14:paraId="79769C5A" w14:textId="77777777" w:rsidR="00CA5A74" w:rsidRDefault="00CA5A74" w:rsidP="00CA5A74">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5659133E" w14:textId="77777777" w:rsidR="00CA5A74" w:rsidRPr="0069263A" w:rsidRDefault="00CA5A74" w:rsidP="00CA5A74">
      <w:pPr>
        <w:ind w:left="3600"/>
      </w:pPr>
      <w:r>
        <w:t>The NTG factor for the Purchase Year should be applied.</w:t>
      </w:r>
    </w:p>
    <w:p w14:paraId="7929ACCC" w14:textId="77777777" w:rsidR="00CA5A74" w:rsidRDefault="00CA5A74" w:rsidP="00663C23">
      <w:pPr>
        <w:pStyle w:val="Heading6"/>
      </w:pPr>
      <w:r w:rsidRPr="00933056">
        <w:t>Summer Coincident Demand Savings</w:t>
      </w:r>
      <w:r>
        <w:t xml:space="preserve"> </w:t>
      </w:r>
    </w:p>
    <w:p w14:paraId="4ED70146" w14:textId="77777777" w:rsidR="00CA5A74" w:rsidRPr="00933056" w:rsidRDefault="00CA5A74" w:rsidP="00CA5A74">
      <w:pPr>
        <w:tabs>
          <w:tab w:val="left" w:pos="5280"/>
        </w:tabs>
        <w:ind w:left="1440" w:hanging="720"/>
        <w:rPr>
          <w:noProof/>
          <w:lang w:val="nl-NL"/>
        </w:rPr>
      </w:pPr>
      <w:r>
        <w:rPr>
          <w:noProof/>
        </w:rPr>
        <w:tab/>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Pr>
          <w:noProof/>
          <w:vertAlign w:val="subscript"/>
        </w:rPr>
        <w:t xml:space="preserve"> </w:t>
      </w:r>
      <w:r w:rsidRPr="00065FDD">
        <w:rPr>
          <w:noProof/>
        </w:rPr>
        <w:t>*</w:t>
      </w:r>
      <w:r>
        <w:rPr>
          <w:noProof/>
        </w:rPr>
        <w:t xml:space="preserve"> </w:t>
      </w:r>
      <w:r w:rsidRPr="00065FDD">
        <w:rPr>
          <w:noProof/>
        </w:rPr>
        <w:t>CF</w:t>
      </w:r>
      <w:r>
        <w:rPr>
          <w:noProof/>
        </w:rPr>
        <w:t xml:space="preserve"> </w:t>
      </w:r>
      <w:r w:rsidRPr="00065FDD">
        <w:rPr>
          <w:noProof/>
        </w:rPr>
        <w:t>*</w:t>
      </w:r>
      <w:r>
        <w:rPr>
          <w:noProof/>
        </w:rPr>
        <w:t xml:space="preserve"> </w:t>
      </w:r>
      <w:r w:rsidRPr="00065FDD">
        <w:rPr>
          <w:noProof/>
        </w:rPr>
        <w:t>ISR</w:t>
      </w:r>
      <w:r>
        <w:rPr>
          <w:noProof/>
        </w:rPr>
        <w:tab/>
      </w:r>
    </w:p>
    <w:p w14:paraId="2958BB50" w14:textId="77777777" w:rsidR="00CA5A74" w:rsidRDefault="00CA5A74" w:rsidP="00CA5A74">
      <w:pPr>
        <w:tabs>
          <w:tab w:val="left" w:pos="5280"/>
        </w:tabs>
      </w:pPr>
      <w:r>
        <w:rPr>
          <w:noProof/>
        </w:rPr>
        <w:t>Where:</w:t>
      </w:r>
    </w:p>
    <w:p w14:paraId="4C16C095" w14:textId="77777777" w:rsidR="00CA5A74" w:rsidRPr="004F3AD3" w:rsidRDefault="00CA5A74" w:rsidP="00CA5A74">
      <w:pPr>
        <w:ind w:left="2160" w:hanging="1440"/>
      </w:pPr>
      <w:r w:rsidRPr="004F3AD3">
        <w:t>WHF</w:t>
      </w:r>
      <w:r w:rsidRPr="007060C2">
        <w:t>d</w:t>
      </w:r>
      <w:r w:rsidRPr="004F3AD3">
        <w:t xml:space="preserve"> </w:t>
      </w:r>
      <w:r>
        <w:tab/>
      </w:r>
      <w:r w:rsidRPr="004F3AD3">
        <w:t>= Waste Heat Factor for Demand to account for cooling savings from efficient lighting in cooled buildings</w:t>
      </w:r>
      <w:r w:rsidRPr="00BE6489">
        <w:t xml:space="preserve"> is selected from the Reference Table in Section </w:t>
      </w:r>
      <w:r>
        <w:t>4.5</w:t>
      </w:r>
      <w:r w:rsidRPr="00BE6489">
        <w:t xml:space="preserve"> for each building type</w:t>
      </w:r>
      <w:r w:rsidRPr="004F3AD3">
        <w:t>. If the building is not cooled WHF</w:t>
      </w:r>
      <w:r w:rsidRPr="007060C2">
        <w:t>d</w:t>
      </w:r>
      <w:r w:rsidRPr="004F3AD3">
        <w:t xml:space="preserve"> is 1. </w:t>
      </w:r>
    </w:p>
    <w:p w14:paraId="1FE6E9C6" w14:textId="77777777" w:rsidR="00CA5A74" w:rsidRDefault="00CA5A74" w:rsidP="00CA5A74">
      <w:pPr>
        <w:ind w:left="2160" w:hanging="1440"/>
        <w:rPr>
          <w:noProof/>
        </w:rPr>
      </w:pPr>
      <w:r w:rsidRPr="00793CD5">
        <w:t>CF</w:t>
      </w:r>
      <w:r>
        <w:tab/>
      </w:r>
      <w:r w:rsidRPr="00793CD5">
        <w:t>= Summer Peak Coincidence Factor for measure</w:t>
      </w:r>
      <w:r w:rsidRPr="00BE6489">
        <w:t xml:space="preserve"> is selected from the Reference able in Section </w:t>
      </w:r>
      <w:r>
        <w:t>4.5</w:t>
      </w:r>
      <w:r w:rsidRPr="00BE6489">
        <w:t xml:space="preserve"> for each building type</w:t>
      </w:r>
      <w:r w:rsidRPr="00793CD5">
        <w:t xml:space="preserve">. If the building type is unknown, use the </w:t>
      </w:r>
      <w:r>
        <w:t>M</w:t>
      </w:r>
      <w:r w:rsidRPr="00793CD5">
        <w:t>iscellaneous value of 0.66</w:t>
      </w:r>
      <w:r w:rsidRPr="009E1539">
        <w:rPr>
          <w:highlight w:val="lightGray"/>
        </w:rPr>
        <w:t>.</w:t>
      </w:r>
      <w:r w:rsidRPr="009E1539">
        <w:rPr>
          <w:noProof/>
          <w:highlight w:val="lightGray"/>
        </w:rPr>
        <w:t xml:space="preserve"> </w:t>
      </w:r>
    </w:p>
    <w:p w14:paraId="78A31C01" w14:textId="77777777" w:rsidR="00CA5A74" w:rsidRPr="00070B38" w:rsidRDefault="00CA5A74" w:rsidP="00CA5A74">
      <w:pPr>
        <w:ind w:left="1440"/>
        <w:rPr>
          <w:rFonts w:cstheme="minorHAnsi"/>
        </w:rPr>
      </w:pPr>
      <w:r w:rsidRPr="00070B38">
        <w:rPr>
          <w:rFonts w:cstheme="minorHAnsi"/>
        </w:rPr>
        <w:t>Other factors as defined above</w:t>
      </w:r>
    </w:p>
    <w:p w14:paraId="247652B8" w14:textId="77777777" w:rsidR="00CA5A74" w:rsidRDefault="00CA5A74" w:rsidP="00663C23">
      <w:pPr>
        <w:pStyle w:val="Heading6"/>
      </w:pPr>
      <w:r>
        <w:t>Natural Gas Energy Savings</w:t>
      </w:r>
    </w:p>
    <w:p w14:paraId="6A501629" w14:textId="77777777" w:rsidR="00CA5A74" w:rsidRPr="00070B38" w:rsidRDefault="00CA5A74" w:rsidP="00CA5A74">
      <w:pPr>
        <w:keepNext/>
        <w:ind w:left="720" w:firstLine="720"/>
        <w:rPr>
          <w:rFonts w:cstheme="minorHAnsi"/>
          <w:noProof/>
        </w:rPr>
      </w:pPr>
      <w:r w:rsidRPr="00070B38">
        <w:rPr>
          <w:rFonts w:cstheme="minorHAnsi"/>
          <w:noProof/>
        </w:rPr>
        <w:t>ΔTherms</w:t>
      </w:r>
      <w:r w:rsidRPr="00070B38">
        <w:rPr>
          <w:rStyle w:val="FootnoteReference"/>
          <w:rFonts w:cstheme="minorHAnsi"/>
          <w:noProof/>
        </w:rPr>
        <w:footnoteReference w:id="679"/>
      </w:r>
      <w:r w:rsidRPr="00070B38">
        <w:rPr>
          <w:rFonts w:cstheme="minorHAnsi"/>
          <w:noProof/>
        </w:rPr>
        <w:t xml:space="preserve">  =</w:t>
      </w:r>
      <w:r>
        <w:rPr>
          <w:rFonts w:cstheme="minorHAnsi"/>
          <w:noProof/>
        </w:rPr>
        <w:t xml:space="preserve"> </w:t>
      </w:r>
      <w:r w:rsidRPr="00070B38">
        <w:rPr>
          <w:rFonts w:cstheme="minorHAnsi"/>
          <w:noProof/>
        </w:rPr>
        <w:t xml:space="preserve"> (((WattsBase</w:t>
      </w:r>
      <w:r>
        <w:rPr>
          <w:rFonts w:cstheme="minorHAnsi"/>
          <w:noProof/>
        </w:rPr>
        <w:t xml:space="preserve">-WattsEE)/1000) * ISR * Hours * - </w:t>
      </w:r>
      <w:r w:rsidRPr="00070B38">
        <w:rPr>
          <w:rFonts w:cstheme="minorHAnsi"/>
          <w:noProof/>
        </w:rPr>
        <w:t>IFTherms</w:t>
      </w:r>
      <w:r w:rsidRPr="00070B38">
        <w:rPr>
          <w:rFonts w:cstheme="minorHAnsi"/>
          <w:noProof/>
        </w:rPr>
        <w:tab/>
      </w:r>
    </w:p>
    <w:p w14:paraId="1D6F2160" w14:textId="77777777" w:rsidR="00CA5A74" w:rsidRDefault="00CA5A74" w:rsidP="00CA5A74">
      <w:r>
        <w:t>Where:</w:t>
      </w:r>
    </w:p>
    <w:p w14:paraId="4B602ABA" w14:textId="77777777" w:rsidR="00CA5A74" w:rsidRDefault="00CA5A74" w:rsidP="00CA5A74">
      <w:pPr>
        <w:ind w:left="2160" w:hanging="1440"/>
      </w:pPr>
      <w:r>
        <w:t xml:space="preserve">IFTherms </w:t>
      </w:r>
      <w:r>
        <w:tab/>
        <w:t xml:space="preserve">= </w:t>
      </w:r>
      <w:r w:rsidRPr="00D820A5">
        <w:t>Lighting-HVAC Integration Factor for gas heating impacts; this factor represents the increased gas space heating requirements due to the reduction of waste heat rejected by the efficient lighting.</w:t>
      </w:r>
      <w:r>
        <w:t xml:space="preserve">  This value </w:t>
      </w:r>
      <w:r w:rsidRPr="00BE6489">
        <w:t xml:space="preserve">is selected from the Reference Table in Section </w:t>
      </w:r>
      <w:r>
        <w:t>6.5</w:t>
      </w:r>
      <w:r w:rsidRPr="00BE6489">
        <w:t xml:space="preserve"> for each </w:t>
      </w:r>
      <w:r>
        <w:t>b</w:t>
      </w:r>
      <w:r w:rsidRPr="00BE6489">
        <w:t>uilding type</w:t>
      </w:r>
      <w:r w:rsidRPr="004F3AD3">
        <w:t>.</w:t>
      </w:r>
    </w:p>
    <w:p w14:paraId="0A843E6E" w14:textId="77777777" w:rsidR="00CA5A74" w:rsidRPr="003F145F" w:rsidRDefault="00CA5A74" w:rsidP="00663C23">
      <w:pPr>
        <w:pStyle w:val="Heading6"/>
        <w:rPr>
          <w:rStyle w:val="BookTitle"/>
          <w:b/>
          <w:bCs w:val="0"/>
          <w:smallCaps/>
          <w:spacing w:val="0"/>
        </w:rPr>
      </w:pPr>
      <w:r w:rsidRPr="003F145F">
        <w:rPr>
          <w:rStyle w:val="BookTitle"/>
          <w:b/>
          <w:bCs w:val="0"/>
          <w:smallCaps/>
          <w:spacing w:val="0"/>
        </w:rPr>
        <w:t xml:space="preserve">Water Impact Descriptions and Calculation  </w:t>
      </w:r>
    </w:p>
    <w:p w14:paraId="0E5BABA0" w14:textId="77777777" w:rsidR="00CA5A74" w:rsidRPr="008F033B" w:rsidRDefault="00CA5A74" w:rsidP="00CA5A74">
      <w:pPr>
        <w:rPr>
          <w:rFonts w:eastAsiaTheme="majorEastAsia"/>
          <w:b/>
          <w:smallCaps/>
        </w:rPr>
      </w:pPr>
      <w:r>
        <w:t>N/A</w:t>
      </w:r>
    </w:p>
    <w:p w14:paraId="6DD3CC4C" w14:textId="77777777" w:rsidR="00CA5A74" w:rsidRDefault="00CA5A74" w:rsidP="00663C23">
      <w:pPr>
        <w:pStyle w:val="Heading6"/>
      </w:pPr>
      <w:r w:rsidRPr="00933056">
        <w:t>Deemed O&amp;M Cost Adjustment Calculation</w:t>
      </w:r>
      <w:r>
        <w:t xml:space="preserve"> </w:t>
      </w:r>
    </w:p>
    <w:p w14:paraId="71518222" w14:textId="77777777" w:rsidR="00CA5A74" w:rsidRDefault="00CA5A74" w:rsidP="00CA5A74">
      <w:pPr>
        <w:spacing w:after="200" w:line="276" w:lineRule="auto"/>
      </w:pPr>
      <w:r>
        <w:t xml:space="preserve">If there are differences between the maintenance of the efficient and baseline lighting system then they should be evaluated on a project-by-project basis. </w:t>
      </w:r>
    </w:p>
    <w:p w14:paraId="5EFA3C60" w14:textId="77777777" w:rsidR="0067679B" w:rsidRDefault="00CA5A74" w:rsidP="00663C23">
      <w:pPr>
        <w:pStyle w:val="Heading6"/>
      </w:pPr>
      <w:r>
        <w:lastRenderedPageBreak/>
        <w:t xml:space="preserve">Measure Code: </w:t>
      </w:r>
      <w:r w:rsidRPr="003F593B">
        <w:t>CI-LTG-MSCI-</w:t>
      </w:r>
      <w:r w:rsidRPr="009150E0">
        <w:t>V02</w:t>
      </w:r>
      <w:r w:rsidRPr="003F593B">
        <w:t>-</w:t>
      </w:r>
      <w:r w:rsidRPr="009150E0">
        <w:t>14</w:t>
      </w:r>
      <w:r w:rsidRPr="003F593B">
        <w:t>0601</w:t>
      </w:r>
    </w:p>
    <w:p w14:paraId="5834F5F6" w14:textId="7C4DDDDB" w:rsidR="003F145F" w:rsidRPr="003F145F" w:rsidRDefault="0016041C" w:rsidP="00663C23">
      <w:pPr>
        <w:pStyle w:val="Heading6"/>
      </w:pPr>
      <w:r>
        <w:t>Review Deadline: 1/1/2021</w:t>
      </w:r>
    </w:p>
    <w:p w14:paraId="40EB099D" w14:textId="77777777" w:rsidR="0067679B" w:rsidRDefault="0067679B" w:rsidP="0067679B"/>
    <w:p w14:paraId="13DCA49A"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12A37640" w14:textId="77777777" w:rsidR="00CA5A74" w:rsidRDefault="00CA5A74" w:rsidP="00E31290">
      <w:pPr>
        <w:pStyle w:val="Heading3"/>
        <w:numPr>
          <w:ilvl w:val="2"/>
          <w:numId w:val="85"/>
        </w:numPr>
      </w:pPr>
      <w:bookmarkStart w:id="931" w:name="_Ref355946464"/>
      <w:bookmarkStart w:id="932" w:name="_Toc437608356"/>
      <w:bookmarkStart w:id="933" w:name="_Toc437855243"/>
      <w:bookmarkStart w:id="934" w:name="_Toc466463556"/>
      <w:bookmarkStart w:id="935" w:name="_Toc474158134"/>
      <w:r>
        <w:lastRenderedPageBreak/>
        <w:t>Multi-Level Lighting Switch</w:t>
      </w:r>
      <w:bookmarkEnd w:id="920"/>
      <w:bookmarkEnd w:id="921"/>
      <w:bookmarkEnd w:id="922"/>
      <w:bookmarkEnd w:id="923"/>
      <w:bookmarkEnd w:id="924"/>
      <w:bookmarkEnd w:id="931"/>
      <w:bookmarkEnd w:id="932"/>
      <w:bookmarkEnd w:id="933"/>
      <w:bookmarkEnd w:id="934"/>
      <w:bookmarkEnd w:id="935"/>
    </w:p>
    <w:p w14:paraId="7EFE46B5" w14:textId="77777777" w:rsidR="00BB5422" w:rsidRPr="00283531" w:rsidRDefault="00BB5422" w:rsidP="00663C23">
      <w:pPr>
        <w:pStyle w:val="Heading6"/>
      </w:pPr>
      <w:r w:rsidRPr="00283531">
        <w:t xml:space="preserve">Description </w:t>
      </w:r>
    </w:p>
    <w:p w14:paraId="7BEB9D17" w14:textId="77777777" w:rsidR="00BB5422" w:rsidRPr="00283531" w:rsidRDefault="00BB5422" w:rsidP="00BB5422">
      <w:r w:rsidRPr="00283531">
        <w:t>This measure relates to the installation new multi-level lighting switches on an existing lighting system.</w:t>
      </w:r>
    </w:p>
    <w:p w14:paraId="18F667A1" w14:textId="77777777" w:rsidR="00BB5422" w:rsidRPr="00283531" w:rsidRDefault="00BB5422" w:rsidP="00BB5422">
      <w:r w:rsidRPr="00283531">
        <w:t>This measure can only relate to the adding of a new control in an existing building, since multi-level switching is required in the Commercial new construction building energy code (IECC 2012</w:t>
      </w:r>
      <w:r>
        <w:t>/2015</w:t>
      </w:r>
      <w:r w:rsidRPr="00283531">
        <w:t>).</w:t>
      </w:r>
    </w:p>
    <w:p w14:paraId="3FF25119" w14:textId="77777777" w:rsidR="00BB5422" w:rsidRPr="00283531" w:rsidRDefault="00BB5422" w:rsidP="00BB5422">
      <w:pPr>
        <w:rPr>
          <w:rFonts w:cs="Calibri"/>
        </w:rPr>
      </w:pPr>
      <w:r w:rsidRPr="00283531">
        <w:rPr>
          <w:rFonts w:cs="Calibri"/>
        </w:rPr>
        <w:t xml:space="preserve">This measure was developed to be applicable to the following program types: RF.  </w:t>
      </w:r>
    </w:p>
    <w:p w14:paraId="4E1DFC1B" w14:textId="77777777" w:rsidR="00BB5422" w:rsidRPr="00283531" w:rsidRDefault="00BB5422" w:rsidP="00BB5422">
      <w:pPr>
        <w:rPr>
          <w:rFonts w:cs="Calibri"/>
        </w:rPr>
      </w:pPr>
      <w:r w:rsidRPr="00283531">
        <w:rPr>
          <w:rFonts w:cs="Calibri"/>
        </w:rPr>
        <w:t>If applied to other program types, the measure savings should be verified.</w:t>
      </w:r>
    </w:p>
    <w:p w14:paraId="6F5D7158" w14:textId="77777777" w:rsidR="00BB5422" w:rsidRPr="00283531" w:rsidRDefault="00BB5422" w:rsidP="00663C23">
      <w:pPr>
        <w:pStyle w:val="Heading6"/>
      </w:pPr>
      <w:r w:rsidRPr="00283531">
        <w:t xml:space="preserve">Definition of Efficient Equipment </w:t>
      </w:r>
    </w:p>
    <w:p w14:paraId="6ED23F7E" w14:textId="77777777" w:rsidR="00BB5422" w:rsidRPr="00283531" w:rsidRDefault="00BB5422" w:rsidP="00BB5422">
      <w:r w:rsidRPr="00283531">
        <w:t>In order for this characterization to apply, the efficient system is assumed to be a lighting system controlled by multi-level lighting controls.</w:t>
      </w:r>
    </w:p>
    <w:p w14:paraId="12DAAECD" w14:textId="77777777" w:rsidR="00BB5422" w:rsidRPr="00283531" w:rsidRDefault="00BB5422" w:rsidP="00663C23">
      <w:pPr>
        <w:pStyle w:val="Heading6"/>
      </w:pPr>
      <w:r w:rsidRPr="00283531">
        <w:t>Definition of Baseline Equipment</w:t>
      </w:r>
    </w:p>
    <w:p w14:paraId="6A70A2D8" w14:textId="77777777" w:rsidR="00BB5422" w:rsidRPr="00283531" w:rsidRDefault="00BB5422" w:rsidP="00BB5422">
      <w:r w:rsidRPr="00283531">
        <w:t>The baseline equipment is assumed to be an uncontrolled lighting system where all lights in a given area are on the same circuit or all circuits come on at the same time.</w:t>
      </w:r>
    </w:p>
    <w:p w14:paraId="7E243765" w14:textId="77777777" w:rsidR="00BB5422" w:rsidRPr="00283531" w:rsidRDefault="00BB5422" w:rsidP="00663C23">
      <w:pPr>
        <w:pStyle w:val="Heading6"/>
      </w:pPr>
      <w:r w:rsidRPr="00283531">
        <w:t xml:space="preserve">Deemed Lifetime of Efficient Equipment </w:t>
      </w:r>
    </w:p>
    <w:p w14:paraId="4E6E125B" w14:textId="77777777" w:rsidR="00BB5422" w:rsidRPr="00283531" w:rsidRDefault="00BB5422" w:rsidP="00BB5422">
      <w:pPr>
        <w:rPr>
          <w:b/>
          <w:iCs/>
        </w:rPr>
      </w:pPr>
      <w:r w:rsidRPr="00283531">
        <w:t>The expected measure life for all lighting controls is assumed to be 8 years</w:t>
      </w:r>
      <w:r w:rsidRPr="00283531">
        <w:rPr>
          <w:rFonts w:ascii="Arial" w:eastAsiaTheme="majorEastAsia" w:hAnsi="Arial"/>
          <w:vertAlign w:val="superscript"/>
        </w:rPr>
        <w:footnoteReference w:id="680"/>
      </w:r>
      <w:r w:rsidRPr="00283531">
        <w:t xml:space="preserve">. </w:t>
      </w:r>
    </w:p>
    <w:p w14:paraId="6FC2FFDA" w14:textId="77777777" w:rsidR="00BB5422" w:rsidRPr="00283531" w:rsidRDefault="00BB5422" w:rsidP="00663C23">
      <w:pPr>
        <w:pStyle w:val="Heading6"/>
      </w:pPr>
      <w:r w:rsidRPr="00283531">
        <w:t xml:space="preserve">Deemed Measure Cost </w:t>
      </w:r>
    </w:p>
    <w:p w14:paraId="26DE4363" w14:textId="77777777" w:rsidR="00BB5422" w:rsidRPr="00283531" w:rsidRDefault="00BB5422" w:rsidP="00BB5422">
      <w:r w:rsidRPr="00283531">
        <w:t>When available, the actual cost of the measure shall be used.  When not available, the incremental capital cost for this measure is assumed to be $274</w:t>
      </w:r>
      <w:r w:rsidRPr="00283531">
        <w:rPr>
          <w:rFonts w:ascii="Arial" w:eastAsiaTheme="majorEastAsia" w:hAnsi="Arial"/>
          <w:vertAlign w:val="superscript"/>
        </w:rPr>
        <w:footnoteReference w:id="681"/>
      </w:r>
      <w:r w:rsidRPr="00283531">
        <w:t xml:space="preserve">. </w:t>
      </w:r>
    </w:p>
    <w:p w14:paraId="37CBE3BD" w14:textId="77777777" w:rsidR="00BB5422" w:rsidRPr="00283531" w:rsidRDefault="00BB5422" w:rsidP="00663C23">
      <w:pPr>
        <w:pStyle w:val="Heading6"/>
      </w:pPr>
      <w:r w:rsidRPr="00283531">
        <w:t>Loadshape</w:t>
      </w:r>
    </w:p>
    <w:tbl>
      <w:tblPr>
        <w:tblW w:w="8120" w:type="dxa"/>
        <w:tblInd w:w="93" w:type="dxa"/>
        <w:tblLook w:val="04A0" w:firstRow="1" w:lastRow="0" w:firstColumn="1" w:lastColumn="0" w:noHBand="0" w:noVBand="1"/>
      </w:tblPr>
      <w:tblGrid>
        <w:gridCol w:w="8120"/>
      </w:tblGrid>
      <w:tr w:rsidR="00BB5422" w:rsidRPr="00283531" w14:paraId="470465C9" w14:textId="77777777" w:rsidTr="00453469">
        <w:trPr>
          <w:trHeight w:val="300"/>
        </w:trPr>
        <w:tc>
          <w:tcPr>
            <w:tcW w:w="8120" w:type="dxa"/>
            <w:tcBorders>
              <w:top w:val="nil"/>
              <w:left w:val="nil"/>
              <w:bottom w:val="nil"/>
              <w:right w:val="nil"/>
            </w:tcBorders>
            <w:shd w:val="clear" w:color="auto" w:fill="auto"/>
            <w:noWrap/>
            <w:vAlign w:val="center"/>
            <w:hideMark/>
          </w:tcPr>
          <w:p w14:paraId="23EC9B09" w14:textId="77777777" w:rsidR="00BB5422" w:rsidRPr="00283531" w:rsidRDefault="00BB5422" w:rsidP="0085329B">
            <w:pPr>
              <w:spacing w:after="0"/>
              <w:rPr>
                <w:rFonts w:cs="Calibri"/>
                <w:color w:val="000000"/>
              </w:rPr>
            </w:pPr>
            <w:r w:rsidRPr="00283531">
              <w:rPr>
                <w:rFonts w:cs="Calibri"/>
                <w:color w:val="000000"/>
              </w:rPr>
              <w:t>Loadshape C06 - Commercial Indoor Lighting</w:t>
            </w:r>
          </w:p>
        </w:tc>
      </w:tr>
      <w:tr w:rsidR="00BB5422" w:rsidRPr="00283531" w14:paraId="37590630" w14:textId="77777777" w:rsidTr="00453469">
        <w:trPr>
          <w:trHeight w:val="300"/>
        </w:trPr>
        <w:tc>
          <w:tcPr>
            <w:tcW w:w="8120" w:type="dxa"/>
            <w:tcBorders>
              <w:top w:val="nil"/>
              <w:left w:val="nil"/>
              <w:bottom w:val="nil"/>
              <w:right w:val="nil"/>
            </w:tcBorders>
            <w:shd w:val="clear" w:color="auto" w:fill="auto"/>
            <w:noWrap/>
            <w:vAlign w:val="center"/>
            <w:hideMark/>
          </w:tcPr>
          <w:p w14:paraId="0EC1AEBB" w14:textId="77777777" w:rsidR="00BB5422" w:rsidRPr="00283531" w:rsidRDefault="00BB5422" w:rsidP="0085329B">
            <w:pPr>
              <w:spacing w:after="0"/>
              <w:rPr>
                <w:rFonts w:cs="Calibri"/>
                <w:color w:val="000000"/>
              </w:rPr>
            </w:pPr>
            <w:r w:rsidRPr="00283531">
              <w:rPr>
                <w:rFonts w:cs="Calibri"/>
                <w:color w:val="000000"/>
              </w:rPr>
              <w:t>Loadshape C07 - Grocery/Conv. Store Indoor Lighting</w:t>
            </w:r>
          </w:p>
        </w:tc>
      </w:tr>
      <w:tr w:rsidR="00BB5422" w:rsidRPr="00283531" w14:paraId="135DCA14" w14:textId="77777777" w:rsidTr="00453469">
        <w:trPr>
          <w:trHeight w:val="300"/>
        </w:trPr>
        <w:tc>
          <w:tcPr>
            <w:tcW w:w="8120" w:type="dxa"/>
            <w:tcBorders>
              <w:top w:val="nil"/>
              <w:left w:val="nil"/>
              <w:bottom w:val="nil"/>
              <w:right w:val="nil"/>
            </w:tcBorders>
            <w:shd w:val="clear" w:color="auto" w:fill="auto"/>
            <w:noWrap/>
            <w:vAlign w:val="center"/>
            <w:hideMark/>
          </w:tcPr>
          <w:p w14:paraId="6D4F3980" w14:textId="77777777" w:rsidR="00BB5422" w:rsidRPr="00283531" w:rsidRDefault="00BB5422" w:rsidP="0085329B">
            <w:pPr>
              <w:spacing w:after="0"/>
              <w:rPr>
                <w:rFonts w:cs="Calibri"/>
                <w:color w:val="000000"/>
              </w:rPr>
            </w:pPr>
            <w:r w:rsidRPr="00283531">
              <w:rPr>
                <w:rFonts w:cs="Calibri"/>
                <w:color w:val="000000"/>
              </w:rPr>
              <w:t>Loadshape C08 - Hospital Indoor Lighting</w:t>
            </w:r>
          </w:p>
        </w:tc>
      </w:tr>
      <w:tr w:rsidR="00BB5422" w:rsidRPr="00283531" w14:paraId="70E5A277" w14:textId="77777777" w:rsidTr="00453469">
        <w:trPr>
          <w:trHeight w:val="300"/>
        </w:trPr>
        <w:tc>
          <w:tcPr>
            <w:tcW w:w="8120" w:type="dxa"/>
            <w:tcBorders>
              <w:top w:val="nil"/>
              <w:left w:val="nil"/>
              <w:bottom w:val="nil"/>
              <w:right w:val="nil"/>
            </w:tcBorders>
            <w:shd w:val="clear" w:color="auto" w:fill="auto"/>
            <w:noWrap/>
            <w:vAlign w:val="center"/>
            <w:hideMark/>
          </w:tcPr>
          <w:p w14:paraId="101E2E5F" w14:textId="77777777" w:rsidR="00BB5422" w:rsidRPr="00283531" w:rsidRDefault="00BB5422" w:rsidP="0085329B">
            <w:pPr>
              <w:spacing w:after="0"/>
              <w:rPr>
                <w:rFonts w:cs="Calibri"/>
                <w:color w:val="000000"/>
              </w:rPr>
            </w:pPr>
            <w:r w:rsidRPr="00283531">
              <w:rPr>
                <w:rFonts w:cs="Calibri"/>
                <w:color w:val="000000"/>
              </w:rPr>
              <w:t>Loadshape C09 - Office Indoor Lighting</w:t>
            </w:r>
          </w:p>
        </w:tc>
      </w:tr>
      <w:tr w:rsidR="00BB5422" w:rsidRPr="00283531" w14:paraId="0F8538BC" w14:textId="77777777" w:rsidTr="00453469">
        <w:trPr>
          <w:trHeight w:val="300"/>
        </w:trPr>
        <w:tc>
          <w:tcPr>
            <w:tcW w:w="8120" w:type="dxa"/>
            <w:tcBorders>
              <w:top w:val="nil"/>
              <w:left w:val="nil"/>
              <w:bottom w:val="nil"/>
              <w:right w:val="nil"/>
            </w:tcBorders>
            <w:shd w:val="clear" w:color="auto" w:fill="auto"/>
            <w:noWrap/>
            <w:vAlign w:val="center"/>
            <w:hideMark/>
          </w:tcPr>
          <w:p w14:paraId="349692A9" w14:textId="77777777" w:rsidR="00BB5422" w:rsidRPr="00283531" w:rsidRDefault="00BB5422" w:rsidP="0085329B">
            <w:pPr>
              <w:spacing w:after="0"/>
              <w:rPr>
                <w:rFonts w:cs="Calibri"/>
                <w:color w:val="000000"/>
              </w:rPr>
            </w:pPr>
            <w:r w:rsidRPr="00283531">
              <w:rPr>
                <w:rFonts w:cs="Calibri"/>
                <w:color w:val="000000"/>
              </w:rPr>
              <w:t>Loadshape C10 - Restaurant Indoor Lighting</w:t>
            </w:r>
          </w:p>
        </w:tc>
      </w:tr>
      <w:tr w:rsidR="00BB5422" w:rsidRPr="00283531" w14:paraId="5E787CCC" w14:textId="77777777" w:rsidTr="00453469">
        <w:trPr>
          <w:trHeight w:val="300"/>
        </w:trPr>
        <w:tc>
          <w:tcPr>
            <w:tcW w:w="8120" w:type="dxa"/>
            <w:tcBorders>
              <w:top w:val="nil"/>
              <w:left w:val="nil"/>
              <w:bottom w:val="nil"/>
              <w:right w:val="nil"/>
            </w:tcBorders>
            <w:shd w:val="clear" w:color="auto" w:fill="auto"/>
            <w:noWrap/>
            <w:vAlign w:val="center"/>
            <w:hideMark/>
          </w:tcPr>
          <w:p w14:paraId="04DE47E3" w14:textId="77777777" w:rsidR="00BB5422" w:rsidRPr="00283531" w:rsidRDefault="00BB5422" w:rsidP="0085329B">
            <w:pPr>
              <w:spacing w:after="0"/>
              <w:rPr>
                <w:rFonts w:cs="Calibri"/>
                <w:color w:val="000000"/>
              </w:rPr>
            </w:pPr>
            <w:r w:rsidRPr="00283531">
              <w:rPr>
                <w:rFonts w:cs="Calibri"/>
                <w:color w:val="000000"/>
              </w:rPr>
              <w:t>Loadshape C11 - Retail Indoor Lighting</w:t>
            </w:r>
          </w:p>
        </w:tc>
      </w:tr>
      <w:tr w:rsidR="00BB5422" w:rsidRPr="00283531" w14:paraId="0F605E11" w14:textId="77777777" w:rsidTr="00453469">
        <w:trPr>
          <w:trHeight w:val="300"/>
        </w:trPr>
        <w:tc>
          <w:tcPr>
            <w:tcW w:w="8120" w:type="dxa"/>
            <w:tcBorders>
              <w:top w:val="nil"/>
              <w:left w:val="nil"/>
              <w:bottom w:val="nil"/>
              <w:right w:val="nil"/>
            </w:tcBorders>
            <w:shd w:val="clear" w:color="auto" w:fill="auto"/>
            <w:noWrap/>
            <w:vAlign w:val="center"/>
            <w:hideMark/>
          </w:tcPr>
          <w:p w14:paraId="4F5873D4" w14:textId="77777777" w:rsidR="00BB5422" w:rsidRPr="00283531" w:rsidRDefault="00BB5422" w:rsidP="0085329B">
            <w:pPr>
              <w:spacing w:after="0"/>
              <w:rPr>
                <w:rFonts w:cs="Calibri"/>
                <w:color w:val="000000"/>
              </w:rPr>
            </w:pPr>
            <w:r w:rsidRPr="00283531">
              <w:rPr>
                <w:rFonts w:cs="Calibri"/>
                <w:color w:val="000000"/>
              </w:rPr>
              <w:t>Loadshape C12 - Warehouse Indoor Lighting</w:t>
            </w:r>
          </w:p>
        </w:tc>
      </w:tr>
      <w:tr w:rsidR="00BB5422" w:rsidRPr="00283531" w14:paraId="0C813033" w14:textId="77777777" w:rsidTr="00453469">
        <w:trPr>
          <w:trHeight w:val="300"/>
        </w:trPr>
        <w:tc>
          <w:tcPr>
            <w:tcW w:w="8120" w:type="dxa"/>
            <w:tcBorders>
              <w:top w:val="nil"/>
              <w:left w:val="nil"/>
              <w:bottom w:val="nil"/>
              <w:right w:val="nil"/>
            </w:tcBorders>
            <w:shd w:val="clear" w:color="auto" w:fill="auto"/>
            <w:noWrap/>
            <w:vAlign w:val="center"/>
            <w:hideMark/>
          </w:tcPr>
          <w:p w14:paraId="7F0561AD" w14:textId="77777777" w:rsidR="00BB5422" w:rsidRPr="00283531" w:rsidRDefault="00BB5422" w:rsidP="0085329B">
            <w:pPr>
              <w:spacing w:after="0"/>
              <w:rPr>
                <w:rFonts w:cs="Calibri"/>
                <w:color w:val="000000"/>
              </w:rPr>
            </w:pPr>
            <w:r w:rsidRPr="00283531">
              <w:rPr>
                <w:rFonts w:cs="Calibri"/>
                <w:color w:val="000000"/>
              </w:rPr>
              <w:t>Loadshape C13 - K-12 School Indoor Lighting</w:t>
            </w:r>
          </w:p>
        </w:tc>
      </w:tr>
      <w:tr w:rsidR="00BB5422" w:rsidRPr="00283531" w14:paraId="768DF4FC" w14:textId="77777777" w:rsidTr="00453469">
        <w:trPr>
          <w:trHeight w:val="300"/>
        </w:trPr>
        <w:tc>
          <w:tcPr>
            <w:tcW w:w="8120" w:type="dxa"/>
            <w:tcBorders>
              <w:top w:val="nil"/>
              <w:left w:val="nil"/>
              <w:bottom w:val="nil"/>
              <w:right w:val="nil"/>
            </w:tcBorders>
            <w:shd w:val="clear" w:color="auto" w:fill="auto"/>
            <w:noWrap/>
            <w:vAlign w:val="center"/>
            <w:hideMark/>
          </w:tcPr>
          <w:p w14:paraId="5322BBDD" w14:textId="77777777" w:rsidR="00BB5422" w:rsidRPr="00283531" w:rsidRDefault="00BB5422" w:rsidP="0085329B">
            <w:pPr>
              <w:spacing w:after="0"/>
              <w:rPr>
                <w:rFonts w:cs="Calibri"/>
                <w:color w:val="000000"/>
              </w:rPr>
            </w:pPr>
            <w:r w:rsidRPr="00283531">
              <w:rPr>
                <w:rFonts w:cs="Calibri"/>
                <w:color w:val="000000"/>
              </w:rPr>
              <w:t>Loadshape C14 - Indust. 1-shift (8/5) (e.g., comp. air, lights)</w:t>
            </w:r>
          </w:p>
        </w:tc>
      </w:tr>
      <w:tr w:rsidR="00BB5422" w:rsidRPr="00283531" w14:paraId="70A42AD8" w14:textId="77777777" w:rsidTr="00453469">
        <w:trPr>
          <w:trHeight w:val="300"/>
        </w:trPr>
        <w:tc>
          <w:tcPr>
            <w:tcW w:w="8120" w:type="dxa"/>
            <w:tcBorders>
              <w:top w:val="nil"/>
              <w:left w:val="nil"/>
              <w:bottom w:val="nil"/>
              <w:right w:val="nil"/>
            </w:tcBorders>
            <w:shd w:val="clear" w:color="auto" w:fill="auto"/>
            <w:noWrap/>
            <w:vAlign w:val="center"/>
            <w:hideMark/>
          </w:tcPr>
          <w:p w14:paraId="3EFC505F" w14:textId="77777777" w:rsidR="00BB5422" w:rsidRPr="00283531" w:rsidRDefault="00BB5422" w:rsidP="0085329B">
            <w:pPr>
              <w:spacing w:after="0"/>
              <w:rPr>
                <w:rFonts w:cs="Calibri"/>
                <w:color w:val="000000"/>
              </w:rPr>
            </w:pPr>
            <w:r w:rsidRPr="00283531">
              <w:rPr>
                <w:rFonts w:cs="Calibri"/>
                <w:color w:val="000000"/>
              </w:rPr>
              <w:t>Loadshape C15 - Indust. 2-shift (16/5) (e.g., comp. air, lights)</w:t>
            </w:r>
          </w:p>
        </w:tc>
      </w:tr>
      <w:tr w:rsidR="00BB5422" w:rsidRPr="00283531" w14:paraId="2EADED21" w14:textId="77777777" w:rsidTr="00453469">
        <w:trPr>
          <w:trHeight w:val="300"/>
        </w:trPr>
        <w:tc>
          <w:tcPr>
            <w:tcW w:w="8120" w:type="dxa"/>
            <w:tcBorders>
              <w:top w:val="nil"/>
              <w:left w:val="nil"/>
              <w:bottom w:val="nil"/>
              <w:right w:val="nil"/>
            </w:tcBorders>
            <w:shd w:val="clear" w:color="auto" w:fill="auto"/>
            <w:noWrap/>
            <w:vAlign w:val="center"/>
            <w:hideMark/>
          </w:tcPr>
          <w:p w14:paraId="650C949B" w14:textId="77777777" w:rsidR="00BB5422" w:rsidRPr="00283531" w:rsidRDefault="00BB5422" w:rsidP="0085329B">
            <w:pPr>
              <w:spacing w:after="0"/>
              <w:rPr>
                <w:rFonts w:cs="Calibri"/>
                <w:color w:val="000000"/>
              </w:rPr>
            </w:pPr>
            <w:r w:rsidRPr="00283531">
              <w:rPr>
                <w:rFonts w:cs="Calibri"/>
                <w:color w:val="000000"/>
              </w:rPr>
              <w:t>Loadshape C16 - Indust. 3-shift (24/5) (e.g., comp. air, lights)</w:t>
            </w:r>
          </w:p>
        </w:tc>
      </w:tr>
      <w:tr w:rsidR="00BB5422" w:rsidRPr="00283531" w14:paraId="74452218" w14:textId="77777777" w:rsidTr="00453469">
        <w:trPr>
          <w:trHeight w:val="300"/>
        </w:trPr>
        <w:tc>
          <w:tcPr>
            <w:tcW w:w="8120" w:type="dxa"/>
            <w:tcBorders>
              <w:top w:val="nil"/>
              <w:left w:val="nil"/>
              <w:bottom w:val="nil"/>
              <w:right w:val="nil"/>
            </w:tcBorders>
            <w:shd w:val="clear" w:color="auto" w:fill="auto"/>
            <w:noWrap/>
            <w:vAlign w:val="center"/>
            <w:hideMark/>
          </w:tcPr>
          <w:p w14:paraId="616ED743" w14:textId="77777777" w:rsidR="00BB5422" w:rsidRPr="00283531" w:rsidRDefault="00BB5422" w:rsidP="0085329B">
            <w:pPr>
              <w:spacing w:after="0"/>
              <w:rPr>
                <w:rFonts w:cs="Calibri"/>
                <w:color w:val="000000"/>
              </w:rPr>
            </w:pPr>
            <w:r w:rsidRPr="00283531">
              <w:rPr>
                <w:rFonts w:cs="Calibri"/>
                <w:color w:val="000000"/>
              </w:rPr>
              <w:t>Loadshape C17 - Indust. 4-shift (24/7) (e.g., comp. air, lights)</w:t>
            </w:r>
          </w:p>
        </w:tc>
      </w:tr>
      <w:tr w:rsidR="00BB5422" w:rsidRPr="00283531" w14:paraId="15E49F0B" w14:textId="77777777" w:rsidTr="00453469">
        <w:trPr>
          <w:trHeight w:val="300"/>
        </w:trPr>
        <w:tc>
          <w:tcPr>
            <w:tcW w:w="8120" w:type="dxa"/>
            <w:tcBorders>
              <w:top w:val="nil"/>
              <w:left w:val="nil"/>
              <w:bottom w:val="nil"/>
              <w:right w:val="nil"/>
            </w:tcBorders>
            <w:shd w:val="clear" w:color="auto" w:fill="auto"/>
            <w:noWrap/>
            <w:vAlign w:val="center"/>
            <w:hideMark/>
          </w:tcPr>
          <w:p w14:paraId="1B39DD1F" w14:textId="77777777" w:rsidR="00BB5422" w:rsidRPr="00283531" w:rsidRDefault="00BB5422" w:rsidP="0085329B">
            <w:pPr>
              <w:spacing w:after="0"/>
              <w:rPr>
                <w:rFonts w:cs="Calibri"/>
                <w:color w:val="000000"/>
              </w:rPr>
            </w:pPr>
            <w:r w:rsidRPr="00283531">
              <w:rPr>
                <w:rFonts w:cs="Calibri"/>
                <w:color w:val="000000"/>
              </w:rPr>
              <w:t>Loadshape C18 - Industrial Indoor Lighting</w:t>
            </w:r>
          </w:p>
        </w:tc>
      </w:tr>
      <w:tr w:rsidR="00BB5422" w:rsidRPr="00283531" w14:paraId="2CDC2F35" w14:textId="77777777" w:rsidTr="00453469">
        <w:trPr>
          <w:trHeight w:val="300"/>
        </w:trPr>
        <w:tc>
          <w:tcPr>
            <w:tcW w:w="8120" w:type="dxa"/>
            <w:tcBorders>
              <w:top w:val="nil"/>
              <w:left w:val="nil"/>
              <w:bottom w:val="nil"/>
              <w:right w:val="nil"/>
            </w:tcBorders>
            <w:shd w:val="clear" w:color="auto" w:fill="auto"/>
            <w:noWrap/>
            <w:vAlign w:val="center"/>
            <w:hideMark/>
          </w:tcPr>
          <w:p w14:paraId="7EB625FC" w14:textId="77777777" w:rsidR="00BB5422" w:rsidRPr="00283531" w:rsidRDefault="00BB5422" w:rsidP="0085329B">
            <w:pPr>
              <w:spacing w:after="0"/>
              <w:rPr>
                <w:rFonts w:cs="Calibri"/>
                <w:color w:val="000000"/>
              </w:rPr>
            </w:pPr>
            <w:r w:rsidRPr="00283531">
              <w:rPr>
                <w:rFonts w:cs="Calibri"/>
                <w:color w:val="000000"/>
              </w:rPr>
              <w:t>Loadshape C19 - Industrial Outdoor Lighting</w:t>
            </w:r>
          </w:p>
        </w:tc>
      </w:tr>
      <w:tr w:rsidR="00BB5422" w:rsidRPr="00283531" w14:paraId="5C93FB96" w14:textId="77777777" w:rsidTr="00453469">
        <w:trPr>
          <w:trHeight w:val="300"/>
        </w:trPr>
        <w:tc>
          <w:tcPr>
            <w:tcW w:w="8120" w:type="dxa"/>
            <w:tcBorders>
              <w:top w:val="nil"/>
              <w:left w:val="nil"/>
              <w:bottom w:val="nil"/>
              <w:right w:val="nil"/>
            </w:tcBorders>
            <w:shd w:val="clear" w:color="auto" w:fill="auto"/>
            <w:noWrap/>
            <w:vAlign w:val="center"/>
            <w:hideMark/>
          </w:tcPr>
          <w:p w14:paraId="160BC512" w14:textId="77777777" w:rsidR="00BB5422" w:rsidRPr="00283531" w:rsidRDefault="00BB5422" w:rsidP="0085329B">
            <w:pPr>
              <w:spacing w:after="0"/>
              <w:rPr>
                <w:rFonts w:cs="Calibri"/>
                <w:color w:val="000000"/>
              </w:rPr>
            </w:pPr>
            <w:r w:rsidRPr="00283531">
              <w:rPr>
                <w:rFonts w:cs="Calibri"/>
                <w:color w:val="000000"/>
              </w:rPr>
              <w:t>Loadshape C20 - Commercial Outdoor Lighting</w:t>
            </w:r>
          </w:p>
        </w:tc>
      </w:tr>
    </w:tbl>
    <w:p w14:paraId="34277E3D" w14:textId="77777777" w:rsidR="00BB5422" w:rsidRPr="00283531" w:rsidRDefault="00BB5422" w:rsidP="00663C23">
      <w:pPr>
        <w:pStyle w:val="Heading6"/>
      </w:pPr>
      <w:r w:rsidRPr="00283531">
        <w:lastRenderedPageBreak/>
        <w:t xml:space="preserve">Coincidence Factor </w:t>
      </w:r>
    </w:p>
    <w:p w14:paraId="6A22AE58" w14:textId="77777777" w:rsidR="00BB5422" w:rsidRPr="00283531" w:rsidRDefault="00BB5422" w:rsidP="00BB5422">
      <w:r w:rsidRPr="00283531">
        <w:rPr>
          <w:rFonts w:cstheme="minorHAnsi"/>
        </w:rPr>
        <w:t xml:space="preserve">The summer peak coincidence factor </w:t>
      </w:r>
      <w:r w:rsidRPr="00283531">
        <w:t>for this measure is dependent on the location type. Values are provided for each building type in the reference section below.</w:t>
      </w:r>
    </w:p>
    <w:p w14:paraId="4F874B0C" w14:textId="77777777" w:rsidR="00BB5422" w:rsidRPr="00283531" w:rsidRDefault="00BB5422" w:rsidP="00BB5422">
      <w:pPr>
        <w:rPr>
          <w:b/>
          <w:iCs/>
        </w:rPr>
      </w:pPr>
    </w:p>
    <w:p w14:paraId="1456E67A" w14:textId="77777777" w:rsidR="00BB5422" w:rsidRPr="00283531" w:rsidRDefault="00BB5422" w:rsidP="00BB5422">
      <w:pPr>
        <w:keepNext/>
        <w:pBdr>
          <w:top w:val="double" w:sz="4" w:space="1" w:color="auto"/>
          <w:bottom w:val="double" w:sz="4" w:space="1" w:color="auto"/>
        </w:pBdr>
        <w:jc w:val="center"/>
        <w:rPr>
          <w:rFonts w:cstheme="minorHAnsi"/>
          <w:b/>
        </w:rPr>
      </w:pPr>
      <w:r w:rsidRPr="00283531">
        <w:rPr>
          <w:rFonts w:cstheme="minorHAnsi"/>
          <w:b/>
        </w:rPr>
        <w:t>Algorithm</w:t>
      </w:r>
    </w:p>
    <w:p w14:paraId="64D48500" w14:textId="77777777" w:rsidR="00BB5422" w:rsidRPr="00283531" w:rsidRDefault="00BB5422" w:rsidP="00663C23">
      <w:pPr>
        <w:pStyle w:val="Heading6"/>
      </w:pPr>
      <w:r w:rsidRPr="00283531">
        <w:t xml:space="preserve">Calculation of Savings </w:t>
      </w:r>
    </w:p>
    <w:p w14:paraId="47FF310F" w14:textId="77777777" w:rsidR="00BB5422" w:rsidRPr="00283531" w:rsidRDefault="00BB5422" w:rsidP="00663C23">
      <w:pPr>
        <w:pStyle w:val="Heading6"/>
      </w:pPr>
      <w:r w:rsidRPr="00283531">
        <w:t xml:space="preserve">Electric Energy Savings </w:t>
      </w:r>
    </w:p>
    <w:p w14:paraId="2409E10C" w14:textId="77777777" w:rsidR="00BB5422" w:rsidRPr="00283531" w:rsidRDefault="00BB5422" w:rsidP="00BB5422">
      <w:pPr>
        <w:ind w:left="1440"/>
        <w:rPr>
          <w:vertAlign w:val="subscript"/>
        </w:rPr>
      </w:pPr>
      <w:r w:rsidRPr="00283531">
        <w:t>ΔkWh = KW</w:t>
      </w:r>
      <w:r w:rsidRPr="00283531">
        <w:rPr>
          <w:vertAlign w:val="subscript"/>
        </w:rPr>
        <w:t>Controlled</w:t>
      </w:r>
      <w:r w:rsidRPr="00283531">
        <w:t>* Hours * ESF * WHF</w:t>
      </w:r>
      <w:r w:rsidRPr="00283531">
        <w:rPr>
          <w:vertAlign w:val="subscript"/>
        </w:rPr>
        <w:t>e</w:t>
      </w:r>
    </w:p>
    <w:p w14:paraId="2A0B3F9C" w14:textId="77777777" w:rsidR="00BB5422" w:rsidRPr="00283531" w:rsidRDefault="00BB5422" w:rsidP="00BB5422">
      <w:pPr>
        <w:rPr>
          <w:noProof/>
        </w:rPr>
      </w:pPr>
      <w:r w:rsidRPr="00283531">
        <w:rPr>
          <w:noProof/>
        </w:rPr>
        <w:t>Where:</w:t>
      </w:r>
    </w:p>
    <w:p w14:paraId="0C940AA2" w14:textId="77777777" w:rsidR="00BB5422" w:rsidRPr="00283531" w:rsidRDefault="00BB5422" w:rsidP="00BB5422">
      <w:pPr>
        <w:ind w:left="1440" w:hanging="720"/>
        <w:rPr>
          <w:noProof/>
        </w:rPr>
      </w:pPr>
      <w:r w:rsidRPr="00283531">
        <w:rPr>
          <w:noProof/>
        </w:rPr>
        <w:t>KW</w:t>
      </w:r>
      <w:r w:rsidRPr="00283531">
        <w:rPr>
          <w:noProof/>
          <w:vertAlign w:val="subscript"/>
        </w:rPr>
        <w:t xml:space="preserve">Controlled  </w:t>
      </w:r>
      <w:r w:rsidRPr="00283531">
        <w:rPr>
          <w:noProof/>
          <w:vertAlign w:val="subscript"/>
        </w:rPr>
        <w:tab/>
      </w:r>
      <w:r w:rsidRPr="00283531">
        <w:rPr>
          <w:noProof/>
        </w:rPr>
        <w:t xml:space="preserve">= Total lighting load connected to the control in kilowatts.  </w:t>
      </w:r>
    </w:p>
    <w:p w14:paraId="26689CDB" w14:textId="77777777" w:rsidR="00BB5422" w:rsidRPr="00283531" w:rsidRDefault="00BB5422" w:rsidP="00BB5422">
      <w:pPr>
        <w:ind w:left="1440" w:hanging="720"/>
        <w:rPr>
          <w:noProof/>
        </w:rPr>
      </w:pPr>
      <w:r w:rsidRPr="00283531">
        <w:rPr>
          <w:noProof/>
        </w:rPr>
        <w:tab/>
      </w:r>
      <w:r w:rsidRPr="00283531">
        <w:rPr>
          <w:noProof/>
        </w:rPr>
        <w:tab/>
        <w:t>= Actual</w:t>
      </w:r>
    </w:p>
    <w:p w14:paraId="16563349" w14:textId="77777777" w:rsidR="00BB5422" w:rsidRPr="00283531" w:rsidRDefault="00BB5422" w:rsidP="00BB5422">
      <w:pPr>
        <w:ind w:left="2160" w:hanging="1440"/>
        <w:rPr>
          <w:noProof/>
        </w:rPr>
      </w:pPr>
      <w:r w:rsidRPr="00283531">
        <w:rPr>
          <w:noProof/>
        </w:rPr>
        <w:t>Hours</w:t>
      </w:r>
      <w:r w:rsidRPr="00283531">
        <w:rPr>
          <w:noProof/>
        </w:rPr>
        <w:tab/>
        <w:t xml:space="preserve">= total operating hours of the controlled lighting circuit before the lighting controls are installed. This number should be collected from the customer.  Average hours of use per year are provided in the Reference Table in Section 4.5, Fixture annual operating hours,  for each building type if customer specific information is not collected.  If unknown buidling type, use the Miscellaneous value. </w:t>
      </w:r>
    </w:p>
    <w:p w14:paraId="03FA3411" w14:textId="77777777" w:rsidR="00BB5422" w:rsidRPr="00283531" w:rsidRDefault="00BB5422" w:rsidP="00BB5422">
      <w:pPr>
        <w:ind w:left="2160" w:hanging="1440"/>
      </w:pPr>
      <w:r w:rsidRPr="00283531">
        <w:rPr>
          <w:noProof/>
        </w:rPr>
        <w:t>ESF</w:t>
      </w:r>
      <w:r w:rsidRPr="00283531">
        <w:rPr>
          <w:noProof/>
        </w:rPr>
        <w:tab/>
        <w:t>=  Energy Savings factor (</w:t>
      </w:r>
      <w:r w:rsidRPr="00283531">
        <w:t>represents the percentage reduction to the KWcontrolled due to the use of multi-level switching).</w:t>
      </w:r>
    </w:p>
    <w:p w14:paraId="30AC1AA9" w14:textId="77777777" w:rsidR="00BB5422" w:rsidRPr="00283531" w:rsidRDefault="00BB5422" w:rsidP="00BB5422">
      <w:pPr>
        <w:ind w:left="2160" w:hanging="1440"/>
        <w:rPr>
          <w:noProof/>
        </w:rPr>
      </w:pPr>
      <w:r w:rsidRPr="00283531">
        <w:tab/>
        <w:t>= Dependent on building type</w:t>
      </w:r>
      <w:r w:rsidRPr="00283531">
        <w:rPr>
          <w:rFonts w:ascii="Arial" w:eastAsiaTheme="majorEastAsia" w:hAnsi="Arial"/>
          <w:vertAlign w:val="superscript"/>
        </w:rPr>
        <w:footnoteReference w:id="682"/>
      </w:r>
      <w:r w:rsidRPr="00283531">
        <w:t>:</w:t>
      </w:r>
    </w:p>
    <w:tbl>
      <w:tblPr>
        <w:tblStyle w:val="TableGrid"/>
        <w:tblW w:w="4140" w:type="dxa"/>
        <w:jc w:val="center"/>
        <w:tblLook w:val="04A0" w:firstRow="1" w:lastRow="0" w:firstColumn="1" w:lastColumn="0" w:noHBand="0" w:noVBand="1"/>
      </w:tblPr>
      <w:tblGrid>
        <w:gridCol w:w="2070"/>
        <w:gridCol w:w="2070"/>
      </w:tblGrid>
      <w:tr w:rsidR="00BB5422" w:rsidRPr="0085329B" w14:paraId="7043CD87" w14:textId="77777777" w:rsidTr="001C69E3">
        <w:trPr>
          <w:tblHeader/>
          <w:jc w:val="center"/>
        </w:trPr>
        <w:tc>
          <w:tcPr>
            <w:tcW w:w="2070" w:type="dxa"/>
            <w:shd w:val="clear" w:color="auto" w:fill="7F7F7F" w:themeFill="text1" w:themeFillTint="80"/>
            <w:vAlign w:val="center"/>
          </w:tcPr>
          <w:p w14:paraId="55879EDC" w14:textId="77777777" w:rsidR="00BB5422" w:rsidRPr="0085329B" w:rsidRDefault="00BB5422" w:rsidP="001C69E3">
            <w:pPr>
              <w:rPr>
                <w:rFonts w:asciiTheme="minorHAnsi" w:hAnsiTheme="minorHAnsi" w:cs="Arial"/>
                <w:b/>
                <w:noProof/>
                <w:color w:val="FFFFFF" w:themeColor="background1"/>
                <w:szCs w:val="22"/>
                <w:lang w:val="en"/>
              </w:rPr>
            </w:pPr>
            <w:r w:rsidRPr="0085329B">
              <w:rPr>
                <w:rFonts w:asciiTheme="minorHAnsi" w:hAnsiTheme="minorHAnsi" w:cs="Arial"/>
                <w:b/>
                <w:noProof/>
                <w:color w:val="FFFFFF" w:themeColor="background1"/>
                <w:szCs w:val="18"/>
                <w:lang w:val="en"/>
              </w:rPr>
              <w:t>Building Type</w:t>
            </w:r>
          </w:p>
        </w:tc>
        <w:tc>
          <w:tcPr>
            <w:tcW w:w="2070" w:type="dxa"/>
            <w:shd w:val="clear" w:color="auto" w:fill="7F7F7F" w:themeFill="text1" w:themeFillTint="80"/>
            <w:vAlign w:val="center"/>
          </w:tcPr>
          <w:p w14:paraId="4EE6331D" w14:textId="77777777" w:rsidR="00BB5422" w:rsidRPr="0085329B" w:rsidRDefault="00BB5422" w:rsidP="001C69E3">
            <w:pPr>
              <w:rPr>
                <w:rFonts w:asciiTheme="minorHAnsi" w:hAnsiTheme="minorHAnsi" w:cs="Arial"/>
                <w:b/>
                <w:noProof/>
                <w:color w:val="FFFFFF" w:themeColor="background1"/>
                <w:szCs w:val="22"/>
                <w:lang w:val="en"/>
              </w:rPr>
            </w:pPr>
            <w:r w:rsidRPr="0085329B">
              <w:rPr>
                <w:rFonts w:asciiTheme="minorHAnsi" w:hAnsiTheme="minorHAnsi" w:cs="Arial"/>
                <w:b/>
                <w:noProof/>
                <w:color w:val="FFFFFF" w:themeColor="background1"/>
                <w:szCs w:val="18"/>
                <w:lang w:val="en"/>
              </w:rPr>
              <w:t>Energy Savings Factor (ESF)</w:t>
            </w:r>
          </w:p>
        </w:tc>
      </w:tr>
      <w:tr w:rsidR="00BB5422" w:rsidRPr="0085329B" w14:paraId="31A600F7" w14:textId="77777777" w:rsidTr="00D770BD">
        <w:trPr>
          <w:jc w:val="center"/>
        </w:trPr>
        <w:tc>
          <w:tcPr>
            <w:tcW w:w="2070" w:type="dxa"/>
          </w:tcPr>
          <w:p w14:paraId="7430A6C1" w14:textId="77777777" w:rsidR="00BB5422" w:rsidRPr="0085329B" w:rsidRDefault="00BB5422" w:rsidP="00453469">
            <w:pPr>
              <w:rPr>
                <w:rFonts w:asciiTheme="minorHAnsi" w:hAnsiTheme="minorHAnsi" w:cs="Arial"/>
                <w:noProof/>
                <w:lang w:val="en"/>
              </w:rPr>
            </w:pPr>
            <w:r w:rsidRPr="0085329B">
              <w:rPr>
                <w:rFonts w:asciiTheme="minorHAnsi" w:hAnsiTheme="minorHAnsi" w:cs="Arial"/>
                <w:noProof/>
                <w:szCs w:val="18"/>
                <w:lang w:val="en"/>
              </w:rPr>
              <w:t>Private Office</w:t>
            </w:r>
          </w:p>
        </w:tc>
        <w:tc>
          <w:tcPr>
            <w:tcW w:w="2070" w:type="dxa"/>
            <w:vAlign w:val="center"/>
          </w:tcPr>
          <w:p w14:paraId="097A3DEA" w14:textId="77777777" w:rsidR="00BB5422" w:rsidRPr="0085329B" w:rsidRDefault="00BB5422" w:rsidP="00D770BD">
            <w:pPr>
              <w:jc w:val="center"/>
              <w:rPr>
                <w:rFonts w:asciiTheme="minorHAnsi" w:hAnsiTheme="minorHAnsi" w:cs="Arial"/>
                <w:noProof/>
                <w:lang w:val="en"/>
              </w:rPr>
            </w:pPr>
            <w:r w:rsidRPr="0085329B">
              <w:rPr>
                <w:rFonts w:asciiTheme="minorHAnsi" w:hAnsiTheme="minorHAnsi" w:cs="Arial"/>
                <w:noProof/>
                <w:szCs w:val="18"/>
                <w:lang w:val="en"/>
              </w:rPr>
              <w:t>21.6%</w:t>
            </w:r>
          </w:p>
        </w:tc>
      </w:tr>
      <w:tr w:rsidR="00BB5422" w:rsidRPr="0085329B" w14:paraId="56A933BD" w14:textId="77777777" w:rsidTr="00D770BD">
        <w:trPr>
          <w:jc w:val="center"/>
        </w:trPr>
        <w:tc>
          <w:tcPr>
            <w:tcW w:w="2070" w:type="dxa"/>
          </w:tcPr>
          <w:p w14:paraId="487FDE18" w14:textId="77777777" w:rsidR="00BB5422" w:rsidRPr="0085329B" w:rsidRDefault="00BB5422" w:rsidP="00453469">
            <w:pPr>
              <w:rPr>
                <w:rFonts w:asciiTheme="minorHAnsi" w:hAnsiTheme="minorHAnsi" w:cs="Arial"/>
                <w:noProof/>
                <w:lang w:val="en"/>
              </w:rPr>
            </w:pPr>
            <w:r w:rsidRPr="0085329B">
              <w:rPr>
                <w:rFonts w:asciiTheme="minorHAnsi" w:hAnsiTheme="minorHAnsi" w:cs="Arial"/>
                <w:noProof/>
                <w:szCs w:val="18"/>
                <w:lang w:val="en"/>
              </w:rPr>
              <w:t>Open Office</w:t>
            </w:r>
          </w:p>
        </w:tc>
        <w:tc>
          <w:tcPr>
            <w:tcW w:w="2070" w:type="dxa"/>
            <w:vAlign w:val="center"/>
          </w:tcPr>
          <w:p w14:paraId="6C781ACE" w14:textId="77777777" w:rsidR="00BB5422" w:rsidRPr="0085329B" w:rsidRDefault="00BB5422" w:rsidP="00D770BD">
            <w:pPr>
              <w:jc w:val="center"/>
              <w:rPr>
                <w:rFonts w:asciiTheme="minorHAnsi" w:hAnsiTheme="minorHAnsi" w:cs="Arial"/>
                <w:noProof/>
                <w:lang w:val="en"/>
              </w:rPr>
            </w:pPr>
            <w:r w:rsidRPr="0085329B">
              <w:rPr>
                <w:rFonts w:asciiTheme="minorHAnsi" w:hAnsiTheme="minorHAnsi" w:cs="Arial"/>
                <w:noProof/>
                <w:szCs w:val="18"/>
                <w:lang w:val="en"/>
              </w:rPr>
              <w:t>16.0%</w:t>
            </w:r>
          </w:p>
        </w:tc>
      </w:tr>
      <w:tr w:rsidR="00BB5422" w:rsidRPr="0085329B" w14:paraId="087B2184" w14:textId="77777777" w:rsidTr="00D770BD">
        <w:trPr>
          <w:jc w:val="center"/>
        </w:trPr>
        <w:tc>
          <w:tcPr>
            <w:tcW w:w="2070" w:type="dxa"/>
          </w:tcPr>
          <w:p w14:paraId="3432D0DF" w14:textId="77777777" w:rsidR="00BB5422" w:rsidRPr="0085329B" w:rsidRDefault="00BB5422" w:rsidP="00453469">
            <w:pPr>
              <w:rPr>
                <w:rFonts w:asciiTheme="minorHAnsi" w:hAnsiTheme="minorHAnsi" w:cs="Arial"/>
                <w:noProof/>
                <w:lang w:val="en"/>
              </w:rPr>
            </w:pPr>
            <w:r w:rsidRPr="0085329B">
              <w:rPr>
                <w:rFonts w:asciiTheme="minorHAnsi" w:hAnsiTheme="minorHAnsi" w:cs="Arial"/>
                <w:noProof/>
                <w:szCs w:val="18"/>
                <w:lang w:val="en"/>
              </w:rPr>
              <w:t>Retail</w:t>
            </w:r>
          </w:p>
        </w:tc>
        <w:tc>
          <w:tcPr>
            <w:tcW w:w="2070" w:type="dxa"/>
            <w:vAlign w:val="center"/>
          </w:tcPr>
          <w:p w14:paraId="1C83D47B" w14:textId="77777777" w:rsidR="00BB5422" w:rsidRPr="0085329B" w:rsidRDefault="00BB5422" w:rsidP="00D770BD">
            <w:pPr>
              <w:jc w:val="center"/>
              <w:rPr>
                <w:rFonts w:asciiTheme="minorHAnsi" w:hAnsiTheme="minorHAnsi" w:cs="Arial"/>
                <w:noProof/>
                <w:lang w:val="en"/>
              </w:rPr>
            </w:pPr>
            <w:r w:rsidRPr="0085329B">
              <w:rPr>
                <w:rFonts w:asciiTheme="minorHAnsi" w:hAnsiTheme="minorHAnsi" w:cs="Arial"/>
                <w:noProof/>
                <w:szCs w:val="18"/>
                <w:lang w:val="en"/>
              </w:rPr>
              <w:t>14.8%</w:t>
            </w:r>
          </w:p>
        </w:tc>
      </w:tr>
      <w:tr w:rsidR="00BB5422" w:rsidRPr="0085329B" w14:paraId="49B495E7" w14:textId="77777777" w:rsidTr="00D770BD">
        <w:trPr>
          <w:jc w:val="center"/>
        </w:trPr>
        <w:tc>
          <w:tcPr>
            <w:tcW w:w="2070" w:type="dxa"/>
          </w:tcPr>
          <w:p w14:paraId="76C18C95" w14:textId="77777777" w:rsidR="00BB5422" w:rsidRPr="0085329B" w:rsidRDefault="00BB5422" w:rsidP="00453469">
            <w:pPr>
              <w:rPr>
                <w:rFonts w:asciiTheme="minorHAnsi" w:hAnsiTheme="minorHAnsi" w:cs="Arial"/>
                <w:noProof/>
                <w:lang w:val="en"/>
              </w:rPr>
            </w:pPr>
            <w:r w:rsidRPr="0085329B">
              <w:rPr>
                <w:rFonts w:asciiTheme="minorHAnsi" w:hAnsiTheme="minorHAnsi" w:cs="Arial"/>
                <w:noProof/>
                <w:szCs w:val="18"/>
                <w:lang w:val="en"/>
              </w:rPr>
              <w:t>Classrooms</w:t>
            </w:r>
          </w:p>
        </w:tc>
        <w:tc>
          <w:tcPr>
            <w:tcW w:w="2070" w:type="dxa"/>
            <w:vAlign w:val="center"/>
          </w:tcPr>
          <w:p w14:paraId="7A3B22D7" w14:textId="77777777" w:rsidR="00BB5422" w:rsidRPr="0085329B" w:rsidRDefault="00BB5422" w:rsidP="00D770BD">
            <w:pPr>
              <w:jc w:val="center"/>
              <w:rPr>
                <w:rFonts w:asciiTheme="minorHAnsi" w:hAnsiTheme="minorHAnsi" w:cs="Arial"/>
                <w:noProof/>
                <w:lang w:val="en"/>
              </w:rPr>
            </w:pPr>
            <w:r w:rsidRPr="0085329B">
              <w:rPr>
                <w:rFonts w:asciiTheme="minorHAnsi" w:hAnsiTheme="minorHAnsi" w:cs="Arial"/>
                <w:noProof/>
                <w:szCs w:val="18"/>
                <w:lang w:val="en"/>
              </w:rPr>
              <w:t>8.3%</w:t>
            </w:r>
          </w:p>
        </w:tc>
      </w:tr>
      <w:tr w:rsidR="00BB5422" w:rsidRPr="0085329B" w14:paraId="30B442C5" w14:textId="77777777" w:rsidTr="00D770BD">
        <w:trPr>
          <w:jc w:val="center"/>
        </w:trPr>
        <w:tc>
          <w:tcPr>
            <w:tcW w:w="2070" w:type="dxa"/>
          </w:tcPr>
          <w:p w14:paraId="2FE7AC3D" w14:textId="77777777" w:rsidR="00BB5422" w:rsidRPr="0085329B" w:rsidRDefault="00BB5422" w:rsidP="00453469">
            <w:pPr>
              <w:rPr>
                <w:rFonts w:asciiTheme="minorHAnsi" w:hAnsiTheme="minorHAnsi" w:cs="Arial"/>
                <w:noProof/>
                <w:lang w:val="en"/>
              </w:rPr>
            </w:pPr>
            <w:r w:rsidRPr="0085329B">
              <w:rPr>
                <w:rFonts w:asciiTheme="minorHAnsi" w:hAnsiTheme="minorHAnsi" w:cs="Arial"/>
                <w:noProof/>
                <w:szCs w:val="18"/>
                <w:lang w:val="en"/>
              </w:rPr>
              <w:t>Unknown, average</w:t>
            </w:r>
          </w:p>
        </w:tc>
        <w:tc>
          <w:tcPr>
            <w:tcW w:w="2070" w:type="dxa"/>
            <w:vAlign w:val="center"/>
          </w:tcPr>
          <w:p w14:paraId="65C77A86" w14:textId="77777777" w:rsidR="00BB5422" w:rsidRPr="0085329B" w:rsidRDefault="00BB5422" w:rsidP="00D770BD">
            <w:pPr>
              <w:jc w:val="center"/>
              <w:rPr>
                <w:rFonts w:asciiTheme="minorHAnsi" w:hAnsiTheme="minorHAnsi" w:cs="Arial"/>
                <w:noProof/>
                <w:lang w:val="en"/>
              </w:rPr>
            </w:pPr>
            <w:r w:rsidRPr="0085329B">
              <w:rPr>
                <w:rFonts w:asciiTheme="minorHAnsi" w:hAnsiTheme="minorHAnsi" w:cs="Arial"/>
                <w:noProof/>
                <w:szCs w:val="18"/>
                <w:lang w:val="en"/>
              </w:rPr>
              <w:t>15%</w:t>
            </w:r>
          </w:p>
        </w:tc>
      </w:tr>
    </w:tbl>
    <w:p w14:paraId="0E723C1D" w14:textId="77777777" w:rsidR="00BB5422" w:rsidRPr="00283531" w:rsidRDefault="00BB5422" w:rsidP="00BB5422">
      <w:pPr>
        <w:rPr>
          <w:noProof/>
        </w:rPr>
      </w:pPr>
    </w:p>
    <w:p w14:paraId="4F78CF05" w14:textId="77777777" w:rsidR="00BB5422" w:rsidRPr="00283531" w:rsidRDefault="00BB5422" w:rsidP="00BB5422">
      <w:pPr>
        <w:ind w:left="2160" w:hanging="1440"/>
        <w:rPr>
          <w:noProof/>
        </w:rPr>
      </w:pPr>
      <w:r w:rsidRPr="00283531">
        <w:rPr>
          <w:noProof/>
        </w:rPr>
        <w:t>WHF</w:t>
      </w:r>
      <w:r w:rsidRPr="00283531">
        <w:rPr>
          <w:noProof/>
          <w:vertAlign w:val="subscript"/>
        </w:rPr>
        <w:t>e</w:t>
      </w:r>
      <w:r w:rsidRPr="00283531">
        <w:rPr>
          <w:noProof/>
        </w:rPr>
        <w:tab/>
        <w:t xml:space="preserve">= </w:t>
      </w:r>
      <w:r w:rsidRPr="00283531">
        <w:t xml:space="preserve">Waste heat factor for energy to account for cooling energy savings from efficient lighting is </w:t>
      </w:r>
      <w:r w:rsidRPr="00283531">
        <w:rPr>
          <w:noProof/>
        </w:rPr>
        <w:t xml:space="preserve">provided in the Reference Table in Section 4.5 </w:t>
      </w:r>
      <w:r w:rsidRPr="00283531">
        <w:t>for each building type.  If building is un-cooled, the value is 1.0.</w:t>
      </w:r>
    </w:p>
    <w:p w14:paraId="68AACC47" w14:textId="77777777" w:rsidR="00BB5422" w:rsidRPr="00283531" w:rsidRDefault="00BB5422" w:rsidP="00663C23">
      <w:pPr>
        <w:pStyle w:val="Heading6"/>
      </w:pPr>
      <w:r w:rsidRPr="00283531">
        <w:t>Heating Penalty</w:t>
      </w:r>
    </w:p>
    <w:p w14:paraId="7B6BBB59" w14:textId="77777777" w:rsidR="00BB5422" w:rsidRPr="00283531" w:rsidRDefault="00BB5422" w:rsidP="00BB5422">
      <w:pPr>
        <w:rPr>
          <w:rFonts w:cstheme="minorHAnsi"/>
          <w:noProof/>
        </w:rPr>
      </w:pPr>
      <w:r w:rsidRPr="00283531">
        <w:rPr>
          <w:rFonts w:cstheme="minorHAnsi"/>
          <w:noProof/>
        </w:rPr>
        <w:t>If electrically heated building:</w:t>
      </w:r>
    </w:p>
    <w:p w14:paraId="6EFF3353" w14:textId="77777777" w:rsidR="00BB5422" w:rsidRPr="00283531" w:rsidRDefault="00BB5422" w:rsidP="00BB5422">
      <w:pPr>
        <w:ind w:left="720" w:firstLine="720"/>
        <w:rPr>
          <w:noProof/>
        </w:rPr>
      </w:pPr>
      <w:r w:rsidRPr="00283531">
        <w:rPr>
          <w:noProof/>
        </w:rPr>
        <w:t>ΔkWh</w:t>
      </w:r>
      <w:r w:rsidRPr="00283531">
        <w:rPr>
          <w:noProof/>
          <w:vertAlign w:val="subscript"/>
        </w:rPr>
        <w:t>heatpenalty</w:t>
      </w:r>
      <w:r w:rsidRPr="00283531">
        <w:rPr>
          <w:rFonts w:ascii="Arial" w:eastAsiaTheme="majorEastAsia" w:hAnsi="Arial" w:cstheme="minorHAnsi"/>
          <w:noProof/>
          <w:vertAlign w:val="superscript"/>
        </w:rPr>
        <w:footnoteReference w:id="683"/>
      </w:r>
      <w:r w:rsidRPr="00283531">
        <w:rPr>
          <w:noProof/>
        </w:rPr>
        <w:t xml:space="preserve">  = </w:t>
      </w:r>
      <w:r w:rsidRPr="00283531">
        <w:t>KW</w:t>
      </w:r>
      <w:r w:rsidRPr="00283531">
        <w:rPr>
          <w:vertAlign w:val="subscript"/>
        </w:rPr>
        <w:t>Controlled</w:t>
      </w:r>
      <w:r w:rsidRPr="00283531">
        <w:t xml:space="preserve">* Hours * ESF </w:t>
      </w:r>
      <w:r w:rsidRPr="00283531">
        <w:rPr>
          <w:noProof/>
        </w:rPr>
        <w:t>* -IFkWh</w:t>
      </w:r>
      <w:r w:rsidRPr="00283531">
        <w:rPr>
          <w:noProof/>
        </w:rPr>
        <w:tab/>
      </w:r>
    </w:p>
    <w:p w14:paraId="4F60E9DE" w14:textId="77777777" w:rsidR="00BB5422" w:rsidRPr="00283531" w:rsidRDefault="00BB5422" w:rsidP="00BB5422">
      <w:pPr>
        <w:rPr>
          <w:noProof/>
          <w:lang w:val="nl-NL"/>
        </w:rPr>
      </w:pPr>
      <w:r w:rsidRPr="00283531">
        <w:rPr>
          <w:noProof/>
          <w:lang w:val="nl-NL"/>
        </w:rPr>
        <w:t>Where:</w:t>
      </w:r>
    </w:p>
    <w:p w14:paraId="53F8C715" w14:textId="77777777" w:rsidR="00BB5422" w:rsidRPr="00283531" w:rsidRDefault="00BB5422" w:rsidP="00BB5422">
      <w:pPr>
        <w:ind w:left="2160" w:hanging="1440"/>
        <w:rPr>
          <w:noProof/>
          <w:lang w:val="nl-NL"/>
        </w:rPr>
      </w:pPr>
      <w:r w:rsidRPr="00283531">
        <w:rPr>
          <w:noProof/>
          <w:lang w:val="nl-NL"/>
        </w:rPr>
        <w:t>IFkWh</w:t>
      </w:r>
      <w:r w:rsidRPr="00283531">
        <w:rPr>
          <w:noProof/>
          <w:lang w:val="nl-NL"/>
        </w:rPr>
        <w:tab/>
        <w:t xml:space="preserve">= Lighting-HVAC Interation Factor for electric heating impacts; this factor represents the increased electric space heating requirements due to the reduction of waste heat rejected </w:t>
      </w:r>
      <w:r w:rsidRPr="00283531">
        <w:rPr>
          <w:noProof/>
          <w:lang w:val="nl-NL"/>
        </w:rPr>
        <w:lastRenderedPageBreak/>
        <w:t xml:space="preserve">by the efficent lighting. </w:t>
      </w:r>
      <w:r w:rsidRPr="00283531">
        <w:t>Values are</w:t>
      </w:r>
      <w:r w:rsidRPr="00283531">
        <w:rPr>
          <w:noProof/>
        </w:rPr>
        <w:t xml:space="preserve"> provided in the Reference Table in Section 4.5</w:t>
      </w:r>
      <w:r w:rsidRPr="00283531">
        <w:t>.  If unknown, use the Miscellaneous value.</w:t>
      </w:r>
    </w:p>
    <w:p w14:paraId="09FA5DE1" w14:textId="77777777" w:rsidR="00BB5422" w:rsidRPr="00283531" w:rsidRDefault="00BB5422" w:rsidP="00663C23">
      <w:pPr>
        <w:pStyle w:val="Heading6"/>
      </w:pPr>
      <w:r w:rsidRPr="00283531">
        <w:t xml:space="preserve">Summer Coincident Peak Demand Savings </w:t>
      </w:r>
    </w:p>
    <w:p w14:paraId="64F02DC5" w14:textId="77777777" w:rsidR="00BB5422" w:rsidRPr="00283531" w:rsidRDefault="00BB5422" w:rsidP="00BB5422">
      <w:pPr>
        <w:ind w:left="1440"/>
      </w:pPr>
      <w:r w:rsidRPr="00283531">
        <w:rPr>
          <w:noProof/>
        </w:rPr>
        <w:t>ΔkW  = KW</w:t>
      </w:r>
      <w:r w:rsidRPr="00283531">
        <w:rPr>
          <w:noProof/>
          <w:vertAlign w:val="subscript"/>
        </w:rPr>
        <w:t xml:space="preserve">controlled </w:t>
      </w:r>
      <w:r w:rsidRPr="00283531">
        <w:rPr>
          <w:noProof/>
        </w:rPr>
        <w:t xml:space="preserve"> * ESF * WHF</w:t>
      </w:r>
      <w:r w:rsidRPr="00283531">
        <w:rPr>
          <w:noProof/>
          <w:vertAlign w:val="subscript"/>
        </w:rPr>
        <w:t>d</w:t>
      </w:r>
      <w:r w:rsidRPr="00283531">
        <w:rPr>
          <w:noProof/>
        </w:rPr>
        <w:t>* CF</w:t>
      </w:r>
    </w:p>
    <w:p w14:paraId="6D18BEC6" w14:textId="77777777" w:rsidR="00BB5422" w:rsidRPr="00283531" w:rsidRDefault="00BB5422" w:rsidP="00BB5422">
      <w:pPr>
        <w:ind w:left="1440" w:hanging="1440"/>
        <w:rPr>
          <w:noProof/>
          <w:lang w:val="nl-NL"/>
        </w:rPr>
      </w:pPr>
      <w:r w:rsidRPr="00283531">
        <w:rPr>
          <w:noProof/>
          <w:lang w:val="nl-NL"/>
        </w:rPr>
        <w:t>Where:</w:t>
      </w:r>
    </w:p>
    <w:p w14:paraId="695B9475" w14:textId="77777777" w:rsidR="00BB5422" w:rsidRPr="00283531" w:rsidRDefault="00BB5422" w:rsidP="00BB5422">
      <w:pPr>
        <w:ind w:left="2160" w:hanging="1440"/>
        <w:rPr>
          <w:noProof/>
        </w:rPr>
      </w:pPr>
      <w:r w:rsidRPr="00283531">
        <w:rPr>
          <w:noProof/>
          <w:lang w:val="nl-NL"/>
        </w:rPr>
        <w:t>WHF</w:t>
      </w:r>
      <w:r w:rsidRPr="00283531">
        <w:rPr>
          <w:noProof/>
          <w:vertAlign w:val="subscript"/>
          <w:lang w:val="nl-NL"/>
        </w:rPr>
        <w:t>d</w:t>
      </w:r>
      <w:r w:rsidRPr="00283531">
        <w:rPr>
          <w:noProof/>
          <w:lang w:val="nl-NL"/>
        </w:rPr>
        <w:tab/>
        <w:t xml:space="preserve">= </w:t>
      </w:r>
      <w:r w:rsidRPr="00283531">
        <w:rPr>
          <w:noProof/>
        </w:rPr>
        <w:t xml:space="preserve">Waste Heat Factor for Demand to account for cooling savings from efficient lighting in cooled buildings is provided in the Reference Table in Section 4.5. If the  building is un-cooled WHFd is 1. </w:t>
      </w:r>
    </w:p>
    <w:p w14:paraId="795B474F" w14:textId="77777777" w:rsidR="00BB5422" w:rsidRPr="00283531" w:rsidRDefault="00BB5422" w:rsidP="00BB5422">
      <w:pPr>
        <w:ind w:left="2160" w:hanging="1440"/>
        <w:rPr>
          <w:noProof/>
        </w:rPr>
      </w:pPr>
      <w:r w:rsidRPr="00283531">
        <w:rPr>
          <w:noProof/>
        </w:rPr>
        <w:t>CF</w:t>
      </w:r>
      <w:r w:rsidRPr="00283531">
        <w:rPr>
          <w:noProof/>
        </w:rPr>
        <w:tab/>
      </w:r>
      <w:r w:rsidRPr="00283531">
        <w:rPr>
          <w:rFonts w:cstheme="minorHAnsi"/>
          <w:noProof/>
        </w:rPr>
        <w:t xml:space="preserve">= Summer Peak Coincidence Factor for measure </w:t>
      </w:r>
      <w:r w:rsidRPr="00283531">
        <w:rPr>
          <w:noProof/>
        </w:rPr>
        <w:t>is provided in the Reference Table in Section 4.5</w:t>
      </w:r>
      <w:r w:rsidRPr="00283531">
        <w:t>.  If unknown, use the Miscellaneous value of 0.66</w:t>
      </w:r>
      <w:r w:rsidRPr="00283531">
        <w:rPr>
          <w:rFonts w:ascii="Arial" w:eastAsiaTheme="majorEastAsia" w:hAnsi="Arial"/>
          <w:vertAlign w:val="superscript"/>
        </w:rPr>
        <w:footnoteReference w:id="684"/>
      </w:r>
      <w:r w:rsidRPr="00283531">
        <w:t>.</w:t>
      </w:r>
    </w:p>
    <w:p w14:paraId="3DCB96BD" w14:textId="77777777" w:rsidR="00BB5422" w:rsidRPr="00283531" w:rsidRDefault="00BB5422" w:rsidP="00663C23">
      <w:pPr>
        <w:pStyle w:val="Heading6"/>
      </w:pPr>
      <w:r w:rsidRPr="00283531">
        <w:t>Natural Gas Energy Savings</w:t>
      </w:r>
    </w:p>
    <w:p w14:paraId="4662A002" w14:textId="77777777" w:rsidR="00BB5422" w:rsidRPr="00283531" w:rsidRDefault="00BB5422" w:rsidP="00BB5422">
      <w:pPr>
        <w:ind w:left="1440" w:hanging="720"/>
        <w:rPr>
          <w:iCs/>
        </w:rPr>
      </w:pPr>
      <w:r w:rsidRPr="00283531">
        <w:rPr>
          <w:noProof/>
        </w:rPr>
        <w:tab/>
      </w:r>
      <w:r w:rsidRPr="00283531">
        <w:t>Δtherms = KW</w:t>
      </w:r>
      <w:r w:rsidRPr="00283531">
        <w:rPr>
          <w:vertAlign w:val="subscript"/>
        </w:rPr>
        <w:t>Controlled</w:t>
      </w:r>
      <w:r w:rsidRPr="00283531">
        <w:t xml:space="preserve">* Hours * ESF </w:t>
      </w:r>
      <w:r w:rsidRPr="00283531" w:rsidDel="00851BBE">
        <w:t xml:space="preserve"> </w:t>
      </w:r>
      <w:r w:rsidRPr="00283531">
        <w:t>* - IFTherms</w:t>
      </w:r>
    </w:p>
    <w:p w14:paraId="50A15447" w14:textId="77777777" w:rsidR="00BB5422" w:rsidRPr="00283531" w:rsidRDefault="00BB5422" w:rsidP="00BB5422">
      <w:r w:rsidRPr="00283531">
        <w:t>Where:</w:t>
      </w:r>
    </w:p>
    <w:p w14:paraId="582B02AE" w14:textId="77777777" w:rsidR="00BB5422" w:rsidRPr="00283531" w:rsidRDefault="00BB5422" w:rsidP="00BB5422">
      <w:pPr>
        <w:ind w:left="2160" w:hanging="1440"/>
      </w:pPr>
      <w:r w:rsidRPr="00283531">
        <w:t xml:space="preserve">IFTherms </w:t>
      </w:r>
      <w:r w:rsidRPr="00283531">
        <w:tab/>
        <w:t xml:space="preserve">= Lighting-HVAC Integration Factor for gas heating impacts; this factor represents the increased gas space heating requirements due to the reduction of waste heat rejected by the efficient lighting and </w:t>
      </w:r>
      <w:r w:rsidRPr="00283531">
        <w:rPr>
          <w:noProof/>
        </w:rPr>
        <w:t>provided in the Reference Table in Section 4.5 by buidling type</w:t>
      </w:r>
      <w:r w:rsidRPr="00283531">
        <w:t xml:space="preserve">.  </w:t>
      </w:r>
    </w:p>
    <w:p w14:paraId="0512B3B7" w14:textId="77777777" w:rsidR="00BB5422" w:rsidRPr="00283531" w:rsidRDefault="00BB5422" w:rsidP="00663C23">
      <w:pPr>
        <w:pStyle w:val="Heading6"/>
      </w:pPr>
      <w:r w:rsidRPr="00283531">
        <w:t xml:space="preserve">Water Impact Descriptions and Calculation  </w:t>
      </w:r>
    </w:p>
    <w:p w14:paraId="3985398A" w14:textId="77777777" w:rsidR="00BB5422" w:rsidRPr="00283531" w:rsidRDefault="00BB5422" w:rsidP="00BB5422">
      <w:r w:rsidRPr="00283531">
        <w:t>N/A</w:t>
      </w:r>
    </w:p>
    <w:p w14:paraId="46FD369A" w14:textId="77777777" w:rsidR="00BB5422" w:rsidRPr="00283531" w:rsidRDefault="00BB5422" w:rsidP="00663C23">
      <w:pPr>
        <w:pStyle w:val="Heading6"/>
      </w:pPr>
      <w:r w:rsidRPr="00283531">
        <w:t xml:space="preserve">Deemed O&amp;M Cost Adjustment Calculation </w:t>
      </w:r>
    </w:p>
    <w:p w14:paraId="7B24991E" w14:textId="77777777" w:rsidR="00BB5422" w:rsidRPr="00283531" w:rsidRDefault="00BB5422" w:rsidP="00BB5422">
      <w:r w:rsidRPr="00283531">
        <w:t>N/A</w:t>
      </w:r>
    </w:p>
    <w:p w14:paraId="461318AC" w14:textId="25048BC5" w:rsidR="00BB5422" w:rsidRDefault="00BB5422" w:rsidP="00663C23">
      <w:pPr>
        <w:pStyle w:val="Heading6"/>
      </w:pPr>
      <w:r w:rsidRPr="00283531">
        <w:t>Measure Code: CI-LTG-MLLC-V0</w:t>
      </w:r>
      <w:r>
        <w:t>3</w:t>
      </w:r>
      <w:r w:rsidRPr="00283531">
        <w:t>-1</w:t>
      </w:r>
      <w:r>
        <w:t>6</w:t>
      </w:r>
      <w:r w:rsidRPr="00283531">
        <w:t>0601</w:t>
      </w:r>
    </w:p>
    <w:p w14:paraId="7C3CB54D" w14:textId="48CB72EE" w:rsidR="0085329B" w:rsidRPr="0085329B" w:rsidRDefault="0016041C" w:rsidP="00663C23">
      <w:pPr>
        <w:pStyle w:val="Heading6"/>
      </w:pPr>
      <w:r>
        <w:t>Review Deadline: 1/1/2021</w:t>
      </w:r>
    </w:p>
    <w:p w14:paraId="1EC8268C" w14:textId="77777777" w:rsidR="0067679B" w:rsidRDefault="0067679B" w:rsidP="0067679B"/>
    <w:p w14:paraId="7F7B974E"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4368925B" w14:textId="77777777" w:rsidR="00CA5A74" w:rsidRDefault="00CA5A74" w:rsidP="00E31290">
      <w:pPr>
        <w:pStyle w:val="Heading3"/>
        <w:numPr>
          <w:ilvl w:val="2"/>
          <w:numId w:val="85"/>
        </w:numPr>
      </w:pPr>
      <w:bookmarkStart w:id="936" w:name="_Ref350097887"/>
      <w:bookmarkStart w:id="937" w:name="_Ref350097915"/>
      <w:bookmarkStart w:id="938" w:name="_Ref350147073"/>
      <w:bookmarkStart w:id="939" w:name="_Toc437608357"/>
      <w:bookmarkStart w:id="940" w:name="_Toc437855244"/>
      <w:bookmarkStart w:id="941" w:name="_Toc466463557"/>
      <w:bookmarkStart w:id="942" w:name="_Toc474158135"/>
      <w:r>
        <w:lastRenderedPageBreak/>
        <w:t>Occupancy Sensor Lighting Controls</w:t>
      </w:r>
      <w:bookmarkEnd w:id="890"/>
      <w:bookmarkEnd w:id="891"/>
      <w:bookmarkEnd w:id="892"/>
      <w:bookmarkEnd w:id="893"/>
      <w:bookmarkEnd w:id="894"/>
      <w:bookmarkEnd w:id="936"/>
      <w:bookmarkEnd w:id="937"/>
      <w:bookmarkEnd w:id="938"/>
      <w:bookmarkEnd w:id="939"/>
      <w:bookmarkEnd w:id="940"/>
      <w:bookmarkEnd w:id="941"/>
      <w:bookmarkEnd w:id="942"/>
      <w:r>
        <w:t xml:space="preserve"> </w:t>
      </w:r>
      <w:bookmarkEnd w:id="895"/>
    </w:p>
    <w:p w14:paraId="10937200" w14:textId="77777777" w:rsidR="00A848B0" w:rsidRPr="009C6C55" w:rsidRDefault="00A848B0" w:rsidP="00663C23">
      <w:pPr>
        <w:pStyle w:val="Heading6"/>
      </w:pPr>
      <w:r w:rsidRPr="009C6C55">
        <w:t>Description</w:t>
      </w:r>
      <w:r>
        <w:t xml:space="preserve"> </w:t>
      </w:r>
    </w:p>
    <w:p w14:paraId="03892BDE" w14:textId="77777777" w:rsidR="00A848B0" w:rsidRDefault="00A848B0" w:rsidP="00A848B0">
      <w:r w:rsidRPr="00F100B0">
        <w:t>This measure relates to the installation of new occupancy sensor</w:t>
      </w:r>
      <w:r>
        <w:t>s</w:t>
      </w:r>
      <w:r w:rsidRPr="00F100B0">
        <w:t xml:space="preserve"> on a new or existing lighting system.  Lighting control types covered by this measure include wall</w:t>
      </w:r>
      <w:r>
        <w:t>, ceiling or fixture</w:t>
      </w:r>
      <w:r w:rsidRPr="00F100B0">
        <w:t xml:space="preserve"> mounted occupancy sensors. </w:t>
      </w:r>
      <w:r>
        <w:t xml:space="preserve">Passive infrared, ultrasonic detectors and fixture-mounted sensors or sensors with a combination thereof are eligible.  </w:t>
      </w:r>
      <w:r w:rsidRPr="00F100B0">
        <w:t>Lighting controls required by state energy codes are not eligible.  This must be a new installation and may</w:t>
      </w:r>
      <w:r>
        <w:t xml:space="preserve"> </w:t>
      </w:r>
      <w:r w:rsidRPr="00087DAA">
        <w:t>not replace an existing lighting occupancy sensor contro</w:t>
      </w:r>
      <w:r>
        <w:t xml:space="preserve">l. </w:t>
      </w:r>
    </w:p>
    <w:p w14:paraId="40648A29" w14:textId="77777777" w:rsidR="00A848B0" w:rsidRDefault="00A848B0" w:rsidP="00A848B0">
      <w:pPr>
        <w:rPr>
          <w:rFonts w:cs="Calibri"/>
        </w:rPr>
      </w:pPr>
      <w:r w:rsidRPr="006F7AFA">
        <w:rPr>
          <w:rFonts w:cs="Calibri"/>
        </w:rPr>
        <w:t>This measure was developed to be applicable to the f</w:t>
      </w:r>
      <w:r>
        <w:rPr>
          <w:rFonts w:cs="Calibri"/>
        </w:rPr>
        <w:t>ollowing program types: RF.</w:t>
      </w:r>
      <w:r w:rsidRPr="006F7AFA">
        <w:rPr>
          <w:rFonts w:cs="Calibri"/>
        </w:rPr>
        <w:t xml:space="preserve">  </w:t>
      </w:r>
    </w:p>
    <w:p w14:paraId="6C152EAB" w14:textId="77777777" w:rsidR="00A848B0" w:rsidRPr="006F7AFA" w:rsidRDefault="00A848B0" w:rsidP="00A848B0">
      <w:pPr>
        <w:rPr>
          <w:rFonts w:cs="Calibri"/>
        </w:rPr>
      </w:pPr>
      <w:r w:rsidRPr="006F7AFA">
        <w:rPr>
          <w:rFonts w:cs="Calibri"/>
        </w:rPr>
        <w:t>If applied to other program types, the measure savings should be verified.</w:t>
      </w:r>
    </w:p>
    <w:p w14:paraId="03AC45EB" w14:textId="77777777" w:rsidR="00A848B0" w:rsidRPr="00933056" w:rsidRDefault="00A848B0" w:rsidP="00663C23">
      <w:pPr>
        <w:pStyle w:val="Heading6"/>
      </w:pPr>
      <w:r w:rsidRPr="00933056">
        <w:t>Definition of Efficient Equipment</w:t>
      </w:r>
      <w:r>
        <w:t xml:space="preserve"> </w:t>
      </w:r>
    </w:p>
    <w:p w14:paraId="0302FC27" w14:textId="3740F23E" w:rsidR="00A848B0" w:rsidRDefault="00A848B0" w:rsidP="00A848B0">
      <w:r w:rsidRPr="00493D8B">
        <w:t xml:space="preserve">In order for this characterization to apply, the existing system is assumed to be </w:t>
      </w:r>
      <w:r>
        <w:t xml:space="preserve">manually controlled or an uncontrolled </w:t>
      </w:r>
      <w:r w:rsidRPr="00493D8B">
        <w:t xml:space="preserve">lighting system </w:t>
      </w:r>
      <w:r>
        <w:t xml:space="preserve">which is being </w:t>
      </w:r>
      <w:r w:rsidRPr="00493D8B">
        <w:t>controlled by one of the lighting controls systems listed above.</w:t>
      </w:r>
      <w:r>
        <w:t xml:space="preserve"> This measure is intended for </w:t>
      </w:r>
      <w:r w:rsidRPr="00493D8B">
        <w:t>control</w:t>
      </w:r>
      <w:r>
        <w:t>ling</w:t>
      </w:r>
      <w:r w:rsidRPr="00493D8B">
        <w:t xml:space="preserve"> interior lighting</w:t>
      </w:r>
      <w:r>
        <w:t xml:space="preserve"> only</w:t>
      </w:r>
      <w:r w:rsidRPr="00493D8B">
        <w:t>.</w:t>
      </w:r>
    </w:p>
    <w:p w14:paraId="249004FD" w14:textId="77777777" w:rsidR="00A848B0" w:rsidRDefault="00A848B0" w:rsidP="00A848B0">
      <w:pPr>
        <w:rPr>
          <w:b/>
          <w:iCs/>
        </w:rPr>
      </w:pPr>
      <w:r>
        <w:t>A subset of occupancy sensors are those that are programmed as “vacancy” sensors. To qualify as a vacancy sensor, the control must be configured such that manual input is required to turn on the controlled lighting and the control automatically turns the lighting off. Additional savings are achieved compared to standard occupancy sensors because lighting does not automatically turn on and occupants may decide to not turn it on. Note that vacancy sensors are not a viable option for many applications where standard occupancy sensors should be used instead.</w:t>
      </w:r>
    </w:p>
    <w:p w14:paraId="441C26D1" w14:textId="77777777" w:rsidR="00A848B0" w:rsidRPr="00933056" w:rsidRDefault="00A848B0" w:rsidP="00663C23">
      <w:pPr>
        <w:pStyle w:val="Heading6"/>
      </w:pPr>
      <w:r w:rsidRPr="00933056">
        <w:t>Definition of Baseline Equipment</w:t>
      </w:r>
    </w:p>
    <w:p w14:paraId="070A06A8" w14:textId="77777777" w:rsidR="00A848B0" w:rsidRDefault="00A848B0" w:rsidP="00A848B0">
      <w:r w:rsidRPr="002F5B2A">
        <w:t>The baseline is assumed to be a lighting system</w:t>
      </w:r>
      <w:r>
        <w:t xml:space="preserve"> uncontrolled by occupancy</w:t>
      </w:r>
      <w:r w:rsidRPr="002F5B2A">
        <w:t>.</w:t>
      </w:r>
      <w:r>
        <w:t xml:space="preserve"> </w:t>
      </w:r>
    </w:p>
    <w:p w14:paraId="26AE0FA2" w14:textId="77777777" w:rsidR="00A848B0" w:rsidRPr="00933056" w:rsidRDefault="00A848B0" w:rsidP="00663C23">
      <w:pPr>
        <w:pStyle w:val="Heading6"/>
      </w:pPr>
      <w:r w:rsidRPr="00933056">
        <w:t>Deemed Lifetime of Efficient Equipment</w:t>
      </w:r>
      <w:r>
        <w:t xml:space="preserve"> </w:t>
      </w:r>
    </w:p>
    <w:p w14:paraId="7E9A80F4" w14:textId="77777777" w:rsidR="00A848B0" w:rsidRDefault="00A848B0" w:rsidP="00A848B0">
      <w:pPr>
        <w:rPr>
          <w:b/>
          <w:iCs/>
        </w:rPr>
      </w:pPr>
      <w:r w:rsidRPr="002F5B2A">
        <w:t xml:space="preserve">The expected measure life for all lighting controls is assumed to be </w:t>
      </w:r>
      <w:r>
        <w:t>8</w:t>
      </w:r>
      <w:r w:rsidRPr="002F5B2A">
        <w:t xml:space="preserve"> years</w:t>
      </w:r>
      <w:r>
        <w:rPr>
          <w:rStyle w:val="FootnoteReference"/>
        </w:rPr>
        <w:footnoteReference w:id="685"/>
      </w:r>
      <w:r>
        <w:t xml:space="preserve">. </w:t>
      </w:r>
    </w:p>
    <w:p w14:paraId="08521F4F" w14:textId="77777777" w:rsidR="00A848B0" w:rsidRPr="00933056" w:rsidRDefault="00A848B0" w:rsidP="00663C23">
      <w:pPr>
        <w:pStyle w:val="Heading6"/>
      </w:pPr>
      <w:r w:rsidRPr="00933056">
        <w:t xml:space="preserve">Deemed Measure Cost </w:t>
      </w:r>
    </w:p>
    <w:p w14:paraId="5187C72E" w14:textId="77777777" w:rsidR="00A848B0" w:rsidRDefault="00A848B0" w:rsidP="00A848B0">
      <w:r>
        <w:t>When available, the actual cost of the measure shall be used.  When not available, the following default values are provided:</w:t>
      </w:r>
    </w:p>
    <w:tbl>
      <w:tblPr>
        <w:tblStyle w:val="TableGrid"/>
        <w:tblpPr w:leftFromText="180" w:rightFromText="180" w:vertAnchor="text" w:tblpX="1440" w:tblpY="1"/>
        <w:tblOverlap w:val="never"/>
        <w:tblW w:w="0" w:type="auto"/>
        <w:shd w:val="clear" w:color="auto" w:fill="FFFFFF" w:themeFill="background1"/>
        <w:tblLook w:val="04A0" w:firstRow="1" w:lastRow="0" w:firstColumn="1" w:lastColumn="0" w:noHBand="0" w:noVBand="1"/>
      </w:tblPr>
      <w:tblGrid>
        <w:gridCol w:w="4068"/>
        <w:gridCol w:w="2610"/>
      </w:tblGrid>
      <w:tr w:rsidR="00A848B0" w:rsidRPr="00643FEB" w14:paraId="365D5542" w14:textId="77777777" w:rsidTr="001C69E3">
        <w:trPr>
          <w:trHeight w:val="317"/>
        </w:trPr>
        <w:tc>
          <w:tcPr>
            <w:tcW w:w="4068" w:type="dxa"/>
            <w:shd w:val="clear" w:color="auto" w:fill="7F7F7F" w:themeFill="text1" w:themeFillTint="80"/>
          </w:tcPr>
          <w:p w14:paraId="60F1135D" w14:textId="77777777" w:rsidR="00A848B0" w:rsidRPr="00643FEB" w:rsidRDefault="00A848B0" w:rsidP="00EB2B62">
            <w:pPr>
              <w:pStyle w:val="TableText"/>
              <w:rPr>
                <w:rFonts w:asciiTheme="minorHAnsi" w:hAnsiTheme="minorHAnsi"/>
              </w:rPr>
            </w:pPr>
            <w:r w:rsidRPr="00643FEB">
              <w:rPr>
                <w:rFonts w:asciiTheme="minorHAnsi" w:hAnsiTheme="minorHAnsi"/>
              </w:rPr>
              <w:t>Lighting control type</w:t>
            </w:r>
          </w:p>
        </w:tc>
        <w:tc>
          <w:tcPr>
            <w:tcW w:w="2610" w:type="dxa"/>
            <w:shd w:val="clear" w:color="auto" w:fill="7F7F7F" w:themeFill="text1" w:themeFillTint="80"/>
          </w:tcPr>
          <w:p w14:paraId="1B80C6F5" w14:textId="77777777" w:rsidR="00A848B0" w:rsidRPr="00643FEB" w:rsidRDefault="00A848B0" w:rsidP="00EB2B62">
            <w:pPr>
              <w:pStyle w:val="TableText"/>
              <w:rPr>
                <w:rFonts w:asciiTheme="minorHAnsi" w:hAnsiTheme="minorHAnsi"/>
              </w:rPr>
            </w:pPr>
            <w:r w:rsidRPr="00643FEB">
              <w:rPr>
                <w:rFonts w:asciiTheme="minorHAnsi" w:hAnsiTheme="minorHAnsi"/>
              </w:rPr>
              <w:t>Cost</w:t>
            </w:r>
            <w:r w:rsidRPr="00643FEB">
              <w:rPr>
                <w:rStyle w:val="CaptionChar"/>
                <w:rFonts w:asciiTheme="minorHAnsi" w:eastAsiaTheme="minorHAnsi" w:hAnsiTheme="minorHAnsi"/>
                <w:vertAlign w:val="superscript"/>
              </w:rPr>
              <w:footnoteReference w:id="686"/>
            </w:r>
          </w:p>
        </w:tc>
      </w:tr>
      <w:tr w:rsidR="00A848B0" w:rsidRPr="00643FEB" w14:paraId="76AF9548" w14:textId="77777777" w:rsidTr="001C69E3">
        <w:trPr>
          <w:trHeight w:val="317"/>
        </w:trPr>
        <w:tc>
          <w:tcPr>
            <w:tcW w:w="4068" w:type="dxa"/>
            <w:shd w:val="clear" w:color="auto" w:fill="FFFFFF" w:themeFill="background1"/>
            <w:vAlign w:val="center"/>
          </w:tcPr>
          <w:p w14:paraId="359C9DEB" w14:textId="77777777" w:rsidR="00A848B0" w:rsidRPr="00643FEB" w:rsidRDefault="00A848B0" w:rsidP="00EB2B62">
            <w:pPr>
              <w:pStyle w:val="TableText"/>
              <w:rPr>
                <w:rFonts w:asciiTheme="minorHAnsi" w:hAnsiTheme="minorHAnsi"/>
                <w:b w:val="0"/>
                <w:color w:val="auto"/>
                <w:szCs w:val="22"/>
              </w:rPr>
            </w:pPr>
            <w:r w:rsidRPr="00643FEB">
              <w:rPr>
                <w:rFonts w:asciiTheme="minorHAnsi" w:hAnsiTheme="minorHAnsi"/>
                <w:b w:val="0"/>
                <w:color w:val="auto"/>
              </w:rPr>
              <w:t>Full cost of wall mounted occupancy sensor</w:t>
            </w:r>
          </w:p>
        </w:tc>
        <w:tc>
          <w:tcPr>
            <w:tcW w:w="2610" w:type="dxa"/>
            <w:shd w:val="clear" w:color="auto" w:fill="FFFFFF" w:themeFill="background1"/>
            <w:vAlign w:val="center"/>
          </w:tcPr>
          <w:p w14:paraId="54630B26" w14:textId="1ECF6FD4" w:rsidR="00A848B0" w:rsidRPr="00643FEB" w:rsidRDefault="00A848B0" w:rsidP="00EB2B62">
            <w:pPr>
              <w:pStyle w:val="TableText"/>
              <w:rPr>
                <w:rFonts w:asciiTheme="minorHAnsi" w:hAnsiTheme="minorHAnsi"/>
                <w:b w:val="0"/>
                <w:color w:val="auto"/>
                <w:szCs w:val="22"/>
              </w:rPr>
            </w:pPr>
            <w:r w:rsidRPr="00643FEB">
              <w:rPr>
                <w:rFonts w:asciiTheme="minorHAnsi" w:hAnsiTheme="minorHAnsi"/>
                <w:b w:val="0"/>
                <w:color w:val="auto"/>
              </w:rPr>
              <w:t>$51</w:t>
            </w:r>
          </w:p>
        </w:tc>
      </w:tr>
      <w:tr w:rsidR="00A848B0" w:rsidRPr="00643FEB" w14:paraId="223F559E" w14:textId="77777777" w:rsidTr="001C69E3">
        <w:trPr>
          <w:trHeight w:val="317"/>
        </w:trPr>
        <w:tc>
          <w:tcPr>
            <w:tcW w:w="4068" w:type="dxa"/>
            <w:shd w:val="clear" w:color="auto" w:fill="FFFFFF" w:themeFill="background1"/>
            <w:vAlign w:val="center"/>
          </w:tcPr>
          <w:p w14:paraId="48FEDB40" w14:textId="77777777" w:rsidR="00A848B0" w:rsidRPr="00643FEB" w:rsidRDefault="00A848B0" w:rsidP="00EB2B62">
            <w:pPr>
              <w:pStyle w:val="TableText"/>
              <w:rPr>
                <w:rFonts w:asciiTheme="minorHAnsi" w:hAnsiTheme="minorHAnsi"/>
                <w:b w:val="0"/>
                <w:color w:val="auto"/>
                <w:szCs w:val="22"/>
              </w:rPr>
            </w:pPr>
            <w:r w:rsidRPr="00643FEB">
              <w:rPr>
                <w:rFonts w:asciiTheme="minorHAnsi" w:hAnsiTheme="minorHAnsi"/>
                <w:b w:val="0"/>
                <w:color w:val="auto"/>
              </w:rPr>
              <w:t>Full cost of ceiling or remote mounted occupancy sensor</w:t>
            </w:r>
          </w:p>
        </w:tc>
        <w:tc>
          <w:tcPr>
            <w:tcW w:w="2610" w:type="dxa"/>
            <w:shd w:val="clear" w:color="auto" w:fill="FFFFFF" w:themeFill="background1"/>
            <w:vAlign w:val="center"/>
          </w:tcPr>
          <w:p w14:paraId="742DF5E5" w14:textId="3EA5A761" w:rsidR="00A848B0" w:rsidRPr="00643FEB" w:rsidRDefault="00A848B0" w:rsidP="00EB2B62">
            <w:pPr>
              <w:pStyle w:val="TableText"/>
              <w:rPr>
                <w:rFonts w:asciiTheme="minorHAnsi" w:hAnsiTheme="minorHAnsi"/>
                <w:b w:val="0"/>
                <w:color w:val="auto"/>
                <w:szCs w:val="22"/>
              </w:rPr>
            </w:pPr>
            <w:r w:rsidRPr="00643FEB">
              <w:rPr>
                <w:rFonts w:asciiTheme="minorHAnsi" w:hAnsiTheme="minorHAnsi"/>
                <w:b w:val="0"/>
                <w:color w:val="auto"/>
              </w:rPr>
              <w:t>$102</w:t>
            </w:r>
          </w:p>
        </w:tc>
      </w:tr>
      <w:tr w:rsidR="00A848B0" w:rsidRPr="00643FEB" w14:paraId="09660C3A" w14:textId="77777777" w:rsidTr="001C69E3">
        <w:trPr>
          <w:trHeight w:val="317"/>
        </w:trPr>
        <w:tc>
          <w:tcPr>
            <w:tcW w:w="4068" w:type="dxa"/>
            <w:shd w:val="clear" w:color="auto" w:fill="FFFFFF" w:themeFill="background1"/>
            <w:vAlign w:val="center"/>
          </w:tcPr>
          <w:p w14:paraId="72C458F3" w14:textId="77777777" w:rsidR="00A848B0" w:rsidRPr="00643FEB" w:rsidRDefault="00A848B0" w:rsidP="00EB2B62">
            <w:pPr>
              <w:pStyle w:val="TableText"/>
              <w:rPr>
                <w:rFonts w:asciiTheme="minorHAnsi" w:hAnsiTheme="minorHAnsi"/>
                <w:b w:val="0"/>
                <w:color w:val="auto"/>
                <w:szCs w:val="22"/>
              </w:rPr>
            </w:pPr>
            <w:r w:rsidRPr="00643FEB">
              <w:rPr>
                <w:rFonts w:asciiTheme="minorHAnsi" w:hAnsiTheme="minorHAnsi"/>
                <w:b w:val="0"/>
                <w:color w:val="auto"/>
              </w:rPr>
              <w:t>Full cost of fixture-mounted occupancy sensor</w:t>
            </w:r>
          </w:p>
        </w:tc>
        <w:tc>
          <w:tcPr>
            <w:tcW w:w="2610" w:type="dxa"/>
            <w:shd w:val="clear" w:color="auto" w:fill="FFFFFF" w:themeFill="background1"/>
            <w:vAlign w:val="center"/>
          </w:tcPr>
          <w:p w14:paraId="71955836" w14:textId="1B4EF896" w:rsidR="00A848B0" w:rsidRPr="00643FEB" w:rsidRDefault="00A848B0" w:rsidP="00EB2B62">
            <w:pPr>
              <w:pStyle w:val="TableText"/>
              <w:rPr>
                <w:rFonts w:asciiTheme="minorHAnsi" w:hAnsiTheme="minorHAnsi"/>
                <w:b w:val="0"/>
                <w:color w:val="auto"/>
                <w:szCs w:val="22"/>
              </w:rPr>
            </w:pPr>
            <w:r w:rsidRPr="00643FEB">
              <w:rPr>
                <w:rFonts w:asciiTheme="minorHAnsi" w:hAnsiTheme="minorHAnsi"/>
                <w:b w:val="0"/>
                <w:color w:val="auto"/>
              </w:rPr>
              <w:t>$91.83</w:t>
            </w:r>
          </w:p>
        </w:tc>
      </w:tr>
      <w:tr w:rsidR="00A848B0" w:rsidRPr="00643FEB" w14:paraId="7394FADB" w14:textId="77777777" w:rsidTr="001C69E3">
        <w:trPr>
          <w:trHeight w:val="317"/>
        </w:trPr>
        <w:tc>
          <w:tcPr>
            <w:tcW w:w="4068" w:type="dxa"/>
            <w:shd w:val="clear" w:color="auto" w:fill="FFFFFF" w:themeFill="background1"/>
            <w:vAlign w:val="center"/>
          </w:tcPr>
          <w:p w14:paraId="2AEFC33F" w14:textId="77777777" w:rsidR="00A848B0" w:rsidRPr="00643FEB" w:rsidRDefault="00A848B0" w:rsidP="00EB2B62">
            <w:pPr>
              <w:pStyle w:val="TableText"/>
              <w:rPr>
                <w:rFonts w:asciiTheme="minorHAnsi" w:hAnsiTheme="minorHAnsi"/>
                <w:b w:val="0"/>
                <w:color w:val="auto"/>
              </w:rPr>
            </w:pPr>
            <w:r w:rsidRPr="00643FEB">
              <w:rPr>
                <w:rFonts w:asciiTheme="minorHAnsi" w:hAnsiTheme="minorHAnsi"/>
                <w:b w:val="0"/>
                <w:color w:val="auto"/>
              </w:rPr>
              <w:t>Full cost of fixture embedded occupancy sensor</w:t>
            </w:r>
            <w:r w:rsidRPr="00643FEB">
              <w:rPr>
                <w:rStyle w:val="FootnoteReference"/>
                <w:rFonts w:asciiTheme="minorHAnsi" w:hAnsiTheme="minorHAnsi"/>
                <w:b w:val="0"/>
                <w:color w:val="auto"/>
              </w:rPr>
              <w:footnoteReference w:id="687"/>
            </w:r>
          </w:p>
        </w:tc>
        <w:tc>
          <w:tcPr>
            <w:tcW w:w="2610" w:type="dxa"/>
            <w:shd w:val="clear" w:color="auto" w:fill="FFFFFF" w:themeFill="background1"/>
            <w:vAlign w:val="center"/>
          </w:tcPr>
          <w:p w14:paraId="4B2207E0" w14:textId="77777777" w:rsidR="00A848B0" w:rsidRPr="00643FEB" w:rsidRDefault="00A848B0" w:rsidP="00EB2B62">
            <w:pPr>
              <w:pStyle w:val="TableText"/>
              <w:rPr>
                <w:rFonts w:asciiTheme="minorHAnsi" w:hAnsiTheme="minorHAnsi"/>
                <w:b w:val="0"/>
                <w:color w:val="auto"/>
              </w:rPr>
            </w:pPr>
            <w:r w:rsidRPr="00643FEB">
              <w:rPr>
                <w:rFonts w:asciiTheme="minorHAnsi" w:hAnsiTheme="minorHAnsi"/>
                <w:b w:val="0"/>
                <w:color w:val="auto"/>
              </w:rPr>
              <w:t>$54</w:t>
            </w:r>
          </w:p>
        </w:tc>
      </w:tr>
    </w:tbl>
    <w:p w14:paraId="3568A5A3" w14:textId="77777777" w:rsidR="00A848B0" w:rsidRPr="002F2E85" w:rsidRDefault="00A848B0" w:rsidP="00EB2B62">
      <w:pPr>
        <w:pStyle w:val="TableText"/>
      </w:pPr>
      <w:r>
        <w:br w:type="textWrapping" w:clear="all"/>
      </w:r>
    </w:p>
    <w:p w14:paraId="0AA71E48" w14:textId="77777777" w:rsidR="00A848B0" w:rsidRDefault="00A848B0" w:rsidP="00663C23">
      <w:pPr>
        <w:pStyle w:val="Heading6"/>
      </w:pPr>
      <w:r>
        <w:lastRenderedPageBreak/>
        <w:t>Loadshape</w:t>
      </w:r>
    </w:p>
    <w:tbl>
      <w:tblPr>
        <w:tblW w:w="8120" w:type="dxa"/>
        <w:tblInd w:w="93" w:type="dxa"/>
        <w:tblLook w:val="04A0" w:firstRow="1" w:lastRow="0" w:firstColumn="1" w:lastColumn="0" w:noHBand="0" w:noVBand="1"/>
      </w:tblPr>
      <w:tblGrid>
        <w:gridCol w:w="8120"/>
      </w:tblGrid>
      <w:tr w:rsidR="00A848B0" w:rsidRPr="00B57AE6" w14:paraId="11559B7B" w14:textId="77777777" w:rsidTr="00453469">
        <w:trPr>
          <w:trHeight w:val="300"/>
        </w:trPr>
        <w:tc>
          <w:tcPr>
            <w:tcW w:w="8120" w:type="dxa"/>
            <w:tcBorders>
              <w:top w:val="nil"/>
              <w:left w:val="nil"/>
              <w:bottom w:val="nil"/>
              <w:right w:val="nil"/>
            </w:tcBorders>
            <w:shd w:val="clear" w:color="auto" w:fill="auto"/>
            <w:noWrap/>
            <w:vAlign w:val="center"/>
            <w:hideMark/>
          </w:tcPr>
          <w:p w14:paraId="48416F3F" w14:textId="77777777" w:rsidR="00A848B0" w:rsidRPr="00B57AE6" w:rsidRDefault="00A848B0" w:rsidP="00FA0ACE">
            <w:pPr>
              <w:spacing w:after="0"/>
              <w:rPr>
                <w:rFonts w:cs="Calibri"/>
                <w:color w:val="000000"/>
              </w:rPr>
            </w:pPr>
            <w:r w:rsidRPr="00B57AE6">
              <w:rPr>
                <w:rFonts w:cs="Calibri"/>
                <w:color w:val="000000"/>
              </w:rPr>
              <w:t xml:space="preserve">Loadshape C06 - </w:t>
            </w:r>
            <w:r>
              <w:rPr>
                <w:rFonts w:cs="Calibri"/>
                <w:color w:val="000000"/>
              </w:rPr>
              <w:t>Commercial</w:t>
            </w:r>
            <w:r w:rsidRPr="00B57AE6">
              <w:rPr>
                <w:rFonts w:cs="Calibri"/>
                <w:color w:val="000000"/>
              </w:rPr>
              <w:t xml:space="preserve"> Indoor Lighting</w:t>
            </w:r>
          </w:p>
        </w:tc>
      </w:tr>
      <w:tr w:rsidR="00A848B0" w:rsidRPr="00B57AE6" w14:paraId="0B054D32" w14:textId="77777777" w:rsidTr="00453469">
        <w:trPr>
          <w:trHeight w:val="300"/>
        </w:trPr>
        <w:tc>
          <w:tcPr>
            <w:tcW w:w="8120" w:type="dxa"/>
            <w:tcBorders>
              <w:top w:val="nil"/>
              <w:left w:val="nil"/>
              <w:bottom w:val="nil"/>
              <w:right w:val="nil"/>
            </w:tcBorders>
            <w:shd w:val="clear" w:color="auto" w:fill="auto"/>
            <w:noWrap/>
            <w:vAlign w:val="center"/>
            <w:hideMark/>
          </w:tcPr>
          <w:p w14:paraId="1C3A7E20" w14:textId="77777777" w:rsidR="00A848B0" w:rsidRPr="00B57AE6" w:rsidRDefault="00A848B0" w:rsidP="00FA0ACE">
            <w:pPr>
              <w:spacing w:after="0"/>
              <w:rPr>
                <w:rFonts w:cs="Calibri"/>
                <w:color w:val="000000"/>
              </w:rPr>
            </w:pPr>
            <w:r w:rsidRPr="00B57AE6">
              <w:rPr>
                <w:rFonts w:cs="Calibri"/>
                <w:color w:val="000000"/>
              </w:rPr>
              <w:t>Loadshape C07 - Grocery/Conv. Store Indoor Lighting</w:t>
            </w:r>
          </w:p>
        </w:tc>
      </w:tr>
      <w:tr w:rsidR="00A848B0" w:rsidRPr="00B57AE6" w14:paraId="7716AC7A" w14:textId="77777777" w:rsidTr="00453469">
        <w:trPr>
          <w:trHeight w:val="300"/>
        </w:trPr>
        <w:tc>
          <w:tcPr>
            <w:tcW w:w="8120" w:type="dxa"/>
            <w:tcBorders>
              <w:top w:val="nil"/>
              <w:left w:val="nil"/>
              <w:bottom w:val="nil"/>
              <w:right w:val="nil"/>
            </w:tcBorders>
            <w:shd w:val="clear" w:color="auto" w:fill="auto"/>
            <w:noWrap/>
            <w:vAlign w:val="center"/>
            <w:hideMark/>
          </w:tcPr>
          <w:p w14:paraId="656F3A26" w14:textId="77777777" w:rsidR="00A848B0" w:rsidRPr="00B57AE6" w:rsidRDefault="00A848B0" w:rsidP="00FA0ACE">
            <w:pPr>
              <w:spacing w:after="0"/>
              <w:rPr>
                <w:rFonts w:cs="Calibri"/>
                <w:color w:val="000000"/>
              </w:rPr>
            </w:pPr>
            <w:r w:rsidRPr="00B57AE6">
              <w:rPr>
                <w:rFonts w:cs="Calibri"/>
                <w:color w:val="000000"/>
              </w:rPr>
              <w:t>Loadshape C08 - Hospital Indoor Lighting</w:t>
            </w:r>
          </w:p>
        </w:tc>
      </w:tr>
      <w:tr w:rsidR="00A848B0" w:rsidRPr="00B57AE6" w14:paraId="2A8A0AC7" w14:textId="77777777" w:rsidTr="00453469">
        <w:trPr>
          <w:trHeight w:val="300"/>
        </w:trPr>
        <w:tc>
          <w:tcPr>
            <w:tcW w:w="8120" w:type="dxa"/>
            <w:tcBorders>
              <w:top w:val="nil"/>
              <w:left w:val="nil"/>
              <w:bottom w:val="nil"/>
              <w:right w:val="nil"/>
            </w:tcBorders>
            <w:shd w:val="clear" w:color="auto" w:fill="auto"/>
            <w:noWrap/>
            <w:vAlign w:val="center"/>
            <w:hideMark/>
          </w:tcPr>
          <w:p w14:paraId="3BE3BB02" w14:textId="77777777" w:rsidR="00A848B0" w:rsidRPr="00B57AE6" w:rsidRDefault="00A848B0" w:rsidP="00FA0ACE">
            <w:pPr>
              <w:spacing w:after="0"/>
              <w:rPr>
                <w:rFonts w:cs="Calibri"/>
                <w:color w:val="000000"/>
              </w:rPr>
            </w:pPr>
            <w:r w:rsidRPr="00B57AE6">
              <w:rPr>
                <w:rFonts w:cs="Calibri"/>
                <w:color w:val="000000"/>
              </w:rPr>
              <w:t>Loadshape C09 - Office Indoor Lighting</w:t>
            </w:r>
          </w:p>
        </w:tc>
      </w:tr>
      <w:tr w:rsidR="00A848B0" w:rsidRPr="00B57AE6" w14:paraId="12BEF878" w14:textId="77777777" w:rsidTr="00453469">
        <w:trPr>
          <w:trHeight w:val="300"/>
        </w:trPr>
        <w:tc>
          <w:tcPr>
            <w:tcW w:w="8120" w:type="dxa"/>
            <w:tcBorders>
              <w:top w:val="nil"/>
              <w:left w:val="nil"/>
              <w:bottom w:val="nil"/>
              <w:right w:val="nil"/>
            </w:tcBorders>
            <w:shd w:val="clear" w:color="auto" w:fill="auto"/>
            <w:noWrap/>
            <w:vAlign w:val="center"/>
            <w:hideMark/>
          </w:tcPr>
          <w:p w14:paraId="0CCC3FF9" w14:textId="77777777" w:rsidR="00A848B0" w:rsidRPr="00B57AE6" w:rsidRDefault="00A848B0" w:rsidP="00FA0ACE">
            <w:pPr>
              <w:spacing w:after="0"/>
              <w:rPr>
                <w:rFonts w:cs="Calibri"/>
                <w:color w:val="000000"/>
              </w:rPr>
            </w:pPr>
            <w:r w:rsidRPr="00B57AE6">
              <w:rPr>
                <w:rFonts w:cs="Calibri"/>
                <w:color w:val="000000"/>
              </w:rPr>
              <w:t>Loadshape C10 - Restaurant Indoor Lighting</w:t>
            </w:r>
          </w:p>
        </w:tc>
      </w:tr>
      <w:tr w:rsidR="00A848B0" w:rsidRPr="00B57AE6" w14:paraId="41E41BF1" w14:textId="77777777" w:rsidTr="00453469">
        <w:trPr>
          <w:trHeight w:val="300"/>
        </w:trPr>
        <w:tc>
          <w:tcPr>
            <w:tcW w:w="8120" w:type="dxa"/>
            <w:tcBorders>
              <w:top w:val="nil"/>
              <w:left w:val="nil"/>
              <w:bottom w:val="nil"/>
              <w:right w:val="nil"/>
            </w:tcBorders>
            <w:shd w:val="clear" w:color="auto" w:fill="auto"/>
            <w:noWrap/>
            <w:vAlign w:val="center"/>
            <w:hideMark/>
          </w:tcPr>
          <w:p w14:paraId="434ED23C" w14:textId="77777777" w:rsidR="00A848B0" w:rsidRPr="00B57AE6" w:rsidRDefault="00A848B0" w:rsidP="00FA0ACE">
            <w:pPr>
              <w:spacing w:after="0"/>
              <w:rPr>
                <w:rFonts w:cs="Calibri"/>
                <w:color w:val="000000"/>
              </w:rPr>
            </w:pPr>
            <w:r w:rsidRPr="00B57AE6">
              <w:rPr>
                <w:rFonts w:cs="Calibri"/>
                <w:color w:val="000000"/>
              </w:rPr>
              <w:t>Loadshape C11 - Retail Indoor Lighting</w:t>
            </w:r>
          </w:p>
        </w:tc>
      </w:tr>
      <w:tr w:rsidR="00A848B0" w:rsidRPr="00B57AE6" w14:paraId="097DDD2B" w14:textId="77777777" w:rsidTr="00453469">
        <w:trPr>
          <w:trHeight w:val="300"/>
        </w:trPr>
        <w:tc>
          <w:tcPr>
            <w:tcW w:w="8120" w:type="dxa"/>
            <w:tcBorders>
              <w:top w:val="nil"/>
              <w:left w:val="nil"/>
              <w:bottom w:val="nil"/>
              <w:right w:val="nil"/>
            </w:tcBorders>
            <w:shd w:val="clear" w:color="auto" w:fill="auto"/>
            <w:noWrap/>
            <w:vAlign w:val="center"/>
            <w:hideMark/>
          </w:tcPr>
          <w:p w14:paraId="6710C5B7" w14:textId="77777777" w:rsidR="00A848B0" w:rsidRPr="00B57AE6" w:rsidRDefault="00A848B0" w:rsidP="00FA0ACE">
            <w:pPr>
              <w:spacing w:after="0"/>
              <w:rPr>
                <w:rFonts w:cs="Calibri"/>
                <w:color w:val="000000"/>
              </w:rPr>
            </w:pPr>
            <w:r w:rsidRPr="00B57AE6">
              <w:rPr>
                <w:rFonts w:cs="Calibri"/>
                <w:color w:val="000000"/>
              </w:rPr>
              <w:t>Loadshape C12 - Warehouse Indoor Lighting</w:t>
            </w:r>
          </w:p>
        </w:tc>
      </w:tr>
      <w:tr w:rsidR="00A848B0" w:rsidRPr="00B57AE6" w14:paraId="0B3C69BB" w14:textId="77777777" w:rsidTr="00453469">
        <w:trPr>
          <w:trHeight w:val="300"/>
        </w:trPr>
        <w:tc>
          <w:tcPr>
            <w:tcW w:w="8120" w:type="dxa"/>
            <w:tcBorders>
              <w:top w:val="nil"/>
              <w:left w:val="nil"/>
              <w:bottom w:val="nil"/>
              <w:right w:val="nil"/>
            </w:tcBorders>
            <w:shd w:val="clear" w:color="auto" w:fill="auto"/>
            <w:noWrap/>
            <w:vAlign w:val="center"/>
            <w:hideMark/>
          </w:tcPr>
          <w:p w14:paraId="3C9A6C60" w14:textId="77777777" w:rsidR="00A848B0" w:rsidRPr="00B57AE6" w:rsidRDefault="00A848B0" w:rsidP="00FA0ACE">
            <w:pPr>
              <w:spacing w:after="0"/>
              <w:rPr>
                <w:rFonts w:cs="Calibri"/>
                <w:color w:val="000000"/>
              </w:rPr>
            </w:pPr>
            <w:r w:rsidRPr="00B57AE6">
              <w:rPr>
                <w:rFonts w:cs="Calibri"/>
                <w:color w:val="000000"/>
              </w:rPr>
              <w:t>Loadshape C13 - K-12 School Indoor Lighting</w:t>
            </w:r>
          </w:p>
        </w:tc>
      </w:tr>
      <w:tr w:rsidR="00A848B0" w:rsidRPr="00B57AE6" w14:paraId="49F4B56D" w14:textId="77777777" w:rsidTr="00453469">
        <w:trPr>
          <w:trHeight w:val="300"/>
        </w:trPr>
        <w:tc>
          <w:tcPr>
            <w:tcW w:w="8120" w:type="dxa"/>
            <w:tcBorders>
              <w:top w:val="nil"/>
              <w:left w:val="nil"/>
              <w:bottom w:val="nil"/>
              <w:right w:val="nil"/>
            </w:tcBorders>
            <w:shd w:val="clear" w:color="auto" w:fill="auto"/>
            <w:noWrap/>
            <w:vAlign w:val="center"/>
            <w:hideMark/>
          </w:tcPr>
          <w:p w14:paraId="27B0F005" w14:textId="77777777" w:rsidR="00A848B0" w:rsidRPr="00B57AE6" w:rsidRDefault="00A848B0" w:rsidP="00FA0ACE">
            <w:pPr>
              <w:spacing w:after="0"/>
              <w:rPr>
                <w:rFonts w:cs="Calibri"/>
                <w:color w:val="000000"/>
              </w:rPr>
            </w:pPr>
            <w:r w:rsidRPr="00B57AE6">
              <w:rPr>
                <w:rFonts w:cs="Calibri"/>
                <w:color w:val="000000"/>
              </w:rPr>
              <w:t>Loadshape C14 - Indust. 1-shift (8/5) (e.g., comp. air, lights)</w:t>
            </w:r>
          </w:p>
        </w:tc>
      </w:tr>
      <w:tr w:rsidR="00A848B0" w:rsidRPr="00B57AE6" w14:paraId="0DFC3B4E" w14:textId="77777777" w:rsidTr="00453469">
        <w:trPr>
          <w:trHeight w:val="300"/>
        </w:trPr>
        <w:tc>
          <w:tcPr>
            <w:tcW w:w="8120" w:type="dxa"/>
            <w:tcBorders>
              <w:top w:val="nil"/>
              <w:left w:val="nil"/>
              <w:bottom w:val="nil"/>
              <w:right w:val="nil"/>
            </w:tcBorders>
            <w:shd w:val="clear" w:color="auto" w:fill="auto"/>
            <w:noWrap/>
            <w:vAlign w:val="center"/>
            <w:hideMark/>
          </w:tcPr>
          <w:p w14:paraId="4BE0E69F" w14:textId="77777777" w:rsidR="00A848B0" w:rsidRPr="00B57AE6" w:rsidRDefault="00A848B0" w:rsidP="00FA0ACE">
            <w:pPr>
              <w:spacing w:after="0"/>
              <w:rPr>
                <w:rFonts w:cs="Calibri"/>
                <w:color w:val="000000"/>
              </w:rPr>
            </w:pPr>
            <w:r w:rsidRPr="00B57AE6">
              <w:rPr>
                <w:rFonts w:cs="Calibri"/>
                <w:color w:val="000000"/>
              </w:rPr>
              <w:t>Loadshape C15 - Indust. 2-shift (16/5) (e.g., comp. air, lights)</w:t>
            </w:r>
          </w:p>
        </w:tc>
      </w:tr>
      <w:tr w:rsidR="00A848B0" w:rsidRPr="00B57AE6" w14:paraId="49AC633A" w14:textId="77777777" w:rsidTr="00453469">
        <w:trPr>
          <w:trHeight w:val="300"/>
        </w:trPr>
        <w:tc>
          <w:tcPr>
            <w:tcW w:w="8120" w:type="dxa"/>
            <w:tcBorders>
              <w:top w:val="nil"/>
              <w:left w:val="nil"/>
              <w:bottom w:val="nil"/>
              <w:right w:val="nil"/>
            </w:tcBorders>
            <w:shd w:val="clear" w:color="auto" w:fill="auto"/>
            <w:noWrap/>
            <w:vAlign w:val="center"/>
            <w:hideMark/>
          </w:tcPr>
          <w:p w14:paraId="207BD523" w14:textId="77777777" w:rsidR="00A848B0" w:rsidRPr="00B57AE6" w:rsidRDefault="00A848B0" w:rsidP="00FA0ACE">
            <w:pPr>
              <w:spacing w:after="0"/>
              <w:rPr>
                <w:rFonts w:cs="Calibri"/>
                <w:color w:val="000000"/>
              </w:rPr>
            </w:pPr>
            <w:r w:rsidRPr="00B57AE6">
              <w:rPr>
                <w:rFonts w:cs="Calibri"/>
                <w:color w:val="000000"/>
              </w:rPr>
              <w:t>Loadshape C16 - Indust. 3-shift (24/5) (e.g., comp. air, lights)</w:t>
            </w:r>
          </w:p>
        </w:tc>
      </w:tr>
      <w:tr w:rsidR="00A848B0" w:rsidRPr="00B57AE6" w14:paraId="1CF88FF3" w14:textId="77777777" w:rsidTr="00453469">
        <w:trPr>
          <w:trHeight w:val="300"/>
        </w:trPr>
        <w:tc>
          <w:tcPr>
            <w:tcW w:w="8120" w:type="dxa"/>
            <w:tcBorders>
              <w:top w:val="nil"/>
              <w:left w:val="nil"/>
              <w:bottom w:val="nil"/>
              <w:right w:val="nil"/>
            </w:tcBorders>
            <w:shd w:val="clear" w:color="auto" w:fill="auto"/>
            <w:noWrap/>
            <w:vAlign w:val="center"/>
            <w:hideMark/>
          </w:tcPr>
          <w:p w14:paraId="756774CB" w14:textId="77777777" w:rsidR="00A848B0" w:rsidRPr="00B57AE6" w:rsidRDefault="00A848B0" w:rsidP="00FA0ACE">
            <w:pPr>
              <w:spacing w:after="0"/>
              <w:rPr>
                <w:rFonts w:cs="Calibri"/>
                <w:color w:val="000000"/>
              </w:rPr>
            </w:pPr>
            <w:r w:rsidRPr="00B57AE6">
              <w:rPr>
                <w:rFonts w:cs="Calibri"/>
                <w:color w:val="000000"/>
              </w:rPr>
              <w:t>Loadshape C17 - Indust. 4-shift (24/7) (e.g., comp. air, lights)</w:t>
            </w:r>
          </w:p>
        </w:tc>
      </w:tr>
      <w:tr w:rsidR="00A848B0" w:rsidRPr="00B57AE6" w14:paraId="3C93D98A" w14:textId="77777777" w:rsidTr="00453469">
        <w:trPr>
          <w:trHeight w:val="300"/>
        </w:trPr>
        <w:tc>
          <w:tcPr>
            <w:tcW w:w="8120" w:type="dxa"/>
            <w:tcBorders>
              <w:top w:val="nil"/>
              <w:left w:val="nil"/>
              <w:bottom w:val="nil"/>
              <w:right w:val="nil"/>
            </w:tcBorders>
            <w:shd w:val="clear" w:color="auto" w:fill="auto"/>
            <w:noWrap/>
            <w:vAlign w:val="center"/>
            <w:hideMark/>
          </w:tcPr>
          <w:p w14:paraId="06B72F07" w14:textId="77777777" w:rsidR="00A848B0" w:rsidRPr="00B57AE6" w:rsidRDefault="00A848B0" w:rsidP="00FA0ACE">
            <w:pPr>
              <w:spacing w:after="0"/>
              <w:rPr>
                <w:rFonts w:cs="Calibri"/>
                <w:color w:val="000000"/>
              </w:rPr>
            </w:pPr>
            <w:r w:rsidRPr="00B57AE6">
              <w:rPr>
                <w:rFonts w:cs="Calibri"/>
                <w:color w:val="000000"/>
              </w:rPr>
              <w:t>Loadshape C18 - Industrial Indoor Lighting</w:t>
            </w:r>
          </w:p>
        </w:tc>
      </w:tr>
      <w:tr w:rsidR="00A848B0" w:rsidRPr="00B57AE6" w14:paraId="0C58E94A" w14:textId="77777777" w:rsidTr="00453469">
        <w:trPr>
          <w:trHeight w:val="300"/>
        </w:trPr>
        <w:tc>
          <w:tcPr>
            <w:tcW w:w="8120" w:type="dxa"/>
            <w:tcBorders>
              <w:top w:val="nil"/>
              <w:left w:val="nil"/>
              <w:bottom w:val="nil"/>
              <w:right w:val="nil"/>
            </w:tcBorders>
            <w:shd w:val="clear" w:color="auto" w:fill="auto"/>
            <w:noWrap/>
            <w:vAlign w:val="center"/>
            <w:hideMark/>
          </w:tcPr>
          <w:p w14:paraId="0F0D4D3D" w14:textId="77777777" w:rsidR="00A848B0" w:rsidRPr="00B57AE6" w:rsidRDefault="00A848B0" w:rsidP="00FA0ACE">
            <w:pPr>
              <w:spacing w:after="0"/>
              <w:rPr>
                <w:rFonts w:cs="Calibri"/>
                <w:color w:val="000000"/>
              </w:rPr>
            </w:pPr>
            <w:r w:rsidRPr="00B57AE6">
              <w:rPr>
                <w:rFonts w:cs="Calibri"/>
                <w:color w:val="000000"/>
              </w:rPr>
              <w:t>Loadshape C19 - Industrial Outdoor Lighting</w:t>
            </w:r>
          </w:p>
        </w:tc>
      </w:tr>
      <w:tr w:rsidR="00A848B0" w:rsidRPr="00B57AE6" w14:paraId="2AB3C9E2" w14:textId="77777777" w:rsidTr="00453469">
        <w:trPr>
          <w:trHeight w:val="300"/>
        </w:trPr>
        <w:tc>
          <w:tcPr>
            <w:tcW w:w="8120" w:type="dxa"/>
            <w:tcBorders>
              <w:top w:val="nil"/>
              <w:left w:val="nil"/>
              <w:bottom w:val="nil"/>
              <w:right w:val="nil"/>
            </w:tcBorders>
            <w:shd w:val="clear" w:color="auto" w:fill="auto"/>
            <w:noWrap/>
            <w:vAlign w:val="center"/>
            <w:hideMark/>
          </w:tcPr>
          <w:p w14:paraId="49FA8457" w14:textId="77777777" w:rsidR="00A848B0" w:rsidRPr="00B57AE6" w:rsidRDefault="00A848B0" w:rsidP="00FA0ACE">
            <w:pPr>
              <w:spacing w:after="0"/>
              <w:rPr>
                <w:rFonts w:cs="Calibri"/>
                <w:color w:val="000000"/>
              </w:rPr>
            </w:pPr>
            <w:r w:rsidRPr="00B57AE6">
              <w:rPr>
                <w:rFonts w:cs="Calibri"/>
                <w:color w:val="000000"/>
              </w:rPr>
              <w:t xml:space="preserve">Loadshape C20 - </w:t>
            </w:r>
            <w:r>
              <w:rPr>
                <w:rFonts w:cs="Calibri"/>
                <w:color w:val="000000"/>
              </w:rPr>
              <w:t>Commercial</w:t>
            </w:r>
            <w:r w:rsidRPr="00B57AE6">
              <w:rPr>
                <w:rFonts w:cs="Calibri"/>
                <w:color w:val="000000"/>
              </w:rPr>
              <w:t xml:space="preserve"> Outdoor Lighting</w:t>
            </w:r>
          </w:p>
        </w:tc>
      </w:tr>
    </w:tbl>
    <w:p w14:paraId="4E54B97E" w14:textId="77777777" w:rsidR="00A848B0" w:rsidRPr="00933056" w:rsidRDefault="00A848B0" w:rsidP="00663C23">
      <w:pPr>
        <w:pStyle w:val="Heading6"/>
      </w:pPr>
      <w:r w:rsidRPr="00FA7C3C">
        <w:t>Coincidence Factor</w:t>
      </w:r>
      <w:r>
        <w:t xml:space="preserve"> </w:t>
      </w:r>
    </w:p>
    <w:p w14:paraId="235D012C" w14:textId="77777777" w:rsidR="00A848B0" w:rsidRDefault="00A848B0" w:rsidP="00A848B0">
      <w:r>
        <w:t>The summer peak coincidence factor for this measure is dependent on location.</w:t>
      </w:r>
    </w:p>
    <w:p w14:paraId="4202CC20" w14:textId="77777777" w:rsidR="00A848B0" w:rsidRDefault="00A848B0" w:rsidP="00A848B0">
      <w:pPr>
        <w:rPr>
          <w:b/>
          <w:iCs/>
        </w:rPr>
      </w:pPr>
    </w:p>
    <w:p w14:paraId="005DCAFC" w14:textId="77777777" w:rsidR="00A848B0" w:rsidRPr="00A860C0" w:rsidRDefault="00A848B0" w:rsidP="00A848B0">
      <w:pPr>
        <w:keepNext/>
        <w:pBdr>
          <w:top w:val="double" w:sz="4" w:space="1" w:color="auto"/>
          <w:bottom w:val="double" w:sz="4" w:space="1" w:color="auto"/>
        </w:pBdr>
        <w:jc w:val="center"/>
        <w:rPr>
          <w:rFonts w:cstheme="minorHAnsi"/>
          <w:b/>
        </w:rPr>
      </w:pPr>
      <w:r w:rsidRPr="00A860C0">
        <w:rPr>
          <w:rFonts w:cstheme="minorHAnsi"/>
          <w:b/>
        </w:rPr>
        <w:t>Algorithm</w:t>
      </w:r>
    </w:p>
    <w:p w14:paraId="2940D37B" w14:textId="77777777" w:rsidR="00A848B0" w:rsidRPr="00FA7C3C" w:rsidRDefault="00A848B0" w:rsidP="00663C23">
      <w:pPr>
        <w:pStyle w:val="Heading6"/>
      </w:pPr>
      <w:r w:rsidRPr="00FA7C3C">
        <w:t xml:space="preserve">Calculation of Savings </w:t>
      </w:r>
    </w:p>
    <w:p w14:paraId="36FDD66D" w14:textId="77777777" w:rsidR="00A848B0" w:rsidRPr="00FA7C3C" w:rsidRDefault="00A848B0" w:rsidP="00663C23">
      <w:pPr>
        <w:pStyle w:val="Heading6"/>
      </w:pPr>
      <w:r>
        <w:t xml:space="preserve">Electric </w:t>
      </w:r>
      <w:r w:rsidRPr="00FA7C3C">
        <w:t xml:space="preserve">Energy Savings </w:t>
      </w:r>
    </w:p>
    <w:p w14:paraId="4317D310" w14:textId="77777777" w:rsidR="00A848B0" w:rsidRDefault="00A848B0" w:rsidP="00A848B0">
      <w:pPr>
        <w:ind w:left="1440"/>
        <w:rPr>
          <w:vertAlign w:val="subscript"/>
        </w:rPr>
      </w:pPr>
      <w:r w:rsidRPr="00476123">
        <w:t xml:space="preserve">ΔkWh </w:t>
      </w:r>
      <w:r>
        <w:tab/>
      </w:r>
      <w:r w:rsidRPr="00476123">
        <w:t xml:space="preserve">= </w:t>
      </w:r>
      <w:r>
        <w:t>KW</w:t>
      </w:r>
      <w:r w:rsidRPr="001E3D59">
        <w:rPr>
          <w:vertAlign w:val="subscript"/>
        </w:rPr>
        <w:t>Co</w:t>
      </w:r>
      <w:r w:rsidRPr="006C4B1E">
        <w:rPr>
          <w:vertAlign w:val="subscript"/>
        </w:rPr>
        <w:t>ntrolled</w:t>
      </w:r>
      <w:r w:rsidRPr="00476123">
        <w:t>* Hours * ESF * WHF</w:t>
      </w:r>
      <w:r w:rsidRPr="000F059E">
        <w:rPr>
          <w:vertAlign w:val="subscript"/>
        </w:rPr>
        <w:t>e</w:t>
      </w:r>
    </w:p>
    <w:p w14:paraId="0408E0E3" w14:textId="77777777" w:rsidR="00A848B0" w:rsidRPr="00933056" w:rsidRDefault="00A848B0" w:rsidP="00A848B0">
      <w:pPr>
        <w:rPr>
          <w:noProof/>
        </w:rPr>
      </w:pPr>
      <w:r w:rsidRPr="00933056">
        <w:rPr>
          <w:noProof/>
        </w:rPr>
        <w:t>Where:</w:t>
      </w:r>
    </w:p>
    <w:p w14:paraId="63A8104C" w14:textId="77777777" w:rsidR="00A848B0" w:rsidRDefault="00A848B0" w:rsidP="00A848B0">
      <w:pPr>
        <w:ind w:left="2160" w:hanging="1440"/>
        <w:rPr>
          <w:noProof/>
        </w:rPr>
      </w:pPr>
      <w:r>
        <w:rPr>
          <w:noProof/>
        </w:rPr>
        <w:t>Kw</w:t>
      </w:r>
      <w:r>
        <w:rPr>
          <w:noProof/>
          <w:vertAlign w:val="subscript"/>
        </w:rPr>
        <w:t xml:space="preserve">Controlled  </w:t>
      </w:r>
      <w:r>
        <w:rPr>
          <w:noProof/>
          <w:vertAlign w:val="subscript"/>
        </w:rPr>
        <w:tab/>
      </w:r>
      <w:r>
        <w:rPr>
          <w:noProof/>
        </w:rPr>
        <w:t xml:space="preserve">= </w:t>
      </w:r>
      <w:r w:rsidRPr="00476123">
        <w:rPr>
          <w:noProof/>
        </w:rPr>
        <w:t>Total lighting load connected to the control in kilowatts</w:t>
      </w:r>
      <w:r>
        <w:rPr>
          <w:noProof/>
        </w:rPr>
        <w:t>.  Savings is per control.  The total connected load per control should be collected from the customer or the default values presented below used;</w:t>
      </w:r>
    </w:p>
    <w:tbl>
      <w:tblPr>
        <w:tblW w:w="645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2880"/>
      </w:tblGrid>
      <w:tr w:rsidR="00A848B0" w:rsidRPr="000E35DA" w14:paraId="526506A0" w14:textId="77777777" w:rsidTr="00D770BD">
        <w:trPr>
          <w:trHeight w:val="20"/>
          <w:tblHeader/>
        </w:trPr>
        <w:tc>
          <w:tcPr>
            <w:tcW w:w="3577" w:type="dxa"/>
            <w:shd w:val="clear" w:color="auto" w:fill="7F7F7F" w:themeFill="text1" w:themeFillTint="80"/>
            <w:vAlign w:val="center"/>
          </w:tcPr>
          <w:p w14:paraId="4186176A" w14:textId="77777777" w:rsidR="00A848B0" w:rsidRPr="00FA0ACE" w:rsidRDefault="00A848B0" w:rsidP="00EB2B62">
            <w:pPr>
              <w:pStyle w:val="TableText"/>
            </w:pPr>
            <w:r w:rsidRPr="00FA0ACE">
              <w:t>Lighting Control Type</w:t>
            </w:r>
          </w:p>
        </w:tc>
        <w:tc>
          <w:tcPr>
            <w:tcW w:w="2880" w:type="dxa"/>
            <w:shd w:val="clear" w:color="auto" w:fill="7F7F7F" w:themeFill="text1" w:themeFillTint="80"/>
            <w:vAlign w:val="center"/>
          </w:tcPr>
          <w:p w14:paraId="503D1540" w14:textId="77777777" w:rsidR="00A848B0" w:rsidRPr="00FA0ACE" w:rsidRDefault="00A848B0" w:rsidP="00EB2B62">
            <w:pPr>
              <w:pStyle w:val="TableText"/>
            </w:pPr>
            <w:r w:rsidRPr="00FA0ACE">
              <w:t>Default kw controlled</w:t>
            </w:r>
            <w:r w:rsidRPr="00FA0ACE">
              <w:rPr>
                <w:rStyle w:val="CaptionChar"/>
                <w:rFonts w:eastAsiaTheme="minorHAnsi"/>
                <w:vertAlign w:val="superscript"/>
              </w:rPr>
              <w:footnoteReference w:id="688"/>
            </w:r>
          </w:p>
        </w:tc>
      </w:tr>
      <w:tr w:rsidR="00A848B0" w:rsidRPr="00B5105D" w14:paraId="6CA19F06" w14:textId="77777777" w:rsidTr="00D770BD">
        <w:trPr>
          <w:trHeight w:val="20"/>
        </w:trPr>
        <w:tc>
          <w:tcPr>
            <w:tcW w:w="3577" w:type="dxa"/>
            <w:vAlign w:val="center"/>
          </w:tcPr>
          <w:p w14:paraId="08BC01D1" w14:textId="77777777" w:rsidR="00A848B0" w:rsidRPr="008F033B" w:rsidRDefault="00A848B0" w:rsidP="00FA0ACE">
            <w:pPr>
              <w:spacing w:after="0"/>
              <w:ind w:right="43"/>
              <w:jc w:val="left"/>
            </w:pPr>
            <w:r w:rsidRPr="008F033B">
              <w:t>Wall mounted occupancy sensor</w:t>
            </w:r>
            <w:r>
              <w:t xml:space="preserve"> (per control)</w:t>
            </w:r>
          </w:p>
        </w:tc>
        <w:tc>
          <w:tcPr>
            <w:tcW w:w="2880" w:type="dxa"/>
            <w:vAlign w:val="center"/>
          </w:tcPr>
          <w:p w14:paraId="2F9E72AA" w14:textId="7621C85E" w:rsidR="00A848B0" w:rsidRPr="008F033B" w:rsidRDefault="00A848B0" w:rsidP="00D770BD">
            <w:pPr>
              <w:spacing w:after="0"/>
              <w:jc w:val="center"/>
            </w:pPr>
            <w:r w:rsidRPr="008F033B">
              <w:t>0.30</w:t>
            </w:r>
            <w:r>
              <w:t>5</w:t>
            </w:r>
          </w:p>
        </w:tc>
      </w:tr>
      <w:tr w:rsidR="00A848B0" w:rsidRPr="00B5105D" w14:paraId="00F6649B" w14:textId="77777777" w:rsidTr="00D770BD">
        <w:trPr>
          <w:trHeight w:val="20"/>
        </w:trPr>
        <w:tc>
          <w:tcPr>
            <w:tcW w:w="3577" w:type="dxa"/>
            <w:vAlign w:val="center"/>
          </w:tcPr>
          <w:p w14:paraId="0F5E9D06" w14:textId="77777777" w:rsidR="00A848B0" w:rsidRPr="008F033B" w:rsidRDefault="00A848B0" w:rsidP="00FA0ACE">
            <w:pPr>
              <w:spacing w:after="0"/>
              <w:ind w:right="43"/>
              <w:jc w:val="left"/>
            </w:pPr>
            <w:r w:rsidRPr="008F033B">
              <w:t>Remote mounted occupancy sensor</w:t>
            </w:r>
            <w:r>
              <w:t xml:space="preserve"> (per control)</w:t>
            </w:r>
          </w:p>
        </w:tc>
        <w:tc>
          <w:tcPr>
            <w:tcW w:w="2880" w:type="dxa"/>
            <w:vAlign w:val="center"/>
          </w:tcPr>
          <w:p w14:paraId="3BBA9BC3" w14:textId="5E920069" w:rsidR="00A848B0" w:rsidRPr="008F033B" w:rsidRDefault="00A848B0" w:rsidP="00D770BD">
            <w:pPr>
              <w:spacing w:after="0"/>
              <w:jc w:val="center"/>
            </w:pPr>
            <w:r w:rsidRPr="008F033B">
              <w:t>0.5</w:t>
            </w:r>
            <w:r>
              <w:t>17</w:t>
            </w:r>
          </w:p>
        </w:tc>
      </w:tr>
      <w:tr w:rsidR="00A848B0" w:rsidRPr="00B5105D" w14:paraId="02575769" w14:textId="77777777" w:rsidTr="00D770BD">
        <w:trPr>
          <w:trHeight w:val="20"/>
        </w:trPr>
        <w:tc>
          <w:tcPr>
            <w:tcW w:w="3577" w:type="dxa"/>
            <w:vAlign w:val="center"/>
          </w:tcPr>
          <w:p w14:paraId="077E3CD8" w14:textId="77777777" w:rsidR="00A848B0" w:rsidRPr="008F033B" w:rsidRDefault="00A848B0" w:rsidP="00FA0ACE">
            <w:pPr>
              <w:spacing w:after="0"/>
              <w:jc w:val="left"/>
            </w:pPr>
            <w:r w:rsidRPr="008F033B">
              <w:t>Fixture mounted sensor</w:t>
            </w:r>
            <w:r>
              <w:t xml:space="preserve"> (per fixture)</w:t>
            </w:r>
          </w:p>
        </w:tc>
        <w:tc>
          <w:tcPr>
            <w:tcW w:w="2880" w:type="dxa"/>
            <w:vAlign w:val="center"/>
          </w:tcPr>
          <w:p w14:paraId="10F0D63B" w14:textId="27A24182" w:rsidR="00A848B0" w:rsidRPr="008F033B" w:rsidRDefault="00A848B0" w:rsidP="00D770BD">
            <w:pPr>
              <w:spacing w:after="0"/>
              <w:jc w:val="center"/>
            </w:pPr>
            <w:r w:rsidRPr="008F033B">
              <w:t>0.</w:t>
            </w:r>
            <w:r>
              <w:t>180</w:t>
            </w:r>
          </w:p>
        </w:tc>
      </w:tr>
    </w:tbl>
    <w:p w14:paraId="6BC11B4A" w14:textId="77777777" w:rsidR="00A848B0" w:rsidRDefault="00A848B0" w:rsidP="00A848B0">
      <w:pPr>
        <w:ind w:left="1440" w:hanging="720"/>
        <w:rPr>
          <w:noProof/>
        </w:rPr>
      </w:pPr>
    </w:p>
    <w:p w14:paraId="6A40DAA9" w14:textId="77777777" w:rsidR="00A848B0" w:rsidRPr="001E043D" w:rsidRDefault="00A848B0" w:rsidP="00A848B0">
      <w:pPr>
        <w:ind w:left="2160" w:hanging="1440"/>
        <w:rPr>
          <w:noProof/>
        </w:rPr>
      </w:pPr>
      <w:r>
        <w:rPr>
          <w:noProof/>
        </w:rPr>
        <w:t>Hours</w:t>
      </w:r>
      <w:r>
        <w:rPr>
          <w:noProof/>
        </w:rPr>
        <w:tab/>
        <w:t xml:space="preserve">= total operating hours of the controlled lighting circuit before the lighting controls are installed. This number should be collected from the customer.  Average hours of use per year are provided in the Reference Table in </w:t>
      </w:r>
      <w:r w:rsidRPr="001E043D">
        <w:rPr>
          <w:noProof/>
        </w:rPr>
        <w:t xml:space="preserve">Section </w:t>
      </w:r>
      <w:r>
        <w:rPr>
          <w:noProof/>
        </w:rPr>
        <w:t>4.5</w:t>
      </w:r>
      <w:r w:rsidRPr="001E043D">
        <w:rPr>
          <w:noProof/>
        </w:rPr>
        <w:t xml:space="preserve">, Fixture annual operating hours,  for each building type if customer specific information is not collected.  If unknown buidling type, use the Miscellaneous value. </w:t>
      </w:r>
    </w:p>
    <w:p w14:paraId="5511666D" w14:textId="77777777" w:rsidR="00A848B0" w:rsidRPr="001E043D" w:rsidRDefault="00A848B0" w:rsidP="00A848B0">
      <w:pPr>
        <w:ind w:left="2160" w:hanging="1440"/>
        <w:rPr>
          <w:noProof/>
        </w:rPr>
      </w:pPr>
      <w:r w:rsidRPr="001E043D">
        <w:rPr>
          <w:noProof/>
        </w:rPr>
        <w:lastRenderedPageBreak/>
        <w:t>ESF</w:t>
      </w:r>
      <w:r w:rsidRPr="001E043D">
        <w:rPr>
          <w:noProof/>
        </w:rPr>
        <w:tab/>
        <w:t>=  Energy Savings factor (</w:t>
      </w:r>
      <w:r w:rsidRPr="001E043D">
        <w:t>represents the percentage reduction to the operating Hours from the non-controlled baseline lighting system).</w:t>
      </w:r>
    </w:p>
    <w:tbl>
      <w:tblPr>
        <w:tblStyle w:val="TableGrid"/>
        <w:tblW w:w="0" w:type="auto"/>
        <w:tblInd w:w="1440" w:type="dxa"/>
        <w:tblLook w:val="04A0" w:firstRow="1" w:lastRow="0" w:firstColumn="1" w:lastColumn="0" w:noHBand="0" w:noVBand="1"/>
      </w:tblPr>
      <w:tblGrid>
        <w:gridCol w:w="4093"/>
        <w:gridCol w:w="2315"/>
      </w:tblGrid>
      <w:tr w:rsidR="00A848B0" w:rsidRPr="00643FEB" w14:paraId="1CFD0B3D" w14:textId="77777777" w:rsidTr="00FA0ACE">
        <w:trPr>
          <w:tblHeader/>
        </w:trPr>
        <w:tc>
          <w:tcPr>
            <w:tcW w:w="4093" w:type="dxa"/>
            <w:shd w:val="clear" w:color="auto" w:fill="7F7F7F" w:themeFill="text1" w:themeFillTint="80"/>
            <w:vAlign w:val="center"/>
          </w:tcPr>
          <w:p w14:paraId="1793460E" w14:textId="77777777" w:rsidR="00A848B0" w:rsidRPr="00643FEB" w:rsidRDefault="00A848B0" w:rsidP="00EB2B62">
            <w:pPr>
              <w:pStyle w:val="TableText"/>
              <w:rPr>
                <w:rFonts w:asciiTheme="minorHAnsi" w:hAnsiTheme="minorHAnsi"/>
              </w:rPr>
            </w:pPr>
            <w:r w:rsidRPr="00643FEB">
              <w:rPr>
                <w:rFonts w:asciiTheme="minorHAnsi" w:hAnsiTheme="minorHAnsi"/>
              </w:rPr>
              <w:t>Lighting Control Type</w:t>
            </w:r>
          </w:p>
        </w:tc>
        <w:tc>
          <w:tcPr>
            <w:tcW w:w="2315" w:type="dxa"/>
            <w:shd w:val="clear" w:color="auto" w:fill="7F7F7F" w:themeFill="text1" w:themeFillTint="80"/>
            <w:vAlign w:val="center"/>
          </w:tcPr>
          <w:p w14:paraId="07F3547E" w14:textId="77777777" w:rsidR="00A848B0" w:rsidRPr="00643FEB" w:rsidRDefault="00A848B0" w:rsidP="00EB2B62">
            <w:pPr>
              <w:pStyle w:val="TableText"/>
              <w:rPr>
                <w:rFonts w:asciiTheme="minorHAnsi" w:hAnsiTheme="minorHAnsi"/>
              </w:rPr>
            </w:pPr>
            <w:r w:rsidRPr="00643FEB">
              <w:rPr>
                <w:rFonts w:asciiTheme="minorHAnsi" w:hAnsiTheme="minorHAnsi"/>
              </w:rPr>
              <w:t>Energy Savings Factor</w:t>
            </w:r>
            <w:r w:rsidRPr="00643FEB">
              <w:rPr>
                <w:rStyle w:val="FootnoteReference"/>
                <w:rFonts w:asciiTheme="minorHAnsi" w:hAnsiTheme="minorHAnsi" w:cstheme="minorHAnsi"/>
              </w:rPr>
              <w:footnoteReference w:id="689"/>
            </w:r>
          </w:p>
        </w:tc>
      </w:tr>
      <w:tr w:rsidR="00A848B0" w:rsidRPr="00643FEB" w14:paraId="09DA23F0" w14:textId="77777777" w:rsidTr="001C69E3">
        <w:tc>
          <w:tcPr>
            <w:tcW w:w="4093" w:type="dxa"/>
            <w:vAlign w:val="center"/>
          </w:tcPr>
          <w:p w14:paraId="32A4F61B" w14:textId="16B7CD6E" w:rsidR="00A848B0" w:rsidRPr="00643FEB" w:rsidRDefault="00A848B0" w:rsidP="00EB2B62">
            <w:pPr>
              <w:pStyle w:val="TableText"/>
              <w:rPr>
                <w:rFonts w:asciiTheme="minorHAnsi" w:hAnsiTheme="minorHAnsi"/>
                <w:b w:val="0"/>
                <w:color w:val="auto"/>
                <w:szCs w:val="22"/>
              </w:rPr>
            </w:pPr>
            <w:r w:rsidRPr="00643FEB">
              <w:rPr>
                <w:rFonts w:asciiTheme="minorHAnsi" w:hAnsiTheme="minorHAnsi"/>
                <w:b w:val="0"/>
                <w:color w:val="auto"/>
              </w:rPr>
              <w:t>Wall, Ceiling or Fixture-Mounted Occupancy Sensors</w:t>
            </w:r>
          </w:p>
        </w:tc>
        <w:tc>
          <w:tcPr>
            <w:tcW w:w="2315" w:type="dxa"/>
            <w:vAlign w:val="center"/>
          </w:tcPr>
          <w:p w14:paraId="7D824691" w14:textId="2450A717" w:rsidR="00A848B0" w:rsidRPr="00643FEB" w:rsidRDefault="00A848B0" w:rsidP="00EB2B62">
            <w:pPr>
              <w:pStyle w:val="TableText"/>
              <w:rPr>
                <w:rFonts w:asciiTheme="minorHAnsi" w:hAnsiTheme="minorHAnsi"/>
                <w:b w:val="0"/>
                <w:color w:val="auto"/>
                <w:szCs w:val="22"/>
              </w:rPr>
            </w:pPr>
            <w:r w:rsidRPr="00643FEB">
              <w:rPr>
                <w:rFonts w:asciiTheme="minorHAnsi" w:hAnsiTheme="minorHAnsi"/>
                <w:b w:val="0"/>
                <w:color w:val="auto"/>
              </w:rPr>
              <w:t>24%</w:t>
            </w:r>
          </w:p>
        </w:tc>
      </w:tr>
      <w:tr w:rsidR="00A848B0" w:rsidRPr="00643FEB" w14:paraId="79498EED" w14:textId="77777777" w:rsidTr="001C69E3">
        <w:tc>
          <w:tcPr>
            <w:tcW w:w="4093" w:type="dxa"/>
            <w:vAlign w:val="center"/>
          </w:tcPr>
          <w:p w14:paraId="6456FF3D" w14:textId="77777777" w:rsidR="00A848B0" w:rsidRPr="00643FEB" w:rsidRDefault="00A848B0" w:rsidP="00EB2B62">
            <w:pPr>
              <w:pStyle w:val="TableText"/>
              <w:rPr>
                <w:rFonts w:asciiTheme="minorHAnsi" w:hAnsiTheme="minorHAnsi"/>
                <w:b w:val="0"/>
                <w:color w:val="auto"/>
                <w:szCs w:val="22"/>
              </w:rPr>
            </w:pPr>
            <w:r w:rsidRPr="00643FEB">
              <w:rPr>
                <w:rFonts w:asciiTheme="minorHAnsi" w:hAnsiTheme="minorHAnsi"/>
                <w:b w:val="0"/>
                <w:color w:val="auto"/>
              </w:rPr>
              <w:t>Wall-Mounted Occupancy Sensors Configured as “Vacancy Sensors”</w:t>
            </w:r>
          </w:p>
        </w:tc>
        <w:tc>
          <w:tcPr>
            <w:tcW w:w="2315" w:type="dxa"/>
            <w:vAlign w:val="center"/>
          </w:tcPr>
          <w:p w14:paraId="788AA0D9" w14:textId="00200AC9" w:rsidR="00A848B0" w:rsidRPr="00643FEB" w:rsidRDefault="00A848B0" w:rsidP="00EB2B62">
            <w:pPr>
              <w:pStyle w:val="TableText"/>
              <w:rPr>
                <w:rFonts w:asciiTheme="minorHAnsi" w:hAnsiTheme="minorHAnsi"/>
                <w:b w:val="0"/>
                <w:color w:val="auto"/>
                <w:szCs w:val="22"/>
                <w:vertAlign w:val="superscript"/>
              </w:rPr>
            </w:pPr>
            <w:r w:rsidRPr="00643FEB">
              <w:rPr>
                <w:rFonts w:asciiTheme="minorHAnsi" w:hAnsiTheme="minorHAnsi"/>
                <w:b w:val="0"/>
                <w:color w:val="auto"/>
              </w:rPr>
              <w:t>31%</w:t>
            </w:r>
            <w:r w:rsidRPr="00643FEB">
              <w:rPr>
                <w:rStyle w:val="FootnoteReference"/>
                <w:rFonts w:asciiTheme="minorHAnsi" w:hAnsiTheme="minorHAnsi" w:cstheme="minorHAnsi"/>
                <w:b w:val="0"/>
                <w:color w:val="auto"/>
              </w:rPr>
              <w:footnoteReference w:id="690"/>
            </w:r>
          </w:p>
        </w:tc>
      </w:tr>
    </w:tbl>
    <w:p w14:paraId="15FD2218" w14:textId="77777777" w:rsidR="00A848B0" w:rsidRPr="001E043D" w:rsidRDefault="00A848B0" w:rsidP="00A848B0">
      <w:pPr>
        <w:rPr>
          <w:noProof/>
        </w:rPr>
      </w:pPr>
    </w:p>
    <w:p w14:paraId="2B11C045" w14:textId="77777777" w:rsidR="00A848B0" w:rsidRPr="001E043D" w:rsidRDefault="00A848B0" w:rsidP="00A848B0">
      <w:pPr>
        <w:ind w:left="2160" w:hanging="1440"/>
        <w:rPr>
          <w:noProof/>
        </w:rPr>
      </w:pPr>
      <w:r w:rsidRPr="001E043D">
        <w:rPr>
          <w:noProof/>
        </w:rPr>
        <w:t>WHF</w:t>
      </w:r>
      <w:r w:rsidRPr="001E043D">
        <w:rPr>
          <w:noProof/>
          <w:vertAlign w:val="subscript"/>
        </w:rPr>
        <w:t>e</w:t>
      </w:r>
      <w:r w:rsidRPr="001E043D">
        <w:rPr>
          <w:noProof/>
        </w:rPr>
        <w:tab/>
        <w:t xml:space="preserve">= </w:t>
      </w:r>
      <w:r w:rsidRPr="001E043D">
        <w:t xml:space="preserve">Waste heat factor for energy to account for cooling energy savings from efficient lighting is </w:t>
      </w:r>
      <w:r w:rsidRPr="001E043D">
        <w:rPr>
          <w:noProof/>
        </w:rPr>
        <w:t xml:space="preserve">provided in the Reference Table in Section </w:t>
      </w:r>
      <w:r>
        <w:rPr>
          <w:noProof/>
        </w:rPr>
        <w:t>4.5</w:t>
      </w:r>
      <w:r w:rsidRPr="001E043D">
        <w:rPr>
          <w:noProof/>
        </w:rPr>
        <w:t xml:space="preserve"> </w:t>
      </w:r>
      <w:r w:rsidRPr="001E043D">
        <w:t>for each building type.  If building is un-cooled, the value is 1.0.</w:t>
      </w:r>
    </w:p>
    <w:p w14:paraId="6309F0D4" w14:textId="77777777" w:rsidR="00A848B0" w:rsidRPr="004E7E30" w:rsidRDefault="00A848B0" w:rsidP="00663C23">
      <w:pPr>
        <w:pStyle w:val="Heading6"/>
      </w:pPr>
      <w:r w:rsidRPr="000B7BB6">
        <w:t>Heating Penalty</w:t>
      </w:r>
    </w:p>
    <w:p w14:paraId="0F68E616" w14:textId="77777777" w:rsidR="00A848B0" w:rsidRPr="00C50BC6" w:rsidRDefault="00A848B0" w:rsidP="00A848B0">
      <w:pPr>
        <w:rPr>
          <w:rFonts w:cs="Calibri"/>
          <w:noProof/>
        </w:rPr>
      </w:pPr>
      <w:r>
        <w:rPr>
          <w:rFonts w:cs="Calibri"/>
          <w:noProof/>
        </w:rPr>
        <w:t>If</w:t>
      </w:r>
      <w:r w:rsidRPr="00C50BC6">
        <w:rPr>
          <w:rFonts w:cs="Calibri"/>
          <w:noProof/>
        </w:rPr>
        <w:t xml:space="preserve"> </w:t>
      </w:r>
      <w:r>
        <w:rPr>
          <w:rFonts w:cs="Calibri"/>
          <w:noProof/>
        </w:rPr>
        <w:t>electrically</w:t>
      </w:r>
      <w:r w:rsidRPr="00C50BC6">
        <w:rPr>
          <w:rFonts w:cs="Calibri"/>
          <w:noProof/>
        </w:rPr>
        <w:t xml:space="preserve"> heated building:</w:t>
      </w:r>
    </w:p>
    <w:p w14:paraId="464F9124" w14:textId="77777777" w:rsidR="00A848B0" w:rsidRPr="00C50BC6" w:rsidRDefault="00A848B0" w:rsidP="00A848B0">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Calibri"/>
          <w:noProof/>
        </w:rPr>
        <w:footnoteReference w:id="691"/>
      </w:r>
      <w:r w:rsidRPr="00C50BC6">
        <w:rPr>
          <w:noProof/>
        </w:rPr>
        <w:t xml:space="preserve">  =</w:t>
      </w:r>
      <w:r w:rsidRPr="00476123">
        <w:t xml:space="preserve"> </w:t>
      </w:r>
      <w:r>
        <w:t>KW</w:t>
      </w:r>
      <w:r w:rsidRPr="001E3D59">
        <w:rPr>
          <w:vertAlign w:val="subscript"/>
        </w:rPr>
        <w:t>Co</w:t>
      </w:r>
      <w:r w:rsidRPr="006C4B1E">
        <w:rPr>
          <w:vertAlign w:val="subscript"/>
        </w:rPr>
        <w:t>ntrolled</w:t>
      </w:r>
      <w:r w:rsidRPr="00476123">
        <w:t xml:space="preserve">* Hours * ESF </w:t>
      </w:r>
      <w:r w:rsidRPr="00C50BC6">
        <w:rPr>
          <w:noProof/>
        </w:rPr>
        <w:t>*</w:t>
      </w:r>
      <w:r>
        <w:rPr>
          <w:noProof/>
        </w:rPr>
        <w:t xml:space="preserve"> </w:t>
      </w:r>
      <w:r w:rsidRPr="00C50BC6">
        <w:rPr>
          <w:noProof/>
        </w:rPr>
        <w:t>-IF</w:t>
      </w:r>
      <w:r>
        <w:rPr>
          <w:noProof/>
        </w:rPr>
        <w:t>kWh</w:t>
      </w:r>
      <w:r w:rsidRPr="00C50BC6">
        <w:rPr>
          <w:noProof/>
        </w:rPr>
        <w:tab/>
      </w:r>
    </w:p>
    <w:p w14:paraId="757FDFED" w14:textId="77777777" w:rsidR="00A848B0" w:rsidRPr="00C50BC6" w:rsidRDefault="00A848B0" w:rsidP="00A848B0">
      <w:pPr>
        <w:rPr>
          <w:noProof/>
          <w:lang w:val="nl-NL"/>
        </w:rPr>
      </w:pPr>
      <w:r w:rsidRPr="00C50BC6">
        <w:rPr>
          <w:noProof/>
          <w:lang w:val="nl-NL"/>
        </w:rPr>
        <w:t>Where:</w:t>
      </w:r>
    </w:p>
    <w:p w14:paraId="45BE7CBC" w14:textId="77777777" w:rsidR="00A848B0" w:rsidRPr="00C50BC6" w:rsidRDefault="00A848B0" w:rsidP="00A848B0">
      <w:pPr>
        <w:ind w:left="2160" w:hanging="144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14:paraId="37C41908" w14:textId="77777777" w:rsidR="00A848B0" w:rsidRDefault="00A848B0" w:rsidP="00663C23">
      <w:pPr>
        <w:pStyle w:val="Heading6"/>
      </w:pPr>
      <w:r w:rsidRPr="00933056">
        <w:t xml:space="preserve"> Summer Coincident Peak Demand Savings</w:t>
      </w:r>
      <w:r>
        <w:t xml:space="preserve"> </w:t>
      </w:r>
    </w:p>
    <w:p w14:paraId="79010E7C" w14:textId="77777777" w:rsidR="00A848B0" w:rsidRDefault="00A848B0" w:rsidP="00A848B0">
      <w:pPr>
        <w:ind w:left="1440"/>
      </w:pPr>
      <w:r w:rsidRPr="003F40DE">
        <w:rPr>
          <w:noProof/>
        </w:rPr>
        <w:t>ΔkW  = KW</w:t>
      </w:r>
      <w:r>
        <w:rPr>
          <w:noProof/>
          <w:vertAlign w:val="subscript"/>
        </w:rPr>
        <w:t>controlled</w:t>
      </w:r>
      <w:r w:rsidRPr="006C4B1E">
        <w:rPr>
          <w:noProof/>
          <w:vertAlign w:val="subscript"/>
        </w:rPr>
        <w:t xml:space="preserve"> </w:t>
      </w:r>
      <w:r w:rsidRPr="003F40DE">
        <w:rPr>
          <w:noProof/>
        </w:rPr>
        <w:t xml:space="preserve"> *</w:t>
      </w:r>
      <w:r>
        <w:rPr>
          <w:noProof/>
        </w:rPr>
        <w:t xml:space="preserve"> </w:t>
      </w:r>
      <w:r w:rsidRPr="003F40DE">
        <w:rPr>
          <w:noProof/>
        </w:rPr>
        <w:t>WHF</w:t>
      </w:r>
      <w:r w:rsidRPr="006C4B1E">
        <w:rPr>
          <w:noProof/>
          <w:vertAlign w:val="subscript"/>
        </w:rPr>
        <w:t>d</w:t>
      </w:r>
      <w:r>
        <w:rPr>
          <w:noProof/>
          <w:vertAlign w:val="subscript"/>
        </w:rPr>
        <w:t xml:space="preserve"> </w:t>
      </w:r>
      <w:r w:rsidRPr="003F40DE">
        <w:rPr>
          <w:noProof/>
        </w:rPr>
        <w:t>*</w:t>
      </w:r>
      <w:r>
        <w:rPr>
          <w:noProof/>
        </w:rPr>
        <w:t xml:space="preserve"> (CFbaseline – </w:t>
      </w:r>
      <w:r w:rsidRPr="003F40DE">
        <w:rPr>
          <w:noProof/>
        </w:rPr>
        <w:t>C</w:t>
      </w:r>
      <w:r>
        <w:rPr>
          <w:noProof/>
        </w:rPr>
        <w:t>Fos)</w:t>
      </w:r>
    </w:p>
    <w:p w14:paraId="3895AF4C" w14:textId="77777777" w:rsidR="00A848B0" w:rsidRPr="001E043D" w:rsidRDefault="00A848B0" w:rsidP="00A848B0">
      <w:r w:rsidRPr="001E043D">
        <w:t>Where:</w:t>
      </w:r>
    </w:p>
    <w:p w14:paraId="6172C103" w14:textId="77777777" w:rsidR="00A848B0" w:rsidRPr="001E043D" w:rsidRDefault="00A848B0" w:rsidP="00A848B0">
      <w:pPr>
        <w:ind w:left="2160" w:hanging="1440"/>
        <w:rPr>
          <w:noProof/>
        </w:rPr>
      </w:pPr>
      <w:r w:rsidRPr="001E043D">
        <w:rPr>
          <w:noProof/>
          <w:lang w:val="nl-NL"/>
        </w:rPr>
        <w:t>WHF</w:t>
      </w:r>
      <w:r w:rsidRPr="001E043D">
        <w:rPr>
          <w:noProof/>
          <w:vertAlign w:val="subscript"/>
          <w:lang w:val="nl-NL"/>
        </w:rPr>
        <w:t>d</w:t>
      </w:r>
      <w:r w:rsidRPr="001E043D">
        <w:rPr>
          <w:noProof/>
          <w:lang w:val="nl-NL"/>
        </w:rPr>
        <w:tab/>
        <w:t xml:space="preserve">= </w:t>
      </w:r>
      <w:r w:rsidRPr="001E043D">
        <w:rPr>
          <w:noProof/>
        </w:rPr>
        <w:t xml:space="preserve">Waste Heat Factor for Demand to account for cooling savings from efficient lighting in cooled buildings is provided in the Reference Table in Section </w:t>
      </w:r>
      <w:r>
        <w:rPr>
          <w:noProof/>
        </w:rPr>
        <w:t>4.5</w:t>
      </w:r>
      <w:r w:rsidRPr="001E043D">
        <w:rPr>
          <w:noProof/>
        </w:rPr>
        <w:t xml:space="preserve">. If the  building is un-cooled WHFd is 1. </w:t>
      </w:r>
    </w:p>
    <w:p w14:paraId="0A637818" w14:textId="77777777" w:rsidR="00A848B0" w:rsidRPr="001E043D" w:rsidRDefault="00A848B0" w:rsidP="00A848B0">
      <w:pPr>
        <w:ind w:left="2160" w:hanging="1440"/>
        <w:rPr>
          <w:noProof/>
        </w:rPr>
      </w:pPr>
      <w:r w:rsidRPr="001E043D">
        <w:rPr>
          <w:noProof/>
        </w:rPr>
        <w:t xml:space="preserve">CFbaseline </w:t>
      </w:r>
      <w:r>
        <w:rPr>
          <w:noProof/>
        </w:rPr>
        <w:tab/>
      </w:r>
      <w:r w:rsidRPr="001E043D">
        <w:rPr>
          <w:noProof/>
        </w:rPr>
        <w:t xml:space="preserve">= </w:t>
      </w:r>
      <w:r w:rsidRPr="00950747">
        <w:rPr>
          <w:noProof/>
          <w:lang w:val="nl-NL"/>
        </w:rPr>
        <w:t>Baseline</w:t>
      </w:r>
      <w:r w:rsidRPr="001E043D">
        <w:rPr>
          <w:noProof/>
        </w:rPr>
        <w:t xml:space="preserve"> </w:t>
      </w:r>
      <w:r w:rsidRPr="001E043D">
        <w:t xml:space="preserve">Summer Peak Coincidence Factor for the lighting system without Occupancy Sensors installed selected from the Reference Table in Section </w:t>
      </w:r>
      <w:r>
        <w:t>4.5</w:t>
      </w:r>
      <w:r w:rsidRPr="001E043D">
        <w:t xml:space="preserve"> for each building type. If the building type is unknown, use the Miscellaneous value of 0.66</w:t>
      </w:r>
    </w:p>
    <w:p w14:paraId="2502E8B1" w14:textId="684A6223" w:rsidR="00A848B0" w:rsidRPr="001E043D" w:rsidRDefault="00A848B0" w:rsidP="00A848B0">
      <w:pPr>
        <w:ind w:left="2160" w:hanging="1440"/>
        <w:rPr>
          <w:noProof/>
        </w:rPr>
      </w:pPr>
      <w:r w:rsidRPr="001E043D">
        <w:rPr>
          <w:noProof/>
        </w:rPr>
        <w:t xml:space="preserve">CFos </w:t>
      </w:r>
      <w:r w:rsidRPr="001E043D">
        <w:rPr>
          <w:noProof/>
        </w:rPr>
        <w:tab/>
        <w:t xml:space="preserve">= </w:t>
      </w:r>
      <w:r w:rsidRPr="00950747">
        <w:rPr>
          <w:noProof/>
          <w:lang w:val="nl-NL"/>
        </w:rPr>
        <w:t>Retrofit</w:t>
      </w:r>
      <w:r w:rsidRPr="001E043D">
        <w:rPr>
          <w:noProof/>
        </w:rPr>
        <w:t xml:space="preserve"> Summer Peak Coincidence Factor </w:t>
      </w:r>
      <w:r w:rsidRPr="001E043D">
        <w:t xml:space="preserve">the lighting system with Occupancy Sensors installed </w:t>
      </w:r>
      <w:r w:rsidRPr="001E043D">
        <w:rPr>
          <w:noProof/>
        </w:rPr>
        <w:t>is 0.15 regardless of building type.</w:t>
      </w:r>
      <w:r w:rsidRPr="001E043D">
        <w:rPr>
          <w:rStyle w:val="FootnoteReference"/>
          <w:noProof/>
        </w:rPr>
        <w:footnoteReference w:id="692"/>
      </w:r>
    </w:p>
    <w:p w14:paraId="7BA59C13" w14:textId="77777777" w:rsidR="00A848B0" w:rsidRPr="001E043D" w:rsidRDefault="00A848B0" w:rsidP="00663C23">
      <w:pPr>
        <w:pStyle w:val="Heading6"/>
      </w:pPr>
      <w:r>
        <w:t>Natural Gas Energy Savings</w:t>
      </w:r>
    </w:p>
    <w:p w14:paraId="1B617393" w14:textId="77777777" w:rsidR="00A848B0" w:rsidRPr="001E043D" w:rsidRDefault="00A848B0" w:rsidP="00A848B0">
      <w:pPr>
        <w:ind w:left="1440" w:hanging="720"/>
        <w:rPr>
          <w:iCs/>
        </w:rPr>
      </w:pPr>
      <w:r w:rsidRPr="001E043D">
        <w:rPr>
          <w:noProof/>
        </w:rPr>
        <w:tab/>
      </w:r>
      <w:r w:rsidRPr="001E043D">
        <w:t xml:space="preserve">Δtherms = </w:t>
      </w:r>
      <w:r>
        <w:t>KW</w:t>
      </w:r>
      <w:r w:rsidRPr="001E3D59">
        <w:rPr>
          <w:vertAlign w:val="subscript"/>
        </w:rPr>
        <w:t>Co</w:t>
      </w:r>
      <w:r w:rsidRPr="006C4B1E">
        <w:rPr>
          <w:vertAlign w:val="subscript"/>
        </w:rPr>
        <w:t>ntrolled</w:t>
      </w:r>
      <w:r w:rsidRPr="00476123">
        <w:t xml:space="preserve">* Hours * ESF </w:t>
      </w:r>
      <w:r w:rsidRPr="001E043D">
        <w:t>* - IFTherms</w:t>
      </w:r>
    </w:p>
    <w:p w14:paraId="049B8CD2" w14:textId="77777777" w:rsidR="00A848B0" w:rsidRPr="001E043D" w:rsidRDefault="00A848B0" w:rsidP="00A848B0">
      <w:r w:rsidRPr="001E043D">
        <w:t>Where:</w:t>
      </w:r>
    </w:p>
    <w:p w14:paraId="5E761387" w14:textId="77777777" w:rsidR="00A848B0" w:rsidRDefault="00A848B0" w:rsidP="00A848B0">
      <w:pPr>
        <w:ind w:left="2160" w:hanging="1440"/>
      </w:pPr>
      <w:r w:rsidRPr="001E043D">
        <w:lastRenderedPageBreak/>
        <w:t xml:space="preserve">IFTherms </w:t>
      </w:r>
      <w:r>
        <w:tab/>
      </w:r>
      <w:r w:rsidRPr="001E043D">
        <w:t>= Lighting-HVAC Integration Factor for gas heating impacts</w:t>
      </w:r>
      <w:r w:rsidRPr="00D820A5">
        <w:t xml:space="preserve">; this factor represents the increased gas space heating requirements due to the reduction of waste heat rejected by the </w:t>
      </w:r>
      <w:r>
        <w:t>e</w:t>
      </w:r>
      <w:r w:rsidRPr="00D820A5">
        <w:t>fficient lighting</w:t>
      </w:r>
      <w:r>
        <w:t xml:space="preserve"> and </w:t>
      </w:r>
      <w:r>
        <w:rPr>
          <w:noProof/>
        </w:rPr>
        <w:t>provided in the Reference Table in Section 4.5 by buidling type</w:t>
      </w:r>
      <w:r w:rsidRPr="00D820A5">
        <w:t>.</w:t>
      </w:r>
      <w:r>
        <w:t xml:space="preserve">  </w:t>
      </w:r>
    </w:p>
    <w:p w14:paraId="72D80791" w14:textId="77777777" w:rsidR="00A848B0" w:rsidRPr="00CB477A" w:rsidRDefault="00A848B0" w:rsidP="00663C23">
      <w:pPr>
        <w:pStyle w:val="Heading6"/>
      </w:pPr>
      <w:r w:rsidRPr="00CB477A">
        <w:t xml:space="preserve">Water Impact Descriptions and Calculation  </w:t>
      </w:r>
    </w:p>
    <w:p w14:paraId="64A74A99" w14:textId="77777777" w:rsidR="00A848B0" w:rsidRPr="00CB477A" w:rsidRDefault="00A848B0" w:rsidP="00A848B0">
      <w:r>
        <w:t>N/A</w:t>
      </w:r>
    </w:p>
    <w:p w14:paraId="00E5B26B" w14:textId="77777777" w:rsidR="00A848B0" w:rsidRDefault="00A848B0" w:rsidP="00663C23">
      <w:pPr>
        <w:pStyle w:val="Heading6"/>
      </w:pPr>
      <w:r w:rsidRPr="00CB477A">
        <w:t xml:space="preserve">Deemed O&amp;M Cost Adjustment </w:t>
      </w:r>
      <w:r w:rsidRPr="00FA0ACE">
        <w:t>Calculation</w:t>
      </w:r>
      <w:r>
        <w:t xml:space="preserve"> </w:t>
      </w:r>
    </w:p>
    <w:p w14:paraId="06FA5664" w14:textId="77777777" w:rsidR="00A848B0" w:rsidRDefault="00A848B0" w:rsidP="00A848B0">
      <w:r>
        <w:t>N/A</w:t>
      </w:r>
    </w:p>
    <w:p w14:paraId="4CD0F18D" w14:textId="4E3DD0FC" w:rsidR="00A848B0" w:rsidRDefault="00A848B0" w:rsidP="00663C23">
      <w:pPr>
        <w:pStyle w:val="Heading6"/>
      </w:pPr>
      <w:r w:rsidRPr="001C69E3">
        <w:t>Measure Code: CI-LTG-OSLC-V0</w:t>
      </w:r>
      <w:r w:rsidR="00E84BD9">
        <w:t>4</w:t>
      </w:r>
      <w:r w:rsidRPr="001C69E3">
        <w:t>-1</w:t>
      </w:r>
      <w:r w:rsidR="00E84BD9">
        <w:t>6</w:t>
      </w:r>
      <w:r w:rsidRPr="001C69E3">
        <w:t>0601</w:t>
      </w:r>
    </w:p>
    <w:p w14:paraId="3BC7BA17" w14:textId="529DD6C3" w:rsidR="00FA0ACE" w:rsidRPr="001C69E3" w:rsidRDefault="0016041C" w:rsidP="00663C23">
      <w:pPr>
        <w:pStyle w:val="Heading6"/>
      </w:pPr>
      <w:r>
        <w:t>Review Deadline: 1/1/2021</w:t>
      </w:r>
    </w:p>
    <w:p w14:paraId="5B93B7A7" w14:textId="77777777" w:rsidR="0067679B" w:rsidRDefault="0067679B" w:rsidP="0067679B"/>
    <w:p w14:paraId="4CF96552"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16B0EAF6" w14:textId="77777777" w:rsidR="00CA5A74" w:rsidRDefault="00CA5A74" w:rsidP="00E31290">
      <w:pPr>
        <w:pStyle w:val="Heading3"/>
        <w:numPr>
          <w:ilvl w:val="2"/>
          <w:numId w:val="85"/>
        </w:numPr>
      </w:pPr>
      <w:bookmarkStart w:id="943" w:name="_Toc437855245"/>
      <w:bookmarkStart w:id="944" w:name="_Ref355945019"/>
      <w:bookmarkStart w:id="945" w:name="_Toc437608358"/>
      <w:bookmarkStart w:id="946" w:name="_Toc466463558"/>
      <w:bookmarkStart w:id="947" w:name="_Toc474158136"/>
      <w:bookmarkStart w:id="948" w:name="_Ref350147172"/>
      <w:bookmarkStart w:id="949" w:name="_Ref350147177"/>
      <w:bookmarkStart w:id="950" w:name="_Toc333219052"/>
      <w:r>
        <w:lastRenderedPageBreak/>
        <w:t>Solar Light Tubes</w:t>
      </w:r>
      <w:bookmarkEnd w:id="943"/>
      <w:bookmarkEnd w:id="944"/>
      <w:bookmarkEnd w:id="945"/>
      <w:bookmarkEnd w:id="946"/>
      <w:bookmarkEnd w:id="947"/>
    </w:p>
    <w:p w14:paraId="1C328FA0" w14:textId="77777777" w:rsidR="00CA5A74" w:rsidRPr="00B41203" w:rsidRDefault="00CA5A74" w:rsidP="00663C23">
      <w:pPr>
        <w:pStyle w:val="Heading6"/>
      </w:pPr>
      <w:r w:rsidRPr="00B41203">
        <w:t xml:space="preserve">Description </w:t>
      </w:r>
    </w:p>
    <w:p w14:paraId="5ABC9FB3" w14:textId="77777777" w:rsidR="00CA5A74" w:rsidRDefault="00CA5A74" w:rsidP="00CA5A74">
      <w:r>
        <w:t>A tubular skylight which is 10” to 21” in diameter with a prismatic or translucent lens is installed on the roof of a commercial facility.  The lens reflects light captured from the roof opening through a highly specular reflective tube down to the mounted fixture height.  When in use, a light tube fixture resembles a metal halide fixture.  Uses include grocery, school, retail and other single story commercial buildings.</w:t>
      </w:r>
    </w:p>
    <w:p w14:paraId="1147872C" w14:textId="77777777" w:rsidR="00CA5A74" w:rsidRPr="00580502" w:rsidRDefault="00CA5A74" w:rsidP="00CA5A74">
      <w:r>
        <w:t>In order that the savings characterized below apply, the electric illumination in the space must be automatically controlled to turn off or down when the tube is providing enough light.</w:t>
      </w:r>
    </w:p>
    <w:p w14:paraId="0019611B" w14:textId="77777777" w:rsidR="00CA5A74" w:rsidRPr="000B7BB6" w:rsidRDefault="00CA5A74" w:rsidP="00CA5A74">
      <w:pPr>
        <w:rPr>
          <w:rFonts w:cstheme="minorHAnsi"/>
        </w:rPr>
      </w:pPr>
      <w:r w:rsidRPr="000B7BB6">
        <w:rPr>
          <w:rFonts w:cstheme="minorHAnsi"/>
        </w:rPr>
        <w:t>This measure was developed to be applicable to the following program types:  TOS, NC</w:t>
      </w:r>
      <w:r>
        <w:rPr>
          <w:rFonts w:cstheme="minorHAnsi"/>
        </w:rPr>
        <w:t>, RF</w:t>
      </w:r>
      <w:r w:rsidRPr="000B7BB6">
        <w:rPr>
          <w:rFonts w:cstheme="minorHAnsi"/>
        </w:rPr>
        <w:t xml:space="preserve">.  </w:t>
      </w:r>
    </w:p>
    <w:p w14:paraId="68AEEC2C" w14:textId="77777777" w:rsidR="00CA5A74" w:rsidRPr="000B7BB6" w:rsidRDefault="00CA5A74" w:rsidP="00CA5A74">
      <w:pPr>
        <w:rPr>
          <w:rFonts w:cstheme="minorHAnsi"/>
        </w:rPr>
      </w:pPr>
      <w:r w:rsidRPr="000B7BB6">
        <w:rPr>
          <w:rFonts w:cstheme="minorHAnsi"/>
        </w:rPr>
        <w:t>If applied to other program types, the measure savings should be verified.</w:t>
      </w:r>
    </w:p>
    <w:p w14:paraId="19A74A00" w14:textId="77777777" w:rsidR="00CA5A74" w:rsidRPr="00B41203" w:rsidRDefault="00CA5A74" w:rsidP="00663C23">
      <w:pPr>
        <w:pStyle w:val="Heading6"/>
      </w:pPr>
      <w:r w:rsidRPr="00B41203">
        <w:t xml:space="preserve">Definition of Efficient Equipment </w:t>
      </w:r>
    </w:p>
    <w:p w14:paraId="41CEA656" w14:textId="77777777" w:rsidR="00CA5A74" w:rsidRPr="00580502" w:rsidRDefault="00CA5A74" w:rsidP="00CA5A74">
      <w:r>
        <w:t>The efficient equipment is assumed to be a tubular skylight that concentrates and directs light from the roof to an area inside the facility.</w:t>
      </w:r>
    </w:p>
    <w:p w14:paraId="2FCFFDE5" w14:textId="77777777" w:rsidR="00CA5A74" w:rsidRPr="00B41203" w:rsidRDefault="00CA5A74" w:rsidP="00663C23">
      <w:pPr>
        <w:pStyle w:val="Heading6"/>
      </w:pPr>
      <w:r w:rsidRPr="00B41203">
        <w:t xml:space="preserve">Definition of Baseline Equipment </w:t>
      </w:r>
    </w:p>
    <w:p w14:paraId="594C0D10" w14:textId="77777777" w:rsidR="00CA5A74" w:rsidRPr="00580502" w:rsidRDefault="00CA5A74" w:rsidP="00CA5A74">
      <w:r>
        <w:t xml:space="preserve">The baseline equipment for this measure is a fixture with comparable luminosity.  The specifications for the baseline lamp depend on the size of the Light Tube being installed.  </w:t>
      </w:r>
    </w:p>
    <w:p w14:paraId="559DF49B" w14:textId="77777777" w:rsidR="00CA5A74" w:rsidRPr="00B41203" w:rsidRDefault="00CA5A74" w:rsidP="00663C23">
      <w:pPr>
        <w:pStyle w:val="Heading6"/>
      </w:pPr>
      <w:r w:rsidRPr="00B41203">
        <w:t xml:space="preserve">Deemed Lifetime of Efficient Equipment </w:t>
      </w:r>
    </w:p>
    <w:p w14:paraId="27BDB753" w14:textId="77777777" w:rsidR="00CA5A74" w:rsidRPr="009E59F7" w:rsidRDefault="00CA5A74" w:rsidP="00CA5A74">
      <w:r w:rsidRPr="009E59F7">
        <w:t xml:space="preserve">The estimated useful life for a light tube commercial skylight is </w:t>
      </w:r>
      <w:r>
        <w:t>10 years</w:t>
      </w:r>
      <w:r>
        <w:rPr>
          <w:rStyle w:val="FootnoteReference"/>
        </w:rPr>
        <w:footnoteReference w:id="693"/>
      </w:r>
      <w:r>
        <w:t xml:space="preserve">. </w:t>
      </w:r>
    </w:p>
    <w:p w14:paraId="342EBCE6" w14:textId="77777777" w:rsidR="00CA5A74" w:rsidRPr="00B41203" w:rsidRDefault="00CA5A74" w:rsidP="00663C23">
      <w:pPr>
        <w:pStyle w:val="Heading6"/>
      </w:pPr>
      <w:r w:rsidRPr="00B41203">
        <w:t xml:space="preserve">Deemed Measure Cost </w:t>
      </w:r>
    </w:p>
    <w:p w14:paraId="0011A3EB" w14:textId="77777777" w:rsidR="00CA5A74" w:rsidRPr="00B92C8C" w:rsidRDefault="00CA5A74" w:rsidP="00CA5A74">
      <w:pPr>
        <w:rPr>
          <w:vertAlign w:val="superscript"/>
        </w:rPr>
      </w:pPr>
      <w:r>
        <w:t>If available, the actual incremental cost should be used.  For analysis purposes, assume an incremental cost for a light tube commercial skylight is $500</w:t>
      </w:r>
      <w:r w:rsidRPr="0058150C">
        <w:rPr>
          <w:vertAlign w:val="superscript"/>
        </w:rPr>
        <w:t>2</w:t>
      </w:r>
      <w:r>
        <w:t>.</w:t>
      </w:r>
    </w:p>
    <w:p w14:paraId="3FCA121D" w14:textId="77777777" w:rsidR="00CA5A74" w:rsidRPr="00B41203" w:rsidRDefault="00CA5A74" w:rsidP="00663C23">
      <w:pPr>
        <w:pStyle w:val="Heading6"/>
      </w:pPr>
      <w:r w:rsidRPr="00B41203">
        <w:t>Loadshape</w:t>
      </w:r>
    </w:p>
    <w:tbl>
      <w:tblPr>
        <w:tblW w:w="8120" w:type="dxa"/>
        <w:tblInd w:w="93" w:type="dxa"/>
        <w:tblLook w:val="04A0" w:firstRow="1" w:lastRow="0" w:firstColumn="1" w:lastColumn="0" w:noHBand="0" w:noVBand="1"/>
      </w:tblPr>
      <w:tblGrid>
        <w:gridCol w:w="8120"/>
      </w:tblGrid>
      <w:tr w:rsidR="00CA5A74" w:rsidRPr="00B57AE6" w14:paraId="2EAA85DA" w14:textId="77777777" w:rsidTr="00CA5A74">
        <w:trPr>
          <w:trHeight w:val="300"/>
        </w:trPr>
        <w:tc>
          <w:tcPr>
            <w:tcW w:w="8120" w:type="dxa"/>
            <w:tcBorders>
              <w:top w:val="nil"/>
              <w:left w:val="nil"/>
              <w:bottom w:val="nil"/>
              <w:right w:val="nil"/>
            </w:tcBorders>
            <w:shd w:val="clear" w:color="auto" w:fill="auto"/>
            <w:noWrap/>
            <w:vAlign w:val="center"/>
            <w:hideMark/>
          </w:tcPr>
          <w:p w14:paraId="4625AEAA" w14:textId="77777777" w:rsidR="00CA5A74" w:rsidRPr="00B57AE6" w:rsidRDefault="00CA5A74" w:rsidP="00CA5A74">
            <w:pPr>
              <w:rPr>
                <w:rFonts w:cs="Calibri"/>
                <w:color w:val="000000"/>
              </w:rPr>
            </w:pPr>
            <w:r w:rsidRPr="00B57AE6">
              <w:rPr>
                <w:rFonts w:cs="Calibri"/>
                <w:color w:val="000000"/>
              </w:rPr>
              <w:t>Loadshape C14 - Indust. 1-shift (8/5) (e.g., comp. air, lights)</w:t>
            </w:r>
            <w:r>
              <w:rPr>
                <w:rStyle w:val="FootnoteReference"/>
                <w:color w:val="000000"/>
              </w:rPr>
              <w:footnoteReference w:id="694"/>
            </w:r>
          </w:p>
        </w:tc>
      </w:tr>
    </w:tbl>
    <w:p w14:paraId="5EDDCAB8" w14:textId="77777777" w:rsidR="00CA5A74" w:rsidRPr="00933056" w:rsidRDefault="00CA5A74" w:rsidP="00663C23">
      <w:pPr>
        <w:pStyle w:val="Heading6"/>
      </w:pPr>
      <w:r w:rsidRPr="00FA7C3C">
        <w:t>Coincidence Factor</w:t>
      </w:r>
      <w:r>
        <w:t xml:space="preserve"> </w:t>
      </w:r>
    </w:p>
    <w:p w14:paraId="7DB6DC77" w14:textId="77777777" w:rsidR="00CA5A74" w:rsidRDefault="00CA5A74" w:rsidP="00CA5A74">
      <w:r>
        <w:t>The summer peak coincidence factor for this measure is dependent on location.</w:t>
      </w:r>
    </w:p>
    <w:p w14:paraId="144B8242" w14:textId="77777777" w:rsidR="00FA0ACE" w:rsidRDefault="00FA0ACE" w:rsidP="00CA5A74">
      <w:pPr>
        <w:rPr>
          <w:b/>
          <w:iCs/>
        </w:rPr>
      </w:pPr>
    </w:p>
    <w:p w14:paraId="6B34C973" w14:textId="77777777" w:rsidR="00CA5A74" w:rsidRPr="00A05FC2" w:rsidRDefault="00CA5A74" w:rsidP="00CA5A74">
      <w:pPr>
        <w:keepNext/>
        <w:pBdr>
          <w:top w:val="double" w:sz="4" w:space="1" w:color="auto"/>
          <w:bottom w:val="double" w:sz="4" w:space="1" w:color="auto"/>
        </w:pBdr>
        <w:jc w:val="center"/>
        <w:rPr>
          <w:rFonts w:cstheme="minorHAnsi"/>
          <w:b/>
        </w:rPr>
      </w:pPr>
      <w:r w:rsidRPr="00A05FC2">
        <w:rPr>
          <w:rFonts w:cstheme="minorHAnsi"/>
          <w:b/>
        </w:rPr>
        <w:t>Algorithm</w:t>
      </w:r>
    </w:p>
    <w:p w14:paraId="6321234E" w14:textId="77777777" w:rsidR="00CA5A74" w:rsidRPr="00B41203" w:rsidRDefault="00CA5A74" w:rsidP="00663C23">
      <w:pPr>
        <w:pStyle w:val="Heading6"/>
      </w:pPr>
      <w:r w:rsidRPr="00B41203">
        <w:t xml:space="preserve">Calculation of Savings </w:t>
      </w:r>
    </w:p>
    <w:p w14:paraId="09546226" w14:textId="77777777" w:rsidR="00CA5A74" w:rsidRPr="000B7BB6" w:rsidRDefault="00CA5A74" w:rsidP="00663C23">
      <w:pPr>
        <w:pStyle w:val="Heading6"/>
        <w:rPr>
          <w:noProof/>
        </w:rPr>
      </w:pPr>
      <w:r w:rsidRPr="000B7BB6">
        <w:t>Electric Energy Savings</w:t>
      </w:r>
    </w:p>
    <w:p w14:paraId="0545F41F" w14:textId="77777777" w:rsidR="00CA5A74" w:rsidRPr="00715EAC" w:rsidRDefault="00CA5A74" w:rsidP="00CA5A74">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w:t>
      </w:r>
      <w:r>
        <w:rPr>
          <w:rFonts w:cstheme="minorHAnsi"/>
          <w:vertAlign w:val="subscript"/>
        </w:rPr>
        <w:t>f</w:t>
      </w:r>
      <w:r w:rsidRPr="00A05FC2">
        <w:rPr>
          <w:rFonts w:cstheme="minorHAnsi"/>
          <w:i/>
        </w:rPr>
        <w:t xml:space="preserve"> </w:t>
      </w:r>
      <w:r>
        <w:rPr>
          <w:rFonts w:cstheme="minorHAnsi"/>
        </w:rPr>
        <w:t>* HOURS * WHFe</w:t>
      </w:r>
    </w:p>
    <w:p w14:paraId="67B2F218" w14:textId="77777777" w:rsidR="00CA5A74" w:rsidRPr="00A05FC2" w:rsidRDefault="00CA5A74" w:rsidP="00CA5A74">
      <w:pPr>
        <w:rPr>
          <w:rFonts w:cstheme="minorHAnsi"/>
        </w:rPr>
      </w:pPr>
      <w:r w:rsidRPr="00A05FC2">
        <w:rPr>
          <w:rFonts w:cstheme="minorHAnsi"/>
        </w:rPr>
        <w:t>Where:</w:t>
      </w:r>
    </w:p>
    <w:p w14:paraId="56FE82B2" w14:textId="77777777" w:rsidR="00CA5A74" w:rsidRPr="00A05FC2" w:rsidRDefault="00CA5A74" w:rsidP="00CA5A74">
      <w:pPr>
        <w:ind w:firstLine="720"/>
        <w:rPr>
          <w:rFonts w:cstheme="minorHAnsi"/>
        </w:rPr>
      </w:pPr>
      <w:r w:rsidRPr="00A05FC2">
        <w:rPr>
          <w:rFonts w:cstheme="minorHAnsi"/>
        </w:rPr>
        <w:t>kW</w:t>
      </w:r>
      <w:r>
        <w:rPr>
          <w:rFonts w:cstheme="minorHAnsi"/>
          <w:vertAlign w:val="subscript"/>
        </w:rPr>
        <w:t>f</w:t>
      </w:r>
      <w:r w:rsidRPr="00A05FC2">
        <w:rPr>
          <w:rFonts w:cstheme="minorHAnsi"/>
          <w:vertAlign w:val="subscript"/>
        </w:rPr>
        <w:tab/>
      </w:r>
      <w:r w:rsidRPr="00A05FC2">
        <w:rPr>
          <w:rFonts w:cstheme="minorHAnsi"/>
          <w:vertAlign w:val="subscript"/>
        </w:rPr>
        <w:tab/>
      </w:r>
      <w:r w:rsidRPr="00A05FC2">
        <w:rPr>
          <w:rFonts w:cstheme="minorHAnsi"/>
          <w:i/>
        </w:rPr>
        <w:t>=</w:t>
      </w:r>
      <w:r>
        <w:rPr>
          <w:rFonts w:cstheme="minorHAnsi"/>
          <w:i/>
        </w:rPr>
        <w:t xml:space="preserve"> </w:t>
      </w:r>
      <w:r>
        <w:rPr>
          <w:rFonts w:cstheme="minorHAnsi"/>
        </w:rPr>
        <w:t>Connected load of the fixture the solar tube replaces</w:t>
      </w:r>
      <w:r w:rsidRPr="00A05FC2">
        <w:rPr>
          <w:rFonts w:cstheme="minorHAnsi"/>
        </w:rPr>
        <w:t xml:space="preserve"> </w:t>
      </w:r>
      <w:r w:rsidRPr="00A05FC2">
        <w:rPr>
          <w:rFonts w:cstheme="minorHAnsi"/>
        </w:rPr>
        <w:tab/>
      </w:r>
      <w:r w:rsidRPr="00A05FC2">
        <w:rPr>
          <w:rFonts w:cstheme="minorHAnsi"/>
        </w:rPr>
        <w:tab/>
      </w:r>
    </w:p>
    <w:tbl>
      <w:tblPr>
        <w:tblStyle w:val="TableGrid"/>
        <w:tblW w:w="8859" w:type="dxa"/>
        <w:jc w:val="center"/>
        <w:tblLook w:val="04A0" w:firstRow="1" w:lastRow="0" w:firstColumn="1" w:lastColumn="0" w:noHBand="0" w:noVBand="1"/>
      </w:tblPr>
      <w:tblGrid>
        <w:gridCol w:w="1294"/>
        <w:gridCol w:w="1858"/>
        <w:gridCol w:w="4420"/>
        <w:gridCol w:w="1287"/>
      </w:tblGrid>
      <w:tr w:rsidR="00CA5A74" w:rsidRPr="00410843" w14:paraId="3AE2848D" w14:textId="77777777" w:rsidTr="00FA0ACE">
        <w:trPr>
          <w:trHeight w:val="557"/>
          <w:tblHeader/>
          <w:jc w:val="center"/>
        </w:trPr>
        <w:tc>
          <w:tcPr>
            <w:tcW w:w="1294" w:type="dxa"/>
            <w:shd w:val="clear" w:color="auto" w:fill="808080" w:themeFill="background1" w:themeFillShade="80"/>
            <w:vAlign w:val="center"/>
          </w:tcPr>
          <w:p w14:paraId="7CE8C9CA" w14:textId="77777777" w:rsidR="00CA5A74" w:rsidRPr="00410843" w:rsidRDefault="00CA5A74">
            <w:pPr>
              <w:jc w:val="center"/>
              <w:rPr>
                <w:rFonts w:asciiTheme="minorHAnsi" w:hAnsiTheme="minorHAnsi" w:cstheme="minorHAnsi"/>
                <w:b/>
                <w:color w:val="FFFFFF" w:themeColor="background1"/>
              </w:rPr>
            </w:pPr>
            <w:r w:rsidRPr="00410843">
              <w:rPr>
                <w:rFonts w:asciiTheme="minorHAnsi" w:hAnsiTheme="minorHAnsi" w:cstheme="minorHAnsi"/>
                <w:b/>
                <w:color w:val="FFFFFF" w:themeColor="background1"/>
              </w:rPr>
              <w:lastRenderedPageBreak/>
              <w:t>Size of Tube</w:t>
            </w:r>
          </w:p>
        </w:tc>
        <w:tc>
          <w:tcPr>
            <w:tcW w:w="1858" w:type="dxa"/>
            <w:shd w:val="clear" w:color="auto" w:fill="808080" w:themeFill="background1" w:themeFillShade="80"/>
            <w:vAlign w:val="center"/>
          </w:tcPr>
          <w:p w14:paraId="09925681" w14:textId="77777777" w:rsidR="00CA5A74" w:rsidRPr="00410843" w:rsidRDefault="00CA5A74">
            <w:pPr>
              <w:jc w:val="center"/>
              <w:rPr>
                <w:rFonts w:asciiTheme="minorHAnsi" w:hAnsiTheme="minorHAnsi" w:cstheme="minorHAnsi"/>
                <w:b/>
                <w:color w:val="FFFFFF" w:themeColor="background1"/>
              </w:rPr>
            </w:pPr>
            <w:r w:rsidRPr="00410843">
              <w:rPr>
                <w:rFonts w:asciiTheme="minorHAnsi" w:hAnsiTheme="minorHAnsi" w:cstheme="minorHAnsi"/>
                <w:b/>
                <w:color w:val="FFFFFF" w:themeColor="background1"/>
              </w:rPr>
              <w:t>Average Lumen output for Chicago Illinois (minimum)</w:t>
            </w:r>
            <w:r w:rsidRPr="00410843">
              <w:rPr>
                <w:rStyle w:val="FootnoteReference"/>
                <w:rFonts w:asciiTheme="minorHAnsi" w:hAnsiTheme="minorHAnsi" w:cstheme="minorHAnsi"/>
                <w:b/>
                <w:color w:val="FFFFFF" w:themeColor="background1"/>
              </w:rPr>
              <w:footnoteReference w:id="695"/>
            </w:r>
          </w:p>
        </w:tc>
        <w:tc>
          <w:tcPr>
            <w:tcW w:w="4420" w:type="dxa"/>
            <w:shd w:val="clear" w:color="auto" w:fill="808080" w:themeFill="background1" w:themeFillShade="80"/>
            <w:vAlign w:val="center"/>
          </w:tcPr>
          <w:p w14:paraId="4E0D39C0" w14:textId="77777777" w:rsidR="00CA5A74" w:rsidRPr="00410843" w:rsidRDefault="00CA5A74">
            <w:pPr>
              <w:jc w:val="center"/>
              <w:rPr>
                <w:rFonts w:asciiTheme="minorHAnsi" w:hAnsiTheme="minorHAnsi" w:cstheme="minorHAnsi"/>
                <w:b/>
                <w:color w:val="FFFFFF" w:themeColor="background1"/>
              </w:rPr>
            </w:pPr>
            <w:r w:rsidRPr="00410843">
              <w:rPr>
                <w:rFonts w:asciiTheme="minorHAnsi" w:hAnsiTheme="minorHAnsi" w:cstheme="minorHAnsi"/>
                <w:b/>
                <w:color w:val="FFFFFF" w:themeColor="background1"/>
              </w:rPr>
              <w:t>Equivalent fixture</w:t>
            </w:r>
          </w:p>
        </w:tc>
        <w:tc>
          <w:tcPr>
            <w:tcW w:w="1287" w:type="dxa"/>
            <w:shd w:val="clear" w:color="auto" w:fill="808080" w:themeFill="background1" w:themeFillShade="80"/>
            <w:vAlign w:val="center"/>
          </w:tcPr>
          <w:p w14:paraId="6C6D5F00" w14:textId="77777777" w:rsidR="00CA5A74" w:rsidRPr="00410843" w:rsidRDefault="00CA5A74">
            <w:pPr>
              <w:jc w:val="center"/>
              <w:rPr>
                <w:rFonts w:asciiTheme="minorHAnsi" w:hAnsiTheme="minorHAnsi" w:cstheme="minorHAnsi"/>
                <w:b/>
                <w:color w:val="FFFFFF" w:themeColor="background1"/>
              </w:rPr>
            </w:pPr>
            <w:r w:rsidRPr="00410843">
              <w:rPr>
                <w:rFonts w:asciiTheme="minorHAnsi" w:hAnsiTheme="minorHAnsi" w:cstheme="minorHAnsi"/>
                <w:b/>
                <w:color w:val="FFFFFF" w:themeColor="background1"/>
              </w:rPr>
              <w:t>kW</w:t>
            </w:r>
          </w:p>
        </w:tc>
      </w:tr>
      <w:tr w:rsidR="00CA5A74" w:rsidRPr="00410843" w14:paraId="6EB247E6" w14:textId="77777777" w:rsidTr="001C69E3">
        <w:trPr>
          <w:jc w:val="center"/>
        </w:trPr>
        <w:tc>
          <w:tcPr>
            <w:tcW w:w="1294" w:type="dxa"/>
            <w:vAlign w:val="center"/>
          </w:tcPr>
          <w:p w14:paraId="1F03F150"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21”</w:t>
            </w:r>
          </w:p>
        </w:tc>
        <w:tc>
          <w:tcPr>
            <w:tcW w:w="1858" w:type="dxa"/>
            <w:vAlign w:val="center"/>
          </w:tcPr>
          <w:p w14:paraId="754D469A"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9,775 (4,179)</w:t>
            </w:r>
          </w:p>
        </w:tc>
        <w:tc>
          <w:tcPr>
            <w:tcW w:w="4420" w:type="dxa"/>
            <w:vAlign w:val="center"/>
          </w:tcPr>
          <w:p w14:paraId="309A7928"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50% 3 x 2 32W lamp CFL (207W, 9915 lumens)</w:t>
            </w:r>
          </w:p>
          <w:p w14:paraId="3126CD12"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50% 4 lamp F32 w/Elec 4’ T8 (114W, 8895 lumens)</w:t>
            </w:r>
          </w:p>
        </w:tc>
        <w:tc>
          <w:tcPr>
            <w:tcW w:w="1287" w:type="dxa"/>
            <w:vAlign w:val="center"/>
          </w:tcPr>
          <w:p w14:paraId="389607B4"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0.161</w:t>
            </w:r>
          </w:p>
        </w:tc>
      </w:tr>
      <w:tr w:rsidR="00CA5A74" w:rsidRPr="00410843" w14:paraId="1A505DED" w14:textId="77777777" w:rsidTr="001C69E3">
        <w:trPr>
          <w:jc w:val="center"/>
        </w:trPr>
        <w:tc>
          <w:tcPr>
            <w:tcW w:w="1294" w:type="dxa"/>
            <w:vAlign w:val="center"/>
          </w:tcPr>
          <w:p w14:paraId="487D35A5"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14”</w:t>
            </w:r>
          </w:p>
        </w:tc>
        <w:tc>
          <w:tcPr>
            <w:tcW w:w="1858" w:type="dxa"/>
            <w:vAlign w:val="center"/>
          </w:tcPr>
          <w:p w14:paraId="067FD4C9"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4,392 (1,887)</w:t>
            </w:r>
          </w:p>
        </w:tc>
        <w:tc>
          <w:tcPr>
            <w:tcW w:w="4420" w:type="dxa"/>
            <w:vAlign w:val="center"/>
          </w:tcPr>
          <w:p w14:paraId="7112CE53"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50% 2 42W lamp  CFL (94W, 4406 lumens)</w:t>
            </w:r>
          </w:p>
          <w:p w14:paraId="798245E7"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50% 2 lamp F32 w/Elec 4’ T8 (59W, 4448 lumens)</w:t>
            </w:r>
          </w:p>
        </w:tc>
        <w:tc>
          <w:tcPr>
            <w:tcW w:w="1287" w:type="dxa"/>
            <w:vAlign w:val="center"/>
          </w:tcPr>
          <w:p w14:paraId="15C0A396"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0.077</w:t>
            </w:r>
          </w:p>
        </w:tc>
      </w:tr>
      <w:tr w:rsidR="00CA5A74" w:rsidRPr="00410843" w14:paraId="72EFD5F1" w14:textId="77777777" w:rsidTr="001C69E3">
        <w:trPr>
          <w:jc w:val="center"/>
        </w:trPr>
        <w:tc>
          <w:tcPr>
            <w:tcW w:w="1294" w:type="dxa"/>
            <w:vAlign w:val="center"/>
          </w:tcPr>
          <w:p w14:paraId="18301BED"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10”</w:t>
            </w:r>
          </w:p>
        </w:tc>
        <w:tc>
          <w:tcPr>
            <w:tcW w:w="1858" w:type="dxa"/>
            <w:vAlign w:val="center"/>
          </w:tcPr>
          <w:p w14:paraId="08AC09E0"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2,157 (911)</w:t>
            </w:r>
          </w:p>
        </w:tc>
        <w:tc>
          <w:tcPr>
            <w:tcW w:w="4420" w:type="dxa"/>
            <w:vAlign w:val="center"/>
          </w:tcPr>
          <w:p w14:paraId="4B038162"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50% 1 42W lamp  CFL (46W, 2203 lumens)</w:t>
            </w:r>
          </w:p>
          <w:p w14:paraId="6087707B"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50% 1 lamp F32 w/Elec 4’ T8 (32W, 2224 lumens)</w:t>
            </w:r>
          </w:p>
        </w:tc>
        <w:tc>
          <w:tcPr>
            <w:tcW w:w="1287" w:type="dxa"/>
            <w:vAlign w:val="center"/>
          </w:tcPr>
          <w:p w14:paraId="46F2FD65" w14:textId="77777777" w:rsidR="00CA5A74" w:rsidRPr="00410843" w:rsidRDefault="00CA5A74">
            <w:pPr>
              <w:jc w:val="center"/>
              <w:rPr>
                <w:rFonts w:asciiTheme="minorHAnsi" w:hAnsiTheme="minorHAnsi" w:cstheme="minorHAnsi"/>
              </w:rPr>
            </w:pPr>
            <w:r w:rsidRPr="00410843">
              <w:rPr>
                <w:rFonts w:asciiTheme="minorHAnsi" w:hAnsiTheme="minorHAnsi" w:cstheme="minorHAnsi"/>
              </w:rPr>
              <w:t>0.039</w:t>
            </w:r>
          </w:p>
        </w:tc>
      </w:tr>
      <w:tr w:rsidR="00CA5A74" w:rsidRPr="00410843" w14:paraId="1E3EE18A" w14:textId="77777777" w:rsidTr="001C69E3">
        <w:trPr>
          <w:jc w:val="center"/>
        </w:trPr>
        <w:tc>
          <w:tcPr>
            <w:tcW w:w="1294" w:type="dxa"/>
          </w:tcPr>
          <w:p w14:paraId="75EF7EFA" w14:textId="77777777" w:rsidR="00CA5A74" w:rsidRPr="00410843" w:rsidRDefault="00CA5A74" w:rsidP="00CA5A74">
            <w:pPr>
              <w:jc w:val="center"/>
              <w:rPr>
                <w:rFonts w:asciiTheme="minorHAnsi" w:hAnsiTheme="minorHAnsi" w:cstheme="minorHAnsi"/>
              </w:rPr>
            </w:pPr>
          </w:p>
        </w:tc>
        <w:tc>
          <w:tcPr>
            <w:tcW w:w="1858" w:type="dxa"/>
          </w:tcPr>
          <w:p w14:paraId="7FE7238B" w14:textId="77777777" w:rsidR="00CA5A74" w:rsidRPr="00410843" w:rsidRDefault="00CA5A74" w:rsidP="00CA5A74">
            <w:pPr>
              <w:jc w:val="center"/>
              <w:rPr>
                <w:rFonts w:asciiTheme="minorHAnsi" w:hAnsiTheme="minorHAnsi" w:cstheme="minorHAnsi"/>
              </w:rPr>
            </w:pPr>
          </w:p>
        </w:tc>
        <w:tc>
          <w:tcPr>
            <w:tcW w:w="4420" w:type="dxa"/>
            <w:vAlign w:val="center"/>
          </w:tcPr>
          <w:p w14:paraId="614B8CE5" w14:textId="77777777" w:rsidR="00CA5A74" w:rsidRPr="00410843" w:rsidRDefault="00CA5A74">
            <w:pPr>
              <w:jc w:val="right"/>
              <w:rPr>
                <w:rFonts w:asciiTheme="minorHAnsi" w:hAnsiTheme="minorHAnsi" w:cstheme="minorHAnsi"/>
                <w:b/>
              </w:rPr>
            </w:pPr>
            <w:r w:rsidRPr="00410843">
              <w:rPr>
                <w:rFonts w:asciiTheme="minorHAnsi" w:hAnsiTheme="minorHAnsi" w:cstheme="minorHAnsi"/>
                <w:b/>
              </w:rPr>
              <w:t>AVERAGE</w:t>
            </w:r>
          </w:p>
        </w:tc>
        <w:tc>
          <w:tcPr>
            <w:tcW w:w="1287" w:type="dxa"/>
            <w:vAlign w:val="center"/>
          </w:tcPr>
          <w:p w14:paraId="2A6921B5" w14:textId="77777777" w:rsidR="00CA5A74" w:rsidRPr="00410843" w:rsidRDefault="00CA5A74">
            <w:pPr>
              <w:jc w:val="center"/>
              <w:rPr>
                <w:rFonts w:asciiTheme="minorHAnsi" w:hAnsiTheme="minorHAnsi" w:cstheme="minorHAnsi"/>
                <w:b/>
              </w:rPr>
            </w:pPr>
            <w:r w:rsidRPr="00410843">
              <w:rPr>
                <w:rFonts w:asciiTheme="minorHAnsi" w:hAnsiTheme="minorHAnsi" w:cstheme="minorHAnsi"/>
                <w:b/>
              </w:rPr>
              <w:t>0.092</w:t>
            </w:r>
          </w:p>
        </w:tc>
      </w:tr>
    </w:tbl>
    <w:p w14:paraId="6D5F3B3B" w14:textId="77777777" w:rsidR="00CA5A74" w:rsidRDefault="00CA5A74" w:rsidP="00CA5A74">
      <w:pPr>
        <w:ind w:left="720" w:firstLine="720"/>
        <w:rPr>
          <w:rFonts w:cstheme="minorHAnsi"/>
        </w:rPr>
      </w:pPr>
    </w:p>
    <w:p w14:paraId="797026F0" w14:textId="77777777" w:rsidR="00CA5A74" w:rsidRDefault="00CA5A74" w:rsidP="00CA5A74">
      <w:pPr>
        <w:ind w:firstLine="720"/>
        <w:rPr>
          <w:rFonts w:cstheme="minorHAnsi"/>
        </w:rPr>
      </w:pPr>
      <w:r>
        <w:rPr>
          <w:rFonts w:cstheme="minorHAnsi"/>
        </w:rPr>
        <w:t>HOURS</w:t>
      </w:r>
      <w:r>
        <w:rPr>
          <w:rFonts w:cstheme="minorHAnsi"/>
        </w:rPr>
        <w:tab/>
      </w:r>
      <w:r>
        <w:rPr>
          <w:rFonts w:cstheme="minorHAnsi"/>
        </w:rPr>
        <w:tab/>
        <w:t>= Equivalent full load hours</w:t>
      </w:r>
    </w:p>
    <w:p w14:paraId="5E92C397" w14:textId="77777777" w:rsidR="00CA5A74" w:rsidRPr="00A05FC2" w:rsidRDefault="00CA5A74" w:rsidP="00CA5A74">
      <w:pPr>
        <w:ind w:left="720" w:firstLine="720"/>
        <w:rPr>
          <w:rFonts w:cstheme="minorHAnsi"/>
        </w:rPr>
      </w:pPr>
      <w:r>
        <w:rPr>
          <w:rFonts w:cstheme="minorHAnsi"/>
        </w:rPr>
        <w:tab/>
        <w:t xml:space="preserve">= 2400 </w:t>
      </w:r>
      <w:r>
        <w:rPr>
          <w:rStyle w:val="FootnoteReference"/>
        </w:rPr>
        <w:footnoteReference w:id="696"/>
      </w:r>
    </w:p>
    <w:p w14:paraId="3F66622E" w14:textId="77777777" w:rsidR="00CA5A74" w:rsidRDefault="00CA5A74" w:rsidP="00CA5A74">
      <w:pPr>
        <w:ind w:left="2160" w:hanging="1440"/>
      </w:pPr>
      <w:r>
        <w:t>WHF</w:t>
      </w:r>
      <w:r w:rsidRPr="002350D5">
        <w:rPr>
          <w:vertAlign w:val="subscript"/>
        </w:rPr>
        <w:t>e</w:t>
      </w:r>
      <w:r>
        <w:rPr>
          <w:vertAlign w:val="subscript"/>
        </w:rPr>
        <w:t xml:space="preserve"> </w:t>
      </w:r>
      <w:r>
        <w:rPr>
          <w:vertAlign w:val="subscript"/>
        </w:rPr>
        <w:tab/>
      </w:r>
      <w:r>
        <w:t xml:space="preserve">= Waste heat factor for energy to account for cooling energy savings from efficient lighting is selected from the </w:t>
      </w:r>
      <w:r>
        <w:rPr>
          <w:noProof/>
        </w:rPr>
        <w:t xml:space="preserve">Reference Table in Section 4.5 </w:t>
      </w:r>
      <w:r>
        <w:t xml:space="preserve">for each building type.  </w:t>
      </w:r>
      <w:r w:rsidRPr="00065FDD">
        <w:t xml:space="preserve">If building is </w:t>
      </w:r>
      <w:r>
        <w:t>un-</w:t>
      </w:r>
      <w:r w:rsidRPr="00065FDD">
        <w:t>cooled</w:t>
      </w:r>
      <w:r>
        <w:t>, the value is 1.0.</w:t>
      </w:r>
    </w:p>
    <w:p w14:paraId="55D14EE2" w14:textId="77777777" w:rsidR="00CA5A74" w:rsidRPr="004E7E30" w:rsidRDefault="00CA5A74" w:rsidP="00663C23">
      <w:pPr>
        <w:pStyle w:val="Heading6"/>
      </w:pPr>
      <w:r w:rsidRPr="000B7BB6">
        <w:t>Heating Penalty</w:t>
      </w:r>
    </w:p>
    <w:p w14:paraId="59CC1B94" w14:textId="77777777" w:rsidR="00CA5A74" w:rsidRPr="00C50BC6" w:rsidRDefault="00CA5A74" w:rsidP="00CA5A74">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14:paraId="064AD0B0" w14:textId="77777777" w:rsidR="00CA5A74" w:rsidRPr="00C50BC6" w:rsidRDefault="00CA5A74" w:rsidP="00CA5A74">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697"/>
      </w:r>
      <w:r w:rsidRPr="00C50BC6">
        <w:rPr>
          <w:noProof/>
        </w:rPr>
        <w:t xml:space="preserve">  = </w:t>
      </w:r>
      <w:r w:rsidRPr="00A05FC2">
        <w:rPr>
          <w:rFonts w:cstheme="minorHAnsi"/>
        </w:rPr>
        <w:t>kW</w:t>
      </w:r>
      <w:r>
        <w:rPr>
          <w:rFonts w:cstheme="minorHAnsi"/>
          <w:vertAlign w:val="subscript"/>
        </w:rPr>
        <w:t>f</w:t>
      </w:r>
      <w:r w:rsidRPr="00A05FC2">
        <w:rPr>
          <w:rFonts w:cstheme="minorHAnsi"/>
          <w:i/>
        </w:rPr>
        <w:t xml:space="preserve"> </w:t>
      </w:r>
      <w:r>
        <w:rPr>
          <w:rFonts w:cstheme="minorHAnsi"/>
        </w:rPr>
        <w:t xml:space="preserve">* HOURS </w:t>
      </w:r>
      <w:r w:rsidRPr="00C50BC6">
        <w:rPr>
          <w:noProof/>
        </w:rPr>
        <w:t>*</w:t>
      </w:r>
      <w:r>
        <w:rPr>
          <w:noProof/>
        </w:rPr>
        <w:t xml:space="preserve"> </w:t>
      </w:r>
      <w:r w:rsidRPr="00C50BC6">
        <w:rPr>
          <w:noProof/>
        </w:rPr>
        <w:t>-IF</w:t>
      </w:r>
      <w:r>
        <w:rPr>
          <w:noProof/>
        </w:rPr>
        <w:t>kWh</w:t>
      </w:r>
      <w:r w:rsidRPr="00C50BC6">
        <w:rPr>
          <w:noProof/>
        </w:rPr>
        <w:tab/>
      </w:r>
    </w:p>
    <w:p w14:paraId="7F34B432" w14:textId="77777777" w:rsidR="00CA5A74" w:rsidRPr="00C50BC6" w:rsidRDefault="00CA5A74" w:rsidP="00CA5A74">
      <w:pPr>
        <w:rPr>
          <w:noProof/>
          <w:lang w:val="nl-NL"/>
        </w:rPr>
      </w:pPr>
      <w:r w:rsidRPr="00C50BC6">
        <w:rPr>
          <w:noProof/>
          <w:lang w:val="nl-NL"/>
        </w:rPr>
        <w:t>Where:</w:t>
      </w:r>
    </w:p>
    <w:p w14:paraId="23F1CE36" w14:textId="77777777" w:rsidR="00CA5A74" w:rsidRPr="00C50BC6" w:rsidRDefault="00CA5A74" w:rsidP="00CA5A74">
      <w:pPr>
        <w:ind w:left="2160" w:hanging="144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14:paraId="0E80C4C3" w14:textId="77777777" w:rsidR="00CA5A74" w:rsidRPr="00B41203" w:rsidRDefault="00CA5A74" w:rsidP="00663C23">
      <w:pPr>
        <w:pStyle w:val="Heading6"/>
      </w:pPr>
      <w:r w:rsidRPr="00B41203">
        <w:t>Summer Coincident Peak Demand Savings</w:t>
      </w:r>
    </w:p>
    <w:p w14:paraId="7D0929D4" w14:textId="77777777" w:rsidR="00CA5A74" w:rsidRPr="00A05FC2" w:rsidRDefault="00CA5A74" w:rsidP="00CA5A74">
      <w:pPr>
        <w:ind w:left="1440"/>
        <w:rPr>
          <w:rFonts w:cstheme="minorHAnsi"/>
        </w:rPr>
      </w:pPr>
      <w:r>
        <w:rPr>
          <w:rFonts w:cstheme="minorHAnsi"/>
        </w:rPr>
        <w:t>∆</w:t>
      </w:r>
      <w:r w:rsidRPr="00A05FC2">
        <w:rPr>
          <w:rFonts w:cstheme="minorHAnsi"/>
        </w:rPr>
        <w:t>kW</w:t>
      </w:r>
      <w:r w:rsidRPr="00A05FC2">
        <w:rPr>
          <w:rFonts w:cstheme="minorHAnsi"/>
          <w:i/>
          <w:vertAlign w:val="subscript"/>
        </w:rPr>
        <w:t xml:space="preserve"> </w:t>
      </w:r>
      <w:r>
        <w:rPr>
          <w:rFonts w:cstheme="minorHAnsi"/>
          <w:i/>
          <w:vertAlign w:val="subscript"/>
        </w:rPr>
        <w:tab/>
      </w:r>
      <w:r w:rsidRPr="00A05FC2">
        <w:rPr>
          <w:rFonts w:cstheme="minorHAnsi"/>
          <w:i/>
        </w:rPr>
        <w:t xml:space="preserve">= </w:t>
      </w:r>
      <w:r>
        <w:rPr>
          <w:rFonts w:cstheme="minorHAnsi"/>
        </w:rPr>
        <w:t>∆</w:t>
      </w:r>
      <w:r w:rsidRPr="00A05FC2">
        <w:rPr>
          <w:rFonts w:cstheme="minorHAnsi"/>
        </w:rPr>
        <w:t>kW</w:t>
      </w:r>
      <w:r>
        <w:rPr>
          <w:rFonts w:cstheme="minorHAnsi"/>
          <w:vertAlign w:val="subscript"/>
        </w:rPr>
        <w:t>f</w:t>
      </w:r>
      <w:r>
        <w:rPr>
          <w:rFonts w:cstheme="minorHAnsi"/>
        </w:rPr>
        <w:t xml:space="preserve"> * WHFd</w:t>
      </w:r>
      <w:r w:rsidRPr="00A05FC2">
        <w:rPr>
          <w:rFonts w:cstheme="minorHAnsi"/>
        </w:rPr>
        <w:t xml:space="preserve"> *CF</w:t>
      </w:r>
    </w:p>
    <w:p w14:paraId="6396A4AC" w14:textId="77777777" w:rsidR="00CA5A74" w:rsidRPr="00A05FC2" w:rsidRDefault="00CA5A74" w:rsidP="00CA5A74">
      <w:pPr>
        <w:keepNext/>
        <w:rPr>
          <w:rFonts w:cstheme="minorHAnsi"/>
        </w:rPr>
      </w:pPr>
      <w:r w:rsidRPr="00A05FC2">
        <w:rPr>
          <w:rFonts w:cstheme="minorHAnsi"/>
        </w:rPr>
        <w:t xml:space="preserve">Where: </w:t>
      </w:r>
    </w:p>
    <w:p w14:paraId="253841AA" w14:textId="77777777" w:rsidR="00CA5A74" w:rsidRPr="004F3AD3" w:rsidRDefault="00CA5A74" w:rsidP="00CA5A74">
      <w:pPr>
        <w:ind w:left="2160" w:hanging="1440"/>
      </w:pPr>
      <w:r w:rsidRPr="004F3AD3">
        <w:t>WHF</w:t>
      </w:r>
      <w:r w:rsidRPr="00304A61">
        <w:t>d</w:t>
      </w:r>
      <w:r w:rsidRPr="004F3AD3">
        <w:t xml:space="preserve"> </w:t>
      </w:r>
      <w:r>
        <w:tab/>
      </w:r>
      <w:r w:rsidRPr="004F3AD3">
        <w:t>= Waste Heat Factor for Demand to account for cooling savings from effici</w:t>
      </w:r>
      <w:r>
        <w:t xml:space="preserve">ent lighting in cooled buildings is </w:t>
      </w:r>
      <w:r w:rsidRPr="00916EDF">
        <w:t xml:space="preserve">selected from the Reference Table in Section </w:t>
      </w:r>
      <w:r>
        <w:t xml:space="preserve">4.5 for each building type.  </w:t>
      </w:r>
      <w:r w:rsidRPr="004F3AD3">
        <w:t xml:space="preserve"> If the building is not cooled WHFd is 1. </w:t>
      </w:r>
    </w:p>
    <w:p w14:paraId="7A3BCECD" w14:textId="77777777" w:rsidR="00CA5A74" w:rsidRDefault="00CA5A74" w:rsidP="00CA5A74">
      <w:pPr>
        <w:ind w:left="2160" w:hanging="1440"/>
        <w:rPr>
          <w:noProof/>
        </w:rPr>
      </w:pPr>
      <w:r w:rsidRPr="00793CD5">
        <w:t>CF</w:t>
      </w:r>
      <w:r>
        <w:tab/>
      </w:r>
      <w:r w:rsidRPr="00793CD5">
        <w:t>= Summer Peak Coincidence Factor for measure</w:t>
      </w:r>
      <w:r>
        <w:t xml:space="preserve"> is </w:t>
      </w:r>
      <w:r w:rsidRPr="00916EDF">
        <w:t xml:space="preserve">selected from the Reference Table in Section </w:t>
      </w:r>
      <w:r>
        <w:t>4.5 for each building type</w:t>
      </w:r>
      <w:r w:rsidRPr="00793CD5">
        <w:t>. If the building type is unknown, use the Miscellaneous value of 0.</w:t>
      </w:r>
      <w:r w:rsidRPr="00304A61">
        <w:t>66.</w:t>
      </w:r>
      <w:r w:rsidRPr="00304A61">
        <w:rPr>
          <w:noProof/>
        </w:rPr>
        <w:t xml:space="preserve"> </w:t>
      </w:r>
    </w:p>
    <w:p w14:paraId="489FDD63" w14:textId="77777777" w:rsidR="00CA5A74" w:rsidRPr="00B41203" w:rsidRDefault="00CA5A74" w:rsidP="00663C23">
      <w:pPr>
        <w:pStyle w:val="Heading6"/>
      </w:pPr>
      <w:r>
        <w:t>Natural Gas</w:t>
      </w:r>
      <w:r w:rsidRPr="00B41203">
        <w:t xml:space="preserve"> Savings </w:t>
      </w:r>
    </w:p>
    <w:p w14:paraId="37FD0B03" w14:textId="77777777" w:rsidR="00CA5A74" w:rsidRPr="00070B38" w:rsidRDefault="00CA5A74" w:rsidP="00CA5A74">
      <w:pPr>
        <w:keepNext/>
        <w:ind w:left="720" w:firstLine="720"/>
        <w:rPr>
          <w:rFonts w:cstheme="minorHAnsi"/>
          <w:noProof/>
        </w:rPr>
      </w:pPr>
      <w:r w:rsidRPr="00070B38">
        <w:rPr>
          <w:rFonts w:cstheme="minorHAnsi"/>
          <w:noProof/>
        </w:rPr>
        <w:t>ΔTherms</w:t>
      </w:r>
      <w:r w:rsidRPr="00070B38">
        <w:rPr>
          <w:rStyle w:val="FootnoteReference"/>
          <w:noProof/>
        </w:rPr>
        <w:footnoteReference w:id="698"/>
      </w:r>
      <w:r w:rsidRPr="00070B38">
        <w:rPr>
          <w:rFonts w:cstheme="minorHAnsi"/>
          <w:noProof/>
        </w:rPr>
        <w:t xml:space="preserve">  =</w:t>
      </w:r>
      <w:r>
        <w:rPr>
          <w:rFonts w:cstheme="minorHAnsi"/>
          <w:noProof/>
        </w:rPr>
        <w:t xml:space="preserve"> </w:t>
      </w:r>
      <w:r w:rsidRPr="00070B38">
        <w:rPr>
          <w:rFonts w:cstheme="minorHAnsi"/>
          <w:noProof/>
        </w:rPr>
        <w:t xml:space="preserve"> </w:t>
      </w:r>
      <w:r>
        <w:rPr>
          <w:rFonts w:cstheme="minorHAnsi"/>
        </w:rPr>
        <w:t>∆</w:t>
      </w:r>
      <w:r w:rsidRPr="00A05FC2">
        <w:rPr>
          <w:rFonts w:cstheme="minorHAnsi"/>
        </w:rPr>
        <w:t>kW</w:t>
      </w:r>
      <w:r>
        <w:rPr>
          <w:rFonts w:cstheme="minorHAnsi"/>
          <w:vertAlign w:val="subscript"/>
        </w:rPr>
        <w:t>f</w:t>
      </w:r>
      <w:r>
        <w:rPr>
          <w:rFonts w:cstheme="minorHAnsi"/>
        </w:rPr>
        <w:t xml:space="preserve"> </w:t>
      </w:r>
      <w:r w:rsidRPr="00070B38">
        <w:rPr>
          <w:rFonts w:cstheme="minorHAnsi"/>
          <w:noProof/>
        </w:rPr>
        <w:t xml:space="preserve">* </w:t>
      </w:r>
      <w:r>
        <w:rPr>
          <w:rFonts w:cstheme="minorHAnsi"/>
          <w:noProof/>
        </w:rPr>
        <w:t>HOURS</w:t>
      </w:r>
      <w:r w:rsidRPr="00070B38">
        <w:rPr>
          <w:rFonts w:cstheme="minorHAnsi"/>
          <w:noProof/>
        </w:rPr>
        <w:t xml:space="preserve"> *</w:t>
      </w:r>
      <w:r>
        <w:rPr>
          <w:rFonts w:cstheme="minorHAnsi"/>
          <w:noProof/>
        </w:rPr>
        <w:t>-</w:t>
      </w:r>
      <w:r w:rsidRPr="00070B38">
        <w:rPr>
          <w:rFonts w:cstheme="minorHAnsi"/>
          <w:noProof/>
        </w:rPr>
        <w:t xml:space="preserve"> IFTherms</w:t>
      </w:r>
      <w:r w:rsidRPr="00070B38">
        <w:rPr>
          <w:rFonts w:cstheme="minorHAnsi"/>
          <w:noProof/>
        </w:rPr>
        <w:tab/>
      </w:r>
    </w:p>
    <w:p w14:paraId="019C4916" w14:textId="77777777" w:rsidR="00CA5A74" w:rsidRDefault="00CA5A74" w:rsidP="00CA5A74">
      <w:r>
        <w:t>Where:</w:t>
      </w:r>
    </w:p>
    <w:p w14:paraId="63AC800C" w14:textId="77777777" w:rsidR="00CA5A74" w:rsidRDefault="00CA5A74" w:rsidP="00CA5A74">
      <w:pPr>
        <w:ind w:left="2160" w:hanging="1440"/>
      </w:pPr>
      <w:r>
        <w:lastRenderedPageBreak/>
        <w:t xml:space="preserve">IFTherms </w:t>
      </w:r>
      <w:r>
        <w:tab/>
        <w:t xml:space="preserve">= </w:t>
      </w:r>
      <w:r w:rsidRPr="00D820A5">
        <w:t>Lighting-HVAC Integration Factor for gas heating impacts; this factor represents the increased gas space heating requirements due to the reduction of waste heat rejected by the efficient lighting.</w:t>
      </w:r>
      <w:r>
        <w:t xml:space="preserve">  Please select from </w:t>
      </w:r>
      <w:r w:rsidRPr="00916EDF">
        <w:t xml:space="preserve">the Reference Table in Section </w:t>
      </w:r>
      <w:r>
        <w:t>4.5 for each building type.</w:t>
      </w:r>
    </w:p>
    <w:p w14:paraId="6BB928E5" w14:textId="77777777" w:rsidR="00CA5A74" w:rsidRPr="000B7BB6" w:rsidRDefault="00CA5A74" w:rsidP="00663C23">
      <w:pPr>
        <w:pStyle w:val="Heading6"/>
      </w:pPr>
      <w:r w:rsidRPr="000B7BB6">
        <w:t xml:space="preserve">Water Impact Descriptions and Calculation  </w:t>
      </w:r>
    </w:p>
    <w:p w14:paraId="3962CB02" w14:textId="77777777" w:rsidR="00CA5A74" w:rsidRPr="00A05FC2" w:rsidRDefault="00CA5A74" w:rsidP="00CA5A74">
      <w:pPr>
        <w:rPr>
          <w:rFonts w:cstheme="minorHAnsi"/>
          <w:bCs/>
          <w:color w:val="000000"/>
        </w:rPr>
      </w:pPr>
      <w:r w:rsidRPr="00A05FC2">
        <w:rPr>
          <w:rFonts w:cstheme="minorHAnsi"/>
          <w:bCs/>
          <w:color w:val="000000"/>
        </w:rPr>
        <w:t>N/A</w:t>
      </w:r>
    </w:p>
    <w:p w14:paraId="1E12E245" w14:textId="77777777" w:rsidR="00CA5A74" w:rsidRPr="00B41203" w:rsidRDefault="00CA5A74" w:rsidP="00663C23">
      <w:pPr>
        <w:pStyle w:val="Heading6"/>
      </w:pPr>
      <w:r w:rsidRPr="00B41203">
        <w:t xml:space="preserve">Deemed O&amp;M Cost Adjustment Calculation </w:t>
      </w:r>
    </w:p>
    <w:p w14:paraId="557F4309" w14:textId="77777777" w:rsidR="00CA5A74" w:rsidRPr="009150E0" w:rsidRDefault="00CA5A74" w:rsidP="00CA5A74">
      <w:r w:rsidRPr="009150E0">
        <w:t>N/A</w:t>
      </w:r>
      <w:r>
        <w:tab/>
      </w:r>
    </w:p>
    <w:p w14:paraId="0E3BA589" w14:textId="77777777" w:rsidR="0067679B" w:rsidRDefault="00CA5A74" w:rsidP="00663C23">
      <w:pPr>
        <w:pStyle w:val="Heading6"/>
      </w:pPr>
      <w:r>
        <w:t xml:space="preserve">Measure Code: </w:t>
      </w:r>
      <w:r w:rsidRPr="009325E1">
        <w:t>CI-LTG-STUB-V0</w:t>
      </w:r>
      <w:r w:rsidRPr="009150E0">
        <w:t>2</w:t>
      </w:r>
      <w:r w:rsidRPr="009325E1">
        <w:t>-1</w:t>
      </w:r>
      <w:r w:rsidRPr="009150E0">
        <w:t>4</w:t>
      </w:r>
      <w:r w:rsidRPr="009325E1">
        <w:t>0601</w:t>
      </w:r>
      <w:bookmarkStart w:id="951" w:name="_Ref355945042"/>
    </w:p>
    <w:p w14:paraId="2FD0E71C" w14:textId="08265750" w:rsidR="00FA0ACE" w:rsidRPr="00FA0ACE" w:rsidRDefault="0016041C" w:rsidP="00663C23">
      <w:pPr>
        <w:pStyle w:val="Heading6"/>
      </w:pPr>
      <w:r>
        <w:t>Review Deadline: 1/1/2020</w:t>
      </w:r>
    </w:p>
    <w:p w14:paraId="214A3683" w14:textId="77777777" w:rsidR="0067679B" w:rsidRDefault="0067679B" w:rsidP="0067679B"/>
    <w:p w14:paraId="371A0CD7"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7D6B785B" w14:textId="21947A0B" w:rsidR="00CA5A74" w:rsidRDefault="00CA5A74" w:rsidP="00E31290">
      <w:pPr>
        <w:pStyle w:val="Heading3"/>
        <w:numPr>
          <w:ilvl w:val="2"/>
          <w:numId w:val="85"/>
        </w:numPr>
      </w:pPr>
      <w:bookmarkStart w:id="952" w:name="_Ref409616799"/>
      <w:bookmarkStart w:id="953" w:name="_Toc437608359"/>
      <w:bookmarkStart w:id="954" w:name="_Toc437855246"/>
      <w:bookmarkStart w:id="955" w:name="_Toc466463559"/>
      <w:bookmarkStart w:id="956" w:name="_Toc474158137"/>
      <w:r>
        <w:lastRenderedPageBreak/>
        <w:t>T5 Fixtures and Lamps</w:t>
      </w:r>
      <w:bookmarkEnd w:id="896"/>
      <w:bookmarkEnd w:id="897"/>
      <w:bookmarkEnd w:id="898"/>
      <w:bookmarkEnd w:id="899"/>
      <w:bookmarkEnd w:id="900"/>
      <w:bookmarkEnd w:id="901"/>
      <w:bookmarkEnd w:id="902"/>
      <w:bookmarkEnd w:id="948"/>
      <w:bookmarkEnd w:id="949"/>
      <w:bookmarkEnd w:id="950"/>
      <w:bookmarkEnd w:id="951"/>
      <w:bookmarkEnd w:id="952"/>
      <w:bookmarkEnd w:id="953"/>
      <w:bookmarkEnd w:id="954"/>
      <w:bookmarkEnd w:id="955"/>
      <w:bookmarkEnd w:id="956"/>
      <w:r>
        <w:t xml:space="preserve"> </w:t>
      </w:r>
    </w:p>
    <w:p w14:paraId="1ECBA097" w14:textId="77777777" w:rsidR="008722C8" w:rsidRDefault="008722C8" w:rsidP="00663C23">
      <w:pPr>
        <w:pStyle w:val="Heading6"/>
      </w:pPr>
      <w:r w:rsidRPr="009C6C55">
        <w:t>Description</w:t>
      </w:r>
      <w:r>
        <w:t xml:space="preserve"> </w:t>
      </w:r>
    </w:p>
    <w:p w14:paraId="04DC7C47" w14:textId="77777777" w:rsidR="008722C8" w:rsidRDefault="008722C8" w:rsidP="008722C8">
      <w:pPr>
        <w:rPr>
          <w:b/>
          <w:iCs/>
        </w:rPr>
      </w:pPr>
      <w:r w:rsidRPr="00DD57DA">
        <w:t xml:space="preserve">T5 Lamp/ballast systems have higher lumens per watt than a </w:t>
      </w:r>
      <w:r>
        <w:t>standard T8 or an existing T8 or T12 system.</w:t>
      </w:r>
      <w:r w:rsidRPr="00DD57DA">
        <w:t xml:space="preserve"> The smaller lamp diameter allows for better optical systems, and more precise control of lighting. These characteristics result in light fixtures that produce equal or greater light than </w:t>
      </w:r>
      <w:r>
        <w:t xml:space="preserve">standard </w:t>
      </w:r>
      <w:r w:rsidRPr="00DD57DA">
        <w:t xml:space="preserve">T8 </w:t>
      </w:r>
      <w:r>
        <w:t>or T12 fixtures</w:t>
      </w:r>
      <w:r w:rsidRPr="00DD57DA">
        <w:t xml:space="preserve">, while using fewer watts.  </w:t>
      </w:r>
    </w:p>
    <w:p w14:paraId="199864D8" w14:textId="77777777" w:rsidR="008722C8" w:rsidRDefault="008722C8" w:rsidP="008722C8">
      <w:r>
        <w:t xml:space="preserve">This measure applies to the installation of new equipment with efficiencies that exceed that of the equipment that would have been installed following standard market practices and is applicable to time of sale as well as retrofit measures.  </w:t>
      </w:r>
    </w:p>
    <w:p w14:paraId="06617D07" w14:textId="77777777" w:rsidR="008722C8" w:rsidRDefault="008722C8" w:rsidP="008722C8">
      <w:r w:rsidRPr="004B316C">
        <w:rPr>
          <w:rFonts w:cstheme="minorHAnsi"/>
        </w:rPr>
        <w:t>If the implementation strategy does not allow for the in</w:t>
      </w:r>
      <w:r>
        <w:rPr>
          <w:rFonts w:cstheme="minorHAnsi"/>
        </w:rPr>
        <w:t>stallation location to be known</w:t>
      </w:r>
      <w:r w:rsidRPr="004B316C">
        <w:rPr>
          <w:rFonts w:cstheme="minorHAnsi"/>
        </w:rPr>
        <w:t>, a deemed split of 9</w:t>
      </w:r>
      <w:r>
        <w:rPr>
          <w:rFonts w:cstheme="minorHAnsi"/>
        </w:rPr>
        <w:t>9</w:t>
      </w:r>
      <w:r w:rsidRPr="004B316C">
        <w:rPr>
          <w:rFonts w:cstheme="minorHAnsi"/>
        </w:rPr>
        <w:t xml:space="preserve">% </w:t>
      </w:r>
      <w:r>
        <w:rPr>
          <w:rFonts w:cstheme="minorHAnsi"/>
        </w:rPr>
        <w:t xml:space="preserve">Commercial and 1% </w:t>
      </w:r>
      <w:r w:rsidRPr="004B316C">
        <w:rPr>
          <w:rFonts w:cstheme="minorHAnsi"/>
        </w:rPr>
        <w:t>Residential should be used</w:t>
      </w:r>
      <w:r w:rsidRPr="004B316C">
        <w:rPr>
          <w:rStyle w:val="FootnoteReference"/>
          <w:rFonts w:eastAsiaTheme="minorEastAsia"/>
        </w:rPr>
        <w:footnoteReference w:id="699"/>
      </w:r>
      <w:r w:rsidRPr="004B316C">
        <w:rPr>
          <w:rFonts w:cstheme="minorHAnsi"/>
        </w:rPr>
        <w:t>.</w:t>
      </w:r>
    </w:p>
    <w:p w14:paraId="65061EC0" w14:textId="77777777" w:rsidR="008722C8" w:rsidRDefault="008722C8" w:rsidP="008722C8">
      <w:pPr>
        <w:jc w:val="left"/>
        <w:rPr>
          <w:rFonts w:cs="Calibri"/>
        </w:rPr>
      </w:pPr>
      <w:r w:rsidRPr="006F7AFA">
        <w:rPr>
          <w:rFonts w:cs="Calibri"/>
        </w:rPr>
        <w:t>This measure was developed to be applicable to the f</w:t>
      </w:r>
      <w:r>
        <w:rPr>
          <w:rFonts w:cs="Calibri"/>
        </w:rPr>
        <w:t>ollowing program types: TOS, RF, DI.</w:t>
      </w:r>
      <w:r w:rsidRPr="006F7AFA">
        <w:rPr>
          <w:rFonts w:cs="Calibri"/>
        </w:rPr>
        <w:t xml:space="preserve">  </w:t>
      </w:r>
    </w:p>
    <w:p w14:paraId="36D6A835" w14:textId="77777777" w:rsidR="008722C8" w:rsidRDefault="008722C8" w:rsidP="008722C8">
      <w:pPr>
        <w:jc w:val="left"/>
        <w:rPr>
          <w:rFonts w:cs="Calibri"/>
        </w:rPr>
      </w:pPr>
      <w:r w:rsidRPr="006F7AFA">
        <w:rPr>
          <w:rFonts w:cs="Calibri"/>
        </w:rPr>
        <w:t>If applied to other program types, the measure savings should be verified.</w:t>
      </w:r>
    </w:p>
    <w:p w14:paraId="66A004EB" w14:textId="77777777" w:rsidR="008722C8" w:rsidRDefault="008722C8" w:rsidP="008722C8">
      <w:r>
        <w:t>The measure applies to all commercial T5 installations excluding new construction and substantial renovation or change of use measures (see lighting power density measure).  Lookup tables have been provided to account for various installations. Actual existing equipment wattages should be compared to new fixture wattages whenever possible while maintaining lumen equivalent designs.  Default new and baseline assumptions are provided if existing equipment cannot be determined.  Actual costs and hours of use should be utilized when available. Default component costs and lifetimes have been provided for Operating and Maintenance Calculations. Please see the Definition Table to determine applicability for each program. Configurations not included in the TRM may be included in custom program design using the provided algorithms as long as energy savings is achieved. The following table defines the applicability for different programs:</w:t>
      </w:r>
    </w:p>
    <w:tbl>
      <w:tblPr>
        <w:tblW w:w="9248" w:type="dxa"/>
        <w:jc w:val="center"/>
        <w:tblLook w:val="04A0" w:firstRow="1" w:lastRow="0" w:firstColumn="1" w:lastColumn="0" w:noHBand="0" w:noVBand="1"/>
      </w:tblPr>
      <w:tblGrid>
        <w:gridCol w:w="4388"/>
        <w:gridCol w:w="4860"/>
      </w:tblGrid>
      <w:tr w:rsidR="008722C8" w:rsidRPr="0090699D" w14:paraId="783F4492" w14:textId="77777777" w:rsidTr="00E95911">
        <w:trPr>
          <w:trHeight w:hRule="exact" w:val="457"/>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3E98D3B" w14:textId="77777777" w:rsidR="008722C8" w:rsidRPr="00FA0ACE" w:rsidRDefault="008722C8" w:rsidP="00E95911">
            <w:pPr>
              <w:pStyle w:val="TableHeading"/>
            </w:pPr>
            <w:r w:rsidRPr="00FA0ACE">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1DBCC73" w14:textId="77777777" w:rsidR="008722C8" w:rsidRPr="00FA0ACE" w:rsidRDefault="008722C8" w:rsidP="00E95911">
            <w:pPr>
              <w:pStyle w:val="TableHeading"/>
            </w:pPr>
            <w:r w:rsidRPr="00FA0ACE">
              <w:t>Retrofit (RF) and DI</w:t>
            </w:r>
          </w:p>
        </w:tc>
      </w:tr>
      <w:tr w:rsidR="008722C8" w:rsidRPr="0090699D" w14:paraId="1DD4C6DC" w14:textId="77777777" w:rsidTr="006E622C">
        <w:trPr>
          <w:trHeight w:val="300"/>
          <w:jc w:val="center"/>
        </w:trPr>
        <w:tc>
          <w:tcPr>
            <w:tcW w:w="4388" w:type="dxa"/>
            <w:tcBorders>
              <w:top w:val="nil"/>
              <w:left w:val="single" w:sz="4" w:space="0" w:color="auto"/>
              <w:bottom w:val="single" w:sz="4" w:space="0" w:color="auto"/>
              <w:right w:val="single" w:sz="4" w:space="0" w:color="auto"/>
            </w:tcBorders>
            <w:shd w:val="clear" w:color="auto" w:fill="auto"/>
            <w:noWrap/>
            <w:hideMark/>
          </w:tcPr>
          <w:p w14:paraId="2E368B5A" w14:textId="77777777" w:rsidR="008722C8" w:rsidRPr="00D8678F" w:rsidRDefault="008722C8" w:rsidP="00FA0ACE">
            <w:pPr>
              <w:spacing w:after="0"/>
            </w:pPr>
            <w:r>
              <w:t xml:space="preserve">This program applies to installations where customer and location of equipment is not known, or at time of burnout of existing equipment. </w:t>
            </w:r>
            <w:r w:rsidRPr="00DD57DA">
              <w:t xml:space="preserve">T5 Lamp/ballast systems have higher lumens per watt than a </w:t>
            </w:r>
            <w:r>
              <w:t>standard</w:t>
            </w:r>
            <w:r w:rsidRPr="00DD57DA">
              <w:t xml:space="preserve"> T8 system. The smaller lamp diameter allows for better optical systems, and more precise control of lighting. These characteristics result in light fixtures that produce equal or greater light than </w:t>
            </w:r>
            <w:r>
              <w:t xml:space="preserve">standard </w:t>
            </w:r>
            <w:r w:rsidRPr="00DD57DA">
              <w:t>T8 fixtures, while using fewer watts.</w:t>
            </w:r>
            <w:r>
              <w:rPr>
                <w:sz w:val="16"/>
                <w:szCs w:val="16"/>
              </w:rPr>
              <w:t xml:space="preserve">  </w:t>
            </w:r>
          </w:p>
        </w:tc>
        <w:tc>
          <w:tcPr>
            <w:tcW w:w="4860" w:type="dxa"/>
            <w:tcBorders>
              <w:top w:val="nil"/>
              <w:left w:val="single" w:sz="4" w:space="0" w:color="auto"/>
              <w:bottom w:val="single" w:sz="4" w:space="0" w:color="auto"/>
              <w:right w:val="single" w:sz="4" w:space="0" w:color="auto"/>
            </w:tcBorders>
            <w:shd w:val="clear" w:color="auto" w:fill="auto"/>
            <w:noWrap/>
            <w:vAlign w:val="center"/>
          </w:tcPr>
          <w:p w14:paraId="7D8CCE56" w14:textId="77777777" w:rsidR="008722C8" w:rsidRPr="00D8678F" w:rsidRDefault="008722C8" w:rsidP="00FA0ACE">
            <w:pPr>
              <w:spacing w:after="0"/>
              <w:jc w:val="left"/>
            </w:pPr>
            <w:r w:rsidRPr="00A73B34">
              <w:t xml:space="preserve">For installations that upgrade installations before the end of their useful life.  </w:t>
            </w:r>
            <w:r w:rsidRPr="00DD57DA">
              <w:t xml:space="preserve">T5 Lamp/ballast systems have higher lumens per watt than a </w:t>
            </w:r>
            <w:r>
              <w:t>standard</w:t>
            </w:r>
            <w:r w:rsidRPr="00DD57DA">
              <w:t xml:space="preserve"> T8</w:t>
            </w:r>
            <w:r>
              <w:t xml:space="preserve"> or T12 </w:t>
            </w:r>
            <w:r w:rsidRPr="00DD57DA">
              <w:t xml:space="preserve"> system. The smaller lamp diameter allows for better optical systems, and more precise control of lighting. These characteristics result in light fixtures that produce equal or greater light than </w:t>
            </w:r>
            <w:r>
              <w:t xml:space="preserve">standard </w:t>
            </w:r>
            <w:r w:rsidRPr="00DD57DA">
              <w:t>T8</w:t>
            </w:r>
            <w:r>
              <w:t xml:space="preserve"> or T12</w:t>
            </w:r>
            <w:r w:rsidRPr="00DD57DA">
              <w:t xml:space="preserve"> fixtures, while using fewer watts</w:t>
            </w:r>
            <w:r>
              <w:t xml:space="preserve"> and having longer life.</w:t>
            </w:r>
          </w:p>
        </w:tc>
      </w:tr>
    </w:tbl>
    <w:p w14:paraId="06DDA517" w14:textId="77777777" w:rsidR="008722C8" w:rsidRDefault="008722C8" w:rsidP="00663C23">
      <w:pPr>
        <w:pStyle w:val="Heading6"/>
      </w:pPr>
      <w:r w:rsidRPr="00942F9A">
        <w:t>Definition of Efficient Equipment</w:t>
      </w:r>
    </w:p>
    <w:p w14:paraId="00131B8E" w14:textId="77777777" w:rsidR="008722C8" w:rsidRDefault="008722C8" w:rsidP="008722C8">
      <w:r>
        <w:t>The definition of efficient equipment varies based on the program and is defined below:</w:t>
      </w:r>
    </w:p>
    <w:tbl>
      <w:tblPr>
        <w:tblW w:w="9135" w:type="dxa"/>
        <w:jc w:val="center"/>
        <w:tblLook w:val="04A0" w:firstRow="1" w:lastRow="0" w:firstColumn="1" w:lastColumn="0" w:noHBand="0" w:noVBand="1"/>
      </w:tblPr>
      <w:tblGrid>
        <w:gridCol w:w="4478"/>
        <w:gridCol w:w="4657"/>
      </w:tblGrid>
      <w:tr w:rsidR="008722C8" w:rsidRPr="0090699D" w14:paraId="3EDF8E0B" w14:textId="77777777" w:rsidTr="00E95911">
        <w:trPr>
          <w:trHeight w:hRule="exact" w:val="457"/>
          <w:tblHeader/>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1EBCA39" w14:textId="77777777" w:rsidR="008722C8" w:rsidRPr="00FA0ACE" w:rsidRDefault="008722C8" w:rsidP="00E95911">
            <w:pPr>
              <w:pStyle w:val="TableHeading"/>
            </w:pPr>
            <w:r w:rsidRPr="00FA0ACE">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DB9E052" w14:textId="77777777" w:rsidR="008722C8" w:rsidRPr="00FA0ACE" w:rsidRDefault="008722C8" w:rsidP="00E95911">
            <w:pPr>
              <w:pStyle w:val="TableHeading"/>
            </w:pPr>
            <w:r w:rsidRPr="00FA0ACE">
              <w:t>Retrofit (RF) and DI</w:t>
            </w:r>
          </w:p>
        </w:tc>
      </w:tr>
      <w:tr w:rsidR="008722C8" w:rsidRPr="0090699D" w14:paraId="038321EF" w14:textId="77777777" w:rsidTr="006E622C">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21591730" w14:textId="77777777" w:rsidR="008722C8" w:rsidRPr="00D8678F" w:rsidRDefault="008722C8" w:rsidP="00FA0ACE">
            <w:pPr>
              <w:spacing w:after="0"/>
            </w:pPr>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c>
          <w:tcPr>
            <w:tcW w:w="4657" w:type="dxa"/>
            <w:tcBorders>
              <w:top w:val="nil"/>
              <w:left w:val="single" w:sz="4" w:space="0" w:color="auto"/>
              <w:bottom w:val="single" w:sz="4" w:space="0" w:color="auto"/>
              <w:right w:val="single" w:sz="4" w:space="0" w:color="auto"/>
            </w:tcBorders>
            <w:shd w:val="clear" w:color="auto" w:fill="auto"/>
            <w:noWrap/>
          </w:tcPr>
          <w:p w14:paraId="71DB4215" w14:textId="77777777" w:rsidR="008722C8" w:rsidRPr="00D8678F" w:rsidRDefault="008722C8" w:rsidP="00FA0ACE">
            <w:pPr>
              <w:spacing w:after="0"/>
            </w:pPr>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r>
    </w:tbl>
    <w:p w14:paraId="58B97C81" w14:textId="77777777" w:rsidR="008722C8" w:rsidRDefault="008722C8" w:rsidP="00663C23">
      <w:pPr>
        <w:pStyle w:val="Heading6"/>
      </w:pPr>
      <w:r w:rsidRPr="00942F9A">
        <w:lastRenderedPageBreak/>
        <w:t>Definition of Baseline Equipment</w:t>
      </w:r>
    </w:p>
    <w:p w14:paraId="5EEA40EB" w14:textId="77777777" w:rsidR="008722C8" w:rsidRPr="002A2BE4" w:rsidRDefault="008722C8" w:rsidP="008722C8">
      <w:r>
        <w:t>The definition of baseline equipment varies based on the program and is defined below:</w:t>
      </w:r>
    </w:p>
    <w:tbl>
      <w:tblPr>
        <w:tblW w:w="9135" w:type="dxa"/>
        <w:jc w:val="center"/>
        <w:tblLook w:val="04A0" w:firstRow="1" w:lastRow="0" w:firstColumn="1" w:lastColumn="0" w:noHBand="0" w:noVBand="1"/>
      </w:tblPr>
      <w:tblGrid>
        <w:gridCol w:w="4478"/>
        <w:gridCol w:w="4657"/>
      </w:tblGrid>
      <w:tr w:rsidR="008722C8" w:rsidRPr="0090699D" w14:paraId="12B701F3" w14:textId="77777777" w:rsidTr="00E95911">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BC97254" w14:textId="77777777" w:rsidR="008722C8" w:rsidRPr="00FA0ACE" w:rsidRDefault="008722C8" w:rsidP="00E95911">
            <w:pPr>
              <w:pStyle w:val="TableHeading"/>
            </w:pPr>
            <w:r w:rsidRPr="00FA0ACE">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A33DD20" w14:textId="77777777" w:rsidR="008722C8" w:rsidRPr="00FA0ACE" w:rsidRDefault="008722C8" w:rsidP="00E95911">
            <w:pPr>
              <w:pStyle w:val="TableHeading"/>
            </w:pPr>
            <w:r w:rsidRPr="00FA0ACE">
              <w:t>Retrofit (RF) and DI</w:t>
            </w:r>
          </w:p>
        </w:tc>
      </w:tr>
      <w:tr w:rsidR="008722C8" w:rsidRPr="0090699D" w14:paraId="5B9410D9" w14:textId="77777777" w:rsidTr="006E622C">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vAlign w:val="center"/>
            <w:hideMark/>
          </w:tcPr>
          <w:p w14:paraId="11D27B48" w14:textId="77777777" w:rsidR="008722C8" w:rsidRPr="00D8678F" w:rsidRDefault="008722C8" w:rsidP="00FA0ACE">
            <w:pPr>
              <w:spacing w:after="0"/>
              <w:jc w:val="left"/>
            </w:pPr>
            <w:r w:rsidRPr="00DD57DA">
              <w:t>The baseline is T8</w:t>
            </w:r>
            <w:r>
              <w:t xml:space="preserve"> with equivalent lumen output. </w:t>
            </w:r>
            <w:r w:rsidRPr="00DD57DA">
              <w:t xml:space="preserve">In high-bay applications, the baseline is pulse start metal halide systems. </w:t>
            </w:r>
          </w:p>
        </w:tc>
        <w:tc>
          <w:tcPr>
            <w:tcW w:w="4657" w:type="dxa"/>
            <w:tcBorders>
              <w:top w:val="nil"/>
              <w:left w:val="single" w:sz="4" w:space="0" w:color="auto"/>
              <w:bottom w:val="single" w:sz="4" w:space="0" w:color="auto"/>
              <w:right w:val="single" w:sz="4" w:space="0" w:color="auto"/>
            </w:tcBorders>
            <w:shd w:val="clear" w:color="auto" w:fill="auto"/>
            <w:noWrap/>
          </w:tcPr>
          <w:p w14:paraId="52D02EE1" w14:textId="77777777" w:rsidR="008722C8" w:rsidRDefault="008722C8" w:rsidP="00FA0ACE">
            <w:pPr>
              <w:spacing w:after="0"/>
              <w:rPr>
                <w:noProof/>
                <w:szCs w:val="24"/>
              </w:rPr>
            </w:pPr>
            <w:r w:rsidRPr="00A73B34">
              <w:rPr>
                <w:noProof/>
                <w:szCs w:val="24"/>
              </w:rPr>
              <w:t xml:space="preserve">The baseline is the existing system.  </w:t>
            </w:r>
          </w:p>
          <w:p w14:paraId="17A350A5" w14:textId="4172F643" w:rsidR="008722C8" w:rsidRDefault="008722C8" w:rsidP="00FA0ACE">
            <w:pPr>
              <w:spacing w:after="0"/>
            </w:pPr>
            <w:r>
              <w:t>In</w:t>
            </w:r>
            <w:r w:rsidRPr="00F12DA6">
              <w:t xml:space="preserve"> July 14, 2012, Federal </w:t>
            </w:r>
            <w:r>
              <w:t>S</w:t>
            </w:r>
            <w:r w:rsidRPr="00F12DA6">
              <w:t>tandards w</w:t>
            </w:r>
            <w:r>
              <w:t>ere enacted that</w:t>
            </w:r>
            <w:r w:rsidRPr="00F12DA6">
              <w:t xml:space="preserve"> </w:t>
            </w:r>
            <w:r>
              <w:t>were expected to eliminate T-12s as an option for linear fluorescent fixtures. Through v3.0 of the TRM, it was assumed that the T-12 would no longer be baseline for retrofits from 1/1/2016. However, due to significant loopholes in the legislation, T-12 compliant product is still freely available and in Illinois T-12s continue to hold a significant share of the existing and replacement lamp market. Therefore the timing of the sunsetting of T-12s as a viable baseline has been pushed back in v</w:t>
            </w:r>
            <w:r w:rsidR="00075669">
              <w:t>6</w:t>
            </w:r>
            <w:r>
              <w:t xml:space="preserve">.0 until </w:t>
            </w:r>
            <w:r w:rsidR="00075669">
              <w:t>1</w:t>
            </w:r>
            <w:r>
              <w:t>/1/201</w:t>
            </w:r>
            <w:r w:rsidR="00075669">
              <w:t>9</w:t>
            </w:r>
            <w:r>
              <w:t xml:space="preserve"> and will be revisited in future update sessions. </w:t>
            </w:r>
          </w:p>
          <w:p w14:paraId="6F599AC9" w14:textId="53CF94C4" w:rsidR="008722C8" w:rsidRPr="00BE6489" w:rsidRDefault="008722C8" w:rsidP="00075669">
            <w:pPr>
              <w:spacing w:after="0"/>
              <w:rPr>
                <w:noProof/>
                <w:szCs w:val="24"/>
              </w:rPr>
            </w:pPr>
            <w:r w:rsidRPr="007A6B7E">
              <w:rPr>
                <w:noProof/>
                <w:szCs w:val="24"/>
              </w:rPr>
              <w:t>There will be a baseline shift applied to all measures installed before 201</w:t>
            </w:r>
            <w:r w:rsidR="00075669">
              <w:rPr>
                <w:noProof/>
                <w:szCs w:val="24"/>
              </w:rPr>
              <w:t>9</w:t>
            </w:r>
            <w:r w:rsidRPr="007A6B7E">
              <w:rPr>
                <w:noProof/>
                <w:szCs w:val="24"/>
              </w:rPr>
              <w:t xml:space="preserve"> in years remaining in the measure life. See table C-1.</w:t>
            </w:r>
          </w:p>
        </w:tc>
      </w:tr>
    </w:tbl>
    <w:p w14:paraId="5CF9D5EA" w14:textId="77777777" w:rsidR="008722C8" w:rsidRDefault="008722C8" w:rsidP="00663C23">
      <w:pPr>
        <w:pStyle w:val="Heading6"/>
      </w:pPr>
      <w:r w:rsidRPr="00942F9A">
        <w:t>Deemed Lifetime of Efficient Equipment</w:t>
      </w:r>
    </w:p>
    <w:p w14:paraId="77905C7A" w14:textId="77777777" w:rsidR="008722C8" w:rsidRPr="00D8678F" w:rsidRDefault="008722C8" w:rsidP="008722C8">
      <w:r>
        <w:t xml:space="preserve">The deemed lifetime of the efficient equipment fixture, regardless of program type is </w:t>
      </w:r>
      <w:r w:rsidRPr="00A73B34">
        <w:t>Fixture lifetime is 15 years</w:t>
      </w:r>
      <w:r w:rsidRPr="00550AED">
        <w:rPr>
          <w:rStyle w:val="FootnoteReference"/>
          <w:sz w:val="16"/>
          <w:szCs w:val="16"/>
        </w:rPr>
        <w:footnoteReference w:id="700"/>
      </w:r>
      <w:r>
        <w:rPr>
          <w:sz w:val="16"/>
          <w:szCs w:val="16"/>
        </w:rPr>
        <w:t>.</w:t>
      </w:r>
    </w:p>
    <w:p w14:paraId="7838B8CA" w14:textId="77777777" w:rsidR="008722C8" w:rsidRDefault="008722C8" w:rsidP="00663C23">
      <w:pPr>
        <w:pStyle w:val="Heading6"/>
      </w:pPr>
      <w:r>
        <w:t>Loadshape</w:t>
      </w:r>
    </w:p>
    <w:tbl>
      <w:tblPr>
        <w:tblW w:w="8120" w:type="dxa"/>
        <w:tblInd w:w="93" w:type="dxa"/>
        <w:tblLook w:val="04A0" w:firstRow="1" w:lastRow="0" w:firstColumn="1" w:lastColumn="0" w:noHBand="0" w:noVBand="1"/>
      </w:tblPr>
      <w:tblGrid>
        <w:gridCol w:w="8120"/>
      </w:tblGrid>
      <w:tr w:rsidR="008722C8" w:rsidRPr="00B57AE6" w14:paraId="7348CBED" w14:textId="77777777" w:rsidTr="006E622C">
        <w:trPr>
          <w:trHeight w:val="300"/>
        </w:trPr>
        <w:tc>
          <w:tcPr>
            <w:tcW w:w="8120" w:type="dxa"/>
            <w:tcBorders>
              <w:top w:val="nil"/>
              <w:left w:val="nil"/>
              <w:bottom w:val="nil"/>
              <w:right w:val="nil"/>
            </w:tcBorders>
            <w:shd w:val="clear" w:color="auto" w:fill="auto"/>
            <w:noWrap/>
            <w:vAlign w:val="center"/>
            <w:hideMark/>
          </w:tcPr>
          <w:p w14:paraId="331622FB" w14:textId="77777777" w:rsidR="008722C8" w:rsidRPr="00B57AE6" w:rsidRDefault="008722C8" w:rsidP="00FA0ACE">
            <w:pPr>
              <w:spacing w:after="0"/>
              <w:jc w:val="left"/>
              <w:rPr>
                <w:rFonts w:cs="Calibri"/>
                <w:color w:val="000000"/>
              </w:rPr>
            </w:pPr>
            <w:r w:rsidRPr="00B57AE6">
              <w:rPr>
                <w:rFonts w:cs="Calibri"/>
                <w:color w:val="000000"/>
              </w:rPr>
              <w:t xml:space="preserve">Loadshape C06 - </w:t>
            </w:r>
            <w:r>
              <w:rPr>
                <w:rFonts w:cs="Calibri"/>
                <w:color w:val="000000"/>
              </w:rPr>
              <w:t>Commercial</w:t>
            </w:r>
            <w:r w:rsidRPr="00B57AE6">
              <w:rPr>
                <w:rFonts w:cs="Calibri"/>
                <w:color w:val="000000"/>
              </w:rPr>
              <w:t xml:space="preserve"> Indoor Lighting</w:t>
            </w:r>
          </w:p>
        </w:tc>
      </w:tr>
      <w:tr w:rsidR="008722C8" w:rsidRPr="00B57AE6" w14:paraId="6317F82B" w14:textId="77777777" w:rsidTr="006E622C">
        <w:trPr>
          <w:trHeight w:val="300"/>
        </w:trPr>
        <w:tc>
          <w:tcPr>
            <w:tcW w:w="8120" w:type="dxa"/>
            <w:tcBorders>
              <w:top w:val="nil"/>
              <w:left w:val="nil"/>
              <w:bottom w:val="nil"/>
              <w:right w:val="nil"/>
            </w:tcBorders>
            <w:shd w:val="clear" w:color="auto" w:fill="auto"/>
            <w:noWrap/>
            <w:vAlign w:val="center"/>
            <w:hideMark/>
          </w:tcPr>
          <w:p w14:paraId="4AC42DA5" w14:textId="77777777" w:rsidR="008722C8" w:rsidRPr="00B57AE6" w:rsidRDefault="008722C8" w:rsidP="00FA0ACE">
            <w:pPr>
              <w:spacing w:after="0"/>
              <w:jc w:val="left"/>
              <w:rPr>
                <w:rFonts w:cs="Calibri"/>
                <w:color w:val="000000"/>
              </w:rPr>
            </w:pPr>
            <w:r w:rsidRPr="00B57AE6">
              <w:rPr>
                <w:rFonts w:cs="Calibri"/>
                <w:color w:val="000000"/>
              </w:rPr>
              <w:t>Loadshape C07 - Grocery/Conv. Store Indoor Lighting</w:t>
            </w:r>
          </w:p>
        </w:tc>
      </w:tr>
      <w:tr w:rsidR="008722C8" w:rsidRPr="00B57AE6" w14:paraId="5873FD49" w14:textId="77777777" w:rsidTr="006E622C">
        <w:trPr>
          <w:trHeight w:val="300"/>
        </w:trPr>
        <w:tc>
          <w:tcPr>
            <w:tcW w:w="8120" w:type="dxa"/>
            <w:tcBorders>
              <w:top w:val="nil"/>
              <w:left w:val="nil"/>
              <w:bottom w:val="nil"/>
              <w:right w:val="nil"/>
            </w:tcBorders>
            <w:shd w:val="clear" w:color="auto" w:fill="auto"/>
            <w:noWrap/>
            <w:vAlign w:val="center"/>
            <w:hideMark/>
          </w:tcPr>
          <w:p w14:paraId="299872AC" w14:textId="77777777" w:rsidR="008722C8" w:rsidRPr="00B57AE6" w:rsidRDefault="008722C8" w:rsidP="00FA0ACE">
            <w:pPr>
              <w:spacing w:after="0"/>
              <w:jc w:val="left"/>
              <w:rPr>
                <w:rFonts w:cs="Calibri"/>
                <w:color w:val="000000"/>
              </w:rPr>
            </w:pPr>
            <w:r w:rsidRPr="00B57AE6">
              <w:rPr>
                <w:rFonts w:cs="Calibri"/>
                <w:color w:val="000000"/>
              </w:rPr>
              <w:t>Loadshape C08 - Hospital Indoor Lighting</w:t>
            </w:r>
          </w:p>
        </w:tc>
      </w:tr>
      <w:tr w:rsidR="008722C8" w:rsidRPr="00B57AE6" w14:paraId="53A0F611" w14:textId="77777777" w:rsidTr="006E622C">
        <w:trPr>
          <w:trHeight w:val="300"/>
        </w:trPr>
        <w:tc>
          <w:tcPr>
            <w:tcW w:w="8120" w:type="dxa"/>
            <w:tcBorders>
              <w:top w:val="nil"/>
              <w:left w:val="nil"/>
              <w:bottom w:val="nil"/>
              <w:right w:val="nil"/>
            </w:tcBorders>
            <w:shd w:val="clear" w:color="auto" w:fill="auto"/>
            <w:noWrap/>
            <w:vAlign w:val="center"/>
            <w:hideMark/>
          </w:tcPr>
          <w:p w14:paraId="74C8BA53" w14:textId="77777777" w:rsidR="008722C8" w:rsidRPr="00B57AE6" w:rsidRDefault="008722C8" w:rsidP="00FA0ACE">
            <w:pPr>
              <w:spacing w:after="0"/>
              <w:jc w:val="left"/>
              <w:rPr>
                <w:rFonts w:cs="Calibri"/>
                <w:color w:val="000000"/>
              </w:rPr>
            </w:pPr>
            <w:r w:rsidRPr="00B57AE6">
              <w:rPr>
                <w:rFonts w:cs="Calibri"/>
                <w:color w:val="000000"/>
              </w:rPr>
              <w:t>Loadshape C09 - Office Indoor Lighting</w:t>
            </w:r>
          </w:p>
        </w:tc>
      </w:tr>
      <w:tr w:rsidR="008722C8" w:rsidRPr="00B57AE6" w14:paraId="41C89F20" w14:textId="77777777" w:rsidTr="006E622C">
        <w:trPr>
          <w:trHeight w:val="300"/>
        </w:trPr>
        <w:tc>
          <w:tcPr>
            <w:tcW w:w="8120" w:type="dxa"/>
            <w:tcBorders>
              <w:top w:val="nil"/>
              <w:left w:val="nil"/>
              <w:bottom w:val="nil"/>
              <w:right w:val="nil"/>
            </w:tcBorders>
            <w:shd w:val="clear" w:color="auto" w:fill="auto"/>
            <w:noWrap/>
            <w:vAlign w:val="center"/>
            <w:hideMark/>
          </w:tcPr>
          <w:p w14:paraId="610CC403" w14:textId="77777777" w:rsidR="008722C8" w:rsidRPr="00B57AE6" w:rsidRDefault="008722C8" w:rsidP="00FA0ACE">
            <w:pPr>
              <w:spacing w:after="0"/>
              <w:jc w:val="left"/>
              <w:rPr>
                <w:rFonts w:cs="Calibri"/>
                <w:color w:val="000000"/>
              </w:rPr>
            </w:pPr>
            <w:r w:rsidRPr="00B57AE6">
              <w:rPr>
                <w:rFonts w:cs="Calibri"/>
                <w:color w:val="000000"/>
              </w:rPr>
              <w:t>Loadshape C10 - Restaurant Indoor Lighting</w:t>
            </w:r>
          </w:p>
        </w:tc>
      </w:tr>
      <w:tr w:rsidR="008722C8" w:rsidRPr="00B57AE6" w14:paraId="73DC2FAD" w14:textId="77777777" w:rsidTr="006E622C">
        <w:trPr>
          <w:trHeight w:val="300"/>
        </w:trPr>
        <w:tc>
          <w:tcPr>
            <w:tcW w:w="8120" w:type="dxa"/>
            <w:tcBorders>
              <w:top w:val="nil"/>
              <w:left w:val="nil"/>
              <w:bottom w:val="nil"/>
              <w:right w:val="nil"/>
            </w:tcBorders>
            <w:shd w:val="clear" w:color="auto" w:fill="auto"/>
            <w:noWrap/>
            <w:vAlign w:val="center"/>
            <w:hideMark/>
          </w:tcPr>
          <w:p w14:paraId="488D6804" w14:textId="77777777" w:rsidR="008722C8" w:rsidRPr="00B57AE6" w:rsidRDefault="008722C8" w:rsidP="00FA0ACE">
            <w:pPr>
              <w:spacing w:after="0"/>
              <w:jc w:val="left"/>
              <w:rPr>
                <w:rFonts w:cs="Calibri"/>
                <w:color w:val="000000"/>
              </w:rPr>
            </w:pPr>
            <w:r w:rsidRPr="00B57AE6">
              <w:rPr>
                <w:rFonts w:cs="Calibri"/>
                <w:color w:val="000000"/>
              </w:rPr>
              <w:t>Loadshape C11 - Retail Indoor Lighting</w:t>
            </w:r>
          </w:p>
        </w:tc>
      </w:tr>
      <w:tr w:rsidR="008722C8" w:rsidRPr="00B57AE6" w14:paraId="54D85CC8" w14:textId="77777777" w:rsidTr="006E622C">
        <w:trPr>
          <w:trHeight w:val="300"/>
        </w:trPr>
        <w:tc>
          <w:tcPr>
            <w:tcW w:w="8120" w:type="dxa"/>
            <w:tcBorders>
              <w:top w:val="nil"/>
              <w:left w:val="nil"/>
              <w:bottom w:val="nil"/>
              <w:right w:val="nil"/>
            </w:tcBorders>
            <w:shd w:val="clear" w:color="auto" w:fill="auto"/>
            <w:noWrap/>
            <w:vAlign w:val="center"/>
            <w:hideMark/>
          </w:tcPr>
          <w:p w14:paraId="611DF1F6" w14:textId="77777777" w:rsidR="008722C8" w:rsidRPr="00B57AE6" w:rsidRDefault="008722C8" w:rsidP="00FA0ACE">
            <w:pPr>
              <w:spacing w:after="0"/>
              <w:jc w:val="left"/>
              <w:rPr>
                <w:rFonts w:cs="Calibri"/>
                <w:color w:val="000000"/>
              </w:rPr>
            </w:pPr>
            <w:r w:rsidRPr="00B57AE6">
              <w:rPr>
                <w:rFonts w:cs="Calibri"/>
                <w:color w:val="000000"/>
              </w:rPr>
              <w:t>Loadshape C12 - Warehouse Indoor Lighting</w:t>
            </w:r>
          </w:p>
        </w:tc>
      </w:tr>
      <w:tr w:rsidR="008722C8" w:rsidRPr="00B57AE6" w14:paraId="54BFE7A0" w14:textId="77777777" w:rsidTr="006E622C">
        <w:trPr>
          <w:trHeight w:val="300"/>
        </w:trPr>
        <w:tc>
          <w:tcPr>
            <w:tcW w:w="8120" w:type="dxa"/>
            <w:tcBorders>
              <w:top w:val="nil"/>
              <w:left w:val="nil"/>
              <w:bottom w:val="nil"/>
              <w:right w:val="nil"/>
            </w:tcBorders>
            <w:shd w:val="clear" w:color="auto" w:fill="auto"/>
            <w:noWrap/>
            <w:vAlign w:val="center"/>
            <w:hideMark/>
          </w:tcPr>
          <w:p w14:paraId="0B6C4C83" w14:textId="77777777" w:rsidR="008722C8" w:rsidRPr="00B57AE6" w:rsidRDefault="008722C8" w:rsidP="00FA0ACE">
            <w:pPr>
              <w:spacing w:after="0"/>
              <w:jc w:val="left"/>
              <w:rPr>
                <w:rFonts w:cs="Calibri"/>
                <w:color w:val="000000"/>
              </w:rPr>
            </w:pPr>
            <w:r w:rsidRPr="00B57AE6">
              <w:rPr>
                <w:rFonts w:cs="Calibri"/>
                <w:color w:val="000000"/>
              </w:rPr>
              <w:t>Loadshape C13 - K-12 School Indoor Lighting</w:t>
            </w:r>
          </w:p>
        </w:tc>
      </w:tr>
      <w:tr w:rsidR="008722C8" w:rsidRPr="00B57AE6" w14:paraId="7F8941FF" w14:textId="77777777" w:rsidTr="006E622C">
        <w:trPr>
          <w:trHeight w:val="300"/>
        </w:trPr>
        <w:tc>
          <w:tcPr>
            <w:tcW w:w="8120" w:type="dxa"/>
            <w:tcBorders>
              <w:top w:val="nil"/>
              <w:left w:val="nil"/>
              <w:bottom w:val="nil"/>
              <w:right w:val="nil"/>
            </w:tcBorders>
            <w:shd w:val="clear" w:color="auto" w:fill="auto"/>
            <w:noWrap/>
            <w:vAlign w:val="center"/>
            <w:hideMark/>
          </w:tcPr>
          <w:p w14:paraId="6125BB24" w14:textId="77777777" w:rsidR="008722C8" w:rsidRPr="00B57AE6" w:rsidRDefault="008722C8" w:rsidP="00FA0ACE">
            <w:pPr>
              <w:spacing w:after="0"/>
              <w:jc w:val="left"/>
              <w:rPr>
                <w:rFonts w:cs="Calibri"/>
                <w:color w:val="000000"/>
              </w:rPr>
            </w:pPr>
            <w:r w:rsidRPr="00B57AE6">
              <w:rPr>
                <w:rFonts w:cs="Calibri"/>
                <w:color w:val="000000"/>
              </w:rPr>
              <w:t>Loadshape C14 - Indust. 1-shift (8/5) (e.g., comp. air, lights)</w:t>
            </w:r>
          </w:p>
        </w:tc>
      </w:tr>
      <w:tr w:rsidR="008722C8" w:rsidRPr="00B57AE6" w14:paraId="0A7BF43D" w14:textId="77777777" w:rsidTr="006E622C">
        <w:trPr>
          <w:trHeight w:val="300"/>
        </w:trPr>
        <w:tc>
          <w:tcPr>
            <w:tcW w:w="8120" w:type="dxa"/>
            <w:tcBorders>
              <w:top w:val="nil"/>
              <w:left w:val="nil"/>
              <w:bottom w:val="nil"/>
              <w:right w:val="nil"/>
            </w:tcBorders>
            <w:shd w:val="clear" w:color="auto" w:fill="auto"/>
            <w:noWrap/>
            <w:vAlign w:val="center"/>
            <w:hideMark/>
          </w:tcPr>
          <w:p w14:paraId="4FB5BF62" w14:textId="77777777" w:rsidR="008722C8" w:rsidRPr="00B57AE6" w:rsidRDefault="008722C8" w:rsidP="00FA0ACE">
            <w:pPr>
              <w:spacing w:after="0"/>
              <w:jc w:val="left"/>
              <w:rPr>
                <w:rFonts w:cs="Calibri"/>
                <w:color w:val="000000"/>
              </w:rPr>
            </w:pPr>
            <w:r w:rsidRPr="00B57AE6">
              <w:rPr>
                <w:rFonts w:cs="Calibri"/>
                <w:color w:val="000000"/>
              </w:rPr>
              <w:t>Loadshape C15 - Indust. 2-shift (16/5) (e.g., comp. air, lights)</w:t>
            </w:r>
          </w:p>
        </w:tc>
      </w:tr>
      <w:tr w:rsidR="008722C8" w:rsidRPr="00B57AE6" w14:paraId="789AA339" w14:textId="77777777" w:rsidTr="006E622C">
        <w:trPr>
          <w:trHeight w:val="300"/>
        </w:trPr>
        <w:tc>
          <w:tcPr>
            <w:tcW w:w="8120" w:type="dxa"/>
            <w:tcBorders>
              <w:top w:val="nil"/>
              <w:left w:val="nil"/>
              <w:bottom w:val="nil"/>
              <w:right w:val="nil"/>
            </w:tcBorders>
            <w:shd w:val="clear" w:color="auto" w:fill="auto"/>
            <w:noWrap/>
            <w:vAlign w:val="center"/>
            <w:hideMark/>
          </w:tcPr>
          <w:p w14:paraId="50556F46" w14:textId="77777777" w:rsidR="008722C8" w:rsidRPr="00B57AE6" w:rsidRDefault="008722C8" w:rsidP="00FA0ACE">
            <w:pPr>
              <w:spacing w:after="0"/>
              <w:jc w:val="left"/>
              <w:rPr>
                <w:rFonts w:cs="Calibri"/>
                <w:color w:val="000000"/>
              </w:rPr>
            </w:pPr>
            <w:r w:rsidRPr="00B57AE6">
              <w:rPr>
                <w:rFonts w:cs="Calibri"/>
                <w:color w:val="000000"/>
              </w:rPr>
              <w:t>Loadshape C16 - Indust. 3-shift (24/5) (e.g., comp. air, lights)</w:t>
            </w:r>
          </w:p>
        </w:tc>
      </w:tr>
      <w:tr w:rsidR="008722C8" w:rsidRPr="00B57AE6" w14:paraId="1B994C54" w14:textId="77777777" w:rsidTr="006E622C">
        <w:trPr>
          <w:trHeight w:val="300"/>
        </w:trPr>
        <w:tc>
          <w:tcPr>
            <w:tcW w:w="8120" w:type="dxa"/>
            <w:tcBorders>
              <w:top w:val="nil"/>
              <w:left w:val="nil"/>
              <w:bottom w:val="nil"/>
              <w:right w:val="nil"/>
            </w:tcBorders>
            <w:shd w:val="clear" w:color="auto" w:fill="auto"/>
            <w:noWrap/>
            <w:vAlign w:val="center"/>
            <w:hideMark/>
          </w:tcPr>
          <w:p w14:paraId="5F74B6E5" w14:textId="77777777" w:rsidR="008722C8" w:rsidRPr="00B57AE6" w:rsidRDefault="008722C8" w:rsidP="00FA0ACE">
            <w:pPr>
              <w:spacing w:after="0"/>
              <w:jc w:val="left"/>
              <w:rPr>
                <w:rFonts w:cs="Calibri"/>
                <w:color w:val="000000"/>
              </w:rPr>
            </w:pPr>
            <w:r w:rsidRPr="00B57AE6">
              <w:rPr>
                <w:rFonts w:cs="Calibri"/>
                <w:color w:val="000000"/>
              </w:rPr>
              <w:t>Loadshape C17 - Indust. 4-shift (24/7) (e.g., comp. air, lights)</w:t>
            </w:r>
          </w:p>
        </w:tc>
      </w:tr>
      <w:tr w:rsidR="008722C8" w:rsidRPr="00B57AE6" w14:paraId="452BFF58" w14:textId="77777777" w:rsidTr="006E622C">
        <w:trPr>
          <w:trHeight w:val="300"/>
        </w:trPr>
        <w:tc>
          <w:tcPr>
            <w:tcW w:w="8120" w:type="dxa"/>
            <w:tcBorders>
              <w:top w:val="nil"/>
              <w:left w:val="nil"/>
              <w:bottom w:val="nil"/>
              <w:right w:val="nil"/>
            </w:tcBorders>
            <w:shd w:val="clear" w:color="auto" w:fill="auto"/>
            <w:noWrap/>
            <w:vAlign w:val="center"/>
            <w:hideMark/>
          </w:tcPr>
          <w:p w14:paraId="631203E3" w14:textId="77777777" w:rsidR="008722C8" w:rsidRPr="00B57AE6" w:rsidRDefault="008722C8" w:rsidP="00FA0ACE">
            <w:pPr>
              <w:spacing w:after="0"/>
              <w:jc w:val="left"/>
              <w:rPr>
                <w:rFonts w:cs="Calibri"/>
                <w:color w:val="000000"/>
              </w:rPr>
            </w:pPr>
            <w:r w:rsidRPr="00B57AE6">
              <w:rPr>
                <w:rFonts w:cs="Calibri"/>
                <w:color w:val="000000"/>
              </w:rPr>
              <w:t>Loadshape C18 - Industrial Indoor Lighting</w:t>
            </w:r>
          </w:p>
        </w:tc>
      </w:tr>
      <w:tr w:rsidR="008722C8" w:rsidRPr="00B57AE6" w14:paraId="5D802A77" w14:textId="77777777" w:rsidTr="006E622C">
        <w:trPr>
          <w:trHeight w:val="300"/>
        </w:trPr>
        <w:tc>
          <w:tcPr>
            <w:tcW w:w="8120" w:type="dxa"/>
            <w:tcBorders>
              <w:top w:val="nil"/>
              <w:left w:val="nil"/>
              <w:bottom w:val="nil"/>
              <w:right w:val="nil"/>
            </w:tcBorders>
            <w:shd w:val="clear" w:color="auto" w:fill="auto"/>
            <w:noWrap/>
            <w:vAlign w:val="center"/>
            <w:hideMark/>
          </w:tcPr>
          <w:p w14:paraId="43EFB1AE" w14:textId="77777777" w:rsidR="008722C8" w:rsidRPr="00B57AE6" w:rsidRDefault="008722C8" w:rsidP="00FA0ACE">
            <w:pPr>
              <w:spacing w:after="0"/>
              <w:jc w:val="left"/>
              <w:rPr>
                <w:rFonts w:cs="Calibri"/>
                <w:color w:val="000000"/>
              </w:rPr>
            </w:pPr>
            <w:r w:rsidRPr="00B57AE6">
              <w:rPr>
                <w:rFonts w:cs="Calibri"/>
                <w:color w:val="000000"/>
              </w:rPr>
              <w:t>Loadshape C19 - Industrial Outdoor Lighting</w:t>
            </w:r>
          </w:p>
        </w:tc>
      </w:tr>
      <w:tr w:rsidR="008722C8" w:rsidRPr="00B57AE6" w14:paraId="61DAB0D2" w14:textId="77777777" w:rsidTr="006E622C">
        <w:trPr>
          <w:trHeight w:val="300"/>
        </w:trPr>
        <w:tc>
          <w:tcPr>
            <w:tcW w:w="8120" w:type="dxa"/>
            <w:tcBorders>
              <w:top w:val="nil"/>
              <w:left w:val="nil"/>
              <w:bottom w:val="nil"/>
              <w:right w:val="nil"/>
            </w:tcBorders>
            <w:shd w:val="clear" w:color="auto" w:fill="auto"/>
            <w:noWrap/>
            <w:vAlign w:val="center"/>
            <w:hideMark/>
          </w:tcPr>
          <w:p w14:paraId="18E9F14C" w14:textId="77777777" w:rsidR="008722C8" w:rsidRPr="00B57AE6" w:rsidRDefault="008722C8" w:rsidP="00FA0ACE">
            <w:pPr>
              <w:spacing w:after="0"/>
              <w:jc w:val="left"/>
              <w:rPr>
                <w:rFonts w:cs="Calibri"/>
                <w:color w:val="000000"/>
              </w:rPr>
            </w:pPr>
            <w:r w:rsidRPr="00B57AE6">
              <w:rPr>
                <w:rFonts w:cs="Calibri"/>
                <w:color w:val="000000"/>
              </w:rPr>
              <w:t xml:space="preserve">Loadshape C20 - </w:t>
            </w:r>
            <w:r>
              <w:rPr>
                <w:rFonts w:cs="Calibri"/>
                <w:color w:val="000000"/>
              </w:rPr>
              <w:t>Commercial</w:t>
            </w:r>
            <w:r w:rsidRPr="00B57AE6">
              <w:rPr>
                <w:rFonts w:cs="Calibri"/>
                <w:color w:val="000000"/>
              </w:rPr>
              <w:t xml:space="preserve"> Outdoor Lighting</w:t>
            </w:r>
          </w:p>
        </w:tc>
      </w:tr>
    </w:tbl>
    <w:p w14:paraId="2ACFF190" w14:textId="77777777" w:rsidR="008722C8" w:rsidRPr="00315E3E" w:rsidRDefault="008722C8" w:rsidP="008722C8">
      <w:pPr>
        <w:keepNext/>
        <w:pBdr>
          <w:top w:val="double" w:sz="4" w:space="1" w:color="auto"/>
          <w:bottom w:val="double" w:sz="4" w:space="1" w:color="auto"/>
        </w:pBdr>
        <w:jc w:val="center"/>
        <w:rPr>
          <w:rFonts w:cstheme="minorHAnsi"/>
          <w:b/>
        </w:rPr>
      </w:pPr>
      <w:r w:rsidRPr="00315E3E">
        <w:rPr>
          <w:rFonts w:cstheme="minorHAnsi"/>
          <w:b/>
        </w:rPr>
        <w:lastRenderedPageBreak/>
        <w:t>Algorithm</w:t>
      </w:r>
    </w:p>
    <w:p w14:paraId="0672E281" w14:textId="77777777" w:rsidR="008722C8" w:rsidRPr="00933056" w:rsidRDefault="008722C8" w:rsidP="00663C23">
      <w:pPr>
        <w:pStyle w:val="Heading6"/>
      </w:pPr>
      <w:r w:rsidRPr="00933056">
        <w:t xml:space="preserve">Calculation of Savings </w:t>
      </w:r>
    </w:p>
    <w:p w14:paraId="00682364" w14:textId="77777777" w:rsidR="008722C8" w:rsidRDefault="008722C8" w:rsidP="00663C23">
      <w:pPr>
        <w:pStyle w:val="Heading6"/>
      </w:pPr>
      <w:r>
        <w:t xml:space="preserve">Electric </w:t>
      </w:r>
      <w:r w:rsidRPr="00933056">
        <w:t>Energy Savings</w:t>
      </w:r>
      <w:r>
        <w:t xml:space="preserve"> </w:t>
      </w:r>
    </w:p>
    <w:p w14:paraId="36227378" w14:textId="77777777" w:rsidR="008722C8" w:rsidRDefault="008722C8" w:rsidP="008722C8">
      <w:pPr>
        <w:ind w:left="144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*WHF</w:t>
      </w:r>
      <w:r w:rsidRPr="002350D5">
        <w:rPr>
          <w:noProof/>
          <w:vertAlign w:val="subscript"/>
        </w:rPr>
        <w:t>e</w:t>
      </w:r>
      <w:r w:rsidRPr="0008361B">
        <w:rPr>
          <w:noProof/>
        </w:rPr>
        <w:t>*ISR</w:t>
      </w:r>
    </w:p>
    <w:p w14:paraId="62B488A7" w14:textId="77777777" w:rsidR="008722C8" w:rsidRPr="00933056" w:rsidRDefault="008722C8" w:rsidP="008722C8">
      <w:pPr>
        <w:tabs>
          <w:tab w:val="left" w:pos="5280"/>
        </w:tabs>
        <w:rPr>
          <w:noProof/>
        </w:rPr>
      </w:pPr>
      <w:r w:rsidRPr="00933056">
        <w:rPr>
          <w:noProof/>
        </w:rPr>
        <w:t>Where:</w:t>
      </w:r>
    </w:p>
    <w:p w14:paraId="42EB5086" w14:textId="77777777" w:rsidR="008722C8" w:rsidRDefault="008722C8" w:rsidP="008722C8">
      <w:pPr>
        <w:ind w:left="2160" w:hanging="1440"/>
        <w:rPr>
          <w:noProof/>
        </w:rPr>
      </w:pPr>
      <w:r>
        <w:rPr>
          <w:noProof/>
        </w:rPr>
        <w:t>Watts</w:t>
      </w:r>
      <w:r w:rsidRPr="002350D5">
        <w:rPr>
          <w:noProof/>
          <w:vertAlign w:val="subscript"/>
        </w:rPr>
        <w:t>base</w:t>
      </w:r>
      <w:r w:rsidRPr="00933056">
        <w:rPr>
          <w:noProof/>
        </w:rPr>
        <w:t xml:space="preserve"> </w:t>
      </w:r>
      <w:r>
        <w:rPr>
          <w:noProof/>
        </w:rPr>
        <w:tab/>
      </w:r>
      <w:r w:rsidRPr="00933056">
        <w:rPr>
          <w:noProof/>
        </w:rPr>
        <w:t xml:space="preserve">=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and number of fixtures.  Value can be selected from the appropriate reference table as shown below, of a custom value can be entered if the configurations in the tables is not representative of the exisitng system.</w:t>
      </w:r>
    </w:p>
    <w:p w14:paraId="587D070F" w14:textId="77777777" w:rsidR="008722C8" w:rsidRDefault="008722C8" w:rsidP="008722C8">
      <w:pPr>
        <w:ind w:left="2160" w:hanging="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8722C8" w:rsidRPr="00643FEB" w14:paraId="3310D350" w14:textId="77777777" w:rsidTr="006E622C">
        <w:tc>
          <w:tcPr>
            <w:tcW w:w="2790" w:type="dxa"/>
            <w:shd w:val="clear" w:color="auto" w:fill="7F7F7F" w:themeFill="text1" w:themeFillTint="80"/>
          </w:tcPr>
          <w:p w14:paraId="4F84B73F" w14:textId="77777777" w:rsidR="008722C8" w:rsidRPr="00643FEB" w:rsidRDefault="008722C8" w:rsidP="00EB2B62">
            <w:pPr>
              <w:pStyle w:val="TableText"/>
              <w:rPr>
                <w:rFonts w:asciiTheme="minorHAnsi" w:hAnsiTheme="minorHAnsi"/>
              </w:rPr>
            </w:pPr>
            <w:r w:rsidRPr="00643FEB">
              <w:rPr>
                <w:rFonts w:asciiTheme="minorHAnsi" w:hAnsiTheme="minorHAnsi"/>
              </w:rPr>
              <w:t>Program</w:t>
            </w:r>
          </w:p>
        </w:tc>
        <w:tc>
          <w:tcPr>
            <w:tcW w:w="3150" w:type="dxa"/>
            <w:shd w:val="clear" w:color="auto" w:fill="7F7F7F" w:themeFill="text1" w:themeFillTint="80"/>
          </w:tcPr>
          <w:p w14:paraId="3176BBD6" w14:textId="77777777" w:rsidR="008722C8" w:rsidRPr="00643FEB" w:rsidRDefault="008722C8" w:rsidP="00EB2B62">
            <w:pPr>
              <w:pStyle w:val="TableText"/>
              <w:rPr>
                <w:rFonts w:asciiTheme="minorHAnsi" w:hAnsiTheme="minorHAnsi"/>
              </w:rPr>
            </w:pPr>
            <w:r w:rsidRPr="00643FEB">
              <w:rPr>
                <w:rFonts w:asciiTheme="minorHAnsi" w:hAnsiTheme="minorHAnsi"/>
              </w:rPr>
              <w:t>Reference Table</w:t>
            </w:r>
          </w:p>
        </w:tc>
      </w:tr>
      <w:tr w:rsidR="008722C8" w:rsidRPr="00643FEB" w14:paraId="652A84D7" w14:textId="77777777" w:rsidTr="006E622C">
        <w:tc>
          <w:tcPr>
            <w:tcW w:w="2790" w:type="dxa"/>
            <w:vAlign w:val="center"/>
          </w:tcPr>
          <w:p w14:paraId="27878459" w14:textId="77777777" w:rsidR="008722C8" w:rsidRPr="00643FEB" w:rsidRDefault="008722C8" w:rsidP="00EB2B62">
            <w:pPr>
              <w:pStyle w:val="TableText"/>
              <w:rPr>
                <w:rFonts w:asciiTheme="minorHAnsi" w:hAnsiTheme="minorHAnsi"/>
                <w:b w:val="0"/>
                <w:color w:val="auto"/>
                <w:szCs w:val="22"/>
              </w:rPr>
            </w:pPr>
            <w:r w:rsidRPr="00643FEB">
              <w:rPr>
                <w:rFonts w:asciiTheme="minorHAnsi" w:hAnsiTheme="minorHAnsi"/>
                <w:b w:val="0"/>
                <w:color w:val="auto"/>
              </w:rPr>
              <w:t xml:space="preserve">Time of Sale </w:t>
            </w:r>
          </w:p>
        </w:tc>
        <w:tc>
          <w:tcPr>
            <w:tcW w:w="3150" w:type="dxa"/>
            <w:vAlign w:val="center"/>
          </w:tcPr>
          <w:p w14:paraId="14ED0D79" w14:textId="77777777" w:rsidR="008722C8" w:rsidRPr="00643FEB" w:rsidRDefault="008722C8" w:rsidP="00EB2B62">
            <w:pPr>
              <w:pStyle w:val="TableText"/>
              <w:rPr>
                <w:rFonts w:asciiTheme="minorHAnsi" w:hAnsiTheme="minorHAnsi"/>
                <w:b w:val="0"/>
                <w:color w:val="auto"/>
                <w:szCs w:val="22"/>
              </w:rPr>
            </w:pPr>
            <w:r w:rsidRPr="00643FEB">
              <w:rPr>
                <w:rFonts w:asciiTheme="minorHAnsi" w:hAnsiTheme="minorHAnsi"/>
                <w:b w:val="0"/>
                <w:color w:val="auto"/>
              </w:rPr>
              <w:t>A-1:  T5 New and Baseline Assumptions</w:t>
            </w:r>
          </w:p>
        </w:tc>
      </w:tr>
      <w:tr w:rsidR="008722C8" w:rsidRPr="00643FEB" w14:paraId="029DA1D1" w14:textId="77777777" w:rsidTr="006E622C">
        <w:tc>
          <w:tcPr>
            <w:tcW w:w="2790" w:type="dxa"/>
            <w:vAlign w:val="center"/>
          </w:tcPr>
          <w:p w14:paraId="2B371A8D" w14:textId="77777777" w:rsidR="008722C8" w:rsidRPr="00643FEB" w:rsidRDefault="008722C8" w:rsidP="00EB2B62">
            <w:pPr>
              <w:pStyle w:val="TableText"/>
              <w:rPr>
                <w:rFonts w:asciiTheme="minorHAnsi" w:hAnsiTheme="minorHAnsi"/>
                <w:b w:val="0"/>
                <w:color w:val="auto"/>
                <w:szCs w:val="22"/>
              </w:rPr>
            </w:pPr>
            <w:r w:rsidRPr="00643FEB">
              <w:rPr>
                <w:rFonts w:asciiTheme="minorHAnsi" w:hAnsiTheme="minorHAnsi"/>
                <w:b w:val="0"/>
                <w:color w:val="auto"/>
              </w:rPr>
              <w:t>Retrofit, DI</w:t>
            </w:r>
          </w:p>
        </w:tc>
        <w:tc>
          <w:tcPr>
            <w:tcW w:w="3150" w:type="dxa"/>
            <w:vAlign w:val="center"/>
          </w:tcPr>
          <w:p w14:paraId="7C026305" w14:textId="77777777" w:rsidR="008722C8" w:rsidRPr="00643FEB" w:rsidRDefault="008722C8" w:rsidP="00EB2B62">
            <w:pPr>
              <w:pStyle w:val="TableText"/>
              <w:rPr>
                <w:rFonts w:asciiTheme="minorHAnsi" w:hAnsiTheme="minorHAnsi"/>
                <w:b w:val="0"/>
                <w:color w:val="auto"/>
                <w:szCs w:val="22"/>
              </w:rPr>
            </w:pPr>
            <w:r w:rsidRPr="00643FEB">
              <w:rPr>
                <w:rFonts w:asciiTheme="minorHAnsi" w:hAnsiTheme="minorHAnsi"/>
                <w:b w:val="0"/>
                <w:color w:val="auto"/>
              </w:rPr>
              <w:t>A-2:  T5 New and Baseline Assumptions</w:t>
            </w:r>
          </w:p>
        </w:tc>
      </w:tr>
    </w:tbl>
    <w:p w14:paraId="74559116" w14:textId="77777777" w:rsidR="008722C8" w:rsidRDefault="008722C8" w:rsidP="008722C8">
      <w:pPr>
        <w:ind w:left="1440"/>
        <w:rPr>
          <w:noProof/>
        </w:rPr>
      </w:pPr>
    </w:p>
    <w:p w14:paraId="11ABE1BF" w14:textId="77777777" w:rsidR="008722C8" w:rsidRDefault="008722C8" w:rsidP="008722C8">
      <w:pPr>
        <w:ind w:left="2160" w:hanging="1440"/>
        <w:rPr>
          <w:rFonts w:ascii="Times New Roman" w:hAnsi="Times New Roman"/>
        </w:rPr>
      </w:pPr>
      <w:r>
        <w:rPr>
          <w:noProof/>
        </w:rPr>
        <w:t>Hours</w:t>
      </w:r>
      <w:r>
        <w:rPr>
          <w:noProof/>
        </w:rPr>
        <w:tab/>
        <w:t>= Average hours of use per year as provided by the customer or selected from the Reference Table in Section 4.5, Fixture</w:t>
      </w:r>
      <w:r w:rsidRPr="007A5F40">
        <w:rPr>
          <w:noProof/>
        </w:rPr>
        <w:t xml:space="preserve"> </w:t>
      </w:r>
      <w:r>
        <w:rPr>
          <w:noProof/>
        </w:rPr>
        <w:t xml:space="preserve">annual </w:t>
      </w:r>
      <w:r w:rsidRPr="007A5F40">
        <w:rPr>
          <w:noProof/>
        </w:rPr>
        <w:t>operating hours</w:t>
      </w:r>
      <w:r>
        <w:rPr>
          <w:noProof/>
        </w:rPr>
        <w:t>,  by building type.  If hours or building type are unknown, use the Miscellaneous value.</w:t>
      </w:r>
      <w:r w:rsidRPr="00933056">
        <w:rPr>
          <w:rFonts w:ascii="Times New Roman" w:hAnsi="Times New Roman"/>
        </w:rPr>
        <w:tab/>
      </w:r>
    </w:p>
    <w:p w14:paraId="0A002465" w14:textId="77777777" w:rsidR="008722C8" w:rsidRDefault="008722C8" w:rsidP="008722C8">
      <w:pPr>
        <w:ind w:left="2160" w:hanging="1440"/>
      </w:pPr>
      <w:r>
        <w:t>WHF</w:t>
      </w:r>
      <w:r w:rsidRPr="002350D5">
        <w:rPr>
          <w:vertAlign w:val="subscript"/>
        </w:rPr>
        <w:t>e</w:t>
      </w:r>
      <w:r>
        <w:rPr>
          <w:vertAlign w:val="subscript"/>
        </w:rPr>
        <w:t xml:space="preserve"> </w:t>
      </w:r>
      <w:r>
        <w:rPr>
          <w:vertAlign w:val="subscript"/>
        </w:rPr>
        <w:tab/>
      </w:r>
      <w:r>
        <w:t xml:space="preserve">= Waste heat factor for energy to account for cooling energy savings from efficient lighting </w:t>
      </w:r>
      <w:r>
        <w:rPr>
          <w:noProof/>
        </w:rPr>
        <w:t xml:space="preserve">is selected from the Reference Table in Section 4.5 </w:t>
      </w:r>
      <w:r>
        <w:t xml:space="preserve">for each building type.  </w:t>
      </w:r>
      <w:r w:rsidRPr="00065FDD">
        <w:t xml:space="preserve">If building is </w:t>
      </w:r>
      <w:r>
        <w:t>un-</w:t>
      </w:r>
      <w:r w:rsidRPr="00065FDD">
        <w:t>cooled</w:t>
      </w:r>
      <w:r>
        <w:t>, the value is 1.0.</w:t>
      </w:r>
    </w:p>
    <w:p w14:paraId="4280FF86" w14:textId="77777777" w:rsidR="008722C8" w:rsidRDefault="008722C8" w:rsidP="008722C8">
      <w:pPr>
        <w:rPr>
          <w:rFonts w:cstheme="minorHAnsi"/>
          <w:noProof/>
        </w:rPr>
      </w:pPr>
      <w:r>
        <w:tab/>
      </w:r>
      <w:r w:rsidRPr="00AD15C6">
        <w:t>ISR</w:t>
      </w:r>
      <w:r>
        <w:t xml:space="preserve"> </w:t>
      </w:r>
      <w:r>
        <w:tab/>
      </w:r>
      <w:r>
        <w:rPr>
          <w:rFonts w:ascii="Times New Roman" w:hAnsi="Times New Roman"/>
        </w:rPr>
        <w:t xml:space="preserve"> </w:t>
      </w:r>
      <w:r>
        <w:rPr>
          <w:rFonts w:ascii="Times New Roman" w:hAnsi="Times New Roman"/>
        </w:rPr>
        <w:tab/>
        <w:t xml:space="preserve">= </w:t>
      </w:r>
      <w:r w:rsidRPr="00070B38">
        <w:rPr>
          <w:rFonts w:cstheme="minorHAnsi"/>
          <w:noProof/>
        </w:rPr>
        <w:t>In Service Rate or the percentage of units rebated that get installed.</w:t>
      </w:r>
    </w:p>
    <w:p w14:paraId="4791C2F8" w14:textId="77777777" w:rsidR="00FA0ACE" w:rsidRDefault="008722C8" w:rsidP="008722C8">
      <w:pPr>
        <w:ind w:left="2160"/>
        <w:rPr>
          <w:rFonts w:cstheme="minorHAnsi"/>
          <w:noProof/>
        </w:rPr>
      </w:pPr>
      <w:r>
        <w:rPr>
          <w:rFonts w:cstheme="minorHAnsi"/>
          <w:noProof/>
        </w:rPr>
        <w:t>=100%</w:t>
      </w:r>
      <w:r>
        <w:rPr>
          <w:rStyle w:val="FootnoteReference"/>
          <w:noProof/>
        </w:rPr>
        <w:footnoteReference w:id="701"/>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r>
        <w:rPr>
          <w:rFonts w:cstheme="minorHAnsi"/>
          <w:noProof/>
        </w:rPr>
        <w:t>. If sign off form not completed assume the following 3 year ISR assumptions:</w:t>
      </w:r>
    </w:p>
    <w:tbl>
      <w:tblPr>
        <w:tblStyle w:val="TableGrid"/>
        <w:tblW w:w="0" w:type="auto"/>
        <w:jc w:val="center"/>
        <w:tblLook w:val="04A0" w:firstRow="1" w:lastRow="0" w:firstColumn="1" w:lastColumn="0" w:noHBand="0" w:noVBand="1"/>
      </w:tblPr>
      <w:tblGrid>
        <w:gridCol w:w="1428"/>
        <w:gridCol w:w="1235"/>
        <w:gridCol w:w="1235"/>
        <w:gridCol w:w="1167"/>
      </w:tblGrid>
      <w:tr w:rsidR="008722C8" w:rsidRPr="00643FEB" w14:paraId="5B1DC277" w14:textId="77777777" w:rsidTr="00FA0ACE">
        <w:trPr>
          <w:trHeight w:val="20"/>
          <w:jc w:val="center"/>
        </w:trPr>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0B670A7A" w14:textId="77777777" w:rsidR="008722C8" w:rsidRPr="00643FEB" w:rsidRDefault="008722C8" w:rsidP="00E95911">
            <w:pPr>
              <w:pStyle w:val="TableHeading"/>
            </w:pPr>
            <w:r w:rsidRPr="00643FEB">
              <w:t>Weigted Average 1</w:t>
            </w:r>
            <w:r w:rsidRPr="00643FEB">
              <w:rPr>
                <w:vertAlign w:val="superscript"/>
              </w:rPr>
              <w:t>st</w:t>
            </w:r>
            <w:r w:rsidRPr="00643FEB">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0B09B03B" w14:textId="77777777" w:rsidR="008722C8" w:rsidRPr="00643FEB" w:rsidRDefault="008722C8" w:rsidP="00E95911">
            <w:pPr>
              <w:pStyle w:val="TableHeading"/>
            </w:pPr>
            <w:r w:rsidRPr="00643FEB">
              <w:t>2</w:t>
            </w:r>
            <w:r w:rsidRPr="00643FEB">
              <w:rPr>
                <w:vertAlign w:val="superscript"/>
              </w:rPr>
              <w:t>nd</w:t>
            </w:r>
            <w:r w:rsidRPr="00643FEB">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0DBA8CF8" w14:textId="77777777" w:rsidR="008722C8" w:rsidRPr="00643FEB" w:rsidRDefault="008722C8" w:rsidP="00E95911">
            <w:pPr>
              <w:pStyle w:val="TableHeading"/>
            </w:pPr>
            <w:r w:rsidRPr="00643FEB">
              <w:t>3</w:t>
            </w:r>
            <w:r w:rsidRPr="00643FEB">
              <w:rPr>
                <w:vertAlign w:val="superscript"/>
              </w:rPr>
              <w:t>rd</w:t>
            </w:r>
            <w:r w:rsidRPr="00643FEB">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14:paraId="48BECF26" w14:textId="77777777" w:rsidR="008722C8" w:rsidRPr="00643FEB" w:rsidRDefault="008722C8" w:rsidP="00E95911">
            <w:pPr>
              <w:pStyle w:val="TableHeading"/>
            </w:pPr>
            <w:r w:rsidRPr="00643FEB">
              <w:t>Final Lifetime In Service Rate</w:t>
            </w:r>
          </w:p>
        </w:tc>
      </w:tr>
      <w:tr w:rsidR="008722C8" w:rsidRPr="00643FEB" w14:paraId="756BF3FC" w14:textId="77777777" w:rsidTr="00FA0ACE">
        <w:trPr>
          <w:trHeight w:val="20"/>
          <w:jc w:val="center"/>
        </w:trPr>
        <w:tc>
          <w:tcPr>
            <w:tcW w:w="1428" w:type="dxa"/>
            <w:tcBorders>
              <w:top w:val="single" w:sz="4" w:space="0" w:color="auto"/>
              <w:left w:val="single" w:sz="4" w:space="0" w:color="auto"/>
              <w:bottom w:val="single" w:sz="4" w:space="0" w:color="auto"/>
              <w:right w:val="single" w:sz="4" w:space="0" w:color="auto"/>
            </w:tcBorders>
            <w:vAlign w:val="center"/>
            <w:hideMark/>
          </w:tcPr>
          <w:p w14:paraId="1FBA2B05" w14:textId="77777777" w:rsidR="008722C8" w:rsidRPr="00643FEB" w:rsidRDefault="008722C8" w:rsidP="00EB2B62">
            <w:pPr>
              <w:pStyle w:val="TableText"/>
              <w:rPr>
                <w:rFonts w:asciiTheme="minorHAnsi" w:hAnsiTheme="minorHAnsi"/>
                <w:b w:val="0"/>
                <w:color w:val="auto"/>
              </w:rPr>
            </w:pPr>
            <w:r w:rsidRPr="00643FEB">
              <w:rPr>
                <w:rFonts w:asciiTheme="minorHAnsi" w:hAnsiTheme="minorHAnsi"/>
                <w:b w:val="0"/>
                <w:color w:val="auto"/>
              </w:rPr>
              <w:t>98%</w:t>
            </w:r>
            <w:r w:rsidRPr="00643FEB">
              <w:rPr>
                <w:rFonts w:asciiTheme="minorHAnsi" w:hAnsiTheme="minorHAnsi"/>
                <w:b w:val="0"/>
                <w:color w:val="auto"/>
                <w:vertAlign w:val="superscript"/>
              </w:rPr>
              <w:footnoteReference w:id="702"/>
            </w:r>
          </w:p>
        </w:tc>
        <w:tc>
          <w:tcPr>
            <w:tcW w:w="1235" w:type="dxa"/>
            <w:tcBorders>
              <w:top w:val="single" w:sz="4" w:space="0" w:color="auto"/>
              <w:left w:val="single" w:sz="4" w:space="0" w:color="auto"/>
              <w:bottom w:val="single" w:sz="4" w:space="0" w:color="auto"/>
              <w:right w:val="single" w:sz="4" w:space="0" w:color="auto"/>
            </w:tcBorders>
            <w:vAlign w:val="center"/>
          </w:tcPr>
          <w:p w14:paraId="441125D9" w14:textId="77777777" w:rsidR="008722C8" w:rsidRPr="00643FEB" w:rsidRDefault="008722C8" w:rsidP="00EB2B62">
            <w:pPr>
              <w:pStyle w:val="TableText"/>
              <w:rPr>
                <w:rFonts w:asciiTheme="minorHAnsi" w:hAnsiTheme="minorHAnsi"/>
                <w:b w:val="0"/>
                <w:color w:val="auto"/>
              </w:rPr>
            </w:pPr>
            <w:r w:rsidRPr="00643FEB">
              <w:rPr>
                <w:rFonts w:asciiTheme="minorHAnsi" w:hAnsiTheme="minorHAnsi"/>
                <w:b w:val="0"/>
                <w:color w:val="auto"/>
              </w:rPr>
              <w:t>0%</w:t>
            </w:r>
          </w:p>
        </w:tc>
        <w:tc>
          <w:tcPr>
            <w:tcW w:w="1235" w:type="dxa"/>
            <w:tcBorders>
              <w:top w:val="single" w:sz="4" w:space="0" w:color="auto"/>
              <w:left w:val="single" w:sz="4" w:space="0" w:color="auto"/>
              <w:bottom w:val="single" w:sz="4" w:space="0" w:color="auto"/>
              <w:right w:val="single" w:sz="4" w:space="0" w:color="auto"/>
            </w:tcBorders>
            <w:vAlign w:val="center"/>
          </w:tcPr>
          <w:p w14:paraId="60E5D72A" w14:textId="77777777" w:rsidR="008722C8" w:rsidRPr="00643FEB" w:rsidRDefault="008722C8" w:rsidP="00EB2B62">
            <w:pPr>
              <w:pStyle w:val="TableText"/>
              <w:rPr>
                <w:rFonts w:asciiTheme="minorHAnsi" w:hAnsiTheme="minorHAnsi"/>
                <w:b w:val="0"/>
                <w:color w:val="auto"/>
              </w:rPr>
            </w:pPr>
            <w:r w:rsidRPr="00643FEB">
              <w:rPr>
                <w:rFonts w:asciiTheme="minorHAnsi" w:hAnsiTheme="minorHAnsi"/>
                <w:b w:val="0"/>
                <w:color w:val="auto"/>
              </w:rPr>
              <w:t>0%</w:t>
            </w:r>
          </w:p>
        </w:tc>
        <w:tc>
          <w:tcPr>
            <w:tcW w:w="1167" w:type="dxa"/>
            <w:tcBorders>
              <w:top w:val="single" w:sz="4" w:space="0" w:color="auto"/>
              <w:left w:val="single" w:sz="4" w:space="0" w:color="auto"/>
              <w:bottom w:val="single" w:sz="4" w:space="0" w:color="auto"/>
              <w:right w:val="single" w:sz="4" w:space="0" w:color="auto"/>
            </w:tcBorders>
            <w:vAlign w:val="center"/>
          </w:tcPr>
          <w:p w14:paraId="6C7C3E39" w14:textId="77777777" w:rsidR="008722C8" w:rsidRPr="00643FEB" w:rsidRDefault="008722C8" w:rsidP="00EB2B62">
            <w:pPr>
              <w:pStyle w:val="TableText"/>
              <w:rPr>
                <w:rFonts w:asciiTheme="minorHAnsi" w:hAnsiTheme="minorHAnsi"/>
                <w:b w:val="0"/>
                <w:color w:val="auto"/>
              </w:rPr>
            </w:pPr>
            <w:r w:rsidRPr="00643FEB">
              <w:rPr>
                <w:rFonts w:asciiTheme="minorHAnsi" w:hAnsiTheme="minorHAnsi"/>
                <w:b w:val="0"/>
                <w:color w:val="auto"/>
              </w:rPr>
              <w:t>98.0%</w:t>
            </w:r>
            <w:r w:rsidRPr="00643FEB">
              <w:rPr>
                <w:rStyle w:val="FootnoteReference"/>
                <w:rFonts w:asciiTheme="minorHAnsi" w:hAnsiTheme="minorHAnsi" w:cstheme="minorHAnsi"/>
                <w:b w:val="0"/>
                <w:color w:val="auto"/>
              </w:rPr>
              <w:footnoteReference w:id="703"/>
            </w:r>
          </w:p>
        </w:tc>
      </w:tr>
    </w:tbl>
    <w:p w14:paraId="497BFE50" w14:textId="77777777" w:rsidR="008722C8" w:rsidRDefault="008722C8" w:rsidP="008722C8">
      <w:pPr>
        <w:ind w:left="1440"/>
      </w:pPr>
    </w:p>
    <w:p w14:paraId="34D80EF7" w14:textId="77777777" w:rsidR="008722C8" w:rsidRPr="004E7E30" w:rsidRDefault="008722C8" w:rsidP="00663C23">
      <w:pPr>
        <w:pStyle w:val="Heading6"/>
      </w:pPr>
      <w:r w:rsidRPr="000B7BB6">
        <w:lastRenderedPageBreak/>
        <w:t>Heating Penalty</w:t>
      </w:r>
    </w:p>
    <w:p w14:paraId="5FC2F3A5" w14:textId="77777777" w:rsidR="008722C8" w:rsidRPr="00C50BC6" w:rsidRDefault="008722C8" w:rsidP="008722C8">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14:paraId="5509D995" w14:textId="77777777" w:rsidR="008722C8" w:rsidRPr="00C50BC6" w:rsidRDefault="008722C8" w:rsidP="008722C8">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704"/>
      </w:r>
      <w:r w:rsidRPr="00C50BC6">
        <w:rPr>
          <w:noProof/>
        </w:rPr>
        <w:t xml:space="preserve">  = (((WattsBase-WattsEE)/1000) * ISR * Hours *</w:t>
      </w:r>
      <w:r>
        <w:rPr>
          <w:noProof/>
        </w:rPr>
        <w:t xml:space="preserve"> </w:t>
      </w:r>
      <w:r w:rsidRPr="00C50BC6">
        <w:rPr>
          <w:noProof/>
        </w:rPr>
        <w:t>-IF</w:t>
      </w:r>
      <w:r>
        <w:rPr>
          <w:noProof/>
        </w:rPr>
        <w:t>kWh</w:t>
      </w:r>
      <w:r w:rsidRPr="00C50BC6">
        <w:rPr>
          <w:noProof/>
        </w:rPr>
        <w:tab/>
      </w:r>
    </w:p>
    <w:p w14:paraId="75ECFE65" w14:textId="77777777" w:rsidR="008722C8" w:rsidRPr="00C50BC6" w:rsidRDefault="008722C8" w:rsidP="008722C8">
      <w:pPr>
        <w:rPr>
          <w:noProof/>
          <w:lang w:val="nl-NL"/>
        </w:rPr>
      </w:pPr>
      <w:r w:rsidRPr="00C50BC6">
        <w:rPr>
          <w:noProof/>
          <w:lang w:val="nl-NL"/>
        </w:rPr>
        <w:t>Where:</w:t>
      </w:r>
    </w:p>
    <w:p w14:paraId="1FE85DA8" w14:textId="77777777" w:rsidR="008722C8" w:rsidRPr="00C50BC6" w:rsidRDefault="008722C8" w:rsidP="008722C8">
      <w:pPr>
        <w:ind w:left="2160" w:hanging="144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14:paraId="175BCDF3" w14:textId="77777777" w:rsidR="008722C8" w:rsidRDefault="008722C8" w:rsidP="00663C23">
      <w:pPr>
        <w:pStyle w:val="Heading6"/>
      </w:pPr>
      <w:r w:rsidRPr="00933056">
        <w:t>Summer Coincident Demand Savings</w:t>
      </w:r>
      <w:r>
        <w:t xml:space="preserve"> </w:t>
      </w:r>
    </w:p>
    <w:p w14:paraId="37F89B8D" w14:textId="77777777" w:rsidR="008722C8" w:rsidRDefault="008722C8" w:rsidP="008722C8">
      <w:r>
        <w:rPr>
          <w:noProof/>
        </w:rPr>
        <w:tab/>
      </w:r>
      <w:r>
        <w:rPr>
          <w:noProof/>
        </w:rPr>
        <w:tab/>
        <w:t>ΔkW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sidRPr="00065FDD">
        <w:rPr>
          <w:noProof/>
        </w:rPr>
        <w:t>*CF*ISR</w:t>
      </w:r>
      <w:r>
        <w:t xml:space="preserve"> </w:t>
      </w:r>
    </w:p>
    <w:p w14:paraId="57743382" w14:textId="77777777" w:rsidR="008722C8" w:rsidRDefault="008722C8" w:rsidP="008722C8">
      <w:r>
        <w:t>Where:</w:t>
      </w:r>
    </w:p>
    <w:p w14:paraId="1FE8E06A" w14:textId="77777777" w:rsidR="008722C8" w:rsidRPr="004F3AD3" w:rsidRDefault="008722C8" w:rsidP="008722C8">
      <w:pPr>
        <w:ind w:left="2160" w:hanging="1440"/>
      </w:pPr>
      <w:r w:rsidRPr="004F3AD3">
        <w:t>WHF</w:t>
      </w:r>
      <w:r w:rsidRPr="007060C2">
        <w:t>d</w:t>
      </w:r>
      <w:r w:rsidRPr="004F3AD3">
        <w:t xml:space="preserve"> </w:t>
      </w:r>
      <w:r>
        <w:tab/>
      </w:r>
      <w:r w:rsidRPr="004F3AD3">
        <w:t xml:space="preserve">= </w:t>
      </w:r>
      <w:r w:rsidRPr="009150E0">
        <w:rPr>
          <w:noProof/>
          <w:lang w:val="nl-NL"/>
        </w:rPr>
        <w:t>Waste</w:t>
      </w:r>
      <w:r w:rsidRPr="004F3AD3">
        <w:t xml:space="preserve"> Heat Factor for Demand to account for cooling savings from efficient lighting in cooled buildings</w:t>
      </w:r>
      <w:r w:rsidRPr="00BE6489">
        <w:t xml:space="preserve"> is selected from the Reference Table in Section </w:t>
      </w:r>
      <w:r>
        <w:t>4.5</w:t>
      </w:r>
      <w:r w:rsidRPr="00BE6489">
        <w:t xml:space="preserve"> for each building type</w:t>
      </w:r>
      <w:r w:rsidRPr="004F3AD3">
        <w:t>. If the building is not cooled WHF</w:t>
      </w:r>
      <w:r w:rsidRPr="007060C2">
        <w:t>d</w:t>
      </w:r>
      <w:r w:rsidRPr="004F3AD3">
        <w:t xml:space="preserve"> is 1. </w:t>
      </w:r>
    </w:p>
    <w:p w14:paraId="43F60259" w14:textId="77777777" w:rsidR="008722C8" w:rsidRDefault="008722C8" w:rsidP="008722C8">
      <w:pPr>
        <w:ind w:left="2160" w:hanging="1440"/>
        <w:rPr>
          <w:noProof/>
        </w:rPr>
      </w:pPr>
      <w:r w:rsidRPr="00793CD5">
        <w:t>CF</w:t>
      </w:r>
      <w:r>
        <w:tab/>
      </w:r>
      <w:r w:rsidRPr="00793CD5">
        <w:t>= Summer Peak Coincidence Factor for measure</w:t>
      </w:r>
      <w:r w:rsidRPr="00BE6489">
        <w:t xml:space="preserve"> is selected from the Reference Table in Section </w:t>
      </w:r>
      <w:r>
        <w:t>4.5</w:t>
      </w:r>
      <w:r w:rsidRPr="00BE6489">
        <w:t xml:space="preserve"> for each building type</w:t>
      </w:r>
      <w:r w:rsidRPr="00793CD5">
        <w:t xml:space="preserve">. If the building type is unknown, use the </w:t>
      </w:r>
      <w:r>
        <w:t>M</w:t>
      </w:r>
      <w:r w:rsidRPr="00793CD5">
        <w:t>iscellaneous value</w:t>
      </w:r>
      <w:r w:rsidRPr="009C362B">
        <w:t>.</w:t>
      </w:r>
      <w:r w:rsidRPr="009C362B">
        <w:rPr>
          <w:noProof/>
        </w:rPr>
        <w:t xml:space="preserve"> </w:t>
      </w:r>
    </w:p>
    <w:p w14:paraId="4FC4E0E1" w14:textId="77777777" w:rsidR="008722C8" w:rsidRDefault="008722C8" w:rsidP="00663C23">
      <w:pPr>
        <w:pStyle w:val="Heading6"/>
      </w:pPr>
      <w:r>
        <w:t>Natural Gas Energy Savings</w:t>
      </w:r>
    </w:p>
    <w:p w14:paraId="4EF3FBB1" w14:textId="77777777" w:rsidR="008722C8" w:rsidRPr="00070B38" w:rsidRDefault="008722C8" w:rsidP="008722C8">
      <w:pPr>
        <w:keepNext/>
        <w:ind w:left="720" w:firstLine="720"/>
        <w:rPr>
          <w:rFonts w:cstheme="minorHAnsi"/>
          <w:noProof/>
        </w:rPr>
      </w:pPr>
      <w:r w:rsidRPr="00070B38">
        <w:rPr>
          <w:rFonts w:cstheme="minorHAnsi"/>
          <w:noProof/>
        </w:rPr>
        <w:t>ΔTherms</w:t>
      </w:r>
      <w:r w:rsidRPr="00070B38">
        <w:rPr>
          <w:rStyle w:val="FootnoteReference"/>
          <w:rFonts w:cstheme="minorHAnsi"/>
          <w:noProof/>
        </w:rPr>
        <w:footnoteReference w:id="705"/>
      </w:r>
      <w:r w:rsidRPr="00070B38">
        <w:rPr>
          <w:rFonts w:cstheme="minorHAnsi"/>
          <w:noProof/>
        </w:rPr>
        <w:t xml:space="preserve">  =</w:t>
      </w:r>
      <w:r>
        <w:rPr>
          <w:rFonts w:cstheme="minorHAnsi"/>
          <w:noProof/>
        </w:rPr>
        <w:t xml:space="preserve"> </w:t>
      </w:r>
      <w:r w:rsidRPr="00070B38">
        <w:rPr>
          <w:rFonts w:cstheme="minorHAnsi"/>
          <w:noProof/>
        </w:rPr>
        <w:t xml:space="preserve"> (((WattsBase</w:t>
      </w:r>
      <w:r>
        <w:rPr>
          <w:rFonts w:cstheme="minorHAnsi"/>
          <w:noProof/>
        </w:rPr>
        <w:t xml:space="preserve">-WattsEE)/1000) * ISR * Hours *- </w:t>
      </w:r>
      <w:r w:rsidRPr="00070B38">
        <w:rPr>
          <w:rFonts w:cstheme="minorHAnsi"/>
          <w:noProof/>
        </w:rPr>
        <w:t>IFTherms</w:t>
      </w:r>
      <w:r w:rsidRPr="00070B38">
        <w:rPr>
          <w:rFonts w:cstheme="minorHAnsi"/>
          <w:noProof/>
        </w:rPr>
        <w:tab/>
      </w:r>
    </w:p>
    <w:p w14:paraId="010B9AFC" w14:textId="77777777" w:rsidR="008722C8" w:rsidRDefault="008722C8" w:rsidP="008722C8">
      <w:r>
        <w:t>Where:</w:t>
      </w:r>
    </w:p>
    <w:p w14:paraId="35455551" w14:textId="77777777" w:rsidR="008722C8" w:rsidRDefault="008722C8" w:rsidP="008722C8">
      <w:pPr>
        <w:ind w:left="2160" w:hanging="1440"/>
      </w:pPr>
      <w:r>
        <w:t xml:space="preserve">IFTherms </w:t>
      </w:r>
      <w:r>
        <w:tab/>
        <w:t xml:space="preserve">= </w:t>
      </w:r>
      <w:r w:rsidRPr="00D820A5">
        <w:t>Lighting-HVAC Integration Factor for gas heating impacts; this factor represents the increased gas space heating requirements due to the reduction of waste heat rejected by the efficient lighting.</w:t>
      </w:r>
      <w:r>
        <w:t xml:space="preserve">  This value </w:t>
      </w:r>
      <w:r w:rsidRPr="00BE6489">
        <w:t xml:space="preserve">is selected from the Reference Table in Section </w:t>
      </w:r>
      <w:r>
        <w:t>4.5</w:t>
      </w:r>
      <w:r w:rsidRPr="00BE6489">
        <w:t xml:space="preserve"> for each </w:t>
      </w:r>
      <w:r>
        <w:t>b</w:t>
      </w:r>
      <w:r w:rsidRPr="00BE6489">
        <w:t>uilding type</w:t>
      </w:r>
      <w:r w:rsidRPr="004F3AD3">
        <w:t>.</w:t>
      </w:r>
    </w:p>
    <w:p w14:paraId="3FE6DEDE" w14:textId="77777777" w:rsidR="008722C8" w:rsidRPr="00C16FAC" w:rsidRDefault="008722C8" w:rsidP="008722C8">
      <w:pPr>
        <w:rPr>
          <w:rStyle w:val="BookTitle"/>
        </w:rPr>
      </w:pPr>
      <w:r w:rsidRPr="00C16FAC">
        <w:rPr>
          <w:rStyle w:val="BookTitle"/>
        </w:rPr>
        <w:t xml:space="preserve">Water Impact Descriptions and Calculation  </w:t>
      </w:r>
    </w:p>
    <w:p w14:paraId="1700B2D8" w14:textId="77777777" w:rsidR="008722C8" w:rsidRPr="008F033B" w:rsidRDefault="008722C8" w:rsidP="008722C8">
      <w:pPr>
        <w:rPr>
          <w:rFonts w:eastAsiaTheme="majorEastAsia"/>
          <w:b/>
          <w:smallCaps/>
        </w:rPr>
      </w:pPr>
      <w:r>
        <w:t>N/A</w:t>
      </w:r>
    </w:p>
    <w:p w14:paraId="10D9CF81" w14:textId="77777777" w:rsidR="008722C8" w:rsidRDefault="008722C8" w:rsidP="00663C23">
      <w:pPr>
        <w:pStyle w:val="Heading6"/>
      </w:pPr>
      <w:r w:rsidRPr="00933056">
        <w:t>Deemed O&amp;M Cost Adjustment Calculation</w:t>
      </w:r>
      <w:r>
        <w:t xml:space="preserve"> </w:t>
      </w:r>
    </w:p>
    <w:p w14:paraId="0EFA42D6" w14:textId="77777777" w:rsidR="008722C8" w:rsidRDefault="008722C8" w:rsidP="008722C8">
      <w:r>
        <w:t>See Reference tables for Operating and Maintenance Values</w:t>
      </w:r>
    </w:p>
    <w:tbl>
      <w:tblPr>
        <w:tblStyle w:val="TableGrid"/>
        <w:tblW w:w="0" w:type="auto"/>
        <w:tblInd w:w="2358" w:type="dxa"/>
        <w:tblLook w:val="04A0" w:firstRow="1" w:lastRow="0" w:firstColumn="1" w:lastColumn="0" w:noHBand="0" w:noVBand="1"/>
      </w:tblPr>
      <w:tblGrid>
        <w:gridCol w:w="2790"/>
        <w:gridCol w:w="3150"/>
      </w:tblGrid>
      <w:tr w:rsidR="008722C8" w:rsidRPr="00643FEB" w14:paraId="65F0B093" w14:textId="77777777" w:rsidTr="006E622C">
        <w:tc>
          <w:tcPr>
            <w:tcW w:w="2790" w:type="dxa"/>
            <w:shd w:val="clear" w:color="auto" w:fill="7F7F7F" w:themeFill="text1" w:themeFillTint="80"/>
          </w:tcPr>
          <w:p w14:paraId="31E2BD59" w14:textId="77777777" w:rsidR="008722C8" w:rsidRPr="00643FEB" w:rsidRDefault="008722C8" w:rsidP="00EB2B62">
            <w:pPr>
              <w:pStyle w:val="TableText"/>
              <w:rPr>
                <w:rFonts w:asciiTheme="minorHAnsi" w:hAnsiTheme="minorHAnsi"/>
              </w:rPr>
            </w:pPr>
            <w:r w:rsidRPr="00643FEB">
              <w:rPr>
                <w:rFonts w:asciiTheme="minorHAnsi" w:hAnsiTheme="minorHAnsi"/>
              </w:rPr>
              <w:t>Program</w:t>
            </w:r>
          </w:p>
        </w:tc>
        <w:tc>
          <w:tcPr>
            <w:tcW w:w="3150" w:type="dxa"/>
            <w:shd w:val="clear" w:color="auto" w:fill="7F7F7F" w:themeFill="text1" w:themeFillTint="80"/>
          </w:tcPr>
          <w:p w14:paraId="6286BC3F" w14:textId="77777777" w:rsidR="008722C8" w:rsidRPr="00643FEB" w:rsidRDefault="008722C8" w:rsidP="00EB2B62">
            <w:pPr>
              <w:pStyle w:val="TableText"/>
              <w:rPr>
                <w:rFonts w:asciiTheme="minorHAnsi" w:hAnsiTheme="minorHAnsi"/>
              </w:rPr>
            </w:pPr>
            <w:r w:rsidRPr="00643FEB">
              <w:rPr>
                <w:rFonts w:asciiTheme="minorHAnsi" w:hAnsiTheme="minorHAnsi"/>
              </w:rPr>
              <w:t>Reference Table</w:t>
            </w:r>
          </w:p>
        </w:tc>
      </w:tr>
      <w:tr w:rsidR="008722C8" w:rsidRPr="00643FEB" w14:paraId="2EC79330" w14:textId="77777777" w:rsidTr="006E622C">
        <w:tc>
          <w:tcPr>
            <w:tcW w:w="2790" w:type="dxa"/>
            <w:vAlign w:val="center"/>
          </w:tcPr>
          <w:p w14:paraId="5DB2E2A0" w14:textId="77777777" w:rsidR="008722C8" w:rsidRPr="00643FEB" w:rsidRDefault="008722C8" w:rsidP="00EB2B62">
            <w:pPr>
              <w:pStyle w:val="TableText"/>
              <w:rPr>
                <w:rFonts w:asciiTheme="minorHAnsi" w:hAnsiTheme="minorHAnsi"/>
                <w:b w:val="0"/>
                <w:color w:val="auto"/>
                <w:szCs w:val="22"/>
              </w:rPr>
            </w:pPr>
            <w:r w:rsidRPr="00643FEB">
              <w:rPr>
                <w:rFonts w:asciiTheme="minorHAnsi" w:hAnsiTheme="minorHAnsi"/>
                <w:b w:val="0"/>
                <w:color w:val="auto"/>
              </w:rPr>
              <w:t xml:space="preserve">Time of Sale </w:t>
            </w:r>
          </w:p>
        </w:tc>
        <w:tc>
          <w:tcPr>
            <w:tcW w:w="3150" w:type="dxa"/>
            <w:vAlign w:val="center"/>
          </w:tcPr>
          <w:p w14:paraId="32ACEB31" w14:textId="77777777" w:rsidR="008722C8" w:rsidRPr="00643FEB" w:rsidRDefault="008722C8" w:rsidP="00EB2B62">
            <w:pPr>
              <w:pStyle w:val="TableText"/>
              <w:rPr>
                <w:rFonts w:asciiTheme="minorHAnsi" w:hAnsiTheme="minorHAnsi"/>
                <w:b w:val="0"/>
                <w:color w:val="auto"/>
                <w:szCs w:val="22"/>
              </w:rPr>
            </w:pPr>
            <w:r w:rsidRPr="00643FEB">
              <w:rPr>
                <w:rFonts w:asciiTheme="minorHAnsi" w:hAnsiTheme="minorHAnsi"/>
                <w:b w:val="0"/>
                <w:color w:val="auto"/>
              </w:rPr>
              <w:t>B-1:  T5 Component Costs and Lifetime</w:t>
            </w:r>
          </w:p>
        </w:tc>
      </w:tr>
      <w:tr w:rsidR="008722C8" w:rsidRPr="00643FEB" w14:paraId="0061D5B4" w14:textId="77777777" w:rsidTr="006E622C">
        <w:tc>
          <w:tcPr>
            <w:tcW w:w="2790" w:type="dxa"/>
            <w:vAlign w:val="center"/>
          </w:tcPr>
          <w:p w14:paraId="396670DB" w14:textId="77777777" w:rsidR="008722C8" w:rsidRPr="00643FEB" w:rsidRDefault="008722C8" w:rsidP="00EB2B62">
            <w:pPr>
              <w:pStyle w:val="TableText"/>
              <w:rPr>
                <w:rFonts w:asciiTheme="minorHAnsi" w:hAnsiTheme="minorHAnsi"/>
                <w:b w:val="0"/>
                <w:color w:val="auto"/>
                <w:szCs w:val="22"/>
              </w:rPr>
            </w:pPr>
            <w:r w:rsidRPr="00643FEB">
              <w:rPr>
                <w:rFonts w:asciiTheme="minorHAnsi" w:hAnsiTheme="minorHAnsi"/>
                <w:b w:val="0"/>
                <w:color w:val="auto"/>
              </w:rPr>
              <w:t>Retrofit, DI</w:t>
            </w:r>
          </w:p>
        </w:tc>
        <w:tc>
          <w:tcPr>
            <w:tcW w:w="3150" w:type="dxa"/>
            <w:vAlign w:val="center"/>
          </w:tcPr>
          <w:p w14:paraId="2A0441EC" w14:textId="77777777" w:rsidR="008722C8" w:rsidRPr="00643FEB" w:rsidRDefault="008722C8" w:rsidP="00EB2B62">
            <w:pPr>
              <w:pStyle w:val="TableText"/>
              <w:rPr>
                <w:rFonts w:asciiTheme="minorHAnsi" w:hAnsiTheme="minorHAnsi"/>
                <w:b w:val="0"/>
                <w:color w:val="auto"/>
                <w:szCs w:val="22"/>
              </w:rPr>
            </w:pPr>
            <w:r w:rsidRPr="00643FEB">
              <w:rPr>
                <w:rFonts w:asciiTheme="minorHAnsi" w:hAnsiTheme="minorHAnsi"/>
                <w:b w:val="0"/>
                <w:color w:val="auto"/>
              </w:rPr>
              <w:t>B-2:  T5 Component Costs and Lifetime</w:t>
            </w:r>
          </w:p>
        </w:tc>
      </w:tr>
    </w:tbl>
    <w:p w14:paraId="444FFB22" w14:textId="77777777" w:rsidR="008722C8" w:rsidRDefault="008722C8" w:rsidP="00663C23">
      <w:pPr>
        <w:pStyle w:val="Heading6"/>
      </w:pPr>
      <w:r>
        <w:t>Reference Tables</w:t>
      </w:r>
    </w:p>
    <w:p w14:paraId="4B622FA7" w14:textId="77777777" w:rsidR="008722C8" w:rsidRDefault="008722C8" w:rsidP="008722C8">
      <w:pPr>
        <w:jc w:val="left"/>
      </w:pPr>
      <w:r>
        <w:t>See following page.</w:t>
      </w:r>
    </w:p>
    <w:p w14:paraId="397F7959" w14:textId="77777777" w:rsidR="00FA0ACE" w:rsidRDefault="00FA0ACE" w:rsidP="008722C8">
      <w:pPr>
        <w:jc w:val="left"/>
      </w:pPr>
    </w:p>
    <w:p w14:paraId="10CAFBE7" w14:textId="77777777" w:rsidR="008722C8" w:rsidRDefault="008722C8" w:rsidP="008722C8">
      <w:pPr>
        <w:jc w:val="left"/>
        <w:sectPr w:rsidR="008722C8">
          <w:pgSz w:w="12240" w:h="15840"/>
          <w:pgMar w:top="1440" w:right="1440" w:bottom="1440" w:left="1440" w:header="720" w:footer="720" w:gutter="0"/>
          <w:cols w:space="720"/>
          <w:docGrid w:linePitch="360"/>
        </w:sectPr>
      </w:pPr>
    </w:p>
    <w:p w14:paraId="562E856A" w14:textId="77777777" w:rsidR="008722C8" w:rsidRDefault="008722C8" w:rsidP="008722C8">
      <w:pPr>
        <w:rPr>
          <w:noProof/>
        </w:rPr>
      </w:pPr>
      <w:r>
        <w:rPr>
          <w:noProof/>
        </w:rPr>
        <w:lastRenderedPageBreak/>
        <w:t>A</w:t>
      </w:r>
      <w:r w:rsidRPr="00E93ACA">
        <w:rPr>
          <w:noProof/>
        </w:rPr>
        <w:t xml:space="preserve">-1:  </w:t>
      </w:r>
      <w:r>
        <w:rPr>
          <w:noProof/>
        </w:rPr>
        <w:t xml:space="preserve">Time of Sale:  </w:t>
      </w:r>
      <w:r w:rsidRPr="00E93ACA">
        <w:rPr>
          <w:noProof/>
        </w:rPr>
        <w:t>T</w:t>
      </w:r>
      <w:r>
        <w:rPr>
          <w:noProof/>
        </w:rPr>
        <w:t>5</w:t>
      </w:r>
      <w:r w:rsidRPr="00E93ACA">
        <w:rPr>
          <w:noProof/>
        </w:rPr>
        <w:t xml:space="preserve"> New and Baseline Assumptions</w:t>
      </w:r>
      <w:r w:rsidRPr="00E93ACA">
        <w:rPr>
          <w:rStyle w:val="FootnoteReference"/>
          <w:noProof/>
        </w:rPr>
        <w:footnoteReference w:id="706"/>
      </w:r>
      <w:r w:rsidRPr="00E93ACA">
        <w:rPr>
          <w:noProof/>
        </w:rPr>
        <w:t xml:space="preserve">  </w:t>
      </w:r>
    </w:p>
    <w:p w14:paraId="51C10BB3" w14:textId="77777777" w:rsidR="008722C8" w:rsidRPr="00E93ACA" w:rsidRDefault="008722C8" w:rsidP="008722C8">
      <w:pPr>
        <w:rPr>
          <w:noProof/>
        </w:rPr>
      </w:pPr>
      <w:r w:rsidRPr="006672D2">
        <w:rPr>
          <w:noProof/>
        </w:rPr>
        <w:drawing>
          <wp:inline distT="0" distB="0" distL="0" distR="0" wp14:anchorId="5F63C98E" wp14:editId="12384825">
            <wp:extent cx="8229600" cy="309118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3091180"/>
                    </a:xfrm>
                    <a:prstGeom prst="rect">
                      <a:avLst/>
                    </a:prstGeom>
                    <a:noFill/>
                    <a:ln>
                      <a:noFill/>
                    </a:ln>
                  </pic:spPr>
                </pic:pic>
              </a:graphicData>
            </a:graphic>
          </wp:inline>
        </w:drawing>
      </w:r>
    </w:p>
    <w:p w14:paraId="75EAA3D9" w14:textId="77777777" w:rsidR="008722C8" w:rsidRPr="00C205DC" w:rsidRDefault="008722C8" w:rsidP="008722C8">
      <w:pPr>
        <w:rPr>
          <w:noProof/>
          <w:color w:val="FF0000"/>
        </w:rPr>
      </w:pPr>
    </w:p>
    <w:p w14:paraId="459CA328" w14:textId="77777777" w:rsidR="008722C8" w:rsidRDefault="008722C8" w:rsidP="008722C8">
      <w:pPr>
        <w:rPr>
          <w:noProof/>
        </w:rPr>
      </w:pPr>
      <w:r w:rsidRPr="00E93ACA">
        <w:rPr>
          <w:noProof/>
        </w:rPr>
        <w:t xml:space="preserve"> </w:t>
      </w:r>
    </w:p>
    <w:p w14:paraId="33DD5659" w14:textId="77777777" w:rsidR="008722C8" w:rsidRDefault="008722C8" w:rsidP="008722C8">
      <w:pPr>
        <w:spacing w:after="200" w:line="276" w:lineRule="auto"/>
        <w:jc w:val="left"/>
        <w:rPr>
          <w:noProof/>
        </w:rPr>
        <w:sectPr w:rsidR="008722C8" w:rsidSect="00E84BD9">
          <w:pgSz w:w="15840" w:h="12240" w:orient="landscape"/>
          <w:pgMar w:top="1440" w:right="1440" w:bottom="1440" w:left="1440" w:header="720" w:footer="720" w:gutter="0"/>
          <w:cols w:space="720"/>
          <w:docGrid w:linePitch="360"/>
        </w:sectPr>
      </w:pPr>
    </w:p>
    <w:p w14:paraId="4D4672BE" w14:textId="77777777" w:rsidR="008722C8" w:rsidRDefault="008722C8" w:rsidP="008722C8">
      <w:pPr>
        <w:spacing w:after="200" w:line="276" w:lineRule="auto"/>
        <w:jc w:val="left"/>
        <w:rPr>
          <w:noProof/>
        </w:rPr>
      </w:pPr>
      <w:r w:rsidRPr="00E93ACA">
        <w:rPr>
          <w:noProof/>
        </w:rPr>
        <w:lastRenderedPageBreak/>
        <w:t xml:space="preserve">A-2:  </w:t>
      </w:r>
      <w:r>
        <w:rPr>
          <w:noProof/>
        </w:rPr>
        <w:t xml:space="preserve">Retrofit  </w:t>
      </w:r>
      <w:r w:rsidRPr="00E93ACA">
        <w:rPr>
          <w:noProof/>
        </w:rPr>
        <w:t>T</w:t>
      </w:r>
      <w:r>
        <w:rPr>
          <w:noProof/>
        </w:rPr>
        <w:t>5</w:t>
      </w:r>
      <w:r w:rsidRPr="00E93ACA">
        <w:rPr>
          <w:noProof/>
        </w:rPr>
        <w:t xml:space="preserve"> New and Baseline Assumptions</w:t>
      </w:r>
      <w:r w:rsidRPr="00E93ACA">
        <w:rPr>
          <w:rStyle w:val="FootnoteReference"/>
          <w:noProof/>
        </w:rPr>
        <w:footnoteReference w:id="707"/>
      </w:r>
    </w:p>
    <w:p w14:paraId="22ACB7C5" w14:textId="15DE0DAF" w:rsidR="008722C8" w:rsidRDefault="008722C8" w:rsidP="008722C8">
      <w:pPr>
        <w:rPr>
          <w:noProof/>
        </w:rPr>
      </w:pPr>
    </w:p>
    <w:tbl>
      <w:tblPr>
        <w:tblW w:w="10480" w:type="dxa"/>
        <w:tblLook w:val="04A0" w:firstRow="1" w:lastRow="0" w:firstColumn="1" w:lastColumn="0" w:noHBand="0" w:noVBand="1"/>
      </w:tblPr>
      <w:tblGrid>
        <w:gridCol w:w="2520"/>
        <w:gridCol w:w="960"/>
        <w:gridCol w:w="960"/>
        <w:gridCol w:w="960"/>
        <w:gridCol w:w="4120"/>
        <w:gridCol w:w="991"/>
      </w:tblGrid>
      <w:tr w:rsidR="008722C8" w:rsidRPr="00276A0C" w14:paraId="63BFAF81" w14:textId="77777777" w:rsidTr="006E622C">
        <w:trPr>
          <w:trHeight w:val="285"/>
        </w:trPr>
        <w:tc>
          <w:tcPr>
            <w:tcW w:w="2520" w:type="dxa"/>
            <w:tcBorders>
              <w:top w:val="single" w:sz="4" w:space="0" w:color="auto"/>
              <w:left w:val="single" w:sz="4" w:space="0" w:color="auto"/>
              <w:bottom w:val="single" w:sz="4" w:space="0" w:color="auto"/>
              <w:right w:val="single" w:sz="4" w:space="0" w:color="auto"/>
            </w:tcBorders>
            <w:shd w:val="clear" w:color="000000" w:fill="808080"/>
            <w:vAlign w:val="bottom"/>
            <w:hideMark/>
          </w:tcPr>
          <w:p w14:paraId="5712C4C0" w14:textId="77777777" w:rsidR="008722C8" w:rsidRPr="00276A0C" w:rsidRDefault="008722C8" w:rsidP="006E622C">
            <w:pPr>
              <w:spacing w:after="0"/>
              <w:jc w:val="left"/>
              <w:rPr>
                <w:b/>
                <w:bCs/>
                <w:color w:val="FFFFFF"/>
              </w:rPr>
            </w:pPr>
            <w:r w:rsidRPr="00276A0C">
              <w:rPr>
                <w:b/>
                <w:bCs/>
                <w:color w:val="FFFFFF"/>
              </w:rPr>
              <w:t>EE Measure Description</w:t>
            </w:r>
          </w:p>
        </w:tc>
        <w:tc>
          <w:tcPr>
            <w:tcW w:w="960" w:type="dxa"/>
            <w:tcBorders>
              <w:top w:val="single" w:sz="4" w:space="0" w:color="auto"/>
              <w:left w:val="nil"/>
              <w:bottom w:val="single" w:sz="4" w:space="0" w:color="auto"/>
              <w:right w:val="single" w:sz="4" w:space="0" w:color="auto"/>
            </w:tcBorders>
            <w:shd w:val="clear" w:color="000000" w:fill="808080"/>
            <w:vAlign w:val="bottom"/>
            <w:hideMark/>
          </w:tcPr>
          <w:p w14:paraId="0612DED5" w14:textId="77777777" w:rsidR="008722C8" w:rsidRPr="00276A0C" w:rsidRDefault="008722C8" w:rsidP="006E622C">
            <w:pPr>
              <w:spacing w:after="0"/>
              <w:jc w:val="center"/>
              <w:rPr>
                <w:b/>
                <w:bCs/>
                <w:color w:val="FFFFFF"/>
              </w:rPr>
            </w:pPr>
            <w:r w:rsidRPr="00276A0C">
              <w:rPr>
                <w:b/>
                <w:bCs/>
                <w:color w:val="FFFFFF"/>
              </w:rPr>
              <w:t>EE Cost</w:t>
            </w:r>
          </w:p>
        </w:tc>
        <w:tc>
          <w:tcPr>
            <w:tcW w:w="960" w:type="dxa"/>
            <w:tcBorders>
              <w:top w:val="single" w:sz="4" w:space="0" w:color="auto"/>
              <w:left w:val="nil"/>
              <w:bottom w:val="single" w:sz="4" w:space="0" w:color="auto"/>
              <w:right w:val="single" w:sz="4" w:space="0" w:color="auto"/>
            </w:tcBorders>
            <w:shd w:val="clear" w:color="000000" w:fill="808080"/>
            <w:vAlign w:val="bottom"/>
            <w:hideMark/>
          </w:tcPr>
          <w:p w14:paraId="1CFB4622" w14:textId="77777777" w:rsidR="008722C8" w:rsidRPr="00276A0C" w:rsidRDefault="008722C8" w:rsidP="006E622C">
            <w:pPr>
              <w:spacing w:after="0"/>
              <w:jc w:val="center"/>
              <w:rPr>
                <w:b/>
                <w:bCs/>
                <w:color w:val="FFFFFF"/>
              </w:rPr>
            </w:pPr>
            <w:r w:rsidRPr="00276A0C">
              <w:rPr>
                <w:b/>
                <w:bCs/>
                <w:color w:val="FFFFFF"/>
              </w:rPr>
              <w:t>Watts</w:t>
            </w:r>
            <w:r w:rsidRPr="00276A0C">
              <w:rPr>
                <w:b/>
                <w:bCs/>
                <w:color w:val="FFFFFF"/>
                <w:vertAlign w:val="subscript"/>
              </w:rPr>
              <w:t>EE</w:t>
            </w:r>
          </w:p>
        </w:tc>
        <w:tc>
          <w:tcPr>
            <w:tcW w:w="960" w:type="dxa"/>
            <w:tcBorders>
              <w:top w:val="nil"/>
              <w:left w:val="nil"/>
              <w:bottom w:val="nil"/>
              <w:right w:val="nil"/>
            </w:tcBorders>
            <w:shd w:val="clear" w:color="auto" w:fill="auto"/>
            <w:noWrap/>
            <w:vAlign w:val="bottom"/>
            <w:hideMark/>
          </w:tcPr>
          <w:p w14:paraId="6EBE3508" w14:textId="77777777" w:rsidR="008722C8" w:rsidRPr="00276A0C" w:rsidRDefault="008722C8" w:rsidP="006E622C">
            <w:pPr>
              <w:spacing w:after="0"/>
              <w:jc w:val="center"/>
              <w:rPr>
                <w:b/>
                <w:bCs/>
                <w:color w:val="FFFFFF"/>
              </w:rPr>
            </w:pPr>
          </w:p>
        </w:tc>
        <w:tc>
          <w:tcPr>
            <w:tcW w:w="4120" w:type="dxa"/>
            <w:tcBorders>
              <w:top w:val="single" w:sz="4" w:space="0" w:color="auto"/>
              <w:left w:val="single" w:sz="4" w:space="0" w:color="auto"/>
              <w:bottom w:val="single" w:sz="4" w:space="0" w:color="auto"/>
              <w:right w:val="single" w:sz="4" w:space="0" w:color="auto"/>
            </w:tcBorders>
            <w:shd w:val="clear" w:color="000000" w:fill="808080"/>
            <w:vAlign w:val="bottom"/>
            <w:hideMark/>
          </w:tcPr>
          <w:p w14:paraId="120553F8" w14:textId="77777777" w:rsidR="008722C8" w:rsidRPr="00276A0C" w:rsidRDefault="008722C8" w:rsidP="006E622C">
            <w:pPr>
              <w:spacing w:after="0"/>
              <w:jc w:val="center"/>
              <w:rPr>
                <w:b/>
                <w:bCs/>
                <w:color w:val="FFFFFF"/>
              </w:rPr>
            </w:pPr>
            <w:r w:rsidRPr="00276A0C">
              <w:rPr>
                <w:b/>
                <w:bCs/>
                <w:color w:val="FFFFFF"/>
              </w:rPr>
              <w:t>Baseline Description</w:t>
            </w:r>
          </w:p>
        </w:tc>
        <w:tc>
          <w:tcPr>
            <w:tcW w:w="960" w:type="dxa"/>
            <w:tcBorders>
              <w:top w:val="single" w:sz="4" w:space="0" w:color="auto"/>
              <w:left w:val="nil"/>
              <w:bottom w:val="single" w:sz="4" w:space="0" w:color="auto"/>
              <w:right w:val="single" w:sz="4" w:space="0" w:color="auto"/>
            </w:tcBorders>
            <w:shd w:val="clear" w:color="000000" w:fill="808080"/>
            <w:vAlign w:val="bottom"/>
            <w:hideMark/>
          </w:tcPr>
          <w:p w14:paraId="7172FF79" w14:textId="77777777" w:rsidR="008722C8" w:rsidRPr="00276A0C" w:rsidRDefault="008722C8" w:rsidP="006E622C">
            <w:pPr>
              <w:spacing w:after="0"/>
              <w:jc w:val="center"/>
              <w:rPr>
                <w:b/>
                <w:bCs/>
                <w:color w:val="FFFFFF"/>
              </w:rPr>
            </w:pPr>
            <w:r w:rsidRPr="00276A0C">
              <w:rPr>
                <w:b/>
                <w:bCs/>
                <w:color w:val="FFFFFF"/>
              </w:rPr>
              <w:t>Watts</w:t>
            </w:r>
            <w:r w:rsidRPr="00276A0C">
              <w:rPr>
                <w:b/>
                <w:bCs/>
                <w:color w:val="FFFFFF"/>
                <w:vertAlign w:val="subscript"/>
              </w:rPr>
              <w:t>BASE</w:t>
            </w:r>
          </w:p>
        </w:tc>
      </w:tr>
      <w:tr w:rsidR="008722C8" w:rsidRPr="00276A0C" w14:paraId="157A4A4E"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4BBCCD17" w14:textId="77777777" w:rsidR="008722C8" w:rsidRPr="00276A0C" w:rsidRDefault="008722C8" w:rsidP="006E622C">
            <w:pPr>
              <w:spacing w:after="0"/>
              <w:jc w:val="left"/>
            </w:pPr>
            <w:r w:rsidRPr="00276A0C">
              <w:t>3-Lamp T5 High-Bay</w:t>
            </w:r>
          </w:p>
        </w:tc>
        <w:tc>
          <w:tcPr>
            <w:tcW w:w="960" w:type="dxa"/>
            <w:tcBorders>
              <w:top w:val="nil"/>
              <w:left w:val="nil"/>
              <w:bottom w:val="single" w:sz="4" w:space="0" w:color="auto"/>
              <w:right w:val="single" w:sz="4" w:space="0" w:color="auto"/>
            </w:tcBorders>
            <w:shd w:val="clear" w:color="auto" w:fill="auto"/>
            <w:noWrap/>
            <w:vAlign w:val="bottom"/>
            <w:hideMark/>
          </w:tcPr>
          <w:p w14:paraId="2514D468" w14:textId="77777777" w:rsidR="008722C8" w:rsidRPr="00276A0C" w:rsidRDefault="008722C8" w:rsidP="006E622C">
            <w:pPr>
              <w:spacing w:after="0"/>
              <w:jc w:val="center"/>
            </w:pPr>
            <w:r w:rsidRPr="00276A0C">
              <w:t>$200.00</w:t>
            </w:r>
          </w:p>
        </w:tc>
        <w:tc>
          <w:tcPr>
            <w:tcW w:w="960" w:type="dxa"/>
            <w:tcBorders>
              <w:top w:val="nil"/>
              <w:left w:val="nil"/>
              <w:bottom w:val="single" w:sz="4" w:space="0" w:color="auto"/>
              <w:right w:val="single" w:sz="4" w:space="0" w:color="auto"/>
            </w:tcBorders>
            <w:shd w:val="clear" w:color="auto" w:fill="auto"/>
            <w:noWrap/>
            <w:vAlign w:val="bottom"/>
            <w:hideMark/>
          </w:tcPr>
          <w:p w14:paraId="2B256696" w14:textId="77777777" w:rsidR="008722C8" w:rsidRPr="00276A0C" w:rsidRDefault="008722C8" w:rsidP="006E622C">
            <w:pPr>
              <w:spacing w:after="0"/>
              <w:jc w:val="center"/>
            </w:pPr>
            <w:r w:rsidRPr="00276A0C">
              <w:t>180</w:t>
            </w:r>
          </w:p>
        </w:tc>
        <w:tc>
          <w:tcPr>
            <w:tcW w:w="960" w:type="dxa"/>
            <w:tcBorders>
              <w:top w:val="nil"/>
              <w:left w:val="nil"/>
              <w:bottom w:val="nil"/>
              <w:right w:val="nil"/>
            </w:tcBorders>
            <w:shd w:val="clear" w:color="auto" w:fill="auto"/>
            <w:noWrap/>
            <w:vAlign w:val="bottom"/>
            <w:hideMark/>
          </w:tcPr>
          <w:p w14:paraId="54DD42EF"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475DBEBD" w14:textId="77777777" w:rsidR="008722C8" w:rsidRPr="00276A0C" w:rsidRDefault="008722C8" w:rsidP="006E622C">
            <w:pPr>
              <w:spacing w:after="0"/>
              <w:jc w:val="left"/>
            </w:pPr>
            <w:r w:rsidRPr="00276A0C">
              <w:t>200 Watt Pulse Start Metal-Halide</w:t>
            </w:r>
          </w:p>
        </w:tc>
        <w:tc>
          <w:tcPr>
            <w:tcW w:w="960" w:type="dxa"/>
            <w:tcBorders>
              <w:top w:val="nil"/>
              <w:left w:val="nil"/>
              <w:bottom w:val="single" w:sz="4" w:space="0" w:color="auto"/>
              <w:right w:val="single" w:sz="4" w:space="0" w:color="auto"/>
            </w:tcBorders>
            <w:shd w:val="clear" w:color="auto" w:fill="auto"/>
            <w:noWrap/>
            <w:vAlign w:val="center"/>
            <w:hideMark/>
          </w:tcPr>
          <w:p w14:paraId="726B326C" w14:textId="77777777" w:rsidR="008722C8" w:rsidRPr="00276A0C" w:rsidRDefault="008722C8" w:rsidP="006E622C">
            <w:pPr>
              <w:spacing w:after="0"/>
              <w:jc w:val="center"/>
            </w:pPr>
            <w:r w:rsidRPr="00276A0C">
              <w:t>232</w:t>
            </w:r>
          </w:p>
        </w:tc>
      </w:tr>
      <w:tr w:rsidR="008722C8" w:rsidRPr="00276A0C" w14:paraId="4A95B17C"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0F814990" w14:textId="77777777" w:rsidR="008722C8" w:rsidRPr="00276A0C" w:rsidRDefault="008722C8" w:rsidP="006E622C">
            <w:pPr>
              <w:spacing w:after="0"/>
              <w:jc w:val="left"/>
            </w:pPr>
            <w:r w:rsidRPr="00276A0C">
              <w:t>4-Lamp T5 High-Bay</w:t>
            </w:r>
          </w:p>
        </w:tc>
        <w:tc>
          <w:tcPr>
            <w:tcW w:w="960" w:type="dxa"/>
            <w:tcBorders>
              <w:top w:val="nil"/>
              <w:left w:val="nil"/>
              <w:bottom w:val="single" w:sz="4" w:space="0" w:color="auto"/>
              <w:right w:val="single" w:sz="4" w:space="0" w:color="auto"/>
            </w:tcBorders>
            <w:shd w:val="clear" w:color="auto" w:fill="auto"/>
            <w:noWrap/>
            <w:vAlign w:val="bottom"/>
            <w:hideMark/>
          </w:tcPr>
          <w:p w14:paraId="6DEFC7C4" w14:textId="77777777" w:rsidR="008722C8" w:rsidRPr="00276A0C" w:rsidRDefault="008722C8" w:rsidP="006E622C">
            <w:pPr>
              <w:spacing w:after="0"/>
              <w:jc w:val="center"/>
            </w:pPr>
            <w:r w:rsidRPr="00276A0C">
              <w:t>$225.00</w:t>
            </w:r>
          </w:p>
        </w:tc>
        <w:tc>
          <w:tcPr>
            <w:tcW w:w="960" w:type="dxa"/>
            <w:tcBorders>
              <w:top w:val="nil"/>
              <w:left w:val="nil"/>
              <w:bottom w:val="single" w:sz="4" w:space="0" w:color="auto"/>
              <w:right w:val="single" w:sz="4" w:space="0" w:color="auto"/>
            </w:tcBorders>
            <w:shd w:val="clear" w:color="auto" w:fill="auto"/>
            <w:noWrap/>
            <w:vAlign w:val="bottom"/>
            <w:hideMark/>
          </w:tcPr>
          <w:p w14:paraId="22CF9BB9" w14:textId="3D8074DA" w:rsidR="008722C8" w:rsidRPr="00276A0C" w:rsidRDefault="008722C8" w:rsidP="006E622C">
            <w:pPr>
              <w:spacing w:after="0"/>
              <w:jc w:val="center"/>
            </w:pPr>
            <w:r w:rsidRPr="00274E75">
              <w:t>2</w:t>
            </w:r>
            <w:r>
              <w:t>34</w:t>
            </w:r>
          </w:p>
        </w:tc>
        <w:tc>
          <w:tcPr>
            <w:tcW w:w="960" w:type="dxa"/>
            <w:tcBorders>
              <w:top w:val="nil"/>
              <w:left w:val="nil"/>
              <w:bottom w:val="nil"/>
              <w:right w:val="nil"/>
            </w:tcBorders>
            <w:shd w:val="clear" w:color="auto" w:fill="auto"/>
            <w:noWrap/>
            <w:vAlign w:val="bottom"/>
            <w:hideMark/>
          </w:tcPr>
          <w:p w14:paraId="1195C2E1" w14:textId="77777777" w:rsidR="008722C8" w:rsidRPr="00276A0C" w:rsidRDefault="008722C8" w:rsidP="006E622C">
            <w:pPr>
              <w:spacing w:after="0"/>
              <w:jc w:val="center"/>
              <w:rPr>
                <w:color w:val="FF0000"/>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3961EDD5" w14:textId="77777777" w:rsidR="008722C8" w:rsidRPr="00276A0C" w:rsidRDefault="008722C8" w:rsidP="006E622C">
            <w:pPr>
              <w:spacing w:after="0"/>
              <w:jc w:val="left"/>
            </w:pPr>
            <w:r w:rsidRPr="00276A0C">
              <w:t>250 Watt Metal-Halide</w:t>
            </w:r>
          </w:p>
        </w:tc>
        <w:tc>
          <w:tcPr>
            <w:tcW w:w="960" w:type="dxa"/>
            <w:tcBorders>
              <w:top w:val="nil"/>
              <w:left w:val="nil"/>
              <w:bottom w:val="single" w:sz="4" w:space="0" w:color="auto"/>
              <w:right w:val="single" w:sz="4" w:space="0" w:color="auto"/>
            </w:tcBorders>
            <w:shd w:val="clear" w:color="auto" w:fill="auto"/>
            <w:noWrap/>
            <w:vAlign w:val="center"/>
            <w:hideMark/>
          </w:tcPr>
          <w:p w14:paraId="7CEDD1C7" w14:textId="77777777" w:rsidR="008722C8" w:rsidRPr="00276A0C" w:rsidRDefault="008722C8" w:rsidP="006E622C">
            <w:pPr>
              <w:spacing w:after="0"/>
              <w:jc w:val="center"/>
            </w:pPr>
            <w:r w:rsidRPr="00276A0C">
              <w:t>295</w:t>
            </w:r>
          </w:p>
        </w:tc>
      </w:tr>
      <w:tr w:rsidR="008722C8" w:rsidRPr="00276A0C" w14:paraId="7D9F71F0"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6BC6B4FD" w14:textId="77777777" w:rsidR="008722C8" w:rsidRPr="00276A0C" w:rsidRDefault="008722C8" w:rsidP="006E622C">
            <w:pPr>
              <w:spacing w:after="0"/>
              <w:jc w:val="left"/>
            </w:pPr>
            <w:r w:rsidRPr="00276A0C">
              <w:t>6-Lamp T5 High-Bay</w:t>
            </w:r>
          </w:p>
        </w:tc>
        <w:tc>
          <w:tcPr>
            <w:tcW w:w="960" w:type="dxa"/>
            <w:tcBorders>
              <w:top w:val="nil"/>
              <w:left w:val="nil"/>
              <w:bottom w:val="single" w:sz="4" w:space="0" w:color="auto"/>
              <w:right w:val="single" w:sz="4" w:space="0" w:color="auto"/>
            </w:tcBorders>
            <w:shd w:val="clear" w:color="auto" w:fill="auto"/>
            <w:noWrap/>
            <w:vAlign w:val="bottom"/>
            <w:hideMark/>
          </w:tcPr>
          <w:p w14:paraId="411A5109" w14:textId="77777777" w:rsidR="008722C8" w:rsidRPr="00276A0C" w:rsidRDefault="008722C8" w:rsidP="006E622C">
            <w:pPr>
              <w:spacing w:after="0"/>
              <w:jc w:val="center"/>
            </w:pPr>
            <w:r w:rsidRPr="00276A0C">
              <w:t>$250.00</w:t>
            </w:r>
          </w:p>
        </w:tc>
        <w:tc>
          <w:tcPr>
            <w:tcW w:w="960" w:type="dxa"/>
            <w:tcBorders>
              <w:top w:val="nil"/>
              <w:left w:val="nil"/>
              <w:bottom w:val="single" w:sz="4" w:space="0" w:color="auto"/>
              <w:right w:val="single" w:sz="4" w:space="0" w:color="auto"/>
            </w:tcBorders>
            <w:shd w:val="clear" w:color="auto" w:fill="auto"/>
            <w:noWrap/>
            <w:vAlign w:val="bottom"/>
            <w:hideMark/>
          </w:tcPr>
          <w:p w14:paraId="29A39B51" w14:textId="040FABE3" w:rsidR="008722C8" w:rsidRPr="00276A0C" w:rsidRDefault="008722C8" w:rsidP="006E622C">
            <w:pPr>
              <w:spacing w:after="0"/>
              <w:jc w:val="center"/>
            </w:pPr>
            <w:r w:rsidRPr="00274E75">
              <w:t>3</w:t>
            </w:r>
            <w:r>
              <w:t>58</w:t>
            </w:r>
          </w:p>
        </w:tc>
        <w:tc>
          <w:tcPr>
            <w:tcW w:w="960" w:type="dxa"/>
            <w:tcBorders>
              <w:top w:val="nil"/>
              <w:left w:val="nil"/>
              <w:bottom w:val="nil"/>
              <w:right w:val="nil"/>
            </w:tcBorders>
            <w:shd w:val="clear" w:color="auto" w:fill="auto"/>
            <w:noWrap/>
            <w:vAlign w:val="bottom"/>
            <w:hideMark/>
          </w:tcPr>
          <w:p w14:paraId="048A2C20" w14:textId="77777777" w:rsidR="008722C8" w:rsidRPr="00276A0C" w:rsidRDefault="008722C8" w:rsidP="006E622C">
            <w:pPr>
              <w:spacing w:after="0"/>
              <w:jc w:val="center"/>
              <w:rPr>
                <w:color w:val="FF0000"/>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43CB75DB" w14:textId="77777777" w:rsidR="008722C8" w:rsidRPr="00276A0C" w:rsidRDefault="008722C8" w:rsidP="006E622C">
            <w:pPr>
              <w:spacing w:after="0"/>
              <w:jc w:val="left"/>
            </w:pPr>
            <w:r w:rsidRPr="00276A0C">
              <w:t>320 Watt Pulse Start Metal-Halide</w:t>
            </w:r>
          </w:p>
        </w:tc>
        <w:tc>
          <w:tcPr>
            <w:tcW w:w="960" w:type="dxa"/>
            <w:tcBorders>
              <w:top w:val="nil"/>
              <w:left w:val="nil"/>
              <w:bottom w:val="single" w:sz="4" w:space="0" w:color="auto"/>
              <w:right w:val="single" w:sz="4" w:space="0" w:color="auto"/>
            </w:tcBorders>
            <w:shd w:val="clear" w:color="auto" w:fill="auto"/>
            <w:noWrap/>
            <w:vAlign w:val="center"/>
            <w:hideMark/>
          </w:tcPr>
          <w:p w14:paraId="6F752F2B" w14:textId="77777777" w:rsidR="008722C8" w:rsidRPr="00276A0C" w:rsidRDefault="008722C8" w:rsidP="006E622C">
            <w:pPr>
              <w:spacing w:after="0"/>
              <w:jc w:val="center"/>
            </w:pPr>
            <w:r w:rsidRPr="00276A0C">
              <w:t>350</w:t>
            </w:r>
          </w:p>
        </w:tc>
      </w:tr>
      <w:tr w:rsidR="008722C8" w:rsidRPr="00276A0C" w14:paraId="64D6640B"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68E304FD" w14:textId="77777777" w:rsidR="008722C8" w:rsidRPr="00276A0C" w:rsidRDefault="008722C8" w:rsidP="006E622C">
            <w:pPr>
              <w:spacing w:after="0"/>
              <w:jc w:val="left"/>
            </w:pPr>
            <w:r w:rsidRPr="00276A0C">
              <w:t> </w:t>
            </w:r>
          </w:p>
        </w:tc>
        <w:tc>
          <w:tcPr>
            <w:tcW w:w="960" w:type="dxa"/>
            <w:tcBorders>
              <w:top w:val="nil"/>
              <w:left w:val="nil"/>
              <w:bottom w:val="single" w:sz="4" w:space="0" w:color="auto"/>
              <w:right w:val="single" w:sz="4" w:space="0" w:color="auto"/>
            </w:tcBorders>
            <w:shd w:val="clear" w:color="auto" w:fill="auto"/>
            <w:noWrap/>
            <w:vAlign w:val="bottom"/>
            <w:hideMark/>
          </w:tcPr>
          <w:p w14:paraId="6843410A" w14:textId="77777777" w:rsidR="008722C8" w:rsidRPr="00276A0C" w:rsidRDefault="008722C8" w:rsidP="006E622C">
            <w:pPr>
              <w:spacing w:after="0"/>
              <w:jc w:val="center"/>
            </w:pPr>
            <w:r w:rsidRPr="00276A0C">
              <w:t> </w:t>
            </w:r>
          </w:p>
        </w:tc>
        <w:tc>
          <w:tcPr>
            <w:tcW w:w="960" w:type="dxa"/>
            <w:tcBorders>
              <w:top w:val="nil"/>
              <w:left w:val="nil"/>
              <w:bottom w:val="single" w:sz="4" w:space="0" w:color="auto"/>
              <w:right w:val="single" w:sz="4" w:space="0" w:color="auto"/>
            </w:tcBorders>
            <w:shd w:val="clear" w:color="auto" w:fill="auto"/>
            <w:noWrap/>
            <w:vAlign w:val="bottom"/>
            <w:hideMark/>
          </w:tcPr>
          <w:p w14:paraId="77230262" w14:textId="77777777" w:rsidR="008722C8" w:rsidRPr="00276A0C" w:rsidRDefault="008722C8" w:rsidP="006E622C">
            <w:pPr>
              <w:spacing w:after="0"/>
              <w:jc w:val="center"/>
            </w:pPr>
            <w:r w:rsidRPr="00276A0C">
              <w:t> </w:t>
            </w:r>
          </w:p>
        </w:tc>
        <w:tc>
          <w:tcPr>
            <w:tcW w:w="960" w:type="dxa"/>
            <w:tcBorders>
              <w:top w:val="nil"/>
              <w:left w:val="nil"/>
              <w:bottom w:val="nil"/>
              <w:right w:val="nil"/>
            </w:tcBorders>
            <w:shd w:val="clear" w:color="auto" w:fill="auto"/>
            <w:noWrap/>
            <w:vAlign w:val="bottom"/>
            <w:hideMark/>
          </w:tcPr>
          <w:p w14:paraId="151F5D12"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6F422B91" w14:textId="77777777" w:rsidR="008722C8" w:rsidRPr="00276A0C" w:rsidRDefault="008722C8" w:rsidP="006E622C">
            <w:pPr>
              <w:spacing w:after="0"/>
              <w:jc w:val="left"/>
            </w:pPr>
            <w:r w:rsidRPr="00276A0C">
              <w:t>400 Watt Metal-Halide</w:t>
            </w:r>
          </w:p>
        </w:tc>
        <w:tc>
          <w:tcPr>
            <w:tcW w:w="960" w:type="dxa"/>
            <w:tcBorders>
              <w:top w:val="nil"/>
              <w:left w:val="nil"/>
              <w:bottom w:val="single" w:sz="4" w:space="0" w:color="auto"/>
              <w:right w:val="single" w:sz="4" w:space="0" w:color="auto"/>
            </w:tcBorders>
            <w:shd w:val="clear" w:color="auto" w:fill="auto"/>
            <w:noWrap/>
            <w:vAlign w:val="center"/>
            <w:hideMark/>
          </w:tcPr>
          <w:p w14:paraId="588E4413" w14:textId="77777777" w:rsidR="008722C8" w:rsidRPr="00276A0C" w:rsidRDefault="008722C8" w:rsidP="006E622C">
            <w:pPr>
              <w:spacing w:after="0"/>
              <w:jc w:val="center"/>
            </w:pPr>
            <w:r w:rsidRPr="00276A0C">
              <w:t>455</w:t>
            </w:r>
          </w:p>
        </w:tc>
      </w:tr>
      <w:tr w:rsidR="008722C8" w:rsidRPr="00276A0C" w14:paraId="764D55A6"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0FC8DD5B" w14:textId="77777777" w:rsidR="008722C8" w:rsidRPr="00276A0C" w:rsidRDefault="008722C8" w:rsidP="006E622C">
            <w:pPr>
              <w:spacing w:after="0"/>
              <w:jc w:val="left"/>
            </w:pPr>
            <w:r w:rsidRPr="00276A0C">
              <w:t>1-Lamp T5 Troffer/Wrap</w:t>
            </w:r>
          </w:p>
        </w:tc>
        <w:tc>
          <w:tcPr>
            <w:tcW w:w="960" w:type="dxa"/>
            <w:tcBorders>
              <w:top w:val="nil"/>
              <w:left w:val="nil"/>
              <w:bottom w:val="single" w:sz="4" w:space="0" w:color="auto"/>
              <w:right w:val="single" w:sz="4" w:space="0" w:color="auto"/>
            </w:tcBorders>
            <w:shd w:val="clear" w:color="auto" w:fill="auto"/>
            <w:noWrap/>
            <w:vAlign w:val="bottom"/>
            <w:hideMark/>
          </w:tcPr>
          <w:p w14:paraId="27E099FE" w14:textId="77777777" w:rsidR="008722C8" w:rsidRPr="00276A0C" w:rsidRDefault="008722C8" w:rsidP="006E622C">
            <w:pPr>
              <w:spacing w:after="0"/>
              <w:jc w:val="center"/>
            </w:pPr>
            <w:r w:rsidRPr="00276A0C">
              <w:t>$100.00</w:t>
            </w:r>
          </w:p>
        </w:tc>
        <w:tc>
          <w:tcPr>
            <w:tcW w:w="960" w:type="dxa"/>
            <w:tcBorders>
              <w:top w:val="nil"/>
              <w:left w:val="nil"/>
              <w:bottom w:val="single" w:sz="4" w:space="0" w:color="auto"/>
              <w:right w:val="single" w:sz="4" w:space="0" w:color="auto"/>
            </w:tcBorders>
            <w:shd w:val="clear" w:color="auto" w:fill="auto"/>
            <w:noWrap/>
            <w:vAlign w:val="bottom"/>
            <w:hideMark/>
          </w:tcPr>
          <w:p w14:paraId="6E806602" w14:textId="77777777" w:rsidR="008722C8" w:rsidRPr="00276A0C" w:rsidRDefault="008722C8" w:rsidP="006E622C">
            <w:pPr>
              <w:spacing w:after="0"/>
              <w:jc w:val="center"/>
            </w:pPr>
            <w:r w:rsidRPr="00276A0C">
              <w:t>32</w:t>
            </w:r>
          </w:p>
        </w:tc>
        <w:tc>
          <w:tcPr>
            <w:tcW w:w="960" w:type="dxa"/>
            <w:tcBorders>
              <w:top w:val="nil"/>
              <w:left w:val="nil"/>
              <w:bottom w:val="nil"/>
              <w:right w:val="nil"/>
            </w:tcBorders>
            <w:shd w:val="clear" w:color="auto" w:fill="auto"/>
            <w:noWrap/>
            <w:vAlign w:val="bottom"/>
            <w:hideMark/>
          </w:tcPr>
          <w:p w14:paraId="4ED65888"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100F3259" w14:textId="77777777" w:rsidR="008722C8" w:rsidRPr="00276A0C" w:rsidRDefault="008722C8" w:rsidP="006E622C">
            <w:pPr>
              <w:spacing w:after="0"/>
              <w:jc w:val="left"/>
            </w:pPr>
            <w:r w:rsidRPr="00276A0C">
              <w:t>400 Watt Pulse Start Metal-Halide</w:t>
            </w:r>
          </w:p>
        </w:tc>
        <w:tc>
          <w:tcPr>
            <w:tcW w:w="960" w:type="dxa"/>
            <w:tcBorders>
              <w:top w:val="nil"/>
              <w:left w:val="nil"/>
              <w:bottom w:val="single" w:sz="4" w:space="0" w:color="auto"/>
              <w:right w:val="single" w:sz="4" w:space="0" w:color="auto"/>
            </w:tcBorders>
            <w:shd w:val="clear" w:color="auto" w:fill="auto"/>
            <w:noWrap/>
            <w:vAlign w:val="center"/>
            <w:hideMark/>
          </w:tcPr>
          <w:p w14:paraId="320B4B1D" w14:textId="77777777" w:rsidR="008722C8" w:rsidRPr="00276A0C" w:rsidRDefault="008722C8" w:rsidP="006E622C">
            <w:pPr>
              <w:spacing w:after="0"/>
              <w:jc w:val="center"/>
            </w:pPr>
            <w:r w:rsidRPr="00276A0C">
              <w:t>476</w:t>
            </w:r>
          </w:p>
        </w:tc>
      </w:tr>
      <w:tr w:rsidR="008722C8" w:rsidRPr="00276A0C" w14:paraId="0E37CD24"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0FDBB167" w14:textId="77777777" w:rsidR="008722C8" w:rsidRPr="00276A0C" w:rsidRDefault="008722C8" w:rsidP="006E622C">
            <w:pPr>
              <w:spacing w:after="0"/>
              <w:jc w:val="left"/>
            </w:pPr>
            <w:r w:rsidRPr="00276A0C">
              <w:t>2-Lamp T5 Troffer/Wrap</w:t>
            </w:r>
          </w:p>
        </w:tc>
        <w:tc>
          <w:tcPr>
            <w:tcW w:w="960" w:type="dxa"/>
            <w:tcBorders>
              <w:top w:val="nil"/>
              <w:left w:val="nil"/>
              <w:bottom w:val="single" w:sz="4" w:space="0" w:color="auto"/>
              <w:right w:val="single" w:sz="4" w:space="0" w:color="auto"/>
            </w:tcBorders>
            <w:shd w:val="clear" w:color="auto" w:fill="auto"/>
            <w:noWrap/>
            <w:vAlign w:val="bottom"/>
            <w:hideMark/>
          </w:tcPr>
          <w:p w14:paraId="7A3165B3" w14:textId="77777777" w:rsidR="008722C8" w:rsidRPr="00276A0C" w:rsidRDefault="008722C8" w:rsidP="006E622C">
            <w:pPr>
              <w:spacing w:after="0"/>
              <w:jc w:val="center"/>
            </w:pPr>
            <w:r w:rsidRPr="00276A0C">
              <w:t>$100.00</w:t>
            </w:r>
          </w:p>
        </w:tc>
        <w:tc>
          <w:tcPr>
            <w:tcW w:w="960" w:type="dxa"/>
            <w:tcBorders>
              <w:top w:val="nil"/>
              <w:left w:val="nil"/>
              <w:bottom w:val="single" w:sz="4" w:space="0" w:color="auto"/>
              <w:right w:val="single" w:sz="4" w:space="0" w:color="auto"/>
            </w:tcBorders>
            <w:shd w:val="clear" w:color="auto" w:fill="auto"/>
            <w:noWrap/>
            <w:vAlign w:val="bottom"/>
            <w:hideMark/>
          </w:tcPr>
          <w:p w14:paraId="54178773" w14:textId="77777777" w:rsidR="008722C8" w:rsidRPr="00276A0C" w:rsidRDefault="008722C8" w:rsidP="006E622C">
            <w:pPr>
              <w:spacing w:after="0"/>
              <w:jc w:val="center"/>
            </w:pPr>
            <w:r w:rsidRPr="00276A0C">
              <w:t>64</w:t>
            </w:r>
          </w:p>
        </w:tc>
        <w:tc>
          <w:tcPr>
            <w:tcW w:w="960" w:type="dxa"/>
            <w:tcBorders>
              <w:top w:val="nil"/>
              <w:left w:val="nil"/>
              <w:bottom w:val="nil"/>
              <w:right w:val="nil"/>
            </w:tcBorders>
            <w:shd w:val="clear" w:color="auto" w:fill="auto"/>
            <w:noWrap/>
            <w:vAlign w:val="bottom"/>
            <w:hideMark/>
          </w:tcPr>
          <w:p w14:paraId="25B437B2"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bottom"/>
            <w:hideMark/>
          </w:tcPr>
          <w:p w14:paraId="0DC9773E" w14:textId="77777777" w:rsidR="008722C8" w:rsidRPr="00276A0C" w:rsidRDefault="008722C8" w:rsidP="006E622C">
            <w:pPr>
              <w:spacing w:after="0"/>
              <w:jc w:val="left"/>
            </w:pPr>
            <w:r w:rsidRPr="00276A0C">
              <w:t> </w:t>
            </w:r>
          </w:p>
        </w:tc>
        <w:tc>
          <w:tcPr>
            <w:tcW w:w="960" w:type="dxa"/>
            <w:tcBorders>
              <w:top w:val="nil"/>
              <w:left w:val="nil"/>
              <w:bottom w:val="single" w:sz="4" w:space="0" w:color="auto"/>
              <w:right w:val="single" w:sz="4" w:space="0" w:color="auto"/>
            </w:tcBorders>
            <w:shd w:val="clear" w:color="auto" w:fill="auto"/>
            <w:noWrap/>
            <w:vAlign w:val="bottom"/>
            <w:hideMark/>
          </w:tcPr>
          <w:p w14:paraId="04F03542" w14:textId="77777777" w:rsidR="008722C8" w:rsidRPr="00276A0C" w:rsidRDefault="008722C8" w:rsidP="006E622C">
            <w:pPr>
              <w:spacing w:after="0"/>
              <w:jc w:val="center"/>
            </w:pPr>
            <w:r w:rsidRPr="00276A0C">
              <w:t> </w:t>
            </w:r>
          </w:p>
        </w:tc>
      </w:tr>
      <w:tr w:rsidR="008722C8" w:rsidRPr="00276A0C" w14:paraId="4B5E0BBC"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0DC59F58" w14:textId="77777777" w:rsidR="008722C8" w:rsidRPr="00276A0C" w:rsidRDefault="008722C8" w:rsidP="006E622C">
            <w:pPr>
              <w:spacing w:after="0"/>
              <w:jc w:val="left"/>
            </w:pPr>
            <w:r w:rsidRPr="00276A0C">
              <w:t> </w:t>
            </w:r>
          </w:p>
        </w:tc>
        <w:tc>
          <w:tcPr>
            <w:tcW w:w="960" w:type="dxa"/>
            <w:tcBorders>
              <w:top w:val="nil"/>
              <w:left w:val="nil"/>
              <w:bottom w:val="single" w:sz="4" w:space="0" w:color="auto"/>
              <w:right w:val="single" w:sz="4" w:space="0" w:color="auto"/>
            </w:tcBorders>
            <w:shd w:val="clear" w:color="auto" w:fill="auto"/>
            <w:noWrap/>
            <w:vAlign w:val="bottom"/>
            <w:hideMark/>
          </w:tcPr>
          <w:p w14:paraId="717EAE76" w14:textId="77777777" w:rsidR="008722C8" w:rsidRPr="00276A0C" w:rsidRDefault="008722C8" w:rsidP="006E622C">
            <w:pPr>
              <w:spacing w:after="0"/>
              <w:jc w:val="center"/>
            </w:pPr>
            <w:r w:rsidRPr="00276A0C">
              <w:t> </w:t>
            </w:r>
          </w:p>
        </w:tc>
        <w:tc>
          <w:tcPr>
            <w:tcW w:w="960" w:type="dxa"/>
            <w:tcBorders>
              <w:top w:val="nil"/>
              <w:left w:val="nil"/>
              <w:bottom w:val="single" w:sz="4" w:space="0" w:color="auto"/>
              <w:right w:val="single" w:sz="4" w:space="0" w:color="auto"/>
            </w:tcBorders>
            <w:shd w:val="clear" w:color="auto" w:fill="auto"/>
            <w:noWrap/>
            <w:vAlign w:val="bottom"/>
            <w:hideMark/>
          </w:tcPr>
          <w:p w14:paraId="23F7C740" w14:textId="77777777" w:rsidR="008722C8" w:rsidRPr="00276A0C" w:rsidRDefault="008722C8" w:rsidP="006E622C">
            <w:pPr>
              <w:spacing w:after="0"/>
              <w:jc w:val="center"/>
            </w:pPr>
            <w:r w:rsidRPr="00276A0C">
              <w:t> </w:t>
            </w:r>
          </w:p>
        </w:tc>
        <w:tc>
          <w:tcPr>
            <w:tcW w:w="960" w:type="dxa"/>
            <w:tcBorders>
              <w:top w:val="nil"/>
              <w:left w:val="nil"/>
              <w:bottom w:val="nil"/>
              <w:right w:val="nil"/>
            </w:tcBorders>
            <w:shd w:val="clear" w:color="auto" w:fill="auto"/>
            <w:noWrap/>
            <w:vAlign w:val="bottom"/>
            <w:hideMark/>
          </w:tcPr>
          <w:p w14:paraId="73A3A8C1"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688DF164" w14:textId="77777777" w:rsidR="008722C8" w:rsidRPr="00276A0C" w:rsidRDefault="008722C8" w:rsidP="006E622C">
            <w:pPr>
              <w:spacing w:after="0"/>
              <w:jc w:val="left"/>
            </w:pPr>
            <w:r w:rsidRPr="00276A0C">
              <w:t>1-Lamp F34T12 w/ EEMag Ballast</w:t>
            </w:r>
          </w:p>
        </w:tc>
        <w:tc>
          <w:tcPr>
            <w:tcW w:w="960" w:type="dxa"/>
            <w:tcBorders>
              <w:top w:val="nil"/>
              <w:left w:val="nil"/>
              <w:bottom w:val="single" w:sz="4" w:space="0" w:color="auto"/>
              <w:right w:val="single" w:sz="4" w:space="0" w:color="auto"/>
            </w:tcBorders>
            <w:shd w:val="clear" w:color="auto" w:fill="auto"/>
            <w:noWrap/>
            <w:vAlign w:val="center"/>
            <w:hideMark/>
          </w:tcPr>
          <w:p w14:paraId="28727E25" w14:textId="77777777" w:rsidR="008722C8" w:rsidRPr="00276A0C" w:rsidRDefault="008722C8" w:rsidP="006E622C">
            <w:pPr>
              <w:spacing w:after="0"/>
              <w:jc w:val="center"/>
            </w:pPr>
            <w:r w:rsidRPr="00276A0C">
              <w:t>40</w:t>
            </w:r>
          </w:p>
        </w:tc>
      </w:tr>
      <w:tr w:rsidR="008722C8" w:rsidRPr="00276A0C" w14:paraId="54FB1DB7"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71F51146" w14:textId="77777777" w:rsidR="008722C8" w:rsidRPr="00276A0C" w:rsidRDefault="008722C8" w:rsidP="006E622C">
            <w:pPr>
              <w:spacing w:after="0"/>
              <w:jc w:val="left"/>
            </w:pPr>
            <w:r w:rsidRPr="00276A0C">
              <w:t>1-Lamp T5 Industrial/Strip</w:t>
            </w:r>
          </w:p>
        </w:tc>
        <w:tc>
          <w:tcPr>
            <w:tcW w:w="960" w:type="dxa"/>
            <w:tcBorders>
              <w:top w:val="nil"/>
              <w:left w:val="nil"/>
              <w:bottom w:val="single" w:sz="4" w:space="0" w:color="auto"/>
              <w:right w:val="single" w:sz="4" w:space="0" w:color="auto"/>
            </w:tcBorders>
            <w:shd w:val="clear" w:color="auto" w:fill="auto"/>
            <w:noWrap/>
            <w:vAlign w:val="bottom"/>
            <w:hideMark/>
          </w:tcPr>
          <w:p w14:paraId="61A48C6F" w14:textId="77777777" w:rsidR="008722C8" w:rsidRPr="00276A0C" w:rsidRDefault="008722C8" w:rsidP="006E622C">
            <w:pPr>
              <w:spacing w:after="0"/>
              <w:jc w:val="center"/>
            </w:pPr>
            <w:r w:rsidRPr="00276A0C">
              <w:t>$70.00</w:t>
            </w:r>
          </w:p>
        </w:tc>
        <w:tc>
          <w:tcPr>
            <w:tcW w:w="960" w:type="dxa"/>
            <w:tcBorders>
              <w:top w:val="nil"/>
              <w:left w:val="nil"/>
              <w:bottom w:val="single" w:sz="4" w:space="0" w:color="auto"/>
              <w:right w:val="single" w:sz="4" w:space="0" w:color="auto"/>
            </w:tcBorders>
            <w:shd w:val="clear" w:color="auto" w:fill="auto"/>
            <w:noWrap/>
            <w:vAlign w:val="bottom"/>
            <w:hideMark/>
          </w:tcPr>
          <w:p w14:paraId="00AC6EA5" w14:textId="77777777" w:rsidR="008722C8" w:rsidRPr="00276A0C" w:rsidRDefault="008722C8" w:rsidP="006E622C">
            <w:pPr>
              <w:spacing w:after="0"/>
              <w:jc w:val="center"/>
            </w:pPr>
            <w:r w:rsidRPr="00276A0C">
              <w:t>32</w:t>
            </w:r>
          </w:p>
        </w:tc>
        <w:tc>
          <w:tcPr>
            <w:tcW w:w="960" w:type="dxa"/>
            <w:tcBorders>
              <w:top w:val="nil"/>
              <w:left w:val="nil"/>
              <w:bottom w:val="nil"/>
              <w:right w:val="nil"/>
            </w:tcBorders>
            <w:shd w:val="clear" w:color="auto" w:fill="auto"/>
            <w:noWrap/>
            <w:vAlign w:val="bottom"/>
            <w:hideMark/>
          </w:tcPr>
          <w:p w14:paraId="721D6E21"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6E16DF0C" w14:textId="77777777" w:rsidR="008722C8" w:rsidRPr="00276A0C" w:rsidRDefault="008722C8" w:rsidP="006E622C">
            <w:pPr>
              <w:spacing w:after="0"/>
              <w:jc w:val="left"/>
            </w:pPr>
            <w:r w:rsidRPr="00276A0C">
              <w:t>2-Lamp F34T12 w/ EEMag Ballast</w:t>
            </w:r>
          </w:p>
        </w:tc>
        <w:tc>
          <w:tcPr>
            <w:tcW w:w="960" w:type="dxa"/>
            <w:tcBorders>
              <w:top w:val="nil"/>
              <w:left w:val="nil"/>
              <w:bottom w:val="single" w:sz="4" w:space="0" w:color="auto"/>
              <w:right w:val="single" w:sz="4" w:space="0" w:color="auto"/>
            </w:tcBorders>
            <w:shd w:val="clear" w:color="auto" w:fill="auto"/>
            <w:noWrap/>
            <w:vAlign w:val="center"/>
            <w:hideMark/>
          </w:tcPr>
          <w:p w14:paraId="7E77CCDC" w14:textId="77777777" w:rsidR="008722C8" w:rsidRPr="00276A0C" w:rsidRDefault="008722C8" w:rsidP="006E622C">
            <w:pPr>
              <w:spacing w:after="0"/>
              <w:jc w:val="center"/>
            </w:pPr>
            <w:r w:rsidRPr="00276A0C">
              <w:t>68</w:t>
            </w:r>
          </w:p>
        </w:tc>
      </w:tr>
      <w:tr w:rsidR="008722C8" w:rsidRPr="00276A0C" w14:paraId="00ACCA4B"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40AFD0D1" w14:textId="77777777" w:rsidR="008722C8" w:rsidRPr="00276A0C" w:rsidRDefault="008722C8" w:rsidP="006E622C">
            <w:pPr>
              <w:spacing w:after="0"/>
              <w:jc w:val="left"/>
            </w:pPr>
            <w:r w:rsidRPr="00276A0C">
              <w:t>2-Lamp T5 Industrial/Strip</w:t>
            </w:r>
          </w:p>
        </w:tc>
        <w:tc>
          <w:tcPr>
            <w:tcW w:w="960" w:type="dxa"/>
            <w:tcBorders>
              <w:top w:val="nil"/>
              <w:left w:val="nil"/>
              <w:bottom w:val="single" w:sz="4" w:space="0" w:color="auto"/>
              <w:right w:val="single" w:sz="4" w:space="0" w:color="auto"/>
            </w:tcBorders>
            <w:shd w:val="clear" w:color="auto" w:fill="auto"/>
            <w:noWrap/>
            <w:vAlign w:val="bottom"/>
            <w:hideMark/>
          </w:tcPr>
          <w:p w14:paraId="33EACBE0" w14:textId="77777777" w:rsidR="008722C8" w:rsidRPr="00276A0C" w:rsidRDefault="008722C8" w:rsidP="006E622C">
            <w:pPr>
              <w:spacing w:after="0"/>
              <w:jc w:val="center"/>
            </w:pPr>
            <w:r w:rsidRPr="00276A0C">
              <w:t>$70.00</w:t>
            </w:r>
          </w:p>
        </w:tc>
        <w:tc>
          <w:tcPr>
            <w:tcW w:w="960" w:type="dxa"/>
            <w:tcBorders>
              <w:top w:val="nil"/>
              <w:left w:val="nil"/>
              <w:bottom w:val="single" w:sz="4" w:space="0" w:color="auto"/>
              <w:right w:val="single" w:sz="4" w:space="0" w:color="auto"/>
            </w:tcBorders>
            <w:shd w:val="clear" w:color="auto" w:fill="auto"/>
            <w:noWrap/>
            <w:vAlign w:val="bottom"/>
            <w:hideMark/>
          </w:tcPr>
          <w:p w14:paraId="519C2412" w14:textId="77777777" w:rsidR="008722C8" w:rsidRPr="00276A0C" w:rsidRDefault="008722C8" w:rsidP="006E622C">
            <w:pPr>
              <w:spacing w:after="0"/>
              <w:jc w:val="center"/>
            </w:pPr>
            <w:r w:rsidRPr="00276A0C">
              <w:t>64</w:t>
            </w:r>
          </w:p>
        </w:tc>
        <w:tc>
          <w:tcPr>
            <w:tcW w:w="960" w:type="dxa"/>
            <w:tcBorders>
              <w:top w:val="nil"/>
              <w:left w:val="nil"/>
              <w:bottom w:val="nil"/>
              <w:right w:val="nil"/>
            </w:tcBorders>
            <w:shd w:val="clear" w:color="auto" w:fill="auto"/>
            <w:noWrap/>
            <w:vAlign w:val="bottom"/>
            <w:hideMark/>
          </w:tcPr>
          <w:p w14:paraId="6E209C41"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74176205" w14:textId="77777777" w:rsidR="008722C8" w:rsidRPr="00276A0C" w:rsidRDefault="008722C8" w:rsidP="006E622C">
            <w:pPr>
              <w:spacing w:after="0"/>
              <w:jc w:val="left"/>
            </w:pPr>
            <w:r w:rsidRPr="00276A0C">
              <w:t>3-Lamp F34T12 w/ EEMag Ballast</w:t>
            </w:r>
          </w:p>
        </w:tc>
        <w:tc>
          <w:tcPr>
            <w:tcW w:w="960" w:type="dxa"/>
            <w:tcBorders>
              <w:top w:val="nil"/>
              <w:left w:val="nil"/>
              <w:bottom w:val="single" w:sz="4" w:space="0" w:color="auto"/>
              <w:right w:val="single" w:sz="4" w:space="0" w:color="auto"/>
            </w:tcBorders>
            <w:shd w:val="clear" w:color="auto" w:fill="auto"/>
            <w:noWrap/>
            <w:vAlign w:val="center"/>
            <w:hideMark/>
          </w:tcPr>
          <w:p w14:paraId="4018561F" w14:textId="77777777" w:rsidR="008722C8" w:rsidRPr="00276A0C" w:rsidRDefault="008722C8" w:rsidP="006E622C">
            <w:pPr>
              <w:spacing w:after="0"/>
              <w:jc w:val="center"/>
            </w:pPr>
            <w:r w:rsidRPr="00276A0C">
              <w:t>110</w:t>
            </w:r>
          </w:p>
        </w:tc>
      </w:tr>
      <w:tr w:rsidR="008722C8" w:rsidRPr="00276A0C" w14:paraId="0B9FFF34"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7FD9495A" w14:textId="77777777" w:rsidR="008722C8" w:rsidRPr="00276A0C" w:rsidRDefault="008722C8" w:rsidP="006E622C">
            <w:pPr>
              <w:spacing w:after="0"/>
              <w:jc w:val="left"/>
            </w:pPr>
            <w:r w:rsidRPr="00276A0C">
              <w:t>3-Lamp T5 Industrial/Strip</w:t>
            </w:r>
          </w:p>
        </w:tc>
        <w:tc>
          <w:tcPr>
            <w:tcW w:w="960" w:type="dxa"/>
            <w:tcBorders>
              <w:top w:val="nil"/>
              <w:left w:val="nil"/>
              <w:bottom w:val="single" w:sz="4" w:space="0" w:color="auto"/>
              <w:right w:val="single" w:sz="4" w:space="0" w:color="auto"/>
            </w:tcBorders>
            <w:shd w:val="clear" w:color="auto" w:fill="auto"/>
            <w:noWrap/>
            <w:vAlign w:val="bottom"/>
            <w:hideMark/>
          </w:tcPr>
          <w:p w14:paraId="4DE0050C" w14:textId="77777777" w:rsidR="008722C8" w:rsidRPr="00276A0C" w:rsidRDefault="008722C8" w:rsidP="006E622C">
            <w:pPr>
              <w:spacing w:after="0"/>
              <w:jc w:val="center"/>
            </w:pPr>
            <w:r w:rsidRPr="00276A0C">
              <w:t>$70.00</w:t>
            </w:r>
          </w:p>
        </w:tc>
        <w:tc>
          <w:tcPr>
            <w:tcW w:w="960" w:type="dxa"/>
            <w:tcBorders>
              <w:top w:val="nil"/>
              <w:left w:val="nil"/>
              <w:bottom w:val="single" w:sz="4" w:space="0" w:color="auto"/>
              <w:right w:val="single" w:sz="4" w:space="0" w:color="auto"/>
            </w:tcBorders>
            <w:shd w:val="clear" w:color="auto" w:fill="auto"/>
            <w:noWrap/>
            <w:vAlign w:val="bottom"/>
            <w:hideMark/>
          </w:tcPr>
          <w:p w14:paraId="262E6C69" w14:textId="77777777" w:rsidR="008722C8" w:rsidRPr="00276A0C" w:rsidRDefault="008722C8" w:rsidP="006E622C">
            <w:pPr>
              <w:spacing w:after="0"/>
              <w:jc w:val="center"/>
            </w:pPr>
            <w:r w:rsidRPr="00276A0C">
              <w:t>96</w:t>
            </w:r>
          </w:p>
        </w:tc>
        <w:tc>
          <w:tcPr>
            <w:tcW w:w="960" w:type="dxa"/>
            <w:tcBorders>
              <w:top w:val="nil"/>
              <w:left w:val="nil"/>
              <w:bottom w:val="nil"/>
              <w:right w:val="nil"/>
            </w:tcBorders>
            <w:shd w:val="clear" w:color="auto" w:fill="auto"/>
            <w:noWrap/>
            <w:vAlign w:val="bottom"/>
            <w:hideMark/>
          </w:tcPr>
          <w:p w14:paraId="5E01C3D2"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04C23AAA" w14:textId="77777777" w:rsidR="008722C8" w:rsidRPr="00276A0C" w:rsidRDefault="008722C8" w:rsidP="006E622C">
            <w:pPr>
              <w:spacing w:after="0"/>
              <w:jc w:val="left"/>
            </w:pPr>
            <w:r w:rsidRPr="00276A0C">
              <w:t>4-Lamp F34T12 w/ EEMag Ballast</w:t>
            </w:r>
          </w:p>
        </w:tc>
        <w:tc>
          <w:tcPr>
            <w:tcW w:w="960" w:type="dxa"/>
            <w:tcBorders>
              <w:top w:val="nil"/>
              <w:left w:val="nil"/>
              <w:bottom w:val="single" w:sz="4" w:space="0" w:color="auto"/>
              <w:right w:val="single" w:sz="4" w:space="0" w:color="auto"/>
            </w:tcBorders>
            <w:shd w:val="clear" w:color="auto" w:fill="auto"/>
            <w:noWrap/>
            <w:vAlign w:val="center"/>
            <w:hideMark/>
          </w:tcPr>
          <w:p w14:paraId="2A514A66" w14:textId="77777777" w:rsidR="008722C8" w:rsidRPr="00276A0C" w:rsidRDefault="008722C8" w:rsidP="006E622C">
            <w:pPr>
              <w:spacing w:after="0"/>
              <w:jc w:val="center"/>
            </w:pPr>
            <w:r w:rsidRPr="00276A0C">
              <w:t>139</w:t>
            </w:r>
          </w:p>
        </w:tc>
      </w:tr>
      <w:tr w:rsidR="008722C8" w:rsidRPr="00276A0C" w14:paraId="066BE90A"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140E20B2" w14:textId="77777777" w:rsidR="008722C8" w:rsidRPr="00276A0C" w:rsidRDefault="008722C8" w:rsidP="006E622C">
            <w:pPr>
              <w:spacing w:after="0"/>
              <w:jc w:val="left"/>
            </w:pPr>
            <w:r w:rsidRPr="00276A0C">
              <w:t>4-Lamp T5 Industrial/Strip</w:t>
            </w:r>
          </w:p>
        </w:tc>
        <w:tc>
          <w:tcPr>
            <w:tcW w:w="960" w:type="dxa"/>
            <w:tcBorders>
              <w:top w:val="nil"/>
              <w:left w:val="nil"/>
              <w:bottom w:val="single" w:sz="4" w:space="0" w:color="auto"/>
              <w:right w:val="single" w:sz="4" w:space="0" w:color="auto"/>
            </w:tcBorders>
            <w:shd w:val="clear" w:color="auto" w:fill="auto"/>
            <w:noWrap/>
            <w:vAlign w:val="bottom"/>
            <w:hideMark/>
          </w:tcPr>
          <w:p w14:paraId="7D0905FB" w14:textId="77777777" w:rsidR="008722C8" w:rsidRPr="00276A0C" w:rsidRDefault="008722C8" w:rsidP="006E622C">
            <w:pPr>
              <w:spacing w:after="0"/>
              <w:jc w:val="center"/>
            </w:pPr>
            <w:r w:rsidRPr="00276A0C">
              <w:t>$70.00</w:t>
            </w:r>
          </w:p>
        </w:tc>
        <w:tc>
          <w:tcPr>
            <w:tcW w:w="960" w:type="dxa"/>
            <w:tcBorders>
              <w:top w:val="nil"/>
              <w:left w:val="nil"/>
              <w:bottom w:val="single" w:sz="4" w:space="0" w:color="auto"/>
              <w:right w:val="single" w:sz="4" w:space="0" w:color="auto"/>
            </w:tcBorders>
            <w:shd w:val="clear" w:color="auto" w:fill="auto"/>
            <w:noWrap/>
            <w:vAlign w:val="bottom"/>
            <w:hideMark/>
          </w:tcPr>
          <w:p w14:paraId="5E376CA9" w14:textId="77777777" w:rsidR="008722C8" w:rsidRPr="00276A0C" w:rsidRDefault="008722C8" w:rsidP="006E622C">
            <w:pPr>
              <w:spacing w:after="0"/>
              <w:jc w:val="center"/>
            </w:pPr>
            <w:r w:rsidRPr="00276A0C">
              <w:t>128</w:t>
            </w:r>
          </w:p>
        </w:tc>
        <w:tc>
          <w:tcPr>
            <w:tcW w:w="960" w:type="dxa"/>
            <w:tcBorders>
              <w:top w:val="nil"/>
              <w:left w:val="nil"/>
              <w:bottom w:val="nil"/>
              <w:right w:val="nil"/>
            </w:tcBorders>
            <w:shd w:val="clear" w:color="auto" w:fill="auto"/>
            <w:noWrap/>
            <w:vAlign w:val="bottom"/>
            <w:hideMark/>
          </w:tcPr>
          <w:p w14:paraId="0F50809D"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1E62CC1F" w14:textId="77777777" w:rsidR="008722C8" w:rsidRPr="00276A0C" w:rsidRDefault="008722C8" w:rsidP="006E622C">
            <w:pPr>
              <w:spacing w:after="0"/>
              <w:jc w:val="left"/>
            </w:pPr>
            <w:r w:rsidRPr="00276A0C">
              <w:t> </w:t>
            </w:r>
          </w:p>
        </w:tc>
        <w:tc>
          <w:tcPr>
            <w:tcW w:w="960" w:type="dxa"/>
            <w:tcBorders>
              <w:top w:val="nil"/>
              <w:left w:val="nil"/>
              <w:bottom w:val="single" w:sz="4" w:space="0" w:color="auto"/>
              <w:right w:val="single" w:sz="4" w:space="0" w:color="auto"/>
            </w:tcBorders>
            <w:shd w:val="clear" w:color="auto" w:fill="auto"/>
            <w:noWrap/>
            <w:vAlign w:val="center"/>
            <w:hideMark/>
          </w:tcPr>
          <w:p w14:paraId="4F3D86DF" w14:textId="77777777" w:rsidR="008722C8" w:rsidRPr="00276A0C" w:rsidRDefault="008722C8" w:rsidP="006E622C">
            <w:pPr>
              <w:spacing w:after="0"/>
              <w:jc w:val="left"/>
            </w:pPr>
            <w:r w:rsidRPr="00276A0C">
              <w:t> </w:t>
            </w:r>
          </w:p>
        </w:tc>
      </w:tr>
      <w:tr w:rsidR="008722C8" w:rsidRPr="00276A0C" w14:paraId="088564E3"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74D7D7CE" w14:textId="77777777" w:rsidR="008722C8" w:rsidRPr="00276A0C" w:rsidRDefault="008722C8" w:rsidP="006E622C">
            <w:pPr>
              <w:spacing w:after="0"/>
              <w:jc w:val="left"/>
            </w:pPr>
            <w:r w:rsidRPr="00276A0C">
              <w:t> </w:t>
            </w:r>
          </w:p>
        </w:tc>
        <w:tc>
          <w:tcPr>
            <w:tcW w:w="960" w:type="dxa"/>
            <w:tcBorders>
              <w:top w:val="nil"/>
              <w:left w:val="nil"/>
              <w:bottom w:val="single" w:sz="4" w:space="0" w:color="auto"/>
              <w:right w:val="single" w:sz="4" w:space="0" w:color="auto"/>
            </w:tcBorders>
            <w:shd w:val="clear" w:color="auto" w:fill="auto"/>
            <w:noWrap/>
            <w:vAlign w:val="bottom"/>
            <w:hideMark/>
          </w:tcPr>
          <w:p w14:paraId="177EFC5D" w14:textId="77777777" w:rsidR="008722C8" w:rsidRPr="00276A0C" w:rsidRDefault="008722C8" w:rsidP="006E622C">
            <w:pPr>
              <w:spacing w:after="0"/>
              <w:jc w:val="center"/>
            </w:pPr>
            <w:r w:rsidRPr="00276A0C">
              <w:t> </w:t>
            </w:r>
          </w:p>
        </w:tc>
        <w:tc>
          <w:tcPr>
            <w:tcW w:w="960" w:type="dxa"/>
            <w:tcBorders>
              <w:top w:val="nil"/>
              <w:left w:val="nil"/>
              <w:bottom w:val="single" w:sz="4" w:space="0" w:color="auto"/>
              <w:right w:val="single" w:sz="4" w:space="0" w:color="auto"/>
            </w:tcBorders>
            <w:shd w:val="clear" w:color="auto" w:fill="auto"/>
            <w:noWrap/>
            <w:vAlign w:val="bottom"/>
            <w:hideMark/>
          </w:tcPr>
          <w:p w14:paraId="7DA43F71" w14:textId="77777777" w:rsidR="008722C8" w:rsidRPr="00276A0C" w:rsidRDefault="008722C8" w:rsidP="006E622C">
            <w:pPr>
              <w:spacing w:after="0"/>
              <w:jc w:val="center"/>
            </w:pPr>
            <w:r w:rsidRPr="00276A0C">
              <w:t> </w:t>
            </w:r>
          </w:p>
        </w:tc>
        <w:tc>
          <w:tcPr>
            <w:tcW w:w="960" w:type="dxa"/>
            <w:tcBorders>
              <w:top w:val="nil"/>
              <w:left w:val="nil"/>
              <w:bottom w:val="nil"/>
              <w:right w:val="nil"/>
            </w:tcBorders>
            <w:shd w:val="clear" w:color="auto" w:fill="auto"/>
            <w:noWrap/>
            <w:vAlign w:val="bottom"/>
            <w:hideMark/>
          </w:tcPr>
          <w:p w14:paraId="2122D314"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50087803" w14:textId="77777777" w:rsidR="008722C8" w:rsidRPr="00276A0C" w:rsidRDefault="008722C8" w:rsidP="006E622C">
            <w:pPr>
              <w:spacing w:after="0"/>
              <w:jc w:val="left"/>
            </w:pPr>
            <w:r w:rsidRPr="00276A0C">
              <w:t>1-Lamp F40T12 w/ EEMag Ballast</w:t>
            </w:r>
          </w:p>
        </w:tc>
        <w:tc>
          <w:tcPr>
            <w:tcW w:w="960" w:type="dxa"/>
            <w:tcBorders>
              <w:top w:val="nil"/>
              <w:left w:val="nil"/>
              <w:bottom w:val="single" w:sz="4" w:space="0" w:color="auto"/>
              <w:right w:val="single" w:sz="4" w:space="0" w:color="auto"/>
            </w:tcBorders>
            <w:shd w:val="clear" w:color="auto" w:fill="auto"/>
            <w:noWrap/>
            <w:vAlign w:val="center"/>
            <w:hideMark/>
          </w:tcPr>
          <w:p w14:paraId="6FF0EB72" w14:textId="77777777" w:rsidR="008722C8" w:rsidRPr="00276A0C" w:rsidRDefault="008722C8" w:rsidP="006E622C">
            <w:pPr>
              <w:spacing w:after="0"/>
              <w:jc w:val="center"/>
            </w:pPr>
            <w:r w:rsidRPr="00276A0C">
              <w:t>48</w:t>
            </w:r>
          </w:p>
        </w:tc>
      </w:tr>
      <w:tr w:rsidR="008722C8" w:rsidRPr="00276A0C" w14:paraId="7B5A7DC1"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007BFE4F" w14:textId="77777777" w:rsidR="008722C8" w:rsidRPr="00276A0C" w:rsidRDefault="008722C8" w:rsidP="006E622C">
            <w:pPr>
              <w:spacing w:after="0"/>
              <w:jc w:val="left"/>
            </w:pPr>
            <w:r w:rsidRPr="00276A0C">
              <w:t>1-Lamp T5 Indirect</w:t>
            </w:r>
          </w:p>
        </w:tc>
        <w:tc>
          <w:tcPr>
            <w:tcW w:w="960" w:type="dxa"/>
            <w:tcBorders>
              <w:top w:val="nil"/>
              <w:left w:val="nil"/>
              <w:bottom w:val="single" w:sz="4" w:space="0" w:color="auto"/>
              <w:right w:val="single" w:sz="4" w:space="0" w:color="auto"/>
            </w:tcBorders>
            <w:shd w:val="clear" w:color="auto" w:fill="auto"/>
            <w:noWrap/>
            <w:vAlign w:val="bottom"/>
            <w:hideMark/>
          </w:tcPr>
          <w:p w14:paraId="2FD7C5C3" w14:textId="77777777" w:rsidR="008722C8" w:rsidRPr="00276A0C" w:rsidRDefault="008722C8" w:rsidP="006E622C">
            <w:pPr>
              <w:spacing w:after="0"/>
              <w:jc w:val="center"/>
            </w:pPr>
            <w:r w:rsidRPr="00276A0C">
              <w:t>$175.00</w:t>
            </w:r>
          </w:p>
        </w:tc>
        <w:tc>
          <w:tcPr>
            <w:tcW w:w="960" w:type="dxa"/>
            <w:tcBorders>
              <w:top w:val="nil"/>
              <w:left w:val="nil"/>
              <w:bottom w:val="single" w:sz="4" w:space="0" w:color="auto"/>
              <w:right w:val="single" w:sz="4" w:space="0" w:color="auto"/>
            </w:tcBorders>
            <w:shd w:val="clear" w:color="auto" w:fill="auto"/>
            <w:noWrap/>
            <w:vAlign w:val="bottom"/>
            <w:hideMark/>
          </w:tcPr>
          <w:p w14:paraId="03CA9200" w14:textId="77777777" w:rsidR="008722C8" w:rsidRPr="00276A0C" w:rsidRDefault="008722C8" w:rsidP="006E622C">
            <w:pPr>
              <w:spacing w:after="0"/>
              <w:jc w:val="center"/>
            </w:pPr>
            <w:r w:rsidRPr="00276A0C">
              <w:t>32</w:t>
            </w:r>
          </w:p>
        </w:tc>
        <w:tc>
          <w:tcPr>
            <w:tcW w:w="960" w:type="dxa"/>
            <w:tcBorders>
              <w:top w:val="nil"/>
              <w:left w:val="nil"/>
              <w:bottom w:val="nil"/>
              <w:right w:val="nil"/>
            </w:tcBorders>
            <w:shd w:val="clear" w:color="auto" w:fill="auto"/>
            <w:noWrap/>
            <w:vAlign w:val="bottom"/>
            <w:hideMark/>
          </w:tcPr>
          <w:p w14:paraId="0D4FC5E9"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48682471" w14:textId="77777777" w:rsidR="008722C8" w:rsidRPr="00276A0C" w:rsidRDefault="008722C8" w:rsidP="006E622C">
            <w:pPr>
              <w:spacing w:after="0"/>
              <w:jc w:val="left"/>
            </w:pPr>
            <w:r w:rsidRPr="00276A0C">
              <w:t>2-Lamp F40T12 w/ EEMag Ballast</w:t>
            </w:r>
          </w:p>
        </w:tc>
        <w:tc>
          <w:tcPr>
            <w:tcW w:w="960" w:type="dxa"/>
            <w:tcBorders>
              <w:top w:val="nil"/>
              <w:left w:val="nil"/>
              <w:bottom w:val="single" w:sz="4" w:space="0" w:color="auto"/>
              <w:right w:val="single" w:sz="4" w:space="0" w:color="auto"/>
            </w:tcBorders>
            <w:shd w:val="clear" w:color="auto" w:fill="auto"/>
            <w:noWrap/>
            <w:vAlign w:val="center"/>
            <w:hideMark/>
          </w:tcPr>
          <w:p w14:paraId="5E4AEC5C" w14:textId="77777777" w:rsidR="008722C8" w:rsidRPr="00276A0C" w:rsidRDefault="008722C8" w:rsidP="006E622C">
            <w:pPr>
              <w:spacing w:after="0"/>
              <w:jc w:val="center"/>
            </w:pPr>
            <w:r w:rsidRPr="00276A0C">
              <w:t>82</w:t>
            </w:r>
          </w:p>
        </w:tc>
      </w:tr>
      <w:tr w:rsidR="008722C8" w:rsidRPr="00276A0C" w14:paraId="56979940" w14:textId="77777777" w:rsidTr="006E622C">
        <w:trPr>
          <w:trHeight w:val="255"/>
        </w:trPr>
        <w:tc>
          <w:tcPr>
            <w:tcW w:w="2520" w:type="dxa"/>
            <w:tcBorders>
              <w:top w:val="nil"/>
              <w:left w:val="single" w:sz="4" w:space="0" w:color="auto"/>
              <w:bottom w:val="single" w:sz="4" w:space="0" w:color="auto"/>
              <w:right w:val="single" w:sz="4" w:space="0" w:color="auto"/>
            </w:tcBorders>
            <w:shd w:val="clear" w:color="auto" w:fill="auto"/>
            <w:vAlign w:val="bottom"/>
            <w:hideMark/>
          </w:tcPr>
          <w:p w14:paraId="59974A60" w14:textId="77777777" w:rsidR="008722C8" w:rsidRPr="00276A0C" w:rsidRDefault="008722C8" w:rsidP="006E622C">
            <w:pPr>
              <w:spacing w:after="0"/>
              <w:jc w:val="left"/>
            </w:pPr>
            <w:r w:rsidRPr="00276A0C">
              <w:t>2-Lamp T5 Indirect</w:t>
            </w:r>
          </w:p>
        </w:tc>
        <w:tc>
          <w:tcPr>
            <w:tcW w:w="960" w:type="dxa"/>
            <w:tcBorders>
              <w:top w:val="nil"/>
              <w:left w:val="nil"/>
              <w:bottom w:val="single" w:sz="4" w:space="0" w:color="auto"/>
              <w:right w:val="single" w:sz="4" w:space="0" w:color="auto"/>
            </w:tcBorders>
            <w:shd w:val="clear" w:color="auto" w:fill="auto"/>
            <w:noWrap/>
            <w:vAlign w:val="bottom"/>
            <w:hideMark/>
          </w:tcPr>
          <w:p w14:paraId="1C0D290F" w14:textId="77777777" w:rsidR="008722C8" w:rsidRPr="00276A0C" w:rsidRDefault="008722C8" w:rsidP="006E622C">
            <w:pPr>
              <w:spacing w:after="0"/>
              <w:jc w:val="center"/>
            </w:pPr>
            <w:r w:rsidRPr="00276A0C">
              <w:t>$175.00</w:t>
            </w:r>
          </w:p>
        </w:tc>
        <w:tc>
          <w:tcPr>
            <w:tcW w:w="960" w:type="dxa"/>
            <w:tcBorders>
              <w:top w:val="nil"/>
              <w:left w:val="nil"/>
              <w:bottom w:val="single" w:sz="4" w:space="0" w:color="auto"/>
              <w:right w:val="single" w:sz="4" w:space="0" w:color="auto"/>
            </w:tcBorders>
            <w:shd w:val="clear" w:color="auto" w:fill="auto"/>
            <w:noWrap/>
            <w:vAlign w:val="bottom"/>
            <w:hideMark/>
          </w:tcPr>
          <w:p w14:paraId="3FECD24E" w14:textId="77777777" w:rsidR="008722C8" w:rsidRPr="00276A0C" w:rsidRDefault="008722C8" w:rsidP="006E622C">
            <w:pPr>
              <w:spacing w:after="0"/>
              <w:jc w:val="center"/>
            </w:pPr>
            <w:r w:rsidRPr="00276A0C">
              <w:t>64</w:t>
            </w:r>
          </w:p>
        </w:tc>
        <w:tc>
          <w:tcPr>
            <w:tcW w:w="960" w:type="dxa"/>
            <w:tcBorders>
              <w:top w:val="nil"/>
              <w:left w:val="nil"/>
              <w:bottom w:val="nil"/>
              <w:right w:val="nil"/>
            </w:tcBorders>
            <w:shd w:val="clear" w:color="auto" w:fill="auto"/>
            <w:noWrap/>
            <w:vAlign w:val="bottom"/>
            <w:hideMark/>
          </w:tcPr>
          <w:p w14:paraId="7B4CDA77" w14:textId="77777777" w:rsidR="008722C8" w:rsidRPr="00276A0C" w:rsidRDefault="008722C8" w:rsidP="006E622C">
            <w:pPr>
              <w:spacing w:after="0"/>
              <w:jc w:val="cente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4E660928" w14:textId="77777777" w:rsidR="008722C8" w:rsidRPr="00276A0C" w:rsidRDefault="008722C8" w:rsidP="006E622C">
            <w:pPr>
              <w:spacing w:after="0"/>
              <w:jc w:val="left"/>
            </w:pPr>
            <w:r w:rsidRPr="00276A0C">
              <w:t>3-Lamp F40T12 w/ EEMag Ballast</w:t>
            </w:r>
          </w:p>
        </w:tc>
        <w:tc>
          <w:tcPr>
            <w:tcW w:w="960" w:type="dxa"/>
            <w:tcBorders>
              <w:top w:val="nil"/>
              <w:left w:val="nil"/>
              <w:bottom w:val="single" w:sz="4" w:space="0" w:color="auto"/>
              <w:right w:val="single" w:sz="4" w:space="0" w:color="auto"/>
            </w:tcBorders>
            <w:shd w:val="clear" w:color="auto" w:fill="auto"/>
            <w:noWrap/>
            <w:vAlign w:val="center"/>
            <w:hideMark/>
          </w:tcPr>
          <w:p w14:paraId="3B7A1C2C" w14:textId="77777777" w:rsidR="008722C8" w:rsidRPr="00276A0C" w:rsidRDefault="008722C8" w:rsidP="006E622C">
            <w:pPr>
              <w:spacing w:after="0"/>
              <w:jc w:val="center"/>
            </w:pPr>
            <w:r w:rsidRPr="00276A0C">
              <w:t>122</w:t>
            </w:r>
          </w:p>
        </w:tc>
      </w:tr>
      <w:tr w:rsidR="008722C8" w:rsidRPr="00276A0C" w14:paraId="0FD80869" w14:textId="77777777" w:rsidTr="006E622C">
        <w:trPr>
          <w:trHeight w:val="255"/>
        </w:trPr>
        <w:tc>
          <w:tcPr>
            <w:tcW w:w="2520" w:type="dxa"/>
            <w:tcBorders>
              <w:top w:val="nil"/>
              <w:left w:val="nil"/>
              <w:bottom w:val="nil"/>
              <w:right w:val="nil"/>
            </w:tcBorders>
            <w:shd w:val="clear" w:color="auto" w:fill="auto"/>
            <w:noWrap/>
            <w:vAlign w:val="bottom"/>
            <w:hideMark/>
          </w:tcPr>
          <w:p w14:paraId="10DF2137" w14:textId="77777777" w:rsidR="008722C8" w:rsidRPr="00276A0C" w:rsidRDefault="008722C8" w:rsidP="006E622C">
            <w:pPr>
              <w:spacing w:after="0"/>
              <w:jc w:val="center"/>
            </w:pPr>
          </w:p>
        </w:tc>
        <w:tc>
          <w:tcPr>
            <w:tcW w:w="960" w:type="dxa"/>
            <w:tcBorders>
              <w:top w:val="nil"/>
              <w:left w:val="nil"/>
              <w:bottom w:val="nil"/>
              <w:right w:val="nil"/>
            </w:tcBorders>
            <w:shd w:val="clear" w:color="auto" w:fill="auto"/>
            <w:noWrap/>
            <w:vAlign w:val="bottom"/>
            <w:hideMark/>
          </w:tcPr>
          <w:p w14:paraId="5B0A0336"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2A2A0C5B"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2A28BB74"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77AC140C" w14:textId="77777777" w:rsidR="008722C8" w:rsidRPr="00276A0C" w:rsidRDefault="008722C8" w:rsidP="006E622C">
            <w:pPr>
              <w:spacing w:after="0"/>
              <w:jc w:val="left"/>
            </w:pPr>
            <w:r w:rsidRPr="00276A0C">
              <w:t>4-Lamp F40T12 w/ EEMag Ballast</w:t>
            </w:r>
          </w:p>
        </w:tc>
        <w:tc>
          <w:tcPr>
            <w:tcW w:w="960" w:type="dxa"/>
            <w:tcBorders>
              <w:top w:val="nil"/>
              <w:left w:val="nil"/>
              <w:bottom w:val="single" w:sz="4" w:space="0" w:color="auto"/>
              <w:right w:val="single" w:sz="4" w:space="0" w:color="auto"/>
            </w:tcBorders>
            <w:shd w:val="clear" w:color="auto" w:fill="auto"/>
            <w:noWrap/>
            <w:vAlign w:val="center"/>
            <w:hideMark/>
          </w:tcPr>
          <w:p w14:paraId="1F8A186E" w14:textId="77777777" w:rsidR="008722C8" w:rsidRPr="00276A0C" w:rsidRDefault="008722C8" w:rsidP="006E622C">
            <w:pPr>
              <w:spacing w:after="0"/>
              <w:jc w:val="center"/>
            </w:pPr>
            <w:r w:rsidRPr="00276A0C">
              <w:t>164</w:t>
            </w:r>
          </w:p>
        </w:tc>
      </w:tr>
      <w:tr w:rsidR="008722C8" w:rsidRPr="00276A0C" w14:paraId="78A6A6FF" w14:textId="77777777" w:rsidTr="006E622C">
        <w:trPr>
          <w:trHeight w:val="255"/>
        </w:trPr>
        <w:tc>
          <w:tcPr>
            <w:tcW w:w="2520" w:type="dxa"/>
            <w:tcBorders>
              <w:top w:val="nil"/>
              <w:left w:val="nil"/>
              <w:bottom w:val="nil"/>
              <w:right w:val="nil"/>
            </w:tcBorders>
            <w:shd w:val="clear" w:color="auto" w:fill="auto"/>
            <w:noWrap/>
            <w:vAlign w:val="bottom"/>
            <w:hideMark/>
          </w:tcPr>
          <w:p w14:paraId="6DC74C74" w14:textId="77777777" w:rsidR="008722C8" w:rsidRPr="00276A0C" w:rsidRDefault="008722C8" w:rsidP="006E622C">
            <w:pPr>
              <w:spacing w:after="0"/>
              <w:jc w:val="center"/>
            </w:pPr>
          </w:p>
        </w:tc>
        <w:tc>
          <w:tcPr>
            <w:tcW w:w="960" w:type="dxa"/>
            <w:tcBorders>
              <w:top w:val="nil"/>
              <w:left w:val="nil"/>
              <w:bottom w:val="nil"/>
              <w:right w:val="nil"/>
            </w:tcBorders>
            <w:shd w:val="clear" w:color="auto" w:fill="auto"/>
            <w:noWrap/>
            <w:vAlign w:val="bottom"/>
            <w:hideMark/>
          </w:tcPr>
          <w:p w14:paraId="11CCF3B5"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7EAE1A14"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782B5B5C"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325CE06B" w14:textId="77777777" w:rsidR="008722C8" w:rsidRPr="00276A0C" w:rsidRDefault="008722C8" w:rsidP="006E622C">
            <w:pPr>
              <w:spacing w:after="0"/>
              <w:jc w:val="left"/>
              <w:rPr>
                <w:color w:val="000000"/>
              </w:rPr>
            </w:pPr>
            <w:r w:rsidRPr="00276A0C">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01A366C" w14:textId="77777777" w:rsidR="008722C8" w:rsidRPr="00276A0C" w:rsidRDefault="008722C8" w:rsidP="006E622C">
            <w:pPr>
              <w:spacing w:after="0"/>
              <w:jc w:val="left"/>
              <w:rPr>
                <w:color w:val="000000"/>
              </w:rPr>
            </w:pPr>
            <w:r w:rsidRPr="00276A0C">
              <w:rPr>
                <w:color w:val="000000"/>
              </w:rPr>
              <w:t> </w:t>
            </w:r>
          </w:p>
        </w:tc>
      </w:tr>
      <w:tr w:rsidR="008722C8" w:rsidRPr="00276A0C" w14:paraId="2D47BED7" w14:textId="77777777" w:rsidTr="006E622C">
        <w:trPr>
          <w:trHeight w:val="255"/>
        </w:trPr>
        <w:tc>
          <w:tcPr>
            <w:tcW w:w="2520" w:type="dxa"/>
            <w:tcBorders>
              <w:top w:val="nil"/>
              <w:left w:val="nil"/>
              <w:bottom w:val="nil"/>
              <w:right w:val="nil"/>
            </w:tcBorders>
            <w:shd w:val="clear" w:color="auto" w:fill="auto"/>
            <w:noWrap/>
            <w:vAlign w:val="bottom"/>
            <w:hideMark/>
          </w:tcPr>
          <w:p w14:paraId="2C6175B4" w14:textId="77777777" w:rsidR="008722C8" w:rsidRPr="00276A0C" w:rsidRDefault="008722C8" w:rsidP="006E622C">
            <w:pPr>
              <w:spacing w:after="0"/>
              <w:jc w:val="left"/>
              <w:rPr>
                <w:color w:val="000000"/>
              </w:rPr>
            </w:pPr>
          </w:p>
        </w:tc>
        <w:tc>
          <w:tcPr>
            <w:tcW w:w="960" w:type="dxa"/>
            <w:tcBorders>
              <w:top w:val="nil"/>
              <w:left w:val="nil"/>
              <w:bottom w:val="nil"/>
              <w:right w:val="nil"/>
            </w:tcBorders>
            <w:shd w:val="clear" w:color="auto" w:fill="auto"/>
            <w:noWrap/>
            <w:vAlign w:val="bottom"/>
            <w:hideMark/>
          </w:tcPr>
          <w:p w14:paraId="31ED57FA"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7954E6A3"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4920ECBB"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0F26A2F8" w14:textId="77777777" w:rsidR="008722C8" w:rsidRPr="00276A0C" w:rsidRDefault="008722C8" w:rsidP="006E622C">
            <w:pPr>
              <w:spacing w:after="0"/>
              <w:jc w:val="left"/>
            </w:pPr>
            <w:r w:rsidRPr="00276A0C">
              <w:t>1-Lamp F40T12 w/ Mag Ballast</w:t>
            </w:r>
          </w:p>
        </w:tc>
        <w:tc>
          <w:tcPr>
            <w:tcW w:w="960" w:type="dxa"/>
            <w:tcBorders>
              <w:top w:val="nil"/>
              <w:left w:val="nil"/>
              <w:bottom w:val="single" w:sz="4" w:space="0" w:color="auto"/>
              <w:right w:val="single" w:sz="4" w:space="0" w:color="auto"/>
            </w:tcBorders>
            <w:shd w:val="clear" w:color="auto" w:fill="auto"/>
            <w:noWrap/>
            <w:vAlign w:val="center"/>
            <w:hideMark/>
          </w:tcPr>
          <w:p w14:paraId="5846C02F" w14:textId="77777777" w:rsidR="008722C8" w:rsidRPr="00276A0C" w:rsidRDefault="008722C8" w:rsidP="006E622C">
            <w:pPr>
              <w:spacing w:after="0"/>
              <w:jc w:val="center"/>
            </w:pPr>
            <w:r w:rsidRPr="00276A0C">
              <w:t>57</w:t>
            </w:r>
          </w:p>
        </w:tc>
      </w:tr>
      <w:tr w:rsidR="008722C8" w:rsidRPr="00276A0C" w14:paraId="157D4267" w14:textId="77777777" w:rsidTr="006E622C">
        <w:trPr>
          <w:trHeight w:val="255"/>
        </w:trPr>
        <w:tc>
          <w:tcPr>
            <w:tcW w:w="2520" w:type="dxa"/>
            <w:tcBorders>
              <w:top w:val="nil"/>
              <w:left w:val="nil"/>
              <w:bottom w:val="nil"/>
              <w:right w:val="nil"/>
            </w:tcBorders>
            <w:shd w:val="clear" w:color="auto" w:fill="auto"/>
            <w:noWrap/>
            <w:vAlign w:val="bottom"/>
            <w:hideMark/>
          </w:tcPr>
          <w:p w14:paraId="347109EF" w14:textId="77777777" w:rsidR="008722C8" w:rsidRPr="00276A0C" w:rsidRDefault="008722C8" w:rsidP="006E622C">
            <w:pPr>
              <w:spacing w:after="0"/>
              <w:jc w:val="center"/>
            </w:pPr>
          </w:p>
        </w:tc>
        <w:tc>
          <w:tcPr>
            <w:tcW w:w="960" w:type="dxa"/>
            <w:tcBorders>
              <w:top w:val="nil"/>
              <w:left w:val="nil"/>
              <w:bottom w:val="nil"/>
              <w:right w:val="nil"/>
            </w:tcBorders>
            <w:shd w:val="clear" w:color="auto" w:fill="auto"/>
            <w:noWrap/>
            <w:vAlign w:val="bottom"/>
            <w:hideMark/>
          </w:tcPr>
          <w:p w14:paraId="6F96E8C4"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0B6CAA55"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62CF2D8F"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4113A702" w14:textId="77777777" w:rsidR="008722C8" w:rsidRPr="00276A0C" w:rsidRDefault="008722C8" w:rsidP="006E622C">
            <w:pPr>
              <w:spacing w:after="0"/>
              <w:jc w:val="left"/>
            </w:pPr>
            <w:r w:rsidRPr="00276A0C">
              <w:t>2-Lamp F40T12 w/ Mag Ballast</w:t>
            </w:r>
          </w:p>
        </w:tc>
        <w:tc>
          <w:tcPr>
            <w:tcW w:w="960" w:type="dxa"/>
            <w:tcBorders>
              <w:top w:val="nil"/>
              <w:left w:val="nil"/>
              <w:bottom w:val="single" w:sz="4" w:space="0" w:color="auto"/>
              <w:right w:val="single" w:sz="4" w:space="0" w:color="auto"/>
            </w:tcBorders>
            <w:shd w:val="clear" w:color="auto" w:fill="auto"/>
            <w:noWrap/>
            <w:vAlign w:val="center"/>
            <w:hideMark/>
          </w:tcPr>
          <w:p w14:paraId="29FACC53" w14:textId="77777777" w:rsidR="008722C8" w:rsidRPr="00276A0C" w:rsidRDefault="008722C8" w:rsidP="006E622C">
            <w:pPr>
              <w:spacing w:after="0"/>
              <w:jc w:val="center"/>
            </w:pPr>
            <w:r w:rsidRPr="00276A0C">
              <w:t>94</w:t>
            </w:r>
          </w:p>
        </w:tc>
      </w:tr>
      <w:tr w:rsidR="008722C8" w:rsidRPr="00276A0C" w14:paraId="2F3901CB" w14:textId="77777777" w:rsidTr="006E622C">
        <w:trPr>
          <w:trHeight w:val="255"/>
        </w:trPr>
        <w:tc>
          <w:tcPr>
            <w:tcW w:w="2520" w:type="dxa"/>
            <w:tcBorders>
              <w:top w:val="nil"/>
              <w:left w:val="nil"/>
              <w:bottom w:val="nil"/>
              <w:right w:val="nil"/>
            </w:tcBorders>
            <w:shd w:val="clear" w:color="auto" w:fill="auto"/>
            <w:noWrap/>
            <w:vAlign w:val="bottom"/>
            <w:hideMark/>
          </w:tcPr>
          <w:p w14:paraId="01693061" w14:textId="77777777" w:rsidR="008722C8" w:rsidRPr="00276A0C" w:rsidRDefault="008722C8" w:rsidP="006E622C">
            <w:pPr>
              <w:spacing w:after="0"/>
              <w:jc w:val="center"/>
            </w:pPr>
          </w:p>
        </w:tc>
        <w:tc>
          <w:tcPr>
            <w:tcW w:w="960" w:type="dxa"/>
            <w:tcBorders>
              <w:top w:val="nil"/>
              <w:left w:val="nil"/>
              <w:bottom w:val="nil"/>
              <w:right w:val="nil"/>
            </w:tcBorders>
            <w:shd w:val="clear" w:color="auto" w:fill="auto"/>
            <w:noWrap/>
            <w:vAlign w:val="bottom"/>
            <w:hideMark/>
          </w:tcPr>
          <w:p w14:paraId="3B71AD3D"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130FD940"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620E3441"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55F790CE" w14:textId="77777777" w:rsidR="008722C8" w:rsidRPr="00276A0C" w:rsidRDefault="008722C8" w:rsidP="006E622C">
            <w:pPr>
              <w:spacing w:after="0"/>
              <w:jc w:val="left"/>
            </w:pPr>
            <w:r w:rsidRPr="00276A0C">
              <w:t>3-Lamp F40T12 w/ Mag Ballast</w:t>
            </w:r>
          </w:p>
        </w:tc>
        <w:tc>
          <w:tcPr>
            <w:tcW w:w="960" w:type="dxa"/>
            <w:tcBorders>
              <w:top w:val="nil"/>
              <w:left w:val="nil"/>
              <w:bottom w:val="single" w:sz="4" w:space="0" w:color="auto"/>
              <w:right w:val="single" w:sz="4" w:space="0" w:color="auto"/>
            </w:tcBorders>
            <w:shd w:val="clear" w:color="auto" w:fill="auto"/>
            <w:noWrap/>
            <w:vAlign w:val="center"/>
            <w:hideMark/>
          </w:tcPr>
          <w:p w14:paraId="157B1DF5" w14:textId="77777777" w:rsidR="008722C8" w:rsidRPr="00276A0C" w:rsidRDefault="008722C8" w:rsidP="006E622C">
            <w:pPr>
              <w:spacing w:after="0"/>
              <w:jc w:val="center"/>
            </w:pPr>
            <w:r w:rsidRPr="00276A0C">
              <w:t>147</w:t>
            </w:r>
          </w:p>
        </w:tc>
      </w:tr>
      <w:tr w:rsidR="008722C8" w:rsidRPr="00276A0C" w14:paraId="3DF11FCF" w14:textId="77777777" w:rsidTr="006E622C">
        <w:trPr>
          <w:trHeight w:val="255"/>
        </w:trPr>
        <w:tc>
          <w:tcPr>
            <w:tcW w:w="2520" w:type="dxa"/>
            <w:tcBorders>
              <w:top w:val="nil"/>
              <w:left w:val="nil"/>
              <w:bottom w:val="nil"/>
              <w:right w:val="nil"/>
            </w:tcBorders>
            <w:shd w:val="clear" w:color="auto" w:fill="auto"/>
            <w:noWrap/>
            <w:vAlign w:val="bottom"/>
            <w:hideMark/>
          </w:tcPr>
          <w:p w14:paraId="39068EA8" w14:textId="77777777" w:rsidR="008722C8" w:rsidRPr="00276A0C" w:rsidRDefault="008722C8" w:rsidP="006E622C">
            <w:pPr>
              <w:spacing w:after="0"/>
              <w:jc w:val="center"/>
            </w:pPr>
          </w:p>
        </w:tc>
        <w:tc>
          <w:tcPr>
            <w:tcW w:w="960" w:type="dxa"/>
            <w:tcBorders>
              <w:top w:val="nil"/>
              <w:left w:val="nil"/>
              <w:bottom w:val="nil"/>
              <w:right w:val="nil"/>
            </w:tcBorders>
            <w:shd w:val="clear" w:color="auto" w:fill="auto"/>
            <w:noWrap/>
            <w:vAlign w:val="bottom"/>
            <w:hideMark/>
          </w:tcPr>
          <w:p w14:paraId="4B9B8890"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28D2EBBC"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3EAA4298"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24C99D02" w14:textId="77777777" w:rsidR="008722C8" w:rsidRPr="00276A0C" w:rsidRDefault="008722C8" w:rsidP="006E622C">
            <w:pPr>
              <w:spacing w:after="0"/>
              <w:jc w:val="left"/>
            </w:pPr>
            <w:r w:rsidRPr="00276A0C">
              <w:t>4-Lamp F40T12 w/ Mag Ballast</w:t>
            </w:r>
          </w:p>
        </w:tc>
        <w:tc>
          <w:tcPr>
            <w:tcW w:w="960" w:type="dxa"/>
            <w:tcBorders>
              <w:top w:val="nil"/>
              <w:left w:val="nil"/>
              <w:bottom w:val="single" w:sz="4" w:space="0" w:color="auto"/>
              <w:right w:val="single" w:sz="4" w:space="0" w:color="auto"/>
            </w:tcBorders>
            <w:shd w:val="clear" w:color="auto" w:fill="auto"/>
            <w:noWrap/>
            <w:vAlign w:val="center"/>
            <w:hideMark/>
          </w:tcPr>
          <w:p w14:paraId="65991CC2" w14:textId="77777777" w:rsidR="008722C8" w:rsidRPr="00276A0C" w:rsidRDefault="008722C8" w:rsidP="006E622C">
            <w:pPr>
              <w:spacing w:after="0"/>
              <w:jc w:val="center"/>
            </w:pPr>
            <w:r w:rsidRPr="00276A0C">
              <w:t>182</w:t>
            </w:r>
          </w:p>
        </w:tc>
      </w:tr>
      <w:tr w:rsidR="008722C8" w:rsidRPr="00276A0C" w14:paraId="48D7B75C" w14:textId="77777777" w:rsidTr="006E622C">
        <w:trPr>
          <w:trHeight w:val="255"/>
        </w:trPr>
        <w:tc>
          <w:tcPr>
            <w:tcW w:w="2520" w:type="dxa"/>
            <w:tcBorders>
              <w:top w:val="nil"/>
              <w:left w:val="nil"/>
              <w:bottom w:val="nil"/>
              <w:right w:val="nil"/>
            </w:tcBorders>
            <w:shd w:val="clear" w:color="auto" w:fill="auto"/>
            <w:noWrap/>
            <w:vAlign w:val="bottom"/>
            <w:hideMark/>
          </w:tcPr>
          <w:p w14:paraId="665E202A" w14:textId="77777777" w:rsidR="008722C8" w:rsidRPr="00276A0C" w:rsidRDefault="008722C8" w:rsidP="006E622C">
            <w:pPr>
              <w:spacing w:after="0"/>
              <w:jc w:val="center"/>
            </w:pPr>
          </w:p>
        </w:tc>
        <w:tc>
          <w:tcPr>
            <w:tcW w:w="960" w:type="dxa"/>
            <w:tcBorders>
              <w:top w:val="nil"/>
              <w:left w:val="nil"/>
              <w:bottom w:val="nil"/>
              <w:right w:val="nil"/>
            </w:tcBorders>
            <w:shd w:val="clear" w:color="auto" w:fill="auto"/>
            <w:noWrap/>
            <w:vAlign w:val="bottom"/>
            <w:hideMark/>
          </w:tcPr>
          <w:p w14:paraId="4404CE8A"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07745176"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1465E0BB"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36B16A4" w14:textId="77777777" w:rsidR="008722C8" w:rsidRPr="00276A0C" w:rsidRDefault="008722C8" w:rsidP="006E622C">
            <w:pPr>
              <w:spacing w:after="0"/>
              <w:jc w:val="left"/>
              <w:rPr>
                <w:color w:val="000000"/>
              </w:rPr>
            </w:pPr>
            <w:r w:rsidRPr="00276A0C">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E50479A" w14:textId="77777777" w:rsidR="008722C8" w:rsidRPr="00276A0C" w:rsidRDefault="008722C8" w:rsidP="006E622C">
            <w:pPr>
              <w:spacing w:after="0"/>
              <w:jc w:val="left"/>
              <w:rPr>
                <w:color w:val="000000"/>
              </w:rPr>
            </w:pPr>
            <w:r w:rsidRPr="00276A0C">
              <w:rPr>
                <w:color w:val="000000"/>
              </w:rPr>
              <w:t> </w:t>
            </w:r>
          </w:p>
        </w:tc>
      </w:tr>
      <w:tr w:rsidR="008722C8" w:rsidRPr="00276A0C" w14:paraId="68FE8781" w14:textId="77777777" w:rsidTr="006E622C">
        <w:trPr>
          <w:trHeight w:val="255"/>
        </w:trPr>
        <w:tc>
          <w:tcPr>
            <w:tcW w:w="2520" w:type="dxa"/>
            <w:tcBorders>
              <w:top w:val="nil"/>
              <w:left w:val="nil"/>
              <w:bottom w:val="nil"/>
              <w:right w:val="nil"/>
            </w:tcBorders>
            <w:shd w:val="clear" w:color="auto" w:fill="auto"/>
            <w:noWrap/>
            <w:vAlign w:val="bottom"/>
            <w:hideMark/>
          </w:tcPr>
          <w:p w14:paraId="16A22B27" w14:textId="77777777" w:rsidR="008722C8" w:rsidRPr="00276A0C" w:rsidRDefault="008722C8" w:rsidP="006E622C">
            <w:pPr>
              <w:spacing w:after="0"/>
              <w:jc w:val="left"/>
              <w:rPr>
                <w:color w:val="000000"/>
              </w:rPr>
            </w:pPr>
          </w:p>
        </w:tc>
        <w:tc>
          <w:tcPr>
            <w:tcW w:w="960" w:type="dxa"/>
            <w:tcBorders>
              <w:top w:val="nil"/>
              <w:left w:val="nil"/>
              <w:bottom w:val="nil"/>
              <w:right w:val="nil"/>
            </w:tcBorders>
            <w:shd w:val="clear" w:color="auto" w:fill="auto"/>
            <w:noWrap/>
            <w:vAlign w:val="bottom"/>
            <w:hideMark/>
          </w:tcPr>
          <w:p w14:paraId="665E2BC4"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45C1EBAC"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3B7B0DC9"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7ACCABDC" w14:textId="77777777" w:rsidR="008722C8" w:rsidRPr="00276A0C" w:rsidRDefault="008722C8" w:rsidP="006E622C">
            <w:pPr>
              <w:spacing w:after="0"/>
              <w:jc w:val="left"/>
            </w:pPr>
            <w:r w:rsidRPr="00276A0C">
              <w:t>1-Lamp F32T8</w:t>
            </w:r>
          </w:p>
        </w:tc>
        <w:tc>
          <w:tcPr>
            <w:tcW w:w="960" w:type="dxa"/>
            <w:tcBorders>
              <w:top w:val="nil"/>
              <w:left w:val="nil"/>
              <w:bottom w:val="single" w:sz="4" w:space="0" w:color="auto"/>
              <w:right w:val="single" w:sz="4" w:space="0" w:color="auto"/>
            </w:tcBorders>
            <w:shd w:val="clear" w:color="auto" w:fill="auto"/>
            <w:noWrap/>
            <w:vAlign w:val="center"/>
            <w:hideMark/>
          </w:tcPr>
          <w:p w14:paraId="18EA20F1" w14:textId="77777777" w:rsidR="008722C8" w:rsidRPr="00276A0C" w:rsidRDefault="008722C8" w:rsidP="006E622C">
            <w:pPr>
              <w:spacing w:after="0"/>
              <w:jc w:val="center"/>
            </w:pPr>
            <w:r w:rsidRPr="00276A0C">
              <w:t>32</w:t>
            </w:r>
          </w:p>
        </w:tc>
      </w:tr>
      <w:tr w:rsidR="008722C8" w:rsidRPr="00276A0C" w14:paraId="148F40EA" w14:textId="77777777" w:rsidTr="006E622C">
        <w:trPr>
          <w:trHeight w:val="255"/>
        </w:trPr>
        <w:tc>
          <w:tcPr>
            <w:tcW w:w="2520" w:type="dxa"/>
            <w:tcBorders>
              <w:top w:val="nil"/>
              <w:left w:val="nil"/>
              <w:bottom w:val="nil"/>
              <w:right w:val="nil"/>
            </w:tcBorders>
            <w:shd w:val="clear" w:color="auto" w:fill="auto"/>
            <w:noWrap/>
            <w:vAlign w:val="bottom"/>
            <w:hideMark/>
          </w:tcPr>
          <w:p w14:paraId="07A1446C" w14:textId="77777777" w:rsidR="008722C8" w:rsidRPr="00276A0C" w:rsidRDefault="008722C8" w:rsidP="006E622C">
            <w:pPr>
              <w:spacing w:after="0"/>
              <w:jc w:val="center"/>
            </w:pPr>
          </w:p>
        </w:tc>
        <w:tc>
          <w:tcPr>
            <w:tcW w:w="960" w:type="dxa"/>
            <w:tcBorders>
              <w:top w:val="nil"/>
              <w:left w:val="nil"/>
              <w:bottom w:val="nil"/>
              <w:right w:val="nil"/>
            </w:tcBorders>
            <w:shd w:val="clear" w:color="auto" w:fill="auto"/>
            <w:noWrap/>
            <w:vAlign w:val="bottom"/>
            <w:hideMark/>
          </w:tcPr>
          <w:p w14:paraId="50CA8D91"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05A5E592"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4864C91C"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5D84246A" w14:textId="77777777" w:rsidR="008722C8" w:rsidRPr="00276A0C" w:rsidRDefault="008722C8" w:rsidP="006E622C">
            <w:pPr>
              <w:spacing w:after="0"/>
              <w:jc w:val="left"/>
            </w:pPr>
            <w:r w:rsidRPr="00276A0C">
              <w:t>2-Lamp F32T8</w:t>
            </w:r>
          </w:p>
        </w:tc>
        <w:tc>
          <w:tcPr>
            <w:tcW w:w="960" w:type="dxa"/>
            <w:tcBorders>
              <w:top w:val="nil"/>
              <w:left w:val="nil"/>
              <w:bottom w:val="single" w:sz="4" w:space="0" w:color="auto"/>
              <w:right w:val="single" w:sz="4" w:space="0" w:color="auto"/>
            </w:tcBorders>
            <w:shd w:val="clear" w:color="auto" w:fill="auto"/>
            <w:noWrap/>
            <w:vAlign w:val="center"/>
            <w:hideMark/>
          </w:tcPr>
          <w:p w14:paraId="3175F044" w14:textId="77777777" w:rsidR="008722C8" w:rsidRPr="00276A0C" w:rsidRDefault="008722C8" w:rsidP="006E622C">
            <w:pPr>
              <w:spacing w:after="0"/>
              <w:jc w:val="center"/>
            </w:pPr>
            <w:r w:rsidRPr="00276A0C">
              <w:t>59</w:t>
            </w:r>
          </w:p>
        </w:tc>
      </w:tr>
      <w:tr w:rsidR="008722C8" w:rsidRPr="00276A0C" w14:paraId="31754A46" w14:textId="77777777" w:rsidTr="006E622C">
        <w:trPr>
          <w:trHeight w:val="255"/>
        </w:trPr>
        <w:tc>
          <w:tcPr>
            <w:tcW w:w="2520" w:type="dxa"/>
            <w:tcBorders>
              <w:top w:val="nil"/>
              <w:left w:val="nil"/>
              <w:bottom w:val="nil"/>
              <w:right w:val="nil"/>
            </w:tcBorders>
            <w:shd w:val="clear" w:color="auto" w:fill="auto"/>
            <w:noWrap/>
            <w:vAlign w:val="bottom"/>
            <w:hideMark/>
          </w:tcPr>
          <w:p w14:paraId="56BA0D2D" w14:textId="77777777" w:rsidR="008722C8" w:rsidRPr="00276A0C" w:rsidRDefault="008722C8" w:rsidP="006E622C">
            <w:pPr>
              <w:spacing w:after="0"/>
              <w:jc w:val="center"/>
            </w:pPr>
          </w:p>
        </w:tc>
        <w:tc>
          <w:tcPr>
            <w:tcW w:w="960" w:type="dxa"/>
            <w:tcBorders>
              <w:top w:val="nil"/>
              <w:left w:val="nil"/>
              <w:bottom w:val="nil"/>
              <w:right w:val="nil"/>
            </w:tcBorders>
            <w:shd w:val="clear" w:color="auto" w:fill="auto"/>
            <w:noWrap/>
            <w:vAlign w:val="bottom"/>
            <w:hideMark/>
          </w:tcPr>
          <w:p w14:paraId="3A984BB8"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7F9D998C"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5C18898B"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346172BD" w14:textId="77777777" w:rsidR="008722C8" w:rsidRPr="00276A0C" w:rsidRDefault="008722C8" w:rsidP="006E622C">
            <w:pPr>
              <w:spacing w:after="0"/>
              <w:jc w:val="left"/>
            </w:pPr>
            <w:r w:rsidRPr="00276A0C">
              <w:t>3-Lamp F32T8</w:t>
            </w:r>
          </w:p>
        </w:tc>
        <w:tc>
          <w:tcPr>
            <w:tcW w:w="960" w:type="dxa"/>
            <w:tcBorders>
              <w:top w:val="nil"/>
              <w:left w:val="nil"/>
              <w:bottom w:val="single" w:sz="4" w:space="0" w:color="auto"/>
              <w:right w:val="single" w:sz="4" w:space="0" w:color="auto"/>
            </w:tcBorders>
            <w:shd w:val="clear" w:color="auto" w:fill="auto"/>
            <w:noWrap/>
            <w:vAlign w:val="center"/>
            <w:hideMark/>
          </w:tcPr>
          <w:p w14:paraId="197B7CF4" w14:textId="77777777" w:rsidR="008722C8" w:rsidRPr="00276A0C" w:rsidRDefault="008722C8" w:rsidP="006E622C">
            <w:pPr>
              <w:spacing w:after="0"/>
              <w:jc w:val="center"/>
            </w:pPr>
            <w:r w:rsidRPr="00276A0C">
              <w:t>88</w:t>
            </w:r>
          </w:p>
        </w:tc>
      </w:tr>
      <w:tr w:rsidR="008722C8" w:rsidRPr="00276A0C" w14:paraId="2123293C" w14:textId="77777777" w:rsidTr="006E622C">
        <w:trPr>
          <w:trHeight w:val="255"/>
        </w:trPr>
        <w:tc>
          <w:tcPr>
            <w:tcW w:w="2520" w:type="dxa"/>
            <w:tcBorders>
              <w:top w:val="nil"/>
              <w:left w:val="nil"/>
              <w:bottom w:val="nil"/>
              <w:right w:val="nil"/>
            </w:tcBorders>
            <w:shd w:val="clear" w:color="auto" w:fill="auto"/>
            <w:noWrap/>
            <w:vAlign w:val="bottom"/>
            <w:hideMark/>
          </w:tcPr>
          <w:p w14:paraId="7BAF2AA8" w14:textId="77777777" w:rsidR="008722C8" w:rsidRPr="00276A0C" w:rsidRDefault="008722C8" w:rsidP="006E622C">
            <w:pPr>
              <w:spacing w:after="0"/>
              <w:jc w:val="center"/>
            </w:pPr>
          </w:p>
        </w:tc>
        <w:tc>
          <w:tcPr>
            <w:tcW w:w="960" w:type="dxa"/>
            <w:tcBorders>
              <w:top w:val="nil"/>
              <w:left w:val="nil"/>
              <w:bottom w:val="nil"/>
              <w:right w:val="nil"/>
            </w:tcBorders>
            <w:shd w:val="clear" w:color="auto" w:fill="auto"/>
            <w:noWrap/>
            <w:vAlign w:val="bottom"/>
            <w:hideMark/>
          </w:tcPr>
          <w:p w14:paraId="0A0456F6"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6388CC72" w14:textId="77777777" w:rsidR="008722C8" w:rsidRPr="00276A0C" w:rsidRDefault="008722C8" w:rsidP="006E622C">
            <w:pPr>
              <w:spacing w:after="0"/>
              <w:jc w:val="left"/>
              <w:rPr>
                <w:rFonts w:ascii="Times New Roman" w:hAnsi="Times New Roman"/>
              </w:rPr>
            </w:pPr>
          </w:p>
        </w:tc>
        <w:tc>
          <w:tcPr>
            <w:tcW w:w="960" w:type="dxa"/>
            <w:tcBorders>
              <w:top w:val="nil"/>
              <w:left w:val="nil"/>
              <w:bottom w:val="nil"/>
              <w:right w:val="nil"/>
            </w:tcBorders>
            <w:shd w:val="clear" w:color="auto" w:fill="auto"/>
            <w:noWrap/>
            <w:vAlign w:val="bottom"/>
            <w:hideMark/>
          </w:tcPr>
          <w:p w14:paraId="12180A48" w14:textId="77777777" w:rsidR="008722C8" w:rsidRPr="00276A0C" w:rsidRDefault="008722C8" w:rsidP="006E622C">
            <w:pPr>
              <w:spacing w:after="0"/>
              <w:jc w:val="left"/>
              <w:rPr>
                <w:rFonts w:ascii="Times New Roman" w:hAnsi="Times New Roman"/>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14:paraId="3F4F2FF7" w14:textId="77777777" w:rsidR="008722C8" w:rsidRPr="00276A0C" w:rsidRDefault="008722C8" w:rsidP="006E622C">
            <w:pPr>
              <w:spacing w:after="0"/>
              <w:jc w:val="left"/>
            </w:pPr>
            <w:r w:rsidRPr="00276A0C">
              <w:t>4-Lamp F32T8</w:t>
            </w:r>
          </w:p>
        </w:tc>
        <w:tc>
          <w:tcPr>
            <w:tcW w:w="960" w:type="dxa"/>
            <w:tcBorders>
              <w:top w:val="nil"/>
              <w:left w:val="nil"/>
              <w:bottom w:val="single" w:sz="4" w:space="0" w:color="auto"/>
              <w:right w:val="single" w:sz="4" w:space="0" w:color="auto"/>
            </w:tcBorders>
            <w:shd w:val="clear" w:color="auto" w:fill="auto"/>
            <w:noWrap/>
            <w:vAlign w:val="center"/>
            <w:hideMark/>
          </w:tcPr>
          <w:p w14:paraId="5BEFFF54" w14:textId="77777777" w:rsidR="008722C8" w:rsidRPr="00276A0C" w:rsidRDefault="008722C8" w:rsidP="006E622C">
            <w:pPr>
              <w:spacing w:after="0"/>
              <w:jc w:val="center"/>
            </w:pPr>
            <w:r w:rsidRPr="00276A0C">
              <w:t>114</w:t>
            </w:r>
          </w:p>
        </w:tc>
      </w:tr>
    </w:tbl>
    <w:p w14:paraId="5CF1B5F7" w14:textId="77777777" w:rsidR="008722C8" w:rsidRDefault="008722C8" w:rsidP="008722C8">
      <w:pPr>
        <w:rPr>
          <w:noProof/>
        </w:rPr>
      </w:pPr>
    </w:p>
    <w:p w14:paraId="3FDEB666" w14:textId="77777777" w:rsidR="008722C8" w:rsidRDefault="008722C8" w:rsidP="008722C8">
      <w:pPr>
        <w:jc w:val="left"/>
        <w:sectPr w:rsidR="008722C8" w:rsidSect="00E84BD9">
          <w:pgSz w:w="12240" w:h="15840"/>
          <w:pgMar w:top="1440" w:right="1440" w:bottom="1440" w:left="1440" w:header="720" w:footer="720" w:gutter="0"/>
          <w:cols w:space="720"/>
          <w:docGrid w:linePitch="360"/>
        </w:sectPr>
      </w:pPr>
    </w:p>
    <w:p w14:paraId="5E082F95" w14:textId="77777777" w:rsidR="008722C8" w:rsidRDefault="008722C8" w:rsidP="008722C8">
      <w:pPr>
        <w:jc w:val="left"/>
      </w:pPr>
      <w:r w:rsidRPr="00E93ACA">
        <w:lastRenderedPageBreak/>
        <w:t xml:space="preserve">B-1:  </w:t>
      </w:r>
      <w:r>
        <w:t xml:space="preserve">Time of Sale </w:t>
      </w:r>
      <w:r w:rsidRPr="00E93ACA">
        <w:t>T</w:t>
      </w:r>
      <w:r>
        <w:t>5</w:t>
      </w:r>
      <w:r w:rsidRPr="00E93ACA">
        <w:t xml:space="preserve"> Component Costs and Lifetime</w:t>
      </w:r>
      <w:r w:rsidRPr="00E93ACA">
        <w:rPr>
          <w:rStyle w:val="FootnoteReference"/>
        </w:rPr>
        <w:footnoteReference w:id="708"/>
      </w:r>
    </w:p>
    <w:p w14:paraId="6A5F2013" w14:textId="77777777" w:rsidR="00FA0ACE" w:rsidRDefault="008722C8" w:rsidP="008722C8">
      <w:r w:rsidRPr="006672D2">
        <w:rPr>
          <w:noProof/>
        </w:rPr>
        <w:drawing>
          <wp:inline distT="0" distB="0" distL="0" distR="0" wp14:anchorId="23471EFA" wp14:editId="7A7C1CBB">
            <wp:extent cx="7010400" cy="4456688"/>
            <wp:effectExtent l="0" t="0" r="0"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10400" cy="4456688"/>
                    </a:xfrm>
                    <a:prstGeom prst="rect">
                      <a:avLst/>
                    </a:prstGeom>
                    <a:noFill/>
                    <a:ln>
                      <a:noFill/>
                    </a:ln>
                  </pic:spPr>
                </pic:pic>
              </a:graphicData>
            </a:graphic>
          </wp:inline>
        </w:drawing>
      </w:r>
    </w:p>
    <w:p w14:paraId="7B1660BC" w14:textId="5E5E6373" w:rsidR="008722C8" w:rsidRDefault="008722C8" w:rsidP="008722C8">
      <w:r>
        <w:br w:type="page"/>
      </w:r>
    </w:p>
    <w:p w14:paraId="248A04EF" w14:textId="77777777" w:rsidR="008722C8" w:rsidRDefault="008722C8" w:rsidP="008722C8">
      <w:pPr>
        <w:rPr>
          <w:color w:val="8496B0" w:themeColor="text2" w:themeTint="99"/>
        </w:rPr>
      </w:pPr>
    </w:p>
    <w:p w14:paraId="5DEC0962" w14:textId="77777777" w:rsidR="008722C8" w:rsidRDefault="008722C8" w:rsidP="008722C8">
      <w:r w:rsidRPr="00E93ACA">
        <w:t>B-2:  T</w:t>
      </w:r>
      <w:r>
        <w:t>5</w:t>
      </w:r>
      <w:r w:rsidRPr="00E93ACA">
        <w:t xml:space="preserve"> Retrofit Component Costs and Lifetime</w:t>
      </w:r>
      <w:r w:rsidRPr="00E93ACA">
        <w:rPr>
          <w:rStyle w:val="FootnoteReference"/>
        </w:rPr>
        <w:footnoteReference w:id="709"/>
      </w:r>
    </w:p>
    <w:p w14:paraId="4330D629" w14:textId="77777777" w:rsidR="008722C8" w:rsidRPr="00C205DC" w:rsidRDefault="008722C8" w:rsidP="008722C8">
      <w:pPr>
        <w:rPr>
          <w:color w:val="8496B0" w:themeColor="text2" w:themeTint="99"/>
        </w:rPr>
      </w:pPr>
      <w:r>
        <w:rPr>
          <w:noProof/>
        </w:rPr>
        <w:drawing>
          <wp:inline distT="0" distB="0" distL="0" distR="0" wp14:anchorId="06672FD1" wp14:editId="3FA21E65">
            <wp:extent cx="7517219" cy="4382635"/>
            <wp:effectExtent l="0" t="0" r="762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521781" cy="4385295"/>
                    </a:xfrm>
                    <a:prstGeom prst="rect">
                      <a:avLst/>
                    </a:prstGeom>
                  </pic:spPr>
                </pic:pic>
              </a:graphicData>
            </a:graphic>
          </wp:inline>
        </w:drawing>
      </w:r>
    </w:p>
    <w:p w14:paraId="4394A967" w14:textId="77777777" w:rsidR="008722C8" w:rsidRDefault="008722C8" w:rsidP="008722C8">
      <w:pPr>
        <w:spacing w:after="200" w:line="276" w:lineRule="auto"/>
        <w:jc w:val="left"/>
        <w:rPr>
          <w:b/>
          <w:bCs/>
        </w:rPr>
      </w:pPr>
      <w:r>
        <w:br w:type="page"/>
      </w:r>
      <w:r>
        <w:lastRenderedPageBreak/>
        <w:t>C-1:  T12 Baseline Adjustment:</w:t>
      </w:r>
    </w:p>
    <w:tbl>
      <w:tblPr>
        <w:tblW w:w="13245" w:type="dxa"/>
        <w:tblInd w:w="93" w:type="dxa"/>
        <w:tblCellMar>
          <w:left w:w="0" w:type="dxa"/>
          <w:right w:w="0" w:type="dxa"/>
        </w:tblCellMar>
        <w:tblLook w:val="04A0" w:firstRow="1" w:lastRow="0" w:firstColumn="1" w:lastColumn="0" w:noHBand="0" w:noVBand="1"/>
      </w:tblPr>
      <w:tblGrid>
        <w:gridCol w:w="4789"/>
        <w:gridCol w:w="1840"/>
        <w:gridCol w:w="3376"/>
        <w:gridCol w:w="3240"/>
      </w:tblGrid>
      <w:tr w:rsidR="008722C8" w14:paraId="35615131" w14:textId="77777777" w:rsidTr="006E622C">
        <w:trPr>
          <w:trHeight w:val="423"/>
        </w:trPr>
        <w:tc>
          <w:tcPr>
            <w:tcW w:w="4789" w:type="dxa"/>
            <w:noWrap/>
            <w:tcMar>
              <w:top w:w="0" w:type="dxa"/>
              <w:left w:w="108" w:type="dxa"/>
              <w:bottom w:w="0" w:type="dxa"/>
              <w:right w:w="108" w:type="dxa"/>
            </w:tcMar>
            <w:vAlign w:val="bottom"/>
            <w:hideMark/>
          </w:tcPr>
          <w:p w14:paraId="3933AB56" w14:textId="77777777" w:rsidR="008722C8" w:rsidRDefault="008722C8" w:rsidP="006E622C">
            <w:pPr>
              <w:rPr>
                <w:rFonts w:ascii="Arial" w:hAnsi="Arial" w:cs="Arial"/>
                <w:sz w:val="22"/>
              </w:rPr>
            </w:pPr>
            <w:r>
              <w:rPr>
                <w:rFonts w:ascii="Arial" w:hAnsi="Arial" w:cs="Arial"/>
              </w:rPr>
              <w:t>Savings Adjustment Factors</w:t>
            </w:r>
          </w:p>
        </w:tc>
        <w:tc>
          <w:tcPr>
            <w:tcW w:w="1840" w:type="dxa"/>
            <w:noWrap/>
            <w:tcMar>
              <w:top w:w="0" w:type="dxa"/>
              <w:left w:w="108" w:type="dxa"/>
              <w:bottom w:w="0" w:type="dxa"/>
              <w:right w:w="108" w:type="dxa"/>
            </w:tcMar>
            <w:vAlign w:val="bottom"/>
          </w:tcPr>
          <w:p w14:paraId="0E40D0B2" w14:textId="77777777" w:rsidR="008722C8" w:rsidRDefault="008722C8" w:rsidP="006E622C">
            <w:pPr>
              <w:rPr>
                <w:rFonts w:ascii="Arial" w:hAnsi="Arial" w:cs="Arial"/>
                <w:sz w:val="22"/>
              </w:rPr>
            </w:pPr>
          </w:p>
        </w:tc>
        <w:tc>
          <w:tcPr>
            <w:tcW w:w="3376" w:type="dxa"/>
          </w:tcPr>
          <w:p w14:paraId="6792F6F5" w14:textId="77777777" w:rsidR="008722C8" w:rsidRDefault="008722C8" w:rsidP="006E622C">
            <w:pPr>
              <w:rPr>
                <w:rFonts w:ascii="Arial" w:hAnsi="Arial" w:cs="Arial"/>
                <w:sz w:val="22"/>
              </w:rPr>
            </w:pPr>
          </w:p>
        </w:tc>
        <w:tc>
          <w:tcPr>
            <w:tcW w:w="3240" w:type="dxa"/>
          </w:tcPr>
          <w:p w14:paraId="0C18FAFC" w14:textId="77777777" w:rsidR="008722C8" w:rsidRDefault="008722C8" w:rsidP="006E622C">
            <w:pPr>
              <w:rPr>
                <w:rFonts w:ascii="Arial" w:hAnsi="Arial" w:cs="Arial"/>
                <w:sz w:val="22"/>
              </w:rPr>
            </w:pPr>
          </w:p>
        </w:tc>
      </w:tr>
    </w:tbl>
    <w:p w14:paraId="71748EC1" w14:textId="77777777" w:rsidR="008722C8" w:rsidRDefault="008722C8" w:rsidP="008722C8">
      <w:r>
        <w:rPr>
          <w:noProof/>
        </w:rPr>
        <w:drawing>
          <wp:inline distT="0" distB="0" distL="0" distR="0" wp14:anchorId="4974EEBE" wp14:editId="25F7D800">
            <wp:extent cx="7874259" cy="2030819"/>
            <wp:effectExtent l="0" t="0" r="0" b="762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880062" cy="2032316"/>
                    </a:xfrm>
                    <a:prstGeom prst="rect">
                      <a:avLst/>
                    </a:prstGeom>
                  </pic:spPr>
                </pic:pic>
              </a:graphicData>
            </a:graphic>
          </wp:inline>
        </w:drawing>
      </w:r>
    </w:p>
    <w:p w14:paraId="1F9566AB" w14:textId="60D705A0" w:rsidR="008722C8" w:rsidRPr="00933056" w:rsidRDefault="008722C8" w:rsidP="008722C8">
      <w:r>
        <w:t xml:space="preserve">Measures installed in </w:t>
      </w:r>
      <w:r w:rsidR="00075669">
        <w:t xml:space="preserve">2018 </w:t>
      </w:r>
      <w:r>
        <w:t xml:space="preserve">will claim full savings for </w:t>
      </w:r>
      <w:r w:rsidR="00075669">
        <w:t xml:space="preserve">one </w:t>
      </w:r>
      <w:r>
        <w:t>year.  Savings adjustment factors based on a T8 baseline will be applied to the full savings for savings starting in 201</w:t>
      </w:r>
      <w:r w:rsidR="00075669">
        <w:t>9</w:t>
      </w:r>
      <w:r>
        <w:t xml:space="preserve"> and for the remainder of the measure life. The adjustment to be applied for each measure is listed in the reference table above and is based on equivalent lumens. </w:t>
      </w:r>
    </w:p>
    <w:p w14:paraId="41907EF8" w14:textId="6308AEF0" w:rsidR="008722C8" w:rsidRDefault="008722C8" w:rsidP="00663C23">
      <w:pPr>
        <w:pStyle w:val="Heading6"/>
      </w:pPr>
      <w:r w:rsidRPr="00B04E8E">
        <w:t>Measure Code: CI-LTG-T5FX-V0</w:t>
      </w:r>
      <w:r w:rsidR="00075669">
        <w:t>5</w:t>
      </w:r>
      <w:r>
        <w:t>-1</w:t>
      </w:r>
      <w:r w:rsidR="00194189">
        <w:t>8</w:t>
      </w:r>
      <w:r>
        <w:t>0</w:t>
      </w:r>
      <w:r w:rsidR="00194189">
        <w:t>1</w:t>
      </w:r>
      <w:r w:rsidRPr="00B04E8E">
        <w:t>01</w:t>
      </w:r>
    </w:p>
    <w:p w14:paraId="778F714E" w14:textId="4FD96FE5" w:rsidR="0067679B" w:rsidRDefault="0016041C" w:rsidP="00663C23">
      <w:pPr>
        <w:pStyle w:val="Heading6"/>
      </w:pPr>
      <w:r>
        <w:t>Review Deadline: 1/1/2019</w:t>
      </w:r>
    </w:p>
    <w:p w14:paraId="43A55FD3" w14:textId="77777777" w:rsidR="008722C8" w:rsidRDefault="008722C8" w:rsidP="0067679B"/>
    <w:p w14:paraId="54FAAF4D" w14:textId="77777777" w:rsidR="0067679B" w:rsidRPr="0067679B" w:rsidRDefault="0067679B" w:rsidP="0067679B">
      <w:pPr>
        <w:sectPr w:rsidR="0067679B" w:rsidRPr="0067679B" w:rsidSect="00FA0ACE">
          <w:pgSz w:w="15840" w:h="12240" w:orient="landscape"/>
          <w:pgMar w:top="1440" w:right="1440" w:bottom="1440" w:left="1440" w:header="720" w:footer="720" w:gutter="0"/>
          <w:cols w:space="720"/>
          <w:docGrid w:linePitch="360"/>
        </w:sectPr>
      </w:pPr>
    </w:p>
    <w:p w14:paraId="30240174" w14:textId="77777777" w:rsidR="00CA5A74" w:rsidRPr="000B1B53" w:rsidRDefault="00CA5A74" w:rsidP="00E31290">
      <w:pPr>
        <w:pStyle w:val="Heading3"/>
        <w:numPr>
          <w:ilvl w:val="2"/>
          <w:numId w:val="85"/>
        </w:numPr>
      </w:pPr>
      <w:bookmarkStart w:id="957" w:name="_Ref375198420"/>
      <w:bookmarkStart w:id="958" w:name="_Toc437608360"/>
      <w:bookmarkStart w:id="959" w:name="_Toc437855247"/>
      <w:bookmarkStart w:id="960" w:name="_Toc466463560"/>
      <w:bookmarkStart w:id="961" w:name="_Toc474158138"/>
      <w:bookmarkStart w:id="962" w:name="_Toc325918733"/>
      <w:bookmarkStart w:id="963" w:name="_Toc333219056"/>
      <w:r>
        <w:lastRenderedPageBreak/>
        <w:t>Occupancy Controlled Bi-Level Lighting Fixtures</w:t>
      </w:r>
      <w:bookmarkEnd w:id="957"/>
      <w:bookmarkEnd w:id="958"/>
      <w:bookmarkEnd w:id="959"/>
      <w:bookmarkEnd w:id="960"/>
      <w:bookmarkEnd w:id="961"/>
    </w:p>
    <w:p w14:paraId="2B0C2AB8" w14:textId="77777777" w:rsidR="00FB3347" w:rsidRPr="00150655" w:rsidRDefault="00FB3347" w:rsidP="00663C23">
      <w:pPr>
        <w:pStyle w:val="Heading6"/>
      </w:pPr>
      <w:r w:rsidRPr="00150655">
        <w:t xml:space="preserve">Description </w:t>
      </w:r>
    </w:p>
    <w:p w14:paraId="0CCFAA91" w14:textId="77777777" w:rsidR="00FB3347" w:rsidRPr="00150655" w:rsidRDefault="00FB3347" w:rsidP="00FB3347">
      <w:r w:rsidRPr="00150655">
        <w:t>This measure relates to replacing existing uncontrolled continuous lighting fixtures with new bi-level lighting fixtures. This measure can only relate to replacement in an existing building, since multi-level switching is required in the Commercial new construction building energy code (IECC 2012</w:t>
      </w:r>
      <w:r>
        <w:t>/2015</w:t>
      </w:r>
      <w:r w:rsidRPr="00150655">
        <w:t>).</w:t>
      </w:r>
    </w:p>
    <w:p w14:paraId="15CF285D" w14:textId="77777777" w:rsidR="00FB3347" w:rsidRPr="00150655" w:rsidRDefault="00FB3347" w:rsidP="00FB3347">
      <w:pPr>
        <w:rPr>
          <w:rFonts w:cs="Calibri"/>
        </w:rPr>
      </w:pPr>
      <w:r w:rsidRPr="00150655">
        <w:rPr>
          <w:rFonts w:cs="Calibri"/>
        </w:rPr>
        <w:t xml:space="preserve">This measure was developed to be applicable to the following program types: RF.  </w:t>
      </w:r>
    </w:p>
    <w:p w14:paraId="474C274A" w14:textId="77777777" w:rsidR="00FB3347" w:rsidRPr="00150655" w:rsidRDefault="00FB3347" w:rsidP="00FB3347">
      <w:pPr>
        <w:rPr>
          <w:rFonts w:cs="Calibri"/>
        </w:rPr>
      </w:pPr>
      <w:r w:rsidRPr="00150655">
        <w:rPr>
          <w:rFonts w:cs="Calibri"/>
        </w:rPr>
        <w:t>If applied to other program types, the measure savings should be verified.</w:t>
      </w:r>
    </w:p>
    <w:p w14:paraId="4F8C21DE" w14:textId="77777777" w:rsidR="00FB3347" w:rsidRPr="00150655" w:rsidRDefault="00FB3347" w:rsidP="00663C23">
      <w:pPr>
        <w:pStyle w:val="Heading6"/>
      </w:pPr>
      <w:r w:rsidRPr="00150655">
        <w:t xml:space="preserve">Definition of Efficient Equipment </w:t>
      </w:r>
    </w:p>
    <w:p w14:paraId="4DFC0F46" w14:textId="77777777" w:rsidR="00FB3347" w:rsidRPr="00150655" w:rsidRDefault="00FB3347" w:rsidP="00FB3347">
      <w:r w:rsidRPr="00150655">
        <w:t>In order for this characterization to apply, the efficient system is assumed to be an occupancy controlled lighting fixture that reduces light level during unoccupied periods.</w:t>
      </w:r>
    </w:p>
    <w:p w14:paraId="59E2D129" w14:textId="77777777" w:rsidR="00FB3347" w:rsidRPr="00150655" w:rsidRDefault="00FB3347" w:rsidP="00663C23">
      <w:pPr>
        <w:pStyle w:val="Heading6"/>
      </w:pPr>
      <w:r w:rsidRPr="00150655">
        <w:t>Definition of Baseline Equipment</w:t>
      </w:r>
    </w:p>
    <w:p w14:paraId="6D7EFED6" w14:textId="77777777" w:rsidR="00FB3347" w:rsidRPr="00150655" w:rsidRDefault="00FB3347" w:rsidP="00FB3347">
      <w:r w:rsidRPr="00150655">
        <w:t>The baseline equipment is assumed to be an uncontrolled lighting system on continuously, e.g. in stairwells and corridors for health and safety reasons.</w:t>
      </w:r>
    </w:p>
    <w:p w14:paraId="3C035BFE" w14:textId="77777777" w:rsidR="00FB3347" w:rsidRPr="00150655" w:rsidRDefault="00FB3347" w:rsidP="00663C23">
      <w:pPr>
        <w:pStyle w:val="Heading6"/>
      </w:pPr>
      <w:r w:rsidRPr="00150655">
        <w:t xml:space="preserve">Deemed Lifetime of Efficient Equipment </w:t>
      </w:r>
    </w:p>
    <w:p w14:paraId="67ECE9AD" w14:textId="77777777" w:rsidR="00FB3347" w:rsidRPr="00150655" w:rsidRDefault="00FB3347" w:rsidP="00FB3347">
      <w:pPr>
        <w:rPr>
          <w:b/>
          <w:iCs/>
        </w:rPr>
      </w:pPr>
      <w:r w:rsidRPr="00150655">
        <w:t>The expected measure life for all lighting controls is assumed to be 8 years</w:t>
      </w:r>
      <w:r w:rsidRPr="00150655">
        <w:rPr>
          <w:rFonts w:ascii="Arial" w:eastAsiaTheme="majorEastAsia" w:hAnsi="Arial"/>
          <w:vertAlign w:val="superscript"/>
        </w:rPr>
        <w:footnoteReference w:id="710"/>
      </w:r>
      <w:r w:rsidRPr="00150655">
        <w:t xml:space="preserve">. </w:t>
      </w:r>
    </w:p>
    <w:p w14:paraId="06CD79DA" w14:textId="77777777" w:rsidR="00FB3347" w:rsidRPr="00150655" w:rsidRDefault="00FB3347" w:rsidP="00663C23">
      <w:pPr>
        <w:pStyle w:val="Heading6"/>
      </w:pPr>
      <w:r w:rsidRPr="00150655">
        <w:t xml:space="preserve">Deemed Measure Cost </w:t>
      </w:r>
    </w:p>
    <w:p w14:paraId="13C8582B" w14:textId="77777777" w:rsidR="00FB3347" w:rsidRPr="00150655" w:rsidRDefault="00FB3347" w:rsidP="00FB3347">
      <w:r w:rsidRPr="00150655">
        <w:t>When available, the actual cost of the measure shall be used.  When not available, the assumed measure cost is $274</w:t>
      </w:r>
      <w:r w:rsidRPr="00150655">
        <w:rPr>
          <w:rFonts w:ascii="Arial" w:eastAsiaTheme="majorEastAsia" w:hAnsi="Arial"/>
          <w:vertAlign w:val="superscript"/>
        </w:rPr>
        <w:footnoteReference w:id="711"/>
      </w:r>
      <w:r w:rsidRPr="00150655">
        <w:t xml:space="preserve">. </w:t>
      </w:r>
    </w:p>
    <w:p w14:paraId="07EB3767" w14:textId="77777777" w:rsidR="00FB3347" w:rsidRPr="00150655" w:rsidRDefault="00FB3347" w:rsidP="00663C23">
      <w:pPr>
        <w:pStyle w:val="Heading6"/>
      </w:pPr>
      <w:r w:rsidRPr="00150655">
        <w:t>Loadshape</w:t>
      </w:r>
    </w:p>
    <w:tbl>
      <w:tblPr>
        <w:tblW w:w="8120" w:type="dxa"/>
        <w:tblInd w:w="93" w:type="dxa"/>
        <w:tblLook w:val="04A0" w:firstRow="1" w:lastRow="0" w:firstColumn="1" w:lastColumn="0" w:noHBand="0" w:noVBand="1"/>
      </w:tblPr>
      <w:tblGrid>
        <w:gridCol w:w="8120"/>
      </w:tblGrid>
      <w:tr w:rsidR="00FB3347" w:rsidRPr="00150655" w14:paraId="071C0A21" w14:textId="77777777" w:rsidTr="00453469">
        <w:trPr>
          <w:trHeight w:val="300"/>
        </w:trPr>
        <w:tc>
          <w:tcPr>
            <w:tcW w:w="8120" w:type="dxa"/>
            <w:tcBorders>
              <w:top w:val="nil"/>
              <w:left w:val="nil"/>
              <w:bottom w:val="nil"/>
              <w:right w:val="nil"/>
            </w:tcBorders>
            <w:shd w:val="clear" w:color="auto" w:fill="auto"/>
            <w:noWrap/>
            <w:vAlign w:val="center"/>
            <w:hideMark/>
          </w:tcPr>
          <w:p w14:paraId="65B90C5C" w14:textId="77777777" w:rsidR="00FB3347" w:rsidRPr="00150655" w:rsidRDefault="00FB3347" w:rsidP="00127F5E">
            <w:pPr>
              <w:spacing w:after="0"/>
              <w:rPr>
                <w:rFonts w:cs="Calibri"/>
                <w:color w:val="000000"/>
              </w:rPr>
            </w:pPr>
            <w:r w:rsidRPr="00150655">
              <w:rPr>
                <w:rFonts w:cs="Calibri"/>
                <w:color w:val="000000"/>
              </w:rPr>
              <w:t>Loadshape C06 - Commercial Indoor Lighting</w:t>
            </w:r>
          </w:p>
        </w:tc>
      </w:tr>
      <w:tr w:rsidR="00FB3347" w:rsidRPr="00150655" w14:paraId="4E2369A0" w14:textId="77777777" w:rsidTr="00453469">
        <w:trPr>
          <w:trHeight w:val="300"/>
        </w:trPr>
        <w:tc>
          <w:tcPr>
            <w:tcW w:w="8120" w:type="dxa"/>
            <w:tcBorders>
              <w:top w:val="nil"/>
              <w:left w:val="nil"/>
              <w:bottom w:val="nil"/>
              <w:right w:val="nil"/>
            </w:tcBorders>
            <w:shd w:val="clear" w:color="auto" w:fill="auto"/>
            <w:noWrap/>
            <w:vAlign w:val="center"/>
            <w:hideMark/>
          </w:tcPr>
          <w:p w14:paraId="59BD4C42" w14:textId="77777777" w:rsidR="00FB3347" w:rsidRPr="00150655" w:rsidRDefault="00FB3347" w:rsidP="00127F5E">
            <w:pPr>
              <w:spacing w:after="0"/>
              <w:rPr>
                <w:rFonts w:cs="Calibri"/>
                <w:color w:val="000000"/>
              </w:rPr>
            </w:pPr>
            <w:r w:rsidRPr="00150655">
              <w:rPr>
                <w:rFonts w:cs="Calibri"/>
                <w:color w:val="000000"/>
              </w:rPr>
              <w:t>Loadshape C07 - Grocery/Conv. Store Indoor Lighting</w:t>
            </w:r>
          </w:p>
        </w:tc>
      </w:tr>
      <w:tr w:rsidR="00FB3347" w:rsidRPr="00150655" w14:paraId="44DDA5E7" w14:textId="77777777" w:rsidTr="00453469">
        <w:trPr>
          <w:trHeight w:val="300"/>
        </w:trPr>
        <w:tc>
          <w:tcPr>
            <w:tcW w:w="8120" w:type="dxa"/>
            <w:tcBorders>
              <w:top w:val="nil"/>
              <w:left w:val="nil"/>
              <w:bottom w:val="nil"/>
              <w:right w:val="nil"/>
            </w:tcBorders>
            <w:shd w:val="clear" w:color="auto" w:fill="auto"/>
            <w:noWrap/>
            <w:vAlign w:val="center"/>
            <w:hideMark/>
          </w:tcPr>
          <w:p w14:paraId="3F97FD4F" w14:textId="77777777" w:rsidR="00FB3347" w:rsidRPr="00150655" w:rsidRDefault="00FB3347" w:rsidP="00127F5E">
            <w:pPr>
              <w:spacing w:after="0"/>
              <w:rPr>
                <w:rFonts w:cs="Calibri"/>
                <w:color w:val="000000"/>
              </w:rPr>
            </w:pPr>
            <w:r w:rsidRPr="00150655">
              <w:rPr>
                <w:rFonts w:cs="Calibri"/>
                <w:color w:val="000000"/>
              </w:rPr>
              <w:t>Loadshape C08 - Hospital Indoor Lighting</w:t>
            </w:r>
          </w:p>
        </w:tc>
      </w:tr>
      <w:tr w:rsidR="00FB3347" w:rsidRPr="00150655" w14:paraId="55853C2F" w14:textId="77777777" w:rsidTr="00453469">
        <w:trPr>
          <w:trHeight w:val="300"/>
        </w:trPr>
        <w:tc>
          <w:tcPr>
            <w:tcW w:w="8120" w:type="dxa"/>
            <w:tcBorders>
              <w:top w:val="nil"/>
              <w:left w:val="nil"/>
              <w:bottom w:val="nil"/>
              <w:right w:val="nil"/>
            </w:tcBorders>
            <w:shd w:val="clear" w:color="auto" w:fill="auto"/>
            <w:noWrap/>
            <w:vAlign w:val="center"/>
            <w:hideMark/>
          </w:tcPr>
          <w:p w14:paraId="06325F78" w14:textId="77777777" w:rsidR="00FB3347" w:rsidRPr="00150655" w:rsidRDefault="00FB3347" w:rsidP="00127F5E">
            <w:pPr>
              <w:spacing w:after="0"/>
              <w:rPr>
                <w:rFonts w:cs="Calibri"/>
                <w:color w:val="000000"/>
              </w:rPr>
            </w:pPr>
            <w:r w:rsidRPr="00150655">
              <w:rPr>
                <w:rFonts w:cs="Calibri"/>
                <w:color w:val="000000"/>
              </w:rPr>
              <w:t>Loadshape C09 - Office Indoor Lighting</w:t>
            </w:r>
          </w:p>
        </w:tc>
      </w:tr>
      <w:tr w:rsidR="00FB3347" w:rsidRPr="00150655" w14:paraId="2DEFFE3F" w14:textId="77777777" w:rsidTr="00453469">
        <w:trPr>
          <w:trHeight w:val="300"/>
        </w:trPr>
        <w:tc>
          <w:tcPr>
            <w:tcW w:w="8120" w:type="dxa"/>
            <w:tcBorders>
              <w:top w:val="nil"/>
              <w:left w:val="nil"/>
              <w:bottom w:val="nil"/>
              <w:right w:val="nil"/>
            </w:tcBorders>
            <w:shd w:val="clear" w:color="auto" w:fill="auto"/>
            <w:noWrap/>
            <w:vAlign w:val="center"/>
            <w:hideMark/>
          </w:tcPr>
          <w:p w14:paraId="7362BCC0" w14:textId="77777777" w:rsidR="00FB3347" w:rsidRPr="00150655" w:rsidRDefault="00FB3347" w:rsidP="00127F5E">
            <w:pPr>
              <w:spacing w:after="0"/>
              <w:rPr>
                <w:rFonts w:cs="Calibri"/>
                <w:color w:val="000000"/>
              </w:rPr>
            </w:pPr>
            <w:r w:rsidRPr="00150655">
              <w:rPr>
                <w:rFonts w:cs="Calibri"/>
                <w:color w:val="000000"/>
              </w:rPr>
              <w:t>Loadshape C10 - Restaurant Indoor Lighting</w:t>
            </w:r>
          </w:p>
        </w:tc>
      </w:tr>
      <w:tr w:rsidR="00FB3347" w:rsidRPr="00150655" w14:paraId="03490036" w14:textId="77777777" w:rsidTr="00453469">
        <w:trPr>
          <w:trHeight w:val="300"/>
        </w:trPr>
        <w:tc>
          <w:tcPr>
            <w:tcW w:w="8120" w:type="dxa"/>
            <w:tcBorders>
              <w:top w:val="nil"/>
              <w:left w:val="nil"/>
              <w:bottom w:val="nil"/>
              <w:right w:val="nil"/>
            </w:tcBorders>
            <w:shd w:val="clear" w:color="auto" w:fill="auto"/>
            <w:noWrap/>
            <w:vAlign w:val="center"/>
            <w:hideMark/>
          </w:tcPr>
          <w:p w14:paraId="6AF99153" w14:textId="77777777" w:rsidR="00FB3347" w:rsidRPr="00150655" w:rsidRDefault="00FB3347" w:rsidP="00127F5E">
            <w:pPr>
              <w:spacing w:after="0"/>
              <w:rPr>
                <w:rFonts w:cs="Calibri"/>
                <w:color w:val="000000"/>
              </w:rPr>
            </w:pPr>
            <w:r w:rsidRPr="00150655">
              <w:rPr>
                <w:rFonts w:cs="Calibri"/>
                <w:color w:val="000000"/>
              </w:rPr>
              <w:t>Loadshape C11 - Retail Indoor Lighting</w:t>
            </w:r>
          </w:p>
        </w:tc>
      </w:tr>
      <w:tr w:rsidR="00FB3347" w:rsidRPr="00150655" w14:paraId="01D4A09A" w14:textId="77777777" w:rsidTr="00453469">
        <w:trPr>
          <w:trHeight w:val="300"/>
        </w:trPr>
        <w:tc>
          <w:tcPr>
            <w:tcW w:w="8120" w:type="dxa"/>
            <w:tcBorders>
              <w:top w:val="nil"/>
              <w:left w:val="nil"/>
              <w:bottom w:val="nil"/>
              <w:right w:val="nil"/>
            </w:tcBorders>
            <w:shd w:val="clear" w:color="auto" w:fill="auto"/>
            <w:noWrap/>
            <w:vAlign w:val="center"/>
            <w:hideMark/>
          </w:tcPr>
          <w:p w14:paraId="2299D031" w14:textId="77777777" w:rsidR="00FB3347" w:rsidRPr="00150655" w:rsidRDefault="00FB3347" w:rsidP="00127F5E">
            <w:pPr>
              <w:spacing w:after="0"/>
              <w:rPr>
                <w:rFonts w:cs="Calibri"/>
                <w:color w:val="000000"/>
              </w:rPr>
            </w:pPr>
            <w:r w:rsidRPr="00150655">
              <w:rPr>
                <w:rFonts w:cs="Calibri"/>
                <w:color w:val="000000"/>
              </w:rPr>
              <w:t>Loadshape C12 - Warehouse Indoor Lighting</w:t>
            </w:r>
          </w:p>
        </w:tc>
      </w:tr>
      <w:tr w:rsidR="00FB3347" w:rsidRPr="00150655" w14:paraId="1258B929" w14:textId="77777777" w:rsidTr="00453469">
        <w:trPr>
          <w:trHeight w:val="300"/>
        </w:trPr>
        <w:tc>
          <w:tcPr>
            <w:tcW w:w="8120" w:type="dxa"/>
            <w:tcBorders>
              <w:top w:val="nil"/>
              <w:left w:val="nil"/>
              <w:bottom w:val="nil"/>
              <w:right w:val="nil"/>
            </w:tcBorders>
            <w:shd w:val="clear" w:color="auto" w:fill="auto"/>
            <w:noWrap/>
            <w:vAlign w:val="center"/>
            <w:hideMark/>
          </w:tcPr>
          <w:p w14:paraId="5521F249" w14:textId="77777777" w:rsidR="00FB3347" w:rsidRPr="00150655" w:rsidRDefault="00FB3347" w:rsidP="00127F5E">
            <w:pPr>
              <w:spacing w:after="0"/>
              <w:rPr>
                <w:rFonts w:cs="Calibri"/>
                <w:color w:val="000000"/>
              </w:rPr>
            </w:pPr>
            <w:r w:rsidRPr="00150655">
              <w:rPr>
                <w:rFonts w:cs="Calibri"/>
                <w:color w:val="000000"/>
              </w:rPr>
              <w:t>Loadshape C13 - K-12 School Indoor Lighting</w:t>
            </w:r>
          </w:p>
        </w:tc>
      </w:tr>
      <w:tr w:rsidR="00FB3347" w:rsidRPr="00150655" w14:paraId="2C530669" w14:textId="77777777" w:rsidTr="00453469">
        <w:trPr>
          <w:trHeight w:val="300"/>
        </w:trPr>
        <w:tc>
          <w:tcPr>
            <w:tcW w:w="8120" w:type="dxa"/>
            <w:tcBorders>
              <w:top w:val="nil"/>
              <w:left w:val="nil"/>
              <w:bottom w:val="nil"/>
              <w:right w:val="nil"/>
            </w:tcBorders>
            <w:shd w:val="clear" w:color="auto" w:fill="auto"/>
            <w:noWrap/>
            <w:vAlign w:val="center"/>
            <w:hideMark/>
          </w:tcPr>
          <w:p w14:paraId="70C40DD1" w14:textId="77777777" w:rsidR="00FB3347" w:rsidRPr="00150655" w:rsidRDefault="00FB3347" w:rsidP="00127F5E">
            <w:pPr>
              <w:spacing w:after="0"/>
              <w:rPr>
                <w:rFonts w:cs="Calibri"/>
                <w:color w:val="000000"/>
              </w:rPr>
            </w:pPr>
            <w:r w:rsidRPr="00150655">
              <w:rPr>
                <w:rFonts w:cs="Calibri"/>
                <w:color w:val="000000"/>
              </w:rPr>
              <w:t>Loadshape C14 - Indust. 1-shift (8/5) (e.g., comp. air, lights)</w:t>
            </w:r>
          </w:p>
        </w:tc>
      </w:tr>
      <w:tr w:rsidR="00FB3347" w:rsidRPr="00150655" w14:paraId="418A97AC" w14:textId="77777777" w:rsidTr="00453469">
        <w:trPr>
          <w:trHeight w:val="300"/>
        </w:trPr>
        <w:tc>
          <w:tcPr>
            <w:tcW w:w="8120" w:type="dxa"/>
            <w:tcBorders>
              <w:top w:val="nil"/>
              <w:left w:val="nil"/>
              <w:bottom w:val="nil"/>
              <w:right w:val="nil"/>
            </w:tcBorders>
            <w:shd w:val="clear" w:color="auto" w:fill="auto"/>
            <w:noWrap/>
            <w:vAlign w:val="center"/>
            <w:hideMark/>
          </w:tcPr>
          <w:p w14:paraId="0829AAD0" w14:textId="77777777" w:rsidR="00FB3347" w:rsidRPr="00150655" w:rsidRDefault="00FB3347" w:rsidP="00127F5E">
            <w:pPr>
              <w:spacing w:after="0"/>
              <w:rPr>
                <w:rFonts w:cs="Calibri"/>
                <w:color w:val="000000"/>
              </w:rPr>
            </w:pPr>
            <w:r w:rsidRPr="00150655">
              <w:rPr>
                <w:rFonts w:cs="Calibri"/>
                <w:color w:val="000000"/>
              </w:rPr>
              <w:t>Loadshape C15 - Indust. 2-shift (16/5) (e.g., comp. air, lights)</w:t>
            </w:r>
          </w:p>
        </w:tc>
      </w:tr>
      <w:tr w:rsidR="00FB3347" w:rsidRPr="00150655" w14:paraId="24A5AB65" w14:textId="77777777" w:rsidTr="00453469">
        <w:trPr>
          <w:trHeight w:val="300"/>
        </w:trPr>
        <w:tc>
          <w:tcPr>
            <w:tcW w:w="8120" w:type="dxa"/>
            <w:tcBorders>
              <w:top w:val="nil"/>
              <w:left w:val="nil"/>
              <w:bottom w:val="nil"/>
              <w:right w:val="nil"/>
            </w:tcBorders>
            <w:shd w:val="clear" w:color="auto" w:fill="auto"/>
            <w:noWrap/>
            <w:vAlign w:val="center"/>
            <w:hideMark/>
          </w:tcPr>
          <w:p w14:paraId="7CE97E78" w14:textId="77777777" w:rsidR="00FB3347" w:rsidRPr="00150655" w:rsidRDefault="00FB3347" w:rsidP="00127F5E">
            <w:pPr>
              <w:spacing w:after="0"/>
              <w:rPr>
                <w:rFonts w:cs="Calibri"/>
                <w:color w:val="000000"/>
              </w:rPr>
            </w:pPr>
            <w:r w:rsidRPr="00150655">
              <w:rPr>
                <w:rFonts w:cs="Calibri"/>
                <w:color w:val="000000"/>
              </w:rPr>
              <w:t>Loadshape C16 - Indust. 3-shift (24/5) (e.g., comp. air, lights)</w:t>
            </w:r>
          </w:p>
        </w:tc>
      </w:tr>
      <w:tr w:rsidR="00FB3347" w:rsidRPr="00150655" w14:paraId="4303A4BD" w14:textId="77777777" w:rsidTr="00453469">
        <w:trPr>
          <w:trHeight w:val="300"/>
        </w:trPr>
        <w:tc>
          <w:tcPr>
            <w:tcW w:w="8120" w:type="dxa"/>
            <w:tcBorders>
              <w:top w:val="nil"/>
              <w:left w:val="nil"/>
              <w:bottom w:val="nil"/>
              <w:right w:val="nil"/>
            </w:tcBorders>
            <w:shd w:val="clear" w:color="auto" w:fill="auto"/>
            <w:noWrap/>
            <w:vAlign w:val="center"/>
            <w:hideMark/>
          </w:tcPr>
          <w:p w14:paraId="02AD0774" w14:textId="77777777" w:rsidR="00FB3347" w:rsidRPr="00150655" w:rsidRDefault="00FB3347" w:rsidP="00127F5E">
            <w:pPr>
              <w:spacing w:after="0"/>
              <w:rPr>
                <w:rFonts w:cs="Calibri"/>
                <w:color w:val="000000"/>
              </w:rPr>
            </w:pPr>
            <w:r w:rsidRPr="00150655">
              <w:rPr>
                <w:rFonts w:cs="Calibri"/>
                <w:color w:val="000000"/>
              </w:rPr>
              <w:t>Loadshape C17 - Indust. 4-shift (24/7) (e.g., comp. air, lights)</w:t>
            </w:r>
          </w:p>
        </w:tc>
      </w:tr>
      <w:tr w:rsidR="00FB3347" w:rsidRPr="00150655" w14:paraId="3E4525EB" w14:textId="77777777" w:rsidTr="00453469">
        <w:trPr>
          <w:trHeight w:val="300"/>
        </w:trPr>
        <w:tc>
          <w:tcPr>
            <w:tcW w:w="8120" w:type="dxa"/>
            <w:tcBorders>
              <w:top w:val="nil"/>
              <w:left w:val="nil"/>
              <w:bottom w:val="nil"/>
              <w:right w:val="nil"/>
            </w:tcBorders>
            <w:shd w:val="clear" w:color="auto" w:fill="auto"/>
            <w:noWrap/>
            <w:vAlign w:val="center"/>
            <w:hideMark/>
          </w:tcPr>
          <w:p w14:paraId="7DD3B7F5" w14:textId="77777777" w:rsidR="00FB3347" w:rsidRPr="00150655" w:rsidRDefault="00FB3347" w:rsidP="00127F5E">
            <w:pPr>
              <w:spacing w:after="0"/>
              <w:rPr>
                <w:rFonts w:cs="Calibri"/>
                <w:color w:val="000000"/>
              </w:rPr>
            </w:pPr>
            <w:r w:rsidRPr="00150655">
              <w:rPr>
                <w:rFonts w:cs="Calibri"/>
                <w:color w:val="000000"/>
              </w:rPr>
              <w:t>Loadshape C18 - Industrial Indoor Lighting</w:t>
            </w:r>
          </w:p>
        </w:tc>
      </w:tr>
      <w:tr w:rsidR="00FB3347" w:rsidRPr="00150655" w14:paraId="29AC234A" w14:textId="77777777" w:rsidTr="00453469">
        <w:trPr>
          <w:trHeight w:val="300"/>
        </w:trPr>
        <w:tc>
          <w:tcPr>
            <w:tcW w:w="8120" w:type="dxa"/>
            <w:tcBorders>
              <w:top w:val="nil"/>
              <w:left w:val="nil"/>
              <w:bottom w:val="nil"/>
              <w:right w:val="nil"/>
            </w:tcBorders>
            <w:shd w:val="clear" w:color="auto" w:fill="auto"/>
            <w:noWrap/>
            <w:vAlign w:val="center"/>
            <w:hideMark/>
          </w:tcPr>
          <w:p w14:paraId="7DCC8235" w14:textId="77777777" w:rsidR="00FB3347" w:rsidRPr="00150655" w:rsidRDefault="00FB3347" w:rsidP="00127F5E">
            <w:pPr>
              <w:spacing w:after="0"/>
              <w:rPr>
                <w:rFonts w:cs="Calibri"/>
                <w:color w:val="000000"/>
              </w:rPr>
            </w:pPr>
            <w:r w:rsidRPr="00150655">
              <w:rPr>
                <w:rFonts w:cs="Calibri"/>
                <w:color w:val="000000"/>
              </w:rPr>
              <w:t>Loadshape C19 - Industrial Outdoor Lighting</w:t>
            </w:r>
          </w:p>
        </w:tc>
      </w:tr>
      <w:tr w:rsidR="00FB3347" w:rsidRPr="00150655" w14:paraId="6B6DB665" w14:textId="77777777" w:rsidTr="00453469">
        <w:trPr>
          <w:trHeight w:val="300"/>
        </w:trPr>
        <w:tc>
          <w:tcPr>
            <w:tcW w:w="8120" w:type="dxa"/>
            <w:tcBorders>
              <w:top w:val="nil"/>
              <w:left w:val="nil"/>
              <w:bottom w:val="nil"/>
              <w:right w:val="nil"/>
            </w:tcBorders>
            <w:shd w:val="clear" w:color="auto" w:fill="auto"/>
            <w:noWrap/>
            <w:vAlign w:val="center"/>
            <w:hideMark/>
          </w:tcPr>
          <w:p w14:paraId="4BD2A76C" w14:textId="77777777" w:rsidR="00FB3347" w:rsidRPr="00150655" w:rsidRDefault="00FB3347" w:rsidP="00127F5E">
            <w:pPr>
              <w:spacing w:after="0"/>
              <w:rPr>
                <w:rFonts w:cs="Calibri"/>
                <w:color w:val="000000"/>
              </w:rPr>
            </w:pPr>
            <w:r w:rsidRPr="00150655">
              <w:rPr>
                <w:rFonts w:cs="Calibri"/>
                <w:color w:val="000000"/>
              </w:rPr>
              <w:t>Loadshape C20 - Commercial Outdoor Lighting</w:t>
            </w:r>
          </w:p>
        </w:tc>
      </w:tr>
    </w:tbl>
    <w:p w14:paraId="6AFB2A90" w14:textId="77777777" w:rsidR="00FB3347" w:rsidRPr="00150655" w:rsidRDefault="00FB3347" w:rsidP="00663C23">
      <w:pPr>
        <w:pStyle w:val="Heading6"/>
      </w:pPr>
      <w:r w:rsidRPr="00150655">
        <w:lastRenderedPageBreak/>
        <w:t xml:space="preserve">Coincidence Factor </w:t>
      </w:r>
    </w:p>
    <w:p w14:paraId="409CC97A" w14:textId="77777777" w:rsidR="00FB3347" w:rsidRPr="00150655" w:rsidRDefault="00FB3347" w:rsidP="00FB3347">
      <w:r w:rsidRPr="00150655">
        <w:rPr>
          <w:rFonts w:cstheme="minorHAnsi"/>
        </w:rPr>
        <w:t xml:space="preserve">The summer peak coincidence factor </w:t>
      </w:r>
      <w:r w:rsidRPr="00150655">
        <w:t>for this measure is dependent on the location type. Values are provided for each building type in the reference section below.</w:t>
      </w:r>
    </w:p>
    <w:p w14:paraId="59EA2E34" w14:textId="77777777" w:rsidR="00FB3347" w:rsidRPr="00150655" w:rsidRDefault="00FB3347" w:rsidP="00FB3347">
      <w:pPr>
        <w:rPr>
          <w:b/>
          <w:iCs/>
        </w:rPr>
      </w:pPr>
    </w:p>
    <w:p w14:paraId="07FB556A" w14:textId="77777777" w:rsidR="00FB3347" w:rsidRPr="00150655" w:rsidRDefault="00FB3347" w:rsidP="00FB3347">
      <w:pPr>
        <w:keepNext/>
        <w:pBdr>
          <w:top w:val="double" w:sz="4" w:space="1" w:color="auto"/>
          <w:bottom w:val="double" w:sz="4" w:space="1" w:color="auto"/>
        </w:pBdr>
        <w:jc w:val="center"/>
        <w:rPr>
          <w:rFonts w:cstheme="minorHAnsi"/>
          <w:b/>
        </w:rPr>
      </w:pPr>
      <w:r w:rsidRPr="00150655">
        <w:rPr>
          <w:rFonts w:cstheme="minorHAnsi"/>
          <w:b/>
        </w:rPr>
        <w:t>Algorithm</w:t>
      </w:r>
    </w:p>
    <w:p w14:paraId="500872C9" w14:textId="77777777" w:rsidR="00FB3347" w:rsidRPr="00150655" w:rsidRDefault="00FB3347" w:rsidP="00663C23">
      <w:pPr>
        <w:pStyle w:val="Heading6"/>
      </w:pPr>
      <w:r w:rsidRPr="00150655">
        <w:t xml:space="preserve">Calculation of Savings </w:t>
      </w:r>
    </w:p>
    <w:p w14:paraId="6F287A75" w14:textId="77777777" w:rsidR="00FB3347" w:rsidRPr="00150655" w:rsidRDefault="00FB3347" w:rsidP="00663C23">
      <w:pPr>
        <w:pStyle w:val="Heading6"/>
      </w:pPr>
      <w:r w:rsidRPr="00150655">
        <w:t xml:space="preserve">Electric Energy Savings </w:t>
      </w:r>
    </w:p>
    <w:p w14:paraId="7EEEDADA" w14:textId="77777777" w:rsidR="00FB3347" w:rsidRPr="00150655" w:rsidRDefault="00FB3347" w:rsidP="00FB3347">
      <w:pPr>
        <w:ind w:left="1440"/>
        <w:rPr>
          <w:vertAlign w:val="subscript"/>
        </w:rPr>
      </w:pPr>
      <w:r w:rsidRPr="00150655">
        <w:t xml:space="preserve">ΔkWh </w:t>
      </w:r>
      <w:r w:rsidRPr="00150655">
        <w:tab/>
        <w:t>= (KW</w:t>
      </w:r>
      <w:r w:rsidRPr="00150655">
        <w:rPr>
          <w:noProof/>
          <w:vertAlign w:val="subscript"/>
        </w:rPr>
        <w:t xml:space="preserve">Baseline  </w:t>
      </w:r>
      <w:r w:rsidRPr="00150655">
        <w:t>- (KW</w:t>
      </w:r>
      <w:r w:rsidRPr="00150655">
        <w:rPr>
          <w:noProof/>
          <w:vertAlign w:val="subscript"/>
        </w:rPr>
        <w:t xml:space="preserve">Controlled </w:t>
      </w:r>
      <w:r w:rsidRPr="00150655">
        <w:t>*(1 –ESF))) * Hours * WHF</w:t>
      </w:r>
      <w:r w:rsidRPr="00150655">
        <w:rPr>
          <w:vertAlign w:val="subscript"/>
        </w:rPr>
        <w:t>e</w:t>
      </w:r>
    </w:p>
    <w:p w14:paraId="2C4EE33E" w14:textId="77777777" w:rsidR="00FB3347" w:rsidRPr="00150655" w:rsidRDefault="00FB3347" w:rsidP="00FB3347">
      <w:pPr>
        <w:rPr>
          <w:noProof/>
        </w:rPr>
      </w:pPr>
      <w:r w:rsidRPr="00150655">
        <w:rPr>
          <w:noProof/>
        </w:rPr>
        <w:t>Where:</w:t>
      </w:r>
    </w:p>
    <w:p w14:paraId="697099B6" w14:textId="77777777" w:rsidR="00FB3347" w:rsidRPr="00150655" w:rsidRDefault="00FB3347" w:rsidP="00FB3347">
      <w:pPr>
        <w:ind w:left="1440" w:hanging="720"/>
        <w:rPr>
          <w:noProof/>
        </w:rPr>
      </w:pPr>
      <w:r w:rsidRPr="00150655">
        <w:rPr>
          <w:noProof/>
        </w:rPr>
        <w:t>KW</w:t>
      </w:r>
      <w:r w:rsidRPr="00150655">
        <w:rPr>
          <w:noProof/>
          <w:vertAlign w:val="subscript"/>
        </w:rPr>
        <w:t xml:space="preserve">Baseline </w:t>
      </w:r>
      <w:r w:rsidRPr="00150655">
        <w:rPr>
          <w:noProof/>
          <w:vertAlign w:val="subscript"/>
        </w:rPr>
        <w:tab/>
      </w:r>
      <w:r w:rsidRPr="00150655">
        <w:rPr>
          <w:noProof/>
        </w:rPr>
        <w:t>= Total baseline lighting load of the existing/baseline fixture</w:t>
      </w:r>
    </w:p>
    <w:p w14:paraId="1FC5D34E" w14:textId="77777777" w:rsidR="00FB3347" w:rsidRPr="00150655" w:rsidRDefault="00FB3347" w:rsidP="00FB3347">
      <w:pPr>
        <w:ind w:left="1440" w:hanging="720"/>
        <w:rPr>
          <w:noProof/>
        </w:rPr>
      </w:pPr>
      <w:r w:rsidRPr="00150655">
        <w:rPr>
          <w:noProof/>
        </w:rPr>
        <w:tab/>
      </w:r>
      <w:r w:rsidRPr="00150655">
        <w:rPr>
          <w:noProof/>
        </w:rPr>
        <w:tab/>
        <w:t>= Actual</w:t>
      </w:r>
    </w:p>
    <w:p w14:paraId="0348184E" w14:textId="77777777" w:rsidR="00FB3347" w:rsidRPr="00150655" w:rsidRDefault="00FB3347" w:rsidP="00FB3347">
      <w:pPr>
        <w:ind w:left="2160" w:hanging="720"/>
        <w:rPr>
          <w:noProof/>
        </w:rPr>
      </w:pPr>
      <w:r w:rsidRPr="00150655">
        <w:rPr>
          <w:noProof/>
        </w:rPr>
        <w:tab/>
        <w:t>Note that if the existing fixture is only being retrofit with bi-level occpuancy controls and not being replaced KW</w:t>
      </w:r>
      <w:r w:rsidRPr="00150655">
        <w:rPr>
          <w:noProof/>
          <w:vertAlign w:val="subscript"/>
        </w:rPr>
        <w:t xml:space="preserve">Baseline </w:t>
      </w:r>
      <w:r w:rsidRPr="00150655">
        <w:rPr>
          <w:noProof/>
        </w:rPr>
        <w:t>will equal KW</w:t>
      </w:r>
      <w:r w:rsidRPr="00150655">
        <w:rPr>
          <w:noProof/>
          <w:vertAlign w:val="subscript"/>
        </w:rPr>
        <w:t xml:space="preserve">Controlled  </w:t>
      </w:r>
      <w:r w:rsidRPr="00150655">
        <w:rPr>
          <w:noProof/>
        </w:rPr>
        <w:t>.</w:t>
      </w:r>
    </w:p>
    <w:p w14:paraId="7FD907F4" w14:textId="77777777" w:rsidR="00FB3347" w:rsidRPr="00150655" w:rsidRDefault="00FB3347" w:rsidP="00FB3347">
      <w:pPr>
        <w:ind w:left="1440" w:hanging="720"/>
        <w:rPr>
          <w:noProof/>
        </w:rPr>
      </w:pPr>
      <w:r w:rsidRPr="00150655">
        <w:rPr>
          <w:noProof/>
        </w:rPr>
        <w:t>KW</w:t>
      </w:r>
      <w:r w:rsidRPr="00150655">
        <w:rPr>
          <w:noProof/>
          <w:vertAlign w:val="subscript"/>
        </w:rPr>
        <w:t>Controlled</w:t>
      </w:r>
      <w:r w:rsidRPr="00150655">
        <w:rPr>
          <w:noProof/>
          <w:vertAlign w:val="subscript"/>
        </w:rPr>
        <w:tab/>
      </w:r>
      <w:r w:rsidRPr="00150655">
        <w:rPr>
          <w:noProof/>
        </w:rPr>
        <w:t>= Total contolled lighting load at full light output of the new bi-level fixture</w:t>
      </w:r>
    </w:p>
    <w:p w14:paraId="44130E82" w14:textId="77777777" w:rsidR="00FB3347" w:rsidRPr="00150655" w:rsidRDefault="00FB3347" w:rsidP="00FB3347">
      <w:pPr>
        <w:ind w:left="2160" w:hanging="1440"/>
        <w:rPr>
          <w:noProof/>
        </w:rPr>
      </w:pPr>
      <w:r w:rsidRPr="00150655">
        <w:rPr>
          <w:noProof/>
        </w:rPr>
        <w:tab/>
        <w:t>= Actual</w:t>
      </w:r>
    </w:p>
    <w:p w14:paraId="2A206D2A" w14:textId="77777777" w:rsidR="00FB3347" w:rsidRPr="00150655" w:rsidRDefault="00FB3347" w:rsidP="00FB3347">
      <w:pPr>
        <w:ind w:left="2160" w:hanging="1440"/>
        <w:rPr>
          <w:noProof/>
        </w:rPr>
      </w:pPr>
      <w:r w:rsidRPr="00150655">
        <w:rPr>
          <w:noProof/>
        </w:rPr>
        <w:t>Hours</w:t>
      </w:r>
      <w:r w:rsidRPr="00150655">
        <w:rPr>
          <w:noProof/>
        </w:rPr>
        <w:tab/>
        <w:t xml:space="preserve">= Number of hours lighting is on. This measure is limited to 24/7 operation. </w:t>
      </w:r>
    </w:p>
    <w:p w14:paraId="3908B93A" w14:textId="77777777" w:rsidR="00FB3347" w:rsidRPr="00150655" w:rsidRDefault="00FB3347" w:rsidP="00FB3347">
      <w:pPr>
        <w:ind w:left="2160"/>
        <w:rPr>
          <w:noProof/>
        </w:rPr>
      </w:pPr>
      <w:r w:rsidRPr="00150655">
        <w:rPr>
          <w:noProof/>
        </w:rPr>
        <w:t>= 8,766</w:t>
      </w:r>
    </w:p>
    <w:p w14:paraId="1EB6BF2A" w14:textId="77777777" w:rsidR="00FB3347" w:rsidRPr="00150655" w:rsidRDefault="00FB3347" w:rsidP="00FB3347">
      <w:pPr>
        <w:ind w:left="2160" w:hanging="1440"/>
      </w:pPr>
      <w:r w:rsidRPr="00150655">
        <w:rPr>
          <w:noProof/>
        </w:rPr>
        <w:t>ESF</w:t>
      </w:r>
      <w:r w:rsidRPr="00150655">
        <w:rPr>
          <w:noProof/>
        </w:rPr>
        <w:tab/>
        <w:t>=  Energy Savings factor (</w:t>
      </w:r>
      <w:r w:rsidRPr="00150655">
        <w:t xml:space="preserve">represents the percentage reduction to the </w:t>
      </w:r>
      <w:r w:rsidRPr="00150655">
        <w:rPr>
          <w:noProof/>
        </w:rPr>
        <w:t>KW</w:t>
      </w:r>
      <w:r w:rsidRPr="00150655">
        <w:rPr>
          <w:noProof/>
          <w:vertAlign w:val="subscript"/>
        </w:rPr>
        <w:t xml:space="preserve">Controlled </w:t>
      </w:r>
      <w:r w:rsidRPr="00150655">
        <w:t>due to the occupancy control).</w:t>
      </w:r>
    </w:p>
    <w:p w14:paraId="63D0609C" w14:textId="77777777" w:rsidR="00FB3347" w:rsidRPr="00150655" w:rsidRDefault="00FB3347" w:rsidP="00FB3347">
      <w:pPr>
        <w:ind w:left="2160" w:hanging="1440"/>
      </w:pPr>
      <w:r w:rsidRPr="00150655">
        <w:tab/>
        <w:t>= % Standby Mode * (1 - % Full Light at Standby Mode)</w:t>
      </w:r>
    </w:p>
    <w:p w14:paraId="4C171CE8" w14:textId="77777777" w:rsidR="00FB3347" w:rsidRPr="00150655" w:rsidRDefault="00FB3347" w:rsidP="00FB3347">
      <w:pPr>
        <w:ind w:left="5040" w:hanging="2160"/>
      </w:pPr>
      <w:r w:rsidRPr="00150655">
        <w:t>% Standby Mode</w:t>
      </w:r>
      <w:r w:rsidRPr="00150655">
        <w:tab/>
        <w:t xml:space="preserve">= Represents the percentage of the time the fixture is operating in standby (i.e. low-wattage) mode. </w:t>
      </w:r>
    </w:p>
    <w:p w14:paraId="2DBCE120" w14:textId="77777777" w:rsidR="00FB3347" w:rsidRPr="00150655" w:rsidRDefault="00FB3347" w:rsidP="00FB3347">
      <w:pPr>
        <w:ind w:left="5040" w:hanging="2160"/>
      </w:pPr>
      <w:r w:rsidRPr="00150655">
        <w:t xml:space="preserve">% Full Light at Standby Mode </w:t>
      </w:r>
      <w:r w:rsidRPr="00150655">
        <w:tab/>
        <w:t>= Represents the assumed wattage consumption during standby mode relative to the full wattage consumption. Can be achieved either through dimming or a stepped control strategy.</w:t>
      </w:r>
    </w:p>
    <w:p w14:paraId="4215513B" w14:textId="0FD1A805" w:rsidR="00FB3347" w:rsidRPr="00150655" w:rsidRDefault="00FB3347" w:rsidP="00FB3347">
      <w:pPr>
        <w:ind w:left="2160"/>
      </w:pPr>
      <w:r w:rsidRPr="00150655">
        <w:t xml:space="preserve">= Dependent on application. If </w:t>
      </w:r>
      <w:r w:rsidR="00F81B71">
        <w:t>participant</w:t>
      </w:r>
      <w:r w:rsidR="00F81B71" w:rsidRPr="00150655">
        <w:t xml:space="preserve"> </w:t>
      </w:r>
      <w:r w:rsidRPr="00150655">
        <w:t>provided or metered data is available for both or either of these inputs a custom savings factor should be calculated. If not defaults are provided below:</w:t>
      </w:r>
    </w:p>
    <w:tbl>
      <w:tblPr>
        <w:tblW w:w="7161" w:type="dxa"/>
        <w:jc w:val="center"/>
        <w:tblLook w:val="04A0" w:firstRow="1" w:lastRow="0" w:firstColumn="1" w:lastColumn="0" w:noHBand="0" w:noVBand="1"/>
      </w:tblPr>
      <w:tblGrid>
        <w:gridCol w:w="2306"/>
        <w:gridCol w:w="1620"/>
        <w:gridCol w:w="1975"/>
        <w:gridCol w:w="1260"/>
      </w:tblGrid>
      <w:tr w:rsidR="00FB3347" w:rsidRPr="00150655" w14:paraId="6718B257" w14:textId="77777777" w:rsidTr="00E95911">
        <w:trPr>
          <w:trHeight w:val="20"/>
          <w:tblHeader/>
          <w:jc w:val="center"/>
        </w:trPr>
        <w:tc>
          <w:tcPr>
            <w:tcW w:w="230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8D69475" w14:textId="77777777" w:rsidR="00FB3347" w:rsidRPr="00150655" w:rsidRDefault="00FB3347" w:rsidP="00127F5E">
            <w:pPr>
              <w:spacing w:after="0"/>
              <w:jc w:val="center"/>
              <w:rPr>
                <w:b/>
                <w:color w:val="FFFFFF" w:themeColor="background1"/>
              </w:rPr>
            </w:pPr>
            <w:r w:rsidRPr="00150655">
              <w:rPr>
                <w:b/>
                <w:color w:val="FFFFFF" w:themeColor="background1"/>
              </w:rPr>
              <w:t>Application </w:t>
            </w:r>
          </w:p>
        </w:tc>
        <w:tc>
          <w:tcPr>
            <w:tcW w:w="162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1B0A114A" w14:textId="77777777" w:rsidR="00FB3347" w:rsidRPr="00150655" w:rsidRDefault="00FB3347" w:rsidP="00127F5E">
            <w:pPr>
              <w:spacing w:after="0"/>
              <w:jc w:val="center"/>
              <w:rPr>
                <w:b/>
                <w:color w:val="FFFFFF" w:themeColor="background1"/>
              </w:rPr>
            </w:pPr>
            <w:r w:rsidRPr="00150655">
              <w:rPr>
                <w:b/>
                <w:color w:val="FFFFFF" w:themeColor="background1"/>
              </w:rPr>
              <w:t>% Standby Mode</w:t>
            </w:r>
          </w:p>
        </w:tc>
        <w:tc>
          <w:tcPr>
            <w:tcW w:w="19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C4613FB" w14:textId="77777777" w:rsidR="00FB3347" w:rsidRPr="00150655" w:rsidRDefault="00FB3347" w:rsidP="00127F5E">
            <w:pPr>
              <w:spacing w:after="0"/>
              <w:jc w:val="center"/>
              <w:rPr>
                <w:b/>
                <w:color w:val="FFFFFF" w:themeColor="background1"/>
              </w:rPr>
            </w:pPr>
            <w:r w:rsidRPr="00150655">
              <w:rPr>
                <w:b/>
                <w:color w:val="FFFFFF" w:themeColor="background1"/>
              </w:rPr>
              <w:t>% Full Light at Standby Mode</w:t>
            </w:r>
          </w:p>
        </w:tc>
        <w:tc>
          <w:tcPr>
            <w:tcW w:w="12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77964B1" w14:textId="77777777" w:rsidR="00FB3347" w:rsidRPr="00150655" w:rsidRDefault="00FB3347" w:rsidP="00127F5E">
            <w:pPr>
              <w:spacing w:after="0"/>
              <w:jc w:val="center"/>
              <w:rPr>
                <w:b/>
                <w:color w:val="FFFFFF" w:themeColor="background1"/>
              </w:rPr>
            </w:pPr>
            <w:r w:rsidRPr="00150655">
              <w:rPr>
                <w:b/>
                <w:color w:val="FFFFFF" w:themeColor="background1"/>
              </w:rPr>
              <w:t>Energy Savings Factor (ESF)</w:t>
            </w:r>
          </w:p>
        </w:tc>
      </w:tr>
      <w:tr w:rsidR="00FB3347" w:rsidRPr="00150655" w14:paraId="3E66E494" w14:textId="77777777" w:rsidTr="00E95911">
        <w:trPr>
          <w:trHeight w:val="20"/>
          <w:jc w:val="center"/>
        </w:trPr>
        <w:tc>
          <w:tcPr>
            <w:tcW w:w="2306" w:type="dxa"/>
            <w:vMerge w:val="restart"/>
            <w:tcBorders>
              <w:top w:val="nil"/>
              <w:left w:val="single" w:sz="4" w:space="0" w:color="auto"/>
              <w:right w:val="single" w:sz="4" w:space="0" w:color="auto"/>
            </w:tcBorders>
            <w:noWrap/>
            <w:vAlign w:val="center"/>
            <w:hideMark/>
          </w:tcPr>
          <w:p w14:paraId="397E9DDB" w14:textId="77777777" w:rsidR="00FB3347" w:rsidRPr="00150655" w:rsidRDefault="00FB3347" w:rsidP="00127F5E">
            <w:pPr>
              <w:spacing w:after="0"/>
              <w:jc w:val="center"/>
              <w:rPr>
                <w:color w:val="000000"/>
              </w:rPr>
            </w:pPr>
            <w:r w:rsidRPr="00150655">
              <w:rPr>
                <w:color w:val="000000"/>
              </w:rPr>
              <w:t>Stairwells</w:t>
            </w:r>
          </w:p>
        </w:tc>
        <w:tc>
          <w:tcPr>
            <w:tcW w:w="1620" w:type="dxa"/>
            <w:vMerge w:val="restart"/>
            <w:tcBorders>
              <w:top w:val="single" w:sz="4" w:space="0" w:color="auto"/>
              <w:left w:val="nil"/>
              <w:right w:val="single" w:sz="4" w:space="0" w:color="auto"/>
            </w:tcBorders>
            <w:vAlign w:val="center"/>
          </w:tcPr>
          <w:p w14:paraId="497AA3C3" w14:textId="77777777" w:rsidR="00FB3347" w:rsidRPr="00150655" w:rsidRDefault="00FB3347" w:rsidP="00127F5E">
            <w:pPr>
              <w:spacing w:after="0"/>
              <w:jc w:val="center"/>
              <w:rPr>
                <w:color w:val="000000"/>
              </w:rPr>
            </w:pPr>
            <w:r w:rsidRPr="00150655">
              <w:rPr>
                <w:color w:val="000000"/>
              </w:rPr>
              <w:t>78.5%</w:t>
            </w:r>
            <w:r w:rsidRPr="00150655">
              <w:rPr>
                <w:color w:val="000000"/>
                <w:vertAlign w:val="superscript"/>
              </w:rPr>
              <w:footnoteReference w:id="712"/>
            </w:r>
          </w:p>
        </w:tc>
        <w:tc>
          <w:tcPr>
            <w:tcW w:w="1975" w:type="dxa"/>
            <w:tcBorders>
              <w:top w:val="single" w:sz="4" w:space="0" w:color="auto"/>
              <w:left w:val="single" w:sz="4" w:space="0" w:color="auto"/>
              <w:bottom w:val="single" w:sz="4" w:space="0" w:color="auto"/>
              <w:right w:val="single" w:sz="4" w:space="0" w:color="auto"/>
            </w:tcBorders>
            <w:noWrap/>
            <w:vAlign w:val="center"/>
            <w:hideMark/>
          </w:tcPr>
          <w:p w14:paraId="00E95B71" w14:textId="77777777" w:rsidR="00FB3347" w:rsidRPr="00150655" w:rsidRDefault="00FB3347" w:rsidP="00127F5E">
            <w:pPr>
              <w:spacing w:after="0"/>
              <w:jc w:val="center"/>
              <w:rPr>
                <w:color w:val="000000"/>
              </w:rPr>
            </w:pPr>
            <w:r w:rsidRPr="00150655">
              <w:rPr>
                <w:color w:val="000000"/>
              </w:rPr>
              <w:t>50%</w:t>
            </w:r>
          </w:p>
        </w:tc>
        <w:tc>
          <w:tcPr>
            <w:tcW w:w="1260" w:type="dxa"/>
            <w:tcBorders>
              <w:top w:val="nil"/>
              <w:left w:val="nil"/>
              <w:bottom w:val="single" w:sz="4" w:space="0" w:color="auto"/>
              <w:right w:val="single" w:sz="4" w:space="0" w:color="auto"/>
            </w:tcBorders>
            <w:noWrap/>
            <w:vAlign w:val="center"/>
            <w:hideMark/>
          </w:tcPr>
          <w:p w14:paraId="1365AB3C" w14:textId="77777777" w:rsidR="00FB3347" w:rsidRPr="00150655" w:rsidRDefault="00FB3347" w:rsidP="00127F5E">
            <w:pPr>
              <w:spacing w:after="0"/>
              <w:jc w:val="center"/>
              <w:rPr>
                <w:color w:val="000000"/>
              </w:rPr>
            </w:pPr>
            <w:r w:rsidRPr="00150655">
              <w:rPr>
                <w:color w:val="000000"/>
              </w:rPr>
              <w:t>39.3%</w:t>
            </w:r>
          </w:p>
        </w:tc>
      </w:tr>
      <w:tr w:rsidR="00FB3347" w:rsidRPr="00150655" w14:paraId="586A4CD8" w14:textId="77777777" w:rsidTr="00E95911">
        <w:trPr>
          <w:trHeight w:val="20"/>
          <w:jc w:val="center"/>
        </w:trPr>
        <w:tc>
          <w:tcPr>
            <w:tcW w:w="2306" w:type="dxa"/>
            <w:vMerge/>
            <w:tcBorders>
              <w:left w:val="single" w:sz="4" w:space="0" w:color="auto"/>
              <w:right w:val="single" w:sz="4" w:space="0" w:color="auto"/>
            </w:tcBorders>
            <w:noWrap/>
            <w:vAlign w:val="center"/>
            <w:hideMark/>
          </w:tcPr>
          <w:p w14:paraId="0C5BE78F" w14:textId="77777777" w:rsidR="00FB3347" w:rsidRPr="00150655" w:rsidRDefault="00FB3347" w:rsidP="00127F5E">
            <w:pPr>
              <w:spacing w:after="0"/>
              <w:jc w:val="center"/>
              <w:rPr>
                <w:color w:val="000000"/>
              </w:rPr>
            </w:pPr>
          </w:p>
        </w:tc>
        <w:tc>
          <w:tcPr>
            <w:tcW w:w="1620" w:type="dxa"/>
            <w:vMerge/>
            <w:tcBorders>
              <w:left w:val="nil"/>
              <w:right w:val="single" w:sz="4" w:space="0" w:color="auto"/>
            </w:tcBorders>
            <w:vAlign w:val="center"/>
          </w:tcPr>
          <w:p w14:paraId="3CCF1664" w14:textId="77777777" w:rsidR="00FB3347" w:rsidRPr="00150655" w:rsidRDefault="00FB3347" w:rsidP="00127F5E">
            <w:pPr>
              <w:spacing w:after="0"/>
              <w:jc w:val="center"/>
              <w:rPr>
                <w:color w:val="00000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14:paraId="6F9AD211" w14:textId="77777777" w:rsidR="00FB3347" w:rsidRPr="00150655" w:rsidRDefault="00FB3347" w:rsidP="00127F5E">
            <w:pPr>
              <w:spacing w:after="0"/>
              <w:jc w:val="center"/>
              <w:rPr>
                <w:color w:val="000000"/>
              </w:rPr>
            </w:pPr>
            <w:r w:rsidRPr="00150655">
              <w:rPr>
                <w:color w:val="000000"/>
              </w:rPr>
              <w:t>33%</w:t>
            </w:r>
          </w:p>
        </w:tc>
        <w:tc>
          <w:tcPr>
            <w:tcW w:w="1260" w:type="dxa"/>
            <w:tcBorders>
              <w:top w:val="nil"/>
              <w:left w:val="nil"/>
              <w:bottom w:val="single" w:sz="4" w:space="0" w:color="auto"/>
              <w:right w:val="single" w:sz="4" w:space="0" w:color="auto"/>
            </w:tcBorders>
            <w:noWrap/>
            <w:vAlign w:val="center"/>
            <w:hideMark/>
          </w:tcPr>
          <w:p w14:paraId="2179CAEB" w14:textId="77777777" w:rsidR="00FB3347" w:rsidRPr="00150655" w:rsidRDefault="00FB3347" w:rsidP="00127F5E">
            <w:pPr>
              <w:spacing w:after="0"/>
              <w:jc w:val="center"/>
              <w:rPr>
                <w:color w:val="000000"/>
              </w:rPr>
            </w:pPr>
            <w:r w:rsidRPr="00150655">
              <w:rPr>
                <w:color w:val="000000"/>
              </w:rPr>
              <w:t>52.6%</w:t>
            </w:r>
          </w:p>
        </w:tc>
      </w:tr>
      <w:tr w:rsidR="00FB3347" w:rsidRPr="00150655" w14:paraId="1E6A421D" w14:textId="77777777" w:rsidTr="00E95911">
        <w:trPr>
          <w:trHeight w:val="20"/>
          <w:jc w:val="center"/>
        </w:trPr>
        <w:tc>
          <w:tcPr>
            <w:tcW w:w="2306" w:type="dxa"/>
            <w:vMerge/>
            <w:tcBorders>
              <w:left w:val="single" w:sz="4" w:space="0" w:color="auto"/>
              <w:right w:val="single" w:sz="4" w:space="0" w:color="auto"/>
            </w:tcBorders>
            <w:noWrap/>
            <w:vAlign w:val="center"/>
            <w:hideMark/>
          </w:tcPr>
          <w:p w14:paraId="0112F282" w14:textId="77777777" w:rsidR="00FB3347" w:rsidRPr="00150655" w:rsidRDefault="00FB3347" w:rsidP="00127F5E">
            <w:pPr>
              <w:spacing w:after="0"/>
              <w:jc w:val="center"/>
              <w:rPr>
                <w:color w:val="000000"/>
              </w:rPr>
            </w:pPr>
          </w:p>
        </w:tc>
        <w:tc>
          <w:tcPr>
            <w:tcW w:w="1620" w:type="dxa"/>
            <w:vMerge/>
            <w:tcBorders>
              <w:left w:val="nil"/>
              <w:right w:val="single" w:sz="4" w:space="0" w:color="auto"/>
            </w:tcBorders>
            <w:vAlign w:val="center"/>
          </w:tcPr>
          <w:p w14:paraId="4EEE1841" w14:textId="77777777" w:rsidR="00FB3347" w:rsidRPr="00150655" w:rsidRDefault="00FB3347" w:rsidP="00127F5E">
            <w:pPr>
              <w:spacing w:after="0"/>
              <w:jc w:val="center"/>
              <w:rPr>
                <w:color w:val="00000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14:paraId="1F2543D8" w14:textId="77777777" w:rsidR="00FB3347" w:rsidRPr="00150655" w:rsidRDefault="00FB3347" w:rsidP="00127F5E">
            <w:pPr>
              <w:spacing w:after="0"/>
              <w:jc w:val="center"/>
              <w:rPr>
                <w:color w:val="000000"/>
              </w:rPr>
            </w:pPr>
            <w:r w:rsidRPr="00150655">
              <w:rPr>
                <w:color w:val="000000"/>
              </w:rPr>
              <w:t>10%</w:t>
            </w:r>
          </w:p>
        </w:tc>
        <w:tc>
          <w:tcPr>
            <w:tcW w:w="1260" w:type="dxa"/>
            <w:tcBorders>
              <w:top w:val="nil"/>
              <w:left w:val="nil"/>
              <w:bottom w:val="single" w:sz="4" w:space="0" w:color="auto"/>
              <w:right w:val="single" w:sz="4" w:space="0" w:color="auto"/>
            </w:tcBorders>
            <w:noWrap/>
            <w:vAlign w:val="center"/>
            <w:hideMark/>
          </w:tcPr>
          <w:p w14:paraId="73A86652" w14:textId="77777777" w:rsidR="00FB3347" w:rsidRPr="00150655" w:rsidRDefault="00FB3347" w:rsidP="00127F5E">
            <w:pPr>
              <w:spacing w:after="0"/>
              <w:jc w:val="center"/>
              <w:rPr>
                <w:color w:val="000000"/>
              </w:rPr>
            </w:pPr>
            <w:r w:rsidRPr="00150655">
              <w:rPr>
                <w:color w:val="000000"/>
              </w:rPr>
              <w:t>70.7%</w:t>
            </w:r>
          </w:p>
        </w:tc>
      </w:tr>
      <w:tr w:rsidR="00FB3347" w:rsidRPr="00150655" w14:paraId="399B4DA0" w14:textId="77777777" w:rsidTr="00E95911">
        <w:trPr>
          <w:trHeight w:val="20"/>
          <w:jc w:val="center"/>
        </w:trPr>
        <w:tc>
          <w:tcPr>
            <w:tcW w:w="2306" w:type="dxa"/>
            <w:vMerge/>
            <w:tcBorders>
              <w:left w:val="single" w:sz="4" w:space="0" w:color="auto"/>
              <w:bottom w:val="single" w:sz="4" w:space="0" w:color="auto"/>
              <w:right w:val="single" w:sz="4" w:space="0" w:color="auto"/>
            </w:tcBorders>
            <w:noWrap/>
            <w:vAlign w:val="center"/>
            <w:hideMark/>
          </w:tcPr>
          <w:p w14:paraId="6D7722C8" w14:textId="77777777" w:rsidR="00FB3347" w:rsidRPr="00150655" w:rsidRDefault="00FB3347" w:rsidP="00127F5E">
            <w:pPr>
              <w:spacing w:after="0"/>
              <w:jc w:val="center"/>
              <w:rPr>
                <w:color w:val="000000"/>
              </w:rPr>
            </w:pPr>
          </w:p>
        </w:tc>
        <w:tc>
          <w:tcPr>
            <w:tcW w:w="1620" w:type="dxa"/>
            <w:vMerge/>
            <w:tcBorders>
              <w:left w:val="nil"/>
              <w:bottom w:val="single" w:sz="4" w:space="0" w:color="auto"/>
              <w:right w:val="single" w:sz="4" w:space="0" w:color="auto"/>
            </w:tcBorders>
            <w:vAlign w:val="center"/>
          </w:tcPr>
          <w:p w14:paraId="0E7E411B" w14:textId="77777777" w:rsidR="00FB3347" w:rsidRPr="00150655" w:rsidRDefault="00FB3347" w:rsidP="00127F5E">
            <w:pPr>
              <w:spacing w:after="0"/>
              <w:jc w:val="center"/>
              <w:rPr>
                <w:color w:val="00000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14:paraId="1C945265" w14:textId="77777777" w:rsidR="00FB3347" w:rsidRPr="00150655" w:rsidRDefault="00FB3347" w:rsidP="00127F5E">
            <w:pPr>
              <w:spacing w:after="0"/>
              <w:jc w:val="center"/>
              <w:rPr>
                <w:color w:val="000000"/>
              </w:rPr>
            </w:pPr>
            <w:r w:rsidRPr="00150655">
              <w:rPr>
                <w:color w:val="000000"/>
              </w:rPr>
              <w:t>5%</w:t>
            </w:r>
          </w:p>
        </w:tc>
        <w:tc>
          <w:tcPr>
            <w:tcW w:w="1260" w:type="dxa"/>
            <w:tcBorders>
              <w:top w:val="nil"/>
              <w:left w:val="nil"/>
              <w:bottom w:val="single" w:sz="4" w:space="0" w:color="auto"/>
              <w:right w:val="single" w:sz="4" w:space="0" w:color="auto"/>
            </w:tcBorders>
            <w:noWrap/>
            <w:vAlign w:val="center"/>
            <w:hideMark/>
          </w:tcPr>
          <w:p w14:paraId="0129BF44" w14:textId="77777777" w:rsidR="00FB3347" w:rsidRPr="00150655" w:rsidRDefault="00FB3347" w:rsidP="00127F5E">
            <w:pPr>
              <w:spacing w:after="0"/>
              <w:jc w:val="center"/>
              <w:rPr>
                <w:color w:val="000000"/>
              </w:rPr>
            </w:pPr>
            <w:r w:rsidRPr="00150655">
              <w:rPr>
                <w:color w:val="000000"/>
              </w:rPr>
              <w:t>74.6%</w:t>
            </w:r>
          </w:p>
        </w:tc>
      </w:tr>
      <w:tr w:rsidR="00FB3347" w:rsidRPr="00150655" w14:paraId="149D0B92" w14:textId="77777777" w:rsidTr="00E95911">
        <w:trPr>
          <w:trHeight w:val="20"/>
          <w:jc w:val="center"/>
        </w:trPr>
        <w:tc>
          <w:tcPr>
            <w:tcW w:w="2306" w:type="dxa"/>
            <w:vMerge w:val="restart"/>
            <w:tcBorders>
              <w:top w:val="single" w:sz="4" w:space="0" w:color="auto"/>
              <w:left w:val="single" w:sz="4" w:space="0" w:color="auto"/>
              <w:bottom w:val="single" w:sz="4" w:space="0" w:color="auto"/>
              <w:right w:val="single" w:sz="4" w:space="0" w:color="auto"/>
            </w:tcBorders>
            <w:noWrap/>
            <w:vAlign w:val="center"/>
            <w:hideMark/>
          </w:tcPr>
          <w:p w14:paraId="15FDB644" w14:textId="77777777" w:rsidR="00FB3347" w:rsidRPr="00150655" w:rsidRDefault="00FB3347" w:rsidP="00127F5E">
            <w:pPr>
              <w:spacing w:after="0"/>
              <w:jc w:val="center"/>
              <w:rPr>
                <w:color w:val="000000"/>
              </w:rPr>
            </w:pPr>
            <w:r w:rsidRPr="00150655">
              <w:rPr>
                <w:color w:val="000000"/>
              </w:rPr>
              <w:t>Corridors</w:t>
            </w:r>
          </w:p>
        </w:tc>
        <w:tc>
          <w:tcPr>
            <w:tcW w:w="1620" w:type="dxa"/>
            <w:vMerge w:val="restart"/>
            <w:tcBorders>
              <w:top w:val="single" w:sz="4" w:space="0" w:color="auto"/>
              <w:left w:val="nil"/>
              <w:bottom w:val="single" w:sz="4" w:space="0" w:color="auto"/>
              <w:right w:val="single" w:sz="4" w:space="0" w:color="auto"/>
            </w:tcBorders>
            <w:vAlign w:val="center"/>
          </w:tcPr>
          <w:p w14:paraId="4146040D" w14:textId="77777777" w:rsidR="00FB3347" w:rsidRPr="00150655" w:rsidRDefault="00FB3347" w:rsidP="00127F5E">
            <w:pPr>
              <w:spacing w:after="0"/>
              <w:jc w:val="center"/>
              <w:rPr>
                <w:color w:val="000000"/>
              </w:rPr>
            </w:pPr>
            <w:r w:rsidRPr="00150655">
              <w:rPr>
                <w:color w:val="000000"/>
              </w:rPr>
              <w:t>50.0%</w:t>
            </w:r>
            <w:r w:rsidRPr="00150655">
              <w:rPr>
                <w:color w:val="000000"/>
                <w:vertAlign w:val="superscript"/>
              </w:rPr>
              <w:footnoteReference w:id="713"/>
            </w:r>
          </w:p>
        </w:tc>
        <w:tc>
          <w:tcPr>
            <w:tcW w:w="1975" w:type="dxa"/>
            <w:tcBorders>
              <w:top w:val="single" w:sz="4" w:space="0" w:color="auto"/>
              <w:left w:val="single" w:sz="4" w:space="0" w:color="auto"/>
              <w:bottom w:val="single" w:sz="4" w:space="0" w:color="auto"/>
              <w:right w:val="single" w:sz="4" w:space="0" w:color="auto"/>
            </w:tcBorders>
            <w:noWrap/>
            <w:vAlign w:val="center"/>
            <w:hideMark/>
          </w:tcPr>
          <w:p w14:paraId="36164D27" w14:textId="77777777" w:rsidR="00FB3347" w:rsidRPr="00150655" w:rsidRDefault="00FB3347" w:rsidP="00127F5E">
            <w:pPr>
              <w:spacing w:after="0"/>
              <w:jc w:val="center"/>
              <w:rPr>
                <w:color w:val="000000"/>
              </w:rPr>
            </w:pPr>
            <w:r w:rsidRPr="00150655">
              <w:rPr>
                <w:color w:val="000000"/>
              </w:rPr>
              <w:t>50%</w:t>
            </w:r>
          </w:p>
        </w:tc>
        <w:tc>
          <w:tcPr>
            <w:tcW w:w="1260" w:type="dxa"/>
            <w:tcBorders>
              <w:top w:val="single" w:sz="4" w:space="0" w:color="auto"/>
              <w:left w:val="nil"/>
              <w:bottom w:val="single" w:sz="4" w:space="0" w:color="auto"/>
              <w:right w:val="single" w:sz="4" w:space="0" w:color="auto"/>
            </w:tcBorders>
            <w:noWrap/>
            <w:vAlign w:val="center"/>
            <w:hideMark/>
          </w:tcPr>
          <w:p w14:paraId="109A9043" w14:textId="77777777" w:rsidR="00FB3347" w:rsidRPr="00150655" w:rsidRDefault="00FB3347" w:rsidP="00127F5E">
            <w:pPr>
              <w:spacing w:after="0"/>
              <w:jc w:val="center"/>
              <w:rPr>
                <w:color w:val="000000"/>
              </w:rPr>
            </w:pPr>
            <w:r w:rsidRPr="00150655">
              <w:rPr>
                <w:color w:val="000000"/>
              </w:rPr>
              <w:t>25.0%</w:t>
            </w:r>
          </w:p>
        </w:tc>
      </w:tr>
      <w:tr w:rsidR="00FB3347" w:rsidRPr="00150655" w14:paraId="41FF240B" w14:textId="77777777" w:rsidTr="00E95911">
        <w:trPr>
          <w:trHeight w:val="20"/>
          <w:jc w:val="center"/>
        </w:trPr>
        <w:tc>
          <w:tcPr>
            <w:tcW w:w="2306" w:type="dxa"/>
            <w:vMerge/>
            <w:tcBorders>
              <w:top w:val="single" w:sz="4" w:space="0" w:color="auto"/>
              <w:left w:val="single" w:sz="4" w:space="0" w:color="auto"/>
              <w:bottom w:val="single" w:sz="4" w:space="0" w:color="auto"/>
              <w:right w:val="single" w:sz="4" w:space="0" w:color="auto"/>
            </w:tcBorders>
            <w:noWrap/>
            <w:vAlign w:val="center"/>
            <w:hideMark/>
          </w:tcPr>
          <w:p w14:paraId="67D1A07A" w14:textId="77777777" w:rsidR="00FB3347" w:rsidRPr="00150655" w:rsidRDefault="00FB3347" w:rsidP="00127F5E">
            <w:pPr>
              <w:spacing w:after="0"/>
              <w:jc w:val="center"/>
              <w:rPr>
                <w:color w:val="000000"/>
              </w:rPr>
            </w:pPr>
          </w:p>
        </w:tc>
        <w:tc>
          <w:tcPr>
            <w:tcW w:w="1620" w:type="dxa"/>
            <w:vMerge/>
            <w:tcBorders>
              <w:top w:val="single" w:sz="4" w:space="0" w:color="auto"/>
              <w:left w:val="nil"/>
              <w:bottom w:val="single" w:sz="4" w:space="0" w:color="auto"/>
              <w:right w:val="single" w:sz="4" w:space="0" w:color="auto"/>
            </w:tcBorders>
            <w:vAlign w:val="center"/>
          </w:tcPr>
          <w:p w14:paraId="70064A40" w14:textId="77777777" w:rsidR="00FB3347" w:rsidRPr="00150655" w:rsidRDefault="00FB3347" w:rsidP="00127F5E">
            <w:pPr>
              <w:spacing w:after="0"/>
              <w:jc w:val="center"/>
              <w:rPr>
                <w:color w:val="00000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14:paraId="3C5B629A" w14:textId="77777777" w:rsidR="00FB3347" w:rsidRPr="00150655" w:rsidRDefault="00FB3347" w:rsidP="00127F5E">
            <w:pPr>
              <w:spacing w:after="0"/>
              <w:jc w:val="center"/>
              <w:rPr>
                <w:color w:val="000000"/>
              </w:rPr>
            </w:pPr>
            <w:r w:rsidRPr="00150655">
              <w:rPr>
                <w:color w:val="000000"/>
              </w:rPr>
              <w:t>33%</w:t>
            </w:r>
          </w:p>
        </w:tc>
        <w:tc>
          <w:tcPr>
            <w:tcW w:w="1260" w:type="dxa"/>
            <w:tcBorders>
              <w:top w:val="single" w:sz="4" w:space="0" w:color="auto"/>
              <w:left w:val="nil"/>
              <w:bottom w:val="single" w:sz="4" w:space="0" w:color="auto"/>
              <w:right w:val="single" w:sz="4" w:space="0" w:color="auto"/>
            </w:tcBorders>
            <w:noWrap/>
            <w:vAlign w:val="center"/>
            <w:hideMark/>
          </w:tcPr>
          <w:p w14:paraId="18E27069" w14:textId="77777777" w:rsidR="00FB3347" w:rsidRPr="00150655" w:rsidRDefault="00FB3347" w:rsidP="00127F5E">
            <w:pPr>
              <w:spacing w:after="0"/>
              <w:jc w:val="center"/>
              <w:rPr>
                <w:color w:val="000000"/>
              </w:rPr>
            </w:pPr>
            <w:r w:rsidRPr="00150655">
              <w:rPr>
                <w:color w:val="000000"/>
              </w:rPr>
              <w:t>33.5%</w:t>
            </w:r>
          </w:p>
        </w:tc>
      </w:tr>
      <w:tr w:rsidR="00FB3347" w:rsidRPr="00150655" w14:paraId="5E686AAF" w14:textId="77777777" w:rsidTr="00E95911">
        <w:trPr>
          <w:trHeight w:val="20"/>
          <w:jc w:val="center"/>
        </w:trPr>
        <w:tc>
          <w:tcPr>
            <w:tcW w:w="2306" w:type="dxa"/>
            <w:vMerge/>
            <w:tcBorders>
              <w:top w:val="single" w:sz="4" w:space="0" w:color="auto"/>
              <w:left w:val="single" w:sz="4" w:space="0" w:color="auto"/>
              <w:bottom w:val="single" w:sz="4" w:space="0" w:color="auto"/>
              <w:right w:val="single" w:sz="4" w:space="0" w:color="auto"/>
            </w:tcBorders>
            <w:noWrap/>
            <w:vAlign w:val="center"/>
            <w:hideMark/>
          </w:tcPr>
          <w:p w14:paraId="741680CD" w14:textId="77777777" w:rsidR="00FB3347" w:rsidRPr="00150655" w:rsidRDefault="00FB3347" w:rsidP="00127F5E">
            <w:pPr>
              <w:spacing w:after="0"/>
              <w:jc w:val="center"/>
              <w:rPr>
                <w:color w:val="000000"/>
              </w:rPr>
            </w:pPr>
          </w:p>
        </w:tc>
        <w:tc>
          <w:tcPr>
            <w:tcW w:w="1620" w:type="dxa"/>
            <w:vMerge/>
            <w:tcBorders>
              <w:top w:val="single" w:sz="4" w:space="0" w:color="auto"/>
              <w:left w:val="nil"/>
              <w:bottom w:val="single" w:sz="4" w:space="0" w:color="auto"/>
              <w:right w:val="single" w:sz="4" w:space="0" w:color="auto"/>
            </w:tcBorders>
            <w:vAlign w:val="center"/>
          </w:tcPr>
          <w:p w14:paraId="1E582B44" w14:textId="77777777" w:rsidR="00FB3347" w:rsidRPr="00150655" w:rsidRDefault="00FB3347" w:rsidP="00127F5E">
            <w:pPr>
              <w:spacing w:after="0"/>
              <w:jc w:val="center"/>
              <w:rPr>
                <w:color w:val="00000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14:paraId="37808DAB" w14:textId="77777777" w:rsidR="00FB3347" w:rsidRPr="00150655" w:rsidRDefault="00FB3347" w:rsidP="00127F5E">
            <w:pPr>
              <w:spacing w:after="0"/>
              <w:jc w:val="center"/>
              <w:rPr>
                <w:color w:val="000000"/>
              </w:rPr>
            </w:pPr>
            <w:r w:rsidRPr="00150655">
              <w:rPr>
                <w:color w:val="000000"/>
              </w:rPr>
              <w:t>10%</w:t>
            </w:r>
          </w:p>
        </w:tc>
        <w:tc>
          <w:tcPr>
            <w:tcW w:w="1260" w:type="dxa"/>
            <w:tcBorders>
              <w:top w:val="single" w:sz="4" w:space="0" w:color="auto"/>
              <w:left w:val="nil"/>
              <w:bottom w:val="single" w:sz="4" w:space="0" w:color="auto"/>
              <w:right w:val="single" w:sz="4" w:space="0" w:color="auto"/>
            </w:tcBorders>
            <w:noWrap/>
            <w:vAlign w:val="center"/>
            <w:hideMark/>
          </w:tcPr>
          <w:p w14:paraId="59C7BB47" w14:textId="77777777" w:rsidR="00FB3347" w:rsidRPr="00150655" w:rsidRDefault="00FB3347" w:rsidP="00127F5E">
            <w:pPr>
              <w:spacing w:after="0"/>
              <w:jc w:val="center"/>
              <w:rPr>
                <w:color w:val="000000"/>
              </w:rPr>
            </w:pPr>
            <w:r w:rsidRPr="00150655">
              <w:rPr>
                <w:color w:val="000000"/>
              </w:rPr>
              <w:t>45.0%</w:t>
            </w:r>
          </w:p>
        </w:tc>
      </w:tr>
      <w:tr w:rsidR="00FB3347" w:rsidRPr="00150655" w14:paraId="1188B36B" w14:textId="77777777" w:rsidTr="00E95911">
        <w:trPr>
          <w:trHeight w:val="20"/>
          <w:jc w:val="center"/>
        </w:trPr>
        <w:tc>
          <w:tcPr>
            <w:tcW w:w="2306" w:type="dxa"/>
            <w:vMerge/>
            <w:tcBorders>
              <w:top w:val="single" w:sz="4" w:space="0" w:color="auto"/>
              <w:left w:val="single" w:sz="4" w:space="0" w:color="auto"/>
              <w:bottom w:val="single" w:sz="4" w:space="0" w:color="auto"/>
              <w:right w:val="single" w:sz="4" w:space="0" w:color="auto"/>
            </w:tcBorders>
            <w:noWrap/>
            <w:vAlign w:val="center"/>
            <w:hideMark/>
          </w:tcPr>
          <w:p w14:paraId="66D197E2" w14:textId="77777777" w:rsidR="00FB3347" w:rsidRPr="00150655" w:rsidRDefault="00FB3347" w:rsidP="00127F5E">
            <w:pPr>
              <w:spacing w:after="0"/>
              <w:jc w:val="center"/>
              <w:rPr>
                <w:color w:val="000000"/>
              </w:rPr>
            </w:pPr>
          </w:p>
        </w:tc>
        <w:tc>
          <w:tcPr>
            <w:tcW w:w="1620" w:type="dxa"/>
            <w:vMerge/>
            <w:tcBorders>
              <w:top w:val="single" w:sz="4" w:space="0" w:color="auto"/>
              <w:left w:val="nil"/>
              <w:bottom w:val="single" w:sz="4" w:space="0" w:color="auto"/>
              <w:right w:val="single" w:sz="4" w:space="0" w:color="auto"/>
            </w:tcBorders>
            <w:vAlign w:val="center"/>
          </w:tcPr>
          <w:p w14:paraId="11BCB0EA" w14:textId="77777777" w:rsidR="00FB3347" w:rsidRPr="00150655" w:rsidRDefault="00FB3347" w:rsidP="00127F5E">
            <w:pPr>
              <w:spacing w:after="0"/>
              <w:jc w:val="center"/>
              <w:rPr>
                <w:color w:val="00000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14:paraId="0EDBC57F" w14:textId="77777777" w:rsidR="00FB3347" w:rsidRPr="00150655" w:rsidRDefault="00FB3347" w:rsidP="00127F5E">
            <w:pPr>
              <w:spacing w:after="0"/>
              <w:jc w:val="center"/>
              <w:rPr>
                <w:color w:val="000000"/>
              </w:rPr>
            </w:pPr>
            <w:r w:rsidRPr="00150655">
              <w:rPr>
                <w:color w:val="000000"/>
              </w:rPr>
              <w:t>5%</w:t>
            </w:r>
          </w:p>
        </w:tc>
        <w:tc>
          <w:tcPr>
            <w:tcW w:w="1260" w:type="dxa"/>
            <w:tcBorders>
              <w:top w:val="single" w:sz="4" w:space="0" w:color="auto"/>
              <w:left w:val="nil"/>
              <w:bottom w:val="single" w:sz="4" w:space="0" w:color="auto"/>
              <w:right w:val="single" w:sz="4" w:space="0" w:color="auto"/>
            </w:tcBorders>
            <w:noWrap/>
            <w:vAlign w:val="center"/>
            <w:hideMark/>
          </w:tcPr>
          <w:p w14:paraId="20344D5D" w14:textId="77777777" w:rsidR="00FB3347" w:rsidRPr="00150655" w:rsidRDefault="00FB3347" w:rsidP="00127F5E">
            <w:pPr>
              <w:spacing w:after="0"/>
              <w:jc w:val="center"/>
              <w:rPr>
                <w:color w:val="000000"/>
              </w:rPr>
            </w:pPr>
            <w:r w:rsidRPr="00150655">
              <w:rPr>
                <w:color w:val="000000"/>
              </w:rPr>
              <w:t>47.5%</w:t>
            </w:r>
          </w:p>
        </w:tc>
      </w:tr>
      <w:tr w:rsidR="00FB3347" w:rsidRPr="00150655" w14:paraId="079174FF" w14:textId="77777777" w:rsidTr="00E95911">
        <w:trPr>
          <w:trHeight w:val="20"/>
          <w:jc w:val="center"/>
        </w:trPr>
        <w:tc>
          <w:tcPr>
            <w:tcW w:w="2306" w:type="dxa"/>
            <w:vMerge w:val="restart"/>
            <w:tcBorders>
              <w:top w:val="single" w:sz="4" w:space="0" w:color="auto"/>
              <w:left w:val="single" w:sz="4" w:space="0" w:color="auto"/>
              <w:right w:val="single" w:sz="4" w:space="0" w:color="auto"/>
            </w:tcBorders>
            <w:noWrap/>
            <w:vAlign w:val="center"/>
          </w:tcPr>
          <w:p w14:paraId="4457C00D" w14:textId="77777777" w:rsidR="00FB3347" w:rsidRPr="00150655" w:rsidRDefault="00FB3347" w:rsidP="00127F5E">
            <w:pPr>
              <w:spacing w:after="0"/>
              <w:jc w:val="center"/>
              <w:rPr>
                <w:color w:val="000000"/>
              </w:rPr>
            </w:pPr>
            <w:r w:rsidRPr="00150655">
              <w:rPr>
                <w:color w:val="000000"/>
              </w:rPr>
              <w:t>Other 24/7 Space Type</w:t>
            </w:r>
          </w:p>
        </w:tc>
        <w:tc>
          <w:tcPr>
            <w:tcW w:w="1620" w:type="dxa"/>
            <w:vMerge w:val="restart"/>
            <w:tcBorders>
              <w:top w:val="single" w:sz="4" w:space="0" w:color="auto"/>
              <w:left w:val="nil"/>
              <w:right w:val="single" w:sz="4" w:space="0" w:color="auto"/>
            </w:tcBorders>
            <w:vAlign w:val="center"/>
          </w:tcPr>
          <w:p w14:paraId="756F84B1" w14:textId="77777777" w:rsidR="00FB3347" w:rsidRPr="00150655" w:rsidRDefault="00FB3347" w:rsidP="00127F5E">
            <w:pPr>
              <w:spacing w:after="0"/>
              <w:jc w:val="center"/>
              <w:rPr>
                <w:color w:val="000000"/>
              </w:rPr>
            </w:pPr>
            <w:r w:rsidRPr="00150655">
              <w:rPr>
                <w:color w:val="000000"/>
              </w:rPr>
              <w:t>50.0%</w:t>
            </w:r>
            <w:r w:rsidRPr="00150655">
              <w:rPr>
                <w:color w:val="000000"/>
                <w:vertAlign w:val="superscript"/>
              </w:rPr>
              <w:footnoteReference w:id="714"/>
            </w:r>
          </w:p>
        </w:tc>
        <w:tc>
          <w:tcPr>
            <w:tcW w:w="1975" w:type="dxa"/>
            <w:tcBorders>
              <w:top w:val="single" w:sz="4" w:space="0" w:color="auto"/>
              <w:left w:val="single" w:sz="4" w:space="0" w:color="auto"/>
              <w:bottom w:val="single" w:sz="4" w:space="0" w:color="auto"/>
              <w:right w:val="single" w:sz="4" w:space="0" w:color="auto"/>
            </w:tcBorders>
            <w:noWrap/>
            <w:vAlign w:val="center"/>
          </w:tcPr>
          <w:p w14:paraId="52426F90" w14:textId="77777777" w:rsidR="00FB3347" w:rsidRPr="00150655" w:rsidRDefault="00FB3347" w:rsidP="00127F5E">
            <w:pPr>
              <w:spacing w:after="0"/>
              <w:jc w:val="center"/>
              <w:rPr>
                <w:color w:val="000000"/>
              </w:rPr>
            </w:pPr>
            <w:r w:rsidRPr="00150655">
              <w:rPr>
                <w:color w:val="000000"/>
              </w:rPr>
              <w:t>50%</w:t>
            </w:r>
          </w:p>
        </w:tc>
        <w:tc>
          <w:tcPr>
            <w:tcW w:w="1260" w:type="dxa"/>
            <w:tcBorders>
              <w:top w:val="single" w:sz="4" w:space="0" w:color="auto"/>
              <w:left w:val="nil"/>
              <w:bottom w:val="single" w:sz="4" w:space="0" w:color="auto"/>
              <w:right w:val="single" w:sz="4" w:space="0" w:color="auto"/>
            </w:tcBorders>
            <w:noWrap/>
            <w:vAlign w:val="center"/>
          </w:tcPr>
          <w:p w14:paraId="59BECB7E" w14:textId="77777777" w:rsidR="00FB3347" w:rsidRPr="00150655" w:rsidRDefault="00FB3347" w:rsidP="00127F5E">
            <w:pPr>
              <w:spacing w:after="0"/>
              <w:jc w:val="center"/>
              <w:rPr>
                <w:color w:val="000000"/>
              </w:rPr>
            </w:pPr>
            <w:r w:rsidRPr="00150655">
              <w:rPr>
                <w:color w:val="000000"/>
              </w:rPr>
              <w:t>25.0%</w:t>
            </w:r>
          </w:p>
        </w:tc>
      </w:tr>
      <w:tr w:rsidR="00FB3347" w:rsidRPr="00150655" w14:paraId="0F65DE06" w14:textId="77777777" w:rsidTr="00E95911">
        <w:trPr>
          <w:trHeight w:val="20"/>
          <w:jc w:val="center"/>
        </w:trPr>
        <w:tc>
          <w:tcPr>
            <w:tcW w:w="2306" w:type="dxa"/>
            <w:vMerge/>
            <w:tcBorders>
              <w:left w:val="single" w:sz="4" w:space="0" w:color="auto"/>
              <w:right w:val="single" w:sz="4" w:space="0" w:color="auto"/>
            </w:tcBorders>
            <w:noWrap/>
            <w:vAlign w:val="center"/>
          </w:tcPr>
          <w:p w14:paraId="72421467" w14:textId="77777777" w:rsidR="00FB3347" w:rsidRPr="00150655" w:rsidRDefault="00FB3347" w:rsidP="00127F5E">
            <w:pPr>
              <w:spacing w:after="0"/>
              <w:jc w:val="center"/>
              <w:rPr>
                <w:color w:val="000000"/>
              </w:rPr>
            </w:pPr>
          </w:p>
        </w:tc>
        <w:tc>
          <w:tcPr>
            <w:tcW w:w="1620" w:type="dxa"/>
            <w:vMerge/>
            <w:tcBorders>
              <w:left w:val="nil"/>
              <w:right w:val="single" w:sz="4" w:space="0" w:color="auto"/>
            </w:tcBorders>
            <w:vAlign w:val="center"/>
          </w:tcPr>
          <w:p w14:paraId="6C15B557" w14:textId="77777777" w:rsidR="00FB3347" w:rsidRPr="00150655" w:rsidRDefault="00FB3347" w:rsidP="00127F5E">
            <w:pPr>
              <w:spacing w:after="0"/>
              <w:jc w:val="center"/>
              <w:rPr>
                <w:color w:val="000000"/>
              </w:rPr>
            </w:pPr>
          </w:p>
        </w:tc>
        <w:tc>
          <w:tcPr>
            <w:tcW w:w="1975" w:type="dxa"/>
            <w:tcBorders>
              <w:top w:val="single" w:sz="4" w:space="0" w:color="auto"/>
              <w:left w:val="single" w:sz="4" w:space="0" w:color="auto"/>
              <w:bottom w:val="single" w:sz="4" w:space="0" w:color="auto"/>
              <w:right w:val="single" w:sz="4" w:space="0" w:color="auto"/>
            </w:tcBorders>
            <w:noWrap/>
            <w:vAlign w:val="center"/>
          </w:tcPr>
          <w:p w14:paraId="17DAC99D" w14:textId="77777777" w:rsidR="00FB3347" w:rsidRPr="00150655" w:rsidRDefault="00FB3347" w:rsidP="00127F5E">
            <w:pPr>
              <w:spacing w:after="0"/>
              <w:jc w:val="center"/>
              <w:rPr>
                <w:color w:val="000000"/>
              </w:rPr>
            </w:pPr>
            <w:r w:rsidRPr="00150655">
              <w:rPr>
                <w:color w:val="000000"/>
              </w:rPr>
              <w:t>33%</w:t>
            </w:r>
          </w:p>
        </w:tc>
        <w:tc>
          <w:tcPr>
            <w:tcW w:w="1260" w:type="dxa"/>
            <w:tcBorders>
              <w:top w:val="single" w:sz="4" w:space="0" w:color="auto"/>
              <w:left w:val="nil"/>
              <w:bottom w:val="single" w:sz="4" w:space="0" w:color="auto"/>
              <w:right w:val="single" w:sz="4" w:space="0" w:color="auto"/>
            </w:tcBorders>
            <w:noWrap/>
            <w:vAlign w:val="center"/>
          </w:tcPr>
          <w:p w14:paraId="3F753B04" w14:textId="77777777" w:rsidR="00FB3347" w:rsidRPr="00150655" w:rsidRDefault="00FB3347" w:rsidP="00127F5E">
            <w:pPr>
              <w:spacing w:after="0"/>
              <w:jc w:val="center"/>
              <w:rPr>
                <w:color w:val="000000"/>
              </w:rPr>
            </w:pPr>
            <w:r w:rsidRPr="00150655">
              <w:rPr>
                <w:color w:val="000000"/>
              </w:rPr>
              <w:t>33.5%</w:t>
            </w:r>
          </w:p>
        </w:tc>
      </w:tr>
      <w:tr w:rsidR="00FB3347" w:rsidRPr="00150655" w14:paraId="2C12A2C6" w14:textId="77777777" w:rsidTr="00E95911">
        <w:trPr>
          <w:trHeight w:val="20"/>
          <w:jc w:val="center"/>
        </w:trPr>
        <w:tc>
          <w:tcPr>
            <w:tcW w:w="2306" w:type="dxa"/>
            <w:vMerge/>
            <w:tcBorders>
              <w:left w:val="single" w:sz="4" w:space="0" w:color="auto"/>
              <w:right w:val="single" w:sz="4" w:space="0" w:color="auto"/>
            </w:tcBorders>
            <w:noWrap/>
            <w:vAlign w:val="center"/>
          </w:tcPr>
          <w:p w14:paraId="5203504A" w14:textId="77777777" w:rsidR="00FB3347" w:rsidRPr="00150655" w:rsidRDefault="00FB3347" w:rsidP="00127F5E">
            <w:pPr>
              <w:spacing w:after="0"/>
              <w:jc w:val="center"/>
              <w:rPr>
                <w:color w:val="000000"/>
              </w:rPr>
            </w:pPr>
          </w:p>
        </w:tc>
        <w:tc>
          <w:tcPr>
            <w:tcW w:w="1620" w:type="dxa"/>
            <w:vMerge/>
            <w:tcBorders>
              <w:left w:val="nil"/>
              <w:right w:val="single" w:sz="4" w:space="0" w:color="auto"/>
            </w:tcBorders>
            <w:vAlign w:val="center"/>
          </w:tcPr>
          <w:p w14:paraId="642C04FE" w14:textId="77777777" w:rsidR="00FB3347" w:rsidRPr="00150655" w:rsidRDefault="00FB3347" w:rsidP="00127F5E">
            <w:pPr>
              <w:spacing w:after="0"/>
              <w:jc w:val="center"/>
              <w:rPr>
                <w:color w:val="000000"/>
              </w:rPr>
            </w:pPr>
          </w:p>
        </w:tc>
        <w:tc>
          <w:tcPr>
            <w:tcW w:w="1975" w:type="dxa"/>
            <w:tcBorders>
              <w:top w:val="single" w:sz="4" w:space="0" w:color="auto"/>
              <w:left w:val="single" w:sz="4" w:space="0" w:color="auto"/>
              <w:bottom w:val="single" w:sz="4" w:space="0" w:color="auto"/>
              <w:right w:val="single" w:sz="4" w:space="0" w:color="auto"/>
            </w:tcBorders>
            <w:noWrap/>
            <w:vAlign w:val="center"/>
          </w:tcPr>
          <w:p w14:paraId="07C86383" w14:textId="77777777" w:rsidR="00FB3347" w:rsidRPr="00150655" w:rsidRDefault="00FB3347" w:rsidP="00127F5E">
            <w:pPr>
              <w:spacing w:after="0"/>
              <w:jc w:val="center"/>
              <w:rPr>
                <w:color w:val="000000"/>
              </w:rPr>
            </w:pPr>
            <w:r w:rsidRPr="00150655">
              <w:rPr>
                <w:color w:val="000000"/>
              </w:rPr>
              <w:t>10%</w:t>
            </w:r>
          </w:p>
        </w:tc>
        <w:tc>
          <w:tcPr>
            <w:tcW w:w="1260" w:type="dxa"/>
            <w:tcBorders>
              <w:top w:val="single" w:sz="4" w:space="0" w:color="auto"/>
              <w:left w:val="nil"/>
              <w:bottom w:val="single" w:sz="4" w:space="0" w:color="auto"/>
              <w:right w:val="single" w:sz="4" w:space="0" w:color="auto"/>
            </w:tcBorders>
            <w:noWrap/>
            <w:vAlign w:val="center"/>
          </w:tcPr>
          <w:p w14:paraId="2D9E46E6" w14:textId="77777777" w:rsidR="00FB3347" w:rsidRPr="00150655" w:rsidRDefault="00FB3347" w:rsidP="00127F5E">
            <w:pPr>
              <w:spacing w:after="0"/>
              <w:jc w:val="center"/>
              <w:rPr>
                <w:color w:val="000000"/>
              </w:rPr>
            </w:pPr>
            <w:r w:rsidRPr="00150655">
              <w:rPr>
                <w:color w:val="000000"/>
              </w:rPr>
              <w:t>45.0%</w:t>
            </w:r>
          </w:p>
        </w:tc>
      </w:tr>
      <w:tr w:rsidR="00FB3347" w:rsidRPr="00150655" w14:paraId="225389A3" w14:textId="77777777" w:rsidTr="00E95911">
        <w:trPr>
          <w:trHeight w:val="20"/>
          <w:jc w:val="center"/>
        </w:trPr>
        <w:tc>
          <w:tcPr>
            <w:tcW w:w="2306" w:type="dxa"/>
            <w:vMerge/>
            <w:tcBorders>
              <w:left w:val="single" w:sz="4" w:space="0" w:color="auto"/>
              <w:bottom w:val="single" w:sz="4" w:space="0" w:color="auto"/>
              <w:right w:val="single" w:sz="4" w:space="0" w:color="auto"/>
            </w:tcBorders>
            <w:noWrap/>
            <w:vAlign w:val="center"/>
          </w:tcPr>
          <w:p w14:paraId="61FB48C4" w14:textId="77777777" w:rsidR="00FB3347" w:rsidRPr="00150655" w:rsidRDefault="00FB3347" w:rsidP="00127F5E">
            <w:pPr>
              <w:spacing w:after="0"/>
              <w:jc w:val="center"/>
              <w:rPr>
                <w:color w:val="000000"/>
              </w:rPr>
            </w:pPr>
          </w:p>
        </w:tc>
        <w:tc>
          <w:tcPr>
            <w:tcW w:w="1620" w:type="dxa"/>
            <w:vMerge/>
            <w:tcBorders>
              <w:left w:val="nil"/>
              <w:bottom w:val="single" w:sz="4" w:space="0" w:color="auto"/>
              <w:right w:val="single" w:sz="4" w:space="0" w:color="auto"/>
            </w:tcBorders>
            <w:vAlign w:val="center"/>
          </w:tcPr>
          <w:p w14:paraId="002361F2" w14:textId="77777777" w:rsidR="00FB3347" w:rsidRPr="00150655" w:rsidRDefault="00FB3347" w:rsidP="00127F5E">
            <w:pPr>
              <w:spacing w:after="0"/>
              <w:jc w:val="center"/>
              <w:rPr>
                <w:color w:val="000000"/>
              </w:rPr>
            </w:pPr>
          </w:p>
        </w:tc>
        <w:tc>
          <w:tcPr>
            <w:tcW w:w="1975" w:type="dxa"/>
            <w:tcBorders>
              <w:top w:val="single" w:sz="4" w:space="0" w:color="auto"/>
              <w:left w:val="single" w:sz="4" w:space="0" w:color="auto"/>
              <w:bottom w:val="single" w:sz="4" w:space="0" w:color="auto"/>
              <w:right w:val="single" w:sz="4" w:space="0" w:color="auto"/>
            </w:tcBorders>
            <w:noWrap/>
            <w:vAlign w:val="center"/>
          </w:tcPr>
          <w:p w14:paraId="6871331D" w14:textId="77777777" w:rsidR="00FB3347" w:rsidRPr="00150655" w:rsidRDefault="00FB3347" w:rsidP="00127F5E">
            <w:pPr>
              <w:spacing w:after="0"/>
              <w:jc w:val="center"/>
              <w:rPr>
                <w:color w:val="000000"/>
              </w:rPr>
            </w:pPr>
            <w:r w:rsidRPr="00150655">
              <w:rPr>
                <w:color w:val="000000"/>
              </w:rPr>
              <w:t>5%</w:t>
            </w:r>
          </w:p>
        </w:tc>
        <w:tc>
          <w:tcPr>
            <w:tcW w:w="1260" w:type="dxa"/>
            <w:tcBorders>
              <w:top w:val="single" w:sz="4" w:space="0" w:color="auto"/>
              <w:left w:val="nil"/>
              <w:bottom w:val="single" w:sz="4" w:space="0" w:color="auto"/>
              <w:right w:val="single" w:sz="4" w:space="0" w:color="auto"/>
            </w:tcBorders>
            <w:noWrap/>
            <w:vAlign w:val="center"/>
          </w:tcPr>
          <w:p w14:paraId="59C2D433" w14:textId="77777777" w:rsidR="00FB3347" w:rsidRPr="00150655" w:rsidRDefault="00FB3347" w:rsidP="00127F5E">
            <w:pPr>
              <w:spacing w:after="0"/>
              <w:jc w:val="center"/>
              <w:rPr>
                <w:color w:val="000000"/>
              </w:rPr>
            </w:pPr>
            <w:r w:rsidRPr="00150655">
              <w:rPr>
                <w:color w:val="000000"/>
              </w:rPr>
              <w:t>47.5%</w:t>
            </w:r>
          </w:p>
        </w:tc>
      </w:tr>
    </w:tbl>
    <w:p w14:paraId="79D3F546" w14:textId="77777777" w:rsidR="00FB3347" w:rsidRPr="00150655" w:rsidRDefault="00FB3347" w:rsidP="00FB3347">
      <w:pPr>
        <w:ind w:left="2160" w:hanging="1440"/>
      </w:pPr>
    </w:p>
    <w:p w14:paraId="53756E12" w14:textId="77777777" w:rsidR="00FB3347" w:rsidRPr="00150655" w:rsidRDefault="00FB3347" w:rsidP="00FB3347">
      <w:pPr>
        <w:ind w:left="2160" w:hanging="1440"/>
      </w:pPr>
      <w:r w:rsidRPr="00150655">
        <w:rPr>
          <w:noProof/>
        </w:rPr>
        <w:t>WHF</w:t>
      </w:r>
      <w:r w:rsidRPr="00150655">
        <w:rPr>
          <w:noProof/>
          <w:vertAlign w:val="subscript"/>
        </w:rPr>
        <w:t>e</w:t>
      </w:r>
      <w:r w:rsidRPr="00150655">
        <w:rPr>
          <w:noProof/>
        </w:rPr>
        <w:tab/>
        <w:t xml:space="preserve">= </w:t>
      </w:r>
      <w:r w:rsidRPr="00150655">
        <w:t xml:space="preserve">Waste heat factor for energy to account for cooling energy savings from efficient lighting is </w:t>
      </w:r>
      <w:r w:rsidRPr="00150655">
        <w:rPr>
          <w:noProof/>
        </w:rPr>
        <w:t xml:space="preserve">provided in the Reference Table in Section 4.5 </w:t>
      </w:r>
      <w:r w:rsidRPr="00150655">
        <w:t>for each building type.  If building is un-cooled, the value is 1.0.</w:t>
      </w:r>
    </w:p>
    <w:p w14:paraId="5B0C9B41" w14:textId="77777777" w:rsidR="00FB3347" w:rsidRPr="00150655" w:rsidRDefault="00FB3347" w:rsidP="00663C23">
      <w:pPr>
        <w:pStyle w:val="Heading6"/>
      </w:pPr>
      <w:r w:rsidRPr="00150655">
        <w:t>Heating Penalty</w:t>
      </w:r>
    </w:p>
    <w:p w14:paraId="0DACE9FA" w14:textId="77777777" w:rsidR="00FB3347" w:rsidRPr="00150655" w:rsidRDefault="00FB3347" w:rsidP="00FB3347">
      <w:pPr>
        <w:rPr>
          <w:rFonts w:cstheme="minorHAnsi"/>
          <w:noProof/>
        </w:rPr>
      </w:pPr>
      <w:r w:rsidRPr="00150655">
        <w:rPr>
          <w:rFonts w:cstheme="minorHAnsi"/>
          <w:noProof/>
        </w:rPr>
        <w:t>If electrically heated building:</w:t>
      </w:r>
    </w:p>
    <w:p w14:paraId="3D98DBBC" w14:textId="77777777" w:rsidR="00FB3347" w:rsidRPr="00150655" w:rsidRDefault="00FB3347" w:rsidP="00FB3347">
      <w:pPr>
        <w:ind w:left="720" w:firstLine="720"/>
        <w:rPr>
          <w:noProof/>
        </w:rPr>
      </w:pPr>
      <w:r w:rsidRPr="00150655">
        <w:rPr>
          <w:noProof/>
        </w:rPr>
        <w:t>ΔkWh</w:t>
      </w:r>
      <w:r w:rsidRPr="00150655">
        <w:rPr>
          <w:noProof/>
          <w:vertAlign w:val="subscript"/>
        </w:rPr>
        <w:t>heatpenalty</w:t>
      </w:r>
      <w:r w:rsidRPr="00150655">
        <w:rPr>
          <w:rFonts w:ascii="Arial" w:eastAsiaTheme="majorEastAsia" w:hAnsi="Arial" w:cstheme="minorHAnsi"/>
          <w:noProof/>
          <w:vertAlign w:val="superscript"/>
        </w:rPr>
        <w:footnoteReference w:id="715"/>
      </w:r>
      <w:r w:rsidRPr="00150655">
        <w:rPr>
          <w:noProof/>
        </w:rPr>
        <w:t xml:space="preserve">  = </w:t>
      </w:r>
      <w:r w:rsidRPr="00150655">
        <w:t>(KW</w:t>
      </w:r>
      <w:r w:rsidRPr="00150655">
        <w:rPr>
          <w:noProof/>
          <w:vertAlign w:val="subscript"/>
        </w:rPr>
        <w:t xml:space="preserve">Baseline  </w:t>
      </w:r>
      <w:r w:rsidRPr="00150655">
        <w:t>- (KW</w:t>
      </w:r>
      <w:r w:rsidRPr="00150655">
        <w:rPr>
          <w:noProof/>
          <w:vertAlign w:val="subscript"/>
        </w:rPr>
        <w:t xml:space="preserve">Controlled </w:t>
      </w:r>
      <w:r w:rsidRPr="00150655">
        <w:t xml:space="preserve">*(1 –ESF))) * Hours </w:t>
      </w:r>
      <w:r w:rsidRPr="00150655">
        <w:rPr>
          <w:noProof/>
        </w:rPr>
        <w:t>* -IFkWh</w:t>
      </w:r>
      <w:r w:rsidRPr="00150655">
        <w:rPr>
          <w:noProof/>
        </w:rPr>
        <w:tab/>
      </w:r>
    </w:p>
    <w:p w14:paraId="2C3292D1" w14:textId="77777777" w:rsidR="00FB3347" w:rsidRPr="00150655" w:rsidRDefault="00FB3347" w:rsidP="00FB3347">
      <w:pPr>
        <w:rPr>
          <w:noProof/>
          <w:lang w:val="nl-NL"/>
        </w:rPr>
      </w:pPr>
      <w:r w:rsidRPr="00150655">
        <w:rPr>
          <w:noProof/>
          <w:lang w:val="nl-NL"/>
        </w:rPr>
        <w:t>Where:</w:t>
      </w:r>
    </w:p>
    <w:p w14:paraId="2B371566" w14:textId="77777777" w:rsidR="00FB3347" w:rsidRPr="00150655" w:rsidRDefault="00FB3347" w:rsidP="00FB3347">
      <w:pPr>
        <w:ind w:left="2160" w:hanging="1440"/>
        <w:rPr>
          <w:noProof/>
          <w:lang w:val="nl-NL"/>
        </w:rPr>
      </w:pPr>
      <w:r w:rsidRPr="00150655">
        <w:rPr>
          <w:noProof/>
          <w:lang w:val="nl-NL"/>
        </w:rPr>
        <w:t>IFkWh</w:t>
      </w:r>
      <w:r w:rsidRPr="00150655">
        <w:rPr>
          <w:noProof/>
          <w:lang w:val="nl-NL"/>
        </w:rPr>
        <w:tab/>
        <w:t xml:space="preserve">= Lighting-HVAC Interation Factor for electric heating impacts; this factor represents the increased electric space heating requirements due to the reduction of waste heat rejected by the efficent lighting. </w:t>
      </w:r>
      <w:r w:rsidRPr="00150655">
        <w:t>Values are</w:t>
      </w:r>
      <w:r w:rsidRPr="00150655">
        <w:rPr>
          <w:noProof/>
        </w:rPr>
        <w:t xml:space="preserve"> provided in the Reference Table in Section 4.5</w:t>
      </w:r>
      <w:r w:rsidRPr="00150655">
        <w:t>.  If unknown, use the Miscellaneous value.</w:t>
      </w:r>
    </w:p>
    <w:p w14:paraId="7B3CA9BE" w14:textId="77777777" w:rsidR="00FB3347" w:rsidRPr="00150655" w:rsidRDefault="00FB3347" w:rsidP="00663C23">
      <w:pPr>
        <w:pStyle w:val="Heading6"/>
      </w:pPr>
      <w:r w:rsidRPr="00150655">
        <w:t xml:space="preserve">Summer Coincident Peak Demand Savings </w:t>
      </w:r>
    </w:p>
    <w:p w14:paraId="6148C6FF" w14:textId="77777777" w:rsidR="00FB3347" w:rsidRPr="00150655" w:rsidRDefault="00FB3347" w:rsidP="00FB3347">
      <w:pPr>
        <w:ind w:left="1440"/>
      </w:pPr>
      <w:r w:rsidRPr="00150655">
        <w:rPr>
          <w:noProof/>
        </w:rPr>
        <w:t xml:space="preserve">ΔkW  = </w:t>
      </w:r>
      <w:r w:rsidRPr="00150655">
        <w:t>(KW</w:t>
      </w:r>
      <w:r w:rsidRPr="00150655">
        <w:rPr>
          <w:noProof/>
          <w:vertAlign w:val="subscript"/>
        </w:rPr>
        <w:t xml:space="preserve">Baseline  </w:t>
      </w:r>
      <w:r w:rsidRPr="00150655">
        <w:t>- (KW</w:t>
      </w:r>
      <w:r w:rsidRPr="00150655">
        <w:rPr>
          <w:noProof/>
          <w:vertAlign w:val="subscript"/>
        </w:rPr>
        <w:t xml:space="preserve">Controlled </w:t>
      </w:r>
      <w:r w:rsidRPr="00150655">
        <w:t xml:space="preserve">* (1 –ESF))) </w:t>
      </w:r>
      <w:r w:rsidRPr="00150655">
        <w:rPr>
          <w:noProof/>
        </w:rPr>
        <w:t>* WHF</w:t>
      </w:r>
      <w:r w:rsidRPr="00150655">
        <w:rPr>
          <w:noProof/>
          <w:vertAlign w:val="subscript"/>
        </w:rPr>
        <w:t xml:space="preserve">d </w:t>
      </w:r>
      <w:r w:rsidRPr="00150655">
        <w:rPr>
          <w:noProof/>
        </w:rPr>
        <w:t>* (CF</w:t>
      </w:r>
      <w:r w:rsidRPr="00150655">
        <w:rPr>
          <w:noProof/>
          <w:vertAlign w:val="subscript"/>
        </w:rPr>
        <w:t xml:space="preserve">baseline </w:t>
      </w:r>
      <w:r w:rsidRPr="00150655">
        <w:rPr>
          <w:noProof/>
        </w:rPr>
        <w:t>- CF</w:t>
      </w:r>
      <w:r w:rsidRPr="00150655">
        <w:rPr>
          <w:noProof/>
          <w:vertAlign w:val="subscript"/>
        </w:rPr>
        <w:t>os</w:t>
      </w:r>
      <w:r w:rsidRPr="00150655">
        <w:rPr>
          <w:noProof/>
        </w:rPr>
        <w:t>)</w:t>
      </w:r>
    </w:p>
    <w:p w14:paraId="400710E9" w14:textId="77777777" w:rsidR="00FB3347" w:rsidRPr="00150655" w:rsidRDefault="00FB3347" w:rsidP="00FB3347">
      <w:pPr>
        <w:ind w:left="1440" w:hanging="1440"/>
        <w:rPr>
          <w:noProof/>
          <w:lang w:val="nl-NL"/>
        </w:rPr>
      </w:pPr>
      <w:r w:rsidRPr="00150655">
        <w:rPr>
          <w:noProof/>
          <w:lang w:val="nl-NL"/>
        </w:rPr>
        <w:t>Where:</w:t>
      </w:r>
    </w:p>
    <w:p w14:paraId="6A20802D" w14:textId="77777777" w:rsidR="00FB3347" w:rsidRPr="00150655" w:rsidRDefault="00FB3347" w:rsidP="00FB3347">
      <w:pPr>
        <w:ind w:left="2160" w:hanging="1440"/>
        <w:rPr>
          <w:noProof/>
        </w:rPr>
      </w:pPr>
      <w:r w:rsidRPr="00150655">
        <w:rPr>
          <w:noProof/>
          <w:lang w:val="nl-NL"/>
        </w:rPr>
        <w:t>WHF</w:t>
      </w:r>
      <w:r w:rsidRPr="00150655">
        <w:rPr>
          <w:noProof/>
          <w:vertAlign w:val="subscript"/>
          <w:lang w:val="nl-NL"/>
        </w:rPr>
        <w:t>d</w:t>
      </w:r>
      <w:r w:rsidRPr="00150655">
        <w:rPr>
          <w:noProof/>
          <w:lang w:val="nl-NL"/>
        </w:rPr>
        <w:tab/>
        <w:t xml:space="preserve">= </w:t>
      </w:r>
      <w:r w:rsidRPr="00150655">
        <w:rPr>
          <w:noProof/>
        </w:rPr>
        <w:t xml:space="preserve">Waste Heat Factor for Demand to account for cooling savings from efficient lighting in cooled buildings is provided in the Reference Table in Section 4.5. If the  building is un-cooled WHFd is 1. </w:t>
      </w:r>
    </w:p>
    <w:p w14:paraId="7BE22DC3" w14:textId="77777777" w:rsidR="00FB3347" w:rsidRPr="00150655" w:rsidRDefault="00FB3347" w:rsidP="00FB3347">
      <w:pPr>
        <w:ind w:left="2160" w:hanging="1440"/>
        <w:rPr>
          <w:noProof/>
        </w:rPr>
      </w:pPr>
      <w:r w:rsidRPr="00150655">
        <w:rPr>
          <w:noProof/>
        </w:rPr>
        <w:t>CF</w:t>
      </w:r>
      <w:r w:rsidRPr="00150655">
        <w:rPr>
          <w:noProof/>
          <w:vertAlign w:val="subscript"/>
        </w:rPr>
        <w:t>baseline</w:t>
      </w:r>
      <w:r w:rsidRPr="00150655">
        <w:rPr>
          <w:noProof/>
        </w:rPr>
        <w:t xml:space="preserve"> </w:t>
      </w:r>
      <w:r w:rsidRPr="00150655">
        <w:rPr>
          <w:noProof/>
        </w:rPr>
        <w:tab/>
        <w:t xml:space="preserve">= Baseline </w:t>
      </w:r>
      <w:r w:rsidRPr="00150655">
        <w:t>Summer Peak Coincidence Factor for the lighting system without Occupancy Sensors installed selected from the Reference Table in Section 4.5 for each building type. If the building type is unknown, use the Miscellaneous value of 0.66</w:t>
      </w:r>
    </w:p>
    <w:p w14:paraId="2F0295DD" w14:textId="77777777" w:rsidR="00FB3347" w:rsidRPr="00150655" w:rsidRDefault="00FB3347" w:rsidP="00FB3347">
      <w:pPr>
        <w:ind w:left="2160" w:hanging="1440"/>
        <w:rPr>
          <w:noProof/>
        </w:rPr>
      </w:pPr>
      <w:r w:rsidRPr="00150655">
        <w:rPr>
          <w:noProof/>
        </w:rPr>
        <w:t>CF</w:t>
      </w:r>
      <w:r w:rsidRPr="00150655">
        <w:rPr>
          <w:noProof/>
          <w:vertAlign w:val="subscript"/>
        </w:rPr>
        <w:t>os</w:t>
      </w:r>
      <w:r w:rsidRPr="00150655">
        <w:rPr>
          <w:noProof/>
        </w:rPr>
        <w:t xml:space="preserve"> </w:t>
      </w:r>
      <w:r w:rsidRPr="00150655">
        <w:rPr>
          <w:noProof/>
        </w:rPr>
        <w:tab/>
        <w:t xml:space="preserve">= Retrofit Summer Peak Coincidence Factor </w:t>
      </w:r>
      <w:r w:rsidRPr="00150655">
        <w:t xml:space="preserve">the lighting system with Occupancy Sensors installed </w:t>
      </w:r>
      <w:r w:rsidRPr="00150655">
        <w:rPr>
          <w:noProof/>
        </w:rPr>
        <w:t xml:space="preserve"> is 0.15 regardless of building type.</w:t>
      </w:r>
      <w:r w:rsidRPr="00150655">
        <w:rPr>
          <w:rFonts w:ascii="Arial" w:hAnsi="Arial"/>
          <w:noProof/>
          <w:vertAlign w:val="superscript"/>
        </w:rPr>
        <w:footnoteReference w:id="716"/>
      </w:r>
    </w:p>
    <w:p w14:paraId="113C1B3A" w14:textId="77777777" w:rsidR="00FB3347" w:rsidRPr="00150655" w:rsidRDefault="00FB3347" w:rsidP="00FB3347">
      <w:pPr>
        <w:ind w:left="2160" w:hanging="1440"/>
        <w:rPr>
          <w:noProof/>
        </w:rPr>
      </w:pPr>
    </w:p>
    <w:p w14:paraId="49ED2EAD" w14:textId="77777777" w:rsidR="00FB3347" w:rsidRPr="00150655" w:rsidRDefault="00FB3347" w:rsidP="00663C23">
      <w:pPr>
        <w:pStyle w:val="Heading6"/>
      </w:pPr>
      <w:r w:rsidRPr="00150655">
        <w:lastRenderedPageBreak/>
        <w:t>Natural Gas Heating Penalty</w:t>
      </w:r>
    </w:p>
    <w:p w14:paraId="2B247BF0" w14:textId="77777777" w:rsidR="00FB3347" w:rsidRPr="00150655" w:rsidRDefault="00FB3347" w:rsidP="00FB3347">
      <w:pPr>
        <w:ind w:left="720" w:hanging="720"/>
        <w:rPr>
          <w:noProof/>
        </w:rPr>
      </w:pPr>
      <w:r w:rsidRPr="00150655">
        <w:rPr>
          <w:noProof/>
        </w:rPr>
        <w:t>If natural gas heating:</w:t>
      </w:r>
    </w:p>
    <w:p w14:paraId="31B37EE7" w14:textId="77777777" w:rsidR="00FB3347" w:rsidRPr="00150655" w:rsidRDefault="00FB3347" w:rsidP="00FB3347">
      <w:pPr>
        <w:ind w:left="1440" w:hanging="720"/>
        <w:rPr>
          <w:iCs/>
        </w:rPr>
      </w:pPr>
      <w:r w:rsidRPr="00150655">
        <w:rPr>
          <w:noProof/>
        </w:rPr>
        <w:tab/>
      </w:r>
      <w:r w:rsidRPr="00150655">
        <w:t>Δtherms = (KW</w:t>
      </w:r>
      <w:r w:rsidRPr="00150655">
        <w:rPr>
          <w:noProof/>
          <w:vertAlign w:val="subscript"/>
        </w:rPr>
        <w:t xml:space="preserve">Baseline  </w:t>
      </w:r>
      <w:r w:rsidRPr="00150655">
        <w:t>- (KW</w:t>
      </w:r>
      <w:r w:rsidRPr="00150655">
        <w:rPr>
          <w:noProof/>
          <w:vertAlign w:val="subscript"/>
        </w:rPr>
        <w:t xml:space="preserve">Controlled </w:t>
      </w:r>
      <w:r w:rsidRPr="00150655">
        <w:t>*(1 –ESF))) * Hours * - IFTherms</w:t>
      </w:r>
    </w:p>
    <w:p w14:paraId="4E184027" w14:textId="77777777" w:rsidR="00FB3347" w:rsidRPr="00150655" w:rsidRDefault="00FB3347" w:rsidP="00FB3347">
      <w:r w:rsidRPr="00150655">
        <w:t>Where:</w:t>
      </w:r>
    </w:p>
    <w:p w14:paraId="13620903" w14:textId="77777777" w:rsidR="00FB3347" w:rsidRPr="00150655" w:rsidRDefault="00FB3347" w:rsidP="00FB3347">
      <w:pPr>
        <w:ind w:left="2160" w:hanging="1440"/>
      </w:pPr>
      <w:r w:rsidRPr="00150655">
        <w:t xml:space="preserve">IFTherms </w:t>
      </w:r>
      <w:r w:rsidRPr="00150655">
        <w:tab/>
        <w:t xml:space="preserve">= Lighting-HVAC Integration Factor for gas heating impacts; this factor represents the increased gas space heating requirements due to the reduction of waste heat rejected by the efficient lighting and </w:t>
      </w:r>
      <w:r w:rsidRPr="00150655">
        <w:rPr>
          <w:noProof/>
        </w:rPr>
        <w:t>provided in the Reference Table in Section 4.5 by buidling type</w:t>
      </w:r>
      <w:r w:rsidRPr="00150655">
        <w:t xml:space="preserve">.  </w:t>
      </w:r>
    </w:p>
    <w:p w14:paraId="330080B2" w14:textId="77777777" w:rsidR="00FB3347" w:rsidRPr="00150655" w:rsidRDefault="00FB3347" w:rsidP="00663C23">
      <w:pPr>
        <w:pStyle w:val="Heading6"/>
      </w:pPr>
      <w:r w:rsidRPr="00150655">
        <w:t xml:space="preserve">Water Impact Descriptions and Calculation  </w:t>
      </w:r>
    </w:p>
    <w:p w14:paraId="355606E1" w14:textId="77777777" w:rsidR="00FB3347" w:rsidRPr="00150655" w:rsidRDefault="00FB3347" w:rsidP="00FB3347">
      <w:r w:rsidRPr="00150655">
        <w:t>N/A</w:t>
      </w:r>
    </w:p>
    <w:p w14:paraId="4052B3E4" w14:textId="77777777" w:rsidR="00FB3347" w:rsidRPr="00150655" w:rsidRDefault="00FB3347" w:rsidP="00663C23">
      <w:pPr>
        <w:pStyle w:val="Heading6"/>
      </w:pPr>
      <w:r w:rsidRPr="00150655">
        <w:t xml:space="preserve">Deemed O&amp;M Cost Adjustment Calculation </w:t>
      </w:r>
    </w:p>
    <w:p w14:paraId="3FCBF69D" w14:textId="77777777" w:rsidR="00FB3347" w:rsidRPr="00150655" w:rsidRDefault="00FB3347" w:rsidP="00FB3347">
      <w:r w:rsidRPr="00150655">
        <w:t>N/A</w:t>
      </w:r>
    </w:p>
    <w:p w14:paraId="0EC0B523" w14:textId="7DF63848" w:rsidR="00FB3347" w:rsidRDefault="00FB3347" w:rsidP="00663C23">
      <w:pPr>
        <w:pStyle w:val="Heading6"/>
      </w:pPr>
      <w:r w:rsidRPr="00150655">
        <w:t>Measure Code: CI-LTG-OCBL-V0</w:t>
      </w:r>
      <w:r>
        <w:t>2</w:t>
      </w:r>
      <w:r w:rsidRPr="00150655">
        <w:t>-1</w:t>
      </w:r>
      <w:r>
        <w:t>6</w:t>
      </w:r>
      <w:r w:rsidRPr="00150655">
        <w:t>0601</w:t>
      </w:r>
    </w:p>
    <w:p w14:paraId="723271FA" w14:textId="128BF039" w:rsidR="0067679B" w:rsidRDefault="0016041C" w:rsidP="00663C23">
      <w:pPr>
        <w:pStyle w:val="Heading6"/>
      </w:pPr>
      <w:r>
        <w:t>Review Deadline: 1/1/2021</w:t>
      </w:r>
    </w:p>
    <w:p w14:paraId="2BC476BE" w14:textId="77777777" w:rsidR="00FB3347" w:rsidRDefault="00FB3347" w:rsidP="0067679B"/>
    <w:p w14:paraId="144B7591"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2DE9E4F6" w14:textId="77777777" w:rsidR="00CA5A74" w:rsidRDefault="00CA5A74" w:rsidP="00E31290">
      <w:pPr>
        <w:pStyle w:val="Heading3"/>
        <w:numPr>
          <w:ilvl w:val="2"/>
          <w:numId w:val="85"/>
        </w:numPr>
      </w:pPr>
      <w:bookmarkStart w:id="964" w:name="_Toc437855248"/>
      <w:bookmarkStart w:id="965" w:name="_Ref409688709"/>
      <w:bookmarkStart w:id="966" w:name="_Toc437608361"/>
      <w:bookmarkStart w:id="967" w:name="_Toc466463561"/>
      <w:bookmarkStart w:id="968" w:name="_Toc474158139"/>
      <w:r>
        <w:lastRenderedPageBreak/>
        <w:t>Commercial ENERGY STAR Specialty Compact Fluorescent Lamp (CFL)</w:t>
      </w:r>
      <w:bookmarkEnd w:id="964"/>
      <w:bookmarkEnd w:id="965"/>
      <w:bookmarkEnd w:id="966"/>
      <w:bookmarkEnd w:id="967"/>
      <w:bookmarkEnd w:id="968"/>
      <w:r>
        <w:t xml:space="preserve"> </w:t>
      </w:r>
    </w:p>
    <w:p w14:paraId="17752FE4" w14:textId="77777777" w:rsidR="00B764C3" w:rsidRDefault="00B764C3" w:rsidP="00663C23">
      <w:pPr>
        <w:pStyle w:val="Heading6"/>
      </w:pPr>
      <w:r>
        <w:t>Description</w:t>
      </w:r>
    </w:p>
    <w:p w14:paraId="05BAE971" w14:textId="3F16A1C9" w:rsidR="00B764C3" w:rsidRDefault="00B764C3" w:rsidP="00B764C3">
      <w:pPr>
        <w:rPr>
          <w:rFonts w:cstheme="minorHAnsi"/>
        </w:rPr>
      </w:pPr>
      <w:r>
        <w:rPr>
          <w:rFonts w:cstheme="minorHAnsi"/>
        </w:rPr>
        <w:t xml:space="preserve">A qualified specialty compact fluorescent bulb is installed in place of an incandescent specialty bulb in a commercial location.  </w:t>
      </w:r>
    </w:p>
    <w:p w14:paraId="6E9A3C96" w14:textId="77777777" w:rsidR="00B764C3" w:rsidRDefault="00B764C3" w:rsidP="00B764C3">
      <w:pPr>
        <w:jc w:val="left"/>
        <w:rPr>
          <w:rFonts w:cstheme="minorHAnsi"/>
        </w:rPr>
      </w:pPr>
      <w:r>
        <w:rPr>
          <w:rFonts w:cstheme="minorHAnsi"/>
        </w:rPr>
        <w:t>Note a new ENERGY STAR specification v2.0 becomes effective on 1/2/2017 (</w:t>
      </w:r>
      <w:hyperlink r:id="rId46" w:history="1">
        <w:r w:rsidRPr="00D45B2A">
          <w:rPr>
            <w:rStyle w:val="Hyperlink"/>
          </w:rPr>
          <w:t>https://www.energystar.gov/products/spec/lamps_specification_version_2_0_pd</w:t>
        </w:r>
      </w:hyperlink>
      <w:r>
        <w:rPr>
          <w:rFonts w:cstheme="minorHAnsi"/>
        </w:rPr>
        <w:t>). The efficacy requirements can not currently be met by Compact Fluorescent Lamps, and therefore this specification has been removed. ENERGY STAR will maintain a list on their website with the final qualifying list of products prior to this change and it is strongly recommended that programs continue to use this list as qualifying criteria for products in the programs.</w:t>
      </w:r>
    </w:p>
    <w:p w14:paraId="2E132A99" w14:textId="0C49FCC9" w:rsidR="00B764C3" w:rsidRDefault="00B764C3" w:rsidP="00B764C3">
      <w:pPr>
        <w:rPr>
          <w:rFonts w:cstheme="minorHAnsi"/>
        </w:rPr>
      </w:pPr>
      <w:r>
        <w:rPr>
          <w:rFonts w:cstheme="minorHAnsi"/>
        </w:rPr>
        <w:t>If the implementation strategy does not allow for the installation location to be known a deemed split should be used. For Residential targeted programs (e.g. an upstream retail program), a deemed split of 95% Residential and 5% Commercial assumptions should be used</w:t>
      </w:r>
      <w:r>
        <w:rPr>
          <w:rStyle w:val="FootnoteReference"/>
          <w:rFonts w:eastAsiaTheme="majorEastAsia"/>
        </w:rPr>
        <w:footnoteReference w:id="717"/>
      </w:r>
      <w:r>
        <w:rPr>
          <w:rFonts w:cstheme="minorHAnsi"/>
        </w:rPr>
        <w:t>, and for Commercial targeted programs a deemed split of 4% Residential and 96% Commercial should be used</w:t>
      </w:r>
      <w:r>
        <w:rPr>
          <w:rStyle w:val="FootnoteReference"/>
        </w:rPr>
        <w:footnoteReference w:id="718"/>
      </w:r>
      <w:r>
        <w:rPr>
          <w:rFonts w:cstheme="minorHAnsi"/>
        </w:rPr>
        <w:t>.</w:t>
      </w:r>
    </w:p>
    <w:p w14:paraId="3055FCD6" w14:textId="77777777" w:rsidR="00B764C3" w:rsidRDefault="00B764C3" w:rsidP="00B764C3">
      <w:pPr>
        <w:spacing w:after="0"/>
        <w:jc w:val="left"/>
        <w:rPr>
          <w:rFonts w:cstheme="minorHAnsi"/>
        </w:rPr>
      </w:pPr>
      <w:r>
        <w:rPr>
          <w:rFonts w:cstheme="minorHAnsi"/>
        </w:rPr>
        <w:t xml:space="preserve">This measure was developed to be applicable to the following program types:  TOS, NC, RF.  </w:t>
      </w:r>
    </w:p>
    <w:p w14:paraId="6DD15BA1" w14:textId="77777777" w:rsidR="00B764C3" w:rsidRDefault="00B764C3" w:rsidP="00B764C3">
      <w:pPr>
        <w:spacing w:after="0"/>
        <w:jc w:val="left"/>
        <w:rPr>
          <w:rFonts w:cstheme="minorHAnsi"/>
        </w:rPr>
      </w:pPr>
      <w:r>
        <w:rPr>
          <w:rFonts w:cstheme="minorHAnsi"/>
        </w:rPr>
        <w:t>If applied to other program types, the measure savings should be verified.</w:t>
      </w:r>
    </w:p>
    <w:p w14:paraId="13B5310B" w14:textId="77777777" w:rsidR="00B764C3" w:rsidRDefault="00B764C3" w:rsidP="00663C23">
      <w:pPr>
        <w:pStyle w:val="Heading6"/>
        <w:rPr>
          <w:rFonts w:cstheme="majorBidi"/>
        </w:rPr>
      </w:pPr>
      <w:r>
        <w:t>Definition of Efficient Equipment</w:t>
      </w:r>
    </w:p>
    <w:p w14:paraId="292728B9" w14:textId="77777777" w:rsidR="00B764C3" w:rsidRDefault="00B764C3" w:rsidP="00B764C3">
      <w:pPr>
        <w:rPr>
          <w:rFonts w:cstheme="minorHAnsi"/>
        </w:rPr>
      </w:pPr>
      <w:r>
        <w:rPr>
          <w:rFonts w:cstheme="minorHAnsi"/>
        </w:rPr>
        <w:t>In order for this characterization to apply, the high-efficiency equipment must be a qualified specialty compact fluorescent lamp.</w:t>
      </w:r>
    </w:p>
    <w:p w14:paraId="0A807F9A" w14:textId="77777777" w:rsidR="00B764C3" w:rsidRDefault="00B764C3" w:rsidP="00663C23">
      <w:pPr>
        <w:pStyle w:val="Heading6"/>
        <w:rPr>
          <w:rFonts w:cstheme="majorBidi"/>
        </w:rPr>
      </w:pPr>
      <w:r>
        <w:t>Definition of Baseline Equipment</w:t>
      </w:r>
    </w:p>
    <w:p w14:paraId="7EABEA0B" w14:textId="77777777" w:rsidR="00B764C3" w:rsidRDefault="00B764C3" w:rsidP="00B764C3">
      <w:pPr>
        <w:rPr>
          <w:rFonts w:cstheme="minorHAnsi"/>
        </w:rPr>
      </w:pPr>
      <w:r>
        <w:rPr>
          <w:rFonts w:cstheme="minorHAnsi"/>
        </w:rPr>
        <w:t>The baseline is a specialty incandescent light bulb including those exempt of the EISA 2007 standard: three-way, plant light, daylight bulb, bug light, post light, globes G40 (&lt;40W), candelabra base (&lt;60W), vibration service bulb, decorative candle with medium or intermediate base (&lt;40W), shatter resistant and reflector bulbs and standard bulbs greater than 2601 lumens, and those non-exempt from EISA 2007: dimmable, globes (less than 5” diameter and &gt;40W), candle (shapes B, BA, CA &gt;40W, candelabra base lamps (&gt;60W) and intermediate base lamps (&gt;40W).</w:t>
      </w:r>
    </w:p>
    <w:p w14:paraId="243EA38E" w14:textId="77777777" w:rsidR="00B764C3" w:rsidRDefault="00B764C3" w:rsidP="00663C23">
      <w:pPr>
        <w:pStyle w:val="Heading6"/>
        <w:rPr>
          <w:rFonts w:cstheme="majorBidi"/>
        </w:rPr>
      </w:pPr>
      <w:r>
        <w:t>Deemed Lifetime of Efficient Equipment</w:t>
      </w:r>
    </w:p>
    <w:p w14:paraId="1215464C" w14:textId="64783993" w:rsidR="00B764C3" w:rsidRDefault="00B764C3" w:rsidP="00B764C3">
      <w:pPr>
        <w:rPr>
          <w:rFonts w:cstheme="minorHAnsi"/>
        </w:rPr>
      </w:pPr>
      <w:r>
        <w:rPr>
          <w:rFonts w:cstheme="minorHAnsi"/>
        </w:rPr>
        <w:t xml:space="preserve">The expected measure life </w:t>
      </w:r>
      <w:r>
        <w:t xml:space="preserve">(number of years that savings should be claimed) </w:t>
      </w:r>
      <w:r>
        <w:rPr>
          <w:rFonts w:cstheme="minorHAnsi"/>
        </w:rPr>
        <w:t>should be calculated by dividing the rated life of the bulb (10,000 hours</w:t>
      </w:r>
      <w:r>
        <w:rPr>
          <w:rStyle w:val="FootnoteReference"/>
          <w:rFonts w:eastAsiaTheme="majorEastAsia" w:cstheme="minorHAnsi"/>
        </w:rPr>
        <w:footnoteReference w:id="719"/>
      </w:r>
      <w:r>
        <w:rPr>
          <w:rFonts w:cstheme="minorHAnsi"/>
        </w:rPr>
        <w:t xml:space="preserve">) by the run hours. For example using Miscellaneous at </w:t>
      </w:r>
      <w:r w:rsidR="007E7064">
        <w:rPr>
          <w:rFonts w:cstheme="minorHAnsi"/>
          <w:color w:val="000000"/>
        </w:rPr>
        <w:t>3612</w:t>
      </w:r>
      <w:r>
        <w:rPr>
          <w:rFonts w:cstheme="minorHAnsi"/>
          <w:color w:val="000000"/>
        </w:rPr>
        <w:t xml:space="preserve"> hours would give</w:t>
      </w:r>
      <w:r>
        <w:rPr>
          <w:rFonts w:cstheme="minorHAnsi"/>
        </w:rPr>
        <w:t xml:space="preserve"> 2.</w:t>
      </w:r>
      <w:r w:rsidR="007E7064">
        <w:rPr>
          <w:rFonts w:cstheme="minorHAnsi"/>
        </w:rPr>
        <w:t>8</w:t>
      </w:r>
      <w:r>
        <w:rPr>
          <w:rFonts w:cstheme="minorHAnsi"/>
        </w:rPr>
        <w:t xml:space="preserve"> years</w:t>
      </w:r>
      <w:r>
        <w:rPr>
          <w:rFonts w:cstheme="minorHAnsi"/>
          <w:noProof/>
        </w:rPr>
        <w:t>.  For non-exempt bulb</w:t>
      </w:r>
      <w:r w:rsidR="007E7064">
        <w:rPr>
          <w:rFonts w:cstheme="minorHAnsi"/>
          <w:noProof/>
        </w:rPr>
        <w:t>s</w:t>
      </w:r>
      <w:r>
        <w:rPr>
          <w:rFonts w:cstheme="minorHAnsi"/>
          <w:noProof/>
        </w:rPr>
        <w:t>, when the number of years exceeds 202</w:t>
      </w:r>
      <w:r w:rsidR="00816E71">
        <w:rPr>
          <w:rFonts w:cstheme="minorHAnsi"/>
          <w:noProof/>
        </w:rPr>
        <w:t>1</w:t>
      </w:r>
      <w:r>
        <w:rPr>
          <w:rFonts w:cstheme="minorHAnsi"/>
          <w:noProof/>
        </w:rPr>
        <w:t>, the number of years to that date should be used.</w:t>
      </w:r>
    </w:p>
    <w:p w14:paraId="55367E91" w14:textId="77777777" w:rsidR="00B764C3" w:rsidRDefault="00B764C3" w:rsidP="00663C23">
      <w:pPr>
        <w:pStyle w:val="Heading6"/>
        <w:rPr>
          <w:rFonts w:cstheme="majorBidi"/>
        </w:rPr>
      </w:pPr>
      <w:r>
        <w:t xml:space="preserve">Deemed Measure Cost </w:t>
      </w:r>
    </w:p>
    <w:p w14:paraId="26A259EB" w14:textId="77777777" w:rsidR="00B764C3" w:rsidRDefault="00B764C3" w:rsidP="00B764C3">
      <w:pPr>
        <w:rPr>
          <w:rFonts w:cstheme="minorHAnsi"/>
        </w:rPr>
      </w:pPr>
      <w:r>
        <w:rPr>
          <w:rFonts w:cstheme="minorHAnsi"/>
        </w:rPr>
        <w:t>For the Retail (Time of Sale) measure, the incremental capital cost for this measure is $5</w:t>
      </w:r>
      <w:r>
        <w:rPr>
          <w:rStyle w:val="FootnoteReference"/>
          <w:rFonts w:eastAsiaTheme="majorEastAsia"/>
        </w:rPr>
        <w:footnoteReference w:id="720"/>
      </w:r>
      <w:r>
        <w:rPr>
          <w:rFonts w:cstheme="minorHAnsi"/>
        </w:rPr>
        <w:t xml:space="preserve">. </w:t>
      </w:r>
    </w:p>
    <w:p w14:paraId="3D604CA9" w14:textId="2BDEEEB6" w:rsidR="00B764C3" w:rsidRDefault="00B764C3" w:rsidP="00B764C3">
      <w:pPr>
        <w:rPr>
          <w:rFonts w:cstheme="minorHAnsi"/>
        </w:rPr>
      </w:pPr>
      <w:r>
        <w:rPr>
          <w:rFonts w:cstheme="minorHAnsi"/>
        </w:rPr>
        <w:t>For the Retrofit measures, the full cost of $8.50 should be used plus $5 labor</w:t>
      </w:r>
      <w:r>
        <w:rPr>
          <w:rStyle w:val="FootnoteReference"/>
          <w:rFonts w:eastAsiaTheme="majorEastAsia"/>
        </w:rPr>
        <w:footnoteReference w:id="721"/>
      </w:r>
      <w:r>
        <w:rPr>
          <w:rFonts w:cstheme="minorHAnsi"/>
        </w:rPr>
        <w:t xml:space="preserve"> for a total of $13.50. However actual program delivery costs should be utilized if available.</w:t>
      </w:r>
    </w:p>
    <w:p w14:paraId="3269C364" w14:textId="77777777" w:rsidR="00B764C3" w:rsidRDefault="00B764C3" w:rsidP="00663C23">
      <w:pPr>
        <w:pStyle w:val="Heading6"/>
        <w:rPr>
          <w:rFonts w:cstheme="majorBidi"/>
          <w:sz w:val="18"/>
        </w:rPr>
      </w:pPr>
      <w:r>
        <w:lastRenderedPageBreak/>
        <w:t>Loadshape</w:t>
      </w:r>
    </w:p>
    <w:tbl>
      <w:tblPr>
        <w:tblW w:w="8120" w:type="dxa"/>
        <w:tblInd w:w="93" w:type="dxa"/>
        <w:tblLook w:val="04A0" w:firstRow="1" w:lastRow="0" w:firstColumn="1" w:lastColumn="0" w:noHBand="0" w:noVBand="1"/>
      </w:tblPr>
      <w:tblGrid>
        <w:gridCol w:w="8120"/>
      </w:tblGrid>
      <w:tr w:rsidR="00B764C3" w14:paraId="3AC49583" w14:textId="77777777" w:rsidTr="00D10009">
        <w:trPr>
          <w:trHeight w:val="300"/>
        </w:trPr>
        <w:tc>
          <w:tcPr>
            <w:tcW w:w="8120" w:type="dxa"/>
            <w:noWrap/>
            <w:vAlign w:val="center"/>
            <w:hideMark/>
          </w:tcPr>
          <w:p w14:paraId="1E799E8F" w14:textId="77777777" w:rsidR="00B764C3" w:rsidRDefault="00B764C3" w:rsidP="00D10009">
            <w:pPr>
              <w:spacing w:after="0" w:line="276" w:lineRule="auto"/>
              <w:jc w:val="left"/>
              <w:rPr>
                <w:rFonts w:cs="Calibri"/>
                <w:color w:val="000000"/>
              </w:rPr>
            </w:pPr>
            <w:r>
              <w:rPr>
                <w:rFonts w:cs="Calibri"/>
                <w:color w:val="000000"/>
              </w:rPr>
              <w:t>Loadshape C06 - Commercial Indoor Lighting</w:t>
            </w:r>
          </w:p>
        </w:tc>
      </w:tr>
      <w:tr w:rsidR="00B764C3" w14:paraId="39271DE7" w14:textId="77777777" w:rsidTr="00D10009">
        <w:trPr>
          <w:trHeight w:val="300"/>
        </w:trPr>
        <w:tc>
          <w:tcPr>
            <w:tcW w:w="8120" w:type="dxa"/>
            <w:noWrap/>
            <w:vAlign w:val="center"/>
            <w:hideMark/>
          </w:tcPr>
          <w:p w14:paraId="22A899F5" w14:textId="77777777" w:rsidR="00B764C3" w:rsidRDefault="00B764C3" w:rsidP="00D10009">
            <w:pPr>
              <w:spacing w:after="0" w:line="276" w:lineRule="auto"/>
              <w:jc w:val="left"/>
              <w:rPr>
                <w:rFonts w:cs="Calibri"/>
                <w:color w:val="000000"/>
              </w:rPr>
            </w:pPr>
            <w:r>
              <w:rPr>
                <w:rFonts w:cs="Calibri"/>
                <w:color w:val="000000"/>
              </w:rPr>
              <w:t>Loadshape C07 - Grocery/Conv. Store Indoor Lighting</w:t>
            </w:r>
          </w:p>
        </w:tc>
      </w:tr>
      <w:tr w:rsidR="00B764C3" w14:paraId="6781E30E" w14:textId="77777777" w:rsidTr="00D10009">
        <w:trPr>
          <w:trHeight w:val="300"/>
        </w:trPr>
        <w:tc>
          <w:tcPr>
            <w:tcW w:w="8120" w:type="dxa"/>
            <w:noWrap/>
            <w:vAlign w:val="center"/>
            <w:hideMark/>
          </w:tcPr>
          <w:p w14:paraId="2CB2EEDA" w14:textId="77777777" w:rsidR="00B764C3" w:rsidRDefault="00B764C3" w:rsidP="00D10009">
            <w:pPr>
              <w:spacing w:after="0" w:line="276" w:lineRule="auto"/>
              <w:jc w:val="left"/>
              <w:rPr>
                <w:rFonts w:cs="Calibri"/>
                <w:color w:val="000000"/>
              </w:rPr>
            </w:pPr>
            <w:r>
              <w:rPr>
                <w:rFonts w:cs="Calibri"/>
                <w:color w:val="000000"/>
              </w:rPr>
              <w:t>Loadshape C08 - Hospital Indoor Lighting</w:t>
            </w:r>
          </w:p>
        </w:tc>
      </w:tr>
      <w:tr w:rsidR="00B764C3" w14:paraId="31EAEEEE" w14:textId="77777777" w:rsidTr="00D10009">
        <w:trPr>
          <w:trHeight w:val="300"/>
        </w:trPr>
        <w:tc>
          <w:tcPr>
            <w:tcW w:w="8120" w:type="dxa"/>
            <w:noWrap/>
            <w:vAlign w:val="center"/>
            <w:hideMark/>
          </w:tcPr>
          <w:p w14:paraId="7CF08352" w14:textId="77777777" w:rsidR="00B764C3" w:rsidRDefault="00B764C3" w:rsidP="00D10009">
            <w:pPr>
              <w:spacing w:after="0" w:line="276" w:lineRule="auto"/>
              <w:jc w:val="left"/>
              <w:rPr>
                <w:rFonts w:cs="Calibri"/>
                <w:color w:val="000000"/>
              </w:rPr>
            </w:pPr>
            <w:r>
              <w:rPr>
                <w:rFonts w:cs="Calibri"/>
                <w:color w:val="000000"/>
              </w:rPr>
              <w:t>Loadshape C09 - Office Indoor Lighting</w:t>
            </w:r>
          </w:p>
        </w:tc>
      </w:tr>
      <w:tr w:rsidR="00B764C3" w14:paraId="620889D6" w14:textId="77777777" w:rsidTr="00D10009">
        <w:trPr>
          <w:trHeight w:val="300"/>
        </w:trPr>
        <w:tc>
          <w:tcPr>
            <w:tcW w:w="8120" w:type="dxa"/>
            <w:noWrap/>
            <w:vAlign w:val="center"/>
            <w:hideMark/>
          </w:tcPr>
          <w:p w14:paraId="1CDCE9F8" w14:textId="77777777" w:rsidR="00B764C3" w:rsidRDefault="00B764C3" w:rsidP="00D10009">
            <w:pPr>
              <w:spacing w:after="0" w:line="276" w:lineRule="auto"/>
              <w:jc w:val="left"/>
              <w:rPr>
                <w:rFonts w:cs="Calibri"/>
                <w:color w:val="000000"/>
              </w:rPr>
            </w:pPr>
            <w:r>
              <w:rPr>
                <w:rFonts w:cs="Calibri"/>
                <w:color w:val="000000"/>
              </w:rPr>
              <w:t>Loadshape C10 - Restaurant Indoor Lighting</w:t>
            </w:r>
          </w:p>
        </w:tc>
      </w:tr>
      <w:tr w:rsidR="00B764C3" w14:paraId="2484FAE7" w14:textId="77777777" w:rsidTr="00D10009">
        <w:trPr>
          <w:trHeight w:val="300"/>
        </w:trPr>
        <w:tc>
          <w:tcPr>
            <w:tcW w:w="8120" w:type="dxa"/>
            <w:noWrap/>
            <w:vAlign w:val="center"/>
            <w:hideMark/>
          </w:tcPr>
          <w:p w14:paraId="7C9CC02A" w14:textId="77777777" w:rsidR="00B764C3" w:rsidRDefault="00B764C3" w:rsidP="00D10009">
            <w:pPr>
              <w:spacing w:after="0" w:line="276" w:lineRule="auto"/>
              <w:jc w:val="left"/>
              <w:rPr>
                <w:rFonts w:cs="Calibri"/>
                <w:color w:val="000000"/>
              </w:rPr>
            </w:pPr>
            <w:r>
              <w:rPr>
                <w:rFonts w:cs="Calibri"/>
                <w:color w:val="000000"/>
              </w:rPr>
              <w:t>Loadshape C11 - Retail Indoor Lighting</w:t>
            </w:r>
          </w:p>
        </w:tc>
      </w:tr>
      <w:tr w:rsidR="00B764C3" w14:paraId="6407006D" w14:textId="77777777" w:rsidTr="00D10009">
        <w:trPr>
          <w:trHeight w:val="300"/>
        </w:trPr>
        <w:tc>
          <w:tcPr>
            <w:tcW w:w="8120" w:type="dxa"/>
            <w:noWrap/>
            <w:vAlign w:val="center"/>
            <w:hideMark/>
          </w:tcPr>
          <w:p w14:paraId="1C9A3C46" w14:textId="77777777" w:rsidR="00B764C3" w:rsidRDefault="00B764C3" w:rsidP="00D10009">
            <w:pPr>
              <w:spacing w:after="0" w:line="276" w:lineRule="auto"/>
              <w:jc w:val="left"/>
              <w:rPr>
                <w:rFonts w:cs="Calibri"/>
                <w:color w:val="000000"/>
              </w:rPr>
            </w:pPr>
            <w:r>
              <w:rPr>
                <w:rFonts w:cs="Calibri"/>
                <w:color w:val="000000"/>
              </w:rPr>
              <w:t>Loadshape C12 - Warehouse Indoor Lighting</w:t>
            </w:r>
          </w:p>
        </w:tc>
      </w:tr>
      <w:tr w:rsidR="00B764C3" w14:paraId="000DD7E5" w14:textId="77777777" w:rsidTr="00D10009">
        <w:trPr>
          <w:trHeight w:val="300"/>
        </w:trPr>
        <w:tc>
          <w:tcPr>
            <w:tcW w:w="8120" w:type="dxa"/>
            <w:noWrap/>
            <w:vAlign w:val="center"/>
            <w:hideMark/>
          </w:tcPr>
          <w:p w14:paraId="7BA83BDF" w14:textId="77777777" w:rsidR="00B764C3" w:rsidRDefault="00B764C3" w:rsidP="00D10009">
            <w:pPr>
              <w:spacing w:after="0" w:line="276" w:lineRule="auto"/>
              <w:jc w:val="left"/>
              <w:rPr>
                <w:rFonts w:cs="Calibri"/>
                <w:color w:val="000000"/>
              </w:rPr>
            </w:pPr>
            <w:r>
              <w:rPr>
                <w:rFonts w:cs="Calibri"/>
                <w:color w:val="000000"/>
              </w:rPr>
              <w:t>Loadshape C13 - K-12 School Indoor Lighting</w:t>
            </w:r>
          </w:p>
        </w:tc>
      </w:tr>
      <w:tr w:rsidR="00B764C3" w14:paraId="2251AA73" w14:textId="77777777" w:rsidTr="00D10009">
        <w:trPr>
          <w:trHeight w:val="300"/>
        </w:trPr>
        <w:tc>
          <w:tcPr>
            <w:tcW w:w="8120" w:type="dxa"/>
            <w:noWrap/>
            <w:vAlign w:val="center"/>
            <w:hideMark/>
          </w:tcPr>
          <w:p w14:paraId="2E2025AA" w14:textId="77777777" w:rsidR="00B764C3" w:rsidRDefault="00B764C3" w:rsidP="00D10009">
            <w:pPr>
              <w:spacing w:after="0" w:line="276" w:lineRule="auto"/>
              <w:jc w:val="left"/>
              <w:rPr>
                <w:rFonts w:cs="Calibri"/>
                <w:color w:val="000000"/>
              </w:rPr>
            </w:pPr>
            <w:r>
              <w:rPr>
                <w:rFonts w:cs="Calibri"/>
                <w:color w:val="000000"/>
              </w:rPr>
              <w:t>Loadshape C14 - Indust. 1-shift (8/5) (e.g., comp. air, lights)</w:t>
            </w:r>
          </w:p>
        </w:tc>
      </w:tr>
      <w:tr w:rsidR="00B764C3" w14:paraId="7D60AA9F" w14:textId="77777777" w:rsidTr="00D10009">
        <w:trPr>
          <w:trHeight w:val="300"/>
        </w:trPr>
        <w:tc>
          <w:tcPr>
            <w:tcW w:w="8120" w:type="dxa"/>
            <w:noWrap/>
            <w:vAlign w:val="center"/>
            <w:hideMark/>
          </w:tcPr>
          <w:p w14:paraId="3204CE07" w14:textId="77777777" w:rsidR="00B764C3" w:rsidRDefault="00B764C3" w:rsidP="00D10009">
            <w:pPr>
              <w:spacing w:after="0" w:line="276" w:lineRule="auto"/>
              <w:jc w:val="left"/>
              <w:rPr>
                <w:rFonts w:cs="Calibri"/>
                <w:color w:val="000000"/>
              </w:rPr>
            </w:pPr>
            <w:r>
              <w:rPr>
                <w:rFonts w:cs="Calibri"/>
                <w:color w:val="000000"/>
              </w:rPr>
              <w:t>Loadshape C15 - Indust. 2-shift (16/5) (e.g., comp. air, lights)</w:t>
            </w:r>
          </w:p>
        </w:tc>
      </w:tr>
      <w:tr w:rsidR="00B764C3" w14:paraId="11CAC7CF" w14:textId="77777777" w:rsidTr="00D10009">
        <w:trPr>
          <w:trHeight w:val="300"/>
        </w:trPr>
        <w:tc>
          <w:tcPr>
            <w:tcW w:w="8120" w:type="dxa"/>
            <w:noWrap/>
            <w:vAlign w:val="center"/>
            <w:hideMark/>
          </w:tcPr>
          <w:p w14:paraId="007E8BEE" w14:textId="77777777" w:rsidR="00B764C3" w:rsidRDefault="00B764C3" w:rsidP="00D10009">
            <w:pPr>
              <w:spacing w:after="0" w:line="276" w:lineRule="auto"/>
              <w:jc w:val="left"/>
              <w:rPr>
                <w:rFonts w:cs="Calibri"/>
                <w:color w:val="000000"/>
              </w:rPr>
            </w:pPr>
            <w:r>
              <w:rPr>
                <w:rFonts w:cs="Calibri"/>
                <w:color w:val="000000"/>
              </w:rPr>
              <w:t>Loadshape C16 - Indust. 3-shift (24/5) (e.g., comp. air, lights)</w:t>
            </w:r>
          </w:p>
        </w:tc>
      </w:tr>
      <w:tr w:rsidR="00B764C3" w14:paraId="20B89BA6" w14:textId="77777777" w:rsidTr="00D10009">
        <w:trPr>
          <w:trHeight w:val="300"/>
        </w:trPr>
        <w:tc>
          <w:tcPr>
            <w:tcW w:w="8120" w:type="dxa"/>
            <w:noWrap/>
            <w:vAlign w:val="center"/>
            <w:hideMark/>
          </w:tcPr>
          <w:p w14:paraId="2B601955" w14:textId="77777777" w:rsidR="00B764C3" w:rsidRDefault="00B764C3" w:rsidP="00D10009">
            <w:pPr>
              <w:spacing w:after="0" w:line="276" w:lineRule="auto"/>
              <w:jc w:val="left"/>
              <w:rPr>
                <w:rFonts w:cs="Calibri"/>
                <w:color w:val="000000"/>
              </w:rPr>
            </w:pPr>
            <w:r>
              <w:rPr>
                <w:rFonts w:cs="Calibri"/>
                <w:color w:val="000000"/>
              </w:rPr>
              <w:t>Loadshape C17 - Indust. 4-shift (24/7) (e.g., comp. air, lights)</w:t>
            </w:r>
          </w:p>
        </w:tc>
      </w:tr>
      <w:tr w:rsidR="00B764C3" w14:paraId="2DE27ECC" w14:textId="77777777" w:rsidTr="00D10009">
        <w:trPr>
          <w:trHeight w:val="300"/>
        </w:trPr>
        <w:tc>
          <w:tcPr>
            <w:tcW w:w="8120" w:type="dxa"/>
            <w:noWrap/>
            <w:vAlign w:val="center"/>
            <w:hideMark/>
          </w:tcPr>
          <w:p w14:paraId="6537EF41" w14:textId="77777777" w:rsidR="00B764C3" w:rsidRDefault="00B764C3" w:rsidP="00D10009">
            <w:pPr>
              <w:spacing w:after="0" w:line="276" w:lineRule="auto"/>
              <w:jc w:val="left"/>
              <w:rPr>
                <w:rFonts w:cs="Calibri"/>
                <w:color w:val="000000"/>
              </w:rPr>
            </w:pPr>
            <w:r>
              <w:rPr>
                <w:rFonts w:cs="Calibri"/>
                <w:color w:val="000000"/>
              </w:rPr>
              <w:t>Loadshape C18 - Industrial Indoor Lighting</w:t>
            </w:r>
          </w:p>
        </w:tc>
      </w:tr>
      <w:tr w:rsidR="00B764C3" w14:paraId="296C8334" w14:textId="77777777" w:rsidTr="00D10009">
        <w:trPr>
          <w:trHeight w:val="300"/>
        </w:trPr>
        <w:tc>
          <w:tcPr>
            <w:tcW w:w="8120" w:type="dxa"/>
            <w:noWrap/>
            <w:vAlign w:val="center"/>
            <w:hideMark/>
          </w:tcPr>
          <w:p w14:paraId="652722BC" w14:textId="77777777" w:rsidR="00B764C3" w:rsidRDefault="00B764C3" w:rsidP="00D10009">
            <w:pPr>
              <w:spacing w:after="0" w:line="276" w:lineRule="auto"/>
              <w:jc w:val="left"/>
              <w:rPr>
                <w:rFonts w:cs="Calibri"/>
                <w:color w:val="000000"/>
              </w:rPr>
            </w:pPr>
            <w:r>
              <w:rPr>
                <w:rFonts w:cs="Calibri"/>
                <w:color w:val="000000"/>
              </w:rPr>
              <w:t>Loadshape C19 - Industrial Outdoor Lighting</w:t>
            </w:r>
          </w:p>
        </w:tc>
      </w:tr>
      <w:tr w:rsidR="00B764C3" w14:paraId="60BC742F" w14:textId="77777777" w:rsidTr="00D10009">
        <w:trPr>
          <w:trHeight w:val="300"/>
        </w:trPr>
        <w:tc>
          <w:tcPr>
            <w:tcW w:w="8120" w:type="dxa"/>
            <w:noWrap/>
            <w:vAlign w:val="center"/>
            <w:hideMark/>
          </w:tcPr>
          <w:p w14:paraId="42F233DD" w14:textId="77777777" w:rsidR="00B764C3" w:rsidRDefault="00B764C3" w:rsidP="00D10009">
            <w:pPr>
              <w:spacing w:after="0" w:line="276" w:lineRule="auto"/>
              <w:jc w:val="left"/>
              <w:rPr>
                <w:rFonts w:cs="Calibri"/>
                <w:color w:val="000000"/>
              </w:rPr>
            </w:pPr>
            <w:r>
              <w:rPr>
                <w:rFonts w:cs="Calibri"/>
                <w:color w:val="000000"/>
              </w:rPr>
              <w:t>Loadshape C20 - Commercial Outdoor Lighting</w:t>
            </w:r>
          </w:p>
        </w:tc>
      </w:tr>
    </w:tbl>
    <w:p w14:paraId="38C2132E" w14:textId="77777777" w:rsidR="00B764C3" w:rsidRDefault="00B764C3" w:rsidP="00663C23">
      <w:pPr>
        <w:pStyle w:val="Heading6"/>
        <w:rPr>
          <w:rFonts w:eastAsiaTheme="majorEastAsia"/>
          <w:sz w:val="18"/>
        </w:rPr>
      </w:pPr>
      <w:r>
        <w:t>Coincidence Factor</w:t>
      </w:r>
    </w:p>
    <w:p w14:paraId="086698F7" w14:textId="77777777" w:rsidR="00B764C3" w:rsidRDefault="00B764C3" w:rsidP="00B764C3">
      <w:r>
        <w:rPr>
          <w:rFonts w:cstheme="minorHAnsi"/>
        </w:rPr>
        <w:t xml:space="preserve">The summer peak coincidence factor </w:t>
      </w:r>
      <w:r>
        <w:t>for this measure is dependent on the location type. Values are provided for each building type in section 4.5.</w:t>
      </w:r>
    </w:p>
    <w:p w14:paraId="4079DB26" w14:textId="77777777" w:rsidR="00127F5E" w:rsidRDefault="00127F5E" w:rsidP="00B764C3">
      <w:pPr>
        <w:rPr>
          <w:b/>
          <w:iCs/>
        </w:rPr>
      </w:pPr>
    </w:p>
    <w:p w14:paraId="6306F99F" w14:textId="77777777" w:rsidR="00B764C3" w:rsidRDefault="00B764C3" w:rsidP="00B764C3">
      <w:pPr>
        <w:pStyle w:val="AlgorithmHeading"/>
      </w:pPr>
      <w:r>
        <w:t>Algorithm</w:t>
      </w:r>
    </w:p>
    <w:p w14:paraId="1DA323F4" w14:textId="77777777" w:rsidR="00B764C3" w:rsidRDefault="00B764C3" w:rsidP="00663C23">
      <w:pPr>
        <w:pStyle w:val="Heading6"/>
      </w:pPr>
      <w:r>
        <w:t xml:space="preserve">Calculation of Savings </w:t>
      </w:r>
    </w:p>
    <w:p w14:paraId="16A6FD4B" w14:textId="77777777" w:rsidR="00B764C3" w:rsidRDefault="00B764C3" w:rsidP="00663C23">
      <w:pPr>
        <w:pStyle w:val="Heading6"/>
      </w:pPr>
      <w:r>
        <w:t>Electric Energy Savings</w:t>
      </w:r>
    </w:p>
    <w:p w14:paraId="1F4FDBD2" w14:textId="77777777" w:rsidR="00B764C3" w:rsidRDefault="00B764C3" w:rsidP="00B764C3">
      <w:pPr>
        <w:ind w:left="1440" w:hanging="720"/>
        <w:rPr>
          <w:rFonts w:cstheme="minorHAnsi"/>
          <w:noProof/>
        </w:rPr>
      </w:pPr>
      <w:r>
        <w:rPr>
          <w:rFonts w:cstheme="minorHAnsi"/>
          <w:noProof/>
        </w:rPr>
        <w:t>∆kWh</w:t>
      </w:r>
      <w:r>
        <w:rPr>
          <w:rFonts w:cstheme="minorHAnsi"/>
          <w:noProof/>
        </w:rPr>
        <w:tab/>
        <w:t>= ((WattsBase - WattsEE) / 1000) * ISR * Hours * WHFe</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p>
    <w:p w14:paraId="55B0DC42" w14:textId="77777777" w:rsidR="00B764C3" w:rsidRDefault="00B764C3" w:rsidP="00B764C3">
      <w:pPr>
        <w:ind w:left="1440" w:hanging="720"/>
        <w:rPr>
          <w:rFonts w:cstheme="minorHAnsi"/>
          <w:noProof/>
        </w:rPr>
      </w:pPr>
      <w:r>
        <w:rPr>
          <w:rFonts w:cstheme="minorHAnsi"/>
          <w:noProof/>
        </w:rPr>
        <w:t>Where:</w:t>
      </w:r>
    </w:p>
    <w:p w14:paraId="7CFEA910" w14:textId="77777777" w:rsidR="00B764C3" w:rsidRDefault="00B764C3" w:rsidP="00B764C3">
      <w:pPr>
        <w:ind w:left="1440"/>
        <w:rPr>
          <w:rFonts w:cstheme="minorHAnsi"/>
          <w:noProof/>
        </w:rPr>
      </w:pPr>
      <w:r>
        <w:rPr>
          <w:rFonts w:cstheme="minorHAnsi"/>
          <w:noProof/>
        </w:rPr>
        <w:t>WattsBase</w:t>
      </w:r>
      <w:r>
        <w:rPr>
          <w:rFonts w:cstheme="minorHAnsi"/>
          <w:noProof/>
        </w:rPr>
        <w:tab/>
        <w:t>= Actual wattage equivalent of incandescent specialty bulb, use the tables below to obtain the incandescent bulb equivalent wattage</w:t>
      </w:r>
      <w:r>
        <w:rPr>
          <w:rStyle w:val="FootnoteReference"/>
          <w:rFonts w:eastAsiaTheme="majorEastAsia"/>
        </w:rPr>
        <w:footnoteReference w:id="722"/>
      </w:r>
      <w:r>
        <w:rPr>
          <w:rFonts w:cstheme="minorHAnsi"/>
          <w:noProof/>
        </w:rPr>
        <w:t>; use 60W if unknown</w:t>
      </w:r>
      <w:r>
        <w:rPr>
          <w:rStyle w:val="FootnoteReference"/>
          <w:rFonts w:eastAsiaTheme="majorEastAsia"/>
        </w:rPr>
        <w:footnoteReference w:id="723"/>
      </w:r>
      <w:r>
        <w:rPr>
          <w:rFonts w:cstheme="minorHAnsi"/>
          <w:noProof/>
        </w:rPr>
        <w:t xml:space="preserve"> </w:t>
      </w:r>
    </w:p>
    <w:p w14:paraId="50A8C9E4" w14:textId="77777777" w:rsidR="00B764C3" w:rsidRDefault="00B764C3" w:rsidP="00B764C3">
      <w:pPr>
        <w:ind w:left="1440"/>
        <w:rPr>
          <w:rFonts w:cstheme="minorHAnsi"/>
          <w:noProof/>
        </w:rPr>
      </w:pPr>
      <w:r>
        <w:rPr>
          <w:rFonts w:cstheme="minorHAnsi"/>
          <w:noProof/>
        </w:rPr>
        <w:t>EISA exempt bulb types:</w:t>
      </w:r>
    </w:p>
    <w:tbl>
      <w:tblPr>
        <w:tblW w:w="0" w:type="auto"/>
        <w:jc w:val="center"/>
        <w:tblLayout w:type="fixed"/>
        <w:tblCellMar>
          <w:left w:w="30" w:type="dxa"/>
          <w:right w:w="30" w:type="dxa"/>
        </w:tblCellMar>
        <w:tblLook w:val="04A0" w:firstRow="1" w:lastRow="0" w:firstColumn="1" w:lastColumn="0" w:noHBand="0" w:noVBand="1"/>
      </w:tblPr>
      <w:tblGrid>
        <w:gridCol w:w="3367"/>
        <w:gridCol w:w="1563"/>
        <w:gridCol w:w="1418"/>
        <w:gridCol w:w="1337"/>
      </w:tblGrid>
      <w:tr w:rsidR="00B764C3" w14:paraId="1DFDBFE5" w14:textId="77777777" w:rsidTr="00D10009">
        <w:trPr>
          <w:trHeight w:val="506"/>
          <w:tblHeader/>
          <w:jc w:val="center"/>
        </w:trPr>
        <w:tc>
          <w:tcPr>
            <w:tcW w:w="3367" w:type="dxa"/>
            <w:tcBorders>
              <w:top w:val="single" w:sz="6" w:space="0" w:color="auto"/>
              <w:left w:val="single" w:sz="6" w:space="0" w:color="auto"/>
              <w:bottom w:val="single" w:sz="6" w:space="0" w:color="auto"/>
              <w:right w:val="single" w:sz="6" w:space="0" w:color="auto"/>
            </w:tcBorders>
            <w:shd w:val="solid" w:color="808080" w:fill="auto"/>
            <w:vAlign w:val="center"/>
            <w:hideMark/>
          </w:tcPr>
          <w:p w14:paraId="76560C10"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Bulb Type</w:t>
            </w:r>
          </w:p>
        </w:tc>
        <w:tc>
          <w:tcPr>
            <w:tcW w:w="1563" w:type="dxa"/>
            <w:tcBorders>
              <w:top w:val="single" w:sz="6" w:space="0" w:color="auto"/>
              <w:left w:val="single" w:sz="6" w:space="0" w:color="auto"/>
              <w:bottom w:val="single" w:sz="6" w:space="0" w:color="auto"/>
              <w:right w:val="single" w:sz="6" w:space="0" w:color="auto"/>
            </w:tcBorders>
            <w:shd w:val="solid" w:color="808080" w:fill="auto"/>
            <w:vAlign w:val="center"/>
            <w:hideMark/>
          </w:tcPr>
          <w:p w14:paraId="5E19B2A7"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Lower Lumen Range</w:t>
            </w:r>
          </w:p>
        </w:tc>
        <w:tc>
          <w:tcPr>
            <w:tcW w:w="1418" w:type="dxa"/>
            <w:tcBorders>
              <w:top w:val="single" w:sz="6" w:space="0" w:color="auto"/>
              <w:left w:val="single" w:sz="6" w:space="0" w:color="auto"/>
              <w:bottom w:val="single" w:sz="6" w:space="0" w:color="auto"/>
              <w:right w:val="single" w:sz="6" w:space="0" w:color="auto"/>
            </w:tcBorders>
            <w:shd w:val="solid" w:color="808080" w:fill="auto"/>
            <w:vAlign w:val="center"/>
            <w:hideMark/>
          </w:tcPr>
          <w:p w14:paraId="1AE79FCA"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Upper Lumen Range</w:t>
            </w:r>
          </w:p>
        </w:tc>
        <w:tc>
          <w:tcPr>
            <w:tcW w:w="1337" w:type="dxa"/>
            <w:tcBorders>
              <w:top w:val="single" w:sz="6" w:space="0" w:color="auto"/>
              <w:left w:val="single" w:sz="6" w:space="0" w:color="auto"/>
              <w:bottom w:val="single" w:sz="6" w:space="0" w:color="auto"/>
              <w:right w:val="single" w:sz="6" w:space="0" w:color="auto"/>
            </w:tcBorders>
            <w:shd w:val="solid" w:color="808080" w:fill="auto"/>
            <w:vAlign w:val="center"/>
            <w:hideMark/>
          </w:tcPr>
          <w:p w14:paraId="42E9CA2C"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WattsBase</w:t>
            </w:r>
          </w:p>
        </w:tc>
      </w:tr>
      <w:tr w:rsidR="00B764C3" w14:paraId="5B107E3B" w14:textId="77777777" w:rsidTr="00D10009">
        <w:trPr>
          <w:trHeight w:val="290"/>
          <w:jc w:val="center"/>
        </w:trPr>
        <w:tc>
          <w:tcPr>
            <w:tcW w:w="3367" w:type="dxa"/>
            <w:vMerge w:val="restart"/>
            <w:tcBorders>
              <w:top w:val="single" w:sz="6" w:space="0" w:color="auto"/>
              <w:left w:val="single" w:sz="6" w:space="0" w:color="auto"/>
              <w:bottom w:val="single" w:sz="6" w:space="0" w:color="auto"/>
              <w:right w:val="single" w:sz="6" w:space="0" w:color="auto"/>
            </w:tcBorders>
            <w:vAlign w:val="center"/>
            <w:hideMark/>
          </w:tcPr>
          <w:p w14:paraId="2AB779BA"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Standard Spirals &gt;=2601</w:t>
            </w:r>
          </w:p>
        </w:tc>
        <w:tc>
          <w:tcPr>
            <w:tcW w:w="1563" w:type="dxa"/>
            <w:tcBorders>
              <w:top w:val="single" w:sz="6" w:space="0" w:color="auto"/>
              <w:left w:val="single" w:sz="6" w:space="0" w:color="auto"/>
              <w:bottom w:val="single" w:sz="6" w:space="0" w:color="auto"/>
              <w:right w:val="single" w:sz="6" w:space="0" w:color="auto"/>
            </w:tcBorders>
            <w:hideMark/>
          </w:tcPr>
          <w:p w14:paraId="5BC59DA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2601</w:t>
            </w:r>
          </w:p>
        </w:tc>
        <w:tc>
          <w:tcPr>
            <w:tcW w:w="1418" w:type="dxa"/>
            <w:tcBorders>
              <w:top w:val="single" w:sz="6" w:space="0" w:color="auto"/>
              <w:left w:val="single" w:sz="6" w:space="0" w:color="auto"/>
              <w:bottom w:val="single" w:sz="6" w:space="0" w:color="auto"/>
              <w:right w:val="single" w:sz="6" w:space="0" w:color="auto"/>
            </w:tcBorders>
            <w:hideMark/>
          </w:tcPr>
          <w:p w14:paraId="473CE0C9"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2999</w:t>
            </w:r>
          </w:p>
        </w:tc>
        <w:tc>
          <w:tcPr>
            <w:tcW w:w="1337" w:type="dxa"/>
            <w:tcBorders>
              <w:top w:val="single" w:sz="6" w:space="0" w:color="auto"/>
              <w:left w:val="single" w:sz="6" w:space="0" w:color="auto"/>
              <w:bottom w:val="single" w:sz="6" w:space="0" w:color="auto"/>
              <w:right w:val="single" w:sz="6" w:space="0" w:color="auto"/>
            </w:tcBorders>
            <w:hideMark/>
          </w:tcPr>
          <w:p w14:paraId="05885AD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150</w:t>
            </w:r>
          </w:p>
        </w:tc>
      </w:tr>
      <w:tr w:rsidR="00B764C3" w14:paraId="78BDF9BE"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22C77EC4"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5A56FD2B"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3000</w:t>
            </w:r>
          </w:p>
        </w:tc>
        <w:tc>
          <w:tcPr>
            <w:tcW w:w="1418" w:type="dxa"/>
            <w:tcBorders>
              <w:top w:val="single" w:sz="6" w:space="0" w:color="auto"/>
              <w:left w:val="single" w:sz="6" w:space="0" w:color="auto"/>
              <w:bottom w:val="single" w:sz="6" w:space="0" w:color="auto"/>
              <w:right w:val="single" w:sz="6" w:space="0" w:color="auto"/>
            </w:tcBorders>
            <w:hideMark/>
          </w:tcPr>
          <w:p w14:paraId="563B3DE6"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5279</w:t>
            </w:r>
          </w:p>
        </w:tc>
        <w:tc>
          <w:tcPr>
            <w:tcW w:w="1337" w:type="dxa"/>
            <w:tcBorders>
              <w:top w:val="single" w:sz="6" w:space="0" w:color="auto"/>
              <w:left w:val="single" w:sz="6" w:space="0" w:color="auto"/>
              <w:bottom w:val="single" w:sz="6" w:space="0" w:color="auto"/>
              <w:right w:val="single" w:sz="6" w:space="0" w:color="auto"/>
            </w:tcBorders>
            <w:hideMark/>
          </w:tcPr>
          <w:p w14:paraId="39C2943F"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200</w:t>
            </w:r>
          </w:p>
        </w:tc>
      </w:tr>
      <w:tr w:rsidR="00B764C3" w14:paraId="4B51619E"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2B22EB74"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75AF9DAD"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5280</w:t>
            </w:r>
          </w:p>
        </w:tc>
        <w:tc>
          <w:tcPr>
            <w:tcW w:w="1418" w:type="dxa"/>
            <w:tcBorders>
              <w:top w:val="single" w:sz="6" w:space="0" w:color="auto"/>
              <w:left w:val="single" w:sz="6" w:space="0" w:color="auto"/>
              <w:bottom w:val="single" w:sz="6" w:space="0" w:color="auto"/>
              <w:right w:val="single" w:sz="6" w:space="0" w:color="auto"/>
            </w:tcBorders>
            <w:hideMark/>
          </w:tcPr>
          <w:p w14:paraId="6D40DC33"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6209</w:t>
            </w:r>
          </w:p>
        </w:tc>
        <w:tc>
          <w:tcPr>
            <w:tcW w:w="1337" w:type="dxa"/>
            <w:tcBorders>
              <w:top w:val="single" w:sz="6" w:space="0" w:color="auto"/>
              <w:left w:val="single" w:sz="6" w:space="0" w:color="auto"/>
              <w:bottom w:val="single" w:sz="6" w:space="0" w:color="auto"/>
              <w:right w:val="single" w:sz="6" w:space="0" w:color="auto"/>
            </w:tcBorders>
            <w:hideMark/>
          </w:tcPr>
          <w:p w14:paraId="6C4C6F29"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300</w:t>
            </w:r>
          </w:p>
        </w:tc>
      </w:tr>
      <w:tr w:rsidR="00B764C3" w14:paraId="14C5CF76" w14:textId="77777777" w:rsidTr="00D10009">
        <w:trPr>
          <w:trHeight w:val="290"/>
          <w:jc w:val="center"/>
        </w:trPr>
        <w:tc>
          <w:tcPr>
            <w:tcW w:w="3367" w:type="dxa"/>
            <w:vMerge w:val="restart"/>
            <w:tcBorders>
              <w:top w:val="single" w:sz="6" w:space="0" w:color="auto"/>
              <w:left w:val="single" w:sz="6" w:space="0" w:color="auto"/>
              <w:bottom w:val="single" w:sz="6" w:space="0" w:color="auto"/>
              <w:right w:val="single" w:sz="6" w:space="0" w:color="auto"/>
            </w:tcBorders>
            <w:vAlign w:val="center"/>
            <w:hideMark/>
          </w:tcPr>
          <w:p w14:paraId="0C1ACFA1"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lastRenderedPageBreak/>
              <w:t>3-Way</w:t>
            </w:r>
          </w:p>
        </w:tc>
        <w:tc>
          <w:tcPr>
            <w:tcW w:w="1563" w:type="dxa"/>
            <w:tcBorders>
              <w:top w:val="single" w:sz="6" w:space="0" w:color="auto"/>
              <w:left w:val="single" w:sz="6" w:space="0" w:color="auto"/>
              <w:bottom w:val="single" w:sz="6" w:space="0" w:color="auto"/>
              <w:right w:val="single" w:sz="6" w:space="0" w:color="auto"/>
            </w:tcBorders>
            <w:hideMark/>
          </w:tcPr>
          <w:p w14:paraId="7B9C162C"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250</w:t>
            </w:r>
          </w:p>
        </w:tc>
        <w:tc>
          <w:tcPr>
            <w:tcW w:w="1418" w:type="dxa"/>
            <w:tcBorders>
              <w:top w:val="single" w:sz="6" w:space="0" w:color="auto"/>
              <w:left w:val="single" w:sz="6" w:space="0" w:color="auto"/>
              <w:bottom w:val="single" w:sz="6" w:space="0" w:color="auto"/>
              <w:right w:val="single" w:sz="6" w:space="0" w:color="auto"/>
            </w:tcBorders>
            <w:hideMark/>
          </w:tcPr>
          <w:p w14:paraId="2E0B8927"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449</w:t>
            </w:r>
          </w:p>
        </w:tc>
        <w:tc>
          <w:tcPr>
            <w:tcW w:w="1337" w:type="dxa"/>
            <w:tcBorders>
              <w:top w:val="single" w:sz="6" w:space="0" w:color="auto"/>
              <w:left w:val="single" w:sz="6" w:space="0" w:color="auto"/>
              <w:bottom w:val="single" w:sz="6" w:space="0" w:color="auto"/>
              <w:right w:val="single" w:sz="6" w:space="0" w:color="auto"/>
            </w:tcBorders>
            <w:hideMark/>
          </w:tcPr>
          <w:p w14:paraId="0B9957B1"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w:t>
            </w:r>
          </w:p>
        </w:tc>
      </w:tr>
      <w:tr w:rsidR="00B764C3" w14:paraId="72A986E0"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03B49127"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413129E2"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450</w:t>
            </w:r>
          </w:p>
        </w:tc>
        <w:tc>
          <w:tcPr>
            <w:tcW w:w="1418" w:type="dxa"/>
            <w:tcBorders>
              <w:top w:val="single" w:sz="6" w:space="0" w:color="auto"/>
              <w:left w:val="single" w:sz="6" w:space="0" w:color="auto"/>
              <w:bottom w:val="single" w:sz="6" w:space="0" w:color="auto"/>
              <w:right w:val="single" w:sz="6" w:space="0" w:color="auto"/>
            </w:tcBorders>
            <w:hideMark/>
          </w:tcPr>
          <w:p w14:paraId="16209D18"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799</w:t>
            </w:r>
          </w:p>
        </w:tc>
        <w:tc>
          <w:tcPr>
            <w:tcW w:w="1337" w:type="dxa"/>
            <w:tcBorders>
              <w:top w:val="single" w:sz="6" w:space="0" w:color="auto"/>
              <w:left w:val="single" w:sz="6" w:space="0" w:color="auto"/>
              <w:bottom w:val="single" w:sz="6" w:space="0" w:color="auto"/>
              <w:right w:val="single" w:sz="6" w:space="0" w:color="auto"/>
            </w:tcBorders>
            <w:hideMark/>
          </w:tcPr>
          <w:p w14:paraId="7C375AF6"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40</w:t>
            </w:r>
          </w:p>
        </w:tc>
      </w:tr>
      <w:tr w:rsidR="00B764C3" w14:paraId="5ADE577C"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6CA834C9"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0BFDF524"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800</w:t>
            </w:r>
          </w:p>
        </w:tc>
        <w:tc>
          <w:tcPr>
            <w:tcW w:w="1418" w:type="dxa"/>
            <w:tcBorders>
              <w:top w:val="single" w:sz="6" w:space="0" w:color="auto"/>
              <w:left w:val="single" w:sz="6" w:space="0" w:color="auto"/>
              <w:bottom w:val="single" w:sz="6" w:space="0" w:color="auto"/>
              <w:right w:val="single" w:sz="6" w:space="0" w:color="auto"/>
            </w:tcBorders>
            <w:hideMark/>
          </w:tcPr>
          <w:p w14:paraId="28B20BC5"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1099</w:t>
            </w:r>
          </w:p>
        </w:tc>
        <w:tc>
          <w:tcPr>
            <w:tcW w:w="1337" w:type="dxa"/>
            <w:tcBorders>
              <w:top w:val="single" w:sz="6" w:space="0" w:color="auto"/>
              <w:left w:val="single" w:sz="6" w:space="0" w:color="auto"/>
              <w:bottom w:val="single" w:sz="6" w:space="0" w:color="auto"/>
              <w:right w:val="single" w:sz="6" w:space="0" w:color="auto"/>
            </w:tcBorders>
            <w:hideMark/>
          </w:tcPr>
          <w:p w14:paraId="517A460E"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60</w:t>
            </w:r>
          </w:p>
        </w:tc>
      </w:tr>
      <w:tr w:rsidR="00B764C3" w14:paraId="382ACE34"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1ECF0611"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072881BC"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1100</w:t>
            </w:r>
          </w:p>
        </w:tc>
        <w:tc>
          <w:tcPr>
            <w:tcW w:w="1418" w:type="dxa"/>
            <w:tcBorders>
              <w:top w:val="single" w:sz="6" w:space="0" w:color="auto"/>
              <w:left w:val="single" w:sz="6" w:space="0" w:color="auto"/>
              <w:bottom w:val="single" w:sz="6" w:space="0" w:color="auto"/>
              <w:right w:val="single" w:sz="6" w:space="0" w:color="auto"/>
            </w:tcBorders>
            <w:hideMark/>
          </w:tcPr>
          <w:p w14:paraId="3805CEAE"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1599</w:t>
            </w:r>
          </w:p>
        </w:tc>
        <w:tc>
          <w:tcPr>
            <w:tcW w:w="1337" w:type="dxa"/>
            <w:tcBorders>
              <w:top w:val="single" w:sz="6" w:space="0" w:color="auto"/>
              <w:left w:val="single" w:sz="6" w:space="0" w:color="auto"/>
              <w:bottom w:val="single" w:sz="6" w:space="0" w:color="auto"/>
              <w:right w:val="single" w:sz="6" w:space="0" w:color="auto"/>
            </w:tcBorders>
            <w:hideMark/>
          </w:tcPr>
          <w:p w14:paraId="51D6CAB1"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75</w:t>
            </w:r>
          </w:p>
        </w:tc>
      </w:tr>
      <w:tr w:rsidR="00B764C3" w14:paraId="644C3445"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5D357BED"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67E02789"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1600</w:t>
            </w:r>
          </w:p>
        </w:tc>
        <w:tc>
          <w:tcPr>
            <w:tcW w:w="1418" w:type="dxa"/>
            <w:tcBorders>
              <w:top w:val="single" w:sz="6" w:space="0" w:color="auto"/>
              <w:left w:val="single" w:sz="6" w:space="0" w:color="auto"/>
              <w:bottom w:val="single" w:sz="6" w:space="0" w:color="auto"/>
              <w:right w:val="single" w:sz="6" w:space="0" w:color="auto"/>
            </w:tcBorders>
            <w:hideMark/>
          </w:tcPr>
          <w:p w14:paraId="1D5996F3"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1999</w:t>
            </w:r>
          </w:p>
        </w:tc>
        <w:tc>
          <w:tcPr>
            <w:tcW w:w="1337" w:type="dxa"/>
            <w:tcBorders>
              <w:top w:val="single" w:sz="6" w:space="0" w:color="auto"/>
              <w:left w:val="single" w:sz="6" w:space="0" w:color="auto"/>
              <w:bottom w:val="single" w:sz="6" w:space="0" w:color="auto"/>
              <w:right w:val="single" w:sz="6" w:space="0" w:color="auto"/>
            </w:tcBorders>
            <w:hideMark/>
          </w:tcPr>
          <w:p w14:paraId="1100BC8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100</w:t>
            </w:r>
          </w:p>
        </w:tc>
      </w:tr>
      <w:tr w:rsidR="00B764C3" w14:paraId="25201198"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5A7E16A1"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3236F6FB"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2000</w:t>
            </w:r>
          </w:p>
        </w:tc>
        <w:tc>
          <w:tcPr>
            <w:tcW w:w="1418" w:type="dxa"/>
            <w:tcBorders>
              <w:top w:val="single" w:sz="6" w:space="0" w:color="auto"/>
              <w:left w:val="single" w:sz="6" w:space="0" w:color="auto"/>
              <w:bottom w:val="single" w:sz="6" w:space="0" w:color="auto"/>
              <w:right w:val="single" w:sz="6" w:space="0" w:color="auto"/>
            </w:tcBorders>
            <w:hideMark/>
          </w:tcPr>
          <w:p w14:paraId="01ADC285"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2549</w:t>
            </w:r>
          </w:p>
        </w:tc>
        <w:tc>
          <w:tcPr>
            <w:tcW w:w="1337" w:type="dxa"/>
            <w:tcBorders>
              <w:top w:val="single" w:sz="6" w:space="0" w:color="auto"/>
              <w:left w:val="single" w:sz="6" w:space="0" w:color="auto"/>
              <w:bottom w:val="single" w:sz="6" w:space="0" w:color="auto"/>
              <w:right w:val="single" w:sz="6" w:space="0" w:color="auto"/>
            </w:tcBorders>
            <w:hideMark/>
          </w:tcPr>
          <w:p w14:paraId="020C18CD"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125</w:t>
            </w:r>
          </w:p>
        </w:tc>
      </w:tr>
      <w:tr w:rsidR="00B764C3" w14:paraId="38A992AD"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5A4FC9A2"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41F720BF"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2550</w:t>
            </w:r>
          </w:p>
        </w:tc>
        <w:tc>
          <w:tcPr>
            <w:tcW w:w="1418" w:type="dxa"/>
            <w:tcBorders>
              <w:top w:val="single" w:sz="6" w:space="0" w:color="auto"/>
              <w:left w:val="single" w:sz="6" w:space="0" w:color="auto"/>
              <w:bottom w:val="single" w:sz="6" w:space="0" w:color="auto"/>
              <w:right w:val="single" w:sz="6" w:space="0" w:color="auto"/>
            </w:tcBorders>
            <w:hideMark/>
          </w:tcPr>
          <w:p w14:paraId="40B01182"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2999</w:t>
            </w:r>
          </w:p>
        </w:tc>
        <w:tc>
          <w:tcPr>
            <w:tcW w:w="1337" w:type="dxa"/>
            <w:tcBorders>
              <w:top w:val="single" w:sz="6" w:space="0" w:color="auto"/>
              <w:left w:val="single" w:sz="6" w:space="0" w:color="auto"/>
              <w:bottom w:val="single" w:sz="6" w:space="0" w:color="auto"/>
              <w:right w:val="single" w:sz="6" w:space="0" w:color="auto"/>
            </w:tcBorders>
            <w:hideMark/>
          </w:tcPr>
          <w:p w14:paraId="3D9C851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150</w:t>
            </w:r>
          </w:p>
        </w:tc>
      </w:tr>
      <w:tr w:rsidR="00B764C3" w14:paraId="2FDD1CBA" w14:textId="77777777" w:rsidTr="00D10009">
        <w:trPr>
          <w:trHeight w:val="290"/>
          <w:jc w:val="center"/>
        </w:trPr>
        <w:tc>
          <w:tcPr>
            <w:tcW w:w="3367" w:type="dxa"/>
            <w:vMerge w:val="restart"/>
            <w:tcBorders>
              <w:top w:val="single" w:sz="6" w:space="0" w:color="auto"/>
              <w:left w:val="single" w:sz="6" w:space="0" w:color="auto"/>
              <w:bottom w:val="single" w:sz="6" w:space="0" w:color="auto"/>
              <w:right w:val="single" w:sz="6" w:space="0" w:color="auto"/>
            </w:tcBorders>
            <w:vAlign w:val="center"/>
            <w:hideMark/>
          </w:tcPr>
          <w:p w14:paraId="5C6CC4D9"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Globe</w:t>
            </w:r>
          </w:p>
          <w:p w14:paraId="53C8960B"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hideMark/>
          </w:tcPr>
          <w:p w14:paraId="5130FC56"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90</w:t>
            </w:r>
          </w:p>
        </w:tc>
        <w:tc>
          <w:tcPr>
            <w:tcW w:w="1418" w:type="dxa"/>
            <w:tcBorders>
              <w:top w:val="single" w:sz="6" w:space="0" w:color="auto"/>
              <w:left w:val="single" w:sz="6" w:space="0" w:color="auto"/>
              <w:bottom w:val="single" w:sz="6" w:space="0" w:color="auto"/>
              <w:right w:val="single" w:sz="6" w:space="0" w:color="auto"/>
            </w:tcBorders>
            <w:hideMark/>
          </w:tcPr>
          <w:p w14:paraId="5F4D4F0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179</w:t>
            </w:r>
          </w:p>
        </w:tc>
        <w:tc>
          <w:tcPr>
            <w:tcW w:w="1337" w:type="dxa"/>
            <w:tcBorders>
              <w:top w:val="single" w:sz="6" w:space="0" w:color="auto"/>
              <w:left w:val="single" w:sz="6" w:space="0" w:color="auto"/>
              <w:bottom w:val="single" w:sz="6" w:space="0" w:color="auto"/>
              <w:right w:val="single" w:sz="6" w:space="0" w:color="auto"/>
            </w:tcBorders>
            <w:hideMark/>
          </w:tcPr>
          <w:p w14:paraId="33DC9216"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w:t>
            </w:r>
          </w:p>
        </w:tc>
      </w:tr>
      <w:tr w:rsidR="00B764C3" w14:paraId="162B040E"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50A3D107"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3796E1FE"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180</w:t>
            </w:r>
          </w:p>
        </w:tc>
        <w:tc>
          <w:tcPr>
            <w:tcW w:w="1418" w:type="dxa"/>
            <w:tcBorders>
              <w:top w:val="single" w:sz="6" w:space="0" w:color="auto"/>
              <w:left w:val="single" w:sz="6" w:space="0" w:color="auto"/>
              <w:bottom w:val="single" w:sz="6" w:space="0" w:color="auto"/>
              <w:right w:val="single" w:sz="6" w:space="0" w:color="auto"/>
            </w:tcBorders>
            <w:hideMark/>
          </w:tcPr>
          <w:p w14:paraId="3268AF0E"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249</w:t>
            </w:r>
          </w:p>
        </w:tc>
        <w:tc>
          <w:tcPr>
            <w:tcW w:w="1337" w:type="dxa"/>
            <w:tcBorders>
              <w:top w:val="single" w:sz="6" w:space="0" w:color="auto"/>
              <w:left w:val="single" w:sz="6" w:space="0" w:color="auto"/>
              <w:bottom w:val="single" w:sz="6" w:space="0" w:color="auto"/>
              <w:right w:val="single" w:sz="6" w:space="0" w:color="auto"/>
            </w:tcBorders>
            <w:hideMark/>
          </w:tcPr>
          <w:p w14:paraId="7510877F"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15</w:t>
            </w:r>
          </w:p>
        </w:tc>
      </w:tr>
      <w:tr w:rsidR="00B764C3" w14:paraId="16B64701"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0B475CBD"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4BBD755C"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250</w:t>
            </w:r>
          </w:p>
        </w:tc>
        <w:tc>
          <w:tcPr>
            <w:tcW w:w="1418" w:type="dxa"/>
            <w:tcBorders>
              <w:top w:val="single" w:sz="6" w:space="0" w:color="auto"/>
              <w:left w:val="single" w:sz="6" w:space="0" w:color="auto"/>
              <w:bottom w:val="single" w:sz="6" w:space="0" w:color="auto"/>
              <w:right w:val="single" w:sz="6" w:space="0" w:color="auto"/>
            </w:tcBorders>
            <w:hideMark/>
          </w:tcPr>
          <w:p w14:paraId="3E4C14D3"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349</w:t>
            </w:r>
          </w:p>
        </w:tc>
        <w:tc>
          <w:tcPr>
            <w:tcW w:w="1337" w:type="dxa"/>
            <w:tcBorders>
              <w:top w:val="single" w:sz="6" w:space="0" w:color="auto"/>
              <w:left w:val="single" w:sz="6" w:space="0" w:color="auto"/>
              <w:bottom w:val="single" w:sz="6" w:space="0" w:color="auto"/>
              <w:right w:val="single" w:sz="6" w:space="0" w:color="auto"/>
            </w:tcBorders>
            <w:hideMark/>
          </w:tcPr>
          <w:p w14:paraId="07C7CAA8"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w:t>
            </w:r>
          </w:p>
        </w:tc>
      </w:tr>
      <w:tr w:rsidR="00B764C3" w14:paraId="6B42ADBE"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69CEBF23"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3B879062"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350</w:t>
            </w:r>
          </w:p>
        </w:tc>
        <w:tc>
          <w:tcPr>
            <w:tcW w:w="1418" w:type="dxa"/>
            <w:tcBorders>
              <w:top w:val="single" w:sz="6" w:space="0" w:color="auto"/>
              <w:left w:val="single" w:sz="6" w:space="0" w:color="auto"/>
              <w:bottom w:val="single" w:sz="6" w:space="0" w:color="auto"/>
              <w:right w:val="single" w:sz="6" w:space="0" w:color="auto"/>
            </w:tcBorders>
            <w:hideMark/>
          </w:tcPr>
          <w:p w14:paraId="5ABAE44E"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749</w:t>
            </w:r>
          </w:p>
        </w:tc>
        <w:tc>
          <w:tcPr>
            <w:tcW w:w="1337" w:type="dxa"/>
            <w:tcBorders>
              <w:top w:val="single" w:sz="6" w:space="0" w:color="auto"/>
              <w:left w:val="single" w:sz="6" w:space="0" w:color="auto"/>
              <w:bottom w:val="single" w:sz="6" w:space="0" w:color="auto"/>
              <w:right w:val="single" w:sz="6" w:space="0" w:color="auto"/>
            </w:tcBorders>
            <w:hideMark/>
          </w:tcPr>
          <w:p w14:paraId="4ED562F8"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40</w:t>
            </w:r>
          </w:p>
        </w:tc>
      </w:tr>
      <w:tr w:rsidR="00B764C3" w14:paraId="42D92CC0" w14:textId="77777777" w:rsidTr="00D10009">
        <w:trPr>
          <w:trHeight w:val="290"/>
          <w:jc w:val="center"/>
        </w:trPr>
        <w:tc>
          <w:tcPr>
            <w:tcW w:w="3367" w:type="dxa"/>
            <w:vMerge w:val="restart"/>
            <w:tcBorders>
              <w:top w:val="single" w:sz="6" w:space="0" w:color="auto"/>
              <w:left w:val="single" w:sz="6" w:space="0" w:color="auto"/>
              <w:bottom w:val="single" w:sz="6" w:space="0" w:color="auto"/>
              <w:right w:val="single" w:sz="6" w:space="0" w:color="auto"/>
            </w:tcBorders>
            <w:vAlign w:val="center"/>
            <w:hideMark/>
          </w:tcPr>
          <w:p w14:paraId="78103035"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Decorative</w:t>
            </w:r>
          </w:p>
          <w:p w14:paraId="20164789"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(Shapes B, BA, C, CA, DC, F, G, 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hideMark/>
          </w:tcPr>
          <w:p w14:paraId="11C3040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70</w:t>
            </w:r>
          </w:p>
        </w:tc>
        <w:tc>
          <w:tcPr>
            <w:tcW w:w="1418" w:type="dxa"/>
            <w:tcBorders>
              <w:top w:val="single" w:sz="6" w:space="0" w:color="auto"/>
              <w:left w:val="single" w:sz="6" w:space="0" w:color="auto"/>
              <w:bottom w:val="single" w:sz="6" w:space="0" w:color="auto"/>
              <w:right w:val="single" w:sz="6" w:space="0" w:color="auto"/>
            </w:tcBorders>
            <w:hideMark/>
          </w:tcPr>
          <w:p w14:paraId="017D3471"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89</w:t>
            </w:r>
          </w:p>
        </w:tc>
        <w:tc>
          <w:tcPr>
            <w:tcW w:w="1337" w:type="dxa"/>
            <w:tcBorders>
              <w:top w:val="single" w:sz="6" w:space="0" w:color="auto"/>
              <w:left w:val="single" w:sz="6" w:space="0" w:color="auto"/>
              <w:bottom w:val="single" w:sz="6" w:space="0" w:color="auto"/>
              <w:right w:val="single" w:sz="6" w:space="0" w:color="auto"/>
            </w:tcBorders>
            <w:hideMark/>
          </w:tcPr>
          <w:p w14:paraId="3B518E9F"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w:t>
            </w:r>
          </w:p>
        </w:tc>
      </w:tr>
      <w:tr w:rsidR="00B764C3" w14:paraId="0F1BA392"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20968F87"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4B0CF659"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90</w:t>
            </w:r>
          </w:p>
        </w:tc>
        <w:tc>
          <w:tcPr>
            <w:tcW w:w="1418" w:type="dxa"/>
            <w:tcBorders>
              <w:top w:val="single" w:sz="6" w:space="0" w:color="auto"/>
              <w:left w:val="single" w:sz="6" w:space="0" w:color="auto"/>
              <w:bottom w:val="single" w:sz="6" w:space="0" w:color="auto"/>
              <w:right w:val="single" w:sz="6" w:space="0" w:color="auto"/>
            </w:tcBorders>
            <w:hideMark/>
          </w:tcPr>
          <w:p w14:paraId="4B539909"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149</w:t>
            </w:r>
          </w:p>
        </w:tc>
        <w:tc>
          <w:tcPr>
            <w:tcW w:w="1337" w:type="dxa"/>
            <w:tcBorders>
              <w:top w:val="single" w:sz="6" w:space="0" w:color="auto"/>
              <w:left w:val="single" w:sz="6" w:space="0" w:color="auto"/>
              <w:bottom w:val="single" w:sz="6" w:space="0" w:color="auto"/>
              <w:right w:val="single" w:sz="6" w:space="0" w:color="auto"/>
            </w:tcBorders>
            <w:hideMark/>
          </w:tcPr>
          <w:p w14:paraId="6122CCE7"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15</w:t>
            </w:r>
          </w:p>
        </w:tc>
      </w:tr>
      <w:tr w:rsidR="00B764C3" w14:paraId="768E3CBC"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325ECFDD"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7A59111F"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150</w:t>
            </w:r>
          </w:p>
        </w:tc>
        <w:tc>
          <w:tcPr>
            <w:tcW w:w="1418" w:type="dxa"/>
            <w:tcBorders>
              <w:top w:val="single" w:sz="6" w:space="0" w:color="auto"/>
              <w:left w:val="single" w:sz="6" w:space="0" w:color="auto"/>
              <w:bottom w:val="single" w:sz="6" w:space="0" w:color="auto"/>
              <w:right w:val="single" w:sz="6" w:space="0" w:color="auto"/>
            </w:tcBorders>
            <w:hideMark/>
          </w:tcPr>
          <w:p w14:paraId="45F2C92C"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299</w:t>
            </w:r>
          </w:p>
        </w:tc>
        <w:tc>
          <w:tcPr>
            <w:tcW w:w="1337" w:type="dxa"/>
            <w:tcBorders>
              <w:top w:val="single" w:sz="6" w:space="0" w:color="auto"/>
              <w:left w:val="single" w:sz="6" w:space="0" w:color="auto"/>
              <w:bottom w:val="single" w:sz="6" w:space="0" w:color="auto"/>
              <w:right w:val="single" w:sz="6" w:space="0" w:color="auto"/>
            </w:tcBorders>
            <w:hideMark/>
          </w:tcPr>
          <w:p w14:paraId="0E1C8104"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w:t>
            </w:r>
          </w:p>
        </w:tc>
      </w:tr>
      <w:tr w:rsidR="00B764C3" w14:paraId="7317780F"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49BCE0AC"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6E04015F"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300</w:t>
            </w:r>
          </w:p>
        </w:tc>
        <w:tc>
          <w:tcPr>
            <w:tcW w:w="1418" w:type="dxa"/>
            <w:tcBorders>
              <w:top w:val="single" w:sz="6" w:space="0" w:color="auto"/>
              <w:left w:val="single" w:sz="6" w:space="0" w:color="auto"/>
              <w:bottom w:val="single" w:sz="6" w:space="0" w:color="auto"/>
              <w:right w:val="single" w:sz="6" w:space="0" w:color="auto"/>
            </w:tcBorders>
            <w:hideMark/>
          </w:tcPr>
          <w:p w14:paraId="2AB58004"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749</w:t>
            </w:r>
          </w:p>
        </w:tc>
        <w:tc>
          <w:tcPr>
            <w:tcW w:w="1337" w:type="dxa"/>
            <w:tcBorders>
              <w:top w:val="single" w:sz="6" w:space="0" w:color="auto"/>
              <w:left w:val="single" w:sz="6" w:space="0" w:color="auto"/>
              <w:bottom w:val="single" w:sz="6" w:space="0" w:color="auto"/>
              <w:right w:val="single" w:sz="6" w:space="0" w:color="auto"/>
            </w:tcBorders>
            <w:hideMark/>
          </w:tcPr>
          <w:p w14:paraId="0FFCDF84"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40</w:t>
            </w:r>
          </w:p>
        </w:tc>
      </w:tr>
      <w:tr w:rsidR="00B764C3" w14:paraId="7FBACB39" w14:textId="77777777" w:rsidTr="00D10009">
        <w:trPr>
          <w:trHeight w:val="290"/>
          <w:jc w:val="center"/>
        </w:trPr>
        <w:tc>
          <w:tcPr>
            <w:tcW w:w="3367" w:type="dxa"/>
            <w:vMerge w:val="restart"/>
            <w:tcBorders>
              <w:top w:val="single" w:sz="6" w:space="0" w:color="auto"/>
              <w:left w:val="single" w:sz="6" w:space="0" w:color="auto"/>
              <w:bottom w:val="single" w:sz="6" w:space="0" w:color="auto"/>
              <w:right w:val="single" w:sz="6" w:space="0" w:color="auto"/>
            </w:tcBorders>
            <w:vAlign w:val="center"/>
            <w:hideMark/>
          </w:tcPr>
          <w:p w14:paraId="6665BEA0"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Globe</w:t>
            </w:r>
          </w:p>
          <w:p w14:paraId="684EDE9C"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(candelabra bases less than 1050 lumens)</w:t>
            </w:r>
          </w:p>
        </w:tc>
        <w:tc>
          <w:tcPr>
            <w:tcW w:w="1563" w:type="dxa"/>
            <w:tcBorders>
              <w:top w:val="single" w:sz="6" w:space="0" w:color="auto"/>
              <w:left w:val="single" w:sz="6" w:space="0" w:color="auto"/>
              <w:bottom w:val="single" w:sz="6" w:space="0" w:color="auto"/>
              <w:right w:val="single" w:sz="6" w:space="0" w:color="auto"/>
            </w:tcBorders>
            <w:hideMark/>
          </w:tcPr>
          <w:p w14:paraId="34BEE263"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90</w:t>
            </w:r>
          </w:p>
        </w:tc>
        <w:tc>
          <w:tcPr>
            <w:tcW w:w="1418" w:type="dxa"/>
            <w:tcBorders>
              <w:top w:val="single" w:sz="6" w:space="0" w:color="auto"/>
              <w:left w:val="single" w:sz="6" w:space="0" w:color="auto"/>
              <w:bottom w:val="single" w:sz="6" w:space="0" w:color="auto"/>
              <w:right w:val="single" w:sz="6" w:space="0" w:color="auto"/>
            </w:tcBorders>
            <w:hideMark/>
          </w:tcPr>
          <w:p w14:paraId="19FFB008"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179</w:t>
            </w:r>
          </w:p>
        </w:tc>
        <w:tc>
          <w:tcPr>
            <w:tcW w:w="1337" w:type="dxa"/>
            <w:tcBorders>
              <w:top w:val="single" w:sz="6" w:space="0" w:color="auto"/>
              <w:left w:val="single" w:sz="6" w:space="0" w:color="auto"/>
              <w:bottom w:val="single" w:sz="6" w:space="0" w:color="auto"/>
              <w:right w:val="single" w:sz="6" w:space="0" w:color="auto"/>
            </w:tcBorders>
            <w:hideMark/>
          </w:tcPr>
          <w:p w14:paraId="0110E20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w:t>
            </w:r>
          </w:p>
        </w:tc>
      </w:tr>
      <w:tr w:rsidR="00B764C3" w14:paraId="6F0A2F0E"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3C1356E0"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4CF8967B"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180</w:t>
            </w:r>
          </w:p>
        </w:tc>
        <w:tc>
          <w:tcPr>
            <w:tcW w:w="1418" w:type="dxa"/>
            <w:tcBorders>
              <w:top w:val="single" w:sz="6" w:space="0" w:color="auto"/>
              <w:left w:val="single" w:sz="6" w:space="0" w:color="auto"/>
              <w:bottom w:val="single" w:sz="6" w:space="0" w:color="auto"/>
              <w:right w:val="single" w:sz="6" w:space="0" w:color="auto"/>
            </w:tcBorders>
            <w:hideMark/>
          </w:tcPr>
          <w:p w14:paraId="77B1D4FB"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249</w:t>
            </w:r>
          </w:p>
        </w:tc>
        <w:tc>
          <w:tcPr>
            <w:tcW w:w="1337" w:type="dxa"/>
            <w:tcBorders>
              <w:top w:val="single" w:sz="6" w:space="0" w:color="auto"/>
              <w:left w:val="single" w:sz="6" w:space="0" w:color="auto"/>
              <w:bottom w:val="single" w:sz="6" w:space="0" w:color="auto"/>
              <w:right w:val="single" w:sz="6" w:space="0" w:color="auto"/>
            </w:tcBorders>
            <w:hideMark/>
          </w:tcPr>
          <w:p w14:paraId="7C449B63"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15</w:t>
            </w:r>
          </w:p>
        </w:tc>
      </w:tr>
      <w:tr w:rsidR="00B764C3" w14:paraId="1836E2CD"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74BC234B"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70A2F425"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250</w:t>
            </w:r>
          </w:p>
        </w:tc>
        <w:tc>
          <w:tcPr>
            <w:tcW w:w="1418" w:type="dxa"/>
            <w:tcBorders>
              <w:top w:val="single" w:sz="6" w:space="0" w:color="auto"/>
              <w:left w:val="single" w:sz="6" w:space="0" w:color="auto"/>
              <w:bottom w:val="single" w:sz="6" w:space="0" w:color="auto"/>
              <w:right w:val="single" w:sz="6" w:space="0" w:color="auto"/>
            </w:tcBorders>
            <w:hideMark/>
          </w:tcPr>
          <w:p w14:paraId="367D320B"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349</w:t>
            </w:r>
          </w:p>
        </w:tc>
        <w:tc>
          <w:tcPr>
            <w:tcW w:w="1337" w:type="dxa"/>
            <w:tcBorders>
              <w:top w:val="single" w:sz="6" w:space="0" w:color="auto"/>
              <w:left w:val="single" w:sz="6" w:space="0" w:color="auto"/>
              <w:bottom w:val="single" w:sz="6" w:space="0" w:color="auto"/>
              <w:right w:val="single" w:sz="6" w:space="0" w:color="auto"/>
            </w:tcBorders>
            <w:hideMark/>
          </w:tcPr>
          <w:p w14:paraId="7BF59A8C"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w:t>
            </w:r>
          </w:p>
        </w:tc>
      </w:tr>
      <w:tr w:rsidR="00B764C3" w14:paraId="1DB50D60"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0CA7825B"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11409329"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350</w:t>
            </w:r>
          </w:p>
        </w:tc>
        <w:tc>
          <w:tcPr>
            <w:tcW w:w="1418" w:type="dxa"/>
            <w:tcBorders>
              <w:top w:val="single" w:sz="6" w:space="0" w:color="auto"/>
              <w:left w:val="single" w:sz="6" w:space="0" w:color="auto"/>
              <w:bottom w:val="single" w:sz="6" w:space="0" w:color="auto"/>
              <w:right w:val="single" w:sz="6" w:space="0" w:color="auto"/>
            </w:tcBorders>
            <w:hideMark/>
          </w:tcPr>
          <w:p w14:paraId="755A44E9"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499</w:t>
            </w:r>
          </w:p>
        </w:tc>
        <w:tc>
          <w:tcPr>
            <w:tcW w:w="1337" w:type="dxa"/>
            <w:tcBorders>
              <w:top w:val="single" w:sz="6" w:space="0" w:color="auto"/>
              <w:left w:val="single" w:sz="6" w:space="0" w:color="auto"/>
              <w:bottom w:val="single" w:sz="6" w:space="0" w:color="auto"/>
              <w:right w:val="single" w:sz="6" w:space="0" w:color="auto"/>
            </w:tcBorders>
            <w:hideMark/>
          </w:tcPr>
          <w:p w14:paraId="2312A79E"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40</w:t>
            </w:r>
          </w:p>
        </w:tc>
      </w:tr>
      <w:tr w:rsidR="00B764C3" w14:paraId="6CEDAD82"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45CEDF76"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2C5F859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500</w:t>
            </w:r>
          </w:p>
        </w:tc>
        <w:tc>
          <w:tcPr>
            <w:tcW w:w="1418" w:type="dxa"/>
            <w:tcBorders>
              <w:top w:val="single" w:sz="6" w:space="0" w:color="auto"/>
              <w:left w:val="single" w:sz="6" w:space="0" w:color="auto"/>
              <w:bottom w:val="single" w:sz="6" w:space="0" w:color="auto"/>
              <w:right w:val="single" w:sz="6" w:space="0" w:color="auto"/>
            </w:tcBorders>
            <w:hideMark/>
          </w:tcPr>
          <w:p w14:paraId="6793BB07"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1049</w:t>
            </w:r>
          </w:p>
        </w:tc>
        <w:tc>
          <w:tcPr>
            <w:tcW w:w="1337" w:type="dxa"/>
            <w:tcBorders>
              <w:top w:val="single" w:sz="6" w:space="0" w:color="auto"/>
              <w:left w:val="single" w:sz="6" w:space="0" w:color="auto"/>
              <w:bottom w:val="single" w:sz="6" w:space="0" w:color="auto"/>
              <w:right w:val="single" w:sz="6" w:space="0" w:color="auto"/>
            </w:tcBorders>
            <w:hideMark/>
          </w:tcPr>
          <w:p w14:paraId="297AF3F4"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60</w:t>
            </w:r>
          </w:p>
        </w:tc>
      </w:tr>
      <w:tr w:rsidR="00B764C3" w14:paraId="36C5ACA5" w14:textId="77777777" w:rsidTr="00D10009">
        <w:trPr>
          <w:trHeight w:val="290"/>
          <w:jc w:val="center"/>
        </w:trPr>
        <w:tc>
          <w:tcPr>
            <w:tcW w:w="3367" w:type="dxa"/>
            <w:vMerge w:val="restart"/>
            <w:tcBorders>
              <w:top w:val="single" w:sz="6" w:space="0" w:color="auto"/>
              <w:left w:val="single" w:sz="6" w:space="0" w:color="auto"/>
              <w:bottom w:val="single" w:sz="6" w:space="0" w:color="auto"/>
              <w:right w:val="single" w:sz="6" w:space="0" w:color="auto"/>
            </w:tcBorders>
            <w:vAlign w:val="center"/>
            <w:hideMark/>
          </w:tcPr>
          <w:p w14:paraId="75263435"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Decorative</w:t>
            </w:r>
          </w:p>
          <w:p w14:paraId="55ADC951"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(Shapes B, BA, C, CA, DC, F, G, candelabra bases less than 1050 lumens)</w:t>
            </w:r>
          </w:p>
        </w:tc>
        <w:tc>
          <w:tcPr>
            <w:tcW w:w="1563" w:type="dxa"/>
            <w:tcBorders>
              <w:top w:val="single" w:sz="6" w:space="0" w:color="auto"/>
              <w:left w:val="single" w:sz="6" w:space="0" w:color="auto"/>
              <w:bottom w:val="single" w:sz="6" w:space="0" w:color="auto"/>
              <w:right w:val="single" w:sz="6" w:space="0" w:color="auto"/>
            </w:tcBorders>
            <w:hideMark/>
          </w:tcPr>
          <w:p w14:paraId="07111035"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70</w:t>
            </w:r>
          </w:p>
        </w:tc>
        <w:tc>
          <w:tcPr>
            <w:tcW w:w="1418" w:type="dxa"/>
            <w:tcBorders>
              <w:top w:val="single" w:sz="6" w:space="0" w:color="auto"/>
              <w:left w:val="single" w:sz="6" w:space="0" w:color="auto"/>
              <w:bottom w:val="single" w:sz="6" w:space="0" w:color="auto"/>
              <w:right w:val="single" w:sz="6" w:space="0" w:color="auto"/>
            </w:tcBorders>
            <w:hideMark/>
          </w:tcPr>
          <w:p w14:paraId="34A76452"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89</w:t>
            </w:r>
          </w:p>
        </w:tc>
        <w:tc>
          <w:tcPr>
            <w:tcW w:w="1337" w:type="dxa"/>
            <w:tcBorders>
              <w:top w:val="single" w:sz="6" w:space="0" w:color="auto"/>
              <w:left w:val="single" w:sz="6" w:space="0" w:color="auto"/>
              <w:bottom w:val="single" w:sz="6" w:space="0" w:color="auto"/>
              <w:right w:val="single" w:sz="6" w:space="0" w:color="auto"/>
            </w:tcBorders>
            <w:hideMark/>
          </w:tcPr>
          <w:p w14:paraId="14C077EE"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w:t>
            </w:r>
          </w:p>
        </w:tc>
      </w:tr>
      <w:tr w:rsidR="00B764C3" w14:paraId="72C987BC"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587CFED8"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4E499A8E"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90</w:t>
            </w:r>
          </w:p>
        </w:tc>
        <w:tc>
          <w:tcPr>
            <w:tcW w:w="1418" w:type="dxa"/>
            <w:tcBorders>
              <w:top w:val="single" w:sz="6" w:space="0" w:color="auto"/>
              <w:left w:val="single" w:sz="6" w:space="0" w:color="auto"/>
              <w:bottom w:val="single" w:sz="6" w:space="0" w:color="auto"/>
              <w:right w:val="single" w:sz="6" w:space="0" w:color="auto"/>
            </w:tcBorders>
            <w:hideMark/>
          </w:tcPr>
          <w:p w14:paraId="78BB1D9D"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149</w:t>
            </w:r>
          </w:p>
        </w:tc>
        <w:tc>
          <w:tcPr>
            <w:tcW w:w="1337" w:type="dxa"/>
            <w:tcBorders>
              <w:top w:val="single" w:sz="6" w:space="0" w:color="auto"/>
              <w:left w:val="single" w:sz="6" w:space="0" w:color="auto"/>
              <w:bottom w:val="single" w:sz="6" w:space="0" w:color="auto"/>
              <w:right w:val="single" w:sz="6" w:space="0" w:color="auto"/>
            </w:tcBorders>
            <w:hideMark/>
          </w:tcPr>
          <w:p w14:paraId="3D6BFCAF"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15</w:t>
            </w:r>
          </w:p>
        </w:tc>
      </w:tr>
      <w:tr w:rsidR="00B764C3" w14:paraId="1F806C1C"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3869200C"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33FF43CD"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150</w:t>
            </w:r>
          </w:p>
        </w:tc>
        <w:tc>
          <w:tcPr>
            <w:tcW w:w="1418" w:type="dxa"/>
            <w:tcBorders>
              <w:top w:val="single" w:sz="6" w:space="0" w:color="auto"/>
              <w:left w:val="single" w:sz="6" w:space="0" w:color="auto"/>
              <w:bottom w:val="single" w:sz="6" w:space="0" w:color="auto"/>
              <w:right w:val="single" w:sz="6" w:space="0" w:color="auto"/>
            </w:tcBorders>
            <w:hideMark/>
          </w:tcPr>
          <w:p w14:paraId="62D8E856"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299</w:t>
            </w:r>
          </w:p>
        </w:tc>
        <w:tc>
          <w:tcPr>
            <w:tcW w:w="1337" w:type="dxa"/>
            <w:tcBorders>
              <w:top w:val="single" w:sz="6" w:space="0" w:color="auto"/>
              <w:left w:val="single" w:sz="6" w:space="0" w:color="auto"/>
              <w:bottom w:val="single" w:sz="6" w:space="0" w:color="auto"/>
              <w:right w:val="single" w:sz="6" w:space="0" w:color="auto"/>
            </w:tcBorders>
            <w:hideMark/>
          </w:tcPr>
          <w:p w14:paraId="3656156B"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25</w:t>
            </w:r>
          </w:p>
        </w:tc>
      </w:tr>
      <w:tr w:rsidR="00B764C3" w14:paraId="0DEF38F9"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1CC03787"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151F0937"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300</w:t>
            </w:r>
          </w:p>
        </w:tc>
        <w:tc>
          <w:tcPr>
            <w:tcW w:w="1418" w:type="dxa"/>
            <w:tcBorders>
              <w:top w:val="single" w:sz="6" w:space="0" w:color="auto"/>
              <w:left w:val="single" w:sz="6" w:space="0" w:color="auto"/>
              <w:bottom w:val="single" w:sz="6" w:space="0" w:color="auto"/>
              <w:right w:val="single" w:sz="6" w:space="0" w:color="auto"/>
            </w:tcBorders>
            <w:hideMark/>
          </w:tcPr>
          <w:p w14:paraId="62B14E48"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499</w:t>
            </w:r>
          </w:p>
        </w:tc>
        <w:tc>
          <w:tcPr>
            <w:tcW w:w="1337" w:type="dxa"/>
            <w:tcBorders>
              <w:top w:val="single" w:sz="6" w:space="0" w:color="auto"/>
              <w:left w:val="single" w:sz="6" w:space="0" w:color="auto"/>
              <w:bottom w:val="single" w:sz="6" w:space="0" w:color="auto"/>
              <w:right w:val="single" w:sz="6" w:space="0" w:color="auto"/>
            </w:tcBorders>
            <w:hideMark/>
          </w:tcPr>
          <w:p w14:paraId="47150F0D"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40</w:t>
            </w:r>
          </w:p>
        </w:tc>
      </w:tr>
      <w:tr w:rsidR="00B764C3" w14:paraId="57408D8D" w14:textId="77777777" w:rsidTr="00D10009">
        <w:trPr>
          <w:trHeight w:val="290"/>
          <w:jc w:val="center"/>
        </w:trPr>
        <w:tc>
          <w:tcPr>
            <w:tcW w:w="3367" w:type="dxa"/>
            <w:vMerge/>
            <w:tcBorders>
              <w:top w:val="single" w:sz="6" w:space="0" w:color="auto"/>
              <w:left w:val="single" w:sz="6" w:space="0" w:color="auto"/>
              <w:bottom w:val="single" w:sz="6" w:space="0" w:color="auto"/>
              <w:right w:val="single" w:sz="6" w:space="0" w:color="auto"/>
            </w:tcBorders>
            <w:vAlign w:val="center"/>
            <w:hideMark/>
          </w:tcPr>
          <w:p w14:paraId="2D69545E" w14:textId="77777777" w:rsidR="00B764C3" w:rsidRDefault="00B764C3" w:rsidP="00D10009">
            <w:pPr>
              <w:spacing w:after="0"/>
              <w:jc w:val="left"/>
              <w:rPr>
                <w:rFonts w:cs="Calibri"/>
                <w:b/>
                <w:bCs/>
                <w:color w:val="000000"/>
              </w:rPr>
            </w:pPr>
          </w:p>
        </w:tc>
        <w:tc>
          <w:tcPr>
            <w:tcW w:w="1563" w:type="dxa"/>
            <w:tcBorders>
              <w:top w:val="single" w:sz="6" w:space="0" w:color="auto"/>
              <w:left w:val="single" w:sz="6" w:space="0" w:color="auto"/>
              <w:bottom w:val="single" w:sz="6" w:space="0" w:color="auto"/>
              <w:right w:val="single" w:sz="6" w:space="0" w:color="auto"/>
            </w:tcBorders>
            <w:hideMark/>
          </w:tcPr>
          <w:p w14:paraId="3CD65E8F"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500</w:t>
            </w:r>
          </w:p>
        </w:tc>
        <w:tc>
          <w:tcPr>
            <w:tcW w:w="1418" w:type="dxa"/>
            <w:tcBorders>
              <w:top w:val="single" w:sz="6" w:space="0" w:color="auto"/>
              <w:left w:val="single" w:sz="6" w:space="0" w:color="auto"/>
              <w:bottom w:val="single" w:sz="6" w:space="0" w:color="auto"/>
              <w:right w:val="single" w:sz="6" w:space="0" w:color="auto"/>
            </w:tcBorders>
            <w:hideMark/>
          </w:tcPr>
          <w:p w14:paraId="06F66793"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1049</w:t>
            </w:r>
          </w:p>
        </w:tc>
        <w:tc>
          <w:tcPr>
            <w:tcW w:w="1337" w:type="dxa"/>
            <w:tcBorders>
              <w:top w:val="single" w:sz="6" w:space="0" w:color="auto"/>
              <w:left w:val="single" w:sz="6" w:space="0" w:color="auto"/>
              <w:bottom w:val="single" w:sz="6" w:space="0" w:color="auto"/>
              <w:right w:val="single" w:sz="6" w:space="0" w:color="auto"/>
            </w:tcBorders>
            <w:hideMark/>
          </w:tcPr>
          <w:p w14:paraId="35F01ACA"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60</w:t>
            </w:r>
          </w:p>
        </w:tc>
      </w:tr>
    </w:tbl>
    <w:p w14:paraId="62832FB7" w14:textId="77777777" w:rsidR="00B764C3" w:rsidRDefault="00B764C3" w:rsidP="00B764C3">
      <w:pPr>
        <w:ind w:left="1440"/>
        <w:rPr>
          <w:rFonts w:cstheme="minorHAnsi"/>
          <w:noProof/>
        </w:rPr>
      </w:pPr>
    </w:p>
    <w:p w14:paraId="5DCA62FC" w14:textId="77777777" w:rsidR="00B764C3" w:rsidRDefault="00B764C3" w:rsidP="00B764C3">
      <w:pPr>
        <w:ind w:left="1440"/>
        <w:rPr>
          <w:rFonts w:cstheme="minorHAnsi"/>
          <w:noProof/>
        </w:rPr>
      </w:pPr>
      <w:r>
        <w:rPr>
          <w:rFonts w:cstheme="minorHAnsi"/>
          <w:noProof/>
        </w:rPr>
        <w:t>EISA non-exempt bulb types:</w:t>
      </w:r>
    </w:p>
    <w:tbl>
      <w:tblPr>
        <w:tblW w:w="3529" w:type="pct"/>
        <w:jc w:val="center"/>
        <w:tblCellMar>
          <w:left w:w="30" w:type="dxa"/>
          <w:right w:w="30" w:type="dxa"/>
        </w:tblCellMar>
        <w:tblLook w:val="04A0" w:firstRow="1" w:lastRow="0" w:firstColumn="1" w:lastColumn="0" w:noHBand="0" w:noVBand="1"/>
      </w:tblPr>
      <w:tblGrid>
        <w:gridCol w:w="3504"/>
        <w:gridCol w:w="842"/>
        <w:gridCol w:w="842"/>
        <w:gridCol w:w="1407"/>
      </w:tblGrid>
      <w:tr w:rsidR="00B764C3" w14:paraId="1B02D216" w14:textId="77777777" w:rsidTr="00D10009">
        <w:trPr>
          <w:trHeight w:val="1248"/>
          <w:jc w:val="center"/>
        </w:trPr>
        <w:tc>
          <w:tcPr>
            <w:tcW w:w="2656" w:type="pct"/>
            <w:tcBorders>
              <w:top w:val="single" w:sz="6" w:space="0" w:color="auto"/>
              <w:left w:val="single" w:sz="6" w:space="0" w:color="auto"/>
              <w:bottom w:val="single" w:sz="6" w:space="0" w:color="auto"/>
              <w:right w:val="single" w:sz="6" w:space="0" w:color="auto"/>
            </w:tcBorders>
            <w:shd w:val="solid" w:color="808080" w:fill="auto"/>
            <w:vAlign w:val="center"/>
            <w:hideMark/>
          </w:tcPr>
          <w:p w14:paraId="38443FC7"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Bulb Type</w:t>
            </w:r>
          </w:p>
        </w:tc>
        <w:tc>
          <w:tcPr>
            <w:tcW w:w="638" w:type="pct"/>
            <w:tcBorders>
              <w:top w:val="single" w:sz="6" w:space="0" w:color="auto"/>
              <w:left w:val="single" w:sz="6" w:space="0" w:color="auto"/>
              <w:bottom w:val="single" w:sz="6" w:space="0" w:color="auto"/>
              <w:right w:val="single" w:sz="6" w:space="0" w:color="auto"/>
            </w:tcBorders>
            <w:shd w:val="solid" w:color="808080" w:fill="auto"/>
            <w:vAlign w:val="center"/>
            <w:hideMark/>
          </w:tcPr>
          <w:p w14:paraId="2D4F9427"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Lower Lumen Range</w:t>
            </w:r>
          </w:p>
        </w:tc>
        <w:tc>
          <w:tcPr>
            <w:tcW w:w="638" w:type="pct"/>
            <w:tcBorders>
              <w:top w:val="single" w:sz="6" w:space="0" w:color="auto"/>
              <w:left w:val="single" w:sz="6" w:space="0" w:color="auto"/>
              <w:bottom w:val="single" w:sz="6" w:space="0" w:color="auto"/>
              <w:right w:val="single" w:sz="6" w:space="0" w:color="auto"/>
            </w:tcBorders>
            <w:shd w:val="solid" w:color="808080" w:fill="auto"/>
            <w:vAlign w:val="center"/>
            <w:hideMark/>
          </w:tcPr>
          <w:p w14:paraId="60F3745B"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Upper Lumen Range</w:t>
            </w:r>
          </w:p>
        </w:tc>
        <w:tc>
          <w:tcPr>
            <w:tcW w:w="1067" w:type="pct"/>
            <w:tcBorders>
              <w:top w:val="single" w:sz="6" w:space="0" w:color="auto"/>
              <w:left w:val="single" w:sz="6" w:space="0" w:color="auto"/>
              <w:bottom w:val="single" w:sz="6" w:space="0" w:color="auto"/>
              <w:right w:val="single" w:sz="6" w:space="0" w:color="auto"/>
            </w:tcBorders>
            <w:shd w:val="solid" w:color="808080" w:fill="auto"/>
            <w:vAlign w:val="center"/>
            <w:hideMark/>
          </w:tcPr>
          <w:p w14:paraId="76C3BF3E"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Incandescent Equivalent</w:t>
            </w:r>
          </w:p>
          <w:p w14:paraId="4E8C94D9"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Post-EISA 2007</w:t>
            </w:r>
          </w:p>
          <w:p w14:paraId="02373542" w14:textId="77777777" w:rsidR="00B764C3" w:rsidRDefault="00B764C3" w:rsidP="00D10009">
            <w:pPr>
              <w:autoSpaceDE w:val="0"/>
              <w:autoSpaceDN w:val="0"/>
              <w:adjustRightInd w:val="0"/>
              <w:spacing w:after="0" w:line="276" w:lineRule="auto"/>
              <w:jc w:val="center"/>
              <w:rPr>
                <w:rFonts w:cs="Calibri"/>
                <w:b/>
                <w:bCs/>
                <w:color w:val="FFFFFF"/>
              </w:rPr>
            </w:pPr>
            <w:r>
              <w:rPr>
                <w:rFonts w:cs="Calibri"/>
                <w:b/>
                <w:bCs/>
                <w:color w:val="FFFFFF"/>
              </w:rPr>
              <w:t>(WattsBase)</w:t>
            </w:r>
          </w:p>
        </w:tc>
      </w:tr>
      <w:tr w:rsidR="00B764C3" w14:paraId="735B7F98" w14:textId="77777777" w:rsidTr="00D10009">
        <w:trPr>
          <w:trHeight w:val="406"/>
          <w:jc w:val="center"/>
        </w:trPr>
        <w:tc>
          <w:tcPr>
            <w:tcW w:w="2656" w:type="pct"/>
            <w:vMerge w:val="restart"/>
            <w:tcBorders>
              <w:top w:val="single" w:sz="6" w:space="0" w:color="auto"/>
              <w:left w:val="single" w:sz="6" w:space="0" w:color="auto"/>
              <w:bottom w:val="single" w:sz="6" w:space="0" w:color="auto"/>
              <w:right w:val="single" w:sz="6" w:space="0" w:color="auto"/>
            </w:tcBorders>
            <w:vAlign w:val="center"/>
            <w:hideMark/>
          </w:tcPr>
          <w:p w14:paraId="564256CE" w14:textId="77777777" w:rsidR="00B764C3" w:rsidRDefault="00B764C3" w:rsidP="00D10009">
            <w:pPr>
              <w:autoSpaceDE w:val="0"/>
              <w:autoSpaceDN w:val="0"/>
              <w:adjustRightInd w:val="0"/>
              <w:spacing w:after="0" w:line="276" w:lineRule="auto"/>
              <w:jc w:val="center"/>
              <w:rPr>
                <w:rFonts w:cs="Calibri"/>
                <w:b/>
                <w:bCs/>
                <w:color w:val="000000"/>
              </w:rPr>
            </w:pPr>
            <w:r>
              <w:rPr>
                <w:rFonts w:cs="Calibri"/>
                <w:b/>
                <w:bCs/>
                <w:color w:val="000000"/>
              </w:rPr>
              <w:t>Dimmable Twist, Globe (less than 5" in diameter and &gt; 749 lumens), candle (shapes B, BA, CA &gt; 749 lumens), Candelabra Base Lamps (&gt;1049 lumens), Intermediate Base Lamps (&gt;749 lumens)</w:t>
            </w:r>
          </w:p>
        </w:tc>
        <w:tc>
          <w:tcPr>
            <w:tcW w:w="638" w:type="pct"/>
            <w:tcBorders>
              <w:top w:val="single" w:sz="6" w:space="0" w:color="auto"/>
              <w:left w:val="single" w:sz="6" w:space="0" w:color="auto"/>
              <w:bottom w:val="single" w:sz="6" w:space="0" w:color="auto"/>
              <w:right w:val="single" w:sz="6" w:space="0" w:color="auto"/>
            </w:tcBorders>
            <w:hideMark/>
          </w:tcPr>
          <w:p w14:paraId="4A09124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310</w:t>
            </w:r>
          </w:p>
        </w:tc>
        <w:tc>
          <w:tcPr>
            <w:tcW w:w="638" w:type="pct"/>
            <w:tcBorders>
              <w:top w:val="single" w:sz="6" w:space="0" w:color="auto"/>
              <w:left w:val="single" w:sz="6" w:space="0" w:color="auto"/>
              <w:bottom w:val="single" w:sz="6" w:space="0" w:color="auto"/>
              <w:right w:val="single" w:sz="6" w:space="0" w:color="auto"/>
            </w:tcBorders>
            <w:hideMark/>
          </w:tcPr>
          <w:p w14:paraId="590DECED"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749</w:t>
            </w:r>
          </w:p>
        </w:tc>
        <w:tc>
          <w:tcPr>
            <w:tcW w:w="1067" w:type="pct"/>
            <w:tcBorders>
              <w:top w:val="single" w:sz="6" w:space="0" w:color="auto"/>
              <w:left w:val="single" w:sz="6" w:space="0" w:color="auto"/>
              <w:bottom w:val="single" w:sz="6" w:space="0" w:color="auto"/>
              <w:right w:val="single" w:sz="6" w:space="0" w:color="auto"/>
            </w:tcBorders>
            <w:hideMark/>
          </w:tcPr>
          <w:p w14:paraId="06472B79"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29</w:t>
            </w:r>
          </w:p>
        </w:tc>
      </w:tr>
      <w:tr w:rsidR="00B764C3" w14:paraId="4BCB8507" w14:textId="77777777" w:rsidTr="00D10009">
        <w:trPr>
          <w:trHeight w:val="406"/>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83AE4BB" w14:textId="77777777" w:rsidR="00B764C3" w:rsidRDefault="00B764C3" w:rsidP="00D10009">
            <w:pPr>
              <w:spacing w:after="0"/>
              <w:jc w:val="left"/>
              <w:rPr>
                <w:rFonts w:cs="Calibri"/>
                <w:b/>
                <w:bCs/>
                <w:color w:val="000000"/>
              </w:rPr>
            </w:pPr>
          </w:p>
        </w:tc>
        <w:tc>
          <w:tcPr>
            <w:tcW w:w="638" w:type="pct"/>
            <w:tcBorders>
              <w:top w:val="single" w:sz="6" w:space="0" w:color="auto"/>
              <w:left w:val="single" w:sz="6" w:space="0" w:color="auto"/>
              <w:bottom w:val="single" w:sz="6" w:space="0" w:color="auto"/>
              <w:right w:val="single" w:sz="6" w:space="0" w:color="auto"/>
            </w:tcBorders>
            <w:hideMark/>
          </w:tcPr>
          <w:p w14:paraId="26658CD0"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750</w:t>
            </w:r>
          </w:p>
        </w:tc>
        <w:tc>
          <w:tcPr>
            <w:tcW w:w="638" w:type="pct"/>
            <w:tcBorders>
              <w:top w:val="single" w:sz="6" w:space="0" w:color="auto"/>
              <w:left w:val="single" w:sz="6" w:space="0" w:color="auto"/>
              <w:bottom w:val="single" w:sz="6" w:space="0" w:color="auto"/>
              <w:right w:val="single" w:sz="6" w:space="0" w:color="auto"/>
            </w:tcBorders>
            <w:hideMark/>
          </w:tcPr>
          <w:p w14:paraId="20D7C7DA"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1049</w:t>
            </w:r>
          </w:p>
        </w:tc>
        <w:tc>
          <w:tcPr>
            <w:tcW w:w="1067" w:type="pct"/>
            <w:tcBorders>
              <w:top w:val="single" w:sz="6" w:space="0" w:color="auto"/>
              <w:left w:val="single" w:sz="6" w:space="0" w:color="auto"/>
              <w:bottom w:val="single" w:sz="6" w:space="0" w:color="auto"/>
              <w:right w:val="single" w:sz="6" w:space="0" w:color="auto"/>
            </w:tcBorders>
            <w:hideMark/>
          </w:tcPr>
          <w:p w14:paraId="111ACA31"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43</w:t>
            </w:r>
          </w:p>
        </w:tc>
      </w:tr>
      <w:tr w:rsidR="00B764C3" w14:paraId="60D32B76" w14:textId="77777777" w:rsidTr="00D10009">
        <w:trPr>
          <w:trHeight w:val="406"/>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9BB4578" w14:textId="77777777" w:rsidR="00B764C3" w:rsidRDefault="00B764C3" w:rsidP="00D10009">
            <w:pPr>
              <w:spacing w:after="0"/>
              <w:jc w:val="left"/>
              <w:rPr>
                <w:rFonts w:cs="Calibri"/>
                <w:b/>
                <w:bCs/>
                <w:color w:val="000000"/>
              </w:rPr>
            </w:pPr>
          </w:p>
        </w:tc>
        <w:tc>
          <w:tcPr>
            <w:tcW w:w="638" w:type="pct"/>
            <w:tcBorders>
              <w:top w:val="single" w:sz="6" w:space="0" w:color="auto"/>
              <w:left w:val="single" w:sz="6" w:space="0" w:color="auto"/>
              <w:bottom w:val="single" w:sz="6" w:space="0" w:color="auto"/>
              <w:right w:val="single" w:sz="6" w:space="0" w:color="auto"/>
            </w:tcBorders>
            <w:hideMark/>
          </w:tcPr>
          <w:p w14:paraId="0064E3F7"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1050</w:t>
            </w:r>
          </w:p>
        </w:tc>
        <w:tc>
          <w:tcPr>
            <w:tcW w:w="638" w:type="pct"/>
            <w:tcBorders>
              <w:top w:val="single" w:sz="6" w:space="0" w:color="auto"/>
              <w:left w:val="single" w:sz="6" w:space="0" w:color="auto"/>
              <w:bottom w:val="single" w:sz="6" w:space="0" w:color="auto"/>
              <w:right w:val="single" w:sz="6" w:space="0" w:color="auto"/>
            </w:tcBorders>
            <w:hideMark/>
          </w:tcPr>
          <w:p w14:paraId="398A2644"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1489</w:t>
            </w:r>
          </w:p>
        </w:tc>
        <w:tc>
          <w:tcPr>
            <w:tcW w:w="1067" w:type="pct"/>
            <w:tcBorders>
              <w:top w:val="single" w:sz="6" w:space="0" w:color="auto"/>
              <w:left w:val="single" w:sz="6" w:space="0" w:color="auto"/>
              <w:bottom w:val="single" w:sz="6" w:space="0" w:color="auto"/>
              <w:right w:val="single" w:sz="6" w:space="0" w:color="auto"/>
            </w:tcBorders>
            <w:hideMark/>
          </w:tcPr>
          <w:p w14:paraId="03EAC6A4"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53</w:t>
            </w:r>
          </w:p>
        </w:tc>
      </w:tr>
      <w:tr w:rsidR="00B764C3" w14:paraId="063CFDF3" w14:textId="77777777" w:rsidTr="00D10009">
        <w:trPr>
          <w:trHeight w:val="406"/>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0373C50" w14:textId="77777777" w:rsidR="00B764C3" w:rsidRDefault="00B764C3" w:rsidP="00D10009">
            <w:pPr>
              <w:spacing w:after="0"/>
              <w:jc w:val="left"/>
              <w:rPr>
                <w:rFonts w:cs="Calibri"/>
                <w:b/>
                <w:bCs/>
                <w:color w:val="000000"/>
              </w:rPr>
            </w:pPr>
          </w:p>
        </w:tc>
        <w:tc>
          <w:tcPr>
            <w:tcW w:w="638" w:type="pct"/>
            <w:tcBorders>
              <w:top w:val="single" w:sz="6" w:space="0" w:color="auto"/>
              <w:left w:val="single" w:sz="6" w:space="0" w:color="auto"/>
              <w:bottom w:val="single" w:sz="6" w:space="0" w:color="auto"/>
              <w:right w:val="single" w:sz="6" w:space="0" w:color="auto"/>
            </w:tcBorders>
            <w:hideMark/>
          </w:tcPr>
          <w:p w14:paraId="021198DE"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1490</w:t>
            </w:r>
          </w:p>
        </w:tc>
        <w:tc>
          <w:tcPr>
            <w:tcW w:w="638" w:type="pct"/>
            <w:tcBorders>
              <w:top w:val="single" w:sz="6" w:space="0" w:color="auto"/>
              <w:left w:val="single" w:sz="6" w:space="0" w:color="auto"/>
              <w:bottom w:val="single" w:sz="6" w:space="0" w:color="auto"/>
              <w:right w:val="single" w:sz="6" w:space="0" w:color="auto"/>
            </w:tcBorders>
            <w:hideMark/>
          </w:tcPr>
          <w:p w14:paraId="78221AEB"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2600</w:t>
            </w:r>
          </w:p>
        </w:tc>
        <w:tc>
          <w:tcPr>
            <w:tcW w:w="1067" w:type="pct"/>
            <w:tcBorders>
              <w:top w:val="single" w:sz="6" w:space="0" w:color="auto"/>
              <w:left w:val="single" w:sz="6" w:space="0" w:color="auto"/>
              <w:bottom w:val="single" w:sz="6" w:space="0" w:color="auto"/>
              <w:right w:val="single" w:sz="6" w:space="0" w:color="auto"/>
            </w:tcBorders>
            <w:hideMark/>
          </w:tcPr>
          <w:p w14:paraId="4F6F91E6" w14:textId="77777777" w:rsidR="00B764C3" w:rsidRDefault="00B764C3" w:rsidP="00D10009">
            <w:pPr>
              <w:autoSpaceDE w:val="0"/>
              <w:autoSpaceDN w:val="0"/>
              <w:adjustRightInd w:val="0"/>
              <w:spacing w:after="0" w:line="276" w:lineRule="auto"/>
              <w:jc w:val="center"/>
              <w:rPr>
                <w:rFonts w:cs="Calibri"/>
                <w:color w:val="000000"/>
              </w:rPr>
            </w:pPr>
            <w:r>
              <w:rPr>
                <w:rFonts w:cs="Calibri"/>
                <w:color w:val="000000"/>
              </w:rPr>
              <w:t>72</w:t>
            </w:r>
          </w:p>
        </w:tc>
      </w:tr>
    </w:tbl>
    <w:p w14:paraId="6CE6FB23" w14:textId="77777777" w:rsidR="00B764C3" w:rsidRDefault="00B764C3" w:rsidP="00B764C3">
      <w:pPr>
        <w:ind w:left="1440"/>
        <w:rPr>
          <w:rFonts w:cstheme="minorHAnsi"/>
          <w:noProof/>
        </w:rPr>
      </w:pPr>
    </w:p>
    <w:p w14:paraId="743D5FD4" w14:textId="77777777" w:rsidR="00B764C3" w:rsidRDefault="00B764C3" w:rsidP="00B764C3">
      <w:pPr>
        <w:ind w:left="1440"/>
        <w:rPr>
          <w:noProof/>
        </w:rPr>
      </w:pPr>
      <w:r w:rsidRPr="006512F3">
        <w:rPr>
          <w:b/>
          <w:noProof/>
        </w:rPr>
        <w:lastRenderedPageBreak/>
        <w:t xml:space="preserve">Directional Lamps - </w:t>
      </w:r>
      <w:r w:rsidRPr="00D52685">
        <w:rPr>
          <w:noProof/>
        </w:rPr>
        <w:t>ENERGY STAR Minimum Luminous Efficacy = 40Lm/W for lamp</w:t>
      </w:r>
      <w:r>
        <w:rPr>
          <w:noProof/>
        </w:rPr>
        <w:t>s with rated wattages less than 20W</w:t>
      </w:r>
      <w:r w:rsidRPr="00D52685">
        <w:rPr>
          <w:noProof/>
        </w:rPr>
        <w:t xml:space="preserve">and </w:t>
      </w:r>
      <w:r>
        <w:rPr>
          <w:noProof/>
        </w:rPr>
        <w:t>50</w:t>
      </w:r>
      <w:r w:rsidRPr="00D52685">
        <w:rPr>
          <w:noProof/>
        </w:rPr>
        <w:t xml:space="preserve"> Lm/W for lamp</w:t>
      </w:r>
      <w:r>
        <w:rPr>
          <w:noProof/>
        </w:rPr>
        <w:t>s with rated wattages &gt;= 20 watts</w:t>
      </w:r>
      <w:r>
        <w:rPr>
          <w:rStyle w:val="FootnoteReference"/>
          <w:noProof/>
        </w:rPr>
        <w:footnoteReference w:id="724"/>
      </w:r>
      <w:r w:rsidRPr="00D52685">
        <w:rPr>
          <w:noProof/>
        </w:rPr>
        <w:t>.</w:t>
      </w:r>
    </w:p>
    <w:p w14:paraId="71923A6E" w14:textId="77777777" w:rsidR="00B764C3" w:rsidRDefault="00B764C3" w:rsidP="00B764C3">
      <w:pPr>
        <w:ind w:left="1440"/>
        <w:rPr>
          <w:noProof/>
        </w:rPr>
      </w:pPr>
      <w:r>
        <w:rPr>
          <w:noProof/>
        </w:rPr>
        <w:t>For Directional R, BR, and ER lamp types</w:t>
      </w:r>
      <w:r>
        <w:rPr>
          <w:rStyle w:val="FootnoteReference"/>
          <w:noProof/>
        </w:rPr>
        <w:footnoteReference w:id="725"/>
      </w:r>
      <w:r>
        <w:rPr>
          <w:noProof/>
        </w:rPr>
        <w:t>:</w:t>
      </w:r>
    </w:p>
    <w:tbl>
      <w:tblPr>
        <w:tblW w:w="4538" w:type="dxa"/>
        <w:jc w:val="center"/>
        <w:tblLook w:val="04A0" w:firstRow="1" w:lastRow="0" w:firstColumn="1" w:lastColumn="0" w:noHBand="0" w:noVBand="1"/>
      </w:tblPr>
      <w:tblGrid>
        <w:gridCol w:w="1653"/>
        <w:gridCol w:w="958"/>
        <w:gridCol w:w="958"/>
        <w:gridCol w:w="969"/>
      </w:tblGrid>
      <w:tr w:rsidR="00B764C3" w:rsidRPr="00EE3637" w14:paraId="3D4F01A3" w14:textId="77777777" w:rsidTr="00D10009">
        <w:trPr>
          <w:trHeight w:val="1080"/>
          <w:jc w:val="center"/>
        </w:trPr>
        <w:tc>
          <w:tcPr>
            <w:tcW w:w="1653"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1D875E4" w14:textId="77777777" w:rsidR="00B764C3" w:rsidRPr="00EE3637" w:rsidRDefault="00B764C3" w:rsidP="00D10009">
            <w:pPr>
              <w:spacing w:after="0"/>
              <w:jc w:val="center"/>
              <w:rPr>
                <w:b/>
                <w:bCs/>
                <w:color w:val="FFFFFF"/>
              </w:rPr>
            </w:pPr>
            <w:r w:rsidRPr="00EE3637">
              <w:rPr>
                <w:b/>
                <w:bCs/>
                <w:color w:val="FFFFFF"/>
              </w:rPr>
              <w:t>Bulb Type</w:t>
            </w:r>
          </w:p>
        </w:tc>
        <w:tc>
          <w:tcPr>
            <w:tcW w:w="958" w:type="dxa"/>
            <w:tcBorders>
              <w:top w:val="single" w:sz="4" w:space="0" w:color="auto"/>
              <w:left w:val="nil"/>
              <w:bottom w:val="single" w:sz="4" w:space="0" w:color="auto"/>
              <w:right w:val="single" w:sz="4" w:space="0" w:color="auto"/>
            </w:tcBorders>
            <w:shd w:val="clear" w:color="000000" w:fill="808080"/>
            <w:vAlign w:val="center"/>
            <w:hideMark/>
          </w:tcPr>
          <w:p w14:paraId="382F5CE8" w14:textId="77777777" w:rsidR="00B764C3" w:rsidRPr="00EE3637" w:rsidRDefault="00B764C3" w:rsidP="00D10009">
            <w:pPr>
              <w:spacing w:after="0"/>
              <w:jc w:val="center"/>
              <w:rPr>
                <w:b/>
                <w:bCs/>
                <w:color w:val="FFFFFF"/>
              </w:rPr>
            </w:pPr>
            <w:r w:rsidRPr="00EE3637">
              <w:rPr>
                <w:b/>
                <w:bCs/>
                <w:color w:val="FFFFFF"/>
              </w:rPr>
              <w:t>Lower Lumen Range</w:t>
            </w:r>
          </w:p>
        </w:tc>
        <w:tc>
          <w:tcPr>
            <w:tcW w:w="958" w:type="dxa"/>
            <w:tcBorders>
              <w:top w:val="single" w:sz="4" w:space="0" w:color="auto"/>
              <w:left w:val="nil"/>
              <w:bottom w:val="single" w:sz="4" w:space="0" w:color="auto"/>
              <w:right w:val="single" w:sz="4" w:space="0" w:color="auto"/>
            </w:tcBorders>
            <w:shd w:val="clear" w:color="000000" w:fill="808080"/>
            <w:vAlign w:val="center"/>
            <w:hideMark/>
          </w:tcPr>
          <w:p w14:paraId="0C0C0926" w14:textId="77777777" w:rsidR="00B764C3" w:rsidRPr="00EE3637" w:rsidRDefault="00B764C3" w:rsidP="00D10009">
            <w:pPr>
              <w:spacing w:after="0"/>
              <w:jc w:val="center"/>
              <w:rPr>
                <w:b/>
                <w:bCs/>
                <w:color w:val="FFFFFF"/>
              </w:rPr>
            </w:pPr>
            <w:r w:rsidRPr="00EE3637">
              <w:rPr>
                <w:b/>
                <w:bCs/>
                <w:color w:val="FFFFFF"/>
              </w:rPr>
              <w:t>Upper Lumen Range</w:t>
            </w:r>
          </w:p>
        </w:tc>
        <w:tc>
          <w:tcPr>
            <w:tcW w:w="969" w:type="dxa"/>
            <w:tcBorders>
              <w:top w:val="single" w:sz="4" w:space="0" w:color="auto"/>
              <w:left w:val="nil"/>
              <w:bottom w:val="single" w:sz="4" w:space="0" w:color="auto"/>
              <w:right w:val="single" w:sz="4" w:space="0" w:color="auto"/>
            </w:tcBorders>
            <w:shd w:val="clear" w:color="000000" w:fill="808080"/>
            <w:vAlign w:val="center"/>
            <w:hideMark/>
          </w:tcPr>
          <w:p w14:paraId="44C7BA9D" w14:textId="77777777" w:rsidR="00B764C3" w:rsidRPr="00EE3637" w:rsidRDefault="00B764C3" w:rsidP="00D10009">
            <w:pPr>
              <w:spacing w:after="0"/>
              <w:jc w:val="center"/>
              <w:rPr>
                <w:b/>
                <w:bCs/>
                <w:color w:val="FFFFFF"/>
              </w:rPr>
            </w:pPr>
            <w:r w:rsidRPr="00EE3637">
              <w:rPr>
                <w:b/>
                <w:bCs/>
                <w:color w:val="FFFFFF"/>
              </w:rPr>
              <w:t>Watts</w:t>
            </w:r>
            <w:r w:rsidRPr="00EE3637">
              <w:rPr>
                <w:b/>
                <w:bCs/>
                <w:color w:val="FFFFFF"/>
                <w:vertAlign w:val="subscript"/>
              </w:rPr>
              <w:t>Base</w:t>
            </w:r>
          </w:p>
        </w:tc>
      </w:tr>
      <w:tr w:rsidR="00B764C3" w:rsidRPr="00EE3637" w14:paraId="44C0CAF3" w14:textId="77777777" w:rsidTr="00D10009">
        <w:trPr>
          <w:trHeight w:val="300"/>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1AFE9392" w14:textId="77777777" w:rsidR="00B764C3" w:rsidRPr="00EE3637" w:rsidRDefault="00B764C3" w:rsidP="00D10009">
            <w:pPr>
              <w:spacing w:after="0"/>
              <w:jc w:val="center"/>
              <w:rPr>
                <w:b/>
                <w:bCs/>
                <w:color w:val="000000"/>
              </w:rPr>
            </w:pPr>
            <w:r w:rsidRPr="00EE3637">
              <w:rPr>
                <w:b/>
                <w:bCs/>
                <w:color w:val="000000"/>
              </w:rPr>
              <w:t>R, ER, BR with medium screw bases w/ diameter &gt;2.25" (*see exceptions below)</w:t>
            </w:r>
          </w:p>
        </w:tc>
        <w:tc>
          <w:tcPr>
            <w:tcW w:w="958" w:type="dxa"/>
            <w:tcBorders>
              <w:top w:val="nil"/>
              <w:left w:val="nil"/>
              <w:bottom w:val="single" w:sz="4" w:space="0" w:color="auto"/>
              <w:right w:val="single" w:sz="4" w:space="0" w:color="auto"/>
            </w:tcBorders>
            <w:shd w:val="clear" w:color="auto" w:fill="auto"/>
            <w:vAlign w:val="center"/>
            <w:hideMark/>
          </w:tcPr>
          <w:p w14:paraId="33701B36" w14:textId="77777777" w:rsidR="00B764C3" w:rsidRPr="00EE3637" w:rsidRDefault="00B764C3" w:rsidP="00D10009">
            <w:pPr>
              <w:spacing w:after="0"/>
              <w:jc w:val="center"/>
              <w:rPr>
                <w:color w:val="000000"/>
              </w:rPr>
            </w:pPr>
            <w:r w:rsidRPr="00EE3637">
              <w:rPr>
                <w:color w:val="000000"/>
              </w:rPr>
              <w:t>420</w:t>
            </w:r>
          </w:p>
        </w:tc>
        <w:tc>
          <w:tcPr>
            <w:tcW w:w="958" w:type="dxa"/>
            <w:tcBorders>
              <w:top w:val="nil"/>
              <w:left w:val="nil"/>
              <w:bottom w:val="single" w:sz="4" w:space="0" w:color="auto"/>
              <w:right w:val="single" w:sz="4" w:space="0" w:color="auto"/>
            </w:tcBorders>
            <w:shd w:val="clear" w:color="auto" w:fill="auto"/>
            <w:vAlign w:val="center"/>
            <w:hideMark/>
          </w:tcPr>
          <w:p w14:paraId="6ED0B1EB" w14:textId="77777777" w:rsidR="00B764C3" w:rsidRPr="00EE3637" w:rsidRDefault="00B764C3" w:rsidP="00D10009">
            <w:pPr>
              <w:spacing w:after="0"/>
              <w:jc w:val="center"/>
              <w:rPr>
                <w:color w:val="000000"/>
              </w:rPr>
            </w:pPr>
            <w:r w:rsidRPr="00EE3637">
              <w:rPr>
                <w:color w:val="000000"/>
              </w:rPr>
              <w:t>472</w:t>
            </w:r>
          </w:p>
        </w:tc>
        <w:tc>
          <w:tcPr>
            <w:tcW w:w="969" w:type="dxa"/>
            <w:tcBorders>
              <w:top w:val="nil"/>
              <w:left w:val="nil"/>
              <w:bottom w:val="single" w:sz="4" w:space="0" w:color="auto"/>
              <w:right w:val="single" w:sz="4" w:space="0" w:color="auto"/>
            </w:tcBorders>
            <w:shd w:val="clear" w:color="auto" w:fill="auto"/>
            <w:vAlign w:val="center"/>
            <w:hideMark/>
          </w:tcPr>
          <w:p w14:paraId="57467344" w14:textId="77777777" w:rsidR="00B764C3" w:rsidRPr="00EE3637" w:rsidRDefault="00B764C3" w:rsidP="00D10009">
            <w:pPr>
              <w:spacing w:after="0"/>
              <w:jc w:val="center"/>
              <w:rPr>
                <w:color w:val="000000"/>
              </w:rPr>
            </w:pPr>
            <w:r w:rsidRPr="00EE3637">
              <w:rPr>
                <w:color w:val="000000"/>
              </w:rPr>
              <w:t>40</w:t>
            </w:r>
          </w:p>
        </w:tc>
      </w:tr>
      <w:tr w:rsidR="00B764C3" w:rsidRPr="00EE3637" w14:paraId="721306EB"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33369E8D"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516D4BA2" w14:textId="77777777" w:rsidR="00B764C3" w:rsidRPr="00EE3637" w:rsidRDefault="00B764C3" w:rsidP="00D10009">
            <w:pPr>
              <w:spacing w:after="0"/>
              <w:jc w:val="center"/>
              <w:rPr>
                <w:color w:val="000000"/>
              </w:rPr>
            </w:pPr>
            <w:r w:rsidRPr="00EE3637">
              <w:rPr>
                <w:color w:val="000000"/>
              </w:rPr>
              <w:t>473</w:t>
            </w:r>
          </w:p>
        </w:tc>
        <w:tc>
          <w:tcPr>
            <w:tcW w:w="958" w:type="dxa"/>
            <w:tcBorders>
              <w:top w:val="nil"/>
              <w:left w:val="nil"/>
              <w:bottom w:val="single" w:sz="4" w:space="0" w:color="auto"/>
              <w:right w:val="single" w:sz="4" w:space="0" w:color="auto"/>
            </w:tcBorders>
            <w:shd w:val="clear" w:color="auto" w:fill="auto"/>
            <w:vAlign w:val="center"/>
            <w:hideMark/>
          </w:tcPr>
          <w:p w14:paraId="68FB5978" w14:textId="77777777" w:rsidR="00B764C3" w:rsidRPr="00EE3637" w:rsidRDefault="00B764C3" w:rsidP="00D10009">
            <w:pPr>
              <w:spacing w:after="0"/>
              <w:jc w:val="center"/>
              <w:rPr>
                <w:color w:val="000000"/>
              </w:rPr>
            </w:pPr>
            <w:r w:rsidRPr="00EE3637">
              <w:rPr>
                <w:color w:val="000000"/>
              </w:rPr>
              <w:t>524</w:t>
            </w:r>
          </w:p>
        </w:tc>
        <w:tc>
          <w:tcPr>
            <w:tcW w:w="969" w:type="dxa"/>
            <w:tcBorders>
              <w:top w:val="nil"/>
              <w:left w:val="nil"/>
              <w:bottom w:val="single" w:sz="4" w:space="0" w:color="auto"/>
              <w:right w:val="single" w:sz="4" w:space="0" w:color="auto"/>
            </w:tcBorders>
            <w:shd w:val="clear" w:color="auto" w:fill="auto"/>
            <w:vAlign w:val="center"/>
            <w:hideMark/>
          </w:tcPr>
          <w:p w14:paraId="0DA445B6" w14:textId="77777777" w:rsidR="00B764C3" w:rsidRPr="00EE3637" w:rsidRDefault="00B764C3" w:rsidP="00D10009">
            <w:pPr>
              <w:spacing w:after="0"/>
              <w:jc w:val="center"/>
              <w:rPr>
                <w:color w:val="000000"/>
              </w:rPr>
            </w:pPr>
            <w:r w:rsidRPr="00EE3637">
              <w:rPr>
                <w:color w:val="000000"/>
              </w:rPr>
              <w:t>45</w:t>
            </w:r>
          </w:p>
        </w:tc>
      </w:tr>
      <w:tr w:rsidR="00B764C3" w:rsidRPr="00EE3637" w14:paraId="67CDE582"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5EFD613A"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3987D1A7" w14:textId="77777777" w:rsidR="00B764C3" w:rsidRPr="00EE3637" w:rsidRDefault="00B764C3" w:rsidP="00D10009">
            <w:pPr>
              <w:spacing w:after="0"/>
              <w:jc w:val="center"/>
              <w:rPr>
                <w:color w:val="000000"/>
              </w:rPr>
            </w:pPr>
            <w:r w:rsidRPr="00EE3637">
              <w:rPr>
                <w:color w:val="000000"/>
              </w:rPr>
              <w:t>525</w:t>
            </w:r>
          </w:p>
        </w:tc>
        <w:tc>
          <w:tcPr>
            <w:tcW w:w="958" w:type="dxa"/>
            <w:tcBorders>
              <w:top w:val="nil"/>
              <w:left w:val="nil"/>
              <w:bottom w:val="single" w:sz="4" w:space="0" w:color="auto"/>
              <w:right w:val="single" w:sz="4" w:space="0" w:color="auto"/>
            </w:tcBorders>
            <w:shd w:val="clear" w:color="auto" w:fill="auto"/>
            <w:vAlign w:val="center"/>
            <w:hideMark/>
          </w:tcPr>
          <w:p w14:paraId="2A82B681" w14:textId="77777777" w:rsidR="00B764C3" w:rsidRPr="00EE3637" w:rsidRDefault="00B764C3" w:rsidP="00D10009">
            <w:pPr>
              <w:spacing w:after="0"/>
              <w:jc w:val="center"/>
              <w:rPr>
                <w:color w:val="000000"/>
              </w:rPr>
            </w:pPr>
            <w:r w:rsidRPr="00EE3637">
              <w:rPr>
                <w:color w:val="000000"/>
              </w:rPr>
              <w:t>714</w:t>
            </w:r>
          </w:p>
        </w:tc>
        <w:tc>
          <w:tcPr>
            <w:tcW w:w="969" w:type="dxa"/>
            <w:tcBorders>
              <w:top w:val="nil"/>
              <w:left w:val="nil"/>
              <w:bottom w:val="single" w:sz="4" w:space="0" w:color="auto"/>
              <w:right w:val="single" w:sz="4" w:space="0" w:color="auto"/>
            </w:tcBorders>
            <w:shd w:val="clear" w:color="auto" w:fill="auto"/>
            <w:vAlign w:val="center"/>
            <w:hideMark/>
          </w:tcPr>
          <w:p w14:paraId="73A04D99" w14:textId="77777777" w:rsidR="00B764C3" w:rsidRPr="00EE3637" w:rsidRDefault="00B764C3" w:rsidP="00D10009">
            <w:pPr>
              <w:spacing w:after="0"/>
              <w:jc w:val="center"/>
              <w:rPr>
                <w:color w:val="000000"/>
              </w:rPr>
            </w:pPr>
            <w:r w:rsidRPr="00EE3637">
              <w:rPr>
                <w:color w:val="000000"/>
              </w:rPr>
              <w:t>50</w:t>
            </w:r>
          </w:p>
        </w:tc>
      </w:tr>
      <w:tr w:rsidR="00B764C3" w:rsidRPr="00EE3637" w14:paraId="508B766A"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60EAA10A"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2430DD4B" w14:textId="77777777" w:rsidR="00B764C3" w:rsidRPr="00EE3637" w:rsidRDefault="00B764C3" w:rsidP="00D10009">
            <w:pPr>
              <w:spacing w:after="0"/>
              <w:jc w:val="center"/>
              <w:rPr>
                <w:color w:val="000000"/>
              </w:rPr>
            </w:pPr>
            <w:r w:rsidRPr="00EE3637">
              <w:rPr>
                <w:color w:val="000000"/>
              </w:rPr>
              <w:t>715</w:t>
            </w:r>
          </w:p>
        </w:tc>
        <w:tc>
          <w:tcPr>
            <w:tcW w:w="958" w:type="dxa"/>
            <w:tcBorders>
              <w:top w:val="nil"/>
              <w:left w:val="nil"/>
              <w:bottom w:val="single" w:sz="4" w:space="0" w:color="auto"/>
              <w:right w:val="single" w:sz="4" w:space="0" w:color="auto"/>
            </w:tcBorders>
            <w:shd w:val="clear" w:color="auto" w:fill="auto"/>
            <w:vAlign w:val="center"/>
            <w:hideMark/>
          </w:tcPr>
          <w:p w14:paraId="01A645DD" w14:textId="77777777" w:rsidR="00B764C3" w:rsidRPr="00EE3637" w:rsidRDefault="00B764C3" w:rsidP="00D10009">
            <w:pPr>
              <w:spacing w:after="0"/>
              <w:jc w:val="center"/>
              <w:rPr>
                <w:color w:val="000000"/>
              </w:rPr>
            </w:pPr>
            <w:r w:rsidRPr="00EE3637">
              <w:rPr>
                <w:color w:val="000000"/>
              </w:rPr>
              <w:t>937</w:t>
            </w:r>
          </w:p>
        </w:tc>
        <w:tc>
          <w:tcPr>
            <w:tcW w:w="969" w:type="dxa"/>
            <w:tcBorders>
              <w:top w:val="nil"/>
              <w:left w:val="nil"/>
              <w:bottom w:val="single" w:sz="4" w:space="0" w:color="auto"/>
              <w:right w:val="single" w:sz="4" w:space="0" w:color="auto"/>
            </w:tcBorders>
            <w:shd w:val="clear" w:color="auto" w:fill="auto"/>
            <w:vAlign w:val="center"/>
            <w:hideMark/>
          </w:tcPr>
          <w:p w14:paraId="62D2EAED" w14:textId="77777777" w:rsidR="00B764C3" w:rsidRPr="00EE3637" w:rsidRDefault="00B764C3" w:rsidP="00D10009">
            <w:pPr>
              <w:spacing w:after="0"/>
              <w:jc w:val="center"/>
              <w:rPr>
                <w:color w:val="000000"/>
              </w:rPr>
            </w:pPr>
            <w:r w:rsidRPr="00EE3637">
              <w:rPr>
                <w:color w:val="000000"/>
              </w:rPr>
              <w:t>65</w:t>
            </w:r>
          </w:p>
        </w:tc>
      </w:tr>
      <w:tr w:rsidR="00B764C3" w:rsidRPr="00EE3637" w14:paraId="3BF20574"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114AB087"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7962F3B8" w14:textId="77777777" w:rsidR="00B764C3" w:rsidRPr="00EE3637" w:rsidRDefault="00B764C3" w:rsidP="00D10009">
            <w:pPr>
              <w:spacing w:after="0"/>
              <w:jc w:val="center"/>
              <w:rPr>
                <w:color w:val="000000"/>
              </w:rPr>
            </w:pPr>
            <w:r w:rsidRPr="00EE3637">
              <w:rPr>
                <w:color w:val="000000"/>
              </w:rPr>
              <w:t>938</w:t>
            </w:r>
          </w:p>
        </w:tc>
        <w:tc>
          <w:tcPr>
            <w:tcW w:w="958" w:type="dxa"/>
            <w:tcBorders>
              <w:top w:val="nil"/>
              <w:left w:val="nil"/>
              <w:bottom w:val="single" w:sz="4" w:space="0" w:color="auto"/>
              <w:right w:val="single" w:sz="4" w:space="0" w:color="auto"/>
            </w:tcBorders>
            <w:shd w:val="clear" w:color="auto" w:fill="auto"/>
            <w:vAlign w:val="center"/>
            <w:hideMark/>
          </w:tcPr>
          <w:p w14:paraId="642CE163" w14:textId="77777777" w:rsidR="00B764C3" w:rsidRPr="00EE3637" w:rsidRDefault="00B764C3" w:rsidP="00D10009">
            <w:pPr>
              <w:spacing w:after="0"/>
              <w:jc w:val="center"/>
              <w:rPr>
                <w:color w:val="000000"/>
              </w:rPr>
            </w:pPr>
            <w:r w:rsidRPr="00EE3637">
              <w:rPr>
                <w:color w:val="000000"/>
              </w:rPr>
              <w:t>1259</w:t>
            </w:r>
          </w:p>
        </w:tc>
        <w:tc>
          <w:tcPr>
            <w:tcW w:w="969" w:type="dxa"/>
            <w:tcBorders>
              <w:top w:val="nil"/>
              <w:left w:val="nil"/>
              <w:bottom w:val="single" w:sz="4" w:space="0" w:color="auto"/>
              <w:right w:val="single" w:sz="4" w:space="0" w:color="auto"/>
            </w:tcBorders>
            <w:shd w:val="clear" w:color="auto" w:fill="auto"/>
            <w:vAlign w:val="center"/>
            <w:hideMark/>
          </w:tcPr>
          <w:p w14:paraId="28CF836F" w14:textId="77777777" w:rsidR="00B764C3" w:rsidRPr="00EE3637" w:rsidRDefault="00B764C3" w:rsidP="00D10009">
            <w:pPr>
              <w:spacing w:after="0"/>
              <w:jc w:val="center"/>
              <w:rPr>
                <w:color w:val="000000"/>
              </w:rPr>
            </w:pPr>
            <w:r w:rsidRPr="00EE3637">
              <w:rPr>
                <w:color w:val="000000"/>
              </w:rPr>
              <w:t>75</w:t>
            </w:r>
          </w:p>
        </w:tc>
      </w:tr>
      <w:tr w:rsidR="00B764C3" w:rsidRPr="00EE3637" w14:paraId="11FCB703"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4EC7FB99"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690BE8DB" w14:textId="77777777" w:rsidR="00B764C3" w:rsidRPr="00EE3637" w:rsidRDefault="00B764C3" w:rsidP="00D10009">
            <w:pPr>
              <w:spacing w:after="0"/>
              <w:jc w:val="center"/>
              <w:rPr>
                <w:color w:val="000000"/>
              </w:rPr>
            </w:pPr>
            <w:r w:rsidRPr="00EE3637">
              <w:rPr>
                <w:color w:val="000000"/>
              </w:rPr>
              <w:t>1260</w:t>
            </w:r>
          </w:p>
        </w:tc>
        <w:tc>
          <w:tcPr>
            <w:tcW w:w="958" w:type="dxa"/>
            <w:tcBorders>
              <w:top w:val="nil"/>
              <w:left w:val="nil"/>
              <w:bottom w:val="single" w:sz="4" w:space="0" w:color="auto"/>
              <w:right w:val="single" w:sz="4" w:space="0" w:color="auto"/>
            </w:tcBorders>
            <w:shd w:val="clear" w:color="auto" w:fill="auto"/>
            <w:vAlign w:val="center"/>
            <w:hideMark/>
          </w:tcPr>
          <w:p w14:paraId="08F11651" w14:textId="77777777" w:rsidR="00B764C3" w:rsidRPr="00EE3637" w:rsidRDefault="00B764C3" w:rsidP="00D10009">
            <w:pPr>
              <w:spacing w:after="0"/>
              <w:jc w:val="center"/>
              <w:rPr>
                <w:color w:val="000000"/>
              </w:rPr>
            </w:pPr>
            <w:r w:rsidRPr="00EE3637">
              <w:rPr>
                <w:color w:val="000000"/>
              </w:rPr>
              <w:t>1399</w:t>
            </w:r>
          </w:p>
        </w:tc>
        <w:tc>
          <w:tcPr>
            <w:tcW w:w="969" w:type="dxa"/>
            <w:tcBorders>
              <w:top w:val="nil"/>
              <w:left w:val="nil"/>
              <w:bottom w:val="single" w:sz="4" w:space="0" w:color="auto"/>
              <w:right w:val="single" w:sz="4" w:space="0" w:color="auto"/>
            </w:tcBorders>
            <w:shd w:val="clear" w:color="auto" w:fill="auto"/>
            <w:vAlign w:val="center"/>
            <w:hideMark/>
          </w:tcPr>
          <w:p w14:paraId="23F1E576" w14:textId="77777777" w:rsidR="00B764C3" w:rsidRPr="00EE3637" w:rsidRDefault="00B764C3" w:rsidP="00D10009">
            <w:pPr>
              <w:spacing w:after="0"/>
              <w:jc w:val="center"/>
              <w:rPr>
                <w:color w:val="000000"/>
              </w:rPr>
            </w:pPr>
            <w:r w:rsidRPr="00EE3637">
              <w:rPr>
                <w:color w:val="000000"/>
              </w:rPr>
              <w:t>90</w:t>
            </w:r>
          </w:p>
        </w:tc>
      </w:tr>
      <w:tr w:rsidR="00B764C3" w:rsidRPr="00EE3637" w14:paraId="1C5964F1"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2705AB15"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1F8118ED" w14:textId="77777777" w:rsidR="00B764C3" w:rsidRPr="00EE3637" w:rsidRDefault="00B764C3" w:rsidP="00D10009">
            <w:pPr>
              <w:spacing w:after="0"/>
              <w:jc w:val="center"/>
              <w:rPr>
                <w:color w:val="000000"/>
              </w:rPr>
            </w:pPr>
            <w:r w:rsidRPr="00EE3637">
              <w:rPr>
                <w:color w:val="000000"/>
              </w:rPr>
              <w:t>1400</w:t>
            </w:r>
          </w:p>
        </w:tc>
        <w:tc>
          <w:tcPr>
            <w:tcW w:w="958" w:type="dxa"/>
            <w:tcBorders>
              <w:top w:val="nil"/>
              <w:left w:val="nil"/>
              <w:bottom w:val="single" w:sz="4" w:space="0" w:color="auto"/>
              <w:right w:val="single" w:sz="4" w:space="0" w:color="auto"/>
            </w:tcBorders>
            <w:shd w:val="clear" w:color="auto" w:fill="auto"/>
            <w:vAlign w:val="center"/>
            <w:hideMark/>
          </w:tcPr>
          <w:p w14:paraId="36A5FCD6" w14:textId="77777777" w:rsidR="00B764C3" w:rsidRPr="00EE3637" w:rsidRDefault="00B764C3" w:rsidP="00D10009">
            <w:pPr>
              <w:spacing w:after="0"/>
              <w:jc w:val="center"/>
              <w:rPr>
                <w:color w:val="000000"/>
              </w:rPr>
            </w:pPr>
            <w:r w:rsidRPr="00EE3637">
              <w:rPr>
                <w:color w:val="000000"/>
              </w:rPr>
              <w:t>1739</w:t>
            </w:r>
          </w:p>
        </w:tc>
        <w:tc>
          <w:tcPr>
            <w:tcW w:w="969" w:type="dxa"/>
            <w:tcBorders>
              <w:top w:val="nil"/>
              <w:left w:val="nil"/>
              <w:bottom w:val="single" w:sz="4" w:space="0" w:color="auto"/>
              <w:right w:val="single" w:sz="4" w:space="0" w:color="auto"/>
            </w:tcBorders>
            <w:shd w:val="clear" w:color="auto" w:fill="auto"/>
            <w:vAlign w:val="center"/>
            <w:hideMark/>
          </w:tcPr>
          <w:p w14:paraId="18E17530" w14:textId="77777777" w:rsidR="00B764C3" w:rsidRPr="00EE3637" w:rsidRDefault="00B764C3" w:rsidP="00D10009">
            <w:pPr>
              <w:spacing w:after="0"/>
              <w:jc w:val="center"/>
              <w:rPr>
                <w:color w:val="000000"/>
              </w:rPr>
            </w:pPr>
            <w:r w:rsidRPr="00EE3637">
              <w:rPr>
                <w:color w:val="000000"/>
              </w:rPr>
              <w:t>100</w:t>
            </w:r>
          </w:p>
        </w:tc>
      </w:tr>
      <w:tr w:rsidR="00B764C3" w:rsidRPr="00EE3637" w14:paraId="44D1C0DB"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2C82355D"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1A45F306" w14:textId="77777777" w:rsidR="00B764C3" w:rsidRPr="00EE3637" w:rsidRDefault="00B764C3" w:rsidP="00D10009">
            <w:pPr>
              <w:spacing w:after="0"/>
              <w:jc w:val="center"/>
              <w:rPr>
                <w:color w:val="000000"/>
              </w:rPr>
            </w:pPr>
            <w:r w:rsidRPr="00EE3637">
              <w:rPr>
                <w:color w:val="000000"/>
              </w:rPr>
              <w:t>1740</w:t>
            </w:r>
          </w:p>
        </w:tc>
        <w:tc>
          <w:tcPr>
            <w:tcW w:w="958" w:type="dxa"/>
            <w:tcBorders>
              <w:top w:val="nil"/>
              <w:left w:val="nil"/>
              <w:bottom w:val="single" w:sz="4" w:space="0" w:color="auto"/>
              <w:right w:val="single" w:sz="4" w:space="0" w:color="auto"/>
            </w:tcBorders>
            <w:shd w:val="clear" w:color="auto" w:fill="auto"/>
            <w:vAlign w:val="center"/>
            <w:hideMark/>
          </w:tcPr>
          <w:p w14:paraId="0888F68A" w14:textId="77777777" w:rsidR="00B764C3" w:rsidRPr="00EE3637" w:rsidRDefault="00B764C3" w:rsidP="00D10009">
            <w:pPr>
              <w:spacing w:after="0"/>
              <w:jc w:val="center"/>
              <w:rPr>
                <w:color w:val="000000"/>
              </w:rPr>
            </w:pPr>
            <w:r w:rsidRPr="00EE3637">
              <w:rPr>
                <w:color w:val="000000"/>
              </w:rPr>
              <w:t>2174</w:t>
            </w:r>
          </w:p>
        </w:tc>
        <w:tc>
          <w:tcPr>
            <w:tcW w:w="969" w:type="dxa"/>
            <w:tcBorders>
              <w:top w:val="nil"/>
              <w:left w:val="nil"/>
              <w:bottom w:val="single" w:sz="4" w:space="0" w:color="auto"/>
              <w:right w:val="single" w:sz="4" w:space="0" w:color="auto"/>
            </w:tcBorders>
            <w:shd w:val="clear" w:color="auto" w:fill="auto"/>
            <w:vAlign w:val="center"/>
            <w:hideMark/>
          </w:tcPr>
          <w:p w14:paraId="0966B8F2" w14:textId="77777777" w:rsidR="00B764C3" w:rsidRPr="00EE3637" w:rsidRDefault="00B764C3" w:rsidP="00D10009">
            <w:pPr>
              <w:spacing w:after="0"/>
              <w:jc w:val="center"/>
              <w:rPr>
                <w:color w:val="000000"/>
              </w:rPr>
            </w:pPr>
            <w:r w:rsidRPr="00EE3637">
              <w:rPr>
                <w:color w:val="000000"/>
              </w:rPr>
              <w:t>120</w:t>
            </w:r>
          </w:p>
        </w:tc>
      </w:tr>
      <w:tr w:rsidR="00B764C3" w:rsidRPr="00EE3637" w14:paraId="245FB0BC"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3DE05A17"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62ECF799" w14:textId="77777777" w:rsidR="00B764C3" w:rsidRPr="00EE3637" w:rsidRDefault="00B764C3" w:rsidP="00D10009">
            <w:pPr>
              <w:spacing w:after="0"/>
              <w:jc w:val="center"/>
              <w:rPr>
                <w:color w:val="000000"/>
              </w:rPr>
            </w:pPr>
            <w:r w:rsidRPr="00EE3637">
              <w:rPr>
                <w:color w:val="000000"/>
              </w:rPr>
              <w:t>2175</w:t>
            </w:r>
          </w:p>
        </w:tc>
        <w:tc>
          <w:tcPr>
            <w:tcW w:w="958" w:type="dxa"/>
            <w:tcBorders>
              <w:top w:val="nil"/>
              <w:left w:val="nil"/>
              <w:bottom w:val="single" w:sz="4" w:space="0" w:color="auto"/>
              <w:right w:val="single" w:sz="4" w:space="0" w:color="auto"/>
            </w:tcBorders>
            <w:shd w:val="clear" w:color="auto" w:fill="auto"/>
            <w:vAlign w:val="center"/>
            <w:hideMark/>
          </w:tcPr>
          <w:p w14:paraId="37E3A138" w14:textId="77777777" w:rsidR="00B764C3" w:rsidRPr="00EE3637" w:rsidRDefault="00B764C3" w:rsidP="00D10009">
            <w:pPr>
              <w:spacing w:after="0"/>
              <w:jc w:val="center"/>
              <w:rPr>
                <w:color w:val="000000"/>
              </w:rPr>
            </w:pPr>
            <w:r w:rsidRPr="00EE3637">
              <w:rPr>
                <w:color w:val="000000"/>
              </w:rPr>
              <w:t>2624</w:t>
            </w:r>
          </w:p>
        </w:tc>
        <w:tc>
          <w:tcPr>
            <w:tcW w:w="969" w:type="dxa"/>
            <w:tcBorders>
              <w:top w:val="nil"/>
              <w:left w:val="nil"/>
              <w:bottom w:val="single" w:sz="4" w:space="0" w:color="auto"/>
              <w:right w:val="single" w:sz="4" w:space="0" w:color="auto"/>
            </w:tcBorders>
            <w:shd w:val="clear" w:color="auto" w:fill="auto"/>
            <w:vAlign w:val="center"/>
            <w:hideMark/>
          </w:tcPr>
          <w:p w14:paraId="32ACA5C1" w14:textId="77777777" w:rsidR="00B764C3" w:rsidRPr="00EE3637" w:rsidRDefault="00B764C3" w:rsidP="00D10009">
            <w:pPr>
              <w:spacing w:after="0"/>
              <w:jc w:val="center"/>
              <w:rPr>
                <w:color w:val="000000"/>
              </w:rPr>
            </w:pPr>
            <w:r w:rsidRPr="00EE3637">
              <w:rPr>
                <w:color w:val="000000"/>
              </w:rPr>
              <w:t>150</w:t>
            </w:r>
          </w:p>
        </w:tc>
      </w:tr>
      <w:tr w:rsidR="00B764C3" w:rsidRPr="00EE3637" w14:paraId="2903D3AA"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060BEB0D"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12450188" w14:textId="77777777" w:rsidR="00B764C3" w:rsidRPr="00EE3637" w:rsidRDefault="00B764C3" w:rsidP="00D10009">
            <w:pPr>
              <w:spacing w:after="0"/>
              <w:jc w:val="center"/>
              <w:rPr>
                <w:color w:val="000000"/>
              </w:rPr>
            </w:pPr>
            <w:r w:rsidRPr="00EE3637">
              <w:rPr>
                <w:color w:val="000000"/>
              </w:rPr>
              <w:t>2625</w:t>
            </w:r>
          </w:p>
        </w:tc>
        <w:tc>
          <w:tcPr>
            <w:tcW w:w="958" w:type="dxa"/>
            <w:tcBorders>
              <w:top w:val="nil"/>
              <w:left w:val="nil"/>
              <w:bottom w:val="single" w:sz="4" w:space="0" w:color="auto"/>
              <w:right w:val="single" w:sz="4" w:space="0" w:color="auto"/>
            </w:tcBorders>
            <w:shd w:val="clear" w:color="auto" w:fill="auto"/>
            <w:vAlign w:val="center"/>
            <w:hideMark/>
          </w:tcPr>
          <w:p w14:paraId="7C586D88" w14:textId="77777777" w:rsidR="00B764C3" w:rsidRPr="00EE3637" w:rsidRDefault="00B764C3" w:rsidP="00D10009">
            <w:pPr>
              <w:spacing w:after="0"/>
              <w:jc w:val="center"/>
              <w:rPr>
                <w:color w:val="000000"/>
              </w:rPr>
            </w:pPr>
            <w:r w:rsidRPr="00EE3637">
              <w:rPr>
                <w:color w:val="000000"/>
              </w:rPr>
              <w:t>2999</w:t>
            </w:r>
          </w:p>
        </w:tc>
        <w:tc>
          <w:tcPr>
            <w:tcW w:w="969" w:type="dxa"/>
            <w:tcBorders>
              <w:top w:val="nil"/>
              <w:left w:val="nil"/>
              <w:bottom w:val="single" w:sz="4" w:space="0" w:color="auto"/>
              <w:right w:val="single" w:sz="4" w:space="0" w:color="auto"/>
            </w:tcBorders>
            <w:shd w:val="clear" w:color="auto" w:fill="auto"/>
            <w:vAlign w:val="center"/>
            <w:hideMark/>
          </w:tcPr>
          <w:p w14:paraId="676F0446" w14:textId="77777777" w:rsidR="00B764C3" w:rsidRPr="00EE3637" w:rsidRDefault="00B764C3" w:rsidP="00D10009">
            <w:pPr>
              <w:spacing w:after="0"/>
              <w:jc w:val="center"/>
              <w:rPr>
                <w:color w:val="000000"/>
              </w:rPr>
            </w:pPr>
            <w:r w:rsidRPr="00EE3637">
              <w:rPr>
                <w:color w:val="000000"/>
              </w:rPr>
              <w:t>175</w:t>
            </w:r>
          </w:p>
        </w:tc>
      </w:tr>
      <w:tr w:rsidR="00B764C3" w:rsidRPr="00EE3637" w14:paraId="79C91567"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12DBD942"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172A6ACF" w14:textId="77777777" w:rsidR="00B764C3" w:rsidRPr="00EE3637" w:rsidRDefault="00B764C3" w:rsidP="00D10009">
            <w:pPr>
              <w:spacing w:after="0"/>
              <w:jc w:val="center"/>
              <w:rPr>
                <w:color w:val="000000"/>
              </w:rPr>
            </w:pPr>
            <w:r w:rsidRPr="00EE3637">
              <w:rPr>
                <w:color w:val="000000"/>
              </w:rPr>
              <w:t>3000</w:t>
            </w:r>
          </w:p>
        </w:tc>
        <w:tc>
          <w:tcPr>
            <w:tcW w:w="958" w:type="dxa"/>
            <w:tcBorders>
              <w:top w:val="nil"/>
              <w:left w:val="nil"/>
              <w:bottom w:val="single" w:sz="4" w:space="0" w:color="auto"/>
              <w:right w:val="single" w:sz="4" w:space="0" w:color="auto"/>
            </w:tcBorders>
            <w:shd w:val="clear" w:color="auto" w:fill="auto"/>
            <w:vAlign w:val="center"/>
            <w:hideMark/>
          </w:tcPr>
          <w:p w14:paraId="515032A8" w14:textId="77777777" w:rsidR="00B764C3" w:rsidRPr="00EE3637" w:rsidRDefault="00B764C3" w:rsidP="00D10009">
            <w:pPr>
              <w:spacing w:after="0"/>
              <w:jc w:val="center"/>
              <w:rPr>
                <w:color w:val="000000"/>
              </w:rPr>
            </w:pPr>
            <w:r w:rsidRPr="00EE3637">
              <w:rPr>
                <w:color w:val="000000"/>
              </w:rPr>
              <w:t>4500</w:t>
            </w:r>
          </w:p>
        </w:tc>
        <w:tc>
          <w:tcPr>
            <w:tcW w:w="969" w:type="dxa"/>
            <w:tcBorders>
              <w:top w:val="nil"/>
              <w:left w:val="nil"/>
              <w:bottom w:val="single" w:sz="4" w:space="0" w:color="auto"/>
              <w:right w:val="single" w:sz="4" w:space="0" w:color="auto"/>
            </w:tcBorders>
            <w:shd w:val="clear" w:color="auto" w:fill="auto"/>
            <w:vAlign w:val="center"/>
            <w:hideMark/>
          </w:tcPr>
          <w:p w14:paraId="0CB43E5C" w14:textId="77777777" w:rsidR="00B764C3" w:rsidRPr="00EE3637" w:rsidRDefault="00B764C3" w:rsidP="00D10009">
            <w:pPr>
              <w:spacing w:after="0"/>
              <w:jc w:val="center"/>
              <w:rPr>
                <w:color w:val="000000"/>
              </w:rPr>
            </w:pPr>
            <w:r w:rsidRPr="00EE3637">
              <w:rPr>
                <w:color w:val="000000"/>
              </w:rPr>
              <w:t>200</w:t>
            </w:r>
          </w:p>
        </w:tc>
      </w:tr>
      <w:tr w:rsidR="00B764C3" w:rsidRPr="00EE3637" w14:paraId="76DF6A06" w14:textId="77777777" w:rsidTr="00D10009">
        <w:trPr>
          <w:trHeight w:val="300"/>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32470349" w14:textId="77777777" w:rsidR="00B764C3" w:rsidRPr="00EE3637" w:rsidRDefault="00B764C3" w:rsidP="00D10009">
            <w:pPr>
              <w:spacing w:after="0"/>
              <w:jc w:val="center"/>
              <w:rPr>
                <w:b/>
                <w:bCs/>
                <w:color w:val="000000"/>
              </w:rPr>
            </w:pPr>
            <w:r w:rsidRPr="00EE3637">
              <w:rPr>
                <w:b/>
                <w:bCs/>
                <w:color w:val="000000"/>
              </w:rPr>
              <w:t>*R, BR, and ER with medium screw bases w/ diameter &lt;=2.25"</w:t>
            </w:r>
          </w:p>
        </w:tc>
        <w:tc>
          <w:tcPr>
            <w:tcW w:w="958" w:type="dxa"/>
            <w:tcBorders>
              <w:top w:val="nil"/>
              <w:left w:val="nil"/>
              <w:bottom w:val="single" w:sz="4" w:space="0" w:color="auto"/>
              <w:right w:val="single" w:sz="4" w:space="0" w:color="auto"/>
            </w:tcBorders>
            <w:shd w:val="clear" w:color="auto" w:fill="auto"/>
            <w:vAlign w:val="center"/>
            <w:hideMark/>
          </w:tcPr>
          <w:p w14:paraId="6955CC87" w14:textId="77777777" w:rsidR="00B764C3" w:rsidRPr="00EE3637" w:rsidRDefault="00B764C3" w:rsidP="00D10009">
            <w:pPr>
              <w:spacing w:after="0"/>
              <w:jc w:val="center"/>
              <w:rPr>
                <w:color w:val="000000"/>
              </w:rPr>
            </w:pPr>
            <w:r w:rsidRPr="00EE3637">
              <w:rPr>
                <w:color w:val="000000"/>
              </w:rPr>
              <w:t>400</w:t>
            </w:r>
          </w:p>
        </w:tc>
        <w:tc>
          <w:tcPr>
            <w:tcW w:w="958" w:type="dxa"/>
            <w:tcBorders>
              <w:top w:val="nil"/>
              <w:left w:val="nil"/>
              <w:bottom w:val="single" w:sz="4" w:space="0" w:color="auto"/>
              <w:right w:val="single" w:sz="4" w:space="0" w:color="auto"/>
            </w:tcBorders>
            <w:shd w:val="clear" w:color="auto" w:fill="auto"/>
            <w:vAlign w:val="center"/>
            <w:hideMark/>
          </w:tcPr>
          <w:p w14:paraId="1B943C0D" w14:textId="77777777" w:rsidR="00B764C3" w:rsidRPr="00EE3637" w:rsidRDefault="00B764C3" w:rsidP="00D10009">
            <w:pPr>
              <w:spacing w:after="0"/>
              <w:jc w:val="center"/>
              <w:rPr>
                <w:color w:val="000000"/>
              </w:rPr>
            </w:pPr>
            <w:r w:rsidRPr="00EE3637">
              <w:rPr>
                <w:color w:val="000000"/>
              </w:rPr>
              <w:t>449</w:t>
            </w:r>
          </w:p>
        </w:tc>
        <w:tc>
          <w:tcPr>
            <w:tcW w:w="969" w:type="dxa"/>
            <w:tcBorders>
              <w:top w:val="nil"/>
              <w:left w:val="nil"/>
              <w:bottom w:val="single" w:sz="4" w:space="0" w:color="auto"/>
              <w:right w:val="single" w:sz="4" w:space="0" w:color="auto"/>
            </w:tcBorders>
            <w:shd w:val="clear" w:color="auto" w:fill="auto"/>
            <w:vAlign w:val="center"/>
            <w:hideMark/>
          </w:tcPr>
          <w:p w14:paraId="20D06C82" w14:textId="77777777" w:rsidR="00B764C3" w:rsidRPr="00EE3637" w:rsidRDefault="00B764C3" w:rsidP="00D10009">
            <w:pPr>
              <w:spacing w:after="0"/>
              <w:jc w:val="center"/>
              <w:rPr>
                <w:color w:val="000000"/>
              </w:rPr>
            </w:pPr>
            <w:r w:rsidRPr="00EE3637">
              <w:rPr>
                <w:color w:val="000000"/>
              </w:rPr>
              <w:t>40</w:t>
            </w:r>
          </w:p>
        </w:tc>
      </w:tr>
      <w:tr w:rsidR="00B764C3" w:rsidRPr="00EE3637" w14:paraId="1CE04D95"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73F36E39"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5CD87F42" w14:textId="77777777" w:rsidR="00B764C3" w:rsidRPr="00EE3637" w:rsidRDefault="00B764C3" w:rsidP="00D10009">
            <w:pPr>
              <w:spacing w:after="0"/>
              <w:jc w:val="center"/>
              <w:rPr>
                <w:color w:val="000000"/>
              </w:rPr>
            </w:pPr>
            <w:r w:rsidRPr="00EE3637">
              <w:rPr>
                <w:color w:val="000000"/>
              </w:rPr>
              <w:t>450</w:t>
            </w:r>
          </w:p>
        </w:tc>
        <w:tc>
          <w:tcPr>
            <w:tcW w:w="958" w:type="dxa"/>
            <w:tcBorders>
              <w:top w:val="nil"/>
              <w:left w:val="nil"/>
              <w:bottom w:val="single" w:sz="4" w:space="0" w:color="auto"/>
              <w:right w:val="single" w:sz="4" w:space="0" w:color="auto"/>
            </w:tcBorders>
            <w:shd w:val="clear" w:color="auto" w:fill="auto"/>
            <w:vAlign w:val="center"/>
            <w:hideMark/>
          </w:tcPr>
          <w:p w14:paraId="7896FF3C" w14:textId="77777777" w:rsidR="00B764C3" w:rsidRPr="00EE3637" w:rsidRDefault="00B764C3" w:rsidP="00D10009">
            <w:pPr>
              <w:spacing w:after="0"/>
              <w:jc w:val="center"/>
              <w:rPr>
                <w:color w:val="000000"/>
              </w:rPr>
            </w:pPr>
            <w:r w:rsidRPr="00EE3637">
              <w:rPr>
                <w:color w:val="000000"/>
              </w:rPr>
              <w:t>499</w:t>
            </w:r>
          </w:p>
        </w:tc>
        <w:tc>
          <w:tcPr>
            <w:tcW w:w="969" w:type="dxa"/>
            <w:tcBorders>
              <w:top w:val="nil"/>
              <w:left w:val="nil"/>
              <w:bottom w:val="single" w:sz="4" w:space="0" w:color="auto"/>
              <w:right w:val="single" w:sz="4" w:space="0" w:color="auto"/>
            </w:tcBorders>
            <w:shd w:val="clear" w:color="auto" w:fill="auto"/>
            <w:vAlign w:val="center"/>
            <w:hideMark/>
          </w:tcPr>
          <w:p w14:paraId="53CA8F17" w14:textId="77777777" w:rsidR="00B764C3" w:rsidRPr="00EE3637" w:rsidRDefault="00B764C3" w:rsidP="00D10009">
            <w:pPr>
              <w:spacing w:after="0"/>
              <w:jc w:val="center"/>
              <w:rPr>
                <w:color w:val="000000"/>
              </w:rPr>
            </w:pPr>
            <w:r w:rsidRPr="00EE3637">
              <w:rPr>
                <w:color w:val="000000"/>
              </w:rPr>
              <w:t>45</w:t>
            </w:r>
          </w:p>
        </w:tc>
      </w:tr>
      <w:tr w:rsidR="00B764C3" w:rsidRPr="00EE3637" w14:paraId="3A0D5C68"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640D1A01"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65AB8023" w14:textId="77777777" w:rsidR="00B764C3" w:rsidRPr="00EE3637" w:rsidRDefault="00B764C3" w:rsidP="00D10009">
            <w:pPr>
              <w:spacing w:after="0"/>
              <w:jc w:val="center"/>
              <w:rPr>
                <w:color w:val="000000"/>
              </w:rPr>
            </w:pPr>
            <w:r w:rsidRPr="00EE3637">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14:paraId="7F5FAE81" w14:textId="77777777" w:rsidR="00B764C3" w:rsidRPr="00EE3637" w:rsidRDefault="00B764C3" w:rsidP="00D10009">
            <w:pPr>
              <w:spacing w:after="0"/>
              <w:jc w:val="center"/>
              <w:rPr>
                <w:color w:val="000000"/>
              </w:rPr>
            </w:pPr>
            <w:r w:rsidRPr="00EE3637">
              <w:rPr>
                <w:color w:val="000000"/>
              </w:rPr>
              <w:t>649</w:t>
            </w:r>
          </w:p>
        </w:tc>
        <w:tc>
          <w:tcPr>
            <w:tcW w:w="969" w:type="dxa"/>
            <w:tcBorders>
              <w:top w:val="nil"/>
              <w:left w:val="nil"/>
              <w:bottom w:val="single" w:sz="4" w:space="0" w:color="auto"/>
              <w:right w:val="single" w:sz="4" w:space="0" w:color="auto"/>
            </w:tcBorders>
            <w:shd w:val="clear" w:color="auto" w:fill="auto"/>
            <w:vAlign w:val="center"/>
            <w:hideMark/>
          </w:tcPr>
          <w:p w14:paraId="14B68B5E" w14:textId="77777777" w:rsidR="00B764C3" w:rsidRPr="00EE3637" w:rsidRDefault="00B764C3" w:rsidP="00D10009">
            <w:pPr>
              <w:spacing w:after="0"/>
              <w:jc w:val="center"/>
              <w:rPr>
                <w:color w:val="000000"/>
              </w:rPr>
            </w:pPr>
            <w:r w:rsidRPr="00EE3637">
              <w:rPr>
                <w:color w:val="000000"/>
              </w:rPr>
              <w:t>50</w:t>
            </w:r>
          </w:p>
        </w:tc>
      </w:tr>
      <w:tr w:rsidR="00B764C3" w:rsidRPr="00EE3637" w14:paraId="0332B06F"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2D9ED1A8"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40DDE5A2" w14:textId="77777777" w:rsidR="00B764C3" w:rsidRPr="00EE3637" w:rsidRDefault="00B764C3" w:rsidP="00D10009">
            <w:pPr>
              <w:spacing w:after="0"/>
              <w:jc w:val="center"/>
              <w:rPr>
                <w:color w:val="000000"/>
              </w:rPr>
            </w:pPr>
            <w:r w:rsidRPr="00EE3637">
              <w:rPr>
                <w:color w:val="000000"/>
              </w:rPr>
              <w:t>650</w:t>
            </w:r>
          </w:p>
        </w:tc>
        <w:tc>
          <w:tcPr>
            <w:tcW w:w="958" w:type="dxa"/>
            <w:tcBorders>
              <w:top w:val="nil"/>
              <w:left w:val="nil"/>
              <w:bottom w:val="single" w:sz="4" w:space="0" w:color="auto"/>
              <w:right w:val="single" w:sz="4" w:space="0" w:color="auto"/>
            </w:tcBorders>
            <w:shd w:val="clear" w:color="auto" w:fill="auto"/>
            <w:vAlign w:val="center"/>
            <w:hideMark/>
          </w:tcPr>
          <w:p w14:paraId="1BBF5C42" w14:textId="77777777" w:rsidR="00B764C3" w:rsidRPr="00EE3637" w:rsidRDefault="00B764C3" w:rsidP="00D10009">
            <w:pPr>
              <w:spacing w:after="0"/>
              <w:jc w:val="center"/>
              <w:rPr>
                <w:color w:val="000000"/>
              </w:rPr>
            </w:pPr>
            <w:r w:rsidRPr="00EE3637">
              <w:rPr>
                <w:color w:val="000000"/>
              </w:rPr>
              <w:t>1199</w:t>
            </w:r>
          </w:p>
        </w:tc>
        <w:tc>
          <w:tcPr>
            <w:tcW w:w="969" w:type="dxa"/>
            <w:tcBorders>
              <w:top w:val="nil"/>
              <w:left w:val="nil"/>
              <w:bottom w:val="single" w:sz="4" w:space="0" w:color="auto"/>
              <w:right w:val="single" w:sz="4" w:space="0" w:color="auto"/>
            </w:tcBorders>
            <w:shd w:val="clear" w:color="auto" w:fill="auto"/>
            <w:vAlign w:val="center"/>
            <w:hideMark/>
          </w:tcPr>
          <w:p w14:paraId="174312BE" w14:textId="77777777" w:rsidR="00B764C3" w:rsidRPr="00EE3637" w:rsidRDefault="00B764C3" w:rsidP="00D10009">
            <w:pPr>
              <w:spacing w:after="0"/>
              <w:jc w:val="center"/>
              <w:rPr>
                <w:color w:val="000000"/>
              </w:rPr>
            </w:pPr>
            <w:r w:rsidRPr="00EE3637">
              <w:rPr>
                <w:color w:val="000000"/>
              </w:rPr>
              <w:t>65</w:t>
            </w:r>
          </w:p>
        </w:tc>
      </w:tr>
      <w:tr w:rsidR="00B764C3" w:rsidRPr="00EE3637" w14:paraId="726ABA84" w14:textId="77777777" w:rsidTr="00D10009">
        <w:trPr>
          <w:trHeight w:val="390"/>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4AA748A6" w14:textId="77777777" w:rsidR="00B764C3" w:rsidRPr="00EE3637" w:rsidRDefault="00B764C3" w:rsidP="00D10009">
            <w:pPr>
              <w:spacing w:after="0"/>
              <w:jc w:val="center"/>
              <w:rPr>
                <w:b/>
                <w:bCs/>
                <w:color w:val="000000"/>
              </w:rPr>
            </w:pPr>
            <w:r w:rsidRPr="00EE3637">
              <w:rPr>
                <w:b/>
                <w:bCs/>
                <w:color w:val="000000"/>
              </w:rPr>
              <w:t>*ER30, BR30, BR40, or ER40</w:t>
            </w:r>
          </w:p>
        </w:tc>
        <w:tc>
          <w:tcPr>
            <w:tcW w:w="958" w:type="dxa"/>
            <w:tcBorders>
              <w:top w:val="nil"/>
              <w:left w:val="nil"/>
              <w:bottom w:val="single" w:sz="4" w:space="0" w:color="auto"/>
              <w:right w:val="single" w:sz="4" w:space="0" w:color="auto"/>
            </w:tcBorders>
            <w:shd w:val="clear" w:color="auto" w:fill="auto"/>
            <w:vAlign w:val="center"/>
            <w:hideMark/>
          </w:tcPr>
          <w:p w14:paraId="0E9AD63C" w14:textId="77777777" w:rsidR="00B764C3" w:rsidRPr="00EE3637" w:rsidRDefault="00B764C3" w:rsidP="00D10009">
            <w:pPr>
              <w:spacing w:after="0"/>
              <w:jc w:val="center"/>
              <w:rPr>
                <w:color w:val="000000"/>
              </w:rPr>
            </w:pPr>
            <w:r w:rsidRPr="00EE3637">
              <w:rPr>
                <w:color w:val="000000"/>
              </w:rPr>
              <w:t>400</w:t>
            </w:r>
          </w:p>
        </w:tc>
        <w:tc>
          <w:tcPr>
            <w:tcW w:w="958" w:type="dxa"/>
            <w:tcBorders>
              <w:top w:val="nil"/>
              <w:left w:val="nil"/>
              <w:bottom w:val="single" w:sz="4" w:space="0" w:color="auto"/>
              <w:right w:val="single" w:sz="4" w:space="0" w:color="auto"/>
            </w:tcBorders>
            <w:shd w:val="clear" w:color="auto" w:fill="auto"/>
            <w:vAlign w:val="center"/>
            <w:hideMark/>
          </w:tcPr>
          <w:p w14:paraId="651982AD" w14:textId="77777777" w:rsidR="00B764C3" w:rsidRPr="00EE3637" w:rsidRDefault="00B764C3" w:rsidP="00D10009">
            <w:pPr>
              <w:spacing w:after="0"/>
              <w:jc w:val="center"/>
              <w:rPr>
                <w:color w:val="000000"/>
              </w:rPr>
            </w:pPr>
            <w:r w:rsidRPr="00EE3637">
              <w:rPr>
                <w:color w:val="000000"/>
              </w:rPr>
              <w:t>449</w:t>
            </w:r>
          </w:p>
        </w:tc>
        <w:tc>
          <w:tcPr>
            <w:tcW w:w="969" w:type="dxa"/>
            <w:tcBorders>
              <w:top w:val="nil"/>
              <w:left w:val="nil"/>
              <w:bottom w:val="single" w:sz="4" w:space="0" w:color="auto"/>
              <w:right w:val="single" w:sz="4" w:space="0" w:color="auto"/>
            </w:tcBorders>
            <w:shd w:val="clear" w:color="auto" w:fill="auto"/>
            <w:vAlign w:val="center"/>
            <w:hideMark/>
          </w:tcPr>
          <w:p w14:paraId="1EB7209C" w14:textId="77777777" w:rsidR="00B764C3" w:rsidRPr="00EE3637" w:rsidRDefault="00B764C3" w:rsidP="00D10009">
            <w:pPr>
              <w:spacing w:after="0"/>
              <w:jc w:val="center"/>
              <w:rPr>
                <w:color w:val="000000"/>
              </w:rPr>
            </w:pPr>
            <w:r w:rsidRPr="00EE3637">
              <w:rPr>
                <w:color w:val="000000"/>
              </w:rPr>
              <w:t>40</w:t>
            </w:r>
          </w:p>
        </w:tc>
      </w:tr>
      <w:tr w:rsidR="00B764C3" w:rsidRPr="00EE3637" w14:paraId="4B852B6F"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03823C7D"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3657357E" w14:textId="77777777" w:rsidR="00B764C3" w:rsidRPr="00EE3637" w:rsidRDefault="00B764C3" w:rsidP="00D10009">
            <w:pPr>
              <w:spacing w:after="0"/>
              <w:jc w:val="center"/>
              <w:rPr>
                <w:color w:val="000000"/>
              </w:rPr>
            </w:pPr>
            <w:r w:rsidRPr="00EE3637">
              <w:rPr>
                <w:color w:val="000000"/>
              </w:rPr>
              <w:t>450</w:t>
            </w:r>
          </w:p>
        </w:tc>
        <w:tc>
          <w:tcPr>
            <w:tcW w:w="958" w:type="dxa"/>
            <w:tcBorders>
              <w:top w:val="nil"/>
              <w:left w:val="nil"/>
              <w:bottom w:val="single" w:sz="4" w:space="0" w:color="auto"/>
              <w:right w:val="single" w:sz="4" w:space="0" w:color="auto"/>
            </w:tcBorders>
            <w:shd w:val="clear" w:color="auto" w:fill="auto"/>
            <w:vAlign w:val="center"/>
            <w:hideMark/>
          </w:tcPr>
          <w:p w14:paraId="4AABF173" w14:textId="77777777" w:rsidR="00B764C3" w:rsidRPr="00EE3637" w:rsidRDefault="00B764C3" w:rsidP="00D10009">
            <w:pPr>
              <w:spacing w:after="0"/>
              <w:jc w:val="center"/>
              <w:rPr>
                <w:color w:val="000000"/>
              </w:rPr>
            </w:pPr>
            <w:r w:rsidRPr="00EE3637">
              <w:rPr>
                <w:color w:val="000000"/>
              </w:rPr>
              <w:t>499</w:t>
            </w:r>
          </w:p>
        </w:tc>
        <w:tc>
          <w:tcPr>
            <w:tcW w:w="969" w:type="dxa"/>
            <w:tcBorders>
              <w:top w:val="nil"/>
              <w:left w:val="nil"/>
              <w:bottom w:val="single" w:sz="4" w:space="0" w:color="auto"/>
              <w:right w:val="single" w:sz="4" w:space="0" w:color="auto"/>
            </w:tcBorders>
            <w:shd w:val="clear" w:color="auto" w:fill="auto"/>
            <w:vAlign w:val="center"/>
            <w:hideMark/>
          </w:tcPr>
          <w:p w14:paraId="415A97FA" w14:textId="77777777" w:rsidR="00B764C3" w:rsidRPr="00EE3637" w:rsidRDefault="00B764C3" w:rsidP="00D10009">
            <w:pPr>
              <w:spacing w:after="0"/>
              <w:jc w:val="center"/>
              <w:rPr>
                <w:color w:val="000000"/>
              </w:rPr>
            </w:pPr>
            <w:r w:rsidRPr="00EE3637">
              <w:rPr>
                <w:color w:val="000000"/>
              </w:rPr>
              <w:t>45</w:t>
            </w:r>
          </w:p>
        </w:tc>
      </w:tr>
      <w:tr w:rsidR="00B764C3" w:rsidRPr="00EE3637" w14:paraId="5060B3BE"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4EE02474"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07E35BE6" w14:textId="77777777" w:rsidR="00B764C3" w:rsidRPr="00EE3637" w:rsidRDefault="00B764C3" w:rsidP="00D10009">
            <w:pPr>
              <w:spacing w:after="0"/>
              <w:jc w:val="center"/>
              <w:rPr>
                <w:color w:val="000000"/>
              </w:rPr>
            </w:pPr>
            <w:r w:rsidRPr="00EE3637">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14:paraId="38492D4B" w14:textId="77777777" w:rsidR="00B764C3" w:rsidRPr="00EE3637" w:rsidRDefault="00B764C3" w:rsidP="00D10009">
            <w:pPr>
              <w:spacing w:after="0"/>
              <w:jc w:val="center"/>
              <w:rPr>
                <w:color w:val="000000"/>
              </w:rPr>
            </w:pPr>
            <w:r w:rsidRPr="00EE3637">
              <w:rPr>
                <w:color w:val="000000"/>
              </w:rPr>
              <w:t>649</w:t>
            </w:r>
          </w:p>
        </w:tc>
        <w:tc>
          <w:tcPr>
            <w:tcW w:w="969" w:type="dxa"/>
            <w:tcBorders>
              <w:top w:val="nil"/>
              <w:left w:val="nil"/>
              <w:bottom w:val="single" w:sz="4" w:space="0" w:color="auto"/>
              <w:right w:val="single" w:sz="4" w:space="0" w:color="auto"/>
            </w:tcBorders>
            <w:shd w:val="clear" w:color="auto" w:fill="auto"/>
            <w:vAlign w:val="center"/>
            <w:hideMark/>
          </w:tcPr>
          <w:p w14:paraId="6A5B6C90" w14:textId="77777777" w:rsidR="00B764C3" w:rsidRPr="00EE3637" w:rsidRDefault="00B764C3" w:rsidP="00D10009">
            <w:pPr>
              <w:spacing w:after="0"/>
              <w:jc w:val="center"/>
              <w:rPr>
                <w:color w:val="000000"/>
              </w:rPr>
            </w:pPr>
            <w:r w:rsidRPr="00EE3637">
              <w:rPr>
                <w:color w:val="000000"/>
              </w:rPr>
              <w:t>50</w:t>
            </w:r>
          </w:p>
        </w:tc>
      </w:tr>
      <w:tr w:rsidR="00B764C3" w:rsidRPr="00EE3637" w14:paraId="04719323" w14:textId="77777777" w:rsidTr="00D10009">
        <w:trPr>
          <w:trHeight w:val="510"/>
          <w:jc w:val="center"/>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28DC5B4A" w14:textId="77777777" w:rsidR="00B764C3" w:rsidRPr="00EE3637" w:rsidRDefault="00B764C3" w:rsidP="00D10009">
            <w:pPr>
              <w:spacing w:after="0"/>
              <w:jc w:val="center"/>
              <w:rPr>
                <w:b/>
                <w:bCs/>
                <w:color w:val="000000"/>
              </w:rPr>
            </w:pPr>
            <w:r w:rsidRPr="00EE3637">
              <w:rPr>
                <w:b/>
                <w:bCs/>
                <w:color w:val="000000"/>
              </w:rPr>
              <w:t>*BR30, BR40, or ER40</w:t>
            </w:r>
          </w:p>
        </w:tc>
        <w:tc>
          <w:tcPr>
            <w:tcW w:w="958" w:type="dxa"/>
            <w:tcBorders>
              <w:top w:val="nil"/>
              <w:left w:val="nil"/>
              <w:bottom w:val="single" w:sz="4" w:space="0" w:color="auto"/>
              <w:right w:val="single" w:sz="4" w:space="0" w:color="auto"/>
            </w:tcBorders>
            <w:shd w:val="clear" w:color="auto" w:fill="auto"/>
            <w:vAlign w:val="center"/>
            <w:hideMark/>
          </w:tcPr>
          <w:p w14:paraId="28A6E280" w14:textId="77777777" w:rsidR="00B764C3" w:rsidRPr="00EE3637" w:rsidRDefault="00B764C3" w:rsidP="00D10009">
            <w:pPr>
              <w:spacing w:after="0"/>
              <w:jc w:val="center"/>
              <w:rPr>
                <w:color w:val="000000"/>
              </w:rPr>
            </w:pPr>
            <w:r w:rsidRPr="00EE3637">
              <w:rPr>
                <w:color w:val="000000"/>
              </w:rPr>
              <w:t>650</w:t>
            </w:r>
          </w:p>
        </w:tc>
        <w:tc>
          <w:tcPr>
            <w:tcW w:w="958" w:type="dxa"/>
            <w:tcBorders>
              <w:top w:val="nil"/>
              <w:left w:val="nil"/>
              <w:bottom w:val="single" w:sz="4" w:space="0" w:color="auto"/>
              <w:right w:val="single" w:sz="4" w:space="0" w:color="auto"/>
            </w:tcBorders>
            <w:shd w:val="clear" w:color="auto" w:fill="auto"/>
            <w:vAlign w:val="center"/>
            <w:hideMark/>
          </w:tcPr>
          <w:p w14:paraId="254C2051" w14:textId="77777777" w:rsidR="00B764C3" w:rsidRPr="00EE3637" w:rsidRDefault="00B764C3" w:rsidP="00D10009">
            <w:pPr>
              <w:spacing w:after="0"/>
              <w:jc w:val="center"/>
              <w:rPr>
                <w:color w:val="000000"/>
              </w:rPr>
            </w:pPr>
            <w:r w:rsidRPr="00EE3637">
              <w:rPr>
                <w:color w:val="000000"/>
              </w:rPr>
              <w:t>1419</w:t>
            </w:r>
          </w:p>
        </w:tc>
        <w:tc>
          <w:tcPr>
            <w:tcW w:w="969" w:type="dxa"/>
            <w:tcBorders>
              <w:top w:val="nil"/>
              <w:left w:val="nil"/>
              <w:bottom w:val="single" w:sz="4" w:space="0" w:color="auto"/>
              <w:right w:val="single" w:sz="4" w:space="0" w:color="auto"/>
            </w:tcBorders>
            <w:shd w:val="clear" w:color="auto" w:fill="auto"/>
            <w:vAlign w:val="center"/>
            <w:hideMark/>
          </w:tcPr>
          <w:p w14:paraId="748098C4" w14:textId="77777777" w:rsidR="00B764C3" w:rsidRPr="00EE3637" w:rsidRDefault="00B764C3" w:rsidP="00D10009">
            <w:pPr>
              <w:spacing w:after="0"/>
              <w:jc w:val="center"/>
              <w:rPr>
                <w:color w:val="000000"/>
              </w:rPr>
            </w:pPr>
            <w:r w:rsidRPr="00EE3637">
              <w:rPr>
                <w:color w:val="000000"/>
              </w:rPr>
              <w:t>65</w:t>
            </w:r>
          </w:p>
        </w:tc>
      </w:tr>
      <w:tr w:rsidR="00B764C3" w:rsidRPr="00EE3637" w14:paraId="24E2495C" w14:textId="77777777" w:rsidTr="00D10009">
        <w:trPr>
          <w:trHeight w:val="300"/>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142669FA" w14:textId="77777777" w:rsidR="00B764C3" w:rsidRPr="00EE3637" w:rsidRDefault="00B764C3" w:rsidP="00D10009">
            <w:pPr>
              <w:spacing w:after="0"/>
              <w:jc w:val="center"/>
              <w:rPr>
                <w:b/>
                <w:bCs/>
                <w:color w:val="000000"/>
              </w:rPr>
            </w:pPr>
            <w:r w:rsidRPr="00EE3637">
              <w:rPr>
                <w:b/>
                <w:bCs/>
                <w:color w:val="000000"/>
              </w:rPr>
              <w:t>*R20</w:t>
            </w:r>
          </w:p>
        </w:tc>
        <w:tc>
          <w:tcPr>
            <w:tcW w:w="958" w:type="dxa"/>
            <w:tcBorders>
              <w:top w:val="nil"/>
              <w:left w:val="nil"/>
              <w:bottom w:val="single" w:sz="4" w:space="0" w:color="auto"/>
              <w:right w:val="single" w:sz="4" w:space="0" w:color="auto"/>
            </w:tcBorders>
            <w:shd w:val="clear" w:color="auto" w:fill="auto"/>
            <w:vAlign w:val="center"/>
            <w:hideMark/>
          </w:tcPr>
          <w:p w14:paraId="20BC6182" w14:textId="77777777" w:rsidR="00B764C3" w:rsidRPr="00EE3637" w:rsidRDefault="00B764C3" w:rsidP="00D10009">
            <w:pPr>
              <w:spacing w:after="0"/>
              <w:jc w:val="center"/>
              <w:rPr>
                <w:color w:val="000000"/>
              </w:rPr>
            </w:pPr>
            <w:r w:rsidRPr="00EE3637">
              <w:rPr>
                <w:color w:val="000000"/>
              </w:rPr>
              <w:t>400</w:t>
            </w:r>
          </w:p>
        </w:tc>
        <w:tc>
          <w:tcPr>
            <w:tcW w:w="958" w:type="dxa"/>
            <w:tcBorders>
              <w:top w:val="nil"/>
              <w:left w:val="nil"/>
              <w:bottom w:val="single" w:sz="4" w:space="0" w:color="auto"/>
              <w:right w:val="single" w:sz="4" w:space="0" w:color="auto"/>
            </w:tcBorders>
            <w:shd w:val="clear" w:color="auto" w:fill="auto"/>
            <w:vAlign w:val="center"/>
            <w:hideMark/>
          </w:tcPr>
          <w:p w14:paraId="75F568DA" w14:textId="77777777" w:rsidR="00B764C3" w:rsidRPr="00EE3637" w:rsidRDefault="00B764C3" w:rsidP="00D10009">
            <w:pPr>
              <w:spacing w:after="0"/>
              <w:jc w:val="center"/>
              <w:rPr>
                <w:color w:val="000000"/>
              </w:rPr>
            </w:pPr>
            <w:r w:rsidRPr="00EE3637">
              <w:rPr>
                <w:color w:val="000000"/>
              </w:rPr>
              <w:t>449</w:t>
            </w:r>
          </w:p>
        </w:tc>
        <w:tc>
          <w:tcPr>
            <w:tcW w:w="969" w:type="dxa"/>
            <w:tcBorders>
              <w:top w:val="nil"/>
              <w:left w:val="nil"/>
              <w:bottom w:val="single" w:sz="4" w:space="0" w:color="auto"/>
              <w:right w:val="single" w:sz="4" w:space="0" w:color="auto"/>
            </w:tcBorders>
            <w:shd w:val="clear" w:color="auto" w:fill="auto"/>
            <w:vAlign w:val="center"/>
            <w:hideMark/>
          </w:tcPr>
          <w:p w14:paraId="62C46EFA" w14:textId="77777777" w:rsidR="00B764C3" w:rsidRPr="00EE3637" w:rsidRDefault="00B764C3" w:rsidP="00D10009">
            <w:pPr>
              <w:spacing w:after="0"/>
              <w:jc w:val="center"/>
              <w:rPr>
                <w:color w:val="000000"/>
              </w:rPr>
            </w:pPr>
            <w:r w:rsidRPr="00EE3637">
              <w:rPr>
                <w:color w:val="000000"/>
              </w:rPr>
              <w:t>40</w:t>
            </w:r>
          </w:p>
        </w:tc>
      </w:tr>
      <w:tr w:rsidR="00B764C3" w:rsidRPr="00EE3637" w14:paraId="4CFAE42B" w14:textId="77777777" w:rsidTr="00D10009">
        <w:trPr>
          <w:trHeight w:val="300"/>
          <w:jc w:val="center"/>
        </w:trPr>
        <w:tc>
          <w:tcPr>
            <w:tcW w:w="1653" w:type="dxa"/>
            <w:vMerge/>
            <w:tcBorders>
              <w:top w:val="nil"/>
              <w:left w:val="single" w:sz="4" w:space="0" w:color="auto"/>
              <w:bottom w:val="single" w:sz="4" w:space="0" w:color="auto"/>
              <w:right w:val="single" w:sz="4" w:space="0" w:color="auto"/>
            </w:tcBorders>
            <w:vAlign w:val="center"/>
            <w:hideMark/>
          </w:tcPr>
          <w:p w14:paraId="18250E6A"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60A6B0A1" w14:textId="77777777" w:rsidR="00B764C3" w:rsidRPr="00EE3637" w:rsidRDefault="00B764C3" w:rsidP="00D10009">
            <w:pPr>
              <w:spacing w:after="0"/>
              <w:jc w:val="center"/>
              <w:rPr>
                <w:color w:val="000000"/>
              </w:rPr>
            </w:pPr>
            <w:r w:rsidRPr="00EE3637">
              <w:rPr>
                <w:color w:val="000000"/>
              </w:rPr>
              <w:t>450</w:t>
            </w:r>
          </w:p>
        </w:tc>
        <w:tc>
          <w:tcPr>
            <w:tcW w:w="958" w:type="dxa"/>
            <w:tcBorders>
              <w:top w:val="nil"/>
              <w:left w:val="nil"/>
              <w:bottom w:val="single" w:sz="4" w:space="0" w:color="auto"/>
              <w:right w:val="single" w:sz="4" w:space="0" w:color="auto"/>
            </w:tcBorders>
            <w:shd w:val="clear" w:color="auto" w:fill="auto"/>
            <w:vAlign w:val="center"/>
            <w:hideMark/>
          </w:tcPr>
          <w:p w14:paraId="75D2EC33" w14:textId="77777777" w:rsidR="00B764C3" w:rsidRPr="00EE3637" w:rsidRDefault="00B764C3" w:rsidP="00D10009">
            <w:pPr>
              <w:spacing w:after="0"/>
              <w:jc w:val="center"/>
              <w:rPr>
                <w:color w:val="000000"/>
              </w:rPr>
            </w:pPr>
            <w:r w:rsidRPr="00EE3637">
              <w:rPr>
                <w:color w:val="000000"/>
              </w:rPr>
              <w:t>719</w:t>
            </w:r>
          </w:p>
        </w:tc>
        <w:tc>
          <w:tcPr>
            <w:tcW w:w="969" w:type="dxa"/>
            <w:tcBorders>
              <w:top w:val="nil"/>
              <w:left w:val="nil"/>
              <w:bottom w:val="single" w:sz="4" w:space="0" w:color="auto"/>
              <w:right w:val="single" w:sz="4" w:space="0" w:color="auto"/>
            </w:tcBorders>
            <w:shd w:val="clear" w:color="auto" w:fill="auto"/>
            <w:vAlign w:val="center"/>
            <w:hideMark/>
          </w:tcPr>
          <w:p w14:paraId="37BC46F5" w14:textId="77777777" w:rsidR="00B764C3" w:rsidRPr="00EE3637" w:rsidRDefault="00B764C3" w:rsidP="00D10009">
            <w:pPr>
              <w:spacing w:after="0"/>
              <w:jc w:val="center"/>
              <w:rPr>
                <w:color w:val="000000"/>
              </w:rPr>
            </w:pPr>
            <w:r w:rsidRPr="00EE3637">
              <w:rPr>
                <w:color w:val="000000"/>
              </w:rPr>
              <w:t>45</w:t>
            </w:r>
          </w:p>
        </w:tc>
      </w:tr>
      <w:tr w:rsidR="00B764C3" w:rsidRPr="00EE3637" w14:paraId="557B7848" w14:textId="77777777" w:rsidTr="00D10009">
        <w:trPr>
          <w:trHeight w:val="555"/>
          <w:jc w:val="center"/>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5010242E" w14:textId="77777777" w:rsidR="00B764C3" w:rsidRPr="00EE3637" w:rsidRDefault="00B764C3" w:rsidP="00D10009">
            <w:pPr>
              <w:spacing w:after="0"/>
              <w:jc w:val="center"/>
              <w:rPr>
                <w:b/>
                <w:bCs/>
                <w:color w:val="000000"/>
              </w:rPr>
            </w:pPr>
            <w:r w:rsidRPr="00EE3637">
              <w:rPr>
                <w:b/>
                <w:bCs/>
                <w:color w:val="000000"/>
              </w:rPr>
              <w:t>*All reflector lamps below lumen ranges specified above</w:t>
            </w:r>
          </w:p>
        </w:tc>
        <w:tc>
          <w:tcPr>
            <w:tcW w:w="958" w:type="dxa"/>
            <w:tcBorders>
              <w:top w:val="nil"/>
              <w:left w:val="nil"/>
              <w:bottom w:val="single" w:sz="4" w:space="0" w:color="auto"/>
              <w:right w:val="single" w:sz="4" w:space="0" w:color="auto"/>
            </w:tcBorders>
            <w:shd w:val="clear" w:color="auto" w:fill="auto"/>
            <w:vAlign w:val="center"/>
            <w:hideMark/>
          </w:tcPr>
          <w:p w14:paraId="1648DB65" w14:textId="77777777" w:rsidR="00B764C3" w:rsidRPr="00EE3637" w:rsidRDefault="00B764C3" w:rsidP="00D10009">
            <w:pPr>
              <w:spacing w:after="0"/>
              <w:jc w:val="center"/>
              <w:rPr>
                <w:color w:val="000000"/>
              </w:rPr>
            </w:pPr>
            <w:r w:rsidRPr="00EE3637">
              <w:rPr>
                <w:color w:val="000000"/>
              </w:rPr>
              <w:t>200</w:t>
            </w:r>
          </w:p>
        </w:tc>
        <w:tc>
          <w:tcPr>
            <w:tcW w:w="958" w:type="dxa"/>
            <w:tcBorders>
              <w:top w:val="nil"/>
              <w:left w:val="nil"/>
              <w:bottom w:val="single" w:sz="4" w:space="0" w:color="auto"/>
              <w:right w:val="single" w:sz="4" w:space="0" w:color="auto"/>
            </w:tcBorders>
            <w:shd w:val="clear" w:color="auto" w:fill="auto"/>
            <w:vAlign w:val="center"/>
            <w:hideMark/>
          </w:tcPr>
          <w:p w14:paraId="04156DA3" w14:textId="77777777" w:rsidR="00B764C3" w:rsidRPr="00EE3637" w:rsidRDefault="00B764C3" w:rsidP="00D10009">
            <w:pPr>
              <w:spacing w:after="0"/>
              <w:jc w:val="center"/>
              <w:rPr>
                <w:color w:val="000000"/>
              </w:rPr>
            </w:pPr>
            <w:r w:rsidRPr="00EE3637">
              <w:rPr>
                <w:color w:val="000000"/>
              </w:rPr>
              <w:t>299</w:t>
            </w:r>
          </w:p>
        </w:tc>
        <w:tc>
          <w:tcPr>
            <w:tcW w:w="969" w:type="dxa"/>
            <w:tcBorders>
              <w:top w:val="nil"/>
              <w:left w:val="nil"/>
              <w:bottom w:val="single" w:sz="4" w:space="0" w:color="auto"/>
              <w:right w:val="single" w:sz="4" w:space="0" w:color="auto"/>
            </w:tcBorders>
            <w:shd w:val="clear" w:color="auto" w:fill="auto"/>
            <w:vAlign w:val="center"/>
            <w:hideMark/>
          </w:tcPr>
          <w:p w14:paraId="451BC5AE" w14:textId="77777777" w:rsidR="00B764C3" w:rsidRPr="00EE3637" w:rsidRDefault="00B764C3" w:rsidP="00D10009">
            <w:pPr>
              <w:spacing w:after="0"/>
              <w:jc w:val="center"/>
              <w:rPr>
                <w:color w:val="000000"/>
              </w:rPr>
            </w:pPr>
            <w:r w:rsidRPr="00EE3637">
              <w:rPr>
                <w:color w:val="000000"/>
              </w:rPr>
              <w:t>20</w:t>
            </w:r>
          </w:p>
        </w:tc>
      </w:tr>
      <w:tr w:rsidR="00B764C3" w:rsidRPr="00EE3637" w14:paraId="64551364" w14:textId="77777777" w:rsidTr="00D10009">
        <w:trPr>
          <w:trHeight w:val="555"/>
          <w:jc w:val="center"/>
        </w:trPr>
        <w:tc>
          <w:tcPr>
            <w:tcW w:w="1653" w:type="dxa"/>
            <w:vMerge/>
            <w:tcBorders>
              <w:top w:val="nil"/>
              <w:left w:val="single" w:sz="4" w:space="0" w:color="auto"/>
              <w:bottom w:val="single" w:sz="4" w:space="0" w:color="auto"/>
              <w:right w:val="single" w:sz="4" w:space="0" w:color="auto"/>
            </w:tcBorders>
            <w:vAlign w:val="center"/>
            <w:hideMark/>
          </w:tcPr>
          <w:p w14:paraId="7CC23459" w14:textId="77777777" w:rsidR="00B764C3" w:rsidRPr="00EE3637" w:rsidRDefault="00B764C3" w:rsidP="00D10009">
            <w:pPr>
              <w:spacing w:after="0"/>
              <w:jc w:val="left"/>
              <w:rPr>
                <w:b/>
                <w:bCs/>
                <w:color w:val="000000"/>
              </w:rPr>
            </w:pPr>
          </w:p>
        </w:tc>
        <w:tc>
          <w:tcPr>
            <w:tcW w:w="958" w:type="dxa"/>
            <w:tcBorders>
              <w:top w:val="nil"/>
              <w:left w:val="nil"/>
              <w:bottom w:val="single" w:sz="4" w:space="0" w:color="auto"/>
              <w:right w:val="single" w:sz="4" w:space="0" w:color="auto"/>
            </w:tcBorders>
            <w:shd w:val="clear" w:color="auto" w:fill="auto"/>
            <w:vAlign w:val="center"/>
            <w:hideMark/>
          </w:tcPr>
          <w:p w14:paraId="415F4480" w14:textId="77777777" w:rsidR="00B764C3" w:rsidRPr="00EE3637" w:rsidRDefault="00B764C3" w:rsidP="00D10009">
            <w:pPr>
              <w:spacing w:after="0"/>
              <w:jc w:val="center"/>
              <w:rPr>
                <w:color w:val="000000"/>
              </w:rPr>
            </w:pPr>
            <w:r w:rsidRPr="00EE3637">
              <w:rPr>
                <w:color w:val="000000"/>
              </w:rPr>
              <w:t>300</w:t>
            </w:r>
          </w:p>
        </w:tc>
        <w:tc>
          <w:tcPr>
            <w:tcW w:w="958" w:type="dxa"/>
            <w:tcBorders>
              <w:top w:val="nil"/>
              <w:left w:val="nil"/>
              <w:bottom w:val="single" w:sz="4" w:space="0" w:color="auto"/>
              <w:right w:val="single" w:sz="4" w:space="0" w:color="auto"/>
            </w:tcBorders>
            <w:shd w:val="clear" w:color="auto" w:fill="auto"/>
            <w:vAlign w:val="center"/>
            <w:hideMark/>
          </w:tcPr>
          <w:p w14:paraId="7ED3BA3D" w14:textId="77777777" w:rsidR="00B764C3" w:rsidRPr="00980897" w:rsidRDefault="00B764C3" w:rsidP="00D10009">
            <w:pPr>
              <w:spacing w:after="0"/>
              <w:jc w:val="center"/>
              <w:rPr>
                <w:color w:val="000000"/>
              </w:rPr>
            </w:pPr>
            <w:r w:rsidRPr="00980897">
              <w:rPr>
                <w:color w:val="000000"/>
              </w:rPr>
              <w:footnoteReference w:customMarkFollows="1" w:id="726"/>
              <w:t>399</w:t>
            </w:r>
          </w:p>
        </w:tc>
        <w:tc>
          <w:tcPr>
            <w:tcW w:w="969" w:type="dxa"/>
            <w:tcBorders>
              <w:top w:val="nil"/>
              <w:left w:val="nil"/>
              <w:bottom w:val="single" w:sz="4" w:space="0" w:color="auto"/>
              <w:right w:val="single" w:sz="4" w:space="0" w:color="auto"/>
            </w:tcBorders>
            <w:shd w:val="clear" w:color="auto" w:fill="auto"/>
            <w:vAlign w:val="center"/>
            <w:hideMark/>
          </w:tcPr>
          <w:p w14:paraId="1B9CAAE7" w14:textId="77777777" w:rsidR="00B764C3" w:rsidRPr="00EE3637" w:rsidRDefault="00B764C3" w:rsidP="00D10009">
            <w:pPr>
              <w:spacing w:after="0"/>
              <w:jc w:val="center"/>
              <w:rPr>
                <w:color w:val="000000"/>
              </w:rPr>
            </w:pPr>
            <w:r w:rsidRPr="00EE3637">
              <w:rPr>
                <w:color w:val="000000"/>
              </w:rPr>
              <w:t>30</w:t>
            </w:r>
          </w:p>
        </w:tc>
      </w:tr>
    </w:tbl>
    <w:p w14:paraId="2ED5DB5D" w14:textId="77777777" w:rsidR="00B764C3" w:rsidRDefault="00B764C3" w:rsidP="00B764C3">
      <w:pPr>
        <w:ind w:left="2430"/>
        <w:rPr>
          <w:noProof/>
        </w:rPr>
      </w:pPr>
      <w:r>
        <w:rPr>
          <w:noProof/>
        </w:rPr>
        <w:t>Directional lamps are exempt from EISA regulations.</w:t>
      </w:r>
    </w:p>
    <w:p w14:paraId="7B3C8492" w14:textId="77777777" w:rsidR="00B764C3" w:rsidRDefault="00B764C3" w:rsidP="00B764C3">
      <w:pPr>
        <w:ind w:firstLine="720"/>
        <w:rPr>
          <w:noProof/>
        </w:rPr>
      </w:pPr>
      <w:r>
        <w:rPr>
          <w:noProof/>
        </w:rPr>
        <w:t>For PAR, MR, and MRX Lamps Types:</w:t>
      </w:r>
    </w:p>
    <w:p w14:paraId="5BB6C727" w14:textId="77777777" w:rsidR="00B764C3" w:rsidRDefault="00B764C3" w:rsidP="00B764C3">
      <w:pPr>
        <w:ind w:left="720"/>
        <w:rPr>
          <w:noProof/>
        </w:rPr>
      </w:pPr>
      <w:r>
        <w:rPr>
          <w:noProof/>
        </w:rPr>
        <w:t>For these highly focused directional lamp types, it is necessary to have Center Beam Candle Power (CBCP) and beam angle measurements to accurately estimate the equivalent baseline wattage.  The formula below is based on the Energy Star Center Beam Candle Power tool.</w:t>
      </w:r>
      <w:r>
        <w:rPr>
          <w:rStyle w:val="FootnoteReference"/>
          <w:noProof/>
        </w:rPr>
        <w:footnoteReference w:id="727"/>
      </w:r>
      <w:r>
        <w:rPr>
          <w:noProof/>
        </w:rPr>
        <w:t xml:space="preserve"> If CBCP and beam angle information are not </w:t>
      </w:r>
      <w:r>
        <w:rPr>
          <w:noProof/>
        </w:rPr>
        <w:lastRenderedPageBreak/>
        <w:t>available</w:t>
      </w:r>
      <w:r w:rsidRPr="00DC5D63">
        <w:rPr>
          <w:noProof/>
        </w:rPr>
        <w:t xml:space="preserve"> </w:t>
      </w:r>
      <w:r>
        <w:rPr>
          <w:noProof/>
        </w:rPr>
        <w:t>or if the equation below returns a negative value (or undefined), use the manufacturer’s recommended baseline wattage equivalent.</w:t>
      </w:r>
      <w:r>
        <w:rPr>
          <w:rStyle w:val="FootnoteReference"/>
          <w:noProof/>
        </w:rPr>
        <w:footnoteReference w:id="728"/>
      </w:r>
    </w:p>
    <w:p w14:paraId="275FDCFB" w14:textId="77777777" w:rsidR="00B764C3" w:rsidRPr="009C362B" w:rsidRDefault="00B764C3" w:rsidP="00B764C3">
      <w:pPr>
        <w:rPr>
          <w:noProof/>
          <w:sz w:val="17"/>
          <w:szCs w:val="17"/>
        </w:rPr>
      </w:pPr>
      <m:oMathPara>
        <m:oMathParaPr>
          <m:jc m:val="left"/>
        </m:oMathParaPr>
        <m:oMath>
          <m:r>
            <m:rPr>
              <m:sty m:val="p"/>
            </m:rPr>
            <w:rPr>
              <w:rFonts w:ascii="Cambria Math" w:hAnsi="Cambria Math"/>
              <w:noProof/>
              <w:sz w:val="17"/>
              <w:szCs w:val="17"/>
            </w:rPr>
            <m:t>Wattsbase</m:t>
          </m:r>
          <m:r>
            <w:rPr>
              <w:rFonts w:ascii="Cambria Math" w:hAnsi="Cambria Math"/>
              <w:noProof/>
              <w:sz w:val="17"/>
              <w:szCs w:val="17"/>
            </w:rPr>
            <m:t>=</m:t>
          </m:r>
        </m:oMath>
      </m:oMathPara>
    </w:p>
    <w:p w14:paraId="23AD5995" w14:textId="77777777" w:rsidR="00B764C3" w:rsidRPr="00980897" w:rsidRDefault="00B764C3" w:rsidP="00B764C3">
      <w:pPr>
        <w:rPr>
          <w:noProof/>
          <w:sz w:val="17"/>
          <w:szCs w:val="17"/>
        </w:rPr>
      </w:pPr>
      <m:oMathPara>
        <m:oMath>
          <m:r>
            <w:rPr>
              <w:rFonts w:ascii="Cambria Math" w:hAnsi="Cambria Math"/>
              <w:noProof/>
              <w:sz w:val="17"/>
              <w:szCs w:val="17"/>
            </w:rPr>
            <m:t>375.1-4.355</m:t>
          </m:r>
          <m:d>
            <m:dPr>
              <m:ctrlPr>
                <w:rPr>
                  <w:rFonts w:ascii="Cambria Math" w:hAnsi="Cambria Math"/>
                  <w:i/>
                  <w:noProof/>
                  <w:sz w:val="17"/>
                  <w:szCs w:val="17"/>
                </w:rPr>
              </m:ctrlPr>
            </m:dPr>
            <m:e>
              <m:r>
                <w:rPr>
                  <w:rFonts w:ascii="Cambria Math" w:hAnsi="Cambria Math"/>
                  <w:noProof/>
                  <w:sz w:val="17"/>
                  <w:szCs w:val="17"/>
                </w:rPr>
                <m:t>D</m:t>
              </m:r>
            </m:e>
          </m:d>
          <m:r>
            <w:rPr>
              <w:rFonts w:ascii="Cambria Math" w:hAnsi="Cambria Math"/>
              <w:noProof/>
              <w:sz w:val="17"/>
              <w:szCs w:val="17"/>
            </w:rPr>
            <m:t xml:space="preserve">- </m:t>
          </m:r>
          <m:rad>
            <m:radPr>
              <m:degHide m:val="1"/>
              <m:ctrlPr>
                <w:rPr>
                  <w:rFonts w:ascii="Cambria Math" w:hAnsi="Cambria Math"/>
                  <w:i/>
                  <w:noProof/>
                  <w:sz w:val="17"/>
                  <w:szCs w:val="17"/>
                </w:rPr>
              </m:ctrlPr>
            </m:radPr>
            <m:deg/>
            <m:e>
              <m:r>
                <w:rPr>
                  <w:rFonts w:ascii="Cambria Math" w:hAnsi="Cambria Math"/>
                  <w:noProof/>
                  <w:sz w:val="17"/>
                  <w:szCs w:val="17"/>
                </w:rPr>
                <m:t>227,800-937.9</m:t>
              </m:r>
              <m:d>
                <m:dPr>
                  <m:ctrlPr>
                    <w:rPr>
                      <w:rFonts w:ascii="Cambria Math" w:hAnsi="Cambria Math"/>
                      <w:i/>
                      <w:noProof/>
                      <w:sz w:val="17"/>
                      <w:szCs w:val="17"/>
                    </w:rPr>
                  </m:ctrlPr>
                </m:dPr>
                <m:e>
                  <m:r>
                    <w:rPr>
                      <w:rFonts w:ascii="Cambria Math" w:hAnsi="Cambria Math"/>
                      <w:noProof/>
                      <w:sz w:val="17"/>
                      <w:szCs w:val="17"/>
                    </w:rPr>
                    <m:t>D</m:t>
                  </m:r>
                </m:e>
              </m:d>
              <m:r>
                <w:rPr>
                  <w:rFonts w:ascii="Cambria Math" w:hAnsi="Cambria Math"/>
                  <w:noProof/>
                  <w:sz w:val="17"/>
                  <w:szCs w:val="17"/>
                </w:rPr>
                <m:t>-0.9903</m:t>
              </m:r>
              <m:d>
                <m:dPr>
                  <m:ctrlPr>
                    <w:rPr>
                      <w:rFonts w:ascii="Cambria Math" w:hAnsi="Cambria Math"/>
                      <w:i/>
                      <w:noProof/>
                      <w:sz w:val="17"/>
                      <w:szCs w:val="17"/>
                    </w:rPr>
                  </m:ctrlPr>
                </m:dPr>
                <m:e>
                  <m:sSup>
                    <m:sSupPr>
                      <m:ctrlPr>
                        <w:rPr>
                          <w:rFonts w:ascii="Cambria Math" w:hAnsi="Cambria Math"/>
                          <w:i/>
                          <w:noProof/>
                          <w:sz w:val="17"/>
                          <w:szCs w:val="17"/>
                        </w:rPr>
                      </m:ctrlPr>
                    </m:sSupPr>
                    <m:e>
                      <m:r>
                        <w:rPr>
                          <w:rFonts w:ascii="Cambria Math" w:hAnsi="Cambria Math"/>
                          <w:noProof/>
                          <w:sz w:val="17"/>
                          <w:szCs w:val="17"/>
                        </w:rPr>
                        <m:t>D</m:t>
                      </m:r>
                    </m:e>
                    <m:sup>
                      <m:r>
                        <w:rPr>
                          <w:rFonts w:ascii="Cambria Math" w:hAnsi="Cambria Math"/>
                          <w:noProof/>
                          <w:sz w:val="17"/>
                          <w:szCs w:val="17"/>
                        </w:rPr>
                        <m:t>2</m:t>
                      </m:r>
                    </m:sup>
                  </m:sSup>
                </m:e>
              </m:d>
              <m:r>
                <w:rPr>
                  <w:rFonts w:ascii="Cambria Math" w:hAnsi="Cambria Math"/>
                  <w:noProof/>
                  <w:sz w:val="17"/>
                  <w:szCs w:val="17"/>
                </w:rPr>
                <m:t>-1479</m:t>
              </m:r>
              <m:d>
                <m:dPr>
                  <m:ctrlPr>
                    <w:rPr>
                      <w:rFonts w:ascii="Cambria Math" w:hAnsi="Cambria Math"/>
                      <w:i/>
                      <w:noProof/>
                      <w:sz w:val="17"/>
                      <w:szCs w:val="17"/>
                    </w:rPr>
                  </m:ctrlPr>
                </m:dPr>
                <m:e>
                  <m:r>
                    <w:rPr>
                      <w:rFonts w:ascii="Cambria Math" w:hAnsi="Cambria Math"/>
                      <w:noProof/>
                      <w:sz w:val="17"/>
                      <w:szCs w:val="17"/>
                    </w:rPr>
                    <m:t>BA</m:t>
                  </m:r>
                </m:e>
              </m:d>
              <m:r>
                <w:rPr>
                  <w:rFonts w:ascii="Cambria Math" w:hAnsi="Cambria Math"/>
                  <w:noProof/>
                  <w:sz w:val="17"/>
                  <w:szCs w:val="17"/>
                </w:rPr>
                <m:t>-12.02</m:t>
              </m:r>
              <m:d>
                <m:dPr>
                  <m:ctrlPr>
                    <w:rPr>
                      <w:rFonts w:ascii="Cambria Math" w:hAnsi="Cambria Math"/>
                      <w:i/>
                      <w:noProof/>
                      <w:sz w:val="17"/>
                      <w:szCs w:val="17"/>
                    </w:rPr>
                  </m:ctrlPr>
                </m:dPr>
                <m:e>
                  <m:r>
                    <w:rPr>
                      <w:rFonts w:ascii="Cambria Math" w:hAnsi="Cambria Math"/>
                      <w:noProof/>
                      <w:sz w:val="17"/>
                      <w:szCs w:val="17"/>
                    </w:rPr>
                    <m:t>D*BA</m:t>
                  </m:r>
                </m:e>
              </m:d>
              <m:r>
                <w:rPr>
                  <w:rFonts w:ascii="Cambria Math" w:hAnsi="Cambria Math"/>
                  <w:noProof/>
                  <w:sz w:val="17"/>
                  <w:szCs w:val="17"/>
                </w:rPr>
                <m:t>+14.69</m:t>
              </m:r>
              <m:d>
                <m:dPr>
                  <m:ctrlPr>
                    <w:rPr>
                      <w:rFonts w:ascii="Cambria Math" w:hAnsi="Cambria Math"/>
                      <w:i/>
                      <w:noProof/>
                      <w:sz w:val="17"/>
                      <w:szCs w:val="17"/>
                    </w:rPr>
                  </m:ctrlPr>
                </m:dPr>
                <m:e>
                  <m:sSup>
                    <m:sSupPr>
                      <m:ctrlPr>
                        <w:rPr>
                          <w:rFonts w:ascii="Cambria Math" w:hAnsi="Cambria Math"/>
                          <w:i/>
                          <w:noProof/>
                          <w:sz w:val="17"/>
                          <w:szCs w:val="17"/>
                        </w:rPr>
                      </m:ctrlPr>
                    </m:sSupPr>
                    <m:e>
                      <m:r>
                        <w:rPr>
                          <w:rFonts w:ascii="Cambria Math" w:hAnsi="Cambria Math"/>
                          <w:noProof/>
                          <w:sz w:val="17"/>
                          <w:szCs w:val="17"/>
                        </w:rPr>
                        <m:t>BA</m:t>
                      </m:r>
                    </m:e>
                    <m:sup>
                      <m:r>
                        <w:rPr>
                          <w:rFonts w:ascii="Cambria Math" w:hAnsi="Cambria Math"/>
                          <w:noProof/>
                          <w:sz w:val="17"/>
                          <w:szCs w:val="17"/>
                        </w:rPr>
                        <m:t>2</m:t>
                      </m:r>
                    </m:sup>
                  </m:sSup>
                </m:e>
              </m:d>
              <m:r>
                <w:rPr>
                  <w:rFonts w:ascii="Cambria Math" w:hAnsi="Cambria Math"/>
                  <w:noProof/>
                  <w:sz w:val="17"/>
                  <w:szCs w:val="17"/>
                </w:rPr>
                <m:t>-16,720*</m:t>
              </m:r>
              <m:r>
                <m:rPr>
                  <m:sty m:val="p"/>
                </m:rPr>
                <w:rPr>
                  <w:rFonts w:ascii="Cambria Math" w:hAnsi="Cambria Math"/>
                  <w:noProof/>
                  <w:sz w:val="17"/>
                  <w:szCs w:val="17"/>
                </w:rPr>
                <m:t>ln⁡</m:t>
              </m:r>
              <m:r>
                <w:rPr>
                  <w:rFonts w:ascii="Cambria Math" w:hAnsi="Cambria Math"/>
                  <w:noProof/>
                  <w:sz w:val="17"/>
                  <w:szCs w:val="17"/>
                </w:rPr>
                <m:t>(CBCP)</m:t>
              </m:r>
            </m:e>
          </m:rad>
        </m:oMath>
      </m:oMathPara>
    </w:p>
    <w:p w14:paraId="4C527F25" w14:textId="77777777" w:rsidR="00B764C3" w:rsidRDefault="00B764C3" w:rsidP="00B764C3">
      <w:pPr>
        <w:rPr>
          <w:noProof/>
        </w:rPr>
      </w:pPr>
      <w:r>
        <w:rPr>
          <w:noProof/>
        </w:rPr>
        <w:t>Where:</w:t>
      </w:r>
    </w:p>
    <w:p w14:paraId="13E49C5D" w14:textId="77777777" w:rsidR="00B764C3" w:rsidRDefault="00B764C3" w:rsidP="00B764C3">
      <w:pPr>
        <w:rPr>
          <w:noProof/>
        </w:rPr>
      </w:pPr>
      <w:r>
        <w:rPr>
          <w:noProof/>
        </w:rPr>
        <w:tab/>
        <w:t xml:space="preserve">D </w:t>
      </w:r>
      <w:r>
        <w:rPr>
          <w:noProof/>
        </w:rPr>
        <w:tab/>
      </w:r>
      <w:r>
        <w:rPr>
          <w:noProof/>
        </w:rPr>
        <w:tab/>
        <w:t>= Bulb diameter (e.g.  for PAR20 D = 20)</w:t>
      </w:r>
    </w:p>
    <w:p w14:paraId="444F612B" w14:textId="77777777" w:rsidR="00B764C3" w:rsidRDefault="00B764C3" w:rsidP="00B764C3">
      <w:pPr>
        <w:rPr>
          <w:noProof/>
        </w:rPr>
      </w:pPr>
      <w:r>
        <w:rPr>
          <w:noProof/>
        </w:rPr>
        <w:tab/>
        <w:t>BA</w:t>
      </w:r>
      <w:r>
        <w:rPr>
          <w:noProof/>
        </w:rPr>
        <w:tab/>
      </w:r>
      <w:r>
        <w:rPr>
          <w:noProof/>
        </w:rPr>
        <w:tab/>
        <w:t>= Beam angle</w:t>
      </w:r>
    </w:p>
    <w:p w14:paraId="344F901B" w14:textId="77777777" w:rsidR="00B764C3" w:rsidRDefault="00B764C3" w:rsidP="00B764C3">
      <w:pPr>
        <w:rPr>
          <w:noProof/>
        </w:rPr>
      </w:pPr>
      <w:r>
        <w:rPr>
          <w:noProof/>
        </w:rPr>
        <w:tab/>
        <w:t>CBCP</w:t>
      </w:r>
      <w:r>
        <w:rPr>
          <w:noProof/>
        </w:rPr>
        <w:tab/>
      </w:r>
      <w:r>
        <w:rPr>
          <w:noProof/>
        </w:rPr>
        <w:tab/>
        <w:t>= Center beam candle power</w:t>
      </w:r>
    </w:p>
    <w:p w14:paraId="6B581B58" w14:textId="77777777" w:rsidR="00B764C3" w:rsidRDefault="00B764C3" w:rsidP="00B764C3">
      <w:pPr>
        <w:rPr>
          <w:noProof/>
        </w:rPr>
      </w:pPr>
      <w:r>
        <w:rPr>
          <w:noProof/>
        </w:rPr>
        <w:t>The result of the equation above should be rounded DOWN to the nearest wattage established by Energy Star:</w:t>
      </w:r>
    </w:p>
    <w:tbl>
      <w:tblPr>
        <w:tblW w:w="7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4490"/>
      </w:tblGrid>
      <w:tr w:rsidR="00B764C3" w:rsidRPr="00022158" w14:paraId="5302E08B" w14:textId="77777777" w:rsidTr="00DD2BB0">
        <w:trPr>
          <w:trHeight w:val="20"/>
          <w:tblHeader/>
          <w:jc w:val="center"/>
        </w:trPr>
        <w:tc>
          <w:tcPr>
            <w:tcW w:w="2540" w:type="dxa"/>
            <w:shd w:val="clear" w:color="000000" w:fill="808080"/>
            <w:vAlign w:val="center"/>
            <w:hideMark/>
          </w:tcPr>
          <w:p w14:paraId="2E1E005F" w14:textId="77777777" w:rsidR="00B764C3" w:rsidRPr="00022158" w:rsidRDefault="00B764C3" w:rsidP="00D10009">
            <w:pPr>
              <w:spacing w:after="0"/>
              <w:jc w:val="center"/>
              <w:rPr>
                <w:rFonts w:cs="Calibri"/>
                <w:b/>
                <w:bCs/>
                <w:color w:val="FFFFFF"/>
              </w:rPr>
            </w:pPr>
            <w:r w:rsidRPr="00022158">
              <w:rPr>
                <w:rFonts w:cs="Calibri"/>
                <w:b/>
                <w:bCs/>
                <w:color w:val="FFFFFF"/>
              </w:rPr>
              <w:t>Diameter</w:t>
            </w:r>
          </w:p>
        </w:tc>
        <w:tc>
          <w:tcPr>
            <w:tcW w:w="4490" w:type="dxa"/>
            <w:shd w:val="clear" w:color="000000" w:fill="808080"/>
            <w:vAlign w:val="center"/>
            <w:hideMark/>
          </w:tcPr>
          <w:p w14:paraId="50010AA9" w14:textId="77777777" w:rsidR="00B764C3" w:rsidRPr="00022158" w:rsidRDefault="00B764C3" w:rsidP="00D10009">
            <w:pPr>
              <w:spacing w:after="0"/>
              <w:jc w:val="center"/>
              <w:rPr>
                <w:rFonts w:cs="Calibri"/>
                <w:b/>
                <w:bCs/>
                <w:color w:val="FFFFFF"/>
              </w:rPr>
            </w:pPr>
            <w:r w:rsidRPr="00022158">
              <w:rPr>
                <w:rFonts w:cs="Calibri"/>
                <w:b/>
                <w:bCs/>
                <w:color w:val="FFFFFF"/>
              </w:rPr>
              <w:t>Permitted Wattages</w:t>
            </w:r>
          </w:p>
        </w:tc>
      </w:tr>
      <w:tr w:rsidR="00B764C3" w:rsidRPr="00022158" w14:paraId="3F72869D" w14:textId="77777777" w:rsidTr="00DD2BB0">
        <w:trPr>
          <w:trHeight w:val="20"/>
          <w:jc w:val="center"/>
        </w:trPr>
        <w:tc>
          <w:tcPr>
            <w:tcW w:w="2540" w:type="dxa"/>
            <w:shd w:val="clear" w:color="auto" w:fill="auto"/>
            <w:vAlign w:val="center"/>
            <w:hideMark/>
          </w:tcPr>
          <w:p w14:paraId="306D0499" w14:textId="77777777" w:rsidR="00B764C3" w:rsidRPr="00022158" w:rsidRDefault="00B764C3" w:rsidP="00D10009">
            <w:pPr>
              <w:spacing w:after="0"/>
              <w:jc w:val="center"/>
              <w:rPr>
                <w:rFonts w:cs="Calibri"/>
                <w:color w:val="000000"/>
              </w:rPr>
            </w:pPr>
            <w:r w:rsidRPr="00022158">
              <w:rPr>
                <w:rFonts w:cs="Calibri"/>
                <w:color w:val="000000"/>
              </w:rPr>
              <w:t>16</w:t>
            </w:r>
          </w:p>
        </w:tc>
        <w:tc>
          <w:tcPr>
            <w:tcW w:w="4490" w:type="dxa"/>
            <w:shd w:val="clear" w:color="auto" w:fill="auto"/>
            <w:vAlign w:val="center"/>
            <w:hideMark/>
          </w:tcPr>
          <w:p w14:paraId="61561BBA" w14:textId="77777777" w:rsidR="00B764C3" w:rsidRPr="00022158" w:rsidRDefault="00B764C3" w:rsidP="00D10009">
            <w:pPr>
              <w:spacing w:after="0"/>
              <w:jc w:val="left"/>
              <w:rPr>
                <w:rFonts w:cs="Calibri"/>
                <w:color w:val="000000"/>
              </w:rPr>
            </w:pPr>
            <w:r w:rsidRPr="00022158">
              <w:rPr>
                <w:rFonts w:cs="Calibri"/>
                <w:color w:val="000000"/>
              </w:rPr>
              <w:t>20, 35, 40, 45, 50, 60, 75</w:t>
            </w:r>
          </w:p>
        </w:tc>
      </w:tr>
      <w:tr w:rsidR="00B764C3" w:rsidRPr="00022158" w14:paraId="195F68CA" w14:textId="77777777" w:rsidTr="00DD2BB0">
        <w:trPr>
          <w:trHeight w:val="20"/>
          <w:jc w:val="center"/>
        </w:trPr>
        <w:tc>
          <w:tcPr>
            <w:tcW w:w="2540" w:type="dxa"/>
            <w:shd w:val="clear" w:color="auto" w:fill="auto"/>
            <w:vAlign w:val="center"/>
            <w:hideMark/>
          </w:tcPr>
          <w:p w14:paraId="27A2F8EC" w14:textId="77777777" w:rsidR="00B764C3" w:rsidRPr="00022158" w:rsidRDefault="00B764C3" w:rsidP="00D10009">
            <w:pPr>
              <w:spacing w:after="0"/>
              <w:jc w:val="center"/>
              <w:rPr>
                <w:rFonts w:cs="Calibri"/>
                <w:color w:val="000000"/>
              </w:rPr>
            </w:pPr>
            <w:r w:rsidRPr="00022158">
              <w:rPr>
                <w:rFonts w:cs="Calibri"/>
                <w:color w:val="000000"/>
              </w:rPr>
              <w:t>20</w:t>
            </w:r>
          </w:p>
        </w:tc>
        <w:tc>
          <w:tcPr>
            <w:tcW w:w="4490" w:type="dxa"/>
            <w:shd w:val="clear" w:color="auto" w:fill="auto"/>
            <w:vAlign w:val="center"/>
            <w:hideMark/>
          </w:tcPr>
          <w:p w14:paraId="32343EF1" w14:textId="77777777" w:rsidR="00B764C3" w:rsidRPr="00022158" w:rsidRDefault="00B764C3" w:rsidP="00D10009">
            <w:pPr>
              <w:spacing w:after="0"/>
              <w:jc w:val="left"/>
              <w:rPr>
                <w:rFonts w:cs="Calibri"/>
                <w:color w:val="000000"/>
              </w:rPr>
            </w:pPr>
            <w:r w:rsidRPr="00022158">
              <w:rPr>
                <w:rFonts w:cs="Calibri"/>
                <w:color w:val="000000"/>
              </w:rPr>
              <w:t>50</w:t>
            </w:r>
          </w:p>
        </w:tc>
      </w:tr>
      <w:tr w:rsidR="00B764C3" w:rsidRPr="00022158" w14:paraId="6D72A6F1" w14:textId="77777777" w:rsidTr="00DD2BB0">
        <w:trPr>
          <w:trHeight w:val="20"/>
          <w:jc w:val="center"/>
        </w:trPr>
        <w:tc>
          <w:tcPr>
            <w:tcW w:w="2540" w:type="dxa"/>
            <w:shd w:val="clear" w:color="auto" w:fill="auto"/>
            <w:vAlign w:val="center"/>
            <w:hideMark/>
          </w:tcPr>
          <w:p w14:paraId="7C43BA90" w14:textId="77777777" w:rsidR="00B764C3" w:rsidRPr="00022158" w:rsidRDefault="00B764C3" w:rsidP="00D10009">
            <w:pPr>
              <w:spacing w:after="0"/>
              <w:jc w:val="center"/>
              <w:rPr>
                <w:rFonts w:cs="Calibri"/>
                <w:color w:val="000000"/>
              </w:rPr>
            </w:pPr>
            <w:r w:rsidRPr="00022158">
              <w:rPr>
                <w:rFonts w:cs="Calibri"/>
                <w:color w:val="000000"/>
              </w:rPr>
              <w:t>30S</w:t>
            </w:r>
          </w:p>
        </w:tc>
        <w:tc>
          <w:tcPr>
            <w:tcW w:w="4490" w:type="dxa"/>
            <w:shd w:val="clear" w:color="auto" w:fill="auto"/>
            <w:vAlign w:val="center"/>
            <w:hideMark/>
          </w:tcPr>
          <w:p w14:paraId="4D591475" w14:textId="77777777" w:rsidR="00B764C3" w:rsidRPr="00022158" w:rsidRDefault="00B764C3" w:rsidP="00D10009">
            <w:pPr>
              <w:spacing w:after="0"/>
              <w:jc w:val="left"/>
              <w:rPr>
                <w:rFonts w:cs="Calibri"/>
                <w:color w:val="000000"/>
              </w:rPr>
            </w:pPr>
            <w:r w:rsidRPr="00022158">
              <w:rPr>
                <w:rFonts w:cs="Calibri"/>
                <w:color w:val="000000"/>
              </w:rPr>
              <w:t>40, 45, 50, 60, 75</w:t>
            </w:r>
          </w:p>
        </w:tc>
      </w:tr>
      <w:tr w:rsidR="00B764C3" w:rsidRPr="00022158" w14:paraId="604F7CAE" w14:textId="77777777" w:rsidTr="00DD2BB0">
        <w:trPr>
          <w:trHeight w:val="20"/>
          <w:jc w:val="center"/>
        </w:trPr>
        <w:tc>
          <w:tcPr>
            <w:tcW w:w="2540" w:type="dxa"/>
            <w:shd w:val="clear" w:color="auto" w:fill="auto"/>
            <w:vAlign w:val="center"/>
            <w:hideMark/>
          </w:tcPr>
          <w:p w14:paraId="627B4E9B" w14:textId="77777777" w:rsidR="00B764C3" w:rsidRPr="00022158" w:rsidRDefault="00B764C3" w:rsidP="00D10009">
            <w:pPr>
              <w:spacing w:after="0"/>
              <w:jc w:val="center"/>
              <w:rPr>
                <w:rFonts w:cs="Calibri"/>
                <w:color w:val="000000"/>
              </w:rPr>
            </w:pPr>
            <w:r w:rsidRPr="00022158">
              <w:rPr>
                <w:rFonts w:cs="Calibri"/>
                <w:color w:val="000000"/>
              </w:rPr>
              <w:t>30L</w:t>
            </w:r>
          </w:p>
        </w:tc>
        <w:tc>
          <w:tcPr>
            <w:tcW w:w="4490" w:type="dxa"/>
            <w:shd w:val="clear" w:color="auto" w:fill="auto"/>
            <w:vAlign w:val="center"/>
            <w:hideMark/>
          </w:tcPr>
          <w:p w14:paraId="2F836F3E" w14:textId="77777777" w:rsidR="00B764C3" w:rsidRPr="00022158" w:rsidRDefault="00B764C3" w:rsidP="00D10009">
            <w:pPr>
              <w:spacing w:after="0"/>
              <w:jc w:val="left"/>
              <w:rPr>
                <w:rFonts w:cs="Calibri"/>
                <w:color w:val="000000"/>
              </w:rPr>
            </w:pPr>
            <w:r w:rsidRPr="00022158">
              <w:rPr>
                <w:rFonts w:cs="Calibri"/>
                <w:color w:val="000000"/>
              </w:rPr>
              <w:t>50, 75</w:t>
            </w:r>
          </w:p>
        </w:tc>
      </w:tr>
      <w:tr w:rsidR="00B764C3" w:rsidRPr="00022158" w14:paraId="74CC76CF" w14:textId="77777777" w:rsidTr="00DD2BB0">
        <w:trPr>
          <w:trHeight w:val="20"/>
          <w:jc w:val="center"/>
        </w:trPr>
        <w:tc>
          <w:tcPr>
            <w:tcW w:w="2540" w:type="dxa"/>
            <w:shd w:val="clear" w:color="auto" w:fill="auto"/>
            <w:vAlign w:val="center"/>
            <w:hideMark/>
          </w:tcPr>
          <w:p w14:paraId="646F1346" w14:textId="77777777" w:rsidR="00B764C3" w:rsidRPr="00022158" w:rsidRDefault="00B764C3" w:rsidP="00D10009">
            <w:pPr>
              <w:spacing w:after="0"/>
              <w:jc w:val="center"/>
              <w:rPr>
                <w:rFonts w:cs="Calibri"/>
                <w:color w:val="000000"/>
              </w:rPr>
            </w:pPr>
            <w:r w:rsidRPr="00022158">
              <w:rPr>
                <w:rFonts w:cs="Calibri"/>
                <w:color w:val="000000"/>
              </w:rPr>
              <w:t>38</w:t>
            </w:r>
          </w:p>
        </w:tc>
        <w:tc>
          <w:tcPr>
            <w:tcW w:w="4490" w:type="dxa"/>
            <w:shd w:val="clear" w:color="auto" w:fill="auto"/>
            <w:vAlign w:val="center"/>
            <w:hideMark/>
          </w:tcPr>
          <w:p w14:paraId="14434C22" w14:textId="77777777" w:rsidR="00B764C3" w:rsidRPr="00022158" w:rsidRDefault="00B764C3" w:rsidP="00D10009">
            <w:pPr>
              <w:spacing w:after="0"/>
              <w:jc w:val="left"/>
              <w:rPr>
                <w:rFonts w:cs="Calibri"/>
                <w:color w:val="000000"/>
              </w:rPr>
            </w:pPr>
            <w:r w:rsidRPr="00022158">
              <w:rPr>
                <w:rFonts w:cs="Calibri"/>
                <w:color w:val="000000"/>
              </w:rPr>
              <w:t>40, 45, 50, 55, 60, 65, 75, 85, 90, 100, 120, 150, 250</w:t>
            </w:r>
          </w:p>
        </w:tc>
      </w:tr>
    </w:tbl>
    <w:p w14:paraId="62F6E7D2" w14:textId="77777777" w:rsidR="00B764C3" w:rsidRDefault="00B764C3" w:rsidP="00B764C3">
      <w:pPr>
        <w:ind w:left="1440"/>
        <w:rPr>
          <w:rFonts w:cstheme="minorHAnsi"/>
          <w:noProof/>
        </w:rPr>
      </w:pPr>
    </w:p>
    <w:p w14:paraId="3528509C" w14:textId="77777777" w:rsidR="00B764C3" w:rsidRDefault="00B764C3" w:rsidP="00B764C3">
      <w:pPr>
        <w:ind w:left="1440"/>
        <w:rPr>
          <w:rFonts w:cstheme="minorHAnsi"/>
          <w:noProof/>
        </w:rPr>
      </w:pPr>
      <w:r>
        <w:rPr>
          <w:rFonts w:cstheme="minorHAnsi"/>
          <w:noProof/>
        </w:rPr>
        <w:t>EISA non-exempt bulb types:</w:t>
      </w:r>
    </w:p>
    <w:tbl>
      <w:tblPr>
        <w:tblW w:w="35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507"/>
        <w:gridCol w:w="842"/>
        <w:gridCol w:w="842"/>
        <w:gridCol w:w="1408"/>
      </w:tblGrid>
      <w:tr w:rsidR="00B764C3" w14:paraId="3686001F" w14:textId="77777777" w:rsidTr="00DD2BB0">
        <w:trPr>
          <w:trHeight w:val="20"/>
          <w:tblHeader/>
          <w:jc w:val="center"/>
        </w:trPr>
        <w:tc>
          <w:tcPr>
            <w:tcW w:w="2656" w:type="pct"/>
            <w:shd w:val="solid" w:color="808080" w:fill="auto"/>
            <w:vAlign w:val="center"/>
            <w:hideMark/>
          </w:tcPr>
          <w:p w14:paraId="66A94B09" w14:textId="77777777" w:rsidR="00B764C3" w:rsidRDefault="00B764C3" w:rsidP="00127F5E">
            <w:pPr>
              <w:autoSpaceDE w:val="0"/>
              <w:autoSpaceDN w:val="0"/>
              <w:adjustRightInd w:val="0"/>
              <w:spacing w:after="0" w:line="276" w:lineRule="auto"/>
              <w:jc w:val="center"/>
              <w:rPr>
                <w:rFonts w:cs="Calibri"/>
                <w:b/>
                <w:bCs/>
                <w:color w:val="FFFFFF"/>
              </w:rPr>
            </w:pPr>
            <w:r>
              <w:rPr>
                <w:rFonts w:cs="Calibri"/>
                <w:b/>
                <w:bCs/>
                <w:color w:val="FFFFFF"/>
              </w:rPr>
              <w:t>Bulb Type</w:t>
            </w:r>
          </w:p>
        </w:tc>
        <w:tc>
          <w:tcPr>
            <w:tcW w:w="638" w:type="pct"/>
            <w:shd w:val="solid" w:color="808080" w:fill="auto"/>
            <w:vAlign w:val="center"/>
            <w:hideMark/>
          </w:tcPr>
          <w:p w14:paraId="07B0745C" w14:textId="77777777" w:rsidR="00B764C3" w:rsidRDefault="00B764C3" w:rsidP="00127F5E">
            <w:pPr>
              <w:autoSpaceDE w:val="0"/>
              <w:autoSpaceDN w:val="0"/>
              <w:adjustRightInd w:val="0"/>
              <w:spacing w:after="0" w:line="276" w:lineRule="auto"/>
              <w:jc w:val="center"/>
              <w:rPr>
                <w:rFonts w:cs="Calibri"/>
                <w:b/>
                <w:bCs/>
                <w:color w:val="FFFFFF"/>
              </w:rPr>
            </w:pPr>
            <w:r>
              <w:rPr>
                <w:rFonts w:cs="Calibri"/>
                <w:b/>
                <w:bCs/>
                <w:color w:val="FFFFFF"/>
              </w:rPr>
              <w:t>Lower Lumen Range</w:t>
            </w:r>
          </w:p>
        </w:tc>
        <w:tc>
          <w:tcPr>
            <w:tcW w:w="638" w:type="pct"/>
            <w:shd w:val="solid" w:color="808080" w:fill="auto"/>
            <w:vAlign w:val="center"/>
            <w:hideMark/>
          </w:tcPr>
          <w:p w14:paraId="176CA9F7" w14:textId="77777777" w:rsidR="00B764C3" w:rsidRDefault="00B764C3" w:rsidP="00127F5E">
            <w:pPr>
              <w:autoSpaceDE w:val="0"/>
              <w:autoSpaceDN w:val="0"/>
              <w:adjustRightInd w:val="0"/>
              <w:spacing w:after="0" w:line="276" w:lineRule="auto"/>
              <w:jc w:val="center"/>
              <w:rPr>
                <w:rFonts w:cs="Calibri"/>
                <w:b/>
                <w:bCs/>
                <w:color w:val="FFFFFF"/>
              </w:rPr>
            </w:pPr>
            <w:r>
              <w:rPr>
                <w:rFonts w:cs="Calibri"/>
                <w:b/>
                <w:bCs/>
                <w:color w:val="FFFFFF"/>
              </w:rPr>
              <w:t>Upper Lumen Range</w:t>
            </w:r>
          </w:p>
        </w:tc>
        <w:tc>
          <w:tcPr>
            <w:tcW w:w="1067" w:type="pct"/>
            <w:shd w:val="solid" w:color="808080" w:fill="auto"/>
            <w:vAlign w:val="center"/>
            <w:hideMark/>
          </w:tcPr>
          <w:p w14:paraId="3EC13994" w14:textId="77777777" w:rsidR="00B764C3" w:rsidRDefault="00B764C3" w:rsidP="00127F5E">
            <w:pPr>
              <w:autoSpaceDE w:val="0"/>
              <w:autoSpaceDN w:val="0"/>
              <w:adjustRightInd w:val="0"/>
              <w:spacing w:after="0" w:line="276" w:lineRule="auto"/>
              <w:jc w:val="center"/>
              <w:rPr>
                <w:rFonts w:cs="Calibri"/>
                <w:b/>
                <w:bCs/>
                <w:color w:val="FFFFFF"/>
              </w:rPr>
            </w:pPr>
            <w:r>
              <w:rPr>
                <w:rFonts w:cs="Calibri"/>
                <w:b/>
                <w:bCs/>
                <w:color w:val="FFFFFF"/>
              </w:rPr>
              <w:t>Incandescent Equivalent</w:t>
            </w:r>
          </w:p>
          <w:p w14:paraId="15CABC3C" w14:textId="77777777" w:rsidR="00B764C3" w:rsidRDefault="00B764C3" w:rsidP="00127F5E">
            <w:pPr>
              <w:autoSpaceDE w:val="0"/>
              <w:autoSpaceDN w:val="0"/>
              <w:adjustRightInd w:val="0"/>
              <w:spacing w:after="0" w:line="276" w:lineRule="auto"/>
              <w:jc w:val="center"/>
              <w:rPr>
                <w:rFonts w:cs="Calibri"/>
                <w:b/>
                <w:bCs/>
                <w:color w:val="FFFFFF"/>
              </w:rPr>
            </w:pPr>
            <w:r>
              <w:rPr>
                <w:rFonts w:cs="Calibri"/>
                <w:b/>
                <w:bCs/>
                <w:color w:val="FFFFFF"/>
              </w:rPr>
              <w:t>Post-EISA 2007</w:t>
            </w:r>
          </w:p>
          <w:p w14:paraId="1DA3F8A1" w14:textId="77777777" w:rsidR="00B764C3" w:rsidRDefault="00B764C3" w:rsidP="00127F5E">
            <w:pPr>
              <w:autoSpaceDE w:val="0"/>
              <w:autoSpaceDN w:val="0"/>
              <w:adjustRightInd w:val="0"/>
              <w:spacing w:after="0" w:line="276" w:lineRule="auto"/>
              <w:jc w:val="center"/>
              <w:rPr>
                <w:rFonts w:cs="Calibri"/>
                <w:b/>
                <w:bCs/>
                <w:color w:val="FFFFFF"/>
              </w:rPr>
            </w:pPr>
            <w:r>
              <w:rPr>
                <w:rFonts w:cs="Calibri"/>
                <w:b/>
                <w:bCs/>
                <w:color w:val="FFFFFF"/>
              </w:rPr>
              <w:t>(WattsBase)</w:t>
            </w:r>
          </w:p>
        </w:tc>
      </w:tr>
      <w:tr w:rsidR="00B764C3" w14:paraId="5CF71A81" w14:textId="77777777" w:rsidTr="00DD2BB0">
        <w:tblPrEx>
          <w:tblCellMar>
            <w:left w:w="108" w:type="dxa"/>
            <w:right w:w="108" w:type="dxa"/>
          </w:tblCellMar>
        </w:tblPrEx>
        <w:trPr>
          <w:trHeight w:val="20"/>
          <w:jc w:val="center"/>
        </w:trPr>
        <w:tc>
          <w:tcPr>
            <w:tcW w:w="2656" w:type="pct"/>
            <w:vMerge w:val="restart"/>
            <w:hideMark/>
          </w:tcPr>
          <w:p w14:paraId="4DBF719D" w14:textId="77777777" w:rsidR="00B764C3" w:rsidRDefault="00B764C3" w:rsidP="00127F5E">
            <w:pPr>
              <w:autoSpaceDE w:val="0"/>
              <w:autoSpaceDN w:val="0"/>
              <w:adjustRightInd w:val="0"/>
              <w:spacing w:after="0" w:line="276" w:lineRule="auto"/>
              <w:jc w:val="center"/>
              <w:rPr>
                <w:rFonts w:cs="Calibri"/>
                <w:b/>
                <w:bCs/>
                <w:color w:val="000000"/>
              </w:rPr>
            </w:pPr>
            <w:r>
              <w:rPr>
                <w:rFonts w:cs="Calibri"/>
                <w:b/>
                <w:bCs/>
                <w:color w:val="000000"/>
              </w:rPr>
              <w:t>Dimmable Twist, Globe (less than 5" in diameter and &gt; 749 lumens), candle (shapes B, BA, CA &gt; 749 lumens), Candelabra Base Lamps (&gt;1049 lumens), Intermediate Base Lamps (&gt;749 lumens)</w:t>
            </w:r>
          </w:p>
        </w:tc>
        <w:tc>
          <w:tcPr>
            <w:tcW w:w="638" w:type="pct"/>
            <w:vAlign w:val="center"/>
            <w:hideMark/>
          </w:tcPr>
          <w:p w14:paraId="44767165"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310</w:t>
            </w:r>
          </w:p>
        </w:tc>
        <w:tc>
          <w:tcPr>
            <w:tcW w:w="638" w:type="pct"/>
            <w:vAlign w:val="center"/>
            <w:hideMark/>
          </w:tcPr>
          <w:p w14:paraId="0EE915F9"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749</w:t>
            </w:r>
          </w:p>
        </w:tc>
        <w:tc>
          <w:tcPr>
            <w:tcW w:w="1067" w:type="pct"/>
            <w:vAlign w:val="center"/>
            <w:hideMark/>
          </w:tcPr>
          <w:p w14:paraId="1EFCA29D"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29</w:t>
            </w:r>
          </w:p>
        </w:tc>
      </w:tr>
      <w:tr w:rsidR="00B764C3" w14:paraId="35290ECC" w14:textId="77777777" w:rsidTr="00DD2BB0">
        <w:tblPrEx>
          <w:tblCellMar>
            <w:left w:w="108" w:type="dxa"/>
            <w:right w:w="108" w:type="dxa"/>
          </w:tblCellMar>
        </w:tblPrEx>
        <w:trPr>
          <w:trHeight w:val="20"/>
          <w:jc w:val="center"/>
        </w:trPr>
        <w:tc>
          <w:tcPr>
            <w:tcW w:w="0" w:type="auto"/>
            <w:vMerge/>
            <w:hideMark/>
          </w:tcPr>
          <w:p w14:paraId="0EC0ACEB" w14:textId="77777777" w:rsidR="00B764C3" w:rsidRDefault="00B764C3" w:rsidP="00127F5E">
            <w:pPr>
              <w:spacing w:after="0"/>
              <w:jc w:val="left"/>
              <w:rPr>
                <w:rFonts w:cs="Calibri"/>
                <w:b/>
                <w:bCs/>
                <w:color w:val="000000"/>
              </w:rPr>
            </w:pPr>
          </w:p>
        </w:tc>
        <w:tc>
          <w:tcPr>
            <w:tcW w:w="638" w:type="pct"/>
            <w:vAlign w:val="center"/>
            <w:hideMark/>
          </w:tcPr>
          <w:p w14:paraId="10B675FC"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750</w:t>
            </w:r>
          </w:p>
        </w:tc>
        <w:tc>
          <w:tcPr>
            <w:tcW w:w="638" w:type="pct"/>
            <w:vAlign w:val="center"/>
            <w:hideMark/>
          </w:tcPr>
          <w:p w14:paraId="42D90A61"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1049</w:t>
            </w:r>
          </w:p>
        </w:tc>
        <w:tc>
          <w:tcPr>
            <w:tcW w:w="1067" w:type="pct"/>
            <w:vAlign w:val="center"/>
            <w:hideMark/>
          </w:tcPr>
          <w:p w14:paraId="1B70102B"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43</w:t>
            </w:r>
          </w:p>
        </w:tc>
      </w:tr>
      <w:tr w:rsidR="00B764C3" w14:paraId="1CB9566F" w14:textId="77777777" w:rsidTr="00DD2BB0">
        <w:tblPrEx>
          <w:tblCellMar>
            <w:left w:w="108" w:type="dxa"/>
            <w:right w:w="108" w:type="dxa"/>
          </w:tblCellMar>
        </w:tblPrEx>
        <w:trPr>
          <w:trHeight w:val="20"/>
          <w:jc w:val="center"/>
        </w:trPr>
        <w:tc>
          <w:tcPr>
            <w:tcW w:w="0" w:type="auto"/>
            <w:vMerge/>
            <w:hideMark/>
          </w:tcPr>
          <w:p w14:paraId="03298566" w14:textId="77777777" w:rsidR="00B764C3" w:rsidRDefault="00B764C3" w:rsidP="00127F5E">
            <w:pPr>
              <w:spacing w:after="0"/>
              <w:jc w:val="left"/>
              <w:rPr>
                <w:rFonts w:cs="Calibri"/>
                <w:b/>
                <w:bCs/>
                <w:color w:val="000000"/>
              </w:rPr>
            </w:pPr>
          </w:p>
        </w:tc>
        <w:tc>
          <w:tcPr>
            <w:tcW w:w="638" w:type="pct"/>
            <w:vAlign w:val="center"/>
            <w:hideMark/>
          </w:tcPr>
          <w:p w14:paraId="6AEF52FF"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1050</w:t>
            </w:r>
          </w:p>
        </w:tc>
        <w:tc>
          <w:tcPr>
            <w:tcW w:w="638" w:type="pct"/>
            <w:vAlign w:val="center"/>
            <w:hideMark/>
          </w:tcPr>
          <w:p w14:paraId="7A5002A3"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1489</w:t>
            </w:r>
          </w:p>
        </w:tc>
        <w:tc>
          <w:tcPr>
            <w:tcW w:w="1067" w:type="pct"/>
            <w:vAlign w:val="center"/>
            <w:hideMark/>
          </w:tcPr>
          <w:p w14:paraId="6A821DAD"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53</w:t>
            </w:r>
          </w:p>
        </w:tc>
      </w:tr>
      <w:tr w:rsidR="00B764C3" w14:paraId="59038085" w14:textId="77777777" w:rsidTr="00DD2BB0">
        <w:tblPrEx>
          <w:tblCellMar>
            <w:left w:w="108" w:type="dxa"/>
            <w:right w:w="108" w:type="dxa"/>
          </w:tblCellMar>
        </w:tblPrEx>
        <w:trPr>
          <w:trHeight w:val="20"/>
          <w:jc w:val="center"/>
        </w:trPr>
        <w:tc>
          <w:tcPr>
            <w:tcW w:w="0" w:type="auto"/>
            <w:vMerge/>
            <w:hideMark/>
          </w:tcPr>
          <w:p w14:paraId="0D3598F9" w14:textId="77777777" w:rsidR="00B764C3" w:rsidRDefault="00B764C3" w:rsidP="00127F5E">
            <w:pPr>
              <w:spacing w:after="0"/>
              <w:jc w:val="left"/>
              <w:rPr>
                <w:rFonts w:cs="Calibri"/>
                <w:b/>
                <w:bCs/>
                <w:color w:val="000000"/>
              </w:rPr>
            </w:pPr>
          </w:p>
        </w:tc>
        <w:tc>
          <w:tcPr>
            <w:tcW w:w="638" w:type="pct"/>
            <w:vAlign w:val="center"/>
            <w:hideMark/>
          </w:tcPr>
          <w:p w14:paraId="5C3A4838"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1490</w:t>
            </w:r>
          </w:p>
        </w:tc>
        <w:tc>
          <w:tcPr>
            <w:tcW w:w="638" w:type="pct"/>
            <w:vAlign w:val="center"/>
            <w:hideMark/>
          </w:tcPr>
          <w:p w14:paraId="42F17C49"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2600</w:t>
            </w:r>
          </w:p>
        </w:tc>
        <w:tc>
          <w:tcPr>
            <w:tcW w:w="1067" w:type="pct"/>
            <w:vAlign w:val="center"/>
            <w:hideMark/>
          </w:tcPr>
          <w:p w14:paraId="4539E498" w14:textId="77777777" w:rsidR="00B764C3" w:rsidRDefault="00B764C3" w:rsidP="00DD2BB0">
            <w:pPr>
              <w:autoSpaceDE w:val="0"/>
              <w:autoSpaceDN w:val="0"/>
              <w:adjustRightInd w:val="0"/>
              <w:spacing w:after="0" w:line="276" w:lineRule="auto"/>
              <w:jc w:val="center"/>
              <w:rPr>
                <w:rFonts w:cs="Calibri"/>
                <w:color w:val="000000"/>
              </w:rPr>
            </w:pPr>
            <w:r>
              <w:rPr>
                <w:rFonts w:cs="Calibri"/>
                <w:color w:val="000000"/>
              </w:rPr>
              <w:t>72</w:t>
            </w:r>
          </w:p>
        </w:tc>
      </w:tr>
    </w:tbl>
    <w:p w14:paraId="76665E55" w14:textId="77777777" w:rsidR="00B764C3" w:rsidRDefault="00B764C3" w:rsidP="00B764C3">
      <w:pPr>
        <w:ind w:left="2880" w:hanging="1440"/>
        <w:rPr>
          <w:rFonts w:cstheme="minorHAnsi"/>
          <w:noProof/>
        </w:rPr>
      </w:pPr>
    </w:p>
    <w:p w14:paraId="503DD1EC" w14:textId="77777777" w:rsidR="00B764C3" w:rsidRDefault="00B764C3" w:rsidP="00B764C3">
      <w:pPr>
        <w:ind w:left="2880" w:hanging="1440"/>
        <w:rPr>
          <w:rFonts w:cstheme="minorHAnsi"/>
          <w:noProof/>
        </w:rPr>
      </w:pPr>
      <w:r>
        <w:rPr>
          <w:rFonts w:cstheme="minorHAnsi"/>
          <w:noProof/>
        </w:rPr>
        <w:t>WattsEE</w:t>
      </w:r>
      <w:r>
        <w:rPr>
          <w:rFonts w:cstheme="minorHAnsi"/>
          <w:noProof/>
        </w:rPr>
        <w:tab/>
        <w:t>= Actual wattage of energy efficient specialty bulb purchased, use 15W if unknown</w:t>
      </w:r>
      <w:r>
        <w:rPr>
          <w:rStyle w:val="FootnoteReference"/>
          <w:rFonts w:eastAsiaTheme="majorEastAsia"/>
        </w:rPr>
        <w:footnoteReference w:id="729"/>
      </w:r>
    </w:p>
    <w:p w14:paraId="6EAB2C10" w14:textId="77777777" w:rsidR="00B764C3" w:rsidRDefault="00B764C3" w:rsidP="00B764C3">
      <w:pPr>
        <w:ind w:left="1440"/>
        <w:rPr>
          <w:rFonts w:cstheme="minorHAnsi"/>
          <w:noProof/>
        </w:rPr>
      </w:pPr>
      <w:r>
        <w:rPr>
          <w:rFonts w:cstheme="minorHAnsi"/>
          <w:noProof/>
        </w:rPr>
        <w:t>ISR</w:t>
      </w:r>
      <w:r>
        <w:rPr>
          <w:rFonts w:cstheme="minorHAnsi"/>
          <w:noProof/>
        </w:rPr>
        <w:tab/>
        <w:t xml:space="preserve"> </w:t>
      </w:r>
      <w:r>
        <w:rPr>
          <w:rFonts w:cstheme="minorHAnsi"/>
          <w:noProof/>
        </w:rPr>
        <w:tab/>
        <w:t>= In Service Rate or the percentage of units rebated that get installed.</w:t>
      </w:r>
    </w:p>
    <w:p w14:paraId="37C66024" w14:textId="77777777" w:rsidR="00B764C3" w:rsidRDefault="00B764C3" w:rsidP="00B764C3">
      <w:pPr>
        <w:ind w:left="2880"/>
        <w:rPr>
          <w:rFonts w:cstheme="minorHAnsi"/>
          <w:noProof/>
        </w:rPr>
      </w:pPr>
      <w:r>
        <w:rPr>
          <w:rFonts w:cstheme="minorHAnsi"/>
          <w:noProof/>
        </w:rPr>
        <w:t>=100%</w:t>
      </w:r>
      <w:r>
        <w:rPr>
          <w:rStyle w:val="FootnoteReference"/>
          <w:rFonts w:eastAsiaTheme="majorEastAsia"/>
          <w:noProof/>
        </w:rPr>
        <w:footnoteReference w:id="730"/>
      </w:r>
      <w:r>
        <w:rPr>
          <w:rFonts w:cstheme="minorHAnsi"/>
          <w:noProof/>
        </w:rPr>
        <w:t xml:space="preserve"> if application form completed with sign off that equipment is not placed into storage</w:t>
      </w:r>
    </w:p>
    <w:p w14:paraId="50632882" w14:textId="77777777" w:rsidR="00B764C3" w:rsidRDefault="00B764C3" w:rsidP="00B764C3">
      <w:pPr>
        <w:ind w:left="2880"/>
        <w:rPr>
          <w:rFonts w:cstheme="minorHAnsi"/>
          <w:noProof/>
        </w:rPr>
      </w:pPr>
      <w:r>
        <w:rPr>
          <w:rFonts w:cstheme="minorHAnsi"/>
          <w:noProof/>
        </w:rPr>
        <w:lastRenderedPageBreak/>
        <w:t>If sign off form not completed assume the following 3 year ISR assumptions:</w:t>
      </w:r>
    </w:p>
    <w:tbl>
      <w:tblPr>
        <w:tblStyle w:val="TableGrid"/>
        <w:tblW w:w="0" w:type="auto"/>
        <w:jc w:val="center"/>
        <w:tblLook w:val="04A0" w:firstRow="1" w:lastRow="0" w:firstColumn="1" w:lastColumn="0" w:noHBand="0" w:noVBand="1"/>
      </w:tblPr>
      <w:tblGrid>
        <w:gridCol w:w="1428"/>
        <w:gridCol w:w="1235"/>
        <w:gridCol w:w="1235"/>
        <w:gridCol w:w="1167"/>
      </w:tblGrid>
      <w:tr w:rsidR="00B764C3" w:rsidRPr="00127F5E" w14:paraId="75AF9CA9" w14:textId="77777777" w:rsidTr="00DD2BB0">
        <w:trPr>
          <w:trHeight w:val="20"/>
          <w:jc w:val="center"/>
        </w:trPr>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715DE7E" w14:textId="77777777" w:rsidR="00B764C3" w:rsidRPr="00127F5E" w:rsidRDefault="00B764C3" w:rsidP="00E95911">
            <w:pPr>
              <w:pStyle w:val="TableHeading"/>
            </w:pPr>
            <w:r w:rsidRPr="00127F5E">
              <w:t>Weigted Average 1</w:t>
            </w:r>
            <w:r w:rsidRPr="00127F5E">
              <w:rPr>
                <w:vertAlign w:val="superscript"/>
              </w:rPr>
              <w:t>st</w:t>
            </w:r>
            <w:r w:rsidRPr="00127F5E">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054463" w14:textId="77777777" w:rsidR="00B764C3" w:rsidRPr="00127F5E" w:rsidRDefault="00B764C3" w:rsidP="00E95911">
            <w:pPr>
              <w:pStyle w:val="TableHeading"/>
            </w:pPr>
            <w:r w:rsidRPr="00127F5E">
              <w:t>2</w:t>
            </w:r>
            <w:r w:rsidRPr="00127F5E">
              <w:rPr>
                <w:vertAlign w:val="superscript"/>
              </w:rPr>
              <w:t>nd</w:t>
            </w:r>
            <w:r w:rsidRPr="00127F5E">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E1D8824" w14:textId="77777777" w:rsidR="00B764C3" w:rsidRPr="00127F5E" w:rsidRDefault="00B764C3" w:rsidP="00E95911">
            <w:pPr>
              <w:pStyle w:val="TableHeading"/>
            </w:pPr>
            <w:r w:rsidRPr="00127F5E">
              <w:t>3</w:t>
            </w:r>
            <w:r w:rsidRPr="00127F5E">
              <w:rPr>
                <w:vertAlign w:val="superscript"/>
              </w:rPr>
              <w:t>rd</w:t>
            </w:r>
            <w:r w:rsidRPr="00127F5E">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DFCC8C9" w14:textId="77777777" w:rsidR="00B764C3" w:rsidRPr="00127F5E" w:rsidRDefault="00B764C3" w:rsidP="00E95911">
            <w:pPr>
              <w:pStyle w:val="TableHeading"/>
            </w:pPr>
            <w:r w:rsidRPr="00127F5E">
              <w:t>Final Lifetime In Service Rate</w:t>
            </w:r>
          </w:p>
        </w:tc>
      </w:tr>
      <w:tr w:rsidR="00B764C3" w:rsidRPr="00127F5E" w14:paraId="1B1DD837" w14:textId="77777777" w:rsidTr="00DD2BB0">
        <w:trPr>
          <w:trHeight w:val="20"/>
          <w:jc w:val="center"/>
        </w:trPr>
        <w:tc>
          <w:tcPr>
            <w:tcW w:w="1428" w:type="dxa"/>
            <w:tcBorders>
              <w:top w:val="single" w:sz="4" w:space="0" w:color="auto"/>
              <w:left w:val="single" w:sz="4" w:space="0" w:color="auto"/>
              <w:bottom w:val="single" w:sz="4" w:space="0" w:color="auto"/>
              <w:right w:val="single" w:sz="4" w:space="0" w:color="auto"/>
            </w:tcBorders>
            <w:vAlign w:val="center"/>
            <w:hideMark/>
          </w:tcPr>
          <w:p w14:paraId="6D19F0D5" w14:textId="77777777" w:rsidR="00B764C3" w:rsidRPr="00127F5E" w:rsidRDefault="00B764C3" w:rsidP="00DD2BB0">
            <w:pPr>
              <w:jc w:val="center"/>
              <w:rPr>
                <w:rFonts w:asciiTheme="minorHAnsi" w:hAnsiTheme="minorHAnsi"/>
              </w:rPr>
            </w:pPr>
            <w:r w:rsidRPr="00127F5E">
              <w:rPr>
                <w:rFonts w:asciiTheme="minorHAnsi" w:hAnsiTheme="minorHAnsi"/>
              </w:rPr>
              <w:t>71.2%</w:t>
            </w:r>
            <w:r w:rsidRPr="00127F5E">
              <w:rPr>
                <w:rFonts w:asciiTheme="minorHAnsi" w:eastAsiaTheme="majorEastAsia" w:hAnsiTheme="minorHAnsi"/>
                <w:vertAlign w:val="superscript"/>
              </w:rPr>
              <w:footnoteReference w:id="731"/>
            </w:r>
          </w:p>
        </w:tc>
        <w:tc>
          <w:tcPr>
            <w:tcW w:w="1235" w:type="dxa"/>
            <w:tcBorders>
              <w:top w:val="single" w:sz="4" w:space="0" w:color="auto"/>
              <w:left w:val="single" w:sz="4" w:space="0" w:color="auto"/>
              <w:bottom w:val="single" w:sz="4" w:space="0" w:color="auto"/>
              <w:right w:val="single" w:sz="4" w:space="0" w:color="auto"/>
            </w:tcBorders>
            <w:vAlign w:val="center"/>
            <w:hideMark/>
          </w:tcPr>
          <w:p w14:paraId="17391BE2" w14:textId="77777777" w:rsidR="00B764C3" w:rsidRPr="00127F5E" w:rsidRDefault="00B764C3" w:rsidP="00DD2BB0">
            <w:pPr>
              <w:jc w:val="center"/>
              <w:rPr>
                <w:rFonts w:asciiTheme="minorHAnsi" w:hAnsiTheme="minorHAnsi"/>
              </w:rPr>
            </w:pPr>
            <w:r w:rsidRPr="00127F5E">
              <w:rPr>
                <w:rFonts w:asciiTheme="minorHAnsi" w:hAnsiTheme="minorHAnsi"/>
              </w:rPr>
              <w:t>14.5%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4EF745D" w14:textId="77777777" w:rsidR="00B764C3" w:rsidRPr="00127F5E" w:rsidRDefault="00B764C3" w:rsidP="00DD2BB0">
            <w:pPr>
              <w:jc w:val="center"/>
              <w:rPr>
                <w:rFonts w:asciiTheme="minorHAnsi" w:hAnsiTheme="minorHAnsi"/>
              </w:rPr>
            </w:pPr>
            <w:r w:rsidRPr="00127F5E">
              <w:rPr>
                <w:rFonts w:asciiTheme="minorHAnsi" w:hAnsiTheme="minorHAnsi"/>
              </w:rPr>
              <w:t>12.3%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14FBD4B" w14:textId="77777777" w:rsidR="00B764C3" w:rsidRPr="00127F5E" w:rsidRDefault="00B764C3" w:rsidP="00DD2BB0">
            <w:pPr>
              <w:jc w:val="center"/>
              <w:rPr>
                <w:rFonts w:asciiTheme="minorHAnsi" w:hAnsiTheme="minorHAnsi"/>
              </w:rPr>
            </w:pPr>
            <w:r w:rsidRPr="00127F5E">
              <w:rPr>
                <w:rFonts w:asciiTheme="minorHAnsi" w:hAnsiTheme="minorHAnsi"/>
              </w:rPr>
              <w:t>98.0%</w:t>
            </w:r>
            <w:r w:rsidRPr="00127F5E">
              <w:rPr>
                <w:rFonts w:asciiTheme="minorHAnsi" w:eastAsiaTheme="majorEastAsia" w:hAnsiTheme="minorHAnsi"/>
                <w:vertAlign w:val="superscript"/>
              </w:rPr>
              <w:footnoteReference w:id="732"/>
            </w:r>
          </w:p>
        </w:tc>
      </w:tr>
    </w:tbl>
    <w:p w14:paraId="62FC7418" w14:textId="77777777" w:rsidR="00B764C3" w:rsidRDefault="00B764C3" w:rsidP="00B764C3">
      <w:pPr>
        <w:ind w:left="2880" w:hanging="1440"/>
        <w:rPr>
          <w:rFonts w:cstheme="minorHAnsi"/>
          <w:noProof/>
        </w:rPr>
      </w:pPr>
    </w:p>
    <w:p w14:paraId="09FEACD1" w14:textId="77777777" w:rsidR="00B764C3" w:rsidRDefault="00B764C3" w:rsidP="00B764C3">
      <w:pPr>
        <w:ind w:left="2880" w:hanging="1440"/>
        <w:rPr>
          <w:rFonts w:cstheme="minorHAnsi"/>
          <w:noProof/>
        </w:rPr>
      </w:pPr>
      <w:r>
        <w:rPr>
          <w:rFonts w:cstheme="minorHAnsi"/>
          <w:noProof/>
        </w:rPr>
        <w:t xml:space="preserve">Hours </w:t>
      </w:r>
      <w:r>
        <w:rPr>
          <w:rFonts w:cstheme="minorHAnsi"/>
          <w:noProof/>
        </w:rPr>
        <w:tab/>
        <w:t xml:space="preserve">= Average hours of use per year are provided </w:t>
      </w:r>
      <w:r>
        <w:rPr>
          <w:noProof/>
        </w:rPr>
        <w:t>in Reference Table in Section 4.5,</w:t>
      </w:r>
      <w:r>
        <w:rPr>
          <w:rFonts w:cstheme="minorHAnsi"/>
          <w:b/>
          <w:bCs/>
        </w:rPr>
        <w:t xml:space="preserve"> </w:t>
      </w:r>
      <w:r>
        <w:rPr>
          <w:noProof/>
        </w:rPr>
        <w:t xml:space="preserve">Screw based bulb annual operating hours, </w:t>
      </w:r>
      <w:r>
        <w:rPr>
          <w:rFonts w:cstheme="minorHAnsi"/>
          <w:noProof/>
        </w:rPr>
        <w:t>for each building type</w:t>
      </w:r>
      <w:r>
        <w:rPr>
          <w:rStyle w:val="FootnoteReference"/>
          <w:rFonts w:eastAsiaTheme="majorEastAsia" w:cstheme="minorHAnsi"/>
          <w:noProof/>
        </w:rPr>
        <w:footnoteReference w:id="733"/>
      </w:r>
      <w:r>
        <w:rPr>
          <w:rFonts w:cstheme="minorHAnsi"/>
          <w:noProof/>
        </w:rPr>
        <w:t>. If unknown use the Miscellaneous value.</w:t>
      </w:r>
    </w:p>
    <w:p w14:paraId="0A387737" w14:textId="77777777" w:rsidR="00B764C3" w:rsidRDefault="00B764C3" w:rsidP="00B764C3">
      <w:pPr>
        <w:ind w:left="2880" w:hanging="1440"/>
        <w:rPr>
          <w:noProof/>
        </w:rPr>
      </w:pPr>
      <w:r>
        <w:rPr>
          <w:noProof/>
        </w:rPr>
        <w:t>WHFe</w:t>
      </w:r>
      <w:r>
        <w:rPr>
          <w:noProof/>
        </w:rPr>
        <w:tab/>
        <w:t>= Waste heat factor for energy to account for cooling energy savings from efficient lighting are provided below for each building type in Reference Table in Section 4.5</w:t>
      </w:r>
      <w:r>
        <w:t>.  If unknown, use the Miscellaneous value.</w:t>
      </w:r>
    </w:p>
    <w:p w14:paraId="33422FAE" w14:textId="77777777" w:rsidR="00B764C3" w:rsidRDefault="00B764C3" w:rsidP="00663C23">
      <w:pPr>
        <w:pStyle w:val="Heading6"/>
      </w:pPr>
      <w:r>
        <w:t>Deferred Installs</w:t>
      </w:r>
    </w:p>
    <w:p w14:paraId="0D2BF09E" w14:textId="77777777" w:rsidR="00B764C3" w:rsidRDefault="00B764C3" w:rsidP="00B764C3">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69BA9F09" w14:textId="77777777" w:rsidR="00B764C3" w:rsidRDefault="00B764C3" w:rsidP="00B764C3">
      <w:pPr>
        <w:ind w:left="3600" w:hanging="2880"/>
      </w:pPr>
      <w:r>
        <w:t>Year 1 (Purchase Year) installs:</w:t>
      </w:r>
      <w:r>
        <w:tab/>
        <w:t>Characterized using assumptions provided above or evaluated assumptions if available.</w:t>
      </w:r>
    </w:p>
    <w:p w14:paraId="3773FA9B" w14:textId="77777777" w:rsidR="00B764C3" w:rsidRDefault="00B764C3" w:rsidP="00B764C3">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7761DA15" w14:textId="77777777" w:rsidR="00B764C3" w:rsidRDefault="00B764C3" w:rsidP="00B764C3">
      <w:pPr>
        <w:ind w:left="3600"/>
      </w:pPr>
      <w:r>
        <w:t>The NTG factor for the Purchase Year should be applied.</w:t>
      </w:r>
    </w:p>
    <w:p w14:paraId="7FF8464B" w14:textId="77777777" w:rsidR="00B764C3" w:rsidRDefault="00B764C3" w:rsidP="00B764C3">
      <w:r>
        <w:rPr>
          <w:noProof/>
        </w:rPr>
        <mc:AlternateContent>
          <mc:Choice Requires="wps">
            <w:drawing>
              <wp:inline distT="0" distB="0" distL="0" distR="0" wp14:anchorId="3E76F8A3" wp14:editId="752D4AD2">
                <wp:extent cx="5943600" cy="1304925"/>
                <wp:effectExtent l="0" t="0" r="19050" b="28575"/>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04925"/>
                        </a:xfrm>
                        <a:prstGeom prst="rect">
                          <a:avLst/>
                        </a:prstGeom>
                        <a:solidFill>
                          <a:srgbClr val="FFFFFF"/>
                        </a:solidFill>
                        <a:ln w="9525">
                          <a:solidFill>
                            <a:srgbClr val="000000"/>
                          </a:solidFill>
                          <a:miter lim="800000"/>
                          <a:headEnd/>
                          <a:tailEnd/>
                        </a:ln>
                      </wps:spPr>
                      <wps:txbx>
                        <w:txbxContent>
                          <w:p w14:paraId="26F87904" w14:textId="77777777" w:rsidR="00614803" w:rsidRDefault="00614803" w:rsidP="00663C23">
                            <w:pPr>
                              <w:pStyle w:val="Heading6"/>
                            </w:pPr>
                            <w:r>
                              <w:t>EXAMPLE</w:t>
                            </w:r>
                          </w:p>
                          <w:p w14:paraId="25475BC8" w14:textId="77777777" w:rsidR="00614803" w:rsidRDefault="00614803" w:rsidP="00B764C3">
                            <w:pPr>
                              <w:spacing w:after="0"/>
                            </w:pPr>
                          </w:p>
                          <w:p w14:paraId="3D98CC84" w14:textId="77777777" w:rsidR="00614803" w:rsidRDefault="00614803" w:rsidP="00B764C3">
                            <w:r>
                              <w:t>For example, for a 14W 500 lumen R20 reflector lamp is installed in an office and sign off form provided.</w:t>
                            </w:r>
                          </w:p>
                          <w:p w14:paraId="29EABB05" w14:textId="77777777" w:rsidR="00614803" w:rsidRDefault="00614803" w:rsidP="00B764C3">
                            <w:pPr>
                              <w:ind w:left="720"/>
                              <w:rPr>
                                <w:noProof/>
                              </w:rPr>
                            </w:pPr>
                            <w:r>
                              <w:tab/>
                            </w:r>
                            <w:r>
                              <w:rPr>
                                <w:noProof/>
                              </w:rPr>
                              <w:t>ΔkWh</w:t>
                            </w:r>
                            <w:r>
                              <w:rPr>
                                <w:noProof/>
                              </w:rPr>
                              <w:tab/>
                              <w:t>= (((45 - 14)/1000) * 1.0 * 3088 * 1.25</w:t>
                            </w:r>
                          </w:p>
                          <w:p w14:paraId="2D158B34" w14:textId="77777777" w:rsidR="00614803" w:rsidRDefault="00614803" w:rsidP="00B764C3">
                            <w:pPr>
                              <w:ind w:left="720"/>
                            </w:pPr>
                            <w:r>
                              <w:tab/>
                            </w:r>
                            <w:r>
                              <w:tab/>
                              <w:t>= 119.7 kWh</w:t>
                            </w:r>
                          </w:p>
                          <w:p w14:paraId="2E8A224F" w14:textId="77777777" w:rsidR="00614803" w:rsidRDefault="00614803" w:rsidP="00B764C3"/>
                          <w:p w14:paraId="0452F111" w14:textId="77777777" w:rsidR="00614803" w:rsidRDefault="00614803" w:rsidP="00B764C3">
                            <w:pPr>
                              <w:rPr>
                                <w:rFonts w:cstheme="minorHAnsi"/>
                              </w:rPr>
                            </w:pPr>
                          </w:p>
                          <w:p w14:paraId="7CF6CDC6" w14:textId="77777777" w:rsidR="00614803" w:rsidRDefault="00614803" w:rsidP="00B764C3">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3E76F8A3" id="Text Box 505" o:spid="_x0000_s1123" type="#_x0000_t202" style="width:468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">
                <v:textbox>
                  <w:txbxContent>
                    <w:p w14:paraId="26F87904" w14:textId="77777777" w:rsidR="00614803" w:rsidRDefault="00614803" w:rsidP="00663C23">
                      <w:pPr>
                        <w:pStyle w:val="Heading6"/>
                      </w:pPr>
                      <w:r>
                        <w:t>EXAMPLE</w:t>
                      </w:r>
                    </w:p>
                    <w:p w14:paraId="25475BC8" w14:textId="77777777" w:rsidR="00614803" w:rsidRDefault="00614803" w:rsidP="00B764C3">
                      <w:pPr>
                        <w:spacing w:after="0"/>
                      </w:pPr>
                    </w:p>
                    <w:p w14:paraId="3D98CC84" w14:textId="77777777" w:rsidR="00614803" w:rsidRDefault="00614803" w:rsidP="00B764C3">
                      <w:r>
                        <w:t>For example, for a 14W 500 lumen R20 reflector lamp is installed in an office and sign off form provided.</w:t>
                      </w:r>
                    </w:p>
                    <w:p w14:paraId="29EABB05" w14:textId="77777777" w:rsidR="00614803" w:rsidRDefault="00614803" w:rsidP="00B764C3">
                      <w:pPr>
                        <w:ind w:left="720"/>
                        <w:rPr>
                          <w:noProof/>
                        </w:rPr>
                      </w:pPr>
                      <w:r>
                        <w:tab/>
                      </w:r>
                      <w:r>
                        <w:rPr>
                          <w:noProof/>
                        </w:rPr>
                        <w:t>ΔkWh</w:t>
                      </w:r>
                      <w:r>
                        <w:rPr>
                          <w:noProof/>
                        </w:rPr>
                        <w:tab/>
                        <w:t>= (((45 - 14)/1000) * 1.0 * 3088 * 1.25</w:t>
                      </w:r>
                    </w:p>
                    <w:p w14:paraId="2D158B34" w14:textId="77777777" w:rsidR="00614803" w:rsidRDefault="00614803" w:rsidP="00B764C3">
                      <w:pPr>
                        <w:ind w:left="720"/>
                      </w:pPr>
                      <w:r>
                        <w:tab/>
                      </w:r>
                      <w:r>
                        <w:tab/>
                        <w:t>= 119.7 kWh</w:t>
                      </w:r>
                    </w:p>
                    <w:p w14:paraId="2E8A224F" w14:textId="77777777" w:rsidR="00614803" w:rsidRDefault="00614803" w:rsidP="00B764C3"/>
                    <w:p w14:paraId="0452F111" w14:textId="77777777" w:rsidR="00614803" w:rsidRDefault="00614803" w:rsidP="00B764C3">
                      <w:pPr>
                        <w:rPr>
                          <w:rFonts w:cstheme="minorHAnsi"/>
                        </w:rPr>
                      </w:pPr>
                    </w:p>
                    <w:p w14:paraId="7CF6CDC6" w14:textId="77777777" w:rsidR="00614803" w:rsidRDefault="00614803" w:rsidP="00B764C3">
                      <w:pPr>
                        <w:ind w:left="1440" w:firstLine="720"/>
                        <w:rPr>
                          <w:rFonts w:cstheme="minorHAnsi"/>
                        </w:rPr>
                      </w:pPr>
                    </w:p>
                  </w:txbxContent>
                </v:textbox>
                <w10:anchorlock/>
              </v:shape>
            </w:pict>
          </mc:Fallback>
        </mc:AlternateContent>
      </w:r>
    </w:p>
    <w:p w14:paraId="0D3AD9A5" w14:textId="77777777" w:rsidR="00B764C3" w:rsidRDefault="00B764C3" w:rsidP="00663C23">
      <w:pPr>
        <w:pStyle w:val="Heading6"/>
        <w:rPr>
          <w:sz w:val="18"/>
        </w:rPr>
      </w:pPr>
      <w:r>
        <w:t>Heating Penalty</w:t>
      </w:r>
    </w:p>
    <w:p w14:paraId="25BC5527" w14:textId="77777777" w:rsidR="00B764C3" w:rsidRDefault="00B764C3" w:rsidP="00B764C3">
      <w:pPr>
        <w:rPr>
          <w:rFonts w:cstheme="minorHAnsi"/>
          <w:noProof/>
        </w:rPr>
      </w:pPr>
      <w:r>
        <w:rPr>
          <w:rFonts w:cstheme="minorHAnsi"/>
          <w:noProof/>
        </w:rPr>
        <w:t>If electrically heated building:</w:t>
      </w:r>
    </w:p>
    <w:p w14:paraId="451B7436" w14:textId="77777777" w:rsidR="00B764C3" w:rsidRDefault="00B764C3" w:rsidP="00B764C3">
      <w:pPr>
        <w:ind w:left="720" w:firstLine="720"/>
        <w:rPr>
          <w:noProof/>
        </w:rPr>
      </w:pPr>
      <w:r>
        <w:rPr>
          <w:noProof/>
        </w:rPr>
        <w:lastRenderedPageBreak/>
        <w:t>ΔkWh</w:t>
      </w:r>
      <w:r>
        <w:rPr>
          <w:noProof/>
          <w:vertAlign w:val="subscript"/>
        </w:rPr>
        <w:t>heatpenalty</w:t>
      </w:r>
      <w:r>
        <w:rPr>
          <w:rStyle w:val="FootnoteReference"/>
          <w:rFonts w:eastAsiaTheme="majorEastAsia" w:cstheme="minorHAnsi"/>
          <w:noProof/>
        </w:rPr>
        <w:footnoteReference w:id="734"/>
      </w:r>
      <w:r>
        <w:rPr>
          <w:noProof/>
        </w:rPr>
        <w:t xml:space="preserve">  = (((WattsBase-WattsEE)/1000) * ISR * Hours * -IFkWh</w:t>
      </w:r>
      <w:r>
        <w:rPr>
          <w:noProof/>
        </w:rPr>
        <w:tab/>
      </w:r>
    </w:p>
    <w:p w14:paraId="49461A8D" w14:textId="77777777" w:rsidR="00B764C3" w:rsidRDefault="00B764C3" w:rsidP="00B764C3">
      <w:pPr>
        <w:rPr>
          <w:noProof/>
          <w:lang w:val="nl-NL"/>
        </w:rPr>
      </w:pPr>
      <w:r>
        <w:rPr>
          <w:noProof/>
          <w:lang w:val="nl-NL"/>
        </w:rPr>
        <w:t>Where:</w:t>
      </w:r>
    </w:p>
    <w:p w14:paraId="21757262" w14:textId="77777777" w:rsidR="00B764C3" w:rsidRDefault="00B764C3" w:rsidP="00B764C3">
      <w:pPr>
        <w:ind w:left="1440" w:hanging="720"/>
        <w:rPr>
          <w:noProof/>
          <w:lang w:val="nl-NL"/>
        </w:rPr>
      </w:pPr>
      <w:r>
        <w:rPr>
          <w:noProof/>
          <w:lang w:val="nl-NL"/>
        </w:rPr>
        <w:t>IFkWh</w:t>
      </w:r>
      <w:r>
        <w:rPr>
          <w:noProof/>
          <w:lang w:val="nl-NL"/>
        </w:rPr>
        <w:tab/>
        <w:t xml:space="preserve">= Lighting-HVAC Interation Factor for electric heating impacts; this factor represents the increased electric space heating requirements due to the reduction of waste heat rejected by the efficent lighting. </w:t>
      </w:r>
      <w:r>
        <w:t>Values are</w:t>
      </w:r>
      <w:r>
        <w:rPr>
          <w:noProof/>
        </w:rPr>
        <w:t xml:space="preserve"> provided in the Reference Table in Section 4.5</w:t>
      </w:r>
      <w:r>
        <w:t>.  If unknown, use the Miscellaneous value.</w:t>
      </w:r>
    </w:p>
    <w:p w14:paraId="31B1E74E" w14:textId="77777777" w:rsidR="00B764C3" w:rsidRDefault="00B764C3" w:rsidP="00B764C3">
      <w:r>
        <w:rPr>
          <w:noProof/>
        </w:rPr>
        <mc:AlternateContent>
          <mc:Choice Requires="wps">
            <w:drawing>
              <wp:inline distT="0" distB="0" distL="0" distR="0" wp14:anchorId="659C50AC" wp14:editId="38CFD663">
                <wp:extent cx="5695950" cy="1476375"/>
                <wp:effectExtent l="0" t="0" r="19050" b="28575"/>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76375"/>
                        </a:xfrm>
                        <a:prstGeom prst="rect">
                          <a:avLst/>
                        </a:prstGeom>
                        <a:solidFill>
                          <a:srgbClr val="FFFFFF"/>
                        </a:solidFill>
                        <a:ln w="9525">
                          <a:solidFill>
                            <a:srgbClr val="000000"/>
                          </a:solidFill>
                          <a:miter lim="800000"/>
                          <a:headEnd/>
                          <a:tailEnd/>
                        </a:ln>
                      </wps:spPr>
                      <wps:txbx>
                        <w:txbxContent>
                          <w:p w14:paraId="23411267" w14:textId="77777777" w:rsidR="00614803" w:rsidRDefault="00614803" w:rsidP="00663C23">
                            <w:pPr>
                              <w:pStyle w:val="Heading6"/>
                            </w:pPr>
                            <w:r>
                              <w:t>EXAMPLE</w:t>
                            </w:r>
                          </w:p>
                          <w:p w14:paraId="126BBB6F" w14:textId="77777777" w:rsidR="00614803" w:rsidRDefault="00614803" w:rsidP="00B764C3">
                            <w:pPr>
                              <w:spacing w:after="0"/>
                            </w:pPr>
                          </w:p>
                          <w:p w14:paraId="4A0245C6" w14:textId="77777777" w:rsidR="00614803" w:rsidRDefault="00614803" w:rsidP="00B764C3">
                            <w:r>
                              <w:t>For example, for a 14W 500 lumen R20 reflector lamp is installed in a heat pump heated office and sign off form provided.</w:t>
                            </w:r>
                          </w:p>
                          <w:p w14:paraId="543B9C76" w14:textId="77777777" w:rsidR="00614803" w:rsidRDefault="00614803" w:rsidP="00B764C3">
                            <w:pPr>
                              <w:ind w:left="720"/>
                              <w:rPr>
                                <w:noProof/>
                              </w:rPr>
                            </w:pPr>
                            <w:r>
                              <w:rPr>
                                <w:noProof/>
                              </w:rPr>
                              <w:t>ΔkWh</w:t>
                            </w:r>
                            <w:r>
                              <w:rPr>
                                <w:noProof/>
                                <w:vertAlign w:val="subscript"/>
                              </w:rPr>
                              <w:t>heatpenalty</w:t>
                            </w:r>
                            <w:r>
                              <w:rPr>
                                <w:noProof/>
                              </w:rPr>
                              <w:tab/>
                              <w:t>= (((45 - 14)/1000) * 1.0 * 3088 * -0.183</w:t>
                            </w:r>
                          </w:p>
                          <w:p w14:paraId="0DEE4B6A" w14:textId="77777777" w:rsidR="00614803" w:rsidRDefault="00614803" w:rsidP="00B764C3">
                            <w:pPr>
                              <w:ind w:left="720"/>
                            </w:pPr>
                            <w:r>
                              <w:tab/>
                            </w:r>
                            <w:r>
                              <w:tab/>
                              <w:t>= - 17.5 kWh</w:t>
                            </w:r>
                          </w:p>
                        </w:txbxContent>
                      </wps:txbx>
                      <wps:bodyPr rot="0" vert="horz" wrap="square" lIns="91440" tIns="45720" rIns="91440" bIns="45720" anchor="t" anchorCtr="0">
                        <a:noAutofit/>
                      </wps:bodyPr>
                    </wps:wsp>
                  </a:graphicData>
                </a:graphic>
              </wp:inline>
            </w:drawing>
          </mc:Choice>
          <mc:Fallback>
            <w:pict>
              <v:shape w14:anchorId="659C50AC" id="Text Box 504" o:spid="_x0000_s1124" type="#_x0000_t202" style="width:448.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">
                <v:textbox>
                  <w:txbxContent>
                    <w:p w14:paraId="23411267" w14:textId="77777777" w:rsidR="00614803" w:rsidRDefault="00614803" w:rsidP="00663C23">
                      <w:pPr>
                        <w:pStyle w:val="Heading6"/>
                      </w:pPr>
                      <w:r>
                        <w:t>EXAMPLE</w:t>
                      </w:r>
                    </w:p>
                    <w:p w14:paraId="126BBB6F" w14:textId="77777777" w:rsidR="00614803" w:rsidRDefault="00614803" w:rsidP="00B764C3">
                      <w:pPr>
                        <w:spacing w:after="0"/>
                      </w:pPr>
                    </w:p>
                    <w:p w14:paraId="4A0245C6" w14:textId="77777777" w:rsidR="00614803" w:rsidRDefault="00614803" w:rsidP="00B764C3">
                      <w:r>
                        <w:t>For example, for a 14W 500 lumen R20 reflector lamp is installed in a heat pump heated office and sign off form provided.</w:t>
                      </w:r>
                    </w:p>
                    <w:p w14:paraId="543B9C76" w14:textId="77777777" w:rsidR="00614803" w:rsidRDefault="00614803" w:rsidP="00B764C3">
                      <w:pPr>
                        <w:ind w:left="720"/>
                        <w:rPr>
                          <w:noProof/>
                        </w:rPr>
                      </w:pPr>
                      <w:r>
                        <w:rPr>
                          <w:noProof/>
                        </w:rPr>
                        <w:t>ΔkWh</w:t>
                      </w:r>
                      <w:r>
                        <w:rPr>
                          <w:noProof/>
                          <w:vertAlign w:val="subscript"/>
                        </w:rPr>
                        <w:t>heatpenalty</w:t>
                      </w:r>
                      <w:r>
                        <w:rPr>
                          <w:noProof/>
                        </w:rPr>
                        <w:tab/>
                        <w:t>= (((45 - 14)/1000) * 1.0 * 3088 * -0.183</w:t>
                      </w:r>
                    </w:p>
                    <w:p w14:paraId="0DEE4B6A" w14:textId="77777777" w:rsidR="00614803" w:rsidRDefault="00614803" w:rsidP="00B764C3">
                      <w:pPr>
                        <w:ind w:left="720"/>
                      </w:pPr>
                      <w:r>
                        <w:tab/>
                      </w:r>
                      <w:r>
                        <w:tab/>
                        <w:t>= - 17.5 kWh</w:t>
                      </w:r>
                    </w:p>
                  </w:txbxContent>
                </v:textbox>
                <w10:anchorlock/>
              </v:shape>
            </w:pict>
          </mc:Fallback>
        </mc:AlternateContent>
      </w:r>
    </w:p>
    <w:p w14:paraId="49071B4F" w14:textId="77777777" w:rsidR="00B764C3" w:rsidRDefault="00B764C3" w:rsidP="00663C23">
      <w:pPr>
        <w:pStyle w:val="Heading6"/>
      </w:pPr>
      <w:r>
        <w:t>Summer Coincident Peak Demand Savings</w:t>
      </w:r>
    </w:p>
    <w:p w14:paraId="30AF83F6" w14:textId="77777777" w:rsidR="00B764C3" w:rsidRDefault="00B764C3" w:rsidP="00B764C3">
      <w:pPr>
        <w:ind w:left="720" w:firstLine="720"/>
        <w:rPr>
          <w:noProof/>
        </w:rPr>
      </w:pPr>
    </w:p>
    <w:p w14:paraId="58663B2C" w14:textId="77777777" w:rsidR="00B764C3" w:rsidRDefault="00B764C3" w:rsidP="00B764C3">
      <w:pPr>
        <w:ind w:left="720" w:firstLine="720"/>
        <w:rPr>
          <w:rFonts w:cstheme="minorHAnsi"/>
          <w:noProof/>
          <w:lang w:val="nl-NL"/>
        </w:rPr>
      </w:pPr>
      <w:r>
        <w:rPr>
          <w:noProof/>
        </w:rPr>
        <w:t>Δ</w:t>
      </w:r>
      <w:r>
        <w:rPr>
          <w:rFonts w:cstheme="minorHAnsi"/>
          <w:noProof/>
        </w:rPr>
        <w:t>kW</w:t>
      </w:r>
      <w:r>
        <w:rPr>
          <w:rFonts w:cstheme="minorHAnsi"/>
          <w:noProof/>
        </w:rPr>
        <w:tab/>
        <w:t>= ((WattsBase-WattsEE)/1000) * ISR * WHFd * CF</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p>
    <w:p w14:paraId="64F8F9C6" w14:textId="77777777" w:rsidR="00B764C3" w:rsidRDefault="00B764C3" w:rsidP="00B764C3">
      <w:pPr>
        <w:ind w:left="720"/>
        <w:rPr>
          <w:rFonts w:cstheme="minorHAnsi"/>
          <w:noProof/>
          <w:lang w:val="nl-NL"/>
        </w:rPr>
      </w:pPr>
      <w:r>
        <w:rPr>
          <w:rFonts w:cstheme="minorHAnsi"/>
          <w:noProof/>
          <w:lang w:val="nl-NL"/>
        </w:rPr>
        <w:t>Where:</w:t>
      </w:r>
    </w:p>
    <w:p w14:paraId="3E930542" w14:textId="77777777" w:rsidR="00B764C3" w:rsidRDefault="00B764C3" w:rsidP="00B764C3">
      <w:pPr>
        <w:ind w:left="2880" w:hanging="1440"/>
        <w:rPr>
          <w:rFonts w:cstheme="minorHAnsi"/>
          <w:noProof/>
        </w:rPr>
      </w:pPr>
      <w:r>
        <w:rPr>
          <w:rFonts w:cstheme="minorHAnsi"/>
          <w:noProof/>
        </w:rPr>
        <w:t>WHFd</w:t>
      </w:r>
      <w:r>
        <w:rPr>
          <w:rFonts w:cstheme="minorHAnsi"/>
          <w:noProof/>
        </w:rPr>
        <w:tab/>
        <w:t xml:space="preserve">= Waste heat factor for demand to account for cooling savings from efficient lighting in cooled buildings </w:t>
      </w:r>
      <w:r>
        <w:rPr>
          <w:noProof/>
        </w:rPr>
        <w:t>is provided in the Reference Table in Section 4.5</w:t>
      </w:r>
      <w:r>
        <w:t>.  If unknown, use the Miscellaneous value.</w:t>
      </w:r>
      <w:r>
        <w:rPr>
          <w:noProof/>
        </w:rPr>
        <w:t>.</w:t>
      </w:r>
    </w:p>
    <w:p w14:paraId="293D9722" w14:textId="77777777" w:rsidR="00B764C3" w:rsidRDefault="00B764C3" w:rsidP="00B764C3">
      <w:pPr>
        <w:ind w:left="2880" w:hanging="1440"/>
        <w:rPr>
          <w:rFonts w:cstheme="minorHAnsi"/>
        </w:rPr>
      </w:pPr>
      <w:r>
        <w:rPr>
          <w:rFonts w:cstheme="minorHAnsi"/>
          <w:noProof/>
        </w:rPr>
        <w:t xml:space="preserve">CF </w:t>
      </w:r>
      <w:r>
        <w:rPr>
          <w:rFonts w:cstheme="minorHAnsi"/>
          <w:noProof/>
        </w:rPr>
        <w:tab/>
        <w:t xml:space="preserve">= Summer Peak Coincidence Factor for measure </w:t>
      </w:r>
      <w:r>
        <w:rPr>
          <w:noProof/>
        </w:rPr>
        <w:t>is provided in the Reference Table in Section 4.5</w:t>
      </w:r>
      <w:r>
        <w:t>.  If unknown, use the Miscellaneous value.</w:t>
      </w:r>
      <w:r>
        <w:rPr>
          <w:noProof/>
        </w:rPr>
        <w:t>.</w:t>
      </w:r>
    </w:p>
    <w:p w14:paraId="3ADBCB3E" w14:textId="77777777" w:rsidR="00B764C3" w:rsidRDefault="00B764C3" w:rsidP="00B764C3">
      <w:pPr>
        <w:ind w:left="1440"/>
        <w:rPr>
          <w:rFonts w:cstheme="minorHAnsi"/>
        </w:rPr>
      </w:pPr>
      <w:r>
        <w:rPr>
          <w:rFonts w:cstheme="minorHAnsi"/>
        </w:rPr>
        <w:t>Other factors as defined above</w:t>
      </w:r>
    </w:p>
    <w:p w14:paraId="1D10E5D6" w14:textId="77777777" w:rsidR="00B764C3" w:rsidRDefault="00B764C3" w:rsidP="00B764C3">
      <w:pPr>
        <w:rPr>
          <w:rFonts w:cstheme="minorHAnsi"/>
        </w:rPr>
      </w:pPr>
      <w:r>
        <w:rPr>
          <w:noProof/>
        </w:rPr>
        <mc:AlternateContent>
          <mc:Choice Requires="wps">
            <w:drawing>
              <wp:inline distT="0" distB="0" distL="0" distR="0" wp14:anchorId="18607021" wp14:editId="46BA6580">
                <wp:extent cx="5604510" cy="1371600"/>
                <wp:effectExtent l="0" t="0" r="15240" b="19050"/>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371600"/>
                        </a:xfrm>
                        <a:prstGeom prst="rect">
                          <a:avLst/>
                        </a:prstGeom>
                        <a:solidFill>
                          <a:srgbClr val="FFFFFF"/>
                        </a:solidFill>
                        <a:ln w="9525">
                          <a:solidFill>
                            <a:srgbClr val="000000"/>
                          </a:solidFill>
                          <a:miter lim="800000"/>
                          <a:headEnd/>
                          <a:tailEnd/>
                        </a:ln>
                      </wps:spPr>
                      <wps:txbx>
                        <w:txbxContent>
                          <w:p w14:paraId="09CFCE3E" w14:textId="77777777" w:rsidR="00614803" w:rsidRDefault="00614803" w:rsidP="00663C23">
                            <w:pPr>
                              <w:pStyle w:val="Heading6"/>
                            </w:pPr>
                            <w:r>
                              <w:t>EXAMPLE</w:t>
                            </w:r>
                          </w:p>
                          <w:p w14:paraId="0427E4DD" w14:textId="77777777" w:rsidR="00614803" w:rsidRDefault="00614803" w:rsidP="00B764C3">
                            <w:pPr>
                              <w:spacing w:after="0"/>
                            </w:pPr>
                          </w:p>
                          <w:p w14:paraId="09839894" w14:textId="77777777" w:rsidR="00614803" w:rsidRDefault="00614803" w:rsidP="00B764C3">
                            <w:r>
                              <w:t>For example, for a 14W 500 lumen R20 reflector lamp is installed in an office and sign off form provided.</w:t>
                            </w:r>
                          </w:p>
                          <w:p w14:paraId="18811247" w14:textId="77777777" w:rsidR="00614803" w:rsidRDefault="00614803" w:rsidP="00B764C3">
                            <w:pPr>
                              <w:ind w:left="1440"/>
                              <w:rPr>
                                <w:rFonts w:cstheme="minorHAnsi"/>
                              </w:rPr>
                            </w:pPr>
                            <w:r>
                              <w:rPr>
                                <w:rFonts w:cstheme="minorHAnsi"/>
                                <w:noProof/>
                              </w:rPr>
                              <w:t>ΔkW</w:t>
                            </w:r>
                            <w:r>
                              <w:rPr>
                                <w:rFonts w:cstheme="minorHAnsi"/>
                              </w:rPr>
                              <w:t xml:space="preserve"> </w:t>
                            </w:r>
                            <w:r>
                              <w:rPr>
                                <w:rFonts w:cstheme="minorHAnsi"/>
                              </w:rPr>
                              <w:tab/>
                              <w:t xml:space="preserve">= </w:t>
                            </w:r>
                            <w:r>
                              <w:rPr>
                                <w:rFonts w:cstheme="minorHAnsi"/>
                                <w:noProof/>
                              </w:rPr>
                              <w:t>((45 - 14)/1000) * 1.0 * 1.3 * 0.66</w:t>
                            </w:r>
                          </w:p>
                          <w:p w14:paraId="2AA6DD39" w14:textId="77777777" w:rsidR="00614803" w:rsidRDefault="00614803" w:rsidP="00B764C3">
                            <w:pPr>
                              <w:ind w:left="1440" w:firstLine="720"/>
                              <w:rPr>
                                <w:vertAlign w:val="subscript"/>
                              </w:rPr>
                            </w:pPr>
                            <w:r>
                              <w:rPr>
                                <w:rFonts w:cstheme="minorHAnsi"/>
                              </w:rPr>
                              <w:t xml:space="preserve">= </w:t>
                            </w:r>
                            <w:r>
                              <w:rPr>
                                <w:rFonts w:cstheme="minorHAnsi"/>
                                <w:noProof/>
                              </w:rPr>
                              <w:t>0.027</w:t>
                            </w:r>
                            <w:r>
                              <w:rPr>
                                <w:rFonts w:cstheme="minorHAnsi"/>
                              </w:rPr>
                              <w:t>kW</w:t>
                            </w:r>
                          </w:p>
                          <w:p w14:paraId="5E81ACB8" w14:textId="77777777" w:rsidR="00614803" w:rsidRDefault="00614803" w:rsidP="00B764C3">
                            <w:pPr>
                              <w:ind w:firstLine="720"/>
                            </w:pPr>
                          </w:p>
                        </w:txbxContent>
                      </wps:txbx>
                      <wps:bodyPr rot="0" vert="horz" wrap="square" lIns="91440" tIns="45720" rIns="91440" bIns="45720" anchor="t" anchorCtr="0">
                        <a:noAutofit/>
                      </wps:bodyPr>
                    </wps:wsp>
                  </a:graphicData>
                </a:graphic>
              </wp:inline>
            </w:drawing>
          </mc:Choice>
          <mc:Fallback>
            <w:pict>
              <v:shape w14:anchorId="18607021" id="Text Box 499" o:spid="_x0000_s1125" type="#_x0000_t202" style="width:441.3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">
                <v:textbox>
                  <w:txbxContent>
                    <w:p w14:paraId="09CFCE3E" w14:textId="77777777" w:rsidR="00614803" w:rsidRDefault="00614803" w:rsidP="00663C23">
                      <w:pPr>
                        <w:pStyle w:val="Heading6"/>
                      </w:pPr>
                      <w:r>
                        <w:t>EXAMPLE</w:t>
                      </w:r>
                    </w:p>
                    <w:p w14:paraId="0427E4DD" w14:textId="77777777" w:rsidR="00614803" w:rsidRDefault="00614803" w:rsidP="00B764C3">
                      <w:pPr>
                        <w:spacing w:after="0"/>
                      </w:pPr>
                    </w:p>
                    <w:p w14:paraId="09839894" w14:textId="77777777" w:rsidR="00614803" w:rsidRDefault="00614803" w:rsidP="00B764C3">
                      <w:r>
                        <w:t>For example, for a 14W 500 lumen R20 reflector lamp is installed in an office and sign off form provided.</w:t>
                      </w:r>
                    </w:p>
                    <w:p w14:paraId="18811247" w14:textId="77777777" w:rsidR="00614803" w:rsidRDefault="00614803" w:rsidP="00B764C3">
                      <w:pPr>
                        <w:ind w:left="1440"/>
                        <w:rPr>
                          <w:rFonts w:cstheme="minorHAnsi"/>
                        </w:rPr>
                      </w:pPr>
                      <w:r>
                        <w:rPr>
                          <w:rFonts w:cstheme="minorHAnsi"/>
                          <w:noProof/>
                        </w:rPr>
                        <w:t>ΔkW</w:t>
                      </w:r>
                      <w:r>
                        <w:rPr>
                          <w:rFonts w:cstheme="minorHAnsi"/>
                        </w:rPr>
                        <w:t xml:space="preserve"> </w:t>
                      </w:r>
                      <w:r>
                        <w:rPr>
                          <w:rFonts w:cstheme="minorHAnsi"/>
                        </w:rPr>
                        <w:tab/>
                        <w:t xml:space="preserve">= </w:t>
                      </w:r>
                      <w:r>
                        <w:rPr>
                          <w:rFonts w:cstheme="minorHAnsi"/>
                          <w:noProof/>
                        </w:rPr>
                        <w:t>((45 - 14)/1000) * 1.0 * 1.3 * 0.66</w:t>
                      </w:r>
                    </w:p>
                    <w:p w14:paraId="2AA6DD39" w14:textId="77777777" w:rsidR="00614803" w:rsidRDefault="00614803" w:rsidP="00B764C3">
                      <w:pPr>
                        <w:ind w:left="1440" w:firstLine="720"/>
                        <w:rPr>
                          <w:vertAlign w:val="subscript"/>
                        </w:rPr>
                      </w:pPr>
                      <w:r>
                        <w:rPr>
                          <w:rFonts w:cstheme="minorHAnsi"/>
                        </w:rPr>
                        <w:t xml:space="preserve">= </w:t>
                      </w:r>
                      <w:r>
                        <w:rPr>
                          <w:rFonts w:cstheme="minorHAnsi"/>
                          <w:noProof/>
                        </w:rPr>
                        <w:t>0.027</w:t>
                      </w:r>
                      <w:r>
                        <w:rPr>
                          <w:rFonts w:cstheme="minorHAnsi"/>
                        </w:rPr>
                        <w:t>kW</w:t>
                      </w:r>
                    </w:p>
                    <w:p w14:paraId="5E81ACB8" w14:textId="77777777" w:rsidR="00614803" w:rsidRDefault="00614803" w:rsidP="00B764C3">
                      <w:pPr>
                        <w:ind w:firstLine="720"/>
                      </w:pPr>
                    </w:p>
                  </w:txbxContent>
                </v:textbox>
                <w10:anchorlock/>
              </v:shape>
            </w:pict>
          </mc:Fallback>
        </mc:AlternateContent>
      </w:r>
    </w:p>
    <w:p w14:paraId="2C4E1431" w14:textId="77777777" w:rsidR="00B764C3" w:rsidRDefault="00B764C3" w:rsidP="00663C23">
      <w:pPr>
        <w:pStyle w:val="Heading6"/>
        <w:rPr>
          <w:rFonts w:cstheme="majorBidi"/>
        </w:rPr>
      </w:pPr>
      <w:r>
        <w:t>Natural Gas Savings</w:t>
      </w:r>
    </w:p>
    <w:p w14:paraId="4A696049" w14:textId="77777777" w:rsidR="00B764C3" w:rsidRDefault="00B764C3" w:rsidP="00B764C3">
      <w:pPr>
        <w:rPr>
          <w:rFonts w:cstheme="minorHAnsi"/>
          <w:noProof/>
        </w:rPr>
      </w:pPr>
      <w:r>
        <w:rPr>
          <w:rFonts w:cstheme="minorHAnsi"/>
          <w:noProof/>
        </w:rPr>
        <w:t>Heating Penalty if fossil fuel heated building (or if heating fuel is unknown):</w:t>
      </w:r>
    </w:p>
    <w:p w14:paraId="479FAB1C" w14:textId="77777777" w:rsidR="00B764C3" w:rsidRDefault="00B764C3" w:rsidP="00B764C3">
      <w:pPr>
        <w:ind w:left="720"/>
        <w:rPr>
          <w:noProof/>
        </w:rPr>
      </w:pPr>
      <w:r>
        <w:rPr>
          <w:noProof/>
        </w:rPr>
        <w:t>ΔTherms</w:t>
      </w:r>
      <w:r>
        <w:rPr>
          <w:rStyle w:val="FootnoteReference"/>
          <w:rFonts w:eastAsiaTheme="majorEastAsia" w:cstheme="minorHAnsi"/>
          <w:noProof/>
        </w:rPr>
        <w:footnoteReference w:id="735"/>
      </w:r>
      <w:r>
        <w:rPr>
          <w:noProof/>
        </w:rPr>
        <w:t xml:space="preserve">  = (((WattsBase-WattsEE)/1000) * ISR * Hours *- IFTherms</w:t>
      </w:r>
      <w:r>
        <w:rPr>
          <w:noProof/>
        </w:rPr>
        <w:tab/>
      </w:r>
    </w:p>
    <w:p w14:paraId="53741BCD" w14:textId="77777777" w:rsidR="00B764C3" w:rsidRDefault="00B764C3" w:rsidP="00B764C3">
      <w:pPr>
        <w:ind w:left="720"/>
        <w:rPr>
          <w:noProof/>
          <w:lang w:val="nl-NL"/>
        </w:rPr>
      </w:pPr>
      <w:r>
        <w:rPr>
          <w:noProof/>
          <w:lang w:val="nl-NL"/>
        </w:rPr>
        <w:t>Where:</w:t>
      </w:r>
    </w:p>
    <w:p w14:paraId="285B5E04" w14:textId="77777777" w:rsidR="00B764C3" w:rsidRDefault="00B764C3" w:rsidP="00B764C3">
      <w:pPr>
        <w:ind w:left="720"/>
        <w:rPr>
          <w:noProof/>
          <w:lang w:val="nl-NL"/>
        </w:rPr>
      </w:pPr>
      <w:r>
        <w:rPr>
          <w:noProof/>
          <w:lang w:val="nl-NL"/>
        </w:rPr>
        <w:lastRenderedPageBreak/>
        <w:t>IFTherms</w:t>
      </w:r>
      <w:r>
        <w:rPr>
          <w:noProof/>
          <w:lang w:val="nl-NL"/>
        </w:rPr>
        <w:tab/>
        <w:t xml:space="preserve">= Lighting-HVAC Interation Factor for gas heating impacts; this factor represents the increased gas space heating requirements due to the reduction of waste heat rejected by the efficent lighting. </w:t>
      </w:r>
      <w:r>
        <w:t>Values are</w:t>
      </w:r>
      <w:r>
        <w:rPr>
          <w:noProof/>
        </w:rPr>
        <w:t xml:space="preserve"> provided in the Reference Table in Section 4.5</w:t>
      </w:r>
      <w:r>
        <w:t>.  If unknown, use the Miscellaneous value.</w:t>
      </w:r>
    </w:p>
    <w:p w14:paraId="5432916C" w14:textId="77777777" w:rsidR="00B764C3" w:rsidRDefault="00B764C3" w:rsidP="00B764C3">
      <w:pPr>
        <w:ind w:left="720"/>
        <w:rPr>
          <w:rFonts w:cstheme="minorHAnsi"/>
        </w:rPr>
      </w:pPr>
      <w:r>
        <w:rPr>
          <w:noProof/>
          <w:lang w:val="nl-NL"/>
        </w:rPr>
        <w:tab/>
      </w:r>
      <w:r>
        <w:rPr>
          <w:noProof/>
          <w:lang w:val="nl-NL"/>
        </w:rPr>
        <w:tab/>
      </w:r>
      <w:r>
        <w:t>Other factors as defined above</w:t>
      </w:r>
    </w:p>
    <w:p w14:paraId="3301D180" w14:textId="77777777" w:rsidR="00B764C3" w:rsidRDefault="00B764C3" w:rsidP="00B764C3">
      <w:pPr>
        <w:rPr>
          <w:rFonts w:cstheme="minorHAnsi"/>
        </w:rPr>
      </w:pPr>
      <w:r>
        <w:rPr>
          <w:noProof/>
        </w:rPr>
        <mc:AlternateContent>
          <mc:Choice Requires="wps">
            <w:drawing>
              <wp:inline distT="0" distB="0" distL="0" distR="0" wp14:anchorId="77D4AC39" wp14:editId="34E006E9">
                <wp:extent cx="5636895" cy="1424940"/>
                <wp:effectExtent l="0" t="0" r="20955" b="22860"/>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424940"/>
                        </a:xfrm>
                        <a:prstGeom prst="rect">
                          <a:avLst/>
                        </a:prstGeom>
                        <a:solidFill>
                          <a:srgbClr val="FFFFFF"/>
                        </a:solidFill>
                        <a:ln w="9525">
                          <a:solidFill>
                            <a:srgbClr val="000000"/>
                          </a:solidFill>
                          <a:miter lim="800000"/>
                          <a:headEnd/>
                          <a:tailEnd/>
                        </a:ln>
                      </wps:spPr>
                      <wps:txbx>
                        <w:txbxContent>
                          <w:p w14:paraId="2FCC06F5" w14:textId="77777777" w:rsidR="00614803" w:rsidRDefault="00614803" w:rsidP="00663C23">
                            <w:pPr>
                              <w:pStyle w:val="Heading6"/>
                            </w:pPr>
                            <w:r>
                              <w:t>EXAMPLE</w:t>
                            </w:r>
                          </w:p>
                          <w:p w14:paraId="41339F00" w14:textId="77777777" w:rsidR="00614803" w:rsidRDefault="00614803" w:rsidP="00B764C3">
                            <w:pPr>
                              <w:spacing w:after="0"/>
                            </w:pPr>
                          </w:p>
                          <w:p w14:paraId="74678D1A" w14:textId="77777777" w:rsidR="00614803" w:rsidRDefault="00614803" w:rsidP="00B764C3">
                            <w:r>
                              <w:t>For example, for a 14W 500 lumen R20 reflector lamp is installed in a gas heated office and sign off form provided.</w:t>
                            </w:r>
                          </w:p>
                          <w:p w14:paraId="439D10F0" w14:textId="77777777" w:rsidR="00614803" w:rsidRDefault="00614803" w:rsidP="00B764C3">
                            <w:pPr>
                              <w:ind w:left="720"/>
                              <w:rPr>
                                <w:noProof/>
                              </w:rPr>
                            </w:pPr>
                            <w:r>
                              <w:rPr>
                                <w:noProof/>
                              </w:rPr>
                              <w:t xml:space="preserve">ΔTherms  </w:t>
                            </w:r>
                            <w:r>
                              <w:rPr>
                                <w:noProof/>
                              </w:rPr>
                              <w:tab/>
                              <w:t>= (((45 - 14)/1000) * 1.0 * 3088 * -0.016</w:t>
                            </w:r>
                          </w:p>
                          <w:p w14:paraId="7B9F8FA4" w14:textId="77777777" w:rsidR="00614803" w:rsidRDefault="00614803" w:rsidP="00B764C3">
                            <w:pPr>
                              <w:ind w:left="720"/>
                            </w:pPr>
                            <w:r>
                              <w:tab/>
                            </w:r>
                            <w:r>
                              <w:tab/>
                              <w:t>= - 1.5 Therms</w:t>
                            </w:r>
                          </w:p>
                          <w:p w14:paraId="33567938" w14:textId="77777777" w:rsidR="00614803" w:rsidRDefault="00614803" w:rsidP="00B764C3"/>
                        </w:txbxContent>
                      </wps:txbx>
                      <wps:bodyPr rot="0" vert="horz" wrap="square" lIns="91440" tIns="45720" rIns="91440" bIns="45720" anchor="t" anchorCtr="0">
                        <a:noAutofit/>
                      </wps:bodyPr>
                    </wps:wsp>
                  </a:graphicData>
                </a:graphic>
              </wp:inline>
            </w:drawing>
          </mc:Choice>
          <mc:Fallback>
            <w:pict>
              <v:shape w14:anchorId="77D4AC39" id="Text Box 498" o:spid="_x0000_s1126" type="#_x0000_t202" style="width:443.85pt;height:1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">
                <v:textbox>
                  <w:txbxContent>
                    <w:p w14:paraId="2FCC06F5" w14:textId="77777777" w:rsidR="00614803" w:rsidRDefault="00614803" w:rsidP="00663C23">
                      <w:pPr>
                        <w:pStyle w:val="Heading6"/>
                      </w:pPr>
                      <w:r>
                        <w:t>EXAMPLE</w:t>
                      </w:r>
                    </w:p>
                    <w:p w14:paraId="41339F00" w14:textId="77777777" w:rsidR="00614803" w:rsidRDefault="00614803" w:rsidP="00B764C3">
                      <w:pPr>
                        <w:spacing w:after="0"/>
                      </w:pPr>
                    </w:p>
                    <w:p w14:paraId="74678D1A" w14:textId="77777777" w:rsidR="00614803" w:rsidRDefault="00614803" w:rsidP="00B764C3">
                      <w:r>
                        <w:t>For example, for a 14W 500 lumen R20 reflector lamp is installed in a gas heated office and sign off form provided.</w:t>
                      </w:r>
                    </w:p>
                    <w:p w14:paraId="439D10F0" w14:textId="77777777" w:rsidR="00614803" w:rsidRDefault="00614803" w:rsidP="00B764C3">
                      <w:pPr>
                        <w:ind w:left="720"/>
                        <w:rPr>
                          <w:noProof/>
                        </w:rPr>
                      </w:pPr>
                      <w:r>
                        <w:rPr>
                          <w:noProof/>
                        </w:rPr>
                        <w:t xml:space="preserve">ΔTherms  </w:t>
                      </w:r>
                      <w:r>
                        <w:rPr>
                          <w:noProof/>
                        </w:rPr>
                        <w:tab/>
                        <w:t>= (((45 - 14)/1000) * 1.0 * 3088 * -0.016</w:t>
                      </w:r>
                    </w:p>
                    <w:p w14:paraId="7B9F8FA4" w14:textId="77777777" w:rsidR="00614803" w:rsidRDefault="00614803" w:rsidP="00B764C3">
                      <w:pPr>
                        <w:ind w:left="720"/>
                      </w:pPr>
                      <w:r>
                        <w:tab/>
                      </w:r>
                      <w:r>
                        <w:tab/>
                        <w:t>= - 1.5 Therms</w:t>
                      </w:r>
                    </w:p>
                    <w:p w14:paraId="33567938" w14:textId="77777777" w:rsidR="00614803" w:rsidRDefault="00614803" w:rsidP="00B764C3"/>
                  </w:txbxContent>
                </v:textbox>
                <w10:anchorlock/>
              </v:shape>
            </w:pict>
          </mc:Fallback>
        </mc:AlternateContent>
      </w:r>
    </w:p>
    <w:p w14:paraId="67CED93D" w14:textId="77777777" w:rsidR="00B764C3" w:rsidRDefault="00B764C3" w:rsidP="00663C23">
      <w:pPr>
        <w:pStyle w:val="Heading6"/>
        <w:rPr>
          <w:rFonts w:cstheme="majorBidi"/>
        </w:rPr>
      </w:pPr>
      <w:r>
        <w:t xml:space="preserve">Water Impact Descriptions and Calculation  </w:t>
      </w:r>
    </w:p>
    <w:p w14:paraId="0570ECC7" w14:textId="77777777" w:rsidR="00B764C3" w:rsidRDefault="00B764C3" w:rsidP="00B764C3">
      <w:pPr>
        <w:rPr>
          <w:rFonts w:cstheme="minorHAnsi"/>
        </w:rPr>
      </w:pPr>
      <w:r>
        <w:rPr>
          <w:rFonts w:cstheme="minorHAnsi"/>
        </w:rPr>
        <w:t>N/A</w:t>
      </w:r>
    </w:p>
    <w:p w14:paraId="58384C2F" w14:textId="77777777" w:rsidR="00B764C3" w:rsidRDefault="00B764C3" w:rsidP="00663C23">
      <w:pPr>
        <w:pStyle w:val="Heading6"/>
        <w:rPr>
          <w:rFonts w:cstheme="majorBidi"/>
        </w:rPr>
      </w:pPr>
      <w:r>
        <w:t>Deemed O&amp;M Cost Adjustment Calculation</w:t>
      </w:r>
    </w:p>
    <w:p w14:paraId="02CF8244" w14:textId="0249B84B" w:rsidR="00B764C3" w:rsidRDefault="00B764C3" w:rsidP="00B764C3">
      <w:pPr>
        <w:rPr>
          <w:rFonts w:cstheme="minorHAnsi"/>
        </w:rPr>
      </w:pPr>
      <w:r>
        <w:rPr>
          <w:rFonts w:cstheme="minorHAnsi"/>
        </w:rPr>
        <w:t>The following O&amp;M assumptions should be used: Life of the baseline bulb is assumed to be (1000/HOURS) year; baseline replacement cost is assumed to be $3.5 for those bulbs types exempt from EISA and $5 for non-exempt EISA bulb types defined above</w:t>
      </w:r>
      <w:r>
        <w:rPr>
          <w:rStyle w:val="FootnoteReference"/>
          <w:rFonts w:eastAsiaTheme="majorEastAsia"/>
        </w:rPr>
        <w:footnoteReference w:id="736"/>
      </w:r>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p>
    <w:p w14:paraId="6DC52059" w14:textId="74FB72BC" w:rsidR="00B764C3" w:rsidRDefault="00B764C3" w:rsidP="00663C23">
      <w:pPr>
        <w:pStyle w:val="Heading6"/>
      </w:pPr>
      <w:r w:rsidRPr="007843CE">
        <w:t>Measure Code: CI-LTG-SCFL-V0</w:t>
      </w:r>
      <w:r>
        <w:t>3</w:t>
      </w:r>
      <w:r w:rsidRPr="007843CE">
        <w:t>-</w:t>
      </w:r>
      <w:r w:rsidR="008643ED">
        <w:t>180101</w:t>
      </w:r>
    </w:p>
    <w:p w14:paraId="365175E7" w14:textId="40468FFD" w:rsidR="00127F5E" w:rsidRPr="00127F5E" w:rsidRDefault="00127F5E" w:rsidP="00663C23">
      <w:pPr>
        <w:pStyle w:val="Heading6"/>
      </w:pPr>
      <w:r>
        <w:t xml:space="preserve">Review </w:t>
      </w:r>
      <w:r w:rsidR="0016041C">
        <w:t>Deadline: 1/1/2020</w:t>
      </w:r>
    </w:p>
    <w:p w14:paraId="7466B7AC" w14:textId="77777777" w:rsidR="00E94C0B" w:rsidRPr="00E94C0B" w:rsidRDefault="00E94C0B" w:rsidP="00E94C0B"/>
    <w:p w14:paraId="3F49F368" w14:textId="77777777" w:rsidR="00E94C0B" w:rsidRDefault="00E94C0B" w:rsidP="0067679B">
      <w:pPr>
        <w:sectPr w:rsidR="00E94C0B">
          <w:pgSz w:w="12240" w:h="15840"/>
          <w:pgMar w:top="1440" w:right="1440" w:bottom="1440" w:left="1440" w:header="720" w:footer="720" w:gutter="0"/>
          <w:cols w:space="720"/>
          <w:docGrid w:linePitch="360"/>
        </w:sectPr>
      </w:pPr>
    </w:p>
    <w:p w14:paraId="52D61FE5" w14:textId="719F1449" w:rsidR="00B764C3" w:rsidRDefault="00E94C0B" w:rsidP="00E31290">
      <w:pPr>
        <w:pStyle w:val="Heading3"/>
      </w:pPr>
      <w:bookmarkStart w:id="969" w:name="_Toc466463562"/>
      <w:bookmarkStart w:id="970" w:name="_Toc474158140"/>
      <w:r>
        <w:lastRenderedPageBreak/>
        <w:t>LED Open Sign</w:t>
      </w:r>
      <w:bookmarkEnd w:id="969"/>
      <w:bookmarkEnd w:id="970"/>
    </w:p>
    <w:p w14:paraId="2363C6C6" w14:textId="77777777" w:rsidR="00E94C0B" w:rsidRDefault="00E94C0B" w:rsidP="00663C23">
      <w:pPr>
        <w:pStyle w:val="Heading6"/>
      </w:pPr>
      <w:r>
        <w:t>Description</w:t>
      </w:r>
    </w:p>
    <w:p w14:paraId="45CD69F4" w14:textId="77777777" w:rsidR="00E94C0B" w:rsidRDefault="00E94C0B" w:rsidP="00127F5E">
      <w:pPr>
        <w:autoSpaceDE w:val="0"/>
        <w:autoSpaceDN w:val="0"/>
        <w:adjustRightInd w:val="0"/>
        <w:jc w:val="left"/>
        <w:rPr>
          <w:rFonts w:cs="Verdana"/>
        </w:rPr>
      </w:pPr>
      <w:r>
        <w:rPr>
          <w:rFonts w:cs="Verdana"/>
        </w:rPr>
        <w:t>LED open signs must replace an existing neon open sign. LED drivers can be either electronic switching or linear magnetic, with the electronic switching supplies being the most efficient. The on/off power switch may be found on either the power line or load side of the driver, with the line side location providing significantly lower standby losses when the sign is turned off and is not operating. All new open signs must meet UL-84 (UL-844) requirements.</w:t>
      </w:r>
    </w:p>
    <w:p w14:paraId="1D8FB3E0" w14:textId="77777777" w:rsidR="00E94C0B" w:rsidRDefault="00E94C0B" w:rsidP="00127F5E">
      <w:pPr>
        <w:autoSpaceDE w:val="0"/>
        <w:autoSpaceDN w:val="0"/>
        <w:adjustRightInd w:val="0"/>
        <w:jc w:val="left"/>
        <w:rPr>
          <w:rFonts w:cs="Verdana"/>
        </w:rPr>
      </w:pPr>
      <w:r>
        <w:rPr>
          <w:rFonts w:cs="Verdana"/>
        </w:rPr>
        <w:t>Replacement signs cannot use more than 20% of the input power of the sign that is being replaced.</w:t>
      </w:r>
    </w:p>
    <w:p w14:paraId="357B9FEF" w14:textId="77777777" w:rsidR="00E94C0B" w:rsidRDefault="00E94C0B" w:rsidP="00E94C0B">
      <w:pPr>
        <w:jc w:val="left"/>
        <w:rPr>
          <w:rFonts w:cstheme="minorHAnsi"/>
        </w:rPr>
      </w:pPr>
      <w:r>
        <w:rPr>
          <w:rFonts w:cstheme="minorHAnsi"/>
        </w:rPr>
        <w:t xml:space="preserve">This measure was developed to be applicable to the following program types:  RF.  </w:t>
      </w:r>
    </w:p>
    <w:p w14:paraId="62B3656B" w14:textId="77777777" w:rsidR="00E94C0B" w:rsidRDefault="00E94C0B" w:rsidP="00E94C0B">
      <w:pPr>
        <w:jc w:val="left"/>
        <w:rPr>
          <w:rFonts w:cstheme="minorHAnsi"/>
        </w:rPr>
      </w:pPr>
      <w:r>
        <w:rPr>
          <w:rFonts w:cstheme="minorHAnsi"/>
        </w:rPr>
        <w:t>If applied to other program types, the measure savings should be verified.</w:t>
      </w:r>
    </w:p>
    <w:p w14:paraId="1746B2A9" w14:textId="77777777" w:rsidR="00E94C0B" w:rsidRDefault="00E94C0B" w:rsidP="00663C23">
      <w:pPr>
        <w:pStyle w:val="Heading6"/>
        <w:rPr>
          <w:rFonts w:cs="Times New Roman"/>
          <w:szCs w:val="22"/>
        </w:rPr>
      </w:pPr>
      <w:r>
        <w:t>Definition of Efficient Equipment</w:t>
      </w:r>
    </w:p>
    <w:p w14:paraId="0E40A961" w14:textId="77777777" w:rsidR="00E94C0B" w:rsidRDefault="00E94C0B" w:rsidP="00E94C0B">
      <w:r>
        <w:t>The efficient product is an LED type illuminated open sign.</w:t>
      </w:r>
    </w:p>
    <w:p w14:paraId="61AEB99D" w14:textId="77777777" w:rsidR="00E94C0B" w:rsidRDefault="00E94C0B" w:rsidP="00663C23">
      <w:pPr>
        <w:pStyle w:val="Heading6"/>
      </w:pPr>
      <w:r>
        <w:t>Definition of Baseline Equipment</w:t>
      </w:r>
    </w:p>
    <w:p w14:paraId="0713B1E7" w14:textId="77777777" w:rsidR="00E94C0B" w:rsidRDefault="00E94C0B" w:rsidP="00E94C0B">
      <w:r>
        <w:t>The baseline equipment is a neon type illuminated open sign.</w:t>
      </w:r>
    </w:p>
    <w:p w14:paraId="199C93AE" w14:textId="77777777" w:rsidR="00E94C0B" w:rsidRDefault="00E94C0B" w:rsidP="00663C23">
      <w:pPr>
        <w:pStyle w:val="Heading6"/>
      </w:pPr>
      <w:r>
        <w:t>Deemed Lifetime of Efficient Equipment</w:t>
      </w:r>
    </w:p>
    <w:p w14:paraId="26DA4CDC" w14:textId="77777777" w:rsidR="00E94C0B" w:rsidRDefault="00E94C0B" w:rsidP="00E94C0B">
      <w:r>
        <w:t xml:space="preserve">The estimated useful life is 15 years. </w:t>
      </w:r>
      <w:r>
        <w:rPr>
          <w:rStyle w:val="FootnoteReference"/>
        </w:rPr>
        <w:footnoteReference w:id="737"/>
      </w:r>
    </w:p>
    <w:p w14:paraId="1FC354D0" w14:textId="77777777" w:rsidR="00E94C0B" w:rsidRDefault="00E94C0B" w:rsidP="00663C23">
      <w:pPr>
        <w:pStyle w:val="Heading6"/>
        <w:rPr>
          <w:szCs w:val="22"/>
        </w:rPr>
      </w:pPr>
      <w:r>
        <w:t xml:space="preserve">Deemed Measure Cost </w:t>
      </w:r>
    </w:p>
    <w:p w14:paraId="23996E94" w14:textId="77777777" w:rsidR="00E94C0B" w:rsidRDefault="00E94C0B" w:rsidP="00E94C0B">
      <w:r>
        <w:t>The actual measure installation cost should be used (including material and labor).</w:t>
      </w:r>
    </w:p>
    <w:p w14:paraId="5033F463" w14:textId="77777777" w:rsidR="00E94C0B" w:rsidRDefault="00E94C0B" w:rsidP="00663C23">
      <w:pPr>
        <w:pStyle w:val="Heading6"/>
      </w:pPr>
      <w:r>
        <w:t>Loadshape</w:t>
      </w:r>
    </w:p>
    <w:tbl>
      <w:tblPr>
        <w:tblW w:w="8120" w:type="dxa"/>
        <w:tblInd w:w="93" w:type="dxa"/>
        <w:tblLook w:val="04A0" w:firstRow="1" w:lastRow="0" w:firstColumn="1" w:lastColumn="0" w:noHBand="0" w:noVBand="1"/>
      </w:tblPr>
      <w:tblGrid>
        <w:gridCol w:w="8120"/>
      </w:tblGrid>
      <w:tr w:rsidR="00E94C0B" w14:paraId="72B23A05" w14:textId="77777777" w:rsidTr="00E94C0B">
        <w:trPr>
          <w:trHeight w:val="300"/>
        </w:trPr>
        <w:tc>
          <w:tcPr>
            <w:tcW w:w="8120" w:type="dxa"/>
            <w:noWrap/>
            <w:vAlign w:val="center"/>
            <w:hideMark/>
          </w:tcPr>
          <w:p w14:paraId="743364E2" w14:textId="77777777" w:rsidR="00E94C0B" w:rsidRDefault="00E94C0B">
            <w:pPr>
              <w:spacing w:after="0" w:line="276" w:lineRule="auto"/>
              <w:jc w:val="left"/>
              <w:rPr>
                <w:rFonts w:cs="Calibri"/>
                <w:color w:val="000000"/>
              </w:rPr>
            </w:pPr>
            <w:r>
              <w:rPr>
                <w:rFonts w:cs="Calibri"/>
                <w:color w:val="000000"/>
              </w:rPr>
              <w:t>Loadshape C06 - Commercial Indoor Lighting</w:t>
            </w:r>
          </w:p>
        </w:tc>
      </w:tr>
      <w:tr w:rsidR="00E94C0B" w14:paraId="5F6DFCAB" w14:textId="77777777" w:rsidTr="00E94C0B">
        <w:trPr>
          <w:trHeight w:val="300"/>
        </w:trPr>
        <w:tc>
          <w:tcPr>
            <w:tcW w:w="8120" w:type="dxa"/>
            <w:noWrap/>
            <w:vAlign w:val="center"/>
            <w:hideMark/>
          </w:tcPr>
          <w:p w14:paraId="3A68BED6" w14:textId="77777777" w:rsidR="00E94C0B" w:rsidRDefault="00E94C0B">
            <w:pPr>
              <w:spacing w:after="0" w:line="276" w:lineRule="auto"/>
              <w:jc w:val="left"/>
              <w:rPr>
                <w:rFonts w:cs="Calibri"/>
                <w:color w:val="000000"/>
              </w:rPr>
            </w:pPr>
            <w:r>
              <w:rPr>
                <w:rFonts w:cs="Calibri"/>
                <w:color w:val="000000"/>
              </w:rPr>
              <w:t>Loadshape C07 - Grocery/Conv. Store Indoor Lighting</w:t>
            </w:r>
          </w:p>
        </w:tc>
      </w:tr>
      <w:tr w:rsidR="00E94C0B" w14:paraId="566273AE" w14:textId="77777777" w:rsidTr="00E94C0B">
        <w:trPr>
          <w:trHeight w:val="300"/>
        </w:trPr>
        <w:tc>
          <w:tcPr>
            <w:tcW w:w="8120" w:type="dxa"/>
            <w:noWrap/>
            <w:vAlign w:val="center"/>
            <w:hideMark/>
          </w:tcPr>
          <w:p w14:paraId="19831FAA" w14:textId="77777777" w:rsidR="00E94C0B" w:rsidRDefault="00E94C0B">
            <w:pPr>
              <w:spacing w:after="0" w:line="276" w:lineRule="auto"/>
              <w:jc w:val="left"/>
              <w:rPr>
                <w:rFonts w:cs="Calibri"/>
                <w:color w:val="000000"/>
              </w:rPr>
            </w:pPr>
            <w:r>
              <w:rPr>
                <w:rFonts w:cs="Calibri"/>
                <w:color w:val="000000"/>
              </w:rPr>
              <w:t>Loadshape C08 - Hospital Indoor Lighting</w:t>
            </w:r>
          </w:p>
        </w:tc>
      </w:tr>
      <w:tr w:rsidR="00E94C0B" w14:paraId="0F65FEF5" w14:textId="77777777" w:rsidTr="00E94C0B">
        <w:trPr>
          <w:trHeight w:val="300"/>
        </w:trPr>
        <w:tc>
          <w:tcPr>
            <w:tcW w:w="8120" w:type="dxa"/>
            <w:noWrap/>
            <w:vAlign w:val="center"/>
            <w:hideMark/>
          </w:tcPr>
          <w:p w14:paraId="19FCB986" w14:textId="77777777" w:rsidR="00E94C0B" w:rsidRDefault="00E94C0B">
            <w:pPr>
              <w:spacing w:after="0" w:line="276" w:lineRule="auto"/>
              <w:jc w:val="left"/>
              <w:rPr>
                <w:rFonts w:cs="Calibri"/>
                <w:color w:val="000000"/>
              </w:rPr>
            </w:pPr>
            <w:r>
              <w:rPr>
                <w:rFonts w:cs="Calibri"/>
                <w:color w:val="000000"/>
              </w:rPr>
              <w:t>Loadshape C09 - Office Indoor Lighting</w:t>
            </w:r>
          </w:p>
        </w:tc>
      </w:tr>
      <w:tr w:rsidR="00E94C0B" w14:paraId="3840C6A8" w14:textId="77777777" w:rsidTr="00E94C0B">
        <w:trPr>
          <w:trHeight w:val="300"/>
        </w:trPr>
        <w:tc>
          <w:tcPr>
            <w:tcW w:w="8120" w:type="dxa"/>
            <w:noWrap/>
            <w:vAlign w:val="center"/>
            <w:hideMark/>
          </w:tcPr>
          <w:p w14:paraId="56F2B619" w14:textId="77777777" w:rsidR="00E94C0B" w:rsidRDefault="00E94C0B">
            <w:pPr>
              <w:spacing w:after="0" w:line="276" w:lineRule="auto"/>
              <w:jc w:val="left"/>
              <w:rPr>
                <w:rFonts w:cs="Calibri"/>
                <w:color w:val="000000"/>
              </w:rPr>
            </w:pPr>
            <w:r>
              <w:rPr>
                <w:rFonts w:cs="Calibri"/>
                <w:color w:val="000000"/>
              </w:rPr>
              <w:t>Loadshape C10 - Restaurant Indoor Lighting</w:t>
            </w:r>
          </w:p>
        </w:tc>
      </w:tr>
      <w:tr w:rsidR="00E94C0B" w14:paraId="53874536" w14:textId="77777777" w:rsidTr="00E94C0B">
        <w:trPr>
          <w:trHeight w:val="300"/>
        </w:trPr>
        <w:tc>
          <w:tcPr>
            <w:tcW w:w="8120" w:type="dxa"/>
            <w:noWrap/>
            <w:vAlign w:val="center"/>
            <w:hideMark/>
          </w:tcPr>
          <w:p w14:paraId="2811F240" w14:textId="77777777" w:rsidR="00E94C0B" w:rsidRDefault="00E94C0B">
            <w:pPr>
              <w:spacing w:after="0" w:line="276" w:lineRule="auto"/>
              <w:jc w:val="left"/>
              <w:rPr>
                <w:rFonts w:cs="Calibri"/>
                <w:color w:val="000000"/>
              </w:rPr>
            </w:pPr>
            <w:r>
              <w:rPr>
                <w:rFonts w:cs="Calibri"/>
                <w:color w:val="000000"/>
              </w:rPr>
              <w:t>Loadshape C11 - Retail Indoor Lighting</w:t>
            </w:r>
          </w:p>
        </w:tc>
      </w:tr>
      <w:tr w:rsidR="00E94C0B" w14:paraId="7A3344DB" w14:textId="77777777" w:rsidTr="00E94C0B">
        <w:trPr>
          <w:trHeight w:val="300"/>
        </w:trPr>
        <w:tc>
          <w:tcPr>
            <w:tcW w:w="8120" w:type="dxa"/>
            <w:noWrap/>
            <w:vAlign w:val="center"/>
            <w:hideMark/>
          </w:tcPr>
          <w:p w14:paraId="0776F8CB" w14:textId="77777777" w:rsidR="00E94C0B" w:rsidRDefault="00E94C0B">
            <w:pPr>
              <w:spacing w:after="0" w:line="276" w:lineRule="auto"/>
              <w:jc w:val="left"/>
              <w:rPr>
                <w:rFonts w:cs="Calibri"/>
                <w:color w:val="000000"/>
              </w:rPr>
            </w:pPr>
            <w:r>
              <w:rPr>
                <w:rFonts w:cs="Calibri"/>
                <w:color w:val="000000"/>
              </w:rPr>
              <w:t>Loadshape C12 - Warehouse Indoor Lighting</w:t>
            </w:r>
          </w:p>
        </w:tc>
      </w:tr>
      <w:tr w:rsidR="00E94C0B" w14:paraId="4E6645BA" w14:textId="77777777" w:rsidTr="00E94C0B">
        <w:trPr>
          <w:trHeight w:val="300"/>
        </w:trPr>
        <w:tc>
          <w:tcPr>
            <w:tcW w:w="8120" w:type="dxa"/>
            <w:noWrap/>
            <w:vAlign w:val="center"/>
            <w:hideMark/>
          </w:tcPr>
          <w:p w14:paraId="1BE57FD8" w14:textId="77777777" w:rsidR="00E94C0B" w:rsidRDefault="00E94C0B">
            <w:pPr>
              <w:spacing w:after="0" w:line="276" w:lineRule="auto"/>
              <w:jc w:val="left"/>
              <w:rPr>
                <w:rFonts w:cs="Calibri"/>
                <w:color w:val="000000"/>
              </w:rPr>
            </w:pPr>
            <w:r>
              <w:rPr>
                <w:rFonts w:cs="Calibri"/>
                <w:color w:val="000000"/>
              </w:rPr>
              <w:t>Loadshape C13 - K-12 School Indoor Lighting</w:t>
            </w:r>
          </w:p>
        </w:tc>
      </w:tr>
      <w:tr w:rsidR="00E94C0B" w14:paraId="11557065" w14:textId="77777777" w:rsidTr="00E94C0B">
        <w:trPr>
          <w:trHeight w:val="300"/>
        </w:trPr>
        <w:tc>
          <w:tcPr>
            <w:tcW w:w="8120" w:type="dxa"/>
            <w:noWrap/>
            <w:vAlign w:val="center"/>
            <w:hideMark/>
          </w:tcPr>
          <w:p w14:paraId="448DDC9E" w14:textId="77777777" w:rsidR="00E94C0B" w:rsidRDefault="00E94C0B">
            <w:pPr>
              <w:spacing w:after="0" w:line="276" w:lineRule="auto"/>
              <w:jc w:val="left"/>
              <w:rPr>
                <w:rFonts w:cs="Calibri"/>
                <w:color w:val="000000"/>
              </w:rPr>
            </w:pPr>
            <w:r>
              <w:rPr>
                <w:rFonts w:cs="Calibri"/>
                <w:color w:val="000000"/>
              </w:rPr>
              <w:t>Loadshape C14 - Indust. 1-shift (8/5) (e.g., comp. air, lights)</w:t>
            </w:r>
          </w:p>
        </w:tc>
      </w:tr>
      <w:tr w:rsidR="00E94C0B" w14:paraId="550F58EC" w14:textId="77777777" w:rsidTr="00E94C0B">
        <w:trPr>
          <w:trHeight w:val="300"/>
        </w:trPr>
        <w:tc>
          <w:tcPr>
            <w:tcW w:w="8120" w:type="dxa"/>
            <w:noWrap/>
            <w:vAlign w:val="center"/>
            <w:hideMark/>
          </w:tcPr>
          <w:p w14:paraId="15C581C0" w14:textId="77777777" w:rsidR="00E94C0B" w:rsidRDefault="00E94C0B">
            <w:pPr>
              <w:spacing w:after="0" w:line="276" w:lineRule="auto"/>
              <w:jc w:val="left"/>
              <w:rPr>
                <w:rFonts w:cs="Calibri"/>
                <w:color w:val="000000"/>
              </w:rPr>
            </w:pPr>
            <w:r>
              <w:rPr>
                <w:rFonts w:cs="Calibri"/>
                <w:color w:val="000000"/>
              </w:rPr>
              <w:t>Loadshape C15 - Indust. 2-shift (16/5) (e.g., comp. air, lights)</w:t>
            </w:r>
          </w:p>
        </w:tc>
      </w:tr>
      <w:tr w:rsidR="00E94C0B" w14:paraId="6AB4F679" w14:textId="77777777" w:rsidTr="00E94C0B">
        <w:trPr>
          <w:trHeight w:val="300"/>
        </w:trPr>
        <w:tc>
          <w:tcPr>
            <w:tcW w:w="8120" w:type="dxa"/>
            <w:noWrap/>
            <w:vAlign w:val="center"/>
            <w:hideMark/>
          </w:tcPr>
          <w:p w14:paraId="48D33C16" w14:textId="77777777" w:rsidR="00E94C0B" w:rsidRDefault="00E94C0B">
            <w:pPr>
              <w:spacing w:after="0" w:line="276" w:lineRule="auto"/>
              <w:jc w:val="left"/>
              <w:rPr>
                <w:rFonts w:cs="Calibri"/>
                <w:color w:val="000000"/>
              </w:rPr>
            </w:pPr>
            <w:r>
              <w:rPr>
                <w:rFonts w:cs="Calibri"/>
                <w:color w:val="000000"/>
              </w:rPr>
              <w:t>Loadshape C16 - Indust. 3-shift (24/5) (e.g., comp. air, lights)</w:t>
            </w:r>
          </w:p>
        </w:tc>
      </w:tr>
      <w:tr w:rsidR="00E94C0B" w14:paraId="00695356" w14:textId="77777777" w:rsidTr="00E94C0B">
        <w:trPr>
          <w:trHeight w:val="300"/>
        </w:trPr>
        <w:tc>
          <w:tcPr>
            <w:tcW w:w="8120" w:type="dxa"/>
            <w:noWrap/>
            <w:vAlign w:val="center"/>
            <w:hideMark/>
          </w:tcPr>
          <w:p w14:paraId="3B608208" w14:textId="77777777" w:rsidR="00E94C0B" w:rsidRDefault="00E94C0B">
            <w:pPr>
              <w:spacing w:after="0" w:line="276" w:lineRule="auto"/>
              <w:jc w:val="left"/>
              <w:rPr>
                <w:rFonts w:cs="Calibri"/>
                <w:color w:val="000000"/>
              </w:rPr>
            </w:pPr>
            <w:r>
              <w:rPr>
                <w:rFonts w:cs="Calibri"/>
                <w:color w:val="000000"/>
              </w:rPr>
              <w:t>Loadshape C17 - Indust. 4-shift (24/7) (e.g., comp. air, lights)</w:t>
            </w:r>
          </w:p>
        </w:tc>
      </w:tr>
      <w:tr w:rsidR="00E94C0B" w14:paraId="436E9979" w14:textId="77777777" w:rsidTr="00E94C0B">
        <w:trPr>
          <w:trHeight w:val="300"/>
        </w:trPr>
        <w:tc>
          <w:tcPr>
            <w:tcW w:w="8120" w:type="dxa"/>
            <w:noWrap/>
            <w:vAlign w:val="center"/>
            <w:hideMark/>
          </w:tcPr>
          <w:p w14:paraId="63AEC954" w14:textId="77777777" w:rsidR="00E94C0B" w:rsidRDefault="00E94C0B">
            <w:pPr>
              <w:spacing w:after="0" w:line="276" w:lineRule="auto"/>
              <w:jc w:val="left"/>
              <w:rPr>
                <w:rFonts w:cs="Calibri"/>
                <w:color w:val="000000"/>
              </w:rPr>
            </w:pPr>
            <w:r>
              <w:rPr>
                <w:rFonts w:cs="Calibri"/>
                <w:color w:val="000000"/>
              </w:rPr>
              <w:t>Loadshape C18 - Industrial Indoor Lighting</w:t>
            </w:r>
          </w:p>
        </w:tc>
      </w:tr>
      <w:tr w:rsidR="00E94C0B" w14:paraId="4CD326CB" w14:textId="77777777" w:rsidTr="00E94C0B">
        <w:trPr>
          <w:trHeight w:val="300"/>
        </w:trPr>
        <w:tc>
          <w:tcPr>
            <w:tcW w:w="8120" w:type="dxa"/>
            <w:noWrap/>
            <w:vAlign w:val="center"/>
            <w:hideMark/>
          </w:tcPr>
          <w:p w14:paraId="050285C9" w14:textId="77777777" w:rsidR="00E94C0B" w:rsidRDefault="00E94C0B">
            <w:pPr>
              <w:spacing w:after="0" w:line="276" w:lineRule="auto"/>
              <w:jc w:val="left"/>
              <w:rPr>
                <w:rFonts w:cs="Calibri"/>
                <w:color w:val="000000"/>
              </w:rPr>
            </w:pPr>
            <w:r>
              <w:rPr>
                <w:rFonts w:cs="Calibri"/>
                <w:color w:val="000000"/>
              </w:rPr>
              <w:t>Loadshape C19 - Industrial Outdoor Lighting</w:t>
            </w:r>
          </w:p>
        </w:tc>
      </w:tr>
      <w:tr w:rsidR="00E94C0B" w14:paraId="73AB61C6" w14:textId="77777777" w:rsidTr="00E94C0B">
        <w:trPr>
          <w:trHeight w:val="300"/>
        </w:trPr>
        <w:tc>
          <w:tcPr>
            <w:tcW w:w="8120" w:type="dxa"/>
            <w:noWrap/>
            <w:vAlign w:val="center"/>
            <w:hideMark/>
          </w:tcPr>
          <w:p w14:paraId="5B840B1E" w14:textId="77777777" w:rsidR="00E94C0B" w:rsidRDefault="00E94C0B">
            <w:pPr>
              <w:spacing w:after="0" w:line="276" w:lineRule="auto"/>
              <w:jc w:val="left"/>
              <w:rPr>
                <w:rFonts w:cs="Calibri"/>
                <w:color w:val="000000"/>
              </w:rPr>
            </w:pPr>
            <w:r>
              <w:rPr>
                <w:rFonts w:cs="Calibri"/>
                <w:color w:val="000000"/>
              </w:rPr>
              <w:t>Loadshape C20 - Commercial Outdoor Lighting</w:t>
            </w:r>
          </w:p>
        </w:tc>
      </w:tr>
    </w:tbl>
    <w:p w14:paraId="10D2EE01" w14:textId="77777777" w:rsidR="00E94C0B" w:rsidRDefault="00E94C0B" w:rsidP="00663C23">
      <w:pPr>
        <w:pStyle w:val="Heading6"/>
        <w:rPr>
          <w:rFonts w:eastAsiaTheme="majorEastAsia" w:cs="Times New Roman"/>
          <w:szCs w:val="22"/>
        </w:rPr>
      </w:pPr>
      <w:r>
        <w:lastRenderedPageBreak/>
        <w:t>Coincidence Factor</w:t>
      </w:r>
    </w:p>
    <w:p w14:paraId="0701669F" w14:textId="77777777" w:rsidR="00E94C0B" w:rsidRDefault="00E94C0B" w:rsidP="00E94C0B">
      <w:r>
        <w:t>The summer peak coincidence factor for this measure is dependent on the location type. Values are provided for each building type in the reference section in Section 4.5.</w:t>
      </w:r>
    </w:p>
    <w:p w14:paraId="05D4B673" w14:textId="77777777" w:rsidR="00E94C0B" w:rsidRDefault="00E94C0B" w:rsidP="00E94C0B">
      <w:pPr>
        <w:pStyle w:val="AlgorithmHeading"/>
        <w:rPr>
          <w:szCs w:val="22"/>
        </w:rPr>
      </w:pPr>
      <w:r>
        <w:rPr>
          <w:szCs w:val="22"/>
        </w:rPr>
        <w:t xml:space="preserve">Algorithm </w:t>
      </w:r>
    </w:p>
    <w:p w14:paraId="4C680071" w14:textId="77777777" w:rsidR="00E94C0B" w:rsidRDefault="00E94C0B" w:rsidP="00663C23">
      <w:pPr>
        <w:pStyle w:val="Heading6"/>
        <w:rPr>
          <w:szCs w:val="22"/>
        </w:rPr>
      </w:pPr>
      <w:r>
        <w:t xml:space="preserve">Calculation of Energy Savings </w:t>
      </w:r>
    </w:p>
    <w:p w14:paraId="4CE5BE66" w14:textId="77777777" w:rsidR="00E94C0B" w:rsidRDefault="00E94C0B" w:rsidP="00663C23">
      <w:pPr>
        <w:pStyle w:val="Heading6"/>
      </w:pPr>
      <w:r>
        <w:t xml:space="preserve">Electric Energy Savings </w:t>
      </w:r>
    </w:p>
    <w:p w14:paraId="24C6369C" w14:textId="77777777" w:rsidR="00E94C0B" w:rsidRDefault="00E94C0B" w:rsidP="00E94C0B">
      <w:pPr>
        <w:pStyle w:val="Default"/>
        <w:rPr>
          <w:rFonts w:asciiTheme="minorHAnsi" w:hAnsiTheme="minorHAnsi" w:cstheme="minorHAnsi"/>
          <w:color w:val="auto"/>
          <w:sz w:val="20"/>
          <w:szCs w:val="22"/>
        </w:rPr>
      </w:pPr>
      <w:r>
        <w:rPr>
          <w:rFonts w:asciiTheme="minorHAnsi" w:hAnsiTheme="minorHAnsi" w:cstheme="minorHAnsi"/>
          <w:color w:val="auto"/>
          <w:sz w:val="20"/>
          <w:szCs w:val="22"/>
        </w:rPr>
        <w:t>The following equation was used to determine the energy savings from installing LED open signs:</w:t>
      </w:r>
    </w:p>
    <w:p w14:paraId="6329B332" w14:textId="77777777" w:rsidR="00E94C0B" w:rsidRDefault="00E94C0B" w:rsidP="00E94C0B">
      <w:pPr>
        <w:pStyle w:val="Default"/>
        <w:rPr>
          <w:rFonts w:asciiTheme="minorHAnsi" w:hAnsiTheme="minorHAnsi" w:cstheme="minorHAnsi"/>
          <w:color w:val="auto"/>
          <w:sz w:val="20"/>
          <w:szCs w:val="22"/>
        </w:rPr>
      </w:pPr>
    </w:p>
    <w:p w14:paraId="51CC6BAA" w14:textId="77777777" w:rsidR="00E94C0B" w:rsidRDefault="00E94C0B" w:rsidP="00E94C0B">
      <w:pPr>
        <w:pStyle w:val="Default"/>
        <w:ind w:left="720" w:firstLine="720"/>
        <w:rPr>
          <w:rFonts w:asciiTheme="minorHAnsi" w:hAnsiTheme="minorHAnsi" w:cstheme="minorHAnsi"/>
          <w:color w:val="auto"/>
          <w:sz w:val="20"/>
          <w:szCs w:val="22"/>
          <w:vertAlign w:val="subscript"/>
        </w:rPr>
      </w:pPr>
      <w:r>
        <w:rPr>
          <w:rFonts w:asciiTheme="minorHAnsi" w:hAnsiTheme="minorHAnsi" w:cstheme="minorHAnsi"/>
          <w:color w:val="auto"/>
          <w:sz w:val="20"/>
          <w:szCs w:val="22"/>
        </w:rPr>
        <w:t>ΔkWh = (Watts</w:t>
      </w:r>
      <w:r>
        <w:rPr>
          <w:rFonts w:asciiTheme="minorHAnsi" w:hAnsiTheme="minorHAnsi" w:cstheme="minorHAnsi"/>
          <w:color w:val="auto"/>
          <w:sz w:val="20"/>
          <w:szCs w:val="22"/>
          <w:vertAlign w:val="subscript"/>
        </w:rPr>
        <w:t>base</w:t>
      </w:r>
      <w:r>
        <w:rPr>
          <w:rFonts w:asciiTheme="minorHAnsi" w:hAnsiTheme="minorHAnsi" w:cstheme="minorHAnsi"/>
          <w:color w:val="auto"/>
          <w:sz w:val="20"/>
          <w:szCs w:val="22"/>
        </w:rPr>
        <w:t xml:space="preserve"> – Watts</w:t>
      </w:r>
      <w:r>
        <w:rPr>
          <w:rFonts w:asciiTheme="minorHAnsi" w:hAnsiTheme="minorHAnsi" w:cstheme="minorHAnsi"/>
          <w:color w:val="auto"/>
          <w:sz w:val="20"/>
          <w:szCs w:val="22"/>
          <w:vertAlign w:val="subscript"/>
        </w:rPr>
        <w:t>ee</w:t>
      </w:r>
      <w:r>
        <w:rPr>
          <w:rFonts w:asciiTheme="minorHAnsi" w:hAnsiTheme="minorHAnsi" w:cstheme="minorHAnsi"/>
          <w:color w:val="auto"/>
          <w:sz w:val="20"/>
          <w:szCs w:val="22"/>
        </w:rPr>
        <w:t>) / 1,000 * Hours * WHFe</w:t>
      </w:r>
    </w:p>
    <w:p w14:paraId="2A4B452E" w14:textId="77777777" w:rsidR="00E94C0B" w:rsidRDefault="00E94C0B" w:rsidP="00E94C0B">
      <w:pPr>
        <w:pStyle w:val="Default"/>
        <w:rPr>
          <w:rFonts w:asciiTheme="minorHAnsi" w:hAnsiTheme="minorHAnsi" w:cstheme="minorHAnsi"/>
          <w:i/>
          <w:iCs/>
          <w:color w:val="auto"/>
          <w:sz w:val="20"/>
          <w:szCs w:val="22"/>
        </w:rPr>
      </w:pPr>
    </w:p>
    <w:p w14:paraId="24A9C92F" w14:textId="77777777" w:rsidR="00E94C0B" w:rsidRDefault="00E94C0B" w:rsidP="00E94C0B">
      <w:pPr>
        <w:pStyle w:val="Default"/>
        <w:rPr>
          <w:rFonts w:asciiTheme="minorHAnsi" w:hAnsiTheme="minorHAnsi" w:cstheme="minorHAnsi"/>
          <w:iCs/>
          <w:color w:val="auto"/>
          <w:sz w:val="20"/>
          <w:szCs w:val="22"/>
        </w:rPr>
      </w:pPr>
      <w:r>
        <w:rPr>
          <w:rFonts w:asciiTheme="minorHAnsi" w:hAnsiTheme="minorHAnsi" w:cstheme="minorHAnsi"/>
          <w:iCs/>
          <w:color w:val="auto"/>
          <w:sz w:val="20"/>
          <w:szCs w:val="22"/>
        </w:rPr>
        <w:t xml:space="preserve">Where: </w:t>
      </w:r>
    </w:p>
    <w:p w14:paraId="2097D0E4" w14:textId="77777777" w:rsidR="00E94C0B" w:rsidRDefault="00E94C0B" w:rsidP="00E94C0B">
      <w:pPr>
        <w:pStyle w:val="Default"/>
        <w:spacing w:after="120"/>
        <w:rPr>
          <w:rFonts w:asciiTheme="minorHAnsi" w:hAnsiTheme="minorHAnsi" w:cstheme="minorHAnsi"/>
          <w:color w:val="auto"/>
          <w:sz w:val="20"/>
          <w:szCs w:val="22"/>
        </w:rPr>
      </w:pPr>
      <w:r>
        <w:rPr>
          <w:rFonts w:asciiTheme="minorHAnsi" w:hAnsiTheme="minorHAnsi" w:cstheme="minorHAnsi"/>
          <w:color w:val="auto"/>
          <w:sz w:val="20"/>
          <w:szCs w:val="22"/>
        </w:rPr>
        <w:tab/>
        <w:t>Watts</w:t>
      </w:r>
      <w:r>
        <w:rPr>
          <w:rFonts w:asciiTheme="minorHAnsi" w:hAnsiTheme="minorHAnsi" w:cstheme="minorHAnsi"/>
          <w:color w:val="auto"/>
          <w:sz w:val="20"/>
          <w:szCs w:val="22"/>
          <w:vertAlign w:val="subscript"/>
        </w:rPr>
        <w:t>base</w:t>
      </w:r>
      <w:r>
        <w:rPr>
          <w:rFonts w:asciiTheme="minorHAnsi" w:hAnsiTheme="minorHAnsi" w:cstheme="minorHAnsi"/>
          <w:color w:val="auto"/>
          <w:sz w:val="20"/>
          <w:szCs w:val="22"/>
        </w:rPr>
        <w:tab/>
        <w:t>= Wattage of neon sign with magnetic high voltage transformer</w:t>
      </w:r>
    </w:p>
    <w:p w14:paraId="7B3572DF" w14:textId="77777777" w:rsidR="00E94C0B" w:rsidRDefault="00E94C0B" w:rsidP="00E94C0B">
      <w:pPr>
        <w:pStyle w:val="Default"/>
        <w:spacing w:after="120"/>
        <w:ind w:left="1440" w:firstLine="720"/>
        <w:rPr>
          <w:rFonts w:asciiTheme="minorHAnsi" w:hAnsiTheme="minorHAnsi" w:cstheme="minorHAnsi"/>
          <w:color w:val="auto"/>
          <w:sz w:val="20"/>
          <w:szCs w:val="22"/>
        </w:rPr>
      </w:pPr>
      <w:r>
        <w:rPr>
          <w:rFonts w:asciiTheme="minorHAnsi" w:hAnsiTheme="minorHAnsi" w:cstheme="minorHAnsi"/>
          <w:color w:val="auto"/>
          <w:sz w:val="20"/>
          <w:szCs w:val="22"/>
        </w:rPr>
        <w:t>= Actual; if unknown use 46.0W</w:t>
      </w:r>
      <w:r>
        <w:rPr>
          <w:rStyle w:val="FootnoteReference"/>
          <w:rFonts w:asciiTheme="minorHAnsi" w:hAnsiTheme="minorHAnsi"/>
          <w:color w:val="auto"/>
          <w:szCs w:val="22"/>
        </w:rPr>
        <w:footnoteReference w:id="738"/>
      </w:r>
      <w:r>
        <w:rPr>
          <w:rFonts w:asciiTheme="minorHAnsi" w:hAnsiTheme="minorHAnsi" w:cstheme="minorHAnsi"/>
          <w:color w:val="auto"/>
          <w:sz w:val="20"/>
          <w:szCs w:val="22"/>
        </w:rPr>
        <w:t xml:space="preserve"> </w:t>
      </w:r>
    </w:p>
    <w:p w14:paraId="4C84D01E" w14:textId="77777777" w:rsidR="00E94C0B" w:rsidRDefault="00E94C0B" w:rsidP="00E94C0B">
      <w:pPr>
        <w:pStyle w:val="Default"/>
        <w:spacing w:after="120"/>
        <w:ind w:firstLine="720"/>
        <w:rPr>
          <w:rFonts w:asciiTheme="minorHAnsi" w:hAnsiTheme="minorHAnsi" w:cstheme="minorHAnsi"/>
          <w:color w:val="auto"/>
          <w:sz w:val="20"/>
          <w:szCs w:val="22"/>
        </w:rPr>
      </w:pPr>
      <w:r>
        <w:rPr>
          <w:rFonts w:asciiTheme="minorHAnsi" w:hAnsiTheme="minorHAnsi" w:cstheme="minorHAnsi"/>
          <w:color w:val="auto"/>
          <w:sz w:val="20"/>
          <w:szCs w:val="22"/>
        </w:rPr>
        <w:t>Watts</w:t>
      </w:r>
      <w:r>
        <w:rPr>
          <w:rFonts w:asciiTheme="minorHAnsi" w:hAnsiTheme="minorHAnsi" w:cstheme="minorHAnsi"/>
          <w:color w:val="auto"/>
          <w:sz w:val="20"/>
          <w:szCs w:val="22"/>
          <w:vertAlign w:val="subscript"/>
        </w:rPr>
        <w:t>ee</w:t>
      </w:r>
      <w:r>
        <w:rPr>
          <w:rFonts w:asciiTheme="minorHAnsi" w:hAnsiTheme="minorHAnsi" w:cstheme="minorHAnsi"/>
          <w:color w:val="auto"/>
          <w:sz w:val="20"/>
          <w:szCs w:val="22"/>
        </w:rPr>
        <w:tab/>
      </w:r>
      <w:r>
        <w:rPr>
          <w:rFonts w:asciiTheme="minorHAnsi" w:hAnsiTheme="minorHAnsi" w:cstheme="minorHAnsi"/>
          <w:color w:val="auto"/>
          <w:sz w:val="20"/>
          <w:szCs w:val="22"/>
        </w:rPr>
        <w:tab/>
        <w:t xml:space="preserve">= Wattage of LED sign with low voltage transformer </w:t>
      </w:r>
    </w:p>
    <w:p w14:paraId="1E30F986" w14:textId="77777777" w:rsidR="00E94C0B" w:rsidRDefault="00E94C0B" w:rsidP="00E94C0B">
      <w:pPr>
        <w:pStyle w:val="Default"/>
        <w:spacing w:after="120"/>
        <w:ind w:left="1440" w:firstLine="720"/>
        <w:rPr>
          <w:rFonts w:asciiTheme="minorHAnsi" w:hAnsiTheme="minorHAnsi" w:cstheme="minorHAnsi"/>
          <w:color w:val="auto"/>
          <w:sz w:val="20"/>
          <w:szCs w:val="22"/>
        </w:rPr>
      </w:pPr>
      <w:r>
        <w:rPr>
          <w:rFonts w:asciiTheme="minorHAnsi" w:hAnsiTheme="minorHAnsi" w:cstheme="minorHAnsi"/>
          <w:color w:val="auto"/>
          <w:sz w:val="20"/>
          <w:szCs w:val="22"/>
        </w:rPr>
        <w:t>= Actual; if unknown use 14.9W</w:t>
      </w:r>
      <w:r>
        <w:rPr>
          <w:rStyle w:val="FootnoteReference"/>
          <w:rFonts w:asciiTheme="minorHAnsi" w:hAnsiTheme="minorHAnsi"/>
          <w:color w:val="auto"/>
          <w:szCs w:val="22"/>
        </w:rPr>
        <w:footnoteReference w:id="739"/>
      </w:r>
    </w:p>
    <w:p w14:paraId="57E14F5D" w14:textId="77777777" w:rsidR="00E94C0B" w:rsidRDefault="00E94C0B" w:rsidP="00E94C0B">
      <w:pPr>
        <w:pStyle w:val="Default"/>
        <w:tabs>
          <w:tab w:val="left" w:pos="2160"/>
        </w:tabs>
        <w:spacing w:after="120"/>
        <w:ind w:left="2160" w:hanging="1440"/>
        <w:rPr>
          <w:rFonts w:asciiTheme="minorHAnsi" w:hAnsiTheme="minorHAnsi" w:cstheme="minorHAnsi"/>
          <w:color w:val="auto"/>
          <w:sz w:val="20"/>
          <w:szCs w:val="22"/>
        </w:rPr>
      </w:pPr>
      <w:r>
        <w:rPr>
          <w:rFonts w:asciiTheme="minorHAnsi" w:hAnsiTheme="minorHAnsi" w:cstheme="minorHAnsi"/>
          <w:color w:val="auto"/>
          <w:sz w:val="20"/>
          <w:szCs w:val="22"/>
        </w:rPr>
        <w:t>Hours</w:t>
      </w:r>
      <w:r>
        <w:rPr>
          <w:rFonts w:asciiTheme="minorHAnsi" w:hAnsiTheme="minorHAnsi" w:cstheme="minorHAnsi"/>
          <w:color w:val="auto"/>
          <w:sz w:val="20"/>
          <w:szCs w:val="22"/>
        </w:rPr>
        <w:tab/>
        <w:t>= Annual hours of operation, assumed to be consistent with operating hours. Values are provided in the Reference Table in Section 4.5.</w:t>
      </w:r>
      <w:r>
        <w:t xml:space="preserve">  </w:t>
      </w:r>
    </w:p>
    <w:p w14:paraId="79AE79C6" w14:textId="77777777" w:rsidR="00E94C0B" w:rsidRDefault="00E94C0B" w:rsidP="00E94C0B">
      <w:pPr>
        <w:pStyle w:val="Default"/>
        <w:spacing w:after="120"/>
        <w:ind w:left="2160" w:hanging="1440"/>
        <w:rPr>
          <w:rFonts w:asciiTheme="minorHAnsi" w:hAnsiTheme="minorHAnsi" w:cstheme="minorHAnsi"/>
          <w:color w:val="auto"/>
          <w:sz w:val="20"/>
          <w:szCs w:val="22"/>
        </w:rPr>
      </w:pPr>
      <w:r>
        <w:rPr>
          <w:rFonts w:asciiTheme="minorHAnsi" w:hAnsiTheme="minorHAnsi" w:cstheme="minorHAnsi"/>
          <w:color w:val="auto"/>
          <w:sz w:val="20"/>
          <w:szCs w:val="22"/>
        </w:rPr>
        <w:t>WHFe</w:t>
      </w:r>
      <w:r>
        <w:rPr>
          <w:rFonts w:asciiTheme="minorHAnsi" w:hAnsiTheme="minorHAnsi" w:cstheme="minorHAnsi"/>
          <w:color w:val="auto"/>
          <w:sz w:val="20"/>
          <w:szCs w:val="22"/>
        </w:rPr>
        <w:tab/>
        <w:t>= Waste heat factor for energy to account for cooling energy savings from efficient lighting are provided below for each building type in the Reference Table in Section 4.5.  If unknown, use the Miscellaneous value.</w:t>
      </w:r>
    </w:p>
    <w:p w14:paraId="6EC2CEA7" w14:textId="77777777" w:rsidR="00E94C0B" w:rsidRDefault="00E94C0B" w:rsidP="00663C23">
      <w:pPr>
        <w:pStyle w:val="Heading6"/>
      </w:pPr>
      <w:r>
        <w:t>Heating Penalty</w:t>
      </w:r>
    </w:p>
    <w:p w14:paraId="427EC305" w14:textId="77777777" w:rsidR="00E94C0B" w:rsidRDefault="00E94C0B" w:rsidP="00E94C0B">
      <w:pPr>
        <w:rPr>
          <w:rFonts w:cstheme="minorHAnsi"/>
          <w:noProof/>
        </w:rPr>
      </w:pPr>
      <w:r>
        <w:rPr>
          <w:rFonts w:cstheme="minorHAnsi"/>
          <w:noProof/>
        </w:rPr>
        <w:t>If electrically heated building:</w:t>
      </w:r>
    </w:p>
    <w:p w14:paraId="140C7574" w14:textId="77777777" w:rsidR="00E94C0B" w:rsidRDefault="00E94C0B" w:rsidP="00E94C0B">
      <w:pPr>
        <w:ind w:left="720" w:firstLine="720"/>
        <w:rPr>
          <w:rFonts w:cs="Times New Roman"/>
          <w:noProof/>
        </w:rPr>
      </w:pPr>
      <w:r>
        <w:rPr>
          <w:noProof/>
        </w:rPr>
        <w:t>ΔkWh</w:t>
      </w:r>
      <w:r>
        <w:rPr>
          <w:noProof/>
          <w:vertAlign w:val="subscript"/>
        </w:rPr>
        <w:t>heatpenalty</w:t>
      </w:r>
      <w:r>
        <w:rPr>
          <w:rStyle w:val="FootnoteReference"/>
          <w:rFonts w:eastAsiaTheme="majorEastAsia"/>
          <w:noProof/>
        </w:rPr>
        <w:footnoteReference w:id="740"/>
      </w:r>
      <w:r>
        <w:rPr>
          <w:noProof/>
        </w:rPr>
        <w:t xml:space="preserve">  = ((WattsBase-WattsEE)/1000) * Hours * -IFkWh</w:t>
      </w:r>
      <w:r>
        <w:rPr>
          <w:noProof/>
        </w:rPr>
        <w:tab/>
      </w:r>
    </w:p>
    <w:p w14:paraId="3D02A66D" w14:textId="77777777" w:rsidR="00E94C0B" w:rsidRDefault="00E94C0B" w:rsidP="00E94C0B">
      <w:pPr>
        <w:rPr>
          <w:noProof/>
          <w:lang w:val="nl-NL"/>
        </w:rPr>
      </w:pPr>
      <w:r>
        <w:rPr>
          <w:noProof/>
          <w:lang w:val="nl-NL"/>
        </w:rPr>
        <w:t>Where:</w:t>
      </w:r>
    </w:p>
    <w:p w14:paraId="29B781C9" w14:textId="77777777" w:rsidR="00E94C0B" w:rsidRDefault="00E94C0B" w:rsidP="00E94C0B">
      <w:pPr>
        <w:ind w:left="2160" w:hanging="1440"/>
      </w:pPr>
      <w:r>
        <w:rPr>
          <w:noProof/>
          <w:lang w:val="nl-NL"/>
        </w:rPr>
        <w:t>IFkWh</w:t>
      </w:r>
      <w:r>
        <w:rPr>
          <w:noProof/>
          <w:lang w:val="nl-NL"/>
        </w:rPr>
        <w:tab/>
        <w:t xml:space="preserve">= Lighting-HVAC Interation Factor for electric heating impacts; this factor represents the increased electric space heating requirements due to the reduction of waste heat rejected by the efficent lighting. </w:t>
      </w:r>
      <w:r>
        <w:t>Values are</w:t>
      </w:r>
      <w:r>
        <w:rPr>
          <w:noProof/>
        </w:rPr>
        <w:t xml:space="preserve"> provided in the Reference Table in Section 4.5</w:t>
      </w:r>
      <w:r>
        <w:t>.  If unknown, use the Miscellaneous value.</w:t>
      </w:r>
    </w:p>
    <w:p w14:paraId="5105B778" w14:textId="77777777" w:rsidR="00E94C0B" w:rsidRDefault="00E94C0B" w:rsidP="00663C23">
      <w:pPr>
        <w:pStyle w:val="Heading6"/>
      </w:pPr>
      <w:r>
        <w:t>Demand Savings</w:t>
      </w:r>
    </w:p>
    <w:p w14:paraId="635C5A9F" w14:textId="77777777" w:rsidR="00E94C0B" w:rsidRDefault="00E94C0B" w:rsidP="00E94C0B">
      <w:pPr>
        <w:pStyle w:val="Default"/>
        <w:ind w:left="720" w:firstLine="720"/>
        <w:rPr>
          <w:rFonts w:asciiTheme="minorHAnsi" w:hAnsiTheme="minorHAnsi" w:cstheme="minorHAnsi"/>
          <w:color w:val="auto"/>
          <w:sz w:val="20"/>
          <w:szCs w:val="22"/>
        </w:rPr>
      </w:pPr>
      <w:r>
        <w:rPr>
          <w:rFonts w:asciiTheme="minorHAnsi" w:hAnsiTheme="minorHAnsi" w:cstheme="minorHAnsi"/>
          <w:color w:val="auto"/>
          <w:sz w:val="20"/>
          <w:szCs w:val="22"/>
        </w:rPr>
        <w:t xml:space="preserve">ΔkW </w:t>
      </w:r>
      <w:r>
        <w:rPr>
          <w:rFonts w:asciiTheme="minorHAnsi" w:hAnsiTheme="minorHAnsi" w:cstheme="minorHAnsi"/>
          <w:color w:val="auto"/>
          <w:sz w:val="20"/>
          <w:szCs w:val="22"/>
        </w:rPr>
        <w:tab/>
        <w:t>= ((Watts</w:t>
      </w:r>
      <w:r>
        <w:rPr>
          <w:rFonts w:asciiTheme="minorHAnsi" w:hAnsiTheme="minorHAnsi" w:cstheme="minorHAnsi"/>
          <w:color w:val="auto"/>
          <w:sz w:val="20"/>
          <w:szCs w:val="22"/>
          <w:vertAlign w:val="subscript"/>
        </w:rPr>
        <w:t>base</w:t>
      </w:r>
      <w:r>
        <w:rPr>
          <w:rFonts w:asciiTheme="minorHAnsi" w:hAnsiTheme="minorHAnsi" w:cstheme="minorHAnsi"/>
          <w:color w:val="auto"/>
          <w:sz w:val="20"/>
          <w:szCs w:val="22"/>
        </w:rPr>
        <w:t xml:space="preserve"> – Watt</w:t>
      </w:r>
      <w:r>
        <w:rPr>
          <w:rFonts w:asciiTheme="minorHAnsi" w:hAnsiTheme="minorHAnsi" w:cstheme="minorHAnsi"/>
          <w:color w:val="auto"/>
          <w:sz w:val="20"/>
          <w:szCs w:val="22"/>
          <w:vertAlign w:val="subscript"/>
        </w:rPr>
        <w:t>see</w:t>
      </w:r>
      <w:r>
        <w:rPr>
          <w:rFonts w:asciiTheme="minorHAnsi" w:hAnsiTheme="minorHAnsi" w:cstheme="minorHAnsi"/>
          <w:color w:val="auto"/>
          <w:sz w:val="20"/>
          <w:szCs w:val="22"/>
        </w:rPr>
        <w:t>)/ 1000) * CF * WHF</w:t>
      </w:r>
      <w:r>
        <w:rPr>
          <w:rFonts w:asciiTheme="minorHAnsi" w:hAnsiTheme="minorHAnsi"/>
          <w:noProof/>
          <w:sz w:val="20"/>
          <w:szCs w:val="20"/>
          <w:vertAlign w:val="subscript"/>
        </w:rPr>
        <w:t>d</w:t>
      </w:r>
      <w:r>
        <w:rPr>
          <w:rFonts w:asciiTheme="minorHAnsi" w:hAnsiTheme="minorHAnsi" w:cstheme="minorHAnsi"/>
          <w:color w:val="auto"/>
          <w:sz w:val="20"/>
          <w:szCs w:val="20"/>
        </w:rPr>
        <w:t xml:space="preserve"> </w:t>
      </w:r>
    </w:p>
    <w:p w14:paraId="690D7268" w14:textId="77777777" w:rsidR="00E94C0B" w:rsidRDefault="00E94C0B" w:rsidP="00E94C0B">
      <w:pPr>
        <w:pStyle w:val="Default"/>
        <w:rPr>
          <w:rFonts w:asciiTheme="minorHAnsi" w:hAnsiTheme="minorHAnsi" w:cstheme="minorHAnsi"/>
          <w:i/>
          <w:iCs/>
          <w:color w:val="auto"/>
          <w:sz w:val="20"/>
          <w:szCs w:val="22"/>
        </w:rPr>
      </w:pPr>
    </w:p>
    <w:p w14:paraId="43EAE828" w14:textId="77777777" w:rsidR="00E94C0B" w:rsidRDefault="00E94C0B" w:rsidP="00E94C0B">
      <w:pPr>
        <w:pStyle w:val="Default"/>
        <w:rPr>
          <w:rFonts w:asciiTheme="minorHAnsi" w:hAnsiTheme="minorHAnsi" w:cstheme="minorHAnsi"/>
          <w:iCs/>
          <w:color w:val="auto"/>
          <w:sz w:val="20"/>
          <w:szCs w:val="22"/>
        </w:rPr>
      </w:pPr>
      <w:r>
        <w:rPr>
          <w:rFonts w:asciiTheme="minorHAnsi" w:hAnsiTheme="minorHAnsi" w:cstheme="minorHAnsi"/>
          <w:iCs/>
          <w:color w:val="auto"/>
          <w:sz w:val="20"/>
          <w:szCs w:val="22"/>
        </w:rPr>
        <w:t xml:space="preserve">Where: </w:t>
      </w:r>
    </w:p>
    <w:p w14:paraId="25D92159" w14:textId="77777777" w:rsidR="00E94C0B" w:rsidRDefault="00E94C0B" w:rsidP="00E94C0B">
      <w:pPr>
        <w:pStyle w:val="Default"/>
        <w:rPr>
          <w:rFonts w:asciiTheme="minorHAnsi" w:hAnsiTheme="minorHAnsi" w:cstheme="minorHAnsi"/>
          <w:i/>
          <w:iCs/>
          <w:color w:val="auto"/>
          <w:sz w:val="20"/>
          <w:szCs w:val="22"/>
        </w:rPr>
      </w:pPr>
    </w:p>
    <w:p w14:paraId="15E10C81" w14:textId="77777777" w:rsidR="00E94C0B" w:rsidRDefault="00E94C0B" w:rsidP="00E94C0B">
      <w:pPr>
        <w:ind w:left="2160" w:hanging="1440"/>
        <w:jc w:val="left"/>
        <w:rPr>
          <w:rFonts w:asciiTheme="minorHAnsi" w:hAnsiTheme="minorHAnsi" w:cs="Times New Roman"/>
          <w:noProof/>
          <w:szCs w:val="22"/>
        </w:rPr>
      </w:pPr>
      <w:r>
        <w:rPr>
          <w:noProof/>
        </w:rPr>
        <w:t>WHFd</w:t>
      </w:r>
      <w:r>
        <w:rPr>
          <w:noProof/>
        </w:rPr>
        <w:tab/>
        <w:t>= Waste Heat Factor for Demand to account for cooling savings from efficient lighting in cooled buildings is provided in Referecne Table in Section 4.5</w:t>
      </w:r>
      <w:r>
        <w:t>.  If unknown, use the Miscellaneous value.</w:t>
      </w:r>
      <w:r>
        <w:rPr>
          <w:noProof/>
        </w:rPr>
        <w:t xml:space="preserve"> </w:t>
      </w:r>
    </w:p>
    <w:p w14:paraId="75A97B0A" w14:textId="77777777" w:rsidR="00E94C0B" w:rsidRDefault="00E94C0B" w:rsidP="00E94C0B">
      <w:pPr>
        <w:pStyle w:val="Default"/>
        <w:ind w:left="2160" w:hanging="1440"/>
        <w:rPr>
          <w:rFonts w:asciiTheme="minorHAnsi" w:hAnsiTheme="minorHAnsi" w:cstheme="minorHAnsi"/>
          <w:color w:val="auto"/>
          <w:sz w:val="20"/>
          <w:szCs w:val="22"/>
        </w:rPr>
      </w:pPr>
      <w:r>
        <w:rPr>
          <w:rFonts w:asciiTheme="minorHAnsi" w:hAnsiTheme="minorHAnsi" w:cstheme="minorHAnsi"/>
          <w:color w:val="auto"/>
          <w:sz w:val="20"/>
          <w:szCs w:val="22"/>
        </w:rPr>
        <w:lastRenderedPageBreak/>
        <w:t>CF</w:t>
      </w:r>
      <w:r>
        <w:rPr>
          <w:rFonts w:asciiTheme="minorHAnsi" w:hAnsiTheme="minorHAnsi" w:cstheme="minorHAnsi"/>
          <w:color w:val="auto"/>
          <w:sz w:val="20"/>
          <w:szCs w:val="22"/>
        </w:rPr>
        <w:tab/>
        <w:t>= Summer Peak Coincidence Factor for measure is provided in the Reference Table in Section 4.5.  If unknown, use the Miscellaneous value.</w:t>
      </w:r>
    </w:p>
    <w:p w14:paraId="01E22818" w14:textId="77777777" w:rsidR="00E94C0B" w:rsidRDefault="00E94C0B" w:rsidP="00E94C0B">
      <w:pPr>
        <w:rPr>
          <w:rFonts w:asciiTheme="minorHAnsi" w:hAnsiTheme="minorHAnsi" w:cs="Times New Roman"/>
          <w:sz w:val="22"/>
          <w:szCs w:val="22"/>
        </w:rPr>
      </w:pPr>
    </w:p>
    <w:p w14:paraId="5C28E520" w14:textId="77777777" w:rsidR="00E94C0B" w:rsidRDefault="00E94C0B" w:rsidP="00E94C0B">
      <w:r>
        <w:rPr>
          <w:sz w:val="22"/>
        </w:rPr>
        <w:tab/>
      </w:r>
      <w:r>
        <w:t>Other variables as provided above.</w:t>
      </w:r>
    </w:p>
    <w:p w14:paraId="27EAF69D" w14:textId="77777777" w:rsidR="00E94C0B" w:rsidRDefault="00E94C0B" w:rsidP="00E94C0B">
      <w:r>
        <w:t>Based on defaults provided above, the deemed energy savings are provided below:</w:t>
      </w:r>
    </w:p>
    <w:p w14:paraId="7C03A46C" w14:textId="77777777" w:rsidR="00E94C0B" w:rsidRDefault="00E94C0B" w:rsidP="00E94C0B">
      <w:pPr>
        <w:tabs>
          <w:tab w:val="left" w:pos="720"/>
        </w:tabs>
        <w:spacing w:after="0"/>
        <w:jc w:val="center"/>
        <w:rPr>
          <w:rFonts w:cs="Tahoma"/>
          <w:b/>
          <w:bCs/>
          <w:color w:val="000000"/>
          <w:shd w:val="clear" w:color="auto" w:fill="FFFFFF"/>
        </w:rPr>
      </w:pPr>
      <w:r>
        <w:rPr>
          <w:rFonts w:cs="Tahoma"/>
          <w:b/>
          <w:bCs/>
          <w:color w:val="000000"/>
          <w:shd w:val="clear" w:color="auto" w:fill="FFFFFF"/>
        </w:rPr>
        <w:t xml:space="preserve"> Electric Energy and Coincident Peak Demand Savings</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894"/>
        <w:gridCol w:w="2164"/>
        <w:gridCol w:w="2160"/>
      </w:tblGrid>
      <w:tr w:rsidR="00E94C0B" w14:paraId="4CAD6CE9" w14:textId="77777777" w:rsidTr="00127F5E">
        <w:trPr>
          <w:trHeight w:val="20"/>
          <w:jc w:val="center"/>
        </w:trPr>
        <w:tc>
          <w:tcPr>
            <w:tcW w:w="23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2C7B6B3" w14:textId="77777777" w:rsidR="00E94C0B" w:rsidRDefault="00E94C0B">
            <w:pPr>
              <w:spacing w:after="0" w:line="256" w:lineRule="auto"/>
              <w:jc w:val="center"/>
              <w:rPr>
                <w:rFonts w:cs="Calibri"/>
                <w:b/>
                <w:bCs/>
                <w:color w:val="FFFFFF" w:themeColor="background1"/>
                <w:lang w:eastAsia="zh-CN"/>
              </w:rPr>
            </w:pPr>
            <w:r>
              <w:rPr>
                <w:rFonts w:cs="Calibri"/>
                <w:b/>
                <w:bCs/>
                <w:color w:val="FFFFFF" w:themeColor="background1"/>
                <w:lang w:eastAsia="zh-CN"/>
              </w:rPr>
              <w:t>Building Types</w:t>
            </w:r>
            <w:r>
              <w:rPr>
                <w:rStyle w:val="FootnoteReference"/>
                <w:bCs/>
                <w:color w:val="FFFFFF" w:themeColor="background1"/>
                <w:lang w:eastAsia="zh-CN"/>
              </w:rPr>
              <w:footnoteReference w:id="741"/>
            </w:r>
          </w:p>
        </w:tc>
        <w:tc>
          <w:tcPr>
            <w:tcW w:w="18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2B8C76C" w14:textId="77777777" w:rsidR="00E94C0B" w:rsidRDefault="00E94C0B">
            <w:pPr>
              <w:spacing w:after="0" w:line="256" w:lineRule="auto"/>
              <w:jc w:val="center"/>
              <w:rPr>
                <w:rFonts w:cs="Calibri"/>
                <w:b/>
                <w:bCs/>
                <w:color w:val="FFFFFF" w:themeColor="background1"/>
                <w:lang w:eastAsia="zh-CN"/>
              </w:rPr>
            </w:pPr>
            <w:r>
              <w:rPr>
                <w:rFonts w:cs="Calibri"/>
                <w:b/>
                <w:bCs/>
                <w:color w:val="FFFFFF" w:themeColor="background1"/>
                <w:lang w:eastAsia="zh-CN"/>
              </w:rPr>
              <w:t>Energy Savings (kWh)</w:t>
            </w:r>
          </w:p>
        </w:tc>
        <w:tc>
          <w:tcPr>
            <w:tcW w:w="216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5C73E44" w14:textId="77777777" w:rsidR="00E94C0B" w:rsidRDefault="00E94C0B">
            <w:pPr>
              <w:spacing w:after="0" w:line="256" w:lineRule="auto"/>
              <w:jc w:val="center"/>
              <w:rPr>
                <w:rFonts w:cs="Times New Roman"/>
                <w:b/>
                <w:noProof/>
                <w:color w:val="FFFFFF" w:themeColor="background1"/>
                <w:szCs w:val="22"/>
                <w:vertAlign w:val="subscript"/>
              </w:rPr>
            </w:pPr>
            <w:r>
              <w:rPr>
                <w:b/>
                <w:noProof/>
                <w:color w:val="FFFFFF" w:themeColor="background1"/>
              </w:rPr>
              <w:t>ΔkWh</w:t>
            </w:r>
            <w:r>
              <w:rPr>
                <w:b/>
                <w:noProof/>
                <w:color w:val="FFFFFF" w:themeColor="background1"/>
                <w:vertAlign w:val="subscript"/>
              </w:rPr>
              <w:t>heatpenalty</w:t>
            </w:r>
          </w:p>
          <w:p w14:paraId="77ACB434" w14:textId="77777777" w:rsidR="00E94C0B" w:rsidRDefault="00E94C0B">
            <w:pPr>
              <w:spacing w:after="0" w:line="256" w:lineRule="auto"/>
              <w:jc w:val="center"/>
              <w:rPr>
                <w:rFonts w:cs="Calibri"/>
                <w:b/>
                <w:bCs/>
                <w:color w:val="FFFFFF" w:themeColor="background1"/>
                <w:lang w:eastAsia="zh-CN"/>
              </w:rPr>
            </w:pPr>
            <w:r>
              <w:rPr>
                <w:b/>
                <w:noProof/>
                <w:color w:val="FFFFFF" w:themeColor="background1"/>
              </w:rPr>
              <w:t>(if electric heat)</w:t>
            </w:r>
          </w:p>
        </w:tc>
        <w:tc>
          <w:tcPr>
            <w:tcW w:w="216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78A38AF" w14:textId="77777777" w:rsidR="00E94C0B" w:rsidRDefault="00E94C0B">
            <w:pPr>
              <w:spacing w:after="0" w:line="256" w:lineRule="auto"/>
              <w:jc w:val="center"/>
              <w:rPr>
                <w:rFonts w:cs="Calibri"/>
                <w:b/>
                <w:bCs/>
                <w:color w:val="FFFFFF" w:themeColor="background1"/>
                <w:lang w:eastAsia="zh-CN"/>
              </w:rPr>
            </w:pPr>
            <w:r>
              <w:rPr>
                <w:rFonts w:cs="Calibri"/>
                <w:b/>
                <w:bCs/>
                <w:color w:val="FFFFFF" w:themeColor="background1"/>
                <w:lang w:eastAsia="zh-CN"/>
              </w:rPr>
              <w:t>Coincident Demand Savings (kW)</w:t>
            </w:r>
          </w:p>
        </w:tc>
      </w:tr>
      <w:tr w:rsidR="00E94C0B" w14:paraId="48D37844" w14:textId="77777777" w:rsidTr="00127F5E">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34381098" w14:textId="77777777" w:rsidR="00E94C0B" w:rsidRDefault="00E94C0B">
            <w:pPr>
              <w:spacing w:after="0" w:line="256" w:lineRule="auto"/>
              <w:jc w:val="center"/>
              <w:rPr>
                <w:rFonts w:cs="Calibri"/>
                <w:color w:val="000000"/>
                <w:lang w:eastAsia="zh-CN"/>
              </w:rPr>
            </w:pPr>
            <w:r>
              <w:t>Convenience Store</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5E16AE9" w14:textId="77777777" w:rsidR="00E94C0B" w:rsidRDefault="00E94C0B">
            <w:pPr>
              <w:spacing w:after="0" w:line="256" w:lineRule="auto"/>
              <w:jc w:val="center"/>
              <w:rPr>
                <w:rFonts w:cs="Calibri"/>
                <w:color w:val="000000"/>
                <w:lang w:eastAsia="zh-CN"/>
              </w:rPr>
            </w:pPr>
            <w:r>
              <w:t>158</w:t>
            </w:r>
          </w:p>
        </w:tc>
        <w:tc>
          <w:tcPr>
            <w:tcW w:w="2164" w:type="dxa"/>
            <w:tcBorders>
              <w:top w:val="single" w:sz="4" w:space="0" w:color="auto"/>
              <w:left w:val="single" w:sz="4" w:space="0" w:color="auto"/>
              <w:bottom w:val="single" w:sz="4" w:space="0" w:color="auto"/>
              <w:right w:val="single" w:sz="4" w:space="0" w:color="auto"/>
            </w:tcBorders>
            <w:vAlign w:val="center"/>
            <w:hideMark/>
          </w:tcPr>
          <w:p w14:paraId="13CF68BB" w14:textId="77777777" w:rsidR="00E94C0B" w:rsidRDefault="00E94C0B">
            <w:pPr>
              <w:spacing w:after="0" w:line="256" w:lineRule="auto"/>
              <w:jc w:val="center"/>
              <w:rPr>
                <w:rFonts w:cs="Calibri"/>
                <w:color w:val="000000"/>
                <w:lang w:eastAsia="zh-CN"/>
              </w:rPr>
            </w:pPr>
            <w:r>
              <w:t>-120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6F1799F" w14:textId="77777777" w:rsidR="00E94C0B" w:rsidRDefault="00E94C0B">
            <w:pPr>
              <w:spacing w:after="0" w:line="256" w:lineRule="auto"/>
              <w:jc w:val="center"/>
              <w:rPr>
                <w:rFonts w:cs="Calibri"/>
                <w:color w:val="000000"/>
                <w:lang w:eastAsia="zh-CN"/>
              </w:rPr>
            </w:pPr>
            <w:r>
              <w:t>0.0298</w:t>
            </w:r>
          </w:p>
        </w:tc>
      </w:tr>
      <w:tr w:rsidR="00E94C0B" w14:paraId="09ACEB71" w14:textId="77777777" w:rsidTr="00127F5E">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73B9A8AF" w14:textId="77777777" w:rsidR="00E94C0B" w:rsidRDefault="00E94C0B">
            <w:pPr>
              <w:spacing w:after="0" w:line="256" w:lineRule="auto"/>
              <w:jc w:val="center"/>
              <w:rPr>
                <w:rFonts w:cs="Calibri"/>
                <w:color w:val="000000"/>
                <w:lang w:eastAsia="zh-CN"/>
              </w:rPr>
            </w:pPr>
            <w:r>
              <w:t>Grocery</w:t>
            </w:r>
          </w:p>
        </w:tc>
        <w:tc>
          <w:tcPr>
            <w:tcW w:w="1894" w:type="dxa"/>
            <w:tcBorders>
              <w:top w:val="single" w:sz="4" w:space="0" w:color="auto"/>
              <w:left w:val="single" w:sz="4" w:space="0" w:color="auto"/>
              <w:bottom w:val="single" w:sz="4" w:space="0" w:color="auto"/>
              <w:right w:val="single" w:sz="4" w:space="0" w:color="auto"/>
            </w:tcBorders>
            <w:vAlign w:val="center"/>
            <w:hideMark/>
          </w:tcPr>
          <w:p w14:paraId="34893590" w14:textId="77777777" w:rsidR="00E94C0B" w:rsidRDefault="00E94C0B">
            <w:pPr>
              <w:spacing w:after="0" w:line="256" w:lineRule="auto"/>
              <w:jc w:val="center"/>
              <w:rPr>
                <w:rFonts w:cs="Calibri"/>
                <w:color w:val="000000"/>
                <w:lang w:eastAsia="zh-CN"/>
              </w:rPr>
            </w:pPr>
            <w:r>
              <w:t>152</w:t>
            </w:r>
          </w:p>
        </w:tc>
        <w:tc>
          <w:tcPr>
            <w:tcW w:w="2164" w:type="dxa"/>
            <w:tcBorders>
              <w:top w:val="single" w:sz="4" w:space="0" w:color="auto"/>
              <w:left w:val="single" w:sz="4" w:space="0" w:color="auto"/>
              <w:bottom w:val="single" w:sz="4" w:space="0" w:color="auto"/>
              <w:right w:val="single" w:sz="4" w:space="0" w:color="auto"/>
            </w:tcBorders>
            <w:vAlign w:val="center"/>
            <w:hideMark/>
          </w:tcPr>
          <w:p w14:paraId="0ED8B60C" w14:textId="77777777" w:rsidR="00E94C0B" w:rsidRDefault="00E94C0B">
            <w:pPr>
              <w:spacing w:after="0" w:line="256" w:lineRule="auto"/>
              <w:jc w:val="center"/>
              <w:rPr>
                <w:rFonts w:cs="Calibri"/>
                <w:color w:val="000000"/>
                <w:lang w:eastAsia="zh-CN"/>
              </w:rPr>
            </w:pPr>
            <w:r>
              <w:t>-74</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ACCB0F2" w14:textId="77777777" w:rsidR="00E94C0B" w:rsidRDefault="00E94C0B">
            <w:pPr>
              <w:spacing w:after="0" w:line="256" w:lineRule="auto"/>
              <w:jc w:val="center"/>
              <w:rPr>
                <w:rFonts w:cs="Calibri"/>
                <w:color w:val="000000"/>
                <w:lang w:eastAsia="zh-CN"/>
              </w:rPr>
            </w:pPr>
            <w:r>
              <w:t>0.0277</w:t>
            </w:r>
          </w:p>
        </w:tc>
      </w:tr>
      <w:tr w:rsidR="00E94C0B" w14:paraId="3BEB7946" w14:textId="77777777" w:rsidTr="00127F5E">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49D0F204" w14:textId="77777777" w:rsidR="00E94C0B" w:rsidRDefault="00E94C0B">
            <w:pPr>
              <w:spacing w:after="0" w:line="256" w:lineRule="auto"/>
              <w:jc w:val="center"/>
              <w:rPr>
                <w:rFonts w:cs="Calibri"/>
                <w:color w:val="000000"/>
                <w:lang w:eastAsia="zh-CN"/>
              </w:rPr>
            </w:pPr>
            <w:r>
              <w:t>Healthcare Clinic</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FE1647C" w14:textId="77777777" w:rsidR="00E94C0B" w:rsidRDefault="00E94C0B">
            <w:pPr>
              <w:spacing w:after="0" w:line="256" w:lineRule="auto"/>
              <w:jc w:val="center"/>
              <w:rPr>
                <w:rFonts w:cs="Calibri"/>
                <w:color w:val="000000"/>
                <w:lang w:eastAsia="zh-CN"/>
              </w:rPr>
            </w:pPr>
            <w:r>
              <w:t>169</w:t>
            </w:r>
          </w:p>
        </w:tc>
        <w:tc>
          <w:tcPr>
            <w:tcW w:w="2164" w:type="dxa"/>
            <w:tcBorders>
              <w:top w:val="single" w:sz="4" w:space="0" w:color="auto"/>
              <w:left w:val="single" w:sz="4" w:space="0" w:color="auto"/>
              <w:bottom w:val="single" w:sz="4" w:space="0" w:color="auto"/>
              <w:right w:val="single" w:sz="4" w:space="0" w:color="auto"/>
            </w:tcBorders>
            <w:vAlign w:val="center"/>
            <w:hideMark/>
          </w:tcPr>
          <w:p w14:paraId="34D8CB81" w14:textId="77777777" w:rsidR="00E94C0B" w:rsidRDefault="00E94C0B">
            <w:pPr>
              <w:spacing w:after="0" w:line="256" w:lineRule="auto"/>
              <w:jc w:val="center"/>
              <w:rPr>
                <w:rFonts w:cs="Calibri"/>
                <w:color w:val="000000"/>
                <w:lang w:eastAsia="zh-CN"/>
              </w:rPr>
            </w:pPr>
            <w:r>
              <w:t>-17</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C03E169" w14:textId="77777777" w:rsidR="00E94C0B" w:rsidRDefault="00E94C0B">
            <w:pPr>
              <w:spacing w:after="0" w:line="256" w:lineRule="auto"/>
              <w:jc w:val="center"/>
              <w:rPr>
                <w:rFonts w:cs="Calibri"/>
                <w:color w:val="000000"/>
                <w:lang w:eastAsia="zh-CN"/>
              </w:rPr>
            </w:pPr>
            <w:r>
              <w:t>0.0374</w:t>
            </w:r>
          </w:p>
        </w:tc>
      </w:tr>
      <w:tr w:rsidR="00E94C0B" w14:paraId="1BD2143C" w14:textId="77777777" w:rsidTr="00127F5E">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53983D48" w14:textId="77777777" w:rsidR="00E94C0B" w:rsidRDefault="00E94C0B">
            <w:pPr>
              <w:spacing w:after="0" w:line="256" w:lineRule="auto"/>
              <w:jc w:val="center"/>
              <w:rPr>
                <w:rFonts w:cs="Calibri"/>
                <w:color w:val="000000"/>
                <w:lang w:eastAsia="zh-CN"/>
              </w:rPr>
            </w:pPr>
            <w:r>
              <w:t>Hotel/Motel - Common</w:t>
            </w:r>
          </w:p>
        </w:tc>
        <w:tc>
          <w:tcPr>
            <w:tcW w:w="1894" w:type="dxa"/>
            <w:tcBorders>
              <w:top w:val="single" w:sz="4" w:space="0" w:color="auto"/>
              <w:left w:val="single" w:sz="4" w:space="0" w:color="auto"/>
              <w:bottom w:val="single" w:sz="4" w:space="0" w:color="auto"/>
              <w:right w:val="single" w:sz="4" w:space="0" w:color="auto"/>
            </w:tcBorders>
            <w:vAlign w:val="center"/>
            <w:hideMark/>
          </w:tcPr>
          <w:p w14:paraId="1273DE9B" w14:textId="77777777" w:rsidR="00E94C0B" w:rsidRDefault="00E94C0B">
            <w:pPr>
              <w:spacing w:after="0" w:line="256" w:lineRule="auto"/>
              <w:jc w:val="center"/>
              <w:rPr>
                <w:rFonts w:cs="Calibri"/>
                <w:color w:val="000000"/>
                <w:lang w:eastAsia="zh-CN"/>
              </w:rPr>
            </w:pPr>
            <w:r>
              <w:t>229</w:t>
            </w:r>
          </w:p>
        </w:tc>
        <w:tc>
          <w:tcPr>
            <w:tcW w:w="2164" w:type="dxa"/>
            <w:tcBorders>
              <w:top w:val="single" w:sz="4" w:space="0" w:color="auto"/>
              <w:left w:val="single" w:sz="4" w:space="0" w:color="auto"/>
              <w:bottom w:val="single" w:sz="4" w:space="0" w:color="auto"/>
              <w:right w:val="single" w:sz="4" w:space="0" w:color="auto"/>
            </w:tcBorders>
            <w:vAlign w:val="center"/>
            <w:hideMark/>
          </w:tcPr>
          <w:p w14:paraId="022FA5EC" w14:textId="77777777" w:rsidR="00E94C0B" w:rsidRDefault="00E94C0B">
            <w:pPr>
              <w:spacing w:after="0" w:line="256" w:lineRule="auto"/>
              <w:jc w:val="center"/>
              <w:rPr>
                <w:rFonts w:cs="Calibri"/>
                <w:color w:val="000000"/>
                <w:lang w:eastAsia="zh-CN"/>
              </w:rPr>
            </w:pPr>
            <w:r>
              <w:t>-143</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8FCF864" w14:textId="77777777" w:rsidR="00E94C0B" w:rsidRDefault="00E94C0B">
            <w:pPr>
              <w:spacing w:after="0" w:line="256" w:lineRule="auto"/>
              <w:jc w:val="center"/>
              <w:rPr>
                <w:rFonts w:cs="Calibri"/>
                <w:color w:val="000000"/>
                <w:lang w:eastAsia="zh-CN"/>
              </w:rPr>
            </w:pPr>
            <w:r>
              <w:t>0.0282</w:t>
            </w:r>
          </w:p>
        </w:tc>
      </w:tr>
      <w:tr w:rsidR="00E94C0B" w14:paraId="33A611B8" w14:textId="77777777" w:rsidTr="00127F5E">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655F0E99" w14:textId="77777777" w:rsidR="00E94C0B" w:rsidRDefault="00E94C0B">
            <w:pPr>
              <w:spacing w:after="0" w:line="256" w:lineRule="auto"/>
              <w:jc w:val="center"/>
              <w:rPr>
                <w:rFonts w:cs="Calibri"/>
                <w:color w:val="000000"/>
                <w:lang w:eastAsia="zh-CN"/>
              </w:rPr>
            </w:pPr>
            <w:r>
              <w:t>Movie Theater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0ABFE465" w14:textId="77777777" w:rsidR="00E94C0B" w:rsidRDefault="00E94C0B">
            <w:pPr>
              <w:spacing w:after="0" w:line="256" w:lineRule="auto"/>
              <w:jc w:val="center"/>
              <w:rPr>
                <w:rFonts w:cs="Calibri"/>
                <w:color w:val="000000"/>
                <w:lang w:eastAsia="zh-CN"/>
              </w:rPr>
            </w:pPr>
            <w:r>
              <w:t>121</w:t>
            </w:r>
          </w:p>
        </w:tc>
        <w:tc>
          <w:tcPr>
            <w:tcW w:w="2164" w:type="dxa"/>
            <w:tcBorders>
              <w:top w:val="single" w:sz="4" w:space="0" w:color="auto"/>
              <w:left w:val="single" w:sz="4" w:space="0" w:color="auto"/>
              <w:bottom w:val="single" w:sz="4" w:space="0" w:color="auto"/>
              <w:right w:val="single" w:sz="4" w:space="0" w:color="auto"/>
            </w:tcBorders>
            <w:vAlign w:val="center"/>
            <w:hideMark/>
          </w:tcPr>
          <w:p w14:paraId="7EA99DE0" w14:textId="77777777" w:rsidR="00E94C0B" w:rsidRDefault="00E94C0B">
            <w:pPr>
              <w:spacing w:after="0" w:line="256" w:lineRule="auto"/>
              <w:jc w:val="center"/>
              <w:rPr>
                <w:rFonts w:cs="Calibri"/>
                <w:color w:val="000000"/>
                <w:lang w:eastAsia="zh-CN"/>
              </w:rPr>
            </w:pPr>
            <w:r>
              <w:t>-73</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C1A9A81" w14:textId="77777777" w:rsidR="00E94C0B" w:rsidRDefault="00E94C0B">
            <w:pPr>
              <w:spacing w:after="0" w:line="256" w:lineRule="auto"/>
              <w:jc w:val="center"/>
              <w:rPr>
                <w:rFonts w:cs="Calibri"/>
                <w:color w:val="000000"/>
                <w:lang w:eastAsia="zh-CN"/>
              </w:rPr>
            </w:pPr>
            <w:r>
              <w:t>0.0227</w:t>
            </w:r>
          </w:p>
        </w:tc>
      </w:tr>
      <w:tr w:rsidR="00E94C0B" w14:paraId="0CA0266F" w14:textId="77777777" w:rsidTr="00127F5E">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050284EE" w14:textId="77777777" w:rsidR="00E94C0B" w:rsidRDefault="00E94C0B">
            <w:pPr>
              <w:spacing w:after="0" w:line="256" w:lineRule="auto"/>
              <w:jc w:val="center"/>
              <w:rPr>
                <w:rFonts w:cs="Calibri"/>
                <w:color w:val="000000"/>
                <w:lang w:eastAsia="zh-CN"/>
              </w:rPr>
            </w:pPr>
            <w:r>
              <w:t>Restaurant</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CB26412" w14:textId="77777777" w:rsidR="00E94C0B" w:rsidRDefault="00E94C0B">
            <w:pPr>
              <w:spacing w:after="0" w:line="256" w:lineRule="auto"/>
              <w:jc w:val="center"/>
              <w:rPr>
                <w:rFonts w:cs="Calibri"/>
                <w:color w:val="000000"/>
                <w:lang w:eastAsia="zh-CN"/>
              </w:rPr>
            </w:pPr>
            <w:r>
              <w:t>203</w:t>
            </w:r>
          </w:p>
        </w:tc>
        <w:tc>
          <w:tcPr>
            <w:tcW w:w="2164" w:type="dxa"/>
            <w:tcBorders>
              <w:top w:val="single" w:sz="4" w:space="0" w:color="auto"/>
              <w:left w:val="single" w:sz="4" w:space="0" w:color="auto"/>
              <w:bottom w:val="single" w:sz="4" w:space="0" w:color="auto"/>
              <w:right w:val="single" w:sz="4" w:space="0" w:color="auto"/>
            </w:tcBorders>
            <w:vAlign w:val="center"/>
            <w:hideMark/>
          </w:tcPr>
          <w:p w14:paraId="72B5D68F" w14:textId="77777777" w:rsidR="00E94C0B" w:rsidRDefault="00E94C0B">
            <w:pPr>
              <w:spacing w:after="0" w:line="256" w:lineRule="auto"/>
              <w:jc w:val="center"/>
              <w:rPr>
                <w:rFonts w:cs="Calibri"/>
                <w:color w:val="000000"/>
                <w:lang w:eastAsia="zh-CN"/>
              </w:rPr>
            </w:pPr>
            <w:r>
              <w:t>-85</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F52BDA" w14:textId="77777777" w:rsidR="00E94C0B" w:rsidRDefault="00E94C0B">
            <w:pPr>
              <w:spacing w:after="0" w:line="256" w:lineRule="auto"/>
              <w:jc w:val="center"/>
              <w:rPr>
                <w:rFonts w:cs="Calibri"/>
                <w:color w:val="000000"/>
                <w:lang w:eastAsia="zh-CN"/>
              </w:rPr>
            </w:pPr>
            <w:r>
              <w:t>0.0277</w:t>
            </w:r>
          </w:p>
        </w:tc>
      </w:tr>
      <w:tr w:rsidR="00E94C0B" w14:paraId="6A40B43B" w14:textId="77777777" w:rsidTr="00127F5E">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76EF3ACD" w14:textId="77777777" w:rsidR="00E94C0B" w:rsidRDefault="00E94C0B">
            <w:pPr>
              <w:spacing w:after="0" w:line="256" w:lineRule="auto"/>
              <w:jc w:val="center"/>
              <w:rPr>
                <w:rFonts w:cs="Calibri"/>
                <w:color w:val="000000"/>
                <w:lang w:eastAsia="zh-CN"/>
              </w:rPr>
            </w:pPr>
            <w:r>
              <w:t>Retail - Department Store</w:t>
            </w:r>
          </w:p>
        </w:tc>
        <w:tc>
          <w:tcPr>
            <w:tcW w:w="1894" w:type="dxa"/>
            <w:tcBorders>
              <w:top w:val="single" w:sz="4" w:space="0" w:color="auto"/>
              <w:left w:val="single" w:sz="4" w:space="0" w:color="auto"/>
              <w:bottom w:val="single" w:sz="4" w:space="0" w:color="auto"/>
              <w:right w:val="single" w:sz="4" w:space="0" w:color="auto"/>
            </w:tcBorders>
            <w:vAlign w:val="center"/>
            <w:hideMark/>
          </w:tcPr>
          <w:p w14:paraId="52AFB971" w14:textId="77777777" w:rsidR="00E94C0B" w:rsidRDefault="00E94C0B">
            <w:pPr>
              <w:spacing w:after="0" w:line="256" w:lineRule="auto"/>
              <w:jc w:val="center"/>
              <w:rPr>
                <w:rFonts w:cs="Calibri"/>
                <w:color w:val="000000"/>
                <w:lang w:eastAsia="zh-CN"/>
              </w:rPr>
            </w:pPr>
            <w:r>
              <w:t>191</w:t>
            </w:r>
          </w:p>
        </w:tc>
        <w:tc>
          <w:tcPr>
            <w:tcW w:w="2164" w:type="dxa"/>
            <w:tcBorders>
              <w:top w:val="single" w:sz="4" w:space="0" w:color="auto"/>
              <w:left w:val="single" w:sz="4" w:space="0" w:color="auto"/>
              <w:bottom w:val="single" w:sz="4" w:space="0" w:color="auto"/>
              <w:right w:val="single" w:sz="4" w:space="0" w:color="auto"/>
            </w:tcBorders>
            <w:vAlign w:val="center"/>
            <w:hideMark/>
          </w:tcPr>
          <w:p w14:paraId="3A69FE57" w14:textId="77777777" w:rsidR="00E94C0B" w:rsidRDefault="00E94C0B">
            <w:pPr>
              <w:spacing w:after="0" w:line="256" w:lineRule="auto"/>
              <w:jc w:val="center"/>
              <w:rPr>
                <w:rFonts w:cs="Calibri"/>
                <w:color w:val="000000"/>
                <w:lang w:eastAsia="zh-CN"/>
              </w:rPr>
            </w:pPr>
            <w:r>
              <w:t>-88</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F4F24BA" w14:textId="77777777" w:rsidR="00E94C0B" w:rsidRDefault="00E94C0B">
            <w:pPr>
              <w:spacing w:after="0" w:line="256" w:lineRule="auto"/>
              <w:jc w:val="center"/>
              <w:rPr>
                <w:rFonts w:cs="Calibri"/>
                <w:color w:val="000000"/>
                <w:lang w:eastAsia="zh-CN"/>
              </w:rPr>
            </w:pPr>
            <w:r>
              <w:t>0.0387</w:t>
            </w:r>
          </w:p>
        </w:tc>
      </w:tr>
      <w:tr w:rsidR="00E94C0B" w14:paraId="12596ABA" w14:textId="77777777" w:rsidTr="00127F5E">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4F4F3245" w14:textId="77777777" w:rsidR="00E94C0B" w:rsidRDefault="00E94C0B">
            <w:pPr>
              <w:spacing w:after="0" w:line="256" w:lineRule="auto"/>
              <w:jc w:val="center"/>
              <w:rPr>
                <w:rFonts w:cs="Calibri"/>
                <w:color w:val="000000"/>
                <w:lang w:eastAsia="zh-CN"/>
              </w:rPr>
            </w:pPr>
            <w:r>
              <w:t>Miscellaneous</w:t>
            </w:r>
          </w:p>
        </w:tc>
        <w:tc>
          <w:tcPr>
            <w:tcW w:w="1894" w:type="dxa"/>
            <w:tcBorders>
              <w:top w:val="single" w:sz="4" w:space="0" w:color="auto"/>
              <w:left w:val="single" w:sz="4" w:space="0" w:color="auto"/>
              <w:bottom w:val="single" w:sz="4" w:space="0" w:color="auto"/>
              <w:right w:val="single" w:sz="4" w:space="0" w:color="auto"/>
            </w:tcBorders>
            <w:vAlign w:val="center"/>
            <w:hideMark/>
          </w:tcPr>
          <w:p w14:paraId="2C485E0E" w14:textId="77777777" w:rsidR="00E94C0B" w:rsidRDefault="00E94C0B">
            <w:pPr>
              <w:spacing w:after="0" w:line="256" w:lineRule="auto"/>
              <w:jc w:val="center"/>
              <w:rPr>
                <w:rFonts w:cs="Calibri"/>
                <w:color w:val="000000"/>
                <w:lang w:eastAsia="zh-CN"/>
              </w:rPr>
            </w:pPr>
            <w:r>
              <w:t>115</w:t>
            </w:r>
          </w:p>
        </w:tc>
        <w:tc>
          <w:tcPr>
            <w:tcW w:w="2164" w:type="dxa"/>
            <w:tcBorders>
              <w:top w:val="single" w:sz="4" w:space="0" w:color="auto"/>
              <w:left w:val="single" w:sz="4" w:space="0" w:color="auto"/>
              <w:bottom w:val="single" w:sz="4" w:space="0" w:color="auto"/>
              <w:right w:val="single" w:sz="4" w:space="0" w:color="auto"/>
            </w:tcBorders>
            <w:vAlign w:val="center"/>
            <w:hideMark/>
          </w:tcPr>
          <w:p w14:paraId="6F4D0285" w14:textId="77777777" w:rsidR="00E94C0B" w:rsidRDefault="00E94C0B">
            <w:pPr>
              <w:spacing w:after="0" w:line="256" w:lineRule="auto"/>
              <w:jc w:val="center"/>
              <w:rPr>
                <w:rFonts w:cs="Calibri"/>
                <w:color w:val="000000"/>
                <w:lang w:eastAsia="zh-CN"/>
              </w:rPr>
            </w:pPr>
            <w:r>
              <w:t>-55</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866946F" w14:textId="77777777" w:rsidR="00E94C0B" w:rsidRDefault="00E94C0B">
            <w:pPr>
              <w:spacing w:after="0" w:line="256" w:lineRule="auto"/>
              <w:jc w:val="center"/>
              <w:rPr>
                <w:rFonts w:cs="Calibri"/>
                <w:color w:val="000000"/>
                <w:lang w:eastAsia="zh-CN"/>
              </w:rPr>
            </w:pPr>
            <w:r>
              <w:t>0.0245</w:t>
            </w:r>
          </w:p>
        </w:tc>
      </w:tr>
    </w:tbl>
    <w:p w14:paraId="7FDAC19D" w14:textId="77777777" w:rsidR="00E94C0B" w:rsidRDefault="00E94C0B" w:rsidP="00663C23">
      <w:pPr>
        <w:pStyle w:val="Heading6"/>
      </w:pPr>
      <w:r>
        <w:t>Natural Gas Savings</w:t>
      </w:r>
    </w:p>
    <w:p w14:paraId="0642A97C" w14:textId="77777777" w:rsidR="00E94C0B" w:rsidRDefault="00E94C0B" w:rsidP="00E94C0B">
      <w:pPr>
        <w:rPr>
          <w:rFonts w:cstheme="minorHAnsi"/>
          <w:noProof/>
        </w:rPr>
      </w:pPr>
      <w:r>
        <w:rPr>
          <w:rFonts w:cstheme="minorHAnsi"/>
          <w:noProof/>
        </w:rPr>
        <w:t>Heating Penalty if fossil fuel heated building (or if heating fuel is unknown):</w:t>
      </w:r>
    </w:p>
    <w:p w14:paraId="466CC0DB" w14:textId="77777777" w:rsidR="00E94C0B" w:rsidRDefault="00E94C0B" w:rsidP="00E94C0B">
      <w:pPr>
        <w:ind w:left="720" w:firstLine="720"/>
        <w:rPr>
          <w:rFonts w:cs="Times New Roman"/>
          <w:noProof/>
        </w:rPr>
      </w:pPr>
      <w:r>
        <w:rPr>
          <w:noProof/>
        </w:rPr>
        <w:t>ΔTherms</w:t>
      </w:r>
      <w:r>
        <w:rPr>
          <w:rStyle w:val="FootnoteReference"/>
          <w:rFonts w:eastAsiaTheme="majorEastAsia"/>
          <w:noProof/>
        </w:rPr>
        <w:footnoteReference w:id="742"/>
      </w:r>
      <w:r>
        <w:rPr>
          <w:noProof/>
        </w:rPr>
        <w:t xml:space="preserve">  = ((WattsBase-WattsEE)/1000) * Hours *- IFTherms</w:t>
      </w:r>
      <w:r>
        <w:rPr>
          <w:noProof/>
        </w:rPr>
        <w:tab/>
      </w:r>
    </w:p>
    <w:p w14:paraId="552F5DFC" w14:textId="77777777" w:rsidR="00E94C0B" w:rsidRDefault="00E94C0B" w:rsidP="00E94C0B">
      <w:pPr>
        <w:rPr>
          <w:noProof/>
          <w:lang w:val="nl-NL"/>
        </w:rPr>
      </w:pPr>
      <w:r>
        <w:rPr>
          <w:noProof/>
          <w:lang w:val="nl-NL"/>
        </w:rPr>
        <w:t>Where:</w:t>
      </w:r>
    </w:p>
    <w:p w14:paraId="153570E1" w14:textId="77777777" w:rsidR="00E94C0B" w:rsidRDefault="00E94C0B" w:rsidP="00E94C0B">
      <w:pPr>
        <w:ind w:left="2160" w:hanging="1440"/>
        <w:rPr>
          <w:noProof/>
          <w:lang w:val="nl-NL"/>
        </w:rPr>
      </w:pPr>
      <w:r>
        <w:rPr>
          <w:noProof/>
          <w:lang w:val="nl-NL"/>
        </w:rPr>
        <w:t>IFTherms</w:t>
      </w:r>
      <w:r>
        <w:rPr>
          <w:noProof/>
          <w:lang w:val="nl-NL"/>
        </w:rPr>
        <w:tab/>
        <w:t xml:space="preserve">= Lighting-HVAC Interation Factor for gas heating impacts; this factor represents the increased gas space heating requirements due to the reduction of waste heat rejected by the efficent lighting. </w:t>
      </w:r>
      <w:r>
        <w:t>Values are</w:t>
      </w:r>
      <w:r>
        <w:rPr>
          <w:noProof/>
        </w:rPr>
        <w:t xml:space="preserve"> provided in the Reference Table in Section 4.5</w:t>
      </w:r>
      <w:r>
        <w:t>.  If unknown, use the Miscellaneous value.</w:t>
      </w:r>
    </w:p>
    <w:p w14:paraId="3E382388" w14:textId="77777777" w:rsidR="00E94C0B" w:rsidRDefault="00E94C0B" w:rsidP="00E94C0B">
      <w:pPr>
        <w:ind w:left="720"/>
      </w:pPr>
      <w:r>
        <w:rPr>
          <w:noProof/>
          <w:lang w:val="nl-NL"/>
        </w:rPr>
        <w:tab/>
      </w:r>
      <w:r>
        <w:t>Other factors as defined above</w:t>
      </w:r>
    </w:p>
    <w:p w14:paraId="0AB7F04D" w14:textId="77777777" w:rsidR="00E94C0B" w:rsidRDefault="00E94C0B" w:rsidP="00E94C0B">
      <w:r>
        <w:t>Based on defaults provided above, the deemed penalty is provided below:</w:t>
      </w:r>
    </w:p>
    <w:tbl>
      <w:tblPr>
        <w:tblW w:w="4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2164"/>
      </w:tblGrid>
      <w:tr w:rsidR="00E94C0B" w14:paraId="06028D8B" w14:textId="77777777" w:rsidTr="00DD2BB0">
        <w:trPr>
          <w:trHeight w:val="20"/>
          <w:jc w:val="center"/>
        </w:trPr>
        <w:tc>
          <w:tcPr>
            <w:tcW w:w="242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D8A6FEC" w14:textId="08DFFF35" w:rsidR="00E94C0B" w:rsidRDefault="00643FEB" w:rsidP="00DD2BB0">
            <w:pPr>
              <w:spacing w:after="0"/>
              <w:jc w:val="center"/>
              <w:rPr>
                <w:rFonts w:cs="Calibri"/>
                <w:b/>
                <w:bCs/>
                <w:color w:val="FFFFFF" w:themeColor="background1"/>
                <w:lang w:eastAsia="zh-CN"/>
              </w:rPr>
            </w:pPr>
            <w:r>
              <w:rPr>
                <w:rFonts w:cs="Calibri"/>
                <w:b/>
                <w:bCs/>
                <w:color w:val="FFFFFF" w:themeColor="background1"/>
                <w:lang w:eastAsia="zh-CN"/>
              </w:rPr>
              <w:t>Building Type</w:t>
            </w:r>
          </w:p>
        </w:tc>
        <w:tc>
          <w:tcPr>
            <w:tcW w:w="216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2F4822E" w14:textId="77777777" w:rsidR="00E94C0B" w:rsidRDefault="00E94C0B" w:rsidP="00DD2BB0">
            <w:pPr>
              <w:spacing w:after="0"/>
              <w:jc w:val="center"/>
              <w:rPr>
                <w:rFonts w:cs="Times New Roman"/>
                <w:b/>
                <w:noProof/>
                <w:color w:val="FFFFFF" w:themeColor="background1"/>
                <w:szCs w:val="22"/>
                <w:vertAlign w:val="subscript"/>
              </w:rPr>
            </w:pPr>
            <w:r>
              <w:rPr>
                <w:b/>
                <w:noProof/>
                <w:color w:val="FFFFFF" w:themeColor="background1"/>
              </w:rPr>
              <w:t>ΔTherms</w:t>
            </w:r>
            <w:r>
              <w:rPr>
                <w:b/>
                <w:noProof/>
                <w:color w:val="FFFFFF" w:themeColor="background1"/>
                <w:vertAlign w:val="subscript"/>
              </w:rPr>
              <w:t>heatpenalty</w:t>
            </w:r>
          </w:p>
          <w:p w14:paraId="09330990" w14:textId="77777777" w:rsidR="00E94C0B" w:rsidRDefault="00E94C0B" w:rsidP="00DD2BB0">
            <w:pPr>
              <w:spacing w:after="0"/>
              <w:jc w:val="center"/>
              <w:rPr>
                <w:rFonts w:cs="Calibri"/>
                <w:b/>
                <w:bCs/>
                <w:color w:val="FFFFFF" w:themeColor="background1"/>
                <w:lang w:eastAsia="zh-CN"/>
              </w:rPr>
            </w:pPr>
            <w:r>
              <w:rPr>
                <w:b/>
                <w:noProof/>
                <w:color w:val="FFFFFF" w:themeColor="background1"/>
              </w:rPr>
              <w:t>(if gas heat)</w:t>
            </w:r>
          </w:p>
        </w:tc>
      </w:tr>
      <w:tr w:rsidR="00E94C0B" w14:paraId="15B0ED93" w14:textId="77777777" w:rsidTr="00DD2BB0">
        <w:trPr>
          <w:trHeight w:val="20"/>
          <w:jc w:val="center"/>
        </w:trPr>
        <w:tc>
          <w:tcPr>
            <w:tcW w:w="2422" w:type="dxa"/>
            <w:tcBorders>
              <w:top w:val="single" w:sz="4" w:space="0" w:color="auto"/>
              <w:left w:val="single" w:sz="4" w:space="0" w:color="auto"/>
              <w:bottom w:val="single" w:sz="4" w:space="0" w:color="auto"/>
              <w:right w:val="single" w:sz="4" w:space="0" w:color="auto"/>
            </w:tcBorders>
            <w:vAlign w:val="center"/>
            <w:hideMark/>
          </w:tcPr>
          <w:p w14:paraId="2AFCB1C3" w14:textId="77777777" w:rsidR="00E94C0B" w:rsidRDefault="00E94C0B" w:rsidP="00DD2BB0">
            <w:pPr>
              <w:spacing w:after="0"/>
              <w:jc w:val="center"/>
              <w:rPr>
                <w:rFonts w:cs="Calibri"/>
                <w:color w:val="000000"/>
                <w:lang w:eastAsia="zh-CN"/>
              </w:rPr>
            </w:pPr>
            <w:r>
              <w:t>Convenience Store</w:t>
            </w:r>
          </w:p>
        </w:tc>
        <w:tc>
          <w:tcPr>
            <w:tcW w:w="2164" w:type="dxa"/>
            <w:tcBorders>
              <w:top w:val="single" w:sz="4" w:space="0" w:color="auto"/>
              <w:left w:val="single" w:sz="4" w:space="0" w:color="auto"/>
              <w:bottom w:val="single" w:sz="4" w:space="0" w:color="auto"/>
              <w:right w:val="single" w:sz="4" w:space="0" w:color="auto"/>
            </w:tcBorders>
            <w:vAlign w:val="center"/>
            <w:hideMark/>
          </w:tcPr>
          <w:p w14:paraId="3B3C5C62" w14:textId="77777777" w:rsidR="00E94C0B" w:rsidRDefault="00E94C0B" w:rsidP="00DD2BB0">
            <w:pPr>
              <w:spacing w:after="0"/>
              <w:jc w:val="center"/>
              <w:rPr>
                <w:rFonts w:cs="Calibri"/>
                <w:color w:val="000000"/>
                <w:lang w:eastAsia="zh-CN"/>
              </w:rPr>
            </w:pPr>
            <w:r>
              <w:t>-5.1</w:t>
            </w:r>
          </w:p>
        </w:tc>
      </w:tr>
      <w:tr w:rsidR="00E94C0B" w14:paraId="40386984" w14:textId="77777777" w:rsidTr="00DD2BB0">
        <w:trPr>
          <w:trHeight w:val="20"/>
          <w:jc w:val="center"/>
        </w:trPr>
        <w:tc>
          <w:tcPr>
            <w:tcW w:w="2422" w:type="dxa"/>
            <w:tcBorders>
              <w:top w:val="single" w:sz="4" w:space="0" w:color="auto"/>
              <w:left w:val="single" w:sz="4" w:space="0" w:color="auto"/>
              <w:bottom w:val="single" w:sz="4" w:space="0" w:color="auto"/>
              <w:right w:val="single" w:sz="4" w:space="0" w:color="auto"/>
            </w:tcBorders>
            <w:vAlign w:val="center"/>
            <w:hideMark/>
          </w:tcPr>
          <w:p w14:paraId="3F96EF4D" w14:textId="77777777" w:rsidR="00E94C0B" w:rsidRDefault="00E94C0B" w:rsidP="00DD2BB0">
            <w:pPr>
              <w:spacing w:after="0"/>
              <w:jc w:val="center"/>
              <w:rPr>
                <w:rFonts w:cs="Calibri"/>
                <w:color w:val="000000"/>
                <w:lang w:eastAsia="zh-CN"/>
              </w:rPr>
            </w:pPr>
            <w:r>
              <w:t>Grocery</w:t>
            </w:r>
          </w:p>
        </w:tc>
        <w:tc>
          <w:tcPr>
            <w:tcW w:w="2164" w:type="dxa"/>
            <w:tcBorders>
              <w:top w:val="single" w:sz="4" w:space="0" w:color="auto"/>
              <w:left w:val="single" w:sz="4" w:space="0" w:color="auto"/>
              <w:bottom w:val="single" w:sz="4" w:space="0" w:color="auto"/>
              <w:right w:val="single" w:sz="4" w:space="0" w:color="auto"/>
            </w:tcBorders>
            <w:vAlign w:val="center"/>
            <w:hideMark/>
          </w:tcPr>
          <w:p w14:paraId="1C674114" w14:textId="77777777" w:rsidR="00E94C0B" w:rsidRDefault="00E94C0B" w:rsidP="00DD2BB0">
            <w:pPr>
              <w:spacing w:after="0"/>
              <w:jc w:val="center"/>
              <w:rPr>
                <w:rFonts w:cs="Calibri"/>
                <w:color w:val="000000"/>
                <w:lang w:eastAsia="zh-CN"/>
              </w:rPr>
            </w:pPr>
            <w:r>
              <w:t>-3.2</w:t>
            </w:r>
          </w:p>
        </w:tc>
      </w:tr>
      <w:tr w:rsidR="00E94C0B" w14:paraId="25B90011" w14:textId="77777777" w:rsidTr="00DD2BB0">
        <w:trPr>
          <w:trHeight w:val="20"/>
          <w:jc w:val="center"/>
        </w:trPr>
        <w:tc>
          <w:tcPr>
            <w:tcW w:w="2422" w:type="dxa"/>
            <w:tcBorders>
              <w:top w:val="single" w:sz="4" w:space="0" w:color="auto"/>
              <w:left w:val="single" w:sz="4" w:space="0" w:color="auto"/>
              <w:bottom w:val="single" w:sz="4" w:space="0" w:color="auto"/>
              <w:right w:val="single" w:sz="4" w:space="0" w:color="auto"/>
            </w:tcBorders>
            <w:vAlign w:val="center"/>
            <w:hideMark/>
          </w:tcPr>
          <w:p w14:paraId="4F34D135" w14:textId="77777777" w:rsidR="00E94C0B" w:rsidRDefault="00E94C0B" w:rsidP="00DD2BB0">
            <w:pPr>
              <w:spacing w:after="0"/>
              <w:jc w:val="center"/>
              <w:rPr>
                <w:rFonts w:cs="Calibri"/>
                <w:color w:val="000000"/>
                <w:lang w:eastAsia="zh-CN"/>
              </w:rPr>
            </w:pPr>
            <w:r>
              <w:t>Healthcare Clinic</w:t>
            </w:r>
          </w:p>
        </w:tc>
        <w:tc>
          <w:tcPr>
            <w:tcW w:w="2164" w:type="dxa"/>
            <w:tcBorders>
              <w:top w:val="single" w:sz="4" w:space="0" w:color="auto"/>
              <w:left w:val="single" w:sz="4" w:space="0" w:color="auto"/>
              <w:bottom w:val="single" w:sz="4" w:space="0" w:color="auto"/>
              <w:right w:val="single" w:sz="4" w:space="0" w:color="auto"/>
            </w:tcBorders>
            <w:vAlign w:val="center"/>
            <w:hideMark/>
          </w:tcPr>
          <w:p w14:paraId="384AB971" w14:textId="77777777" w:rsidR="00E94C0B" w:rsidRDefault="00E94C0B" w:rsidP="00DD2BB0">
            <w:pPr>
              <w:spacing w:after="0"/>
              <w:jc w:val="center"/>
              <w:rPr>
                <w:rFonts w:cs="Calibri"/>
                <w:color w:val="000000"/>
                <w:lang w:eastAsia="zh-CN"/>
              </w:rPr>
            </w:pPr>
            <w:r>
              <w:t>-0.7</w:t>
            </w:r>
          </w:p>
        </w:tc>
      </w:tr>
      <w:tr w:rsidR="00E94C0B" w14:paraId="6BB566EE" w14:textId="77777777" w:rsidTr="00DD2BB0">
        <w:trPr>
          <w:trHeight w:val="20"/>
          <w:jc w:val="center"/>
        </w:trPr>
        <w:tc>
          <w:tcPr>
            <w:tcW w:w="2422" w:type="dxa"/>
            <w:tcBorders>
              <w:top w:val="single" w:sz="4" w:space="0" w:color="auto"/>
              <w:left w:val="single" w:sz="4" w:space="0" w:color="auto"/>
              <w:bottom w:val="single" w:sz="4" w:space="0" w:color="auto"/>
              <w:right w:val="single" w:sz="4" w:space="0" w:color="auto"/>
            </w:tcBorders>
            <w:vAlign w:val="center"/>
            <w:hideMark/>
          </w:tcPr>
          <w:p w14:paraId="454441C0" w14:textId="77777777" w:rsidR="00E94C0B" w:rsidRDefault="00E94C0B" w:rsidP="00DD2BB0">
            <w:pPr>
              <w:spacing w:after="0"/>
              <w:jc w:val="center"/>
              <w:rPr>
                <w:rFonts w:cs="Calibri"/>
                <w:color w:val="000000"/>
                <w:lang w:eastAsia="zh-CN"/>
              </w:rPr>
            </w:pPr>
            <w:r>
              <w:t>Hotel/Motel - Common</w:t>
            </w:r>
          </w:p>
        </w:tc>
        <w:tc>
          <w:tcPr>
            <w:tcW w:w="2164" w:type="dxa"/>
            <w:tcBorders>
              <w:top w:val="single" w:sz="4" w:space="0" w:color="auto"/>
              <w:left w:val="single" w:sz="4" w:space="0" w:color="auto"/>
              <w:bottom w:val="single" w:sz="4" w:space="0" w:color="auto"/>
              <w:right w:val="single" w:sz="4" w:space="0" w:color="auto"/>
            </w:tcBorders>
            <w:vAlign w:val="center"/>
            <w:hideMark/>
          </w:tcPr>
          <w:p w14:paraId="669B37B7" w14:textId="77777777" w:rsidR="00E94C0B" w:rsidRDefault="00E94C0B" w:rsidP="00DD2BB0">
            <w:pPr>
              <w:spacing w:after="0"/>
              <w:jc w:val="center"/>
              <w:rPr>
                <w:rFonts w:cs="Calibri"/>
                <w:color w:val="000000"/>
                <w:lang w:eastAsia="zh-CN"/>
              </w:rPr>
            </w:pPr>
            <w:r>
              <w:t>-6.1</w:t>
            </w:r>
          </w:p>
        </w:tc>
      </w:tr>
      <w:tr w:rsidR="00E94C0B" w14:paraId="31FAD7FE" w14:textId="77777777" w:rsidTr="00DD2BB0">
        <w:trPr>
          <w:trHeight w:val="20"/>
          <w:jc w:val="center"/>
        </w:trPr>
        <w:tc>
          <w:tcPr>
            <w:tcW w:w="2422" w:type="dxa"/>
            <w:tcBorders>
              <w:top w:val="single" w:sz="4" w:space="0" w:color="auto"/>
              <w:left w:val="single" w:sz="4" w:space="0" w:color="auto"/>
              <w:bottom w:val="single" w:sz="4" w:space="0" w:color="auto"/>
              <w:right w:val="single" w:sz="4" w:space="0" w:color="auto"/>
            </w:tcBorders>
            <w:vAlign w:val="center"/>
            <w:hideMark/>
          </w:tcPr>
          <w:p w14:paraId="293AB78B" w14:textId="77777777" w:rsidR="00E94C0B" w:rsidRDefault="00E94C0B" w:rsidP="00DD2BB0">
            <w:pPr>
              <w:spacing w:after="0"/>
              <w:jc w:val="center"/>
              <w:rPr>
                <w:rFonts w:cs="Calibri"/>
                <w:color w:val="000000"/>
                <w:lang w:eastAsia="zh-CN"/>
              </w:rPr>
            </w:pPr>
            <w:r>
              <w:t>Movie Theater</w:t>
            </w:r>
          </w:p>
        </w:tc>
        <w:tc>
          <w:tcPr>
            <w:tcW w:w="2164" w:type="dxa"/>
            <w:tcBorders>
              <w:top w:val="single" w:sz="4" w:space="0" w:color="auto"/>
              <w:left w:val="single" w:sz="4" w:space="0" w:color="auto"/>
              <w:bottom w:val="single" w:sz="4" w:space="0" w:color="auto"/>
              <w:right w:val="single" w:sz="4" w:space="0" w:color="auto"/>
            </w:tcBorders>
            <w:vAlign w:val="center"/>
            <w:hideMark/>
          </w:tcPr>
          <w:p w14:paraId="4CA0055E" w14:textId="77777777" w:rsidR="00E94C0B" w:rsidRDefault="00E94C0B" w:rsidP="00DD2BB0">
            <w:pPr>
              <w:spacing w:after="0"/>
              <w:jc w:val="center"/>
              <w:rPr>
                <w:rFonts w:cs="Calibri"/>
                <w:color w:val="000000"/>
                <w:lang w:eastAsia="zh-CN"/>
              </w:rPr>
            </w:pPr>
            <w:r>
              <w:t>-3.2</w:t>
            </w:r>
          </w:p>
        </w:tc>
      </w:tr>
      <w:tr w:rsidR="00E94C0B" w14:paraId="17E3D6CB" w14:textId="77777777" w:rsidTr="00DD2BB0">
        <w:trPr>
          <w:trHeight w:val="20"/>
          <w:jc w:val="center"/>
        </w:trPr>
        <w:tc>
          <w:tcPr>
            <w:tcW w:w="2422" w:type="dxa"/>
            <w:tcBorders>
              <w:top w:val="single" w:sz="4" w:space="0" w:color="auto"/>
              <w:left w:val="single" w:sz="4" w:space="0" w:color="auto"/>
              <w:bottom w:val="single" w:sz="4" w:space="0" w:color="auto"/>
              <w:right w:val="single" w:sz="4" w:space="0" w:color="auto"/>
            </w:tcBorders>
            <w:vAlign w:val="center"/>
            <w:hideMark/>
          </w:tcPr>
          <w:p w14:paraId="7F3CF3E0" w14:textId="77777777" w:rsidR="00E94C0B" w:rsidRDefault="00E94C0B" w:rsidP="00DD2BB0">
            <w:pPr>
              <w:spacing w:after="0"/>
              <w:jc w:val="center"/>
              <w:rPr>
                <w:rFonts w:cs="Calibri"/>
                <w:color w:val="000000"/>
                <w:lang w:eastAsia="zh-CN"/>
              </w:rPr>
            </w:pPr>
            <w:r>
              <w:t>Restaurant</w:t>
            </w:r>
          </w:p>
        </w:tc>
        <w:tc>
          <w:tcPr>
            <w:tcW w:w="2164" w:type="dxa"/>
            <w:tcBorders>
              <w:top w:val="single" w:sz="4" w:space="0" w:color="auto"/>
              <w:left w:val="single" w:sz="4" w:space="0" w:color="auto"/>
              <w:bottom w:val="single" w:sz="4" w:space="0" w:color="auto"/>
              <w:right w:val="single" w:sz="4" w:space="0" w:color="auto"/>
            </w:tcBorders>
            <w:vAlign w:val="center"/>
            <w:hideMark/>
          </w:tcPr>
          <w:p w14:paraId="6064D8F3" w14:textId="77777777" w:rsidR="00E94C0B" w:rsidRDefault="00E94C0B" w:rsidP="00DD2BB0">
            <w:pPr>
              <w:spacing w:after="0"/>
              <w:jc w:val="center"/>
              <w:rPr>
                <w:rFonts w:cs="Calibri"/>
                <w:color w:val="000000"/>
                <w:lang w:eastAsia="zh-CN"/>
              </w:rPr>
            </w:pPr>
            <w:r>
              <w:t>-3.6</w:t>
            </w:r>
          </w:p>
        </w:tc>
      </w:tr>
      <w:tr w:rsidR="00E94C0B" w14:paraId="4370E05F" w14:textId="77777777" w:rsidTr="00DD2BB0">
        <w:trPr>
          <w:trHeight w:val="20"/>
          <w:jc w:val="center"/>
        </w:trPr>
        <w:tc>
          <w:tcPr>
            <w:tcW w:w="2422" w:type="dxa"/>
            <w:tcBorders>
              <w:top w:val="single" w:sz="4" w:space="0" w:color="auto"/>
              <w:left w:val="single" w:sz="4" w:space="0" w:color="auto"/>
              <w:bottom w:val="single" w:sz="4" w:space="0" w:color="auto"/>
              <w:right w:val="single" w:sz="4" w:space="0" w:color="auto"/>
            </w:tcBorders>
            <w:vAlign w:val="center"/>
            <w:hideMark/>
          </w:tcPr>
          <w:p w14:paraId="1AB3EE88" w14:textId="77777777" w:rsidR="00E94C0B" w:rsidRDefault="00E94C0B" w:rsidP="00DD2BB0">
            <w:pPr>
              <w:spacing w:after="0"/>
              <w:jc w:val="center"/>
              <w:rPr>
                <w:rFonts w:cs="Calibri"/>
                <w:color w:val="000000"/>
                <w:lang w:eastAsia="zh-CN"/>
              </w:rPr>
            </w:pPr>
            <w:r>
              <w:t>Retail - Department Store</w:t>
            </w:r>
          </w:p>
        </w:tc>
        <w:tc>
          <w:tcPr>
            <w:tcW w:w="2164" w:type="dxa"/>
            <w:tcBorders>
              <w:top w:val="single" w:sz="4" w:space="0" w:color="auto"/>
              <w:left w:val="single" w:sz="4" w:space="0" w:color="auto"/>
              <w:bottom w:val="single" w:sz="4" w:space="0" w:color="auto"/>
              <w:right w:val="single" w:sz="4" w:space="0" w:color="auto"/>
            </w:tcBorders>
            <w:vAlign w:val="center"/>
            <w:hideMark/>
          </w:tcPr>
          <w:p w14:paraId="03D2A782" w14:textId="77777777" w:rsidR="00E94C0B" w:rsidRDefault="00E94C0B" w:rsidP="00DD2BB0">
            <w:pPr>
              <w:spacing w:after="0"/>
              <w:jc w:val="center"/>
              <w:rPr>
                <w:rFonts w:cs="Calibri"/>
                <w:color w:val="000000"/>
                <w:lang w:eastAsia="zh-CN"/>
              </w:rPr>
            </w:pPr>
            <w:r>
              <w:t>-3.7</w:t>
            </w:r>
          </w:p>
        </w:tc>
      </w:tr>
      <w:tr w:rsidR="00E94C0B" w14:paraId="5659FE29" w14:textId="77777777" w:rsidTr="00DD2BB0">
        <w:trPr>
          <w:trHeight w:val="20"/>
          <w:jc w:val="center"/>
        </w:trPr>
        <w:tc>
          <w:tcPr>
            <w:tcW w:w="2422" w:type="dxa"/>
            <w:tcBorders>
              <w:top w:val="single" w:sz="4" w:space="0" w:color="auto"/>
              <w:left w:val="single" w:sz="4" w:space="0" w:color="auto"/>
              <w:bottom w:val="single" w:sz="4" w:space="0" w:color="auto"/>
              <w:right w:val="single" w:sz="4" w:space="0" w:color="auto"/>
            </w:tcBorders>
            <w:vAlign w:val="center"/>
            <w:hideMark/>
          </w:tcPr>
          <w:p w14:paraId="5C5C748D" w14:textId="77777777" w:rsidR="00E94C0B" w:rsidRDefault="00E94C0B" w:rsidP="00DD2BB0">
            <w:pPr>
              <w:spacing w:after="0"/>
              <w:jc w:val="center"/>
              <w:rPr>
                <w:rFonts w:cs="Calibri"/>
                <w:color w:val="000000"/>
                <w:lang w:eastAsia="zh-CN"/>
              </w:rPr>
            </w:pPr>
            <w:r>
              <w:t>Miscellaneous</w:t>
            </w:r>
          </w:p>
        </w:tc>
        <w:tc>
          <w:tcPr>
            <w:tcW w:w="2164" w:type="dxa"/>
            <w:tcBorders>
              <w:top w:val="single" w:sz="4" w:space="0" w:color="auto"/>
              <w:left w:val="single" w:sz="4" w:space="0" w:color="auto"/>
              <w:bottom w:val="single" w:sz="4" w:space="0" w:color="auto"/>
              <w:right w:val="single" w:sz="4" w:space="0" w:color="auto"/>
            </w:tcBorders>
            <w:vAlign w:val="center"/>
            <w:hideMark/>
          </w:tcPr>
          <w:p w14:paraId="61F02F78" w14:textId="77777777" w:rsidR="00E94C0B" w:rsidRDefault="00E94C0B" w:rsidP="00DD2BB0">
            <w:pPr>
              <w:spacing w:after="0"/>
              <w:jc w:val="center"/>
              <w:rPr>
                <w:rFonts w:cs="Calibri"/>
                <w:color w:val="000000"/>
                <w:lang w:eastAsia="zh-CN"/>
              </w:rPr>
            </w:pPr>
            <w:r>
              <w:t>-2.3</w:t>
            </w:r>
          </w:p>
        </w:tc>
      </w:tr>
    </w:tbl>
    <w:p w14:paraId="049AF353" w14:textId="77777777" w:rsidR="00E94C0B" w:rsidRDefault="00E94C0B" w:rsidP="00663C23">
      <w:pPr>
        <w:pStyle w:val="Heading6"/>
      </w:pPr>
      <w:r>
        <w:t xml:space="preserve">Water and Other Non-Energy Impact Descriptions and Calculation  </w:t>
      </w:r>
    </w:p>
    <w:p w14:paraId="47755892" w14:textId="77777777" w:rsidR="00E94C0B" w:rsidRDefault="00E94C0B" w:rsidP="00E94C0B">
      <w:r>
        <w:t>N/A</w:t>
      </w:r>
    </w:p>
    <w:p w14:paraId="7BD3B353" w14:textId="77777777" w:rsidR="00E94C0B" w:rsidRDefault="00E94C0B" w:rsidP="00663C23">
      <w:pPr>
        <w:pStyle w:val="Heading6"/>
      </w:pPr>
      <w:r>
        <w:lastRenderedPageBreak/>
        <w:t>Deemed O&amp;M Cost Adjustment Calculation</w:t>
      </w:r>
    </w:p>
    <w:p w14:paraId="039372A3" w14:textId="77777777" w:rsidR="00E94C0B" w:rsidRDefault="00E94C0B" w:rsidP="00E94C0B">
      <w:r>
        <w:t>N/A</w:t>
      </w:r>
    </w:p>
    <w:p w14:paraId="4AA197E1" w14:textId="1E9E308F" w:rsidR="00E94C0B" w:rsidRDefault="00E94C0B" w:rsidP="00663C23">
      <w:pPr>
        <w:pStyle w:val="Heading6"/>
      </w:pPr>
      <w:r>
        <w:t>Measure Code: CI-LTG-OPEN-V01-</w:t>
      </w:r>
      <w:r w:rsidR="008643ED">
        <w:t>180101</w:t>
      </w:r>
    </w:p>
    <w:p w14:paraId="53CE9582" w14:textId="7889CFCD" w:rsidR="00127F5E" w:rsidRPr="00127F5E" w:rsidRDefault="0016041C" w:rsidP="00663C23">
      <w:pPr>
        <w:pStyle w:val="Heading6"/>
      </w:pPr>
      <w:r>
        <w:t>Review Deadline: 1/1/2022</w:t>
      </w:r>
    </w:p>
    <w:p w14:paraId="7EDA2B81" w14:textId="77777777" w:rsidR="00E94C0B" w:rsidRPr="00E94C0B" w:rsidRDefault="00E94C0B"/>
    <w:p w14:paraId="522F09FD" w14:textId="77777777" w:rsidR="00E94C0B" w:rsidRDefault="00E94C0B" w:rsidP="0067679B"/>
    <w:p w14:paraId="30756D87"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23F7A678" w14:textId="69A3CD83" w:rsidR="00CA5A74" w:rsidRDefault="00CA5A74" w:rsidP="00704F48">
      <w:pPr>
        <w:pStyle w:val="Heading2"/>
        <w:numPr>
          <w:ilvl w:val="1"/>
          <w:numId w:val="85"/>
        </w:numPr>
      </w:pPr>
      <w:bookmarkStart w:id="971" w:name="_Toc409689528"/>
      <w:bookmarkStart w:id="972" w:name="_Toc409690010"/>
      <w:bookmarkStart w:id="973" w:name="_Toc411593314"/>
      <w:bookmarkStart w:id="974" w:name="_Toc411593506"/>
      <w:bookmarkStart w:id="975" w:name="_Toc437855249"/>
      <w:bookmarkStart w:id="976" w:name="_Toc437608362"/>
      <w:bookmarkStart w:id="977" w:name="_Toc466463563"/>
      <w:bookmarkStart w:id="978" w:name="_Toc474158141"/>
      <w:bookmarkEnd w:id="971"/>
      <w:bookmarkEnd w:id="972"/>
      <w:bookmarkEnd w:id="973"/>
      <w:bookmarkEnd w:id="974"/>
      <w:r>
        <w:lastRenderedPageBreak/>
        <w:t>Refrigeration End Use</w:t>
      </w:r>
      <w:bookmarkEnd w:id="962"/>
      <w:bookmarkEnd w:id="963"/>
      <w:bookmarkEnd w:id="975"/>
      <w:bookmarkEnd w:id="976"/>
      <w:bookmarkEnd w:id="977"/>
      <w:bookmarkEnd w:id="978"/>
    </w:p>
    <w:p w14:paraId="6EBA0C94" w14:textId="77777777" w:rsidR="00CA5A74" w:rsidRDefault="00CA5A74" w:rsidP="00E31290">
      <w:pPr>
        <w:pStyle w:val="Heading3"/>
        <w:numPr>
          <w:ilvl w:val="2"/>
          <w:numId w:val="97"/>
        </w:numPr>
      </w:pPr>
      <w:bookmarkStart w:id="979" w:name="_Ref325917479"/>
      <w:bookmarkStart w:id="980" w:name="_Ref325917493"/>
      <w:bookmarkStart w:id="981" w:name="_Toc325918734"/>
      <w:bookmarkStart w:id="982" w:name="_Toc333219057"/>
      <w:bookmarkStart w:id="983" w:name="_Toc437608363"/>
      <w:bookmarkStart w:id="984" w:name="_Toc437855250"/>
      <w:bookmarkStart w:id="985" w:name="_Toc466463564"/>
      <w:bookmarkStart w:id="986" w:name="_Toc474158142"/>
      <w:r>
        <w:t>Automatic Door Closer for Walk-In Coolers and Freezers</w:t>
      </w:r>
      <w:bookmarkEnd w:id="979"/>
      <w:bookmarkEnd w:id="980"/>
      <w:bookmarkEnd w:id="981"/>
      <w:bookmarkEnd w:id="982"/>
      <w:bookmarkEnd w:id="983"/>
      <w:bookmarkEnd w:id="984"/>
      <w:bookmarkEnd w:id="985"/>
      <w:bookmarkEnd w:id="986"/>
    </w:p>
    <w:p w14:paraId="72817270" w14:textId="77777777" w:rsidR="00CA5A74" w:rsidRDefault="00CA5A74" w:rsidP="00663C23">
      <w:pPr>
        <w:pStyle w:val="Heading6"/>
      </w:pPr>
      <w:r w:rsidRPr="002F371F">
        <w:t xml:space="preserve">Description </w:t>
      </w:r>
    </w:p>
    <w:p w14:paraId="6B102972" w14:textId="77777777" w:rsidR="00CA5A74" w:rsidRDefault="00CA5A74" w:rsidP="00CA5A74">
      <w:r>
        <w:t>This measure is for installing an auto-closer to the main insulated opaque door(s) of a walk-in cooler or freezer. The auto-closer must firmly close the door when it is within 1 inch of full closure.</w:t>
      </w:r>
    </w:p>
    <w:p w14:paraId="6612F6DE" w14:textId="77777777" w:rsidR="00CA5A74" w:rsidRDefault="00CA5A74" w:rsidP="00CA5A74">
      <w:pPr>
        <w:rPr>
          <w:rFonts w:cs="Calibri"/>
        </w:rPr>
      </w:pPr>
      <w:r w:rsidRPr="006F7AFA">
        <w:rPr>
          <w:rFonts w:cs="Calibri"/>
        </w:rPr>
        <w:t>This measure was developed to be applicable to the f</w:t>
      </w:r>
      <w:r>
        <w:rPr>
          <w:rFonts w:cs="Calibri"/>
        </w:rPr>
        <w:t>ollowing program types:  RF.</w:t>
      </w:r>
      <w:r w:rsidRPr="006F7AFA">
        <w:rPr>
          <w:rFonts w:cs="Calibri"/>
        </w:rPr>
        <w:t xml:space="preserve">  </w:t>
      </w:r>
    </w:p>
    <w:p w14:paraId="0095979E" w14:textId="77777777" w:rsidR="00CA5A74" w:rsidRPr="006F7AFA" w:rsidRDefault="00CA5A74" w:rsidP="00CA5A74">
      <w:pPr>
        <w:rPr>
          <w:rFonts w:cs="Calibri"/>
        </w:rPr>
      </w:pPr>
      <w:r w:rsidRPr="006F7AFA">
        <w:rPr>
          <w:rFonts w:cs="Calibri"/>
        </w:rPr>
        <w:t>If applied to other program types, the measure savings should be verified.</w:t>
      </w:r>
    </w:p>
    <w:p w14:paraId="05E62A45" w14:textId="77777777" w:rsidR="00CA5A74" w:rsidRDefault="00CA5A74" w:rsidP="00663C23">
      <w:pPr>
        <w:pStyle w:val="Heading6"/>
      </w:pPr>
      <w:r w:rsidRPr="002F371F">
        <w:t xml:space="preserve">Definition of Efficient Equipment </w:t>
      </w:r>
    </w:p>
    <w:p w14:paraId="69F05070" w14:textId="77777777" w:rsidR="00CA5A74" w:rsidRPr="00E02A75" w:rsidRDefault="00CA5A74" w:rsidP="00CA5A74">
      <w:r>
        <w:t>This measure consists of the installation of an automatic, hydraulic-type door closer on main walk-in cooler or freezer doors. These closers save energy by reducing the infiltration of warm outside air into the refrigeration itself.</w:t>
      </w:r>
    </w:p>
    <w:p w14:paraId="434AC6F1" w14:textId="77777777" w:rsidR="00CA5A74" w:rsidRDefault="00CA5A74" w:rsidP="00663C23">
      <w:pPr>
        <w:pStyle w:val="Heading6"/>
      </w:pPr>
      <w:r w:rsidRPr="002F371F">
        <w:t xml:space="preserve">Definition of Baseline Equipment </w:t>
      </w:r>
    </w:p>
    <w:p w14:paraId="26BED582" w14:textId="77777777" w:rsidR="00CA5A74" w:rsidRPr="00F1387A" w:rsidRDefault="00CA5A74" w:rsidP="00CA5A74">
      <w:r w:rsidRPr="001D4463">
        <w:t xml:space="preserve">In order for this characterization to apply, the baseline condition is assumed to be </w:t>
      </w:r>
      <w:r>
        <w:t>a walk in cooler or freezer without an automatic closure.</w:t>
      </w:r>
    </w:p>
    <w:p w14:paraId="02119A6C" w14:textId="77777777" w:rsidR="00CA5A74" w:rsidRDefault="00CA5A74" w:rsidP="00663C23">
      <w:pPr>
        <w:pStyle w:val="Heading6"/>
      </w:pPr>
      <w:r w:rsidRPr="002F371F">
        <w:t xml:space="preserve">Deemed Lifetime of Efficient Equipment </w:t>
      </w:r>
    </w:p>
    <w:p w14:paraId="785DCB91" w14:textId="77777777" w:rsidR="00CA5A74" w:rsidRPr="00E02A75" w:rsidRDefault="00CA5A74" w:rsidP="00CA5A74">
      <w:r>
        <w:t>The deemed measure life is 8 years.</w:t>
      </w:r>
      <w:r>
        <w:rPr>
          <w:rStyle w:val="FootnoteReference"/>
        </w:rPr>
        <w:footnoteReference w:id="743"/>
      </w:r>
    </w:p>
    <w:p w14:paraId="41576B92" w14:textId="77777777" w:rsidR="00CA5A74" w:rsidRDefault="00CA5A74" w:rsidP="00663C23">
      <w:pPr>
        <w:pStyle w:val="Heading6"/>
      </w:pPr>
      <w:r w:rsidRPr="002F371F">
        <w:t xml:space="preserve">Deemed Measure Cost </w:t>
      </w:r>
    </w:p>
    <w:p w14:paraId="51C68E30" w14:textId="77777777" w:rsidR="00CA5A74" w:rsidRPr="00E02A75" w:rsidRDefault="00CA5A74" w:rsidP="00CA5A74">
      <w:r>
        <w:t>The deemed measure cost is $156.82 for a walk-in cooler or freezer.</w:t>
      </w:r>
      <w:r>
        <w:rPr>
          <w:rStyle w:val="FootnoteReference"/>
        </w:rPr>
        <w:footnoteReference w:id="744"/>
      </w:r>
      <w:r>
        <w:t xml:space="preserve"> </w:t>
      </w:r>
    </w:p>
    <w:p w14:paraId="4949B296" w14:textId="77777777" w:rsidR="00CA5A74" w:rsidRDefault="00CA5A74" w:rsidP="00663C23">
      <w:pPr>
        <w:pStyle w:val="Heading6"/>
      </w:pPr>
      <w:r>
        <w:t>Loadshape</w:t>
      </w:r>
    </w:p>
    <w:p w14:paraId="2B54F498" w14:textId="77777777" w:rsidR="00CA5A74" w:rsidRPr="00B57AE6" w:rsidRDefault="00CA5A74" w:rsidP="00CA5A74">
      <w:r w:rsidRPr="00B57AE6">
        <w:t xml:space="preserve">Loadshape C22 - </w:t>
      </w:r>
      <w:r>
        <w:t>Commercial</w:t>
      </w:r>
      <w:r w:rsidRPr="00B57AE6">
        <w:t xml:space="preserve"> Refrigeration</w:t>
      </w:r>
    </w:p>
    <w:p w14:paraId="7538255C" w14:textId="77777777" w:rsidR="00CA5A74" w:rsidRDefault="00CA5A74" w:rsidP="00663C23">
      <w:pPr>
        <w:pStyle w:val="Heading6"/>
      </w:pPr>
      <w:r w:rsidRPr="002F371F">
        <w:t>Coincidence Factor</w:t>
      </w:r>
    </w:p>
    <w:p w14:paraId="05FE38D4" w14:textId="77777777" w:rsidR="00CA5A74" w:rsidRDefault="00CA5A74" w:rsidP="00CA5A74">
      <w:r>
        <w:t>The measure has deemed kW savings therefore a coincidence factor does not apply.</w:t>
      </w:r>
    </w:p>
    <w:p w14:paraId="214B47F3" w14:textId="77777777" w:rsidR="00D7570F" w:rsidRPr="0089235B" w:rsidRDefault="00D7570F" w:rsidP="00CA5A74"/>
    <w:p w14:paraId="04D6E0FB"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4281A6FE" w14:textId="77777777" w:rsidR="00CA5A74" w:rsidRDefault="00CA5A74" w:rsidP="00663C23">
      <w:pPr>
        <w:pStyle w:val="Heading6"/>
      </w:pPr>
      <w:r w:rsidRPr="002F371F">
        <w:t xml:space="preserve">Calculation of Savings </w:t>
      </w:r>
    </w:p>
    <w:p w14:paraId="02F045C1" w14:textId="77777777" w:rsidR="00CA5A74" w:rsidRDefault="00CA5A74" w:rsidP="00663C23">
      <w:pPr>
        <w:pStyle w:val="Heading6"/>
      </w:pPr>
      <w:r>
        <w:t xml:space="preserve">Electric </w:t>
      </w:r>
      <w:r w:rsidRPr="002F371F">
        <w:t xml:space="preserve">Energy Savings </w:t>
      </w:r>
    </w:p>
    <w:p w14:paraId="56B0AAAB" w14:textId="77777777" w:rsidR="00CA5A74" w:rsidRDefault="00CA5A74" w:rsidP="00CA5A74">
      <w:pPr>
        <w:autoSpaceDE w:val="0"/>
        <w:autoSpaceDN w:val="0"/>
        <w:adjustRightInd w:val="0"/>
      </w:pPr>
      <w:r w:rsidRPr="00E02A75">
        <w:t>Savings calculations are based on values from through PG&amp;E’s Workpaper PGECOREF110.1 – Auto-Closers for Main Cooler or Freezer Doors. Savings are averaged across all California climate zones and vintages</w:t>
      </w:r>
      <w:r>
        <w:rPr>
          <w:rStyle w:val="FootnoteReference"/>
        </w:rPr>
        <w:footnoteReference w:id="745"/>
      </w:r>
      <w:r w:rsidRPr="00E02A75">
        <w:t xml:space="preserve">. </w:t>
      </w:r>
    </w:p>
    <w:tbl>
      <w:tblPr>
        <w:tblStyle w:val="TableGrid"/>
        <w:tblW w:w="0" w:type="auto"/>
        <w:jc w:val="center"/>
        <w:tblLook w:val="04A0" w:firstRow="1" w:lastRow="0" w:firstColumn="1" w:lastColumn="0" w:noHBand="0" w:noVBand="1"/>
      </w:tblPr>
      <w:tblGrid>
        <w:gridCol w:w="2970"/>
        <w:gridCol w:w="765"/>
      </w:tblGrid>
      <w:tr w:rsidR="00CA5A74" w:rsidRPr="00643FEB" w14:paraId="3C7CF112" w14:textId="77777777" w:rsidTr="00CA5A74">
        <w:trPr>
          <w:jc w:val="center"/>
        </w:trPr>
        <w:tc>
          <w:tcPr>
            <w:tcW w:w="2970" w:type="dxa"/>
            <w:shd w:val="clear" w:color="auto" w:fill="7F7F7F" w:themeFill="text1" w:themeFillTint="80"/>
          </w:tcPr>
          <w:p w14:paraId="36CFC142" w14:textId="77777777" w:rsidR="00CA5A74" w:rsidRPr="00643FEB" w:rsidRDefault="00CA5A74" w:rsidP="00EB2B62">
            <w:pPr>
              <w:pStyle w:val="TableText"/>
              <w:rPr>
                <w:rFonts w:asciiTheme="minorHAnsi" w:hAnsiTheme="minorHAnsi"/>
              </w:rPr>
            </w:pPr>
            <w:r w:rsidRPr="00643FEB">
              <w:rPr>
                <w:rFonts w:asciiTheme="minorHAnsi" w:hAnsiTheme="minorHAnsi"/>
              </w:rPr>
              <w:t>Annual Savings</w:t>
            </w:r>
          </w:p>
        </w:tc>
        <w:tc>
          <w:tcPr>
            <w:tcW w:w="765" w:type="dxa"/>
            <w:shd w:val="clear" w:color="auto" w:fill="7F7F7F" w:themeFill="text1" w:themeFillTint="80"/>
          </w:tcPr>
          <w:p w14:paraId="5B35DD70" w14:textId="77777777" w:rsidR="00CA5A74" w:rsidRPr="00643FEB" w:rsidRDefault="00CA5A74" w:rsidP="00EB2B62">
            <w:pPr>
              <w:pStyle w:val="TableText"/>
              <w:rPr>
                <w:rFonts w:asciiTheme="minorHAnsi" w:hAnsiTheme="minorHAnsi"/>
              </w:rPr>
            </w:pPr>
            <w:r w:rsidRPr="00643FEB">
              <w:rPr>
                <w:rFonts w:asciiTheme="minorHAnsi" w:hAnsiTheme="minorHAnsi"/>
              </w:rPr>
              <w:t>kWh</w:t>
            </w:r>
          </w:p>
        </w:tc>
      </w:tr>
      <w:tr w:rsidR="00CA5A74" w:rsidRPr="00643FEB" w14:paraId="04F37C3F" w14:textId="77777777" w:rsidTr="00CA5A74">
        <w:trPr>
          <w:jc w:val="center"/>
        </w:trPr>
        <w:tc>
          <w:tcPr>
            <w:tcW w:w="2970" w:type="dxa"/>
          </w:tcPr>
          <w:p w14:paraId="20392226"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Walk in Cooler</w:t>
            </w:r>
          </w:p>
        </w:tc>
        <w:tc>
          <w:tcPr>
            <w:tcW w:w="765" w:type="dxa"/>
          </w:tcPr>
          <w:p w14:paraId="4ADFC0C7"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 xml:space="preserve">943 </w:t>
            </w:r>
          </w:p>
        </w:tc>
      </w:tr>
      <w:tr w:rsidR="00CA5A74" w:rsidRPr="00643FEB" w14:paraId="188643DD" w14:textId="77777777" w:rsidTr="00CA5A74">
        <w:trPr>
          <w:jc w:val="center"/>
        </w:trPr>
        <w:tc>
          <w:tcPr>
            <w:tcW w:w="2970" w:type="dxa"/>
          </w:tcPr>
          <w:p w14:paraId="0BF22A39"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Walk in Freezer</w:t>
            </w:r>
          </w:p>
        </w:tc>
        <w:tc>
          <w:tcPr>
            <w:tcW w:w="765" w:type="dxa"/>
          </w:tcPr>
          <w:p w14:paraId="644A7C0F"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 xml:space="preserve">2307 </w:t>
            </w:r>
          </w:p>
        </w:tc>
      </w:tr>
    </w:tbl>
    <w:p w14:paraId="251E395E" w14:textId="77777777" w:rsidR="00CA5A74" w:rsidRDefault="00CA5A74" w:rsidP="00663C23">
      <w:pPr>
        <w:pStyle w:val="Heading6"/>
      </w:pPr>
      <w:r w:rsidRPr="00933056">
        <w:lastRenderedPageBreak/>
        <w:t>Summer Coincident Peak Demand Savings</w:t>
      </w:r>
      <w:r>
        <w:t xml:space="preserve"> </w:t>
      </w:r>
    </w:p>
    <w:tbl>
      <w:tblPr>
        <w:tblStyle w:val="TableGrid"/>
        <w:tblW w:w="0" w:type="auto"/>
        <w:jc w:val="center"/>
        <w:tblLook w:val="04A0" w:firstRow="1" w:lastRow="0" w:firstColumn="1" w:lastColumn="0" w:noHBand="0" w:noVBand="1"/>
      </w:tblPr>
      <w:tblGrid>
        <w:gridCol w:w="2970"/>
        <w:gridCol w:w="765"/>
      </w:tblGrid>
      <w:tr w:rsidR="00CA5A74" w:rsidRPr="00643FEB" w14:paraId="087BDE3C" w14:textId="77777777" w:rsidTr="00CA5A74">
        <w:trPr>
          <w:jc w:val="center"/>
        </w:trPr>
        <w:tc>
          <w:tcPr>
            <w:tcW w:w="2970" w:type="dxa"/>
            <w:shd w:val="clear" w:color="auto" w:fill="7F7F7F" w:themeFill="text1" w:themeFillTint="80"/>
          </w:tcPr>
          <w:p w14:paraId="138B98DA" w14:textId="77777777" w:rsidR="00CA5A74" w:rsidRPr="00643FEB" w:rsidRDefault="00CA5A74" w:rsidP="00EB2B62">
            <w:pPr>
              <w:pStyle w:val="TableText"/>
              <w:rPr>
                <w:rFonts w:asciiTheme="minorHAnsi" w:hAnsiTheme="minorHAnsi"/>
              </w:rPr>
            </w:pPr>
            <w:r w:rsidRPr="00643FEB">
              <w:rPr>
                <w:rFonts w:asciiTheme="minorHAnsi" w:hAnsiTheme="minorHAnsi"/>
              </w:rPr>
              <w:t>Annual Savings</w:t>
            </w:r>
          </w:p>
        </w:tc>
        <w:tc>
          <w:tcPr>
            <w:tcW w:w="765" w:type="dxa"/>
            <w:shd w:val="clear" w:color="auto" w:fill="7F7F7F" w:themeFill="text1" w:themeFillTint="80"/>
          </w:tcPr>
          <w:p w14:paraId="6D73A488" w14:textId="77777777" w:rsidR="00CA5A74" w:rsidRPr="00643FEB" w:rsidRDefault="00CA5A74" w:rsidP="00EB2B62">
            <w:pPr>
              <w:pStyle w:val="TableText"/>
              <w:rPr>
                <w:rFonts w:asciiTheme="minorHAnsi" w:hAnsiTheme="minorHAnsi"/>
              </w:rPr>
            </w:pPr>
            <w:r w:rsidRPr="00643FEB">
              <w:rPr>
                <w:rFonts w:asciiTheme="minorHAnsi" w:hAnsiTheme="minorHAnsi"/>
              </w:rPr>
              <w:t>kW</w:t>
            </w:r>
          </w:p>
        </w:tc>
      </w:tr>
      <w:tr w:rsidR="00CA5A74" w:rsidRPr="00643FEB" w14:paraId="01539247" w14:textId="77777777" w:rsidTr="00CA5A74">
        <w:trPr>
          <w:trHeight w:val="332"/>
          <w:jc w:val="center"/>
        </w:trPr>
        <w:tc>
          <w:tcPr>
            <w:tcW w:w="2970" w:type="dxa"/>
          </w:tcPr>
          <w:p w14:paraId="13095BC5"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Walk in Cooler</w:t>
            </w:r>
          </w:p>
        </w:tc>
        <w:tc>
          <w:tcPr>
            <w:tcW w:w="765" w:type="dxa"/>
          </w:tcPr>
          <w:p w14:paraId="69126257"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 xml:space="preserve">0.137 </w:t>
            </w:r>
          </w:p>
        </w:tc>
      </w:tr>
      <w:tr w:rsidR="00CA5A74" w:rsidRPr="00643FEB" w14:paraId="68A4E2CF" w14:textId="77777777" w:rsidTr="00CA5A74">
        <w:trPr>
          <w:jc w:val="center"/>
        </w:trPr>
        <w:tc>
          <w:tcPr>
            <w:tcW w:w="2970" w:type="dxa"/>
          </w:tcPr>
          <w:p w14:paraId="7E1F6C21"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Walk in Freezer</w:t>
            </w:r>
          </w:p>
        </w:tc>
        <w:tc>
          <w:tcPr>
            <w:tcW w:w="765" w:type="dxa"/>
          </w:tcPr>
          <w:p w14:paraId="168432FD" w14:textId="77777777" w:rsidR="00CA5A74" w:rsidRPr="00643FEB" w:rsidRDefault="00CA5A74" w:rsidP="00EB2B62">
            <w:pPr>
              <w:pStyle w:val="TableText"/>
              <w:rPr>
                <w:rFonts w:asciiTheme="minorHAnsi" w:hAnsiTheme="minorHAnsi"/>
                <w:b w:val="0"/>
                <w:color w:val="auto"/>
                <w:szCs w:val="22"/>
              </w:rPr>
            </w:pPr>
            <w:r w:rsidRPr="00643FEB">
              <w:rPr>
                <w:rFonts w:asciiTheme="minorHAnsi" w:hAnsiTheme="minorHAnsi"/>
                <w:b w:val="0"/>
                <w:color w:val="auto"/>
              </w:rPr>
              <w:t xml:space="preserve">0.309 </w:t>
            </w:r>
          </w:p>
        </w:tc>
      </w:tr>
    </w:tbl>
    <w:p w14:paraId="189E034E" w14:textId="77777777" w:rsidR="00CA5A74" w:rsidRDefault="00CA5A74" w:rsidP="00663C23">
      <w:pPr>
        <w:pStyle w:val="Heading6"/>
      </w:pPr>
      <w:r>
        <w:t>Natural Gas Energy Savings</w:t>
      </w:r>
    </w:p>
    <w:p w14:paraId="00F19497" w14:textId="77777777" w:rsidR="00CA5A74" w:rsidRPr="000C2041" w:rsidRDefault="00CA5A74" w:rsidP="00CA5A74">
      <w:r>
        <w:t>N/A</w:t>
      </w:r>
    </w:p>
    <w:p w14:paraId="4EDE22BF" w14:textId="77777777" w:rsidR="00CA5A74" w:rsidRDefault="00CA5A74" w:rsidP="00663C23">
      <w:pPr>
        <w:pStyle w:val="Heading6"/>
      </w:pPr>
      <w:r w:rsidRPr="002F371F">
        <w:t xml:space="preserve">Water Impact Descriptions and Calculation  </w:t>
      </w:r>
    </w:p>
    <w:p w14:paraId="3AE7D494" w14:textId="77777777" w:rsidR="00CA5A74" w:rsidRPr="000C2041" w:rsidRDefault="00CA5A74" w:rsidP="00CA5A74">
      <w:r>
        <w:t>N/A</w:t>
      </w:r>
    </w:p>
    <w:p w14:paraId="6AD2F2E0" w14:textId="77777777" w:rsidR="00CA5A74" w:rsidRDefault="00CA5A74" w:rsidP="00663C23">
      <w:pPr>
        <w:pStyle w:val="Heading6"/>
      </w:pPr>
      <w:r w:rsidRPr="002F371F">
        <w:t xml:space="preserve">Deemed O&amp;M Cost Adjustment Calculation </w:t>
      </w:r>
    </w:p>
    <w:p w14:paraId="39BC75A9" w14:textId="77777777" w:rsidR="00CA5A74" w:rsidRPr="000C2041" w:rsidRDefault="00CA5A74" w:rsidP="00CA5A74">
      <w:r>
        <w:t>N/A</w:t>
      </w:r>
    </w:p>
    <w:p w14:paraId="0DFA98A8" w14:textId="77777777" w:rsidR="0067679B" w:rsidRDefault="00CA5A74" w:rsidP="00663C23">
      <w:pPr>
        <w:pStyle w:val="Heading6"/>
      </w:pPr>
      <w:r>
        <w:t xml:space="preserve">Measure Code: </w:t>
      </w:r>
      <w:r w:rsidRPr="008F66E8">
        <w:t>CI-RFG-ATDC-V01-</w:t>
      </w:r>
      <w:r>
        <w:t>120601</w:t>
      </w:r>
    </w:p>
    <w:p w14:paraId="63B8E186" w14:textId="38807D3A" w:rsidR="00D7570F" w:rsidRPr="00D7570F" w:rsidRDefault="0016041C" w:rsidP="00663C23">
      <w:pPr>
        <w:pStyle w:val="Heading6"/>
      </w:pPr>
      <w:r>
        <w:t>Review Deadline: 1/1/2019</w:t>
      </w:r>
    </w:p>
    <w:p w14:paraId="61BF2AB6" w14:textId="77777777" w:rsidR="0067679B" w:rsidRDefault="0067679B" w:rsidP="0067679B"/>
    <w:p w14:paraId="7DD68578"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29CB4861" w14:textId="77777777" w:rsidR="00CA5A74" w:rsidRPr="008079E1" w:rsidRDefault="00CA5A74" w:rsidP="00E31290">
      <w:pPr>
        <w:pStyle w:val="Heading3"/>
        <w:numPr>
          <w:ilvl w:val="2"/>
          <w:numId w:val="85"/>
        </w:numPr>
      </w:pPr>
      <w:bookmarkStart w:id="987" w:name="_Ref325917602"/>
      <w:bookmarkStart w:id="988" w:name="_Ref325917645"/>
      <w:bookmarkStart w:id="989" w:name="_Ref325917740"/>
      <w:bookmarkStart w:id="990" w:name="_Ref325917747"/>
      <w:bookmarkStart w:id="991" w:name="_Toc325918735"/>
      <w:bookmarkStart w:id="992" w:name="_Toc333219058"/>
      <w:bookmarkStart w:id="993" w:name="_Toc437608364"/>
      <w:bookmarkStart w:id="994" w:name="_Toc437855251"/>
      <w:bookmarkStart w:id="995" w:name="_Toc466463565"/>
      <w:bookmarkStart w:id="996" w:name="_Toc474158143"/>
      <w:r>
        <w:lastRenderedPageBreak/>
        <w:t>Beverage and Snack Machine Controls</w:t>
      </w:r>
      <w:bookmarkEnd w:id="987"/>
      <w:bookmarkEnd w:id="988"/>
      <w:bookmarkEnd w:id="989"/>
      <w:bookmarkEnd w:id="990"/>
      <w:bookmarkEnd w:id="991"/>
      <w:bookmarkEnd w:id="992"/>
      <w:bookmarkEnd w:id="993"/>
      <w:bookmarkEnd w:id="994"/>
      <w:bookmarkEnd w:id="995"/>
      <w:bookmarkEnd w:id="996"/>
    </w:p>
    <w:p w14:paraId="76A46769" w14:textId="77777777" w:rsidR="00CA5A74" w:rsidRDefault="00CA5A74" w:rsidP="00663C23">
      <w:pPr>
        <w:pStyle w:val="Heading6"/>
      </w:pPr>
      <w:r w:rsidRPr="002F371F">
        <w:t xml:space="preserve">Description </w:t>
      </w:r>
    </w:p>
    <w:p w14:paraId="1C200D80" w14:textId="77777777" w:rsidR="00CA5A74" w:rsidRDefault="00CA5A74" w:rsidP="00CA5A74">
      <w:r w:rsidRPr="000675AF">
        <w:t xml:space="preserve">This measure relates to the installation of new controls on refrigerated beverage vending machines, non-refrigerated snack vending machines, and glass front refrigerated coolers. Controls can significantly reduce the energy consumption of vending machine and refrigeration systems. Qualifying controls must power down these systems during periods of inactivity but, in the case of refrigerated machines, must always maintain a cool product that meets customer expectations. This measure relates to the installation of a new control on a new or existing unit. This measure should </w:t>
      </w:r>
      <w:r w:rsidRPr="000675AF">
        <w:rPr>
          <w:b/>
        </w:rPr>
        <w:t>not</w:t>
      </w:r>
      <w:r w:rsidRPr="000675AF">
        <w:t xml:space="preserve"> be applied to ENERGY STAR qualified vending machines, as they already have built-in controls. </w:t>
      </w:r>
    </w:p>
    <w:p w14:paraId="14B29FC6" w14:textId="77777777" w:rsidR="00CA5A74" w:rsidRDefault="00CA5A74" w:rsidP="00CA5A74">
      <w:pPr>
        <w:rPr>
          <w:rFonts w:cs="Calibri"/>
        </w:rPr>
      </w:pPr>
      <w:r w:rsidRPr="006F7AFA">
        <w:rPr>
          <w:rFonts w:cs="Calibri"/>
        </w:rPr>
        <w:t>This measure was developed to be applicable to the f</w:t>
      </w:r>
      <w:r>
        <w:rPr>
          <w:rFonts w:cs="Calibri"/>
        </w:rPr>
        <w:t>ollowing program types: RF.</w:t>
      </w:r>
      <w:r w:rsidRPr="006F7AFA">
        <w:rPr>
          <w:rFonts w:cs="Calibri"/>
        </w:rPr>
        <w:t xml:space="preserve">  </w:t>
      </w:r>
    </w:p>
    <w:p w14:paraId="23A83238" w14:textId="77777777" w:rsidR="00CA5A74" w:rsidRPr="006F7AFA" w:rsidRDefault="00CA5A74" w:rsidP="00CA5A74">
      <w:pPr>
        <w:rPr>
          <w:rFonts w:cs="Calibri"/>
        </w:rPr>
      </w:pPr>
      <w:r w:rsidRPr="006F7AFA">
        <w:rPr>
          <w:rFonts w:cs="Calibri"/>
        </w:rPr>
        <w:t>If applied to other program types, the measure savings should be verified.</w:t>
      </w:r>
    </w:p>
    <w:p w14:paraId="069B462B" w14:textId="77777777" w:rsidR="00CA5A74" w:rsidRDefault="00CA5A74" w:rsidP="00663C23">
      <w:pPr>
        <w:pStyle w:val="Heading6"/>
      </w:pPr>
      <w:r w:rsidRPr="002F371F">
        <w:t xml:space="preserve">Definition of Efficient Equipment </w:t>
      </w:r>
    </w:p>
    <w:p w14:paraId="0DDF9F77" w14:textId="77777777" w:rsidR="00CA5A74" w:rsidRPr="000675AF" w:rsidRDefault="00CA5A74" w:rsidP="00CA5A74">
      <w:pPr>
        <w:rPr>
          <w:b/>
        </w:rPr>
      </w:pPr>
      <w:r w:rsidRPr="000675AF">
        <w:t>In order for this characterization to apply, the efficient equipment is assumed to be a standard efficiency refrigerated beverage vending machine, non-refrigerated snack vending machine, or glass front refrigerated cooler with a control system capable of powering down lighting and refrigeration systems during periods of inactivity.</w:t>
      </w:r>
    </w:p>
    <w:p w14:paraId="56F5426A" w14:textId="77777777" w:rsidR="00CA5A74" w:rsidRDefault="00CA5A74" w:rsidP="00663C23">
      <w:pPr>
        <w:pStyle w:val="Heading6"/>
      </w:pPr>
      <w:r w:rsidRPr="002F371F">
        <w:t xml:space="preserve">Definition of Baseline Equipment </w:t>
      </w:r>
    </w:p>
    <w:p w14:paraId="1A01C077" w14:textId="77777777" w:rsidR="00CA5A74" w:rsidRPr="000675AF" w:rsidRDefault="00CA5A74" w:rsidP="00CA5A74">
      <w:r w:rsidRPr="00910CDC">
        <w:t>In order for this characterization to apply, the baseline equipment is assumed</w:t>
      </w:r>
      <w:r>
        <w:t xml:space="preserve"> to be a standard efficiency refrigerated beverage vending machine, non-refrigerated snack vending machine, or glass front refrigerated cooler without a control system capable of powering down lighting and refrigeration systems during periods of inactivity</w:t>
      </w:r>
    </w:p>
    <w:p w14:paraId="5041548B" w14:textId="77777777" w:rsidR="00CA5A74" w:rsidRDefault="00CA5A74" w:rsidP="00663C23">
      <w:pPr>
        <w:pStyle w:val="Heading6"/>
      </w:pPr>
      <w:r w:rsidRPr="002F371F">
        <w:t xml:space="preserve">Deemed Lifetime of Efficient Equipment </w:t>
      </w:r>
    </w:p>
    <w:p w14:paraId="755544FD" w14:textId="77777777" w:rsidR="00CA5A74" w:rsidRPr="000675AF" w:rsidRDefault="00CA5A74" w:rsidP="00CA5A74">
      <w:r w:rsidRPr="000675AF">
        <w:t xml:space="preserve">The expected measure life is assumed to be </w:t>
      </w:r>
      <w:r w:rsidRPr="000675AF">
        <w:rPr>
          <w:noProof/>
        </w:rPr>
        <w:t xml:space="preserve">5 years </w:t>
      </w:r>
      <w:r w:rsidRPr="000675AF">
        <w:rPr>
          <w:vertAlign w:val="superscript"/>
        </w:rPr>
        <w:footnoteReference w:id="746"/>
      </w:r>
      <w:r w:rsidRPr="000675AF">
        <w:t xml:space="preserve">. </w:t>
      </w:r>
    </w:p>
    <w:p w14:paraId="63449EB6" w14:textId="77777777" w:rsidR="00CA5A74" w:rsidRDefault="00CA5A74" w:rsidP="00663C23">
      <w:pPr>
        <w:pStyle w:val="Heading6"/>
      </w:pPr>
      <w:r w:rsidRPr="002F371F">
        <w:t xml:space="preserve">Deemed Measure Cost </w:t>
      </w:r>
    </w:p>
    <w:p w14:paraId="5A898F3F" w14:textId="77777777" w:rsidR="00CA5A74" w:rsidRPr="000675AF" w:rsidRDefault="00CA5A74" w:rsidP="00CA5A74">
      <w:r w:rsidRPr="000675AF">
        <w:t>The actual measure installation cost should be used (including material and labor), but the following can be assumed for analysis purposes</w:t>
      </w:r>
      <w:r w:rsidRPr="000675AF">
        <w:rPr>
          <w:vertAlign w:val="superscript"/>
        </w:rPr>
        <w:footnoteReference w:id="747"/>
      </w:r>
      <w:r w:rsidRPr="000675AF">
        <w:t>:</w:t>
      </w:r>
    </w:p>
    <w:p w14:paraId="6A4949A3" w14:textId="77777777" w:rsidR="00CA5A74" w:rsidRPr="000675AF" w:rsidRDefault="00CA5A74" w:rsidP="00CA5A74">
      <w:pPr>
        <w:ind w:left="720"/>
      </w:pPr>
      <w:r w:rsidRPr="000675AF">
        <w:t>Refrigerated Vending Machine</w:t>
      </w:r>
      <w:r>
        <w:t xml:space="preserve"> and Glass Front Cooler</w:t>
      </w:r>
      <w:r w:rsidRPr="000675AF">
        <w:t>: $</w:t>
      </w:r>
      <w:r>
        <w:t>180.00</w:t>
      </w:r>
    </w:p>
    <w:p w14:paraId="189AE5AF" w14:textId="77777777" w:rsidR="00CA5A74" w:rsidRPr="000675AF" w:rsidRDefault="00CA5A74" w:rsidP="00CA5A74">
      <w:pPr>
        <w:ind w:left="720"/>
      </w:pPr>
      <w:r w:rsidRPr="000675AF">
        <w:t>Non-Refrigerated Vending Machine: $</w:t>
      </w:r>
      <w:r>
        <w:t>80.00</w:t>
      </w:r>
    </w:p>
    <w:p w14:paraId="096A1A88" w14:textId="77777777" w:rsidR="00CA5A74" w:rsidRDefault="00CA5A74" w:rsidP="00663C23">
      <w:pPr>
        <w:pStyle w:val="Heading6"/>
      </w:pPr>
      <w:r>
        <w:t>Loadshape</w:t>
      </w:r>
    </w:p>
    <w:p w14:paraId="46889079" w14:textId="77777777" w:rsidR="00CA5A74" w:rsidRPr="003E19C4" w:rsidRDefault="00CA5A74" w:rsidP="00CA5A74">
      <w:pPr>
        <w:rPr>
          <w:rFonts w:cs="Calibri"/>
          <w:color w:val="000000"/>
        </w:rPr>
      </w:pPr>
      <w:r w:rsidRPr="003E19C4">
        <w:rPr>
          <w:rFonts w:cs="Calibri"/>
          <w:color w:val="000000"/>
        </w:rPr>
        <w:t>Loadshape C52 - Beverage and Snack Machine Controls</w:t>
      </w:r>
    </w:p>
    <w:p w14:paraId="001B4D39" w14:textId="77777777" w:rsidR="00CA5A74" w:rsidRDefault="00CA5A74" w:rsidP="00663C23">
      <w:pPr>
        <w:pStyle w:val="Heading6"/>
      </w:pPr>
      <w:r w:rsidRPr="002F371F">
        <w:t>Coincidence Factor</w:t>
      </w:r>
    </w:p>
    <w:p w14:paraId="326E4053" w14:textId="77777777" w:rsidR="00CA5A74" w:rsidRDefault="00CA5A74" w:rsidP="00CA5A74">
      <w:r w:rsidRPr="000675AF">
        <w:t>The summer peak coincidence factor for this measure is assumed to be 0</w:t>
      </w:r>
      <w:r w:rsidRPr="000675AF">
        <w:rPr>
          <w:vertAlign w:val="superscript"/>
        </w:rPr>
        <w:footnoteReference w:id="748"/>
      </w:r>
      <w:r w:rsidRPr="000675AF">
        <w:t>.</w:t>
      </w:r>
    </w:p>
    <w:p w14:paraId="5BDDDB47" w14:textId="77777777" w:rsidR="00D7570F" w:rsidRPr="000675AF" w:rsidRDefault="00D7570F" w:rsidP="00CA5A74"/>
    <w:p w14:paraId="4AA687F8"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lastRenderedPageBreak/>
        <w:t>Algorithm</w:t>
      </w:r>
    </w:p>
    <w:p w14:paraId="71BB18D2" w14:textId="77777777" w:rsidR="00CA5A74" w:rsidRDefault="00CA5A74" w:rsidP="00663C23">
      <w:pPr>
        <w:pStyle w:val="Heading6"/>
      </w:pPr>
      <w:r w:rsidRPr="002F371F">
        <w:t xml:space="preserve">Calculation of Savings </w:t>
      </w:r>
    </w:p>
    <w:p w14:paraId="31B4276D" w14:textId="77777777" w:rsidR="00CA5A74" w:rsidRDefault="00CA5A74" w:rsidP="00663C23">
      <w:pPr>
        <w:pStyle w:val="Heading6"/>
      </w:pPr>
      <w:r>
        <w:t xml:space="preserve">Electric </w:t>
      </w:r>
      <w:r w:rsidRPr="002F371F">
        <w:t xml:space="preserve">Energy Savings </w:t>
      </w:r>
    </w:p>
    <w:p w14:paraId="6759533E" w14:textId="77777777" w:rsidR="00CA5A74" w:rsidRPr="009A2802" w:rsidRDefault="00CA5A74" w:rsidP="00CA5A74">
      <w:pPr>
        <w:ind w:left="720" w:firstLine="720"/>
        <w:rPr>
          <w:noProof/>
        </w:rPr>
      </w:pPr>
      <w:r w:rsidRPr="009A2802">
        <w:rPr>
          <w:noProof/>
        </w:rPr>
        <w:t>ΔkWh</w:t>
      </w:r>
      <w:r w:rsidRPr="009A2802">
        <w:rPr>
          <w:noProof/>
        </w:rPr>
        <w:tab/>
        <w:t>= WATTSbase / 1000 * HOURS * ESF</w:t>
      </w:r>
    </w:p>
    <w:p w14:paraId="68DB58C6" w14:textId="77777777" w:rsidR="00CA5A74" w:rsidRPr="009A2802" w:rsidRDefault="00CA5A74" w:rsidP="00CA5A74">
      <w:pPr>
        <w:rPr>
          <w:noProof/>
        </w:rPr>
      </w:pPr>
      <w:r w:rsidRPr="009A2802">
        <w:rPr>
          <w:noProof/>
        </w:rPr>
        <w:t>Where:</w:t>
      </w:r>
    </w:p>
    <w:p w14:paraId="41E9894F" w14:textId="77777777" w:rsidR="00CA5A74" w:rsidRPr="009A2802" w:rsidRDefault="00CA5A74" w:rsidP="00CA5A74">
      <w:pPr>
        <w:ind w:left="2160" w:hanging="1440"/>
        <w:rPr>
          <w:noProof/>
        </w:rPr>
      </w:pPr>
      <w:r w:rsidRPr="009A2802">
        <w:rPr>
          <w:noProof/>
        </w:rPr>
        <w:t>WATTSbase</w:t>
      </w:r>
      <w:r w:rsidRPr="009A2802">
        <w:rPr>
          <w:noProof/>
        </w:rPr>
        <w:tab/>
        <w:t xml:space="preserve"> = connected W of the controlled equipment; see table below for default values by connected equipment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1746"/>
      </w:tblGrid>
      <w:tr w:rsidR="00CA5A74" w:rsidRPr="00B5105D" w14:paraId="6B45D7AC" w14:textId="77777777" w:rsidTr="001C69E3">
        <w:trPr>
          <w:jc w:val="center"/>
        </w:trPr>
        <w:tc>
          <w:tcPr>
            <w:tcW w:w="4338" w:type="dxa"/>
            <w:shd w:val="clear" w:color="auto" w:fill="7F7F7F" w:themeFill="text1" w:themeFillTint="80"/>
          </w:tcPr>
          <w:p w14:paraId="37456C53" w14:textId="77777777" w:rsidR="00CA5A74" w:rsidRPr="00D7570F" w:rsidRDefault="00CA5A74" w:rsidP="00EB2B62">
            <w:pPr>
              <w:pStyle w:val="TableText"/>
            </w:pPr>
            <w:r w:rsidRPr="00D7570F">
              <w:t>Equipment Type</w:t>
            </w:r>
          </w:p>
        </w:tc>
        <w:tc>
          <w:tcPr>
            <w:tcW w:w="1746" w:type="dxa"/>
            <w:shd w:val="clear" w:color="auto" w:fill="7F7F7F" w:themeFill="text1" w:themeFillTint="80"/>
          </w:tcPr>
          <w:p w14:paraId="7D5970B5" w14:textId="77777777" w:rsidR="00CA5A74" w:rsidRPr="00D7570F" w:rsidRDefault="00CA5A74" w:rsidP="00EB2B62">
            <w:pPr>
              <w:pStyle w:val="TableText"/>
            </w:pPr>
            <w:r w:rsidRPr="00D7570F">
              <w:t>WATTSbase</w:t>
            </w:r>
            <w:r w:rsidRPr="00D7570F">
              <w:rPr>
                <w:vertAlign w:val="superscript"/>
              </w:rPr>
              <w:footnoteReference w:id="749"/>
            </w:r>
          </w:p>
        </w:tc>
      </w:tr>
      <w:tr w:rsidR="00CA5A74" w:rsidRPr="00B5105D" w14:paraId="0C34AC00" w14:textId="77777777" w:rsidTr="001C69E3">
        <w:trPr>
          <w:jc w:val="center"/>
        </w:trPr>
        <w:tc>
          <w:tcPr>
            <w:tcW w:w="4338" w:type="dxa"/>
          </w:tcPr>
          <w:p w14:paraId="716FCE81" w14:textId="77777777" w:rsidR="00CA5A74" w:rsidRPr="008F033B" w:rsidRDefault="00CA5A74" w:rsidP="00D7570F">
            <w:pPr>
              <w:spacing w:after="0"/>
            </w:pPr>
            <w:r w:rsidRPr="008F033B">
              <w:t>Refrigerated Beverage Vending Machines</w:t>
            </w:r>
          </w:p>
        </w:tc>
        <w:tc>
          <w:tcPr>
            <w:tcW w:w="1746" w:type="dxa"/>
          </w:tcPr>
          <w:p w14:paraId="69520FCA" w14:textId="77777777" w:rsidR="00CA5A74" w:rsidRPr="008F033B" w:rsidRDefault="00CA5A74" w:rsidP="00D7570F">
            <w:pPr>
              <w:spacing w:after="0"/>
              <w:ind w:right="43"/>
              <w:jc w:val="center"/>
            </w:pPr>
            <w:r w:rsidRPr="008F033B">
              <w:t>400</w:t>
            </w:r>
          </w:p>
        </w:tc>
      </w:tr>
      <w:tr w:rsidR="00CA5A74" w:rsidRPr="00B5105D" w14:paraId="44F76477" w14:textId="77777777" w:rsidTr="001C69E3">
        <w:trPr>
          <w:jc w:val="center"/>
        </w:trPr>
        <w:tc>
          <w:tcPr>
            <w:tcW w:w="4338" w:type="dxa"/>
          </w:tcPr>
          <w:p w14:paraId="5BB739E4" w14:textId="77777777" w:rsidR="00CA5A74" w:rsidRPr="008F033B" w:rsidRDefault="00CA5A74" w:rsidP="00D7570F">
            <w:pPr>
              <w:spacing w:after="0"/>
            </w:pPr>
            <w:r w:rsidRPr="008F033B">
              <w:t>Non-Refrigerated Snack Vending Machines</w:t>
            </w:r>
          </w:p>
        </w:tc>
        <w:tc>
          <w:tcPr>
            <w:tcW w:w="1746" w:type="dxa"/>
          </w:tcPr>
          <w:p w14:paraId="1F34BB05" w14:textId="77777777" w:rsidR="00CA5A74" w:rsidRPr="008F033B" w:rsidRDefault="00CA5A74" w:rsidP="00D7570F">
            <w:pPr>
              <w:spacing w:after="0"/>
              <w:jc w:val="center"/>
            </w:pPr>
            <w:r w:rsidRPr="008F033B">
              <w:t>85</w:t>
            </w:r>
          </w:p>
        </w:tc>
      </w:tr>
      <w:tr w:rsidR="00CA5A74" w:rsidRPr="00B5105D" w14:paraId="5B42D4F2" w14:textId="77777777" w:rsidTr="001C69E3">
        <w:trPr>
          <w:jc w:val="center"/>
        </w:trPr>
        <w:tc>
          <w:tcPr>
            <w:tcW w:w="4338" w:type="dxa"/>
          </w:tcPr>
          <w:p w14:paraId="61D6052A" w14:textId="77777777" w:rsidR="00CA5A74" w:rsidRPr="008F033B" w:rsidRDefault="00CA5A74" w:rsidP="00D7570F">
            <w:pPr>
              <w:spacing w:after="0"/>
            </w:pPr>
            <w:r w:rsidRPr="008F033B">
              <w:t>Glass Front Refrigerated Coolers</w:t>
            </w:r>
          </w:p>
        </w:tc>
        <w:tc>
          <w:tcPr>
            <w:tcW w:w="1746" w:type="dxa"/>
          </w:tcPr>
          <w:p w14:paraId="6A911796" w14:textId="77777777" w:rsidR="00CA5A74" w:rsidRPr="008F033B" w:rsidRDefault="00CA5A74" w:rsidP="00D7570F">
            <w:pPr>
              <w:spacing w:after="0"/>
              <w:jc w:val="center"/>
            </w:pPr>
            <w:r w:rsidRPr="008F033B">
              <w:t>460</w:t>
            </w:r>
          </w:p>
        </w:tc>
      </w:tr>
    </w:tbl>
    <w:p w14:paraId="2DF020A1" w14:textId="77777777" w:rsidR="00CA5A74" w:rsidRDefault="00CA5A74" w:rsidP="00CA5A74">
      <w:pPr>
        <w:rPr>
          <w:noProof/>
        </w:rPr>
      </w:pPr>
    </w:p>
    <w:p w14:paraId="70209CB9" w14:textId="77777777" w:rsidR="00CA5A74" w:rsidRPr="009A2802" w:rsidRDefault="00CA5A74" w:rsidP="00CA5A74">
      <w:pPr>
        <w:ind w:left="720"/>
        <w:rPr>
          <w:noProof/>
        </w:rPr>
      </w:pPr>
      <w:r w:rsidRPr="009A2802">
        <w:rPr>
          <w:noProof/>
        </w:rPr>
        <w:t>1000</w:t>
      </w:r>
      <w:r w:rsidRPr="009A2802">
        <w:rPr>
          <w:noProof/>
        </w:rPr>
        <w:tab/>
      </w:r>
      <w:r>
        <w:rPr>
          <w:noProof/>
        </w:rPr>
        <w:tab/>
      </w:r>
      <w:r w:rsidRPr="009A2802">
        <w:rPr>
          <w:noProof/>
        </w:rPr>
        <w:t>= conversion factor (W/kW)</w:t>
      </w:r>
    </w:p>
    <w:p w14:paraId="2E29560D" w14:textId="77777777" w:rsidR="00CA5A74" w:rsidRPr="009A2802" w:rsidRDefault="00CA5A74" w:rsidP="00CA5A74">
      <w:pPr>
        <w:ind w:left="2160" w:hanging="1440"/>
        <w:rPr>
          <w:noProof/>
        </w:rPr>
      </w:pPr>
      <w:r w:rsidRPr="009A2802">
        <w:rPr>
          <w:noProof/>
        </w:rPr>
        <w:t xml:space="preserve">HOURS </w:t>
      </w:r>
      <w:r w:rsidRPr="009A2802">
        <w:rPr>
          <w:noProof/>
        </w:rPr>
        <w:tab/>
        <w:t>= operating hours of the connected equipment; assumed that the equipment operates 24 hours per day, 365</w:t>
      </w:r>
      <w:r>
        <w:rPr>
          <w:noProof/>
        </w:rPr>
        <w:t>.25</w:t>
      </w:r>
      <w:r w:rsidRPr="009A2802">
        <w:rPr>
          <w:noProof/>
        </w:rPr>
        <w:t xml:space="preserve"> days per year</w:t>
      </w:r>
    </w:p>
    <w:p w14:paraId="02D6F97B" w14:textId="77777777" w:rsidR="00CA5A74" w:rsidRPr="009A2802" w:rsidRDefault="00CA5A74" w:rsidP="00CA5A74">
      <w:pPr>
        <w:ind w:left="720"/>
        <w:rPr>
          <w:noProof/>
        </w:rPr>
      </w:pPr>
      <w:r w:rsidRPr="009A2802">
        <w:rPr>
          <w:noProof/>
        </w:rPr>
        <w:tab/>
      </w:r>
      <w:r>
        <w:rPr>
          <w:noProof/>
        </w:rPr>
        <w:tab/>
      </w:r>
      <w:r w:rsidRPr="009A2802">
        <w:rPr>
          <w:noProof/>
        </w:rPr>
        <w:t>= 876</w:t>
      </w:r>
      <w:r>
        <w:rPr>
          <w:noProof/>
        </w:rPr>
        <w:t>6</w:t>
      </w:r>
    </w:p>
    <w:p w14:paraId="0C2DA579" w14:textId="77777777" w:rsidR="00CA5A74" w:rsidRPr="009A2802" w:rsidRDefault="00CA5A74" w:rsidP="00CA5A74">
      <w:pPr>
        <w:ind w:left="2160" w:hanging="1440"/>
        <w:rPr>
          <w:noProof/>
        </w:rPr>
      </w:pPr>
      <w:r w:rsidRPr="009A2802">
        <w:rPr>
          <w:noProof/>
        </w:rPr>
        <w:t xml:space="preserve">ESF </w:t>
      </w:r>
      <w:r w:rsidRPr="009A2802">
        <w:rPr>
          <w:noProof/>
        </w:rPr>
        <w:tab/>
        <w:t>= Energy Savings Factor; represents the percent reduction in annual kWh consumption of the equipment controlled; see table below for default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880"/>
      </w:tblGrid>
      <w:tr w:rsidR="00CA5A74" w:rsidRPr="00B5105D" w14:paraId="2D562A6A" w14:textId="77777777" w:rsidTr="00CA5A74">
        <w:trPr>
          <w:jc w:val="center"/>
        </w:trPr>
        <w:tc>
          <w:tcPr>
            <w:tcW w:w="3888" w:type="dxa"/>
            <w:shd w:val="clear" w:color="auto" w:fill="7F7F7F" w:themeFill="text1" w:themeFillTint="80"/>
          </w:tcPr>
          <w:p w14:paraId="4E31D8DE" w14:textId="77777777" w:rsidR="00CA5A74" w:rsidRPr="00D7570F" w:rsidRDefault="00CA5A74" w:rsidP="00EB2B62">
            <w:pPr>
              <w:pStyle w:val="TableText"/>
            </w:pPr>
            <w:r w:rsidRPr="00D7570F">
              <w:t>Equipment Type</w:t>
            </w:r>
          </w:p>
        </w:tc>
        <w:tc>
          <w:tcPr>
            <w:tcW w:w="2880" w:type="dxa"/>
            <w:shd w:val="clear" w:color="auto" w:fill="7F7F7F" w:themeFill="text1" w:themeFillTint="80"/>
          </w:tcPr>
          <w:p w14:paraId="6959992C" w14:textId="77777777" w:rsidR="00CA5A74" w:rsidRPr="00D7570F" w:rsidRDefault="00CA5A74" w:rsidP="00EB2B62">
            <w:pPr>
              <w:pStyle w:val="TableText"/>
            </w:pPr>
            <w:r w:rsidRPr="00D7570F">
              <w:t>Energy Savings Factor (ESF)</w:t>
            </w:r>
            <w:r w:rsidRPr="00D7570F">
              <w:rPr>
                <w:vertAlign w:val="superscript"/>
              </w:rPr>
              <w:footnoteReference w:id="750"/>
            </w:r>
          </w:p>
        </w:tc>
      </w:tr>
      <w:tr w:rsidR="00CA5A74" w:rsidRPr="00B5105D" w14:paraId="10B2060A" w14:textId="77777777" w:rsidTr="00CA5A74">
        <w:trPr>
          <w:jc w:val="center"/>
        </w:trPr>
        <w:tc>
          <w:tcPr>
            <w:tcW w:w="3888" w:type="dxa"/>
          </w:tcPr>
          <w:p w14:paraId="5DA600E5" w14:textId="77777777" w:rsidR="00CA5A74" w:rsidRPr="008F033B" w:rsidRDefault="00CA5A74" w:rsidP="00D7570F">
            <w:pPr>
              <w:spacing w:after="0"/>
            </w:pPr>
            <w:r w:rsidRPr="008F033B">
              <w:t>Refrigerated Beverage Vending Machines</w:t>
            </w:r>
          </w:p>
        </w:tc>
        <w:tc>
          <w:tcPr>
            <w:tcW w:w="2880" w:type="dxa"/>
          </w:tcPr>
          <w:p w14:paraId="447D299B" w14:textId="77777777" w:rsidR="00CA5A74" w:rsidRPr="008F033B" w:rsidRDefault="00CA5A74" w:rsidP="00D7570F">
            <w:pPr>
              <w:spacing w:after="0"/>
              <w:jc w:val="center"/>
            </w:pPr>
            <w:r w:rsidRPr="008F033B">
              <w:t>46%</w:t>
            </w:r>
          </w:p>
        </w:tc>
      </w:tr>
      <w:tr w:rsidR="00CA5A74" w:rsidRPr="00B5105D" w14:paraId="0DE4AC39" w14:textId="77777777" w:rsidTr="00CA5A74">
        <w:trPr>
          <w:jc w:val="center"/>
        </w:trPr>
        <w:tc>
          <w:tcPr>
            <w:tcW w:w="3888" w:type="dxa"/>
          </w:tcPr>
          <w:p w14:paraId="189E623C" w14:textId="77777777" w:rsidR="00CA5A74" w:rsidRPr="008F033B" w:rsidRDefault="00CA5A74" w:rsidP="00D7570F">
            <w:pPr>
              <w:spacing w:after="0"/>
            </w:pPr>
            <w:r w:rsidRPr="008F033B">
              <w:t>Non-Refrigerated Snack Vending Machines</w:t>
            </w:r>
          </w:p>
        </w:tc>
        <w:tc>
          <w:tcPr>
            <w:tcW w:w="2880" w:type="dxa"/>
          </w:tcPr>
          <w:p w14:paraId="0F2B5EE8" w14:textId="77777777" w:rsidR="00CA5A74" w:rsidRPr="008F033B" w:rsidRDefault="00CA5A74" w:rsidP="00D7570F">
            <w:pPr>
              <w:spacing w:after="0"/>
              <w:jc w:val="center"/>
            </w:pPr>
            <w:r w:rsidRPr="008F033B">
              <w:t>46%</w:t>
            </w:r>
          </w:p>
        </w:tc>
      </w:tr>
      <w:tr w:rsidR="00CA5A74" w:rsidRPr="00B5105D" w14:paraId="52525786" w14:textId="77777777" w:rsidTr="00CA5A74">
        <w:trPr>
          <w:jc w:val="center"/>
        </w:trPr>
        <w:tc>
          <w:tcPr>
            <w:tcW w:w="3888" w:type="dxa"/>
          </w:tcPr>
          <w:p w14:paraId="18AFB431" w14:textId="77777777" w:rsidR="00CA5A74" w:rsidRPr="008F033B" w:rsidRDefault="00CA5A74" w:rsidP="00D7570F">
            <w:pPr>
              <w:spacing w:after="0"/>
            </w:pPr>
            <w:r w:rsidRPr="008F033B">
              <w:t>Glass Front Refrigerated Coolers</w:t>
            </w:r>
          </w:p>
        </w:tc>
        <w:tc>
          <w:tcPr>
            <w:tcW w:w="2880" w:type="dxa"/>
          </w:tcPr>
          <w:p w14:paraId="27A07918" w14:textId="77777777" w:rsidR="00CA5A74" w:rsidRPr="008F033B" w:rsidRDefault="00CA5A74" w:rsidP="00D7570F">
            <w:pPr>
              <w:spacing w:after="0"/>
              <w:jc w:val="center"/>
            </w:pPr>
            <w:r w:rsidRPr="008F033B">
              <w:t>30%</w:t>
            </w:r>
          </w:p>
        </w:tc>
      </w:tr>
    </w:tbl>
    <w:p w14:paraId="3BF4864C" w14:textId="77777777" w:rsidR="00CA5A74" w:rsidRDefault="00CA5A74" w:rsidP="00CA5A74"/>
    <w:p w14:paraId="2ED0EA8D" w14:textId="77777777" w:rsidR="00CA5A74" w:rsidRPr="009A2802" w:rsidRDefault="00CA5A74" w:rsidP="00CA5A74">
      <w:pPr>
        <w:rPr>
          <w:noProof/>
        </w:rPr>
      </w:pPr>
      <w:r>
        <w:rPr>
          <w:rFonts w:cs="Calibri"/>
          <w:noProof/>
        </w:rPr>
        <mc:AlternateContent>
          <mc:Choice Requires="wps">
            <w:drawing>
              <wp:inline distT="0" distB="0" distL="0" distR="0" wp14:anchorId="7FE160ED" wp14:editId="04505DA3">
                <wp:extent cx="5829300" cy="1209675"/>
                <wp:effectExtent l="0" t="0" r="19050" b="28575"/>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72BC3935" w14:textId="77777777" w:rsidR="00614803" w:rsidRDefault="00614803" w:rsidP="00CA5A74">
                            <w:pPr>
                              <w:rPr>
                                <w:rStyle w:val="BookTitle"/>
                              </w:rPr>
                            </w:pPr>
                            <w:r w:rsidRPr="0047702A">
                              <w:rPr>
                                <w:rStyle w:val="BookTitle"/>
                              </w:rPr>
                              <w:t>EXAMPLE</w:t>
                            </w:r>
                          </w:p>
                          <w:p w14:paraId="39EBA209" w14:textId="77777777" w:rsidR="00614803" w:rsidRDefault="00614803" w:rsidP="00CA5A74">
                            <w:r>
                              <w:t>For example, adding controls to a refrigerated beverage vending machine:</w:t>
                            </w:r>
                          </w:p>
                          <w:p w14:paraId="1FB40FCF" w14:textId="77777777" w:rsidR="00614803" w:rsidRDefault="00614803" w:rsidP="00CA5A74">
                            <w:pPr>
                              <w:ind w:firstLine="720"/>
                              <w:rPr>
                                <w:noProof/>
                              </w:rPr>
                            </w:pPr>
                            <w:r>
                              <w:t xml:space="preserve"> </w:t>
                            </w:r>
                            <w:r w:rsidRPr="009A2802">
                              <w:rPr>
                                <w:noProof/>
                              </w:rPr>
                              <w:t>ΔkWh</w:t>
                            </w:r>
                            <w:r w:rsidRPr="009A2802">
                              <w:rPr>
                                <w:noProof/>
                              </w:rPr>
                              <w:tab/>
                              <w:t>= WATTSbase / 1000 * HOURS * ESF</w:t>
                            </w:r>
                          </w:p>
                          <w:p w14:paraId="59CF3830" w14:textId="77777777" w:rsidR="00614803" w:rsidRDefault="00614803" w:rsidP="00CA5A74">
                            <w:pPr>
                              <w:ind w:firstLine="720"/>
                              <w:rPr>
                                <w:noProof/>
                              </w:rPr>
                            </w:pPr>
                            <w:r>
                              <w:rPr>
                                <w:noProof/>
                              </w:rPr>
                              <w:tab/>
                              <w:t xml:space="preserve">=400/1000* 8766* 0.46 </w:t>
                            </w:r>
                          </w:p>
                          <w:p w14:paraId="7DAB67EB" w14:textId="77777777" w:rsidR="00614803" w:rsidRPr="009A2802" w:rsidRDefault="00614803" w:rsidP="00CA5A74">
                            <w:pPr>
                              <w:ind w:left="720" w:firstLine="720"/>
                              <w:rPr>
                                <w:noProof/>
                              </w:rPr>
                            </w:pPr>
                            <w:r>
                              <w:rPr>
                                <w:noProof/>
                              </w:rPr>
                              <w:t>= 1613 kWh</w:t>
                            </w:r>
                          </w:p>
                          <w:p w14:paraId="33BEA473" w14:textId="77777777" w:rsidR="00614803" w:rsidRPr="00942F9A" w:rsidRDefault="00614803" w:rsidP="00CA5A74"/>
                          <w:p w14:paraId="33B78FD8" w14:textId="77777777" w:rsidR="00614803" w:rsidRPr="007A11BD" w:rsidRDefault="00614803" w:rsidP="00CA5A74">
                            <w:pPr>
                              <w:ind w:left="720" w:firstLine="720"/>
                              <w:rPr>
                                <w:noProof/>
                              </w:rPr>
                            </w:pPr>
                          </w:p>
                          <w:p w14:paraId="2416108F" w14:textId="77777777" w:rsidR="00614803" w:rsidRDefault="00614803" w:rsidP="00CA5A74">
                            <w:pPr>
                              <w:ind w:left="720"/>
                            </w:pPr>
                          </w:p>
                        </w:txbxContent>
                      </wps:txbx>
                      <wps:bodyPr rot="0" vert="horz" wrap="square" lIns="91440" tIns="45720" rIns="91440" bIns="45720" anchor="t" anchorCtr="0" upright="1">
                        <a:noAutofit/>
                      </wps:bodyPr>
                    </wps:wsp>
                  </a:graphicData>
                </a:graphic>
              </wp:inline>
            </w:drawing>
          </mc:Choice>
          <mc:Fallback>
            <w:pict>
              <v:shape w14:anchorId="7FE160ED" id="Text Box 314" o:spid="_x0000_s1127"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RMAIAAF4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">
                <v:textbox>
                  <w:txbxContent>
                    <w:p w14:paraId="72BC3935" w14:textId="77777777" w:rsidR="00614803" w:rsidRDefault="00614803" w:rsidP="00CA5A74">
                      <w:pPr>
                        <w:rPr>
                          <w:rStyle w:val="BookTitle"/>
                        </w:rPr>
                      </w:pPr>
                      <w:r w:rsidRPr="0047702A">
                        <w:rPr>
                          <w:rStyle w:val="BookTitle"/>
                        </w:rPr>
                        <w:t>EXAMPLE</w:t>
                      </w:r>
                    </w:p>
                    <w:p w14:paraId="39EBA209" w14:textId="77777777" w:rsidR="00614803" w:rsidRDefault="00614803" w:rsidP="00CA5A74">
                      <w:r>
                        <w:t>For example, adding controls to a refrigerated beverage vending machine:</w:t>
                      </w:r>
                    </w:p>
                    <w:p w14:paraId="1FB40FCF" w14:textId="77777777" w:rsidR="00614803" w:rsidRDefault="00614803" w:rsidP="00CA5A74">
                      <w:pPr>
                        <w:ind w:firstLine="720"/>
                        <w:rPr>
                          <w:noProof/>
                        </w:rPr>
                      </w:pPr>
                      <w:r>
                        <w:t xml:space="preserve"> </w:t>
                      </w:r>
                      <w:r w:rsidRPr="009A2802">
                        <w:rPr>
                          <w:noProof/>
                        </w:rPr>
                        <w:t>ΔkWh</w:t>
                      </w:r>
                      <w:r w:rsidRPr="009A2802">
                        <w:rPr>
                          <w:noProof/>
                        </w:rPr>
                        <w:tab/>
                        <w:t>= WATTSbase / 1000 * HOURS * ESF</w:t>
                      </w:r>
                    </w:p>
                    <w:p w14:paraId="59CF3830" w14:textId="77777777" w:rsidR="00614803" w:rsidRDefault="00614803" w:rsidP="00CA5A74">
                      <w:pPr>
                        <w:ind w:firstLine="720"/>
                        <w:rPr>
                          <w:noProof/>
                        </w:rPr>
                      </w:pPr>
                      <w:r>
                        <w:rPr>
                          <w:noProof/>
                        </w:rPr>
                        <w:tab/>
                        <w:t xml:space="preserve">=400/1000* 8766* 0.46 </w:t>
                      </w:r>
                    </w:p>
                    <w:p w14:paraId="7DAB67EB" w14:textId="77777777" w:rsidR="00614803" w:rsidRPr="009A2802" w:rsidRDefault="00614803" w:rsidP="00CA5A74">
                      <w:pPr>
                        <w:ind w:left="720" w:firstLine="720"/>
                        <w:rPr>
                          <w:noProof/>
                        </w:rPr>
                      </w:pPr>
                      <w:r>
                        <w:rPr>
                          <w:noProof/>
                        </w:rPr>
                        <w:t>= 1613 kWh</w:t>
                      </w:r>
                    </w:p>
                    <w:p w14:paraId="33BEA473" w14:textId="77777777" w:rsidR="00614803" w:rsidRPr="00942F9A" w:rsidRDefault="00614803" w:rsidP="00CA5A74"/>
                    <w:p w14:paraId="33B78FD8" w14:textId="77777777" w:rsidR="00614803" w:rsidRPr="007A11BD" w:rsidRDefault="00614803" w:rsidP="00CA5A74">
                      <w:pPr>
                        <w:ind w:left="720" w:firstLine="720"/>
                        <w:rPr>
                          <w:noProof/>
                        </w:rPr>
                      </w:pPr>
                    </w:p>
                    <w:p w14:paraId="2416108F" w14:textId="77777777" w:rsidR="00614803" w:rsidRDefault="00614803" w:rsidP="00CA5A74">
                      <w:pPr>
                        <w:ind w:left="720"/>
                      </w:pPr>
                    </w:p>
                  </w:txbxContent>
                </v:textbox>
                <w10:anchorlock/>
              </v:shape>
            </w:pict>
          </mc:Fallback>
        </mc:AlternateContent>
      </w:r>
    </w:p>
    <w:p w14:paraId="1FC2EE01" w14:textId="77777777" w:rsidR="00CA5A74" w:rsidRDefault="00CA5A74" w:rsidP="00663C23">
      <w:pPr>
        <w:pStyle w:val="Heading6"/>
      </w:pPr>
      <w:r w:rsidRPr="00933056">
        <w:t>Summer Coincident Peak Demand Savings</w:t>
      </w:r>
      <w:r>
        <w:t xml:space="preserve"> </w:t>
      </w:r>
    </w:p>
    <w:p w14:paraId="14315A7B" w14:textId="77777777" w:rsidR="00CA5A74" w:rsidRDefault="00CA5A74" w:rsidP="00CA5A74">
      <w:r>
        <w:t>N/A</w:t>
      </w:r>
    </w:p>
    <w:p w14:paraId="4468EA6A" w14:textId="77777777" w:rsidR="00CA5A74" w:rsidRDefault="00CA5A74" w:rsidP="00663C23">
      <w:pPr>
        <w:pStyle w:val="Heading6"/>
      </w:pPr>
      <w:r>
        <w:t>NATURAL GAS ENERGY SAVINGS</w:t>
      </w:r>
    </w:p>
    <w:p w14:paraId="07F5B429" w14:textId="77777777" w:rsidR="00CA5A74" w:rsidRPr="009A2802" w:rsidRDefault="00CA5A74" w:rsidP="00CA5A74">
      <w:r>
        <w:t>N/A</w:t>
      </w:r>
    </w:p>
    <w:p w14:paraId="780D3F97" w14:textId="77777777" w:rsidR="00CA5A74" w:rsidRDefault="00CA5A74" w:rsidP="00663C23">
      <w:pPr>
        <w:pStyle w:val="Heading6"/>
      </w:pPr>
      <w:r w:rsidRPr="002F371F">
        <w:t xml:space="preserve">Water Impact Descriptions and Calculation  </w:t>
      </w:r>
    </w:p>
    <w:p w14:paraId="2F4D74A0" w14:textId="77777777" w:rsidR="00CA5A74" w:rsidRPr="009A2802" w:rsidRDefault="00CA5A74" w:rsidP="00CA5A74">
      <w:r>
        <w:t>N/A</w:t>
      </w:r>
    </w:p>
    <w:p w14:paraId="497FDFD6" w14:textId="77777777" w:rsidR="00CA5A74" w:rsidRDefault="00CA5A74" w:rsidP="00663C23">
      <w:pPr>
        <w:pStyle w:val="Heading6"/>
      </w:pPr>
      <w:r w:rsidRPr="002F371F">
        <w:lastRenderedPageBreak/>
        <w:t xml:space="preserve">Deemed O&amp;M Cost Adjustment Calculation </w:t>
      </w:r>
    </w:p>
    <w:p w14:paraId="49BAFA0C" w14:textId="77777777" w:rsidR="00CA5A74" w:rsidRPr="009A2802" w:rsidRDefault="00CA5A74" w:rsidP="00CA5A74">
      <w:r>
        <w:t>N/A</w:t>
      </w:r>
    </w:p>
    <w:p w14:paraId="25176804" w14:textId="77777777" w:rsidR="0067679B" w:rsidRDefault="00CA5A74" w:rsidP="00663C23">
      <w:pPr>
        <w:pStyle w:val="Heading6"/>
      </w:pPr>
      <w:r>
        <w:t xml:space="preserve">Measure Code: </w:t>
      </w:r>
      <w:r w:rsidRPr="008F66E8">
        <w:t>CI-RFG-BEVM-V0</w:t>
      </w:r>
      <w:r>
        <w:t>2</w:t>
      </w:r>
      <w:r w:rsidRPr="008F66E8">
        <w:t>-</w:t>
      </w:r>
      <w:r>
        <w:t>150601</w:t>
      </w:r>
    </w:p>
    <w:p w14:paraId="69320D74" w14:textId="01E08125" w:rsidR="00D7570F" w:rsidRPr="00D7570F" w:rsidRDefault="0016041C" w:rsidP="00663C23">
      <w:pPr>
        <w:pStyle w:val="Heading6"/>
      </w:pPr>
      <w:r>
        <w:t>Review Deadline: 1/1/2019</w:t>
      </w:r>
    </w:p>
    <w:p w14:paraId="0DFE2A23" w14:textId="77777777" w:rsidR="0067679B" w:rsidRDefault="0067679B" w:rsidP="0067679B"/>
    <w:p w14:paraId="6AA33B88"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132FC0CD" w14:textId="77777777" w:rsidR="00CA5A74" w:rsidRDefault="00CA5A74" w:rsidP="00E31290">
      <w:pPr>
        <w:pStyle w:val="Heading3"/>
        <w:numPr>
          <w:ilvl w:val="2"/>
          <w:numId w:val="85"/>
        </w:numPr>
      </w:pPr>
      <w:bookmarkStart w:id="997" w:name="_Ref325917840"/>
      <w:bookmarkStart w:id="998" w:name="_Ref325917847"/>
      <w:bookmarkStart w:id="999" w:name="_Toc325918736"/>
      <w:bookmarkStart w:id="1000" w:name="_Toc333219059"/>
      <w:bookmarkStart w:id="1001" w:name="_Toc437608365"/>
      <w:bookmarkStart w:id="1002" w:name="_Toc437855252"/>
      <w:bookmarkStart w:id="1003" w:name="_Toc466463566"/>
      <w:bookmarkStart w:id="1004" w:name="_Toc474158144"/>
      <w:bookmarkStart w:id="1005" w:name="_Toc268244970"/>
      <w:bookmarkStart w:id="1006" w:name="_Toc268866256"/>
      <w:r>
        <w:lastRenderedPageBreak/>
        <w:t>Door Heater Controls for Cooler or Freezer</w:t>
      </w:r>
      <w:bookmarkEnd w:id="997"/>
      <w:bookmarkEnd w:id="998"/>
      <w:bookmarkEnd w:id="999"/>
      <w:bookmarkEnd w:id="1000"/>
      <w:bookmarkEnd w:id="1001"/>
      <w:bookmarkEnd w:id="1002"/>
      <w:bookmarkEnd w:id="1003"/>
      <w:bookmarkEnd w:id="1004"/>
      <w:r w:rsidRPr="00A84E49">
        <w:t xml:space="preserve"> </w:t>
      </w:r>
      <w:bookmarkEnd w:id="1005"/>
      <w:bookmarkEnd w:id="1006"/>
    </w:p>
    <w:p w14:paraId="2A043DA2" w14:textId="77777777" w:rsidR="00CA5A74" w:rsidRDefault="00CA5A74" w:rsidP="00663C23">
      <w:pPr>
        <w:pStyle w:val="Heading6"/>
      </w:pPr>
      <w:r w:rsidRPr="002F371F">
        <w:t xml:space="preserve">Description </w:t>
      </w:r>
    </w:p>
    <w:p w14:paraId="7FBD3C6D" w14:textId="77777777" w:rsidR="00CA5A74" w:rsidRDefault="00CA5A74" w:rsidP="00CA5A74">
      <w:r w:rsidRPr="001D4463">
        <w:t>By installing a control device to turn off door heaters when there is little or no risk of condensation, one can realize significant energy savings. There are two commercially available control strategies that achieve “on-off” control of door heaters based on either (1) the relative humidity of the air in the store or (2) the “conductivity” of the door (which drops when condensation appears). In the first strategy, the system activates your door heaters when the relative humidity in your store rises above a specific setpoint, and turns them off when the relative humidity falls below that setpoint. In the second strategy, the sensor activates the door heaters when the door conductivity falls below a certain setpoint, and turns them off when the conductivity rises above that setpoint.</w:t>
      </w:r>
    </w:p>
    <w:p w14:paraId="19C413DE" w14:textId="77777777" w:rsidR="00CA5A74" w:rsidRDefault="00CA5A74" w:rsidP="00CA5A74">
      <w:pPr>
        <w:rPr>
          <w:rFonts w:cs="Calibri"/>
        </w:rPr>
      </w:pPr>
      <w:r w:rsidRPr="006F7AFA">
        <w:rPr>
          <w:rFonts w:cs="Calibri"/>
        </w:rPr>
        <w:t>This measure was developed to be applicable to the f</w:t>
      </w:r>
      <w:r>
        <w:rPr>
          <w:rFonts w:cs="Calibri"/>
        </w:rPr>
        <w:t>ollowing program types: RF.</w:t>
      </w:r>
      <w:r w:rsidRPr="006F7AFA">
        <w:rPr>
          <w:rFonts w:cs="Calibri"/>
        </w:rPr>
        <w:t xml:space="preserve">  </w:t>
      </w:r>
    </w:p>
    <w:p w14:paraId="123ADF47" w14:textId="77777777" w:rsidR="00CA5A74" w:rsidRPr="006F7AFA" w:rsidRDefault="00CA5A74" w:rsidP="00CA5A74">
      <w:pPr>
        <w:rPr>
          <w:rFonts w:cs="Calibri"/>
        </w:rPr>
      </w:pPr>
      <w:r w:rsidRPr="006F7AFA">
        <w:rPr>
          <w:rFonts w:cs="Calibri"/>
        </w:rPr>
        <w:t>If applied to other program types, the measure savings should be verified.</w:t>
      </w:r>
    </w:p>
    <w:p w14:paraId="77946009" w14:textId="77777777" w:rsidR="00CA5A74" w:rsidRDefault="00CA5A74" w:rsidP="00663C23">
      <w:pPr>
        <w:pStyle w:val="Heading6"/>
      </w:pPr>
      <w:r w:rsidRPr="002F371F">
        <w:t xml:space="preserve">Definition of Efficient Equipment </w:t>
      </w:r>
    </w:p>
    <w:p w14:paraId="123530C9" w14:textId="77777777" w:rsidR="00CA5A74" w:rsidRPr="001D4463" w:rsidRDefault="00CA5A74" w:rsidP="00CA5A74">
      <w:pPr>
        <w:rPr>
          <w:b/>
        </w:rPr>
      </w:pPr>
      <w:r w:rsidRPr="001D4463">
        <w:t>In order for this characterization to apply, the efficient equipment is assumed to be a door heater control on a commercial glass door cooler or refrigerator utilizing humidity or conductivity control.</w:t>
      </w:r>
    </w:p>
    <w:p w14:paraId="1D9D37B5" w14:textId="77777777" w:rsidR="00CA5A74" w:rsidRDefault="00CA5A74" w:rsidP="00663C23">
      <w:pPr>
        <w:pStyle w:val="Heading6"/>
      </w:pPr>
      <w:r w:rsidRPr="002F371F">
        <w:t xml:space="preserve">Definition of Baseline Equipment </w:t>
      </w:r>
    </w:p>
    <w:p w14:paraId="336EE66F" w14:textId="77777777" w:rsidR="00CA5A74" w:rsidRPr="001D4463" w:rsidRDefault="00CA5A74" w:rsidP="00CA5A74">
      <w:pPr>
        <w:rPr>
          <w:b/>
        </w:rPr>
      </w:pPr>
      <w:r w:rsidRPr="001D4463">
        <w:t>In order for this characterization to apply, the baseline condition is assumed to be a commercial glass door cooler or refrigerator with a standard heated door with no controls installed.</w:t>
      </w:r>
    </w:p>
    <w:p w14:paraId="408AF555" w14:textId="77777777" w:rsidR="00CA5A74" w:rsidRDefault="00CA5A74" w:rsidP="00663C23">
      <w:pPr>
        <w:pStyle w:val="Heading6"/>
      </w:pPr>
      <w:r w:rsidRPr="002F371F">
        <w:t xml:space="preserve">Deemed Lifetime of Efficient Equipment </w:t>
      </w:r>
    </w:p>
    <w:p w14:paraId="2DF2A2E2" w14:textId="77777777" w:rsidR="00CA5A74" w:rsidRPr="00C36108" w:rsidRDefault="00CA5A74" w:rsidP="00CA5A74">
      <w:r w:rsidRPr="00C36108">
        <w:t>The expected measure life is assumed to be 12</w:t>
      </w:r>
      <w:r w:rsidRPr="00C36108">
        <w:rPr>
          <w:noProof/>
        </w:rPr>
        <w:t xml:space="preserve"> years </w:t>
      </w:r>
      <w:r w:rsidRPr="00C36108">
        <w:rPr>
          <w:vertAlign w:val="superscript"/>
        </w:rPr>
        <w:footnoteReference w:id="751"/>
      </w:r>
      <w:r w:rsidRPr="00C36108">
        <w:t xml:space="preserve">. </w:t>
      </w:r>
    </w:p>
    <w:p w14:paraId="505F8C3F" w14:textId="77777777" w:rsidR="00CA5A74" w:rsidRDefault="00CA5A74" w:rsidP="00663C23">
      <w:pPr>
        <w:pStyle w:val="Heading6"/>
      </w:pPr>
      <w:r w:rsidRPr="002F371F">
        <w:t xml:space="preserve">Deemed Measure Cost </w:t>
      </w:r>
    </w:p>
    <w:p w14:paraId="7C94260C" w14:textId="77777777" w:rsidR="00CA5A74" w:rsidRPr="001D4463" w:rsidRDefault="00CA5A74" w:rsidP="00CA5A74">
      <w:r w:rsidRPr="001D4463">
        <w:t>The incremental capital cost for a humidity-based control is $300 per circuit regardless of the number of doors controlled. The incremental cost for conductivity-based controls is $200</w:t>
      </w:r>
      <w:r w:rsidRPr="001D4463">
        <w:rPr>
          <w:vertAlign w:val="superscript"/>
        </w:rPr>
        <w:footnoteReference w:id="752"/>
      </w:r>
      <w:r w:rsidRPr="001D4463">
        <w:t>.</w:t>
      </w:r>
    </w:p>
    <w:p w14:paraId="5A84A068" w14:textId="77777777" w:rsidR="00CA5A74" w:rsidRDefault="00CA5A74" w:rsidP="00663C23">
      <w:pPr>
        <w:pStyle w:val="Heading6"/>
      </w:pPr>
      <w:r>
        <w:t>Loadshape</w:t>
      </w:r>
    </w:p>
    <w:p w14:paraId="2D0A8DF9" w14:textId="77777777" w:rsidR="00CA5A74" w:rsidRPr="00E810DD" w:rsidRDefault="00CA5A74" w:rsidP="00CA5A74">
      <w:r w:rsidRPr="00E810DD">
        <w:t>Loadshape C51 - Door Heater Control</w:t>
      </w:r>
    </w:p>
    <w:p w14:paraId="08F55B48" w14:textId="77777777" w:rsidR="00CA5A74" w:rsidRPr="002F371F" w:rsidRDefault="00CA5A74" w:rsidP="00663C23">
      <w:pPr>
        <w:pStyle w:val="Heading6"/>
      </w:pPr>
      <w:r w:rsidRPr="002F371F">
        <w:t>Coincidence Factor</w:t>
      </w:r>
      <w:r w:rsidRPr="002F371F">
        <w:rPr>
          <w:rStyle w:val="FootnoteReference"/>
          <w:rFonts w:cstheme="minorHAnsi"/>
        </w:rPr>
        <w:footnoteReference w:id="753"/>
      </w:r>
    </w:p>
    <w:p w14:paraId="47BB9A1E" w14:textId="77777777" w:rsidR="00CA5A74" w:rsidRDefault="00CA5A74" w:rsidP="00CA5A74">
      <w:r w:rsidRPr="00C11CF2">
        <w:t>The summer peak coincidence factor for this measure is assumed to be 0%</w:t>
      </w:r>
      <w:r w:rsidRPr="00C11CF2">
        <w:rPr>
          <w:vertAlign w:val="superscript"/>
        </w:rPr>
        <w:footnoteReference w:id="754"/>
      </w:r>
      <w:r w:rsidRPr="00C11CF2">
        <w:t>.</w:t>
      </w:r>
    </w:p>
    <w:p w14:paraId="03145D40" w14:textId="77777777" w:rsidR="00CA5A74" w:rsidRPr="00C11CF2" w:rsidRDefault="00CA5A74" w:rsidP="00CA5A74">
      <w:pPr>
        <w:rPr>
          <w:rFonts w:ascii="Times New Roman" w:hAnsi="Times New Roman"/>
        </w:rPr>
      </w:pPr>
    </w:p>
    <w:p w14:paraId="3F4A0664"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lastRenderedPageBreak/>
        <w:t>Algorithm</w:t>
      </w:r>
    </w:p>
    <w:p w14:paraId="15E3EF44" w14:textId="77777777" w:rsidR="00CA5A74" w:rsidRPr="002F371F" w:rsidRDefault="00CA5A74" w:rsidP="00663C23">
      <w:pPr>
        <w:pStyle w:val="Heading6"/>
      </w:pPr>
      <w:r w:rsidRPr="002F371F">
        <w:t xml:space="preserve">Calculation of Savings </w:t>
      </w:r>
    </w:p>
    <w:p w14:paraId="645ED260" w14:textId="77777777" w:rsidR="00CA5A74" w:rsidRDefault="00CA5A74" w:rsidP="00663C23">
      <w:pPr>
        <w:pStyle w:val="Heading6"/>
      </w:pPr>
      <w:r>
        <w:t xml:space="preserve">Electric </w:t>
      </w:r>
      <w:r w:rsidRPr="002F371F">
        <w:t xml:space="preserve">Energy Savings </w:t>
      </w:r>
    </w:p>
    <w:p w14:paraId="24B9A271" w14:textId="77777777" w:rsidR="00CA5A74" w:rsidRPr="00C11CF2" w:rsidRDefault="00CA5A74" w:rsidP="00CA5A74">
      <w:pPr>
        <w:ind w:left="720" w:firstLine="720"/>
        <w:rPr>
          <w:noProof/>
        </w:rPr>
      </w:pPr>
      <w:r w:rsidRPr="00C11CF2">
        <w:rPr>
          <w:noProof/>
        </w:rPr>
        <w:t>ΔkWH</w:t>
      </w:r>
      <w:r w:rsidRPr="00C11CF2">
        <w:rPr>
          <w:noProof/>
        </w:rPr>
        <w:tab/>
        <w:t>= kWbase * NUMdoors * ESF * BF</w:t>
      </w:r>
      <w:r>
        <w:rPr>
          <w:noProof/>
        </w:rPr>
        <w:t xml:space="preserve"> * 8766</w:t>
      </w:r>
    </w:p>
    <w:p w14:paraId="00997C4E" w14:textId="77777777" w:rsidR="00CA5A74" w:rsidRPr="00C11CF2" w:rsidRDefault="00CA5A74" w:rsidP="00CA5A74">
      <w:pPr>
        <w:rPr>
          <w:noProof/>
        </w:rPr>
      </w:pPr>
      <w:r w:rsidRPr="00C11CF2">
        <w:rPr>
          <w:noProof/>
        </w:rPr>
        <w:t>Where:</w:t>
      </w:r>
    </w:p>
    <w:p w14:paraId="1B42791B" w14:textId="77777777" w:rsidR="00CA5A74" w:rsidRPr="00C11CF2" w:rsidRDefault="00CA5A74" w:rsidP="00CA5A74">
      <w:pPr>
        <w:ind w:left="2160" w:hanging="1440"/>
        <w:rPr>
          <w:noProof/>
        </w:rPr>
      </w:pPr>
      <w:r w:rsidRPr="00C11CF2">
        <w:rPr>
          <w:noProof/>
        </w:rPr>
        <w:t>kWbase</w:t>
      </w:r>
      <w:r w:rsidRPr="00C11CF2">
        <w:rPr>
          <w:noProof/>
          <w:vertAlign w:val="superscript"/>
        </w:rPr>
        <w:footnoteReference w:id="755"/>
      </w:r>
      <w:r w:rsidRPr="00C11CF2">
        <w:rPr>
          <w:noProof/>
        </w:rPr>
        <w:tab/>
        <w:t>= connected load kW for typical reach-in refrigerator or freezer door and frame with a heater.</w:t>
      </w:r>
    </w:p>
    <w:p w14:paraId="602CC033" w14:textId="77777777" w:rsidR="00CA5A74" w:rsidRPr="00C11CF2" w:rsidRDefault="00CA5A74" w:rsidP="00CA5A74">
      <w:pPr>
        <w:ind w:left="720"/>
        <w:rPr>
          <w:noProof/>
        </w:rPr>
      </w:pPr>
      <w:r w:rsidRPr="00C11CF2">
        <w:rPr>
          <w:noProof/>
        </w:rPr>
        <w:tab/>
      </w:r>
      <w:r>
        <w:rPr>
          <w:noProof/>
        </w:rPr>
        <w:tab/>
      </w:r>
      <w:r w:rsidRPr="00C11CF2">
        <w:rPr>
          <w:noProof/>
        </w:rPr>
        <w:t>= If actual kWbase is unknown, assume 0.195 kW for freezers and 0.092 kW for coolers.</w:t>
      </w:r>
    </w:p>
    <w:p w14:paraId="2FD63D22" w14:textId="77777777" w:rsidR="00CA5A74" w:rsidRPr="00C11CF2" w:rsidRDefault="00CA5A74" w:rsidP="00CA5A74">
      <w:pPr>
        <w:ind w:left="720"/>
        <w:rPr>
          <w:noProof/>
        </w:rPr>
      </w:pPr>
      <w:r w:rsidRPr="00C11CF2">
        <w:rPr>
          <w:noProof/>
        </w:rPr>
        <w:t xml:space="preserve">NUMdoors </w:t>
      </w:r>
      <w:r>
        <w:rPr>
          <w:noProof/>
        </w:rPr>
        <w:tab/>
      </w:r>
      <w:r w:rsidRPr="00C11CF2">
        <w:rPr>
          <w:noProof/>
        </w:rPr>
        <w:t>= number of reach-in refrigerator or freezer doors controlled by sensor</w:t>
      </w:r>
    </w:p>
    <w:p w14:paraId="48F3FFFE" w14:textId="77777777" w:rsidR="00CA5A74" w:rsidRPr="00C11CF2" w:rsidRDefault="00CA5A74" w:rsidP="00CA5A74">
      <w:pPr>
        <w:ind w:left="1440" w:firstLine="720"/>
        <w:rPr>
          <w:noProof/>
        </w:rPr>
      </w:pPr>
      <w:r w:rsidRPr="00C11CF2">
        <w:rPr>
          <w:noProof/>
        </w:rPr>
        <w:t>= Actual installed</w:t>
      </w:r>
    </w:p>
    <w:p w14:paraId="53B0876B" w14:textId="77777777" w:rsidR="00CA5A74" w:rsidRPr="00C11CF2" w:rsidRDefault="00CA5A74" w:rsidP="00CA5A74">
      <w:pPr>
        <w:ind w:left="2160" w:hanging="1440"/>
        <w:rPr>
          <w:noProof/>
        </w:rPr>
      </w:pPr>
      <w:r w:rsidRPr="00C11CF2">
        <w:rPr>
          <w:noProof/>
        </w:rPr>
        <w:t>ESF</w:t>
      </w:r>
      <w:r w:rsidRPr="00C11CF2">
        <w:rPr>
          <w:noProof/>
          <w:vertAlign w:val="superscript"/>
        </w:rPr>
        <w:footnoteReference w:id="756"/>
      </w:r>
      <w:r w:rsidRPr="00C11CF2">
        <w:rPr>
          <w:noProof/>
        </w:rPr>
        <w:tab/>
        <w:t>= Energy Savings Factor; represents the percentage of hours annually that the door heater is powered off due to the controls.</w:t>
      </w:r>
    </w:p>
    <w:p w14:paraId="3647ED09" w14:textId="77777777" w:rsidR="00CA5A74" w:rsidRPr="00C11CF2" w:rsidRDefault="00CA5A74" w:rsidP="00CA5A74">
      <w:pPr>
        <w:ind w:left="1440" w:firstLine="720"/>
        <w:rPr>
          <w:noProof/>
        </w:rPr>
      </w:pPr>
      <w:r w:rsidRPr="00C11CF2">
        <w:rPr>
          <w:noProof/>
        </w:rPr>
        <w:t xml:space="preserve">= assume 55% for humidity-based controls, 70% for conductivity-based controls </w:t>
      </w:r>
    </w:p>
    <w:p w14:paraId="005D51F5" w14:textId="77777777" w:rsidR="00CA5A74" w:rsidRDefault="00CA5A74" w:rsidP="00CA5A74">
      <w:pPr>
        <w:ind w:left="2160" w:hanging="1440"/>
        <w:rPr>
          <w:noProof/>
        </w:rPr>
      </w:pPr>
      <w:r w:rsidRPr="00C11CF2">
        <w:rPr>
          <w:noProof/>
        </w:rPr>
        <w:t>BF</w:t>
      </w:r>
      <w:r w:rsidRPr="00C11CF2">
        <w:rPr>
          <w:noProof/>
          <w:vertAlign w:val="superscript"/>
        </w:rPr>
        <w:footnoteReference w:id="757"/>
      </w:r>
      <w:r w:rsidRPr="00C11CF2">
        <w:rPr>
          <w:noProof/>
        </w:rPr>
        <w:t xml:space="preserve"> </w:t>
      </w:r>
      <w:r w:rsidRPr="00C11CF2">
        <w:rPr>
          <w:noProof/>
        </w:rPr>
        <w:tab/>
        <w:t>= Bonus Factor; represents the increased savings due to reduction in cooling load inside the cases, and the increase in cooling load in the building space to cool the additional heat generated by the door heaters.</w:t>
      </w:r>
    </w:p>
    <w:tbl>
      <w:tblPr>
        <w:tblStyle w:val="TableGrid"/>
        <w:tblW w:w="7668" w:type="dxa"/>
        <w:tblInd w:w="720" w:type="dxa"/>
        <w:tblLook w:val="04A0" w:firstRow="1" w:lastRow="0" w:firstColumn="1" w:lastColumn="0" w:noHBand="0" w:noVBand="1"/>
      </w:tblPr>
      <w:tblGrid>
        <w:gridCol w:w="1368"/>
        <w:gridCol w:w="2520"/>
        <w:gridCol w:w="2790"/>
        <w:gridCol w:w="990"/>
      </w:tblGrid>
      <w:tr w:rsidR="00CA5A74" w:rsidRPr="00E95911" w14:paraId="3711C601" w14:textId="77777777" w:rsidTr="00D7570F">
        <w:trPr>
          <w:trHeight w:val="20"/>
        </w:trPr>
        <w:tc>
          <w:tcPr>
            <w:tcW w:w="1368" w:type="dxa"/>
            <w:shd w:val="clear" w:color="auto" w:fill="808080" w:themeFill="background1" w:themeFillShade="80"/>
            <w:vAlign w:val="center"/>
          </w:tcPr>
          <w:p w14:paraId="171DD5C2" w14:textId="77777777" w:rsidR="00CA5A74" w:rsidRPr="00E95911" w:rsidRDefault="00CA5A74" w:rsidP="00E95911">
            <w:pPr>
              <w:jc w:val="center"/>
              <w:rPr>
                <w:rFonts w:asciiTheme="minorHAnsi" w:hAnsiTheme="minorHAnsi"/>
                <w:b/>
                <w:color w:val="FFFFFF" w:themeColor="background1"/>
                <w:szCs w:val="22"/>
              </w:rPr>
            </w:pPr>
            <w:r w:rsidRPr="00E95911">
              <w:rPr>
                <w:rFonts w:asciiTheme="minorHAnsi" w:hAnsiTheme="minorHAnsi"/>
                <w:b/>
                <w:color w:val="FFFFFF" w:themeColor="background1"/>
              </w:rPr>
              <w:t>Definition</w:t>
            </w:r>
          </w:p>
        </w:tc>
        <w:tc>
          <w:tcPr>
            <w:tcW w:w="2520" w:type="dxa"/>
            <w:shd w:val="clear" w:color="auto" w:fill="808080" w:themeFill="background1" w:themeFillShade="80"/>
            <w:vAlign w:val="center"/>
          </w:tcPr>
          <w:p w14:paraId="6E9E3E54" w14:textId="77777777" w:rsidR="00CA5A74" w:rsidRPr="00E95911" w:rsidRDefault="00CA5A74" w:rsidP="00E95911">
            <w:pPr>
              <w:jc w:val="center"/>
              <w:rPr>
                <w:rFonts w:asciiTheme="minorHAnsi" w:hAnsiTheme="minorHAnsi"/>
                <w:b/>
                <w:color w:val="FFFFFF" w:themeColor="background1"/>
                <w:szCs w:val="22"/>
              </w:rPr>
            </w:pPr>
            <w:r w:rsidRPr="00E95911">
              <w:rPr>
                <w:rFonts w:asciiTheme="minorHAnsi" w:hAnsiTheme="minorHAnsi"/>
                <w:b/>
                <w:color w:val="FFFFFF" w:themeColor="background1"/>
              </w:rPr>
              <w:t>Representative Evaporator Temperature Range, °F</w:t>
            </w:r>
            <w:r w:rsidRPr="00E95911">
              <w:rPr>
                <w:rStyle w:val="FootnoteReference"/>
                <w:rFonts w:asciiTheme="minorHAnsi" w:hAnsiTheme="minorHAnsi" w:cstheme="minorHAnsi"/>
                <w:b/>
                <w:color w:val="FFFFFF" w:themeColor="background1"/>
              </w:rPr>
              <w:footnoteReference w:id="758"/>
            </w:r>
          </w:p>
        </w:tc>
        <w:tc>
          <w:tcPr>
            <w:tcW w:w="2790" w:type="dxa"/>
            <w:shd w:val="clear" w:color="auto" w:fill="808080" w:themeFill="background1" w:themeFillShade="80"/>
            <w:vAlign w:val="center"/>
          </w:tcPr>
          <w:p w14:paraId="47CA1655" w14:textId="77777777" w:rsidR="00CA5A74" w:rsidRPr="00E95911" w:rsidRDefault="00CA5A74" w:rsidP="00E95911">
            <w:pPr>
              <w:jc w:val="center"/>
              <w:rPr>
                <w:rFonts w:asciiTheme="minorHAnsi" w:hAnsiTheme="minorHAnsi"/>
                <w:b/>
                <w:color w:val="FFFFFF" w:themeColor="background1"/>
                <w:szCs w:val="22"/>
              </w:rPr>
            </w:pPr>
            <w:r w:rsidRPr="00E95911">
              <w:rPr>
                <w:rFonts w:asciiTheme="minorHAnsi" w:hAnsiTheme="minorHAnsi"/>
                <w:b/>
                <w:color w:val="FFFFFF" w:themeColor="background1"/>
              </w:rPr>
              <w:t>Typical Uses</w:t>
            </w:r>
          </w:p>
        </w:tc>
        <w:tc>
          <w:tcPr>
            <w:tcW w:w="990" w:type="dxa"/>
            <w:shd w:val="clear" w:color="auto" w:fill="808080" w:themeFill="background1" w:themeFillShade="80"/>
            <w:vAlign w:val="center"/>
          </w:tcPr>
          <w:p w14:paraId="2EC783A3" w14:textId="77777777" w:rsidR="00CA5A74" w:rsidRPr="00E95911" w:rsidRDefault="00CA5A74" w:rsidP="00E95911">
            <w:pPr>
              <w:jc w:val="center"/>
              <w:rPr>
                <w:rFonts w:asciiTheme="minorHAnsi" w:hAnsiTheme="minorHAnsi"/>
                <w:b/>
                <w:color w:val="FFFFFF" w:themeColor="background1"/>
                <w:szCs w:val="22"/>
              </w:rPr>
            </w:pPr>
            <w:r w:rsidRPr="00E95911">
              <w:rPr>
                <w:rFonts w:asciiTheme="minorHAnsi" w:hAnsiTheme="minorHAnsi"/>
                <w:b/>
                <w:color w:val="FFFFFF" w:themeColor="background1"/>
              </w:rPr>
              <w:t>BF</w:t>
            </w:r>
          </w:p>
        </w:tc>
      </w:tr>
      <w:tr w:rsidR="00CA5A74" w:rsidRPr="00E95911" w14:paraId="2B45CADF" w14:textId="77777777" w:rsidTr="00E31290">
        <w:trPr>
          <w:trHeight w:val="20"/>
        </w:trPr>
        <w:tc>
          <w:tcPr>
            <w:tcW w:w="1368" w:type="dxa"/>
            <w:vAlign w:val="center"/>
          </w:tcPr>
          <w:p w14:paraId="3FE5DA46" w14:textId="77777777" w:rsidR="00CA5A74" w:rsidRPr="00E95911" w:rsidRDefault="00CA5A74" w:rsidP="00E95911">
            <w:pPr>
              <w:rPr>
                <w:rFonts w:asciiTheme="minorHAnsi" w:hAnsiTheme="minorHAnsi" w:cstheme="minorHAnsi"/>
                <w:noProof/>
                <w:szCs w:val="22"/>
              </w:rPr>
            </w:pPr>
            <w:r w:rsidRPr="00E95911">
              <w:rPr>
                <w:rFonts w:asciiTheme="minorHAnsi" w:hAnsiTheme="minorHAnsi" w:cstheme="minorHAnsi"/>
              </w:rPr>
              <w:t>Low</w:t>
            </w:r>
          </w:p>
        </w:tc>
        <w:tc>
          <w:tcPr>
            <w:tcW w:w="2520" w:type="dxa"/>
            <w:vAlign w:val="center"/>
          </w:tcPr>
          <w:p w14:paraId="6FF374F6" w14:textId="77777777" w:rsidR="00CA5A74" w:rsidRPr="00E95911" w:rsidRDefault="00CA5A74" w:rsidP="00E31290">
            <w:pPr>
              <w:jc w:val="center"/>
              <w:rPr>
                <w:rFonts w:asciiTheme="minorHAnsi" w:hAnsiTheme="minorHAnsi" w:cstheme="minorHAnsi"/>
                <w:noProof/>
                <w:szCs w:val="22"/>
              </w:rPr>
            </w:pPr>
            <w:r w:rsidRPr="00E95911">
              <w:rPr>
                <w:rFonts w:asciiTheme="minorHAnsi" w:hAnsiTheme="minorHAnsi" w:cstheme="minorHAnsi"/>
              </w:rPr>
              <w:t>-35 to 0</w:t>
            </w:r>
          </w:p>
        </w:tc>
        <w:tc>
          <w:tcPr>
            <w:tcW w:w="2790" w:type="dxa"/>
            <w:vAlign w:val="center"/>
          </w:tcPr>
          <w:p w14:paraId="69DAF0C9" w14:textId="77777777" w:rsidR="00CA5A74" w:rsidRPr="00E95911" w:rsidRDefault="00CA5A74" w:rsidP="00E95911">
            <w:pPr>
              <w:rPr>
                <w:rFonts w:asciiTheme="minorHAnsi" w:hAnsiTheme="minorHAnsi" w:cstheme="minorHAnsi"/>
                <w:noProof/>
                <w:szCs w:val="22"/>
              </w:rPr>
            </w:pPr>
            <w:r w:rsidRPr="00E95911">
              <w:rPr>
                <w:rFonts w:asciiTheme="minorHAnsi" w:hAnsiTheme="minorHAnsi" w:cstheme="minorHAnsi"/>
              </w:rPr>
              <w:t>Freezers for times such as frozen pizza, ice cream, etc.</w:t>
            </w:r>
          </w:p>
        </w:tc>
        <w:tc>
          <w:tcPr>
            <w:tcW w:w="990" w:type="dxa"/>
            <w:vAlign w:val="center"/>
          </w:tcPr>
          <w:p w14:paraId="0F542CC2" w14:textId="77777777" w:rsidR="00CA5A74" w:rsidRPr="00E95911" w:rsidRDefault="00CA5A74" w:rsidP="00E31290">
            <w:pPr>
              <w:jc w:val="center"/>
              <w:rPr>
                <w:rFonts w:asciiTheme="minorHAnsi" w:hAnsiTheme="minorHAnsi" w:cstheme="minorHAnsi"/>
                <w:noProof/>
                <w:szCs w:val="22"/>
              </w:rPr>
            </w:pPr>
            <w:r w:rsidRPr="00E95911">
              <w:rPr>
                <w:rFonts w:asciiTheme="minorHAnsi" w:hAnsiTheme="minorHAnsi" w:cstheme="minorHAnsi"/>
              </w:rPr>
              <w:t>1.36</w:t>
            </w:r>
          </w:p>
        </w:tc>
      </w:tr>
      <w:tr w:rsidR="00CA5A74" w:rsidRPr="00E95911" w14:paraId="16C0CDC4" w14:textId="77777777" w:rsidTr="00E31290">
        <w:trPr>
          <w:trHeight w:val="20"/>
        </w:trPr>
        <w:tc>
          <w:tcPr>
            <w:tcW w:w="1368" w:type="dxa"/>
            <w:vAlign w:val="center"/>
          </w:tcPr>
          <w:p w14:paraId="2F848FED" w14:textId="77777777" w:rsidR="00CA5A74" w:rsidRPr="00E95911" w:rsidRDefault="00CA5A74" w:rsidP="00E95911">
            <w:pPr>
              <w:rPr>
                <w:rFonts w:asciiTheme="minorHAnsi" w:hAnsiTheme="minorHAnsi" w:cstheme="minorHAnsi"/>
                <w:noProof/>
                <w:szCs w:val="22"/>
              </w:rPr>
            </w:pPr>
            <w:r w:rsidRPr="00E95911">
              <w:rPr>
                <w:rFonts w:asciiTheme="minorHAnsi" w:hAnsiTheme="minorHAnsi" w:cstheme="minorHAnsi"/>
              </w:rPr>
              <w:t>Medium</w:t>
            </w:r>
          </w:p>
        </w:tc>
        <w:tc>
          <w:tcPr>
            <w:tcW w:w="2520" w:type="dxa"/>
            <w:vAlign w:val="center"/>
          </w:tcPr>
          <w:p w14:paraId="0B923272" w14:textId="77777777" w:rsidR="00CA5A74" w:rsidRPr="00E95911" w:rsidRDefault="00CA5A74" w:rsidP="00E31290">
            <w:pPr>
              <w:jc w:val="center"/>
              <w:rPr>
                <w:rFonts w:asciiTheme="minorHAnsi" w:hAnsiTheme="minorHAnsi" w:cstheme="minorHAnsi"/>
                <w:noProof/>
                <w:szCs w:val="22"/>
              </w:rPr>
            </w:pPr>
            <w:r w:rsidRPr="00E95911">
              <w:rPr>
                <w:rFonts w:asciiTheme="minorHAnsi" w:hAnsiTheme="minorHAnsi" w:cstheme="minorHAnsi"/>
              </w:rPr>
              <w:t>0 – 20</w:t>
            </w:r>
          </w:p>
        </w:tc>
        <w:tc>
          <w:tcPr>
            <w:tcW w:w="2790" w:type="dxa"/>
            <w:vAlign w:val="center"/>
          </w:tcPr>
          <w:p w14:paraId="02A5ED80" w14:textId="77777777" w:rsidR="00CA5A74" w:rsidRPr="00E95911" w:rsidRDefault="00CA5A74" w:rsidP="00E95911">
            <w:pPr>
              <w:rPr>
                <w:rFonts w:asciiTheme="minorHAnsi" w:hAnsiTheme="minorHAnsi" w:cstheme="minorHAnsi"/>
                <w:noProof/>
                <w:szCs w:val="22"/>
              </w:rPr>
            </w:pPr>
            <w:r w:rsidRPr="00E95911">
              <w:rPr>
                <w:rFonts w:asciiTheme="minorHAnsi" w:hAnsiTheme="minorHAnsi" w:cstheme="minorHAnsi"/>
              </w:rPr>
              <w:t>Coolers for items such as meat, milk, dairy, etc</w:t>
            </w:r>
          </w:p>
        </w:tc>
        <w:tc>
          <w:tcPr>
            <w:tcW w:w="990" w:type="dxa"/>
            <w:vAlign w:val="center"/>
          </w:tcPr>
          <w:p w14:paraId="3294EFD0" w14:textId="77777777" w:rsidR="00CA5A74" w:rsidRPr="00E95911" w:rsidRDefault="00CA5A74" w:rsidP="00E31290">
            <w:pPr>
              <w:jc w:val="center"/>
              <w:rPr>
                <w:rFonts w:asciiTheme="minorHAnsi" w:hAnsiTheme="minorHAnsi" w:cstheme="minorHAnsi"/>
                <w:noProof/>
                <w:szCs w:val="22"/>
              </w:rPr>
            </w:pPr>
            <w:r w:rsidRPr="00E95911">
              <w:rPr>
                <w:rFonts w:asciiTheme="minorHAnsi" w:hAnsiTheme="minorHAnsi" w:cstheme="minorHAnsi"/>
              </w:rPr>
              <w:t>1.22</w:t>
            </w:r>
          </w:p>
        </w:tc>
      </w:tr>
      <w:tr w:rsidR="00CA5A74" w:rsidRPr="00E95911" w14:paraId="7087EDB5" w14:textId="77777777" w:rsidTr="00E31290">
        <w:trPr>
          <w:trHeight w:val="20"/>
        </w:trPr>
        <w:tc>
          <w:tcPr>
            <w:tcW w:w="1368" w:type="dxa"/>
            <w:vAlign w:val="center"/>
          </w:tcPr>
          <w:p w14:paraId="7DA2A274" w14:textId="77777777" w:rsidR="00CA5A74" w:rsidRPr="00E95911" w:rsidRDefault="00CA5A74" w:rsidP="00E95911">
            <w:pPr>
              <w:rPr>
                <w:rFonts w:asciiTheme="minorHAnsi" w:hAnsiTheme="minorHAnsi" w:cstheme="minorHAnsi"/>
                <w:noProof/>
                <w:szCs w:val="22"/>
              </w:rPr>
            </w:pPr>
            <w:r w:rsidRPr="00E95911">
              <w:rPr>
                <w:rFonts w:asciiTheme="minorHAnsi" w:hAnsiTheme="minorHAnsi" w:cstheme="minorHAnsi"/>
              </w:rPr>
              <w:t>High</w:t>
            </w:r>
          </w:p>
        </w:tc>
        <w:tc>
          <w:tcPr>
            <w:tcW w:w="2520" w:type="dxa"/>
            <w:vAlign w:val="center"/>
          </w:tcPr>
          <w:p w14:paraId="633F3C91" w14:textId="77777777" w:rsidR="00CA5A74" w:rsidRPr="00E95911" w:rsidRDefault="00CA5A74" w:rsidP="00E31290">
            <w:pPr>
              <w:jc w:val="center"/>
              <w:rPr>
                <w:rFonts w:asciiTheme="minorHAnsi" w:hAnsiTheme="minorHAnsi" w:cstheme="minorHAnsi"/>
                <w:noProof/>
                <w:szCs w:val="22"/>
              </w:rPr>
            </w:pPr>
            <w:r w:rsidRPr="00E95911">
              <w:rPr>
                <w:rFonts w:asciiTheme="minorHAnsi" w:hAnsiTheme="minorHAnsi" w:cstheme="minorHAnsi"/>
              </w:rPr>
              <w:t>20 – 45</w:t>
            </w:r>
          </w:p>
        </w:tc>
        <w:tc>
          <w:tcPr>
            <w:tcW w:w="2790" w:type="dxa"/>
            <w:vAlign w:val="center"/>
          </w:tcPr>
          <w:p w14:paraId="0C036D68" w14:textId="77777777" w:rsidR="00CA5A74" w:rsidRPr="00E95911" w:rsidRDefault="00CA5A74" w:rsidP="00E95911">
            <w:pPr>
              <w:rPr>
                <w:rFonts w:asciiTheme="minorHAnsi" w:hAnsiTheme="minorHAnsi" w:cstheme="minorHAnsi"/>
                <w:noProof/>
                <w:szCs w:val="22"/>
              </w:rPr>
            </w:pPr>
            <w:r w:rsidRPr="00E95911">
              <w:rPr>
                <w:rFonts w:asciiTheme="minorHAnsi" w:hAnsiTheme="minorHAnsi" w:cstheme="minorHAnsi"/>
              </w:rPr>
              <w:t>Coolers for items such as floral, produce and meat preperation rooms</w:t>
            </w:r>
          </w:p>
        </w:tc>
        <w:tc>
          <w:tcPr>
            <w:tcW w:w="990" w:type="dxa"/>
            <w:vAlign w:val="center"/>
          </w:tcPr>
          <w:p w14:paraId="7A88E361" w14:textId="77777777" w:rsidR="00CA5A74" w:rsidRPr="00E95911" w:rsidRDefault="00CA5A74" w:rsidP="00E31290">
            <w:pPr>
              <w:jc w:val="center"/>
              <w:rPr>
                <w:rFonts w:asciiTheme="minorHAnsi" w:hAnsiTheme="minorHAnsi" w:cstheme="minorHAnsi"/>
                <w:noProof/>
                <w:szCs w:val="22"/>
              </w:rPr>
            </w:pPr>
            <w:r w:rsidRPr="00E95911">
              <w:rPr>
                <w:rFonts w:asciiTheme="minorHAnsi" w:hAnsiTheme="minorHAnsi" w:cstheme="minorHAnsi"/>
              </w:rPr>
              <w:t>1.15</w:t>
            </w:r>
          </w:p>
        </w:tc>
      </w:tr>
    </w:tbl>
    <w:p w14:paraId="29B72121" w14:textId="77777777" w:rsidR="00CA5A74" w:rsidRPr="00C11CF2" w:rsidRDefault="00CA5A74" w:rsidP="00CA5A74">
      <w:pPr>
        <w:ind w:left="720"/>
        <w:rPr>
          <w:noProof/>
        </w:rPr>
      </w:pPr>
    </w:p>
    <w:p w14:paraId="717EC9E0" w14:textId="77777777" w:rsidR="00CA5A74" w:rsidRPr="00C11CF2" w:rsidRDefault="00CA5A74" w:rsidP="00CA5A74">
      <w:pPr>
        <w:ind w:left="720"/>
        <w:rPr>
          <w:noProof/>
        </w:rPr>
      </w:pPr>
      <w:r>
        <w:rPr>
          <w:noProof/>
        </w:rPr>
        <w:t xml:space="preserve">8766  </w:t>
      </w:r>
      <w:r>
        <w:rPr>
          <w:noProof/>
        </w:rPr>
        <w:tab/>
      </w:r>
      <w:r>
        <w:rPr>
          <w:noProof/>
        </w:rPr>
        <w:tab/>
        <w:t>= annual hours of operation</w:t>
      </w:r>
    </w:p>
    <w:p w14:paraId="0EAA89CD" w14:textId="77777777" w:rsidR="00CA5A74" w:rsidRDefault="00CA5A74" w:rsidP="00663C23">
      <w:pPr>
        <w:pStyle w:val="Heading6"/>
      </w:pPr>
      <w:r w:rsidRPr="00933056">
        <w:t>Summer Coincident Peak Demand Savings</w:t>
      </w:r>
      <w:r>
        <w:t xml:space="preserve"> </w:t>
      </w:r>
    </w:p>
    <w:p w14:paraId="3F752A94" w14:textId="77777777" w:rsidR="00CA5A74" w:rsidRPr="00DC032E" w:rsidRDefault="00CA5A74" w:rsidP="00CA5A74">
      <w:r>
        <w:t>N/A</w:t>
      </w:r>
    </w:p>
    <w:p w14:paraId="0CEF56F2" w14:textId="77777777" w:rsidR="00CA5A74" w:rsidRDefault="00CA5A74" w:rsidP="00663C23">
      <w:pPr>
        <w:pStyle w:val="Heading6"/>
      </w:pPr>
      <w:r>
        <w:t>NATURAL GAS ENERGY SAVINGS</w:t>
      </w:r>
    </w:p>
    <w:p w14:paraId="54E739F6" w14:textId="77777777" w:rsidR="00CA5A74" w:rsidRPr="00DC032E" w:rsidRDefault="00CA5A74" w:rsidP="00CA5A74">
      <w:r>
        <w:t>N/A</w:t>
      </w:r>
    </w:p>
    <w:p w14:paraId="45A7671C" w14:textId="77777777" w:rsidR="00CA5A74" w:rsidRDefault="00CA5A74" w:rsidP="00663C23">
      <w:pPr>
        <w:pStyle w:val="Heading6"/>
      </w:pPr>
      <w:r w:rsidRPr="002F371F">
        <w:lastRenderedPageBreak/>
        <w:t xml:space="preserve">Water Impact Descriptions and Calculation </w:t>
      </w:r>
    </w:p>
    <w:p w14:paraId="422B87B8" w14:textId="77777777" w:rsidR="00CA5A74" w:rsidRPr="002F371F" w:rsidRDefault="00CA5A74" w:rsidP="00CA5A74">
      <w:pPr>
        <w:rPr>
          <w:rFonts w:cstheme="minorHAnsi"/>
          <w:noProof/>
        </w:rPr>
      </w:pPr>
      <w:r>
        <w:t>N/A</w:t>
      </w:r>
      <w:r w:rsidRPr="002F371F">
        <w:t xml:space="preserve"> </w:t>
      </w:r>
      <w:r w:rsidRPr="002F371F">
        <w:rPr>
          <w:rFonts w:cstheme="minorHAnsi"/>
          <w:noProof/>
        </w:rPr>
        <w:t xml:space="preserve"> </w:t>
      </w:r>
    </w:p>
    <w:p w14:paraId="1B0282ED" w14:textId="77777777" w:rsidR="00CA5A74" w:rsidRPr="009C362B" w:rsidRDefault="00CA5A74" w:rsidP="00663C23">
      <w:pPr>
        <w:pStyle w:val="Heading6"/>
        <w:rPr>
          <w:rFonts w:cs="Times New Roman"/>
          <w:szCs w:val="18"/>
        </w:rPr>
      </w:pPr>
      <w:r w:rsidRPr="006332C9">
        <w:t>Deemed O&amp;M Cost Adjustment Calculation</w:t>
      </w:r>
    </w:p>
    <w:p w14:paraId="4A6572D9" w14:textId="77777777" w:rsidR="00CA5A74" w:rsidRPr="002F371F" w:rsidRDefault="00CA5A74" w:rsidP="00CA5A74">
      <w:r>
        <w:t>N/A</w:t>
      </w:r>
    </w:p>
    <w:p w14:paraId="30F3C3E0" w14:textId="77777777" w:rsidR="0067679B" w:rsidRDefault="00CA5A74" w:rsidP="00663C23">
      <w:pPr>
        <w:pStyle w:val="Heading6"/>
      </w:pPr>
      <w:r>
        <w:t xml:space="preserve">Measure Code: </w:t>
      </w:r>
      <w:r w:rsidRPr="008F66E8">
        <w:t>CI-RFG-DHCT-V01-</w:t>
      </w:r>
      <w:r>
        <w:t>120601</w:t>
      </w:r>
    </w:p>
    <w:p w14:paraId="68DBD3E5" w14:textId="57D6C1E2" w:rsidR="00D7570F" w:rsidRPr="00D7570F" w:rsidRDefault="0016041C" w:rsidP="00663C23">
      <w:pPr>
        <w:pStyle w:val="Heading6"/>
      </w:pPr>
      <w:r>
        <w:t>Review Deadline: 1/1/2019</w:t>
      </w:r>
    </w:p>
    <w:p w14:paraId="12AE4870" w14:textId="77777777" w:rsidR="0067679B" w:rsidRDefault="0067679B" w:rsidP="0067679B"/>
    <w:p w14:paraId="431D9EEB"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626679FB" w14:textId="77777777" w:rsidR="00CA5A74" w:rsidRPr="00DA0BD4" w:rsidRDefault="00CA5A74" w:rsidP="00E31290">
      <w:pPr>
        <w:pStyle w:val="Heading3"/>
        <w:numPr>
          <w:ilvl w:val="2"/>
          <w:numId w:val="85"/>
        </w:numPr>
      </w:pPr>
      <w:bookmarkStart w:id="1007" w:name="_Ref325917904"/>
      <w:bookmarkStart w:id="1008" w:name="_Ref325917911"/>
      <w:bookmarkStart w:id="1009" w:name="_Toc325918737"/>
      <w:bookmarkStart w:id="1010" w:name="_Toc333219060"/>
      <w:bookmarkStart w:id="1011" w:name="_Toc437608366"/>
      <w:bookmarkStart w:id="1012" w:name="_Toc437855253"/>
      <w:bookmarkStart w:id="1013" w:name="_Toc466463567"/>
      <w:bookmarkStart w:id="1014" w:name="_Toc474158145"/>
      <w:r>
        <w:lastRenderedPageBreak/>
        <w:t>Electronically Commutated Motors (ECM) for Walk-in and Reach-in Coolers / Freezers</w:t>
      </w:r>
      <w:bookmarkEnd w:id="1007"/>
      <w:bookmarkEnd w:id="1008"/>
      <w:bookmarkEnd w:id="1009"/>
      <w:bookmarkEnd w:id="1010"/>
      <w:bookmarkEnd w:id="1011"/>
      <w:bookmarkEnd w:id="1012"/>
      <w:bookmarkEnd w:id="1013"/>
      <w:bookmarkEnd w:id="1014"/>
    </w:p>
    <w:p w14:paraId="3D4F9BF4" w14:textId="77777777" w:rsidR="008722C8" w:rsidRDefault="008722C8" w:rsidP="00663C23">
      <w:pPr>
        <w:pStyle w:val="Heading6"/>
      </w:pPr>
      <w:r w:rsidRPr="002F371F">
        <w:t xml:space="preserve">Description </w:t>
      </w:r>
    </w:p>
    <w:p w14:paraId="321EA82C" w14:textId="77777777" w:rsidR="008722C8" w:rsidRDefault="008722C8" w:rsidP="008722C8">
      <w:r>
        <w:t>This measure is applicable to the replacement of an existing, uncontrolled, and continuously operating standard-efficiency shaded-pole evaporator fan motor in refrigerated display cases or fan coil in walk-ins.</w:t>
      </w:r>
    </w:p>
    <w:p w14:paraId="5D26733A" w14:textId="77777777" w:rsidR="008722C8" w:rsidRDefault="008722C8" w:rsidP="008722C8">
      <w:r>
        <w:t>This measure achieves savings by installing a more efficient motor, the result of which produces less waste heat that the cooling system must reject.</w:t>
      </w:r>
    </w:p>
    <w:p w14:paraId="271F70B5" w14:textId="77777777" w:rsidR="008722C8" w:rsidRDefault="008722C8" w:rsidP="008722C8">
      <w:pPr>
        <w:jc w:val="left"/>
        <w:rPr>
          <w:rFonts w:cs="Calibri"/>
        </w:rPr>
      </w:pPr>
      <w:r>
        <w:rPr>
          <w:rFonts w:cs="Calibri"/>
        </w:rPr>
        <w:t>If applicable, savings from this measure may be claimed in combination with measure 4.6.6 Evaporator Fan Control for Electrically Commutated Motors.</w:t>
      </w:r>
    </w:p>
    <w:p w14:paraId="7C339429" w14:textId="77777777" w:rsidR="008722C8" w:rsidRDefault="008722C8" w:rsidP="008722C8">
      <w:pPr>
        <w:jc w:val="left"/>
        <w:rPr>
          <w:rFonts w:cs="Calibri"/>
        </w:rPr>
      </w:pPr>
      <w:r w:rsidRPr="006F7AFA">
        <w:rPr>
          <w:rFonts w:cs="Calibri"/>
        </w:rPr>
        <w:t>This measure was developed to be applicable to the f</w:t>
      </w:r>
      <w:r>
        <w:rPr>
          <w:rFonts w:cs="Calibri"/>
        </w:rPr>
        <w:t>ollowing program types: RF.</w:t>
      </w:r>
      <w:r w:rsidRPr="006F7AFA">
        <w:rPr>
          <w:rFonts w:cs="Calibri"/>
        </w:rPr>
        <w:t xml:space="preserve">  </w:t>
      </w:r>
    </w:p>
    <w:p w14:paraId="61C7E2E0" w14:textId="77777777" w:rsidR="008722C8" w:rsidRPr="006F7AFA" w:rsidRDefault="008722C8" w:rsidP="008722C8">
      <w:pPr>
        <w:jc w:val="left"/>
        <w:rPr>
          <w:rFonts w:cs="Calibri"/>
        </w:rPr>
      </w:pPr>
      <w:r w:rsidRPr="006F7AFA">
        <w:rPr>
          <w:rFonts w:cs="Calibri"/>
        </w:rPr>
        <w:t>If applied to other program types, the measure savings should be verified.</w:t>
      </w:r>
    </w:p>
    <w:p w14:paraId="4C57A07D" w14:textId="77777777" w:rsidR="008722C8" w:rsidRDefault="008722C8" w:rsidP="00663C23">
      <w:pPr>
        <w:pStyle w:val="Heading6"/>
      </w:pPr>
      <w:r w:rsidRPr="002F371F">
        <w:t xml:space="preserve">Definition of Efficient Equipment </w:t>
      </w:r>
    </w:p>
    <w:p w14:paraId="58B4B194" w14:textId="7A69FA94" w:rsidR="008722C8" w:rsidRDefault="008722C8" w:rsidP="008722C8">
      <w:r>
        <w:t>This measure applies to the replacement of an existing standard-efficiency shaded-pole evaporator fan motor in refrigerated display cases or fan coil in walk-ins. The replacement unit must be an electronically commutated motor (ECM) with a minimum efficiency of 66%. If controls are added as part of the motor upgrade to reduce annual run time, additional savings may potentially be claimed using measure 4.6.6 Evaporator Fan Control.</w:t>
      </w:r>
    </w:p>
    <w:p w14:paraId="270D5043" w14:textId="77777777" w:rsidR="008722C8" w:rsidRDefault="008722C8" w:rsidP="00663C23">
      <w:pPr>
        <w:pStyle w:val="Heading6"/>
      </w:pPr>
      <w:r w:rsidRPr="002F371F">
        <w:t xml:space="preserve">Definition of Baseline Equipment </w:t>
      </w:r>
    </w:p>
    <w:p w14:paraId="44CCD77B" w14:textId="097547E0" w:rsidR="008722C8" w:rsidRDefault="008722C8" w:rsidP="008722C8">
      <w:r>
        <w:t xml:space="preserve">The baseline is the existing shaded-pole motor(s) with no fan control operating 8760 hours continuously in a refrigerated display case or fan coil unit of a walk-in cooling unit. </w:t>
      </w:r>
    </w:p>
    <w:p w14:paraId="01736BEB" w14:textId="77777777" w:rsidR="008722C8" w:rsidRDefault="008722C8" w:rsidP="00663C23">
      <w:pPr>
        <w:pStyle w:val="Heading6"/>
      </w:pPr>
      <w:r w:rsidRPr="002F371F">
        <w:t xml:space="preserve">Deemed Lifetime of Efficient Equipment </w:t>
      </w:r>
    </w:p>
    <w:p w14:paraId="43FFCEDE" w14:textId="77777777" w:rsidR="008722C8" w:rsidRDefault="008722C8" w:rsidP="008722C8">
      <w:r w:rsidRPr="00C36108">
        <w:t xml:space="preserve">The expected measure life is assumed to be </w:t>
      </w:r>
      <w:r>
        <w:t>15 years</w:t>
      </w:r>
      <w:r>
        <w:rPr>
          <w:rStyle w:val="FootnoteReference"/>
        </w:rPr>
        <w:footnoteReference w:id="759"/>
      </w:r>
    </w:p>
    <w:p w14:paraId="47AFF2D7" w14:textId="77777777" w:rsidR="008722C8" w:rsidRDefault="008722C8" w:rsidP="00663C23">
      <w:pPr>
        <w:pStyle w:val="Heading6"/>
      </w:pPr>
      <w:r w:rsidRPr="002F371F">
        <w:t xml:space="preserve">Deemed Measure Cost </w:t>
      </w:r>
    </w:p>
    <w:p w14:paraId="4403FF64" w14:textId="735304D5" w:rsidR="008722C8" w:rsidRPr="004C2A66" w:rsidRDefault="008722C8" w:rsidP="008722C8">
      <w:r>
        <w:t xml:space="preserve">The measure cost is assumed to be $177 per motor for a walk in cooler and walk in freezer. </w:t>
      </w:r>
      <w:r>
        <w:rPr>
          <w:rStyle w:val="FootnoteReference"/>
        </w:rPr>
        <w:footnoteReference w:id="760"/>
      </w:r>
    </w:p>
    <w:p w14:paraId="68697EA3" w14:textId="77777777" w:rsidR="008722C8" w:rsidRDefault="008722C8" w:rsidP="00663C23">
      <w:pPr>
        <w:pStyle w:val="Heading6"/>
      </w:pPr>
      <w:r>
        <w:t>Loadshape</w:t>
      </w:r>
    </w:p>
    <w:p w14:paraId="322C0EDA" w14:textId="5F0DACEC" w:rsidR="008722C8" w:rsidRPr="00E810DD" w:rsidRDefault="008722C8" w:rsidP="008722C8">
      <w:pPr>
        <w:rPr>
          <w:rFonts w:cs="Calibri"/>
          <w:color w:val="000000"/>
        </w:rPr>
      </w:pPr>
      <w:r w:rsidRPr="00E810DD">
        <w:rPr>
          <w:rFonts w:cs="Calibri"/>
          <w:color w:val="000000"/>
        </w:rPr>
        <w:t>Loadshape C</w:t>
      </w:r>
      <w:r>
        <w:rPr>
          <w:rFonts w:cs="Calibri"/>
          <w:color w:val="000000"/>
        </w:rPr>
        <w:t>53</w:t>
      </w:r>
      <w:r w:rsidRPr="00E810DD">
        <w:rPr>
          <w:rFonts w:cs="Calibri"/>
          <w:color w:val="000000"/>
        </w:rPr>
        <w:t xml:space="preserve"> - </w:t>
      </w:r>
      <w:r>
        <w:rPr>
          <w:rFonts w:cs="Calibri"/>
          <w:color w:val="000000"/>
        </w:rPr>
        <w:t>Flat</w:t>
      </w:r>
    </w:p>
    <w:p w14:paraId="5F42A0A7" w14:textId="77777777" w:rsidR="008722C8" w:rsidRPr="002F371F" w:rsidRDefault="008722C8" w:rsidP="00663C23">
      <w:pPr>
        <w:pStyle w:val="Heading6"/>
      </w:pPr>
      <w:r w:rsidRPr="002F371F">
        <w:t>Coincidence Factor</w:t>
      </w:r>
    </w:p>
    <w:p w14:paraId="1A1A103F" w14:textId="165608FC" w:rsidR="008722C8" w:rsidRDefault="008722C8" w:rsidP="008722C8">
      <w:r>
        <w:t>The peak kW coincidence factor is 100%.</w:t>
      </w:r>
    </w:p>
    <w:p w14:paraId="74EDF1BD" w14:textId="7DA357E7" w:rsidR="008722C8" w:rsidRDefault="008722C8" w:rsidP="008722C8">
      <w:pPr>
        <w:rPr>
          <w:iCs/>
        </w:rPr>
      </w:pPr>
    </w:p>
    <w:p w14:paraId="675FC9FB" w14:textId="77777777" w:rsidR="008722C8" w:rsidRPr="002F371F" w:rsidRDefault="008722C8" w:rsidP="008722C8">
      <w:pPr>
        <w:keepNext/>
        <w:pBdr>
          <w:top w:val="double" w:sz="4" w:space="1" w:color="auto"/>
          <w:bottom w:val="double" w:sz="4" w:space="1" w:color="auto"/>
        </w:pBdr>
        <w:jc w:val="center"/>
        <w:rPr>
          <w:rFonts w:cstheme="minorHAnsi"/>
          <w:b/>
        </w:rPr>
      </w:pPr>
      <w:r w:rsidRPr="002F371F">
        <w:rPr>
          <w:rFonts w:cstheme="minorHAnsi"/>
          <w:b/>
        </w:rPr>
        <w:t>Algorithm</w:t>
      </w:r>
    </w:p>
    <w:p w14:paraId="60D498CB" w14:textId="7E702722" w:rsidR="008722C8" w:rsidRDefault="008722C8" w:rsidP="00663C23">
      <w:pPr>
        <w:pStyle w:val="Heading6"/>
      </w:pPr>
      <w:r w:rsidRPr="002F371F">
        <w:t xml:space="preserve">Calculation of Savings </w:t>
      </w:r>
    </w:p>
    <w:p w14:paraId="296A35C3" w14:textId="77777777" w:rsidR="008722C8" w:rsidRDefault="008722C8" w:rsidP="00663C23">
      <w:pPr>
        <w:pStyle w:val="Heading6"/>
      </w:pPr>
      <w:r>
        <w:t xml:space="preserve">Electric </w:t>
      </w:r>
      <w:r w:rsidRPr="002F371F">
        <w:t>Energy Savings</w:t>
      </w:r>
    </w:p>
    <w:p w14:paraId="6A9D3C00" w14:textId="77777777" w:rsidR="008722C8" w:rsidRDefault="008722C8" w:rsidP="008722C8">
      <w:pPr>
        <w:ind w:left="720" w:firstLine="720"/>
      </w:pPr>
      <w:r>
        <w:rPr>
          <w:rFonts w:ascii="Garamond" w:hAnsi="Garamond"/>
        </w:rPr>
        <w:t>Δ</w:t>
      </w:r>
      <w:r>
        <w:t>kWh = Savings per motor * motors</w:t>
      </w:r>
    </w:p>
    <w:p w14:paraId="2D13B4C0" w14:textId="77777777" w:rsidR="008722C8" w:rsidRDefault="008722C8" w:rsidP="008722C8">
      <w:r>
        <w:t>Where:</w:t>
      </w:r>
    </w:p>
    <w:p w14:paraId="680A010A" w14:textId="5A49AA4D" w:rsidR="008722C8" w:rsidRDefault="008722C8" w:rsidP="00704F48">
      <w:pPr>
        <w:ind w:firstLine="720"/>
      </w:pPr>
      <w:r>
        <w:lastRenderedPageBreak/>
        <w:t xml:space="preserve">Savings per motor </w:t>
      </w:r>
      <w:r>
        <w:tab/>
        <w:t>= based on the motor rating of the ECM motor:</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8722C8" w:rsidRPr="002972E9" w14:paraId="4A7F9EA8" w14:textId="77777777" w:rsidTr="00E95911">
        <w:trPr>
          <w:trHeight w:val="300"/>
          <w:tblHeader/>
          <w:jc w:val="center"/>
        </w:trPr>
        <w:tc>
          <w:tcPr>
            <w:tcW w:w="1998" w:type="dxa"/>
            <w:shd w:val="clear" w:color="auto" w:fill="7F7F7F" w:themeFill="text1" w:themeFillTint="80"/>
            <w:noWrap/>
            <w:vAlign w:val="bottom"/>
            <w:hideMark/>
          </w:tcPr>
          <w:p w14:paraId="62D6CDEC" w14:textId="57173B8A" w:rsidR="008722C8" w:rsidRPr="00704F48" w:rsidRDefault="008722C8" w:rsidP="00E95911">
            <w:pPr>
              <w:pStyle w:val="TableHeading"/>
            </w:pPr>
            <w:r w:rsidRPr="00704F48">
              <w:t>Evaporator Fan Motor Rating (of ECM)</w:t>
            </w:r>
          </w:p>
        </w:tc>
        <w:tc>
          <w:tcPr>
            <w:tcW w:w="2250" w:type="dxa"/>
            <w:shd w:val="clear" w:color="auto" w:fill="7F7F7F" w:themeFill="text1" w:themeFillTint="80"/>
            <w:noWrap/>
            <w:vAlign w:val="center"/>
            <w:hideMark/>
          </w:tcPr>
          <w:p w14:paraId="65A6C926" w14:textId="3C490C88" w:rsidR="008722C8" w:rsidRPr="00704F48" w:rsidRDefault="008722C8" w:rsidP="00E95911">
            <w:pPr>
              <w:pStyle w:val="TableHeading"/>
            </w:pPr>
            <w:r w:rsidRPr="00704F48">
              <w:t>Annual kWh Savings/motor</w:t>
            </w:r>
          </w:p>
        </w:tc>
      </w:tr>
      <w:tr w:rsidR="008722C8" w:rsidRPr="002972E9" w14:paraId="50698CBD" w14:textId="77777777" w:rsidTr="00643FEB">
        <w:trPr>
          <w:trHeight w:val="300"/>
          <w:tblHeader/>
          <w:jc w:val="center"/>
        </w:trPr>
        <w:tc>
          <w:tcPr>
            <w:tcW w:w="1998" w:type="dxa"/>
            <w:shd w:val="clear" w:color="auto" w:fill="auto"/>
            <w:noWrap/>
            <w:hideMark/>
          </w:tcPr>
          <w:p w14:paraId="1CF6636F" w14:textId="315408BB" w:rsidR="008722C8" w:rsidRPr="00643FEB" w:rsidRDefault="008722C8" w:rsidP="00EB2B62">
            <w:pPr>
              <w:pStyle w:val="TableText"/>
              <w:rPr>
                <w:b w:val="0"/>
                <w:color w:val="auto"/>
              </w:rPr>
            </w:pPr>
            <w:r w:rsidRPr="00643FEB">
              <w:rPr>
                <w:b w:val="0"/>
                <w:color w:val="auto"/>
              </w:rPr>
              <w:t>16W</w:t>
            </w:r>
          </w:p>
        </w:tc>
        <w:tc>
          <w:tcPr>
            <w:tcW w:w="2250" w:type="dxa"/>
            <w:shd w:val="clear" w:color="auto" w:fill="auto"/>
            <w:noWrap/>
            <w:hideMark/>
          </w:tcPr>
          <w:p w14:paraId="335148FB" w14:textId="7FDFC17A" w:rsidR="008722C8" w:rsidRPr="00643FEB" w:rsidRDefault="008722C8" w:rsidP="00EB2B62">
            <w:pPr>
              <w:pStyle w:val="TableText"/>
              <w:rPr>
                <w:b w:val="0"/>
                <w:color w:val="auto"/>
              </w:rPr>
            </w:pPr>
            <w:r w:rsidRPr="00643FEB">
              <w:rPr>
                <w:b w:val="0"/>
                <w:color w:val="auto"/>
              </w:rPr>
              <w:t>408</w:t>
            </w:r>
          </w:p>
        </w:tc>
      </w:tr>
      <w:tr w:rsidR="008722C8" w:rsidRPr="002972E9" w14:paraId="21AF9552" w14:textId="77777777" w:rsidTr="00643FEB">
        <w:trPr>
          <w:trHeight w:val="300"/>
          <w:tblHeader/>
          <w:jc w:val="center"/>
        </w:trPr>
        <w:tc>
          <w:tcPr>
            <w:tcW w:w="1998" w:type="dxa"/>
            <w:shd w:val="clear" w:color="auto" w:fill="auto"/>
            <w:noWrap/>
            <w:hideMark/>
          </w:tcPr>
          <w:p w14:paraId="7C491A67" w14:textId="460E5377" w:rsidR="008722C8" w:rsidRPr="00643FEB" w:rsidRDefault="008722C8" w:rsidP="00EB2B62">
            <w:pPr>
              <w:pStyle w:val="TableText"/>
              <w:rPr>
                <w:b w:val="0"/>
                <w:color w:val="auto"/>
              </w:rPr>
            </w:pPr>
            <w:r w:rsidRPr="00643FEB">
              <w:rPr>
                <w:b w:val="0"/>
                <w:color w:val="auto"/>
              </w:rPr>
              <w:t>1/15 - 1/20HP</w:t>
            </w:r>
          </w:p>
        </w:tc>
        <w:tc>
          <w:tcPr>
            <w:tcW w:w="2250" w:type="dxa"/>
            <w:shd w:val="clear" w:color="auto" w:fill="auto"/>
            <w:noWrap/>
            <w:hideMark/>
          </w:tcPr>
          <w:p w14:paraId="1B86E944" w14:textId="2EA4D6AC" w:rsidR="008722C8" w:rsidRPr="00643FEB" w:rsidRDefault="008722C8" w:rsidP="00EB2B62">
            <w:pPr>
              <w:pStyle w:val="TableText"/>
              <w:rPr>
                <w:b w:val="0"/>
                <w:color w:val="auto"/>
              </w:rPr>
            </w:pPr>
            <w:r w:rsidRPr="00643FEB">
              <w:rPr>
                <w:b w:val="0"/>
                <w:color w:val="auto"/>
              </w:rPr>
              <w:t>1,064</w:t>
            </w:r>
          </w:p>
        </w:tc>
      </w:tr>
      <w:tr w:rsidR="008722C8" w:rsidRPr="002972E9" w14:paraId="70FB9A58" w14:textId="77777777" w:rsidTr="00643FEB">
        <w:trPr>
          <w:trHeight w:val="300"/>
          <w:tblHeader/>
          <w:jc w:val="center"/>
        </w:trPr>
        <w:tc>
          <w:tcPr>
            <w:tcW w:w="1998" w:type="dxa"/>
            <w:shd w:val="clear" w:color="auto" w:fill="auto"/>
            <w:noWrap/>
          </w:tcPr>
          <w:p w14:paraId="6800266E" w14:textId="77777777" w:rsidR="008722C8" w:rsidRPr="00643FEB" w:rsidRDefault="008722C8" w:rsidP="00EB2B62">
            <w:pPr>
              <w:pStyle w:val="TableText"/>
              <w:rPr>
                <w:b w:val="0"/>
                <w:color w:val="auto"/>
              </w:rPr>
            </w:pPr>
            <w:r w:rsidRPr="00643FEB">
              <w:rPr>
                <w:b w:val="0"/>
                <w:color w:val="auto"/>
              </w:rPr>
              <w:t>1/5HP</w:t>
            </w:r>
          </w:p>
        </w:tc>
        <w:tc>
          <w:tcPr>
            <w:tcW w:w="2250" w:type="dxa"/>
            <w:shd w:val="clear" w:color="auto" w:fill="auto"/>
            <w:noWrap/>
          </w:tcPr>
          <w:p w14:paraId="68CF3A47" w14:textId="77777777" w:rsidR="008722C8" w:rsidRPr="00643FEB" w:rsidRDefault="008722C8" w:rsidP="00EB2B62">
            <w:pPr>
              <w:pStyle w:val="TableText"/>
              <w:rPr>
                <w:b w:val="0"/>
                <w:color w:val="auto"/>
              </w:rPr>
            </w:pPr>
            <w:r w:rsidRPr="00643FEB">
              <w:rPr>
                <w:b w:val="0"/>
                <w:color w:val="auto"/>
              </w:rPr>
              <w:t>1,409</w:t>
            </w:r>
          </w:p>
        </w:tc>
      </w:tr>
      <w:tr w:rsidR="008722C8" w:rsidRPr="002972E9" w14:paraId="657746B4" w14:textId="77777777" w:rsidTr="00643FEB">
        <w:trPr>
          <w:trHeight w:val="300"/>
          <w:tblHeader/>
          <w:jc w:val="center"/>
        </w:trPr>
        <w:tc>
          <w:tcPr>
            <w:tcW w:w="1998" w:type="dxa"/>
            <w:shd w:val="clear" w:color="auto" w:fill="auto"/>
            <w:noWrap/>
          </w:tcPr>
          <w:p w14:paraId="7F5D1907" w14:textId="77777777" w:rsidR="008722C8" w:rsidRPr="00643FEB" w:rsidRDefault="008722C8" w:rsidP="00EB2B62">
            <w:pPr>
              <w:pStyle w:val="TableText"/>
              <w:rPr>
                <w:b w:val="0"/>
                <w:color w:val="auto"/>
              </w:rPr>
            </w:pPr>
            <w:r w:rsidRPr="00643FEB">
              <w:rPr>
                <w:b w:val="0"/>
                <w:color w:val="auto"/>
              </w:rPr>
              <w:t>1/3HP</w:t>
            </w:r>
          </w:p>
        </w:tc>
        <w:tc>
          <w:tcPr>
            <w:tcW w:w="2250" w:type="dxa"/>
            <w:shd w:val="clear" w:color="auto" w:fill="auto"/>
            <w:noWrap/>
          </w:tcPr>
          <w:p w14:paraId="31961383" w14:textId="77777777" w:rsidR="008722C8" w:rsidRPr="00643FEB" w:rsidRDefault="008722C8" w:rsidP="00EB2B62">
            <w:pPr>
              <w:pStyle w:val="TableText"/>
              <w:rPr>
                <w:b w:val="0"/>
                <w:color w:val="auto"/>
              </w:rPr>
            </w:pPr>
            <w:r w:rsidRPr="00643FEB">
              <w:rPr>
                <w:b w:val="0"/>
                <w:color w:val="auto"/>
              </w:rPr>
              <w:t>1,994</w:t>
            </w:r>
          </w:p>
        </w:tc>
      </w:tr>
      <w:tr w:rsidR="008722C8" w:rsidRPr="002972E9" w14:paraId="1AC62CBA" w14:textId="77777777" w:rsidTr="00643FEB">
        <w:trPr>
          <w:trHeight w:val="300"/>
          <w:tblHeader/>
          <w:jc w:val="center"/>
        </w:trPr>
        <w:tc>
          <w:tcPr>
            <w:tcW w:w="1998" w:type="dxa"/>
            <w:shd w:val="clear" w:color="auto" w:fill="auto"/>
            <w:noWrap/>
          </w:tcPr>
          <w:p w14:paraId="2BE0577C" w14:textId="77777777" w:rsidR="008722C8" w:rsidRPr="00643FEB" w:rsidRDefault="008722C8" w:rsidP="00EB2B62">
            <w:pPr>
              <w:pStyle w:val="TableText"/>
              <w:rPr>
                <w:b w:val="0"/>
                <w:color w:val="auto"/>
              </w:rPr>
            </w:pPr>
            <w:r w:rsidRPr="00643FEB">
              <w:rPr>
                <w:b w:val="0"/>
                <w:color w:val="auto"/>
              </w:rPr>
              <w:t>1/2HP</w:t>
            </w:r>
          </w:p>
        </w:tc>
        <w:tc>
          <w:tcPr>
            <w:tcW w:w="2250" w:type="dxa"/>
            <w:shd w:val="clear" w:color="auto" w:fill="auto"/>
            <w:noWrap/>
          </w:tcPr>
          <w:p w14:paraId="5888FFB2" w14:textId="77777777" w:rsidR="008722C8" w:rsidRPr="00643FEB" w:rsidRDefault="008722C8" w:rsidP="00EB2B62">
            <w:pPr>
              <w:pStyle w:val="TableText"/>
              <w:rPr>
                <w:b w:val="0"/>
                <w:color w:val="auto"/>
              </w:rPr>
            </w:pPr>
            <w:r w:rsidRPr="00643FEB">
              <w:rPr>
                <w:b w:val="0"/>
                <w:color w:val="auto"/>
              </w:rPr>
              <w:t>2,558</w:t>
            </w:r>
          </w:p>
        </w:tc>
      </w:tr>
      <w:tr w:rsidR="008722C8" w:rsidRPr="002972E9" w14:paraId="7B9D4BD6" w14:textId="77777777" w:rsidTr="00643FEB">
        <w:trPr>
          <w:trHeight w:val="300"/>
          <w:tblHeader/>
          <w:jc w:val="center"/>
        </w:trPr>
        <w:tc>
          <w:tcPr>
            <w:tcW w:w="1998" w:type="dxa"/>
            <w:shd w:val="clear" w:color="auto" w:fill="auto"/>
            <w:noWrap/>
            <w:hideMark/>
          </w:tcPr>
          <w:p w14:paraId="3FAEA5F9" w14:textId="04CC412E" w:rsidR="008722C8" w:rsidRPr="00643FEB" w:rsidRDefault="008722C8" w:rsidP="00EB2B62">
            <w:pPr>
              <w:pStyle w:val="TableText"/>
              <w:rPr>
                <w:b w:val="0"/>
                <w:color w:val="auto"/>
              </w:rPr>
            </w:pPr>
            <w:r w:rsidRPr="00643FEB">
              <w:rPr>
                <w:b w:val="0"/>
                <w:color w:val="auto"/>
              </w:rPr>
              <w:t>3/4HP</w:t>
            </w:r>
          </w:p>
        </w:tc>
        <w:tc>
          <w:tcPr>
            <w:tcW w:w="2250" w:type="dxa"/>
            <w:shd w:val="clear" w:color="auto" w:fill="auto"/>
            <w:noWrap/>
            <w:hideMark/>
          </w:tcPr>
          <w:p w14:paraId="2A222976" w14:textId="2AED3A22" w:rsidR="008722C8" w:rsidRPr="00643FEB" w:rsidRDefault="008722C8" w:rsidP="00EB2B62">
            <w:pPr>
              <w:pStyle w:val="TableText"/>
              <w:rPr>
                <w:b w:val="0"/>
                <w:color w:val="auto"/>
              </w:rPr>
            </w:pPr>
            <w:r w:rsidRPr="00643FEB">
              <w:rPr>
                <w:b w:val="0"/>
                <w:color w:val="auto"/>
              </w:rPr>
              <w:t>2,782</w:t>
            </w:r>
          </w:p>
        </w:tc>
      </w:tr>
    </w:tbl>
    <w:p w14:paraId="5C7344E1" w14:textId="77777777" w:rsidR="008722C8" w:rsidRDefault="008722C8" w:rsidP="00704F48"/>
    <w:p w14:paraId="4D265A8F" w14:textId="77777777" w:rsidR="008722C8" w:rsidRDefault="008722C8" w:rsidP="00704F48">
      <w:pPr>
        <w:ind w:firstLine="720"/>
      </w:pPr>
      <w:r>
        <w:t>motors</w:t>
      </w:r>
      <w:r>
        <w:tab/>
      </w:r>
      <w:r>
        <w:tab/>
      </w:r>
      <w:r>
        <w:tab/>
        <w:t>= number of fan motors replaced</w:t>
      </w:r>
    </w:p>
    <w:p w14:paraId="536CEC3A" w14:textId="77777777" w:rsidR="008722C8" w:rsidRDefault="008722C8" w:rsidP="00663C23">
      <w:pPr>
        <w:pStyle w:val="Heading6"/>
      </w:pPr>
      <w:r w:rsidRPr="00933056">
        <w:t>Summer Coincident Peak Demand Savings</w:t>
      </w:r>
      <w:r>
        <w:t xml:space="preserve"> </w:t>
      </w:r>
    </w:p>
    <w:p w14:paraId="14AF4377" w14:textId="77777777" w:rsidR="008722C8" w:rsidRPr="00A05FC2" w:rsidRDefault="008722C8" w:rsidP="008722C8">
      <w:pPr>
        <w:ind w:left="1440"/>
        <w:rPr>
          <w:rFonts w:cstheme="minorHAnsi"/>
        </w:rPr>
      </w:pP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∆kWh/ Hours * CF * motors</w:t>
      </w:r>
    </w:p>
    <w:p w14:paraId="22BBF044" w14:textId="77777777" w:rsidR="008722C8" w:rsidRPr="00A05FC2" w:rsidRDefault="008722C8" w:rsidP="008722C8">
      <w:pPr>
        <w:ind w:left="1440" w:hanging="1440"/>
        <w:rPr>
          <w:rFonts w:cstheme="minorHAnsi"/>
        </w:rPr>
      </w:pPr>
      <w:r w:rsidRPr="00A05FC2">
        <w:rPr>
          <w:rFonts w:cstheme="minorHAnsi"/>
        </w:rPr>
        <w:t xml:space="preserve">Where: </w:t>
      </w:r>
    </w:p>
    <w:p w14:paraId="1EFD37D9" w14:textId="77777777" w:rsidR="008722C8" w:rsidRPr="00A05FC2" w:rsidRDefault="008722C8" w:rsidP="008722C8">
      <w:pPr>
        <w:ind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r>
        <w:rPr>
          <w:rFonts w:cstheme="minorHAnsi"/>
        </w:rPr>
        <w:t>, as listed above</w:t>
      </w:r>
    </w:p>
    <w:p w14:paraId="73543CD2" w14:textId="77777777" w:rsidR="008722C8" w:rsidRPr="00A05FC2" w:rsidRDefault="008722C8" w:rsidP="008722C8">
      <w:pPr>
        <w:ind w:firstLine="720"/>
        <w:rPr>
          <w:rFonts w:cstheme="minorHAnsi"/>
        </w:rPr>
      </w:pPr>
      <w:r w:rsidRPr="00A05FC2">
        <w:rPr>
          <w:rFonts w:cstheme="minorHAnsi"/>
        </w:rPr>
        <w:t>H</w:t>
      </w:r>
      <w:r>
        <w:rPr>
          <w:rFonts w:cstheme="minorHAnsi"/>
        </w:rPr>
        <w:t>ours</w:t>
      </w:r>
      <w:r>
        <w:rPr>
          <w:rFonts w:cstheme="minorHAnsi"/>
        </w:rPr>
        <w:tab/>
      </w:r>
      <w:r>
        <w:rPr>
          <w:rFonts w:cstheme="minorHAnsi"/>
        </w:rPr>
        <w:tab/>
        <w:t>= Full Load hours per year</w:t>
      </w:r>
    </w:p>
    <w:p w14:paraId="01AE3EF3" w14:textId="77777777" w:rsidR="008722C8" w:rsidRPr="00A05FC2" w:rsidRDefault="008722C8" w:rsidP="008722C8">
      <w:pPr>
        <w:ind w:left="1440" w:firstLine="720"/>
        <w:rPr>
          <w:rFonts w:cstheme="minorHAnsi"/>
        </w:rPr>
      </w:pPr>
      <w:r>
        <w:rPr>
          <w:rFonts w:cstheme="minorHAnsi"/>
        </w:rPr>
        <w:t>= 8760</w:t>
      </w:r>
    </w:p>
    <w:p w14:paraId="14B1B118" w14:textId="77777777" w:rsidR="008722C8" w:rsidRPr="00A05FC2" w:rsidRDefault="008722C8" w:rsidP="008722C8">
      <w:pPr>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14:paraId="7FE39DC4" w14:textId="77777777" w:rsidR="008722C8" w:rsidRDefault="008722C8" w:rsidP="00704F48">
      <w:pPr>
        <w:ind w:left="1440" w:firstLine="720"/>
        <w:rPr>
          <w:rFonts w:cstheme="minorHAnsi"/>
        </w:rPr>
      </w:pPr>
      <w:r>
        <w:rPr>
          <w:rFonts w:cstheme="minorHAnsi"/>
        </w:rPr>
        <w:t>= 1.0</w:t>
      </w:r>
    </w:p>
    <w:p w14:paraId="5A2853F3" w14:textId="77777777" w:rsidR="008722C8" w:rsidRPr="000C0D49" w:rsidRDefault="008722C8" w:rsidP="008722C8">
      <w:r>
        <w:rPr>
          <w:rFonts w:cstheme="minorHAnsi"/>
        </w:rPr>
        <w:tab/>
      </w:r>
      <w:r w:rsidRPr="000C0D49">
        <w:rPr>
          <w:rFonts w:cstheme="minorHAnsi"/>
        </w:rPr>
        <w:t>Other variables as defined above.</w:t>
      </w:r>
    </w:p>
    <w:p w14:paraId="582972E8" w14:textId="77777777" w:rsidR="008722C8" w:rsidRPr="00302324" w:rsidRDefault="008722C8" w:rsidP="008722C8">
      <w:r>
        <w:t>The following table provides the resulting kW savings (per motor)</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003"/>
      </w:tblGrid>
      <w:tr w:rsidR="008722C8" w:rsidRPr="002972E9" w14:paraId="73665845" w14:textId="77777777" w:rsidTr="006E622C">
        <w:trPr>
          <w:trHeight w:val="300"/>
          <w:tblHeader/>
          <w:jc w:val="center"/>
        </w:trPr>
        <w:tc>
          <w:tcPr>
            <w:tcW w:w="2245" w:type="dxa"/>
            <w:shd w:val="clear" w:color="auto" w:fill="7F7F7F" w:themeFill="text1" w:themeFillTint="80"/>
            <w:noWrap/>
            <w:vAlign w:val="bottom"/>
            <w:hideMark/>
          </w:tcPr>
          <w:p w14:paraId="492A221F" w14:textId="69DBFB92" w:rsidR="008722C8" w:rsidRPr="00704F48" w:rsidRDefault="008722C8" w:rsidP="00E95911">
            <w:pPr>
              <w:pStyle w:val="TableHeading"/>
            </w:pPr>
            <w:r w:rsidRPr="00704F48">
              <w:t>Evaporator Fan Motor Rating (of ECM)</w:t>
            </w:r>
          </w:p>
        </w:tc>
        <w:tc>
          <w:tcPr>
            <w:tcW w:w="2003" w:type="dxa"/>
            <w:shd w:val="clear" w:color="auto" w:fill="7F7F7F" w:themeFill="text1" w:themeFillTint="80"/>
            <w:noWrap/>
            <w:vAlign w:val="bottom"/>
            <w:hideMark/>
          </w:tcPr>
          <w:p w14:paraId="706BD20E" w14:textId="77777777" w:rsidR="008722C8" w:rsidRPr="00704F48" w:rsidRDefault="008722C8" w:rsidP="00E95911">
            <w:pPr>
              <w:pStyle w:val="TableHeading"/>
            </w:pPr>
            <w:r w:rsidRPr="00704F48">
              <w:t>Peak kW Savings/motor</w:t>
            </w:r>
          </w:p>
        </w:tc>
      </w:tr>
      <w:tr w:rsidR="008722C8" w:rsidRPr="002972E9" w14:paraId="7DEDCE1B" w14:textId="77777777" w:rsidTr="00704F48">
        <w:trPr>
          <w:trHeight w:val="300"/>
          <w:jc w:val="center"/>
        </w:trPr>
        <w:tc>
          <w:tcPr>
            <w:tcW w:w="2245" w:type="dxa"/>
            <w:shd w:val="clear" w:color="auto" w:fill="auto"/>
            <w:noWrap/>
            <w:hideMark/>
          </w:tcPr>
          <w:p w14:paraId="38555291" w14:textId="374F0C59" w:rsidR="008722C8" w:rsidRPr="00643FEB" w:rsidRDefault="008722C8" w:rsidP="00EB2B62">
            <w:pPr>
              <w:pStyle w:val="TableText"/>
              <w:rPr>
                <w:b w:val="0"/>
                <w:color w:val="auto"/>
              </w:rPr>
            </w:pPr>
            <w:r w:rsidRPr="00643FEB">
              <w:rPr>
                <w:b w:val="0"/>
                <w:color w:val="auto"/>
              </w:rPr>
              <w:t>16W</w:t>
            </w:r>
          </w:p>
        </w:tc>
        <w:tc>
          <w:tcPr>
            <w:tcW w:w="2003" w:type="dxa"/>
            <w:shd w:val="clear" w:color="auto" w:fill="auto"/>
            <w:noWrap/>
            <w:hideMark/>
          </w:tcPr>
          <w:p w14:paraId="3C4D5620" w14:textId="6E9972EB" w:rsidR="008722C8" w:rsidRPr="00643FEB" w:rsidRDefault="008722C8" w:rsidP="00EB2B62">
            <w:pPr>
              <w:pStyle w:val="TableText"/>
              <w:rPr>
                <w:b w:val="0"/>
                <w:color w:val="auto"/>
              </w:rPr>
            </w:pPr>
            <w:r w:rsidRPr="00643FEB">
              <w:rPr>
                <w:b w:val="0"/>
                <w:color w:val="auto"/>
              </w:rPr>
              <w:t>0.047</w:t>
            </w:r>
          </w:p>
        </w:tc>
      </w:tr>
      <w:tr w:rsidR="008722C8" w:rsidRPr="002972E9" w14:paraId="08AA3B03" w14:textId="77777777" w:rsidTr="00704F48">
        <w:trPr>
          <w:trHeight w:val="300"/>
          <w:jc w:val="center"/>
        </w:trPr>
        <w:tc>
          <w:tcPr>
            <w:tcW w:w="2245" w:type="dxa"/>
            <w:shd w:val="clear" w:color="auto" w:fill="auto"/>
            <w:noWrap/>
            <w:hideMark/>
          </w:tcPr>
          <w:p w14:paraId="2708E2C3" w14:textId="0FDA913E" w:rsidR="008722C8" w:rsidRPr="00643FEB" w:rsidRDefault="008722C8" w:rsidP="00EB2B62">
            <w:pPr>
              <w:pStyle w:val="TableText"/>
              <w:rPr>
                <w:b w:val="0"/>
                <w:color w:val="auto"/>
              </w:rPr>
            </w:pPr>
            <w:r w:rsidRPr="00643FEB">
              <w:rPr>
                <w:b w:val="0"/>
                <w:color w:val="auto"/>
              </w:rPr>
              <w:t>1/15 - 1/20HP</w:t>
            </w:r>
          </w:p>
        </w:tc>
        <w:tc>
          <w:tcPr>
            <w:tcW w:w="2003" w:type="dxa"/>
            <w:shd w:val="clear" w:color="auto" w:fill="auto"/>
            <w:noWrap/>
            <w:hideMark/>
          </w:tcPr>
          <w:p w14:paraId="1AF01D8C" w14:textId="4F02B257" w:rsidR="008722C8" w:rsidRPr="00643FEB" w:rsidRDefault="008722C8" w:rsidP="00EB2B62">
            <w:pPr>
              <w:pStyle w:val="TableText"/>
              <w:rPr>
                <w:b w:val="0"/>
                <w:color w:val="auto"/>
              </w:rPr>
            </w:pPr>
            <w:r w:rsidRPr="00643FEB">
              <w:rPr>
                <w:b w:val="0"/>
                <w:color w:val="auto"/>
              </w:rPr>
              <w:t>0.121</w:t>
            </w:r>
          </w:p>
        </w:tc>
      </w:tr>
      <w:tr w:rsidR="008722C8" w:rsidRPr="002972E9" w14:paraId="4238DA37" w14:textId="77777777" w:rsidTr="00704F48">
        <w:trPr>
          <w:trHeight w:val="300"/>
          <w:jc w:val="center"/>
        </w:trPr>
        <w:tc>
          <w:tcPr>
            <w:tcW w:w="2245" w:type="dxa"/>
            <w:shd w:val="clear" w:color="auto" w:fill="auto"/>
            <w:noWrap/>
            <w:hideMark/>
          </w:tcPr>
          <w:p w14:paraId="05A68995" w14:textId="3580A400" w:rsidR="008722C8" w:rsidRPr="00643FEB" w:rsidRDefault="008722C8" w:rsidP="00EB2B62">
            <w:pPr>
              <w:pStyle w:val="TableText"/>
              <w:rPr>
                <w:b w:val="0"/>
                <w:color w:val="auto"/>
              </w:rPr>
            </w:pPr>
            <w:r w:rsidRPr="00643FEB">
              <w:rPr>
                <w:b w:val="0"/>
                <w:color w:val="auto"/>
              </w:rPr>
              <w:t>1/5HP</w:t>
            </w:r>
          </w:p>
        </w:tc>
        <w:tc>
          <w:tcPr>
            <w:tcW w:w="2003" w:type="dxa"/>
            <w:shd w:val="clear" w:color="auto" w:fill="auto"/>
            <w:noWrap/>
            <w:hideMark/>
          </w:tcPr>
          <w:p w14:paraId="60F8C20A" w14:textId="23205929" w:rsidR="008722C8" w:rsidRPr="00643FEB" w:rsidRDefault="008722C8" w:rsidP="00EB2B62">
            <w:pPr>
              <w:pStyle w:val="TableText"/>
              <w:rPr>
                <w:b w:val="0"/>
                <w:color w:val="auto"/>
              </w:rPr>
            </w:pPr>
            <w:r w:rsidRPr="00643FEB">
              <w:rPr>
                <w:b w:val="0"/>
                <w:color w:val="auto"/>
              </w:rPr>
              <w:t>0.161</w:t>
            </w:r>
          </w:p>
        </w:tc>
      </w:tr>
      <w:tr w:rsidR="008722C8" w:rsidRPr="002972E9" w14:paraId="280F1737" w14:textId="77777777" w:rsidTr="00704F48">
        <w:trPr>
          <w:trHeight w:val="300"/>
          <w:jc w:val="center"/>
        </w:trPr>
        <w:tc>
          <w:tcPr>
            <w:tcW w:w="2245" w:type="dxa"/>
            <w:shd w:val="clear" w:color="auto" w:fill="auto"/>
            <w:noWrap/>
          </w:tcPr>
          <w:p w14:paraId="1A184EFE" w14:textId="77777777" w:rsidR="008722C8" w:rsidRPr="00643FEB" w:rsidRDefault="008722C8" w:rsidP="00EB2B62">
            <w:pPr>
              <w:pStyle w:val="TableText"/>
              <w:rPr>
                <w:b w:val="0"/>
                <w:color w:val="auto"/>
              </w:rPr>
            </w:pPr>
            <w:r w:rsidRPr="00643FEB">
              <w:rPr>
                <w:b w:val="0"/>
                <w:color w:val="auto"/>
              </w:rPr>
              <w:t>1/3HP</w:t>
            </w:r>
          </w:p>
        </w:tc>
        <w:tc>
          <w:tcPr>
            <w:tcW w:w="2003" w:type="dxa"/>
            <w:shd w:val="clear" w:color="auto" w:fill="auto"/>
            <w:noWrap/>
          </w:tcPr>
          <w:p w14:paraId="319B260A" w14:textId="77777777" w:rsidR="008722C8" w:rsidRPr="00643FEB" w:rsidRDefault="008722C8" w:rsidP="00EB2B62">
            <w:pPr>
              <w:pStyle w:val="TableText"/>
              <w:rPr>
                <w:b w:val="0"/>
                <w:color w:val="auto"/>
              </w:rPr>
            </w:pPr>
            <w:r w:rsidRPr="00643FEB">
              <w:rPr>
                <w:b w:val="0"/>
                <w:color w:val="auto"/>
              </w:rPr>
              <w:t>0.228</w:t>
            </w:r>
          </w:p>
        </w:tc>
      </w:tr>
      <w:tr w:rsidR="008722C8" w:rsidRPr="002972E9" w14:paraId="5E5A8CF6" w14:textId="77777777" w:rsidTr="00704F48">
        <w:trPr>
          <w:trHeight w:val="300"/>
          <w:jc w:val="center"/>
        </w:trPr>
        <w:tc>
          <w:tcPr>
            <w:tcW w:w="2245" w:type="dxa"/>
            <w:shd w:val="clear" w:color="auto" w:fill="auto"/>
            <w:noWrap/>
          </w:tcPr>
          <w:p w14:paraId="65FA5AB1" w14:textId="77777777" w:rsidR="008722C8" w:rsidRPr="00643FEB" w:rsidRDefault="008722C8" w:rsidP="00EB2B62">
            <w:pPr>
              <w:pStyle w:val="TableText"/>
              <w:rPr>
                <w:b w:val="0"/>
                <w:color w:val="auto"/>
              </w:rPr>
            </w:pPr>
            <w:r w:rsidRPr="00643FEB">
              <w:rPr>
                <w:b w:val="0"/>
                <w:color w:val="auto"/>
              </w:rPr>
              <w:t>1/2HP</w:t>
            </w:r>
          </w:p>
        </w:tc>
        <w:tc>
          <w:tcPr>
            <w:tcW w:w="2003" w:type="dxa"/>
            <w:shd w:val="clear" w:color="auto" w:fill="auto"/>
            <w:noWrap/>
          </w:tcPr>
          <w:p w14:paraId="50761D9A" w14:textId="77777777" w:rsidR="008722C8" w:rsidRPr="00643FEB" w:rsidRDefault="008722C8" w:rsidP="00EB2B62">
            <w:pPr>
              <w:pStyle w:val="TableText"/>
              <w:rPr>
                <w:b w:val="0"/>
                <w:color w:val="auto"/>
              </w:rPr>
            </w:pPr>
            <w:r w:rsidRPr="00643FEB">
              <w:rPr>
                <w:b w:val="0"/>
                <w:color w:val="auto"/>
              </w:rPr>
              <w:t>0.292</w:t>
            </w:r>
          </w:p>
        </w:tc>
      </w:tr>
      <w:tr w:rsidR="008722C8" w:rsidRPr="002972E9" w14:paraId="7EA6518B" w14:textId="77777777" w:rsidTr="00704F48">
        <w:trPr>
          <w:trHeight w:val="300"/>
          <w:jc w:val="center"/>
        </w:trPr>
        <w:tc>
          <w:tcPr>
            <w:tcW w:w="2245" w:type="dxa"/>
            <w:shd w:val="clear" w:color="auto" w:fill="auto"/>
            <w:noWrap/>
          </w:tcPr>
          <w:p w14:paraId="52DEA869" w14:textId="77777777" w:rsidR="008722C8" w:rsidRPr="00643FEB" w:rsidRDefault="008722C8" w:rsidP="00EB2B62">
            <w:pPr>
              <w:pStyle w:val="TableText"/>
              <w:rPr>
                <w:b w:val="0"/>
                <w:color w:val="auto"/>
              </w:rPr>
            </w:pPr>
            <w:r w:rsidRPr="00643FEB">
              <w:rPr>
                <w:b w:val="0"/>
                <w:color w:val="auto"/>
              </w:rPr>
              <w:t>3/4HP</w:t>
            </w:r>
          </w:p>
        </w:tc>
        <w:tc>
          <w:tcPr>
            <w:tcW w:w="2003" w:type="dxa"/>
            <w:shd w:val="clear" w:color="auto" w:fill="auto"/>
            <w:noWrap/>
          </w:tcPr>
          <w:p w14:paraId="42EFA554" w14:textId="77777777" w:rsidR="008722C8" w:rsidRPr="00643FEB" w:rsidRDefault="008722C8" w:rsidP="00EB2B62">
            <w:pPr>
              <w:pStyle w:val="TableText"/>
              <w:rPr>
                <w:b w:val="0"/>
                <w:color w:val="auto"/>
              </w:rPr>
            </w:pPr>
            <w:r w:rsidRPr="00643FEB">
              <w:rPr>
                <w:b w:val="0"/>
                <w:color w:val="auto"/>
              </w:rPr>
              <w:t>0.318</w:t>
            </w:r>
          </w:p>
        </w:tc>
      </w:tr>
    </w:tbl>
    <w:p w14:paraId="4D932D05" w14:textId="2B094679" w:rsidR="008722C8" w:rsidRDefault="00DD61D3" w:rsidP="00663C23">
      <w:pPr>
        <w:pStyle w:val="Heading6"/>
      </w:pPr>
      <w:r>
        <w:t>Natural Gas Energy Savings</w:t>
      </w:r>
    </w:p>
    <w:p w14:paraId="2232E578" w14:textId="77777777" w:rsidR="008722C8" w:rsidRPr="00AC0B11" w:rsidRDefault="008722C8" w:rsidP="008722C8">
      <w:r>
        <w:t>N/A</w:t>
      </w:r>
    </w:p>
    <w:p w14:paraId="1599FF78" w14:textId="77777777" w:rsidR="008722C8" w:rsidRDefault="008722C8" w:rsidP="00663C23">
      <w:pPr>
        <w:pStyle w:val="Heading6"/>
      </w:pPr>
      <w:r w:rsidRPr="002F371F">
        <w:t xml:space="preserve">Water Impact Descriptions and Calculation  </w:t>
      </w:r>
    </w:p>
    <w:p w14:paraId="4FEA4E06" w14:textId="77777777" w:rsidR="008722C8" w:rsidRPr="00AC0B11" w:rsidRDefault="008722C8" w:rsidP="008722C8">
      <w:r>
        <w:t>N/A</w:t>
      </w:r>
    </w:p>
    <w:p w14:paraId="6AC01531" w14:textId="77777777" w:rsidR="008722C8" w:rsidRDefault="008722C8" w:rsidP="00663C23">
      <w:pPr>
        <w:pStyle w:val="Heading6"/>
      </w:pPr>
      <w:r w:rsidRPr="002F371F">
        <w:t xml:space="preserve">Deemed O&amp;M Cost Adjustment Calculation </w:t>
      </w:r>
    </w:p>
    <w:p w14:paraId="65F9F0E9" w14:textId="77777777" w:rsidR="008722C8" w:rsidRPr="00AC0B11" w:rsidRDefault="008722C8" w:rsidP="008722C8">
      <w:r>
        <w:t>N/A</w:t>
      </w:r>
    </w:p>
    <w:p w14:paraId="409BFB01" w14:textId="7B5F18BA" w:rsidR="008722C8" w:rsidRDefault="008722C8" w:rsidP="00663C23">
      <w:pPr>
        <w:pStyle w:val="Heading6"/>
      </w:pPr>
      <w:r>
        <w:lastRenderedPageBreak/>
        <w:t xml:space="preserve">Measure Code: </w:t>
      </w:r>
      <w:r w:rsidRPr="008F66E8">
        <w:t>CI-RFG-ECMF-V0</w:t>
      </w:r>
      <w:r>
        <w:t>2</w:t>
      </w:r>
      <w:r w:rsidRPr="008F66E8">
        <w:t>-</w:t>
      </w:r>
      <w:r w:rsidR="008643ED">
        <w:t>180101</w:t>
      </w:r>
    </w:p>
    <w:p w14:paraId="7CE09126" w14:textId="3F0FFC2F" w:rsidR="00DD61D3" w:rsidRPr="00DD61D3" w:rsidRDefault="0016041C" w:rsidP="00663C23">
      <w:pPr>
        <w:pStyle w:val="Heading6"/>
      </w:pPr>
      <w:r>
        <w:t>Review Deadline: 1/1/2022</w:t>
      </w:r>
    </w:p>
    <w:p w14:paraId="48FDF7B9" w14:textId="77777777" w:rsidR="0067679B" w:rsidRDefault="0067679B" w:rsidP="0067679B"/>
    <w:p w14:paraId="5AC4C49A" w14:textId="77777777" w:rsidR="008722C8" w:rsidRDefault="008722C8" w:rsidP="0067679B"/>
    <w:p w14:paraId="521549ED"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15C1DB26" w14:textId="77777777" w:rsidR="00CA5A74" w:rsidRPr="00E56F41" w:rsidRDefault="00CA5A74" w:rsidP="00E31290">
      <w:pPr>
        <w:pStyle w:val="Heading3"/>
        <w:numPr>
          <w:ilvl w:val="2"/>
          <w:numId w:val="85"/>
        </w:numPr>
      </w:pPr>
      <w:bookmarkStart w:id="1015" w:name="_Ref325918046"/>
      <w:bookmarkStart w:id="1016" w:name="_Ref325918053"/>
      <w:bookmarkStart w:id="1017" w:name="_Toc325918738"/>
      <w:bookmarkStart w:id="1018" w:name="_Toc333219061"/>
      <w:bookmarkStart w:id="1019" w:name="_Toc437608367"/>
      <w:bookmarkStart w:id="1020" w:name="_Toc437855254"/>
      <w:bookmarkStart w:id="1021" w:name="_Toc466463568"/>
      <w:bookmarkStart w:id="1022" w:name="_Toc474158146"/>
      <w:r w:rsidRPr="00E56F41">
        <w:lastRenderedPageBreak/>
        <w:t>ENERGY STAR Refrigerated Beverage Vending Machine</w:t>
      </w:r>
      <w:bookmarkEnd w:id="1015"/>
      <w:bookmarkEnd w:id="1016"/>
      <w:bookmarkEnd w:id="1017"/>
      <w:bookmarkEnd w:id="1018"/>
      <w:bookmarkEnd w:id="1019"/>
      <w:bookmarkEnd w:id="1020"/>
      <w:bookmarkEnd w:id="1021"/>
      <w:bookmarkEnd w:id="1022"/>
    </w:p>
    <w:p w14:paraId="4900F04F" w14:textId="77777777" w:rsidR="00CA5A74" w:rsidRDefault="00CA5A74" w:rsidP="00663C23">
      <w:pPr>
        <w:pStyle w:val="Heading6"/>
      </w:pPr>
      <w:r w:rsidRPr="002F371F">
        <w:t xml:space="preserve">Description </w:t>
      </w:r>
    </w:p>
    <w:p w14:paraId="440FE6AF" w14:textId="77777777" w:rsidR="00CA5A74" w:rsidRDefault="00CA5A74" w:rsidP="00CA5A74">
      <w:r>
        <w:t>ENERGY STAR qualified new and rebuilt vending machines incorporate more efficient compressors, fan motors, and lighting systems as well as low power mode option that allows the machine to be placed in low-energy lighting and/or low-energy refrigeration states during times of inactivity.</w:t>
      </w:r>
    </w:p>
    <w:p w14:paraId="31119533" w14:textId="77777777" w:rsidR="00CA5A74" w:rsidRDefault="00CA5A74" w:rsidP="00CA5A74">
      <w:pPr>
        <w:rPr>
          <w:rFonts w:cs="Calibri"/>
        </w:rPr>
      </w:pPr>
      <w:r w:rsidRPr="006F7AFA">
        <w:rPr>
          <w:rFonts w:cs="Calibri"/>
        </w:rPr>
        <w:t>This measure was developed to be applicable to the f</w:t>
      </w:r>
      <w:r>
        <w:rPr>
          <w:rFonts w:cs="Calibri"/>
        </w:rPr>
        <w:t>ollowing program types: TOS, NC .</w:t>
      </w:r>
    </w:p>
    <w:p w14:paraId="0A95A643" w14:textId="77777777" w:rsidR="00CA5A74" w:rsidRPr="006F7AFA" w:rsidRDefault="00CA5A74" w:rsidP="00CA5A74">
      <w:pPr>
        <w:rPr>
          <w:rFonts w:cs="Calibri"/>
        </w:rPr>
      </w:pPr>
      <w:r w:rsidRPr="006F7AFA">
        <w:rPr>
          <w:rFonts w:cs="Calibri"/>
        </w:rPr>
        <w:t>If applied to other program types, the measure savings should be verified.</w:t>
      </w:r>
    </w:p>
    <w:p w14:paraId="2A181EED" w14:textId="77777777" w:rsidR="00CA5A74" w:rsidRDefault="00CA5A74" w:rsidP="00663C23">
      <w:pPr>
        <w:pStyle w:val="Heading6"/>
      </w:pPr>
      <w:r w:rsidRPr="002F371F">
        <w:t xml:space="preserve">Definition of Efficient Equipment </w:t>
      </w:r>
    </w:p>
    <w:p w14:paraId="7A67219E" w14:textId="77777777" w:rsidR="00CA5A74" w:rsidRPr="001D1EDE" w:rsidRDefault="00CA5A74" w:rsidP="00CA5A74">
      <w:r>
        <w:t xml:space="preserve">The refrigerated vending machine can be new or rebuilt but must meet the ENERGY STAR specifications which include low power mode. </w:t>
      </w:r>
    </w:p>
    <w:p w14:paraId="61819B17" w14:textId="77777777" w:rsidR="00CA5A74" w:rsidRDefault="00CA5A74" w:rsidP="00663C23">
      <w:pPr>
        <w:pStyle w:val="Heading6"/>
      </w:pPr>
      <w:r w:rsidRPr="002F371F">
        <w:t xml:space="preserve">Definition of Baseline Equipment </w:t>
      </w:r>
    </w:p>
    <w:p w14:paraId="4427A263" w14:textId="77777777" w:rsidR="00CA5A74" w:rsidRPr="001D1EDE" w:rsidRDefault="00CA5A74" w:rsidP="00CA5A74">
      <w:r>
        <w:t>The baseline vending machine is a standard unit</w:t>
      </w:r>
    </w:p>
    <w:p w14:paraId="3F8D926C" w14:textId="77777777" w:rsidR="00CA5A74" w:rsidRDefault="00CA5A74" w:rsidP="00663C23">
      <w:pPr>
        <w:pStyle w:val="Heading6"/>
      </w:pPr>
      <w:r w:rsidRPr="002F371F">
        <w:t xml:space="preserve">Deemed Lifetime of Efficient Equipment </w:t>
      </w:r>
    </w:p>
    <w:p w14:paraId="353706A3" w14:textId="77777777" w:rsidR="00CA5A74" w:rsidRPr="001D1EDE" w:rsidRDefault="00CA5A74" w:rsidP="00CA5A74">
      <w:r>
        <w:t>The deemed lifetime of this measure is 14 years</w:t>
      </w:r>
      <w:r>
        <w:rPr>
          <w:rStyle w:val="FootnoteReference"/>
        </w:rPr>
        <w:footnoteReference w:id="761"/>
      </w:r>
    </w:p>
    <w:p w14:paraId="1B06670B" w14:textId="77777777" w:rsidR="00CA5A74" w:rsidRDefault="00CA5A74" w:rsidP="00663C23">
      <w:pPr>
        <w:pStyle w:val="Heading6"/>
      </w:pPr>
      <w:r w:rsidRPr="002F371F">
        <w:t xml:space="preserve">Deemed Measure Cost </w:t>
      </w:r>
    </w:p>
    <w:p w14:paraId="5FABE3F1" w14:textId="77777777" w:rsidR="00CA5A74" w:rsidRPr="000D41C4" w:rsidRDefault="00CA5A74" w:rsidP="00CA5A74">
      <w:r>
        <w:t>The incremental cost of this measure is $500</w:t>
      </w:r>
      <w:r>
        <w:rPr>
          <w:rStyle w:val="FootnoteReference"/>
        </w:rPr>
        <w:footnoteReference w:id="762"/>
      </w:r>
    </w:p>
    <w:p w14:paraId="6054714F" w14:textId="77777777" w:rsidR="00CA5A74" w:rsidRDefault="00CA5A74" w:rsidP="00663C23">
      <w:pPr>
        <w:pStyle w:val="Heading6"/>
      </w:pPr>
      <w:r>
        <w:t>Loadshape</w:t>
      </w:r>
    </w:p>
    <w:p w14:paraId="228BDEF5" w14:textId="77777777" w:rsidR="00CA5A74" w:rsidRPr="00B57AE6" w:rsidRDefault="00CA5A74" w:rsidP="00CA5A74">
      <w:r w:rsidRPr="00B57AE6">
        <w:t xml:space="preserve">Loadshape C22 - </w:t>
      </w:r>
      <w:r>
        <w:t>Commercial</w:t>
      </w:r>
      <w:r w:rsidRPr="00B57AE6">
        <w:t xml:space="preserve"> Refrigeration</w:t>
      </w:r>
    </w:p>
    <w:p w14:paraId="6AF52F1F" w14:textId="77777777" w:rsidR="00CA5A74" w:rsidRPr="002F371F" w:rsidRDefault="00CA5A74" w:rsidP="00663C23">
      <w:pPr>
        <w:pStyle w:val="Heading6"/>
      </w:pPr>
      <w:r w:rsidRPr="002F371F">
        <w:t>Coincidence Factor</w:t>
      </w:r>
    </w:p>
    <w:p w14:paraId="5B1DBB76" w14:textId="77777777" w:rsidR="00CA5A74" w:rsidRDefault="00CA5A74" w:rsidP="00CA5A74">
      <w:r>
        <w:t>It is assumed that controls are only effective during off-peak hours and so have no peak-kW savings.</w:t>
      </w:r>
    </w:p>
    <w:p w14:paraId="1EAD79CE" w14:textId="77777777" w:rsidR="00CA5A74" w:rsidRPr="001D1EDE" w:rsidRDefault="00CA5A74" w:rsidP="00CA5A74"/>
    <w:p w14:paraId="0026A8CF"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6626BFEC" w14:textId="77777777" w:rsidR="00CA5A74" w:rsidRDefault="00CA5A74" w:rsidP="00663C23">
      <w:pPr>
        <w:pStyle w:val="Heading6"/>
      </w:pPr>
      <w:r w:rsidRPr="002F371F">
        <w:t xml:space="preserve">Calculation of Savings </w:t>
      </w:r>
    </w:p>
    <w:p w14:paraId="779DBFD0" w14:textId="77777777" w:rsidR="00CA5A74" w:rsidRPr="001D1EDE" w:rsidRDefault="00CA5A74" w:rsidP="00CA5A74">
      <w:r>
        <w:t xml:space="preserve">Beverage machine savings are taken from the ENERGY STAR savings calculator and summarized in the following table. ENERGY STAR provides savings numbers for machines with and without control software. The average savings are calculated here. </w:t>
      </w:r>
    </w:p>
    <w:p w14:paraId="79D4792F" w14:textId="77777777" w:rsidR="00CA5A74" w:rsidRDefault="00CA5A74" w:rsidP="00663C23">
      <w:pPr>
        <w:pStyle w:val="Heading6"/>
      </w:pPr>
      <w:r>
        <w:t xml:space="preserve">Electric </w:t>
      </w:r>
      <w:r w:rsidRPr="002F371F">
        <w:t xml:space="preserve">Energy Savings </w:t>
      </w:r>
    </w:p>
    <w:p w14:paraId="6739EC32" w14:textId="77777777" w:rsidR="00CA5A74" w:rsidRPr="00E05132" w:rsidRDefault="00CA5A74" w:rsidP="00CA5A74">
      <w:r>
        <w:t>ENERGY STAR Vending Machine Savings</w:t>
      </w:r>
      <w:r>
        <w:rPr>
          <w:rStyle w:val="FootnoteReference"/>
        </w:rPr>
        <w:footnoteReference w:id="763"/>
      </w:r>
    </w:p>
    <w:tbl>
      <w:tblPr>
        <w:tblW w:w="4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587"/>
        <w:gridCol w:w="1485"/>
      </w:tblGrid>
      <w:tr w:rsidR="00CA5A74" w:rsidRPr="00E05132" w14:paraId="2415F2FA" w14:textId="77777777" w:rsidTr="00CA5A74">
        <w:trPr>
          <w:trHeight w:val="300"/>
          <w:tblHeader/>
          <w:jc w:val="center"/>
        </w:trPr>
        <w:tc>
          <w:tcPr>
            <w:tcW w:w="1538" w:type="dxa"/>
            <w:shd w:val="clear" w:color="auto" w:fill="7F7F7F" w:themeFill="text1" w:themeFillTint="80"/>
            <w:noWrap/>
            <w:vAlign w:val="bottom"/>
            <w:hideMark/>
          </w:tcPr>
          <w:p w14:paraId="34271833" w14:textId="77777777" w:rsidR="00CA5A74" w:rsidRPr="00DD61D3" w:rsidRDefault="00CA5A74" w:rsidP="00EB2B62">
            <w:pPr>
              <w:pStyle w:val="TableText"/>
            </w:pPr>
            <w:r w:rsidRPr="00DD61D3">
              <w:t xml:space="preserve">Vending Machine Capacity (cans) </w:t>
            </w:r>
          </w:p>
        </w:tc>
        <w:tc>
          <w:tcPr>
            <w:tcW w:w="1587" w:type="dxa"/>
            <w:shd w:val="clear" w:color="auto" w:fill="7F7F7F" w:themeFill="text1" w:themeFillTint="80"/>
            <w:noWrap/>
            <w:vAlign w:val="bottom"/>
            <w:hideMark/>
          </w:tcPr>
          <w:p w14:paraId="5AD834CB" w14:textId="77777777" w:rsidR="00CA5A74" w:rsidRPr="00DD61D3" w:rsidRDefault="00CA5A74" w:rsidP="00EB2B62">
            <w:pPr>
              <w:pStyle w:val="TableText"/>
            </w:pPr>
            <w:r w:rsidRPr="00DD61D3">
              <w:t xml:space="preserve">kWh Savings Per Machine w/o software </w:t>
            </w:r>
          </w:p>
        </w:tc>
        <w:tc>
          <w:tcPr>
            <w:tcW w:w="1485" w:type="dxa"/>
            <w:shd w:val="clear" w:color="auto" w:fill="7F7F7F" w:themeFill="text1" w:themeFillTint="80"/>
            <w:noWrap/>
            <w:vAlign w:val="bottom"/>
            <w:hideMark/>
          </w:tcPr>
          <w:p w14:paraId="336E288A" w14:textId="77777777" w:rsidR="00CA5A74" w:rsidRPr="00DD61D3" w:rsidRDefault="00CA5A74" w:rsidP="00EB2B62">
            <w:pPr>
              <w:pStyle w:val="TableText"/>
            </w:pPr>
            <w:r w:rsidRPr="00DD61D3">
              <w:t xml:space="preserve">kWh Savings Per Machine w/ software </w:t>
            </w:r>
          </w:p>
        </w:tc>
      </w:tr>
      <w:tr w:rsidR="00CA5A74" w:rsidRPr="00E05132" w14:paraId="4544B3EC" w14:textId="77777777" w:rsidTr="00CA5A74">
        <w:trPr>
          <w:trHeight w:val="300"/>
          <w:jc w:val="center"/>
        </w:trPr>
        <w:tc>
          <w:tcPr>
            <w:tcW w:w="1538" w:type="dxa"/>
            <w:shd w:val="clear" w:color="auto" w:fill="auto"/>
            <w:noWrap/>
            <w:vAlign w:val="bottom"/>
            <w:hideMark/>
          </w:tcPr>
          <w:p w14:paraId="7917272D" w14:textId="77777777" w:rsidR="00CA5A74" w:rsidRPr="00643FEB" w:rsidRDefault="00CA5A74" w:rsidP="00EB2B62">
            <w:pPr>
              <w:pStyle w:val="TableText"/>
              <w:rPr>
                <w:b w:val="0"/>
                <w:color w:val="auto"/>
              </w:rPr>
            </w:pPr>
            <w:r w:rsidRPr="00643FEB">
              <w:rPr>
                <w:b w:val="0"/>
                <w:color w:val="auto"/>
              </w:rPr>
              <w:t xml:space="preserve">&lt;500 </w:t>
            </w:r>
          </w:p>
        </w:tc>
        <w:tc>
          <w:tcPr>
            <w:tcW w:w="1587" w:type="dxa"/>
            <w:shd w:val="clear" w:color="auto" w:fill="auto"/>
            <w:noWrap/>
            <w:vAlign w:val="bottom"/>
            <w:hideMark/>
          </w:tcPr>
          <w:p w14:paraId="0846D8B2" w14:textId="77777777" w:rsidR="00CA5A74" w:rsidRPr="00643FEB" w:rsidRDefault="00CA5A74" w:rsidP="00EB2B62">
            <w:pPr>
              <w:pStyle w:val="TableText"/>
              <w:rPr>
                <w:b w:val="0"/>
                <w:color w:val="auto"/>
              </w:rPr>
            </w:pPr>
            <w:r w:rsidRPr="00643FEB">
              <w:rPr>
                <w:b w:val="0"/>
                <w:color w:val="auto"/>
              </w:rPr>
              <w:t>1,099</w:t>
            </w:r>
          </w:p>
        </w:tc>
        <w:tc>
          <w:tcPr>
            <w:tcW w:w="1485" w:type="dxa"/>
            <w:shd w:val="clear" w:color="auto" w:fill="auto"/>
            <w:noWrap/>
            <w:vAlign w:val="bottom"/>
            <w:hideMark/>
          </w:tcPr>
          <w:p w14:paraId="20F3D525" w14:textId="77777777" w:rsidR="00CA5A74" w:rsidRPr="00643FEB" w:rsidRDefault="00CA5A74" w:rsidP="00EB2B62">
            <w:pPr>
              <w:pStyle w:val="TableText"/>
              <w:rPr>
                <w:b w:val="0"/>
                <w:color w:val="auto"/>
              </w:rPr>
            </w:pPr>
            <w:r w:rsidRPr="00643FEB">
              <w:rPr>
                <w:b w:val="0"/>
                <w:color w:val="auto"/>
              </w:rPr>
              <w:t>1,659</w:t>
            </w:r>
          </w:p>
        </w:tc>
      </w:tr>
      <w:tr w:rsidR="00CA5A74" w:rsidRPr="00E05132" w14:paraId="2E530A14" w14:textId="77777777" w:rsidTr="00CA5A74">
        <w:trPr>
          <w:trHeight w:val="300"/>
          <w:jc w:val="center"/>
        </w:trPr>
        <w:tc>
          <w:tcPr>
            <w:tcW w:w="1538" w:type="dxa"/>
            <w:shd w:val="clear" w:color="auto" w:fill="auto"/>
            <w:noWrap/>
            <w:vAlign w:val="bottom"/>
            <w:hideMark/>
          </w:tcPr>
          <w:p w14:paraId="77B74983" w14:textId="77777777" w:rsidR="00CA5A74" w:rsidRPr="00643FEB" w:rsidRDefault="00CA5A74" w:rsidP="00EB2B62">
            <w:pPr>
              <w:pStyle w:val="TableText"/>
              <w:rPr>
                <w:b w:val="0"/>
                <w:color w:val="auto"/>
              </w:rPr>
            </w:pPr>
            <w:r w:rsidRPr="00643FEB">
              <w:rPr>
                <w:b w:val="0"/>
                <w:color w:val="auto"/>
              </w:rPr>
              <w:lastRenderedPageBreak/>
              <w:t>500 - 599</w:t>
            </w:r>
          </w:p>
        </w:tc>
        <w:tc>
          <w:tcPr>
            <w:tcW w:w="1587" w:type="dxa"/>
            <w:shd w:val="clear" w:color="auto" w:fill="auto"/>
            <w:noWrap/>
            <w:vAlign w:val="bottom"/>
            <w:hideMark/>
          </w:tcPr>
          <w:p w14:paraId="4D8C0C31" w14:textId="77777777" w:rsidR="00CA5A74" w:rsidRPr="00643FEB" w:rsidRDefault="00CA5A74" w:rsidP="00EB2B62">
            <w:pPr>
              <w:pStyle w:val="TableText"/>
              <w:rPr>
                <w:b w:val="0"/>
                <w:color w:val="auto"/>
              </w:rPr>
            </w:pPr>
            <w:r w:rsidRPr="00643FEB">
              <w:rPr>
                <w:b w:val="0"/>
                <w:color w:val="auto"/>
              </w:rPr>
              <w:t>1,754</w:t>
            </w:r>
          </w:p>
        </w:tc>
        <w:tc>
          <w:tcPr>
            <w:tcW w:w="1485" w:type="dxa"/>
            <w:shd w:val="clear" w:color="auto" w:fill="auto"/>
            <w:noWrap/>
            <w:vAlign w:val="bottom"/>
            <w:hideMark/>
          </w:tcPr>
          <w:p w14:paraId="10BC9955" w14:textId="77777777" w:rsidR="00CA5A74" w:rsidRPr="00643FEB" w:rsidRDefault="00CA5A74" w:rsidP="00EB2B62">
            <w:pPr>
              <w:pStyle w:val="TableText"/>
              <w:rPr>
                <w:b w:val="0"/>
                <w:color w:val="auto"/>
              </w:rPr>
            </w:pPr>
            <w:r w:rsidRPr="00643FEB">
              <w:rPr>
                <w:b w:val="0"/>
                <w:color w:val="auto"/>
              </w:rPr>
              <w:t>2,231</w:t>
            </w:r>
          </w:p>
        </w:tc>
      </w:tr>
      <w:tr w:rsidR="00CA5A74" w:rsidRPr="00E05132" w14:paraId="5BB84B3C" w14:textId="77777777" w:rsidTr="00CA5A74">
        <w:trPr>
          <w:trHeight w:val="300"/>
          <w:jc w:val="center"/>
        </w:trPr>
        <w:tc>
          <w:tcPr>
            <w:tcW w:w="1538" w:type="dxa"/>
            <w:shd w:val="clear" w:color="auto" w:fill="auto"/>
            <w:noWrap/>
            <w:vAlign w:val="bottom"/>
            <w:hideMark/>
          </w:tcPr>
          <w:p w14:paraId="42B65D95" w14:textId="77777777" w:rsidR="00CA5A74" w:rsidRPr="00643FEB" w:rsidRDefault="00CA5A74" w:rsidP="00EB2B62">
            <w:pPr>
              <w:pStyle w:val="TableText"/>
              <w:rPr>
                <w:b w:val="0"/>
                <w:color w:val="auto"/>
              </w:rPr>
            </w:pPr>
            <w:r w:rsidRPr="00643FEB">
              <w:rPr>
                <w:b w:val="0"/>
                <w:color w:val="auto"/>
              </w:rPr>
              <w:t>600 - 699</w:t>
            </w:r>
          </w:p>
        </w:tc>
        <w:tc>
          <w:tcPr>
            <w:tcW w:w="1587" w:type="dxa"/>
            <w:shd w:val="clear" w:color="auto" w:fill="auto"/>
            <w:noWrap/>
            <w:vAlign w:val="bottom"/>
            <w:hideMark/>
          </w:tcPr>
          <w:p w14:paraId="6930FF6F" w14:textId="77777777" w:rsidR="00CA5A74" w:rsidRPr="00643FEB" w:rsidRDefault="00CA5A74" w:rsidP="00EB2B62">
            <w:pPr>
              <w:pStyle w:val="TableText"/>
              <w:rPr>
                <w:b w:val="0"/>
                <w:color w:val="auto"/>
              </w:rPr>
            </w:pPr>
            <w:r w:rsidRPr="00643FEB">
              <w:rPr>
                <w:b w:val="0"/>
                <w:color w:val="auto"/>
              </w:rPr>
              <w:t>1,242</w:t>
            </w:r>
          </w:p>
        </w:tc>
        <w:tc>
          <w:tcPr>
            <w:tcW w:w="1485" w:type="dxa"/>
            <w:shd w:val="clear" w:color="auto" w:fill="auto"/>
            <w:noWrap/>
            <w:vAlign w:val="bottom"/>
            <w:hideMark/>
          </w:tcPr>
          <w:p w14:paraId="17C42B28" w14:textId="77777777" w:rsidR="00CA5A74" w:rsidRPr="00643FEB" w:rsidRDefault="00CA5A74" w:rsidP="00EB2B62">
            <w:pPr>
              <w:pStyle w:val="TableText"/>
              <w:rPr>
                <w:b w:val="0"/>
                <w:color w:val="auto"/>
              </w:rPr>
            </w:pPr>
            <w:r w:rsidRPr="00643FEB">
              <w:rPr>
                <w:b w:val="0"/>
                <w:color w:val="auto"/>
              </w:rPr>
              <w:t>1,751</w:t>
            </w:r>
          </w:p>
        </w:tc>
      </w:tr>
      <w:tr w:rsidR="00CA5A74" w:rsidRPr="00E05132" w14:paraId="7D4577EA" w14:textId="77777777" w:rsidTr="00CA5A74">
        <w:trPr>
          <w:trHeight w:val="300"/>
          <w:jc w:val="center"/>
        </w:trPr>
        <w:tc>
          <w:tcPr>
            <w:tcW w:w="1538" w:type="dxa"/>
            <w:shd w:val="clear" w:color="auto" w:fill="auto"/>
            <w:noWrap/>
            <w:vAlign w:val="bottom"/>
            <w:hideMark/>
          </w:tcPr>
          <w:p w14:paraId="482B355B" w14:textId="77777777" w:rsidR="00CA5A74" w:rsidRPr="00643FEB" w:rsidRDefault="00CA5A74" w:rsidP="00EB2B62">
            <w:pPr>
              <w:pStyle w:val="TableText"/>
              <w:rPr>
                <w:b w:val="0"/>
                <w:color w:val="auto"/>
              </w:rPr>
            </w:pPr>
            <w:r w:rsidRPr="00643FEB">
              <w:rPr>
                <w:b w:val="0"/>
                <w:color w:val="auto"/>
              </w:rPr>
              <w:t>700 - 799</w:t>
            </w:r>
          </w:p>
        </w:tc>
        <w:tc>
          <w:tcPr>
            <w:tcW w:w="1587" w:type="dxa"/>
            <w:shd w:val="clear" w:color="auto" w:fill="auto"/>
            <w:noWrap/>
            <w:vAlign w:val="bottom"/>
            <w:hideMark/>
          </w:tcPr>
          <w:p w14:paraId="3CAAC7DD" w14:textId="77777777" w:rsidR="00CA5A74" w:rsidRPr="00643FEB" w:rsidRDefault="00CA5A74" w:rsidP="00EB2B62">
            <w:pPr>
              <w:pStyle w:val="TableText"/>
              <w:rPr>
                <w:b w:val="0"/>
                <w:color w:val="auto"/>
              </w:rPr>
            </w:pPr>
            <w:r w:rsidRPr="00643FEB">
              <w:rPr>
                <w:b w:val="0"/>
                <w:color w:val="auto"/>
              </w:rPr>
              <w:t>1,741</w:t>
            </w:r>
          </w:p>
        </w:tc>
        <w:tc>
          <w:tcPr>
            <w:tcW w:w="1485" w:type="dxa"/>
            <w:shd w:val="clear" w:color="auto" w:fill="auto"/>
            <w:noWrap/>
            <w:vAlign w:val="bottom"/>
            <w:hideMark/>
          </w:tcPr>
          <w:p w14:paraId="7EC24106" w14:textId="77777777" w:rsidR="00CA5A74" w:rsidRPr="00643FEB" w:rsidRDefault="00CA5A74" w:rsidP="00EB2B62">
            <w:pPr>
              <w:pStyle w:val="TableText"/>
              <w:rPr>
                <w:b w:val="0"/>
                <w:color w:val="auto"/>
              </w:rPr>
            </w:pPr>
            <w:r w:rsidRPr="00643FEB">
              <w:rPr>
                <w:b w:val="0"/>
                <w:color w:val="auto"/>
              </w:rPr>
              <w:t>2,283</w:t>
            </w:r>
          </w:p>
        </w:tc>
      </w:tr>
      <w:tr w:rsidR="00CA5A74" w:rsidRPr="00E05132" w14:paraId="29F2326B" w14:textId="77777777" w:rsidTr="00CA5A74">
        <w:trPr>
          <w:trHeight w:val="300"/>
          <w:jc w:val="center"/>
        </w:trPr>
        <w:tc>
          <w:tcPr>
            <w:tcW w:w="1538" w:type="dxa"/>
            <w:shd w:val="clear" w:color="auto" w:fill="auto"/>
            <w:noWrap/>
            <w:vAlign w:val="bottom"/>
            <w:hideMark/>
          </w:tcPr>
          <w:p w14:paraId="6D164C35" w14:textId="77777777" w:rsidR="00CA5A74" w:rsidRPr="00643FEB" w:rsidRDefault="00CA5A74" w:rsidP="00EB2B62">
            <w:pPr>
              <w:pStyle w:val="TableText"/>
              <w:rPr>
                <w:b w:val="0"/>
                <w:color w:val="auto"/>
              </w:rPr>
            </w:pPr>
            <w:r w:rsidRPr="00643FEB">
              <w:rPr>
                <w:b w:val="0"/>
                <w:color w:val="auto"/>
              </w:rPr>
              <w:t xml:space="preserve">800+ </w:t>
            </w:r>
          </w:p>
        </w:tc>
        <w:tc>
          <w:tcPr>
            <w:tcW w:w="1587" w:type="dxa"/>
            <w:shd w:val="clear" w:color="auto" w:fill="auto"/>
            <w:noWrap/>
            <w:vAlign w:val="bottom"/>
            <w:hideMark/>
          </w:tcPr>
          <w:p w14:paraId="0B76855E" w14:textId="77777777" w:rsidR="00CA5A74" w:rsidRPr="00643FEB" w:rsidRDefault="00CA5A74" w:rsidP="00EB2B62">
            <w:pPr>
              <w:pStyle w:val="TableText"/>
              <w:rPr>
                <w:b w:val="0"/>
                <w:color w:val="auto"/>
              </w:rPr>
            </w:pPr>
            <w:r w:rsidRPr="00643FEB">
              <w:rPr>
                <w:b w:val="0"/>
                <w:color w:val="auto"/>
              </w:rPr>
              <w:t>713</w:t>
            </w:r>
          </w:p>
        </w:tc>
        <w:tc>
          <w:tcPr>
            <w:tcW w:w="1485" w:type="dxa"/>
            <w:shd w:val="clear" w:color="auto" w:fill="auto"/>
            <w:noWrap/>
            <w:vAlign w:val="bottom"/>
            <w:hideMark/>
          </w:tcPr>
          <w:p w14:paraId="5CE72137" w14:textId="77777777" w:rsidR="00CA5A74" w:rsidRPr="00643FEB" w:rsidRDefault="00CA5A74" w:rsidP="00EB2B62">
            <w:pPr>
              <w:pStyle w:val="TableText"/>
              <w:rPr>
                <w:b w:val="0"/>
                <w:color w:val="auto"/>
              </w:rPr>
            </w:pPr>
            <w:r w:rsidRPr="00643FEB">
              <w:rPr>
                <w:b w:val="0"/>
                <w:color w:val="auto"/>
              </w:rPr>
              <w:t>1,288</w:t>
            </w:r>
          </w:p>
        </w:tc>
      </w:tr>
      <w:tr w:rsidR="00CA5A74" w:rsidRPr="00E05132" w14:paraId="32C41AE6" w14:textId="77777777" w:rsidTr="00CA5A74">
        <w:trPr>
          <w:trHeight w:val="300"/>
          <w:jc w:val="center"/>
        </w:trPr>
        <w:tc>
          <w:tcPr>
            <w:tcW w:w="1538" w:type="dxa"/>
            <w:shd w:val="clear" w:color="auto" w:fill="auto"/>
            <w:noWrap/>
            <w:vAlign w:val="bottom"/>
            <w:hideMark/>
          </w:tcPr>
          <w:p w14:paraId="4B84FAE0" w14:textId="77777777" w:rsidR="00CA5A74" w:rsidRPr="00643FEB" w:rsidRDefault="00CA5A74" w:rsidP="00EB2B62">
            <w:pPr>
              <w:pStyle w:val="TableText"/>
              <w:rPr>
                <w:b w:val="0"/>
                <w:color w:val="auto"/>
              </w:rPr>
            </w:pPr>
            <w:r w:rsidRPr="00643FEB">
              <w:rPr>
                <w:b w:val="0"/>
                <w:color w:val="auto"/>
              </w:rPr>
              <w:t xml:space="preserve">Average </w:t>
            </w:r>
          </w:p>
        </w:tc>
        <w:tc>
          <w:tcPr>
            <w:tcW w:w="1587" w:type="dxa"/>
            <w:shd w:val="clear" w:color="auto" w:fill="auto"/>
            <w:noWrap/>
            <w:vAlign w:val="bottom"/>
            <w:hideMark/>
          </w:tcPr>
          <w:p w14:paraId="47995292" w14:textId="77777777" w:rsidR="00CA5A74" w:rsidRPr="00643FEB" w:rsidRDefault="00CA5A74" w:rsidP="00EB2B62">
            <w:pPr>
              <w:pStyle w:val="TableText"/>
              <w:rPr>
                <w:b w:val="0"/>
                <w:color w:val="auto"/>
              </w:rPr>
            </w:pPr>
            <w:r w:rsidRPr="00643FEB">
              <w:rPr>
                <w:b w:val="0"/>
                <w:color w:val="auto"/>
              </w:rPr>
              <w:t>1,310</w:t>
            </w:r>
          </w:p>
        </w:tc>
        <w:tc>
          <w:tcPr>
            <w:tcW w:w="1485" w:type="dxa"/>
            <w:shd w:val="clear" w:color="auto" w:fill="auto"/>
            <w:noWrap/>
            <w:vAlign w:val="bottom"/>
            <w:hideMark/>
          </w:tcPr>
          <w:p w14:paraId="600173CB" w14:textId="77777777" w:rsidR="00CA5A74" w:rsidRPr="00643FEB" w:rsidRDefault="00CA5A74" w:rsidP="00EB2B62">
            <w:pPr>
              <w:pStyle w:val="TableText"/>
              <w:rPr>
                <w:b w:val="0"/>
                <w:color w:val="auto"/>
              </w:rPr>
            </w:pPr>
            <w:r w:rsidRPr="00643FEB">
              <w:rPr>
                <w:b w:val="0"/>
                <w:color w:val="auto"/>
              </w:rPr>
              <w:t>1,842</w:t>
            </w:r>
          </w:p>
        </w:tc>
      </w:tr>
    </w:tbl>
    <w:p w14:paraId="07802DC5" w14:textId="77777777" w:rsidR="00CA5A74" w:rsidRDefault="00CA5A74" w:rsidP="00663C23">
      <w:pPr>
        <w:pStyle w:val="Heading6"/>
      </w:pPr>
      <w:r w:rsidRPr="00933056">
        <w:t>Summer Coincident Peak Demand Savings</w:t>
      </w:r>
      <w:r>
        <w:t xml:space="preserve"> </w:t>
      </w:r>
    </w:p>
    <w:p w14:paraId="5B688142" w14:textId="77777777" w:rsidR="00CA5A74" w:rsidRPr="007F724A" w:rsidRDefault="00CA5A74" w:rsidP="00CA5A74">
      <w:r>
        <w:t>N/A</w:t>
      </w:r>
    </w:p>
    <w:p w14:paraId="53339EA3" w14:textId="77777777" w:rsidR="00CA5A74" w:rsidRDefault="00CA5A74" w:rsidP="00663C23">
      <w:pPr>
        <w:pStyle w:val="Heading6"/>
      </w:pPr>
      <w:r>
        <w:t>Natural Gas Energy Savings</w:t>
      </w:r>
    </w:p>
    <w:p w14:paraId="7E59AF00" w14:textId="77777777" w:rsidR="00CA5A74" w:rsidRPr="007F724A" w:rsidRDefault="00CA5A74" w:rsidP="00CA5A74">
      <w:r>
        <w:t>N/A</w:t>
      </w:r>
    </w:p>
    <w:p w14:paraId="519B8065" w14:textId="77777777" w:rsidR="00CA5A74" w:rsidRDefault="00CA5A74" w:rsidP="00663C23">
      <w:pPr>
        <w:pStyle w:val="Heading6"/>
      </w:pPr>
      <w:r w:rsidRPr="002F371F">
        <w:t xml:space="preserve">Water Impact Descriptions and Calculation  </w:t>
      </w:r>
    </w:p>
    <w:p w14:paraId="55998406" w14:textId="77777777" w:rsidR="00CA5A74" w:rsidRPr="007F724A" w:rsidRDefault="00CA5A74" w:rsidP="00CA5A74">
      <w:r>
        <w:t>N/A</w:t>
      </w:r>
    </w:p>
    <w:p w14:paraId="7D6AB224" w14:textId="77777777" w:rsidR="00CA5A74" w:rsidRDefault="00CA5A74" w:rsidP="00663C23">
      <w:pPr>
        <w:pStyle w:val="Heading6"/>
      </w:pPr>
      <w:r w:rsidRPr="002F371F">
        <w:t xml:space="preserve">Deemed O&amp;M Cost Adjustment Calculation </w:t>
      </w:r>
    </w:p>
    <w:p w14:paraId="014118BA" w14:textId="77777777" w:rsidR="00CA5A74" w:rsidRPr="007F724A" w:rsidRDefault="00CA5A74" w:rsidP="00CA5A74">
      <w:r>
        <w:t>N/A</w:t>
      </w:r>
    </w:p>
    <w:p w14:paraId="395E3E9C" w14:textId="77777777" w:rsidR="0067679B" w:rsidRDefault="00CA5A74" w:rsidP="00663C23">
      <w:pPr>
        <w:pStyle w:val="Heading6"/>
      </w:pPr>
      <w:r>
        <w:t xml:space="preserve">Measure Code: </w:t>
      </w:r>
      <w:r w:rsidRPr="005F10C7">
        <w:t>CI-RFG-ESVE-V0</w:t>
      </w:r>
      <w:r>
        <w:t>2</w:t>
      </w:r>
      <w:r w:rsidRPr="005F10C7">
        <w:t>-</w:t>
      </w:r>
      <w:r>
        <w:t>150601</w:t>
      </w:r>
    </w:p>
    <w:p w14:paraId="3D3E05ED" w14:textId="1A8A450A" w:rsidR="00DD61D3" w:rsidRPr="00DD61D3" w:rsidRDefault="0016041C" w:rsidP="00663C23">
      <w:pPr>
        <w:pStyle w:val="Heading6"/>
      </w:pPr>
      <w:r>
        <w:t>Review Deadline: 1/1/2019</w:t>
      </w:r>
    </w:p>
    <w:p w14:paraId="6F94B27F" w14:textId="77777777" w:rsidR="0067679B" w:rsidRDefault="0067679B" w:rsidP="0067679B"/>
    <w:p w14:paraId="3690B6E9"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68C5DD63" w14:textId="02F74A63" w:rsidR="00CA5A74" w:rsidRPr="00C15152" w:rsidRDefault="00CA5A74" w:rsidP="00E31290">
      <w:pPr>
        <w:pStyle w:val="Heading3"/>
        <w:numPr>
          <w:ilvl w:val="2"/>
          <w:numId w:val="85"/>
        </w:numPr>
      </w:pPr>
      <w:bookmarkStart w:id="1023" w:name="_Toc466463569"/>
      <w:bookmarkStart w:id="1024" w:name="_Ref325918127"/>
      <w:bookmarkStart w:id="1025" w:name="_Ref325918134"/>
      <w:bookmarkStart w:id="1026" w:name="_Toc325918739"/>
      <w:bookmarkStart w:id="1027" w:name="_Toc333219062"/>
      <w:bookmarkStart w:id="1028" w:name="_Toc437608368"/>
      <w:bookmarkStart w:id="1029" w:name="_Toc437855255"/>
      <w:bookmarkStart w:id="1030" w:name="_Toc474158147"/>
      <w:r w:rsidRPr="00C15152">
        <w:lastRenderedPageBreak/>
        <w:t>Evaporator Fan</w:t>
      </w:r>
      <w:r w:rsidR="008722C8">
        <w:t xml:space="preserve"> Control for Electrically Commutated Motors</w:t>
      </w:r>
      <w:bookmarkEnd w:id="1023"/>
      <w:bookmarkEnd w:id="1024"/>
      <w:bookmarkEnd w:id="1025"/>
      <w:bookmarkEnd w:id="1026"/>
      <w:bookmarkEnd w:id="1027"/>
      <w:bookmarkEnd w:id="1028"/>
      <w:bookmarkEnd w:id="1029"/>
      <w:bookmarkEnd w:id="1030"/>
    </w:p>
    <w:p w14:paraId="564D71A2" w14:textId="77777777" w:rsidR="008722C8" w:rsidRDefault="008722C8" w:rsidP="00663C23">
      <w:pPr>
        <w:pStyle w:val="Heading6"/>
      </w:pPr>
      <w:r>
        <w:t xml:space="preserve">Description </w:t>
      </w:r>
    </w:p>
    <w:p w14:paraId="740D49C9" w14:textId="77777777" w:rsidR="008722C8" w:rsidRDefault="008722C8" w:rsidP="008722C8">
      <w:r>
        <w:t xml:space="preserve">This measure is for the installation of controls for Electronically Commutated Motors in existing medium temperature walk-in coolers. The controller reduces airflow of the evaporator fans when there is no refrigerant flow. </w:t>
      </w:r>
    </w:p>
    <w:p w14:paraId="3CD4A07A" w14:textId="1AE5458D" w:rsidR="008722C8" w:rsidRDefault="008722C8" w:rsidP="008722C8">
      <w:r>
        <w:rPr>
          <w:rFonts w:cs="Calibri"/>
        </w:rPr>
        <w:t>This measure achieves savings by controlling the motor(s) to run at lower speeds (or shut of</w:t>
      </w:r>
      <w:r w:rsidR="00107619">
        <w:rPr>
          <w:rFonts w:cs="Calibri"/>
        </w:rPr>
        <w:t>f</w:t>
      </w:r>
      <w:r>
        <w:rPr>
          <w:rFonts w:cs="Calibri"/>
        </w:rPr>
        <w:t xml:space="preserve"> entirely) when there is no refrigerant flow, </w:t>
      </w:r>
      <w:r>
        <w:t>the result of which produces less waste heat that the cooling system must reject.</w:t>
      </w:r>
    </w:p>
    <w:p w14:paraId="441D36EC" w14:textId="77777777" w:rsidR="008722C8" w:rsidRDefault="008722C8" w:rsidP="008722C8">
      <w:pPr>
        <w:jc w:val="left"/>
        <w:rPr>
          <w:rFonts w:cs="Calibri"/>
        </w:rPr>
      </w:pPr>
      <w:r>
        <w:rPr>
          <w:rFonts w:cs="Calibri"/>
        </w:rPr>
        <w:t xml:space="preserve">If eligible, this measure may be claimed in combination with 4.6.4 </w:t>
      </w:r>
      <w:r w:rsidRPr="0006366B">
        <w:rPr>
          <w:rFonts w:cs="Calibri"/>
        </w:rPr>
        <w:t>Electronically Commutated Motors (ECM) for Walk-in and Reach-in Coolers / Freezers</w:t>
      </w:r>
      <w:r>
        <w:rPr>
          <w:rFonts w:cs="Calibri"/>
        </w:rPr>
        <w:t>.</w:t>
      </w:r>
    </w:p>
    <w:p w14:paraId="2FD0C3F7" w14:textId="77777777" w:rsidR="008722C8" w:rsidRDefault="008722C8" w:rsidP="008722C8">
      <w:pPr>
        <w:jc w:val="left"/>
        <w:rPr>
          <w:rFonts w:cs="Calibri"/>
        </w:rPr>
      </w:pPr>
      <w:r>
        <w:rPr>
          <w:rFonts w:cs="Calibri"/>
        </w:rPr>
        <w:t>This measure was developed to be applicable to the following program types:  RF.</w:t>
      </w:r>
    </w:p>
    <w:p w14:paraId="76FAB876" w14:textId="77777777" w:rsidR="008722C8" w:rsidRDefault="008722C8" w:rsidP="008722C8">
      <w:pPr>
        <w:jc w:val="left"/>
        <w:rPr>
          <w:rFonts w:cs="Calibri"/>
        </w:rPr>
      </w:pPr>
      <w:r>
        <w:rPr>
          <w:rFonts w:cs="Calibri"/>
        </w:rPr>
        <w:t>If applied to other program types, the measure savings should be verified.</w:t>
      </w:r>
    </w:p>
    <w:p w14:paraId="0B838FFD" w14:textId="77777777" w:rsidR="008722C8" w:rsidRDefault="008722C8" w:rsidP="00663C23">
      <w:pPr>
        <w:pStyle w:val="Heading6"/>
      </w:pPr>
      <w:r>
        <w:t xml:space="preserve">Definition of Efficient Equipment </w:t>
      </w:r>
    </w:p>
    <w:p w14:paraId="51379FF8" w14:textId="77777777" w:rsidR="008722C8" w:rsidRDefault="008722C8" w:rsidP="008722C8">
      <w:r>
        <w:t>The measure must control a minimum of 1/20 HP where fans operate continuously at full speed. The measure also must reduce fan motor power by at least 75% during the off cycle. This measure is not applicable if any of the following conditions apply:</w:t>
      </w:r>
    </w:p>
    <w:p w14:paraId="5E00DCBC" w14:textId="63ED66DE" w:rsidR="008722C8" w:rsidRDefault="008722C8" w:rsidP="008722C8">
      <w:pPr>
        <w:pStyle w:val="ListParagraph"/>
        <w:widowControl w:val="0"/>
        <w:numPr>
          <w:ilvl w:val="0"/>
          <w:numId w:val="4"/>
        </w:numPr>
        <w:spacing w:after="240"/>
      </w:pPr>
      <w:r>
        <w:t>The compressor runs more than 4380 hours annually</w:t>
      </w:r>
    </w:p>
    <w:p w14:paraId="62210ADC" w14:textId="77777777" w:rsidR="008722C8" w:rsidRDefault="008722C8" w:rsidP="008722C8">
      <w:pPr>
        <w:pStyle w:val="ListParagraph"/>
        <w:widowControl w:val="0"/>
        <w:numPr>
          <w:ilvl w:val="0"/>
          <w:numId w:val="4"/>
        </w:numPr>
        <w:spacing w:after="240"/>
      </w:pPr>
      <w:r>
        <w:t>The evaporator fan does not run at full speed all the time</w:t>
      </w:r>
    </w:p>
    <w:p w14:paraId="28AA8FB6" w14:textId="77777777" w:rsidR="008722C8" w:rsidRDefault="008722C8" w:rsidP="008722C8">
      <w:pPr>
        <w:pStyle w:val="ListParagraph"/>
        <w:widowControl w:val="0"/>
        <w:numPr>
          <w:ilvl w:val="0"/>
          <w:numId w:val="4"/>
        </w:numPr>
        <w:spacing w:after="240"/>
      </w:pPr>
      <w:r>
        <w:t>The evaporator fan motor runs on poly-phase power</w:t>
      </w:r>
    </w:p>
    <w:p w14:paraId="32580146" w14:textId="77777777" w:rsidR="008722C8" w:rsidRDefault="008722C8" w:rsidP="008722C8">
      <w:pPr>
        <w:pStyle w:val="ListParagraph"/>
        <w:widowControl w:val="0"/>
        <w:numPr>
          <w:ilvl w:val="0"/>
          <w:numId w:val="4"/>
        </w:numPr>
        <w:spacing w:after="240"/>
      </w:pPr>
      <w:r>
        <w:t>Evaporator does not use off-cycle or time-off defrost.</w:t>
      </w:r>
    </w:p>
    <w:p w14:paraId="7535B132" w14:textId="77777777" w:rsidR="008722C8" w:rsidRDefault="008722C8" w:rsidP="00663C23">
      <w:pPr>
        <w:pStyle w:val="Heading6"/>
      </w:pPr>
      <w:r>
        <w:t xml:space="preserve">Definition of Baseline Equipment </w:t>
      </w:r>
    </w:p>
    <w:p w14:paraId="27DBB20B" w14:textId="242127E1" w:rsidR="008722C8" w:rsidRDefault="008722C8" w:rsidP="008722C8">
      <w:r>
        <w:t>In order for this characterization to apply, the existing condition must be a reach-in or walk-in freezer or cooler with continuously running evaporator fans driven by Electrically Commutated Motors</w:t>
      </w:r>
    </w:p>
    <w:p w14:paraId="324A129C" w14:textId="77777777" w:rsidR="008722C8" w:rsidRDefault="008722C8" w:rsidP="00663C23">
      <w:pPr>
        <w:pStyle w:val="Heading6"/>
      </w:pPr>
      <w:r>
        <w:t xml:space="preserve">Deemed Lifetime of Efficient Equipment </w:t>
      </w:r>
    </w:p>
    <w:p w14:paraId="5EB8B081" w14:textId="77777777" w:rsidR="008722C8" w:rsidRDefault="008722C8" w:rsidP="008722C8">
      <w:r>
        <w:t>The expected measure life is assumed to be 16 years</w:t>
      </w:r>
      <w:r>
        <w:rPr>
          <w:rStyle w:val="FootnoteReference"/>
        </w:rPr>
        <w:footnoteReference w:id="764"/>
      </w:r>
    </w:p>
    <w:p w14:paraId="6E5829CA" w14:textId="77777777" w:rsidR="008722C8" w:rsidRDefault="008722C8" w:rsidP="00663C23">
      <w:pPr>
        <w:pStyle w:val="Heading6"/>
      </w:pPr>
      <w:r>
        <w:t xml:space="preserve">Deemed Measure Cost </w:t>
      </w:r>
    </w:p>
    <w:p w14:paraId="47481DEC" w14:textId="77777777" w:rsidR="008722C8" w:rsidRDefault="008722C8" w:rsidP="008722C8">
      <w:r>
        <w:t>The measure cost is assumed to be $291</w:t>
      </w:r>
      <w:r>
        <w:rPr>
          <w:rStyle w:val="FootnoteReference"/>
        </w:rPr>
        <w:footnoteReference w:id="765"/>
      </w:r>
    </w:p>
    <w:p w14:paraId="34B0C42C" w14:textId="77777777" w:rsidR="008722C8" w:rsidRDefault="008722C8" w:rsidP="00663C23">
      <w:pPr>
        <w:pStyle w:val="Heading6"/>
      </w:pPr>
      <w:r>
        <w:t>Loadshape</w:t>
      </w:r>
    </w:p>
    <w:p w14:paraId="7C6292DD" w14:textId="77777777" w:rsidR="008722C8" w:rsidRDefault="008722C8" w:rsidP="008722C8">
      <w:pPr>
        <w:rPr>
          <w:rFonts w:cs="Calibri"/>
          <w:color w:val="000000"/>
        </w:rPr>
      </w:pPr>
      <w:r>
        <w:rPr>
          <w:rFonts w:cs="Calibri"/>
          <w:color w:val="000000"/>
        </w:rPr>
        <w:t>Loadshape C46 - Evaporator Fan Control</w:t>
      </w:r>
    </w:p>
    <w:p w14:paraId="6CA9220B" w14:textId="77777777" w:rsidR="008722C8" w:rsidRDefault="008722C8" w:rsidP="00663C23">
      <w:pPr>
        <w:pStyle w:val="Heading6"/>
      </w:pPr>
      <w:r>
        <w:t>Coincidence Factor</w:t>
      </w:r>
    </w:p>
    <w:p w14:paraId="2F8BE048" w14:textId="77777777" w:rsidR="008722C8" w:rsidRDefault="008722C8" w:rsidP="008722C8">
      <w:r>
        <w:t>The measure has deemed kW savings therefore a coincidence factor does not apply.</w:t>
      </w:r>
    </w:p>
    <w:p w14:paraId="2ACA065E" w14:textId="77777777" w:rsidR="008722C8" w:rsidRDefault="008722C8" w:rsidP="008722C8"/>
    <w:p w14:paraId="2363081C" w14:textId="77777777" w:rsidR="008722C8" w:rsidRDefault="008722C8" w:rsidP="008722C8">
      <w:pPr>
        <w:keepNext/>
        <w:pBdr>
          <w:top w:val="double" w:sz="4" w:space="1" w:color="auto"/>
          <w:bottom w:val="double" w:sz="4" w:space="1" w:color="auto"/>
        </w:pBdr>
        <w:jc w:val="center"/>
        <w:rPr>
          <w:rFonts w:cstheme="minorHAnsi"/>
          <w:b/>
        </w:rPr>
      </w:pPr>
      <w:r>
        <w:rPr>
          <w:rFonts w:cstheme="minorHAnsi"/>
          <w:b/>
        </w:rPr>
        <w:lastRenderedPageBreak/>
        <w:t>Algorithm</w:t>
      </w:r>
    </w:p>
    <w:p w14:paraId="293AEA59" w14:textId="77777777" w:rsidR="008722C8" w:rsidRDefault="008722C8" w:rsidP="00663C23">
      <w:pPr>
        <w:pStyle w:val="Heading6"/>
      </w:pPr>
      <w:r>
        <w:t xml:space="preserve">Calculation of Savings </w:t>
      </w:r>
    </w:p>
    <w:p w14:paraId="543D1972" w14:textId="2F3D546A" w:rsidR="008722C8" w:rsidRDefault="008722C8" w:rsidP="008722C8">
      <w:r>
        <w:t>Savings are</w:t>
      </w:r>
      <w:r w:rsidRPr="0084516C">
        <w:t xml:space="preserve"> based on a measure created by Energy &amp; Resource Solutions for the California Municipal Utilities Association</w:t>
      </w:r>
      <w:r w:rsidR="00D925A6">
        <w:rPr>
          <w:rStyle w:val="FootnoteReference"/>
        </w:rPr>
        <w:footnoteReference w:id="766"/>
      </w:r>
      <w:r>
        <w:t xml:space="preserve"> and supported by a PGE workpaper. </w:t>
      </w:r>
      <w:r w:rsidRPr="00157C45">
        <w:t>Note that climate differences across all California climate zones result in negligible savings differences, which indicates that the average savings for the California study should apply equally as well to Illinois.</w:t>
      </w:r>
      <w:r>
        <w:t xml:space="preserve"> Savings found in the aforementioned source are presented in combination with savings from an ECM upgrade, however for the purposes of this measure only those associated with the controller are considered.</w:t>
      </w:r>
    </w:p>
    <w:p w14:paraId="4BFAED80" w14:textId="77777777" w:rsidR="008722C8" w:rsidRDefault="008722C8" w:rsidP="00663C23">
      <w:pPr>
        <w:pStyle w:val="Heading6"/>
      </w:pPr>
      <w:r>
        <w:t xml:space="preserve">Electric Energy Savings </w:t>
      </w:r>
    </w:p>
    <w:p w14:paraId="7476338B" w14:textId="536A4348" w:rsidR="008722C8" w:rsidRDefault="008722C8" w:rsidP="008722C8"/>
    <w:p w14:paraId="75A458D9" w14:textId="77777777" w:rsidR="008722C8" w:rsidRDefault="008722C8" w:rsidP="008722C8">
      <w:pPr>
        <w:ind w:left="720" w:firstLine="720"/>
      </w:pPr>
      <w:r>
        <w:rPr>
          <w:rFonts w:ascii="Garamond" w:hAnsi="Garamond"/>
        </w:rPr>
        <w:t>Δ</w:t>
      </w:r>
      <w:r>
        <w:t>kWh = Savings per motor * motors</w:t>
      </w:r>
    </w:p>
    <w:p w14:paraId="3CF178B0" w14:textId="77777777" w:rsidR="008722C8" w:rsidRDefault="008722C8" w:rsidP="008722C8">
      <w:r>
        <w:t>Where:</w:t>
      </w:r>
    </w:p>
    <w:p w14:paraId="16AFDB85" w14:textId="2EA3F228" w:rsidR="008722C8" w:rsidRDefault="008722C8" w:rsidP="008722C8">
      <w:pPr>
        <w:ind w:firstLine="720"/>
      </w:pPr>
      <w:r>
        <w:t xml:space="preserve">Savings per motor </w:t>
      </w:r>
      <w:r>
        <w:tab/>
        <w:t>= based on the motor rating of the ECM motor:</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823"/>
      </w:tblGrid>
      <w:tr w:rsidR="008722C8" w:rsidRPr="002972E9" w14:paraId="0B4586ED" w14:textId="77777777" w:rsidTr="006E622C">
        <w:trPr>
          <w:trHeight w:val="300"/>
          <w:jc w:val="center"/>
        </w:trPr>
        <w:tc>
          <w:tcPr>
            <w:tcW w:w="2425" w:type="dxa"/>
            <w:shd w:val="clear" w:color="auto" w:fill="7F7F7F" w:themeFill="text1" w:themeFillTint="80"/>
            <w:noWrap/>
            <w:vAlign w:val="bottom"/>
            <w:hideMark/>
          </w:tcPr>
          <w:p w14:paraId="73854026" w14:textId="77777777" w:rsidR="008722C8" w:rsidRPr="00DD61D3" w:rsidRDefault="008722C8" w:rsidP="00E95911">
            <w:pPr>
              <w:pStyle w:val="TableHeading"/>
            </w:pPr>
            <w:r w:rsidRPr="00DD61D3">
              <w:t>Evaporator Fan Motor Rating (of ECM)</w:t>
            </w:r>
          </w:p>
        </w:tc>
        <w:tc>
          <w:tcPr>
            <w:tcW w:w="1823" w:type="dxa"/>
            <w:shd w:val="clear" w:color="auto" w:fill="7F7F7F" w:themeFill="text1" w:themeFillTint="80"/>
            <w:noWrap/>
            <w:vAlign w:val="bottom"/>
            <w:hideMark/>
          </w:tcPr>
          <w:p w14:paraId="59FAF2E8" w14:textId="77777777" w:rsidR="008722C8" w:rsidRPr="00DD61D3" w:rsidRDefault="008722C8" w:rsidP="00E95911">
            <w:pPr>
              <w:pStyle w:val="TableHeading"/>
            </w:pPr>
            <w:r w:rsidRPr="00DD61D3">
              <w:t>Annual kWh Savings/motor</w:t>
            </w:r>
          </w:p>
        </w:tc>
      </w:tr>
      <w:tr w:rsidR="008722C8" w:rsidRPr="002972E9" w14:paraId="51A918F6" w14:textId="77777777" w:rsidTr="006E622C">
        <w:trPr>
          <w:trHeight w:val="300"/>
          <w:jc w:val="center"/>
        </w:trPr>
        <w:tc>
          <w:tcPr>
            <w:tcW w:w="2425" w:type="dxa"/>
            <w:shd w:val="clear" w:color="auto" w:fill="auto"/>
            <w:noWrap/>
            <w:hideMark/>
          </w:tcPr>
          <w:p w14:paraId="0555E102" w14:textId="77777777" w:rsidR="008722C8" w:rsidRPr="00643FEB" w:rsidRDefault="008722C8" w:rsidP="00EB2B62">
            <w:pPr>
              <w:pStyle w:val="TableText"/>
              <w:rPr>
                <w:b w:val="0"/>
                <w:color w:val="auto"/>
              </w:rPr>
            </w:pPr>
            <w:r w:rsidRPr="00643FEB">
              <w:rPr>
                <w:b w:val="0"/>
                <w:color w:val="auto"/>
              </w:rPr>
              <w:t>16W</w:t>
            </w:r>
          </w:p>
        </w:tc>
        <w:tc>
          <w:tcPr>
            <w:tcW w:w="1823" w:type="dxa"/>
            <w:shd w:val="clear" w:color="auto" w:fill="auto"/>
            <w:noWrap/>
            <w:hideMark/>
          </w:tcPr>
          <w:p w14:paraId="4AA5B1F6" w14:textId="77777777" w:rsidR="008722C8" w:rsidRPr="00643FEB" w:rsidRDefault="008722C8" w:rsidP="00EB2B62">
            <w:pPr>
              <w:pStyle w:val="TableText"/>
              <w:rPr>
                <w:b w:val="0"/>
                <w:color w:val="auto"/>
              </w:rPr>
            </w:pPr>
            <w:r w:rsidRPr="00643FEB">
              <w:rPr>
                <w:b w:val="0"/>
                <w:color w:val="auto"/>
              </w:rPr>
              <w:t>212</w:t>
            </w:r>
          </w:p>
        </w:tc>
      </w:tr>
      <w:tr w:rsidR="008722C8" w:rsidRPr="002972E9" w14:paraId="7F0580CC" w14:textId="77777777" w:rsidTr="006E622C">
        <w:trPr>
          <w:trHeight w:val="300"/>
          <w:jc w:val="center"/>
        </w:trPr>
        <w:tc>
          <w:tcPr>
            <w:tcW w:w="2425" w:type="dxa"/>
            <w:shd w:val="clear" w:color="auto" w:fill="auto"/>
            <w:noWrap/>
            <w:hideMark/>
          </w:tcPr>
          <w:p w14:paraId="5F2F731A" w14:textId="77777777" w:rsidR="008722C8" w:rsidRPr="00643FEB" w:rsidRDefault="008722C8" w:rsidP="00EB2B62">
            <w:pPr>
              <w:pStyle w:val="TableText"/>
              <w:rPr>
                <w:b w:val="0"/>
                <w:color w:val="auto"/>
              </w:rPr>
            </w:pPr>
            <w:r w:rsidRPr="00643FEB">
              <w:rPr>
                <w:b w:val="0"/>
                <w:color w:val="auto"/>
              </w:rPr>
              <w:t>1/15 - 1/20HP</w:t>
            </w:r>
          </w:p>
        </w:tc>
        <w:tc>
          <w:tcPr>
            <w:tcW w:w="1823" w:type="dxa"/>
            <w:shd w:val="clear" w:color="auto" w:fill="auto"/>
            <w:noWrap/>
            <w:hideMark/>
          </w:tcPr>
          <w:p w14:paraId="3A5F8F34" w14:textId="77777777" w:rsidR="008722C8" w:rsidRPr="00643FEB" w:rsidRDefault="008722C8" w:rsidP="00EB2B62">
            <w:pPr>
              <w:pStyle w:val="TableText"/>
              <w:rPr>
                <w:b w:val="0"/>
                <w:color w:val="auto"/>
              </w:rPr>
            </w:pPr>
            <w:r w:rsidRPr="00643FEB">
              <w:rPr>
                <w:b w:val="0"/>
                <w:color w:val="auto"/>
              </w:rPr>
              <w:t>315</w:t>
            </w:r>
          </w:p>
        </w:tc>
      </w:tr>
      <w:tr w:rsidR="008722C8" w:rsidRPr="002972E9" w14:paraId="11BC6C36" w14:textId="77777777" w:rsidTr="006E622C">
        <w:trPr>
          <w:trHeight w:val="300"/>
          <w:jc w:val="center"/>
        </w:trPr>
        <w:tc>
          <w:tcPr>
            <w:tcW w:w="2425" w:type="dxa"/>
            <w:shd w:val="clear" w:color="auto" w:fill="auto"/>
            <w:noWrap/>
          </w:tcPr>
          <w:p w14:paraId="112B1A2F" w14:textId="77777777" w:rsidR="008722C8" w:rsidRPr="00643FEB" w:rsidRDefault="008722C8" w:rsidP="00EB2B62">
            <w:pPr>
              <w:pStyle w:val="TableText"/>
              <w:rPr>
                <w:b w:val="0"/>
                <w:color w:val="auto"/>
              </w:rPr>
            </w:pPr>
            <w:r w:rsidRPr="00643FEB">
              <w:rPr>
                <w:b w:val="0"/>
                <w:color w:val="auto"/>
              </w:rPr>
              <w:t>1/5HP</w:t>
            </w:r>
          </w:p>
        </w:tc>
        <w:tc>
          <w:tcPr>
            <w:tcW w:w="1823" w:type="dxa"/>
            <w:shd w:val="clear" w:color="auto" w:fill="auto"/>
            <w:noWrap/>
          </w:tcPr>
          <w:p w14:paraId="3D982B28" w14:textId="77777777" w:rsidR="008722C8" w:rsidRPr="00643FEB" w:rsidRDefault="008722C8" w:rsidP="00EB2B62">
            <w:pPr>
              <w:pStyle w:val="TableText"/>
              <w:rPr>
                <w:b w:val="0"/>
                <w:color w:val="auto"/>
              </w:rPr>
            </w:pPr>
            <w:r w:rsidRPr="00643FEB">
              <w:rPr>
                <w:b w:val="0"/>
                <w:color w:val="auto"/>
              </w:rPr>
              <w:t>920</w:t>
            </w:r>
          </w:p>
        </w:tc>
      </w:tr>
      <w:tr w:rsidR="008722C8" w:rsidRPr="002972E9" w14:paraId="58001A3E" w14:textId="77777777" w:rsidTr="006E622C">
        <w:trPr>
          <w:trHeight w:val="300"/>
          <w:jc w:val="center"/>
        </w:trPr>
        <w:tc>
          <w:tcPr>
            <w:tcW w:w="2425" w:type="dxa"/>
            <w:shd w:val="clear" w:color="auto" w:fill="auto"/>
            <w:noWrap/>
          </w:tcPr>
          <w:p w14:paraId="048FFC75" w14:textId="77777777" w:rsidR="008722C8" w:rsidRPr="00643FEB" w:rsidRDefault="008722C8" w:rsidP="00EB2B62">
            <w:pPr>
              <w:pStyle w:val="TableText"/>
              <w:rPr>
                <w:b w:val="0"/>
                <w:color w:val="auto"/>
              </w:rPr>
            </w:pPr>
            <w:r w:rsidRPr="00643FEB">
              <w:rPr>
                <w:b w:val="0"/>
                <w:color w:val="auto"/>
              </w:rPr>
              <w:t>1/3HP</w:t>
            </w:r>
          </w:p>
        </w:tc>
        <w:tc>
          <w:tcPr>
            <w:tcW w:w="1823" w:type="dxa"/>
            <w:shd w:val="clear" w:color="auto" w:fill="auto"/>
            <w:noWrap/>
          </w:tcPr>
          <w:p w14:paraId="22D4C7C2" w14:textId="77777777" w:rsidR="008722C8" w:rsidRPr="00643FEB" w:rsidRDefault="008722C8" w:rsidP="00EB2B62">
            <w:pPr>
              <w:pStyle w:val="TableText"/>
              <w:rPr>
                <w:b w:val="0"/>
                <w:color w:val="auto"/>
              </w:rPr>
            </w:pPr>
            <w:r w:rsidRPr="00643FEB">
              <w:rPr>
                <w:b w:val="0"/>
                <w:color w:val="auto"/>
              </w:rPr>
              <w:t>1,524</w:t>
            </w:r>
          </w:p>
        </w:tc>
      </w:tr>
      <w:tr w:rsidR="008722C8" w:rsidRPr="002972E9" w14:paraId="1D7F0983" w14:textId="77777777" w:rsidTr="006E622C">
        <w:trPr>
          <w:trHeight w:val="300"/>
          <w:jc w:val="center"/>
        </w:trPr>
        <w:tc>
          <w:tcPr>
            <w:tcW w:w="2425" w:type="dxa"/>
            <w:shd w:val="clear" w:color="auto" w:fill="auto"/>
            <w:noWrap/>
          </w:tcPr>
          <w:p w14:paraId="16FBA247" w14:textId="77777777" w:rsidR="008722C8" w:rsidRPr="00643FEB" w:rsidRDefault="008722C8" w:rsidP="00EB2B62">
            <w:pPr>
              <w:pStyle w:val="TableText"/>
              <w:rPr>
                <w:b w:val="0"/>
                <w:color w:val="auto"/>
              </w:rPr>
            </w:pPr>
            <w:r w:rsidRPr="00643FEB">
              <w:rPr>
                <w:b w:val="0"/>
                <w:color w:val="auto"/>
              </w:rPr>
              <w:t>1/2HP</w:t>
            </w:r>
          </w:p>
        </w:tc>
        <w:tc>
          <w:tcPr>
            <w:tcW w:w="1823" w:type="dxa"/>
            <w:shd w:val="clear" w:color="auto" w:fill="auto"/>
            <w:noWrap/>
          </w:tcPr>
          <w:p w14:paraId="4E8D4AE5" w14:textId="77777777" w:rsidR="008722C8" w:rsidRPr="00643FEB" w:rsidRDefault="008722C8" w:rsidP="00EB2B62">
            <w:pPr>
              <w:pStyle w:val="TableText"/>
              <w:rPr>
                <w:b w:val="0"/>
                <w:color w:val="auto"/>
              </w:rPr>
            </w:pPr>
            <w:r w:rsidRPr="00643FEB">
              <w:rPr>
                <w:b w:val="0"/>
                <w:color w:val="auto"/>
              </w:rPr>
              <w:t>2,283</w:t>
            </w:r>
          </w:p>
        </w:tc>
      </w:tr>
      <w:tr w:rsidR="008722C8" w:rsidRPr="002972E9" w14:paraId="2E6C033A" w14:textId="77777777" w:rsidTr="006E622C">
        <w:trPr>
          <w:trHeight w:val="300"/>
          <w:jc w:val="center"/>
        </w:trPr>
        <w:tc>
          <w:tcPr>
            <w:tcW w:w="2425" w:type="dxa"/>
            <w:shd w:val="clear" w:color="auto" w:fill="auto"/>
            <w:noWrap/>
            <w:hideMark/>
          </w:tcPr>
          <w:p w14:paraId="2D9CA3A8" w14:textId="77777777" w:rsidR="008722C8" w:rsidRPr="00643FEB" w:rsidRDefault="008722C8" w:rsidP="00EB2B62">
            <w:pPr>
              <w:pStyle w:val="TableText"/>
              <w:rPr>
                <w:b w:val="0"/>
                <w:color w:val="auto"/>
              </w:rPr>
            </w:pPr>
            <w:r w:rsidRPr="00643FEB">
              <w:rPr>
                <w:b w:val="0"/>
                <w:color w:val="auto"/>
              </w:rPr>
              <w:t>3/4HP</w:t>
            </w:r>
          </w:p>
        </w:tc>
        <w:tc>
          <w:tcPr>
            <w:tcW w:w="1823" w:type="dxa"/>
            <w:shd w:val="clear" w:color="auto" w:fill="auto"/>
            <w:noWrap/>
            <w:hideMark/>
          </w:tcPr>
          <w:p w14:paraId="6D3F3F4B" w14:textId="77777777" w:rsidR="008722C8" w:rsidRPr="00643FEB" w:rsidRDefault="008722C8" w:rsidP="00EB2B62">
            <w:pPr>
              <w:pStyle w:val="TableText"/>
              <w:rPr>
                <w:b w:val="0"/>
                <w:color w:val="auto"/>
              </w:rPr>
            </w:pPr>
            <w:r w:rsidRPr="00643FEB">
              <w:rPr>
                <w:b w:val="0"/>
                <w:color w:val="auto"/>
              </w:rPr>
              <w:t>3,444</w:t>
            </w:r>
          </w:p>
        </w:tc>
      </w:tr>
    </w:tbl>
    <w:p w14:paraId="00C49FF7" w14:textId="77777777" w:rsidR="008722C8" w:rsidRDefault="008722C8" w:rsidP="008722C8">
      <w:pPr>
        <w:ind w:firstLine="720"/>
      </w:pPr>
    </w:p>
    <w:p w14:paraId="12397CAF" w14:textId="77777777" w:rsidR="008722C8" w:rsidRDefault="008722C8" w:rsidP="008722C8">
      <w:pPr>
        <w:ind w:firstLine="720"/>
      </w:pPr>
      <w:r>
        <w:t>motors</w:t>
      </w:r>
      <w:r>
        <w:tab/>
      </w:r>
      <w:r>
        <w:tab/>
      </w:r>
      <w:r>
        <w:tab/>
        <w:t>= number of fan motors controlled</w:t>
      </w:r>
    </w:p>
    <w:p w14:paraId="4270F0A9" w14:textId="77777777" w:rsidR="008722C8" w:rsidRDefault="008722C8" w:rsidP="00663C23">
      <w:pPr>
        <w:pStyle w:val="Heading6"/>
      </w:pPr>
      <w:r>
        <w:t xml:space="preserve">Summer Coincident Peak Demand Savings </w:t>
      </w:r>
    </w:p>
    <w:p w14:paraId="01CD5362" w14:textId="77777777" w:rsidR="008722C8" w:rsidRDefault="008722C8" w:rsidP="008722C8">
      <w:pPr>
        <w:ind w:left="720" w:firstLine="720"/>
      </w:pPr>
      <w:r>
        <w:rPr>
          <w:rFonts w:ascii="Garamond" w:hAnsi="Garamond"/>
        </w:rPr>
        <w:t>Δ</w:t>
      </w:r>
      <w:r>
        <w:t>kW = Peak kW savings per motor (as listed in the table below) * motors (as defined above)</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8722C8" w:rsidRPr="002972E9" w14:paraId="4FA49D2A" w14:textId="77777777" w:rsidTr="00DD61D3">
        <w:trPr>
          <w:trHeight w:val="300"/>
          <w:jc w:val="center"/>
        </w:trPr>
        <w:tc>
          <w:tcPr>
            <w:tcW w:w="1998" w:type="dxa"/>
            <w:shd w:val="clear" w:color="auto" w:fill="7F7F7F" w:themeFill="text1" w:themeFillTint="80"/>
            <w:noWrap/>
            <w:vAlign w:val="center"/>
            <w:hideMark/>
          </w:tcPr>
          <w:p w14:paraId="3D049970" w14:textId="77777777" w:rsidR="008722C8" w:rsidRPr="00DD61D3" w:rsidRDefault="008722C8" w:rsidP="00E95911">
            <w:pPr>
              <w:pStyle w:val="TableHeading"/>
            </w:pPr>
            <w:r w:rsidRPr="00DD61D3">
              <w:t>Evaporator Fan Motor Rating (of ECM)</w:t>
            </w:r>
          </w:p>
        </w:tc>
        <w:tc>
          <w:tcPr>
            <w:tcW w:w="2250" w:type="dxa"/>
            <w:shd w:val="clear" w:color="auto" w:fill="7F7F7F" w:themeFill="text1" w:themeFillTint="80"/>
            <w:noWrap/>
            <w:vAlign w:val="center"/>
            <w:hideMark/>
          </w:tcPr>
          <w:p w14:paraId="747F386D" w14:textId="5DDB3B6A" w:rsidR="008722C8" w:rsidRPr="00DD61D3" w:rsidRDefault="008722C8" w:rsidP="00E95911">
            <w:pPr>
              <w:pStyle w:val="TableHeading"/>
            </w:pPr>
            <w:r w:rsidRPr="00DD61D3">
              <w:t>Peak kW Savings/motor</w:t>
            </w:r>
          </w:p>
        </w:tc>
      </w:tr>
      <w:tr w:rsidR="008722C8" w:rsidRPr="002972E9" w14:paraId="7A3CA57A" w14:textId="77777777" w:rsidTr="006E622C">
        <w:trPr>
          <w:trHeight w:val="300"/>
          <w:jc w:val="center"/>
        </w:trPr>
        <w:tc>
          <w:tcPr>
            <w:tcW w:w="1998" w:type="dxa"/>
            <w:shd w:val="clear" w:color="auto" w:fill="auto"/>
            <w:noWrap/>
            <w:hideMark/>
          </w:tcPr>
          <w:p w14:paraId="792E3FED" w14:textId="77777777" w:rsidR="008722C8" w:rsidRPr="00643FEB" w:rsidRDefault="008722C8" w:rsidP="00EB2B62">
            <w:pPr>
              <w:pStyle w:val="TableText"/>
              <w:rPr>
                <w:b w:val="0"/>
                <w:color w:val="auto"/>
              </w:rPr>
            </w:pPr>
            <w:r w:rsidRPr="00643FEB">
              <w:rPr>
                <w:b w:val="0"/>
                <w:color w:val="auto"/>
              </w:rPr>
              <w:t>16W</w:t>
            </w:r>
          </w:p>
        </w:tc>
        <w:tc>
          <w:tcPr>
            <w:tcW w:w="2250" w:type="dxa"/>
            <w:shd w:val="clear" w:color="auto" w:fill="auto"/>
            <w:noWrap/>
            <w:hideMark/>
          </w:tcPr>
          <w:p w14:paraId="7E5767F9" w14:textId="77777777" w:rsidR="008722C8" w:rsidRPr="00643FEB" w:rsidRDefault="008722C8" w:rsidP="00EB2B62">
            <w:pPr>
              <w:pStyle w:val="TableText"/>
              <w:rPr>
                <w:b w:val="0"/>
                <w:color w:val="auto"/>
              </w:rPr>
            </w:pPr>
            <w:r w:rsidRPr="00643FEB">
              <w:rPr>
                <w:b w:val="0"/>
                <w:color w:val="auto"/>
              </w:rPr>
              <w:t>0.024</w:t>
            </w:r>
          </w:p>
        </w:tc>
      </w:tr>
      <w:tr w:rsidR="008722C8" w:rsidRPr="002972E9" w14:paraId="62507BA4" w14:textId="77777777" w:rsidTr="006E622C">
        <w:trPr>
          <w:trHeight w:val="300"/>
          <w:jc w:val="center"/>
        </w:trPr>
        <w:tc>
          <w:tcPr>
            <w:tcW w:w="1998" w:type="dxa"/>
            <w:shd w:val="clear" w:color="auto" w:fill="auto"/>
            <w:noWrap/>
            <w:hideMark/>
          </w:tcPr>
          <w:p w14:paraId="03A53A6D" w14:textId="77777777" w:rsidR="008722C8" w:rsidRPr="00643FEB" w:rsidRDefault="008722C8" w:rsidP="00EB2B62">
            <w:pPr>
              <w:pStyle w:val="TableText"/>
              <w:rPr>
                <w:b w:val="0"/>
                <w:color w:val="auto"/>
              </w:rPr>
            </w:pPr>
            <w:r w:rsidRPr="00643FEB">
              <w:rPr>
                <w:b w:val="0"/>
                <w:color w:val="auto"/>
              </w:rPr>
              <w:t>1/15 - 1/20HP</w:t>
            </w:r>
          </w:p>
        </w:tc>
        <w:tc>
          <w:tcPr>
            <w:tcW w:w="2250" w:type="dxa"/>
            <w:shd w:val="clear" w:color="auto" w:fill="auto"/>
            <w:noWrap/>
            <w:hideMark/>
          </w:tcPr>
          <w:p w14:paraId="74BF19DF" w14:textId="77777777" w:rsidR="008722C8" w:rsidRPr="00643FEB" w:rsidRDefault="008722C8" w:rsidP="00EB2B62">
            <w:pPr>
              <w:pStyle w:val="TableText"/>
              <w:rPr>
                <w:b w:val="0"/>
                <w:color w:val="auto"/>
              </w:rPr>
            </w:pPr>
            <w:r w:rsidRPr="00643FEB">
              <w:rPr>
                <w:b w:val="0"/>
                <w:color w:val="auto"/>
              </w:rPr>
              <w:t>0.036</w:t>
            </w:r>
          </w:p>
        </w:tc>
      </w:tr>
      <w:tr w:rsidR="008722C8" w:rsidRPr="002972E9" w14:paraId="7A9D6C15" w14:textId="77777777" w:rsidTr="006E622C">
        <w:trPr>
          <w:trHeight w:val="300"/>
          <w:jc w:val="center"/>
        </w:trPr>
        <w:tc>
          <w:tcPr>
            <w:tcW w:w="1998" w:type="dxa"/>
            <w:shd w:val="clear" w:color="auto" w:fill="auto"/>
            <w:noWrap/>
            <w:hideMark/>
          </w:tcPr>
          <w:p w14:paraId="44A437B1" w14:textId="77777777" w:rsidR="008722C8" w:rsidRPr="00643FEB" w:rsidRDefault="008722C8" w:rsidP="00EB2B62">
            <w:pPr>
              <w:pStyle w:val="TableText"/>
              <w:rPr>
                <w:b w:val="0"/>
                <w:color w:val="auto"/>
              </w:rPr>
            </w:pPr>
            <w:r w:rsidRPr="00643FEB">
              <w:rPr>
                <w:b w:val="0"/>
                <w:color w:val="auto"/>
              </w:rPr>
              <w:t>1/5HP</w:t>
            </w:r>
          </w:p>
        </w:tc>
        <w:tc>
          <w:tcPr>
            <w:tcW w:w="2250" w:type="dxa"/>
            <w:shd w:val="clear" w:color="auto" w:fill="auto"/>
            <w:noWrap/>
            <w:hideMark/>
          </w:tcPr>
          <w:p w14:paraId="6AF95777" w14:textId="77777777" w:rsidR="008722C8" w:rsidRPr="00643FEB" w:rsidRDefault="008722C8" w:rsidP="00EB2B62">
            <w:pPr>
              <w:pStyle w:val="TableText"/>
              <w:rPr>
                <w:b w:val="0"/>
                <w:color w:val="auto"/>
              </w:rPr>
            </w:pPr>
            <w:r w:rsidRPr="00643FEB">
              <w:rPr>
                <w:b w:val="0"/>
                <w:color w:val="auto"/>
              </w:rPr>
              <w:t>0.105</w:t>
            </w:r>
          </w:p>
        </w:tc>
      </w:tr>
      <w:tr w:rsidR="008722C8" w:rsidRPr="002972E9" w14:paraId="499343C5" w14:textId="77777777" w:rsidTr="006E622C">
        <w:trPr>
          <w:trHeight w:val="300"/>
          <w:jc w:val="center"/>
        </w:trPr>
        <w:tc>
          <w:tcPr>
            <w:tcW w:w="1998" w:type="dxa"/>
            <w:shd w:val="clear" w:color="auto" w:fill="auto"/>
            <w:noWrap/>
          </w:tcPr>
          <w:p w14:paraId="04486B93" w14:textId="77777777" w:rsidR="008722C8" w:rsidRPr="00643FEB" w:rsidRDefault="008722C8" w:rsidP="00EB2B62">
            <w:pPr>
              <w:pStyle w:val="TableText"/>
              <w:rPr>
                <w:b w:val="0"/>
                <w:color w:val="auto"/>
              </w:rPr>
            </w:pPr>
            <w:r w:rsidRPr="00643FEB">
              <w:rPr>
                <w:b w:val="0"/>
                <w:color w:val="auto"/>
              </w:rPr>
              <w:t>1/3HP</w:t>
            </w:r>
          </w:p>
        </w:tc>
        <w:tc>
          <w:tcPr>
            <w:tcW w:w="2250" w:type="dxa"/>
            <w:shd w:val="clear" w:color="auto" w:fill="auto"/>
            <w:noWrap/>
          </w:tcPr>
          <w:p w14:paraId="6953A950" w14:textId="77777777" w:rsidR="008722C8" w:rsidRPr="00643FEB" w:rsidRDefault="008722C8" w:rsidP="00EB2B62">
            <w:pPr>
              <w:pStyle w:val="TableText"/>
              <w:rPr>
                <w:b w:val="0"/>
                <w:color w:val="auto"/>
              </w:rPr>
            </w:pPr>
            <w:r w:rsidRPr="00643FEB">
              <w:rPr>
                <w:b w:val="0"/>
                <w:color w:val="auto"/>
              </w:rPr>
              <w:t>0.174</w:t>
            </w:r>
          </w:p>
        </w:tc>
      </w:tr>
      <w:tr w:rsidR="008722C8" w:rsidRPr="002972E9" w14:paraId="5A8BC467" w14:textId="77777777" w:rsidTr="006E622C">
        <w:trPr>
          <w:trHeight w:val="300"/>
          <w:jc w:val="center"/>
        </w:trPr>
        <w:tc>
          <w:tcPr>
            <w:tcW w:w="1998" w:type="dxa"/>
            <w:shd w:val="clear" w:color="auto" w:fill="auto"/>
            <w:noWrap/>
          </w:tcPr>
          <w:p w14:paraId="319BB103" w14:textId="77777777" w:rsidR="008722C8" w:rsidRPr="00643FEB" w:rsidRDefault="008722C8" w:rsidP="00EB2B62">
            <w:pPr>
              <w:pStyle w:val="TableText"/>
              <w:rPr>
                <w:b w:val="0"/>
                <w:color w:val="auto"/>
              </w:rPr>
            </w:pPr>
            <w:r w:rsidRPr="00643FEB">
              <w:rPr>
                <w:b w:val="0"/>
                <w:color w:val="auto"/>
              </w:rPr>
              <w:t>1/2HP</w:t>
            </w:r>
          </w:p>
        </w:tc>
        <w:tc>
          <w:tcPr>
            <w:tcW w:w="2250" w:type="dxa"/>
            <w:shd w:val="clear" w:color="auto" w:fill="auto"/>
            <w:noWrap/>
          </w:tcPr>
          <w:p w14:paraId="3CE28EC4" w14:textId="77777777" w:rsidR="008722C8" w:rsidRPr="00643FEB" w:rsidRDefault="008722C8" w:rsidP="00EB2B62">
            <w:pPr>
              <w:pStyle w:val="TableText"/>
              <w:rPr>
                <w:b w:val="0"/>
                <w:color w:val="auto"/>
              </w:rPr>
            </w:pPr>
            <w:r w:rsidRPr="00643FEB">
              <w:rPr>
                <w:b w:val="0"/>
                <w:color w:val="auto"/>
              </w:rPr>
              <w:t>0.261</w:t>
            </w:r>
          </w:p>
        </w:tc>
      </w:tr>
      <w:tr w:rsidR="008722C8" w:rsidRPr="002972E9" w14:paraId="2A656206" w14:textId="77777777" w:rsidTr="006E622C">
        <w:trPr>
          <w:trHeight w:val="300"/>
          <w:jc w:val="center"/>
        </w:trPr>
        <w:tc>
          <w:tcPr>
            <w:tcW w:w="1998" w:type="dxa"/>
            <w:shd w:val="clear" w:color="auto" w:fill="auto"/>
            <w:noWrap/>
          </w:tcPr>
          <w:p w14:paraId="3EFA7D08" w14:textId="77777777" w:rsidR="008722C8" w:rsidRPr="00643FEB" w:rsidRDefault="008722C8" w:rsidP="00EB2B62">
            <w:pPr>
              <w:pStyle w:val="TableText"/>
              <w:rPr>
                <w:b w:val="0"/>
                <w:color w:val="auto"/>
              </w:rPr>
            </w:pPr>
            <w:r w:rsidRPr="00643FEB">
              <w:rPr>
                <w:b w:val="0"/>
                <w:color w:val="auto"/>
              </w:rPr>
              <w:t>3/4HP</w:t>
            </w:r>
          </w:p>
        </w:tc>
        <w:tc>
          <w:tcPr>
            <w:tcW w:w="2250" w:type="dxa"/>
            <w:shd w:val="clear" w:color="auto" w:fill="auto"/>
            <w:noWrap/>
          </w:tcPr>
          <w:p w14:paraId="2A9B7F0A" w14:textId="77777777" w:rsidR="008722C8" w:rsidRPr="00643FEB" w:rsidRDefault="008722C8" w:rsidP="00EB2B62">
            <w:pPr>
              <w:pStyle w:val="TableText"/>
              <w:rPr>
                <w:b w:val="0"/>
                <w:color w:val="auto"/>
              </w:rPr>
            </w:pPr>
            <w:r w:rsidRPr="00643FEB">
              <w:rPr>
                <w:b w:val="0"/>
                <w:color w:val="auto"/>
              </w:rPr>
              <w:t>0.393</w:t>
            </w:r>
          </w:p>
        </w:tc>
      </w:tr>
    </w:tbl>
    <w:p w14:paraId="2AE79A63" w14:textId="4FB82C62" w:rsidR="008722C8" w:rsidRDefault="00047748" w:rsidP="00663C23">
      <w:pPr>
        <w:pStyle w:val="Heading6"/>
      </w:pPr>
      <w:r>
        <w:t>Natural Gas Energy Savings</w:t>
      </w:r>
    </w:p>
    <w:p w14:paraId="121AA33B" w14:textId="77777777" w:rsidR="008722C8" w:rsidRDefault="008722C8" w:rsidP="008722C8">
      <w:r>
        <w:t>N/A</w:t>
      </w:r>
    </w:p>
    <w:p w14:paraId="22F4CB0D" w14:textId="77777777" w:rsidR="008722C8" w:rsidRDefault="008722C8" w:rsidP="00663C23">
      <w:pPr>
        <w:pStyle w:val="Heading6"/>
      </w:pPr>
      <w:r>
        <w:lastRenderedPageBreak/>
        <w:t xml:space="preserve">Water Impact Descriptions and Calculation  </w:t>
      </w:r>
    </w:p>
    <w:p w14:paraId="241E898A" w14:textId="77777777" w:rsidR="008722C8" w:rsidRDefault="008722C8" w:rsidP="008722C8">
      <w:r>
        <w:t>N/A</w:t>
      </w:r>
    </w:p>
    <w:p w14:paraId="428F487A" w14:textId="77777777" w:rsidR="008722C8" w:rsidRDefault="008722C8" w:rsidP="00663C23">
      <w:pPr>
        <w:pStyle w:val="Heading6"/>
      </w:pPr>
      <w:r>
        <w:t xml:space="preserve">Deemed O&amp;M Cost Adjustment Calculation </w:t>
      </w:r>
    </w:p>
    <w:p w14:paraId="0DDC45E4" w14:textId="77777777" w:rsidR="008722C8" w:rsidRDefault="008722C8" w:rsidP="008722C8">
      <w:r>
        <w:t>N/A</w:t>
      </w:r>
    </w:p>
    <w:p w14:paraId="7545AA6A" w14:textId="0393A349" w:rsidR="0067679B" w:rsidRDefault="008722C8" w:rsidP="00663C23">
      <w:pPr>
        <w:pStyle w:val="Heading6"/>
      </w:pPr>
      <w:r>
        <w:t>Measure Code: CI-RFG-EVPF-V03-</w:t>
      </w:r>
      <w:r w:rsidR="008643ED">
        <w:t>180101</w:t>
      </w:r>
    </w:p>
    <w:p w14:paraId="2D920819" w14:textId="25EE97CF" w:rsidR="008722C8" w:rsidRDefault="0016041C" w:rsidP="00663C23">
      <w:pPr>
        <w:pStyle w:val="Heading6"/>
      </w:pPr>
      <w:r>
        <w:t>Review Deadline: 1/1/2024</w:t>
      </w:r>
    </w:p>
    <w:p w14:paraId="51BBC9C2" w14:textId="77777777" w:rsidR="00DD61D3" w:rsidRDefault="00DD61D3" w:rsidP="0067679B"/>
    <w:p w14:paraId="0CA79BCC" w14:textId="77777777" w:rsidR="0067679B" w:rsidRPr="0067679B" w:rsidRDefault="0067679B" w:rsidP="0067679B">
      <w:pPr>
        <w:sectPr w:rsidR="0067679B" w:rsidRPr="0067679B">
          <w:pgSz w:w="12240" w:h="15840"/>
          <w:pgMar w:top="1440" w:right="1440" w:bottom="1440" w:left="1440" w:header="720" w:footer="720" w:gutter="0"/>
          <w:cols w:space="720"/>
          <w:docGrid w:linePitch="360"/>
        </w:sectPr>
      </w:pPr>
    </w:p>
    <w:p w14:paraId="15109B2F" w14:textId="77777777" w:rsidR="00CA5A74" w:rsidRPr="008079E1" w:rsidRDefault="00CA5A74" w:rsidP="00E31290">
      <w:pPr>
        <w:pStyle w:val="Heading3"/>
        <w:numPr>
          <w:ilvl w:val="2"/>
          <w:numId w:val="85"/>
        </w:numPr>
      </w:pPr>
      <w:bookmarkStart w:id="1031" w:name="_Ref325918218"/>
      <w:bookmarkStart w:id="1032" w:name="_Ref325918225"/>
      <w:bookmarkStart w:id="1033" w:name="_Toc325918740"/>
      <w:bookmarkStart w:id="1034" w:name="_Toc333219063"/>
      <w:bookmarkStart w:id="1035" w:name="_Toc437608369"/>
      <w:bookmarkStart w:id="1036" w:name="_Toc437855256"/>
      <w:bookmarkStart w:id="1037" w:name="_Toc466463570"/>
      <w:bookmarkStart w:id="1038" w:name="_Toc474158148"/>
      <w:r w:rsidRPr="00CB2782">
        <w:lastRenderedPageBreak/>
        <w:t>Strip Curtain for Walk-in Coolers and Freezers</w:t>
      </w:r>
      <w:bookmarkEnd w:id="1031"/>
      <w:bookmarkEnd w:id="1032"/>
      <w:bookmarkEnd w:id="1033"/>
      <w:bookmarkEnd w:id="1034"/>
      <w:bookmarkEnd w:id="1035"/>
      <w:bookmarkEnd w:id="1036"/>
      <w:bookmarkEnd w:id="1037"/>
      <w:bookmarkEnd w:id="1038"/>
      <w:r w:rsidRPr="00E31290">
        <w:rPr>
          <w:rFonts w:ascii="Times New Roman" w:eastAsia="Times New Roman" w:hAnsi="Times New Roman"/>
          <w:sz w:val="20"/>
          <w:szCs w:val="20"/>
        </w:rPr>
        <w:t xml:space="preserve"> </w:t>
      </w:r>
    </w:p>
    <w:p w14:paraId="3336609B" w14:textId="77777777" w:rsidR="007E31C3" w:rsidRPr="000C20CD" w:rsidRDefault="007E31C3" w:rsidP="00663C23">
      <w:pPr>
        <w:pStyle w:val="Heading6"/>
      </w:pPr>
      <w:bookmarkStart w:id="1039" w:name="_Ref378937317"/>
      <w:r w:rsidRPr="000C20CD">
        <w:t xml:space="preserve">Description </w:t>
      </w:r>
    </w:p>
    <w:p w14:paraId="4824DA00" w14:textId="3B9025BB" w:rsidR="007E31C3" w:rsidRPr="000C20CD" w:rsidRDefault="007E31C3" w:rsidP="007E31C3">
      <w:r w:rsidRPr="000C20CD">
        <w:t xml:space="preserve">This commercial measure pertains to the installation of infiltration barriers (strip curtains) on walk-in coolers or freezers.  Strip curtains impede heat transfer from adjacent warm and humid spaces into walk-ins when the main door is opened, thereby reducing the cooling load. As a result, compressor run time and energy consumption are reduced. The engineering assumption is that the walk-in door is open </w:t>
      </w:r>
      <w:r w:rsidRPr="00AC27F5">
        <w:t>for varying durations per day based on facility type</w:t>
      </w:r>
      <w:r w:rsidRPr="000C20CD">
        <w:t xml:space="preserve">, and the strip curtain covers the entire door frame. </w:t>
      </w:r>
      <w:r w:rsidRPr="00AC27F5">
        <w:t>All assumptions are based on values that were determined by direct measurement and monitoring of over 100 walk-in units in the 2006-2008 evaluation for the CA Public Utility Commission.</w:t>
      </w:r>
      <w:r>
        <w:rPr>
          <w:rStyle w:val="FootnoteReference"/>
        </w:rPr>
        <w:footnoteReference w:id="767"/>
      </w:r>
      <w:r w:rsidRPr="000C20CD">
        <w:t xml:space="preserve"> </w:t>
      </w:r>
    </w:p>
    <w:p w14:paraId="48CC023F" w14:textId="77777777" w:rsidR="007E31C3" w:rsidRPr="008F033B" w:rsidRDefault="007E31C3" w:rsidP="007E31C3">
      <w:r w:rsidRPr="008F033B">
        <w:t xml:space="preserve">This measure was developed to be applicable to the following program types: RF.  </w:t>
      </w:r>
    </w:p>
    <w:p w14:paraId="557F1954" w14:textId="77777777" w:rsidR="007E31C3" w:rsidRPr="008F033B" w:rsidRDefault="007E31C3" w:rsidP="007E31C3">
      <w:r w:rsidRPr="008F033B">
        <w:t>If applied to other program types, the measure savings should be verified.</w:t>
      </w:r>
    </w:p>
    <w:p w14:paraId="07FBA1AE" w14:textId="77777777" w:rsidR="007E31C3" w:rsidRPr="000C20CD" w:rsidRDefault="007E31C3" w:rsidP="00663C23">
      <w:pPr>
        <w:pStyle w:val="Heading6"/>
      </w:pPr>
      <w:r w:rsidRPr="000C20CD">
        <w:t xml:space="preserve">Definition of Efficient Equipment </w:t>
      </w:r>
    </w:p>
    <w:p w14:paraId="5B7654D8" w14:textId="4DF23291" w:rsidR="007E31C3" w:rsidRPr="000C20CD" w:rsidRDefault="007E31C3" w:rsidP="007E31C3">
      <w:r w:rsidRPr="000C20CD">
        <w:t>The efficient equipment is a  strip curtain</w:t>
      </w:r>
      <w:r w:rsidRPr="00836B96">
        <w:t xml:space="preserve"> </w:t>
      </w:r>
      <w:r>
        <w:t>at least 0.06 inches thick</w:t>
      </w:r>
      <w:r>
        <w:rPr>
          <w:rStyle w:val="FootnoteReference"/>
        </w:rPr>
        <w:footnoteReference w:id="768"/>
      </w:r>
      <w:r>
        <w:t xml:space="preserve"> </w:t>
      </w:r>
      <w:r w:rsidRPr="000C20CD">
        <w:t xml:space="preserve"> added to a walk-in cooler or freezer</w:t>
      </w:r>
      <w:r>
        <w:t xml:space="preserve">. </w:t>
      </w:r>
      <w:r>
        <w:rPr>
          <w:rFonts w:cs="Calibri"/>
        </w:rPr>
        <w:t>The new strip curtain must cover the entire area of the doorway when the door is opened.</w:t>
      </w:r>
    </w:p>
    <w:p w14:paraId="65A1CAFE" w14:textId="77777777" w:rsidR="007E31C3" w:rsidRPr="000C20CD" w:rsidRDefault="007E31C3" w:rsidP="00663C23">
      <w:pPr>
        <w:pStyle w:val="Heading6"/>
      </w:pPr>
      <w:r w:rsidRPr="000C20CD">
        <w:t xml:space="preserve">Definition of Baseline Equipment </w:t>
      </w:r>
    </w:p>
    <w:p w14:paraId="0AF55B07" w14:textId="77777777" w:rsidR="007E31C3" w:rsidRPr="000C20CD" w:rsidRDefault="007E31C3" w:rsidP="007E31C3">
      <w:r w:rsidRPr="000C20CD">
        <w:t>The baseline assumption is a walk-in cooler or freezer that previously had either no strip curtain installed or an old, ineffective strip curtain installed</w:t>
      </w:r>
      <w:r>
        <w:t>.</w:t>
      </w:r>
    </w:p>
    <w:p w14:paraId="01B1CC7A" w14:textId="77777777" w:rsidR="007E31C3" w:rsidRPr="000C20CD" w:rsidRDefault="007E31C3" w:rsidP="00663C23">
      <w:pPr>
        <w:pStyle w:val="Heading6"/>
      </w:pPr>
      <w:r w:rsidRPr="000C20CD">
        <w:t xml:space="preserve">Deemed Lifetime of Efficient Equipment </w:t>
      </w:r>
    </w:p>
    <w:p w14:paraId="1CFE08E3" w14:textId="6A370E8D" w:rsidR="007E31C3" w:rsidRPr="000C20CD" w:rsidRDefault="007E31C3" w:rsidP="007E31C3">
      <w:r w:rsidRPr="000C20CD">
        <w:t xml:space="preserve">The expected measure life is assumed to be </w:t>
      </w:r>
      <w:r>
        <w:t>4</w:t>
      </w:r>
      <w:r w:rsidRPr="000C20CD">
        <w:rPr>
          <w:noProof/>
        </w:rPr>
        <w:t xml:space="preserve"> years</w:t>
      </w:r>
      <w:r w:rsidRPr="000C20CD">
        <w:rPr>
          <w:vertAlign w:val="superscript"/>
        </w:rPr>
        <w:footnoteReference w:id="769"/>
      </w:r>
      <w:r w:rsidRPr="000C20CD">
        <w:t xml:space="preserve">. </w:t>
      </w:r>
    </w:p>
    <w:p w14:paraId="58A7B885" w14:textId="77777777" w:rsidR="007E31C3" w:rsidRPr="000C20CD" w:rsidRDefault="007E31C3" w:rsidP="00663C23">
      <w:pPr>
        <w:pStyle w:val="Heading6"/>
      </w:pPr>
      <w:r w:rsidRPr="000C20CD">
        <w:t xml:space="preserve">Deemed Measure Cost </w:t>
      </w:r>
    </w:p>
    <w:p w14:paraId="355E9ECF" w14:textId="5D363015" w:rsidR="007E31C3" w:rsidRDefault="007E31C3" w:rsidP="007E31C3">
      <w:r w:rsidRPr="000C20CD">
        <w:t xml:space="preserve">The incremental capital cost for this measure is </w:t>
      </w:r>
      <w:r>
        <w:t>$</w:t>
      </w:r>
      <w:r>
        <w:rPr>
          <w:rFonts w:cs="Calibri"/>
        </w:rPr>
        <w:t>10.22/sq ft of door opening</w:t>
      </w:r>
      <w:r w:rsidDel="00DA1E9B">
        <w:t xml:space="preserve"> </w:t>
      </w:r>
      <w:r w:rsidRPr="00CB2782">
        <w:rPr>
          <w:vertAlign w:val="superscript"/>
        </w:rPr>
        <w:footnoteReference w:id="770"/>
      </w:r>
    </w:p>
    <w:p w14:paraId="09FF3289" w14:textId="77777777" w:rsidR="007E31C3" w:rsidRPr="000C20CD" w:rsidRDefault="007E31C3" w:rsidP="00663C23">
      <w:pPr>
        <w:pStyle w:val="Heading6"/>
      </w:pPr>
      <w:r w:rsidRPr="000C20CD">
        <w:t>Loadshape</w:t>
      </w:r>
    </w:p>
    <w:p w14:paraId="1E426240" w14:textId="77777777" w:rsidR="007E31C3" w:rsidRPr="000C20CD" w:rsidRDefault="007E31C3" w:rsidP="007E31C3">
      <w:r w:rsidRPr="000C20CD">
        <w:t>Loadshape C22 - Commercial Refrigeration</w:t>
      </w:r>
    </w:p>
    <w:p w14:paraId="73BFF8BB" w14:textId="77777777" w:rsidR="007E31C3" w:rsidRPr="000C20CD" w:rsidRDefault="007E31C3" w:rsidP="00663C23">
      <w:pPr>
        <w:pStyle w:val="Heading6"/>
      </w:pPr>
      <w:r w:rsidRPr="000C20CD">
        <w:t>Coincidence Factor</w:t>
      </w:r>
    </w:p>
    <w:p w14:paraId="26B602B7" w14:textId="77777777" w:rsidR="007E31C3" w:rsidRPr="000C20CD" w:rsidRDefault="007E31C3" w:rsidP="007E31C3">
      <w:r w:rsidRPr="000C20CD">
        <w:t>The summer peak coincidence factor for this measure is 100%</w:t>
      </w:r>
      <w:r w:rsidRPr="000C20CD">
        <w:rPr>
          <w:vertAlign w:val="superscript"/>
        </w:rPr>
        <w:footnoteReference w:id="771"/>
      </w:r>
      <w:r w:rsidRPr="000C20CD">
        <w:t>.</w:t>
      </w:r>
    </w:p>
    <w:p w14:paraId="2F92E5CC" w14:textId="77777777" w:rsidR="007E31C3" w:rsidRPr="000C20CD" w:rsidRDefault="007E31C3" w:rsidP="007E31C3">
      <w:pPr>
        <w:keepNext/>
        <w:pBdr>
          <w:top w:val="double" w:sz="4" w:space="1" w:color="auto"/>
          <w:bottom w:val="double" w:sz="4" w:space="1" w:color="auto"/>
        </w:pBdr>
        <w:jc w:val="center"/>
        <w:rPr>
          <w:rFonts w:cstheme="minorHAnsi"/>
          <w:b/>
        </w:rPr>
      </w:pPr>
      <w:r w:rsidRPr="000C20CD">
        <w:rPr>
          <w:rFonts w:cstheme="minorHAnsi"/>
          <w:b/>
        </w:rPr>
        <w:lastRenderedPageBreak/>
        <w:t>Algorithm</w:t>
      </w:r>
    </w:p>
    <w:p w14:paraId="3186893E" w14:textId="77777777" w:rsidR="007E31C3" w:rsidRPr="000C20CD" w:rsidRDefault="007E31C3" w:rsidP="00663C23">
      <w:pPr>
        <w:pStyle w:val="Heading6"/>
      </w:pPr>
      <w:r w:rsidRPr="000C20CD">
        <w:t xml:space="preserve">Calculation of Savings </w:t>
      </w:r>
    </w:p>
    <w:p w14:paraId="114BE9F7" w14:textId="77777777" w:rsidR="007E31C3" w:rsidRPr="000C20CD" w:rsidRDefault="007E31C3" w:rsidP="00663C23">
      <w:pPr>
        <w:pStyle w:val="Heading6"/>
      </w:pPr>
      <w:r w:rsidRPr="000C20CD">
        <w:t>Electric Energy Savings</w:t>
      </w:r>
      <w:r w:rsidRPr="008F033B">
        <w:rPr>
          <w:rFonts w:ascii="Times New Roman" w:hAnsi="Times New Roman"/>
          <w:vertAlign w:val="superscript"/>
        </w:rPr>
        <w:footnoteReference w:id="772"/>
      </w:r>
      <w:r w:rsidRPr="008F033B">
        <w:rPr>
          <w:rFonts w:ascii="Times New Roman" w:hAnsi="Times New Roman"/>
        </w:rPr>
        <w:t xml:space="preserve"> </w:t>
      </w:r>
      <w:r w:rsidRPr="000C20CD">
        <w:t xml:space="preserve"> </w:t>
      </w:r>
    </w:p>
    <w:p w14:paraId="285B656D" w14:textId="77777777" w:rsidR="007E31C3" w:rsidRDefault="007E31C3" w:rsidP="00704F48">
      <w:pPr>
        <w:ind w:left="720" w:firstLine="720"/>
        <w:rPr>
          <w:noProof/>
        </w:rPr>
      </w:pPr>
      <w:r w:rsidRPr="000C20CD">
        <w:rPr>
          <w:noProof/>
        </w:rPr>
        <w:t>ΔkWh</w:t>
      </w:r>
      <w:r w:rsidRPr="000C20CD">
        <w:rPr>
          <w:noProof/>
        </w:rPr>
        <w:tab/>
      </w:r>
      <w:r w:rsidRPr="00AC27F5">
        <w:rPr>
          <w:noProof/>
        </w:rPr>
        <w:t>= ∆kWh/sq ft * A</w:t>
      </w:r>
      <w:r w:rsidRPr="000C20CD" w:rsidDel="003D4ED0">
        <w:rPr>
          <w:noProof/>
        </w:rPr>
        <w:t xml:space="preserve"> </w:t>
      </w:r>
    </w:p>
    <w:p w14:paraId="1158F994" w14:textId="77777777" w:rsidR="007E31C3" w:rsidRPr="00AC27F5" w:rsidRDefault="007E31C3" w:rsidP="007E31C3">
      <w:pPr>
        <w:rPr>
          <w:noProof/>
        </w:rPr>
      </w:pPr>
      <w:r w:rsidRPr="00AC27F5">
        <w:rPr>
          <w:noProof/>
        </w:rPr>
        <w:t>Where:</w:t>
      </w:r>
    </w:p>
    <w:p w14:paraId="1D6B635B" w14:textId="24044BC1" w:rsidR="007E31C3" w:rsidRPr="00AC27F5" w:rsidRDefault="007E31C3" w:rsidP="00704F48">
      <w:pPr>
        <w:ind w:left="2160" w:hanging="1440"/>
        <w:rPr>
          <w:noProof/>
        </w:rPr>
      </w:pPr>
      <w:r w:rsidRPr="00AC27F5">
        <w:rPr>
          <w:noProof/>
        </w:rPr>
        <w:t>∆kWh/sq ft</w:t>
      </w:r>
      <w:r w:rsidRPr="00AC27F5">
        <w:rPr>
          <w:noProof/>
        </w:rPr>
        <w:tab/>
        <w:t>= Average annual kWh savings per square foot of infiltration barrier. Values can be found in Table 4</w:t>
      </w:r>
      <w:r>
        <w:rPr>
          <w:noProof/>
        </w:rPr>
        <w:t xml:space="preserve">.6.7 </w:t>
      </w:r>
      <w:r w:rsidRPr="00AC27F5">
        <w:rPr>
          <w:noProof/>
        </w:rPr>
        <w:t>-</w:t>
      </w:r>
      <w:r>
        <w:rPr>
          <w:noProof/>
        </w:rPr>
        <w:t xml:space="preserve"> </w:t>
      </w:r>
      <w:r w:rsidRPr="00AC27F5">
        <w:rPr>
          <w:noProof/>
        </w:rPr>
        <w:t>1.</w:t>
      </w:r>
    </w:p>
    <w:p w14:paraId="3BCF6390" w14:textId="53DAF644" w:rsidR="007E31C3" w:rsidRPr="00AC27F5" w:rsidRDefault="007E31C3" w:rsidP="00704F48">
      <w:pPr>
        <w:ind w:left="2160" w:hanging="1440"/>
        <w:rPr>
          <w:noProof/>
        </w:rPr>
      </w:pPr>
      <w:r w:rsidRPr="00AC27F5">
        <w:rPr>
          <w:noProof/>
        </w:rPr>
        <w:t>A</w:t>
      </w:r>
      <w:r w:rsidRPr="00AC27F5">
        <w:rPr>
          <w:noProof/>
        </w:rPr>
        <w:tab/>
        <w:t xml:space="preserve">= Doorway area. If the actual doorway area in square feet is unknown, then use the values found in </w:t>
      </w:r>
      <w:r>
        <w:rPr>
          <w:noProof/>
        </w:rPr>
        <w:t>Table 4.6.7 - 2</w:t>
      </w:r>
      <w:r w:rsidRPr="00AC27F5">
        <w:rPr>
          <w:noProof/>
        </w:rPr>
        <w:t>.</w:t>
      </w:r>
    </w:p>
    <w:p w14:paraId="1E2B6C6C" w14:textId="77777777" w:rsidR="007E31C3" w:rsidRPr="00AC27F5" w:rsidRDefault="007E31C3" w:rsidP="00704F48">
      <w:pPr>
        <w:ind w:left="720" w:firstLine="720"/>
        <w:rPr>
          <w:noProof/>
          <w:vertAlign w:val="superscript"/>
        </w:rPr>
      </w:pPr>
      <w:r w:rsidRPr="00AC27F5">
        <w:rPr>
          <w:noProof/>
        </w:rPr>
        <w:t>Table 4</w:t>
      </w:r>
      <w:r>
        <w:rPr>
          <w:noProof/>
        </w:rPr>
        <w:t xml:space="preserve">.6.7 </w:t>
      </w:r>
      <w:r w:rsidRPr="00AC27F5">
        <w:rPr>
          <w:noProof/>
        </w:rPr>
        <w:t>-</w:t>
      </w:r>
      <w:r>
        <w:rPr>
          <w:noProof/>
        </w:rPr>
        <w:t xml:space="preserve"> </w:t>
      </w:r>
      <w:r w:rsidRPr="00AC27F5">
        <w:rPr>
          <w:noProof/>
        </w:rPr>
        <w:t>1: Default Energy Savings and for Strip Curtains</w:t>
      </w:r>
      <w:r>
        <w:rPr>
          <w:rStyle w:val="FootnoteReference"/>
          <w:noProof/>
        </w:rPr>
        <w:footnoteReference w:id="773"/>
      </w:r>
    </w:p>
    <w:tbl>
      <w:tblPr>
        <w:tblW w:w="6760" w:type="dxa"/>
        <w:jc w:val="center"/>
        <w:tblLook w:val="04A0" w:firstRow="1" w:lastRow="0" w:firstColumn="1" w:lastColumn="0" w:noHBand="0" w:noVBand="1"/>
      </w:tblPr>
      <w:tblGrid>
        <w:gridCol w:w="3000"/>
        <w:gridCol w:w="1880"/>
        <w:gridCol w:w="1880"/>
      </w:tblGrid>
      <w:tr w:rsidR="007E31C3" w:rsidRPr="00F20378" w14:paraId="1AC64656" w14:textId="77777777" w:rsidTr="00047748">
        <w:trPr>
          <w:trHeight w:val="20"/>
          <w:jc w:val="center"/>
        </w:trPr>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2EB2E4D" w14:textId="77777777" w:rsidR="007E31C3" w:rsidRPr="00DD61D3" w:rsidRDefault="007E31C3" w:rsidP="00DD61D3">
            <w:pPr>
              <w:spacing w:after="0"/>
              <w:jc w:val="center"/>
              <w:rPr>
                <w:b/>
                <w:bCs/>
                <w:color w:val="FFFFFF" w:themeColor="background1"/>
              </w:rPr>
            </w:pPr>
            <w:r w:rsidRPr="00DD61D3">
              <w:rPr>
                <w:b/>
                <w:bCs/>
                <w:color w:val="FFFFFF" w:themeColor="background1"/>
              </w:rPr>
              <w:t>Type</w:t>
            </w:r>
          </w:p>
        </w:tc>
        <w:tc>
          <w:tcPr>
            <w:tcW w:w="188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35BE2E4" w14:textId="77777777" w:rsidR="007E31C3" w:rsidRPr="00DD61D3" w:rsidRDefault="007E31C3" w:rsidP="00DD61D3">
            <w:pPr>
              <w:spacing w:after="0"/>
              <w:jc w:val="center"/>
              <w:rPr>
                <w:b/>
                <w:bCs/>
                <w:color w:val="FFFFFF" w:themeColor="background1"/>
              </w:rPr>
            </w:pPr>
            <w:r w:rsidRPr="00DD61D3">
              <w:rPr>
                <w:b/>
                <w:bCs/>
                <w:color w:val="FFFFFF" w:themeColor="background1"/>
              </w:rPr>
              <w:t>Pre-Existing Curtains</w:t>
            </w:r>
          </w:p>
        </w:tc>
        <w:tc>
          <w:tcPr>
            <w:tcW w:w="188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71C1108" w14:textId="77777777" w:rsidR="007E31C3" w:rsidRPr="00DD61D3" w:rsidRDefault="007E31C3" w:rsidP="00DD61D3">
            <w:pPr>
              <w:spacing w:after="0"/>
              <w:jc w:val="center"/>
              <w:rPr>
                <w:b/>
                <w:bCs/>
                <w:color w:val="FFFFFF" w:themeColor="background1"/>
              </w:rPr>
            </w:pPr>
            <w:r w:rsidRPr="00DD61D3">
              <w:rPr>
                <w:b/>
                <w:bCs/>
                <w:color w:val="FFFFFF" w:themeColor="background1"/>
              </w:rPr>
              <w:t>Energy Savings ΔkWh/sq ft</w:t>
            </w:r>
          </w:p>
        </w:tc>
      </w:tr>
      <w:tr w:rsidR="007E31C3" w:rsidRPr="00F20378" w14:paraId="1652A2A0"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43851055" w14:textId="77777777" w:rsidR="007E31C3" w:rsidRPr="00F20378" w:rsidRDefault="007E31C3" w:rsidP="006E622C">
            <w:pPr>
              <w:spacing w:after="0"/>
              <w:jc w:val="center"/>
              <w:rPr>
                <w:color w:val="000000"/>
              </w:rPr>
            </w:pPr>
            <w:r w:rsidRPr="00F20378">
              <w:rPr>
                <w:color w:val="000000"/>
              </w:rPr>
              <w:t>Supermarket - Cooler</w:t>
            </w:r>
          </w:p>
        </w:tc>
        <w:tc>
          <w:tcPr>
            <w:tcW w:w="1880" w:type="dxa"/>
            <w:tcBorders>
              <w:top w:val="nil"/>
              <w:left w:val="nil"/>
              <w:bottom w:val="single" w:sz="4" w:space="0" w:color="auto"/>
              <w:right w:val="single" w:sz="4" w:space="0" w:color="auto"/>
            </w:tcBorders>
            <w:shd w:val="clear" w:color="auto" w:fill="auto"/>
            <w:vAlign w:val="bottom"/>
            <w:hideMark/>
          </w:tcPr>
          <w:p w14:paraId="62D06478" w14:textId="77777777" w:rsidR="007E31C3" w:rsidRPr="00F20378" w:rsidRDefault="007E31C3" w:rsidP="006E622C">
            <w:pPr>
              <w:spacing w:after="0"/>
              <w:jc w:val="center"/>
              <w:rPr>
                <w:color w:val="000000"/>
              </w:rPr>
            </w:pPr>
            <w:r w:rsidRPr="00F20378">
              <w:rPr>
                <w:color w:val="000000"/>
              </w:rPr>
              <w:t>Yes</w:t>
            </w:r>
          </w:p>
        </w:tc>
        <w:tc>
          <w:tcPr>
            <w:tcW w:w="1880" w:type="dxa"/>
            <w:tcBorders>
              <w:top w:val="nil"/>
              <w:left w:val="nil"/>
              <w:bottom w:val="single" w:sz="4" w:space="0" w:color="auto"/>
              <w:right w:val="single" w:sz="4" w:space="0" w:color="auto"/>
            </w:tcBorders>
            <w:shd w:val="clear" w:color="auto" w:fill="auto"/>
            <w:vAlign w:val="bottom"/>
            <w:hideMark/>
          </w:tcPr>
          <w:p w14:paraId="6FAB3665" w14:textId="77777777" w:rsidR="007E31C3" w:rsidRPr="00F20378" w:rsidRDefault="007E31C3" w:rsidP="006E622C">
            <w:pPr>
              <w:spacing w:after="0"/>
              <w:jc w:val="center"/>
              <w:rPr>
                <w:color w:val="000000"/>
              </w:rPr>
            </w:pPr>
            <w:r w:rsidRPr="00F20378">
              <w:rPr>
                <w:color w:val="000000"/>
              </w:rPr>
              <w:t>37</w:t>
            </w:r>
          </w:p>
        </w:tc>
      </w:tr>
      <w:tr w:rsidR="007E31C3" w:rsidRPr="00F20378" w14:paraId="3A1E1B87"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7B35972F" w14:textId="77777777" w:rsidR="007E31C3" w:rsidRPr="00F20378" w:rsidRDefault="007E31C3" w:rsidP="006E622C">
            <w:pPr>
              <w:spacing w:after="0"/>
              <w:jc w:val="center"/>
              <w:rPr>
                <w:color w:val="000000"/>
              </w:rPr>
            </w:pPr>
            <w:r w:rsidRPr="00F20378">
              <w:rPr>
                <w:color w:val="000000"/>
              </w:rPr>
              <w:t>Supermarket - Cooler</w:t>
            </w:r>
          </w:p>
        </w:tc>
        <w:tc>
          <w:tcPr>
            <w:tcW w:w="1880" w:type="dxa"/>
            <w:tcBorders>
              <w:top w:val="nil"/>
              <w:left w:val="nil"/>
              <w:bottom w:val="single" w:sz="4" w:space="0" w:color="auto"/>
              <w:right w:val="single" w:sz="4" w:space="0" w:color="auto"/>
            </w:tcBorders>
            <w:shd w:val="clear" w:color="auto" w:fill="auto"/>
            <w:vAlign w:val="bottom"/>
            <w:hideMark/>
          </w:tcPr>
          <w:p w14:paraId="51F5D5B7" w14:textId="77777777" w:rsidR="007E31C3" w:rsidRPr="00F20378" w:rsidRDefault="007E31C3" w:rsidP="006E622C">
            <w:pPr>
              <w:spacing w:after="0"/>
              <w:jc w:val="center"/>
              <w:rPr>
                <w:color w:val="000000"/>
              </w:rPr>
            </w:pPr>
            <w:r w:rsidRPr="00F20378">
              <w:rPr>
                <w:color w:val="000000"/>
              </w:rPr>
              <w:t>No</w:t>
            </w:r>
          </w:p>
        </w:tc>
        <w:tc>
          <w:tcPr>
            <w:tcW w:w="1880" w:type="dxa"/>
            <w:tcBorders>
              <w:top w:val="nil"/>
              <w:left w:val="nil"/>
              <w:bottom w:val="single" w:sz="4" w:space="0" w:color="auto"/>
              <w:right w:val="single" w:sz="4" w:space="0" w:color="auto"/>
            </w:tcBorders>
            <w:shd w:val="clear" w:color="auto" w:fill="auto"/>
            <w:vAlign w:val="bottom"/>
            <w:hideMark/>
          </w:tcPr>
          <w:p w14:paraId="5F14C032" w14:textId="77777777" w:rsidR="007E31C3" w:rsidRPr="00F20378" w:rsidRDefault="007E31C3" w:rsidP="006E622C">
            <w:pPr>
              <w:spacing w:after="0"/>
              <w:jc w:val="center"/>
              <w:rPr>
                <w:color w:val="000000"/>
              </w:rPr>
            </w:pPr>
            <w:r w:rsidRPr="00F20378">
              <w:rPr>
                <w:color w:val="000000"/>
              </w:rPr>
              <w:t>108</w:t>
            </w:r>
          </w:p>
        </w:tc>
      </w:tr>
      <w:tr w:rsidR="007E31C3" w:rsidRPr="00F20378" w14:paraId="7EB5D8DB"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3012C9F5" w14:textId="77777777" w:rsidR="007E31C3" w:rsidRPr="00F20378" w:rsidRDefault="007E31C3" w:rsidP="006E622C">
            <w:pPr>
              <w:spacing w:after="0"/>
              <w:jc w:val="center"/>
              <w:rPr>
                <w:color w:val="000000"/>
              </w:rPr>
            </w:pPr>
            <w:r w:rsidRPr="00F20378">
              <w:rPr>
                <w:color w:val="000000"/>
              </w:rPr>
              <w:t>Supermarket - Freezer</w:t>
            </w:r>
          </w:p>
        </w:tc>
        <w:tc>
          <w:tcPr>
            <w:tcW w:w="1880" w:type="dxa"/>
            <w:tcBorders>
              <w:top w:val="nil"/>
              <w:left w:val="nil"/>
              <w:bottom w:val="single" w:sz="4" w:space="0" w:color="auto"/>
              <w:right w:val="single" w:sz="4" w:space="0" w:color="auto"/>
            </w:tcBorders>
            <w:shd w:val="clear" w:color="auto" w:fill="auto"/>
            <w:vAlign w:val="bottom"/>
            <w:hideMark/>
          </w:tcPr>
          <w:p w14:paraId="5BDA9385" w14:textId="77777777" w:rsidR="007E31C3" w:rsidRPr="00F20378" w:rsidRDefault="007E31C3" w:rsidP="006E622C">
            <w:pPr>
              <w:spacing w:after="0"/>
              <w:jc w:val="center"/>
              <w:rPr>
                <w:color w:val="000000"/>
              </w:rPr>
            </w:pPr>
            <w:r w:rsidRPr="00F20378">
              <w:rPr>
                <w:color w:val="000000"/>
              </w:rPr>
              <w:t>Yes</w:t>
            </w:r>
          </w:p>
        </w:tc>
        <w:tc>
          <w:tcPr>
            <w:tcW w:w="1880" w:type="dxa"/>
            <w:tcBorders>
              <w:top w:val="nil"/>
              <w:left w:val="nil"/>
              <w:bottom w:val="single" w:sz="4" w:space="0" w:color="auto"/>
              <w:right w:val="single" w:sz="4" w:space="0" w:color="auto"/>
            </w:tcBorders>
            <w:shd w:val="clear" w:color="auto" w:fill="auto"/>
            <w:vAlign w:val="bottom"/>
            <w:hideMark/>
          </w:tcPr>
          <w:p w14:paraId="6B5A3526" w14:textId="77777777" w:rsidR="007E31C3" w:rsidRPr="00F20378" w:rsidRDefault="007E31C3" w:rsidP="006E622C">
            <w:pPr>
              <w:spacing w:after="0"/>
              <w:jc w:val="center"/>
              <w:rPr>
                <w:color w:val="000000"/>
              </w:rPr>
            </w:pPr>
            <w:r w:rsidRPr="00F20378">
              <w:rPr>
                <w:color w:val="000000"/>
              </w:rPr>
              <w:t>119</w:t>
            </w:r>
          </w:p>
        </w:tc>
      </w:tr>
      <w:tr w:rsidR="007E31C3" w:rsidRPr="00F20378" w14:paraId="447EEFD9"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214D32AF" w14:textId="77777777" w:rsidR="007E31C3" w:rsidRPr="00F20378" w:rsidRDefault="007E31C3" w:rsidP="006E622C">
            <w:pPr>
              <w:spacing w:after="0"/>
              <w:jc w:val="center"/>
              <w:rPr>
                <w:color w:val="000000"/>
              </w:rPr>
            </w:pPr>
            <w:r w:rsidRPr="00F20378">
              <w:rPr>
                <w:color w:val="000000"/>
              </w:rPr>
              <w:t>Supermarket - Freezer</w:t>
            </w:r>
          </w:p>
        </w:tc>
        <w:tc>
          <w:tcPr>
            <w:tcW w:w="1880" w:type="dxa"/>
            <w:tcBorders>
              <w:top w:val="nil"/>
              <w:left w:val="nil"/>
              <w:bottom w:val="single" w:sz="4" w:space="0" w:color="auto"/>
              <w:right w:val="single" w:sz="4" w:space="0" w:color="auto"/>
            </w:tcBorders>
            <w:shd w:val="clear" w:color="auto" w:fill="auto"/>
            <w:vAlign w:val="bottom"/>
            <w:hideMark/>
          </w:tcPr>
          <w:p w14:paraId="299E376C" w14:textId="77777777" w:rsidR="007E31C3" w:rsidRPr="00F20378" w:rsidRDefault="007E31C3" w:rsidP="006E622C">
            <w:pPr>
              <w:spacing w:after="0"/>
              <w:jc w:val="center"/>
              <w:rPr>
                <w:color w:val="000000"/>
              </w:rPr>
            </w:pPr>
            <w:r w:rsidRPr="00F20378">
              <w:rPr>
                <w:color w:val="000000"/>
              </w:rPr>
              <w:t>No</w:t>
            </w:r>
          </w:p>
        </w:tc>
        <w:tc>
          <w:tcPr>
            <w:tcW w:w="1880" w:type="dxa"/>
            <w:tcBorders>
              <w:top w:val="nil"/>
              <w:left w:val="nil"/>
              <w:bottom w:val="single" w:sz="4" w:space="0" w:color="auto"/>
              <w:right w:val="single" w:sz="4" w:space="0" w:color="auto"/>
            </w:tcBorders>
            <w:shd w:val="clear" w:color="auto" w:fill="auto"/>
            <w:vAlign w:val="bottom"/>
            <w:hideMark/>
          </w:tcPr>
          <w:p w14:paraId="35C0E787" w14:textId="77777777" w:rsidR="007E31C3" w:rsidRPr="00F20378" w:rsidRDefault="007E31C3" w:rsidP="006E622C">
            <w:pPr>
              <w:spacing w:after="0"/>
              <w:jc w:val="center"/>
              <w:rPr>
                <w:color w:val="000000"/>
              </w:rPr>
            </w:pPr>
            <w:r w:rsidRPr="00F20378">
              <w:rPr>
                <w:color w:val="000000"/>
              </w:rPr>
              <w:t>349</w:t>
            </w:r>
          </w:p>
        </w:tc>
      </w:tr>
      <w:tr w:rsidR="007E31C3" w:rsidRPr="00F20378" w14:paraId="37C31B3E"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54C42E73" w14:textId="77777777" w:rsidR="007E31C3" w:rsidRPr="00F20378" w:rsidRDefault="007E31C3" w:rsidP="006E622C">
            <w:pPr>
              <w:spacing w:after="0"/>
              <w:jc w:val="center"/>
              <w:rPr>
                <w:color w:val="000000"/>
              </w:rPr>
            </w:pPr>
            <w:r w:rsidRPr="00F20378">
              <w:rPr>
                <w:color w:val="000000"/>
              </w:rPr>
              <w:t>Convenience Store - Cooler</w:t>
            </w:r>
          </w:p>
        </w:tc>
        <w:tc>
          <w:tcPr>
            <w:tcW w:w="1880" w:type="dxa"/>
            <w:tcBorders>
              <w:top w:val="nil"/>
              <w:left w:val="nil"/>
              <w:bottom w:val="single" w:sz="4" w:space="0" w:color="auto"/>
              <w:right w:val="single" w:sz="4" w:space="0" w:color="auto"/>
            </w:tcBorders>
            <w:shd w:val="clear" w:color="auto" w:fill="auto"/>
            <w:vAlign w:val="bottom"/>
            <w:hideMark/>
          </w:tcPr>
          <w:p w14:paraId="0536CAB9" w14:textId="77777777" w:rsidR="007E31C3" w:rsidRPr="00F20378" w:rsidRDefault="007E31C3" w:rsidP="006E622C">
            <w:pPr>
              <w:spacing w:after="0"/>
              <w:jc w:val="center"/>
              <w:rPr>
                <w:color w:val="000000"/>
              </w:rPr>
            </w:pPr>
            <w:r w:rsidRPr="00F20378">
              <w:rPr>
                <w:color w:val="000000"/>
              </w:rPr>
              <w:t>Yes</w:t>
            </w:r>
          </w:p>
        </w:tc>
        <w:tc>
          <w:tcPr>
            <w:tcW w:w="1880" w:type="dxa"/>
            <w:tcBorders>
              <w:top w:val="nil"/>
              <w:left w:val="nil"/>
              <w:bottom w:val="single" w:sz="4" w:space="0" w:color="auto"/>
              <w:right w:val="single" w:sz="4" w:space="0" w:color="auto"/>
            </w:tcBorders>
            <w:shd w:val="clear" w:color="auto" w:fill="auto"/>
            <w:vAlign w:val="bottom"/>
            <w:hideMark/>
          </w:tcPr>
          <w:p w14:paraId="220BBFA0" w14:textId="77777777" w:rsidR="007E31C3" w:rsidRPr="00F20378" w:rsidRDefault="007E31C3" w:rsidP="006E622C">
            <w:pPr>
              <w:spacing w:after="0"/>
              <w:jc w:val="center"/>
              <w:rPr>
                <w:color w:val="000000"/>
              </w:rPr>
            </w:pPr>
            <w:r w:rsidRPr="00F20378">
              <w:rPr>
                <w:color w:val="000000"/>
              </w:rPr>
              <w:t>5</w:t>
            </w:r>
          </w:p>
        </w:tc>
      </w:tr>
      <w:tr w:rsidR="007E31C3" w:rsidRPr="00F20378" w14:paraId="1FBA48D3"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52F8E341" w14:textId="77777777" w:rsidR="007E31C3" w:rsidRPr="00F20378" w:rsidRDefault="007E31C3" w:rsidP="006E622C">
            <w:pPr>
              <w:spacing w:after="0"/>
              <w:jc w:val="center"/>
              <w:rPr>
                <w:color w:val="000000"/>
              </w:rPr>
            </w:pPr>
            <w:r w:rsidRPr="00F20378">
              <w:rPr>
                <w:color w:val="000000"/>
              </w:rPr>
              <w:t>Convenience Store - Cooler</w:t>
            </w:r>
          </w:p>
        </w:tc>
        <w:tc>
          <w:tcPr>
            <w:tcW w:w="1880" w:type="dxa"/>
            <w:tcBorders>
              <w:top w:val="nil"/>
              <w:left w:val="nil"/>
              <w:bottom w:val="single" w:sz="4" w:space="0" w:color="auto"/>
              <w:right w:val="single" w:sz="4" w:space="0" w:color="auto"/>
            </w:tcBorders>
            <w:shd w:val="clear" w:color="auto" w:fill="auto"/>
            <w:vAlign w:val="bottom"/>
            <w:hideMark/>
          </w:tcPr>
          <w:p w14:paraId="31330443" w14:textId="77777777" w:rsidR="007E31C3" w:rsidRPr="00F20378" w:rsidRDefault="007E31C3" w:rsidP="006E622C">
            <w:pPr>
              <w:spacing w:after="0"/>
              <w:jc w:val="center"/>
              <w:rPr>
                <w:color w:val="000000"/>
              </w:rPr>
            </w:pPr>
            <w:r w:rsidRPr="00F20378">
              <w:rPr>
                <w:color w:val="000000"/>
              </w:rPr>
              <w:t>No</w:t>
            </w:r>
          </w:p>
        </w:tc>
        <w:tc>
          <w:tcPr>
            <w:tcW w:w="1880" w:type="dxa"/>
            <w:tcBorders>
              <w:top w:val="nil"/>
              <w:left w:val="nil"/>
              <w:bottom w:val="single" w:sz="4" w:space="0" w:color="auto"/>
              <w:right w:val="single" w:sz="4" w:space="0" w:color="auto"/>
            </w:tcBorders>
            <w:shd w:val="clear" w:color="auto" w:fill="auto"/>
            <w:vAlign w:val="bottom"/>
            <w:hideMark/>
          </w:tcPr>
          <w:p w14:paraId="0D375B67" w14:textId="77777777" w:rsidR="007E31C3" w:rsidRPr="00F20378" w:rsidRDefault="007E31C3" w:rsidP="006E622C">
            <w:pPr>
              <w:spacing w:after="0"/>
              <w:jc w:val="center"/>
              <w:rPr>
                <w:color w:val="000000"/>
              </w:rPr>
            </w:pPr>
            <w:r w:rsidRPr="00F20378">
              <w:rPr>
                <w:color w:val="000000"/>
              </w:rPr>
              <w:t>20</w:t>
            </w:r>
          </w:p>
        </w:tc>
      </w:tr>
      <w:tr w:rsidR="007E31C3" w:rsidRPr="00F20378" w14:paraId="04CB9C92"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4888884A" w14:textId="77777777" w:rsidR="007E31C3" w:rsidRPr="00F20378" w:rsidRDefault="007E31C3" w:rsidP="006E622C">
            <w:pPr>
              <w:spacing w:after="0"/>
              <w:jc w:val="center"/>
              <w:rPr>
                <w:color w:val="000000"/>
              </w:rPr>
            </w:pPr>
            <w:r w:rsidRPr="00F20378">
              <w:rPr>
                <w:color w:val="000000"/>
              </w:rPr>
              <w:t>Convenience Store - Freezer</w:t>
            </w:r>
          </w:p>
        </w:tc>
        <w:tc>
          <w:tcPr>
            <w:tcW w:w="1880" w:type="dxa"/>
            <w:tcBorders>
              <w:top w:val="nil"/>
              <w:left w:val="nil"/>
              <w:bottom w:val="single" w:sz="4" w:space="0" w:color="auto"/>
              <w:right w:val="single" w:sz="4" w:space="0" w:color="auto"/>
            </w:tcBorders>
            <w:shd w:val="clear" w:color="auto" w:fill="auto"/>
            <w:vAlign w:val="bottom"/>
            <w:hideMark/>
          </w:tcPr>
          <w:p w14:paraId="38E15D38" w14:textId="77777777" w:rsidR="007E31C3" w:rsidRPr="00F20378" w:rsidRDefault="007E31C3" w:rsidP="006E622C">
            <w:pPr>
              <w:spacing w:after="0"/>
              <w:jc w:val="center"/>
              <w:rPr>
                <w:color w:val="000000"/>
              </w:rPr>
            </w:pPr>
            <w:r w:rsidRPr="00F20378">
              <w:rPr>
                <w:color w:val="000000"/>
              </w:rPr>
              <w:t>Yes</w:t>
            </w:r>
          </w:p>
        </w:tc>
        <w:tc>
          <w:tcPr>
            <w:tcW w:w="1880" w:type="dxa"/>
            <w:tcBorders>
              <w:top w:val="nil"/>
              <w:left w:val="nil"/>
              <w:bottom w:val="single" w:sz="4" w:space="0" w:color="auto"/>
              <w:right w:val="single" w:sz="4" w:space="0" w:color="auto"/>
            </w:tcBorders>
            <w:shd w:val="clear" w:color="auto" w:fill="auto"/>
            <w:vAlign w:val="bottom"/>
            <w:hideMark/>
          </w:tcPr>
          <w:p w14:paraId="38C1FB1F" w14:textId="77777777" w:rsidR="007E31C3" w:rsidRPr="00F20378" w:rsidRDefault="007E31C3" w:rsidP="006E622C">
            <w:pPr>
              <w:spacing w:after="0"/>
              <w:jc w:val="center"/>
              <w:rPr>
                <w:color w:val="000000"/>
              </w:rPr>
            </w:pPr>
            <w:r w:rsidRPr="00F20378">
              <w:rPr>
                <w:color w:val="000000"/>
              </w:rPr>
              <w:t>8</w:t>
            </w:r>
          </w:p>
        </w:tc>
      </w:tr>
      <w:tr w:rsidR="007E31C3" w:rsidRPr="00F20378" w14:paraId="2EE50B95"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12424B62" w14:textId="77777777" w:rsidR="007E31C3" w:rsidRPr="00F20378" w:rsidRDefault="007E31C3" w:rsidP="006E622C">
            <w:pPr>
              <w:spacing w:after="0"/>
              <w:jc w:val="center"/>
              <w:rPr>
                <w:color w:val="000000"/>
              </w:rPr>
            </w:pPr>
            <w:r w:rsidRPr="00F20378">
              <w:rPr>
                <w:color w:val="000000"/>
              </w:rPr>
              <w:t>Convenience Store - Freezer</w:t>
            </w:r>
          </w:p>
        </w:tc>
        <w:tc>
          <w:tcPr>
            <w:tcW w:w="1880" w:type="dxa"/>
            <w:tcBorders>
              <w:top w:val="nil"/>
              <w:left w:val="nil"/>
              <w:bottom w:val="single" w:sz="4" w:space="0" w:color="auto"/>
              <w:right w:val="single" w:sz="4" w:space="0" w:color="auto"/>
            </w:tcBorders>
            <w:shd w:val="clear" w:color="auto" w:fill="auto"/>
            <w:vAlign w:val="bottom"/>
            <w:hideMark/>
          </w:tcPr>
          <w:p w14:paraId="1452A6E0" w14:textId="77777777" w:rsidR="007E31C3" w:rsidRPr="00F20378" w:rsidRDefault="007E31C3" w:rsidP="006E622C">
            <w:pPr>
              <w:spacing w:after="0"/>
              <w:jc w:val="center"/>
              <w:rPr>
                <w:color w:val="000000"/>
              </w:rPr>
            </w:pPr>
            <w:r w:rsidRPr="00F20378">
              <w:rPr>
                <w:color w:val="000000"/>
              </w:rPr>
              <w:t>No</w:t>
            </w:r>
          </w:p>
        </w:tc>
        <w:tc>
          <w:tcPr>
            <w:tcW w:w="1880" w:type="dxa"/>
            <w:tcBorders>
              <w:top w:val="nil"/>
              <w:left w:val="nil"/>
              <w:bottom w:val="single" w:sz="4" w:space="0" w:color="auto"/>
              <w:right w:val="single" w:sz="4" w:space="0" w:color="auto"/>
            </w:tcBorders>
            <w:shd w:val="clear" w:color="auto" w:fill="auto"/>
            <w:vAlign w:val="bottom"/>
            <w:hideMark/>
          </w:tcPr>
          <w:p w14:paraId="41D8A2A9" w14:textId="77777777" w:rsidR="007E31C3" w:rsidRPr="00F20378" w:rsidRDefault="007E31C3" w:rsidP="006E622C">
            <w:pPr>
              <w:spacing w:after="0"/>
              <w:jc w:val="center"/>
              <w:rPr>
                <w:color w:val="000000"/>
              </w:rPr>
            </w:pPr>
            <w:r w:rsidRPr="00F20378">
              <w:rPr>
                <w:color w:val="000000"/>
              </w:rPr>
              <w:t>27</w:t>
            </w:r>
          </w:p>
        </w:tc>
      </w:tr>
      <w:tr w:rsidR="007E31C3" w:rsidRPr="00F20378" w14:paraId="35292616"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23FA12F8" w14:textId="77777777" w:rsidR="007E31C3" w:rsidRPr="00F20378" w:rsidRDefault="007E31C3" w:rsidP="006E622C">
            <w:pPr>
              <w:spacing w:after="0"/>
              <w:jc w:val="center"/>
              <w:rPr>
                <w:color w:val="000000"/>
              </w:rPr>
            </w:pPr>
            <w:r w:rsidRPr="00F20378">
              <w:rPr>
                <w:color w:val="000000"/>
              </w:rPr>
              <w:t>Restaurant - Cooler</w:t>
            </w:r>
          </w:p>
        </w:tc>
        <w:tc>
          <w:tcPr>
            <w:tcW w:w="1880" w:type="dxa"/>
            <w:tcBorders>
              <w:top w:val="nil"/>
              <w:left w:val="nil"/>
              <w:bottom w:val="single" w:sz="4" w:space="0" w:color="auto"/>
              <w:right w:val="single" w:sz="4" w:space="0" w:color="auto"/>
            </w:tcBorders>
            <w:shd w:val="clear" w:color="auto" w:fill="auto"/>
            <w:vAlign w:val="bottom"/>
            <w:hideMark/>
          </w:tcPr>
          <w:p w14:paraId="4BB684A4" w14:textId="77777777" w:rsidR="007E31C3" w:rsidRPr="00F20378" w:rsidRDefault="007E31C3" w:rsidP="006E622C">
            <w:pPr>
              <w:spacing w:after="0"/>
              <w:jc w:val="center"/>
              <w:rPr>
                <w:color w:val="000000"/>
              </w:rPr>
            </w:pPr>
            <w:r w:rsidRPr="00F20378">
              <w:rPr>
                <w:color w:val="000000"/>
              </w:rPr>
              <w:t>Yes</w:t>
            </w:r>
          </w:p>
        </w:tc>
        <w:tc>
          <w:tcPr>
            <w:tcW w:w="1880" w:type="dxa"/>
            <w:tcBorders>
              <w:top w:val="nil"/>
              <w:left w:val="nil"/>
              <w:bottom w:val="single" w:sz="4" w:space="0" w:color="auto"/>
              <w:right w:val="single" w:sz="4" w:space="0" w:color="auto"/>
            </w:tcBorders>
            <w:shd w:val="clear" w:color="auto" w:fill="auto"/>
            <w:vAlign w:val="bottom"/>
            <w:hideMark/>
          </w:tcPr>
          <w:p w14:paraId="340B6B89" w14:textId="77777777" w:rsidR="007E31C3" w:rsidRPr="00F20378" w:rsidRDefault="007E31C3" w:rsidP="006E622C">
            <w:pPr>
              <w:spacing w:after="0"/>
              <w:jc w:val="center"/>
              <w:rPr>
                <w:color w:val="000000"/>
              </w:rPr>
            </w:pPr>
            <w:r w:rsidRPr="00F20378">
              <w:rPr>
                <w:color w:val="000000"/>
              </w:rPr>
              <w:t>8</w:t>
            </w:r>
          </w:p>
        </w:tc>
      </w:tr>
      <w:tr w:rsidR="007E31C3" w:rsidRPr="00F20378" w14:paraId="7717016E"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06A6E021" w14:textId="77777777" w:rsidR="007E31C3" w:rsidRPr="00F20378" w:rsidRDefault="007E31C3" w:rsidP="006E622C">
            <w:pPr>
              <w:spacing w:after="0"/>
              <w:jc w:val="center"/>
              <w:rPr>
                <w:color w:val="000000"/>
              </w:rPr>
            </w:pPr>
            <w:r w:rsidRPr="00F20378">
              <w:rPr>
                <w:color w:val="000000"/>
              </w:rPr>
              <w:t>Restaurant - Cooler</w:t>
            </w:r>
          </w:p>
        </w:tc>
        <w:tc>
          <w:tcPr>
            <w:tcW w:w="1880" w:type="dxa"/>
            <w:tcBorders>
              <w:top w:val="nil"/>
              <w:left w:val="nil"/>
              <w:bottom w:val="single" w:sz="4" w:space="0" w:color="auto"/>
              <w:right w:val="single" w:sz="4" w:space="0" w:color="auto"/>
            </w:tcBorders>
            <w:shd w:val="clear" w:color="auto" w:fill="auto"/>
            <w:vAlign w:val="bottom"/>
            <w:hideMark/>
          </w:tcPr>
          <w:p w14:paraId="4AF10610" w14:textId="77777777" w:rsidR="007E31C3" w:rsidRPr="00F20378" w:rsidRDefault="007E31C3" w:rsidP="006E622C">
            <w:pPr>
              <w:spacing w:after="0"/>
              <w:jc w:val="center"/>
              <w:rPr>
                <w:color w:val="000000"/>
              </w:rPr>
            </w:pPr>
            <w:r w:rsidRPr="00F20378">
              <w:rPr>
                <w:color w:val="000000"/>
              </w:rPr>
              <w:t>No</w:t>
            </w:r>
          </w:p>
        </w:tc>
        <w:tc>
          <w:tcPr>
            <w:tcW w:w="1880" w:type="dxa"/>
            <w:tcBorders>
              <w:top w:val="nil"/>
              <w:left w:val="nil"/>
              <w:bottom w:val="single" w:sz="4" w:space="0" w:color="auto"/>
              <w:right w:val="single" w:sz="4" w:space="0" w:color="auto"/>
            </w:tcBorders>
            <w:shd w:val="clear" w:color="auto" w:fill="auto"/>
            <w:vAlign w:val="bottom"/>
            <w:hideMark/>
          </w:tcPr>
          <w:p w14:paraId="1B8276DF" w14:textId="77777777" w:rsidR="007E31C3" w:rsidRPr="00F20378" w:rsidRDefault="007E31C3" w:rsidP="006E622C">
            <w:pPr>
              <w:spacing w:after="0"/>
              <w:jc w:val="center"/>
              <w:rPr>
                <w:color w:val="000000"/>
              </w:rPr>
            </w:pPr>
            <w:r w:rsidRPr="00F20378">
              <w:rPr>
                <w:color w:val="000000"/>
              </w:rPr>
              <w:t>30</w:t>
            </w:r>
          </w:p>
        </w:tc>
      </w:tr>
      <w:tr w:rsidR="007E31C3" w:rsidRPr="00F20378" w14:paraId="5546421A"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489ED08C" w14:textId="77777777" w:rsidR="007E31C3" w:rsidRPr="00F20378" w:rsidRDefault="007E31C3" w:rsidP="006E622C">
            <w:pPr>
              <w:spacing w:after="0"/>
              <w:jc w:val="center"/>
              <w:rPr>
                <w:color w:val="000000"/>
              </w:rPr>
            </w:pPr>
            <w:r w:rsidRPr="00F20378">
              <w:rPr>
                <w:color w:val="000000"/>
              </w:rPr>
              <w:t>Restaurant - Freezer</w:t>
            </w:r>
          </w:p>
        </w:tc>
        <w:tc>
          <w:tcPr>
            <w:tcW w:w="1880" w:type="dxa"/>
            <w:tcBorders>
              <w:top w:val="nil"/>
              <w:left w:val="nil"/>
              <w:bottom w:val="single" w:sz="4" w:space="0" w:color="auto"/>
              <w:right w:val="single" w:sz="4" w:space="0" w:color="auto"/>
            </w:tcBorders>
            <w:shd w:val="clear" w:color="auto" w:fill="auto"/>
            <w:vAlign w:val="bottom"/>
            <w:hideMark/>
          </w:tcPr>
          <w:p w14:paraId="0FB360CE" w14:textId="77777777" w:rsidR="007E31C3" w:rsidRPr="00F20378" w:rsidRDefault="007E31C3" w:rsidP="006E622C">
            <w:pPr>
              <w:spacing w:after="0"/>
              <w:jc w:val="center"/>
              <w:rPr>
                <w:color w:val="000000"/>
              </w:rPr>
            </w:pPr>
            <w:r w:rsidRPr="00F20378">
              <w:rPr>
                <w:color w:val="000000"/>
              </w:rPr>
              <w:t>Yes</w:t>
            </w:r>
          </w:p>
        </w:tc>
        <w:tc>
          <w:tcPr>
            <w:tcW w:w="1880" w:type="dxa"/>
            <w:tcBorders>
              <w:top w:val="nil"/>
              <w:left w:val="nil"/>
              <w:bottom w:val="single" w:sz="4" w:space="0" w:color="auto"/>
              <w:right w:val="single" w:sz="4" w:space="0" w:color="auto"/>
            </w:tcBorders>
            <w:shd w:val="clear" w:color="auto" w:fill="auto"/>
            <w:vAlign w:val="bottom"/>
            <w:hideMark/>
          </w:tcPr>
          <w:p w14:paraId="6F957F6C" w14:textId="77777777" w:rsidR="007E31C3" w:rsidRPr="00F20378" w:rsidRDefault="007E31C3" w:rsidP="006E622C">
            <w:pPr>
              <w:spacing w:after="0"/>
              <w:jc w:val="center"/>
              <w:rPr>
                <w:color w:val="000000"/>
              </w:rPr>
            </w:pPr>
            <w:r w:rsidRPr="00F20378">
              <w:rPr>
                <w:color w:val="000000"/>
              </w:rPr>
              <w:t>34</w:t>
            </w:r>
          </w:p>
        </w:tc>
      </w:tr>
      <w:tr w:rsidR="007E31C3" w:rsidRPr="00F20378" w14:paraId="6E3D95F8"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0362C0A2" w14:textId="77777777" w:rsidR="007E31C3" w:rsidRPr="00F20378" w:rsidRDefault="007E31C3" w:rsidP="006E622C">
            <w:pPr>
              <w:spacing w:after="0"/>
              <w:jc w:val="center"/>
              <w:rPr>
                <w:color w:val="000000"/>
              </w:rPr>
            </w:pPr>
            <w:r w:rsidRPr="00F20378">
              <w:rPr>
                <w:color w:val="000000"/>
              </w:rPr>
              <w:t>Restaurant - Freezer</w:t>
            </w:r>
          </w:p>
        </w:tc>
        <w:tc>
          <w:tcPr>
            <w:tcW w:w="1880" w:type="dxa"/>
            <w:tcBorders>
              <w:top w:val="nil"/>
              <w:left w:val="nil"/>
              <w:bottom w:val="single" w:sz="4" w:space="0" w:color="auto"/>
              <w:right w:val="single" w:sz="4" w:space="0" w:color="auto"/>
            </w:tcBorders>
            <w:shd w:val="clear" w:color="auto" w:fill="auto"/>
            <w:vAlign w:val="bottom"/>
            <w:hideMark/>
          </w:tcPr>
          <w:p w14:paraId="7E84AA84" w14:textId="77777777" w:rsidR="007E31C3" w:rsidRPr="00F20378" w:rsidRDefault="007E31C3" w:rsidP="006E622C">
            <w:pPr>
              <w:spacing w:after="0"/>
              <w:jc w:val="center"/>
              <w:rPr>
                <w:color w:val="000000"/>
              </w:rPr>
            </w:pPr>
            <w:r w:rsidRPr="00F20378">
              <w:rPr>
                <w:color w:val="000000"/>
              </w:rPr>
              <w:t>No</w:t>
            </w:r>
          </w:p>
        </w:tc>
        <w:tc>
          <w:tcPr>
            <w:tcW w:w="1880" w:type="dxa"/>
            <w:tcBorders>
              <w:top w:val="nil"/>
              <w:left w:val="nil"/>
              <w:bottom w:val="single" w:sz="4" w:space="0" w:color="auto"/>
              <w:right w:val="single" w:sz="4" w:space="0" w:color="auto"/>
            </w:tcBorders>
            <w:shd w:val="clear" w:color="auto" w:fill="auto"/>
            <w:vAlign w:val="bottom"/>
            <w:hideMark/>
          </w:tcPr>
          <w:p w14:paraId="428E757A" w14:textId="77777777" w:rsidR="007E31C3" w:rsidRPr="00F20378" w:rsidRDefault="007E31C3" w:rsidP="006E622C">
            <w:pPr>
              <w:spacing w:after="0"/>
              <w:jc w:val="center"/>
              <w:rPr>
                <w:color w:val="000000"/>
              </w:rPr>
            </w:pPr>
            <w:r w:rsidRPr="00F20378">
              <w:rPr>
                <w:color w:val="000000"/>
              </w:rPr>
              <w:t>119</w:t>
            </w:r>
          </w:p>
        </w:tc>
      </w:tr>
      <w:tr w:rsidR="007E31C3" w:rsidRPr="00F20378" w14:paraId="0CE4C503"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4BAF4454" w14:textId="77777777" w:rsidR="007E31C3" w:rsidRPr="00F20378" w:rsidRDefault="007E31C3" w:rsidP="006E622C">
            <w:pPr>
              <w:spacing w:after="0"/>
              <w:jc w:val="center"/>
              <w:rPr>
                <w:color w:val="000000"/>
              </w:rPr>
            </w:pPr>
            <w:r w:rsidRPr="00F20378">
              <w:rPr>
                <w:color w:val="000000"/>
              </w:rPr>
              <w:t>Refrigerated Warehouse</w:t>
            </w:r>
          </w:p>
        </w:tc>
        <w:tc>
          <w:tcPr>
            <w:tcW w:w="1880" w:type="dxa"/>
            <w:tcBorders>
              <w:top w:val="nil"/>
              <w:left w:val="nil"/>
              <w:bottom w:val="single" w:sz="4" w:space="0" w:color="auto"/>
              <w:right w:val="single" w:sz="4" w:space="0" w:color="auto"/>
            </w:tcBorders>
            <w:shd w:val="clear" w:color="auto" w:fill="auto"/>
            <w:vAlign w:val="bottom"/>
            <w:hideMark/>
          </w:tcPr>
          <w:p w14:paraId="1DDD2076" w14:textId="77777777" w:rsidR="007E31C3" w:rsidRPr="00F20378" w:rsidRDefault="007E31C3" w:rsidP="006E622C">
            <w:pPr>
              <w:spacing w:after="0"/>
              <w:jc w:val="center"/>
              <w:rPr>
                <w:color w:val="000000"/>
              </w:rPr>
            </w:pPr>
            <w:r w:rsidRPr="00F20378">
              <w:rPr>
                <w:color w:val="000000"/>
              </w:rPr>
              <w:t>Yes</w:t>
            </w:r>
          </w:p>
        </w:tc>
        <w:tc>
          <w:tcPr>
            <w:tcW w:w="1880" w:type="dxa"/>
            <w:tcBorders>
              <w:top w:val="nil"/>
              <w:left w:val="nil"/>
              <w:bottom w:val="single" w:sz="4" w:space="0" w:color="auto"/>
              <w:right w:val="single" w:sz="4" w:space="0" w:color="auto"/>
            </w:tcBorders>
            <w:shd w:val="clear" w:color="auto" w:fill="auto"/>
            <w:vAlign w:val="bottom"/>
            <w:hideMark/>
          </w:tcPr>
          <w:p w14:paraId="47330F75" w14:textId="77777777" w:rsidR="007E31C3" w:rsidRPr="00F20378" w:rsidRDefault="007E31C3" w:rsidP="006E622C">
            <w:pPr>
              <w:spacing w:after="0"/>
              <w:jc w:val="center"/>
              <w:rPr>
                <w:color w:val="000000"/>
              </w:rPr>
            </w:pPr>
            <w:r w:rsidRPr="00F20378">
              <w:rPr>
                <w:color w:val="000000"/>
              </w:rPr>
              <w:t>254</w:t>
            </w:r>
          </w:p>
        </w:tc>
      </w:tr>
      <w:tr w:rsidR="007E31C3" w:rsidRPr="00F20378" w14:paraId="2B057D1A"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3F66BED6" w14:textId="77777777" w:rsidR="007E31C3" w:rsidRPr="00F20378" w:rsidRDefault="007E31C3" w:rsidP="006E622C">
            <w:pPr>
              <w:spacing w:after="0"/>
              <w:jc w:val="center"/>
              <w:rPr>
                <w:color w:val="000000"/>
              </w:rPr>
            </w:pPr>
            <w:r w:rsidRPr="00F20378">
              <w:rPr>
                <w:color w:val="000000"/>
              </w:rPr>
              <w:t>Refrigerated Warehouse</w:t>
            </w:r>
          </w:p>
        </w:tc>
        <w:tc>
          <w:tcPr>
            <w:tcW w:w="1880" w:type="dxa"/>
            <w:tcBorders>
              <w:top w:val="nil"/>
              <w:left w:val="nil"/>
              <w:bottom w:val="single" w:sz="4" w:space="0" w:color="auto"/>
              <w:right w:val="single" w:sz="4" w:space="0" w:color="auto"/>
            </w:tcBorders>
            <w:shd w:val="clear" w:color="auto" w:fill="auto"/>
            <w:vAlign w:val="bottom"/>
            <w:hideMark/>
          </w:tcPr>
          <w:p w14:paraId="63B3DACD" w14:textId="77777777" w:rsidR="007E31C3" w:rsidRPr="00F20378" w:rsidRDefault="007E31C3" w:rsidP="006E622C">
            <w:pPr>
              <w:spacing w:after="0"/>
              <w:jc w:val="center"/>
              <w:rPr>
                <w:color w:val="000000"/>
              </w:rPr>
            </w:pPr>
            <w:r w:rsidRPr="00F20378">
              <w:rPr>
                <w:color w:val="000000"/>
              </w:rPr>
              <w:t>No</w:t>
            </w:r>
          </w:p>
        </w:tc>
        <w:tc>
          <w:tcPr>
            <w:tcW w:w="1880" w:type="dxa"/>
            <w:tcBorders>
              <w:top w:val="nil"/>
              <w:left w:val="nil"/>
              <w:bottom w:val="single" w:sz="4" w:space="0" w:color="auto"/>
              <w:right w:val="single" w:sz="4" w:space="0" w:color="auto"/>
            </w:tcBorders>
            <w:shd w:val="clear" w:color="auto" w:fill="auto"/>
            <w:vAlign w:val="bottom"/>
            <w:hideMark/>
          </w:tcPr>
          <w:p w14:paraId="05DDDA1F" w14:textId="77777777" w:rsidR="007E31C3" w:rsidRPr="00F20378" w:rsidRDefault="007E31C3" w:rsidP="006E622C">
            <w:pPr>
              <w:spacing w:after="0"/>
              <w:jc w:val="center"/>
              <w:rPr>
                <w:color w:val="000000"/>
              </w:rPr>
            </w:pPr>
            <w:r w:rsidRPr="00F20378">
              <w:rPr>
                <w:color w:val="000000"/>
              </w:rPr>
              <w:t>729</w:t>
            </w:r>
          </w:p>
        </w:tc>
      </w:tr>
    </w:tbl>
    <w:p w14:paraId="0C9D1DDF" w14:textId="77777777" w:rsidR="007E31C3" w:rsidRDefault="007E31C3" w:rsidP="007E31C3">
      <w:pPr>
        <w:ind w:left="720"/>
        <w:rPr>
          <w:noProof/>
        </w:rPr>
      </w:pPr>
    </w:p>
    <w:p w14:paraId="028FBC2C" w14:textId="77777777" w:rsidR="007E31C3" w:rsidRPr="00AC27F5" w:rsidRDefault="007E31C3" w:rsidP="007E31C3">
      <w:pPr>
        <w:jc w:val="left"/>
        <w:rPr>
          <w:noProof/>
        </w:rPr>
      </w:pPr>
      <w:r>
        <w:rPr>
          <w:noProof/>
        </w:rPr>
        <w:t>Table 4.6.7 - 2</w:t>
      </w:r>
      <w:r w:rsidRPr="00AC27F5">
        <w:rPr>
          <w:noProof/>
        </w:rPr>
        <w:t>: Default Doorway Area by Facility Type</w:t>
      </w:r>
      <w:r>
        <w:rPr>
          <w:rStyle w:val="FootnoteReference"/>
          <w:noProof/>
        </w:rPr>
        <w:footnoteReference w:id="774"/>
      </w:r>
    </w:p>
    <w:tbl>
      <w:tblPr>
        <w:tblW w:w="4500" w:type="dxa"/>
        <w:jc w:val="center"/>
        <w:tblLook w:val="04A0" w:firstRow="1" w:lastRow="0" w:firstColumn="1" w:lastColumn="0" w:noHBand="0" w:noVBand="1"/>
      </w:tblPr>
      <w:tblGrid>
        <w:gridCol w:w="3000"/>
        <w:gridCol w:w="1500"/>
      </w:tblGrid>
      <w:tr w:rsidR="007E31C3" w:rsidRPr="00F20378" w14:paraId="1422B803" w14:textId="77777777" w:rsidTr="00047748">
        <w:trPr>
          <w:trHeight w:val="20"/>
          <w:tblHeader/>
          <w:jc w:val="center"/>
        </w:trPr>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F329463" w14:textId="77777777" w:rsidR="007E31C3" w:rsidRPr="00DD61D3" w:rsidRDefault="007E31C3" w:rsidP="00DD61D3">
            <w:pPr>
              <w:spacing w:after="0"/>
              <w:jc w:val="center"/>
              <w:rPr>
                <w:b/>
                <w:bCs/>
                <w:color w:val="FFFFFF" w:themeColor="background1"/>
              </w:rPr>
            </w:pPr>
            <w:r w:rsidRPr="00DD61D3">
              <w:rPr>
                <w:b/>
                <w:bCs/>
                <w:color w:val="FFFFFF" w:themeColor="background1"/>
              </w:rPr>
              <w:t>Facility Type</w:t>
            </w:r>
          </w:p>
        </w:tc>
        <w:tc>
          <w:tcPr>
            <w:tcW w:w="150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27380D8" w14:textId="77777777" w:rsidR="007E31C3" w:rsidRPr="00DD61D3" w:rsidRDefault="007E31C3" w:rsidP="00DD61D3">
            <w:pPr>
              <w:spacing w:after="0"/>
              <w:jc w:val="center"/>
              <w:rPr>
                <w:b/>
                <w:bCs/>
                <w:color w:val="FFFFFF" w:themeColor="background1"/>
              </w:rPr>
            </w:pPr>
            <w:r w:rsidRPr="00DD61D3">
              <w:rPr>
                <w:b/>
                <w:bCs/>
                <w:color w:val="FFFFFF" w:themeColor="background1"/>
              </w:rPr>
              <w:t>Doorway Area (sq ft)</w:t>
            </w:r>
          </w:p>
        </w:tc>
      </w:tr>
      <w:tr w:rsidR="007E31C3" w:rsidRPr="00F20378" w14:paraId="6AC44C54"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12FA00E4" w14:textId="77777777" w:rsidR="007E31C3" w:rsidRPr="00F20378" w:rsidRDefault="007E31C3" w:rsidP="006E622C">
            <w:pPr>
              <w:spacing w:after="0"/>
              <w:jc w:val="center"/>
              <w:rPr>
                <w:color w:val="000000"/>
              </w:rPr>
            </w:pPr>
            <w:r w:rsidRPr="00F20378">
              <w:rPr>
                <w:color w:val="000000"/>
              </w:rPr>
              <w:t>Supermarket - Cooler</w:t>
            </w:r>
          </w:p>
        </w:tc>
        <w:tc>
          <w:tcPr>
            <w:tcW w:w="1500" w:type="dxa"/>
            <w:tcBorders>
              <w:top w:val="nil"/>
              <w:left w:val="nil"/>
              <w:bottom w:val="single" w:sz="4" w:space="0" w:color="auto"/>
              <w:right w:val="single" w:sz="4" w:space="0" w:color="auto"/>
            </w:tcBorders>
            <w:shd w:val="clear" w:color="auto" w:fill="auto"/>
            <w:vAlign w:val="bottom"/>
            <w:hideMark/>
          </w:tcPr>
          <w:p w14:paraId="1C00EE57" w14:textId="77777777" w:rsidR="007E31C3" w:rsidRPr="00F20378" w:rsidRDefault="007E31C3" w:rsidP="006E622C">
            <w:pPr>
              <w:spacing w:after="0"/>
              <w:jc w:val="center"/>
              <w:rPr>
                <w:color w:val="000000"/>
              </w:rPr>
            </w:pPr>
            <w:r w:rsidRPr="00F20378">
              <w:rPr>
                <w:color w:val="000000"/>
              </w:rPr>
              <w:t>35</w:t>
            </w:r>
          </w:p>
        </w:tc>
      </w:tr>
      <w:tr w:rsidR="007E31C3" w:rsidRPr="00F20378" w14:paraId="21B21737"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07B132B9" w14:textId="77777777" w:rsidR="007E31C3" w:rsidRPr="00F20378" w:rsidRDefault="007E31C3" w:rsidP="006E622C">
            <w:pPr>
              <w:spacing w:after="0"/>
              <w:jc w:val="center"/>
              <w:rPr>
                <w:color w:val="000000"/>
              </w:rPr>
            </w:pPr>
            <w:r w:rsidRPr="00F20378">
              <w:rPr>
                <w:color w:val="000000"/>
              </w:rPr>
              <w:t>Supermarket - Freezer</w:t>
            </w:r>
          </w:p>
        </w:tc>
        <w:tc>
          <w:tcPr>
            <w:tcW w:w="1500" w:type="dxa"/>
            <w:tcBorders>
              <w:top w:val="nil"/>
              <w:left w:val="nil"/>
              <w:bottom w:val="single" w:sz="4" w:space="0" w:color="auto"/>
              <w:right w:val="single" w:sz="4" w:space="0" w:color="auto"/>
            </w:tcBorders>
            <w:shd w:val="clear" w:color="auto" w:fill="auto"/>
            <w:vAlign w:val="bottom"/>
            <w:hideMark/>
          </w:tcPr>
          <w:p w14:paraId="33F38E97" w14:textId="77777777" w:rsidR="007E31C3" w:rsidRPr="00F20378" w:rsidRDefault="007E31C3" w:rsidP="006E622C">
            <w:pPr>
              <w:spacing w:after="0"/>
              <w:jc w:val="center"/>
              <w:rPr>
                <w:color w:val="000000"/>
              </w:rPr>
            </w:pPr>
            <w:r w:rsidRPr="00F20378">
              <w:rPr>
                <w:color w:val="000000"/>
              </w:rPr>
              <w:t>35</w:t>
            </w:r>
          </w:p>
        </w:tc>
      </w:tr>
      <w:tr w:rsidR="007E31C3" w:rsidRPr="00F20378" w14:paraId="5557E0B7"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48316316" w14:textId="77777777" w:rsidR="007E31C3" w:rsidRPr="00F20378" w:rsidRDefault="007E31C3" w:rsidP="006E622C">
            <w:pPr>
              <w:spacing w:after="0"/>
              <w:jc w:val="center"/>
              <w:rPr>
                <w:color w:val="000000"/>
              </w:rPr>
            </w:pPr>
            <w:r w:rsidRPr="00F20378">
              <w:rPr>
                <w:color w:val="000000"/>
              </w:rPr>
              <w:t>Convenience Store - Cooler</w:t>
            </w:r>
          </w:p>
        </w:tc>
        <w:tc>
          <w:tcPr>
            <w:tcW w:w="1500" w:type="dxa"/>
            <w:tcBorders>
              <w:top w:val="nil"/>
              <w:left w:val="nil"/>
              <w:bottom w:val="single" w:sz="4" w:space="0" w:color="auto"/>
              <w:right w:val="single" w:sz="4" w:space="0" w:color="auto"/>
            </w:tcBorders>
            <w:shd w:val="clear" w:color="auto" w:fill="auto"/>
            <w:vAlign w:val="bottom"/>
            <w:hideMark/>
          </w:tcPr>
          <w:p w14:paraId="29B30F1F" w14:textId="77777777" w:rsidR="007E31C3" w:rsidRPr="00F20378" w:rsidRDefault="007E31C3" w:rsidP="006E622C">
            <w:pPr>
              <w:spacing w:after="0"/>
              <w:jc w:val="center"/>
              <w:rPr>
                <w:color w:val="000000"/>
              </w:rPr>
            </w:pPr>
            <w:r w:rsidRPr="00F20378">
              <w:rPr>
                <w:color w:val="000000"/>
              </w:rPr>
              <w:t>21</w:t>
            </w:r>
          </w:p>
        </w:tc>
      </w:tr>
      <w:tr w:rsidR="007E31C3" w:rsidRPr="00F20378" w14:paraId="7C4E9710"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2754BF1F" w14:textId="77777777" w:rsidR="007E31C3" w:rsidRPr="00F20378" w:rsidRDefault="007E31C3" w:rsidP="006E622C">
            <w:pPr>
              <w:spacing w:after="0"/>
              <w:jc w:val="center"/>
              <w:rPr>
                <w:color w:val="000000"/>
              </w:rPr>
            </w:pPr>
            <w:r w:rsidRPr="00F20378">
              <w:rPr>
                <w:color w:val="000000"/>
              </w:rPr>
              <w:t>Convenience Store - Freezer</w:t>
            </w:r>
          </w:p>
        </w:tc>
        <w:tc>
          <w:tcPr>
            <w:tcW w:w="1500" w:type="dxa"/>
            <w:tcBorders>
              <w:top w:val="nil"/>
              <w:left w:val="nil"/>
              <w:bottom w:val="single" w:sz="4" w:space="0" w:color="auto"/>
              <w:right w:val="single" w:sz="4" w:space="0" w:color="auto"/>
            </w:tcBorders>
            <w:shd w:val="clear" w:color="auto" w:fill="auto"/>
            <w:vAlign w:val="bottom"/>
            <w:hideMark/>
          </w:tcPr>
          <w:p w14:paraId="7934DEA7" w14:textId="77777777" w:rsidR="007E31C3" w:rsidRPr="00F20378" w:rsidRDefault="007E31C3" w:rsidP="006E622C">
            <w:pPr>
              <w:spacing w:after="0"/>
              <w:jc w:val="center"/>
              <w:rPr>
                <w:color w:val="000000"/>
              </w:rPr>
            </w:pPr>
            <w:r w:rsidRPr="00F20378">
              <w:rPr>
                <w:color w:val="000000"/>
              </w:rPr>
              <w:t>21</w:t>
            </w:r>
          </w:p>
        </w:tc>
      </w:tr>
      <w:tr w:rsidR="007E31C3" w:rsidRPr="00F20378" w14:paraId="6AD588E5"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6E063E51" w14:textId="77777777" w:rsidR="007E31C3" w:rsidRPr="00F20378" w:rsidRDefault="007E31C3" w:rsidP="006E622C">
            <w:pPr>
              <w:spacing w:after="0"/>
              <w:jc w:val="center"/>
              <w:rPr>
                <w:color w:val="000000"/>
              </w:rPr>
            </w:pPr>
            <w:r w:rsidRPr="00F20378">
              <w:rPr>
                <w:color w:val="000000"/>
              </w:rPr>
              <w:t>Restaurant - Cooler</w:t>
            </w:r>
          </w:p>
        </w:tc>
        <w:tc>
          <w:tcPr>
            <w:tcW w:w="1500" w:type="dxa"/>
            <w:tcBorders>
              <w:top w:val="nil"/>
              <w:left w:val="nil"/>
              <w:bottom w:val="single" w:sz="4" w:space="0" w:color="auto"/>
              <w:right w:val="single" w:sz="4" w:space="0" w:color="auto"/>
            </w:tcBorders>
            <w:shd w:val="clear" w:color="auto" w:fill="auto"/>
            <w:vAlign w:val="bottom"/>
            <w:hideMark/>
          </w:tcPr>
          <w:p w14:paraId="00918CDC" w14:textId="77777777" w:rsidR="007E31C3" w:rsidRPr="00F20378" w:rsidRDefault="007E31C3" w:rsidP="006E622C">
            <w:pPr>
              <w:spacing w:after="0"/>
              <w:jc w:val="center"/>
              <w:rPr>
                <w:color w:val="000000"/>
              </w:rPr>
            </w:pPr>
            <w:r w:rsidRPr="00F20378">
              <w:rPr>
                <w:color w:val="000000"/>
              </w:rPr>
              <w:t>21</w:t>
            </w:r>
          </w:p>
        </w:tc>
      </w:tr>
      <w:tr w:rsidR="007E31C3" w:rsidRPr="00F20378" w14:paraId="62E380BB"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1CF1A325" w14:textId="77777777" w:rsidR="007E31C3" w:rsidRPr="00F20378" w:rsidRDefault="007E31C3" w:rsidP="006E622C">
            <w:pPr>
              <w:spacing w:after="0"/>
              <w:jc w:val="center"/>
              <w:rPr>
                <w:color w:val="000000"/>
              </w:rPr>
            </w:pPr>
            <w:r w:rsidRPr="00F20378">
              <w:rPr>
                <w:color w:val="000000"/>
              </w:rPr>
              <w:t>Restaurant - Freezer</w:t>
            </w:r>
          </w:p>
        </w:tc>
        <w:tc>
          <w:tcPr>
            <w:tcW w:w="1500" w:type="dxa"/>
            <w:tcBorders>
              <w:top w:val="nil"/>
              <w:left w:val="nil"/>
              <w:bottom w:val="single" w:sz="4" w:space="0" w:color="auto"/>
              <w:right w:val="single" w:sz="4" w:space="0" w:color="auto"/>
            </w:tcBorders>
            <w:shd w:val="clear" w:color="auto" w:fill="auto"/>
            <w:vAlign w:val="bottom"/>
            <w:hideMark/>
          </w:tcPr>
          <w:p w14:paraId="7D0C7B4F" w14:textId="77777777" w:rsidR="007E31C3" w:rsidRPr="00F20378" w:rsidRDefault="007E31C3" w:rsidP="006E622C">
            <w:pPr>
              <w:spacing w:after="0"/>
              <w:jc w:val="center"/>
              <w:rPr>
                <w:color w:val="000000"/>
              </w:rPr>
            </w:pPr>
            <w:r w:rsidRPr="00F20378">
              <w:rPr>
                <w:color w:val="000000"/>
              </w:rPr>
              <w:t>21</w:t>
            </w:r>
          </w:p>
        </w:tc>
      </w:tr>
      <w:tr w:rsidR="007E31C3" w:rsidRPr="00F20378" w14:paraId="2F9B86E7" w14:textId="77777777" w:rsidTr="00047748">
        <w:trPr>
          <w:trHeight w:val="20"/>
          <w:jc w:val="center"/>
        </w:trPr>
        <w:tc>
          <w:tcPr>
            <w:tcW w:w="3000" w:type="dxa"/>
            <w:tcBorders>
              <w:top w:val="nil"/>
              <w:left w:val="single" w:sz="4" w:space="0" w:color="auto"/>
              <w:bottom w:val="single" w:sz="4" w:space="0" w:color="auto"/>
              <w:right w:val="single" w:sz="4" w:space="0" w:color="auto"/>
            </w:tcBorders>
            <w:shd w:val="clear" w:color="auto" w:fill="auto"/>
            <w:vAlign w:val="bottom"/>
            <w:hideMark/>
          </w:tcPr>
          <w:p w14:paraId="4CCE69AA" w14:textId="77777777" w:rsidR="007E31C3" w:rsidRPr="00F20378" w:rsidRDefault="007E31C3" w:rsidP="006E622C">
            <w:pPr>
              <w:spacing w:after="0"/>
              <w:jc w:val="center"/>
              <w:rPr>
                <w:color w:val="000000"/>
              </w:rPr>
            </w:pPr>
            <w:r w:rsidRPr="00F20378">
              <w:rPr>
                <w:color w:val="000000"/>
              </w:rPr>
              <w:t>Refrigerated Warehouse</w:t>
            </w:r>
          </w:p>
        </w:tc>
        <w:tc>
          <w:tcPr>
            <w:tcW w:w="1500" w:type="dxa"/>
            <w:tcBorders>
              <w:top w:val="nil"/>
              <w:left w:val="nil"/>
              <w:bottom w:val="single" w:sz="4" w:space="0" w:color="auto"/>
              <w:right w:val="single" w:sz="4" w:space="0" w:color="auto"/>
            </w:tcBorders>
            <w:shd w:val="clear" w:color="auto" w:fill="auto"/>
            <w:vAlign w:val="bottom"/>
            <w:hideMark/>
          </w:tcPr>
          <w:p w14:paraId="25B86F88" w14:textId="77777777" w:rsidR="007E31C3" w:rsidRPr="00F20378" w:rsidRDefault="007E31C3" w:rsidP="006E622C">
            <w:pPr>
              <w:spacing w:after="0"/>
              <w:jc w:val="center"/>
              <w:rPr>
                <w:color w:val="000000"/>
              </w:rPr>
            </w:pPr>
            <w:r w:rsidRPr="00F20378">
              <w:rPr>
                <w:color w:val="000000"/>
              </w:rPr>
              <w:t>80</w:t>
            </w:r>
          </w:p>
        </w:tc>
      </w:tr>
    </w:tbl>
    <w:p w14:paraId="7C93253B" w14:textId="77777777" w:rsidR="007E31C3" w:rsidRPr="000C20CD" w:rsidRDefault="007E31C3" w:rsidP="00663C23">
      <w:pPr>
        <w:pStyle w:val="Heading6"/>
      </w:pPr>
      <w:r w:rsidRPr="000C20CD">
        <w:lastRenderedPageBreak/>
        <w:t xml:space="preserve">Summer Coincident Peak Demand Savings </w:t>
      </w:r>
    </w:p>
    <w:p w14:paraId="3408360E" w14:textId="77777777" w:rsidR="007E31C3" w:rsidRPr="000C20CD" w:rsidRDefault="007E31C3" w:rsidP="007E31C3">
      <w:pPr>
        <w:ind w:left="720"/>
        <w:rPr>
          <w:noProof/>
        </w:rPr>
      </w:pPr>
      <w:r w:rsidRPr="000C20CD">
        <w:rPr>
          <w:noProof/>
        </w:rPr>
        <w:t xml:space="preserve">ΔkW </w:t>
      </w:r>
      <w:r w:rsidRPr="000C20CD">
        <w:rPr>
          <w:noProof/>
        </w:rPr>
        <w:tab/>
        <w:t>= ΔkWh  / 876</w:t>
      </w:r>
      <w:r>
        <w:rPr>
          <w:noProof/>
        </w:rPr>
        <w:t>6</w:t>
      </w:r>
      <w:r w:rsidRPr="000C20CD">
        <w:rPr>
          <w:noProof/>
        </w:rPr>
        <w:t xml:space="preserve"> * CF</w:t>
      </w:r>
    </w:p>
    <w:p w14:paraId="11C7B664" w14:textId="77777777" w:rsidR="007E31C3" w:rsidRPr="000C20CD" w:rsidRDefault="007E31C3" w:rsidP="007E31C3">
      <w:pPr>
        <w:rPr>
          <w:noProof/>
        </w:rPr>
      </w:pPr>
      <w:r w:rsidRPr="000C20CD">
        <w:rPr>
          <w:noProof/>
        </w:rPr>
        <w:t>Where:</w:t>
      </w:r>
    </w:p>
    <w:p w14:paraId="35ACDD77" w14:textId="77777777" w:rsidR="007E31C3" w:rsidRPr="000C20CD" w:rsidRDefault="007E31C3" w:rsidP="007E31C3">
      <w:pPr>
        <w:ind w:left="720"/>
        <w:rPr>
          <w:noProof/>
        </w:rPr>
      </w:pPr>
      <w:r w:rsidRPr="000C20CD">
        <w:rPr>
          <w:noProof/>
        </w:rPr>
        <w:t>8766</w:t>
      </w:r>
      <w:r w:rsidRPr="000C20CD">
        <w:rPr>
          <w:noProof/>
        </w:rPr>
        <w:tab/>
        <w:t>= hours per year</w:t>
      </w:r>
    </w:p>
    <w:p w14:paraId="43B8EE7B" w14:textId="77777777" w:rsidR="007E31C3" w:rsidRPr="000C20CD" w:rsidRDefault="007E31C3" w:rsidP="007E31C3">
      <w:pPr>
        <w:ind w:left="720"/>
        <w:rPr>
          <w:noProof/>
        </w:rPr>
      </w:pPr>
      <w:r w:rsidRPr="000C20CD">
        <w:rPr>
          <w:noProof/>
        </w:rPr>
        <w:t>CF</w:t>
      </w:r>
      <w:r w:rsidRPr="000C20CD">
        <w:rPr>
          <w:noProof/>
        </w:rPr>
        <w:tab/>
        <w:t>= Summer Peak Coincidence Factor for the measure</w:t>
      </w:r>
    </w:p>
    <w:p w14:paraId="28A1ACC4" w14:textId="77777777" w:rsidR="007E31C3" w:rsidRPr="000C20CD" w:rsidRDefault="007E31C3" w:rsidP="007E31C3">
      <w:pPr>
        <w:ind w:left="1440"/>
        <w:rPr>
          <w:noProof/>
        </w:rPr>
      </w:pPr>
      <w:r w:rsidRPr="000C20CD">
        <w:rPr>
          <w:noProof/>
        </w:rPr>
        <w:t xml:space="preserve">= 1.0 </w:t>
      </w:r>
      <w:r w:rsidRPr="000C20CD">
        <w:rPr>
          <w:noProof/>
        </w:rPr>
        <w:tab/>
      </w:r>
    </w:p>
    <w:p w14:paraId="5D6DAB00" w14:textId="77777777" w:rsidR="007E31C3" w:rsidRPr="000C20CD" w:rsidRDefault="007E31C3" w:rsidP="00663C23">
      <w:pPr>
        <w:pStyle w:val="Heading6"/>
      </w:pPr>
      <w:r>
        <w:t>Natural Gas Energy Savings</w:t>
      </w:r>
    </w:p>
    <w:p w14:paraId="534609FF" w14:textId="77777777" w:rsidR="007E31C3" w:rsidRPr="000C20CD" w:rsidRDefault="007E31C3" w:rsidP="007E31C3">
      <w:r w:rsidRPr="000C20CD">
        <w:t>N/A</w:t>
      </w:r>
    </w:p>
    <w:p w14:paraId="40FA6429" w14:textId="77777777" w:rsidR="007E31C3" w:rsidRPr="000C20CD" w:rsidRDefault="007E31C3" w:rsidP="00663C23">
      <w:pPr>
        <w:pStyle w:val="Heading6"/>
      </w:pPr>
      <w:r w:rsidRPr="000C20CD">
        <w:t xml:space="preserve">Water Impact Descriptions and Calculation  </w:t>
      </w:r>
    </w:p>
    <w:p w14:paraId="60E161A5" w14:textId="77777777" w:rsidR="007E31C3" w:rsidRPr="000C20CD" w:rsidRDefault="007E31C3" w:rsidP="007E31C3">
      <w:r w:rsidRPr="000C20CD">
        <w:t>N/A</w:t>
      </w:r>
    </w:p>
    <w:p w14:paraId="416BCE3C" w14:textId="77777777" w:rsidR="007E31C3" w:rsidRPr="000C20CD" w:rsidRDefault="007E31C3" w:rsidP="00663C23">
      <w:pPr>
        <w:pStyle w:val="Heading6"/>
      </w:pPr>
      <w:r w:rsidRPr="000C20CD">
        <w:t xml:space="preserve">Deemed O&amp;M Cost Adjustment Calculation </w:t>
      </w:r>
    </w:p>
    <w:p w14:paraId="5FD39EB9" w14:textId="77777777" w:rsidR="007E31C3" w:rsidRPr="000C20CD" w:rsidRDefault="007E31C3" w:rsidP="007E31C3">
      <w:r w:rsidRPr="000C20CD">
        <w:t>N/A</w:t>
      </w:r>
    </w:p>
    <w:p w14:paraId="547D119F" w14:textId="601D9BBB" w:rsidR="007E31C3" w:rsidRDefault="007E31C3" w:rsidP="00663C23">
      <w:pPr>
        <w:pStyle w:val="Heading6"/>
      </w:pPr>
      <w:r w:rsidRPr="000C20CD">
        <w:t xml:space="preserve">Measure Code: </w:t>
      </w:r>
      <w:r w:rsidRPr="00DD275D">
        <w:t>CI-RFG-CRTN-V0</w:t>
      </w:r>
      <w:r>
        <w:t>4</w:t>
      </w:r>
      <w:r w:rsidRPr="00DD275D">
        <w:t>-</w:t>
      </w:r>
      <w:r w:rsidR="008643ED">
        <w:t>180101</w:t>
      </w:r>
    </w:p>
    <w:p w14:paraId="7998FD70" w14:textId="34702274" w:rsidR="00DD61D3" w:rsidRPr="00DD61D3" w:rsidRDefault="0016041C" w:rsidP="00663C23">
      <w:pPr>
        <w:pStyle w:val="Heading6"/>
      </w:pPr>
      <w:r>
        <w:t>Review Deadline: 1/1/2022</w:t>
      </w:r>
    </w:p>
    <w:p w14:paraId="00074D8A" w14:textId="77777777" w:rsidR="007E31C3" w:rsidRDefault="007E31C3" w:rsidP="002356A4"/>
    <w:p w14:paraId="19363F77" w14:textId="77777777" w:rsidR="002356A4" w:rsidRPr="002356A4" w:rsidRDefault="002356A4" w:rsidP="002356A4">
      <w:pPr>
        <w:sectPr w:rsidR="002356A4" w:rsidRPr="002356A4">
          <w:pgSz w:w="12240" w:h="15840"/>
          <w:pgMar w:top="1440" w:right="1440" w:bottom="1440" w:left="1440" w:header="720" w:footer="720" w:gutter="0"/>
          <w:cols w:space="720"/>
          <w:docGrid w:linePitch="360"/>
        </w:sectPr>
      </w:pPr>
    </w:p>
    <w:p w14:paraId="512D675C" w14:textId="2BF833F7" w:rsidR="00CA5A74" w:rsidRPr="00392B07" w:rsidRDefault="00CA5A74" w:rsidP="00E31290">
      <w:pPr>
        <w:pStyle w:val="Heading3"/>
        <w:numPr>
          <w:ilvl w:val="2"/>
          <w:numId w:val="85"/>
        </w:numPr>
      </w:pPr>
      <w:bookmarkStart w:id="1040" w:name="_Ref409616866"/>
      <w:bookmarkStart w:id="1041" w:name="_Toc437608370"/>
      <w:bookmarkStart w:id="1042" w:name="_Toc437855257"/>
      <w:bookmarkStart w:id="1043" w:name="_Toc466463571"/>
      <w:bookmarkStart w:id="1044" w:name="_Toc474158149"/>
      <w:r w:rsidRPr="00392B07">
        <w:lastRenderedPageBreak/>
        <w:t>Refrigeration Economizers</w:t>
      </w:r>
      <w:bookmarkEnd w:id="1039"/>
      <w:bookmarkEnd w:id="1040"/>
      <w:bookmarkEnd w:id="1041"/>
      <w:bookmarkEnd w:id="1042"/>
      <w:bookmarkEnd w:id="1043"/>
      <w:bookmarkEnd w:id="1044"/>
    </w:p>
    <w:p w14:paraId="55E317ED" w14:textId="77777777" w:rsidR="00CA5A74" w:rsidRPr="00392B07" w:rsidRDefault="00CA5A74" w:rsidP="00663C23">
      <w:pPr>
        <w:pStyle w:val="Heading6"/>
      </w:pPr>
      <w:r w:rsidRPr="00392B07">
        <w:t>Description</w:t>
      </w:r>
    </w:p>
    <w:p w14:paraId="0419C155" w14:textId="77777777" w:rsidR="00CA5A74" w:rsidRPr="00392B07" w:rsidRDefault="00CA5A74" w:rsidP="00CA5A74">
      <w:pPr>
        <w:rPr>
          <w:rFonts w:eastAsiaTheme="majorEastAsia"/>
          <w:b/>
          <w:smallCaps/>
        </w:rPr>
      </w:pPr>
      <w:r w:rsidRPr="00392B07">
        <w:t>This measure applies to commercial walk in refrigeration systems and includes two components, outside air economizers and evaporator fan controllers. Economizers save energy by bringing in outside air when weather conditions allow, rather than operating the compressor. Walk-in refrigeration systems evaporator fans run almost all the time; 24 hrs/day, 365 days/yr.  This is because they must run constantly to provide cooling when the compressor is running, and to provide air circulation when the compressor is not running.  However, evaporator fans are a very inefficient method of providing air circulation.  Installing an evaporator fan control system will turn off evaporator fans while the compressor is not running, and instead turn on an energy-efficient 35 watt fan to provide air circulation, resulting in significant energy savings. This measure allows for economizer systems with evaporator fan controls plus a circulation fan and without a circulation fan.</w:t>
      </w:r>
    </w:p>
    <w:p w14:paraId="6B1A925F" w14:textId="77777777" w:rsidR="00CA5A74" w:rsidRPr="00392B07" w:rsidRDefault="00CA5A74" w:rsidP="00663C23">
      <w:pPr>
        <w:pStyle w:val="Heading6"/>
      </w:pPr>
      <w:r w:rsidRPr="00392B07">
        <w:t>Definition of Efficient Equipment</w:t>
      </w:r>
    </w:p>
    <w:p w14:paraId="756E4510" w14:textId="77777777" w:rsidR="00CA5A74" w:rsidRPr="00392B07" w:rsidRDefault="00CA5A74" w:rsidP="00CA5A74">
      <w:r w:rsidRPr="00392B07">
        <w:t>To qualify for this measure an economizer is installed on a walk in refrigeration system.</w:t>
      </w:r>
    </w:p>
    <w:p w14:paraId="225C6F13" w14:textId="77777777" w:rsidR="00CA5A74" w:rsidRPr="00392B07" w:rsidRDefault="00CA5A74" w:rsidP="00663C23">
      <w:pPr>
        <w:pStyle w:val="Heading6"/>
      </w:pPr>
      <w:r w:rsidRPr="00392B07">
        <w:t>Definition of Baseline Equipment</w:t>
      </w:r>
    </w:p>
    <w:p w14:paraId="4F1DF3E8" w14:textId="77777777" w:rsidR="00CA5A74" w:rsidRPr="00392B07" w:rsidRDefault="00CA5A74" w:rsidP="00CA5A74">
      <w:pPr>
        <w:keepNext/>
        <w:keepLines/>
        <w:spacing w:before="200"/>
        <w:outlineLvl w:val="5"/>
        <w:rPr>
          <w:rFonts w:eastAsiaTheme="majorEastAsia"/>
          <w:b/>
          <w:smallCaps/>
        </w:rPr>
      </w:pPr>
      <w:r w:rsidRPr="00392B07">
        <w:t>The baseline condition is a walk-in refrigeration system without an economizer</w:t>
      </w:r>
      <w:r w:rsidRPr="00392B07">
        <w:rPr>
          <w:rFonts w:eastAsiaTheme="majorEastAsia"/>
          <w:b/>
          <w:smallCaps/>
        </w:rPr>
        <w:t xml:space="preserve"> </w:t>
      </w:r>
    </w:p>
    <w:p w14:paraId="4B22FA79" w14:textId="77777777" w:rsidR="00CA5A74" w:rsidRPr="00392B07" w:rsidRDefault="00CA5A74" w:rsidP="00663C23">
      <w:pPr>
        <w:pStyle w:val="Heading6"/>
      </w:pPr>
      <w:r w:rsidRPr="00392B07">
        <w:t>Deemed Lifetime of Efficient Equipment</w:t>
      </w:r>
    </w:p>
    <w:p w14:paraId="17EFE314" w14:textId="77777777" w:rsidR="00CA5A74" w:rsidRPr="00392B07" w:rsidRDefault="00CA5A74" w:rsidP="00CA5A74">
      <w:r w:rsidRPr="00392B07">
        <w:t>The estimated life of this measure is 15 years</w:t>
      </w:r>
      <w:r w:rsidRPr="00392B07">
        <w:rPr>
          <w:rFonts w:ascii="Arial" w:eastAsiaTheme="minorEastAsia" w:hAnsi="Arial"/>
          <w:vertAlign w:val="superscript"/>
        </w:rPr>
        <w:footnoteReference w:id="775"/>
      </w:r>
      <w:r w:rsidRPr="00392B07">
        <w:t xml:space="preserve">. </w:t>
      </w:r>
    </w:p>
    <w:p w14:paraId="68E7380D" w14:textId="77777777" w:rsidR="00CA5A74" w:rsidRPr="00392B07" w:rsidRDefault="00CA5A74" w:rsidP="00663C23">
      <w:pPr>
        <w:pStyle w:val="Heading6"/>
      </w:pPr>
      <w:r w:rsidRPr="00392B07">
        <w:t xml:space="preserve">Deemed Measure Cost </w:t>
      </w:r>
    </w:p>
    <w:p w14:paraId="095E36FF" w14:textId="77777777" w:rsidR="00CA5A74" w:rsidRPr="00392B07" w:rsidRDefault="00CA5A74" w:rsidP="00CA5A74">
      <w:pPr>
        <w:rPr>
          <w:highlight w:val="yellow"/>
        </w:rPr>
      </w:pPr>
      <w:r w:rsidRPr="00392B07">
        <w:t>The installation cost for an economizer is $2,558.</w:t>
      </w:r>
      <w:r w:rsidRPr="00392B07">
        <w:rPr>
          <w:vertAlign w:val="superscript"/>
        </w:rPr>
        <w:footnoteReference w:id="776"/>
      </w:r>
      <w:r w:rsidRPr="00392B07">
        <w:t xml:space="preserve"> </w:t>
      </w:r>
    </w:p>
    <w:p w14:paraId="7E709A2B" w14:textId="77777777" w:rsidR="00CA5A74" w:rsidRPr="00392B07" w:rsidRDefault="00CA5A74" w:rsidP="00663C23">
      <w:pPr>
        <w:pStyle w:val="Heading6"/>
      </w:pPr>
      <w:r w:rsidRPr="00392B07">
        <w:t>Loadshape</w:t>
      </w:r>
    </w:p>
    <w:p w14:paraId="40D7530A" w14:textId="77777777" w:rsidR="00CA5A74" w:rsidRPr="00392B07" w:rsidRDefault="00CA5A74" w:rsidP="00CA5A74">
      <w:r w:rsidRPr="00392B07">
        <w:t>Loadshape C22 - Commercial Refrigeration</w:t>
      </w:r>
    </w:p>
    <w:p w14:paraId="1F99845F" w14:textId="77777777" w:rsidR="00CA5A74" w:rsidRPr="00392B07" w:rsidRDefault="00CA5A74" w:rsidP="00663C23">
      <w:pPr>
        <w:pStyle w:val="Heading6"/>
      </w:pPr>
      <w:r w:rsidRPr="00392B07">
        <w:t>Coincidence Factor</w:t>
      </w:r>
    </w:p>
    <w:p w14:paraId="5F77ECE7" w14:textId="77777777" w:rsidR="00CA5A74" w:rsidRDefault="00CA5A74" w:rsidP="00CA5A74">
      <w:pPr>
        <w:keepNext/>
        <w:keepLines/>
        <w:spacing w:before="200"/>
        <w:outlineLvl w:val="5"/>
      </w:pPr>
      <w:r w:rsidRPr="00392B07">
        <w:t>The summer peak coincidence factor for this measure is assumed to be 0%</w:t>
      </w:r>
      <w:r w:rsidRPr="00392B07">
        <w:rPr>
          <w:vertAlign w:val="superscript"/>
        </w:rPr>
        <w:footnoteReference w:id="777"/>
      </w:r>
      <w:r w:rsidRPr="00392B07">
        <w:t>.</w:t>
      </w:r>
    </w:p>
    <w:p w14:paraId="16C84332" w14:textId="3CA326BE" w:rsidR="00CA5A74" w:rsidRDefault="00CA5A74" w:rsidP="00CA5A74">
      <w:pPr>
        <w:spacing w:after="200" w:line="276" w:lineRule="auto"/>
      </w:pPr>
    </w:p>
    <w:p w14:paraId="1BC69083" w14:textId="77777777" w:rsidR="00CA5A74" w:rsidRPr="00392B07" w:rsidRDefault="00CA5A74" w:rsidP="00CA5A74">
      <w:pPr>
        <w:pBdr>
          <w:top w:val="double" w:sz="4" w:space="1" w:color="auto"/>
          <w:bottom w:val="double" w:sz="4" w:space="1" w:color="auto"/>
        </w:pBdr>
        <w:jc w:val="center"/>
        <w:rPr>
          <w:rFonts w:cstheme="minorHAnsi"/>
          <w:b/>
        </w:rPr>
      </w:pPr>
      <w:r w:rsidRPr="00392B07">
        <w:rPr>
          <w:rFonts w:cstheme="minorHAnsi"/>
          <w:b/>
        </w:rPr>
        <w:t>Algorithm</w:t>
      </w:r>
    </w:p>
    <w:p w14:paraId="2BA29FAC" w14:textId="77777777" w:rsidR="00CA5A74" w:rsidRPr="00392B07" w:rsidRDefault="00CA5A74" w:rsidP="00663C23">
      <w:pPr>
        <w:pStyle w:val="Heading6"/>
      </w:pPr>
      <w:r w:rsidRPr="00392B07">
        <w:t xml:space="preserve">Calculation of Energy Savings </w:t>
      </w:r>
    </w:p>
    <w:p w14:paraId="18D45829" w14:textId="77777777" w:rsidR="00CA5A74" w:rsidRPr="00392B07" w:rsidRDefault="00CA5A74" w:rsidP="00663C23">
      <w:pPr>
        <w:pStyle w:val="Heading6"/>
      </w:pPr>
      <w:r w:rsidRPr="00392B07">
        <w:t>Electric Energy Savings</w:t>
      </w:r>
    </w:p>
    <w:p w14:paraId="2546EC18" w14:textId="77777777" w:rsidR="00CA5A74" w:rsidRPr="00392B07" w:rsidRDefault="00CA5A74" w:rsidP="00CA5A74">
      <w:r w:rsidRPr="00392B07">
        <w:t>Electric energy savings is calculated based on whether evaporator fans run all</w:t>
      </w:r>
    </w:p>
    <w:p w14:paraId="2CDC2E56" w14:textId="77777777" w:rsidR="00CA5A74" w:rsidRPr="00392B07" w:rsidRDefault="00CA5A74" w:rsidP="00CA5A74">
      <w:pPr>
        <w:autoSpaceDE w:val="0"/>
        <w:autoSpaceDN w:val="0"/>
        <w:adjustRightInd w:val="0"/>
        <w:rPr>
          <w:color w:val="000000"/>
          <w:u w:val="single"/>
        </w:rPr>
      </w:pPr>
      <w:r w:rsidRPr="00392B07">
        <w:rPr>
          <w:color w:val="000000"/>
          <w:u w:val="single"/>
        </w:rPr>
        <w:t xml:space="preserve">With Fan Control Installed </w:t>
      </w:r>
    </w:p>
    <w:p w14:paraId="15EA5603" w14:textId="77777777" w:rsidR="00CA5A74" w:rsidRPr="00392B07" w:rsidRDefault="00CA5A74" w:rsidP="00CA5A74">
      <w:pPr>
        <w:autoSpaceDE w:val="0"/>
        <w:autoSpaceDN w:val="0"/>
        <w:adjustRightInd w:val="0"/>
        <w:ind w:left="1440" w:hanging="720"/>
        <w:rPr>
          <w:color w:val="000000"/>
        </w:rPr>
      </w:pPr>
      <w:r w:rsidRPr="00392B07">
        <w:rPr>
          <w:color w:val="000000"/>
        </w:rPr>
        <w:t xml:space="preserve">ΔkWh </w:t>
      </w:r>
      <w:r>
        <w:rPr>
          <w:color w:val="000000"/>
        </w:rPr>
        <w:tab/>
      </w:r>
      <w:r w:rsidRPr="00392B07">
        <w:rPr>
          <w:color w:val="000000"/>
        </w:rPr>
        <w:t xml:space="preserve">= [HP </w:t>
      </w:r>
      <w:r>
        <w:rPr>
          <w:color w:val="000000"/>
        </w:rPr>
        <w:t>*</w:t>
      </w:r>
      <w:r w:rsidRPr="00392B07">
        <w:rPr>
          <w:color w:val="000000"/>
        </w:rPr>
        <w:t xml:space="preserve"> kWhCond] + [((kWEvap </w:t>
      </w:r>
      <w:r>
        <w:rPr>
          <w:color w:val="000000"/>
        </w:rPr>
        <w:t>*</w:t>
      </w:r>
      <w:r w:rsidRPr="00392B07">
        <w:rPr>
          <w:color w:val="000000"/>
        </w:rPr>
        <w:t xml:space="preserve"> nFans) – kWCirc) </w:t>
      </w:r>
      <w:r>
        <w:rPr>
          <w:color w:val="000000"/>
        </w:rPr>
        <w:t>*</w:t>
      </w:r>
      <w:r w:rsidRPr="00392B07">
        <w:rPr>
          <w:color w:val="000000"/>
        </w:rPr>
        <w:t xml:space="preserve"> Hours </w:t>
      </w:r>
      <w:r>
        <w:rPr>
          <w:color w:val="000000"/>
        </w:rPr>
        <w:t>*</w:t>
      </w:r>
      <w:r w:rsidRPr="00392B07">
        <w:rPr>
          <w:color w:val="000000"/>
        </w:rPr>
        <w:t xml:space="preserve"> DCComp </w:t>
      </w:r>
      <w:r>
        <w:rPr>
          <w:color w:val="000000"/>
        </w:rPr>
        <w:t>*</w:t>
      </w:r>
      <w:r w:rsidRPr="00392B07">
        <w:rPr>
          <w:color w:val="000000"/>
        </w:rPr>
        <w:t xml:space="preserve"> BF] – [kWEcon </w:t>
      </w:r>
      <w:r>
        <w:rPr>
          <w:color w:val="000000"/>
        </w:rPr>
        <w:t>*</w:t>
      </w:r>
      <w:r w:rsidRPr="00392B07">
        <w:rPr>
          <w:color w:val="000000"/>
        </w:rPr>
        <w:t xml:space="preserve"> DCEcon </w:t>
      </w:r>
      <w:r>
        <w:rPr>
          <w:color w:val="000000"/>
        </w:rPr>
        <w:t>*</w:t>
      </w:r>
      <w:r w:rsidRPr="00392B07">
        <w:rPr>
          <w:color w:val="000000"/>
        </w:rPr>
        <w:t xml:space="preserve"> Hours] </w:t>
      </w:r>
    </w:p>
    <w:p w14:paraId="59F2707A" w14:textId="77777777" w:rsidR="00CA5A74" w:rsidRPr="00392B07" w:rsidRDefault="00CA5A74" w:rsidP="00CA5A74">
      <w:pPr>
        <w:autoSpaceDE w:val="0"/>
        <w:autoSpaceDN w:val="0"/>
        <w:adjustRightInd w:val="0"/>
        <w:rPr>
          <w:color w:val="000000"/>
          <w:u w:val="single"/>
        </w:rPr>
      </w:pPr>
      <w:r w:rsidRPr="00392B07">
        <w:rPr>
          <w:color w:val="000000"/>
          <w:u w:val="single"/>
        </w:rPr>
        <w:lastRenderedPageBreak/>
        <w:t xml:space="preserve">Without Fan Control Installed </w:t>
      </w:r>
    </w:p>
    <w:p w14:paraId="44D1EBC9" w14:textId="77777777" w:rsidR="00CA5A74" w:rsidRPr="00392B07" w:rsidRDefault="00CA5A74" w:rsidP="00CA5A74">
      <w:pPr>
        <w:autoSpaceDE w:val="0"/>
        <w:autoSpaceDN w:val="0"/>
        <w:adjustRightInd w:val="0"/>
        <w:ind w:firstLine="720"/>
        <w:rPr>
          <w:color w:val="000000"/>
        </w:rPr>
      </w:pPr>
      <w:r w:rsidRPr="00392B07">
        <w:rPr>
          <w:color w:val="000000"/>
        </w:rPr>
        <w:t xml:space="preserve">ΔkWh </w:t>
      </w:r>
      <w:r>
        <w:rPr>
          <w:color w:val="000000"/>
        </w:rPr>
        <w:tab/>
      </w:r>
      <w:r w:rsidRPr="00392B07">
        <w:rPr>
          <w:color w:val="000000"/>
        </w:rPr>
        <w:t xml:space="preserve">= [HP </w:t>
      </w:r>
      <w:r>
        <w:rPr>
          <w:color w:val="000000"/>
        </w:rPr>
        <w:t>*</w:t>
      </w:r>
      <w:r w:rsidRPr="00392B07">
        <w:rPr>
          <w:color w:val="000000"/>
        </w:rPr>
        <w:t xml:space="preserve"> kWhCond] – [kWEcon </w:t>
      </w:r>
      <w:r>
        <w:rPr>
          <w:color w:val="000000"/>
        </w:rPr>
        <w:t>*</w:t>
      </w:r>
      <w:r w:rsidRPr="00392B07">
        <w:rPr>
          <w:color w:val="000000"/>
        </w:rPr>
        <w:t xml:space="preserve"> DCEcon </w:t>
      </w:r>
      <w:r>
        <w:rPr>
          <w:color w:val="000000"/>
        </w:rPr>
        <w:t>*</w:t>
      </w:r>
      <w:r w:rsidRPr="00392B07">
        <w:rPr>
          <w:color w:val="000000"/>
        </w:rPr>
        <w:t xml:space="preserve"> Hours] </w:t>
      </w:r>
    </w:p>
    <w:p w14:paraId="32634AAC" w14:textId="77777777" w:rsidR="00CA5A74" w:rsidRPr="00392B07" w:rsidRDefault="00CA5A74" w:rsidP="00CA5A74">
      <w:pPr>
        <w:autoSpaceDE w:val="0"/>
        <w:autoSpaceDN w:val="0"/>
        <w:adjustRightInd w:val="0"/>
        <w:rPr>
          <w:color w:val="000000"/>
        </w:rPr>
      </w:pPr>
      <w:r w:rsidRPr="00392B07">
        <w:rPr>
          <w:color w:val="000000"/>
        </w:rPr>
        <w:t xml:space="preserve">Where: </w:t>
      </w:r>
    </w:p>
    <w:p w14:paraId="263483C0" w14:textId="77777777" w:rsidR="00CA5A74" w:rsidRPr="00392B07" w:rsidRDefault="00CA5A74" w:rsidP="00CA5A74">
      <w:pPr>
        <w:autoSpaceDE w:val="0"/>
        <w:autoSpaceDN w:val="0"/>
        <w:adjustRightInd w:val="0"/>
        <w:ind w:left="720"/>
        <w:rPr>
          <w:color w:val="000000"/>
        </w:rPr>
      </w:pPr>
      <w:r w:rsidRPr="00392B07">
        <w:rPr>
          <w:color w:val="000000"/>
        </w:rPr>
        <w:t xml:space="preserve">HP </w:t>
      </w:r>
      <w:r w:rsidRPr="00392B07">
        <w:rPr>
          <w:color w:val="000000"/>
        </w:rPr>
        <w:tab/>
      </w:r>
      <w:r>
        <w:rPr>
          <w:color w:val="000000"/>
        </w:rPr>
        <w:tab/>
      </w:r>
      <w:r w:rsidRPr="00392B07">
        <w:rPr>
          <w:color w:val="000000"/>
        </w:rPr>
        <w:t xml:space="preserve">= Horsepower of Compressor </w:t>
      </w:r>
    </w:p>
    <w:p w14:paraId="47AF195E" w14:textId="77777777" w:rsidR="00CA5A74" w:rsidRPr="00392B07" w:rsidRDefault="00CA5A74" w:rsidP="00CA5A74">
      <w:pPr>
        <w:autoSpaceDE w:val="0"/>
        <w:autoSpaceDN w:val="0"/>
        <w:adjustRightInd w:val="0"/>
        <w:ind w:left="720"/>
        <w:rPr>
          <w:color w:val="000000"/>
        </w:rPr>
      </w:pPr>
      <w:r w:rsidRPr="00392B07">
        <w:rPr>
          <w:color w:val="000000"/>
        </w:rPr>
        <w:tab/>
      </w:r>
      <w:r>
        <w:rPr>
          <w:color w:val="000000"/>
        </w:rPr>
        <w:tab/>
      </w:r>
      <w:r w:rsidRPr="00392B07">
        <w:rPr>
          <w:color w:val="000000"/>
        </w:rPr>
        <w:t>= actual installed</w:t>
      </w:r>
    </w:p>
    <w:p w14:paraId="236D02F7" w14:textId="77777777" w:rsidR="00CA5A74" w:rsidRPr="00392B07" w:rsidRDefault="00CA5A74" w:rsidP="00CA5A74">
      <w:pPr>
        <w:autoSpaceDE w:val="0"/>
        <w:autoSpaceDN w:val="0"/>
        <w:adjustRightInd w:val="0"/>
        <w:ind w:left="720"/>
        <w:rPr>
          <w:color w:val="000000"/>
        </w:rPr>
      </w:pPr>
    </w:p>
    <w:p w14:paraId="28179313" w14:textId="77777777" w:rsidR="00CA5A74" w:rsidRDefault="00CA5A74" w:rsidP="00CA5A74">
      <w:pPr>
        <w:autoSpaceDE w:val="0"/>
        <w:autoSpaceDN w:val="0"/>
        <w:adjustRightInd w:val="0"/>
        <w:ind w:left="720"/>
        <w:rPr>
          <w:color w:val="000000"/>
        </w:rPr>
      </w:pPr>
      <w:r w:rsidRPr="00392B07">
        <w:rPr>
          <w:color w:val="000000"/>
        </w:rPr>
        <w:t xml:space="preserve">kWhCond </w:t>
      </w:r>
      <w:r>
        <w:rPr>
          <w:color w:val="000000"/>
        </w:rPr>
        <w:tab/>
      </w:r>
      <w:r w:rsidRPr="00392B07">
        <w:rPr>
          <w:color w:val="000000"/>
        </w:rPr>
        <w:t xml:space="preserve">= Condensing unit savings, per hp. (value from savings table) </w:t>
      </w:r>
      <w:r w:rsidRPr="00392B07">
        <w:rPr>
          <w:rFonts w:ascii="Arial" w:eastAsiaTheme="minorEastAsia" w:hAnsi="Arial"/>
          <w:color w:val="000000"/>
          <w:vertAlign w:val="superscript"/>
        </w:rPr>
        <w:footnoteReference w:id="778"/>
      </w:r>
    </w:p>
    <w:tbl>
      <w:tblPr>
        <w:tblStyle w:val="TableGrid"/>
        <w:tblW w:w="0" w:type="auto"/>
        <w:jc w:val="center"/>
        <w:tblLook w:val="04A0" w:firstRow="1" w:lastRow="0" w:firstColumn="1" w:lastColumn="0" w:noHBand="0" w:noVBand="1"/>
      </w:tblPr>
      <w:tblGrid>
        <w:gridCol w:w="1098"/>
        <w:gridCol w:w="1530"/>
        <w:gridCol w:w="990"/>
        <w:gridCol w:w="990"/>
      </w:tblGrid>
      <w:tr w:rsidR="00CA5A74" w:rsidRPr="00410843" w14:paraId="6DC6D0C8" w14:textId="77777777" w:rsidTr="001C69E3">
        <w:trPr>
          <w:jc w:val="center"/>
        </w:trPr>
        <w:tc>
          <w:tcPr>
            <w:tcW w:w="1098" w:type="dxa"/>
            <w:shd w:val="clear" w:color="auto" w:fill="808080" w:themeFill="background1" w:themeFillShade="80"/>
          </w:tcPr>
          <w:p w14:paraId="2B721579" w14:textId="77777777" w:rsidR="00CA5A74" w:rsidRPr="00410843" w:rsidRDefault="00CA5A74" w:rsidP="00CA5A74">
            <w:pPr>
              <w:autoSpaceDE w:val="0"/>
              <w:autoSpaceDN w:val="0"/>
              <w:adjustRightInd w:val="0"/>
              <w:rPr>
                <w:rFonts w:asciiTheme="minorHAnsi" w:hAnsiTheme="minorHAnsi"/>
                <w:b/>
                <w:color w:val="FFFFFF" w:themeColor="background1"/>
              </w:rPr>
            </w:pPr>
          </w:p>
        </w:tc>
        <w:tc>
          <w:tcPr>
            <w:tcW w:w="1530" w:type="dxa"/>
            <w:shd w:val="clear" w:color="auto" w:fill="808080" w:themeFill="background1" w:themeFillShade="80"/>
            <w:vAlign w:val="center"/>
          </w:tcPr>
          <w:p w14:paraId="52AE8711" w14:textId="77777777" w:rsidR="00CA5A74" w:rsidRPr="00410843" w:rsidRDefault="00CA5A74">
            <w:pPr>
              <w:autoSpaceDE w:val="0"/>
              <w:autoSpaceDN w:val="0"/>
              <w:adjustRightInd w:val="0"/>
              <w:jc w:val="center"/>
              <w:rPr>
                <w:rFonts w:asciiTheme="minorHAnsi" w:hAnsiTheme="minorHAnsi"/>
                <w:b/>
                <w:color w:val="FFFFFF" w:themeColor="background1"/>
                <w:szCs w:val="22"/>
              </w:rPr>
            </w:pPr>
            <w:r w:rsidRPr="00410843">
              <w:rPr>
                <w:rFonts w:asciiTheme="minorHAnsi" w:hAnsiTheme="minorHAnsi"/>
                <w:b/>
                <w:color w:val="FFFFFF" w:themeColor="background1"/>
              </w:rPr>
              <w:t>Hermetic / Semi-Hermetic</w:t>
            </w:r>
          </w:p>
        </w:tc>
        <w:tc>
          <w:tcPr>
            <w:tcW w:w="990" w:type="dxa"/>
            <w:shd w:val="clear" w:color="auto" w:fill="808080" w:themeFill="background1" w:themeFillShade="80"/>
            <w:vAlign w:val="center"/>
          </w:tcPr>
          <w:p w14:paraId="0C80754A" w14:textId="77777777" w:rsidR="00CA5A74" w:rsidRPr="00410843" w:rsidRDefault="00CA5A74">
            <w:pPr>
              <w:autoSpaceDE w:val="0"/>
              <w:autoSpaceDN w:val="0"/>
              <w:adjustRightInd w:val="0"/>
              <w:jc w:val="center"/>
              <w:rPr>
                <w:rFonts w:asciiTheme="minorHAnsi" w:hAnsiTheme="minorHAnsi"/>
                <w:b/>
                <w:color w:val="FFFFFF" w:themeColor="background1"/>
                <w:szCs w:val="22"/>
              </w:rPr>
            </w:pPr>
            <w:r w:rsidRPr="00410843">
              <w:rPr>
                <w:rFonts w:asciiTheme="minorHAnsi" w:hAnsiTheme="minorHAnsi"/>
                <w:b/>
                <w:color w:val="FFFFFF" w:themeColor="background1"/>
              </w:rPr>
              <w:t>Scroll</w:t>
            </w:r>
          </w:p>
        </w:tc>
        <w:tc>
          <w:tcPr>
            <w:tcW w:w="990" w:type="dxa"/>
            <w:shd w:val="clear" w:color="auto" w:fill="808080" w:themeFill="background1" w:themeFillShade="80"/>
            <w:vAlign w:val="center"/>
          </w:tcPr>
          <w:p w14:paraId="372050C1" w14:textId="77777777" w:rsidR="00CA5A74" w:rsidRPr="00410843" w:rsidRDefault="00CA5A74">
            <w:pPr>
              <w:autoSpaceDE w:val="0"/>
              <w:autoSpaceDN w:val="0"/>
              <w:adjustRightInd w:val="0"/>
              <w:jc w:val="center"/>
              <w:rPr>
                <w:rFonts w:asciiTheme="minorHAnsi" w:hAnsiTheme="minorHAnsi"/>
                <w:b/>
                <w:color w:val="FFFFFF" w:themeColor="background1"/>
                <w:szCs w:val="22"/>
              </w:rPr>
            </w:pPr>
            <w:r w:rsidRPr="00410843">
              <w:rPr>
                <w:rFonts w:asciiTheme="minorHAnsi" w:hAnsiTheme="minorHAnsi"/>
                <w:b/>
                <w:color w:val="FFFFFF" w:themeColor="background1"/>
              </w:rPr>
              <w:t>Discus</w:t>
            </w:r>
          </w:p>
        </w:tc>
      </w:tr>
      <w:tr w:rsidR="00CA5A74" w:rsidRPr="00410843" w14:paraId="516CC950" w14:textId="77777777" w:rsidTr="00CA5A74">
        <w:trPr>
          <w:jc w:val="center"/>
        </w:trPr>
        <w:tc>
          <w:tcPr>
            <w:tcW w:w="1098" w:type="dxa"/>
          </w:tcPr>
          <w:p w14:paraId="7F446C3B" w14:textId="77777777" w:rsidR="00CA5A74" w:rsidRPr="00410843" w:rsidRDefault="00CA5A74" w:rsidP="00CA5A74">
            <w:pPr>
              <w:autoSpaceDE w:val="0"/>
              <w:autoSpaceDN w:val="0"/>
              <w:adjustRightInd w:val="0"/>
              <w:rPr>
                <w:rFonts w:asciiTheme="minorHAnsi" w:hAnsiTheme="minorHAnsi"/>
                <w:color w:val="000000"/>
              </w:rPr>
            </w:pPr>
            <w:r w:rsidRPr="00410843">
              <w:rPr>
                <w:rFonts w:asciiTheme="minorHAnsi" w:hAnsiTheme="minorHAnsi"/>
                <w:color w:val="000000"/>
              </w:rPr>
              <w:t>kWh/HP</w:t>
            </w:r>
          </w:p>
        </w:tc>
        <w:tc>
          <w:tcPr>
            <w:tcW w:w="1530" w:type="dxa"/>
          </w:tcPr>
          <w:p w14:paraId="7EF92311" w14:textId="77777777" w:rsidR="00CA5A74" w:rsidRPr="00410843" w:rsidRDefault="00CA5A74" w:rsidP="00CA5A74">
            <w:pPr>
              <w:autoSpaceDE w:val="0"/>
              <w:autoSpaceDN w:val="0"/>
              <w:adjustRightInd w:val="0"/>
              <w:jc w:val="center"/>
              <w:rPr>
                <w:rFonts w:asciiTheme="minorHAnsi" w:hAnsiTheme="minorHAnsi"/>
                <w:color w:val="000000"/>
                <w:szCs w:val="22"/>
              </w:rPr>
            </w:pPr>
            <w:r w:rsidRPr="00410843">
              <w:rPr>
                <w:rFonts w:asciiTheme="minorHAnsi" w:hAnsiTheme="minorHAnsi"/>
                <w:color w:val="000000"/>
              </w:rPr>
              <w:t>1,256</w:t>
            </w:r>
          </w:p>
        </w:tc>
        <w:tc>
          <w:tcPr>
            <w:tcW w:w="990" w:type="dxa"/>
          </w:tcPr>
          <w:p w14:paraId="36C34B52" w14:textId="77777777" w:rsidR="00CA5A74" w:rsidRPr="00410843" w:rsidRDefault="00CA5A74" w:rsidP="00CA5A74">
            <w:pPr>
              <w:autoSpaceDE w:val="0"/>
              <w:autoSpaceDN w:val="0"/>
              <w:adjustRightInd w:val="0"/>
              <w:jc w:val="center"/>
              <w:rPr>
                <w:rFonts w:asciiTheme="minorHAnsi" w:hAnsiTheme="minorHAnsi"/>
                <w:color w:val="000000"/>
                <w:szCs w:val="22"/>
              </w:rPr>
            </w:pPr>
            <w:r w:rsidRPr="00410843">
              <w:rPr>
                <w:rFonts w:asciiTheme="minorHAnsi" w:hAnsiTheme="minorHAnsi"/>
                <w:color w:val="000000"/>
              </w:rPr>
              <w:t>1,108</w:t>
            </w:r>
          </w:p>
        </w:tc>
        <w:tc>
          <w:tcPr>
            <w:tcW w:w="990" w:type="dxa"/>
          </w:tcPr>
          <w:p w14:paraId="7D2D6446" w14:textId="77777777" w:rsidR="00CA5A74" w:rsidRPr="00410843" w:rsidRDefault="00CA5A74" w:rsidP="00CA5A74">
            <w:pPr>
              <w:autoSpaceDE w:val="0"/>
              <w:autoSpaceDN w:val="0"/>
              <w:adjustRightInd w:val="0"/>
              <w:jc w:val="center"/>
              <w:rPr>
                <w:rFonts w:asciiTheme="minorHAnsi" w:hAnsiTheme="minorHAnsi"/>
                <w:color w:val="000000"/>
                <w:szCs w:val="22"/>
              </w:rPr>
            </w:pPr>
            <w:r w:rsidRPr="00410843">
              <w:rPr>
                <w:rFonts w:asciiTheme="minorHAnsi" w:hAnsiTheme="minorHAnsi"/>
                <w:color w:val="000000"/>
              </w:rPr>
              <w:t>1,051</w:t>
            </w:r>
          </w:p>
        </w:tc>
      </w:tr>
    </w:tbl>
    <w:p w14:paraId="5573F3E1" w14:textId="77777777" w:rsidR="00CA5A74" w:rsidRPr="00392B07" w:rsidRDefault="00CA5A74" w:rsidP="00CA5A74">
      <w:pPr>
        <w:autoSpaceDE w:val="0"/>
        <w:autoSpaceDN w:val="0"/>
        <w:adjustRightInd w:val="0"/>
        <w:ind w:left="720"/>
        <w:rPr>
          <w:color w:val="000000"/>
        </w:rPr>
      </w:pPr>
    </w:p>
    <w:p w14:paraId="5C5FD534" w14:textId="77777777" w:rsidR="00CA5A74" w:rsidRPr="00392B07" w:rsidRDefault="00CA5A74" w:rsidP="00CA5A74">
      <w:pPr>
        <w:autoSpaceDE w:val="0"/>
        <w:autoSpaceDN w:val="0"/>
        <w:adjustRightInd w:val="0"/>
        <w:ind w:left="720"/>
        <w:rPr>
          <w:color w:val="000000"/>
        </w:rPr>
      </w:pPr>
      <w:r w:rsidRPr="00392B07">
        <w:rPr>
          <w:color w:val="000000"/>
        </w:rPr>
        <w:t xml:space="preserve">Hours </w:t>
      </w:r>
      <w:r>
        <w:rPr>
          <w:color w:val="000000"/>
        </w:rPr>
        <w:tab/>
      </w:r>
      <w:r>
        <w:rPr>
          <w:color w:val="000000"/>
        </w:rPr>
        <w:tab/>
      </w:r>
      <w:r w:rsidRPr="00392B07">
        <w:rPr>
          <w:color w:val="000000"/>
        </w:rPr>
        <w:t>= Number of annual hours that economizer operates</w:t>
      </w:r>
      <w:r w:rsidRPr="00392B07">
        <w:rPr>
          <w:rFonts w:ascii="Arial" w:eastAsiaTheme="minorEastAsia" w:hAnsi="Arial"/>
          <w:color w:val="000000"/>
          <w:vertAlign w:val="superscript"/>
        </w:rPr>
        <w:t xml:space="preserve"> </w:t>
      </w:r>
      <w:r w:rsidRPr="00392B07">
        <w:rPr>
          <w:rFonts w:ascii="Arial" w:eastAsiaTheme="minorEastAsia" w:hAnsi="Arial"/>
          <w:color w:val="000000"/>
          <w:vertAlign w:val="superscript"/>
        </w:rPr>
        <w:footnoteReference w:id="779"/>
      </w:r>
      <w:r w:rsidRPr="00392B07">
        <w:rPr>
          <w:color w:val="000000"/>
        </w:rPr>
        <w:t xml:space="preserve">. </w:t>
      </w:r>
    </w:p>
    <w:tbl>
      <w:tblPr>
        <w:tblStyle w:val="TableGrid"/>
        <w:tblW w:w="0" w:type="auto"/>
        <w:jc w:val="center"/>
        <w:tblLook w:val="04A0" w:firstRow="1" w:lastRow="0" w:firstColumn="1" w:lastColumn="0" w:noHBand="0" w:noVBand="1"/>
      </w:tblPr>
      <w:tblGrid>
        <w:gridCol w:w="3060"/>
        <w:gridCol w:w="1710"/>
      </w:tblGrid>
      <w:tr w:rsidR="00CA5A74" w:rsidRPr="00410843" w14:paraId="62D1FD5D" w14:textId="77777777" w:rsidTr="001C69E3">
        <w:trPr>
          <w:jc w:val="center"/>
        </w:trPr>
        <w:tc>
          <w:tcPr>
            <w:tcW w:w="3060" w:type="dxa"/>
            <w:shd w:val="clear" w:color="auto" w:fill="808080" w:themeFill="background1" w:themeFillShade="80"/>
          </w:tcPr>
          <w:p w14:paraId="63831D41" w14:textId="77777777" w:rsidR="00CA5A74" w:rsidRPr="00410843" w:rsidRDefault="00CA5A74" w:rsidP="00CA5A74">
            <w:pPr>
              <w:autoSpaceDE w:val="0"/>
              <w:autoSpaceDN w:val="0"/>
              <w:adjustRightInd w:val="0"/>
              <w:rPr>
                <w:rFonts w:asciiTheme="minorHAnsi" w:hAnsiTheme="minorHAnsi" w:cstheme="minorHAnsi"/>
                <w:b/>
                <w:color w:val="FFFFFF" w:themeColor="background1"/>
              </w:rPr>
            </w:pPr>
            <w:r w:rsidRPr="00410843">
              <w:rPr>
                <w:rFonts w:asciiTheme="minorHAnsi" w:hAnsiTheme="minorHAnsi" w:cstheme="minorHAnsi"/>
                <w:b/>
                <w:color w:val="FFFFFF" w:themeColor="background1"/>
              </w:rPr>
              <w:t>Region (city)</w:t>
            </w:r>
          </w:p>
        </w:tc>
        <w:tc>
          <w:tcPr>
            <w:tcW w:w="1710" w:type="dxa"/>
            <w:shd w:val="clear" w:color="auto" w:fill="808080" w:themeFill="background1" w:themeFillShade="80"/>
          </w:tcPr>
          <w:p w14:paraId="38063FFF" w14:textId="77777777" w:rsidR="00CA5A74" w:rsidRPr="00410843" w:rsidRDefault="00CA5A74" w:rsidP="00CA5A74">
            <w:pPr>
              <w:autoSpaceDE w:val="0"/>
              <w:autoSpaceDN w:val="0"/>
              <w:adjustRightInd w:val="0"/>
              <w:jc w:val="center"/>
              <w:rPr>
                <w:rFonts w:asciiTheme="minorHAnsi" w:hAnsiTheme="minorHAnsi" w:cstheme="minorHAnsi"/>
                <w:b/>
                <w:color w:val="FFFFFF" w:themeColor="background1"/>
                <w:szCs w:val="22"/>
              </w:rPr>
            </w:pPr>
            <w:r w:rsidRPr="00410843">
              <w:rPr>
                <w:rFonts w:asciiTheme="minorHAnsi" w:hAnsiTheme="minorHAnsi" w:cstheme="minorHAnsi"/>
                <w:b/>
                <w:color w:val="FFFFFF" w:themeColor="background1"/>
              </w:rPr>
              <w:t>Hours</w:t>
            </w:r>
          </w:p>
        </w:tc>
      </w:tr>
      <w:tr w:rsidR="00CA5A74" w:rsidRPr="00410843" w14:paraId="6365A7BF" w14:textId="77777777" w:rsidTr="001C69E3">
        <w:trPr>
          <w:jc w:val="center"/>
        </w:trPr>
        <w:tc>
          <w:tcPr>
            <w:tcW w:w="3060" w:type="dxa"/>
            <w:vAlign w:val="center"/>
          </w:tcPr>
          <w:p w14:paraId="2CF1CFEC" w14:textId="77777777" w:rsidR="00CA5A74" w:rsidRPr="00410843" w:rsidRDefault="00CA5A74" w:rsidP="001C69E3">
            <w:pPr>
              <w:autoSpaceDE w:val="0"/>
              <w:autoSpaceDN w:val="0"/>
              <w:adjustRightInd w:val="0"/>
              <w:rPr>
                <w:rFonts w:asciiTheme="minorHAnsi" w:hAnsiTheme="minorHAnsi" w:cstheme="minorHAnsi"/>
                <w:color w:val="000000"/>
                <w:szCs w:val="22"/>
              </w:rPr>
            </w:pPr>
            <w:r w:rsidRPr="00410843">
              <w:rPr>
                <w:rFonts w:asciiTheme="minorHAnsi" w:hAnsiTheme="minorHAnsi" w:cstheme="minorHAnsi"/>
                <w:color w:val="000000"/>
              </w:rPr>
              <w:t>1 (Rockford)</w:t>
            </w:r>
          </w:p>
        </w:tc>
        <w:tc>
          <w:tcPr>
            <w:tcW w:w="1710" w:type="dxa"/>
            <w:vAlign w:val="center"/>
          </w:tcPr>
          <w:p w14:paraId="53C2633B" w14:textId="77777777" w:rsidR="00CA5A74" w:rsidRPr="00410843" w:rsidRDefault="00CA5A74">
            <w:pPr>
              <w:autoSpaceDE w:val="0"/>
              <w:autoSpaceDN w:val="0"/>
              <w:adjustRightInd w:val="0"/>
              <w:jc w:val="center"/>
              <w:rPr>
                <w:rFonts w:asciiTheme="minorHAnsi" w:hAnsiTheme="minorHAnsi" w:cstheme="minorHAnsi"/>
                <w:color w:val="000000"/>
                <w:szCs w:val="22"/>
              </w:rPr>
            </w:pPr>
            <w:r w:rsidRPr="00410843">
              <w:rPr>
                <w:rFonts w:asciiTheme="minorHAnsi" w:hAnsiTheme="minorHAnsi" w:cstheme="minorHAnsi"/>
                <w:color w:val="000000"/>
              </w:rPr>
              <w:t>2,376</w:t>
            </w:r>
          </w:p>
        </w:tc>
      </w:tr>
      <w:tr w:rsidR="00CA5A74" w:rsidRPr="00410843" w14:paraId="153C038D" w14:textId="77777777" w:rsidTr="001C69E3">
        <w:trPr>
          <w:jc w:val="center"/>
        </w:trPr>
        <w:tc>
          <w:tcPr>
            <w:tcW w:w="3060" w:type="dxa"/>
            <w:vAlign w:val="center"/>
          </w:tcPr>
          <w:p w14:paraId="4DE13802" w14:textId="77777777" w:rsidR="00CA5A74" w:rsidRPr="00410843" w:rsidRDefault="00CA5A74" w:rsidP="001C69E3">
            <w:pPr>
              <w:autoSpaceDE w:val="0"/>
              <w:autoSpaceDN w:val="0"/>
              <w:adjustRightInd w:val="0"/>
              <w:rPr>
                <w:rFonts w:asciiTheme="minorHAnsi" w:hAnsiTheme="minorHAnsi" w:cstheme="minorHAnsi"/>
                <w:color w:val="000000"/>
                <w:szCs w:val="22"/>
              </w:rPr>
            </w:pPr>
            <w:r w:rsidRPr="00410843">
              <w:rPr>
                <w:rFonts w:asciiTheme="minorHAnsi" w:hAnsiTheme="minorHAnsi" w:cstheme="minorHAnsi"/>
                <w:color w:val="000000"/>
              </w:rPr>
              <w:t>2 (Chicago/O’Hare)</w:t>
            </w:r>
          </w:p>
        </w:tc>
        <w:tc>
          <w:tcPr>
            <w:tcW w:w="1710" w:type="dxa"/>
            <w:vAlign w:val="center"/>
          </w:tcPr>
          <w:p w14:paraId="542E7499" w14:textId="77777777" w:rsidR="00CA5A74" w:rsidRPr="00410843" w:rsidRDefault="00CA5A74">
            <w:pPr>
              <w:autoSpaceDE w:val="0"/>
              <w:autoSpaceDN w:val="0"/>
              <w:adjustRightInd w:val="0"/>
              <w:jc w:val="center"/>
              <w:rPr>
                <w:rFonts w:asciiTheme="minorHAnsi" w:hAnsiTheme="minorHAnsi" w:cstheme="minorHAnsi"/>
                <w:color w:val="000000"/>
                <w:szCs w:val="22"/>
              </w:rPr>
            </w:pPr>
            <w:r w:rsidRPr="00410843">
              <w:rPr>
                <w:rFonts w:asciiTheme="minorHAnsi" w:hAnsiTheme="minorHAnsi" w:cstheme="minorHAnsi"/>
                <w:color w:val="000000"/>
              </w:rPr>
              <w:t>1,968</w:t>
            </w:r>
          </w:p>
        </w:tc>
      </w:tr>
      <w:tr w:rsidR="00CA5A74" w:rsidRPr="00410843" w14:paraId="50461600" w14:textId="77777777" w:rsidTr="001C69E3">
        <w:trPr>
          <w:jc w:val="center"/>
        </w:trPr>
        <w:tc>
          <w:tcPr>
            <w:tcW w:w="3060" w:type="dxa"/>
            <w:vAlign w:val="center"/>
          </w:tcPr>
          <w:p w14:paraId="3A60F644" w14:textId="77777777" w:rsidR="00CA5A74" w:rsidRPr="00410843" w:rsidRDefault="00CA5A74" w:rsidP="001C69E3">
            <w:pPr>
              <w:autoSpaceDE w:val="0"/>
              <w:autoSpaceDN w:val="0"/>
              <w:adjustRightInd w:val="0"/>
              <w:rPr>
                <w:rFonts w:asciiTheme="minorHAnsi" w:hAnsiTheme="minorHAnsi" w:cstheme="minorHAnsi"/>
                <w:color w:val="000000"/>
                <w:szCs w:val="22"/>
              </w:rPr>
            </w:pPr>
            <w:r w:rsidRPr="00410843">
              <w:rPr>
                <w:rFonts w:asciiTheme="minorHAnsi" w:hAnsiTheme="minorHAnsi" w:cstheme="minorHAnsi"/>
                <w:color w:val="000000"/>
              </w:rPr>
              <w:t>3 (Springfield)</w:t>
            </w:r>
          </w:p>
        </w:tc>
        <w:tc>
          <w:tcPr>
            <w:tcW w:w="1710" w:type="dxa"/>
            <w:vAlign w:val="center"/>
          </w:tcPr>
          <w:p w14:paraId="34D45177" w14:textId="77777777" w:rsidR="00CA5A74" w:rsidRPr="00410843" w:rsidRDefault="00CA5A74">
            <w:pPr>
              <w:autoSpaceDE w:val="0"/>
              <w:autoSpaceDN w:val="0"/>
              <w:adjustRightInd w:val="0"/>
              <w:jc w:val="center"/>
              <w:rPr>
                <w:rFonts w:asciiTheme="minorHAnsi" w:hAnsiTheme="minorHAnsi" w:cstheme="minorHAnsi"/>
                <w:color w:val="000000"/>
                <w:szCs w:val="22"/>
              </w:rPr>
            </w:pPr>
            <w:r w:rsidRPr="00410843">
              <w:rPr>
                <w:rFonts w:asciiTheme="minorHAnsi" w:hAnsiTheme="minorHAnsi" w:cstheme="minorHAnsi"/>
                <w:color w:val="000000"/>
              </w:rPr>
              <w:t>1,728</w:t>
            </w:r>
          </w:p>
        </w:tc>
      </w:tr>
      <w:tr w:rsidR="00CA5A74" w:rsidRPr="00410843" w14:paraId="1D2A7788" w14:textId="77777777" w:rsidTr="001C69E3">
        <w:trPr>
          <w:jc w:val="center"/>
        </w:trPr>
        <w:tc>
          <w:tcPr>
            <w:tcW w:w="3060" w:type="dxa"/>
            <w:vAlign w:val="center"/>
          </w:tcPr>
          <w:p w14:paraId="2BC6DAB0" w14:textId="77777777" w:rsidR="00CA5A74" w:rsidRPr="00410843" w:rsidRDefault="00CA5A74" w:rsidP="001C69E3">
            <w:pPr>
              <w:autoSpaceDE w:val="0"/>
              <w:autoSpaceDN w:val="0"/>
              <w:adjustRightInd w:val="0"/>
              <w:rPr>
                <w:rFonts w:asciiTheme="minorHAnsi" w:hAnsiTheme="minorHAnsi" w:cstheme="minorHAnsi"/>
                <w:color w:val="000000"/>
                <w:szCs w:val="22"/>
              </w:rPr>
            </w:pPr>
            <w:r w:rsidRPr="00410843">
              <w:rPr>
                <w:rFonts w:asciiTheme="minorHAnsi" w:hAnsiTheme="minorHAnsi" w:cstheme="minorHAnsi"/>
                <w:color w:val="000000"/>
              </w:rPr>
              <w:t>4 (Belleview)</w:t>
            </w:r>
          </w:p>
        </w:tc>
        <w:tc>
          <w:tcPr>
            <w:tcW w:w="1710" w:type="dxa"/>
            <w:vAlign w:val="center"/>
          </w:tcPr>
          <w:p w14:paraId="06C05FDE" w14:textId="77777777" w:rsidR="00CA5A74" w:rsidRPr="00410843" w:rsidRDefault="00CA5A74">
            <w:pPr>
              <w:autoSpaceDE w:val="0"/>
              <w:autoSpaceDN w:val="0"/>
              <w:adjustRightInd w:val="0"/>
              <w:jc w:val="center"/>
              <w:rPr>
                <w:rFonts w:asciiTheme="minorHAnsi" w:hAnsiTheme="minorHAnsi" w:cstheme="minorHAnsi"/>
                <w:color w:val="000000"/>
                <w:szCs w:val="22"/>
              </w:rPr>
            </w:pPr>
            <w:r w:rsidRPr="00410843">
              <w:rPr>
                <w:rFonts w:asciiTheme="minorHAnsi" w:hAnsiTheme="minorHAnsi" w:cstheme="minorHAnsi"/>
                <w:color w:val="000000"/>
              </w:rPr>
              <w:t>1,488</w:t>
            </w:r>
          </w:p>
        </w:tc>
      </w:tr>
      <w:tr w:rsidR="00CA5A74" w:rsidRPr="00410843" w14:paraId="7543997E" w14:textId="77777777" w:rsidTr="001C69E3">
        <w:trPr>
          <w:jc w:val="center"/>
        </w:trPr>
        <w:tc>
          <w:tcPr>
            <w:tcW w:w="3060" w:type="dxa"/>
            <w:vAlign w:val="center"/>
          </w:tcPr>
          <w:p w14:paraId="01385282" w14:textId="77777777" w:rsidR="00CA5A74" w:rsidRPr="00410843" w:rsidRDefault="00CA5A74" w:rsidP="001C69E3">
            <w:pPr>
              <w:autoSpaceDE w:val="0"/>
              <w:autoSpaceDN w:val="0"/>
              <w:adjustRightInd w:val="0"/>
              <w:rPr>
                <w:rFonts w:asciiTheme="minorHAnsi" w:hAnsiTheme="minorHAnsi" w:cstheme="minorHAnsi"/>
                <w:color w:val="000000"/>
                <w:szCs w:val="22"/>
              </w:rPr>
            </w:pPr>
            <w:r w:rsidRPr="00410843">
              <w:rPr>
                <w:rFonts w:asciiTheme="minorHAnsi" w:hAnsiTheme="minorHAnsi" w:cstheme="minorHAnsi"/>
                <w:color w:val="000000"/>
              </w:rPr>
              <w:t>5 (Marion)</w:t>
            </w:r>
          </w:p>
        </w:tc>
        <w:tc>
          <w:tcPr>
            <w:tcW w:w="1710" w:type="dxa"/>
            <w:vAlign w:val="center"/>
          </w:tcPr>
          <w:p w14:paraId="68C1FE3F" w14:textId="77777777" w:rsidR="00CA5A74" w:rsidRPr="00410843" w:rsidRDefault="00CA5A74">
            <w:pPr>
              <w:autoSpaceDE w:val="0"/>
              <w:autoSpaceDN w:val="0"/>
              <w:adjustRightInd w:val="0"/>
              <w:jc w:val="center"/>
              <w:rPr>
                <w:rFonts w:asciiTheme="minorHAnsi" w:hAnsiTheme="minorHAnsi" w:cstheme="minorHAnsi"/>
                <w:color w:val="000000"/>
                <w:szCs w:val="22"/>
              </w:rPr>
            </w:pPr>
            <w:r w:rsidRPr="00410843">
              <w:rPr>
                <w:rFonts w:asciiTheme="minorHAnsi" w:hAnsiTheme="minorHAnsi" w:cstheme="minorHAnsi"/>
                <w:color w:val="000000"/>
              </w:rPr>
              <w:t>1,224</w:t>
            </w:r>
          </w:p>
        </w:tc>
      </w:tr>
    </w:tbl>
    <w:p w14:paraId="3D645D93" w14:textId="77777777" w:rsidR="00CA5A74" w:rsidRPr="00392B07" w:rsidRDefault="00CA5A74" w:rsidP="00CA5A74">
      <w:pPr>
        <w:autoSpaceDE w:val="0"/>
        <w:autoSpaceDN w:val="0"/>
        <w:adjustRightInd w:val="0"/>
        <w:rPr>
          <w:color w:val="000000"/>
        </w:rPr>
      </w:pPr>
    </w:p>
    <w:p w14:paraId="4E66B255" w14:textId="77777777" w:rsidR="00CA5A74" w:rsidRPr="00392B07" w:rsidRDefault="00CA5A74" w:rsidP="00CA5A74">
      <w:pPr>
        <w:autoSpaceDE w:val="0"/>
        <w:autoSpaceDN w:val="0"/>
        <w:adjustRightInd w:val="0"/>
        <w:ind w:left="720"/>
        <w:rPr>
          <w:color w:val="000000"/>
        </w:rPr>
      </w:pPr>
      <w:r w:rsidRPr="00392B07">
        <w:rPr>
          <w:color w:val="000000"/>
        </w:rPr>
        <w:t xml:space="preserve">DCComp </w:t>
      </w:r>
      <w:r>
        <w:rPr>
          <w:color w:val="000000"/>
        </w:rPr>
        <w:tab/>
      </w:r>
      <w:r w:rsidRPr="00392B07">
        <w:rPr>
          <w:color w:val="000000"/>
        </w:rPr>
        <w:t xml:space="preserve">= Duty cycle of the compressor </w:t>
      </w:r>
    </w:p>
    <w:p w14:paraId="54D4503A" w14:textId="77777777" w:rsidR="00CA5A74" w:rsidRPr="00392B07" w:rsidRDefault="00CA5A74" w:rsidP="00CA5A74">
      <w:pPr>
        <w:autoSpaceDE w:val="0"/>
        <w:autoSpaceDN w:val="0"/>
        <w:adjustRightInd w:val="0"/>
        <w:ind w:left="1440" w:firstLine="720"/>
        <w:rPr>
          <w:color w:val="000000"/>
          <w:vertAlign w:val="superscript"/>
        </w:rPr>
      </w:pPr>
      <w:r w:rsidRPr="00392B07">
        <w:rPr>
          <w:color w:val="000000"/>
        </w:rPr>
        <w:t xml:space="preserve">= 50% </w:t>
      </w:r>
      <w:r w:rsidRPr="00392B07">
        <w:rPr>
          <w:rFonts w:ascii="Arial" w:eastAsiaTheme="minorEastAsia" w:hAnsi="Arial"/>
          <w:color w:val="000000"/>
          <w:vertAlign w:val="superscript"/>
        </w:rPr>
        <w:footnoteReference w:id="780"/>
      </w:r>
    </w:p>
    <w:p w14:paraId="7016A9BE" w14:textId="77777777" w:rsidR="00CA5A74" w:rsidRPr="00392B07" w:rsidRDefault="00CA5A74" w:rsidP="00CA5A74">
      <w:pPr>
        <w:autoSpaceDE w:val="0"/>
        <w:autoSpaceDN w:val="0"/>
        <w:adjustRightInd w:val="0"/>
        <w:ind w:left="720"/>
        <w:rPr>
          <w:color w:val="000000"/>
        </w:rPr>
      </w:pPr>
      <w:r w:rsidRPr="00392B07">
        <w:rPr>
          <w:color w:val="000000"/>
        </w:rPr>
        <w:t xml:space="preserve">kWEvap </w:t>
      </w:r>
      <w:r>
        <w:rPr>
          <w:color w:val="000000"/>
        </w:rPr>
        <w:tab/>
      </w:r>
      <w:r>
        <w:rPr>
          <w:color w:val="000000"/>
        </w:rPr>
        <w:tab/>
      </w:r>
      <w:r w:rsidRPr="00392B07">
        <w:rPr>
          <w:color w:val="000000"/>
        </w:rPr>
        <w:t xml:space="preserve">= Connected load kW of each evaporator fan, </w:t>
      </w:r>
    </w:p>
    <w:p w14:paraId="307AD4B6" w14:textId="77777777" w:rsidR="00CA5A74" w:rsidRPr="00392B07" w:rsidRDefault="00CA5A74" w:rsidP="00CA5A74">
      <w:pPr>
        <w:autoSpaceDE w:val="0"/>
        <w:autoSpaceDN w:val="0"/>
        <w:adjustRightInd w:val="0"/>
        <w:ind w:left="1440" w:firstLine="720"/>
        <w:rPr>
          <w:color w:val="000000"/>
        </w:rPr>
      </w:pPr>
      <w:r w:rsidRPr="00392B07">
        <w:rPr>
          <w:color w:val="000000"/>
        </w:rPr>
        <w:t>= If known, actual installed. Otherwise assume 0.123 kW</w:t>
      </w:r>
      <w:r w:rsidRPr="00392B07">
        <w:rPr>
          <w:rFonts w:ascii="Arial" w:eastAsiaTheme="minorEastAsia" w:hAnsi="Arial"/>
          <w:color w:val="000000"/>
          <w:vertAlign w:val="superscript"/>
        </w:rPr>
        <w:footnoteReference w:id="781"/>
      </w:r>
      <w:r w:rsidRPr="00392B07">
        <w:rPr>
          <w:color w:val="000000"/>
        </w:rPr>
        <w:t xml:space="preserve"> </w:t>
      </w:r>
    </w:p>
    <w:p w14:paraId="733F192A" w14:textId="77777777" w:rsidR="00CA5A74" w:rsidRPr="00392B07" w:rsidRDefault="00CA5A74" w:rsidP="00CA5A74">
      <w:pPr>
        <w:autoSpaceDE w:val="0"/>
        <w:autoSpaceDN w:val="0"/>
        <w:adjustRightInd w:val="0"/>
        <w:ind w:left="720"/>
        <w:rPr>
          <w:color w:val="000000"/>
        </w:rPr>
      </w:pPr>
      <w:r w:rsidRPr="00392B07">
        <w:rPr>
          <w:color w:val="000000"/>
        </w:rPr>
        <w:t xml:space="preserve">kWCirc </w:t>
      </w:r>
      <w:r w:rsidRPr="00392B07">
        <w:rPr>
          <w:color w:val="000000"/>
        </w:rPr>
        <w:tab/>
      </w:r>
      <w:r>
        <w:rPr>
          <w:color w:val="000000"/>
        </w:rPr>
        <w:tab/>
      </w:r>
      <w:r w:rsidRPr="00392B07">
        <w:rPr>
          <w:color w:val="000000"/>
        </w:rPr>
        <w:t xml:space="preserve">= Connected load kW of the circulating fan </w:t>
      </w:r>
    </w:p>
    <w:p w14:paraId="56B5524C" w14:textId="77777777" w:rsidR="00CA5A74" w:rsidRPr="00392B07" w:rsidRDefault="00CA5A74" w:rsidP="00CA5A74">
      <w:pPr>
        <w:autoSpaceDE w:val="0"/>
        <w:autoSpaceDN w:val="0"/>
        <w:adjustRightInd w:val="0"/>
        <w:ind w:left="1440" w:firstLine="720"/>
        <w:rPr>
          <w:color w:val="000000"/>
        </w:rPr>
      </w:pPr>
      <w:r w:rsidRPr="00392B07">
        <w:rPr>
          <w:color w:val="000000"/>
        </w:rPr>
        <w:t>= If known, actual installed. Otherwise assume 0.035 kW</w:t>
      </w:r>
      <w:r w:rsidRPr="00392B07">
        <w:rPr>
          <w:rFonts w:ascii="Arial" w:eastAsiaTheme="minorEastAsia" w:hAnsi="Arial"/>
          <w:color w:val="000000"/>
          <w:vertAlign w:val="superscript"/>
        </w:rPr>
        <w:footnoteReference w:id="782"/>
      </w:r>
    </w:p>
    <w:p w14:paraId="05231923" w14:textId="77777777" w:rsidR="00CA5A74" w:rsidRPr="00392B07" w:rsidRDefault="00CA5A74" w:rsidP="00CA5A74">
      <w:pPr>
        <w:ind w:left="720"/>
        <w:rPr>
          <w:color w:val="000000"/>
        </w:rPr>
      </w:pPr>
      <w:r w:rsidRPr="00392B07">
        <w:rPr>
          <w:color w:val="000000"/>
        </w:rPr>
        <w:t xml:space="preserve">nFans </w:t>
      </w:r>
      <w:r w:rsidRPr="00392B07">
        <w:rPr>
          <w:color w:val="000000"/>
        </w:rPr>
        <w:tab/>
      </w:r>
      <w:r>
        <w:rPr>
          <w:color w:val="000000"/>
        </w:rPr>
        <w:tab/>
      </w:r>
      <w:r w:rsidRPr="00392B07">
        <w:rPr>
          <w:color w:val="000000"/>
        </w:rPr>
        <w:t>= Number of evaporator fans</w:t>
      </w:r>
    </w:p>
    <w:p w14:paraId="2E87F9EE" w14:textId="77777777" w:rsidR="00CA5A74" w:rsidRPr="00392B07" w:rsidRDefault="00CA5A74" w:rsidP="00CA5A74">
      <w:pPr>
        <w:ind w:left="1440" w:firstLine="720"/>
        <w:rPr>
          <w:color w:val="000000"/>
        </w:rPr>
      </w:pPr>
      <w:r w:rsidRPr="00392B07">
        <w:rPr>
          <w:color w:val="000000"/>
        </w:rPr>
        <w:t xml:space="preserve">= actual number of evaporator fans </w:t>
      </w:r>
    </w:p>
    <w:p w14:paraId="318BEB5D" w14:textId="77777777" w:rsidR="00CA5A74" w:rsidRPr="00392B07" w:rsidRDefault="00CA5A74" w:rsidP="00CA5A74">
      <w:pPr>
        <w:ind w:left="2160" w:hanging="1440"/>
        <w:rPr>
          <w:color w:val="000000"/>
        </w:rPr>
      </w:pPr>
      <w:r w:rsidRPr="00392B07">
        <w:rPr>
          <w:color w:val="000000"/>
        </w:rPr>
        <w:t xml:space="preserve">DCEcon </w:t>
      </w:r>
      <w:r>
        <w:rPr>
          <w:color w:val="000000"/>
        </w:rPr>
        <w:tab/>
      </w:r>
      <w:r w:rsidRPr="00392B07">
        <w:rPr>
          <w:color w:val="000000"/>
        </w:rPr>
        <w:t xml:space="preserve">= Duty cycle of the economizer fan on days that are cool enough for the economizer to be working </w:t>
      </w:r>
    </w:p>
    <w:p w14:paraId="5FD128B3" w14:textId="77777777" w:rsidR="00CA5A74" w:rsidRPr="00392B07" w:rsidRDefault="00CA5A74" w:rsidP="00CA5A74">
      <w:pPr>
        <w:ind w:left="1440" w:firstLine="720"/>
        <w:rPr>
          <w:color w:val="000000"/>
          <w:vertAlign w:val="superscript"/>
        </w:rPr>
      </w:pPr>
      <w:r w:rsidRPr="00392B07">
        <w:rPr>
          <w:color w:val="000000"/>
        </w:rPr>
        <w:t>= If known, actual installed. Otherwise assume 63%</w:t>
      </w:r>
      <w:r w:rsidRPr="00392B07">
        <w:rPr>
          <w:rFonts w:ascii="Arial" w:eastAsiaTheme="minorEastAsia" w:hAnsi="Arial"/>
          <w:color w:val="000000"/>
          <w:vertAlign w:val="superscript"/>
        </w:rPr>
        <w:footnoteReference w:id="783"/>
      </w:r>
    </w:p>
    <w:p w14:paraId="761333AA" w14:textId="77777777" w:rsidR="00CA5A74" w:rsidRPr="00392B07" w:rsidRDefault="00CA5A74" w:rsidP="00CA5A74">
      <w:pPr>
        <w:autoSpaceDE w:val="0"/>
        <w:autoSpaceDN w:val="0"/>
        <w:adjustRightInd w:val="0"/>
        <w:ind w:left="720"/>
        <w:rPr>
          <w:color w:val="000000"/>
          <w:vertAlign w:val="superscript"/>
        </w:rPr>
      </w:pPr>
      <w:r w:rsidRPr="00392B07">
        <w:rPr>
          <w:color w:val="000000"/>
        </w:rPr>
        <w:lastRenderedPageBreak/>
        <w:t xml:space="preserve">BF </w:t>
      </w:r>
      <w:r w:rsidRPr="00392B07">
        <w:rPr>
          <w:color w:val="000000"/>
        </w:rPr>
        <w:tab/>
      </w:r>
      <w:r>
        <w:rPr>
          <w:color w:val="000000"/>
        </w:rPr>
        <w:tab/>
      </w:r>
      <w:r w:rsidRPr="00392B07">
        <w:rPr>
          <w:color w:val="000000"/>
        </w:rPr>
        <w:t>= Bonus factor for reduced cooling load from running the evaporator fan less or (1.3)</w:t>
      </w:r>
      <w:r w:rsidRPr="00392B07">
        <w:rPr>
          <w:rFonts w:ascii="Arial" w:eastAsiaTheme="minorEastAsia" w:hAnsi="Arial"/>
          <w:color w:val="000000"/>
          <w:vertAlign w:val="superscript"/>
        </w:rPr>
        <w:footnoteReference w:id="784"/>
      </w:r>
    </w:p>
    <w:p w14:paraId="59B1FC63" w14:textId="77777777" w:rsidR="00CA5A74" w:rsidRPr="00392B07" w:rsidRDefault="00CA5A74" w:rsidP="00CA5A74">
      <w:pPr>
        <w:ind w:firstLine="720"/>
        <w:rPr>
          <w:color w:val="000000"/>
        </w:rPr>
      </w:pPr>
      <w:r w:rsidRPr="00392B07">
        <w:rPr>
          <w:color w:val="000000"/>
        </w:rPr>
        <w:t xml:space="preserve">kWEcon </w:t>
      </w:r>
      <w:r>
        <w:rPr>
          <w:color w:val="000000"/>
        </w:rPr>
        <w:tab/>
      </w:r>
      <w:r>
        <w:rPr>
          <w:color w:val="000000"/>
        </w:rPr>
        <w:tab/>
      </w:r>
      <w:r w:rsidRPr="00392B07">
        <w:rPr>
          <w:color w:val="000000"/>
        </w:rPr>
        <w:t xml:space="preserve">= Connected load kW of the economizer fan </w:t>
      </w:r>
    </w:p>
    <w:p w14:paraId="1C2C5715" w14:textId="77777777" w:rsidR="00CA5A74" w:rsidRPr="00392B07" w:rsidRDefault="00CA5A74" w:rsidP="00CA5A74">
      <w:pPr>
        <w:ind w:left="1440" w:firstLine="720"/>
        <w:rPr>
          <w:color w:val="000000"/>
          <w:vertAlign w:val="superscript"/>
        </w:rPr>
      </w:pPr>
      <w:r w:rsidRPr="00392B07">
        <w:rPr>
          <w:color w:val="000000"/>
        </w:rPr>
        <w:t>= If known, actual installed. Otherwise assume 0.227 kW.</w:t>
      </w:r>
      <w:r w:rsidRPr="00392B07">
        <w:rPr>
          <w:rFonts w:ascii="Arial" w:eastAsiaTheme="minorEastAsia" w:hAnsi="Arial"/>
          <w:color w:val="000000"/>
          <w:vertAlign w:val="superscript"/>
        </w:rPr>
        <w:footnoteReference w:id="785"/>
      </w:r>
    </w:p>
    <w:p w14:paraId="6C15706E" w14:textId="77777777" w:rsidR="00CA5A74" w:rsidRPr="00392B07" w:rsidRDefault="00CA5A74" w:rsidP="00CA5A74">
      <w:pPr>
        <w:rPr>
          <w:noProof/>
        </w:rPr>
      </w:pPr>
      <w:r w:rsidRPr="00392B07">
        <w:rPr>
          <w:rFonts w:cs="Calibri"/>
          <w:noProof/>
        </w:rPr>
        <mc:AlternateContent>
          <mc:Choice Requires="wps">
            <w:drawing>
              <wp:inline distT="0" distB="0" distL="0" distR="0" wp14:anchorId="1A24DB4F" wp14:editId="12FE15CE">
                <wp:extent cx="5829300" cy="1945758"/>
                <wp:effectExtent l="0" t="0" r="19050" b="16510"/>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45758"/>
                        </a:xfrm>
                        <a:prstGeom prst="rect">
                          <a:avLst/>
                        </a:prstGeom>
                        <a:solidFill>
                          <a:srgbClr val="FFFFFF"/>
                        </a:solidFill>
                        <a:ln w="9525">
                          <a:solidFill>
                            <a:srgbClr val="000000"/>
                          </a:solidFill>
                          <a:miter lim="800000"/>
                          <a:headEnd/>
                          <a:tailEnd/>
                        </a:ln>
                      </wps:spPr>
                      <wps:txbx>
                        <w:txbxContent>
                          <w:p w14:paraId="1BF535F0" w14:textId="77777777" w:rsidR="00614803" w:rsidRDefault="00614803" w:rsidP="00CA5A74">
                            <w:pPr>
                              <w:spacing w:before="100" w:beforeAutospacing="1"/>
                              <w:rPr>
                                <w:rStyle w:val="BookTitle"/>
                              </w:rPr>
                            </w:pPr>
                            <w:r w:rsidRPr="0047702A">
                              <w:rPr>
                                <w:rStyle w:val="BookTitle"/>
                              </w:rPr>
                              <w:t>EXAMPLE</w:t>
                            </w:r>
                          </w:p>
                          <w:p w14:paraId="2922F3C2" w14:textId="77777777" w:rsidR="00614803" w:rsidRDefault="00614803" w:rsidP="00CA5A74">
                            <w:pPr>
                              <w:spacing w:before="100" w:beforeAutospacing="1"/>
                            </w:pPr>
                            <w:r>
                              <w:t>For example, adding an outdoor air economizer and fan controls in Rockford to a 5 hp walk in refrigeration unit with 3 evaporator fans would save:</w:t>
                            </w:r>
                          </w:p>
                          <w:p w14:paraId="3CEE1C77" w14:textId="77777777" w:rsidR="00614803" w:rsidRDefault="00614803" w:rsidP="00CA5A74">
                            <w:pPr>
                              <w:spacing w:before="100" w:beforeAutospacing="1"/>
                              <w:ind w:left="720" w:hanging="720"/>
                              <w:rPr>
                                <w:noProof/>
                              </w:rPr>
                            </w:pPr>
                            <w:r w:rsidRPr="009A2802">
                              <w:rPr>
                                <w:noProof/>
                              </w:rPr>
                              <w:t>ΔkWh</w:t>
                            </w:r>
                            <w:r w:rsidRPr="009A2802">
                              <w:rPr>
                                <w:noProof/>
                              </w:rPr>
                              <w:tab/>
                              <w:t>=</w:t>
                            </w:r>
                            <w:r w:rsidRPr="00192BD4">
                              <w:rPr>
                                <w:noProof/>
                              </w:rPr>
                              <w:t xml:space="preserve"> [HP * kWhCond] + [((kWEvap *</w:t>
                            </w:r>
                            <w:r>
                              <w:rPr>
                                <w:noProof/>
                              </w:rPr>
                              <w:t xml:space="preserve"> </w:t>
                            </w:r>
                            <w:r w:rsidRPr="00192BD4">
                              <w:rPr>
                                <w:noProof/>
                              </w:rPr>
                              <w:t>nFans)</w:t>
                            </w:r>
                            <w:r>
                              <w:rPr>
                                <w:noProof/>
                              </w:rPr>
                              <w:t xml:space="preserve"> – kWCirc</w:t>
                            </w:r>
                            <w:r w:rsidRPr="00192BD4">
                              <w:rPr>
                                <w:noProof/>
                              </w:rPr>
                              <w:t>) * Hours *</w:t>
                            </w:r>
                            <w:r>
                              <w:rPr>
                                <w:noProof/>
                              </w:rPr>
                              <w:t xml:space="preserve"> </w:t>
                            </w:r>
                            <w:r w:rsidRPr="00192BD4">
                              <w:rPr>
                                <w:noProof/>
                              </w:rPr>
                              <w:t>DCComp * BF] – [kWEcon * DCEcon * Hours]</w:t>
                            </w:r>
                          </w:p>
                          <w:p w14:paraId="15C6C38B" w14:textId="77777777" w:rsidR="00614803" w:rsidRDefault="00614803" w:rsidP="00CA5A74">
                            <w:pPr>
                              <w:spacing w:before="100" w:beforeAutospacing="1"/>
                              <w:ind w:firstLine="720"/>
                              <w:rPr>
                                <w:noProof/>
                              </w:rPr>
                            </w:pPr>
                            <w:r>
                              <w:rPr>
                                <w:noProof/>
                              </w:rPr>
                              <w:t>=</w:t>
                            </w:r>
                            <w:r w:rsidRPr="00192BD4">
                              <w:rPr>
                                <w:noProof/>
                              </w:rPr>
                              <w:t xml:space="preserve"> [</w:t>
                            </w:r>
                            <w:r>
                              <w:rPr>
                                <w:noProof/>
                              </w:rPr>
                              <w:t>5</w:t>
                            </w:r>
                            <w:r w:rsidRPr="00192BD4">
                              <w:rPr>
                                <w:noProof/>
                              </w:rPr>
                              <w:t xml:space="preserve"> * </w:t>
                            </w:r>
                            <w:r>
                              <w:rPr>
                                <w:noProof/>
                              </w:rPr>
                              <w:t>1256</w:t>
                            </w:r>
                            <w:r w:rsidRPr="00192BD4">
                              <w:rPr>
                                <w:noProof/>
                              </w:rPr>
                              <w:t>] + [((</w:t>
                            </w:r>
                            <w:r>
                              <w:rPr>
                                <w:noProof/>
                              </w:rPr>
                              <w:t>0.123</w:t>
                            </w:r>
                            <w:r w:rsidRPr="00192BD4">
                              <w:rPr>
                                <w:noProof/>
                              </w:rPr>
                              <w:t xml:space="preserve"> *</w:t>
                            </w:r>
                            <w:r>
                              <w:rPr>
                                <w:noProof/>
                              </w:rPr>
                              <w:t xml:space="preserve"> 3</w:t>
                            </w:r>
                            <w:r w:rsidRPr="00192BD4">
                              <w:rPr>
                                <w:noProof/>
                              </w:rPr>
                              <w:t>)</w:t>
                            </w:r>
                            <w:r>
                              <w:rPr>
                                <w:noProof/>
                              </w:rPr>
                              <w:t xml:space="preserve"> – 0.035</w:t>
                            </w:r>
                            <w:r w:rsidRPr="00192BD4">
                              <w:rPr>
                                <w:noProof/>
                              </w:rPr>
                              <w:t xml:space="preserve">) * </w:t>
                            </w:r>
                            <w:r>
                              <w:rPr>
                                <w:noProof/>
                              </w:rPr>
                              <w:t>2376</w:t>
                            </w:r>
                            <w:r w:rsidRPr="00192BD4">
                              <w:rPr>
                                <w:noProof/>
                              </w:rPr>
                              <w:t xml:space="preserve"> *</w:t>
                            </w:r>
                            <w:r>
                              <w:rPr>
                                <w:noProof/>
                              </w:rPr>
                              <w:t>0.5</w:t>
                            </w:r>
                            <w:r w:rsidRPr="00192BD4">
                              <w:rPr>
                                <w:noProof/>
                              </w:rPr>
                              <w:t xml:space="preserve"> * </w:t>
                            </w:r>
                            <w:r>
                              <w:rPr>
                                <w:noProof/>
                              </w:rPr>
                              <w:t>1.3</w:t>
                            </w:r>
                            <w:r w:rsidRPr="00192BD4">
                              <w:rPr>
                                <w:noProof/>
                              </w:rPr>
                              <w:t>] – [</w:t>
                            </w:r>
                            <w:r>
                              <w:rPr>
                                <w:noProof/>
                              </w:rPr>
                              <w:t>0.227</w:t>
                            </w:r>
                            <w:r w:rsidRPr="00192BD4">
                              <w:rPr>
                                <w:noProof/>
                              </w:rPr>
                              <w:t xml:space="preserve"> * </w:t>
                            </w:r>
                            <w:r>
                              <w:rPr>
                                <w:noProof/>
                              </w:rPr>
                              <w:t>0.63</w:t>
                            </w:r>
                            <w:r w:rsidRPr="00192BD4">
                              <w:rPr>
                                <w:noProof/>
                              </w:rPr>
                              <w:t xml:space="preserve"> * </w:t>
                            </w:r>
                            <w:r>
                              <w:rPr>
                                <w:noProof/>
                              </w:rPr>
                              <w:t>2376</w:t>
                            </w:r>
                            <w:r w:rsidRPr="00192BD4">
                              <w:rPr>
                                <w:noProof/>
                              </w:rPr>
                              <w:t>]</w:t>
                            </w:r>
                          </w:p>
                          <w:p w14:paraId="05487BD3" w14:textId="77777777" w:rsidR="00614803" w:rsidRPr="009A2802" w:rsidRDefault="00614803" w:rsidP="00CA5A74">
                            <w:pPr>
                              <w:spacing w:before="100" w:beforeAutospacing="1"/>
                              <w:ind w:firstLine="720"/>
                              <w:rPr>
                                <w:noProof/>
                              </w:rPr>
                            </w:pPr>
                            <w:r>
                              <w:rPr>
                                <w:noProof/>
                              </w:rPr>
                              <w:t>= 6456 kWh</w:t>
                            </w:r>
                          </w:p>
                          <w:p w14:paraId="48C2F657" w14:textId="77777777" w:rsidR="00614803" w:rsidRPr="00942F9A" w:rsidRDefault="00614803" w:rsidP="00CA5A74">
                            <w:pPr>
                              <w:spacing w:before="100" w:beforeAutospacing="1"/>
                            </w:pPr>
                          </w:p>
                          <w:p w14:paraId="7A713348" w14:textId="77777777" w:rsidR="00614803" w:rsidRPr="007A11BD" w:rsidRDefault="00614803" w:rsidP="00CA5A74">
                            <w:pPr>
                              <w:spacing w:before="100" w:beforeAutospacing="1"/>
                              <w:ind w:left="720" w:firstLine="720"/>
                              <w:rPr>
                                <w:noProof/>
                              </w:rPr>
                            </w:pPr>
                          </w:p>
                          <w:p w14:paraId="63C93C87" w14:textId="77777777" w:rsidR="00614803" w:rsidRDefault="00614803" w:rsidP="00CA5A74">
                            <w:pPr>
                              <w:spacing w:before="100" w:beforeAutospacing="1"/>
                              <w:ind w:left="720"/>
                            </w:pPr>
                          </w:p>
                        </w:txbxContent>
                      </wps:txbx>
                      <wps:bodyPr rot="0" vert="horz" wrap="square" lIns="91440" tIns="45720" rIns="91440" bIns="45720" anchor="t" anchorCtr="0" upright="1">
                        <a:noAutofit/>
                      </wps:bodyPr>
                    </wps:wsp>
                  </a:graphicData>
                </a:graphic>
              </wp:inline>
            </w:drawing>
          </mc:Choice>
          <mc:Fallback>
            <w:pict>
              <v:shape w14:anchorId="1A24DB4F" id="Text Box 509" o:spid="_x0000_s1128" type="#_x0000_t202" style="width:459pt;height:1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">
                <v:textbox>
                  <w:txbxContent>
                    <w:p w14:paraId="1BF535F0" w14:textId="77777777" w:rsidR="00614803" w:rsidRDefault="00614803" w:rsidP="00CA5A74">
                      <w:pPr>
                        <w:spacing w:before="100" w:beforeAutospacing="1"/>
                        <w:rPr>
                          <w:rStyle w:val="BookTitle"/>
                        </w:rPr>
                      </w:pPr>
                      <w:r w:rsidRPr="0047702A">
                        <w:rPr>
                          <w:rStyle w:val="BookTitle"/>
                        </w:rPr>
                        <w:t>EXAMPLE</w:t>
                      </w:r>
                    </w:p>
                    <w:p w14:paraId="2922F3C2" w14:textId="77777777" w:rsidR="00614803" w:rsidRDefault="00614803" w:rsidP="00CA5A74">
                      <w:pPr>
                        <w:spacing w:before="100" w:beforeAutospacing="1"/>
                      </w:pPr>
                      <w:r>
                        <w:t>For example, adding an outdoor air economizer and fan controls in Rockford to a 5 hp walk in refrigeration unit with 3 evaporator fans would save:</w:t>
                      </w:r>
                    </w:p>
                    <w:p w14:paraId="3CEE1C77" w14:textId="77777777" w:rsidR="00614803" w:rsidRDefault="00614803" w:rsidP="00CA5A74">
                      <w:pPr>
                        <w:spacing w:before="100" w:beforeAutospacing="1"/>
                        <w:ind w:left="720" w:hanging="720"/>
                        <w:rPr>
                          <w:noProof/>
                        </w:rPr>
                      </w:pPr>
                      <w:r w:rsidRPr="009A2802">
                        <w:rPr>
                          <w:noProof/>
                        </w:rPr>
                        <w:t>ΔkWh</w:t>
                      </w:r>
                      <w:r w:rsidRPr="009A2802">
                        <w:rPr>
                          <w:noProof/>
                        </w:rPr>
                        <w:tab/>
                        <w:t>=</w:t>
                      </w:r>
                      <w:r w:rsidRPr="00192BD4">
                        <w:rPr>
                          <w:noProof/>
                        </w:rPr>
                        <w:t xml:space="preserve"> [HP * kWhCond] + [((kWEvap *</w:t>
                      </w:r>
                      <w:r>
                        <w:rPr>
                          <w:noProof/>
                        </w:rPr>
                        <w:t xml:space="preserve"> </w:t>
                      </w:r>
                      <w:r w:rsidRPr="00192BD4">
                        <w:rPr>
                          <w:noProof/>
                        </w:rPr>
                        <w:t>nFans)</w:t>
                      </w:r>
                      <w:r>
                        <w:rPr>
                          <w:noProof/>
                        </w:rPr>
                        <w:t xml:space="preserve"> – kWCirc</w:t>
                      </w:r>
                      <w:r w:rsidRPr="00192BD4">
                        <w:rPr>
                          <w:noProof/>
                        </w:rPr>
                        <w:t>) * Hours *</w:t>
                      </w:r>
                      <w:r>
                        <w:rPr>
                          <w:noProof/>
                        </w:rPr>
                        <w:t xml:space="preserve"> </w:t>
                      </w:r>
                      <w:r w:rsidRPr="00192BD4">
                        <w:rPr>
                          <w:noProof/>
                        </w:rPr>
                        <w:t>DCComp * BF] – [kWEcon * DCEcon * Hours]</w:t>
                      </w:r>
                    </w:p>
                    <w:p w14:paraId="15C6C38B" w14:textId="77777777" w:rsidR="00614803" w:rsidRDefault="00614803" w:rsidP="00CA5A74">
                      <w:pPr>
                        <w:spacing w:before="100" w:beforeAutospacing="1"/>
                        <w:ind w:firstLine="720"/>
                        <w:rPr>
                          <w:noProof/>
                        </w:rPr>
                      </w:pPr>
                      <w:r>
                        <w:rPr>
                          <w:noProof/>
                        </w:rPr>
                        <w:t>=</w:t>
                      </w:r>
                      <w:r w:rsidRPr="00192BD4">
                        <w:rPr>
                          <w:noProof/>
                        </w:rPr>
                        <w:t xml:space="preserve"> [</w:t>
                      </w:r>
                      <w:r>
                        <w:rPr>
                          <w:noProof/>
                        </w:rPr>
                        <w:t>5</w:t>
                      </w:r>
                      <w:r w:rsidRPr="00192BD4">
                        <w:rPr>
                          <w:noProof/>
                        </w:rPr>
                        <w:t xml:space="preserve"> * </w:t>
                      </w:r>
                      <w:r>
                        <w:rPr>
                          <w:noProof/>
                        </w:rPr>
                        <w:t>1256</w:t>
                      </w:r>
                      <w:r w:rsidRPr="00192BD4">
                        <w:rPr>
                          <w:noProof/>
                        </w:rPr>
                        <w:t>] + [((</w:t>
                      </w:r>
                      <w:r>
                        <w:rPr>
                          <w:noProof/>
                        </w:rPr>
                        <w:t>0.123</w:t>
                      </w:r>
                      <w:r w:rsidRPr="00192BD4">
                        <w:rPr>
                          <w:noProof/>
                        </w:rPr>
                        <w:t xml:space="preserve"> *</w:t>
                      </w:r>
                      <w:r>
                        <w:rPr>
                          <w:noProof/>
                        </w:rPr>
                        <w:t xml:space="preserve"> 3</w:t>
                      </w:r>
                      <w:r w:rsidRPr="00192BD4">
                        <w:rPr>
                          <w:noProof/>
                        </w:rPr>
                        <w:t>)</w:t>
                      </w:r>
                      <w:r>
                        <w:rPr>
                          <w:noProof/>
                        </w:rPr>
                        <w:t xml:space="preserve"> – 0.035</w:t>
                      </w:r>
                      <w:r w:rsidRPr="00192BD4">
                        <w:rPr>
                          <w:noProof/>
                        </w:rPr>
                        <w:t xml:space="preserve">) * </w:t>
                      </w:r>
                      <w:r>
                        <w:rPr>
                          <w:noProof/>
                        </w:rPr>
                        <w:t>2376</w:t>
                      </w:r>
                      <w:r w:rsidRPr="00192BD4">
                        <w:rPr>
                          <w:noProof/>
                        </w:rPr>
                        <w:t xml:space="preserve"> *</w:t>
                      </w:r>
                      <w:r>
                        <w:rPr>
                          <w:noProof/>
                        </w:rPr>
                        <w:t>0.5</w:t>
                      </w:r>
                      <w:r w:rsidRPr="00192BD4">
                        <w:rPr>
                          <w:noProof/>
                        </w:rPr>
                        <w:t xml:space="preserve"> * </w:t>
                      </w:r>
                      <w:r>
                        <w:rPr>
                          <w:noProof/>
                        </w:rPr>
                        <w:t>1.3</w:t>
                      </w:r>
                      <w:r w:rsidRPr="00192BD4">
                        <w:rPr>
                          <w:noProof/>
                        </w:rPr>
                        <w:t>] – [</w:t>
                      </w:r>
                      <w:r>
                        <w:rPr>
                          <w:noProof/>
                        </w:rPr>
                        <w:t>0.227</w:t>
                      </w:r>
                      <w:r w:rsidRPr="00192BD4">
                        <w:rPr>
                          <w:noProof/>
                        </w:rPr>
                        <w:t xml:space="preserve"> * </w:t>
                      </w:r>
                      <w:r>
                        <w:rPr>
                          <w:noProof/>
                        </w:rPr>
                        <w:t>0.63</w:t>
                      </w:r>
                      <w:r w:rsidRPr="00192BD4">
                        <w:rPr>
                          <w:noProof/>
                        </w:rPr>
                        <w:t xml:space="preserve"> * </w:t>
                      </w:r>
                      <w:r>
                        <w:rPr>
                          <w:noProof/>
                        </w:rPr>
                        <w:t>2376</w:t>
                      </w:r>
                      <w:r w:rsidRPr="00192BD4">
                        <w:rPr>
                          <w:noProof/>
                        </w:rPr>
                        <w:t>]</w:t>
                      </w:r>
                    </w:p>
                    <w:p w14:paraId="05487BD3" w14:textId="77777777" w:rsidR="00614803" w:rsidRPr="009A2802" w:rsidRDefault="00614803" w:rsidP="00CA5A74">
                      <w:pPr>
                        <w:spacing w:before="100" w:beforeAutospacing="1"/>
                        <w:ind w:firstLine="720"/>
                        <w:rPr>
                          <w:noProof/>
                        </w:rPr>
                      </w:pPr>
                      <w:r>
                        <w:rPr>
                          <w:noProof/>
                        </w:rPr>
                        <w:t>= 6456 kWh</w:t>
                      </w:r>
                    </w:p>
                    <w:p w14:paraId="48C2F657" w14:textId="77777777" w:rsidR="00614803" w:rsidRPr="00942F9A" w:rsidRDefault="00614803" w:rsidP="00CA5A74">
                      <w:pPr>
                        <w:spacing w:before="100" w:beforeAutospacing="1"/>
                      </w:pPr>
                    </w:p>
                    <w:p w14:paraId="7A713348" w14:textId="77777777" w:rsidR="00614803" w:rsidRPr="007A11BD" w:rsidRDefault="00614803" w:rsidP="00CA5A74">
                      <w:pPr>
                        <w:spacing w:before="100" w:beforeAutospacing="1"/>
                        <w:ind w:left="720" w:firstLine="720"/>
                        <w:rPr>
                          <w:noProof/>
                        </w:rPr>
                      </w:pPr>
                    </w:p>
                    <w:p w14:paraId="63C93C87" w14:textId="77777777" w:rsidR="00614803" w:rsidRDefault="00614803" w:rsidP="00CA5A74">
                      <w:pPr>
                        <w:spacing w:before="100" w:beforeAutospacing="1"/>
                        <w:ind w:left="720"/>
                      </w:pPr>
                    </w:p>
                  </w:txbxContent>
                </v:textbox>
                <w10:anchorlock/>
              </v:shape>
            </w:pict>
          </mc:Fallback>
        </mc:AlternateContent>
      </w:r>
    </w:p>
    <w:p w14:paraId="0D8727D2" w14:textId="77777777" w:rsidR="00CA5A74" w:rsidRPr="00392B07" w:rsidRDefault="00CA5A74" w:rsidP="00663C23">
      <w:pPr>
        <w:pStyle w:val="Heading6"/>
      </w:pPr>
      <w:r w:rsidRPr="00392B07">
        <w:t>Summer Coincident Peak Demand Savings</w:t>
      </w:r>
    </w:p>
    <w:p w14:paraId="150F6082" w14:textId="77777777" w:rsidR="00CA5A74" w:rsidRPr="00392B07" w:rsidRDefault="00CA5A74" w:rsidP="00CA5A74">
      <w:pPr>
        <w:tabs>
          <w:tab w:val="left" w:pos="1440"/>
          <w:tab w:val="left" w:pos="2160"/>
        </w:tabs>
        <w:ind w:left="2340" w:hanging="2340"/>
      </w:pPr>
      <w:r>
        <w:tab/>
      </w:r>
      <w:r w:rsidRPr="00392B07">
        <w:sym w:font="Symbol" w:char="F044"/>
      </w:r>
      <w:r w:rsidRPr="00392B07">
        <w:t>kW</w:t>
      </w:r>
      <w:r w:rsidRPr="00392B07">
        <w:rPr>
          <w:i/>
          <w:vertAlign w:val="subscript"/>
        </w:rPr>
        <w:t xml:space="preserve"> </w:t>
      </w:r>
      <w:r w:rsidRPr="00392B07">
        <w:t xml:space="preserve">= </w:t>
      </w:r>
      <w:r w:rsidRPr="00392B07">
        <w:sym w:font="Symbol" w:char="F044"/>
      </w:r>
      <w:r w:rsidRPr="00392B07">
        <w:t>kWh / Hours</w:t>
      </w:r>
    </w:p>
    <w:p w14:paraId="09F61E11" w14:textId="77777777" w:rsidR="00CA5A74" w:rsidRPr="00392B07" w:rsidRDefault="00CA5A74" w:rsidP="00663C23">
      <w:pPr>
        <w:pStyle w:val="Heading6"/>
      </w:pPr>
      <w:r w:rsidRPr="00392B07">
        <w:t>Natural Gas Savings</w:t>
      </w:r>
    </w:p>
    <w:p w14:paraId="41EC268D" w14:textId="77777777" w:rsidR="00CA5A74" w:rsidRPr="00392B07" w:rsidRDefault="00CA5A74" w:rsidP="00CA5A74">
      <w:r w:rsidRPr="00392B07">
        <w:t>N/A</w:t>
      </w:r>
    </w:p>
    <w:p w14:paraId="1B8FC7CA" w14:textId="77777777" w:rsidR="00CA5A74" w:rsidRPr="00392B07" w:rsidRDefault="00CA5A74" w:rsidP="00663C23">
      <w:pPr>
        <w:pStyle w:val="Heading6"/>
      </w:pPr>
      <w:r w:rsidRPr="00392B07">
        <w:t xml:space="preserve">Water Impact Descriptions and Calculation  </w:t>
      </w:r>
    </w:p>
    <w:p w14:paraId="75F05EAE" w14:textId="77777777" w:rsidR="00CA5A74" w:rsidRPr="00392B07" w:rsidRDefault="00CA5A74" w:rsidP="00CA5A74">
      <w:r w:rsidRPr="00392B07">
        <w:t>N/A</w:t>
      </w:r>
    </w:p>
    <w:p w14:paraId="216D324C" w14:textId="77777777" w:rsidR="00CA5A74" w:rsidRPr="00392B07" w:rsidRDefault="00CA5A74" w:rsidP="00663C23">
      <w:pPr>
        <w:pStyle w:val="Heading6"/>
      </w:pPr>
      <w:r w:rsidRPr="00392B07">
        <w:t>Deemed O&amp;M Cost Adjustment Calculation</w:t>
      </w:r>
    </w:p>
    <w:p w14:paraId="752F5576" w14:textId="77777777" w:rsidR="00CA5A74" w:rsidRDefault="00CA5A74" w:rsidP="00CA5A74">
      <w:r w:rsidRPr="00392B07">
        <w:t>N/A</w:t>
      </w:r>
    </w:p>
    <w:p w14:paraId="33EE977D" w14:textId="77777777" w:rsidR="002356A4" w:rsidRDefault="002356A4" w:rsidP="00663C23">
      <w:pPr>
        <w:pStyle w:val="Heading6"/>
      </w:pPr>
      <w:r>
        <w:t>Measure Code: CI-RFG-ECON-V05-150601</w:t>
      </w:r>
    </w:p>
    <w:p w14:paraId="5A122C53" w14:textId="6D45D02B" w:rsidR="00A65E2D" w:rsidRPr="00A65E2D" w:rsidRDefault="0016041C" w:rsidP="00663C23">
      <w:pPr>
        <w:pStyle w:val="Heading6"/>
      </w:pPr>
      <w:r>
        <w:t>Review Deadline: 1/1/2020</w:t>
      </w:r>
    </w:p>
    <w:p w14:paraId="6336678E" w14:textId="77777777" w:rsidR="002356A4" w:rsidRDefault="002356A4" w:rsidP="002356A4"/>
    <w:p w14:paraId="392FA7ED" w14:textId="77777777" w:rsidR="002356A4" w:rsidRPr="002356A4" w:rsidRDefault="002356A4" w:rsidP="002356A4">
      <w:pPr>
        <w:sectPr w:rsidR="002356A4" w:rsidRPr="002356A4">
          <w:pgSz w:w="12240" w:h="15840"/>
          <w:pgMar w:top="1440" w:right="1440" w:bottom="1440" w:left="1440" w:header="720" w:footer="720" w:gutter="0"/>
          <w:cols w:space="720"/>
          <w:docGrid w:linePitch="360"/>
        </w:sectPr>
      </w:pPr>
    </w:p>
    <w:p w14:paraId="7449F3CE" w14:textId="77777777" w:rsidR="00CA5A74" w:rsidRPr="00273DE8" w:rsidRDefault="00CA5A74" w:rsidP="00E31290">
      <w:pPr>
        <w:pStyle w:val="Heading3"/>
        <w:numPr>
          <w:ilvl w:val="2"/>
          <w:numId w:val="85"/>
        </w:numPr>
      </w:pPr>
      <w:bookmarkStart w:id="1045" w:name="_Toc324938445"/>
      <w:bookmarkStart w:id="1046" w:name="_Toc437855258"/>
      <w:bookmarkStart w:id="1047" w:name="_Ref406677302"/>
      <w:bookmarkStart w:id="1048" w:name="_Toc437608371"/>
      <w:bookmarkStart w:id="1049" w:name="_Toc466463572"/>
      <w:bookmarkStart w:id="1050" w:name="_Toc474158150"/>
      <w:bookmarkStart w:id="1051" w:name="_Toc325918741"/>
      <w:bookmarkStart w:id="1052" w:name="_Toc333219064"/>
      <w:bookmarkEnd w:id="1045"/>
      <w:r>
        <w:lastRenderedPageBreak/>
        <w:t>N</w:t>
      </w:r>
      <w:r w:rsidRPr="00273DE8">
        <w:t>ight Covers for Open Refrigerated Display Cases</w:t>
      </w:r>
      <w:bookmarkEnd w:id="1046"/>
      <w:bookmarkEnd w:id="1047"/>
      <w:bookmarkEnd w:id="1048"/>
      <w:bookmarkEnd w:id="1049"/>
      <w:bookmarkEnd w:id="1050"/>
    </w:p>
    <w:p w14:paraId="541B1554" w14:textId="77777777" w:rsidR="00CA5A74" w:rsidRPr="00273DE8" w:rsidRDefault="00CA5A74" w:rsidP="00663C23">
      <w:pPr>
        <w:pStyle w:val="Heading6"/>
      </w:pPr>
      <w:r w:rsidRPr="00273DE8">
        <w:t>Description</w:t>
      </w:r>
    </w:p>
    <w:p w14:paraId="2E0E1C25" w14:textId="77777777" w:rsidR="00CA5A74" w:rsidRPr="00273DE8" w:rsidRDefault="00CA5A74" w:rsidP="00CA5A74">
      <w:pPr>
        <w:spacing w:after="240"/>
        <w:rPr>
          <w:i/>
        </w:rPr>
      </w:pPr>
      <w:r w:rsidRPr="00273DE8">
        <w:rPr>
          <w:rFonts w:cs="Arial"/>
        </w:rPr>
        <w:t>This measure is the installation of fitted covers on existing open-type refrigerated and freezer display cases that are deployed during the facility unoccupied hours. Night covers are designed to reduce refrigeration energy consumption by reducing the work done by the compressor. Night covers reduce the heat and moisture entry into the refrigerated space through various heat transfer mechanisms. By fully or partially covering the case opening, night covers reduce the convective heat transfer into the case through reduced air infiltration. Additionally, they provide a measure of insulation, reducing conduction into the case, and also decrease radiation into the case by blocking radiated heat from entering the refrigerated space.</w:t>
      </w:r>
    </w:p>
    <w:p w14:paraId="6E5A8F1B" w14:textId="77777777" w:rsidR="00CA5A74" w:rsidRPr="00273DE8" w:rsidRDefault="00CA5A74" w:rsidP="00663C23">
      <w:pPr>
        <w:pStyle w:val="Heading6"/>
      </w:pPr>
      <w:r w:rsidRPr="00273DE8">
        <w:t>Definition of Efficient Equipment</w:t>
      </w:r>
    </w:p>
    <w:p w14:paraId="2330EC95" w14:textId="77777777" w:rsidR="00CA5A74" w:rsidRPr="00273DE8" w:rsidRDefault="00CA5A74" w:rsidP="00CA5A74">
      <w:pPr>
        <w:spacing w:after="240"/>
        <w:rPr>
          <w:i/>
        </w:rPr>
      </w:pPr>
      <w:r w:rsidRPr="00273DE8">
        <w:t xml:space="preserve">Curtains or covers on top of open refrigerated or freezer display cases that are applied at least six hours (during off-hours) in a 24-hour period. </w:t>
      </w:r>
    </w:p>
    <w:p w14:paraId="26F0C7A7" w14:textId="77777777" w:rsidR="00CA5A74" w:rsidRPr="00273DE8" w:rsidRDefault="00CA5A74" w:rsidP="00663C23">
      <w:pPr>
        <w:pStyle w:val="Heading6"/>
      </w:pPr>
      <w:r w:rsidRPr="00273DE8">
        <w:t>Definition of Baseline Equipment</w:t>
      </w:r>
    </w:p>
    <w:p w14:paraId="7E281BFE" w14:textId="77777777" w:rsidR="00CA5A74" w:rsidRPr="00273DE8" w:rsidRDefault="00CA5A74" w:rsidP="00CA5A74">
      <w:pPr>
        <w:rPr>
          <w:i/>
        </w:rPr>
      </w:pPr>
      <w:r w:rsidRPr="00273DE8">
        <w:rPr>
          <w:rFonts w:cs="Arial"/>
        </w:rPr>
        <w:t>Refrigerated and freezer, open-type display case in vertical, semi-vertical, and horizontal displays, with no night cover.</w:t>
      </w:r>
    </w:p>
    <w:p w14:paraId="63C6E6AB" w14:textId="77777777" w:rsidR="00CA5A74" w:rsidRPr="00273DE8" w:rsidRDefault="00CA5A74" w:rsidP="00663C23">
      <w:pPr>
        <w:pStyle w:val="Heading6"/>
      </w:pPr>
      <w:r w:rsidRPr="00273DE8">
        <w:t>Deemed Lifetime of Efficient Equipment</w:t>
      </w:r>
    </w:p>
    <w:p w14:paraId="608C10A6" w14:textId="77777777" w:rsidR="00CA5A74" w:rsidRPr="00273DE8" w:rsidRDefault="00CA5A74" w:rsidP="00CA5A74">
      <w:pPr>
        <w:rPr>
          <w:i/>
        </w:rPr>
      </w:pPr>
      <w:r w:rsidRPr="00273DE8">
        <w:rPr>
          <w:rFonts w:cs="Arial"/>
        </w:rPr>
        <w:t>The measure life is 5 years, based on DEER 2014.</w:t>
      </w:r>
      <w:r w:rsidRPr="00273DE8">
        <w:rPr>
          <w:rFonts w:ascii="Arial" w:hAnsi="Arial" w:cs="Arial"/>
          <w:vertAlign w:val="superscript"/>
        </w:rPr>
        <w:footnoteReference w:id="786"/>
      </w:r>
    </w:p>
    <w:p w14:paraId="7867AB09" w14:textId="77777777" w:rsidR="00CA5A74" w:rsidRPr="00273DE8" w:rsidRDefault="00CA5A74" w:rsidP="00663C23">
      <w:pPr>
        <w:pStyle w:val="Heading6"/>
      </w:pPr>
      <w:r w:rsidRPr="00273DE8">
        <w:t xml:space="preserve">Deemed Measure Cost </w:t>
      </w:r>
    </w:p>
    <w:p w14:paraId="3C196657" w14:textId="77777777" w:rsidR="00CA5A74" w:rsidRPr="00273DE8" w:rsidRDefault="00CA5A74" w:rsidP="00CA5A74">
      <w:pPr>
        <w:spacing w:after="240"/>
        <w:rPr>
          <w:rFonts w:cs="Arial"/>
        </w:rPr>
      </w:pPr>
      <w:r w:rsidRPr="00273DE8">
        <w:rPr>
          <w:rFonts w:cs="Arial"/>
        </w:rPr>
        <w:t>The incremental capital cost for this measure is $42 per linear foot of cover installed including material and labor.</w:t>
      </w:r>
      <w:r w:rsidRPr="00273DE8">
        <w:rPr>
          <w:rFonts w:ascii="Arial" w:hAnsi="Arial" w:cs="Arial"/>
          <w:vertAlign w:val="superscript"/>
        </w:rPr>
        <w:footnoteReference w:id="787"/>
      </w:r>
    </w:p>
    <w:p w14:paraId="3577EB00" w14:textId="77777777" w:rsidR="00CA5A74" w:rsidRPr="00273DE8" w:rsidRDefault="00CA5A74" w:rsidP="00663C23">
      <w:pPr>
        <w:pStyle w:val="Heading6"/>
      </w:pPr>
      <w:r w:rsidRPr="00273DE8">
        <w:t>Loadshape</w:t>
      </w:r>
    </w:p>
    <w:p w14:paraId="547F3F35" w14:textId="77777777" w:rsidR="00CA5A74" w:rsidRPr="00273DE8" w:rsidRDefault="00CA5A74" w:rsidP="00CA5A74">
      <w:r w:rsidRPr="00273DE8">
        <w:t>Loadshape 22: Commercial Refrigeration</w:t>
      </w:r>
    </w:p>
    <w:p w14:paraId="30A8B6C9" w14:textId="77777777" w:rsidR="00CA5A74" w:rsidRPr="00273DE8" w:rsidRDefault="00CA5A74" w:rsidP="00663C23">
      <w:pPr>
        <w:pStyle w:val="Heading6"/>
      </w:pPr>
      <w:r w:rsidRPr="00273DE8">
        <w:t>Coincidence Factor</w:t>
      </w:r>
    </w:p>
    <w:p w14:paraId="53791163" w14:textId="77777777" w:rsidR="00CA5A74" w:rsidRDefault="00CA5A74" w:rsidP="00CA5A74">
      <w:pPr>
        <w:spacing w:after="240"/>
      </w:pPr>
      <w:r w:rsidRPr="00273DE8">
        <w:t xml:space="preserve">N/A – savings occur at night only. </w:t>
      </w:r>
    </w:p>
    <w:p w14:paraId="669CF108" w14:textId="7703710A" w:rsidR="00CA5A74" w:rsidRDefault="00CA5A74" w:rsidP="00CA5A74">
      <w:pPr>
        <w:spacing w:after="200" w:line="276" w:lineRule="auto"/>
      </w:pPr>
    </w:p>
    <w:p w14:paraId="2DD7B997" w14:textId="77777777" w:rsidR="00CA5A74" w:rsidRPr="00273DE8" w:rsidRDefault="00CA5A74" w:rsidP="00CA5A74">
      <w:pPr>
        <w:pBdr>
          <w:top w:val="double" w:sz="4" w:space="1" w:color="auto"/>
          <w:bottom w:val="double" w:sz="4" w:space="1" w:color="auto"/>
        </w:pBdr>
        <w:spacing w:after="240"/>
        <w:jc w:val="center"/>
        <w:rPr>
          <w:rFonts w:cs="Calibri"/>
          <w:b/>
        </w:rPr>
      </w:pPr>
      <w:r w:rsidRPr="00273DE8">
        <w:rPr>
          <w:rFonts w:cs="Calibri"/>
          <w:b/>
        </w:rPr>
        <w:t xml:space="preserve">Algorithm </w:t>
      </w:r>
    </w:p>
    <w:p w14:paraId="47F7AF18" w14:textId="77777777" w:rsidR="00CA5A74" w:rsidRPr="00273DE8" w:rsidRDefault="00CA5A74" w:rsidP="00663C23">
      <w:pPr>
        <w:pStyle w:val="Heading6"/>
      </w:pPr>
      <w:r w:rsidRPr="00273DE8">
        <w:t xml:space="preserve">Calculation of Energy Savings </w:t>
      </w:r>
    </w:p>
    <w:p w14:paraId="04051260" w14:textId="77777777" w:rsidR="00CA5A74" w:rsidRPr="00273DE8" w:rsidRDefault="00CA5A74" w:rsidP="00663C23">
      <w:pPr>
        <w:pStyle w:val="Heading6"/>
      </w:pPr>
      <w:r w:rsidRPr="00273DE8">
        <w:t>Electric Energy Savings</w:t>
      </w:r>
    </w:p>
    <w:p w14:paraId="519E9A81" w14:textId="77777777" w:rsidR="00CA5A74" w:rsidRPr="00273DE8" w:rsidRDefault="00CA5A74" w:rsidP="00CA5A74">
      <w:pPr>
        <w:ind w:left="1440" w:firstLine="720"/>
        <w:rPr>
          <w:rFonts w:cs="Calibri"/>
          <w:color w:val="000000"/>
        </w:rPr>
      </w:pPr>
      <w:r w:rsidRPr="00273DE8">
        <w:rPr>
          <w:rFonts w:cs="Calibri"/>
          <w:color w:val="000000"/>
        </w:rPr>
        <w:t xml:space="preserve">∆kWh </w:t>
      </w:r>
      <w:r w:rsidRPr="00273DE8">
        <w:rPr>
          <w:rFonts w:cs="Calibri"/>
          <w:color w:val="000000"/>
        </w:rPr>
        <w:tab/>
        <w:t>= ES * L</w:t>
      </w:r>
    </w:p>
    <w:p w14:paraId="4C9A3874" w14:textId="77777777" w:rsidR="00CA5A74" w:rsidRPr="00273DE8" w:rsidRDefault="00CA5A74" w:rsidP="00CA5A74">
      <w:pPr>
        <w:rPr>
          <w:rFonts w:cs="Calibri"/>
          <w:color w:val="000000"/>
        </w:rPr>
      </w:pPr>
      <w:r w:rsidRPr="00273DE8">
        <w:rPr>
          <w:rFonts w:cs="Calibri"/>
          <w:color w:val="000000"/>
        </w:rPr>
        <w:t xml:space="preserve">Where:  </w:t>
      </w:r>
    </w:p>
    <w:p w14:paraId="5374A211" w14:textId="77777777" w:rsidR="00CA5A74" w:rsidRPr="00273DE8" w:rsidRDefault="00CA5A74" w:rsidP="00CA5A74">
      <w:pPr>
        <w:ind w:left="720"/>
        <w:rPr>
          <w:rFonts w:cs="Calibri"/>
          <w:color w:val="000000"/>
        </w:rPr>
      </w:pPr>
      <w:r w:rsidRPr="00273DE8">
        <w:rPr>
          <w:rFonts w:cs="Calibri"/>
          <w:color w:val="000000"/>
        </w:rPr>
        <w:t xml:space="preserve">ES </w:t>
      </w:r>
      <w:r w:rsidRPr="00273DE8">
        <w:rPr>
          <w:rFonts w:cs="Calibri"/>
          <w:color w:val="000000"/>
        </w:rPr>
        <w:tab/>
      </w:r>
      <w:r>
        <w:rPr>
          <w:rFonts w:cs="Calibri"/>
          <w:color w:val="000000"/>
        </w:rPr>
        <w:tab/>
      </w:r>
      <w:r w:rsidRPr="00273DE8">
        <w:rPr>
          <w:rFonts w:cs="Calibri"/>
          <w:color w:val="000000"/>
        </w:rPr>
        <w:t>= the energy savings (∆kWh/ft) found in table below:</w:t>
      </w:r>
    </w:p>
    <w:tbl>
      <w:tblPr>
        <w:tblW w:w="8600" w:type="dxa"/>
        <w:jc w:val="center"/>
        <w:tblLook w:val="04A0" w:firstRow="1" w:lastRow="0" w:firstColumn="1" w:lastColumn="0" w:noHBand="0" w:noVBand="1"/>
      </w:tblPr>
      <w:tblGrid>
        <w:gridCol w:w="3400"/>
        <w:gridCol w:w="1414"/>
        <w:gridCol w:w="1551"/>
        <w:gridCol w:w="2235"/>
      </w:tblGrid>
      <w:tr w:rsidR="00CA5A74" w:rsidRPr="00273DE8" w14:paraId="02B35F47" w14:textId="77777777" w:rsidTr="00047748">
        <w:trPr>
          <w:trHeight w:val="20"/>
          <w:tblHeader/>
          <w:jc w:val="center"/>
        </w:trPr>
        <w:tc>
          <w:tcPr>
            <w:tcW w:w="34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C7A3D8B" w14:textId="77777777" w:rsidR="00CA5A74" w:rsidRPr="00273DE8" w:rsidRDefault="00CA5A74" w:rsidP="00A65E2D">
            <w:pPr>
              <w:spacing w:after="0"/>
              <w:jc w:val="center"/>
              <w:rPr>
                <w:rFonts w:cs="Calibri"/>
                <w:b/>
                <w:bCs/>
                <w:color w:val="FFFFFF"/>
              </w:rPr>
            </w:pPr>
            <w:r w:rsidRPr="00273DE8">
              <w:rPr>
                <w:rFonts w:cs="Calibri"/>
                <w:b/>
                <w:bCs/>
                <w:color w:val="FFFFFF"/>
              </w:rPr>
              <w:lastRenderedPageBreak/>
              <w:t>Display Case Description</w:t>
            </w:r>
          </w:p>
        </w:tc>
        <w:tc>
          <w:tcPr>
            <w:tcW w:w="1414"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3897CF65" w14:textId="77777777" w:rsidR="00CA5A74" w:rsidRPr="00273DE8" w:rsidRDefault="00CA5A74" w:rsidP="00A65E2D">
            <w:pPr>
              <w:spacing w:after="0"/>
              <w:jc w:val="center"/>
              <w:rPr>
                <w:rFonts w:cs="Calibri"/>
                <w:b/>
                <w:bCs/>
                <w:color w:val="FFFFFF"/>
              </w:rPr>
            </w:pPr>
            <w:r w:rsidRPr="00273DE8">
              <w:rPr>
                <w:rFonts w:cs="Calibri"/>
                <w:b/>
                <w:bCs/>
                <w:color w:val="FFFFFF"/>
              </w:rPr>
              <w:t>Case Temperature Range (°F)</w:t>
            </w:r>
          </w:p>
        </w:tc>
        <w:tc>
          <w:tcPr>
            <w:tcW w:w="155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2FC1DA0" w14:textId="77777777" w:rsidR="00CA5A74" w:rsidRPr="00273DE8" w:rsidRDefault="00CA5A74" w:rsidP="00A65E2D">
            <w:pPr>
              <w:spacing w:after="0"/>
              <w:jc w:val="center"/>
              <w:rPr>
                <w:rFonts w:cs="Calibri"/>
                <w:b/>
                <w:bCs/>
                <w:color w:val="FFFFFF"/>
              </w:rPr>
            </w:pPr>
            <w:r w:rsidRPr="00273DE8">
              <w:rPr>
                <w:rFonts w:cs="Calibri"/>
                <w:b/>
                <w:bCs/>
                <w:color w:val="FFFFFF"/>
              </w:rPr>
              <w:t>Annual Electricity Use</w:t>
            </w:r>
          </w:p>
          <w:p w14:paraId="0D0944FE" w14:textId="77777777" w:rsidR="00CA5A74" w:rsidRPr="00273DE8" w:rsidRDefault="00CA5A74" w:rsidP="00A65E2D">
            <w:pPr>
              <w:spacing w:after="0"/>
              <w:jc w:val="center"/>
              <w:rPr>
                <w:rFonts w:cs="Calibri"/>
                <w:b/>
                <w:bCs/>
                <w:color w:val="FFFFFF"/>
              </w:rPr>
            </w:pPr>
            <w:r w:rsidRPr="00273DE8">
              <w:rPr>
                <w:rFonts w:cs="Calibri"/>
                <w:b/>
                <w:bCs/>
                <w:color w:val="FFFFFF"/>
              </w:rPr>
              <w:t>kWh/ft</w:t>
            </w:r>
            <w:r w:rsidRPr="00273DE8">
              <w:rPr>
                <w:rFonts w:cs="Calibri"/>
                <w:b/>
                <w:color w:val="FFFFFF"/>
                <w:vertAlign w:val="superscript"/>
              </w:rPr>
              <w:footnoteReference w:id="788"/>
            </w:r>
          </w:p>
        </w:tc>
        <w:tc>
          <w:tcPr>
            <w:tcW w:w="22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tcPr>
          <w:p w14:paraId="37A86ACA" w14:textId="77777777" w:rsidR="00CA5A74" w:rsidRPr="00273DE8" w:rsidRDefault="00CA5A74" w:rsidP="00A65E2D">
            <w:pPr>
              <w:spacing w:after="0"/>
              <w:jc w:val="center"/>
              <w:rPr>
                <w:rFonts w:cs="Calibri"/>
                <w:b/>
                <w:bCs/>
                <w:color w:val="FFFFFF"/>
              </w:rPr>
            </w:pPr>
            <w:r w:rsidRPr="00273DE8">
              <w:rPr>
                <w:rFonts w:cs="Calibri"/>
                <w:b/>
                <w:bCs/>
                <w:color w:val="FFFFFF"/>
              </w:rPr>
              <w:t>ES</w:t>
            </w:r>
          </w:p>
          <w:p w14:paraId="531588CB" w14:textId="77777777" w:rsidR="00CA5A74" w:rsidRPr="00273DE8" w:rsidRDefault="00CA5A74" w:rsidP="00A65E2D">
            <w:pPr>
              <w:spacing w:after="0"/>
              <w:jc w:val="center"/>
              <w:rPr>
                <w:rFonts w:cs="Calibri"/>
                <w:b/>
                <w:bCs/>
                <w:color w:val="FFFFFF"/>
              </w:rPr>
            </w:pPr>
            <w:r w:rsidRPr="00273DE8">
              <w:rPr>
                <w:rFonts w:cs="Calibri"/>
                <w:b/>
                <w:bCs/>
                <w:color w:val="FFFFFF"/>
              </w:rPr>
              <w:t>∆kWh/ft  reduction</w:t>
            </w:r>
          </w:p>
          <w:p w14:paraId="7C2DC389" w14:textId="77777777" w:rsidR="00CA5A74" w:rsidRPr="00273DE8" w:rsidRDefault="00CA5A74" w:rsidP="00A65E2D">
            <w:pPr>
              <w:spacing w:after="0"/>
              <w:jc w:val="center"/>
              <w:rPr>
                <w:rFonts w:cs="Calibri"/>
                <w:b/>
                <w:bCs/>
                <w:color w:val="FFFFFF"/>
              </w:rPr>
            </w:pPr>
            <w:r w:rsidRPr="00273DE8">
              <w:rPr>
                <w:rFonts w:cs="Calibri"/>
                <w:b/>
                <w:bCs/>
                <w:color w:val="FFFFFF"/>
              </w:rPr>
              <w:t>(= 9% reduction of electricity use</w:t>
            </w:r>
            <w:r w:rsidRPr="00273DE8">
              <w:rPr>
                <w:rFonts w:cs="Calibri"/>
                <w:color w:val="FFFFFF"/>
                <w:vertAlign w:val="superscript"/>
              </w:rPr>
              <w:footnoteReference w:id="789"/>
            </w:r>
            <w:r w:rsidRPr="00273DE8">
              <w:rPr>
                <w:rFonts w:cs="Calibri"/>
                <w:color w:val="FFFFFF"/>
                <w:vertAlign w:val="superscript"/>
              </w:rPr>
              <w:t>,</w:t>
            </w:r>
            <w:r w:rsidRPr="00273DE8">
              <w:rPr>
                <w:rFonts w:cs="Calibri"/>
                <w:color w:val="FFFFFF"/>
                <w:vertAlign w:val="superscript"/>
              </w:rPr>
              <w:footnoteReference w:id="790"/>
            </w:r>
            <w:r w:rsidRPr="00273DE8">
              <w:rPr>
                <w:rFonts w:cs="Calibri"/>
                <w:b/>
                <w:bCs/>
                <w:color w:val="FFFFFF"/>
              </w:rPr>
              <w:t>)</w:t>
            </w:r>
          </w:p>
        </w:tc>
      </w:tr>
      <w:tr w:rsidR="00CA5A74" w:rsidRPr="00273DE8" w14:paraId="44129D07" w14:textId="77777777" w:rsidTr="00047748">
        <w:trPr>
          <w:trHeight w:val="20"/>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65AC7B0" w14:textId="77777777" w:rsidR="00CA5A74" w:rsidRPr="00273DE8" w:rsidRDefault="00CA5A74" w:rsidP="00A65E2D">
            <w:pPr>
              <w:spacing w:after="0"/>
              <w:rPr>
                <w:rFonts w:cs="Calibri"/>
                <w:color w:val="000000"/>
              </w:rPr>
            </w:pPr>
            <w:r w:rsidRPr="00273DE8">
              <w:rPr>
                <w:rFonts w:cs="Calibri"/>
                <w:color w:val="000000"/>
              </w:rPr>
              <w:t>Vertical Open, Remote Condensing, Medium Temperature</w:t>
            </w:r>
          </w:p>
        </w:tc>
        <w:tc>
          <w:tcPr>
            <w:tcW w:w="1414" w:type="dxa"/>
            <w:tcBorders>
              <w:top w:val="single" w:sz="4" w:space="0" w:color="auto"/>
              <w:left w:val="nil"/>
              <w:bottom w:val="single" w:sz="4" w:space="0" w:color="auto"/>
              <w:right w:val="single" w:sz="4" w:space="0" w:color="auto"/>
            </w:tcBorders>
            <w:vAlign w:val="center"/>
          </w:tcPr>
          <w:p w14:paraId="53AB7AD0" w14:textId="77777777" w:rsidR="00CA5A74" w:rsidRPr="00273DE8" w:rsidRDefault="00CA5A74" w:rsidP="00A65E2D">
            <w:pPr>
              <w:spacing w:after="0"/>
              <w:jc w:val="center"/>
              <w:rPr>
                <w:rFonts w:cs="Calibri"/>
                <w:color w:val="000000"/>
              </w:rPr>
            </w:pPr>
            <w:r w:rsidRPr="00273DE8">
              <w:rPr>
                <w:rFonts w:cs="Calibri"/>
                <w:color w:val="000000"/>
              </w:rPr>
              <w:t>35°F to 55°F</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7493602A" w14:textId="77777777" w:rsidR="00CA5A74" w:rsidRPr="00273DE8" w:rsidRDefault="00CA5A74" w:rsidP="00A65E2D">
            <w:pPr>
              <w:spacing w:after="0"/>
              <w:jc w:val="center"/>
              <w:rPr>
                <w:rFonts w:cs="Calibri"/>
                <w:color w:val="000000"/>
              </w:rPr>
            </w:pPr>
            <w:r w:rsidRPr="00273DE8">
              <w:rPr>
                <w:rFonts w:cs="Calibri"/>
                <w:color w:val="000000"/>
              </w:rPr>
              <w:t>1453</w:t>
            </w:r>
          </w:p>
        </w:tc>
        <w:tc>
          <w:tcPr>
            <w:tcW w:w="2235" w:type="dxa"/>
            <w:tcBorders>
              <w:top w:val="nil"/>
              <w:left w:val="single" w:sz="4" w:space="0" w:color="auto"/>
              <w:bottom w:val="single" w:sz="4" w:space="0" w:color="auto"/>
              <w:right w:val="single" w:sz="4" w:space="0" w:color="auto"/>
            </w:tcBorders>
            <w:vAlign w:val="center"/>
          </w:tcPr>
          <w:p w14:paraId="54DD2CF5" w14:textId="77777777" w:rsidR="00CA5A74" w:rsidRPr="00273DE8" w:rsidRDefault="00CA5A74" w:rsidP="00A65E2D">
            <w:pPr>
              <w:spacing w:after="0"/>
              <w:jc w:val="center"/>
              <w:rPr>
                <w:rFonts w:cs="Calibri"/>
                <w:color w:val="000000"/>
              </w:rPr>
            </w:pPr>
            <w:r w:rsidRPr="00273DE8">
              <w:rPr>
                <w:rFonts w:cs="Calibri"/>
                <w:color w:val="000000"/>
              </w:rPr>
              <w:t>131</w:t>
            </w:r>
          </w:p>
        </w:tc>
      </w:tr>
      <w:tr w:rsidR="00CA5A74" w:rsidRPr="00273DE8" w14:paraId="2B0F6CC4" w14:textId="77777777" w:rsidTr="00047748">
        <w:trPr>
          <w:trHeight w:val="20"/>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91EF035" w14:textId="77777777" w:rsidR="00CA5A74" w:rsidRPr="00273DE8" w:rsidRDefault="00CA5A74" w:rsidP="00A65E2D">
            <w:pPr>
              <w:spacing w:after="0"/>
              <w:rPr>
                <w:rFonts w:cs="Calibri"/>
                <w:color w:val="000000"/>
              </w:rPr>
            </w:pPr>
            <w:r w:rsidRPr="00273DE8">
              <w:rPr>
                <w:rFonts w:cs="Calibri"/>
                <w:color w:val="000000"/>
              </w:rPr>
              <w:t>Vertical Open, Remote Condensing, Low Temperature</w:t>
            </w:r>
          </w:p>
        </w:tc>
        <w:tc>
          <w:tcPr>
            <w:tcW w:w="1414" w:type="dxa"/>
            <w:tcBorders>
              <w:top w:val="single" w:sz="4" w:space="0" w:color="auto"/>
              <w:left w:val="nil"/>
              <w:bottom w:val="single" w:sz="4" w:space="0" w:color="auto"/>
              <w:right w:val="single" w:sz="4" w:space="0" w:color="auto"/>
            </w:tcBorders>
            <w:vAlign w:val="center"/>
          </w:tcPr>
          <w:p w14:paraId="52F1F2DA" w14:textId="77777777" w:rsidR="00CA5A74" w:rsidRPr="00273DE8" w:rsidRDefault="00CA5A74" w:rsidP="00A65E2D">
            <w:pPr>
              <w:spacing w:after="0"/>
              <w:jc w:val="center"/>
              <w:rPr>
                <w:rFonts w:cs="Calibri"/>
                <w:color w:val="000000"/>
              </w:rPr>
            </w:pPr>
            <w:r w:rsidRPr="00273DE8">
              <w:rPr>
                <w:rFonts w:cs="Calibri"/>
                <w:color w:val="000000"/>
              </w:rPr>
              <w:t>0°F to 30°F</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26FE679E" w14:textId="77777777" w:rsidR="00CA5A74" w:rsidRPr="00273DE8" w:rsidRDefault="00CA5A74" w:rsidP="00A65E2D">
            <w:pPr>
              <w:spacing w:after="0"/>
              <w:jc w:val="center"/>
              <w:rPr>
                <w:rFonts w:cs="Calibri"/>
                <w:color w:val="000000"/>
              </w:rPr>
            </w:pPr>
            <w:r w:rsidRPr="00273DE8">
              <w:rPr>
                <w:rFonts w:cs="Calibri"/>
                <w:color w:val="000000"/>
              </w:rPr>
              <w:t>3292</w:t>
            </w:r>
          </w:p>
        </w:tc>
        <w:tc>
          <w:tcPr>
            <w:tcW w:w="2235" w:type="dxa"/>
            <w:tcBorders>
              <w:top w:val="nil"/>
              <w:left w:val="single" w:sz="4" w:space="0" w:color="auto"/>
              <w:bottom w:val="single" w:sz="4" w:space="0" w:color="auto"/>
              <w:right w:val="single" w:sz="4" w:space="0" w:color="auto"/>
            </w:tcBorders>
            <w:vAlign w:val="center"/>
          </w:tcPr>
          <w:p w14:paraId="08D9EAC0" w14:textId="77777777" w:rsidR="00CA5A74" w:rsidRPr="00273DE8" w:rsidRDefault="00CA5A74" w:rsidP="00A65E2D">
            <w:pPr>
              <w:spacing w:after="0"/>
              <w:jc w:val="center"/>
              <w:rPr>
                <w:rFonts w:cs="Calibri"/>
                <w:color w:val="000000"/>
              </w:rPr>
            </w:pPr>
            <w:r w:rsidRPr="00273DE8">
              <w:rPr>
                <w:rFonts w:cs="Calibri"/>
                <w:color w:val="000000"/>
              </w:rPr>
              <w:t>296</w:t>
            </w:r>
          </w:p>
        </w:tc>
      </w:tr>
      <w:tr w:rsidR="00CA5A74" w:rsidRPr="00273DE8" w14:paraId="7F8347C2" w14:textId="77777777" w:rsidTr="00047748">
        <w:trPr>
          <w:trHeight w:val="20"/>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9CC6AB5" w14:textId="77777777" w:rsidR="00CA5A74" w:rsidRPr="00273DE8" w:rsidRDefault="00CA5A74" w:rsidP="00A65E2D">
            <w:pPr>
              <w:spacing w:after="0"/>
              <w:rPr>
                <w:rFonts w:cs="Calibri"/>
                <w:color w:val="000000"/>
              </w:rPr>
            </w:pPr>
            <w:r w:rsidRPr="00273DE8">
              <w:rPr>
                <w:rFonts w:cs="Calibri"/>
                <w:color w:val="000000"/>
              </w:rPr>
              <w:t>Vertical Open, Self-Contained Medium Temperature</w:t>
            </w:r>
          </w:p>
        </w:tc>
        <w:tc>
          <w:tcPr>
            <w:tcW w:w="1414" w:type="dxa"/>
            <w:tcBorders>
              <w:top w:val="single" w:sz="4" w:space="0" w:color="auto"/>
              <w:left w:val="nil"/>
              <w:bottom w:val="single" w:sz="4" w:space="0" w:color="auto"/>
              <w:right w:val="single" w:sz="4" w:space="0" w:color="auto"/>
            </w:tcBorders>
            <w:vAlign w:val="center"/>
          </w:tcPr>
          <w:p w14:paraId="02264A85" w14:textId="77777777" w:rsidR="00CA5A74" w:rsidRPr="00273DE8" w:rsidRDefault="00CA5A74" w:rsidP="00A65E2D">
            <w:pPr>
              <w:spacing w:after="0"/>
              <w:jc w:val="center"/>
              <w:rPr>
                <w:rFonts w:cs="Calibri"/>
                <w:color w:val="000000"/>
              </w:rPr>
            </w:pPr>
            <w:r w:rsidRPr="00273DE8">
              <w:rPr>
                <w:rFonts w:cs="Calibri"/>
                <w:color w:val="000000"/>
              </w:rPr>
              <w:t>35°F to 55°F</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12057C9A" w14:textId="77777777" w:rsidR="00CA5A74" w:rsidRPr="00273DE8" w:rsidRDefault="00CA5A74" w:rsidP="00A65E2D">
            <w:pPr>
              <w:spacing w:after="0"/>
              <w:jc w:val="center"/>
              <w:rPr>
                <w:rFonts w:cs="Calibri"/>
                <w:color w:val="000000"/>
              </w:rPr>
            </w:pPr>
            <w:r w:rsidRPr="00273DE8">
              <w:rPr>
                <w:rFonts w:cs="Calibri"/>
                <w:color w:val="000000"/>
              </w:rPr>
              <w:t>2800</w:t>
            </w:r>
          </w:p>
        </w:tc>
        <w:tc>
          <w:tcPr>
            <w:tcW w:w="2235" w:type="dxa"/>
            <w:tcBorders>
              <w:top w:val="nil"/>
              <w:left w:val="single" w:sz="4" w:space="0" w:color="auto"/>
              <w:bottom w:val="single" w:sz="4" w:space="0" w:color="auto"/>
              <w:right w:val="single" w:sz="4" w:space="0" w:color="auto"/>
            </w:tcBorders>
            <w:vAlign w:val="center"/>
          </w:tcPr>
          <w:p w14:paraId="7789E0D5" w14:textId="77777777" w:rsidR="00CA5A74" w:rsidRPr="00273DE8" w:rsidRDefault="00CA5A74" w:rsidP="00A65E2D">
            <w:pPr>
              <w:spacing w:after="0"/>
              <w:jc w:val="center"/>
              <w:rPr>
                <w:rFonts w:cs="Calibri"/>
                <w:color w:val="000000"/>
              </w:rPr>
            </w:pPr>
            <w:r w:rsidRPr="00273DE8">
              <w:rPr>
                <w:rFonts w:cs="Calibri"/>
                <w:color w:val="000000"/>
              </w:rPr>
              <w:t>252</w:t>
            </w:r>
          </w:p>
        </w:tc>
      </w:tr>
      <w:tr w:rsidR="00CA5A74" w:rsidRPr="00273DE8" w14:paraId="209D55EC" w14:textId="77777777" w:rsidTr="00047748">
        <w:trPr>
          <w:trHeight w:val="20"/>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A64CB65" w14:textId="77777777" w:rsidR="00CA5A74" w:rsidRPr="00273DE8" w:rsidRDefault="00CA5A74" w:rsidP="00A65E2D">
            <w:pPr>
              <w:spacing w:after="0"/>
              <w:rPr>
                <w:rFonts w:cs="Calibri"/>
                <w:color w:val="000000"/>
              </w:rPr>
            </w:pPr>
            <w:r w:rsidRPr="00273DE8">
              <w:rPr>
                <w:rFonts w:cs="Calibri"/>
                <w:color w:val="000000"/>
              </w:rPr>
              <w:t>Horizontal Open, Remote Condensing, Medium Temperature</w:t>
            </w:r>
          </w:p>
        </w:tc>
        <w:tc>
          <w:tcPr>
            <w:tcW w:w="1414" w:type="dxa"/>
            <w:tcBorders>
              <w:top w:val="single" w:sz="4" w:space="0" w:color="auto"/>
              <w:left w:val="nil"/>
              <w:bottom w:val="single" w:sz="4" w:space="0" w:color="auto"/>
              <w:right w:val="single" w:sz="4" w:space="0" w:color="auto"/>
            </w:tcBorders>
            <w:vAlign w:val="center"/>
          </w:tcPr>
          <w:p w14:paraId="37DBCD84" w14:textId="77777777" w:rsidR="00CA5A74" w:rsidRPr="00273DE8" w:rsidRDefault="00CA5A74" w:rsidP="00A65E2D">
            <w:pPr>
              <w:spacing w:after="0"/>
              <w:jc w:val="center"/>
              <w:rPr>
                <w:rFonts w:cs="Calibri"/>
                <w:color w:val="000000"/>
              </w:rPr>
            </w:pPr>
            <w:r w:rsidRPr="00273DE8">
              <w:rPr>
                <w:rFonts w:cs="Calibri"/>
                <w:color w:val="000000"/>
              </w:rPr>
              <w:t>35°F to 55°F</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0668030B" w14:textId="77777777" w:rsidR="00CA5A74" w:rsidRPr="00273DE8" w:rsidRDefault="00CA5A74" w:rsidP="00A65E2D">
            <w:pPr>
              <w:spacing w:after="0"/>
              <w:jc w:val="center"/>
              <w:rPr>
                <w:rFonts w:cs="Calibri"/>
                <w:color w:val="000000"/>
              </w:rPr>
            </w:pPr>
            <w:r w:rsidRPr="00273DE8">
              <w:rPr>
                <w:rFonts w:cs="Calibri"/>
                <w:color w:val="000000"/>
              </w:rPr>
              <w:t>439</w:t>
            </w:r>
          </w:p>
        </w:tc>
        <w:tc>
          <w:tcPr>
            <w:tcW w:w="2235" w:type="dxa"/>
            <w:tcBorders>
              <w:top w:val="nil"/>
              <w:left w:val="single" w:sz="4" w:space="0" w:color="auto"/>
              <w:bottom w:val="single" w:sz="4" w:space="0" w:color="auto"/>
              <w:right w:val="single" w:sz="4" w:space="0" w:color="auto"/>
            </w:tcBorders>
            <w:vAlign w:val="center"/>
          </w:tcPr>
          <w:p w14:paraId="5F49786A" w14:textId="77777777" w:rsidR="00CA5A74" w:rsidRPr="00273DE8" w:rsidRDefault="00CA5A74" w:rsidP="00A65E2D">
            <w:pPr>
              <w:spacing w:after="0"/>
              <w:jc w:val="center"/>
              <w:rPr>
                <w:rFonts w:cs="Calibri"/>
                <w:color w:val="000000"/>
              </w:rPr>
            </w:pPr>
            <w:r w:rsidRPr="00273DE8">
              <w:rPr>
                <w:rFonts w:cs="Calibri"/>
                <w:color w:val="000000"/>
              </w:rPr>
              <w:t>40</w:t>
            </w:r>
          </w:p>
        </w:tc>
      </w:tr>
      <w:tr w:rsidR="00CA5A74" w:rsidRPr="00273DE8" w14:paraId="76D5E46E" w14:textId="77777777" w:rsidTr="00047748">
        <w:trPr>
          <w:trHeight w:val="20"/>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EF6094A" w14:textId="77777777" w:rsidR="00CA5A74" w:rsidRPr="00273DE8" w:rsidRDefault="00CA5A74" w:rsidP="00A65E2D">
            <w:pPr>
              <w:spacing w:after="0"/>
              <w:rPr>
                <w:rFonts w:cs="Calibri"/>
                <w:color w:val="000000"/>
              </w:rPr>
            </w:pPr>
            <w:r w:rsidRPr="00273DE8">
              <w:rPr>
                <w:rFonts w:cs="Calibri"/>
                <w:color w:val="000000"/>
              </w:rPr>
              <w:t>Horizontal Open, Remote Condensing, Low Temperature</w:t>
            </w:r>
          </w:p>
        </w:tc>
        <w:tc>
          <w:tcPr>
            <w:tcW w:w="1414" w:type="dxa"/>
            <w:tcBorders>
              <w:top w:val="single" w:sz="4" w:space="0" w:color="auto"/>
              <w:left w:val="nil"/>
              <w:bottom w:val="single" w:sz="4" w:space="0" w:color="auto"/>
              <w:right w:val="single" w:sz="4" w:space="0" w:color="auto"/>
            </w:tcBorders>
            <w:vAlign w:val="center"/>
          </w:tcPr>
          <w:p w14:paraId="4FCF2B75" w14:textId="77777777" w:rsidR="00CA5A74" w:rsidRPr="00273DE8" w:rsidRDefault="00CA5A74" w:rsidP="00A65E2D">
            <w:pPr>
              <w:spacing w:after="0"/>
              <w:jc w:val="center"/>
              <w:rPr>
                <w:rFonts w:cs="Calibri"/>
                <w:color w:val="000000"/>
              </w:rPr>
            </w:pPr>
            <w:r w:rsidRPr="00273DE8">
              <w:rPr>
                <w:rFonts w:cs="Calibri"/>
                <w:color w:val="000000"/>
              </w:rPr>
              <w:t>0°F to 30°F</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59C2FD98" w14:textId="77777777" w:rsidR="00CA5A74" w:rsidRPr="00273DE8" w:rsidRDefault="00CA5A74" w:rsidP="00A65E2D">
            <w:pPr>
              <w:spacing w:after="0"/>
              <w:jc w:val="center"/>
              <w:rPr>
                <w:rFonts w:cs="Calibri"/>
                <w:color w:val="000000"/>
              </w:rPr>
            </w:pPr>
            <w:r w:rsidRPr="00273DE8">
              <w:rPr>
                <w:rFonts w:cs="Calibri"/>
                <w:color w:val="000000"/>
              </w:rPr>
              <w:t>1007</w:t>
            </w:r>
          </w:p>
        </w:tc>
        <w:tc>
          <w:tcPr>
            <w:tcW w:w="2235" w:type="dxa"/>
            <w:tcBorders>
              <w:top w:val="nil"/>
              <w:left w:val="single" w:sz="4" w:space="0" w:color="auto"/>
              <w:bottom w:val="single" w:sz="4" w:space="0" w:color="auto"/>
              <w:right w:val="single" w:sz="4" w:space="0" w:color="auto"/>
            </w:tcBorders>
            <w:vAlign w:val="center"/>
          </w:tcPr>
          <w:p w14:paraId="2887A51C" w14:textId="77777777" w:rsidR="00CA5A74" w:rsidRPr="00273DE8" w:rsidRDefault="00CA5A74" w:rsidP="00A65E2D">
            <w:pPr>
              <w:spacing w:after="0"/>
              <w:jc w:val="center"/>
              <w:rPr>
                <w:rFonts w:cs="Calibri"/>
                <w:color w:val="000000"/>
              </w:rPr>
            </w:pPr>
            <w:r w:rsidRPr="00273DE8">
              <w:rPr>
                <w:rFonts w:cs="Calibri"/>
                <w:color w:val="000000"/>
              </w:rPr>
              <w:t>91</w:t>
            </w:r>
          </w:p>
        </w:tc>
      </w:tr>
      <w:tr w:rsidR="00CA5A74" w:rsidRPr="00273DE8" w14:paraId="05E24BE1" w14:textId="77777777" w:rsidTr="00047748">
        <w:trPr>
          <w:trHeight w:val="20"/>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6A9582F" w14:textId="77777777" w:rsidR="00CA5A74" w:rsidRPr="00273DE8" w:rsidRDefault="00CA5A74" w:rsidP="00A65E2D">
            <w:pPr>
              <w:spacing w:after="0"/>
              <w:rPr>
                <w:rFonts w:cs="Calibri"/>
                <w:color w:val="000000"/>
              </w:rPr>
            </w:pPr>
            <w:r w:rsidRPr="00273DE8">
              <w:rPr>
                <w:rFonts w:cs="Calibri"/>
                <w:color w:val="000000"/>
              </w:rPr>
              <w:t>Horizontal Open, Self-Contained, Medium Temperature</w:t>
            </w:r>
          </w:p>
        </w:tc>
        <w:tc>
          <w:tcPr>
            <w:tcW w:w="1414" w:type="dxa"/>
            <w:tcBorders>
              <w:top w:val="single" w:sz="4" w:space="0" w:color="auto"/>
              <w:left w:val="nil"/>
              <w:bottom w:val="single" w:sz="4" w:space="0" w:color="auto"/>
              <w:right w:val="single" w:sz="4" w:space="0" w:color="auto"/>
            </w:tcBorders>
            <w:vAlign w:val="center"/>
          </w:tcPr>
          <w:p w14:paraId="29A8BF3E" w14:textId="77777777" w:rsidR="00CA5A74" w:rsidRPr="00273DE8" w:rsidRDefault="00CA5A74" w:rsidP="00A65E2D">
            <w:pPr>
              <w:spacing w:after="0"/>
              <w:jc w:val="center"/>
              <w:rPr>
                <w:rFonts w:cs="Calibri"/>
                <w:color w:val="000000"/>
              </w:rPr>
            </w:pPr>
            <w:r w:rsidRPr="00273DE8">
              <w:rPr>
                <w:rFonts w:cs="Calibri"/>
                <w:color w:val="000000"/>
              </w:rPr>
              <w:t>35°F to 55°F</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49BD81E4" w14:textId="77777777" w:rsidR="00CA5A74" w:rsidRPr="00273DE8" w:rsidRDefault="00CA5A74" w:rsidP="00A65E2D">
            <w:pPr>
              <w:spacing w:after="0"/>
              <w:jc w:val="center"/>
              <w:rPr>
                <w:rFonts w:cs="Calibri"/>
                <w:color w:val="000000"/>
              </w:rPr>
            </w:pPr>
            <w:r w:rsidRPr="00273DE8">
              <w:rPr>
                <w:rFonts w:cs="Calibri"/>
                <w:color w:val="000000"/>
              </w:rPr>
              <w:t>1350</w:t>
            </w:r>
          </w:p>
        </w:tc>
        <w:tc>
          <w:tcPr>
            <w:tcW w:w="2235" w:type="dxa"/>
            <w:tcBorders>
              <w:top w:val="nil"/>
              <w:left w:val="single" w:sz="4" w:space="0" w:color="auto"/>
              <w:bottom w:val="single" w:sz="4" w:space="0" w:color="auto"/>
              <w:right w:val="single" w:sz="4" w:space="0" w:color="auto"/>
            </w:tcBorders>
            <w:vAlign w:val="center"/>
          </w:tcPr>
          <w:p w14:paraId="062CF5E7" w14:textId="77777777" w:rsidR="00CA5A74" w:rsidRPr="00273DE8" w:rsidRDefault="00CA5A74" w:rsidP="00A65E2D">
            <w:pPr>
              <w:spacing w:after="0"/>
              <w:jc w:val="center"/>
              <w:rPr>
                <w:rFonts w:cs="Calibri"/>
                <w:color w:val="000000"/>
              </w:rPr>
            </w:pPr>
            <w:r w:rsidRPr="00273DE8">
              <w:rPr>
                <w:rFonts w:cs="Calibri"/>
                <w:color w:val="000000"/>
              </w:rPr>
              <w:t>121</w:t>
            </w:r>
          </w:p>
        </w:tc>
      </w:tr>
      <w:tr w:rsidR="00CA5A74" w:rsidRPr="00273DE8" w14:paraId="0F49ABA7" w14:textId="77777777" w:rsidTr="00047748">
        <w:trPr>
          <w:trHeight w:val="20"/>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585A99D" w14:textId="77777777" w:rsidR="00CA5A74" w:rsidRPr="00273DE8" w:rsidRDefault="00CA5A74" w:rsidP="00A65E2D">
            <w:pPr>
              <w:spacing w:after="0"/>
              <w:rPr>
                <w:rFonts w:cs="Calibri"/>
                <w:color w:val="000000"/>
              </w:rPr>
            </w:pPr>
            <w:r w:rsidRPr="00273DE8">
              <w:rPr>
                <w:rFonts w:cs="Calibri"/>
                <w:color w:val="000000"/>
              </w:rPr>
              <w:t>Horizontal Open, Self-Contained, Low Temperature</w:t>
            </w:r>
          </w:p>
        </w:tc>
        <w:tc>
          <w:tcPr>
            <w:tcW w:w="1414" w:type="dxa"/>
            <w:tcBorders>
              <w:top w:val="single" w:sz="4" w:space="0" w:color="auto"/>
              <w:left w:val="nil"/>
              <w:bottom w:val="single" w:sz="4" w:space="0" w:color="auto"/>
              <w:right w:val="single" w:sz="4" w:space="0" w:color="auto"/>
            </w:tcBorders>
            <w:vAlign w:val="center"/>
          </w:tcPr>
          <w:p w14:paraId="03C8D2B1" w14:textId="77777777" w:rsidR="00CA5A74" w:rsidRPr="00273DE8" w:rsidRDefault="00CA5A74" w:rsidP="00A65E2D">
            <w:pPr>
              <w:spacing w:after="0"/>
              <w:jc w:val="center"/>
              <w:rPr>
                <w:rFonts w:cs="Calibri"/>
                <w:color w:val="000000"/>
              </w:rPr>
            </w:pPr>
            <w:r w:rsidRPr="00273DE8">
              <w:rPr>
                <w:rFonts w:cs="Calibri"/>
                <w:color w:val="000000"/>
              </w:rPr>
              <w:t>0°F to 30°F</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4A477DEF" w14:textId="77777777" w:rsidR="00CA5A74" w:rsidRPr="00273DE8" w:rsidRDefault="00CA5A74" w:rsidP="00A65E2D">
            <w:pPr>
              <w:spacing w:after="0"/>
              <w:jc w:val="center"/>
              <w:rPr>
                <w:rFonts w:cs="Calibri"/>
                <w:color w:val="000000"/>
              </w:rPr>
            </w:pPr>
            <w:r w:rsidRPr="00273DE8">
              <w:rPr>
                <w:rFonts w:cs="Calibri"/>
                <w:color w:val="000000"/>
              </w:rPr>
              <w:t>2749</w:t>
            </w:r>
          </w:p>
        </w:tc>
        <w:tc>
          <w:tcPr>
            <w:tcW w:w="2235" w:type="dxa"/>
            <w:tcBorders>
              <w:top w:val="nil"/>
              <w:left w:val="single" w:sz="4" w:space="0" w:color="auto"/>
              <w:bottom w:val="single" w:sz="4" w:space="0" w:color="auto"/>
              <w:right w:val="single" w:sz="4" w:space="0" w:color="auto"/>
            </w:tcBorders>
            <w:vAlign w:val="center"/>
          </w:tcPr>
          <w:p w14:paraId="33B7050E" w14:textId="77777777" w:rsidR="00CA5A74" w:rsidRPr="00273DE8" w:rsidRDefault="00CA5A74" w:rsidP="00A65E2D">
            <w:pPr>
              <w:spacing w:after="0"/>
              <w:jc w:val="center"/>
              <w:rPr>
                <w:rFonts w:cs="Calibri"/>
                <w:color w:val="000000"/>
              </w:rPr>
            </w:pPr>
            <w:r w:rsidRPr="00273DE8">
              <w:rPr>
                <w:rFonts w:cs="Calibri"/>
                <w:color w:val="000000"/>
              </w:rPr>
              <w:t>247</w:t>
            </w:r>
          </w:p>
        </w:tc>
      </w:tr>
    </w:tbl>
    <w:p w14:paraId="184AD6AC" w14:textId="77777777" w:rsidR="00CA5A74" w:rsidRPr="00273DE8" w:rsidRDefault="00CA5A74" w:rsidP="00047748">
      <w:pPr>
        <w:ind w:left="720" w:firstLine="720"/>
        <w:rPr>
          <w:rFonts w:cs="Calibri"/>
          <w:color w:val="000000"/>
        </w:rPr>
      </w:pPr>
    </w:p>
    <w:p w14:paraId="0A1A5662" w14:textId="77777777" w:rsidR="00CA5A74" w:rsidRPr="00273DE8" w:rsidRDefault="00CA5A74" w:rsidP="00047748">
      <w:pPr>
        <w:rPr>
          <w:rFonts w:cs="Calibri"/>
          <w:color w:val="000000"/>
        </w:rPr>
      </w:pPr>
      <w:r w:rsidRPr="00273DE8">
        <w:rPr>
          <w:rFonts w:cs="Calibri"/>
          <w:color w:val="000000"/>
        </w:rPr>
        <w:tab/>
        <w:t>L</w:t>
      </w:r>
      <w:r w:rsidRPr="00273DE8">
        <w:rPr>
          <w:rFonts w:cs="Calibri"/>
          <w:color w:val="000000"/>
        </w:rPr>
        <w:tab/>
      </w:r>
      <w:r w:rsidRPr="00273DE8">
        <w:rPr>
          <w:rFonts w:cs="Calibri"/>
          <w:color w:val="000000"/>
        </w:rPr>
        <w:tab/>
        <w:t>= the length of the refrigerated case in linear feet</w:t>
      </w:r>
    </w:p>
    <w:p w14:paraId="2F70B589" w14:textId="77777777" w:rsidR="00CA5A74" w:rsidRPr="00273DE8" w:rsidRDefault="00CA5A74" w:rsidP="00CA5A74">
      <w:pPr>
        <w:rPr>
          <w:rFonts w:cs="Calibri"/>
        </w:rPr>
      </w:pPr>
      <w:r w:rsidRPr="00273DE8">
        <w:rPr>
          <w:rFonts w:cs="Calibri"/>
          <w:color w:val="000000"/>
        </w:rPr>
        <w:tab/>
      </w:r>
      <w:r w:rsidRPr="00273DE8">
        <w:rPr>
          <w:rFonts w:cs="Calibri"/>
          <w:color w:val="000000"/>
        </w:rPr>
        <w:tab/>
      </w:r>
      <w:r w:rsidRPr="00273DE8">
        <w:rPr>
          <w:rFonts w:cs="Calibri"/>
          <w:color w:val="000000"/>
        </w:rPr>
        <w:tab/>
        <w:t>= Actual</w:t>
      </w:r>
    </w:p>
    <w:p w14:paraId="6731B5BA" w14:textId="77777777" w:rsidR="00CA5A74" w:rsidRPr="00273DE8" w:rsidRDefault="00CA5A74" w:rsidP="00663C23">
      <w:pPr>
        <w:pStyle w:val="Heading6"/>
      </w:pPr>
      <w:r w:rsidRPr="00273DE8">
        <w:t>Summer Coincident Peak Demand Savings</w:t>
      </w:r>
    </w:p>
    <w:p w14:paraId="79158858" w14:textId="77777777" w:rsidR="00CA5A74" w:rsidRPr="00273DE8" w:rsidRDefault="00CA5A74" w:rsidP="00CA5A74">
      <w:pPr>
        <w:spacing w:after="240"/>
      </w:pPr>
      <w:r w:rsidRPr="00273DE8">
        <w:t>Peak savings are null because savings occur at night only.</w:t>
      </w:r>
    </w:p>
    <w:p w14:paraId="4A1C87C3" w14:textId="77777777" w:rsidR="00CA5A74" w:rsidRPr="00273DE8" w:rsidRDefault="00CA5A74" w:rsidP="00663C23">
      <w:pPr>
        <w:pStyle w:val="Heading6"/>
      </w:pPr>
      <w:r w:rsidRPr="00273DE8">
        <w:t>Natural Gas Savings</w:t>
      </w:r>
    </w:p>
    <w:p w14:paraId="43911DFB" w14:textId="77777777" w:rsidR="00CA5A74" w:rsidRPr="00273DE8" w:rsidRDefault="00CA5A74" w:rsidP="00CA5A74">
      <w:pPr>
        <w:spacing w:after="240"/>
      </w:pPr>
      <w:r w:rsidRPr="00273DE8">
        <w:t>N/A</w:t>
      </w:r>
    </w:p>
    <w:p w14:paraId="3137ED5E" w14:textId="77777777" w:rsidR="00CA5A74" w:rsidRPr="00273DE8" w:rsidRDefault="00CA5A74" w:rsidP="00663C23">
      <w:pPr>
        <w:pStyle w:val="Heading6"/>
      </w:pPr>
      <w:r w:rsidRPr="00273DE8">
        <w:t xml:space="preserve">Water Impact Descriptions and Calculation  </w:t>
      </w:r>
    </w:p>
    <w:p w14:paraId="4999F80E" w14:textId="77777777" w:rsidR="00CA5A74" w:rsidRPr="00273DE8" w:rsidRDefault="00CA5A74" w:rsidP="00CA5A74">
      <w:pPr>
        <w:spacing w:after="240"/>
      </w:pPr>
      <w:r w:rsidRPr="00273DE8">
        <w:t>N/A</w:t>
      </w:r>
    </w:p>
    <w:p w14:paraId="32CE00D0" w14:textId="77777777" w:rsidR="00CA5A74" w:rsidRPr="00273DE8" w:rsidRDefault="00CA5A74" w:rsidP="00663C23">
      <w:pPr>
        <w:pStyle w:val="Heading6"/>
      </w:pPr>
      <w:r w:rsidRPr="00273DE8">
        <w:t>Deemed O&amp;M Cost Adjustment Calculation</w:t>
      </w:r>
    </w:p>
    <w:p w14:paraId="2401E93B" w14:textId="77777777" w:rsidR="00CA5A74" w:rsidRPr="00273DE8" w:rsidRDefault="00CA5A74" w:rsidP="00CA5A74">
      <w:pPr>
        <w:rPr>
          <w:i/>
        </w:rPr>
      </w:pPr>
      <w:r w:rsidRPr="00273DE8">
        <w:t>N/A</w:t>
      </w:r>
    </w:p>
    <w:p w14:paraId="785D42B7" w14:textId="77777777" w:rsidR="002356A4" w:rsidRDefault="00CA5A74" w:rsidP="00663C23">
      <w:pPr>
        <w:pStyle w:val="Heading6"/>
      </w:pPr>
      <w:r w:rsidRPr="00273DE8">
        <w:lastRenderedPageBreak/>
        <w:t xml:space="preserve"> </w:t>
      </w:r>
      <w:bookmarkStart w:id="1053" w:name="_Toc390225493"/>
      <w:bookmarkStart w:id="1054" w:name="_Toc390225494"/>
      <w:bookmarkStart w:id="1055" w:name="_Toc390225495"/>
      <w:bookmarkStart w:id="1056" w:name="_Toc390225496"/>
      <w:bookmarkStart w:id="1057" w:name="_Toc390225497"/>
      <w:bookmarkStart w:id="1058" w:name="_Toc390225498"/>
      <w:bookmarkStart w:id="1059" w:name="_Toc390225499"/>
      <w:bookmarkStart w:id="1060" w:name="_Toc390225500"/>
      <w:bookmarkStart w:id="1061" w:name="_Toc390225501"/>
      <w:bookmarkStart w:id="1062" w:name="_Toc390225502"/>
      <w:bookmarkStart w:id="1063" w:name="_Toc390225503"/>
      <w:bookmarkStart w:id="1064" w:name="_Toc390225504"/>
      <w:bookmarkStart w:id="1065" w:name="_Toc390225505"/>
      <w:bookmarkStart w:id="1066" w:name="_Toc390225506"/>
      <w:bookmarkStart w:id="1067" w:name="_Toc390225507"/>
      <w:bookmarkStart w:id="1068" w:name="_Toc390225508"/>
      <w:bookmarkStart w:id="1069" w:name="_Toc390225509"/>
      <w:bookmarkStart w:id="1070" w:name="_Toc390225510"/>
      <w:bookmarkStart w:id="1071" w:name="_Toc390225511"/>
      <w:bookmarkStart w:id="1072" w:name="_Toc390225512"/>
      <w:bookmarkStart w:id="1073" w:name="_Toc390225513"/>
      <w:bookmarkStart w:id="1074" w:name="_Toc390225514"/>
      <w:bookmarkStart w:id="1075" w:name="_Toc390225515"/>
      <w:bookmarkStart w:id="1076" w:name="_Toc390225516"/>
      <w:bookmarkStart w:id="1077" w:name="_Toc390225517"/>
      <w:bookmarkStart w:id="1078" w:name="_Toc390225518"/>
      <w:bookmarkStart w:id="1079" w:name="_Toc390225519"/>
      <w:bookmarkStart w:id="1080" w:name="_Toc390225520"/>
      <w:bookmarkStart w:id="1081" w:name="_Toc390225521"/>
      <w:bookmarkStart w:id="1082" w:name="_Toc390225522"/>
      <w:bookmarkStart w:id="1083" w:name="_Toc390225523"/>
      <w:bookmarkStart w:id="1084" w:name="_Toc390225524"/>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sidRPr="00A65E2D">
        <w:t>Measure</w:t>
      </w:r>
      <w:r w:rsidRPr="00273DE8">
        <w:t xml:space="preserve"> Code: CI-RFG-NCOV-V01-150601</w:t>
      </w:r>
    </w:p>
    <w:p w14:paraId="4BA1AC92" w14:textId="24622A4A" w:rsidR="00A65E2D" w:rsidRPr="00A65E2D" w:rsidRDefault="0016041C" w:rsidP="00663C23">
      <w:pPr>
        <w:pStyle w:val="Heading6"/>
      </w:pPr>
      <w:r>
        <w:t>Review Deadline: 1/1/2024</w:t>
      </w:r>
    </w:p>
    <w:p w14:paraId="63041A5C" w14:textId="77777777" w:rsidR="004A3C84" w:rsidRPr="004A3C84" w:rsidRDefault="004A3C84" w:rsidP="004A3C84"/>
    <w:p w14:paraId="26A24EB4" w14:textId="77777777" w:rsidR="004A3C84" w:rsidRDefault="004A3C84" w:rsidP="002356A4">
      <w:pPr>
        <w:sectPr w:rsidR="004A3C84">
          <w:pgSz w:w="12240" w:h="15840"/>
          <w:pgMar w:top="1440" w:right="1440" w:bottom="1440" w:left="1440" w:header="720" w:footer="720" w:gutter="0"/>
          <w:cols w:space="720"/>
          <w:docGrid w:linePitch="360"/>
        </w:sectPr>
      </w:pPr>
    </w:p>
    <w:p w14:paraId="2CD54EDB" w14:textId="2F741CE8" w:rsidR="002356A4" w:rsidRDefault="004A3C84" w:rsidP="00E31290">
      <w:pPr>
        <w:pStyle w:val="Heading3"/>
      </w:pPr>
      <w:bookmarkStart w:id="1085" w:name="_Toc466463573"/>
      <w:bookmarkStart w:id="1086" w:name="_Toc474158151"/>
      <w:r>
        <w:lastRenderedPageBreak/>
        <w:t>High Speed Rollup Doors</w:t>
      </w:r>
      <w:bookmarkEnd w:id="1085"/>
      <w:bookmarkEnd w:id="1086"/>
    </w:p>
    <w:p w14:paraId="6C4D0F27" w14:textId="77777777" w:rsidR="004A3C84" w:rsidRDefault="004A3C84" w:rsidP="00663C23">
      <w:pPr>
        <w:pStyle w:val="Heading6"/>
      </w:pPr>
      <w:r>
        <w:t xml:space="preserve">Description </w:t>
      </w:r>
    </w:p>
    <w:p w14:paraId="634B35DD" w14:textId="77777777" w:rsidR="004A3C84" w:rsidRDefault="004A3C84" w:rsidP="004A3C84">
      <w:pPr>
        <w:jc w:val="left"/>
      </w:pPr>
      <w:r>
        <w:t xml:space="preserve">This measure entails the installation of High Speed Doors in refrigerated warehouses. High speed doors can save energy by lowering infiltration through a reduction in time that cooled spaces are exposed to ambient outdoor conditions.  This in turn can lower the demand on refrigeration systems. </w:t>
      </w:r>
    </w:p>
    <w:p w14:paraId="575E524D" w14:textId="77777777" w:rsidR="004A3C84" w:rsidRDefault="004A3C84" w:rsidP="004A3C84">
      <w:pPr>
        <w:jc w:val="left"/>
        <w:rPr>
          <w:rFonts w:cs="Calibri"/>
        </w:rPr>
      </w:pPr>
      <w:r>
        <w:rPr>
          <w:rFonts w:cs="Calibri"/>
        </w:rPr>
        <w:t xml:space="preserve">This measure was developed to be applicable to the following program types:  RF.  </w:t>
      </w:r>
    </w:p>
    <w:p w14:paraId="588826D8" w14:textId="77777777" w:rsidR="004A3C84" w:rsidRDefault="004A3C84" w:rsidP="004A3C84">
      <w:pPr>
        <w:jc w:val="left"/>
        <w:rPr>
          <w:rFonts w:cs="Calibri"/>
        </w:rPr>
      </w:pPr>
      <w:r>
        <w:rPr>
          <w:rFonts w:cs="Calibri"/>
        </w:rPr>
        <w:t>If applied to other program types, the measure savings should be verified.</w:t>
      </w:r>
    </w:p>
    <w:p w14:paraId="7A470242" w14:textId="77777777" w:rsidR="004A3C84" w:rsidRDefault="004A3C84" w:rsidP="00663C23">
      <w:pPr>
        <w:pStyle w:val="Heading6"/>
        <w:rPr>
          <w:szCs w:val="22"/>
        </w:rPr>
      </w:pPr>
      <w:r>
        <w:t xml:space="preserve">Definition of Efficient Equipment </w:t>
      </w:r>
    </w:p>
    <w:p w14:paraId="112E9D5C" w14:textId="77777777" w:rsidR="004A3C84" w:rsidRDefault="004A3C84" w:rsidP="00A65E2D">
      <w:r>
        <w:t xml:space="preserve">To qualify for this measure the installed equipment must be a High Speed Door installed on the loading dock doorway of a refrigerated space. The high speed door is assumed to act as a primary door. It should be noted that for high-traffic applications (about 45 door passages per hour, using the defaults for this measure) a custom analysis is necessary to ensure that high-speed rollup doors will provide savings, because strip curtains may outperform the high speed door, if no other open-door protection device is installed. </w:t>
      </w:r>
    </w:p>
    <w:p w14:paraId="44577DCE" w14:textId="77777777" w:rsidR="004A3C84" w:rsidRDefault="004A3C84" w:rsidP="00663C23">
      <w:pPr>
        <w:pStyle w:val="Heading6"/>
      </w:pPr>
      <w:r>
        <w:t xml:space="preserve">Definition of Baseline Equipment </w:t>
      </w:r>
    </w:p>
    <w:p w14:paraId="6B822831" w14:textId="77777777" w:rsidR="004A3C84" w:rsidRDefault="004A3C84" w:rsidP="00A65E2D">
      <w:r>
        <w:t>The baseline equipment is existing strip curtains on doorways to a loading dock. During times of traffic, primary doors are left open, leaving just the strip curtains as open-doorway protection.</w:t>
      </w:r>
    </w:p>
    <w:p w14:paraId="7B4CD044" w14:textId="77777777" w:rsidR="004A3C84" w:rsidRDefault="004A3C84" w:rsidP="00663C23">
      <w:pPr>
        <w:pStyle w:val="Heading6"/>
      </w:pPr>
      <w:r>
        <w:t xml:space="preserve">Deemed Lifetime of Efficient Equipment </w:t>
      </w:r>
    </w:p>
    <w:p w14:paraId="4CDEB345" w14:textId="77777777" w:rsidR="004A3C84" w:rsidRDefault="004A3C84" w:rsidP="004A3C84">
      <w:pPr>
        <w:rPr>
          <w:iCs/>
          <w:sz w:val="22"/>
        </w:rPr>
      </w:pPr>
      <w:r>
        <w:t>The expected measure life is assumed to be 12 years.</w:t>
      </w:r>
      <w:r>
        <w:rPr>
          <w:rStyle w:val="FootnoteReference"/>
        </w:rPr>
        <w:footnoteReference w:id="791"/>
      </w:r>
    </w:p>
    <w:p w14:paraId="16902D91" w14:textId="77777777" w:rsidR="004A3C84" w:rsidRDefault="004A3C84" w:rsidP="00663C23">
      <w:pPr>
        <w:pStyle w:val="Heading6"/>
      </w:pPr>
      <w:r>
        <w:t xml:space="preserve">Deemed Measure Cost </w:t>
      </w:r>
    </w:p>
    <w:p w14:paraId="3430E2CD" w14:textId="77777777" w:rsidR="004A3C84" w:rsidRDefault="004A3C84" w:rsidP="004A3C84">
      <w:r>
        <w:t>The incremental measure cost is $150/sq.ft.</w:t>
      </w:r>
      <w:r>
        <w:rPr>
          <w:rStyle w:val="FootnoteReference"/>
        </w:rPr>
        <w:footnoteReference w:id="792"/>
      </w:r>
    </w:p>
    <w:p w14:paraId="5279A51E" w14:textId="77777777" w:rsidR="004A3C84" w:rsidRDefault="004A3C84" w:rsidP="00663C23">
      <w:pPr>
        <w:pStyle w:val="Heading6"/>
      </w:pPr>
      <w:r>
        <w:t>Loadshape</w:t>
      </w:r>
    </w:p>
    <w:p w14:paraId="1FC05727" w14:textId="77777777" w:rsidR="004A3C84" w:rsidRDefault="004A3C84" w:rsidP="004A3C84">
      <w:r>
        <w:t>Loadshape C22 - Commercial Refrigeration</w:t>
      </w:r>
    </w:p>
    <w:p w14:paraId="30DC322F" w14:textId="77777777" w:rsidR="004A3C84" w:rsidRDefault="004A3C84" w:rsidP="00663C23">
      <w:pPr>
        <w:pStyle w:val="Heading6"/>
      </w:pPr>
      <w:r>
        <w:t>Coincidence Factor</w:t>
      </w:r>
    </w:p>
    <w:p w14:paraId="0A7E05B3" w14:textId="334DE524" w:rsidR="004A3C84" w:rsidRDefault="004A3C84" w:rsidP="004A3C84">
      <w:r>
        <w:t>The coincidence factor is assumed to be 1.00.</w:t>
      </w:r>
    </w:p>
    <w:p w14:paraId="4E5C5D8F" w14:textId="77777777" w:rsidR="00A65E2D" w:rsidRDefault="00A65E2D" w:rsidP="004A3C84"/>
    <w:p w14:paraId="1FAD6897" w14:textId="77777777" w:rsidR="004A3C84" w:rsidRDefault="004A3C84" w:rsidP="004A3C84">
      <w:pPr>
        <w:keepNext/>
        <w:pBdr>
          <w:top w:val="double" w:sz="4" w:space="1" w:color="auto"/>
          <w:bottom w:val="double" w:sz="4" w:space="1" w:color="auto"/>
        </w:pBdr>
        <w:jc w:val="center"/>
        <w:rPr>
          <w:rFonts w:cstheme="minorHAnsi"/>
          <w:b/>
        </w:rPr>
      </w:pPr>
      <w:r>
        <w:rPr>
          <w:rFonts w:cstheme="minorHAnsi"/>
          <w:b/>
        </w:rPr>
        <w:t>Algorithm</w:t>
      </w:r>
    </w:p>
    <w:p w14:paraId="5A92240C" w14:textId="77777777" w:rsidR="004A3C84" w:rsidRDefault="004A3C84" w:rsidP="00663C23">
      <w:pPr>
        <w:pStyle w:val="Heading6"/>
        <w:rPr>
          <w:szCs w:val="22"/>
        </w:rPr>
      </w:pPr>
      <w:r>
        <w:t xml:space="preserve">Calculation of Savings </w:t>
      </w:r>
    </w:p>
    <w:p w14:paraId="337DCD3B" w14:textId="77777777" w:rsidR="004A3C84" w:rsidRDefault="004A3C84" w:rsidP="00663C23">
      <w:pPr>
        <w:pStyle w:val="Heading6"/>
      </w:pPr>
      <w:r>
        <w:t xml:space="preserve">Electric Energy Savings </w:t>
      </w:r>
    </w:p>
    <w:p w14:paraId="7C372759" w14:textId="77777777" w:rsidR="004A3C84" w:rsidRDefault="004A3C84" w:rsidP="004A3C84">
      <w:r>
        <w:t xml:space="preserve">Electric savings consider the change in loading on the refrigeration system as well as the consumption of the drive on the high speed door. The following algorithms are based heavily on those derived and described in chapter 24 Refrigerated-Facility Loads of the ASHRAE Refrigeration Handbook. </w:t>
      </w:r>
    </w:p>
    <w:p w14:paraId="6AED7625" w14:textId="77777777" w:rsidR="004A3C84" w:rsidRDefault="004A3C84" w:rsidP="004A3C84">
      <w:pPr>
        <w:autoSpaceDE w:val="0"/>
        <w:autoSpaceDN w:val="0"/>
        <w:adjustRightInd w:val="0"/>
        <w:ind w:left="720"/>
        <w:jc w:val="left"/>
      </w:pPr>
      <m:oMathPara>
        <m:oMathParaPr>
          <m:jc m:val="left"/>
        </m:oMathParaPr>
        <m:oMath>
          <m:r>
            <w:rPr>
              <w:rFonts w:ascii="Cambria Math" w:hAnsi="Cambria Math"/>
            </w:rPr>
            <m:t xml:space="preserve">ΔkWh= </m:t>
          </m:r>
          <m:d>
            <m:dPr>
              <m:ctrlPr>
                <w:rPr>
                  <w:rFonts w:ascii="Cambria Math" w:eastAsia="Times New Roman" w:hAnsi="Cambria Math" w:cs="Times New Roman"/>
                  <w:szCs w:val="22"/>
                </w:rPr>
              </m:ctrlPr>
            </m:dPr>
            <m:e>
              <m:r>
                <m:rPr>
                  <m:sty m:val="p"/>
                </m:rPr>
                <w:rPr>
                  <w:rFonts w:ascii="Cambria Math" w:hAnsi="Cambria Math"/>
                </w:rPr>
                <m:t xml:space="preserve">0.00008333* </m:t>
              </m:r>
              <m:r>
                <w:rPr>
                  <w:rFonts w:ascii="Cambria Math" w:hAnsi="Cambria Math"/>
                </w:rPr>
                <m:t>q*</m:t>
              </m:r>
              <m:sSub>
                <m:sSubPr>
                  <m:ctrlPr>
                    <w:rPr>
                      <w:rFonts w:ascii="Cambria Math" w:eastAsia="Times New Roman" w:hAnsi="Cambria Math" w:cs="Times New Roman"/>
                      <w:i/>
                      <w:szCs w:val="22"/>
                    </w:rPr>
                  </m:ctrlPr>
                </m:sSubPr>
                <m:e>
                  <m:r>
                    <w:rPr>
                      <w:rFonts w:ascii="Cambria Math" w:hAnsi="Cambria Math"/>
                    </w:rPr>
                    <m:t>D</m:t>
                  </m:r>
                </m:e>
                <m:sub>
                  <m:r>
                    <w:rPr>
                      <w:rFonts w:ascii="Cambria Math" w:hAnsi="Cambria Math"/>
                    </w:rPr>
                    <m:t>f</m:t>
                  </m:r>
                </m:sub>
              </m:sSub>
              <m:r>
                <w:rPr>
                  <w:rFonts w:ascii="Cambria Math" w:hAnsi="Cambria Math"/>
                </w:rPr>
                <m:t>* η*</m:t>
              </m:r>
              <m:d>
                <m:dPr>
                  <m:begChr m:val="["/>
                  <m:endChr m:val="]"/>
                  <m:ctrlPr>
                    <w:rPr>
                      <w:rFonts w:ascii="Cambria Math" w:eastAsia="Times New Roman" w:hAnsi="Cambria Math" w:cs="Times New Roman"/>
                      <w:i/>
                      <w:szCs w:val="22"/>
                    </w:rPr>
                  </m:ctrlPr>
                </m:dPr>
                <m:e>
                  <m:sSub>
                    <m:sSubPr>
                      <m:ctrlPr>
                        <w:rPr>
                          <w:rFonts w:ascii="Cambria Math" w:eastAsia="Times New Roman" w:hAnsi="Cambria Math" w:cs="Times New Roman"/>
                          <w:i/>
                          <w:szCs w:val="22"/>
                        </w:rPr>
                      </m:ctrlPr>
                    </m:sSubPr>
                    <m:e>
                      <m:r>
                        <w:rPr>
                          <w:rFonts w:ascii="Cambria Math" w:hAnsi="Cambria Math"/>
                        </w:rPr>
                        <m:t>D</m:t>
                      </m:r>
                    </m:e>
                    <m:sub>
                      <m:r>
                        <w:rPr>
                          <w:rFonts w:ascii="Cambria Math" w:hAnsi="Cambria Math"/>
                        </w:rPr>
                        <m:t>tB</m:t>
                      </m:r>
                    </m:sub>
                  </m:sSub>
                  <m:r>
                    <w:rPr>
                      <w:rFonts w:ascii="Cambria Math" w:hAnsi="Cambria Math"/>
                    </w:rPr>
                    <m:t>(1-</m:t>
                  </m:r>
                  <m:sSub>
                    <m:sSubPr>
                      <m:ctrlPr>
                        <w:rPr>
                          <w:rFonts w:ascii="Cambria Math" w:eastAsia="Times New Roman" w:hAnsi="Cambria Math" w:cs="Times New Roman"/>
                          <w:i/>
                          <w:szCs w:val="22"/>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eastAsia="Times New Roman" w:hAnsi="Cambria Math" w:cs="Times New Roman"/>
                          <w:i/>
                          <w:szCs w:val="22"/>
                        </w:rPr>
                      </m:ctrlPr>
                    </m:sSubPr>
                    <m:e>
                      <m:r>
                        <w:rPr>
                          <w:rFonts w:ascii="Cambria Math" w:hAnsi="Cambria Math"/>
                        </w:rPr>
                        <m:t>- D</m:t>
                      </m:r>
                    </m:e>
                    <m:sub>
                      <m:r>
                        <w:rPr>
                          <w:rFonts w:ascii="Cambria Math" w:hAnsi="Cambria Math"/>
                        </w:rPr>
                        <m:t>tE</m:t>
                      </m:r>
                    </m:sub>
                  </m:sSub>
                  <m:r>
                    <w:rPr>
                      <w:rFonts w:ascii="Cambria Math" w:hAnsi="Cambria Math"/>
                    </w:rPr>
                    <m:t>(1-</m:t>
                  </m:r>
                  <m:sSub>
                    <m:sSubPr>
                      <m:ctrlPr>
                        <w:rPr>
                          <w:rFonts w:ascii="Cambria Math" w:eastAsia="Times New Roman" w:hAnsi="Cambria Math" w:cs="Times New Roman"/>
                          <w:i/>
                          <w:szCs w:val="22"/>
                        </w:rPr>
                      </m:ctrlPr>
                    </m:sSubPr>
                    <m:e>
                      <m:r>
                        <w:rPr>
                          <w:rFonts w:ascii="Cambria Math" w:hAnsi="Cambria Math"/>
                        </w:rPr>
                        <m:t>E</m:t>
                      </m:r>
                    </m:e>
                    <m:sub>
                      <m:r>
                        <w:rPr>
                          <w:rFonts w:ascii="Cambria Math" w:hAnsi="Cambria Math"/>
                        </w:rPr>
                        <m:t>E</m:t>
                      </m:r>
                    </m:sub>
                  </m:sSub>
                  <m:r>
                    <w:rPr>
                      <w:rFonts w:ascii="Cambria Math" w:hAnsi="Cambria Math"/>
                    </w:rPr>
                    <m:t>)</m:t>
                  </m:r>
                </m:e>
              </m:d>
              <m:r>
                <m:rPr>
                  <m:sty m:val="p"/>
                </m:rPr>
                <w:rPr>
                  <w:rFonts w:ascii="Cambria Math" w:hAnsi="Cambria Math"/>
                </w:rPr>
                <m:t>-</m:t>
              </m:r>
              <m:sSub>
                <m:sSubPr>
                  <m:ctrlPr>
                    <w:rPr>
                      <w:rFonts w:ascii="Cambria Math" w:eastAsia="Times New Roman" w:hAnsi="Cambria Math" w:cs="Times New Roman"/>
                      <w:i/>
                      <w:szCs w:val="22"/>
                    </w:rPr>
                  </m:ctrlPr>
                </m:sSubPr>
                <m:e>
                  <m:r>
                    <w:rPr>
                      <w:rFonts w:ascii="Cambria Math" w:hAnsi="Cambria Math"/>
                    </w:rPr>
                    <m:t>D</m:t>
                  </m:r>
                </m:e>
                <m:sub>
                  <m:r>
                    <w:rPr>
                      <w:rFonts w:ascii="Cambria Math" w:hAnsi="Cambria Math"/>
                    </w:rPr>
                    <m:t>tM</m:t>
                  </m:r>
                </m:sub>
              </m:sSub>
              <m:r>
                <m:rPr>
                  <m:sty m:val="p"/>
                </m:rPr>
                <w:rPr>
                  <w:rFonts w:ascii="Cambria Math" w:hAnsi="Cambria Math"/>
                </w:rPr>
                <m:t>M</m:t>
              </m:r>
            </m:e>
          </m:d>
          <m:r>
            <w:rPr>
              <w:rFonts w:ascii="Cambria Math" w:hAnsi="Cambria Math"/>
            </w:rPr>
            <m:t>*t</m:t>
          </m:r>
          <m:r>
            <m:rPr>
              <m:sty m:val="p"/>
            </m:rPr>
            <w:rPr>
              <w:rFonts w:ascii="Cambria Math" w:hAnsi="Cambria Math"/>
            </w:rPr>
            <m:t xml:space="preserve"> </m:t>
          </m:r>
        </m:oMath>
      </m:oMathPara>
    </w:p>
    <w:p w14:paraId="32DA4A2D" w14:textId="77777777" w:rsidR="004A3C84" w:rsidRDefault="004A3C84" w:rsidP="004A3C84">
      <w:pPr>
        <w:autoSpaceDE w:val="0"/>
        <w:autoSpaceDN w:val="0"/>
        <w:adjustRightInd w:val="0"/>
        <w:jc w:val="left"/>
      </w:pPr>
      <w:r>
        <w:t>Where:</w:t>
      </w:r>
    </w:p>
    <w:p w14:paraId="7B5C6700" w14:textId="77777777" w:rsidR="004A3C84" w:rsidRDefault="004A3C84" w:rsidP="004A3C84">
      <w:pPr>
        <w:autoSpaceDE w:val="0"/>
        <w:autoSpaceDN w:val="0"/>
        <w:adjustRightInd w:val="0"/>
        <w:ind w:left="720"/>
        <w:jc w:val="left"/>
      </w:pPr>
      <w:r>
        <w:lastRenderedPageBreak/>
        <w:t xml:space="preserve">0.00008333 </w:t>
      </w:r>
      <w:r>
        <w:tab/>
        <w:t>= conversion from Btu/h to tons</w:t>
      </w:r>
    </w:p>
    <w:p w14:paraId="22E87638" w14:textId="77777777" w:rsidR="004A3C84" w:rsidRDefault="004A3C84" w:rsidP="004A3C84">
      <w:pPr>
        <w:autoSpaceDE w:val="0"/>
        <w:autoSpaceDN w:val="0"/>
        <w:adjustRightInd w:val="0"/>
        <w:ind w:left="720"/>
        <w:jc w:val="left"/>
      </w:pPr>
      <w:r>
        <w:rPr>
          <w:i/>
        </w:rPr>
        <w:t>q</w:t>
      </w:r>
      <w:r>
        <w:t xml:space="preserve"> </w:t>
      </w:r>
      <w:r>
        <w:tab/>
      </w:r>
      <w:r>
        <w:tab/>
        <w:t>= sensible and latent refrigeration load for fully established flow, Btu/h</w:t>
      </w:r>
    </w:p>
    <w:p w14:paraId="4B0C08B3" w14:textId="77777777" w:rsidR="004A3C84" w:rsidRDefault="004A3C84" w:rsidP="004A3C84">
      <w:pPr>
        <w:autoSpaceDE w:val="0"/>
        <w:autoSpaceDN w:val="0"/>
        <w:adjustRightInd w:val="0"/>
        <w:ind w:left="2160"/>
        <w:jc w:val="left"/>
      </w:pPr>
      <m:oMathPara>
        <m:oMathParaPr>
          <m:jc m:val="left"/>
        </m:oMathParaPr>
        <m:oMath>
          <m:r>
            <w:rPr>
              <w:rFonts w:ascii="Cambria Math" w:hAnsi="Cambria Math"/>
            </w:rPr>
            <m:t>= 3790*W*</m:t>
          </m:r>
          <m:sSup>
            <m:sSupPr>
              <m:ctrlPr>
                <w:rPr>
                  <w:rFonts w:ascii="Cambria Math" w:eastAsia="Times New Roman" w:hAnsi="Cambria Math" w:cs="Times New Roman"/>
                  <w:i/>
                  <w:szCs w:val="22"/>
                </w:rPr>
              </m:ctrlPr>
            </m:sSupPr>
            <m:e>
              <m:r>
                <w:rPr>
                  <w:rFonts w:ascii="Cambria Math" w:hAnsi="Cambria Math"/>
                </w:rPr>
                <m:t>H</m:t>
              </m:r>
            </m:e>
            <m:sup>
              <m:r>
                <w:rPr>
                  <w:rFonts w:ascii="Cambria Math" w:hAnsi="Cambria Math"/>
                </w:rPr>
                <m:t>1.5</m:t>
              </m:r>
            </m:sup>
          </m:sSup>
          <m:r>
            <w:rPr>
              <w:rFonts w:ascii="Cambria Math" w:hAnsi="Cambria Math"/>
            </w:rPr>
            <m:t>*</m:t>
          </m:r>
          <m:d>
            <m:dPr>
              <m:ctrlPr>
                <w:rPr>
                  <w:rFonts w:ascii="Cambria Math" w:eastAsia="Times New Roman" w:hAnsi="Cambria Math" w:cs="Times New Roman"/>
                  <w:i/>
                  <w:szCs w:val="22"/>
                </w:rPr>
              </m:ctrlPr>
            </m:dPr>
            <m:e>
              <m:f>
                <m:fPr>
                  <m:ctrlPr>
                    <w:rPr>
                      <w:rFonts w:ascii="Cambria Math" w:eastAsia="Times New Roman" w:hAnsi="Cambria Math" w:cs="Times New Roman"/>
                      <w:i/>
                      <w:szCs w:val="22"/>
                    </w:rPr>
                  </m:ctrlPr>
                </m:fPr>
                <m:num>
                  <m:sSub>
                    <m:sSubPr>
                      <m:ctrlPr>
                        <w:rPr>
                          <w:rFonts w:ascii="Cambria Math" w:eastAsia="Times New Roman" w:hAnsi="Cambria Math" w:cs="Times New Roman"/>
                          <w:i/>
                          <w:szCs w:val="22"/>
                        </w:rPr>
                      </m:ctrlPr>
                    </m:sSubPr>
                    <m:e>
                      <m:r>
                        <w:rPr>
                          <w:rFonts w:ascii="Cambria Math" w:hAnsi="Cambria Math"/>
                        </w:rPr>
                        <m:t>Q</m:t>
                      </m:r>
                    </m:e>
                    <m:sub>
                      <m:r>
                        <w:rPr>
                          <w:rFonts w:ascii="Cambria Math" w:hAnsi="Cambria Math"/>
                        </w:rPr>
                        <m:t>s</m:t>
                      </m:r>
                    </m:sub>
                  </m:sSub>
                </m:num>
                <m:den>
                  <m:r>
                    <w:rPr>
                      <w:rFonts w:ascii="Cambria Math" w:hAnsi="Cambria Math"/>
                    </w:rPr>
                    <m:t>A</m:t>
                  </m:r>
                </m:den>
              </m:f>
            </m:e>
          </m:d>
          <m:r>
            <w:rPr>
              <w:rFonts w:ascii="Cambria Math" w:hAnsi="Cambria Math"/>
            </w:rPr>
            <m:t>*</m:t>
          </m:r>
          <m:d>
            <m:dPr>
              <m:ctrlPr>
                <w:rPr>
                  <w:rFonts w:ascii="Cambria Math" w:eastAsia="Times New Roman" w:hAnsi="Cambria Math" w:cs="Times New Roman"/>
                  <w:i/>
                  <w:szCs w:val="22"/>
                </w:rPr>
              </m:ctrlPr>
            </m:dPr>
            <m:e>
              <m:f>
                <m:fPr>
                  <m:ctrlPr>
                    <w:rPr>
                      <w:rFonts w:ascii="Cambria Math" w:eastAsia="Times New Roman" w:hAnsi="Cambria Math" w:cs="Times New Roman"/>
                      <w:i/>
                      <w:szCs w:val="22"/>
                    </w:rPr>
                  </m:ctrlPr>
                </m:fPr>
                <m:num>
                  <m:r>
                    <w:rPr>
                      <w:rFonts w:ascii="Cambria Math" w:hAnsi="Cambria Math"/>
                    </w:rPr>
                    <m:t>1</m:t>
                  </m:r>
                </m:num>
                <m:den>
                  <m:sSub>
                    <m:sSubPr>
                      <m:ctrlPr>
                        <w:rPr>
                          <w:rFonts w:ascii="Cambria Math" w:eastAsia="Times New Roman" w:hAnsi="Cambria Math" w:cs="Times New Roman"/>
                          <w:i/>
                          <w:szCs w:val="22"/>
                        </w:rPr>
                      </m:ctrlPr>
                    </m:sSubPr>
                    <m:e>
                      <m:r>
                        <w:rPr>
                          <w:rFonts w:ascii="Cambria Math" w:hAnsi="Cambria Math"/>
                        </w:rPr>
                        <m:t>R</m:t>
                      </m:r>
                    </m:e>
                    <m:sub>
                      <m:r>
                        <w:rPr>
                          <w:rFonts w:ascii="Cambria Math" w:hAnsi="Cambria Math"/>
                        </w:rPr>
                        <m:t>s</m:t>
                      </m:r>
                    </m:sub>
                  </m:sSub>
                </m:den>
              </m:f>
            </m:e>
          </m:d>
          <m:r>
            <w:rPr>
              <w:rFonts w:ascii="Cambria Math" w:hAnsi="Cambria Math"/>
            </w:rPr>
            <m:t xml:space="preserve"> </m:t>
          </m:r>
        </m:oMath>
      </m:oMathPara>
    </w:p>
    <w:p w14:paraId="27B6AA5F" w14:textId="77777777" w:rsidR="004A3C84" w:rsidRDefault="004A3C84" w:rsidP="004A3C84">
      <w:pPr>
        <w:autoSpaceDE w:val="0"/>
        <w:autoSpaceDN w:val="0"/>
        <w:adjustRightInd w:val="0"/>
        <w:ind w:left="720"/>
        <w:jc w:val="left"/>
      </w:pPr>
      <w:r>
        <w:tab/>
        <w:t xml:space="preserve">W </w:t>
      </w:r>
      <w:r>
        <w:tab/>
        <w:t>= width of doorway, in feet. Custom input.</w:t>
      </w:r>
    </w:p>
    <w:p w14:paraId="25B2D535" w14:textId="77777777" w:rsidR="004A3C84" w:rsidRDefault="004A3C84" w:rsidP="004A3C84">
      <w:pPr>
        <w:autoSpaceDE w:val="0"/>
        <w:autoSpaceDN w:val="0"/>
        <w:adjustRightInd w:val="0"/>
        <w:ind w:left="720"/>
        <w:jc w:val="left"/>
      </w:pPr>
      <w:r>
        <w:tab/>
        <w:t xml:space="preserve">H </w:t>
      </w:r>
      <w:r>
        <w:tab/>
        <w:t>= height of doorway, in feet. Custom input.</w:t>
      </w:r>
    </w:p>
    <w:p w14:paraId="58AA0BCC" w14:textId="77777777" w:rsidR="004A3C84" w:rsidRDefault="00AF32F5" w:rsidP="004A3C84">
      <w:pPr>
        <w:autoSpaceDE w:val="0"/>
        <w:autoSpaceDN w:val="0"/>
        <w:adjustRightInd w:val="0"/>
        <w:ind w:left="2160" w:hanging="720"/>
        <w:jc w:val="left"/>
      </w:pP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hAnsi="Cambria Math"/>
                    <w:sz w:val="24"/>
                  </w:rPr>
                  <m:t>Q</m:t>
                </m:r>
              </m:e>
              <m:sub>
                <m:r>
                  <w:rPr>
                    <w:rFonts w:ascii="Cambria Math" w:hAnsi="Cambria Math"/>
                    <w:sz w:val="24"/>
                  </w:rPr>
                  <m:t>s</m:t>
                </m:r>
              </m:sub>
            </m:sSub>
          </m:num>
          <m:den>
            <m:r>
              <w:rPr>
                <w:rFonts w:ascii="Cambria Math" w:hAnsi="Cambria Math"/>
                <w:sz w:val="24"/>
              </w:rPr>
              <m:t>A</m:t>
            </m:r>
          </m:den>
        </m:f>
      </m:oMath>
      <w:r w:rsidR="004A3C84">
        <w:t xml:space="preserve"> </w:t>
      </w:r>
      <w:r w:rsidR="004A3C84">
        <w:tab/>
        <w:t>= Sensible heat load of infiltration air per square foot of door way opening, as read from the following figure and dependent on infiltration air temperature and cooled space temperature. If unknown, infiltration temperature can be assumed to be 50⁰ F</w:t>
      </w:r>
      <w:r w:rsidR="004A3C84">
        <w:rPr>
          <w:rStyle w:val="FootnoteReference"/>
        </w:rPr>
        <w:footnoteReference w:id="793"/>
      </w:r>
      <w:r w:rsidR="004A3C84">
        <w:t>, cooler temperature 35⁰F and freezer temperature -10⁰F</w:t>
      </w:r>
      <w:r w:rsidR="004A3C84">
        <w:rPr>
          <w:rStyle w:val="FootnoteReference"/>
        </w:rPr>
        <w:footnoteReference w:id="794"/>
      </w:r>
      <w:r w:rsidR="004A3C84">
        <w:t xml:space="preserve">, resulting in values of 0.06 for a cooler and 0.5 for a freezer. </w:t>
      </w:r>
    </w:p>
    <w:p w14:paraId="4B5A9CD7" w14:textId="48D2A5BC" w:rsidR="004A3C84" w:rsidRDefault="004A3C84" w:rsidP="004A3C84">
      <w:pPr>
        <w:autoSpaceDE w:val="0"/>
        <w:autoSpaceDN w:val="0"/>
        <w:adjustRightInd w:val="0"/>
        <w:ind w:firstLine="720"/>
        <w:jc w:val="center"/>
      </w:pPr>
      <w:r>
        <w:rPr>
          <w:noProof/>
        </w:rPr>
        <w:drawing>
          <wp:inline distT="0" distB="0" distL="0" distR="0" wp14:anchorId="570B0310" wp14:editId="21800F2B">
            <wp:extent cx="3347085" cy="3459480"/>
            <wp:effectExtent l="0" t="0" r="571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7085" cy="3459480"/>
                    </a:xfrm>
                    <a:prstGeom prst="rect">
                      <a:avLst/>
                    </a:prstGeom>
                    <a:noFill/>
                    <a:ln>
                      <a:noFill/>
                    </a:ln>
                  </pic:spPr>
                </pic:pic>
              </a:graphicData>
            </a:graphic>
          </wp:inline>
        </w:drawing>
      </w:r>
    </w:p>
    <w:p w14:paraId="6E3FD0AD" w14:textId="77777777" w:rsidR="004A3C84" w:rsidRDefault="004A3C84" w:rsidP="004A3C84">
      <w:pPr>
        <w:autoSpaceDE w:val="0"/>
        <w:autoSpaceDN w:val="0"/>
        <w:adjustRightInd w:val="0"/>
        <w:jc w:val="left"/>
      </w:pPr>
      <w:r>
        <w:tab/>
      </w:r>
    </w:p>
    <w:p w14:paraId="21355E42" w14:textId="77777777" w:rsidR="004A3C84" w:rsidRDefault="004A3C84" w:rsidP="004A3C84">
      <w:pPr>
        <w:autoSpaceDE w:val="0"/>
        <w:autoSpaceDN w:val="0"/>
        <w:adjustRightInd w:val="0"/>
        <w:ind w:left="2160" w:hanging="720"/>
        <w:jc w:val="left"/>
      </w:pPr>
      <w:r>
        <w:t>R</w:t>
      </w:r>
      <w:r>
        <w:rPr>
          <w:vertAlign w:val="subscript"/>
        </w:rPr>
        <w:t>s</w:t>
      </w:r>
      <w:r>
        <w:tab/>
        <w:t>= Sensible heat ratio of the infiltration air heat gain, as read or interpolated from the chart below or from a psychometric chart, dependent on temperature and relative humidity of infiltration air and cooled space temperature. If unknown, use the same assumptions as previously with a warm space relative humidity value of 70%</w:t>
      </w:r>
      <w:r>
        <w:rPr>
          <w:rStyle w:val="FootnoteReference"/>
        </w:rPr>
        <w:footnoteReference w:id="795"/>
      </w:r>
      <w:r>
        <w:t>, resulting in values of 0.685 (interpolated) for coolers and 0.73 (interpolated) for freezers.</w:t>
      </w:r>
    </w:p>
    <w:p w14:paraId="176DC28D" w14:textId="251D438D" w:rsidR="004A3C84" w:rsidRDefault="004A3C84" w:rsidP="004A3C84">
      <w:pPr>
        <w:autoSpaceDE w:val="0"/>
        <w:autoSpaceDN w:val="0"/>
        <w:adjustRightInd w:val="0"/>
        <w:jc w:val="center"/>
      </w:pPr>
      <w:r>
        <w:rPr>
          <w:noProof/>
        </w:rPr>
        <w:lastRenderedPageBreak/>
        <w:drawing>
          <wp:inline distT="0" distB="0" distL="0" distR="0" wp14:anchorId="5C816D5A" wp14:editId="4B8AC10F">
            <wp:extent cx="2519045" cy="41408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9045" cy="4140835"/>
                    </a:xfrm>
                    <a:prstGeom prst="rect">
                      <a:avLst/>
                    </a:prstGeom>
                    <a:noFill/>
                    <a:ln>
                      <a:noFill/>
                    </a:ln>
                  </pic:spPr>
                </pic:pic>
              </a:graphicData>
            </a:graphic>
          </wp:inline>
        </w:drawing>
      </w:r>
    </w:p>
    <w:p w14:paraId="68CD5404" w14:textId="77777777" w:rsidR="004A3C84" w:rsidRDefault="004A3C84" w:rsidP="004A3C84">
      <w:pPr>
        <w:autoSpaceDE w:val="0"/>
        <w:autoSpaceDN w:val="0"/>
        <w:adjustRightInd w:val="0"/>
        <w:ind w:left="1440" w:hanging="720"/>
        <w:jc w:val="left"/>
      </w:pPr>
      <w:r>
        <w:t>D</w:t>
      </w:r>
      <w:r>
        <w:rPr>
          <w:vertAlign w:val="subscript"/>
        </w:rPr>
        <w:t>f</w:t>
      </w:r>
      <w:r>
        <w:t xml:space="preserve"> </w:t>
      </w:r>
      <w:r>
        <w:tab/>
        <w:t>= doorway flow factor. Equal to 0.8 for a doorway between a freezer and a dock and 1.1 for a doorway between a cooler and a dock</w:t>
      </w:r>
      <w:r>
        <w:rPr>
          <w:rStyle w:val="FootnoteReference"/>
        </w:rPr>
        <w:footnoteReference w:id="796"/>
      </w:r>
      <w:r>
        <w:t>.</w:t>
      </w:r>
    </w:p>
    <w:p w14:paraId="281D1185" w14:textId="77777777" w:rsidR="004A3C84" w:rsidRDefault="004A3C84" w:rsidP="004A3C84">
      <w:pPr>
        <w:autoSpaceDE w:val="0"/>
        <w:autoSpaceDN w:val="0"/>
        <w:adjustRightInd w:val="0"/>
        <w:ind w:left="1440" w:hanging="720"/>
        <w:jc w:val="left"/>
      </w:pPr>
      <w:r>
        <w:t xml:space="preserve">η </w:t>
      </w:r>
      <w:r>
        <w:tab/>
        <w:t>= Efficiency of refrigeration system (kW/ton). Custom input, if unknown assume 1.6 kW/ton for coolers and 2.4 kW/ton</w:t>
      </w:r>
      <w:r>
        <w:rPr>
          <w:rStyle w:val="FootnoteReference"/>
        </w:rPr>
        <w:footnoteReference w:id="797"/>
      </w:r>
      <w:r>
        <w:t xml:space="preserve"> for freezers.</w:t>
      </w:r>
    </w:p>
    <w:p w14:paraId="7E35DCA7" w14:textId="77777777" w:rsidR="004A3C84" w:rsidRDefault="004A3C84" w:rsidP="004A3C84">
      <w:pPr>
        <w:autoSpaceDE w:val="0"/>
        <w:autoSpaceDN w:val="0"/>
        <w:adjustRightInd w:val="0"/>
        <w:ind w:left="1440" w:hanging="720"/>
        <w:jc w:val="left"/>
      </w:pPr>
      <w:r>
        <w:t>D</w:t>
      </w:r>
      <w:r>
        <w:rPr>
          <w:vertAlign w:val="subscript"/>
        </w:rPr>
        <w:t>tB</w:t>
      </w:r>
      <w:r>
        <w:t xml:space="preserve"> </w:t>
      </w:r>
      <w:r>
        <w:tab/>
        <w:t>= decimal portion of time doorway is open in the baseline condition. If during facility operating hours, the primary doors are left open, leaving only open-doorway protective devices (e.g., strip curtains) as a barrier, this is considered 1.0. If primary doors are actively operated and do not remain open for the entire time the facility is in operation, refer to the following calculation.</w:t>
      </w:r>
    </w:p>
    <w:p w14:paraId="735EDB7D" w14:textId="77777777" w:rsidR="004A3C84" w:rsidRDefault="00AF32F5" w:rsidP="004A3C84">
      <w:pPr>
        <w:autoSpaceDE w:val="0"/>
        <w:autoSpaceDN w:val="0"/>
        <w:adjustRightInd w:val="0"/>
        <w:ind w:left="2160"/>
        <w:jc w:val="left"/>
        <w:rPr>
          <w:sz w:val="18"/>
        </w:rPr>
      </w:pPr>
      <m:oMathPara>
        <m:oMathParaPr>
          <m:jc m:val="left"/>
        </m:oMathParaPr>
        <m:oMath>
          <m:sSub>
            <m:sSubPr>
              <m:ctrlPr>
                <w:rPr>
                  <w:rFonts w:ascii="Cambria Math" w:eastAsia="Times New Roman" w:hAnsi="Cambria Math" w:cs="Times New Roman"/>
                  <w:i/>
                  <w:szCs w:val="22"/>
                </w:rPr>
              </m:ctrlPr>
            </m:sSubPr>
            <m:e>
              <m:r>
                <w:rPr>
                  <w:rFonts w:ascii="Cambria Math" w:hAnsi="Cambria Math"/>
                </w:rPr>
                <m:t>D</m:t>
              </m:r>
            </m:e>
            <m:sub>
              <m:r>
                <w:rPr>
                  <w:rFonts w:ascii="Cambria Math" w:hAnsi="Cambria Math"/>
                </w:rPr>
                <m:t>tB</m:t>
              </m:r>
            </m:sub>
          </m:sSub>
          <m:r>
            <w:rPr>
              <w:rFonts w:ascii="Cambria Math" w:hAnsi="Cambria Math"/>
            </w:rPr>
            <m:t xml:space="preserve">= </m:t>
          </m:r>
          <m:f>
            <m:fPr>
              <m:ctrlPr>
                <w:rPr>
                  <w:rFonts w:ascii="Cambria Math" w:eastAsia="Times New Roman" w:hAnsi="Cambria Math" w:cs="Times New Roman"/>
                  <w:i/>
                  <w:szCs w:val="22"/>
                </w:rPr>
              </m:ctrlPr>
            </m:fPr>
            <m:num>
              <m:r>
                <w:rPr>
                  <w:rFonts w:ascii="Cambria Math" w:hAnsi="Cambria Math"/>
                </w:rPr>
                <m:t xml:space="preserve">(P </m:t>
              </m:r>
              <m:sSub>
                <m:sSubPr>
                  <m:ctrlPr>
                    <w:rPr>
                      <w:rFonts w:ascii="Cambria Math" w:eastAsia="Times New Roman" w:hAnsi="Cambria Math" w:cs="Times New Roman"/>
                      <w:i/>
                      <w:szCs w:val="22"/>
                    </w:rPr>
                  </m:ctrlPr>
                </m:sSubPr>
                <m:e>
                  <m:r>
                    <w:rPr>
                      <w:rFonts w:ascii="Cambria Math" w:hAnsi="Cambria Math"/>
                    </w:rPr>
                    <m:t>θ</m:t>
                  </m:r>
                </m:e>
                <m:sub>
                  <m:r>
                    <w:rPr>
                      <w:rFonts w:ascii="Cambria Math" w:hAnsi="Cambria Math"/>
                    </w:rPr>
                    <m:t>pB</m:t>
                  </m:r>
                </m:sub>
              </m:sSub>
              <m:r>
                <w:rPr>
                  <w:rFonts w:ascii="Cambria Math" w:hAnsi="Cambria Math"/>
                </w:rPr>
                <m:t xml:space="preserve"> + 60 </m:t>
              </m:r>
              <m:sSub>
                <m:sSubPr>
                  <m:ctrlPr>
                    <w:rPr>
                      <w:rFonts w:ascii="Cambria Math" w:eastAsia="Times New Roman" w:hAnsi="Cambria Math" w:cs="Times New Roman"/>
                      <w:i/>
                      <w:szCs w:val="22"/>
                    </w:rPr>
                  </m:ctrlPr>
                </m:sSubPr>
                <m:e>
                  <m:r>
                    <w:rPr>
                      <w:rFonts w:ascii="Cambria Math" w:hAnsi="Cambria Math"/>
                    </w:rPr>
                    <m:t>θ</m:t>
                  </m:r>
                </m:e>
                <m:sub>
                  <m:r>
                    <w:rPr>
                      <w:rFonts w:ascii="Cambria Math" w:hAnsi="Cambria Math"/>
                    </w:rPr>
                    <m:t>oB</m:t>
                  </m:r>
                </m:sub>
              </m:sSub>
              <m:r>
                <w:rPr>
                  <w:rFonts w:ascii="Cambria Math" w:hAnsi="Cambria Math"/>
                </w:rPr>
                <m:t>)</m:t>
              </m:r>
            </m:num>
            <m:den>
              <m:r>
                <w:rPr>
                  <w:rFonts w:ascii="Cambria Math" w:hAnsi="Cambria Math"/>
                </w:rPr>
                <m:t xml:space="preserve">3600 </m:t>
              </m:r>
              <m:sSub>
                <m:sSubPr>
                  <m:ctrlPr>
                    <w:rPr>
                      <w:rFonts w:ascii="Cambria Math" w:eastAsia="Times New Roman" w:hAnsi="Cambria Math" w:cs="Times New Roman"/>
                      <w:i/>
                      <w:szCs w:val="22"/>
                    </w:rPr>
                  </m:ctrlPr>
                </m:sSubPr>
                <m:e>
                  <m:r>
                    <w:rPr>
                      <w:rFonts w:ascii="Cambria Math" w:hAnsi="Cambria Math"/>
                    </w:rPr>
                    <m:t>θ</m:t>
                  </m:r>
                </m:e>
                <m:sub>
                  <m:r>
                    <w:rPr>
                      <w:rFonts w:ascii="Cambria Math" w:hAnsi="Cambria Math"/>
                    </w:rPr>
                    <m:t>d</m:t>
                  </m:r>
                </m:sub>
              </m:sSub>
            </m:den>
          </m:f>
        </m:oMath>
      </m:oMathPara>
    </w:p>
    <w:p w14:paraId="19174F1C" w14:textId="77777777" w:rsidR="004A3C84" w:rsidRDefault="004A3C84" w:rsidP="004A3C84">
      <w:pPr>
        <w:autoSpaceDE w:val="0"/>
        <w:autoSpaceDN w:val="0"/>
        <w:adjustRightInd w:val="0"/>
        <w:ind w:left="720"/>
        <w:jc w:val="left"/>
      </w:pPr>
      <w:r>
        <w:tab/>
        <w:t>P</w:t>
      </w:r>
      <w:r>
        <w:tab/>
        <w:t>=</w:t>
      </w:r>
      <w:r>
        <w:tab/>
        <w:t xml:space="preserve">Number of passages through doorway per hour. </w:t>
      </w:r>
    </w:p>
    <w:p w14:paraId="2E42B306" w14:textId="77777777" w:rsidR="004A3C84" w:rsidRDefault="004A3C84" w:rsidP="004A3C84">
      <w:pPr>
        <w:autoSpaceDE w:val="0"/>
        <w:autoSpaceDN w:val="0"/>
        <w:adjustRightInd w:val="0"/>
        <w:ind w:left="720"/>
        <w:jc w:val="left"/>
      </w:pPr>
      <w:r>
        <w:tab/>
        <w:t>Θ</w:t>
      </w:r>
      <w:r>
        <w:rPr>
          <w:vertAlign w:val="subscript"/>
        </w:rPr>
        <w:t>pB</w:t>
      </w:r>
      <w:r>
        <w:rPr>
          <w:vertAlign w:val="subscript"/>
        </w:rPr>
        <w:tab/>
      </w:r>
      <w:r>
        <w:t>=</w:t>
      </w:r>
      <w:r>
        <w:tab/>
        <w:t>Door open to close time in seconds.</w:t>
      </w:r>
    </w:p>
    <w:p w14:paraId="4FDABC74" w14:textId="77777777" w:rsidR="004A3C84" w:rsidRDefault="004A3C84" w:rsidP="004A3C84">
      <w:pPr>
        <w:autoSpaceDE w:val="0"/>
        <w:autoSpaceDN w:val="0"/>
        <w:adjustRightInd w:val="0"/>
        <w:ind w:left="720"/>
        <w:jc w:val="left"/>
      </w:pPr>
      <w:r>
        <w:tab/>
        <w:t>Θ</w:t>
      </w:r>
      <w:r>
        <w:rPr>
          <w:vertAlign w:val="subscript"/>
        </w:rPr>
        <w:t>oB</w:t>
      </w:r>
      <w:r>
        <w:tab/>
        <w:t>=</w:t>
      </w:r>
      <w:r>
        <w:tab/>
        <w:t>Time door remains open in minutes.</w:t>
      </w:r>
    </w:p>
    <w:p w14:paraId="157C8EBA" w14:textId="77777777" w:rsidR="004A3C84" w:rsidRDefault="004A3C84" w:rsidP="004A3C84">
      <w:pPr>
        <w:autoSpaceDE w:val="0"/>
        <w:autoSpaceDN w:val="0"/>
        <w:adjustRightInd w:val="0"/>
        <w:ind w:left="720"/>
        <w:jc w:val="left"/>
      </w:pPr>
      <w:r>
        <w:tab/>
        <w:t>Θ</w:t>
      </w:r>
      <w:r>
        <w:rPr>
          <w:vertAlign w:val="subscript"/>
        </w:rPr>
        <w:t>d</w:t>
      </w:r>
      <w:r>
        <w:rPr>
          <w:vertAlign w:val="subscript"/>
        </w:rPr>
        <w:tab/>
      </w:r>
      <w:r>
        <w:t>=</w:t>
      </w:r>
      <w:r>
        <w:tab/>
        <w:t>Period of time considered in hours, 1 hr.</w:t>
      </w:r>
    </w:p>
    <w:p w14:paraId="667C2E37" w14:textId="77777777" w:rsidR="004A3C84" w:rsidRDefault="004A3C84" w:rsidP="004A3C84">
      <w:pPr>
        <w:autoSpaceDE w:val="0"/>
        <w:autoSpaceDN w:val="0"/>
        <w:adjustRightInd w:val="0"/>
        <w:jc w:val="left"/>
      </w:pPr>
    </w:p>
    <w:p w14:paraId="4505DA1C" w14:textId="77777777" w:rsidR="004A3C84" w:rsidRDefault="004A3C84" w:rsidP="004A3C84">
      <w:pPr>
        <w:autoSpaceDE w:val="0"/>
        <w:autoSpaceDN w:val="0"/>
        <w:adjustRightInd w:val="0"/>
        <w:ind w:firstLine="720"/>
        <w:jc w:val="left"/>
      </w:pPr>
      <w:r>
        <w:t>D</w:t>
      </w:r>
      <w:r>
        <w:rPr>
          <w:vertAlign w:val="subscript"/>
        </w:rPr>
        <w:t>tE</w:t>
      </w:r>
      <w:r>
        <w:t xml:space="preserve"> </w:t>
      </w:r>
      <w:r>
        <w:tab/>
        <w:t>= decimal portion of time doorway is open in the efficient condition.</w:t>
      </w:r>
      <w:r>
        <w:tab/>
      </w:r>
    </w:p>
    <w:p w14:paraId="0C8D2DC1" w14:textId="77777777" w:rsidR="004A3C84" w:rsidRDefault="00AF32F5" w:rsidP="004A3C84">
      <w:pPr>
        <w:autoSpaceDE w:val="0"/>
        <w:autoSpaceDN w:val="0"/>
        <w:adjustRightInd w:val="0"/>
        <w:ind w:left="2160"/>
        <w:jc w:val="left"/>
        <w:rPr>
          <w:sz w:val="18"/>
        </w:rPr>
      </w:pPr>
      <m:oMathPara>
        <m:oMathParaPr>
          <m:jc m:val="left"/>
        </m:oMathParaPr>
        <m:oMath>
          <m:sSub>
            <m:sSubPr>
              <m:ctrlPr>
                <w:rPr>
                  <w:rFonts w:ascii="Cambria Math" w:eastAsia="Times New Roman" w:hAnsi="Cambria Math" w:cs="Times New Roman"/>
                  <w:i/>
                  <w:szCs w:val="22"/>
                </w:rPr>
              </m:ctrlPr>
            </m:sSubPr>
            <m:e>
              <m:r>
                <w:rPr>
                  <w:rFonts w:ascii="Cambria Math" w:hAnsi="Cambria Math"/>
                </w:rPr>
                <m:t>D</m:t>
              </m:r>
            </m:e>
            <m:sub>
              <m:r>
                <w:rPr>
                  <w:rFonts w:ascii="Cambria Math" w:hAnsi="Cambria Math"/>
                </w:rPr>
                <m:t>tE</m:t>
              </m:r>
            </m:sub>
          </m:sSub>
          <m:r>
            <w:rPr>
              <w:rFonts w:ascii="Cambria Math" w:hAnsi="Cambria Math"/>
            </w:rPr>
            <m:t xml:space="preserve">= </m:t>
          </m:r>
          <m:f>
            <m:fPr>
              <m:ctrlPr>
                <w:rPr>
                  <w:rFonts w:ascii="Cambria Math" w:eastAsia="Times New Roman" w:hAnsi="Cambria Math" w:cs="Times New Roman"/>
                  <w:i/>
                  <w:szCs w:val="22"/>
                </w:rPr>
              </m:ctrlPr>
            </m:fPr>
            <m:num>
              <m:r>
                <w:rPr>
                  <w:rFonts w:ascii="Cambria Math" w:hAnsi="Cambria Math"/>
                </w:rPr>
                <m:t xml:space="preserve">(P </m:t>
              </m:r>
              <m:sSub>
                <m:sSubPr>
                  <m:ctrlPr>
                    <w:rPr>
                      <w:rFonts w:ascii="Cambria Math" w:eastAsia="Times New Roman" w:hAnsi="Cambria Math" w:cs="Times New Roman"/>
                      <w:i/>
                      <w:szCs w:val="22"/>
                    </w:rPr>
                  </m:ctrlPr>
                </m:sSubPr>
                <m:e>
                  <m:r>
                    <w:rPr>
                      <w:rFonts w:ascii="Cambria Math" w:hAnsi="Cambria Math"/>
                    </w:rPr>
                    <m:t>θ</m:t>
                  </m:r>
                </m:e>
                <m:sub>
                  <m:r>
                    <w:rPr>
                      <w:rFonts w:ascii="Cambria Math" w:hAnsi="Cambria Math"/>
                    </w:rPr>
                    <m:t>pE</m:t>
                  </m:r>
                </m:sub>
              </m:sSub>
              <m:r>
                <w:rPr>
                  <w:rFonts w:ascii="Cambria Math" w:hAnsi="Cambria Math"/>
                </w:rPr>
                <m:t xml:space="preserve"> + 60 </m:t>
              </m:r>
              <m:sSub>
                <m:sSubPr>
                  <m:ctrlPr>
                    <w:rPr>
                      <w:rFonts w:ascii="Cambria Math" w:eastAsia="Times New Roman" w:hAnsi="Cambria Math" w:cs="Times New Roman"/>
                      <w:i/>
                      <w:szCs w:val="22"/>
                    </w:rPr>
                  </m:ctrlPr>
                </m:sSubPr>
                <m:e>
                  <m:r>
                    <w:rPr>
                      <w:rFonts w:ascii="Cambria Math" w:hAnsi="Cambria Math"/>
                    </w:rPr>
                    <m:t>θ</m:t>
                  </m:r>
                </m:e>
                <m:sub>
                  <m:r>
                    <w:rPr>
                      <w:rFonts w:ascii="Cambria Math" w:hAnsi="Cambria Math"/>
                    </w:rPr>
                    <m:t>oE</m:t>
                  </m:r>
                </m:sub>
              </m:sSub>
              <m:r>
                <w:rPr>
                  <w:rFonts w:ascii="Cambria Math" w:hAnsi="Cambria Math"/>
                </w:rPr>
                <m:t>)</m:t>
              </m:r>
            </m:num>
            <m:den>
              <m:r>
                <w:rPr>
                  <w:rFonts w:ascii="Cambria Math" w:hAnsi="Cambria Math"/>
                </w:rPr>
                <m:t xml:space="preserve">3600 </m:t>
              </m:r>
              <m:sSub>
                <m:sSubPr>
                  <m:ctrlPr>
                    <w:rPr>
                      <w:rFonts w:ascii="Cambria Math" w:eastAsia="Times New Roman" w:hAnsi="Cambria Math" w:cs="Times New Roman"/>
                      <w:i/>
                      <w:szCs w:val="22"/>
                    </w:rPr>
                  </m:ctrlPr>
                </m:sSubPr>
                <m:e>
                  <m:r>
                    <w:rPr>
                      <w:rFonts w:ascii="Cambria Math" w:hAnsi="Cambria Math"/>
                    </w:rPr>
                    <m:t>θ</m:t>
                  </m:r>
                </m:e>
                <m:sub>
                  <m:r>
                    <w:rPr>
                      <w:rFonts w:ascii="Cambria Math" w:hAnsi="Cambria Math"/>
                    </w:rPr>
                    <m:t>d</m:t>
                  </m:r>
                </m:sub>
              </m:sSub>
            </m:den>
          </m:f>
        </m:oMath>
      </m:oMathPara>
    </w:p>
    <w:p w14:paraId="1F2106D4" w14:textId="77777777" w:rsidR="004A3C84" w:rsidRDefault="004A3C84" w:rsidP="004A3C84">
      <w:pPr>
        <w:autoSpaceDE w:val="0"/>
        <w:autoSpaceDN w:val="0"/>
        <w:adjustRightInd w:val="0"/>
        <w:ind w:left="2160" w:hanging="720"/>
        <w:jc w:val="left"/>
      </w:pPr>
      <w:r>
        <w:t>P</w:t>
      </w:r>
      <w:r>
        <w:tab/>
        <w:t>= Number of passages through doorway per hour. Custom input, assume 5.9</w:t>
      </w:r>
      <w:r>
        <w:rPr>
          <w:rStyle w:val="FootnoteReference"/>
        </w:rPr>
        <w:footnoteReference w:id="798"/>
      </w:r>
      <w:r>
        <w:t xml:space="preserve"> if unknown. </w:t>
      </w:r>
    </w:p>
    <w:p w14:paraId="510FB1F4" w14:textId="77777777" w:rsidR="004A3C84" w:rsidRDefault="004A3C84" w:rsidP="004A3C84">
      <w:pPr>
        <w:autoSpaceDE w:val="0"/>
        <w:autoSpaceDN w:val="0"/>
        <w:adjustRightInd w:val="0"/>
        <w:ind w:left="720"/>
        <w:jc w:val="left"/>
      </w:pPr>
      <w:r>
        <w:tab/>
        <w:t>Θ</w:t>
      </w:r>
      <w:r>
        <w:rPr>
          <w:vertAlign w:val="subscript"/>
        </w:rPr>
        <w:t>pE</w:t>
      </w:r>
      <w:r>
        <w:rPr>
          <w:vertAlign w:val="subscript"/>
        </w:rPr>
        <w:tab/>
      </w:r>
      <w:r>
        <w:t>= Door open to close time in seconds. Custom input, assume 7.5 seconds</w:t>
      </w:r>
      <w:r>
        <w:rPr>
          <w:rStyle w:val="FootnoteReference"/>
        </w:rPr>
        <w:footnoteReference w:id="799"/>
      </w:r>
      <w:r>
        <w:t xml:space="preserve"> if unknown.</w:t>
      </w:r>
    </w:p>
    <w:p w14:paraId="622ACDA8" w14:textId="77777777" w:rsidR="004A3C84" w:rsidRDefault="004A3C84" w:rsidP="004A3C84">
      <w:pPr>
        <w:autoSpaceDE w:val="0"/>
        <w:autoSpaceDN w:val="0"/>
        <w:adjustRightInd w:val="0"/>
        <w:ind w:left="720"/>
        <w:jc w:val="left"/>
      </w:pPr>
      <w:r>
        <w:tab/>
        <w:t>Θ</w:t>
      </w:r>
      <w:r>
        <w:rPr>
          <w:vertAlign w:val="subscript"/>
        </w:rPr>
        <w:t>oE</w:t>
      </w:r>
      <w:r>
        <w:tab/>
        <w:t>= Time door remains open in minutes. Custom input, assume 3 minutes</w:t>
      </w:r>
      <w:r>
        <w:rPr>
          <w:rStyle w:val="FootnoteReference"/>
        </w:rPr>
        <w:footnoteReference w:id="800"/>
      </w:r>
      <w:r>
        <w:t xml:space="preserve"> if unknown.</w:t>
      </w:r>
    </w:p>
    <w:p w14:paraId="1F209514" w14:textId="77777777" w:rsidR="004A3C84" w:rsidRDefault="004A3C84" w:rsidP="004A3C84">
      <w:pPr>
        <w:autoSpaceDE w:val="0"/>
        <w:autoSpaceDN w:val="0"/>
        <w:adjustRightInd w:val="0"/>
        <w:ind w:left="720"/>
        <w:jc w:val="left"/>
      </w:pPr>
      <w:r>
        <w:tab/>
        <w:t>Θ</w:t>
      </w:r>
      <w:r>
        <w:rPr>
          <w:vertAlign w:val="subscript"/>
        </w:rPr>
        <w:t>d</w:t>
      </w:r>
      <w:r>
        <w:rPr>
          <w:vertAlign w:val="subscript"/>
        </w:rPr>
        <w:tab/>
      </w:r>
      <w:r>
        <w:t>= Period of time considered in hours, 1 hr.</w:t>
      </w:r>
    </w:p>
    <w:p w14:paraId="4003DB16" w14:textId="77777777" w:rsidR="004A3C84" w:rsidRDefault="004A3C84" w:rsidP="004A3C84">
      <w:pPr>
        <w:autoSpaceDE w:val="0"/>
        <w:autoSpaceDN w:val="0"/>
        <w:adjustRightInd w:val="0"/>
        <w:ind w:left="720"/>
        <w:jc w:val="left"/>
      </w:pPr>
      <w:r>
        <w:t>D</w:t>
      </w:r>
      <w:r>
        <w:rPr>
          <w:vertAlign w:val="subscript"/>
        </w:rPr>
        <w:t>tM</w:t>
      </w:r>
      <w:r>
        <w:t xml:space="preserve"> </w:t>
      </w:r>
      <w:r>
        <w:tab/>
        <w:t>= decimal portion of time high speed door motor is operational.</w:t>
      </w:r>
    </w:p>
    <w:p w14:paraId="6EF8A505" w14:textId="77777777" w:rsidR="004A3C84" w:rsidRDefault="00AF32F5" w:rsidP="004A3C84">
      <w:pPr>
        <w:autoSpaceDE w:val="0"/>
        <w:autoSpaceDN w:val="0"/>
        <w:adjustRightInd w:val="0"/>
        <w:ind w:left="2160"/>
        <w:jc w:val="left"/>
        <w:rPr>
          <w:sz w:val="18"/>
        </w:rPr>
      </w:pPr>
      <m:oMathPara>
        <m:oMathParaPr>
          <m:jc m:val="left"/>
        </m:oMathParaPr>
        <m:oMath>
          <m:sSub>
            <m:sSubPr>
              <m:ctrlPr>
                <w:rPr>
                  <w:rFonts w:ascii="Cambria Math" w:eastAsia="Times New Roman" w:hAnsi="Cambria Math" w:cs="Times New Roman"/>
                  <w:i/>
                  <w:szCs w:val="22"/>
                </w:rPr>
              </m:ctrlPr>
            </m:sSubPr>
            <m:e>
              <m:r>
                <w:rPr>
                  <w:rFonts w:ascii="Cambria Math" w:hAnsi="Cambria Math"/>
                </w:rPr>
                <m:t>D</m:t>
              </m:r>
            </m:e>
            <m:sub>
              <m:r>
                <w:rPr>
                  <w:rFonts w:ascii="Cambria Math" w:hAnsi="Cambria Math"/>
                </w:rPr>
                <m:t>tM</m:t>
              </m:r>
            </m:sub>
          </m:sSub>
          <m:r>
            <w:rPr>
              <w:rFonts w:ascii="Cambria Math" w:hAnsi="Cambria Math"/>
            </w:rPr>
            <m:t xml:space="preserve">= </m:t>
          </m:r>
          <m:f>
            <m:fPr>
              <m:ctrlPr>
                <w:rPr>
                  <w:rFonts w:ascii="Cambria Math" w:eastAsia="Times New Roman" w:hAnsi="Cambria Math" w:cs="Times New Roman"/>
                  <w:i/>
                  <w:szCs w:val="22"/>
                </w:rPr>
              </m:ctrlPr>
            </m:fPr>
            <m:num>
              <m:r>
                <w:rPr>
                  <w:rFonts w:ascii="Cambria Math" w:hAnsi="Cambria Math"/>
                </w:rPr>
                <m:t xml:space="preserve">P </m:t>
              </m:r>
              <m:sSub>
                <m:sSubPr>
                  <m:ctrlPr>
                    <w:rPr>
                      <w:rFonts w:ascii="Cambria Math" w:eastAsia="Times New Roman" w:hAnsi="Cambria Math" w:cs="Times New Roman"/>
                      <w:i/>
                      <w:szCs w:val="22"/>
                    </w:rPr>
                  </m:ctrlPr>
                </m:sSubPr>
                <m:e>
                  <m:r>
                    <w:rPr>
                      <w:rFonts w:ascii="Cambria Math" w:hAnsi="Cambria Math"/>
                    </w:rPr>
                    <m:t>θ</m:t>
                  </m:r>
                </m:e>
                <m:sub>
                  <m:r>
                    <w:rPr>
                      <w:rFonts w:ascii="Cambria Math" w:hAnsi="Cambria Math"/>
                    </w:rPr>
                    <m:t>pE</m:t>
                  </m:r>
                </m:sub>
              </m:sSub>
            </m:num>
            <m:den>
              <m:r>
                <w:rPr>
                  <w:rFonts w:ascii="Cambria Math" w:hAnsi="Cambria Math"/>
                </w:rPr>
                <m:t xml:space="preserve">3600 </m:t>
              </m:r>
              <m:sSub>
                <m:sSubPr>
                  <m:ctrlPr>
                    <w:rPr>
                      <w:rFonts w:ascii="Cambria Math" w:eastAsia="Times New Roman" w:hAnsi="Cambria Math" w:cs="Times New Roman"/>
                      <w:i/>
                      <w:szCs w:val="22"/>
                    </w:rPr>
                  </m:ctrlPr>
                </m:sSubPr>
                <m:e>
                  <m:r>
                    <w:rPr>
                      <w:rFonts w:ascii="Cambria Math" w:hAnsi="Cambria Math"/>
                    </w:rPr>
                    <m:t>θ</m:t>
                  </m:r>
                </m:e>
                <m:sub>
                  <m:r>
                    <w:rPr>
                      <w:rFonts w:ascii="Cambria Math" w:hAnsi="Cambria Math"/>
                    </w:rPr>
                    <m:t>d</m:t>
                  </m:r>
                </m:sub>
              </m:sSub>
            </m:den>
          </m:f>
        </m:oMath>
      </m:oMathPara>
    </w:p>
    <w:p w14:paraId="53DF9C56" w14:textId="77777777" w:rsidR="004A3C84" w:rsidRDefault="004A3C84" w:rsidP="004A3C84">
      <w:pPr>
        <w:autoSpaceDE w:val="0"/>
        <w:autoSpaceDN w:val="0"/>
        <w:adjustRightInd w:val="0"/>
        <w:ind w:left="720"/>
        <w:jc w:val="left"/>
      </w:pPr>
      <w:r>
        <w:tab/>
        <w:t>Variables defined above.</w:t>
      </w:r>
    </w:p>
    <w:p w14:paraId="447D8242" w14:textId="77777777" w:rsidR="004A3C84" w:rsidRDefault="004A3C84" w:rsidP="004A3C84">
      <w:pPr>
        <w:autoSpaceDE w:val="0"/>
        <w:autoSpaceDN w:val="0"/>
        <w:adjustRightInd w:val="0"/>
        <w:ind w:left="720"/>
        <w:jc w:val="left"/>
      </w:pPr>
      <w:r>
        <w:t>E</w:t>
      </w:r>
      <w:r>
        <w:rPr>
          <w:vertAlign w:val="subscript"/>
        </w:rPr>
        <w:t>B</w:t>
      </w:r>
      <w:r>
        <w:t xml:space="preserve"> </w:t>
      </w:r>
      <w:r>
        <w:tab/>
        <w:t>= effectiveness of baseline open-doorway protective device (strip curtains). Equal to 0.85</w:t>
      </w:r>
      <w:r>
        <w:rPr>
          <w:rStyle w:val="FootnoteReference"/>
        </w:rPr>
        <w:footnoteReference w:id="801"/>
      </w:r>
      <w:r>
        <w:t>.</w:t>
      </w:r>
    </w:p>
    <w:p w14:paraId="1DFAF0DA" w14:textId="77777777" w:rsidR="004A3C84" w:rsidRDefault="004A3C84" w:rsidP="004A3C84">
      <w:pPr>
        <w:autoSpaceDE w:val="0"/>
        <w:autoSpaceDN w:val="0"/>
        <w:adjustRightInd w:val="0"/>
        <w:ind w:left="1440" w:hanging="720"/>
        <w:jc w:val="left"/>
      </w:pPr>
      <w:r>
        <w:t>E</w:t>
      </w:r>
      <w:r>
        <w:rPr>
          <w:vertAlign w:val="subscript"/>
        </w:rPr>
        <w:t>E</w:t>
      </w:r>
      <w:r>
        <w:t xml:space="preserve"> </w:t>
      </w:r>
      <w:r>
        <w:tab/>
        <w:t>= effectiveness of efficient open-doorway protective device. Equal to 0, unless an additional protective device exists to limit infiltration during times when the high-speed door is open.</w:t>
      </w:r>
    </w:p>
    <w:p w14:paraId="3EF68AA0" w14:textId="77777777" w:rsidR="004A3C84" w:rsidRDefault="004A3C84" w:rsidP="004A3C84">
      <w:pPr>
        <w:autoSpaceDE w:val="0"/>
        <w:autoSpaceDN w:val="0"/>
        <w:adjustRightInd w:val="0"/>
        <w:ind w:left="1440" w:hanging="720"/>
        <w:jc w:val="left"/>
      </w:pPr>
      <w:r>
        <w:t xml:space="preserve">M </w:t>
      </w:r>
      <w:r>
        <w:tab/>
        <w:t xml:space="preserve">= operating input power of the high speed door motor, in kW. </w:t>
      </w:r>
    </w:p>
    <w:p w14:paraId="1330F525" w14:textId="77777777" w:rsidR="004A3C84" w:rsidRDefault="004A3C84" w:rsidP="004A3C84">
      <w:pPr>
        <w:autoSpaceDE w:val="0"/>
        <w:autoSpaceDN w:val="0"/>
        <w:adjustRightInd w:val="0"/>
        <w:ind w:left="1440"/>
        <w:jc w:val="left"/>
      </w:pPr>
      <w:r>
        <w:t>= Custom input, assume 1.49kW</w:t>
      </w:r>
      <w:r>
        <w:rPr>
          <w:rStyle w:val="FootnoteReference"/>
        </w:rPr>
        <w:footnoteReference w:id="802"/>
      </w:r>
      <w:r>
        <w:t xml:space="preserve"> if unknown.</w:t>
      </w:r>
    </w:p>
    <w:p w14:paraId="583937D3" w14:textId="77777777" w:rsidR="004A3C84" w:rsidRDefault="004A3C84" w:rsidP="004A3C84">
      <w:pPr>
        <w:autoSpaceDE w:val="0"/>
        <w:autoSpaceDN w:val="0"/>
        <w:adjustRightInd w:val="0"/>
        <w:ind w:left="1440" w:hanging="720"/>
        <w:jc w:val="left"/>
        <w:rPr>
          <w:rFonts w:cs="Tahoma"/>
          <w:color w:val="000000"/>
        </w:rPr>
      </w:pPr>
      <w:r>
        <w:t xml:space="preserve">t </w:t>
      </w:r>
      <w:r>
        <w:tab/>
        <w:t xml:space="preserve">= </w:t>
      </w:r>
      <w:r>
        <w:rPr>
          <w:rFonts w:cs="Tahoma"/>
          <w:color w:val="000000"/>
        </w:rPr>
        <w:t xml:space="preserve">hours per year when primary doors to the cooled space are open. </w:t>
      </w:r>
    </w:p>
    <w:p w14:paraId="261F7A03" w14:textId="77777777" w:rsidR="004A3C84" w:rsidRDefault="004A3C84" w:rsidP="004A3C84">
      <w:pPr>
        <w:autoSpaceDE w:val="0"/>
        <w:autoSpaceDN w:val="0"/>
        <w:adjustRightInd w:val="0"/>
        <w:ind w:left="1440"/>
        <w:jc w:val="left"/>
        <w:rPr>
          <w:rFonts w:cs="Times New Roman"/>
        </w:rPr>
      </w:pPr>
      <w:r>
        <w:rPr>
          <w:rFonts w:cs="Tahoma"/>
          <w:color w:val="000000"/>
        </w:rPr>
        <w:t>= Custom input, assume 2,959 hrs/yr</w:t>
      </w:r>
      <w:r>
        <w:rPr>
          <w:rStyle w:val="FootnoteReference"/>
          <w:color w:val="000000"/>
        </w:rPr>
        <w:footnoteReference w:id="803"/>
      </w:r>
      <w:r>
        <w:rPr>
          <w:rFonts w:cs="Tahoma"/>
          <w:color w:val="000000"/>
        </w:rPr>
        <w:t xml:space="preserve"> if unknown.</w:t>
      </w:r>
    </w:p>
    <w:p w14:paraId="20988F32" w14:textId="77777777" w:rsidR="004A3C84" w:rsidRDefault="004A3C84" w:rsidP="00663C23">
      <w:pPr>
        <w:pStyle w:val="Heading6"/>
      </w:pPr>
      <w:r>
        <w:t xml:space="preserve">Summer Coincident Peak Demand Savings </w:t>
      </w:r>
    </w:p>
    <w:p w14:paraId="17BA3D4B" w14:textId="77777777" w:rsidR="004A3C84" w:rsidRDefault="004A3C84" w:rsidP="004A3C84">
      <w:pPr>
        <w:ind w:left="720" w:firstLine="720"/>
      </w:pPr>
      <w:r>
        <w:rPr>
          <w:rFonts w:ascii="Cambria Math" w:hAnsi="Cambria Math" w:cs="Calibri"/>
        </w:rPr>
        <w:t>Δ</w:t>
      </w:r>
      <w:r>
        <w:rPr>
          <w:rFonts w:cs="Calibri"/>
        </w:rPr>
        <w:t xml:space="preserve">kW </w:t>
      </w:r>
      <w:r>
        <w:rPr>
          <w:rFonts w:cs="Calibri"/>
        </w:rPr>
        <w:tab/>
        <w:t xml:space="preserve">= (ΔkWh / t) * CF </w:t>
      </w:r>
    </w:p>
    <w:p w14:paraId="5ECE2EB3" w14:textId="77777777" w:rsidR="004A3C84" w:rsidRDefault="004A3C84" w:rsidP="004A3C84">
      <w:r>
        <w:t xml:space="preserve">Where </w:t>
      </w:r>
    </w:p>
    <w:p w14:paraId="26E27BAB" w14:textId="77777777" w:rsidR="004A3C84" w:rsidRDefault="004A3C84" w:rsidP="004A3C84">
      <w:pPr>
        <w:ind w:firstLine="720"/>
      </w:pPr>
      <w:r>
        <w:t xml:space="preserve">CF </w:t>
      </w:r>
      <w:r>
        <w:tab/>
        <w:t>= Summer peak coincidence factor for this measure</w:t>
      </w:r>
    </w:p>
    <w:p w14:paraId="59AF2583" w14:textId="77777777" w:rsidR="004A3C84" w:rsidRDefault="004A3C84" w:rsidP="004A3C84">
      <w:pPr>
        <w:ind w:left="720" w:firstLine="720"/>
      </w:pPr>
      <w:r>
        <w:t xml:space="preserve">=  1.0 </w:t>
      </w:r>
    </w:p>
    <w:p w14:paraId="2F3EFCFD" w14:textId="77777777" w:rsidR="004A3C84" w:rsidRDefault="004A3C84" w:rsidP="004A3C84">
      <w:pPr>
        <w:ind w:firstLine="720"/>
      </w:pPr>
      <w:r>
        <w:t>All other variables as defined above.</w:t>
      </w:r>
    </w:p>
    <w:p w14:paraId="1E7C4D0E" w14:textId="77777777" w:rsidR="004A3C84" w:rsidRDefault="004A3C84" w:rsidP="00663C23">
      <w:pPr>
        <w:pStyle w:val="Heading6"/>
      </w:pPr>
      <w:r>
        <w:t>Natural Gas Energy Savings</w:t>
      </w:r>
    </w:p>
    <w:p w14:paraId="21A4CF14" w14:textId="77777777" w:rsidR="004A3C84" w:rsidRDefault="004A3C84" w:rsidP="004A3C84">
      <w:r>
        <w:t>N/A</w:t>
      </w:r>
    </w:p>
    <w:p w14:paraId="4AA9068F" w14:textId="77777777" w:rsidR="004A3C84" w:rsidRDefault="004A3C84" w:rsidP="00663C23">
      <w:pPr>
        <w:pStyle w:val="Heading6"/>
      </w:pPr>
      <w:r>
        <w:t xml:space="preserve">Water Impact Descriptions and Calculation  </w:t>
      </w:r>
    </w:p>
    <w:p w14:paraId="516D830D" w14:textId="77777777" w:rsidR="004A3C84" w:rsidRDefault="004A3C84" w:rsidP="004A3C84">
      <w:r>
        <w:t>N/A</w:t>
      </w:r>
    </w:p>
    <w:p w14:paraId="71496129" w14:textId="77777777" w:rsidR="004A3C84" w:rsidRDefault="004A3C84" w:rsidP="00663C23">
      <w:pPr>
        <w:pStyle w:val="Heading6"/>
      </w:pPr>
      <w:r>
        <w:lastRenderedPageBreak/>
        <w:t xml:space="preserve">Deemed O&amp;M Cost Adjustment Calculation </w:t>
      </w:r>
    </w:p>
    <w:p w14:paraId="27216120" w14:textId="77777777" w:rsidR="004A3C84" w:rsidRDefault="004A3C84" w:rsidP="004A3C84">
      <w:r>
        <w:t>Manufacturers suggest annual inspection and maintenance (such as patching tears) of high speed doors. At a minimum, greasing of fittings and oil top-off should be carried out annually. This is estimated at a cost of $150 per year</w:t>
      </w:r>
      <w:r>
        <w:rPr>
          <w:rStyle w:val="FootnoteReference"/>
        </w:rPr>
        <w:footnoteReference w:id="804"/>
      </w:r>
      <w:r>
        <w:t>.</w:t>
      </w:r>
    </w:p>
    <w:p w14:paraId="4697CC96" w14:textId="3555F2D5" w:rsidR="004A3C84" w:rsidRDefault="004A3C84" w:rsidP="00663C23">
      <w:pPr>
        <w:pStyle w:val="Heading6"/>
      </w:pPr>
      <w:r>
        <w:t>Measure Code: CI-RFG-HSRD-V01-</w:t>
      </w:r>
      <w:r w:rsidR="008643ED">
        <w:t>180101</w:t>
      </w:r>
    </w:p>
    <w:p w14:paraId="1485AFD3" w14:textId="54ACA110" w:rsidR="004A3C84" w:rsidRPr="004A3C84" w:rsidRDefault="00A65E2D" w:rsidP="00663C23">
      <w:pPr>
        <w:pStyle w:val="Heading6"/>
      </w:pPr>
      <w:r>
        <w:t xml:space="preserve">Review Deadline: </w:t>
      </w:r>
      <w:r w:rsidR="00194189">
        <w:t>1/1/2022</w:t>
      </w:r>
    </w:p>
    <w:p w14:paraId="6CF998CB" w14:textId="77777777" w:rsidR="004A3C84" w:rsidRDefault="004A3C84" w:rsidP="002356A4"/>
    <w:p w14:paraId="0E3F0273" w14:textId="77777777" w:rsidR="002356A4" w:rsidRPr="002356A4" w:rsidRDefault="002356A4" w:rsidP="002356A4">
      <w:pPr>
        <w:sectPr w:rsidR="002356A4" w:rsidRPr="002356A4">
          <w:pgSz w:w="12240" w:h="15840"/>
          <w:pgMar w:top="1440" w:right="1440" w:bottom="1440" w:left="1440" w:header="720" w:footer="720" w:gutter="0"/>
          <w:cols w:space="720"/>
          <w:docGrid w:linePitch="360"/>
        </w:sectPr>
      </w:pPr>
    </w:p>
    <w:p w14:paraId="224DB5EB" w14:textId="3CDD5730" w:rsidR="00CA5A74" w:rsidRDefault="00453469" w:rsidP="00704F48">
      <w:pPr>
        <w:pStyle w:val="Heading2"/>
        <w:numPr>
          <w:ilvl w:val="1"/>
          <w:numId w:val="85"/>
        </w:numPr>
      </w:pPr>
      <w:bookmarkStart w:id="1087" w:name="_Toc380062535"/>
      <w:bookmarkStart w:id="1088" w:name="_Toc380062718"/>
      <w:bookmarkStart w:id="1089" w:name="_Toc380062879"/>
      <w:bookmarkStart w:id="1090" w:name="_Toc466463574"/>
      <w:bookmarkStart w:id="1091" w:name="_Toc474158152"/>
      <w:bookmarkEnd w:id="1051"/>
      <w:bookmarkEnd w:id="1052"/>
      <w:bookmarkEnd w:id="1087"/>
      <w:bookmarkEnd w:id="1088"/>
      <w:bookmarkEnd w:id="1089"/>
      <w:r>
        <w:lastRenderedPageBreak/>
        <w:t>Compressed Air</w:t>
      </w:r>
      <w:bookmarkEnd w:id="1090"/>
      <w:bookmarkEnd w:id="1091"/>
    </w:p>
    <w:p w14:paraId="1A48BE6F" w14:textId="77777777" w:rsidR="00CA5A74" w:rsidRPr="008079E1" w:rsidRDefault="00CA5A74" w:rsidP="00E31290">
      <w:pPr>
        <w:pStyle w:val="Heading3"/>
        <w:numPr>
          <w:ilvl w:val="2"/>
          <w:numId w:val="98"/>
        </w:numPr>
      </w:pPr>
      <w:bookmarkStart w:id="1092" w:name="_Ref325918338"/>
      <w:bookmarkStart w:id="1093" w:name="_Ref325918345"/>
      <w:bookmarkStart w:id="1094" w:name="_Toc325918742"/>
      <w:bookmarkStart w:id="1095" w:name="_Toc333219065"/>
      <w:bookmarkStart w:id="1096" w:name="_Toc437608373"/>
      <w:bookmarkStart w:id="1097" w:name="_Toc437855260"/>
      <w:bookmarkStart w:id="1098" w:name="_Toc466463575"/>
      <w:bookmarkStart w:id="1099" w:name="_Toc474158153"/>
      <w:r>
        <w:t>VSD Air Compressor</w:t>
      </w:r>
      <w:bookmarkEnd w:id="1092"/>
      <w:bookmarkEnd w:id="1093"/>
      <w:bookmarkEnd w:id="1094"/>
      <w:bookmarkEnd w:id="1095"/>
      <w:bookmarkEnd w:id="1096"/>
      <w:bookmarkEnd w:id="1097"/>
      <w:bookmarkEnd w:id="1098"/>
      <w:bookmarkEnd w:id="1099"/>
    </w:p>
    <w:p w14:paraId="73BE556E" w14:textId="77777777" w:rsidR="00CA5A74" w:rsidRDefault="00CA5A74" w:rsidP="00663C23">
      <w:pPr>
        <w:pStyle w:val="Heading6"/>
      </w:pPr>
      <w:r w:rsidRPr="002F371F">
        <w:t xml:space="preserve">Description </w:t>
      </w:r>
    </w:p>
    <w:p w14:paraId="67E04423" w14:textId="77777777" w:rsidR="00CA5A74" w:rsidRDefault="00CA5A74" w:rsidP="00CA5A74">
      <w:r>
        <w:t>This measure relates to the installation of an air compressor with a variable frequency drive, load/no load controls or variable displacement control.  The b</w:t>
      </w:r>
      <w:r w:rsidRPr="00EC0D95">
        <w:t xml:space="preserve">aseline compressors </w:t>
      </w:r>
      <w:r>
        <w:t xml:space="preserve">defined </w:t>
      </w:r>
      <w:r w:rsidRPr="00EC0D95">
        <w:t>choke off the inlet air to modulate the compressor output, which is not efficient</w:t>
      </w:r>
      <w:r>
        <w:t xml:space="preserve">. </w:t>
      </w:r>
      <w:r w:rsidRPr="00EC0D95">
        <w:t>Efficient compressors use a variable speed drive on the motor to match output to the load. Savings are calculated using representative baseline and efficient demand numbers for compressor capacities according to the facility’s load shape, and the number of hours the compressor runs at that capacity. Demand curves are as per DOE data for a Variable Speed compressor versus a Modulating compressor. This measure applies only to an individual compressor ≤ 40 hp</w:t>
      </w:r>
    </w:p>
    <w:p w14:paraId="21A2D134" w14:textId="77777777" w:rsidR="00CA5A74" w:rsidRDefault="00CA5A74" w:rsidP="00CA5A74">
      <w:pPr>
        <w:rPr>
          <w:rFonts w:cs="Calibri"/>
        </w:rPr>
      </w:pPr>
      <w:r w:rsidRPr="006F7AFA">
        <w:rPr>
          <w:rFonts w:cs="Calibri"/>
        </w:rPr>
        <w:t>This measure was developed to be applicable to the f</w:t>
      </w:r>
      <w:r>
        <w:rPr>
          <w:rFonts w:cs="Calibri"/>
        </w:rPr>
        <w:t>ollowing program types: TOS.</w:t>
      </w:r>
      <w:r w:rsidRPr="006F7AFA">
        <w:rPr>
          <w:rFonts w:cs="Calibri"/>
        </w:rPr>
        <w:t xml:space="preserve">  </w:t>
      </w:r>
    </w:p>
    <w:p w14:paraId="7E406D3C" w14:textId="77777777" w:rsidR="00CA5A74" w:rsidRPr="006F7AFA" w:rsidRDefault="00CA5A74" w:rsidP="00CA5A74">
      <w:pPr>
        <w:rPr>
          <w:rFonts w:cs="Calibri"/>
        </w:rPr>
      </w:pPr>
      <w:r w:rsidRPr="006F7AFA">
        <w:rPr>
          <w:rFonts w:cs="Calibri"/>
        </w:rPr>
        <w:t>If applied to other program types, the measure savings should be verified.</w:t>
      </w:r>
    </w:p>
    <w:p w14:paraId="08ABA397" w14:textId="77777777" w:rsidR="00CA5A74" w:rsidRDefault="00CA5A74" w:rsidP="00663C23">
      <w:pPr>
        <w:pStyle w:val="Heading6"/>
      </w:pPr>
      <w:r w:rsidRPr="002F371F">
        <w:t xml:space="preserve">Definition of Efficient Equipment </w:t>
      </w:r>
    </w:p>
    <w:p w14:paraId="3BAF9705" w14:textId="77777777" w:rsidR="00CA5A74" w:rsidRPr="002F7A1F" w:rsidRDefault="00CA5A74" w:rsidP="00CA5A74">
      <w:r w:rsidRPr="002F7A1F">
        <w:t>The high efficiency equipment is a compressor ≤ 40 hp with variable speed control.</w:t>
      </w:r>
    </w:p>
    <w:p w14:paraId="5A417960" w14:textId="77777777" w:rsidR="00CA5A74" w:rsidRDefault="00CA5A74" w:rsidP="00663C23">
      <w:pPr>
        <w:pStyle w:val="Heading6"/>
      </w:pPr>
      <w:r w:rsidRPr="002F371F">
        <w:t xml:space="preserve">Definition of Baseline Equipment </w:t>
      </w:r>
    </w:p>
    <w:p w14:paraId="1CDA3A8F" w14:textId="77777777" w:rsidR="00CA5A74" w:rsidRPr="00437853" w:rsidRDefault="00CA5A74" w:rsidP="00CA5A74">
      <w:r w:rsidRPr="00F42898">
        <w:t>The baseline equipment is a modulating compressor with blow down ≤ 40 hp</w:t>
      </w:r>
      <w:r>
        <w:t xml:space="preserve"> </w:t>
      </w:r>
    </w:p>
    <w:p w14:paraId="7B053BE3" w14:textId="77777777" w:rsidR="00CA5A74" w:rsidRDefault="00CA5A74" w:rsidP="00663C23">
      <w:pPr>
        <w:pStyle w:val="Heading6"/>
      </w:pPr>
      <w:r w:rsidRPr="002F371F">
        <w:t xml:space="preserve">Deemed Lifetime of Efficient Equipment </w:t>
      </w:r>
    </w:p>
    <w:p w14:paraId="12D77FA9" w14:textId="77777777" w:rsidR="00CA5A74" w:rsidRPr="002F7A1F" w:rsidRDefault="00CA5A74" w:rsidP="00CA5A74">
      <w:r w:rsidRPr="002F7A1F">
        <w:t>10 years.</w:t>
      </w:r>
    </w:p>
    <w:p w14:paraId="7049242C" w14:textId="77777777" w:rsidR="00CA5A74" w:rsidRDefault="00CA5A74" w:rsidP="00663C23">
      <w:pPr>
        <w:pStyle w:val="Heading6"/>
      </w:pPr>
      <w:r w:rsidRPr="002F371F">
        <w:t xml:space="preserve">Deemed Measure Cost </w:t>
      </w:r>
    </w:p>
    <w:p w14:paraId="40FDAB83" w14:textId="77777777" w:rsidR="00CA5A74" w:rsidRPr="002F7A1F" w:rsidRDefault="00CA5A74" w:rsidP="00CA5A74">
      <w:pPr>
        <w:ind w:firstLine="720"/>
      </w:pPr>
      <w:r>
        <w:t>Incremental</w:t>
      </w:r>
      <w:r w:rsidRPr="002F7A1F">
        <w:t xml:space="preserve">Cost ($) </w:t>
      </w:r>
      <w:r w:rsidRPr="002F7A1F">
        <w:rPr>
          <w:i/>
        </w:rPr>
        <w:t>=</w:t>
      </w:r>
      <w:r w:rsidRPr="002F7A1F">
        <w:t xml:space="preserve"> (127 x hp</w:t>
      </w:r>
      <w:r w:rsidRPr="002F7A1F">
        <w:rPr>
          <w:vertAlign w:val="subscript"/>
        </w:rPr>
        <w:t>compressor</w:t>
      </w:r>
      <w:r w:rsidRPr="002F7A1F">
        <w:t>) + 1446</w:t>
      </w:r>
    </w:p>
    <w:p w14:paraId="5EA9A06C" w14:textId="77777777" w:rsidR="00CA5A74" w:rsidRPr="002F7A1F" w:rsidRDefault="00CA5A74" w:rsidP="00CA5A74">
      <w:r w:rsidRPr="002F7A1F">
        <w:t>Where:</w:t>
      </w:r>
    </w:p>
    <w:p w14:paraId="2C7C354A" w14:textId="77777777" w:rsidR="00CA5A74" w:rsidRPr="002F7A1F" w:rsidRDefault="00CA5A74" w:rsidP="00CA5A74">
      <w:pPr>
        <w:ind w:left="720"/>
        <w:rPr>
          <w:i/>
          <w:sz w:val="18"/>
        </w:rPr>
      </w:pPr>
      <w:r w:rsidRPr="002F7A1F">
        <w:t>127 and 1446</w:t>
      </w:r>
      <w:r w:rsidRPr="002F7A1F">
        <w:rPr>
          <w:vertAlign w:val="superscript"/>
        </w:rPr>
        <w:footnoteReference w:id="805"/>
      </w:r>
      <w:r w:rsidRPr="002F7A1F">
        <w:tab/>
        <w:t>= compressor motor nominal hp to incremental cost conversion factor and offset</w:t>
      </w:r>
    </w:p>
    <w:p w14:paraId="34151A7F" w14:textId="77777777" w:rsidR="00CA5A74" w:rsidRPr="002F7A1F" w:rsidRDefault="00CA5A74" w:rsidP="00CA5A74">
      <w:pPr>
        <w:ind w:left="720"/>
      </w:pPr>
      <w:r w:rsidRPr="002F7A1F">
        <w:t>hp</w:t>
      </w:r>
      <w:r w:rsidRPr="002F7A1F">
        <w:rPr>
          <w:vertAlign w:val="subscript"/>
        </w:rPr>
        <w:t>compressor</w:t>
      </w:r>
      <w:r w:rsidRPr="002F7A1F">
        <w:tab/>
        <w:t>= compressor motor nominal</w:t>
      </w:r>
    </w:p>
    <w:p w14:paraId="28A63FF9" w14:textId="77777777" w:rsidR="00CA5A74" w:rsidRDefault="00CA5A74" w:rsidP="00663C23">
      <w:pPr>
        <w:pStyle w:val="Heading6"/>
      </w:pPr>
      <w:r w:rsidRPr="002F371F">
        <w:t xml:space="preserve">Deemed O&amp;M Cost Adjustments </w:t>
      </w:r>
    </w:p>
    <w:p w14:paraId="0CF0F207" w14:textId="77777777" w:rsidR="00CA5A74" w:rsidRPr="002F7A1F" w:rsidRDefault="00CA5A74" w:rsidP="00CA5A74">
      <w:r>
        <w:t>N/A</w:t>
      </w:r>
    </w:p>
    <w:p w14:paraId="12819D5C" w14:textId="77777777" w:rsidR="00CA5A74" w:rsidRDefault="00CA5A74" w:rsidP="00663C23">
      <w:pPr>
        <w:pStyle w:val="Heading6"/>
      </w:pPr>
      <w:r>
        <w:t>Loadshape</w:t>
      </w:r>
    </w:p>
    <w:p w14:paraId="117E8959" w14:textId="77777777" w:rsidR="00CA5A74" w:rsidRPr="00E810DD" w:rsidRDefault="00CA5A74" w:rsidP="00CA5A74">
      <w:r w:rsidRPr="00E810DD">
        <w:t>Loadshape C35 - Industrial Process</w:t>
      </w:r>
    </w:p>
    <w:p w14:paraId="3E67D447" w14:textId="77777777" w:rsidR="00CA5A74" w:rsidRDefault="00CA5A74" w:rsidP="00663C23">
      <w:pPr>
        <w:pStyle w:val="Heading6"/>
      </w:pPr>
      <w:r w:rsidRPr="002F371F">
        <w:t>Coincidence Factor</w:t>
      </w:r>
    </w:p>
    <w:p w14:paraId="3047836E" w14:textId="77777777" w:rsidR="00CA5A74" w:rsidRDefault="00CA5A74" w:rsidP="00CA5A74">
      <w:r>
        <w:t>The coincidence factor equals 0.95</w:t>
      </w:r>
    </w:p>
    <w:p w14:paraId="61A9AD5F" w14:textId="77777777" w:rsidR="00B22440" w:rsidRPr="00F42898" w:rsidRDefault="00B22440" w:rsidP="00CA5A74"/>
    <w:p w14:paraId="4289F26B"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lastRenderedPageBreak/>
        <w:t>Algorithm</w:t>
      </w:r>
    </w:p>
    <w:p w14:paraId="4125DC72" w14:textId="77777777" w:rsidR="00CA5A74" w:rsidRDefault="00CA5A74" w:rsidP="00663C23">
      <w:pPr>
        <w:pStyle w:val="Heading6"/>
      </w:pPr>
      <w:r w:rsidRPr="002F371F">
        <w:t xml:space="preserve">Calculation of Savings </w:t>
      </w:r>
    </w:p>
    <w:p w14:paraId="6486D8A1" w14:textId="77777777" w:rsidR="00CA5A74" w:rsidRDefault="00CA5A74" w:rsidP="00663C23">
      <w:pPr>
        <w:pStyle w:val="Heading6"/>
      </w:pPr>
      <w:r>
        <w:t xml:space="preserve">Electric </w:t>
      </w:r>
      <w:r w:rsidRPr="002F371F">
        <w:t xml:space="preserve">Energy Savings </w:t>
      </w:r>
    </w:p>
    <w:p w14:paraId="243182D0" w14:textId="77777777" w:rsidR="00CA5A74" w:rsidRDefault="00CA5A74" w:rsidP="00CA5A74">
      <w:pPr>
        <w:ind w:left="720" w:firstLine="720"/>
      </w:pPr>
      <w:r w:rsidRPr="005C04EE">
        <w:sym w:font="Symbol" w:char="F044"/>
      </w:r>
      <w:r w:rsidRPr="005C04EE">
        <w:t>kWh</w:t>
      </w:r>
      <w:r w:rsidRPr="005C04EE">
        <w:rPr>
          <w:i/>
          <w:vertAlign w:val="subscript"/>
        </w:rPr>
        <w:t xml:space="preserve"> </w:t>
      </w:r>
      <w:r w:rsidRPr="005C04EE">
        <w:rPr>
          <w:i/>
        </w:rPr>
        <w:t>=</w:t>
      </w:r>
      <w:r w:rsidRPr="005C04EE">
        <w:t xml:space="preserve"> 0.9 x hp</w:t>
      </w:r>
      <w:r w:rsidRPr="005C04EE">
        <w:rPr>
          <w:vertAlign w:val="subscript"/>
        </w:rPr>
        <w:t>compressor</w:t>
      </w:r>
      <w:r w:rsidRPr="005C04EE">
        <w:t xml:space="preserve"> x HOURS x (CF</w:t>
      </w:r>
      <w:r w:rsidRPr="005C04EE">
        <w:rPr>
          <w:vertAlign w:val="subscript"/>
        </w:rPr>
        <w:t>b</w:t>
      </w:r>
      <w:r w:rsidRPr="005C04EE">
        <w:t xml:space="preserve"> – CF</w:t>
      </w:r>
      <w:r w:rsidRPr="005C04EE">
        <w:rPr>
          <w:vertAlign w:val="subscript"/>
        </w:rPr>
        <w:t>e</w:t>
      </w:r>
      <w:r w:rsidRPr="005C04EE">
        <w:t>)</w:t>
      </w:r>
    </w:p>
    <w:p w14:paraId="1A7435BD" w14:textId="77777777" w:rsidR="00CA5A74" w:rsidRPr="005C04EE" w:rsidRDefault="00CA5A74" w:rsidP="00CA5A74">
      <w:r w:rsidRPr="005C04EE">
        <w:t>Where:</w:t>
      </w:r>
    </w:p>
    <w:p w14:paraId="773E54C5" w14:textId="77777777" w:rsidR="00CA5A74" w:rsidRPr="005C04EE" w:rsidRDefault="00CA5A74" w:rsidP="00CA5A74">
      <w:pPr>
        <w:ind w:left="720"/>
      </w:pPr>
      <w:r w:rsidRPr="005C04EE">
        <w:rPr>
          <w:sz w:val="18"/>
          <w:szCs w:val="18"/>
        </w:rPr>
        <w:sym w:font="Symbol" w:char="F044"/>
      </w:r>
      <w:r w:rsidRPr="005C04EE">
        <w:rPr>
          <w:sz w:val="18"/>
        </w:rPr>
        <w:t>kWh</w:t>
      </w:r>
      <w:r w:rsidRPr="005C04EE">
        <w:rPr>
          <w:sz w:val="18"/>
          <w:vertAlign w:val="subscript"/>
        </w:rPr>
        <w:tab/>
      </w:r>
      <w:r w:rsidRPr="005C04EE">
        <w:rPr>
          <w:sz w:val="18"/>
          <w:vertAlign w:val="subscript"/>
        </w:rPr>
        <w:tab/>
      </w:r>
      <w:r w:rsidRPr="005C04EE">
        <w:t>= gross customer annual kWh savings for the measure</w:t>
      </w:r>
    </w:p>
    <w:p w14:paraId="2D4703DA" w14:textId="77777777" w:rsidR="00CA5A74" w:rsidRPr="005C04EE" w:rsidRDefault="00CA5A74" w:rsidP="00CA5A74">
      <w:pPr>
        <w:ind w:left="720"/>
      </w:pPr>
      <w:r w:rsidRPr="005C04EE">
        <w:t>hp</w:t>
      </w:r>
      <w:r w:rsidRPr="005C04EE">
        <w:rPr>
          <w:vertAlign w:val="subscript"/>
        </w:rPr>
        <w:t>compressor</w:t>
      </w:r>
      <w:r w:rsidRPr="005C04EE">
        <w:tab/>
        <w:t>= compressor motor nominal hp</w:t>
      </w:r>
    </w:p>
    <w:p w14:paraId="186B8675" w14:textId="77777777" w:rsidR="00CA5A74" w:rsidRPr="005C04EE" w:rsidRDefault="00CA5A74" w:rsidP="00CA5A74">
      <w:pPr>
        <w:ind w:left="720"/>
      </w:pPr>
      <w:r w:rsidRPr="005C04EE">
        <w:t>0.9</w:t>
      </w:r>
      <w:r w:rsidRPr="005C04EE">
        <w:rPr>
          <w:vertAlign w:val="superscript"/>
        </w:rPr>
        <w:footnoteReference w:id="806"/>
      </w:r>
      <w:r w:rsidRPr="005C04EE">
        <w:tab/>
      </w:r>
      <w:r w:rsidRPr="005C04EE">
        <w:tab/>
        <w:t>= compressor motor nominal hp to full load kW conversion factor</w:t>
      </w:r>
    </w:p>
    <w:p w14:paraId="7011FC2F" w14:textId="77777777" w:rsidR="00CA5A74" w:rsidRDefault="00CA5A74" w:rsidP="00CA5A74">
      <w:pPr>
        <w:ind w:left="720"/>
      </w:pPr>
      <w:r w:rsidRPr="005C04EE">
        <w:t>HOURS</w:t>
      </w:r>
      <w:r w:rsidRPr="005C04EE">
        <w:tab/>
      </w:r>
      <w:r w:rsidRPr="005C04EE">
        <w:tab/>
        <w:t xml:space="preserve">= compressor total hours of operation </w:t>
      </w:r>
      <w:r>
        <w:t>below depending on shift</w:t>
      </w:r>
    </w:p>
    <w:tbl>
      <w:tblPr>
        <w:tblStyle w:val="TableGrid"/>
        <w:tblW w:w="0" w:type="auto"/>
        <w:jc w:val="center"/>
        <w:tblLook w:val="04A0" w:firstRow="1" w:lastRow="0" w:firstColumn="1" w:lastColumn="0" w:noHBand="0" w:noVBand="1"/>
      </w:tblPr>
      <w:tblGrid>
        <w:gridCol w:w="1530"/>
        <w:gridCol w:w="4230"/>
      </w:tblGrid>
      <w:tr w:rsidR="00CA5A74" w:rsidRPr="00643FEB" w14:paraId="44A6E6B8" w14:textId="77777777" w:rsidTr="00047748">
        <w:trPr>
          <w:trHeight w:val="20"/>
          <w:jc w:val="center"/>
        </w:trPr>
        <w:tc>
          <w:tcPr>
            <w:tcW w:w="1530" w:type="dxa"/>
            <w:shd w:val="clear" w:color="auto" w:fill="7F7F7F" w:themeFill="text1" w:themeFillTint="80"/>
          </w:tcPr>
          <w:p w14:paraId="7D04946D" w14:textId="77777777" w:rsidR="00CA5A74" w:rsidRPr="00643FEB" w:rsidRDefault="00CA5A74" w:rsidP="00EB2B62">
            <w:pPr>
              <w:pStyle w:val="TableText"/>
              <w:rPr>
                <w:rFonts w:asciiTheme="minorHAnsi" w:hAnsiTheme="minorHAnsi"/>
              </w:rPr>
            </w:pPr>
            <w:r w:rsidRPr="00643FEB">
              <w:rPr>
                <w:rFonts w:asciiTheme="minorHAnsi" w:hAnsiTheme="minorHAnsi"/>
              </w:rPr>
              <w:t>Shift</w:t>
            </w:r>
          </w:p>
        </w:tc>
        <w:tc>
          <w:tcPr>
            <w:tcW w:w="4230" w:type="dxa"/>
            <w:shd w:val="clear" w:color="auto" w:fill="7F7F7F" w:themeFill="text1" w:themeFillTint="80"/>
          </w:tcPr>
          <w:p w14:paraId="33BF1575" w14:textId="77777777" w:rsidR="00CA5A74" w:rsidRPr="00643FEB" w:rsidRDefault="00CA5A74" w:rsidP="00EB2B62">
            <w:pPr>
              <w:pStyle w:val="TableText"/>
              <w:rPr>
                <w:rFonts w:asciiTheme="minorHAnsi" w:hAnsiTheme="minorHAnsi"/>
              </w:rPr>
            </w:pPr>
            <w:r w:rsidRPr="00643FEB">
              <w:rPr>
                <w:rFonts w:asciiTheme="minorHAnsi" w:hAnsiTheme="minorHAnsi"/>
              </w:rPr>
              <w:t>Hours</w:t>
            </w:r>
          </w:p>
        </w:tc>
      </w:tr>
      <w:tr w:rsidR="00CA5A74" w:rsidRPr="00643FEB" w14:paraId="52051296" w14:textId="77777777" w:rsidTr="00047748">
        <w:trPr>
          <w:trHeight w:val="20"/>
          <w:jc w:val="center"/>
        </w:trPr>
        <w:tc>
          <w:tcPr>
            <w:tcW w:w="1530" w:type="dxa"/>
            <w:vAlign w:val="center"/>
          </w:tcPr>
          <w:p w14:paraId="51EE0A0B"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Single shift (8/5)</w:t>
            </w:r>
          </w:p>
        </w:tc>
        <w:tc>
          <w:tcPr>
            <w:tcW w:w="4230" w:type="dxa"/>
            <w:vAlign w:val="center"/>
          </w:tcPr>
          <w:p w14:paraId="340422BC"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1976 hours</w:t>
            </w:r>
          </w:p>
          <w:p w14:paraId="1DB55EDD"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7 AM – 3 PM, weekdays, minus some holidays and scheduled down time</w:t>
            </w:r>
          </w:p>
        </w:tc>
      </w:tr>
      <w:tr w:rsidR="00CA5A74" w:rsidRPr="00643FEB" w14:paraId="7CDF37FE" w14:textId="77777777" w:rsidTr="00047748">
        <w:trPr>
          <w:trHeight w:val="20"/>
          <w:jc w:val="center"/>
        </w:trPr>
        <w:tc>
          <w:tcPr>
            <w:tcW w:w="1530" w:type="dxa"/>
            <w:vAlign w:val="center"/>
          </w:tcPr>
          <w:p w14:paraId="27A6D737"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2-shift (16/5)</w:t>
            </w:r>
          </w:p>
        </w:tc>
        <w:tc>
          <w:tcPr>
            <w:tcW w:w="4230" w:type="dxa"/>
            <w:vAlign w:val="center"/>
          </w:tcPr>
          <w:p w14:paraId="469B20D6"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3952 hours</w:t>
            </w:r>
          </w:p>
          <w:p w14:paraId="48479300"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7AM – 11 PM, weekdays, minus some holidays and scheduled down time</w:t>
            </w:r>
          </w:p>
        </w:tc>
      </w:tr>
      <w:tr w:rsidR="00CA5A74" w:rsidRPr="00643FEB" w14:paraId="05EB79D6" w14:textId="77777777" w:rsidTr="00047748">
        <w:trPr>
          <w:trHeight w:val="20"/>
          <w:jc w:val="center"/>
        </w:trPr>
        <w:tc>
          <w:tcPr>
            <w:tcW w:w="1530" w:type="dxa"/>
            <w:vAlign w:val="center"/>
          </w:tcPr>
          <w:p w14:paraId="1A74190A"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3-shift (24/5)</w:t>
            </w:r>
          </w:p>
        </w:tc>
        <w:tc>
          <w:tcPr>
            <w:tcW w:w="4230" w:type="dxa"/>
            <w:vAlign w:val="center"/>
          </w:tcPr>
          <w:p w14:paraId="72F16195"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5928 hours</w:t>
            </w:r>
          </w:p>
          <w:p w14:paraId="31397FE0"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24 hours per day, weekdays, minus some holidays and scheduled down time</w:t>
            </w:r>
          </w:p>
        </w:tc>
      </w:tr>
      <w:tr w:rsidR="00CA5A74" w:rsidRPr="00643FEB" w14:paraId="3B56B63C" w14:textId="77777777" w:rsidTr="00047748">
        <w:trPr>
          <w:trHeight w:val="20"/>
          <w:jc w:val="center"/>
        </w:trPr>
        <w:tc>
          <w:tcPr>
            <w:tcW w:w="1530" w:type="dxa"/>
            <w:vAlign w:val="center"/>
          </w:tcPr>
          <w:p w14:paraId="35ADC8D4"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4-shift (24/7)</w:t>
            </w:r>
          </w:p>
        </w:tc>
        <w:tc>
          <w:tcPr>
            <w:tcW w:w="4230" w:type="dxa"/>
            <w:vAlign w:val="center"/>
          </w:tcPr>
          <w:p w14:paraId="66FE4ECC"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8320 hours</w:t>
            </w:r>
          </w:p>
          <w:p w14:paraId="4521C386" w14:textId="77777777" w:rsidR="00CA5A74" w:rsidRPr="000342F4" w:rsidRDefault="00CA5A74" w:rsidP="00EB2B62">
            <w:pPr>
              <w:pStyle w:val="TableText"/>
              <w:rPr>
                <w:rFonts w:asciiTheme="minorHAnsi" w:hAnsiTheme="minorHAnsi"/>
                <w:b w:val="0"/>
                <w:color w:val="auto"/>
                <w:szCs w:val="22"/>
              </w:rPr>
            </w:pPr>
            <w:r w:rsidRPr="000342F4">
              <w:rPr>
                <w:rFonts w:asciiTheme="minorHAnsi" w:hAnsiTheme="minorHAnsi"/>
                <w:b w:val="0"/>
                <w:color w:val="auto"/>
              </w:rPr>
              <w:t>24 hours per day, 7 days a week minus some holidays and scheduled down time</w:t>
            </w:r>
          </w:p>
        </w:tc>
      </w:tr>
    </w:tbl>
    <w:p w14:paraId="0899EB60" w14:textId="77777777" w:rsidR="00CA5A74" w:rsidRDefault="00CA5A74" w:rsidP="00CA5A74">
      <w:pPr>
        <w:ind w:left="720"/>
      </w:pPr>
    </w:p>
    <w:p w14:paraId="13E7719B" w14:textId="77777777" w:rsidR="00CA5A74" w:rsidRDefault="00CA5A74" w:rsidP="00CA5A74">
      <w:pPr>
        <w:ind w:left="720"/>
      </w:pPr>
      <w:r w:rsidRPr="005C04EE">
        <w:t>CF</w:t>
      </w:r>
      <w:r w:rsidRPr="005C04EE">
        <w:rPr>
          <w:vertAlign w:val="subscript"/>
        </w:rPr>
        <w:t>b</w:t>
      </w:r>
      <w:r w:rsidRPr="005C04EE">
        <w:tab/>
      </w:r>
      <w:r w:rsidRPr="005C04EE">
        <w:tab/>
        <w:t>= baseline compressor factor</w:t>
      </w:r>
      <w:r>
        <w:rPr>
          <w:rStyle w:val="FootnoteReference"/>
        </w:rPr>
        <w:footnoteReference w:id="807"/>
      </w:r>
    </w:p>
    <w:p w14:paraId="30FE15D6" w14:textId="77777777" w:rsidR="00CA5A74" w:rsidRDefault="00CA5A74" w:rsidP="00CA5A74">
      <w:pPr>
        <w:ind w:left="1440" w:firstLine="720"/>
      </w:pPr>
      <w:r>
        <w:t>=0.890</w:t>
      </w:r>
    </w:p>
    <w:p w14:paraId="1E987402" w14:textId="77777777" w:rsidR="00CA5A74" w:rsidRDefault="00CA5A74" w:rsidP="00CA5A74">
      <w:pPr>
        <w:ind w:left="720"/>
      </w:pPr>
      <w:r w:rsidRPr="005C04EE">
        <w:t>CF</w:t>
      </w:r>
      <w:r w:rsidRPr="005C04EE">
        <w:rPr>
          <w:vertAlign w:val="subscript"/>
        </w:rPr>
        <w:t>e</w:t>
      </w:r>
      <w:r w:rsidRPr="005C04EE">
        <w:tab/>
      </w:r>
      <w:r w:rsidRPr="005C04EE">
        <w:tab/>
        <w:t xml:space="preserve">= efficient compressor </w:t>
      </w:r>
      <w:r>
        <w:rPr>
          <w:rStyle w:val="FootnoteReference"/>
        </w:rPr>
        <w:footnoteReference w:id="808"/>
      </w:r>
    </w:p>
    <w:p w14:paraId="59A72C38" w14:textId="77777777" w:rsidR="00CA5A74" w:rsidRDefault="00CA5A74" w:rsidP="00CA5A74">
      <w:pPr>
        <w:ind w:left="1440" w:firstLine="720"/>
      </w:pPr>
      <w:r>
        <w:t>=0.705</w:t>
      </w:r>
    </w:p>
    <w:p w14:paraId="7D5842B9" w14:textId="77777777" w:rsidR="00CA5A74" w:rsidRPr="005C04EE" w:rsidRDefault="00CA5A74" w:rsidP="00CA5A74">
      <w:r>
        <w:rPr>
          <w:rFonts w:cs="Calibri"/>
          <w:noProof/>
        </w:rPr>
        <mc:AlternateContent>
          <mc:Choice Requires="wps">
            <w:drawing>
              <wp:inline distT="0" distB="0" distL="0" distR="0" wp14:anchorId="38974AD7" wp14:editId="1F1EED21">
                <wp:extent cx="5829300" cy="1209675"/>
                <wp:effectExtent l="0" t="0" r="19050" b="28575"/>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0F263C61" w14:textId="77777777" w:rsidR="00614803" w:rsidRDefault="00614803" w:rsidP="00CA5A74">
                            <w:pPr>
                              <w:rPr>
                                <w:rStyle w:val="BookTitle"/>
                              </w:rPr>
                            </w:pPr>
                            <w:r w:rsidRPr="0047702A">
                              <w:rPr>
                                <w:rStyle w:val="BookTitle"/>
                              </w:rPr>
                              <w:t>EXAMPLE</w:t>
                            </w:r>
                          </w:p>
                          <w:p w14:paraId="48E703EB" w14:textId="77777777" w:rsidR="00614803" w:rsidRDefault="00614803" w:rsidP="00CA5A74">
                            <w:r>
                              <w:t>For example a VFD compressor with 10 HP operating in a 1 shift facility would save</w:t>
                            </w:r>
                          </w:p>
                          <w:p w14:paraId="618E2E6D" w14:textId="77777777" w:rsidR="00614803" w:rsidRDefault="00614803" w:rsidP="00CA5A74">
                            <w:pPr>
                              <w:ind w:firstLine="720"/>
                            </w:pPr>
                            <w:r w:rsidRPr="005C04EE">
                              <w:sym w:font="Symbol" w:char="F044"/>
                            </w:r>
                            <w:r w:rsidRPr="005C04EE">
                              <w:t>kWh</w:t>
                            </w:r>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14:paraId="2698068F" w14:textId="77777777" w:rsidR="00614803" w:rsidRPr="005C04EE" w:rsidRDefault="00614803" w:rsidP="00CA5A74">
                            <w:pPr>
                              <w:ind w:left="1440" w:firstLine="720"/>
                            </w:pPr>
                            <w:r>
                              <w:t>= 3290 kWh</w:t>
                            </w:r>
                          </w:p>
                          <w:p w14:paraId="31405233" w14:textId="77777777" w:rsidR="00614803" w:rsidRPr="00942F9A" w:rsidRDefault="00614803" w:rsidP="00CA5A74"/>
                          <w:p w14:paraId="0B9E357D" w14:textId="77777777" w:rsidR="00614803" w:rsidRPr="007A11BD" w:rsidRDefault="00614803" w:rsidP="00CA5A74">
                            <w:pPr>
                              <w:ind w:left="720" w:firstLine="720"/>
                              <w:rPr>
                                <w:noProof/>
                              </w:rPr>
                            </w:pPr>
                          </w:p>
                          <w:p w14:paraId="4F76B069" w14:textId="77777777" w:rsidR="00614803" w:rsidRDefault="00614803" w:rsidP="00CA5A74">
                            <w:pPr>
                              <w:ind w:left="720"/>
                            </w:pPr>
                          </w:p>
                        </w:txbxContent>
                      </wps:txbx>
                      <wps:bodyPr rot="0" vert="horz" wrap="square" lIns="91440" tIns="45720" rIns="91440" bIns="45720" anchor="t" anchorCtr="0" upright="1">
                        <a:noAutofit/>
                      </wps:bodyPr>
                    </wps:wsp>
                  </a:graphicData>
                </a:graphic>
              </wp:inline>
            </w:drawing>
          </mc:Choice>
          <mc:Fallback>
            <w:pict>
              <v:shape w14:anchorId="38974AD7" id="Text Box 315" o:spid="_x0000_s1129"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">
                <v:textbox>
                  <w:txbxContent>
                    <w:p w14:paraId="0F263C61" w14:textId="77777777" w:rsidR="00614803" w:rsidRDefault="00614803" w:rsidP="00CA5A74">
                      <w:pPr>
                        <w:rPr>
                          <w:rStyle w:val="BookTitle"/>
                        </w:rPr>
                      </w:pPr>
                      <w:r w:rsidRPr="0047702A">
                        <w:rPr>
                          <w:rStyle w:val="BookTitle"/>
                        </w:rPr>
                        <w:t>EXAMPLE</w:t>
                      </w:r>
                    </w:p>
                    <w:p w14:paraId="48E703EB" w14:textId="77777777" w:rsidR="00614803" w:rsidRDefault="00614803" w:rsidP="00CA5A74">
                      <w:r>
                        <w:t>For example a VFD compressor with 10 HP operating in a 1 shift facility would save</w:t>
                      </w:r>
                    </w:p>
                    <w:p w14:paraId="618E2E6D" w14:textId="77777777" w:rsidR="00614803" w:rsidRDefault="00614803" w:rsidP="00CA5A74">
                      <w:pPr>
                        <w:ind w:firstLine="720"/>
                      </w:pPr>
                      <w:r w:rsidRPr="005C04EE">
                        <w:sym w:font="Symbol" w:char="F044"/>
                      </w:r>
                      <w:r w:rsidRPr="005C04EE">
                        <w:t>kWh</w:t>
                      </w:r>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14:paraId="2698068F" w14:textId="77777777" w:rsidR="00614803" w:rsidRPr="005C04EE" w:rsidRDefault="00614803" w:rsidP="00CA5A74">
                      <w:pPr>
                        <w:ind w:left="1440" w:firstLine="720"/>
                      </w:pPr>
                      <w:r>
                        <w:t>= 3290 kWh</w:t>
                      </w:r>
                    </w:p>
                    <w:p w14:paraId="31405233" w14:textId="77777777" w:rsidR="00614803" w:rsidRPr="00942F9A" w:rsidRDefault="00614803" w:rsidP="00CA5A74"/>
                    <w:p w14:paraId="0B9E357D" w14:textId="77777777" w:rsidR="00614803" w:rsidRPr="007A11BD" w:rsidRDefault="00614803" w:rsidP="00CA5A74">
                      <w:pPr>
                        <w:ind w:left="720" w:firstLine="720"/>
                        <w:rPr>
                          <w:noProof/>
                        </w:rPr>
                      </w:pPr>
                    </w:p>
                    <w:p w14:paraId="4F76B069" w14:textId="77777777" w:rsidR="00614803" w:rsidRDefault="00614803" w:rsidP="00CA5A74">
                      <w:pPr>
                        <w:ind w:left="720"/>
                      </w:pPr>
                    </w:p>
                  </w:txbxContent>
                </v:textbox>
                <w10:anchorlock/>
              </v:shape>
            </w:pict>
          </mc:Fallback>
        </mc:AlternateContent>
      </w:r>
    </w:p>
    <w:p w14:paraId="3E04A001" w14:textId="77777777" w:rsidR="00CA5A74" w:rsidRDefault="00CA5A74" w:rsidP="00663C23">
      <w:pPr>
        <w:pStyle w:val="Heading6"/>
      </w:pPr>
      <w:r w:rsidRPr="00933056">
        <w:lastRenderedPageBreak/>
        <w:t>Summer Coincident Peak Demand Savings</w:t>
      </w:r>
      <w:r>
        <w:t xml:space="preserve"> </w:t>
      </w:r>
    </w:p>
    <w:p w14:paraId="527B1650" w14:textId="77777777" w:rsidR="00CA5A74" w:rsidRDefault="00CA5A74" w:rsidP="00CA5A74">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rsidRPr="005C04EE">
        <w:sym w:font="Symbol" w:char="F044"/>
      </w:r>
      <w:r w:rsidRPr="005C04EE">
        <w:t>kWh / HOURS</w:t>
      </w:r>
      <w:r>
        <w:t xml:space="preserve"> * CF</w:t>
      </w:r>
    </w:p>
    <w:p w14:paraId="5713CDA2" w14:textId="77777777" w:rsidR="00CA5A74" w:rsidRPr="005C04EE" w:rsidRDefault="00CA5A74" w:rsidP="00CA5A74">
      <w:r>
        <w:rPr>
          <w:rFonts w:cs="Calibri"/>
          <w:noProof/>
        </w:rPr>
        <mc:AlternateContent>
          <mc:Choice Requires="wps">
            <w:drawing>
              <wp:inline distT="0" distB="0" distL="0" distR="0" wp14:anchorId="007BC85C" wp14:editId="27C21BD5">
                <wp:extent cx="5829300" cy="1209675"/>
                <wp:effectExtent l="0" t="0" r="19050" b="28575"/>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07292258" w14:textId="77777777" w:rsidR="00614803" w:rsidRDefault="00614803" w:rsidP="00CA5A74">
                            <w:pPr>
                              <w:rPr>
                                <w:rStyle w:val="BookTitle"/>
                              </w:rPr>
                            </w:pPr>
                            <w:r w:rsidRPr="0047702A">
                              <w:rPr>
                                <w:rStyle w:val="BookTitle"/>
                              </w:rPr>
                              <w:t>EXAMPLE</w:t>
                            </w:r>
                          </w:p>
                          <w:p w14:paraId="50173474" w14:textId="77777777" w:rsidR="00614803" w:rsidRDefault="00614803" w:rsidP="00CA5A74">
                            <w:r>
                              <w:t>For example a VFD compressor with 10 HP operating in a 1 shift facility would save</w:t>
                            </w:r>
                          </w:p>
                          <w:p w14:paraId="25441F9B" w14:textId="77777777" w:rsidR="00614803" w:rsidRDefault="00614803" w:rsidP="00CA5A74">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14:paraId="417D5281" w14:textId="77777777" w:rsidR="00614803" w:rsidRPr="005C04EE" w:rsidRDefault="00614803" w:rsidP="00CA5A74">
                            <w:pPr>
                              <w:ind w:left="1440" w:firstLine="720"/>
                            </w:pPr>
                            <w:r>
                              <w:t>= 1.58 kW</w:t>
                            </w:r>
                          </w:p>
                          <w:p w14:paraId="7FD2E67E" w14:textId="77777777" w:rsidR="00614803" w:rsidRPr="00942F9A" w:rsidRDefault="00614803" w:rsidP="00CA5A74"/>
                          <w:p w14:paraId="58E1627D" w14:textId="77777777" w:rsidR="00614803" w:rsidRPr="007A11BD" w:rsidRDefault="00614803" w:rsidP="00CA5A74">
                            <w:pPr>
                              <w:ind w:left="720" w:firstLine="720"/>
                              <w:rPr>
                                <w:noProof/>
                              </w:rPr>
                            </w:pPr>
                          </w:p>
                          <w:p w14:paraId="598C32D8" w14:textId="77777777" w:rsidR="00614803" w:rsidRDefault="00614803" w:rsidP="00CA5A74">
                            <w:pPr>
                              <w:ind w:left="720"/>
                            </w:pPr>
                          </w:p>
                        </w:txbxContent>
                      </wps:txbx>
                      <wps:bodyPr rot="0" vert="horz" wrap="square" lIns="91440" tIns="45720" rIns="91440" bIns="45720" anchor="t" anchorCtr="0" upright="1">
                        <a:noAutofit/>
                      </wps:bodyPr>
                    </wps:wsp>
                  </a:graphicData>
                </a:graphic>
              </wp:inline>
            </w:drawing>
          </mc:Choice>
          <mc:Fallback>
            <w:pict>
              <v:shape w14:anchorId="007BC85C" id="Text Box 316" o:spid="_x0000_s1130"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qBMQIAAF4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YtnKgTECAABeBAAADgAAAAAAAAAAAAAAAAAuAgAA&#10;ZHJzL2Uyb0RvYy54bWxQSwECLQAUAAYACAAAACEAYT6RSdwAAAAFAQAADwAAAAAAAAAAAAAAAACL&#10;BAAAZHJzL2Rvd25yZXYueG1sUEsFBgAAAAAEAAQA8wAAAJQFAAAAAA==&#10;">
                <v:textbox>
                  <w:txbxContent>
                    <w:p w14:paraId="07292258" w14:textId="77777777" w:rsidR="00614803" w:rsidRDefault="00614803" w:rsidP="00CA5A74">
                      <w:pPr>
                        <w:rPr>
                          <w:rStyle w:val="BookTitle"/>
                        </w:rPr>
                      </w:pPr>
                      <w:r w:rsidRPr="0047702A">
                        <w:rPr>
                          <w:rStyle w:val="BookTitle"/>
                        </w:rPr>
                        <w:t>EXAMPLE</w:t>
                      </w:r>
                    </w:p>
                    <w:p w14:paraId="50173474" w14:textId="77777777" w:rsidR="00614803" w:rsidRDefault="00614803" w:rsidP="00CA5A74">
                      <w:r>
                        <w:t>For example a VFD compressor with 10 HP operating in a 1 shift facility would save</w:t>
                      </w:r>
                    </w:p>
                    <w:p w14:paraId="25441F9B" w14:textId="77777777" w:rsidR="00614803" w:rsidRDefault="00614803" w:rsidP="00CA5A74">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14:paraId="417D5281" w14:textId="77777777" w:rsidR="00614803" w:rsidRPr="005C04EE" w:rsidRDefault="00614803" w:rsidP="00CA5A74">
                      <w:pPr>
                        <w:ind w:left="1440" w:firstLine="720"/>
                      </w:pPr>
                      <w:r>
                        <w:t>= 1.58 kW</w:t>
                      </w:r>
                    </w:p>
                    <w:p w14:paraId="7FD2E67E" w14:textId="77777777" w:rsidR="00614803" w:rsidRPr="00942F9A" w:rsidRDefault="00614803" w:rsidP="00CA5A74"/>
                    <w:p w14:paraId="58E1627D" w14:textId="77777777" w:rsidR="00614803" w:rsidRPr="007A11BD" w:rsidRDefault="00614803" w:rsidP="00CA5A74">
                      <w:pPr>
                        <w:ind w:left="720" w:firstLine="720"/>
                        <w:rPr>
                          <w:noProof/>
                        </w:rPr>
                      </w:pPr>
                    </w:p>
                    <w:p w14:paraId="598C32D8" w14:textId="77777777" w:rsidR="00614803" w:rsidRDefault="00614803" w:rsidP="00CA5A74">
                      <w:pPr>
                        <w:ind w:left="720"/>
                      </w:pPr>
                    </w:p>
                  </w:txbxContent>
                </v:textbox>
                <w10:anchorlock/>
              </v:shape>
            </w:pict>
          </mc:Fallback>
        </mc:AlternateContent>
      </w:r>
    </w:p>
    <w:p w14:paraId="2DC4A023" w14:textId="77777777" w:rsidR="00CA5A74" w:rsidRDefault="00CA5A74" w:rsidP="00663C23">
      <w:pPr>
        <w:pStyle w:val="Heading6"/>
      </w:pPr>
      <w:r>
        <w:t>Natural Gas Energy Savings</w:t>
      </w:r>
    </w:p>
    <w:p w14:paraId="6B4021D9" w14:textId="77777777" w:rsidR="00CA5A74" w:rsidRPr="00211ED5" w:rsidRDefault="00CA5A74" w:rsidP="00CA5A74">
      <w:r>
        <w:t>N/A</w:t>
      </w:r>
    </w:p>
    <w:p w14:paraId="165F7872" w14:textId="77777777" w:rsidR="00CA5A74" w:rsidRDefault="00CA5A74" w:rsidP="00663C23">
      <w:pPr>
        <w:pStyle w:val="Heading6"/>
      </w:pPr>
      <w:r w:rsidRPr="002F371F">
        <w:t xml:space="preserve">Water Impact Descriptions and Calculation  </w:t>
      </w:r>
    </w:p>
    <w:p w14:paraId="679C7591" w14:textId="77777777" w:rsidR="00CA5A74" w:rsidRPr="00211ED5" w:rsidRDefault="00CA5A74" w:rsidP="00CA5A74">
      <w:r>
        <w:t>N/A</w:t>
      </w:r>
    </w:p>
    <w:p w14:paraId="785738CE" w14:textId="77777777" w:rsidR="00CA5A74" w:rsidRDefault="00CA5A74" w:rsidP="00663C23">
      <w:pPr>
        <w:pStyle w:val="Heading6"/>
      </w:pPr>
      <w:r w:rsidRPr="002F371F">
        <w:t xml:space="preserve">Deemed O&amp;M Cost Adjustment Calculation </w:t>
      </w:r>
    </w:p>
    <w:p w14:paraId="452B1DB6" w14:textId="77777777" w:rsidR="00CA5A74" w:rsidRPr="00211ED5" w:rsidRDefault="00CA5A74" w:rsidP="00CA5A74">
      <w:r>
        <w:t>N/A</w:t>
      </w:r>
    </w:p>
    <w:p w14:paraId="221FB818" w14:textId="77777777" w:rsidR="002356A4" w:rsidRDefault="00CA5A74" w:rsidP="00663C23">
      <w:pPr>
        <w:pStyle w:val="Heading6"/>
      </w:pPr>
      <w:r>
        <w:t xml:space="preserve">Measure Code: </w:t>
      </w:r>
      <w:r w:rsidRPr="005F10C7">
        <w:t>CI-MSC-VSDA-V01-</w:t>
      </w:r>
      <w:r>
        <w:t>120601</w:t>
      </w:r>
    </w:p>
    <w:p w14:paraId="741AE9F7" w14:textId="57DF53B0" w:rsidR="00B22440" w:rsidRPr="00B22440" w:rsidRDefault="0016041C" w:rsidP="00663C23">
      <w:pPr>
        <w:pStyle w:val="Heading6"/>
      </w:pPr>
      <w:r>
        <w:t>Review Deadline: 1/1/2019</w:t>
      </w:r>
    </w:p>
    <w:p w14:paraId="35E6368E" w14:textId="77777777" w:rsidR="002356A4" w:rsidRDefault="002356A4" w:rsidP="002356A4"/>
    <w:p w14:paraId="5BC7A426" w14:textId="77777777" w:rsidR="002356A4" w:rsidRPr="002356A4" w:rsidRDefault="002356A4" w:rsidP="002356A4">
      <w:pPr>
        <w:sectPr w:rsidR="002356A4" w:rsidRPr="002356A4">
          <w:pgSz w:w="12240" w:h="15840"/>
          <w:pgMar w:top="1440" w:right="1440" w:bottom="1440" w:left="1440" w:header="720" w:footer="720" w:gutter="0"/>
          <w:cols w:space="720"/>
          <w:docGrid w:linePitch="360"/>
        </w:sectPr>
      </w:pPr>
    </w:p>
    <w:p w14:paraId="14F13959" w14:textId="77777777" w:rsidR="00CA5A74" w:rsidRPr="00B039A0" w:rsidRDefault="00CA5A74" w:rsidP="00E31290">
      <w:pPr>
        <w:pStyle w:val="Heading3"/>
      </w:pPr>
      <w:bookmarkStart w:id="1100" w:name="_Ref376522430"/>
      <w:bookmarkStart w:id="1101" w:name="_Toc437855261"/>
      <w:bookmarkStart w:id="1102" w:name="_Toc466463576"/>
      <w:bookmarkStart w:id="1103" w:name="_Toc474158154"/>
      <w:r w:rsidRPr="00B039A0">
        <w:lastRenderedPageBreak/>
        <w:t>Compressed Air Low Pressure Drop Filters</w:t>
      </w:r>
      <w:bookmarkEnd w:id="1100"/>
      <w:bookmarkEnd w:id="1101"/>
      <w:bookmarkEnd w:id="1102"/>
      <w:bookmarkEnd w:id="1103"/>
    </w:p>
    <w:p w14:paraId="0531C242" w14:textId="77777777" w:rsidR="00CA5A74" w:rsidRPr="009C362B" w:rsidRDefault="00CA5A74" w:rsidP="00663C23">
      <w:pPr>
        <w:pStyle w:val="Heading6"/>
        <w:rPr>
          <w:rFonts w:eastAsiaTheme="majorEastAsia"/>
        </w:rPr>
      </w:pPr>
      <w:r w:rsidRPr="009C362B">
        <w:t xml:space="preserve">Description </w:t>
      </w:r>
    </w:p>
    <w:p w14:paraId="60F616EC" w14:textId="77777777" w:rsidR="00CA5A74" w:rsidRDefault="00CA5A74" w:rsidP="00CA5A74">
      <w:r w:rsidRPr="00B039A0">
        <w:t xml:space="preserve">Low pressure drop filters remove solids and aerosols from compressed air systems with a longer life and lower pressure drop than standard coalescing filters, resulting in better efficiencies. </w:t>
      </w:r>
    </w:p>
    <w:p w14:paraId="5BDA375F" w14:textId="77777777" w:rsidR="00CA5A74" w:rsidRPr="00B039A0" w:rsidRDefault="00CA5A74" w:rsidP="00CA5A74">
      <w:r>
        <w:t>This measure was developed to be applicable to the following program types: RF.  If applied to other program types, the measure savings should be verified</w:t>
      </w:r>
    </w:p>
    <w:p w14:paraId="5D8B16F8" w14:textId="77777777" w:rsidR="00CA5A74" w:rsidRPr="009C362B" w:rsidRDefault="00CA5A74" w:rsidP="00663C23">
      <w:pPr>
        <w:pStyle w:val="Heading6"/>
        <w:rPr>
          <w:rFonts w:eastAsiaTheme="majorEastAsia"/>
          <w:szCs w:val="18"/>
        </w:rPr>
      </w:pPr>
      <w:r w:rsidRPr="00B039A0">
        <w:t xml:space="preserve">Definition of Efficient Equipment </w:t>
      </w:r>
    </w:p>
    <w:p w14:paraId="3BFD11AB" w14:textId="77777777" w:rsidR="00CA5A74" w:rsidRPr="00B039A0" w:rsidRDefault="00CA5A74" w:rsidP="00CA5A74">
      <w:r w:rsidRPr="00B039A0">
        <w:t xml:space="preserve">The efficient condition is a low pressure drop filter with pressure drop not exceeding 1 psid when new and 3 psid at element change. </w:t>
      </w:r>
    </w:p>
    <w:p w14:paraId="769BA456" w14:textId="77777777" w:rsidR="00CA5A74" w:rsidRPr="00B039A0" w:rsidRDefault="00CA5A74" w:rsidP="00663C23">
      <w:pPr>
        <w:pStyle w:val="Heading6"/>
      </w:pPr>
      <w:r w:rsidRPr="00B039A0">
        <w:t xml:space="preserve">Definition of Baseline Equipment </w:t>
      </w:r>
    </w:p>
    <w:p w14:paraId="4BFC6191" w14:textId="77777777" w:rsidR="00CA5A74" w:rsidRPr="00B039A0" w:rsidRDefault="00CA5A74" w:rsidP="00CA5A74">
      <w:r w:rsidRPr="00B039A0">
        <w:t>The baseline condition is a standard coalescing filter with a pressure drop of 3 psid when new and 5 or more at element change</w:t>
      </w:r>
    </w:p>
    <w:p w14:paraId="2C37C7ED" w14:textId="77777777" w:rsidR="00CA5A74" w:rsidRPr="00B039A0" w:rsidRDefault="00CA5A74" w:rsidP="00663C23">
      <w:pPr>
        <w:pStyle w:val="Heading6"/>
      </w:pPr>
      <w:r w:rsidRPr="00B039A0">
        <w:t xml:space="preserve">Deemed Lifetime of Efficient Equipment </w:t>
      </w:r>
    </w:p>
    <w:p w14:paraId="72FD972D" w14:textId="77777777" w:rsidR="00CA5A74" w:rsidRPr="00B039A0" w:rsidRDefault="00CA5A74" w:rsidP="00CA5A74">
      <w:r w:rsidRPr="00B039A0">
        <w:t xml:space="preserve">5 years </w:t>
      </w:r>
    </w:p>
    <w:p w14:paraId="059D8F83" w14:textId="77777777" w:rsidR="00CA5A74" w:rsidRPr="00B039A0" w:rsidRDefault="00CA5A74" w:rsidP="00663C23">
      <w:pPr>
        <w:pStyle w:val="Heading6"/>
      </w:pPr>
      <w:r w:rsidRPr="00B039A0">
        <w:t xml:space="preserve">Deemed Measure Cost </w:t>
      </w:r>
    </w:p>
    <w:p w14:paraId="0897594E" w14:textId="77777777" w:rsidR="00CA5A74" w:rsidRPr="00B039A0" w:rsidRDefault="00CA5A74" w:rsidP="00CA5A74">
      <w:r w:rsidRPr="00B039A0">
        <w:t>The incremental cost for this measure is estimated to be $1000 Incremental cost per filter</w:t>
      </w:r>
      <w:r>
        <w:rPr>
          <w:rStyle w:val="FootnoteReference"/>
        </w:rPr>
        <w:footnoteReference w:id="809"/>
      </w:r>
    </w:p>
    <w:p w14:paraId="3149A81B" w14:textId="77777777" w:rsidR="00CA5A74" w:rsidRPr="00B039A0" w:rsidRDefault="00CA5A74" w:rsidP="00663C23">
      <w:pPr>
        <w:pStyle w:val="Heading6"/>
      </w:pPr>
      <w:r w:rsidRPr="00B039A0">
        <w:t>Loadshape</w:t>
      </w:r>
    </w:p>
    <w:p w14:paraId="71C2D212" w14:textId="77777777" w:rsidR="00CA5A74" w:rsidRPr="00B039A0" w:rsidRDefault="00CA5A74" w:rsidP="00CA5A74">
      <w:r w:rsidRPr="00B039A0">
        <w:t>Loadshape C35 - Industrial Process</w:t>
      </w:r>
    </w:p>
    <w:p w14:paraId="5A01FA91" w14:textId="77777777" w:rsidR="00CA5A74" w:rsidRPr="00B039A0" w:rsidRDefault="00CA5A74" w:rsidP="00663C23">
      <w:pPr>
        <w:pStyle w:val="Heading6"/>
      </w:pPr>
      <w:r w:rsidRPr="00B039A0">
        <w:t>Coincidence Factor</w:t>
      </w:r>
    </w:p>
    <w:p w14:paraId="18F67A99" w14:textId="77777777" w:rsidR="00CA5A74" w:rsidRDefault="00CA5A74" w:rsidP="00CA5A74">
      <w:r w:rsidRPr="00B039A0">
        <w:t>The coincidence factor equals 0.95</w:t>
      </w:r>
    </w:p>
    <w:p w14:paraId="16A431EF" w14:textId="77777777" w:rsidR="00B22440" w:rsidRPr="00B039A0" w:rsidRDefault="00B22440" w:rsidP="00CA5A74"/>
    <w:p w14:paraId="42CA04F7" w14:textId="77777777" w:rsidR="00CA5A74" w:rsidRPr="00B039A0" w:rsidRDefault="00CA5A74" w:rsidP="00CA5A74">
      <w:pPr>
        <w:keepNext/>
        <w:pBdr>
          <w:top w:val="double" w:sz="4" w:space="1" w:color="auto"/>
          <w:bottom w:val="double" w:sz="4" w:space="1" w:color="auto"/>
        </w:pBdr>
        <w:jc w:val="center"/>
        <w:rPr>
          <w:rFonts w:cstheme="minorHAnsi"/>
          <w:b/>
        </w:rPr>
      </w:pPr>
      <w:r w:rsidRPr="00B039A0">
        <w:rPr>
          <w:rFonts w:cstheme="minorHAnsi"/>
          <w:b/>
        </w:rPr>
        <w:t>Algorithm</w:t>
      </w:r>
    </w:p>
    <w:p w14:paraId="5B2D5936" w14:textId="77777777" w:rsidR="00CA5A74" w:rsidRPr="00B039A0" w:rsidRDefault="00CA5A74" w:rsidP="00663C23">
      <w:pPr>
        <w:pStyle w:val="Heading6"/>
      </w:pPr>
      <w:r w:rsidRPr="00B039A0">
        <w:t xml:space="preserve">Calculation of Savings </w:t>
      </w:r>
    </w:p>
    <w:p w14:paraId="75C45284" w14:textId="77777777" w:rsidR="00CA5A74" w:rsidRPr="00B039A0" w:rsidRDefault="00CA5A74" w:rsidP="00663C23">
      <w:pPr>
        <w:pStyle w:val="Heading6"/>
      </w:pPr>
      <w:r w:rsidRPr="00B039A0">
        <w:t xml:space="preserve">Electric Energy Savings </w:t>
      </w:r>
    </w:p>
    <w:p w14:paraId="079E935C" w14:textId="77777777" w:rsidR="00CA5A74" w:rsidRPr="00B039A0" w:rsidRDefault="00CA5A74" w:rsidP="00CA5A74">
      <w:pPr>
        <w:ind w:left="720" w:firstLine="720"/>
        <w:rPr>
          <w:noProof/>
        </w:rPr>
      </w:pPr>
      <w:r w:rsidRPr="00B039A0">
        <w:rPr>
          <w:noProof/>
        </w:rPr>
        <w:t>∆kWh</w:t>
      </w:r>
      <w:r w:rsidRPr="00B039A0">
        <w:rPr>
          <w:noProof/>
        </w:rPr>
        <w:tab/>
      </w:r>
      <w:r w:rsidRPr="00B039A0">
        <w:rPr>
          <w:noProof/>
        </w:rPr>
        <w:tab/>
        <w:t xml:space="preserve">= </w:t>
      </w:r>
      <w:bookmarkStart w:id="1104" w:name="OLE_LINK6"/>
      <w:bookmarkStart w:id="1105" w:name="OLE_LINK7"/>
      <w:r w:rsidRPr="00B039A0">
        <w:rPr>
          <w:noProof/>
        </w:rPr>
        <w:t>(kW</w:t>
      </w:r>
      <w:r w:rsidRPr="00B039A0">
        <w:rPr>
          <w:noProof/>
          <w:vertAlign w:val="subscript"/>
        </w:rPr>
        <w:t>typical</w:t>
      </w:r>
      <w:r w:rsidRPr="00B039A0">
        <w:rPr>
          <w:noProof/>
        </w:rPr>
        <w:t xml:space="preserve"> </w:t>
      </w:r>
      <w:r w:rsidRPr="00B039A0">
        <w:rPr>
          <w:noProof/>
          <w:vertAlign w:val="subscript"/>
        </w:rPr>
        <w:t xml:space="preserve"> </w:t>
      </w:r>
      <w:r w:rsidRPr="00B039A0">
        <w:rPr>
          <w:noProof/>
        </w:rPr>
        <w:t xml:space="preserve">x ∆P x SF  </w:t>
      </w:r>
      <w:bookmarkEnd w:id="1104"/>
      <w:bookmarkEnd w:id="1105"/>
      <w:r w:rsidRPr="00B039A0">
        <w:rPr>
          <w:noProof/>
        </w:rPr>
        <w:t>x Hours / HP</w:t>
      </w:r>
      <w:r w:rsidRPr="00B039A0">
        <w:rPr>
          <w:noProof/>
          <w:vertAlign w:val="subscript"/>
        </w:rPr>
        <w:t>typical</w:t>
      </w:r>
      <w:r w:rsidRPr="00B039A0">
        <w:rPr>
          <w:noProof/>
        </w:rPr>
        <w:t>) x HP</w:t>
      </w:r>
      <w:r w:rsidRPr="00B039A0">
        <w:rPr>
          <w:noProof/>
          <w:vertAlign w:val="subscript"/>
        </w:rPr>
        <w:t>real</w:t>
      </w:r>
      <w:r w:rsidRPr="00B039A0">
        <w:rPr>
          <w:noProof/>
        </w:rPr>
        <w:tab/>
      </w:r>
    </w:p>
    <w:p w14:paraId="6987D835" w14:textId="77777777" w:rsidR="00CA5A74" w:rsidRPr="00B039A0" w:rsidRDefault="00CA5A74" w:rsidP="00CA5A74">
      <w:pPr>
        <w:rPr>
          <w:noProof/>
        </w:rPr>
      </w:pPr>
      <w:r w:rsidRPr="00B039A0">
        <w:rPr>
          <w:noProof/>
        </w:rPr>
        <w:t>Where:</w:t>
      </w:r>
    </w:p>
    <w:p w14:paraId="1B7E5467" w14:textId="77777777" w:rsidR="00CA5A74" w:rsidRPr="00B039A0" w:rsidRDefault="00CA5A74" w:rsidP="00CA5A74">
      <w:pPr>
        <w:ind w:left="2160" w:hanging="1440"/>
        <w:rPr>
          <w:noProof/>
        </w:rPr>
      </w:pPr>
      <w:r w:rsidRPr="00B039A0">
        <w:rPr>
          <w:noProof/>
        </w:rPr>
        <w:t>kW</w:t>
      </w:r>
      <w:r w:rsidRPr="00B039A0">
        <w:rPr>
          <w:noProof/>
          <w:vertAlign w:val="subscript"/>
        </w:rPr>
        <w:t>typical</w:t>
      </w:r>
      <w:r w:rsidRPr="00B039A0">
        <w:rPr>
          <w:noProof/>
        </w:rPr>
        <w:t xml:space="preserve"> </w:t>
      </w:r>
      <w:r>
        <w:rPr>
          <w:noProof/>
        </w:rPr>
        <w:tab/>
      </w:r>
      <w:r w:rsidRPr="00B039A0">
        <w:rPr>
          <w:noProof/>
        </w:rPr>
        <w:t>= Adjusted compressor power (kW)</w:t>
      </w:r>
      <w:r w:rsidRPr="00B039A0">
        <w:t xml:space="preserve"> </w:t>
      </w:r>
      <w:r w:rsidRPr="00B039A0">
        <w:rPr>
          <w:noProof/>
        </w:rPr>
        <w:t>based on typical</w:t>
      </w:r>
      <w:r w:rsidRPr="00B039A0">
        <w:t xml:space="preserve"> </w:t>
      </w:r>
      <w:r w:rsidRPr="00B039A0">
        <w:rPr>
          <w:noProof/>
        </w:rPr>
        <w:t>compressor loading and operating profile. Use Use actual compressor control type if known:</w:t>
      </w:r>
    </w:p>
    <w:tbl>
      <w:tblPr>
        <w:tblW w:w="5010" w:type="dxa"/>
        <w:jc w:val="center"/>
        <w:tblLook w:val="04A0" w:firstRow="1" w:lastRow="0" w:firstColumn="1" w:lastColumn="0" w:noHBand="0" w:noVBand="1"/>
      </w:tblPr>
      <w:tblGrid>
        <w:gridCol w:w="3765"/>
        <w:gridCol w:w="1245"/>
      </w:tblGrid>
      <w:tr w:rsidR="00CA5A74" w:rsidRPr="00B039A0" w14:paraId="6AB3A9E8" w14:textId="77777777" w:rsidTr="00CA5A74">
        <w:trPr>
          <w:trHeight w:val="315"/>
          <w:jc w:val="center"/>
        </w:trPr>
        <w:tc>
          <w:tcPr>
            <w:tcW w:w="3765" w:type="dxa"/>
            <w:tcBorders>
              <w:top w:val="nil"/>
              <w:left w:val="nil"/>
              <w:bottom w:val="nil"/>
              <w:right w:val="nil"/>
            </w:tcBorders>
            <w:noWrap/>
            <w:vAlign w:val="bottom"/>
            <w:hideMark/>
          </w:tcPr>
          <w:p w14:paraId="5878C384" w14:textId="77777777" w:rsidR="00CA5A74" w:rsidRPr="00B039A0" w:rsidRDefault="00CA5A74" w:rsidP="00B22440">
            <w:pPr>
              <w:keepNext/>
              <w:keepLines/>
              <w:spacing w:after="0"/>
              <w:rPr>
                <w:rFonts w:cs="Arial"/>
              </w:rPr>
            </w:pPr>
            <w:r w:rsidRPr="00B039A0">
              <w:rPr>
                <w:rFonts w:cs="Arial"/>
              </w:rPr>
              <w:lastRenderedPageBreak/>
              <w:t>Compressor kW</w:t>
            </w:r>
            <w:r w:rsidRPr="00B039A0">
              <w:rPr>
                <w:rFonts w:cs="Arial"/>
                <w:vertAlign w:val="subscript"/>
              </w:rPr>
              <w:t xml:space="preserve">typical </w:t>
            </w:r>
          </w:p>
        </w:tc>
        <w:tc>
          <w:tcPr>
            <w:tcW w:w="1245" w:type="dxa"/>
            <w:tcBorders>
              <w:top w:val="nil"/>
              <w:left w:val="nil"/>
              <w:bottom w:val="nil"/>
              <w:right w:val="nil"/>
            </w:tcBorders>
            <w:noWrap/>
            <w:vAlign w:val="bottom"/>
            <w:hideMark/>
          </w:tcPr>
          <w:p w14:paraId="2BF17F76" w14:textId="77777777" w:rsidR="00CA5A74" w:rsidRPr="00B039A0" w:rsidRDefault="00CA5A74" w:rsidP="00B22440">
            <w:pPr>
              <w:keepNext/>
              <w:keepLines/>
              <w:spacing w:after="0"/>
              <w:rPr>
                <w:rFonts w:cs="Arial"/>
              </w:rPr>
            </w:pPr>
          </w:p>
        </w:tc>
      </w:tr>
      <w:tr w:rsidR="00CA5A74" w:rsidRPr="00B039A0" w14:paraId="7CDC7944" w14:textId="77777777" w:rsidTr="00CA5A74">
        <w:trPr>
          <w:trHeight w:val="315"/>
          <w:jc w:val="center"/>
        </w:trPr>
        <w:tc>
          <w:tcPr>
            <w:tcW w:w="376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098A1389" w14:textId="77777777" w:rsidR="00CA5A74" w:rsidRPr="00B039A0" w:rsidRDefault="00CA5A74" w:rsidP="00B22440">
            <w:pPr>
              <w:keepNext/>
              <w:keepLines/>
              <w:spacing w:after="0"/>
              <w:rPr>
                <w:rFonts w:cs="Arial"/>
                <w:b/>
                <w:color w:val="FFFFFF" w:themeColor="background1"/>
              </w:rPr>
            </w:pPr>
            <w:r w:rsidRPr="00B039A0">
              <w:rPr>
                <w:rFonts w:cs="Arial"/>
                <w:b/>
                <w:color w:val="FFFFFF" w:themeColor="background1"/>
              </w:rPr>
              <w:t>Control Type</w:t>
            </w:r>
          </w:p>
        </w:tc>
        <w:tc>
          <w:tcPr>
            <w:tcW w:w="1245"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111C119D" w14:textId="77777777" w:rsidR="00CA5A74" w:rsidRPr="00B039A0" w:rsidRDefault="00CA5A74" w:rsidP="00B22440">
            <w:pPr>
              <w:keepNext/>
              <w:keepLines/>
              <w:spacing w:after="0"/>
              <w:rPr>
                <w:rFonts w:cs="Arial"/>
                <w:b/>
                <w:color w:val="FFFFFF" w:themeColor="background1"/>
                <w:vertAlign w:val="superscript"/>
              </w:rPr>
            </w:pPr>
            <w:r w:rsidRPr="00B039A0">
              <w:rPr>
                <w:rFonts w:cs="Arial"/>
                <w:b/>
                <w:color w:val="FFFFFF" w:themeColor="background1"/>
              </w:rPr>
              <w:t>kW</w:t>
            </w:r>
            <w:r w:rsidRPr="00B039A0">
              <w:rPr>
                <w:rFonts w:cs="Arial"/>
                <w:b/>
                <w:color w:val="FFFFFF" w:themeColor="background1"/>
                <w:vertAlign w:val="subscript"/>
              </w:rPr>
              <w:t xml:space="preserve">typical </w:t>
            </w:r>
            <w:r w:rsidRPr="00B039A0">
              <w:rPr>
                <w:rFonts w:ascii="Arial" w:hAnsi="Arial"/>
                <w:b/>
                <w:color w:val="FFFFFF" w:themeColor="background1"/>
                <w:vertAlign w:val="superscript"/>
              </w:rPr>
              <w:footnoteReference w:id="810"/>
            </w:r>
          </w:p>
        </w:tc>
      </w:tr>
      <w:tr w:rsidR="00CA5A74" w:rsidRPr="00B039A0" w14:paraId="79FBB915" w14:textId="77777777" w:rsidTr="00CA5A74">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14:paraId="31251F9D" w14:textId="77777777" w:rsidR="00CA5A74" w:rsidRPr="00B039A0" w:rsidRDefault="00CA5A74" w:rsidP="00B22440">
            <w:pPr>
              <w:keepNext/>
              <w:keepLines/>
              <w:spacing w:after="0"/>
              <w:rPr>
                <w:rFonts w:cs="Arial"/>
              </w:rPr>
            </w:pPr>
            <w:r w:rsidRPr="00B039A0">
              <w:rPr>
                <w:rFonts w:cs="Arial"/>
              </w:rPr>
              <w:t>Reciprocating - On/off Control</w:t>
            </w:r>
          </w:p>
        </w:tc>
        <w:tc>
          <w:tcPr>
            <w:tcW w:w="1245" w:type="dxa"/>
            <w:tcBorders>
              <w:top w:val="nil"/>
              <w:left w:val="nil"/>
              <w:bottom w:val="single" w:sz="4" w:space="0" w:color="auto"/>
              <w:right w:val="single" w:sz="4" w:space="0" w:color="auto"/>
            </w:tcBorders>
            <w:noWrap/>
            <w:vAlign w:val="bottom"/>
            <w:hideMark/>
          </w:tcPr>
          <w:p w14:paraId="783A91E3" w14:textId="77777777" w:rsidR="00CA5A74" w:rsidRPr="00B039A0" w:rsidRDefault="00CA5A74" w:rsidP="00B22440">
            <w:pPr>
              <w:keepNext/>
              <w:keepLines/>
              <w:spacing w:after="0"/>
              <w:jc w:val="center"/>
              <w:rPr>
                <w:rFonts w:cs="Arial"/>
              </w:rPr>
            </w:pPr>
            <w:r w:rsidRPr="00B039A0">
              <w:rPr>
                <w:rFonts w:cs="Arial"/>
              </w:rPr>
              <w:t>70.2</w:t>
            </w:r>
          </w:p>
        </w:tc>
      </w:tr>
      <w:tr w:rsidR="00CA5A74" w:rsidRPr="00B039A0" w14:paraId="71E903AA" w14:textId="77777777" w:rsidTr="00CA5A74">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14:paraId="48F85224" w14:textId="77777777" w:rsidR="00CA5A74" w:rsidRPr="00B039A0" w:rsidRDefault="00CA5A74" w:rsidP="00B22440">
            <w:pPr>
              <w:keepNext/>
              <w:keepLines/>
              <w:spacing w:after="0"/>
              <w:rPr>
                <w:rFonts w:cs="Arial"/>
              </w:rPr>
            </w:pPr>
            <w:r w:rsidRPr="00B039A0">
              <w:rPr>
                <w:rFonts w:cs="Arial"/>
              </w:rPr>
              <w:t>Reciprocating - Load/Unload</w:t>
            </w:r>
          </w:p>
        </w:tc>
        <w:tc>
          <w:tcPr>
            <w:tcW w:w="1245" w:type="dxa"/>
            <w:tcBorders>
              <w:top w:val="nil"/>
              <w:left w:val="nil"/>
              <w:bottom w:val="single" w:sz="4" w:space="0" w:color="auto"/>
              <w:right w:val="single" w:sz="4" w:space="0" w:color="auto"/>
            </w:tcBorders>
            <w:noWrap/>
            <w:vAlign w:val="bottom"/>
            <w:hideMark/>
          </w:tcPr>
          <w:p w14:paraId="7973FE20" w14:textId="77777777" w:rsidR="00CA5A74" w:rsidRPr="00B039A0" w:rsidRDefault="00CA5A74" w:rsidP="00B22440">
            <w:pPr>
              <w:keepNext/>
              <w:keepLines/>
              <w:spacing w:after="0"/>
              <w:jc w:val="center"/>
              <w:rPr>
                <w:rFonts w:cs="Arial"/>
              </w:rPr>
            </w:pPr>
            <w:r w:rsidRPr="00B039A0">
              <w:rPr>
                <w:rFonts w:cs="Arial"/>
              </w:rPr>
              <w:t>74.8</w:t>
            </w:r>
          </w:p>
        </w:tc>
      </w:tr>
      <w:tr w:rsidR="00CA5A74" w:rsidRPr="00B039A0" w14:paraId="349CB212" w14:textId="77777777" w:rsidTr="00CA5A74">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14:paraId="133E7C48" w14:textId="77777777" w:rsidR="00CA5A74" w:rsidRPr="00B039A0" w:rsidRDefault="00CA5A74" w:rsidP="00B22440">
            <w:pPr>
              <w:keepNext/>
              <w:keepLines/>
              <w:spacing w:after="0"/>
              <w:rPr>
                <w:rFonts w:cs="Arial"/>
              </w:rPr>
            </w:pPr>
            <w:r w:rsidRPr="00B039A0">
              <w:rPr>
                <w:rFonts w:cs="Arial"/>
              </w:rPr>
              <w:t>Screw - Load/Unload</w:t>
            </w:r>
          </w:p>
        </w:tc>
        <w:tc>
          <w:tcPr>
            <w:tcW w:w="1245" w:type="dxa"/>
            <w:tcBorders>
              <w:top w:val="nil"/>
              <w:left w:val="nil"/>
              <w:bottom w:val="single" w:sz="4" w:space="0" w:color="auto"/>
              <w:right w:val="single" w:sz="4" w:space="0" w:color="auto"/>
            </w:tcBorders>
            <w:noWrap/>
            <w:vAlign w:val="bottom"/>
            <w:hideMark/>
          </w:tcPr>
          <w:p w14:paraId="5F32A2CE" w14:textId="77777777" w:rsidR="00CA5A74" w:rsidRPr="00B039A0" w:rsidRDefault="00CA5A74" w:rsidP="00B22440">
            <w:pPr>
              <w:keepNext/>
              <w:keepLines/>
              <w:spacing w:after="0"/>
              <w:jc w:val="center"/>
              <w:rPr>
                <w:rFonts w:cs="Arial"/>
              </w:rPr>
            </w:pPr>
            <w:r w:rsidRPr="00B039A0">
              <w:rPr>
                <w:rFonts w:cs="Arial"/>
              </w:rPr>
              <w:t>82.3</w:t>
            </w:r>
          </w:p>
        </w:tc>
      </w:tr>
      <w:tr w:rsidR="00CA5A74" w:rsidRPr="00B039A0" w14:paraId="165185F1" w14:textId="77777777" w:rsidTr="00CA5A74">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14:paraId="7A683254" w14:textId="77777777" w:rsidR="00CA5A74" w:rsidRPr="00B039A0" w:rsidRDefault="00CA5A74" w:rsidP="00B22440">
            <w:pPr>
              <w:keepNext/>
              <w:keepLines/>
              <w:spacing w:after="0"/>
              <w:rPr>
                <w:rFonts w:cs="Arial"/>
              </w:rPr>
            </w:pPr>
            <w:r w:rsidRPr="00B039A0">
              <w:rPr>
                <w:rFonts w:cs="Arial"/>
              </w:rPr>
              <w:t>Screw - Inlet Modulation</w:t>
            </w:r>
          </w:p>
        </w:tc>
        <w:tc>
          <w:tcPr>
            <w:tcW w:w="1245" w:type="dxa"/>
            <w:tcBorders>
              <w:top w:val="nil"/>
              <w:left w:val="nil"/>
              <w:bottom w:val="single" w:sz="4" w:space="0" w:color="auto"/>
              <w:right w:val="single" w:sz="4" w:space="0" w:color="auto"/>
            </w:tcBorders>
            <w:noWrap/>
            <w:vAlign w:val="bottom"/>
            <w:hideMark/>
          </w:tcPr>
          <w:p w14:paraId="0A5FBFE6" w14:textId="77777777" w:rsidR="00CA5A74" w:rsidRPr="00B039A0" w:rsidRDefault="00CA5A74" w:rsidP="00B22440">
            <w:pPr>
              <w:keepNext/>
              <w:keepLines/>
              <w:spacing w:after="0"/>
              <w:jc w:val="center"/>
              <w:rPr>
                <w:rFonts w:cs="Arial"/>
              </w:rPr>
            </w:pPr>
            <w:r w:rsidRPr="00B039A0">
              <w:rPr>
                <w:rFonts w:cs="Arial"/>
              </w:rPr>
              <w:t>82.5</w:t>
            </w:r>
          </w:p>
        </w:tc>
      </w:tr>
      <w:tr w:rsidR="00CA5A74" w:rsidRPr="00B039A0" w14:paraId="09216BDC" w14:textId="77777777" w:rsidTr="00CA5A74">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14:paraId="508C288B" w14:textId="77777777" w:rsidR="00CA5A74" w:rsidRPr="00B039A0" w:rsidRDefault="00CA5A74" w:rsidP="00B22440">
            <w:pPr>
              <w:keepNext/>
              <w:keepLines/>
              <w:spacing w:after="0"/>
              <w:rPr>
                <w:rFonts w:cs="Arial"/>
              </w:rPr>
            </w:pPr>
            <w:r w:rsidRPr="00B039A0">
              <w:rPr>
                <w:rFonts w:cs="Arial"/>
              </w:rPr>
              <w:t>Screw - Inlet Modulation w/ Unloading</w:t>
            </w:r>
          </w:p>
        </w:tc>
        <w:tc>
          <w:tcPr>
            <w:tcW w:w="1245" w:type="dxa"/>
            <w:tcBorders>
              <w:top w:val="nil"/>
              <w:left w:val="nil"/>
              <w:bottom w:val="single" w:sz="4" w:space="0" w:color="auto"/>
              <w:right w:val="single" w:sz="4" w:space="0" w:color="auto"/>
            </w:tcBorders>
            <w:noWrap/>
            <w:vAlign w:val="bottom"/>
            <w:hideMark/>
          </w:tcPr>
          <w:p w14:paraId="2BFC4CF7" w14:textId="77777777" w:rsidR="00CA5A74" w:rsidRPr="00B039A0" w:rsidRDefault="00CA5A74" w:rsidP="00B22440">
            <w:pPr>
              <w:keepNext/>
              <w:keepLines/>
              <w:spacing w:after="0"/>
              <w:jc w:val="center"/>
              <w:rPr>
                <w:rFonts w:cs="Arial"/>
              </w:rPr>
            </w:pPr>
            <w:r w:rsidRPr="00B039A0">
              <w:rPr>
                <w:rFonts w:cs="Arial"/>
              </w:rPr>
              <w:t>82.5</w:t>
            </w:r>
          </w:p>
        </w:tc>
      </w:tr>
      <w:tr w:rsidR="00CA5A74" w:rsidRPr="00B039A0" w14:paraId="5A975658" w14:textId="77777777" w:rsidTr="00CA5A74">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14:paraId="62339F60" w14:textId="77777777" w:rsidR="00CA5A74" w:rsidRPr="00B039A0" w:rsidRDefault="00CA5A74" w:rsidP="00B22440">
            <w:pPr>
              <w:keepNext/>
              <w:keepLines/>
              <w:spacing w:after="0"/>
              <w:rPr>
                <w:rFonts w:cs="Arial"/>
              </w:rPr>
            </w:pPr>
            <w:r w:rsidRPr="00B039A0">
              <w:rPr>
                <w:rFonts w:cs="Arial"/>
              </w:rPr>
              <w:t>Screw - Variable Displacement</w:t>
            </w:r>
          </w:p>
        </w:tc>
        <w:tc>
          <w:tcPr>
            <w:tcW w:w="1245" w:type="dxa"/>
            <w:tcBorders>
              <w:top w:val="nil"/>
              <w:left w:val="nil"/>
              <w:bottom w:val="single" w:sz="4" w:space="0" w:color="auto"/>
              <w:right w:val="single" w:sz="4" w:space="0" w:color="auto"/>
            </w:tcBorders>
            <w:noWrap/>
            <w:vAlign w:val="bottom"/>
            <w:hideMark/>
          </w:tcPr>
          <w:p w14:paraId="71761883" w14:textId="77777777" w:rsidR="00CA5A74" w:rsidRPr="00B039A0" w:rsidRDefault="00CA5A74" w:rsidP="00B22440">
            <w:pPr>
              <w:keepNext/>
              <w:keepLines/>
              <w:spacing w:after="0"/>
              <w:jc w:val="center"/>
              <w:rPr>
                <w:rFonts w:cs="Arial"/>
              </w:rPr>
            </w:pPr>
            <w:r w:rsidRPr="00B039A0">
              <w:rPr>
                <w:rFonts w:cs="Arial"/>
              </w:rPr>
              <w:t>73.2</w:t>
            </w:r>
          </w:p>
        </w:tc>
      </w:tr>
      <w:tr w:rsidR="00CA5A74" w:rsidRPr="00B039A0" w14:paraId="36299521" w14:textId="77777777" w:rsidTr="00CA5A74">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14:paraId="7AD85870" w14:textId="77777777" w:rsidR="00CA5A74" w:rsidRPr="00B039A0" w:rsidRDefault="00CA5A74" w:rsidP="00B22440">
            <w:pPr>
              <w:keepNext/>
              <w:keepLines/>
              <w:spacing w:after="0"/>
              <w:rPr>
                <w:rFonts w:cs="Arial"/>
              </w:rPr>
            </w:pPr>
            <w:r w:rsidRPr="00B039A0">
              <w:rPr>
                <w:rFonts w:cs="Arial"/>
              </w:rPr>
              <w:t>Screw - VFD</w:t>
            </w:r>
          </w:p>
        </w:tc>
        <w:tc>
          <w:tcPr>
            <w:tcW w:w="1245" w:type="dxa"/>
            <w:tcBorders>
              <w:top w:val="nil"/>
              <w:left w:val="nil"/>
              <w:bottom w:val="single" w:sz="4" w:space="0" w:color="auto"/>
              <w:right w:val="single" w:sz="4" w:space="0" w:color="auto"/>
            </w:tcBorders>
            <w:noWrap/>
            <w:vAlign w:val="bottom"/>
            <w:hideMark/>
          </w:tcPr>
          <w:p w14:paraId="58C5C529" w14:textId="77777777" w:rsidR="00CA5A74" w:rsidRPr="00B039A0" w:rsidRDefault="00CA5A74" w:rsidP="00B22440">
            <w:pPr>
              <w:keepNext/>
              <w:keepLines/>
              <w:spacing w:after="0"/>
              <w:jc w:val="center"/>
              <w:rPr>
                <w:rFonts w:cs="Arial"/>
              </w:rPr>
            </w:pPr>
            <w:r w:rsidRPr="00B039A0">
              <w:rPr>
                <w:rFonts w:cs="Arial"/>
              </w:rPr>
              <w:t>70.8</w:t>
            </w:r>
          </w:p>
        </w:tc>
      </w:tr>
    </w:tbl>
    <w:p w14:paraId="744AE7A8" w14:textId="77777777" w:rsidR="00CA5A74" w:rsidRPr="00B039A0" w:rsidRDefault="00CA5A74" w:rsidP="00CA5A74">
      <w:pPr>
        <w:rPr>
          <w:rFonts w:cs="Calibri"/>
          <w:i/>
          <w:noProof/>
        </w:rPr>
      </w:pPr>
    </w:p>
    <w:p w14:paraId="78A5FB9C" w14:textId="77777777" w:rsidR="00CA5A74" w:rsidRPr="00B039A0" w:rsidRDefault="00CA5A74" w:rsidP="00CA5A74">
      <w:pPr>
        <w:ind w:left="2160"/>
        <w:rPr>
          <w:noProof/>
        </w:rPr>
      </w:pPr>
      <w:r w:rsidRPr="00B039A0">
        <w:rPr>
          <w:noProof/>
        </w:rPr>
        <w:t>=</w:t>
      </w:r>
      <w:r>
        <w:rPr>
          <w:noProof/>
        </w:rPr>
        <w:t xml:space="preserve"> </w:t>
      </w:r>
      <w:r w:rsidRPr="00B039A0">
        <w:rPr>
          <w:noProof/>
        </w:rPr>
        <w:t>If the actual compressor control type is not known, then use a weighted average based on the following market assumptions:</w:t>
      </w:r>
    </w:p>
    <w:tbl>
      <w:tblPr>
        <w:tblW w:w="6345" w:type="dxa"/>
        <w:jc w:val="center"/>
        <w:tblLook w:val="04A0" w:firstRow="1" w:lastRow="0" w:firstColumn="1" w:lastColumn="0" w:noHBand="0" w:noVBand="1"/>
      </w:tblPr>
      <w:tblGrid>
        <w:gridCol w:w="3480"/>
        <w:gridCol w:w="1673"/>
        <w:gridCol w:w="1192"/>
      </w:tblGrid>
      <w:tr w:rsidR="00CA5A74" w:rsidRPr="00B039A0" w14:paraId="46BF96D2" w14:textId="77777777" w:rsidTr="00047748">
        <w:trPr>
          <w:trHeight w:val="20"/>
          <w:jc w:val="center"/>
        </w:trPr>
        <w:tc>
          <w:tcPr>
            <w:tcW w:w="348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12B278F3" w14:textId="77777777" w:rsidR="00CA5A74" w:rsidRPr="00B039A0" w:rsidRDefault="00CA5A74" w:rsidP="00B22440">
            <w:pPr>
              <w:spacing w:after="0"/>
              <w:rPr>
                <w:rFonts w:cs="Arial"/>
                <w:b/>
                <w:color w:val="FFFFFF" w:themeColor="background1"/>
              </w:rPr>
            </w:pPr>
            <w:r w:rsidRPr="00B039A0">
              <w:rPr>
                <w:rFonts w:cs="Arial"/>
                <w:b/>
                <w:color w:val="FFFFFF" w:themeColor="background1"/>
              </w:rPr>
              <w:t>Control Type</w:t>
            </w:r>
          </w:p>
        </w:tc>
        <w:tc>
          <w:tcPr>
            <w:tcW w:w="1673"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3D6BDB2" w14:textId="77777777" w:rsidR="00CA5A74" w:rsidRPr="00B039A0" w:rsidRDefault="00CA5A74" w:rsidP="00B22440">
            <w:pPr>
              <w:spacing w:after="0"/>
              <w:jc w:val="center"/>
              <w:rPr>
                <w:rFonts w:cs="Arial"/>
                <w:b/>
                <w:color w:val="FFFFFF" w:themeColor="background1"/>
              </w:rPr>
            </w:pPr>
            <w:r w:rsidRPr="00B039A0">
              <w:rPr>
                <w:rFonts w:cs="Arial"/>
                <w:b/>
                <w:color w:val="FFFFFF" w:themeColor="background1"/>
              </w:rPr>
              <w:t>Share %</w:t>
            </w:r>
          </w:p>
        </w:tc>
        <w:tc>
          <w:tcPr>
            <w:tcW w:w="1192"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0383114" w14:textId="77777777" w:rsidR="00CA5A74" w:rsidRPr="00B039A0" w:rsidRDefault="00CA5A74" w:rsidP="00B22440">
            <w:pPr>
              <w:spacing w:after="0"/>
              <w:jc w:val="center"/>
              <w:rPr>
                <w:rFonts w:cs="Arial"/>
                <w:b/>
                <w:color w:val="FFFFFF" w:themeColor="background1"/>
                <w:vertAlign w:val="superscript"/>
              </w:rPr>
            </w:pPr>
            <w:r w:rsidRPr="00B039A0">
              <w:rPr>
                <w:rFonts w:cs="Arial"/>
                <w:b/>
                <w:color w:val="FFFFFF" w:themeColor="background1"/>
              </w:rPr>
              <w:t>kW</w:t>
            </w:r>
            <w:r w:rsidRPr="00B039A0">
              <w:rPr>
                <w:rFonts w:cs="Arial"/>
                <w:b/>
                <w:color w:val="FFFFFF" w:themeColor="background1"/>
                <w:vertAlign w:val="subscript"/>
              </w:rPr>
              <w:t>typical</w:t>
            </w:r>
            <w:r w:rsidRPr="00B039A0">
              <w:rPr>
                <w:rFonts w:ascii="Arial" w:hAnsi="Arial"/>
                <w:b/>
                <w:color w:val="FFFFFF" w:themeColor="background1"/>
                <w:vertAlign w:val="superscript"/>
              </w:rPr>
              <w:footnoteReference w:id="811"/>
            </w:r>
          </w:p>
        </w:tc>
      </w:tr>
      <w:tr w:rsidR="00CA5A74" w:rsidRPr="00B039A0" w14:paraId="0F542878" w14:textId="77777777" w:rsidTr="00047748">
        <w:trPr>
          <w:trHeight w:val="20"/>
          <w:jc w:val="center"/>
        </w:trPr>
        <w:tc>
          <w:tcPr>
            <w:tcW w:w="3480" w:type="dxa"/>
            <w:tcBorders>
              <w:top w:val="nil"/>
              <w:left w:val="single" w:sz="4" w:space="0" w:color="auto"/>
              <w:bottom w:val="single" w:sz="4" w:space="0" w:color="auto"/>
              <w:right w:val="single" w:sz="4" w:space="0" w:color="auto"/>
            </w:tcBorders>
            <w:vAlign w:val="center"/>
            <w:hideMark/>
          </w:tcPr>
          <w:p w14:paraId="3F09C5DD" w14:textId="77777777" w:rsidR="00CA5A74" w:rsidRPr="00B039A0" w:rsidRDefault="00CA5A74" w:rsidP="00B22440">
            <w:pPr>
              <w:spacing w:after="0"/>
              <w:rPr>
                <w:rFonts w:cs="Arial"/>
                <w:color w:val="000000"/>
              </w:rPr>
            </w:pPr>
            <w:r w:rsidRPr="00B039A0">
              <w:rPr>
                <w:rFonts w:cs="Arial"/>
                <w:color w:val="000000"/>
              </w:rPr>
              <w:t>Market share estimation for load/unload control compressors</w:t>
            </w:r>
          </w:p>
        </w:tc>
        <w:tc>
          <w:tcPr>
            <w:tcW w:w="1673" w:type="dxa"/>
            <w:tcBorders>
              <w:top w:val="nil"/>
              <w:left w:val="nil"/>
              <w:bottom w:val="single" w:sz="4" w:space="0" w:color="auto"/>
              <w:right w:val="single" w:sz="4" w:space="0" w:color="auto"/>
            </w:tcBorders>
            <w:vAlign w:val="center"/>
            <w:hideMark/>
          </w:tcPr>
          <w:p w14:paraId="74F88560" w14:textId="77777777" w:rsidR="00CA5A74" w:rsidRPr="00B039A0" w:rsidRDefault="00CA5A74" w:rsidP="00B22440">
            <w:pPr>
              <w:spacing w:after="0"/>
              <w:jc w:val="center"/>
              <w:rPr>
                <w:rFonts w:cs="Arial"/>
                <w:color w:val="000000"/>
              </w:rPr>
            </w:pPr>
            <w:r w:rsidRPr="00B039A0">
              <w:rPr>
                <w:rFonts w:cs="Arial"/>
                <w:color w:val="000000"/>
              </w:rPr>
              <w:t>40%</w:t>
            </w:r>
          </w:p>
        </w:tc>
        <w:tc>
          <w:tcPr>
            <w:tcW w:w="1192" w:type="dxa"/>
            <w:tcBorders>
              <w:top w:val="nil"/>
              <w:left w:val="nil"/>
              <w:bottom w:val="single" w:sz="4" w:space="0" w:color="auto"/>
              <w:right w:val="single" w:sz="4" w:space="0" w:color="auto"/>
            </w:tcBorders>
            <w:noWrap/>
            <w:vAlign w:val="center"/>
            <w:hideMark/>
          </w:tcPr>
          <w:p w14:paraId="7D21A8C2" w14:textId="77777777" w:rsidR="00CA5A74" w:rsidRPr="00B039A0" w:rsidRDefault="00CA5A74" w:rsidP="00B22440">
            <w:pPr>
              <w:spacing w:after="0"/>
              <w:jc w:val="center"/>
              <w:rPr>
                <w:rFonts w:cs="Arial"/>
              </w:rPr>
            </w:pPr>
            <w:r w:rsidRPr="00B039A0">
              <w:rPr>
                <w:rFonts w:cs="Arial"/>
              </w:rPr>
              <w:t>74.8</w:t>
            </w:r>
          </w:p>
        </w:tc>
      </w:tr>
      <w:tr w:rsidR="00CA5A74" w:rsidRPr="00B039A0" w14:paraId="3E6134DA" w14:textId="77777777" w:rsidTr="00047748">
        <w:trPr>
          <w:trHeight w:val="20"/>
          <w:jc w:val="center"/>
        </w:trPr>
        <w:tc>
          <w:tcPr>
            <w:tcW w:w="3480" w:type="dxa"/>
            <w:tcBorders>
              <w:top w:val="nil"/>
              <w:left w:val="single" w:sz="4" w:space="0" w:color="auto"/>
              <w:bottom w:val="single" w:sz="4" w:space="0" w:color="auto"/>
              <w:right w:val="single" w:sz="4" w:space="0" w:color="auto"/>
            </w:tcBorders>
            <w:vAlign w:val="center"/>
            <w:hideMark/>
          </w:tcPr>
          <w:p w14:paraId="2AA13F2A" w14:textId="77777777" w:rsidR="00CA5A74" w:rsidRPr="00B039A0" w:rsidRDefault="00CA5A74" w:rsidP="00B22440">
            <w:pPr>
              <w:spacing w:after="0"/>
              <w:rPr>
                <w:rFonts w:cs="Arial"/>
                <w:color w:val="000000"/>
              </w:rPr>
            </w:pPr>
            <w:r w:rsidRPr="00B039A0">
              <w:rPr>
                <w:rFonts w:cs="Arial"/>
                <w:color w:val="000000"/>
              </w:rPr>
              <w:t>Market share estimation for modulation w/unloading control compressors</w:t>
            </w:r>
          </w:p>
        </w:tc>
        <w:tc>
          <w:tcPr>
            <w:tcW w:w="1673" w:type="dxa"/>
            <w:tcBorders>
              <w:top w:val="nil"/>
              <w:left w:val="nil"/>
              <w:bottom w:val="single" w:sz="4" w:space="0" w:color="auto"/>
              <w:right w:val="single" w:sz="4" w:space="0" w:color="auto"/>
            </w:tcBorders>
            <w:vAlign w:val="center"/>
            <w:hideMark/>
          </w:tcPr>
          <w:p w14:paraId="0700F13F" w14:textId="77777777" w:rsidR="00CA5A74" w:rsidRPr="00B039A0" w:rsidRDefault="00CA5A74" w:rsidP="00B22440">
            <w:pPr>
              <w:spacing w:after="0"/>
              <w:jc w:val="center"/>
              <w:rPr>
                <w:rFonts w:cs="Arial"/>
                <w:color w:val="000000"/>
              </w:rPr>
            </w:pPr>
            <w:r w:rsidRPr="00B039A0">
              <w:rPr>
                <w:rFonts w:cs="Arial"/>
                <w:color w:val="000000"/>
              </w:rPr>
              <w:t>40%</w:t>
            </w:r>
          </w:p>
        </w:tc>
        <w:tc>
          <w:tcPr>
            <w:tcW w:w="1192" w:type="dxa"/>
            <w:tcBorders>
              <w:top w:val="nil"/>
              <w:left w:val="nil"/>
              <w:bottom w:val="single" w:sz="4" w:space="0" w:color="auto"/>
              <w:right w:val="single" w:sz="4" w:space="0" w:color="auto"/>
            </w:tcBorders>
            <w:noWrap/>
            <w:vAlign w:val="center"/>
            <w:hideMark/>
          </w:tcPr>
          <w:p w14:paraId="4A33C033" w14:textId="77777777" w:rsidR="00CA5A74" w:rsidRPr="00B039A0" w:rsidRDefault="00CA5A74" w:rsidP="00B22440">
            <w:pPr>
              <w:spacing w:after="0"/>
              <w:jc w:val="center"/>
              <w:rPr>
                <w:rFonts w:cs="Arial"/>
              </w:rPr>
            </w:pPr>
            <w:r w:rsidRPr="00B039A0">
              <w:rPr>
                <w:rFonts w:cs="Arial"/>
              </w:rPr>
              <w:t>82.5</w:t>
            </w:r>
          </w:p>
        </w:tc>
      </w:tr>
      <w:tr w:rsidR="00CA5A74" w:rsidRPr="00B039A0" w14:paraId="2EC53394" w14:textId="77777777" w:rsidTr="00047748">
        <w:trPr>
          <w:trHeight w:val="20"/>
          <w:jc w:val="center"/>
        </w:trPr>
        <w:tc>
          <w:tcPr>
            <w:tcW w:w="3480" w:type="dxa"/>
            <w:tcBorders>
              <w:top w:val="nil"/>
              <w:left w:val="single" w:sz="4" w:space="0" w:color="auto"/>
              <w:bottom w:val="single" w:sz="4" w:space="0" w:color="auto"/>
              <w:right w:val="single" w:sz="4" w:space="0" w:color="auto"/>
            </w:tcBorders>
            <w:vAlign w:val="center"/>
            <w:hideMark/>
          </w:tcPr>
          <w:p w14:paraId="32355E3F" w14:textId="77777777" w:rsidR="00CA5A74" w:rsidRPr="00B039A0" w:rsidRDefault="00CA5A74" w:rsidP="00B22440">
            <w:pPr>
              <w:spacing w:after="0"/>
              <w:rPr>
                <w:rFonts w:cs="Arial"/>
                <w:color w:val="000000"/>
              </w:rPr>
            </w:pPr>
            <w:r w:rsidRPr="00B039A0">
              <w:rPr>
                <w:rFonts w:cs="Arial"/>
                <w:color w:val="000000"/>
              </w:rPr>
              <w:t>Market share estimation for variable displacement control compressors</w:t>
            </w:r>
          </w:p>
        </w:tc>
        <w:tc>
          <w:tcPr>
            <w:tcW w:w="1673" w:type="dxa"/>
            <w:tcBorders>
              <w:top w:val="nil"/>
              <w:left w:val="nil"/>
              <w:bottom w:val="single" w:sz="4" w:space="0" w:color="auto"/>
              <w:right w:val="single" w:sz="4" w:space="0" w:color="auto"/>
            </w:tcBorders>
            <w:vAlign w:val="center"/>
            <w:hideMark/>
          </w:tcPr>
          <w:p w14:paraId="446D6290" w14:textId="77777777" w:rsidR="00CA5A74" w:rsidRPr="00B039A0" w:rsidRDefault="00CA5A74" w:rsidP="00B22440">
            <w:pPr>
              <w:spacing w:after="0"/>
              <w:jc w:val="center"/>
              <w:rPr>
                <w:rFonts w:cs="Arial"/>
                <w:color w:val="000000"/>
              </w:rPr>
            </w:pPr>
            <w:r w:rsidRPr="00B039A0">
              <w:rPr>
                <w:rFonts w:cs="Arial"/>
                <w:color w:val="000000"/>
              </w:rPr>
              <w:t>20%</w:t>
            </w:r>
          </w:p>
        </w:tc>
        <w:tc>
          <w:tcPr>
            <w:tcW w:w="1192" w:type="dxa"/>
            <w:tcBorders>
              <w:top w:val="nil"/>
              <w:left w:val="nil"/>
              <w:bottom w:val="single" w:sz="4" w:space="0" w:color="auto"/>
              <w:right w:val="single" w:sz="4" w:space="0" w:color="auto"/>
            </w:tcBorders>
            <w:noWrap/>
            <w:vAlign w:val="center"/>
            <w:hideMark/>
          </w:tcPr>
          <w:p w14:paraId="336B19B0" w14:textId="77777777" w:rsidR="00CA5A74" w:rsidRPr="00B039A0" w:rsidRDefault="00CA5A74" w:rsidP="00B22440">
            <w:pPr>
              <w:spacing w:after="0"/>
              <w:jc w:val="center"/>
              <w:rPr>
                <w:rFonts w:cs="Arial"/>
              </w:rPr>
            </w:pPr>
            <w:r w:rsidRPr="00B039A0">
              <w:rPr>
                <w:rFonts w:cs="Arial"/>
              </w:rPr>
              <w:t>73.2</w:t>
            </w:r>
          </w:p>
        </w:tc>
      </w:tr>
      <w:tr w:rsidR="00CA5A74" w:rsidRPr="00B039A0" w14:paraId="7A6283E1" w14:textId="77777777" w:rsidTr="00047748">
        <w:trPr>
          <w:trHeight w:val="20"/>
          <w:jc w:val="center"/>
        </w:trPr>
        <w:tc>
          <w:tcPr>
            <w:tcW w:w="5153" w:type="dxa"/>
            <w:gridSpan w:val="2"/>
            <w:tcBorders>
              <w:top w:val="single" w:sz="4" w:space="0" w:color="auto"/>
              <w:left w:val="single" w:sz="4" w:space="0" w:color="auto"/>
              <w:bottom w:val="single" w:sz="4" w:space="0" w:color="auto"/>
              <w:right w:val="single" w:sz="4" w:space="0" w:color="auto"/>
            </w:tcBorders>
            <w:noWrap/>
            <w:vAlign w:val="center"/>
            <w:hideMark/>
          </w:tcPr>
          <w:p w14:paraId="5E5888E9" w14:textId="77777777" w:rsidR="00CA5A74" w:rsidRPr="00B039A0" w:rsidRDefault="00CA5A74" w:rsidP="00B22440">
            <w:pPr>
              <w:spacing w:after="0"/>
              <w:jc w:val="right"/>
              <w:rPr>
                <w:rFonts w:cs="Arial"/>
              </w:rPr>
            </w:pPr>
            <w:r w:rsidRPr="00B039A0">
              <w:rPr>
                <w:rFonts w:cs="Arial"/>
              </w:rPr>
              <w:t>Weighted Average</w:t>
            </w:r>
          </w:p>
        </w:tc>
        <w:tc>
          <w:tcPr>
            <w:tcW w:w="1192" w:type="dxa"/>
            <w:tcBorders>
              <w:top w:val="nil"/>
              <w:left w:val="nil"/>
              <w:bottom w:val="single" w:sz="4" w:space="0" w:color="auto"/>
              <w:right w:val="single" w:sz="4" w:space="0" w:color="auto"/>
            </w:tcBorders>
            <w:noWrap/>
            <w:vAlign w:val="center"/>
            <w:hideMark/>
          </w:tcPr>
          <w:p w14:paraId="05892BD0" w14:textId="77777777" w:rsidR="00CA5A74" w:rsidRPr="00B039A0" w:rsidRDefault="00CA5A74" w:rsidP="00B22440">
            <w:pPr>
              <w:spacing w:after="0"/>
              <w:jc w:val="center"/>
              <w:rPr>
                <w:rFonts w:cs="Arial"/>
              </w:rPr>
            </w:pPr>
            <w:r w:rsidRPr="00B039A0">
              <w:rPr>
                <w:rFonts w:cs="Arial"/>
              </w:rPr>
              <w:t>77.6</w:t>
            </w:r>
          </w:p>
        </w:tc>
      </w:tr>
    </w:tbl>
    <w:p w14:paraId="306A4D38" w14:textId="77777777" w:rsidR="00CA5A74" w:rsidRPr="00B039A0" w:rsidRDefault="00CA5A74" w:rsidP="00CA5A74">
      <w:pPr>
        <w:rPr>
          <w:rFonts w:cs="Calibri"/>
          <w:i/>
          <w:noProof/>
        </w:rPr>
      </w:pPr>
    </w:p>
    <w:p w14:paraId="79212832" w14:textId="77777777" w:rsidR="00CA5A74" w:rsidRDefault="00CA5A74" w:rsidP="00CA5A74">
      <w:pPr>
        <w:ind w:firstLine="720"/>
        <w:rPr>
          <w:noProof/>
        </w:rPr>
      </w:pPr>
      <w:r w:rsidRPr="00B039A0">
        <w:rPr>
          <w:noProof/>
        </w:rPr>
        <w:t xml:space="preserve">∆P </w:t>
      </w:r>
      <w:r w:rsidRPr="00B039A0">
        <w:rPr>
          <w:noProof/>
        </w:rPr>
        <w:tab/>
      </w:r>
      <w:r>
        <w:rPr>
          <w:noProof/>
        </w:rPr>
        <w:tab/>
      </w:r>
      <w:r w:rsidRPr="00B039A0">
        <w:rPr>
          <w:noProof/>
        </w:rPr>
        <w:t xml:space="preserve">= Reduced filter loss (psi) </w:t>
      </w:r>
    </w:p>
    <w:p w14:paraId="080FF19D" w14:textId="77777777" w:rsidR="00CA5A74" w:rsidRPr="00B039A0" w:rsidRDefault="00CA5A74" w:rsidP="00CA5A74">
      <w:pPr>
        <w:ind w:left="1440" w:firstLine="720"/>
        <w:rPr>
          <w:noProof/>
        </w:rPr>
      </w:pPr>
      <w:r w:rsidRPr="00B039A0">
        <w:rPr>
          <w:noProof/>
        </w:rPr>
        <w:t>=2 psi</w:t>
      </w:r>
      <w:r w:rsidRPr="00B039A0">
        <w:rPr>
          <w:rFonts w:ascii="Arial" w:hAnsi="Arial"/>
          <w:noProof/>
          <w:vertAlign w:val="superscript"/>
        </w:rPr>
        <w:footnoteReference w:id="812"/>
      </w:r>
      <w:r w:rsidRPr="00B039A0">
        <w:rPr>
          <w:noProof/>
          <w:vertAlign w:val="superscript"/>
        </w:rPr>
        <w:t xml:space="preserve"> </w:t>
      </w:r>
    </w:p>
    <w:p w14:paraId="66B4D9CB" w14:textId="77777777" w:rsidR="00CA5A74" w:rsidRPr="00B039A0" w:rsidRDefault="00CA5A74" w:rsidP="00CA5A74">
      <w:pPr>
        <w:ind w:left="2160" w:hanging="1440"/>
        <w:rPr>
          <w:noProof/>
        </w:rPr>
      </w:pPr>
      <w:r w:rsidRPr="00B039A0">
        <w:rPr>
          <w:noProof/>
        </w:rPr>
        <w:t>SF</w:t>
      </w:r>
      <w:r w:rsidRPr="00B039A0">
        <w:rPr>
          <w:noProof/>
        </w:rPr>
        <w:tab/>
      </w:r>
      <w:r>
        <w:rPr>
          <w:noProof/>
        </w:rPr>
        <w:tab/>
      </w:r>
      <w:r w:rsidRPr="00B039A0">
        <w:rPr>
          <w:noProof/>
        </w:rPr>
        <w:t>=1% reduction in power per 2 psi reduction in system pressure is equal to 0.5% reduction per 1 psi, or a Savings Factor of 0.005</w:t>
      </w:r>
      <w:r>
        <w:rPr>
          <w:rStyle w:val="FootnoteReference"/>
          <w:noProof/>
        </w:rPr>
        <w:footnoteReference w:id="813"/>
      </w:r>
    </w:p>
    <w:p w14:paraId="43141EB5" w14:textId="77777777" w:rsidR="00CA5A74" w:rsidRPr="00B039A0" w:rsidRDefault="00CA5A74" w:rsidP="00CA5A74">
      <w:pPr>
        <w:ind w:left="720"/>
        <w:rPr>
          <w:noProof/>
        </w:rPr>
      </w:pPr>
      <w:r w:rsidRPr="00B039A0">
        <w:rPr>
          <w:noProof/>
        </w:rPr>
        <w:t>Hours</w:t>
      </w:r>
      <w:r w:rsidRPr="00B039A0">
        <w:rPr>
          <w:noProof/>
        </w:rPr>
        <w:tab/>
      </w:r>
      <w:r>
        <w:rPr>
          <w:noProof/>
        </w:rPr>
        <w:tab/>
      </w:r>
      <w:r w:rsidRPr="00B039A0">
        <w:rPr>
          <w:noProof/>
        </w:rPr>
        <w:t>= depending on shifts</w:t>
      </w:r>
    </w:p>
    <w:p w14:paraId="75EAD70C" w14:textId="77777777" w:rsidR="00CA5A74" w:rsidRPr="00B039A0" w:rsidRDefault="00CA5A74" w:rsidP="00CA5A74">
      <w:pPr>
        <w:ind w:left="1440"/>
      </w:pPr>
      <w:r w:rsidRPr="00B039A0">
        <w:t>Single shift (8/5) – 1976 hours (7 AM – 3 PM, weekdays, minus some holidays and scheduled down time) + 500 hrs maintenance = 2476 hrs</w:t>
      </w:r>
    </w:p>
    <w:p w14:paraId="4D48EAA2" w14:textId="77777777" w:rsidR="00CA5A74" w:rsidRPr="00B039A0" w:rsidRDefault="00CA5A74" w:rsidP="00CA5A74">
      <w:pPr>
        <w:ind w:left="1440"/>
      </w:pPr>
      <w:r w:rsidRPr="00B039A0">
        <w:t>2-shift (16/5) – 3952 hours (7AM – 11 PM, weekdays, minus some holidays and scheduled down time) + 500 hrs maintenance = 4452 hrs</w:t>
      </w:r>
    </w:p>
    <w:p w14:paraId="015E2BB0" w14:textId="77777777" w:rsidR="00CA5A74" w:rsidRPr="00B039A0" w:rsidRDefault="00CA5A74" w:rsidP="00CA5A74">
      <w:pPr>
        <w:ind w:left="1440"/>
      </w:pPr>
      <w:r w:rsidRPr="00B039A0">
        <w:t>3-shift (24/5) – 5928 hours (24 hours per day, weekdays, minus some holidays and scheduled down time) + 500 hrs maintenance = 6428 hrs</w:t>
      </w:r>
    </w:p>
    <w:p w14:paraId="14BEA275" w14:textId="77777777" w:rsidR="00CA5A74" w:rsidRPr="00B039A0" w:rsidRDefault="00CA5A74" w:rsidP="00CA5A74">
      <w:pPr>
        <w:ind w:left="1440"/>
      </w:pPr>
      <w:r w:rsidRPr="00B039A0">
        <w:t>4-shift (24/7) – 8320 hours (24 hours per day, 7 days a week minus some holidays and scheduled down time)</w:t>
      </w:r>
    </w:p>
    <w:p w14:paraId="706B19B9" w14:textId="77777777" w:rsidR="00CA5A74" w:rsidRPr="00B039A0" w:rsidRDefault="00CA5A74" w:rsidP="00CA5A74">
      <w:pPr>
        <w:ind w:left="720"/>
        <w:rPr>
          <w:noProof/>
          <w:vertAlign w:val="superscript"/>
        </w:rPr>
      </w:pPr>
      <w:r w:rsidRPr="00B039A0">
        <w:rPr>
          <w:noProof/>
        </w:rPr>
        <w:t>HP</w:t>
      </w:r>
      <w:r w:rsidRPr="00B039A0">
        <w:rPr>
          <w:noProof/>
          <w:vertAlign w:val="subscript"/>
        </w:rPr>
        <w:t>typical</w:t>
      </w:r>
      <w:r w:rsidRPr="00B039A0">
        <w:rPr>
          <w:noProof/>
        </w:rPr>
        <w:t xml:space="preserve"> </w:t>
      </w:r>
      <w:r w:rsidRPr="00B039A0">
        <w:rPr>
          <w:noProof/>
        </w:rPr>
        <w:tab/>
      </w:r>
      <w:r>
        <w:rPr>
          <w:noProof/>
        </w:rPr>
        <w:tab/>
      </w:r>
      <w:r w:rsidRPr="00B039A0">
        <w:rPr>
          <w:noProof/>
        </w:rPr>
        <w:t>= Nominal HP for typical compressor = 100 hp</w:t>
      </w:r>
      <w:r>
        <w:rPr>
          <w:rStyle w:val="FootnoteReference"/>
          <w:noProof/>
        </w:rPr>
        <w:footnoteReference w:id="814"/>
      </w:r>
    </w:p>
    <w:p w14:paraId="57C6D4E4" w14:textId="77777777" w:rsidR="00CA5A74" w:rsidRPr="00B039A0" w:rsidRDefault="00CA5A74" w:rsidP="00CA5A74">
      <w:pPr>
        <w:ind w:left="2160" w:hanging="1440"/>
        <w:rPr>
          <w:noProof/>
        </w:rPr>
      </w:pPr>
      <w:r w:rsidRPr="00B039A0">
        <w:rPr>
          <w:noProof/>
        </w:rPr>
        <w:lastRenderedPageBreak/>
        <w:t>HP</w:t>
      </w:r>
      <w:r w:rsidRPr="00B039A0">
        <w:rPr>
          <w:noProof/>
          <w:vertAlign w:val="subscript"/>
        </w:rPr>
        <w:t xml:space="preserve">real </w:t>
      </w:r>
      <w:r w:rsidRPr="00B039A0">
        <w:rPr>
          <w:noProof/>
          <w:vertAlign w:val="subscript"/>
        </w:rPr>
        <w:tab/>
      </w:r>
      <w:r w:rsidRPr="00B039A0">
        <w:rPr>
          <w:noProof/>
        </w:rPr>
        <w:t>= Total HP of real compressors distibuting air through filter</w:t>
      </w:r>
      <w:r>
        <w:rPr>
          <w:noProof/>
        </w:rPr>
        <w:t>.</w:t>
      </w:r>
      <w:r w:rsidRPr="00B039A0">
        <w:rPr>
          <w:noProof/>
        </w:rPr>
        <w:t xml:space="preserve"> </w:t>
      </w:r>
      <w:r w:rsidRPr="0009467B">
        <w:t>This should include the total horsepower of the compressors that normally run through the filter, but not backup compressors</w:t>
      </w:r>
    </w:p>
    <w:p w14:paraId="577359CB" w14:textId="77777777" w:rsidR="00CA5A74" w:rsidRPr="00B039A0" w:rsidRDefault="00CA5A74" w:rsidP="00663C23">
      <w:pPr>
        <w:pStyle w:val="Heading6"/>
      </w:pPr>
      <w:r w:rsidRPr="00B039A0">
        <w:t xml:space="preserve">Summer Coincident Peak Demand Savings </w:t>
      </w:r>
    </w:p>
    <w:p w14:paraId="7F489A22" w14:textId="77777777" w:rsidR="00CA5A74" w:rsidRPr="00B039A0" w:rsidRDefault="00CA5A74" w:rsidP="00CA5A74">
      <w:pPr>
        <w:ind w:left="720" w:firstLine="720"/>
      </w:pPr>
      <w:r w:rsidRPr="00B039A0">
        <w:sym w:font="Symbol" w:char="F044"/>
      </w:r>
      <w:r w:rsidRPr="00B039A0">
        <w:t>kW</w:t>
      </w:r>
      <w:r w:rsidRPr="00B039A0">
        <w:rPr>
          <w:i/>
          <w:vertAlign w:val="subscript"/>
        </w:rPr>
        <w:t xml:space="preserve"> </w:t>
      </w:r>
      <w:r w:rsidRPr="00B039A0">
        <w:rPr>
          <w:i/>
        </w:rPr>
        <w:t>=</w:t>
      </w:r>
      <w:r w:rsidRPr="00B039A0">
        <w:t xml:space="preserve"> </w:t>
      </w:r>
      <w:r w:rsidRPr="00B039A0">
        <w:sym w:font="Symbol" w:char="F044"/>
      </w:r>
      <w:r w:rsidRPr="00B039A0">
        <w:t>kWh / HOURS * CF</w:t>
      </w:r>
    </w:p>
    <w:p w14:paraId="11ACA7AE" w14:textId="77777777" w:rsidR="00CA5A74" w:rsidRPr="00B039A0" w:rsidRDefault="00CA5A74" w:rsidP="00663C23">
      <w:pPr>
        <w:pStyle w:val="Heading6"/>
      </w:pPr>
      <w:r>
        <w:t>Natural Gas Energy Savings</w:t>
      </w:r>
    </w:p>
    <w:p w14:paraId="27A96B9F" w14:textId="77777777" w:rsidR="00CA5A74" w:rsidRPr="00B039A0" w:rsidRDefault="00CA5A74" w:rsidP="00CA5A74">
      <w:r w:rsidRPr="00B039A0">
        <w:t>N/A</w:t>
      </w:r>
    </w:p>
    <w:p w14:paraId="29926916" w14:textId="77777777" w:rsidR="00CA5A74" w:rsidRPr="00B039A0" w:rsidRDefault="00CA5A74" w:rsidP="00663C23">
      <w:pPr>
        <w:pStyle w:val="Heading6"/>
      </w:pPr>
      <w:r w:rsidRPr="00B039A0">
        <w:t xml:space="preserve">Water Impact Descriptions and Calculation  </w:t>
      </w:r>
    </w:p>
    <w:p w14:paraId="70D63EEA" w14:textId="77777777" w:rsidR="00CA5A74" w:rsidRPr="00B039A0" w:rsidRDefault="00CA5A74" w:rsidP="00CA5A74">
      <w:r w:rsidRPr="00B039A0">
        <w:t>N/A</w:t>
      </w:r>
    </w:p>
    <w:p w14:paraId="6638939D" w14:textId="77777777" w:rsidR="00CA5A74" w:rsidRPr="00B039A0" w:rsidRDefault="00CA5A74" w:rsidP="00663C23">
      <w:pPr>
        <w:pStyle w:val="Heading6"/>
      </w:pPr>
      <w:r w:rsidRPr="00B039A0">
        <w:t xml:space="preserve">Deemed O&amp;M Cost Adjustment Calculation </w:t>
      </w:r>
    </w:p>
    <w:p w14:paraId="2383CA93" w14:textId="77777777" w:rsidR="00CA5A74" w:rsidRPr="00B039A0" w:rsidRDefault="00CA5A74" w:rsidP="00CA5A74">
      <w:r w:rsidRPr="00B039A0">
        <w:t>N/A</w:t>
      </w:r>
    </w:p>
    <w:p w14:paraId="11FF2965" w14:textId="77777777" w:rsidR="002356A4" w:rsidRDefault="00CA5A74" w:rsidP="00663C23">
      <w:pPr>
        <w:pStyle w:val="Heading6"/>
      </w:pPr>
      <w:r w:rsidRPr="00B039A0">
        <w:t>Measure Code: CI-MSC-CALPDF-V01-140601</w:t>
      </w:r>
    </w:p>
    <w:p w14:paraId="341C544C" w14:textId="474A670A" w:rsidR="00B22440" w:rsidRPr="00B22440" w:rsidRDefault="005315D6" w:rsidP="00663C23">
      <w:pPr>
        <w:pStyle w:val="Heading6"/>
      </w:pPr>
      <w:r>
        <w:t>Review Deadline: 1/1/2020</w:t>
      </w:r>
    </w:p>
    <w:p w14:paraId="04E3BFD1" w14:textId="77777777" w:rsidR="002356A4" w:rsidRDefault="002356A4" w:rsidP="002356A4"/>
    <w:p w14:paraId="30426A47" w14:textId="77777777" w:rsidR="002356A4" w:rsidRPr="002356A4" w:rsidRDefault="002356A4" w:rsidP="002356A4">
      <w:pPr>
        <w:sectPr w:rsidR="002356A4" w:rsidRPr="002356A4">
          <w:pgSz w:w="12240" w:h="15840"/>
          <w:pgMar w:top="1440" w:right="1440" w:bottom="1440" w:left="1440" w:header="720" w:footer="720" w:gutter="0"/>
          <w:cols w:space="720"/>
          <w:docGrid w:linePitch="360"/>
        </w:sectPr>
      </w:pPr>
    </w:p>
    <w:p w14:paraId="7EF3E5DA" w14:textId="77777777" w:rsidR="00CA5A74" w:rsidRPr="008079E1" w:rsidRDefault="00CA5A74" w:rsidP="00E31290">
      <w:pPr>
        <w:pStyle w:val="Heading3"/>
        <w:numPr>
          <w:ilvl w:val="2"/>
          <w:numId w:val="85"/>
        </w:numPr>
      </w:pPr>
      <w:bookmarkStart w:id="1106" w:name="_Ref376522510"/>
      <w:bookmarkStart w:id="1107" w:name="_Toc437608374"/>
      <w:bookmarkStart w:id="1108" w:name="_Toc437855262"/>
      <w:bookmarkStart w:id="1109" w:name="_Toc466463577"/>
      <w:bookmarkStart w:id="1110" w:name="_Toc474158155"/>
      <w:r>
        <w:lastRenderedPageBreak/>
        <w:t>Compressed Air No-Loss Condensate Drains</w:t>
      </w:r>
      <w:bookmarkEnd w:id="1106"/>
      <w:bookmarkEnd w:id="1107"/>
      <w:bookmarkEnd w:id="1108"/>
      <w:bookmarkEnd w:id="1109"/>
      <w:bookmarkEnd w:id="1110"/>
    </w:p>
    <w:p w14:paraId="6DC5E802" w14:textId="77777777" w:rsidR="00CA5A74" w:rsidRDefault="00CA5A74" w:rsidP="00663C23">
      <w:pPr>
        <w:pStyle w:val="Heading6"/>
      </w:pPr>
      <w:r w:rsidRPr="002F371F">
        <w:t xml:space="preserve">Description </w:t>
      </w:r>
    </w:p>
    <w:p w14:paraId="5C6292D4" w14:textId="77777777" w:rsidR="00CA5A74" w:rsidRDefault="00CA5A74" w:rsidP="00CA5A74">
      <w:r w:rsidRPr="00C64A85">
        <w:t xml:space="preserve">No-loss condensate drains remove condensate as needed without venting compressed air, resulting in less air demand and consequently better efficiency. Replacement or upgrades of existing no-loss drains are not eligible for the incentive. </w:t>
      </w:r>
    </w:p>
    <w:p w14:paraId="4CA7C3D4" w14:textId="7D41B1D1" w:rsidR="00CA5A74" w:rsidRPr="00C64A85" w:rsidRDefault="00CA5A74" w:rsidP="00CA5A74">
      <w:r>
        <w:t>This measure was developed to be applicable to the following program types: RF.  If applied to other program types, the measure savings should be verified</w:t>
      </w:r>
    </w:p>
    <w:p w14:paraId="5B107CAC" w14:textId="77777777" w:rsidR="00CA5A74" w:rsidRDefault="00CA5A74" w:rsidP="00663C23">
      <w:pPr>
        <w:pStyle w:val="Heading6"/>
      </w:pPr>
      <w:r w:rsidRPr="002F371F">
        <w:t xml:space="preserve">Definition of Efficient Equipment </w:t>
      </w:r>
    </w:p>
    <w:p w14:paraId="228BB877" w14:textId="51D3151E" w:rsidR="00CA5A74" w:rsidRPr="00FC32FA" w:rsidRDefault="00CA5A74" w:rsidP="00CA5A74">
      <w:r w:rsidRPr="00FC32FA">
        <w:t>The efficie</w:t>
      </w:r>
      <w:r w:rsidR="00FA1B3F">
        <w:t xml:space="preserve">nt </w:t>
      </w:r>
      <w:r w:rsidR="009C53B1">
        <w:t xml:space="preserve">condition is installation of </w:t>
      </w:r>
      <w:r w:rsidR="00FA1B3F">
        <w:t>no-loss condensate drain</w:t>
      </w:r>
      <w:r w:rsidR="009C53B1">
        <w:t>s</w:t>
      </w:r>
      <w:r w:rsidRPr="00FC32FA">
        <w:t>.</w:t>
      </w:r>
    </w:p>
    <w:p w14:paraId="653068DF" w14:textId="77777777" w:rsidR="00CA5A74" w:rsidRDefault="00CA5A74" w:rsidP="00663C23">
      <w:pPr>
        <w:pStyle w:val="Heading6"/>
      </w:pPr>
      <w:r w:rsidRPr="002F371F">
        <w:t xml:space="preserve">Definition of Baseline Equipment </w:t>
      </w:r>
    </w:p>
    <w:p w14:paraId="0D342355" w14:textId="1FB2A996" w:rsidR="00CA5A74" w:rsidRPr="00FC32FA" w:rsidRDefault="00CA5A74" w:rsidP="00CA5A74">
      <w:r w:rsidRPr="00FC32FA">
        <w:t xml:space="preserve">The baseline </w:t>
      </w:r>
      <w:r w:rsidR="009C53B1">
        <w:t xml:space="preserve">condition is installation of </w:t>
      </w:r>
      <w:r w:rsidR="00FA1B3F">
        <w:t>standard condensate drain</w:t>
      </w:r>
      <w:r w:rsidR="009C53B1">
        <w:t>s</w:t>
      </w:r>
      <w:r w:rsidRPr="00FC32FA">
        <w:t xml:space="preserve"> (open valve, timer, or both)</w:t>
      </w:r>
    </w:p>
    <w:p w14:paraId="243C3212" w14:textId="77777777" w:rsidR="00CA5A74" w:rsidRDefault="00CA5A74" w:rsidP="00663C23">
      <w:pPr>
        <w:pStyle w:val="Heading6"/>
      </w:pPr>
      <w:r w:rsidRPr="002F371F">
        <w:t xml:space="preserve">Deemed Lifetime of Efficient Equipment </w:t>
      </w:r>
    </w:p>
    <w:p w14:paraId="3459AD3D" w14:textId="77777777" w:rsidR="00CA5A74" w:rsidRPr="00FC32FA" w:rsidRDefault="00CA5A74" w:rsidP="00CA5A74">
      <w:r w:rsidRPr="00FC32FA">
        <w:t xml:space="preserve">10 years </w:t>
      </w:r>
    </w:p>
    <w:p w14:paraId="6F57C8AF" w14:textId="77777777" w:rsidR="00CA5A74" w:rsidRDefault="00CA5A74" w:rsidP="00663C23">
      <w:pPr>
        <w:pStyle w:val="Heading6"/>
      </w:pPr>
      <w:r w:rsidRPr="002F371F">
        <w:t xml:space="preserve">Deemed Measure Cost </w:t>
      </w:r>
    </w:p>
    <w:p w14:paraId="15BAE560" w14:textId="77777777" w:rsidR="00CA5A74" w:rsidRPr="00FC32FA" w:rsidRDefault="00CA5A74" w:rsidP="00CA5A74">
      <w:r>
        <w:t xml:space="preserve">$700 per drain </w:t>
      </w:r>
      <w:r>
        <w:rPr>
          <w:rStyle w:val="FootnoteReference"/>
        </w:rPr>
        <w:footnoteReference w:id="815"/>
      </w:r>
    </w:p>
    <w:p w14:paraId="3DFE5AD5" w14:textId="77777777" w:rsidR="00CA5A74" w:rsidRDefault="00CA5A74" w:rsidP="00663C23">
      <w:pPr>
        <w:pStyle w:val="Heading6"/>
      </w:pPr>
      <w:r>
        <w:t>Loadshape</w:t>
      </w:r>
    </w:p>
    <w:p w14:paraId="61EF77BE" w14:textId="77777777" w:rsidR="00CA5A74" w:rsidRPr="00E810DD" w:rsidRDefault="00CA5A74" w:rsidP="00CA5A74">
      <w:r w:rsidRPr="00E810DD">
        <w:t>Loadshape C35 - Industrial Process</w:t>
      </w:r>
    </w:p>
    <w:p w14:paraId="3AD1901C" w14:textId="77777777" w:rsidR="00CA5A74" w:rsidRDefault="00CA5A74" w:rsidP="00663C23">
      <w:pPr>
        <w:pStyle w:val="Heading6"/>
      </w:pPr>
      <w:r w:rsidRPr="002F371F">
        <w:t>Coincidence Factor</w:t>
      </w:r>
    </w:p>
    <w:p w14:paraId="14926515" w14:textId="77777777" w:rsidR="00CA5A74" w:rsidRDefault="00CA5A74" w:rsidP="00CA5A74">
      <w:r>
        <w:t>The coincidence factor equals 0.95</w:t>
      </w:r>
    </w:p>
    <w:p w14:paraId="373169DA" w14:textId="77777777" w:rsidR="00C54640" w:rsidRPr="00F42898" w:rsidRDefault="00C54640" w:rsidP="00CA5A74"/>
    <w:p w14:paraId="4F3C811D" w14:textId="77777777" w:rsidR="00CA5A74" w:rsidRPr="002F371F" w:rsidRDefault="00CA5A74" w:rsidP="00CA5A74">
      <w:pPr>
        <w:keepNext/>
        <w:pBdr>
          <w:top w:val="double" w:sz="4" w:space="1" w:color="auto"/>
          <w:bottom w:val="double" w:sz="4" w:space="1" w:color="auto"/>
        </w:pBdr>
        <w:jc w:val="center"/>
        <w:rPr>
          <w:rFonts w:cstheme="minorHAnsi"/>
          <w:b/>
        </w:rPr>
      </w:pPr>
      <w:r w:rsidRPr="002F371F">
        <w:rPr>
          <w:rFonts w:cstheme="minorHAnsi"/>
          <w:b/>
        </w:rPr>
        <w:t>Algorithm</w:t>
      </w:r>
    </w:p>
    <w:p w14:paraId="5F320EFF" w14:textId="77777777" w:rsidR="00CA5A74" w:rsidRDefault="00CA5A74" w:rsidP="00663C23">
      <w:pPr>
        <w:pStyle w:val="Heading6"/>
      </w:pPr>
      <w:r w:rsidRPr="002F371F">
        <w:t xml:space="preserve">Calculation of Savings </w:t>
      </w:r>
    </w:p>
    <w:p w14:paraId="1E764832" w14:textId="77777777" w:rsidR="00CA5A74" w:rsidRDefault="00CA5A74" w:rsidP="00663C23">
      <w:pPr>
        <w:pStyle w:val="Heading6"/>
      </w:pPr>
      <w:r>
        <w:t xml:space="preserve">Electric </w:t>
      </w:r>
      <w:r w:rsidRPr="002F371F">
        <w:t xml:space="preserve">Energy Savings </w:t>
      </w:r>
    </w:p>
    <w:p w14:paraId="3ABC6DCC" w14:textId="77777777" w:rsidR="00CA5A74" w:rsidRPr="004B796A" w:rsidRDefault="00CA5A74" w:rsidP="00CA5A74">
      <w:pPr>
        <w:ind w:left="720" w:firstLine="720"/>
        <w:rPr>
          <w:noProof/>
        </w:rPr>
      </w:pPr>
      <w:r>
        <w:rPr>
          <w:noProof/>
        </w:rPr>
        <w:t>∆kWh</w:t>
      </w:r>
      <w:r w:rsidRPr="004B796A">
        <w:rPr>
          <w:noProof/>
        </w:rPr>
        <w:t xml:space="preserve"> </w:t>
      </w:r>
      <w:r>
        <w:rPr>
          <w:noProof/>
        </w:rPr>
        <w:tab/>
      </w:r>
      <w:r w:rsidRPr="004B796A">
        <w:rPr>
          <w:noProof/>
        </w:rPr>
        <w:t>= CFM</w:t>
      </w:r>
      <w:r w:rsidRPr="004B796A">
        <w:rPr>
          <w:noProof/>
          <w:vertAlign w:val="subscript"/>
        </w:rPr>
        <w:t>reduced</w:t>
      </w:r>
      <w:r w:rsidRPr="004B796A">
        <w:rPr>
          <w:noProof/>
        </w:rPr>
        <w:t xml:space="preserve"> x kW</w:t>
      </w:r>
      <w:r w:rsidRPr="004B796A">
        <w:rPr>
          <w:noProof/>
          <w:vertAlign w:val="subscript"/>
        </w:rPr>
        <w:t>CFM</w:t>
      </w:r>
      <w:r w:rsidRPr="004B796A">
        <w:rPr>
          <w:noProof/>
        </w:rPr>
        <w:t xml:space="preserve"> x Hours</w:t>
      </w:r>
      <w:r w:rsidRPr="004B796A">
        <w:rPr>
          <w:noProof/>
        </w:rPr>
        <w:tab/>
      </w:r>
    </w:p>
    <w:p w14:paraId="69CCF776" w14:textId="77777777" w:rsidR="00CA5A74" w:rsidRPr="004B796A" w:rsidRDefault="00CA5A74" w:rsidP="00CA5A74">
      <w:pPr>
        <w:rPr>
          <w:noProof/>
        </w:rPr>
      </w:pPr>
      <w:r w:rsidRPr="004B796A">
        <w:rPr>
          <w:noProof/>
        </w:rPr>
        <w:t xml:space="preserve">Where: </w:t>
      </w:r>
    </w:p>
    <w:p w14:paraId="773E473A" w14:textId="77777777" w:rsidR="00CA5A74" w:rsidRDefault="00CA5A74" w:rsidP="00CA5A74">
      <w:pPr>
        <w:ind w:left="720"/>
        <w:rPr>
          <w:noProof/>
        </w:rPr>
      </w:pPr>
      <w:r w:rsidRPr="004B796A">
        <w:rPr>
          <w:noProof/>
        </w:rPr>
        <w:t>CFM</w:t>
      </w:r>
      <w:r w:rsidRPr="004B796A">
        <w:rPr>
          <w:noProof/>
          <w:vertAlign w:val="subscript"/>
        </w:rPr>
        <w:t>reduced</w:t>
      </w:r>
      <w:r w:rsidRPr="004B796A">
        <w:rPr>
          <w:noProof/>
        </w:rPr>
        <w:t xml:space="preserve"> </w:t>
      </w:r>
      <w:r>
        <w:rPr>
          <w:noProof/>
        </w:rPr>
        <w:tab/>
      </w:r>
      <w:r w:rsidRPr="004B796A">
        <w:rPr>
          <w:noProof/>
        </w:rPr>
        <w:t xml:space="preserve">= Reduced air consumption (CFM) per drain </w:t>
      </w:r>
    </w:p>
    <w:p w14:paraId="2B3F6259" w14:textId="77777777" w:rsidR="00CA5A74" w:rsidRPr="004B796A" w:rsidRDefault="00CA5A74" w:rsidP="00CA5A74">
      <w:pPr>
        <w:ind w:left="1440" w:firstLine="720"/>
        <w:rPr>
          <w:noProof/>
        </w:rPr>
      </w:pPr>
      <w:r w:rsidRPr="004B796A">
        <w:rPr>
          <w:noProof/>
        </w:rPr>
        <w:t>= 3 CFM</w:t>
      </w:r>
      <w:r w:rsidRPr="009C362B">
        <w:rPr>
          <w:rStyle w:val="FootnoteReference"/>
          <w:noProof/>
        </w:rPr>
        <w:footnoteReference w:id="816"/>
      </w:r>
    </w:p>
    <w:p w14:paraId="39ACC7ED" w14:textId="77777777" w:rsidR="00CA5A74" w:rsidRDefault="00CA5A74" w:rsidP="00CA5A74">
      <w:pPr>
        <w:ind w:left="2160" w:hanging="1440"/>
        <w:rPr>
          <w:noProof/>
        </w:rPr>
      </w:pPr>
      <w:r w:rsidRPr="004B796A">
        <w:rPr>
          <w:noProof/>
        </w:rPr>
        <w:t>kW</w:t>
      </w:r>
      <w:r w:rsidRPr="004B796A">
        <w:rPr>
          <w:noProof/>
          <w:vertAlign w:val="subscript"/>
        </w:rPr>
        <w:t>CFM</w:t>
      </w:r>
      <w:r>
        <w:rPr>
          <w:noProof/>
          <w:vertAlign w:val="subscript"/>
        </w:rPr>
        <w:tab/>
      </w:r>
      <w:r w:rsidRPr="004B796A">
        <w:rPr>
          <w:noProof/>
        </w:rPr>
        <w:t>= System power reduction per reduced air demand (kw/CFM) depending on the type of compressor control:</w:t>
      </w:r>
    </w:p>
    <w:p w14:paraId="6DE6CB16" w14:textId="4A09FF21" w:rsidR="00C54640" w:rsidRPr="004B796A" w:rsidRDefault="00C54640" w:rsidP="00CA5A74">
      <w:pPr>
        <w:ind w:left="2160" w:hanging="1440"/>
        <w:rPr>
          <w:noProof/>
        </w:rPr>
      </w:pPr>
      <w:r w:rsidRPr="00BB2654">
        <w:rPr>
          <w:rFonts w:cstheme="minorHAnsi"/>
        </w:rPr>
        <w:lastRenderedPageBreak/>
        <w:t>System Power Reduction per Reduced Air Demand</w:t>
      </w:r>
      <w:r w:rsidRPr="00BB2654">
        <w:rPr>
          <w:rStyle w:val="FootnoteReference"/>
          <w:rFonts w:asciiTheme="minorHAnsi" w:hAnsiTheme="minorHAnsi" w:cstheme="minorHAnsi"/>
        </w:rPr>
        <w:footnoteReference w:id="817"/>
      </w:r>
    </w:p>
    <w:tbl>
      <w:tblPr>
        <w:tblW w:w="6480" w:type="dxa"/>
        <w:jc w:val="center"/>
        <w:tblLook w:val="04A0" w:firstRow="1" w:lastRow="0" w:firstColumn="1" w:lastColumn="0" w:noHBand="0" w:noVBand="1"/>
      </w:tblPr>
      <w:tblGrid>
        <w:gridCol w:w="4404"/>
        <w:gridCol w:w="2076"/>
      </w:tblGrid>
      <w:tr w:rsidR="00CA5A74" w:rsidRPr="00BB2654" w14:paraId="40BD584A" w14:textId="77777777" w:rsidTr="00047748">
        <w:trPr>
          <w:trHeight w:val="20"/>
          <w:tblHeader/>
          <w:jc w:val="center"/>
        </w:trPr>
        <w:tc>
          <w:tcPr>
            <w:tcW w:w="440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43D22860" w14:textId="77777777" w:rsidR="00CA5A74" w:rsidRPr="00BB2654" w:rsidRDefault="00CA5A74" w:rsidP="00C54640">
            <w:pPr>
              <w:spacing w:after="0"/>
              <w:rPr>
                <w:rFonts w:cstheme="minorHAnsi"/>
                <w:b/>
                <w:color w:val="FFFFFF" w:themeColor="background1"/>
              </w:rPr>
            </w:pPr>
            <w:r w:rsidRPr="00BB2654">
              <w:rPr>
                <w:rFonts w:cstheme="minorHAnsi"/>
                <w:b/>
                <w:color w:val="FFFFFF" w:themeColor="background1"/>
              </w:rPr>
              <w:t>Control Type</w:t>
            </w:r>
          </w:p>
        </w:tc>
        <w:tc>
          <w:tcPr>
            <w:tcW w:w="2076"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7063D3B2" w14:textId="77777777" w:rsidR="00CA5A74" w:rsidRPr="00BB2654" w:rsidRDefault="00CA5A74" w:rsidP="00C54640">
            <w:pPr>
              <w:spacing w:after="0"/>
              <w:jc w:val="center"/>
              <w:rPr>
                <w:rFonts w:cstheme="minorHAnsi"/>
                <w:b/>
                <w:color w:val="FFFFFF" w:themeColor="background1"/>
              </w:rPr>
            </w:pPr>
            <w:r w:rsidRPr="00BB2654">
              <w:rPr>
                <w:rFonts w:cstheme="minorHAnsi"/>
                <w:b/>
                <w:color w:val="FFFFFF" w:themeColor="background1"/>
              </w:rPr>
              <w:t>kW / CFM</w:t>
            </w:r>
          </w:p>
        </w:tc>
      </w:tr>
      <w:tr w:rsidR="00CA5A74" w:rsidRPr="00BB2654" w14:paraId="2A829EAF" w14:textId="77777777" w:rsidTr="00047748">
        <w:trPr>
          <w:trHeight w:val="20"/>
          <w:jc w:val="center"/>
        </w:trPr>
        <w:tc>
          <w:tcPr>
            <w:tcW w:w="4404" w:type="dxa"/>
            <w:tcBorders>
              <w:top w:val="nil"/>
              <w:left w:val="single" w:sz="4" w:space="0" w:color="auto"/>
              <w:bottom w:val="single" w:sz="4" w:space="0" w:color="auto"/>
              <w:right w:val="single" w:sz="4" w:space="0" w:color="auto"/>
            </w:tcBorders>
            <w:noWrap/>
            <w:vAlign w:val="bottom"/>
            <w:hideMark/>
          </w:tcPr>
          <w:p w14:paraId="3AF0D5D7" w14:textId="77777777" w:rsidR="00CA5A74" w:rsidRPr="00BB2654" w:rsidRDefault="00CA5A74" w:rsidP="00C54640">
            <w:pPr>
              <w:spacing w:after="0"/>
              <w:rPr>
                <w:rFonts w:cstheme="minorHAnsi"/>
              </w:rPr>
            </w:pPr>
            <w:r w:rsidRPr="00BB2654">
              <w:rPr>
                <w:rFonts w:cstheme="minorHAnsi"/>
              </w:rPr>
              <w:t>Reciprocating - On/off Control</w:t>
            </w:r>
          </w:p>
        </w:tc>
        <w:tc>
          <w:tcPr>
            <w:tcW w:w="2076" w:type="dxa"/>
            <w:tcBorders>
              <w:top w:val="nil"/>
              <w:left w:val="nil"/>
              <w:bottom w:val="single" w:sz="4" w:space="0" w:color="auto"/>
              <w:right w:val="single" w:sz="4" w:space="0" w:color="auto"/>
            </w:tcBorders>
            <w:noWrap/>
            <w:vAlign w:val="bottom"/>
            <w:hideMark/>
          </w:tcPr>
          <w:p w14:paraId="44487378" w14:textId="77777777" w:rsidR="00CA5A74" w:rsidRPr="00BB2654" w:rsidRDefault="00CA5A74" w:rsidP="00C54640">
            <w:pPr>
              <w:spacing w:after="0"/>
              <w:jc w:val="center"/>
              <w:rPr>
                <w:rFonts w:cstheme="minorHAnsi"/>
              </w:rPr>
            </w:pPr>
            <w:r w:rsidRPr="00BB2654">
              <w:rPr>
                <w:rFonts w:cstheme="minorHAnsi"/>
              </w:rPr>
              <w:t>0.184</w:t>
            </w:r>
          </w:p>
        </w:tc>
      </w:tr>
      <w:tr w:rsidR="00CA5A74" w:rsidRPr="00BB2654" w14:paraId="3B5F67ED" w14:textId="77777777" w:rsidTr="00047748">
        <w:trPr>
          <w:trHeight w:val="20"/>
          <w:jc w:val="center"/>
        </w:trPr>
        <w:tc>
          <w:tcPr>
            <w:tcW w:w="4404" w:type="dxa"/>
            <w:tcBorders>
              <w:top w:val="nil"/>
              <w:left w:val="single" w:sz="4" w:space="0" w:color="auto"/>
              <w:bottom w:val="single" w:sz="4" w:space="0" w:color="auto"/>
              <w:right w:val="single" w:sz="4" w:space="0" w:color="auto"/>
            </w:tcBorders>
            <w:noWrap/>
            <w:vAlign w:val="bottom"/>
            <w:hideMark/>
          </w:tcPr>
          <w:p w14:paraId="700E5C1D" w14:textId="77777777" w:rsidR="00CA5A74" w:rsidRPr="00BB2654" w:rsidRDefault="00CA5A74" w:rsidP="00C54640">
            <w:pPr>
              <w:spacing w:after="0"/>
              <w:rPr>
                <w:rFonts w:cstheme="minorHAnsi"/>
              </w:rPr>
            </w:pPr>
            <w:r w:rsidRPr="00BB2654">
              <w:rPr>
                <w:rFonts w:cstheme="minorHAnsi"/>
              </w:rPr>
              <w:t>Reciprocating - Load/Unload</w:t>
            </w:r>
          </w:p>
        </w:tc>
        <w:tc>
          <w:tcPr>
            <w:tcW w:w="2076" w:type="dxa"/>
            <w:tcBorders>
              <w:top w:val="nil"/>
              <w:left w:val="nil"/>
              <w:bottom w:val="single" w:sz="4" w:space="0" w:color="auto"/>
              <w:right w:val="single" w:sz="4" w:space="0" w:color="auto"/>
            </w:tcBorders>
            <w:noWrap/>
            <w:vAlign w:val="bottom"/>
            <w:hideMark/>
          </w:tcPr>
          <w:p w14:paraId="71F0BBBE" w14:textId="77777777" w:rsidR="00CA5A74" w:rsidRPr="00BB2654" w:rsidRDefault="00CA5A74" w:rsidP="00C54640">
            <w:pPr>
              <w:spacing w:after="0"/>
              <w:jc w:val="center"/>
              <w:rPr>
                <w:rFonts w:cstheme="minorHAnsi"/>
              </w:rPr>
            </w:pPr>
            <w:r w:rsidRPr="00BB2654">
              <w:rPr>
                <w:rFonts w:cstheme="minorHAnsi"/>
              </w:rPr>
              <w:t>0.136</w:t>
            </w:r>
          </w:p>
        </w:tc>
      </w:tr>
      <w:tr w:rsidR="00CA5A74" w:rsidRPr="00BB2654" w14:paraId="095ABDD1" w14:textId="77777777" w:rsidTr="00047748">
        <w:trPr>
          <w:trHeight w:val="20"/>
          <w:jc w:val="center"/>
        </w:trPr>
        <w:tc>
          <w:tcPr>
            <w:tcW w:w="4404" w:type="dxa"/>
            <w:tcBorders>
              <w:top w:val="nil"/>
              <w:left w:val="single" w:sz="4" w:space="0" w:color="auto"/>
              <w:bottom w:val="single" w:sz="4" w:space="0" w:color="auto"/>
              <w:right w:val="single" w:sz="4" w:space="0" w:color="auto"/>
            </w:tcBorders>
            <w:noWrap/>
            <w:vAlign w:val="bottom"/>
            <w:hideMark/>
          </w:tcPr>
          <w:p w14:paraId="5622CB55" w14:textId="77777777" w:rsidR="00CA5A74" w:rsidRPr="00BB2654" w:rsidRDefault="00CA5A74" w:rsidP="00C54640">
            <w:pPr>
              <w:spacing w:after="0"/>
              <w:rPr>
                <w:rFonts w:cstheme="minorHAnsi"/>
              </w:rPr>
            </w:pPr>
            <w:r w:rsidRPr="00BB2654">
              <w:rPr>
                <w:rFonts w:cstheme="minorHAnsi"/>
              </w:rPr>
              <w:t>Screw - Load/Unload</w:t>
            </w:r>
          </w:p>
        </w:tc>
        <w:tc>
          <w:tcPr>
            <w:tcW w:w="2076" w:type="dxa"/>
            <w:tcBorders>
              <w:top w:val="nil"/>
              <w:left w:val="nil"/>
              <w:bottom w:val="single" w:sz="4" w:space="0" w:color="auto"/>
              <w:right w:val="single" w:sz="4" w:space="0" w:color="auto"/>
            </w:tcBorders>
            <w:noWrap/>
            <w:vAlign w:val="bottom"/>
            <w:hideMark/>
          </w:tcPr>
          <w:p w14:paraId="0FDF6CB9" w14:textId="77777777" w:rsidR="00CA5A74" w:rsidRPr="00BB2654" w:rsidRDefault="00CA5A74" w:rsidP="00C54640">
            <w:pPr>
              <w:spacing w:after="0"/>
              <w:jc w:val="center"/>
              <w:rPr>
                <w:rFonts w:cstheme="minorHAnsi"/>
              </w:rPr>
            </w:pPr>
            <w:r w:rsidRPr="00BB2654">
              <w:rPr>
                <w:rFonts w:cstheme="minorHAnsi"/>
              </w:rPr>
              <w:t>0.152</w:t>
            </w:r>
          </w:p>
        </w:tc>
      </w:tr>
      <w:tr w:rsidR="00CA5A74" w:rsidRPr="00BB2654" w14:paraId="37089846" w14:textId="77777777" w:rsidTr="00047748">
        <w:trPr>
          <w:trHeight w:val="20"/>
          <w:jc w:val="center"/>
        </w:trPr>
        <w:tc>
          <w:tcPr>
            <w:tcW w:w="4404" w:type="dxa"/>
            <w:tcBorders>
              <w:top w:val="nil"/>
              <w:left w:val="single" w:sz="4" w:space="0" w:color="auto"/>
              <w:bottom w:val="single" w:sz="4" w:space="0" w:color="auto"/>
              <w:right w:val="single" w:sz="4" w:space="0" w:color="auto"/>
            </w:tcBorders>
            <w:noWrap/>
            <w:vAlign w:val="bottom"/>
            <w:hideMark/>
          </w:tcPr>
          <w:p w14:paraId="7930AEC6" w14:textId="77777777" w:rsidR="00CA5A74" w:rsidRPr="00BB2654" w:rsidRDefault="00CA5A74" w:rsidP="00C54640">
            <w:pPr>
              <w:spacing w:after="0"/>
              <w:rPr>
                <w:rFonts w:cstheme="minorHAnsi"/>
              </w:rPr>
            </w:pPr>
            <w:r w:rsidRPr="00BB2654">
              <w:rPr>
                <w:rFonts w:cstheme="minorHAnsi"/>
              </w:rPr>
              <w:t>Screw - Inlet Modulation</w:t>
            </w:r>
          </w:p>
        </w:tc>
        <w:tc>
          <w:tcPr>
            <w:tcW w:w="2076" w:type="dxa"/>
            <w:tcBorders>
              <w:top w:val="nil"/>
              <w:left w:val="nil"/>
              <w:bottom w:val="single" w:sz="4" w:space="0" w:color="auto"/>
              <w:right w:val="single" w:sz="4" w:space="0" w:color="auto"/>
            </w:tcBorders>
            <w:noWrap/>
            <w:vAlign w:val="bottom"/>
            <w:hideMark/>
          </w:tcPr>
          <w:p w14:paraId="5BADD671" w14:textId="77777777" w:rsidR="00CA5A74" w:rsidRPr="00BB2654" w:rsidRDefault="00CA5A74" w:rsidP="00C54640">
            <w:pPr>
              <w:spacing w:after="0"/>
              <w:jc w:val="center"/>
              <w:rPr>
                <w:rFonts w:cstheme="minorHAnsi"/>
              </w:rPr>
            </w:pPr>
            <w:r w:rsidRPr="00BB2654">
              <w:rPr>
                <w:rFonts w:cstheme="minorHAnsi"/>
              </w:rPr>
              <w:t>0.055</w:t>
            </w:r>
          </w:p>
        </w:tc>
      </w:tr>
      <w:tr w:rsidR="00CA5A74" w:rsidRPr="00BB2654" w14:paraId="6DCEAD18" w14:textId="77777777" w:rsidTr="00047748">
        <w:trPr>
          <w:trHeight w:val="20"/>
          <w:jc w:val="center"/>
        </w:trPr>
        <w:tc>
          <w:tcPr>
            <w:tcW w:w="4404" w:type="dxa"/>
            <w:tcBorders>
              <w:top w:val="nil"/>
              <w:left w:val="single" w:sz="4" w:space="0" w:color="auto"/>
              <w:bottom w:val="single" w:sz="4" w:space="0" w:color="auto"/>
              <w:right w:val="single" w:sz="4" w:space="0" w:color="auto"/>
            </w:tcBorders>
            <w:noWrap/>
            <w:vAlign w:val="bottom"/>
            <w:hideMark/>
          </w:tcPr>
          <w:p w14:paraId="5FC68C7F" w14:textId="77777777" w:rsidR="00CA5A74" w:rsidRPr="00BB2654" w:rsidRDefault="00CA5A74" w:rsidP="00C54640">
            <w:pPr>
              <w:spacing w:after="0"/>
              <w:rPr>
                <w:rFonts w:cstheme="minorHAnsi"/>
              </w:rPr>
            </w:pPr>
            <w:r w:rsidRPr="00BB2654">
              <w:rPr>
                <w:rFonts w:cstheme="minorHAnsi"/>
              </w:rPr>
              <w:t>Screw - Inlet Modulation w/ Unloading</w:t>
            </w:r>
          </w:p>
        </w:tc>
        <w:tc>
          <w:tcPr>
            <w:tcW w:w="2076" w:type="dxa"/>
            <w:tcBorders>
              <w:top w:val="nil"/>
              <w:left w:val="nil"/>
              <w:bottom w:val="single" w:sz="4" w:space="0" w:color="auto"/>
              <w:right w:val="single" w:sz="4" w:space="0" w:color="auto"/>
            </w:tcBorders>
            <w:noWrap/>
            <w:vAlign w:val="bottom"/>
            <w:hideMark/>
          </w:tcPr>
          <w:p w14:paraId="5F08C086" w14:textId="77777777" w:rsidR="00CA5A74" w:rsidRPr="00BB2654" w:rsidRDefault="00CA5A74" w:rsidP="00C54640">
            <w:pPr>
              <w:spacing w:after="0"/>
              <w:jc w:val="center"/>
              <w:rPr>
                <w:rFonts w:cstheme="minorHAnsi"/>
              </w:rPr>
            </w:pPr>
            <w:r w:rsidRPr="00BB2654">
              <w:rPr>
                <w:rFonts w:cstheme="minorHAnsi"/>
              </w:rPr>
              <w:t>0.055</w:t>
            </w:r>
          </w:p>
        </w:tc>
      </w:tr>
      <w:tr w:rsidR="00CA5A74" w:rsidRPr="00BB2654" w14:paraId="48867837" w14:textId="77777777" w:rsidTr="00047748">
        <w:trPr>
          <w:trHeight w:val="20"/>
          <w:jc w:val="center"/>
        </w:trPr>
        <w:tc>
          <w:tcPr>
            <w:tcW w:w="4404" w:type="dxa"/>
            <w:tcBorders>
              <w:top w:val="nil"/>
              <w:left w:val="single" w:sz="4" w:space="0" w:color="auto"/>
              <w:bottom w:val="single" w:sz="4" w:space="0" w:color="auto"/>
              <w:right w:val="single" w:sz="4" w:space="0" w:color="auto"/>
            </w:tcBorders>
            <w:noWrap/>
            <w:vAlign w:val="bottom"/>
            <w:hideMark/>
          </w:tcPr>
          <w:p w14:paraId="2CD35872" w14:textId="77777777" w:rsidR="00CA5A74" w:rsidRPr="00BB2654" w:rsidRDefault="00CA5A74" w:rsidP="00C54640">
            <w:pPr>
              <w:spacing w:after="0"/>
              <w:rPr>
                <w:rFonts w:cstheme="minorHAnsi"/>
              </w:rPr>
            </w:pPr>
            <w:r w:rsidRPr="00BB2654">
              <w:rPr>
                <w:rFonts w:cstheme="minorHAnsi"/>
              </w:rPr>
              <w:t>Screw - Variable Displacement</w:t>
            </w:r>
          </w:p>
        </w:tc>
        <w:tc>
          <w:tcPr>
            <w:tcW w:w="2076" w:type="dxa"/>
            <w:tcBorders>
              <w:top w:val="nil"/>
              <w:left w:val="nil"/>
              <w:bottom w:val="single" w:sz="4" w:space="0" w:color="auto"/>
              <w:right w:val="single" w:sz="4" w:space="0" w:color="auto"/>
            </w:tcBorders>
            <w:noWrap/>
            <w:vAlign w:val="bottom"/>
            <w:hideMark/>
          </w:tcPr>
          <w:p w14:paraId="42F4E874" w14:textId="77777777" w:rsidR="00CA5A74" w:rsidRPr="00BB2654" w:rsidRDefault="00CA5A74" w:rsidP="00C54640">
            <w:pPr>
              <w:spacing w:after="0"/>
              <w:jc w:val="center"/>
              <w:rPr>
                <w:rFonts w:cstheme="minorHAnsi"/>
              </w:rPr>
            </w:pPr>
            <w:r w:rsidRPr="00BB2654">
              <w:rPr>
                <w:rFonts w:cstheme="minorHAnsi"/>
              </w:rPr>
              <w:t>0.153</w:t>
            </w:r>
          </w:p>
        </w:tc>
      </w:tr>
      <w:tr w:rsidR="00CA5A74" w:rsidRPr="00BB2654" w14:paraId="5DFDB7AB" w14:textId="77777777" w:rsidTr="00047748">
        <w:trPr>
          <w:trHeight w:val="20"/>
          <w:jc w:val="center"/>
        </w:trPr>
        <w:tc>
          <w:tcPr>
            <w:tcW w:w="4404" w:type="dxa"/>
            <w:tcBorders>
              <w:top w:val="nil"/>
              <w:left w:val="single" w:sz="4" w:space="0" w:color="auto"/>
              <w:bottom w:val="single" w:sz="4" w:space="0" w:color="auto"/>
              <w:right w:val="single" w:sz="4" w:space="0" w:color="auto"/>
            </w:tcBorders>
            <w:noWrap/>
            <w:vAlign w:val="bottom"/>
            <w:hideMark/>
          </w:tcPr>
          <w:p w14:paraId="69BEBA28" w14:textId="77777777" w:rsidR="00CA5A74" w:rsidRPr="00BB2654" w:rsidRDefault="00CA5A74" w:rsidP="00C54640">
            <w:pPr>
              <w:spacing w:after="0"/>
              <w:rPr>
                <w:rFonts w:cstheme="minorHAnsi"/>
              </w:rPr>
            </w:pPr>
            <w:r w:rsidRPr="00BB2654">
              <w:rPr>
                <w:rFonts w:cstheme="minorHAnsi"/>
              </w:rPr>
              <w:t>Screw - VFD</w:t>
            </w:r>
          </w:p>
        </w:tc>
        <w:tc>
          <w:tcPr>
            <w:tcW w:w="2076" w:type="dxa"/>
            <w:tcBorders>
              <w:top w:val="nil"/>
              <w:left w:val="nil"/>
              <w:bottom w:val="single" w:sz="4" w:space="0" w:color="auto"/>
              <w:right w:val="single" w:sz="4" w:space="0" w:color="auto"/>
            </w:tcBorders>
            <w:noWrap/>
            <w:vAlign w:val="bottom"/>
            <w:hideMark/>
          </w:tcPr>
          <w:p w14:paraId="54F88B1D" w14:textId="77777777" w:rsidR="00CA5A74" w:rsidRPr="00BB2654" w:rsidRDefault="00CA5A74" w:rsidP="00C54640">
            <w:pPr>
              <w:spacing w:after="0"/>
              <w:jc w:val="center"/>
              <w:rPr>
                <w:rFonts w:cstheme="minorHAnsi"/>
              </w:rPr>
            </w:pPr>
            <w:r w:rsidRPr="00BB2654">
              <w:rPr>
                <w:rFonts w:cstheme="minorHAnsi"/>
              </w:rPr>
              <w:t>0.178</w:t>
            </w:r>
          </w:p>
        </w:tc>
      </w:tr>
    </w:tbl>
    <w:p w14:paraId="697BF6AE" w14:textId="77777777" w:rsidR="00CA5A74" w:rsidRPr="004B796A" w:rsidRDefault="00CA5A74" w:rsidP="00CA5A74">
      <w:pPr>
        <w:ind w:left="1440"/>
        <w:rPr>
          <w:rFonts w:cs="Calibri"/>
          <w:i/>
          <w:noProof/>
        </w:rPr>
      </w:pPr>
    </w:p>
    <w:p w14:paraId="53B37010" w14:textId="77777777" w:rsidR="00CA5A74" w:rsidRPr="004B796A" w:rsidRDefault="00CA5A74" w:rsidP="00CA5A74">
      <w:pPr>
        <w:ind w:left="720"/>
        <w:rPr>
          <w:noProof/>
        </w:rPr>
      </w:pPr>
      <w:r w:rsidRPr="004B796A">
        <w:rPr>
          <w:noProof/>
        </w:rPr>
        <w:t>Or if compressor control type is unknow, then a weighted average based on market share can be used:</w:t>
      </w:r>
    </w:p>
    <w:tbl>
      <w:tblPr>
        <w:tblW w:w="6310" w:type="dxa"/>
        <w:jc w:val="center"/>
        <w:tblLook w:val="04A0" w:firstRow="1" w:lastRow="0" w:firstColumn="1" w:lastColumn="0" w:noHBand="0" w:noVBand="1"/>
      </w:tblPr>
      <w:tblGrid>
        <w:gridCol w:w="4230"/>
        <w:gridCol w:w="960"/>
        <w:gridCol w:w="1120"/>
      </w:tblGrid>
      <w:tr w:rsidR="00CA5A74" w:rsidRPr="00BB2654" w14:paraId="036667C0" w14:textId="77777777" w:rsidTr="00047748">
        <w:trPr>
          <w:trHeight w:val="20"/>
          <w:jc w:val="center"/>
        </w:trPr>
        <w:tc>
          <w:tcPr>
            <w:tcW w:w="423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5DF0382" w14:textId="77777777" w:rsidR="00CA5A74" w:rsidRPr="00BB2654" w:rsidRDefault="00CA5A74" w:rsidP="00C54640">
            <w:pPr>
              <w:spacing w:after="0"/>
              <w:rPr>
                <w:rFonts w:cstheme="minorHAnsi"/>
                <w:b/>
                <w:color w:val="FFFFFF" w:themeColor="background1"/>
              </w:rPr>
            </w:pPr>
            <w:r w:rsidRPr="00BB2654">
              <w:rPr>
                <w:rFonts w:cstheme="minorHAnsi"/>
                <w:b/>
                <w:color w:val="FFFFFF" w:themeColor="background1"/>
              </w:rPr>
              <w:t>Control Type</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77966911" w14:textId="77777777" w:rsidR="00CA5A74" w:rsidRPr="00BB2654" w:rsidRDefault="00CA5A74" w:rsidP="00C54640">
            <w:pPr>
              <w:spacing w:after="0"/>
              <w:rPr>
                <w:rFonts w:cstheme="minorHAnsi"/>
                <w:b/>
                <w:color w:val="FFFFFF" w:themeColor="background1"/>
              </w:rPr>
            </w:pPr>
            <w:r w:rsidRPr="00BB2654">
              <w:rPr>
                <w:rFonts w:cstheme="minorHAnsi"/>
                <w:b/>
                <w:color w:val="FFFFFF" w:themeColor="background1"/>
              </w:rPr>
              <w:t>Share %</w:t>
            </w:r>
          </w:p>
        </w:tc>
        <w:tc>
          <w:tcPr>
            <w:tcW w:w="112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60499F05" w14:textId="77777777" w:rsidR="00CA5A74" w:rsidRPr="009C362B" w:rsidRDefault="00CA5A74" w:rsidP="00C54640">
            <w:pPr>
              <w:spacing w:after="0"/>
              <w:rPr>
                <w:rFonts w:cstheme="minorHAnsi"/>
                <w:b/>
                <w:color w:val="FFFFFF" w:themeColor="background1"/>
              </w:rPr>
            </w:pPr>
            <w:r w:rsidRPr="009C362B">
              <w:rPr>
                <w:rFonts w:cstheme="minorHAnsi"/>
                <w:b/>
                <w:color w:val="FFFFFF" w:themeColor="background1"/>
              </w:rPr>
              <w:t>kW / CFM</w:t>
            </w:r>
          </w:p>
        </w:tc>
      </w:tr>
      <w:tr w:rsidR="00CA5A74" w:rsidRPr="00BB2654" w14:paraId="142A0E78" w14:textId="77777777" w:rsidTr="00047748">
        <w:trPr>
          <w:trHeight w:val="20"/>
          <w:jc w:val="center"/>
        </w:trPr>
        <w:tc>
          <w:tcPr>
            <w:tcW w:w="4230" w:type="dxa"/>
            <w:tcBorders>
              <w:top w:val="nil"/>
              <w:left w:val="single" w:sz="4" w:space="0" w:color="auto"/>
              <w:bottom w:val="single" w:sz="4" w:space="0" w:color="auto"/>
              <w:right w:val="single" w:sz="4" w:space="0" w:color="auto"/>
            </w:tcBorders>
            <w:vAlign w:val="center"/>
            <w:hideMark/>
          </w:tcPr>
          <w:p w14:paraId="0AA6D791" w14:textId="77777777" w:rsidR="00CA5A74" w:rsidRPr="00BB2654" w:rsidRDefault="00CA5A74" w:rsidP="00C54640">
            <w:pPr>
              <w:spacing w:after="0"/>
              <w:jc w:val="left"/>
              <w:rPr>
                <w:rFonts w:cstheme="minorHAnsi"/>
                <w:color w:val="000000"/>
              </w:rPr>
            </w:pPr>
            <w:r w:rsidRPr="00BB2654">
              <w:rPr>
                <w:rFonts w:cstheme="minorHAnsi"/>
                <w:color w:val="000000"/>
              </w:rPr>
              <w:t>Market share estimation for load/unload control compressors</w:t>
            </w:r>
          </w:p>
        </w:tc>
        <w:tc>
          <w:tcPr>
            <w:tcW w:w="960" w:type="dxa"/>
            <w:tcBorders>
              <w:top w:val="nil"/>
              <w:left w:val="nil"/>
              <w:bottom w:val="single" w:sz="4" w:space="0" w:color="auto"/>
              <w:right w:val="single" w:sz="4" w:space="0" w:color="auto"/>
            </w:tcBorders>
            <w:vAlign w:val="center"/>
            <w:hideMark/>
          </w:tcPr>
          <w:p w14:paraId="3DA88C99" w14:textId="77777777" w:rsidR="00CA5A74" w:rsidRPr="00BB2654" w:rsidRDefault="00CA5A74" w:rsidP="00C54640">
            <w:pPr>
              <w:spacing w:after="0"/>
              <w:jc w:val="center"/>
              <w:rPr>
                <w:rFonts w:cstheme="minorHAnsi"/>
                <w:color w:val="000000"/>
              </w:rPr>
            </w:pPr>
            <w:r w:rsidRPr="00BB2654">
              <w:rPr>
                <w:rFonts w:cstheme="minorHAnsi"/>
                <w:color w:val="000000"/>
              </w:rPr>
              <w:t>40%</w:t>
            </w:r>
          </w:p>
        </w:tc>
        <w:tc>
          <w:tcPr>
            <w:tcW w:w="1120" w:type="dxa"/>
            <w:tcBorders>
              <w:top w:val="nil"/>
              <w:left w:val="nil"/>
              <w:bottom w:val="single" w:sz="4" w:space="0" w:color="auto"/>
              <w:right w:val="single" w:sz="4" w:space="0" w:color="auto"/>
            </w:tcBorders>
            <w:noWrap/>
            <w:vAlign w:val="center"/>
            <w:hideMark/>
          </w:tcPr>
          <w:p w14:paraId="0626A8E5" w14:textId="77777777" w:rsidR="00CA5A74" w:rsidRPr="009C362B" w:rsidRDefault="00CA5A74" w:rsidP="00C54640">
            <w:pPr>
              <w:spacing w:after="0"/>
              <w:jc w:val="center"/>
              <w:rPr>
                <w:rFonts w:cstheme="minorHAnsi"/>
              </w:rPr>
            </w:pPr>
            <w:r w:rsidRPr="009C362B">
              <w:rPr>
                <w:rFonts w:cstheme="minorHAnsi"/>
              </w:rPr>
              <w:t>0.136</w:t>
            </w:r>
          </w:p>
        </w:tc>
      </w:tr>
      <w:tr w:rsidR="00CA5A74" w:rsidRPr="00BB2654" w14:paraId="13B5A42A" w14:textId="77777777" w:rsidTr="00047748">
        <w:trPr>
          <w:trHeight w:val="20"/>
          <w:jc w:val="center"/>
        </w:trPr>
        <w:tc>
          <w:tcPr>
            <w:tcW w:w="4230" w:type="dxa"/>
            <w:tcBorders>
              <w:top w:val="nil"/>
              <w:left w:val="single" w:sz="4" w:space="0" w:color="auto"/>
              <w:bottom w:val="single" w:sz="4" w:space="0" w:color="auto"/>
              <w:right w:val="single" w:sz="4" w:space="0" w:color="auto"/>
            </w:tcBorders>
            <w:vAlign w:val="center"/>
            <w:hideMark/>
          </w:tcPr>
          <w:p w14:paraId="2C79CAB1" w14:textId="77777777" w:rsidR="00CA5A74" w:rsidRPr="00BB2654" w:rsidRDefault="00CA5A74" w:rsidP="00C54640">
            <w:pPr>
              <w:spacing w:after="0"/>
              <w:jc w:val="left"/>
              <w:rPr>
                <w:rFonts w:cstheme="minorHAnsi"/>
                <w:color w:val="000000"/>
              </w:rPr>
            </w:pPr>
            <w:r w:rsidRPr="00BB2654">
              <w:rPr>
                <w:rFonts w:cstheme="minorHAnsi"/>
                <w:color w:val="000000"/>
              </w:rPr>
              <w:t>Market share estimation for modulation w/unloading control compressors</w:t>
            </w:r>
          </w:p>
        </w:tc>
        <w:tc>
          <w:tcPr>
            <w:tcW w:w="960" w:type="dxa"/>
            <w:tcBorders>
              <w:top w:val="nil"/>
              <w:left w:val="nil"/>
              <w:bottom w:val="single" w:sz="4" w:space="0" w:color="auto"/>
              <w:right w:val="single" w:sz="4" w:space="0" w:color="auto"/>
            </w:tcBorders>
            <w:vAlign w:val="center"/>
            <w:hideMark/>
          </w:tcPr>
          <w:p w14:paraId="5761AB83" w14:textId="77777777" w:rsidR="00CA5A74" w:rsidRPr="00BB2654" w:rsidRDefault="00CA5A74" w:rsidP="00C54640">
            <w:pPr>
              <w:spacing w:after="0"/>
              <w:jc w:val="center"/>
              <w:rPr>
                <w:rFonts w:cstheme="minorHAnsi"/>
                <w:color w:val="000000"/>
              </w:rPr>
            </w:pPr>
            <w:r w:rsidRPr="00BB2654">
              <w:rPr>
                <w:rFonts w:cstheme="minorHAnsi"/>
                <w:color w:val="000000"/>
              </w:rPr>
              <w:t>40%</w:t>
            </w:r>
          </w:p>
        </w:tc>
        <w:tc>
          <w:tcPr>
            <w:tcW w:w="1120" w:type="dxa"/>
            <w:tcBorders>
              <w:top w:val="nil"/>
              <w:left w:val="nil"/>
              <w:bottom w:val="single" w:sz="4" w:space="0" w:color="auto"/>
              <w:right w:val="single" w:sz="4" w:space="0" w:color="auto"/>
            </w:tcBorders>
            <w:noWrap/>
            <w:vAlign w:val="center"/>
            <w:hideMark/>
          </w:tcPr>
          <w:p w14:paraId="58FD97CE" w14:textId="77777777" w:rsidR="00CA5A74" w:rsidRPr="009C362B" w:rsidRDefault="00CA5A74" w:rsidP="00C54640">
            <w:pPr>
              <w:spacing w:after="0"/>
              <w:jc w:val="center"/>
              <w:rPr>
                <w:rFonts w:cstheme="minorHAnsi"/>
              </w:rPr>
            </w:pPr>
            <w:r w:rsidRPr="009C362B">
              <w:rPr>
                <w:rFonts w:cstheme="minorHAnsi"/>
              </w:rPr>
              <w:t>0.055</w:t>
            </w:r>
          </w:p>
        </w:tc>
      </w:tr>
      <w:tr w:rsidR="00CA5A74" w:rsidRPr="00BB2654" w14:paraId="7C558F1D" w14:textId="77777777" w:rsidTr="00047748">
        <w:trPr>
          <w:trHeight w:val="20"/>
          <w:jc w:val="center"/>
        </w:trPr>
        <w:tc>
          <w:tcPr>
            <w:tcW w:w="4230" w:type="dxa"/>
            <w:tcBorders>
              <w:top w:val="nil"/>
              <w:left w:val="single" w:sz="4" w:space="0" w:color="auto"/>
              <w:bottom w:val="single" w:sz="4" w:space="0" w:color="auto"/>
              <w:right w:val="single" w:sz="4" w:space="0" w:color="auto"/>
            </w:tcBorders>
            <w:vAlign w:val="center"/>
            <w:hideMark/>
          </w:tcPr>
          <w:p w14:paraId="3A678912" w14:textId="77777777" w:rsidR="00CA5A74" w:rsidRPr="00BB2654" w:rsidRDefault="00CA5A74" w:rsidP="00C54640">
            <w:pPr>
              <w:spacing w:after="0"/>
              <w:jc w:val="left"/>
              <w:rPr>
                <w:rFonts w:cstheme="minorHAnsi"/>
                <w:color w:val="000000"/>
              </w:rPr>
            </w:pPr>
            <w:r w:rsidRPr="00BB2654">
              <w:rPr>
                <w:rFonts w:cstheme="minorHAnsi"/>
                <w:color w:val="000000"/>
              </w:rPr>
              <w:t>Market share estimation for variable displacement control compressors</w:t>
            </w:r>
          </w:p>
        </w:tc>
        <w:tc>
          <w:tcPr>
            <w:tcW w:w="960" w:type="dxa"/>
            <w:tcBorders>
              <w:top w:val="nil"/>
              <w:left w:val="nil"/>
              <w:bottom w:val="single" w:sz="4" w:space="0" w:color="auto"/>
              <w:right w:val="single" w:sz="4" w:space="0" w:color="auto"/>
            </w:tcBorders>
            <w:vAlign w:val="center"/>
            <w:hideMark/>
          </w:tcPr>
          <w:p w14:paraId="310238A7" w14:textId="77777777" w:rsidR="00CA5A74" w:rsidRPr="00BB2654" w:rsidRDefault="00CA5A74" w:rsidP="00C54640">
            <w:pPr>
              <w:spacing w:after="0"/>
              <w:jc w:val="center"/>
              <w:rPr>
                <w:rFonts w:cstheme="minorHAnsi"/>
                <w:color w:val="000000"/>
              </w:rPr>
            </w:pPr>
            <w:r w:rsidRPr="00BB2654">
              <w:rPr>
                <w:rFonts w:cstheme="minorHAnsi"/>
                <w:color w:val="000000"/>
              </w:rPr>
              <w:t>20%</w:t>
            </w:r>
          </w:p>
        </w:tc>
        <w:tc>
          <w:tcPr>
            <w:tcW w:w="1120" w:type="dxa"/>
            <w:tcBorders>
              <w:top w:val="nil"/>
              <w:left w:val="nil"/>
              <w:bottom w:val="single" w:sz="4" w:space="0" w:color="auto"/>
              <w:right w:val="single" w:sz="4" w:space="0" w:color="auto"/>
            </w:tcBorders>
            <w:noWrap/>
            <w:vAlign w:val="center"/>
            <w:hideMark/>
          </w:tcPr>
          <w:p w14:paraId="3D443297" w14:textId="77777777" w:rsidR="00CA5A74" w:rsidRPr="009C362B" w:rsidRDefault="00CA5A74" w:rsidP="00C54640">
            <w:pPr>
              <w:spacing w:after="0"/>
              <w:jc w:val="center"/>
              <w:rPr>
                <w:rFonts w:cstheme="minorHAnsi"/>
              </w:rPr>
            </w:pPr>
            <w:r w:rsidRPr="009C362B">
              <w:rPr>
                <w:rFonts w:cstheme="minorHAnsi"/>
              </w:rPr>
              <w:t>0.153</w:t>
            </w:r>
          </w:p>
        </w:tc>
      </w:tr>
      <w:tr w:rsidR="00CA5A74" w:rsidRPr="00BB2654" w14:paraId="0D660880" w14:textId="77777777" w:rsidTr="00047748">
        <w:trPr>
          <w:trHeight w:val="20"/>
          <w:jc w:val="center"/>
        </w:trPr>
        <w:tc>
          <w:tcPr>
            <w:tcW w:w="5190" w:type="dxa"/>
            <w:gridSpan w:val="2"/>
            <w:tcBorders>
              <w:top w:val="single" w:sz="4" w:space="0" w:color="auto"/>
              <w:left w:val="single" w:sz="4" w:space="0" w:color="auto"/>
              <w:bottom w:val="single" w:sz="4" w:space="0" w:color="auto"/>
              <w:right w:val="single" w:sz="4" w:space="0" w:color="auto"/>
            </w:tcBorders>
            <w:noWrap/>
            <w:vAlign w:val="center"/>
            <w:hideMark/>
          </w:tcPr>
          <w:p w14:paraId="79603794" w14:textId="77777777" w:rsidR="00CA5A74" w:rsidRPr="00BB2654" w:rsidRDefault="00CA5A74" w:rsidP="00C54640">
            <w:pPr>
              <w:spacing w:after="0"/>
              <w:jc w:val="right"/>
              <w:rPr>
                <w:rFonts w:cstheme="minorHAnsi"/>
              </w:rPr>
            </w:pPr>
            <w:r w:rsidRPr="00BB2654">
              <w:rPr>
                <w:rFonts w:cstheme="minorHAnsi"/>
              </w:rPr>
              <w:t>Weighted Average</w:t>
            </w:r>
          </w:p>
        </w:tc>
        <w:tc>
          <w:tcPr>
            <w:tcW w:w="1120" w:type="dxa"/>
            <w:tcBorders>
              <w:top w:val="nil"/>
              <w:left w:val="nil"/>
              <w:bottom w:val="single" w:sz="4" w:space="0" w:color="auto"/>
              <w:right w:val="single" w:sz="4" w:space="0" w:color="auto"/>
            </w:tcBorders>
            <w:noWrap/>
            <w:vAlign w:val="center"/>
            <w:hideMark/>
          </w:tcPr>
          <w:p w14:paraId="7B412644" w14:textId="77777777" w:rsidR="00CA5A74" w:rsidRPr="009C362B" w:rsidRDefault="00CA5A74" w:rsidP="00C54640">
            <w:pPr>
              <w:spacing w:after="0"/>
              <w:jc w:val="center"/>
              <w:rPr>
                <w:rFonts w:cstheme="minorHAnsi"/>
              </w:rPr>
            </w:pPr>
            <w:r w:rsidRPr="009C362B">
              <w:rPr>
                <w:rFonts w:cstheme="minorHAnsi"/>
              </w:rPr>
              <w:t>0.107</w:t>
            </w:r>
          </w:p>
        </w:tc>
      </w:tr>
    </w:tbl>
    <w:p w14:paraId="1E60CB7A" w14:textId="77777777" w:rsidR="00CA5A74" w:rsidRPr="004B796A" w:rsidRDefault="00CA5A74" w:rsidP="00CA5A74">
      <w:pPr>
        <w:ind w:left="1440"/>
        <w:rPr>
          <w:rFonts w:cs="Calibri"/>
          <w:i/>
          <w:noProof/>
        </w:rPr>
      </w:pPr>
    </w:p>
    <w:p w14:paraId="026ACAE9" w14:textId="77777777" w:rsidR="00CA5A74" w:rsidRDefault="00CA5A74" w:rsidP="00CA5A74">
      <w:pPr>
        <w:ind w:left="720"/>
        <w:rPr>
          <w:noProof/>
        </w:rPr>
      </w:pPr>
      <w:r w:rsidRPr="004B796A">
        <w:rPr>
          <w:noProof/>
        </w:rPr>
        <w:t xml:space="preserve">Hours </w:t>
      </w:r>
      <w:r w:rsidRPr="004B796A">
        <w:rPr>
          <w:noProof/>
        </w:rPr>
        <w:tab/>
      </w:r>
      <w:r w:rsidRPr="004B796A">
        <w:rPr>
          <w:noProof/>
        </w:rPr>
        <w:tab/>
        <w:t xml:space="preserve">= Compressed air system pressurized hours </w:t>
      </w:r>
    </w:p>
    <w:p w14:paraId="55F6F9FA" w14:textId="77777777" w:rsidR="00CA5A74" w:rsidRPr="004B796A" w:rsidRDefault="00CA5A74" w:rsidP="00CA5A74">
      <w:pPr>
        <w:ind w:left="1440" w:firstLine="720"/>
        <w:rPr>
          <w:noProof/>
        </w:rPr>
      </w:pPr>
      <w:r w:rsidRPr="004B796A">
        <w:rPr>
          <w:noProof/>
        </w:rPr>
        <w:t>=6136 hour</w:t>
      </w:r>
      <w:r w:rsidRPr="00361A95">
        <w:rPr>
          <w:noProof/>
        </w:rPr>
        <w:t>s</w:t>
      </w:r>
      <w:r w:rsidRPr="009C362B">
        <w:rPr>
          <w:rStyle w:val="FootnoteReference"/>
          <w:noProof/>
        </w:rPr>
        <w:footnoteReference w:id="818"/>
      </w:r>
    </w:p>
    <w:p w14:paraId="0F6DB430" w14:textId="77777777" w:rsidR="00CA5A74" w:rsidRDefault="00CA5A74" w:rsidP="00663C23">
      <w:pPr>
        <w:pStyle w:val="Heading6"/>
      </w:pPr>
      <w:r w:rsidRPr="00933056">
        <w:t>Summer Coincident Peak Demand Savings</w:t>
      </w:r>
      <w:r>
        <w:t xml:space="preserve"> </w:t>
      </w:r>
    </w:p>
    <w:p w14:paraId="7EA63C06" w14:textId="77777777" w:rsidR="00CA5A74" w:rsidRDefault="00CA5A74" w:rsidP="00CA5A74">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rsidRPr="005C04EE">
        <w:sym w:font="Symbol" w:char="F044"/>
      </w:r>
      <w:r w:rsidRPr="005C04EE">
        <w:t>kWh / HOURS</w:t>
      </w:r>
      <w:r>
        <w:t xml:space="preserve"> * CF</w:t>
      </w:r>
    </w:p>
    <w:p w14:paraId="4A59A0EC" w14:textId="77777777" w:rsidR="00CA5A74" w:rsidRDefault="00CA5A74" w:rsidP="00663C23">
      <w:pPr>
        <w:pStyle w:val="Heading6"/>
      </w:pPr>
      <w:r>
        <w:t>Natural Gas Energy Savings</w:t>
      </w:r>
    </w:p>
    <w:p w14:paraId="6B7F698E" w14:textId="77777777" w:rsidR="00CA5A74" w:rsidRPr="00211ED5" w:rsidRDefault="00CA5A74" w:rsidP="00CA5A74">
      <w:r>
        <w:t>N/A</w:t>
      </w:r>
    </w:p>
    <w:p w14:paraId="1201550A" w14:textId="77777777" w:rsidR="00CA5A74" w:rsidRDefault="00CA5A74" w:rsidP="00663C23">
      <w:pPr>
        <w:pStyle w:val="Heading6"/>
      </w:pPr>
      <w:r w:rsidRPr="002F371F">
        <w:t xml:space="preserve">Water Impact Descriptions and Calculation  </w:t>
      </w:r>
    </w:p>
    <w:p w14:paraId="58281C33" w14:textId="77777777" w:rsidR="00CA5A74" w:rsidRPr="00211ED5" w:rsidRDefault="00CA5A74" w:rsidP="00CA5A74">
      <w:r>
        <w:t>N/A</w:t>
      </w:r>
    </w:p>
    <w:p w14:paraId="15CEB9E1" w14:textId="77777777" w:rsidR="00CA5A74" w:rsidRDefault="00CA5A74" w:rsidP="00663C23">
      <w:pPr>
        <w:pStyle w:val="Heading6"/>
      </w:pPr>
      <w:r w:rsidRPr="002F371F">
        <w:t xml:space="preserve">Deemed O&amp;M Cost Adjustment Calculation </w:t>
      </w:r>
    </w:p>
    <w:p w14:paraId="36BDAF0D" w14:textId="77777777" w:rsidR="00CA5A74" w:rsidRDefault="00CA5A74" w:rsidP="00CA5A74">
      <w:r>
        <w:t>N/A</w:t>
      </w:r>
    </w:p>
    <w:p w14:paraId="25F1560C" w14:textId="77777777" w:rsidR="002356A4" w:rsidRDefault="002356A4" w:rsidP="00663C23">
      <w:pPr>
        <w:pStyle w:val="Heading6"/>
      </w:pPr>
      <w:r>
        <w:t>Measure Code: CI-MSC-CANCLD-V01-140601</w:t>
      </w:r>
    </w:p>
    <w:p w14:paraId="5C06687A" w14:textId="15686A88" w:rsidR="00C54640" w:rsidRPr="00C54640" w:rsidRDefault="005315D6" w:rsidP="00663C23">
      <w:pPr>
        <w:pStyle w:val="Heading6"/>
      </w:pPr>
      <w:r>
        <w:t>Review Deadline: 1/1/2020</w:t>
      </w:r>
    </w:p>
    <w:p w14:paraId="233AAA3C" w14:textId="77777777" w:rsidR="00453469" w:rsidRPr="00453469" w:rsidRDefault="00453469" w:rsidP="00453469"/>
    <w:p w14:paraId="4ACA2811" w14:textId="77777777" w:rsidR="00453469" w:rsidRDefault="00453469">
      <w:pPr>
        <w:spacing w:after="160" w:line="259" w:lineRule="auto"/>
        <w:sectPr w:rsidR="00453469">
          <w:pgSz w:w="12240" w:h="15840"/>
          <w:pgMar w:top="1440" w:right="1440" w:bottom="1440" w:left="1440" w:header="720" w:footer="720" w:gutter="0"/>
          <w:cols w:space="720"/>
          <w:docGrid w:linePitch="360"/>
        </w:sectPr>
      </w:pPr>
    </w:p>
    <w:p w14:paraId="1B1C3C14" w14:textId="77777777" w:rsidR="00BC5F62" w:rsidRPr="00273DE8" w:rsidRDefault="00BC5F62" w:rsidP="00E31290">
      <w:pPr>
        <w:pStyle w:val="Heading3"/>
        <w:numPr>
          <w:ilvl w:val="2"/>
          <w:numId w:val="85"/>
        </w:numPr>
      </w:pPr>
      <w:bookmarkStart w:id="1111" w:name="_Ref406762755"/>
      <w:bookmarkStart w:id="1112" w:name="_Toc437608376"/>
      <w:bookmarkStart w:id="1113" w:name="_Toc437855264"/>
      <w:bookmarkStart w:id="1114" w:name="_Toc466463578"/>
      <w:bookmarkStart w:id="1115" w:name="_Toc474158156"/>
      <w:r w:rsidRPr="00273DE8">
        <w:lastRenderedPageBreak/>
        <w:t>Efficient Compressed Air Nozzles</w:t>
      </w:r>
      <w:bookmarkEnd w:id="1111"/>
      <w:bookmarkEnd w:id="1112"/>
      <w:bookmarkEnd w:id="1113"/>
      <w:bookmarkEnd w:id="1114"/>
      <w:bookmarkEnd w:id="1115"/>
    </w:p>
    <w:p w14:paraId="25397AB2" w14:textId="77777777" w:rsidR="00BC5F62" w:rsidRPr="00273DE8" w:rsidRDefault="00BC5F62" w:rsidP="00663C23">
      <w:pPr>
        <w:pStyle w:val="Heading6"/>
      </w:pPr>
      <w:r w:rsidRPr="00273DE8">
        <w:t>Description</w:t>
      </w:r>
    </w:p>
    <w:p w14:paraId="2924D7AE" w14:textId="77777777" w:rsidR="00BC5F62" w:rsidRPr="00273DE8" w:rsidRDefault="00BC5F62" w:rsidP="00BC5F62">
      <w:pPr>
        <w:spacing w:after="240"/>
        <w:rPr>
          <w:i/>
        </w:rPr>
      </w:pPr>
      <w:r w:rsidRPr="00273DE8">
        <w:t>This measure is for the replacement of standard air nozzle with high-efficiency air nozzle used in a compressed air system. High-efficiency air nozzles reduce the amount of air required to blow off parts or for drying. These nozzles utilize the Coandă effect to pull in free air to accomplish tasks with significantly less compressed air. High-efficiency nozzles often replace simple copper tubes. These nozzles have the added benefits of noise reduction and improved safety in systems with greater than 30 psig.</w:t>
      </w:r>
    </w:p>
    <w:p w14:paraId="0572FFF6" w14:textId="77777777" w:rsidR="00BC5F62" w:rsidRPr="00273DE8" w:rsidRDefault="00BC5F62" w:rsidP="00663C23">
      <w:pPr>
        <w:pStyle w:val="Heading6"/>
      </w:pPr>
      <w:r w:rsidRPr="00273DE8">
        <w:t>Definition of Efficient Equipment</w:t>
      </w:r>
    </w:p>
    <w:p w14:paraId="27D23A5D" w14:textId="77777777" w:rsidR="00BC5F62" w:rsidRPr="00273DE8" w:rsidRDefault="00BC5F62" w:rsidP="00BC5F62">
      <w:pPr>
        <w:spacing w:after="240"/>
      </w:pPr>
      <w:r w:rsidRPr="00273DE8">
        <w:t>The high-efficiency air nozzle must meet the following specifications:</w:t>
      </w:r>
    </w:p>
    <w:p w14:paraId="4715CBE4" w14:textId="77777777" w:rsidR="00BC5F62" w:rsidRPr="00273DE8" w:rsidRDefault="00BC5F62" w:rsidP="00BC5F62">
      <w:pPr>
        <w:numPr>
          <w:ilvl w:val="0"/>
          <w:numId w:val="31"/>
        </w:numPr>
        <w:spacing w:after="240"/>
        <w:contextualSpacing/>
      </w:pPr>
      <w:r w:rsidRPr="00273DE8">
        <w:t>High-efficiency air nozzle must replace continuous open blow-offs</w:t>
      </w:r>
    </w:p>
    <w:p w14:paraId="2A3BB5F5" w14:textId="77777777" w:rsidR="00BC5F62" w:rsidRPr="00273DE8" w:rsidRDefault="00BC5F62" w:rsidP="00BC5F62">
      <w:pPr>
        <w:numPr>
          <w:ilvl w:val="0"/>
          <w:numId w:val="31"/>
        </w:numPr>
        <w:spacing w:after="240"/>
        <w:contextualSpacing/>
      </w:pPr>
      <w:r w:rsidRPr="00273DE8">
        <w:t>High-efficiency air nozzle must meet SCFM rating at 80psig less than or equal to: 1/8” 11 SCFM, 1/4" 29 SCFM, 5/16” 56 SCFM, 1/2" 140 SCFM.</w:t>
      </w:r>
    </w:p>
    <w:p w14:paraId="4FC04075" w14:textId="77777777" w:rsidR="00BC5F62" w:rsidRPr="00273DE8" w:rsidRDefault="00BC5F62" w:rsidP="00BC5F62">
      <w:pPr>
        <w:keepNext/>
        <w:keepLines/>
        <w:numPr>
          <w:ilvl w:val="0"/>
          <w:numId w:val="31"/>
        </w:numPr>
        <w:spacing w:before="200" w:line="276" w:lineRule="auto"/>
        <w:contextualSpacing/>
        <w:outlineLvl w:val="5"/>
        <w:rPr>
          <w:b/>
          <w:smallCaps/>
        </w:rPr>
      </w:pPr>
      <w:r w:rsidRPr="00273DE8">
        <w:t>Manufacturer’s specification sheet of the high-efficiency air nozzle must be provided along with the make and model</w:t>
      </w:r>
    </w:p>
    <w:p w14:paraId="1D75BB26" w14:textId="77777777" w:rsidR="00BC5F62" w:rsidRPr="00273DE8" w:rsidRDefault="00BC5F62" w:rsidP="00663C23">
      <w:pPr>
        <w:pStyle w:val="Heading6"/>
      </w:pPr>
      <w:r w:rsidRPr="00273DE8">
        <w:t>Definition of Baseline Equipment</w:t>
      </w:r>
    </w:p>
    <w:p w14:paraId="489950D5" w14:textId="77777777" w:rsidR="00BC5F62" w:rsidRPr="00273DE8" w:rsidRDefault="00BC5F62" w:rsidP="00BC5F62">
      <w:pPr>
        <w:spacing w:after="240"/>
      </w:pPr>
      <w:r w:rsidRPr="00273DE8">
        <w:t>The baseline condition is a stand</w:t>
      </w:r>
      <w:r w:rsidRPr="009C362B">
        <w:rPr>
          <w:rStyle w:val="Heading6Char"/>
        </w:rPr>
        <w:t>a</w:t>
      </w:r>
      <w:r w:rsidRPr="00273DE8">
        <w:t xml:space="preserve">rd air nozzle </w:t>
      </w:r>
    </w:p>
    <w:p w14:paraId="3CBEE5C7" w14:textId="77777777" w:rsidR="00BC5F62" w:rsidRPr="00273DE8" w:rsidRDefault="00BC5F62" w:rsidP="00BC5F62">
      <w:pPr>
        <w:keepNext/>
        <w:keepLines/>
        <w:spacing w:before="200" w:line="276" w:lineRule="auto"/>
        <w:outlineLvl w:val="5"/>
        <w:rPr>
          <w:b/>
          <w:smallCaps/>
        </w:rPr>
      </w:pPr>
      <w:r w:rsidRPr="00273DE8">
        <w:rPr>
          <w:b/>
          <w:smallCaps/>
        </w:rPr>
        <w:t>Deemed Lifetime of Efficient Equipment</w:t>
      </w:r>
    </w:p>
    <w:p w14:paraId="0281DA70" w14:textId="77777777" w:rsidR="00BC5F62" w:rsidRPr="00273DE8" w:rsidRDefault="00BC5F62" w:rsidP="00BC5F62">
      <w:pPr>
        <w:spacing w:after="240"/>
        <w:rPr>
          <w:i/>
        </w:rPr>
      </w:pPr>
      <w:r w:rsidRPr="00273DE8">
        <w:rPr>
          <w:rFonts w:eastAsia="Calibri" w:cs="Verdana"/>
        </w:rPr>
        <w:t>The measure life is 15 years</w:t>
      </w:r>
      <w:r w:rsidRPr="00273DE8">
        <w:rPr>
          <w:rFonts w:eastAsia="Calibri"/>
          <w:vertAlign w:val="superscript"/>
        </w:rPr>
        <w:footnoteReference w:id="819"/>
      </w:r>
      <w:r w:rsidRPr="00273DE8">
        <w:rPr>
          <w:rFonts w:ascii="Verdana" w:eastAsia="Calibri" w:hAnsi="Verdana" w:cs="Verdana"/>
          <w:sz w:val="17"/>
          <w:szCs w:val="17"/>
        </w:rPr>
        <w:t xml:space="preserve"> </w:t>
      </w:r>
    </w:p>
    <w:p w14:paraId="4AA5B7AE" w14:textId="77777777" w:rsidR="00BC5F62" w:rsidRPr="00273DE8" w:rsidRDefault="00BC5F62" w:rsidP="00663C23">
      <w:pPr>
        <w:pStyle w:val="Heading6"/>
      </w:pPr>
      <w:r w:rsidRPr="00273DE8">
        <w:t xml:space="preserve">Deemed Measure Cost </w:t>
      </w:r>
    </w:p>
    <w:p w14:paraId="52846282" w14:textId="77777777" w:rsidR="00BC5F62" w:rsidRPr="00273DE8" w:rsidRDefault="00BC5F62" w:rsidP="00BC5F62">
      <w:pPr>
        <w:autoSpaceDE w:val="0"/>
        <w:autoSpaceDN w:val="0"/>
        <w:adjustRightInd w:val="0"/>
        <w:rPr>
          <w:rFonts w:eastAsia="Calibri" w:cs="Verdana"/>
        </w:rPr>
      </w:pPr>
      <w:r w:rsidRPr="00273DE8">
        <w:rPr>
          <w:rFonts w:eastAsia="Calibri" w:cs="Verdana"/>
        </w:rPr>
        <w:t>The estimated incremental measure costs are presented in the following table</w:t>
      </w:r>
      <w:r w:rsidRPr="00273DE8">
        <w:rPr>
          <w:rFonts w:eastAsia="Calibri"/>
          <w:vertAlign w:val="superscript"/>
        </w:rPr>
        <w:footnoteReference w:id="820"/>
      </w:r>
    </w:p>
    <w:tbl>
      <w:tblPr>
        <w:tblStyle w:val="TableGrid25"/>
        <w:tblW w:w="0" w:type="auto"/>
        <w:jc w:val="center"/>
        <w:tblLook w:val="04A0" w:firstRow="1" w:lastRow="0" w:firstColumn="1" w:lastColumn="0" w:noHBand="0" w:noVBand="1"/>
      </w:tblPr>
      <w:tblGrid>
        <w:gridCol w:w="2394"/>
        <w:gridCol w:w="1044"/>
        <w:gridCol w:w="1080"/>
        <w:gridCol w:w="990"/>
        <w:gridCol w:w="990"/>
      </w:tblGrid>
      <w:tr w:rsidR="00BC5F62" w:rsidRPr="00C54640" w14:paraId="78AF725C" w14:textId="77777777" w:rsidTr="001C69E3">
        <w:trPr>
          <w:trHeight w:val="170"/>
          <w:jc w:val="center"/>
        </w:trPr>
        <w:tc>
          <w:tcPr>
            <w:tcW w:w="2394" w:type="dxa"/>
            <w:shd w:val="clear" w:color="auto" w:fill="808080" w:themeFill="background1" w:themeFillShade="80"/>
            <w:vAlign w:val="center"/>
          </w:tcPr>
          <w:p w14:paraId="3BC3ECF8" w14:textId="77777777" w:rsidR="00BC5F62" w:rsidRPr="00C54640" w:rsidRDefault="00BC5F62">
            <w:pPr>
              <w:autoSpaceDE w:val="0"/>
              <w:autoSpaceDN w:val="0"/>
              <w:adjustRightInd w:val="0"/>
              <w:jc w:val="center"/>
              <w:rPr>
                <w:rFonts w:asciiTheme="minorHAnsi" w:eastAsia="Calibri" w:hAnsiTheme="minorHAnsi" w:cs="Calibri"/>
                <w:b/>
                <w:bCs/>
                <w:color w:val="FFFFFF"/>
              </w:rPr>
            </w:pPr>
            <w:r w:rsidRPr="00C54640">
              <w:rPr>
                <w:rFonts w:asciiTheme="minorHAnsi" w:eastAsia="Calibri" w:hAnsiTheme="minorHAnsi" w:cs="Calibri"/>
                <w:b/>
                <w:bCs/>
                <w:color w:val="FFFFFF"/>
              </w:rPr>
              <w:t>Nozzle Diameter</w:t>
            </w:r>
          </w:p>
        </w:tc>
        <w:tc>
          <w:tcPr>
            <w:tcW w:w="1044" w:type="dxa"/>
            <w:shd w:val="clear" w:color="auto" w:fill="808080" w:themeFill="background1" w:themeFillShade="80"/>
            <w:vAlign w:val="center"/>
          </w:tcPr>
          <w:p w14:paraId="6666B477" w14:textId="77777777" w:rsidR="00BC5F62" w:rsidRPr="00C54640" w:rsidRDefault="00BC5F62">
            <w:pPr>
              <w:autoSpaceDE w:val="0"/>
              <w:autoSpaceDN w:val="0"/>
              <w:adjustRightInd w:val="0"/>
              <w:jc w:val="center"/>
              <w:rPr>
                <w:rFonts w:asciiTheme="minorHAnsi" w:eastAsia="Calibri" w:hAnsiTheme="minorHAnsi" w:cs="Calibri"/>
                <w:b/>
                <w:bCs/>
                <w:color w:val="FFFFFF"/>
              </w:rPr>
            </w:pPr>
            <w:r w:rsidRPr="00C54640">
              <w:rPr>
                <w:rFonts w:asciiTheme="minorHAnsi" w:eastAsia="Calibri" w:hAnsiTheme="minorHAnsi" w:cs="Calibri"/>
                <w:b/>
                <w:bCs/>
                <w:color w:val="FFFFFF"/>
              </w:rPr>
              <w:t>1/8”</w:t>
            </w:r>
          </w:p>
        </w:tc>
        <w:tc>
          <w:tcPr>
            <w:tcW w:w="1080" w:type="dxa"/>
            <w:shd w:val="clear" w:color="auto" w:fill="808080" w:themeFill="background1" w:themeFillShade="80"/>
            <w:vAlign w:val="center"/>
          </w:tcPr>
          <w:p w14:paraId="0D263949" w14:textId="77777777" w:rsidR="00BC5F62" w:rsidRPr="00C54640" w:rsidRDefault="00BC5F62">
            <w:pPr>
              <w:autoSpaceDE w:val="0"/>
              <w:autoSpaceDN w:val="0"/>
              <w:adjustRightInd w:val="0"/>
              <w:jc w:val="center"/>
              <w:rPr>
                <w:rFonts w:asciiTheme="minorHAnsi" w:eastAsia="Calibri" w:hAnsiTheme="minorHAnsi" w:cs="Calibri"/>
                <w:b/>
                <w:bCs/>
                <w:color w:val="FFFFFF"/>
              </w:rPr>
            </w:pPr>
            <w:r w:rsidRPr="00C54640">
              <w:rPr>
                <w:rFonts w:asciiTheme="minorHAnsi" w:eastAsia="Calibri" w:hAnsiTheme="minorHAnsi" w:cs="Calibri"/>
                <w:b/>
                <w:bCs/>
                <w:color w:val="FFFFFF"/>
              </w:rPr>
              <w:t>1/4"</w:t>
            </w:r>
          </w:p>
        </w:tc>
        <w:tc>
          <w:tcPr>
            <w:tcW w:w="990" w:type="dxa"/>
            <w:shd w:val="clear" w:color="auto" w:fill="808080" w:themeFill="background1" w:themeFillShade="80"/>
            <w:vAlign w:val="center"/>
          </w:tcPr>
          <w:p w14:paraId="0E706942" w14:textId="77777777" w:rsidR="00BC5F62" w:rsidRPr="00C54640" w:rsidRDefault="00BC5F62">
            <w:pPr>
              <w:autoSpaceDE w:val="0"/>
              <w:autoSpaceDN w:val="0"/>
              <w:adjustRightInd w:val="0"/>
              <w:jc w:val="center"/>
              <w:rPr>
                <w:rFonts w:asciiTheme="minorHAnsi" w:eastAsia="Calibri" w:hAnsiTheme="minorHAnsi" w:cs="Calibri"/>
                <w:b/>
                <w:bCs/>
                <w:color w:val="FFFFFF"/>
              </w:rPr>
            </w:pPr>
            <w:r w:rsidRPr="00C54640">
              <w:rPr>
                <w:rFonts w:asciiTheme="minorHAnsi" w:eastAsia="Calibri" w:hAnsiTheme="minorHAnsi" w:cs="Calibri"/>
                <w:b/>
                <w:bCs/>
                <w:color w:val="FFFFFF"/>
              </w:rPr>
              <w:t>5/16”</w:t>
            </w:r>
          </w:p>
        </w:tc>
        <w:tc>
          <w:tcPr>
            <w:tcW w:w="990" w:type="dxa"/>
            <w:shd w:val="clear" w:color="auto" w:fill="808080" w:themeFill="background1" w:themeFillShade="80"/>
            <w:vAlign w:val="center"/>
          </w:tcPr>
          <w:p w14:paraId="0982C440" w14:textId="77777777" w:rsidR="00BC5F62" w:rsidRPr="00C54640" w:rsidRDefault="00BC5F62">
            <w:pPr>
              <w:autoSpaceDE w:val="0"/>
              <w:autoSpaceDN w:val="0"/>
              <w:adjustRightInd w:val="0"/>
              <w:jc w:val="center"/>
              <w:rPr>
                <w:rFonts w:asciiTheme="minorHAnsi" w:eastAsia="Calibri" w:hAnsiTheme="minorHAnsi" w:cs="Calibri"/>
                <w:b/>
                <w:bCs/>
                <w:color w:val="FFFFFF"/>
              </w:rPr>
            </w:pPr>
            <w:r w:rsidRPr="00C54640">
              <w:rPr>
                <w:rFonts w:asciiTheme="minorHAnsi" w:eastAsia="Calibri" w:hAnsiTheme="minorHAnsi" w:cs="Calibri"/>
                <w:b/>
                <w:bCs/>
                <w:color w:val="FFFFFF"/>
              </w:rPr>
              <w:t>1/2"</w:t>
            </w:r>
          </w:p>
        </w:tc>
      </w:tr>
      <w:tr w:rsidR="00BC5F62" w:rsidRPr="00C54640" w14:paraId="501CD67F" w14:textId="77777777" w:rsidTr="001C69E3">
        <w:trPr>
          <w:trHeight w:val="188"/>
          <w:jc w:val="center"/>
        </w:trPr>
        <w:tc>
          <w:tcPr>
            <w:tcW w:w="2394" w:type="dxa"/>
            <w:vAlign w:val="center"/>
          </w:tcPr>
          <w:p w14:paraId="7DC32C94" w14:textId="77777777" w:rsidR="00BC5F62" w:rsidRPr="00C54640" w:rsidRDefault="00BC5F62">
            <w:pPr>
              <w:autoSpaceDE w:val="0"/>
              <w:autoSpaceDN w:val="0"/>
              <w:adjustRightInd w:val="0"/>
              <w:jc w:val="center"/>
              <w:rPr>
                <w:rFonts w:asciiTheme="minorHAnsi" w:eastAsia="Calibri" w:hAnsiTheme="minorHAnsi" w:cs="Calibri"/>
                <w:bCs/>
              </w:rPr>
            </w:pPr>
            <w:r w:rsidRPr="00C54640">
              <w:rPr>
                <w:rFonts w:asciiTheme="minorHAnsi" w:eastAsia="Calibri" w:hAnsiTheme="minorHAnsi" w:cs="Calibri"/>
                <w:bCs/>
              </w:rPr>
              <w:t>Average IMC</w:t>
            </w:r>
          </w:p>
        </w:tc>
        <w:tc>
          <w:tcPr>
            <w:tcW w:w="1044" w:type="dxa"/>
            <w:vAlign w:val="center"/>
          </w:tcPr>
          <w:p w14:paraId="43921F07" w14:textId="77777777" w:rsidR="00BC5F62" w:rsidRPr="00C54640" w:rsidRDefault="00BC5F62">
            <w:pPr>
              <w:autoSpaceDE w:val="0"/>
              <w:autoSpaceDN w:val="0"/>
              <w:adjustRightInd w:val="0"/>
              <w:jc w:val="center"/>
              <w:rPr>
                <w:rFonts w:asciiTheme="minorHAnsi" w:eastAsia="Calibri" w:hAnsiTheme="minorHAnsi" w:cs="Calibri"/>
                <w:bCs/>
              </w:rPr>
            </w:pPr>
            <w:r w:rsidRPr="00C54640">
              <w:rPr>
                <w:rFonts w:asciiTheme="minorHAnsi" w:eastAsia="Calibri" w:hAnsiTheme="minorHAnsi" w:cs="Calibri"/>
              </w:rPr>
              <w:t>$42</w:t>
            </w:r>
          </w:p>
        </w:tc>
        <w:tc>
          <w:tcPr>
            <w:tcW w:w="1080" w:type="dxa"/>
            <w:vAlign w:val="center"/>
          </w:tcPr>
          <w:p w14:paraId="57BD33B9" w14:textId="77777777" w:rsidR="00BC5F62" w:rsidRPr="00C54640" w:rsidRDefault="00BC5F62">
            <w:pPr>
              <w:autoSpaceDE w:val="0"/>
              <w:autoSpaceDN w:val="0"/>
              <w:adjustRightInd w:val="0"/>
              <w:jc w:val="center"/>
              <w:rPr>
                <w:rFonts w:asciiTheme="minorHAnsi" w:eastAsia="Calibri" w:hAnsiTheme="minorHAnsi" w:cs="Calibri"/>
                <w:bCs/>
              </w:rPr>
            </w:pPr>
            <w:r w:rsidRPr="00C54640">
              <w:rPr>
                <w:rFonts w:asciiTheme="minorHAnsi" w:eastAsia="Calibri" w:hAnsiTheme="minorHAnsi" w:cs="Calibri"/>
              </w:rPr>
              <w:t>$57</w:t>
            </w:r>
          </w:p>
        </w:tc>
        <w:tc>
          <w:tcPr>
            <w:tcW w:w="990" w:type="dxa"/>
            <w:vAlign w:val="center"/>
          </w:tcPr>
          <w:p w14:paraId="1076146E" w14:textId="77777777" w:rsidR="00BC5F62" w:rsidRPr="00C54640" w:rsidRDefault="00BC5F62">
            <w:pPr>
              <w:autoSpaceDE w:val="0"/>
              <w:autoSpaceDN w:val="0"/>
              <w:adjustRightInd w:val="0"/>
              <w:jc w:val="center"/>
              <w:rPr>
                <w:rFonts w:asciiTheme="minorHAnsi" w:eastAsia="Calibri" w:hAnsiTheme="minorHAnsi" w:cs="Calibri"/>
                <w:bCs/>
              </w:rPr>
            </w:pPr>
            <w:r w:rsidRPr="00C54640">
              <w:rPr>
                <w:rFonts w:asciiTheme="minorHAnsi" w:eastAsia="Calibri" w:hAnsiTheme="minorHAnsi" w:cs="Calibri"/>
              </w:rPr>
              <w:t>$87</w:t>
            </w:r>
          </w:p>
        </w:tc>
        <w:tc>
          <w:tcPr>
            <w:tcW w:w="990" w:type="dxa"/>
            <w:vAlign w:val="center"/>
          </w:tcPr>
          <w:p w14:paraId="1CFA79BC" w14:textId="77777777" w:rsidR="00BC5F62" w:rsidRPr="00C54640" w:rsidRDefault="00BC5F62">
            <w:pPr>
              <w:jc w:val="center"/>
              <w:rPr>
                <w:rFonts w:asciiTheme="minorHAnsi" w:eastAsia="Calibri" w:hAnsiTheme="minorHAnsi" w:cs="Calibri"/>
              </w:rPr>
            </w:pPr>
            <w:r w:rsidRPr="00C54640">
              <w:rPr>
                <w:rFonts w:asciiTheme="minorHAnsi" w:eastAsia="Calibri" w:hAnsiTheme="minorHAnsi" w:cs="Calibri"/>
              </w:rPr>
              <w:t>$121</w:t>
            </w:r>
          </w:p>
        </w:tc>
      </w:tr>
    </w:tbl>
    <w:p w14:paraId="0B9B4DD3" w14:textId="77777777" w:rsidR="00BC5F62" w:rsidRPr="00273DE8" w:rsidRDefault="00BC5F62" w:rsidP="00663C23">
      <w:pPr>
        <w:pStyle w:val="Heading6"/>
      </w:pPr>
      <w:r w:rsidRPr="00273DE8">
        <w:t>Loadshape</w:t>
      </w:r>
    </w:p>
    <w:p w14:paraId="60054821" w14:textId="77777777" w:rsidR="00BC5F62" w:rsidRPr="00273DE8" w:rsidRDefault="00BC5F62" w:rsidP="00BC5F62">
      <w:pPr>
        <w:spacing w:after="240"/>
      </w:pPr>
      <w:r w:rsidRPr="00273DE8">
        <w:t xml:space="preserve">Loadshape C35 - Industrial Process </w:t>
      </w:r>
    </w:p>
    <w:p w14:paraId="45AD07D5" w14:textId="77777777" w:rsidR="00BC5F62" w:rsidRPr="00273DE8" w:rsidRDefault="00BC5F62" w:rsidP="00663C23">
      <w:pPr>
        <w:pStyle w:val="Heading6"/>
      </w:pPr>
      <w:r w:rsidRPr="00273DE8">
        <w:t>Coincidence Factor</w:t>
      </w:r>
    </w:p>
    <w:p w14:paraId="1A125B29" w14:textId="77777777" w:rsidR="00BC5F62" w:rsidRPr="00273DE8" w:rsidRDefault="00BC5F62" w:rsidP="00BC5F62">
      <w:pPr>
        <w:spacing w:after="240"/>
      </w:pPr>
      <w:r w:rsidRPr="00273DE8">
        <w:t>The coincidence factor equals 0.95</w:t>
      </w:r>
    </w:p>
    <w:p w14:paraId="4D3FF322" w14:textId="1FD65AE7" w:rsidR="00047748" w:rsidRDefault="00047748" w:rsidP="00C54640">
      <w:r>
        <w:br w:type="page"/>
      </w:r>
    </w:p>
    <w:p w14:paraId="295F44E2" w14:textId="77777777" w:rsidR="00BC5F62" w:rsidRPr="00273DE8" w:rsidRDefault="00BC5F62" w:rsidP="00BC5F62">
      <w:pPr>
        <w:pBdr>
          <w:top w:val="double" w:sz="4" w:space="1" w:color="auto"/>
          <w:bottom w:val="double" w:sz="4" w:space="1" w:color="auto"/>
        </w:pBdr>
        <w:spacing w:after="240"/>
        <w:jc w:val="center"/>
        <w:rPr>
          <w:rFonts w:cs="Calibri"/>
          <w:b/>
        </w:rPr>
      </w:pPr>
      <w:r w:rsidRPr="00273DE8">
        <w:rPr>
          <w:rFonts w:cs="Calibri"/>
          <w:b/>
        </w:rPr>
        <w:lastRenderedPageBreak/>
        <w:t xml:space="preserve">Algorithm </w:t>
      </w:r>
    </w:p>
    <w:p w14:paraId="46E24A4C" w14:textId="77777777" w:rsidR="00BC5F62" w:rsidRPr="00273DE8" w:rsidRDefault="00BC5F62" w:rsidP="00663C23">
      <w:pPr>
        <w:pStyle w:val="Heading6"/>
      </w:pPr>
      <w:r w:rsidRPr="00273DE8">
        <w:t xml:space="preserve">Calculation of Energy Savings </w:t>
      </w:r>
    </w:p>
    <w:p w14:paraId="7249284A" w14:textId="77777777" w:rsidR="00BC5F62" w:rsidRPr="00273DE8" w:rsidRDefault="00BC5F62" w:rsidP="00663C23">
      <w:pPr>
        <w:pStyle w:val="Heading6"/>
      </w:pPr>
      <w:r w:rsidRPr="00273DE8">
        <w:t>Electric Energy Savings</w:t>
      </w:r>
    </w:p>
    <w:p w14:paraId="7B9B812F" w14:textId="77777777" w:rsidR="00BC5F62" w:rsidRPr="00273DE8" w:rsidRDefault="00BC5F62" w:rsidP="00047748">
      <w:pPr>
        <w:ind w:left="720" w:firstLine="1440"/>
      </w:pPr>
      <w:r w:rsidRPr="00273DE8">
        <w:t xml:space="preserve">ΔkWh = (SCFM * SCFM%Reduced) * kW/CFM * </w:t>
      </w:r>
      <w:r>
        <w:t xml:space="preserve">%USE * </w:t>
      </w:r>
      <w:r w:rsidRPr="00273DE8">
        <w:t>HOURS</w:t>
      </w:r>
    </w:p>
    <w:p w14:paraId="17B7F445" w14:textId="77777777" w:rsidR="00BC5F62" w:rsidRPr="00273DE8" w:rsidRDefault="00BC5F62" w:rsidP="00047748">
      <w:r w:rsidRPr="00273DE8">
        <w:t>Where:</w:t>
      </w:r>
    </w:p>
    <w:p w14:paraId="0722A8DA" w14:textId="77777777" w:rsidR="00BC5F62" w:rsidRPr="00273DE8" w:rsidRDefault="00BC5F62" w:rsidP="00047748">
      <w:pPr>
        <w:ind w:left="2160" w:hanging="1440"/>
        <w:rPr>
          <w:rFonts w:cs="Calibri"/>
        </w:rPr>
      </w:pPr>
      <w:r w:rsidRPr="00273DE8">
        <w:t xml:space="preserve">SCFM </w:t>
      </w:r>
      <w:r w:rsidRPr="00273DE8">
        <w:tab/>
        <w:t xml:space="preserve">= Air flow through standard nozzle. Use actual rated flow at 80 psi if known. If unknown, the table below includes the CFM by orifice </w:t>
      </w:r>
      <w:r w:rsidRPr="00273DE8">
        <w:rPr>
          <w:rFonts w:cs="Calibri"/>
        </w:rPr>
        <w:t>diameter</w:t>
      </w:r>
      <w:r w:rsidRPr="00273DE8">
        <w:rPr>
          <w:rFonts w:eastAsia="Calibri" w:cs="Calibri"/>
          <w:b/>
          <w:bCs/>
          <w:szCs w:val="17"/>
          <w:vertAlign w:val="superscript"/>
        </w:rPr>
        <w:footnoteReference w:id="821"/>
      </w:r>
      <w:r w:rsidRPr="00273DE8">
        <w:rPr>
          <w:rFonts w:cs="Calibri"/>
          <w:vertAlign w:val="superscript"/>
        </w:rPr>
        <w:t xml:space="preserve">, </w:t>
      </w:r>
      <w:r w:rsidRPr="00273DE8">
        <w:rPr>
          <w:rFonts w:eastAsia="Calibri" w:cs="Calibri"/>
          <w:b/>
          <w:bCs/>
          <w:szCs w:val="17"/>
          <w:vertAlign w:val="superscript"/>
        </w:rPr>
        <w:footnoteReference w:id="822"/>
      </w:r>
      <w:r w:rsidRPr="00273DE8">
        <w:rPr>
          <w:rFonts w:cs="Calibri"/>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50"/>
        <w:gridCol w:w="1687"/>
      </w:tblGrid>
      <w:tr w:rsidR="00BC5F62" w:rsidRPr="00273DE8" w14:paraId="78206CE7" w14:textId="77777777" w:rsidTr="001C69E3">
        <w:trPr>
          <w:trHeight w:hRule="exact" w:val="280"/>
          <w:jc w:val="center"/>
        </w:trPr>
        <w:tc>
          <w:tcPr>
            <w:tcW w:w="1750" w:type="dxa"/>
            <w:shd w:val="clear" w:color="auto" w:fill="808080" w:themeFill="background1" w:themeFillShade="80"/>
          </w:tcPr>
          <w:p w14:paraId="57B465FF" w14:textId="77777777" w:rsidR="00BC5F62" w:rsidRPr="00273DE8" w:rsidRDefault="00BC5F62" w:rsidP="00A47F3D">
            <w:pPr>
              <w:kinsoku w:val="0"/>
              <w:overflowPunct w:val="0"/>
              <w:autoSpaceDE w:val="0"/>
              <w:autoSpaceDN w:val="0"/>
              <w:adjustRightInd w:val="0"/>
              <w:spacing w:before="3"/>
              <w:jc w:val="center"/>
              <w:rPr>
                <w:rFonts w:ascii="Times New Roman" w:eastAsia="Calibri" w:hAnsi="Times New Roman"/>
                <w:color w:val="FFFFFF"/>
                <w:sz w:val="24"/>
                <w:szCs w:val="24"/>
              </w:rPr>
            </w:pPr>
            <w:r w:rsidRPr="00273DE8">
              <w:rPr>
                <w:rFonts w:eastAsia="Calibri" w:cs="Calibri"/>
                <w:b/>
                <w:bCs/>
                <w:color w:val="FFFFFF"/>
                <w:spacing w:val="-3"/>
                <w:w w:val="105"/>
              </w:rPr>
              <w:t>Orifice Diameter</w:t>
            </w:r>
          </w:p>
        </w:tc>
        <w:tc>
          <w:tcPr>
            <w:tcW w:w="1687" w:type="dxa"/>
            <w:shd w:val="clear" w:color="auto" w:fill="808080" w:themeFill="background1" w:themeFillShade="80"/>
          </w:tcPr>
          <w:p w14:paraId="3EB9C752" w14:textId="77777777" w:rsidR="00BC5F62" w:rsidRPr="00273DE8" w:rsidRDefault="00BC5F62" w:rsidP="00A47F3D">
            <w:pPr>
              <w:kinsoku w:val="0"/>
              <w:overflowPunct w:val="0"/>
              <w:autoSpaceDE w:val="0"/>
              <w:autoSpaceDN w:val="0"/>
              <w:adjustRightInd w:val="0"/>
              <w:spacing w:before="3"/>
              <w:ind w:right="1"/>
              <w:jc w:val="center"/>
              <w:rPr>
                <w:rFonts w:ascii="Times New Roman" w:eastAsia="Calibri" w:hAnsi="Times New Roman"/>
                <w:color w:val="FFFFFF"/>
                <w:sz w:val="24"/>
                <w:szCs w:val="24"/>
              </w:rPr>
            </w:pPr>
            <w:r w:rsidRPr="00273DE8">
              <w:rPr>
                <w:rFonts w:eastAsia="Calibri" w:cs="Calibri"/>
                <w:b/>
                <w:bCs/>
                <w:color w:val="FFFFFF"/>
                <w:spacing w:val="-1"/>
                <w:w w:val="105"/>
              </w:rPr>
              <w:t>SCFM</w:t>
            </w:r>
          </w:p>
        </w:tc>
      </w:tr>
      <w:tr w:rsidR="00BC5F62" w:rsidRPr="00273DE8" w14:paraId="7417D7F3" w14:textId="77777777" w:rsidTr="00A47F3D">
        <w:trPr>
          <w:trHeight w:hRule="exact" w:val="299"/>
          <w:jc w:val="center"/>
        </w:trPr>
        <w:tc>
          <w:tcPr>
            <w:tcW w:w="1750" w:type="dxa"/>
          </w:tcPr>
          <w:p w14:paraId="0EFECB23" w14:textId="77777777" w:rsidR="00BC5F62" w:rsidRPr="00273DE8" w:rsidRDefault="00BC5F62" w:rsidP="00A47F3D">
            <w:pPr>
              <w:kinsoku w:val="0"/>
              <w:overflowPunct w:val="0"/>
              <w:autoSpaceDE w:val="0"/>
              <w:autoSpaceDN w:val="0"/>
              <w:adjustRightInd w:val="0"/>
              <w:spacing w:before="17"/>
              <w:ind w:left="94"/>
              <w:jc w:val="center"/>
              <w:rPr>
                <w:rFonts w:ascii="Times New Roman" w:eastAsia="Calibri" w:hAnsi="Times New Roman"/>
                <w:sz w:val="24"/>
                <w:szCs w:val="24"/>
              </w:rPr>
            </w:pPr>
            <w:r w:rsidRPr="00273DE8">
              <w:rPr>
                <w:rFonts w:eastAsia="Calibri" w:cs="Calibri"/>
                <w:w w:val="105"/>
              </w:rPr>
              <w:t>1/8”</w:t>
            </w:r>
          </w:p>
        </w:tc>
        <w:tc>
          <w:tcPr>
            <w:tcW w:w="1687" w:type="dxa"/>
          </w:tcPr>
          <w:p w14:paraId="5FC3C2DF" w14:textId="77777777" w:rsidR="00BC5F62" w:rsidRPr="00273DE8" w:rsidRDefault="00BC5F62" w:rsidP="00A47F3D">
            <w:pPr>
              <w:kinsoku w:val="0"/>
              <w:overflowPunct w:val="0"/>
              <w:autoSpaceDE w:val="0"/>
              <w:autoSpaceDN w:val="0"/>
              <w:adjustRightInd w:val="0"/>
              <w:spacing w:before="17"/>
              <w:ind w:right="1"/>
              <w:jc w:val="center"/>
              <w:rPr>
                <w:rFonts w:ascii="Times New Roman" w:eastAsia="Calibri" w:hAnsi="Times New Roman"/>
                <w:sz w:val="24"/>
                <w:szCs w:val="24"/>
              </w:rPr>
            </w:pPr>
            <w:r w:rsidRPr="00273DE8">
              <w:rPr>
                <w:rFonts w:eastAsia="Calibri" w:cs="Calibri"/>
                <w:w w:val="105"/>
              </w:rPr>
              <w:t>21</w:t>
            </w:r>
          </w:p>
        </w:tc>
      </w:tr>
      <w:tr w:rsidR="00BC5F62" w:rsidRPr="00273DE8" w14:paraId="7E4C19A7" w14:textId="77777777" w:rsidTr="00A47F3D">
        <w:trPr>
          <w:trHeight w:hRule="exact" w:val="290"/>
          <w:jc w:val="center"/>
        </w:trPr>
        <w:tc>
          <w:tcPr>
            <w:tcW w:w="1750" w:type="dxa"/>
          </w:tcPr>
          <w:p w14:paraId="51C4778B" w14:textId="77777777" w:rsidR="00BC5F62" w:rsidRPr="00273DE8" w:rsidRDefault="00BC5F62" w:rsidP="00A47F3D">
            <w:pPr>
              <w:kinsoku w:val="0"/>
              <w:overflowPunct w:val="0"/>
              <w:autoSpaceDE w:val="0"/>
              <w:autoSpaceDN w:val="0"/>
              <w:adjustRightInd w:val="0"/>
              <w:spacing w:before="17"/>
              <w:ind w:left="94"/>
              <w:jc w:val="center"/>
              <w:rPr>
                <w:rFonts w:ascii="Times New Roman" w:eastAsia="Calibri" w:hAnsi="Times New Roman"/>
                <w:sz w:val="24"/>
                <w:szCs w:val="24"/>
              </w:rPr>
            </w:pPr>
            <w:r w:rsidRPr="00273DE8">
              <w:rPr>
                <w:rFonts w:eastAsia="Calibri" w:cs="Calibri"/>
                <w:w w:val="105"/>
              </w:rPr>
              <w:t>1/4”</w:t>
            </w:r>
          </w:p>
        </w:tc>
        <w:tc>
          <w:tcPr>
            <w:tcW w:w="1687" w:type="dxa"/>
          </w:tcPr>
          <w:p w14:paraId="792AE97B" w14:textId="77777777" w:rsidR="00BC5F62" w:rsidRPr="00273DE8" w:rsidRDefault="00BC5F62" w:rsidP="00A47F3D">
            <w:pPr>
              <w:kinsoku w:val="0"/>
              <w:overflowPunct w:val="0"/>
              <w:autoSpaceDE w:val="0"/>
              <w:autoSpaceDN w:val="0"/>
              <w:adjustRightInd w:val="0"/>
              <w:spacing w:before="17"/>
              <w:ind w:right="1"/>
              <w:jc w:val="center"/>
              <w:rPr>
                <w:rFonts w:ascii="Times New Roman" w:eastAsia="Calibri" w:hAnsi="Times New Roman"/>
                <w:sz w:val="24"/>
                <w:szCs w:val="24"/>
              </w:rPr>
            </w:pPr>
            <w:r w:rsidRPr="00273DE8">
              <w:rPr>
                <w:rFonts w:eastAsia="Calibri" w:cs="Calibri"/>
                <w:w w:val="105"/>
              </w:rPr>
              <w:t>58</w:t>
            </w:r>
          </w:p>
        </w:tc>
      </w:tr>
      <w:tr w:rsidR="00BC5F62" w:rsidRPr="00273DE8" w14:paraId="4342F684" w14:textId="77777777" w:rsidTr="00A47F3D">
        <w:trPr>
          <w:trHeight w:hRule="exact" w:val="290"/>
          <w:jc w:val="center"/>
        </w:trPr>
        <w:tc>
          <w:tcPr>
            <w:tcW w:w="1750" w:type="dxa"/>
          </w:tcPr>
          <w:p w14:paraId="4881132E" w14:textId="77777777" w:rsidR="00BC5F62" w:rsidRPr="00273DE8" w:rsidRDefault="00BC5F62" w:rsidP="00A47F3D">
            <w:pPr>
              <w:kinsoku w:val="0"/>
              <w:overflowPunct w:val="0"/>
              <w:autoSpaceDE w:val="0"/>
              <w:autoSpaceDN w:val="0"/>
              <w:adjustRightInd w:val="0"/>
              <w:spacing w:before="17"/>
              <w:ind w:left="94"/>
              <w:jc w:val="center"/>
              <w:rPr>
                <w:rFonts w:ascii="Times New Roman" w:eastAsia="Calibri" w:hAnsi="Times New Roman"/>
                <w:sz w:val="24"/>
                <w:szCs w:val="24"/>
              </w:rPr>
            </w:pPr>
            <w:r w:rsidRPr="00273DE8">
              <w:rPr>
                <w:rFonts w:eastAsia="Calibri" w:cs="Calibri"/>
                <w:w w:val="105"/>
              </w:rPr>
              <w:t>5/16”</w:t>
            </w:r>
          </w:p>
        </w:tc>
        <w:tc>
          <w:tcPr>
            <w:tcW w:w="1687" w:type="dxa"/>
          </w:tcPr>
          <w:p w14:paraId="1AC99AC3" w14:textId="77777777" w:rsidR="00BC5F62" w:rsidRPr="00273DE8" w:rsidRDefault="00BC5F62" w:rsidP="00A47F3D">
            <w:pPr>
              <w:kinsoku w:val="0"/>
              <w:overflowPunct w:val="0"/>
              <w:autoSpaceDE w:val="0"/>
              <w:autoSpaceDN w:val="0"/>
              <w:adjustRightInd w:val="0"/>
              <w:spacing w:before="17"/>
              <w:ind w:right="1"/>
              <w:jc w:val="center"/>
              <w:rPr>
                <w:rFonts w:ascii="Times New Roman" w:eastAsia="Calibri" w:hAnsi="Times New Roman"/>
                <w:sz w:val="24"/>
                <w:szCs w:val="24"/>
              </w:rPr>
            </w:pPr>
            <w:r w:rsidRPr="00273DE8">
              <w:rPr>
                <w:rFonts w:eastAsia="Calibri" w:cs="Calibri"/>
                <w:w w:val="105"/>
              </w:rPr>
              <w:t>113</w:t>
            </w:r>
          </w:p>
        </w:tc>
      </w:tr>
      <w:tr w:rsidR="00BC5F62" w:rsidRPr="00273DE8" w14:paraId="16370CAE" w14:textId="77777777" w:rsidTr="00A47F3D">
        <w:trPr>
          <w:trHeight w:hRule="exact" w:val="294"/>
          <w:jc w:val="center"/>
        </w:trPr>
        <w:tc>
          <w:tcPr>
            <w:tcW w:w="1750" w:type="dxa"/>
          </w:tcPr>
          <w:p w14:paraId="7AF81152" w14:textId="77777777" w:rsidR="00BC5F62" w:rsidRPr="00273DE8" w:rsidRDefault="00BC5F62" w:rsidP="00A47F3D">
            <w:pPr>
              <w:kinsoku w:val="0"/>
              <w:overflowPunct w:val="0"/>
              <w:autoSpaceDE w:val="0"/>
              <w:autoSpaceDN w:val="0"/>
              <w:adjustRightInd w:val="0"/>
              <w:spacing w:before="19"/>
              <w:ind w:left="94"/>
              <w:jc w:val="center"/>
              <w:rPr>
                <w:rFonts w:ascii="Times New Roman" w:eastAsia="Calibri" w:hAnsi="Times New Roman"/>
                <w:sz w:val="24"/>
                <w:szCs w:val="24"/>
              </w:rPr>
            </w:pPr>
            <w:r w:rsidRPr="00273DE8">
              <w:rPr>
                <w:rFonts w:eastAsia="Calibri" w:cs="Calibri"/>
                <w:w w:val="105"/>
              </w:rPr>
              <w:t>1/2"</w:t>
            </w:r>
          </w:p>
        </w:tc>
        <w:tc>
          <w:tcPr>
            <w:tcW w:w="1687" w:type="dxa"/>
          </w:tcPr>
          <w:p w14:paraId="19BD8229" w14:textId="77777777" w:rsidR="00BC5F62" w:rsidRPr="00273DE8" w:rsidRDefault="00BC5F62" w:rsidP="00A47F3D">
            <w:pPr>
              <w:kinsoku w:val="0"/>
              <w:overflowPunct w:val="0"/>
              <w:autoSpaceDE w:val="0"/>
              <w:autoSpaceDN w:val="0"/>
              <w:adjustRightInd w:val="0"/>
              <w:spacing w:before="19"/>
              <w:jc w:val="center"/>
              <w:rPr>
                <w:rFonts w:ascii="Times New Roman" w:eastAsia="Calibri" w:hAnsi="Times New Roman"/>
                <w:sz w:val="24"/>
                <w:szCs w:val="24"/>
              </w:rPr>
            </w:pPr>
            <w:r w:rsidRPr="00273DE8">
              <w:rPr>
                <w:rFonts w:eastAsia="Calibri" w:cs="Calibri"/>
                <w:w w:val="105"/>
              </w:rPr>
              <w:t>280</w:t>
            </w:r>
          </w:p>
        </w:tc>
      </w:tr>
    </w:tbl>
    <w:p w14:paraId="58EE2203" w14:textId="77777777" w:rsidR="00BC5F62" w:rsidRPr="00273DE8" w:rsidRDefault="00BC5F62" w:rsidP="00047748">
      <w:pPr>
        <w:ind w:left="720" w:firstLine="720"/>
      </w:pPr>
    </w:p>
    <w:p w14:paraId="429BACC6" w14:textId="77777777" w:rsidR="00BC5F62" w:rsidRPr="00273DE8" w:rsidRDefault="00BC5F62" w:rsidP="00047748">
      <w:pPr>
        <w:ind w:firstLine="720"/>
      </w:pPr>
      <w:r w:rsidRPr="00273DE8">
        <w:t xml:space="preserve">SCFM%Reduced </w:t>
      </w:r>
      <w:r w:rsidRPr="00273DE8">
        <w:tab/>
        <w:t>= Percent in reduction of air loss per nozzle. Estimated at 50%</w:t>
      </w:r>
      <w:r w:rsidRPr="00273DE8">
        <w:rPr>
          <w:rFonts w:ascii="Arial" w:hAnsi="Arial"/>
          <w:vertAlign w:val="superscript"/>
        </w:rPr>
        <w:footnoteReference w:id="823"/>
      </w:r>
    </w:p>
    <w:p w14:paraId="6940000B" w14:textId="77777777" w:rsidR="00BC5F62" w:rsidRPr="00273DE8" w:rsidRDefault="00BC5F62" w:rsidP="00047748">
      <w:pPr>
        <w:ind w:left="2160" w:hanging="1440"/>
        <w:rPr>
          <w:rFonts w:cs="Calibri"/>
        </w:rPr>
      </w:pPr>
      <w:r w:rsidRPr="00273DE8">
        <w:t xml:space="preserve">kW/CFM </w:t>
      </w:r>
      <w:r w:rsidRPr="00273DE8">
        <w:tab/>
        <w:t>= System power reduction per air demand (kW/CFM) depending on the type of air compressor found in table below</w:t>
      </w:r>
      <w:r w:rsidRPr="00273DE8">
        <w:rPr>
          <w:rFonts w:eastAsia="Calibri" w:cs="Calibri"/>
          <w:b/>
          <w:bCs/>
          <w:szCs w:val="17"/>
          <w:vertAlign w:val="superscript"/>
        </w:rPr>
        <w:footnoteReference w:id="824"/>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37"/>
        <w:gridCol w:w="1081"/>
      </w:tblGrid>
      <w:tr w:rsidR="00BC5F62" w:rsidRPr="00273DE8" w14:paraId="4B52F7C9" w14:textId="77777777" w:rsidTr="001C69E3">
        <w:trPr>
          <w:trHeight w:hRule="exact" w:val="266"/>
          <w:jc w:val="center"/>
        </w:trPr>
        <w:tc>
          <w:tcPr>
            <w:tcW w:w="3637" w:type="dxa"/>
            <w:shd w:val="clear" w:color="auto" w:fill="808080" w:themeFill="background1" w:themeFillShade="80"/>
          </w:tcPr>
          <w:p w14:paraId="574E9736" w14:textId="77777777" w:rsidR="00BC5F62" w:rsidRPr="00273DE8" w:rsidRDefault="00BC5F62" w:rsidP="00A47F3D">
            <w:pPr>
              <w:kinsoku w:val="0"/>
              <w:overflowPunct w:val="0"/>
              <w:autoSpaceDE w:val="0"/>
              <w:autoSpaceDN w:val="0"/>
              <w:adjustRightInd w:val="0"/>
              <w:spacing w:line="243" w:lineRule="exact"/>
              <w:ind w:left="920"/>
              <w:rPr>
                <w:rFonts w:ascii="Times New Roman" w:eastAsia="Calibri" w:hAnsi="Times New Roman"/>
                <w:color w:val="FFFFFF"/>
                <w:sz w:val="24"/>
                <w:szCs w:val="24"/>
              </w:rPr>
            </w:pPr>
            <w:r w:rsidRPr="00273DE8">
              <w:rPr>
                <w:rFonts w:eastAsia="Calibri" w:cs="Calibri"/>
                <w:b/>
                <w:bCs/>
                <w:color w:val="FFFFFF"/>
                <w:spacing w:val="-3"/>
                <w:w w:val="105"/>
              </w:rPr>
              <w:t>Air</w:t>
            </w:r>
            <w:r w:rsidRPr="00273DE8">
              <w:rPr>
                <w:rFonts w:eastAsia="Calibri" w:cs="Calibri"/>
                <w:b/>
                <w:bCs/>
                <w:color w:val="FFFFFF"/>
                <w:spacing w:val="-17"/>
                <w:w w:val="105"/>
              </w:rPr>
              <w:t xml:space="preserve"> </w:t>
            </w:r>
            <w:r w:rsidRPr="00273DE8">
              <w:rPr>
                <w:rFonts w:eastAsia="Calibri" w:cs="Calibri"/>
                <w:b/>
                <w:bCs/>
                <w:color w:val="FFFFFF"/>
                <w:spacing w:val="-1"/>
                <w:w w:val="105"/>
              </w:rPr>
              <w:t>Compressor</w:t>
            </w:r>
            <w:r w:rsidRPr="00273DE8">
              <w:rPr>
                <w:rFonts w:eastAsia="Calibri" w:cs="Calibri"/>
                <w:b/>
                <w:bCs/>
                <w:color w:val="FFFFFF"/>
                <w:spacing w:val="-16"/>
                <w:w w:val="105"/>
              </w:rPr>
              <w:t xml:space="preserve"> </w:t>
            </w:r>
            <w:r w:rsidRPr="00273DE8">
              <w:rPr>
                <w:rFonts w:eastAsia="Calibri" w:cs="Calibri"/>
                <w:b/>
                <w:bCs/>
                <w:color w:val="FFFFFF"/>
                <w:w w:val="105"/>
              </w:rPr>
              <w:t>Type</w:t>
            </w:r>
          </w:p>
        </w:tc>
        <w:tc>
          <w:tcPr>
            <w:tcW w:w="1081" w:type="dxa"/>
            <w:shd w:val="clear" w:color="auto" w:fill="808080" w:themeFill="background1" w:themeFillShade="80"/>
          </w:tcPr>
          <w:p w14:paraId="7D0BDE10" w14:textId="77777777" w:rsidR="00BC5F62" w:rsidRPr="00273DE8" w:rsidRDefault="00BC5F62" w:rsidP="00A47F3D">
            <w:pPr>
              <w:kinsoku w:val="0"/>
              <w:overflowPunct w:val="0"/>
              <w:autoSpaceDE w:val="0"/>
              <w:autoSpaceDN w:val="0"/>
              <w:adjustRightInd w:val="0"/>
              <w:spacing w:line="243" w:lineRule="exact"/>
              <w:ind w:left="97"/>
              <w:rPr>
                <w:rFonts w:ascii="Times New Roman" w:eastAsia="Calibri" w:hAnsi="Times New Roman"/>
                <w:color w:val="FFFFFF"/>
                <w:sz w:val="24"/>
                <w:szCs w:val="24"/>
              </w:rPr>
            </w:pPr>
            <w:r w:rsidRPr="00273DE8">
              <w:rPr>
                <w:rFonts w:eastAsia="Calibri" w:cs="Calibri"/>
                <w:b/>
                <w:bCs/>
                <w:color w:val="FFFFFF"/>
                <w:spacing w:val="-3"/>
                <w:w w:val="105"/>
              </w:rPr>
              <w:t>ΔkW/CFM</w:t>
            </w:r>
          </w:p>
        </w:tc>
      </w:tr>
      <w:tr w:rsidR="00BC5F62" w:rsidRPr="00273DE8" w14:paraId="3B456AD3" w14:textId="77777777" w:rsidTr="00A47F3D">
        <w:trPr>
          <w:trHeight w:hRule="exact" w:val="298"/>
          <w:jc w:val="center"/>
        </w:trPr>
        <w:tc>
          <w:tcPr>
            <w:tcW w:w="3637" w:type="dxa"/>
          </w:tcPr>
          <w:p w14:paraId="48F8AA1E" w14:textId="77777777" w:rsidR="00BC5F62" w:rsidRPr="00273DE8" w:rsidRDefault="00BC5F62" w:rsidP="00A47F3D">
            <w:pPr>
              <w:kinsoku w:val="0"/>
              <w:overflowPunct w:val="0"/>
              <w:autoSpaceDE w:val="0"/>
              <w:autoSpaceDN w:val="0"/>
              <w:adjustRightInd w:val="0"/>
              <w:spacing w:before="16"/>
              <w:ind w:left="97"/>
              <w:rPr>
                <w:rFonts w:ascii="Times New Roman" w:eastAsia="Calibri" w:hAnsi="Times New Roman"/>
                <w:sz w:val="24"/>
                <w:szCs w:val="24"/>
              </w:rPr>
            </w:pPr>
            <w:r w:rsidRPr="00273DE8">
              <w:rPr>
                <w:rFonts w:eastAsia="Calibri" w:cs="Calibri"/>
                <w:spacing w:val="-1"/>
                <w:w w:val="105"/>
              </w:rPr>
              <w:t>Reciprocating</w:t>
            </w:r>
            <w:r w:rsidRPr="00273DE8">
              <w:rPr>
                <w:rFonts w:eastAsia="Calibri" w:cs="Calibri"/>
                <w:spacing w:val="-17"/>
                <w:w w:val="105"/>
              </w:rPr>
              <w:t xml:space="preserve"> </w:t>
            </w:r>
            <w:r w:rsidRPr="00273DE8">
              <w:rPr>
                <w:rFonts w:eastAsia="Calibri" w:cs="Calibri"/>
                <w:w w:val="105"/>
              </w:rPr>
              <w:t>–</w:t>
            </w:r>
            <w:r w:rsidRPr="00273DE8">
              <w:rPr>
                <w:rFonts w:eastAsia="Calibri" w:cs="Calibri"/>
                <w:spacing w:val="-15"/>
                <w:w w:val="105"/>
              </w:rPr>
              <w:t xml:space="preserve"> </w:t>
            </w:r>
            <w:r w:rsidRPr="00273DE8">
              <w:rPr>
                <w:rFonts w:eastAsia="Calibri" w:cs="Calibri"/>
                <w:spacing w:val="-1"/>
                <w:w w:val="105"/>
              </w:rPr>
              <w:t>On/off</w:t>
            </w:r>
            <w:r w:rsidRPr="00273DE8">
              <w:rPr>
                <w:rFonts w:eastAsia="Calibri" w:cs="Calibri"/>
                <w:spacing w:val="-16"/>
                <w:w w:val="105"/>
              </w:rPr>
              <w:t xml:space="preserve"> </w:t>
            </w:r>
            <w:r w:rsidRPr="00273DE8">
              <w:rPr>
                <w:rFonts w:eastAsia="Calibri" w:cs="Calibri"/>
                <w:spacing w:val="-1"/>
                <w:w w:val="105"/>
              </w:rPr>
              <w:t>Control</w:t>
            </w:r>
          </w:p>
        </w:tc>
        <w:tc>
          <w:tcPr>
            <w:tcW w:w="1081" w:type="dxa"/>
          </w:tcPr>
          <w:p w14:paraId="06A32169" w14:textId="77777777" w:rsidR="00BC5F62" w:rsidRPr="00273DE8" w:rsidRDefault="00BC5F62" w:rsidP="00A47F3D">
            <w:pPr>
              <w:kinsoku w:val="0"/>
              <w:overflowPunct w:val="0"/>
              <w:autoSpaceDE w:val="0"/>
              <w:autoSpaceDN w:val="0"/>
              <w:adjustRightInd w:val="0"/>
              <w:spacing w:before="16"/>
              <w:ind w:left="351"/>
              <w:rPr>
                <w:rFonts w:ascii="Times New Roman" w:eastAsia="Calibri" w:hAnsi="Times New Roman"/>
                <w:sz w:val="24"/>
                <w:szCs w:val="24"/>
              </w:rPr>
            </w:pPr>
            <w:r w:rsidRPr="00273DE8">
              <w:rPr>
                <w:rFonts w:eastAsia="Calibri" w:cs="Calibri"/>
                <w:w w:val="105"/>
              </w:rPr>
              <w:t>0.18</w:t>
            </w:r>
          </w:p>
        </w:tc>
      </w:tr>
      <w:tr w:rsidR="00BC5F62" w:rsidRPr="00273DE8" w14:paraId="674A0DE9" w14:textId="77777777" w:rsidTr="00A47F3D">
        <w:trPr>
          <w:trHeight w:hRule="exact" w:val="292"/>
          <w:jc w:val="center"/>
        </w:trPr>
        <w:tc>
          <w:tcPr>
            <w:tcW w:w="3637" w:type="dxa"/>
          </w:tcPr>
          <w:p w14:paraId="711FE489" w14:textId="77777777" w:rsidR="00BC5F62" w:rsidRPr="00273DE8" w:rsidRDefault="00BC5F62" w:rsidP="00A47F3D">
            <w:pPr>
              <w:kinsoku w:val="0"/>
              <w:overflowPunct w:val="0"/>
              <w:autoSpaceDE w:val="0"/>
              <w:autoSpaceDN w:val="0"/>
              <w:adjustRightInd w:val="0"/>
              <w:spacing w:before="17"/>
              <w:ind w:left="97"/>
              <w:rPr>
                <w:rFonts w:ascii="Times New Roman" w:eastAsia="Calibri" w:hAnsi="Times New Roman"/>
                <w:sz w:val="24"/>
                <w:szCs w:val="24"/>
              </w:rPr>
            </w:pPr>
            <w:r w:rsidRPr="00273DE8">
              <w:rPr>
                <w:rFonts w:eastAsia="Calibri" w:cs="Calibri"/>
                <w:spacing w:val="-1"/>
                <w:w w:val="105"/>
              </w:rPr>
              <w:t>Reciprocating</w:t>
            </w:r>
            <w:r w:rsidRPr="00273DE8">
              <w:rPr>
                <w:rFonts w:eastAsia="Calibri" w:cs="Calibri"/>
                <w:spacing w:val="-24"/>
                <w:w w:val="105"/>
              </w:rPr>
              <w:t xml:space="preserve"> </w:t>
            </w:r>
            <w:r w:rsidRPr="00273DE8">
              <w:rPr>
                <w:rFonts w:eastAsia="Calibri" w:cs="Calibri"/>
                <w:w w:val="105"/>
              </w:rPr>
              <w:t>–</w:t>
            </w:r>
            <w:r w:rsidRPr="00273DE8">
              <w:rPr>
                <w:rFonts w:eastAsia="Calibri" w:cs="Calibri"/>
                <w:spacing w:val="-23"/>
                <w:w w:val="105"/>
              </w:rPr>
              <w:t xml:space="preserve"> </w:t>
            </w:r>
            <w:r w:rsidRPr="00273DE8">
              <w:rPr>
                <w:rFonts w:eastAsia="Calibri" w:cs="Calibri"/>
                <w:spacing w:val="-1"/>
                <w:w w:val="105"/>
              </w:rPr>
              <w:t>Load/Unload</w:t>
            </w:r>
          </w:p>
        </w:tc>
        <w:tc>
          <w:tcPr>
            <w:tcW w:w="1081" w:type="dxa"/>
          </w:tcPr>
          <w:p w14:paraId="6F8F4B56" w14:textId="77777777" w:rsidR="00BC5F62" w:rsidRPr="00273DE8" w:rsidRDefault="00BC5F62" w:rsidP="00A47F3D">
            <w:pPr>
              <w:kinsoku w:val="0"/>
              <w:overflowPunct w:val="0"/>
              <w:autoSpaceDE w:val="0"/>
              <w:autoSpaceDN w:val="0"/>
              <w:adjustRightInd w:val="0"/>
              <w:spacing w:before="17"/>
              <w:ind w:left="351"/>
              <w:rPr>
                <w:rFonts w:ascii="Times New Roman" w:eastAsia="Calibri" w:hAnsi="Times New Roman"/>
                <w:sz w:val="24"/>
                <w:szCs w:val="24"/>
              </w:rPr>
            </w:pPr>
            <w:r w:rsidRPr="00273DE8">
              <w:rPr>
                <w:rFonts w:eastAsia="Calibri" w:cs="Calibri"/>
                <w:w w:val="105"/>
              </w:rPr>
              <w:t>0.14</w:t>
            </w:r>
          </w:p>
        </w:tc>
      </w:tr>
      <w:tr w:rsidR="00BC5F62" w:rsidRPr="00273DE8" w14:paraId="68178A28" w14:textId="77777777" w:rsidTr="00A47F3D">
        <w:trPr>
          <w:trHeight w:hRule="exact" w:val="292"/>
          <w:jc w:val="center"/>
        </w:trPr>
        <w:tc>
          <w:tcPr>
            <w:tcW w:w="3637" w:type="dxa"/>
          </w:tcPr>
          <w:p w14:paraId="1F04A499" w14:textId="77777777" w:rsidR="00BC5F62" w:rsidRPr="00273DE8" w:rsidRDefault="00BC5F62" w:rsidP="00A47F3D">
            <w:pPr>
              <w:kinsoku w:val="0"/>
              <w:overflowPunct w:val="0"/>
              <w:autoSpaceDE w:val="0"/>
              <w:autoSpaceDN w:val="0"/>
              <w:adjustRightInd w:val="0"/>
              <w:spacing w:before="19"/>
              <w:ind w:left="97"/>
              <w:rPr>
                <w:rFonts w:ascii="Times New Roman" w:eastAsia="Calibri" w:hAnsi="Times New Roman"/>
                <w:sz w:val="24"/>
                <w:szCs w:val="24"/>
              </w:rPr>
            </w:pPr>
            <w:r w:rsidRPr="00273DE8">
              <w:rPr>
                <w:rFonts w:eastAsia="Calibri" w:cs="Calibri"/>
                <w:spacing w:val="-1"/>
                <w:w w:val="105"/>
              </w:rPr>
              <w:t>Screw</w:t>
            </w:r>
            <w:r w:rsidRPr="00273DE8">
              <w:rPr>
                <w:rFonts w:eastAsia="Calibri" w:cs="Calibri"/>
                <w:spacing w:val="-20"/>
                <w:w w:val="105"/>
              </w:rPr>
              <w:t xml:space="preserve"> </w:t>
            </w:r>
            <w:r w:rsidRPr="00273DE8">
              <w:rPr>
                <w:rFonts w:eastAsia="Calibri" w:cs="Calibri"/>
                <w:w w:val="105"/>
              </w:rPr>
              <w:t>–</w:t>
            </w:r>
            <w:r w:rsidRPr="00273DE8">
              <w:rPr>
                <w:rFonts w:eastAsia="Calibri" w:cs="Calibri"/>
                <w:spacing w:val="-17"/>
                <w:w w:val="105"/>
              </w:rPr>
              <w:t xml:space="preserve"> </w:t>
            </w:r>
            <w:r w:rsidRPr="00273DE8">
              <w:rPr>
                <w:rFonts w:eastAsia="Calibri" w:cs="Calibri"/>
                <w:spacing w:val="-1"/>
                <w:w w:val="105"/>
              </w:rPr>
              <w:t>Load/Unload</w:t>
            </w:r>
          </w:p>
        </w:tc>
        <w:tc>
          <w:tcPr>
            <w:tcW w:w="1081" w:type="dxa"/>
          </w:tcPr>
          <w:p w14:paraId="102B4C37" w14:textId="77777777" w:rsidR="00BC5F62" w:rsidRPr="00273DE8" w:rsidRDefault="00BC5F62" w:rsidP="00A47F3D">
            <w:pPr>
              <w:kinsoku w:val="0"/>
              <w:overflowPunct w:val="0"/>
              <w:autoSpaceDE w:val="0"/>
              <w:autoSpaceDN w:val="0"/>
              <w:adjustRightInd w:val="0"/>
              <w:spacing w:before="19"/>
              <w:ind w:left="351"/>
              <w:rPr>
                <w:rFonts w:ascii="Times New Roman" w:eastAsia="Calibri" w:hAnsi="Times New Roman"/>
                <w:sz w:val="24"/>
                <w:szCs w:val="24"/>
              </w:rPr>
            </w:pPr>
            <w:r w:rsidRPr="00273DE8">
              <w:rPr>
                <w:rFonts w:eastAsia="Calibri" w:cs="Calibri"/>
                <w:w w:val="105"/>
              </w:rPr>
              <w:t>0.15</w:t>
            </w:r>
          </w:p>
        </w:tc>
      </w:tr>
      <w:tr w:rsidR="00BC5F62" w:rsidRPr="00273DE8" w14:paraId="47779DF7" w14:textId="77777777" w:rsidTr="00A47F3D">
        <w:trPr>
          <w:trHeight w:hRule="exact" w:val="290"/>
          <w:jc w:val="center"/>
        </w:trPr>
        <w:tc>
          <w:tcPr>
            <w:tcW w:w="3637" w:type="dxa"/>
          </w:tcPr>
          <w:p w14:paraId="6A1C18DD" w14:textId="77777777" w:rsidR="00BC5F62" w:rsidRPr="00273DE8" w:rsidRDefault="00BC5F62" w:rsidP="00A47F3D">
            <w:pPr>
              <w:kinsoku w:val="0"/>
              <w:overflowPunct w:val="0"/>
              <w:autoSpaceDE w:val="0"/>
              <w:autoSpaceDN w:val="0"/>
              <w:adjustRightInd w:val="0"/>
              <w:spacing w:before="17"/>
              <w:ind w:left="97"/>
              <w:rPr>
                <w:rFonts w:ascii="Times New Roman" w:eastAsia="Calibri" w:hAnsi="Times New Roman"/>
                <w:sz w:val="24"/>
                <w:szCs w:val="24"/>
              </w:rPr>
            </w:pPr>
            <w:r w:rsidRPr="00273DE8">
              <w:rPr>
                <w:rFonts w:eastAsia="Calibri" w:cs="Calibri"/>
                <w:spacing w:val="-1"/>
                <w:w w:val="105"/>
              </w:rPr>
              <w:t>Screw</w:t>
            </w:r>
            <w:r w:rsidRPr="00273DE8">
              <w:rPr>
                <w:rFonts w:eastAsia="Calibri" w:cs="Calibri"/>
                <w:spacing w:val="-17"/>
                <w:w w:val="105"/>
              </w:rPr>
              <w:t xml:space="preserve"> </w:t>
            </w:r>
            <w:r w:rsidRPr="00273DE8">
              <w:rPr>
                <w:rFonts w:eastAsia="Calibri" w:cs="Calibri"/>
                <w:w w:val="105"/>
              </w:rPr>
              <w:t>–</w:t>
            </w:r>
            <w:r w:rsidRPr="00273DE8">
              <w:rPr>
                <w:rFonts w:eastAsia="Calibri" w:cs="Calibri"/>
                <w:spacing w:val="-16"/>
                <w:w w:val="105"/>
              </w:rPr>
              <w:t xml:space="preserve"> </w:t>
            </w:r>
            <w:r w:rsidRPr="00273DE8">
              <w:rPr>
                <w:rFonts w:eastAsia="Calibri" w:cs="Calibri"/>
                <w:spacing w:val="-1"/>
                <w:w w:val="105"/>
              </w:rPr>
              <w:t>Inlet</w:t>
            </w:r>
            <w:r w:rsidRPr="00273DE8">
              <w:rPr>
                <w:rFonts w:eastAsia="Calibri" w:cs="Calibri"/>
                <w:spacing w:val="-15"/>
                <w:w w:val="105"/>
              </w:rPr>
              <w:t xml:space="preserve"> </w:t>
            </w:r>
            <w:r w:rsidRPr="00273DE8">
              <w:rPr>
                <w:rFonts w:eastAsia="Calibri" w:cs="Calibri"/>
                <w:spacing w:val="-1"/>
                <w:w w:val="105"/>
              </w:rPr>
              <w:t>Modulation</w:t>
            </w:r>
          </w:p>
        </w:tc>
        <w:tc>
          <w:tcPr>
            <w:tcW w:w="1081" w:type="dxa"/>
          </w:tcPr>
          <w:p w14:paraId="52F2CB8C" w14:textId="77777777" w:rsidR="00BC5F62" w:rsidRPr="00273DE8" w:rsidRDefault="00BC5F62" w:rsidP="00A47F3D">
            <w:pPr>
              <w:kinsoku w:val="0"/>
              <w:overflowPunct w:val="0"/>
              <w:autoSpaceDE w:val="0"/>
              <w:autoSpaceDN w:val="0"/>
              <w:adjustRightInd w:val="0"/>
              <w:spacing w:before="17"/>
              <w:ind w:left="351"/>
              <w:rPr>
                <w:rFonts w:ascii="Times New Roman" w:eastAsia="Calibri" w:hAnsi="Times New Roman"/>
                <w:sz w:val="24"/>
                <w:szCs w:val="24"/>
              </w:rPr>
            </w:pPr>
            <w:r w:rsidRPr="00273DE8">
              <w:rPr>
                <w:rFonts w:eastAsia="Calibri" w:cs="Calibri"/>
                <w:w w:val="105"/>
              </w:rPr>
              <w:t>0.06</w:t>
            </w:r>
          </w:p>
        </w:tc>
      </w:tr>
      <w:tr w:rsidR="00BC5F62" w:rsidRPr="00273DE8" w14:paraId="0B46E1E1" w14:textId="77777777" w:rsidTr="00A47F3D">
        <w:trPr>
          <w:trHeight w:hRule="exact" w:val="290"/>
          <w:jc w:val="center"/>
        </w:trPr>
        <w:tc>
          <w:tcPr>
            <w:tcW w:w="3637" w:type="dxa"/>
          </w:tcPr>
          <w:p w14:paraId="52F3D9FB" w14:textId="77777777" w:rsidR="00BC5F62" w:rsidRPr="00273DE8" w:rsidRDefault="00BC5F62" w:rsidP="00A47F3D">
            <w:pPr>
              <w:kinsoku w:val="0"/>
              <w:overflowPunct w:val="0"/>
              <w:autoSpaceDE w:val="0"/>
              <w:autoSpaceDN w:val="0"/>
              <w:adjustRightInd w:val="0"/>
              <w:spacing w:before="17"/>
              <w:ind w:left="97"/>
              <w:rPr>
                <w:rFonts w:ascii="Times New Roman" w:eastAsia="Calibri" w:hAnsi="Times New Roman"/>
                <w:sz w:val="24"/>
                <w:szCs w:val="24"/>
              </w:rPr>
            </w:pPr>
            <w:r w:rsidRPr="00273DE8">
              <w:rPr>
                <w:rFonts w:eastAsia="Calibri" w:cs="Calibri"/>
                <w:spacing w:val="-1"/>
                <w:w w:val="105"/>
              </w:rPr>
              <w:t>Screw</w:t>
            </w:r>
            <w:r w:rsidRPr="00273DE8">
              <w:rPr>
                <w:rFonts w:eastAsia="Calibri" w:cs="Calibri"/>
                <w:spacing w:val="-16"/>
                <w:w w:val="105"/>
              </w:rPr>
              <w:t xml:space="preserve"> </w:t>
            </w:r>
            <w:r w:rsidRPr="00273DE8">
              <w:rPr>
                <w:rFonts w:eastAsia="Calibri" w:cs="Calibri"/>
                <w:w w:val="105"/>
              </w:rPr>
              <w:t>–</w:t>
            </w:r>
            <w:r w:rsidRPr="00273DE8">
              <w:rPr>
                <w:rFonts w:eastAsia="Calibri" w:cs="Calibri"/>
                <w:spacing w:val="-15"/>
                <w:w w:val="105"/>
              </w:rPr>
              <w:t xml:space="preserve"> </w:t>
            </w:r>
            <w:r w:rsidRPr="00273DE8">
              <w:rPr>
                <w:rFonts w:eastAsia="Calibri" w:cs="Calibri"/>
                <w:spacing w:val="-1"/>
                <w:w w:val="105"/>
              </w:rPr>
              <w:t>Inlet</w:t>
            </w:r>
            <w:r w:rsidRPr="00273DE8">
              <w:rPr>
                <w:rFonts w:eastAsia="Calibri" w:cs="Calibri"/>
                <w:spacing w:val="-14"/>
                <w:w w:val="105"/>
              </w:rPr>
              <w:t xml:space="preserve"> </w:t>
            </w:r>
            <w:r w:rsidRPr="00273DE8">
              <w:rPr>
                <w:rFonts w:eastAsia="Calibri" w:cs="Calibri"/>
                <w:spacing w:val="-1"/>
                <w:w w:val="105"/>
              </w:rPr>
              <w:t>Modulation</w:t>
            </w:r>
            <w:r w:rsidRPr="00273DE8">
              <w:rPr>
                <w:rFonts w:eastAsia="Calibri" w:cs="Calibri"/>
                <w:spacing w:val="-13"/>
                <w:w w:val="105"/>
              </w:rPr>
              <w:t xml:space="preserve"> </w:t>
            </w:r>
            <w:r w:rsidRPr="00273DE8">
              <w:rPr>
                <w:rFonts w:eastAsia="Calibri" w:cs="Calibri"/>
                <w:w w:val="105"/>
              </w:rPr>
              <w:t>w/</w:t>
            </w:r>
            <w:r w:rsidRPr="00273DE8">
              <w:rPr>
                <w:rFonts w:eastAsia="Calibri" w:cs="Calibri"/>
                <w:spacing w:val="-15"/>
                <w:w w:val="105"/>
              </w:rPr>
              <w:t xml:space="preserve"> </w:t>
            </w:r>
            <w:r w:rsidRPr="00273DE8">
              <w:rPr>
                <w:rFonts w:eastAsia="Calibri" w:cs="Calibri"/>
                <w:spacing w:val="-1"/>
                <w:w w:val="105"/>
              </w:rPr>
              <w:t>Unloading</w:t>
            </w:r>
          </w:p>
        </w:tc>
        <w:tc>
          <w:tcPr>
            <w:tcW w:w="1081" w:type="dxa"/>
          </w:tcPr>
          <w:p w14:paraId="6FFE566F" w14:textId="77777777" w:rsidR="00BC5F62" w:rsidRPr="00273DE8" w:rsidRDefault="00BC5F62" w:rsidP="00A47F3D">
            <w:pPr>
              <w:kinsoku w:val="0"/>
              <w:overflowPunct w:val="0"/>
              <w:autoSpaceDE w:val="0"/>
              <w:autoSpaceDN w:val="0"/>
              <w:adjustRightInd w:val="0"/>
              <w:spacing w:before="17"/>
              <w:ind w:left="350"/>
              <w:rPr>
                <w:rFonts w:ascii="Times New Roman" w:eastAsia="Calibri" w:hAnsi="Times New Roman"/>
                <w:sz w:val="24"/>
                <w:szCs w:val="24"/>
              </w:rPr>
            </w:pPr>
            <w:r w:rsidRPr="00273DE8">
              <w:rPr>
                <w:rFonts w:eastAsia="Calibri" w:cs="Calibri"/>
                <w:w w:val="105"/>
              </w:rPr>
              <w:t>0.06</w:t>
            </w:r>
          </w:p>
        </w:tc>
      </w:tr>
      <w:tr w:rsidR="00BC5F62" w:rsidRPr="00273DE8" w14:paraId="7AE223C6" w14:textId="77777777" w:rsidTr="00A47F3D">
        <w:trPr>
          <w:trHeight w:hRule="exact" w:val="292"/>
          <w:jc w:val="center"/>
        </w:trPr>
        <w:tc>
          <w:tcPr>
            <w:tcW w:w="3637" w:type="dxa"/>
          </w:tcPr>
          <w:p w14:paraId="39542A76" w14:textId="77777777" w:rsidR="00BC5F62" w:rsidRPr="00273DE8" w:rsidRDefault="00BC5F62" w:rsidP="00A47F3D">
            <w:pPr>
              <w:kinsoku w:val="0"/>
              <w:overflowPunct w:val="0"/>
              <w:autoSpaceDE w:val="0"/>
              <w:autoSpaceDN w:val="0"/>
              <w:adjustRightInd w:val="0"/>
              <w:spacing w:before="19"/>
              <w:ind w:left="97"/>
              <w:rPr>
                <w:rFonts w:ascii="Times New Roman" w:eastAsia="Calibri" w:hAnsi="Times New Roman"/>
                <w:sz w:val="24"/>
                <w:szCs w:val="24"/>
              </w:rPr>
            </w:pPr>
            <w:r w:rsidRPr="00273DE8">
              <w:rPr>
                <w:rFonts w:eastAsia="Calibri" w:cs="Calibri"/>
                <w:spacing w:val="-1"/>
                <w:w w:val="105"/>
              </w:rPr>
              <w:t>Screw</w:t>
            </w:r>
            <w:r w:rsidRPr="00273DE8">
              <w:rPr>
                <w:rFonts w:eastAsia="Calibri" w:cs="Calibri"/>
                <w:spacing w:val="-20"/>
                <w:w w:val="105"/>
              </w:rPr>
              <w:t xml:space="preserve"> </w:t>
            </w:r>
            <w:r w:rsidRPr="00273DE8">
              <w:rPr>
                <w:rFonts w:eastAsia="Calibri" w:cs="Calibri"/>
                <w:w w:val="105"/>
              </w:rPr>
              <w:t>–</w:t>
            </w:r>
            <w:r w:rsidRPr="00273DE8">
              <w:rPr>
                <w:rFonts w:eastAsia="Calibri" w:cs="Calibri"/>
                <w:spacing w:val="-18"/>
                <w:w w:val="105"/>
              </w:rPr>
              <w:t xml:space="preserve"> </w:t>
            </w:r>
            <w:r w:rsidRPr="00273DE8">
              <w:rPr>
                <w:rFonts w:eastAsia="Calibri" w:cs="Calibri"/>
                <w:spacing w:val="-1"/>
                <w:w w:val="105"/>
              </w:rPr>
              <w:t>Variable</w:t>
            </w:r>
            <w:r w:rsidRPr="00273DE8">
              <w:rPr>
                <w:rFonts w:eastAsia="Calibri" w:cs="Calibri"/>
                <w:spacing w:val="-16"/>
                <w:w w:val="105"/>
              </w:rPr>
              <w:t xml:space="preserve"> </w:t>
            </w:r>
            <w:r w:rsidRPr="00273DE8">
              <w:rPr>
                <w:rFonts w:eastAsia="Calibri" w:cs="Calibri"/>
                <w:spacing w:val="-1"/>
                <w:w w:val="105"/>
              </w:rPr>
              <w:t>Displacement</w:t>
            </w:r>
          </w:p>
        </w:tc>
        <w:tc>
          <w:tcPr>
            <w:tcW w:w="1081" w:type="dxa"/>
          </w:tcPr>
          <w:p w14:paraId="6CEDD3C5" w14:textId="77777777" w:rsidR="00BC5F62" w:rsidRPr="00273DE8" w:rsidRDefault="00BC5F62" w:rsidP="00A47F3D">
            <w:pPr>
              <w:kinsoku w:val="0"/>
              <w:overflowPunct w:val="0"/>
              <w:autoSpaceDE w:val="0"/>
              <w:autoSpaceDN w:val="0"/>
              <w:adjustRightInd w:val="0"/>
              <w:spacing w:before="19"/>
              <w:ind w:left="351"/>
              <w:rPr>
                <w:rFonts w:ascii="Times New Roman" w:eastAsia="Calibri" w:hAnsi="Times New Roman"/>
                <w:sz w:val="24"/>
                <w:szCs w:val="24"/>
              </w:rPr>
            </w:pPr>
            <w:r w:rsidRPr="00273DE8">
              <w:rPr>
                <w:rFonts w:eastAsia="Calibri" w:cs="Calibri"/>
                <w:w w:val="105"/>
              </w:rPr>
              <w:t>0.15</w:t>
            </w:r>
          </w:p>
        </w:tc>
      </w:tr>
      <w:tr w:rsidR="00BC5F62" w:rsidRPr="00273DE8" w14:paraId="7474B4E0" w14:textId="77777777" w:rsidTr="00A47F3D">
        <w:trPr>
          <w:trHeight w:hRule="exact" w:val="292"/>
          <w:jc w:val="center"/>
        </w:trPr>
        <w:tc>
          <w:tcPr>
            <w:tcW w:w="3637" w:type="dxa"/>
          </w:tcPr>
          <w:p w14:paraId="508362D5" w14:textId="77777777" w:rsidR="00BC5F62" w:rsidRPr="00273DE8" w:rsidRDefault="00BC5F62" w:rsidP="00A47F3D">
            <w:pPr>
              <w:kinsoku w:val="0"/>
              <w:overflowPunct w:val="0"/>
              <w:autoSpaceDE w:val="0"/>
              <w:autoSpaceDN w:val="0"/>
              <w:adjustRightInd w:val="0"/>
              <w:spacing w:before="19"/>
              <w:ind w:left="97"/>
              <w:rPr>
                <w:rFonts w:ascii="Times New Roman" w:eastAsia="Calibri" w:hAnsi="Times New Roman"/>
                <w:sz w:val="24"/>
                <w:szCs w:val="24"/>
              </w:rPr>
            </w:pPr>
            <w:r w:rsidRPr="00273DE8">
              <w:rPr>
                <w:rFonts w:eastAsia="Calibri" w:cs="Calibri"/>
                <w:spacing w:val="-1"/>
                <w:w w:val="105"/>
              </w:rPr>
              <w:t>Screw</w:t>
            </w:r>
            <w:r w:rsidRPr="00273DE8">
              <w:rPr>
                <w:rFonts w:eastAsia="Calibri" w:cs="Calibri"/>
                <w:spacing w:val="-13"/>
                <w:w w:val="105"/>
              </w:rPr>
              <w:t xml:space="preserve"> </w:t>
            </w:r>
            <w:r w:rsidRPr="00273DE8">
              <w:rPr>
                <w:rFonts w:eastAsia="Calibri" w:cs="Calibri"/>
                <w:w w:val="105"/>
              </w:rPr>
              <w:t>-</w:t>
            </w:r>
            <w:r w:rsidRPr="00273DE8">
              <w:rPr>
                <w:rFonts w:eastAsia="Calibri" w:cs="Calibri"/>
                <w:spacing w:val="-11"/>
                <w:w w:val="105"/>
              </w:rPr>
              <w:t xml:space="preserve"> </w:t>
            </w:r>
            <w:r w:rsidRPr="00273DE8">
              <w:rPr>
                <w:rFonts w:eastAsia="Calibri" w:cs="Calibri"/>
                <w:w w:val="105"/>
              </w:rPr>
              <w:t>VFD</w:t>
            </w:r>
          </w:p>
        </w:tc>
        <w:tc>
          <w:tcPr>
            <w:tcW w:w="1081" w:type="dxa"/>
          </w:tcPr>
          <w:p w14:paraId="5B73619D" w14:textId="77777777" w:rsidR="00BC5F62" w:rsidRPr="00273DE8" w:rsidRDefault="00BC5F62" w:rsidP="00A47F3D">
            <w:pPr>
              <w:kinsoku w:val="0"/>
              <w:overflowPunct w:val="0"/>
              <w:autoSpaceDE w:val="0"/>
              <w:autoSpaceDN w:val="0"/>
              <w:adjustRightInd w:val="0"/>
              <w:spacing w:before="19"/>
              <w:ind w:left="351"/>
              <w:rPr>
                <w:rFonts w:ascii="Times New Roman" w:eastAsia="Calibri" w:hAnsi="Times New Roman"/>
                <w:sz w:val="24"/>
                <w:szCs w:val="24"/>
              </w:rPr>
            </w:pPr>
            <w:r w:rsidRPr="00273DE8">
              <w:rPr>
                <w:rFonts w:eastAsia="Calibri" w:cs="Calibri"/>
                <w:w w:val="105"/>
              </w:rPr>
              <w:t>0.18</w:t>
            </w:r>
          </w:p>
        </w:tc>
      </w:tr>
    </w:tbl>
    <w:p w14:paraId="3C4BE458" w14:textId="77777777" w:rsidR="00BC5F62" w:rsidRPr="00273DE8" w:rsidRDefault="00BC5F62" w:rsidP="00047748">
      <w:pPr>
        <w:ind w:left="2880" w:hanging="1440"/>
      </w:pPr>
    </w:p>
    <w:p w14:paraId="4683DE42" w14:textId="77777777" w:rsidR="00BC5F62" w:rsidRPr="009C362B" w:rsidRDefault="00BC5F62" w:rsidP="00047748">
      <w:pPr>
        <w:ind w:firstLine="720"/>
      </w:pPr>
      <w:r w:rsidRPr="009C362B">
        <w:t>%USE                    = percent of the compressor total operating hours that the nozzle is in use</w:t>
      </w:r>
    </w:p>
    <w:p w14:paraId="4BF25F18" w14:textId="77777777" w:rsidR="00BC5F62" w:rsidRPr="009C362B" w:rsidRDefault="00BC5F62" w:rsidP="00047748">
      <w:pPr>
        <w:ind w:left="2160" w:hanging="1440"/>
      </w:pPr>
      <w:r w:rsidRPr="009C362B">
        <w:t>                              = Custom, if unknown assume 5%</w:t>
      </w:r>
      <w:r w:rsidRPr="009C362B">
        <w:rPr>
          <w:rStyle w:val="FootnoteReference"/>
        </w:rPr>
        <w:footnoteReference w:id="825"/>
      </w:r>
      <w:r w:rsidRPr="009C362B">
        <w:t xml:space="preserve"> </w:t>
      </w:r>
    </w:p>
    <w:p w14:paraId="2C3702BF" w14:textId="77777777" w:rsidR="00BC5F62" w:rsidRPr="00273DE8" w:rsidRDefault="00BC5F62" w:rsidP="00047748">
      <w:pPr>
        <w:ind w:left="2160" w:hanging="1440"/>
      </w:pPr>
      <w:r w:rsidRPr="00273DE8">
        <w:t xml:space="preserve">Hours </w:t>
      </w:r>
      <w:r w:rsidRPr="00273DE8">
        <w:tab/>
        <w:t xml:space="preserve">= Compressed air system pressurized hours. </w:t>
      </w:r>
    </w:p>
    <w:p w14:paraId="557129DC" w14:textId="77777777" w:rsidR="00BC5F62" w:rsidRPr="00273DE8" w:rsidRDefault="00BC5F62" w:rsidP="00047748">
      <w:pPr>
        <w:ind w:left="2160"/>
      </w:pPr>
      <w:r w:rsidRPr="00273DE8">
        <w:t xml:space="preserve">= Use actual hours if known, otherwise assume values in table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019"/>
        <w:gridCol w:w="930"/>
      </w:tblGrid>
      <w:tr w:rsidR="00BC5F62" w:rsidRPr="00273DE8" w14:paraId="45F36263" w14:textId="77777777" w:rsidTr="001C69E3">
        <w:trPr>
          <w:trHeight w:hRule="exact" w:val="388"/>
          <w:jc w:val="center"/>
        </w:trPr>
        <w:tc>
          <w:tcPr>
            <w:tcW w:w="3019" w:type="dxa"/>
            <w:shd w:val="clear" w:color="auto" w:fill="808080" w:themeFill="background1" w:themeFillShade="80"/>
            <w:vAlign w:val="center"/>
          </w:tcPr>
          <w:p w14:paraId="715FB9E8" w14:textId="77777777" w:rsidR="00BC5F62" w:rsidRPr="00273DE8" w:rsidRDefault="00BC5F62" w:rsidP="00C54640">
            <w:pPr>
              <w:kinsoku w:val="0"/>
              <w:overflowPunct w:val="0"/>
              <w:autoSpaceDE w:val="0"/>
              <w:autoSpaceDN w:val="0"/>
              <w:adjustRightInd w:val="0"/>
              <w:spacing w:after="0"/>
              <w:ind w:right="24"/>
              <w:jc w:val="center"/>
              <w:rPr>
                <w:rFonts w:eastAsia="Calibri" w:cs="Calibri"/>
                <w:color w:val="FFFFFF"/>
              </w:rPr>
            </w:pPr>
            <w:r w:rsidRPr="00273DE8">
              <w:rPr>
                <w:rFonts w:eastAsia="Calibri" w:cs="Calibri"/>
                <w:b/>
                <w:bCs/>
                <w:color w:val="FFFFFF"/>
              </w:rPr>
              <w:lastRenderedPageBreak/>
              <w:t>Shift</w:t>
            </w:r>
          </w:p>
        </w:tc>
        <w:tc>
          <w:tcPr>
            <w:tcW w:w="930" w:type="dxa"/>
            <w:shd w:val="clear" w:color="auto" w:fill="808080" w:themeFill="background1" w:themeFillShade="80"/>
            <w:vAlign w:val="center"/>
          </w:tcPr>
          <w:p w14:paraId="006BE316" w14:textId="77777777" w:rsidR="00BC5F62" w:rsidRPr="00273DE8" w:rsidRDefault="00BC5F62" w:rsidP="00C54640">
            <w:pPr>
              <w:kinsoku w:val="0"/>
              <w:overflowPunct w:val="0"/>
              <w:autoSpaceDE w:val="0"/>
              <w:autoSpaceDN w:val="0"/>
              <w:adjustRightInd w:val="0"/>
              <w:spacing w:after="0"/>
              <w:jc w:val="center"/>
              <w:rPr>
                <w:rFonts w:eastAsia="Calibri" w:cs="Calibri"/>
                <w:color w:val="FFFFFF"/>
              </w:rPr>
            </w:pPr>
            <w:r w:rsidRPr="00273DE8">
              <w:rPr>
                <w:rFonts w:eastAsia="Calibri" w:cs="Calibri"/>
                <w:b/>
                <w:bCs/>
                <w:color w:val="FFFFFF"/>
              </w:rPr>
              <w:t>Hours</w:t>
            </w:r>
          </w:p>
        </w:tc>
      </w:tr>
      <w:tr w:rsidR="00BC5F62" w:rsidRPr="00273DE8" w14:paraId="3B3821D1" w14:textId="77777777" w:rsidTr="00A47F3D">
        <w:trPr>
          <w:trHeight w:hRule="exact" w:val="352"/>
          <w:jc w:val="center"/>
        </w:trPr>
        <w:tc>
          <w:tcPr>
            <w:tcW w:w="3019" w:type="dxa"/>
            <w:vAlign w:val="center"/>
          </w:tcPr>
          <w:p w14:paraId="25124DEE" w14:textId="77777777" w:rsidR="00BC5F62" w:rsidRPr="00273DE8" w:rsidRDefault="00BC5F62" w:rsidP="00C54640">
            <w:pPr>
              <w:kinsoku w:val="0"/>
              <w:overflowPunct w:val="0"/>
              <w:autoSpaceDE w:val="0"/>
              <w:autoSpaceDN w:val="0"/>
              <w:adjustRightInd w:val="0"/>
              <w:spacing w:after="0"/>
              <w:ind w:left="64"/>
              <w:jc w:val="center"/>
              <w:rPr>
                <w:rFonts w:eastAsia="Calibri" w:cs="Calibri"/>
              </w:rPr>
            </w:pPr>
            <w:r w:rsidRPr="00273DE8">
              <w:rPr>
                <w:rFonts w:eastAsia="Calibri" w:cs="Calibri"/>
              </w:rPr>
              <w:t>Single</w:t>
            </w:r>
            <w:r w:rsidRPr="00273DE8">
              <w:rPr>
                <w:rFonts w:eastAsia="Calibri" w:cs="Calibri"/>
                <w:spacing w:val="-10"/>
              </w:rPr>
              <w:t xml:space="preserve"> </w:t>
            </w:r>
            <w:r w:rsidRPr="00273DE8">
              <w:rPr>
                <w:rFonts w:eastAsia="Calibri" w:cs="Calibri"/>
                <w:spacing w:val="-1"/>
              </w:rPr>
              <w:t>Shift</w:t>
            </w:r>
          </w:p>
        </w:tc>
        <w:tc>
          <w:tcPr>
            <w:tcW w:w="930" w:type="dxa"/>
            <w:vAlign w:val="center"/>
          </w:tcPr>
          <w:p w14:paraId="4A4459DC" w14:textId="77777777" w:rsidR="00BC5F62" w:rsidRPr="00273DE8" w:rsidRDefault="00BC5F62" w:rsidP="00C54640">
            <w:pPr>
              <w:kinsoku w:val="0"/>
              <w:overflowPunct w:val="0"/>
              <w:autoSpaceDE w:val="0"/>
              <w:autoSpaceDN w:val="0"/>
              <w:adjustRightInd w:val="0"/>
              <w:spacing w:after="0"/>
              <w:ind w:left="95"/>
              <w:jc w:val="center"/>
              <w:rPr>
                <w:rFonts w:eastAsia="Calibri" w:cs="Calibri"/>
              </w:rPr>
            </w:pPr>
            <w:r w:rsidRPr="00273DE8">
              <w:rPr>
                <w:rFonts w:eastAsia="Calibri" w:cs="Calibri"/>
              </w:rPr>
              <w:t>1976</w:t>
            </w:r>
          </w:p>
        </w:tc>
      </w:tr>
      <w:tr w:rsidR="00BC5F62" w:rsidRPr="00273DE8" w14:paraId="199AA81B" w14:textId="77777777" w:rsidTr="00A47F3D">
        <w:trPr>
          <w:trHeight w:hRule="exact" w:val="352"/>
          <w:jc w:val="center"/>
        </w:trPr>
        <w:tc>
          <w:tcPr>
            <w:tcW w:w="3019" w:type="dxa"/>
            <w:vAlign w:val="center"/>
          </w:tcPr>
          <w:p w14:paraId="7376210B" w14:textId="77777777" w:rsidR="00BC5F62" w:rsidRPr="00273DE8" w:rsidRDefault="00BC5F62" w:rsidP="00C54640">
            <w:pPr>
              <w:kinsoku w:val="0"/>
              <w:overflowPunct w:val="0"/>
              <w:autoSpaceDE w:val="0"/>
              <w:autoSpaceDN w:val="0"/>
              <w:adjustRightInd w:val="0"/>
              <w:spacing w:after="0"/>
              <w:ind w:left="64"/>
              <w:jc w:val="center"/>
              <w:rPr>
                <w:rFonts w:eastAsia="Calibri" w:cs="Calibri"/>
              </w:rPr>
            </w:pPr>
            <w:r w:rsidRPr="00273DE8">
              <w:rPr>
                <w:rFonts w:eastAsia="Calibri" w:cs="Calibri"/>
              </w:rPr>
              <w:t>Two</w:t>
            </w:r>
            <w:r w:rsidRPr="00273DE8">
              <w:rPr>
                <w:rFonts w:eastAsia="Calibri" w:cs="Calibri"/>
                <w:spacing w:val="-8"/>
              </w:rPr>
              <w:t xml:space="preserve"> </w:t>
            </w:r>
            <w:r w:rsidRPr="00273DE8">
              <w:rPr>
                <w:rFonts w:eastAsia="Calibri" w:cs="Calibri"/>
                <w:spacing w:val="-1"/>
              </w:rPr>
              <w:t>Shifts</w:t>
            </w:r>
          </w:p>
        </w:tc>
        <w:tc>
          <w:tcPr>
            <w:tcW w:w="930" w:type="dxa"/>
            <w:vAlign w:val="center"/>
          </w:tcPr>
          <w:p w14:paraId="15DEA633" w14:textId="77777777" w:rsidR="00BC5F62" w:rsidRPr="00273DE8" w:rsidRDefault="00BC5F62" w:rsidP="00C54640">
            <w:pPr>
              <w:kinsoku w:val="0"/>
              <w:overflowPunct w:val="0"/>
              <w:autoSpaceDE w:val="0"/>
              <w:autoSpaceDN w:val="0"/>
              <w:adjustRightInd w:val="0"/>
              <w:spacing w:after="0"/>
              <w:ind w:left="95"/>
              <w:jc w:val="center"/>
              <w:rPr>
                <w:rFonts w:eastAsia="Calibri" w:cs="Calibri"/>
              </w:rPr>
            </w:pPr>
            <w:r w:rsidRPr="00273DE8">
              <w:rPr>
                <w:rFonts w:eastAsia="Calibri" w:cs="Calibri"/>
              </w:rPr>
              <w:t>3952</w:t>
            </w:r>
          </w:p>
        </w:tc>
      </w:tr>
      <w:tr w:rsidR="00BC5F62" w:rsidRPr="00273DE8" w14:paraId="630F074C" w14:textId="77777777" w:rsidTr="00A47F3D">
        <w:trPr>
          <w:trHeight w:hRule="exact" w:val="370"/>
          <w:jc w:val="center"/>
        </w:trPr>
        <w:tc>
          <w:tcPr>
            <w:tcW w:w="3019" w:type="dxa"/>
            <w:vAlign w:val="center"/>
          </w:tcPr>
          <w:p w14:paraId="5D2FC26A" w14:textId="77777777" w:rsidR="00BC5F62" w:rsidRPr="00273DE8" w:rsidRDefault="00BC5F62" w:rsidP="00C54640">
            <w:pPr>
              <w:kinsoku w:val="0"/>
              <w:overflowPunct w:val="0"/>
              <w:autoSpaceDE w:val="0"/>
              <w:autoSpaceDN w:val="0"/>
              <w:adjustRightInd w:val="0"/>
              <w:spacing w:after="0"/>
              <w:ind w:left="64"/>
              <w:jc w:val="center"/>
              <w:rPr>
                <w:rFonts w:eastAsia="Calibri" w:cs="Calibri"/>
              </w:rPr>
            </w:pPr>
            <w:r w:rsidRPr="00273DE8">
              <w:rPr>
                <w:rFonts w:eastAsia="Calibri" w:cs="Calibri"/>
              </w:rPr>
              <w:t>Three</w:t>
            </w:r>
            <w:r w:rsidRPr="00273DE8">
              <w:rPr>
                <w:rFonts w:eastAsia="Calibri" w:cs="Calibri"/>
                <w:spacing w:val="-11"/>
              </w:rPr>
              <w:t xml:space="preserve"> </w:t>
            </w:r>
            <w:r w:rsidRPr="00273DE8">
              <w:rPr>
                <w:rFonts w:eastAsia="Calibri" w:cs="Calibri"/>
                <w:spacing w:val="-1"/>
              </w:rPr>
              <w:t>Shifts</w:t>
            </w:r>
          </w:p>
        </w:tc>
        <w:tc>
          <w:tcPr>
            <w:tcW w:w="930" w:type="dxa"/>
            <w:vAlign w:val="center"/>
          </w:tcPr>
          <w:p w14:paraId="0C42359A" w14:textId="77777777" w:rsidR="00BC5F62" w:rsidRPr="00273DE8" w:rsidRDefault="00BC5F62" w:rsidP="00C54640">
            <w:pPr>
              <w:kinsoku w:val="0"/>
              <w:overflowPunct w:val="0"/>
              <w:autoSpaceDE w:val="0"/>
              <w:autoSpaceDN w:val="0"/>
              <w:adjustRightInd w:val="0"/>
              <w:spacing w:after="0"/>
              <w:ind w:left="95"/>
              <w:jc w:val="center"/>
              <w:rPr>
                <w:rFonts w:eastAsia="Calibri" w:cs="Calibri"/>
              </w:rPr>
            </w:pPr>
            <w:r w:rsidRPr="00273DE8">
              <w:rPr>
                <w:rFonts w:eastAsia="Calibri" w:cs="Calibri"/>
              </w:rPr>
              <w:t>5928</w:t>
            </w:r>
          </w:p>
        </w:tc>
      </w:tr>
      <w:tr w:rsidR="00BC5F62" w:rsidRPr="00273DE8" w14:paraId="539812AB" w14:textId="77777777" w:rsidTr="00A47F3D">
        <w:trPr>
          <w:trHeight w:hRule="exact" w:val="433"/>
          <w:jc w:val="center"/>
        </w:trPr>
        <w:tc>
          <w:tcPr>
            <w:tcW w:w="3019" w:type="dxa"/>
            <w:vAlign w:val="center"/>
          </w:tcPr>
          <w:p w14:paraId="5297CAD8" w14:textId="77777777" w:rsidR="00BC5F62" w:rsidRPr="00273DE8" w:rsidRDefault="00BC5F62" w:rsidP="00C54640">
            <w:pPr>
              <w:kinsoku w:val="0"/>
              <w:overflowPunct w:val="0"/>
              <w:autoSpaceDE w:val="0"/>
              <w:autoSpaceDN w:val="0"/>
              <w:adjustRightInd w:val="0"/>
              <w:spacing w:after="0" w:line="309" w:lineRule="auto"/>
              <w:ind w:left="64" w:right="168"/>
              <w:jc w:val="center"/>
              <w:rPr>
                <w:rFonts w:eastAsia="Calibri" w:cs="Calibri"/>
              </w:rPr>
            </w:pPr>
            <w:r w:rsidRPr="00273DE8">
              <w:rPr>
                <w:rFonts w:eastAsia="Calibri" w:cs="Calibri"/>
              </w:rPr>
              <w:t>Four</w:t>
            </w:r>
            <w:r w:rsidRPr="00273DE8">
              <w:rPr>
                <w:rFonts w:eastAsia="Calibri" w:cs="Calibri"/>
                <w:spacing w:val="-7"/>
              </w:rPr>
              <w:t xml:space="preserve"> </w:t>
            </w:r>
            <w:r w:rsidRPr="00273DE8">
              <w:rPr>
                <w:rFonts w:eastAsia="Calibri" w:cs="Calibri"/>
                <w:spacing w:val="-1"/>
              </w:rPr>
              <w:t>Shifts</w:t>
            </w:r>
            <w:r w:rsidRPr="00273DE8">
              <w:rPr>
                <w:rFonts w:eastAsia="Calibri" w:cs="Calibri"/>
                <w:spacing w:val="-8"/>
              </w:rPr>
              <w:t xml:space="preserve"> </w:t>
            </w:r>
            <w:r w:rsidRPr="00273DE8">
              <w:rPr>
                <w:rFonts w:eastAsia="Calibri" w:cs="Calibri"/>
                <w:spacing w:val="1"/>
              </w:rPr>
              <w:t>or</w:t>
            </w:r>
            <w:r w:rsidRPr="00273DE8">
              <w:rPr>
                <w:rFonts w:eastAsia="Calibri" w:cs="Calibri"/>
                <w:spacing w:val="-11"/>
              </w:rPr>
              <w:t xml:space="preserve"> </w:t>
            </w:r>
            <w:r w:rsidRPr="00273DE8">
              <w:rPr>
                <w:rFonts w:eastAsia="Calibri" w:cs="Calibri"/>
              </w:rPr>
              <w:t>Continual</w:t>
            </w:r>
            <w:r w:rsidRPr="00273DE8">
              <w:rPr>
                <w:rFonts w:eastAsia="Calibri" w:cs="Calibri"/>
                <w:spacing w:val="22"/>
                <w:w w:val="99"/>
              </w:rPr>
              <w:t xml:space="preserve"> </w:t>
            </w:r>
            <w:r w:rsidRPr="00273DE8">
              <w:rPr>
                <w:rFonts w:eastAsia="Calibri" w:cs="Calibri"/>
                <w:spacing w:val="-1"/>
              </w:rPr>
              <w:t>Operation</w:t>
            </w:r>
          </w:p>
        </w:tc>
        <w:tc>
          <w:tcPr>
            <w:tcW w:w="930" w:type="dxa"/>
            <w:vAlign w:val="center"/>
          </w:tcPr>
          <w:p w14:paraId="244DB150" w14:textId="77777777" w:rsidR="00BC5F62" w:rsidRPr="00273DE8" w:rsidRDefault="00BC5F62" w:rsidP="00C54640">
            <w:pPr>
              <w:kinsoku w:val="0"/>
              <w:overflowPunct w:val="0"/>
              <w:autoSpaceDE w:val="0"/>
              <w:autoSpaceDN w:val="0"/>
              <w:adjustRightInd w:val="0"/>
              <w:spacing w:after="0"/>
              <w:ind w:left="94"/>
              <w:jc w:val="center"/>
              <w:rPr>
                <w:rFonts w:eastAsia="Calibri" w:cs="Calibri"/>
              </w:rPr>
            </w:pPr>
            <w:r w:rsidRPr="00273DE8">
              <w:rPr>
                <w:rFonts w:eastAsia="Calibri" w:cs="Calibri"/>
              </w:rPr>
              <w:t>8320</w:t>
            </w:r>
          </w:p>
        </w:tc>
      </w:tr>
      <w:tr w:rsidR="00BC5F62" w:rsidRPr="00273DE8" w14:paraId="4907587A" w14:textId="77777777" w:rsidTr="00A47F3D">
        <w:trPr>
          <w:trHeight w:hRule="exact" w:val="438"/>
          <w:jc w:val="center"/>
        </w:trPr>
        <w:tc>
          <w:tcPr>
            <w:tcW w:w="3019" w:type="dxa"/>
            <w:vAlign w:val="center"/>
          </w:tcPr>
          <w:p w14:paraId="0C110457" w14:textId="77777777" w:rsidR="00BC5F62" w:rsidRPr="00273DE8" w:rsidRDefault="00BC5F62" w:rsidP="00C54640">
            <w:pPr>
              <w:kinsoku w:val="0"/>
              <w:overflowPunct w:val="0"/>
              <w:autoSpaceDE w:val="0"/>
              <w:autoSpaceDN w:val="0"/>
              <w:adjustRightInd w:val="0"/>
              <w:spacing w:after="0" w:line="309" w:lineRule="auto"/>
              <w:ind w:left="64" w:right="168"/>
              <w:jc w:val="center"/>
              <w:rPr>
                <w:rFonts w:eastAsia="Calibri" w:cs="Calibri"/>
              </w:rPr>
            </w:pPr>
            <w:r w:rsidRPr="00273DE8">
              <w:rPr>
                <w:rFonts w:eastAsia="Calibri" w:cs="Calibri"/>
                <w:spacing w:val="-1"/>
              </w:rPr>
              <w:t>Unknown / Weighted average</w:t>
            </w:r>
            <w:r w:rsidRPr="00273DE8">
              <w:rPr>
                <w:rFonts w:eastAsia="Calibri" w:cs="Calibri"/>
                <w:spacing w:val="-1"/>
                <w:vertAlign w:val="superscript"/>
              </w:rPr>
              <w:footnoteReference w:id="826"/>
            </w:r>
          </w:p>
        </w:tc>
        <w:tc>
          <w:tcPr>
            <w:tcW w:w="930" w:type="dxa"/>
            <w:vAlign w:val="center"/>
          </w:tcPr>
          <w:p w14:paraId="03E02565" w14:textId="77777777" w:rsidR="00BC5F62" w:rsidRPr="00273DE8" w:rsidRDefault="00BC5F62" w:rsidP="00C54640">
            <w:pPr>
              <w:autoSpaceDE w:val="0"/>
              <w:autoSpaceDN w:val="0"/>
              <w:adjustRightInd w:val="0"/>
              <w:spacing w:after="0"/>
              <w:jc w:val="center"/>
              <w:rPr>
                <w:rFonts w:eastAsia="Calibri" w:cs="Calibri"/>
              </w:rPr>
            </w:pPr>
            <w:r w:rsidRPr="00273DE8">
              <w:rPr>
                <w:rFonts w:eastAsia="Calibri" w:cs="Calibri"/>
                <w:spacing w:val="-1"/>
              </w:rPr>
              <w:t>5</w:t>
            </w:r>
            <w:r w:rsidRPr="00273DE8">
              <w:rPr>
                <w:rFonts w:eastAsia="Calibri" w:cs="Calibri"/>
              </w:rPr>
              <w:t>702</w:t>
            </w:r>
          </w:p>
        </w:tc>
      </w:tr>
    </w:tbl>
    <w:p w14:paraId="7DB4B960" w14:textId="77777777" w:rsidR="00BC5F62" w:rsidRPr="00273DE8" w:rsidRDefault="00BC5F62" w:rsidP="00663C23">
      <w:pPr>
        <w:pStyle w:val="Heading6"/>
      </w:pPr>
      <w:r w:rsidRPr="00273DE8">
        <w:t>Summer Coincident Peak Demand Savings</w:t>
      </w:r>
    </w:p>
    <w:p w14:paraId="19389648" w14:textId="77777777" w:rsidR="00BC5F62" w:rsidRPr="00273DE8" w:rsidRDefault="00BC5F62" w:rsidP="00047748">
      <w:pPr>
        <w:ind w:left="720" w:firstLine="1440"/>
      </w:pPr>
      <w:r w:rsidRPr="00273DE8">
        <w:t>ΔkW = ΔkWh/HOURS * CF</w:t>
      </w:r>
    </w:p>
    <w:p w14:paraId="2AEA0C1E" w14:textId="77777777" w:rsidR="00BC5F62" w:rsidRPr="00273DE8" w:rsidRDefault="00BC5F62" w:rsidP="00047748">
      <w:r w:rsidRPr="00273DE8">
        <w:t>Where:</w:t>
      </w:r>
    </w:p>
    <w:p w14:paraId="6FDFAB12" w14:textId="77777777" w:rsidR="00BC5F62" w:rsidRPr="00273DE8" w:rsidRDefault="00BC5F62" w:rsidP="00047748">
      <w:r w:rsidRPr="00273DE8">
        <w:tab/>
        <w:t>ΔkWh</w:t>
      </w:r>
      <w:r w:rsidRPr="00273DE8">
        <w:tab/>
      </w:r>
      <w:r w:rsidRPr="00273DE8">
        <w:tab/>
        <w:t>= As calculated above</w:t>
      </w:r>
    </w:p>
    <w:p w14:paraId="72B2B903" w14:textId="77777777" w:rsidR="00BC5F62" w:rsidRPr="00273DE8" w:rsidRDefault="00BC5F62" w:rsidP="00047748">
      <w:r w:rsidRPr="00273DE8">
        <w:tab/>
        <w:t>CF</w:t>
      </w:r>
      <w:r w:rsidRPr="00273DE8">
        <w:tab/>
      </w:r>
      <w:r w:rsidRPr="00273DE8">
        <w:tab/>
        <w:t>= 0.95</w:t>
      </w:r>
    </w:p>
    <w:p w14:paraId="4D70A272" w14:textId="77777777" w:rsidR="00BC5F62" w:rsidRPr="00273DE8" w:rsidRDefault="00BC5F62" w:rsidP="00663C23">
      <w:pPr>
        <w:pStyle w:val="Heading6"/>
      </w:pPr>
      <w:r w:rsidRPr="00273DE8">
        <w:t>Natural Gas Savings</w:t>
      </w:r>
    </w:p>
    <w:p w14:paraId="7514E114" w14:textId="77777777" w:rsidR="00BC5F62" w:rsidRPr="00273DE8" w:rsidRDefault="00BC5F62" w:rsidP="00047748">
      <w:r w:rsidRPr="00273DE8">
        <w:t>N/A</w:t>
      </w:r>
    </w:p>
    <w:p w14:paraId="3D0BAB29" w14:textId="77777777" w:rsidR="00BC5F62" w:rsidRPr="00273DE8" w:rsidRDefault="00BC5F62" w:rsidP="00663C23">
      <w:pPr>
        <w:pStyle w:val="Heading6"/>
      </w:pPr>
      <w:r w:rsidRPr="00273DE8">
        <w:t xml:space="preserve">Water Impact Descriptions and Calculation  </w:t>
      </w:r>
    </w:p>
    <w:p w14:paraId="03B21725" w14:textId="77777777" w:rsidR="00BC5F62" w:rsidRPr="00273DE8" w:rsidRDefault="00BC5F62" w:rsidP="00047748">
      <w:r w:rsidRPr="00273DE8">
        <w:t>N/A</w:t>
      </w:r>
    </w:p>
    <w:p w14:paraId="622E9259" w14:textId="77777777" w:rsidR="00BC5F62" w:rsidRPr="00273DE8" w:rsidRDefault="00BC5F62" w:rsidP="00663C23">
      <w:pPr>
        <w:pStyle w:val="Heading6"/>
      </w:pPr>
      <w:r w:rsidRPr="00273DE8">
        <w:t>Deemed O&amp;M Cost Adjustment Calculation</w:t>
      </w:r>
    </w:p>
    <w:p w14:paraId="2FB14B1B" w14:textId="77777777" w:rsidR="00BC5F62" w:rsidRDefault="00BC5F62" w:rsidP="00047748">
      <w:r w:rsidRPr="00273DE8">
        <w:t>N/A</w:t>
      </w:r>
    </w:p>
    <w:p w14:paraId="3F9B1E6E" w14:textId="77777777" w:rsidR="00BC5F62" w:rsidRDefault="00BC5F62" w:rsidP="00663C23">
      <w:pPr>
        <w:pStyle w:val="Heading6"/>
      </w:pPr>
      <w:r>
        <w:t>Measure Code CI-MSC-CNOZ-V01-150601</w:t>
      </w:r>
    </w:p>
    <w:p w14:paraId="7503775E" w14:textId="2F36223A" w:rsidR="00C54640" w:rsidRPr="00C54640" w:rsidRDefault="005315D6" w:rsidP="00663C23">
      <w:pPr>
        <w:pStyle w:val="Heading6"/>
      </w:pPr>
      <w:r>
        <w:t>Review Deadline: 1/1/2022</w:t>
      </w:r>
    </w:p>
    <w:p w14:paraId="101586BD" w14:textId="77777777" w:rsidR="009E2359" w:rsidRPr="009E2359" w:rsidRDefault="009E2359" w:rsidP="009E2359"/>
    <w:p w14:paraId="409C2A27" w14:textId="77777777" w:rsidR="009E2359" w:rsidRDefault="009E2359" w:rsidP="002356A4">
      <w:pPr>
        <w:sectPr w:rsidR="009E2359">
          <w:pgSz w:w="12240" w:h="15840"/>
          <w:pgMar w:top="1440" w:right="1440" w:bottom="1440" w:left="1440" w:header="720" w:footer="720" w:gutter="0"/>
          <w:cols w:space="720"/>
          <w:docGrid w:linePitch="360"/>
        </w:sectPr>
      </w:pPr>
    </w:p>
    <w:p w14:paraId="03344278" w14:textId="77777777" w:rsidR="0083561B" w:rsidRPr="008079E1" w:rsidRDefault="0083561B" w:rsidP="00E31290">
      <w:pPr>
        <w:pStyle w:val="Heading3"/>
        <w:numPr>
          <w:ilvl w:val="2"/>
          <w:numId w:val="85"/>
        </w:numPr>
      </w:pPr>
      <w:bookmarkStart w:id="1116" w:name="_Toc466463579"/>
      <w:bookmarkStart w:id="1117" w:name="_Toc474158157"/>
      <w:r>
        <w:lastRenderedPageBreak/>
        <w:t>Efficient Refrigerated Compressed Air Dryer</w:t>
      </w:r>
      <w:bookmarkEnd w:id="1116"/>
      <w:bookmarkEnd w:id="1117"/>
    </w:p>
    <w:p w14:paraId="06E6B031" w14:textId="77777777" w:rsidR="0083561B" w:rsidRDefault="0083561B" w:rsidP="00663C23">
      <w:pPr>
        <w:pStyle w:val="Heading6"/>
      </w:pPr>
      <w:r w:rsidRPr="002F371F">
        <w:t xml:space="preserve">Description </w:t>
      </w:r>
    </w:p>
    <w:p w14:paraId="5B01FCED" w14:textId="77777777" w:rsidR="0083561B" w:rsidRDefault="0083561B" w:rsidP="0083561B">
      <w:r w:rsidRPr="00D221B7">
        <w:t>An air dryer is an essential component in a compressed air system that prevents condensate from being deposited in the compressed air supply lines of a facility.  If the warm, saturated compressed air is supplied directly into the plant, excess condensate will form in the compressed air supply lines.  Uncontrolled condensate can damage demand-side tools and process equipment. Secondly, in an oil-flooded rotary screw compressor, the residual oil from compression can be carried along the supply lines potentially damaging process equipment.  Industries that use compressed air for processes make use of various types of dryers including refrigerated dryers (both cycling and non-cycling). For this measure, three types of refrigerated air dryers will be considered: thermal mass, variable speed and digital scroll.</w:t>
      </w:r>
      <w:r>
        <w:t xml:space="preserve"> All of these technologies offer better part load performance compared to non-cycling refrigerated dryers, thereby offering energy savings during periods when the dryer is not operating at peak capacity.</w:t>
      </w:r>
    </w:p>
    <w:p w14:paraId="7650F89C" w14:textId="77777777" w:rsidR="0083561B" w:rsidRDefault="0083561B" w:rsidP="0083561B">
      <w:r>
        <w:t xml:space="preserve">This measure was developed to be applicable to the following program types: TOS. </w:t>
      </w:r>
    </w:p>
    <w:p w14:paraId="1B5E7881" w14:textId="77777777" w:rsidR="0083561B" w:rsidRDefault="0083561B" w:rsidP="0083561B">
      <w:r>
        <w:t>If applied to other program types, the measure savings should be verified.</w:t>
      </w:r>
    </w:p>
    <w:p w14:paraId="12419BD9" w14:textId="77777777" w:rsidR="0083561B" w:rsidRDefault="0083561B" w:rsidP="00663C23">
      <w:pPr>
        <w:pStyle w:val="Heading6"/>
      </w:pPr>
      <w:r w:rsidRPr="002F371F">
        <w:t xml:space="preserve">Definition of Efficient Equipment </w:t>
      </w:r>
    </w:p>
    <w:p w14:paraId="7A048309" w14:textId="77777777" w:rsidR="0083561B" w:rsidRPr="000E723A" w:rsidRDefault="0083561B" w:rsidP="000E723A">
      <w:r>
        <w:t>A</w:t>
      </w:r>
      <w:r w:rsidRPr="000E723A">
        <w:t xml:space="preserve"> new, high efficiency thermal mass dryer, variable speed dryer, or digital scroll dryer.</w:t>
      </w:r>
    </w:p>
    <w:p w14:paraId="1A23DABF" w14:textId="77777777" w:rsidR="0083561B" w:rsidRDefault="0083561B" w:rsidP="00663C23">
      <w:pPr>
        <w:pStyle w:val="Heading6"/>
      </w:pPr>
      <w:r w:rsidRPr="002F371F">
        <w:t xml:space="preserve">Definition of Baseline Equipment </w:t>
      </w:r>
    </w:p>
    <w:p w14:paraId="6C8B8935" w14:textId="77777777" w:rsidR="0083561B" w:rsidRPr="00C0464D" w:rsidRDefault="0083561B" w:rsidP="0083561B">
      <w:pPr>
        <w:rPr>
          <w:i/>
        </w:rPr>
      </w:pPr>
      <w:r>
        <w:rPr>
          <w:rFonts w:cs="Arial"/>
        </w:rPr>
        <w:t>A standard non-cycling refrigerated compressed air dryer of comparable capacity.</w:t>
      </w:r>
    </w:p>
    <w:p w14:paraId="401B9C75" w14:textId="77777777" w:rsidR="0083561B" w:rsidRDefault="0083561B" w:rsidP="00663C23">
      <w:pPr>
        <w:pStyle w:val="Heading6"/>
      </w:pPr>
      <w:r w:rsidRPr="002F371F">
        <w:t xml:space="preserve">Deemed Lifetime of Efficient Equipment </w:t>
      </w:r>
    </w:p>
    <w:p w14:paraId="7E4E050C" w14:textId="77777777" w:rsidR="0083561B" w:rsidRDefault="0083561B" w:rsidP="00663C23">
      <w:pPr>
        <w:pStyle w:val="Heading6"/>
      </w:pPr>
      <w:r w:rsidRPr="00EF328C">
        <w:t>The measure life is 10 years</w:t>
      </w:r>
      <w:r>
        <w:rPr>
          <w:rStyle w:val="FootnoteReference"/>
          <w:b w:val="0"/>
          <w:smallCaps w:val="0"/>
        </w:rPr>
        <w:footnoteReference w:id="827"/>
      </w:r>
      <w:r>
        <w:t>.</w:t>
      </w:r>
    </w:p>
    <w:p w14:paraId="1224A7AE" w14:textId="77777777" w:rsidR="0083561B" w:rsidRDefault="0083561B" w:rsidP="00663C23">
      <w:pPr>
        <w:pStyle w:val="Heading6"/>
      </w:pPr>
      <w:r w:rsidRPr="002F371F">
        <w:t xml:space="preserve">Deemed Measure Cost </w:t>
      </w:r>
    </w:p>
    <w:p w14:paraId="23417DAD" w14:textId="77777777" w:rsidR="0083561B" w:rsidRDefault="0083561B" w:rsidP="0083561B">
      <w:pPr>
        <w:rPr>
          <w:i/>
        </w:rPr>
      </w:pPr>
      <w:r>
        <w:t>The incremental capital cost for this measure is $6 per CFM.</w:t>
      </w:r>
      <w:r>
        <w:rPr>
          <w:rStyle w:val="FootnoteReference"/>
        </w:rPr>
        <w:footnoteReference w:id="828"/>
      </w:r>
    </w:p>
    <w:p w14:paraId="227F29EB" w14:textId="77777777" w:rsidR="0083561B" w:rsidRDefault="0083561B" w:rsidP="00663C23">
      <w:pPr>
        <w:pStyle w:val="Heading6"/>
      </w:pPr>
      <w:r>
        <w:t>Loadshape</w:t>
      </w:r>
    </w:p>
    <w:p w14:paraId="0377EE92" w14:textId="77777777" w:rsidR="0083561B" w:rsidRPr="007F4407" w:rsidRDefault="0083561B" w:rsidP="0083561B">
      <w:pPr>
        <w:rPr>
          <w:i/>
        </w:rPr>
      </w:pPr>
      <w:r>
        <w:t>Loadshape C35 – Industrial Process</w:t>
      </w:r>
    </w:p>
    <w:p w14:paraId="2B08147B" w14:textId="77777777" w:rsidR="0083561B" w:rsidRDefault="0083561B" w:rsidP="00663C23">
      <w:pPr>
        <w:pStyle w:val="Heading6"/>
      </w:pPr>
      <w:r w:rsidRPr="002F371F">
        <w:t>Coincidence Factor</w:t>
      </w:r>
    </w:p>
    <w:p w14:paraId="70068A6C" w14:textId="77777777" w:rsidR="0083561B" w:rsidRDefault="0083561B" w:rsidP="0083561B">
      <w:r>
        <w:t>The coincidence factor equals 0.95</w:t>
      </w:r>
    </w:p>
    <w:p w14:paraId="45F945F9" w14:textId="77777777" w:rsidR="0083561B" w:rsidRPr="007F4407" w:rsidRDefault="0083561B" w:rsidP="0083561B">
      <w:pPr>
        <w:rPr>
          <w:i/>
        </w:rPr>
      </w:pPr>
    </w:p>
    <w:p w14:paraId="06FE3B4D" w14:textId="77777777" w:rsidR="0083561B" w:rsidRPr="002F371F" w:rsidRDefault="0083561B" w:rsidP="0083561B">
      <w:pPr>
        <w:keepNext/>
        <w:pBdr>
          <w:top w:val="double" w:sz="4" w:space="1" w:color="auto"/>
          <w:bottom w:val="double" w:sz="4" w:space="1" w:color="auto"/>
        </w:pBdr>
        <w:jc w:val="center"/>
        <w:rPr>
          <w:rFonts w:cstheme="minorHAnsi"/>
          <w:b/>
        </w:rPr>
      </w:pPr>
      <w:r w:rsidRPr="002F371F">
        <w:rPr>
          <w:rFonts w:cstheme="minorHAnsi"/>
          <w:b/>
        </w:rPr>
        <w:t>Algorithm</w:t>
      </w:r>
    </w:p>
    <w:p w14:paraId="6235A448" w14:textId="77777777" w:rsidR="0083561B" w:rsidRDefault="0083561B" w:rsidP="00663C23">
      <w:pPr>
        <w:pStyle w:val="Heading6"/>
      </w:pPr>
      <w:r w:rsidRPr="002F371F">
        <w:t xml:space="preserve">Calculation of Savings </w:t>
      </w:r>
    </w:p>
    <w:p w14:paraId="3EEC378C" w14:textId="77777777" w:rsidR="0083561B" w:rsidRDefault="0083561B" w:rsidP="00663C23">
      <w:pPr>
        <w:pStyle w:val="Heading6"/>
      </w:pPr>
      <w:r>
        <w:t xml:space="preserve">Electric </w:t>
      </w:r>
      <w:r w:rsidRPr="002F371F">
        <w:t xml:space="preserve">Energy Savings </w:t>
      </w:r>
    </w:p>
    <w:p w14:paraId="071BC417" w14:textId="77777777" w:rsidR="0083561B" w:rsidRDefault="0083561B" w:rsidP="0083561B">
      <w:pPr>
        <w:ind w:left="720" w:firstLine="720"/>
      </w:pPr>
      <w:r w:rsidRPr="005C04EE">
        <w:sym w:font="Symbol" w:char="F044"/>
      </w:r>
      <w:r w:rsidRPr="005C04EE">
        <w:t>kWh</w:t>
      </w:r>
      <w:r w:rsidRPr="005C04EE">
        <w:rPr>
          <w:i/>
          <w:vertAlign w:val="subscript"/>
        </w:rPr>
        <w:t xml:space="preserve"> </w:t>
      </w:r>
      <w:r w:rsidRPr="005C04EE">
        <w:rPr>
          <w:i/>
        </w:rPr>
        <w:t>=</w:t>
      </w:r>
      <w:r w:rsidRPr="005C04EE">
        <w:t xml:space="preserve"> </w:t>
      </w:r>
      <w:r>
        <w:t>P</w:t>
      </w:r>
      <w:r>
        <w:rPr>
          <w:vertAlign w:val="subscript"/>
        </w:rPr>
        <w:t>s</w:t>
      </w:r>
      <w:r w:rsidRPr="005C04EE">
        <w:t xml:space="preserve"> x </w:t>
      </w:r>
      <w:r w:rsidRPr="007447E5">
        <w:t>(</w:t>
      </w:r>
      <w:r>
        <w:t>EC50</w:t>
      </w:r>
      <w:r>
        <w:rPr>
          <w:vertAlign w:val="subscript"/>
        </w:rPr>
        <w:t>baseline</w:t>
      </w:r>
      <w:r w:rsidRPr="007447E5">
        <w:t xml:space="preserve"> </w:t>
      </w:r>
      <w:r>
        <w:t>- EC50</w:t>
      </w:r>
      <w:r w:rsidRPr="00CD4306">
        <w:rPr>
          <w:vertAlign w:val="subscript"/>
        </w:rPr>
        <w:t>e</w:t>
      </w:r>
      <w:r>
        <w:rPr>
          <w:vertAlign w:val="subscript"/>
        </w:rPr>
        <w:t>fficient</w:t>
      </w:r>
      <w:r w:rsidRPr="007447E5">
        <w:t xml:space="preserve">) </w:t>
      </w:r>
      <w:r>
        <w:t>x HOURS x CFM</w:t>
      </w:r>
    </w:p>
    <w:p w14:paraId="4F3E4BBE" w14:textId="77777777" w:rsidR="0083561B" w:rsidRDefault="0083561B" w:rsidP="0083561B">
      <w:pPr>
        <w:pStyle w:val="BodyText"/>
        <w:spacing w:after="0" w:line="240" w:lineRule="atLeast"/>
        <w:rPr>
          <w:sz w:val="20"/>
        </w:rPr>
      </w:pPr>
      <w:r>
        <w:rPr>
          <w:sz w:val="20"/>
        </w:rPr>
        <w:lastRenderedPageBreak/>
        <w:t>Where:</w:t>
      </w:r>
    </w:p>
    <w:p w14:paraId="23ECAA5E" w14:textId="77777777" w:rsidR="0083561B" w:rsidRDefault="0083561B" w:rsidP="0083561B">
      <w:pPr>
        <w:pStyle w:val="BodyText"/>
        <w:spacing w:after="0" w:line="240" w:lineRule="atLeast"/>
        <w:rPr>
          <w:sz w:val="20"/>
        </w:rPr>
      </w:pPr>
    </w:p>
    <w:p w14:paraId="495092AB" w14:textId="77777777" w:rsidR="0083561B" w:rsidRDefault="0083561B" w:rsidP="0083561B">
      <w:pPr>
        <w:pStyle w:val="BodyText"/>
        <w:spacing w:line="240" w:lineRule="atLeast"/>
        <w:rPr>
          <w:sz w:val="20"/>
        </w:rPr>
      </w:pPr>
      <w:r>
        <w:rPr>
          <w:sz w:val="20"/>
        </w:rPr>
        <w:tab/>
        <w:t>P</w:t>
      </w:r>
      <w:r>
        <w:rPr>
          <w:sz w:val="20"/>
          <w:vertAlign w:val="subscript"/>
        </w:rPr>
        <w:t>s</w:t>
      </w:r>
      <w:r>
        <w:rPr>
          <w:sz w:val="20"/>
          <w:vertAlign w:val="subscript"/>
        </w:rPr>
        <w:tab/>
      </w:r>
      <w:r>
        <w:rPr>
          <w:sz w:val="20"/>
        </w:rPr>
        <w:t xml:space="preserve"> </w:t>
      </w:r>
      <w:r>
        <w:rPr>
          <w:sz w:val="20"/>
        </w:rPr>
        <w:tab/>
        <w:t>= Full flow specific power of the dryer</w:t>
      </w:r>
    </w:p>
    <w:p w14:paraId="33177EA4" w14:textId="77777777" w:rsidR="0083561B" w:rsidRDefault="0083561B" w:rsidP="0083561B">
      <w:pPr>
        <w:pStyle w:val="BodyText"/>
        <w:spacing w:line="240" w:lineRule="atLeast"/>
        <w:rPr>
          <w:sz w:val="20"/>
        </w:rPr>
      </w:pPr>
      <w:r>
        <w:rPr>
          <w:sz w:val="20"/>
        </w:rPr>
        <w:tab/>
      </w:r>
      <w:r>
        <w:rPr>
          <w:sz w:val="20"/>
        </w:rPr>
        <w:tab/>
      </w:r>
      <w:r>
        <w:rPr>
          <w:sz w:val="20"/>
        </w:rPr>
        <w:tab/>
        <w:t xml:space="preserve">= </w:t>
      </w:r>
      <w:r w:rsidRPr="007447E5">
        <w:rPr>
          <w:sz w:val="20"/>
        </w:rPr>
        <w:t>0.007</w:t>
      </w:r>
      <w:r>
        <w:rPr>
          <w:sz w:val="20"/>
        </w:rPr>
        <w:t xml:space="preserve"> </w:t>
      </w:r>
      <w:r w:rsidRPr="007447E5">
        <w:rPr>
          <w:sz w:val="20"/>
        </w:rPr>
        <w:t>kW/CFM</w:t>
      </w:r>
      <w:r>
        <w:rPr>
          <w:rStyle w:val="FootnoteReference"/>
        </w:rPr>
        <w:footnoteReference w:id="829"/>
      </w:r>
      <w:r>
        <w:rPr>
          <w:sz w:val="20"/>
        </w:rPr>
        <w:t xml:space="preserve"> (for both baseline and efficient equipment)</w:t>
      </w:r>
    </w:p>
    <w:p w14:paraId="7CBA68C8" w14:textId="77777777" w:rsidR="0083561B" w:rsidRDefault="0083561B" w:rsidP="0083561B">
      <w:pPr>
        <w:pStyle w:val="BodyText"/>
        <w:spacing w:line="240" w:lineRule="atLeast"/>
        <w:ind w:left="2160" w:hanging="1440"/>
        <w:rPr>
          <w:sz w:val="20"/>
        </w:rPr>
      </w:pPr>
      <w:r>
        <w:rPr>
          <w:sz w:val="20"/>
        </w:rPr>
        <w:t>EC</w:t>
      </w:r>
      <w:r w:rsidRPr="00300543">
        <w:rPr>
          <w:sz w:val="20"/>
        </w:rPr>
        <w:t>50</w:t>
      </w:r>
      <w:r>
        <w:rPr>
          <w:sz w:val="20"/>
          <w:vertAlign w:val="subscript"/>
        </w:rPr>
        <w:t>baseline</w:t>
      </w:r>
      <w:r>
        <w:rPr>
          <w:sz w:val="20"/>
        </w:rPr>
        <w:t xml:space="preserve"> </w:t>
      </w:r>
      <w:r>
        <w:rPr>
          <w:sz w:val="20"/>
        </w:rPr>
        <w:tab/>
        <w:t>= Energy consumption ratio of baseline dryer at 50%</w:t>
      </w:r>
      <w:r>
        <w:rPr>
          <w:rStyle w:val="FootnoteReference"/>
        </w:rPr>
        <w:footnoteReference w:id="830"/>
      </w:r>
      <w:r>
        <w:rPr>
          <w:sz w:val="20"/>
        </w:rPr>
        <w:t xml:space="preserve"> inlet load capacity as compared to fully loaded operating conditions.</w:t>
      </w:r>
      <w:r>
        <w:rPr>
          <w:rStyle w:val="FootnoteReference"/>
        </w:rPr>
        <w:footnoteReference w:id="831"/>
      </w:r>
    </w:p>
    <w:p w14:paraId="1652C103" w14:textId="77777777" w:rsidR="0083561B" w:rsidRDefault="0083561B" w:rsidP="0083561B">
      <w:pPr>
        <w:pStyle w:val="BodyText"/>
        <w:spacing w:line="240" w:lineRule="atLeast"/>
        <w:ind w:left="2160" w:hanging="1440"/>
        <w:rPr>
          <w:sz w:val="20"/>
        </w:rPr>
      </w:pPr>
      <w:r>
        <w:rPr>
          <w:sz w:val="20"/>
        </w:rPr>
        <w:tab/>
        <w:t>= 0.843</w:t>
      </w:r>
    </w:p>
    <w:p w14:paraId="01E41944" w14:textId="77777777" w:rsidR="0083561B" w:rsidRDefault="0083561B" w:rsidP="0083561B">
      <w:pPr>
        <w:pStyle w:val="BodyText"/>
        <w:spacing w:line="240" w:lineRule="atLeast"/>
        <w:ind w:left="2160" w:hanging="1440"/>
        <w:rPr>
          <w:sz w:val="20"/>
        </w:rPr>
      </w:pPr>
      <w:r>
        <w:rPr>
          <w:sz w:val="20"/>
        </w:rPr>
        <w:t>ECF</w:t>
      </w:r>
      <w:r w:rsidRPr="00300543">
        <w:rPr>
          <w:sz w:val="20"/>
        </w:rPr>
        <w:t>50</w:t>
      </w:r>
      <w:r w:rsidRPr="00300543">
        <w:rPr>
          <w:sz w:val="20"/>
          <w:vertAlign w:val="subscript"/>
        </w:rPr>
        <w:t>efficient</w:t>
      </w:r>
      <w:r>
        <w:rPr>
          <w:sz w:val="20"/>
        </w:rPr>
        <w:t xml:space="preserve"> </w:t>
      </w:r>
      <w:r>
        <w:rPr>
          <w:sz w:val="20"/>
        </w:rPr>
        <w:tab/>
        <w:t>= Energy consumption ratio of efficient dryer at 50% inlet load capacity</w:t>
      </w:r>
      <w:r w:rsidRPr="00FD1DFF">
        <w:rPr>
          <w:sz w:val="20"/>
        </w:rPr>
        <w:t xml:space="preserve"> </w:t>
      </w:r>
      <w:r>
        <w:rPr>
          <w:sz w:val="20"/>
        </w:rPr>
        <w:t>as compared to fully loaded operating conditions.</w:t>
      </w:r>
    </w:p>
    <w:p w14:paraId="26A9EA32" w14:textId="77777777" w:rsidR="0083561B" w:rsidRDefault="0083561B" w:rsidP="0083561B">
      <w:pPr>
        <w:pStyle w:val="BodyText"/>
        <w:spacing w:line="240" w:lineRule="atLeast"/>
        <w:ind w:left="2160" w:hanging="1440"/>
        <w:rPr>
          <w:sz w:val="20"/>
        </w:rPr>
      </w:pPr>
      <w:r>
        <w:rPr>
          <w:sz w:val="20"/>
        </w:rPr>
        <w:tab/>
        <w:t>= Dependent on efficient dryer type, refer to the following table</w:t>
      </w:r>
      <w:r>
        <w:rPr>
          <w:rStyle w:val="FootnoteReference"/>
        </w:rPr>
        <w:footnoteReference w:id="832"/>
      </w:r>
      <w:r>
        <w:rPr>
          <w:sz w:val="20"/>
        </w:rPr>
        <w:t>:</w:t>
      </w:r>
    </w:p>
    <w:tbl>
      <w:tblPr>
        <w:tblStyle w:val="TableGrid"/>
        <w:tblW w:w="0" w:type="auto"/>
        <w:jc w:val="center"/>
        <w:tblLook w:val="04A0" w:firstRow="1" w:lastRow="0" w:firstColumn="1" w:lastColumn="0" w:noHBand="0" w:noVBand="1"/>
      </w:tblPr>
      <w:tblGrid>
        <w:gridCol w:w="1474"/>
        <w:gridCol w:w="1153"/>
      </w:tblGrid>
      <w:tr w:rsidR="0083561B" w:rsidRPr="000A76AF" w14:paraId="31E2F9E3" w14:textId="77777777" w:rsidTr="00A47F3D">
        <w:trPr>
          <w:jc w:val="center"/>
        </w:trPr>
        <w:tc>
          <w:tcPr>
            <w:tcW w:w="1474" w:type="dxa"/>
            <w:shd w:val="clear" w:color="auto" w:fill="808080" w:themeFill="background1" w:themeFillShade="80"/>
          </w:tcPr>
          <w:p w14:paraId="568F84DC" w14:textId="77777777" w:rsidR="0083561B" w:rsidRPr="000A76AF" w:rsidRDefault="0083561B" w:rsidP="00A47F3D">
            <w:pPr>
              <w:pStyle w:val="BodyText"/>
              <w:spacing w:line="240" w:lineRule="atLeast"/>
              <w:rPr>
                <w:rFonts w:asciiTheme="minorHAnsi" w:hAnsiTheme="minorHAnsi"/>
                <w:b/>
                <w:color w:val="FFFFFF" w:themeColor="background1"/>
                <w:sz w:val="20"/>
              </w:rPr>
            </w:pPr>
            <w:r w:rsidRPr="000A76AF">
              <w:rPr>
                <w:rFonts w:asciiTheme="minorHAnsi" w:hAnsiTheme="minorHAnsi"/>
                <w:b/>
                <w:color w:val="FFFFFF" w:themeColor="background1"/>
                <w:sz w:val="20"/>
              </w:rPr>
              <w:t>Dryer Type</w:t>
            </w:r>
          </w:p>
        </w:tc>
        <w:tc>
          <w:tcPr>
            <w:tcW w:w="1153" w:type="dxa"/>
            <w:shd w:val="clear" w:color="auto" w:fill="808080" w:themeFill="background1" w:themeFillShade="80"/>
          </w:tcPr>
          <w:p w14:paraId="5AE8D93E" w14:textId="77777777" w:rsidR="0083561B" w:rsidRPr="000A76AF" w:rsidRDefault="0083561B" w:rsidP="00A47F3D">
            <w:pPr>
              <w:pStyle w:val="BodyText"/>
              <w:spacing w:line="240" w:lineRule="atLeast"/>
              <w:rPr>
                <w:rFonts w:asciiTheme="minorHAnsi" w:hAnsiTheme="minorHAnsi"/>
                <w:b/>
                <w:color w:val="FFFFFF" w:themeColor="background1"/>
                <w:sz w:val="20"/>
              </w:rPr>
            </w:pPr>
            <w:r w:rsidRPr="000A76AF">
              <w:rPr>
                <w:rFonts w:asciiTheme="minorHAnsi" w:hAnsiTheme="minorHAnsi"/>
                <w:b/>
                <w:color w:val="FFFFFF" w:themeColor="background1"/>
                <w:sz w:val="20"/>
              </w:rPr>
              <w:t>EC50</w:t>
            </w:r>
            <w:r w:rsidRPr="000A76AF">
              <w:rPr>
                <w:rFonts w:asciiTheme="minorHAnsi" w:hAnsiTheme="minorHAnsi"/>
                <w:b/>
                <w:color w:val="FFFFFF" w:themeColor="background1"/>
                <w:sz w:val="20"/>
                <w:vertAlign w:val="subscript"/>
              </w:rPr>
              <w:t>efficient</w:t>
            </w:r>
          </w:p>
        </w:tc>
      </w:tr>
      <w:tr w:rsidR="0083561B" w14:paraId="1D29F3D7" w14:textId="77777777" w:rsidTr="00A47F3D">
        <w:trPr>
          <w:jc w:val="center"/>
        </w:trPr>
        <w:tc>
          <w:tcPr>
            <w:tcW w:w="1474" w:type="dxa"/>
          </w:tcPr>
          <w:p w14:paraId="6B99558D" w14:textId="77777777" w:rsidR="0083561B" w:rsidRPr="00E14CED" w:rsidRDefault="0083561B" w:rsidP="00A47F3D">
            <w:pPr>
              <w:pStyle w:val="BodyText"/>
              <w:spacing w:line="240" w:lineRule="atLeast"/>
              <w:rPr>
                <w:rFonts w:asciiTheme="minorHAnsi" w:hAnsiTheme="minorHAnsi"/>
                <w:sz w:val="20"/>
              </w:rPr>
            </w:pPr>
            <w:r>
              <w:rPr>
                <w:rFonts w:asciiTheme="minorHAnsi" w:hAnsiTheme="minorHAnsi"/>
                <w:sz w:val="20"/>
              </w:rPr>
              <w:t>Thermal-Mass</w:t>
            </w:r>
          </w:p>
        </w:tc>
        <w:tc>
          <w:tcPr>
            <w:tcW w:w="1153" w:type="dxa"/>
          </w:tcPr>
          <w:p w14:paraId="7473E520" w14:textId="77777777" w:rsidR="0083561B" w:rsidRPr="00FD1DFF" w:rsidRDefault="0083561B" w:rsidP="00A47F3D">
            <w:pPr>
              <w:pStyle w:val="BodyText"/>
              <w:spacing w:line="240" w:lineRule="atLeast"/>
              <w:rPr>
                <w:rFonts w:asciiTheme="minorHAnsi" w:hAnsiTheme="minorHAnsi"/>
                <w:sz w:val="20"/>
              </w:rPr>
            </w:pPr>
            <w:r w:rsidRPr="00FD1DFF">
              <w:rPr>
                <w:rFonts w:asciiTheme="minorHAnsi" w:hAnsiTheme="minorHAnsi"/>
                <w:sz w:val="20"/>
              </w:rPr>
              <w:t>0.729</w:t>
            </w:r>
          </w:p>
        </w:tc>
      </w:tr>
      <w:tr w:rsidR="0083561B" w14:paraId="6AC19D72" w14:textId="77777777" w:rsidTr="00A47F3D">
        <w:trPr>
          <w:jc w:val="center"/>
        </w:trPr>
        <w:tc>
          <w:tcPr>
            <w:tcW w:w="1474" w:type="dxa"/>
          </w:tcPr>
          <w:p w14:paraId="6D7C3247" w14:textId="77777777" w:rsidR="0083561B" w:rsidRPr="00E14CED" w:rsidRDefault="0083561B" w:rsidP="00A47F3D">
            <w:pPr>
              <w:pStyle w:val="BodyText"/>
              <w:spacing w:line="240" w:lineRule="atLeast"/>
              <w:rPr>
                <w:rFonts w:asciiTheme="minorHAnsi" w:hAnsiTheme="minorHAnsi"/>
                <w:sz w:val="20"/>
              </w:rPr>
            </w:pPr>
            <w:r>
              <w:rPr>
                <w:rFonts w:asciiTheme="minorHAnsi" w:hAnsiTheme="minorHAnsi"/>
                <w:sz w:val="20"/>
              </w:rPr>
              <w:t>VSD</w:t>
            </w:r>
          </w:p>
        </w:tc>
        <w:tc>
          <w:tcPr>
            <w:tcW w:w="1153" w:type="dxa"/>
          </w:tcPr>
          <w:p w14:paraId="50A1D051" w14:textId="77777777" w:rsidR="0083561B" w:rsidRPr="00FD1DFF" w:rsidRDefault="0083561B" w:rsidP="00A47F3D">
            <w:pPr>
              <w:pStyle w:val="BodyText"/>
              <w:spacing w:line="240" w:lineRule="atLeast"/>
              <w:rPr>
                <w:rFonts w:asciiTheme="minorHAnsi" w:hAnsiTheme="minorHAnsi"/>
                <w:sz w:val="20"/>
              </w:rPr>
            </w:pPr>
            <w:r w:rsidRPr="00FD1DFF">
              <w:rPr>
                <w:rFonts w:asciiTheme="minorHAnsi" w:hAnsiTheme="minorHAnsi"/>
                <w:sz w:val="20"/>
              </w:rPr>
              <w:t>0.501</w:t>
            </w:r>
          </w:p>
        </w:tc>
      </w:tr>
      <w:tr w:rsidR="0083561B" w14:paraId="09C1C9BB" w14:textId="77777777" w:rsidTr="00A47F3D">
        <w:trPr>
          <w:jc w:val="center"/>
        </w:trPr>
        <w:tc>
          <w:tcPr>
            <w:tcW w:w="1474" w:type="dxa"/>
          </w:tcPr>
          <w:p w14:paraId="20C21F71" w14:textId="77777777" w:rsidR="0083561B" w:rsidRPr="00E14CED" w:rsidRDefault="0083561B" w:rsidP="00A47F3D">
            <w:pPr>
              <w:pStyle w:val="BodyText"/>
              <w:spacing w:line="240" w:lineRule="atLeast"/>
              <w:rPr>
                <w:rFonts w:asciiTheme="minorHAnsi" w:hAnsiTheme="minorHAnsi"/>
                <w:sz w:val="20"/>
              </w:rPr>
            </w:pPr>
            <w:r w:rsidRPr="00E14CED">
              <w:rPr>
                <w:rFonts w:asciiTheme="minorHAnsi" w:hAnsiTheme="minorHAnsi"/>
                <w:sz w:val="20"/>
              </w:rPr>
              <w:t>Digital Scroll</w:t>
            </w:r>
          </w:p>
        </w:tc>
        <w:tc>
          <w:tcPr>
            <w:tcW w:w="1153" w:type="dxa"/>
          </w:tcPr>
          <w:p w14:paraId="523D03A6" w14:textId="77777777" w:rsidR="0083561B" w:rsidRPr="00FD1DFF" w:rsidRDefault="0083561B" w:rsidP="00A47F3D">
            <w:pPr>
              <w:pStyle w:val="BodyText"/>
              <w:spacing w:line="240" w:lineRule="atLeast"/>
              <w:rPr>
                <w:rFonts w:asciiTheme="minorHAnsi" w:hAnsiTheme="minorHAnsi"/>
                <w:sz w:val="20"/>
              </w:rPr>
            </w:pPr>
            <w:r w:rsidRPr="00FD1DFF">
              <w:rPr>
                <w:rFonts w:asciiTheme="minorHAnsi" w:hAnsiTheme="minorHAnsi"/>
                <w:sz w:val="20"/>
              </w:rPr>
              <w:t>0.551</w:t>
            </w:r>
          </w:p>
        </w:tc>
      </w:tr>
    </w:tbl>
    <w:p w14:paraId="6A64B6EA" w14:textId="77777777" w:rsidR="0083561B" w:rsidRDefault="0083561B" w:rsidP="0083561B">
      <w:pPr>
        <w:pStyle w:val="BodyText"/>
        <w:spacing w:line="240" w:lineRule="atLeast"/>
        <w:ind w:left="2160" w:hanging="2160"/>
        <w:rPr>
          <w:sz w:val="20"/>
        </w:rPr>
      </w:pPr>
    </w:p>
    <w:p w14:paraId="34CA20C0" w14:textId="77777777" w:rsidR="0083561B" w:rsidRPr="007447E5" w:rsidRDefault="0083561B" w:rsidP="0083561B">
      <w:pPr>
        <w:pStyle w:val="BodyText"/>
        <w:spacing w:line="240" w:lineRule="atLeast"/>
        <w:ind w:left="2160" w:hanging="1440"/>
        <w:rPr>
          <w:sz w:val="20"/>
        </w:rPr>
      </w:pPr>
      <w:r>
        <w:rPr>
          <w:sz w:val="20"/>
        </w:rPr>
        <w:t>HOURS</w:t>
      </w:r>
      <w:r>
        <w:rPr>
          <w:sz w:val="20"/>
        </w:rPr>
        <w:tab/>
      </w:r>
      <w:r w:rsidRPr="007447E5">
        <w:rPr>
          <w:sz w:val="20"/>
        </w:rPr>
        <w:t xml:space="preserve">= Compressed air system </w:t>
      </w:r>
      <w:r>
        <w:rPr>
          <w:sz w:val="20"/>
        </w:rPr>
        <w:t xml:space="preserve">pressurized hours, depending on shift. If unknown, use weighted average. </w:t>
      </w:r>
      <w:r w:rsidRPr="007447E5">
        <w:rPr>
          <w:sz w:val="20"/>
        </w:rPr>
        <w:t xml:space="preserve">This value is the weighted average of facility owner responses from the DOE evaluation of the Compressed Air Challenge. Facility owners with compressed air systems were surveyed detailing the number of shifts their facilities operated. </w:t>
      </w:r>
    </w:p>
    <w:tbl>
      <w:tblPr>
        <w:tblStyle w:val="TableGrid"/>
        <w:tblW w:w="0" w:type="auto"/>
        <w:jc w:val="center"/>
        <w:tblLook w:val="04A0" w:firstRow="1" w:lastRow="0" w:firstColumn="1" w:lastColumn="0" w:noHBand="0" w:noVBand="1"/>
      </w:tblPr>
      <w:tblGrid>
        <w:gridCol w:w="3402"/>
        <w:gridCol w:w="989"/>
        <w:gridCol w:w="2340"/>
        <w:gridCol w:w="1410"/>
      </w:tblGrid>
      <w:tr w:rsidR="0083561B" w:rsidRPr="000A76AF" w14:paraId="5E56A6B5" w14:textId="77777777" w:rsidTr="00657222">
        <w:trPr>
          <w:trHeight w:val="20"/>
          <w:tblHeader/>
          <w:jc w:val="center"/>
        </w:trPr>
        <w:tc>
          <w:tcPr>
            <w:tcW w:w="3402" w:type="dxa"/>
            <w:shd w:val="clear" w:color="auto" w:fill="808080" w:themeFill="background1" w:themeFillShade="80"/>
            <w:vAlign w:val="center"/>
          </w:tcPr>
          <w:p w14:paraId="31A2A760" w14:textId="77777777" w:rsidR="0083561B" w:rsidRPr="000A76AF" w:rsidRDefault="0083561B" w:rsidP="00657222">
            <w:pPr>
              <w:pStyle w:val="BodyText"/>
              <w:jc w:val="center"/>
              <w:rPr>
                <w:rFonts w:asciiTheme="minorHAnsi" w:hAnsiTheme="minorHAnsi"/>
                <w:b/>
                <w:color w:val="FFFFFF" w:themeColor="background1"/>
                <w:sz w:val="20"/>
                <w:szCs w:val="22"/>
              </w:rPr>
            </w:pPr>
            <w:r w:rsidRPr="000A76AF">
              <w:rPr>
                <w:rFonts w:asciiTheme="minorHAnsi" w:hAnsiTheme="minorHAnsi"/>
                <w:b/>
                <w:color w:val="FFFFFF" w:themeColor="background1"/>
                <w:sz w:val="20"/>
                <w:szCs w:val="22"/>
              </w:rPr>
              <w:t>Shift</w:t>
            </w:r>
          </w:p>
        </w:tc>
        <w:tc>
          <w:tcPr>
            <w:tcW w:w="989" w:type="dxa"/>
            <w:shd w:val="clear" w:color="auto" w:fill="808080" w:themeFill="background1" w:themeFillShade="80"/>
            <w:vAlign w:val="center"/>
          </w:tcPr>
          <w:p w14:paraId="47FBE085" w14:textId="77777777" w:rsidR="0083561B" w:rsidRPr="000A76AF" w:rsidRDefault="0083561B" w:rsidP="00657222">
            <w:pPr>
              <w:pStyle w:val="BodyText"/>
              <w:jc w:val="center"/>
              <w:rPr>
                <w:rFonts w:asciiTheme="minorHAnsi" w:hAnsiTheme="minorHAnsi"/>
                <w:b/>
                <w:color w:val="FFFFFF" w:themeColor="background1"/>
                <w:sz w:val="20"/>
                <w:szCs w:val="22"/>
              </w:rPr>
            </w:pPr>
            <w:r w:rsidRPr="000A76AF">
              <w:rPr>
                <w:rFonts w:asciiTheme="minorHAnsi" w:hAnsiTheme="minorHAnsi"/>
                <w:b/>
                <w:color w:val="FFFFFF" w:themeColor="background1"/>
                <w:sz w:val="20"/>
                <w:szCs w:val="22"/>
              </w:rPr>
              <w:t>Hours</w:t>
            </w:r>
          </w:p>
        </w:tc>
        <w:tc>
          <w:tcPr>
            <w:tcW w:w="2340" w:type="dxa"/>
            <w:shd w:val="clear" w:color="auto" w:fill="808080" w:themeFill="background1" w:themeFillShade="80"/>
            <w:vAlign w:val="center"/>
          </w:tcPr>
          <w:p w14:paraId="24E13592" w14:textId="77777777" w:rsidR="0083561B" w:rsidRPr="000A76AF" w:rsidRDefault="0083561B" w:rsidP="00657222">
            <w:pPr>
              <w:pStyle w:val="BodyText"/>
              <w:jc w:val="center"/>
              <w:rPr>
                <w:rFonts w:asciiTheme="minorHAnsi" w:hAnsiTheme="minorHAnsi"/>
                <w:b/>
                <w:color w:val="FFFFFF" w:themeColor="background1"/>
                <w:sz w:val="20"/>
                <w:szCs w:val="22"/>
              </w:rPr>
            </w:pPr>
            <w:r w:rsidRPr="000A76AF">
              <w:rPr>
                <w:rFonts w:asciiTheme="minorHAnsi" w:hAnsiTheme="minorHAnsi"/>
                <w:b/>
                <w:color w:val="FFFFFF" w:themeColor="background1"/>
                <w:sz w:val="20"/>
                <w:szCs w:val="22"/>
              </w:rPr>
              <w:t>Distribution of Facilities by Hours of Operation</w:t>
            </w:r>
            <w:r w:rsidRPr="000A76AF">
              <w:rPr>
                <w:rStyle w:val="FootnoteReference"/>
                <w:rFonts w:asciiTheme="minorHAnsi" w:hAnsiTheme="minorHAnsi"/>
                <w:b/>
                <w:color w:val="FFFFFF" w:themeColor="background1"/>
                <w:szCs w:val="22"/>
              </w:rPr>
              <w:footnoteReference w:id="833"/>
            </w:r>
          </w:p>
        </w:tc>
        <w:tc>
          <w:tcPr>
            <w:tcW w:w="1410" w:type="dxa"/>
            <w:shd w:val="clear" w:color="auto" w:fill="808080" w:themeFill="background1" w:themeFillShade="80"/>
            <w:vAlign w:val="center"/>
          </w:tcPr>
          <w:p w14:paraId="6ED0E10D" w14:textId="77777777" w:rsidR="0083561B" w:rsidRPr="000A76AF" w:rsidRDefault="0083561B" w:rsidP="00657222">
            <w:pPr>
              <w:pStyle w:val="BodyText"/>
              <w:jc w:val="center"/>
              <w:rPr>
                <w:rFonts w:asciiTheme="minorHAnsi" w:hAnsiTheme="minorHAnsi"/>
                <w:b/>
                <w:color w:val="FFFFFF" w:themeColor="background1"/>
                <w:sz w:val="20"/>
                <w:szCs w:val="22"/>
              </w:rPr>
            </w:pPr>
            <w:r w:rsidRPr="000A76AF">
              <w:rPr>
                <w:rFonts w:asciiTheme="minorHAnsi" w:hAnsiTheme="minorHAnsi"/>
                <w:b/>
                <w:color w:val="FFFFFF" w:themeColor="background1"/>
                <w:sz w:val="20"/>
                <w:szCs w:val="22"/>
              </w:rPr>
              <w:t>Weighted Hours</w:t>
            </w:r>
          </w:p>
        </w:tc>
      </w:tr>
      <w:tr w:rsidR="0083561B" w:rsidRPr="000A76AF" w14:paraId="70637364" w14:textId="77777777" w:rsidTr="00657222">
        <w:trPr>
          <w:trHeight w:val="20"/>
          <w:jc w:val="center"/>
        </w:trPr>
        <w:tc>
          <w:tcPr>
            <w:tcW w:w="3402" w:type="dxa"/>
            <w:vAlign w:val="center"/>
          </w:tcPr>
          <w:p w14:paraId="3D4658AD" w14:textId="77777777" w:rsidR="0083561B" w:rsidRDefault="0083561B" w:rsidP="00657222">
            <w:pPr>
              <w:pStyle w:val="BodyText"/>
              <w:rPr>
                <w:rFonts w:asciiTheme="minorHAnsi" w:hAnsiTheme="minorHAnsi"/>
                <w:sz w:val="20"/>
                <w:szCs w:val="22"/>
              </w:rPr>
            </w:pPr>
            <w:r w:rsidRPr="000A76AF">
              <w:rPr>
                <w:rFonts w:asciiTheme="minorHAnsi" w:hAnsiTheme="minorHAnsi"/>
                <w:sz w:val="20"/>
                <w:szCs w:val="22"/>
              </w:rPr>
              <w:t>Single Shift</w:t>
            </w:r>
          </w:p>
          <w:p w14:paraId="4EC4C667" w14:textId="77777777" w:rsidR="0083561B" w:rsidRPr="000A76AF" w:rsidRDefault="0083561B" w:rsidP="00657222">
            <w:pPr>
              <w:pStyle w:val="BodyText"/>
              <w:rPr>
                <w:rFonts w:asciiTheme="minorHAnsi" w:hAnsiTheme="minorHAnsi"/>
                <w:sz w:val="20"/>
                <w:szCs w:val="22"/>
              </w:rPr>
            </w:pPr>
            <w:r w:rsidRPr="000A76AF">
              <w:rPr>
                <w:rFonts w:asciiTheme="minorHAnsi" w:hAnsiTheme="minorHAnsi"/>
                <w:sz w:val="20"/>
              </w:rPr>
              <w:t>7 AM – 3 PM, weekdays, minus some holidays and scheduled down time</w:t>
            </w:r>
          </w:p>
        </w:tc>
        <w:tc>
          <w:tcPr>
            <w:tcW w:w="989" w:type="dxa"/>
            <w:vAlign w:val="center"/>
          </w:tcPr>
          <w:p w14:paraId="6DFC4A49"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1,976</w:t>
            </w:r>
          </w:p>
        </w:tc>
        <w:tc>
          <w:tcPr>
            <w:tcW w:w="2340" w:type="dxa"/>
            <w:vAlign w:val="center"/>
          </w:tcPr>
          <w:p w14:paraId="02BACFCE"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16%</w:t>
            </w:r>
          </w:p>
        </w:tc>
        <w:tc>
          <w:tcPr>
            <w:tcW w:w="1410" w:type="dxa"/>
            <w:vAlign w:val="center"/>
          </w:tcPr>
          <w:p w14:paraId="53C2B9EC"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316</w:t>
            </w:r>
          </w:p>
        </w:tc>
      </w:tr>
      <w:tr w:rsidR="0083561B" w:rsidRPr="000A76AF" w14:paraId="0D21A867" w14:textId="77777777" w:rsidTr="00657222">
        <w:trPr>
          <w:trHeight w:val="20"/>
          <w:jc w:val="center"/>
        </w:trPr>
        <w:tc>
          <w:tcPr>
            <w:tcW w:w="3402" w:type="dxa"/>
            <w:vAlign w:val="center"/>
          </w:tcPr>
          <w:p w14:paraId="324EC04F" w14:textId="77777777" w:rsidR="0083561B" w:rsidRDefault="0083561B" w:rsidP="00657222">
            <w:pPr>
              <w:pStyle w:val="BodyText"/>
              <w:rPr>
                <w:rFonts w:asciiTheme="minorHAnsi" w:hAnsiTheme="minorHAnsi"/>
                <w:sz w:val="20"/>
                <w:szCs w:val="22"/>
              </w:rPr>
            </w:pPr>
            <w:r w:rsidRPr="000A76AF">
              <w:rPr>
                <w:rFonts w:asciiTheme="minorHAnsi" w:hAnsiTheme="minorHAnsi"/>
                <w:sz w:val="20"/>
                <w:szCs w:val="22"/>
              </w:rPr>
              <w:t>Two Shifts</w:t>
            </w:r>
          </w:p>
          <w:p w14:paraId="12346FA4" w14:textId="77777777" w:rsidR="0083561B" w:rsidRPr="000A76AF" w:rsidRDefault="0083561B" w:rsidP="00657222">
            <w:pPr>
              <w:pStyle w:val="BodyText"/>
              <w:rPr>
                <w:rFonts w:asciiTheme="minorHAnsi" w:hAnsiTheme="minorHAnsi"/>
                <w:sz w:val="20"/>
                <w:szCs w:val="22"/>
              </w:rPr>
            </w:pPr>
            <w:r w:rsidRPr="000A76AF">
              <w:rPr>
                <w:rFonts w:asciiTheme="minorHAnsi" w:hAnsiTheme="minorHAnsi"/>
                <w:sz w:val="20"/>
              </w:rPr>
              <w:t>7AM – 11 PM, weekdays, minus some holidays and scheduled down time</w:t>
            </w:r>
          </w:p>
        </w:tc>
        <w:tc>
          <w:tcPr>
            <w:tcW w:w="989" w:type="dxa"/>
            <w:vAlign w:val="center"/>
          </w:tcPr>
          <w:p w14:paraId="00ABB15C"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3,952</w:t>
            </w:r>
          </w:p>
        </w:tc>
        <w:tc>
          <w:tcPr>
            <w:tcW w:w="2340" w:type="dxa"/>
            <w:vAlign w:val="center"/>
          </w:tcPr>
          <w:p w14:paraId="55BFD489"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23%</w:t>
            </w:r>
          </w:p>
        </w:tc>
        <w:tc>
          <w:tcPr>
            <w:tcW w:w="1410" w:type="dxa"/>
            <w:vAlign w:val="center"/>
          </w:tcPr>
          <w:p w14:paraId="3B497BDD"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909</w:t>
            </w:r>
          </w:p>
        </w:tc>
      </w:tr>
      <w:tr w:rsidR="0083561B" w:rsidRPr="000A76AF" w14:paraId="4BE71CFF" w14:textId="77777777" w:rsidTr="00657222">
        <w:trPr>
          <w:trHeight w:val="20"/>
          <w:jc w:val="center"/>
        </w:trPr>
        <w:tc>
          <w:tcPr>
            <w:tcW w:w="3402" w:type="dxa"/>
            <w:vAlign w:val="center"/>
          </w:tcPr>
          <w:p w14:paraId="5F462619" w14:textId="77777777" w:rsidR="0083561B" w:rsidRDefault="0083561B" w:rsidP="00657222">
            <w:pPr>
              <w:pStyle w:val="BodyText"/>
              <w:rPr>
                <w:rFonts w:asciiTheme="minorHAnsi" w:hAnsiTheme="minorHAnsi"/>
                <w:sz w:val="20"/>
                <w:szCs w:val="22"/>
              </w:rPr>
            </w:pPr>
            <w:r w:rsidRPr="000A76AF">
              <w:rPr>
                <w:rFonts w:asciiTheme="minorHAnsi" w:hAnsiTheme="minorHAnsi"/>
                <w:sz w:val="20"/>
                <w:szCs w:val="22"/>
              </w:rPr>
              <w:t>Three Shifts</w:t>
            </w:r>
          </w:p>
          <w:p w14:paraId="21306D24" w14:textId="77777777" w:rsidR="0083561B" w:rsidRPr="000A76AF" w:rsidRDefault="0083561B" w:rsidP="00657222">
            <w:pPr>
              <w:pStyle w:val="BodyText"/>
              <w:rPr>
                <w:rFonts w:asciiTheme="minorHAnsi" w:hAnsiTheme="minorHAnsi"/>
                <w:sz w:val="20"/>
                <w:szCs w:val="22"/>
              </w:rPr>
            </w:pPr>
            <w:r w:rsidRPr="000A76AF">
              <w:rPr>
                <w:rFonts w:asciiTheme="minorHAnsi" w:hAnsiTheme="minorHAnsi"/>
                <w:sz w:val="20"/>
              </w:rPr>
              <w:t>24 hours per day, weekdays, minus some holidays and scheduled down time</w:t>
            </w:r>
          </w:p>
        </w:tc>
        <w:tc>
          <w:tcPr>
            <w:tcW w:w="989" w:type="dxa"/>
            <w:vAlign w:val="center"/>
          </w:tcPr>
          <w:p w14:paraId="59D7D2AC"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5,928</w:t>
            </w:r>
          </w:p>
        </w:tc>
        <w:tc>
          <w:tcPr>
            <w:tcW w:w="2340" w:type="dxa"/>
            <w:vAlign w:val="center"/>
          </w:tcPr>
          <w:p w14:paraId="47B9ED18"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25%</w:t>
            </w:r>
          </w:p>
        </w:tc>
        <w:tc>
          <w:tcPr>
            <w:tcW w:w="1410" w:type="dxa"/>
            <w:vAlign w:val="center"/>
          </w:tcPr>
          <w:p w14:paraId="42C99F0A"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1,482</w:t>
            </w:r>
          </w:p>
        </w:tc>
      </w:tr>
      <w:tr w:rsidR="0083561B" w:rsidRPr="000A76AF" w14:paraId="70F56124" w14:textId="77777777" w:rsidTr="00657222">
        <w:trPr>
          <w:trHeight w:val="20"/>
          <w:jc w:val="center"/>
        </w:trPr>
        <w:tc>
          <w:tcPr>
            <w:tcW w:w="3402" w:type="dxa"/>
            <w:tcBorders>
              <w:bottom w:val="single" w:sz="4" w:space="0" w:color="auto"/>
            </w:tcBorders>
            <w:vAlign w:val="center"/>
          </w:tcPr>
          <w:p w14:paraId="7C503EB8" w14:textId="77777777" w:rsidR="0083561B" w:rsidRDefault="0083561B" w:rsidP="00657222">
            <w:pPr>
              <w:pStyle w:val="BodyText"/>
              <w:rPr>
                <w:rFonts w:asciiTheme="minorHAnsi" w:hAnsiTheme="minorHAnsi"/>
                <w:sz w:val="20"/>
                <w:szCs w:val="22"/>
              </w:rPr>
            </w:pPr>
            <w:r w:rsidRPr="000A76AF">
              <w:rPr>
                <w:rFonts w:asciiTheme="minorHAnsi" w:hAnsiTheme="minorHAnsi"/>
                <w:sz w:val="20"/>
                <w:szCs w:val="22"/>
              </w:rPr>
              <w:t>Four Shifts or Continual Operation</w:t>
            </w:r>
          </w:p>
          <w:p w14:paraId="2D83221D" w14:textId="77777777" w:rsidR="0083561B" w:rsidRPr="000A76AF" w:rsidRDefault="0083561B" w:rsidP="00657222">
            <w:pPr>
              <w:pStyle w:val="BodyText"/>
              <w:rPr>
                <w:rFonts w:asciiTheme="minorHAnsi" w:hAnsiTheme="minorHAnsi"/>
                <w:sz w:val="20"/>
                <w:szCs w:val="22"/>
              </w:rPr>
            </w:pPr>
            <w:r w:rsidRPr="000A76AF">
              <w:rPr>
                <w:rFonts w:asciiTheme="minorHAnsi" w:hAnsiTheme="minorHAnsi"/>
                <w:sz w:val="20"/>
              </w:rPr>
              <w:t>24 hours per day, 7 days a week minus some holidays and scheduled down time</w:t>
            </w:r>
          </w:p>
        </w:tc>
        <w:tc>
          <w:tcPr>
            <w:tcW w:w="989" w:type="dxa"/>
            <w:tcBorders>
              <w:bottom w:val="single" w:sz="4" w:space="0" w:color="auto"/>
            </w:tcBorders>
            <w:vAlign w:val="center"/>
          </w:tcPr>
          <w:p w14:paraId="1AC08363"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8,320</w:t>
            </w:r>
          </w:p>
        </w:tc>
        <w:tc>
          <w:tcPr>
            <w:tcW w:w="2340" w:type="dxa"/>
            <w:vAlign w:val="center"/>
          </w:tcPr>
          <w:p w14:paraId="667D2010"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36%</w:t>
            </w:r>
          </w:p>
        </w:tc>
        <w:tc>
          <w:tcPr>
            <w:tcW w:w="1410" w:type="dxa"/>
            <w:vAlign w:val="center"/>
          </w:tcPr>
          <w:p w14:paraId="6944015E"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2,995</w:t>
            </w:r>
          </w:p>
        </w:tc>
      </w:tr>
      <w:tr w:rsidR="0083561B" w:rsidRPr="000A76AF" w14:paraId="3CB4A557" w14:textId="77777777" w:rsidTr="00657222">
        <w:trPr>
          <w:trHeight w:val="20"/>
          <w:jc w:val="center"/>
        </w:trPr>
        <w:tc>
          <w:tcPr>
            <w:tcW w:w="3402" w:type="dxa"/>
            <w:tcBorders>
              <w:left w:val="nil"/>
              <w:bottom w:val="nil"/>
              <w:right w:val="nil"/>
            </w:tcBorders>
            <w:vAlign w:val="center"/>
          </w:tcPr>
          <w:p w14:paraId="109C94CC" w14:textId="77777777" w:rsidR="0083561B" w:rsidRPr="000A76AF" w:rsidRDefault="0083561B" w:rsidP="00657222">
            <w:pPr>
              <w:pStyle w:val="BodyText"/>
              <w:rPr>
                <w:rFonts w:asciiTheme="minorHAnsi" w:hAnsiTheme="minorHAnsi"/>
                <w:sz w:val="20"/>
                <w:szCs w:val="22"/>
              </w:rPr>
            </w:pPr>
          </w:p>
        </w:tc>
        <w:tc>
          <w:tcPr>
            <w:tcW w:w="989" w:type="dxa"/>
            <w:tcBorders>
              <w:left w:val="nil"/>
              <w:bottom w:val="nil"/>
            </w:tcBorders>
            <w:vAlign w:val="center"/>
          </w:tcPr>
          <w:p w14:paraId="62050D2E" w14:textId="77777777" w:rsidR="0083561B" w:rsidRPr="000A76AF" w:rsidRDefault="0083561B" w:rsidP="00657222">
            <w:pPr>
              <w:pStyle w:val="BodyText"/>
              <w:jc w:val="center"/>
              <w:rPr>
                <w:rFonts w:asciiTheme="minorHAnsi" w:hAnsiTheme="minorHAnsi"/>
                <w:sz w:val="20"/>
                <w:szCs w:val="22"/>
              </w:rPr>
            </w:pPr>
          </w:p>
        </w:tc>
        <w:tc>
          <w:tcPr>
            <w:tcW w:w="2340" w:type="dxa"/>
            <w:vAlign w:val="center"/>
          </w:tcPr>
          <w:p w14:paraId="76D78AF4"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Total weighted average</w:t>
            </w:r>
          </w:p>
        </w:tc>
        <w:tc>
          <w:tcPr>
            <w:tcW w:w="1410" w:type="dxa"/>
            <w:vAlign w:val="center"/>
          </w:tcPr>
          <w:p w14:paraId="45FAAC66" w14:textId="77777777" w:rsidR="0083561B" w:rsidRPr="000A76AF" w:rsidRDefault="0083561B" w:rsidP="00657222">
            <w:pPr>
              <w:pStyle w:val="BodyText"/>
              <w:jc w:val="center"/>
              <w:rPr>
                <w:rFonts w:asciiTheme="minorHAnsi" w:hAnsiTheme="minorHAnsi"/>
                <w:sz w:val="20"/>
                <w:szCs w:val="22"/>
              </w:rPr>
            </w:pPr>
            <w:r w:rsidRPr="000A76AF">
              <w:rPr>
                <w:rFonts w:asciiTheme="minorHAnsi" w:hAnsiTheme="minorHAnsi"/>
                <w:sz w:val="20"/>
                <w:szCs w:val="22"/>
              </w:rPr>
              <w:t>5,702</w:t>
            </w:r>
          </w:p>
        </w:tc>
      </w:tr>
    </w:tbl>
    <w:p w14:paraId="7937BDBD" w14:textId="77777777" w:rsidR="0083561B" w:rsidRPr="007447E5" w:rsidRDefault="0083561B" w:rsidP="0083561B">
      <w:pPr>
        <w:pStyle w:val="BodyText"/>
        <w:spacing w:line="240" w:lineRule="atLeast"/>
        <w:rPr>
          <w:sz w:val="20"/>
        </w:rPr>
      </w:pPr>
    </w:p>
    <w:p w14:paraId="6A76F245" w14:textId="77777777" w:rsidR="0083561B" w:rsidRDefault="0083561B" w:rsidP="0083561B">
      <w:pPr>
        <w:pStyle w:val="BodyText"/>
        <w:spacing w:line="240" w:lineRule="atLeast"/>
        <w:rPr>
          <w:sz w:val="20"/>
        </w:rPr>
      </w:pPr>
      <w:r>
        <w:rPr>
          <w:sz w:val="20"/>
        </w:rPr>
        <w:tab/>
        <w:t>CFM</w:t>
      </w:r>
      <w:r>
        <w:rPr>
          <w:sz w:val="20"/>
        </w:rPr>
        <w:tab/>
      </w:r>
      <w:r>
        <w:rPr>
          <w:sz w:val="20"/>
        </w:rPr>
        <w:tab/>
        <w:t>= Cubic feet per minute, rate of airflow through the dryer.</w:t>
      </w:r>
    </w:p>
    <w:p w14:paraId="70392F95" w14:textId="77777777" w:rsidR="0083561B" w:rsidRPr="00CD4306" w:rsidRDefault="0083561B" w:rsidP="0083561B">
      <w:pPr>
        <w:pStyle w:val="BodyText"/>
        <w:spacing w:line="240" w:lineRule="atLeast"/>
        <w:rPr>
          <w:sz w:val="20"/>
        </w:rPr>
      </w:pPr>
      <w:r>
        <w:rPr>
          <w:sz w:val="20"/>
        </w:rPr>
        <w:lastRenderedPageBreak/>
        <w:tab/>
      </w:r>
      <w:r>
        <w:rPr>
          <w:sz w:val="20"/>
        </w:rPr>
        <w:tab/>
      </w:r>
      <w:r>
        <w:rPr>
          <w:sz w:val="20"/>
        </w:rPr>
        <w:tab/>
        <w:t>= Assume 50% of actual rated capacity.</w:t>
      </w:r>
      <w:r>
        <w:rPr>
          <w:sz w:val="20"/>
        </w:rPr>
        <w:tab/>
        <w:t xml:space="preserve"> </w:t>
      </w:r>
    </w:p>
    <w:p w14:paraId="1A8A1F01" w14:textId="77777777" w:rsidR="0083561B" w:rsidRDefault="0083561B" w:rsidP="00663C23">
      <w:pPr>
        <w:pStyle w:val="Heading6"/>
      </w:pPr>
      <w:r w:rsidRPr="00933056">
        <w:t>Summer Coincident Peak Demand Savings</w:t>
      </w:r>
      <w:r>
        <w:t xml:space="preserve"> </w:t>
      </w:r>
    </w:p>
    <w:p w14:paraId="3FD439D6" w14:textId="77777777" w:rsidR="0083561B" w:rsidRPr="00817B87" w:rsidRDefault="0083561B" w:rsidP="0083561B">
      <w:pPr>
        <w:ind w:left="720" w:firstLine="720"/>
      </w:pPr>
      <w:r w:rsidRPr="005C04EE">
        <w:sym w:font="Symbol" w:char="F044"/>
      </w:r>
      <w:r w:rsidRPr="005C04EE">
        <w:t>kW</w:t>
      </w:r>
      <w:r w:rsidRPr="005C04EE">
        <w:rPr>
          <w:i/>
          <w:vertAlign w:val="subscript"/>
        </w:rPr>
        <w:t xml:space="preserve"> </w:t>
      </w:r>
      <w:r>
        <w:rPr>
          <w:i/>
          <w:vertAlign w:val="subscript"/>
        </w:rPr>
        <w:tab/>
      </w:r>
      <w:r w:rsidRPr="005C04EE">
        <w:rPr>
          <w:i/>
        </w:rPr>
        <w:t>=</w:t>
      </w:r>
      <w:r w:rsidRPr="005C04EE">
        <w:t xml:space="preserve"> </w:t>
      </w:r>
      <w:r w:rsidRPr="005C04EE">
        <w:sym w:font="Symbol" w:char="F044"/>
      </w:r>
      <w:r w:rsidRPr="005C04EE">
        <w:t>kWh / HOURS</w:t>
      </w:r>
      <w:r>
        <w:t xml:space="preserve"> * CF</w:t>
      </w:r>
    </w:p>
    <w:p w14:paraId="4BBBA3BA" w14:textId="77777777" w:rsidR="0083561B" w:rsidRDefault="0083561B" w:rsidP="0083561B">
      <w:r>
        <w:t>Where:</w:t>
      </w:r>
    </w:p>
    <w:p w14:paraId="7885005E" w14:textId="77777777" w:rsidR="0083561B" w:rsidRDefault="0083561B" w:rsidP="0083561B">
      <w:r>
        <w:tab/>
        <w:t>CF</w:t>
      </w:r>
      <w:r>
        <w:tab/>
      </w:r>
      <w:r>
        <w:tab/>
        <w:t>= 0.95</w:t>
      </w:r>
    </w:p>
    <w:p w14:paraId="216C0246" w14:textId="77777777" w:rsidR="0083561B" w:rsidRDefault="0083561B" w:rsidP="00663C23">
      <w:pPr>
        <w:pStyle w:val="Heading6"/>
      </w:pPr>
      <w:r>
        <w:t>Natural Gas Energy Savings</w:t>
      </w:r>
    </w:p>
    <w:p w14:paraId="479FEF1A" w14:textId="77777777" w:rsidR="0083561B" w:rsidRPr="00817B87" w:rsidRDefault="0083561B" w:rsidP="0083561B">
      <w:r w:rsidRPr="00817B87">
        <w:t>N/A</w:t>
      </w:r>
      <w:r>
        <w:t xml:space="preserve"> </w:t>
      </w:r>
    </w:p>
    <w:p w14:paraId="5DA490B6" w14:textId="77777777" w:rsidR="0083561B" w:rsidRDefault="0083561B" w:rsidP="00663C23">
      <w:pPr>
        <w:pStyle w:val="Heading6"/>
      </w:pPr>
      <w:r w:rsidRPr="002F371F">
        <w:t xml:space="preserve">Water Impact Descriptions and Calculation  </w:t>
      </w:r>
    </w:p>
    <w:p w14:paraId="0D506EE9" w14:textId="77777777" w:rsidR="0083561B" w:rsidRPr="00211ED5" w:rsidRDefault="0083561B" w:rsidP="0083561B">
      <w:r>
        <w:t>N/A</w:t>
      </w:r>
    </w:p>
    <w:p w14:paraId="61BB9D7C" w14:textId="77777777" w:rsidR="0083561B" w:rsidRDefault="0083561B" w:rsidP="00663C23">
      <w:pPr>
        <w:pStyle w:val="Heading6"/>
      </w:pPr>
      <w:r w:rsidRPr="002F371F">
        <w:t xml:space="preserve">Deemed O&amp;M Cost Adjustment Calculation </w:t>
      </w:r>
    </w:p>
    <w:p w14:paraId="75958AC4" w14:textId="77777777" w:rsidR="0083561B" w:rsidRPr="00211ED5" w:rsidRDefault="0083561B" w:rsidP="0083561B">
      <w:r>
        <w:t>N/A</w:t>
      </w:r>
    </w:p>
    <w:p w14:paraId="04F9708D" w14:textId="77777777" w:rsidR="0083561B" w:rsidRDefault="0083561B" w:rsidP="00663C23">
      <w:pPr>
        <w:pStyle w:val="Heading6"/>
      </w:pPr>
      <w:r>
        <w:t xml:space="preserve">Measure Code: </w:t>
      </w:r>
      <w:r w:rsidRPr="005F10C7">
        <w:t>CI-</w:t>
      </w:r>
      <w:r>
        <w:t>CPA</w:t>
      </w:r>
      <w:r w:rsidRPr="005F10C7">
        <w:t>-</w:t>
      </w:r>
      <w:r>
        <w:t>CADR</w:t>
      </w:r>
      <w:r w:rsidRPr="005F10C7">
        <w:t>-V01-</w:t>
      </w:r>
      <w:r>
        <w:t>160601</w:t>
      </w:r>
    </w:p>
    <w:p w14:paraId="5D487C2C" w14:textId="03BB26CF" w:rsidR="000E723A" w:rsidRPr="000E723A" w:rsidRDefault="005315D6" w:rsidP="00663C23">
      <w:pPr>
        <w:pStyle w:val="Heading6"/>
      </w:pPr>
      <w:r>
        <w:t>Review Deadline: 1/1/2023</w:t>
      </w:r>
    </w:p>
    <w:p w14:paraId="2C980DC8" w14:textId="4D188466" w:rsidR="002356A4" w:rsidRDefault="002356A4" w:rsidP="002356A4"/>
    <w:p w14:paraId="3B675CD3" w14:textId="77777777" w:rsidR="002356A4" w:rsidRPr="002356A4" w:rsidRDefault="002356A4" w:rsidP="002356A4">
      <w:pPr>
        <w:sectPr w:rsidR="002356A4" w:rsidRPr="002356A4">
          <w:pgSz w:w="12240" w:h="15840"/>
          <w:pgMar w:top="1440" w:right="1440" w:bottom="1440" w:left="1440" w:header="720" w:footer="720" w:gutter="0"/>
          <w:cols w:space="720"/>
          <w:docGrid w:linePitch="360"/>
        </w:sectPr>
      </w:pPr>
    </w:p>
    <w:p w14:paraId="7D039EB0" w14:textId="07453795" w:rsidR="00453469" w:rsidRDefault="00453469" w:rsidP="00704F48">
      <w:pPr>
        <w:pStyle w:val="Heading2"/>
        <w:numPr>
          <w:ilvl w:val="1"/>
          <w:numId w:val="85"/>
        </w:numPr>
      </w:pPr>
      <w:bookmarkStart w:id="1118" w:name="_Toc466463580"/>
      <w:bookmarkStart w:id="1119" w:name="_Toc474158158"/>
      <w:bookmarkStart w:id="1120" w:name="_Toc437855263"/>
      <w:bookmarkStart w:id="1121" w:name="_Ref406677365"/>
      <w:bookmarkStart w:id="1122" w:name="_Toc437608375"/>
      <w:r>
        <w:lastRenderedPageBreak/>
        <w:t>Miscellaneous End Use</w:t>
      </w:r>
      <w:bookmarkEnd w:id="1118"/>
      <w:bookmarkEnd w:id="1119"/>
      <w:r>
        <w:t xml:space="preserve"> </w:t>
      </w:r>
    </w:p>
    <w:p w14:paraId="2CD4078B" w14:textId="77777777" w:rsidR="00BC5F62" w:rsidRPr="00273DE8" w:rsidRDefault="00BC5F62" w:rsidP="00E31290">
      <w:pPr>
        <w:pStyle w:val="Heading3"/>
        <w:numPr>
          <w:ilvl w:val="2"/>
          <w:numId w:val="99"/>
        </w:numPr>
      </w:pPr>
      <w:bookmarkStart w:id="1123" w:name="_Toc466463581"/>
      <w:bookmarkStart w:id="1124" w:name="_Toc474158159"/>
      <w:bookmarkEnd w:id="1120"/>
      <w:bookmarkEnd w:id="1121"/>
      <w:bookmarkEnd w:id="1122"/>
      <w:r w:rsidRPr="00273DE8">
        <w:t>Pump Optimization</w:t>
      </w:r>
      <w:bookmarkEnd w:id="1123"/>
      <w:bookmarkEnd w:id="1124"/>
      <w:r w:rsidRPr="00273DE8">
        <w:t xml:space="preserve"> </w:t>
      </w:r>
    </w:p>
    <w:p w14:paraId="5D32197D" w14:textId="77777777" w:rsidR="00BC5F62" w:rsidRPr="00273DE8" w:rsidRDefault="00BC5F62" w:rsidP="00663C23">
      <w:pPr>
        <w:pStyle w:val="Heading6"/>
      </w:pPr>
      <w:r w:rsidRPr="00273DE8">
        <w:t xml:space="preserve">Description </w:t>
      </w:r>
    </w:p>
    <w:p w14:paraId="6608C0E0" w14:textId="77777777" w:rsidR="00BC5F62" w:rsidRPr="00273DE8" w:rsidRDefault="00BC5F62" w:rsidP="00BC5F62">
      <w:pPr>
        <w:rPr>
          <w:szCs w:val="24"/>
        </w:rPr>
      </w:pPr>
      <w:r w:rsidRPr="00273DE8">
        <w:rPr>
          <w:szCs w:val="24"/>
        </w:rPr>
        <w:t>Pump improvements can be done to optimize the design and control of centrifugal water pumping systems, including water solutions with freeze protection up to 15% concentration by volume.  Other fluid and gas pumps cannot use this measure calculation.  The measurement of energy and demand savings for commercial and industrial applications will vary with the type of pumping technology, operating hours, efficiency, and existing and proposed controls.  Depending on the specific application slowing the pump, trimming or replacing the impeller may be suitable options for improving pumping efficiency. Pumps up to 40 HP are allowed to use this energy savings calculation. Larger motors should use a custom calculation (which may result in larger savings that this measure would claim).</w:t>
      </w:r>
    </w:p>
    <w:p w14:paraId="78DC43DD" w14:textId="77777777" w:rsidR="00BC5F62" w:rsidRPr="00273DE8" w:rsidRDefault="00BC5F62" w:rsidP="00663C23">
      <w:pPr>
        <w:pStyle w:val="Heading6"/>
      </w:pPr>
      <w:r w:rsidRPr="00273DE8">
        <w:t xml:space="preserve">Definition of Efficient Equipment </w:t>
      </w:r>
    </w:p>
    <w:p w14:paraId="3524641B" w14:textId="77777777" w:rsidR="00BC5F62" w:rsidRPr="00273DE8" w:rsidRDefault="00BC5F62" w:rsidP="00BC5F62">
      <w:pPr>
        <w:rPr>
          <w:szCs w:val="24"/>
        </w:rPr>
      </w:pPr>
      <w:r w:rsidRPr="00273DE8">
        <w:rPr>
          <w:szCs w:val="24"/>
        </w:rPr>
        <w:t>In order for this characterization to apply, the efficient equipment is proven to be an optimized centrifugal pumping system meeting the applicable program efficiency requirements:</w:t>
      </w:r>
    </w:p>
    <w:p w14:paraId="50212C29" w14:textId="77777777" w:rsidR="00BC5F62" w:rsidRPr="00273DE8" w:rsidRDefault="00BC5F62" w:rsidP="00BC5F62">
      <w:pPr>
        <w:numPr>
          <w:ilvl w:val="0"/>
          <w:numId w:val="34"/>
        </w:numPr>
        <w:spacing w:before="100" w:after="100"/>
        <w:contextualSpacing/>
        <w:rPr>
          <w:szCs w:val="24"/>
        </w:rPr>
      </w:pPr>
      <w:r w:rsidRPr="00273DE8">
        <w:rPr>
          <w:szCs w:val="24"/>
        </w:rPr>
        <w:t xml:space="preserve">Pump balancing valves no more than 15% throttled </w:t>
      </w:r>
    </w:p>
    <w:p w14:paraId="23A7FE42" w14:textId="77777777" w:rsidR="00BC5F62" w:rsidRPr="00273DE8" w:rsidRDefault="00BC5F62" w:rsidP="00BC5F62">
      <w:pPr>
        <w:numPr>
          <w:ilvl w:val="0"/>
          <w:numId w:val="34"/>
        </w:numPr>
        <w:spacing w:before="100" w:after="100"/>
        <w:contextualSpacing/>
        <w:rPr>
          <w:szCs w:val="24"/>
        </w:rPr>
      </w:pPr>
      <w:r w:rsidRPr="00273DE8">
        <w:rPr>
          <w:szCs w:val="24"/>
        </w:rPr>
        <w:t>Balancing valves on at least one load 100% open.</w:t>
      </w:r>
    </w:p>
    <w:p w14:paraId="5606A758" w14:textId="77777777" w:rsidR="00BC5F62" w:rsidRPr="00273DE8" w:rsidRDefault="00BC5F62" w:rsidP="00663C23">
      <w:pPr>
        <w:pStyle w:val="Heading6"/>
      </w:pPr>
      <w:r w:rsidRPr="00273DE8">
        <w:t xml:space="preserve">Definition of Baseline Equipment </w:t>
      </w:r>
    </w:p>
    <w:p w14:paraId="584EBACD" w14:textId="77777777" w:rsidR="00BC5F62" w:rsidRPr="00273DE8" w:rsidRDefault="00BC5F62" w:rsidP="00BC5F62">
      <w:pPr>
        <w:rPr>
          <w:szCs w:val="24"/>
        </w:rPr>
      </w:pPr>
      <w:r w:rsidRPr="00273DE8">
        <w:rPr>
          <w:szCs w:val="24"/>
        </w:rPr>
        <w:t>In order for this characterization to apply, the baseline equipment is assumed to be the existing pumping system including existing controls and sequence of operations.</w:t>
      </w:r>
    </w:p>
    <w:p w14:paraId="5F613086" w14:textId="77777777" w:rsidR="00BC5F62" w:rsidRPr="00273DE8" w:rsidRDefault="00BC5F62" w:rsidP="00663C23">
      <w:pPr>
        <w:pStyle w:val="Heading6"/>
      </w:pPr>
      <w:r w:rsidRPr="00273DE8">
        <w:t xml:space="preserve">Deemed Lifetime of Efficient Equipment </w:t>
      </w:r>
    </w:p>
    <w:p w14:paraId="2E8F6DA8" w14:textId="77777777" w:rsidR="00BC5F62" w:rsidRPr="00273DE8" w:rsidRDefault="00BC5F62" w:rsidP="00BC5F62">
      <w:pPr>
        <w:rPr>
          <w:szCs w:val="24"/>
          <w:vertAlign w:val="superscript"/>
        </w:rPr>
      </w:pPr>
      <w:r w:rsidRPr="00273DE8">
        <w:rPr>
          <w:szCs w:val="24"/>
        </w:rPr>
        <w:t>The expected measure life is assumed to be 10 years</w:t>
      </w:r>
      <w:r w:rsidRPr="00273DE8">
        <w:rPr>
          <w:szCs w:val="24"/>
          <w:vertAlign w:val="superscript"/>
        </w:rPr>
        <w:footnoteReference w:id="834"/>
      </w:r>
    </w:p>
    <w:p w14:paraId="4F6E8BDD" w14:textId="77777777" w:rsidR="00BC5F62" w:rsidRPr="00273DE8" w:rsidRDefault="00BC5F62" w:rsidP="00663C23">
      <w:pPr>
        <w:pStyle w:val="Heading6"/>
      </w:pPr>
      <w:r w:rsidRPr="00273DE8">
        <w:t xml:space="preserve">Deemed Measure Cost </w:t>
      </w:r>
    </w:p>
    <w:p w14:paraId="5EF88236" w14:textId="77777777" w:rsidR="00BC5F62" w:rsidRPr="00273DE8" w:rsidRDefault="00BC5F62" w:rsidP="00BC5F62">
      <w:pPr>
        <w:rPr>
          <w:szCs w:val="24"/>
          <w:vertAlign w:val="superscript"/>
        </w:rPr>
      </w:pPr>
      <w:r w:rsidRPr="00273DE8">
        <w:rPr>
          <w:szCs w:val="24"/>
        </w:rPr>
        <w:t>The incremental capital cost for this measure can vary considerably depending upon the strategy employed to achieve the required efficiency levels and should be determined on a site-specific basis.</w:t>
      </w:r>
    </w:p>
    <w:p w14:paraId="7EA84527" w14:textId="77777777" w:rsidR="00BC5F62" w:rsidRPr="00273DE8" w:rsidRDefault="00BC5F62" w:rsidP="00663C23">
      <w:pPr>
        <w:pStyle w:val="Heading6"/>
      </w:pPr>
      <w:r w:rsidRPr="00273DE8">
        <w:t xml:space="preserve">Deemed O&amp;M Cost Adjustments </w:t>
      </w:r>
    </w:p>
    <w:p w14:paraId="1871ECD2" w14:textId="77777777" w:rsidR="00BC5F62" w:rsidRPr="00273DE8" w:rsidRDefault="00BC5F62" w:rsidP="00BC5F62">
      <w:pPr>
        <w:rPr>
          <w:szCs w:val="24"/>
        </w:rPr>
      </w:pPr>
      <w:r w:rsidRPr="00273DE8">
        <w:rPr>
          <w:szCs w:val="24"/>
        </w:rPr>
        <w:t>N/A</w:t>
      </w:r>
    </w:p>
    <w:p w14:paraId="6596ED4F" w14:textId="77777777" w:rsidR="00BC5F62" w:rsidRPr="00273DE8" w:rsidRDefault="00BC5F62" w:rsidP="00663C23">
      <w:pPr>
        <w:pStyle w:val="Heading6"/>
      </w:pPr>
      <w:r w:rsidRPr="00273DE8">
        <w:t xml:space="preserve">Coincidence Factor </w:t>
      </w:r>
    </w:p>
    <w:p w14:paraId="6A1AD24D" w14:textId="77777777" w:rsidR="00BC5F62" w:rsidRPr="00273DE8" w:rsidRDefault="00BC5F62" w:rsidP="00BC5F62">
      <w:pPr>
        <w:rPr>
          <w:szCs w:val="24"/>
          <w:vertAlign w:val="superscript"/>
        </w:rPr>
      </w:pPr>
      <w:r w:rsidRPr="00273DE8">
        <w:rPr>
          <w:szCs w:val="24"/>
        </w:rPr>
        <w:t>The summer peak coincidence factor for this measure is assumed to be 38%</w:t>
      </w:r>
      <w:r w:rsidRPr="00273DE8">
        <w:rPr>
          <w:szCs w:val="24"/>
          <w:vertAlign w:val="superscript"/>
        </w:rPr>
        <w:footnoteReference w:id="835"/>
      </w:r>
    </w:p>
    <w:p w14:paraId="2202D5AD" w14:textId="77777777" w:rsidR="00BC5F62" w:rsidRPr="00273DE8" w:rsidRDefault="00BC5F62" w:rsidP="00BC5F62">
      <w:pPr>
        <w:rPr>
          <w:rFonts w:ascii="Times New Roman" w:hAnsi="Times New Roman"/>
        </w:rPr>
      </w:pPr>
    </w:p>
    <w:p w14:paraId="61CC116E" w14:textId="77777777" w:rsidR="00BC5F62" w:rsidRPr="00273DE8" w:rsidRDefault="00BC5F62" w:rsidP="00BC5F62">
      <w:pPr>
        <w:keepNext/>
        <w:pBdr>
          <w:top w:val="double" w:sz="4" w:space="1" w:color="auto"/>
          <w:bottom w:val="double" w:sz="4" w:space="1" w:color="auto"/>
        </w:pBdr>
        <w:jc w:val="center"/>
        <w:rPr>
          <w:rFonts w:cs="Calibri"/>
          <w:b/>
        </w:rPr>
      </w:pPr>
      <w:r w:rsidRPr="00273DE8">
        <w:rPr>
          <w:rFonts w:cs="Calibri"/>
          <w:b/>
        </w:rPr>
        <w:lastRenderedPageBreak/>
        <w:t>Algorithm</w:t>
      </w:r>
    </w:p>
    <w:p w14:paraId="750BCC88" w14:textId="77777777" w:rsidR="00BC5F62" w:rsidRPr="00273DE8" w:rsidRDefault="00BC5F62" w:rsidP="00663C23">
      <w:pPr>
        <w:pStyle w:val="Heading6"/>
      </w:pPr>
      <w:r w:rsidRPr="00273DE8">
        <w:t xml:space="preserve">Calculation of Savings </w:t>
      </w:r>
    </w:p>
    <w:p w14:paraId="60B275D0" w14:textId="77777777" w:rsidR="00BC5F62" w:rsidRPr="00273DE8" w:rsidRDefault="00BC5F62" w:rsidP="00663C23">
      <w:pPr>
        <w:pStyle w:val="Heading6"/>
      </w:pPr>
      <w:r w:rsidRPr="00273DE8">
        <w:t>Electric Energy Savings</w:t>
      </w:r>
    </w:p>
    <w:p w14:paraId="7F813399" w14:textId="77777777" w:rsidR="00BC5F62" w:rsidRPr="00273DE8" w:rsidRDefault="00BC5F62" w:rsidP="00BC5F62">
      <w:pPr>
        <w:ind w:left="720" w:firstLine="720"/>
        <w:rPr>
          <w:rFonts w:eastAsia="TimesNewRomanPSMT" w:cs="TimesNewRomanPSMT"/>
        </w:rPr>
      </w:pPr>
      <w:r w:rsidRPr="00273DE8">
        <w:rPr>
          <w:rFonts w:eastAsia="TimesNewRomanPSMT" w:cs="TimesNewRomanPSMT"/>
        </w:rPr>
        <w:t xml:space="preserve">ΔkWh </w:t>
      </w:r>
      <w:r w:rsidRPr="00273DE8">
        <w:rPr>
          <w:rFonts w:eastAsia="TimesNewRomanPSMT" w:cs="TimesNewRomanPSMT"/>
        </w:rPr>
        <w:tab/>
        <w:t>= (HP</w:t>
      </w:r>
      <w:r w:rsidRPr="00273DE8">
        <w:rPr>
          <w:rFonts w:eastAsia="TimesNewRomanPSMT" w:cs="TimesNewRomanPSMT"/>
          <w:vertAlign w:val="subscript"/>
        </w:rPr>
        <w:t>motor</w:t>
      </w:r>
      <w:r w:rsidRPr="00273DE8">
        <w:rPr>
          <w:rFonts w:eastAsia="TimesNewRomanPSMT" w:cs="TimesNewRomanPSMT"/>
        </w:rPr>
        <w:t xml:space="preserve"> * 0.746 * LF / η</w:t>
      </w:r>
      <w:r w:rsidRPr="00273DE8">
        <w:rPr>
          <w:rFonts w:eastAsia="TimesNewRomanPSMT" w:cs="TimesNewRomanPSMT"/>
          <w:vertAlign w:val="subscript"/>
        </w:rPr>
        <w:t>motor</w:t>
      </w:r>
      <w:r w:rsidRPr="00273DE8">
        <w:rPr>
          <w:rFonts w:eastAsia="TimesNewRomanPSMT" w:cs="TimesNewRomanPSMT"/>
        </w:rPr>
        <w:t>) * HOURS * ESF</w:t>
      </w:r>
    </w:p>
    <w:p w14:paraId="1AA56474" w14:textId="77777777" w:rsidR="00BC5F62" w:rsidRPr="00273DE8" w:rsidRDefault="00BC5F62" w:rsidP="00BC5F62">
      <w:pPr>
        <w:rPr>
          <w:rFonts w:eastAsia="TimesNewRomanPSMT"/>
          <w:szCs w:val="24"/>
        </w:rPr>
      </w:pPr>
      <w:r w:rsidRPr="00273DE8">
        <w:rPr>
          <w:rFonts w:eastAsia="TimesNewRomanPSMT"/>
          <w:szCs w:val="24"/>
        </w:rPr>
        <w:t>Where:</w:t>
      </w:r>
    </w:p>
    <w:p w14:paraId="560B70F5" w14:textId="77777777" w:rsidR="00BC5F62" w:rsidRPr="00273DE8" w:rsidRDefault="00BC5F62" w:rsidP="000E723A">
      <w:pPr>
        <w:autoSpaceDE w:val="0"/>
        <w:autoSpaceDN w:val="0"/>
        <w:adjustRightInd w:val="0"/>
        <w:rPr>
          <w:rFonts w:eastAsia="TimesNewRomanPSMT" w:cs="TimesNewRomanPSMT"/>
        </w:rPr>
      </w:pPr>
      <w:r>
        <w:rPr>
          <w:rFonts w:eastAsia="TimesNewRomanPSMT" w:cs="TimesNewRomanPSMT"/>
        </w:rPr>
        <w:tab/>
      </w:r>
      <w:r w:rsidRPr="00273DE8">
        <w:rPr>
          <w:rFonts w:eastAsia="TimesNewRomanPSMT" w:cs="TimesNewRomanPSMT"/>
        </w:rPr>
        <w:t>HP</w:t>
      </w:r>
      <w:r w:rsidRPr="00273DE8">
        <w:rPr>
          <w:rFonts w:eastAsia="TimesNewRomanPSMT" w:cs="TimesNewRomanPSMT"/>
          <w:vertAlign w:val="subscript"/>
        </w:rPr>
        <w:t>motor</w:t>
      </w:r>
      <w:r w:rsidRPr="00273DE8">
        <w:rPr>
          <w:rFonts w:eastAsia="TimesNewRomanPSMT" w:cs="TimesNewRomanPSMT"/>
        </w:rPr>
        <w:tab/>
      </w:r>
      <w:r w:rsidRPr="00273DE8">
        <w:rPr>
          <w:rFonts w:eastAsia="TimesNewRomanPSMT" w:cs="TimesNewRomanPSMT"/>
        </w:rPr>
        <w:tab/>
        <w:t>= Installed nameplate motor horsepower</w:t>
      </w:r>
    </w:p>
    <w:p w14:paraId="0FF95766" w14:textId="77777777" w:rsidR="00BC5F62" w:rsidRPr="00273DE8" w:rsidRDefault="00BC5F62" w:rsidP="000E723A">
      <w:pPr>
        <w:autoSpaceDE w:val="0"/>
        <w:autoSpaceDN w:val="0"/>
        <w:adjustRightInd w:val="0"/>
        <w:ind w:firstLine="1440"/>
        <w:rPr>
          <w:rFonts w:eastAsia="TimesNewRomanPSMT" w:cs="TimesNewRomanPSMT"/>
        </w:rPr>
      </w:pPr>
      <w:r w:rsidRPr="00273DE8">
        <w:rPr>
          <w:rFonts w:eastAsia="TimesNewRomanPSMT" w:cs="TimesNewRomanPSMT"/>
        </w:rPr>
        <w:tab/>
        <w:t>= Actual</w:t>
      </w:r>
    </w:p>
    <w:p w14:paraId="6B9AA936" w14:textId="77777777" w:rsidR="00BC5F62" w:rsidRPr="00273DE8" w:rsidRDefault="00BC5F62" w:rsidP="000E723A">
      <w:pPr>
        <w:autoSpaceDE w:val="0"/>
        <w:autoSpaceDN w:val="0"/>
        <w:adjustRightInd w:val="0"/>
        <w:ind w:firstLine="720"/>
        <w:rPr>
          <w:rFonts w:eastAsia="TimesNewRomanPSMT" w:cs="TimesNewRomanPSMT"/>
        </w:rPr>
      </w:pPr>
      <w:r w:rsidRPr="00273DE8">
        <w:rPr>
          <w:rFonts w:eastAsia="TimesNewRomanPSMT" w:cs="TimesNewRomanPSMT"/>
        </w:rPr>
        <w:t xml:space="preserve">0.746 </w:t>
      </w:r>
      <w:r w:rsidRPr="00273DE8">
        <w:rPr>
          <w:rFonts w:eastAsia="TimesNewRomanPSMT" w:cs="TimesNewRomanPSMT"/>
        </w:rPr>
        <w:tab/>
      </w:r>
      <w:r w:rsidRPr="00273DE8">
        <w:rPr>
          <w:rFonts w:eastAsia="TimesNewRomanPSMT" w:cs="TimesNewRomanPSMT"/>
        </w:rPr>
        <w:tab/>
        <w:t>= Conversion factor from horse-power to kW (kW/hp)</w:t>
      </w:r>
    </w:p>
    <w:p w14:paraId="275A6F8F" w14:textId="77777777" w:rsidR="00BC5F62" w:rsidRPr="00273DE8" w:rsidRDefault="00BC5F62" w:rsidP="000E723A">
      <w:pPr>
        <w:autoSpaceDE w:val="0"/>
        <w:autoSpaceDN w:val="0"/>
        <w:adjustRightInd w:val="0"/>
        <w:ind w:firstLine="720"/>
        <w:rPr>
          <w:rFonts w:eastAsia="TimesNewRomanPSMT"/>
          <w:szCs w:val="24"/>
        </w:rPr>
      </w:pPr>
      <w:r w:rsidRPr="00273DE8">
        <w:rPr>
          <w:rFonts w:eastAsia="TimesNewRomanPSMT" w:cs="TimesNewRomanPSMT"/>
        </w:rPr>
        <w:t>LF / η</w:t>
      </w:r>
      <w:r w:rsidRPr="00273DE8">
        <w:rPr>
          <w:rFonts w:eastAsia="TimesNewRomanPSMT" w:cs="TimesNewRomanPSMT"/>
          <w:vertAlign w:val="subscript"/>
        </w:rPr>
        <w:t>motor</w:t>
      </w:r>
      <w:r w:rsidRPr="00273DE8">
        <w:rPr>
          <w:rFonts w:eastAsia="TimesNewRomanPSMT"/>
          <w:szCs w:val="24"/>
        </w:rPr>
        <w:tab/>
        <w:t>= Combined as a single factor since efficiency is a function of load</w:t>
      </w:r>
    </w:p>
    <w:p w14:paraId="53768D00" w14:textId="77777777" w:rsidR="00BC5F62" w:rsidRPr="00273DE8" w:rsidRDefault="00BC5F62" w:rsidP="000E723A">
      <w:pPr>
        <w:autoSpaceDE w:val="0"/>
        <w:autoSpaceDN w:val="0"/>
        <w:adjustRightInd w:val="0"/>
        <w:ind w:left="1440" w:firstLine="720"/>
        <w:rPr>
          <w:rFonts w:eastAsia="TimesNewRomanPSMT"/>
          <w:szCs w:val="24"/>
        </w:rPr>
      </w:pPr>
      <w:r w:rsidRPr="00273DE8">
        <w:rPr>
          <w:rFonts w:eastAsia="TimesNewRomanPSMT"/>
          <w:szCs w:val="24"/>
        </w:rPr>
        <w:t xml:space="preserve">= 0.65 </w:t>
      </w:r>
      <w:r w:rsidRPr="00273DE8">
        <w:rPr>
          <w:rFonts w:eastAsia="TimesNewRomanPSMT"/>
          <w:szCs w:val="24"/>
          <w:vertAlign w:val="superscript"/>
        </w:rPr>
        <w:footnoteReference w:id="836"/>
      </w:r>
      <w:r w:rsidRPr="00273DE8">
        <w:rPr>
          <w:rFonts w:eastAsia="TimesNewRomanPSMT"/>
          <w:szCs w:val="24"/>
        </w:rPr>
        <w:t xml:space="preserve"> </w:t>
      </w:r>
    </w:p>
    <w:p w14:paraId="060C20DB" w14:textId="77777777" w:rsidR="00BC5F62" w:rsidRPr="00273DE8" w:rsidRDefault="00BC5F62" w:rsidP="000E723A">
      <w:pPr>
        <w:autoSpaceDE w:val="0"/>
        <w:autoSpaceDN w:val="0"/>
        <w:adjustRightInd w:val="0"/>
        <w:ind w:firstLine="2160"/>
        <w:rPr>
          <w:rFonts w:eastAsia="TimesNewRomanPSMT" w:cs="TimesNewRomanPSMT"/>
        </w:rPr>
      </w:pPr>
      <w:r w:rsidRPr="00273DE8">
        <w:rPr>
          <w:rFonts w:eastAsia="TimesNewRomanPSMT"/>
          <w:szCs w:val="24"/>
        </w:rPr>
        <w:t>Where:</w:t>
      </w:r>
    </w:p>
    <w:p w14:paraId="1A551B99" w14:textId="77777777" w:rsidR="00BC5F62" w:rsidRPr="00273DE8" w:rsidRDefault="00BC5F62" w:rsidP="000E723A">
      <w:pPr>
        <w:autoSpaceDE w:val="0"/>
        <w:autoSpaceDN w:val="0"/>
        <w:adjustRightInd w:val="0"/>
        <w:ind w:left="3600" w:hanging="720"/>
        <w:rPr>
          <w:rFonts w:eastAsia="TimesNewRomanPSMT" w:cs="TimesNewRomanPSMT"/>
        </w:rPr>
      </w:pPr>
      <w:r w:rsidRPr="00273DE8">
        <w:rPr>
          <w:rFonts w:eastAsia="TimesNewRomanPSMT" w:cs="TimesNewRomanPSMT"/>
        </w:rPr>
        <w:t xml:space="preserve">LF </w:t>
      </w:r>
      <w:r w:rsidRPr="00273DE8">
        <w:rPr>
          <w:rFonts w:eastAsia="TimesNewRomanPSMT" w:cs="TimesNewRomanPSMT"/>
        </w:rPr>
        <w:tab/>
        <w:t>= Load Factor; Ratio of the peak running load to the nameplate rating of the motor</w:t>
      </w:r>
    </w:p>
    <w:p w14:paraId="4E106C3C" w14:textId="77777777" w:rsidR="00BC5F62" w:rsidRPr="00273DE8" w:rsidRDefault="00BC5F62" w:rsidP="000E723A">
      <w:pPr>
        <w:autoSpaceDE w:val="0"/>
        <w:autoSpaceDN w:val="0"/>
        <w:adjustRightInd w:val="0"/>
        <w:ind w:left="2160" w:firstLine="720"/>
        <w:rPr>
          <w:rFonts w:eastAsia="TimesNewRomanPSMT" w:cs="TimesNewRomanPSMT"/>
        </w:rPr>
      </w:pPr>
      <w:r w:rsidRPr="00273DE8">
        <w:rPr>
          <w:rFonts w:eastAsia="TimesNewRomanPSMT" w:cs="TimesNewRomanPSMT"/>
        </w:rPr>
        <w:t>η</w:t>
      </w:r>
      <w:r w:rsidRPr="00273DE8">
        <w:rPr>
          <w:rFonts w:eastAsia="TimesNewRomanPSMT" w:cs="TimesNewRomanPSMT"/>
          <w:vertAlign w:val="subscript"/>
        </w:rPr>
        <w:t>motor</w:t>
      </w:r>
      <w:r w:rsidRPr="00273DE8">
        <w:rPr>
          <w:rFonts w:eastAsia="TimesNewRomanPSMT" w:cs="TimesNewRomanPSMT"/>
        </w:rPr>
        <w:t xml:space="preserve"> </w:t>
      </w:r>
      <w:r w:rsidRPr="00273DE8">
        <w:rPr>
          <w:rFonts w:eastAsia="TimesNewRomanPSMT" w:cs="TimesNewRomanPSMT"/>
        </w:rPr>
        <w:tab/>
        <w:t xml:space="preserve">= Motor efficiency at pump operating conditions </w:t>
      </w:r>
    </w:p>
    <w:p w14:paraId="671527B7" w14:textId="77777777" w:rsidR="00BC5F62" w:rsidRPr="00273DE8" w:rsidRDefault="00BC5F62" w:rsidP="000E723A">
      <w:pPr>
        <w:autoSpaceDE w:val="0"/>
        <w:autoSpaceDN w:val="0"/>
        <w:adjustRightInd w:val="0"/>
        <w:ind w:firstLine="720"/>
        <w:rPr>
          <w:rFonts w:eastAsia="TimesNewRomanPSMT" w:cs="TimesNewRomanPSMT"/>
        </w:rPr>
      </w:pPr>
      <w:r w:rsidRPr="00273DE8">
        <w:rPr>
          <w:rFonts w:eastAsia="TimesNewRomanPSMT" w:cs="TimesNewRomanPSMT"/>
        </w:rPr>
        <w:t xml:space="preserve">HOURS </w:t>
      </w:r>
      <w:r w:rsidRPr="00273DE8">
        <w:rPr>
          <w:rFonts w:eastAsia="TimesNewRomanPSMT" w:cs="TimesNewRomanPSMT"/>
        </w:rPr>
        <w:tab/>
      </w:r>
      <w:r w:rsidRPr="00273DE8">
        <w:rPr>
          <w:rFonts w:eastAsia="TimesNewRomanPSMT" w:cs="TimesNewRomanPSMT"/>
        </w:rPr>
        <w:tab/>
        <w:t>= Annual operating hours of the pump</w:t>
      </w:r>
    </w:p>
    <w:p w14:paraId="31A1833B" w14:textId="77777777" w:rsidR="00BC5F62" w:rsidRPr="00273DE8" w:rsidRDefault="00BC5F62" w:rsidP="000E723A">
      <w:pPr>
        <w:autoSpaceDE w:val="0"/>
        <w:autoSpaceDN w:val="0"/>
        <w:adjustRightInd w:val="0"/>
        <w:ind w:left="720" w:firstLine="720"/>
        <w:rPr>
          <w:rFonts w:eastAsia="TimesNewRomanPSMT" w:cs="TimesNewRomanPSMT"/>
        </w:rPr>
      </w:pPr>
      <w:r w:rsidRPr="00273DE8">
        <w:rPr>
          <w:rFonts w:eastAsia="TimesNewRomanPSMT" w:cs="TimesNewRomanPSMT"/>
        </w:rPr>
        <w:tab/>
        <w:t>= Actual</w:t>
      </w:r>
    </w:p>
    <w:p w14:paraId="1C34298E" w14:textId="77777777" w:rsidR="00BC5F62" w:rsidRPr="00273DE8" w:rsidRDefault="00BC5F62" w:rsidP="000E723A">
      <w:pPr>
        <w:autoSpaceDE w:val="0"/>
        <w:autoSpaceDN w:val="0"/>
        <w:adjustRightInd w:val="0"/>
        <w:ind w:firstLine="720"/>
        <w:rPr>
          <w:rFonts w:eastAsia="TimesNewRomanPSMT" w:cs="TimesNewRomanPSMT"/>
        </w:rPr>
      </w:pPr>
      <w:r w:rsidRPr="00273DE8">
        <w:rPr>
          <w:rFonts w:eastAsia="TimesNewRomanPSMT" w:cs="TimesNewRomanPSMT"/>
        </w:rPr>
        <w:t>ESF</w:t>
      </w:r>
      <w:r w:rsidRPr="00273DE8">
        <w:rPr>
          <w:rFonts w:eastAsia="TimesNewRomanPSMT" w:cs="TimesNewRomanPSMT"/>
        </w:rPr>
        <w:tab/>
      </w:r>
      <w:r w:rsidRPr="00273DE8">
        <w:rPr>
          <w:rFonts w:eastAsia="TimesNewRomanPSMT" w:cs="TimesNewRomanPSMT"/>
        </w:rPr>
        <w:tab/>
        <w:t>= Energy Savings Factor; assume a value of 15%</w:t>
      </w:r>
      <w:r w:rsidRPr="00273DE8">
        <w:rPr>
          <w:rFonts w:eastAsia="TimesNewRomanPSMT"/>
          <w:vertAlign w:val="superscript"/>
        </w:rPr>
        <w:footnoteReference w:id="837"/>
      </w:r>
      <w:r w:rsidRPr="00273DE8">
        <w:rPr>
          <w:rFonts w:eastAsia="TimesNewRomanPSMT" w:cs="TimesNewRomanPSMT"/>
        </w:rPr>
        <w:t>.</w:t>
      </w:r>
    </w:p>
    <w:p w14:paraId="4E3E8C8F" w14:textId="77777777" w:rsidR="00BC5F62" w:rsidRPr="00273DE8" w:rsidRDefault="00BC5F62" w:rsidP="00663C23">
      <w:pPr>
        <w:pStyle w:val="Heading6"/>
      </w:pPr>
      <w:r w:rsidRPr="00273DE8">
        <w:t xml:space="preserve">Summer Coincident Peak Demand Savings </w:t>
      </w:r>
    </w:p>
    <w:p w14:paraId="50A31E2B" w14:textId="77777777" w:rsidR="00BC5F62" w:rsidRPr="00273DE8" w:rsidRDefault="00BC5F62" w:rsidP="00BC5F62">
      <w:pPr>
        <w:autoSpaceDE w:val="0"/>
        <w:autoSpaceDN w:val="0"/>
        <w:adjustRightInd w:val="0"/>
        <w:rPr>
          <w:rFonts w:eastAsia="TimesNewRomanPSMT" w:cs="TimesNewRomanPSMT"/>
        </w:rPr>
      </w:pPr>
      <w:r>
        <w:rPr>
          <w:rFonts w:ascii="Times New Roman" w:hAnsi="Times New Roman"/>
        </w:rPr>
        <w:tab/>
      </w:r>
      <w:r w:rsidRPr="00273DE8">
        <w:rPr>
          <w:rFonts w:ascii="Times New Roman" w:hAnsi="Times New Roman"/>
        </w:rPr>
        <w:tab/>
      </w:r>
      <w:r w:rsidRPr="00273DE8">
        <w:rPr>
          <w:rFonts w:eastAsia="TimesNewRomanPSMT" w:cs="TimesNewRomanPSMT"/>
        </w:rPr>
        <w:t xml:space="preserve">ΔkW </w:t>
      </w:r>
      <w:r w:rsidRPr="00273DE8">
        <w:rPr>
          <w:rFonts w:eastAsia="TimesNewRomanPSMT" w:cs="TimesNewRomanPSMT"/>
        </w:rPr>
        <w:tab/>
        <w:t>= (HP</w:t>
      </w:r>
      <w:r w:rsidRPr="00273DE8">
        <w:rPr>
          <w:rFonts w:eastAsia="TimesNewRomanPSMT" w:cs="TimesNewRomanPSMT"/>
          <w:vertAlign w:val="subscript"/>
        </w:rPr>
        <w:t>motor</w:t>
      </w:r>
      <w:r w:rsidRPr="00273DE8">
        <w:rPr>
          <w:rFonts w:eastAsia="TimesNewRomanPSMT" w:cs="TimesNewRomanPSMT"/>
        </w:rPr>
        <w:t xml:space="preserve"> * 0.746 *( LF / η</w:t>
      </w:r>
      <w:r w:rsidRPr="00273DE8">
        <w:rPr>
          <w:rFonts w:eastAsia="TimesNewRomanPSMT" w:cs="TimesNewRomanPSMT"/>
          <w:vertAlign w:val="subscript"/>
        </w:rPr>
        <w:t>motor</w:t>
      </w:r>
      <w:r w:rsidRPr="00273DE8">
        <w:rPr>
          <w:rFonts w:eastAsia="TimesNewRomanPSMT" w:cs="TimesNewRomanPSMT"/>
        </w:rPr>
        <w:t xml:space="preserve">)) * (ESF) * CF </w:t>
      </w:r>
    </w:p>
    <w:p w14:paraId="1CC937C2" w14:textId="77777777" w:rsidR="00BC5F62" w:rsidRPr="00273DE8" w:rsidRDefault="00BC5F62" w:rsidP="00BC5F62">
      <w:pPr>
        <w:autoSpaceDE w:val="0"/>
        <w:autoSpaceDN w:val="0"/>
        <w:adjustRightInd w:val="0"/>
        <w:rPr>
          <w:rFonts w:eastAsia="TimesNewRomanPSMT" w:cs="TimesNewRomanPSMT"/>
        </w:rPr>
      </w:pPr>
      <w:r w:rsidRPr="00273DE8">
        <w:rPr>
          <w:rFonts w:eastAsia="TimesNewRomanPSMT" w:cs="TimesNewRomanPSMT"/>
        </w:rPr>
        <w:t>Where:</w:t>
      </w:r>
    </w:p>
    <w:p w14:paraId="6E6CC2AC" w14:textId="77777777" w:rsidR="00BC5F62" w:rsidRPr="00273DE8" w:rsidRDefault="00BC5F62" w:rsidP="000E723A">
      <w:pPr>
        <w:autoSpaceDE w:val="0"/>
        <w:autoSpaceDN w:val="0"/>
        <w:adjustRightInd w:val="0"/>
        <w:ind w:firstLine="720"/>
        <w:rPr>
          <w:rFonts w:eastAsia="TimesNewRomanPSMT" w:cs="TimesNewRomanPSMT"/>
        </w:rPr>
      </w:pPr>
      <w:r w:rsidRPr="00273DE8">
        <w:rPr>
          <w:rFonts w:eastAsia="TimesNewRomanPSMT" w:cs="TimesNewRomanPSMT"/>
        </w:rPr>
        <w:t>CF</w:t>
      </w:r>
      <w:r w:rsidRPr="00273DE8">
        <w:rPr>
          <w:rFonts w:eastAsia="TimesNewRomanPSMT" w:cs="TimesNewRomanPSMT"/>
        </w:rPr>
        <w:tab/>
      </w:r>
      <w:r w:rsidRPr="00273DE8">
        <w:rPr>
          <w:rFonts w:eastAsia="TimesNewRomanPSMT" w:cs="TimesNewRomanPSMT"/>
        </w:rPr>
        <w:tab/>
        <w:t>= Summer Coincident Peak Factor for measure</w:t>
      </w:r>
    </w:p>
    <w:p w14:paraId="760BB402" w14:textId="51AC73CE" w:rsidR="00BC5F62" w:rsidRPr="00273DE8" w:rsidRDefault="000E723A" w:rsidP="00663C23">
      <w:pPr>
        <w:pStyle w:val="Heading6"/>
      </w:pPr>
      <w:r>
        <w:t>Natural Gas Energy Savings</w:t>
      </w:r>
    </w:p>
    <w:p w14:paraId="3A05B4E7" w14:textId="77777777" w:rsidR="00BC5F62" w:rsidRPr="00273DE8" w:rsidRDefault="00BC5F62" w:rsidP="000E723A">
      <w:r w:rsidRPr="00273DE8">
        <w:t>N/A</w:t>
      </w:r>
    </w:p>
    <w:p w14:paraId="141219F3" w14:textId="77777777" w:rsidR="00BC5F62" w:rsidRPr="00273DE8" w:rsidRDefault="00BC5F62" w:rsidP="00663C23">
      <w:pPr>
        <w:pStyle w:val="Heading6"/>
      </w:pPr>
      <w:r w:rsidRPr="00273DE8">
        <w:t xml:space="preserve">Water Impact Descriptions and Calculation  </w:t>
      </w:r>
    </w:p>
    <w:p w14:paraId="157A3B00" w14:textId="77777777" w:rsidR="00BC5F62" w:rsidRPr="00273DE8" w:rsidRDefault="00BC5F62" w:rsidP="000E723A">
      <w:r w:rsidRPr="00273DE8">
        <w:t>N/A</w:t>
      </w:r>
    </w:p>
    <w:p w14:paraId="6F7F6361" w14:textId="77777777" w:rsidR="00BC5F62" w:rsidRPr="00273DE8" w:rsidRDefault="00BC5F62" w:rsidP="00663C23">
      <w:pPr>
        <w:pStyle w:val="Heading6"/>
      </w:pPr>
      <w:r w:rsidRPr="00273DE8">
        <w:t xml:space="preserve">Deemed O&amp;M Cost Adjustment Calculation </w:t>
      </w:r>
    </w:p>
    <w:p w14:paraId="051477AE" w14:textId="77777777" w:rsidR="00BC5F62" w:rsidRPr="00273DE8" w:rsidRDefault="00BC5F62" w:rsidP="000E723A">
      <w:r w:rsidRPr="00273DE8">
        <w:t>N/A</w:t>
      </w:r>
    </w:p>
    <w:p w14:paraId="7D3FF000" w14:textId="77777777" w:rsidR="00BC5F62" w:rsidRDefault="00BC5F62" w:rsidP="00663C23">
      <w:pPr>
        <w:pStyle w:val="Heading6"/>
      </w:pPr>
      <w:r w:rsidRPr="00273DE8">
        <w:lastRenderedPageBreak/>
        <w:t>Measure Code: CI-MSC-PMPO-V01-150601</w:t>
      </w:r>
    </w:p>
    <w:p w14:paraId="5FE39361" w14:textId="45DC031A" w:rsidR="000E723A" w:rsidRPr="000E723A" w:rsidRDefault="005315D6" w:rsidP="00663C23">
      <w:pPr>
        <w:pStyle w:val="Heading6"/>
      </w:pPr>
      <w:r>
        <w:t>Review Deadline: 1/1/2022</w:t>
      </w:r>
    </w:p>
    <w:p w14:paraId="1CF812C1" w14:textId="0A88AE3C" w:rsidR="00F50C95" w:rsidRDefault="00F50C95" w:rsidP="00F50C95"/>
    <w:p w14:paraId="73F446A9" w14:textId="77777777" w:rsidR="00F50C95" w:rsidRPr="00F50C95" w:rsidRDefault="00F50C95" w:rsidP="00F50C95">
      <w:pPr>
        <w:sectPr w:rsidR="00F50C95" w:rsidRPr="00F50C95">
          <w:pgSz w:w="12240" w:h="15840"/>
          <w:pgMar w:top="1440" w:right="1440" w:bottom="1440" w:left="1440" w:header="720" w:footer="720" w:gutter="0"/>
          <w:cols w:space="720"/>
          <w:docGrid w:linePitch="360"/>
        </w:sectPr>
      </w:pPr>
    </w:p>
    <w:p w14:paraId="7D47A558" w14:textId="77777777" w:rsidR="00CA5A74" w:rsidRPr="009C362B" w:rsidRDefault="00CA5A74" w:rsidP="00E31290">
      <w:pPr>
        <w:pStyle w:val="Heading3"/>
        <w:numPr>
          <w:ilvl w:val="2"/>
          <w:numId w:val="85"/>
        </w:numPr>
      </w:pPr>
      <w:bookmarkStart w:id="1125" w:name="_Toc437855265"/>
      <w:bookmarkStart w:id="1126" w:name="_Ref406677773"/>
      <w:bookmarkStart w:id="1127" w:name="_Toc437608377"/>
      <w:bookmarkStart w:id="1128" w:name="_Toc466463582"/>
      <w:bookmarkStart w:id="1129" w:name="_Toc474158160"/>
      <w:r>
        <w:lastRenderedPageBreak/>
        <w:t>R</w:t>
      </w:r>
      <w:r w:rsidRPr="00790B31">
        <w:t>oof Insulation for C&amp;I Facilities</w:t>
      </w:r>
      <w:bookmarkEnd w:id="1125"/>
      <w:bookmarkEnd w:id="1126"/>
      <w:bookmarkEnd w:id="1127"/>
      <w:bookmarkEnd w:id="1128"/>
      <w:bookmarkEnd w:id="1129"/>
    </w:p>
    <w:p w14:paraId="18B83753" w14:textId="77777777" w:rsidR="00CB754D" w:rsidRPr="00811801" w:rsidRDefault="00CB754D" w:rsidP="00663C23">
      <w:pPr>
        <w:pStyle w:val="Heading6"/>
      </w:pPr>
      <w:r w:rsidRPr="00811801">
        <w:t>Description</w:t>
      </w:r>
    </w:p>
    <w:p w14:paraId="6E2F39D3" w14:textId="77777777" w:rsidR="00CB754D" w:rsidRPr="00811801" w:rsidRDefault="00CB754D" w:rsidP="00CB754D">
      <w:r w:rsidRPr="00811801">
        <w:t xml:space="preserve">Energy and demand saving are realized through reductions in the building cooling and heating loads. This measure was developed to be applicable to the following program types:  RF and NC.  </w:t>
      </w:r>
    </w:p>
    <w:p w14:paraId="24CA4938" w14:textId="77777777" w:rsidR="00CB754D" w:rsidRPr="00811801" w:rsidRDefault="00CB754D" w:rsidP="00CB754D">
      <w:r w:rsidRPr="00811801">
        <w:t>If applied to other program types, the measure savings should be verified.</w:t>
      </w:r>
    </w:p>
    <w:p w14:paraId="7F679CAB" w14:textId="77777777" w:rsidR="00CB754D" w:rsidRPr="00811801" w:rsidRDefault="00CB754D" w:rsidP="00663C23">
      <w:pPr>
        <w:pStyle w:val="Heading6"/>
      </w:pPr>
      <w:r w:rsidRPr="00811801">
        <w:t>Definition of Efficient Equipment</w:t>
      </w:r>
    </w:p>
    <w:p w14:paraId="301D5F10" w14:textId="69E499E4" w:rsidR="00CB754D" w:rsidRPr="00811801" w:rsidRDefault="00CB754D" w:rsidP="001C69E3">
      <w:pPr>
        <w:rPr>
          <w:rFonts w:cs="Calibri"/>
          <w:b/>
          <w:smallCaps/>
        </w:rPr>
      </w:pPr>
      <w:r w:rsidRPr="00811801">
        <w:t xml:space="preserve">The efficient condition is above code and should be determined by the program. </w:t>
      </w:r>
    </w:p>
    <w:p w14:paraId="71D4B037" w14:textId="77777777" w:rsidR="00CB754D" w:rsidRPr="00811801" w:rsidRDefault="00CB754D" w:rsidP="00663C23">
      <w:pPr>
        <w:pStyle w:val="Heading6"/>
      </w:pPr>
      <w:r w:rsidRPr="00811801">
        <w:t>Definition of Baseline Equipment</w:t>
      </w:r>
    </w:p>
    <w:p w14:paraId="07793228" w14:textId="77777777" w:rsidR="00CB754D" w:rsidRPr="00811801" w:rsidRDefault="00CB754D" w:rsidP="00CB754D">
      <w:r w:rsidRPr="00811801">
        <w:t>The retrofit baseline condition is adopted from Ohio Energy Technical Reference Manual and expanded to cover all type of commercial buildings in the state of Illinois as follows.</w:t>
      </w:r>
    </w:p>
    <w:p w14:paraId="4F85EBE4" w14:textId="77777777" w:rsidR="00CB754D" w:rsidRPr="00811801" w:rsidRDefault="00CB754D" w:rsidP="00CB754D">
      <w:r w:rsidRPr="00811801">
        <w:t>For retrofits, the R-value for the entire assembly:</w:t>
      </w:r>
    </w:p>
    <w:tbl>
      <w:tblPr>
        <w:tblW w:w="4840" w:type="dxa"/>
        <w:jc w:val="center"/>
        <w:tblLook w:val="04A0" w:firstRow="1" w:lastRow="0" w:firstColumn="1" w:lastColumn="0" w:noHBand="0" w:noVBand="1"/>
      </w:tblPr>
      <w:tblGrid>
        <w:gridCol w:w="3087"/>
        <w:gridCol w:w="1753"/>
      </w:tblGrid>
      <w:tr w:rsidR="00CB754D" w:rsidRPr="00811801" w14:paraId="208482A1" w14:textId="77777777" w:rsidTr="00657222">
        <w:trPr>
          <w:trHeight w:val="20"/>
          <w:tblHeader/>
          <w:jc w:val="center"/>
        </w:trPr>
        <w:tc>
          <w:tcPr>
            <w:tcW w:w="3087"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5FB76EFB" w14:textId="77777777" w:rsidR="00CB754D" w:rsidRPr="00811801" w:rsidRDefault="00CB754D" w:rsidP="000E723A">
            <w:pPr>
              <w:spacing w:after="0"/>
              <w:jc w:val="center"/>
              <w:rPr>
                <w:b/>
                <w:bCs/>
                <w:color w:val="FFFFFF"/>
              </w:rPr>
            </w:pPr>
            <w:r w:rsidRPr="00811801">
              <w:rPr>
                <w:b/>
                <w:bCs/>
                <w:color w:val="FFFFFF"/>
              </w:rPr>
              <w:t>Building Type</w:t>
            </w:r>
          </w:p>
        </w:tc>
        <w:tc>
          <w:tcPr>
            <w:tcW w:w="1753" w:type="dxa"/>
            <w:tcBorders>
              <w:top w:val="single" w:sz="4" w:space="0" w:color="auto"/>
              <w:left w:val="nil"/>
              <w:bottom w:val="single" w:sz="4" w:space="0" w:color="auto"/>
              <w:right w:val="single" w:sz="4" w:space="0" w:color="auto"/>
            </w:tcBorders>
            <w:shd w:val="clear" w:color="000000" w:fill="7F7F7F"/>
            <w:vAlign w:val="center"/>
            <w:hideMark/>
          </w:tcPr>
          <w:p w14:paraId="1B297544" w14:textId="77777777" w:rsidR="00CB754D" w:rsidRPr="00811801" w:rsidRDefault="00CB754D" w:rsidP="000E723A">
            <w:pPr>
              <w:spacing w:after="0"/>
              <w:jc w:val="center"/>
              <w:rPr>
                <w:b/>
                <w:bCs/>
                <w:color w:val="FFFFFF"/>
              </w:rPr>
            </w:pPr>
            <w:r w:rsidRPr="00811801">
              <w:rPr>
                <w:b/>
                <w:bCs/>
                <w:color w:val="FFFFFF"/>
              </w:rPr>
              <w:t>Retrofit Assembly R-Value</w:t>
            </w:r>
          </w:p>
        </w:tc>
      </w:tr>
      <w:tr w:rsidR="00CB754D" w:rsidRPr="00811801" w14:paraId="04E04531" w14:textId="77777777" w:rsidTr="00657222">
        <w:trPr>
          <w:trHeight w:val="20"/>
          <w:jc w:val="center"/>
        </w:trPr>
        <w:tc>
          <w:tcPr>
            <w:tcW w:w="3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41490" w14:textId="77777777" w:rsidR="00CB754D" w:rsidRPr="00811801" w:rsidRDefault="00CB754D" w:rsidP="000E723A">
            <w:pPr>
              <w:spacing w:after="0"/>
              <w:rPr>
                <w:color w:val="000000"/>
              </w:rPr>
            </w:pPr>
            <w:r w:rsidRPr="00811801">
              <w:rPr>
                <w:color w:val="000000"/>
              </w:rPr>
              <w:t>Assembly</w:t>
            </w:r>
          </w:p>
        </w:tc>
        <w:tc>
          <w:tcPr>
            <w:tcW w:w="1753" w:type="dxa"/>
            <w:tcBorders>
              <w:top w:val="single" w:sz="4" w:space="0" w:color="auto"/>
              <w:left w:val="nil"/>
              <w:bottom w:val="single" w:sz="4" w:space="0" w:color="auto"/>
              <w:right w:val="single" w:sz="4" w:space="0" w:color="auto"/>
            </w:tcBorders>
            <w:shd w:val="clear" w:color="auto" w:fill="auto"/>
            <w:noWrap/>
            <w:vAlign w:val="center"/>
          </w:tcPr>
          <w:p w14:paraId="49E58305" w14:textId="77777777" w:rsidR="00CB754D" w:rsidRPr="00811801" w:rsidRDefault="00CB754D" w:rsidP="000E723A">
            <w:pPr>
              <w:spacing w:after="0"/>
              <w:jc w:val="center"/>
              <w:rPr>
                <w:color w:val="000000"/>
              </w:rPr>
            </w:pPr>
            <w:r w:rsidRPr="00811801">
              <w:rPr>
                <w:color w:val="000000"/>
              </w:rPr>
              <w:t>13.5</w:t>
            </w:r>
          </w:p>
        </w:tc>
      </w:tr>
      <w:tr w:rsidR="00CB754D" w:rsidRPr="00811801" w14:paraId="16B74671"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2ACB0B45" w14:textId="77777777" w:rsidR="00CB754D" w:rsidRPr="00811801" w:rsidRDefault="00CB754D" w:rsidP="000E723A">
            <w:pPr>
              <w:spacing w:after="0"/>
              <w:rPr>
                <w:color w:val="000000"/>
              </w:rPr>
            </w:pPr>
            <w:r w:rsidRPr="00811801">
              <w:rPr>
                <w:color w:val="000000"/>
              </w:rPr>
              <w:t>Assisted Living</w:t>
            </w:r>
          </w:p>
        </w:tc>
        <w:tc>
          <w:tcPr>
            <w:tcW w:w="1753" w:type="dxa"/>
            <w:tcBorders>
              <w:top w:val="nil"/>
              <w:left w:val="nil"/>
              <w:bottom w:val="single" w:sz="4" w:space="0" w:color="auto"/>
              <w:right w:val="single" w:sz="4" w:space="0" w:color="auto"/>
            </w:tcBorders>
            <w:shd w:val="clear" w:color="auto" w:fill="auto"/>
            <w:noWrap/>
            <w:vAlign w:val="center"/>
          </w:tcPr>
          <w:p w14:paraId="4A7C1ED2" w14:textId="77777777" w:rsidR="00CB754D" w:rsidRPr="00811801" w:rsidRDefault="00CB754D" w:rsidP="000E723A">
            <w:pPr>
              <w:spacing w:after="0"/>
              <w:jc w:val="center"/>
              <w:rPr>
                <w:color w:val="000000"/>
              </w:rPr>
            </w:pPr>
            <w:r w:rsidRPr="00811801">
              <w:rPr>
                <w:color w:val="000000"/>
              </w:rPr>
              <w:t>13.5</w:t>
            </w:r>
          </w:p>
        </w:tc>
      </w:tr>
      <w:tr w:rsidR="00CB754D" w:rsidRPr="00811801" w14:paraId="30BDF2F9"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101622F6" w14:textId="77777777" w:rsidR="00CB754D" w:rsidRPr="00811801" w:rsidRDefault="00CB754D" w:rsidP="000E723A">
            <w:pPr>
              <w:spacing w:after="0"/>
              <w:rPr>
                <w:color w:val="000000"/>
              </w:rPr>
            </w:pPr>
            <w:r w:rsidRPr="00811801">
              <w:rPr>
                <w:color w:val="000000"/>
              </w:rPr>
              <w:t>College</w:t>
            </w:r>
          </w:p>
        </w:tc>
        <w:tc>
          <w:tcPr>
            <w:tcW w:w="1753" w:type="dxa"/>
            <w:tcBorders>
              <w:top w:val="nil"/>
              <w:left w:val="nil"/>
              <w:bottom w:val="single" w:sz="4" w:space="0" w:color="auto"/>
              <w:right w:val="single" w:sz="4" w:space="0" w:color="auto"/>
            </w:tcBorders>
            <w:shd w:val="clear" w:color="auto" w:fill="auto"/>
            <w:noWrap/>
            <w:vAlign w:val="center"/>
          </w:tcPr>
          <w:p w14:paraId="3C47FCE7" w14:textId="77777777" w:rsidR="00CB754D" w:rsidRPr="00811801" w:rsidRDefault="00CB754D" w:rsidP="000E723A">
            <w:pPr>
              <w:spacing w:after="0"/>
              <w:jc w:val="center"/>
              <w:rPr>
                <w:color w:val="000000"/>
              </w:rPr>
            </w:pPr>
            <w:r w:rsidRPr="00811801">
              <w:rPr>
                <w:color w:val="000000"/>
              </w:rPr>
              <w:t>13.5</w:t>
            </w:r>
          </w:p>
        </w:tc>
      </w:tr>
      <w:tr w:rsidR="00CB754D" w:rsidRPr="00811801" w14:paraId="0AF2B0FA"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021F181F" w14:textId="77777777" w:rsidR="00CB754D" w:rsidRPr="00811801" w:rsidRDefault="00CB754D" w:rsidP="000E723A">
            <w:pPr>
              <w:spacing w:after="0"/>
              <w:rPr>
                <w:color w:val="000000"/>
              </w:rPr>
            </w:pPr>
            <w:r w:rsidRPr="00811801">
              <w:rPr>
                <w:color w:val="000000"/>
              </w:rPr>
              <w:t>Convenience Store</w:t>
            </w:r>
          </w:p>
        </w:tc>
        <w:tc>
          <w:tcPr>
            <w:tcW w:w="1753" w:type="dxa"/>
            <w:tcBorders>
              <w:top w:val="nil"/>
              <w:left w:val="nil"/>
              <w:bottom w:val="single" w:sz="4" w:space="0" w:color="auto"/>
              <w:right w:val="single" w:sz="4" w:space="0" w:color="auto"/>
            </w:tcBorders>
            <w:shd w:val="clear" w:color="auto" w:fill="auto"/>
            <w:noWrap/>
            <w:vAlign w:val="center"/>
          </w:tcPr>
          <w:p w14:paraId="7DED12AF" w14:textId="77777777" w:rsidR="00CB754D" w:rsidRPr="00811801" w:rsidRDefault="00CB754D" w:rsidP="000E723A">
            <w:pPr>
              <w:spacing w:after="0"/>
              <w:jc w:val="center"/>
              <w:rPr>
                <w:color w:val="000000"/>
              </w:rPr>
            </w:pPr>
            <w:r w:rsidRPr="00811801">
              <w:rPr>
                <w:color w:val="000000"/>
              </w:rPr>
              <w:t>13.5</w:t>
            </w:r>
          </w:p>
        </w:tc>
      </w:tr>
      <w:tr w:rsidR="00CB754D" w:rsidRPr="00811801" w14:paraId="57C849EA"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1B7C1282" w14:textId="77777777" w:rsidR="00CB754D" w:rsidRPr="00811801" w:rsidRDefault="00CB754D" w:rsidP="000E723A">
            <w:pPr>
              <w:spacing w:after="0"/>
              <w:rPr>
                <w:color w:val="000000"/>
              </w:rPr>
            </w:pPr>
            <w:r w:rsidRPr="00811801">
              <w:rPr>
                <w:color w:val="000000"/>
              </w:rPr>
              <w:t>Elementary School</w:t>
            </w:r>
          </w:p>
        </w:tc>
        <w:tc>
          <w:tcPr>
            <w:tcW w:w="1753" w:type="dxa"/>
            <w:tcBorders>
              <w:top w:val="nil"/>
              <w:left w:val="nil"/>
              <w:bottom w:val="single" w:sz="4" w:space="0" w:color="auto"/>
              <w:right w:val="single" w:sz="4" w:space="0" w:color="auto"/>
            </w:tcBorders>
            <w:shd w:val="clear" w:color="auto" w:fill="auto"/>
            <w:noWrap/>
            <w:vAlign w:val="center"/>
          </w:tcPr>
          <w:p w14:paraId="01DEB4BC" w14:textId="77777777" w:rsidR="00CB754D" w:rsidRPr="00811801" w:rsidRDefault="00CB754D" w:rsidP="000E723A">
            <w:pPr>
              <w:spacing w:after="0"/>
              <w:jc w:val="center"/>
              <w:rPr>
                <w:color w:val="000000"/>
              </w:rPr>
            </w:pPr>
            <w:r w:rsidRPr="00811801">
              <w:rPr>
                <w:color w:val="000000"/>
              </w:rPr>
              <w:t>13.5</w:t>
            </w:r>
          </w:p>
        </w:tc>
      </w:tr>
      <w:tr w:rsidR="00CB754D" w:rsidRPr="00811801" w14:paraId="381F6764"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39C88A00" w14:textId="77777777" w:rsidR="00CB754D" w:rsidRPr="00811801" w:rsidRDefault="00CB754D" w:rsidP="000E723A">
            <w:pPr>
              <w:spacing w:after="0"/>
              <w:rPr>
                <w:color w:val="000000"/>
              </w:rPr>
            </w:pPr>
            <w:r w:rsidRPr="00811801">
              <w:rPr>
                <w:color w:val="000000"/>
              </w:rPr>
              <w:t>Garage</w:t>
            </w:r>
          </w:p>
        </w:tc>
        <w:tc>
          <w:tcPr>
            <w:tcW w:w="1753" w:type="dxa"/>
            <w:tcBorders>
              <w:top w:val="nil"/>
              <w:left w:val="nil"/>
              <w:bottom w:val="single" w:sz="4" w:space="0" w:color="auto"/>
              <w:right w:val="single" w:sz="4" w:space="0" w:color="auto"/>
            </w:tcBorders>
            <w:shd w:val="clear" w:color="auto" w:fill="auto"/>
            <w:noWrap/>
            <w:vAlign w:val="center"/>
          </w:tcPr>
          <w:p w14:paraId="5D62F35F" w14:textId="77777777" w:rsidR="00CB754D" w:rsidRPr="00811801" w:rsidRDefault="00CB754D" w:rsidP="000E723A">
            <w:pPr>
              <w:spacing w:after="0"/>
              <w:jc w:val="center"/>
              <w:rPr>
                <w:color w:val="000000"/>
              </w:rPr>
            </w:pPr>
            <w:r w:rsidRPr="00811801">
              <w:rPr>
                <w:color w:val="000000"/>
              </w:rPr>
              <w:t>13.5</w:t>
            </w:r>
          </w:p>
        </w:tc>
      </w:tr>
      <w:tr w:rsidR="00CB754D" w:rsidRPr="00811801" w14:paraId="52D85987"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27CE460A" w14:textId="77777777" w:rsidR="00CB754D" w:rsidRPr="00811801" w:rsidRDefault="00CB754D" w:rsidP="000E723A">
            <w:pPr>
              <w:spacing w:after="0"/>
              <w:rPr>
                <w:color w:val="000000"/>
              </w:rPr>
            </w:pPr>
            <w:r w:rsidRPr="00811801">
              <w:rPr>
                <w:color w:val="000000"/>
              </w:rPr>
              <w:t>Grocery</w:t>
            </w:r>
          </w:p>
        </w:tc>
        <w:tc>
          <w:tcPr>
            <w:tcW w:w="1753" w:type="dxa"/>
            <w:tcBorders>
              <w:top w:val="nil"/>
              <w:left w:val="nil"/>
              <w:bottom w:val="single" w:sz="4" w:space="0" w:color="auto"/>
              <w:right w:val="single" w:sz="4" w:space="0" w:color="auto"/>
            </w:tcBorders>
            <w:shd w:val="clear" w:color="auto" w:fill="auto"/>
            <w:noWrap/>
            <w:vAlign w:val="center"/>
          </w:tcPr>
          <w:p w14:paraId="2F61B7E3" w14:textId="77777777" w:rsidR="00CB754D" w:rsidRPr="00811801" w:rsidRDefault="00CB754D" w:rsidP="000E723A">
            <w:pPr>
              <w:spacing w:after="0"/>
              <w:jc w:val="center"/>
              <w:rPr>
                <w:color w:val="000000"/>
              </w:rPr>
            </w:pPr>
            <w:r w:rsidRPr="00811801">
              <w:rPr>
                <w:color w:val="000000"/>
              </w:rPr>
              <w:t>13.5</w:t>
            </w:r>
          </w:p>
        </w:tc>
      </w:tr>
      <w:tr w:rsidR="00CB754D" w:rsidRPr="00811801" w14:paraId="475ADABB"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50EF769E" w14:textId="77777777" w:rsidR="00CB754D" w:rsidRPr="00811801" w:rsidRDefault="00CB754D" w:rsidP="000E723A">
            <w:pPr>
              <w:spacing w:after="0"/>
              <w:rPr>
                <w:color w:val="000000"/>
              </w:rPr>
            </w:pPr>
            <w:r w:rsidRPr="00811801">
              <w:rPr>
                <w:color w:val="000000"/>
              </w:rPr>
              <w:t>Healthcare Clinic</w:t>
            </w:r>
          </w:p>
        </w:tc>
        <w:tc>
          <w:tcPr>
            <w:tcW w:w="1753" w:type="dxa"/>
            <w:tcBorders>
              <w:top w:val="nil"/>
              <w:left w:val="nil"/>
              <w:bottom w:val="single" w:sz="4" w:space="0" w:color="auto"/>
              <w:right w:val="single" w:sz="4" w:space="0" w:color="auto"/>
            </w:tcBorders>
            <w:shd w:val="clear" w:color="auto" w:fill="auto"/>
            <w:noWrap/>
            <w:vAlign w:val="center"/>
          </w:tcPr>
          <w:p w14:paraId="0DA67ECB" w14:textId="77777777" w:rsidR="00CB754D" w:rsidRPr="00811801" w:rsidRDefault="00CB754D" w:rsidP="000E723A">
            <w:pPr>
              <w:spacing w:after="0"/>
              <w:jc w:val="center"/>
              <w:rPr>
                <w:color w:val="000000"/>
              </w:rPr>
            </w:pPr>
            <w:r w:rsidRPr="00811801">
              <w:rPr>
                <w:color w:val="000000"/>
              </w:rPr>
              <w:t>13.5</w:t>
            </w:r>
          </w:p>
        </w:tc>
      </w:tr>
      <w:tr w:rsidR="00CB754D" w:rsidRPr="00811801" w14:paraId="0A476154"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03861F7D" w14:textId="77777777" w:rsidR="00CB754D" w:rsidRPr="00811801" w:rsidRDefault="00CB754D" w:rsidP="000E723A">
            <w:pPr>
              <w:spacing w:after="0"/>
              <w:rPr>
                <w:color w:val="000000"/>
              </w:rPr>
            </w:pPr>
            <w:r w:rsidRPr="00811801">
              <w:rPr>
                <w:color w:val="000000"/>
              </w:rPr>
              <w:t>High School</w:t>
            </w:r>
          </w:p>
        </w:tc>
        <w:tc>
          <w:tcPr>
            <w:tcW w:w="1753" w:type="dxa"/>
            <w:tcBorders>
              <w:top w:val="nil"/>
              <w:left w:val="nil"/>
              <w:bottom w:val="single" w:sz="4" w:space="0" w:color="auto"/>
              <w:right w:val="single" w:sz="4" w:space="0" w:color="auto"/>
            </w:tcBorders>
            <w:shd w:val="clear" w:color="auto" w:fill="auto"/>
            <w:noWrap/>
            <w:vAlign w:val="center"/>
          </w:tcPr>
          <w:p w14:paraId="4B72B2EF" w14:textId="77777777" w:rsidR="00CB754D" w:rsidRPr="00811801" w:rsidRDefault="00CB754D" w:rsidP="000E723A">
            <w:pPr>
              <w:spacing w:after="0"/>
              <w:jc w:val="center"/>
              <w:rPr>
                <w:color w:val="000000"/>
              </w:rPr>
            </w:pPr>
            <w:r w:rsidRPr="00811801">
              <w:rPr>
                <w:color w:val="000000"/>
              </w:rPr>
              <w:t>13.5</w:t>
            </w:r>
          </w:p>
        </w:tc>
      </w:tr>
      <w:tr w:rsidR="00CB754D" w:rsidRPr="00811801" w14:paraId="3135A557"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6F6D9992" w14:textId="77777777" w:rsidR="00CB754D" w:rsidRPr="00811801" w:rsidRDefault="00CB754D" w:rsidP="000E723A">
            <w:pPr>
              <w:spacing w:after="0"/>
              <w:rPr>
                <w:color w:val="000000"/>
              </w:rPr>
            </w:pPr>
            <w:r w:rsidRPr="00811801">
              <w:rPr>
                <w:color w:val="000000"/>
              </w:rPr>
              <w:t>Hospital</w:t>
            </w:r>
          </w:p>
        </w:tc>
        <w:tc>
          <w:tcPr>
            <w:tcW w:w="1753" w:type="dxa"/>
            <w:tcBorders>
              <w:top w:val="nil"/>
              <w:left w:val="nil"/>
              <w:bottom w:val="single" w:sz="4" w:space="0" w:color="auto"/>
              <w:right w:val="single" w:sz="4" w:space="0" w:color="auto"/>
            </w:tcBorders>
            <w:shd w:val="clear" w:color="auto" w:fill="auto"/>
            <w:noWrap/>
            <w:vAlign w:val="center"/>
          </w:tcPr>
          <w:p w14:paraId="5AA96FDF" w14:textId="77777777" w:rsidR="00CB754D" w:rsidRPr="00811801" w:rsidRDefault="00CB754D" w:rsidP="000E723A">
            <w:pPr>
              <w:spacing w:after="0"/>
              <w:jc w:val="center"/>
              <w:rPr>
                <w:color w:val="000000"/>
              </w:rPr>
            </w:pPr>
            <w:r w:rsidRPr="00811801">
              <w:rPr>
                <w:color w:val="000000"/>
              </w:rPr>
              <w:t>13.5</w:t>
            </w:r>
          </w:p>
        </w:tc>
      </w:tr>
      <w:tr w:rsidR="00CB754D" w:rsidRPr="00811801" w14:paraId="5D31E76E"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7214C096" w14:textId="77777777" w:rsidR="00CB754D" w:rsidRPr="00811801" w:rsidRDefault="00CB754D" w:rsidP="000E723A">
            <w:pPr>
              <w:spacing w:after="0"/>
              <w:rPr>
                <w:color w:val="000000"/>
              </w:rPr>
            </w:pPr>
            <w:r w:rsidRPr="00811801">
              <w:rPr>
                <w:color w:val="000000"/>
              </w:rPr>
              <w:t>Hotel/Motel</w:t>
            </w:r>
          </w:p>
        </w:tc>
        <w:tc>
          <w:tcPr>
            <w:tcW w:w="1753" w:type="dxa"/>
            <w:tcBorders>
              <w:top w:val="nil"/>
              <w:left w:val="nil"/>
              <w:bottom w:val="single" w:sz="4" w:space="0" w:color="auto"/>
              <w:right w:val="single" w:sz="4" w:space="0" w:color="auto"/>
            </w:tcBorders>
            <w:shd w:val="clear" w:color="auto" w:fill="auto"/>
            <w:noWrap/>
            <w:vAlign w:val="center"/>
          </w:tcPr>
          <w:p w14:paraId="212D2D5C" w14:textId="77777777" w:rsidR="00CB754D" w:rsidRPr="00811801" w:rsidRDefault="00CB754D" w:rsidP="000E723A">
            <w:pPr>
              <w:spacing w:after="0"/>
              <w:jc w:val="center"/>
              <w:rPr>
                <w:color w:val="000000"/>
              </w:rPr>
            </w:pPr>
            <w:r w:rsidRPr="00811801">
              <w:rPr>
                <w:color w:val="000000"/>
              </w:rPr>
              <w:t>13.5</w:t>
            </w:r>
          </w:p>
        </w:tc>
      </w:tr>
      <w:tr w:rsidR="00CB754D" w:rsidRPr="00811801" w14:paraId="2F95688A"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5E884BF6" w14:textId="77777777" w:rsidR="00CB754D" w:rsidRPr="00811801" w:rsidRDefault="00CB754D" w:rsidP="000E723A">
            <w:pPr>
              <w:spacing w:after="0"/>
              <w:rPr>
                <w:color w:val="000000"/>
              </w:rPr>
            </w:pPr>
            <w:r w:rsidRPr="00811801">
              <w:rPr>
                <w:color w:val="000000"/>
              </w:rPr>
              <w:t>Manufacturing Facility</w:t>
            </w:r>
          </w:p>
        </w:tc>
        <w:tc>
          <w:tcPr>
            <w:tcW w:w="1753" w:type="dxa"/>
            <w:tcBorders>
              <w:top w:val="nil"/>
              <w:left w:val="nil"/>
              <w:bottom w:val="single" w:sz="4" w:space="0" w:color="auto"/>
              <w:right w:val="single" w:sz="4" w:space="0" w:color="auto"/>
            </w:tcBorders>
            <w:shd w:val="clear" w:color="auto" w:fill="auto"/>
            <w:noWrap/>
            <w:vAlign w:val="center"/>
            <w:hideMark/>
          </w:tcPr>
          <w:p w14:paraId="2DD716E0" w14:textId="371E44C8" w:rsidR="00CB754D" w:rsidRPr="00811801" w:rsidRDefault="00CB754D" w:rsidP="000E723A">
            <w:pPr>
              <w:spacing w:after="0"/>
              <w:jc w:val="center"/>
              <w:rPr>
                <w:color w:val="000000"/>
              </w:rPr>
            </w:pPr>
            <w:r w:rsidRPr="00811801">
              <w:rPr>
                <w:color w:val="000000"/>
              </w:rPr>
              <w:t>12</w:t>
            </w:r>
          </w:p>
        </w:tc>
      </w:tr>
      <w:tr w:rsidR="00CB754D" w:rsidRPr="00811801" w14:paraId="2CF16FDA"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11D855D2" w14:textId="77777777" w:rsidR="00CB754D" w:rsidRPr="00811801" w:rsidRDefault="00CB754D" w:rsidP="000E723A">
            <w:pPr>
              <w:spacing w:after="0"/>
              <w:rPr>
                <w:color w:val="000000"/>
              </w:rPr>
            </w:pPr>
            <w:r w:rsidRPr="00811801">
              <w:rPr>
                <w:color w:val="000000"/>
              </w:rPr>
              <w:t>MF - High Rise</w:t>
            </w:r>
          </w:p>
        </w:tc>
        <w:tc>
          <w:tcPr>
            <w:tcW w:w="1753" w:type="dxa"/>
            <w:tcBorders>
              <w:top w:val="nil"/>
              <w:left w:val="nil"/>
              <w:bottom w:val="single" w:sz="4" w:space="0" w:color="auto"/>
              <w:right w:val="single" w:sz="4" w:space="0" w:color="auto"/>
            </w:tcBorders>
            <w:shd w:val="clear" w:color="auto" w:fill="auto"/>
            <w:noWrap/>
            <w:vAlign w:val="center"/>
          </w:tcPr>
          <w:p w14:paraId="33610B0B" w14:textId="77777777" w:rsidR="00CB754D" w:rsidRPr="00811801" w:rsidRDefault="00CB754D" w:rsidP="000E723A">
            <w:pPr>
              <w:spacing w:after="0"/>
              <w:jc w:val="center"/>
              <w:rPr>
                <w:color w:val="000000"/>
              </w:rPr>
            </w:pPr>
            <w:r w:rsidRPr="00811801">
              <w:rPr>
                <w:color w:val="000000"/>
              </w:rPr>
              <w:t>13.5</w:t>
            </w:r>
          </w:p>
        </w:tc>
      </w:tr>
      <w:tr w:rsidR="00CB754D" w:rsidRPr="00811801" w14:paraId="60BF3D3A"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455CC347" w14:textId="77777777" w:rsidR="00CB754D" w:rsidRPr="00811801" w:rsidRDefault="00CB754D" w:rsidP="000E723A">
            <w:pPr>
              <w:spacing w:after="0"/>
              <w:rPr>
                <w:color w:val="000000"/>
              </w:rPr>
            </w:pPr>
            <w:r w:rsidRPr="00811801">
              <w:rPr>
                <w:color w:val="000000"/>
              </w:rPr>
              <w:t>MF - Mid Rise</w:t>
            </w:r>
          </w:p>
        </w:tc>
        <w:tc>
          <w:tcPr>
            <w:tcW w:w="1753" w:type="dxa"/>
            <w:tcBorders>
              <w:top w:val="nil"/>
              <w:left w:val="nil"/>
              <w:bottom w:val="single" w:sz="4" w:space="0" w:color="auto"/>
              <w:right w:val="single" w:sz="4" w:space="0" w:color="auto"/>
            </w:tcBorders>
            <w:shd w:val="clear" w:color="auto" w:fill="auto"/>
            <w:noWrap/>
            <w:vAlign w:val="center"/>
          </w:tcPr>
          <w:p w14:paraId="12BC66C5" w14:textId="77777777" w:rsidR="00CB754D" w:rsidRPr="00811801" w:rsidRDefault="00CB754D" w:rsidP="000E723A">
            <w:pPr>
              <w:spacing w:after="0"/>
              <w:jc w:val="center"/>
              <w:rPr>
                <w:color w:val="000000"/>
              </w:rPr>
            </w:pPr>
            <w:r w:rsidRPr="00811801">
              <w:rPr>
                <w:color w:val="000000"/>
              </w:rPr>
              <w:t>13.5</w:t>
            </w:r>
          </w:p>
        </w:tc>
      </w:tr>
      <w:tr w:rsidR="00CB754D" w:rsidRPr="00811801" w14:paraId="0B6E2C42"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239CB39D" w14:textId="77777777" w:rsidR="00CB754D" w:rsidRPr="00811801" w:rsidRDefault="00CB754D" w:rsidP="000E723A">
            <w:pPr>
              <w:spacing w:after="0"/>
              <w:rPr>
                <w:color w:val="000000"/>
              </w:rPr>
            </w:pPr>
            <w:r w:rsidRPr="00811801">
              <w:rPr>
                <w:color w:val="000000"/>
              </w:rPr>
              <w:t>Movie Theater</w:t>
            </w:r>
          </w:p>
        </w:tc>
        <w:tc>
          <w:tcPr>
            <w:tcW w:w="1753" w:type="dxa"/>
            <w:tcBorders>
              <w:top w:val="nil"/>
              <w:left w:val="nil"/>
              <w:bottom w:val="single" w:sz="4" w:space="0" w:color="auto"/>
              <w:right w:val="single" w:sz="4" w:space="0" w:color="auto"/>
            </w:tcBorders>
            <w:shd w:val="clear" w:color="auto" w:fill="auto"/>
            <w:noWrap/>
            <w:vAlign w:val="center"/>
          </w:tcPr>
          <w:p w14:paraId="4DA343D5" w14:textId="77777777" w:rsidR="00CB754D" w:rsidRPr="00811801" w:rsidRDefault="00CB754D" w:rsidP="000E723A">
            <w:pPr>
              <w:spacing w:after="0"/>
              <w:jc w:val="center"/>
              <w:rPr>
                <w:color w:val="000000"/>
              </w:rPr>
            </w:pPr>
            <w:r w:rsidRPr="00811801">
              <w:rPr>
                <w:color w:val="000000"/>
              </w:rPr>
              <w:t>13.5</w:t>
            </w:r>
          </w:p>
        </w:tc>
      </w:tr>
      <w:tr w:rsidR="00CB754D" w:rsidRPr="00811801" w14:paraId="39529416"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1CA48658" w14:textId="77777777" w:rsidR="00CB754D" w:rsidRPr="00811801" w:rsidRDefault="00CB754D" w:rsidP="000E723A">
            <w:pPr>
              <w:spacing w:after="0"/>
              <w:rPr>
                <w:color w:val="000000"/>
              </w:rPr>
            </w:pPr>
            <w:r w:rsidRPr="00811801">
              <w:rPr>
                <w:color w:val="000000"/>
              </w:rPr>
              <w:t>Office - High Rise</w:t>
            </w:r>
          </w:p>
        </w:tc>
        <w:tc>
          <w:tcPr>
            <w:tcW w:w="1753" w:type="dxa"/>
            <w:tcBorders>
              <w:top w:val="nil"/>
              <w:left w:val="nil"/>
              <w:bottom w:val="single" w:sz="4" w:space="0" w:color="auto"/>
              <w:right w:val="single" w:sz="4" w:space="0" w:color="auto"/>
            </w:tcBorders>
            <w:shd w:val="clear" w:color="auto" w:fill="auto"/>
            <w:noWrap/>
            <w:vAlign w:val="center"/>
          </w:tcPr>
          <w:p w14:paraId="6EC29171" w14:textId="77777777" w:rsidR="00CB754D" w:rsidRPr="00811801" w:rsidRDefault="00CB754D" w:rsidP="000E723A">
            <w:pPr>
              <w:spacing w:after="0"/>
              <w:jc w:val="center"/>
              <w:rPr>
                <w:color w:val="000000"/>
              </w:rPr>
            </w:pPr>
            <w:r w:rsidRPr="00811801">
              <w:rPr>
                <w:color w:val="000000"/>
              </w:rPr>
              <w:t>13.5</w:t>
            </w:r>
          </w:p>
        </w:tc>
      </w:tr>
      <w:tr w:rsidR="00CB754D" w:rsidRPr="00811801" w14:paraId="497EBE8D"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3007E988" w14:textId="77777777" w:rsidR="00CB754D" w:rsidRPr="00811801" w:rsidRDefault="00CB754D" w:rsidP="000E723A">
            <w:pPr>
              <w:spacing w:after="0"/>
              <w:rPr>
                <w:color w:val="000000"/>
              </w:rPr>
            </w:pPr>
            <w:r w:rsidRPr="00811801">
              <w:rPr>
                <w:color w:val="000000"/>
              </w:rPr>
              <w:t>Office - Low Rise</w:t>
            </w:r>
          </w:p>
        </w:tc>
        <w:tc>
          <w:tcPr>
            <w:tcW w:w="1753" w:type="dxa"/>
            <w:tcBorders>
              <w:top w:val="nil"/>
              <w:left w:val="nil"/>
              <w:bottom w:val="single" w:sz="4" w:space="0" w:color="auto"/>
              <w:right w:val="single" w:sz="4" w:space="0" w:color="auto"/>
            </w:tcBorders>
            <w:shd w:val="clear" w:color="auto" w:fill="auto"/>
            <w:noWrap/>
            <w:vAlign w:val="center"/>
          </w:tcPr>
          <w:p w14:paraId="3A96E292" w14:textId="77777777" w:rsidR="00CB754D" w:rsidRPr="00811801" w:rsidRDefault="00CB754D" w:rsidP="000E723A">
            <w:pPr>
              <w:spacing w:after="0"/>
              <w:jc w:val="center"/>
              <w:rPr>
                <w:color w:val="000000"/>
              </w:rPr>
            </w:pPr>
            <w:r w:rsidRPr="00811801">
              <w:rPr>
                <w:color w:val="000000"/>
              </w:rPr>
              <w:t>13.5</w:t>
            </w:r>
          </w:p>
        </w:tc>
      </w:tr>
      <w:tr w:rsidR="00CB754D" w:rsidRPr="00811801" w14:paraId="0694CF93"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1E60F3F4" w14:textId="77777777" w:rsidR="00CB754D" w:rsidRPr="00811801" w:rsidRDefault="00CB754D" w:rsidP="000E723A">
            <w:pPr>
              <w:spacing w:after="0"/>
              <w:rPr>
                <w:color w:val="000000"/>
              </w:rPr>
            </w:pPr>
            <w:r w:rsidRPr="00811801">
              <w:rPr>
                <w:color w:val="000000"/>
              </w:rPr>
              <w:t>Office - Mid Rise</w:t>
            </w:r>
          </w:p>
        </w:tc>
        <w:tc>
          <w:tcPr>
            <w:tcW w:w="1753" w:type="dxa"/>
            <w:tcBorders>
              <w:top w:val="nil"/>
              <w:left w:val="nil"/>
              <w:bottom w:val="single" w:sz="4" w:space="0" w:color="auto"/>
              <w:right w:val="single" w:sz="4" w:space="0" w:color="auto"/>
            </w:tcBorders>
            <w:shd w:val="clear" w:color="auto" w:fill="auto"/>
            <w:noWrap/>
            <w:vAlign w:val="center"/>
          </w:tcPr>
          <w:p w14:paraId="087B8B1F" w14:textId="77777777" w:rsidR="00CB754D" w:rsidRPr="00811801" w:rsidRDefault="00CB754D" w:rsidP="000E723A">
            <w:pPr>
              <w:spacing w:after="0"/>
              <w:jc w:val="center"/>
              <w:rPr>
                <w:color w:val="000000"/>
              </w:rPr>
            </w:pPr>
            <w:r w:rsidRPr="00811801">
              <w:rPr>
                <w:color w:val="000000"/>
              </w:rPr>
              <w:t>13.5</w:t>
            </w:r>
          </w:p>
        </w:tc>
      </w:tr>
      <w:tr w:rsidR="00CB754D" w:rsidRPr="00811801" w14:paraId="04E9F432"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15EBED6E" w14:textId="77777777" w:rsidR="00CB754D" w:rsidRPr="00811801" w:rsidRDefault="00CB754D" w:rsidP="000E723A">
            <w:pPr>
              <w:spacing w:after="0"/>
              <w:rPr>
                <w:color w:val="000000"/>
              </w:rPr>
            </w:pPr>
            <w:r w:rsidRPr="00811801">
              <w:rPr>
                <w:color w:val="000000"/>
              </w:rPr>
              <w:t>Religious Building</w:t>
            </w:r>
          </w:p>
        </w:tc>
        <w:tc>
          <w:tcPr>
            <w:tcW w:w="1753" w:type="dxa"/>
            <w:tcBorders>
              <w:top w:val="nil"/>
              <w:left w:val="nil"/>
              <w:bottom w:val="single" w:sz="4" w:space="0" w:color="auto"/>
              <w:right w:val="single" w:sz="4" w:space="0" w:color="auto"/>
            </w:tcBorders>
            <w:shd w:val="clear" w:color="auto" w:fill="auto"/>
            <w:noWrap/>
            <w:vAlign w:val="center"/>
          </w:tcPr>
          <w:p w14:paraId="17006330" w14:textId="77777777" w:rsidR="00CB754D" w:rsidRPr="00811801" w:rsidRDefault="00CB754D" w:rsidP="000E723A">
            <w:pPr>
              <w:spacing w:after="0"/>
              <w:jc w:val="center"/>
              <w:rPr>
                <w:color w:val="000000"/>
              </w:rPr>
            </w:pPr>
            <w:r w:rsidRPr="00811801">
              <w:rPr>
                <w:color w:val="000000"/>
              </w:rPr>
              <w:t>13.5</w:t>
            </w:r>
          </w:p>
        </w:tc>
      </w:tr>
      <w:tr w:rsidR="00CB754D" w:rsidRPr="00811801" w14:paraId="0900D8DF"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1E49C7C8" w14:textId="77777777" w:rsidR="00CB754D" w:rsidRPr="00811801" w:rsidRDefault="00CB754D" w:rsidP="000E723A">
            <w:pPr>
              <w:spacing w:after="0"/>
              <w:rPr>
                <w:color w:val="000000"/>
              </w:rPr>
            </w:pPr>
            <w:r w:rsidRPr="00811801">
              <w:rPr>
                <w:color w:val="000000"/>
              </w:rPr>
              <w:t>Restaurant</w:t>
            </w:r>
          </w:p>
        </w:tc>
        <w:tc>
          <w:tcPr>
            <w:tcW w:w="1753" w:type="dxa"/>
            <w:tcBorders>
              <w:top w:val="nil"/>
              <w:left w:val="nil"/>
              <w:bottom w:val="single" w:sz="4" w:space="0" w:color="auto"/>
              <w:right w:val="single" w:sz="4" w:space="0" w:color="auto"/>
            </w:tcBorders>
            <w:shd w:val="clear" w:color="auto" w:fill="auto"/>
            <w:noWrap/>
            <w:vAlign w:val="center"/>
          </w:tcPr>
          <w:p w14:paraId="0F81FE2E" w14:textId="77777777" w:rsidR="00CB754D" w:rsidRPr="00811801" w:rsidRDefault="00CB754D" w:rsidP="000E723A">
            <w:pPr>
              <w:spacing w:after="0"/>
              <w:jc w:val="center"/>
              <w:rPr>
                <w:color w:val="000000"/>
              </w:rPr>
            </w:pPr>
            <w:r w:rsidRPr="00811801">
              <w:rPr>
                <w:color w:val="000000"/>
              </w:rPr>
              <w:t>13.5</w:t>
            </w:r>
          </w:p>
        </w:tc>
      </w:tr>
      <w:tr w:rsidR="00CB754D" w:rsidRPr="00811801" w14:paraId="282CD425"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008C924C" w14:textId="77777777" w:rsidR="00CB754D" w:rsidRPr="00811801" w:rsidRDefault="00CB754D" w:rsidP="000E723A">
            <w:pPr>
              <w:spacing w:after="0"/>
              <w:rPr>
                <w:color w:val="000000"/>
              </w:rPr>
            </w:pPr>
            <w:r w:rsidRPr="00811801">
              <w:rPr>
                <w:color w:val="000000"/>
              </w:rPr>
              <w:t>Retail - Department Store</w:t>
            </w:r>
          </w:p>
        </w:tc>
        <w:tc>
          <w:tcPr>
            <w:tcW w:w="1753" w:type="dxa"/>
            <w:tcBorders>
              <w:top w:val="nil"/>
              <w:left w:val="nil"/>
              <w:bottom w:val="single" w:sz="4" w:space="0" w:color="auto"/>
              <w:right w:val="single" w:sz="4" w:space="0" w:color="auto"/>
            </w:tcBorders>
            <w:shd w:val="clear" w:color="auto" w:fill="auto"/>
            <w:noWrap/>
            <w:vAlign w:val="center"/>
          </w:tcPr>
          <w:p w14:paraId="2BD51253" w14:textId="77777777" w:rsidR="00CB754D" w:rsidRPr="00811801" w:rsidRDefault="00CB754D" w:rsidP="000E723A">
            <w:pPr>
              <w:spacing w:after="0"/>
              <w:jc w:val="center"/>
              <w:rPr>
                <w:color w:val="000000"/>
              </w:rPr>
            </w:pPr>
            <w:r w:rsidRPr="00811801">
              <w:rPr>
                <w:color w:val="000000"/>
              </w:rPr>
              <w:t>13.5</w:t>
            </w:r>
          </w:p>
        </w:tc>
      </w:tr>
      <w:tr w:rsidR="00CB754D" w:rsidRPr="00811801" w14:paraId="6CD6EE38"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5AD35430" w14:textId="77777777" w:rsidR="00CB754D" w:rsidRPr="00811801" w:rsidRDefault="00CB754D" w:rsidP="000E723A">
            <w:pPr>
              <w:spacing w:after="0"/>
              <w:rPr>
                <w:color w:val="000000"/>
              </w:rPr>
            </w:pPr>
            <w:r w:rsidRPr="00811801">
              <w:rPr>
                <w:color w:val="000000"/>
              </w:rPr>
              <w:t>Retail - Strip Mall</w:t>
            </w:r>
          </w:p>
        </w:tc>
        <w:tc>
          <w:tcPr>
            <w:tcW w:w="1753" w:type="dxa"/>
            <w:tcBorders>
              <w:top w:val="nil"/>
              <w:left w:val="nil"/>
              <w:bottom w:val="single" w:sz="4" w:space="0" w:color="auto"/>
              <w:right w:val="single" w:sz="4" w:space="0" w:color="auto"/>
            </w:tcBorders>
            <w:shd w:val="clear" w:color="auto" w:fill="auto"/>
            <w:noWrap/>
            <w:vAlign w:val="center"/>
          </w:tcPr>
          <w:p w14:paraId="7851953B" w14:textId="77777777" w:rsidR="00CB754D" w:rsidRPr="00811801" w:rsidRDefault="00CB754D" w:rsidP="000E723A">
            <w:pPr>
              <w:spacing w:after="0"/>
              <w:jc w:val="center"/>
              <w:rPr>
                <w:color w:val="000000"/>
              </w:rPr>
            </w:pPr>
            <w:r w:rsidRPr="00811801">
              <w:rPr>
                <w:color w:val="000000"/>
              </w:rPr>
              <w:t>13.5</w:t>
            </w:r>
          </w:p>
        </w:tc>
      </w:tr>
      <w:tr w:rsidR="00CB754D" w:rsidRPr="00811801" w14:paraId="308BC279"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0C7DC8DE" w14:textId="77777777" w:rsidR="00CB754D" w:rsidRPr="00811801" w:rsidRDefault="00CB754D" w:rsidP="000E723A">
            <w:pPr>
              <w:spacing w:after="0"/>
              <w:rPr>
                <w:color w:val="000000"/>
              </w:rPr>
            </w:pPr>
            <w:r w:rsidRPr="00811801">
              <w:rPr>
                <w:color w:val="000000"/>
              </w:rPr>
              <w:t>Warehouse</w:t>
            </w:r>
          </w:p>
        </w:tc>
        <w:tc>
          <w:tcPr>
            <w:tcW w:w="1753" w:type="dxa"/>
            <w:tcBorders>
              <w:top w:val="nil"/>
              <w:left w:val="nil"/>
              <w:bottom w:val="single" w:sz="4" w:space="0" w:color="auto"/>
              <w:right w:val="single" w:sz="4" w:space="0" w:color="auto"/>
            </w:tcBorders>
            <w:shd w:val="clear" w:color="auto" w:fill="auto"/>
            <w:noWrap/>
            <w:vAlign w:val="center"/>
          </w:tcPr>
          <w:p w14:paraId="508F9D20" w14:textId="77777777" w:rsidR="00CB754D" w:rsidRPr="00811801" w:rsidRDefault="00CB754D" w:rsidP="000E723A">
            <w:pPr>
              <w:spacing w:after="0"/>
              <w:jc w:val="center"/>
              <w:rPr>
                <w:color w:val="000000"/>
              </w:rPr>
            </w:pPr>
            <w:r w:rsidRPr="00811801">
              <w:rPr>
                <w:color w:val="000000"/>
              </w:rPr>
              <w:t>12</w:t>
            </w:r>
          </w:p>
        </w:tc>
      </w:tr>
      <w:tr w:rsidR="00CB754D" w:rsidRPr="00811801" w14:paraId="39E14210" w14:textId="77777777" w:rsidTr="00657222">
        <w:trPr>
          <w:trHeight w:val="20"/>
          <w:jc w:val="center"/>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7CB05A5E" w14:textId="77777777" w:rsidR="00CB754D" w:rsidRPr="00811801" w:rsidRDefault="00CB754D" w:rsidP="000E723A">
            <w:pPr>
              <w:spacing w:after="0"/>
              <w:rPr>
                <w:color w:val="000000"/>
              </w:rPr>
            </w:pPr>
            <w:r w:rsidRPr="00811801">
              <w:rPr>
                <w:color w:val="000000"/>
              </w:rPr>
              <w:t>Unknown</w:t>
            </w:r>
          </w:p>
        </w:tc>
        <w:tc>
          <w:tcPr>
            <w:tcW w:w="1753" w:type="dxa"/>
            <w:tcBorders>
              <w:top w:val="nil"/>
              <w:left w:val="nil"/>
              <w:bottom w:val="single" w:sz="4" w:space="0" w:color="auto"/>
              <w:right w:val="single" w:sz="4" w:space="0" w:color="auto"/>
            </w:tcBorders>
            <w:shd w:val="clear" w:color="auto" w:fill="auto"/>
            <w:noWrap/>
            <w:vAlign w:val="center"/>
          </w:tcPr>
          <w:p w14:paraId="1487D41E" w14:textId="77777777" w:rsidR="00CB754D" w:rsidRPr="00811801" w:rsidRDefault="00CB754D" w:rsidP="000E723A">
            <w:pPr>
              <w:spacing w:after="0"/>
              <w:jc w:val="center"/>
              <w:rPr>
                <w:color w:val="000000"/>
              </w:rPr>
            </w:pPr>
            <w:r w:rsidRPr="00811801">
              <w:rPr>
                <w:color w:val="000000"/>
              </w:rPr>
              <w:t>13.5</w:t>
            </w:r>
          </w:p>
        </w:tc>
      </w:tr>
    </w:tbl>
    <w:p w14:paraId="11B03E60" w14:textId="77777777" w:rsidR="00CB754D" w:rsidRPr="00811801" w:rsidRDefault="00CB754D" w:rsidP="00CB754D"/>
    <w:p w14:paraId="016F7BB8" w14:textId="01F0BB50" w:rsidR="00CB754D" w:rsidRDefault="00CB754D" w:rsidP="00CB754D">
      <w:r w:rsidRPr="00811801">
        <w:t>For new construction use</w:t>
      </w:r>
      <w:r>
        <w:t xml:space="preserve"> R-value from</w:t>
      </w:r>
      <w:r w:rsidRPr="00811801">
        <w:t xml:space="preserve"> IECC 2012 or ASHRAE – 90.1 – 2010</w:t>
      </w:r>
      <w:r>
        <w:t>, or use IECCC 2015 or</w:t>
      </w:r>
      <w:r w:rsidRPr="001E554A">
        <w:t xml:space="preserve"> </w:t>
      </w:r>
      <w:r w:rsidRPr="00811801">
        <w:t>ASHRAE – 90.1 – 201</w:t>
      </w:r>
      <w:r>
        <w:t>3, depending on the IECC in effect on the date of the building permit</w:t>
      </w:r>
      <w:r w:rsidR="00192B81">
        <w:t xml:space="preserve"> (if unknown assume IECC 2015).</w:t>
      </w:r>
      <w:r>
        <w:t>.</w:t>
      </w:r>
    </w:p>
    <w:p w14:paraId="2CE9F52C" w14:textId="77777777" w:rsidR="00CB754D" w:rsidRPr="001C69E3" w:rsidRDefault="00CB754D" w:rsidP="00CB754D">
      <w:pPr>
        <w:rPr>
          <w:u w:val="single"/>
        </w:rPr>
      </w:pPr>
      <w:r w:rsidRPr="001C69E3">
        <w:rPr>
          <w:u w:val="single"/>
        </w:rPr>
        <w:t>R-Values: ASHRAE – 90.1 – 2010</w:t>
      </w:r>
    </w:p>
    <w:tbl>
      <w:tblPr>
        <w:tblW w:w="0" w:type="auto"/>
        <w:shd w:val="clear" w:color="auto" w:fill="7F7F7F" w:themeFill="text1" w:themeFillTint="80"/>
        <w:tblLayout w:type="fixed"/>
        <w:tblLook w:val="04A0" w:firstRow="1" w:lastRow="0" w:firstColumn="1" w:lastColumn="0" w:noHBand="0" w:noVBand="1"/>
      </w:tblPr>
      <w:tblGrid>
        <w:gridCol w:w="2268"/>
        <w:gridCol w:w="1443"/>
        <w:gridCol w:w="1648"/>
        <w:gridCol w:w="1382"/>
        <w:gridCol w:w="1467"/>
      </w:tblGrid>
      <w:tr w:rsidR="00CB754D" w:rsidRPr="00811801" w14:paraId="7B4DDB3A" w14:textId="77777777" w:rsidTr="00657222">
        <w:trPr>
          <w:trHeight w:val="20"/>
          <w:tblHeader/>
        </w:trPr>
        <w:tc>
          <w:tcPr>
            <w:tcW w:w="2268" w:type="dxa"/>
            <w:vMerge w:val="restart"/>
            <w:tcBorders>
              <w:bottom w:val="single" w:sz="4" w:space="0" w:color="auto"/>
              <w:right w:val="single" w:sz="8" w:space="0" w:color="auto"/>
            </w:tcBorders>
            <w:shd w:val="clear" w:color="auto" w:fill="auto"/>
            <w:vAlign w:val="center"/>
            <w:hideMark/>
          </w:tcPr>
          <w:p w14:paraId="266F5CB9" w14:textId="77777777" w:rsidR="00CB754D" w:rsidRPr="00811801" w:rsidRDefault="00CB754D" w:rsidP="000E723A">
            <w:pPr>
              <w:autoSpaceDE w:val="0"/>
              <w:autoSpaceDN w:val="0"/>
              <w:spacing w:after="0"/>
              <w:jc w:val="center"/>
              <w:rPr>
                <w:color w:val="FFFFFF"/>
              </w:rPr>
            </w:pPr>
            <w:r w:rsidRPr="00811801">
              <w:rPr>
                <w:color w:val="FFFFFF"/>
              </w:rPr>
              <w:lastRenderedPageBreak/>
              <w:t> </w:t>
            </w:r>
          </w:p>
          <w:p w14:paraId="1944EBFB" w14:textId="77777777" w:rsidR="00CB754D" w:rsidRPr="00811801" w:rsidRDefault="00CB754D" w:rsidP="000E723A">
            <w:pPr>
              <w:spacing w:after="0"/>
              <w:jc w:val="center"/>
              <w:rPr>
                <w:color w:val="FFFFFF"/>
              </w:rPr>
            </w:pPr>
            <w:r w:rsidRPr="00811801">
              <w:rPr>
                <w:color w:val="FFFFFF"/>
              </w:rPr>
              <w:t> </w:t>
            </w:r>
          </w:p>
          <w:p w14:paraId="041DB1F3" w14:textId="77777777" w:rsidR="00CB754D" w:rsidRPr="00811801" w:rsidRDefault="00CB754D" w:rsidP="000E723A">
            <w:pPr>
              <w:spacing w:after="0"/>
              <w:jc w:val="center"/>
              <w:rPr>
                <w:color w:val="FFFFFF"/>
              </w:rPr>
            </w:pPr>
            <w:r w:rsidRPr="00811801">
              <w:rPr>
                <w:color w:val="FFFFFF"/>
              </w:rPr>
              <w:t> </w:t>
            </w:r>
          </w:p>
        </w:tc>
        <w:tc>
          <w:tcPr>
            <w:tcW w:w="5940" w:type="dxa"/>
            <w:gridSpan w:val="4"/>
            <w:tcBorders>
              <w:top w:val="single" w:sz="8" w:space="0" w:color="auto"/>
              <w:left w:val="single" w:sz="8" w:space="0" w:color="auto"/>
              <w:bottom w:val="single" w:sz="8" w:space="0" w:color="auto"/>
              <w:right w:val="single" w:sz="8" w:space="0" w:color="000000"/>
            </w:tcBorders>
            <w:shd w:val="clear" w:color="auto" w:fill="7F7F7F" w:themeFill="text1" w:themeFillTint="80"/>
            <w:noWrap/>
            <w:vAlign w:val="center"/>
            <w:hideMark/>
          </w:tcPr>
          <w:p w14:paraId="02406420" w14:textId="77777777" w:rsidR="00CB754D" w:rsidRPr="00811801" w:rsidRDefault="00CB754D" w:rsidP="000E723A">
            <w:pPr>
              <w:spacing w:after="0"/>
              <w:jc w:val="center"/>
              <w:rPr>
                <w:b/>
                <w:bCs/>
                <w:color w:val="FFFFFF"/>
              </w:rPr>
            </w:pPr>
            <w:r w:rsidRPr="00811801">
              <w:rPr>
                <w:b/>
                <w:bCs/>
                <w:color w:val="FFFFFF"/>
              </w:rPr>
              <w:t>IL TRM Zones 1, 2, &amp; 3 [ASHRAE/IECC Climate Zone 5 (A, B, C)]</w:t>
            </w:r>
          </w:p>
        </w:tc>
      </w:tr>
      <w:tr w:rsidR="00CB754D" w:rsidRPr="00811801" w14:paraId="3FCF75B6" w14:textId="77777777" w:rsidTr="00657222">
        <w:trPr>
          <w:trHeight w:val="20"/>
          <w:tblHeader/>
        </w:trPr>
        <w:tc>
          <w:tcPr>
            <w:tcW w:w="2268" w:type="dxa"/>
            <w:vMerge/>
            <w:tcBorders>
              <w:bottom w:val="single" w:sz="4" w:space="0" w:color="auto"/>
              <w:right w:val="single" w:sz="8" w:space="0" w:color="auto"/>
            </w:tcBorders>
            <w:shd w:val="clear" w:color="auto" w:fill="auto"/>
            <w:vAlign w:val="center"/>
            <w:hideMark/>
          </w:tcPr>
          <w:p w14:paraId="74E04016" w14:textId="77777777" w:rsidR="00CB754D" w:rsidRPr="00811801" w:rsidRDefault="00CB754D" w:rsidP="000E723A">
            <w:pPr>
              <w:spacing w:after="0"/>
              <w:jc w:val="center"/>
              <w:rPr>
                <w:color w:val="FFFFFF"/>
              </w:rPr>
            </w:pPr>
          </w:p>
        </w:tc>
        <w:tc>
          <w:tcPr>
            <w:tcW w:w="3091" w:type="dxa"/>
            <w:gridSpan w:val="2"/>
            <w:tcBorders>
              <w:top w:val="nil"/>
              <w:left w:val="single" w:sz="8" w:space="0" w:color="auto"/>
              <w:bottom w:val="single" w:sz="4" w:space="0" w:color="auto"/>
              <w:right w:val="single" w:sz="4" w:space="0" w:color="auto"/>
            </w:tcBorders>
            <w:shd w:val="clear" w:color="auto" w:fill="7F7F7F" w:themeFill="text1" w:themeFillTint="80"/>
            <w:noWrap/>
            <w:vAlign w:val="center"/>
            <w:hideMark/>
          </w:tcPr>
          <w:p w14:paraId="5A077677" w14:textId="77777777" w:rsidR="00CB754D" w:rsidRPr="00811801" w:rsidRDefault="00CB754D" w:rsidP="000E723A">
            <w:pPr>
              <w:autoSpaceDE w:val="0"/>
              <w:autoSpaceDN w:val="0"/>
              <w:spacing w:after="0"/>
              <w:jc w:val="center"/>
              <w:rPr>
                <w:b/>
                <w:bCs/>
                <w:color w:val="FFFFFF"/>
              </w:rPr>
            </w:pPr>
            <w:r w:rsidRPr="00811801">
              <w:rPr>
                <w:b/>
                <w:bCs/>
                <w:color w:val="FFFFFF"/>
              </w:rPr>
              <w:t>Nonresidential</w:t>
            </w:r>
          </w:p>
        </w:tc>
        <w:tc>
          <w:tcPr>
            <w:tcW w:w="2849" w:type="dxa"/>
            <w:gridSpan w:val="2"/>
            <w:tcBorders>
              <w:top w:val="nil"/>
              <w:left w:val="single" w:sz="8" w:space="0" w:color="auto"/>
              <w:bottom w:val="single" w:sz="4" w:space="0" w:color="auto"/>
              <w:right w:val="single" w:sz="4" w:space="0" w:color="auto"/>
            </w:tcBorders>
            <w:shd w:val="clear" w:color="auto" w:fill="7F7F7F" w:themeFill="text1" w:themeFillTint="80"/>
            <w:noWrap/>
            <w:vAlign w:val="center"/>
            <w:hideMark/>
          </w:tcPr>
          <w:p w14:paraId="6B58916A" w14:textId="77777777" w:rsidR="00CB754D" w:rsidRPr="00811801" w:rsidRDefault="00CB754D" w:rsidP="000E723A">
            <w:pPr>
              <w:spacing w:after="0"/>
              <w:jc w:val="center"/>
              <w:rPr>
                <w:b/>
                <w:bCs/>
                <w:color w:val="FFFFFF"/>
              </w:rPr>
            </w:pPr>
            <w:r w:rsidRPr="00811801">
              <w:rPr>
                <w:b/>
                <w:bCs/>
                <w:color w:val="FFFFFF"/>
              </w:rPr>
              <w:t>Semiheated</w:t>
            </w:r>
          </w:p>
        </w:tc>
      </w:tr>
      <w:tr w:rsidR="00CB754D" w:rsidRPr="00811801" w14:paraId="568FE550" w14:textId="77777777" w:rsidTr="00657222">
        <w:trPr>
          <w:trHeight w:val="20"/>
          <w:tblHeader/>
        </w:trPr>
        <w:tc>
          <w:tcPr>
            <w:tcW w:w="2268" w:type="dxa"/>
            <w:vMerge/>
            <w:tcBorders>
              <w:bottom w:val="single" w:sz="4" w:space="0" w:color="auto"/>
              <w:right w:val="single" w:sz="8" w:space="0" w:color="auto"/>
            </w:tcBorders>
            <w:shd w:val="clear" w:color="auto" w:fill="auto"/>
            <w:noWrap/>
            <w:vAlign w:val="center"/>
            <w:hideMark/>
          </w:tcPr>
          <w:p w14:paraId="14E397AB" w14:textId="77777777" w:rsidR="00CB754D" w:rsidRPr="00811801" w:rsidRDefault="00CB754D" w:rsidP="000E723A">
            <w:pPr>
              <w:spacing w:after="0"/>
              <w:jc w:val="center"/>
              <w:rPr>
                <w:color w:val="FFFFFF"/>
              </w:rPr>
            </w:pPr>
          </w:p>
        </w:tc>
        <w:tc>
          <w:tcPr>
            <w:tcW w:w="1443"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7A3E38B5" w14:textId="77777777" w:rsidR="00CB754D" w:rsidRPr="00811801" w:rsidRDefault="00CB754D" w:rsidP="000E723A">
            <w:pPr>
              <w:autoSpaceDE w:val="0"/>
              <w:autoSpaceDN w:val="0"/>
              <w:spacing w:after="0"/>
              <w:jc w:val="center"/>
              <w:rPr>
                <w:b/>
                <w:bCs/>
                <w:color w:val="FFFFFF"/>
              </w:rPr>
            </w:pPr>
            <w:r w:rsidRPr="00811801">
              <w:rPr>
                <w:b/>
                <w:bCs/>
                <w:color w:val="FFFFFF"/>
              </w:rPr>
              <w:t>Assembly Maximum</w:t>
            </w:r>
          </w:p>
        </w:tc>
        <w:tc>
          <w:tcPr>
            <w:tcW w:w="1648"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401283CC" w14:textId="0B4EACBB" w:rsidR="00CB754D" w:rsidRPr="00811801" w:rsidRDefault="00CB754D" w:rsidP="000E723A">
            <w:pPr>
              <w:autoSpaceDE w:val="0"/>
              <w:autoSpaceDN w:val="0"/>
              <w:spacing w:after="0"/>
              <w:jc w:val="center"/>
              <w:rPr>
                <w:b/>
                <w:bCs/>
                <w:color w:val="FFFFFF"/>
              </w:rPr>
            </w:pPr>
            <w:r w:rsidRPr="00811801">
              <w:rPr>
                <w:b/>
                <w:bCs/>
                <w:color w:val="FFFFFF"/>
              </w:rPr>
              <w:t>Insulation Min. R-Value</w:t>
            </w:r>
          </w:p>
        </w:tc>
        <w:tc>
          <w:tcPr>
            <w:tcW w:w="1382"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2156EF52" w14:textId="77777777" w:rsidR="00CB754D" w:rsidRPr="00811801" w:rsidRDefault="00CB754D" w:rsidP="000E723A">
            <w:pPr>
              <w:spacing w:after="0"/>
              <w:jc w:val="center"/>
              <w:rPr>
                <w:b/>
                <w:bCs/>
                <w:color w:val="FFFFFF"/>
              </w:rPr>
            </w:pPr>
            <w:r w:rsidRPr="00811801">
              <w:rPr>
                <w:b/>
                <w:bCs/>
                <w:color w:val="FFFFFF"/>
              </w:rPr>
              <w:t>Assembly Maximum</w:t>
            </w:r>
          </w:p>
        </w:tc>
        <w:tc>
          <w:tcPr>
            <w:tcW w:w="1467"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1F27D7D6" w14:textId="64452C0B" w:rsidR="00CB754D" w:rsidRPr="00811801" w:rsidRDefault="00CB754D" w:rsidP="000E723A">
            <w:pPr>
              <w:spacing w:after="0"/>
              <w:jc w:val="center"/>
              <w:rPr>
                <w:b/>
                <w:bCs/>
                <w:color w:val="FFFFFF"/>
              </w:rPr>
            </w:pPr>
            <w:r w:rsidRPr="00811801">
              <w:rPr>
                <w:b/>
                <w:bCs/>
                <w:color w:val="FFFFFF"/>
              </w:rPr>
              <w:t>Insulation Min. R-Value</w:t>
            </w:r>
          </w:p>
        </w:tc>
      </w:tr>
      <w:tr w:rsidR="00CB754D" w:rsidRPr="00811801" w14:paraId="54A87837" w14:textId="77777777" w:rsidTr="0065722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5D0D38" w14:textId="77777777" w:rsidR="00CB754D" w:rsidRPr="00811801" w:rsidRDefault="00CB754D" w:rsidP="000E723A">
            <w:pPr>
              <w:spacing w:after="0"/>
              <w:rPr>
                <w:b/>
                <w:bCs/>
                <w:color w:val="FFFFFF"/>
              </w:rPr>
            </w:pPr>
            <w:r w:rsidRPr="00811801">
              <w:rPr>
                <w:b/>
                <w:bCs/>
                <w:color w:val="FFFFFF"/>
              </w:rPr>
              <w:t>Insulation Entirely Above Deck</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11169" w14:textId="77777777" w:rsidR="00CB754D" w:rsidRPr="00811801" w:rsidRDefault="00CB754D" w:rsidP="000E723A">
            <w:pPr>
              <w:spacing w:after="0"/>
              <w:jc w:val="center"/>
              <w:rPr>
                <w:color w:val="000000"/>
              </w:rPr>
            </w:pPr>
            <w:r w:rsidRPr="00811801">
              <w:rPr>
                <w:color w:val="000000"/>
              </w:rPr>
              <w:t>0.048</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3C95AA7C" w14:textId="77777777" w:rsidR="00CB754D" w:rsidRPr="00811801" w:rsidRDefault="00CB754D" w:rsidP="000E723A">
            <w:pPr>
              <w:spacing w:after="0"/>
              <w:jc w:val="center"/>
              <w:rPr>
                <w:color w:val="000000"/>
              </w:rPr>
            </w:pPr>
            <w:r w:rsidRPr="00811801">
              <w:rPr>
                <w:color w:val="000000"/>
              </w:rPr>
              <w:t>R-20 c.i.</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14:paraId="54BA1982" w14:textId="77777777" w:rsidR="00CB754D" w:rsidRPr="00811801" w:rsidRDefault="00CB754D" w:rsidP="000E723A">
            <w:pPr>
              <w:spacing w:after="0"/>
              <w:jc w:val="center"/>
              <w:rPr>
                <w:color w:val="000000"/>
              </w:rPr>
            </w:pPr>
            <w:r w:rsidRPr="00811801" w:rsidDel="00536C33">
              <w:rPr>
                <w:color w:val="000000"/>
              </w:rPr>
              <w:t>U-</w:t>
            </w:r>
            <w:r w:rsidRPr="00811801">
              <w:rPr>
                <w:color w:val="000000"/>
              </w:rPr>
              <w:t>0.119</w:t>
            </w:r>
          </w:p>
        </w:tc>
        <w:tc>
          <w:tcPr>
            <w:tcW w:w="1467" w:type="dxa"/>
            <w:tcBorders>
              <w:top w:val="single" w:sz="4" w:space="0" w:color="auto"/>
              <w:left w:val="nil"/>
              <w:bottom w:val="single" w:sz="4" w:space="0" w:color="auto"/>
              <w:right w:val="single" w:sz="8" w:space="0" w:color="auto"/>
            </w:tcBorders>
            <w:shd w:val="clear" w:color="auto" w:fill="auto"/>
            <w:noWrap/>
            <w:vAlign w:val="center"/>
            <w:hideMark/>
          </w:tcPr>
          <w:p w14:paraId="02716E7E" w14:textId="77777777" w:rsidR="00CB754D" w:rsidRPr="00811801" w:rsidRDefault="00CB754D" w:rsidP="000E723A">
            <w:pPr>
              <w:spacing w:after="0"/>
              <w:jc w:val="center"/>
              <w:rPr>
                <w:color w:val="000000"/>
              </w:rPr>
            </w:pPr>
            <w:r w:rsidRPr="00811801">
              <w:rPr>
                <w:color w:val="000000"/>
              </w:rPr>
              <w:t>R-7.6 c.i.</w:t>
            </w:r>
          </w:p>
        </w:tc>
      </w:tr>
      <w:tr w:rsidR="00CB754D" w:rsidRPr="00811801" w14:paraId="7C3EAA6F" w14:textId="77777777" w:rsidTr="00657222">
        <w:trPr>
          <w:trHeight w:val="20"/>
        </w:trPr>
        <w:tc>
          <w:tcPr>
            <w:tcW w:w="2268" w:type="dxa"/>
            <w:tcBorders>
              <w:top w:val="nil"/>
              <w:left w:val="single" w:sz="8" w:space="0" w:color="auto"/>
              <w:bottom w:val="single" w:sz="4" w:space="0" w:color="auto"/>
              <w:right w:val="single" w:sz="8" w:space="0" w:color="auto"/>
            </w:tcBorders>
            <w:shd w:val="clear" w:color="auto" w:fill="7F7F7F" w:themeFill="text1" w:themeFillTint="80"/>
            <w:vAlign w:val="center"/>
            <w:hideMark/>
          </w:tcPr>
          <w:p w14:paraId="5E18C8C5" w14:textId="77777777" w:rsidR="00CB754D" w:rsidRPr="00811801" w:rsidRDefault="00CB754D" w:rsidP="000E723A">
            <w:pPr>
              <w:autoSpaceDE w:val="0"/>
              <w:autoSpaceDN w:val="0"/>
              <w:spacing w:after="0"/>
              <w:rPr>
                <w:b/>
                <w:bCs/>
                <w:color w:val="FFFFFF"/>
              </w:rPr>
            </w:pPr>
            <w:r w:rsidRPr="00811801">
              <w:rPr>
                <w:b/>
                <w:bCs/>
                <w:color w:val="FFFFFF"/>
              </w:rPr>
              <w:t>Metal Building (Roof)</w:t>
            </w:r>
          </w:p>
        </w:tc>
        <w:tc>
          <w:tcPr>
            <w:tcW w:w="144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7DB28E5" w14:textId="77777777" w:rsidR="00CB754D" w:rsidRPr="00811801" w:rsidRDefault="00CB754D" w:rsidP="000E723A">
            <w:pPr>
              <w:spacing w:after="0"/>
              <w:jc w:val="center"/>
              <w:rPr>
                <w:color w:val="000000"/>
              </w:rPr>
            </w:pPr>
            <w:r w:rsidRPr="00811801">
              <w:rPr>
                <w:color w:val="000000"/>
              </w:rPr>
              <w:t>0.055</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2DBCD8A5" w14:textId="77777777" w:rsidR="00CB754D" w:rsidRPr="00811801" w:rsidRDefault="00CB754D" w:rsidP="000E723A">
            <w:pPr>
              <w:spacing w:after="0"/>
              <w:jc w:val="center"/>
              <w:rPr>
                <w:color w:val="000000"/>
              </w:rPr>
            </w:pPr>
            <w:r w:rsidRPr="00811801">
              <w:rPr>
                <w:color w:val="000000"/>
              </w:rPr>
              <w:t>R-13.0 + R-13.0</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14:paraId="40D00ABB" w14:textId="77777777" w:rsidR="00CB754D" w:rsidRPr="00811801" w:rsidRDefault="00CB754D" w:rsidP="000E723A">
            <w:pPr>
              <w:spacing w:after="0"/>
              <w:jc w:val="center"/>
              <w:rPr>
                <w:color w:val="000000"/>
              </w:rPr>
            </w:pPr>
            <w:r w:rsidRPr="00811801" w:rsidDel="00536C33">
              <w:rPr>
                <w:color w:val="000000"/>
              </w:rPr>
              <w:t>U-</w:t>
            </w:r>
            <w:r w:rsidRPr="00811801">
              <w:rPr>
                <w:color w:val="000000"/>
              </w:rPr>
              <w:t>0.083</w:t>
            </w:r>
          </w:p>
        </w:tc>
        <w:tc>
          <w:tcPr>
            <w:tcW w:w="1467" w:type="dxa"/>
            <w:tcBorders>
              <w:top w:val="single" w:sz="4" w:space="0" w:color="auto"/>
              <w:left w:val="nil"/>
              <w:bottom w:val="single" w:sz="4" w:space="0" w:color="auto"/>
              <w:right w:val="single" w:sz="8" w:space="0" w:color="auto"/>
            </w:tcBorders>
            <w:shd w:val="clear" w:color="auto" w:fill="auto"/>
            <w:noWrap/>
            <w:vAlign w:val="center"/>
            <w:hideMark/>
          </w:tcPr>
          <w:p w14:paraId="08388B24" w14:textId="77777777" w:rsidR="00CB754D" w:rsidRPr="00811801" w:rsidRDefault="00CB754D" w:rsidP="000E723A">
            <w:pPr>
              <w:spacing w:after="0"/>
              <w:jc w:val="center"/>
              <w:rPr>
                <w:color w:val="000000"/>
              </w:rPr>
            </w:pPr>
            <w:r w:rsidRPr="00811801">
              <w:rPr>
                <w:color w:val="000000"/>
              </w:rPr>
              <w:t>R-13.0</w:t>
            </w:r>
          </w:p>
        </w:tc>
      </w:tr>
      <w:tr w:rsidR="00CB754D" w:rsidRPr="00811801" w14:paraId="2017BE6E" w14:textId="77777777" w:rsidTr="00657222">
        <w:trPr>
          <w:trHeight w:val="20"/>
        </w:trPr>
        <w:tc>
          <w:tcPr>
            <w:tcW w:w="2268" w:type="dxa"/>
            <w:tcBorders>
              <w:top w:val="nil"/>
              <w:left w:val="single" w:sz="8" w:space="0" w:color="auto"/>
              <w:bottom w:val="single" w:sz="4" w:space="0" w:color="auto"/>
              <w:right w:val="single" w:sz="8" w:space="0" w:color="auto"/>
            </w:tcBorders>
            <w:shd w:val="clear" w:color="auto" w:fill="7F7F7F" w:themeFill="text1" w:themeFillTint="80"/>
            <w:vAlign w:val="center"/>
            <w:hideMark/>
          </w:tcPr>
          <w:p w14:paraId="0B1D53AC" w14:textId="77777777" w:rsidR="00CB754D" w:rsidRPr="00811801" w:rsidRDefault="00CB754D" w:rsidP="000E723A">
            <w:pPr>
              <w:autoSpaceDE w:val="0"/>
              <w:autoSpaceDN w:val="0"/>
              <w:spacing w:after="0"/>
              <w:rPr>
                <w:b/>
                <w:bCs/>
                <w:color w:val="FFFFFF"/>
              </w:rPr>
            </w:pPr>
            <w:r w:rsidRPr="00811801">
              <w:rPr>
                <w:b/>
                <w:bCs/>
                <w:color w:val="FFFFFF"/>
              </w:rPr>
              <w:t>Attic and Other</w:t>
            </w:r>
          </w:p>
        </w:tc>
        <w:tc>
          <w:tcPr>
            <w:tcW w:w="144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1F9DF6" w14:textId="77777777" w:rsidR="00CB754D" w:rsidRPr="00811801" w:rsidRDefault="00CB754D" w:rsidP="000E723A">
            <w:pPr>
              <w:spacing w:after="0"/>
              <w:jc w:val="center"/>
              <w:rPr>
                <w:color w:val="000000"/>
              </w:rPr>
            </w:pPr>
            <w:r w:rsidRPr="00811801">
              <w:rPr>
                <w:color w:val="000000"/>
              </w:rPr>
              <w:t>0.027</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7AFBD435" w14:textId="77777777" w:rsidR="00CB754D" w:rsidRPr="00811801" w:rsidRDefault="00CB754D" w:rsidP="000E723A">
            <w:pPr>
              <w:spacing w:after="0"/>
              <w:jc w:val="center"/>
              <w:rPr>
                <w:color w:val="000000"/>
              </w:rPr>
            </w:pPr>
            <w:r w:rsidRPr="00811801">
              <w:rPr>
                <w:color w:val="000000"/>
              </w:rPr>
              <w:t>R-38.0</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14:paraId="2A09008C" w14:textId="77777777" w:rsidR="00CB754D" w:rsidRPr="00811801" w:rsidRDefault="00CB754D" w:rsidP="000E723A">
            <w:pPr>
              <w:spacing w:after="0"/>
              <w:jc w:val="center"/>
              <w:rPr>
                <w:color w:val="000000"/>
              </w:rPr>
            </w:pPr>
            <w:r w:rsidRPr="00811801" w:rsidDel="00536C33">
              <w:rPr>
                <w:color w:val="000000"/>
              </w:rPr>
              <w:t>U-</w:t>
            </w:r>
            <w:r w:rsidRPr="00811801">
              <w:rPr>
                <w:color w:val="000000"/>
              </w:rPr>
              <w:t>0.053</w:t>
            </w:r>
          </w:p>
        </w:tc>
        <w:tc>
          <w:tcPr>
            <w:tcW w:w="1467" w:type="dxa"/>
            <w:tcBorders>
              <w:top w:val="single" w:sz="4" w:space="0" w:color="auto"/>
              <w:left w:val="nil"/>
              <w:bottom w:val="single" w:sz="4" w:space="0" w:color="auto"/>
              <w:right w:val="single" w:sz="8" w:space="0" w:color="auto"/>
            </w:tcBorders>
            <w:shd w:val="clear" w:color="auto" w:fill="auto"/>
            <w:noWrap/>
            <w:vAlign w:val="center"/>
            <w:hideMark/>
          </w:tcPr>
          <w:p w14:paraId="3666C81D" w14:textId="77777777" w:rsidR="00CB754D" w:rsidRPr="00811801" w:rsidRDefault="00CB754D" w:rsidP="000E723A">
            <w:pPr>
              <w:spacing w:after="0"/>
              <w:jc w:val="center"/>
              <w:rPr>
                <w:color w:val="000000"/>
              </w:rPr>
            </w:pPr>
            <w:r w:rsidRPr="00811801">
              <w:rPr>
                <w:color w:val="000000"/>
              </w:rPr>
              <w:t>R-19.0</w:t>
            </w:r>
          </w:p>
        </w:tc>
      </w:tr>
    </w:tbl>
    <w:p w14:paraId="49F136C9" w14:textId="77777777" w:rsidR="00CB754D" w:rsidRPr="00811801" w:rsidRDefault="00CB754D" w:rsidP="00CB754D"/>
    <w:tbl>
      <w:tblPr>
        <w:tblW w:w="9941" w:type="dxa"/>
        <w:shd w:val="clear" w:color="auto" w:fill="7F7F7F" w:themeFill="text1" w:themeFillTint="80"/>
        <w:tblLook w:val="04A0" w:firstRow="1" w:lastRow="0" w:firstColumn="1" w:lastColumn="0" w:noHBand="0" w:noVBand="1"/>
      </w:tblPr>
      <w:tblGrid>
        <w:gridCol w:w="2268"/>
        <w:gridCol w:w="1440"/>
        <w:gridCol w:w="1620"/>
        <w:gridCol w:w="1462"/>
        <w:gridCol w:w="1418"/>
        <w:gridCol w:w="1733"/>
      </w:tblGrid>
      <w:tr w:rsidR="00CB754D" w:rsidRPr="00811801" w14:paraId="4E4C0839" w14:textId="77777777" w:rsidTr="00657222">
        <w:trPr>
          <w:trHeight w:val="20"/>
        </w:trPr>
        <w:tc>
          <w:tcPr>
            <w:tcW w:w="2268" w:type="dxa"/>
            <w:tcBorders>
              <w:right w:val="single" w:sz="8" w:space="0" w:color="auto"/>
            </w:tcBorders>
            <w:shd w:val="clear" w:color="auto" w:fill="auto"/>
            <w:vAlign w:val="center"/>
            <w:hideMark/>
          </w:tcPr>
          <w:p w14:paraId="45CF9908" w14:textId="77777777" w:rsidR="00CB754D" w:rsidRPr="00811801" w:rsidRDefault="00CB754D" w:rsidP="000E723A">
            <w:pPr>
              <w:spacing w:after="0"/>
              <w:rPr>
                <w:b/>
                <w:bCs/>
                <w:color w:val="FFFFFF"/>
              </w:rPr>
            </w:pPr>
            <w:r w:rsidRPr="00811801">
              <w:rPr>
                <w:b/>
                <w:bCs/>
                <w:color w:val="FFFFFF"/>
              </w:rPr>
              <w:t> </w:t>
            </w:r>
          </w:p>
        </w:tc>
        <w:tc>
          <w:tcPr>
            <w:tcW w:w="5940" w:type="dxa"/>
            <w:gridSpan w:val="4"/>
            <w:tcBorders>
              <w:top w:val="single" w:sz="8" w:space="0" w:color="auto"/>
              <w:left w:val="nil"/>
              <w:bottom w:val="single" w:sz="8" w:space="0" w:color="auto"/>
              <w:right w:val="single" w:sz="8" w:space="0" w:color="000000"/>
            </w:tcBorders>
            <w:shd w:val="clear" w:color="auto" w:fill="7F7F7F" w:themeFill="text1" w:themeFillTint="80"/>
            <w:noWrap/>
            <w:vAlign w:val="center"/>
            <w:hideMark/>
          </w:tcPr>
          <w:p w14:paraId="482EA3D8" w14:textId="77777777" w:rsidR="00CB754D" w:rsidRPr="00811801" w:rsidRDefault="00CB754D" w:rsidP="000E723A">
            <w:pPr>
              <w:spacing w:after="0"/>
              <w:jc w:val="center"/>
              <w:rPr>
                <w:b/>
                <w:bCs/>
                <w:color w:val="FFFFFF"/>
              </w:rPr>
            </w:pPr>
            <w:r w:rsidRPr="00811801">
              <w:rPr>
                <w:b/>
                <w:bCs/>
                <w:color w:val="FFFFFF"/>
              </w:rPr>
              <w:t>IL TRM Zones 4 &amp; 5 [ASHRAE/IECC Climate Zone 4 (A, B, C)]</w:t>
            </w:r>
          </w:p>
        </w:tc>
        <w:tc>
          <w:tcPr>
            <w:tcW w:w="1733" w:type="dxa"/>
            <w:vMerge w:val="restart"/>
            <w:tcBorders>
              <w:left w:val="nil"/>
            </w:tcBorders>
            <w:shd w:val="clear" w:color="auto" w:fill="auto"/>
          </w:tcPr>
          <w:p w14:paraId="40506A70" w14:textId="77777777" w:rsidR="00CB754D" w:rsidRPr="00811801" w:rsidRDefault="00CB754D" w:rsidP="000E723A">
            <w:pPr>
              <w:spacing w:after="0"/>
              <w:jc w:val="center"/>
              <w:rPr>
                <w:rFonts w:cs="Calibri"/>
                <w:u w:val="single"/>
              </w:rPr>
            </w:pPr>
          </w:p>
          <w:p w14:paraId="681023C6" w14:textId="77777777" w:rsidR="00CB754D" w:rsidRPr="00811801" w:rsidRDefault="00CB754D" w:rsidP="000E723A">
            <w:pPr>
              <w:spacing w:after="0"/>
              <w:jc w:val="center"/>
              <w:rPr>
                <w:rFonts w:cs="Calibri"/>
                <w:u w:val="single"/>
              </w:rPr>
            </w:pPr>
            <w:r w:rsidRPr="00811801">
              <w:rPr>
                <w:rFonts w:cs="Calibri"/>
                <w:u w:val="single"/>
              </w:rPr>
              <w:t>Table Notes</w:t>
            </w:r>
          </w:p>
          <w:p w14:paraId="4E396202" w14:textId="77777777" w:rsidR="00CB754D" w:rsidRPr="00811801" w:rsidRDefault="00CB754D" w:rsidP="000E723A">
            <w:pPr>
              <w:spacing w:after="0"/>
              <w:jc w:val="center"/>
              <w:rPr>
                <w:rFonts w:cs="Calibri"/>
              </w:rPr>
            </w:pPr>
            <w:r w:rsidRPr="00811801">
              <w:rPr>
                <w:rFonts w:cs="Calibri"/>
              </w:rPr>
              <w:t xml:space="preserve">c.i. = continuous insulation </w:t>
            </w:r>
          </w:p>
          <w:p w14:paraId="0A71C2F8" w14:textId="77777777" w:rsidR="00CB754D" w:rsidRPr="00811801" w:rsidRDefault="00CB754D" w:rsidP="000E723A">
            <w:pPr>
              <w:spacing w:after="0"/>
              <w:jc w:val="center"/>
              <w:rPr>
                <w:rFonts w:cs="Calibri"/>
              </w:rPr>
            </w:pPr>
          </w:p>
          <w:p w14:paraId="49514835" w14:textId="4CB795FA" w:rsidR="00CB754D" w:rsidRPr="00811801" w:rsidRDefault="00CB754D" w:rsidP="000E723A">
            <w:pPr>
              <w:spacing w:after="0"/>
              <w:jc w:val="center"/>
              <w:rPr>
                <w:b/>
                <w:bCs/>
                <w:color w:val="FFFFFF"/>
              </w:rPr>
            </w:pPr>
          </w:p>
        </w:tc>
      </w:tr>
      <w:tr w:rsidR="00CB754D" w:rsidRPr="00811801" w14:paraId="332755D7" w14:textId="77777777" w:rsidTr="00657222">
        <w:trPr>
          <w:trHeight w:val="20"/>
        </w:trPr>
        <w:tc>
          <w:tcPr>
            <w:tcW w:w="2268" w:type="dxa"/>
            <w:tcBorders>
              <w:top w:val="nil"/>
              <w:right w:val="single" w:sz="8" w:space="0" w:color="auto"/>
            </w:tcBorders>
            <w:shd w:val="clear" w:color="auto" w:fill="auto"/>
            <w:vAlign w:val="center"/>
            <w:hideMark/>
          </w:tcPr>
          <w:p w14:paraId="55E44CEB" w14:textId="77777777" w:rsidR="00CB754D" w:rsidRPr="00811801" w:rsidRDefault="00CB754D" w:rsidP="000E723A">
            <w:pPr>
              <w:spacing w:after="0"/>
              <w:rPr>
                <w:b/>
                <w:bCs/>
                <w:color w:val="FFFFFF"/>
              </w:rPr>
            </w:pPr>
            <w:r w:rsidRPr="00811801">
              <w:rPr>
                <w:b/>
                <w:bCs/>
                <w:color w:val="FFFFFF"/>
              </w:rPr>
              <w:t> </w:t>
            </w:r>
          </w:p>
        </w:tc>
        <w:tc>
          <w:tcPr>
            <w:tcW w:w="3060" w:type="dxa"/>
            <w:gridSpan w:val="2"/>
            <w:tcBorders>
              <w:top w:val="nil"/>
              <w:left w:val="nil"/>
              <w:bottom w:val="single" w:sz="4" w:space="0" w:color="auto"/>
              <w:right w:val="single" w:sz="4" w:space="0" w:color="auto"/>
            </w:tcBorders>
            <w:shd w:val="clear" w:color="auto" w:fill="7F7F7F" w:themeFill="text1" w:themeFillTint="80"/>
            <w:noWrap/>
            <w:vAlign w:val="center"/>
            <w:hideMark/>
          </w:tcPr>
          <w:p w14:paraId="3267C7E3" w14:textId="77777777" w:rsidR="00CB754D" w:rsidRPr="00811801" w:rsidRDefault="00CB754D" w:rsidP="000E723A">
            <w:pPr>
              <w:spacing w:after="0"/>
              <w:jc w:val="center"/>
              <w:rPr>
                <w:b/>
                <w:bCs/>
                <w:color w:val="FFFFFF"/>
              </w:rPr>
            </w:pPr>
            <w:r w:rsidRPr="00811801">
              <w:rPr>
                <w:b/>
                <w:bCs/>
                <w:color w:val="FFFFFF"/>
              </w:rPr>
              <w:t>Nonresidential</w:t>
            </w:r>
          </w:p>
        </w:tc>
        <w:tc>
          <w:tcPr>
            <w:tcW w:w="2880" w:type="dxa"/>
            <w:gridSpan w:val="2"/>
            <w:tcBorders>
              <w:top w:val="nil"/>
              <w:left w:val="nil"/>
              <w:bottom w:val="single" w:sz="4" w:space="0" w:color="auto"/>
              <w:right w:val="single" w:sz="8" w:space="0" w:color="000000"/>
            </w:tcBorders>
            <w:shd w:val="clear" w:color="auto" w:fill="7F7F7F" w:themeFill="text1" w:themeFillTint="80"/>
            <w:noWrap/>
            <w:vAlign w:val="center"/>
            <w:hideMark/>
          </w:tcPr>
          <w:p w14:paraId="526C1440" w14:textId="77777777" w:rsidR="00CB754D" w:rsidRPr="00811801" w:rsidRDefault="00CB754D" w:rsidP="000E723A">
            <w:pPr>
              <w:spacing w:after="0"/>
              <w:jc w:val="center"/>
              <w:rPr>
                <w:b/>
                <w:bCs/>
                <w:color w:val="FFFFFF"/>
              </w:rPr>
            </w:pPr>
            <w:r w:rsidRPr="00811801">
              <w:rPr>
                <w:b/>
                <w:bCs/>
                <w:color w:val="FFFFFF"/>
              </w:rPr>
              <w:t>Semiheated</w:t>
            </w:r>
          </w:p>
        </w:tc>
        <w:tc>
          <w:tcPr>
            <w:tcW w:w="1733" w:type="dxa"/>
            <w:vMerge/>
            <w:tcBorders>
              <w:left w:val="nil"/>
            </w:tcBorders>
            <w:shd w:val="clear" w:color="auto" w:fill="auto"/>
          </w:tcPr>
          <w:p w14:paraId="1751AB5A" w14:textId="77777777" w:rsidR="00CB754D" w:rsidRPr="00811801" w:rsidRDefault="00CB754D" w:rsidP="000E723A">
            <w:pPr>
              <w:spacing w:after="0"/>
              <w:jc w:val="center"/>
              <w:rPr>
                <w:b/>
                <w:bCs/>
                <w:color w:val="FFFFFF"/>
              </w:rPr>
            </w:pPr>
          </w:p>
        </w:tc>
      </w:tr>
      <w:tr w:rsidR="00CB754D" w:rsidRPr="00811801" w14:paraId="6B7DD677" w14:textId="77777777" w:rsidTr="00657222">
        <w:trPr>
          <w:trHeight w:val="20"/>
        </w:trPr>
        <w:tc>
          <w:tcPr>
            <w:tcW w:w="2268" w:type="dxa"/>
            <w:tcBorders>
              <w:top w:val="nil"/>
              <w:bottom w:val="single" w:sz="8" w:space="0" w:color="auto"/>
              <w:right w:val="single" w:sz="8" w:space="0" w:color="auto"/>
            </w:tcBorders>
            <w:shd w:val="clear" w:color="auto" w:fill="auto"/>
            <w:noWrap/>
            <w:vAlign w:val="center"/>
            <w:hideMark/>
          </w:tcPr>
          <w:p w14:paraId="0714F126" w14:textId="77777777" w:rsidR="00CB754D" w:rsidRPr="00811801" w:rsidRDefault="00CB754D" w:rsidP="000E723A">
            <w:pPr>
              <w:spacing w:after="0"/>
              <w:rPr>
                <w:b/>
                <w:bCs/>
                <w:color w:val="FFFFFF"/>
              </w:rPr>
            </w:pPr>
            <w:r w:rsidRPr="00811801">
              <w:rPr>
                <w:b/>
                <w:bCs/>
                <w:color w:val="FFFFFF"/>
              </w:rPr>
              <w:t> </w:t>
            </w:r>
          </w:p>
        </w:tc>
        <w:tc>
          <w:tcPr>
            <w:tcW w:w="1440" w:type="dxa"/>
            <w:tcBorders>
              <w:top w:val="nil"/>
              <w:left w:val="nil"/>
              <w:bottom w:val="single" w:sz="4" w:space="0" w:color="auto"/>
              <w:right w:val="single" w:sz="4" w:space="0" w:color="auto"/>
            </w:tcBorders>
            <w:shd w:val="clear" w:color="auto" w:fill="7F7F7F" w:themeFill="text1" w:themeFillTint="80"/>
            <w:vAlign w:val="center"/>
            <w:hideMark/>
          </w:tcPr>
          <w:p w14:paraId="497402B1" w14:textId="77777777" w:rsidR="00CB754D" w:rsidRPr="00811801" w:rsidRDefault="00CB754D" w:rsidP="000E723A">
            <w:pPr>
              <w:spacing w:after="0"/>
              <w:jc w:val="center"/>
              <w:rPr>
                <w:b/>
                <w:bCs/>
                <w:color w:val="FFFFFF"/>
              </w:rPr>
            </w:pPr>
            <w:r w:rsidRPr="00811801">
              <w:rPr>
                <w:b/>
                <w:bCs/>
                <w:color w:val="FFFFFF"/>
              </w:rPr>
              <w:t>Assembly Maximum</w:t>
            </w:r>
          </w:p>
        </w:tc>
        <w:tc>
          <w:tcPr>
            <w:tcW w:w="1620" w:type="dxa"/>
            <w:tcBorders>
              <w:top w:val="nil"/>
              <w:left w:val="nil"/>
              <w:bottom w:val="single" w:sz="4" w:space="0" w:color="auto"/>
              <w:right w:val="single" w:sz="4" w:space="0" w:color="auto"/>
            </w:tcBorders>
            <w:shd w:val="clear" w:color="auto" w:fill="7F7F7F" w:themeFill="text1" w:themeFillTint="80"/>
            <w:vAlign w:val="center"/>
            <w:hideMark/>
          </w:tcPr>
          <w:p w14:paraId="02980983" w14:textId="77777777" w:rsidR="00CB754D" w:rsidRPr="00811801" w:rsidRDefault="00CB754D" w:rsidP="000E723A">
            <w:pPr>
              <w:spacing w:after="0"/>
              <w:jc w:val="center"/>
              <w:rPr>
                <w:b/>
                <w:bCs/>
                <w:color w:val="FFFFFF"/>
              </w:rPr>
            </w:pPr>
            <w:r w:rsidRPr="00811801">
              <w:rPr>
                <w:b/>
                <w:bCs/>
                <w:color w:val="FFFFFF"/>
              </w:rPr>
              <w:t>Insulation Min. R-Value</w:t>
            </w:r>
          </w:p>
        </w:tc>
        <w:tc>
          <w:tcPr>
            <w:tcW w:w="0" w:type="auto"/>
            <w:tcBorders>
              <w:top w:val="nil"/>
              <w:left w:val="nil"/>
              <w:bottom w:val="single" w:sz="4" w:space="0" w:color="auto"/>
              <w:right w:val="single" w:sz="4" w:space="0" w:color="auto"/>
            </w:tcBorders>
            <w:shd w:val="clear" w:color="auto" w:fill="7F7F7F" w:themeFill="text1" w:themeFillTint="80"/>
            <w:vAlign w:val="center"/>
            <w:hideMark/>
          </w:tcPr>
          <w:p w14:paraId="1DB18576" w14:textId="77777777" w:rsidR="00CB754D" w:rsidRPr="00811801" w:rsidRDefault="00CB754D" w:rsidP="000E723A">
            <w:pPr>
              <w:spacing w:after="0"/>
              <w:jc w:val="center"/>
              <w:rPr>
                <w:b/>
                <w:bCs/>
                <w:color w:val="FFFFFF"/>
              </w:rPr>
            </w:pPr>
            <w:r w:rsidRPr="00811801">
              <w:rPr>
                <w:b/>
                <w:bCs/>
                <w:color w:val="FFFFFF"/>
              </w:rPr>
              <w:t>Assembly Maximum</w:t>
            </w:r>
          </w:p>
        </w:tc>
        <w:tc>
          <w:tcPr>
            <w:tcW w:w="1418" w:type="dxa"/>
            <w:tcBorders>
              <w:top w:val="nil"/>
              <w:left w:val="nil"/>
              <w:bottom w:val="single" w:sz="4" w:space="0" w:color="auto"/>
              <w:right w:val="single" w:sz="8" w:space="0" w:color="auto"/>
            </w:tcBorders>
            <w:shd w:val="clear" w:color="auto" w:fill="7F7F7F" w:themeFill="text1" w:themeFillTint="80"/>
            <w:vAlign w:val="center"/>
            <w:hideMark/>
          </w:tcPr>
          <w:p w14:paraId="3E59D36A" w14:textId="77777777" w:rsidR="00CB754D" w:rsidRPr="00811801" w:rsidRDefault="00CB754D" w:rsidP="000E723A">
            <w:pPr>
              <w:spacing w:after="0"/>
              <w:jc w:val="center"/>
              <w:rPr>
                <w:b/>
                <w:bCs/>
                <w:color w:val="FFFFFF"/>
              </w:rPr>
            </w:pPr>
            <w:r w:rsidRPr="00811801">
              <w:rPr>
                <w:b/>
                <w:bCs/>
                <w:color w:val="FFFFFF"/>
              </w:rPr>
              <w:t>Insulation Min. R-Value</w:t>
            </w:r>
          </w:p>
        </w:tc>
        <w:tc>
          <w:tcPr>
            <w:tcW w:w="1733" w:type="dxa"/>
            <w:vMerge/>
            <w:tcBorders>
              <w:left w:val="nil"/>
            </w:tcBorders>
            <w:shd w:val="clear" w:color="auto" w:fill="auto"/>
          </w:tcPr>
          <w:p w14:paraId="1710684C" w14:textId="77777777" w:rsidR="00CB754D" w:rsidRPr="00811801" w:rsidRDefault="00CB754D" w:rsidP="000E723A">
            <w:pPr>
              <w:spacing w:after="0"/>
              <w:jc w:val="center"/>
              <w:rPr>
                <w:b/>
                <w:bCs/>
                <w:color w:val="FFFFFF"/>
              </w:rPr>
            </w:pPr>
          </w:p>
        </w:tc>
      </w:tr>
      <w:tr w:rsidR="00CB754D" w:rsidRPr="00811801" w14:paraId="2B15391C" w14:textId="77777777" w:rsidTr="00657222">
        <w:trPr>
          <w:trHeight w:val="20"/>
        </w:trPr>
        <w:tc>
          <w:tcPr>
            <w:tcW w:w="2268"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55998F89" w14:textId="77777777" w:rsidR="00CB754D" w:rsidRPr="00811801" w:rsidRDefault="00CB754D" w:rsidP="000E723A">
            <w:pPr>
              <w:spacing w:after="0"/>
              <w:rPr>
                <w:b/>
                <w:bCs/>
                <w:color w:val="FFFFFF"/>
              </w:rPr>
            </w:pPr>
            <w:r w:rsidRPr="00811801">
              <w:rPr>
                <w:b/>
                <w:bCs/>
                <w:color w:val="FFFFFF"/>
              </w:rPr>
              <w:t>Insulation Entirely Above Deck</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461CB" w14:textId="77777777" w:rsidR="00CB754D" w:rsidRPr="00811801" w:rsidRDefault="00CB754D" w:rsidP="000E723A">
            <w:pPr>
              <w:spacing w:after="0"/>
              <w:jc w:val="center"/>
              <w:rPr>
                <w:color w:val="000000"/>
              </w:rPr>
            </w:pPr>
            <w:r w:rsidRPr="00811801">
              <w:rPr>
                <w:color w:val="000000"/>
              </w:rPr>
              <w:t>0.048</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1C89F95" w14:textId="77777777" w:rsidR="00CB754D" w:rsidRPr="00811801" w:rsidRDefault="00CB754D" w:rsidP="000E723A">
            <w:pPr>
              <w:spacing w:after="0"/>
              <w:jc w:val="center"/>
              <w:rPr>
                <w:color w:val="000000"/>
              </w:rPr>
            </w:pPr>
            <w:r w:rsidRPr="00811801">
              <w:rPr>
                <w:color w:val="000000"/>
              </w:rPr>
              <w:t>R-20.0 c.i.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9EF443" w14:textId="77777777" w:rsidR="00CB754D" w:rsidRPr="00811801" w:rsidRDefault="00CB754D" w:rsidP="000E723A">
            <w:pPr>
              <w:spacing w:after="0"/>
              <w:jc w:val="center"/>
              <w:rPr>
                <w:color w:val="000000"/>
              </w:rPr>
            </w:pPr>
            <w:r w:rsidRPr="00811801">
              <w:rPr>
                <w:color w:val="000000"/>
              </w:rPr>
              <w:t>0.173</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14:paraId="050DA614" w14:textId="77777777" w:rsidR="00CB754D" w:rsidRPr="00811801" w:rsidRDefault="00CB754D" w:rsidP="000E723A">
            <w:pPr>
              <w:spacing w:after="0"/>
              <w:jc w:val="center"/>
              <w:rPr>
                <w:color w:val="000000"/>
              </w:rPr>
            </w:pPr>
            <w:r w:rsidRPr="00811801">
              <w:rPr>
                <w:color w:val="000000"/>
              </w:rPr>
              <w:t>R-5.0 c.i.</w:t>
            </w:r>
          </w:p>
        </w:tc>
        <w:tc>
          <w:tcPr>
            <w:tcW w:w="1733" w:type="dxa"/>
            <w:vMerge/>
            <w:tcBorders>
              <w:left w:val="nil"/>
            </w:tcBorders>
            <w:shd w:val="clear" w:color="auto" w:fill="auto"/>
          </w:tcPr>
          <w:p w14:paraId="77A90AEE" w14:textId="77777777" w:rsidR="00CB754D" w:rsidRPr="00811801" w:rsidRDefault="00CB754D" w:rsidP="000E723A">
            <w:pPr>
              <w:spacing w:after="0"/>
              <w:jc w:val="center"/>
              <w:rPr>
                <w:color w:val="000000"/>
              </w:rPr>
            </w:pPr>
          </w:p>
        </w:tc>
      </w:tr>
      <w:tr w:rsidR="00CB754D" w:rsidRPr="00811801" w14:paraId="651BBAB1" w14:textId="77777777" w:rsidTr="00657222">
        <w:trPr>
          <w:trHeight w:val="20"/>
        </w:trPr>
        <w:tc>
          <w:tcPr>
            <w:tcW w:w="2268"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p w14:paraId="683CA955" w14:textId="77777777" w:rsidR="00CB754D" w:rsidRPr="00811801" w:rsidRDefault="00CB754D" w:rsidP="000E723A">
            <w:pPr>
              <w:autoSpaceDE w:val="0"/>
              <w:autoSpaceDN w:val="0"/>
              <w:spacing w:after="0"/>
              <w:rPr>
                <w:b/>
                <w:bCs/>
                <w:color w:val="FFFFFF"/>
              </w:rPr>
            </w:pPr>
            <w:r w:rsidRPr="00811801">
              <w:rPr>
                <w:b/>
                <w:bCs/>
                <w:color w:val="FFFFFF"/>
              </w:rPr>
              <w:t>Metal Building (Roof)</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90AA0" w14:textId="77777777" w:rsidR="00CB754D" w:rsidRPr="00811801" w:rsidRDefault="00CB754D" w:rsidP="000E723A">
            <w:pPr>
              <w:spacing w:after="0"/>
              <w:jc w:val="center"/>
              <w:rPr>
                <w:color w:val="000000"/>
              </w:rPr>
            </w:pPr>
            <w:r w:rsidRPr="00811801">
              <w:rPr>
                <w:color w:val="000000"/>
              </w:rPr>
              <w:t>0.055</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95999C7" w14:textId="77777777" w:rsidR="00CB754D" w:rsidRPr="00811801" w:rsidRDefault="00CB754D" w:rsidP="000E723A">
            <w:pPr>
              <w:spacing w:after="0"/>
              <w:jc w:val="center"/>
              <w:rPr>
                <w:color w:val="000000"/>
              </w:rPr>
            </w:pPr>
            <w:r w:rsidRPr="00811801">
              <w:rPr>
                <w:color w:val="000000"/>
              </w:rPr>
              <w:t>R-13.0 + R-13.0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6D58A8" w14:textId="77777777" w:rsidR="00CB754D" w:rsidRPr="00811801" w:rsidRDefault="00CB754D" w:rsidP="000E723A">
            <w:pPr>
              <w:spacing w:after="0"/>
              <w:jc w:val="center"/>
              <w:rPr>
                <w:color w:val="000000"/>
              </w:rPr>
            </w:pPr>
            <w:r w:rsidRPr="00811801">
              <w:rPr>
                <w:color w:val="000000"/>
              </w:rPr>
              <w:t>0.097</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14:paraId="66EF1E7D" w14:textId="77777777" w:rsidR="00CB754D" w:rsidRPr="00811801" w:rsidRDefault="00CB754D" w:rsidP="000E723A">
            <w:pPr>
              <w:spacing w:after="0"/>
              <w:jc w:val="center"/>
              <w:rPr>
                <w:color w:val="000000"/>
              </w:rPr>
            </w:pPr>
            <w:r w:rsidRPr="00811801">
              <w:rPr>
                <w:color w:val="000000"/>
              </w:rPr>
              <w:t>R-10.0</w:t>
            </w:r>
          </w:p>
        </w:tc>
        <w:tc>
          <w:tcPr>
            <w:tcW w:w="1733" w:type="dxa"/>
            <w:vMerge/>
            <w:tcBorders>
              <w:left w:val="nil"/>
            </w:tcBorders>
            <w:shd w:val="clear" w:color="auto" w:fill="auto"/>
          </w:tcPr>
          <w:p w14:paraId="7E718C2E" w14:textId="77777777" w:rsidR="00CB754D" w:rsidRPr="00811801" w:rsidRDefault="00CB754D" w:rsidP="000E723A">
            <w:pPr>
              <w:spacing w:after="0"/>
              <w:jc w:val="center"/>
              <w:rPr>
                <w:color w:val="000000"/>
              </w:rPr>
            </w:pPr>
          </w:p>
        </w:tc>
      </w:tr>
      <w:tr w:rsidR="00CB754D" w:rsidRPr="00811801" w14:paraId="5F3824EC" w14:textId="77777777" w:rsidTr="00657222">
        <w:trPr>
          <w:trHeight w:val="20"/>
        </w:trPr>
        <w:tc>
          <w:tcPr>
            <w:tcW w:w="2268" w:type="dxa"/>
            <w:tcBorders>
              <w:top w:val="single" w:sz="4" w:space="0" w:color="auto"/>
              <w:left w:val="single" w:sz="8" w:space="0" w:color="auto"/>
              <w:bottom w:val="single" w:sz="8" w:space="0" w:color="auto"/>
              <w:right w:val="single" w:sz="8" w:space="0" w:color="auto"/>
            </w:tcBorders>
            <w:shd w:val="clear" w:color="auto" w:fill="7F7F7F" w:themeFill="text1" w:themeFillTint="80"/>
            <w:vAlign w:val="center"/>
            <w:hideMark/>
          </w:tcPr>
          <w:p w14:paraId="73D60D69" w14:textId="77777777" w:rsidR="00CB754D" w:rsidRPr="00811801" w:rsidRDefault="00CB754D" w:rsidP="000E723A">
            <w:pPr>
              <w:autoSpaceDE w:val="0"/>
              <w:autoSpaceDN w:val="0"/>
              <w:spacing w:after="0"/>
              <w:rPr>
                <w:b/>
                <w:bCs/>
                <w:color w:val="FFFFFF"/>
              </w:rPr>
            </w:pPr>
            <w:r w:rsidRPr="00811801">
              <w:rPr>
                <w:b/>
                <w:bCs/>
                <w:color w:val="FFFFFF"/>
              </w:rPr>
              <w:t>Attic and Other</w:t>
            </w:r>
          </w:p>
        </w:tc>
        <w:tc>
          <w:tcPr>
            <w:tcW w:w="144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5CD71AC" w14:textId="77777777" w:rsidR="00CB754D" w:rsidRPr="00811801" w:rsidRDefault="00CB754D" w:rsidP="000E723A">
            <w:pPr>
              <w:spacing w:after="0"/>
              <w:jc w:val="center"/>
              <w:rPr>
                <w:color w:val="000000"/>
              </w:rPr>
            </w:pPr>
            <w:r w:rsidRPr="00811801">
              <w:rPr>
                <w:color w:val="000000"/>
              </w:rPr>
              <w:t>0.027</w:t>
            </w:r>
          </w:p>
        </w:tc>
        <w:tc>
          <w:tcPr>
            <w:tcW w:w="1620" w:type="dxa"/>
            <w:tcBorders>
              <w:top w:val="single" w:sz="4" w:space="0" w:color="auto"/>
              <w:left w:val="nil"/>
              <w:bottom w:val="single" w:sz="8" w:space="0" w:color="auto"/>
              <w:right w:val="single" w:sz="4" w:space="0" w:color="auto"/>
            </w:tcBorders>
            <w:shd w:val="clear" w:color="auto" w:fill="auto"/>
            <w:noWrap/>
            <w:vAlign w:val="center"/>
            <w:hideMark/>
          </w:tcPr>
          <w:p w14:paraId="658ECF7D" w14:textId="77777777" w:rsidR="00CB754D" w:rsidRPr="00811801" w:rsidRDefault="00CB754D" w:rsidP="000E723A">
            <w:pPr>
              <w:spacing w:after="0"/>
              <w:jc w:val="center"/>
              <w:rPr>
                <w:color w:val="000000"/>
              </w:rPr>
            </w:pPr>
            <w:r w:rsidRPr="00811801">
              <w:rPr>
                <w:color w:val="000000"/>
              </w:rPr>
              <w:t>R-38.0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2BADFED" w14:textId="77777777" w:rsidR="00CB754D" w:rsidRPr="00811801" w:rsidRDefault="00CB754D" w:rsidP="000E723A">
            <w:pPr>
              <w:spacing w:after="0"/>
              <w:jc w:val="center"/>
              <w:rPr>
                <w:color w:val="000000"/>
              </w:rPr>
            </w:pPr>
            <w:r w:rsidRPr="00811801">
              <w:rPr>
                <w:color w:val="000000"/>
              </w:rPr>
              <w:t>0.053</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14:paraId="462D680E" w14:textId="77777777" w:rsidR="00CB754D" w:rsidRPr="00811801" w:rsidRDefault="00CB754D" w:rsidP="000E723A">
            <w:pPr>
              <w:spacing w:after="0"/>
              <w:jc w:val="center"/>
              <w:rPr>
                <w:color w:val="000000"/>
              </w:rPr>
            </w:pPr>
            <w:r w:rsidRPr="00811801">
              <w:rPr>
                <w:color w:val="000000"/>
              </w:rPr>
              <w:t>R-19.0</w:t>
            </w:r>
          </w:p>
        </w:tc>
        <w:tc>
          <w:tcPr>
            <w:tcW w:w="1733" w:type="dxa"/>
            <w:vMerge/>
            <w:tcBorders>
              <w:left w:val="nil"/>
            </w:tcBorders>
            <w:shd w:val="clear" w:color="auto" w:fill="auto"/>
          </w:tcPr>
          <w:p w14:paraId="56FDBC93" w14:textId="77777777" w:rsidR="00CB754D" w:rsidRPr="00811801" w:rsidRDefault="00CB754D" w:rsidP="000E723A">
            <w:pPr>
              <w:spacing w:after="0"/>
              <w:jc w:val="center"/>
              <w:rPr>
                <w:color w:val="000000"/>
              </w:rPr>
            </w:pPr>
          </w:p>
        </w:tc>
      </w:tr>
    </w:tbl>
    <w:p w14:paraId="07ED638E" w14:textId="77777777" w:rsidR="00CB754D" w:rsidRPr="00811801" w:rsidRDefault="00CB754D" w:rsidP="00CB754D">
      <w:pPr>
        <w:rPr>
          <w:rFonts w:cs="Calibri"/>
          <w:b/>
          <w:smallCaps/>
        </w:rPr>
      </w:pPr>
    </w:p>
    <w:p w14:paraId="3910EEB1" w14:textId="77777777" w:rsidR="00CB754D" w:rsidRDefault="00CB754D" w:rsidP="00CB754D">
      <w:pPr>
        <w:rPr>
          <w:rFonts w:cs="Calibri"/>
          <w:b/>
          <w:smallCaps/>
        </w:rPr>
      </w:pPr>
      <w:r w:rsidRPr="00EF462C">
        <w:t>R-Values: ASHRAE – 90.1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40"/>
        <w:gridCol w:w="1620"/>
        <w:gridCol w:w="1440"/>
        <w:gridCol w:w="1440"/>
      </w:tblGrid>
      <w:tr w:rsidR="00CB754D" w:rsidRPr="00145275" w14:paraId="00B60B08" w14:textId="77777777" w:rsidTr="00657222">
        <w:trPr>
          <w:trHeight w:val="20"/>
        </w:trPr>
        <w:tc>
          <w:tcPr>
            <w:tcW w:w="2268" w:type="dxa"/>
            <w:vMerge w:val="restart"/>
            <w:tcBorders>
              <w:top w:val="nil"/>
              <w:left w:val="nil"/>
            </w:tcBorders>
            <w:shd w:val="clear" w:color="auto" w:fill="auto"/>
            <w:hideMark/>
          </w:tcPr>
          <w:p w14:paraId="59A1C74E" w14:textId="77777777" w:rsidR="00CB754D" w:rsidRPr="00145275" w:rsidRDefault="00CB754D" w:rsidP="000E723A">
            <w:pPr>
              <w:spacing w:after="0"/>
              <w:jc w:val="center"/>
              <w:rPr>
                <w:color w:val="FFFFFF"/>
              </w:rPr>
            </w:pPr>
            <w:r w:rsidRPr="00145275">
              <w:rPr>
                <w:color w:val="FFFFFF"/>
              </w:rPr>
              <w:t> </w:t>
            </w:r>
          </w:p>
          <w:p w14:paraId="2E67CE5C" w14:textId="77777777" w:rsidR="00CB754D" w:rsidRPr="00145275" w:rsidRDefault="00CB754D" w:rsidP="000E723A">
            <w:pPr>
              <w:spacing w:after="0"/>
              <w:jc w:val="center"/>
              <w:rPr>
                <w:color w:val="FFFFFF"/>
              </w:rPr>
            </w:pPr>
            <w:r w:rsidRPr="00145275">
              <w:rPr>
                <w:color w:val="FFFFFF"/>
              </w:rPr>
              <w:t> </w:t>
            </w:r>
          </w:p>
          <w:p w14:paraId="5F645CC9" w14:textId="77777777" w:rsidR="00CB754D" w:rsidRPr="00145275" w:rsidRDefault="00CB754D" w:rsidP="000E723A">
            <w:pPr>
              <w:spacing w:after="0"/>
              <w:jc w:val="center"/>
              <w:rPr>
                <w:color w:val="FFFFFF"/>
              </w:rPr>
            </w:pPr>
            <w:r w:rsidRPr="00145275">
              <w:rPr>
                <w:color w:val="FFFFFF"/>
              </w:rPr>
              <w:t> </w:t>
            </w:r>
          </w:p>
        </w:tc>
        <w:tc>
          <w:tcPr>
            <w:tcW w:w="5940" w:type="dxa"/>
            <w:gridSpan w:val="4"/>
            <w:shd w:val="clear" w:color="auto" w:fill="7F7F7F" w:themeFill="text1" w:themeFillTint="80"/>
            <w:noWrap/>
            <w:hideMark/>
          </w:tcPr>
          <w:p w14:paraId="28488228" w14:textId="77777777" w:rsidR="00CB754D" w:rsidRPr="00145275" w:rsidRDefault="00CB754D" w:rsidP="000E723A">
            <w:pPr>
              <w:spacing w:after="0"/>
              <w:jc w:val="center"/>
              <w:rPr>
                <w:b/>
                <w:bCs/>
                <w:color w:val="FFFFFF"/>
              </w:rPr>
            </w:pPr>
            <w:r w:rsidRPr="00145275">
              <w:rPr>
                <w:b/>
                <w:bCs/>
                <w:color w:val="FFFFFF"/>
              </w:rPr>
              <w:t>IL TRM Zones 1, 2, &amp; 3 [ASHRAE/IECC Climate Zone 5 (A, B, C)]</w:t>
            </w:r>
          </w:p>
        </w:tc>
      </w:tr>
      <w:tr w:rsidR="00CB754D" w:rsidRPr="00145275" w14:paraId="51E2E14F" w14:textId="77777777" w:rsidTr="00657222">
        <w:tblPrEx>
          <w:shd w:val="clear" w:color="auto" w:fill="7F7F7F" w:themeFill="text1" w:themeFillTint="80"/>
        </w:tblPrEx>
        <w:trPr>
          <w:trHeight w:val="20"/>
        </w:trPr>
        <w:tc>
          <w:tcPr>
            <w:tcW w:w="2268" w:type="dxa"/>
            <w:vMerge/>
            <w:tcBorders>
              <w:left w:val="nil"/>
            </w:tcBorders>
            <w:shd w:val="clear" w:color="auto" w:fill="auto"/>
            <w:vAlign w:val="center"/>
            <w:hideMark/>
          </w:tcPr>
          <w:p w14:paraId="62D1E4DB" w14:textId="77777777" w:rsidR="00CB754D" w:rsidRPr="00145275" w:rsidRDefault="00CB754D" w:rsidP="000E723A">
            <w:pPr>
              <w:spacing w:after="0"/>
              <w:jc w:val="center"/>
              <w:rPr>
                <w:color w:val="FFFFFF"/>
              </w:rPr>
            </w:pPr>
          </w:p>
        </w:tc>
        <w:tc>
          <w:tcPr>
            <w:tcW w:w="3060" w:type="dxa"/>
            <w:gridSpan w:val="2"/>
            <w:shd w:val="clear" w:color="auto" w:fill="7F7F7F" w:themeFill="text1" w:themeFillTint="80"/>
            <w:noWrap/>
            <w:vAlign w:val="center"/>
            <w:hideMark/>
          </w:tcPr>
          <w:p w14:paraId="2945932E" w14:textId="77777777" w:rsidR="00CB754D" w:rsidRPr="00145275" w:rsidRDefault="00CB754D" w:rsidP="000E723A">
            <w:pPr>
              <w:spacing w:after="0"/>
              <w:jc w:val="center"/>
              <w:rPr>
                <w:b/>
                <w:bCs/>
                <w:color w:val="FFFFFF"/>
              </w:rPr>
            </w:pPr>
            <w:r w:rsidRPr="00145275">
              <w:rPr>
                <w:b/>
                <w:bCs/>
                <w:color w:val="FFFFFF"/>
              </w:rPr>
              <w:t>Nonresidential</w:t>
            </w:r>
          </w:p>
        </w:tc>
        <w:tc>
          <w:tcPr>
            <w:tcW w:w="2880" w:type="dxa"/>
            <w:gridSpan w:val="2"/>
            <w:shd w:val="clear" w:color="auto" w:fill="7F7F7F" w:themeFill="text1" w:themeFillTint="80"/>
            <w:noWrap/>
            <w:vAlign w:val="center"/>
            <w:hideMark/>
          </w:tcPr>
          <w:p w14:paraId="6D2C270C" w14:textId="77777777" w:rsidR="00CB754D" w:rsidRPr="00145275" w:rsidRDefault="00CB754D" w:rsidP="000E723A">
            <w:pPr>
              <w:spacing w:after="0"/>
              <w:jc w:val="center"/>
              <w:rPr>
                <w:b/>
                <w:bCs/>
                <w:color w:val="FFFFFF"/>
              </w:rPr>
            </w:pPr>
            <w:r w:rsidRPr="00145275">
              <w:rPr>
                <w:b/>
                <w:bCs/>
                <w:color w:val="FFFFFF"/>
              </w:rPr>
              <w:t>Semiheated</w:t>
            </w:r>
          </w:p>
        </w:tc>
      </w:tr>
      <w:tr w:rsidR="00CB754D" w:rsidRPr="00145275" w14:paraId="37ABCD3F" w14:textId="77777777" w:rsidTr="00657222">
        <w:tblPrEx>
          <w:shd w:val="clear" w:color="auto" w:fill="7F7F7F" w:themeFill="text1" w:themeFillTint="80"/>
        </w:tblPrEx>
        <w:trPr>
          <w:trHeight w:val="20"/>
        </w:trPr>
        <w:tc>
          <w:tcPr>
            <w:tcW w:w="2268" w:type="dxa"/>
            <w:vMerge/>
            <w:tcBorders>
              <w:left w:val="nil"/>
            </w:tcBorders>
            <w:shd w:val="clear" w:color="auto" w:fill="auto"/>
            <w:noWrap/>
            <w:vAlign w:val="center"/>
            <w:hideMark/>
          </w:tcPr>
          <w:p w14:paraId="07EA678C" w14:textId="77777777" w:rsidR="00CB754D" w:rsidRPr="00145275" w:rsidRDefault="00CB754D" w:rsidP="000E723A">
            <w:pPr>
              <w:spacing w:after="0"/>
              <w:jc w:val="center"/>
              <w:rPr>
                <w:color w:val="FFFFFF"/>
              </w:rPr>
            </w:pPr>
          </w:p>
        </w:tc>
        <w:tc>
          <w:tcPr>
            <w:tcW w:w="1440" w:type="dxa"/>
            <w:shd w:val="clear" w:color="auto" w:fill="7F7F7F" w:themeFill="text1" w:themeFillTint="80"/>
            <w:vAlign w:val="center"/>
            <w:hideMark/>
          </w:tcPr>
          <w:p w14:paraId="46932327" w14:textId="77777777" w:rsidR="00CB754D" w:rsidRPr="00145275" w:rsidRDefault="00CB754D" w:rsidP="000E723A">
            <w:pPr>
              <w:spacing w:after="0"/>
              <w:jc w:val="center"/>
              <w:rPr>
                <w:b/>
                <w:bCs/>
                <w:color w:val="FFFFFF"/>
              </w:rPr>
            </w:pPr>
            <w:r w:rsidRPr="00145275">
              <w:rPr>
                <w:b/>
                <w:bCs/>
                <w:color w:val="FFFFFF"/>
              </w:rPr>
              <w:t>Assembly Maximum</w:t>
            </w:r>
          </w:p>
        </w:tc>
        <w:tc>
          <w:tcPr>
            <w:tcW w:w="1620" w:type="dxa"/>
            <w:shd w:val="clear" w:color="auto" w:fill="7F7F7F" w:themeFill="text1" w:themeFillTint="80"/>
            <w:vAlign w:val="center"/>
            <w:hideMark/>
          </w:tcPr>
          <w:p w14:paraId="15B858FA" w14:textId="77777777" w:rsidR="00CB754D" w:rsidRPr="00145275" w:rsidRDefault="00CB754D" w:rsidP="000E723A">
            <w:pPr>
              <w:spacing w:after="0"/>
              <w:jc w:val="center"/>
              <w:rPr>
                <w:b/>
                <w:bCs/>
                <w:color w:val="FFFFFF"/>
              </w:rPr>
            </w:pPr>
            <w:r w:rsidRPr="00145275">
              <w:rPr>
                <w:b/>
                <w:bCs/>
                <w:color w:val="FFFFFF"/>
              </w:rPr>
              <w:t>Insulation</w:t>
            </w:r>
            <w:r>
              <w:rPr>
                <w:b/>
                <w:bCs/>
                <w:color w:val="FFFFFF"/>
              </w:rPr>
              <w:t xml:space="preserve"> </w:t>
            </w:r>
            <w:r w:rsidRPr="00145275">
              <w:rPr>
                <w:b/>
                <w:bCs/>
                <w:color w:val="FFFFFF"/>
              </w:rPr>
              <w:t>Min. R-Value</w:t>
            </w:r>
          </w:p>
        </w:tc>
        <w:tc>
          <w:tcPr>
            <w:tcW w:w="1440" w:type="dxa"/>
            <w:shd w:val="clear" w:color="auto" w:fill="7F7F7F" w:themeFill="text1" w:themeFillTint="80"/>
            <w:vAlign w:val="center"/>
            <w:hideMark/>
          </w:tcPr>
          <w:p w14:paraId="5C3A1F13" w14:textId="77777777" w:rsidR="00CB754D" w:rsidRPr="00145275" w:rsidRDefault="00CB754D" w:rsidP="000E723A">
            <w:pPr>
              <w:spacing w:after="0"/>
              <w:jc w:val="center"/>
              <w:rPr>
                <w:b/>
                <w:bCs/>
                <w:color w:val="FFFFFF"/>
              </w:rPr>
            </w:pPr>
            <w:r w:rsidRPr="00145275">
              <w:rPr>
                <w:b/>
                <w:bCs/>
                <w:color w:val="FFFFFF"/>
              </w:rPr>
              <w:t>Assembly Maximum</w:t>
            </w:r>
          </w:p>
        </w:tc>
        <w:tc>
          <w:tcPr>
            <w:tcW w:w="1440" w:type="dxa"/>
            <w:shd w:val="clear" w:color="auto" w:fill="7F7F7F" w:themeFill="text1" w:themeFillTint="80"/>
            <w:vAlign w:val="center"/>
            <w:hideMark/>
          </w:tcPr>
          <w:p w14:paraId="3CC6F4D8" w14:textId="77777777" w:rsidR="00CB754D" w:rsidRPr="00145275" w:rsidRDefault="00CB754D" w:rsidP="000E723A">
            <w:pPr>
              <w:spacing w:after="0"/>
              <w:jc w:val="center"/>
              <w:rPr>
                <w:b/>
                <w:bCs/>
                <w:color w:val="FFFFFF"/>
              </w:rPr>
            </w:pPr>
            <w:r w:rsidRPr="00145275">
              <w:rPr>
                <w:b/>
                <w:bCs/>
                <w:color w:val="FFFFFF"/>
              </w:rPr>
              <w:t>Insulation Min. R-Value</w:t>
            </w:r>
          </w:p>
        </w:tc>
      </w:tr>
      <w:tr w:rsidR="00CB754D" w:rsidRPr="00145275" w14:paraId="045BDCEB" w14:textId="77777777" w:rsidTr="00657222">
        <w:tblPrEx>
          <w:shd w:val="clear" w:color="auto" w:fill="7F7F7F" w:themeFill="text1" w:themeFillTint="80"/>
        </w:tblPrEx>
        <w:trPr>
          <w:trHeight w:val="20"/>
        </w:trPr>
        <w:tc>
          <w:tcPr>
            <w:tcW w:w="2268" w:type="dxa"/>
            <w:shd w:val="clear" w:color="auto" w:fill="7F7F7F" w:themeFill="text1" w:themeFillTint="80"/>
            <w:vAlign w:val="center"/>
            <w:hideMark/>
          </w:tcPr>
          <w:p w14:paraId="54EDCE5D" w14:textId="77777777" w:rsidR="00CB754D" w:rsidRPr="00145275" w:rsidRDefault="00CB754D" w:rsidP="000E723A">
            <w:pPr>
              <w:spacing w:after="0"/>
              <w:rPr>
                <w:b/>
                <w:bCs/>
                <w:color w:val="FFFFFF"/>
              </w:rPr>
            </w:pPr>
            <w:r w:rsidRPr="00145275">
              <w:rPr>
                <w:b/>
                <w:bCs/>
                <w:color w:val="FFFFFF"/>
              </w:rPr>
              <w:t>Insulation Entirely Above Deck</w:t>
            </w:r>
          </w:p>
        </w:tc>
        <w:tc>
          <w:tcPr>
            <w:tcW w:w="1440" w:type="dxa"/>
            <w:shd w:val="clear" w:color="auto" w:fill="auto"/>
            <w:noWrap/>
            <w:vAlign w:val="center"/>
          </w:tcPr>
          <w:p w14:paraId="4212B5E1" w14:textId="77777777" w:rsidR="00CB754D" w:rsidRPr="00145275" w:rsidRDefault="00CB754D" w:rsidP="000E723A">
            <w:pPr>
              <w:spacing w:after="0"/>
              <w:jc w:val="center"/>
              <w:rPr>
                <w:color w:val="000000"/>
              </w:rPr>
            </w:pPr>
            <w:r w:rsidRPr="00145275">
              <w:rPr>
                <w:color w:val="000000"/>
              </w:rPr>
              <w:t>0.032</w:t>
            </w:r>
          </w:p>
        </w:tc>
        <w:tc>
          <w:tcPr>
            <w:tcW w:w="1620" w:type="dxa"/>
            <w:shd w:val="clear" w:color="auto" w:fill="auto"/>
            <w:noWrap/>
            <w:vAlign w:val="center"/>
          </w:tcPr>
          <w:p w14:paraId="62D84863" w14:textId="77777777" w:rsidR="00CB754D" w:rsidRPr="00145275" w:rsidRDefault="00CB754D" w:rsidP="000E723A">
            <w:pPr>
              <w:spacing w:after="0"/>
              <w:jc w:val="center"/>
              <w:rPr>
                <w:color w:val="000000"/>
              </w:rPr>
            </w:pPr>
            <w:r w:rsidRPr="00145275">
              <w:rPr>
                <w:color w:val="000000"/>
              </w:rPr>
              <w:t>R-30.0 c.i.</w:t>
            </w:r>
          </w:p>
        </w:tc>
        <w:tc>
          <w:tcPr>
            <w:tcW w:w="1440" w:type="dxa"/>
            <w:shd w:val="clear" w:color="auto" w:fill="auto"/>
            <w:noWrap/>
            <w:vAlign w:val="center"/>
          </w:tcPr>
          <w:p w14:paraId="1E5DDB07" w14:textId="77777777" w:rsidR="00CB754D" w:rsidRPr="00145275" w:rsidRDefault="00CB754D" w:rsidP="000E723A">
            <w:pPr>
              <w:spacing w:after="0"/>
              <w:jc w:val="center"/>
              <w:rPr>
                <w:color w:val="000000"/>
              </w:rPr>
            </w:pPr>
            <w:r w:rsidRPr="00145275">
              <w:rPr>
                <w:color w:val="000000"/>
              </w:rPr>
              <w:t>0.063</w:t>
            </w:r>
          </w:p>
        </w:tc>
        <w:tc>
          <w:tcPr>
            <w:tcW w:w="1440" w:type="dxa"/>
            <w:shd w:val="clear" w:color="auto" w:fill="auto"/>
            <w:noWrap/>
            <w:vAlign w:val="center"/>
          </w:tcPr>
          <w:p w14:paraId="11A865F3" w14:textId="77777777" w:rsidR="00CB754D" w:rsidRPr="00145275" w:rsidRDefault="00CB754D" w:rsidP="000E723A">
            <w:pPr>
              <w:spacing w:after="0"/>
              <w:jc w:val="center"/>
              <w:rPr>
                <w:color w:val="000000"/>
              </w:rPr>
            </w:pPr>
            <w:r w:rsidRPr="00145275">
              <w:rPr>
                <w:color w:val="000000"/>
              </w:rPr>
              <w:t>R-15 c.i.</w:t>
            </w:r>
          </w:p>
        </w:tc>
      </w:tr>
      <w:tr w:rsidR="00CB754D" w:rsidRPr="00145275" w14:paraId="41A4ACE8" w14:textId="77777777" w:rsidTr="00657222">
        <w:tblPrEx>
          <w:shd w:val="clear" w:color="auto" w:fill="7F7F7F" w:themeFill="text1" w:themeFillTint="80"/>
        </w:tblPrEx>
        <w:trPr>
          <w:trHeight w:val="20"/>
        </w:trPr>
        <w:tc>
          <w:tcPr>
            <w:tcW w:w="2268" w:type="dxa"/>
            <w:shd w:val="clear" w:color="auto" w:fill="7F7F7F" w:themeFill="text1" w:themeFillTint="80"/>
            <w:vAlign w:val="center"/>
            <w:hideMark/>
          </w:tcPr>
          <w:p w14:paraId="5336DB57" w14:textId="77777777" w:rsidR="00CB754D" w:rsidRPr="00145275" w:rsidRDefault="00CB754D" w:rsidP="000E723A">
            <w:pPr>
              <w:spacing w:after="0"/>
              <w:rPr>
                <w:b/>
                <w:bCs/>
                <w:color w:val="FFFFFF"/>
              </w:rPr>
            </w:pPr>
            <w:r w:rsidRPr="00145275">
              <w:rPr>
                <w:b/>
                <w:bCs/>
                <w:color w:val="FFFFFF"/>
              </w:rPr>
              <w:t>Metal Building (Roof)</w:t>
            </w:r>
          </w:p>
        </w:tc>
        <w:tc>
          <w:tcPr>
            <w:tcW w:w="1440" w:type="dxa"/>
            <w:shd w:val="clear" w:color="auto" w:fill="auto"/>
            <w:noWrap/>
            <w:vAlign w:val="center"/>
          </w:tcPr>
          <w:p w14:paraId="7A898CBE" w14:textId="77777777" w:rsidR="00CB754D" w:rsidRPr="00145275" w:rsidRDefault="00CB754D" w:rsidP="000E723A">
            <w:pPr>
              <w:spacing w:after="0"/>
              <w:jc w:val="center"/>
              <w:rPr>
                <w:color w:val="000000"/>
              </w:rPr>
            </w:pPr>
            <w:r w:rsidRPr="00145275">
              <w:rPr>
                <w:color w:val="000000"/>
              </w:rPr>
              <w:t>0.037</w:t>
            </w:r>
          </w:p>
        </w:tc>
        <w:tc>
          <w:tcPr>
            <w:tcW w:w="1620" w:type="dxa"/>
            <w:shd w:val="clear" w:color="auto" w:fill="auto"/>
            <w:noWrap/>
            <w:vAlign w:val="center"/>
          </w:tcPr>
          <w:p w14:paraId="09E943B2" w14:textId="77777777" w:rsidR="00CB754D" w:rsidRPr="00145275" w:rsidRDefault="00CB754D" w:rsidP="000E723A">
            <w:pPr>
              <w:spacing w:after="0"/>
              <w:jc w:val="center"/>
              <w:rPr>
                <w:color w:val="000000"/>
              </w:rPr>
            </w:pPr>
            <w:r w:rsidRPr="00145275">
              <w:rPr>
                <w:color w:val="000000"/>
              </w:rPr>
              <w:t>R-19 + R-11 Ls or</w:t>
            </w:r>
          </w:p>
          <w:p w14:paraId="54D6C214" w14:textId="77777777" w:rsidR="00CB754D" w:rsidRPr="00145275" w:rsidRDefault="00CB754D" w:rsidP="000E723A">
            <w:pPr>
              <w:spacing w:after="0"/>
              <w:jc w:val="center"/>
              <w:rPr>
                <w:color w:val="000000"/>
              </w:rPr>
            </w:pPr>
            <w:r w:rsidRPr="00145275">
              <w:rPr>
                <w:color w:val="000000"/>
              </w:rPr>
              <w:t>R-25 + R-8 Ls</w:t>
            </w:r>
          </w:p>
        </w:tc>
        <w:tc>
          <w:tcPr>
            <w:tcW w:w="1440" w:type="dxa"/>
            <w:shd w:val="clear" w:color="auto" w:fill="auto"/>
            <w:noWrap/>
            <w:vAlign w:val="center"/>
          </w:tcPr>
          <w:p w14:paraId="4DE05EDE" w14:textId="77777777" w:rsidR="00CB754D" w:rsidRPr="00145275" w:rsidRDefault="00CB754D" w:rsidP="000E723A">
            <w:pPr>
              <w:spacing w:after="0"/>
              <w:jc w:val="center"/>
              <w:rPr>
                <w:color w:val="000000"/>
              </w:rPr>
            </w:pPr>
            <w:r w:rsidRPr="00145275">
              <w:rPr>
                <w:color w:val="000000"/>
              </w:rPr>
              <w:t>0.082</w:t>
            </w:r>
          </w:p>
        </w:tc>
        <w:tc>
          <w:tcPr>
            <w:tcW w:w="1440" w:type="dxa"/>
            <w:shd w:val="clear" w:color="auto" w:fill="auto"/>
            <w:noWrap/>
            <w:vAlign w:val="center"/>
          </w:tcPr>
          <w:p w14:paraId="33A4502D" w14:textId="77777777" w:rsidR="00CB754D" w:rsidRPr="00145275" w:rsidRDefault="00CB754D" w:rsidP="000E723A">
            <w:pPr>
              <w:spacing w:after="0"/>
              <w:jc w:val="center"/>
              <w:rPr>
                <w:color w:val="000000"/>
              </w:rPr>
            </w:pPr>
            <w:r w:rsidRPr="00145275">
              <w:rPr>
                <w:color w:val="000000"/>
              </w:rPr>
              <w:t>R-19</w:t>
            </w:r>
          </w:p>
        </w:tc>
      </w:tr>
      <w:tr w:rsidR="00CB754D" w:rsidRPr="00145275" w14:paraId="36E3086D" w14:textId="77777777" w:rsidTr="00657222">
        <w:tblPrEx>
          <w:shd w:val="clear" w:color="auto" w:fill="7F7F7F" w:themeFill="text1" w:themeFillTint="80"/>
        </w:tblPrEx>
        <w:trPr>
          <w:trHeight w:val="20"/>
        </w:trPr>
        <w:tc>
          <w:tcPr>
            <w:tcW w:w="2268" w:type="dxa"/>
            <w:shd w:val="clear" w:color="auto" w:fill="7F7F7F" w:themeFill="text1" w:themeFillTint="80"/>
            <w:vAlign w:val="center"/>
            <w:hideMark/>
          </w:tcPr>
          <w:p w14:paraId="658A22F6" w14:textId="77777777" w:rsidR="00CB754D" w:rsidRPr="00145275" w:rsidRDefault="00CB754D" w:rsidP="000E723A">
            <w:pPr>
              <w:spacing w:after="0"/>
              <w:rPr>
                <w:b/>
                <w:bCs/>
                <w:color w:val="FFFFFF"/>
              </w:rPr>
            </w:pPr>
            <w:r w:rsidRPr="00145275">
              <w:rPr>
                <w:b/>
                <w:bCs/>
                <w:color w:val="FFFFFF"/>
              </w:rPr>
              <w:t>Attic and Other</w:t>
            </w:r>
          </w:p>
        </w:tc>
        <w:tc>
          <w:tcPr>
            <w:tcW w:w="1440" w:type="dxa"/>
            <w:shd w:val="clear" w:color="auto" w:fill="auto"/>
            <w:noWrap/>
            <w:vAlign w:val="center"/>
          </w:tcPr>
          <w:p w14:paraId="7F6C19AB" w14:textId="77777777" w:rsidR="00CB754D" w:rsidRPr="00145275" w:rsidRDefault="00CB754D" w:rsidP="000E723A">
            <w:pPr>
              <w:spacing w:after="0"/>
              <w:jc w:val="center"/>
              <w:rPr>
                <w:color w:val="000000"/>
              </w:rPr>
            </w:pPr>
            <w:r w:rsidRPr="00145275">
              <w:rPr>
                <w:color w:val="000000"/>
              </w:rPr>
              <w:t>0.021</w:t>
            </w:r>
          </w:p>
        </w:tc>
        <w:tc>
          <w:tcPr>
            <w:tcW w:w="1620" w:type="dxa"/>
            <w:shd w:val="clear" w:color="auto" w:fill="auto"/>
            <w:noWrap/>
            <w:vAlign w:val="center"/>
          </w:tcPr>
          <w:p w14:paraId="7121C14F" w14:textId="77777777" w:rsidR="00CB754D" w:rsidRPr="00145275" w:rsidRDefault="00CB754D" w:rsidP="000E723A">
            <w:pPr>
              <w:spacing w:after="0"/>
              <w:jc w:val="center"/>
              <w:rPr>
                <w:color w:val="000000"/>
              </w:rPr>
            </w:pPr>
            <w:r w:rsidRPr="00145275">
              <w:rPr>
                <w:color w:val="000000"/>
              </w:rPr>
              <w:t>R-49</w:t>
            </w:r>
          </w:p>
        </w:tc>
        <w:tc>
          <w:tcPr>
            <w:tcW w:w="1440" w:type="dxa"/>
            <w:shd w:val="clear" w:color="auto" w:fill="auto"/>
            <w:noWrap/>
            <w:vAlign w:val="center"/>
          </w:tcPr>
          <w:p w14:paraId="3701EE35" w14:textId="77777777" w:rsidR="00CB754D" w:rsidRPr="00145275" w:rsidRDefault="00CB754D" w:rsidP="000E723A">
            <w:pPr>
              <w:spacing w:after="0"/>
              <w:jc w:val="center"/>
              <w:rPr>
                <w:color w:val="000000"/>
              </w:rPr>
            </w:pPr>
            <w:r w:rsidRPr="00145275">
              <w:rPr>
                <w:color w:val="000000"/>
              </w:rPr>
              <w:t>0.034</w:t>
            </w:r>
          </w:p>
        </w:tc>
        <w:tc>
          <w:tcPr>
            <w:tcW w:w="1440" w:type="dxa"/>
            <w:shd w:val="clear" w:color="auto" w:fill="auto"/>
            <w:noWrap/>
            <w:vAlign w:val="center"/>
          </w:tcPr>
          <w:p w14:paraId="601C407E" w14:textId="77777777" w:rsidR="00CB754D" w:rsidRPr="00145275" w:rsidRDefault="00CB754D" w:rsidP="000E723A">
            <w:pPr>
              <w:spacing w:after="0"/>
              <w:jc w:val="center"/>
              <w:rPr>
                <w:color w:val="000000"/>
              </w:rPr>
            </w:pPr>
            <w:r w:rsidRPr="00145275">
              <w:rPr>
                <w:color w:val="000000"/>
              </w:rPr>
              <w:t>R-30</w:t>
            </w:r>
          </w:p>
        </w:tc>
      </w:tr>
    </w:tbl>
    <w:p w14:paraId="3EC71198" w14:textId="77777777" w:rsidR="00CB754D" w:rsidRDefault="00CB754D" w:rsidP="001C69E3"/>
    <w:tbl>
      <w:tblPr>
        <w:tblW w:w="10278" w:type="dxa"/>
        <w:shd w:val="clear" w:color="auto" w:fill="7F7F7F" w:themeFill="text1" w:themeFillTint="80"/>
        <w:tblLayout w:type="fixed"/>
        <w:tblLook w:val="04A0" w:firstRow="1" w:lastRow="0" w:firstColumn="1" w:lastColumn="0" w:noHBand="0" w:noVBand="1"/>
      </w:tblPr>
      <w:tblGrid>
        <w:gridCol w:w="2268"/>
        <w:gridCol w:w="1440"/>
        <w:gridCol w:w="1580"/>
        <w:gridCol w:w="1480"/>
        <w:gridCol w:w="1440"/>
        <w:gridCol w:w="2070"/>
      </w:tblGrid>
      <w:tr w:rsidR="00CB754D" w:rsidRPr="00145275" w14:paraId="79D1A714" w14:textId="77777777" w:rsidTr="00657222">
        <w:trPr>
          <w:trHeight w:val="20"/>
        </w:trPr>
        <w:tc>
          <w:tcPr>
            <w:tcW w:w="2268" w:type="dxa"/>
            <w:vMerge w:val="restart"/>
            <w:tcBorders>
              <w:bottom w:val="single" w:sz="4" w:space="0" w:color="auto"/>
              <w:right w:val="single" w:sz="8" w:space="0" w:color="auto"/>
            </w:tcBorders>
            <w:shd w:val="clear" w:color="auto" w:fill="FFFFFF" w:themeFill="background1"/>
            <w:vAlign w:val="center"/>
            <w:hideMark/>
          </w:tcPr>
          <w:p w14:paraId="75FABF72" w14:textId="77777777" w:rsidR="00CB754D" w:rsidRPr="00145275" w:rsidRDefault="00CB754D" w:rsidP="000E723A">
            <w:pPr>
              <w:spacing w:after="0"/>
              <w:rPr>
                <w:b/>
                <w:bCs/>
                <w:color w:val="FFFFFF"/>
              </w:rPr>
            </w:pPr>
            <w:r w:rsidRPr="00145275">
              <w:rPr>
                <w:b/>
                <w:bCs/>
                <w:color w:val="FFFFFF"/>
              </w:rPr>
              <w:t> </w:t>
            </w:r>
          </w:p>
          <w:p w14:paraId="2F8F6057" w14:textId="77777777" w:rsidR="00CB754D" w:rsidRPr="00145275" w:rsidRDefault="00CB754D" w:rsidP="000E723A">
            <w:pPr>
              <w:spacing w:after="0"/>
              <w:rPr>
                <w:b/>
                <w:bCs/>
                <w:color w:val="FFFFFF"/>
              </w:rPr>
            </w:pPr>
            <w:r w:rsidRPr="00145275">
              <w:rPr>
                <w:b/>
                <w:bCs/>
                <w:color w:val="FFFFFF"/>
              </w:rPr>
              <w:t> </w:t>
            </w:r>
          </w:p>
          <w:p w14:paraId="2A6FC10C" w14:textId="77777777" w:rsidR="00CB754D" w:rsidRPr="00145275" w:rsidRDefault="00CB754D" w:rsidP="000E723A">
            <w:pPr>
              <w:spacing w:after="0"/>
              <w:rPr>
                <w:b/>
                <w:bCs/>
                <w:color w:val="FFFFFF"/>
              </w:rPr>
            </w:pPr>
            <w:r w:rsidRPr="00145275">
              <w:rPr>
                <w:b/>
                <w:bCs/>
                <w:color w:val="FFFFFF"/>
              </w:rPr>
              <w:t> </w:t>
            </w:r>
          </w:p>
        </w:tc>
        <w:tc>
          <w:tcPr>
            <w:tcW w:w="5940" w:type="dxa"/>
            <w:gridSpan w:val="4"/>
            <w:tcBorders>
              <w:top w:val="single" w:sz="8" w:space="0" w:color="auto"/>
              <w:left w:val="nil"/>
              <w:bottom w:val="single" w:sz="8" w:space="0" w:color="auto"/>
              <w:right w:val="single" w:sz="4" w:space="0" w:color="auto"/>
            </w:tcBorders>
            <w:shd w:val="clear" w:color="auto" w:fill="7F7F7F" w:themeFill="text1" w:themeFillTint="80"/>
            <w:noWrap/>
            <w:vAlign w:val="center"/>
            <w:hideMark/>
          </w:tcPr>
          <w:p w14:paraId="1C4DC23A" w14:textId="77777777" w:rsidR="00CB754D" w:rsidRPr="00145275" w:rsidRDefault="00CB754D" w:rsidP="000E723A">
            <w:pPr>
              <w:spacing w:after="0"/>
              <w:jc w:val="center"/>
              <w:rPr>
                <w:b/>
                <w:bCs/>
                <w:color w:val="FFFFFF"/>
              </w:rPr>
            </w:pPr>
            <w:r w:rsidRPr="00145275">
              <w:rPr>
                <w:b/>
                <w:bCs/>
                <w:color w:val="FFFFFF"/>
              </w:rPr>
              <w:t>IL TRM Zones 4 &amp; 5 [ASHRAE/IECC Climate Zone 4 (A, B, C)]</w:t>
            </w:r>
          </w:p>
        </w:tc>
        <w:tc>
          <w:tcPr>
            <w:tcW w:w="2070" w:type="dxa"/>
            <w:vMerge w:val="restart"/>
            <w:tcBorders>
              <w:left w:val="single" w:sz="4" w:space="0" w:color="auto"/>
            </w:tcBorders>
            <w:shd w:val="clear" w:color="auto" w:fill="auto"/>
          </w:tcPr>
          <w:p w14:paraId="6E20EEE1" w14:textId="77777777" w:rsidR="00CB754D" w:rsidRPr="00145275" w:rsidRDefault="00CB754D" w:rsidP="000E723A">
            <w:pPr>
              <w:spacing w:after="0"/>
              <w:jc w:val="center"/>
              <w:rPr>
                <w:rFonts w:cs="Calibri"/>
              </w:rPr>
            </w:pPr>
          </w:p>
          <w:p w14:paraId="00791658" w14:textId="77777777" w:rsidR="00CB754D" w:rsidRPr="00145275" w:rsidRDefault="00CB754D" w:rsidP="000E723A">
            <w:pPr>
              <w:spacing w:after="0"/>
              <w:jc w:val="center"/>
              <w:rPr>
                <w:rFonts w:cs="Calibri"/>
              </w:rPr>
            </w:pPr>
          </w:p>
          <w:p w14:paraId="405AD0F6" w14:textId="77777777" w:rsidR="00CB754D" w:rsidRPr="00145275" w:rsidRDefault="00CB754D" w:rsidP="000E723A">
            <w:pPr>
              <w:spacing w:after="0"/>
              <w:jc w:val="center"/>
              <w:rPr>
                <w:rFonts w:cs="Calibri"/>
              </w:rPr>
            </w:pPr>
          </w:p>
          <w:p w14:paraId="770F4089" w14:textId="77777777" w:rsidR="00CB754D" w:rsidRPr="00145275" w:rsidRDefault="00CB754D" w:rsidP="000E723A">
            <w:pPr>
              <w:spacing w:after="0"/>
              <w:jc w:val="center"/>
              <w:rPr>
                <w:rFonts w:cs="Calibri"/>
                <w:u w:val="single"/>
              </w:rPr>
            </w:pPr>
            <w:r w:rsidRPr="00145275">
              <w:rPr>
                <w:rFonts w:cs="Calibri"/>
                <w:u w:val="single"/>
              </w:rPr>
              <w:t>Table Notes</w:t>
            </w:r>
          </w:p>
          <w:p w14:paraId="1F2BC4E7" w14:textId="77777777" w:rsidR="00CB754D" w:rsidRPr="00145275" w:rsidRDefault="00CB754D" w:rsidP="000E723A">
            <w:pPr>
              <w:spacing w:after="0"/>
              <w:jc w:val="center"/>
              <w:rPr>
                <w:rFonts w:cs="Calibri"/>
              </w:rPr>
            </w:pPr>
            <w:r w:rsidRPr="00145275">
              <w:rPr>
                <w:rFonts w:cs="Calibri"/>
              </w:rPr>
              <w:t xml:space="preserve">c.i. = continuous insulation </w:t>
            </w:r>
          </w:p>
          <w:p w14:paraId="6D2D9294" w14:textId="77777777" w:rsidR="00CB754D" w:rsidRPr="00145275" w:rsidRDefault="00CB754D" w:rsidP="000E723A">
            <w:pPr>
              <w:spacing w:after="0"/>
              <w:jc w:val="center"/>
              <w:rPr>
                <w:rFonts w:cs="Calibri"/>
              </w:rPr>
            </w:pPr>
          </w:p>
          <w:p w14:paraId="085D2E9B" w14:textId="77777777" w:rsidR="00CB754D" w:rsidRPr="00145275" w:rsidRDefault="00CB754D" w:rsidP="000E723A">
            <w:pPr>
              <w:spacing w:after="0"/>
              <w:jc w:val="center"/>
              <w:rPr>
                <w:b/>
                <w:bCs/>
                <w:color w:val="FFFFFF"/>
              </w:rPr>
            </w:pPr>
            <w:r w:rsidRPr="00145275">
              <w:rPr>
                <w:rFonts w:cs="Calibri"/>
              </w:rPr>
              <w:t>Ls = linear system, a continuous vapor barrier liner installed below the purlins and uninterrupted by framing members</w:t>
            </w:r>
          </w:p>
        </w:tc>
      </w:tr>
      <w:tr w:rsidR="00CB754D" w:rsidRPr="00145275" w14:paraId="5AC8BC6A" w14:textId="77777777" w:rsidTr="00657222">
        <w:trPr>
          <w:trHeight w:val="20"/>
        </w:trPr>
        <w:tc>
          <w:tcPr>
            <w:tcW w:w="2268" w:type="dxa"/>
            <w:vMerge/>
            <w:tcBorders>
              <w:bottom w:val="single" w:sz="4" w:space="0" w:color="auto"/>
              <w:right w:val="single" w:sz="8" w:space="0" w:color="auto"/>
            </w:tcBorders>
            <w:shd w:val="clear" w:color="auto" w:fill="FFFFFF" w:themeFill="background1"/>
            <w:vAlign w:val="center"/>
            <w:hideMark/>
          </w:tcPr>
          <w:p w14:paraId="7B03A1FF" w14:textId="77777777" w:rsidR="00CB754D" w:rsidRPr="00145275" w:rsidRDefault="00CB754D" w:rsidP="000E723A">
            <w:pPr>
              <w:spacing w:after="0"/>
              <w:rPr>
                <w:b/>
                <w:bCs/>
                <w:color w:val="FFFFFF"/>
              </w:rPr>
            </w:pPr>
          </w:p>
        </w:tc>
        <w:tc>
          <w:tcPr>
            <w:tcW w:w="3020" w:type="dxa"/>
            <w:gridSpan w:val="2"/>
            <w:tcBorders>
              <w:top w:val="nil"/>
              <w:left w:val="nil"/>
              <w:bottom w:val="single" w:sz="4" w:space="0" w:color="auto"/>
              <w:right w:val="single" w:sz="4" w:space="0" w:color="auto"/>
            </w:tcBorders>
            <w:shd w:val="clear" w:color="auto" w:fill="7F7F7F" w:themeFill="text1" w:themeFillTint="80"/>
            <w:noWrap/>
            <w:vAlign w:val="center"/>
            <w:hideMark/>
          </w:tcPr>
          <w:p w14:paraId="556ABE07" w14:textId="77777777" w:rsidR="00CB754D" w:rsidRPr="00145275" w:rsidRDefault="00CB754D" w:rsidP="000E723A">
            <w:pPr>
              <w:spacing w:after="0"/>
              <w:jc w:val="center"/>
              <w:rPr>
                <w:rFonts w:cs="Arial"/>
                <w:b/>
                <w:bCs/>
                <w:color w:val="FFFFFF"/>
              </w:rPr>
            </w:pPr>
            <w:r w:rsidRPr="00145275">
              <w:rPr>
                <w:b/>
                <w:bCs/>
                <w:color w:val="FFFFFF"/>
              </w:rPr>
              <w:t>Nonresidential</w:t>
            </w:r>
          </w:p>
        </w:tc>
        <w:tc>
          <w:tcPr>
            <w:tcW w:w="2920" w:type="dxa"/>
            <w:gridSpan w:val="2"/>
            <w:tcBorders>
              <w:top w:val="nil"/>
              <w:left w:val="nil"/>
              <w:bottom w:val="single" w:sz="4" w:space="0" w:color="auto"/>
              <w:right w:val="single" w:sz="4" w:space="0" w:color="auto"/>
            </w:tcBorders>
            <w:shd w:val="clear" w:color="auto" w:fill="7F7F7F" w:themeFill="text1" w:themeFillTint="80"/>
            <w:noWrap/>
            <w:vAlign w:val="center"/>
            <w:hideMark/>
          </w:tcPr>
          <w:p w14:paraId="7B08FF43" w14:textId="77777777" w:rsidR="00CB754D" w:rsidRPr="00145275" w:rsidRDefault="00CB754D" w:rsidP="000E723A">
            <w:pPr>
              <w:spacing w:after="0"/>
              <w:jc w:val="center"/>
              <w:rPr>
                <w:b/>
                <w:bCs/>
                <w:color w:val="FFFFFF"/>
              </w:rPr>
            </w:pPr>
            <w:r w:rsidRPr="00145275">
              <w:rPr>
                <w:b/>
                <w:bCs/>
                <w:color w:val="FFFFFF"/>
              </w:rPr>
              <w:t>Semiheated</w:t>
            </w:r>
          </w:p>
        </w:tc>
        <w:tc>
          <w:tcPr>
            <w:tcW w:w="2070" w:type="dxa"/>
            <w:vMerge/>
            <w:tcBorders>
              <w:left w:val="single" w:sz="4" w:space="0" w:color="auto"/>
            </w:tcBorders>
            <w:shd w:val="clear" w:color="auto" w:fill="auto"/>
          </w:tcPr>
          <w:p w14:paraId="23359CAF" w14:textId="77777777" w:rsidR="00CB754D" w:rsidRPr="00145275" w:rsidRDefault="00CB754D" w:rsidP="000E723A">
            <w:pPr>
              <w:spacing w:after="0"/>
              <w:jc w:val="center"/>
              <w:rPr>
                <w:b/>
                <w:bCs/>
                <w:color w:val="FFFFFF"/>
              </w:rPr>
            </w:pPr>
          </w:p>
        </w:tc>
      </w:tr>
      <w:tr w:rsidR="00CB754D" w:rsidRPr="00145275" w14:paraId="3406922E" w14:textId="77777777" w:rsidTr="00657222">
        <w:trPr>
          <w:trHeight w:val="20"/>
        </w:trPr>
        <w:tc>
          <w:tcPr>
            <w:tcW w:w="2268" w:type="dxa"/>
            <w:vMerge/>
            <w:tcBorders>
              <w:bottom w:val="single" w:sz="4" w:space="0" w:color="auto"/>
              <w:right w:val="single" w:sz="8" w:space="0" w:color="auto"/>
            </w:tcBorders>
            <w:shd w:val="clear" w:color="auto" w:fill="FFFFFF" w:themeFill="background1"/>
            <w:noWrap/>
            <w:vAlign w:val="center"/>
            <w:hideMark/>
          </w:tcPr>
          <w:p w14:paraId="61F11C5A" w14:textId="77777777" w:rsidR="00CB754D" w:rsidRPr="00145275" w:rsidRDefault="00CB754D" w:rsidP="000E723A">
            <w:pPr>
              <w:spacing w:after="0"/>
              <w:rPr>
                <w:b/>
                <w:bCs/>
                <w:color w:val="FFFFFF"/>
              </w:rPr>
            </w:pPr>
          </w:p>
        </w:tc>
        <w:tc>
          <w:tcPr>
            <w:tcW w:w="1440" w:type="dxa"/>
            <w:tcBorders>
              <w:top w:val="nil"/>
              <w:left w:val="nil"/>
              <w:bottom w:val="single" w:sz="4" w:space="0" w:color="auto"/>
              <w:right w:val="single" w:sz="4" w:space="0" w:color="auto"/>
            </w:tcBorders>
            <w:shd w:val="clear" w:color="auto" w:fill="7F7F7F" w:themeFill="text1" w:themeFillTint="80"/>
            <w:vAlign w:val="center"/>
            <w:hideMark/>
          </w:tcPr>
          <w:p w14:paraId="79D98D78" w14:textId="77777777" w:rsidR="00CB754D" w:rsidRPr="00145275" w:rsidRDefault="00CB754D" w:rsidP="000E723A">
            <w:pPr>
              <w:spacing w:after="0"/>
              <w:jc w:val="center"/>
              <w:rPr>
                <w:rFonts w:cs="Arial"/>
                <w:b/>
                <w:bCs/>
                <w:color w:val="FFFFFF"/>
              </w:rPr>
            </w:pPr>
            <w:r w:rsidRPr="00145275">
              <w:rPr>
                <w:b/>
                <w:bCs/>
                <w:color w:val="FFFFFF"/>
              </w:rPr>
              <w:t>Assembly Maximum</w:t>
            </w:r>
          </w:p>
        </w:tc>
        <w:tc>
          <w:tcPr>
            <w:tcW w:w="1580" w:type="dxa"/>
            <w:tcBorders>
              <w:top w:val="nil"/>
              <w:left w:val="nil"/>
              <w:bottom w:val="single" w:sz="4" w:space="0" w:color="auto"/>
              <w:right w:val="single" w:sz="4" w:space="0" w:color="auto"/>
            </w:tcBorders>
            <w:shd w:val="clear" w:color="auto" w:fill="7F7F7F" w:themeFill="text1" w:themeFillTint="80"/>
            <w:vAlign w:val="center"/>
            <w:hideMark/>
          </w:tcPr>
          <w:p w14:paraId="2A154090" w14:textId="77777777" w:rsidR="00CB754D" w:rsidRPr="00145275" w:rsidRDefault="00CB754D" w:rsidP="000E723A">
            <w:pPr>
              <w:spacing w:after="0"/>
              <w:jc w:val="center"/>
              <w:rPr>
                <w:rFonts w:cs="Arial"/>
                <w:b/>
                <w:bCs/>
                <w:color w:val="FFFFFF"/>
              </w:rPr>
            </w:pPr>
            <w:r w:rsidRPr="00145275">
              <w:rPr>
                <w:b/>
                <w:bCs/>
                <w:color w:val="FFFFFF"/>
              </w:rPr>
              <w:t>Insulation</w:t>
            </w:r>
            <w:r>
              <w:rPr>
                <w:b/>
                <w:bCs/>
                <w:color w:val="FFFFFF"/>
              </w:rPr>
              <w:t xml:space="preserve"> </w:t>
            </w:r>
            <w:r w:rsidRPr="00145275">
              <w:rPr>
                <w:b/>
                <w:bCs/>
                <w:color w:val="FFFFFF"/>
              </w:rPr>
              <w:t>Min. R-Value</w:t>
            </w:r>
          </w:p>
        </w:tc>
        <w:tc>
          <w:tcPr>
            <w:tcW w:w="1480" w:type="dxa"/>
            <w:tcBorders>
              <w:top w:val="nil"/>
              <w:left w:val="nil"/>
              <w:bottom w:val="single" w:sz="4" w:space="0" w:color="auto"/>
              <w:right w:val="single" w:sz="4" w:space="0" w:color="auto"/>
            </w:tcBorders>
            <w:shd w:val="clear" w:color="auto" w:fill="7F7F7F" w:themeFill="text1" w:themeFillTint="80"/>
            <w:vAlign w:val="center"/>
            <w:hideMark/>
          </w:tcPr>
          <w:p w14:paraId="0C5A937B" w14:textId="77777777" w:rsidR="00CB754D" w:rsidRPr="00145275" w:rsidRDefault="00CB754D" w:rsidP="000E723A">
            <w:pPr>
              <w:spacing w:after="0"/>
              <w:jc w:val="center"/>
              <w:rPr>
                <w:b/>
                <w:bCs/>
                <w:color w:val="FFFFFF"/>
              </w:rPr>
            </w:pPr>
            <w:r w:rsidRPr="00145275">
              <w:rPr>
                <w:b/>
                <w:bCs/>
                <w:color w:val="FFFFFF"/>
              </w:rPr>
              <w:t>Assembly Maximum</w:t>
            </w:r>
          </w:p>
        </w:tc>
        <w:tc>
          <w:tcPr>
            <w:tcW w:w="1440" w:type="dxa"/>
            <w:tcBorders>
              <w:top w:val="nil"/>
              <w:left w:val="nil"/>
              <w:bottom w:val="single" w:sz="4" w:space="0" w:color="auto"/>
              <w:right w:val="single" w:sz="4" w:space="0" w:color="auto"/>
            </w:tcBorders>
            <w:shd w:val="clear" w:color="auto" w:fill="7F7F7F" w:themeFill="text1" w:themeFillTint="80"/>
            <w:vAlign w:val="center"/>
            <w:hideMark/>
          </w:tcPr>
          <w:p w14:paraId="09D88DE2" w14:textId="77777777" w:rsidR="00CB754D" w:rsidRPr="00145275" w:rsidRDefault="00CB754D" w:rsidP="000E723A">
            <w:pPr>
              <w:spacing w:after="0"/>
              <w:jc w:val="center"/>
              <w:rPr>
                <w:b/>
                <w:bCs/>
                <w:color w:val="FFFFFF"/>
              </w:rPr>
            </w:pPr>
            <w:r w:rsidRPr="00145275">
              <w:rPr>
                <w:b/>
                <w:bCs/>
                <w:color w:val="FFFFFF"/>
              </w:rPr>
              <w:t>Insulation Min. R-Value</w:t>
            </w:r>
          </w:p>
        </w:tc>
        <w:tc>
          <w:tcPr>
            <w:tcW w:w="2070" w:type="dxa"/>
            <w:vMerge/>
            <w:tcBorders>
              <w:left w:val="single" w:sz="4" w:space="0" w:color="auto"/>
            </w:tcBorders>
            <w:shd w:val="clear" w:color="auto" w:fill="auto"/>
          </w:tcPr>
          <w:p w14:paraId="53C7D36B" w14:textId="77777777" w:rsidR="00CB754D" w:rsidRPr="00145275" w:rsidRDefault="00CB754D" w:rsidP="000E723A">
            <w:pPr>
              <w:spacing w:after="0"/>
              <w:jc w:val="center"/>
              <w:rPr>
                <w:b/>
                <w:bCs/>
                <w:color w:val="FFFFFF"/>
              </w:rPr>
            </w:pPr>
          </w:p>
        </w:tc>
      </w:tr>
      <w:tr w:rsidR="00CB754D" w:rsidRPr="00145275" w14:paraId="44B860A1" w14:textId="77777777" w:rsidTr="0065722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22AE2C" w14:textId="77777777" w:rsidR="00CB754D" w:rsidRPr="00145275" w:rsidRDefault="00CB754D" w:rsidP="000E723A">
            <w:pPr>
              <w:spacing w:after="0"/>
              <w:rPr>
                <w:b/>
                <w:bCs/>
                <w:color w:val="FFFFFF"/>
              </w:rPr>
            </w:pPr>
            <w:r w:rsidRPr="00145275">
              <w:rPr>
                <w:b/>
                <w:bCs/>
                <w:color w:val="FFFFFF"/>
              </w:rPr>
              <w:t>Insulation Entirely Above Deck</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0C86A" w14:textId="77777777" w:rsidR="00CB754D" w:rsidRPr="00145275" w:rsidRDefault="00CB754D" w:rsidP="000E723A">
            <w:pPr>
              <w:spacing w:after="0"/>
              <w:jc w:val="center"/>
              <w:rPr>
                <w:color w:val="000000"/>
              </w:rPr>
            </w:pPr>
            <w:r w:rsidRPr="00145275">
              <w:rPr>
                <w:color w:val="000000"/>
              </w:rPr>
              <w:t>0.032</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73958337" w14:textId="77777777" w:rsidR="00CB754D" w:rsidRPr="00145275" w:rsidRDefault="00CB754D" w:rsidP="000E723A">
            <w:pPr>
              <w:spacing w:after="0"/>
              <w:jc w:val="center"/>
              <w:rPr>
                <w:color w:val="000000"/>
              </w:rPr>
            </w:pPr>
            <w:r w:rsidRPr="00145275">
              <w:rPr>
                <w:color w:val="000000"/>
              </w:rPr>
              <w:t>R-30.0 c.i.</w:t>
            </w:r>
          </w:p>
        </w:tc>
        <w:tc>
          <w:tcPr>
            <w:tcW w:w="1480" w:type="dxa"/>
            <w:tcBorders>
              <w:top w:val="single" w:sz="4" w:space="0" w:color="auto"/>
              <w:left w:val="nil"/>
              <w:bottom w:val="single" w:sz="4" w:space="0" w:color="auto"/>
              <w:right w:val="single" w:sz="4" w:space="0" w:color="auto"/>
            </w:tcBorders>
            <w:shd w:val="clear" w:color="auto" w:fill="auto"/>
            <w:noWrap/>
            <w:vAlign w:val="center"/>
          </w:tcPr>
          <w:p w14:paraId="49D7C6CC" w14:textId="77777777" w:rsidR="00CB754D" w:rsidRPr="00145275" w:rsidRDefault="00CB754D" w:rsidP="000E723A">
            <w:pPr>
              <w:spacing w:after="0"/>
              <w:jc w:val="center"/>
              <w:rPr>
                <w:color w:val="000000"/>
              </w:rPr>
            </w:pPr>
            <w:r w:rsidRPr="00145275">
              <w:rPr>
                <w:color w:val="000000"/>
              </w:rPr>
              <w:t>0.093</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5F256A6" w14:textId="77777777" w:rsidR="00CB754D" w:rsidRPr="00145275" w:rsidRDefault="00CB754D" w:rsidP="000E723A">
            <w:pPr>
              <w:spacing w:after="0"/>
              <w:jc w:val="center"/>
              <w:rPr>
                <w:color w:val="000000"/>
              </w:rPr>
            </w:pPr>
            <w:r w:rsidRPr="00145275">
              <w:rPr>
                <w:color w:val="000000"/>
              </w:rPr>
              <w:t>R-10 c.i.</w:t>
            </w:r>
          </w:p>
        </w:tc>
        <w:tc>
          <w:tcPr>
            <w:tcW w:w="2070" w:type="dxa"/>
            <w:vMerge/>
            <w:tcBorders>
              <w:left w:val="single" w:sz="4" w:space="0" w:color="auto"/>
            </w:tcBorders>
            <w:shd w:val="clear" w:color="auto" w:fill="auto"/>
          </w:tcPr>
          <w:p w14:paraId="6CF316A3" w14:textId="77777777" w:rsidR="00CB754D" w:rsidRPr="00145275" w:rsidRDefault="00CB754D" w:rsidP="000E723A">
            <w:pPr>
              <w:spacing w:after="0"/>
              <w:jc w:val="center"/>
              <w:rPr>
                <w:color w:val="000000"/>
              </w:rPr>
            </w:pPr>
          </w:p>
        </w:tc>
      </w:tr>
      <w:tr w:rsidR="00CB754D" w:rsidRPr="00145275" w14:paraId="35768A91" w14:textId="77777777" w:rsidTr="00657222">
        <w:trPr>
          <w:trHeight w:val="20"/>
        </w:trPr>
        <w:tc>
          <w:tcPr>
            <w:tcW w:w="2268" w:type="dxa"/>
            <w:tcBorders>
              <w:top w:val="nil"/>
              <w:left w:val="single" w:sz="8" w:space="0" w:color="auto"/>
              <w:bottom w:val="single" w:sz="4" w:space="0" w:color="auto"/>
              <w:right w:val="single" w:sz="8" w:space="0" w:color="auto"/>
            </w:tcBorders>
            <w:shd w:val="clear" w:color="auto" w:fill="7F7F7F" w:themeFill="text1" w:themeFillTint="80"/>
            <w:vAlign w:val="center"/>
            <w:hideMark/>
          </w:tcPr>
          <w:p w14:paraId="705FCC3D" w14:textId="77777777" w:rsidR="00CB754D" w:rsidRPr="00145275" w:rsidRDefault="00CB754D" w:rsidP="000E723A">
            <w:pPr>
              <w:spacing w:after="0"/>
              <w:rPr>
                <w:b/>
                <w:bCs/>
                <w:color w:val="FFFFFF"/>
              </w:rPr>
            </w:pPr>
            <w:r w:rsidRPr="00145275">
              <w:rPr>
                <w:b/>
                <w:bCs/>
                <w:color w:val="FFFFFF"/>
              </w:rPr>
              <w:t>Metal Building (Roof)</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B3281" w14:textId="77777777" w:rsidR="00CB754D" w:rsidRPr="00145275" w:rsidRDefault="00CB754D" w:rsidP="000E723A">
            <w:pPr>
              <w:spacing w:after="0"/>
              <w:jc w:val="center"/>
              <w:rPr>
                <w:color w:val="000000"/>
              </w:rPr>
            </w:pPr>
            <w:r w:rsidRPr="00145275">
              <w:rPr>
                <w:color w:val="000000"/>
              </w:rPr>
              <w:t>0.037</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623D3988" w14:textId="77777777" w:rsidR="00CB754D" w:rsidRPr="00145275" w:rsidRDefault="00CB754D" w:rsidP="000E723A">
            <w:pPr>
              <w:spacing w:after="0"/>
              <w:jc w:val="center"/>
              <w:rPr>
                <w:color w:val="000000"/>
              </w:rPr>
            </w:pPr>
            <w:r w:rsidRPr="00145275">
              <w:rPr>
                <w:color w:val="000000"/>
              </w:rPr>
              <w:t>R-19 + R-11 Ls or</w:t>
            </w:r>
          </w:p>
          <w:p w14:paraId="61D4F8DC" w14:textId="77777777" w:rsidR="00CB754D" w:rsidRPr="00145275" w:rsidRDefault="00CB754D" w:rsidP="000E723A">
            <w:pPr>
              <w:spacing w:after="0"/>
              <w:jc w:val="center"/>
              <w:rPr>
                <w:color w:val="000000"/>
              </w:rPr>
            </w:pPr>
            <w:r w:rsidRPr="00145275">
              <w:rPr>
                <w:color w:val="000000"/>
              </w:rPr>
              <w:t>R-25 + R-8 Ls</w:t>
            </w:r>
          </w:p>
        </w:tc>
        <w:tc>
          <w:tcPr>
            <w:tcW w:w="1480" w:type="dxa"/>
            <w:tcBorders>
              <w:top w:val="single" w:sz="4" w:space="0" w:color="auto"/>
              <w:left w:val="nil"/>
              <w:bottom w:val="single" w:sz="4" w:space="0" w:color="auto"/>
              <w:right w:val="single" w:sz="4" w:space="0" w:color="auto"/>
            </w:tcBorders>
            <w:shd w:val="clear" w:color="auto" w:fill="auto"/>
            <w:noWrap/>
            <w:vAlign w:val="center"/>
          </w:tcPr>
          <w:p w14:paraId="425C03B0" w14:textId="77777777" w:rsidR="00CB754D" w:rsidRPr="00145275" w:rsidRDefault="00CB754D" w:rsidP="000E723A">
            <w:pPr>
              <w:spacing w:after="0"/>
              <w:jc w:val="center"/>
              <w:rPr>
                <w:color w:val="000000"/>
              </w:rPr>
            </w:pPr>
            <w:r w:rsidRPr="00145275">
              <w:rPr>
                <w:color w:val="000000"/>
              </w:rPr>
              <w:t>0.082</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F0642C3" w14:textId="77777777" w:rsidR="00CB754D" w:rsidRPr="00145275" w:rsidRDefault="00CB754D" w:rsidP="000E723A">
            <w:pPr>
              <w:spacing w:after="0"/>
              <w:jc w:val="center"/>
              <w:rPr>
                <w:color w:val="000000"/>
              </w:rPr>
            </w:pPr>
            <w:r w:rsidRPr="00145275">
              <w:rPr>
                <w:color w:val="000000"/>
              </w:rPr>
              <w:t>R-19</w:t>
            </w:r>
          </w:p>
        </w:tc>
        <w:tc>
          <w:tcPr>
            <w:tcW w:w="2070" w:type="dxa"/>
            <w:vMerge/>
            <w:tcBorders>
              <w:left w:val="single" w:sz="4" w:space="0" w:color="auto"/>
            </w:tcBorders>
            <w:shd w:val="clear" w:color="auto" w:fill="auto"/>
          </w:tcPr>
          <w:p w14:paraId="0E3C2C27" w14:textId="77777777" w:rsidR="00CB754D" w:rsidRPr="00145275" w:rsidRDefault="00CB754D" w:rsidP="000E723A">
            <w:pPr>
              <w:spacing w:after="0"/>
              <w:jc w:val="center"/>
              <w:rPr>
                <w:color w:val="000000"/>
              </w:rPr>
            </w:pPr>
          </w:p>
        </w:tc>
      </w:tr>
      <w:tr w:rsidR="00CB754D" w:rsidRPr="00145275" w14:paraId="7F6890F0" w14:textId="77777777" w:rsidTr="00657222">
        <w:trPr>
          <w:trHeight w:val="20"/>
        </w:trPr>
        <w:tc>
          <w:tcPr>
            <w:tcW w:w="2268" w:type="dxa"/>
            <w:tcBorders>
              <w:top w:val="nil"/>
              <w:left w:val="single" w:sz="8" w:space="0" w:color="auto"/>
              <w:bottom w:val="single" w:sz="4" w:space="0" w:color="auto"/>
              <w:right w:val="single" w:sz="8" w:space="0" w:color="auto"/>
            </w:tcBorders>
            <w:shd w:val="clear" w:color="auto" w:fill="7F7F7F" w:themeFill="text1" w:themeFillTint="80"/>
            <w:vAlign w:val="center"/>
            <w:hideMark/>
          </w:tcPr>
          <w:p w14:paraId="1FAEB192" w14:textId="77777777" w:rsidR="00CB754D" w:rsidRPr="00145275" w:rsidRDefault="00CB754D" w:rsidP="000E723A">
            <w:pPr>
              <w:spacing w:after="0"/>
              <w:rPr>
                <w:b/>
                <w:bCs/>
                <w:color w:val="FFFFFF"/>
              </w:rPr>
            </w:pPr>
            <w:r w:rsidRPr="00145275">
              <w:rPr>
                <w:b/>
                <w:bCs/>
                <w:color w:val="FFFFFF"/>
              </w:rPr>
              <w:t>Attic and Other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002A" w14:textId="77777777" w:rsidR="00CB754D" w:rsidRPr="00145275" w:rsidRDefault="00CB754D" w:rsidP="000E723A">
            <w:pPr>
              <w:spacing w:after="0"/>
              <w:jc w:val="center"/>
              <w:rPr>
                <w:color w:val="000000"/>
              </w:rPr>
            </w:pPr>
            <w:r w:rsidRPr="00145275">
              <w:rPr>
                <w:color w:val="000000"/>
              </w:rPr>
              <w:t>0.021</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051601BC" w14:textId="77777777" w:rsidR="00CB754D" w:rsidRPr="00145275" w:rsidRDefault="00CB754D" w:rsidP="000E723A">
            <w:pPr>
              <w:spacing w:after="0"/>
              <w:jc w:val="center"/>
              <w:rPr>
                <w:color w:val="000000"/>
              </w:rPr>
            </w:pPr>
            <w:r w:rsidRPr="00145275">
              <w:rPr>
                <w:color w:val="000000"/>
              </w:rPr>
              <w:t>R-49</w:t>
            </w:r>
          </w:p>
        </w:tc>
        <w:tc>
          <w:tcPr>
            <w:tcW w:w="1480" w:type="dxa"/>
            <w:tcBorders>
              <w:top w:val="single" w:sz="4" w:space="0" w:color="auto"/>
              <w:left w:val="nil"/>
              <w:bottom w:val="single" w:sz="4" w:space="0" w:color="auto"/>
              <w:right w:val="single" w:sz="4" w:space="0" w:color="auto"/>
            </w:tcBorders>
            <w:shd w:val="clear" w:color="auto" w:fill="auto"/>
            <w:noWrap/>
            <w:vAlign w:val="center"/>
          </w:tcPr>
          <w:p w14:paraId="384D3ECC" w14:textId="77777777" w:rsidR="00CB754D" w:rsidRPr="00145275" w:rsidRDefault="00CB754D" w:rsidP="000E723A">
            <w:pPr>
              <w:spacing w:after="0"/>
              <w:jc w:val="center"/>
              <w:rPr>
                <w:color w:val="000000"/>
              </w:rPr>
            </w:pPr>
            <w:r w:rsidRPr="00145275">
              <w:rPr>
                <w:color w:val="000000"/>
              </w:rPr>
              <w:t>0.034</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66EE61D" w14:textId="77777777" w:rsidR="00CB754D" w:rsidRPr="00145275" w:rsidRDefault="00CB754D" w:rsidP="000E723A">
            <w:pPr>
              <w:spacing w:after="0"/>
              <w:jc w:val="center"/>
              <w:rPr>
                <w:color w:val="000000"/>
              </w:rPr>
            </w:pPr>
            <w:r w:rsidRPr="00145275">
              <w:rPr>
                <w:color w:val="000000"/>
              </w:rPr>
              <w:t>R-30</w:t>
            </w:r>
          </w:p>
        </w:tc>
        <w:tc>
          <w:tcPr>
            <w:tcW w:w="2070" w:type="dxa"/>
            <w:vMerge/>
            <w:tcBorders>
              <w:left w:val="single" w:sz="4" w:space="0" w:color="auto"/>
            </w:tcBorders>
            <w:shd w:val="clear" w:color="auto" w:fill="auto"/>
          </w:tcPr>
          <w:p w14:paraId="677E9D61" w14:textId="77777777" w:rsidR="00CB754D" w:rsidRPr="00145275" w:rsidRDefault="00CB754D" w:rsidP="000E723A">
            <w:pPr>
              <w:spacing w:after="0"/>
              <w:jc w:val="center"/>
              <w:rPr>
                <w:color w:val="000000"/>
              </w:rPr>
            </w:pPr>
          </w:p>
        </w:tc>
      </w:tr>
    </w:tbl>
    <w:p w14:paraId="698D4D4F" w14:textId="77777777" w:rsidR="00CB754D" w:rsidRPr="00811801" w:rsidRDefault="00CB754D" w:rsidP="00663C23">
      <w:pPr>
        <w:pStyle w:val="Heading6"/>
      </w:pPr>
      <w:r w:rsidRPr="00811801">
        <w:t>Deemed Lifetime of Efficient Equipment</w:t>
      </w:r>
    </w:p>
    <w:p w14:paraId="6CDBAEEE" w14:textId="77777777" w:rsidR="00CB754D" w:rsidRPr="00811801" w:rsidRDefault="00CB754D" w:rsidP="00CB754D">
      <w:r w:rsidRPr="00811801">
        <w:t>The measure expected useful life (EUL) is assumed to be 20 years per DEER 2008. This is consistent with SDG&amp;E’s 9th Year Measure Retrofit Study (1996 &amp; 1997 Residential Weatherization Programs), CPUC’s Energy Efficiency Policy Manual v.2, and GDS’s Measure Life Report Residential and Commercial/Industrial Lighting and HVAC Measures (June 2007).</w:t>
      </w:r>
    </w:p>
    <w:p w14:paraId="42D2DB7E" w14:textId="77777777" w:rsidR="00CB754D" w:rsidRPr="00811801" w:rsidRDefault="00CB754D" w:rsidP="00663C23">
      <w:pPr>
        <w:pStyle w:val="Heading6"/>
      </w:pPr>
      <w:r w:rsidRPr="00811801">
        <w:lastRenderedPageBreak/>
        <w:t xml:space="preserve">Deemed Measure Cost </w:t>
      </w:r>
    </w:p>
    <w:p w14:paraId="2E3B5481" w14:textId="62096073" w:rsidR="00CB754D" w:rsidRPr="00811801" w:rsidRDefault="00CB754D" w:rsidP="00CB754D">
      <w:r w:rsidRPr="00811801">
        <w:t>Per the</w:t>
      </w:r>
      <w:r>
        <w:t xml:space="preserve"> </w:t>
      </w:r>
      <w:r w:rsidRPr="00696EC0">
        <w:t>W017 Itron California Measure Cost Study</w:t>
      </w:r>
      <w:r>
        <w:rPr>
          <w:rStyle w:val="FootnoteReference"/>
        </w:rPr>
        <w:footnoteReference w:id="838"/>
      </w:r>
      <w:r w:rsidRPr="002A78F6">
        <w:t>,</w:t>
      </w:r>
      <w:r w:rsidRPr="00811801">
        <w:t xml:space="preserve"> the material cost for R-30 insulation is $0.</w:t>
      </w:r>
      <w:r>
        <w:t>59</w:t>
      </w:r>
      <w:r w:rsidRPr="00811801">
        <w:t xml:space="preserve"> per square foot. The installation cost is $0.</w:t>
      </w:r>
      <w:r>
        <w:t>81</w:t>
      </w:r>
      <w:r w:rsidRPr="00811801">
        <w:t xml:space="preserve"> per square foot. The total measure cost, therefore, is $</w:t>
      </w:r>
      <w:r>
        <w:t>1.40</w:t>
      </w:r>
      <w:r w:rsidRPr="00811801">
        <w:t xml:space="preserve"> per square foot of insulation installed.  However, the actual cost should be used when available. </w:t>
      </w:r>
    </w:p>
    <w:p w14:paraId="3525A9A3" w14:textId="77777777" w:rsidR="00CB754D" w:rsidRPr="00811801" w:rsidRDefault="00CB754D" w:rsidP="00663C23">
      <w:pPr>
        <w:pStyle w:val="Heading6"/>
      </w:pPr>
      <w:r w:rsidRPr="00811801">
        <w:t>Loadshape</w:t>
      </w:r>
    </w:p>
    <w:p w14:paraId="00E9A4B7" w14:textId="77777777" w:rsidR="00CB754D" w:rsidRPr="00811801" w:rsidRDefault="00CB754D" w:rsidP="00CB754D">
      <w:r w:rsidRPr="00811801">
        <w:t>Loadshape C03: Commercial Cooling</w:t>
      </w:r>
    </w:p>
    <w:p w14:paraId="1E60B36F" w14:textId="77777777" w:rsidR="00CB754D" w:rsidRPr="00811801" w:rsidRDefault="00CB754D" w:rsidP="00663C23">
      <w:pPr>
        <w:pStyle w:val="Heading6"/>
      </w:pPr>
      <w:r w:rsidRPr="00811801">
        <w:t>Coincidence Factor</w:t>
      </w:r>
    </w:p>
    <w:p w14:paraId="7ED07094" w14:textId="77777777" w:rsidR="00CB754D" w:rsidRPr="00811801" w:rsidRDefault="00CB754D" w:rsidP="00657222">
      <w:pPr>
        <w:ind w:left="720"/>
      </w:pPr>
      <w:r w:rsidRPr="00811801">
        <w:t>CF</w:t>
      </w:r>
      <w:r w:rsidRPr="00811801">
        <w:rPr>
          <w:vertAlign w:val="subscript"/>
        </w:rPr>
        <w:t>SSP</w:t>
      </w:r>
      <w:r w:rsidRPr="00811801">
        <w:t xml:space="preserve">  </w:t>
      </w:r>
      <w:r w:rsidRPr="00811801">
        <w:tab/>
        <w:t>= Summer System Peak Coincidence Factor for Commercial cooling (during system peak hour)</w:t>
      </w:r>
    </w:p>
    <w:p w14:paraId="1D7BDF82" w14:textId="77777777" w:rsidR="00CB754D" w:rsidRPr="00811801" w:rsidRDefault="00CB754D" w:rsidP="00657222">
      <w:pPr>
        <w:ind w:left="1440"/>
      </w:pPr>
      <w:r w:rsidRPr="00811801">
        <w:t xml:space="preserve">= 91.3% </w:t>
      </w:r>
      <w:r w:rsidRPr="00811801">
        <w:rPr>
          <w:vertAlign w:val="superscript"/>
        </w:rPr>
        <w:footnoteReference w:id="839"/>
      </w:r>
    </w:p>
    <w:p w14:paraId="343A3227" w14:textId="77777777" w:rsidR="00CB754D" w:rsidRPr="00811801" w:rsidRDefault="00CB754D" w:rsidP="00657222">
      <w:pPr>
        <w:ind w:left="720"/>
      </w:pPr>
      <w:r w:rsidRPr="00811801">
        <w:t>CF</w:t>
      </w:r>
      <w:r w:rsidRPr="00811801">
        <w:rPr>
          <w:vertAlign w:val="subscript"/>
        </w:rPr>
        <w:t xml:space="preserve">PJM </w:t>
      </w:r>
      <w:r w:rsidRPr="00811801">
        <w:rPr>
          <w:vertAlign w:val="subscript"/>
        </w:rPr>
        <w:tab/>
      </w:r>
      <w:r w:rsidRPr="00811801">
        <w:t>= PJM Summer Peak Coincidence Factor for Commercial cooling (average during peak period)</w:t>
      </w:r>
    </w:p>
    <w:p w14:paraId="37A2D74A" w14:textId="77777777" w:rsidR="00CB754D" w:rsidRDefault="00CB754D" w:rsidP="00657222">
      <w:pPr>
        <w:ind w:left="1440"/>
        <w:rPr>
          <w:vertAlign w:val="superscript"/>
        </w:rPr>
      </w:pPr>
      <w:r w:rsidRPr="00811801">
        <w:t>= 47.8%</w:t>
      </w:r>
      <w:r w:rsidRPr="00811801">
        <w:rPr>
          <w:vertAlign w:val="superscript"/>
        </w:rPr>
        <w:t xml:space="preserve"> </w:t>
      </w:r>
      <w:r w:rsidRPr="00811801">
        <w:rPr>
          <w:vertAlign w:val="superscript"/>
        </w:rPr>
        <w:footnoteReference w:id="840"/>
      </w:r>
    </w:p>
    <w:p w14:paraId="02204DF4" w14:textId="77777777" w:rsidR="000E723A" w:rsidRPr="00811801" w:rsidRDefault="000E723A" w:rsidP="000E723A">
      <w:pPr>
        <w:ind w:left="1440"/>
        <w:rPr>
          <w:vertAlign w:val="superscript"/>
        </w:rPr>
      </w:pPr>
    </w:p>
    <w:p w14:paraId="4D4AB555" w14:textId="77777777" w:rsidR="00CB754D" w:rsidRPr="00811801" w:rsidRDefault="00CB754D" w:rsidP="00CB754D">
      <w:pPr>
        <w:pBdr>
          <w:top w:val="double" w:sz="4" w:space="1" w:color="auto"/>
          <w:bottom w:val="double" w:sz="4" w:space="1" w:color="auto"/>
        </w:pBdr>
        <w:spacing w:after="240"/>
        <w:jc w:val="center"/>
        <w:rPr>
          <w:rFonts w:cs="Calibri"/>
          <w:b/>
        </w:rPr>
      </w:pPr>
      <w:r w:rsidRPr="00811801">
        <w:rPr>
          <w:rFonts w:cs="Calibri"/>
          <w:b/>
        </w:rPr>
        <w:t xml:space="preserve">Algorithm </w:t>
      </w:r>
    </w:p>
    <w:p w14:paraId="461B5B04" w14:textId="77777777" w:rsidR="00CB754D" w:rsidRPr="00811801" w:rsidRDefault="00CB754D" w:rsidP="00663C23">
      <w:pPr>
        <w:pStyle w:val="Heading6"/>
      </w:pPr>
      <w:r w:rsidRPr="00811801">
        <w:t xml:space="preserve">Calculation of Energy Savings </w:t>
      </w:r>
    </w:p>
    <w:p w14:paraId="227F79D4" w14:textId="77777777" w:rsidR="00CB754D" w:rsidRPr="00811801" w:rsidRDefault="00CB754D" w:rsidP="00663C23">
      <w:pPr>
        <w:pStyle w:val="Heading6"/>
      </w:pPr>
      <w:r w:rsidRPr="00811801">
        <w:t>Electric Energy Savings</w:t>
      </w:r>
    </w:p>
    <w:p w14:paraId="0F717789" w14:textId="77777777" w:rsidR="00CB754D" w:rsidRPr="00811801" w:rsidRDefault="00CB754D" w:rsidP="00657222">
      <w:r w:rsidRPr="00811801">
        <w:t>Electric energy savings is calculated as the sum of energy saved when cooling the building and energy saved when heating the building</w:t>
      </w:r>
    </w:p>
    <w:p w14:paraId="0F037B1E" w14:textId="77777777" w:rsidR="00CB754D" w:rsidRPr="00811801" w:rsidRDefault="00CB754D" w:rsidP="00657222">
      <w:pPr>
        <w:jc w:val="center"/>
        <w:rPr>
          <w:vertAlign w:val="subscript"/>
        </w:rPr>
      </w:pPr>
      <w:r w:rsidRPr="00811801">
        <w:rPr>
          <w:rFonts w:cs="Calibri"/>
        </w:rPr>
        <w:t>∆</w:t>
      </w:r>
      <w:r w:rsidRPr="00811801">
        <w:t xml:space="preserve">kWh = </w:t>
      </w:r>
      <w:r w:rsidRPr="00811801">
        <w:rPr>
          <w:rFonts w:cs="Calibri"/>
        </w:rPr>
        <w:t>∆</w:t>
      </w:r>
      <w:r w:rsidRPr="00811801">
        <w:t xml:space="preserve">kWh_cooling + </w:t>
      </w:r>
      <w:r w:rsidRPr="00811801">
        <w:rPr>
          <w:rFonts w:cs="Calibri"/>
        </w:rPr>
        <w:t>∆</w:t>
      </w:r>
      <w:r w:rsidRPr="00811801">
        <w:t>kWh_heating</w:t>
      </w:r>
    </w:p>
    <w:p w14:paraId="1396F828" w14:textId="77777777" w:rsidR="00CB754D" w:rsidRPr="00811801" w:rsidRDefault="00CB754D" w:rsidP="00657222">
      <w:r w:rsidRPr="00811801">
        <w:t xml:space="preserve">If central cooling, the electric energy saved in annual cooling due to the added insulation is </w:t>
      </w:r>
    </w:p>
    <w:p w14:paraId="21BACA3C" w14:textId="3E811EA7" w:rsidR="00CB754D" w:rsidRPr="00811801" w:rsidRDefault="00CB754D" w:rsidP="00657222">
      <w:pPr>
        <w:ind w:left="1440" w:hanging="288"/>
        <w:rPr>
          <w:rFonts w:cs="Calibri"/>
          <w:noProof/>
        </w:rPr>
      </w:pPr>
      <w:r w:rsidRPr="00811801">
        <w:rPr>
          <w:rFonts w:cs="Calibri"/>
          <w:noProof/>
        </w:rPr>
        <w:t>∆kWh</w:t>
      </w:r>
      <w:r w:rsidRPr="00811801">
        <w:t>_cooling</w:t>
      </w:r>
      <w:r w:rsidRPr="00811801">
        <w:rPr>
          <w:rFonts w:cs="Calibri"/>
          <w:noProof/>
        </w:rPr>
        <w:t xml:space="preserve"> = ((1/R_existing) - (1/R_new)) * Area * EFLH</w:t>
      </w:r>
      <w:r w:rsidRPr="00811801">
        <w:rPr>
          <w:rFonts w:cs="Calibri"/>
          <w:noProof/>
          <w:vertAlign w:val="subscript"/>
        </w:rPr>
        <w:t>cooling</w:t>
      </w:r>
      <w:r w:rsidRPr="00811801">
        <w:rPr>
          <w:rFonts w:cs="Calibri"/>
          <w:noProof/>
        </w:rPr>
        <w:t xml:space="preserve"> * ΔT</w:t>
      </w:r>
      <w:r w:rsidRPr="00811801">
        <w:rPr>
          <w:rFonts w:cs="Calibri"/>
          <w:noProof/>
          <w:vertAlign w:val="subscript"/>
        </w:rPr>
        <w:t>AVG,cooling</w:t>
      </w:r>
      <w:r w:rsidRPr="00811801">
        <w:rPr>
          <w:rFonts w:cs="Calibri"/>
          <w:noProof/>
        </w:rPr>
        <w:t xml:space="preserve"> / 1,000 / η_cooling</w:t>
      </w:r>
      <w:r w:rsidRPr="00811801">
        <w:rPr>
          <w:rFonts w:cs="Calibri"/>
          <w:noProof/>
        </w:rPr>
        <w:tab/>
      </w:r>
    </w:p>
    <w:p w14:paraId="15ED2003" w14:textId="77777777" w:rsidR="00CB754D" w:rsidRPr="00811801" w:rsidRDefault="00CB754D" w:rsidP="00657222">
      <w:pPr>
        <w:ind w:left="720" w:hanging="720"/>
        <w:rPr>
          <w:rFonts w:cs="Calibri"/>
          <w:noProof/>
        </w:rPr>
      </w:pPr>
      <w:r w:rsidRPr="00811801">
        <w:rPr>
          <w:rFonts w:cs="Calibri"/>
          <w:noProof/>
        </w:rPr>
        <w:t>Where:</w:t>
      </w:r>
    </w:p>
    <w:p w14:paraId="44F1E01E" w14:textId="77777777" w:rsidR="00CB754D" w:rsidRPr="00811801" w:rsidRDefault="00CB754D" w:rsidP="000E723A">
      <w:pPr>
        <w:ind w:left="720"/>
        <w:rPr>
          <w:rFonts w:cs="Calibri"/>
          <w:noProof/>
        </w:rPr>
      </w:pPr>
      <w:r w:rsidRPr="00811801">
        <w:rPr>
          <w:rFonts w:cs="Calibri"/>
          <w:noProof/>
        </w:rPr>
        <w:t>R_existing</w:t>
      </w:r>
      <w:r w:rsidRPr="00811801">
        <w:rPr>
          <w:rFonts w:cs="Calibri"/>
          <w:noProof/>
        </w:rPr>
        <w:tab/>
        <w:t>= Roof heat loss coefficient with existing insulation [(hr-⁰F-ft</w:t>
      </w:r>
      <w:r w:rsidRPr="00811801">
        <w:rPr>
          <w:rFonts w:cs="Calibri"/>
          <w:noProof/>
          <w:vertAlign w:val="superscript"/>
        </w:rPr>
        <w:t>2</w:t>
      </w:r>
      <w:r w:rsidRPr="00811801">
        <w:rPr>
          <w:rFonts w:cs="Calibri"/>
          <w:noProof/>
        </w:rPr>
        <w:t>)/Btu]</w:t>
      </w:r>
    </w:p>
    <w:p w14:paraId="0E2FAE40" w14:textId="77777777" w:rsidR="00CB754D" w:rsidRPr="00811801" w:rsidRDefault="00CB754D" w:rsidP="000E723A">
      <w:pPr>
        <w:ind w:left="720"/>
        <w:rPr>
          <w:rFonts w:cs="Calibri"/>
          <w:noProof/>
        </w:rPr>
      </w:pPr>
      <w:r w:rsidRPr="00811801">
        <w:rPr>
          <w:rFonts w:cs="Calibri"/>
          <w:noProof/>
        </w:rPr>
        <w:t>R_new</w:t>
      </w:r>
      <w:r w:rsidRPr="00811801">
        <w:rPr>
          <w:rFonts w:cs="Calibri"/>
          <w:noProof/>
        </w:rPr>
        <w:tab/>
      </w:r>
      <w:r w:rsidRPr="00811801">
        <w:rPr>
          <w:rFonts w:cs="Calibri"/>
          <w:noProof/>
        </w:rPr>
        <w:tab/>
        <w:t>= Roof heat loss coefficienty with new insulation [(hr-⁰F-ft</w:t>
      </w:r>
      <w:r w:rsidRPr="00811801">
        <w:rPr>
          <w:rFonts w:cs="Calibri"/>
          <w:noProof/>
          <w:vertAlign w:val="superscript"/>
        </w:rPr>
        <w:t>2</w:t>
      </w:r>
      <w:r w:rsidRPr="00811801">
        <w:rPr>
          <w:rFonts w:cs="Calibri"/>
          <w:noProof/>
        </w:rPr>
        <w:t>)/Btu]</w:t>
      </w:r>
    </w:p>
    <w:p w14:paraId="563C8E70" w14:textId="77777777" w:rsidR="00CB754D" w:rsidRPr="00811801" w:rsidRDefault="00CB754D" w:rsidP="000E723A">
      <w:pPr>
        <w:ind w:left="720"/>
        <w:rPr>
          <w:rFonts w:cs="Calibri"/>
          <w:noProof/>
        </w:rPr>
      </w:pPr>
      <w:r w:rsidRPr="00811801">
        <w:rPr>
          <w:rFonts w:cs="Calibri"/>
          <w:noProof/>
        </w:rPr>
        <w:t xml:space="preserve">Area </w:t>
      </w:r>
      <w:r w:rsidRPr="00811801">
        <w:rPr>
          <w:rFonts w:cs="Calibri"/>
          <w:noProof/>
        </w:rPr>
        <w:tab/>
      </w:r>
      <w:r w:rsidRPr="00811801">
        <w:rPr>
          <w:rFonts w:cs="Calibri"/>
          <w:noProof/>
        </w:rPr>
        <w:tab/>
        <w:t>= Area of the roof surface in square feet.  Assume 1000 sq ft for planning.</w:t>
      </w:r>
    </w:p>
    <w:p w14:paraId="6C313993" w14:textId="77777777" w:rsidR="00CB754D" w:rsidRPr="00811801" w:rsidRDefault="00CB754D" w:rsidP="000E723A">
      <w:pPr>
        <w:tabs>
          <w:tab w:val="left" w:pos="2880"/>
        </w:tabs>
        <w:ind w:left="2160" w:hanging="1440"/>
        <w:rPr>
          <w:rFonts w:cs="Calibri"/>
          <w:noProof/>
        </w:rPr>
      </w:pPr>
      <w:r w:rsidRPr="00811801">
        <w:rPr>
          <w:rFonts w:cs="Calibri"/>
          <w:noProof/>
        </w:rPr>
        <w:t>EFLH</w:t>
      </w:r>
      <w:r w:rsidRPr="00811801">
        <w:rPr>
          <w:rFonts w:cs="Calibri"/>
          <w:noProof/>
          <w:vertAlign w:val="subscript"/>
        </w:rPr>
        <w:t>cooling</w:t>
      </w:r>
      <w:r w:rsidRPr="00811801">
        <w:rPr>
          <w:rFonts w:cs="Calibri"/>
          <w:noProof/>
        </w:rPr>
        <w:tab/>
        <w:t>= Equivalent Full Load Hours for Cooling [hr] are provided in Section 4.4, HVAC end use</w:t>
      </w:r>
    </w:p>
    <w:p w14:paraId="377AA2E8" w14:textId="77777777" w:rsidR="00CB754D" w:rsidRPr="00811801" w:rsidRDefault="00CB754D" w:rsidP="000E723A">
      <w:pPr>
        <w:ind w:left="2160" w:hanging="1440"/>
        <w:rPr>
          <w:rFonts w:cs="Arial"/>
          <w:noProof/>
          <w:szCs w:val="18"/>
          <w:lang w:val="en"/>
        </w:rPr>
      </w:pPr>
      <w:r w:rsidRPr="00811801">
        <w:rPr>
          <w:rFonts w:cs="Arial"/>
          <w:noProof/>
          <w:szCs w:val="18"/>
          <w:lang w:val="en"/>
        </w:rPr>
        <w:t>ΔT</w:t>
      </w:r>
      <w:r w:rsidRPr="00811801">
        <w:rPr>
          <w:rFonts w:cs="Arial"/>
          <w:noProof/>
          <w:szCs w:val="18"/>
          <w:vertAlign w:val="subscript"/>
          <w:lang w:val="en"/>
        </w:rPr>
        <w:t>AVG,cooling</w:t>
      </w:r>
      <w:r w:rsidRPr="00811801">
        <w:rPr>
          <w:rFonts w:cs="Arial"/>
          <w:noProof/>
          <w:szCs w:val="18"/>
          <w:vertAlign w:val="subscript"/>
          <w:lang w:val="en"/>
        </w:rPr>
        <w:tab/>
      </w:r>
      <w:r w:rsidRPr="00811801">
        <w:rPr>
          <w:rFonts w:cs="Arial"/>
          <w:noProof/>
          <w:szCs w:val="18"/>
          <w:lang w:val="en"/>
        </w:rPr>
        <w:t>= Average temperature difference [⁰F] during cooling season between outdoor air temperature and assumed 75⁰F  indoor air temperature</w:t>
      </w:r>
    </w:p>
    <w:tbl>
      <w:tblPr>
        <w:tblW w:w="5658" w:type="dxa"/>
        <w:jc w:val="center"/>
        <w:tblLook w:val="04A0" w:firstRow="1" w:lastRow="0" w:firstColumn="1" w:lastColumn="0" w:noHBand="0" w:noVBand="1"/>
      </w:tblPr>
      <w:tblGrid>
        <w:gridCol w:w="2486"/>
        <w:gridCol w:w="1586"/>
        <w:gridCol w:w="1586"/>
      </w:tblGrid>
      <w:tr w:rsidR="00CB754D" w:rsidRPr="00811801" w14:paraId="44619EE0" w14:textId="77777777" w:rsidTr="00453469">
        <w:trPr>
          <w:trHeight w:val="288"/>
          <w:tblHeader/>
          <w:jc w:val="center"/>
        </w:trPr>
        <w:tc>
          <w:tcPr>
            <w:tcW w:w="2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76C86456"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Climate Zone</w:t>
            </w:r>
          </w:p>
          <w:p w14:paraId="00BE3114" w14:textId="77777777" w:rsidR="00CB754D" w:rsidRPr="00811801" w:rsidRDefault="00CB754D" w:rsidP="000E723A">
            <w:pPr>
              <w:tabs>
                <w:tab w:val="left" w:pos="2880"/>
              </w:tabs>
              <w:spacing w:after="0"/>
              <w:jc w:val="center"/>
              <w:rPr>
                <w:rFonts w:eastAsia="Calibri" w:cs="Calibri"/>
                <w:color w:val="FFFFFF"/>
              </w:rPr>
            </w:pPr>
            <w:r w:rsidRPr="00811801">
              <w:rPr>
                <w:rFonts w:cs="Calibri"/>
                <w:b/>
                <w:noProof/>
                <w:color w:val="FFFFFF"/>
              </w:rPr>
              <w:t>(City based upon)</w:t>
            </w:r>
          </w:p>
        </w:tc>
        <w:tc>
          <w:tcPr>
            <w:tcW w:w="1586"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1B6D8D3B"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OA</w:t>
            </w:r>
            <w:r w:rsidRPr="00811801">
              <w:rPr>
                <w:rFonts w:cs="Calibri"/>
                <w:b/>
                <w:noProof/>
                <w:color w:val="FFFFFF"/>
                <w:vertAlign w:val="subscript"/>
              </w:rPr>
              <w:t>AVG,cooling</w:t>
            </w:r>
            <w:r w:rsidRPr="00811801">
              <w:rPr>
                <w:rFonts w:cs="Calibri"/>
                <w:b/>
                <w:noProof/>
                <w:color w:val="FFFFFF"/>
              </w:rPr>
              <w:t xml:space="preserve"> [°F]</w:t>
            </w:r>
            <w:r w:rsidRPr="00811801">
              <w:rPr>
                <w:rFonts w:cs="Calibri"/>
                <w:b/>
                <w:noProof/>
                <w:color w:val="FFFFFF"/>
                <w:vertAlign w:val="superscript"/>
              </w:rPr>
              <w:footnoteReference w:id="841"/>
            </w:r>
          </w:p>
        </w:tc>
        <w:tc>
          <w:tcPr>
            <w:tcW w:w="15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4CFD66B"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ΔT</w:t>
            </w:r>
            <w:r w:rsidRPr="00811801">
              <w:rPr>
                <w:rFonts w:cs="Calibri"/>
                <w:b/>
                <w:noProof/>
                <w:color w:val="FFFFFF"/>
                <w:vertAlign w:val="subscript"/>
              </w:rPr>
              <w:t xml:space="preserve">AVG,cooling </w:t>
            </w:r>
            <w:r w:rsidRPr="00811801">
              <w:rPr>
                <w:rFonts w:cs="Calibri"/>
                <w:b/>
                <w:noProof/>
                <w:color w:val="FFFFFF"/>
              </w:rPr>
              <w:t>[°F]</w:t>
            </w:r>
          </w:p>
        </w:tc>
      </w:tr>
      <w:tr w:rsidR="00CB754D" w:rsidRPr="00811801" w14:paraId="5CB628B7" w14:textId="77777777" w:rsidTr="00453469">
        <w:trPr>
          <w:trHeight w:val="288"/>
          <w:jc w:val="center"/>
        </w:trPr>
        <w:tc>
          <w:tcPr>
            <w:tcW w:w="2486" w:type="dxa"/>
            <w:tcBorders>
              <w:top w:val="single" w:sz="4" w:space="0" w:color="auto"/>
              <w:left w:val="single" w:sz="4" w:space="0" w:color="auto"/>
              <w:bottom w:val="single" w:sz="4" w:space="0" w:color="auto"/>
              <w:right w:val="single" w:sz="4" w:space="0" w:color="auto"/>
            </w:tcBorders>
            <w:shd w:val="clear" w:color="auto" w:fill="auto"/>
            <w:noWrap/>
            <w:hideMark/>
          </w:tcPr>
          <w:p w14:paraId="7018CAFE"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1 (Rockford) </w:t>
            </w:r>
          </w:p>
        </w:tc>
        <w:tc>
          <w:tcPr>
            <w:tcW w:w="1586" w:type="dxa"/>
            <w:tcBorders>
              <w:top w:val="single" w:sz="4" w:space="0" w:color="auto"/>
              <w:left w:val="nil"/>
              <w:bottom w:val="single" w:sz="4" w:space="0" w:color="auto"/>
              <w:right w:val="single" w:sz="4" w:space="0" w:color="auto"/>
            </w:tcBorders>
            <w:vAlign w:val="center"/>
          </w:tcPr>
          <w:p w14:paraId="02306764" w14:textId="77777777" w:rsidR="00CB754D" w:rsidRPr="00811801" w:rsidRDefault="00CB754D" w:rsidP="000E723A">
            <w:pPr>
              <w:spacing w:after="0"/>
              <w:contextualSpacing/>
              <w:jc w:val="center"/>
              <w:rPr>
                <w:rFonts w:cs="Calibri"/>
                <w:color w:val="000000"/>
              </w:rPr>
            </w:pPr>
            <w:r w:rsidRPr="00811801">
              <w:rPr>
                <w:rFonts w:cs="Calibri"/>
                <w:color w:val="000000"/>
              </w:rPr>
              <w:t>81</w:t>
            </w:r>
          </w:p>
        </w:tc>
        <w:tc>
          <w:tcPr>
            <w:tcW w:w="1586" w:type="dxa"/>
            <w:tcBorders>
              <w:top w:val="single" w:sz="4" w:space="0" w:color="auto"/>
              <w:left w:val="single" w:sz="4" w:space="0" w:color="auto"/>
              <w:bottom w:val="single" w:sz="4" w:space="0" w:color="auto"/>
              <w:right w:val="single" w:sz="4" w:space="0" w:color="auto"/>
            </w:tcBorders>
            <w:vAlign w:val="center"/>
          </w:tcPr>
          <w:p w14:paraId="15FB1736" w14:textId="77777777" w:rsidR="00CB754D" w:rsidRPr="00811801" w:rsidRDefault="00CB754D" w:rsidP="000E723A">
            <w:pPr>
              <w:spacing w:after="0"/>
              <w:contextualSpacing/>
              <w:jc w:val="center"/>
              <w:rPr>
                <w:rFonts w:cs="Calibri"/>
                <w:color w:val="000000"/>
              </w:rPr>
            </w:pPr>
            <w:r w:rsidRPr="00811801">
              <w:rPr>
                <w:rFonts w:cs="Calibri"/>
                <w:color w:val="000000"/>
              </w:rPr>
              <w:t>6</w:t>
            </w:r>
          </w:p>
        </w:tc>
      </w:tr>
      <w:tr w:rsidR="00CB754D" w:rsidRPr="00811801" w14:paraId="05DEB076" w14:textId="77777777" w:rsidTr="00453469">
        <w:trPr>
          <w:trHeight w:val="288"/>
          <w:jc w:val="center"/>
        </w:trPr>
        <w:tc>
          <w:tcPr>
            <w:tcW w:w="2486" w:type="dxa"/>
            <w:tcBorders>
              <w:top w:val="nil"/>
              <w:left w:val="single" w:sz="4" w:space="0" w:color="auto"/>
              <w:bottom w:val="single" w:sz="4" w:space="0" w:color="auto"/>
              <w:right w:val="single" w:sz="4" w:space="0" w:color="auto"/>
            </w:tcBorders>
            <w:shd w:val="clear" w:color="auto" w:fill="auto"/>
            <w:noWrap/>
            <w:hideMark/>
          </w:tcPr>
          <w:p w14:paraId="5344EADE"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lastRenderedPageBreak/>
              <w:t xml:space="preserve">2 (Chicago) </w:t>
            </w:r>
          </w:p>
        </w:tc>
        <w:tc>
          <w:tcPr>
            <w:tcW w:w="1586" w:type="dxa"/>
            <w:tcBorders>
              <w:top w:val="single" w:sz="4" w:space="0" w:color="auto"/>
              <w:left w:val="nil"/>
              <w:bottom w:val="single" w:sz="4" w:space="0" w:color="auto"/>
              <w:right w:val="single" w:sz="4" w:space="0" w:color="auto"/>
            </w:tcBorders>
            <w:vAlign w:val="center"/>
          </w:tcPr>
          <w:p w14:paraId="15F32031" w14:textId="77777777" w:rsidR="00CB754D" w:rsidRPr="00811801" w:rsidRDefault="00CB754D" w:rsidP="000E723A">
            <w:pPr>
              <w:spacing w:after="0"/>
              <w:contextualSpacing/>
              <w:jc w:val="center"/>
              <w:rPr>
                <w:rFonts w:cs="Calibri"/>
                <w:color w:val="000000"/>
              </w:rPr>
            </w:pPr>
            <w:r w:rsidRPr="00811801">
              <w:rPr>
                <w:rFonts w:cs="Calibri"/>
                <w:color w:val="000000"/>
              </w:rPr>
              <w:t>81</w:t>
            </w:r>
          </w:p>
        </w:tc>
        <w:tc>
          <w:tcPr>
            <w:tcW w:w="1586" w:type="dxa"/>
            <w:tcBorders>
              <w:top w:val="single" w:sz="4" w:space="0" w:color="auto"/>
              <w:left w:val="single" w:sz="4" w:space="0" w:color="auto"/>
              <w:bottom w:val="single" w:sz="4" w:space="0" w:color="auto"/>
              <w:right w:val="single" w:sz="4" w:space="0" w:color="auto"/>
            </w:tcBorders>
            <w:vAlign w:val="center"/>
          </w:tcPr>
          <w:p w14:paraId="2B26AD9A" w14:textId="77777777" w:rsidR="00CB754D" w:rsidRPr="00811801" w:rsidRDefault="00CB754D" w:rsidP="000E723A">
            <w:pPr>
              <w:spacing w:after="0"/>
              <w:contextualSpacing/>
              <w:jc w:val="center"/>
              <w:rPr>
                <w:rFonts w:cs="Calibri"/>
                <w:color w:val="000000"/>
              </w:rPr>
            </w:pPr>
            <w:r w:rsidRPr="00811801">
              <w:rPr>
                <w:rFonts w:cs="Calibri"/>
                <w:color w:val="000000"/>
              </w:rPr>
              <w:t>6</w:t>
            </w:r>
          </w:p>
        </w:tc>
      </w:tr>
      <w:tr w:rsidR="00CB754D" w:rsidRPr="00811801" w14:paraId="6B94C3D5" w14:textId="77777777" w:rsidTr="00453469">
        <w:trPr>
          <w:trHeight w:val="288"/>
          <w:jc w:val="center"/>
        </w:trPr>
        <w:tc>
          <w:tcPr>
            <w:tcW w:w="2486" w:type="dxa"/>
            <w:tcBorders>
              <w:top w:val="nil"/>
              <w:left w:val="single" w:sz="4" w:space="0" w:color="auto"/>
              <w:bottom w:val="single" w:sz="4" w:space="0" w:color="auto"/>
              <w:right w:val="single" w:sz="4" w:space="0" w:color="auto"/>
            </w:tcBorders>
            <w:shd w:val="clear" w:color="auto" w:fill="auto"/>
            <w:noWrap/>
            <w:hideMark/>
          </w:tcPr>
          <w:p w14:paraId="4B24453B"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3 (Springfield) </w:t>
            </w:r>
          </w:p>
        </w:tc>
        <w:tc>
          <w:tcPr>
            <w:tcW w:w="1586" w:type="dxa"/>
            <w:tcBorders>
              <w:top w:val="single" w:sz="4" w:space="0" w:color="auto"/>
              <w:left w:val="nil"/>
              <w:bottom w:val="single" w:sz="4" w:space="0" w:color="auto"/>
              <w:right w:val="single" w:sz="4" w:space="0" w:color="auto"/>
            </w:tcBorders>
            <w:vAlign w:val="center"/>
          </w:tcPr>
          <w:p w14:paraId="4980C246" w14:textId="77777777" w:rsidR="00CB754D" w:rsidRPr="00811801" w:rsidRDefault="00CB754D" w:rsidP="000E723A">
            <w:pPr>
              <w:spacing w:after="0"/>
              <w:contextualSpacing/>
              <w:jc w:val="center"/>
              <w:rPr>
                <w:rFonts w:cs="Calibri"/>
                <w:color w:val="000000"/>
              </w:rPr>
            </w:pPr>
            <w:r w:rsidRPr="00811801">
              <w:rPr>
                <w:rFonts w:cs="Calibri"/>
                <w:color w:val="000000"/>
              </w:rPr>
              <w:t>81</w:t>
            </w:r>
          </w:p>
        </w:tc>
        <w:tc>
          <w:tcPr>
            <w:tcW w:w="1586" w:type="dxa"/>
            <w:tcBorders>
              <w:top w:val="single" w:sz="4" w:space="0" w:color="auto"/>
              <w:left w:val="single" w:sz="4" w:space="0" w:color="auto"/>
              <w:bottom w:val="single" w:sz="4" w:space="0" w:color="auto"/>
              <w:right w:val="single" w:sz="4" w:space="0" w:color="auto"/>
            </w:tcBorders>
            <w:vAlign w:val="center"/>
          </w:tcPr>
          <w:p w14:paraId="6BA9C919" w14:textId="77777777" w:rsidR="00CB754D" w:rsidRPr="00811801" w:rsidRDefault="00CB754D" w:rsidP="000E723A">
            <w:pPr>
              <w:spacing w:after="0"/>
              <w:contextualSpacing/>
              <w:jc w:val="center"/>
              <w:rPr>
                <w:rFonts w:cs="Calibri"/>
                <w:color w:val="000000"/>
              </w:rPr>
            </w:pPr>
            <w:r w:rsidRPr="00811801">
              <w:rPr>
                <w:rFonts w:cs="Calibri"/>
                <w:color w:val="000000"/>
              </w:rPr>
              <w:t>6</w:t>
            </w:r>
          </w:p>
        </w:tc>
      </w:tr>
      <w:tr w:rsidR="00CB754D" w:rsidRPr="00811801" w14:paraId="1F2F9B2D" w14:textId="77777777" w:rsidTr="00453469">
        <w:trPr>
          <w:trHeight w:val="288"/>
          <w:jc w:val="center"/>
        </w:trPr>
        <w:tc>
          <w:tcPr>
            <w:tcW w:w="2486" w:type="dxa"/>
            <w:tcBorders>
              <w:top w:val="nil"/>
              <w:left w:val="single" w:sz="4" w:space="0" w:color="auto"/>
              <w:bottom w:val="single" w:sz="4" w:space="0" w:color="auto"/>
              <w:right w:val="single" w:sz="4" w:space="0" w:color="auto"/>
            </w:tcBorders>
            <w:shd w:val="clear" w:color="auto" w:fill="auto"/>
            <w:noWrap/>
            <w:hideMark/>
          </w:tcPr>
          <w:p w14:paraId="4529B70B"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4 (Belleville) </w:t>
            </w:r>
          </w:p>
        </w:tc>
        <w:tc>
          <w:tcPr>
            <w:tcW w:w="1586" w:type="dxa"/>
            <w:tcBorders>
              <w:top w:val="single" w:sz="4" w:space="0" w:color="auto"/>
              <w:left w:val="nil"/>
              <w:bottom w:val="single" w:sz="4" w:space="0" w:color="auto"/>
              <w:right w:val="single" w:sz="4" w:space="0" w:color="auto"/>
            </w:tcBorders>
            <w:vAlign w:val="center"/>
          </w:tcPr>
          <w:p w14:paraId="6C5FF3CA" w14:textId="77777777" w:rsidR="00CB754D" w:rsidRPr="00811801" w:rsidRDefault="00CB754D" w:rsidP="000E723A">
            <w:pPr>
              <w:spacing w:after="0"/>
              <w:contextualSpacing/>
              <w:jc w:val="center"/>
              <w:rPr>
                <w:rFonts w:cs="Calibri"/>
                <w:color w:val="000000"/>
              </w:rPr>
            </w:pPr>
            <w:r w:rsidRPr="00811801">
              <w:rPr>
                <w:rFonts w:cs="Calibri"/>
                <w:color w:val="000000"/>
              </w:rPr>
              <w:t>82</w:t>
            </w:r>
          </w:p>
        </w:tc>
        <w:tc>
          <w:tcPr>
            <w:tcW w:w="1586" w:type="dxa"/>
            <w:tcBorders>
              <w:top w:val="single" w:sz="4" w:space="0" w:color="auto"/>
              <w:left w:val="single" w:sz="4" w:space="0" w:color="auto"/>
              <w:bottom w:val="single" w:sz="4" w:space="0" w:color="auto"/>
              <w:right w:val="single" w:sz="4" w:space="0" w:color="auto"/>
            </w:tcBorders>
            <w:vAlign w:val="center"/>
          </w:tcPr>
          <w:p w14:paraId="38188192" w14:textId="77777777" w:rsidR="00CB754D" w:rsidRPr="00811801" w:rsidRDefault="00CB754D" w:rsidP="000E723A">
            <w:pPr>
              <w:spacing w:after="0"/>
              <w:contextualSpacing/>
              <w:jc w:val="center"/>
              <w:rPr>
                <w:rFonts w:cs="Calibri"/>
                <w:color w:val="000000"/>
              </w:rPr>
            </w:pPr>
            <w:r w:rsidRPr="00811801">
              <w:rPr>
                <w:rFonts w:cs="Calibri"/>
                <w:color w:val="000000"/>
              </w:rPr>
              <w:t>7</w:t>
            </w:r>
          </w:p>
        </w:tc>
      </w:tr>
      <w:tr w:rsidR="00CB754D" w:rsidRPr="00811801" w14:paraId="648FE702" w14:textId="77777777" w:rsidTr="00453469">
        <w:trPr>
          <w:trHeight w:val="288"/>
          <w:jc w:val="center"/>
        </w:trPr>
        <w:tc>
          <w:tcPr>
            <w:tcW w:w="2486" w:type="dxa"/>
            <w:tcBorders>
              <w:top w:val="nil"/>
              <w:left w:val="single" w:sz="4" w:space="0" w:color="auto"/>
              <w:bottom w:val="single" w:sz="4" w:space="0" w:color="auto"/>
              <w:right w:val="single" w:sz="4" w:space="0" w:color="auto"/>
            </w:tcBorders>
            <w:shd w:val="clear" w:color="auto" w:fill="auto"/>
            <w:noWrap/>
            <w:hideMark/>
          </w:tcPr>
          <w:p w14:paraId="0060DEB9"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5 (Marion) </w:t>
            </w:r>
          </w:p>
        </w:tc>
        <w:tc>
          <w:tcPr>
            <w:tcW w:w="1586" w:type="dxa"/>
            <w:tcBorders>
              <w:top w:val="single" w:sz="4" w:space="0" w:color="auto"/>
              <w:left w:val="nil"/>
              <w:bottom w:val="single" w:sz="4" w:space="0" w:color="auto"/>
              <w:right w:val="single" w:sz="4" w:space="0" w:color="auto"/>
            </w:tcBorders>
            <w:vAlign w:val="center"/>
          </w:tcPr>
          <w:p w14:paraId="1F4D1CBA" w14:textId="77777777" w:rsidR="00CB754D" w:rsidRPr="00811801" w:rsidRDefault="00CB754D" w:rsidP="000E723A">
            <w:pPr>
              <w:spacing w:after="0"/>
              <w:contextualSpacing/>
              <w:jc w:val="center"/>
              <w:rPr>
                <w:rFonts w:cs="Calibri"/>
                <w:color w:val="000000"/>
              </w:rPr>
            </w:pPr>
            <w:r w:rsidRPr="00811801">
              <w:rPr>
                <w:rFonts w:cs="Calibri"/>
                <w:color w:val="000000"/>
              </w:rPr>
              <w:t>82</w:t>
            </w:r>
          </w:p>
        </w:tc>
        <w:tc>
          <w:tcPr>
            <w:tcW w:w="1586" w:type="dxa"/>
            <w:tcBorders>
              <w:top w:val="single" w:sz="4" w:space="0" w:color="auto"/>
              <w:left w:val="single" w:sz="4" w:space="0" w:color="auto"/>
              <w:bottom w:val="single" w:sz="4" w:space="0" w:color="auto"/>
              <w:right w:val="single" w:sz="4" w:space="0" w:color="auto"/>
            </w:tcBorders>
            <w:vAlign w:val="center"/>
          </w:tcPr>
          <w:p w14:paraId="6C53C3EA" w14:textId="77777777" w:rsidR="00CB754D" w:rsidRPr="00811801" w:rsidRDefault="00CB754D" w:rsidP="000E723A">
            <w:pPr>
              <w:spacing w:after="0"/>
              <w:contextualSpacing/>
              <w:jc w:val="center"/>
              <w:rPr>
                <w:rFonts w:cs="Calibri"/>
                <w:color w:val="000000"/>
              </w:rPr>
            </w:pPr>
            <w:r w:rsidRPr="00811801">
              <w:rPr>
                <w:rFonts w:cs="Calibri"/>
                <w:color w:val="000000"/>
              </w:rPr>
              <w:t>7</w:t>
            </w:r>
          </w:p>
        </w:tc>
      </w:tr>
    </w:tbl>
    <w:p w14:paraId="7F9E336E" w14:textId="77777777" w:rsidR="00CB754D" w:rsidRPr="00811801" w:rsidRDefault="00CB754D" w:rsidP="00CB754D">
      <w:pPr>
        <w:ind w:left="1440"/>
        <w:rPr>
          <w:rFonts w:cs="Calibri"/>
          <w:noProof/>
        </w:rPr>
      </w:pPr>
    </w:p>
    <w:p w14:paraId="7327FEE4" w14:textId="77777777" w:rsidR="00CB754D" w:rsidRPr="00811801" w:rsidRDefault="00CB754D" w:rsidP="00657222">
      <w:pPr>
        <w:ind w:left="720"/>
        <w:rPr>
          <w:rFonts w:cs="Calibri"/>
          <w:noProof/>
        </w:rPr>
      </w:pPr>
      <w:r w:rsidRPr="00811801">
        <w:rPr>
          <w:rFonts w:cs="Calibri"/>
          <w:noProof/>
        </w:rPr>
        <w:t>1,000</w:t>
      </w:r>
      <w:r w:rsidRPr="00811801">
        <w:rPr>
          <w:rFonts w:cs="Calibri"/>
          <w:noProof/>
        </w:rPr>
        <w:tab/>
      </w:r>
      <w:r w:rsidRPr="00811801">
        <w:rPr>
          <w:rFonts w:cs="Calibri"/>
          <w:noProof/>
        </w:rPr>
        <w:tab/>
        <w:t>= Conversion from Btu to kBtu</w:t>
      </w:r>
    </w:p>
    <w:p w14:paraId="606A5B73" w14:textId="77777777" w:rsidR="00CB754D" w:rsidRPr="00811801" w:rsidRDefault="00CB754D" w:rsidP="00657222">
      <w:pPr>
        <w:tabs>
          <w:tab w:val="left" w:pos="2880"/>
        </w:tabs>
        <w:ind w:left="2340" w:hanging="1620"/>
        <w:rPr>
          <w:rFonts w:cs="Calibri"/>
          <w:noProof/>
        </w:rPr>
      </w:pPr>
      <w:r w:rsidRPr="00811801">
        <w:rPr>
          <w:rFonts w:cs="Calibri"/>
          <w:noProof/>
        </w:rPr>
        <w:t>η_cooling</w:t>
      </w:r>
      <w:r w:rsidRPr="00811801">
        <w:rPr>
          <w:rFonts w:cs="Calibri"/>
          <w:noProof/>
        </w:rPr>
        <w:tab/>
        <w:t>= Seasonal energy efficiency ratio (SEER) of cooling system (kBtu/kWh).  Use actual if possible, if unknown and for planning purposes assume the following:</w:t>
      </w:r>
    </w:p>
    <w:tbl>
      <w:tblPr>
        <w:tblStyle w:val="TableGrid26"/>
        <w:tblW w:w="0" w:type="auto"/>
        <w:tblInd w:w="3060" w:type="dxa"/>
        <w:tblLook w:val="04A0" w:firstRow="1" w:lastRow="0" w:firstColumn="1" w:lastColumn="0" w:noHBand="0" w:noVBand="1"/>
      </w:tblPr>
      <w:tblGrid>
        <w:gridCol w:w="2898"/>
        <w:gridCol w:w="1620"/>
      </w:tblGrid>
      <w:tr w:rsidR="00CB754D" w:rsidRPr="000E723A" w14:paraId="2293E067" w14:textId="77777777" w:rsidTr="00453469">
        <w:tc>
          <w:tcPr>
            <w:tcW w:w="2898" w:type="dxa"/>
            <w:shd w:val="clear" w:color="auto" w:fill="808080" w:themeFill="background1" w:themeFillShade="80"/>
          </w:tcPr>
          <w:p w14:paraId="6B4336E6" w14:textId="77777777" w:rsidR="00CB754D" w:rsidRPr="000E723A" w:rsidRDefault="00CB754D" w:rsidP="00453469">
            <w:pPr>
              <w:tabs>
                <w:tab w:val="left" w:pos="2880"/>
              </w:tabs>
              <w:rPr>
                <w:rFonts w:asciiTheme="minorHAnsi" w:hAnsiTheme="minorHAnsi" w:cs="Calibri"/>
                <w:b/>
                <w:noProof/>
                <w:color w:val="FFFFFF"/>
              </w:rPr>
            </w:pPr>
            <w:r w:rsidRPr="000E723A">
              <w:rPr>
                <w:rFonts w:asciiTheme="minorHAnsi" w:hAnsiTheme="minorHAnsi" w:cs="Calibri"/>
                <w:b/>
                <w:noProof/>
                <w:color w:val="FFFFFF"/>
              </w:rPr>
              <w:t xml:space="preserve">Year Equipment was Installed </w:t>
            </w:r>
          </w:p>
        </w:tc>
        <w:tc>
          <w:tcPr>
            <w:tcW w:w="1620" w:type="dxa"/>
            <w:shd w:val="clear" w:color="auto" w:fill="808080" w:themeFill="background1" w:themeFillShade="80"/>
          </w:tcPr>
          <w:p w14:paraId="0C9DF385" w14:textId="77777777" w:rsidR="00CB754D" w:rsidRPr="000E723A" w:rsidRDefault="00CB754D" w:rsidP="00453469">
            <w:pPr>
              <w:tabs>
                <w:tab w:val="left" w:pos="2880"/>
              </w:tabs>
              <w:rPr>
                <w:rFonts w:asciiTheme="minorHAnsi" w:hAnsiTheme="minorHAnsi" w:cs="Calibri"/>
                <w:b/>
                <w:noProof/>
                <w:color w:val="FFFFFF"/>
              </w:rPr>
            </w:pPr>
            <w:r w:rsidRPr="000E723A">
              <w:rPr>
                <w:rFonts w:asciiTheme="minorHAnsi" w:hAnsiTheme="minorHAnsi" w:cs="Calibri"/>
                <w:b/>
                <w:noProof/>
                <w:color w:val="FFFFFF"/>
              </w:rPr>
              <w:t>SEER estimate</w:t>
            </w:r>
          </w:p>
        </w:tc>
      </w:tr>
      <w:tr w:rsidR="00CB754D" w:rsidRPr="000E723A" w14:paraId="02DD48DC" w14:textId="77777777" w:rsidTr="00453469">
        <w:trPr>
          <w:trHeight w:val="260"/>
        </w:trPr>
        <w:tc>
          <w:tcPr>
            <w:tcW w:w="2898" w:type="dxa"/>
          </w:tcPr>
          <w:p w14:paraId="1E1493E8" w14:textId="77777777" w:rsidR="00CB754D" w:rsidRPr="000E723A" w:rsidRDefault="00CB754D" w:rsidP="00453469">
            <w:pPr>
              <w:tabs>
                <w:tab w:val="left" w:pos="2880"/>
              </w:tabs>
              <w:rPr>
                <w:rFonts w:asciiTheme="minorHAnsi" w:hAnsiTheme="minorHAnsi" w:cs="Calibri"/>
                <w:noProof/>
              </w:rPr>
            </w:pPr>
            <w:r w:rsidRPr="000E723A">
              <w:rPr>
                <w:rFonts w:asciiTheme="minorHAnsi" w:hAnsiTheme="minorHAnsi" w:cs="Calibri"/>
                <w:noProof/>
              </w:rPr>
              <w:t>Before 2006</w:t>
            </w:r>
          </w:p>
        </w:tc>
        <w:tc>
          <w:tcPr>
            <w:tcW w:w="1620" w:type="dxa"/>
            <w:vAlign w:val="center"/>
          </w:tcPr>
          <w:p w14:paraId="167ADF82" w14:textId="77777777" w:rsidR="00CB754D" w:rsidRPr="000E723A" w:rsidRDefault="00CB754D" w:rsidP="00453469">
            <w:pPr>
              <w:tabs>
                <w:tab w:val="left" w:pos="2880"/>
              </w:tabs>
              <w:jc w:val="center"/>
              <w:rPr>
                <w:rFonts w:asciiTheme="minorHAnsi" w:hAnsiTheme="minorHAnsi" w:cs="Calibri"/>
                <w:noProof/>
              </w:rPr>
            </w:pPr>
            <w:r w:rsidRPr="000E723A">
              <w:rPr>
                <w:rFonts w:asciiTheme="minorHAnsi" w:hAnsiTheme="minorHAnsi" w:cs="Calibri"/>
                <w:noProof/>
              </w:rPr>
              <w:t>10</w:t>
            </w:r>
          </w:p>
        </w:tc>
      </w:tr>
      <w:tr w:rsidR="00CB754D" w:rsidRPr="000E723A" w14:paraId="15CCB9DA" w14:textId="77777777" w:rsidTr="00453469">
        <w:tc>
          <w:tcPr>
            <w:tcW w:w="2898" w:type="dxa"/>
          </w:tcPr>
          <w:p w14:paraId="7E40D019" w14:textId="77777777" w:rsidR="00CB754D" w:rsidRPr="000E723A" w:rsidRDefault="00CB754D" w:rsidP="00453469">
            <w:pPr>
              <w:tabs>
                <w:tab w:val="left" w:pos="2880"/>
              </w:tabs>
              <w:rPr>
                <w:rFonts w:asciiTheme="minorHAnsi" w:hAnsiTheme="minorHAnsi" w:cs="Calibri"/>
                <w:noProof/>
              </w:rPr>
            </w:pPr>
            <w:r w:rsidRPr="000E723A">
              <w:rPr>
                <w:rFonts w:asciiTheme="minorHAnsi" w:hAnsiTheme="minorHAnsi" w:cs="Calibri"/>
                <w:noProof/>
              </w:rPr>
              <w:t>After 2006</w:t>
            </w:r>
          </w:p>
        </w:tc>
        <w:tc>
          <w:tcPr>
            <w:tcW w:w="1620" w:type="dxa"/>
            <w:vAlign w:val="center"/>
          </w:tcPr>
          <w:p w14:paraId="177C476C" w14:textId="77777777" w:rsidR="00CB754D" w:rsidRPr="000E723A" w:rsidRDefault="00CB754D" w:rsidP="00453469">
            <w:pPr>
              <w:tabs>
                <w:tab w:val="left" w:pos="2880"/>
              </w:tabs>
              <w:jc w:val="center"/>
              <w:rPr>
                <w:rFonts w:asciiTheme="minorHAnsi" w:hAnsiTheme="minorHAnsi" w:cs="Calibri"/>
                <w:noProof/>
              </w:rPr>
            </w:pPr>
            <w:r w:rsidRPr="000E723A">
              <w:rPr>
                <w:rFonts w:asciiTheme="minorHAnsi" w:hAnsiTheme="minorHAnsi" w:cs="Calibri"/>
                <w:noProof/>
              </w:rPr>
              <w:t>13</w:t>
            </w:r>
          </w:p>
        </w:tc>
      </w:tr>
    </w:tbl>
    <w:p w14:paraId="6A029BD6" w14:textId="77777777" w:rsidR="00CB754D" w:rsidRPr="00811801" w:rsidRDefault="00CB754D" w:rsidP="00657222">
      <w:pPr>
        <w:tabs>
          <w:tab w:val="left" w:pos="2880"/>
        </w:tabs>
        <w:rPr>
          <w:rFonts w:cs="Calibri"/>
          <w:noProof/>
        </w:rPr>
      </w:pPr>
    </w:p>
    <w:p w14:paraId="01215110" w14:textId="77777777" w:rsidR="00CB754D" w:rsidRPr="00811801" w:rsidRDefault="00CB754D" w:rsidP="00657222">
      <w:pPr>
        <w:tabs>
          <w:tab w:val="left" w:pos="2880"/>
        </w:tabs>
        <w:rPr>
          <w:rFonts w:cs="Calibri"/>
          <w:noProof/>
        </w:rPr>
      </w:pPr>
      <w:r w:rsidRPr="00811801">
        <w:t>If the building is heated with electric heat (resistance or heat pump), the electric energy saved in annual heating due to the added insulation is</w:t>
      </w:r>
    </w:p>
    <w:p w14:paraId="762F9100" w14:textId="77777777" w:rsidR="00CB754D" w:rsidRPr="00811801" w:rsidRDefault="00CB754D" w:rsidP="00657222">
      <w:pPr>
        <w:tabs>
          <w:tab w:val="left" w:pos="2880"/>
        </w:tabs>
        <w:ind w:left="3060" w:hanging="1620"/>
        <w:rPr>
          <w:rFonts w:cs="Calibri"/>
          <w:noProof/>
        </w:rPr>
      </w:pPr>
      <w:r w:rsidRPr="00811801">
        <w:rPr>
          <w:rFonts w:cs="Calibri"/>
        </w:rPr>
        <w:t>∆</w:t>
      </w:r>
      <w:r w:rsidRPr="00811801">
        <w:t xml:space="preserve">kWh_heating </w:t>
      </w:r>
      <w:r w:rsidRPr="00811801">
        <w:rPr>
          <w:rFonts w:cs="Calibri"/>
          <w:noProof/>
        </w:rPr>
        <w:t>= [(1/R_existing) - (1/R_new)] * Area * EFLH</w:t>
      </w:r>
      <w:r w:rsidRPr="00811801">
        <w:rPr>
          <w:rFonts w:cs="Calibri"/>
          <w:noProof/>
          <w:vertAlign w:val="subscript"/>
        </w:rPr>
        <w:t>heating</w:t>
      </w:r>
      <w:r w:rsidRPr="00811801">
        <w:rPr>
          <w:rFonts w:cs="Calibri"/>
          <w:noProof/>
        </w:rPr>
        <w:t xml:space="preserve"> * ΔT</w:t>
      </w:r>
      <w:r w:rsidRPr="00811801">
        <w:rPr>
          <w:rFonts w:cs="Calibri"/>
          <w:noProof/>
          <w:vertAlign w:val="subscript"/>
        </w:rPr>
        <w:t>AVG,heating</w:t>
      </w:r>
      <w:r w:rsidRPr="00811801">
        <w:rPr>
          <w:rFonts w:cs="Calibri"/>
          <w:noProof/>
        </w:rPr>
        <w:t xml:space="preserve"> / 3,412 / η_heating</w:t>
      </w:r>
      <w:r w:rsidRPr="00811801">
        <w:t xml:space="preserve"> </w:t>
      </w:r>
    </w:p>
    <w:p w14:paraId="19DAA411" w14:textId="77777777" w:rsidR="00CB754D" w:rsidRPr="00811801" w:rsidRDefault="00CB754D" w:rsidP="00657222">
      <w:pPr>
        <w:ind w:left="720" w:hanging="720"/>
        <w:rPr>
          <w:rFonts w:cs="Calibri"/>
          <w:noProof/>
        </w:rPr>
      </w:pPr>
      <w:r w:rsidRPr="00811801">
        <w:rPr>
          <w:rFonts w:cs="Calibri"/>
          <w:noProof/>
        </w:rPr>
        <w:t>Where:</w:t>
      </w:r>
    </w:p>
    <w:p w14:paraId="73D4D0F4" w14:textId="77777777" w:rsidR="00CB754D" w:rsidRPr="00811801" w:rsidRDefault="00CB754D" w:rsidP="00657222">
      <w:pPr>
        <w:tabs>
          <w:tab w:val="left" w:pos="2880"/>
        </w:tabs>
        <w:ind w:left="2340" w:hanging="1620"/>
        <w:rPr>
          <w:rFonts w:cs="Calibri"/>
          <w:noProof/>
        </w:rPr>
      </w:pPr>
      <w:r w:rsidRPr="00811801">
        <w:rPr>
          <w:rFonts w:cs="Calibri"/>
          <w:noProof/>
        </w:rPr>
        <w:t>EFLH</w:t>
      </w:r>
      <w:r w:rsidRPr="00811801">
        <w:rPr>
          <w:rFonts w:cs="Calibri"/>
          <w:noProof/>
          <w:vertAlign w:val="subscript"/>
        </w:rPr>
        <w:t>heating</w:t>
      </w:r>
      <w:r w:rsidRPr="00811801">
        <w:rPr>
          <w:rFonts w:cs="Calibri"/>
          <w:noProof/>
        </w:rPr>
        <w:tab/>
        <w:t>= Equivalent Full Load Hours for Heating [hr] are provided in Section 4.4, HVAC end use</w:t>
      </w:r>
    </w:p>
    <w:p w14:paraId="466103FF" w14:textId="77777777" w:rsidR="00CB754D" w:rsidRPr="00811801" w:rsidRDefault="00CB754D" w:rsidP="00657222">
      <w:pPr>
        <w:tabs>
          <w:tab w:val="left" w:pos="2880"/>
        </w:tabs>
        <w:ind w:left="2340" w:hanging="1620"/>
        <w:rPr>
          <w:rFonts w:cs="Calibri"/>
          <w:noProof/>
        </w:rPr>
      </w:pPr>
      <w:r w:rsidRPr="00811801">
        <w:rPr>
          <w:rFonts w:cs="Calibri"/>
          <w:noProof/>
        </w:rPr>
        <w:t>ΔT</w:t>
      </w:r>
      <w:r w:rsidRPr="00811801">
        <w:rPr>
          <w:rFonts w:cs="Calibri"/>
          <w:noProof/>
          <w:vertAlign w:val="subscript"/>
        </w:rPr>
        <w:t>AVG,heating</w:t>
      </w:r>
      <w:r w:rsidRPr="00811801">
        <w:rPr>
          <w:rFonts w:cs="Calibri"/>
          <w:noProof/>
          <w:vertAlign w:val="subscript"/>
        </w:rPr>
        <w:tab/>
      </w:r>
      <w:r w:rsidRPr="00811801">
        <w:rPr>
          <w:rFonts w:cs="Calibri"/>
          <w:noProof/>
        </w:rPr>
        <w:t>= Average temperature difference [⁰F] during heating season between outdoor air temperature and assumed 55⁰F  heating base temperature</w:t>
      </w:r>
    </w:p>
    <w:tbl>
      <w:tblPr>
        <w:tblW w:w="4815" w:type="dxa"/>
        <w:jc w:val="center"/>
        <w:tblLook w:val="04A0" w:firstRow="1" w:lastRow="0" w:firstColumn="1" w:lastColumn="0" w:noHBand="0" w:noVBand="1"/>
      </w:tblPr>
      <w:tblGrid>
        <w:gridCol w:w="2025"/>
        <w:gridCol w:w="1350"/>
        <w:gridCol w:w="1440"/>
      </w:tblGrid>
      <w:tr w:rsidR="00CB754D" w:rsidRPr="00811801" w14:paraId="2FAD0CBC" w14:textId="77777777" w:rsidTr="00453469">
        <w:trPr>
          <w:trHeight w:val="288"/>
          <w:tblHeader/>
          <w:jc w:val="center"/>
        </w:trPr>
        <w:tc>
          <w:tcPr>
            <w:tcW w:w="20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Pr>
          <w:p w14:paraId="12E32215"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Climate Zone</w:t>
            </w:r>
          </w:p>
          <w:p w14:paraId="2E9F4E4E" w14:textId="77777777" w:rsidR="00CB754D" w:rsidRPr="00811801" w:rsidRDefault="00CB754D" w:rsidP="000E723A">
            <w:pPr>
              <w:tabs>
                <w:tab w:val="left" w:pos="2880"/>
              </w:tabs>
              <w:spacing w:after="0"/>
              <w:jc w:val="center"/>
              <w:rPr>
                <w:rFonts w:eastAsia="Calibri" w:cs="Calibri"/>
                <w:color w:val="FFFFFF"/>
              </w:rPr>
            </w:pPr>
            <w:r w:rsidRPr="00811801">
              <w:rPr>
                <w:rFonts w:cs="Calibri"/>
                <w:b/>
                <w:noProof/>
                <w:color w:val="FFFFFF"/>
              </w:rPr>
              <w:t>(City based upon)</w:t>
            </w:r>
          </w:p>
        </w:tc>
        <w:tc>
          <w:tcPr>
            <w:tcW w:w="1350" w:type="dxa"/>
            <w:tcBorders>
              <w:top w:val="single" w:sz="4" w:space="0" w:color="auto"/>
              <w:left w:val="nil"/>
              <w:bottom w:val="single" w:sz="4" w:space="0" w:color="auto"/>
              <w:right w:val="single" w:sz="4" w:space="0" w:color="auto"/>
            </w:tcBorders>
            <w:shd w:val="clear" w:color="auto" w:fill="808080" w:themeFill="background1" w:themeFillShade="80"/>
            <w:vAlign w:val="bottom"/>
          </w:tcPr>
          <w:p w14:paraId="308BD589"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OA</w:t>
            </w:r>
            <w:r w:rsidRPr="00811801">
              <w:rPr>
                <w:rFonts w:cs="Calibri"/>
                <w:b/>
                <w:noProof/>
                <w:color w:val="FFFFFF"/>
                <w:vertAlign w:val="subscript"/>
              </w:rPr>
              <w:t>AVG,heating</w:t>
            </w:r>
            <w:r w:rsidRPr="00811801">
              <w:rPr>
                <w:rFonts w:cs="Calibri"/>
                <w:b/>
                <w:noProof/>
                <w:color w:val="FFFFFF"/>
              </w:rPr>
              <w:t xml:space="preserve"> [°F]</w:t>
            </w:r>
            <w:r w:rsidRPr="00811801">
              <w:rPr>
                <w:rFonts w:cs="Calibri"/>
                <w:b/>
                <w:noProof/>
                <w:color w:val="FFFFFF"/>
                <w:vertAlign w:val="superscript"/>
              </w:rPr>
              <w:footnoteReference w:id="842"/>
            </w:r>
          </w:p>
        </w:tc>
        <w:tc>
          <w:tcPr>
            <w:tcW w:w="14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7F8BC261"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ΔT</w:t>
            </w:r>
            <w:r w:rsidRPr="00811801">
              <w:rPr>
                <w:rFonts w:cs="Calibri"/>
                <w:b/>
                <w:noProof/>
                <w:color w:val="FFFFFF"/>
                <w:vertAlign w:val="subscript"/>
              </w:rPr>
              <w:t>AVG,heating</w:t>
            </w:r>
            <w:r w:rsidRPr="00811801">
              <w:rPr>
                <w:rFonts w:cs="Calibri"/>
                <w:b/>
                <w:noProof/>
                <w:color w:val="FFFFFF"/>
              </w:rPr>
              <w:t xml:space="preserve"> [°F]</w:t>
            </w:r>
          </w:p>
        </w:tc>
      </w:tr>
      <w:tr w:rsidR="00CB754D" w:rsidRPr="00811801" w14:paraId="20CB36EA" w14:textId="77777777" w:rsidTr="00453469">
        <w:trPr>
          <w:trHeight w:val="288"/>
          <w:jc w:val="center"/>
        </w:trPr>
        <w:tc>
          <w:tcPr>
            <w:tcW w:w="2025" w:type="dxa"/>
            <w:tcBorders>
              <w:top w:val="single" w:sz="4" w:space="0" w:color="auto"/>
              <w:left w:val="single" w:sz="4" w:space="0" w:color="auto"/>
              <w:bottom w:val="single" w:sz="4" w:space="0" w:color="auto"/>
              <w:right w:val="single" w:sz="4" w:space="0" w:color="auto"/>
            </w:tcBorders>
            <w:shd w:val="clear" w:color="auto" w:fill="auto"/>
            <w:noWrap/>
            <w:hideMark/>
          </w:tcPr>
          <w:p w14:paraId="1CCE47C3"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1 (Rockford) </w:t>
            </w:r>
          </w:p>
        </w:tc>
        <w:tc>
          <w:tcPr>
            <w:tcW w:w="1350" w:type="dxa"/>
            <w:tcBorders>
              <w:top w:val="single" w:sz="4" w:space="0" w:color="auto"/>
              <w:left w:val="nil"/>
              <w:bottom w:val="single" w:sz="4" w:space="0" w:color="auto"/>
              <w:right w:val="single" w:sz="4" w:space="0" w:color="auto"/>
            </w:tcBorders>
            <w:vAlign w:val="bottom"/>
          </w:tcPr>
          <w:p w14:paraId="30A3D7E9" w14:textId="77777777" w:rsidR="00CB754D" w:rsidRPr="00811801" w:rsidRDefault="00CB754D" w:rsidP="000E723A">
            <w:pPr>
              <w:spacing w:after="0"/>
              <w:jc w:val="center"/>
              <w:rPr>
                <w:rFonts w:cs="Calibri"/>
                <w:color w:val="000000"/>
              </w:rPr>
            </w:pPr>
            <w:r w:rsidRPr="00811801">
              <w:rPr>
                <w:rFonts w:cs="Calibri"/>
                <w:color w:val="000000"/>
              </w:rPr>
              <w:t>32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ED7D8" w14:textId="77777777" w:rsidR="00CB754D" w:rsidRPr="00811801" w:rsidRDefault="00CB754D" w:rsidP="000E723A">
            <w:pPr>
              <w:spacing w:after="0"/>
              <w:jc w:val="center"/>
              <w:rPr>
                <w:rFonts w:cs="Calibri"/>
                <w:color w:val="000000"/>
              </w:rPr>
            </w:pPr>
            <w:r w:rsidRPr="00811801">
              <w:rPr>
                <w:rFonts w:cs="Calibri"/>
                <w:color w:val="000000"/>
              </w:rPr>
              <w:t>23</w:t>
            </w:r>
          </w:p>
        </w:tc>
      </w:tr>
      <w:tr w:rsidR="00CB754D" w:rsidRPr="00811801" w14:paraId="5E194258" w14:textId="77777777" w:rsidTr="00453469">
        <w:trPr>
          <w:trHeight w:val="288"/>
          <w:jc w:val="center"/>
        </w:trPr>
        <w:tc>
          <w:tcPr>
            <w:tcW w:w="2025" w:type="dxa"/>
            <w:tcBorders>
              <w:top w:val="nil"/>
              <w:left w:val="single" w:sz="4" w:space="0" w:color="auto"/>
              <w:bottom w:val="single" w:sz="4" w:space="0" w:color="auto"/>
              <w:right w:val="single" w:sz="4" w:space="0" w:color="auto"/>
            </w:tcBorders>
            <w:shd w:val="clear" w:color="auto" w:fill="auto"/>
            <w:noWrap/>
            <w:hideMark/>
          </w:tcPr>
          <w:p w14:paraId="2F066063"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2 (Chicago) </w:t>
            </w:r>
          </w:p>
        </w:tc>
        <w:tc>
          <w:tcPr>
            <w:tcW w:w="1350" w:type="dxa"/>
            <w:tcBorders>
              <w:top w:val="single" w:sz="4" w:space="0" w:color="auto"/>
              <w:left w:val="nil"/>
              <w:bottom w:val="single" w:sz="4" w:space="0" w:color="auto"/>
              <w:right w:val="single" w:sz="4" w:space="0" w:color="auto"/>
            </w:tcBorders>
            <w:vAlign w:val="bottom"/>
          </w:tcPr>
          <w:p w14:paraId="22AC8458" w14:textId="77777777" w:rsidR="00CB754D" w:rsidRPr="00811801" w:rsidRDefault="00CB754D" w:rsidP="000E723A">
            <w:pPr>
              <w:spacing w:after="0"/>
              <w:jc w:val="center"/>
              <w:rPr>
                <w:rFonts w:cs="Calibri"/>
                <w:color w:val="000000"/>
              </w:rPr>
            </w:pPr>
            <w:r w:rsidRPr="00811801">
              <w:rPr>
                <w:rFonts w:cs="Calibri"/>
                <w:color w:val="000000"/>
              </w:rPr>
              <w:t>34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DD74B" w14:textId="77777777" w:rsidR="00CB754D" w:rsidRPr="00811801" w:rsidRDefault="00CB754D" w:rsidP="000E723A">
            <w:pPr>
              <w:spacing w:after="0"/>
              <w:jc w:val="center"/>
              <w:rPr>
                <w:rFonts w:cs="Calibri"/>
                <w:color w:val="000000"/>
              </w:rPr>
            </w:pPr>
            <w:r w:rsidRPr="00811801">
              <w:rPr>
                <w:rFonts w:cs="Calibri"/>
                <w:color w:val="000000"/>
              </w:rPr>
              <w:t>21</w:t>
            </w:r>
          </w:p>
        </w:tc>
      </w:tr>
      <w:tr w:rsidR="00CB754D" w:rsidRPr="00811801" w14:paraId="12239BBC" w14:textId="77777777" w:rsidTr="00453469">
        <w:trPr>
          <w:trHeight w:val="288"/>
          <w:jc w:val="center"/>
        </w:trPr>
        <w:tc>
          <w:tcPr>
            <w:tcW w:w="2025" w:type="dxa"/>
            <w:tcBorders>
              <w:top w:val="nil"/>
              <w:left w:val="single" w:sz="4" w:space="0" w:color="auto"/>
              <w:bottom w:val="single" w:sz="4" w:space="0" w:color="auto"/>
              <w:right w:val="single" w:sz="4" w:space="0" w:color="auto"/>
            </w:tcBorders>
            <w:shd w:val="clear" w:color="auto" w:fill="auto"/>
            <w:noWrap/>
            <w:hideMark/>
          </w:tcPr>
          <w:p w14:paraId="0A130B9B"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3 (Springfield) </w:t>
            </w:r>
          </w:p>
        </w:tc>
        <w:tc>
          <w:tcPr>
            <w:tcW w:w="1350" w:type="dxa"/>
            <w:tcBorders>
              <w:top w:val="single" w:sz="4" w:space="0" w:color="auto"/>
              <w:left w:val="nil"/>
              <w:bottom w:val="single" w:sz="4" w:space="0" w:color="auto"/>
              <w:right w:val="single" w:sz="4" w:space="0" w:color="auto"/>
            </w:tcBorders>
            <w:vAlign w:val="bottom"/>
          </w:tcPr>
          <w:p w14:paraId="17B0E06D" w14:textId="77777777" w:rsidR="00CB754D" w:rsidRPr="00811801" w:rsidRDefault="00CB754D" w:rsidP="000E723A">
            <w:pPr>
              <w:spacing w:after="0"/>
              <w:jc w:val="center"/>
              <w:rPr>
                <w:rFonts w:cs="Calibri"/>
                <w:color w:val="000000"/>
              </w:rPr>
            </w:pPr>
            <w:r w:rsidRPr="00811801">
              <w:rPr>
                <w:rFonts w:cs="Calibri"/>
                <w:color w:val="000000"/>
              </w:rPr>
              <w:t>35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E6207" w14:textId="77777777" w:rsidR="00CB754D" w:rsidRPr="00811801" w:rsidRDefault="00CB754D" w:rsidP="000E723A">
            <w:pPr>
              <w:spacing w:after="0"/>
              <w:jc w:val="center"/>
              <w:rPr>
                <w:rFonts w:cs="Calibri"/>
                <w:color w:val="000000"/>
              </w:rPr>
            </w:pPr>
            <w:r w:rsidRPr="00811801">
              <w:rPr>
                <w:rFonts w:cs="Calibri"/>
                <w:color w:val="000000"/>
              </w:rPr>
              <w:t>20</w:t>
            </w:r>
          </w:p>
        </w:tc>
      </w:tr>
      <w:tr w:rsidR="00CB754D" w:rsidRPr="00811801" w14:paraId="18905E22" w14:textId="77777777" w:rsidTr="00453469">
        <w:trPr>
          <w:trHeight w:val="288"/>
          <w:jc w:val="center"/>
        </w:trPr>
        <w:tc>
          <w:tcPr>
            <w:tcW w:w="2025" w:type="dxa"/>
            <w:tcBorders>
              <w:top w:val="nil"/>
              <w:left w:val="single" w:sz="4" w:space="0" w:color="auto"/>
              <w:bottom w:val="single" w:sz="4" w:space="0" w:color="auto"/>
              <w:right w:val="single" w:sz="4" w:space="0" w:color="auto"/>
            </w:tcBorders>
            <w:shd w:val="clear" w:color="auto" w:fill="auto"/>
            <w:noWrap/>
            <w:hideMark/>
          </w:tcPr>
          <w:p w14:paraId="7B1A3211"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4 (Belleville) </w:t>
            </w:r>
          </w:p>
        </w:tc>
        <w:tc>
          <w:tcPr>
            <w:tcW w:w="1350" w:type="dxa"/>
            <w:tcBorders>
              <w:top w:val="single" w:sz="4" w:space="0" w:color="auto"/>
              <w:left w:val="nil"/>
              <w:bottom w:val="single" w:sz="4" w:space="0" w:color="auto"/>
              <w:right w:val="single" w:sz="4" w:space="0" w:color="auto"/>
            </w:tcBorders>
            <w:vAlign w:val="bottom"/>
          </w:tcPr>
          <w:p w14:paraId="36FFADE9" w14:textId="77777777" w:rsidR="00CB754D" w:rsidRPr="00811801" w:rsidRDefault="00CB754D" w:rsidP="000E723A">
            <w:pPr>
              <w:spacing w:after="0"/>
              <w:jc w:val="center"/>
              <w:rPr>
                <w:rFonts w:cs="Calibri"/>
                <w:color w:val="000000"/>
              </w:rPr>
            </w:pPr>
            <w:r w:rsidRPr="00811801">
              <w:rPr>
                <w:rFonts w:cs="Calibri"/>
                <w:color w:val="000000"/>
              </w:rPr>
              <w:t>36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FA7AD" w14:textId="77777777" w:rsidR="00CB754D" w:rsidRPr="00811801" w:rsidRDefault="00CB754D" w:rsidP="000E723A">
            <w:pPr>
              <w:spacing w:after="0"/>
              <w:jc w:val="center"/>
              <w:rPr>
                <w:rFonts w:cs="Calibri"/>
                <w:color w:val="000000"/>
              </w:rPr>
            </w:pPr>
            <w:r w:rsidRPr="00811801">
              <w:rPr>
                <w:rFonts w:cs="Calibri"/>
                <w:color w:val="000000"/>
              </w:rPr>
              <w:t>19</w:t>
            </w:r>
          </w:p>
        </w:tc>
      </w:tr>
      <w:tr w:rsidR="00CB754D" w:rsidRPr="00811801" w14:paraId="18035C15" w14:textId="77777777" w:rsidTr="00453469">
        <w:trPr>
          <w:trHeight w:val="288"/>
          <w:jc w:val="center"/>
        </w:trPr>
        <w:tc>
          <w:tcPr>
            <w:tcW w:w="2025" w:type="dxa"/>
            <w:tcBorders>
              <w:top w:val="nil"/>
              <w:left w:val="single" w:sz="4" w:space="0" w:color="auto"/>
              <w:bottom w:val="single" w:sz="4" w:space="0" w:color="auto"/>
              <w:right w:val="single" w:sz="4" w:space="0" w:color="auto"/>
            </w:tcBorders>
            <w:shd w:val="clear" w:color="auto" w:fill="auto"/>
            <w:noWrap/>
            <w:hideMark/>
          </w:tcPr>
          <w:p w14:paraId="7578005C"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5 (Marion) </w:t>
            </w:r>
          </w:p>
        </w:tc>
        <w:tc>
          <w:tcPr>
            <w:tcW w:w="1350" w:type="dxa"/>
            <w:tcBorders>
              <w:top w:val="single" w:sz="4" w:space="0" w:color="auto"/>
              <w:left w:val="nil"/>
              <w:bottom w:val="single" w:sz="4" w:space="0" w:color="auto"/>
              <w:right w:val="single" w:sz="4" w:space="0" w:color="auto"/>
            </w:tcBorders>
            <w:vAlign w:val="bottom"/>
          </w:tcPr>
          <w:p w14:paraId="17B2CA9A" w14:textId="77777777" w:rsidR="00CB754D" w:rsidRPr="00811801" w:rsidRDefault="00CB754D" w:rsidP="000E723A">
            <w:pPr>
              <w:spacing w:after="0"/>
              <w:jc w:val="center"/>
              <w:rPr>
                <w:rFonts w:cs="Calibri"/>
                <w:color w:val="000000"/>
              </w:rPr>
            </w:pPr>
            <w:r w:rsidRPr="00811801">
              <w:rPr>
                <w:rFonts w:cs="Calibri"/>
                <w:color w:val="000000"/>
              </w:rPr>
              <w:t>39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32F1E" w14:textId="77777777" w:rsidR="00CB754D" w:rsidRPr="00811801" w:rsidRDefault="00CB754D" w:rsidP="000E723A">
            <w:pPr>
              <w:spacing w:after="0"/>
              <w:jc w:val="center"/>
              <w:rPr>
                <w:rFonts w:cs="Calibri"/>
                <w:color w:val="000000"/>
              </w:rPr>
            </w:pPr>
            <w:r w:rsidRPr="00811801">
              <w:rPr>
                <w:rFonts w:cs="Calibri"/>
                <w:color w:val="000000"/>
              </w:rPr>
              <w:t>16</w:t>
            </w:r>
          </w:p>
        </w:tc>
      </w:tr>
    </w:tbl>
    <w:p w14:paraId="53F03E5C" w14:textId="77777777" w:rsidR="00CB754D" w:rsidRPr="00811801" w:rsidRDefault="00CB754D" w:rsidP="00CB754D">
      <w:pPr>
        <w:tabs>
          <w:tab w:val="left" w:pos="2880"/>
        </w:tabs>
        <w:ind w:left="3060" w:hanging="1620"/>
        <w:rPr>
          <w:rFonts w:cs="Calibri"/>
          <w:noProof/>
        </w:rPr>
      </w:pPr>
    </w:p>
    <w:p w14:paraId="42953A1F" w14:textId="77777777" w:rsidR="00CB754D" w:rsidRPr="00811801" w:rsidRDefault="00CB754D" w:rsidP="00657222">
      <w:pPr>
        <w:tabs>
          <w:tab w:val="left" w:pos="2880"/>
        </w:tabs>
        <w:ind w:left="2340" w:hanging="1620"/>
        <w:rPr>
          <w:rFonts w:cs="Calibri"/>
          <w:noProof/>
        </w:rPr>
      </w:pPr>
      <w:r w:rsidRPr="00811801">
        <w:rPr>
          <w:rFonts w:cs="Calibri"/>
          <w:noProof/>
        </w:rPr>
        <w:t>3,142</w:t>
      </w:r>
      <w:r w:rsidRPr="00811801">
        <w:rPr>
          <w:rFonts w:cs="Calibri"/>
          <w:noProof/>
        </w:rPr>
        <w:tab/>
        <w:t>= Conversion from Btu to kWh.</w:t>
      </w:r>
    </w:p>
    <w:p w14:paraId="71E383E9" w14:textId="77777777" w:rsidR="00CB754D" w:rsidRPr="00811801" w:rsidRDefault="00CB754D" w:rsidP="00657222">
      <w:pPr>
        <w:tabs>
          <w:tab w:val="left" w:pos="2880"/>
        </w:tabs>
        <w:ind w:left="2340" w:hanging="1620"/>
        <w:rPr>
          <w:rFonts w:cs="Calibri"/>
          <w:noProof/>
        </w:rPr>
      </w:pPr>
      <w:r w:rsidRPr="00811801">
        <w:rPr>
          <w:rFonts w:cs="Calibri"/>
          <w:noProof/>
        </w:rPr>
        <w:t>η_heating</w:t>
      </w:r>
      <w:r w:rsidRPr="00811801">
        <w:rPr>
          <w:rFonts w:cs="Calibri"/>
          <w:noProof/>
        </w:rPr>
        <w:tab/>
        <w:t>= Efficiency of heating system.  Use actual efficiency.  If not available refer to default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40"/>
        <w:gridCol w:w="1260"/>
        <w:gridCol w:w="2880"/>
      </w:tblGrid>
      <w:tr w:rsidR="00CB754D" w:rsidRPr="00811801" w14:paraId="658F02F2" w14:textId="77777777" w:rsidTr="00453469">
        <w:trPr>
          <w:trHeight w:val="348"/>
          <w:jc w:val="center"/>
        </w:trPr>
        <w:tc>
          <w:tcPr>
            <w:tcW w:w="1368" w:type="dxa"/>
            <w:shd w:val="clear" w:color="auto" w:fill="808080" w:themeFill="background1" w:themeFillShade="80"/>
            <w:vAlign w:val="bottom"/>
          </w:tcPr>
          <w:p w14:paraId="40487AE1"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System Type</w:t>
            </w:r>
          </w:p>
        </w:tc>
        <w:tc>
          <w:tcPr>
            <w:tcW w:w="1440" w:type="dxa"/>
            <w:shd w:val="clear" w:color="auto" w:fill="808080" w:themeFill="background1" w:themeFillShade="80"/>
            <w:vAlign w:val="bottom"/>
          </w:tcPr>
          <w:p w14:paraId="379EDFAF"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Age of Equipment</w:t>
            </w:r>
          </w:p>
        </w:tc>
        <w:tc>
          <w:tcPr>
            <w:tcW w:w="1260" w:type="dxa"/>
            <w:shd w:val="clear" w:color="auto" w:fill="808080" w:themeFill="background1" w:themeFillShade="80"/>
            <w:vAlign w:val="bottom"/>
          </w:tcPr>
          <w:p w14:paraId="64F7FD29"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HSPF Estimate</w:t>
            </w:r>
          </w:p>
        </w:tc>
        <w:tc>
          <w:tcPr>
            <w:tcW w:w="2880" w:type="dxa"/>
            <w:shd w:val="clear" w:color="auto" w:fill="808080" w:themeFill="background1" w:themeFillShade="80"/>
            <w:vAlign w:val="bottom"/>
          </w:tcPr>
          <w:p w14:paraId="18B7FDC4" w14:textId="77777777" w:rsidR="00CB754D" w:rsidRPr="00811801" w:rsidRDefault="00CB754D" w:rsidP="000E723A">
            <w:pPr>
              <w:tabs>
                <w:tab w:val="left" w:pos="2880"/>
              </w:tabs>
              <w:spacing w:after="0"/>
              <w:jc w:val="center"/>
              <w:rPr>
                <w:rFonts w:cs="Calibri"/>
                <w:b/>
                <w:noProof/>
                <w:color w:val="FFFFFF"/>
              </w:rPr>
            </w:pPr>
            <w:r w:rsidRPr="00811801">
              <w:rPr>
                <w:rFonts w:cs="Calibri"/>
                <w:b/>
                <w:noProof/>
                <w:color w:val="FFFFFF"/>
              </w:rPr>
              <w:t>ηHeat (Effective COP Estimate) (HSPF/3.413)*0.85</w:t>
            </w:r>
          </w:p>
        </w:tc>
      </w:tr>
      <w:tr w:rsidR="00CB754D" w:rsidRPr="00811801" w14:paraId="10921705" w14:textId="77777777" w:rsidTr="00453469">
        <w:trPr>
          <w:trHeight w:val="165"/>
          <w:jc w:val="center"/>
        </w:trPr>
        <w:tc>
          <w:tcPr>
            <w:tcW w:w="1368" w:type="dxa"/>
            <w:vMerge w:val="restart"/>
            <w:vAlign w:val="center"/>
          </w:tcPr>
          <w:p w14:paraId="3A70E757"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Heat Pump </w:t>
            </w:r>
          </w:p>
        </w:tc>
        <w:tc>
          <w:tcPr>
            <w:tcW w:w="1440" w:type="dxa"/>
          </w:tcPr>
          <w:p w14:paraId="1867BDE3"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Before 2006 </w:t>
            </w:r>
          </w:p>
        </w:tc>
        <w:tc>
          <w:tcPr>
            <w:tcW w:w="1260" w:type="dxa"/>
          </w:tcPr>
          <w:p w14:paraId="5EEC79AA" w14:textId="77777777" w:rsidR="00CB754D" w:rsidRPr="00811801" w:rsidRDefault="00CB754D" w:rsidP="000E723A">
            <w:pPr>
              <w:autoSpaceDE w:val="0"/>
              <w:autoSpaceDN w:val="0"/>
              <w:adjustRightInd w:val="0"/>
              <w:spacing w:after="0"/>
              <w:jc w:val="center"/>
              <w:rPr>
                <w:rFonts w:eastAsia="Calibri" w:cs="Calibri"/>
                <w:color w:val="000000"/>
              </w:rPr>
            </w:pPr>
            <w:r w:rsidRPr="00811801">
              <w:rPr>
                <w:rFonts w:eastAsia="Calibri" w:cs="Calibri"/>
                <w:color w:val="000000"/>
              </w:rPr>
              <w:t>6.8</w:t>
            </w:r>
          </w:p>
        </w:tc>
        <w:tc>
          <w:tcPr>
            <w:tcW w:w="2880" w:type="dxa"/>
          </w:tcPr>
          <w:p w14:paraId="3104648C" w14:textId="77777777" w:rsidR="00CB754D" w:rsidRPr="00811801" w:rsidRDefault="00CB754D" w:rsidP="000E723A">
            <w:pPr>
              <w:autoSpaceDE w:val="0"/>
              <w:autoSpaceDN w:val="0"/>
              <w:adjustRightInd w:val="0"/>
              <w:spacing w:after="0"/>
              <w:jc w:val="center"/>
              <w:rPr>
                <w:rFonts w:eastAsia="Calibri" w:cs="Calibri"/>
                <w:color w:val="000000"/>
              </w:rPr>
            </w:pPr>
            <w:r w:rsidRPr="00811801">
              <w:rPr>
                <w:rFonts w:eastAsia="Calibri" w:cs="Calibri"/>
                <w:color w:val="000000"/>
              </w:rPr>
              <w:t>1.7</w:t>
            </w:r>
          </w:p>
        </w:tc>
      </w:tr>
      <w:tr w:rsidR="00CB754D" w:rsidRPr="00811801" w14:paraId="68F368CC" w14:textId="77777777" w:rsidTr="00453469">
        <w:trPr>
          <w:trHeight w:val="99"/>
          <w:jc w:val="center"/>
        </w:trPr>
        <w:tc>
          <w:tcPr>
            <w:tcW w:w="1368" w:type="dxa"/>
            <w:vMerge/>
          </w:tcPr>
          <w:p w14:paraId="4F89CB38" w14:textId="77777777" w:rsidR="00CB754D" w:rsidRPr="00811801" w:rsidRDefault="00CB754D" w:rsidP="000E723A">
            <w:pPr>
              <w:autoSpaceDE w:val="0"/>
              <w:autoSpaceDN w:val="0"/>
              <w:adjustRightInd w:val="0"/>
              <w:spacing w:after="0"/>
              <w:rPr>
                <w:rFonts w:eastAsia="Calibri" w:cs="Calibri"/>
                <w:color w:val="000000"/>
              </w:rPr>
            </w:pPr>
          </w:p>
        </w:tc>
        <w:tc>
          <w:tcPr>
            <w:tcW w:w="1440" w:type="dxa"/>
          </w:tcPr>
          <w:p w14:paraId="74460A38"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After 2006</w:t>
            </w:r>
          </w:p>
        </w:tc>
        <w:tc>
          <w:tcPr>
            <w:tcW w:w="1260" w:type="dxa"/>
          </w:tcPr>
          <w:p w14:paraId="3E02EF3E" w14:textId="77777777" w:rsidR="00CB754D" w:rsidRPr="00811801" w:rsidRDefault="00CB754D" w:rsidP="000E723A">
            <w:pPr>
              <w:autoSpaceDE w:val="0"/>
              <w:autoSpaceDN w:val="0"/>
              <w:adjustRightInd w:val="0"/>
              <w:spacing w:after="0"/>
              <w:jc w:val="center"/>
              <w:rPr>
                <w:rFonts w:eastAsia="Calibri" w:cs="Calibri"/>
                <w:color w:val="000000"/>
              </w:rPr>
            </w:pPr>
            <w:r w:rsidRPr="00811801">
              <w:rPr>
                <w:rFonts w:eastAsia="Calibri" w:cs="Calibri"/>
                <w:color w:val="000000"/>
              </w:rPr>
              <w:t>7.7</w:t>
            </w:r>
          </w:p>
        </w:tc>
        <w:tc>
          <w:tcPr>
            <w:tcW w:w="2880" w:type="dxa"/>
          </w:tcPr>
          <w:p w14:paraId="11A102C1" w14:textId="77777777" w:rsidR="00CB754D" w:rsidRPr="00811801" w:rsidRDefault="00CB754D" w:rsidP="000E723A">
            <w:pPr>
              <w:autoSpaceDE w:val="0"/>
              <w:autoSpaceDN w:val="0"/>
              <w:adjustRightInd w:val="0"/>
              <w:spacing w:after="0"/>
              <w:jc w:val="center"/>
              <w:rPr>
                <w:rFonts w:eastAsia="Calibri" w:cs="Calibri"/>
                <w:color w:val="000000"/>
              </w:rPr>
            </w:pPr>
            <w:r w:rsidRPr="00811801">
              <w:rPr>
                <w:rFonts w:eastAsia="Calibri" w:cs="Calibri"/>
                <w:color w:val="000000"/>
              </w:rPr>
              <w:t>1.92</w:t>
            </w:r>
          </w:p>
        </w:tc>
      </w:tr>
      <w:tr w:rsidR="00CB754D" w:rsidRPr="00811801" w14:paraId="6129D7CE" w14:textId="77777777" w:rsidTr="00453469">
        <w:trPr>
          <w:trHeight w:val="99"/>
          <w:jc w:val="center"/>
        </w:trPr>
        <w:tc>
          <w:tcPr>
            <w:tcW w:w="1368" w:type="dxa"/>
          </w:tcPr>
          <w:p w14:paraId="5D084D46"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Resistance </w:t>
            </w:r>
          </w:p>
        </w:tc>
        <w:tc>
          <w:tcPr>
            <w:tcW w:w="1440" w:type="dxa"/>
          </w:tcPr>
          <w:p w14:paraId="2289573D" w14:textId="77777777" w:rsidR="00CB754D" w:rsidRPr="00811801" w:rsidRDefault="00CB754D" w:rsidP="000E723A">
            <w:pPr>
              <w:autoSpaceDE w:val="0"/>
              <w:autoSpaceDN w:val="0"/>
              <w:adjustRightInd w:val="0"/>
              <w:spacing w:after="0"/>
              <w:rPr>
                <w:rFonts w:eastAsia="Calibri" w:cs="Calibri"/>
                <w:color w:val="000000"/>
              </w:rPr>
            </w:pPr>
            <w:r w:rsidRPr="00811801">
              <w:rPr>
                <w:rFonts w:eastAsia="Calibri" w:cs="Calibri"/>
                <w:color w:val="000000"/>
              </w:rPr>
              <w:t xml:space="preserve">N/A </w:t>
            </w:r>
          </w:p>
        </w:tc>
        <w:tc>
          <w:tcPr>
            <w:tcW w:w="1260" w:type="dxa"/>
          </w:tcPr>
          <w:p w14:paraId="09E48CB7" w14:textId="77777777" w:rsidR="00CB754D" w:rsidRPr="00811801" w:rsidRDefault="00CB754D" w:rsidP="000E723A">
            <w:pPr>
              <w:autoSpaceDE w:val="0"/>
              <w:autoSpaceDN w:val="0"/>
              <w:adjustRightInd w:val="0"/>
              <w:spacing w:after="0"/>
              <w:jc w:val="center"/>
              <w:rPr>
                <w:rFonts w:eastAsia="Calibri" w:cs="Calibri"/>
                <w:color w:val="000000"/>
              </w:rPr>
            </w:pPr>
            <w:r w:rsidRPr="00811801">
              <w:rPr>
                <w:rFonts w:eastAsia="Calibri" w:cs="Calibri"/>
                <w:color w:val="000000"/>
              </w:rPr>
              <w:t>N/A</w:t>
            </w:r>
          </w:p>
        </w:tc>
        <w:tc>
          <w:tcPr>
            <w:tcW w:w="2880" w:type="dxa"/>
          </w:tcPr>
          <w:p w14:paraId="1FF6FBE2" w14:textId="77777777" w:rsidR="00CB754D" w:rsidRPr="00811801" w:rsidRDefault="00CB754D" w:rsidP="000E723A">
            <w:pPr>
              <w:autoSpaceDE w:val="0"/>
              <w:autoSpaceDN w:val="0"/>
              <w:adjustRightInd w:val="0"/>
              <w:spacing w:after="0"/>
              <w:jc w:val="center"/>
              <w:rPr>
                <w:rFonts w:eastAsia="Calibri" w:cs="Calibri"/>
                <w:color w:val="000000"/>
              </w:rPr>
            </w:pPr>
            <w:r w:rsidRPr="00811801">
              <w:rPr>
                <w:rFonts w:eastAsia="Calibri" w:cs="Calibri"/>
                <w:color w:val="000000"/>
              </w:rPr>
              <w:t>1</w:t>
            </w:r>
          </w:p>
        </w:tc>
      </w:tr>
    </w:tbl>
    <w:p w14:paraId="1D48D759" w14:textId="77777777" w:rsidR="00CB754D" w:rsidRPr="00811801" w:rsidRDefault="00CB754D" w:rsidP="00CB754D">
      <w:pPr>
        <w:tabs>
          <w:tab w:val="left" w:pos="2880"/>
        </w:tabs>
        <w:ind w:left="3060" w:hanging="1620"/>
        <w:rPr>
          <w:rFonts w:cs="Calibri"/>
          <w:noProof/>
        </w:rPr>
      </w:pPr>
    </w:p>
    <w:p w14:paraId="0E7A3F30" w14:textId="77777777" w:rsidR="00CB754D" w:rsidRPr="00811801" w:rsidRDefault="00CB754D" w:rsidP="000E723A">
      <w:pPr>
        <w:tabs>
          <w:tab w:val="left" w:pos="2880"/>
        </w:tabs>
      </w:pPr>
      <w:r w:rsidRPr="00811801">
        <w:t xml:space="preserve">If the building is heated with a gas furnace, there will be some electric savings in heating the building attributed to extra insulation since the furnace fans will run less. </w:t>
      </w:r>
    </w:p>
    <w:p w14:paraId="02D6BD5A" w14:textId="77777777" w:rsidR="00CB754D" w:rsidRPr="00811801" w:rsidRDefault="00CB754D" w:rsidP="00657222">
      <w:pPr>
        <w:tabs>
          <w:tab w:val="left" w:pos="2880"/>
        </w:tabs>
        <w:ind w:left="3060" w:hanging="1620"/>
        <w:rPr>
          <w:rFonts w:cs="Calibri"/>
          <w:noProof/>
        </w:rPr>
      </w:pPr>
      <w:r w:rsidRPr="00811801">
        <w:rPr>
          <w:rFonts w:cs="Calibri"/>
        </w:rPr>
        <w:lastRenderedPageBreak/>
        <w:t>∆</w:t>
      </w:r>
      <w:r w:rsidRPr="00811801">
        <w:t xml:space="preserve">kWh_heating </w:t>
      </w:r>
      <w:r w:rsidRPr="00811801">
        <w:rPr>
          <w:rFonts w:cs="Calibri"/>
          <w:noProof/>
        </w:rPr>
        <w:t>= ∆Therms * Fe * 29.3</w:t>
      </w:r>
    </w:p>
    <w:p w14:paraId="032ADFEB" w14:textId="77777777" w:rsidR="00CB754D" w:rsidRPr="00811801" w:rsidRDefault="00CB754D" w:rsidP="000E723A">
      <w:pPr>
        <w:ind w:left="720" w:hanging="720"/>
        <w:rPr>
          <w:rFonts w:cs="Calibri"/>
          <w:noProof/>
        </w:rPr>
      </w:pPr>
      <w:r w:rsidRPr="00811801">
        <w:rPr>
          <w:rFonts w:cs="Calibri"/>
          <w:noProof/>
        </w:rPr>
        <w:t>Where:</w:t>
      </w:r>
    </w:p>
    <w:p w14:paraId="1EDCF306" w14:textId="77777777" w:rsidR="00CB754D" w:rsidRPr="00811801" w:rsidRDefault="00CB754D" w:rsidP="000E723A">
      <w:pPr>
        <w:ind w:left="720" w:hanging="720"/>
        <w:rPr>
          <w:rFonts w:cs="Calibri"/>
          <w:noProof/>
        </w:rPr>
      </w:pPr>
      <w:r w:rsidRPr="00811801">
        <w:rPr>
          <w:rFonts w:cs="Calibri"/>
          <w:noProof/>
        </w:rPr>
        <w:tab/>
        <w:t xml:space="preserve">∆Therms </w:t>
      </w:r>
      <w:r w:rsidRPr="00811801">
        <w:rPr>
          <w:rFonts w:cs="Calibri"/>
          <w:noProof/>
        </w:rPr>
        <w:tab/>
        <w:t>= Gas savings calculated with equation below.</w:t>
      </w:r>
    </w:p>
    <w:p w14:paraId="1D63DD95" w14:textId="77777777" w:rsidR="00CB754D" w:rsidRPr="00811801" w:rsidRDefault="00CB754D" w:rsidP="000E723A">
      <w:pPr>
        <w:ind w:left="720" w:hanging="720"/>
        <w:rPr>
          <w:rFonts w:cs="Calibri"/>
          <w:noProof/>
        </w:rPr>
      </w:pPr>
      <w:r w:rsidRPr="00811801">
        <w:rPr>
          <w:rFonts w:cs="Calibri"/>
          <w:noProof/>
        </w:rPr>
        <w:tab/>
        <w:t>Fe</w:t>
      </w:r>
      <w:r w:rsidRPr="00811801">
        <w:rPr>
          <w:rFonts w:cs="Calibri"/>
          <w:noProof/>
        </w:rPr>
        <w:tab/>
      </w:r>
      <w:r w:rsidRPr="00811801">
        <w:rPr>
          <w:rFonts w:cs="Calibri"/>
          <w:noProof/>
        </w:rPr>
        <w:tab/>
        <w:t>= Percentage of heating energy consumed by fans, assume 3.14%</w:t>
      </w:r>
    </w:p>
    <w:p w14:paraId="1B385601" w14:textId="77777777" w:rsidR="00CB754D" w:rsidRPr="00811801" w:rsidRDefault="00CB754D" w:rsidP="000E723A">
      <w:pPr>
        <w:ind w:left="720" w:hanging="720"/>
        <w:rPr>
          <w:rFonts w:cs="Calibri"/>
          <w:noProof/>
        </w:rPr>
      </w:pPr>
      <w:r w:rsidRPr="00811801">
        <w:rPr>
          <w:rFonts w:cs="Calibri"/>
          <w:noProof/>
        </w:rPr>
        <w:tab/>
        <w:t>29.3</w:t>
      </w:r>
      <w:r w:rsidRPr="00811801">
        <w:rPr>
          <w:rFonts w:cs="Calibri"/>
          <w:noProof/>
        </w:rPr>
        <w:tab/>
      </w:r>
      <w:r w:rsidRPr="00811801">
        <w:rPr>
          <w:rFonts w:cs="Calibri"/>
          <w:noProof/>
        </w:rPr>
        <w:tab/>
        <w:t>= Conversion from therms to kWh</w:t>
      </w:r>
    </w:p>
    <w:p w14:paraId="77010DB3" w14:textId="77777777" w:rsidR="00CB754D" w:rsidRPr="00811801" w:rsidRDefault="00CB754D" w:rsidP="00663C23">
      <w:pPr>
        <w:pStyle w:val="Heading6"/>
      </w:pPr>
      <w:r w:rsidRPr="00811801">
        <w:t>Summer Coincident Peak Demand Savings</w:t>
      </w:r>
    </w:p>
    <w:p w14:paraId="7E777539" w14:textId="77777777" w:rsidR="00CB754D" w:rsidRPr="00811801" w:rsidRDefault="00CB754D" w:rsidP="00657222">
      <w:pPr>
        <w:ind w:left="720" w:firstLine="720"/>
        <w:rPr>
          <w:rFonts w:cs="Calibri"/>
          <w:noProof/>
        </w:rPr>
      </w:pPr>
      <w:r w:rsidRPr="00811801">
        <w:rPr>
          <w:rFonts w:cs="Calibri"/>
          <w:noProof/>
        </w:rPr>
        <w:t>∆kW = (∆kWh_cooling / EFLH_cooling) * CF</w:t>
      </w:r>
      <w:r w:rsidRPr="00811801">
        <w:rPr>
          <w:rFonts w:cs="Calibri"/>
          <w:noProof/>
        </w:rPr>
        <w:tab/>
      </w:r>
      <w:r w:rsidRPr="00811801">
        <w:rPr>
          <w:rFonts w:cs="Calibri"/>
          <w:noProof/>
        </w:rPr>
        <w:tab/>
      </w:r>
    </w:p>
    <w:p w14:paraId="47D90CCF" w14:textId="77777777" w:rsidR="00CB754D" w:rsidRPr="00811801" w:rsidRDefault="00CB754D" w:rsidP="000E723A">
      <w:pPr>
        <w:ind w:left="720" w:hanging="720"/>
        <w:rPr>
          <w:rFonts w:cs="Calibri"/>
          <w:noProof/>
        </w:rPr>
      </w:pPr>
      <w:r w:rsidRPr="00811801">
        <w:rPr>
          <w:rFonts w:cs="Calibri"/>
          <w:noProof/>
        </w:rPr>
        <w:t>Where:</w:t>
      </w:r>
    </w:p>
    <w:p w14:paraId="6CCD39D6" w14:textId="77777777" w:rsidR="00CB754D" w:rsidRPr="00811801" w:rsidRDefault="00CB754D" w:rsidP="000E723A">
      <w:pPr>
        <w:tabs>
          <w:tab w:val="left" w:pos="2880"/>
        </w:tabs>
        <w:ind w:left="2160" w:hanging="1440"/>
        <w:rPr>
          <w:rFonts w:cs="Calibri"/>
          <w:noProof/>
        </w:rPr>
      </w:pPr>
      <w:r w:rsidRPr="00811801">
        <w:rPr>
          <w:rFonts w:cs="Calibri"/>
          <w:noProof/>
        </w:rPr>
        <w:t>EFLH</w:t>
      </w:r>
      <w:r w:rsidRPr="00811801">
        <w:rPr>
          <w:rFonts w:cs="Calibri"/>
          <w:noProof/>
          <w:vertAlign w:val="subscript"/>
        </w:rPr>
        <w:t>cooling</w:t>
      </w:r>
      <w:r w:rsidRPr="00811801">
        <w:rPr>
          <w:rFonts w:cs="Calibri"/>
          <w:noProof/>
        </w:rPr>
        <w:tab/>
        <w:t>= Equivalent full load hours of air conditioning are provided in Section 4.4, HVAC end use</w:t>
      </w:r>
    </w:p>
    <w:p w14:paraId="1830C260" w14:textId="77777777" w:rsidR="00CB754D" w:rsidRPr="00811801" w:rsidRDefault="00CB754D" w:rsidP="000E723A">
      <w:pPr>
        <w:ind w:left="2160" w:hanging="1440"/>
        <w:rPr>
          <w:rFonts w:cs="Calibri"/>
        </w:rPr>
      </w:pPr>
      <w:r w:rsidRPr="00811801">
        <w:rPr>
          <w:rFonts w:cs="Calibri"/>
        </w:rPr>
        <w:t>CF</w:t>
      </w:r>
      <w:r w:rsidRPr="00811801">
        <w:rPr>
          <w:rFonts w:cs="Calibri"/>
          <w:vertAlign w:val="subscript"/>
        </w:rPr>
        <w:t>SSP</w:t>
      </w:r>
      <w:r w:rsidRPr="00811801">
        <w:rPr>
          <w:rFonts w:cs="Calibri"/>
        </w:rPr>
        <w:t xml:space="preserve">  </w:t>
      </w:r>
      <w:r w:rsidRPr="00811801">
        <w:rPr>
          <w:rFonts w:cs="Calibri"/>
        </w:rPr>
        <w:tab/>
        <w:t>= Summer System Peak Coincidence Factor for Commercial cooling (during system peak hour)</w:t>
      </w:r>
    </w:p>
    <w:p w14:paraId="219DABA0" w14:textId="77777777" w:rsidR="00CB754D" w:rsidRPr="00811801" w:rsidRDefault="00CB754D" w:rsidP="000E723A">
      <w:pPr>
        <w:ind w:left="1440" w:firstLine="720"/>
        <w:rPr>
          <w:rFonts w:cs="Calibri"/>
        </w:rPr>
      </w:pPr>
      <w:r w:rsidRPr="00811801">
        <w:rPr>
          <w:rFonts w:cs="Calibri"/>
        </w:rPr>
        <w:t xml:space="preserve">= 91.3% </w:t>
      </w:r>
      <w:r w:rsidRPr="00811801">
        <w:rPr>
          <w:rFonts w:cs="Calibri"/>
          <w:vertAlign w:val="superscript"/>
        </w:rPr>
        <w:footnoteReference w:id="843"/>
      </w:r>
    </w:p>
    <w:p w14:paraId="38CDEF4B" w14:textId="77777777" w:rsidR="00CB754D" w:rsidRPr="00811801" w:rsidRDefault="00CB754D" w:rsidP="000E723A">
      <w:pPr>
        <w:ind w:left="2160" w:hanging="1440"/>
        <w:rPr>
          <w:rFonts w:cs="Calibri"/>
        </w:rPr>
      </w:pPr>
      <w:r w:rsidRPr="00811801">
        <w:rPr>
          <w:rFonts w:cs="Calibri"/>
        </w:rPr>
        <w:t>CF</w:t>
      </w:r>
      <w:r w:rsidRPr="00811801">
        <w:rPr>
          <w:rFonts w:cs="Calibri"/>
          <w:vertAlign w:val="subscript"/>
        </w:rPr>
        <w:t xml:space="preserve">PJM </w:t>
      </w:r>
      <w:r w:rsidRPr="00811801">
        <w:rPr>
          <w:rFonts w:cs="Calibri"/>
          <w:vertAlign w:val="subscript"/>
        </w:rPr>
        <w:tab/>
      </w:r>
      <w:r w:rsidRPr="00811801">
        <w:rPr>
          <w:rFonts w:cs="Calibri"/>
        </w:rPr>
        <w:t>= PJM Summer Peak Coincidence Factor for Commercial cooling (average during peak period)</w:t>
      </w:r>
    </w:p>
    <w:p w14:paraId="4F61E5BD" w14:textId="77777777" w:rsidR="00CB754D" w:rsidRPr="00811801" w:rsidRDefault="00CB754D" w:rsidP="000E723A">
      <w:pPr>
        <w:ind w:left="1440" w:firstLine="720"/>
        <w:rPr>
          <w:rFonts w:cs="Calibri"/>
        </w:rPr>
      </w:pPr>
      <w:r w:rsidRPr="00811801">
        <w:rPr>
          <w:rFonts w:cs="Calibri"/>
        </w:rPr>
        <w:t>= 47.8%</w:t>
      </w:r>
      <w:r w:rsidRPr="00811801">
        <w:rPr>
          <w:rFonts w:cs="Calibri"/>
          <w:vertAlign w:val="superscript"/>
        </w:rPr>
        <w:t xml:space="preserve"> </w:t>
      </w:r>
      <w:r w:rsidRPr="00811801">
        <w:rPr>
          <w:rFonts w:cs="Calibri"/>
          <w:vertAlign w:val="superscript"/>
        </w:rPr>
        <w:footnoteReference w:id="844"/>
      </w:r>
    </w:p>
    <w:p w14:paraId="79B76729" w14:textId="77777777" w:rsidR="00CB754D" w:rsidRPr="00811801" w:rsidRDefault="00CB754D" w:rsidP="00663C23">
      <w:pPr>
        <w:pStyle w:val="Heading6"/>
      </w:pPr>
      <w:r w:rsidRPr="00811801">
        <w:t>Natural Gas Savings</w:t>
      </w:r>
    </w:p>
    <w:p w14:paraId="0BFD987E" w14:textId="77777777" w:rsidR="00CB754D" w:rsidRPr="00811801" w:rsidRDefault="00CB754D" w:rsidP="00657222">
      <w:pPr>
        <w:rPr>
          <w:rFonts w:cs="Calibri"/>
          <w:noProof/>
        </w:rPr>
      </w:pPr>
      <w:r w:rsidRPr="00811801">
        <w:rPr>
          <w:rFonts w:cs="Calibri"/>
          <w:noProof/>
        </w:rPr>
        <w:t>If building uses a gas furnace, the savings resulting from the insulation is calculated with the following formula.</w:t>
      </w:r>
    </w:p>
    <w:p w14:paraId="1ACFD259" w14:textId="77777777" w:rsidR="00CB754D" w:rsidRPr="00811801" w:rsidRDefault="00CB754D" w:rsidP="000E723A">
      <w:pPr>
        <w:ind w:left="720" w:firstLine="720"/>
        <w:rPr>
          <w:rFonts w:cs="Calibri"/>
          <w:noProof/>
        </w:rPr>
      </w:pPr>
      <w:r w:rsidRPr="00811801">
        <w:rPr>
          <w:rFonts w:cs="Calibri"/>
          <w:noProof/>
        </w:rPr>
        <w:t>∆Therms = ((1/R_existing) - (1/R_new)) * Area * EFLH</w:t>
      </w:r>
      <w:r w:rsidRPr="00811801">
        <w:rPr>
          <w:rFonts w:cs="Calibri"/>
          <w:noProof/>
          <w:vertAlign w:val="subscript"/>
        </w:rPr>
        <w:t>heating</w:t>
      </w:r>
      <w:r w:rsidRPr="00811801">
        <w:rPr>
          <w:rFonts w:cs="Calibri"/>
          <w:noProof/>
        </w:rPr>
        <w:t xml:space="preserve"> * ΔT</w:t>
      </w:r>
      <w:r w:rsidRPr="00811801">
        <w:rPr>
          <w:rFonts w:cs="Calibri"/>
          <w:noProof/>
          <w:vertAlign w:val="subscript"/>
        </w:rPr>
        <w:t>AVG,heating</w:t>
      </w:r>
      <w:r w:rsidRPr="00811801">
        <w:rPr>
          <w:rFonts w:cs="Calibri"/>
          <w:noProof/>
        </w:rPr>
        <w:t xml:space="preserve"> / 100,000 / η_heat</w:t>
      </w:r>
    </w:p>
    <w:p w14:paraId="31C55921" w14:textId="77777777" w:rsidR="00CB754D" w:rsidRPr="00811801" w:rsidRDefault="00CB754D" w:rsidP="000E723A">
      <w:pPr>
        <w:ind w:left="720" w:hanging="720"/>
        <w:rPr>
          <w:rFonts w:cs="Calibri"/>
          <w:noProof/>
        </w:rPr>
      </w:pPr>
      <w:r w:rsidRPr="00811801">
        <w:rPr>
          <w:rFonts w:cs="Calibri"/>
          <w:noProof/>
        </w:rPr>
        <w:t>Where:</w:t>
      </w:r>
    </w:p>
    <w:p w14:paraId="7AF914B0" w14:textId="77777777" w:rsidR="00CB754D" w:rsidRPr="00811801" w:rsidRDefault="00CB754D" w:rsidP="000E723A">
      <w:pPr>
        <w:ind w:left="720"/>
        <w:rPr>
          <w:rFonts w:cs="Calibri"/>
          <w:noProof/>
        </w:rPr>
      </w:pPr>
      <w:r w:rsidRPr="00811801">
        <w:rPr>
          <w:rFonts w:cs="Calibri"/>
          <w:noProof/>
        </w:rPr>
        <w:t>R_existing</w:t>
      </w:r>
      <w:r w:rsidRPr="00811801">
        <w:rPr>
          <w:rFonts w:cs="Calibri"/>
          <w:noProof/>
        </w:rPr>
        <w:tab/>
        <w:t>= Roof heat loss coefficient with existing insulation [(hr-⁰F-ft</w:t>
      </w:r>
      <w:r w:rsidRPr="00811801">
        <w:rPr>
          <w:rFonts w:cs="Calibri"/>
          <w:noProof/>
          <w:vertAlign w:val="superscript"/>
        </w:rPr>
        <w:t>2</w:t>
      </w:r>
      <w:r w:rsidRPr="00811801">
        <w:rPr>
          <w:rFonts w:cs="Calibri"/>
          <w:noProof/>
        </w:rPr>
        <w:t>)/Btu]</w:t>
      </w:r>
    </w:p>
    <w:p w14:paraId="409B8BA3" w14:textId="77777777" w:rsidR="00CB754D" w:rsidRPr="00811801" w:rsidRDefault="00CB754D" w:rsidP="000E723A">
      <w:pPr>
        <w:ind w:left="720"/>
        <w:rPr>
          <w:rFonts w:cs="Calibri"/>
          <w:noProof/>
        </w:rPr>
      </w:pPr>
      <w:r w:rsidRPr="00811801">
        <w:rPr>
          <w:rFonts w:cs="Calibri"/>
          <w:noProof/>
        </w:rPr>
        <w:t>R_new</w:t>
      </w:r>
      <w:r w:rsidRPr="00811801">
        <w:rPr>
          <w:rFonts w:cs="Calibri"/>
          <w:noProof/>
        </w:rPr>
        <w:tab/>
      </w:r>
      <w:r w:rsidRPr="00811801">
        <w:rPr>
          <w:rFonts w:cs="Calibri"/>
          <w:noProof/>
        </w:rPr>
        <w:tab/>
        <w:t>= Roof heat loss coefficienty with new insulation [(hr-⁰F-ft</w:t>
      </w:r>
      <w:r w:rsidRPr="00811801">
        <w:rPr>
          <w:rFonts w:cs="Calibri"/>
          <w:noProof/>
          <w:vertAlign w:val="superscript"/>
        </w:rPr>
        <w:t>2</w:t>
      </w:r>
      <w:r w:rsidRPr="00811801">
        <w:rPr>
          <w:rFonts w:cs="Calibri"/>
          <w:noProof/>
        </w:rPr>
        <w:t>)/Btu]</w:t>
      </w:r>
    </w:p>
    <w:p w14:paraId="2A48D50B" w14:textId="77777777" w:rsidR="00CB754D" w:rsidRPr="00811801" w:rsidRDefault="00CB754D" w:rsidP="000E723A">
      <w:pPr>
        <w:ind w:left="720"/>
        <w:rPr>
          <w:rFonts w:cs="Calibri"/>
          <w:noProof/>
        </w:rPr>
      </w:pPr>
      <w:r w:rsidRPr="00811801">
        <w:rPr>
          <w:rFonts w:cs="Calibri"/>
          <w:noProof/>
        </w:rPr>
        <w:t xml:space="preserve">Area </w:t>
      </w:r>
      <w:r w:rsidRPr="00811801">
        <w:rPr>
          <w:rFonts w:cs="Calibri"/>
          <w:noProof/>
        </w:rPr>
        <w:tab/>
      </w:r>
      <w:r w:rsidRPr="00811801">
        <w:rPr>
          <w:rFonts w:cs="Calibri"/>
          <w:noProof/>
        </w:rPr>
        <w:tab/>
        <w:t>= Area of the roof surface in square feet.  Assume 1000 sq ft for planning.</w:t>
      </w:r>
    </w:p>
    <w:p w14:paraId="4721BEE4" w14:textId="77777777" w:rsidR="00CB754D" w:rsidRPr="00811801" w:rsidRDefault="00CB754D" w:rsidP="000E723A">
      <w:pPr>
        <w:tabs>
          <w:tab w:val="left" w:pos="2880"/>
        </w:tabs>
        <w:ind w:left="2340" w:hanging="1620"/>
        <w:rPr>
          <w:rFonts w:cs="Calibri"/>
          <w:noProof/>
        </w:rPr>
      </w:pPr>
      <w:r w:rsidRPr="00811801">
        <w:rPr>
          <w:rFonts w:cs="Calibri"/>
          <w:noProof/>
        </w:rPr>
        <w:t>EFLH</w:t>
      </w:r>
      <w:r w:rsidRPr="00811801">
        <w:rPr>
          <w:rFonts w:cs="Calibri"/>
          <w:noProof/>
          <w:vertAlign w:val="subscript"/>
        </w:rPr>
        <w:t>heating</w:t>
      </w:r>
      <w:r w:rsidRPr="00811801">
        <w:rPr>
          <w:rFonts w:cs="Calibri"/>
          <w:noProof/>
          <w:vertAlign w:val="subscript"/>
        </w:rPr>
        <w:tab/>
      </w:r>
      <w:r w:rsidRPr="00811801">
        <w:rPr>
          <w:rFonts w:cs="Calibri"/>
          <w:noProof/>
        </w:rPr>
        <w:t>= Equvalent Full Load Hours for Heating are provided in Section 4.4, HVAC end use</w:t>
      </w:r>
    </w:p>
    <w:p w14:paraId="74A51DFF" w14:textId="77777777" w:rsidR="00CB754D" w:rsidRPr="00811801" w:rsidRDefault="00CB754D" w:rsidP="000E723A">
      <w:pPr>
        <w:ind w:left="720"/>
        <w:rPr>
          <w:rFonts w:cs="Calibri"/>
          <w:noProof/>
        </w:rPr>
      </w:pPr>
      <w:r w:rsidRPr="00811801">
        <w:rPr>
          <w:rFonts w:cs="Calibri"/>
          <w:noProof/>
        </w:rPr>
        <w:t>ΔT</w:t>
      </w:r>
      <w:r w:rsidRPr="00811801">
        <w:rPr>
          <w:rFonts w:cs="Calibri"/>
          <w:noProof/>
          <w:vertAlign w:val="subscript"/>
        </w:rPr>
        <w:t>AVG,heating</w:t>
      </w:r>
      <w:r w:rsidRPr="00811801">
        <w:rPr>
          <w:rFonts w:cs="Calibri"/>
          <w:noProof/>
          <w:vertAlign w:val="subscript"/>
        </w:rPr>
        <w:tab/>
      </w:r>
      <w:r w:rsidRPr="00811801">
        <w:rPr>
          <w:rFonts w:cs="Calibri"/>
          <w:noProof/>
        </w:rPr>
        <w:t>= Average temperature difference [⁰F] during heating season (see above)</w:t>
      </w:r>
    </w:p>
    <w:p w14:paraId="7D7CB26C" w14:textId="77777777" w:rsidR="00CB754D" w:rsidRPr="00811801" w:rsidRDefault="00CB754D" w:rsidP="000E723A">
      <w:pPr>
        <w:ind w:left="720"/>
        <w:rPr>
          <w:rFonts w:cs="Calibri"/>
          <w:noProof/>
        </w:rPr>
      </w:pPr>
      <w:r w:rsidRPr="00811801">
        <w:rPr>
          <w:rFonts w:cs="Calibri"/>
          <w:noProof/>
        </w:rPr>
        <w:t>100,000</w:t>
      </w:r>
      <w:r w:rsidRPr="00811801">
        <w:rPr>
          <w:rFonts w:cs="Calibri"/>
          <w:noProof/>
        </w:rPr>
        <w:tab/>
      </w:r>
      <w:r w:rsidRPr="00811801">
        <w:rPr>
          <w:rFonts w:cs="Calibri"/>
          <w:noProof/>
        </w:rPr>
        <w:tab/>
        <w:t>= Conversion from BTUs to Therms</w:t>
      </w:r>
    </w:p>
    <w:p w14:paraId="33D5E3ED" w14:textId="77777777" w:rsidR="00CB754D" w:rsidRPr="00811801" w:rsidRDefault="00CB754D" w:rsidP="000E723A">
      <w:pPr>
        <w:ind w:left="720"/>
        <w:rPr>
          <w:rFonts w:cs="Calibri"/>
          <w:noProof/>
        </w:rPr>
      </w:pPr>
      <w:r w:rsidRPr="00811801">
        <w:rPr>
          <w:rFonts w:cs="Calibri"/>
          <w:noProof/>
        </w:rPr>
        <w:t>η_heat</w:t>
      </w:r>
      <w:r w:rsidRPr="00811801">
        <w:rPr>
          <w:rFonts w:cs="Calibri"/>
          <w:noProof/>
        </w:rPr>
        <w:tab/>
      </w:r>
      <w:r w:rsidRPr="00811801">
        <w:rPr>
          <w:rFonts w:cs="Calibri"/>
          <w:noProof/>
        </w:rPr>
        <w:tab/>
        <w:t>= Efficiency of existing furnace.  Assume 0.78 for planning purposes.</w:t>
      </w:r>
    </w:p>
    <w:p w14:paraId="2358BE60" w14:textId="77777777" w:rsidR="00CB754D" w:rsidRPr="00811801" w:rsidRDefault="00CB754D" w:rsidP="00663C23">
      <w:pPr>
        <w:pStyle w:val="Heading6"/>
      </w:pPr>
      <w:r w:rsidRPr="00811801">
        <w:t xml:space="preserve">Water Impact Descriptions and Calculation  </w:t>
      </w:r>
    </w:p>
    <w:p w14:paraId="1E8C4111" w14:textId="77777777" w:rsidR="00CB754D" w:rsidRPr="00811801" w:rsidRDefault="00CB754D" w:rsidP="00657222">
      <w:r w:rsidRPr="00811801">
        <w:t>N/A</w:t>
      </w:r>
    </w:p>
    <w:p w14:paraId="05A8FB00" w14:textId="77777777" w:rsidR="00CB754D" w:rsidRPr="00811801" w:rsidRDefault="00CB754D" w:rsidP="00663C23">
      <w:pPr>
        <w:pStyle w:val="Heading6"/>
      </w:pPr>
      <w:r w:rsidRPr="00811801">
        <w:t>Deemed O&amp;M Cost Adjustment Calculation</w:t>
      </w:r>
    </w:p>
    <w:p w14:paraId="3EB1EFF7" w14:textId="77777777" w:rsidR="00CB754D" w:rsidRPr="00811801" w:rsidRDefault="00CB754D" w:rsidP="00657222">
      <w:r w:rsidRPr="00811801">
        <w:t>N/A</w:t>
      </w:r>
    </w:p>
    <w:p w14:paraId="4B4F9CB7" w14:textId="6E28B6F2" w:rsidR="00CB754D" w:rsidRDefault="00CB754D" w:rsidP="00663C23">
      <w:pPr>
        <w:pStyle w:val="Heading6"/>
      </w:pPr>
      <w:r w:rsidRPr="00811801">
        <w:lastRenderedPageBreak/>
        <w:t>Measure code: CI-</w:t>
      </w:r>
      <w:r w:rsidR="00574E56">
        <w:t>MSC</w:t>
      </w:r>
      <w:r w:rsidRPr="00811801">
        <w:t>-RINS-V0</w:t>
      </w:r>
      <w:r>
        <w:t>2</w:t>
      </w:r>
      <w:r w:rsidRPr="00811801">
        <w:t>-1</w:t>
      </w:r>
      <w:r>
        <w:t>6</w:t>
      </w:r>
      <w:r w:rsidRPr="00811801">
        <w:t>0601</w:t>
      </w:r>
    </w:p>
    <w:p w14:paraId="530BACCE" w14:textId="2EC74EF3" w:rsidR="000E723A" w:rsidRPr="000E723A" w:rsidRDefault="005315D6" w:rsidP="00663C23">
      <w:pPr>
        <w:pStyle w:val="Heading6"/>
      </w:pPr>
      <w:r>
        <w:t>Review Deadline: 1</w:t>
      </w:r>
      <w:r w:rsidR="00F120E2">
        <w:t>/1/</w:t>
      </w:r>
      <w:r>
        <w:t>2021</w:t>
      </w:r>
    </w:p>
    <w:p w14:paraId="2F1A4EF5" w14:textId="77777777" w:rsidR="002356A4" w:rsidRDefault="002356A4" w:rsidP="002356A4"/>
    <w:p w14:paraId="1F53C92C" w14:textId="77777777" w:rsidR="002356A4" w:rsidRPr="002356A4" w:rsidRDefault="002356A4" w:rsidP="002356A4">
      <w:pPr>
        <w:sectPr w:rsidR="002356A4" w:rsidRPr="002356A4">
          <w:pgSz w:w="12240" w:h="15840"/>
          <w:pgMar w:top="1440" w:right="1440" w:bottom="1440" w:left="1440" w:header="720" w:footer="720" w:gutter="0"/>
          <w:cols w:space="720"/>
          <w:docGrid w:linePitch="360"/>
        </w:sectPr>
      </w:pPr>
    </w:p>
    <w:p w14:paraId="6C59715A" w14:textId="77777777" w:rsidR="00CA5A74" w:rsidRPr="00273DE8" w:rsidRDefault="00CA5A74" w:rsidP="00E31290">
      <w:pPr>
        <w:pStyle w:val="Heading3"/>
        <w:numPr>
          <w:ilvl w:val="2"/>
          <w:numId w:val="85"/>
        </w:numPr>
      </w:pPr>
      <w:bookmarkStart w:id="1130" w:name="_Toc437855266"/>
      <w:bookmarkStart w:id="1131" w:name="_Ref406677869"/>
      <w:bookmarkStart w:id="1132" w:name="_Toc437608378"/>
      <w:bookmarkStart w:id="1133" w:name="_Toc466463583"/>
      <w:bookmarkStart w:id="1134" w:name="_Toc474158161"/>
      <w:r w:rsidRPr="00273DE8">
        <w:lastRenderedPageBreak/>
        <w:t>Computer Power Management Software</w:t>
      </w:r>
      <w:bookmarkEnd w:id="1130"/>
      <w:bookmarkEnd w:id="1131"/>
      <w:bookmarkEnd w:id="1132"/>
      <w:bookmarkEnd w:id="1133"/>
      <w:bookmarkEnd w:id="1134"/>
    </w:p>
    <w:p w14:paraId="3E5E77C4" w14:textId="77777777" w:rsidR="00CA5A74" w:rsidRPr="00273DE8" w:rsidRDefault="00CA5A74" w:rsidP="00663C23">
      <w:pPr>
        <w:pStyle w:val="Heading6"/>
      </w:pPr>
      <w:r w:rsidRPr="00273DE8">
        <w:t>Description</w:t>
      </w:r>
    </w:p>
    <w:p w14:paraId="49256D99" w14:textId="77777777" w:rsidR="00CA5A74" w:rsidRPr="00273DE8" w:rsidRDefault="00CA5A74" w:rsidP="00407088">
      <w:r w:rsidRPr="00273DE8">
        <w:t>Computer power management software is installed on a network of computers. This is software which monitors and records computer and monitor usage, as well as allows centralized control of computer power management settings.</w:t>
      </w:r>
    </w:p>
    <w:p w14:paraId="3BEA66CA" w14:textId="77777777" w:rsidR="00CA5A74" w:rsidRPr="00273DE8" w:rsidRDefault="00CA5A74" w:rsidP="00663C23">
      <w:pPr>
        <w:pStyle w:val="Heading6"/>
      </w:pPr>
      <w:r w:rsidRPr="00273DE8">
        <w:t>Definition of Efficient Equipment</w:t>
      </w:r>
    </w:p>
    <w:p w14:paraId="2A7635EA" w14:textId="77777777" w:rsidR="00CA5A74" w:rsidRPr="00273DE8" w:rsidRDefault="00CA5A74" w:rsidP="00407088">
      <w:r w:rsidRPr="00273DE8">
        <w:t xml:space="preserve">The efficient equipment is defined by the requirements listed below: </w:t>
      </w:r>
    </w:p>
    <w:p w14:paraId="13FF2661" w14:textId="77777777" w:rsidR="00CA5A74" w:rsidRPr="00273DE8" w:rsidRDefault="00CA5A74" w:rsidP="00342D33">
      <w:pPr>
        <w:numPr>
          <w:ilvl w:val="0"/>
          <w:numId w:val="32"/>
        </w:numPr>
        <w:spacing w:after="240"/>
        <w:contextualSpacing/>
      </w:pPr>
      <w:r w:rsidRPr="00273DE8">
        <w:t>Allow centralized control and override of computer power management settings of workstations which include both a computer monitor and CPU (i.e. a desktop or laptop computer on a distributed network)</w:t>
      </w:r>
    </w:p>
    <w:p w14:paraId="3E701EF2" w14:textId="77777777" w:rsidR="00CA5A74" w:rsidRPr="00273DE8" w:rsidRDefault="00CA5A74" w:rsidP="00342D33">
      <w:pPr>
        <w:numPr>
          <w:ilvl w:val="0"/>
          <w:numId w:val="32"/>
        </w:numPr>
        <w:spacing w:after="240"/>
        <w:contextualSpacing/>
      </w:pPr>
      <w:r w:rsidRPr="00273DE8">
        <w:t>Be able to control on/off/sleep states on both the CPU and monitor according to the Network Administrator-defined schedules and apply power management policies to network groups</w:t>
      </w:r>
    </w:p>
    <w:p w14:paraId="6E5FFD3B" w14:textId="77777777" w:rsidR="00CA5A74" w:rsidRPr="00273DE8" w:rsidRDefault="00CA5A74" w:rsidP="00342D33">
      <w:pPr>
        <w:numPr>
          <w:ilvl w:val="0"/>
          <w:numId w:val="32"/>
        </w:numPr>
        <w:spacing w:after="240"/>
        <w:contextualSpacing/>
      </w:pPr>
      <w:r w:rsidRPr="00273DE8">
        <w:t>Have capability to allow networked workstations to be remotely wakened from power-saving mode (e.g. for system maintenance or power/setting adjustments)</w:t>
      </w:r>
    </w:p>
    <w:p w14:paraId="7382C009" w14:textId="77777777" w:rsidR="00CA5A74" w:rsidRPr="00273DE8" w:rsidRDefault="00CA5A74" w:rsidP="00342D33">
      <w:pPr>
        <w:numPr>
          <w:ilvl w:val="0"/>
          <w:numId w:val="32"/>
        </w:numPr>
        <w:spacing w:after="240"/>
        <w:contextualSpacing/>
      </w:pPr>
      <w:r w:rsidRPr="00273DE8">
        <w:t>Have capability to detect and monitor power management performance and generate energy savings reports</w:t>
      </w:r>
    </w:p>
    <w:p w14:paraId="7A0DFFFE" w14:textId="77777777" w:rsidR="00CA5A74" w:rsidRPr="00273DE8" w:rsidRDefault="00CA5A74" w:rsidP="00407088">
      <w:pPr>
        <w:numPr>
          <w:ilvl w:val="0"/>
          <w:numId w:val="32"/>
        </w:numPr>
        <w:contextualSpacing/>
      </w:pPr>
      <w:r w:rsidRPr="00273DE8">
        <w:t>Have capability to produce system reports to confirm the inventory and performance of equipment on which the software is installed.</w:t>
      </w:r>
    </w:p>
    <w:p w14:paraId="0622B4AE" w14:textId="77777777" w:rsidR="00CA5A74" w:rsidRPr="00273DE8" w:rsidRDefault="00CA5A74" w:rsidP="00407088">
      <w:pPr>
        <w:ind w:left="360"/>
      </w:pPr>
      <w:r w:rsidRPr="00273DE8">
        <w:rPr>
          <w:rFonts w:cs="Calibri"/>
        </w:rPr>
        <w:t>This measure was developed to be applicable to the following program types: Retrofit. If applied to other program types, the measure savings should be verified.</w:t>
      </w:r>
    </w:p>
    <w:p w14:paraId="7C7A1EFF" w14:textId="77777777" w:rsidR="00CA5A74" w:rsidRPr="00273DE8" w:rsidRDefault="00CA5A74" w:rsidP="00663C23">
      <w:pPr>
        <w:pStyle w:val="Heading6"/>
      </w:pPr>
      <w:r w:rsidRPr="00273DE8">
        <w:t>Definition of Baseline Equipment</w:t>
      </w:r>
    </w:p>
    <w:p w14:paraId="740407C8" w14:textId="77777777" w:rsidR="00CA5A74" w:rsidRPr="00273DE8" w:rsidRDefault="00CA5A74" w:rsidP="00CA5A74">
      <w:r w:rsidRPr="00273DE8">
        <w:t>Baseline is defined as a computer network without software enforcing the power management capabilities in existing computers and monitors.</w:t>
      </w:r>
    </w:p>
    <w:p w14:paraId="59AB7A44" w14:textId="77777777" w:rsidR="00CA5A74" w:rsidRPr="00273DE8" w:rsidRDefault="00CA5A74" w:rsidP="00663C23">
      <w:pPr>
        <w:pStyle w:val="Heading6"/>
      </w:pPr>
      <w:r w:rsidRPr="00273DE8">
        <w:t>Deemed Lifetime of Efficient Equipment</w:t>
      </w:r>
    </w:p>
    <w:p w14:paraId="227E7139" w14:textId="77777777" w:rsidR="00CA5A74" w:rsidRPr="00273DE8" w:rsidRDefault="00CA5A74" w:rsidP="00CA5A74">
      <w:r w:rsidRPr="00273DE8">
        <w:t>The expected measure life is five years.</w:t>
      </w:r>
      <w:r w:rsidRPr="00273DE8">
        <w:rPr>
          <w:rFonts w:ascii="Arial" w:hAnsi="Arial"/>
          <w:vertAlign w:val="superscript"/>
        </w:rPr>
        <w:footnoteReference w:id="845"/>
      </w:r>
    </w:p>
    <w:p w14:paraId="67CA6E79" w14:textId="77777777" w:rsidR="00CA5A74" w:rsidRPr="00273DE8" w:rsidRDefault="00CA5A74" w:rsidP="00663C23">
      <w:pPr>
        <w:pStyle w:val="Heading6"/>
      </w:pPr>
      <w:r w:rsidRPr="00273DE8">
        <w:t xml:space="preserve">Deemed Measure Cost </w:t>
      </w:r>
    </w:p>
    <w:p w14:paraId="5BFCFED5" w14:textId="77777777" w:rsidR="00CA5A74" w:rsidRPr="00273DE8" w:rsidRDefault="00CA5A74" w:rsidP="00CA5A74">
      <w:r w:rsidRPr="00273DE8">
        <w:t>The deemed measure cost is $29 per networked computer, including labor.</w:t>
      </w:r>
      <w:r w:rsidRPr="00273DE8">
        <w:rPr>
          <w:rFonts w:ascii="Arial" w:hAnsi="Arial"/>
          <w:vertAlign w:val="superscript"/>
        </w:rPr>
        <w:footnoteReference w:id="846"/>
      </w:r>
    </w:p>
    <w:p w14:paraId="13C91A48" w14:textId="77777777" w:rsidR="00CA5A74" w:rsidRPr="00273DE8" w:rsidRDefault="00CA5A74" w:rsidP="00663C23">
      <w:pPr>
        <w:pStyle w:val="Heading6"/>
      </w:pPr>
      <w:r w:rsidRPr="00273DE8">
        <w:t>Loadshape</w:t>
      </w:r>
    </w:p>
    <w:p w14:paraId="2501FB06" w14:textId="77777777" w:rsidR="00CA5A74" w:rsidRPr="00273DE8" w:rsidRDefault="00CA5A74" w:rsidP="00407088">
      <w:r w:rsidRPr="00273DE8">
        <w:t>Loadshape C21: Commercial Office Equipment.</w:t>
      </w:r>
    </w:p>
    <w:p w14:paraId="5807D7DD" w14:textId="77777777" w:rsidR="00CA5A74" w:rsidRPr="00273DE8" w:rsidRDefault="00CA5A74" w:rsidP="00663C23">
      <w:pPr>
        <w:pStyle w:val="Heading6"/>
      </w:pPr>
      <w:r w:rsidRPr="00273DE8">
        <w:t>Coincidence Factor</w:t>
      </w:r>
    </w:p>
    <w:p w14:paraId="3FF12C73" w14:textId="7E8824B8" w:rsidR="00CA5A74" w:rsidRDefault="00CA5A74" w:rsidP="00407088">
      <w:r w:rsidRPr="00273DE8">
        <w:t>N</w:t>
      </w:r>
      <w:r w:rsidR="00407088">
        <w:t>/</w:t>
      </w:r>
      <w:r w:rsidRPr="00273DE8">
        <w:t>A</w:t>
      </w:r>
    </w:p>
    <w:p w14:paraId="3A021FBB" w14:textId="77777777" w:rsidR="00407088" w:rsidRDefault="00407088" w:rsidP="00657222"/>
    <w:p w14:paraId="22431896" w14:textId="77777777" w:rsidR="00CA5A74" w:rsidRPr="00273DE8" w:rsidRDefault="00CA5A74" w:rsidP="00CA5A74">
      <w:pPr>
        <w:pBdr>
          <w:top w:val="double" w:sz="4" w:space="1" w:color="auto"/>
          <w:bottom w:val="double" w:sz="4" w:space="1" w:color="auto"/>
        </w:pBdr>
        <w:spacing w:after="240"/>
        <w:jc w:val="center"/>
        <w:rPr>
          <w:rFonts w:cs="Calibri"/>
          <w:b/>
        </w:rPr>
      </w:pPr>
      <w:r w:rsidRPr="00273DE8">
        <w:rPr>
          <w:rFonts w:cs="Calibri"/>
          <w:b/>
        </w:rPr>
        <w:t xml:space="preserve">Algorithm </w:t>
      </w:r>
    </w:p>
    <w:p w14:paraId="0313000C" w14:textId="77777777" w:rsidR="00CA5A74" w:rsidRPr="00273DE8" w:rsidRDefault="00CA5A74" w:rsidP="00663C23">
      <w:pPr>
        <w:pStyle w:val="Heading6"/>
      </w:pPr>
      <w:r w:rsidRPr="00273DE8">
        <w:lastRenderedPageBreak/>
        <w:t xml:space="preserve">Calculation of Energy Savings </w:t>
      </w:r>
    </w:p>
    <w:p w14:paraId="0AF57FC4" w14:textId="77777777" w:rsidR="00CA5A74" w:rsidRPr="00273DE8" w:rsidRDefault="00CA5A74" w:rsidP="00663C23">
      <w:pPr>
        <w:pStyle w:val="Heading6"/>
      </w:pPr>
      <w:r w:rsidRPr="00273DE8">
        <w:t>Electric Energy Savings</w:t>
      </w:r>
    </w:p>
    <w:p w14:paraId="0733268D" w14:textId="77777777" w:rsidR="00CA5A74" w:rsidRPr="00273DE8" w:rsidRDefault="00CA5A74" w:rsidP="00657222">
      <w:pPr>
        <w:ind w:left="720" w:firstLine="720"/>
        <w:rPr>
          <w:rFonts w:cs="Calibri"/>
          <w:noProof/>
        </w:rPr>
      </w:pPr>
      <w:r w:rsidRPr="00273DE8">
        <w:rPr>
          <w:rFonts w:cs="Calibri"/>
          <w:noProof/>
        </w:rPr>
        <w:t xml:space="preserve">ΔkWh = Wsavings * W </w:t>
      </w:r>
    </w:p>
    <w:p w14:paraId="505A9700" w14:textId="77777777" w:rsidR="00CA5A74" w:rsidRPr="00273DE8" w:rsidRDefault="00CA5A74" w:rsidP="00407088">
      <w:pPr>
        <w:rPr>
          <w:rFonts w:cs="Calibri"/>
          <w:noProof/>
        </w:rPr>
      </w:pPr>
      <w:r w:rsidRPr="00273DE8">
        <w:rPr>
          <w:rFonts w:cs="Calibri"/>
          <w:noProof/>
        </w:rPr>
        <w:t xml:space="preserve">Where: </w:t>
      </w:r>
    </w:p>
    <w:p w14:paraId="3E5FB6E4" w14:textId="77777777" w:rsidR="00CA5A74" w:rsidRPr="00273DE8" w:rsidRDefault="00CA5A74" w:rsidP="00407088">
      <w:pPr>
        <w:ind w:left="1710" w:hanging="990"/>
        <w:rPr>
          <w:rFonts w:cs="Calibri"/>
          <w:noProof/>
        </w:rPr>
      </w:pPr>
      <w:r w:rsidRPr="00273DE8">
        <w:rPr>
          <w:rFonts w:cs="Calibri"/>
          <w:noProof/>
        </w:rPr>
        <w:t xml:space="preserve">Wsavings </w:t>
      </w:r>
      <w:r w:rsidRPr="00273DE8">
        <w:rPr>
          <w:rFonts w:cs="Calibri"/>
          <w:noProof/>
        </w:rPr>
        <w:tab/>
      </w:r>
      <w:r w:rsidRPr="00273DE8">
        <w:rPr>
          <w:rFonts w:cs="Calibri"/>
          <w:noProof/>
        </w:rPr>
        <w:tab/>
        <w:t xml:space="preserve">= annual energy savings per workstation </w:t>
      </w:r>
    </w:p>
    <w:p w14:paraId="78F81E3E" w14:textId="77777777" w:rsidR="00CA5A74" w:rsidRPr="00273DE8" w:rsidRDefault="00CA5A74" w:rsidP="00407088">
      <w:pPr>
        <w:ind w:left="1710" w:firstLine="450"/>
        <w:rPr>
          <w:rFonts w:cs="Calibri"/>
          <w:noProof/>
        </w:rPr>
      </w:pPr>
      <w:r w:rsidRPr="00273DE8">
        <w:rPr>
          <w:rFonts w:cs="Calibri"/>
          <w:noProof/>
        </w:rPr>
        <w:t>= 200 kWh</w:t>
      </w:r>
      <w:r w:rsidRPr="00273DE8">
        <w:rPr>
          <w:rFonts w:cs="Calibri"/>
          <w:noProof/>
          <w:vertAlign w:val="superscript"/>
        </w:rPr>
        <w:footnoteReference w:id="847"/>
      </w:r>
      <w:r w:rsidRPr="00273DE8">
        <w:rPr>
          <w:rFonts w:cs="Calibri"/>
          <w:noProof/>
        </w:rPr>
        <w:t xml:space="preserve"> for desktops, 50 kWh for laptops</w:t>
      </w:r>
      <w:r w:rsidRPr="00273DE8">
        <w:rPr>
          <w:rFonts w:cs="Calibri"/>
          <w:noProof/>
          <w:vertAlign w:val="superscript"/>
        </w:rPr>
        <w:footnoteReference w:id="848"/>
      </w:r>
    </w:p>
    <w:p w14:paraId="61AD336C" w14:textId="77777777" w:rsidR="00CA5A74" w:rsidRPr="00273DE8" w:rsidRDefault="00CA5A74" w:rsidP="00407088">
      <w:pPr>
        <w:ind w:left="1710" w:firstLine="450"/>
        <w:rPr>
          <w:rFonts w:cs="Calibri"/>
          <w:noProof/>
        </w:rPr>
      </w:pPr>
      <w:r w:rsidRPr="00273DE8">
        <w:rPr>
          <w:rFonts w:cs="Calibri"/>
          <w:noProof/>
        </w:rPr>
        <w:t>= If unknown assume 161 kWh (based on 74% desktop and 26% laptop</w:t>
      </w:r>
      <w:r w:rsidRPr="00273DE8">
        <w:rPr>
          <w:rFonts w:cs="Calibri"/>
          <w:noProof/>
          <w:vertAlign w:val="superscript"/>
        </w:rPr>
        <w:footnoteReference w:id="849"/>
      </w:r>
      <w:r w:rsidRPr="00273DE8">
        <w:rPr>
          <w:rFonts w:cs="Calibri"/>
          <w:noProof/>
        </w:rPr>
        <w:t>)</w:t>
      </w:r>
    </w:p>
    <w:p w14:paraId="4C9A9CA9" w14:textId="77777777" w:rsidR="00CA5A74" w:rsidRPr="00273DE8" w:rsidRDefault="00CA5A74" w:rsidP="00407088">
      <w:pPr>
        <w:ind w:left="2160" w:hanging="1440"/>
        <w:rPr>
          <w:rFonts w:cs="Calibri"/>
          <w:noProof/>
        </w:rPr>
      </w:pPr>
      <w:r w:rsidRPr="00273DE8">
        <w:rPr>
          <w:rFonts w:cs="Calibri"/>
          <w:noProof/>
        </w:rPr>
        <w:t xml:space="preserve">W </w:t>
      </w:r>
      <w:r w:rsidRPr="00273DE8">
        <w:rPr>
          <w:rFonts w:cs="Calibri"/>
          <w:noProof/>
        </w:rPr>
        <w:tab/>
        <w:t xml:space="preserve">= number of desktop or laptop workstations controlled by the power management software </w:t>
      </w:r>
    </w:p>
    <w:p w14:paraId="6278E4D8" w14:textId="77777777" w:rsidR="00CA5A74" w:rsidRPr="00273DE8" w:rsidRDefault="00CA5A74" w:rsidP="00663C23">
      <w:pPr>
        <w:pStyle w:val="Heading6"/>
      </w:pPr>
      <w:r w:rsidRPr="00273DE8">
        <w:t>Summer Coincident Peak Demand Savings</w:t>
      </w:r>
    </w:p>
    <w:p w14:paraId="52F0306C" w14:textId="77777777" w:rsidR="00CA5A74" w:rsidRPr="00273DE8" w:rsidRDefault="00CA5A74" w:rsidP="00407088">
      <w:r w:rsidRPr="00273DE8">
        <w:t>NA</w:t>
      </w:r>
    </w:p>
    <w:p w14:paraId="637E8609" w14:textId="77777777" w:rsidR="00CA5A74" w:rsidRPr="00273DE8" w:rsidRDefault="00CA5A74" w:rsidP="00663C23">
      <w:pPr>
        <w:pStyle w:val="Heading6"/>
      </w:pPr>
      <w:r w:rsidRPr="00273DE8">
        <w:t>Natural Gas Saving</w:t>
      </w:r>
    </w:p>
    <w:p w14:paraId="07E8E934" w14:textId="77777777" w:rsidR="00CA5A74" w:rsidRPr="00273DE8" w:rsidRDefault="00CA5A74" w:rsidP="00407088">
      <w:r w:rsidRPr="00273DE8">
        <w:t>NA</w:t>
      </w:r>
    </w:p>
    <w:p w14:paraId="0D4732E1" w14:textId="77777777" w:rsidR="00CA5A74" w:rsidRPr="00273DE8" w:rsidRDefault="00CA5A74" w:rsidP="00663C23">
      <w:pPr>
        <w:pStyle w:val="Heading6"/>
      </w:pPr>
      <w:r w:rsidRPr="00273DE8">
        <w:t xml:space="preserve">Water Impact Descriptions and Calculation  </w:t>
      </w:r>
    </w:p>
    <w:p w14:paraId="7F77A40C" w14:textId="77777777" w:rsidR="00CA5A74" w:rsidRPr="00273DE8" w:rsidRDefault="00CA5A74" w:rsidP="00407088">
      <w:r w:rsidRPr="00273DE8">
        <w:t>NA</w:t>
      </w:r>
    </w:p>
    <w:p w14:paraId="2BDD570C" w14:textId="77777777" w:rsidR="00CA5A74" w:rsidRPr="00273DE8" w:rsidRDefault="00CA5A74" w:rsidP="00663C23">
      <w:pPr>
        <w:pStyle w:val="Heading6"/>
      </w:pPr>
      <w:r w:rsidRPr="00273DE8">
        <w:t>Deemed O&amp;M Cost Adjustment Calculation</w:t>
      </w:r>
    </w:p>
    <w:p w14:paraId="65613668" w14:textId="77777777" w:rsidR="00CA5A74" w:rsidRPr="00273DE8" w:rsidRDefault="00CA5A74" w:rsidP="00CA5A74">
      <w:pPr>
        <w:spacing w:after="200" w:line="276" w:lineRule="auto"/>
        <w:rPr>
          <w:rFonts w:cs="Calibri"/>
        </w:rPr>
      </w:pPr>
      <w:r w:rsidRPr="00273DE8">
        <w:rPr>
          <w:rFonts w:eastAsia="Calibri" w:cs="Calibri"/>
        </w:rPr>
        <w:t>Assumed to be $</w:t>
      </w:r>
      <w:r>
        <w:rPr>
          <w:rFonts w:eastAsia="Calibri" w:cs="Calibri"/>
        </w:rPr>
        <w:t>2</w:t>
      </w:r>
      <w:r w:rsidRPr="00273DE8">
        <w:rPr>
          <w:rFonts w:eastAsia="Calibri" w:cs="Calibri"/>
        </w:rPr>
        <w:t>/unit</w:t>
      </w:r>
      <w:r w:rsidRPr="00273DE8" w:rsidDel="009C5F38">
        <w:rPr>
          <w:rFonts w:cs="Calibri"/>
        </w:rPr>
        <w:t xml:space="preserve"> </w:t>
      </w:r>
      <w:r>
        <w:rPr>
          <w:rStyle w:val="FootnoteReference"/>
        </w:rPr>
        <w:footnoteReference w:id="850"/>
      </w:r>
    </w:p>
    <w:p w14:paraId="5D7125D2" w14:textId="77777777" w:rsidR="002356A4" w:rsidRDefault="00CA5A74" w:rsidP="00663C23">
      <w:pPr>
        <w:pStyle w:val="Heading6"/>
      </w:pPr>
      <w:bookmarkStart w:id="1135" w:name="_Toc437855267"/>
      <w:r w:rsidRPr="00273DE8">
        <w:t>Measure code: CI-MSC-CPMS-</w:t>
      </w:r>
      <w:r w:rsidRPr="00490485">
        <w:t>V01</w:t>
      </w:r>
      <w:r w:rsidRPr="00273DE8">
        <w:t>-150601</w:t>
      </w:r>
      <w:bookmarkEnd w:id="1135"/>
    </w:p>
    <w:p w14:paraId="2BD597B4" w14:textId="59F74DBE" w:rsidR="00407088" w:rsidRPr="00407088" w:rsidRDefault="005315D6" w:rsidP="00663C23">
      <w:pPr>
        <w:pStyle w:val="Heading6"/>
      </w:pPr>
      <w:r>
        <w:t>Review Deadline: 1/1/2020</w:t>
      </w:r>
    </w:p>
    <w:p w14:paraId="7D683706" w14:textId="77777777" w:rsidR="00621C20" w:rsidRPr="00621C20" w:rsidRDefault="00621C20" w:rsidP="00621C20"/>
    <w:p w14:paraId="5787522C" w14:textId="77777777" w:rsidR="00621C20" w:rsidRDefault="00621C20" w:rsidP="002356A4">
      <w:pPr>
        <w:sectPr w:rsidR="00621C20">
          <w:pgSz w:w="12240" w:h="15840"/>
          <w:pgMar w:top="1440" w:right="1440" w:bottom="1440" w:left="1440" w:header="720" w:footer="720" w:gutter="0"/>
          <w:cols w:space="720"/>
          <w:docGrid w:linePitch="360"/>
        </w:sectPr>
      </w:pPr>
    </w:p>
    <w:p w14:paraId="735B4693" w14:textId="77777777" w:rsidR="00224774" w:rsidRPr="008079E1" w:rsidRDefault="00224774" w:rsidP="00E31290">
      <w:pPr>
        <w:pStyle w:val="Heading3"/>
        <w:numPr>
          <w:ilvl w:val="2"/>
          <w:numId w:val="85"/>
        </w:numPr>
      </w:pPr>
      <w:bookmarkStart w:id="1136" w:name="_Toc466463584"/>
      <w:bookmarkStart w:id="1137" w:name="_Toc474158162"/>
      <w:r>
        <w:lastRenderedPageBreak/>
        <w:t>Modulating Commercial Gas Clothes Dryer</w:t>
      </w:r>
      <w:bookmarkEnd w:id="1136"/>
      <w:bookmarkEnd w:id="1137"/>
    </w:p>
    <w:p w14:paraId="0FAF7AB4" w14:textId="77777777" w:rsidR="00224774" w:rsidRDefault="00224774" w:rsidP="00663C23">
      <w:pPr>
        <w:pStyle w:val="Heading6"/>
      </w:pPr>
      <w:r w:rsidRPr="002F371F">
        <w:t xml:space="preserve">Description </w:t>
      </w:r>
    </w:p>
    <w:p w14:paraId="5A030443" w14:textId="77777777" w:rsidR="00224774" w:rsidRDefault="00224774" w:rsidP="00224774">
      <w:r>
        <w:t xml:space="preserve">This measure relates to the installation of a two-stage modulating gas valve retrofit kit on a standard commercial non-modulating gas dryer. Commercial gas clothes dryers found in coin-operated laundromats or on-premise laundromats (hospitals, hotels, health clubs, etc.) traditionally have a single firing rate which is sized properly for highest heat required in initial drying stages but is oversized for later drying stages requiring lesser heat. This causes the burner to cycle on/off frequently, resulting in less efficient drying and wasted gas. Replacing the single stage gas valve with a two-stage gas valve allows the firing rate to adjust to the changing heat demand, thereby reducing overall gas consumption. </w:t>
      </w:r>
    </w:p>
    <w:p w14:paraId="40C75302" w14:textId="77777777" w:rsidR="00224774" w:rsidRDefault="00224774" w:rsidP="00224774">
      <w:r>
        <w:t xml:space="preserve">This measure was developed to be applicable to the following program types: RF. </w:t>
      </w:r>
    </w:p>
    <w:p w14:paraId="39C8574F" w14:textId="77777777" w:rsidR="00224774" w:rsidRDefault="00224774" w:rsidP="00224774">
      <w:r>
        <w:t>If applied to other program types, the measure savings should be verified.</w:t>
      </w:r>
    </w:p>
    <w:p w14:paraId="55CA3489" w14:textId="77777777" w:rsidR="00224774" w:rsidRDefault="00224774" w:rsidP="00663C23">
      <w:pPr>
        <w:pStyle w:val="Heading6"/>
      </w:pPr>
      <w:r w:rsidRPr="002F371F">
        <w:t xml:space="preserve">Definition of Efficient Equipment </w:t>
      </w:r>
    </w:p>
    <w:p w14:paraId="494E4682" w14:textId="77777777" w:rsidR="00224774" w:rsidRDefault="00224774" w:rsidP="00224774">
      <w:r>
        <w:t xml:space="preserve">A </w:t>
      </w:r>
      <w:r w:rsidRPr="00E51478">
        <w:t>30 to 250 pound</w:t>
      </w:r>
      <w:r>
        <w:t xml:space="preserve"> capacity</w:t>
      </w:r>
      <w:r w:rsidRPr="00E51478">
        <w:t xml:space="preserve"> commercial gas dryer retrofitted with a two-stage modulating gas valve kit.</w:t>
      </w:r>
    </w:p>
    <w:p w14:paraId="5AF3C1CA" w14:textId="77777777" w:rsidR="00224774" w:rsidRDefault="00224774" w:rsidP="00663C23">
      <w:pPr>
        <w:pStyle w:val="Heading6"/>
      </w:pPr>
      <w:r w:rsidRPr="002F371F">
        <w:t xml:space="preserve">Definition of Baseline Equipment </w:t>
      </w:r>
    </w:p>
    <w:p w14:paraId="545E570C" w14:textId="77777777" w:rsidR="00224774" w:rsidRDefault="00224774" w:rsidP="00224774">
      <w:r>
        <w:t xml:space="preserve">A </w:t>
      </w:r>
      <w:r w:rsidRPr="00E51478">
        <w:t>30 to 250 pound</w:t>
      </w:r>
      <w:r>
        <w:t xml:space="preserve"> capacity commercial gas dryer</w:t>
      </w:r>
      <w:r w:rsidRPr="00E51478">
        <w:t xml:space="preserve"> with no modulating capabilities.</w:t>
      </w:r>
    </w:p>
    <w:p w14:paraId="423E3A15" w14:textId="77777777" w:rsidR="00224774" w:rsidRDefault="00224774" w:rsidP="00663C23">
      <w:pPr>
        <w:pStyle w:val="Heading6"/>
      </w:pPr>
      <w:r w:rsidRPr="002F371F">
        <w:t xml:space="preserve">Deemed Lifetime of Efficient Equipment </w:t>
      </w:r>
    </w:p>
    <w:p w14:paraId="6846FF7C" w14:textId="77777777" w:rsidR="00224774" w:rsidRDefault="00224774" w:rsidP="00657222">
      <w:r w:rsidRPr="003120AE">
        <w:t xml:space="preserve">The deemed measure life for the retrofit kit is </w:t>
      </w:r>
      <w:r>
        <w:t>14 years, assumed to be equal to that of a commercial gas dryer</w:t>
      </w:r>
      <w:r w:rsidRPr="003120AE">
        <w:rPr>
          <w:rStyle w:val="FootnoteReference"/>
          <w:b/>
        </w:rPr>
        <w:footnoteReference w:id="851"/>
      </w:r>
      <w:r w:rsidRPr="003120AE">
        <w:t xml:space="preserve">.  </w:t>
      </w:r>
    </w:p>
    <w:p w14:paraId="06C4194F" w14:textId="77777777" w:rsidR="00224774" w:rsidRDefault="00224774" w:rsidP="00663C23">
      <w:pPr>
        <w:pStyle w:val="Heading6"/>
      </w:pPr>
      <w:r w:rsidRPr="002F371F">
        <w:t xml:space="preserve">Deemed Measure Cost </w:t>
      </w:r>
    </w:p>
    <w:p w14:paraId="2C0B9656" w14:textId="77777777" w:rsidR="00224774" w:rsidRDefault="00224774" w:rsidP="00657222">
      <w:r w:rsidRPr="00027460">
        <w:t xml:space="preserve">The </w:t>
      </w:r>
      <w:r>
        <w:t xml:space="preserve">full retrofit cost is assumed to be </w:t>
      </w:r>
      <w:r w:rsidRPr="00027460">
        <w:t>$700</w:t>
      </w:r>
      <w:r>
        <w:t xml:space="preserve">, including the </w:t>
      </w:r>
      <w:r w:rsidRPr="00027460">
        <w:t xml:space="preserve">material cost for the basic modulating gas valve retrofit kit ($600) and the associated </w:t>
      </w:r>
      <w:r>
        <w:t xml:space="preserve">of </w:t>
      </w:r>
      <w:r w:rsidRPr="00027460">
        <w:t>labor</w:t>
      </w:r>
      <w:r>
        <w:t xml:space="preserve"> for installation (</w:t>
      </w:r>
      <w:r w:rsidRPr="00027460">
        <w:t>$100</w:t>
      </w:r>
      <w:r>
        <w:t>)</w:t>
      </w:r>
      <w:r>
        <w:rPr>
          <w:rStyle w:val="FootnoteReference"/>
          <w:b/>
          <w:smallCaps/>
        </w:rPr>
        <w:footnoteReference w:id="852"/>
      </w:r>
      <w:r w:rsidRPr="00027460">
        <w:t>.</w:t>
      </w:r>
    </w:p>
    <w:p w14:paraId="53932247" w14:textId="77777777" w:rsidR="00224774" w:rsidRDefault="00224774" w:rsidP="00663C23">
      <w:pPr>
        <w:pStyle w:val="Heading6"/>
      </w:pPr>
      <w:r>
        <w:t>Loadshape</w:t>
      </w:r>
    </w:p>
    <w:p w14:paraId="4E96F11B" w14:textId="77777777" w:rsidR="00224774" w:rsidRPr="00E810DD" w:rsidRDefault="00224774" w:rsidP="00224774">
      <w:r>
        <w:t>N/A</w:t>
      </w:r>
    </w:p>
    <w:p w14:paraId="0FAC878E" w14:textId="77777777" w:rsidR="00224774" w:rsidRDefault="00224774" w:rsidP="00663C23">
      <w:pPr>
        <w:pStyle w:val="Heading6"/>
      </w:pPr>
      <w:r w:rsidRPr="002F371F">
        <w:t>Coincidence Factor</w:t>
      </w:r>
    </w:p>
    <w:p w14:paraId="68D917E4" w14:textId="77777777" w:rsidR="00224774" w:rsidRDefault="00224774" w:rsidP="00224774">
      <w:r>
        <w:t>N/A</w:t>
      </w:r>
    </w:p>
    <w:p w14:paraId="7E7DCB73" w14:textId="77777777" w:rsidR="00224774" w:rsidRPr="00F42898" w:rsidRDefault="00224774" w:rsidP="00224774"/>
    <w:p w14:paraId="3AF2EF71" w14:textId="77777777" w:rsidR="00224774" w:rsidRPr="002F371F" w:rsidRDefault="00224774" w:rsidP="00224774">
      <w:pPr>
        <w:keepNext/>
        <w:pBdr>
          <w:top w:val="double" w:sz="4" w:space="1" w:color="auto"/>
          <w:bottom w:val="double" w:sz="4" w:space="1" w:color="auto"/>
        </w:pBdr>
        <w:jc w:val="center"/>
        <w:rPr>
          <w:rFonts w:cstheme="minorHAnsi"/>
          <w:b/>
        </w:rPr>
      </w:pPr>
      <w:r w:rsidRPr="002F371F">
        <w:rPr>
          <w:rFonts w:cstheme="minorHAnsi"/>
          <w:b/>
        </w:rPr>
        <w:t>Algorithm</w:t>
      </w:r>
    </w:p>
    <w:p w14:paraId="14D894D9" w14:textId="77777777" w:rsidR="00224774" w:rsidRDefault="00224774" w:rsidP="00663C23">
      <w:pPr>
        <w:pStyle w:val="Heading6"/>
      </w:pPr>
      <w:r w:rsidRPr="002F371F">
        <w:t xml:space="preserve">Calculation of Savings </w:t>
      </w:r>
    </w:p>
    <w:p w14:paraId="53D317A8" w14:textId="77777777" w:rsidR="00224774" w:rsidRDefault="00224774" w:rsidP="00663C23">
      <w:pPr>
        <w:pStyle w:val="Heading6"/>
      </w:pPr>
      <w:r>
        <w:t xml:space="preserve">Electric </w:t>
      </w:r>
      <w:r w:rsidRPr="002F371F">
        <w:t xml:space="preserve">Energy Savings </w:t>
      </w:r>
    </w:p>
    <w:p w14:paraId="643F652A" w14:textId="77777777" w:rsidR="00224774" w:rsidRPr="005C04EE" w:rsidRDefault="00224774" w:rsidP="00224774">
      <w:r>
        <w:t>N/A</w:t>
      </w:r>
    </w:p>
    <w:p w14:paraId="6F18F3FE" w14:textId="77777777" w:rsidR="00224774" w:rsidRDefault="00224774" w:rsidP="00663C23">
      <w:pPr>
        <w:pStyle w:val="Heading6"/>
      </w:pPr>
      <w:r w:rsidRPr="00933056">
        <w:t>Summer Coincident Peak Demand Savings</w:t>
      </w:r>
      <w:r>
        <w:t xml:space="preserve"> </w:t>
      </w:r>
    </w:p>
    <w:p w14:paraId="2B553B28" w14:textId="77777777" w:rsidR="00224774" w:rsidRPr="005C04EE" w:rsidRDefault="00224774" w:rsidP="00224774">
      <w:r>
        <w:t>N/A</w:t>
      </w:r>
    </w:p>
    <w:p w14:paraId="7FCB25F3" w14:textId="77777777" w:rsidR="00224774" w:rsidRDefault="00224774" w:rsidP="00663C23">
      <w:pPr>
        <w:pStyle w:val="Heading6"/>
      </w:pPr>
      <w:r>
        <w:lastRenderedPageBreak/>
        <w:t>Natural Gas Energy Savings</w:t>
      </w:r>
    </w:p>
    <w:p w14:paraId="2F7BD2DD" w14:textId="04625580" w:rsidR="00224774" w:rsidRDefault="00224774" w:rsidP="00224774">
      <w:pPr>
        <w:rPr>
          <w:i/>
        </w:rPr>
      </w:pPr>
      <w:r w:rsidRPr="005B3940">
        <w:rPr>
          <w:i/>
        </w:rPr>
        <w:t>Note: Accurately estimating dryer energy consumption is complicated and challeng</w:t>
      </w:r>
      <w:r>
        <w:rPr>
          <w:i/>
        </w:rPr>
        <w:t>ing due to a variety of factors</w:t>
      </w:r>
      <w:r w:rsidRPr="005B3940">
        <w:rPr>
          <w:i/>
        </w:rPr>
        <w:t xml:space="preserve"> that influence cycle times and characteristics and ultimately drying energy requirements. Clothing loads can vary by weight, volume, fiber composition, physical structure, and initial water content, meaning that for any given cycle drying energy requirements can differ. Additionally, dryer settings selected by the user as well as interactions with the site’s HVAC systems are known to influence dryer performance. </w:t>
      </w:r>
      <w:r>
        <w:rPr>
          <w:i/>
        </w:rPr>
        <w:t>As better information becomes available, this characterization can be modified to allow for a more site-specific estimation of savings.</w:t>
      </w:r>
    </w:p>
    <w:p w14:paraId="3D61C5B4" w14:textId="2BB50AF9" w:rsidR="00B40E9A" w:rsidRDefault="00B40E9A" w:rsidP="001C69E3">
      <w:pPr>
        <w:ind w:left="720" w:firstLine="720"/>
      </w:pPr>
      <w:r>
        <w:t xml:space="preserve">ΔTherms </w:t>
      </w:r>
      <w:r>
        <w:tab/>
        <w:t>= N</w:t>
      </w:r>
      <w:r>
        <w:rPr>
          <w:vertAlign w:val="subscript"/>
        </w:rPr>
        <w:t xml:space="preserve">Cycles </w:t>
      </w:r>
      <w:r>
        <w:t>* SF</w:t>
      </w:r>
    </w:p>
    <w:p w14:paraId="6AEA5E4F" w14:textId="77777777" w:rsidR="00B40E9A" w:rsidRDefault="00B40E9A" w:rsidP="00B40E9A">
      <w:r>
        <w:t xml:space="preserve">Where: </w:t>
      </w:r>
    </w:p>
    <w:p w14:paraId="3C30E753" w14:textId="77777777" w:rsidR="00B40E9A" w:rsidRDefault="00B40E9A" w:rsidP="00B40E9A">
      <w:pPr>
        <w:ind w:firstLine="720"/>
      </w:pPr>
      <w:r>
        <w:t>N</w:t>
      </w:r>
      <w:r>
        <w:rPr>
          <w:vertAlign w:val="subscript"/>
        </w:rPr>
        <w:t>Cycles</w:t>
      </w:r>
      <w:r>
        <w:tab/>
        <w:t>= Number of dryer cycles per year. Refer to the table below if this value is not directly available.</w:t>
      </w:r>
    </w:p>
    <w:tbl>
      <w:tblPr>
        <w:tblW w:w="2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1512"/>
      </w:tblGrid>
      <w:tr w:rsidR="00F70AAE" w:rsidRPr="00F70AAE" w14:paraId="4787D39B" w14:textId="77777777" w:rsidTr="00F70AAE">
        <w:trPr>
          <w:trHeight w:val="288"/>
          <w:jc w:val="center"/>
        </w:trPr>
        <w:tc>
          <w:tcPr>
            <w:tcW w:w="3301" w:type="pct"/>
            <w:shd w:val="clear" w:color="auto" w:fill="808080" w:themeFill="background1" w:themeFillShade="80"/>
            <w:vAlign w:val="center"/>
            <w:hideMark/>
          </w:tcPr>
          <w:p w14:paraId="3B2720E9" w14:textId="77777777" w:rsidR="00B40E9A" w:rsidRPr="001C69E3" w:rsidRDefault="00B40E9A" w:rsidP="00407088">
            <w:pPr>
              <w:spacing w:after="0"/>
              <w:rPr>
                <w:b/>
                <w:bCs/>
                <w:color w:val="FFFFFF" w:themeColor="background1"/>
                <w:sz w:val="24"/>
                <w:szCs w:val="24"/>
              </w:rPr>
            </w:pPr>
            <w:r w:rsidRPr="001C69E3">
              <w:rPr>
                <w:b/>
                <w:color w:val="FFFFFF" w:themeColor="background1"/>
              </w:rPr>
              <w:t>Application</w:t>
            </w:r>
          </w:p>
        </w:tc>
        <w:tc>
          <w:tcPr>
            <w:tcW w:w="1699" w:type="pct"/>
            <w:shd w:val="clear" w:color="auto" w:fill="808080" w:themeFill="background1" w:themeFillShade="80"/>
            <w:vAlign w:val="center"/>
            <w:hideMark/>
          </w:tcPr>
          <w:p w14:paraId="6726689A" w14:textId="77777777" w:rsidR="00B40E9A" w:rsidRPr="001C69E3" w:rsidRDefault="00B40E9A" w:rsidP="00407088">
            <w:pPr>
              <w:spacing w:after="0"/>
              <w:rPr>
                <w:b/>
                <w:bCs/>
                <w:color w:val="FFFFFF" w:themeColor="background1"/>
              </w:rPr>
            </w:pPr>
            <w:r w:rsidRPr="001C69E3">
              <w:rPr>
                <w:b/>
                <w:color w:val="FFFFFF" w:themeColor="background1"/>
              </w:rPr>
              <w:t>Cycles per Year</w:t>
            </w:r>
          </w:p>
        </w:tc>
      </w:tr>
      <w:tr w:rsidR="00B40E9A" w:rsidRPr="00B40E9A" w14:paraId="2328813B" w14:textId="77777777" w:rsidTr="001C69E3">
        <w:trPr>
          <w:trHeight w:val="315"/>
          <w:jc w:val="center"/>
        </w:trPr>
        <w:tc>
          <w:tcPr>
            <w:tcW w:w="3301" w:type="pct"/>
            <w:shd w:val="clear" w:color="auto" w:fill="auto"/>
            <w:vAlign w:val="center"/>
          </w:tcPr>
          <w:p w14:paraId="40CDBE38" w14:textId="77777777" w:rsidR="00B40E9A" w:rsidRPr="001C69E3" w:rsidRDefault="00B40E9A" w:rsidP="00407088">
            <w:pPr>
              <w:spacing w:after="0"/>
            </w:pPr>
            <w:r w:rsidRPr="001C69E3">
              <w:t>Coin- Operated Laundromats</w:t>
            </w:r>
            <w:bookmarkStart w:id="1138" w:name="_Ref431294394"/>
            <w:r w:rsidRPr="001C69E3">
              <w:rPr>
                <w:rStyle w:val="FootnoteReference"/>
                <w:rFonts w:asciiTheme="minorHAnsi" w:hAnsiTheme="minorHAnsi"/>
              </w:rPr>
              <w:footnoteReference w:id="853"/>
            </w:r>
            <w:bookmarkEnd w:id="1138"/>
          </w:p>
        </w:tc>
        <w:tc>
          <w:tcPr>
            <w:tcW w:w="1699" w:type="pct"/>
            <w:shd w:val="clear" w:color="auto" w:fill="auto"/>
            <w:vAlign w:val="center"/>
          </w:tcPr>
          <w:p w14:paraId="30074D2D" w14:textId="77777777" w:rsidR="00B40E9A" w:rsidRPr="00B40E9A" w:rsidRDefault="00B40E9A" w:rsidP="00407088">
            <w:pPr>
              <w:spacing w:after="0"/>
              <w:jc w:val="center"/>
              <w:rPr>
                <w:highlight w:val="yellow"/>
              </w:rPr>
            </w:pPr>
            <w:r w:rsidRPr="00B40E9A">
              <w:t>1,483</w:t>
            </w:r>
          </w:p>
        </w:tc>
      </w:tr>
      <w:tr w:rsidR="00B40E9A" w:rsidRPr="00B40E9A" w14:paraId="6376D659" w14:textId="77777777" w:rsidTr="001C69E3">
        <w:trPr>
          <w:trHeight w:val="315"/>
          <w:jc w:val="center"/>
        </w:trPr>
        <w:tc>
          <w:tcPr>
            <w:tcW w:w="3301" w:type="pct"/>
            <w:shd w:val="clear" w:color="auto" w:fill="auto"/>
            <w:vAlign w:val="center"/>
          </w:tcPr>
          <w:p w14:paraId="63F26BA7" w14:textId="1092FD84" w:rsidR="00B40E9A" w:rsidRPr="001C69E3" w:rsidRDefault="00B40E9A" w:rsidP="00407088">
            <w:pPr>
              <w:spacing w:after="0"/>
              <w:rPr>
                <w:highlight w:val="yellow"/>
                <w:vertAlign w:val="superscript"/>
              </w:rPr>
            </w:pPr>
            <w:r w:rsidRPr="001C69E3">
              <w:t>Multi-family Dryers</w:t>
            </w:r>
            <w:r w:rsidR="00F70AAE" w:rsidRPr="00F61041">
              <w:rPr>
                <w:rStyle w:val="FootnoteReference"/>
                <w:rFonts w:asciiTheme="minorHAnsi" w:hAnsiTheme="minorHAnsi"/>
              </w:rPr>
              <w:footnoteReference w:id="854"/>
            </w:r>
          </w:p>
        </w:tc>
        <w:tc>
          <w:tcPr>
            <w:tcW w:w="1699" w:type="pct"/>
            <w:shd w:val="clear" w:color="auto" w:fill="auto"/>
            <w:vAlign w:val="center"/>
          </w:tcPr>
          <w:p w14:paraId="6618E0D9" w14:textId="77777777" w:rsidR="00B40E9A" w:rsidRPr="00F70AAE" w:rsidRDefault="00B40E9A" w:rsidP="00407088">
            <w:pPr>
              <w:spacing w:after="0"/>
              <w:jc w:val="center"/>
              <w:rPr>
                <w:highlight w:val="yellow"/>
              </w:rPr>
            </w:pPr>
            <w:r w:rsidRPr="00F70AAE">
              <w:t>1,074</w:t>
            </w:r>
          </w:p>
        </w:tc>
      </w:tr>
      <w:tr w:rsidR="00B40E9A" w:rsidRPr="00B40E9A" w14:paraId="566C5508" w14:textId="77777777" w:rsidTr="001C69E3">
        <w:trPr>
          <w:trHeight w:val="315"/>
          <w:jc w:val="center"/>
        </w:trPr>
        <w:tc>
          <w:tcPr>
            <w:tcW w:w="3301" w:type="pct"/>
            <w:shd w:val="clear" w:color="auto" w:fill="auto"/>
            <w:vAlign w:val="center"/>
          </w:tcPr>
          <w:p w14:paraId="6109F54A" w14:textId="77777777" w:rsidR="00B40E9A" w:rsidRPr="001C69E3" w:rsidRDefault="00B40E9A" w:rsidP="00407088">
            <w:pPr>
              <w:spacing w:after="0"/>
            </w:pPr>
            <w:r w:rsidRPr="001C69E3">
              <w:t>On-Premise Laundromats</w:t>
            </w:r>
            <w:r w:rsidRPr="001C69E3">
              <w:rPr>
                <w:rStyle w:val="FootnoteReference"/>
                <w:rFonts w:asciiTheme="minorHAnsi" w:hAnsiTheme="minorHAnsi"/>
              </w:rPr>
              <w:footnoteReference w:id="855"/>
            </w:r>
            <w:r w:rsidRPr="001C69E3">
              <w:t xml:space="preserve"> </w:t>
            </w:r>
          </w:p>
        </w:tc>
        <w:tc>
          <w:tcPr>
            <w:tcW w:w="1699" w:type="pct"/>
            <w:shd w:val="clear" w:color="auto" w:fill="auto"/>
            <w:vAlign w:val="center"/>
          </w:tcPr>
          <w:p w14:paraId="5613F35F" w14:textId="77777777" w:rsidR="00B40E9A" w:rsidRPr="00B40E9A" w:rsidRDefault="00B40E9A" w:rsidP="00407088">
            <w:pPr>
              <w:spacing w:after="0"/>
              <w:jc w:val="center"/>
            </w:pPr>
            <w:r w:rsidRPr="00B40E9A">
              <w:t>3,607</w:t>
            </w:r>
          </w:p>
        </w:tc>
      </w:tr>
    </w:tbl>
    <w:p w14:paraId="150705BA" w14:textId="77777777" w:rsidR="00B40E9A" w:rsidRPr="00571483" w:rsidRDefault="00B40E9A" w:rsidP="00B40E9A"/>
    <w:p w14:paraId="497360AD" w14:textId="77777777" w:rsidR="00B40E9A" w:rsidRDefault="00B40E9A" w:rsidP="00B40E9A">
      <w:pPr>
        <w:ind w:firstLine="720"/>
      </w:pPr>
      <w:r>
        <w:t xml:space="preserve">SF </w:t>
      </w:r>
      <w:r>
        <w:tab/>
        <w:t xml:space="preserve">= Savings factor </w:t>
      </w:r>
    </w:p>
    <w:p w14:paraId="6A5097D9" w14:textId="77777777" w:rsidR="00B40E9A" w:rsidRDefault="00B40E9A" w:rsidP="00B40E9A">
      <w:r>
        <w:tab/>
      </w:r>
      <w:r>
        <w:tab/>
        <w:t>= 0.18 therms/cycle</w:t>
      </w:r>
      <w:r>
        <w:rPr>
          <w:rStyle w:val="FootnoteReference"/>
        </w:rPr>
        <w:footnoteReference w:id="856"/>
      </w:r>
    </w:p>
    <w:p w14:paraId="6C3B4B5E" w14:textId="17D9D766" w:rsidR="00F70AAE" w:rsidRDefault="00F70AAE" w:rsidP="00B40E9A">
      <w:r>
        <w:t>If using default cycles the savings are as follows:</w:t>
      </w:r>
    </w:p>
    <w:tbl>
      <w:tblPr>
        <w:tblW w:w="2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1512"/>
      </w:tblGrid>
      <w:tr w:rsidR="00F70AAE" w:rsidRPr="00F70AAE" w14:paraId="59CB2089" w14:textId="77777777" w:rsidTr="00F70AAE">
        <w:trPr>
          <w:trHeight w:val="288"/>
          <w:jc w:val="center"/>
        </w:trPr>
        <w:tc>
          <w:tcPr>
            <w:tcW w:w="3301" w:type="pct"/>
            <w:shd w:val="clear" w:color="auto" w:fill="808080" w:themeFill="background1" w:themeFillShade="80"/>
            <w:vAlign w:val="center"/>
            <w:hideMark/>
          </w:tcPr>
          <w:p w14:paraId="22D492D6" w14:textId="77777777" w:rsidR="00F70AAE" w:rsidRPr="001C69E3" w:rsidRDefault="00F70AAE" w:rsidP="00407088">
            <w:pPr>
              <w:spacing w:after="0"/>
              <w:rPr>
                <w:b/>
                <w:bCs/>
                <w:color w:val="FFFFFF" w:themeColor="background1"/>
                <w:sz w:val="24"/>
                <w:szCs w:val="24"/>
              </w:rPr>
            </w:pPr>
            <w:r w:rsidRPr="001C69E3">
              <w:rPr>
                <w:b/>
                <w:color w:val="FFFFFF" w:themeColor="background1"/>
              </w:rPr>
              <w:t>Application</w:t>
            </w:r>
          </w:p>
        </w:tc>
        <w:tc>
          <w:tcPr>
            <w:tcW w:w="1699" w:type="pct"/>
            <w:shd w:val="clear" w:color="auto" w:fill="808080" w:themeFill="background1" w:themeFillShade="80"/>
            <w:vAlign w:val="center"/>
            <w:hideMark/>
          </w:tcPr>
          <w:p w14:paraId="5011E6AB" w14:textId="735B565C" w:rsidR="00F70AAE" w:rsidRPr="001C69E3" w:rsidRDefault="00F70AAE" w:rsidP="00407088">
            <w:pPr>
              <w:spacing w:after="0"/>
              <w:jc w:val="center"/>
              <w:rPr>
                <w:b/>
                <w:bCs/>
                <w:color w:val="FFFFFF" w:themeColor="background1"/>
              </w:rPr>
            </w:pPr>
            <w:r w:rsidRPr="001C69E3">
              <w:rPr>
                <w:b/>
                <w:color w:val="FFFFFF" w:themeColor="background1"/>
              </w:rPr>
              <w:t>ΔTherms</w:t>
            </w:r>
          </w:p>
        </w:tc>
      </w:tr>
      <w:tr w:rsidR="00F70AAE" w:rsidRPr="00F61041" w14:paraId="06E555EB" w14:textId="77777777" w:rsidTr="00F70AAE">
        <w:trPr>
          <w:trHeight w:val="315"/>
          <w:jc w:val="center"/>
        </w:trPr>
        <w:tc>
          <w:tcPr>
            <w:tcW w:w="3301" w:type="pct"/>
            <w:shd w:val="clear" w:color="auto" w:fill="auto"/>
            <w:vAlign w:val="center"/>
          </w:tcPr>
          <w:p w14:paraId="60AC0F9E" w14:textId="77777777" w:rsidR="00F70AAE" w:rsidRPr="00F61041" w:rsidRDefault="00F70AAE" w:rsidP="00407088">
            <w:pPr>
              <w:spacing w:after="0"/>
            </w:pPr>
            <w:r w:rsidRPr="00F61041">
              <w:t>Coin- Operated Laundromats</w:t>
            </w:r>
            <w:r w:rsidRPr="00F61041">
              <w:rPr>
                <w:rStyle w:val="FootnoteReference"/>
                <w:rFonts w:asciiTheme="minorHAnsi" w:hAnsiTheme="minorHAnsi"/>
              </w:rPr>
              <w:footnoteReference w:id="857"/>
            </w:r>
          </w:p>
        </w:tc>
        <w:tc>
          <w:tcPr>
            <w:tcW w:w="1699" w:type="pct"/>
            <w:shd w:val="clear" w:color="auto" w:fill="auto"/>
            <w:vAlign w:val="center"/>
          </w:tcPr>
          <w:p w14:paraId="43E01729" w14:textId="118D632A" w:rsidR="00F70AAE" w:rsidRPr="00B40E9A" w:rsidRDefault="00F70AAE" w:rsidP="00407088">
            <w:pPr>
              <w:spacing w:after="0"/>
              <w:jc w:val="center"/>
              <w:rPr>
                <w:highlight w:val="yellow"/>
              </w:rPr>
            </w:pPr>
            <w:r>
              <w:t>267</w:t>
            </w:r>
          </w:p>
        </w:tc>
      </w:tr>
      <w:tr w:rsidR="00F70AAE" w:rsidRPr="00F61041" w14:paraId="4482E1EE" w14:textId="77777777" w:rsidTr="00F70AAE">
        <w:trPr>
          <w:trHeight w:val="315"/>
          <w:jc w:val="center"/>
        </w:trPr>
        <w:tc>
          <w:tcPr>
            <w:tcW w:w="3301" w:type="pct"/>
            <w:shd w:val="clear" w:color="auto" w:fill="auto"/>
            <w:vAlign w:val="center"/>
          </w:tcPr>
          <w:p w14:paraId="271DB991" w14:textId="77777777" w:rsidR="00F70AAE" w:rsidRPr="00F61041" w:rsidRDefault="00F70AAE" w:rsidP="00407088">
            <w:pPr>
              <w:spacing w:after="0"/>
              <w:rPr>
                <w:highlight w:val="yellow"/>
                <w:vertAlign w:val="superscript"/>
              </w:rPr>
            </w:pPr>
            <w:r w:rsidRPr="00F61041">
              <w:t>Multi-family Dryers</w:t>
            </w:r>
            <w:r w:rsidRPr="00F61041">
              <w:rPr>
                <w:rStyle w:val="FootnoteReference"/>
                <w:rFonts w:asciiTheme="minorHAnsi" w:hAnsiTheme="minorHAnsi"/>
              </w:rPr>
              <w:footnoteReference w:id="858"/>
            </w:r>
          </w:p>
        </w:tc>
        <w:tc>
          <w:tcPr>
            <w:tcW w:w="1699" w:type="pct"/>
            <w:shd w:val="clear" w:color="auto" w:fill="auto"/>
            <w:vAlign w:val="center"/>
          </w:tcPr>
          <w:p w14:paraId="3A64B50F" w14:textId="492B5136" w:rsidR="00F70AAE" w:rsidRPr="00F70AAE" w:rsidRDefault="00F70AAE" w:rsidP="00407088">
            <w:pPr>
              <w:spacing w:after="0"/>
              <w:jc w:val="center"/>
              <w:rPr>
                <w:highlight w:val="yellow"/>
              </w:rPr>
            </w:pPr>
            <w:r>
              <w:t>193</w:t>
            </w:r>
          </w:p>
        </w:tc>
      </w:tr>
      <w:tr w:rsidR="00F70AAE" w:rsidRPr="00F61041" w14:paraId="1AAB43CE" w14:textId="77777777" w:rsidTr="00F70AAE">
        <w:trPr>
          <w:trHeight w:val="315"/>
          <w:jc w:val="center"/>
        </w:trPr>
        <w:tc>
          <w:tcPr>
            <w:tcW w:w="3301" w:type="pct"/>
            <w:shd w:val="clear" w:color="auto" w:fill="auto"/>
            <w:vAlign w:val="center"/>
          </w:tcPr>
          <w:p w14:paraId="6C224D5C" w14:textId="77777777" w:rsidR="00F70AAE" w:rsidRPr="00F61041" w:rsidRDefault="00F70AAE" w:rsidP="00407088">
            <w:pPr>
              <w:spacing w:after="0"/>
            </w:pPr>
            <w:r w:rsidRPr="00F61041">
              <w:t>On-Premise Laundromats</w:t>
            </w:r>
            <w:r w:rsidRPr="00F61041">
              <w:rPr>
                <w:rStyle w:val="FootnoteReference"/>
                <w:rFonts w:asciiTheme="minorHAnsi" w:hAnsiTheme="minorHAnsi"/>
              </w:rPr>
              <w:footnoteReference w:id="859"/>
            </w:r>
            <w:r w:rsidRPr="00F61041">
              <w:t xml:space="preserve"> </w:t>
            </w:r>
          </w:p>
        </w:tc>
        <w:tc>
          <w:tcPr>
            <w:tcW w:w="1699" w:type="pct"/>
            <w:shd w:val="clear" w:color="auto" w:fill="auto"/>
            <w:vAlign w:val="center"/>
          </w:tcPr>
          <w:p w14:paraId="7AFEC3D2" w14:textId="7CBE5365" w:rsidR="00F70AAE" w:rsidRPr="00B40E9A" w:rsidRDefault="00F70AAE" w:rsidP="00407088">
            <w:pPr>
              <w:spacing w:after="0"/>
              <w:jc w:val="center"/>
            </w:pPr>
            <w:r>
              <w:t>649</w:t>
            </w:r>
          </w:p>
        </w:tc>
      </w:tr>
    </w:tbl>
    <w:p w14:paraId="2D411E06" w14:textId="77777777" w:rsidR="00224774" w:rsidRDefault="00224774" w:rsidP="00663C23">
      <w:pPr>
        <w:pStyle w:val="Heading6"/>
      </w:pPr>
      <w:r w:rsidRPr="002F371F">
        <w:t xml:space="preserve">Water Impact Descriptions and Calculation  </w:t>
      </w:r>
    </w:p>
    <w:p w14:paraId="362995AF" w14:textId="77777777" w:rsidR="00224774" w:rsidRPr="00211ED5" w:rsidRDefault="00224774" w:rsidP="00224774">
      <w:r>
        <w:t>N/A</w:t>
      </w:r>
    </w:p>
    <w:p w14:paraId="74603BAE" w14:textId="77777777" w:rsidR="00224774" w:rsidRDefault="00224774" w:rsidP="00663C23">
      <w:pPr>
        <w:pStyle w:val="Heading6"/>
      </w:pPr>
      <w:r w:rsidRPr="002F371F">
        <w:t xml:space="preserve">Deemed O&amp;M Cost Adjustment Calculation </w:t>
      </w:r>
    </w:p>
    <w:p w14:paraId="2ADE6BA3" w14:textId="77777777" w:rsidR="00224774" w:rsidRPr="00211ED5" w:rsidRDefault="00224774" w:rsidP="00224774">
      <w:r>
        <w:t>N/A</w:t>
      </w:r>
    </w:p>
    <w:p w14:paraId="535CE933" w14:textId="15032B92" w:rsidR="00CF1DB9" w:rsidRDefault="00224774" w:rsidP="00663C23">
      <w:pPr>
        <w:pStyle w:val="Heading6"/>
      </w:pPr>
      <w:r>
        <w:t xml:space="preserve">Measure Code: </w:t>
      </w:r>
      <w:r w:rsidRPr="005F10C7">
        <w:t>CI-MSC-</w:t>
      </w:r>
      <w:r>
        <w:t>MODD</w:t>
      </w:r>
      <w:r w:rsidRPr="005F10C7">
        <w:t>-V01-</w:t>
      </w:r>
      <w:r>
        <w:t>160601</w:t>
      </w:r>
    </w:p>
    <w:p w14:paraId="229B66D0" w14:textId="3A6CF5C8" w:rsidR="00407088" w:rsidRPr="00F45901" w:rsidRDefault="005315D6" w:rsidP="00663C23">
      <w:pPr>
        <w:pStyle w:val="Heading6"/>
      </w:pPr>
      <w:r>
        <w:t>Review Deadline: 1/1/2023</w:t>
      </w:r>
    </w:p>
    <w:p w14:paraId="23286307" w14:textId="77777777" w:rsidR="00562EC3" w:rsidRPr="00562EC3" w:rsidRDefault="00562EC3" w:rsidP="00562EC3"/>
    <w:p w14:paraId="3D989F69" w14:textId="77777777" w:rsidR="00562EC3" w:rsidRDefault="00562EC3" w:rsidP="004A3C84">
      <w:pPr>
        <w:sectPr w:rsidR="00562EC3">
          <w:pgSz w:w="12240" w:h="15840"/>
          <w:pgMar w:top="1440" w:right="1440" w:bottom="1440" w:left="1440" w:header="720" w:footer="720" w:gutter="0"/>
          <w:cols w:space="720"/>
          <w:docGrid w:linePitch="360"/>
        </w:sectPr>
      </w:pPr>
    </w:p>
    <w:p w14:paraId="6D6DA743" w14:textId="4313E415" w:rsidR="004A3C84" w:rsidRDefault="00562EC3" w:rsidP="00E31290">
      <w:pPr>
        <w:pStyle w:val="Heading3"/>
      </w:pPr>
      <w:bookmarkStart w:id="1139" w:name="_Toc466463585"/>
      <w:bookmarkStart w:id="1140" w:name="_Toc474158163"/>
      <w:r>
        <w:lastRenderedPageBreak/>
        <w:t>High Speed Clothes Washer</w:t>
      </w:r>
      <w:bookmarkEnd w:id="1139"/>
      <w:bookmarkEnd w:id="1140"/>
    </w:p>
    <w:p w14:paraId="73CF49F3" w14:textId="77777777" w:rsidR="00562EC3" w:rsidRDefault="00562EC3" w:rsidP="00663C23">
      <w:pPr>
        <w:pStyle w:val="Heading6"/>
      </w:pPr>
      <w:r>
        <w:t>Description</w:t>
      </w:r>
    </w:p>
    <w:p w14:paraId="7254DD32" w14:textId="77777777" w:rsidR="00562EC3" w:rsidRDefault="00562EC3" w:rsidP="00562EC3">
      <w:pPr>
        <w:rPr>
          <w:rFonts w:asciiTheme="minorHAnsi" w:hAnsiTheme="minorHAnsi"/>
        </w:rPr>
      </w:pPr>
      <w:r>
        <w:t>This measure applies to the installation of clothes washers with extraction speeds of 200 g or greater, which is significantly higher than traditional hard-mount washers. Standard washer extractors in laundromats operate at speeds of 70-80</w:t>
      </w:r>
      <w:r>
        <w:rPr>
          <w:rStyle w:val="FootnoteReference"/>
        </w:rPr>
        <w:footnoteReference w:id="860"/>
      </w:r>
      <w:r>
        <w:t xml:space="preserve"> g. The high-speed extraction process in the wash cycle removes more water from each compared to standard washers, reducing operating time and gas consumption of clothes dryers. Heat exposure and mechanical action are also reduced, resulting in less linen wear. </w:t>
      </w:r>
    </w:p>
    <w:p w14:paraId="3CB6B2FD" w14:textId="77777777" w:rsidR="00562EC3" w:rsidRDefault="00562EC3" w:rsidP="00562EC3">
      <w:pPr>
        <w:rPr>
          <w:rFonts w:cs="Calibri"/>
        </w:rPr>
      </w:pPr>
      <w:r>
        <w:rPr>
          <w:rFonts w:cs="Calibri"/>
        </w:rPr>
        <w:t>This measure was developed to be applicable to the following program types: TOS, NC, EREP.  If applied to other program types, the measure savings should be verified.</w:t>
      </w:r>
    </w:p>
    <w:p w14:paraId="47FD5612" w14:textId="77777777" w:rsidR="00562EC3" w:rsidRDefault="00562EC3" w:rsidP="00663C23">
      <w:pPr>
        <w:pStyle w:val="Heading6"/>
        <w:rPr>
          <w:rFonts w:cstheme="majorBidi"/>
          <w:szCs w:val="26"/>
        </w:rPr>
      </w:pPr>
      <w:r>
        <w:t>Definition of Efficient Equipment</w:t>
      </w:r>
    </w:p>
    <w:p w14:paraId="5CDBD94A" w14:textId="77777777" w:rsidR="00562EC3" w:rsidRDefault="00562EC3" w:rsidP="00562EC3">
      <w:r>
        <w:t>The efficient equipment is assumed to be a clothes washer with an extraction speed of 200 g or greater, installed in a commercial laundromat.</w:t>
      </w:r>
    </w:p>
    <w:p w14:paraId="792BC32C" w14:textId="77777777" w:rsidR="00562EC3" w:rsidRDefault="00562EC3" w:rsidP="00663C23">
      <w:pPr>
        <w:pStyle w:val="Heading6"/>
        <w:rPr>
          <w:szCs w:val="26"/>
        </w:rPr>
      </w:pPr>
      <w:r>
        <w:t>Definition of Baseline Equipment</w:t>
      </w:r>
    </w:p>
    <w:p w14:paraId="1EEB6047" w14:textId="77777777" w:rsidR="00562EC3" w:rsidRDefault="00562EC3" w:rsidP="00562EC3">
      <w:r>
        <w:t>The baseline equipment is assumed to be a clothes washer with an extraction speed of 100 g or less, installed in a commercial laundromat.</w:t>
      </w:r>
    </w:p>
    <w:p w14:paraId="46D94FD8" w14:textId="77777777" w:rsidR="00562EC3" w:rsidRDefault="00562EC3" w:rsidP="00663C23">
      <w:pPr>
        <w:pStyle w:val="Heading6"/>
        <w:rPr>
          <w:szCs w:val="26"/>
        </w:rPr>
      </w:pPr>
      <w:r>
        <w:t xml:space="preserve">Deemed Lifetime of Efficient Equipment </w:t>
      </w:r>
    </w:p>
    <w:p w14:paraId="19D8F952" w14:textId="77777777" w:rsidR="00562EC3" w:rsidRDefault="00562EC3" w:rsidP="00562EC3">
      <w:r>
        <w:t>The measure lifetime is assumed to be the typical lifetime of a commercial clothes washer: 7 years</w:t>
      </w:r>
      <w:r>
        <w:rPr>
          <w:rStyle w:val="FootnoteReference"/>
        </w:rPr>
        <w:footnoteReference w:id="861"/>
      </w:r>
      <w:r>
        <w:t>.</w:t>
      </w:r>
    </w:p>
    <w:p w14:paraId="33E18F30" w14:textId="77777777" w:rsidR="00562EC3" w:rsidRDefault="00562EC3" w:rsidP="00562EC3">
      <w:r>
        <w:t>For early replacement measures it is assumed the existing unit would last another 2.3 years</w:t>
      </w:r>
      <w:r>
        <w:rPr>
          <w:rStyle w:val="FootnoteReference"/>
        </w:rPr>
        <w:footnoteReference w:id="862"/>
      </w:r>
    </w:p>
    <w:p w14:paraId="6F3EFA74" w14:textId="77777777" w:rsidR="00562EC3" w:rsidRDefault="00562EC3" w:rsidP="00663C23">
      <w:pPr>
        <w:pStyle w:val="Heading6"/>
        <w:rPr>
          <w:szCs w:val="26"/>
        </w:rPr>
      </w:pPr>
      <w:r>
        <w:t>Deemed Measure Cost</w:t>
      </w:r>
      <w:r>
        <w:rPr>
          <w:rStyle w:val="FootnoteReference"/>
          <w:b w:val="0"/>
          <w:smallCaps w:val="0"/>
          <w:sz w:val="22"/>
        </w:rPr>
        <w:footnoteReference w:id="863"/>
      </w:r>
      <w:r>
        <w:t xml:space="preserve"> </w:t>
      </w:r>
    </w:p>
    <w:p w14:paraId="5E1B220F" w14:textId="77777777" w:rsidR="00562EC3" w:rsidRDefault="00562EC3" w:rsidP="00562EC3">
      <w:r>
        <w:t>The incremental cost for time of sale is $9.70/lb capacity.</w:t>
      </w:r>
    </w:p>
    <w:p w14:paraId="7FD2CC73" w14:textId="308994F0" w:rsidR="0030139D" w:rsidRDefault="00562EC3" w:rsidP="0030139D">
      <w:pPr>
        <w:rPr>
          <w:rFonts w:asciiTheme="minorHAnsi" w:eastAsia="Times New Roman" w:hAnsiTheme="minorHAnsi"/>
          <w:szCs w:val="22"/>
        </w:rPr>
      </w:pPr>
      <w:r>
        <w:t>The full cost of the high speed washer for early replacement applications is $164.89/lb capacity</w:t>
      </w:r>
      <w:r w:rsidR="0030139D">
        <w:t>.</w:t>
      </w:r>
      <w:r>
        <w:t xml:space="preserve"> </w:t>
      </w:r>
      <w:r w:rsidR="0030139D">
        <w:t>T</w:t>
      </w:r>
      <w:r>
        <w:t>he deferred replacement cost of the baseline unit is $155.19/lb capacity.</w:t>
      </w:r>
      <w:r w:rsidR="0030139D">
        <w:t xml:space="preserve"> </w:t>
      </w:r>
      <w:r w:rsidR="0030139D" w:rsidRPr="004A33E7">
        <w:rPr>
          <w:rFonts w:cs="Calibri"/>
        </w:rPr>
        <w:t xml:space="preserve">This </w:t>
      </w:r>
      <w:r w:rsidR="0030139D">
        <w:rPr>
          <w:rFonts w:cs="Calibri"/>
        </w:rPr>
        <w:t xml:space="preserve">future </w:t>
      </w:r>
      <w:r w:rsidR="0030139D" w:rsidRPr="004A33E7">
        <w:rPr>
          <w:rFonts w:cs="Calibri"/>
        </w:rPr>
        <w:t xml:space="preserve">cost should be discounted to present value using the </w:t>
      </w:r>
      <w:r w:rsidR="0030139D">
        <w:rPr>
          <w:rFonts w:cs="Calibri"/>
        </w:rPr>
        <w:t>real</w:t>
      </w:r>
      <w:r w:rsidR="0030139D" w:rsidRPr="004A33E7">
        <w:rPr>
          <w:rFonts w:cs="Calibri"/>
        </w:rPr>
        <w:t xml:space="preserve"> discount rate</w:t>
      </w:r>
      <w:r w:rsidR="0030139D">
        <w:t>:</w:t>
      </w:r>
    </w:p>
    <w:p w14:paraId="79639083" w14:textId="77777777" w:rsidR="00562EC3" w:rsidRPr="007674DA" w:rsidRDefault="00562EC3" w:rsidP="00663C23">
      <w:pPr>
        <w:pStyle w:val="Heading6"/>
      </w:pPr>
      <w:r w:rsidRPr="007674DA">
        <w:t>Loadshape</w:t>
      </w:r>
    </w:p>
    <w:p w14:paraId="7BABF9BB" w14:textId="77777777" w:rsidR="00562EC3" w:rsidRDefault="00562EC3" w:rsidP="00562EC3">
      <w:pPr>
        <w:rPr>
          <w:rFonts w:asciiTheme="minorHAnsi" w:hAnsiTheme="minorHAnsi"/>
        </w:rPr>
      </w:pPr>
      <w:r>
        <w:t>N/A</w:t>
      </w:r>
    </w:p>
    <w:p w14:paraId="0F987CCA" w14:textId="77777777" w:rsidR="00562EC3" w:rsidRDefault="00562EC3" w:rsidP="00663C23">
      <w:pPr>
        <w:pStyle w:val="Heading6"/>
        <w:rPr>
          <w:szCs w:val="22"/>
        </w:rPr>
      </w:pPr>
      <w:r>
        <w:t>Coincidence Factor</w:t>
      </w:r>
    </w:p>
    <w:p w14:paraId="67F7FC9D" w14:textId="16C08946" w:rsidR="00F45901" w:rsidRDefault="00562EC3" w:rsidP="00562EC3">
      <w:r>
        <w:t>N/A</w:t>
      </w:r>
      <w:r w:rsidR="00F45901">
        <w:br w:type="page"/>
      </w:r>
    </w:p>
    <w:p w14:paraId="4F2144F8" w14:textId="77777777" w:rsidR="00562EC3" w:rsidRDefault="00562EC3" w:rsidP="00562EC3">
      <w:pPr>
        <w:keepNext/>
        <w:pBdr>
          <w:top w:val="double" w:sz="4" w:space="1" w:color="auto"/>
          <w:bottom w:val="double" w:sz="4" w:space="1" w:color="auto"/>
        </w:pBdr>
        <w:jc w:val="center"/>
        <w:rPr>
          <w:rFonts w:cstheme="minorHAnsi"/>
          <w:b/>
        </w:rPr>
      </w:pPr>
      <w:r>
        <w:rPr>
          <w:rFonts w:cstheme="minorHAnsi"/>
          <w:b/>
        </w:rPr>
        <w:lastRenderedPageBreak/>
        <w:t>Algorithm</w:t>
      </w:r>
    </w:p>
    <w:p w14:paraId="4A5FB0BD" w14:textId="77777777" w:rsidR="00562EC3" w:rsidRDefault="00562EC3" w:rsidP="00663C23">
      <w:pPr>
        <w:pStyle w:val="Heading6"/>
        <w:rPr>
          <w:rFonts w:cstheme="majorBidi"/>
          <w:szCs w:val="22"/>
        </w:rPr>
      </w:pPr>
      <w:r>
        <w:t xml:space="preserve">Calculation of Savings </w:t>
      </w:r>
    </w:p>
    <w:p w14:paraId="540C29E9" w14:textId="77777777" w:rsidR="00562EC3" w:rsidRDefault="00562EC3" w:rsidP="00663C23">
      <w:pPr>
        <w:pStyle w:val="Heading6"/>
      </w:pPr>
      <w:r>
        <w:t xml:space="preserve">Electric Energy Savings </w:t>
      </w:r>
    </w:p>
    <w:p w14:paraId="71B0B505" w14:textId="77777777" w:rsidR="00562EC3" w:rsidRDefault="00562EC3" w:rsidP="00562EC3">
      <w:pPr>
        <w:rPr>
          <w:rFonts w:asciiTheme="minorHAnsi" w:hAnsiTheme="minorHAnsi"/>
        </w:rPr>
      </w:pPr>
      <w:r>
        <w:t>N/A</w:t>
      </w:r>
    </w:p>
    <w:p w14:paraId="231D77CE" w14:textId="77777777" w:rsidR="00562EC3" w:rsidRDefault="00562EC3" w:rsidP="00663C23">
      <w:pPr>
        <w:pStyle w:val="Heading6"/>
        <w:rPr>
          <w:szCs w:val="22"/>
        </w:rPr>
      </w:pPr>
      <w:r>
        <w:t xml:space="preserve">Summer Coincident Peak Demand Savings </w:t>
      </w:r>
    </w:p>
    <w:p w14:paraId="3C89DE65" w14:textId="77777777" w:rsidR="00562EC3" w:rsidRDefault="00562EC3" w:rsidP="00562EC3">
      <w:pPr>
        <w:rPr>
          <w:rFonts w:asciiTheme="minorHAnsi" w:hAnsiTheme="minorHAnsi"/>
        </w:rPr>
      </w:pPr>
      <w:r>
        <w:t>N/A</w:t>
      </w:r>
    </w:p>
    <w:p w14:paraId="1025AA40" w14:textId="77777777" w:rsidR="00562EC3" w:rsidRDefault="00562EC3" w:rsidP="00562EC3">
      <w:pPr>
        <w:rPr>
          <w:b/>
          <w:smallCaps/>
          <w:sz w:val="22"/>
          <w:szCs w:val="22"/>
        </w:rPr>
      </w:pPr>
      <w:r>
        <w:rPr>
          <w:b/>
          <w:smallCaps/>
        </w:rPr>
        <w:t>Natural Gas Savings</w:t>
      </w:r>
    </w:p>
    <w:p w14:paraId="10011FC3" w14:textId="77777777" w:rsidR="00562EC3" w:rsidRDefault="00562EC3" w:rsidP="00562EC3">
      <w:pPr>
        <w:ind w:left="720" w:firstLine="720"/>
      </w:pPr>
      <w:r>
        <w:t>ΔTherms = (Ncycles * Days * Capacity * RMC * h</w:t>
      </w:r>
      <w:r>
        <w:rPr>
          <w:vertAlign w:val="subscript"/>
        </w:rPr>
        <w:t>e</w:t>
      </w:r>
      <w:r>
        <w:t xml:space="preserve"> / η</w:t>
      </w:r>
      <w:r>
        <w:rPr>
          <w:vertAlign w:val="subscript"/>
        </w:rPr>
        <w:t>dryer</w:t>
      </w:r>
      <w:r>
        <w:t xml:space="preserve"> /100,000) * DryerUse * LF</w:t>
      </w:r>
    </w:p>
    <w:p w14:paraId="162C2C65" w14:textId="77777777" w:rsidR="00562EC3" w:rsidRDefault="00562EC3" w:rsidP="00562EC3">
      <w:pPr>
        <w:rPr>
          <w:rFonts w:eastAsiaTheme="minorEastAsia"/>
        </w:rPr>
      </w:pPr>
      <w:r>
        <w:t>Where:</w:t>
      </w:r>
      <w:r>
        <w:br/>
      </w:r>
      <w:r>
        <w:rPr>
          <w:rFonts w:eastAsiaTheme="minorEastAsia"/>
        </w:rPr>
        <w:tab/>
        <w:t>Ncycles</w:t>
      </w:r>
      <w:r>
        <w:rPr>
          <w:rFonts w:eastAsiaTheme="minorEastAsia"/>
        </w:rPr>
        <w:tab/>
        <w:t>= Average number of washer cycles per day</w:t>
      </w:r>
    </w:p>
    <w:p w14:paraId="37AFED24" w14:textId="77777777" w:rsidR="00562EC3" w:rsidRDefault="00562EC3" w:rsidP="00562EC3">
      <w:pPr>
        <w:ind w:left="720" w:firstLine="720"/>
        <w:rPr>
          <w:rFonts w:eastAsiaTheme="minorEastAsia"/>
        </w:rPr>
      </w:pPr>
      <w:r>
        <w:rPr>
          <w:rFonts w:eastAsiaTheme="minorEastAsia"/>
        </w:rPr>
        <w:t>= Use values from table below, depending on application</w:t>
      </w:r>
    </w:p>
    <w:tbl>
      <w:tblPr>
        <w:tblStyle w:val="TableGrid"/>
        <w:tblW w:w="0" w:type="auto"/>
        <w:tblInd w:w="1921" w:type="dxa"/>
        <w:tblLook w:val="04A0" w:firstRow="1" w:lastRow="0" w:firstColumn="1" w:lastColumn="0" w:noHBand="0" w:noVBand="1"/>
      </w:tblPr>
      <w:tblGrid>
        <w:gridCol w:w="2812"/>
        <w:gridCol w:w="1260"/>
      </w:tblGrid>
      <w:tr w:rsidR="00562EC3" w:rsidRPr="00407088" w14:paraId="298FB783" w14:textId="77777777" w:rsidTr="00562EC3">
        <w:tc>
          <w:tcPr>
            <w:tcW w:w="281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3295EBC" w14:textId="77777777" w:rsidR="00562EC3" w:rsidRPr="00407088" w:rsidRDefault="00562EC3">
            <w:pPr>
              <w:rPr>
                <w:rFonts w:asciiTheme="minorHAnsi" w:hAnsiTheme="minorHAnsi"/>
                <w:b/>
                <w:color w:val="FFFFFF" w:themeColor="background1"/>
              </w:rPr>
            </w:pPr>
            <w:r w:rsidRPr="00407088">
              <w:rPr>
                <w:rFonts w:asciiTheme="minorHAnsi" w:hAnsiTheme="minorHAnsi"/>
                <w:b/>
                <w:color w:val="FFFFFF" w:themeColor="background1"/>
              </w:rPr>
              <w:t>Application</w:t>
            </w:r>
          </w:p>
        </w:tc>
        <w:tc>
          <w:tcPr>
            <w:tcW w:w="126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5243847" w14:textId="77777777" w:rsidR="00562EC3" w:rsidRPr="00407088" w:rsidRDefault="00562EC3">
            <w:pPr>
              <w:rPr>
                <w:rFonts w:asciiTheme="minorHAnsi" w:hAnsiTheme="minorHAnsi"/>
                <w:b/>
                <w:color w:val="FFFFFF" w:themeColor="background1"/>
              </w:rPr>
            </w:pPr>
            <w:r w:rsidRPr="00407088">
              <w:rPr>
                <w:rFonts w:asciiTheme="minorHAnsi" w:hAnsiTheme="minorHAnsi"/>
                <w:b/>
                <w:color w:val="FFFFFF" w:themeColor="background1"/>
              </w:rPr>
              <w:t>Ncycles</w:t>
            </w:r>
          </w:p>
        </w:tc>
      </w:tr>
      <w:tr w:rsidR="00562EC3" w:rsidRPr="00407088" w14:paraId="03930642" w14:textId="77777777" w:rsidTr="00562EC3">
        <w:tc>
          <w:tcPr>
            <w:tcW w:w="2812" w:type="dxa"/>
            <w:tcBorders>
              <w:top w:val="single" w:sz="4" w:space="0" w:color="auto"/>
              <w:left w:val="single" w:sz="4" w:space="0" w:color="auto"/>
              <w:bottom w:val="single" w:sz="4" w:space="0" w:color="auto"/>
              <w:right w:val="single" w:sz="4" w:space="0" w:color="auto"/>
            </w:tcBorders>
            <w:hideMark/>
          </w:tcPr>
          <w:p w14:paraId="097FED84" w14:textId="77777777" w:rsidR="00562EC3" w:rsidRPr="00407088" w:rsidRDefault="00562EC3">
            <w:pPr>
              <w:rPr>
                <w:rFonts w:asciiTheme="minorHAnsi" w:hAnsiTheme="minorHAnsi"/>
              </w:rPr>
            </w:pPr>
            <w:r w:rsidRPr="00407088">
              <w:rPr>
                <w:rFonts w:asciiTheme="minorHAnsi" w:hAnsiTheme="minorHAnsi"/>
              </w:rPr>
              <w:t>Coin-operated Laundromats</w:t>
            </w:r>
          </w:p>
        </w:tc>
        <w:tc>
          <w:tcPr>
            <w:tcW w:w="1260" w:type="dxa"/>
            <w:tcBorders>
              <w:top w:val="single" w:sz="4" w:space="0" w:color="auto"/>
              <w:left w:val="single" w:sz="4" w:space="0" w:color="auto"/>
              <w:bottom w:val="single" w:sz="4" w:space="0" w:color="auto"/>
              <w:right w:val="single" w:sz="4" w:space="0" w:color="auto"/>
            </w:tcBorders>
            <w:hideMark/>
          </w:tcPr>
          <w:p w14:paraId="0BC79B07" w14:textId="77777777" w:rsidR="00562EC3" w:rsidRPr="00407088" w:rsidRDefault="00562EC3">
            <w:pPr>
              <w:rPr>
                <w:rFonts w:asciiTheme="minorHAnsi" w:hAnsiTheme="minorHAnsi"/>
              </w:rPr>
            </w:pPr>
            <w:r w:rsidRPr="00407088">
              <w:rPr>
                <w:rFonts w:asciiTheme="minorHAnsi" w:hAnsiTheme="minorHAnsi"/>
              </w:rPr>
              <w:t>4.3</w:t>
            </w:r>
            <w:r w:rsidRPr="00407088">
              <w:rPr>
                <w:rStyle w:val="FootnoteReference"/>
                <w:rFonts w:asciiTheme="minorHAnsi" w:eastAsiaTheme="minorEastAsia" w:hAnsiTheme="minorHAnsi"/>
              </w:rPr>
              <w:footnoteReference w:id="864"/>
            </w:r>
          </w:p>
        </w:tc>
      </w:tr>
      <w:tr w:rsidR="00562EC3" w:rsidRPr="00407088" w14:paraId="6706C6F9" w14:textId="77777777" w:rsidTr="00562EC3">
        <w:tc>
          <w:tcPr>
            <w:tcW w:w="2812" w:type="dxa"/>
            <w:tcBorders>
              <w:top w:val="single" w:sz="4" w:space="0" w:color="auto"/>
              <w:left w:val="single" w:sz="4" w:space="0" w:color="auto"/>
              <w:bottom w:val="single" w:sz="4" w:space="0" w:color="auto"/>
              <w:right w:val="single" w:sz="4" w:space="0" w:color="auto"/>
            </w:tcBorders>
            <w:hideMark/>
          </w:tcPr>
          <w:p w14:paraId="3A63B39F" w14:textId="77777777" w:rsidR="00562EC3" w:rsidRPr="00407088" w:rsidRDefault="00562EC3">
            <w:pPr>
              <w:rPr>
                <w:rFonts w:asciiTheme="minorHAnsi" w:hAnsiTheme="minorHAnsi"/>
              </w:rPr>
            </w:pPr>
            <w:r w:rsidRPr="00407088">
              <w:rPr>
                <w:rFonts w:asciiTheme="minorHAnsi" w:hAnsiTheme="minorHAnsi"/>
              </w:rPr>
              <w:t xml:space="preserve">Multi-family </w:t>
            </w:r>
          </w:p>
        </w:tc>
        <w:tc>
          <w:tcPr>
            <w:tcW w:w="1260" w:type="dxa"/>
            <w:tcBorders>
              <w:top w:val="single" w:sz="4" w:space="0" w:color="auto"/>
              <w:left w:val="single" w:sz="4" w:space="0" w:color="auto"/>
              <w:bottom w:val="single" w:sz="4" w:space="0" w:color="auto"/>
              <w:right w:val="single" w:sz="4" w:space="0" w:color="auto"/>
            </w:tcBorders>
            <w:hideMark/>
          </w:tcPr>
          <w:p w14:paraId="1DEEA398" w14:textId="77777777" w:rsidR="00562EC3" w:rsidRPr="00407088" w:rsidRDefault="00562EC3">
            <w:pPr>
              <w:rPr>
                <w:rFonts w:asciiTheme="minorHAnsi" w:hAnsiTheme="minorHAnsi"/>
              </w:rPr>
            </w:pPr>
            <w:r w:rsidRPr="00407088">
              <w:rPr>
                <w:rFonts w:asciiTheme="minorHAnsi" w:hAnsiTheme="minorHAnsi"/>
              </w:rPr>
              <w:t>3.4</w:t>
            </w:r>
            <w:r w:rsidRPr="00407088">
              <w:rPr>
                <w:rStyle w:val="FootnoteReference"/>
                <w:rFonts w:asciiTheme="minorHAnsi" w:eastAsiaTheme="minorEastAsia" w:hAnsiTheme="minorHAnsi"/>
              </w:rPr>
              <w:footnoteReference w:id="865"/>
            </w:r>
          </w:p>
        </w:tc>
      </w:tr>
      <w:tr w:rsidR="00562EC3" w:rsidRPr="00407088" w14:paraId="0A80BDAA" w14:textId="77777777" w:rsidTr="00562EC3">
        <w:tc>
          <w:tcPr>
            <w:tcW w:w="2812" w:type="dxa"/>
            <w:tcBorders>
              <w:top w:val="single" w:sz="4" w:space="0" w:color="auto"/>
              <w:left w:val="single" w:sz="4" w:space="0" w:color="auto"/>
              <w:bottom w:val="single" w:sz="4" w:space="0" w:color="auto"/>
              <w:right w:val="single" w:sz="4" w:space="0" w:color="auto"/>
            </w:tcBorders>
            <w:hideMark/>
          </w:tcPr>
          <w:p w14:paraId="0A0C269C" w14:textId="77777777" w:rsidR="00562EC3" w:rsidRPr="00407088" w:rsidRDefault="00562EC3">
            <w:pPr>
              <w:rPr>
                <w:rFonts w:asciiTheme="minorHAnsi" w:hAnsiTheme="minorHAnsi"/>
              </w:rPr>
            </w:pPr>
            <w:r w:rsidRPr="00407088">
              <w:rPr>
                <w:rFonts w:asciiTheme="minorHAnsi" w:hAnsiTheme="minorHAnsi"/>
              </w:rPr>
              <w:t>Hotel/Motel/Hospital</w:t>
            </w:r>
          </w:p>
        </w:tc>
        <w:tc>
          <w:tcPr>
            <w:tcW w:w="1260" w:type="dxa"/>
            <w:tcBorders>
              <w:top w:val="single" w:sz="4" w:space="0" w:color="auto"/>
              <w:left w:val="single" w:sz="4" w:space="0" w:color="auto"/>
              <w:bottom w:val="single" w:sz="4" w:space="0" w:color="auto"/>
              <w:right w:val="single" w:sz="4" w:space="0" w:color="auto"/>
            </w:tcBorders>
            <w:hideMark/>
          </w:tcPr>
          <w:p w14:paraId="0F31F495" w14:textId="77777777" w:rsidR="00562EC3" w:rsidRPr="00407088" w:rsidRDefault="00562EC3">
            <w:pPr>
              <w:rPr>
                <w:rFonts w:asciiTheme="minorHAnsi" w:hAnsiTheme="minorHAnsi"/>
              </w:rPr>
            </w:pPr>
            <w:r w:rsidRPr="00407088">
              <w:rPr>
                <w:rFonts w:asciiTheme="minorHAnsi" w:hAnsiTheme="minorHAnsi"/>
              </w:rPr>
              <w:t>10.4</w:t>
            </w:r>
            <w:r w:rsidRPr="00407088">
              <w:rPr>
                <w:rStyle w:val="FootnoteReference"/>
                <w:rFonts w:asciiTheme="minorHAnsi" w:eastAsiaTheme="minorEastAsia" w:hAnsiTheme="minorHAnsi"/>
              </w:rPr>
              <w:footnoteReference w:id="866"/>
            </w:r>
          </w:p>
        </w:tc>
      </w:tr>
    </w:tbl>
    <w:p w14:paraId="07F8EBD1" w14:textId="77777777" w:rsidR="00562EC3" w:rsidRDefault="00562EC3" w:rsidP="00562EC3">
      <w:pPr>
        <w:ind w:left="720"/>
        <w:rPr>
          <w:rFonts w:asciiTheme="minorHAnsi" w:hAnsiTheme="minorHAnsi"/>
        </w:rPr>
      </w:pPr>
      <w:r>
        <w:br/>
        <w:t xml:space="preserve">Days </w:t>
      </w:r>
      <w:r>
        <w:tab/>
        <w:t>= Days per year of commercial laundromat operation</w:t>
      </w:r>
    </w:p>
    <w:p w14:paraId="737B6838" w14:textId="3C90BEDF" w:rsidR="00562EC3" w:rsidRDefault="00562EC3" w:rsidP="00562EC3">
      <w:pPr>
        <w:ind w:left="720" w:firstLine="720"/>
      </w:pPr>
      <w:r>
        <w:t>= Actual, or if unknown, assume 360 days</w:t>
      </w:r>
      <w:r w:rsidR="00035997">
        <w:rPr>
          <w:rStyle w:val="FootnoteReference"/>
        </w:rPr>
        <w:footnoteReference w:id="867"/>
      </w:r>
      <w:r>
        <w:t xml:space="preserve"> </w:t>
      </w:r>
    </w:p>
    <w:p w14:paraId="605A2E7E" w14:textId="77777777" w:rsidR="00562EC3" w:rsidRDefault="00562EC3" w:rsidP="00562EC3">
      <w:r>
        <w:tab/>
        <w:t>Capacity</w:t>
      </w:r>
      <w:r>
        <w:tab/>
        <w:t>= Clothes washer rated capacity (lb/cycle)</w:t>
      </w:r>
      <w:r>
        <w:rPr>
          <w:rStyle w:val="FootnoteReference"/>
        </w:rPr>
        <w:footnoteReference w:id="868"/>
      </w:r>
    </w:p>
    <w:p w14:paraId="7EB6853D" w14:textId="77777777" w:rsidR="00562EC3" w:rsidRDefault="00562EC3" w:rsidP="00562EC3">
      <w:r>
        <w:tab/>
      </w:r>
      <w:r>
        <w:tab/>
        <w:t>= Actual</w:t>
      </w:r>
    </w:p>
    <w:p w14:paraId="3B2283D3" w14:textId="77777777" w:rsidR="00562EC3" w:rsidRDefault="00562EC3" w:rsidP="00562EC3">
      <w:r>
        <w:tab/>
        <w:t xml:space="preserve">RMC   </w:t>
      </w:r>
      <w:r>
        <w:tab/>
        <w:t>= Retained Moisture Content (%)</w:t>
      </w:r>
      <w:r>
        <w:rPr>
          <w:rStyle w:val="FootnoteReference"/>
        </w:rPr>
        <w:footnoteReference w:id="869"/>
      </w:r>
      <w:r>
        <w:t xml:space="preserve"> reduction from replacing a low extraction speed washer</w:t>
      </w:r>
    </w:p>
    <w:p w14:paraId="3628097F" w14:textId="77777777" w:rsidR="00562EC3" w:rsidRDefault="00562EC3" w:rsidP="00562EC3">
      <w:r>
        <w:t xml:space="preserve">              </w:t>
      </w:r>
      <w:r>
        <w:tab/>
      </w:r>
      <w:r>
        <w:tab/>
        <w:t>= Assume 25%</w:t>
      </w:r>
      <w:r>
        <w:rPr>
          <w:rStyle w:val="FootnoteReference"/>
        </w:rPr>
        <w:footnoteReference w:id="870"/>
      </w:r>
    </w:p>
    <w:p w14:paraId="390130CB" w14:textId="77777777" w:rsidR="00562EC3" w:rsidRDefault="00562EC3" w:rsidP="00562EC3">
      <w:r>
        <w:tab/>
      </w:r>
      <w:r>
        <w:tab/>
      </w:r>
    </w:p>
    <w:p w14:paraId="7DB9A58C" w14:textId="0EC7ACB3" w:rsidR="00562EC3" w:rsidRDefault="00562EC3" w:rsidP="00562EC3">
      <w:r>
        <w:rPr>
          <w:noProof/>
        </w:rPr>
        <w:lastRenderedPageBreak/>
        <w:drawing>
          <wp:inline distT="0" distB="0" distL="0" distR="0" wp14:anchorId="3EB8C76C" wp14:editId="58DF6F8F">
            <wp:extent cx="5909310" cy="540893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9310" cy="5408930"/>
                    </a:xfrm>
                    <a:prstGeom prst="rect">
                      <a:avLst/>
                    </a:prstGeom>
                    <a:noFill/>
                    <a:ln>
                      <a:noFill/>
                    </a:ln>
                  </pic:spPr>
                </pic:pic>
              </a:graphicData>
            </a:graphic>
          </wp:inline>
        </w:drawing>
      </w:r>
    </w:p>
    <w:p w14:paraId="5610E8D7" w14:textId="77777777" w:rsidR="00562EC3" w:rsidRDefault="00562EC3" w:rsidP="00562EC3">
      <w:pPr>
        <w:pStyle w:val="Caption"/>
        <w:rPr>
          <w:szCs w:val="20"/>
        </w:rPr>
      </w:pPr>
      <w:r>
        <w:rPr>
          <w:szCs w:val="20"/>
        </w:rPr>
        <w:t xml:space="preserve">Figure </w:t>
      </w:r>
      <w:r>
        <w:rPr>
          <w:szCs w:val="20"/>
        </w:rPr>
        <w:fldChar w:fldCharType="begin"/>
      </w:r>
      <w:r>
        <w:rPr>
          <w:szCs w:val="20"/>
        </w:rPr>
        <w:instrText xml:space="preserve"> SEQ Figure \* ARABIC </w:instrText>
      </w:r>
      <w:r>
        <w:rPr>
          <w:szCs w:val="20"/>
        </w:rPr>
        <w:fldChar w:fldCharType="separate"/>
      </w:r>
      <w:r w:rsidR="00AF32F5">
        <w:rPr>
          <w:noProof/>
          <w:szCs w:val="20"/>
        </w:rPr>
        <w:t>1</w:t>
      </w:r>
      <w:r>
        <w:rPr>
          <w:noProof/>
          <w:szCs w:val="20"/>
        </w:rPr>
        <w:fldChar w:fldCharType="end"/>
      </w:r>
    </w:p>
    <w:p w14:paraId="61C1590B" w14:textId="77777777" w:rsidR="00562EC3" w:rsidRDefault="00562EC3" w:rsidP="00562EC3">
      <w:pPr>
        <w:ind w:firstLine="720"/>
      </w:pPr>
      <w:r>
        <w:t>h</w:t>
      </w:r>
      <w:r>
        <w:rPr>
          <w:vertAlign w:val="subscript"/>
        </w:rPr>
        <w:t xml:space="preserve">e </w:t>
      </w:r>
      <w:r>
        <w:rPr>
          <w:vertAlign w:val="subscript"/>
        </w:rPr>
        <w:tab/>
      </w:r>
      <w:r>
        <w:t xml:space="preserve">= Heat required by a dryer to evaporate 1 lb of water </w:t>
      </w:r>
    </w:p>
    <w:p w14:paraId="5181EC23" w14:textId="77777777" w:rsidR="00562EC3" w:rsidRDefault="00562EC3" w:rsidP="00562EC3">
      <w:pPr>
        <w:ind w:left="720" w:firstLine="720"/>
      </w:pPr>
      <w:r>
        <w:t>= Assume 1,200 Btu/lb</w:t>
      </w:r>
      <w:r>
        <w:rPr>
          <w:rStyle w:val="FootnoteReference"/>
        </w:rPr>
        <w:footnoteReference w:id="871"/>
      </w:r>
    </w:p>
    <w:p w14:paraId="004CDF33" w14:textId="77777777" w:rsidR="00562EC3" w:rsidRDefault="00562EC3" w:rsidP="00562EC3">
      <w:pPr>
        <w:ind w:left="2160" w:hanging="1440"/>
      </w:pPr>
      <w:r>
        <w:t>η</w:t>
      </w:r>
      <w:r>
        <w:rPr>
          <w:vertAlign w:val="subscript"/>
        </w:rPr>
        <w:t>dryer</w:t>
      </w:r>
      <w:r>
        <w:t xml:space="preserve">       = Efficiency of the clothes dryer</w:t>
      </w:r>
    </w:p>
    <w:p w14:paraId="201B4AE5" w14:textId="77777777" w:rsidR="00562EC3" w:rsidRDefault="00562EC3" w:rsidP="00562EC3">
      <w:pPr>
        <w:ind w:left="720" w:firstLine="720"/>
      </w:pPr>
      <w:r>
        <w:t>= Actual, or if unknown, assume 60%</w:t>
      </w:r>
      <w:r>
        <w:rPr>
          <w:rStyle w:val="FootnoteReference"/>
        </w:rPr>
        <w:footnoteReference w:id="872"/>
      </w:r>
    </w:p>
    <w:p w14:paraId="521502D7" w14:textId="77777777" w:rsidR="00562EC3" w:rsidRDefault="00562EC3" w:rsidP="00562EC3">
      <w:r>
        <w:tab/>
        <w:t>100,000 = Converts Btus to therms</w:t>
      </w:r>
    </w:p>
    <w:p w14:paraId="0B1ADD8E" w14:textId="77777777" w:rsidR="00562EC3" w:rsidRDefault="00562EC3" w:rsidP="00562EC3">
      <w:pPr>
        <w:ind w:left="720"/>
      </w:pPr>
      <w:r>
        <w:t>DryerUse = % of washer loads dried in the field</w:t>
      </w:r>
    </w:p>
    <w:p w14:paraId="20B25632" w14:textId="77777777" w:rsidR="00562EC3" w:rsidRDefault="00562EC3" w:rsidP="00562EC3">
      <w:pPr>
        <w:ind w:left="720" w:firstLine="720"/>
      </w:pPr>
      <w:r>
        <w:t>= Assume 91%</w:t>
      </w:r>
      <w:r>
        <w:rPr>
          <w:rStyle w:val="FootnoteReference"/>
        </w:rPr>
        <w:footnoteReference w:id="873"/>
      </w:r>
    </w:p>
    <w:p w14:paraId="74A18C2F" w14:textId="77777777" w:rsidR="00562EC3" w:rsidRDefault="00562EC3" w:rsidP="00562EC3">
      <w:pPr>
        <w:ind w:left="720"/>
      </w:pPr>
      <w:r>
        <w:lastRenderedPageBreak/>
        <w:t>LF            = Load Factor (%) to account for the pounds per washer load, as a percentage of rated capacity</w:t>
      </w:r>
    </w:p>
    <w:p w14:paraId="748BE6F9" w14:textId="77777777" w:rsidR="00562EC3" w:rsidRDefault="00562EC3" w:rsidP="00562EC3">
      <w:pPr>
        <w:ind w:left="720" w:firstLine="720"/>
      </w:pPr>
      <w:r>
        <w:t>= Assume 66%</w:t>
      </w:r>
      <w:r>
        <w:rPr>
          <w:rStyle w:val="FootnoteReference"/>
        </w:rPr>
        <w:footnoteReference w:id="874"/>
      </w:r>
    </w:p>
    <w:p w14:paraId="3628E10F" w14:textId="2EB7C81C" w:rsidR="00562EC3" w:rsidRDefault="00562EC3" w:rsidP="00562EC3">
      <w:pPr>
        <w:rPr>
          <w:noProof/>
          <w:sz w:val="22"/>
          <w:szCs w:val="22"/>
        </w:rPr>
      </w:pPr>
      <w:r>
        <w:rPr>
          <w:noProof/>
          <w:sz w:val="22"/>
          <w:szCs w:val="22"/>
        </w:rPr>
        <mc:AlternateContent>
          <mc:Choice Requires="wps">
            <w:drawing>
              <wp:inline distT="0" distB="0" distL="0" distR="0" wp14:anchorId="2A70A6B9" wp14:editId="5795F3D3">
                <wp:extent cx="5829300" cy="1609725"/>
                <wp:effectExtent l="9525" t="9525" r="9525" b="9525"/>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09725"/>
                        </a:xfrm>
                        <a:prstGeom prst="rect">
                          <a:avLst/>
                        </a:prstGeom>
                        <a:solidFill>
                          <a:srgbClr val="FFFFFF"/>
                        </a:solidFill>
                        <a:ln w="9525">
                          <a:solidFill>
                            <a:srgbClr val="000000"/>
                          </a:solidFill>
                          <a:miter lim="800000"/>
                          <a:headEnd/>
                          <a:tailEnd/>
                        </a:ln>
                      </wps:spPr>
                      <wps:txbx>
                        <w:txbxContent>
                          <w:p w14:paraId="6505A4B0" w14:textId="77777777" w:rsidR="00614803" w:rsidRDefault="00614803" w:rsidP="00562EC3">
                            <w:pPr>
                              <w:spacing w:before="100" w:beforeAutospacing="1"/>
                              <w:rPr>
                                <w:rStyle w:val="BookTitle"/>
                              </w:rPr>
                            </w:pPr>
                            <w:r>
                              <w:rPr>
                                <w:rStyle w:val="BookTitle"/>
                              </w:rPr>
                              <w:t>EXAMPLE</w:t>
                            </w:r>
                          </w:p>
                          <w:p w14:paraId="248BDB7E" w14:textId="77777777" w:rsidR="00614803" w:rsidRDefault="00614803" w:rsidP="00562EC3">
                            <w:pPr>
                              <w:spacing w:before="100" w:beforeAutospacing="1"/>
                            </w:pPr>
                            <w:r>
                              <w:t>For example, a clothes washer with a 14 lb/cycle capacity and installed at a coin-operated laundromat, using default assumptions, would save:</w:t>
                            </w:r>
                          </w:p>
                          <w:p w14:paraId="2470254D" w14:textId="77777777" w:rsidR="00614803" w:rsidRDefault="00614803" w:rsidP="00562EC3">
                            <w:r>
                              <w:t>ΔTherms</w:t>
                            </w:r>
                            <w:r>
                              <w:tab/>
                              <w:t>= (Ncycles * Days * Capacity * RMC * h</w:t>
                            </w:r>
                            <w:r>
                              <w:rPr>
                                <w:vertAlign w:val="subscript"/>
                              </w:rPr>
                              <w:t>e</w:t>
                            </w:r>
                            <w:r>
                              <w:t xml:space="preserve"> / η</w:t>
                            </w:r>
                            <w:r>
                              <w:rPr>
                                <w:vertAlign w:val="subscript"/>
                              </w:rPr>
                              <w:t>dryer</w:t>
                            </w:r>
                            <w:r>
                              <w:t xml:space="preserve"> /100,000) * DryerUse * LF</w:t>
                            </w:r>
                          </w:p>
                          <w:p w14:paraId="7D53BB1C" w14:textId="77777777" w:rsidR="00614803" w:rsidRDefault="00614803" w:rsidP="00562EC3">
                            <w:pPr>
                              <w:ind w:left="720" w:firstLine="720"/>
                            </w:pPr>
                            <w:r>
                              <w:t>= (4.3 * 360 * 14 * 0.25 * 1,200 / 0.60 /100,000) * 0.91 * 0.66</w:t>
                            </w:r>
                          </w:p>
                          <w:p w14:paraId="103E0D99" w14:textId="77777777" w:rsidR="00614803" w:rsidRDefault="00614803" w:rsidP="00562EC3">
                            <w:pPr>
                              <w:ind w:left="720" w:firstLine="720"/>
                            </w:pPr>
                            <w:r>
                              <w:rPr>
                                <w:noProof/>
                              </w:rPr>
                              <w:t>= 65 therms</w:t>
                            </w:r>
                          </w:p>
                          <w:p w14:paraId="379C53C4" w14:textId="77777777" w:rsidR="00614803" w:rsidRDefault="00614803" w:rsidP="00562EC3">
                            <w:pPr>
                              <w:spacing w:before="100" w:beforeAutospacing="1"/>
                              <w:rPr>
                                <w:sz w:val="22"/>
                                <w:szCs w:val="22"/>
                              </w:rPr>
                            </w:pPr>
                          </w:p>
                          <w:p w14:paraId="03464DFD" w14:textId="77777777" w:rsidR="00614803" w:rsidRDefault="00614803" w:rsidP="00562EC3">
                            <w:pPr>
                              <w:spacing w:before="100" w:beforeAutospacing="1"/>
                              <w:ind w:left="720" w:firstLine="720"/>
                              <w:rPr>
                                <w:noProof/>
                              </w:rPr>
                            </w:pPr>
                          </w:p>
                          <w:p w14:paraId="3B2A96D6" w14:textId="77777777" w:rsidR="00614803" w:rsidRDefault="00614803" w:rsidP="00562EC3">
                            <w:pPr>
                              <w:spacing w:before="100" w:beforeAutospacing="1"/>
                              <w:ind w:left="720"/>
                            </w:pPr>
                          </w:p>
                        </w:txbxContent>
                      </wps:txbx>
                      <wps:bodyPr rot="0" vert="horz" wrap="square" lIns="91440" tIns="45720" rIns="91440" bIns="45720" anchor="t" anchorCtr="0" upright="1">
                        <a:noAutofit/>
                      </wps:bodyPr>
                    </wps:wsp>
                  </a:graphicData>
                </a:graphic>
              </wp:inline>
            </w:drawing>
          </mc:Choice>
          <mc:Fallback>
            <w:pict>
              <v:shape w14:anchorId="2A70A6B9" id="Text Box 57" o:spid="_x0000_s1131" type="#_x0000_t202" style="width:459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">
                <v:textbox>
                  <w:txbxContent>
                    <w:p w14:paraId="6505A4B0" w14:textId="77777777" w:rsidR="00614803" w:rsidRDefault="00614803" w:rsidP="00562EC3">
                      <w:pPr>
                        <w:spacing w:before="100" w:beforeAutospacing="1"/>
                        <w:rPr>
                          <w:rStyle w:val="BookTitle"/>
                        </w:rPr>
                      </w:pPr>
                      <w:r>
                        <w:rPr>
                          <w:rStyle w:val="BookTitle"/>
                        </w:rPr>
                        <w:t>EXAMPLE</w:t>
                      </w:r>
                    </w:p>
                    <w:p w14:paraId="248BDB7E" w14:textId="77777777" w:rsidR="00614803" w:rsidRDefault="00614803" w:rsidP="00562EC3">
                      <w:pPr>
                        <w:spacing w:before="100" w:beforeAutospacing="1"/>
                      </w:pPr>
                      <w:r>
                        <w:t>For example, a clothes washer with a 14 lb/cycle capacity and installed at a coin-operated laundromat, using default assumptions, would save:</w:t>
                      </w:r>
                    </w:p>
                    <w:p w14:paraId="2470254D" w14:textId="77777777" w:rsidR="00614803" w:rsidRDefault="00614803" w:rsidP="00562EC3">
                      <w:r>
                        <w:t>ΔTherms</w:t>
                      </w:r>
                      <w:r>
                        <w:tab/>
                        <w:t>= (Ncycles * Days * Capacity * RMC * h</w:t>
                      </w:r>
                      <w:r>
                        <w:rPr>
                          <w:vertAlign w:val="subscript"/>
                        </w:rPr>
                        <w:t>e</w:t>
                      </w:r>
                      <w:r>
                        <w:t xml:space="preserve"> / η</w:t>
                      </w:r>
                      <w:r>
                        <w:rPr>
                          <w:vertAlign w:val="subscript"/>
                        </w:rPr>
                        <w:t>dryer</w:t>
                      </w:r>
                      <w:r>
                        <w:t xml:space="preserve"> /100,000) * DryerUse * LF</w:t>
                      </w:r>
                    </w:p>
                    <w:p w14:paraId="7D53BB1C" w14:textId="77777777" w:rsidR="00614803" w:rsidRDefault="00614803" w:rsidP="00562EC3">
                      <w:pPr>
                        <w:ind w:left="720" w:firstLine="720"/>
                      </w:pPr>
                      <w:r>
                        <w:t>= (4.3 * 360 * 14 * 0.25 * 1,200 / 0.60 /100,000) * 0.91 * 0.66</w:t>
                      </w:r>
                    </w:p>
                    <w:p w14:paraId="103E0D99" w14:textId="77777777" w:rsidR="00614803" w:rsidRDefault="00614803" w:rsidP="00562EC3">
                      <w:pPr>
                        <w:ind w:left="720" w:firstLine="720"/>
                      </w:pPr>
                      <w:r>
                        <w:rPr>
                          <w:noProof/>
                        </w:rPr>
                        <w:t>= 65 therms</w:t>
                      </w:r>
                    </w:p>
                    <w:p w14:paraId="379C53C4" w14:textId="77777777" w:rsidR="00614803" w:rsidRDefault="00614803" w:rsidP="00562EC3">
                      <w:pPr>
                        <w:spacing w:before="100" w:beforeAutospacing="1"/>
                        <w:rPr>
                          <w:sz w:val="22"/>
                          <w:szCs w:val="22"/>
                        </w:rPr>
                      </w:pPr>
                    </w:p>
                    <w:p w14:paraId="03464DFD" w14:textId="77777777" w:rsidR="00614803" w:rsidRDefault="00614803" w:rsidP="00562EC3">
                      <w:pPr>
                        <w:spacing w:before="100" w:beforeAutospacing="1"/>
                        <w:ind w:left="720" w:firstLine="720"/>
                        <w:rPr>
                          <w:noProof/>
                        </w:rPr>
                      </w:pPr>
                    </w:p>
                    <w:p w14:paraId="3B2A96D6" w14:textId="77777777" w:rsidR="00614803" w:rsidRDefault="00614803" w:rsidP="00562EC3">
                      <w:pPr>
                        <w:spacing w:before="100" w:beforeAutospacing="1"/>
                        <w:ind w:left="720"/>
                      </w:pPr>
                    </w:p>
                  </w:txbxContent>
                </v:textbox>
                <w10:anchorlock/>
              </v:shape>
            </w:pict>
          </mc:Fallback>
        </mc:AlternateContent>
      </w:r>
    </w:p>
    <w:p w14:paraId="594EC700" w14:textId="77777777" w:rsidR="00562EC3" w:rsidRDefault="00562EC3" w:rsidP="00663C23">
      <w:pPr>
        <w:pStyle w:val="Heading6"/>
      </w:pPr>
      <w:r>
        <w:t xml:space="preserve">Water and Other Non-Energy Impact Descriptions and Calculation  </w:t>
      </w:r>
    </w:p>
    <w:p w14:paraId="3E3540F0" w14:textId="77777777" w:rsidR="00562EC3" w:rsidRDefault="00562EC3" w:rsidP="00562EC3">
      <w:r>
        <w:t>N/A</w:t>
      </w:r>
    </w:p>
    <w:p w14:paraId="1C090D48" w14:textId="77777777" w:rsidR="00562EC3" w:rsidRDefault="00562EC3" w:rsidP="00663C23">
      <w:pPr>
        <w:pStyle w:val="Heading6"/>
        <w:rPr>
          <w:szCs w:val="22"/>
        </w:rPr>
      </w:pPr>
      <w:r>
        <w:t>Deemed O&amp;M Cost Adjustment Calculation</w:t>
      </w:r>
    </w:p>
    <w:p w14:paraId="224F51AF" w14:textId="77777777" w:rsidR="00562EC3" w:rsidRDefault="00562EC3" w:rsidP="00562EC3">
      <w:pPr>
        <w:spacing w:line="276" w:lineRule="auto"/>
        <w:rPr>
          <w:rFonts w:asciiTheme="minorHAnsi" w:hAnsiTheme="minorHAnsi"/>
        </w:rPr>
      </w:pPr>
      <w:r>
        <w:t>N/A</w:t>
      </w:r>
    </w:p>
    <w:p w14:paraId="57FD67D6" w14:textId="13C590B0" w:rsidR="00562EC3" w:rsidRDefault="00562EC3" w:rsidP="00562EC3">
      <w:pPr>
        <w:keepNext/>
        <w:keepLines/>
        <w:tabs>
          <w:tab w:val="left" w:pos="5040"/>
        </w:tabs>
        <w:outlineLvl w:val="5"/>
        <w:rPr>
          <w:rFonts w:cs="Calibri"/>
          <w:b/>
          <w:smallCaps/>
        </w:rPr>
      </w:pPr>
      <w:r>
        <w:rPr>
          <w:rFonts w:cs="Calibri"/>
          <w:b/>
          <w:smallCaps/>
        </w:rPr>
        <w:t>Measure Code: CI-MSC-HSCW-V01-</w:t>
      </w:r>
      <w:r w:rsidR="008643ED">
        <w:rPr>
          <w:rFonts w:cs="Calibri"/>
          <w:b/>
          <w:smallCaps/>
        </w:rPr>
        <w:t>180101</w:t>
      </w:r>
    </w:p>
    <w:p w14:paraId="32D62DBA" w14:textId="7800122B" w:rsidR="00407088" w:rsidRDefault="005315D6" w:rsidP="00663C23">
      <w:pPr>
        <w:pStyle w:val="Heading6"/>
        <w:rPr>
          <w:szCs w:val="22"/>
        </w:rPr>
      </w:pPr>
      <w:r>
        <w:t>Review Deadline: 1/1/2021</w:t>
      </w:r>
    </w:p>
    <w:p w14:paraId="76714401" w14:textId="77777777" w:rsidR="00562EC3" w:rsidRPr="004A3C84" w:rsidRDefault="00562EC3" w:rsidP="004A3C84"/>
    <w:p w14:paraId="29F9C0FE" w14:textId="77777777" w:rsidR="004A3C84" w:rsidRDefault="004A3C84" w:rsidP="004A3C84">
      <w:pPr>
        <w:sectPr w:rsidR="004A3C84">
          <w:pgSz w:w="12240" w:h="15840"/>
          <w:pgMar w:top="1440" w:right="1440" w:bottom="1440" w:left="1440" w:header="720" w:footer="720" w:gutter="0"/>
          <w:cols w:space="720"/>
          <w:docGrid w:linePitch="360"/>
        </w:sectPr>
      </w:pPr>
    </w:p>
    <w:p w14:paraId="22B6B120" w14:textId="275B72E7" w:rsidR="004A3C84" w:rsidRDefault="004A3C84" w:rsidP="00E31290">
      <w:pPr>
        <w:pStyle w:val="Heading3"/>
      </w:pPr>
      <w:bookmarkStart w:id="1141" w:name="_Toc466463586"/>
      <w:bookmarkStart w:id="1142" w:name="_Toc474158164"/>
      <w:r>
        <w:lastRenderedPageBreak/>
        <w:t>ENERGY STAR Computers</w:t>
      </w:r>
      <w:bookmarkEnd w:id="1141"/>
      <w:bookmarkEnd w:id="1142"/>
    </w:p>
    <w:p w14:paraId="7606ED6D" w14:textId="77777777" w:rsidR="004A3C84" w:rsidRDefault="004A3C84" w:rsidP="00663C23">
      <w:pPr>
        <w:pStyle w:val="Heading6"/>
      </w:pPr>
      <w:r>
        <w:t>Description</w:t>
      </w:r>
    </w:p>
    <w:p w14:paraId="02CF5661" w14:textId="77777777" w:rsidR="004A3C84" w:rsidRDefault="004A3C84" w:rsidP="004A3C84">
      <w:r>
        <w:t>This measure estimates savings for a desktop computer with ENERGY STAR (ES) Version 6.0 rating, ES 6.0 +20%, ES 6.0 with 80 PLUS Gold PSUs, and ES 6.0 with 80 PLUS Platinum PSUs.</w:t>
      </w:r>
    </w:p>
    <w:p w14:paraId="67316A61" w14:textId="77777777" w:rsidR="004A3C84" w:rsidRDefault="004A3C84" w:rsidP="00657222">
      <w:pPr>
        <w:jc w:val="left"/>
        <w:rPr>
          <w:rFonts w:cs="Calibri"/>
        </w:rPr>
      </w:pPr>
      <w:r>
        <w:rPr>
          <w:rFonts w:cs="Calibri"/>
        </w:rPr>
        <w:t>This measure was developed to be applicable to the following program types: TOS.  If applied to other program types, the measure savings should be verified.</w:t>
      </w:r>
    </w:p>
    <w:p w14:paraId="6DCAEC58" w14:textId="77777777" w:rsidR="004A3C84" w:rsidRDefault="004A3C84" w:rsidP="00663C23">
      <w:pPr>
        <w:pStyle w:val="Heading6"/>
        <w:rPr>
          <w:rFonts w:cs="Times New Roman"/>
          <w:szCs w:val="22"/>
        </w:rPr>
      </w:pPr>
      <w:r>
        <w:t>Definition of Efficient Equipment</w:t>
      </w:r>
    </w:p>
    <w:p w14:paraId="1CD9EC66" w14:textId="77777777" w:rsidR="004A3C84" w:rsidRDefault="004A3C84" w:rsidP="004A3C84">
      <w:pPr>
        <w:rPr>
          <w:b/>
          <w:smallCaps/>
        </w:rPr>
      </w:pPr>
      <w:r>
        <w:t>The efficient product is a desktop with a rating of ENERGY STAR Version 6.0 rating, ES 6.0 +20%, ES 6.0 with 80 PLUS Gold PSUs, or ES 6.0 with 80 PLUS Platinum PSUs.</w:t>
      </w:r>
    </w:p>
    <w:p w14:paraId="6F4EC56A" w14:textId="77777777" w:rsidR="004A3C84" w:rsidRDefault="004A3C84" w:rsidP="00663C23">
      <w:pPr>
        <w:pStyle w:val="Heading6"/>
      </w:pPr>
      <w:r>
        <w:t>Definition of Baseline Equipment</w:t>
      </w:r>
    </w:p>
    <w:p w14:paraId="3BF874D6" w14:textId="77777777" w:rsidR="004A3C84" w:rsidRDefault="004A3C84" w:rsidP="004A3C84">
      <w:r>
        <w:t>Non ENERGY STAR qualified equipment with standard efficiency power supply</w:t>
      </w:r>
    </w:p>
    <w:p w14:paraId="45A6FD00" w14:textId="77777777" w:rsidR="004A3C84" w:rsidRDefault="004A3C84" w:rsidP="00663C23">
      <w:pPr>
        <w:pStyle w:val="Heading6"/>
        <w:rPr>
          <w:szCs w:val="22"/>
        </w:rPr>
      </w:pPr>
      <w:r>
        <w:t>Deemed Lifetime of Efficient Equipment</w:t>
      </w:r>
    </w:p>
    <w:p w14:paraId="3244B8E0" w14:textId="77777777" w:rsidR="004A3C84" w:rsidRDefault="004A3C84" w:rsidP="004A3C84">
      <w:pPr>
        <w:spacing w:after="0"/>
        <w:rPr>
          <w:i/>
        </w:rPr>
      </w:pPr>
      <w:r>
        <w:t>The life of this measure is 4 years.</w:t>
      </w:r>
      <w:r>
        <w:rPr>
          <w:rStyle w:val="FootnoteReference"/>
        </w:rPr>
        <w:footnoteReference w:id="875"/>
      </w:r>
    </w:p>
    <w:p w14:paraId="117534FB" w14:textId="77777777" w:rsidR="004A3C84" w:rsidRDefault="004A3C84" w:rsidP="00663C23">
      <w:pPr>
        <w:pStyle w:val="Heading6"/>
        <w:rPr>
          <w:szCs w:val="22"/>
        </w:rPr>
      </w:pPr>
      <w:r>
        <w:t>Deemed Measure Cost</w:t>
      </w:r>
      <w:r>
        <w:rPr>
          <w:rStyle w:val="FootnoteReference"/>
        </w:rPr>
        <w:footnoteReference w:id="876"/>
      </w:r>
    </w:p>
    <w:p w14:paraId="587E3F39" w14:textId="77777777" w:rsidR="004A3C84" w:rsidRDefault="004A3C84" w:rsidP="004A3C84">
      <w:pPr>
        <w:jc w:val="left"/>
      </w:pPr>
      <w:r>
        <w:t>The incremental cost for an 80 Plus Desktop PSU is $5.</w:t>
      </w:r>
      <w:r>
        <w:br/>
        <w:t>The incremental cost for an ENERGY STAR desktop PSU is $20.</w:t>
      </w:r>
    </w:p>
    <w:p w14:paraId="7E4C56D4" w14:textId="77777777" w:rsidR="004A3C84" w:rsidRDefault="004A3C84" w:rsidP="00663C23">
      <w:pPr>
        <w:pStyle w:val="Heading6"/>
        <w:rPr>
          <w:szCs w:val="22"/>
        </w:rPr>
      </w:pPr>
      <w:r>
        <w:t>Loadshape</w:t>
      </w:r>
    </w:p>
    <w:p w14:paraId="51ABFD26" w14:textId="77777777" w:rsidR="004A3C84" w:rsidRDefault="004A3C84" w:rsidP="004A3C84">
      <w:r>
        <w:t>C21 Commercial Office Equipment</w:t>
      </w:r>
    </w:p>
    <w:p w14:paraId="4E1B77A4" w14:textId="77777777" w:rsidR="004A3C84" w:rsidRDefault="004A3C84" w:rsidP="00663C23">
      <w:pPr>
        <w:pStyle w:val="Heading6"/>
        <w:rPr>
          <w:szCs w:val="22"/>
        </w:rPr>
      </w:pPr>
      <w:r>
        <w:t>Coincidence Factor</w:t>
      </w:r>
    </w:p>
    <w:p w14:paraId="0EC9AA72" w14:textId="77777777" w:rsidR="004A3C84" w:rsidRDefault="004A3C84" w:rsidP="004A3C84">
      <w:r>
        <w:t>N/A</w:t>
      </w:r>
    </w:p>
    <w:p w14:paraId="0E9B401C" w14:textId="77777777" w:rsidR="004A3C84" w:rsidRDefault="004A3C84" w:rsidP="004A3C84"/>
    <w:p w14:paraId="74F73441" w14:textId="77777777" w:rsidR="004A3C84" w:rsidRDefault="004A3C84" w:rsidP="004A3C84">
      <w:pPr>
        <w:pStyle w:val="AlgorithmHeading"/>
      </w:pPr>
      <w:r>
        <w:t xml:space="preserve">Algorithm </w:t>
      </w:r>
    </w:p>
    <w:p w14:paraId="4A9CA9C2" w14:textId="77777777" w:rsidR="004A3C84" w:rsidRDefault="004A3C84" w:rsidP="00663C23">
      <w:pPr>
        <w:pStyle w:val="Heading6"/>
      </w:pPr>
      <w:r>
        <w:t xml:space="preserve">Calculation of Energy Savings </w:t>
      </w:r>
    </w:p>
    <w:p w14:paraId="772952F6" w14:textId="77777777" w:rsidR="004A3C84" w:rsidRDefault="004A3C84" w:rsidP="00663C23">
      <w:pPr>
        <w:pStyle w:val="Heading6"/>
      </w:pPr>
      <w:r>
        <w:t>Electric Energy Savings</w:t>
      </w:r>
      <w:r>
        <w:rPr>
          <w:rStyle w:val="FootnoteReference"/>
          <w:i/>
        </w:rPr>
        <w:footnoteReference w:id="877"/>
      </w:r>
    </w:p>
    <w:p w14:paraId="07609F42" w14:textId="77777777" w:rsidR="004A3C84" w:rsidRDefault="004A3C84" w:rsidP="004A3C84">
      <w:pPr>
        <w:ind w:left="1440" w:hanging="720"/>
      </w:pPr>
      <w:r>
        <w:sym w:font="Symbol" w:char="F044"/>
      </w:r>
      <w:r>
        <w:t>kWh</w:t>
      </w:r>
      <w:r>
        <w:tab/>
        <w:t xml:space="preserve"> = 8760/1000 * (((Watts</w:t>
      </w:r>
      <w:r>
        <w:rPr>
          <w:vertAlign w:val="subscript"/>
        </w:rPr>
        <w:t xml:space="preserve">Base,Off </w:t>
      </w:r>
      <w:r>
        <w:t>* %Time</w:t>
      </w:r>
      <w:r>
        <w:rPr>
          <w:vertAlign w:val="subscript"/>
        </w:rPr>
        <w:t xml:space="preserve"> Off</w:t>
      </w:r>
      <w:r>
        <w:t>) + (Watts</w:t>
      </w:r>
      <w:r>
        <w:rPr>
          <w:vertAlign w:val="subscript"/>
        </w:rPr>
        <w:t xml:space="preserve"> Base,Sleep </w:t>
      </w:r>
      <w:r>
        <w:t>* %Time</w:t>
      </w:r>
      <w:r>
        <w:rPr>
          <w:vertAlign w:val="subscript"/>
        </w:rPr>
        <w:t xml:space="preserve"> Sleep</w:t>
      </w:r>
      <w:r>
        <w:t>) + (Watts</w:t>
      </w:r>
      <w:r>
        <w:rPr>
          <w:vertAlign w:val="subscript"/>
        </w:rPr>
        <w:t xml:space="preserve"> Base,Long </w:t>
      </w:r>
      <w:r>
        <w:t>* %Time</w:t>
      </w:r>
      <w:r>
        <w:rPr>
          <w:vertAlign w:val="subscript"/>
        </w:rPr>
        <w:t xml:space="preserve"> Long</w:t>
      </w:r>
      <w:r>
        <w:t>) + (Watts</w:t>
      </w:r>
      <w:r>
        <w:rPr>
          <w:vertAlign w:val="subscript"/>
        </w:rPr>
        <w:t xml:space="preserve"> Base,Short </w:t>
      </w:r>
      <w:r>
        <w:t>* %Time</w:t>
      </w:r>
      <w:r>
        <w:rPr>
          <w:vertAlign w:val="subscript"/>
        </w:rPr>
        <w:t xml:space="preserve"> Short</w:t>
      </w:r>
      <w:r>
        <w:t xml:space="preserve">)) - ((Watts </w:t>
      </w:r>
      <w:r>
        <w:rPr>
          <w:vertAlign w:val="subscript"/>
        </w:rPr>
        <w:t xml:space="preserve">Eff,Off </w:t>
      </w:r>
      <w:r>
        <w:t>* %Time</w:t>
      </w:r>
      <w:r>
        <w:rPr>
          <w:vertAlign w:val="subscript"/>
        </w:rPr>
        <w:t>Off</w:t>
      </w:r>
      <w:r>
        <w:t>) + (Watts</w:t>
      </w:r>
      <w:r>
        <w:rPr>
          <w:vertAlign w:val="subscript"/>
        </w:rPr>
        <w:t xml:space="preserve"> Eff,Sleep </w:t>
      </w:r>
      <w:r>
        <w:t>* %Time</w:t>
      </w:r>
      <w:r>
        <w:rPr>
          <w:vertAlign w:val="subscript"/>
        </w:rPr>
        <w:t xml:space="preserve"> Sleep</w:t>
      </w:r>
      <w:r>
        <w:t>) + (Watts</w:t>
      </w:r>
      <w:r>
        <w:rPr>
          <w:vertAlign w:val="subscript"/>
        </w:rPr>
        <w:t xml:space="preserve"> Eff,Long </w:t>
      </w:r>
      <w:r>
        <w:t>* %Time</w:t>
      </w:r>
      <w:r>
        <w:rPr>
          <w:vertAlign w:val="subscript"/>
        </w:rPr>
        <w:t xml:space="preserve"> Long</w:t>
      </w:r>
      <w:r>
        <w:t>) + (Watts</w:t>
      </w:r>
      <w:r>
        <w:rPr>
          <w:vertAlign w:val="subscript"/>
        </w:rPr>
        <w:t xml:space="preserve"> Eff,Short </w:t>
      </w:r>
      <w:r>
        <w:t>* %Time</w:t>
      </w:r>
      <w:r>
        <w:rPr>
          <w:vertAlign w:val="subscript"/>
        </w:rPr>
        <w:t xml:space="preserve"> Short</w:t>
      </w:r>
      <w:r>
        <w:t>)))</w:t>
      </w:r>
    </w:p>
    <w:p w14:paraId="20CA4C11" w14:textId="77777777" w:rsidR="004A3C84" w:rsidRDefault="004A3C84" w:rsidP="004A3C84">
      <w:pPr>
        <w:pStyle w:val="MacroText"/>
        <w:tabs>
          <w:tab w:val="clear" w:pos="480"/>
          <w:tab w:val="left" w:pos="720"/>
        </w:tabs>
        <w:spacing w:line="240" w:lineRule="auto"/>
        <w:rPr>
          <w:rFonts w:asciiTheme="minorHAnsi" w:hAnsiTheme="minorHAnsi"/>
        </w:rPr>
      </w:pPr>
      <w:r>
        <w:rPr>
          <w:rFonts w:asciiTheme="minorHAnsi" w:hAnsiTheme="minorHAnsi"/>
        </w:rPr>
        <w:t>Where (see assumptions in table below):</w:t>
      </w:r>
    </w:p>
    <w:p w14:paraId="0BD4FEA6" w14:textId="77777777" w:rsidR="004A3C84" w:rsidRDefault="004A3C84" w:rsidP="004A3C84">
      <w:pPr>
        <w:pStyle w:val="MacroText"/>
        <w:tabs>
          <w:tab w:val="clear" w:pos="480"/>
          <w:tab w:val="left" w:pos="720"/>
        </w:tabs>
        <w:spacing w:line="240" w:lineRule="auto"/>
        <w:rPr>
          <w:rFonts w:asciiTheme="minorHAnsi" w:hAnsiTheme="minorHAnsi"/>
        </w:rPr>
      </w:pPr>
    </w:p>
    <w:p w14:paraId="0539CAF3" w14:textId="77777777" w:rsidR="004A3C84" w:rsidRDefault="004A3C84" w:rsidP="004A3C84">
      <w:pPr>
        <w:tabs>
          <w:tab w:val="left" w:pos="1440"/>
          <w:tab w:val="left" w:pos="2160"/>
        </w:tabs>
        <w:ind w:left="2340" w:hanging="1620"/>
        <w:rPr>
          <w:rFonts w:asciiTheme="minorHAnsi" w:hAnsiTheme="minorHAnsi"/>
        </w:rPr>
      </w:pPr>
      <w:r>
        <w:t>8760/1000</w:t>
      </w:r>
      <w:r>
        <w:tab/>
        <w:t>= Converts W to kWh</w:t>
      </w:r>
    </w:p>
    <w:p w14:paraId="152B78F0" w14:textId="77777777" w:rsidR="004A3C84" w:rsidRDefault="004A3C84" w:rsidP="004A3C84">
      <w:pPr>
        <w:tabs>
          <w:tab w:val="left" w:pos="1440"/>
          <w:tab w:val="left" w:pos="2160"/>
        </w:tabs>
        <w:ind w:left="2160" w:hanging="1440"/>
      </w:pPr>
      <w:r>
        <w:t>Watts</w:t>
      </w:r>
      <w:r>
        <w:rPr>
          <w:vertAlign w:val="subscript"/>
        </w:rPr>
        <w:t xml:space="preserve"> Base,Off</w:t>
      </w:r>
      <w:r>
        <w:tab/>
        <w:t xml:space="preserve">= baseline equipment power in off mode </w:t>
      </w:r>
    </w:p>
    <w:p w14:paraId="3FCB4C8E" w14:textId="77777777" w:rsidR="004A3C84" w:rsidRDefault="004A3C84" w:rsidP="004A3C84">
      <w:pPr>
        <w:tabs>
          <w:tab w:val="left" w:pos="1440"/>
          <w:tab w:val="left" w:pos="2160"/>
        </w:tabs>
        <w:ind w:left="2340" w:hanging="1620"/>
      </w:pPr>
      <w:r>
        <w:lastRenderedPageBreak/>
        <w:t>%Time</w:t>
      </w:r>
      <w:r>
        <w:rPr>
          <w:vertAlign w:val="subscript"/>
        </w:rPr>
        <w:t xml:space="preserve"> Off</w:t>
      </w:r>
      <w:r>
        <w:tab/>
        <w:t>= typical percent of time a desktop, integrated desktop or notebook is in off mode during the year</w:t>
      </w:r>
    </w:p>
    <w:p w14:paraId="7544B45B" w14:textId="77777777" w:rsidR="004A3C84" w:rsidRDefault="004A3C84" w:rsidP="004A3C84">
      <w:pPr>
        <w:tabs>
          <w:tab w:val="left" w:pos="1440"/>
          <w:tab w:val="left" w:pos="2160"/>
        </w:tabs>
        <w:ind w:left="2340" w:hanging="1620"/>
      </w:pPr>
      <w:r>
        <w:t>Watts</w:t>
      </w:r>
      <w:r>
        <w:rPr>
          <w:vertAlign w:val="subscript"/>
        </w:rPr>
        <w:t xml:space="preserve"> Base,Sleep</w:t>
      </w:r>
      <w:r>
        <w:tab/>
        <w:t>= baseline equipment power in sleep mode</w:t>
      </w:r>
    </w:p>
    <w:p w14:paraId="67C7FFEA" w14:textId="77777777" w:rsidR="004A3C84" w:rsidRDefault="004A3C84" w:rsidP="004A3C84">
      <w:pPr>
        <w:tabs>
          <w:tab w:val="left" w:pos="1440"/>
          <w:tab w:val="left" w:pos="2160"/>
        </w:tabs>
        <w:ind w:left="2340" w:hanging="1620"/>
      </w:pPr>
      <w:r>
        <w:t>%Time</w:t>
      </w:r>
      <w:r>
        <w:rPr>
          <w:vertAlign w:val="subscript"/>
        </w:rPr>
        <w:t xml:space="preserve"> Sleep</w:t>
      </w:r>
      <w:r>
        <w:rPr>
          <w:vertAlign w:val="subscript"/>
        </w:rPr>
        <w:tab/>
      </w:r>
      <w:r>
        <w:t>= typical percent time in sleep mode</w:t>
      </w:r>
    </w:p>
    <w:p w14:paraId="7EB1B3C2" w14:textId="77777777" w:rsidR="004A3C84" w:rsidRDefault="004A3C84" w:rsidP="004A3C84">
      <w:pPr>
        <w:tabs>
          <w:tab w:val="left" w:pos="1440"/>
          <w:tab w:val="left" w:pos="2160"/>
        </w:tabs>
        <w:ind w:left="2340" w:hanging="1620"/>
      </w:pPr>
      <w:r>
        <w:t>Watts</w:t>
      </w:r>
      <w:r>
        <w:rPr>
          <w:vertAlign w:val="subscript"/>
        </w:rPr>
        <w:t xml:space="preserve"> Base,Long</w:t>
      </w:r>
      <w:r>
        <w:tab/>
        <w:t>= baseline equipment power in long idle mode</w:t>
      </w:r>
    </w:p>
    <w:p w14:paraId="024A0E12" w14:textId="77777777" w:rsidR="004A3C84" w:rsidRDefault="004A3C84" w:rsidP="004A3C84">
      <w:pPr>
        <w:tabs>
          <w:tab w:val="left" w:pos="1440"/>
          <w:tab w:val="left" w:pos="2160"/>
        </w:tabs>
        <w:ind w:left="2340" w:hanging="1620"/>
      </w:pPr>
      <w:r>
        <w:t>%Time</w:t>
      </w:r>
      <w:r>
        <w:rPr>
          <w:vertAlign w:val="subscript"/>
        </w:rPr>
        <w:t xml:space="preserve"> Long</w:t>
      </w:r>
      <w:r>
        <w:tab/>
        <w:t>= typical percent time in long idle mode</w:t>
      </w:r>
    </w:p>
    <w:p w14:paraId="6E0A6DED" w14:textId="77777777" w:rsidR="004A3C84" w:rsidRDefault="004A3C84" w:rsidP="004A3C84">
      <w:pPr>
        <w:tabs>
          <w:tab w:val="left" w:pos="1440"/>
          <w:tab w:val="left" w:pos="2160"/>
        </w:tabs>
        <w:ind w:left="2340" w:hanging="1620"/>
      </w:pPr>
      <w:r>
        <w:t>Watts</w:t>
      </w:r>
      <w:r>
        <w:rPr>
          <w:vertAlign w:val="subscript"/>
        </w:rPr>
        <w:t xml:space="preserve"> Base,Short</w:t>
      </w:r>
      <w:r>
        <w:tab/>
        <w:t>= baseline equipment power in short idle mode</w:t>
      </w:r>
    </w:p>
    <w:p w14:paraId="21280F71" w14:textId="77777777" w:rsidR="004A3C84" w:rsidRDefault="004A3C84" w:rsidP="004A3C84">
      <w:pPr>
        <w:tabs>
          <w:tab w:val="left" w:pos="1440"/>
          <w:tab w:val="left" w:pos="2160"/>
        </w:tabs>
        <w:ind w:left="2340" w:hanging="1620"/>
      </w:pPr>
      <w:r>
        <w:t>%Time</w:t>
      </w:r>
      <w:r>
        <w:rPr>
          <w:vertAlign w:val="subscript"/>
        </w:rPr>
        <w:t xml:space="preserve"> Short</w:t>
      </w:r>
      <w:r>
        <w:tab/>
        <w:t>= typical percent time in short idle mode</w:t>
      </w:r>
    </w:p>
    <w:p w14:paraId="18E533A7" w14:textId="77777777" w:rsidR="004A3C84" w:rsidRDefault="004A3C84" w:rsidP="004A3C84">
      <w:pPr>
        <w:tabs>
          <w:tab w:val="left" w:pos="1440"/>
          <w:tab w:val="left" w:pos="2160"/>
        </w:tabs>
        <w:ind w:left="2160" w:hanging="1440"/>
      </w:pPr>
      <w:r>
        <w:t>Watts</w:t>
      </w:r>
      <w:r>
        <w:rPr>
          <w:vertAlign w:val="subscript"/>
        </w:rPr>
        <w:t xml:space="preserve"> Eff,Off</w:t>
      </w:r>
      <w:r>
        <w:tab/>
        <w:t>= efficient equipment power in off mode</w:t>
      </w:r>
    </w:p>
    <w:p w14:paraId="2BFB39BA" w14:textId="77777777" w:rsidR="004A3C84" w:rsidRDefault="004A3C84" w:rsidP="004A3C84">
      <w:pPr>
        <w:tabs>
          <w:tab w:val="left" w:pos="1440"/>
          <w:tab w:val="left" w:pos="2160"/>
        </w:tabs>
        <w:ind w:left="2340" w:hanging="1620"/>
      </w:pPr>
      <w:r>
        <w:t>Watts</w:t>
      </w:r>
      <w:r>
        <w:rPr>
          <w:vertAlign w:val="subscript"/>
        </w:rPr>
        <w:t xml:space="preserve"> Eff,Sleep</w:t>
      </w:r>
      <w:r>
        <w:tab/>
        <w:t>= efficient equipment power in sleep mode</w:t>
      </w:r>
    </w:p>
    <w:p w14:paraId="5FE266EA" w14:textId="77777777" w:rsidR="004A3C84" w:rsidRDefault="004A3C84" w:rsidP="004A3C84">
      <w:pPr>
        <w:tabs>
          <w:tab w:val="left" w:pos="1440"/>
          <w:tab w:val="left" w:pos="2160"/>
        </w:tabs>
        <w:ind w:left="2340" w:hanging="1620"/>
      </w:pPr>
      <w:r>
        <w:t>Watts</w:t>
      </w:r>
      <w:r>
        <w:rPr>
          <w:vertAlign w:val="subscript"/>
        </w:rPr>
        <w:t xml:space="preserve"> Eff,Long</w:t>
      </w:r>
      <w:r>
        <w:tab/>
        <w:t>= efficient equipment power in long idle mode</w:t>
      </w:r>
    </w:p>
    <w:p w14:paraId="0B9310C1" w14:textId="77777777" w:rsidR="004A3C84" w:rsidRDefault="004A3C84" w:rsidP="004A3C84">
      <w:pPr>
        <w:tabs>
          <w:tab w:val="left" w:pos="1440"/>
          <w:tab w:val="left" w:pos="2160"/>
        </w:tabs>
        <w:ind w:left="2340" w:hanging="1620"/>
      </w:pPr>
      <w:r>
        <w:t>Watts</w:t>
      </w:r>
      <w:r>
        <w:rPr>
          <w:vertAlign w:val="subscript"/>
        </w:rPr>
        <w:t xml:space="preserve"> Eff,Short</w:t>
      </w:r>
      <w:r>
        <w:tab/>
        <w:t>= efficient equipment power in short idle mode</w:t>
      </w:r>
    </w:p>
    <w:p w14:paraId="23F66540" w14:textId="77777777" w:rsidR="004A3C84" w:rsidRDefault="004A3C84" w:rsidP="004A3C84">
      <w:pPr>
        <w:tabs>
          <w:tab w:val="left" w:pos="1440"/>
          <w:tab w:val="left" w:pos="2160"/>
        </w:tabs>
        <w:ind w:left="2340" w:hanging="1620"/>
      </w:pPr>
    </w:p>
    <w:tbl>
      <w:tblPr>
        <w:tblW w:w="7760" w:type="dxa"/>
        <w:jc w:val="center"/>
        <w:tblLook w:val="04A0" w:firstRow="1" w:lastRow="0" w:firstColumn="1" w:lastColumn="0" w:noHBand="0" w:noVBand="1"/>
      </w:tblPr>
      <w:tblGrid>
        <w:gridCol w:w="4000"/>
        <w:gridCol w:w="940"/>
        <w:gridCol w:w="940"/>
        <w:gridCol w:w="940"/>
        <w:gridCol w:w="940"/>
      </w:tblGrid>
      <w:tr w:rsidR="004A3C84" w14:paraId="5DD208AD" w14:textId="77777777" w:rsidTr="00E31290">
        <w:trPr>
          <w:trHeight w:val="20"/>
          <w:tblHeader/>
          <w:jc w:val="center"/>
        </w:trPr>
        <w:tc>
          <w:tcPr>
            <w:tcW w:w="4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E971760" w14:textId="77777777" w:rsidR="004A3C84" w:rsidRDefault="004A3C84" w:rsidP="00657222">
            <w:pPr>
              <w:spacing w:after="0"/>
              <w:jc w:val="center"/>
              <w:rPr>
                <w:b/>
                <w:color w:val="FFFFFF" w:themeColor="background1"/>
              </w:rPr>
            </w:pPr>
            <w:r>
              <w:rPr>
                <w:b/>
                <w:color w:val="FFFFFF" w:themeColor="background1"/>
              </w:rPr>
              <w:t>Measure Annual Mode Time (%)</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5689085" w14:textId="77777777" w:rsidR="004A3C84" w:rsidRDefault="004A3C84" w:rsidP="00657222">
            <w:pPr>
              <w:spacing w:after="0"/>
              <w:jc w:val="center"/>
              <w:rPr>
                <w:b/>
                <w:color w:val="FFFFFF" w:themeColor="background1"/>
              </w:rPr>
            </w:pPr>
            <w:r>
              <w:rPr>
                <w:b/>
                <w:color w:val="FFFFFF" w:themeColor="background1"/>
              </w:rPr>
              <w:t>Off</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577D2591" w14:textId="77777777" w:rsidR="004A3C84" w:rsidRDefault="004A3C84" w:rsidP="00657222">
            <w:pPr>
              <w:spacing w:after="0"/>
              <w:jc w:val="center"/>
              <w:rPr>
                <w:b/>
                <w:color w:val="FFFFFF" w:themeColor="background1"/>
              </w:rPr>
            </w:pPr>
            <w:r>
              <w:rPr>
                <w:b/>
                <w:color w:val="FFFFFF" w:themeColor="background1"/>
              </w:rPr>
              <w:t>Sleep</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717110D" w14:textId="77777777" w:rsidR="004A3C84" w:rsidRDefault="004A3C84" w:rsidP="00657222">
            <w:pPr>
              <w:spacing w:after="0"/>
              <w:jc w:val="center"/>
              <w:rPr>
                <w:b/>
                <w:color w:val="FFFFFF" w:themeColor="background1"/>
              </w:rPr>
            </w:pPr>
            <w:r>
              <w:rPr>
                <w:b/>
                <w:color w:val="FFFFFF" w:themeColor="background1"/>
              </w:rPr>
              <w:t>Long Idle</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AF616B5" w14:textId="77777777" w:rsidR="004A3C84" w:rsidRDefault="004A3C84" w:rsidP="00657222">
            <w:pPr>
              <w:spacing w:after="0"/>
              <w:jc w:val="center"/>
              <w:rPr>
                <w:b/>
                <w:color w:val="FFFFFF" w:themeColor="background1"/>
              </w:rPr>
            </w:pPr>
            <w:r>
              <w:rPr>
                <w:b/>
                <w:color w:val="FFFFFF" w:themeColor="background1"/>
              </w:rPr>
              <w:t>Short Idle</w:t>
            </w:r>
          </w:p>
        </w:tc>
      </w:tr>
      <w:tr w:rsidR="004A3C84" w14:paraId="4EF2D94E" w14:textId="77777777" w:rsidTr="00E31290">
        <w:trPr>
          <w:trHeight w:val="20"/>
          <w:jc w:val="center"/>
        </w:trPr>
        <w:tc>
          <w:tcPr>
            <w:tcW w:w="4000" w:type="dxa"/>
            <w:tcBorders>
              <w:top w:val="single" w:sz="4" w:space="0" w:color="auto"/>
              <w:left w:val="single" w:sz="4" w:space="0" w:color="auto"/>
              <w:bottom w:val="single" w:sz="4" w:space="0" w:color="auto"/>
              <w:right w:val="single" w:sz="4" w:space="0" w:color="auto"/>
            </w:tcBorders>
            <w:noWrap/>
            <w:vAlign w:val="bottom"/>
            <w:hideMark/>
          </w:tcPr>
          <w:p w14:paraId="5DA3B667" w14:textId="77777777" w:rsidR="004A3C84" w:rsidRDefault="004A3C84" w:rsidP="00657222">
            <w:pPr>
              <w:spacing w:after="0"/>
              <w:rPr>
                <w:color w:val="000000"/>
              </w:rPr>
            </w:pPr>
            <w:r>
              <w:rPr>
                <w:color w:val="000000"/>
              </w:rPr>
              <w:t>Duty cycle - Commercial</w:t>
            </w:r>
            <w:r>
              <w:rPr>
                <w:rStyle w:val="FootnoteReference"/>
              </w:rPr>
              <w:footnoteReference w:id="878"/>
            </w:r>
          </w:p>
        </w:tc>
        <w:tc>
          <w:tcPr>
            <w:tcW w:w="940" w:type="dxa"/>
            <w:tcBorders>
              <w:top w:val="single" w:sz="4" w:space="0" w:color="auto"/>
              <w:left w:val="nil"/>
              <w:bottom w:val="single" w:sz="4" w:space="0" w:color="auto"/>
              <w:right w:val="single" w:sz="4" w:space="0" w:color="auto"/>
            </w:tcBorders>
            <w:noWrap/>
            <w:vAlign w:val="bottom"/>
            <w:hideMark/>
          </w:tcPr>
          <w:p w14:paraId="6C997A49" w14:textId="77777777" w:rsidR="004A3C84" w:rsidRDefault="004A3C84" w:rsidP="00657222">
            <w:pPr>
              <w:spacing w:after="0"/>
              <w:jc w:val="center"/>
              <w:rPr>
                <w:color w:val="000000"/>
              </w:rPr>
            </w:pPr>
            <w:r>
              <w:rPr>
                <w:color w:val="000000"/>
              </w:rPr>
              <w:t>45%</w:t>
            </w:r>
          </w:p>
        </w:tc>
        <w:tc>
          <w:tcPr>
            <w:tcW w:w="940" w:type="dxa"/>
            <w:tcBorders>
              <w:top w:val="single" w:sz="4" w:space="0" w:color="auto"/>
              <w:left w:val="nil"/>
              <w:bottom w:val="single" w:sz="4" w:space="0" w:color="auto"/>
              <w:right w:val="single" w:sz="4" w:space="0" w:color="auto"/>
            </w:tcBorders>
            <w:noWrap/>
            <w:vAlign w:val="bottom"/>
            <w:hideMark/>
          </w:tcPr>
          <w:p w14:paraId="56F53FCC" w14:textId="77777777" w:rsidR="004A3C84" w:rsidRDefault="004A3C84" w:rsidP="00657222">
            <w:pPr>
              <w:spacing w:after="0"/>
              <w:jc w:val="center"/>
              <w:rPr>
                <w:color w:val="000000"/>
              </w:rPr>
            </w:pPr>
            <w:r>
              <w:rPr>
                <w:color w:val="000000"/>
              </w:rPr>
              <w:t>5%</w:t>
            </w:r>
          </w:p>
        </w:tc>
        <w:tc>
          <w:tcPr>
            <w:tcW w:w="940" w:type="dxa"/>
            <w:tcBorders>
              <w:top w:val="single" w:sz="4" w:space="0" w:color="auto"/>
              <w:left w:val="nil"/>
              <w:bottom w:val="single" w:sz="4" w:space="0" w:color="auto"/>
              <w:right w:val="single" w:sz="4" w:space="0" w:color="auto"/>
            </w:tcBorders>
            <w:noWrap/>
            <w:vAlign w:val="bottom"/>
            <w:hideMark/>
          </w:tcPr>
          <w:p w14:paraId="199D69ED" w14:textId="77777777" w:rsidR="004A3C84" w:rsidRDefault="004A3C84" w:rsidP="00657222">
            <w:pPr>
              <w:spacing w:after="0"/>
              <w:jc w:val="center"/>
              <w:rPr>
                <w:color w:val="000000"/>
              </w:rPr>
            </w:pPr>
            <w:r>
              <w:rPr>
                <w:color w:val="000000"/>
              </w:rPr>
              <w:t>15%</w:t>
            </w:r>
          </w:p>
        </w:tc>
        <w:tc>
          <w:tcPr>
            <w:tcW w:w="940" w:type="dxa"/>
            <w:tcBorders>
              <w:top w:val="single" w:sz="4" w:space="0" w:color="auto"/>
              <w:left w:val="nil"/>
              <w:bottom w:val="single" w:sz="4" w:space="0" w:color="auto"/>
              <w:right w:val="single" w:sz="4" w:space="0" w:color="auto"/>
            </w:tcBorders>
            <w:noWrap/>
            <w:vAlign w:val="bottom"/>
            <w:hideMark/>
          </w:tcPr>
          <w:p w14:paraId="46F56364" w14:textId="77777777" w:rsidR="004A3C84" w:rsidRDefault="004A3C84" w:rsidP="00657222">
            <w:pPr>
              <w:spacing w:after="0"/>
              <w:jc w:val="center"/>
              <w:rPr>
                <w:color w:val="000000"/>
              </w:rPr>
            </w:pPr>
            <w:r>
              <w:rPr>
                <w:color w:val="000000"/>
              </w:rPr>
              <w:t>35%</w:t>
            </w:r>
          </w:p>
        </w:tc>
      </w:tr>
    </w:tbl>
    <w:p w14:paraId="55876757" w14:textId="77777777" w:rsidR="004A3C84" w:rsidRDefault="004A3C84" w:rsidP="004A3C84">
      <w:pPr>
        <w:tabs>
          <w:tab w:val="left" w:pos="1440"/>
          <w:tab w:val="left" w:pos="2160"/>
        </w:tabs>
        <w:spacing w:after="0"/>
        <w:ind w:left="2340" w:hanging="1620"/>
        <w:rPr>
          <w:rFonts w:asciiTheme="minorHAnsi" w:eastAsia="Times New Roman" w:hAnsiTheme="minorHAnsi"/>
          <w:szCs w:val="22"/>
        </w:rPr>
      </w:pPr>
    </w:p>
    <w:tbl>
      <w:tblPr>
        <w:tblW w:w="7552" w:type="dxa"/>
        <w:jc w:val="center"/>
        <w:tblLook w:val="04A0" w:firstRow="1" w:lastRow="0" w:firstColumn="1" w:lastColumn="0" w:noHBand="0" w:noVBand="1"/>
      </w:tblPr>
      <w:tblGrid>
        <w:gridCol w:w="4245"/>
        <w:gridCol w:w="810"/>
        <w:gridCol w:w="825"/>
        <w:gridCol w:w="940"/>
        <w:gridCol w:w="732"/>
      </w:tblGrid>
      <w:tr w:rsidR="004A3C84" w14:paraId="3996B48D" w14:textId="77777777" w:rsidTr="00E31290">
        <w:trPr>
          <w:trHeight w:val="20"/>
          <w:tblHeader/>
          <w:jc w:val="center"/>
        </w:trPr>
        <w:tc>
          <w:tcPr>
            <w:tcW w:w="424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69464EC" w14:textId="77777777" w:rsidR="004A3C84" w:rsidRDefault="004A3C84" w:rsidP="00E31290">
            <w:pPr>
              <w:spacing w:after="0"/>
              <w:jc w:val="center"/>
              <w:rPr>
                <w:b/>
                <w:color w:val="FFFFFF" w:themeColor="background1"/>
              </w:rPr>
            </w:pPr>
            <w:r>
              <w:rPr>
                <w:b/>
                <w:color w:val="FFFFFF" w:themeColor="background1"/>
              </w:rPr>
              <w:t>Measure Watt Draw in Mode (Watts)</w:t>
            </w:r>
          </w:p>
        </w:tc>
        <w:tc>
          <w:tcPr>
            <w:tcW w:w="81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5F0964A" w14:textId="77777777" w:rsidR="004A3C84" w:rsidRDefault="004A3C84" w:rsidP="00E31290">
            <w:pPr>
              <w:spacing w:after="0"/>
              <w:jc w:val="center"/>
              <w:rPr>
                <w:b/>
                <w:color w:val="FFFFFF" w:themeColor="background1"/>
              </w:rPr>
            </w:pPr>
            <w:r>
              <w:rPr>
                <w:b/>
                <w:color w:val="FFFFFF" w:themeColor="background1"/>
              </w:rPr>
              <w:t>Off</w:t>
            </w:r>
          </w:p>
        </w:tc>
        <w:tc>
          <w:tcPr>
            <w:tcW w:w="825"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9C26595" w14:textId="77777777" w:rsidR="004A3C84" w:rsidRDefault="004A3C84" w:rsidP="00E31290">
            <w:pPr>
              <w:spacing w:after="0"/>
              <w:jc w:val="center"/>
              <w:rPr>
                <w:b/>
                <w:color w:val="FFFFFF" w:themeColor="background1"/>
              </w:rPr>
            </w:pPr>
            <w:r>
              <w:rPr>
                <w:b/>
                <w:color w:val="FFFFFF" w:themeColor="background1"/>
              </w:rPr>
              <w:t>Sleep</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1BFD0A7" w14:textId="77777777" w:rsidR="004A3C84" w:rsidRDefault="004A3C84" w:rsidP="00E31290">
            <w:pPr>
              <w:spacing w:after="0"/>
              <w:jc w:val="center"/>
              <w:rPr>
                <w:b/>
                <w:color w:val="FFFFFF" w:themeColor="background1"/>
              </w:rPr>
            </w:pPr>
            <w:r>
              <w:rPr>
                <w:b/>
                <w:color w:val="FFFFFF" w:themeColor="background1"/>
              </w:rPr>
              <w:t>Long Idle</w:t>
            </w:r>
          </w:p>
        </w:tc>
        <w:tc>
          <w:tcPr>
            <w:tcW w:w="732"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6B49A77" w14:textId="77777777" w:rsidR="004A3C84" w:rsidRDefault="004A3C84" w:rsidP="00E31290">
            <w:pPr>
              <w:spacing w:after="0"/>
              <w:jc w:val="center"/>
              <w:rPr>
                <w:b/>
                <w:color w:val="FFFFFF" w:themeColor="background1"/>
              </w:rPr>
            </w:pPr>
            <w:r>
              <w:rPr>
                <w:b/>
                <w:color w:val="FFFFFF" w:themeColor="background1"/>
              </w:rPr>
              <w:t>Short Idle</w:t>
            </w:r>
          </w:p>
        </w:tc>
      </w:tr>
      <w:tr w:rsidR="004A3C84" w14:paraId="35D48B2A" w14:textId="77777777" w:rsidTr="00E31290">
        <w:trPr>
          <w:trHeight w:val="20"/>
          <w:jc w:val="center"/>
        </w:trPr>
        <w:tc>
          <w:tcPr>
            <w:tcW w:w="4245" w:type="dxa"/>
            <w:tcBorders>
              <w:top w:val="nil"/>
              <w:left w:val="single" w:sz="4" w:space="0" w:color="auto"/>
              <w:bottom w:val="single" w:sz="4" w:space="0" w:color="auto"/>
              <w:right w:val="single" w:sz="4" w:space="0" w:color="auto"/>
            </w:tcBorders>
            <w:noWrap/>
            <w:vAlign w:val="center"/>
            <w:hideMark/>
          </w:tcPr>
          <w:p w14:paraId="65995F96" w14:textId="77777777" w:rsidR="004A3C84" w:rsidRDefault="004A3C84" w:rsidP="00E31290">
            <w:pPr>
              <w:spacing w:after="0"/>
              <w:jc w:val="left"/>
              <w:rPr>
                <w:color w:val="000000"/>
              </w:rPr>
            </w:pPr>
            <w:r>
              <w:rPr>
                <w:color w:val="000000"/>
              </w:rPr>
              <w:t>Baseline</w:t>
            </w:r>
            <w:r>
              <w:rPr>
                <w:rStyle w:val="FootnoteReference"/>
                <w:color w:val="000000"/>
              </w:rPr>
              <w:footnoteReference w:id="879"/>
            </w:r>
          </w:p>
        </w:tc>
        <w:tc>
          <w:tcPr>
            <w:tcW w:w="810" w:type="dxa"/>
            <w:tcBorders>
              <w:top w:val="nil"/>
              <w:left w:val="nil"/>
              <w:bottom w:val="single" w:sz="4" w:space="0" w:color="auto"/>
              <w:right w:val="single" w:sz="4" w:space="0" w:color="auto"/>
            </w:tcBorders>
            <w:noWrap/>
            <w:vAlign w:val="center"/>
            <w:hideMark/>
          </w:tcPr>
          <w:p w14:paraId="47F4D994" w14:textId="77777777" w:rsidR="004A3C84" w:rsidRDefault="004A3C84" w:rsidP="00E31290">
            <w:pPr>
              <w:spacing w:after="0"/>
              <w:jc w:val="center"/>
              <w:rPr>
                <w:color w:val="000000"/>
              </w:rPr>
            </w:pPr>
            <w:r>
              <w:rPr>
                <w:color w:val="000000"/>
              </w:rPr>
              <w:t>0.88</w:t>
            </w:r>
          </w:p>
        </w:tc>
        <w:tc>
          <w:tcPr>
            <w:tcW w:w="825" w:type="dxa"/>
            <w:tcBorders>
              <w:top w:val="nil"/>
              <w:left w:val="nil"/>
              <w:bottom w:val="single" w:sz="4" w:space="0" w:color="auto"/>
              <w:right w:val="single" w:sz="4" w:space="0" w:color="auto"/>
            </w:tcBorders>
            <w:noWrap/>
            <w:vAlign w:val="center"/>
            <w:hideMark/>
          </w:tcPr>
          <w:p w14:paraId="174BE5AC" w14:textId="77777777" w:rsidR="004A3C84" w:rsidRDefault="004A3C84" w:rsidP="00E31290">
            <w:pPr>
              <w:spacing w:after="0"/>
              <w:jc w:val="center"/>
              <w:rPr>
                <w:color w:val="000000"/>
              </w:rPr>
            </w:pPr>
            <w:r>
              <w:rPr>
                <w:color w:val="000000"/>
              </w:rPr>
              <w:t>2.1</w:t>
            </w:r>
          </w:p>
        </w:tc>
        <w:tc>
          <w:tcPr>
            <w:tcW w:w="940" w:type="dxa"/>
            <w:tcBorders>
              <w:top w:val="nil"/>
              <w:left w:val="nil"/>
              <w:bottom w:val="single" w:sz="4" w:space="0" w:color="auto"/>
              <w:right w:val="single" w:sz="4" w:space="0" w:color="auto"/>
            </w:tcBorders>
            <w:noWrap/>
            <w:vAlign w:val="center"/>
            <w:hideMark/>
          </w:tcPr>
          <w:p w14:paraId="55B6C855" w14:textId="77777777" w:rsidR="004A3C84" w:rsidRDefault="004A3C84" w:rsidP="00E31290">
            <w:pPr>
              <w:spacing w:after="0"/>
              <w:jc w:val="center"/>
              <w:rPr>
                <w:color w:val="000000"/>
              </w:rPr>
            </w:pPr>
            <w:r>
              <w:rPr>
                <w:color w:val="000000"/>
              </w:rPr>
              <w:t>26.5</w:t>
            </w:r>
          </w:p>
        </w:tc>
        <w:tc>
          <w:tcPr>
            <w:tcW w:w="732" w:type="dxa"/>
            <w:tcBorders>
              <w:top w:val="nil"/>
              <w:left w:val="nil"/>
              <w:bottom w:val="single" w:sz="4" w:space="0" w:color="auto"/>
              <w:right w:val="single" w:sz="4" w:space="0" w:color="auto"/>
            </w:tcBorders>
            <w:noWrap/>
            <w:vAlign w:val="center"/>
            <w:hideMark/>
          </w:tcPr>
          <w:p w14:paraId="60303E57" w14:textId="77777777" w:rsidR="004A3C84" w:rsidRDefault="004A3C84" w:rsidP="00E31290">
            <w:pPr>
              <w:spacing w:after="0"/>
              <w:jc w:val="center"/>
              <w:rPr>
                <w:color w:val="000000"/>
              </w:rPr>
            </w:pPr>
            <w:r>
              <w:rPr>
                <w:color w:val="000000"/>
              </w:rPr>
              <w:t>27.9</w:t>
            </w:r>
          </w:p>
        </w:tc>
      </w:tr>
      <w:tr w:rsidR="004A3C84" w14:paraId="7DF1B9E1" w14:textId="77777777" w:rsidTr="00E31290">
        <w:trPr>
          <w:trHeight w:val="20"/>
          <w:jc w:val="center"/>
        </w:trPr>
        <w:tc>
          <w:tcPr>
            <w:tcW w:w="4245" w:type="dxa"/>
            <w:tcBorders>
              <w:top w:val="nil"/>
              <w:left w:val="single" w:sz="4" w:space="0" w:color="auto"/>
              <w:bottom w:val="single" w:sz="4" w:space="0" w:color="auto"/>
              <w:right w:val="single" w:sz="4" w:space="0" w:color="auto"/>
            </w:tcBorders>
            <w:noWrap/>
            <w:vAlign w:val="center"/>
            <w:hideMark/>
          </w:tcPr>
          <w:p w14:paraId="35EB91E4" w14:textId="77777777" w:rsidR="004A3C84" w:rsidRDefault="004A3C84" w:rsidP="00E31290">
            <w:pPr>
              <w:spacing w:after="0"/>
              <w:jc w:val="left"/>
              <w:rPr>
                <w:color w:val="000000"/>
              </w:rPr>
            </w:pPr>
            <w:r>
              <w:rPr>
                <w:color w:val="000000"/>
              </w:rPr>
              <w:t>ES 6.0 Desktops</w:t>
            </w:r>
            <w:r>
              <w:rPr>
                <w:rStyle w:val="FootnoteReference"/>
                <w:color w:val="000000"/>
              </w:rPr>
              <w:footnoteReference w:id="880"/>
            </w:r>
          </w:p>
        </w:tc>
        <w:tc>
          <w:tcPr>
            <w:tcW w:w="810" w:type="dxa"/>
            <w:tcBorders>
              <w:top w:val="nil"/>
              <w:left w:val="nil"/>
              <w:bottom w:val="single" w:sz="4" w:space="0" w:color="auto"/>
              <w:right w:val="single" w:sz="4" w:space="0" w:color="auto"/>
            </w:tcBorders>
            <w:noWrap/>
            <w:vAlign w:val="center"/>
            <w:hideMark/>
          </w:tcPr>
          <w:p w14:paraId="2948A42F" w14:textId="77777777" w:rsidR="004A3C84" w:rsidRDefault="004A3C84" w:rsidP="00E31290">
            <w:pPr>
              <w:spacing w:after="0"/>
              <w:jc w:val="center"/>
              <w:rPr>
                <w:color w:val="000000"/>
              </w:rPr>
            </w:pPr>
            <w:r>
              <w:t>0.55</w:t>
            </w:r>
          </w:p>
        </w:tc>
        <w:tc>
          <w:tcPr>
            <w:tcW w:w="825" w:type="dxa"/>
            <w:tcBorders>
              <w:top w:val="nil"/>
              <w:left w:val="nil"/>
              <w:bottom w:val="single" w:sz="4" w:space="0" w:color="auto"/>
              <w:right w:val="single" w:sz="4" w:space="0" w:color="auto"/>
            </w:tcBorders>
            <w:noWrap/>
            <w:vAlign w:val="center"/>
            <w:hideMark/>
          </w:tcPr>
          <w:p w14:paraId="62CF5612" w14:textId="77777777" w:rsidR="004A3C84" w:rsidRDefault="004A3C84" w:rsidP="00E31290">
            <w:pPr>
              <w:spacing w:after="0"/>
              <w:jc w:val="center"/>
              <w:rPr>
                <w:color w:val="000000"/>
              </w:rPr>
            </w:pPr>
            <w:r>
              <w:t>1.23</w:t>
            </w:r>
          </w:p>
        </w:tc>
        <w:tc>
          <w:tcPr>
            <w:tcW w:w="940" w:type="dxa"/>
            <w:tcBorders>
              <w:top w:val="nil"/>
              <w:left w:val="nil"/>
              <w:bottom w:val="single" w:sz="4" w:space="0" w:color="auto"/>
              <w:right w:val="single" w:sz="4" w:space="0" w:color="auto"/>
            </w:tcBorders>
            <w:noWrap/>
            <w:vAlign w:val="center"/>
            <w:hideMark/>
          </w:tcPr>
          <w:p w14:paraId="4725D6D1" w14:textId="77777777" w:rsidR="004A3C84" w:rsidRDefault="004A3C84" w:rsidP="00E31290">
            <w:pPr>
              <w:spacing w:after="0"/>
              <w:jc w:val="center"/>
              <w:rPr>
                <w:color w:val="000000"/>
              </w:rPr>
            </w:pPr>
            <w:r>
              <w:t>24.66</w:t>
            </w:r>
          </w:p>
        </w:tc>
        <w:tc>
          <w:tcPr>
            <w:tcW w:w="732" w:type="dxa"/>
            <w:tcBorders>
              <w:top w:val="nil"/>
              <w:left w:val="nil"/>
              <w:bottom w:val="single" w:sz="4" w:space="0" w:color="auto"/>
              <w:right w:val="single" w:sz="4" w:space="0" w:color="auto"/>
            </w:tcBorders>
            <w:noWrap/>
            <w:vAlign w:val="center"/>
            <w:hideMark/>
          </w:tcPr>
          <w:p w14:paraId="11AEE772" w14:textId="77777777" w:rsidR="004A3C84" w:rsidRDefault="004A3C84" w:rsidP="00E31290">
            <w:pPr>
              <w:spacing w:after="0"/>
              <w:jc w:val="center"/>
              <w:rPr>
                <w:color w:val="000000"/>
              </w:rPr>
            </w:pPr>
            <w:r>
              <w:t>26.04</w:t>
            </w:r>
          </w:p>
        </w:tc>
      </w:tr>
      <w:tr w:rsidR="004A3C84" w14:paraId="03C8949C" w14:textId="77777777" w:rsidTr="00E31290">
        <w:trPr>
          <w:trHeight w:val="20"/>
          <w:jc w:val="center"/>
        </w:trPr>
        <w:tc>
          <w:tcPr>
            <w:tcW w:w="4245" w:type="dxa"/>
            <w:tcBorders>
              <w:top w:val="nil"/>
              <w:left w:val="single" w:sz="4" w:space="0" w:color="auto"/>
              <w:bottom w:val="single" w:sz="4" w:space="0" w:color="auto"/>
              <w:right w:val="single" w:sz="4" w:space="0" w:color="auto"/>
            </w:tcBorders>
            <w:noWrap/>
            <w:vAlign w:val="center"/>
            <w:hideMark/>
          </w:tcPr>
          <w:p w14:paraId="3D74F928" w14:textId="77777777" w:rsidR="004A3C84" w:rsidRDefault="004A3C84" w:rsidP="00E31290">
            <w:pPr>
              <w:spacing w:after="0"/>
              <w:jc w:val="left"/>
              <w:rPr>
                <w:color w:val="000000"/>
              </w:rPr>
            </w:pPr>
            <w:r>
              <w:rPr>
                <w:color w:val="000000"/>
              </w:rPr>
              <w:t>ES 6.0 +20% Desktops</w:t>
            </w:r>
            <w:r>
              <w:rPr>
                <w:rStyle w:val="FootnoteReference"/>
                <w:color w:val="000000"/>
              </w:rPr>
              <w:footnoteReference w:id="881"/>
            </w:r>
          </w:p>
        </w:tc>
        <w:tc>
          <w:tcPr>
            <w:tcW w:w="810" w:type="dxa"/>
            <w:tcBorders>
              <w:top w:val="nil"/>
              <w:left w:val="nil"/>
              <w:bottom w:val="single" w:sz="4" w:space="0" w:color="auto"/>
              <w:right w:val="single" w:sz="4" w:space="0" w:color="auto"/>
            </w:tcBorders>
            <w:noWrap/>
            <w:vAlign w:val="center"/>
            <w:hideMark/>
          </w:tcPr>
          <w:p w14:paraId="4B87364B" w14:textId="77777777" w:rsidR="004A3C84" w:rsidRDefault="004A3C84" w:rsidP="00E31290">
            <w:pPr>
              <w:spacing w:after="0"/>
              <w:jc w:val="center"/>
              <w:rPr>
                <w:color w:val="000000"/>
              </w:rPr>
            </w:pPr>
            <w:r>
              <w:t>0.52</w:t>
            </w:r>
          </w:p>
        </w:tc>
        <w:tc>
          <w:tcPr>
            <w:tcW w:w="825" w:type="dxa"/>
            <w:tcBorders>
              <w:top w:val="nil"/>
              <w:left w:val="nil"/>
              <w:bottom w:val="single" w:sz="4" w:space="0" w:color="auto"/>
              <w:right w:val="single" w:sz="4" w:space="0" w:color="auto"/>
            </w:tcBorders>
            <w:noWrap/>
            <w:vAlign w:val="center"/>
            <w:hideMark/>
          </w:tcPr>
          <w:p w14:paraId="1D3AAF05" w14:textId="77777777" w:rsidR="004A3C84" w:rsidRDefault="004A3C84" w:rsidP="00E31290">
            <w:pPr>
              <w:spacing w:after="0"/>
              <w:jc w:val="center"/>
              <w:rPr>
                <w:color w:val="000000"/>
              </w:rPr>
            </w:pPr>
            <w:r>
              <w:t>1.63</w:t>
            </w:r>
          </w:p>
        </w:tc>
        <w:tc>
          <w:tcPr>
            <w:tcW w:w="940" w:type="dxa"/>
            <w:tcBorders>
              <w:top w:val="nil"/>
              <w:left w:val="nil"/>
              <w:bottom w:val="single" w:sz="4" w:space="0" w:color="auto"/>
              <w:right w:val="single" w:sz="4" w:space="0" w:color="auto"/>
            </w:tcBorders>
            <w:noWrap/>
            <w:vAlign w:val="center"/>
            <w:hideMark/>
          </w:tcPr>
          <w:p w14:paraId="6F590923" w14:textId="77777777" w:rsidR="004A3C84" w:rsidRDefault="004A3C84" w:rsidP="00E31290">
            <w:pPr>
              <w:spacing w:after="0"/>
              <w:jc w:val="center"/>
              <w:rPr>
                <w:color w:val="000000"/>
              </w:rPr>
            </w:pPr>
            <w:r>
              <w:t>21.33</w:t>
            </w:r>
          </w:p>
        </w:tc>
        <w:tc>
          <w:tcPr>
            <w:tcW w:w="732" w:type="dxa"/>
            <w:tcBorders>
              <w:top w:val="nil"/>
              <w:left w:val="nil"/>
              <w:bottom w:val="single" w:sz="4" w:space="0" w:color="auto"/>
              <w:right w:val="single" w:sz="4" w:space="0" w:color="auto"/>
            </w:tcBorders>
            <w:noWrap/>
            <w:vAlign w:val="center"/>
            <w:hideMark/>
          </w:tcPr>
          <w:p w14:paraId="45C07801" w14:textId="77777777" w:rsidR="004A3C84" w:rsidRDefault="004A3C84" w:rsidP="00E31290">
            <w:pPr>
              <w:spacing w:after="0"/>
              <w:jc w:val="center"/>
              <w:rPr>
                <w:color w:val="000000"/>
              </w:rPr>
            </w:pPr>
            <w:r>
              <w:t>22.58</w:t>
            </w:r>
          </w:p>
        </w:tc>
      </w:tr>
      <w:tr w:rsidR="004A3C84" w14:paraId="75341DE8" w14:textId="77777777" w:rsidTr="00E31290">
        <w:trPr>
          <w:trHeight w:val="20"/>
          <w:jc w:val="center"/>
        </w:trPr>
        <w:tc>
          <w:tcPr>
            <w:tcW w:w="4245" w:type="dxa"/>
            <w:tcBorders>
              <w:top w:val="nil"/>
              <w:left w:val="single" w:sz="4" w:space="0" w:color="auto"/>
              <w:bottom w:val="single" w:sz="4" w:space="0" w:color="auto"/>
              <w:right w:val="single" w:sz="4" w:space="0" w:color="auto"/>
            </w:tcBorders>
            <w:noWrap/>
            <w:vAlign w:val="center"/>
            <w:hideMark/>
          </w:tcPr>
          <w:p w14:paraId="40F9DAC5" w14:textId="77777777" w:rsidR="004A3C84" w:rsidRDefault="004A3C84" w:rsidP="00E31290">
            <w:pPr>
              <w:spacing w:after="0"/>
              <w:jc w:val="left"/>
              <w:rPr>
                <w:color w:val="000000"/>
              </w:rPr>
            </w:pPr>
            <w:r>
              <w:rPr>
                <w:color w:val="000000"/>
              </w:rPr>
              <w:t>ES 6.0 Desktops  w/ 80 PLUS Gold PSUs</w:t>
            </w:r>
            <w:r>
              <w:rPr>
                <w:rStyle w:val="FootnoteReference"/>
                <w:color w:val="000000"/>
              </w:rPr>
              <w:footnoteReference w:id="882"/>
            </w:r>
          </w:p>
        </w:tc>
        <w:tc>
          <w:tcPr>
            <w:tcW w:w="810" w:type="dxa"/>
            <w:tcBorders>
              <w:top w:val="nil"/>
              <w:left w:val="nil"/>
              <w:bottom w:val="single" w:sz="4" w:space="0" w:color="auto"/>
              <w:right w:val="single" w:sz="4" w:space="0" w:color="auto"/>
            </w:tcBorders>
            <w:noWrap/>
            <w:vAlign w:val="center"/>
            <w:hideMark/>
          </w:tcPr>
          <w:p w14:paraId="4C4A96F3" w14:textId="77777777" w:rsidR="004A3C84" w:rsidRDefault="004A3C84" w:rsidP="00E31290">
            <w:pPr>
              <w:spacing w:after="0"/>
              <w:jc w:val="center"/>
              <w:rPr>
                <w:color w:val="000000"/>
              </w:rPr>
            </w:pPr>
            <w:r>
              <w:t>0.50</w:t>
            </w:r>
          </w:p>
        </w:tc>
        <w:tc>
          <w:tcPr>
            <w:tcW w:w="825" w:type="dxa"/>
            <w:tcBorders>
              <w:top w:val="nil"/>
              <w:left w:val="nil"/>
              <w:bottom w:val="single" w:sz="4" w:space="0" w:color="auto"/>
              <w:right w:val="single" w:sz="4" w:space="0" w:color="auto"/>
            </w:tcBorders>
            <w:noWrap/>
            <w:vAlign w:val="center"/>
            <w:hideMark/>
          </w:tcPr>
          <w:p w14:paraId="648DCAE2" w14:textId="77777777" w:rsidR="004A3C84" w:rsidRDefault="004A3C84" w:rsidP="00E31290">
            <w:pPr>
              <w:spacing w:after="0"/>
              <w:jc w:val="center"/>
              <w:rPr>
                <w:color w:val="000000"/>
              </w:rPr>
            </w:pPr>
            <w:r>
              <w:t>1.50</w:t>
            </w:r>
          </w:p>
        </w:tc>
        <w:tc>
          <w:tcPr>
            <w:tcW w:w="940" w:type="dxa"/>
            <w:tcBorders>
              <w:top w:val="nil"/>
              <w:left w:val="nil"/>
              <w:bottom w:val="single" w:sz="4" w:space="0" w:color="auto"/>
              <w:right w:val="single" w:sz="4" w:space="0" w:color="auto"/>
            </w:tcBorders>
            <w:noWrap/>
            <w:vAlign w:val="center"/>
            <w:hideMark/>
          </w:tcPr>
          <w:p w14:paraId="2EAD1B71" w14:textId="77777777" w:rsidR="004A3C84" w:rsidRDefault="004A3C84" w:rsidP="00E31290">
            <w:pPr>
              <w:spacing w:after="0"/>
              <w:jc w:val="center"/>
              <w:rPr>
                <w:color w:val="000000"/>
              </w:rPr>
            </w:pPr>
            <w:r>
              <w:t>23.08</w:t>
            </w:r>
          </w:p>
        </w:tc>
        <w:tc>
          <w:tcPr>
            <w:tcW w:w="732" w:type="dxa"/>
            <w:tcBorders>
              <w:top w:val="nil"/>
              <w:left w:val="nil"/>
              <w:bottom w:val="single" w:sz="4" w:space="0" w:color="auto"/>
              <w:right w:val="single" w:sz="4" w:space="0" w:color="auto"/>
            </w:tcBorders>
            <w:noWrap/>
            <w:vAlign w:val="center"/>
            <w:hideMark/>
          </w:tcPr>
          <w:p w14:paraId="420281A3" w14:textId="77777777" w:rsidR="004A3C84" w:rsidRDefault="004A3C84" w:rsidP="00E31290">
            <w:pPr>
              <w:spacing w:after="0"/>
              <w:jc w:val="center"/>
              <w:rPr>
                <w:color w:val="000000"/>
              </w:rPr>
            </w:pPr>
            <w:r>
              <w:t>24.38</w:t>
            </w:r>
          </w:p>
        </w:tc>
      </w:tr>
      <w:tr w:rsidR="004A3C84" w14:paraId="7522B126" w14:textId="77777777" w:rsidTr="00E31290">
        <w:trPr>
          <w:trHeight w:val="20"/>
          <w:jc w:val="center"/>
        </w:trPr>
        <w:tc>
          <w:tcPr>
            <w:tcW w:w="4245" w:type="dxa"/>
            <w:tcBorders>
              <w:top w:val="nil"/>
              <w:left w:val="single" w:sz="4" w:space="0" w:color="auto"/>
              <w:bottom w:val="single" w:sz="4" w:space="0" w:color="auto"/>
              <w:right w:val="single" w:sz="4" w:space="0" w:color="auto"/>
            </w:tcBorders>
            <w:noWrap/>
            <w:vAlign w:val="center"/>
            <w:hideMark/>
          </w:tcPr>
          <w:p w14:paraId="6B6C495C" w14:textId="77777777" w:rsidR="004A3C84" w:rsidRDefault="004A3C84" w:rsidP="00E31290">
            <w:pPr>
              <w:spacing w:after="0"/>
              <w:jc w:val="left"/>
              <w:rPr>
                <w:color w:val="000000"/>
              </w:rPr>
            </w:pPr>
            <w:r>
              <w:rPr>
                <w:color w:val="000000"/>
              </w:rPr>
              <w:t>ES 6.0 Desktops  w/ 80 PLUS Platinum PSUs</w:t>
            </w:r>
            <w:r>
              <w:rPr>
                <w:rStyle w:val="FootnoteReference"/>
                <w:color w:val="000000"/>
              </w:rPr>
              <w:footnoteReference w:id="883"/>
            </w:r>
          </w:p>
        </w:tc>
        <w:tc>
          <w:tcPr>
            <w:tcW w:w="810" w:type="dxa"/>
            <w:tcBorders>
              <w:top w:val="nil"/>
              <w:left w:val="nil"/>
              <w:bottom w:val="single" w:sz="4" w:space="0" w:color="auto"/>
              <w:right w:val="single" w:sz="4" w:space="0" w:color="auto"/>
            </w:tcBorders>
            <w:noWrap/>
            <w:vAlign w:val="center"/>
            <w:hideMark/>
          </w:tcPr>
          <w:p w14:paraId="344746D5" w14:textId="77777777" w:rsidR="004A3C84" w:rsidRDefault="004A3C84" w:rsidP="00E31290">
            <w:pPr>
              <w:spacing w:after="0"/>
              <w:jc w:val="center"/>
              <w:rPr>
                <w:color w:val="000000"/>
              </w:rPr>
            </w:pPr>
            <w:r>
              <w:t>0.50</w:t>
            </w:r>
          </w:p>
        </w:tc>
        <w:tc>
          <w:tcPr>
            <w:tcW w:w="825" w:type="dxa"/>
            <w:tcBorders>
              <w:top w:val="nil"/>
              <w:left w:val="nil"/>
              <w:bottom w:val="single" w:sz="4" w:space="0" w:color="auto"/>
              <w:right w:val="single" w:sz="4" w:space="0" w:color="auto"/>
            </w:tcBorders>
            <w:noWrap/>
            <w:vAlign w:val="center"/>
            <w:hideMark/>
          </w:tcPr>
          <w:p w14:paraId="2D752F53" w14:textId="77777777" w:rsidR="004A3C84" w:rsidRDefault="004A3C84" w:rsidP="00E31290">
            <w:pPr>
              <w:spacing w:after="0"/>
              <w:jc w:val="center"/>
              <w:rPr>
                <w:color w:val="000000"/>
              </w:rPr>
            </w:pPr>
            <w:r>
              <w:t>1.50</w:t>
            </w:r>
          </w:p>
        </w:tc>
        <w:tc>
          <w:tcPr>
            <w:tcW w:w="940" w:type="dxa"/>
            <w:tcBorders>
              <w:top w:val="nil"/>
              <w:left w:val="nil"/>
              <w:bottom w:val="single" w:sz="4" w:space="0" w:color="auto"/>
              <w:right w:val="single" w:sz="4" w:space="0" w:color="auto"/>
            </w:tcBorders>
            <w:noWrap/>
            <w:vAlign w:val="center"/>
            <w:hideMark/>
          </w:tcPr>
          <w:p w14:paraId="03A543BF" w14:textId="77777777" w:rsidR="004A3C84" w:rsidRDefault="004A3C84" w:rsidP="00E31290">
            <w:pPr>
              <w:spacing w:after="0"/>
              <w:jc w:val="center"/>
              <w:rPr>
                <w:color w:val="000000"/>
              </w:rPr>
            </w:pPr>
            <w:r>
              <w:t>22.19</w:t>
            </w:r>
          </w:p>
        </w:tc>
        <w:tc>
          <w:tcPr>
            <w:tcW w:w="732" w:type="dxa"/>
            <w:tcBorders>
              <w:top w:val="nil"/>
              <w:left w:val="nil"/>
              <w:bottom w:val="single" w:sz="4" w:space="0" w:color="auto"/>
              <w:right w:val="single" w:sz="4" w:space="0" w:color="auto"/>
            </w:tcBorders>
            <w:noWrap/>
            <w:vAlign w:val="center"/>
            <w:hideMark/>
          </w:tcPr>
          <w:p w14:paraId="76249986" w14:textId="77777777" w:rsidR="004A3C84" w:rsidRDefault="004A3C84" w:rsidP="00E31290">
            <w:pPr>
              <w:spacing w:after="0"/>
              <w:jc w:val="center"/>
              <w:rPr>
                <w:color w:val="000000"/>
              </w:rPr>
            </w:pPr>
            <w:r>
              <w:t>23.44</w:t>
            </w:r>
          </w:p>
        </w:tc>
      </w:tr>
    </w:tbl>
    <w:p w14:paraId="57C3E8CA" w14:textId="77777777" w:rsidR="004A3C84" w:rsidRDefault="004A3C84" w:rsidP="00657222">
      <w:pPr>
        <w:tabs>
          <w:tab w:val="left" w:pos="1440"/>
          <w:tab w:val="left" w:pos="2160"/>
        </w:tabs>
        <w:ind w:left="2340" w:hanging="1620"/>
      </w:pPr>
    </w:p>
    <w:p w14:paraId="11C6608E" w14:textId="77777777" w:rsidR="004A3C84" w:rsidRDefault="004A3C84" w:rsidP="00657222">
      <w:pPr>
        <w:tabs>
          <w:tab w:val="left" w:pos="1440"/>
          <w:tab w:val="left" w:pos="2160"/>
        </w:tabs>
        <w:ind w:left="1620" w:hanging="1620"/>
        <w:jc w:val="left"/>
      </w:pPr>
      <w:r>
        <w:t>Calculated energy consumption in each mode, and savings provided below:</w:t>
      </w:r>
    </w:p>
    <w:tbl>
      <w:tblPr>
        <w:tblW w:w="9714" w:type="dxa"/>
        <w:tblLook w:val="04A0" w:firstRow="1" w:lastRow="0" w:firstColumn="1" w:lastColumn="0" w:noHBand="0" w:noVBand="1"/>
      </w:tblPr>
      <w:tblGrid>
        <w:gridCol w:w="3978"/>
        <w:gridCol w:w="962"/>
        <w:gridCol w:w="940"/>
        <w:gridCol w:w="940"/>
        <w:gridCol w:w="940"/>
        <w:gridCol w:w="977"/>
        <w:gridCol w:w="977"/>
      </w:tblGrid>
      <w:tr w:rsidR="004A3C84" w14:paraId="4754096B" w14:textId="77777777" w:rsidTr="00E31290">
        <w:trPr>
          <w:trHeight w:val="20"/>
          <w:tblHeader/>
        </w:trPr>
        <w:tc>
          <w:tcPr>
            <w:tcW w:w="397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272F2E5" w14:textId="77777777" w:rsidR="004A3C84" w:rsidRDefault="004A3C84" w:rsidP="00657222">
            <w:pPr>
              <w:spacing w:after="0"/>
              <w:jc w:val="center"/>
              <w:rPr>
                <w:b/>
                <w:color w:val="FFFFFF" w:themeColor="background1"/>
              </w:rPr>
            </w:pPr>
            <w:r>
              <w:rPr>
                <w:b/>
                <w:color w:val="FFFFFF" w:themeColor="background1"/>
              </w:rPr>
              <w:t>Measure TEC by Mode (kWh) Commercial</w:t>
            </w:r>
          </w:p>
        </w:tc>
        <w:tc>
          <w:tcPr>
            <w:tcW w:w="962"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EDCDD5D" w14:textId="77777777" w:rsidR="004A3C84" w:rsidRDefault="004A3C84" w:rsidP="00657222">
            <w:pPr>
              <w:spacing w:after="0"/>
              <w:jc w:val="center"/>
              <w:rPr>
                <w:b/>
                <w:color w:val="FFFFFF" w:themeColor="background1"/>
              </w:rPr>
            </w:pPr>
            <w:r>
              <w:rPr>
                <w:b/>
                <w:color w:val="FFFFFF" w:themeColor="background1"/>
              </w:rPr>
              <w:t>Off</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A24E5AB" w14:textId="77777777" w:rsidR="004A3C84" w:rsidRDefault="004A3C84" w:rsidP="00657222">
            <w:pPr>
              <w:spacing w:after="0"/>
              <w:jc w:val="center"/>
              <w:rPr>
                <w:b/>
                <w:color w:val="FFFFFF" w:themeColor="background1"/>
              </w:rPr>
            </w:pPr>
            <w:r>
              <w:rPr>
                <w:b/>
                <w:color w:val="FFFFFF" w:themeColor="background1"/>
              </w:rPr>
              <w:t>Sleep</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48BBA66" w14:textId="77777777" w:rsidR="004A3C84" w:rsidRDefault="004A3C84" w:rsidP="00657222">
            <w:pPr>
              <w:spacing w:after="0"/>
              <w:jc w:val="center"/>
              <w:rPr>
                <w:b/>
                <w:color w:val="FFFFFF" w:themeColor="background1"/>
              </w:rPr>
            </w:pPr>
            <w:r>
              <w:rPr>
                <w:b/>
                <w:color w:val="FFFFFF" w:themeColor="background1"/>
              </w:rPr>
              <w:t>Long Idle</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F7A9665" w14:textId="77777777" w:rsidR="004A3C84" w:rsidRDefault="004A3C84" w:rsidP="00657222">
            <w:pPr>
              <w:spacing w:after="0"/>
              <w:jc w:val="center"/>
              <w:rPr>
                <w:b/>
                <w:color w:val="FFFFFF" w:themeColor="background1"/>
              </w:rPr>
            </w:pPr>
            <w:r>
              <w:rPr>
                <w:b/>
                <w:color w:val="FFFFFF" w:themeColor="background1"/>
              </w:rPr>
              <w:t>Short Idle</w:t>
            </w:r>
          </w:p>
        </w:tc>
        <w:tc>
          <w:tcPr>
            <w:tcW w:w="97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CE89B80" w14:textId="77777777" w:rsidR="004A3C84" w:rsidRDefault="004A3C84" w:rsidP="00657222">
            <w:pPr>
              <w:spacing w:after="0"/>
              <w:jc w:val="center"/>
              <w:rPr>
                <w:b/>
                <w:color w:val="FFFFFF" w:themeColor="background1"/>
              </w:rPr>
            </w:pPr>
            <w:r>
              <w:rPr>
                <w:b/>
                <w:color w:val="FFFFFF" w:themeColor="background1"/>
              </w:rPr>
              <w:t>TEC (kWh/yr)</w:t>
            </w:r>
          </w:p>
        </w:tc>
        <w:tc>
          <w:tcPr>
            <w:tcW w:w="97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2A24C40" w14:textId="77777777" w:rsidR="004A3C84" w:rsidRDefault="004A3C84" w:rsidP="00657222">
            <w:pPr>
              <w:spacing w:after="0"/>
              <w:jc w:val="center"/>
              <w:rPr>
                <w:b/>
                <w:color w:val="FFFFFF" w:themeColor="background1"/>
              </w:rPr>
            </w:pPr>
            <w:r>
              <w:rPr>
                <w:b/>
                <w:color w:val="FFFFFF" w:themeColor="background1"/>
              </w:rPr>
              <w:t>Savings (kWh/yr)</w:t>
            </w:r>
          </w:p>
        </w:tc>
      </w:tr>
      <w:tr w:rsidR="004A3C84" w14:paraId="5A659E39" w14:textId="77777777" w:rsidTr="00E31290">
        <w:trPr>
          <w:trHeight w:val="20"/>
        </w:trPr>
        <w:tc>
          <w:tcPr>
            <w:tcW w:w="3978" w:type="dxa"/>
            <w:tcBorders>
              <w:top w:val="nil"/>
              <w:left w:val="single" w:sz="4" w:space="0" w:color="auto"/>
              <w:bottom w:val="single" w:sz="4" w:space="0" w:color="auto"/>
              <w:right w:val="single" w:sz="4" w:space="0" w:color="auto"/>
            </w:tcBorders>
            <w:noWrap/>
            <w:vAlign w:val="bottom"/>
            <w:hideMark/>
          </w:tcPr>
          <w:p w14:paraId="7DFA235C" w14:textId="77777777" w:rsidR="004A3C84" w:rsidRDefault="004A3C84" w:rsidP="00657222">
            <w:pPr>
              <w:spacing w:after="0"/>
              <w:rPr>
                <w:color w:val="000000"/>
              </w:rPr>
            </w:pPr>
            <w:r>
              <w:rPr>
                <w:color w:val="000000"/>
              </w:rPr>
              <w:t>Baseline</w:t>
            </w:r>
          </w:p>
        </w:tc>
        <w:tc>
          <w:tcPr>
            <w:tcW w:w="962" w:type="dxa"/>
            <w:tcBorders>
              <w:top w:val="single" w:sz="4" w:space="0" w:color="auto"/>
              <w:left w:val="single" w:sz="4" w:space="0" w:color="auto"/>
              <w:bottom w:val="single" w:sz="4" w:space="0" w:color="auto"/>
              <w:right w:val="single" w:sz="4" w:space="0" w:color="auto"/>
            </w:tcBorders>
            <w:noWrap/>
            <w:hideMark/>
          </w:tcPr>
          <w:p w14:paraId="002B8A4B" w14:textId="77777777" w:rsidR="004A3C84" w:rsidRDefault="004A3C84" w:rsidP="00657222">
            <w:pPr>
              <w:spacing w:after="0"/>
              <w:jc w:val="center"/>
              <w:rPr>
                <w:color w:val="000000"/>
              </w:rPr>
            </w:pPr>
            <w:r>
              <w:t>3.5</w:t>
            </w:r>
          </w:p>
        </w:tc>
        <w:tc>
          <w:tcPr>
            <w:tcW w:w="940" w:type="dxa"/>
            <w:tcBorders>
              <w:top w:val="single" w:sz="4" w:space="0" w:color="auto"/>
              <w:left w:val="nil"/>
              <w:bottom w:val="single" w:sz="4" w:space="0" w:color="auto"/>
              <w:right w:val="single" w:sz="4" w:space="0" w:color="auto"/>
            </w:tcBorders>
            <w:noWrap/>
            <w:hideMark/>
          </w:tcPr>
          <w:p w14:paraId="21651B1E" w14:textId="77777777" w:rsidR="004A3C84" w:rsidRDefault="004A3C84" w:rsidP="00657222">
            <w:pPr>
              <w:spacing w:after="0"/>
              <w:jc w:val="center"/>
              <w:rPr>
                <w:color w:val="000000"/>
              </w:rPr>
            </w:pPr>
            <w:r>
              <w:t>0.9</w:t>
            </w:r>
          </w:p>
        </w:tc>
        <w:tc>
          <w:tcPr>
            <w:tcW w:w="940" w:type="dxa"/>
            <w:tcBorders>
              <w:top w:val="single" w:sz="4" w:space="0" w:color="auto"/>
              <w:left w:val="nil"/>
              <w:bottom w:val="single" w:sz="4" w:space="0" w:color="auto"/>
              <w:right w:val="single" w:sz="4" w:space="0" w:color="auto"/>
            </w:tcBorders>
            <w:noWrap/>
            <w:hideMark/>
          </w:tcPr>
          <w:p w14:paraId="3ECE0665" w14:textId="77777777" w:rsidR="004A3C84" w:rsidRDefault="004A3C84" w:rsidP="00657222">
            <w:pPr>
              <w:spacing w:after="0"/>
              <w:jc w:val="center"/>
              <w:rPr>
                <w:color w:val="000000"/>
              </w:rPr>
            </w:pPr>
            <w:r>
              <w:t>34.8</w:t>
            </w:r>
          </w:p>
        </w:tc>
        <w:tc>
          <w:tcPr>
            <w:tcW w:w="940" w:type="dxa"/>
            <w:tcBorders>
              <w:top w:val="single" w:sz="4" w:space="0" w:color="auto"/>
              <w:left w:val="nil"/>
              <w:bottom w:val="single" w:sz="4" w:space="0" w:color="auto"/>
              <w:right w:val="single" w:sz="4" w:space="0" w:color="auto"/>
            </w:tcBorders>
            <w:noWrap/>
            <w:hideMark/>
          </w:tcPr>
          <w:p w14:paraId="00D83746" w14:textId="77777777" w:rsidR="004A3C84" w:rsidRDefault="004A3C84" w:rsidP="00657222">
            <w:pPr>
              <w:spacing w:after="0"/>
              <w:jc w:val="center"/>
              <w:rPr>
                <w:color w:val="000000"/>
              </w:rPr>
            </w:pPr>
            <w:r>
              <w:t>85.5</w:t>
            </w:r>
          </w:p>
        </w:tc>
        <w:tc>
          <w:tcPr>
            <w:tcW w:w="977" w:type="dxa"/>
            <w:tcBorders>
              <w:top w:val="single" w:sz="4" w:space="0" w:color="auto"/>
              <w:left w:val="nil"/>
              <w:bottom w:val="single" w:sz="4" w:space="0" w:color="auto"/>
              <w:right w:val="single" w:sz="4" w:space="0" w:color="auto"/>
            </w:tcBorders>
            <w:noWrap/>
            <w:hideMark/>
          </w:tcPr>
          <w:p w14:paraId="01CD1F19" w14:textId="77777777" w:rsidR="004A3C84" w:rsidRDefault="004A3C84" w:rsidP="00657222">
            <w:pPr>
              <w:spacing w:after="0"/>
              <w:jc w:val="center"/>
              <w:rPr>
                <w:color w:val="000000"/>
              </w:rPr>
            </w:pPr>
            <w:r>
              <w:t>124.8</w:t>
            </w:r>
          </w:p>
        </w:tc>
        <w:tc>
          <w:tcPr>
            <w:tcW w:w="977" w:type="dxa"/>
            <w:tcBorders>
              <w:top w:val="single" w:sz="4" w:space="0" w:color="auto"/>
              <w:left w:val="nil"/>
              <w:bottom w:val="single" w:sz="4" w:space="0" w:color="auto"/>
              <w:right w:val="single" w:sz="4" w:space="0" w:color="auto"/>
            </w:tcBorders>
            <w:noWrap/>
            <w:hideMark/>
          </w:tcPr>
          <w:p w14:paraId="352EAB12" w14:textId="77777777" w:rsidR="004A3C84" w:rsidRDefault="004A3C84" w:rsidP="00657222">
            <w:pPr>
              <w:spacing w:after="0"/>
              <w:jc w:val="center"/>
              <w:rPr>
                <w:color w:val="000000"/>
              </w:rPr>
            </w:pPr>
            <w:r>
              <w:t>N/A</w:t>
            </w:r>
          </w:p>
        </w:tc>
      </w:tr>
      <w:tr w:rsidR="004A3C84" w14:paraId="6F4DDB2E" w14:textId="77777777" w:rsidTr="00E31290">
        <w:trPr>
          <w:trHeight w:val="20"/>
        </w:trPr>
        <w:tc>
          <w:tcPr>
            <w:tcW w:w="3978" w:type="dxa"/>
            <w:tcBorders>
              <w:top w:val="nil"/>
              <w:left w:val="single" w:sz="4" w:space="0" w:color="auto"/>
              <w:bottom w:val="single" w:sz="4" w:space="0" w:color="auto"/>
              <w:right w:val="single" w:sz="4" w:space="0" w:color="auto"/>
            </w:tcBorders>
            <w:noWrap/>
            <w:vAlign w:val="bottom"/>
            <w:hideMark/>
          </w:tcPr>
          <w:p w14:paraId="0773E99C" w14:textId="77777777" w:rsidR="004A3C84" w:rsidRDefault="004A3C84" w:rsidP="00657222">
            <w:pPr>
              <w:spacing w:after="0"/>
              <w:rPr>
                <w:color w:val="000000"/>
              </w:rPr>
            </w:pPr>
            <w:r>
              <w:rPr>
                <w:color w:val="000000"/>
              </w:rPr>
              <w:t>ES 6.0 Desktops</w:t>
            </w:r>
          </w:p>
        </w:tc>
        <w:tc>
          <w:tcPr>
            <w:tcW w:w="962" w:type="dxa"/>
            <w:tcBorders>
              <w:top w:val="nil"/>
              <w:left w:val="single" w:sz="4" w:space="0" w:color="auto"/>
              <w:bottom w:val="single" w:sz="4" w:space="0" w:color="auto"/>
              <w:right w:val="single" w:sz="4" w:space="0" w:color="auto"/>
            </w:tcBorders>
            <w:noWrap/>
            <w:hideMark/>
          </w:tcPr>
          <w:p w14:paraId="04D5A8E4" w14:textId="77777777" w:rsidR="004A3C84" w:rsidRDefault="004A3C84" w:rsidP="00657222">
            <w:pPr>
              <w:spacing w:after="0"/>
              <w:jc w:val="center"/>
              <w:rPr>
                <w:color w:val="000000"/>
              </w:rPr>
            </w:pPr>
            <w:r>
              <w:t>2.2</w:t>
            </w:r>
          </w:p>
        </w:tc>
        <w:tc>
          <w:tcPr>
            <w:tcW w:w="940" w:type="dxa"/>
            <w:tcBorders>
              <w:top w:val="nil"/>
              <w:left w:val="nil"/>
              <w:bottom w:val="single" w:sz="4" w:space="0" w:color="auto"/>
              <w:right w:val="single" w:sz="4" w:space="0" w:color="auto"/>
            </w:tcBorders>
            <w:noWrap/>
            <w:hideMark/>
          </w:tcPr>
          <w:p w14:paraId="13BCF48B" w14:textId="77777777" w:rsidR="004A3C84" w:rsidRDefault="004A3C84" w:rsidP="00657222">
            <w:pPr>
              <w:spacing w:after="0"/>
              <w:jc w:val="center"/>
              <w:rPr>
                <w:color w:val="000000"/>
              </w:rPr>
            </w:pPr>
            <w:r>
              <w:t>0.5</w:t>
            </w:r>
          </w:p>
        </w:tc>
        <w:tc>
          <w:tcPr>
            <w:tcW w:w="940" w:type="dxa"/>
            <w:tcBorders>
              <w:top w:val="nil"/>
              <w:left w:val="nil"/>
              <w:bottom w:val="single" w:sz="4" w:space="0" w:color="auto"/>
              <w:right w:val="single" w:sz="4" w:space="0" w:color="auto"/>
            </w:tcBorders>
            <w:noWrap/>
            <w:hideMark/>
          </w:tcPr>
          <w:p w14:paraId="52FE376F" w14:textId="77777777" w:rsidR="004A3C84" w:rsidRDefault="004A3C84" w:rsidP="00657222">
            <w:pPr>
              <w:spacing w:after="0"/>
              <w:jc w:val="center"/>
              <w:rPr>
                <w:color w:val="000000"/>
              </w:rPr>
            </w:pPr>
            <w:r>
              <w:t>32.4</w:t>
            </w:r>
          </w:p>
        </w:tc>
        <w:tc>
          <w:tcPr>
            <w:tcW w:w="940" w:type="dxa"/>
            <w:tcBorders>
              <w:top w:val="nil"/>
              <w:left w:val="nil"/>
              <w:bottom w:val="single" w:sz="4" w:space="0" w:color="auto"/>
              <w:right w:val="single" w:sz="4" w:space="0" w:color="auto"/>
            </w:tcBorders>
            <w:noWrap/>
            <w:hideMark/>
          </w:tcPr>
          <w:p w14:paraId="7DA18D57" w14:textId="77777777" w:rsidR="004A3C84" w:rsidRDefault="004A3C84" w:rsidP="00657222">
            <w:pPr>
              <w:spacing w:after="0"/>
              <w:jc w:val="center"/>
              <w:rPr>
                <w:color w:val="000000"/>
              </w:rPr>
            </w:pPr>
            <w:r>
              <w:t>79.9</w:t>
            </w:r>
          </w:p>
        </w:tc>
        <w:tc>
          <w:tcPr>
            <w:tcW w:w="977" w:type="dxa"/>
            <w:tcBorders>
              <w:top w:val="nil"/>
              <w:left w:val="nil"/>
              <w:bottom w:val="single" w:sz="4" w:space="0" w:color="auto"/>
              <w:right w:val="single" w:sz="4" w:space="0" w:color="auto"/>
            </w:tcBorders>
            <w:noWrap/>
            <w:hideMark/>
          </w:tcPr>
          <w:p w14:paraId="39B831A6" w14:textId="77777777" w:rsidR="004A3C84" w:rsidRDefault="004A3C84" w:rsidP="00657222">
            <w:pPr>
              <w:spacing w:after="0"/>
              <w:jc w:val="center"/>
              <w:rPr>
                <w:color w:val="000000"/>
              </w:rPr>
            </w:pPr>
            <w:r>
              <w:t>115.0</w:t>
            </w:r>
          </w:p>
        </w:tc>
        <w:tc>
          <w:tcPr>
            <w:tcW w:w="977" w:type="dxa"/>
            <w:tcBorders>
              <w:top w:val="single" w:sz="4" w:space="0" w:color="auto"/>
              <w:left w:val="nil"/>
              <w:bottom w:val="single" w:sz="4" w:space="0" w:color="auto"/>
              <w:right w:val="single" w:sz="4" w:space="0" w:color="auto"/>
            </w:tcBorders>
            <w:noWrap/>
            <w:hideMark/>
          </w:tcPr>
          <w:p w14:paraId="6A558EA2" w14:textId="77777777" w:rsidR="004A3C84" w:rsidRDefault="004A3C84" w:rsidP="00657222">
            <w:pPr>
              <w:spacing w:after="0"/>
              <w:jc w:val="center"/>
              <w:rPr>
                <w:color w:val="000000"/>
              </w:rPr>
            </w:pPr>
            <w:r>
              <w:t>9.8</w:t>
            </w:r>
          </w:p>
        </w:tc>
      </w:tr>
      <w:tr w:rsidR="004A3C84" w14:paraId="4666E970" w14:textId="77777777" w:rsidTr="00E31290">
        <w:trPr>
          <w:trHeight w:val="20"/>
        </w:trPr>
        <w:tc>
          <w:tcPr>
            <w:tcW w:w="3978" w:type="dxa"/>
            <w:tcBorders>
              <w:top w:val="nil"/>
              <w:left w:val="single" w:sz="4" w:space="0" w:color="auto"/>
              <w:bottom w:val="single" w:sz="4" w:space="0" w:color="auto"/>
              <w:right w:val="single" w:sz="4" w:space="0" w:color="auto"/>
            </w:tcBorders>
            <w:noWrap/>
            <w:vAlign w:val="bottom"/>
            <w:hideMark/>
          </w:tcPr>
          <w:p w14:paraId="18DE56FE" w14:textId="77777777" w:rsidR="004A3C84" w:rsidRDefault="004A3C84" w:rsidP="00657222">
            <w:pPr>
              <w:spacing w:after="0"/>
              <w:rPr>
                <w:color w:val="000000"/>
              </w:rPr>
            </w:pPr>
            <w:r>
              <w:rPr>
                <w:color w:val="000000"/>
              </w:rPr>
              <w:t>ES 6.0 +20% Desktops</w:t>
            </w:r>
          </w:p>
        </w:tc>
        <w:tc>
          <w:tcPr>
            <w:tcW w:w="962" w:type="dxa"/>
            <w:tcBorders>
              <w:top w:val="nil"/>
              <w:left w:val="single" w:sz="4" w:space="0" w:color="auto"/>
              <w:bottom w:val="single" w:sz="4" w:space="0" w:color="auto"/>
              <w:right w:val="single" w:sz="4" w:space="0" w:color="auto"/>
            </w:tcBorders>
            <w:noWrap/>
            <w:hideMark/>
          </w:tcPr>
          <w:p w14:paraId="24BC1BAD" w14:textId="77777777" w:rsidR="004A3C84" w:rsidRDefault="004A3C84" w:rsidP="00657222">
            <w:pPr>
              <w:spacing w:after="0"/>
              <w:jc w:val="center"/>
              <w:rPr>
                <w:color w:val="000000"/>
              </w:rPr>
            </w:pPr>
            <w:r>
              <w:t>2.0</w:t>
            </w:r>
          </w:p>
        </w:tc>
        <w:tc>
          <w:tcPr>
            <w:tcW w:w="940" w:type="dxa"/>
            <w:tcBorders>
              <w:top w:val="nil"/>
              <w:left w:val="nil"/>
              <w:bottom w:val="single" w:sz="4" w:space="0" w:color="auto"/>
              <w:right w:val="single" w:sz="4" w:space="0" w:color="auto"/>
            </w:tcBorders>
            <w:noWrap/>
            <w:hideMark/>
          </w:tcPr>
          <w:p w14:paraId="5F7E87AC" w14:textId="77777777" w:rsidR="004A3C84" w:rsidRDefault="004A3C84" w:rsidP="00657222">
            <w:pPr>
              <w:spacing w:after="0"/>
              <w:jc w:val="center"/>
              <w:rPr>
                <w:color w:val="000000"/>
              </w:rPr>
            </w:pPr>
            <w:r>
              <w:t>0.7</w:t>
            </w:r>
          </w:p>
        </w:tc>
        <w:tc>
          <w:tcPr>
            <w:tcW w:w="940" w:type="dxa"/>
            <w:tcBorders>
              <w:top w:val="nil"/>
              <w:left w:val="nil"/>
              <w:bottom w:val="single" w:sz="4" w:space="0" w:color="auto"/>
              <w:right w:val="single" w:sz="4" w:space="0" w:color="auto"/>
            </w:tcBorders>
            <w:noWrap/>
            <w:hideMark/>
          </w:tcPr>
          <w:p w14:paraId="1427CACC" w14:textId="77777777" w:rsidR="004A3C84" w:rsidRDefault="004A3C84" w:rsidP="00657222">
            <w:pPr>
              <w:spacing w:after="0"/>
              <w:jc w:val="center"/>
              <w:rPr>
                <w:color w:val="000000"/>
              </w:rPr>
            </w:pPr>
            <w:r>
              <w:t>28.0</w:t>
            </w:r>
          </w:p>
        </w:tc>
        <w:tc>
          <w:tcPr>
            <w:tcW w:w="940" w:type="dxa"/>
            <w:tcBorders>
              <w:top w:val="nil"/>
              <w:left w:val="nil"/>
              <w:bottom w:val="single" w:sz="4" w:space="0" w:color="auto"/>
              <w:right w:val="single" w:sz="4" w:space="0" w:color="auto"/>
            </w:tcBorders>
            <w:noWrap/>
            <w:hideMark/>
          </w:tcPr>
          <w:p w14:paraId="559BAA82" w14:textId="77777777" w:rsidR="004A3C84" w:rsidRDefault="004A3C84" w:rsidP="00657222">
            <w:pPr>
              <w:spacing w:after="0"/>
              <w:jc w:val="center"/>
              <w:rPr>
                <w:color w:val="000000"/>
              </w:rPr>
            </w:pPr>
            <w:r>
              <w:t>69.2</w:t>
            </w:r>
          </w:p>
        </w:tc>
        <w:tc>
          <w:tcPr>
            <w:tcW w:w="977" w:type="dxa"/>
            <w:tcBorders>
              <w:top w:val="nil"/>
              <w:left w:val="nil"/>
              <w:bottom w:val="single" w:sz="4" w:space="0" w:color="auto"/>
              <w:right w:val="single" w:sz="4" w:space="0" w:color="auto"/>
            </w:tcBorders>
            <w:noWrap/>
            <w:hideMark/>
          </w:tcPr>
          <w:p w14:paraId="4FE9121F" w14:textId="77777777" w:rsidR="004A3C84" w:rsidRDefault="004A3C84" w:rsidP="00657222">
            <w:pPr>
              <w:spacing w:after="0"/>
              <w:jc w:val="center"/>
              <w:rPr>
                <w:color w:val="000000"/>
              </w:rPr>
            </w:pPr>
            <w:r>
              <w:t>100.0</w:t>
            </w:r>
          </w:p>
        </w:tc>
        <w:tc>
          <w:tcPr>
            <w:tcW w:w="977" w:type="dxa"/>
            <w:tcBorders>
              <w:top w:val="single" w:sz="4" w:space="0" w:color="auto"/>
              <w:left w:val="nil"/>
              <w:bottom w:val="single" w:sz="4" w:space="0" w:color="auto"/>
              <w:right w:val="single" w:sz="4" w:space="0" w:color="auto"/>
            </w:tcBorders>
            <w:noWrap/>
            <w:hideMark/>
          </w:tcPr>
          <w:p w14:paraId="3B690162" w14:textId="77777777" w:rsidR="004A3C84" w:rsidRDefault="004A3C84" w:rsidP="00657222">
            <w:pPr>
              <w:spacing w:after="0"/>
              <w:jc w:val="center"/>
              <w:rPr>
                <w:color w:val="000000"/>
              </w:rPr>
            </w:pPr>
            <w:r>
              <w:t>24.7</w:t>
            </w:r>
          </w:p>
        </w:tc>
      </w:tr>
      <w:tr w:rsidR="004A3C84" w14:paraId="71050BAD" w14:textId="77777777" w:rsidTr="00E31290">
        <w:trPr>
          <w:trHeight w:val="20"/>
        </w:trPr>
        <w:tc>
          <w:tcPr>
            <w:tcW w:w="3978" w:type="dxa"/>
            <w:tcBorders>
              <w:top w:val="nil"/>
              <w:left w:val="single" w:sz="4" w:space="0" w:color="auto"/>
              <w:bottom w:val="single" w:sz="4" w:space="0" w:color="auto"/>
              <w:right w:val="single" w:sz="4" w:space="0" w:color="auto"/>
            </w:tcBorders>
            <w:noWrap/>
            <w:vAlign w:val="bottom"/>
            <w:hideMark/>
          </w:tcPr>
          <w:p w14:paraId="7516498C" w14:textId="77777777" w:rsidR="004A3C84" w:rsidRDefault="004A3C84" w:rsidP="00657222">
            <w:pPr>
              <w:spacing w:after="0"/>
              <w:rPr>
                <w:color w:val="000000"/>
              </w:rPr>
            </w:pPr>
            <w:r>
              <w:rPr>
                <w:color w:val="000000"/>
              </w:rPr>
              <w:t>ES 6.0 Desktops  w/ 80 PLUS Gold PSUs</w:t>
            </w:r>
          </w:p>
        </w:tc>
        <w:tc>
          <w:tcPr>
            <w:tcW w:w="962" w:type="dxa"/>
            <w:tcBorders>
              <w:top w:val="nil"/>
              <w:left w:val="single" w:sz="4" w:space="0" w:color="auto"/>
              <w:bottom w:val="single" w:sz="4" w:space="0" w:color="auto"/>
              <w:right w:val="single" w:sz="4" w:space="0" w:color="auto"/>
            </w:tcBorders>
            <w:noWrap/>
            <w:hideMark/>
          </w:tcPr>
          <w:p w14:paraId="73107438" w14:textId="77777777" w:rsidR="004A3C84" w:rsidRDefault="004A3C84" w:rsidP="00657222">
            <w:pPr>
              <w:spacing w:after="0"/>
              <w:jc w:val="center"/>
              <w:rPr>
                <w:color w:val="000000"/>
              </w:rPr>
            </w:pPr>
            <w:r>
              <w:t>2.0</w:t>
            </w:r>
          </w:p>
        </w:tc>
        <w:tc>
          <w:tcPr>
            <w:tcW w:w="940" w:type="dxa"/>
            <w:tcBorders>
              <w:top w:val="nil"/>
              <w:left w:val="nil"/>
              <w:bottom w:val="single" w:sz="4" w:space="0" w:color="auto"/>
              <w:right w:val="single" w:sz="4" w:space="0" w:color="auto"/>
            </w:tcBorders>
            <w:noWrap/>
            <w:hideMark/>
          </w:tcPr>
          <w:p w14:paraId="59478BFE" w14:textId="77777777" w:rsidR="004A3C84" w:rsidRDefault="004A3C84" w:rsidP="00657222">
            <w:pPr>
              <w:spacing w:after="0"/>
              <w:jc w:val="center"/>
              <w:rPr>
                <w:color w:val="000000"/>
              </w:rPr>
            </w:pPr>
            <w:r>
              <w:t>0.7</w:t>
            </w:r>
          </w:p>
        </w:tc>
        <w:tc>
          <w:tcPr>
            <w:tcW w:w="940" w:type="dxa"/>
            <w:tcBorders>
              <w:top w:val="nil"/>
              <w:left w:val="nil"/>
              <w:bottom w:val="single" w:sz="4" w:space="0" w:color="auto"/>
              <w:right w:val="single" w:sz="4" w:space="0" w:color="auto"/>
            </w:tcBorders>
            <w:noWrap/>
            <w:hideMark/>
          </w:tcPr>
          <w:p w14:paraId="28D26EA9" w14:textId="77777777" w:rsidR="004A3C84" w:rsidRDefault="004A3C84" w:rsidP="00657222">
            <w:pPr>
              <w:spacing w:after="0"/>
              <w:jc w:val="center"/>
              <w:rPr>
                <w:color w:val="000000"/>
              </w:rPr>
            </w:pPr>
            <w:r>
              <w:t>30.3</w:t>
            </w:r>
          </w:p>
        </w:tc>
        <w:tc>
          <w:tcPr>
            <w:tcW w:w="940" w:type="dxa"/>
            <w:tcBorders>
              <w:top w:val="nil"/>
              <w:left w:val="nil"/>
              <w:bottom w:val="single" w:sz="4" w:space="0" w:color="auto"/>
              <w:right w:val="single" w:sz="4" w:space="0" w:color="auto"/>
            </w:tcBorders>
            <w:noWrap/>
            <w:hideMark/>
          </w:tcPr>
          <w:p w14:paraId="2BEC05A3" w14:textId="77777777" w:rsidR="004A3C84" w:rsidRDefault="004A3C84" w:rsidP="00657222">
            <w:pPr>
              <w:spacing w:after="0"/>
              <w:jc w:val="center"/>
              <w:rPr>
                <w:color w:val="000000"/>
              </w:rPr>
            </w:pPr>
            <w:r>
              <w:t>74.7</w:t>
            </w:r>
          </w:p>
        </w:tc>
        <w:tc>
          <w:tcPr>
            <w:tcW w:w="977" w:type="dxa"/>
            <w:tcBorders>
              <w:top w:val="nil"/>
              <w:left w:val="nil"/>
              <w:bottom w:val="single" w:sz="4" w:space="0" w:color="auto"/>
              <w:right w:val="single" w:sz="4" w:space="0" w:color="auto"/>
            </w:tcBorders>
            <w:noWrap/>
            <w:hideMark/>
          </w:tcPr>
          <w:p w14:paraId="18A1198E" w14:textId="77777777" w:rsidR="004A3C84" w:rsidRDefault="004A3C84" w:rsidP="00657222">
            <w:pPr>
              <w:spacing w:after="0"/>
              <w:jc w:val="center"/>
              <w:rPr>
                <w:color w:val="000000"/>
              </w:rPr>
            </w:pPr>
            <w:r>
              <w:t>107.7</w:t>
            </w:r>
          </w:p>
        </w:tc>
        <w:tc>
          <w:tcPr>
            <w:tcW w:w="977" w:type="dxa"/>
            <w:tcBorders>
              <w:top w:val="single" w:sz="4" w:space="0" w:color="auto"/>
              <w:left w:val="nil"/>
              <w:bottom w:val="single" w:sz="4" w:space="0" w:color="auto"/>
              <w:right w:val="single" w:sz="4" w:space="0" w:color="auto"/>
            </w:tcBorders>
            <w:noWrap/>
            <w:hideMark/>
          </w:tcPr>
          <w:p w14:paraId="775E202B" w14:textId="77777777" w:rsidR="004A3C84" w:rsidRDefault="004A3C84" w:rsidP="00657222">
            <w:pPr>
              <w:spacing w:after="0"/>
              <w:jc w:val="center"/>
              <w:rPr>
                <w:color w:val="000000"/>
              </w:rPr>
            </w:pPr>
            <w:r>
              <w:t>17.1</w:t>
            </w:r>
          </w:p>
        </w:tc>
      </w:tr>
      <w:tr w:rsidR="004A3C84" w14:paraId="044F23FC" w14:textId="77777777" w:rsidTr="00E31290">
        <w:trPr>
          <w:trHeight w:val="20"/>
        </w:trPr>
        <w:tc>
          <w:tcPr>
            <w:tcW w:w="3978" w:type="dxa"/>
            <w:tcBorders>
              <w:top w:val="nil"/>
              <w:left w:val="single" w:sz="4" w:space="0" w:color="auto"/>
              <w:bottom w:val="single" w:sz="4" w:space="0" w:color="auto"/>
              <w:right w:val="single" w:sz="4" w:space="0" w:color="auto"/>
            </w:tcBorders>
            <w:noWrap/>
            <w:vAlign w:val="bottom"/>
            <w:hideMark/>
          </w:tcPr>
          <w:p w14:paraId="699DE800" w14:textId="77777777" w:rsidR="004A3C84" w:rsidRDefault="004A3C84" w:rsidP="00657222">
            <w:pPr>
              <w:spacing w:after="0"/>
              <w:rPr>
                <w:color w:val="000000"/>
              </w:rPr>
            </w:pPr>
            <w:r>
              <w:rPr>
                <w:color w:val="000000"/>
              </w:rPr>
              <w:t>ES 6.0 Desktops  w/ 80 PLUS Platinum PSUs</w:t>
            </w:r>
          </w:p>
        </w:tc>
        <w:tc>
          <w:tcPr>
            <w:tcW w:w="962" w:type="dxa"/>
            <w:tcBorders>
              <w:top w:val="nil"/>
              <w:left w:val="single" w:sz="4" w:space="0" w:color="auto"/>
              <w:bottom w:val="single" w:sz="4" w:space="0" w:color="auto"/>
              <w:right w:val="single" w:sz="4" w:space="0" w:color="auto"/>
            </w:tcBorders>
            <w:noWrap/>
            <w:hideMark/>
          </w:tcPr>
          <w:p w14:paraId="69DA4773" w14:textId="77777777" w:rsidR="004A3C84" w:rsidRDefault="004A3C84" w:rsidP="00657222">
            <w:pPr>
              <w:spacing w:after="0"/>
              <w:jc w:val="center"/>
              <w:rPr>
                <w:color w:val="000000"/>
              </w:rPr>
            </w:pPr>
            <w:r>
              <w:t>2.0</w:t>
            </w:r>
          </w:p>
        </w:tc>
        <w:tc>
          <w:tcPr>
            <w:tcW w:w="940" w:type="dxa"/>
            <w:tcBorders>
              <w:top w:val="nil"/>
              <w:left w:val="nil"/>
              <w:bottom w:val="single" w:sz="4" w:space="0" w:color="auto"/>
              <w:right w:val="single" w:sz="4" w:space="0" w:color="auto"/>
            </w:tcBorders>
            <w:noWrap/>
            <w:hideMark/>
          </w:tcPr>
          <w:p w14:paraId="75F405DA" w14:textId="77777777" w:rsidR="004A3C84" w:rsidRDefault="004A3C84" w:rsidP="00657222">
            <w:pPr>
              <w:spacing w:after="0"/>
              <w:jc w:val="center"/>
              <w:rPr>
                <w:color w:val="000000"/>
              </w:rPr>
            </w:pPr>
            <w:r>
              <w:t>0.7</w:t>
            </w:r>
          </w:p>
        </w:tc>
        <w:tc>
          <w:tcPr>
            <w:tcW w:w="940" w:type="dxa"/>
            <w:tcBorders>
              <w:top w:val="nil"/>
              <w:left w:val="nil"/>
              <w:bottom w:val="single" w:sz="4" w:space="0" w:color="auto"/>
              <w:right w:val="single" w:sz="4" w:space="0" w:color="auto"/>
            </w:tcBorders>
            <w:noWrap/>
            <w:hideMark/>
          </w:tcPr>
          <w:p w14:paraId="2D917ECC" w14:textId="77777777" w:rsidR="004A3C84" w:rsidRDefault="004A3C84" w:rsidP="00657222">
            <w:pPr>
              <w:spacing w:after="0"/>
              <w:jc w:val="center"/>
              <w:rPr>
                <w:color w:val="000000"/>
              </w:rPr>
            </w:pPr>
            <w:r>
              <w:t>29.2</w:t>
            </w:r>
          </w:p>
        </w:tc>
        <w:tc>
          <w:tcPr>
            <w:tcW w:w="940" w:type="dxa"/>
            <w:tcBorders>
              <w:top w:val="nil"/>
              <w:left w:val="nil"/>
              <w:bottom w:val="single" w:sz="4" w:space="0" w:color="auto"/>
              <w:right w:val="single" w:sz="4" w:space="0" w:color="auto"/>
            </w:tcBorders>
            <w:noWrap/>
            <w:hideMark/>
          </w:tcPr>
          <w:p w14:paraId="41BA22AA" w14:textId="77777777" w:rsidR="004A3C84" w:rsidRDefault="004A3C84" w:rsidP="00657222">
            <w:pPr>
              <w:spacing w:after="0"/>
              <w:jc w:val="center"/>
              <w:rPr>
                <w:color w:val="000000"/>
              </w:rPr>
            </w:pPr>
            <w:r>
              <w:t>71.9</w:t>
            </w:r>
          </w:p>
        </w:tc>
        <w:tc>
          <w:tcPr>
            <w:tcW w:w="977" w:type="dxa"/>
            <w:tcBorders>
              <w:top w:val="nil"/>
              <w:left w:val="nil"/>
              <w:bottom w:val="single" w:sz="4" w:space="0" w:color="auto"/>
              <w:right w:val="single" w:sz="4" w:space="0" w:color="auto"/>
            </w:tcBorders>
            <w:noWrap/>
            <w:hideMark/>
          </w:tcPr>
          <w:p w14:paraId="1CD0A356" w14:textId="77777777" w:rsidR="004A3C84" w:rsidRDefault="004A3C84" w:rsidP="00657222">
            <w:pPr>
              <w:spacing w:after="0"/>
              <w:jc w:val="center"/>
              <w:rPr>
                <w:color w:val="000000"/>
              </w:rPr>
            </w:pPr>
            <w:r>
              <w:t>103.7</w:t>
            </w:r>
          </w:p>
        </w:tc>
        <w:tc>
          <w:tcPr>
            <w:tcW w:w="977" w:type="dxa"/>
            <w:tcBorders>
              <w:top w:val="single" w:sz="4" w:space="0" w:color="auto"/>
              <w:left w:val="nil"/>
              <w:bottom w:val="single" w:sz="4" w:space="0" w:color="auto"/>
              <w:right w:val="single" w:sz="4" w:space="0" w:color="auto"/>
            </w:tcBorders>
            <w:noWrap/>
            <w:hideMark/>
          </w:tcPr>
          <w:p w14:paraId="0B16C9FA" w14:textId="77777777" w:rsidR="004A3C84" w:rsidRDefault="004A3C84" w:rsidP="00657222">
            <w:pPr>
              <w:spacing w:after="0"/>
              <w:jc w:val="center"/>
              <w:rPr>
                <w:color w:val="000000"/>
              </w:rPr>
            </w:pPr>
            <w:r>
              <w:t>21.1</w:t>
            </w:r>
          </w:p>
        </w:tc>
      </w:tr>
    </w:tbl>
    <w:p w14:paraId="72C0174F" w14:textId="0E8B2C05" w:rsidR="00657222" w:rsidRDefault="004A3C84" w:rsidP="00657222">
      <w:pPr>
        <w:tabs>
          <w:tab w:val="left" w:pos="1440"/>
        </w:tabs>
        <w:spacing w:after="0"/>
        <w:jc w:val="left"/>
      </w:pPr>
      <w:r>
        <w:t>Savings calculations can be referenced in “ENE</w:t>
      </w:r>
      <w:r w:rsidR="00E31290">
        <w:t>RGY STAR Desktop Analysis.xlsx”</w:t>
      </w:r>
    </w:p>
    <w:p w14:paraId="6817560E" w14:textId="4E4B3845" w:rsidR="004A3C84" w:rsidRDefault="004A3C84" w:rsidP="00657222">
      <w:pPr>
        <w:pStyle w:val="Heading6"/>
      </w:pPr>
      <w:r>
        <w:lastRenderedPageBreak/>
        <w:t>Summer Coincident Peak Demand Savings</w:t>
      </w:r>
      <w:r>
        <w:rPr>
          <w:rStyle w:val="FootnoteReference"/>
        </w:rPr>
        <w:footnoteReference w:id="884"/>
      </w:r>
    </w:p>
    <w:p w14:paraId="624D399D" w14:textId="77777777" w:rsidR="004A3C84" w:rsidRDefault="004A3C84" w:rsidP="004A3C84">
      <w:pPr>
        <w:tabs>
          <w:tab w:val="left" w:pos="1440"/>
        </w:tabs>
        <w:ind w:left="720"/>
      </w:pPr>
      <w:r>
        <w:sym w:font="Symbol" w:char="F044"/>
      </w:r>
      <w:r>
        <w:t>kW</w:t>
      </w:r>
      <w:r>
        <w:rPr>
          <w:i/>
          <w:vertAlign w:val="subscript"/>
        </w:rPr>
        <w:t xml:space="preserve"> </w:t>
      </w:r>
      <w:r>
        <w:tab/>
        <w:t>= (Watts</w:t>
      </w:r>
      <w:r>
        <w:rPr>
          <w:vertAlign w:val="subscript"/>
        </w:rPr>
        <w:t xml:space="preserve">Base </w:t>
      </w:r>
      <w:r>
        <w:t>- Watts</w:t>
      </w:r>
      <w:r>
        <w:rPr>
          <w:vertAlign w:val="subscript"/>
        </w:rPr>
        <w:t xml:space="preserve"> Eff</w:t>
      </w:r>
      <w:r>
        <w:t>)/1000 * CF</w:t>
      </w:r>
    </w:p>
    <w:p w14:paraId="47A836C4" w14:textId="77777777" w:rsidR="004A3C84" w:rsidRDefault="004A3C84" w:rsidP="004A3C84">
      <w:pPr>
        <w:tabs>
          <w:tab w:val="left" w:pos="1440"/>
        </w:tabs>
      </w:pPr>
      <w:r>
        <w:t>Where:</w:t>
      </w:r>
    </w:p>
    <w:p w14:paraId="1B49EB46" w14:textId="77777777" w:rsidR="004A3C84" w:rsidRDefault="004A3C84" w:rsidP="004A3C84">
      <w:pPr>
        <w:tabs>
          <w:tab w:val="left" w:pos="720"/>
        </w:tabs>
      </w:pPr>
      <w:r>
        <w:tab/>
        <w:t>Watts</w:t>
      </w:r>
      <w:r>
        <w:rPr>
          <w:vertAlign w:val="subscript"/>
        </w:rPr>
        <w:t>Base</w:t>
      </w:r>
      <w:r>
        <w:rPr>
          <w:vertAlign w:val="subscript"/>
        </w:rPr>
        <w:tab/>
      </w:r>
      <w:r>
        <w:t>= Assumed average baseline wattage during peak period (see table below)</w:t>
      </w:r>
    </w:p>
    <w:p w14:paraId="7DD3AFBF" w14:textId="77777777" w:rsidR="004A3C84" w:rsidRDefault="004A3C84" w:rsidP="004A3C84">
      <w:pPr>
        <w:tabs>
          <w:tab w:val="left" w:pos="720"/>
        </w:tabs>
      </w:pPr>
      <w:r>
        <w:tab/>
        <w:t>Watts</w:t>
      </w:r>
      <w:r>
        <w:rPr>
          <w:vertAlign w:val="subscript"/>
        </w:rPr>
        <w:t>Eff</w:t>
      </w:r>
      <w:r>
        <w:rPr>
          <w:vertAlign w:val="subscript"/>
        </w:rPr>
        <w:tab/>
      </w:r>
      <w:r>
        <w:rPr>
          <w:vertAlign w:val="subscript"/>
        </w:rPr>
        <w:tab/>
      </w:r>
      <w:r>
        <w:t>= Assumed average efficient wattage during peak period (see table below)</w:t>
      </w:r>
    </w:p>
    <w:p w14:paraId="3D0A31FD" w14:textId="77777777" w:rsidR="004A3C84" w:rsidRDefault="004A3C84" w:rsidP="004A3C84">
      <w:pPr>
        <w:tabs>
          <w:tab w:val="left" w:pos="720"/>
        </w:tabs>
      </w:pPr>
      <w:r>
        <w:tab/>
        <w:t>CF</w:t>
      </w:r>
      <w:r>
        <w:tab/>
      </w:r>
      <w:r>
        <w:tab/>
        <w:t>= Summer Peak Coincidence Factor</w:t>
      </w:r>
    </w:p>
    <w:p w14:paraId="4B2C9DA3" w14:textId="77777777" w:rsidR="004A3C84" w:rsidRDefault="004A3C84" w:rsidP="004A3C84">
      <w:pPr>
        <w:tabs>
          <w:tab w:val="left" w:pos="720"/>
        </w:tabs>
      </w:pPr>
      <w:r>
        <w:tab/>
      </w:r>
      <w:r>
        <w:tab/>
      </w:r>
      <w:r>
        <w:tab/>
        <w:t>= 1.0</w:t>
      </w:r>
    </w:p>
    <w:p w14:paraId="09A8512E" w14:textId="77777777" w:rsidR="004A3C84" w:rsidRDefault="004A3C84" w:rsidP="00657222">
      <w:pPr>
        <w:tabs>
          <w:tab w:val="left" w:pos="1440"/>
          <w:tab w:val="left" w:pos="2160"/>
        </w:tabs>
        <w:ind w:left="1620" w:hanging="1620"/>
        <w:jc w:val="left"/>
      </w:pPr>
      <w:r>
        <w:t>Calculated average demand during peak period, and savings provided below:</w:t>
      </w:r>
    </w:p>
    <w:tbl>
      <w:tblPr>
        <w:tblW w:w="5884" w:type="dxa"/>
        <w:jc w:val="center"/>
        <w:tblLook w:val="04A0" w:firstRow="1" w:lastRow="0" w:firstColumn="1" w:lastColumn="0" w:noHBand="0" w:noVBand="1"/>
      </w:tblPr>
      <w:tblGrid>
        <w:gridCol w:w="3978"/>
        <w:gridCol w:w="977"/>
        <w:gridCol w:w="929"/>
      </w:tblGrid>
      <w:tr w:rsidR="004A3C84" w14:paraId="771FEAA9" w14:textId="77777777" w:rsidTr="00E31290">
        <w:trPr>
          <w:trHeight w:val="20"/>
          <w:tblHeader/>
          <w:jc w:val="center"/>
        </w:trPr>
        <w:tc>
          <w:tcPr>
            <w:tcW w:w="397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93F18D2" w14:textId="77777777" w:rsidR="004A3C84" w:rsidRDefault="004A3C84" w:rsidP="00657222">
            <w:pPr>
              <w:spacing w:after="0"/>
              <w:jc w:val="left"/>
              <w:rPr>
                <w:b/>
                <w:color w:val="FFFFFF" w:themeColor="background1"/>
              </w:rPr>
            </w:pPr>
            <w:r>
              <w:rPr>
                <w:b/>
                <w:color w:val="FFFFFF" w:themeColor="background1"/>
              </w:rPr>
              <w:t>Measure TEC by Mode (kWh) Commercial</w:t>
            </w:r>
          </w:p>
        </w:tc>
        <w:tc>
          <w:tcPr>
            <w:tcW w:w="977" w:type="dxa"/>
            <w:tcBorders>
              <w:top w:val="single" w:sz="4" w:space="0" w:color="auto"/>
              <w:left w:val="nil"/>
              <w:bottom w:val="single" w:sz="4" w:space="0" w:color="auto"/>
              <w:right w:val="single" w:sz="4" w:space="0" w:color="auto"/>
            </w:tcBorders>
            <w:shd w:val="clear" w:color="auto" w:fill="808080" w:themeFill="background1" w:themeFillShade="80"/>
            <w:vAlign w:val="bottom"/>
            <w:hideMark/>
          </w:tcPr>
          <w:p w14:paraId="24A7F23A" w14:textId="77777777" w:rsidR="004A3C84" w:rsidRDefault="004A3C84" w:rsidP="00657222">
            <w:pPr>
              <w:spacing w:after="0"/>
              <w:jc w:val="center"/>
              <w:rPr>
                <w:b/>
                <w:color w:val="FFFFFF" w:themeColor="background1"/>
              </w:rPr>
            </w:pPr>
            <w:r>
              <w:rPr>
                <w:b/>
                <w:color w:val="FFFFFF" w:themeColor="background1"/>
              </w:rPr>
              <w:t>TEC (watts)</w:t>
            </w:r>
          </w:p>
        </w:tc>
        <w:tc>
          <w:tcPr>
            <w:tcW w:w="929" w:type="dxa"/>
            <w:tcBorders>
              <w:top w:val="single" w:sz="4" w:space="0" w:color="auto"/>
              <w:left w:val="nil"/>
              <w:bottom w:val="single" w:sz="4" w:space="0" w:color="auto"/>
              <w:right w:val="single" w:sz="4" w:space="0" w:color="auto"/>
            </w:tcBorders>
            <w:shd w:val="clear" w:color="auto" w:fill="808080" w:themeFill="background1" w:themeFillShade="80"/>
            <w:hideMark/>
          </w:tcPr>
          <w:p w14:paraId="5A046EEA" w14:textId="77777777" w:rsidR="004A3C84" w:rsidRDefault="004A3C84" w:rsidP="00657222">
            <w:pPr>
              <w:spacing w:after="0"/>
              <w:jc w:val="center"/>
              <w:rPr>
                <w:b/>
                <w:color w:val="FFFFFF" w:themeColor="background1"/>
              </w:rPr>
            </w:pPr>
            <w:r>
              <w:rPr>
                <w:b/>
                <w:color w:val="FFFFFF" w:themeColor="background1"/>
              </w:rPr>
              <w:t>Demand Savings</w:t>
            </w:r>
          </w:p>
        </w:tc>
      </w:tr>
      <w:tr w:rsidR="004A3C84" w14:paraId="6706CE16" w14:textId="77777777" w:rsidTr="00E31290">
        <w:trPr>
          <w:trHeight w:val="20"/>
          <w:jc w:val="center"/>
        </w:trPr>
        <w:tc>
          <w:tcPr>
            <w:tcW w:w="3978" w:type="dxa"/>
            <w:tcBorders>
              <w:top w:val="nil"/>
              <w:left w:val="single" w:sz="4" w:space="0" w:color="auto"/>
              <w:bottom w:val="single" w:sz="4" w:space="0" w:color="auto"/>
              <w:right w:val="single" w:sz="4" w:space="0" w:color="auto"/>
            </w:tcBorders>
            <w:noWrap/>
            <w:vAlign w:val="bottom"/>
            <w:hideMark/>
          </w:tcPr>
          <w:p w14:paraId="1E7A4591" w14:textId="77777777" w:rsidR="004A3C84" w:rsidRDefault="004A3C84" w:rsidP="00657222">
            <w:pPr>
              <w:spacing w:after="0"/>
              <w:rPr>
                <w:color w:val="000000"/>
              </w:rPr>
            </w:pPr>
            <w:r>
              <w:rPr>
                <w:color w:val="000000"/>
              </w:rPr>
              <w:t>Baseline</w:t>
            </w:r>
          </w:p>
        </w:tc>
        <w:tc>
          <w:tcPr>
            <w:tcW w:w="977" w:type="dxa"/>
            <w:tcBorders>
              <w:top w:val="single" w:sz="4" w:space="0" w:color="auto"/>
              <w:left w:val="nil"/>
              <w:bottom w:val="single" w:sz="4" w:space="0" w:color="auto"/>
              <w:right w:val="single" w:sz="4" w:space="0" w:color="auto"/>
            </w:tcBorders>
            <w:noWrap/>
            <w:hideMark/>
          </w:tcPr>
          <w:p w14:paraId="53CB7C01" w14:textId="77777777" w:rsidR="004A3C84" w:rsidRDefault="004A3C84" w:rsidP="00657222">
            <w:pPr>
              <w:spacing w:after="0"/>
              <w:jc w:val="center"/>
              <w:rPr>
                <w:color w:val="000000"/>
              </w:rPr>
            </w:pPr>
            <w:r>
              <w:t>25.2</w:t>
            </w:r>
          </w:p>
        </w:tc>
        <w:tc>
          <w:tcPr>
            <w:tcW w:w="929" w:type="dxa"/>
            <w:tcBorders>
              <w:top w:val="single" w:sz="4" w:space="0" w:color="auto"/>
              <w:left w:val="nil"/>
              <w:bottom w:val="single" w:sz="4" w:space="0" w:color="auto"/>
              <w:right w:val="single" w:sz="4" w:space="0" w:color="auto"/>
            </w:tcBorders>
            <w:vAlign w:val="bottom"/>
            <w:hideMark/>
          </w:tcPr>
          <w:p w14:paraId="40611246" w14:textId="77777777" w:rsidR="004A3C84" w:rsidRDefault="004A3C84" w:rsidP="00657222">
            <w:pPr>
              <w:spacing w:after="0"/>
              <w:jc w:val="center"/>
              <w:rPr>
                <w:color w:val="000000"/>
              </w:rPr>
            </w:pPr>
            <w:r>
              <w:t>N/A</w:t>
            </w:r>
          </w:p>
        </w:tc>
      </w:tr>
      <w:tr w:rsidR="004A3C84" w14:paraId="23DD9C92" w14:textId="77777777" w:rsidTr="00E31290">
        <w:trPr>
          <w:trHeight w:val="20"/>
          <w:jc w:val="center"/>
        </w:trPr>
        <w:tc>
          <w:tcPr>
            <w:tcW w:w="3978" w:type="dxa"/>
            <w:tcBorders>
              <w:top w:val="nil"/>
              <w:left w:val="single" w:sz="4" w:space="0" w:color="auto"/>
              <w:bottom w:val="single" w:sz="4" w:space="0" w:color="auto"/>
              <w:right w:val="single" w:sz="4" w:space="0" w:color="auto"/>
            </w:tcBorders>
            <w:noWrap/>
            <w:vAlign w:val="bottom"/>
            <w:hideMark/>
          </w:tcPr>
          <w:p w14:paraId="0B1D06D9" w14:textId="77777777" w:rsidR="004A3C84" w:rsidRDefault="004A3C84" w:rsidP="00657222">
            <w:pPr>
              <w:spacing w:after="0"/>
              <w:rPr>
                <w:color w:val="000000"/>
              </w:rPr>
            </w:pPr>
            <w:r>
              <w:rPr>
                <w:color w:val="000000"/>
              </w:rPr>
              <w:t>ES 6.0 Desktops</w:t>
            </w:r>
          </w:p>
        </w:tc>
        <w:tc>
          <w:tcPr>
            <w:tcW w:w="977" w:type="dxa"/>
            <w:tcBorders>
              <w:top w:val="nil"/>
              <w:left w:val="nil"/>
              <w:bottom w:val="single" w:sz="4" w:space="0" w:color="auto"/>
              <w:right w:val="single" w:sz="4" w:space="0" w:color="auto"/>
            </w:tcBorders>
            <w:noWrap/>
            <w:hideMark/>
          </w:tcPr>
          <w:p w14:paraId="739C7909" w14:textId="77777777" w:rsidR="004A3C84" w:rsidRDefault="004A3C84" w:rsidP="00657222">
            <w:pPr>
              <w:spacing w:after="0"/>
              <w:jc w:val="center"/>
              <w:rPr>
                <w:color w:val="000000"/>
              </w:rPr>
            </w:pPr>
            <w:r>
              <w:t>23.4</w:t>
            </w:r>
          </w:p>
        </w:tc>
        <w:tc>
          <w:tcPr>
            <w:tcW w:w="929" w:type="dxa"/>
            <w:tcBorders>
              <w:top w:val="single" w:sz="4" w:space="0" w:color="auto"/>
              <w:left w:val="nil"/>
              <w:bottom w:val="single" w:sz="4" w:space="0" w:color="auto"/>
              <w:right w:val="single" w:sz="4" w:space="0" w:color="auto"/>
            </w:tcBorders>
            <w:vAlign w:val="center"/>
            <w:hideMark/>
          </w:tcPr>
          <w:p w14:paraId="54DC560A" w14:textId="77777777" w:rsidR="004A3C84" w:rsidRDefault="004A3C84" w:rsidP="00657222">
            <w:pPr>
              <w:spacing w:after="0"/>
              <w:jc w:val="center"/>
              <w:rPr>
                <w:color w:val="000000"/>
              </w:rPr>
            </w:pPr>
            <w:r>
              <w:t>0.0018</w:t>
            </w:r>
          </w:p>
        </w:tc>
      </w:tr>
      <w:tr w:rsidR="004A3C84" w14:paraId="5687DC93" w14:textId="77777777" w:rsidTr="00E31290">
        <w:trPr>
          <w:trHeight w:val="20"/>
          <w:jc w:val="center"/>
        </w:trPr>
        <w:tc>
          <w:tcPr>
            <w:tcW w:w="3978" w:type="dxa"/>
            <w:tcBorders>
              <w:top w:val="nil"/>
              <w:left w:val="single" w:sz="4" w:space="0" w:color="auto"/>
              <w:bottom w:val="single" w:sz="4" w:space="0" w:color="auto"/>
              <w:right w:val="single" w:sz="4" w:space="0" w:color="auto"/>
            </w:tcBorders>
            <w:noWrap/>
            <w:vAlign w:val="bottom"/>
            <w:hideMark/>
          </w:tcPr>
          <w:p w14:paraId="07CC45D7" w14:textId="77777777" w:rsidR="004A3C84" w:rsidRDefault="004A3C84" w:rsidP="00657222">
            <w:pPr>
              <w:spacing w:after="0"/>
              <w:rPr>
                <w:color w:val="000000"/>
              </w:rPr>
            </w:pPr>
            <w:r>
              <w:rPr>
                <w:color w:val="000000"/>
              </w:rPr>
              <w:t>ES 6.0 +20% Desktops</w:t>
            </w:r>
          </w:p>
        </w:tc>
        <w:tc>
          <w:tcPr>
            <w:tcW w:w="977" w:type="dxa"/>
            <w:tcBorders>
              <w:top w:val="nil"/>
              <w:left w:val="nil"/>
              <w:bottom w:val="single" w:sz="4" w:space="0" w:color="auto"/>
              <w:right w:val="single" w:sz="4" w:space="0" w:color="auto"/>
            </w:tcBorders>
            <w:noWrap/>
            <w:hideMark/>
          </w:tcPr>
          <w:p w14:paraId="429FF071" w14:textId="77777777" w:rsidR="004A3C84" w:rsidRDefault="004A3C84" w:rsidP="00657222">
            <w:pPr>
              <w:spacing w:after="0"/>
              <w:jc w:val="center"/>
              <w:rPr>
                <w:color w:val="000000"/>
              </w:rPr>
            </w:pPr>
            <w:r>
              <w:t>20.3</w:t>
            </w:r>
          </w:p>
        </w:tc>
        <w:tc>
          <w:tcPr>
            <w:tcW w:w="929" w:type="dxa"/>
            <w:tcBorders>
              <w:top w:val="single" w:sz="4" w:space="0" w:color="auto"/>
              <w:left w:val="nil"/>
              <w:bottom w:val="single" w:sz="4" w:space="0" w:color="auto"/>
              <w:right w:val="single" w:sz="4" w:space="0" w:color="auto"/>
            </w:tcBorders>
            <w:vAlign w:val="center"/>
            <w:hideMark/>
          </w:tcPr>
          <w:p w14:paraId="0CD806C1" w14:textId="77777777" w:rsidR="004A3C84" w:rsidRDefault="004A3C84" w:rsidP="00657222">
            <w:pPr>
              <w:spacing w:after="0"/>
              <w:jc w:val="center"/>
              <w:rPr>
                <w:color w:val="000000"/>
              </w:rPr>
            </w:pPr>
            <w:r>
              <w:t>0.0048</w:t>
            </w:r>
          </w:p>
        </w:tc>
      </w:tr>
      <w:tr w:rsidR="004A3C84" w14:paraId="3CF329C6" w14:textId="77777777" w:rsidTr="00E31290">
        <w:trPr>
          <w:trHeight w:val="20"/>
          <w:jc w:val="center"/>
        </w:trPr>
        <w:tc>
          <w:tcPr>
            <w:tcW w:w="3978" w:type="dxa"/>
            <w:tcBorders>
              <w:top w:val="nil"/>
              <w:left w:val="single" w:sz="4" w:space="0" w:color="auto"/>
              <w:bottom w:val="single" w:sz="4" w:space="0" w:color="auto"/>
              <w:right w:val="single" w:sz="4" w:space="0" w:color="auto"/>
            </w:tcBorders>
            <w:noWrap/>
            <w:vAlign w:val="bottom"/>
            <w:hideMark/>
          </w:tcPr>
          <w:p w14:paraId="3525D1AA" w14:textId="77777777" w:rsidR="004A3C84" w:rsidRDefault="004A3C84" w:rsidP="00657222">
            <w:pPr>
              <w:spacing w:after="0"/>
              <w:rPr>
                <w:color w:val="000000"/>
              </w:rPr>
            </w:pPr>
            <w:r>
              <w:rPr>
                <w:color w:val="000000"/>
              </w:rPr>
              <w:t>ES 6.0 Desktops  w/ 80 PLUS Gold PSUs</w:t>
            </w:r>
          </w:p>
        </w:tc>
        <w:tc>
          <w:tcPr>
            <w:tcW w:w="977" w:type="dxa"/>
            <w:tcBorders>
              <w:top w:val="nil"/>
              <w:left w:val="nil"/>
              <w:bottom w:val="single" w:sz="4" w:space="0" w:color="auto"/>
              <w:right w:val="single" w:sz="4" w:space="0" w:color="auto"/>
            </w:tcBorders>
            <w:noWrap/>
            <w:hideMark/>
          </w:tcPr>
          <w:p w14:paraId="06E92D92" w14:textId="77777777" w:rsidR="004A3C84" w:rsidRDefault="004A3C84" w:rsidP="00657222">
            <w:pPr>
              <w:spacing w:after="0"/>
              <w:jc w:val="center"/>
              <w:rPr>
                <w:color w:val="000000"/>
              </w:rPr>
            </w:pPr>
            <w:r>
              <w:t>21.9</w:t>
            </w:r>
          </w:p>
        </w:tc>
        <w:tc>
          <w:tcPr>
            <w:tcW w:w="929" w:type="dxa"/>
            <w:tcBorders>
              <w:top w:val="single" w:sz="4" w:space="0" w:color="auto"/>
              <w:left w:val="nil"/>
              <w:bottom w:val="single" w:sz="4" w:space="0" w:color="auto"/>
              <w:right w:val="single" w:sz="4" w:space="0" w:color="auto"/>
            </w:tcBorders>
            <w:vAlign w:val="center"/>
            <w:hideMark/>
          </w:tcPr>
          <w:p w14:paraId="3A85E01A" w14:textId="77777777" w:rsidR="004A3C84" w:rsidRDefault="004A3C84" w:rsidP="00657222">
            <w:pPr>
              <w:spacing w:after="0"/>
              <w:jc w:val="center"/>
              <w:rPr>
                <w:color w:val="000000"/>
              </w:rPr>
            </w:pPr>
            <w:r>
              <w:t>0.0032</w:t>
            </w:r>
          </w:p>
        </w:tc>
      </w:tr>
      <w:tr w:rsidR="004A3C84" w14:paraId="39FCFFF5" w14:textId="77777777" w:rsidTr="00E31290">
        <w:trPr>
          <w:trHeight w:val="20"/>
          <w:jc w:val="center"/>
        </w:trPr>
        <w:tc>
          <w:tcPr>
            <w:tcW w:w="3978" w:type="dxa"/>
            <w:tcBorders>
              <w:top w:val="nil"/>
              <w:left w:val="single" w:sz="4" w:space="0" w:color="auto"/>
              <w:bottom w:val="single" w:sz="4" w:space="0" w:color="auto"/>
              <w:right w:val="single" w:sz="4" w:space="0" w:color="auto"/>
            </w:tcBorders>
            <w:noWrap/>
            <w:vAlign w:val="bottom"/>
            <w:hideMark/>
          </w:tcPr>
          <w:p w14:paraId="57967316" w14:textId="77777777" w:rsidR="004A3C84" w:rsidRDefault="004A3C84" w:rsidP="00657222">
            <w:pPr>
              <w:spacing w:after="0"/>
              <w:rPr>
                <w:color w:val="000000"/>
              </w:rPr>
            </w:pPr>
            <w:r>
              <w:rPr>
                <w:color w:val="000000"/>
              </w:rPr>
              <w:t>ES 6.0 Desktops  w/ 80 PLUS Platinum PSUs</w:t>
            </w:r>
          </w:p>
        </w:tc>
        <w:tc>
          <w:tcPr>
            <w:tcW w:w="977" w:type="dxa"/>
            <w:tcBorders>
              <w:top w:val="nil"/>
              <w:left w:val="nil"/>
              <w:bottom w:val="single" w:sz="4" w:space="0" w:color="auto"/>
              <w:right w:val="single" w:sz="4" w:space="0" w:color="auto"/>
            </w:tcBorders>
            <w:noWrap/>
            <w:hideMark/>
          </w:tcPr>
          <w:p w14:paraId="41C9EAE2" w14:textId="77777777" w:rsidR="004A3C84" w:rsidRDefault="004A3C84" w:rsidP="00657222">
            <w:pPr>
              <w:spacing w:after="0"/>
              <w:jc w:val="center"/>
              <w:rPr>
                <w:color w:val="000000"/>
              </w:rPr>
            </w:pPr>
            <w:r>
              <w:t>21.1</w:t>
            </w:r>
          </w:p>
        </w:tc>
        <w:tc>
          <w:tcPr>
            <w:tcW w:w="929" w:type="dxa"/>
            <w:tcBorders>
              <w:top w:val="single" w:sz="4" w:space="0" w:color="auto"/>
              <w:left w:val="nil"/>
              <w:bottom w:val="single" w:sz="4" w:space="0" w:color="auto"/>
              <w:right w:val="single" w:sz="4" w:space="0" w:color="auto"/>
            </w:tcBorders>
            <w:vAlign w:val="center"/>
            <w:hideMark/>
          </w:tcPr>
          <w:p w14:paraId="7A44BC69" w14:textId="77777777" w:rsidR="004A3C84" w:rsidRDefault="004A3C84" w:rsidP="00657222">
            <w:pPr>
              <w:spacing w:after="0"/>
              <w:jc w:val="center"/>
              <w:rPr>
                <w:color w:val="000000"/>
              </w:rPr>
            </w:pPr>
            <w:r>
              <w:t>0.0041</w:t>
            </w:r>
          </w:p>
        </w:tc>
      </w:tr>
    </w:tbl>
    <w:p w14:paraId="0DED3769" w14:textId="77777777" w:rsidR="00657222" w:rsidRDefault="00657222" w:rsidP="004A3C84">
      <w:pPr>
        <w:ind w:firstLine="720"/>
      </w:pPr>
    </w:p>
    <w:p w14:paraId="39F41E90" w14:textId="77777777" w:rsidR="004A3C84" w:rsidRDefault="004A3C84" w:rsidP="004A3C84">
      <w:pPr>
        <w:ind w:firstLine="720"/>
        <w:rPr>
          <w:rFonts w:asciiTheme="minorHAnsi" w:eastAsia="Times New Roman" w:hAnsiTheme="minorHAnsi"/>
          <w:szCs w:val="22"/>
        </w:rPr>
      </w:pPr>
      <w:r>
        <w:t>Savings calculations can be referenced in “ENERGY STAR Desktop Analysis.xlsx”</w:t>
      </w:r>
    </w:p>
    <w:p w14:paraId="65455BDE" w14:textId="77777777" w:rsidR="004A3C84" w:rsidRDefault="004A3C84" w:rsidP="00663C23">
      <w:pPr>
        <w:pStyle w:val="Heading6"/>
      </w:pPr>
      <w:r>
        <w:t>Natural Gas Savings</w:t>
      </w:r>
    </w:p>
    <w:p w14:paraId="30E24085" w14:textId="77777777" w:rsidR="004A3C84" w:rsidRDefault="004A3C84" w:rsidP="004A3C84">
      <w:r>
        <w:t>N/A</w:t>
      </w:r>
    </w:p>
    <w:p w14:paraId="72D2053B" w14:textId="77777777" w:rsidR="004A3C84" w:rsidRDefault="004A3C84" w:rsidP="00663C23">
      <w:pPr>
        <w:pStyle w:val="Heading6"/>
        <w:rPr>
          <w:szCs w:val="22"/>
        </w:rPr>
      </w:pPr>
      <w:r>
        <w:t xml:space="preserve">Water and Other Non-Energy Impact Descriptions and Calculation  </w:t>
      </w:r>
    </w:p>
    <w:p w14:paraId="7E1F9D3E" w14:textId="77777777" w:rsidR="004A3C84" w:rsidRDefault="004A3C84" w:rsidP="004A3C84">
      <w:r>
        <w:t>N/A</w:t>
      </w:r>
    </w:p>
    <w:p w14:paraId="1DE05A9F" w14:textId="77777777" w:rsidR="004A3C84" w:rsidRDefault="004A3C84" w:rsidP="00663C23">
      <w:pPr>
        <w:pStyle w:val="Heading6"/>
        <w:rPr>
          <w:szCs w:val="22"/>
        </w:rPr>
      </w:pPr>
      <w:r>
        <w:t>Deemed O&amp;M Cost Adjustment Calculation</w:t>
      </w:r>
    </w:p>
    <w:p w14:paraId="43014C6B" w14:textId="77777777" w:rsidR="004A3C84" w:rsidRDefault="004A3C84" w:rsidP="004A3C84">
      <w:pPr>
        <w:rPr>
          <w:b/>
        </w:rPr>
      </w:pPr>
      <w:r>
        <w:t>N/A</w:t>
      </w:r>
    </w:p>
    <w:p w14:paraId="23DD89BA" w14:textId="16580DA4" w:rsidR="004A3C84" w:rsidRDefault="004A3C84" w:rsidP="00663C23">
      <w:pPr>
        <w:pStyle w:val="Heading6"/>
      </w:pPr>
      <w:r>
        <w:t>Measure Code: CI-MSC-COMP-V01-</w:t>
      </w:r>
      <w:r w:rsidR="008643ED">
        <w:t>180101</w:t>
      </w:r>
    </w:p>
    <w:p w14:paraId="602E56FE" w14:textId="04AD07FE" w:rsidR="00407088" w:rsidRPr="00407088" w:rsidRDefault="00407088" w:rsidP="00663C23">
      <w:pPr>
        <w:pStyle w:val="Heading6"/>
      </w:pPr>
      <w:r>
        <w:t xml:space="preserve">Review Deadline: </w:t>
      </w:r>
      <w:r w:rsidR="005315D6">
        <w:t>1/1/2020</w:t>
      </w:r>
    </w:p>
    <w:p w14:paraId="7448AC54" w14:textId="77777777" w:rsidR="00562EC3" w:rsidRPr="00562EC3" w:rsidRDefault="00562EC3" w:rsidP="00562EC3"/>
    <w:p w14:paraId="5F059597" w14:textId="77777777" w:rsidR="00562EC3" w:rsidRDefault="00562EC3" w:rsidP="00562EC3">
      <w:pPr>
        <w:sectPr w:rsidR="00562EC3">
          <w:pgSz w:w="12240" w:h="15840"/>
          <w:pgMar w:top="1440" w:right="1440" w:bottom="1440" w:left="1440" w:header="720" w:footer="720" w:gutter="0"/>
          <w:cols w:space="720"/>
          <w:docGrid w:linePitch="360"/>
        </w:sectPr>
      </w:pPr>
    </w:p>
    <w:p w14:paraId="1A67259F" w14:textId="67C56513" w:rsidR="00562EC3" w:rsidRDefault="00562EC3" w:rsidP="00E31290">
      <w:pPr>
        <w:pStyle w:val="Heading3"/>
      </w:pPr>
      <w:bookmarkStart w:id="1143" w:name="_Toc466463587"/>
      <w:bookmarkStart w:id="1144" w:name="_Toc474158165"/>
      <w:r>
        <w:lastRenderedPageBreak/>
        <w:t>Advanced Power Strip – Tier 1 Commercial</w:t>
      </w:r>
      <w:bookmarkEnd w:id="1143"/>
      <w:bookmarkEnd w:id="1144"/>
    </w:p>
    <w:p w14:paraId="3D539425" w14:textId="77777777" w:rsidR="00562EC3" w:rsidRDefault="00562EC3" w:rsidP="00663C23">
      <w:pPr>
        <w:pStyle w:val="Heading6"/>
      </w:pPr>
      <w:r>
        <w:t>Description</w:t>
      </w:r>
    </w:p>
    <w:p w14:paraId="4A67271B" w14:textId="77777777" w:rsidR="00562EC3" w:rsidRDefault="00562EC3" w:rsidP="00562EC3">
      <w:pPr>
        <w:jc w:val="left"/>
        <w:rPr>
          <w:rFonts w:cs="Calibri"/>
        </w:rPr>
      </w:pPr>
      <w:r>
        <w:t>This measure relates to Advanced Power Strips – Tier 1 which are multi-plug 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(e.g. a desk workstation) can be reduced. In a commercial office space, savings generally occur during off-hours, when connected equipment continues to consume electricity while in standby mode or when off. Uncontrolled outlets are also provided that are not affected by the control device and so are always providing power to any device plugged into it.</w:t>
      </w:r>
    </w:p>
    <w:p w14:paraId="72542493" w14:textId="77777777" w:rsidR="00562EC3" w:rsidRDefault="00562EC3" w:rsidP="00562EC3">
      <w:pPr>
        <w:jc w:val="left"/>
        <w:rPr>
          <w:rFonts w:cs="Times New Roman"/>
          <w:szCs w:val="22"/>
        </w:rPr>
      </w:pPr>
      <w:r>
        <w:rPr>
          <w:rFonts w:cs="Calibri"/>
        </w:rPr>
        <w:t>This measure was developed to be applicable to the following program types: DI.</w:t>
      </w:r>
    </w:p>
    <w:p w14:paraId="210C1F94" w14:textId="77777777" w:rsidR="00562EC3" w:rsidRDefault="00562EC3" w:rsidP="00562EC3">
      <w:pPr>
        <w:jc w:val="left"/>
        <w:rPr>
          <w:rFonts w:cs="Calibri"/>
        </w:rPr>
      </w:pPr>
      <w:r>
        <w:rPr>
          <w:rFonts w:cs="Calibri"/>
        </w:rPr>
        <w:t>If applied to other program types, the measure savings should be verified.</w:t>
      </w:r>
    </w:p>
    <w:p w14:paraId="69243420" w14:textId="77777777" w:rsidR="00562EC3" w:rsidRDefault="00562EC3" w:rsidP="00663C23">
      <w:pPr>
        <w:pStyle w:val="Heading6"/>
        <w:rPr>
          <w:rFonts w:cs="Times New Roman"/>
          <w:szCs w:val="22"/>
        </w:rPr>
      </w:pPr>
      <w:r>
        <w:t>Definition of Efficient Equipment</w:t>
      </w:r>
    </w:p>
    <w:p w14:paraId="2CF094C8" w14:textId="77777777" w:rsidR="00562EC3" w:rsidRDefault="00562EC3" w:rsidP="00562EC3">
      <w:r>
        <w:t>The efficient case is an advanced power strip with a load-sensing master plug and at least two controlled plugs.</w:t>
      </w:r>
    </w:p>
    <w:p w14:paraId="24887860" w14:textId="77777777" w:rsidR="00562EC3" w:rsidRDefault="00562EC3" w:rsidP="00663C23">
      <w:pPr>
        <w:pStyle w:val="Heading6"/>
      </w:pPr>
      <w:r>
        <w:t>Definition of Baseline Equipment</w:t>
      </w:r>
    </w:p>
    <w:p w14:paraId="227ECBCD" w14:textId="77777777" w:rsidR="00562EC3" w:rsidRDefault="00562EC3" w:rsidP="00562EC3">
      <w:r>
        <w:t>The assumed baseline is a standard power strip with surge protection that does not control connected loads.</w:t>
      </w:r>
    </w:p>
    <w:p w14:paraId="755D318A" w14:textId="77777777" w:rsidR="00562EC3" w:rsidRDefault="00562EC3" w:rsidP="00663C23">
      <w:pPr>
        <w:pStyle w:val="Heading6"/>
      </w:pPr>
      <w:r>
        <w:t>Deemed Lifetime of Efficient Equipment</w:t>
      </w:r>
    </w:p>
    <w:p w14:paraId="13427292" w14:textId="77777777" w:rsidR="00562EC3" w:rsidRDefault="00562EC3" w:rsidP="00562EC3">
      <w:r>
        <w:t>The assumed lifetime of the advanced power strip is 7 years.</w:t>
      </w:r>
      <w:r>
        <w:rPr>
          <w:rStyle w:val="FootnoteReference"/>
        </w:rPr>
        <w:footnoteReference w:id="885"/>
      </w:r>
    </w:p>
    <w:p w14:paraId="77321331" w14:textId="77777777" w:rsidR="00562EC3" w:rsidRDefault="00562EC3" w:rsidP="00663C23">
      <w:pPr>
        <w:pStyle w:val="Heading6"/>
      </w:pPr>
      <w:r>
        <w:t xml:space="preserve">Deemed Measure Cost </w:t>
      </w:r>
    </w:p>
    <w:p w14:paraId="57173BEE" w14:textId="77777777" w:rsidR="00562EC3" w:rsidRDefault="00562EC3" w:rsidP="00562EC3">
      <w:pPr>
        <w:keepNext/>
        <w:rPr>
          <w:rFonts w:cstheme="minorHAnsi"/>
        </w:rPr>
      </w:pPr>
      <w:r>
        <w:rPr>
          <w:rFonts w:cstheme="minorHAnsi"/>
        </w:rPr>
        <w:t xml:space="preserve">For direct install the actual full install cost (including labor) and for kits the full equipment cost should be used. </w:t>
      </w:r>
    </w:p>
    <w:p w14:paraId="3163007D" w14:textId="77777777" w:rsidR="00562EC3" w:rsidRDefault="00562EC3" w:rsidP="00663C23">
      <w:pPr>
        <w:pStyle w:val="Heading6"/>
        <w:rPr>
          <w:rFonts w:cs="Times New Roman"/>
        </w:rPr>
      </w:pPr>
      <w:r>
        <w:t>Loadshape</w:t>
      </w:r>
    </w:p>
    <w:p w14:paraId="3E168BE2" w14:textId="77777777" w:rsidR="00562EC3" w:rsidRDefault="00562EC3" w:rsidP="00562EC3">
      <w:r>
        <w:t>Loadshape C47 – Standby Losses – Commercial Office</w:t>
      </w:r>
      <w:r>
        <w:rPr>
          <w:rStyle w:val="FootnoteReference"/>
        </w:rPr>
        <w:footnoteReference w:id="886"/>
      </w:r>
    </w:p>
    <w:p w14:paraId="02013A17" w14:textId="77777777" w:rsidR="00562EC3" w:rsidRDefault="00562EC3" w:rsidP="00663C23">
      <w:pPr>
        <w:pStyle w:val="Heading6"/>
      </w:pPr>
      <w:r>
        <w:t>Coincidence Factor</w:t>
      </w:r>
    </w:p>
    <w:p w14:paraId="041E47CB" w14:textId="77777777" w:rsidR="00562EC3" w:rsidRDefault="00562EC3" w:rsidP="00562EC3">
      <w:r>
        <w:t>N/A due to no savings attributable to standby losses between 1 and 5 PM.</w:t>
      </w:r>
    </w:p>
    <w:p w14:paraId="48E29246" w14:textId="39B234C3" w:rsidR="00F45901" w:rsidRDefault="00F45901" w:rsidP="00562EC3">
      <w:r>
        <w:br w:type="page"/>
      </w:r>
    </w:p>
    <w:p w14:paraId="3712537C" w14:textId="77777777" w:rsidR="00562EC3" w:rsidRDefault="00562EC3" w:rsidP="00562EC3">
      <w:pPr>
        <w:pStyle w:val="AlgorithmHeading"/>
      </w:pPr>
      <w:r>
        <w:lastRenderedPageBreak/>
        <w:t xml:space="preserve">Algorithm </w:t>
      </w:r>
    </w:p>
    <w:p w14:paraId="55197D89" w14:textId="77777777" w:rsidR="00562EC3" w:rsidRDefault="00562EC3" w:rsidP="00663C23">
      <w:pPr>
        <w:pStyle w:val="Heading6"/>
      </w:pPr>
      <w:r>
        <w:t xml:space="preserve">Calculation of Energy Savings </w:t>
      </w:r>
    </w:p>
    <w:p w14:paraId="4DF1C12B" w14:textId="77777777" w:rsidR="00562EC3" w:rsidRDefault="00562EC3" w:rsidP="00663C23">
      <w:pPr>
        <w:pStyle w:val="Heading6"/>
      </w:pPr>
      <w:r>
        <w:t>Electric Energy Savings</w:t>
      </w:r>
    </w:p>
    <w:p w14:paraId="4E8C64A3" w14:textId="77777777" w:rsidR="00562EC3" w:rsidRDefault="00562EC3" w:rsidP="00562EC3">
      <w:pPr>
        <w:ind w:firstLine="720"/>
      </w:pPr>
      <w:r>
        <w:t>ΔkWh</w:t>
      </w:r>
      <w:r>
        <w:rPr>
          <w:rStyle w:val="FootnoteReference"/>
        </w:rPr>
        <w:footnoteReference w:id="887"/>
      </w:r>
      <w:r>
        <w:t xml:space="preserve"> </w:t>
      </w:r>
      <w:r>
        <w:tab/>
        <w:t>= ((kW</w:t>
      </w:r>
      <w:r>
        <w:rPr>
          <w:vertAlign w:val="subscript"/>
        </w:rPr>
        <w:t xml:space="preserve">wkday </w:t>
      </w:r>
      <w:r>
        <w:t>* (hrs</w:t>
      </w:r>
      <w:r>
        <w:rPr>
          <w:vertAlign w:val="subscript"/>
        </w:rPr>
        <w:t xml:space="preserve">wkday </w:t>
      </w:r>
      <w:r>
        <w:t>- hrs</w:t>
      </w:r>
      <w:r>
        <w:rPr>
          <w:vertAlign w:val="subscript"/>
        </w:rPr>
        <w:t>wkday-open</w:t>
      </w:r>
      <w:r>
        <w:t>) + kW</w:t>
      </w:r>
      <w:r>
        <w:rPr>
          <w:vertAlign w:val="subscript"/>
        </w:rPr>
        <w:t xml:space="preserve">wkend </w:t>
      </w:r>
      <w:r>
        <w:t>* (hrs</w:t>
      </w:r>
      <w:r>
        <w:rPr>
          <w:vertAlign w:val="subscript"/>
        </w:rPr>
        <w:t>wkend</w:t>
      </w:r>
      <w:r>
        <w:t xml:space="preserve"> - hrs</w:t>
      </w:r>
      <w:r>
        <w:rPr>
          <w:vertAlign w:val="subscript"/>
        </w:rPr>
        <w:t>wkend-open</w:t>
      </w:r>
      <w:r>
        <w:t>) * weeks/year) * ISR</w:t>
      </w:r>
    </w:p>
    <w:p w14:paraId="7AFDAF22" w14:textId="77777777" w:rsidR="00562EC3" w:rsidRDefault="00562EC3" w:rsidP="00562EC3">
      <w:r>
        <w:t>Where:</w:t>
      </w:r>
    </w:p>
    <w:p w14:paraId="71349719" w14:textId="77777777" w:rsidR="00562EC3" w:rsidRDefault="00562EC3" w:rsidP="00562EC3">
      <w:pPr>
        <w:ind w:left="2160" w:hanging="1440"/>
      </w:pPr>
      <w:r>
        <w:t>W</w:t>
      </w:r>
      <w:r>
        <w:rPr>
          <w:vertAlign w:val="subscript"/>
        </w:rPr>
        <w:t>wkday</w:t>
      </w:r>
      <w:r>
        <w:t xml:space="preserve"> </w:t>
      </w:r>
      <w:r>
        <w:tab/>
        <w:t>= Standby power consumption of connected electronics on weekday off-hours. If unknown, assume 0.0315 kW.</w:t>
      </w:r>
    </w:p>
    <w:p w14:paraId="09957BB8" w14:textId="77777777" w:rsidR="00562EC3" w:rsidRDefault="00562EC3" w:rsidP="00562EC3">
      <w:pPr>
        <w:ind w:left="2160" w:hanging="1440"/>
      </w:pPr>
      <w:r>
        <w:t>kW</w:t>
      </w:r>
      <w:r>
        <w:rPr>
          <w:vertAlign w:val="subscript"/>
        </w:rPr>
        <w:t>wkend</w:t>
      </w:r>
      <w:r>
        <w:t xml:space="preserve"> </w:t>
      </w:r>
      <w:r>
        <w:tab/>
        <w:t>= Standby power consumption of connected electronics on weekend off-hours. If unknown, assume 0.00617 kW.</w:t>
      </w:r>
    </w:p>
    <w:p w14:paraId="46B7E908" w14:textId="77777777" w:rsidR="00562EC3" w:rsidRDefault="00562EC3" w:rsidP="00562EC3">
      <w:pPr>
        <w:ind w:left="2160" w:hanging="1440"/>
      </w:pPr>
      <w:r>
        <w:t>hrs</w:t>
      </w:r>
      <w:r>
        <w:rPr>
          <w:vertAlign w:val="subscript"/>
        </w:rPr>
        <w:t>wkday</w:t>
      </w:r>
      <w:r>
        <w:t xml:space="preserve"> </w:t>
      </w:r>
      <w:r>
        <w:tab/>
        <w:t>= total hours during the work week (Monday 7:30 AM to Friday 5:30 PM)</w:t>
      </w:r>
    </w:p>
    <w:p w14:paraId="1873B1AC" w14:textId="77777777" w:rsidR="00562EC3" w:rsidRDefault="00562EC3" w:rsidP="00562EC3">
      <w:pPr>
        <w:ind w:left="2160" w:hanging="1440"/>
      </w:pPr>
      <w:r>
        <w:tab/>
        <w:t>= 106</w:t>
      </w:r>
    </w:p>
    <w:p w14:paraId="2973DE31" w14:textId="77777777" w:rsidR="00562EC3" w:rsidRDefault="00562EC3" w:rsidP="00562EC3">
      <w:pPr>
        <w:ind w:left="2160" w:hanging="1440"/>
      </w:pPr>
      <w:r>
        <w:t>hrs</w:t>
      </w:r>
      <w:r>
        <w:rPr>
          <w:vertAlign w:val="subscript"/>
        </w:rPr>
        <w:t>wkend</w:t>
      </w:r>
      <w:r>
        <w:t xml:space="preserve"> </w:t>
      </w:r>
      <w:r>
        <w:tab/>
        <w:t>= total hours during the weekend (Friday 5:30 PM to Monday 7:30 AM)</w:t>
      </w:r>
    </w:p>
    <w:p w14:paraId="5D1FB4F2" w14:textId="77777777" w:rsidR="00562EC3" w:rsidRDefault="00562EC3" w:rsidP="00562EC3">
      <w:pPr>
        <w:ind w:left="2160" w:hanging="1440"/>
      </w:pPr>
      <w:r>
        <w:tab/>
        <w:t>= 62</w:t>
      </w:r>
    </w:p>
    <w:p w14:paraId="246D9C21" w14:textId="77777777" w:rsidR="00562EC3" w:rsidRDefault="00562EC3" w:rsidP="00562EC3">
      <w:pPr>
        <w:ind w:left="2160" w:hanging="1440"/>
      </w:pPr>
      <w:r>
        <w:t>hrs</w:t>
      </w:r>
      <w:r>
        <w:rPr>
          <w:vertAlign w:val="subscript"/>
        </w:rPr>
        <w:t>wkday-open</w:t>
      </w:r>
      <w:r>
        <w:t xml:space="preserve"> </w:t>
      </w:r>
      <w:r>
        <w:tab/>
        <w:t>= hours the office is open during the work week. If unknown, assume 50 hours.</w:t>
      </w:r>
    </w:p>
    <w:p w14:paraId="1C0B6D44" w14:textId="77777777" w:rsidR="00562EC3" w:rsidRDefault="00562EC3" w:rsidP="00562EC3">
      <w:pPr>
        <w:ind w:left="2160" w:hanging="1440"/>
      </w:pPr>
      <w:r>
        <w:t>hrs</w:t>
      </w:r>
      <w:r>
        <w:rPr>
          <w:vertAlign w:val="subscript"/>
        </w:rPr>
        <w:t>wkend-open</w:t>
      </w:r>
      <w:r>
        <w:t xml:space="preserve"> </w:t>
      </w:r>
      <w:r>
        <w:tab/>
        <w:t>= hours the office is open during the weekend. If unknown, assume 0 hours.</w:t>
      </w:r>
    </w:p>
    <w:p w14:paraId="7D6B83EB" w14:textId="77777777" w:rsidR="00562EC3" w:rsidRDefault="00562EC3" w:rsidP="00562EC3">
      <w:pPr>
        <w:ind w:left="2160" w:hanging="1440"/>
      </w:pPr>
      <w:r>
        <w:t>weeks/year</w:t>
      </w:r>
      <w:r>
        <w:tab/>
        <w:t>= number of weeks per year</w:t>
      </w:r>
    </w:p>
    <w:p w14:paraId="20B0D3BF" w14:textId="77777777" w:rsidR="00562EC3" w:rsidRDefault="00562EC3" w:rsidP="00562EC3">
      <w:pPr>
        <w:ind w:left="2160" w:hanging="1440"/>
      </w:pPr>
      <w:r>
        <w:tab/>
        <w:t>= 52.2</w:t>
      </w:r>
    </w:p>
    <w:p w14:paraId="3AB80627" w14:textId="77777777" w:rsidR="00562EC3" w:rsidRDefault="00562EC3" w:rsidP="00562EC3">
      <w:pPr>
        <w:ind w:left="720"/>
      </w:pPr>
      <w:r>
        <w:t>ISR</w:t>
      </w:r>
      <w:r>
        <w:tab/>
      </w:r>
      <w:r>
        <w:tab/>
        <w:t xml:space="preserve">= In Service Rate </w:t>
      </w:r>
    </w:p>
    <w:p w14:paraId="40D0CFBF" w14:textId="77777777" w:rsidR="00562EC3" w:rsidRDefault="00562EC3" w:rsidP="00562EC3">
      <w:pPr>
        <w:ind w:left="720"/>
      </w:pPr>
      <w:r>
        <w:tab/>
      </w:r>
      <w:r>
        <w:tab/>
        <w:t>= Assume 0.969 for commercial Direct Install application</w:t>
      </w:r>
      <w:r>
        <w:rPr>
          <w:rStyle w:val="FootnoteReference"/>
        </w:rPr>
        <w:footnoteReference w:id="888"/>
      </w:r>
    </w:p>
    <w:p w14:paraId="25BEBA77" w14:textId="00AC8B86" w:rsidR="00562EC3" w:rsidRDefault="00562EC3" w:rsidP="00562EC3">
      <w:pPr>
        <w:ind w:left="1440" w:hanging="1440"/>
      </w:pPr>
      <w:r>
        <w:rPr>
          <w:noProof/>
        </w:rPr>
        <mc:AlternateContent>
          <mc:Choice Requires="wps">
            <w:drawing>
              <wp:inline distT="0" distB="0" distL="0" distR="0" wp14:anchorId="0B436F56" wp14:editId="3AD4617B">
                <wp:extent cx="4495800" cy="1089025"/>
                <wp:effectExtent l="9525" t="9525" r="9525" b="635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089025"/>
                        </a:xfrm>
                        <a:prstGeom prst="rect">
                          <a:avLst/>
                        </a:prstGeom>
                        <a:solidFill>
                          <a:srgbClr val="FFFFFF"/>
                        </a:solidFill>
                        <a:ln w="9525">
                          <a:solidFill>
                            <a:srgbClr val="000000"/>
                          </a:solidFill>
                          <a:miter lim="800000"/>
                          <a:headEnd/>
                          <a:tailEnd/>
                        </a:ln>
                      </wps:spPr>
                      <wps:txbx>
                        <w:txbxContent>
                          <w:p w14:paraId="327A5F8F" w14:textId="77777777" w:rsidR="00614803" w:rsidRDefault="00614803" w:rsidP="00562EC3">
                            <w:pPr>
                              <w:rPr>
                                <w:noProof/>
                              </w:rPr>
                            </w:pPr>
                            <w:r>
                              <w:rPr>
                                <w:noProof/>
                              </w:rPr>
                              <w:t>For example, an office open 9 hours per day (45 hours per week) on weekdays and 4 hours on Saturday:</w:t>
                            </w:r>
                          </w:p>
                          <w:p w14:paraId="1BB0BFED" w14:textId="77777777" w:rsidR="00614803" w:rsidRDefault="00614803" w:rsidP="00562EC3">
                            <w:pPr>
                              <w:ind w:firstLine="720"/>
                            </w:pPr>
                            <w:r>
                              <w:t xml:space="preserve">ΔkWh </w:t>
                            </w:r>
                            <w:r>
                              <w:tab/>
                              <w:t>= ((0.0315</w:t>
                            </w:r>
                            <w:r>
                              <w:rPr>
                                <w:vertAlign w:val="subscript"/>
                              </w:rPr>
                              <w:t xml:space="preserve"> </w:t>
                            </w:r>
                            <w:r>
                              <w:t>* (106</w:t>
                            </w:r>
                            <w:r>
                              <w:rPr>
                                <w:vertAlign w:val="subscript"/>
                              </w:rPr>
                              <w:t xml:space="preserve"> </w:t>
                            </w:r>
                            <w:r>
                              <w:t>- 45) + 0.00617</w:t>
                            </w:r>
                            <w:r>
                              <w:rPr>
                                <w:vertAlign w:val="subscript"/>
                              </w:rPr>
                              <w:t xml:space="preserve"> </w:t>
                            </w:r>
                            <w:r>
                              <w:t>* (62 - 4) * 52.2) * 0.969</w:t>
                            </w:r>
                          </w:p>
                          <w:p w14:paraId="66BFABCE" w14:textId="77777777" w:rsidR="00614803" w:rsidRDefault="00614803" w:rsidP="00562EC3">
                            <w:pPr>
                              <w:rPr>
                                <w:noProof/>
                              </w:rPr>
                            </w:pPr>
                            <w:r>
                              <w:rPr>
                                <w:noProof/>
                              </w:rPr>
                              <w:tab/>
                            </w:r>
                            <w:r>
                              <w:rPr>
                                <w:noProof/>
                              </w:rPr>
                              <w:tab/>
                              <w:t>= 115 kWh</w:t>
                            </w:r>
                          </w:p>
                        </w:txbxContent>
                      </wps:txbx>
                      <wps:bodyPr rot="0" vert="horz" wrap="square" lIns="91440" tIns="45720" rIns="91440" bIns="45720" anchor="t" anchorCtr="0" upright="1">
                        <a:noAutofit/>
                      </wps:bodyPr>
                    </wps:wsp>
                  </a:graphicData>
                </a:graphic>
              </wp:inline>
            </w:drawing>
          </mc:Choice>
          <mc:Fallback>
            <w:pict>
              <v:shape w14:anchorId="0B436F56" id="Text Box 52" o:spid="_x0000_s1132" type="#_x0000_t202" style="width:354pt;height: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">
                <v:textbox>
                  <w:txbxContent>
                    <w:p w14:paraId="327A5F8F" w14:textId="77777777" w:rsidR="00614803" w:rsidRDefault="00614803" w:rsidP="00562EC3">
                      <w:pPr>
                        <w:rPr>
                          <w:noProof/>
                        </w:rPr>
                      </w:pPr>
                      <w:r>
                        <w:rPr>
                          <w:noProof/>
                        </w:rPr>
                        <w:t>For example, an office open 9 hours per day (45 hours per week) on weekdays and 4 hours on Saturday:</w:t>
                      </w:r>
                    </w:p>
                    <w:p w14:paraId="1BB0BFED" w14:textId="77777777" w:rsidR="00614803" w:rsidRDefault="00614803" w:rsidP="00562EC3">
                      <w:pPr>
                        <w:ind w:firstLine="720"/>
                      </w:pPr>
                      <w:r>
                        <w:t xml:space="preserve">ΔkWh </w:t>
                      </w:r>
                      <w:r>
                        <w:tab/>
                        <w:t>= ((0.0315</w:t>
                      </w:r>
                      <w:r>
                        <w:rPr>
                          <w:vertAlign w:val="subscript"/>
                        </w:rPr>
                        <w:t xml:space="preserve"> </w:t>
                      </w:r>
                      <w:r>
                        <w:t>* (106</w:t>
                      </w:r>
                      <w:r>
                        <w:rPr>
                          <w:vertAlign w:val="subscript"/>
                        </w:rPr>
                        <w:t xml:space="preserve"> </w:t>
                      </w:r>
                      <w:r>
                        <w:t>- 45) + 0.00617</w:t>
                      </w:r>
                      <w:r>
                        <w:rPr>
                          <w:vertAlign w:val="subscript"/>
                        </w:rPr>
                        <w:t xml:space="preserve"> </w:t>
                      </w:r>
                      <w:r>
                        <w:t>* (62 - 4) * 52.2) * 0.969</w:t>
                      </w:r>
                    </w:p>
                    <w:p w14:paraId="66BFABCE" w14:textId="77777777" w:rsidR="00614803" w:rsidRDefault="00614803" w:rsidP="00562EC3">
                      <w:pPr>
                        <w:rPr>
                          <w:noProof/>
                        </w:rPr>
                      </w:pPr>
                      <w:r>
                        <w:rPr>
                          <w:noProof/>
                        </w:rPr>
                        <w:tab/>
                      </w:r>
                      <w:r>
                        <w:rPr>
                          <w:noProof/>
                        </w:rPr>
                        <w:tab/>
                        <w:t>= 115 kWh</w:t>
                      </w:r>
                    </w:p>
                  </w:txbxContent>
                </v:textbox>
                <w10:anchorlock/>
              </v:shape>
            </w:pict>
          </mc:Fallback>
        </mc:AlternateContent>
      </w:r>
    </w:p>
    <w:p w14:paraId="2104262C" w14:textId="77777777" w:rsidR="00562EC3" w:rsidRDefault="00562EC3" w:rsidP="00663C23">
      <w:pPr>
        <w:pStyle w:val="Heading6"/>
      </w:pPr>
      <w:r>
        <w:t>Summer Coincident Peak Demand Savings</w:t>
      </w:r>
    </w:p>
    <w:p w14:paraId="37392FA4" w14:textId="77777777" w:rsidR="00562EC3" w:rsidRDefault="00562EC3" w:rsidP="00562EC3">
      <w:r>
        <w:t>N/A due to no savings attributable to standby losses between 1 and 5 PM.</w:t>
      </w:r>
    </w:p>
    <w:p w14:paraId="27E56F43" w14:textId="77777777" w:rsidR="00562EC3" w:rsidRDefault="00562EC3" w:rsidP="00663C23">
      <w:pPr>
        <w:pStyle w:val="Heading6"/>
      </w:pPr>
      <w:r>
        <w:t>Natural Gas Savings</w:t>
      </w:r>
    </w:p>
    <w:p w14:paraId="27EA1829" w14:textId="77777777" w:rsidR="00562EC3" w:rsidRDefault="00562EC3" w:rsidP="00562EC3">
      <w:r>
        <w:t xml:space="preserve">N/A </w:t>
      </w:r>
    </w:p>
    <w:p w14:paraId="5AADA6EC" w14:textId="77777777" w:rsidR="00562EC3" w:rsidRDefault="00562EC3" w:rsidP="00663C23">
      <w:pPr>
        <w:pStyle w:val="Heading6"/>
      </w:pPr>
      <w:r>
        <w:t xml:space="preserve">Water and Other Non-Energy Impact Descriptions and Calculation  </w:t>
      </w:r>
    </w:p>
    <w:p w14:paraId="52E99741" w14:textId="77777777" w:rsidR="00562EC3" w:rsidRDefault="00562EC3" w:rsidP="00562EC3">
      <w:r>
        <w:t>N/A</w:t>
      </w:r>
    </w:p>
    <w:p w14:paraId="665C8B8D" w14:textId="77777777" w:rsidR="00562EC3" w:rsidRDefault="00562EC3" w:rsidP="00663C23">
      <w:pPr>
        <w:pStyle w:val="Heading6"/>
      </w:pPr>
      <w:r>
        <w:lastRenderedPageBreak/>
        <w:t>Deemed O&amp;M Cost Adjustment Calculation</w:t>
      </w:r>
    </w:p>
    <w:p w14:paraId="0762927E" w14:textId="77777777" w:rsidR="00562EC3" w:rsidRDefault="00562EC3" w:rsidP="00562EC3">
      <w:r>
        <w:t>N/A</w:t>
      </w:r>
    </w:p>
    <w:p w14:paraId="6B9A9F52" w14:textId="400A08D1" w:rsidR="00562EC3" w:rsidRDefault="00562EC3" w:rsidP="00663C23">
      <w:pPr>
        <w:pStyle w:val="Heading6"/>
      </w:pPr>
      <w:r>
        <w:t>Measure Code: CI-MSC-APSC-V01-</w:t>
      </w:r>
      <w:r w:rsidR="008643ED">
        <w:t>180101</w:t>
      </w:r>
    </w:p>
    <w:p w14:paraId="1AC36C83" w14:textId="083D9AB2" w:rsidR="00562EC3" w:rsidRPr="00562EC3" w:rsidRDefault="005315D6" w:rsidP="00663C23">
      <w:pPr>
        <w:pStyle w:val="Heading6"/>
      </w:pPr>
      <w:r>
        <w:t>Review Deadline: 1</w:t>
      </w:r>
      <w:r w:rsidR="00752A33">
        <w:t>/1/20</w:t>
      </w:r>
      <w:r>
        <w:t>20</w:t>
      </w:r>
    </w:p>
    <w:p w14:paraId="1DBEE115" w14:textId="77777777" w:rsidR="0097122D" w:rsidRPr="0097122D" w:rsidRDefault="0097122D" w:rsidP="0097122D"/>
    <w:p w14:paraId="5DD70A9C" w14:textId="77777777" w:rsidR="0097122D" w:rsidRDefault="0097122D" w:rsidP="004A3C84">
      <w:pPr>
        <w:sectPr w:rsidR="0097122D">
          <w:pgSz w:w="12240" w:h="15840"/>
          <w:pgMar w:top="1440" w:right="1440" w:bottom="1440" w:left="1440" w:header="720" w:footer="720" w:gutter="0"/>
          <w:cols w:space="720"/>
          <w:docGrid w:linePitch="360"/>
        </w:sectPr>
      </w:pPr>
    </w:p>
    <w:p w14:paraId="7A53D2FE" w14:textId="37DD06C0" w:rsidR="004A3C84" w:rsidRDefault="0097122D" w:rsidP="00E31290">
      <w:pPr>
        <w:pStyle w:val="Heading3"/>
      </w:pPr>
      <w:bookmarkStart w:id="1145" w:name="_Toc466463588"/>
      <w:bookmarkStart w:id="1146" w:name="_Toc474158166"/>
      <w:r>
        <w:lastRenderedPageBreak/>
        <w:t>High Effi</w:t>
      </w:r>
      <w:r w:rsidR="00F45901">
        <w:t>ci</w:t>
      </w:r>
      <w:r>
        <w:t>ency Transformer</w:t>
      </w:r>
      <w:bookmarkEnd w:id="1145"/>
      <w:bookmarkEnd w:id="1146"/>
    </w:p>
    <w:p w14:paraId="1D6AE26B" w14:textId="77777777" w:rsidR="0097122D" w:rsidRDefault="0097122D" w:rsidP="00663C23">
      <w:pPr>
        <w:pStyle w:val="Heading6"/>
      </w:pPr>
      <w:r>
        <w:t>Description</w:t>
      </w:r>
    </w:p>
    <w:p w14:paraId="287CD5C0" w14:textId="77777777" w:rsidR="0097122D" w:rsidRDefault="0097122D" w:rsidP="0097122D">
      <w:pPr>
        <w:spacing w:after="0"/>
        <w:jc w:val="left"/>
        <w:rPr>
          <w:rFonts w:cs="Calibri"/>
        </w:rPr>
      </w:pPr>
      <w:r>
        <w:rPr>
          <w:rFonts w:cs="Calibri"/>
        </w:rPr>
        <w:t xml:space="preserve">Distribution transformers are used in commercial and industrial applications to step down power from distribution voltage to be used in HVAC or process loads (220V or 480V) or to serve plug loads (120V).  </w:t>
      </w:r>
    </w:p>
    <w:p w14:paraId="5820FE0A" w14:textId="77777777" w:rsidR="0097122D" w:rsidRDefault="0097122D" w:rsidP="0097122D">
      <w:pPr>
        <w:rPr>
          <w:rFonts w:cs="Times New Roman"/>
          <w:bCs/>
        </w:rPr>
      </w:pPr>
      <w:r>
        <w:rPr>
          <w:bCs/>
        </w:rPr>
        <w:t>Distribution transformers that are more efficient than the required minimum federal standard efficiency qualify for this measure. If there is no specific standard efficiency requirement, the transformer does not qualify (because we cannot define a reasonable baseline). For example, although the federal standards increased the minimum required efficiency in 2016, most transformers with a NEMA premium or CEE Tier 2 rating will still achieve energy conservation. Standards are defined for low-voltage dry-type distribution transformers (up to 333kVA single-phase and 1000kVA 3-phase), liquid-immersed distribution transformers (up to 833kVA single-phase and 2500kVA 3-phase), and medium-voltage dry-type distribution transformers (up to 833kVA single-phase and 2500kVA 3-phase).</w:t>
      </w:r>
    </w:p>
    <w:p w14:paraId="04BEB6EE" w14:textId="77777777" w:rsidR="0097122D" w:rsidRDefault="0097122D" w:rsidP="0097122D">
      <w:pPr>
        <w:rPr>
          <w:rFonts w:cstheme="minorHAnsi"/>
        </w:rPr>
      </w:pPr>
      <w:r>
        <w:rPr>
          <w:rFonts w:cstheme="minorHAnsi"/>
        </w:rPr>
        <w:t>This measure was developed to be applicable to the following program types:  TOS, NC.</w:t>
      </w:r>
    </w:p>
    <w:p w14:paraId="237C6E27" w14:textId="77777777" w:rsidR="0097122D" w:rsidRDefault="0097122D" w:rsidP="0097122D">
      <w:pPr>
        <w:jc w:val="left"/>
        <w:rPr>
          <w:rFonts w:cstheme="minorHAnsi"/>
        </w:rPr>
      </w:pPr>
      <w:r>
        <w:rPr>
          <w:rFonts w:cstheme="minorHAnsi"/>
        </w:rPr>
        <w:t>If applied to other program types, the measure savings should be verified.</w:t>
      </w:r>
    </w:p>
    <w:p w14:paraId="779A8FA7" w14:textId="77777777" w:rsidR="0097122D" w:rsidRDefault="0097122D" w:rsidP="00663C23">
      <w:pPr>
        <w:pStyle w:val="Heading6"/>
        <w:rPr>
          <w:rFonts w:cs="Times New Roman"/>
          <w:szCs w:val="24"/>
        </w:rPr>
      </w:pPr>
      <w:r>
        <w:t>Definition of Efficient Equipment</w:t>
      </w:r>
    </w:p>
    <w:p w14:paraId="7F85F06D" w14:textId="77777777" w:rsidR="0097122D" w:rsidRDefault="0097122D" w:rsidP="0097122D">
      <w:pPr>
        <w:spacing w:after="0"/>
        <w:rPr>
          <w:i/>
          <w:szCs w:val="24"/>
        </w:rPr>
      </w:pPr>
      <w:r>
        <w:rPr>
          <w:szCs w:val="24"/>
        </w:rPr>
        <w:t xml:space="preserve">Any transformer that is more efficient than the federal minimum standard. This includes CEE Tier II (single or three phase) and most NEMA premium efficiency rated products. </w:t>
      </w:r>
    </w:p>
    <w:p w14:paraId="5065820E" w14:textId="77777777" w:rsidR="0097122D" w:rsidRDefault="0097122D" w:rsidP="00663C23">
      <w:pPr>
        <w:pStyle w:val="Heading6"/>
        <w:rPr>
          <w:szCs w:val="24"/>
        </w:rPr>
      </w:pPr>
      <w:r>
        <w:t>Definition of Baseline Equipment</w:t>
      </w:r>
    </w:p>
    <w:p w14:paraId="613B21AF" w14:textId="77777777" w:rsidR="0097122D" w:rsidRDefault="0097122D" w:rsidP="0097122D">
      <w:pPr>
        <w:spacing w:after="0"/>
      </w:pPr>
      <w:r>
        <w:t>A transformer that meets the minimum federal efficiency requirement should be used as the baseline to calculate savings. Standards are developed by the Department of Energy and published in the Federal Register 10CFR 431</w:t>
      </w:r>
      <w:r w:rsidRPr="00903045">
        <w:rPr>
          <w:vertAlign w:val="superscript"/>
        </w:rPr>
        <w:footnoteReference w:id="889"/>
      </w:r>
      <w:r>
        <w:t xml:space="preserve">. </w:t>
      </w:r>
    </w:p>
    <w:p w14:paraId="3488252B" w14:textId="77777777" w:rsidR="0097122D" w:rsidRDefault="0097122D" w:rsidP="0097122D">
      <w:pPr>
        <w:shd w:val="clear" w:color="auto" w:fill="FFFFFF"/>
        <w:spacing w:before="150" w:after="150"/>
        <w:ind w:firstLine="720"/>
        <w:rPr>
          <w:color w:val="333333"/>
        </w:rPr>
      </w:pPr>
      <w:r>
        <w:rPr>
          <w:b/>
          <w:bCs/>
          <w:color w:val="333333"/>
        </w:rPr>
        <w:t>(a)</w:t>
      </w:r>
      <w:r>
        <w:rPr>
          <w:color w:val="333333"/>
        </w:rPr>
        <w:t> </w:t>
      </w:r>
      <w:r>
        <w:rPr>
          <w:b/>
          <w:bCs/>
          <w:i/>
          <w:iCs/>
          <w:color w:val="333333"/>
        </w:rPr>
        <w:t>Low-Voltage Dry-Type Distribution Transformers.</w:t>
      </w:r>
    </w:p>
    <w:p w14:paraId="6606C05B" w14:textId="77777777" w:rsidR="0097122D" w:rsidRDefault="0097122D" w:rsidP="0097122D">
      <w:pPr>
        <w:shd w:val="clear" w:color="auto" w:fill="FFFFFF"/>
        <w:spacing w:after="150"/>
        <w:ind w:left="720"/>
        <w:rPr>
          <w:color w:val="333333"/>
        </w:rPr>
      </w:pPr>
      <w:r>
        <w:rPr>
          <w:b/>
          <w:bCs/>
          <w:color w:val="333333"/>
        </w:rPr>
        <w:t>(2)</w:t>
      </w:r>
      <w:r>
        <w:rPr>
          <w:color w:val="333333"/>
        </w:rPr>
        <w:t> The efficiency of a low-voltage dry-type distribution transformer manufactured on or after January 1, 2016, shall be no less than that required for their kVA rating in the table below. Low-voltage dry-type distribution transformers with kVA ratings not appearing in the table shall have their minimum efficiency level determined by linear interpolation of the kVA and efficiency values immediately above and below that kVA rating.</w:t>
      </w:r>
    </w:p>
    <w:tbl>
      <w:tblPr>
        <w:tblStyle w:val="TableGrid"/>
        <w:tblW w:w="0" w:type="auto"/>
        <w:jc w:val="center"/>
        <w:tblLook w:val="04A0" w:firstRow="1" w:lastRow="0" w:firstColumn="1" w:lastColumn="0" w:noHBand="0" w:noVBand="1"/>
      </w:tblPr>
      <w:tblGrid>
        <w:gridCol w:w="762"/>
        <w:gridCol w:w="1382"/>
        <w:gridCol w:w="883"/>
        <w:gridCol w:w="1382"/>
      </w:tblGrid>
      <w:tr w:rsidR="0097122D" w:rsidRPr="00407088" w14:paraId="204D6473" w14:textId="77777777" w:rsidTr="0097122D">
        <w:trPr>
          <w:trHeight w:val="144"/>
          <w:jc w:val="center"/>
        </w:trPr>
        <w:tc>
          <w:tcPr>
            <w:tcW w:w="214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C0E45D1" w14:textId="77777777" w:rsidR="0097122D" w:rsidRPr="00407088" w:rsidRDefault="0097122D" w:rsidP="00657222">
            <w:pPr>
              <w:jc w:val="center"/>
              <w:rPr>
                <w:rFonts w:asciiTheme="minorHAnsi" w:hAnsiTheme="minorHAnsi"/>
                <w:b/>
                <w:color w:val="FFFFFF" w:themeColor="background1"/>
              </w:rPr>
            </w:pPr>
            <w:r w:rsidRPr="00407088">
              <w:rPr>
                <w:rFonts w:asciiTheme="minorHAnsi" w:hAnsiTheme="minorHAnsi"/>
                <w:b/>
                <w:color w:val="FFFFFF" w:themeColor="background1"/>
              </w:rPr>
              <w:t>Single-phase</w:t>
            </w:r>
          </w:p>
        </w:tc>
        <w:tc>
          <w:tcPr>
            <w:tcW w:w="226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A9925D6" w14:textId="77777777" w:rsidR="0097122D" w:rsidRPr="00407088" w:rsidRDefault="0097122D" w:rsidP="00657222">
            <w:pPr>
              <w:jc w:val="center"/>
              <w:rPr>
                <w:rFonts w:asciiTheme="minorHAnsi" w:hAnsiTheme="minorHAnsi"/>
                <w:b/>
                <w:color w:val="FFFFFF" w:themeColor="background1"/>
              </w:rPr>
            </w:pPr>
            <w:r w:rsidRPr="00407088">
              <w:rPr>
                <w:rFonts w:asciiTheme="minorHAnsi" w:hAnsiTheme="minorHAnsi"/>
                <w:b/>
                <w:color w:val="FFFFFF" w:themeColor="background1"/>
              </w:rPr>
              <w:t>Three-phase</w:t>
            </w:r>
          </w:p>
        </w:tc>
      </w:tr>
      <w:tr w:rsidR="0097122D" w:rsidRPr="00407088" w14:paraId="092F8820"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136438" w14:textId="77777777" w:rsidR="0097122D" w:rsidRPr="00407088" w:rsidRDefault="0097122D" w:rsidP="00657222">
            <w:pPr>
              <w:jc w:val="center"/>
              <w:rPr>
                <w:rFonts w:asciiTheme="minorHAnsi" w:hAnsiTheme="minorHAnsi"/>
                <w:b/>
                <w:color w:val="FFFFFF" w:themeColor="background1"/>
              </w:rPr>
            </w:pPr>
            <w:r w:rsidRPr="00407088">
              <w:rPr>
                <w:rFonts w:asciiTheme="minorHAnsi" w:hAnsiTheme="minorHAnsi"/>
                <w:b/>
                <w:color w:val="FFFFFF" w:themeColor="background1"/>
              </w:rPr>
              <w:t>kVA</w:t>
            </w:r>
          </w:p>
        </w:tc>
        <w:tc>
          <w:tcPr>
            <w:tcW w:w="138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6F8AD63" w14:textId="77777777" w:rsidR="0097122D" w:rsidRPr="00407088" w:rsidRDefault="0097122D" w:rsidP="00657222">
            <w:pPr>
              <w:jc w:val="center"/>
              <w:rPr>
                <w:rFonts w:asciiTheme="minorHAnsi" w:hAnsiTheme="minorHAnsi"/>
                <w:b/>
                <w:color w:val="FFFFFF" w:themeColor="background1"/>
              </w:rPr>
            </w:pPr>
            <w:r w:rsidRPr="00407088">
              <w:rPr>
                <w:rFonts w:asciiTheme="minorHAnsi" w:hAnsiTheme="minorHAnsi"/>
                <w:b/>
                <w:color w:val="FFFFFF" w:themeColor="background1"/>
              </w:rPr>
              <w:t>Efficiency </w:t>
            </w:r>
            <w:r w:rsidRPr="00407088">
              <w:rPr>
                <w:rFonts w:asciiTheme="minorHAnsi" w:hAnsiTheme="minorHAnsi"/>
                <w:b/>
                <w:color w:val="FFFFFF" w:themeColor="background1"/>
              </w:rPr>
              <w:br/>
              <w:t>(%)</w:t>
            </w:r>
          </w:p>
        </w:tc>
        <w:tc>
          <w:tcPr>
            <w:tcW w:w="88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D2057CE" w14:textId="77777777" w:rsidR="0097122D" w:rsidRPr="00407088" w:rsidRDefault="0097122D" w:rsidP="00657222">
            <w:pPr>
              <w:jc w:val="center"/>
              <w:rPr>
                <w:rFonts w:asciiTheme="minorHAnsi" w:hAnsiTheme="minorHAnsi"/>
                <w:b/>
                <w:color w:val="FFFFFF" w:themeColor="background1"/>
              </w:rPr>
            </w:pPr>
            <w:r w:rsidRPr="00407088">
              <w:rPr>
                <w:rFonts w:asciiTheme="minorHAnsi" w:hAnsiTheme="minorHAnsi"/>
                <w:b/>
                <w:color w:val="FFFFFF" w:themeColor="background1"/>
              </w:rPr>
              <w:t>kVA</w:t>
            </w:r>
          </w:p>
        </w:tc>
        <w:tc>
          <w:tcPr>
            <w:tcW w:w="138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CD52D17" w14:textId="77777777" w:rsidR="0097122D" w:rsidRPr="00407088" w:rsidRDefault="0097122D" w:rsidP="00657222">
            <w:pPr>
              <w:jc w:val="center"/>
              <w:rPr>
                <w:rFonts w:asciiTheme="minorHAnsi" w:hAnsiTheme="minorHAnsi"/>
                <w:b/>
                <w:color w:val="FFFFFF" w:themeColor="background1"/>
              </w:rPr>
            </w:pPr>
            <w:r w:rsidRPr="00407088">
              <w:rPr>
                <w:rFonts w:asciiTheme="minorHAnsi" w:hAnsiTheme="minorHAnsi"/>
                <w:b/>
                <w:color w:val="FFFFFF" w:themeColor="background1"/>
              </w:rPr>
              <w:t>Efficiency </w:t>
            </w:r>
            <w:r w:rsidRPr="00407088">
              <w:rPr>
                <w:rFonts w:asciiTheme="minorHAnsi" w:hAnsiTheme="minorHAnsi"/>
                <w:b/>
                <w:color w:val="FFFFFF" w:themeColor="background1"/>
              </w:rPr>
              <w:br/>
              <w:t>(%)</w:t>
            </w:r>
          </w:p>
        </w:tc>
      </w:tr>
      <w:tr w:rsidR="0097122D" w:rsidRPr="00407088" w14:paraId="090D9E7D"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7F85F303" w14:textId="77777777" w:rsidR="0097122D" w:rsidRPr="00407088" w:rsidRDefault="0097122D" w:rsidP="00657222">
            <w:pPr>
              <w:jc w:val="center"/>
              <w:rPr>
                <w:rFonts w:asciiTheme="minorHAnsi" w:hAnsiTheme="minorHAnsi"/>
              </w:rPr>
            </w:pPr>
            <w:r w:rsidRPr="00407088">
              <w:rPr>
                <w:rFonts w:asciiTheme="minorHAnsi" w:hAnsiTheme="minorHAnsi"/>
              </w:rPr>
              <w:t>15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0C8AD8E" w14:textId="77777777" w:rsidR="0097122D" w:rsidRPr="00407088" w:rsidRDefault="0097122D" w:rsidP="00657222">
            <w:pPr>
              <w:jc w:val="center"/>
              <w:rPr>
                <w:rFonts w:asciiTheme="minorHAnsi" w:hAnsiTheme="minorHAnsi"/>
              </w:rPr>
            </w:pPr>
            <w:r w:rsidRPr="00407088">
              <w:rPr>
                <w:rFonts w:asciiTheme="minorHAnsi" w:hAnsiTheme="minorHAnsi"/>
              </w:rPr>
              <w:t>97.70</w:t>
            </w:r>
          </w:p>
        </w:tc>
        <w:tc>
          <w:tcPr>
            <w:tcW w:w="883" w:type="dxa"/>
            <w:tcBorders>
              <w:top w:val="single" w:sz="4" w:space="0" w:color="auto"/>
              <w:left w:val="single" w:sz="4" w:space="0" w:color="auto"/>
              <w:bottom w:val="single" w:sz="4" w:space="0" w:color="auto"/>
              <w:right w:val="single" w:sz="4" w:space="0" w:color="auto"/>
            </w:tcBorders>
            <w:vAlign w:val="center"/>
            <w:hideMark/>
          </w:tcPr>
          <w:p w14:paraId="3DB6F6FB" w14:textId="77777777" w:rsidR="0097122D" w:rsidRPr="00407088" w:rsidRDefault="0097122D" w:rsidP="00657222">
            <w:pPr>
              <w:jc w:val="center"/>
              <w:rPr>
                <w:rFonts w:asciiTheme="minorHAnsi" w:hAnsiTheme="minorHAnsi"/>
              </w:rPr>
            </w:pPr>
            <w:r w:rsidRPr="00407088">
              <w:rPr>
                <w:rFonts w:asciiTheme="minorHAnsi" w:hAnsiTheme="minorHAnsi"/>
              </w:rPr>
              <w:t>15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F2DBF38" w14:textId="77777777" w:rsidR="0097122D" w:rsidRPr="00407088" w:rsidRDefault="0097122D" w:rsidP="00657222">
            <w:pPr>
              <w:jc w:val="center"/>
              <w:rPr>
                <w:rFonts w:asciiTheme="minorHAnsi" w:hAnsiTheme="minorHAnsi"/>
              </w:rPr>
            </w:pPr>
            <w:r w:rsidRPr="00407088">
              <w:rPr>
                <w:rFonts w:asciiTheme="minorHAnsi" w:hAnsiTheme="minorHAnsi"/>
              </w:rPr>
              <w:t>97.89</w:t>
            </w:r>
          </w:p>
        </w:tc>
      </w:tr>
      <w:tr w:rsidR="0097122D" w:rsidRPr="00407088" w14:paraId="0FE948E3"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6A85DE66" w14:textId="77777777" w:rsidR="0097122D" w:rsidRPr="00407088" w:rsidRDefault="0097122D" w:rsidP="00657222">
            <w:pPr>
              <w:jc w:val="center"/>
              <w:rPr>
                <w:rFonts w:asciiTheme="minorHAnsi" w:hAnsiTheme="minorHAnsi"/>
              </w:rPr>
            </w:pPr>
            <w:r w:rsidRPr="00407088">
              <w:rPr>
                <w:rFonts w:asciiTheme="minorHAnsi" w:hAnsiTheme="minorHAnsi"/>
              </w:rPr>
              <w:t>25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CB1E9B7" w14:textId="77777777" w:rsidR="0097122D" w:rsidRPr="00407088" w:rsidRDefault="0097122D" w:rsidP="00657222">
            <w:pPr>
              <w:jc w:val="center"/>
              <w:rPr>
                <w:rFonts w:asciiTheme="minorHAnsi" w:hAnsiTheme="minorHAnsi"/>
              </w:rPr>
            </w:pPr>
            <w:r w:rsidRPr="00407088">
              <w:rPr>
                <w:rFonts w:asciiTheme="minorHAnsi" w:hAnsiTheme="minorHAnsi"/>
              </w:rPr>
              <w:t>98.00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05FD238" w14:textId="77777777" w:rsidR="0097122D" w:rsidRPr="00407088" w:rsidRDefault="0097122D" w:rsidP="00657222">
            <w:pPr>
              <w:jc w:val="center"/>
              <w:rPr>
                <w:rFonts w:asciiTheme="minorHAnsi" w:hAnsiTheme="minorHAnsi"/>
              </w:rPr>
            </w:pPr>
            <w:r w:rsidRPr="00407088">
              <w:rPr>
                <w:rFonts w:asciiTheme="minorHAnsi" w:hAnsiTheme="minorHAnsi"/>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71085C9" w14:textId="77777777" w:rsidR="0097122D" w:rsidRPr="00407088" w:rsidRDefault="0097122D" w:rsidP="00657222">
            <w:pPr>
              <w:jc w:val="center"/>
              <w:rPr>
                <w:rFonts w:asciiTheme="minorHAnsi" w:hAnsiTheme="minorHAnsi"/>
              </w:rPr>
            </w:pPr>
            <w:r w:rsidRPr="00407088">
              <w:rPr>
                <w:rFonts w:asciiTheme="minorHAnsi" w:hAnsiTheme="minorHAnsi"/>
              </w:rPr>
              <w:t>98.23</w:t>
            </w:r>
          </w:p>
        </w:tc>
      </w:tr>
      <w:tr w:rsidR="0097122D" w:rsidRPr="00407088" w14:paraId="4CE9800B"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039DF047" w14:textId="77777777" w:rsidR="0097122D" w:rsidRPr="00407088" w:rsidRDefault="0097122D" w:rsidP="00657222">
            <w:pPr>
              <w:jc w:val="center"/>
              <w:rPr>
                <w:rFonts w:asciiTheme="minorHAnsi" w:hAnsiTheme="minorHAnsi"/>
              </w:rPr>
            </w:pPr>
            <w:r w:rsidRPr="00407088">
              <w:rPr>
                <w:rFonts w:asciiTheme="minorHAnsi" w:hAnsiTheme="minorHAnsi"/>
              </w:rPr>
              <w:t>37.5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179607" w14:textId="77777777" w:rsidR="0097122D" w:rsidRPr="00407088" w:rsidRDefault="0097122D" w:rsidP="00657222">
            <w:pPr>
              <w:jc w:val="center"/>
              <w:rPr>
                <w:rFonts w:asciiTheme="minorHAnsi" w:hAnsiTheme="minorHAnsi"/>
              </w:rPr>
            </w:pPr>
            <w:r w:rsidRPr="00407088">
              <w:rPr>
                <w:rFonts w:asciiTheme="minorHAnsi" w:hAnsiTheme="minorHAnsi"/>
              </w:rPr>
              <w:t>98.20</w:t>
            </w:r>
          </w:p>
        </w:tc>
        <w:tc>
          <w:tcPr>
            <w:tcW w:w="883" w:type="dxa"/>
            <w:tcBorders>
              <w:top w:val="single" w:sz="4" w:space="0" w:color="auto"/>
              <w:left w:val="single" w:sz="4" w:space="0" w:color="auto"/>
              <w:bottom w:val="single" w:sz="4" w:space="0" w:color="auto"/>
              <w:right w:val="single" w:sz="4" w:space="0" w:color="auto"/>
            </w:tcBorders>
            <w:vAlign w:val="center"/>
            <w:hideMark/>
          </w:tcPr>
          <w:p w14:paraId="6CE37A42" w14:textId="77777777" w:rsidR="0097122D" w:rsidRPr="00407088" w:rsidRDefault="0097122D" w:rsidP="00657222">
            <w:pPr>
              <w:jc w:val="center"/>
              <w:rPr>
                <w:rFonts w:asciiTheme="minorHAnsi" w:hAnsiTheme="minorHAnsi"/>
              </w:rPr>
            </w:pPr>
            <w:r w:rsidRPr="00407088">
              <w:rPr>
                <w:rFonts w:asciiTheme="minorHAnsi" w:hAnsiTheme="minorHAnsi"/>
              </w:rPr>
              <w:t>45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DD62F82" w14:textId="77777777" w:rsidR="0097122D" w:rsidRPr="00407088" w:rsidRDefault="0097122D" w:rsidP="00657222">
            <w:pPr>
              <w:jc w:val="center"/>
              <w:rPr>
                <w:rFonts w:asciiTheme="minorHAnsi" w:hAnsiTheme="minorHAnsi"/>
              </w:rPr>
            </w:pPr>
            <w:r w:rsidRPr="00407088">
              <w:rPr>
                <w:rFonts w:asciiTheme="minorHAnsi" w:hAnsiTheme="minorHAnsi"/>
              </w:rPr>
              <w:t>98.40</w:t>
            </w:r>
          </w:p>
        </w:tc>
      </w:tr>
      <w:tr w:rsidR="0097122D" w:rsidRPr="00407088" w14:paraId="0CE0422D"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34E1FC8A" w14:textId="77777777" w:rsidR="0097122D" w:rsidRPr="00407088" w:rsidRDefault="0097122D" w:rsidP="00657222">
            <w:pPr>
              <w:jc w:val="center"/>
              <w:rPr>
                <w:rFonts w:asciiTheme="minorHAnsi" w:hAnsiTheme="minorHAnsi"/>
              </w:rPr>
            </w:pPr>
            <w:r w:rsidRPr="00407088">
              <w:rPr>
                <w:rFonts w:asciiTheme="minorHAnsi" w:hAnsiTheme="minorHAnsi"/>
              </w:rPr>
              <w:t>50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CA20C1A" w14:textId="77777777" w:rsidR="0097122D" w:rsidRPr="00407088" w:rsidRDefault="0097122D" w:rsidP="00657222">
            <w:pPr>
              <w:jc w:val="center"/>
              <w:rPr>
                <w:rFonts w:asciiTheme="minorHAnsi" w:hAnsiTheme="minorHAnsi"/>
              </w:rPr>
            </w:pPr>
            <w:r w:rsidRPr="00407088">
              <w:rPr>
                <w:rFonts w:asciiTheme="minorHAnsi" w:hAnsiTheme="minorHAnsi"/>
              </w:rPr>
              <w:t>98.30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FB736B5" w14:textId="77777777" w:rsidR="0097122D" w:rsidRPr="00407088" w:rsidRDefault="0097122D" w:rsidP="00657222">
            <w:pPr>
              <w:jc w:val="center"/>
              <w:rPr>
                <w:rFonts w:asciiTheme="minorHAnsi" w:hAnsiTheme="minorHAnsi"/>
              </w:rPr>
            </w:pPr>
            <w:r w:rsidRPr="00407088">
              <w:rPr>
                <w:rFonts w:asciiTheme="minorHAnsi" w:hAnsiTheme="minorHAnsi"/>
              </w:rPr>
              <w:t>75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2BAA1DC" w14:textId="77777777" w:rsidR="0097122D" w:rsidRPr="00407088" w:rsidRDefault="0097122D" w:rsidP="00657222">
            <w:pPr>
              <w:jc w:val="center"/>
              <w:rPr>
                <w:rFonts w:asciiTheme="minorHAnsi" w:hAnsiTheme="minorHAnsi"/>
              </w:rPr>
            </w:pPr>
            <w:r w:rsidRPr="00407088">
              <w:rPr>
                <w:rFonts w:asciiTheme="minorHAnsi" w:hAnsiTheme="minorHAnsi"/>
              </w:rPr>
              <w:t>98.60</w:t>
            </w:r>
          </w:p>
        </w:tc>
      </w:tr>
      <w:tr w:rsidR="0097122D" w:rsidRPr="00407088" w14:paraId="0B4A2B41"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1257763E" w14:textId="77777777" w:rsidR="0097122D" w:rsidRPr="00407088" w:rsidRDefault="0097122D" w:rsidP="00657222">
            <w:pPr>
              <w:jc w:val="center"/>
              <w:rPr>
                <w:rFonts w:asciiTheme="minorHAnsi" w:hAnsiTheme="minorHAnsi"/>
              </w:rPr>
            </w:pPr>
            <w:r w:rsidRPr="00407088">
              <w:rPr>
                <w:rFonts w:asciiTheme="minorHAnsi" w:hAnsiTheme="minorHAnsi"/>
              </w:rPr>
              <w:t>75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05FDD59" w14:textId="77777777" w:rsidR="0097122D" w:rsidRPr="00407088" w:rsidRDefault="0097122D" w:rsidP="00657222">
            <w:pPr>
              <w:jc w:val="center"/>
              <w:rPr>
                <w:rFonts w:asciiTheme="minorHAnsi" w:hAnsiTheme="minorHAnsi"/>
              </w:rPr>
            </w:pPr>
            <w:r w:rsidRPr="00407088">
              <w:rPr>
                <w:rFonts w:asciiTheme="minorHAnsi" w:hAnsiTheme="minorHAnsi"/>
              </w:rPr>
              <w:t>98.50</w:t>
            </w:r>
          </w:p>
        </w:tc>
        <w:tc>
          <w:tcPr>
            <w:tcW w:w="883" w:type="dxa"/>
            <w:tcBorders>
              <w:top w:val="single" w:sz="4" w:space="0" w:color="auto"/>
              <w:left w:val="single" w:sz="4" w:space="0" w:color="auto"/>
              <w:bottom w:val="single" w:sz="4" w:space="0" w:color="auto"/>
              <w:right w:val="single" w:sz="4" w:space="0" w:color="auto"/>
            </w:tcBorders>
            <w:vAlign w:val="center"/>
            <w:hideMark/>
          </w:tcPr>
          <w:p w14:paraId="38BB7B58" w14:textId="77777777" w:rsidR="0097122D" w:rsidRPr="00407088" w:rsidRDefault="0097122D" w:rsidP="00657222">
            <w:pPr>
              <w:jc w:val="center"/>
              <w:rPr>
                <w:rFonts w:asciiTheme="minorHAnsi" w:hAnsiTheme="minorHAnsi"/>
              </w:rPr>
            </w:pPr>
            <w:r w:rsidRPr="00407088">
              <w:rPr>
                <w:rFonts w:asciiTheme="minorHAnsi" w:hAnsiTheme="minorHAnsi"/>
              </w:rPr>
              <w:t>112.5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B77BAE9" w14:textId="77777777" w:rsidR="0097122D" w:rsidRPr="00407088" w:rsidRDefault="0097122D" w:rsidP="00657222">
            <w:pPr>
              <w:jc w:val="center"/>
              <w:rPr>
                <w:rFonts w:asciiTheme="minorHAnsi" w:hAnsiTheme="minorHAnsi"/>
              </w:rPr>
            </w:pPr>
            <w:r w:rsidRPr="00407088">
              <w:rPr>
                <w:rFonts w:asciiTheme="minorHAnsi" w:hAnsiTheme="minorHAnsi"/>
              </w:rPr>
              <w:t>98.74</w:t>
            </w:r>
          </w:p>
        </w:tc>
      </w:tr>
      <w:tr w:rsidR="0097122D" w:rsidRPr="00407088" w14:paraId="7E7F28A7"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376A0F57" w14:textId="77777777" w:rsidR="0097122D" w:rsidRPr="00407088" w:rsidRDefault="0097122D" w:rsidP="00657222">
            <w:pPr>
              <w:jc w:val="center"/>
              <w:rPr>
                <w:rFonts w:asciiTheme="minorHAnsi" w:hAnsiTheme="minorHAnsi"/>
              </w:rPr>
            </w:pPr>
            <w:r w:rsidRPr="00407088">
              <w:rPr>
                <w:rFonts w:asciiTheme="minorHAnsi" w:hAnsiTheme="minorHAnsi"/>
              </w:rPr>
              <w:t>100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ADB5551" w14:textId="77777777" w:rsidR="0097122D" w:rsidRPr="00407088" w:rsidRDefault="0097122D" w:rsidP="00657222">
            <w:pPr>
              <w:jc w:val="center"/>
              <w:rPr>
                <w:rFonts w:asciiTheme="minorHAnsi" w:hAnsiTheme="minorHAnsi"/>
              </w:rPr>
            </w:pPr>
            <w:r w:rsidRPr="00407088">
              <w:rPr>
                <w:rFonts w:asciiTheme="minorHAnsi" w:hAnsiTheme="minorHAnsi"/>
              </w:rPr>
              <w:t>98.60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B650707" w14:textId="77777777" w:rsidR="0097122D" w:rsidRPr="00407088" w:rsidRDefault="0097122D" w:rsidP="00657222">
            <w:pPr>
              <w:jc w:val="center"/>
              <w:rPr>
                <w:rFonts w:asciiTheme="minorHAnsi" w:hAnsiTheme="minorHAnsi"/>
              </w:rPr>
            </w:pPr>
            <w:r w:rsidRPr="00407088">
              <w:rPr>
                <w:rFonts w:asciiTheme="minorHAnsi" w:hAnsiTheme="minorHAnsi"/>
              </w:rPr>
              <w:t>150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DCB6218" w14:textId="77777777" w:rsidR="0097122D" w:rsidRPr="00407088" w:rsidRDefault="0097122D" w:rsidP="00657222">
            <w:pPr>
              <w:jc w:val="center"/>
              <w:rPr>
                <w:rFonts w:asciiTheme="minorHAnsi" w:hAnsiTheme="minorHAnsi"/>
              </w:rPr>
            </w:pPr>
            <w:r w:rsidRPr="00407088">
              <w:rPr>
                <w:rFonts w:asciiTheme="minorHAnsi" w:hAnsiTheme="minorHAnsi"/>
              </w:rPr>
              <w:t>98.83</w:t>
            </w:r>
          </w:p>
        </w:tc>
      </w:tr>
      <w:tr w:rsidR="0097122D" w:rsidRPr="00407088" w14:paraId="2B060424"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6F478B45" w14:textId="77777777" w:rsidR="0097122D" w:rsidRPr="00407088" w:rsidRDefault="0097122D" w:rsidP="00657222">
            <w:pPr>
              <w:jc w:val="center"/>
              <w:rPr>
                <w:rFonts w:asciiTheme="minorHAnsi" w:hAnsiTheme="minorHAnsi"/>
              </w:rPr>
            </w:pPr>
            <w:r w:rsidRPr="00407088">
              <w:rPr>
                <w:rFonts w:asciiTheme="minorHAnsi" w:hAnsiTheme="minorHAnsi"/>
              </w:rPr>
              <w:t>167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6B6D8F8" w14:textId="77777777" w:rsidR="0097122D" w:rsidRPr="00407088" w:rsidRDefault="0097122D" w:rsidP="00657222">
            <w:pPr>
              <w:jc w:val="center"/>
              <w:rPr>
                <w:rFonts w:asciiTheme="minorHAnsi" w:hAnsiTheme="minorHAnsi"/>
              </w:rPr>
            </w:pPr>
            <w:r w:rsidRPr="00407088">
              <w:rPr>
                <w:rFonts w:asciiTheme="minorHAnsi" w:hAnsiTheme="minorHAnsi"/>
              </w:rPr>
              <w:t>98.70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FAE6228" w14:textId="77777777" w:rsidR="0097122D" w:rsidRPr="00407088" w:rsidRDefault="0097122D" w:rsidP="00657222">
            <w:pPr>
              <w:jc w:val="center"/>
              <w:rPr>
                <w:rFonts w:asciiTheme="minorHAnsi" w:hAnsiTheme="minorHAnsi"/>
              </w:rPr>
            </w:pPr>
            <w:r w:rsidRPr="00407088">
              <w:rPr>
                <w:rFonts w:asciiTheme="minorHAnsi" w:hAnsiTheme="minorHAnsi"/>
              </w:rPr>
              <w:t>225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FF87DFB" w14:textId="77777777" w:rsidR="0097122D" w:rsidRPr="00407088" w:rsidRDefault="0097122D" w:rsidP="00657222">
            <w:pPr>
              <w:jc w:val="center"/>
              <w:rPr>
                <w:rFonts w:asciiTheme="minorHAnsi" w:hAnsiTheme="minorHAnsi"/>
              </w:rPr>
            </w:pPr>
            <w:r w:rsidRPr="00407088">
              <w:rPr>
                <w:rFonts w:asciiTheme="minorHAnsi" w:hAnsiTheme="minorHAnsi"/>
              </w:rPr>
              <w:t>98.94</w:t>
            </w:r>
          </w:p>
        </w:tc>
      </w:tr>
      <w:tr w:rsidR="0097122D" w:rsidRPr="00407088" w14:paraId="238F92D6"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20D99998" w14:textId="77777777" w:rsidR="0097122D" w:rsidRPr="00407088" w:rsidRDefault="0097122D" w:rsidP="00657222">
            <w:pPr>
              <w:jc w:val="center"/>
              <w:rPr>
                <w:rFonts w:asciiTheme="minorHAnsi" w:hAnsiTheme="minorHAnsi"/>
              </w:rPr>
            </w:pPr>
            <w:r w:rsidRPr="00407088">
              <w:rPr>
                <w:rFonts w:asciiTheme="minorHAnsi" w:hAnsiTheme="minorHAnsi"/>
              </w:rPr>
              <w:t>250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6E61EC1" w14:textId="77777777" w:rsidR="0097122D" w:rsidRPr="00407088" w:rsidRDefault="0097122D" w:rsidP="00657222">
            <w:pPr>
              <w:jc w:val="center"/>
              <w:rPr>
                <w:rFonts w:asciiTheme="minorHAnsi" w:hAnsiTheme="minorHAnsi"/>
              </w:rPr>
            </w:pPr>
            <w:r w:rsidRPr="00407088">
              <w:rPr>
                <w:rFonts w:asciiTheme="minorHAnsi" w:hAnsiTheme="minorHAnsi"/>
              </w:rPr>
              <w:t>98.80</w:t>
            </w:r>
          </w:p>
        </w:tc>
        <w:tc>
          <w:tcPr>
            <w:tcW w:w="883" w:type="dxa"/>
            <w:tcBorders>
              <w:top w:val="single" w:sz="4" w:space="0" w:color="auto"/>
              <w:left w:val="single" w:sz="4" w:space="0" w:color="auto"/>
              <w:bottom w:val="single" w:sz="4" w:space="0" w:color="auto"/>
              <w:right w:val="single" w:sz="4" w:space="0" w:color="auto"/>
            </w:tcBorders>
            <w:vAlign w:val="center"/>
            <w:hideMark/>
          </w:tcPr>
          <w:p w14:paraId="5536B757" w14:textId="77777777" w:rsidR="0097122D" w:rsidRPr="00407088" w:rsidRDefault="0097122D" w:rsidP="00657222">
            <w:pPr>
              <w:jc w:val="center"/>
              <w:rPr>
                <w:rFonts w:asciiTheme="minorHAnsi" w:hAnsiTheme="minorHAnsi"/>
              </w:rPr>
            </w:pPr>
            <w:r w:rsidRPr="00407088">
              <w:rPr>
                <w:rFonts w:asciiTheme="minorHAnsi" w:hAnsiTheme="minorHAnsi"/>
              </w:rPr>
              <w:t>300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F246DA8" w14:textId="77777777" w:rsidR="0097122D" w:rsidRPr="00407088" w:rsidRDefault="0097122D" w:rsidP="00657222">
            <w:pPr>
              <w:jc w:val="center"/>
              <w:rPr>
                <w:rFonts w:asciiTheme="minorHAnsi" w:hAnsiTheme="minorHAnsi"/>
              </w:rPr>
            </w:pPr>
            <w:r w:rsidRPr="00407088">
              <w:rPr>
                <w:rFonts w:asciiTheme="minorHAnsi" w:hAnsiTheme="minorHAnsi"/>
              </w:rPr>
              <w:t>99.02</w:t>
            </w:r>
          </w:p>
        </w:tc>
      </w:tr>
      <w:tr w:rsidR="0097122D" w:rsidRPr="00407088" w14:paraId="55D10079"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5600D62F" w14:textId="77777777" w:rsidR="0097122D" w:rsidRPr="00407088" w:rsidRDefault="0097122D" w:rsidP="00657222">
            <w:pPr>
              <w:jc w:val="center"/>
              <w:rPr>
                <w:rFonts w:asciiTheme="minorHAnsi" w:hAnsiTheme="minorHAnsi"/>
              </w:rPr>
            </w:pPr>
            <w:r w:rsidRPr="00407088">
              <w:rPr>
                <w:rFonts w:asciiTheme="minorHAnsi" w:hAnsiTheme="minorHAnsi"/>
              </w:rPr>
              <w:t>333</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925BCFC" w14:textId="77777777" w:rsidR="0097122D" w:rsidRPr="00407088" w:rsidRDefault="0097122D" w:rsidP="00657222">
            <w:pPr>
              <w:jc w:val="center"/>
              <w:rPr>
                <w:rFonts w:asciiTheme="minorHAnsi" w:hAnsiTheme="minorHAnsi"/>
              </w:rPr>
            </w:pPr>
            <w:r w:rsidRPr="00407088">
              <w:rPr>
                <w:rFonts w:asciiTheme="minorHAnsi" w:hAnsiTheme="minorHAnsi"/>
              </w:rPr>
              <w:t>98.90</w:t>
            </w:r>
          </w:p>
        </w:tc>
        <w:tc>
          <w:tcPr>
            <w:tcW w:w="883" w:type="dxa"/>
            <w:tcBorders>
              <w:top w:val="single" w:sz="4" w:space="0" w:color="auto"/>
              <w:left w:val="single" w:sz="4" w:space="0" w:color="auto"/>
              <w:bottom w:val="single" w:sz="4" w:space="0" w:color="auto"/>
              <w:right w:val="single" w:sz="4" w:space="0" w:color="auto"/>
            </w:tcBorders>
            <w:vAlign w:val="center"/>
            <w:hideMark/>
          </w:tcPr>
          <w:p w14:paraId="37D00FAD" w14:textId="77777777" w:rsidR="0097122D" w:rsidRPr="00407088" w:rsidRDefault="0097122D" w:rsidP="00657222">
            <w:pPr>
              <w:jc w:val="center"/>
              <w:rPr>
                <w:rFonts w:asciiTheme="minorHAnsi" w:hAnsiTheme="minorHAnsi"/>
              </w:rPr>
            </w:pPr>
            <w:r w:rsidRPr="00407088">
              <w:rPr>
                <w:rFonts w:asciiTheme="minorHAnsi" w:hAnsiTheme="minorHAnsi"/>
              </w:rPr>
              <w:t>500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3F62AB3" w14:textId="77777777" w:rsidR="0097122D" w:rsidRPr="00407088" w:rsidRDefault="0097122D" w:rsidP="00657222">
            <w:pPr>
              <w:jc w:val="center"/>
              <w:rPr>
                <w:rFonts w:asciiTheme="minorHAnsi" w:hAnsiTheme="minorHAnsi"/>
              </w:rPr>
            </w:pPr>
            <w:r w:rsidRPr="00407088">
              <w:rPr>
                <w:rFonts w:asciiTheme="minorHAnsi" w:hAnsiTheme="minorHAnsi"/>
              </w:rPr>
              <w:t>99.14</w:t>
            </w:r>
          </w:p>
        </w:tc>
      </w:tr>
      <w:tr w:rsidR="0097122D" w:rsidRPr="00407088" w14:paraId="6DF78B8A"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tcPr>
          <w:p w14:paraId="4E0C0DEE" w14:textId="77777777" w:rsidR="0097122D" w:rsidRPr="00407088" w:rsidRDefault="0097122D" w:rsidP="00657222">
            <w:pPr>
              <w:jc w:val="center"/>
              <w:rPr>
                <w:rFonts w:asciiTheme="minorHAnsi" w:hAnsiTheme="minorHAnsi"/>
              </w:rPr>
            </w:pPr>
          </w:p>
        </w:tc>
        <w:tc>
          <w:tcPr>
            <w:tcW w:w="1382" w:type="dxa"/>
            <w:tcBorders>
              <w:top w:val="single" w:sz="4" w:space="0" w:color="auto"/>
              <w:left w:val="single" w:sz="4" w:space="0" w:color="auto"/>
              <w:bottom w:val="single" w:sz="4" w:space="0" w:color="auto"/>
              <w:right w:val="single" w:sz="4" w:space="0" w:color="auto"/>
            </w:tcBorders>
            <w:vAlign w:val="center"/>
          </w:tcPr>
          <w:p w14:paraId="3F7F337C" w14:textId="77777777" w:rsidR="0097122D" w:rsidRPr="00407088" w:rsidRDefault="0097122D" w:rsidP="00657222">
            <w:pPr>
              <w:jc w:val="center"/>
              <w:rPr>
                <w:rFonts w:asciiTheme="minorHAnsi" w:hAnsiTheme="minorHAnsi"/>
              </w:rPr>
            </w:pPr>
          </w:p>
        </w:tc>
        <w:tc>
          <w:tcPr>
            <w:tcW w:w="883" w:type="dxa"/>
            <w:tcBorders>
              <w:top w:val="single" w:sz="4" w:space="0" w:color="auto"/>
              <w:left w:val="single" w:sz="4" w:space="0" w:color="auto"/>
              <w:bottom w:val="single" w:sz="4" w:space="0" w:color="auto"/>
              <w:right w:val="single" w:sz="4" w:space="0" w:color="auto"/>
            </w:tcBorders>
            <w:vAlign w:val="center"/>
            <w:hideMark/>
          </w:tcPr>
          <w:p w14:paraId="0DE6F597" w14:textId="77777777" w:rsidR="0097122D" w:rsidRPr="00407088" w:rsidRDefault="0097122D" w:rsidP="00657222">
            <w:pPr>
              <w:jc w:val="center"/>
              <w:rPr>
                <w:rFonts w:asciiTheme="minorHAnsi" w:hAnsiTheme="minorHAnsi"/>
              </w:rPr>
            </w:pPr>
            <w:r w:rsidRPr="00407088">
              <w:rPr>
                <w:rFonts w:asciiTheme="minorHAnsi" w:hAnsiTheme="minorHAnsi"/>
              </w:rPr>
              <w:t>750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06857A7" w14:textId="77777777" w:rsidR="0097122D" w:rsidRPr="00407088" w:rsidRDefault="0097122D" w:rsidP="00657222">
            <w:pPr>
              <w:jc w:val="center"/>
              <w:rPr>
                <w:rFonts w:asciiTheme="minorHAnsi" w:hAnsiTheme="minorHAnsi"/>
              </w:rPr>
            </w:pPr>
            <w:r w:rsidRPr="00407088">
              <w:rPr>
                <w:rFonts w:asciiTheme="minorHAnsi" w:hAnsiTheme="minorHAnsi"/>
              </w:rPr>
              <w:t>99.23</w:t>
            </w:r>
          </w:p>
        </w:tc>
      </w:tr>
      <w:tr w:rsidR="0097122D" w:rsidRPr="00407088" w14:paraId="6DF1D9E7" w14:textId="77777777" w:rsidTr="0097122D">
        <w:trPr>
          <w:trHeight w:val="144"/>
          <w:jc w:val="center"/>
        </w:trPr>
        <w:tc>
          <w:tcPr>
            <w:tcW w:w="762" w:type="dxa"/>
            <w:tcBorders>
              <w:top w:val="single" w:sz="4" w:space="0" w:color="auto"/>
              <w:left w:val="single" w:sz="4" w:space="0" w:color="auto"/>
              <w:bottom w:val="single" w:sz="4" w:space="0" w:color="auto"/>
              <w:right w:val="single" w:sz="4" w:space="0" w:color="auto"/>
            </w:tcBorders>
            <w:vAlign w:val="center"/>
          </w:tcPr>
          <w:p w14:paraId="4CB1204C" w14:textId="77777777" w:rsidR="0097122D" w:rsidRPr="00407088" w:rsidRDefault="0097122D" w:rsidP="00657222">
            <w:pPr>
              <w:jc w:val="center"/>
              <w:rPr>
                <w:rFonts w:asciiTheme="minorHAnsi" w:hAnsiTheme="minorHAnsi"/>
              </w:rPr>
            </w:pPr>
          </w:p>
        </w:tc>
        <w:tc>
          <w:tcPr>
            <w:tcW w:w="1382" w:type="dxa"/>
            <w:tcBorders>
              <w:top w:val="single" w:sz="4" w:space="0" w:color="auto"/>
              <w:left w:val="single" w:sz="4" w:space="0" w:color="auto"/>
              <w:bottom w:val="single" w:sz="4" w:space="0" w:color="auto"/>
              <w:right w:val="single" w:sz="4" w:space="0" w:color="auto"/>
            </w:tcBorders>
            <w:vAlign w:val="center"/>
          </w:tcPr>
          <w:p w14:paraId="4230E47E" w14:textId="77777777" w:rsidR="0097122D" w:rsidRPr="00407088" w:rsidRDefault="0097122D" w:rsidP="00657222">
            <w:pPr>
              <w:jc w:val="center"/>
              <w:rPr>
                <w:rFonts w:asciiTheme="minorHAnsi" w:hAnsiTheme="minorHAnsi"/>
              </w:rPr>
            </w:pPr>
          </w:p>
        </w:tc>
        <w:tc>
          <w:tcPr>
            <w:tcW w:w="883" w:type="dxa"/>
            <w:tcBorders>
              <w:top w:val="single" w:sz="4" w:space="0" w:color="auto"/>
              <w:left w:val="single" w:sz="4" w:space="0" w:color="auto"/>
              <w:bottom w:val="single" w:sz="4" w:space="0" w:color="auto"/>
              <w:right w:val="single" w:sz="4" w:space="0" w:color="auto"/>
            </w:tcBorders>
            <w:vAlign w:val="center"/>
            <w:hideMark/>
          </w:tcPr>
          <w:p w14:paraId="68BA8A4A" w14:textId="77777777" w:rsidR="0097122D" w:rsidRPr="00407088" w:rsidRDefault="0097122D" w:rsidP="00657222">
            <w:pPr>
              <w:jc w:val="center"/>
              <w:rPr>
                <w:rFonts w:asciiTheme="minorHAnsi" w:hAnsiTheme="minorHAnsi"/>
              </w:rPr>
            </w:pPr>
            <w:r w:rsidRPr="00407088">
              <w:rPr>
                <w:rFonts w:asciiTheme="minorHAnsi" w:hAnsiTheme="minorHAnsi"/>
              </w:rPr>
              <w:t>1000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75834E3" w14:textId="77777777" w:rsidR="0097122D" w:rsidRPr="00407088" w:rsidRDefault="0097122D" w:rsidP="00657222">
            <w:pPr>
              <w:jc w:val="center"/>
              <w:rPr>
                <w:rFonts w:asciiTheme="minorHAnsi" w:hAnsiTheme="minorHAnsi"/>
              </w:rPr>
            </w:pPr>
            <w:r w:rsidRPr="00407088">
              <w:rPr>
                <w:rFonts w:asciiTheme="minorHAnsi" w:hAnsiTheme="minorHAnsi"/>
              </w:rPr>
              <w:t>99.28</w:t>
            </w:r>
          </w:p>
        </w:tc>
      </w:tr>
    </w:tbl>
    <w:p w14:paraId="38E686F1" w14:textId="77777777" w:rsidR="0097122D" w:rsidRDefault="0097122D" w:rsidP="0097122D">
      <w:pPr>
        <w:shd w:val="clear" w:color="auto" w:fill="FFFFFF"/>
        <w:spacing w:before="150" w:after="150"/>
        <w:ind w:firstLine="720"/>
        <w:rPr>
          <w:color w:val="333333"/>
        </w:rPr>
      </w:pPr>
      <w:r>
        <w:rPr>
          <w:b/>
          <w:bCs/>
          <w:color w:val="333333"/>
        </w:rPr>
        <w:t xml:space="preserve"> (b)</w:t>
      </w:r>
      <w:r>
        <w:rPr>
          <w:color w:val="333333"/>
        </w:rPr>
        <w:t> </w:t>
      </w:r>
      <w:r>
        <w:rPr>
          <w:b/>
          <w:bCs/>
          <w:i/>
          <w:iCs/>
          <w:color w:val="333333"/>
        </w:rPr>
        <w:t>Liquid-Immersed Distribution Transformers.</w:t>
      </w:r>
    </w:p>
    <w:p w14:paraId="7ED39D5E" w14:textId="77777777" w:rsidR="0097122D" w:rsidRDefault="0097122D" w:rsidP="0097122D">
      <w:pPr>
        <w:shd w:val="clear" w:color="auto" w:fill="FFFFFF"/>
        <w:spacing w:after="150"/>
        <w:ind w:left="720"/>
        <w:rPr>
          <w:color w:val="333333"/>
        </w:rPr>
      </w:pPr>
      <w:r>
        <w:rPr>
          <w:b/>
          <w:bCs/>
          <w:color w:val="333333"/>
        </w:rPr>
        <w:lastRenderedPageBreak/>
        <w:t xml:space="preserve"> (2)</w:t>
      </w:r>
      <w:r>
        <w:rPr>
          <w:color w:val="333333"/>
        </w:rPr>
        <w:t> The efficiency of a liquid-immersed distribution transformer manufactured on or after January 1, 2016, shall be no less than that required for their kVA rating in the table below. Liquid-immersed distribution transformers with kVA ratings not appearing in the table shall have their minimum efficiency level determined by linear interpolation of the kVA and efficiency values immediately above and below that kVA rating.</w:t>
      </w:r>
    </w:p>
    <w:tbl>
      <w:tblPr>
        <w:tblStyle w:val="TableGrid"/>
        <w:tblW w:w="0" w:type="auto"/>
        <w:jc w:val="center"/>
        <w:tblLook w:val="04A0" w:firstRow="1" w:lastRow="0" w:firstColumn="1" w:lastColumn="0" w:noHBand="0" w:noVBand="1"/>
      </w:tblPr>
      <w:tblGrid>
        <w:gridCol w:w="1572"/>
        <w:gridCol w:w="1573"/>
        <w:gridCol w:w="1573"/>
        <w:gridCol w:w="1574"/>
      </w:tblGrid>
      <w:tr w:rsidR="0097122D" w:rsidRPr="00407088" w14:paraId="3A35F6E6" w14:textId="77777777" w:rsidTr="0097122D">
        <w:trPr>
          <w:trHeight w:val="262"/>
          <w:jc w:val="center"/>
        </w:trPr>
        <w:tc>
          <w:tcPr>
            <w:tcW w:w="314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D49FA29" w14:textId="77777777" w:rsidR="0097122D" w:rsidRPr="00407088" w:rsidRDefault="0097122D" w:rsidP="00407088">
            <w:pPr>
              <w:jc w:val="center"/>
              <w:rPr>
                <w:rFonts w:asciiTheme="minorHAnsi" w:hAnsiTheme="minorHAnsi"/>
                <w:b/>
                <w:color w:val="FFFFFF" w:themeColor="background1"/>
              </w:rPr>
            </w:pPr>
            <w:r w:rsidRPr="00407088">
              <w:rPr>
                <w:rFonts w:asciiTheme="minorHAnsi" w:hAnsiTheme="minorHAnsi"/>
                <w:b/>
                <w:color w:val="FFFFFF" w:themeColor="background1"/>
              </w:rPr>
              <w:t>Single-phase</w:t>
            </w:r>
          </w:p>
        </w:tc>
        <w:tc>
          <w:tcPr>
            <w:tcW w:w="314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0EF0BA" w14:textId="77777777" w:rsidR="0097122D" w:rsidRPr="00407088" w:rsidRDefault="0097122D" w:rsidP="00407088">
            <w:pPr>
              <w:jc w:val="center"/>
              <w:rPr>
                <w:rFonts w:asciiTheme="minorHAnsi" w:hAnsiTheme="minorHAnsi"/>
                <w:b/>
                <w:color w:val="FFFFFF" w:themeColor="background1"/>
              </w:rPr>
            </w:pPr>
            <w:r w:rsidRPr="00407088">
              <w:rPr>
                <w:rFonts w:asciiTheme="minorHAnsi" w:hAnsiTheme="minorHAnsi"/>
                <w:b/>
                <w:color w:val="FFFFFF" w:themeColor="background1"/>
              </w:rPr>
              <w:t>Three-phase</w:t>
            </w:r>
          </w:p>
        </w:tc>
      </w:tr>
      <w:tr w:rsidR="0097122D" w:rsidRPr="00407088" w14:paraId="0EF33260" w14:textId="77777777" w:rsidTr="00E31290">
        <w:trPr>
          <w:trHeight w:val="565"/>
          <w:jc w:val="center"/>
        </w:trPr>
        <w:tc>
          <w:tcPr>
            <w:tcW w:w="157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34D9B8A" w14:textId="77777777" w:rsidR="0097122D" w:rsidRPr="00407088" w:rsidRDefault="0097122D" w:rsidP="00407088">
            <w:pPr>
              <w:jc w:val="center"/>
              <w:rPr>
                <w:rFonts w:asciiTheme="minorHAnsi" w:hAnsiTheme="minorHAnsi"/>
                <w:b/>
                <w:color w:val="FFFFFF" w:themeColor="background1"/>
              </w:rPr>
            </w:pPr>
            <w:r w:rsidRPr="00407088">
              <w:rPr>
                <w:rFonts w:asciiTheme="minorHAnsi" w:hAnsiTheme="minorHAnsi"/>
                <w:b/>
                <w:color w:val="FFFFFF" w:themeColor="background1"/>
              </w:rPr>
              <w:t>kVA</w:t>
            </w:r>
          </w:p>
        </w:tc>
        <w:tc>
          <w:tcPr>
            <w:tcW w:w="157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354C9A3" w14:textId="77777777" w:rsidR="0097122D" w:rsidRPr="00407088" w:rsidRDefault="0097122D" w:rsidP="00407088">
            <w:pPr>
              <w:jc w:val="center"/>
              <w:rPr>
                <w:rFonts w:asciiTheme="minorHAnsi" w:hAnsiTheme="minorHAnsi"/>
                <w:b/>
                <w:color w:val="FFFFFF" w:themeColor="background1"/>
              </w:rPr>
            </w:pPr>
            <w:r w:rsidRPr="00407088">
              <w:rPr>
                <w:rFonts w:asciiTheme="minorHAnsi" w:hAnsiTheme="minorHAnsi"/>
                <w:b/>
                <w:color w:val="FFFFFF" w:themeColor="background1"/>
              </w:rPr>
              <w:t>Efficiency </w:t>
            </w:r>
            <w:r w:rsidRPr="00407088">
              <w:rPr>
                <w:rFonts w:asciiTheme="minorHAnsi" w:hAnsiTheme="minorHAnsi"/>
                <w:b/>
                <w:color w:val="FFFFFF" w:themeColor="background1"/>
              </w:rPr>
              <w:br/>
              <w:t>(%)</w:t>
            </w:r>
          </w:p>
        </w:tc>
        <w:tc>
          <w:tcPr>
            <w:tcW w:w="157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C83726" w14:textId="77777777" w:rsidR="0097122D" w:rsidRPr="00407088" w:rsidRDefault="0097122D" w:rsidP="00407088">
            <w:pPr>
              <w:jc w:val="center"/>
              <w:rPr>
                <w:rFonts w:asciiTheme="minorHAnsi" w:hAnsiTheme="minorHAnsi"/>
                <w:b/>
                <w:color w:val="FFFFFF" w:themeColor="background1"/>
              </w:rPr>
            </w:pPr>
            <w:r w:rsidRPr="00407088">
              <w:rPr>
                <w:rFonts w:asciiTheme="minorHAnsi" w:hAnsiTheme="minorHAnsi"/>
                <w:b/>
                <w:color w:val="FFFFFF" w:themeColor="background1"/>
              </w:rPr>
              <w:t>kVA</w:t>
            </w:r>
          </w:p>
        </w:tc>
        <w:tc>
          <w:tcPr>
            <w:tcW w:w="157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9F88AD7" w14:textId="77777777" w:rsidR="0097122D" w:rsidRPr="00407088" w:rsidRDefault="0097122D" w:rsidP="00407088">
            <w:pPr>
              <w:jc w:val="center"/>
              <w:rPr>
                <w:rFonts w:asciiTheme="minorHAnsi" w:hAnsiTheme="minorHAnsi"/>
                <w:b/>
                <w:color w:val="FFFFFF" w:themeColor="background1"/>
              </w:rPr>
            </w:pPr>
            <w:r w:rsidRPr="00407088">
              <w:rPr>
                <w:rFonts w:asciiTheme="minorHAnsi" w:hAnsiTheme="minorHAnsi"/>
                <w:b/>
                <w:color w:val="FFFFFF" w:themeColor="background1"/>
              </w:rPr>
              <w:t>Efficiency </w:t>
            </w:r>
            <w:r w:rsidRPr="00407088">
              <w:rPr>
                <w:rFonts w:asciiTheme="minorHAnsi" w:hAnsiTheme="minorHAnsi"/>
                <w:b/>
                <w:color w:val="FFFFFF" w:themeColor="background1"/>
              </w:rPr>
              <w:br/>
              <w:t>(%)</w:t>
            </w:r>
          </w:p>
        </w:tc>
      </w:tr>
      <w:tr w:rsidR="0097122D" w:rsidRPr="00407088" w14:paraId="1EC14703" w14:textId="77777777" w:rsidTr="00E31290">
        <w:trPr>
          <w:trHeight w:val="26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22E03F4E" w14:textId="77777777" w:rsidR="0097122D" w:rsidRPr="00407088" w:rsidRDefault="0097122D" w:rsidP="00407088">
            <w:pPr>
              <w:jc w:val="center"/>
              <w:rPr>
                <w:rFonts w:asciiTheme="minorHAnsi" w:hAnsiTheme="minorHAnsi"/>
              </w:rPr>
            </w:pPr>
            <w:r w:rsidRPr="00407088">
              <w:rPr>
                <w:rFonts w:asciiTheme="minorHAnsi" w:hAnsiTheme="minorHAnsi"/>
              </w:rPr>
              <w:t>10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0FE9502E" w14:textId="77777777" w:rsidR="0097122D" w:rsidRPr="00407088" w:rsidRDefault="0097122D" w:rsidP="00407088">
            <w:pPr>
              <w:jc w:val="center"/>
              <w:rPr>
                <w:rFonts w:asciiTheme="minorHAnsi" w:hAnsiTheme="minorHAnsi"/>
              </w:rPr>
            </w:pPr>
            <w:r w:rsidRPr="00407088">
              <w:rPr>
                <w:rFonts w:asciiTheme="minorHAnsi" w:hAnsiTheme="minorHAnsi"/>
              </w:rPr>
              <w:t>98.70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04B5BB13" w14:textId="77777777" w:rsidR="0097122D" w:rsidRPr="00407088" w:rsidRDefault="0097122D" w:rsidP="00407088">
            <w:pPr>
              <w:jc w:val="center"/>
              <w:rPr>
                <w:rFonts w:asciiTheme="minorHAnsi" w:hAnsiTheme="minorHAnsi"/>
              </w:rPr>
            </w:pPr>
            <w:r w:rsidRPr="00407088">
              <w:rPr>
                <w:rFonts w:asciiTheme="minorHAnsi" w:hAnsiTheme="minorHAnsi"/>
              </w:rPr>
              <w:t>15</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AD66A85" w14:textId="77777777" w:rsidR="0097122D" w:rsidRPr="00407088" w:rsidRDefault="0097122D" w:rsidP="00407088">
            <w:pPr>
              <w:jc w:val="center"/>
              <w:rPr>
                <w:rFonts w:asciiTheme="minorHAnsi" w:hAnsiTheme="minorHAnsi"/>
              </w:rPr>
            </w:pPr>
            <w:r w:rsidRPr="00407088">
              <w:rPr>
                <w:rFonts w:asciiTheme="minorHAnsi" w:hAnsiTheme="minorHAnsi"/>
              </w:rPr>
              <w:t>98.65</w:t>
            </w:r>
          </w:p>
        </w:tc>
      </w:tr>
      <w:tr w:rsidR="0097122D" w:rsidRPr="00407088" w14:paraId="65726BDB" w14:textId="77777777" w:rsidTr="00E31290">
        <w:trPr>
          <w:trHeight w:val="28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77CDF7A2" w14:textId="77777777" w:rsidR="0097122D" w:rsidRPr="00407088" w:rsidRDefault="0097122D" w:rsidP="00407088">
            <w:pPr>
              <w:jc w:val="center"/>
              <w:rPr>
                <w:rFonts w:asciiTheme="minorHAnsi" w:hAnsiTheme="minorHAnsi"/>
              </w:rPr>
            </w:pPr>
            <w:r w:rsidRPr="00407088">
              <w:rPr>
                <w:rFonts w:asciiTheme="minorHAnsi" w:hAnsiTheme="minorHAnsi"/>
              </w:rPr>
              <w:t>15</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3A1EEE0" w14:textId="77777777" w:rsidR="0097122D" w:rsidRPr="00407088" w:rsidRDefault="0097122D" w:rsidP="00407088">
            <w:pPr>
              <w:jc w:val="center"/>
              <w:rPr>
                <w:rFonts w:asciiTheme="minorHAnsi" w:hAnsiTheme="minorHAnsi"/>
              </w:rPr>
            </w:pPr>
            <w:r w:rsidRPr="00407088">
              <w:rPr>
                <w:rFonts w:asciiTheme="minorHAnsi" w:hAnsiTheme="minorHAnsi"/>
              </w:rPr>
              <w:t>98.82</w:t>
            </w:r>
          </w:p>
        </w:tc>
        <w:tc>
          <w:tcPr>
            <w:tcW w:w="1573" w:type="dxa"/>
            <w:tcBorders>
              <w:top w:val="single" w:sz="4" w:space="0" w:color="auto"/>
              <w:left w:val="single" w:sz="4" w:space="0" w:color="auto"/>
              <w:bottom w:val="single" w:sz="4" w:space="0" w:color="auto"/>
              <w:right w:val="single" w:sz="4" w:space="0" w:color="auto"/>
            </w:tcBorders>
            <w:vAlign w:val="center"/>
            <w:hideMark/>
          </w:tcPr>
          <w:p w14:paraId="6655C5F0" w14:textId="77777777" w:rsidR="0097122D" w:rsidRPr="00407088" w:rsidRDefault="0097122D" w:rsidP="00407088">
            <w:pPr>
              <w:jc w:val="center"/>
              <w:rPr>
                <w:rFonts w:asciiTheme="minorHAnsi" w:hAnsiTheme="minorHAnsi"/>
              </w:rPr>
            </w:pPr>
            <w:r w:rsidRPr="00407088">
              <w:rPr>
                <w:rFonts w:asciiTheme="minorHAnsi" w:hAnsiTheme="minorHAnsi"/>
              </w:rPr>
              <w:t>30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3977BBB" w14:textId="77777777" w:rsidR="0097122D" w:rsidRPr="00407088" w:rsidRDefault="0097122D" w:rsidP="00407088">
            <w:pPr>
              <w:jc w:val="center"/>
              <w:rPr>
                <w:rFonts w:asciiTheme="minorHAnsi" w:hAnsiTheme="minorHAnsi"/>
              </w:rPr>
            </w:pPr>
            <w:r w:rsidRPr="00407088">
              <w:rPr>
                <w:rFonts w:asciiTheme="minorHAnsi" w:hAnsiTheme="minorHAnsi"/>
              </w:rPr>
              <w:t>98.83</w:t>
            </w:r>
          </w:p>
        </w:tc>
      </w:tr>
      <w:tr w:rsidR="0097122D" w:rsidRPr="00407088" w14:paraId="5DF829CC" w14:textId="77777777" w:rsidTr="00E31290">
        <w:trPr>
          <w:trHeight w:val="26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71A08FDD" w14:textId="77777777" w:rsidR="0097122D" w:rsidRPr="00407088" w:rsidRDefault="0097122D" w:rsidP="00407088">
            <w:pPr>
              <w:jc w:val="center"/>
              <w:rPr>
                <w:rFonts w:asciiTheme="minorHAnsi" w:hAnsiTheme="minorHAnsi"/>
              </w:rPr>
            </w:pPr>
            <w:r w:rsidRPr="00407088">
              <w:rPr>
                <w:rFonts w:asciiTheme="minorHAnsi" w:hAnsiTheme="minorHAnsi"/>
              </w:rPr>
              <w:t>25</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7BC1349" w14:textId="77777777" w:rsidR="0097122D" w:rsidRPr="00407088" w:rsidRDefault="0097122D" w:rsidP="00407088">
            <w:pPr>
              <w:jc w:val="center"/>
              <w:rPr>
                <w:rFonts w:asciiTheme="minorHAnsi" w:hAnsiTheme="minorHAnsi"/>
              </w:rPr>
            </w:pPr>
            <w:r w:rsidRPr="00407088">
              <w:rPr>
                <w:rFonts w:asciiTheme="minorHAnsi" w:hAnsiTheme="minorHAnsi"/>
              </w:rPr>
              <w:t>98.95</w:t>
            </w:r>
          </w:p>
        </w:tc>
        <w:tc>
          <w:tcPr>
            <w:tcW w:w="1573" w:type="dxa"/>
            <w:tcBorders>
              <w:top w:val="single" w:sz="4" w:space="0" w:color="auto"/>
              <w:left w:val="single" w:sz="4" w:space="0" w:color="auto"/>
              <w:bottom w:val="single" w:sz="4" w:space="0" w:color="auto"/>
              <w:right w:val="single" w:sz="4" w:space="0" w:color="auto"/>
            </w:tcBorders>
            <w:vAlign w:val="center"/>
            <w:hideMark/>
          </w:tcPr>
          <w:p w14:paraId="453CB70E" w14:textId="77777777" w:rsidR="0097122D" w:rsidRPr="00407088" w:rsidRDefault="0097122D" w:rsidP="00407088">
            <w:pPr>
              <w:jc w:val="center"/>
              <w:rPr>
                <w:rFonts w:asciiTheme="minorHAnsi" w:hAnsiTheme="minorHAnsi"/>
              </w:rPr>
            </w:pPr>
            <w:r w:rsidRPr="00407088">
              <w:rPr>
                <w:rFonts w:asciiTheme="minorHAnsi" w:hAnsiTheme="minorHAnsi"/>
              </w:rPr>
              <w:t>45</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5475E44" w14:textId="77777777" w:rsidR="0097122D" w:rsidRPr="00407088" w:rsidRDefault="0097122D" w:rsidP="00407088">
            <w:pPr>
              <w:jc w:val="center"/>
              <w:rPr>
                <w:rFonts w:asciiTheme="minorHAnsi" w:hAnsiTheme="minorHAnsi"/>
              </w:rPr>
            </w:pPr>
            <w:r w:rsidRPr="00407088">
              <w:rPr>
                <w:rFonts w:asciiTheme="minorHAnsi" w:hAnsiTheme="minorHAnsi"/>
              </w:rPr>
              <w:t>98.92</w:t>
            </w:r>
          </w:p>
        </w:tc>
      </w:tr>
      <w:tr w:rsidR="0097122D" w:rsidRPr="00407088" w14:paraId="754D742E" w14:textId="77777777" w:rsidTr="00E31290">
        <w:trPr>
          <w:trHeight w:val="28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146861CF" w14:textId="77777777" w:rsidR="0097122D" w:rsidRPr="00407088" w:rsidRDefault="0097122D" w:rsidP="00407088">
            <w:pPr>
              <w:jc w:val="center"/>
              <w:rPr>
                <w:rFonts w:asciiTheme="minorHAnsi" w:hAnsiTheme="minorHAnsi"/>
              </w:rPr>
            </w:pPr>
            <w:r w:rsidRPr="00407088">
              <w:rPr>
                <w:rFonts w:asciiTheme="minorHAnsi" w:hAnsiTheme="minorHAnsi"/>
              </w:rPr>
              <w:t>37.5</w:t>
            </w:r>
          </w:p>
        </w:tc>
        <w:tc>
          <w:tcPr>
            <w:tcW w:w="1573" w:type="dxa"/>
            <w:tcBorders>
              <w:top w:val="single" w:sz="4" w:space="0" w:color="auto"/>
              <w:left w:val="single" w:sz="4" w:space="0" w:color="auto"/>
              <w:bottom w:val="single" w:sz="4" w:space="0" w:color="auto"/>
              <w:right w:val="single" w:sz="4" w:space="0" w:color="auto"/>
            </w:tcBorders>
            <w:vAlign w:val="center"/>
            <w:hideMark/>
          </w:tcPr>
          <w:p w14:paraId="037D0EDB" w14:textId="77777777" w:rsidR="0097122D" w:rsidRPr="00407088" w:rsidRDefault="0097122D" w:rsidP="00407088">
            <w:pPr>
              <w:jc w:val="center"/>
              <w:rPr>
                <w:rFonts w:asciiTheme="minorHAnsi" w:hAnsiTheme="minorHAnsi"/>
              </w:rPr>
            </w:pPr>
            <w:r w:rsidRPr="00407088">
              <w:rPr>
                <w:rFonts w:asciiTheme="minorHAnsi" w:hAnsiTheme="minorHAnsi"/>
              </w:rPr>
              <w:t>99.05</w:t>
            </w:r>
          </w:p>
        </w:tc>
        <w:tc>
          <w:tcPr>
            <w:tcW w:w="1573" w:type="dxa"/>
            <w:tcBorders>
              <w:top w:val="single" w:sz="4" w:space="0" w:color="auto"/>
              <w:left w:val="single" w:sz="4" w:space="0" w:color="auto"/>
              <w:bottom w:val="single" w:sz="4" w:space="0" w:color="auto"/>
              <w:right w:val="single" w:sz="4" w:space="0" w:color="auto"/>
            </w:tcBorders>
            <w:vAlign w:val="center"/>
            <w:hideMark/>
          </w:tcPr>
          <w:p w14:paraId="6FAF9410" w14:textId="77777777" w:rsidR="0097122D" w:rsidRPr="00407088" w:rsidRDefault="0097122D" w:rsidP="00407088">
            <w:pPr>
              <w:jc w:val="center"/>
              <w:rPr>
                <w:rFonts w:asciiTheme="minorHAnsi" w:hAnsiTheme="minorHAnsi"/>
              </w:rPr>
            </w:pPr>
            <w:r w:rsidRPr="00407088">
              <w:rPr>
                <w:rFonts w:asciiTheme="minorHAnsi" w:hAnsiTheme="minorHAnsi"/>
              </w:rPr>
              <w:t>75</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DD025F8" w14:textId="77777777" w:rsidR="0097122D" w:rsidRPr="00407088" w:rsidRDefault="0097122D" w:rsidP="00407088">
            <w:pPr>
              <w:jc w:val="center"/>
              <w:rPr>
                <w:rFonts w:asciiTheme="minorHAnsi" w:hAnsiTheme="minorHAnsi"/>
              </w:rPr>
            </w:pPr>
            <w:r w:rsidRPr="00407088">
              <w:rPr>
                <w:rFonts w:asciiTheme="minorHAnsi" w:hAnsiTheme="minorHAnsi"/>
              </w:rPr>
              <w:t>99.03</w:t>
            </w:r>
          </w:p>
        </w:tc>
      </w:tr>
      <w:tr w:rsidR="0097122D" w:rsidRPr="00407088" w14:paraId="2D641D34" w14:textId="77777777" w:rsidTr="00E31290">
        <w:trPr>
          <w:trHeight w:val="26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376F07CA" w14:textId="77777777" w:rsidR="0097122D" w:rsidRPr="00407088" w:rsidRDefault="0097122D" w:rsidP="00407088">
            <w:pPr>
              <w:jc w:val="center"/>
              <w:rPr>
                <w:rFonts w:asciiTheme="minorHAnsi" w:hAnsiTheme="minorHAnsi"/>
              </w:rPr>
            </w:pPr>
            <w:r w:rsidRPr="00407088">
              <w:rPr>
                <w:rFonts w:asciiTheme="minorHAnsi" w:hAnsiTheme="minorHAnsi"/>
              </w:rPr>
              <w:t>50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98AAC9F" w14:textId="77777777" w:rsidR="0097122D" w:rsidRPr="00407088" w:rsidRDefault="0097122D" w:rsidP="00407088">
            <w:pPr>
              <w:jc w:val="center"/>
              <w:rPr>
                <w:rFonts w:asciiTheme="minorHAnsi" w:hAnsiTheme="minorHAnsi"/>
              </w:rPr>
            </w:pPr>
            <w:r w:rsidRPr="00407088">
              <w:rPr>
                <w:rFonts w:asciiTheme="minorHAnsi" w:hAnsiTheme="minorHAnsi"/>
              </w:rPr>
              <w:t>99.11</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80D1A3E" w14:textId="77777777" w:rsidR="0097122D" w:rsidRPr="00407088" w:rsidRDefault="0097122D" w:rsidP="00407088">
            <w:pPr>
              <w:jc w:val="center"/>
              <w:rPr>
                <w:rFonts w:asciiTheme="minorHAnsi" w:hAnsiTheme="minorHAnsi"/>
              </w:rPr>
            </w:pPr>
            <w:r w:rsidRPr="00407088">
              <w:rPr>
                <w:rFonts w:asciiTheme="minorHAnsi" w:hAnsiTheme="minorHAnsi"/>
              </w:rPr>
              <w:t>112.5</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9B48521" w14:textId="77777777" w:rsidR="0097122D" w:rsidRPr="00407088" w:rsidRDefault="0097122D" w:rsidP="00407088">
            <w:pPr>
              <w:jc w:val="center"/>
              <w:rPr>
                <w:rFonts w:asciiTheme="minorHAnsi" w:hAnsiTheme="minorHAnsi"/>
              </w:rPr>
            </w:pPr>
            <w:r w:rsidRPr="00407088">
              <w:rPr>
                <w:rFonts w:asciiTheme="minorHAnsi" w:hAnsiTheme="minorHAnsi"/>
              </w:rPr>
              <w:t>99.11</w:t>
            </w:r>
          </w:p>
        </w:tc>
      </w:tr>
      <w:tr w:rsidR="0097122D" w:rsidRPr="00407088" w14:paraId="1ADA7796" w14:textId="77777777" w:rsidTr="00E31290">
        <w:trPr>
          <w:trHeight w:val="28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74C1220A" w14:textId="77777777" w:rsidR="0097122D" w:rsidRPr="00407088" w:rsidRDefault="0097122D" w:rsidP="00407088">
            <w:pPr>
              <w:jc w:val="center"/>
              <w:rPr>
                <w:rFonts w:asciiTheme="minorHAnsi" w:hAnsiTheme="minorHAnsi"/>
              </w:rPr>
            </w:pPr>
            <w:r w:rsidRPr="00407088">
              <w:rPr>
                <w:rFonts w:asciiTheme="minorHAnsi" w:hAnsiTheme="minorHAnsi"/>
              </w:rPr>
              <w:t>75</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043C4C8" w14:textId="77777777" w:rsidR="0097122D" w:rsidRPr="00407088" w:rsidRDefault="0097122D" w:rsidP="00407088">
            <w:pPr>
              <w:jc w:val="center"/>
              <w:rPr>
                <w:rFonts w:asciiTheme="minorHAnsi" w:hAnsiTheme="minorHAnsi"/>
              </w:rPr>
            </w:pPr>
            <w:r w:rsidRPr="00407088">
              <w:rPr>
                <w:rFonts w:asciiTheme="minorHAnsi" w:hAnsiTheme="minorHAnsi"/>
              </w:rPr>
              <w:t>99.19</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2E0FCE8" w14:textId="77777777" w:rsidR="0097122D" w:rsidRPr="00407088" w:rsidRDefault="0097122D" w:rsidP="00407088">
            <w:pPr>
              <w:jc w:val="center"/>
              <w:rPr>
                <w:rFonts w:asciiTheme="minorHAnsi" w:hAnsiTheme="minorHAnsi"/>
              </w:rPr>
            </w:pPr>
            <w:r w:rsidRPr="00407088">
              <w:rPr>
                <w:rFonts w:asciiTheme="minorHAnsi" w:hAnsiTheme="minorHAnsi"/>
              </w:rPr>
              <w:t>150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7C53185C" w14:textId="77777777" w:rsidR="0097122D" w:rsidRPr="00407088" w:rsidRDefault="0097122D" w:rsidP="00407088">
            <w:pPr>
              <w:jc w:val="center"/>
              <w:rPr>
                <w:rFonts w:asciiTheme="minorHAnsi" w:hAnsiTheme="minorHAnsi"/>
              </w:rPr>
            </w:pPr>
            <w:r w:rsidRPr="00407088">
              <w:rPr>
                <w:rFonts w:asciiTheme="minorHAnsi" w:hAnsiTheme="minorHAnsi"/>
              </w:rPr>
              <w:t>99.16</w:t>
            </w:r>
          </w:p>
        </w:tc>
      </w:tr>
      <w:tr w:rsidR="0097122D" w:rsidRPr="00407088" w14:paraId="0CB1480A" w14:textId="77777777" w:rsidTr="00E31290">
        <w:trPr>
          <w:trHeight w:val="26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4A2A7A33" w14:textId="77777777" w:rsidR="0097122D" w:rsidRPr="00407088" w:rsidRDefault="0097122D" w:rsidP="00407088">
            <w:pPr>
              <w:jc w:val="center"/>
              <w:rPr>
                <w:rFonts w:asciiTheme="minorHAnsi" w:hAnsiTheme="minorHAnsi"/>
              </w:rPr>
            </w:pPr>
            <w:r w:rsidRPr="00407088">
              <w:rPr>
                <w:rFonts w:asciiTheme="minorHAnsi" w:hAnsiTheme="minorHAnsi"/>
              </w:rPr>
              <w:t>100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A9EE605" w14:textId="77777777" w:rsidR="0097122D" w:rsidRPr="00407088" w:rsidRDefault="0097122D" w:rsidP="00407088">
            <w:pPr>
              <w:jc w:val="center"/>
              <w:rPr>
                <w:rFonts w:asciiTheme="minorHAnsi" w:hAnsiTheme="minorHAnsi"/>
              </w:rPr>
            </w:pPr>
            <w:r w:rsidRPr="00407088">
              <w:rPr>
                <w:rFonts w:asciiTheme="minorHAnsi" w:hAnsiTheme="minorHAnsi"/>
              </w:rPr>
              <w:t>99.25</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CEB3273" w14:textId="77777777" w:rsidR="0097122D" w:rsidRPr="00407088" w:rsidRDefault="0097122D" w:rsidP="00407088">
            <w:pPr>
              <w:jc w:val="center"/>
              <w:rPr>
                <w:rFonts w:asciiTheme="minorHAnsi" w:hAnsiTheme="minorHAnsi"/>
              </w:rPr>
            </w:pPr>
            <w:r w:rsidRPr="00407088">
              <w:rPr>
                <w:rFonts w:asciiTheme="minorHAnsi" w:hAnsiTheme="minorHAnsi"/>
              </w:rPr>
              <w:t>225</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5FB1716" w14:textId="77777777" w:rsidR="0097122D" w:rsidRPr="00407088" w:rsidRDefault="0097122D" w:rsidP="00407088">
            <w:pPr>
              <w:jc w:val="center"/>
              <w:rPr>
                <w:rFonts w:asciiTheme="minorHAnsi" w:hAnsiTheme="minorHAnsi"/>
              </w:rPr>
            </w:pPr>
            <w:r w:rsidRPr="00407088">
              <w:rPr>
                <w:rFonts w:asciiTheme="minorHAnsi" w:hAnsiTheme="minorHAnsi"/>
              </w:rPr>
              <w:t>99.23</w:t>
            </w:r>
          </w:p>
        </w:tc>
      </w:tr>
      <w:tr w:rsidR="0097122D" w:rsidRPr="00407088" w14:paraId="3F488B1D" w14:textId="77777777" w:rsidTr="00E31290">
        <w:trPr>
          <w:trHeight w:val="28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08255F15" w14:textId="77777777" w:rsidR="0097122D" w:rsidRPr="00407088" w:rsidRDefault="0097122D" w:rsidP="00407088">
            <w:pPr>
              <w:jc w:val="center"/>
              <w:rPr>
                <w:rFonts w:asciiTheme="minorHAnsi" w:hAnsiTheme="minorHAnsi"/>
              </w:rPr>
            </w:pPr>
            <w:r w:rsidRPr="00407088">
              <w:rPr>
                <w:rFonts w:asciiTheme="minorHAnsi" w:hAnsiTheme="minorHAnsi"/>
              </w:rPr>
              <w:t>167</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CBD6BFE" w14:textId="77777777" w:rsidR="0097122D" w:rsidRPr="00407088" w:rsidRDefault="0097122D" w:rsidP="00407088">
            <w:pPr>
              <w:jc w:val="center"/>
              <w:rPr>
                <w:rFonts w:asciiTheme="minorHAnsi" w:hAnsiTheme="minorHAnsi"/>
              </w:rPr>
            </w:pPr>
            <w:r w:rsidRPr="00407088">
              <w:rPr>
                <w:rFonts w:asciiTheme="minorHAnsi" w:hAnsiTheme="minorHAnsi"/>
              </w:rPr>
              <w:t>99.33</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9E4AE11" w14:textId="77777777" w:rsidR="0097122D" w:rsidRPr="00407088" w:rsidRDefault="0097122D" w:rsidP="00407088">
            <w:pPr>
              <w:jc w:val="center"/>
              <w:rPr>
                <w:rFonts w:asciiTheme="minorHAnsi" w:hAnsiTheme="minorHAnsi"/>
              </w:rPr>
            </w:pPr>
            <w:r w:rsidRPr="00407088">
              <w:rPr>
                <w:rFonts w:asciiTheme="minorHAnsi" w:hAnsiTheme="minorHAnsi"/>
              </w:rPr>
              <w:t>300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4F67DE5" w14:textId="77777777" w:rsidR="0097122D" w:rsidRPr="00407088" w:rsidRDefault="0097122D" w:rsidP="00407088">
            <w:pPr>
              <w:jc w:val="center"/>
              <w:rPr>
                <w:rFonts w:asciiTheme="minorHAnsi" w:hAnsiTheme="minorHAnsi"/>
              </w:rPr>
            </w:pPr>
            <w:r w:rsidRPr="00407088">
              <w:rPr>
                <w:rFonts w:asciiTheme="minorHAnsi" w:hAnsiTheme="minorHAnsi"/>
              </w:rPr>
              <w:t>99.27</w:t>
            </w:r>
          </w:p>
        </w:tc>
      </w:tr>
      <w:tr w:rsidR="0097122D" w:rsidRPr="00407088" w14:paraId="3E2CA66A" w14:textId="77777777" w:rsidTr="00E31290">
        <w:trPr>
          <w:trHeight w:val="26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5D0DB7F7" w14:textId="77777777" w:rsidR="0097122D" w:rsidRPr="00407088" w:rsidRDefault="0097122D" w:rsidP="00407088">
            <w:pPr>
              <w:jc w:val="center"/>
              <w:rPr>
                <w:rFonts w:asciiTheme="minorHAnsi" w:hAnsiTheme="minorHAnsi"/>
              </w:rPr>
            </w:pPr>
            <w:r w:rsidRPr="00407088">
              <w:rPr>
                <w:rFonts w:asciiTheme="minorHAnsi" w:hAnsiTheme="minorHAnsi"/>
              </w:rPr>
              <w:t>250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7257762A" w14:textId="77777777" w:rsidR="0097122D" w:rsidRPr="00407088" w:rsidRDefault="0097122D" w:rsidP="00407088">
            <w:pPr>
              <w:jc w:val="center"/>
              <w:rPr>
                <w:rFonts w:asciiTheme="minorHAnsi" w:hAnsiTheme="minorHAnsi"/>
              </w:rPr>
            </w:pPr>
            <w:r w:rsidRPr="00407088">
              <w:rPr>
                <w:rFonts w:asciiTheme="minorHAnsi" w:hAnsiTheme="minorHAnsi"/>
              </w:rPr>
              <w:t>99.39</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05D17A1" w14:textId="77777777" w:rsidR="0097122D" w:rsidRPr="00407088" w:rsidRDefault="0097122D" w:rsidP="00407088">
            <w:pPr>
              <w:jc w:val="center"/>
              <w:rPr>
                <w:rFonts w:asciiTheme="minorHAnsi" w:hAnsiTheme="minorHAnsi"/>
              </w:rPr>
            </w:pPr>
            <w:r w:rsidRPr="00407088">
              <w:rPr>
                <w:rFonts w:asciiTheme="minorHAnsi" w:hAnsiTheme="minorHAnsi"/>
              </w:rPr>
              <w:t>500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2E604465" w14:textId="77777777" w:rsidR="0097122D" w:rsidRPr="00407088" w:rsidRDefault="0097122D" w:rsidP="00407088">
            <w:pPr>
              <w:jc w:val="center"/>
              <w:rPr>
                <w:rFonts w:asciiTheme="minorHAnsi" w:hAnsiTheme="minorHAnsi"/>
              </w:rPr>
            </w:pPr>
            <w:r w:rsidRPr="00407088">
              <w:rPr>
                <w:rFonts w:asciiTheme="minorHAnsi" w:hAnsiTheme="minorHAnsi"/>
              </w:rPr>
              <w:t>99.35</w:t>
            </w:r>
          </w:p>
        </w:tc>
      </w:tr>
      <w:tr w:rsidR="0097122D" w:rsidRPr="00407088" w14:paraId="14E1FA8B" w14:textId="77777777" w:rsidTr="00E31290">
        <w:trPr>
          <w:trHeight w:val="28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51F91489" w14:textId="77777777" w:rsidR="0097122D" w:rsidRPr="00407088" w:rsidRDefault="0097122D" w:rsidP="00407088">
            <w:pPr>
              <w:jc w:val="center"/>
              <w:rPr>
                <w:rFonts w:asciiTheme="minorHAnsi" w:hAnsiTheme="minorHAnsi"/>
              </w:rPr>
            </w:pPr>
            <w:r w:rsidRPr="00407088">
              <w:rPr>
                <w:rFonts w:asciiTheme="minorHAnsi" w:hAnsiTheme="minorHAnsi"/>
              </w:rPr>
              <w:t>333</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B95B86A" w14:textId="77777777" w:rsidR="0097122D" w:rsidRPr="00407088" w:rsidRDefault="0097122D" w:rsidP="00407088">
            <w:pPr>
              <w:jc w:val="center"/>
              <w:rPr>
                <w:rFonts w:asciiTheme="minorHAnsi" w:hAnsiTheme="minorHAnsi"/>
              </w:rPr>
            </w:pPr>
            <w:r w:rsidRPr="00407088">
              <w:rPr>
                <w:rFonts w:asciiTheme="minorHAnsi" w:hAnsiTheme="minorHAnsi"/>
              </w:rPr>
              <w:t>99.43</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9D0A2E3" w14:textId="77777777" w:rsidR="0097122D" w:rsidRPr="00407088" w:rsidRDefault="0097122D" w:rsidP="00407088">
            <w:pPr>
              <w:jc w:val="center"/>
              <w:rPr>
                <w:rFonts w:asciiTheme="minorHAnsi" w:hAnsiTheme="minorHAnsi"/>
              </w:rPr>
            </w:pPr>
            <w:r w:rsidRPr="00407088">
              <w:rPr>
                <w:rFonts w:asciiTheme="minorHAnsi" w:hAnsiTheme="minorHAnsi"/>
              </w:rPr>
              <w:t>750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740592E9" w14:textId="77777777" w:rsidR="0097122D" w:rsidRPr="00407088" w:rsidRDefault="0097122D" w:rsidP="00407088">
            <w:pPr>
              <w:jc w:val="center"/>
              <w:rPr>
                <w:rFonts w:asciiTheme="minorHAnsi" w:hAnsiTheme="minorHAnsi"/>
              </w:rPr>
            </w:pPr>
            <w:r w:rsidRPr="00407088">
              <w:rPr>
                <w:rFonts w:asciiTheme="minorHAnsi" w:hAnsiTheme="minorHAnsi"/>
              </w:rPr>
              <w:t>99.40</w:t>
            </w:r>
          </w:p>
        </w:tc>
      </w:tr>
      <w:tr w:rsidR="0097122D" w:rsidRPr="00407088" w14:paraId="2BD5B229" w14:textId="77777777" w:rsidTr="00E31290">
        <w:trPr>
          <w:trHeight w:val="26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3C5570C0" w14:textId="77777777" w:rsidR="0097122D" w:rsidRPr="00407088" w:rsidRDefault="0097122D" w:rsidP="00407088">
            <w:pPr>
              <w:jc w:val="center"/>
              <w:rPr>
                <w:rFonts w:asciiTheme="minorHAnsi" w:hAnsiTheme="minorHAnsi"/>
              </w:rPr>
            </w:pPr>
            <w:r w:rsidRPr="00407088">
              <w:rPr>
                <w:rFonts w:asciiTheme="minorHAnsi" w:hAnsiTheme="minorHAnsi"/>
              </w:rPr>
              <w:t>500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4D34FD1" w14:textId="77777777" w:rsidR="0097122D" w:rsidRPr="00407088" w:rsidRDefault="0097122D" w:rsidP="00407088">
            <w:pPr>
              <w:jc w:val="center"/>
              <w:rPr>
                <w:rFonts w:asciiTheme="minorHAnsi" w:hAnsiTheme="minorHAnsi"/>
              </w:rPr>
            </w:pPr>
            <w:r w:rsidRPr="00407088">
              <w:rPr>
                <w:rFonts w:asciiTheme="minorHAnsi" w:hAnsiTheme="minorHAnsi"/>
              </w:rPr>
              <w:t>99.49</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9A9C524" w14:textId="77777777" w:rsidR="0097122D" w:rsidRPr="00407088" w:rsidRDefault="0097122D" w:rsidP="00407088">
            <w:pPr>
              <w:jc w:val="center"/>
              <w:rPr>
                <w:rFonts w:asciiTheme="minorHAnsi" w:hAnsiTheme="minorHAnsi"/>
              </w:rPr>
            </w:pPr>
            <w:r w:rsidRPr="00407088">
              <w:rPr>
                <w:rFonts w:asciiTheme="minorHAnsi" w:hAnsiTheme="minorHAnsi"/>
              </w:rPr>
              <w:t>1000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70FCC31A" w14:textId="77777777" w:rsidR="0097122D" w:rsidRPr="00407088" w:rsidRDefault="0097122D" w:rsidP="00407088">
            <w:pPr>
              <w:jc w:val="center"/>
              <w:rPr>
                <w:rFonts w:asciiTheme="minorHAnsi" w:hAnsiTheme="minorHAnsi"/>
              </w:rPr>
            </w:pPr>
            <w:r w:rsidRPr="00407088">
              <w:rPr>
                <w:rFonts w:asciiTheme="minorHAnsi" w:hAnsiTheme="minorHAnsi"/>
              </w:rPr>
              <w:t>99.43</w:t>
            </w:r>
          </w:p>
        </w:tc>
      </w:tr>
      <w:tr w:rsidR="0097122D" w:rsidRPr="00407088" w14:paraId="364DC327" w14:textId="77777777" w:rsidTr="00E31290">
        <w:trPr>
          <w:trHeight w:val="28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40209028" w14:textId="77777777" w:rsidR="0097122D" w:rsidRPr="00407088" w:rsidRDefault="0097122D" w:rsidP="00407088">
            <w:pPr>
              <w:jc w:val="center"/>
              <w:rPr>
                <w:rFonts w:asciiTheme="minorHAnsi" w:hAnsiTheme="minorHAnsi"/>
              </w:rPr>
            </w:pPr>
            <w:r w:rsidRPr="00407088">
              <w:rPr>
                <w:rFonts w:asciiTheme="minorHAnsi" w:hAnsiTheme="minorHAnsi"/>
              </w:rPr>
              <w:t>667</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C473063" w14:textId="77777777" w:rsidR="0097122D" w:rsidRPr="00407088" w:rsidRDefault="0097122D" w:rsidP="00407088">
            <w:pPr>
              <w:jc w:val="center"/>
              <w:rPr>
                <w:rFonts w:asciiTheme="minorHAnsi" w:hAnsiTheme="minorHAnsi"/>
              </w:rPr>
            </w:pPr>
            <w:r w:rsidRPr="00407088">
              <w:rPr>
                <w:rFonts w:asciiTheme="minorHAnsi" w:hAnsiTheme="minorHAnsi"/>
              </w:rPr>
              <w:t>99.52</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2182859" w14:textId="77777777" w:rsidR="0097122D" w:rsidRPr="00407088" w:rsidRDefault="0097122D" w:rsidP="00407088">
            <w:pPr>
              <w:jc w:val="center"/>
              <w:rPr>
                <w:rFonts w:asciiTheme="minorHAnsi" w:hAnsiTheme="minorHAnsi"/>
              </w:rPr>
            </w:pPr>
            <w:r w:rsidRPr="00407088">
              <w:rPr>
                <w:rFonts w:asciiTheme="minorHAnsi" w:hAnsiTheme="minorHAnsi"/>
              </w:rPr>
              <w:t>1500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3D0A4C4" w14:textId="77777777" w:rsidR="0097122D" w:rsidRPr="00407088" w:rsidRDefault="0097122D" w:rsidP="00407088">
            <w:pPr>
              <w:jc w:val="center"/>
              <w:rPr>
                <w:rFonts w:asciiTheme="minorHAnsi" w:hAnsiTheme="minorHAnsi"/>
              </w:rPr>
            </w:pPr>
            <w:r w:rsidRPr="00407088">
              <w:rPr>
                <w:rFonts w:asciiTheme="minorHAnsi" w:hAnsiTheme="minorHAnsi"/>
              </w:rPr>
              <w:t>99.48</w:t>
            </w:r>
          </w:p>
        </w:tc>
      </w:tr>
      <w:tr w:rsidR="0097122D" w:rsidRPr="00407088" w14:paraId="19B65C9E" w14:textId="77777777" w:rsidTr="00E31290">
        <w:trPr>
          <w:trHeight w:val="26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14:paraId="604481BD" w14:textId="77777777" w:rsidR="0097122D" w:rsidRPr="00407088" w:rsidRDefault="0097122D" w:rsidP="00407088">
            <w:pPr>
              <w:jc w:val="center"/>
              <w:rPr>
                <w:rFonts w:asciiTheme="minorHAnsi" w:hAnsiTheme="minorHAnsi"/>
              </w:rPr>
            </w:pPr>
            <w:r w:rsidRPr="00407088">
              <w:rPr>
                <w:rFonts w:asciiTheme="minorHAnsi" w:hAnsiTheme="minorHAnsi"/>
              </w:rPr>
              <w:t>833</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F320FF2" w14:textId="77777777" w:rsidR="0097122D" w:rsidRPr="00407088" w:rsidRDefault="0097122D" w:rsidP="00407088">
            <w:pPr>
              <w:jc w:val="center"/>
              <w:rPr>
                <w:rFonts w:asciiTheme="minorHAnsi" w:hAnsiTheme="minorHAnsi"/>
              </w:rPr>
            </w:pPr>
            <w:r w:rsidRPr="00407088">
              <w:rPr>
                <w:rFonts w:asciiTheme="minorHAnsi" w:hAnsiTheme="minorHAnsi"/>
              </w:rPr>
              <w:t>99.55</w:t>
            </w:r>
          </w:p>
        </w:tc>
        <w:tc>
          <w:tcPr>
            <w:tcW w:w="1573" w:type="dxa"/>
            <w:tcBorders>
              <w:top w:val="single" w:sz="4" w:space="0" w:color="auto"/>
              <w:left w:val="single" w:sz="4" w:space="0" w:color="auto"/>
              <w:bottom w:val="single" w:sz="4" w:space="0" w:color="auto"/>
              <w:right w:val="single" w:sz="4" w:space="0" w:color="auto"/>
            </w:tcBorders>
            <w:vAlign w:val="center"/>
            <w:hideMark/>
          </w:tcPr>
          <w:p w14:paraId="7E9A7A0C" w14:textId="77777777" w:rsidR="0097122D" w:rsidRPr="00407088" w:rsidRDefault="0097122D" w:rsidP="00407088">
            <w:pPr>
              <w:jc w:val="center"/>
              <w:rPr>
                <w:rFonts w:asciiTheme="minorHAnsi" w:hAnsiTheme="minorHAnsi"/>
              </w:rPr>
            </w:pPr>
            <w:r w:rsidRPr="00407088">
              <w:rPr>
                <w:rFonts w:asciiTheme="minorHAnsi" w:hAnsiTheme="minorHAnsi"/>
              </w:rPr>
              <w:t>2000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74914FA" w14:textId="77777777" w:rsidR="0097122D" w:rsidRPr="00407088" w:rsidRDefault="0097122D" w:rsidP="00407088">
            <w:pPr>
              <w:jc w:val="center"/>
              <w:rPr>
                <w:rFonts w:asciiTheme="minorHAnsi" w:hAnsiTheme="minorHAnsi"/>
              </w:rPr>
            </w:pPr>
            <w:r w:rsidRPr="00407088">
              <w:rPr>
                <w:rFonts w:asciiTheme="minorHAnsi" w:hAnsiTheme="minorHAnsi"/>
              </w:rPr>
              <w:t>99.51</w:t>
            </w:r>
          </w:p>
        </w:tc>
      </w:tr>
      <w:tr w:rsidR="0097122D" w:rsidRPr="00407088" w14:paraId="29A23372" w14:textId="77777777" w:rsidTr="00E31290">
        <w:trPr>
          <w:trHeight w:val="262"/>
          <w:jc w:val="center"/>
        </w:trPr>
        <w:tc>
          <w:tcPr>
            <w:tcW w:w="1572" w:type="dxa"/>
            <w:tcBorders>
              <w:top w:val="single" w:sz="4" w:space="0" w:color="auto"/>
              <w:left w:val="single" w:sz="4" w:space="0" w:color="auto"/>
              <w:bottom w:val="single" w:sz="4" w:space="0" w:color="auto"/>
              <w:right w:val="single" w:sz="4" w:space="0" w:color="auto"/>
            </w:tcBorders>
            <w:vAlign w:val="center"/>
          </w:tcPr>
          <w:p w14:paraId="040BC9CE" w14:textId="77777777" w:rsidR="0097122D" w:rsidRPr="00407088" w:rsidRDefault="0097122D" w:rsidP="00407088">
            <w:pPr>
              <w:jc w:val="center"/>
              <w:rPr>
                <w:rFonts w:asciiTheme="minorHAnsi" w:hAnsiTheme="minorHAnsi"/>
              </w:rPr>
            </w:pPr>
          </w:p>
        </w:tc>
        <w:tc>
          <w:tcPr>
            <w:tcW w:w="1573" w:type="dxa"/>
            <w:tcBorders>
              <w:top w:val="single" w:sz="4" w:space="0" w:color="auto"/>
              <w:left w:val="single" w:sz="4" w:space="0" w:color="auto"/>
              <w:bottom w:val="single" w:sz="4" w:space="0" w:color="auto"/>
              <w:right w:val="single" w:sz="4" w:space="0" w:color="auto"/>
            </w:tcBorders>
            <w:vAlign w:val="center"/>
          </w:tcPr>
          <w:p w14:paraId="5349A459" w14:textId="77777777" w:rsidR="0097122D" w:rsidRPr="00407088" w:rsidRDefault="0097122D" w:rsidP="00407088">
            <w:pPr>
              <w:jc w:val="center"/>
              <w:rPr>
                <w:rFonts w:asciiTheme="minorHAnsi" w:hAnsiTheme="minorHAnsi"/>
              </w:rPr>
            </w:pPr>
          </w:p>
        </w:tc>
        <w:tc>
          <w:tcPr>
            <w:tcW w:w="1573" w:type="dxa"/>
            <w:tcBorders>
              <w:top w:val="single" w:sz="4" w:space="0" w:color="auto"/>
              <w:left w:val="single" w:sz="4" w:space="0" w:color="auto"/>
              <w:bottom w:val="single" w:sz="4" w:space="0" w:color="auto"/>
              <w:right w:val="single" w:sz="4" w:space="0" w:color="auto"/>
            </w:tcBorders>
            <w:vAlign w:val="center"/>
            <w:hideMark/>
          </w:tcPr>
          <w:p w14:paraId="4B32D33B" w14:textId="77777777" w:rsidR="0097122D" w:rsidRPr="00407088" w:rsidRDefault="0097122D" w:rsidP="00407088">
            <w:pPr>
              <w:jc w:val="center"/>
              <w:rPr>
                <w:rFonts w:asciiTheme="minorHAnsi" w:hAnsiTheme="minorHAnsi"/>
              </w:rPr>
            </w:pPr>
            <w:r w:rsidRPr="00407088">
              <w:rPr>
                <w:rFonts w:asciiTheme="minorHAnsi" w:hAnsiTheme="minorHAnsi"/>
              </w:rPr>
              <w:t>2500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77DE63A9" w14:textId="77777777" w:rsidR="0097122D" w:rsidRPr="00407088" w:rsidRDefault="0097122D" w:rsidP="00407088">
            <w:pPr>
              <w:jc w:val="center"/>
              <w:rPr>
                <w:rFonts w:asciiTheme="minorHAnsi" w:hAnsiTheme="minorHAnsi"/>
              </w:rPr>
            </w:pPr>
            <w:r w:rsidRPr="00407088">
              <w:rPr>
                <w:rFonts w:asciiTheme="minorHAnsi" w:hAnsiTheme="minorHAnsi"/>
              </w:rPr>
              <w:t>99.53</w:t>
            </w:r>
          </w:p>
        </w:tc>
      </w:tr>
    </w:tbl>
    <w:p w14:paraId="4E9C695D" w14:textId="77777777" w:rsidR="0097122D" w:rsidRDefault="0097122D" w:rsidP="0097122D">
      <w:pPr>
        <w:shd w:val="clear" w:color="auto" w:fill="FFFFFF"/>
        <w:spacing w:after="0"/>
        <w:rPr>
          <w:rFonts w:asciiTheme="minorHAnsi" w:eastAsia="Times New Roman" w:hAnsiTheme="minorHAnsi"/>
          <w:b/>
          <w:bCs/>
          <w:color w:val="333333"/>
        </w:rPr>
      </w:pPr>
    </w:p>
    <w:p w14:paraId="61830387" w14:textId="77777777" w:rsidR="0097122D" w:rsidRDefault="0097122D" w:rsidP="0097122D">
      <w:pPr>
        <w:shd w:val="clear" w:color="auto" w:fill="FFFFFF"/>
        <w:spacing w:before="150" w:after="150"/>
        <w:ind w:firstLine="720"/>
        <w:rPr>
          <w:color w:val="333333"/>
        </w:rPr>
      </w:pPr>
      <w:r>
        <w:rPr>
          <w:b/>
          <w:bCs/>
          <w:color w:val="333333"/>
        </w:rPr>
        <w:t xml:space="preserve"> (c)</w:t>
      </w:r>
      <w:r>
        <w:rPr>
          <w:color w:val="333333"/>
        </w:rPr>
        <w:t> </w:t>
      </w:r>
      <w:r>
        <w:rPr>
          <w:b/>
          <w:bCs/>
          <w:i/>
          <w:iCs/>
          <w:color w:val="333333"/>
        </w:rPr>
        <w:t>Medium-Voltage Dry-Type Distribution Transformers.</w:t>
      </w:r>
    </w:p>
    <w:p w14:paraId="7A2B3DB6" w14:textId="77777777" w:rsidR="0097122D" w:rsidRDefault="0097122D" w:rsidP="0097122D">
      <w:pPr>
        <w:shd w:val="clear" w:color="auto" w:fill="FFFFFF"/>
        <w:spacing w:after="150"/>
        <w:ind w:left="720"/>
        <w:rPr>
          <w:color w:val="333333"/>
        </w:rPr>
      </w:pPr>
      <w:r>
        <w:rPr>
          <w:b/>
          <w:bCs/>
          <w:color w:val="333333"/>
        </w:rPr>
        <w:t xml:space="preserve"> (2)</w:t>
      </w:r>
      <w:r>
        <w:rPr>
          <w:color w:val="333333"/>
        </w:rPr>
        <w:t> The efficiency of a medium- voltage dry-type distribution transformer manufactured on or after January 1, 2016, shall be no less than that required for their kVA and BIL rating in the table below. Medium-voltage dry-type distribution transformers with kVA ratings not appearing in the table shall have their minimum efficiency level determined by linear interpolation of the kVA and efficiency values immediately above and below that kVA rating.</w:t>
      </w:r>
    </w:p>
    <w:tbl>
      <w:tblPr>
        <w:tblW w:w="36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983"/>
        <w:gridCol w:w="984"/>
        <w:gridCol w:w="984"/>
        <w:gridCol w:w="540"/>
        <w:gridCol w:w="984"/>
        <w:gridCol w:w="984"/>
        <w:gridCol w:w="984"/>
      </w:tblGrid>
      <w:tr w:rsidR="0097122D" w14:paraId="47863746" w14:textId="77777777" w:rsidTr="0097122D">
        <w:trPr>
          <w:trHeight w:val="280"/>
          <w:tblHeade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67EB6FFE" w14:textId="77777777" w:rsidR="0097122D" w:rsidRDefault="0097122D" w:rsidP="00407088">
            <w:pPr>
              <w:spacing w:after="0" w:line="256" w:lineRule="auto"/>
              <w:jc w:val="center"/>
              <w:rPr>
                <w:b/>
                <w:color w:val="FFFFFF" w:themeColor="background1"/>
              </w:rPr>
            </w:pPr>
            <w:r>
              <w:rPr>
                <w:b/>
                <w:color w:val="FFFFFF" w:themeColor="background1"/>
              </w:rPr>
              <w:t>Single-phase</w:t>
            </w:r>
          </w:p>
        </w:tc>
        <w:tc>
          <w:tcPr>
            <w:tcW w:w="0" w:type="auto"/>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4E344D4C" w14:textId="77777777" w:rsidR="0097122D" w:rsidRDefault="0097122D" w:rsidP="00407088">
            <w:pPr>
              <w:spacing w:after="0" w:line="256" w:lineRule="auto"/>
              <w:jc w:val="center"/>
              <w:rPr>
                <w:b/>
                <w:color w:val="FFFFFF" w:themeColor="background1"/>
              </w:rPr>
            </w:pPr>
            <w:r>
              <w:rPr>
                <w:b/>
                <w:color w:val="FFFFFF" w:themeColor="background1"/>
              </w:rPr>
              <w:t>Three-phase</w:t>
            </w:r>
          </w:p>
        </w:tc>
      </w:tr>
      <w:tr w:rsidR="0097122D" w14:paraId="799A29CF" w14:textId="77777777" w:rsidTr="0097122D">
        <w:trPr>
          <w:trHeight w:val="259"/>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03034A08" w14:textId="77777777" w:rsidR="0097122D" w:rsidRDefault="0097122D" w:rsidP="00407088">
            <w:pPr>
              <w:spacing w:after="0" w:line="256" w:lineRule="auto"/>
              <w:jc w:val="center"/>
              <w:rPr>
                <w:b/>
                <w:color w:val="FFFFFF" w:themeColor="background1"/>
              </w:rPr>
            </w:pPr>
            <w:r>
              <w:rPr>
                <w:b/>
                <w:color w:val="FFFFFF" w:themeColor="background1"/>
              </w:rPr>
              <w:t>kVA</w:t>
            </w:r>
          </w:p>
        </w:tc>
        <w:tc>
          <w:tcPr>
            <w:tcW w:w="0" w:type="auto"/>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303BC0F7" w14:textId="77777777" w:rsidR="0097122D" w:rsidRDefault="0097122D" w:rsidP="00407088">
            <w:pPr>
              <w:spacing w:after="0" w:line="256" w:lineRule="auto"/>
              <w:jc w:val="center"/>
              <w:rPr>
                <w:b/>
                <w:color w:val="FFFFFF" w:themeColor="background1"/>
              </w:rPr>
            </w:pPr>
            <w:r>
              <w:rPr>
                <w:b/>
                <w:color w:val="FFFFFF" w:themeColor="background1"/>
              </w:rPr>
              <w:t>BIL*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7F669613" w14:textId="77777777" w:rsidR="0097122D" w:rsidRDefault="0097122D" w:rsidP="00407088">
            <w:pPr>
              <w:spacing w:after="0" w:line="256" w:lineRule="auto"/>
              <w:jc w:val="center"/>
              <w:rPr>
                <w:b/>
                <w:color w:val="FFFFFF" w:themeColor="background1"/>
              </w:rPr>
            </w:pPr>
            <w:r>
              <w:rPr>
                <w:b/>
                <w:color w:val="FFFFFF" w:themeColor="background1"/>
              </w:rPr>
              <w:t>kVA</w:t>
            </w:r>
          </w:p>
        </w:tc>
        <w:tc>
          <w:tcPr>
            <w:tcW w:w="0" w:type="auto"/>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1D985FA6" w14:textId="77777777" w:rsidR="0097122D" w:rsidRDefault="0097122D" w:rsidP="00407088">
            <w:pPr>
              <w:spacing w:after="0" w:line="256" w:lineRule="auto"/>
              <w:jc w:val="center"/>
              <w:rPr>
                <w:b/>
                <w:color w:val="FFFFFF" w:themeColor="background1"/>
              </w:rPr>
            </w:pPr>
            <w:r>
              <w:rPr>
                <w:b/>
                <w:color w:val="FFFFFF" w:themeColor="background1"/>
              </w:rPr>
              <w:t>BIL</w:t>
            </w:r>
          </w:p>
        </w:tc>
      </w:tr>
      <w:tr w:rsidR="0097122D" w14:paraId="388F1516" w14:textId="77777777" w:rsidTr="0097122D">
        <w:trPr>
          <w:trHeight w:val="3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2E77B" w14:textId="77777777" w:rsidR="0097122D" w:rsidRDefault="0097122D" w:rsidP="00407088">
            <w:pPr>
              <w:spacing w:after="0" w:line="256" w:lineRule="auto"/>
              <w:jc w:val="left"/>
              <w:rPr>
                <w:rFonts w:eastAsia="Times New Roman" w:cs="Times New Roman"/>
                <w:b/>
                <w:color w:val="FFFFFF" w:themeColor="background1"/>
              </w:rPr>
            </w:pP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63B72822" w14:textId="77777777" w:rsidR="0097122D" w:rsidRDefault="0097122D" w:rsidP="00407088">
            <w:pPr>
              <w:spacing w:after="0" w:line="256" w:lineRule="auto"/>
              <w:jc w:val="center"/>
              <w:rPr>
                <w:b/>
                <w:color w:val="FFFFFF" w:themeColor="background1"/>
              </w:rPr>
            </w:pPr>
            <w:r>
              <w:rPr>
                <w:b/>
                <w:color w:val="FFFFFF" w:themeColor="background1"/>
              </w:rPr>
              <w:t>20-45 kV</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048B8103" w14:textId="77777777" w:rsidR="0097122D" w:rsidRDefault="0097122D" w:rsidP="00407088">
            <w:pPr>
              <w:spacing w:after="0" w:line="256" w:lineRule="auto"/>
              <w:jc w:val="center"/>
              <w:rPr>
                <w:b/>
                <w:color w:val="FFFFFF" w:themeColor="background1"/>
              </w:rPr>
            </w:pPr>
            <w:r>
              <w:rPr>
                <w:b/>
                <w:color w:val="FFFFFF" w:themeColor="background1"/>
              </w:rPr>
              <w:t>46-95 kV</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76E10FB3" w14:textId="77777777" w:rsidR="0097122D" w:rsidRDefault="0097122D" w:rsidP="00407088">
            <w:pPr>
              <w:spacing w:after="0" w:line="256" w:lineRule="auto"/>
              <w:jc w:val="center"/>
              <w:rPr>
                <w:b/>
                <w:color w:val="FFFFFF" w:themeColor="background1"/>
              </w:rPr>
            </w:pPr>
            <w:r>
              <w:rPr>
                <w:b/>
                <w:color w:val="FFFFFF" w:themeColor="background1"/>
              </w:rPr>
              <w:t>≥96 kV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244E66" w14:textId="77777777" w:rsidR="0097122D" w:rsidRDefault="0097122D" w:rsidP="00407088">
            <w:pPr>
              <w:spacing w:after="0" w:line="256" w:lineRule="auto"/>
              <w:jc w:val="left"/>
              <w:rPr>
                <w:rFonts w:eastAsia="Times New Roman" w:cs="Times New Roman"/>
                <w:b/>
                <w:color w:val="FFFFFF" w:themeColor="background1"/>
              </w:rPr>
            </w:pP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12E06903" w14:textId="77777777" w:rsidR="0097122D" w:rsidRDefault="0097122D" w:rsidP="00407088">
            <w:pPr>
              <w:spacing w:after="0" w:line="256" w:lineRule="auto"/>
              <w:jc w:val="center"/>
              <w:rPr>
                <w:b/>
                <w:color w:val="FFFFFF" w:themeColor="background1"/>
              </w:rPr>
            </w:pPr>
            <w:r>
              <w:rPr>
                <w:b/>
                <w:color w:val="FFFFFF" w:themeColor="background1"/>
              </w:rPr>
              <w:t>20-45 kV</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46295648" w14:textId="77777777" w:rsidR="0097122D" w:rsidRDefault="0097122D" w:rsidP="00407088">
            <w:pPr>
              <w:spacing w:after="0" w:line="256" w:lineRule="auto"/>
              <w:jc w:val="center"/>
              <w:rPr>
                <w:b/>
                <w:color w:val="FFFFFF" w:themeColor="background1"/>
              </w:rPr>
            </w:pPr>
            <w:r>
              <w:rPr>
                <w:b/>
                <w:color w:val="FFFFFF" w:themeColor="background1"/>
              </w:rPr>
              <w:t>46-95 kV</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3ADFD8DB" w14:textId="77777777" w:rsidR="0097122D" w:rsidRDefault="0097122D" w:rsidP="00407088">
            <w:pPr>
              <w:spacing w:after="0" w:line="256" w:lineRule="auto"/>
              <w:jc w:val="center"/>
              <w:rPr>
                <w:b/>
                <w:color w:val="FFFFFF" w:themeColor="background1"/>
              </w:rPr>
            </w:pPr>
            <w:r>
              <w:rPr>
                <w:b/>
                <w:color w:val="FFFFFF" w:themeColor="background1"/>
              </w:rPr>
              <w:t>≥96 kV</w:t>
            </w:r>
          </w:p>
        </w:tc>
      </w:tr>
      <w:tr w:rsidR="0097122D" w14:paraId="4FEB9EAD" w14:textId="77777777" w:rsidTr="0097122D">
        <w:trPr>
          <w:trHeight w:val="5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8CA6D" w14:textId="77777777" w:rsidR="0097122D" w:rsidRDefault="0097122D" w:rsidP="00407088">
            <w:pPr>
              <w:spacing w:after="0" w:line="256" w:lineRule="auto"/>
              <w:jc w:val="left"/>
              <w:rPr>
                <w:rFonts w:eastAsia="Times New Roman" w:cs="Times New Roman"/>
                <w:b/>
                <w:color w:val="FFFFFF" w:themeColor="background1"/>
              </w:rPr>
            </w:pP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0BEAA4D9" w14:textId="77777777" w:rsidR="0097122D" w:rsidRDefault="0097122D" w:rsidP="00407088">
            <w:pPr>
              <w:spacing w:after="0" w:line="256" w:lineRule="auto"/>
              <w:jc w:val="center"/>
              <w:rPr>
                <w:b/>
                <w:color w:val="FFFFFF" w:themeColor="background1"/>
              </w:rPr>
            </w:pPr>
            <w:r>
              <w:rPr>
                <w:b/>
                <w:color w:val="FFFFFF" w:themeColor="background1"/>
              </w:rPr>
              <w:t>Efficiency </w:t>
            </w:r>
            <w:r>
              <w:rPr>
                <w:b/>
                <w:color w:val="FFFFFF" w:themeColor="background1"/>
              </w:rPr>
              <w:br/>
              <w:t>(%)</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43C2C5DD" w14:textId="77777777" w:rsidR="0097122D" w:rsidRDefault="0097122D" w:rsidP="00407088">
            <w:pPr>
              <w:spacing w:after="0" w:line="256" w:lineRule="auto"/>
              <w:jc w:val="center"/>
              <w:rPr>
                <w:b/>
                <w:color w:val="FFFFFF" w:themeColor="background1"/>
              </w:rPr>
            </w:pPr>
            <w:r>
              <w:rPr>
                <w:b/>
                <w:color w:val="FFFFFF" w:themeColor="background1"/>
              </w:rPr>
              <w:t>Efficiency </w:t>
            </w:r>
            <w:r>
              <w:rPr>
                <w:b/>
                <w:color w:val="FFFFFF" w:themeColor="background1"/>
              </w:rPr>
              <w:br/>
              <w:t>(%)</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222D8F7F" w14:textId="77777777" w:rsidR="0097122D" w:rsidRDefault="0097122D" w:rsidP="00407088">
            <w:pPr>
              <w:spacing w:after="0" w:line="256" w:lineRule="auto"/>
              <w:jc w:val="center"/>
              <w:rPr>
                <w:b/>
                <w:color w:val="FFFFFF" w:themeColor="background1"/>
              </w:rPr>
            </w:pPr>
            <w:r>
              <w:rPr>
                <w:b/>
                <w:color w:val="FFFFFF" w:themeColor="background1"/>
              </w:rPr>
              <w:t>Efficiency </w:t>
            </w:r>
            <w:r>
              <w:rPr>
                <w:b/>
                <w:color w:val="FFFFFF" w:themeColor="background1"/>
              </w:rPr>
              <w:b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6B74E" w14:textId="77777777" w:rsidR="0097122D" w:rsidRDefault="0097122D" w:rsidP="00407088">
            <w:pPr>
              <w:spacing w:after="0" w:line="256" w:lineRule="auto"/>
              <w:jc w:val="left"/>
              <w:rPr>
                <w:rFonts w:eastAsia="Times New Roman" w:cs="Times New Roman"/>
                <w:b/>
                <w:color w:val="FFFFFF" w:themeColor="background1"/>
              </w:rPr>
            </w:pP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5612FFB4" w14:textId="77777777" w:rsidR="0097122D" w:rsidRDefault="0097122D" w:rsidP="00407088">
            <w:pPr>
              <w:spacing w:after="0" w:line="256" w:lineRule="auto"/>
              <w:jc w:val="center"/>
              <w:rPr>
                <w:b/>
                <w:color w:val="FFFFFF" w:themeColor="background1"/>
              </w:rPr>
            </w:pPr>
            <w:r>
              <w:rPr>
                <w:b/>
                <w:color w:val="FFFFFF" w:themeColor="background1"/>
              </w:rPr>
              <w:t>Efficiency </w:t>
            </w:r>
            <w:r>
              <w:rPr>
                <w:b/>
                <w:color w:val="FFFFFF" w:themeColor="background1"/>
              </w:rPr>
              <w:br/>
              <w:t>(%)</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31E88A76" w14:textId="77777777" w:rsidR="0097122D" w:rsidRDefault="0097122D" w:rsidP="00407088">
            <w:pPr>
              <w:spacing w:after="0" w:line="256" w:lineRule="auto"/>
              <w:jc w:val="center"/>
              <w:rPr>
                <w:b/>
                <w:color w:val="FFFFFF" w:themeColor="background1"/>
              </w:rPr>
            </w:pPr>
            <w:r>
              <w:rPr>
                <w:b/>
                <w:color w:val="FFFFFF" w:themeColor="background1"/>
              </w:rPr>
              <w:t>Efficiency </w:t>
            </w:r>
            <w:r>
              <w:rPr>
                <w:b/>
                <w:color w:val="FFFFFF" w:themeColor="background1"/>
              </w:rPr>
              <w:br/>
              <w:t>(%)</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0" w:type="dxa"/>
              <w:bottom w:w="0" w:type="dxa"/>
              <w:right w:w="0" w:type="dxa"/>
            </w:tcMar>
            <w:vAlign w:val="center"/>
            <w:hideMark/>
          </w:tcPr>
          <w:p w14:paraId="4114A430" w14:textId="77777777" w:rsidR="0097122D" w:rsidRDefault="0097122D" w:rsidP="00407088">
            <w:pPr>
              <w:spacing w:after="0" w:line="256" w:lineRule="auto"/>
              <w:jc w:val="center"/>
              <w:rPr>
                <w:b/>
                <w:color w:val="FFFFFF" w:themeColor="background1"/>
              </w:rPr>
            </w:pPr>
            <w:r>
              <w:rPr>
                <w:b/>
                <w:color w:val="FFFFFF" w:themeColor="background1"/>
              </w:rPr>
              <w:t>Efficiency </w:t>
            </w:r>
            <w:r>
              <w:rPr>
                <w:b/>
                <w:color w:val="FFFFFF" w:themeColor="background1"/>
              </w:rPr>
              <w:br/>
              <w:t>(%)</w:t>
            </w:r>
          </w:p>
        </w:tc>
      </w:tr>
      <w:tr w:rsidR="0097122D" w14:paraId="1ECCB5E9"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D333980" w14:textId="77777777" w:rsidR="0097122D" w:rsidRDefault="0097122D" w:rsidP="00407088">
            <w:pPr>
              <w:spacing w:after="0" w:line="256" w:lineRule="auto"/>
              <w:jc w:val="center"/>
            </w:pPr>
            <w:r>
              <w:t>15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31B77E" w14:textId="77777777" w:rsidR="0097122D" w:rsidRDefault="0097122D" w:rsidP="00407088">
            <w:pPr>
              <w:spacing w:after="0" w:line="256" w:lineRule="auto"/>
              <w:jc w:val="center"/>
            </w:pPr>
            <w:r>
              <w:t>98.10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594E5D" w14:textId="77777777" w:rsidR="0097122D" w:rsidRDefault="0097122D" w:rsidP="00407088">
            <w:pPr>
              <w:spacing w:after="0" w:line="256" w:lineRule="auto"/>
              <w:jc w:val="center"/>
            </w:pPr>
            <w:r>
              <w:t>97.86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202DB6" w14:textId="77777777" w:rsidR="0097122D" w:rsidRDefault="0097122D" w:rsidP="00407088">
            <w:pPr>
              <w:spacing w:after="0"/>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86768E" w14:textId="77777777" w:rsidR="0097122D" w:rsidRDefault="0097122D" w:rsidP="00407088">
            <w:pPr>
              <w:spacing w:after="0" w:line="256" w:lineRule="auto"/>
              <w:jc w:val="center"/>
              <w:rPr>
                <w:rFonts w:eastAsia="Times New Roman" w:cs="Times New Roman"/>
              </w:rPr>
            </w:pPr>
            <w:r>
              <w:t>15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7F24D0" w14:textId="77777777" w:rsidR="0097122D" w:rsidRDefault="0097122D" w:rsidP="00407088">
            <w:pPr>
              <w:spacing w:after="0" w:line="256" w:lineRule="auto"/>
              <w:jc w:val="center"/>
            </w:pPr>
            <w:r>
              <w:t>97.50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B429BD" w14:textId="77777777" w:rsidR="0097122D" w:rsidRDefault="0097122D" w:rsidP="00407088">
            <w:pPr>
              <w:spacing w:after="0" w:line="256" w:lineRule="auto"/>
              <w:jc w:val="center"/>
            </w:pPr>
            <w:r>
              <w:t>97.18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B1F9E6" w14:textId="77777777" w:rsidR="0097122D" w:rsidRDefault="0097122D" w:rsidP="00407088">
            <w:pPr>
              <w:spacing w:after="0"/>
            </w:pPr>
          </w:p>
        </w:tc>
      </w:tr>
      <w:tr w:rsidR="0097122D" w14:paraId="52B313E2"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6B7ED1" w14:textId="77777777" w:rsidR="0097122D" w:rsidRDefault="0097122D" w:rsidP="00407088">
            <w:pPr>
              <w:spacing w:after="0" w:line="256" w:lineRule="auto"/>
              <w:jc w:val="center"/>
              <w:rPr>
                <w:rFonts w:eastAsia="Times New Roman" w:cs="Times New Roman"/>
              </w:rPr>
            </w:pPr>
            <w:r>
              <w:t>25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ECE33A" w14:textId="77777777" w:rsidR="0097122D" w:rsidRDefault="0097122D" w:rsidP="00407088">
            <w:pPr>
              <w:spacing w:after="0" w:line="256" w:lineRule="auto"/>
              <w:jc w:val="center"/>
            </w:pPr>
            <w:r>
              <w:t>98.33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D616F7" w14:textId="77777777" w:rsidR="0097122D" w:rsidRDefault="0097122D" w:rsidP="00407088">
            <w:pPr>
              <w:spacing w:after="0" w:line="256" w:lineRule="auto"/>
              <w:jc w:val="center"/>
            </w:pPr>
            <w:r>
              <w:t>98.12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3BD4F9" w14:textId="77777777" w:rsidR="0097122D" w:rsidRDefault="0097122D" w:rsidP="00407088">
            <w:pPr>
              <w:spacing w:after="0"/>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664D18" w14:textId="77777777" w:rsidR="0097122D" w:rsidRDefault="0097122D" w:rsidP="00407088">
            <w:pPr>
              <w:spacing w:after="0" w:line="256" w:lineRule="auto"/>
              <w:jc w:val="center"/>
              <w:rPr>
                <w:rFonts w:eastAsia="Times New Roman" w:cs="Times New Roman"/>
              </w:rPr>
            </w:pPr>
            <w:r>
              <w:t>30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A85647" w14:textId="77777777" w:rsidR="0097122D" w:rsidRDefault="0097122D" w:rsidP="00407088">
            <w:pPr>
              <w:spacing w:after="0" w:line="256" w:lineRule="auto"/>
              <w:jc w:val="center"/>
            </w:pPr>
            <w:r>
              <w:t>97.90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02C359" w14:textId="77777777" w:rsidR="0097122D" w:rsidRDefault="0097122D" w:rsidP="00407088">
            <w:pPr>
              <w:spacing w:after="0" w:line="256" w:lineRule="auto"/>
              <w:jc w:val="center"/>
            </w:pPr>
            <w:r>
              <w:t>97.63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0D1A34" w14:textId="77777777" w:rsidR="0097122D" w:rsidRDefault="0097122D" w:rsidP="00407088">
            <w:pPr>
              <w:spacing w:after="0"/>
            </w:pPr>
          </w:p>
        </w:tc>
      </w:tr>
      <w:tr w:rsidR="0097122D" w14:paraId="3BB81BEB"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0E9A85" w14:textId="77777777" w:rsidR="0097122D" w:rsidRDefault="0097122D" w:rsidP="00407088">
            <w:pPr>
              <w:spacing w:after="0" w:line="256" w:lineRule="auto"/>
              <w:jc w:val="center"/>
              <w:rPr>
                <w:rFonts w:eastAsia="Times New Roman" w:cs="Times New Roman"/>
              </w:rPr>
            </w:pPr>
            <w:r>
              <w:t>37.5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4ABCDB" w14:textId="77777777" w:rsidR="0097122D" w:rsidRDefault="0097122D" w:rsidP="00407088">
            <w:pPr>
              <w:spacing w:after="0" w:line="256" w:lineRule="auto"/>
              <w:jc w:val="center"/>
            </w:pPr>
            <w:r>
              <w:t>98.49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3BDD8C" w14:textId="77777777" w:rsidR="0097122D" w:rsidRDefault="0097122D" w:rsidP="00407088">
            <w:pPr>
              <w:spacing w:after="0" w:line="256" w:lineRule="auto"/>
              <w:jc w:val="center"/>
            </w:pPr>
            <w:r>
              <w:t>98.30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AF2257" w14:textId="77777777" w:rsidR="0097122D" w:rsidRDefault="0097122D" w:rsidP="00407088">
            <w:pPr>
              <w:spacing w:after="0"/>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C565AF" w14:textId="77777777" w:rsidR="0097122D" w:rsidRDefault="0097122D" w:rsidP="00407088">
            <w:pPr>
              <w:spacing w:after="0" w:line="256" w:lineRule="auto"/>
              <w:jc w:val="center"/>
              <w:rPr>
                <w:rFonts w:eastAsia="Times New Roman" w:cs="Times New Roman"/>
              </w:rPr>
            </w:pPr>
            <w:r>
              <w:t>45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DAAAA3" w14:textId="77777777" w:rsidR="0097122D" w:rsidRDefault="0097122D" w:rsidP="00407088">
            <w:pPr>
              <w:spacing w:after="0" w:line="256" w:lineRule="auto"/>
              <w:jc w:val="center"/>
            </w:pPr>
            <w:r>
              <w:t>98.10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D114AC" w14:textId="77777777" w:rsidR="0097122D" w:rsidRDefault="0097122D" w:rsidP="00407088">
            <w:pPr>
              <w:spacing w:after="0" w:line="256" w:lineRule="auto"/>
              <w:jc w:val="center"/>
            </w:pPr>
            <w:r>
              <w:t>97.86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12BBB6" w14:textId="77777777" w:rsidR="0097122D" w:rsidRDefault="0097122D" w:rsidP="00407088">
            <w:pPr>
              <w:spacing w:after="0"/>
            </w:pPr>
          </w:p>
        </w:tc>
      </w:tr>
      <w:tr w:rsidR="0097122D" w14:paraId="44AF488D"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13E84E" w14:textId="77777777" w:rsidR="0097122D" w:rsidRDefault="0097122D" w:rsidP="00407088">
            <w:pPr>
              <w:spacing w:after="0" w:line="256" w:lineRule="auto"/>
              <w:jc w:val="center"/>
              <w:rPr>
                <w:rFonts w:eastAsia="Times New Roman" w:cs="Times New Roman"/>
              </w:rPr>
            </w:pPr>
            <w:r>
              <w:t>50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C3BB53" w14:textId="77777777" w:rsidR="0097122D" w:rsidRDefault="0097122D" w:rsidP="00407088">
            <w:pPr>
              <w:spacing w:after="0" w:line="256" w:lineRule="auto"/>
              <w:jc w:val="center"/>
            </w:pPr>
            <w:r>
              <w:t>98.60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F62176" w14:textId="77777777" w:rsidR="0097122D" w:rsidRDefault="0097122D" w:rsidP="00407088">
            <w:pPr>
              <w:spacing w:after="0" w:line="256" w:lineRule="auto"/>
              <w:jc w:val="center"/>
            </w:pPr>
            <w:r>
              <w:t>98.42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6EA28E" w14:textId="77777777" w:rsidR="0097122D" w:rsidRDefault="0097122D" w:rsidP="00407088">
            <w:pPr>
              <w:spacing w:after="0"/>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5EF0A3" w14:textId="77777777" w:rsidR="0097122D" w:rsidRDefault="0097122D" w:rsidP="00407088">
            <w:pPr>
              <w:spacing w:after="0" w:line="256" w:lineRule="auto"/>
              <w:jc w:val="center"/>
              <w:rPr>
                <w:rFonts w:eastAsia="Times New Roman" w:cs="Times New Roman"/>
              </w:rPr>
            </w:pPr>
            <w:r>
              <w:t>75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4268E5" w14:textId="77777777" w:rsidR="0097122D" w:rsidRDefault="0097122D" w:rsidP="00407088">
            <w:pPr>
              <w:spacing w:after="0" w:line="256" w:lineRule="auto"/>
              <w:jc w:val="center"/>
            </w:pPr>
            <w:r>
              <w:t>98.33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BEDE32" w14:textId="77777777" w:rsidR="0097122D" w:rsidRDefault="0097122D" w:rsidP="00407088">
            <w:pPr>
              <w:spacing w:after="0" w:line="256" w:lineRule="auto"/>
              <w:jc w:val="center"/>
            </w:pPr>
            <w:r>
              <w:t>98.13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5F2F88" w14:textId="77777777" w:rsidR="0097122D" w:rsidRDefault="0097122D" w:rsidP="00407088">
            <w:pPr>
              <w:spacing w:after="0"/>
            </w:pPr>
          </w:p>
        </w:tc>
      </w:tr>
      <w:tr w:rsidR="0097122D" w14:paraId="3BE13D4F"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7F2264" w14:textId="77777777" w:rsidR="0097122D" w:rsidRDefault="0097122D" w:rsidP="00407088">
            <w:pPr>
              <w:spacing w:after="0" w:line="256" w:lineRule="auto"/>
              <w:jc w:val="center"/>
              <w:rPr>
                <w:rFonts w:eastAsia="Times New Roman" w:cs="Times New Roman"/>
              </w:rPr>
            </w:pPr>
            <w:r>
              <w:t>75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570FA7" w14:textId="77777777" w:rsidR="0097122D" w:rsidRDefault="0097122D" w:rsidP="00407088">
            <w:pPr>
              <w:spacing w:after="0" w:line="256" w:lineRule="auto"/>
              <w:jc w:val="center"/>
            </w:pPr>
            <w:r>
              <w:t>98.73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002B6C" w14:textId="77777777" w:rsidR="0097122D" w:rsidRDefault="0097122D" w:rsidP="00407088">
            <w:pPr>
              <w:spacing w:after="0" w:line="256" w:lineRule="auto"/>
              <w:jc w:val="center"/>
            </w:pPr>
            <w:r>
              <w:t>98.57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8E9917" w14:textId="77777777" w:rsidR="0097122D" w:rsidRDefault="0097122D" w:rsidP="00407088">
            <w:pPr>
              <w:spacing w:after="0" w:line="256" w:lineRule="auto"/>
              <w:jc w:val="center"/>
            </w:pPr>
            <w:r>
              <w:t>98.53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93CC70" w14:textId="77777777" w:rsidR="0097122D" w:rsidRDefault="0097122D" w:rsidP="00407088">
            <w:pPr>
              <w:spacing w:after="0" w:line="256" w:lineRule="auto"/>
              <w:jc w:val="center"/>
            </w:pPr>
            <w:r>
              <w:t>112.5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16D0A9" w14:textId="77777777" w:rsidR="0097122D" w:rsidRDefault="0097122D" w:rsidP="00407088">
            <w:pPr>
              <w:spacing w:after="0" w:line="256" w:lineRule="auto"/>
              <w:jc w:val="center"/>
            </w:pPr>
            <w:r>
              <w:t>98.52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4FB36C" w14:textId="77777777" w:rsidR="0097122D" w:rsidRDefault="0097122D" w:rsidP="00407088">
            <w:pPr>
              <w:spacing w:after="0" w:line="256" w:lineRule="auto"/>
              <w:jc w:val="center"/>
            </w:pPr>
            <w:r>
              <w:t>98.36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A2E96A" w14:textId="77777777" w:rsidR="0097122D" w:rsidRDefault="0097122D" w:rsidP="00407088">
            <w:pPr>
              <w:spacing w:after="0"/>
            </w:pPr>
          </w:p>
        </w:tc>
      </w:tr>
      <w:tr w:rsidR="0097122D" w14:paraId="160A081A"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F9DA36" w14:textId="77777777" w:rsidR="0097122D" w:rsidRDefault="0097122D" w:rsidP="00407088">
            <w:pPr>
              <w:spacing w:after="0" w:line="256" w:lineRule="auto"/>
              <w:jc w:val="center"/>
              <w:rPr>
                <w:rFonts w:eastAsia="Times New Roman" w:cs="Times New Roman"/>
              </w:rPr>
            </w:pPr>
            <w:r>
              <w:t>100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3533A3" w14:textId="77777777" w:rsidR="0097122D" w:rsidRDefault="0097122D" w:rsidP="00407088">
            <w:pPr>
              <w:spacing w:after="0" w:line="256" w:lineRule="auto"/>
              <w:jc w:val="center"/>
            </w:pPr>
            <w:r>
              <w:t>98.82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0AF53F" w14:textId="77777777" w:rsidR="0097122D" w:rsidRDefault="0097122D" w:rsidP="00407088">
            <w:pPr>
              <w:spacing w:after="0" w:line="256" w:lineRule="auto"/>
              <w:jc w:val="center"/>
            </w:pPr>
            <w:r>
              <w:t>98.67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6F1D45" w14:textId="77777777" w:rsidR="0097122D" w:rsidRDefault="0097122D" w:rsidP="00407088">
            <w:pPr>
              <w:spacing w:after="0" w:line="256" w:lineRule="auto"/>
              <w:jc w:val="center"/>
            </w:pPr>
            <w:r>
              <w:t>98.63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C2C06C" w14:textId="77777777" w:rsidR="0097122D" w:rsidRDefault="0097122D" w:rsidP="00407088">
            <w:pPr>
              <w:spacing w:after="0" w:line="256" w:lineRule="auto"/>
              <w:jc w:val="center"/>
            </w:pPr>
            <w:r>
              <w:t>150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5CDFB4" w14:textId="77777777" w:rsidR="0097122D" w:rsidRDefault="0097122D" w:rsidP="00407088">
            <w:pPr>
              <w:spacing w:after="0" w:line="256" w:lineRule="auto"/>
              <w:jc w:val="center"/>
            </w:pPr>
            <w:r>
              <w:t>98.65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FEC897" w14:textId="77777777" w:rsidR="0097122D" w:rsidRDefault="0097122D" w:rsidP="00407088">
            <w:pPr>
              <w:spacing w:after="0" w:line="256" w:lineRule="auto"/>
              <w:jc w:val="center"/>
            </w:pPr>
            <w:r>
              <w:t>98.51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623EA5" w14:textId="77777777" w:rsidR="0097122D" w:rsidRDefault="0097122D" w:rsidP="00407088">
            <w:pPr>
              <w:spacing w:after="0"/>
            </w:pPr>
          </w:p>
        </w:tc>
      </w:tr>
      <w:tr w:rsidR="0097122D" w14:paraId="61EBCB8A"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E57DDA" w14:textId="77777777" w:rsidR="0097122D" w:rsidRDefault="0097122D" w:rsidP="00407088">
            <w:pPr>
              <w:spacing w:after="0" w:line="256" w:lineRule="auto"/>
              <w:jc w:val="center"/>
              <w:rPr>
                <w:rFonts w:eastAsia="Times New Roman" w:cs="Times New Roman"/>
              </w:rPr>
            </w:pPr>
            <w:r>
              <w:t>167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19D4B6" w14:textId="77777777" w:rsidR="0097122D" w:rsidRDefault="0097122D" w:rsidP="00407088">
            <w:pPr>
              <w:spacing w:after="0" w:line="256" w:lineRule="auto"/>
              <w:jc w:val="center"/>
            </w:pPr>
            <w:r>
              <w:t>98.96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020CA7" w14:textId="77777777" w:rsidR="0097122D" w:rsidRDefault="0097122D" w:rsidP="00407088">
            <w:pPr>
              <w:spacing w:after="0" w:line="256" w:lineRule="auto"/>
              <w:jc w:val="center"/>
            </w:pPr>
            <w:r>
              <w:t>98.83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AC47E5" w14:textId="77777777" w:rsidR="0097122D" w:rsidRDefault="0097122D" w:rsidP="00407088">
            <w:pPr>
              <w:spacing w:after="0" w:line="256" w:lineRule="auto"/>
              <w:jc w:val="center"/>
            </w:pPr>
            <w:r>
              <w:t>98.80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4F053E" w14:textId="77777777" w:rsidR="0097122D" w:rsidRDefault="0097122D" w:rsidP="00407088">
            <w:pPr>
              <w:spacing w:after="0" w:line="256" w:lineRule="auto"/>
              <w:jc w:val="center"/>
            </w:pPr>
            <w:r>
              <w:t>225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88E879" w14:textId="77777777" w:rsidR="0097122D" w:rsidRDefault="0097122D" w:rsidP="00407088">
            <w:pPr>
              <w:spacing w:after="0" w:line="256" w:lineRule="auto"/>
              <w:jc w:val="center"/>
            </w:pPr>
            <w:r>
              <w:t>98.82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4B58B5" w14:textId="77777777" w:rsidR="0097122D" w:rsidRDefault="0097122D" w:rsidP="00407088">
            <w:pPr>
              <w:spacing w:after="0" w:line="256" w:lineRule="auto"/>
              <w:jc w:val="center"/>
            </w:pPr>
            <w:r>
              <w:t>98.69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96B6B3" w14:textId="77777777" w:rsidR="0097122D" w:rsidRDefault="0097122D" w:rsidP="00407088">
            <w:pPr>
              <w:spacing w:after="0" w:line="256" w:lineRule="auto"/>
              <w:jc w:val="center"/>
            </w:pPr>
            <w:r>
              <w:t>98.57</w:t>
            </w:r>
          </w:p>
        </w:tc>
      </w:tr>
      <w:tr w:rsidR="0097122D" w14:paraId="2FB19052"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EC658B" w14:textId="77777777" w:rsidR="0097122D" w:rsidRDefault="0097122D" w:rsidP="00407088">
            <w:pPr>
              <w:spacing w:after="0" w:line="256" w:lineRule="auto"/>
              <w:jc w:val="center"/>
            </w:pPr>
            <w:r>
              <w:t>250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005B5D" w14:textId="77777777" w:rsidR="0097122D" w:rsidRDefault="0097122D" w:rsidP="00407088">
            <w:pPr>
              <w:spacing w:after="0" w:line="256" w:lineRule="auto"/>
              <w:jc w:val="center"/>
            </w:pPr>
            <w:r>
              <w:t>99.07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BDDEC4" w14:textId="77777777" w:rsidR="0097122D" w:rsidRDefault="0097122D" w:rsidP="00407088">
            <w:pPr>
              <w:spacing w:after="0" w:line="256" w:lineRule="auto"/>
              <w:jc w:val="center"/>
            </w:pPr>
            <w:r>
              <w:t>98.95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17F931" w14:textId="77777777" w:rsidR="0097122D" w:rsidRDefault="0097122D" w:rsidP="00407088">
            <w:pPr>
              <w:spacing w:after="0" w:line="256" w:lineRule="auto"/>
              <w:jc w:val="center"/>
            </w:pPr>
            <w:r>
              <w:t>98.91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BFAD88" w14:textId="77777777" w:rsidR="0097122D" w:rsidRDefault="0097122D" w:rsidP="00407088">
            <w:pPr>
              <w:spacing w:after="0" w:line="256" w:lineRule="auto"/>
              <w:jc w:val="center"/>
            </w:pPr>
            <w:r>
              <w:t>300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71275A" w14:textId="77777777" w:rsidR="0097122D" w:rsidRDefault="0097122D" w:rsidP="00407088">
            <w:pPr>
              <w:spacing w:after="0" w:line="256" w:lineRule="auto"/>
              <w:jc w:val="center"/>
            </w:pPr>
            <w:r>
              <w:t>98.93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FF85BC" w14:textId="77777777" w:rsidR="0097122D" w:rsidRDefault="0097122D" w:rsidP="00407088">
            <w:pPr>
              <w:spacing w:after="0" w:line="256" w:lineRule="auto"/>
              <w:jc w:val="center"/>
            </w:pPr>
            <w:r>
              <w:t>98.81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BA2F34" w14:textId="77777777" w:rsidR="0097122D" w:rsidRDefault="0097122D" w:rsidP="00407088">
            <w:pPr>
              <w:spacing w:after="0" w:line="256" w:lineRule="auto"/>
              <w:jc w:val="center"/>
            </w:pPr>
            <w:r>
              <w:t>98.69</w:t>
            </w:r>
          </w:p>
        </w:tc>
      </w:tr>
      <w:tr w:rsidR="0097122D" w14:paraId="23A6F0EC"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FA56A1" w14:textId="77777777" w:rsidR="0097122D" w:rsidRDefault="0097122D" w:rsidP="00407088">
            <w:pPr>
              <w:spacing w:after="0" w:line="256" w:lineRule="auto"/>
              <w:jc w:val="center"/>
            </w:pPr>
            <w:r>
              <w:t>333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DA4B36" w14:textId="77777777" w:rsidR="0097122D" w:rsidRDefault="0097122D" w:rsidP="00407088">
            <w:pPr>
              <w:spacing w:after="0" w:line="256" w:lineRule="auto"/>
              <w:jc w:val="center"/>
            </w:pPr>
            <w:r>
              <w:t>99.14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841F9A" w14:textId="77777777" w:rsidR="0097122D" w:rsidRDefault="0097122D" w:rsidP="00407088">
            <w:pPr>
              <w:spacing w:after="0" w:line="256" w:lineRule="auto"/>
              <w:jc w:val="center"/>
            </w:pPr>
            <w:r>
              <w:t>99.03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BD0746" w14:textId="77777777" w:rsidR="0097122D" w:rsidRDefault="0097122D" w:rsidP="00407088">
            <w:pPr>
              <w:spacing w:after="0" w:line="256" w:lineRule="auto"/>
              <w:jc w:val="center"/>
            </w:pPr>
            <w:r>
              <w:t>98.99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CCE857" w14:textId="77777777" w:rsidR="0097122D" w:rsidRDefault="0097122D" w:rsidP="00407088">
            <w:pPr>
              <w:spacing w:after="0" w:line="256" w:lineRule="auto"/>
              <w:jc w:val="center"/>
            </w:pPr>
            <w:r>
              <w:t>500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FA1843" w14:textId="77777777" w:rsidR="0097122D" w:rsidRDefault="0097122D" w:rsidP="00407088">
            <w:pPr>
              <w:spacing w:after="0" w:line="256" w:lineRule="auto"/>
              <w:jc w:val="center"/>
            </w:pPr>
            <w:r>
              <w:t>99.09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81A732" w14:textId="77777777" w:rsidR="0097122D" w:rsidRDefault="0097122D" w:rsidP="00407088">
            <w:pPr>
              <w:spacing w:after="0" w:line="256" w:lineRule="auto"/>
              <w:jc w:val="center"/>
            </w:pPr>
            <w:r>
              <w:t>98.99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F7EF5F" w14:textId="77777777" w:rsidR="0097122D" w:rsidRDefault="0097122D" w:rsidP="00407088">
            <w:pPr>
              <w:spacing w:after="0" w:line="256" w:lineRule="auto"/>
              <w:jc w:val="center"/>
            </w:pPr>
            <w:r>
              <w:t>98.89</w:t>
            </w:r>
          </w:p>
        </w:tc>
      </w:tr>
      <w:tr w:rsidR="0097122D" w14:paraId="21EE0E70"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75464E" w14:textId="77777777" w:rsidR="0097122D" w:rsidRDefault="0097122D" w:rsidP="00407088">
            <w:pPr>
              <w:spacing w:after="0" w:line="256" w:lineRule="auto"/>
              <w:jc w:val="center"/>
            </w:pPr>
            <w:r>
              <w:t>500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16FD7E" w14:textId="77777777" w:rsidR="0097122D" w:rsidRDefault="0097122D" w:rsidP="00407088">
            <w:pPr>
              <w:spacing w:after="0" w:line="256" w:lineRule="auto"/>
              <w:jc w:val="center"/>
            </w:pPr>
            <w:r>
              <w:t>99.22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07BED6" w14:textId="77777777" w:rsidR="0097122D" w:rsidRDefault="0097122D" w:rsidP="00407088">
            <w:pPr>
              <w:spacing w:after="0" w:line="256" w:lineRule="auto"/>
              <w:jc w:val="center"/>
            </w:pPr>
            <w:r>
              <w:t>99.12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30FF85" w14:textId="77777777" w:rsidR="0097122D" w:rsidRDefault="0097122D" w:rsidP="00407088">
            <w:pPr>
              <w:spacing w:after="0" w:line="256" w:lineRule="auto"/>
              <w:jc w:val="center"/>
            </w:pPr>
            <w:r>
              <w:t>99.09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C75ABE" w14:textId="77777777" w:rsidR="0097122D" w:rsidRDefault="0097122D" w:rsidP="00407088">
            <w:pPr>
              <w:spacing w:after="0" w:line="256" w:lineRule="auto"/>
              <w:jc w:val="center"/>
            </w:pPr>
            <w:r>
              <w:t>750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F12B87" w14:textId="77777777" w:rsidR="0097122D" w:rsidRDefault="0097122D" w:rsidP="00407088">
            <w:pPr>
              <w:spacing w:after="0" w:line="256" w:lineRule="auto"/>
              <w:jc w:val="center"/>
            </w:pPr>
            <w:r>
              <w:t>99.21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1FA14E" w14:textId="77777777" w:rsidR="0097122D" w:rsidRDefault="0097122D" w:rsidP="00407088">
            <w:pPr>
              <w:spacing w:after="0" w:line="256" w:lineRule="auto"/>
              <w:jc w:val="center"/>
            </w:pPr>
            <w:r>
              <w:t>99.12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7BD6D8" w14:textId="77777777" w:rsidR="0097122D" w:rsidRDefault="0097122D" w:rsidP="00407088">
            <w:pPr>
              <w:spacing w:after="0" w:line="256" w:lineRule="auto"/>
              <w:jc w:val="center"/>
            </w:pPr>
            <w:r>
              <w:t>99.02</w:t>
            </w:r>
          </w:p>
        </w:tc>
      </w:tr>
      <w:tr w:rsidR="0097122D" w14:paraId="57F7E2E2"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ACAB1D" w14:textId="77777777" w:rsidR="0097122D" w:rsidRDefault="0097122D" w:rsidP="00407088">
            <w:pPr>
              <w:spacing w:after="0" w:line="256" w:lineRule="auto"/>
              <w:jc w:val="center"/>
            </w:pPr>
            <w:r>
              <w:lastRenderedPageBreak/>
              <w:t>667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2D5BDE" w14:textId="77777777" w:rsidR="0097122D" w:rsidRDefault="0097122D" w:rsidP="00407088">
            <w:pPr>
              <w:spacing w:after="0" w:line="256" w:lineRule="auto"/>
              <w:jc w:val="center"/>
            </w:pPr>
            <w:r>
              <w:t>99.27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2A0F70" w14:textId="77777777" w:rsidR="0097122D" w:rsidRDefault="0097122D" w:rsidP="00407088">
            <w:pPr>
              <w:spacing w:after="0" w:line="256" w:lineRule="auto"/>
              <w:jc w:val="center"/>
            </w:pPr>
            <w:r>
              <w:t>99.18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9F39F1" w14:textId="77777777" w:rsidR="0097122D" w:rsidRDefault="0097122D" w:rsidP="00407088">
            <w:pPr>
              <w:spacing w:after="0" w:line="256" w:lineRule="auto"/>
              <w:jc w:val="center"/>
            </w:pPr>
            <w:r>
              <w:t>99.15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7EAEF1" w14:textId="77777777" w:rsidR="0097122D" w:rsidRDefault="0097122D" w:rsidP="00407088">
            <w:pPr>
              <w:spacing w:after="0" w:line="256" w:lineRule="auto"/>
              <w:jc w:val="center"/>
            </w:pPr>
            <w:r>
              <w:t>1000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0A059A" w14:textId="77777777" w:rsidR="0097122D" w:rsidRDefault="0097122D" w:rsidP="00407088">
            <w:pPr>
              <w:spacing w:after="0" w:line="256" w:lineRule="auto"/>
              <w:jc w:val="center"/>
            </w:pPr>
            <w:r>
              <w:t>99.28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85CBAD" w14:textId="77777777" w:rsidR="0097122D" w:rsidRDefault="0097122D" w:rsidP="00407088">
            <w:pPr>
              <w:spacing w:after="0" w:line="256" w:lineRule="auto"/>
              <w:jc w:val="center"/>
            </w:pPr>
            <w:r>
              <w:t>99.20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E36073" w14:textId="77777777" w:rsidR="0097122D" w:rsidRDefault="0097122D" w:rsidP="00407088">
            <w:pPr>
              <w:spacing w:after="0" w:line="256" w:lineRule="auto"/>
              <w:jc w:val="center"/>
            </w:pPr>
            <w:r>
              <w:t>99.11</w:t>
            </w:r>
          </w:p>
        </w:tc>
      </w:tr>
      <w:tr w:rsidR="0097122D" w14:paraId="49AB63F9"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C7E066" w14:textId="77777777" w:rsidR="0097122D" w:rsidRDefault="0097122D" w:rsidP="00407088">
            <w:pPr>
              <w:spacing w:after="0" w:line="256" w:lineRule="auto"/>
              <w:jc w:val="center"/>
            </w:pPr>
            <w:r>
              <w:t>833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DF8A344" w14:textId="77777777" w:rsidR="0097122D" w:rsidRDefault="0097122D" w:rsidP="00407088">
            <w:pPr>
              <w:spacing w:after="0" w:line="256" w:lineRule="auto"/>
              <w:jc w:val="center"/>
            </w:pPr>
            <w:r>
              <w:t>99.31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9C24FE" w14:textId="77777777" w:rsidR="0097122D" w:rsidRDefault="0097122D" w:rsidP="00407088">
            <w:pPr>
              <w:spacing w:after="0" w:line="256" w:lineRule="auto"/>
              <w:jc w:val="center"/>
            </w:pPr>
            <w:r>
              <w:t>99.23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441472" w14:textId="77777777" w:rsidR="0097122D" w:rsidRDefault="0097122D" w:rsidP="00407088">
            <w:pPr>
              <w:spacing w:after="0" w:line="256" w:lineRule="auto"/>
              <w:jc w:val="center"/>
            </w:pPr>
            <w:r>
              <w:t>99.20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D109AB" w14:textId="77777777" w:rsidR="0097122D" w:rsidRDefault="0097122D" w:rsidP="00407088">
            <w:pPr>
              <w:spacing w:after="0" w:line="256" w:lineRule="auto"/>
              <w:jc w:val="center"/>
            </w:pPr>
            <w:r>
              <w:t>1500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6CBE11" w14:textId="77777777" w:rsidR="0097122D" w:rsidRDefault="0097122D" w:rsidP="00407088">
            <w:pPr>
              <w:spacing w:after="0" w:line="256" w:lineRule="auto"/>
              <w:jc w:val="center"/>
            </w:pPr>
            <w:r>
              <w:t>99.37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C43697" w14:textId="77777777" w:rsidR="0097122D" w:rsidRDefault="0097122D" w:rsidP="00407088">
            <w:pPr>
              <w:spacing w:after="0" w:line="256" w:lineRule="auto"/>
              <w:jc w:val="center"/>
            </w:pPr>
            <w:r>
              <w:t>99.30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6F2356" w14:textId="77777777" w:rsidR="0097122D" w:rsidRDefault="0097122D" w:rsidP="00407088">
            <w:pPr>
              <w:spacing w:after="0" w:line="256" w:lineRule="auto"/>
              <w:jc w:val="center"/>
            </w:pPr>
            <w:r>
              <w:t>99.21</w:t>
            </w:r>
          </w:p>
        </w:tc>
      </w:tr>
      <w:tr w:rsidR="0097122D" w14:paraId="0FD0C0B8" w14:textId="77777777" w:rsidTr="0097122D">
        <w:trPr>
          <w:trHeight w:val="280"/>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27171B" w14:textId="77777777" w:rsidR="0097122D" w:rsidRDefault="0097122D" w:rsidP="00407088">
            <w:pPr>
              <w:spacing w:after="0"/>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AE43DF" w14:textId="77777777" w:rsidR="0097122D" w:rsidRDefault="0097122D" w:rsidP="00407088">
            <w:pPr>
              <w:spacing w:after="0" w:line="256" w:lineRule="auto"/>
              <w:jc w:val="left"/>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D6E8C6B" w14:textId="77777777" w:rsidR="0097122D" w:rsidRDefault="0097122D" w:rsidP="00407088">
            <w:pPr>
              <w:spacing w:after="0" w:line="256" w:lineRule="auto"/>
              <w:jc w:val="left"/>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0DA682" w14:textId="77777777" w:rsidR="0097122D" w:rsidRDefault="0097122D" w:rsidP="00407088">
            <w:pPr>
              <w:spacing w:after="0" w:line="256" w:lineRule="auto"/>
              <w:jc w:val="left"/>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B9A78F" w14:textId="77777777" w:rsidR="0097122D" w:rsidRDefault="0097122D" w:rsidP="00407088">
            <w:pPr>
              <w:spacing w:after="0" w:line="256" w:lineRule="auto"/>
              <w:jc w:val="center"/>
              <w:rPr>
                <w:rFonts w:eastAsia="Times New Roman" w:cs="Times New Roman"/>
              </w:rPr>
            </w:pPr>
            <w:r>
              <w:t>2000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5E0D16" w14:textId="77777777" w:rsidR="0097122D" w:rsidRDefault="0097122D" w:rsidP="00407088">
            <w:pPr>
              <w:spacing w:after="0" w:line="256" w:lineRule="auto"/>
              <w:jc w:val="center"/>
            </w:pPr>
            <w:r>
              <w:t>99.43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28F3AA" w14:textId="77777777" w:rsidR="0097122D" w:rsidRDefault="0097122D" w:rsidP="00407088">
            <w:pPr>
              <w:spacing w:after="0" w:line="256" w:lineRule="auto"/>
              <w:jc w:val="center"/>
            </w:pPr>
            <w:r>
              <w:t>99.36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187F19" w14:textId="77777777" w:rsidR="0097122D" w:rsidRDefault="0097122D" w:rsidP="00407088">
            <w:pPr>
              <w:spacing w:after="0" w:line="256" w:lineRule="auto"/>
              <w:jc w:val="center"/>
            </w:pPr>
            <w:r>
              <w:t>99.28</w:t>
            </w:r>
          </w:p>
        </w:tc>
      </w:tr>
      <w:tr w:rsidR="0097122D" w14:paraId="64562CB4" w14:textId="77777777" w:rsidTr="0097122D">
        <w:trPr>
          <w:trHeight w:val="259"/>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7E1621" w14:textId="77777777" w:rsidR="0097122D" w:rsidRDefault="0097122D" w:rsidP="00407088">
            <w:pPr>
              <w:spacing w:after="0"/>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23CE2C" w14:textId="77777777" w:rsidR="0097122D" w:rsidRDefault="0097122D" w:rsidP="00407088">
            <w:pPr>
              <w:spacing w:after="0" w:line="256" w:lineRule="auto"/>
              <w:jc w:val="left"/>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A9542F" w14:textId="77777777" w:rsidR="0097122D" w:rsidRDefault="0097122D" w:rsidP="00407088">
            <w:pPr>
              <w:spacing w:after="0" w:line="256" w:lineRule="auto"/>
              <w:jc w:val="left"/>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0F85FC" w14:textId="77777777" w:rsidR="0097122D" w:rsidRDefault="0097122D" w:rsidP="00407088">
            <w:pPr>
              <w:spacing w:after="0" w:line="256" w:lineRule="auto"/>
              <w:jc w:val="left"/>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93F894" w14:textId="77777777" w:rsidR="0097122D" w:rsidRDefault="0097122D" w:rsidP="00407088">
            <w:pPr>
              <w:spacing w:after="0" w:line="256" w:lineRule="auto"/>
              <w:jc w:val="center"/>
              <w:rPr>
                <w:rFonts w:eastAsia="Times New Roman" w:cs="Times New Roman"/>
              </w:rPr>
            </w:pPr>
            <w:r>
              <w:t>2500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B40C0C" w14:textId="77777777" w:rsidR="0097122D" w:rsidRDefault="0097122D" w:rsidP="00407088">
            <w:pPr>
              <w:spacing w:after="0" w:line="256" w:lineRule="auto"/>
              <w:jc w:val="center"/>
            </w:pPr>
            <w:r>
              <w:t>99.47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3F10BD" w14:textId="77777777" w:rsidR="0097122D" w:rsidRDefault="0097122D" w:rsidP="00407088">
            <w:pPr>
              <w:spacing w:after="0" w:line="256" w:lineRule="auto"/>
              <w:jc w:val="center"/>
            </w:pPr>
            <w:r>
              <w:t>99.41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71D71D" w14:textId="77777777" w:rsidR="0097122D" w:rsidRDefault="0097122D" w:rsidP="00407088">
            <w:pPr>
              <w:spacing w:after="0" w:line="256" w:lineRule="auto"/>
              <w:jc w:val="center"/>
            </w:pPr>
            <w:r>
              <w:t>99.33</w:t>
            </w:r>
          </w:p>
        </w:tc>
      </w:tr>
    </w:tbl>
    <w:p w14:paraId="1F6AEBED" w14:textId="77777777" w:rsidR="0097122D" w:rsidRDefault="0097122D" w:rsidP="00663C23">
      <w:pPr>
        <w:pStyle w:val="Heading6"/>
        <w:rPr>
          <w:szCs w:val="24"/>
        </w:rPr>
      </w:pPr>
      <w:r>
        <w:t>Deemed Lifetime of Efficient Equipment</w:t>
      </w:r>
    </w:p>
    <w:p w14:paraId="63E99E5D" w14:textId="77777777" w:rsidR="0097122D" w:rsidRDefault="0097122D" w:rsidP="0097122D">
      <w:pPr>
        <w:spacing w:after="0"/>
      </w:pPr>
      <w:r>
        <w:rPr>
          <w:bCs/>
        </w:rPr>
        <w:t>30 years</w:t>
      </w:r>
      <w:r>
        <w:rPr>
          <w:rStyle w:val="FootnoteReference"/>
          <w:bCs/>
        </w:rPr>
        <w:footnoteReference w:id="890"/>
      </w:r>
    </w:p>
    <w:p w14:paraId="146D49A1" w14:textId="77777777" w:rsidR="0097122D" w:rsidRDefault="0097122D" w:rsidP="00663C23">
      <w:pPr>
        <w:pStyle w:val="Heading6"/>
        <w:rPr>
          <w:szCs w:val="24"/>
        </w:rPr>
      </w:pPr>
      <w:r>
        <w:t xml:space="preserve">Deemed Measure Cost </w:t>
      </w:r>
    </w:p>
    <w:p w14:paraId="3FAE51EC" w14:textId="2855C83D" w:rsidR="0097122D" w:rsidRDefault="00F45901" w:rsidP="0097122D">
      <w:pPr>
        <w:spacing w:after="0"/>
      </w:pPr>
      <w:r>
        <w:t>Actual</w:t>
      </w:r>
      <w:r w:rsidR="0097122D">
        <w:t xml:space="preserve"> incremental cost</w:t>
      </w:r>
      <w:r>
        <w:t xml:space="preserve">s should be </w:t>
      </w:r>
      <w:r w:rsidRPr="00F45901">
        <w:t>used</w:t>
      </w:r>
      <w:r w:rsidR="0097122D" w:rsidRPr="00F45901">
        <w:t>.</w:t>
      </w:r>
    </w:p>
    <w:p w14:paraId="1D899990" w14:textId="77777777" w:rsidR="0097122D" w:rsidRDefault="0097122D" w:rsidP="00663C23">
      <w:pPr>
        <w:pStyle w:val="Heading6"/>
        <w:rPr>
          <w:szCs w:val="24"/>
        </w:rPr>
      </w:pPr>
      <w:r>
        <w:t>Loadshape</w:t>
      </w:r>
    </w:p>
    <w:p w14:paraId="42D4E016" w14:textId="77777777" w:rsidR="0097122D" w:rsidRDefault="0097122D" w:rsidP="0097122D">
      <w:r>
        <w:t>Use custom loadshape based on application; default loadshape is</w:t>
      </w:r>
      <w:r>
        <w:rPr>
          <w:sz w:val="24"/>
          <w:szCs w:val="24"/>
        </w:rPr>
        <w:t xml:space="preserve"> </w:t>
      </w:r>
      <w:r>
        <w:t>Loadshape C53 – Flat.</w:t>
      </w:r>
    </w:p>
    <w:p w14:paraId="7BA57D5C" w14:textId="77777777" w:rsidR="0097122D" w:rsidRDefault="0097122D" w:rsidP="00663C23">
      <w:pPr>
        <w:pStyle w:val="Heading6"/>
      </w:pPr>
      <w:r>
        <w:t>Coincidence Factor</w:t>
      </w:r>
    </w:p>
    <w:p w14:paraId="16C73CAB" w14:textId="77777777" w:rsidR="0097122D" w:rsidRDefault="0097122D" w:rsidP="0097122D">
      <w:r>
        <w:t>Coincidence Factor for distribution transformers is 1.0 by definition. By including the load factor in the demand savings calculation, the load profile is accounted for.</w:t>
      </w:r>
    </w:p>
    <w:p w14:paraId="4A651A6F" w14:textId="77777777" w:rsidR="00407088" w:rsidRDefault="00407088" w:rsidP="0097122D"/>
    <w:p w14:paraId="746F248A" w14:textId="77777777" w:rsidR="0097122D" w:rsidRDefault="0097122D" w:rsidP="0097122D">
      <w:pPr>
        <w:pStyle w:val="AlgorithmHeading"/>
      </w:pPr>
      <w:r>
        <w:t xml:space="preserve">Algorithm </w:t>
      </w:r>
    </w:p>
    <w:p w14:paraId="66D9B9B7" w14:textId="77777777" w:rsidR="0097122D" w:rsidRDefault="0097122D" w:rsidP="00663C23">
      <w:pPr>
        <w:pStyle w:val="Heading6"/>
      </w:pPr>
      <w:r>
        <w:t>Calculation of Energy Savings</w:t>
      </w:r>
    </w:p>
    <w:p w14:paraId="49B69DC9" w14:textId="77777777" w:rsidR="0097122D" w:rsidRDefault="0097122D" w:rsidP="0097122D">
      <w:pPr>
        <w:rPr>
          <w:szCs w:val="24"/>
        </w:rPr>
      </w:pPr>
      <w:r>
        <w:rPr>
          <w:szCs w:val="24"/>
        </w:rPr>
        <w:t>Savings are determined by metering equipment</w:t>
      </w:r>
    </w:p>
    <w:p w14:paraId="7DD00EF8" w14:textId="77777777" w:rsidR="0097122D" w:rsidRDefault="0097122D" w:rsidP="00663C23">
      <w:pPr>
        <w:pStyle w:val="Heading6"/>
        <w:rPr>
          <w:szCs w:val="24"/>
        </w:rPr>
      </w:pPr>
      <w:r>
        <w:t>Electric Energy Savings</w:t>
      </w:r>
    </w:p>
    <w:p w14:paraId="31DB2FF6" w14:textId="77777777" w:rsidR="0097122D" w:rsidRDefault="0097122D" w:rsidP="00657222">
      <w:pPr>
        <w:autoSpaceDE w:val="0"/>
        <w:autoSpaceDN w:val="0"/>
        <w:adjustRightInd w:val="0"/>
        <w:ind w:left="720" w:firstLine="720"/>
        <w:jc w:val="left"/>
        <w:rPr>
          <w:rFonts w:cs="ArialMT"/>
        </w:rPr>
      </w:pPr>
      <w:r>
        <w:rPr>
          <w:rFonts w:cs="ArialMT"/>
        </w:rPr>
        <w:t xml:space="preserve">ΔkWh </w:t>
      </w:r>
      <w:r>
        <w:rPr>
          <w:rFonts w:cs="ArialMT"/>
        </w:rPr>
        <w:tab/>
        <w:t>= Losses</w:t>
      </w:r>
      <w:r>
        <w:rPr>
          <w:rFonts w:cs="ArialMT"/>
          <w:vertAlign w:val="subscript"/>
        </w:rPr>
        <w:t>base</w:t>
      </w:r>
      <w:r>
        <w:rPr>
          <w:rFonts w:cs="ArialMT"/>
        </w:rPr>
        <w:t xml:space="preserve"> – Losses</w:t>
      </w:r>
      <w:r>
        <w:rPr>
          <w:rFonts w:cs="ArialMT"/>
          <w:vertAlign w:val="subscript"/>
        </w:rPr>
        <w:t>EE</w:t>
      </w:r>
    </w:p>
    <w:p w14:paraId="6632D840" w14:textId="77777777" w:rsidR="0097122D" w:rsidRDefault="0097122D" w:rsidP="0097122D">
      <w:pPr>
        <w:autoSpaceDE w:val="0"/>
        <w:autoSpaceDN w:val="0"/>
        <w:adjustRightInd w:val="0"/>
        <w:spacing w:after="0"/>
        <w:jc w:val="left"/>
        <w:rPr>
          <w:rFonts w:cs="ArialMT"/>
        </w:rPr>
      </w:pPr>
      <w:r>
        <w:rPr>
          <w:rFonts w:cs="ArialMT"/>
        </w:rPr>
        <w:t>Where:</w:t>
      </w:r>
    </w:p>
    <w:p w14:paraId="479EFAC6" w14:textId="77777777" w:rsidR="0097122D" w:rsidRDefault="00AF32F5" w:rsidP="0097122D">
      <w:pPr>
        <w:autoSpaceDE w:val="0"/>
        <w:autoSpaceDN w:val="0"/>
        <w:adjustRightInd w:val="0"/>
        <w:spacing w:after="0"/>
        <w:ind w:left="720" w:firstLine="720"/>
        <w:rPr>
          <w:rFonts w:cs="ArialMT"/>
        </w:rPr>
      </w:pPr>
      <m:oMathPara>
        <m:oMathParaPr>
          <m:jc m:val="left"/>
        </m:oMathParaPr>
        <m:oMath>
          <m:sSub>
            <m:sSubPr>
              <m:ctrlPr>
                <w:rPr>
                  <w:rFonts w:ascii="Cambria Math" w:hAnsi="Cambria Math" w:cs="ArialMT"/>
                </w:rPr>
              </m:ctrlPr>
            </m:sSubPr>
            <m:e>
              <m:r>
                <w:rPr>
                  <w:rFonts w:ascii="Cambria Math" w:hAnsi="Cambria Math" w:cs="ArialMT"/>
                </w:rPr>
                <m:t>Losses</m:t>
              </m:r>
            </m:e>
            <m:sub>
              <m:r>
                <w:rPr>
                  <w:rFonts w:ascii="Cambria Math" w:hAnsi="Cambria Math" w:cs="ArialMT"/>
                </w:rPr>
                <m:t>base</m:t>
              </m:r>
            </m:sub>
          </m:sSub>
          <m:r>
            <m:rPr>
              <m:sty m:val="p"/>
            </m:rPr>
            <w:rPr>
              <w:rFonts w:ascii="Cambria Math" w:hAnsi="Cambria Math" w:cs="ArialMT"/>
            </w:rPr>
            <m:t xml:space="preserve"> =</m:t>
          </m:r>
          <m:r>
            <m:rPr>
              <m:sty m:val="p"/>
            </m:rPr>
            <w:rPr>
              <w:rFonts w:ascii="Cambria Math" w:cs="ArialMT"/>
            </w:rPr>
            <m:t>PowerRating</m:t>
          </m:r>
          <m:r>
            <m:rPr>
              <m:sty m:val="p"/>
            </m:rPr>
            <w:rPr>
              <w:rFonts w:ascii="Cambria Math" w:hAnsi="Cambria Math" w:cs="Cambria Math"/>
            </w:rPr>
            <m:t>*</m:t>
          </m:r>
          <m:r>
            <m:rPr>
              <m:sty m:val="p"/>
            </m:rPr>
            <w:rPr>
              <w:rFonts w:ascii="Cambria Math" w:cs="ArialMT"/>
            </w:rPr>
            <m:t xml:space="preserve"> LF</m:t>
          </m:r>
          <m:r>
            <m:rPr>
              <m:sty m:val="p"/>
            </m:rPr>
            <w:rPr>
              <w:rFonts w:ascii="Cambria Math" w:hAnsi="Cambria Math" w:cs="Cambria Math"/>
            </w:rPr>
            <m:t>*</m:t>
          </m:r>
          <m:r>
            <m:rPr>
              <m:sty m:val="p"/>
            </m:rPr>
            <w:rPr>
              <w:rFonts w:ascii="Cambria Math" w:cs="ArialMT"/>
            </w:rPr>
            <m:t>PF</m:t>
          </m:r>
          <m:r>
            <m:rPr>
              <m:sty m:val="p"/>
            </m:rPr>
            <w:rPr>
              <w:rFonts w:ascii="Cambria Math" w:hAnsi="Cambria Math" w:cs="Cambria Math"/>
            </w:rPr>
            <m:t>*</m:t>
          </m:r>
          <m:r>
            <m:rPr>
              <m:sty m:val="p"/>
            </m:rPr>
            <w:rPr>
              <w:rFonts w:ascii="Cambria Math" w:cs="ArialMT"/>
            </w:rPr>
            <m:t xml:space="preserve"> </m:t>
          </m:r>
          <m:d>
            <m:dPr>
              <m:ctrlPr>
                <w:rPr>
                  <w:rFonts w:ascii="Cambria Math" w:hAnsi="Cambria Math" w:cs="ArialMT"/>
                </w:rPr>
              </m:ctrlPr>
            </m:dPr>
            <m:e>
              <m:f>
                <m:fPr>
                  <m:ctrlPr>
                    <w:rPr>
                      <w:rFonts w:ascii="Cambria Math" w:hAnsi="Cambria Math" w:cs="ArialMT"/>
                      <w:i/>
                    </w:rPr>
                  </m:ctrlPr>
                </m:fPr>
                <m:num>
                  <m:r>
                    <w:rPr>
                      <w:rFonts w:ascii="Cambria Math" w:cs="ArialMT"/>
                    </w:rPr>
                    <m:t>1</m:t>
                  </m:r>
                </m:num>
                <m:den>
                  <m:sSub>
                    <m:sSubPr>
                      <m:ctrlPr>
                        <w:rPr>
                          <w:rFonts w:ascii="Cambria Math" w:hAnsi="Cambria Math" w:cs="ArialMT"/>
                          <w:i/>
                        </w:rPr>
                      </m:ctrlPr>
                    </m:sSubPr>
                    <m:e>
                      <m:r>
                        <w:rPr>
                          <w:rFonts w:ascii="Cambria Math" w:cs="ArialMT"/>
                        </w:rPr>
                        <m:t>EFF</m:t>
                      </m:r>
                    </m:e>
                    <m:sub>
                      <m:r>
                        <w:rPr>
                          <w:rFonts w:ascii="Cambria Math" w:cs="ArialMT"/>
                        </w:rPr>
                        <m:t>base</m:t>
                      </m:r>
                    </m:sub>
                  </m:sSub>
                </m:den>
              </m:f>
              <m:r>
                <w:rPr>
                  <w:rFonts w:ascii="Cambria Math" w:cs="ArialMT"/>
                </w:rPr>
                <m:t>-</m:t>
              </m:r>
              <m:r>
                <w:rPr>
                  <w:rFonts w:ascii="Cambria Math" w:cs="ArialMT"/>
                </w:rPr>
                <m:t>1</m:t>
              </m:r>
            </m:e>
          </m:d>
          <m:r>
            <m:rPr>
              <m:sty m:val="p"/>
            </m:rPr>
            <w:rPr>
              <w:rFonts w:ascii="Cambria Math" w:hAnsi="Cambria Math" w:cs="Cambria Math"/>
            </w:rPr>
            <m:t>*</m:t>
          </m:r>
          <m:r>
            <w:rPr>
              <w:rFonts w:ascii="Cambria Math" w:cs="ArialMT"/>
            </w:rPr>
            <m:t xml:space="preserve"> 8766</m:t>
          </m:r>
        </m:oMath>
      </m:oMathPara>
    </w:p>
    <w:p w14:paraId="39074A82" w14:textId="77777777" w:rsidR="0097122D" w:rsidRDefault="00AF32F5" w:rsidP="0097122D">
      <w:pPr>
        <w:autoSpaceDE w:val="0"/>
        <w:autoSpaceDN w:val="0"/>
        <w:adjustRightInd w:val="0"/>
        <w:spacing w:after="0"/>
        <w:ind w:left="720" w:firstLine="720"/>
        <w:rPr>
          <w:rFonts w:cs="ArialMT"/>
        </w:rPr>
      </w:pPr>
      <m:oMathPara>
        <m:oMathParaPr>
          <m:jc m:val="left"/>
        </m:oMathParaPr>
        <m:oMath>
          <m:sSub>
            <m:sSubPr>
              <m:ctrlPr>
                <w:rPr>
                  <w:rFonts w:ascii="Cambria Math" w:hAnsi="Cambria Math" w:cs="ArialMT"/>
                </w:rPr>
              </m:ctrlPr>
            </m:sSubPr>
            <m:e>
              <m:r>
                <w:rPr>
                  <w:rFonts w:ascii="Cambria Math" w:hAnsi="Cambria Math" w:cs="ArialMT"/>
                </w:rPr>
                <m:t>Losses</m:t>
              </m:r>
            </m:e>
            <m:sub>
              <m:r>
                <w:rPr>
                  <w:rFonts w:ascii="Cambria Math" w:hAnsi="Cambria Math" w:cs="ArialMT"/>
                </w:rPr>
                <m:t>EE</m:t>
              </m:r>
            </m:sub>
          </m:sSub>
          <m:r>
            <m:rPr>
              <m:sty m:val="p"/>
            </m:rPr>
            <w:rPr>
              <w:rFonts w:ascii="Cambria Math" w:hAnsi="Cambria Math" w:cs="ArialMT"/>
            </w:rPr>
            <m:t xml:space="preserve"> =</m:t>
          </m:r>
          <m:r>
            <m:rPr>
              <m:sty m:val="p"/>
            </m:rPr>
            <w:rPr>
              <w:rFonts w:ascii="Cambria Math" w:cs="ArialMT"/>
            </w:rPr>
            <m:t>PowerRating</m:t>
          </m:r>
          <m:r>
            <m:rPr>
              <m:sty m:val="p"/>
            </m:rPr>
            <w:rPr>
              <w:rFonts w:ascii="Cambria Math" w:hAnsi="Cambria Math" w:cs="Cambria Math"/>
            </w:rPr>
            <m:t>*</m:t>
          </m:r>
          <m:r>
            <m:rPr>
              <m:sty m:val="p"/>
            </m:rPr>
            <w:rPr>
              <w:rFonts w:ascii="Cambria Math" w:cs="ArialMT"/>
            </w:rPr>
            <m:t xml:space="preserve"> LF</m:t>
          </m:r>
          <m:r>
            <m:rPr>
              <m:sty m:val="p"/>
            </m:rPr>
            <w:rPr>
              <w:rFonts w:ascii="Cambria Math" w:hAnsi="Cambria Math" w:cs="Cambria Math"/>
            </w:rPr>
            <m:t>*</m:t>
          </m:r>
          <m:r>
            <m:rPr>
              <m:sty m:val="p"/>
            </m:rPr>
            <w:rPr>
              <w:rFonts w:ascii="Cambria Math" w:cs="ArialMT"/>
            </w:rPr>
            <m:t>PF</m:t>
          </m:r>
          <m:r>
            <m:rPr>
              <m:sty m:val="p"/>
            </m:rPr>
            <w:rPr>
              <w:rFonts w:ascii="Cambria Math" w:hAnsi="Cambria Math" w:cs="Cambria Math"/>
            </w:rPr>
            <m:t>*</m:t>
          </m:r>
          <m:r>
            <m:rPr>
              <m:sty m:val="p"/>
            </m:rPr>
            <w:rPr>
              <w:rFonts w:ascii="Cambria Math" w:cs="ArialMT"/>
            </w:rPr>
            <m:t xml:space="preserve"> </m:t>
          </m:r>
          <m:d>
            <m:dPr>
              <m:ctrlPr>
                <w:rPr>
                  <w:rFonts w:ascii="Cambria Math" w:hAnsi="Cambria Math" w:cs="ArialMT"/>
                </w:rPr>
              </m:ctrlPr>
            </m:dPr>
            <m:e>
              <m:f>
                <m:fPr>
                  <m:ctrlPr>
                    <w:rPr>
                      <w:rFonts w:ascii="Cambria Math" w:hAnsi="Cambria Math" w:cs="ArialMT"/>
                      <w:i/>
                    </w:rPr>
                  </m:ctrlPr>
                </m:fPr>
                <m:num>
                  <m:r>
                    <w:rPr>
                      <w:rFonts w:ascii="Cambria Math" w:cs="ArialMT"/>
                    </w:rPr>
                    <m:t>1</m:t>
                  </m:r>
                </m:num>
                <m:den>
                  <m:sSub>
                    <m:sSubPr>
                      <m:ctrlPr>
                        <w:rPr>
                          <w:rFonts w:ascii="Cambria Math" w:hAnsi="Cambria Math" w:cs="ArialMT"/>
                          <w:i/>
                        </w:rPr>
                      </m:ctrlPr>
                    </m:sSubPr>
                    <m:e>
                      <m:r>
                        <w:rPr>
                          <w:rFonts w:ascii="Cambria Math" w:cs="ArialMT"/>
                        </w:rPr>
                        <m:t>EFF</m:t>
                      </m:r>
                    </m:e>
                    <m:sub>
                      <m:r>
                        <w:rPr>
                          <w:rFonts w:ascii="Cambria Math" w:cs="ArialMT"/>
                        </w:rPr>
                        <m:t>EE</m:t>
                      </m:r>
                    </m:sub>
                  </m:sSub>
                </m:den>
              </m:f>
              <m:r>
                <w:rPr>
                  <w:rFonts w:ascii="Cambria Math" w:cs="ArialMT"/>
                </w:rPr>
                <m:t>-</m:t>
              </m:r>
              <m:r>
                <w:rPr>
                  <w:rFonts w:ascii="Cambria Math" w:cs="ArialMT"/>
                </w:rPr>
                <m:t>1</m:t>
              </m:r>
            </m:e>
          </m:d>
          <m:r>
            <m:rPr>
              <m:sty m:val="p"/>
            </m:rPr>
            <w:rPr>
              <w:rFonts w:ascii="Cambria Math" w:hAnsi="Cambria Math" w:cs="Cambria Math"/>
            </w:rPr>
            <m:t>*</m:t>
          </m:r>
          <m:r>
            <w:rPr>
              <w:rFonts w:ascii="Cambria Math" w:cs="ArialMT"/>
            </w:rPr>
            <m:t xml:space="preserve"> 8766</m:t>
          </m:r>
          <m:r>
            <m:rPr>
              <m:sty m:val="p"/>
            </m:rPr>
            <w:rPr>
              <w:rFonts w:ascii="Cambria Math" w:eastAsiaTheme="minorEastAsia" w:hAnsi="Cambria Math" w:cs="ArialMT"/>
            </w:rPr>
            <w:br/>
          </m:r>
        </m:oMath>
      </m:oMathPara>
    </w:p>
    <w:p w14:paraId="67C22920" w14:textId="77777777" w:rsidR="0097122D" w:rsidRDefault="0097122D" w:rsidP="0097122D">
      <w:pPr>
        <w:ind w:left="720"/>
        <w:rPr>
          <w:rFonts w:eastAsia="Times New Roman" w:cs="Times New Roman"/>
          <w:b/>
          <w:smallCaps/>
        </w:rPr>
      </w:pPr>
      <w:r>
        <w:t xml:space="preserve">PowerRating </w:t>
      </w:r>
      <w:r>
        <w:tab/>
        <w:t>= kVA rating of the transformer (in units of kVA)</w:t>
      </w:r>
    </w:p>
    <w:p w14:paraId="1EB0B0E8" w14:textId="77777777" w:rsidR="0097122D" w:rsidRDefault="0097122D" w:rsidP="0097122D">
      <w:pPr>
        <w:ind w:left="2160" w:hanging="1440"/>
        <w:rPr>
          <w:b/>
          <w:smallCaps/>
        </w:rPr>
      </w:pPr>
      <w:r>
        <w:t>EFF</w:t>
      </w:r>
      <w:r>
        <w:rPr>
          <w:vertAlign w:val="subscript"/>
        </w:rPr>
        <w:t>base</w:t>
      </w:r>
      <w:r>
        <w:t xml:space="preserve"> </w:t>
      </w:r>
      <w:r>
        <w:tab/>
        <w:t>= baseline total efficiency rating of federal minimum standard transformer (refer to baseline tables above based on kVA, voltage, and type of transformer)</w:t>
      </w:r>
    </w:p>
    <w:p w14:paraId="7B7F668E" w14:textId="77777777" w:rsidR="0097122D" w:rsidRDefault="0097122D" w:rsidP="0097122D">
      <w:pPr>
        <w:ind w:left="2160" w:hanging="1440"/>
        <w:rPr>
          <w:b/>
          <w:smallCaps/>
        </w:rPr>
      </w:pPr>
      <w:r>
        <w:lastRenderedPageBreak/>
        <w:t>EFF</w:t>
      </w:r>
      <w:r>
        <w:rPr>
          <w:vertAlign w:val="subscript"/>
        </w:rPr>
        <w:t>EE</w:t>
      </w:r>
      <w:r>
        <w:t xml:space="preserve"> </w:t>
      </w:r>
      <w:r>
        <w:tab/>
        <w:t>= actual total efficiency rating of the transformer as calculated by the appropriate DOE test method</w:t>
      </w:r>
      <w:r>
        <w:rPr>
          <w:rStyle w:val="FootnoteReference"/>
        </w:rPr>
        <w:footnoteReference w:id="891"/>
      </w:r>
    </w:p>
    <w:p w14:paraId="618E5137" w14:textId="77777777" w:rsidR="0097122D" w:rsidRDefault="0097122D" w:rsidP="0097122D">
      <w:pPr>
        <w:ind w:left="2160" w:hanging="1440"/>
      </w:pPr>
      <w:r>
        <w:t xml:space="preserve">LF </w:t>
      </w:r>
      <w:r>
        <w:tab/>
        <w:t>= Load Factor for the transformer. Ratio of average transformer load to peak load rating over a period of one year. Use actual load factor for the network segment served based on historical data. If unknown, use 22% for commercial load and 45% for industrial load.</w:t>
      </w:r>
      <w:r>
        <w:rPr>
          <w:rStyle w:val="FootnoteReference"/>
        </w:rPr>
        <w:footnoteReference w:id="892"/>
      </w:r>
    </w:p>
    <w:p w14:paraId="2BCEA018" w14:textId="77777777" w:rsidR="0097122D" w:rsidRDefault="0097122D" w:rsidP="0097122D">
      <w:pPr>
        <w:ind w:left="2160" w:hanging="1440"/>
        <w:rPr>
          <w:b/>
          <w:smallCaps/>
        </w:rPr>
      </w:pPr>
      <w:r>
        <w:t xml:space="preserve">PF </w:t>
      </w:r>
      <w:r>
        <w:tab/>
        <w:t>= Power Factor for the load being served by the transformer. Ratio of real power to apparent power supplied to the transformer. Use actual power factor for the network segment served. If unknown, use 1.0 (unity) by default.</w:t>
      </w:r>
      <w:r>
        <w:rPr>
          <w:rStyle w:val="FootnoteReference"/>
        </w:rPr>
        <w:footnoteReference w:id="893"/>
      </w:r>
    </w:p>
    <w:p w14:paraId="30E08EE3" w14:textId="77777777" w:rsidR="0097122D" w:rsidRDefault="0097122D" w:rsidP="00663C23">
      <w:pPr>
        <w:pStyle w:val="Heading6"/>
        <w:rPr>
          <w:szCs w:val="24"/>
        </w:rPr>
      </w:pPr>
      <w:r>
        <w:t>Summer Coincident Peak Demand Savings</w:t>
      </w:r>
    </w:p>
    <w:p w14:paraId="31D66FF6" w14:textId="77777777" w:rsidR="0097122D" w:rsidRDefault="0097122D" w:rsidP="00657222">
      <w:pPr>
        <w:autoSpaceDE w:val="0"/>
        <w:autoSpaceDN w:val="0"/>
        <w:adjustRightInd w:val="0"/>
        <w:ind w:left="720" w:firstLine="720"/>
        <w:jc w:val="left"/>
        <w:rPr>
          <w:rFonts w:cs="ArialMT"/>
        </w:rPr>
      </w:pPr>
      <m:oMathPara>
        <m:oMathParaPr>
          <m:jc m:val="left"/>
        </m:oMathParaPr>
        <m:oMath>
          <m:r>
            <m:rPr>
              <m:sty m:val="p"/>
            </m:rPr>
            <w:rPr>
              <w:rFonts w:ascii="Cambria Math" w:hAnsi="Cambria Math" w:cs="ArialMT"/>
            </w:rPr>
            <m:t>ΔkW=</m:t>
          </m:r>
          <m:r>
            <m:rPr>
              <m:sty m:val="p"/>
            </m:rPr>
            <w:rPr>
              <w:rFonts w:ascii="Cambria Math" w:cs="ArialMT"/>
            </w:rPr>
            <m:t>PowerRating</m:t>
          </m:r>
          <m:r>
            <m:rPr>
              <m:sty m:val="p"/>
            </m:rPr>
            <w:rPr>
              <w:rFonts w:ascii="Cambria Math" w:hAnsi="Cambria Math" w:cs="Cambria Math"/>
            </w:rPr>
            <m:t>*</m:t>
          </m:r>
          <m:r>
            <m:rPr>
              <m:sty m:val="p"/>
            </m:rPr>
            <w:rPr>
              <w:rFonts w:ascii="Cambria Math" w:cs="ArialMT"/>
            </w:rPr>
            <m:t xml:space="preserve"> LF</m:t>
          </m:r>
          <m:r>
            <m:rPr>
              <m:sty m:val="p"/>
            </m:rPr>
            <w:rPr>
              <w:rFonts w:ascii="Cambria Math" w:hAnsi="Cambria Math" w:cs="Cambria Math"/>
            </w:rPr>
            <m:t>*</m:t>
          </m:r>
          <m:r>
            <m:rPr>
              <m:sty m:val="p"/>
            </m:rPr>
            <w:rPr>
              <w:rFonts w:ascii="Cambria Math" w:cs="ArialMT"/>
            </w:rPr>
            <m:t>PF</m:t>
          </m:r>
          <m:r>
            <m:rPr>
              <m:sty m:val="p"/>
            </m:rPr>
            <w:rPr>
              <w:rFonts w:ascii="Cambria Math" w:hAnsi="Cambria Math" w:cs="Cambria Math"/>
            </w:rPr>
            <m:t>*</m:t>
          </m:r>
          <m:r>
            <m:rPr>
              <m:sty m:val="p"/>
            </m:rPr>
            <w:rPr>
              <w:rFonts w:ascii="Cambria Math" w:cs="ArialMT"/>
            </w:rPr>
            <m:t xml:space="preserve"> </m:t>
          </m:r>
          <m:d>
            <m:dPr>
              <m:ctrlPr>
                <w:rPr>
                  <w:rFonts w:ascii="Cambria Math" w:hAnsi="Cambria Math" w:cs="ArialMT"/>
                </w:rPr>
              </m:ctrlPr>
            </m:dPr>
            <m:e>
              <m:f>
                <m:fPr>
                  <m:ctrlPr>
                    <w:rPr>
                      <w:rFonts w:ascii="Cambria Math" w:hAnsi="Cambria Math" w:cs="ArialMT"/>
                      <w:i/>
                    </w:rPr>
                  </m:ctrlPr>
                </m:fPr>
                <m:num>
                  <m:r>
                    <w:rPr>
                      <w:rFonts w:ascii="Cambria Math" w:cs="ArialMT"/>
                    </w:rPr>
                    <m:t>1</m:t>
                  </m:r>
                </m:num>
                <m:den>
                  <m:sSub>
                    <m:sSubPr>
                      <m:ctrlPr>
                        <w:rPr>
                          <w:rFonts w:ascii="Cambria Math" w:hAnsi="Cambria Math" w:cs="ArialMT"/>
                          <w:i/>
                        </w:rPr>
                      </m:ctrlPr>
                    </m:sSubPr>
                    <m:e>
                      <m:r>
                        <w:rPr>
                          <w:rFonts w:ascii="Cambria Math" w:cs="ArialMT"/>
                        </w:rPr>
                        <m:t>Eff</m:t>
                      </m:r>
                    </m:e>
                    <m:sub>
                      <m:r>
                        <w:rPr>
                          <w:rFonts w:ascii="Cambria Math" w:cs="ArialMT"/>
                        </w:rPr>
                        <m:t>base</m:t>
                      </m:r>
                    </m:sub>
                  </m:sSub>
                </m:den>
              </m:f>
              <m:r>
                <w:rPr>
                  <w:rFonts w:ascii="Cambria Math" w:cs="ArialMT"/>
                </w:rPr>
                <m:t>-</m:t>
              </m:r>
              <m:f>
                <m:fPr>
                  <m:ctrlPr>
                    <w:rPr>
                      <w:rFonts w:ascii="Cambria Math" w:hAnsi="Cambria Math" w:cs="ArialMT"/>
                      <w:i/>
                    </w:rPr>
                  </m:ctrlPr>
                </m:fPr>
                <m:num>
                  <m:r>
                    <w:rPr>
                      <w:rFonts w:ascii="Cambria Math" w:hAnsi="Cambria Math" w:cs="ArialMT"/>
                    </w:rPr>
                    <m:t>1</m:t>
                  </m:r>
                </m:num>
                <m:den>
                  <m:sSub>
                    <m:sSubPr>
                      <m:ctrlPr>
                        <w:rPr>
                          <w:rFonts w:ascii="Cambria Math" w:hAnsi="Cambria Math" w:cs="ArialMT"/>
                          <w:i/>
                        </w:rPr>
                      </m:ctrlPr>
                    </m:sSubPr>
                    <m:e>
                      <m:r>
                        <w:rPr>
                          <w:rFonts w:ascii="Cambria Math" w:hAnsi="Cambria Math" w:cs="ArialMT"/>
                        </w:rPr>
                        <m:t>Eff</m:t>
                      </m:r>
                    </m:e>
                    <m:sub>
                      <m:r>
                        <w:rPr>
                          <w:rFonts w:ascii="Cambria Math" w:hAnsi="Cambria Math" w:cs="ArialMT"/>
                        </w:rPr>
                        <m:t>EE</m:t>
                      </m:r>
                    </m:sub>
                  </m:sSub>
                </m:den>
              </m:f>
            </m:e>
          </m:d>
        </m:oMath>
      </m:oMathPara>
    </w:p>
    <w:p w14:paraId="1B517676" w14:textId="77777777" w:rsidR="0097122D" w:rsidRDefault="0097122D" w:rsidP="0097122D">
      <w:pPr>
        <w:ind w:left="2160" w:hanging="1440"/>
      </w:pPr>
      <w:r>
        <w:t>Variables as provided above.</w:t>
      </w:r>
    </w:p>
    <w:p w14:paraId="1F3A455E" w14:textId="77777777" w:rsidR="0097122D" w:rsidRDefault="0097122D" w:rsidP="00663C23">
      <w:pPr>
        <w:pStyle w:val="Heading6"/>
      </w:pPr>
      <w:r>
        <w:t>Natural Gas Savings</w:t>
      </w:r>
    </w:p>
    <w:p w14:paraId="1983D8FA" w14:textId="77777777" w:rsidR="0097122D" w:rsidRDefault="0097122D" w:rsidP="0097122D">
      <w:r>
        <w:t>N/A</w:t>
      </w:r>
    </w:p>
    <w:p w14:paraId="7227C0A4" w14:textId="77777777" w:rsidR="0097122D" w:rsidRDefault="0097122D" w:rsidP="00663C23">
      <w:pPr>
        <w:pStyle w:val="Heading6"/>
        <w:rPr>
          <w:szCs w:val="24"/>
        </w:rPr>
      </w:pPr>
      <w:r>
        <w:t xml:space="preserve">Water and Other Non-Energy Impact Descriptions and Calculation  </w:t>
      </w:r>
    </w:p>
    <w:p w14:paraId="7A163AE7" w14:textId="77777777" w:rsidR="0097122D" w:rsidRDefault="0097122D" w:rsidP="0097122D">
      <w:r>
        <w:t>N/A</w:t>
      </w:r>
    </w:p>
    <w:p w14:paraId="41DE9C57" w14:textId="77777777" w:rsidR="0097122D" w:rsidRDefault="0097122D" w:rsidP="00663C23">
      <w:pPr>
        <w:pStyle w:val="Heading6"/>
        <w:rPr>
          <w:szCs w:val="24"/>
        </w:rPr>
      </w:pPr>
      <w:r>
        <w:t>Deemed O&amp;M Cost Adjustment Calculation</w:t>
      </w:r>
    </w:p>
    <w:p w14:paraId="14208927" w14:textId="77777777" w:rsidR="0097122D" w:rsidRDefault="0097122D" w:rsidP="0097122D">
      <w:r>
        <w:t>N/A</w:t>
      </w:r>
    </w:p>
    <w:p w14:paraId="3F3A64F3" w14:textId="328ADEEB" w:rsidR="0097122D" w:rsidRDefault="0097122D" w:rsidP="00663C23">
      <w:pPr>
        <w:pStyle w:val="Heading6"/>
      </w:pPr>
      <w:r>
        <w:t>Measure Code: CI-MSC-TRNS-V01-</w:t>
      </w:r>
      <w:r w:rsidR="008643ED">
        <w:t>180101</w:t>
      </w:r>
    </w:p>
    <w:p w14:paraId="23B3F4D5" w14:textId="284FECE3" w:rsidR="00407088" w:rsidRDefault="00407088" w:rsidP="00663C23">
      <w:pPr>
        <w:pStyle w:val="Heading6"/>
      </w:pPr>
      <w:r>
        <w:t xml:space="preserve">Review Deadline: </w:t>
      </w:r>
      <w:r w:rsidR="005315D6">
        <w:t>1/1/2021</w:t>
      </w:r>
    </w:p>
    <w:p w14:paraId="2B7E5C2A" w14:textId="77777777" w:rsidR="00752A33" w:rsidRPr="00752A33" w:rsidRDefault="00752A33"/>
    <w:p w14:paraId="70133252" w14:textId="77777777" w:rsidR="00752A33" w:rsidRDefault="00752A33">
      <w:pPr>
        <w:sectPr w:rsidR="00752A33">
          <w:pgSz w:w="12240" w:h="15840"/>
          <w:pgMar w:top="1440" w:right="1440" w:bottom="1440" w:left="1440" w:header="720" w:footer="720" w:gutter="0"/>
          <w:cols w:space="720"/>
          <w:docGrid w:linePitch="360"/>
        </w:sectPr>
      </w:pPr>
    </w:p>
    <w:p w14:paraId="0075AE9B" w14:textId="29238F1C" w:rsidR="00884151" w:rsidRDefault="00884151" w:rsidP="00E31290">
      <w:pPr>
        <w:pStyle w:val="Heading3"/>
      </w:pPr>
      <w:bookmarkStart w:id="1147" w:name="_Toc466463589"/>
      <w:bookmarkStart w:id="1148" w:name="_Toc474158167"/>
      <w:r>
        <w:lastRenderedPageBreak/>
        <w:t xml:space="preserve">High </w:t>
      </w:r>
      <w:r w:rsidR="009A0991">
        <w:t xml:space="preserve">Frequency </w:t>
      </w:r>
      <w:r>
        <w:t>Battery Chargers</w:t>
      </w:r>
      <w:bookmarkEnd w:id="1147"/>
      <w:bookmarkEnd w:id="1148"/>
    </w:p>
    <w:p w14:paraId="17684062" w14:textId="77777777" w:rsidR="00752A33" w:rsidRPr="00E66599" w:rsidRDefault="00752A33" w:rsidP="00663C23">
      <w:pPr>
        <w:pStyle w:val="Heading6"/>
      </w:pPr>
      <w:r w:rsidRPr="00E66599">
        <w:t>Description</w:t>
      </w:r>
    </w:p>
    <w:p w14:paraId="157AAE52" w14:textId="230EBAE6" w:rsidR="00752A33" w:rsidRPr="00DE15BE" w:rsidRDefault="00752A33" w:rsidP="00752A33">
      <w:pPr>
        <w:jc w:val="left"/>
      </w:pPr>
      <w:r>
        <w:t xml:space="preserve">This measure applies to industrial high frequency </w:t>
      </w:r>
      <w:r w:rsidRPr="00DE15BE">
        <w:t>battery chargers</w:t>
      </w:r>
      <w:r>
        <w:t>, used for industrial equipment such as fork lifts,</w:t>
      </w:r>
      <w:r w:rsidRPr="00DE15BE">
        <w:t xml:space="preserve"> </w:t>
      </w:r>
      <w:r>
        <w:t>replacing existing</w:t>
      </w:r>
      <w:r w:rsidRPr="00DE15BE">
        <w:t xml:space="preserve"> SCR </w:t>
      </w:r>
      <w:r w:rsidR="009A0991">
        <w:t>(silicon controlled rectifier)</w:t>
      </w:r>
      <w:r w:rsidR="009A0991" w:rsidRPr="00DE15BE">
        <w:t xml:space="preserve"> </w:t>
      </w:r>
      <w:r w:rsidRPr="00DE15BE">
        <w:t xml:space="preserve">or </w:t>
      </w:r>
      <w:r w:rsidR="009A0991">
        <w:t>f</w:t>
      </w:r>
      <w:r w:rsidRPr="00DE15BE">
        <w:t xml:space="preserve">erroresonant </w:t>
      </w:r>
      <w:r>
        <w:t xml:space="preserve">charging </w:t>
      </w:r>
      <w:r w:rsidRPr="00DE15BE">
        <w:t xml:space="preserve">technology.  High </w:t>
      </w:r>
      <w:r w:rsidR="009A0991">
        <w:t>f</w:t>
      </w:r>
      <w:r w:rsidRPr="00DE15BE">
        <w:t xml:space="preserve">requency </w:t>
      </w:r>
      <w:r>
        <w:t>battery chargers have a greater</w:t>
      </w:r>
      <w:r w:rsidRPr="00DE15BE">
        <w:t xml:space="preserve"> system efficiency. </w:t>
      </w:r>
    </w:p>
    <w:p w14:paraId="1E7E348A" w14:textId="77777777" w:rsidR="00752A33" w:rsidRPr="00D41F33" w:rsidRDefault="00752A33" w:rsidP="00752A33">
      <w:pPr>
        <w:spacing w:after="0"/>
        <w:jc w:val="left"/>
        <w:rPr>
          <w:rFonts w:cs="Calibri"/>
        </w:rPr>
      </w:pPr>
      <w:r w:rsidRPr="00DE15BE">
        <w:rPr>
          <w:rFonts w:cs="Calibri"/>
        </w:rPr>
        <w:t>This measure was developed to be applicable to the following program types: TOS, NC.  If applied to other program types, the measure savings should be verified.</w:t>
      </w:r>
    </w:p>
    <w:p w14:paraId="6AB2672D" w14:textId="77777777" w:rsidR="00752A33" w:rsidRDefault="00752A33" w:rsidP="00663C23">
      <w:pPr>
        <w:pStyle w:val="Heading6"/>
      </w:pPr>
      <w:r>
        <w:t>Definition of Efficient Equipment</w:t>
      </w:r>
    </w:p>
    <w:p w14:paraId="592D0968" w14:textId="0724BFA8" w:rsidR="00752A33" w:rsidRPr="00DE15BE" w:rsidRDefault="00752A33" w:rsidP="00752A33">
      <w:pPr>
        <w:jc w:val="left"/>
      </w:pPr>
      <w:r w:rsidRPr="00DE15BE">
        <w:t xml:space="preserve">High </w:t>
      </w:r>
      <w:r w:rsidR="009A0991">
        <w:t>f</w:t>
      </w:r>
      <w:r w:rsidRPr="00DE15BE">
        <w:t>requency batter</w:t>
      </w:r>
      <w:r>
        <w:t>y</w:t>
      </w:r>
      <w:r w:rsidRPr="00DE15BE">
        <w:t xml:space="preserve"> charger systems with minimum Power Conversion Efficiency of 90% </w:t>
      </w:r>
      <w:r>
        <w:t>and a</w:t>
      </w:r>
      <w:r w:rsidRPr="00DE15BE">
        <w:t xml:space="preserve"> minimum 8-hour shift operation five days per week.</w:t>
      </w:r>
    </w:p>
    <w:p w14:paraId="2FCEAF60" w14:textId="77777777" w:rsidR="00752A33" w:rsidRDefault="00752A33" w:rsidP="00663C23">
      <w:pPr>
        <w:pStyle w:val="Heading6"/>
      </w:pPr>
      <w:r>
        <w:t>Definition of Baseline Equipment</w:t>
      </w:r>
    </w:p>
    <w:p w14:paraId="272AD27D" w14:textId="27D9490E" w:rsidR="00752A33" w:rsidRPr="00DE15BE" w:rsidRDefault="00752A33" w:rsidP="00752A33">
      <w:pPr>
        <w:jc w:val="left"/>
      </w:pPr>
      <w:r w:rsidRPr="00DE15BE">
        <w:t xml:space="preserve">SCR or </w:t>
      </w:r>
      <w:r w:rsidR="009A0991">
        <w:t>f</w:t>
      </w:r>
      <w:r w:rsidRPr="00DE15BE">
        <w:t>erroresonant battery charger systems with minimum 8-hour shift operation five days per week.</w:t>
      </w:r>
    </w:p>
    <w:p w14:paraId="30D9CC5E" w14:textId="77777777" w:rsidR="00752A33" w:rsidRDefault="00752A33" w:rsidP="00663C23">
      <w:pPr>
        <w:pStyle w:val="Heading6"/>
      </w:pPr>
      <w:r>
        <w:t>Deemed Lifetime of Efficient Equipment</w:t>
      </w:r>
    </w:p>
    <w:p w14:paraId="2E820C83" w14:textId="77777777" w:rsidR="00752A33" w:rsidRPr="00F66C4E" w:rsidRDefault="00752A33" w:rsidP="00752A33">
      <w:pPr>
        <w:jc w:val="left"/>
      </w:pPr>
      <w:r w:rsidRPr="00DE15BE">
        <w:t>15 years</w:t>
      </w:r>
      <w:r>
        <w:rPr>
          <w:rStyle w:val="FootnoteReference"/>
        </w:rPr>
        <w:footnoteReference w:id="894"/>
      </w:r>
    </w:p>
    <w:p w14:paraId="4E26D9AD" w14:textId="77777777" w:rsidR="00752A33" w:rsidRDefault="00752A33" w:rsidP="00663C23">
      <w:pPr>
        <w:pStyle w:val="Heading6"/>
      </w:pPr>
      <w:r>
        <w:t xml:space="preserve">Deemed Measure Cost </w:t>
      </w:r>
    </w:p>
    <w:p w14:paraId="4379A4C1" w14:textId="77777777" w:rsidR="00752A33" w:rsidRPr="00C259BB" w:rsidRDefault="00752A33" w:rsidP="00752A33">
      <w:pPr>
        <w:jc w:val="left"/>
        <w:rPr>
          <w:vertAlign w:val="superscript"/>
        </w:rPr>
      </w:pPr>
      <w:r w:rsidRPr="00C259BB">
        <w:t>The deemed</w:t>
      </w:r>
      <w:r>
        <w:t xml:space="preserve"> incremental</w:t>
      </w:r>
      <w:r w:rsidRPr="00C259BB">
        <w:t xml:space="preserve"> measure cost is $400</w:t>
      </w:r>
      <w:r>
        <w:rPr>
          <w:rStyle w:val="FootnoteReference"/>
        </w:rPr>
        <w:footnoteReference w:id="895"/>
      </w:r>
    </w:p>
    <w:p w14:paraId="2CB250F6" w14:textId="77777777" w:rsidR="00752A33" w:rsidRDefault="00752A33" w:rsidP="00663C23">
      <w:pPr>
        <w:pStyle w:val="Heading6"/>
      </w:pPr>
      <w:r>
        <w:t>Loadshape</w:t>
      </w:r>
    </w:p>
    <w:p w14:paraId="4FD8C6D5" w14:textId="77777777" w:rsidR="00752A33" w:rsidRPr="00AD6A08" w:rsidRDefault="00752A33" w:rsidP="00752A33">
      <w:pPr>
        <w:spacing w:after="0"/>
        <w:jc w:val="left"/>
      </w:pPr>
      <w:r w:rsidRPr="00AD6A08">
        <w:t>Loadshape C14 - Indust. 1-shift (8/5) (e.g., comp. air, lights)</w:t>
      </w:r>
    </w:p>
    <w:p w14:paraId="4A50AE92" w14:textId="77777777" w:rsidR="00752A33" w:rsidRPr="00AD6A08" w:rsidRDefault="00752A33" w:rsidP="00752A33">
      <w:pPr>
        <w:spacing w:after="0"/>
        <w:jc w:val="left"/>
      </w:pPr>
      <w:r w:rsidRPr="00AD6A08">
        <w:t>Loadshape C15 - Indust. 2-shift (16/5) (e.g., comp. air, lights)</w:t>
      </w:r>
    </w:p>
    <w:p w14:paraId="14460509" w14:textId="77777777" w:rsidR="00752A33" w:rsidRPr="00AD6A08" w:rsidRDefault="00752A33" w:rsidP="00752A33">
      <w:pPr>
        <w:spacing w:after="0"/>
        <w:jc w:val="left"/>
      </w:pPr>
      <w:r w:rsidRPr="00AD6A08">
        <w:t>Loadshape C16 - Indust. 3-shift (24/5) (e.g., comp. air, lights)</w:t>
      </w:r>
    </w:p>
    <w:p w14:paraId="5D3BF69F" w14:textId="77777777" w:rsidR="00752A33" w:rsidRDefault="00752A33" w:rsidP="00752A33">
      <w:pPr>
        <w:jc w:val="left"/>
        <w:rPr>
          <w:b/>
          <w:smallCaps/>
        </w:rPr>
      </w:pPr>
      <w:r w:rsidRPr="00AD6A08">
        <w:t xml:space="preserve">Loadshape C17 - Indust. 4-shift (24/7) (e.g., comp. air, lights) </w:t>
      </w:r>
    </w:p>
    <w:p w14:paraId="60710F1F" w14:textId="77777777" w:rsidR="00752A33" w:rsidRDefault="00752A33" w:rsidP="00663C23">
      <w:pPr>
        <w:pStyle w:val="Heading6"/>
      </w:pPr>
      <w:r>
        <w:t>Coincidence Factor</w:t>
      </w:r>
    </w:p>
    <w:p w14:paraId="550B0974" w14:textId="77777777" w:rsidR="00657222" w:rsidRDefault="00752A33" w:rsidP="00752A33">
      <w:pPr>
        <w:jc w:val="left"/>
      </w:pPr>
      <w:r w:rsidRPr="00F97286">
        <w:t xml:space="preserve">The coincidence factor is assumed to be </w:t>
      </w:r>
      <w:r w:rsidR="009A0991">
        <w:t>0.0 for 1 and 2-shift operation and 1.0 for 3 and 4-shift operation.</w:t>
      </w:r>
      <w:r w:rsidR="009A0991" w:rsidRPr="00F93BB8">
        <w:rPr>
          <w:rStyle w:val="FootnoteReference"/>
        </w:rPr>
        <w:t xml:space="preserve"> </w:t>
      </w:r>
      <w:r w:rsidR="009A0991">
        <w:rPr>
          <w:rStyle w:val="FootnoteReference"/>
        </w:rPr>
        <w:footnoteReference w:id="896"/>
      </w:r>
      <w:r w:rsidR="009A0991">
        <w:t xml:space="preserve"> </w:t>
      </w:r>
    </w:p>
    <w:p w14:paraId="6C5DFE89" w14:textId="55D45A54" w:rsidR="00752A33" w:rsidRDefault="00752A33" w:rsidP="00752A33">
      <w:pPr>
        <w:jc w:val="left"/>
      </w:pPr>
      <w:r>
        <w:br w:type="page"/>
      </w:r>
    </w:p>
    <w:p w14:paraId="6C637F23" w14:textId="77777777" w:rsidR="00752A33" w:rsidRDefault="00752A33" w:rsidP="00752A33">
      <w:pPr>
        <w:pStyle w:val="AlgorithmHeading"/>
      </w:pPr>
      <w:r>
        <w:lastRenderedPageBreak/>
        <w:t>Algorithm</w:t>
      </w:r>
    </w:p>
    <w:p w14:paraId="401147D8" w14:textId="77777777" w:rsidR="00752A33" w:rsidRDefault="00752A33" w:rsidP="00663C23">
      <w:pPr>
        <w:pStyle w:val="Heading6"/>
      </w:pPr>
      <w:r>
        <w:t>Electric Energy Savings</w:t>
      </w:r>
    </w:p>
    <w:p w14:paraId="71FDF31F" w14:textId="77777777" w:rsidR="00752A33" w:rsidRDefault="00752A33" w:rsidP="00657222">
      <w:pPr>
        <w:tabs>
          <w:tab w:val="left" w:pos="1440"/>
        </w:tabs>
        <w:ind w:firstLine="720"/>
        <w:jc w:val="left"/>
      </w:pPr>
      <w:r>
        <w:tab/>
        <w:t>∆kWh</w:t>
      </w:r>
      <w:r>
        <w:tab/>
        <w:t>= (CAP * DOD) * CHG * (CR</w:t>
      </w:r>
      <w:r>
        <w:rPr>
          <w:vertAlign w:val="subscript"/>
        </w:rPr>
        <w:t>B</w:t>
      </w:r>
      <w:r>
        <w:rPr>
          <w:vertAlign w:val="superscript"/>
        </w:rPr>
        <w:t xml:space="preserve"> </w:t>
      </w:r>
      <w:r>
        <w:t>/ PC</w:t>
      </w:r>
      <w:r>
        <w:rPr>
          <w:vertAlign w:val="subscript"/>
        </w:rPr>
        <w:t xml:space="preserve">B </w:t>
      </w:r>
      <w:r>
        <w:t>- CR</w:t>
      </w:r>
      <w:r>
        <w:rPr>
          <w:vertAlign w:val="subscript"/>
        </w:rPr>
        <w:t xml:space="preserve">EE </w:t>
      </w:r>
      <w:r>
        <w:t>/ PC</w:t>
      </w:r>
      <w:r>
        <w:rPr>
          <w:vertAlign w:val="subscript"/>
        </w:rPr>
        <w:t>EE</w:t>
      </w:r>
      <w:r>
        <w:t>)</w:t>
      </w:r>
    </w:p>
    <w:p w14:paraId="563E20AB" w14:textId="77777777" w:rsidR="00752A33" w:rsidRDefault="00752A33" w:rsidP="00752A33">
      <w:pPr>
        <w:jc w:val="left"/>
      </w:pPr>
      <w:r>
        <w:t>Where:</w:t>
      </w:r>
    </w:p>
    <w:p w14:paraId="28781817" w14:textId="77777777" w:rsidR="00752A33" w:rsidRDefault="00752A33" w:rsidP="00752A33">
      <w:pPr>
        <w:tabs>
          <w:tab w:val="left" w:pos="1440"/>
        </w:tabs>
        <w:ind w:left="1440" w:hanging="720"/>
        <w:jc w:val="left"/>
      </w:pPr>
      <w:r w:rsidRPr="00EA726F">
        <w:t xml:space="preserve">CAP </w:t>
      </w:r>
      <w:r>
        <w:tab/>
      </w:r>
      <w:r w:rsidRPr="00EA726F">
        <w:t xml:space="preserve">= Capacity of Battery </w:t>
      </w:r>
      <w:r>
        <w:br/>
      </w:r>
      <w:r w:rsidRPr="00F63D4F">
        <w:t xml:space="preserve">= </w:t>
      </w:r>
      <w:r>
        <w:t xml:space="preserve">Use actual battery capacity, otherwise use a default value of </w:t>
      </w:r>
      <w:r w:rsidRPr="00F63D4F">
        <w:t>35 kWh</w:t>
      </w:r>
      <w:r w:rsidRPr="00F63D4F">
        <w:rPr>
          <w:rStyle w:val="FootnoteReference"/>
          <w:rFonts w:asciiTheme="minorHAnsi" w:hAnsiTheme="minorHAnsi"/>
        </w:rPr>
        <w:footnoteReference w:id="897"/>
      </w:r>
    </w:p>
    <w:p w14:paraId="2240E746" w14:textId="77777777" w:rsidR="00752A33" w:rsidRPr="00EA726F" w:rsidRDefault="00752A33" w:rsidP="00752A33">
      <w:pPr>
        <w:tabs>
          <w:tab w:val="left" w:pos="1440"/>
        </w:tabs>
        <w:ind w:left="1440" w:hanging="720"/>
        <w:jc w:val="left"/>
      </w:pPr>
      <w:r>
        <w:t>DOD</w:t>
      </w:r>
      <w:r>
        <w:tab/>
        <w:t>= Depth of Discharge</w:t>
      </w:r>
      <w:r>
        <w:br/>
        <w:t>= Use actual depth of discharge, otherwise use a default value of 80%.</w:t>
      </w:r>
      <w:r>
        <w:rPr>
          <w:rStyle w:val="FootnoteReference"/>
        </w:rPr>
        <w:footnoteReference w:id="898"/>
      </w:r>
    </w:p>
    <w:p w14:paraId="2EF535C2" w14:textId="77777777" w:rsidR="00752A33" w:rsidRPr="00EA726F" w:rsidRDefault="00752A33" w:rsidP="00752A33">
      <w:pPr>
        <w:ind w:left="1440" w:hanging="720"/>
        <w:jc w:val="left"/>
      </w:pPr>
      <w:r w:rsidRPr="00EA726F">
        <w:t xml:space="preserve">CHG </w:t>
      </w:r>
      <w:r>
        <w:tab/>
        <w:t>= Number</w:t>
      </w:r>
      <w:r w:rsidRPr="00EA726F">
        <w:t xml:space="preserve"> of Charges per year</w:t>
      </w:r>
      <w:r>
        <w:br/>
      </w:r>
      <w:r w:rsidRPr="00EA726F">
        <w:t xml:space="preserve">= </w:t>
      </w:r>
      <w:r>
        <w:t>Use actual number of annual charges, if unknown use values below based on the type of operations</w:t>
      </w:r>
      <w:r w:rsidRPr="00EA726F">
        <w:rPr>
          <w:rStyle w:val="FootnoteReference"/>
          <w:rFonts w:asciiTheme="minorHAnsi" w:hAnsiTheme="minorHAnsi"/>
        </w:rPr>
        <w:footnoteReference w:id="899"/>
      </w:r>
    </w:p>
    <w:tbl>
      <w:tblPr>
        <w:tblStyle w:val="TableGrid"/>
        <w:tblW w:w="0" w:type="auto"/>
        <w:tblInd w:w="1440" w:type="dxa"/>
        <w:tblLook w:val="04A0" w:firstRow="1" w:lastRow="0" w:firstColumn="1" w:lastColumn="0" w:noHBand="0" w:noVBand="1"/>
      </w:tblPr>
      <w:tblGrid>
        <w:gridCol w:w="2989"/>
        <w:gridCol w:w="1817"/>
      </w:tblGrid>
      <w:tr w:rsidR="00752A33" w:rsidRPr="009A0991" w14:paraId="10D41D17" w14:textId="77777777" w:rsidTr="00704F48">
        <w:tc>
          <w:tcPr>
            <w:tcW w:w="0" w:type="auto"/>
            <w:shd w:val="clear" w:color="auto" w:fill="808080" w:themeFill="background1" w:themeFillShade="80"/>
            <w:vAlign w:val="center"/>
          </w:tcPr>
          <w:p w14:paraId="101C1857" w14:textId="77777777" w:rsidR="00752A33" w:rsidRPr="00903045" w:rsidRDefault="00752A33" w:rsidP="00704F48">
            <w:pPr>
              <w:jc w:val="center"/>
              <w:rPr>
                <w:rFonts w:asciiTheme="minorHAnsi" w:hAnsiTheme="minorHAnsi"/>
                <w:b/>
                <w:color w:val="FFFFFF" w:themeColor="background1"/>
              </w:rPr>
            </w:pPr>
            <w:r w:rsidRPr="00903045">
              <w:rPr>
                <w:rFonts w:asciiTheme="minorHAnsi" w:hAnsiTheme="minorHAnsi"/>
                <w:b/>
                <w:color w:val="FFFFFF" w:themeColor="background1"/>
              </w:rPr>
              <w:t>Standard Operations</w:t>
            </w:r>
          </w:p>
        </w:tc>
        <w:tc>
          <w:tcPr>
            <w:tcW w:w="0" w:type="auto"/>
            <w:shd w:val="clear" w:color="auto" w:fill="808080" w:themeFill="background1" w:themeFillShade="80"/>
            <w:vAlign w:val="center"/>
          </w:tcPr>
          <w:p w14:paraId="20DE7250" w14:textId="77777777" w:rsidR="00752A33" w:rsidRPr="00903045" w:rsidRDefault="00752A33" w:rsidP="00704F48">
            <w:pPr>
              <w:jc w:val="center"/>
              <w:rPr>
                <w:rFonts w:asciiTheme="minorHAnsi" w:hAnsiTheme="minorHAnsi"/>
                <w:b/>
                <w:color w:val="FFFFFF" w:themeColor="background1"/>
              </w:rPr>
            </w:pPr>
            <w:r w:rsidRPr="00903045">
              <w:rPr>
                <w:rFonts w:asciiTheme="minorHAnsi" w:hAnsiTheme="minorHAnsi"/>
                <w:b/>
                <w:color w:val="FFFFFF" w:themeColor="background1"/>
              </w:rPr>
              <w:t>Number of Charges</w:t>
            </w:r>
            <w:r w:rsidRPr="00903045">
              <w:rPr>
                <w:rFonts w:asciiTheme="minorHAnsi" w:hAnsiTheme="minorHAnsi"/>
                <w:b/>
                <w:color w:val="FFFFFF" w:themeColor="background1"/>
              </w:rPr>
              <w:br/>
              <w:t>per year</w:t>
            </w:r>
          </w:p>
        </w:tc>
      </w:tr>
      <w:tr w:rsidR="00752A33" w:rsidRPr="009A0991" w14:paraId="26EE3731" w14:textId="77777777" w:rsidTr="00704F48">
        <w:tc>
          <w:tcPr>
            <w:tcW w:w="0" w:type="auto"/>
            <w:vAlign w:val="center"/>
          </w:tcPr>
          <w:p w14:paraId="346CAD69" w14:textId="77777777" w:rsidR="00752A33" w:rsidRPr="00903045" w:rsidRDefault="00752A33" w:rsidP="00704F48">
            <w:pPr>
              <w:jc w:val="center"/>
              <w:rPr>
                <w:rFonts w:asciiTheme="minorHAnsi" w:hAnsiTheme="minorHAnsi"/>
              </w:rPr>
            </w:pPr>
            <w:r w:rsidRPr="00903045">
              <w:rPr>
                <w:rFonts w:asciiTheme="minorHAnsi" w:hAnsiTheme="minorHAnsi"/>
              </w:rPr>
              <w:t>1-shift (8 hrs/day – 5 days/week)</w:t>
            </w:r>
          </w:p>
        </w:tc>
        <w:tc>
          <w:tcPr>
            <w:tcW w:w="0" w:type="auto"/>
            <w:vAlign w:val="center"/>
          </w:tcPr>
          <w:p w14:paraId="48455582" w14:textId="77777777" w:rsidR="00752A33" w:rsidRPr="00903045" w:rsidRDefault="00752A33" w:rsidP="00704F48">
            <w:pPr>
              <w:jc w:val="center"/>
              <w:rPr>
                <w:rFonts w:asciiTheme="minorHAnsi" w:hAnsiTheme="minorHAnsi"/>
              </w:rPr>
            </w:pPr>
            <w:r w:rsidRPr="00903045">
              <w:rPr>
                <w:rFonts w:asciiTheme="minorHAnsi" w:hAnsiTheme="minorHAnsi"/>
              </w:rPr>
              <w:t>520</w:t>
            </w:r>
          </w:p>
        </w:tc>
      </w:tr>
      <w:tr w:rsidR="00752A33" w:rsidRPr="009A0991" w14:paraId="408D44F9" w14:textId="77777777" w:rsidTr="00704F48">
        <w:tc>
          <w:tcPr>
            <w:tcW w:w="0" w:type="auto"/>
            <w:vAlign w:val="center"/>
          </w:tcPr>
          <w:p w14:paraId="1BC819E9" w14:textId="77777777" w:rsidR="00752A33" w:rsidRPr="00903045" w:rsidRDefault="00752A33" w:rsidP="00704F48">
            <w:pPr>
              <w:jc w:val="center"/>
              <w:rPr>
                <w:rFonts w:asciiTheme="minorHAnsi" w:hAnsiTheme="minorHAnsi"/>
              </w:rPr>
            </w:pPr>
            <w:r w:rsidRPr="00903045">
              <w:rPr>
                <w:rFonts w:asciiTheme="minorHAnsi" w:hAnsiTheme="minorHAnsi"/>
              </w:rPr>
              <w:t>2-shift (16 hrs/day – 5 days/week)</w:t>
            </w:r>
          </w:p>
        </w:tc>
        <w:tc>
          <w:tcPr>
            <w:tcW w:w="0" w:type="auto"/>
            <w:vAlign w:val="center"/>
          </w:tcPr>
          <w:p w14:paraId="6696C194" w14:textId="77777777" w:rsidR="00752A33" w:rsidRPr="00903045" w:rsidRDefault="00752A33" w:rsidP="00704F48">
            <w:pPr>
              <w:jc w:val="center"/>
              <w:rPr>
                <w:rFonts w:asciiTheme="minorHAnsi" w:hAnsiTheme="minorHAnsi"/>
              </w:rPr>
            </w:pPr>
            <w:r w:rsidRPr="00903045">
              <w:rPr>
                <w:rFonts w:asciiTheme="minorHAnsi" w:hAnsiTheme="minorHAnsi"/>
              </w:rPr>
              <w:t>1040</w:t>
            </w:r>
          </w:p>
        </w:tc>
      </w:tr>
      <w:tr w:rsidR="00752A33" w:rsidRPr="009A0991" w14:paraId="5E106239" w14:textId="77777777" w:rsidTr="00704F48">
        <w:tc>
          <w:tcPr>
            <w:tcW w:w="0" w:type="auto"/>
            <w:vAlign w:val="center"/>
          </w:tcPr>
          <w:p w14:paraId="069BE81E" w14:textId="77777777" w:rsidR="00752A33" w:rsidRPr="00903045" w:rsidRDefault="00752A33" w:rsidP="00704F48">
            <w:pPr>
              <w:jc w:val="center"/>
              <w:rPr>
                <w:rFonts w:asciiTheme="minorHAnsi" w:hAnsiTheme="minorHAnsi"/>
              </w:rPr>
            </w:pPr>
            <w:r w:rsidRPr="00903045">
              <w:rPr>
                <w:rFonts w:asciiTheme="minorHAnsi" w:hAnsiTheme="minorHAnsi"/>
              </w:rPr>
              <w:t>3-shift (24 hrs/day – 5 days/week)</w:t>
            </w:r>
          </w:p>
        </w:tc>
        <w:tc>
          <w:tcPr>
            <w:tcW w:w="0" w:type="auto"/>
            <w:vAlign w:val="center"/>
          </w:tcPr>
          <w:p w14:paraId="26246A57" w14:textId="77777777" w:rsidR="00752A33" w:rsidRPr="00903045" w:rsidRDefault="00752A33" w:rsidP="00704F48">
            <w:pPr>
              <w:jc w:val="center"/>
              <w:rPr>
                <w:rFonts w:asciiTheme="minorHAnsi" w:hAnsiTheme="minorHAnsi"/>
              </w:rPr>
            </w:pPr>
            <w:r w:rsidRPr="00903045">
              <w:rPr>
                <w:rFonts w:asciiTheme="minorHAnsi" w:hAnsiTheme="minorHAnsi"/>
              </w:rPr>
              <w:t>1560</w:t>
            </w:r>
          </w:p>
        </w:tc>
      </w:tr>
      <w:tr w:rsidR="00752A33" w:rsidRPr="009A0991" w14:paraId="62E4CE1B" w14:textId="77777777" w:rsidTr="00704F48">
        <w:tc>
          <w:tcPr>
            <w:tcW w:w="0" w:type="auto"/>
            <w:vAlign w:val="center"/>
          </w:tcPr>
          <w:p w14:paraId="3594FDA6" w14:textId="77777777" w:rsidR="00752A33" w:rsidRPr="00903045" w:rsidRDefault="00752A33" w:rsidP="00704F48">
            <w:pPr>
              <w:jc w:val="center"/>
              <w:rPr>
                <w:rFonts w:asciiTheme="minorHAnsi" w:hAnsiTheme="minorHAnsi"/>
              </w:rPr>
            </w:pPr>
            <w:r w:rsidRPr="00903045">
              <w:rPr>
                <w:rFonts w:asciiTheme="minorHAnsi" w:hAnsiTheme="minorHAnsi"/>
              </w:rPr>
              <w:t>4-shift (24 hrs/day – 7 days/week)</w:t>
            </w:r>
          </w:p>
        </w:tc>
        <w:tc>
          <w:tcPr>
            <w:tcW w:w="0" w:type="auto"/>
            <w:vAlign w:val="center"/>
          </w:tcPr>
          <w:p w14:paraId="2FD39416" w14:textId="77777777" w:rsidR="00752A33" w:rsidRPr="00903045" w:rsidRDefault="00752A33" w:rsidP="00704F48">
            <w:pPr>
              <w:jc w:val="center"/>
              <w:rPr>
                <w:rFonts w:asciiTheme="minorHAnsi" w:hAnsiTheme="minorHAnsi"/>
              </w:rPr>
            </w:pPr>
            <w:r w:rsidRPr="00903045">
              <w:rPr>
                <w:rFonts w:asciiTheme="minorHAnsi" w:hAnsiTheme="minorHAnsi"/>
              </w:rPr>
              <w:t>2184</w:t>
            </w:r>
          </w:p>
        </w:tc>
      </w:tr>
    </w:tbl>
    <w:p w14:paraId="7EC3D1E6" w14:textId="77777777" w:rsidR="00752A33" w:rsidRPr="00EA726F" w:rsidRDefault="00752A33" w:rsidP="00752A33">
      <w:pPr>
        <w:jc w:val="left"/>
      </w:pPr>
    </w:p>
    <w:p w14:paraId="39585A91" w14:textId="77777777" w:rsidR="00752A33" w:rsidRPr="00EA726F" w:rsidRDefault="00752A33" w:rsidP="00752A33">
      <w:pPr>
        <w:tabs>
          <w:tab w:val="left" w:pos="1440"/>
        </w:tabs>
        <w:ind w:left="1440" w:hanging="720"/>
        <w:jc w:val="left"/>
      </w:pPr>
      <w:r w:rsidRPr="00EA726F">
        <w:t>CR</w:t>
      </w:r>
      <w:r w:rsidRPr="00EA726F">
        <w:rPr>
          <w:vertAlign w:val="subscript"/>
        </w:rPr>
        <w:t>B</w:t>
      </w:r>
      <w:r w:rsidRPr="00EA726F">
        <w:t xml:space="preserve"> </w:t>
      </w:r>
      <w:r>
        <w:tab/>
      </w:r>
      <w:r w:rsidRPr="00EA726F">
        <w:t>= Baseline Charge Return Factor</w:t>
      </w:r>
      <w:r>
        <w:br/>
      </w:r>
      <w:r w:rsidRPr="00EA726F">
        <w:t>= 1.2485</w:t>
      </w:r>
      <w:r w:rsidRPr="00EA726F">
        <w:rPr>
          <w:rStyle w:val="FootnoteReference"/>
          <w:rFonts w:asciiTheme="minorHAnsi" w:hAnsiTheme="minorHAnsi"/>
        </w:rPr>
        <w:footnoteReference w:id="900"/>
      </w:r>
    </w:p>
    <w:p w14:paraId="0D9749D1" w14:textId="77777777" w:rsidR="00752A33" w:rsidRPr="00EA726F" w:rsidRDefault="00752A33" w:rsidP="00752A33">
      <w:pPr>
        <w:tabs>
          <w:tab w:val="left" w:pos="1440"/>
          <w:tab w:val="left" w:pos="7755"/>
        </w:tabs>
        <w:ind w:left="1440" w:hanging="720"/>
        <w:jc w:val="left"/>
      </w:pPr>
      <w:r w:rsidRPr="00EA726F">
        <w:t>PC</w:t>
      </w:r>
      <w:r w:rsidRPr="00EA726F">
        <w:rPr>
          <w:vertAlign w:val="subscript"/>
        </w:rPr>
        <w:t>B</w:t>
      </w:r>
      <w:r w:rsidRPr="00EA726F">
        <w:t xml:space="preserve"> </w:t>
      </w:r>
      <w:r>
        <w:tab/>
      </w:r>
      <w:r w:rsidRPr="00EA726F">
        <w:t xml:space="preserve">= Baseline Power Conversion Efficiency </w:t>
      </w:r>
      <w:r>
        <w:br/>
      </w:r>
      <w:r w:rsidRPr="00EA726F">
        <w:t>= 0.84</w:t>
      </w:r>
      <w:r w:rsidRPr="00EA726F">
        <w:rPr>
          <w:rStyle w:val="FootnoteReference"/>
          <w:rFonts w:asciiTheme="minorHAnsi" w:hAnsiTheme="minorHAnsi"/>
        </w:rPr>
        <w:footnoteReference w:id="901"/>
      </w:r>
      <w:r>
        <w:tab/>
      </w:r>
    </w:p>
    <w:p w14:paraId="7FF781EE" w14:textId="77777777" w:rsidR="00752A33" w:rsidRPr="00EA726F" w:rsidRDefault="00752A33" w:rsidP="00752A33">
      <w:pPr>
        <w:tabs>
          <w:tab w:val="left" w:pos="1440"/>
        </w:tabs>
        <w:ind w:left="1440" w:hanging="720"/>
        <w:jc w:val="left"/>
      </w:pPr>
      <w:r w:rsidRPr="00EA726F">
        <w:t>CR</w:t>
      </w:r>
      <w:r w:rsidRPr="00EA726F">
        <w:rPr>
          <w:vertAlign w:val="subscript"/>
        </w:rPr>
        <w:t>EE</w:t>
      </w:r>
      <w:r w:rsidRPr="00EA726F">
        <w:t xml:space="preserve"> </w:t>
      </w:r>
      <w:r>
        <w:tab/>
      </w:r>
      <w:r w:rsidRPr="00EA726F">
        <w:t xml:space="preserve">= Efficient Charge Return Factor </w:t>
      </w:r>
      <w:r>
        <w:br/>
      </w:r>
      <w:r w:rsidRPr="00EA726F">
        <w:t>= 1.107</w:t>
      </w:r>
      <w:r w:rsidRPr="00EA726F">
        <w:rPr>
          <w:rStyle w:val="FootnoteReference"/>
          <w:rFonts w:asciiTheme="minorHAnsi" w:hAnsiTheme="minorHAnsi"/>
        </w:rPr>
        <w:footnoteReference w:id="902"/>
      </w:r>
    </w:p>
    <w:p w14:paraId="554091B4" w14:textId="77777777" w:rsidR="00752A33" w:rsidRDefault="00752A33" w:rsidP="00752A33">
      <w:pPr>
        <w:tabs>
          <w:tab w:val="left" w:pos="1440"/>
        </w:tabs>
        <w:ind w:left="1440" w:hanging="720"/>
        <w:jc w:val="left"/>
      </w:pPr>
      <w:r w:rsidRPr="00EA726F">
        <w:t>PC</w:t>
      </w:r>
      <w:r w:rsidRPr="00EA726F">
        <w:rPr>
          <w:vertAlign w:val="subscript"/>
        </w:rPr>
        <w:t>EE</w:t>
      </w:r>
      <w:r w:rsidRPr="00EA726F">
        <w:t xml:space="preserve"> </w:t>
      </w:r>
      <w:r>
        <w:tab/>
      </w:r>
      <w:r w:rsidRPr="00EA726F">
        <w:t xml:space="preserve">= Efficient Power Conversion Efficiency </w:t>
      </w:r>
      <w:r>
        <w:br/>
      </w:r>
      <w:r w:rsidRPr="00EA726F">
        <w:t>= 0.89</w:t>
      </w:r>
      <w:r w:rsidRPr="00EA726F">
        <w:rPr>
          <w:rStyle w:val="FootnoteReference"/>
          <w:rFonts w:asciiTheme="minorHAnsi" w:hAnsiTheme="minorHAnsi"/>
        </w:rPr>
        <w:footnoteReference w:id="903"/>
      </w:r>
    </w:p>
    <w:p w14:paraId="44F7F645" w14:textId="7938E623" w:rsidR="008E4969" w:rsidRDefault="008E4969" w:rsidP="00903045">
      <w:pPr>
        <w:tabs>
          <w:tab w:val="left" w:pos="1440"/>
        </w:tabs>
        <w:ind w:left="720" w:hanging="720"/>
        <w:jc w:val="left"/>
      </w:pPr>
      <w:r>
        <w:t>Default savings using defaults provided above are provided below:</w:t>
      </w:r>
    </w:p>
    <w:p w14:paraId="16E1D89C" w14:textId="21116982" w:rsidR="008E4969" w:rsidRDefault="008E4969" w:rsidP="008E4969">
      <w:pPr>
        <w:ind w:left="2160" w:firstLine="720"/>
      </w:pPr>
    </w:p>
    <w:tbl>
      <w:tblPr>
        <w:tblStyle w:val="TableGrid"/>
        <w:tblW w:w="0" w:type="auto"/>
        <w:tblInd w:w="1440" w:type="dxa"/>
        <w:tblLook w:val="04A0" w:firstRow="1" w:lastRow="0" w:firstColumn="1" w:lastColumn="0" w:noHBand="0" w:noVBand="1"/>
      </w:tblPr>
      <w:tblGrid>
        <w:gridCol w:w="2989"/>
        <w:gridCol w:w="1776"/>
      </w:tblGrid>
      <w:tr w:rsidR="008E4969" w:rsidRPr="008E4969" w14:paraId="0B261DDE" w14:textId="77777777" w:rsidTr="00903045">
        <w:trPr>
          <w:tblHeader/>
        </w:trPr>
        <w:tc>
          <w:tcPr>
            <w:tcW w:w="0" w:type="auto"/>
            <w:shd w:val="clear" w:color="auto" w:fill="808080" w:themeFill="background1" w:themeFillShade="80"/>
            <w:vAlign w:val="center"/>
          </w:tcPr>
          <w:p w14:paraId="713F90F1" w14:textId="77777777" w:rsidR="008E4969" w:rsidRPr="00903045" w:rsidRDefault="008E4969" w:rsidP="00B520B5">
            <w:pPr>
              <w:jc w:val="center"/>
              <w:rPr>
                <w:rFonts w:asciiTheme="minorHAnsi" w:hAnsiTheme="minorHAnsi"/>
                <w:b/>
                <w:color w:val="FFFFFF" w:themeColor="background1"/>
              </w:rPr>
            </w:pPr>
            <w:r w:rsidRPr="00903045">
              <w:rPr>
                <w:rFonts w:asciiTheme="minorHAnsi" w:hAnsiTheme="minorHAnsi"/>
                <w:b/>
                <w:color w:val="FFFFFF" w:themeColor="background1"/>
              </w:rPr>
              <w:t>Standard Operations</w:t>
            </w:r>
          </w:p>
        </w:tc>
        <w:tc>
          <w:tcPr>
            <w:tcW w:w="1776" w:type="dxa"/>
            <w:shd w:val="clear" w:color="auto" w:fill="808080" w:themeFill="background1" w:themeFillShade="80"/>
            <w:vAlign w:val="center"/>
          </w:tcPr>
          <w:p w14:paraId="2EA85733" w14:textId="77777777" w:rsidR="008E4969" w:rsidRPr="00903045" w:rsidRDefault="008E4969" w:rsidP="00B520B5">
            <w:pPr>
              <w:jc w:val="center"/>
              <w:rPr>
                <w:rFonts w:asciiTheme="minorHAnsi" w:hAnsiTheme="minorHAnsi"/>
                <w:b/>
                <w:color w:val="FFFFFF" w:themeColor="background1"/>
              </w:rPr>
            </w:pPr>
            <w:r w:rsidRPr="00903045">
              <w:rPr>
                <w:rFonts w:asciiTheme="minorHAnsi" w:hAnsiTheme="minorHAnsi"/>
                <w:b/>
                <w:color w:val="FFFFFF" w:themeColor="background1"/>
              </w:rPr>
              <w:t>ΔkWh</w:t>
            </w:r>
          </w:p>
        </w:tc>
      </w:tr>
      <w:tr w:rsidR="008E4969" w:rsidRPr="008E4969" w14:paraId="6819F69A" w14:textId="77777777" w:rsidTr="00B520B5">
        <w:tc>
          <w:tcPr>
            <w:tcW w:w="0" w:type="auto"/>
            <w:vAlign w:val="center"/>
          </w:tcPr>
          <w:p w14:paraId="5054750F" w14:textId="77777777" w:rsidR="008E4969" w:rsidRPr="00903045" w:rsidRDefault="008E4969" w:rsidP="00B520B5">
            <w:pPr>
              <w:jc w:val="center"/>
              <w:rPr>
                <w:rFonts w:asciiTheme="minorHAnsi" w:hAnsiTheme="minorHAnsi"/>
              </w:rPr>
            </w:pPr>
            <w:r w:rsidRPr="00903045">
              <w:rPr>
                <w:rFonts w:asciiTheme="minorHAnsi" w:hAnsiTheme="minorHAnsi"/>
              </w:rPr>
              <w:t>1-shift (8 hrs/day – 5 days/week)</w:t>
            </w:r>
          </w:p>
        </w:tc>
        <w:tc>
          <w:tcPr>
            <w:tcW w:w="1776" w:type="dxa"/>
          </w:tcPr>
          <w:p w14:paraId="531BAF1E" w14:textId="77777777" w:rsidR="008E4969" w:rsidRPr="00903045" w:rsidRDefault="008E4969" w:rsidP="00B520B5">
            <w:pPr>
              <w:jc w:val="center"/>
              <w:rPr>
                <w:rFonts w:asciiTheme="minorHAnsi" w:hAnsiTheme="minorHAnsi"/>
              </w:rPr>
            </w:pPr>
            <w:r w:rsidRPr="00903045">
              <w:rPr>
                <w:rFonts w:asciiTheme="minorHAnsi" w:hAnsiTheme="minorHAnsi"/>
              </w:rPr>
              <w:t>3,531</w:t>
            </w:r>
          </w:p>
        </w:tc>
      </w:tr>
      <w:tr w:rsidR="008E4969" w:rsidRPr="008E4969" w14:paraId="25DAEBB2" w14:textId="77777777" w:rsidTr="00B520B5">
        <w:tc>
          <w:tcPr>
            <w:tcW w:w="0" w:type="auto"/>
            <w:vAlign w:val="center"/>
          </w:tcPr>
          <w:p w14:paraId="47165094" w14:textId="77777777" w:rsidR="008E4969" w:rsidRPr="00903045" w:rsidRDefault="008E4969" w:rsidP="00B520B5">
            <w:pPr>
              <w:jc w:val="center"/>
              <w:rPr>
                <w:rFonts w:asciiTheme="minorHAnsi" w:hAnsiTheme="minorHAnsi"/>
              </w:rPr>
            </w:pPr>
            <w:r w:rsidRPr="00903045">
              <w:rPr>
                <w:rFonts w:asciiTheme="minorHAnsi" w:hAnsiTheme="minorHAnsi"/>
              </w:rPr>
              <w:t>2-shift (16 hrs/day – 5 days/week)</w:t>
            </w:r>
          </w:p>
        </w:tc>
        <w:tc>
          <w:tcPr>
            <w:tcW w:w="1776" w:type="dxa"/>
          </w:tcPr>
          <w:p w14:paraId="3E1E276A" w14:textId="77777777" w:rsidR="008E4969" w:rsidRPr="00903045" w:rsidRDefault="008E4969" w:rsidP="00B520B5">
            <w:pPr>
              <w:jc w:val="center"/>
              <w:rPr>
                <w:rFonts w:asciiTheme="minorHAnsi" w:hAnsiTheme="minorHAnsi"/>
              </w:rPr>
            </w:pPr>
            <w:r w:rsidRPr="00903045">
              <w:rPr>
                <w:rFonts w:asciiTheme="minorHAnsi" w:hAnsiTheme="minorHAnsi"/>
              </w:rPr>
              <w:t>7,061</w:t>
            </w:r>
          </w:p>
        </w:tc>
      </w:tr>
      <w:tr w:rsidR="008E4969" w:rsidRPr="008E4969" w14:paraId="31D6741A" w14:textId="77777777" w:rsidTr="00B520B5">
        <w:tc>
          <w:tcPr>
            <w:tcW w:w="0" w:type="auto"/>
            <w:vAlign w:val="center"/>
          </w:tcPr>
          <w:p w14:paraId="5A90CB80" w14:textId="77777777" w:rsidR="008E4969" w:rsidRPr="00903045" w:rsidRDefault="008E4969" w:rsidP="00B520B5">
            <w:pPr>
              <w:jc w:val="center"/>
              <w:rPr>
                <w:rFonts w:asciiTheme="minorHAnsi" w:hAnsiTheme="minorHAnsi"/>
              </w:rPr>
            </w:pPr>
            <w:r w:rsidRPr="00903045">
              <w:rPr>
                <w:rFonts w:asciiTheme="minorHAnsi" w:hAnsiTheme="minorHAnsi"/>
              </w:rPr>
              <w:t>3-shift (24 hrs/day – 5 days/week)</w:t>
            </w:r>
          </w:p>
        </w:tc>
        <w:tc>
          <w:tcPr>
            <w:tcW w:w="1776" w:type="dxa"/>
          </w:tcPr>
          <w:p w14:paraId="7FDBE468" w14:textId="77777777" w:rsidR="008E4969" w:rsidRPr="00903045" w:rsidRDefault="008E4969" w:rsidP="00B520B5">
            <w:pPr>
              <w:jc w:val="center"/>
              <w:rPr>
                <w:rFonts w:asciiTheme="minorHAnsi" w:hAnsiTheme="minorHAnsi"/>
              </w:rPr>
            </w:pPr>
            <w:r w:rsidRPr="00903045">
              <w:rPr>
                <w:rFonts w:asciiTheme="minorHAnsi" w:hAnsiTheme="minorHAnsi"/>
              </w:rPr>
              <w:t>10,592</w:t>
            </w:r>
          </w:p>
        </w:tc>
      </w:tr>
      <w:tr w:rsidR="008E4969" w:rsidRPr="008E4969" w14:paraId="16A94CAE" w14:textId="77777777" w:rsidTr="00B520B5">
        <w:tc>
          <w:tcPr>
            <w:tcW w:w="0" w:type="auto"/>
            <w:vAlign w:val="center"/>
          </w:tcPr>
          <w:p w14:paraId="0B30C8EA" w14:textId="77777777" w:rsidR="008E4969" w:rsidRPr="00903045" w:rsidRDefault="008E4969" w:rsidP="00B520B5">
            <w:pPr>
              <w:jc w:val="center"/>
              <w:rPr>
                <w:rFonts w:asciiTheme="minorHAnsi" w:hAnsiTheme="minorHAnsi"/>
              </w:rPr>
            </w:pPr>
            <w:r w:rsidRPr="00903045">
              <w:rPr>
                <w:rFonts w:asciiTheme="minorHAnsi" w:hAnsiTheme="minorHAnsi"/>
              </w:rPr>
              <w:lastRenderedPageBreak/>
              <w:t>4-shift (24 hrs/day – 7 days/week)</w:t>
            </w:r>
          </w:p>
        </w:tc>
        <w:tc>
          <w:tcPr>
            <w:tcW w:w="1776" w:type="dxa"/>
          </w:tcPr>
          <w:p w14:paraId="699866B6" w14:textId="77777777" w:rsidR="008E4969" w:rsidRPr="00903045" w:rsidRDefault="008E4969" w:rsidP="00B520B5">
            <w:pPr>
              <w:jc w:val="center"/>
              <w:rPr>
                <w:rFonts w:asciiTheme="minorHAnsi" w:hAnsiTheme="minorHAnsi"/>
              </w:rPr>
            </w:pPr>
            <w:r w:rsidRPr="00903045">
              <w:rPr>
                <w:rFonts w:asciiTheme="minorHAnsi" w:hAnsiTheme="minorHAnsi"/>
              </w:rPr>
              <w:t>14,829</w:t>
            </w:r>
          </w:p>
        </w:tc>
      </w:tr>
    </w:tbl>
    <w:p w14:paraId="2C5BE092" w14:textId="77777777" w:rsidR="00752A33" w:rsidRDefault="00752A33" w:rsidP="00663C23">
      <w:pPr>
        <w:pStyle w:val="Heading6"/>
      </w:pPr>
      <w:r>
        <w:t>Summer Coincident Peak Demand Savings</w:t>
      </w:r>
    </w:p>
    <w:p w14:paraId="5BC316FB" w14:textId="4B3D2D24" w:rsidR="00752A33" w:rsidRPr="00D95AF7" w:rsidRDefault="00752A33" w:rsidP="00657222">
      <w:pPr>
        <w:tabs>
          <w:tab w:val="left" w:pos="1440"/>
        </w:tabs>
        <w:ind w:firstLine="720"/>
        <w:jc w:val="left"/>
      </w:pPr>
      <w:r>
        <w:tab/>
        <w:t>∆kW</w:t>
      </w:r>
      <w:r>
        <w:tab/>
        <w:t>= (PF</w:t>
      </w:r>
      <w:r w:rsidRPr="001818D5">
        <w:rPr>
          <w:vertAlign w:val="subscript"/>
        </w:rPr>
        <w:t>B</w:t>
      </w:r>
      <w:r>
        <w:t>/PC</w:t>
      </w:r>
      <w:r>
        <w:rPr>
          <w:vertAlign w:val="subscript"/>
        </w:rPr>
        <w:t xml:space="preserve">B </w:t>
      </w:r>
      <w:r>
        <w:t>- PF</w:t>
      </w:r>
      <w:r>
        <w:rPr>
          <w:vertAlign w:val="subscript"/>
        </w:rPr>
        <w:t>EE</w:t>
      </w:r>
      <w:r>
        <w:t>/PC</w:t>
      </w:r>
      <w:r>
        <w:rPr>
          <w:vertAlign w:val="subscript"/>
        </w:rPr>
        <w:t>EE</w:t>
      </w:r>
      <w:r>
        <w:t>) * Volts</w:t>
      </w:r>
      <w:r>
        <w:rPr>
          <w:vertAlign w:val="subscript"/>
        </w:rPr>
        <w:t>DC</w:t>
      </w:r>
      <w:r>
        <w:rPr>
          <w:vertAlign w:val="subscript"/>
        </w:rPr>
        <w:softHyphen/>
      </w:r>
      <w:r>
        <w:t xml:space="preserve"> * Amps</w:t>
      </w:r>
      <w:r>
        <w:rPr>
          <w:vertAlign w:val="subscript"/>
        </w:rPr>
        <w:t>DC</w:t>
      </w:r>
      <w:r>
        <w:t xml:space="preserve"> </w:t>
      </w:r>
      <w:r w:rsidR="008E4969">
        <w:t xml:space="preserve">/ 1000 </w:t>
      </w:r>
      <w:r>
        <w:t>* CF</w:t>
      </w:r>
    </w:p>
    <w:p w14:paraId="796E4237" w14:textId="77777777" w:rsidR="00752A33" w:rsidRDefault="00752A33" w:rsidP="00657222">
      <w:pPr>
        <w:jc w:val="left"/>
      </w:pPr>
      <w:r>
        <w:t>Where:</w:t>
      </w:r>
    </w:p>
    <w:p w14:paraId="15EF3F74" w14:textId="77777777" w:rsidR="00752A33" w:rsidRDefault="00752A33" w:rsidP="00752A33">
      <w:pPr>
        <w:ind w:left="1440" w:hanging="720"/>
        <w:jc w:val="left"/>
      </w:pPr>
      <w:r>
        <w:t>PF</w:t>
      </w:r>
      <w:r>
        <w:rPr>
          <w:vertAlign w:val="subscript"/>
        </w:rPr>
        <w:t>B</w:t>
      </w:r>
      <w:r>
        <w:tab/>
        <w:t>= Power factor of baseline charger</w:t>
      </w:r>
      <w:r>
        <w:br/>
        <w:t>= 0.9095</w:t>
      </w:r>
      <w:r w:rsidRPr="00EA726F">
        <w:rPr>
          <w:rStyle w:val="FootnoteReference"/>
          <w:rFonts w:asciiTheme="minorHAnsi" w:hAnsiTheme="minorHAnsi"/>
        </w:rPr>
        <w:footnoteReference w:id="904"/>
      </w:r>
    </w:p>
    <w:p w14:paraId="16620834" w14:textId="77777777" w:rsidR="00752A33" w:rsidRPr="001818D5" w:rsidRDefault="00752A33" w:rsidP="00752A33">
      <w:pPr>
        <w:ind w:left="1440" w:hanging="720"/>
        <w:jc w:val="left"/>
      </w:pPr>
      <w:r>
        <w:t>PF</w:t>
      </w:r>
      <w:r>
        <w:rPr>
          <w:vertAlign w:val="subscript"/>
        </w:rPr>
        <w:t>EE</w:t>
      </w:r>
      <w:r>
        <w:tab/>
        <w:t>= Power factor of high frequency charger</w:t>
      </w:r>
      <w:r>
        <w:br/>
        <w:t>= 0.9370</w:t>
      </w:r>
      <w:r w:rsidRPr="00EA726F">
        <w:rPr>
          <w:rStyle w:val="FootnoteReference"/>
          <w:rFonts w:asciiTheme="minorHAnsi" w:hAnsiTheme="minorHAnsi"/>
        </w:rPr>
        <w:footnoteReference w:id="905"/>
      </w:r>
    </w:p>
    <w:p w14:paraId="49E17C2C" w14:textId="77777777" w:rsidR="00752A33" w:rsidRDefault="00752A33" w:rsidP="00752A33">
      <w:pPr>
        <w:ind w:left="1440" w:hanging="720"/>
        <w:jc w:val="left"/>
      </w:pPr>
      <w:r>
        <w:t>Volts</w:t>
      </w:r>
      <w:r>
        <w:rPr>
          <w:vertAlign w:val="subscript"/>
        </w:rPr>
        <w:t>DC</w:t>
      </w:r>
      <w:r>
        <w:tab/>
        <w:t>= Actual DC rated voltage of charger (assumed baseline charger is replaced with same rated high frequency unit)</w:t>
      </w:r>
    </w:p>
    <w:p w14:paraId="013C4C4E" w14:textId="77777777" w:rsidR="00C93256" w:rsidRPr="007C6EFD" w:rsidRDefault="00C93256" w:rsidP="00C93256">
      <w:pPr>
        <w:ind w:left="1440" w:hanging="720"/>
        <w:jc w:val="left"/>
      </w:pPr>
      <w:r>
        <w:tab/>
      </w:r>
      <w:r w:rsidRPr="00F63D4F">
        <w:t xml:space="preserve">= </w:t>
      </w:r>
      <w:r>
        <w:t>Use actual battery DC voltage rating, otherwise use a default value of 48 volts.</w:t>
      </w:r>
      <w:r>
        <w:rPr>
          <w:rStyle w:val="FootnoteReference"/>
        </w:rPr>
        <w:footnoteReference w:id="906"/>
      </w:r>
    </w:p>
    <w:p w14:paraId="6A65702F" w14:textId="77777777" w:rsidR="00752A33" w:rsidRDefault="00752A33" w:rsidP="00752A33">
      <w:pPr>
        <w:ind w:left="1440" w:hanging="720"/>
        <w:jc w:val="left"/>
      </w:pPr>
      <w:r>
        <w:t>Amps</w:t>
      </w:r>
      <w:r>
        <w:rPr>
          <w:vertAlign w:val="subscript"/>
        </w:rPr>
        <w:t>DC</w:t>
      </w:r>
      <w:r>
        <w:tab/>
        <w:t>= Actual DC rated amperage of charger (assumed baseline charger is replaced with same rated high frequency unit)</w:t>
      </w:r>
    </w:p>
    <w:p w14:paraId="5F59CED9" w14:textId="77777777" w:rsidR="00C93256" w:rsidRDefault="00C93256" w:rsidP="00903045">
      <w:pPr>
        <w:ind w:left="1440"/>
        <w:jc w:val="left"/>
      </w:pPr>
      <w:r>
        <w:t>= Use actual battery DC ampere rating, otherwise use a default value of 81 amps.</w:t>
      </w:r>
      <w:r>
        <w:rPr>
          <w:rStyle w:val="FootnoteReference"/>
        </w:rPr>
        <w:footnoteReference w:id="907"/>
      </w:r>
    </w:p>
    <w:p w14:paraId="3AEA4CEA" w14:textId="77777777" w:rsidR="008E4969" w:rsidRDefault="008E4969" w:rsidP="008E4969">
      <w:pPr>
        <w:ind w:left="1440" w:hanging="720"/>
        <w:jc w:val="left"/>
      </w:pPr>
      <w:r>
        <w:t xml:space="preserve">1,000 </w:t>
      </w:r>
      <w:r>
        <w:tab/>
        <w:t>= watt to kilowatt conversion factor</w:t>
      </w:r>
    </w:p>
    <w:p w14:paraId="508DB0DC" w14:textId="77777777" w:rsidR="00752A33" w:rsidRDefault="00752A33" w:rsidP="00752A33">
      <w:pPr>
        <w:ind w:left="1440" w:hanging="720"/>
        <w:jc w:val="left"/>
      </w:pPr>
      <w:r>
        <w:t xml:space="preserve">CF </w:t>
      </w:r>
      <w:r>
        <w:tab/>
        <w:t>= Summer Coincident Peak Factor for this measure</w:t>
      </w:r>
    </w:p>
    <w:p w14:paraId="42A61679" w14:textId="3CFE6452" w:rsidR="008E4969" w:rsidRDefault="00752A33" w:rsidP="008E4969">
      <w:pPr>
        <w:ind w:left="1440" w:hanging="720"/>
        <w:jc w:val="left"/>
      </w:pPr>
      <w:r>
        <w:tab/>
      </w:r>
      <w:r w:rsidR="008E4969">
        <w:t>= 0.0 (for 1 and 2-shift operation)</w:t>
      </w:r>
      <w:bookmarkStart w:id="1149" w:name="_Ref467159678"/>
      <w:r w:rsidR="008E4969">
        <w:rPr>
          <w:rStyle w:val="FootnoteReference"/>
        </w:rPr>
        <w:footnoteReference w:id="908"/>
      </w:r>
      <w:bookmarkEnd w:id="1149"/>
      <w:r w:rsidR="008E4969">
        <w:t xml:space="preserve"> </w:t>
      </w:r>
    </w:p>
    <w:p w14:paraId="78B8E796" w14:textId="77777777" w:rsidR="008E4969" w:rsidRDefault="008E4969" w:rsidP="008E4969">
      <w:pPr>
        <w:ind w:left="1440"/>
        <w:jc w:val="left"/>
      </w:pPr>
      <w:r>
        <w:t>= 1.0 (for 3 and 4-shift operation)</w:t>
      </w:r>
      <w:r>
        <w:rPr>
          <w:rStyle w:val="FootnoteReference"/>
        </w:rPr>
        <w:footnoteReference w:id="909"/>
      </w:r>
    </w:p>
    <w:p w14:paraId="751D83D1" w14:textId="77777777" w:rsidR="00752A33" w:rsidRDefault="00752A33" w:rsidP="00752A33">
      <w:pPr>
        <w:ind w:left="1440" w:hanging="720"/>
        <w:jc w:val="left"/>
      </w:pPr>
      <w:r>
        <w:t>Other variables as provided above.</w:t>
      </w:r>
    </w:p>
    <w:p w14:paraId="2BEAB99E" w14:textId="77777777" w:rsidR="008E4969" w:rsidRDefault="008E4969" w:rsidP="008E4969">
      <w:pPr>
        <w:tabs>
          <w:tab w:val="left" w:pos="1440"/>
        </w:tabs>
        <w:ind w:left="720" w:hanging="720"/>
        <w:jc w:val="left"/>
      </w:pPr>
      <w:r>
        <w:t>Default savings using defaults provided above are provided below:</w:t>
      </w:r>
    </w:p>
    <w:tbl>
      <w:tblPr>
        <w:tblStyle w:val="TableGrid"/>
        <w:tblW w:w="0" w:type="auto"/>
        <w:tblInd w:w="1440" w:type="dxa"/>
        <w:tblLook w:val="04A0" w:firstRow="1" w:lastRow="0" w:firstColumn="1" w:lastColumn="0" w:noHBand="0" w:noVBand="1"/>
      </w:tblPr>
      <w:tblGrid>
        <w:gridCol w:w="2989"/>
        <w:gridCol w:w="1776"/>
      </w:tblGrid>
      <w:tr w:rsidR="008E4969" w:rsidRPr="008E4969" w14:paraId="040E7766" w14:textId="77777777" w:rsidTr="00B520B5">
        <w:tc>
          <w:tcPr>
            <w:tcW w:w="0" w:type="auto"/>
            <w:shd w:val="clear" w:color="auto" w:fill="808080" w:themeFill="background1" w:themeFillShade="80"/>
            <w:vAlign w:val="center"/>
          </w:tcPr>
          <w:p w14:paraId="5C852D49" w14:textId="77777777" w:rsidR="008E4969" w:rsidRPr="00903045" w:rsidRDefault="008E4969" w:rsidP="00B520B5">
            <w:pPr>
              <w:jc w:val="center"/>
              <w:rPr>
                <w:rFonts w:asciiTheme="minorHAnsi" w:hAnsiTheme="minorHAnsi"/>
                <w:b/>
                <w:color w:val="FFFFFF" w:themeColor="background1"/>
              </w:rPr>
            </w:pPr>
            <w:r w:rsidRPr="00903045">
              <w:rPr>
                <w:rFonts w:asciiTheme="minorHAnsi" w:hAnsiTheme="minorHAnsi"/>
                <w:b/>
                <w:color w:val="FFFFFF" w:themeColor="background1"/>
              </w:rPr>
              <w:t>Standard Operations</w:t>
            </w:r>
          </w:p>
        </w:tc>
        <w:tc>
          <w:tcPr>
            <w:tcW w:w="1776" w:type="dxa"/>
            <w:shd w:val="clear" w:color="auto" w:fill="808080" w:themeFill="background1" w:themeFillShade="80"/>
          </w:tcPr>
          <w:p w14:paraId="7C272048" w14:textId="77777777" w:rsidR="008E4969" w:rsidRPr="00903045" w:rsidRDefault="008E4969" w:rsidP="00B520B5">
            <w:pPr>
              <w:jc w:val="center"/>
              <w:rPr>
                <w:rFonts w:asciiTheme="minorHAnsi" w:hAnsiTheme="minorHAnsi"/>
                <w:b/>
                <w:color w:val="FFFFFF" w:themeColor="background1"/>
              </w:rPr>
            </w:pPr>
            <w:r w:rsidRPr="00903045">
              <w:rPr>
                <w:rFonts w:asciiTheme="minorHAnsi" w:hAnsiTheme="minorHAnsi"/>
                <w:b/>
                <w:color w:val="FFFFFF" w:themeColor="background1"/>
              </w:rPr>
              <w:t>∆kW</w:t>
            </w:r>
          </w:p>
        </w:tc>
      </w:tr>
      <w:tr w:rsidR="008E4969" w:rsidRPr="008E4969" w14:paraId="53861C91" w14:textId="77777777" w:rsidTr="00B520B5">
        <w:tc>
          <w:tcPr>
            <w:tcW w:w="0" w:type="auto"/>
            <w:vAlign w:val="center"/>
          </w:tcPr>
          <w:p w14:paraId="3A0746AB" w14:textId="77777777" w:rsidR="008E4969" w:rsidRPr="00903045" w:rsidRDefault="008E4969" w:rsidP="00B520B5">
            <w:pPr>
              <w:jc w:val="center"/>
              <w:rPr>
                <w:rFonts w:asciiTheme="minorHAnsi" w:hAnsiTheme="minorHAnsi"/>
              </w:rPr>
            </w:pPr>
            <w:r w:rsidRPr="00903045">
              <w:rPr>
                <w:rFonts w:asciiTheme="minorHAnsi" w:hAnsiTheme="minorHAnsi"/>
              </w:rPr>
              <w:t>1-shift (8 hrs/day – 5 days/week)</w:t>
            </w:r>
          </w:p>
        </w:tc>
        <w:tc>
          <w:tcPr>
            <w:tcW w:w="1776" w:type="dxa"/>
          </w:tcPr>
          <w:p w14:paraId="442ED3F4" w14:textId="77777777" w:rsidR="008E4969" w:rsidRPr="00903045" w:rsidRDefault="008E4969" w:rsidP="00B520B5">
            <w:pPr>
              <w:jc w:val="center"/>
              <w:rPr>
                <w:rFonts w:asciiTheme="minorHAnsi" w:hAnsiTheme="minorHAnsi"/>
              </w:rPr>
            </w:pPr>
            <w:r w:rsidRPr="00903045">
              <w:rPr>
                <w:rFonts w:asciiTheme="minorHAnsi" w:hAnsiTheme="minorHAnsi"/>
              </w:rPr>
              <w:t>0</w:t>
            </w:r>
          </w:p>
        </w:tc>
      </w:tr>
      <w:tr w:rsidR="008E4969" w:rsidRPr="008E4969" w14:paraId="49F30903" w14:textId="77777777" w:rsidTr="00B520B5">
        <w:tc>
          <w:tcPr>
            <w:tcW w:w="0" w:type="auto"/>
            <w:vAlign w:val="center"/>
          </w:tcPr>
          <w:p w14:paraId="5B02DA37" w14:textId="77777777" w:rsidR="008E4969" w:rsidRPr="00903045" w:rsidRDefault="008E4969" w:rsidP="00B520B5">
            <w:pPr>
              <w:jc w:val="center"/>
              <w:rPr>
                <w:rFonts w:asciiTheme="minorHAnsi" w:hAnsiTheme="minorHAnsi"/>
              </w:rPr>
            </w:pPr>
            <w:r w:rsidRPr="00903045">
              <w:rPr>
                <w:rFonts w:asciiTheme="minorHAnsi" w:hAnsiTheme="minorHAnsi"/>
              </w:rPr>
              <w:t>2-shift (16 hrs/day – 5 days/week)</w:t>
            </w:r>
          </w:p>
        </w:tc>
        <w:tc>
          <w:tcPr>
            <w:tcW w:w="1776" w:type="dxa"/>
          </w:tcPr>
          <w:p w14:paraId="177A4D45" w14:textId="77777777" w:rsidR="008E4969" w:rsidRPr="00903045" w:rsidRDefault="008E4969" w:rsidP="00B520B5">
            <w:pPr>
              <w:jc w:val="center"/>
              <w:rPr>
                <w:rFonts w:asciiTheme="minorHAnsi" w:hAnsiTheme="minorHAnsi"/>
              </w:rPr>
            </w:pPr>
            <w:r w:rsidRPr="00903045">
              <w:rPr>
                <w:rFonts w:asciiTheme="minorHAnsi" w:hAnsiTheme="minorHAnsi"/>
              </w:rPr>
              <w:t>0</w:t>
            </w:r>
          </w:p>
        </w:tc>
      </w:tr>
      <w:tr w:rsidR="008E4969" w:rsidRPr="008E4969" w14:paraId="0304C41F" w14:textId="77777777" w:rsidTr="00B520B5">
        <w:tc>
          <w:tcPr>
            <w:tcW w:w="0" w:type="auto"/>
            <w:vAlign w:val="center"/>
          </w:tcPr>
          <w:p w14:paraId="0BAD93BB" w14:textId="77777777" w:rsidR="008E4969" w:rsidRPr="00903045" w:rsidRDefault="008E4969" w:rsidP="00B520B5">
            <w:pPr>
              <w:jc w:val="center"/>
              <w:rPr>
                <w:rFonts w:asciiTheme="minorHAnsi" w:hAnsiTheme="minorHAnsi"/>
              </w:rPr>
            </w:pPr>
            <w:r w:rsidRPr="00903045">
              <w:rPr>
                <w:rFonts w:asciiTheme="minorHAnsi" w:hAnsiTheme="minorHAnsi"/>
              </w:rPr>
              <w:t>3-shift (24 hrs/day – 5 days/week)</w:t>
            </w:r>
          </w:p>
        </w:tc>
        <w:tc>
          <w:tcPr>
            <w:tcW w:w="1776" w:type="dxa"/>
          </w:tcPr>
          <w:p w14:paraId="1D092608" w14:textId="77777777" w:rsidR="008E4969" w:rsidRPr="00903045" w:rsidRDefault="008E4969" w:rsidP="00B520B5">
            <w:pPr>
              <w:jc w:val="center"/>
              <w:rPr>
                <w:rFonts w:asciiTheme="minorHAnsi" w:hAnsiTheme="minorHAnsi"/>
              </w:rPr>
            </w:pPr>
            <w:r w:rsidRPr="00903045">
              <w:rPr>
                <w:rFonts w:asciiTheme="minorHAnsi" w:hAnsiTheme="minorHAnsi"/>
              </w:rPr>
              <w:t>0.1165</w:t>
            </w:r>
          </w:p>
        </w:tc>
      </w:tr>
      <w:tr w:rsidR="008E4969" w:rsidRPr="008E4969" w14:paraId="0B91331A" w14:textId="77777777" w:rsidTr="00B520B5">
        <w:tc>
          <w:tcPr>
            <w:tcW w:w="0" w:type="auto"/>
            <w:vAlign w:val="center"/>
          </w:tcPr>
          <w:p w14:paraId="68E48A1D" w14:textId="77777777" w:rsidR="008E4969" w:rsidRPr="00903045" w:rsidRDefault="008E4969" w:rsidP="00B520B5">
            <w:pPr>
              <w:jc w:val="center"/>
              <w:rPr>
                <w:rFonts w:asciiTheme="minorHAnsi" w:hAnsiTheme="minorHAnsi"/>
              </w:rPr>
            </w:pPr>
            <w:r w:rsidRPr="00903045">
              <w:rPr>
                <w:rFonts w:asciiTheme="minorHAnsi" w:hAnsiTheme="minorHAnsi"/>
              </w:rPr>
              <w:t>4-shift (24 hrs/day – 7 days/week)</w:t>
            </w:r>
          </w:p>
        </w:tc>
        <w:tc>
          <w:tcPr>
            <w:tcW w:w="1776" w:type="dxa"/>
          </w:tcPr>
          <w:p w14:paraId="229364DD" w14:textId="77777777" w:rsidR="008E4969" w:rsidRPr="00903045" w:rsidRDefault="008E4969" w:rsidP="00B520B5">
            <w:pPr>
              <w:jc w:val="center"/>
              <w:rPr>
                <w:rFonts w:asciiTheme="minorHAnsi" w:hAnsiTheme="minorHAnsi"/>
              </w:rPr>
            </w:pPr>
            <w:r w:rsidRPr="00903045">
              <w:rPr>
                <w:rFonts w:asciiTheme="minorHAnsi" w:hAnsiTheme="minorHAnsi"/>
              </w:rPr>
              <w:t>0.1165</w:t>
            </w:r>
          </w:p>
        </w:tc>
      </w:tr>
    </w:tbl>
    <w:p w14:paraId="0856CFCE" w14:textId="77777777" w:rsidR="00752A33" w:rsidRDefault="00752A33" w:rsidP="00663C23">
      <w:pPr>
        <w:pStyle w:val="Heading6"/>
      </w:pPr>
      <w:r>
        <w:t>Natural Gas Savings</w:t>
      </w:r>
    </w:p>
    <w:p w14:paraId="056ED473" w14:textId="77777777" w:rsidR="00752A33" w:rsidRPr="00BA38AD" w:rsidRDefault="00752A33" w:rsidP="00752A33">
      <w:pPr>
        <w:jc w:val="left"/>
      </w:pPr>
      <w:r>
        <w:t>N/A</w:t>
      </w:r>
    </w:p>
    <w:p w14:paraId="07D9059D" w14:textId="77777777" w:rsidR="00752A33" w:rsidRDefault="00752A33" w:rsidP="00663C23">
      <w:pPr>
        <w:pStyle w:val="Heading6"/>
      </w:pPr>
      <w:r>
        <w:t xml:space="preserve">Water Impact Descriptions and Calculation  </w:t>
      </w:r>
    </w:p>
    <w:p w14:paraId="2BB9169A" w14:textId="77777777" w:rsidR="00752A33" w:rsidRPr="00BA38AD" w:rsidRDefault="00752A33" w:rsidP="00752A33">
      <w:pPr>
        <w:jc w:val="left"/>
      </w:pPr>
      <w:r>
        <w:t>N/A</w:t>
      </w:r>
    </w:p>
    <w:p w14:paraId="76A4DF1E" w14:textId="77777777" w:rsidR="00752A33" w:rsidRDefault="00752A33" w:rsidP="00663C23">
      <w:pPr>
        <w:pStyle w:val="Heading6"/>
      </w:pPr>
      <w:r>
        <w:lastRenderedPageBreak/>
        <w:t>Deemed O&amp;M Cost Adjustment Calculation</w:t>
      </w:r>
    </w:p>
    <w:p w14:paraId="2E10858D" w14:textId="77777777" w:rsidR="00752A33" w:rsidRDefault="00752A33" w:rsidP="00752A33">
      <w:pPr>
        <w:jc w:val="left"/>
      </w:pPr>
      <w:r>
        <w:t>N/A</w:t>
      </w:r>
      <w:r>
        <w:tab/>
      </w:r>
    </w:p>
    <w:p w14:paraId="4AE02B3E" w14:textId="70B8358F" w:rsidR="00752A33" w:rsidRDefault="00752A33" w:rsidP="00663C23">
      <w:pPr>
        <w:pStyle w:val="Heading6"/>
      </w:pPr>
      <w:r>
        <w:t>Measure Code: CI</w:t>
      </w:r>
      <w:r w:rsidRPr="00DD275D">
        <w:t>-</w:t>
      </w:r>
      <w:r>
        <w:t>MSC</w:t>
      </w:r>
      <w:r w:rsidRPr="00DD275D">
        <w:t>-</w:t>
      </w:r>
      <w:r>
        <w:t>BACH</w:t>
      </w:r>
      <w:r w:rsidRPr="00DD275D">
        <w:t>-V0</w:t>
      </w:r>
      <w:r>
        <w:t>1</w:t>
      </w:r>
      <w:r w:rsidRPr="00DD275D">
        <w:t>-</w:t>
      </w:r>
      <w:r w:rsidR="008643ED">
        <w:t>180101</w:t>
      </w:r>
    </w:p>
    <w:p w14:paraId="7500A20F" w14:textId="49C59522" w:rsidR="0097122D" w:rsidRPr="0097122D" w:rsidRDefault="005315D6" w:rsidP="00663C23">
      <w:pPr>
        <w:pStyle w:val="Heading6"/>
      </w:pPr>
      <w:r>
        <w:t>Review Deadline: 1/1/2021</w:t>
      </w:r>
    </w:p>
    <w:sectPr w:rsidR="0097122D" w:rsidRPr="009712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45078" w14:textId="77777777" w:rsidR="00614803" w:rsidRDefault="00614803" w:rsidP="00CA5A74">
      <w:pPr>
        <w:spacing w:after="0"/>
      </w:pPr>
      <w:r>
        <w:separator/>
      </w:r>
    </w:p>
  </w:endnote>
  <w:endnote w:type="continuationSeparator" w:id="0">
    <w:p w14:paraId="068CC30F" w14:textId="77777777" w:rsidR="00614803" w:rsidRDefault="00614803" w:rsidP="00CA5A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Univers-Ligh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263388"/>
      <w:docPartObj>
        <w:docPartGallery w:val="Page Numbers (Bottom of Page)"/>
        <w:docPartUnique/>
      </w:docPartObj>
    </w:sdtPr>
    <w:sdtEndPr/>
    <w:sdtContent>
      <w:sdt>
        <w:sdtPr>
          <w:id w:val="-1705238520"/>
          <w:docPartObj>
            <w:docPartGallery w:val="Page Numbers (Top of Page)"/>
            <w:docPartUnique/>
          </w:docPartObj>
        </w:sdtPr>
        <w:sdtEndPr/>
        <w:sdtContent>
          <w:p w14:paraId="2477BE97" w14:textId="567ED8D5" w:rsidR="00614803" w:rsidRDefault="00614803">
            <w:pPr>
              <w:pStyle w:val="Footer"/>
            </w:pPr>
            <w:r>
              <w:t>IL TRM v.6.0 Vol. 2_February 8th, 2017_FINAL</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AF32F5">
              <w:rPr>
                <w:b/>
                <w:bCs/>
                <w:noProof/>
              </w:rPr>
              <w:t>442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F32F5">
              <w:rPr>
                <w:b/>
                <w:bCs/>
                <w:noProof/>
              </w:rPr>
              <w:t>442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3F76B" w14:textId="77777777" w:rsidR="00614803" w:rsidRDefault="00614803" w:rsidP="00CA5A74">
      <w:pPr>
        <w:spacing w:after="0"/>
      </w:pPr>
      <w:r>
        <w:separator/>
      </w:r>
    </w:p>
  </w:footnote>
  <w:footnote w:type="continuationSeparator" w:id="0">
    <w:p w14:paraId="5B6F835C" w14:textId="77777777" w:rsidR="00614803" w:rsidRDefault="00614803" w:rsidP="00CA5A74">
      <w:pPr>
        <w:spacing w:after="0"/>
      </w:pPr>
      <w:r>
        <w:continuationSeparator/>
      </w:r>
    </w:p>
  </w:footnote>
  <w:footnote w:id="1">
    <w:p w14:paraId="1A1FC144"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Equipment life is expected to be longer, but measure life is more conservative to account for possible attrition in use over time.</w:t>
      </w:r>
    </w:p>
  </w:footnote>
  <w:footnote w:id="2">
    <w:p w14:paraId="4F460334"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Based on bulk pricing reported by EnSave, which administers the rebate in Vermont</w:t>
      </w:r>
    </w:p>
  </w:footnote>
  <w:footnote w:id="3">
    <w:p w14:paraId="4BF5AFE4" w14:textId="77777777" w:rsidR="00614803" w:rsidRPr="00970AD0" w:rsidRDefault="00614803" w:rsidP="003D7FB9">
      <w:pPr>
        <w:pStyle w:val="Footnote"/>
        <w:rPr>
          <w:rStyle w:val="FootnoteChar"/>
          <w:rFonts w:asciiTheme="minorHAnsi" w:hAnsiTheme="minorHAnsi"/>
          <w:szCs w:val="18"/>
        </w:rPr>
      </w:pPr>
      <w:r w:rsidRPr="00970AD0">
        <w:rPr>
          <w:rStyle w:val="FootnoteReference"/>
          <w:rFonts w:asciiTheme="minorHAnsi" w:hAnsiTheme="minorHAnsi"/>
          <w:sz w:val="18"/>
          <w:szCs w:val="18"/>
        </w:rPr>
        <w:footnoteRef/>
      </w:r>
      <w:r w:rsidRPr="00970AD0">
        <w:t xml:space="preserve"> </w:t>
      </w:r>
      <w:r w:rsidRPr="00970AD0">
        <w:rPr>
          <w:rStyle w:val="FootnoteChar"/>
          <w:rFonts w:asciiTheme="minorHAnsi" w:hAnsiTheme="minorHAnsi"/>
          <w:szCs w:val="18"/>
        </w:rPr>
        <w:t>Act on Energy Commercial Technical Reference Manual No. 2010-4</w:t>
      </w:r>
    </w:p>
  </w:footnote>
  <w:footnote w:id="4">
    <w:p w14:paraId="2B699B0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5">
    <w:p w14:paraId="0D6DA6F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6">
    <w:p w14:paraId="42AB7E3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7">
    <w:p w14:paraId="4815E31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8">
    <w:p w14:paraId="0AB4C9E9" w14:textId="77777777" w:rsidR="00614803" w:rsidRPr="00970AD0" w:rsidRDefault="00614803" w:rsidP="003D7FB9">
      <w:pPr>
        <w:pStyle w:val="Footnote"/>
        <w:rPr>
          <w:rStyle w:val="FootnoteChar"/>
          <w:rFonts w:asciiTheme="minorHAnsi" w:hAnsiTheme="minorHAnsi"/>
          <w:szCs w:val="18"/>
        </w:rPr>
      </w:pPr>
      <w:r w:rsidRPr="00970AD0">
        <w:rPr>
          <w:rStyle w:val="FootnoteReference"/>
          <w:rFonts w:asciiTheme="minorHAnsi" w:hAnsiTheme="minorHAnsi" w:cstheme="minorHAnsi"/>
          <w:sz w:val="18"/>
          <w:szCs w:val="18"/>
        </w:rPr>
        <w:footnoteRef/>
      </w:r>
      <w:r w:rsidRPr="00970AD0">
        <w:t xml:space="preserve"> </w:t>
      </w:r>
      <w:r w:rsidRPr="00970AD0">
        <w:rPr>
          <w:rStyle w:val="FootnoteChar"/>
          <w:rFonts w:asciiTheme="minorHAnsi" w:hAnsiTheme="minorHAnsi"/>
          <w:szCs w:val="18"/>
        </w:rPr>
        <w:t>Act on Energy Commercial Technical Reference Manual No. 2010-4</w:t>
      </w:r>
    </w:p>
  </w:footnote>
  <w:footnote w:id="9">
    <w:p w14:paraId="54B2B51A"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rPr>
          <w:rStyle w:val="FootnoteReference"/>
          <w:rFonts w:asciiTheme="minorHAnsi" w:hAnsiTheme="minorHAnsi" w:cstheme="minorHAnsi"/>
          <w:sz w:val="18"/>
          <w:szCs w:val="18"/>
        </w:rPr>
        <w:t xml:space="preserve"> </w:t>
      </w:r>
      <w:r w:rsidRPr="00970AD0">
        <w:t>Ibid.</w:t>
      </w:r>
    </w:p>
  </w:footnote>
  <w:footnote w:id="10">
    <w:p w14:paraId="66DA8EE5"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rPr>
          <w:rStyle w:val="FootnoteReference"/>
          <w:rFonts w:asciiTheme="minorHAnsi" w:hAnsiTheme="minorHAnsi" w:cstheme="minorHAnsi"/>
          <w:sz w:val="18"/>
          <w:szCs w:val="18"/>
        </w:rPr>
        <w:t xml:space="preserve"> </w:t>
      </w:r>
      <w:r w:rsidRPr="00970AD0">
        <w:t>Ibid.</w:t>
      </w:r>
    </w:p>
  </w:footnote>
  <w:footnote w:id="11">
    <w:p w14:paraId="69A8C8F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12">
    <w:p w14:paraId="0B32D3E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13">
    <w:p w14:paraId="37F6DC91" w14:textId="77777777" w:rsidR="00614803" w:rsidRPr="00970AD0" w:rsidRDefault="00614803" w:rsidP="003D7FB9">
      <w:pPr>
        <w:pStyle w:val="Footnote"/>
        <w:rPr>
          <w:rStyle w:val="FootnoteChar"/>
          <w:rFonts w:asciiTheme="minorHAnsi" w:hAnsiTheme="minorHAnsi"/>
          <w:szCs w:val="18"/>
        </w:rPr>
      </w:pPr>
      <w:r w:rsidRPr="00970AD0">
        <w:rPr>
          <w:rStyle w:val="FootnoteReference"/>
          <w:rFonts w:asciiTheme="minorHAnsi" w:hAnsiTheme="minorHAnsi"/>
          <w:sz w:val="18"/>
          <w:szCs w:val="18"/>
        </w:rPr>
        <w:footnoteRef/>
      </w:r>
      <w:r w:rsidRPr="00970AD0">
        <w:t xml:space="preserve"> </w:t>
      </w:r>
      <w:r w:rsidRPr="00970AD0">
        <w:rPr>
          <w:rStyle w:val="FootnoteChar"/>
          <w:rFonts w:asciiTheme="minorHAnsi" w:hAnsiTheme="minorHAnsi"/>
          <w:szCs w:val="18"/>
        </w:rPr>
        <w:t>Act on Energy Commercial Technical Reference Manual No. 2010-4</w:t>
      </w:r>
    </w:p>
  </w:footnote>
  <w:footnote w:id="14">
    <w:p w14:paraId="1478764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15">
    <w:p w14:paraId="6C5D4B5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16">
    <w:p w14:paraId="52203D7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17">
    <w:p w14:paraId="39E3F26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18">
    <w:p w14:paraId="0721EFED"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ENERGY STAR Commercial Ovens Key Product Criteria</w:t>
      </w:r>
    </w:p>
    <w:p w14:paraId="3BFE1CDB" w14:textId="77777777" w:rsidR="00614803" w:rsidRPr="00970AD0" w:rsidRDefault="00614803" w:rsidP="00970AD0">
      <w:pPr>
        <w:pStyle w:val="FootnoteText"/>
        <w:spacing w:after="0"/>
        <w:rPr>
          <w:rFonts w:asciiTheme="minorHAnsi" w:hAnsiTheme="minorHAnsi"/>
          <w:sz w:val="18"/>
          <w:szCs w:val="18"/>
        </w:rPr>
      </w:pPr>
      <w:r w:rsidRPr="00970AD0">
        <w:rPr>
          <w:rFonts w:asciiTheme="minorHAnsi" w:hAnsiTheme="minorHAnsi"/>
          <w:sz w:val="18"/>
          <w:szCs w:val="18"/>
        </w:rPr>
        <w:t>http://www.energystar.gov/index.cfm?c=ovens.pr_crit_comm_ovens</w:t>
      </w:r>
    </w:p>
  </w:footnote>
  <w:footnote w:id="19">
    <w:p w14:paraId="1EA5DB85" w14:textId="77777777" w:rsidR="00614803" w:rsidRPr="00970AD0" w:rsidRDefault="00614803" w:rsidP="00970AD0">
      <w:pPr>
        <w:autoSpaceDE w:val="0"/>
        <w:autoSpaceDN w:val="0"/>
        <w:adjustRightInd w:val="0"/>
        <w:spacing w:after="0"/>
        <w:rPr>
          <w:rFonts w:asciiTheme="minorHAnsi" w:hAnsiTheme="minorHAnsi" w:cs="Arial"/>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s="Arial"/>
          <w:sz w:val="18"/>
          <w:szCs w:val="18"/>
        </w:rPr>
        <w:t>Pan capacity is defined as the number of steam table pans the combination oven is able to accommodate as</w:t>
      </w:r>
    </w:p>
    <w:p w14:paraId="5BE34E9D" w14:textId="77777777" w:rsidR="00614803" w:rsidRPr="00970AD0" w:rsidRDefault="00614803" w:rsidP="00970AD0">
      <w:pPr>
        <w:pStyle w:val="FootnoteText"/>
        <w:spacing w:after="0"/>
        <w:rPr>
          <w:rFonts w:asciiTheme="minorHAnsi" w:hAnsiTheme="minorHAnsi" w:cs="Arial"/>
          <w:sz w:val="18"/>
          <w:szCs w:val="18"/>
        </w:rPr>
      </w:pPr>
      <w:r w:rsidRPr="00970AD0">
        <w:rPr>
          <w:rFonts w:asciiTheme="minorHAnsi" w:hAnsiTheme="minorHAnsi" w:cs="Arial"/>
          <w:sz w:val="18"/>
          <w:szCs w:val="18"/>
        </w:rPr>
        <w:t>per the ASTM F-1495-05 standard specification.</w:t>
      </w:r>
    </w:p>
    <w:p w14:paraId="3A4BB9F2" w14:textId="77777777" w:rsidR="00614803" w:rsidRPr="00970AD0" w:rsidRDefault="00614803" w:rsidP="00970AD0">
      <w:pPr>
        <w:pStyle w:val="FootnoteText"/>
        <w:spacing w:after="0"/>
        <w:rPr>
          <w:rFonts w:asciiTheme="minorHAnsi" w:hAnsiTheme="minorHAnsi"/>
          <w:sz w:val="18"/>
          <w:szCs w:val="18"/>
        </w:rPr>
      </w:pPr>
      <w:r w:rsidRPr="00970AD0">
        <w:rPr>
          <w:rFonts w:asciiTheme="minorHAnsi" w:hAnsiTheme="minorHAnsi"/>
          <w:sz w:val="18"/>
          <w:szCs w:val="18"/>
        </w:rPr>
        <w:t>http://www.energystar.gov/products/specs/system/files/Commercial%20Ovens%20Program%20Requirements%20V2%201.pdf?965d-c5ec&amp;3b06-d2f5</w:t>
      </w:r>
    </w:p>
  </w:footnote>
  <w:footnote w:id="20">
    <w:p w14:paraId="7BB17843"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http://www.fishnick.com/saveenergy/tools/calculators/gcombicalc.php</w:t>
      </w:r>
    </w:p>
  </w:footnote>
  <w:footnote w:id="21">
    <w:p w14:paraId="58644FD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Values taken from Minnesota Technical Reference Manual, ‘Electric Oven and Range’ measure and is based upon “Project on Restaurant Energy Performance-End-Use Monitoring and Analysis”, Appendixes I and II, Claar, et. al.,  May 1985</w:t>
      </w:r>
    </w:p>
  </w:footnote>
  <w:footnote w:id="22">
    <w:p w14:paraId="1B576C6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Algorithms and assumptions derived from ENERGY STAR Commercial Kitchen Equipment Savings Calculator</w:t>
      </w:r>
    </w:p>
    <w:p w14:paraId="03E5A274" w14:textId="77777777" w:rsidR="00614803" w:rsidRPr="00970AD0" w:rsidRDefault="00614803" w:rsidP="003D7FB9">
      <w:pPr>
        <w:pStyle w:val="Footnote"/>
      </w:pPr>
      <w:r w:rsidRPr="00970AD0">
        <w:t>https://www.energystar.gov/sites/default/files/asset/document/commercial_kitchen_equipment_calculator.xlsx</w:t>
      </w:r>
    </w:p>
  </w:footnote>
  <w:footnote w:id="23">
    <w:p w14:paraId="289215A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Values taken from Minnesota Technical Reference Manual, ‘Electric Oven and Range’ measure and is based upon “Project on Restaurant Energy Performance-End-Use Monitoring and Analysis”, Appendixes I and II, Claar, et. al.,  May 1985</w:t>
      </w:r>
    </w:p>
  </w:footnote>
  <w:footnote w:id="24">
    <w:p w14:paraId="21F514E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Algorithms and assumptions derived from ENERGY STAR Commercial Kitchen Equipment Savings Calculator</w:t>
      </w:r>
    </w:p>
    <w:p w14:paraId="522FD2D6" w14:textId="77777777" w:rsidR="00614803" w:rsidRPr="00970AD0" w:rsidRDefault="00614803" w:rsidP="003D7FB9">
      <w:pPr>
        <w:pStyle w:val="Footnote"/>
      </w:pPr>
      <w:r w:rsidRPr="00970AD0">
        <w:t>https://www.energystar.gov/sites/default/files/asset/document/commercial_kitchen_equipment_calculator.xlsx</w:t>
      </w:r>
    </w:p>
  </w:footnote>
  <w:footnote w:id="25">
    <w:p w14:paraId="08B946E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2008 Database for Energy-Efficiency Resources (DEER), Version 2008.2.05, “Effective/Remaining Useful Life Values”, California Public Utilities Commission, December 16, 2008.</w:t>
      </w:r>
    </w:p>
    <w:p w14:paraId="46E1C217" w14:textId="77777777" w:rsidR="00614803" w:rsidRPr="00970AD0" w:rsidRDefault="00614803" w:rsidP="003D7FB9">
      <w:pPr>
        <w:pStyle w:val="Footnote"/>
      </w:pPr>
      <w:r w:rsidRPr="00970AD0">
        <w:t>http://www.ctsavesenergy.org/files/Measure%20Life%20Report%202007.pdf</w:t>
      </w:r>
    </w:p>
  </w:footnote>
  <w:footnote w:id="26">
    <w:p w14:paraId="5DDFD2B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Estimates of the incremental cost of commercial refrigerators and freezers varies widely by source. Nadel, S., Packaged Commercial Refrigeration Equipment: A Briefing Report for Program Planners and Implementers, ACEEE, December 2002, indicates that incremental cost is approximately zero. Efficiency Vermont Technical Reference User Manual (TRM) Measure Savings Algorithms and Cost Assumptions, February, 19, 2010, assumed incremental cost ranging from $75 to $125 depending on equipment volume. ACEEE notes that incremental cost ranges from 0 to 10% of the baseline unit cost &lt;http://www.aceee.org/ogeece/ch5_reach.htm&gt;. For the purposes of this characterization, assume and incremental cost adder of 5% on the full unit costs presented in Goldberg et al, State of Wisconsin Public Service Commission of Wisconsin, Focus on Energy Evaluation, Business Programs: Incremental Cost Study, KEMA, October 28, 2009.</w:t>
      </w:r>
    </w:p>
  </w:footnote>
  <w:footnote w:id="27">
    <w:p w14:paraId="6EA3483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CF for Commercial Refrigeration was calculated based upon the Ameren provided eShapes</w:t>
      </w:r>
    </w:p>
  </w:footnote>
  <w:footnote w:id="28">
    <w:p w14:paraId="091727E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Energy Policy Act of 2005. Accessed on 7/7/10. &lt;http://www.epa.gov/oust/fedlaws/publ_109-058.pdf&gt;</w:t>
      </w:r>
    </w:p>
  </w:footnote>
  <w:footnote w:id="29">
    <w:p w14:paraId="58617C7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ENERGY STAR Program Requirements for Commercial Refrigerators and Freezers Partner Commitments Version 2.0, U.S. Environmental Protection Agency, Accessed on 7/7/10. &lt; http://www.energystar.gov/ia/partners/product_specs/program_reqs/commer_refrig_glass_prog_req.pdf&gt;</w:t>
      </w:r>
    </w:p>
  </w:footnote>
  <w:footnote w:id="30">
    <w:p w14:paraId="27F34BCC"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t>California DEER 2008 which is also used by both the Food Service Technology Center and ENERGY STAR®.</w:t>
      </w:r>
    </w:p>
  </w:footnote>
  <w:footnote w:id="31">
    <w:p w14:paraId="3BAF89E8"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t>Source for incremental cost for efficient natural gas steamer is RSG Commercial Gas Steamer Workpaper, January 2012.</w:t>
      </w:r>
    </w:p>
  </w:footnote>
  <w:footnote w:id="32">
    <w:p w14:paraId="584A56F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Source for efficient electric steamer incremental cost is $2,490 per 2009 PG&amp;E Workpaper - PGECOFST104.1 - Commercial Steam Cooker - Electric and Gas as reference by KEMA in the ComEd C &amp; I TRM.</w:t>
      </w:r>
    </w:p>
  </w:footnote>
  <w:footnote w:id="33">
    <w:p w14:paraId="36F7C2E3" w14:textId="7369D463"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 xml:space="preserve"> Values taken from Minnesota Technical Reference Manual, ‘Electric Oven and Range’ measure and is based upon “Project on Restaurant Energy Performance-End-Use Monitoring and Analysis”, Appendixes I and II, Claar, et. al.,  May 1985.</w:t>
      </w:r>
      <w:r w:rsidRPr="00970AD0">
        <w:t>Unknown is an average of other location types</w:t>
      </w:r>
    </w:p>
  </w:footnote>
  <w:footnote w:id="34">
    <w:p w14:paraId="59FC40E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Food Service Technology Center 2011 Savings Calculator</w:t>
      </w:r>
    </w:p>
  </w:footnote>
  <w:footnote w:id="35">
    <w:p w14:paraId="3D53A25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Food Service Technology Center 2011 Savings Calculator</w:t>
      </w:r>
    </w:p>
  </w:footnote>
  <w:footnote w:id="36">
    <w:p w14:paraId="4C886A3B"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t>Production capacity per Food Service Technology Center 2011 Savings Calculator of 23.3333 lb/hr per pan for electric baseline steam cookers and 21.6667 lb/hr per pan for natural gas baseline steam cookers.  ENERGY STAR® savings calculator uses 23.3 lb/hr per pan for both electric and natural gas baseline steamers.</w:t>
      </w:r>
    </w:p>
  </w:footnote>
  <w:footnote w:id="37">
    <w:p w14:paraId="286025D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Reference ENERGY STAR® savings calculator at http://www.energystar.gov/index.cfm?fuseaction=find_a_product.showProductGroup&amp;pgw_code=COC. </w:t>
      </w:r>
    </w:p>
  </w:footnote>
  <w:footnote w:id="38">
    <w:p w14:paraId="0B994D41"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t>Reference Food Service Technology Center 2011 Savings Calculator values as used by Consortium for Energy Efficiency, Inc. for baseline electric and natural gas steamer heavy cooking load energy efficiencies.</w:t>
      </w:r>
    </w:p>
  </w:footnote>
  <w:footnote w:id="39">
    <w:p w14:paraId="13357269" w14:textId="5A9EDAD4"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 xml:space="preserve"> Values taken from Minnesota Technical Reference Manual, ‘Electric Oven and Range’ measure and is based upon “Project on Restaurant Energy Performance-End-Use Monitoring and Analysis”, Appendixes I and II, Claar, et. al.,  May 1985.</w:t>
      </w:r>
    </w:p>
  </w:footnote>
  <w:footnote w:id="40">
    <w:p w14:paraId="0472D7AD"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t>Unknown is average of other locations</w:t>
      </w:r>
    </w:p>
  </w:footnote>
  <w:footnote w:id="41">
    <w:p w14:paraId="44C8BDC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Reference amount used by both Food Service Technology Center and ENERGY STAR® savings calculator</w:t>
      </w:r>
    </w:p>
  </w:footnote>
  <w:footnote w:id="42">
    <w:p w14:paraId="64260C8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Reference information from the Food Service Technology Center siting that ENERGY STAR® steamers are not typically operated in constant steam mode, but rather are used in timed mode.  Reference ENERGY STAR® savings calculator at http://www.energystar.gov/index.cfm?fuseaction=find_a_product.showProductGroup&amp;pgw_code=COC for efficient steamer.  Both baseline &amp; efficient steamer mode values should be considered for users in Illinois market.</w:t>
      </w:r>
    </w:p>
  </w:footnote>
  <w:footnote w:id="43">
    <w:p w14:paraId="22BC8E7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Food Service Technology Center 2011 Savings Calculator</w:t>
      </w:r>
    </w:p>
  </w:footnote>
  <w:footnote w:id="44">
    <w:p w14:paraId="36B112E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Production capacity per Food Service Technology Center 2011 Savings Calculator of 18.3333 lb/hr per pan for gas ENERGY STAR® steam cookers and 16.6667  lb/hr per pan for electric ENERGY STAR® steam cookers.  ENERGY STAR® savings calculator uses 16.7 lb/hr per pan for electric and 20 lb/hr for natural gas ENERGY STAR® steamers.</w:t>
      </w:r>
    </w:p>
  </w:footnote>
  <w:footnote w:id="45">
    <w:p w14:paraId="422F65A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Reference Food Service Technology Center 2011 Savings Calculator values as used by Consortium for Energy Efficiency, Inc. for Tier 1A and Tier 1B qualified electric and natural gas steamer heavy cooking load energy efficiencies and http://www.energystar.gov/ia/partners/product_specs/program_reqs/Commercial_Steam_Cookers_Program_Requirements.pdf?7010-36eb</w:t>
      </w:r>
    </w:p>
  </w:footnote>
  <w:footnote w:id="46">
    <w:p w14:paraId="2F5AF4C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Reference ENERGY STAR® savings calculator at http://www.energystar.gov/index.cfm?fuseaction=find_a_product.showProductGroup&amp;pgw_code=COC and Food</w:t>
      </w:r>
    </w:p>
  </w:footnote>
  <w:footnote w:id="47">
    <w:p w14:paraId="4F6C887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Reference ENERGY STAR® savings calculator at http://www.energystar.gov/index.cfm?fuseaction=find_a_product.showProductGroup&amp;pgw_code=COC and Food</w:t>
      </w:r>
    </w:p>
  </w:footnote>
  <w:footnote w:id="48">
    <w:p w14:paraId="11BB72A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Ohio TRM which references 2002 Food Service Technology Center "Commercial Cooking Appliance Technology Assessment" Chapter 8: Steamers.  This is time also used by ENERGY STAR® savings calculator at </w:t>
      </w:r>
      <w:hyperlink r:id="rId1" w:history="1">
        <w:r w:rsidRPr="00970AD0">
          <w:rPr>
            <w:rStyle w:val="Hyperlink"/>
            <w:rFonts w:asciiTheme="minorHAnsi" w:hAnsiTheme="minorHAnsi"/>
            <w:szCs w:val="18"/>
          </w:rPr>
          <w:t>http://www.energystar.gov/index.cfm?fuseaction=find_a_product.showProductGroup&amp;pgw_code=COC</w:t>
        </w:r>
      </w:hyperlink>
      <w:r w:rsidRPr="00970AD0">
        <w:t>.  11,000 Btu/preheat is from 72,000 Btu/hr * 15 min/hr /60 min/hr for gas steamers and 0.5 kWh/preheat is from 6 kW/preheat * 15 min/hr / 60 min/hr</w:t>
      </w:r>
    </w:p>
  </w:footnote>
  <w:footnote w:id="49">
    <w:p w14:paraId="5F2B3AF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Reference Food Service Technology Center 2011 Savings Calculator values for Baseline Preheat Energy.</w:t>
      </w:r>
    </w:p>
  </w:footnote>
  <w:footnote w:id="50">
    <w:p w14:paraId="18816FE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Reference Food Service Technology Center 2011 Savings Calculator values as used by Consortium for Energy Efficiency, Inc. for baseline electric and natural gas steamer heavy cooking load energy efficiencies.</w:t>
      </w:r>
    </w:p>
  </w:footnote>
  <w:footnote w:id="51">
    <w:p w14:paraId="38AE621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52">
    <w:p w14:paraId="14F59AD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Amount used by both Food Service Technology Center and ENERGY STAR® savings calculator</w:t>
      </w:r>
    </w:p>
  </w:footnote>
  <w:footnote w:id="53">
    <w:p w14:paraId="2D411FF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Reference ENERGY STAR® savings calculator at http://www.energystar.gov/index.cfm?fuseaction=find_a_product.showProductGroup&amp;pgw_code=COC. </w:t>
      </w:r>
    </w:p>
  </w:footnote>
  <w:footnote w:id="54">
    <w:p w14:paraId="3673162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Ibid.</w:t>
      </w:r>
    </w:p>
  </w:footnote>
  <w:footnote w:id="55">
    <w:p w14:paraId="78249E9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Ibid.</w:t>
      </w:r>
    </w:p>
  </w:footnote>
  <w:footnote w:id="56">
    <w:p w14:paraId="2FE5064F" w14:textId="021F55FF"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Values taken from Minnesota Technical Reference Manual, ‘Electric Oven and Range’ measure and is based upon “Project on Restaurant Energy Performance-End-Use Monitoring and Analysis”, Appendixes I and II, Claar, et. al.,  May 1985.</w:t>
      </w:r>
    </w:p>
  </w:footnote>
  <w:footnote w:id="57">
    <w:p w14:paraId="002FDD7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FSTC (2002). Commercial Cooking Appliance Technology Assessment. Chapter 8: Steamers.</w:t>
      </w:r>
    </w:p>
  </w:footnote>
  <w:footnote w:id="58">
    <w:p w14:paraId="4750E79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Source Consortium for Energy Efficiency, Inc. September 2010 "Program Design Guidance for Steamers" for Tier 1A and Tier 1B water requirements.  Ohio Technical Reference Manual 2010 for 10 gal/hr water consumption which can be used when Tier level is not known. </w:t>
      </w:r>
    </w:p>
  </w:footnote>
  <w:footnote w:id="59">
    <w:p w14:paraId="05D25EC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Source for 365.25 days/yr is ENERGY STAR® savings calculator which references Food Service Technology research on average use, 2009.</w:t>
      </w:r>
    </w:p>
  </w:footnote>
  <w:footnote w:id="60">
    <w:p w14:paraId="25BEBA92" w14:textId="0D8F90EF" w:rsidR="00614803" w:rsidRPr="00970AD0" w:rsidRDefault="00614803" w:rsidP="003D7FB9">
      <w:pPr>
        <w:pStyle w:val="Footnote"/>
      </w:pPr>
      <w:r w:rsidRPr="00970AD0">
        <w:rPr>
          <w:rStyle w:val="FootnoteReference"/>
          <w:rFonts w:asciiTheme="minorHAnsi" w:hAnsiTheme="minorHAnsi"/>
          <w:sz w:val="18"/>
          <w:szCs w:val="18"/>
        </w:rPr>
        <w:footnoteRef/>
      </w:r>
      <w:r w:rsidRPr="00970AD0">
        <w:t>See ‘Arkansas Deemed TRM Table for GasFoodService.xls’ from v3.0 Arkansas Technical Reference Manual.</w:t>
      </w:r>
    </w:p>
  </w:footnote>
  <w:footnote w:id="61">
    <w:p w14:paraId="21083A8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Ibid.</w:t>
      </w:r>
    </w:p>
  </w:footnote>
  <w:footnote w:id="62">
    <w:p w14:paraId="53B9E518" w14:textId="5F7CA21E"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Resource Solutions Group Commercial Conveyor Oven – Gas workpaper from January 2012; Commercial Gas Conveyor Oven – Large Gas Savings (therms/unit).</w:t>
      </w:r>
    </w:p>
  </w:footnote>
  <w:footnote w:id="63">
    <w:p w14:paraId="780103C5" w14:textId="77777777" w:rsidR="00614803" w:rsidRDefault="00614803" w:rsidP="00A010A6">
      <w:pPr>
        <w:pStyle w:val="FootnoteText"/>
      </w:pPr>
      <w:r>
        <w:rPr>
          <w:rStyle w:val="FootnoteReference"/>
        </w:rPr>
        <w:footnoteRef/>
      </w:r>
      <w:r>
        <w:t xml:space="preserve"> Version 2.2. of the ENERGY STAR specification.</w:t>
      </w:r>
    </w:p>
  </w:footnote>
  <w:footnote w:id="64">
    <w:p w14:paraId="59FA93C7" w14:textId="77777777" w:rsidR="00614803" w:rsidRPr="00970AD0" w:rsidRDefault="00614803" w:rsidP="00A010A6">
      <w:pPr>
        <w:pStyle w:val="Footnote"/>
      </w:pPr>
      <w:r w:rsidRPr="00970AD0">
        <w:rPr>
          <w:rStyle w:val="FootnoteReference"/>
          <w:szCs w:val="18"/>
        </w:rPr>
        <w:footnoteRef/>
      </w:r>
      <w:r w:rsidRPr="00970AD0">
        <w:t xml:space="preserve"> Lifetime from ENERGY STAR commercial griddle which cites reference as “FSTC research on available models, 2009” http://www.energystar.gov/index.cfm?fuseaction=find_a_product.showProductGroup&amp;pgw_code=COG</w:t>
      </w:r>
    </w:p>
  </w:footnote>
  <w:footnote w:id="65">
    <w:p w14:paraId="7D0412D4" w14:textId="77777777" w:rsidR="00614803" w:rsidRPr="00970AD0" w:rsidRDefault="00614803" w:rsidP="00A010A6">
      <w:pPr>
        <w:pStyle w:val="Footnote"/>
      </w:pPr>
      <w:r w:rsidRPr="00970AD0">
        <w:rPr>
          <w:rStyle w:val="FootnoteReference"/>
          <w:szCs w:val="18"/>
        </w:rPr>
        <w:footnoteRef/>
      </w:r>
      <w:r w:rsidRPr="00970AD0">
        <w:t>Measure cost from ENERGY STAR which cites reference as “EPA research on available models using AutoQuotes, 2010” http://www.energystar.gov/index.cfm?fuseaction=find_a_product.showProductGroup&amp;pgw_code=COG</w:t>
      </w:r>
    </w:p>
  </w:footnote>
  <w:footnote w:id="66">
    <w:p w14:paraId="2053518B" w14:textId="77777777" w:rsidR="00614803" w:rsidRPr="00970AD0" w:rsidRDefault="00614803" w:rsidP="00A010A6">
      <w:pPr>
        <w:pStyle w:val="Footnote"/>
      </w:pPr>
      <w:r w:rsidRPr="00970AD0">
        <w:rPr>
          <w:rStyle w:val="FootnoteReference"/>
          <w:szCs w:val="18"/>
        </w:rPr>
        <w:footnoteRef/>
      </w:r>
      <w:r w:rsidRPr="00970AD0">
        <w:t xml:space="preserve"> Algorithms and assumptions derived from ENERGY STAR Oven Commercial Kitchen Equipment Savings Calculator.http://www.energystar.gov/index.cfm?fuseaction=find_a_product.showProductGroup&amp;pgw_code=COG</w:t>
      </w:r>
    </w:p>
  </w:footnote>
  <w:footnote w:id="67">
    <w:p w14:paraId="557DA8D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Lifetime from ENERGY STAR Commerical Kitchen Equipment Savings Calculator which cites reference as “EPA/FSTC research on available models, 2013” http://www.energystar.gov/index.cfm?fuseaction=find_a_product.showProductGroup&amp;pgw_code=COG</w:t>
      </w:r>
    </w:p>
  </w:footnote>
  <w:footnote w:id="68">
    <w:p w14:paraId="50C2D8D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 xml:space="preserve">Measure cost from ENERGY STAR Commercial Kitchen Equipment Savings Calculator which cites reference as “EPA research on available models using AutoQuotes, 2012” </w:t>
      </w:r>
    </w:p>
  </w:footnote>
  <w:footnote w:id="69">
    <w:p w14:paraId="5E053AF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 xml:space="preserve"> Values taken from Minnesota Technical Reference Manual, ‘Electric Oven and Range’ measure and is based upon “Project on Restaurant Energy Performance-End-Use Monitoring and Analysis”, Appendixes I and II, Claar, et. al.,  May 1985</w:t>
      </w:r>
    </w:p>
  </w:footnote>
  <w:footnote w:id="70">
    <w:p w14:paraId="09B422E6" w14:textId="77777777" w:rsidR="00614803" w:rsidRPr="00970AD0" w:rsidRDefault="00614803" w:rsidP="00970AD0">
      <w:pPr>
        <w:pStyle w:val="FootnoteText"/>
        <w:spacing w:after="0"/>
        <w:jc w:val="left"/>
        <w:rPr>
          <w:rStyle w:val="FootnoteChar"/>
          <w:rFonts w:asciiTheme="minorHAnsi" w:hAnsiTheme="minorHAnsi"/>
          <w:szCs w:val="18"/>
        </w:rPr>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Algorithms and assumptions derived from ENERGY STAR Commercial Kitchen Equipment Savings Calculator.http://www.energystar.gov/index.cfm?fuseaction=find_a_product.showProductGroup&amp;pgw_code=COG</w:t>
      </w:r>
    </w:p>
  </w:footnote>
  <w:footnote w:id="71">
    <w:p w14:paraId="5EAB8D1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Booster water heater energy only applies to high-temperature dishwashers.</w:t>
      </w:r>
    </w:p>
  </w:footnote>
  <w:footnote w:id="72">
    <w:p w14:paraId="7651C79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 xml:space="preserve"> Values taken from Minnesota Technical Reference Manual, ‘Electric Oven and Range’ measure and is based upon “Project on Restaurant Energy Performance-End-Use Monitoring and Analysis”, Appendixes I and II, Claar, et. al.,  May 1985</w:t>
      </w:r>
    </w:p>
  </w:footnote>
  <w:footnote w:id="73">
    <w:p w14:paraId="3A63945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t>
      </w:r>
      <w:r w:rsidRPr="00970AD0">
        <w:rPr>
          <w:rStyle w:val="FootnoteChar"/>
          <w:rFonts w:asciiTheme="minorHAnsi" w:hAnsiTheme="minorHAnsi"/>
          <w:szCs w:val="18"/>
        </w:rPr>
        <w:t>Algorithms and assumptions derived from ENERGY STAR Commercial Kitchen Equipment Savings Calculator</w:t>
      </w:r>
    </w:p>
  </w:footnote>
  <w:footnote w:id="74">
    <w:p w14:paraId="35E1C2B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Lifetime from ENERGY STAR commercial griddle which cites reference as “FSTC research on available models, 2009” http://www.energystar.gov/index.cfm?fuseaction=find_a_product.showProductGroup&amp;pgw_code=COG</w:t>
      </w:r>
    </w:p>
  </w:footnote>
  <w:footnote w:id="75">
    <w:p w14:paraId="30F697D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Measure cost from ENERGY STAR which cites reference as “EPA research on available models using AutoQuotes, 2010” http://www.energystar.gov/index.cfm?fuseaction=find_a_product.showProductGroup&amp;pgw_code=COG</w:t>
      </w:r>
    </w:p>
  </w:footnote>
  <w:footnote w:id="76">
    <w:p w14:paraId="7F2B7B3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Algorithms and assumptions derived from ENERGY STAR fryer Commercial Kitchen Equipment Savings Calculator.http://www.energystar.gov/index.cfm?fuseaction=find_a_product.showProductGroup&amp;pgw_code=COG</w:t>
      </w:r>
    </w:p>
  </w:footnote>
  <w:footnote w:id="77">
    <w:p w14:paraId="0236B1A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Lifetime from ENERGY STAR commercial griddle which cites reference as “FSTC research on available models, 2009” http://www.energystar.gov/index.cfm?fuseaction=find_a_product.showProductGroup&amp;pgw_code=COG</w:t>
      </w:r>
    </w:p>
  </w:footnote>
  <w:footnote w:id="78">
    <w:p w14:paraId="074A168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 cost from ENERGY STAR which cites reference as “EPA research on available models using AutoQuotes, 2010” http://www.energystar.gov/index.cfm?fuseaction=find_a_product.showProductGroup&amp;pgw_code=COG</w:t>
      </w:r>
    </w:p>
  </w:footnote>
  <w:footnote w:id="79">
    <w:p w14:paraId="404E2D9B" w14:textId="27DF2142"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Values taken from Minnesota Technical Reference Manual, ‘Electric Oven and Range’ measure and is based upon “Project on Restaurant Energy Performance-End-Use Monitoring and Analysis”, Appendixes I and II, Claar, et. al.,  May 1985</w:t>
      </w:r>
    </w:p>
  </w:footnote>
  <w:footnote w:id="80">
    <w:p w14:paraId="12385C8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Algorithms and assumptions derived from ENERGY STAR Griddle Commercial Kitchen Equipment Savings Calculator.http://www.energystar.gov/index.cfm?fuseaction=find_a_product.showProductGroup&amp;pgw_code=COG</w:t>
      </w:r>
    </w:p>
  </w:footnote>
  <w:footnote w:id="81">
    <w:p w14:paraId="733D38E6"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vertAlign w:val="superscript"/>
        </w:rPr>
        <w:t xml:space="preserve"> </w:t>
      </w:r>
      <w:r w:rsidRPr="00970AD0">
        <w:rPr>
          <w:rFonts w:asciiTheme="minorHAnsi" w:hAnsiTheme="minorHAnsi"/>
          <w:sz w:val="18"/>
          <w:szCs w:val="18"/>
        </w:rPr>
        <w:t>Lifetime from ENERGY STAR HFHC which cites reference as “FSTC research on available models, 2009” http://www.energystar.gov/index.cfm?fuseaction=find_a_product.showProductGroup&amp;pgw_code=COG</w:t>
      </w:r>
    </w:p>
  </w:footnote>
  <w:footnote w:id="82">
    <w:p w14:paraId="0EBCCA5E"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vertAlign w:val="superscript"/>
        </w:rPr>
        <w:t xml:space="preserve"> </w:t>
      </w:r>
      <w:r w:rsidRPr="00970AD0">
        <w:rPr>
          <w:rFonts w:asciiTheme="minorHAnsi" w:hAnsiTheme="minorHAnsi"/>
          <w:sz w:val="18"/>
          <w:szCs w:val="18"/>
        </w:rPr>
        <w:t>Measure cost from ENERGY STAR which cites reference as “EPA research on available models using AutoQuotes, 2010” http://www.energystar.gov/index.cfm?fuseaction=find_a_product.showProductGroup&amp;pgw_code=COG</w:t>
      </w:r>
    </w:p>
  </w:footnote>
  <w:footnote w:id="83">
    <w:p w14:paraId="7BAC2088" w14:textId="78E35976" w:rsidR="00614803" w:rsidRPr="00970AD0" w:rsidRDefault="00614803" w:rsidP="00970AD0">
      <w:pPr>
        <w:spacing w:after="0"/>
        <w:rPr>
          <w:rFonts w:asciiTheme="minorHAnsi" w:hAnsiTheme="minorHAnsi" w:cstheme="minorHAnsi"/>
          <w:sz w:val="18"/>
          <w:szCs w:val="18"/>
        </w:rPr>
      </w:pPr>
      <w:r w:rsidRPr="00970AD0">
        <w:rPr>
          <w:rStyle w:val="FootnoteReference"/>
          <w:rFonts w:asciiTheme="minorHAnsi" w:hAnsiTheme="minorHAnsi" w:cstheme="minorHAnsi"/>
          <w:sz w:val="18"/>
          <w:szCs w:val="18"/>
        </w:rPr>
        <w:footnoteRef/>
      </w:r>
      <w:r w:rsidRPr="00970AD0">
        <w:rPr>
          <w:rStyle w:val="FootnoteChar"/>
          <w:rFonts w:asciiTheme="minorHAnsi" w:hAnsiTheme="minorHAnsi"/>
          <w:szCs w:val="18"/>
        </w:rPr>
        <w:t>Values taken from Minnesota Technical Reference Manual, ‘Electric Oven and Range’ measure and is based upon “Project on Restaurant Energy Performance-End-Use Monitoring and Analysis”, Appendixes I and II, Claar, et. al.,  May 1985</w:t>
      </w:r>
    </w:p>
  </w:footnote>
  <w:footnote w:id="84">
    <w:p w14:paraId="1568FDF1" w14:textId="77777777" w:rsidR="00614803" w:rsidRPr="00970AD0" w:rsidRDefault="00614803" w:rsidP="00970AD0">
      <w:pPr>
        <w:pStyle w:val="FootnoteText"/>
        <w:spacing w:after="0"/>
        <w:rPr>
          <w:rStyle w:val="FootnoteChar"/>
          <w:rFonts w:asciiTheme="minorHAnsi" w:hAnsiTheme="minorHAnsi"/>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Style w:val="FootnoteChar"/>
          <w:rFonts w:asciiTheme="minorHAnsi" w:hAnsiTheme="minorHAnsi"/>
          <w:szCs w:val="18"/>
        </w:rPr>
        <w:t>Algorithms and assumptions derived from ENERGY STAR Commercial Kitchen Equipment Savings Calculator.http://www.energystar.gov/index.cfm?fuseaction=find_a_product.showProductGroup&amp;pgw_code=COG</w:t>
      </w:r>
    </w:p>
  </w:footnote>
  <w:footnote w:id="85">
    <w:p w14:paraId="7FD03D3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DEER 2008</w:t>
      </w:r>
    </w:p>
  </w:footnote>
  <w:footnote w:id="86">
    <w:p w14:paraId="72CA48A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These values are from electronic work papers prepared in support of San Diego Gas &amp; Electric’s “Application for Approval of Electric and Gas Energy Efficiency Programs and Budgets for Years 2009-2011”, SDGE, March 2, 2009. Accessed on 7/7/10 &lt;http://www.sdge.com/regulatory/documents/ee2009-2011Workpapers/SW-ComB/Food%20Service/Food%20Service%20Electic%20Measure%20Workpapers%2011-08-05.DOC&gt;. </w:t>
      </w:r>
    </w:p>
  </w:footnote>
  <w:footnote w:id="87">
    <w:p w14:paraId="5551A29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Baseline reflects federal standards which apply to units manufactured on or after January 1, 2010 &lt;http://ecfr.gpoaccess.gov/cgi/t/text/text-idx?c=ecfr&amp;rgn=div6&amp;view=text&amp;node=10:3.0.1.4.17.8&amp;idno=10&gt;.</w:t>
      </w:r>
    </w:p>
  </w:footnote>
  <w:footnote w:id="88">
    <w:p w14:paraId="37D7E4D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ENERGY STAR Program Requirements for Commercial Ice Machines, Partner Commitments, U.S. Environmental Protection Agency, Accessed on 7/7/10 &lt;http://www.energystar.gov/ia/partners/product_specs/program_reqs/ice_machine_prog_req.pdf&gt;</w:t>
      </w:r>
    </w:p>
  </w:footnote>
  <w:footnote w:id="89">
    <w:p w14:paraId="7073898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Duty cycle varies considerably from one installation to the next. TRM assumptions from Vermont, Wisconsin, and New York vary from 40 to 57%, whereas the ENERGY STAR Commercial Ice Machine Savings Calculator &lt; </w:t>
      </w:r>
      <w:hyperlink r:id="rId2" w:history="1">
        <w:r w:rsidRPr="00970AD0">
          <w:rPr>
            <w:rStyle w:val="Hyperlink"/>
            <w:rFonts w:asciiTheme="minorHAnsi" w:hAnsiTheme="minorHAnsi"/>
            <w:color w:val="auto"/>
            <w:szCs w:val="18"/>
            <w:u w:val="none"/>
          </w:rPr>
          <w:t>http://www.energystar.gov/ia/business/bulk_purchasing/bpsavings_calc/Calc_Ice_Machines.xls</w:t>
        </w:r>
      </w:hyperlink>
      <w:r w:rsidRPr="00970AD0">
        <w:t>&gt; assumes a value of 75%. A field study of eight ice machines in California indicated an average duty cycle of 57% (“A Field Study to Characterize Water and Energy Use of Commercial Ice-Cube Machines and Quantify Saving Potential”, Food Service Technology Center,  December 2007). Furthermore, a report prepared by ACEEE assumed a value of 40% (Nadel, S., Packaged Commercial Refrigeration Equipment: A Briefing Report for Program Planners and Implementers, ACEEE, December 2002). The value of 57% was utilized since it appears to represent a high quality data source.</w:t>
      </w:r>
    </w:p>
  </w:footnote>
  <w:footnote w:id="90">
    <w:p w14:paraId="1B6F4C4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Unit is assumed to be connected to power 24 hours per day, 365.25 days per year.</w:t>
      </w:r>
    </w:p>
  </w:footnote>
  <w:footnote w:id="91">
    <w:p w14:paraId="17CDB94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AHRI Certification Directory, Accessed on 7/7/10. &lt;http://www.ahridirectory.org/ahridirectory/pages/home.aspx&gt;</w:t>
      </w:r>
    </w:p>
  </w:footnote>
  <w:footnote w:id="92">
    <w:p w14:paraId="448CBE0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93">
    <w:p w14:paraId="666204DA"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t>Reference 2010 Ohio Technical Reference Manual, Act on Energy Business Program Technical Reference Manual Rev05, and Federal Energy Management Program (2004), "How to Buy a Low-Flow Pre-Rinse Spray Valve."</w:t>
      </w:r>
    </w:p>
  </w:footnote>
  <w:footnote w:id="94">
    <w:p w14:paraId="59610CE4"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t>Average of costs recognized by Ameren Missouri ($85.8) and KCPL ($100).</w:t>
      </w:r>
    </w:p>
  </w:footnote>
  <w:footnote w:id="95">
    <w:p w14:paraId="7B385DAB" w14:textId="77777777" w:rsidR="00614803" w:rsidRPr="00970AD0" w:rsidRDefault="00614803" w:rsidP="003D7FB9">
      <w:pPr>
        <w:pStyle w:val="Footnote"/>
      </w:pPr>
      <w:r w:rsidRPr="00970AD0">
        <w:rPr>
          <w:rStyle w:val="FootnoteReference"/>
          <w:rFonts w:asciiTheme="minorHAnsi" w:hAnsiTheme="minorHAnsi" w:cs="Calibri"/>
          <w:sz w:val="18"/>
          <w:szCs w:val="18"/>
        </w:rPr>
        <w:footnoteRef/>
      </w:r>
      <w:r w:rsidRPr="00970AD0">
        <w:t>If unknown, assume a 70 degree temperature rise from Tin per Food Service Technology Center calculator assumptions to account for variations in mixing and water heater efficiencies</w:t>
      </w:r>
    </w:p>
  </w:footnote>
  <w:footnote w:id="96">
    <w:p w14:paraId="3C6E56F7" w14:textId="77777777" w:rsidR="00614803" w:rsidRPr="00970AD0" w:rsidRDefault="00614803" w:rsidP="003D7FB9">
      <w:pPr>
        <w:pStyle w:val="Footnote"/>
      </w:pPr>
      <w:r w:rsidRPr="00970AD0">
        <w:rPr>
          <w:rStyle w:val="FootnoteReference"/>
          <w:rFonts w:asciiTheme="minorHAnsi" w:hAnsiTheme="minorHAnsi" w:cs="Calibri"/>
          <w:sz w:val="18"/>
          <w:szCs w:val="18"/>
        </w:rPr>
        <w:footnoteRef/>
      </w:r>
      <w:r w:rsidRPr="00970AD0">
        <w:t xml:space="preserve">August 31, 2011 Memo of Savings for Hot Water Savings Measures to Nicor Gas from Navigant states that 54.1°F was calculated from the weighted average of monthly water mains temperatures reported in the 2010 Building America Benchmark Study for Chicago-Waukegan, Illinois. </w:t>
      </w:r>
    </w:p>
  </w:footnote>
  <w:footnote w:id="97">
    <w:p w14:paraId="700B26A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This efficiency value is based on IECC 2012/2015 performance requirement for electric resistant water heaters rounded without the slight adjustment allowing for reduction based on size of storage tank.</w:t>
      </w:r>
    </w:p>
  </w:footnote>
  <w:footnote w:id="98">
    <w:p w14:paraId="76D6EE9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IECC 2012/2015, Table C404.2, Minimum Performance of Water-Heating Equipment</w:t>
      </w:r>
    </w:p>
  </w:footnote>
  <w:footnote w:id="99">
    <w:p w14:paraId="2E8B347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In order to calculate energy savings, water savings must first be calculated</w:t>
      </w:r>
    </w:p>
  </w:footnote>
  <w:footnote w:id="100">
    <w:p w14:paraId="2D68F34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   www1.eere.energy.gov/femp/pdfs/spec_prerinsesprayvavles.pdf.</w:t>
      </w:r>
    </w:p>
  </w:footnote>
  <w:footnote w:id="101">
    <w:p w14:paraId="2E49C52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102">
    <w:p w14:paraId="5F1D6B9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  The average of the nozzles listed on the FSTC website is 1.06.</w:t>
      </w:r>
    </w:p>
  </w:footnote>
  <w:footnote w:id="103">
    <w:p w14:paraId="06B66F4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 The average of the nozzles listed on the FSTC website is 1.06.</w:t>
      </w:r>
    </w:p>
  </w:footnote>
  <w:footnote w:id="104">
    <w:p w14:paraId="1FD8D43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Hours primarily based on PG&amp; E savings estimates, algorithms, sources (2005), Food Service Pre-Rinse Spray Valves with review of 2010 Ohio Technical Reference Manual and Act on Energy Business Program Technical Resource Manual Rev05.</w:t>
      </w:r>
    </w:p>
  </w:footnote>
  <w:footnote w:id="105">
    <w:p w14:paraId="6ADEEFA1" w14:textId="2C7F3341"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Lifecycle determined from Food Service Technology Center Gas Broiler Life-Cycle Cost Calculator and from FSTC Broiler Technology Assessment</w:t>
      </w:r>
    </w:p>
  </w:footnote>
  <w:footnote w:id="106">
    <w:p w14:paraId="059BEE73" w14:textId="417DE979"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See ‘Arkansas Deemed TRM Table for GasFoodService.xls’ from v3.0 Arkansas Technical Reference Manual.</w:t>
      </w:r>
    </w:p>
  </w:footnote>
  <w:footnote w:id="107">
    <w:p w14:paraId="7F017B5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Assumptions derived from Food Service Technology Center Gas Broiler Life-Cycle Cost Calculator and from FSTC Broiler Technology Assessment, http://www.fishnick.com/equipment/techassessment/4_broilers.pdf</w:t>
      </w:r>
    </w:p>
  </w:footnote>
  <w:footnote w:id="108">
    <w:p w14:paraId="76E6C1C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Typical annual operating time from FSTC Broiler Technology Assessment, Table 4.3</w:t>
      </w:r>
    </w:p>
  </w:footnote>
  <w:footnote w:id="109">
    <w:p w14:paraId="0DA3E5A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Typical preheat time from FSTC Broiler Technology Assessment.</w:t>
      </w:r>
    </w:p>
  </w:footnote>
  <w:footnote w:id="110">
    <w:p w14:paraId="63ADF7B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Duty cycle from FSTC Broiler Technology Assessment, Table 4.3</w:t>
      </w:r>
    </w:p>
  </w:footnote>
  <w:footnote w:id="111">
    <w:p w14:paraId="0F90881D" w14:textId="164BCB51" w:rsidR="00614803" w:rsidRPr="00970AD0" w:rsidRDefault="00614803" w:rsidP="003D7FB9">
      <w:pPr>
        <w:pStyle w:val="Footnote"/>
      </w:pPr>
      <w:r w:rsidRPr="00970AD0">
        <w:rPr>
          <w:rStyle w:val="FootnoteReference"/>
          <w:rFonts w:asciiTheme="minorHAnsi" w:hAnsiTheme="minorHAnsi"/>
          <w:sz w:val="18"/>
          <w:szCs w:val="18"/>
        </w:rPr>
        <w:footnoteRef/>
      </w:r>
      <w:r w:rsidRPr="00970AD0">
        <w:t>Lifecycle determined from Food Service Technology Center Gas Oven Life-Cycle Cost Calculator.</w:t>
      </w:r>
    </w:p>
  </w:footnote>
  <w:footnote w:id="112">
    <w:p w14:paraId="36C2743D" w14:textId="476FB9B2" w:rsidR="00614803" w:rsidRPr="00970AD0" w:rsidRDefault="00614803" w:rsidP="003D7FB9">
      <w:pPr>
        <w:pStyle w:val="Footnote"/>
      </w:pPr>
      <w:r w:rsidRPr="00970AD0">
        <w:rPr>
          <w:rStyle w:val="FootnoteReference"/>
          <w:rFonts w:asciiTheme="minorHAnsi" w:hAnsiTheme="minorHAnsi"/>
          <w:sz w:val="18"/>
          <w:szCs w:val="18"/>
        </w:rPr>
        <w:footnoteRef/>
      </w:r>
      <w:r w:rsidRPr="00970AD0">
        <w:t>See ‘Arkansas Deemed TRM Table for GasFoodService.xls’ from v3.0 Arkansas Technical Reference Manual.</w:t>
      </w:r>
    </w:p>
  </w:footnote>
  <w:footnote w:id="113">
    <w:p w14:paraId="4C3817E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Median rated energy input for rotisserie ovens from FSTC Oven Technology Assessment, Table 7.2 http://www.fishnick.com/equipment/techassessment/7_ovens.pdf</w:t>
      </w:r>
    </w:p>
  </w:footnote>
  <w:footnote w:id="114">
    <w:p w14:paraId="1EF9C84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Infrared energy input rate calculated based on efficient energy input rate of 50,000 Btu/hr, baseline cooking efficiency of 25%, and infrared cooking efficiency of 45%. Efficiencies and rates derived from FSTC Gas Rotisserie Oven Test Reports and FSTC Oven Technology Assessment.</w:t>
      </w:r>
    </w:p>
  </w:footnote>
  <w:footnote w:id="115">
    <w:p w14:paraId="6F84C04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Duty cycle from Food Service Technology Center Oven Technical Assessment, Table 7.2</w:t>
      </w:r>
    </w:p>
  </w:footnote>
  <w:footnote w:id="116">
    <w:p w14:paraId="52D0588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Typical operating hours based on oven operating schedule of 8 hours per day, 6 days per week, 52 weeks per year, provided in Food Service Technology Center Oven Technical Assessment, Table 7.2</w:t>
      </w:r>
    </w:p>
  </w:footnote>
  <w:footnote w:id="117">
    <w:p w14:paraId="667142CA" w14:textId="3FBB1798"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Lifecycle determined from Food Service Technology Center Gas Broiler Life-Cycle Cost Calculator and from FSTC Broiler Technology Assessment.</w:t>
      </w:r>
    </w:p>
  </w:footnote>
  <w:footnote w:id="118">
    <w:p w14:paraId="221C24EA" w14:textId="6D6E2F66" w:rsidR="00614803" w:rsidRPr="00970AD0" w:rsidRDefault="00614803" w:rsidP="003D7FB9">
      <w:pPr>
        <w:pStyle w:val="Footnote"/>
      </w:pPr>
      <w:r w:rsidRPr="00970AD0">
        <w:rPr>
          <w:rStyle w:val="FootnoteReference"/>
          <w:rFonts w:asciiTheme="minorHAnsi" w:hAnsiTheme="minorHAnsi"/>
          <w:sz w:val="18"/>
          <w:szCs w:val="18"/>
        </w:rPr>
        <w:footnoteRef/>
      </w:r>
      <w:r w:rsidRPr="00970AD0">
        <w:t>See ‘Arkansas Deemed TRM Table for GasFoodService.xls’ from v3.0 Arkansas Technical Reference Manual.</w:t>
      </w:r>
    </w:p>
  </w:footnote>
  <w:footnote w:id="119">
    <w:p w14:paraId="7DF2F69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Median rated energy input for salamander broilers from FSTC Broiler Technology Assessment, Table 4.3 http://www.fishnick.com/equipment/techassessment/4_broilers.pdf</w:t>
      </w:r>
    </w:p>
  </w:footnote>
  <w:footnote w:id="120">
    <w:p w14:paraId="6CEA215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Calculated energy input rate based on baseline energy input rate of 38,500 Btu/hr, baseline cooking efficiency of 22.5%, and infrared cooking efficiency of 35%</w:t>
      </w:r>
    </w:p>
  </w:footnote>
  <w:footnote w:id="121">
    <w:p w14:paraId="6D0E12C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Duty cycle from Food Service Technology Center Broiler Technical Assessment, Table 4.3</w:t>
      </w:r>
    </w:p>
  </w:footnote>
  <w:footnote w:id="122">
    <w:p w14:paraId="4FF3F041"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Typical operating hours based on broiler operating schedule of 8 hours per day, 6 days per week, 52 weeks per year, provided in Food Service Technology Center Broiler Technical Assessment, Table 4.3</w:t>
      </w:r>
    </w:p>
  </w:footnote>
  <w:footnote w:id="123">
    <w:p w14:paraId="32898A8C" w14:textId="204B947A"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Lifecycle determined from Food Service Technology Center Gas Broiler Life-Cycle Cost Calculator and from FSTC Broiler Technology Assessment.</w:t>
      </w:r>
    </w:p>
  </w:footnote>
  <w:footnote w:id="124">
    <w:p w14:paraId="6194E936" w14:textId="796104A3" w:rsidR="00614803" w:rsidRPr="00970AD0" w:rsidRDefault="00614803" w:rsidP="003D7FB9">
      <w:pPr>
        <w:pStyle w:val="Footnote"/>
      </w:pPr>
      <w:r w:rsidRPr="00970AD0">
        <w:rPr>
          <w:rStyle w:val="FootnoteReference"/>
          <w:rFonts w:asciiTheme="minorHAnsi" w:hAnsiTheme="minorHAnsi"/>
          <w:sz w:val="18"/>
          <w:szCs w:val="18"/>
        </w:rPr>
        <w:footnoteRef/>
      </w:r>
      <w:r w:rsidRPr="00970AD0">
        <w:t>See ‘Arkansas Deemed TRM Table for GasFoodService.xls’ from v3.0 Arkansas Technical Reference Manual.</w:t>
      </w:r>
    </w:p>
  </w:footnote>
  <w:footnote w:id="125">
    <w:p w14:paraId="72F6F21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Baseline energy input rate calculated based on efficient energy input rate of 90,000 Btu/hr, baseline cooking efficiency of 25%, and infrared cooking efficiency of 40%</w:t>
      </w:r>
    </w:p>
  </w:footnote>
  <w:footnote w:id="126">
    <w:p w14:paraId="06B2809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Median rated energy input for upright broilers from FSTC Broiler Technology Assessment, Table 4.3 http://www.fishnick.com/equipment/techassessment/4_broilers.pdf</w:t>
      </w:r>
    </w:p>
  </w:footnote>
  <w:footnote w:id="127">
    <w:p w14:paraId="08FC4D6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Duty cycle from Food Service Technology Center Broiler Technical Assessment, Table 4.3</w:t>
      </w:r>
    </w:p>
  </w:footnote>
  <w:footnote w:id="128">
    <w:p w14:paraId="5232C18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Typical operating hours based on broiler operating schedule of 8 hours per day, 6 days per week, 52 weeks per year, provided in Food Service Technology Center Broiler Technical Assessment, Table 4.3</w:t>
      </w:r>
    </w:p>
  </w:footnote>
  <w:footnote w:id="129">
    <w:p w14:paraId="3ED312C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PG&amp;E Workpaper: </w:t>
      </w:r>
      <w:r w:rsidRPr="00970AD0">
        <w:rPr>
          <w:rStyle w:val="FootnoteChar"/>
          <w:rFonts w:asciiTheme="minorHAnsi" w:hAnsiTheme="minorHAnsi"/>
          <w:szCs w:val="18"/>
        </w:rPr>
        <w:t>Commercial Kitchen Demand Ventilation Controls-Electric, 2004  - 2005</w:t>
      </w:r>
    </w:p>
  </w:footnote>
  <w:footnote w:id="130">
    <w:p w14:paraId="4283CFE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131">
    <w:p w14:paraId="55CCB86C"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data provided in PGE Workpaper, Commercial Kitchen Demand Ventilation Controls, PGECOFST116, June 1, 2009. See ‘Kitchen DCV.xls’ for details.</w:t>
      </w:r>
    </w:p>
  </w:footnote>
  <w:footnote w:id="132">
    <w:p w14:paraId="29CBF4B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data provided in PGE Workpaper, Commercial Kitchen Demand Ventilation Controls, PGECOFST116, June 1, 2009. See ‘Kitchen DCV.xls’ for details.</w:t>
      </w:r>
    </w:p>
  </w:footnote>
  <w:footnote w:id="133">
    <w:p w14:paraId="107785B2" w14:textId="267CD66A"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imes New Roman" w:hAnsiTheme="minorHAnsi"/>
          <w:sz w:val="18"/>
          <w:szCs w:val="18"/>
        </w:rPr>
        <w:footnoteRef/>
      </w:r>
      <w:r w:rsidRPr="00970AD0">
        <w:rPr>
          <w:rFonts w:asciiTheme="minorHAnsi" w:eastAsia="Times New Roman" w:hAnsiTheme="minorHAnsi" w:cs="Times New Roman"/>
          <w:sz w:val="18"/>
          <w:szCs w:val="18"/>
        </w:rPr>
        <w:t xml:space="preserve"> Based on data provided in PGE Workpaper, Commercial Kitchen Demand Ventilation Controls, PGECOFST116, June 1, 2009. See ‘Kitchen DCV.xls’ for details.</w:t>
      </w:r>
    </w:p>
  </w:footnote>
  <w:footnote w:id="134">
    <w:p w14:paraId="5450AB2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of units in PGE Workpaper, Commercial Kitchen Demand Ventilation Controls, PGECOFST116, June 1, 2009.</w:t>
      </w:r>
    </w:p>
  </w:footnote>
  <w:footnote w:id="135">
    <w:p w14:paraId="35C28E1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Food Service Technology Center Outside Air Load Calculator, </w:t>
      </w:r>
      <w:hyperlink r:id="rId3" w:history="1">
        <w:r w:rsidRPr="00970AD0">
          <w:rPr>
            <w:rStyle w:val="Hyperlink"/>
            <w:rFonts w:asciiTheme="minorHAnsi" w:hAnsiTheme="minorHAnsi"/>
            <w:szCs w:val="18"/>
          </w:rPr>
          <w:t>http://www.fishnick.com/ventilation/oalc/oac.php</w:t>
        </w:r>
      </w:hyperlink>
      <w:r w:rsidRPr="00970AD0">
        <w:t>, with inputs of one cfm, and hours from Commercial Kitchen Demand Ventilation Controls (Average 17.8 hours a day 4.45 am to 10.30 pm). Savings for Rockford, Chicago, and Springfield were obtained from the calculator; values for Belleview and Marion were obtained by using the average savings per HDD from the other values.</w:t>
      </w:r>
    </w:p>
  </w:footnote>
  <w:footnote w:id="136">
    <w:p w14:paraId="03D21EE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noProof/>
        </w:rPr>
        <w:t>Work Paper WPRRSGNGRO301 CLEAResult"Boiler Tune-Up" which cites Focus on Energy Evaluation Business Programs: Deemed Savings Manual V1.0, PA Consulting, KEMA, March 22, 2010</w:t>
      </w:r>
    </w:p>
  </w:footnote>
  <w:footnote w:id="137">
    <w:p w14:paraId="4A430C05" w14:textId="19FBE817" w:rsidR="00614803" w:rsidRPr="00970AD0" w:rsidRDefault="00614803" w:rsidP="003D7FB9">
      <w:pPr>
        <w:pStyle w:val="Footnote"/>
      </w:pPr>
      <w:r w:rsidRPr="00970AD0">
        <w:rPr>
          <w:rStyle w:val="FootnoteReference"/>
          <w:rFonts w:asciiTheme="minorHAnsi" w:hAnsiTheme="minorHAnsi"/>
          <w:sz w:val="18"/>
          <w:szCs w:val="18"/>
        </w:rPr>
        <w:footnoteRef/>
      </w:r>
      <w:r w:rsidRPr="00970AD0">
        <w:t>See ‘Arkansas Deemed TRM Table for GasFoodService.xls’ from v3.0 Arkansas Technical Reference Manual.</w:t>
      </w:r>
    </w:p>
  </w:footnote>
  <w:footnote w:id="138">
    <w:p w14:paraId="0930FD2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Ibid.</w:t>
      </w:r>
    </w:p>
  </w:footnote>
  <w:footnote w:id="139">
    <w:p w14:paraId="376C72C5" w14:textId="4E54592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See ‘Arkansas Deemed TRM Table for GasFoodService.xls’ from v3.0 Arkansas Technical Reference Manual.</w:t>
      </w:r>
    </w:p>
  </w:footnote>
  <w:footnote w:id="140">
    <w:p w14:paraId="713EA53E" w14:textId="289B3CF0"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Lifecycle determined from Food Service Technology Center Gas Rack Oven Life-Cycle Cost Calculator and from FSTC Oven Technology Assessment</w:t>
      </w:r>
      <w:r w:rsidRPr="00970AD0" w:rsidDel="00A11857">
        <w:t xml:space="preserve"> </w:t>
      </w:r>
    </w:p>
  </w:footnote>
  <w:footnote w:id="141">
    <w:p w14:paraId="0B563270" w14:textId="14ED1CE4" w:rsidR="00614803" w:rsidRPr="00970AD0" w:rsidRDefault="00614803" w:rsidP="003D7FB9">
      <w:pPr>
        <w:pStyle w:val="Footnote"/>
      </w:pPr>
      <w:r w:rsidRPr="00970AD0">
        <w:rPr>
          <w:rStyle w:val="FootnoteReference"/>
          <w:rFonts w:asciiTheme="minorHAnsi" w:hAnsiTheme="minorHAnsi"/>
          <w:sz w:val="18"/>
          <w:szCs w:val="18"/>
        </w:rPr>
        <w:footnoteRef/>
      </w:r>
      <w:r w:rsidRPr="00970AD0">
        <w:t>See ‘Arkansas Deemed TRM Table for GasFoodService.xls’ from v3.0 Arkansas Technical Reference Manual.</w:t>
      </w:r>
    </w:p>
  </w:footnote>
  <w:footnote w:id="142">
    <w:p w14:paraId="2E4F595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Assumptions derived from Food Service Technology Center Gas Rack Oven Life-Cycle Cost Calculator, FSTC Oven Technology Assessment (http://www.fishnick.com/equipment/techassessment/7_ovens.pdf), and from FSTC Gas Double Rack Oven Test Reports.</w:t>
      </w:r>
    </w:p>
  </w:footnote>
  <w:footnote w:id="143">
    <w:p w14:paraId="352346F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Median rated energy input for rack ovens from FSTC Oven Technology Assessment, http://www.fishnick.com/equipment/techassessment/7_ovens.pdf</w:t>
      </w:r>
    </w:p>
  </w:footnote>
  <w:footnote w:id="144">
    <w:p w14:paraId="2566E60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baking efficiency of double rack oven from FSTC Gas Double Rack Oven Test Reports.</w:t>
      </w:r>
    </w:p>
  </w:footnote>
  <w:footnote w:id="145">
    <w:p w14:paraId="7792472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Duty cycle from FSTC Gas Double Rack Oven Test Reports on various double rack ovens.</w:t>
      </w:r>
    </w:p>
  </w:footnote>
  <w:footnote w:id="146">
    <w:p w14:paraId="41C12D2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Typical operating hours based on oven operating schedule of 12 hours per day, 6 days per week, 52 weeks per year, provided in FSTC Gas Double Rack Oven Test Reports on various double rack ovens.</w:t>
      </w:r>
    </w:p>
  </w:footnote>
  <w:footnote w:id="147">
    <w:p w14:paraId="345C46D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Food Service Technology Center (FSTC). Default value from life cycle cost calculator. </w:t>
      </w:r>
      <w:hyperlink r:id="rId4" w:history="1">
        <w:r w:rsidRPr="00970AD0">
          <w:rPr>
            <w:rStyle w:val="Hyperlink"/>
            <w:rFonts w:asciiTheme="minorHAnsi" w:hAnsiTheme="minorHAnsi" w:cstheme="minorHAnsi"/>
            <w:szCs w:val="18"/>
          </w:rPr>
          <w:t>http://www.fishnick.com/saveenergy/tools/calculators/eovencalc.php</w:t>
        </w:r>
      </w:hyperlink>
    </w:p>
  </w:footnote>
  <w:footnote w:id="148">
    <w:p w14:paraId="5317624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data from the Regional Technical Forum for the Northwest Council (</w:t>
      </w:r>
      <w:hyperlink r:id="rId5" w:history="1">
        <w:r w:rsidRPr="00970AD0">
          <w:rPr>
            <w:rStyle w:val="Hyperlink"/>
            <w:rFonts w:asciiTheme="minorHAnsi" w:hAnsiTheme="minorHAnsi" w:cstheme="minorHAnsi"/>
            <w:szCs w:val="18"/>
          </w:rPr>
          <w:t>http://rtf.nwcouncil.org/measures/com/ComCookingConvectionOven_v2_0.xlsm</w:t>
        </w:r>
      </w:hyperlink>
      <w:r w:rsidRPr="00970AD0">
        <w:rPr>
          <w:color w:val="1F497D"/>
        </w:rPr>
        <w:t xml:space="preserve">) </w:t>
      </w:r>
      <w:r w:rsidRPr="00970AD0">
        <w:t>using actual list prices for 23 units from 2012, see “ComCookingConvectionOven_v2_0.xlsm”.</w:t>
      </w:r>
    </w:p>
  </w:footnote>
  <w:footnote w:id="149">
    <w:p w14:paraId="432311E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Minnesota 2012 Technical Reference Manual, </w:t>
      </w:r>
      <w:hyperlink r:id="rId6" w:tgtFrame="_blank" w:tooltip="ElectricFoodService_v03.2.xls" w:history="1">
        <w:r w:rsidRPr="00970AD0">
          <w:rPr>
            <w:rStyle w:val="Hyperlink"/>
            <w:rFonts w:asciiTheme="minorHAnsi" w:hAnsiTheme="minorHAnsi" w:cstheme="minorHAnsi"/>
            <w:szCs w:val="18"/>
          </w:rPr>
          <w:t>Electric Food Service_v03.2.xls</w:t>
        </w:r>
      </w:hyperlink>
      <w:r w:rsidRPr="00970AD0">
        <w:t xml:space="preserve">, </w:t>
      </w:r>
      <w:hyperlink r:id="rId7" w:history="1">
        <w:r w:rsidRPr="00970AD0">
          <w:rPr>
            <w:rStyle w:val="Hyperlink"/>
            <w:rFonts w:asciiTheme="minorHAnsi" w:hAnsiTheme="minorHAnsi" w:cstheme="minorHAnsi"/>
            <w:szCs w:val="18"/>
          </w:rPr>
          <w:t>http://mn.gov/commerce/energy/topics/conservation/Design-Resources/Deemed-Savings.jspech</w:t>
        </w:r>
      </w:hyperlink>
      <w:r w:rsidRPr="00970AD0">
        <w:t>. Unknown is an average of other location types</w:t>
      </w:r>
    </w:p>
  </w:footnote>
  <w:footnote w:id="150">
    <w:p w14:paraId="3372439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 xml:space="preserve">Minnesota 2012 Technical Reference Manual, </w:t>
      </w:r>
      <w:hyperlink r:id="rId8" w:tgtFrame="_blank" w:tooltip="ElectricFoodService_v03.2.xls" w:history="1">
        <w:r w:rsidRPr="00970AD0">
          <w:rPr>
            <w:rStyle w:val="FootnoteChar"/>
            <w:rFonts w:asciiTheme="minorHAnsi" w:hAnsiTheme="minorHAnsi"/>
            <w:szCs w:val="18"/>
          </w:rPr>
          <w:t>Electric Food Service_v03.2.xls</w:t>
        </w:r>
      </w:hyperlink>
      <w:r w:rsidRPr="00970AD0">
        <w:rPr>
          <w:rStyle w:val="FootnoteChar"/>
          <w:rFonts w:asciiTheme="minorHAnsi" w:hAnsiTheme="minorHAnsi"/>
          <w:szCs w:val="18"/>
        </w:rPr>
        <w:t>, http://mn.gov/commerce/energy/topics/conservation/Design-Resources/Deemed-Savings.jspech</w:t>
      </w:r>
    </w:p>
  </w:footnote>
  <w:footnote w:id="151">
    <w:p w14:paraId="41973FE2"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t>Unknown is average of other locations</w:t>
      </w:r>
    </w:p>
  </w:footnote>
  <w:footnote w:id="152">
    <w:p w14:paraId="627AA70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Food Service Technology Center (FSTC). Default value from life cycle cost calculator. </w:t>
      </w:r>
      <w:hyperlink r:id="rId9" w:history="1">
        <w:r w:rsidRPr="00970AD0">
          <w:rPr>
            <w:rStyle w:val="Hyperlink"/>
            <w:rFonts w:asciiTheme="minorHAnsi" w:hAnsiTheme="minorHAnsi" w:cstheme="minorHAnsi"/>
            <w:szCs w:val="18"/>
          </w:rPr>
          <w:t>http://www.fishnick.com/saveenergy/tools/calculators/eovencalc.php</w:t>
        </w:r>
      </w:hyperlink>
    </w:p>
  </w:footnote>
  <w:footnote w:id="153">
    <w:p w14:paraId="1665AC6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Food Service Technology Center (2002).  </w:t>
      </w:r>
      <w:r w:rsidRPr="00970AD0">
        <w:rPr>
          <w:i/>
        </w:rPr>
        <w:t>Commercial Cooking Appliance Technology Assessment</w:t>
      </w:r>
      <w:r w:rsidRPr="00970AD0">
        <w:t>.  Prepared by Don Fisher.  Chapter 7: Ovens</w:t>
      </w:r>
    </w:p>
  </w:footnote>
  <w:footnote w:id="154">
    <w:p w14:paraId="5593B97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American Society for Testing and Materials.  Industry standard for Commercial Ovens</w:t>
      </w:r>
    </w:p>
  </w:footnote>
  <w:footnote w:id="155">
    <w:p w14:paraId="1F3FFAF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Food Service Technology Center (FSTC). Default value from life cycle cost calculator. </w:t>
      </w:r>
      <w:hyperlink r:id="rId10" w:history="1">
        <w:r w:rsidRPr="00970AD0">
          <w:rPr>
            <w:rStyle w:val="Hyperlink"/>
            <w:rFonts w:asciiTheme="minorHAnsi" w:hAnsiTheme="minorHAnsi" w:cstheme="minorHAnsi"/>
            <w:szCs w:val="18"/>
          </w:rPr>
          <w:t>http://www.fishnick.com/saveenergy/tools/calculators/eovencalc.php</w:t>
        </w:r>
      </w:hyperlink>
    </w:p>
  </w:footnote>
  <w:footnote w:id="156">
    <w:p w14:paraId="748B36D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Food Service Technology Center (FSTC). Default values from life cycle cost calculator. </w:t>
      </w:r>
      <w:hyperlink r:id="rId11" w:history="1">
        <w:r w:rsidRPr="00970AD0">
          <w:rPr>
            <w:rStyle w:val="Hyperlink"/>
            <w:rFonts w:asciiTheme="minorHAnsi" w:hAnsiTheme="minorHAnsi" w:cstheme="minorHAnsi"/>
            <w:szCs w:val="18"/>
          </w:rPr>
          <w:t>http://www.fishnick.com/saveenergy/tools/calculators/eovencalc.php</w:t>
        </w:r>
      </w:hyperlink>
    </w:p>
  </w:footnote>
  <w:footnote w:id="157">
    <w:p w14:paraId="1BC4760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ratings of units on ENERGY STAR qualified list as of 10/2014. Preheat energy is not provided so default is provided based on FSTC life cycle cost calculator.</w:t>
      </w:r>
    </w:p>
  </w:footnote>
  <w:footnote w:id="158">
    <w:p w14:paraId="5AF1D2B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Minnesota 2012 Technical Reference Manual, </w:t>
      </w:r>
      <w:hyperlink r:id="rId12" w:tgtFrame="_blank" w:tooltip="ElectricFoodService_v03.2.xls" w:history="1">
        <w:r w:rsidRPr="00970AD0">
          <w:rPr>
            <w:rStyle w:val="Hyperlink"/>
            <w:rFonts w:asciiTheme="minorHAnsi" w:hAnsiTheme="minorHAnsi" w:cstheme="minorHAnsi"/>
            <w:szCs w:val="18"/>
          </w:rPr>
          <w:t>Electric Food Service_v03.2.xls</w:t>
        </w:r>
      </w:hyperlink>
      <w:r w:rsidRPr="00970AD0">
        <w:t xml:space="preserve">, </w:t>
      </w:r>
      <w:hyperlink r:id="rId13" w:history="1">
        <w:r w:rsidRPr="00970AD0">
          <w:rPr>
            <w:rStyle w:val="Hyperlink"/>
            <w:rFonts w:asciiTheme="minorHAnsi" w:hAnsiTheme="minorHAnsi" w:cstheme="minorHAnsi"/>
            <w:szCs w:val="18"/>
          </w:rPr>
          <w:t>http://mn.gov/commerce/energy/topics/conservation/Design-Resources/Deemed-Savings.jspech</w:t>
        </w:r>
      </w:hyperlink>
      <w:r w:rsidRPr="00970AD0">
        <w:t>. Unknown is an average of other location types</w:t>
      </w:r>
    </w:p>
  </w:footnote>
  <w:footnote w:id="159">
    <w:p w14:paraId="2BEDB19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≤75,000 Btu/h Storage Water Heater and &lt;200,000 Btu/h Tankless Water Heater Federal Standard is DOE Standard 10 CFR 430.32(d). All other standards are from 10 CFR 431.110.</w:t>
      </w:r>
    </w:p>
  </w:footnote>
  <w:footnote w:id="160">
    <w:p w14:paraId="58C1F824"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It is assumed that tanks &lt;75,000Btu/h and &gt;55 gallons will not be eligible measures due to the high baseline. </w:t>
      </w:r>
    </w:p>
  </w:footnote>
  <w:footnote w:id="161">
    <w:p w14:paraId="24596F9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DEER 08, EUL_Summary_10-1-08.xls.</w:t>
      </w:r>
    </w:p>
  </w:footnote>
  <w:footnote w:id="162">
    <w:p w14:paraId="1619FC7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Cost information is based upon data from “2010-2012 WA017 Ex Ante Measure Cost Study Draft Report”, Itron, February 28, 2014. See “NR HW Heater_WA017_MCS Results Matrix - Volume I.xls” for more information.</w:t>
      </w:r>
    </w:p>
  </w:footnote>
  <w:footnote w:id="163">
    <w:p w14:paraId="7DF8606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Act on Energy Commercial Technical Reference Manual, Table 9.6.1-4</w:t>
      </w:r>
    </w:p>
  </w:footnote>
  <w:footnote w:id="164">
    <w:p w14:paraId="3C9798E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Coincidence factor based on Average W in peak period/Max W from </w:t>
      </w:r>
      <w:r w:rsidRPr="00970AD0">
        <w:rPr>
          <w:rFonts w:asciiTheme="minorHAnsi" w:hAnsiTheme="minorHAnsi" w:cstheme="minorHAnsi"/>
          <w:sz w:val="18"/>
          <w:szCs w:val="18"/>
        </w:rPr>
        <w:t>Itron eShape data for Missouri, calibrated to Illinois loads,</w:t>
      </w:r>
    </w:p>
  </w:footnote>
  <w:footnote w:id="165">
    <w:p w14:paraId="1ED19A08" w14:textId="4A7EA058" w:rsidR="00614803" w:rsidRPr="00970AD0" w:rsidRDefault="00614803" w:rsidP="00970AD0">
      <w:pPr>
        <w:spacing w:after="0"/>
        <w:jc w:val="left"/>
        <w:rPr>
          <w:rFonts w:asciiTheme="minorHAnsi" w:hAnsiTheme="minorHAnsi" w:cstheme="minorHAnsi"/>
          <w:sz w:val="18"/>
          <w:szCs w:val="18"/>
        </w:rPr>
      </w:pPr>
      <w:r w:rsidRPr="00970AD0">
        <w:rPr>
          <w:rStyle w:val="FootnoteReference"/>
          <w:rFonts w:asciiTheme="minorHAnsi" w:eastAsiaTheme="majorEastAsia" w:hAnsiTheme="minorHAnsi" w:cstheme="minorHAnsi"/>
          <w:sz w:val="18"/>
          <w:szCs w:val="18"/>
        </w:rPr>
        <w:footnoteRef/>
      </w:r>
      <w:r w:rsidRPr="00970AD0">
        <w:rPr>
          <w:rFonts w:asciiTheme="minorHAnsi" w:hAnsiTheme="minorHAnsi" w:cstheme="minorHAnsi"/>
          <w:sz w:val="18"/>
          <w:szCs w:val="18"/>
        </w:rPr>
        <w:t xml:space="preserve"> US DOE Building America Program. Building America Analysis Spreadsheet.  For Chicago, IL </w:t>
      </w:r>
      <w:hyperlink r:id="rId14" w:history="1">
        <w:r w:rsidRPr="00970AD0">
          <w:rPr>
            <w:rStyle w:val="Hyperlink"/>
            <w:rFonts w:asciiTheme="minorHAnsi" w:eastAsiaTheme="minorEastAsia" w:hAnsiTheme="minorHAnsi" w:cstheme="minorHAnsi"/>
            <w:sz w:val="18"/>
            <w:szCs w:val="18"/>
          </w:rPr>
          <w:t>http://www1.eere.energy.gov/buildings/building_america/analysis_spreadsheets.html</w:t>
        </w:r>
      </w:hyperlink>
      <w:r w:rsidRPr="00970AD0">
        <w:rPr>
          <w:rFonts w:asciiTheme="minorHAnsi" w:hAnsiTheme="minorHAnsi" w:cstheme="minorHAnsi"/>
          <w:sz w:val="18"/>
          <w:szCs w:val="18"/>
        </w:rPr>
        <w:t xml:space="preserve"> </w:t>
      </w:r>
    </w:p>
  </w:footnote>
  <w:footnote w:id="166">
    <w:p w14:paraId="6A0EDCA7"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rPr>
          <w:rFonts w:asciiTheme="minorHAnsi" w:hAnsiTheme="minorHAnsi"/>
          <w:color w:val="000000"/>
          <w:sz w:val="18"/>
          <w:szCs w:val="18"/>
        </w:rPr>
        <w:t xml:space="preserve">Methodology based on Cadmus analysis. Annual hot water usage in gallons based on CBECS (2012) and RECS (2009) consumption data of East North Central (removed outliers of 1,000 kBtuh or less) to calculate hot water usage. Annual hot water gallons per tank size gallons based on the tank sizing methodology found in ASHRAE 2011 HVAC Applications. Chapter 50 Service Water Heating. Demand assumptions (gallons per day) for each building type based on ASHRAE Chapter 50 and to LBNL White Paper. LBL-37398 Technology Data Characterizing Water Heating in Commercial Buildings: Application to End Use Forecasting. Assumes hot water heater efficiency of 80%. </w:t>
      </w:r>
    </w:p>
  </w:footnote>
  <w:footnote w:id="167">
    <w:p w14:paraId="5733D1E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rPr>
        <w:t>According to CBECS 2012 “Lodging” buildings include Dormitories, Hotels, Motel or Inns and other Lodging and “Nursing” buildings include Assisted Living and Nursing Homes.</w:t>
      </w:r>
      <w:r w:rsidRPr="00970AD0">
        <w:rPr>
          <w:rFonts w:asciiTheme="minorHAnsi" w:hAnsiTheme="minorHAnsi"/>
          <w:sz w:val="18"/>
          <w:szCs w:val="18"/>
        </w:rPr>
        <w:t xml:space="preserve"> </w:t>
      </w:r>
    </w:p>
  </w:footnote>
  <w:footnote w:id="168">
    <w:p w14:paraId="7A085F95"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rPr>
        <w:t xml:space="preserve">Methodology based on Cadmus analysis. Annual hot water usage in gallons based on CBECS (2012) and RECS (2009) consumption data of East North Central (removed outliers of 1,000 kBtuh or less) to calculate hot water usage. Annual hot water gallons per tank size gallons based on the tank sizing methodology found in ASHRAE 2011 HVAC Applications. Chapter 50 Service Water Heating. Demand assumptions (gallons per day) for each building type based on ASHRAE Chapter 50 and to LBNL White Paper. LBL-37398 Technology Data Characterizing Water Heating in Commercial Buildings: Application to End Use Forecasting. Assumes hot water heater efficiency of 80%. </w:t>
      </w:r>
    </w:p>
  </w:footnote>
  <w:footnote w:id="169">
    <w:p w14:paraId="2E47E113"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rPr>
        <w:t>According to CBECS 2012 “Lodging” buildings include Dormitories, Hotels, Motel or Inns and other Lodging and “Nursing” buildings include Assisted Living and Nursing Homes.</w:t>
      </w:r>
      <w:r w:rsidRPr="00970AD0">
        <w:rPr>
          <w:rFonts w:asciiTheme="minorHAnsi" w:hAnsiTheme="minorHAnsi"/>
          <w:sz w:val="18"/>
          <w:szCs w:val="18"/>
        </w:rPr>
        <w:t xml:space="preserve"> </w:t>
      </w:r>
    </w:p>
  </w:footnote>
  <w:footnote w:id="170">
    <w:p w14:paraId="3EB7FC44"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≤75,000 Btu/h Storage Water Heater and &lt;200,000 Btu/h Tankless Water Heater Federal Standard is DOE Standard 10 CFR 430.32(d). All other standards are from 10 CFR 431.110.</w:t>
      </w:r>
    </w:p>
  </w:footnote>
  <w:footnote w:id="171">
    <w:p w14:paraId="33558C0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It is assumed that tanks &lt;75,000Btu/h and &gt;55 gallons will not be eligible measures due to the high baseline. </w:t>
      </w:r>
    </w:p>
  </w:footnote>
  <w:footnote w:id="172">
    <w:p w14:paraId="73EAB645"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Full load hours assumption based on Wh/Max W Ratio from Itron eShape data for Missouri, calibrated to Illinois loads, </w:t>
      </w:r>
    </w:p>
  </w:footnote>
  <w:footnote w:id="173">
    <w:p w14:paraId="0E5F765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Coincidence factor based on Average W in peak period/Max W from </w:t>
      </w:r>
      <w:r w:rsidRPr="00970AD0">
        <w:rPr>
          <w:rFonts w:asciiTheme="minorHAnsi" w:hAnsiTheme="minorHAnsi" w:cstheme="minorHAnsi"/>
          <w:sz w:val="18"/>
          <w:szCs w:val="18"/>
        </w:rPr>
        <w:t>Itron eShape data for Missouri, calibrated to Illinois loads,</w:t>
      </w:r>
    </w:p>
  </w:footnote>
  <w:footnote w:id="174">
    <w:p w14:paraId="7F4AE80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≤75,000 Btu/h Storage Water Heater and &lt;200,000 Btu/h Tankless Water Heater Federal Standard is DOE Standard 10 CFR 430.32(d). All other standards are from 10 CFR 431.110.</w:t>
      </w:r>
    </w:p>
  </w:footnote>
  <w:footnote w:id="175">
    <w:p w14:paraId="198A40A5" w14:textId="7DC4CE68"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Workpaper WPSCGNRWH150827A, Laminar Flow Restrictors For Hospitals and Health Care Facilities. </w:t>
      </w:r>
    </w:p>
  </w:footnote>
  <w:footnote w:id="176">
    <w:p w14:paraId="7C07564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Table C-6, Measure Life Report, Residential and Commercial/Industrial Lighting and HVAC Measures, GDS Associates, June 2007. "http://neep.org/Assets/uploads/files/emv/emv-library/measure_life_GDS%5B1%5D.pdf"</w:t>
      </w:r>
    </w:p>
  </w:footnote>
  <w:footnote w:id="177">
    <w:p w14:paraId="40856B6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Direct-install price per faucet assumes cost of aerator and install time. (2011, Market research average of $3 and assess and install time of $5 (20min @ $15/hr)</w:t>
      </w:r>
    </w:p>
  </w:footnote>
  <w:footnote w:id="178">
    <w:p w14:paraId="5975720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Direct install price per faucet assumes cost of LFR ($7.27) and install time ($7) (Southern California Gas Company, Workpaper WPSCGNRWH150827A Revision #0, September, 2015).</w:t>
      </w:r>
    </w:p>
  </w:footnote>
  <w:footnote w:id="179">
    <w:p w14:paraId="09A4782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 xml:space="preserve">This algorithm calculates the amount of energy saved per aerator by determining the fraction of water consumption savings for the upgraded fixture. Due to the distribution of water consumption by fixture type, as well as the different number of fixtures in a building, several variables must be incorporated.  </w:t>
      </w:r>
    </w:p>
  </w:footnote>
  <w:footnote w:id="180">
    <w:p w14:paraId="05A2EC9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rPr>
          <w:rFonts w:eastAsia="Times New Roman"/>
        </w:rPr>
        <w:t>DeOreo, B., and P. Mayer. Residential End Uses of Water Study Update. Forthcoming. ©2015 Water Research Foundation. Reprinted With Permission.</w:t>
      </w:r>
    </w:p>
  </w:footnote>
  <w:footnote w:id="181">
    <w:p w14:paraId="565BA7C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182">
    <w:p w14:paraId="153FB93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2008, Schultdt, Marc, and Debra Tachibana. Energy related Water Fixture Measurements: Securing the Baseline for Northwest Single Family Homes. 2008 ACEEE Summer Study on Energy Efficiency in Buildings. Page 1-265. www.seattle.gov/light/Conserve/Reports/paper_10.pdf</w:t>
      </w:r>
    </w:p>
  </w:footnote>
  <w:footnote w:id="183">
    <w:p w14:paraId="57E2961A" w14:textId="223AF38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Using measured flow rate assumption from Workpaper WPSCGNRWH150827A, Laminar Flow Restrictors For Hospitals and Health Care Facilities. </w:t>
      </w:r>
    </w:p>
  </w:footnote>
  <w:footnote w:id="184">
    <w:p w14:paraId="48B015A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Average retrofit flow rate for kitchen and bathroom faucet aerators from sources 2, 4, 5, and 7. This accounts for all throttling and differences from rated flow rates. Assumes all kitchen aerators at 2.2 gpm or less and all bathroom aerators at 1.5 gpm or less.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185">
    <w:p w14:paraId="263B1F0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186">
    <w:p w14:paraId="452313D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2008, Schultdt, Marc, and Debra Tachibana. Energy related Water Fixture Measurements: Securing the Baseline for Northwest Single Family Homes. 2008 ACEEE Summer Study on Energy Efficiency in Buildings. Page 1-265. www.seattle.gov/light/Conserve/Reports/paper_10.pdf</w:t>
      </w:r>
    </w:p>
  </w:footnote>
  <w:footnote w:id="187">
    <w:p w14:paraId="5280B26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Using measured flow rate assumption from Workpaper WPSCGNRWH150827A, Laminar Flow Restrictors For Hospitals and Health Care Facilities. </w:t>
      </w:r>
    </w:p>
  </w:footnote>
  <w:footnote w:id="188">
    <w:p w14:paraId="6DBCB19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Table 2-45 Chapter 49, Service Water Heating, 2007 ASHRAE Handbook, HVAC Applications.</w:t>
      </w:r>
    </w:p>
  </w:footnote>
  <w:footnote w:id="189">
    <w:p w14:paraId="7AF6A8B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Estimated based on data provided in Appendix E; “Waste Not, Want Not: The Potential for Urban Water Conservation in California”; http://www.pacinst.org/reports/urban_usage/appendix_e.pdf</w:t>
      </w:r>
    </w:p>
  </w:footnote>
  <w:footnote w:id="190">
    <w:p w14:paraId="63B2E51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review of the Illinois plumbing code (Employees and students per faucet). Retail, grocery, warehouse and health are estimates. Meals per faucet estimated as 4 bathroom and 3 kitchen faucets and average meals per day of 250 (based on California study above) – 250/7 = 36. Fast food assumption estimated.</w:t>
      </w:r>
    </w:p>
  </w:footnote>
  <w:footnote w:id="191">
    <w:p w14:paraId="610CA71C" w14:textId="77777777" w:rsidR="00614803" w:rsidRPr="00970AD0" w:rsidRDefault="00614803" w:rsidP="003D7FB9">
      <w:pPr>
        <w:pStyle w:val="Footnote"/>
      </w:pPr>
      <w:r w:rsidRPr="00970AD0">
        <w:rPr>
          <w:vertAlign w:val="superscript"/>
        </w:rPr>
        <w:footnoteRef/>
      </w:r>
      <w:r w:rsidRPr="00970AD0">
        <w:t xml:space="preserve"> Cadmus and Opinion Dynamics Showerhead and Faucet Aerator Meter Study Memorandum dated June 2013, directed to Michigan Evaluation Working Group. If the aerator location is unknown an average of 91% should be used which is based on the assumption that 70% of household water runs through the kitchen faucet and 30% through the bathroom (0.7*93)+(0.3*86)=0.91.</w:t>
      </w:r>
    </w:p>
  </w:footnote>
  <w:footnote w:id="192">
    <w:p w14:paraId="3D73B6A3"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Southern California Gas Company, Workpaper WPSCGNRWH150827A Revision #0, September, 2015</w:t>
      </w:r>
    </w:p>
  </w:footnote>
  <w:footnote w:id="193">
    <w:p w14:paraId="1B32606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US DOE Building America Program. Building America Analysis Spreadsheet.  For Chicago, IL </w:t>
      </w:r>
      <w:hyperlink r:id="rId15" w:history="1">
        <w:r w:rsidRPr="00970AD0">
          <w:rPr>
            <w:rStyle w:val="Hyperlink"/>
            <w:rFonts w:asciiTheme="minorHAnsi" w:hAnsiTheme="minorHAnsi"/>
            <w:szCs w:val="18"/>
          </w:rPr>
          <w:t>http://www1.eere.energy.gov/buildings/building_america/analysis_spreadsheets.html</w:t>
        </w:r>
      </w:hyperlink>
      <w:r w:rsidRPr="00970AD0">
        <w:t xml:space="preserve">. </w:t>
      </w:r>
    </w:p>
  </w:footnote>
  <w:footnote w:id="194">
    <w:p w14:paraId="76A963C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Electric water heaters have recovery efficiency of 98%: </w:t>
      </w:r>
      <w:hyperlink r:id="rId16" w:history="1">
        <w:r w:rsidRPr="00970AD0">
          <w:rPr>
            <w:rStyle w:val="Hyperlink"/>
            <w:rFonts w:asciiTheme="minorHAnsi" w:hAnsiTheme="minorHAnsi"/>
            <w:szCs w:val="18"/>
          </w:rPr>
          <w:t>http://www.ahridirectory.org/ahridirectory/pages/home.aspx</w:t>
        </w:r>
      </w:hyperlink>
    </w:p>
  </w:footnote>
  <w:footnote w:id="195">
    <w:p w14:paraId="5B6595A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ComEd Energy Efficiency/ Demand Response Plan: Plan Year 2 (6/1/2009-5/31/2010) Evaluation Report: All Electric Single Family Home Energy Performance Tune-Up Program Table 3-8 </w:t>
      </w:r>
      <w:hyperlink r:id="rId17" w:history="1">
        <w:r w:rsidRPr="00970AD0">
          <w:rPr>
            <w:rStyle w:val="Hyperlink"/>
            <w:rFonts w:asciiTheme="minorHAnsi" w:hAnsiTheme="minorHAnsi"/>
            <w:szCs w:val="18"/>
          </w:rPr>
          <w:t>http://ilsagfiles.org/SAG_files/Evaluation_Documents/ComEd/ComEd%20EPY2%20Evaluation%20Reports/ComEd_All_Electric_Single_Family_HEP_PY2_Evaluation_Report_Final.pdf</w:t>
        </w:r>
      </w:hyperlink>
    </w:p>
  </w:footnote>
  <w:footnote w:id="196">
    <w:p w14:paraId="632AB86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54.5% is the proportion of hot 120F water mixed with 54.1F supply water to give 90°F mixed faucet water. </w:t>
      </w:r>
    </w:p>
  </w:footnote>
  <w:footnote w:id="197">
    <w:p w14:paraId="78F0281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Calculated as follows: Assumptions for percentage of usage during peak period (1-5pm) were made and then multiplied by 65/365 (65 being the number of days in peak period) and by the number of total annual recovery hours to give an estimate of the number of hours of recovery during peak periods. There are 260 hours in the peak period so the probability you will see savings during the peak period is calculated as the number of hours of recovery during peak divided by 260. See ‘C&amp;I Faucet Aerator.xls’ for details.</w:t>
      </w:r>
    </w:p>
  </w:footnote>
  <w:footnote w:id="198">
    <w:p w14:paraId="304000A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Review of AHRI Directory suggests range of recovery efficiency ratings for new Gas DHW units of 70-87%. Average of existing units is estimated at 75%.  Commercial properties are more similar to MF homes than SF homes.  MF hot water is often provided by a larger commercial boiler.  This suggests that the average recovery efficiency is somewhere between a typical central boiler efficiency of .59 and the .75 for single family home.  An average is used for this analysis by default.</w:t>
      </w:r>
    </w:p>
  </w:footnote>
  <w:footnote w:id="199">
    <w:p w14:paraId="7A2DE45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Table C-6, Measure Life Report, Residential and Commercial/Industrial Lighting and HVAC Measures, GDS Associates, June 2007.  Evaluations indicate that consumer dissatisfaction may lead to reductions in persistence, particularly in Multi-Family , "http://neep.org/uploads/EMV%20Forum/EMV%20Studies/measure_life_GDS%5B1%5D.pdf"</w:t>
      </w:r>
    </w:p>
  </w:footnote>
  <w:footnote w:id="200">
    <w:p w14:paraId="4D9CDDE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Direct-install price per showerhead assumes cost of showerhead (Market research average of $7 and assess and install time of $5 (20min @ $15/hr)</w:t>
      </w:r>
    </w:p>
  </w:footnote>
  <w:footnote w:id="201">
    <w:p w14:paraId="15FAB98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Calculated as follows: Assume 11% showers take place during peak hours (based on: </w:t>
      </w:r>
      <w:hyperlink r:id="rId18" w:history="1">
        <w:r w:rsidRPr="00970AD0">
          <w:t>http://www.aquacraft.com/sites/default/files/pub/DeOreo-%282001%29-Disaggregated-Hot-Water-Use-in-Single-Family-Homes-Using-Flow-Trace-Analysis.pdf</w:t>
        </w:r>
      </w:hyperlink>
      <w:r w:rsidRPr="00970AD0">
        <w:t>). There are 65 days in the summer peak period, so the percentage of total annual aerator use in peak period is 0.11*65/365 = 1.96%. The number of hours of recovery during peak periods is therefore assumed to be 1.96% * 369 = 7.23 hours of recovery during peak period. There are 260 hours in the peak period so the probability you will see savings during the peak period is 7,23/260 = 0..0278</w:t>
      </w:r>
    </w:p>
  </w:footnote>
  <w:footnote w:id="202">
    <w:p w14:paraId="4EABF6C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Based on excel spreadsheet 120911.xls …on SharePoint</w:t>
      </w:r>
    </w:p>
  </w:footnote>
  <w:footnote w:id="203">
    <w:p w14:paraId="3627643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Table HC8.9. Water Heating in U.S. Homes in Midwest Region, Divisions, and States,  2009 (RECS)</w:t>
      </w:r>
    </w:p>
  </w:footnote>
  <w:footnote w:id="204">
    <w:p w14:paraId="203BB09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measured data from Ameren IL EM&amp;V of Direct-Install program. Program targets showers that are rated 2.5 GPM or above.</w:t>
      </w:r>
    </w:p>
  </w:footnote>
  <w:footnote w:id="205">
    <w:p w14:paraId="2CF1CC2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Note that actual values may be either a) program-specific minimum flow rate, or b)program-specific evaluation-based value of actual effective flow-rate due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206">
    <w:p w14:paraId="533191F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Representative value from sources 1, 2, 3, 4, 5, and 6 (See Source Table at end of measure section)</w:t>
      </w:r>
    </w:p>
  </w:footnote>
  <w:footnote w:id="207">
    <w:p w14:paraId="2FBA7BF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Set equal to L_base.</w:t>
      </w:r>
    </w:p>
  </w:footnote>
  <w:footnote w:id="208">
    <w:p w14:paraId="2033740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Shower temperature cited from SBW Consulting, Evaluation for the Bonneville Power Authority, 1994, </w:t>
      </w:r>
      <w:hyperlink r:id="rId19" w:history="1">
        <w:r w:rsidRPr="00970AD0">
          <w:rPr>
            <w:rStyle w:val="Hyperlink"/>
            <w:rFonts w:asciiTheme="minorHAnsi" w:eastAsiaTheme="majorEastAsia" w:hAnsiTheme="minorHAnsi"/>
            <w:szCs w:val="18"/>
          </w:rPr>
          <w:t>http://www.bpa.gov/energy/n/reports/evaluation/residential/faucet_aerator.cfm</w:t>
        </w:r>
      </w:hyperlink>
      <w:r w:rsidRPr="00970AD0">
        <w:t xml:space="preserve"> </w:t>
      </w:r>
    </w:p>
  </w:footnote>
  <w:footnote w:id="209">
    <w:p w14:paraId="70F6DF3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US DOE Building America Program. Building America Analysis Spreadsheet.  For Chicago, IL </w:t>
      </w:r>
      <w:hyperlink r:id="rId20" w:history="1">
        <w:r w:rsidRPr="00970AD0">
          <w:rPr>
            <w:rStyle w:val="Hyperlink"/>
            <w:rFonts w:asciiTheme="minorHAnsi" w:eastAsiaTheme="majorEastAsia" w:hAnsiTheme="minorHAnsi"/>
            <w:szCs w:val="18"/>
          </w:rPr>
          <w:t>http://www1.eere.energy.gov/buildings/building_america/analysis_spreadsheets.html</w:t>
        </w:r>
      </w:hyperlink>
      <w:r w:rsidRPr="00970AD0">
        <w:t xml:space="preserve">. </w:t>
      </w:r>
    </w:p>
  </w:footnote>
  <w:footnote w:id="210">
    <w:p w14:paraId="49DE6DC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Electric water heaters have recovery efficiency of 98%: </w:t>
      </w:r>
      <w:hyperlink r:id="rId21" w:history="1">
        <w:r w:rsidRPr="00970AD0">
          <w:rPr>
            <w:rStyle w:val="Hyperlink"/>
            <w:rFonts w:asciiTheme="minorHAnsi" w:hAnsiTheme="minorHAnsi"/>
            <w:szCs w:val="18"/>
          </w:rPr>
          <w:t>http://www.ahridirectory.org/ahridirectory/pages/home.aspx</w:t>
        </w:r>
      </w:hyperlink>
    </w:p>
  </w:footnote>
  <w:footnote w:id="211">
    <w:p w14:paraId="7525CCF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212">
    <w:p w14:paraId="46344A7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77.3% is the proportion of hot 120F water mixed with 54.1</w:t>
      </w:r>
      <w:r w:rsidRPr="00970AD0">
        <w:rPr>
          <w:rFonts w:cs="Calibri"/>
        </w:rPr>
        <w:t>°</w:t>
      </w:r>
      <w:r w:rsidRPr="00970AD0">
        <w:t>F supply water to give 105</w:t>
      </w:r>
      <w:r w:rsidRPr="00970AD0">
        <w:rPr>
          <w:rFonts w:cs="Calibri"/>
        </w:rPr>
        <w:t>°</w:t>
      </w:r>
      <w:r w:rsidRPr="00970AD0">
        <w:t xml:space="preserve">F shower water </w:t>
      </w:r>
    </w:p>
  </w:footnote>
  <w:footnote w:id="213">
    <w:p w14:paraId="5F19761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Calculated as follows: Assume 11% showers take place during peak hours (based on: </w:t>
      </w:r>
      <w:hyperlink r:id="rId22" w:history="1">
        <w:r w:rsidRPr="00970AD0">
          <w:rPr>
            <w:rStyle w:val="Hyperlink"/>
            <w:rFonts w:asciiTheme="minorHAnsi" w:eastAsiaTheme="majorEastAsia" w:hAnsiTheme="minorHAnsi"/>
            <w:szCs w:val="18"/>
          </w:rPr>
          <w:t>http://www.aquacraft.com/sites/default/files/pub/DeOreo-%282001%29-Disaggregated-Hot-Water-Use-in-Single-Family-Homes-Using-Flow-Trace-Analysis.pdf</w:t>
        </w:r>
      </w:hyperlink>
      <w:r w:rsidRPr="00970AD0">
        <w:t>). There are 65 days in the summer peak period, so the percentage of total annual aerator use in peak period is 0.11*65/365.25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214">
    <w:p w14:paraId="6ED45FC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215">
    <w:p w14:paraId="646AD55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Review of AHRI Directory suggests range of recovery efficiency ratings for new Gas DHW units of 70-87%. Average of existing units is estimated at 75%.  Commercial properties are more similar to MF homes than SF homes.  MF hot water is often provided by a larger commercial boiler.  This suggests that the average recovery efficiency is somewhere between a typical central boiler efficiency of .59 and the .75 for single family home.  An average is used for this analysis by default.</w:t>
      </w:r>
    </w:p>
  </w:footnote>
  <w:footnote w:id="216">
    <w:p w14:paraId="1CCB6FE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t>
      </w:r>
      <w:r w:rsidRPr="00970AD0">
        <w:rPr>
          <w:rStyle w:val="FootnoteChar"/>
          <w:rFonts w:asciiTheme="minorHAnsi" w:hAnsiTheme="minorHAnsi"/>
          <w:szCs w:val="18"/>
        </w:rPr>
        <w:t>The effective useful life of a pool cover is typically one year longer than its warranty period. SolaPool Covers. Pool Covers Website, FAQ- "How long will my SolaPool cover blanket last?". Pool covers are typically offered with 3 and 5 year warranties with at least one company offering a 6 year warranty. Conversation</w:t>
      </w:r>
      <w:r w:rsidRPr="00970AD0">
        <w:t xml:space="preserve"> with Trade Ally. Knorr Systems</w:t>
      </w:r>
    </w:p>
  </w:footnote>
  <w:footnote w:id="217">
    <w:p w14:paraId="4391411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t>
      </w:r>
      <w:r w:rsidRPr="00970AD0">
        <w:rPr>
          <w:rStyle w:val="FootnoteChar"/>
          <w:rFonts w:asciiTheme="minorHAnsi" w:hAnsiTheme="minorHAnsi"/>
          <w:szCs w:val="18"/>
        </w:rPr>
        <w:t xml:space="preserve">Pool Cover Costs: Lincoln Commercial Pool Equipment website.  Accessed 8/26/11. </w:t>
      </w:r>
      <w:hyperlink r:id="rId23" w:history="1">
        <w:r w:rsidRPr="00970AD0">
          <w:rPr>
            <w:rStyle w:val="Hyperlink"/>
            <w:rFonts w:asciiTheme="minorHAnsi" w:hAnsiTheme="minorHAnsi" w:cstheme="minorHAnsi"/>
            <w:szCs w:val="18"/>
          </w:rPr>
          <w:t>http://www.lincolnaquatics.com/shop/catalog/Pool+and+Spa+Covers+and+Accessories/product.html?ProductID=84-010</w:t>
        </w:r>
      </w:hyperlink>
    </w:p>
  </w:footnote>
  <w:footnote w:id="218">
    <w:p w14:paraId="367A19F2" w14:textId="77777777" w:rsidR="00614803" w:rsidRPr="00970AD0" w:rsidRDefault="00614803" w:rsidP="003D7FB9">
      <w:pPr>
        <w:pStyle w:val="Footnote"/>
        <w:rPr>
          <w:rStyle w:val="FootnoteChar"/>
          <w:rFonts w:asciiTheme="minorHAnsi" w:hAnsiTheme="minorHAnsi"/>
          <w:szCs w:val="18"/>
        </w:rPr>
      </w:pPr>
      <w:r w:rsidRPr="00970AD0">
        <w:rPr>
          <w:rStyle w:val="FootnoteReference"/>
          <w:rFonts w:asciiTheme="minorHAnsi" w:hAnsiTheme="minorHAnsi"/>
          <w:sz w:val="18"/>
          <w:szCs w:val="18"/>
        </w:rPr>
        <w:footnoteRef/>
      </w:r>
      <w:r w:rsidRPr="00970AD0">
        <w:t xml:space="preserve"> </w:t>
      </w:r>
      <w:r w:rsidRPr="00970AD0">
        <w:rPr>
          <w:rStyle w:val="FootnoteChar"/>
          <w:rFonts w:asciiTheme="minorHAnsi" w:hAnsiTheme="minorHAnsi"/>
          <w:szCs w:val="18"/>
        </w:rPr>
        <w:t>Full method and supporting information found in reference document: IL TRM - Business Pool Covers WorkPaper.docx. Note that the savings estimates are based upon Chicago weather data.</w:t>
      </w:r>
    </w:p>
  </w:footnote>
  <w:footnote w:id="219">
    <w:p w14:paraId="05421A8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Business Pool Covers.xlsx</w:t>
      </w:r>
    </w:p>
  </w:footnote>
  <w:footnote w:id="220">
    <w:p w14:paraId="5401718E"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w:t>
      </w:r>
      <w:r w:rsidRPr="00970AD0">
        <w:rPr>
          <w:rStyle w:val="FootnoteChar"/>
          <w:rFonts w:asciiTheme="minorHAnsi" w:hAnsiTheme="minorHAnsi"/>
          <w:szCs w:val="18"/>
        </w:rPr>
        <w:t>Ibid.</w:t>
      </w:r>
    </w:p>
  </w:footnote>
  <w:footnote w:id="221">
    <w:p w14:paraId="19F821D5"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Ohio Technical Reference Manual 8/2/2010 referencing CenterPoint Energy-Triennial CIP/DSM Plan 2010-2012 Report; Additional reference stating &gt;20 years is at Energy Savers.Gov online at http://www.energysavers.gov/your_home/water_heating/index.cfm/mytopic=12820</w:t>
      </w:r>
    </w:p>
  </w:footnote>
  <w:footnote w:id="222">
    <w:p w14:paraId="5DDE69D7"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Ibid.</w:t>
      </w:r>
    </w:p>
  </w:footnote>
  <w:footnote w:id="223">
    <w:p w14:paraId="6CA2F7A3"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Act on Energy Technical Reference Manual, Table 9.6.2-3</w:t>
      </w:r>
    </w:p>
  </w:footnote>
  <w:footnote w:id="224">
    <w:p w14:paraId="43031D7A"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Based on AOE historical average installation data of 42 tankless gas hot water heaters</w:t>
      </w:r>
    </w:p>
  </w:footnote>
  <w:footnote w:id="225">
    <w:p w14:paraId="698EB57F"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hyperlink r:id="rId24" w:history="1">
        <w:r w:rsidRPr="00970AD0">
          <w:rPr>
            <w:rStyle w:val="Hyperlink"/>
            <w:rFonts w:asciiTheme="minorHAnsi" w:hAnsiTheme="minorHAnsi"/>
            <w:szCs w:val="18"/>
          </w:rPr>
          <w:t>http://www.mncee.org/getattachment/7b8982e9-4d95-4bc9-8e64-f89033617f37/</w:t>
        </w:r>
      </w:hyperlink>
      <w:r w:rsidRPr="00970AD0">
        <w:rPr>
          <w:color w:val="1F497D"/>
        </w:rPr>
        <w:t>,</w:t>
      </w:r>
      <w:r w:rsidRPr="00970AD0">
        <w:t xml:space="preserve"> Low contractor estimate used to reflect less labor required in new construction of venting.</w:t>
      </w:r>
    </w:p>
  </w:footnote>
  <w:footnote w:id="226">
    <w:p w14:paraId="22D5C3B9"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Water heaters (WH) require annual maintenance. There are different levels of effort for annual maintenance depending if the unit is gas or electric, tanked or tankless. Electric and gas tank water heater manufacturers recommend an annual tank drain to clear sediments. Also recommended are “periodic” inspections by qualified service professionals of operating controls, heating element and wiring for electric WHs and thermostat, burner, relief valve internal flue-way and venting systems for gas WHs. Tankless WH require annual maintenance by licensed professionals to clean control compartments, burners, venting system and heat exchangers. This information is from WH manufacturer product brochures including GE, Rennai, Rheem, Takagi and Kenmore.  References for incremental O&amp;M costs were not found. Therefore the incremental cost of the additional annual maintenance for tankless WH is estimated at $100.</w:t>
      </w:r>
    </w:p>
  </w:footnote>
  <w:footnote w:id="227">
    <w:p w14:paraId="7DC249F9"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Act on Energy Technical Reference Manual, Table 9.6.2-3</w:t>
      </w:r>
    </w:p>
  </w:footnote>
  <w:footnote w:id="228">
    <w:p w14:paraId="219CD763"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Ibid.</w:t>
      </w:r>
    </w:p>
  </w:footnote>
  <w:footnote w:id="229">
    <w:p w14:paraId="18FFA33F" w14:textId="77777777" w:rsidR="00614803" w:rsidRPr="00970AD0" w:rsidRDefault="00614803" w:rsidP="003D7FB9">
      <w:pPr>
        <w:pStyle w:val="Footnote"/>
      </w:pPr>
      <w:r w:rsidRPr="00970AD0">
        <w:rPr>
          <w:rStyle w:val="FootnoteReference"/>
          <w:rFonts w:asciiTheme="minorHAnsi" w:eastAsiaTheme="majorEastAsia" w:hAnsiTheme="minorHAnsi" w:cs="Calibri"/>
          <w:sz w:val="18"/>
          <w:szCs w:val="18"/>
        </w:rPr>
        <w:footnoteRef/>
      </w:r>
      <w:r w:rsidRPr="00970AD0">
        <w:t xml:space="preserve"> 21,915 gallons</w:t>
      </w:r>
      <w:r w:rsidRPr="00970AD0">
        <w:rPr>
          <w:noProof/>
        </w:rPr>
        <w:t xml:space="preserve"> is an estimate of 60 gal/day for 365.25 days/yr.  If building type is known, reference 2007 ASHRAE Handbook HVAC Applications p. 49.14 Table 7 Hot Water Demands and Use for Various Types of Buildings to help estimate hot water consumption. </w:t>
      </w:r>
    </w:p>
  </w:footnote>
  <w:footnote w:id="230">
    <w:p w14:paraId="222656CB" w14:textId="77777777" w:rsidR="00614803" w:rsidRPr="00970AD0" w:rsidRDefault="00614803" w:rsidP="003D7FB9">
      <w:pPr>
        <w:pStyle w:val="Footnote"/>
      </w:pPr>
      <w:r w:rsidRPr="00970AD0">
        <w:rPr>
          <w:rStyle w:val="FootnoteReference"/>
          <w:rFonts w:asciiTheme="minorHAnsi" w:eastAsiaTheme="majorEastAsia" w:hAnsiTheme="minorHAnsi" w:cs="Calibri"/>
          <w:sz w:val="18"/>
          <w:szCs w:val="18"/>
        </w:rPr>
        <w:footnoteRef/>
      </w:r>
      <w:r w:rsidRPr="00970AD0">
        <w:t xml:space="preserve"> Based on 2010 Ohio Techical Reference Manual and NAHB Research Center, (2002) Performance Comparison of Residential hot Water Systems.  Prepared for National Renewable Energy Laboratory, Golden, Colorado.</w:t>
      </w:r>
    </w:p>
  </w:footnote>
  <w:footnote w:id="231">
    <w:p w14:paraId="33DC7859"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rPr>
          <w:rStyle w:val="FootnoteReference"/>
          <w:rFonts w:asciiTheme="minorHAnsi" w:eastAsiaTheme="majorEastAsia" w:hAnsiTheme="minorHAnsi"/>
          <w:sz w:val="18"/>
          <w:szCs w:val="18"/>
        </w:rPr>
        <w:t xml:space="preserve"> </w:t>
      </w:r>
      <w:r w:rsidRPr="00970AD0">
        <w:t>August 31, 2011 Memo of Savings for Hot Water Savings Measures to Nicor Gas from Navigant states that 54.1°F was calculated from the weighted average of monthly water mains temperatures reported in the 2010 Building America Benchmark Study for Chicago-Waukegan, Illinois.</w:t>
      </w:r>
    </w:p>
  </w:footnote>
  <w:footnote w:id="232">
    <w:p w14:paraId="2C01B690"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International Energy Conservation Code (IECC) 2012/2015, Table C404.2, Minimum Performance of Water-Heating Equipment</w:t>
      </w:r>
    </w:p>
  </w:footnote>
  <w:footnote w:id="233">
    <w:p w14:paraId="58C5900C"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Specifications of energy efficient tankless water heater.  Reference Consortium for Energy Efficiency (CEE) which maintains a list of high efficiency tankless water heaters which currently have Energy Factors up to .96.  Ameren currently requires minimum .82 energy factor.</w:t>
      </w:r>
    </w:p>
  </w:footnote>
  <w:footnote w:id="234">
    <w:p w14:paraId="2E33FF1E" w14:textId="19F1B80A"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Stand-by loss is provided in 2012/2015 IECC, Table C404.2, Minimum Performance of Water-Heating Equipment</w:t>
      </w:r>
    </w:p>
  </w:footnote>
  <w:footnote w:id="235">
    <w:p w14:paraId="1BCEE4D0"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International Energy Conservation Code (IECC)2012/2015</w:t>
      </w:r>
    </w:p>
  </w:footnote>
  <w:footnote w:id="236">
    <w:p w14:paraId="749D99E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Aligned with other national energy efficiency programs and confirmed with national vendors</w:t>
      </w:r>
    </w:p>
  </w:footnote>
  <w:footnote w:id="237">
    <w:p w14:paraId="5D2738C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costs per unit of capacity were generated using data collected from existing ozone laundry projects that received incentives under the Non-Residential Retrofit Demand Reduction program (NRR-DR), as well as from the Nicor Custom Incentive Program, and the Nicor Emerging Technology Program (ETP). See referenced document Table 2 and RSMeans Mechanical Cost Data, 31st Annual Edition (2008)</w:t>
      </w:r>
    </w:p>
  </w:footnote>
  <w:footnote w:id="238">
    <w:p w14:paraId="44B9BA6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Washer savings were reviewed but were considered negligible and not included in the algorithm (0.00082 kWh / lbs-capacity, determined through site analysis through Nicor Emerging Technology Program (ETP) and confirmed with national vendors). Note that washer savings from Nicor’s site analysis are smaller than those reported in a WI Focus on Energy case study (0.23kWh/100lbs, Hampton Inn Brookfield, November 2010). Electric impact of operating ozone generator (0.0021 kWh / lbs-capacity same source as washer savings) was also considered negligible and not included in calculations. Values should continue to be studied and monitored through additional studies due to limited data points used for this determination.</w:t>
      </w:r>
    </w:p>
  </w:footnote>
  <w:footnote w:id="239">
    <w:p w14:paraId="2430DD4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Assumed average horsepower for boilers connected to applicable washer</w:t>
      </w:r>
    </w:p>
  </w:footnote>
  <w:footnote w:id="240">
    <w:p w14:paraId="01A5E12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Engineered estimate provided by CLEAResult review of Nicor custom projects. Machines spent approximately 7 minutes per hour filling with water and were in operation approximately 20 hours per day. Total pump time therefore estimated as 7/60 * 20 * 365 = 852 hours, and rounded down conservatively to 800 hours.</w:t>
      </w:r>
    </w:p>
  </w:footnote>
  <w:footnote w:id="241">
    <w:p w14:paraId="53BB98B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water reduction factors were generated using data collected from existing ozone laundry projects that received incentives under the Non-Residential Retrofit Demand Reduction program (NRR-DR). Table 6 summarizes data gathered from several NRR-DR projects, Nicor Custom projects, and Nicor ETP projects. Nicor Savings Numbers are associated with ACEE_AWE_Ozone Laundry / From Gas Savings Calculations</w:t>
      </w:r>
    </w:p>
  </w:footnote>
  <w:footnote w:id="242">
    <w:p w14:paraId="5EDF895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lbs-capacity per project site was generated using data collected from existing ozone laundry projects that received incentives under the Non-Residential Retrofit Demand Reduction program (NRR-DR), as well as from the Nicor Custom Incentive Program, and the Nicor Emerging Technology Program (ETP). See referenced document Table 2 </w:t>
      </w:r>
    </w:p>
  </w:footnote>
  <w:footnote w:id="243">
    <w:p w14:paraId="40A5A00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Assuming boiler efficiency is the regulated minimum efficiency (80%), per Title 20 Appliance Standard of the California Energy Regulations (October 2007). The incoming municipal water temperature is assumed to be 55 °F with an average hot water supply temperature of 140°F, based on default test procedures on clothes washers set by the Department of Energy’s Office of Energy Efficiency and Renewable Energy (Federal Register, Vol. 52, No. 166). Enthalpies for these temperatures (107 btu/lbs at 140F, 23.07 btu/lbs at 55F) were obtained from ASHRAE Fundamentals</w:t>
      </w:r>
    </w:p>
  </w:footnote>
  <w:footnote w:id="244">
    <w:p w14:paraId="2CF843C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utilization factors were generated using data collected from existing ozone laundry projects that received incentives under the NRR-DR program. Table 3 summarizes data gathered from several NRR-DR projects, Nicor Custom projects, and Nicor ETP projects</w:t>
      </w:r>
    </w:p>
  </w:footnote>
  <w:footnote w:id="245">
    <w:p w14:paraId="4B4D9F2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hot water usage factors were generated using data collected from existing ozone laundry projects that received incentives under the NRR-DR program.  summarizes data gathered from several NRR-DR projects:</w:t>
      </w:r>
    </w:p>
  </w:footnote>
  <w:footnote w:id="246">
    <w:p w14:paraId="7BDEB3C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hot water reduction factors were generated using data collected from existing ozone laundry projects that received incentives under the Non-Residential Retrofit Demand Reduction program (NRR-DR). Table 5  summarizes data gathered from several NRR-DR projects, Nicor Custom projects, and Nicor ETP projects. Nicor Savings Numbers are associated with ACEE_AWE_Ozone Laundry / From Gas Savings Calculations</w:t>
      </w:r>
    </w:p>
  </w:footnote>
  <w:footnote w:id="247">
    <w:p w14:paraId="29A34CE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water usage factors were generated using data collected from existing ozone laundry projects that received incentives under the NRR-DR program.  summarizes data gathered from several NRR-DR projects</w:t>
      </w:r>
    </w:p>
  </w:footnote>
  <w:footnote w:id="248">
    <w:p w14:paraId="78CB217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utilization factors were generated using data collected from existing ozone laundry projects that received incentives under the NRR-DR program. Table 3 summarizes data gathered from several NRR-DR projects, Nicor Custom projects, and Nicor ETP projects</w:t>
      </w:r>
    </w:p>
  </w:footnote>
  <w:footnote w:id="249">
    <w:p w14:paraId="23D0F99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water reduction factors were generated using data collected from existing ozone laundry projects that received incentives under the Non-Residential Retrofit Demand Reduction program (NRR-DR). Table 6  summarizes data gathered from several NRR-DR projects, Nicor Custom projects, and Nicor ETP projects. Nicor Savings Numbers are associated with ACEE_AWE_Ozone Laundry / From Gas Savings Calculations</w:t>
      </w:r>
    </w:p>
  </w:footnote>
  <w:footnote w:id="250">
    <w:p w14:paraId="230360B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Confirmed through communications with national vendors and available references E.g. </w:t>
      </w:r>
      <w:hyperlink r:id="rId25" w:history="1">
        <w:r w:rsidRPr="00970AD0">
          <w:t>http://ozonelaundry.wordpress.com/2010/11/17/the-importance-of-maintenance/</w:t>
        </w:r>
      </w:hyperlink>
    </w:p>
  </w:footnote>
  <w:footnote w:id="251">
    <w:p w14:paraId="2DEB6F1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International Energy Conservation Code (IECC) 2012/2015, Table C404.2, Minimum Performance of Water-Heating Equipment</w:t>
      </w:r>
    </w:p>
  </w:footnote>
  <w:footnote w:id="252">
    <w:p w14:paraId="3C11E76D" w14:textId="77777777" w:rsidR="00614803" w:rsidRPr="00970AD0" w:rsidRDefault="00614803" w:rsidP="003D7FB9">
      <w:pPr>
        <w:pStyle w:val="Footnote"/>
        <w:rPr>
          <w:color w:val="FF0000"/>
        </w:rPr>
      </w:pPr>
      <w:r w:rsidRPr="00970AD0">
        <w:rPr>
          <w:rStyle w:val="FootnoteReference"/>
          <w:rFonts w:asciiTheme="minorHAnsi" w:hAnsiTheme="minorHAnsi"/>
          <w:sz w:val="18"/>
          <w:szCs w:val="18"/>
        </w:rPr>
        <w:footnoteRef/>
      </w:r>
      <w:r w:rsidRPr="00970AD0">
        <w:t xml:space="preserve"> Nicor Gas Energy Efficiency Plan 2011-2014. Revised Plan Filed Pursuant to Order Docket 10-0562, May 27, 2011.</w:t>
      </w:r>
    </w:p>
  </w:footnote>
  <w:footnote w:id="253">
    <w:p w14:paraId="15E8162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Baseline install costs are based on data from the W017 Itron California Measure Cost Study, accessed via </w:t>
      </w:r>
      <w:hyperlink r:id="rId26" w:history="1">
        <w:r w:rsidRPr="00970AD0">
          <w:rPr>
            <w:rStyle w:val="Hyperlink"/>
            <w:rFonts w:asciiTheme="minorHAnsi" w:hAnsiTheme="minorHAnsi"/>
            <w:szCs w:val="18"/>
          </w:rPr>
          <w:t>http://www.energydataweb.com/cpuc/search.aspx</w:t>
        </w:r>
      </w:hyperlink>
      <w:r w:rsidRPr="00970AD0">
        <w:t>. The data is provided in a file named “MCS Results Matrix – Volume I”.</w:t>
      </w:r>
    </w:p>
  </w:footnote>
  <w:footnote w:id="254">
    <w:p w14:paraId="03A733BC" w14:textId="77777777" w:rsidR="00614803" w:rsidRPr="00970AD0" w:rsidRDefault="00614803" w:rsidP="003D7FB9">
      <w:pPr>
        <w:pStyle w:val="Footnote"/>
      </w:pPr>
      <w:r w:rsidRPr="00970AD0">
        <w:rPr>
          <w:vertAlign w:val="superscript"/>
        </w:rPr>
        <w:footnoteRef/>
      </w:r>
      <w:r w:rsidRPr="00970AD0">
        <w:rPr>
          <w:vertAlign w:val="superscript"/>
        </w:rPr>
        <w:t xml:space="preserve">  </w:t>
      </w:r>
      <w:r w:rsidRPr="00970AD0">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55">
    <w:p w14:paraId="40786B0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Navigant, ComEd PY3 Multi-Family Home Energy Savings Program Evaluation Report Final, May 16, 2012.   </w:t>
      </w:r>
    </w:p>
  </w:footnote>
  <w:footnote w:id="256">
    <w:p w14:paraId="66AF643A" w14:textId="27AC147E"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t>
      </w:r>
      <w:r w:rsidRPr="00970AD0">
        <w:rPr>
          <w:rFonts w:eastAsia="Times New Roman"/>
        </w:rPr>
        <w:t>Deoreo, B., and P. Mayer. Residential End Uses of Water Study Update. Forthcoming. ©2015 Water Research Foundation. Reprinted With Permission.</w:t>
      </w:r>
    </w:p>
  </w:footnote>
  <w:footnote w:id="257">
    <w:p w14:paraId="71A5001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US DOE Building America Program. Building America Analysis Spreadsheet.  For Chicago, IL </w:t>
      </w:r>
      <w:hyperlink r:id="rId27" w:history="1">
        <w:r w:rsidRPr="00970AD0">
          <w:rPr>
            <w:rStyle w:val="Hyperlink"/>
            <w:rFonts w:asciiTheme="minorHAnsi" w:hAnsiTheme="minorHAnsi"/>
            <w:szCs w:val="18"/>
          </w:rPr>
          <w:t>http://www1.eere.energy.gov/buildings/building_america/analysis_spreadsheets.html</w:t>
        </w:r>
      </w:hyperlink>
      <w:r w:rsidRPr="00970AD0">
        <w:t xml:space="preserve"> </w:t>
      </w:r>
    </w:p>
  </w:footnote>
  <w:footnote w:id="258">
    <w:p w14:paraId="6201C90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IECC 2012/2015, Table C404.2, Minimum Performance of Water-Heating Equipment</w:t>
      </w:r>
    </w:p>
  </w:footnote>
  <w:footnote w:id="259">
    <w:p w14:paraId="7989D47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upon DCEO data provided 10/2014; average age adjusted efficiency of existing units replaced through the program. Efficiency age adjustment of 0.5% per year based upon NREL “Building America Performance Analysis Procedures for Existing Homes”.</w:t>
      </w:r>
    </w:p>
  </w:footnote>
  <w:footnote w:id="260">
    <w:p w14:paraId="37A847D9" w14:textId="76A10683"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Stand-by loss is provided in IECC 2012/2015, Table C404.2, Minimum Performance of Water-Heating Equipment</w:t>
      </w:r>
    </w:p>
    <w:p w14:paraId="4DD92447" w14:textId="77777777" w:rsidR="00614803" w:rsidRPr="00970AD0" w:rsidRDefault="00614803" w:rsidP="003D7FB9">
      <w:pPr>
        <w:pStyle w:val="Footnote"/>
      </w:pPr>
    </w:p>
  </w:footnote>
  <w:footnote w:id="261">
    <w:p w14:paraId="4F937CE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t>
      </w:r>
      <w:r w:rsidRPr="00970AD0">
        <w:fldChar w:fldCharType="begin"/>
      </w:r>
      <w:r w:rsidRPr="00970AD0">
        <w:instrText xml:space="preserve"> BIBLIOGRAPHY  \l 1033 </w:instrText>
      </w:r>
      <w:r w:rsidRPr="00970AD0">
        <w:fldChar w:fldCharType="separate"/>
      </w:r>
      <w:r w:rsidRPr="00970AD0">
        <w:rPr>
          <w:noProof/>
        </w:rPr>
        <w:t xml:space="preserve">Benningfield Group. (2009). </w:t>
      </w:r>
      <w:r w:rsidRPr="00970AD0">
        <w:rPr>
          <w:i/>
          <w:iCs/>
          <w:noProof/>
        </w:rPr>
        <w:t>PY 2009 Monitoring Report: Demand Control for Multifamily Central Domestic Hot Water.</w:t>
      </w:r>
      <w:r w:rsidRPr="00970AD0">
        <w:rPr>
          <w:noProof/>
        </w:rPr>
        <w:t xml:space="preserve"> Folsom, CA: Prepared for Southern California Gas Company, October 30, 2009.</w:t>
      </w:r>
      <w:r w:rsidRPr="00970AD0">
        <w:fldChar w:fldCharType="end"/>
      </w:r>
    </w:p>
  </w:footnote>
  <w:footnote w:id="262">
    <w:p w14:paraId="682C376F" w14:textId="38F647B6" w:rsidR="00614803" w:rsidRPr="00970AD0" w:rsidRDefault="00614803" w:rsidP="00903045">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The incremental costs were averaged based on the following multi-family and dormitory building studies-</w:t>
      </w:r>
    </w:p>
    <w:p w14:paraId="03578507" w14:textId="77777777" w:rsidR="00614803" w:rsidRPr="00970AD0" w:rsidRDefault="00614803" w:rsidP="00970AD0">
      <w:pPr>
        <w:pStyle w:val="FootnoteText"/>
        <w:widowControl w:val="0"/>
        <w:numPr>
          <w:ilvl w:val="0"/>
          <w:numId w:val="87"/>
        </w:numPr>
        <w:spacing w:after="0"/>
        <w:rPr>
          <w:rFonts w:asciiTheme="minorHAnsi" w:hAnsiTheme="minorHAnsi"/>
          <w:sz w:val="18"/>
          <w:szCs w:val="18"/>
        </w:rPr>
      </w:pPr>
      <w:r w:rsidRPr="00970AD0">
        <w:rPr>
          <w:rFonts w:asciiTheme="minorHAnsi" w:hAnsiTheme="minorHAnsi"/>
          <w:sz w:val="18"/>
          <w:szCs w:val="18"/>
        </w:rPr>
        <w:t xml:space="preserve">Gas Technology Institute. (2014). </w:t>
      </w:r>
      <w:r w:rsidRPr="00970AD0">
        <w:rPr>
          <w:rFonts w:asciiTheme="minorHAnsi" w:hAnsiTheme="minorHAnsi"/>
          <w:i/>
          <w:sz w:val="18"/>
          <w:szCs w:val="18"/>
        </w:rPr>
        <w:t>1003: Demand-based domestic hot water recirculation Public project report.</w:t>
      </w:r>
      <w:r w:rsidRPr="00970AD0">
        <w:rPr>
          <w:rFonts w:asciiTheme="minorHAnsi" w:hAnsiTheme="minorHAnsi"/>
          <w:sz w:val="18"/>
          <w:szCs w:val="18"/>
        </w:rPr>
        <w:t xml:space="preserve"> Des Plaines, IL: Prepared for Nicor Gas, January 7, 2014.</w:t>
      </w:r>
    </w:p>
    <w:p w14:paraId="73B3A49F" w14:textId="677A03A2" w:rsidR="00614803" w:rsidRPr="00970AD0" w:rsidRDefault="00614803" w:rsidP="00903045">
      <w:pPr>
        <w:pStyle w:val="FootnoteText"/>
        <w:widowControl w:val="0"/>
        <w:numPr>
          <w:ilvl w:val="0"/>
          <w:numId w:val="87"/>
        </w:numPr>
        <w:spacing w:after="0"/>
        <w:rPr>
          <w:rFonts w:asciiTheme="minorHAnsi" w:hAnsiTheme="minorHAnsi"/>
          <w:sz w:val="18"/>
          <w:szCs w:val="18"/>
        </w:rPr>
      </w:pPr>
      <w:r w:rsidRPr="00970AD0">
        <w:rPr>
          <w:rFonts w:asciiTheme="minorHAnsi" w:hAnsiTheme="minorHAnsi"/>
          <w:noProof/>
          <w:sz w:val="18"/>
          <w:szCs w:val="18"/>
        </w:rPr>
        <w:t>Studies performed in multiple dormitory buildings in the California region for Southern California Gas’ PREPS Program, 2012.</w:t>
      </w:r>
    </w:p>
  </w:footnote>
  <w:footnote w:id="263">
    <w:p w14:paraId="2B4D5874" w14:textId="7527A1CD"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This value is the average kWh saved per pump based on results from Multi-Family buildings studied in Nicor Gas Emerging Technology Program study and Southern California Gas’ study in multiple dormitory buildings. Note this value does not reflect savings from electric units but electrical savings from gas-fired units. See ‘CDHW Controls Summary Calculations.xlsx’ for more information.</w:t>
      </w:r>
    </w:p>
  </w:footnote>
  <w:footnote w:id="264">
    <w:p w14:paraId="514711D0" w14:textId="77777777" w:rsidR="00614803" w:rsidRPr="00970AD0" w:rsidRDefault="00614803" w:rsidP="00903045">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See ‘CDHW Controls Summary Calculations.xlsx’ for more information.</w:t>
      </w:r>
    </w:p>
  </w:footnote>
  <w:footnote w:id="265">
    <w:p w14:paraId="2E8330D4" w14:textId="77777777" w:rsidR="00614803" w:rsidRPr="00970AD0" w:rsidRDefault="00614803" w:rsidP="00903045">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This is an average number based on Residential Energy Consumption Survey (2009) data and Commercial Building Energy Consumption Survey (2012) data compiled by U.S. Energy Information Administration, for buildings with more than 5 apartments in Illinois and Nursing Home and Assisted Living facilties in Midwest.</w:t>
      </w:r>
    </w:p>
  </w:footnote>
  <w:footnote w:id="266">
    <w:p w14:paraId="79F50DCD" w14:textId="77777777" w:rsidR="00614803" w:rsidRPr="00970AD0" w:rsidRDefault="00614803" w:rsidP="00903045">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This is based on Commercial Building Energy Consumption Survey (2012) data compiled by U.S. Energy Information Administration, for Education facilities in East North Central.</w:t>
      </w:r>
    </w:p>
  </w:footnote>
  <w:footnote w:id="267">
    <w:p w14:paraId="491F7B0A" w14:textId="53D68FD3" w:rsidR="00614803" w:rsidRPr="00970AD0" w:rsidRDefault="00614803" w:rsidP="00903045">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This is based on studies done in multiple university dormitory buildings in the California region, for Southern California Gas’ PREPS Program, 2012. It closely matches the design guidelines outlined in 2007 ASHRAE Handbook, Chapter 49: Service Water Heating, Table 7, and assumes 1 to 2 students per dorm room based on typical dorm room layouts. This source provides the source for dormitory assumptions of Boiler Input Capacity, t</w:t>
      </w:r>
      <w:r w:rsidRPr="00970AD0">
        <w:rPr>
          <w:rFonts w:asciiTheme="minorHAnsi" w:hAnsiTheme="minorHAnsi"/>
          <w:sz w:val="18"/>
          <w:szCs w:val="18"/>
          <w:vertAlign w:val="subscript"/>
        </w:rPr>
        <w:t>low occ</w:t>
      </w:r>
      <w:r w:rsidRPr="00970AD0">
        <w:rPr>
          <w:rFonts w:asciiTheme="minorHAnsi" w:hAnsiTheme="minorHAnsi"/>
          <w:sz w:val="18"/>
          <w:szCs w:val="18"/>
        </w:rPr>
        <w:t>, R</w:t>
      </w:r>
      <w:r w:rsidRPr="00970AD0">
        <w:rPr>
          <w:rFonts w:asciiTheme="minorHAnsi" w:hAnsiTheme="minorHAnsi"/>
          <w:sz w:val="18"/>
          <w:szCs w:val="18"/>
          <w:vertAlign w:val="subscript"/>
        </w:rPr>
        <w:t>normal occ</w:t>
      </w:r>
      <w:r w:rsidRPr="00970AD0">
        <w:rPr>
          <w:rFonts w:asciiTheme="minorHAnsi" w:hAnsiTheme="minorHAnsi"/>
          <w:sz w:val="18"/>
          <w:szCs w:val="18"/>
        </w:rPr>
        <w:t xml:space="preserve"> and R</w:t>
      </w:r>
      <w:r w:rsidRPr="00970AD0">
        <w:rPr>
          <w:rFonts w:asciiTheme="minorHAnsi" w:hAnsiTheme="minorHAnsi"/>
          <w:sz w:val="18"/>
          <w:szCs w:val="18"/>
          <w:vertAlign w:val="subscript"/>
        </w:rPr>
        <w:t>low occ</w:t>
      </w:r>
      <w:r w:rsidRPr="00970AD0">
        <w:rPr>
          <w:rFonts w:asciiTheme="minorHAnsi" w:hAnsiTheme="minorHAnsi"/>
          <w:sz w:val="18"/>
          <w:szCs w:val="18"/>
        </w:rPr>
        <w:t>,</w:t>
      </w:r>
    </w:p>
  </w:footnote>
  <w:footnote w:id="268">
    <w:p w14:paraId="57C01B5A" w14:textId="2264BEA7" w:rsidR="00614803" w:rsidRPr="00970AD0" w:rsidRDefault="00614803" w:rsidP="00903045">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This is based on studies done at Multi-Family Buildings for the Nicor Gas Emerging Technology Program by Gas Technology Institute. It closely matches the design guidelines outlined in 2007 ASHRAE Handbook, Chapter 49: Service Water Heating, Table 9, and assumes 2.1 persons per apartment as per ComEd PY3 Multi-Family Home Energy Savings Program Evaluation Report Final, May 16, 2012 by Navigant. This source provides the source for dormitory assumptions of Boiler Input Capacity, t</w:t>
      </w:r>
      <w:r w:rsidRPr="00970AD0">
        <w:rPr>
          <w:rFonts w:asciiTheme="minorHAnsi" w:hAnsiTheme="minorHAnsi"/>
          <w:sz w:val="18"/>
          <w:szCs w:val="18"/>
          <w:vertAlign w:val="subscript"/>
        </w:rPr>
        <w:t>low occ</w:t>
      </w:r>
      <w:r w:rsidRPr="00970AD0">
        <w:rPr>
          <w:rFonts w:asciiTheme="minorHAnsi" w:hAnsiTheme="minorHAnsi"/>
          <w:sz w:val="18"/>
          <w:szCs w:val="18"/>
        </w:rPr>
        <w:t>, R</w:t>
      </w:r>
      <w:r w:rsidRPr="00970AD0">
        <w:rPr>
          <w:rFonts w:asciiTheme="minorHAnsi" w:hAnsiTheme="minorHAnsi"/>
          <w:sz w:val="18"/>
          <w:szCs w:val="18"/>
          <w:vertAlign w:val="subscript"/>
        </w:rPr>
        <w:t>normal occ</w:t>
      </w:r>
      <w:r w:rsidRPr="00970AD0">
        <w:rPr>
          <w:rFonts w:asciiTheme="minorHAnsi" w:hAnsiTheme="minorHAnsi"/>
          <w:sz w:val="18"/>
          <w:szCs w:val="18"/>
        </w:rPr>
        <w:t xml:space="preserve"> and R</w:t>
      </w:r>
      <w:r w:rsidRPr="00970AD0">
        <w:rPr>
          <w:rFonts w:asciiTheme="minorHAnsi" w:hAnsiTheme="minorHAnsi"/>
          <w:sz w:val="18"/>
          <w:szCs w:val="18"/>
          <w:vertAlign w:val="subscript"/>
        </w:rPr>
        <w:t>low occ</w:t>
      </w:r>
      <w:r w:rsidRPr="00970AD0">
        <w:rPr>
          <w:rFonts w:asciiTheme="minorHAnsi" w:hAnsiTheme="minorHAnsi"/>
          <w:sz w:val="18"/>
          <w:szCs w:val="18"/>
        </w:rPr>
        <w:t>,</w:t>
      </w:r>
    </w:p>
  </w:footnote>
  <w:footnote w:id="269">
    <w:p w14:paraId="7FE63B09" w14:textId="77777777" w:rsidR="00614803" w:rsidRPr="00970AD0" w:rsidRDefault="00614803" w:rsidP="00903045">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results of studies performed in multiple university dormitory buildings in the California region, for Southern California Gas’ PREPS Program, 2012.</w:t>
      </w:r>
    </w:p>
  </w:footnote>
  <w:footnote w:id="270">
    <w:p w14:paraId="3E73C553" w14:textId="77777777" w:rsidR="00614803" w:rsidRPr="00970AD0" w:rsidRDefault="00614803" w:rsidP="00903045">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results of the studies done at Multi-Family Buildings for the Nicor Gas Emerging Technology Program: </w:t>
      </w:r>
    </w:p>
    <w:p w14:paraId="7A65E122" w14:textId="77777777" w:rsidR="00614803" w:rsidRPr="00970AD0" w:rsidRDefault="00614803" w:rsidP="00970AD0">
      <w:pPr>
        <w:pStyle w:val="FootnoteText"/>
        <w:widowControl w:val="0"/>
        <w:numPr>
          <w:ilvl w:val="0"/>
          <w:numId w:val="87"/>
        </w:numPr>
        <w:spacing w:after="0"/>
        <w:rPr>
          <w:rFonts w:asciiTheme="minorHAnsi" w:hAnsiTheme="minorHAnsi"/>
          <w:sz w:val="18"/>
          <w:szCs w:val="18"/>
        </w:rPr>
      </w:pPr>
      <w:r w:rsidRPr="00970AD0">
        <w:rPr>
          <w:rFonts w:asciiTheme="minorHAnsi" w:hAnsiTheme="minorHAnsi"/>
          <w:sz w:val="18"/>
          <w:szCs w:val="18"/>
        </w:rPr>
        <w:t xml:space="preserve">Gas Technology Institute. (2014). </w:t>
      </w:r>
      <w:r w:rsidRPr="00970AD0">
        <w:rPr>
          <w:rFonts w:asciiTheme="minorHAnsi" w:hAnsiTheme="minorHAnsi"/>
          <w:i/>
          <w:sz w:val="18"/>
          <w:szCs w:val="18"/>
        </w:rPr>
        <w:t>1003: Demand-based domestic hot water recirculation Public project report.</w:t>
      </w:r>
      <w:r w:rsidRPr="00970AD0">
        <w:rPr>
          <w:rFonts w:asciiTheme="minorHAnsi" w:hAnsiTheme="minorHAnsi"/>
          <w:sz w:val="18"/>
          <w:szCs w:val="18"/>
        </w:rPr>
        <w:t xml:space="preserve"> Des Plaines, IL: Prepared for Nicor Gas, January 7, 2014.</w:t>
      </w:r>
    </w:p>
  </w:footnote>
  <w:footnote w:id="271">
    <w:p w14:paraId="317AC957" w14:textId="77777777" w:rsidR="00614803" w:rsidRPr="00970AD0" w:rsidRDefault="00614803" w:rsidP="00903045">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Low occupancy periods for dormitory buildings can be assumed as vacation day or holiday occupancy.</w:t>
      </w:r>
    </w:p>
  </w:footnote>
  <w:footnote w:id="272">
    <w:p w14:paraId="1D3B988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Savings methodology factors are for a constant speed fan.</w:t>
      </w:r>
    </w:p>
  </w:footnote>
  <w:footnote w:id="273">
    <w:p w14:paraId="1256DB4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Professional judgement, consistent with expected lifetime of kitchen demand ventilation controls and other kitchen equipment.</w:t>
      </w:r>
    </w:p>
  </w:footnote>
  <w:footnote w:id="274">
    <w:p w14:paraId="29278FD5"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Minnesota 2012 Technical Reference Manual, </w:t>
      </w:r>
      <w:hyperlink r:id="rId28" w:tgtFrame="_blank" w:tooltip="ElectricFoodService_v03.2.xls" w:history="1">
        <w:r w:rsidRPr="00970AD0">
          <w:t>Electric Food Service_v03.2.xls</w:t>
        </w:r>
      </w:hyperlink>
      <w:r w:rsidRPr="00970AD0">
        <w:t>, http://mn.gov/commerce/energy/topics/conservation/Design-Resources/Deemed-Savings.jspech</w:t>
      </w:r>
    </w:p>
  </w:footnote>
  <w:footnote w:id="275">
    <w:p w14:paraId="6DC5B21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dishwashing and faucet water usage taken from Chapter 8, Table 8.3.3 Normalized Annual End Uses of Water in Select Restaurants in Western United States.</w:t>
      </w:r>
    </w:p>
  </w:footnote>
  <w:footnote w:id="276">
    <w:p w14:paraId="544D589F" w14:textId="1A83D08B"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value based on case studies. </w:t>
      </w:r>
      <w:r w:rsidRPr="00970AD0">
        <w:rPr>
          <w:rFonts w:asciiTheme="minorHAnsi" w:hAnsiTheme="minorHAnsi"/>
          <w:noProof/>
          <w:sz w:val="18"/>
          <w:szCs w:val="18"/>
        </w:rPr>
        <w:t xml:space="preserve">Northwinds Sailing, Inc. and North Shore Sustainable Energy, LLC. </w:t>
      </w:r>
      <w:r w:rsidRPr="00970AD0">
        <w:rPr>
          <w:rFonts w:asciiTheme="minorHAnsi" w:hAnsiTheme="minorHAnsi"/>
          <w:i/>
          <w:iCs/>
          <w:noProof/>
          <w:sz w:val="18"/>
          <w:szCs w:val="18"/>
        </w:rPr>
        <w:t>Angry Trout Café Kitchen Exhaust Heat Recovery.</w:t>
      </w:r>
      <w:r w:rsidRPr="00970AD0">
        <w:rPr>
          <w:rFonts w:asciiTheme="minorHAnsi" w:hAnsiTheme="minorHAnsi"/>
          <w:noProof/>
          <w:sz w:val="18"/>
          <w:szCs w:val="18"/>
        </w:rPr>
        <w:t xml:space="preserve"> Minnesota Department of Commerce, Division of Energy Resources, 2012</w:t>
      </w:r>
      <w:r w:rsidRPr="00970AD0">
        <w:rPr>
          <w:rFonts w:asciiTheme="minorHAnsi" w:hAnsiTheme="minorHAnsi"/>
          <w:sz w:val="18"/>
          <w:szCs w:val="18"/>
        </w:rPr>
        <w:t xml:space="preserve">. </w:t>
      </w:r>
    </w:p>
  </w:footnote>
  <w:footnote w:id="277">
    <w:p w14:paraId="364D9DC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Commercial Kitchen Loads for listed buildings in U.S. Department of Energy Commercial Reference Building Models of the National Building Stock, NREL</w:t>
      </w:r>
    </w:p>
  </w:footnote>
  <w:footnote w:id="278">
    <w:p w14:paraId="5AABE411"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Each filter is 20 X 20 inches.</w:t>
      </w:r>
    </w:p>
  </w:footnote>
  <w:footnote w:id="279">
    <w:p w14:paraId="0F59402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Exhaust Fan Schedules for listed buildings in U.S. Department of Energy Commercial Reference Building Models of the National Building Stock, NREL</w:t>
      </w:r>
    </w:p>
  </w:footnote>
  <w:footnote w:id="280">
    <w:p w14:paraId="6DFF3285"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Minnesota 2012 Technical Reference Manual, </w:t>
      </w:r>
      <w:hyperlink r:id="rId29" w:tgtFrame="_blank" w:tooltip="ElectricFoodService_v03.2.xls" w:history="1">
        <w:r w:rsidRPr="00970AD0">
          <w:rPr>
            <w:rStyle w:val="Hyperlink"/>
            <w:rFonts w:asciiTheme="minorHAnsi" w:hAnsiTheme="minorHAnsi" w:cstheme="minorHAnsi"/>
            <w:szCs w:val="18"/>
          </w:rPr>
          <w:t>Electric Food Service_v03.2.xls</w:t>
        </w:r>
      </w:hyperlink>
      <w:r w:rsidRPr="00970AD0">
        <w:t>, http://mn.gov/commerce/energy/topics/conservation/Design-Resources/Deemed-Savings.jspech</w:t>
      </w:r>
    </w:p>
  </w:footnote>
  <w:footnote w:id="281">
    <w:p w14:paraId="01CED807" w14:textId="77777777" w:rsidR="00614803" w:rsidRPr="00970AD0" w:rsidRDefault="00614803" w:rsidP="002A455E">
      <w:pPr>
        <w:pStyle w:val="Footnote"/>
      </w:pPr>
      <w:r w:rsidRPr="00970AD0">
        <w:rPr>
          <w:rStyle w:val="FootnoteReference"/>
          <w:rFonts w:asciiTheme="minorHAnsi" w:hAnsiTheme="minorHAnsi"/>
          <w:sz w:val="18"/>
          <w:szCs w:val="18"/>
        </w:rPr>
        <w:footnoteRef/>
      </w:r>
      <w:r w:rsidRPr="00970AD0">
        <w:t xml:space="preserve"> Act on Energy Commercial Technical Reference Manual No. 2010-4, 9.2.2 Gas Boiler Tune-up</w:t>
      </w:r>
    </w:p>
  </w:footnote>
  <w:footnote w:id="282">
    <w:p w14:paraId="77424607" w14:textId="77777777" w:rsidR="00614803" w:rsidRPr="00970AD0" w:rsidRDefault="00614803" w:rsidP="002A455E">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Act on Energy Commercial Technical Reference Manual No. 2010-4, 9.2.2 Gas Boiler Tune-up</w:t>
      </w:r>
    </w:p>
  </w:footnote>
  <w:footnote w:id="283">
    <w:p w14:paraId="4485714F" w14:textId="77777777" w:rsidR="00614803" w:rsidRPr="00970AD0" w:rsidRDefault="00614803" w:rsidP="002A455E">
      <w:pPr>
        <w:pStyle w:val="Footnote"/>
      </w:pPr>
      <w:r w:rsidRPr="00970AD0">
        <w:rPr>
          <w:rStyle w:val="FootnoteReference"/>
          <w:rFonts w:asciiTheme="minorHAnsi" w:hAnsiTheme="minorHAnsi"/>
          <w:sz w:val="18"/>
          <w:szCs w:val="18"/>
        </w:rPr>
        <w:footnoteRef/>
      </w:r>
      <w:r w:rsidRPr="00970AD0">
        <w:t xml:space="preserve"> </w:t>
      </w:r>
      <w:r w:rsidRPr="00970AD0">
        <w:rPr>
          <w:noProof/>
        </w:rPr>
        <w:t>Work Paper – Tune up for Boilers serving Space Heating and Process Load by Resource Solutions Group, January 2012</w:t>
      </w:r>
    </w:p>
  </w:footnote>
  <w:footnote w:id="284">
    <w:p w14:paraId="4E58AA5B" w14:textId="77777777" w:rsidR="00614803" w:rsidRPr="00970AD0" w:rsidRDefault="00614803" w:rsidP="002A455E">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cstheme="minorHAnsi"/>
          <w:noProof/>
          <w:sz w:val="18"/>
          <w:szCs w:val="18"/>
        </w:rPr>
        <w:t>US DOE Building America Program. Building America Analysis Spreadsheet.  For Chicago, IL</w:t>
      </w:r>
      <w:r w:rsidRPr="00970AD0">
        <w:rPr>
          <w:rFonts w:asciiTheme="minorHAnsi" w:hAnsiTheme="minorHAnsi" w:cstheme="minorHAnsi"/>
          <w:sz w:val="18"/>
          <w:szCs w:val="18"/>
        </w:rPr>
        <w:t xml:space="preserve"> </w:t>
      </w:r>
      <w:hyperlink r:id="rId30" w:history="1">
        <w:r w:rsidRPr="00970AD0">
          <w:rPr>
            <w:rStyle w:val="Hyperlink"/>
            <w:rFonts w:asciiTheme="minorHAnsi" w:eastAsiaTheme="minorEastAsia" w:hAnsiTheme="minorHAnsi" w:cstheme="minorHAnsi"/>
            <w:sz w:val="18"/>
            <w:szCs w:val="18"/>
          </w:rPr>
          <w:t>http://www1.eere.energy.gov/buildings/building_america/analysis_spreadsheets.html</w:t>
        </w:r>
      </w:hyperlink>
    </w:p>
  </w:footnote>
  <w:footnote w:id="285">
    <w:p w14:paraId="3A8C49EA" w14:textId="77777777" w:rsidR="00614803" w:rsidRPr="00970AD0" w:rsidRDefault="00614803" w:rsidP="002A455E">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rPr>
          <w:rFonts w:asciiTheme="minorHAnsi" w:hAnsiTheme="minorHAnsi"/>
          <w:color w:val="000000"/>
          <w:sz w:val="18"/>
          <w:szCs w:val="18"/>
        </w:rPr>
        <w:t xml:space="preserve">Methodology based on Cadmus analysis. Annual hot water usage in gallons based on CBECS (2012) and RECS (2009) consumption data of East North Central (removed outliers of 1,000 kBtuh or less) to calculate hot water usage. Annual hot water gallons per tank size gallons based on the tank sizing methodology found in ASHRAE 2011 HVAC Applications. Chapter 50 Service Water Heating. Demand assumptions (gallons per day) for each building type based on ASHRAE Chapter 50 and to LBNL White Paper. LBL-37398 Technology Data Characterizing Water Heating in Commercial Buildings: Application to End Use Forecasting. Assumes hot water heater efficiency of 80%. </w:t>
      </w:r>
    </w:p>
  </w:footnote>
  <w:footnote w:id="286">
    <w:p w14:paraId="166A8B64" w14:textId="77777777" w:rsidR="00614803" w:rsidRPr="00970AD0" w:rsidRDefault="00614803" w:rsidP="002A455E">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rPr>
        <w:t>According to CBECS 2012 “Lodging” buildings include Dormitories, Hotels, Motel or Inns and other Lodging and “Nursing” buildings include Assisted Living and Nursing Homes.</w:t>
      </w:r>
      <w:r w:rsidRPr="00970AD0">
        <w:rPr>
          <w:rFonts w:asciiTheme="minorHAnsi" w:hAnsiTheme="minorHAnsi"/>
          <w:sz w:val="18"/>
          <w:szCs w:val="18"/>
        </w:rPr>
        <w:t xml:space="preserve"> </w:t>
      </w:r>
    </w:p>
  </w:footnote>
  <w:footnote w:id="287">
    <w:p w14:paraId="54AC6F0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 full description of the ComEd model development is found in “ComEd Portfolio Modeling Report. Energy Center of Wisconsin July 30, 2010”</w:t>
      </w:r>
    </w:p>
  </w:footnote>
  <w:footnote w:id="288">
    <w:p w14:paraId="762B2A23"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hyperlink r:id="rId31" w:history="1">
        <w:r w:rsidRPr="00970AD0">
          <w:rPr>
            <w:rStyle w:val="Hyperlink"/>
            <w:rFonts w:asciiTheme="minorHAnsi" w:hAnsiTheme="minorHAnsi"/>
            <w:sz w:val="18"/>
            <w:szCs w:val="18"/>
          </w:rPr>
          <w:t>http://www.icc.illinois.gov/downloads/public/edocket/397867.pdf</w:t>
        </w:r>
      </w:hyperlink>
    </w:p>
  </w:footnote>
  <w:footnote w:id="289">
    <w:p w14:paraId="70FC8A6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model with single duct reheat system with a fixed outdoor air volume.</w:t>
      </w:r>
    </w:p>
  </w:footnote>
  <w:footnote w:id="290">
    <w:p w14:paraId="235798C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model with single duct reheat system with airside economizer controls, with constant volume zone reheat boxes and single speed fan motors.</w:t>
      </w:r>
    </w:p>
  </w:footnote>
  <w:footnote w:id="291">
    <w:p w14:paraId="728C8C5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model with single duct reheat system with airside economizer controls, zone VAV reheat boxes and VFD fan motors.</w:t>
      </w:r>
    </w:p>
  </w:footnote>
  <w:footnote w:id="292">
    <w:p w14:paraId="08E24EE4" w14:textId="4EEA4F84" w:rsidR="00614803" w:rsidRPr="00970AD0" w:rsidRDefault="00614803" w:rsidP="003D7FB9">
      <w:pPr>
        <w:pStyle w:val="Footnote"/>
      </w:pPr>
      <w:r w:rsidRPr="00970AD0">
        <w:rPr>
          <w:rStyle w:val="FootnoteReference"/>
          <w:rFonts w:asciiTheme="minorHAnsi" w:hAnsiTheme="minorHAnsi"/>
          <w:sz w:val="18"/>
          <w:szCs w:val="18"/>
        </w:rPr>
        <w:footnoteRef/>
      </w:r>
      <w:r>
        <w:t xml:space="preserve">3 years is given for “Clean Condenser Coils – Commercial” and “Clean Evaporator Coils”. DEER2014 EUL Table. </w:t>
      </w:r>
      <w:hyperlink r:id="rId32" w:history="1">
        <w:r w:rsidRPr="00226D97">
          <w:rPr>
            <w:rStyle w:val="Hyperlink"/>
          </w:rPr>
          <w:t>http://www.deeresources.com/files/DEER2013codeUpdate/download/DEER2014-EUL-table-update_2014-02-05.xlsx</w:t>
        </w:r>
      </w:hyperlink>
    </w:p>
  </w:footnote>
  <w:footnote w:id="293">
    <w:p w14:paraId="6CF9308E" w14:textId="0DF969DA" w:rsidR="00614803" w:rsidRPr="00970AD0" w:rsidRDefault="00614803" w:rsidP="003D7FB9">
      <w:pPr>
        <w:pStyle w:val="Footnote"/>
      </w:pPr>
      <w:r w:rsidRPr="00970AD0">
        <w:rPr>
          <w:rStyle w:val="FootnoteReference"/>
          <w:rFonts w:asciiTheme="minorHAnsi" w:hAnsiTheme="minorHAnsi"/>
          <w:sz w:val="18"/>
          <w:szCs w:val="18"/>
        </w:rPr>
        <w:footnoteRef/>
      </w:r>
      <w:r w:rsidRPr="00CF4B3C">
        <w:rPr>
          <w:rStyle w:val="FootnoteChar"/>
        </w:rPr>
        <w:t>Act on Energy Commercial Technical Reference Manual No. 2010-4</w:t>
      </w:r>
    </w:p>
  </w:footnote>
  <w:footnote w:id="294">
    <w:p w14:paraId="2EC8AC7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295">
    <w:p w14:paraId="638D859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Based on analysis of Itron eShape data for Missouri, calibrated to Illinois loads, supplied by Ameren. The average AC load over the PJM peak period (1-5pm, M-F, June through August) is divided by the maximum AC load during the year</w:t>
      </w:r>
    </w:p>
  </w:footnote>
  <w:footnote w:id="296">
    <w:p w14:paraId="474A86FC" w14:textId="6F0221BF"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Style w:val="FootnoteReference"/>
          <w:rFonts w:asciiTheme="minorHAnsi" w:hAnsiTheme="minorHAnsi"/>
          <w:sz w:val="18"/>
          <w:szCs w:val="18"/>
        </w:rPr>
        <w:t>I</w:t>
      </w:r>
      <w:r w:rsidRPr="00970AD0">
        <w:rPr>
          <w:rFonts w:asciiTheme="minorHAnsi" w:hAnsiTheme="minorHAnsi"/>
          <w:sz w:val="18"/>
          <w:szCs w:val="18"/>
        </w:rPr>
        <w:t xml:space="preserve">n the context of this measure Energy Efficiency Ratio (EER) refers to field-measured </w:t>
      </w:r>
      <w:r w:rsidRPr="00970AD0">
        <w:rPr>
          <w:rFonts w:asciiTheme="minorHAnsi" w:hAnsiTheme="minorHAnsi" w:cs="Arial"/>
          <w:color w:val="000000"/>
          <w:sz w:val="18"/>
          <w:szCs w:val="18"/>
        </w:rPr>
        <w:t>steady-state rate of heat energy removal (e.g., cooling capacity) by the equipment in Btuh divided by the steady-state rate of energy input to the equipment in watts. This ratio is expressed in Btuh per watt (Btuh/watt). The cooling capacity may be derived using either refrigerant or air-side measurements. The measurement is performed at the outdoor and indoor environmental conditions that are present at the time the tune-up is being performed, and should be normalized using a correction function to the AHRI 210/240 Standard test conditions. The correction function should be developed based on manufacturer’s performance data. Care must be taken to ensure the unit is fully loaded and operating at or near steady-state. Generally</w:t>
      </w:r>
      <w:r>
        <w:rPr>
          <w:rFonts w:asciiTheme="minorHAnsi" w:hAnsiTheme="minorHAnsi" w:cs="Arial"/>
          <w:color w:val="000000"/>
          <w:sz w:val="18"/>
          <w:szCs w:val="18"/>
        </w:rPr>
        <w:t>,</w:t>
      </w:r>
      <w:r w:rsidRPr="00970AD0">
        <w:rPr>
          <w:rFonts w:asciiTheme="minorHAnsi" w:hAnsiTheme="minorHAnsi" w:cs="Arial"/>
          <w:color w:val="000000"/>
          <w:sz w:val="18"/>
          <w:szCs w:val="18"/>
        </w:rPr>
        <w:t xml:space="preserve"> this requires that the outside air temperature is at least 60°F, and that the unit runs with all stages of cooling enabled for 10 to 15 minutes prior to making measurements. For more information, please see “IL TRM_Normalizing to AHRI Conditions Method”.</w:t>
      </w:r>
    </w:p>
  </w:footnote>
  <w:footnote w:id="297">
    <w:p w14:paraId="1520FC25" w14:textId="345E7D14" w:rsidR="00614803" w:rsidRPr="00970AD0" w:rsidRDefault="00614803" w:rsidP="00903045">
      <w:pPr>
        <w:pStyle w:val="FootnoteText"/>
        <w:tabs>
          <w:tab w:val="num" w:pos="360"/>
        </w:tabs>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Savings estimates are determined by applying the findings from DNV-GL “</w:t>
      </w:r>
      <w:hyperlink r:id="rId33" w:history="1">
        <w:r w:rsidRPr="00970AD0">
          <w:rPr>
            <w:rStyle w:val="Hyperlink"/>
            <w:rFonts w:asciiTheme="minorHAnsi" w:hAnsiTheme="minorHAnsi"/>
            <w:sz w:val="18"/>
            <w:szCs w:val="18"/>
          </w:rPr>
          <w:t>Impact Evaluation of 2013-2014 HVAC3 Commercial Quality Maintenance Programs</w:t>
        </w:r>
      </w:hyperlink>
      <w:r w:rsidRPr="00970AD0">
        <w:rPr>
          <w:rFonts w:asciiTheme="minorHAnsi" w:hAnsiTheme="minorHAnsi"/>
          <w:sz w:val="18"/>
          <w:szCs w:val="18"/>
        </w:rPr>
        <w:t>”, April 2016, to simulate the inefficient condition within select eQuest models and across climate zones. The percent savings were consistent enough across building types and climate zones that it was determined appropriate to apply a single set of assumptions for all. See ‘eQuest C&amp;I Tune up Analysis.xlsx’ for more information.</w:t>
      </w:r>
    </w:p>
  </w:footnote>
  <w:footnote w:id="298">
    <w:p w14:paraId="2D75C3B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299">
    <w:p w14:paraId="19E2777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Based on analysis of Itron eShape data for Missouri, calibrated to Illinois loads, supplied by Ameren. The average AC load over the PJM peak period (1-5pm, M-F, June through August) is divided by the maximum AC load during the year</w:t>
      </w:r>
    </w:p>
  </w:footnote>
  <w:footnote w:id="300">
    <w:p w14:paraId="1C6BC0A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Act on Energy Commercial Technical Reference Manual No. 2010-4, 9.2.2 Gas Boiler Tune-up </w:t>
      </w:r>
    </w:p>
  </w:footnote>
  <w:footnote w:id="301">
    <w:p w14:paraId="6CCBB11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Act on Energy Commercial Technical Reference Manual No. 2010-4, 9.2.2 Gas Boiler Tune-up </w:t>
      </w:r>
    </w:p>
  </w:footnote>
  <w:footnote w:id="302">
    <w:p w14:paraId="5D55D66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noProof/>
        </w:rPr>
        <w:t>Work Paper – Tune up for Boilers serving Space Heating and Process Load by Resource Solutions Group, January 2012</w:t>
      </w:r>
    </w:p>
  </w:footnote>
  <w:footnote w:id="303">
    <w:p w14:paraId="3B68EC3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Act on Energy Commercial Technical Reference Manual No. 2010-4, 9.2.2 Gas Boiler Tune-up</w:t>
      </w:r>
    </w:p>
  </w:footnote>
  <w:footnote w:id="304">
    <w:p w14:paraId="433B8F8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Act on Energy Commercial Technical Reference Manual No. 2010-4, 9.2.2 Gas Boiler Tune-up </w:t>
      </w:r>
    </w:p>
  </w:footnote>
  <w:footnote w:id="305">
    <w:p w14:paraId="5EFD8CF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noProof/>
        </w:rPr>
        <w:t xml:space="preserve"> Work Paper – Tune up for Boilers serving Space Heating and Process Load by Resource Solutions Group, January 2012</w:t>
      </w:r>
    </w:p>
  </w:footnote>
  <w:footnote w:id="306">
    <w:p w14:paraId="40170ED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noProof/>
        </w:rPr>
        <w:t xml:space="preserve"> Work Paper – Tune up for Boilers serving Space Heating and Process Load by Resource Solutions Group, January 2012</w:t>
      </w:r>
    </w:p>
  </w:footnote>
  <w:footnote w:id="307">
    <w:p w14:paraId="3CCA1053"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CLEAResultreferences the Brooklyn Union Gas Company, High Efficiency Heating and Water and Controls, Gas Energy Efficiency Program Implementation Plan.</w:t>
      </w:r>
    </w:p>
  </w:footnote>
  <w:footnote w:id="308">
    <w:p w14:paraId="2EE12455"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Nexant. Questar DSM Market Characterization Report. August 9, 2006.</w:t>
      </w:r>
    </w:p>
  </w:footnote>
  <w:footnote w:id="309">
    <w:p w14:paraId="0E3BA51A"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rPr>
          <w:noProof/>
        </w:rPr>
        <w:t xml:space="preserve"> Savings factor is the estimate of annual gas consumption that is saved due to adding boiler reset controls.  The CLEAResultuses a boiler tuneup savings value derived from Xcel Energy "DSM Biennial Plan-Technical Assumptions," Colorado.  Focus on Energy uses 8%, citing multiple sources.  Vermont Energy Investment Corporation's boiler reset savings estimates for custom projects further indicate 8% savings estimate is better reflection of actual expected savings.</w:t>
      </w:r>
    </w:p>
  </w:footnote>
  <w:footnote w:id="310">
    <w:p w14:paraId="2139903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DEER 2008</w:t>
      </w:r>
    </w:p>
  </w:footnote>
  <w:footnote w:id="311">
    <w:p w14:paraId="385E698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ENERGY STAR and CEE do not currently provide calculators for this type of equipment therefore deemed values from Nicor Gas were used. Nicor Gas Energy Efficiency Plan 2011-2014.  Revised Plan Filed Pursuant to Order Docket 10-0562,   May 27, 2011</w:t>
      </w:r>
    </w:p>
  </w:footnote>
  <w:footnote w:id="312">
    <w:p w14:paraId="3CE4EF9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2008 Database for Energy-Efficiency Resources (DEER), Version 2008.2.05, “Effective/Remaining Useful Life Values”, California Public Utilities Commission, December 16, 2008 (http://deeresources.com/deer0911planning/downloads/EUL_Summary_10-1-08.xls)</w:t>
      </w:r>
    </w:p>
  </w:footnote>
  <w:footnote w:id="313">
    <w:p w14:paraId="431F27F9" w14:textId="45F3950A"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2008 Database for Energy-Efficiency Resources (DEER), Version 2008.2.05, “Cost Values and Summary Documentation”, California Public Utilities Commission, December 16, 2008.  Calculated as the simple average of screw and reciprocating air-cooled chiller incremental costs from DEER2008. This assumes that baseline shift from IECC 2012 to IECC 2015 carries the same incremental costs. Values should be verified during evaluation</w:t>
      </w:r>
    </w:p>
  </w:footnote>
  <w:footnote w:id="314">
    <w:p w14:paraId="1D4D463D"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heme="majorEastAsia" w:hAnsiTheme="minorHAnsi"/>
          <w:sz w:val="18"/>
          <w:szCs w:val="18"/>
        </w:rPr>
        <w:footnoteRef/>
      </w:r>
      <w:r w:rsidRPr="00970AD0">
        <w:rPr>
          <w:rFonts w:asciiTheme="minorHAnsi" w:hAnsiTheme="minorHAnsi"/>
          <w:sz w:val="18"/>
          <w:szCs w:val="18"/>
        </w:rPr>
        <w:t xml:space="preserve"> 2008 Database for Energy-Efficiency Resources (DEER), Version 2008.2.05, “Cost Values and Summary Documentation”</w:t>
      </w:r>
    </w:p>
  </w:footnote>
  <w:footnote w:id="315">
    <w:p w14:paraId="388C504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heme="majorEastAsia" w:hAnsiTheme="minorHAnsi"/>
          <w:sz w:val="18"/>
          <w:szCs w:val="18"/>
        </w:rPr>
        <w:footnoteRef/>
      </w:r>
      <w:r w:rsidRPr="00970AD0">
        <w:rPr>
          <w:rFonts w:asciiTheme="minorHAnsi" w:hAnsiTheme="minorHAnsi"/>
          <w:sz w:val="18"/>
          <w:szCs w:val="18"/>
        </w:rPr>
        <w:t xml:space="preserve"> Incremental costs for water-cooled, electrically operated, positive displacement (rotary screw and scroll) from the W017 Itron California Measure Cost Study, accessed via </w:t>
      </w:r>
      <w:hyperlink r:id="rId34" w:history="1">
        <w:r w:rsidRPr="00970AD0">
          <w:rPr>
            <w:rStyle w:val="Hyperlink"/>
            <w:rFonts w:asciiTheme="minorHAnsi" w:eastAsiaTheme="minorEastAsia" w:hAnsiTheme="minorHAnsi"/>
            <w:sz w:val="18"/>
            <w:szCs w:val="18"/>
          </w:rPr>
          <w:t>http://www.energydataweb.com/cpuc/search.aspx</w:t>
        </w:r>
      </w:hyperlink>
      <w:r w:rsidRPr="00970AD0">
        <w:rPr>
          <w:rFonts w:asciiTheme="minorHAnsi" w:hAnsiTheme="minorHAnsi"/>
          <w:sz w:val="18"/>
          <w:szCs w:val="18"/>
        </w:rPr>
        <w:t>. The data is provided in a file named “MCS Results Matrix – Volume I”.</w:t>
      </w:r>
    </w:p>
  </w:footnote>
  <w:footnote w:id="316">
    <w:p w14:paraId="79F07D8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317">
    <w:p w14:paraId="1A0C4D5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average AC load over the PJM peak period (1-5pm, M-F, June through August) is divided by the maximum AC load during the year</w:t>
      </w:r>
    </w:p>
  </w:footnote>
  <w:footnote w:id="318">
    <w:p w14:paraId="64FF6CA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Integrated Part Load Value is a seasonal average efficiency rating calculated in accordance with ARI Standard 550/590. It may be calculated using any measure of efficiency (EER, kW/ton, COP), but for consistency with IECC 2012, it is expressed in terms of IPLV here.</w:t>
      </w:r>
    </w:p>
  </w:footnote>
  <w:footnote w:id="319">
    <w:p w14:paraId="35F8140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Can determine IPLV from standard testing or looking at engineering specs for design conditions.  Standard data is available from AHRnetI.org.  http://www.ahrinet.org/</w:t>
      </w:r>
    </w:p>
  </w:footnote>
  <w:footnote w:id="320">
    <w:p w14:paraId="10211527" w14:textId="77777777" w:rsidR="00614803" w:rsidRPr="00970AD0" w:rsidRDefault="00614803" w:rsidP="003D7FB9">
      <w:pPr>
        <w:pStyle w:val="Footnote"/>
      </w:pPr>
      <w:r w:rsidRPr="00970AD0">
        <w:rPr>
          <w:rStyle w:val="FootnoteReference"/>
          <w:rFonts w:asciiTheme="minorHAnsi" w:eastAsia="Calibri" w:hAnsiTheme="minorHAnsi"/>
          <w:sz w:val="18"/>
          <w:szCs w:val="18"/>
        </w:rPr>
        <w:footnoteRef/>
      </w:r>
      <w:r w:rsidRPr="00970AD0">
        <w:rPr>
          <w:rStyle w:val="FootnoteReference"/>
          <w:rFonts w:asciiTheme="minorHAnsi" w:hAnsiTheme="minorHAnsi"/>
          <w:sz w:val="18"/>
          <w:szCs w:val="18"/>
        </w:rPr>
        <w:t xml:space="preserve"> </w:t>
      </w:r>
      <w:hyperlink r:id="rId35" w:history="1">
        <w:r w:rsidRPr="00970AD0">
          <w:rPr>
            <w:rStyle w:val="FootnoteChar"/>
            <w:rFonts w:asciiTheme="minorHAnsi" w:hAnsiTheme="minorHAnsi"/>
            <w:szCs w:val="18"/>
          </w:rPr>
          <w:t>http://www.energystar.gov/index.cfm?c=roomac.pr_crit_room_ac</w:t>
        </w:r>
      </w:hyperlink>
      <w:r w:rsidRPr="00970AD0">
        <w:rPr>
          <w:rStyle w:val="FootnoteChar"/>
          <w:rFonts w:asciiTheme="minorHAnsi" w:hAnsiTheme="minorHAnsi"/>
          <w:szCs w:val="18"/>
        </w:rPr>
        <w:t xml:space="preserve"> and </w:t>
      </w:r>
      <w:hyperlink r:id="rId36" w:history="1">
        <w:r w:rsidRPr="00970AD0">
          <w:rPr>
            <w:rStyle w:val="FootnoteChar"/>
            <w:rFonts w:asciiTheme="minorHAnsi" w:hAnsiTheme="minorHAnsi"/>
            <w:szCs w:val="18"/>
          </w:rPr>
          <w:t>http://www.cee1.org/resid/seha/rm-ac/rm-ac_specs.pdf</w:t>
        </w:r>
      </w:hyperlink>
      <w:r w:rsidRPr="00970AD0">
        <w:rPr>
          <w:rStyle w:val="FootnoteChar"/>
          <w:rFonts w:asciiTheme="minorHAnsi" w:hAnsiTheme="minorHAnsi"/>
          <w:szCs w:val="18"/>
        </w:rPr>
        <w:t xml:space="preserve"> </w:t>
      </w:r>
    </w:p>
    <w:p w14:paraId="6035351C" w14:textId="77777777" w:rsidR="00614803" w:rsidRPr="00970AD0" w:rsidRDefault="00614803" w:rsidP="003D7FB9">
      <w:pPr>
        <w:pStyle w:val="Footnote"/>
      </w:pPr>
      <w:r w:rsidRPr="00970AD0">
        <w:t>Side louvers that extend from a room air conditioner model in order to position the unit in a window. A model without louvered sides is placed in a built-in wall sleeve and are commonly referred to as "through-the-wall" or "built-in" models.</w:t>
      </w:r>
    </w:p>
    <w:p w14:paraId="744358FF" w14:textId="77777777" w:rsidR="00614803" w:rsidRPr="00970AD0" w:rsidRDefault="00614803" w:rsidP="003D7FB9">
      <w:pPr>
        <w:pStyle w:val="Footnote"/>
      </w:pPr>
      <w:r w:rsidRPr="00970AD0">
        <w:t>Casement-only refers to a room air conditioner designed for mounting in a casement window of a specific size.</w:t>
      </w:r>
    </w:p>
    <w:p w14:paraId="56BA2912" w14:textId="77777777" w:rsidR="00614803" w:rsidRPr="00970AD0" w:rsidRDefault="00614803" w:rsidP="003D7FB9">
      <w:pPr>
        <w:pStyle w:val="Footnote"/>
      </w:pPr>
      <w:r w:rsidRPr="00970AD0">
        <w:t>Casement-slider refers to a room air conditioner with an encased assembly designed for mounting in a sliding or casement window of a specific size.</w:t>
      </w:r>
    </w:p>
    <w:p w14:paraId="3EC669E3" w14:textId="77777777" w:rsidR="00614803" w:rsidRPr="00970AD0" w:rsidDel="00C50EFD" w:rsidRDefault="00614803" w:rsidP="003D7FB9">
      <w:pPr>
        <w:pStyle w:val="Footnote"/>
      </w:pPr>
      <w:r w:rsidRPr="00970AD0">
        <w:t xml:space="preserve">Reverse cycle refers to the heating function found in certain room air conditioner models. </w:t>
      </w:r>
      <w:hyperlink r:id="rId37" w:history="1">
        <w:r w:rsidRPr="00970AD0">
          <w:rPr>
            <w:rStyle w:val="FootnoteChar"/>
            <w:rFonts w:asciiTheme="minorHAnsi" w:hAnsiTheme="minorHAnsi"/>
            <w:szCs w:val="18"/>
          </w:rPr>
          <w:t>http://www.energystar.gov/ia/partners/product_specs/program_reqs/room_air_conditioners_prog_req.pdf</w:t>
        </w:r>
      </w:hyperlink>
      <w:r w:rsidRPr="00970AD0">
        <w:t xml:space="preserve"> </w:t>
      </w:r>
    </w:p>
    <w:p w14:paraId="5CD8F4D7" w14:textId="77777777" w:rsidR="00614803" w:rsidRPr="00970AD0" w:rsidRDefault="00614803" w:rsidP="003D7FB9">
      <w:pPr>
        <w:pStyle w:val="Footnote"/>
        <w:rPr>
          <w:rStyle w:val="FootnoteReference"/>
          <w:rFonts w:asciiTheme="minorHAnsi" w:hAnsiTheme="minorHAnsi"/>
          <w:sz w:val="18"/>
          <w:szCs w:val="18"/>
        </w:rPr>
      </w:pPr>
    </w:p>
  </w:footnote>
  <w:footnote w:id="321">
    <w:p w14:paraId="0A35D1F9" w14:textId="77777777" w:rsidR="00614803" w:rsidRPr="00970AD0" w:rsidRDefault="00614803" w:rsidP="003D7FB9">
      <w:pPr>
        <w:pStyle w:val="Footnote"/>
      </w:pPr>
      <w:r w:rsidRPr="00970AD0">
        <w:rPr>
          <w:rStyle w:val="FootnoteReference"/>
          <w:rFonts w:asciiTheme="minorHAnsi" w:eastAsia="Calibri" w:hAnsiTheme="minorHAnsi"/>
          <w:sz w:val="18"/>
          <w:szCs w:val="18"/>
        </w:rPr>
        <w:footnoteRef/>
      </w:r>
      <w:r w:rsidRPr="00970AD0">
        <w:rPr>
          <w:rStyle w:val="FootnoteReference"/>
          <w:rFonts w:asciiTheme="minorHAnsi" w:hAnsiTheme="minorHAnsi"/>
          <w:sz w:val="18"/>
          <w:szCs w:val="18"/>
        </w:rPr>
        <w:t xml:space="preserve"> </w:t>
      </w:r>
      <w:r w:rsidRPr="00970AD0">
        <w:t>Energy Star Room Air Conditioner Savings Calculator, http://www.energystar.gov/index.cfm?fuseaction=find_a_product.showProductGroup&amp;pgw_code=AC</w:t>
      </w:r>
    </w:p>
    <w:p w14:paraId="4DC4E638" w14:textId="77777777" w:rsidR="00614803" w:rsidRPr="00970AD0" w:rsidRDefault="00AF32F5" w:rsidP="003D7FB9">
      <w:pPr>
        <w:pStyle w:val="Footnote"/>
        <w:rPr>
          <w:rStyle w:val="FootnoteReference"/>
          <w:rFonts w:asciiTheme="minorHAnsi" w:hAnsiTheme="minorHAnsi"/>
          <w:sz w:val="18"/>
          <w:szCs w:val="18"/>
        </w:rPr>
      </w:pPr>
      <w:hyperlink r:id="rId38" w:history="1">
        <w:r w:rsidR="00614803" w:rsidRPr="00970AD0">
          <w:t>http://neep.org/uploads/EMV%20Forum/EMV%20Studies/measure_life_GDS%5B1%5D.pdf</w:t>
        </w:r>
      </w:hyperlink>
      <w:r w:rsidR="00614803" w:rsidRPr="00970AD0">
        <w:t xml:space="preserve"> </w:t>
      </w:r>
    </w:p>
  </w:footnote>
  <w:footnote w:id="322">
    <w:p w14:paraId="15C0C4F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field study conducted by Efficiency Vermont </w:t>
      </w:r>
    </w:p>
  </w:footnote>
  <w:footnote w:id="323">
    <w:p w14:paraId="1F52052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324">
    <w:p w14:paraId="289CDB46" w14:textId="77777777" w:rsidR="00614803" w:rsidRPr="00970AD0" w:rsidRDefault="00614803" w:rsidP="003D7FB9">
      <w:pPr>
        <w:pStyle w:val="Footnote"/>
        <w:rPr>
          <w:rStyle w:val="FootnoteChar"/>
          <w:rFonts w:asciiTheme="minorHAnsi" w:hAnsiTheme="minorHAnsi"/>
          <w:szCs w:val="18"/>
        </w:rPr>
      </w:pPr>
      <w:r w:rsidRPr="00970AD0">
        <w:rPr>
          <w:rStyle w:val="FootnoteReference"/>
          <w:rFonts w:asciiTheme="minorHAnsi" w:hAnsiTheme="minorHAnsi" w:cstheme="minorHAnsi"/>
          <w:sz w:val="18"/>
          <w:szCs w:val="18"/>
        </w:rPr>
        <w:footnoteRef/>
      </w:r>
      <w:r w:rsidRPr="00970AD0">
        <w:t xml:space="preserve"> Based on analysis of Itron eShape data for Missouri, calibrated to Illinois loads, supplied by Ameren. The average AC load over the PJM peak period (1-5pm, M-F, June through August) is divided by the maximum AC load during the year </w:t>
      </w:r>
    </w:p>
  </w:footnote>
  <w:footnote w:id="325">
    <w:p w14:paraId="2494DD0E" w14:textId="77777777" w:rsidR="00614803" w:rsidRPr="00970AD0" w:rsidRDefault="00614803" w:rsidP="003D7FB9">
      <w:pPr>
        <w:pStyle w:val="Footnote"/>
      </w:pPr>
      <w:r w:rsidRPr="00970AD0">
        <w:rPr>
          <w:rStyle w:val="FootnoteReference"/>
          <w:rFonts w:asciiTheme="minorHAnsi" w:eastAsia="Calibri" w:hAnsiTheme="minorHAnsi" w:cstheme="minorHAnsi"/>
          <w:sz w:val="18"/>
          <w:szCs w:val="18"/>
        </w:rPr>
        <w:footnoteRef/>
      </w:r>
      <w:r w:rsidRPr="00970AD0">
        <w:t xml:space="preserve"> Full load hours for room AC is significantly lower than for central AC. The average ratio of FLH for Room AC (provided in RLW Report: Final Report Coincidence Factor Study Residential Room Air Conditioners, June 23, 2008: </w:t>
      </w:r>
      <w:hyperlink r:id="rId39" w:history="1">
        <w:r w:rsidRPr="00970AD0">
          <w:rPr>
            <w:rStyle w:val="Hyperlink"/>
            <w:rFonts w:asciiTheme="minorHAnsi" w:hAnsiTheme="minorHAnsi" w:cstheme="minorHAnsi"/>
            <w:szCs w:val="18"/>
          </w:rPr>
          <w:t>http://www.puc.nh.gov/Electric/Monitoring%20and%20Evaluation%20Reports/National%20Grid/117_RLW_CF%20Res%20RAC.pdf</w:t>
        </w:r>
      </w:hyperlink>
      <w:r w:rsidRPr="00970AD0">
        <w:t xml:space="preserve">) to FLH for Central Cooling for the same location (provided by AHRI: </w:t>
      </w:r>
      <w:hyperlink r:id="rId40" w:history="1">
        <w:r w:rsidRPr="00970AD0">
          <w:rPr>
            <w:rStyle w:val="Hyperlink"/>
            <w:rFonts w:asciiTheme="minorHAnsi" w:hAnsiTheme="minorHAnsi" w:cstheme="minorHAnsi"/>
            <w:szCs w:val="18"/>
          </w:rPr>
          <w:t>http://www.energystar.gov/ia/business/bulk_purchasing/bpsavings_calc/Calc_CAC.xls</w:t>
        </w:r>
      </w:hyperlink>
      <w:r w:rsidRPr="00970AD0">
        <w:t>) is 31%. This ratio has been applied to the FLH from the unitary and split system air conditioning measure.</w:t>
      </w:r>
    </w:p>
  </w:footnote>
  <w:footnote w:id="326">
    <w:p w14:paraId="7DF126A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maximum capacity average from the RLW Report: Final Report Coincidence Factor Study Residential Room Air Conditioners, June 23, 2008</w:t>
      </w:r>
    </w:p>
  </w:footnote>
  <w:footnote w:id="327">
    <w:p w14:paraId="2764698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328">
    <w:p w14:paraId="52301A2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average AC load over the PJM peak period (1-5pm, M-F, June through August) is divided by the maximum AC load during the year</w:t>
      </w:r>
    </w:p>
  </w:footnote>
  <w:footnote w:id="329">
    <w:p w14:paraId="1A685563"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DEER 2008 value for energy management systems</w:t>
      </w:r>
    </w:p>
  </w:footnote>
  <w:footnote w:id="330">
    <w:p w14:paraId="2FA07D2D"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This value was extracted from Smart Ideas projects in PY1 and PY2.</w:t>
      </w:r>
    </w:p>
  </w:footnote>
  <w:footnote w:id="331">
    <w:p w14:paraId="3AEEE264"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For motels, see S. Keates, ADM Associates Workpaper: “Suggested Revisions to Guest Room Energy Management (PTAC &amp; PTHP)”, 11/14/2013 and spreadsheet summarizing the results: ‘GREM Savings Summary_IL TRM_1_22_14.xlsx’. In 2014 the hotel models were also run to compile results, rather than by applying adjustment factors to the motel results as had been done in V3.0 of the TRM. The updated values can be found in ‘GREM Savings Summary (Hotel)_IL TRM_10_16_14.xls’.</w:t>
      </w:r>
    </w:p>
  </w:footnote>
  <w:footnote w:id="332">
    <w:p w14:paraId="5C4CEFC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Measure Life Report: Residential and Commercial/Industrial Lighting and HVAC Measures, GDS Associates, Inc., June 2007.</w:t>
      </w:r>
    </w:p>
  </w:footnote>
  <w:footnote w:id="333">
    <w:p w14:paraId="6293A870" w14:textId="6C5F848A" w:rsidR="00614803" w:rsidRPr="00970AD0" w:rsidRDefault="00614803" w:rsidP="003D7FB9">
      <w:pPr>
        <w:pStyle w:val="Footnote"/>
      </w:pPr>
      <w:r w:rsidRPr="00970AD0">
        <w:rPr>
          <w:rStyle w:val="FootnoteReference"/>
          <w:rFonts w:asciiTheme="minorHAnsi" w:eastAsia="Calibri" w:hAnsiTheme="minorHAnsi"/>
          <w:sz w:val="18"/>
          <w:szCs w:val="18"/>
        </w:rPr>
        <w:footnoteRef/>
      </w:r>
      <w:r w:rsidRPr="00970AD0">
        <w:t xml:space="preserve"> System life of indoor components as per DOE estimate http://energy.gov/energysaver/articles/geothermal-heat-pumps. The ground loop has a much longer life, but the compressor and other mechanical components are the same as an ASHP. </w:t>
      </w:r>
    </w:p>
  </w:footnote>
  <w:footnote w:id="334">
    <w:p w14:paraId="55B1C7B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 review of TRM incremental cost assumptions from Vermont, Wisconsin, and California.</w:t>
      </w:r>
    </w:p>
  </w:footnote>
  <w:footnote w:id="335">
    <w:p w14:paraId="2048DC4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336">
    <w:p w14:paraId="26376D3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average AC load over the PJM peak period (1-5pm, M-F, June through August) is divided by the maximum AC load during the year</w:t>
      </w:r>
    </w:p>
  </w:footnote>
  <w:footnote w:id="337">
    <w:p w14:paraId="3766375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Wassmer, M. (2003). A Component-Based Model for Residential Air Conditioner and Heat Pump Energy Calculations. Masters Thesis, University of Colorado at Boulder. Note this is appropriate for single speed units only.</w:t>
      </w:r>
    </w:p>
  </w:footnote>
  <w:footnote w:id="338">
    <w:p w14:paraId="6764F1D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339">
    <w:p w14:paraId="269DE58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Char"/>
          <w:rFonts w:asciiTheme="minorHAnsi" w:hAnsiTheme="minorHAnsi"/>
          <w:szCs w:val="18"/>
        </w:rPr>
        <w:t xml:space="preserve"> </w:t>
      </w:r>
      <w:r w:rsidRPr="00970AD0">
        <w:t>Based on analysis of Itron eShape data for Missouri, calibrated to Illinois loads, supplied by Ameren. The average AC load over the PJM peak period (1-5pm, M-F, June through August) is divided by the maximum AC load during the year</w:t>
      </w:r>
    </w:p>
  </w:footnote>
  <w:footnote w:id="340">
    <w:p w14:paraId="07D06BC3"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The Federal baseline for boilers &lt;300,000 btu/hr changes from 80% to 82% in September 2012. To prevent a change in baseline mid-program, the increase in efficiency is delayed until June 2013 when a new program year starts.</w:t>
      </w:r>
    </w:p>
  </w:footnote>
  <w:footnote w:id="341">
    <w:p w14:paraId="61C2D1D5"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rPr>
          <w:rStyle w:val="FootnoteReference"/>
          <w:rFonts w:asciiTheme="minorHAnsi" w:hAnsiTheme="minorHAnsi" w:cstheme="minorHAnsi"/>
          <w:sz w:val="18"/>
          <w:szCs w:val="18"/>
        </w:rPr>
        <w:t xml:space="preserve"> </w:t>
      </w:r>
      <w:r w:rsidRPr="00970AD0">
        <w:t xml:space="preserve"> Ibid.</w:t>
      </w:r>
    </w:p>
  </w:footnote>
  <w:footnote w:id="342">
    <w:p w14:paraId="09F8C8DA"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The Technical support documents for federal residential appliance standards: http://www1.eere.energy.gov/buildings/appliance_standards/residential/pdfs/fb_fr_tsd/appendix_e.pdf Note that this value is below the 20 years used by CA's DEER and the range of 20-40 year estimate made by the Consortium for Energy Efficiency in 2010</w:t>
      </w:r>
    </w:p>
  </w:footnote>
  <w:footnote w:id="343">
    <w:p w14:paraId="283DF8F6"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Average of low and high incremental cost based on Nicor Gas program data for non-condensing and condensing boilers. Nicor Gas Energy Efficiency Plan 2011 - 2014, May 27, 2011 $1,470 for ≤ 300,000 Btu/hr for non-condensing hydronic boilers &gt;85% AFUE &amp; $3,365 for condensing boilers &gt; 90% AFUE.  The exception is  $4,340 for AFUE ≥ 96% AFUE which was obtained from extrapolation above the size range that Nicor Gas Energy Efficiency Plan provided for incremental cost.</w:t>
      </w:r>
    </w:p>
  </w:footnote>
  <w:footnote w:id="344">
    <w:p w14:paraId="547B11B4" w14:textId="131DEA4B"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heme="minorEastAsia" w:hAnsiTheme="minorHAnsi"/>
          <w:sz w:val="18"/>
          <w:szCs w:val="18"/>
        </w:rPr>
        <w:footnoteRef/>
      </w:r>
      <w:r w:rsidRPr="00970AD0">
        <w:rPr>
          <w:rFonts w:asciiTheme="minorHAnsi" w:hAnsi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345">
    <w:p w14:paraId="1063084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of 15-18 year lifetime estimate made by the Consortium for Energy Efficiency in 2010. </w:t>
      </w:r>
    </w:p>
  </w:footnote>
  <w:footnote w:id="346">
    <w:p w14:paraId="42403B4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Assumed to be one third of effective useful life</w:t>
      </w:r>
    </w:p>
  </w:footnote>
  <w:footnote w:id="347">
    <w:p w14:paraId="352E8C8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data from Appendix E of the Appliance Standards Technical Support Documents including equipment cost and installation labor (http://www1.eere.energy.gov/buildings/appliance_standards/residential/pdfs/fb_fr_tsd/appendix_e.pdf). Where efficiency ratings are not provided, the values are interpolated from those that are.</w:t>
      </w:r>
    </w:p>
  </w:footnote>
  <w:footnote w:id="348">
    <w:p w14:paraId="468CFE61"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$2641 inflated using 1.91% rate.</w:t>
      </w:r>
    </w:p>
  </w:footnote>
  <w:footnote w:id="349">
    <w:p w14:paraId="55D0DA7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 </w:t>
      </w:r>
    </w:p>
  </w:footnote>
  <w:footnote w:id="350">
    <w:p w14:paraId="4859405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weighted average value is based on assumption that 75% of buildings installing BPM furnace blower motors have Central AC. </w:t>
      </w:r>
    </w:p>
  </w:footnote>
  <w:footnote w:id="351">
    <w:p w14:paraId="2306769E" w14:textId="5795DC5F"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Hours per year are estimated using the eQuest models as the total number of hours the cooling system is operating for each building type.</w:t>
      </w:r>
    </w:p>
    <w:p w14:paraId="4A014E89" w14:textId="77777777" w:rsidR="00614803" w:rsidRPr="00970AD0" w:rsidRDefault="00614803" w:rsidP="00970AD0">
      <w:pPr>
        <w:pStyle w:val="FootnoteText"/>
        <w:spacing w:after="0"/>
        <w:rPr>
          <w:rFonts w:asciiTheme="minorHAnsi" w:hAnsiTheme="minorHAnsi"/>
          <w:sz w:val="18"/>
          <w:szCs w:val="18"/>
        </w:rPr>
      </w:pPr>
    </w:p>
  </w:footnote>
  <w:footnote w:id="352">
    <w:p w14:paraId="2F2EAE05" w14:textId="2B340799" w:rsidR="00614803" w:rsidRPr="00970AD0" w:rsidRDefault="00614803" w:rsidP="003D7FB9">
      <w:pPr>
        <w:pStyle w:val="Footnote"/>
      </w:pPr>
      <w:r w:rsidRPr="00970AD0">
        <w:rPr>
          <w:vertAlign w:val="superscript"/>
        </w:rPr>
        <w:footnoteRef/>
      </w:r>
      <w:r w:rsidRPr="00970AD0">
        <w:rPr>
          <w:vertAlign w:val="superscript"/>
        </w:rPr>
        <w:t xml:space="preserve">  </w:t>
      </w:r>
      <w:r w:rsidRPr="00970AD0">
        <w:t>Coincidence Factors are estimated using the eQuest models..</w:t>
      </w:r>
    </w:p>
  </w:footnote>
  <w:footnote w:id="353">
    <w:p w14:paraId="2CD6BDE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54">
    <w:p w14:paraId="453FF05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nameplate efficiencies of all Early Replacement qualifying equipment in Ameren PY3-PY4.</w:t>
      </w:r>
    </w:p>
  </w:footnote>
  <w:footnote w:id="355">
    <w:p w14:paraId="40F497B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Though the Federal Minimum AFUE is 78%, there were only 50 models listed in the AHRI database at that level.  At AFUE 79% the total rises to 308. There are 3,548 active furnace models listed with AFUE ratings between 78 and 80. </w:t>
      </w:r>
    </w:p>
  </w:footnote>
  <w:footnote w:id="356">
    <w:p w14:paraId="026C49D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Minimum ENERGY STAR efficiency after 2.1.2012.</w:t>
      </w:r>
      <w:r w:rsidRPr="00970AD0" w:rsidDel="000705D9">
        <w:t xml:space="preserve"> </w:t>
      </w:r>
    </w:p>
  </w:footnote>
  <w:footnote w:id="357">
    <w:p w14:paraId="18FA5C0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ENERGY STAR and CEE do not currently provide calculators for this type of equipment therefore deemed values from Nicor Gas were used. Nicor Gas Energy Efficiency Plan 2011-2014.  Revised Plan Filed Pursuant to Order Docket 10-0562,   May 27, 2011</w:t>
      </w:r>
    </w:p>
  </w:footnote>
  <w:footnote w:id="358">
    <w:p w14:paraId="57A8261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Ibid.</w:t>
      </w:r>
    </w:p>
  </w:footnote>
  <w:footnote w:id="359">
    <w:p w14:paraId="68C9519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Nicor Gas Energy Efficiency Plan 2011-2014.  Revised Plan Filed Pursuant to Order Docket 10-0562,   May 27, 2011.These deemed values should be compared to PY evaluation and revised as necessary.</w:t>
      </w:r>
      <w:r w:rsidRPr="00970AD0" w:rsidDel="001244CC">
        <w:t xml:space="preserve"> </w:t>
      </w:r>
    </w:p>
  </w:footnote>
  <w:footnote w:id="360">
    <w:p w14:paraId="5D165E7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 Life Report: Residential and Commercial/Industrial Lighting and HVAC Measures, GDS Associates, Inc., June 2007 </w:t>
      </w:r>
    </w:p>
  </w:footnote>
  <w:footnote w:id="361">
    <w:p w14:paraId="3E32E3A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Standard assumption of one third of effective useful life.</w:t>
      </w:r>
    </w:p>
  </w:footnote>
  <w:footnote w:id="362">
    <w:p w14:paraId="41556BFE" w14:textId="5F13858D"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DEER 2008. This assumes that baseline shift from IECC 2012 to IECC 2015 carries the same incremental costs. Values should be verified during evaluation </w:t>
      </w:r>
    </w:p>
  </w:footnote>
  <w:footnote w:id="363">
    <w:p w14:paraId="051CCAB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DCEO – IL PHA Efficient Living Program data.</w:t>
      </w:r>
    </w:p>
  </w:footnote>
  <w:footnote w:id="364">
    <w:p w14:paraId="3C988C7E" w14:textId="0AF75402"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subtracting TOS incremental cost from the DCEO data and incorporating inflation rate of 1.91%.</w:t>
      </w:r>
    </w:p>
  </w:footnote>
  <w:footnote w:id="365">
    <w:p w14:paraId="43528D5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366">
    <w:p w14:paraId="5105656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average AC load over the PJM peak period (1-5pm, M-F, June through August) is divided by the maximum AC load during the year </w:t>
      </w:r>
    </w:p>
  </w:footnote>
  <w:footnote w:id="367">
    <w:p w14:paraId="5710D51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There are no heating efficiency improvements for PTACs since although some do provide heating, it is always through electric resistance and therefore the COPbase and COPee would be 1.0.</w:t>
      </w:r>
    </w:p>
  </w:footnote>
  <w:footnote w:id="368">
    <w:p w14:paraId="3BCCEDE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Estimated using the IECC building energy code up until year 2003 (p107; https://law.resource.org/pub/us/code/ibr/icc.iecc.2000.pdf) and assuming a 1 ton unit; EER = 10 – (0.16 * 12,000/1,000) = 8.1.</w:t>
      </w:r>
    </w:p>
  </w:footnote>
  <w:footnote w:id="369">
    <w:p w14:paraId="09F1E48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Wassmer, M. (2003). A Component-Based Model for Residential Air Conditioner and Heat Pump Energy Calculations. Masters Thesis, University of Colorado at Boulder. Note this is appropriate for single speed units only.</w:t>
      </w:r>
    </w:p>
  </w:footnote>
  <w:footnote w:id="370">
    <w:p w14:paraId="3FCEFF5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Estimated using the IECC building energy code up until year 2003 (p107; https://law.resource.org/pub/us/code/ibr/icc.iecc.2000.pdf) and assuming a 1 ton unit; COP = 2.9 – (0.026 * 12,000/1,000) = 2.6</w:t>
      </w:r>
    </w:p>
  </w:footnote>
  <w:footnote w:id="371">
    <w:p w14:paraId="0325CF2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Based on analysis of Itron eShape data for Missouri, calibrated to Illinois loads, supplied by Ameren. The AC load during the utility’s peak hour is divided by the maximum AC load during the year.</w:t>
      </w:r>
    </w:p>
  </w:footnote>
  <w:footnote w:id="372">
    <w:p w14:paraId="5C89916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average AC load over the PJM peak period (1-5pm, M-F, June through August) is divided by the maximum AC load during the year</w:t>
      </w:r>
    </w:p>
  </w:footnote>
  <w:footnote w:id="373">
    <w:p w14:paraId="57257693" w14:textId="77777777" w:rsidR="00614803" w:rsidRPr="00970AD0" w:rsidRDefault="00614803" w:rsidP="003D7FB9">
      <w:pPr>
        <w:pStyle w:val="Footnote"/>
      </w:pPr>
      <w:r w:rsidRPr="00970AD0">
        <w:rPr>
          <w:rStyle w:val="FootnoteReference"/>
          <w:rFonts w:asciiTheme="minorHAnsi" w:eastAsia="Calibri" w:hAnsiTheme="minorHAnsi" w:cstheme="minorHAnsi"/>
          <w:sz w:val="18"/>
          <w:szCs w:val="18"/>
        </w:rPr>
        <w:footnoteRef/>
      </w:r>
      <w:r w:rsidRPr="00970AD0">
        <w:t xml:space="preserve"> </w:t>
      </w:r>
      <w:r w:rsidRPr="00970AD0">
        <w:rPr>
          <w:i/>
        </w:rPr>
        <w:t>ASHRAE Handbook—Fundamentals</w:t>
      </w:r>
      <w:r w:rsidRPr="00970AD0">
        <w:t xml:space="preserve">, 23.14; Hart, G., “Saving energy by insulating pipe components on steam and hot water distribution systems”, </w:t>
      </w:r>
      <w:r w:rsidRPr="00970AD0">
        <w:rPr>
          <w:i/>
        </w:rPr>
        <w:t>ASHRAE Journal</w:t>
      </w:r>
      <w:r w:rsidRPr="00970AD0">
        <w:t xml:space="preserve">, October 2011 </w:t>
      </w:r>
    </w:p>
  </w:footnote>
  <w:footnote w:id="374">
    <w:p w14:paraId="5342DA24"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Measure Life Report, Residential and Commercial/Industrial Lighting and HVAC Measures, GDS Associates, June 2007.</w:t>
      </w:r>
    </w:p>
    <w:p w14:paraId="46B770C4" w14:textId="77777777" w:rsidR="00614803" w:rsidRPr="00970AD0" w:rsidRDefault="00AF32F5" w:rsidP="003D7FB9">
      <w:pPr>
        <w:pStyle w:val="Footnote"/>
      </w:pPr>
      <w:hyperlink r:id="rId41" w:history="1">
        <w:r w:rsidR="00614803" w:rsidRPr="00970AD0">
          <w:rPr>
            <w:rStyle w:val="Hyperlink"/>
            <w:rFonts w:asciiTheme="minorHAnsi" w:hAnsiTheme="minorHAnsi" w:cstheme="minorHAnsi"/>
            <w:szCs w:val="18"/>
          </w:rPr>
          <w:t>http://neep.org/uploads/EMV%20Forum/EMV%20Studies/measure_life_GDS%5B1%5D.pdf</w:t>
        </w:r>
      </w:hyperlink>
    </w:p>
  </w:footnote>
  <w:footnote w:id="375">
    <w:p w14:paraId="066DF94E"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RS Means 2008. Mechanical Cost Data, pages 106 to 119</w:t>
      </w:r>
    </w:p>
  </w:footnote>
  <w:footnote w:id="376">
    <w:p w14:paraId="4401E09B"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RS Means 2010: “for fittings, add 3 linear feet for each fitting plus 4 linear feet for each flange of the fitting”</w:t>
      </w:r>
    </w:p>
  </w:footnote>
  <w:footnote w:id="377">
    <w:p w14:paraId="171267CA"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This value comes from the reference table “Savings Summary by Building Type and System Type.” The formula and the input tables in this section document assumptions used in calculation spreadsheet “Pipe Insulation Savings 2013-11-12.xlsx”</w:t>
      </w:r>
    </w:p>
  </w:footnote>
  <w:footnote w:id="378">
    <w:p w14:paraId="38245CD1"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Average efficiencies of units from the California Energy Commission (CEC).</w:t>
      </w:r>
    </w:p>
  </w:footnote>
  <w:footnote w:id="379">
    <w:p w14:paraId="66098CC0"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Ibid.</w:t>
      </w:r>
    </w:p>
  </w:footnote>
  <w:footnote w:id="380">
    <w:p w14:paraId="17697EE3"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Katrakis, J. and T.S. Zawacki. “Field-Measured Seasonal Efficiency of Intermediate-sized Low-Pressure Steam Boilers”.  ASHRAE V99, pt. 2, 1993.</w:t>
      </w:r>
    </w:p>
  </w:footnote>
  <w:footnote w:id="381">
    <w:p w14:paraId="45359BD6"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Thermal regain for </w:t>
      </w:r>
      <w:r w:rsidRPr="00970AD0">
        <w:rPr>
          <w:i/>
          <w:iCs/>
        </w:rPr>
        <w:t xml:space="preserve">residential </w:t>
      </w:r>
      <w:r w:rsidRPr="00970AD0">
        <w:t>pipe insulation measures is discussed in Home Energy Services Impact Evaluation, prepared for the Massachusetts Residential Retrofit and Low Income Program Area Evaluation, Cadmus Group, Inc., August 2012 and Andrews, John, Better Duct Systems for Home Heating and Cooling, U.S. Department of Energy, 2001. Recognizing the differences between residential and commercial heating systems, the factors have been adjusted based on professional judgment. This factor would benefit from additional study and evaluation.</w:t>
      </w:r>
    </w:p>
  </w:footnote>
  <w:footnote w:id="382">
    <w:p w14:paraId="34A8449F"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Thermal Regain Factor_4-30-14.docx</w:t>
      </w:r>
    </w:p>
  </w:footnote>
  <w:footnote w:id="383">
    <w:p w14:paraId="365D6679"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3E Plus is a heat loss calculation software provided by the NAIMA (North American Insulation Manufacturer Association).</w:t>
      </w:r>
    </w:p>
  </w:footnote>
  <w:footnote w:id="384">
    <w:p w14:paraId="3830FA36"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DOE Weather Data. </w:t>
      </w:r>
      <w:hyperlink r:id="rId42" w:history="1">
        <w:r w:rsidRPr="00970AD0">
          <w:rPr>
            <w:rStyle w:val="Hyperlink"/>
            <w:rFonts w:asciiTheme="minorHAnsi" w:hAnsiTheme="minorHAnsi" w:cstheme="minorHAnsi"/>
            <w:szCs w:val="18"/>
          </w:rPr>
          <w:t>http://apps1.eere.energy.gov/buildings/energyplus/weatherdata/4_north_and_central_america_wmo_region_4/1_usa/USA_IL_Aurora.Muni.AP.744655_TMY3.stat</w:t>
        </w:r>
      </w:hyperlink>
      <w:r w:rsidRPr="00970AD0">
        <w:rPr>
          <w:rStyle w:val="Hyperlink"/>
          <w:rFonts w:asciiTheme="minorHAnsi" w:hAnsiTheme="minorHAnsi" w:cstheme="minorHAnsi"/>
          <w:szCs w:val="18"/>
        </w:rPr>
        <w:t xml:space="preserve"> </w:t>
      </w:r>
      <w:r w:rsidRPr="00970AD0">
        <w:t>Ibid.</w:t>
      </w:r>
    </w:p>
  </w:footnote>
  <w:footnote w:id="385">
    <w:p w14:paraId="49FBC3AE"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Ibid.</w:t>
      </w:r>
    </w:p>
  </w:footnote>
  <w:footnote w:id="386">
    <w:p w14:paraId="5A8ED0C9"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on the dimensions for diameter, long radius, and short radius given by ANSI/ASME 36.19 </w:t>
      </w:r>
    </w:p>
  </w:footnote>
  <w:footnote w:id="387">
    <w:p w14:paraId="33ECA269"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on the center to face and diameter dimensions given by ANSI/ASME B36.19 </w:t>
      </w:r>
    </w:p>
  </w:footnote>
  <w:footnote w:id="388">
    <w:p w14:paraId="04EBD08D" w14:textId="77777777" w:rsidR="00614803" w:rsidRPr="00970AD0" w:rsidRDefault="00614803" w:rsidP="00970AD0">
      <w:pPr>
        <w:spacing w:after="0"/>
        <w:rPr>
          <w:rFonts w:asciiTheme="minorHAnsi" w:hAnsiTheme="minorHAnsi" w:cs="Times New Roman"/>
          <w:sz w:val="18"/>
          <w:szCs w:val="18"/>
          <w:lang w:eastAsia="zh-CN"/>
        </w:rPr>
      </w:pPr>
      <w:r w:rsidRPr="00970AD0">
        <w:rPr>
          <w:rStyle w:val="FootnoteReference"/>
          <w:rFonts w:asciiTheme="minorHAnsi" w:eastAsiaTheme="minorEastAsia"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lang w:eastAsia="zh-CN"/>
        </w:rPr>
        <w:t>Based on ComEd Small Business Trade Ally feedback. For units rated at less than 20 ton units, the cost of common repairs is under $2,000, significantly less than the cost of purchasing new equipment. Therefore, if the cost of repair is less than $2,000, it can be considered early replacement because customers would repair instead of replace a failed unit. Repair cost data was not available for units larger than 20 tons.</w:t>
      </w:r>
      <w:r w:rsidRPr="00970AD0">
        <w:rPr>
          <w:rFonts w:asciiTheme="minorHAnsi" w:hAnsiTheme="minorHAnsi"/>
          <w:sz w:val="18"/>
          <w:szCs w:val="18"/>
        </w:rPr>
        <w:t xml:space="preserve"> </w:t>
      </w:r>
    </w:p>
  </w:footnote>
  <w:footnote w:id="389">
    <w:p w14:paraId="65AC5B6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 Life Report: Residential and Commercial/Industrial Lighting and HVAC Measures, GDS Associates, Inc., June 2007.</w:t>
      </w:r>
    </w:p>
  </w:footnote>
  <w:footnote w:id="390">
    <w:p w14:paraId="203B88B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Assumed to be one third of effective useful life</w:t>
      </w:r>
    </w:p>
  </w:footnote>
  <w:footnote w:id="391">
    <w:p w14:paraId="26F979F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For specification details see; </w:t>
      </w:r>
      <w:hyperlink r:id="rId43" w:history="1">
        <w:r w:rsidRPr="00970AD0">
          <w:rPr>
            <w:rStyle w:val="Hyperlink"/>
            <w:rFonts w:asciiTheme="minorHAnsi" w:hAnsiTheme="minorHAnsi"/>
            <w:sz w:val="18"/>
            <w:szCs w:val="18"/>
          </w:rPr>
          <w:t>https://library.cee1.org/content/cee-commercial-unitary-ac-and-hp-specification-0</w:t>
        </w:r>
      </w:hyperlink>
    </w:p>
  </w:footnote>
  <w:footnote w:id="392">
    <w:p w14:paraId="4BC931F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NEEP Incremental Cost Study (ICS) Final Report – Phase 3, May 2014.</w:t>
      </w:r>
    </w:p>
  </w:footnote>
  <w:footnote w:id="393">
    <w:p w14:paraId="6B0A3A5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 </w:t>
      </w:r>
    </w:p>
  </w:footnote>
  <w:footnote w:id="394">
    <w:p w14:paraId="026C3A9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average AC load over the PJM peak period (1-5pm, M-F, June through August) is divided by the maximum AC load during the year </w:t>
      </w:r>
    </w:p>
  </w:footnote>
  <w:footnote w:id="395">
    <w:p w14:paraId="0D0FF63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96">
    <w:p w14:paraId="4A31F12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Wassmer, M. (2003). A Component-Based Model for Residential Air Conditioner and Heat Pump Energy Calculations. Masters Thesis, University of Colorado at Boulder. Note this is appropriate for single speed units only.</w:t>
      </w:r>
    </w:p>
  </w:footnote>
  <w:footnote w:id="397">
    <w:p w14:paraId="78FE103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398">
    <w:p w14:paraId="45C0985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Based on analysis of Itron eShape data for Missouri, calibrated to Illinois loads, supplied by Ameren. The average AC load over the PJM peak period (1-5pm, M-F, June through August) is divided by the maximum AC load during the year</w:t>
      </w:r>
    </w:p>
  </w:footnote>
  <w:footnote w:id="399">
    <w:p w14:paraId="154E20DB"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Source paper is the CLEAResult "Steam Traps Revision #1" dated August 2011.   Primary studies used to prepare the source paper include Enbridge Steam Trap Survey, KW Engineering Steam Trap Survey, Enbridge Steam Saver Program 2005, Armstrong Steam Trap Survey, DOE Federal Energy Management Program Steam Trap Performance Assessment, Oak Ridge National Laboratory Steam System Survey Guide, KEMA Evaluation of PG&amp;E's Steam Trap Program, Sept. 2007.  Communication with vendors suggested a inverted bucket steam trap life typically in the range of 5 - 7 years, float and thermostatic traps 4- 6 years, float and thermodynamic disc traps of 1 - 3 years.  Cost does not include installation.</w:t>
      </w:r>
    </w:p>
  </w:footnote>
  <w:footnote w:id="400">
    <w:p w14:paraId="714F1C0A"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Ibid.</w:t>
      </w:r>
    </w:p>
  </w:footnote>
  <w:footnote w:id="401">
    <w:p w14:paraId="02F3AB77"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Enbridge adjustment factor used as referenced in CLEAResult “Work Paper Steam Traps Revision #2" Revision 3 dated March 2, 2012 and DOE Federal Energy Management Program Steam Trap Performance Assessment.</w:t>
      </w:r>
    </w:p>
  </w:footnote>
  <w:footnote w:id="402">
    <w:p w14:paraId="5905A336"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Medium and high pressure steam trap inlet pressure based on Navigant analysis of source collected during program implementation by Nicor Gas for GPY1 through GPY4. For each steam trap project, the data provided measure savings description, operating pressure, installation Zip code, business building type, program year, and annual operating hours.  </w:t>
      </w:r>
    </w:p>
  </w:footnote>
  <w:footnote w:id="403">
    <w:p w14:paraId="38A0208D" w14:textId="66AE062E"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Heat of vaporization of steam at the inlet pressure to the steam trap.  Implicit assumption that the average boiler nominal pressure where the vaporization occurs, is essentially that same pressure.  Referenced in CLEAResult “Work Paper Steam Traps Revision #2" Revision 3 dated March 2, 2012.</w:t>
      </w:r>
    </w:p>
  </w:footnote>
  <w:footnote w:id="404">
    <w:p w14:paraId="720D9643"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Ibid.</w:t>
      </w:r>
    </w:p>
  </w:footnote>
  <w:footnote w:id="405">
    <w:p w14:paraId="0E4A8EC4"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Katrakis, J. and T.S. Zawacki. “Field-Measured Seasonal Efficiency of Intermediate-sized Low-Pressure Steam Boilers”.  ASHRAE V99, pt. 2, 1993.</w:t>
      </w:r>
    </w:p>
  </w:footnote>
  <w:footnote w:id="406">
    <w:p w14:paraId="5D53A395" w14:textId="3D2FF491"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Medium and high pressure steam trap annual operating hours based on Navigant analysis of source collected during program implementation by Nicor Gas for GPY1 through GPY4. For each steam trap project, the data provided measure savings description, operating pressure, installation Zip code, business building type, program year, and annual operating hours.</w:t>
      </w:r>
    </w:p>
  </w:footnote>
  <w:footnote w:id="407">
    <w:p w14:paraId="6CB775AD"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Since commercial LPS reflect heating systems, Hours/yr are equivalent to HDD55 zone table </w:t>
      </w:r>
    </w:p>
  </w:footnote>
  <w:footnote w:id="408">
    <w:p w14:paraId="53BC2949"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Dry cleaners survey data as referenced in CLEAResult “Work Paper Steam Traps Revision #2" Revision 3 dated March 2, 2012.</w:t>
      </w:r>
    </w:p>
  </w:footnote>
  <w:footnote w:id="409">
    <w:p w14:paraId="03830AF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Efficiency Vermont TRM 10/26/11 for </w:t>
      </w:r>
      <w:r w:rsidRPr="00970AD0">
        <w:rPr>
          <w:lang w:val="en"/>
        </w:rPr>
        <w:t xml:space="preserve">HVAC VSD motors </w:t>
      </w:r>
    </w:p>
  </w:footnote>
  <w:footnote w:id="410">
    <w:p w14:paraId="5549466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DEER 2008 </w:t>
      </w:r>
    </w:p>
  </w:footnote>
  <w:footnote w:id="411">
    <w:p w14:paraId="771FBE7A" w14:textId="77777777" w:rsidR="00614803" w:rsidRPr="00970AD0" w:rsidRDefault="00614803" w:rsidP="003D7FB9">
      <w:pPr>
        <w:pStyle w:val="Footnote"/>
        <w:rPr>
          <w:lang w:val="en"/>
        </w:rPr>
      </w:pPr>
      <w:r w:rsidRPr="00970AD0">
        <w:rPr>
          <w:rStyle w:val="FootnoteReference"/>
          <w:rFonts w:asciiTheme="minorHAnsi" w:hAnsiTheme="minorHAnsi"/>
          <w:sz w:val="18"/>
          <w:szCs w:val="18"/>
        </w:rPr>
        <w:footnoteRef/>
      </w:r>
      <w:r w:rsidRPr="00970AD0">
        <w:rPr>
          <w:lang w:val="en"/>
        </w:rPr>
        <w:t xml:space="preserve"> </w:t>
      </w:r>
      <w:r w:rsidRPr="00970AD0">
        <w:t>Ohio TRM 8/6/2010 varies by motor/fan size based on equipment costs from Granger 2008 Catalog pp 286-289, average across available voltages and models.  Labor costs from RS Means Data 2008   Ohio average cost adjustment applied.</w:t>
      </w:r>
    </w:p>
  </w:footnote>
  <w:footnote w:id="412">
    <w:p w14:paraId="17DB4A5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lang w:val="en"/>
        </w:rPr>
        <w:t xml:space="preserve"> Del Balso, Ryan J. “Investigation into the Reliability of Energy Efficiency/Demand Side Management Savings Estimates for Variable Frequency Drives in Commercial Applications”, University of Colorado, Department of Civil, Environmental and Architectural Engineering, 2013.</w:t>
      </w:r>
    </w:p>
  </w:footnote>
  <w:footnote w:id="413">
    <w:p w14:paraId="52BF43A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lang w:val="en"/>
        </w:rPr>
        <w:t xml:space="preserve"> Ohio TRM </w:t>
      </w:r>
      <w:r w:rsidRPr="00970AD0">
        <w:t>8/6/2010 pp207-209, Com Ed TRM June 1, 2010.</w:t>
      </w:r>
    </w:p>
  </w:footnote>
  <w:footnote w:id="414">
    <w:p w14:paraId="0E93D81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Hours per year are estimated using the eQuest models as the total number of hours the heating or cooling system is operating for each building type. “Heating and Cooling Run Hours” are estimated as the total number of hours fans are operating for heating, cooling and ventilation for each building type. This may overclaim certain applications (e.g. pumps) and so where possible actual hours should be used for these applications.</w:t>
      </w:r>
    </w:p>
  </w:footnote>
  <w:footnote w:id="415">
    <w:p w14:paraId="0AD487A4" w14:textId="4C20A84B"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the methodology described in the Connecticut TRM</w:t>
      </w:r>
      <w:r>
        <w:t>, 8</w:t>
      </w:r>
      <w:r w:rsidRPr="00903045">
        <w:rPr>
          <w:vertAlign w:val="superscript"/>
        </w:rPr>
        <w:t>th</w:t>
      </w:r>
      <w:r>
        <w:t xml:space="preserve"> Edition (2013)</w:t>
      </w:r>
      <w:r w:rsidRPr="00970AD0">
        <w:t xml:space="preserve">; derived using a temperature BIN analysis of typical heating, cooling and fan load profiles. </w:t>
      </w:r>
    </w:p>
  </w:footnote>
  <w:footnote w:id="416">
    <w:p w14:paraId="166443AC"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Ibid</w:t>
      </w:r>
    </w:p>
  </w:footnote>
  <w:footnote w:id="417">
    <w:p w14:paraId="1F84CD9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eQuest model for VSD v one-speed fan, see “CT Savings Factors.xlsx”.</w:t>
      </w:r>
    </w:p>
  </w:footnote>
  <w:footnote w:id="418">
    <w:p w14:paraId="44CFE4DC" w14:textId="0C773C7F"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rPr>
          <w:b/>
          <w:vertAlign w:val="superscript"/>
        </w:rPr>
        <w:t xml:space="preserve"> </w:t>
      </w:r>
      <w:r w:rsidRPr="00970AD0">
        <w:t>DSF assumptions are based upon the same source as the ESFs.</w:t>
      </w:r>
    </w:p>
  </w:footnote>
  <w:footnote w:id="419">
    <w:p w14:paraId="2BF8BC9F"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rPr>
          <w:rStyle w:val="FootnoteReference"/>
          <w:rFonts w:asciiTheme="minorHAnsi" w:hAnsiTheme="minorHAnsi" w:cstheme="minorHAnsi"/>
          <w:b/>
          <w:sz w:val="18"/>
          <w:szCs w:val="18"/>
        </w:rPr>
        <w:t xml:space="preserve"> </w:t>
      </w:r>
      <w:r w:rsidRPr="00970AD0">
        <w:t xml:space="preserve">Table 1, HVAC Controls, Measure Life Report, Residential and Commercial/Industrial Lighting and HVAC Measures, GDS Associates, 2007 </w:t>
      </w:r>
    </w:p>
  </w:footnote>
  <w:footnote w:id="420">
    <w:p w14:paraId="0068EF44"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Future evaluation is strongly encouraged to inform the persistence of savings to further refine measure life assumption.  As this characterization depends heavily upon a large scale but only 2-year study of the energy impacts of programmable thermostats, the longer term impacts should be assessed.</w:t>
      </w:r>
    </w:p>
  </w:footnote>
  <w:footnote w:id="421">
    <w:p w14:paraId="54AFC377"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Nicor Rider 30 Business EER Program Database, Paid Rebates with Programmable Thermostat Installation Costs, Program to Date as of January 11, 2013. </w:t>
      </w:r>
    </w:p>
  </w:footnote>
  <w:footnote w:id="422">
    <w:p w14:paraId="75EA9C2C" w14:textId="77777777" w:rsidR="00614803" w:rsidRPr="00970AD0" w:rsidRDefault="00614803" w:rsidP="003D7FB9">
      <w:pPr>
        <w:pStyle w:val="Footnote"/>
        <w:rPr>
          <w:b/>
        </w:rPr>
      </w:pPr>
      <w:r w:rsidRPr="00970AD0">
        <w:rPr>
          <w:rStyle w:val="FootnoteReference"/>
          <w:rFonts w:asciiTheme="minorHAnsi" w:hAnsiTheme="minorHAnsi" w:cstheme="minorHAnsi"/>
          <w:sz w:val="18"/>
          <w:szCs w:val="18"/>
        </w:rPr>
        <w:footnoteRef/>
      </w:r>
      <w:r w:rsidRPr="00970AD0">
        <w:t xml:space="preserve"> Savings equations and factors determined by regression of results of a series of eQuest simulations. See Programmable T-Stat Work Paper_PECI_FinalDraft_140730_Redline.docx for details.</w:t>
      </w:r>
    </w:p>
  </w:footnote>
  <w:footnote w:id="423">
    <w:p w14:paraId="44763A72"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Climate Zones Refrenced in Section 3.7, Table 3.6</w:t>
      </w:r>
    </w:p>
  </w:footnote>
  <w:footnote w:id="424">
    <w:p w14:paraId="03621DF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During the course of conversations with vendors and Building Automation System (BAS) contractors, it was determined that sensors have to be functional for up to 10 years.  It is recommended that they are part of a normal preventive maintenance program in which calibration is an important part of extending useful life.  Although they are not subject to mechanical failure, they do fall out of tolerance over time.</w:t>
      </w:r>
    </w:p>
  </w:footnote>
  <w:footnote w:id="425">
    <w:p w14:paraId="6624ABA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Discussion with vendors </w:t>
      </w:r>
    </w:p>
  </w:footnote>
  <w:footnote w:id="426">
    <w:p w14:paraId="72AA3EB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electric energy savings was calculated using TMY3 weather data and methodology consistent with ASHRAE standards. Savings are calculated on an annual basis for each given temperature zone in Illinois. Energy savings for DCV were developed utilizing standards, inputs and approaches as set forth by ASHRAE 62.1and 90.1, respectively. Building input parameters like square footage, equipment efficiencies and occupancy match those used in the EFLH calculations. Reference calculation found in Demand Control Ventilation 12-30-13.xls. </w:t>
      </w:r>
    </w:p>
  </w:footnote>
  <w:footnote w:id="427">
    <w:p w14:paraId="0834276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natural gas energy savings was calculated using TMY3 weather data and methodology consistent with ASHRAE standards. Savings are calculated on an annual basis for each given temperature zone in Illinois. Energy savings for DCV were developed utilizing standards, inputs and approaches as set forth by ASHRAE 62.1 and 90.1, respectively. Building input parameters like square footage, equipment efficiencies and occupancy match those used in the EFLH calculations. Reference calculation found in Demand Control Ventilation 12-30-13.xls.</w:t>
      </w:r>
    </w:p>
  </w:footnote>
  <w:footnote w:id="428">
    <w:p w14:paraId="643F32F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standard turndown ratio for boilers is 6:1. Understanding Fuel Savings in the Boiler Room, ASHRAE Journal, David Eoff, December, 2008 p 38</w:t>
      </w:r>
    </w:p>
  </w:footnote>
  <w:footnote w:id="429">
    <w:p w14:paraId="67935FC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Focus on Energy Evaluation, Business Programs: Deemed Savings Manual V1.0, March 22, 2010. This factor implies that boilers are 30% oversized on average.</w:t>
      </w:r>
    </w:p>
  </w:footnote>
  <w:footnote w:id="430">
    <w:p w14:paraId="1BCD857F"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FES Analysis of bin hours based upon a 30% oversizing factor. </w:t>
      </w:r>
    </w:p>
  </w:footnote>
  <w:footnote w:id="431">
    <w:p w14:paraId="368721D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“Burner,” </w:t>
      </w:r>
      <w:r w:rsidRPr="00970AD0">
        <w:rPr>
          <w:rStyle w:val="FootnoteChar"/>
          <w:rFonts w:asciiTheme="minorHAnsi" w:hAnsiTheme="minorHAnsi"/>
          <w:szCs w:val="18"/>
        </w:rPr>
        <w:t>Obtained from a nation-wide survey conducted by ASHRAE TC 1.8 (Akalin 1978). Data changed by TC 1.8 in 1986.</w:t>
      </w:r>
    </w:p>
  </w:footnote>
  <w:footnote w:id="432">
    <w:p w14:paraId="7929301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FES review of PY2/PY3 costs for custom People’s and North Shore high turndown burner projects. See High Turndown Costs.xlsx for details.</w:t>
      </w:r>
    </w:p>
  </w:footnote>
  <w:footnote w:id="433">
    <w:p w14:paraId="3C276C3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Release 3.0 Operations &amp; Maintenance Best Practices A Guide to Achieving Operational Efficiency, August 2010, Federal Energy Management Program, US Department of Energy. The equation was determined by plotting the values in Table 9.2.1 – Boiler Cycling Energy Loss.</w:t>
      </w:r>
    </w:p>
  </w:footnote>
  <w:footnote w:id="434">
    <w:p w14:paraId="4F6ECC0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PA Consulting, KEMA, Focus on Energy Evaluation, Business Programs: Deemed Savings Manual V1.0, March 22, 2010, Page 4-12.</w:t>
      </w:r>
    </w:p>
  </w:footnote>
  <w:footnote w:id="435">
    <w:p w14:paraId="6896DB4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 </w:t>
      </w:r>
    </w:p>
  </w:footnote>
  <w:footnote w:id="436">
    <w:p w14:paraId="7E67E4D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10:1 ratio used to qualify for efficient equipment.</w:t>
      </w:r>
    </w:p>
  </w:footnote>
  <w:footnote w:id="437">
    <w:p w14:paraId="41F12A5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Total number of hours for heating with a base temperature of 55°F for Chicago, IL as noted by National Climate Data Center</w:t>
      </w:r>
    </w:p>
  </w:footnote>
  <w:footnote w:id="438">
    <w:p w14:paraId="0D77FFF5" w14:textId="77777777" w:rsidR="00614803" w:rsidRPr="00970AD0" w:rsidRDefault="00614803" w:rsidP="00970AD0">
      <w:pPr>
        <w:spacing w:after="0"/>
        <w:rPr>
          <w:rFonts w:asciiTheme="minorHAnsi" w:hAnsiTheme="minorHAnsi"/>
          <w:sz w:val="18"/>
          <w:szCs w:val="18"/>
        </w:rPr>
      </w:pPr>
    </w:p>
    <w:p w14:paraId="5BF27E75" w14:textId="77777777" w:rsidR="00614803" w:rsidRPr="00970AD0" w:rsidRDefault="00614803" w:rsidP="003D7FB9">
      <w:pPr>
        <w:pStyle w:val="Footnote"/>
      </w:pPr>
    </w:p>
  </w:footnote>
  <w:footnote w:id="439">
    <w:p w14:paraId="00EA3E7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Available and Emerging Technologies for Reducing Greenhouse Gas Emissions from Industrial, Commercial, and Institutional Boilers, Prepared by the Sector Policies and Programs Division Office of Air Quality Planning and Standards U.S. Environmental Protection Agency Research Triangle Park, North Carolina 27711, October 2010, Table 1. ICI Boilers – Summary of Greenhouse Gas Emission Reduction Measures, pg. 8 </w:t>
      </w:r>
    </w:p>
  </w:footnote>
  <w:footnote w:id="440">
    <w:p w14:paraId="356A837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Department of Energy (DOE). January 2012, Steam Tip Sheet #4, Improve Your Boiler’s Combustion Efficiency. Advanced Manufacturing Office. Washington, DC: U.S. Department of Energy. This value was determined as an appropriate average over the stack temperatures and excess air levels indicated.</w:t>
      </w:r>
    </w:p>
  </w:footnote>
  <w:footnote w:id="441">
    <w:p w14:paraId="72D8638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State of Wisconsin Public Service Commission of Wisconsin Focus on Energy Evaluation Business Programs: Measure Life Study Final Report: August 25, 2009, Table 1-2. Recommended Measure Life by WISeerts Group Description, pg. 1-4.</w:t>
      </w:r>
    </w:p>
  </w:footnote>
  <w:footnote w:id="442">
    <w:p w14:paraId="726F414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CODES AND STANDARDS ENHANCEMENT INITIATIVE (CASE) PROCESS BOILERS, 2013 California Building Energy Efficiency Standards, California Utilities Statewide Codes and Standards Team, October 2011, pg. 22</w:t>
      </w:r>
    </w:p>
  </w:footnote>
  <w:footnote w:id="443">
    <w:p w14:paraId="3129329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Department of Energy (DOE). 2009. Energy Matters newsletter. Fall 2009- Vol. 1, Iss. 1. Washington, DC: U.S. Department of Energy, Office of Energy Efficiency and Renewable Energy, Industrial Technologies Program.</w:t>
      </w:r>
    </w:p>
  </w:footnote>
  <w:footnote w:id="444">
    <w:p w14:paraId="1485A77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445">
    <w:p w14:paraId="4FA31B1E" w14:textId="77777777" w:rsidR="00614803" w:rsidRPr="00970AD0" w:rsidRDefault="00614803" w:rsidP="00970AD0">
      <w:pPr>
        <w:spacing w:after="0"/>
        <w:rPr>
          <w:rFonts w:asciiTheme="minorHAnsi" w:hAnsiTheme="minorHAnsi"/>
          <w:sz w:val="18"/>
          <w:szCs w:val="18"/>
        </w:rPr>
      </w:pPr>
    </w:p>
    <w:p w14:paraId="66754775" w14:textId="77777777" w:rsidR="00614803" w:rsidRPr="00970AD0" w:rsidRDefault="00614803" w:rsidP="003D7FB9">
      <w:pPr>
        <w:pStyle w:val="Footnote"/>
      </w:pPr>
    </w:p>
  </w:footnote>
  <w:footnote w:id="446">
    <w:p w14:paraId="3C43303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Department of Energy (DOE). January 2012, Steam Tip Sheet #4, Improving Your Boiler’s Combustion Efficiency. Advanced Manufacturing Office. Washington, DC: U.S. Department of Energy. This value was determined as an appropriate average over the stack temperatures and excess air levels indicated.</w:t>
      </w:r>
    </w:p>
  </w:footnote>
  <w:footnote w:id="447">
    <w:p w14:paraId="167F194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State of Wisconsin Public Service Commission of Wisconsin Focus on Energy Evaluation Business Programs: Measure Life Study Final Report: August 25, 2009, Table 1-2. Recommended Measure Life by WISeerts Group Description, pg. 1-4.</w:t>
      </w:r>
    </w:p>
  </w:footnote>
  <w:footnote w:id="448">
    <w:p w14:paraId="24F98BD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CODES AND STANDARDS ENHANCEMENT INITIATIVE (CASE) PROCESS BOILERS, 2013 California Building Energy Efficiency Standards, California Utilities Statewide Codes and Standards Team, October 2011, pg. 22</w:t>
      </w:r>
    </w:p>
  </w:footnote>
  <w:footnote w:id="449">
    <w:p w14:paraId="14758E4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internet review of savings potential; </w:t>
      </w:r>
    </w:p>
    <w:p w14:paraId="7CE0A404" w14:textId="77777777" w:rsidR="00614803" w:rsidRPr="00970AD0" w:rsidRDefault="00614803" w:rsidP="003D7FB9">
      <w:pPr>
        <w:pStyle w:val="Footnote"/>
      </w:pPr>
      <w:r w:rsidRPr="00970AD0">
        <w:t>“Up to 4%”:  Use of Automatic Vent Dampers for New and Existing Boilers and Furnaces, Energy Innovators Initiative Technical Fact Sheet, Office of Energy Efficiency, Canada, 2002</w:t>
      </w:r>
    </w:p>
    <w:p w14:paraId="51012650" w14:textId="77777777" w:rsidR="00614803" w:rsidRPr="00970AD0" w:rsidRDefault="00614803" w:rsidP="003D7FB9">
      <w:pPr>
        <w:pStyle w:val="Footnote"/>
        <w:rPr>
          <w:rFonts w:cs="Calibri"/>
        </w:rPr>
      </w:pPr>
      <w:r w:rsidRPr="00970AD0">
        <w:t xml:space="preserve"> “Up to 1%”: Page 9, The Carbon Trust, “Steam and high temperature hot water boilers” </w:t>
      </w:r>
      <w:hyperlink r:id="rId44" w:history="1">
        <w:r w:rsidRPr="00970AD0">
          <w:rPr>
            <w:rFonts w:cs="Calibri"/>
            <w:u w:val="single"/>
          </w:rPr>
          <w:t>http://www.carbontrust.com/media/13332/ctv052_steam_and_high_temperature_hot_water_boilers.pdf</w:t>
        </w:r>
      </w:hyperlink>
      <w:r w:rsidRPr="00970AD0">
        <w:rPr>
          <w:rFonts w:cs="Calibri"/>
        </w:rPr>
        <w:t xml:space="preserve">, </w:t>
      </w:r>
    </w:p>
    <w:p w14:paraId="3427A474" w14:textId="77777777" w:rsidR="00614803" w:rsidRPr="00970AD0" w:rsidRDefault="00614803" w:rsidP="003D7FB9">
      <w:pPr>
        <w:pStyle w:val="Footnote"/>
      </w:pPr>
      <w:r w:rsidRPr="00970AD0">
        <w:t xml:space="preserve">“1 - 2%”: Page 2, Sustainable Energy Authority of Ireland “Steam Systems Technical Guide”, </w:t>
      </w:r>
      <w:hyperlink r:id="rId45" w:history="1">
        <w:r w:rsidRPr="00970AD0">
          <w:rPr>
            <w:u w:val="single"/>
          </w:rPr>
          <w:t>http://www.seai.ie/Your_Business/Technology/Buildings/Steam_Systems_Technical_Guide.pdf</w:t>
        </w:r>
      </w:hyperlink>
      <w:r w:rsidRPr="00970AD0">
        <w:t>.</w:t>
      </w:r>
    </w:p>
  </w:footnote>
  <w:footnote w:id="450">
    <w:p w14:paraId="6FDCC45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CODES AND STANDARDS ENHANCEMENT INITIATIVE (CASE) PROCESS BOILERS, 2013 California Building Energy Efficiency Standards, California Utilities Statewide Codes and Standards Team, October 2011, pg. 22 </w:t>
      </w:r>
    </w:p>
  </w:footnote>
  <w:footnote w:id="451">
    <w:p w14:paraId="79512C1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 Life Report, Residential and Commercial/Industrial Lighting and HVAC Measures, GDS Associates, June 2007. http://neep.org/uploads/EMV%20Forum/EMV%20Studies/measure_life_GDS%5B1%5D.pdf  </w:t>
      </w:r>
    </w:p>
  </w:footnote>
  <w:footnote w:id="452">
    <w:p w14:paraId="3A1455B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 market survey was performed to determine these costs.</w:t>
      </w:r>
    </w:p>
  </w:footnote>
  <w:footnote w:id="453">
    <w:p w14:paraId="39299A6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This value comes from the reference table “Savings Summary by Building Type and System Type.” The formula and the input tables in this section document assumptions used in calculation spreadsheet “Pipe Insulation Savings 2013-11-12.xlsx”</w:t>
      </w:r>
    </w:p>
  </w:footnote>
  <w:footnote w:id="454">
    <w:p w14:paraId="0C157FD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efficiencies of units from the California Energy Commission (CEC).</w:t>
      </w:r>
    </w:p>
  </w:footnote>
  <w:footnote w:id="455">
    <w:p w14:paraId="2FD54E5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456">
    <w:p w14:paraId="252A47A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Katrakis, J. and T.S. Zawacki. “Field-Measured Seasonal Efficiency of Intermediate-sized Low-Pressure Steam Boilers”.  ASHRAE V99, pt. 2, 1993.</w:t>
      </w:r>
    </w:p>
  </w:footnote>
  <w:footnote w:id="457">
    <w:p w14:paraId="620B9D6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Thermal regain for </w:t>
      </w:r>
      <w:r w:rsidRPr="00970AD0">
        <w:rPr>
          <w:i/>
          <w:iCs/>
        </w:rPr>
        <w:t xml:space="preserve">residential </w:t>
      </w:r>
      <w:r w:rsidRPr="00970AD0">
        <w:t>pipe insulation measures is discussed in Home Energy Services Impact Evaluation, prepared for the Massachusetts Residential Retrofit and Low Income Program Area Evaluation, Cadmus Group, Inc., August 2012 and Andrews, John, Better Duct Systems for Home Heating and Cooling, U.S. Department of Energy, 2001. Recognizing the differences between residential and commercial heating systems, the factors have been adjusted based on professional judgment. This factor would benefit from additional study and evaluation.</w:t>
      </w:r>
    </w:p>
  </w:footnote>
  <w:footnote w:id="458">
    <w:p w14:paraId="72A3043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Thermal Regain Factor_4-30-14.docx</w:t>
      </w:r>
    </w:p>
  </w:footnote>
  <w:footnote w:id="459">
    <w:p w14:paraId="5D3D4F48"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rPr>
          <w:vertAlign w:val="superscript"/>
        </w:rPr>
        <w:t xml:space="preserve"> </w:t>
      </w:r>
      <w:r w:rsidRPr="00970AD0">
        <w:t>Table 1, HVAC Controls, Measure Life Report, Residential and Commercial/Industrial Lighting and HVAC Measures, GDS Associates, 2007</w:t>
      </w:r>
    </w:p>
  </w:footnote>
  <w:footnote w:id="460">
    <w:p w14:paraId="14175BF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 xml:space="preserve">Future evaluation is strongly encouraged to inform the persistence of savings to further refine measure life assumption.  </w:t>
      </w:r>
    </w:p>
  </w:footnote>
  <w:footnote w:id="461">
    <w:p w14:paraId="5F2EFDC5" w14:textId="77777777" w:rsidR="00614803" w:rsidRPr="00970AD0" w:rsidRDefault="00614803" w:rsidP="003D7FB9">
      <w:pPr>
        <w:pStyle w:val="Footnote"/>
        <w:rPr>
          <w:color w:val="626F74"/>
        </w:rPr>
      </w:pPr>
      <w:r w:rsidRPr="00970AD0">
        <w:rPr>
          <w:rStyle w:val="FootnoteReference"/>
          <w:rFonts w:asciiTheme="minorHAnsi" w:hAnsiTheme="minorHAnsi"/>
          <w:sz w:val="18"/>
          <w:szCs w:val="18"/>
        </w:rPr>
        <w:footnoteRef/>
      </w:r>
      <w:r w:rsidRPr="00970AD0">
        <w:t xml:space="preserve"> RSMeans, “Instrumentation and Control for HVAC”, Mechanical Cost Data , Kingston, MA: Reed Construction Data, 2010, pg. 255 &amp; 632</w:t>
      </w:r>
    </w:p>
  </w:footnote>
  <w:footnote w:id="462">
    <w:p w14:paraId="28CA6AE0" w14:textId="77777777" w:rsidR="00614803" w:rsidRPr="00970AD0" w:rsidRDefault="00614803" w:rsidP="003D7FB9">
      <w:pPr>
        <w:pStyle w:val="Footnote"/>
        <w:rPr>
          <w:b/>
        </w:rPr>
      </w:pPr>
      <w:r w:rsidRPr="00970AD0">
        <w:rPr>
          <w:rStyle w:val="FootnoteReference"/>
          <w:rFonts w:asciiTheme="minorHAnsi" w:hAnsiTheme="minorHAnsi"/>
          <w:sz w:val="18"/>
          <w:szCs w:val="18"/>
        </w:rPr>
        <w:footnoteRef/>
      </w:r>
      <w:r w:rsidRPr="00970AD0">
        <w:t xml:space="preserve"> Savings equations and factors determined by regression of results of a series of eQuest simulations. See Programmable T-Stat Work Paper_PECI_FinalDraft_140730_Redline.docx for details.</w:t>
      </w:r>
    </w:p>
  </w:footnote>
  <w:footnote w:id="463">
    <w:p w14:paraId="3B84C19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Efficiency Vermont TRM 10/26/11 for </w:t>
      </w:r>
      <w:r w:rsidRPr="00970AD0">
        <w:rPr>
          <w:lang w:val="en"/>
        </w:rPr>
        <w:t>HVAC VSD motors</w:t>
      </w:r>
      <w:r w:rsidRPr="00970AD0">
        <w:t xml:space="preserve"> </w:t>
      </w:r>
    </w:p>
  </w:footnote>
  <w:footnote w:id="464">
    <w:p w14:paraId="6F03EAF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DEER 2008 </w:t>
      </w:r>
    </w:p>
  </w:footnote>
  <w:footnote w:id="465">
    <w:p w14:paraId="0458E9A9" w14:textId="77777777" w:rsidR="00614803" w:rsidRPr="00970AD0" w:rsidRDefault="00614803" w:rsidP="003D7FB9">
      <w:pPr>
        <w:pStyle w:val="Footnote"/>
        <w:rPr>
          <w:lang w:val="en"/>
        </w:rPr>
      </w:pPr>
      <w:r w:rsidRPr="00970AD0">
        <w:rPr>
          <w:rStyle w:val="FootnoteReference"/>
          <w:rFonts w:asciiTheme="minorHAnsi" w:hAnsiTheme="minorHAnsi"/>
          <w:sz w:val="18"/>
          <w:szCs w:val="18"/>
        </w:rPr>
        <w:footnoteRef/>
      </w:r>
      <w:r w:rsidRPr="00970AD0">
        <w:rPr>
          <w:lang w:val="en"/>
        </w:rPr>
        <w:t xml:space="preserve"> </w:t>
      </w:r>
      <w:r w:rsidRPr="00970AD0">
        <w:t>Ohio TRM 8/6/2010 varies by motor/fan size based on equipment costs from Granger 2008 Catalog pp 286-289, average across available voltages and models.  Labor costs from RS Means Data 2008   Ohio average cost adjustment applied.</w:t>
      </w:r>
    </w:p>
  </w:footnote>
  <w:footnote w:id="466">
    <w:p w14:paraId="62089E3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Methodology developed and tested in Del Balso, Ryan Joseph. “Investigation into the Reliability of Energy Efficiency/Demand Side Management Savings Estimates for Variable Frequency Drives in Commercial Applications”. A project report submitted to the Faculty of the Graduate School of the University of Colorado, 2013.</w:t>
      </w:r>
    </w:p>
  </w:footnote>
  <w:footnote w:id="467">
    <w:p w14:paraId="7FAB333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Lawrence Berkeley National Laboratory, and Resource Dynamics Corporation. (2008). “Improving Motor and Drive System Performance; A Sourcebook for Industry”. U.S. Department of Energy, Office of Energy Efficiency and Renewable Energy. Golden, CO: National Renewable Energy Laboratory.</w:t>
      </w:r>
    </w:p>
  </w:footnote>
  <w:footnote w:id="468">
    <w:p w14:paraId="65D8D9D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Douglass, J. (2005). Induction Motor Efficiency Standards. Washington State University and the Northwest Energy Efficiency Alliance, Extension Energy Program, Olympia, WA. Retrieved October 17, 2013, from </w:t>
      </w:r>
      <w:hyperlink r:id="rId46" w:history="1">
        <w:r w:rsidRPr="00970AD0">
          <w:t>http://www1.eere.energy.gov/manufacturing/tech_assistance/pdfs/motor_efficiency_standards.pdf</w:t>
        </w:r>
      </w:hyperlink>
      <w:r w:rsidRPr="00970AD0">
        <w:t xml:space="preserve"> </w:t>
      </w:r>
    </w:p>
  </w:footnote>
  <w:footnote w:id="469">
    <w:p w14:paraId="4B2ACA20" w14:textId="48A6C248" w:rsidR="00614803" w:rsidRPr="00970AD0" w:rsidRDefault="00614803" w:rsidP="00970AD0">
      <w:pPr>
        <w:spacing w:after="0"/>
        <w:rPr>
          <w:rFonts w:asciiTheme="minorHAnsi" w:hAnsiTheme="minorHAnsi"/>
          <w:sz w:val="18"/>
          <w:szCs w:val="18"/>
        </w:rPr>
      </w:pPr>
      <w:r w:rsidRPr="00970AD0">
        <w:rPr>
          <w:rStyle w:val="FootnoteReference"/>
          <w:rFonts w:asciiTheme="minorHAnsi" w:eastAsiaTheme="majorEastAsia" w:hAnsiTheme="minorHAnsi"/>
          <w:sz w:val="18"/>
          <w:szCs w:val="18"/>
        </w:rPr>
        <w:footnoteRef/>
      </w:r>
      <w:r w:rsidRPr="00970AD0">
        <w:rPr>
          <w:rFonts w:asciiTheme="minorHAnsi" w:hAnsiTheme="minorHAnsi"/>
          <w:sz w:val="18"/>
          <w:szCs w:val="18"/>
        </w:rPr>
        <w:t xml:space="preserve"> Hours per year are estimated using the eQuest models as the total number of hours the fans are operating for heating, cooling and ventilation for each building type.</w:t>
      </w:r>
    </w:p>
  </w:footnote>
  <w:footnote w:id="470">
    <w:p w14:paraId="66033A35" w14:textId="77777777" w:rsidR="00614803" w:rsidRPr="00970AD0" w:rsidRDefault="00614803" w:rsidP="003D7FB9">
      <w:pPr>
        <w:pStyle w:val="Footnote"/>
        <w:rPr>
          <w:color w:val="FF0000"/>
        </w:rPr>
      </w:pPr>
      <w:r w:rsidRPr="00970AD0">
        <w:rPr>
          <w:rStyle w:val="FootnoteReference"/>
          <w:rFonts w:asciiTheme="minorHAnsi" w:hAnsiTheme="minorHAnsi"/>
          <w:sz w:val="18"/>
          <w:szCs w:val="18"/>
        </w:rPr>
        <w:footnoteRef/>
      </w:r>
      <w:r w:rsidRPr="00970AD0">
        <w:rPr>
          <w:rFonts w:eastAsia="Calibri"/>
        </w:rPr>
        <w:t xml:space="preserve"> Assumed service life limited by controls -" Demand Control Ventilation Using CO2 Sensors", pg. 19, by US Department of Energy Efficiency and Renewable Energy</w:t>
      </w:r>
    </w:p>
  </w:footnote>
  <w:footnote w:id="471">
    <w:p w14:paraId="24DCE59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Fonts w:eastAsia="Calibri"/>
        </w:rPr>
        <w:t>"Map to HVAC Solutions", by Michigan Air, Issue 3, 2006</w:t>
      </w:r>
      <w:r w:rsidRPr="00970AD0">
        <w:t xml:space="preserve"> </w:t>
      </w:r>
    </w:p>
  </w:footnote>
  <w:footnote w:id="472">
    <w:p w14:paraId="495F84C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Weather Station Data, 99.6% Heating DB - 2013 Fundamentals, ASHRAE Handbook</w:t>
      </w:r>
    </w:p>
  </w:footnote>
  <w:footnote w:id="473">
    <w:p w14:paraId="70759A5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Energy Recovery Fact Sheet - Center Point Energy, MN </w:t>
      </w:r>
    </w:p>
  </w:footnote>
  <w:footnote w:id="474">
    <w:p w14:paraId="7F4C41D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PA Consulting, Focus on Energy Evaluation, Business Programs: Measure Life Study, August 25, 2009.</w:t>
      </w:r>
    </w:p>
  </w:footnote>
  <w:footnote w:id="475">
    <w:p w14:paraId="2B874C4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Cleaver Brooks. March 2012, Boiler Efficiency Guide, Pg. 7, Figure 1.</w:t>
      </w:r>
    </w:p>
  </w:footnote>
  <w:footnote w:id="476">
    <w:p w14:paraId="0086D30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minimum stack temperature for a non-condensing economizer is 250°F from Department of Energy (DOE). January 2012, Steam Tip Sheet #26A, Consider Installing a Condensing Economizer. Advanced Manufacturing Office. Washington, DC: U.S. Department of Energy. The average temperature drop is assumed to be ½ way between the existing and efficient temperature minimum, ( 425°F + 250°F ) / 2 = 338°F.</w:t>
      </w:r>
    </w:p>
  </w:footnote>
  <w:footnote w:id="477">
    <w:p w14:paraId="4F59AD9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minimum stack temperature for a non-condensing economizer is 250°F from Department of Energy (DOE). January 2012, Steam Tip Sheet #26A, Consider Installing a Condensing Economizer. Advanced Manufacturing Office. Washington, DC: U.S. Department of Energy. The average temperature drop is assumed to be ½ way between the existing and efficient temperature minimum, ( 480°F + 250°F ) / 2 = 365°F.</w:t>
      </w:r>
    </w:p>
  </w:footnote>
  <w:footnote w:id="478">
    <w:p w14:paraId="3E649C9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minimum stack temperature for a condensing economizer is 250°F from Department of Energy (DOE). January 2012, Steam Tip Sheet #26A, Consider Installing a Condensing Economizer. Advanced Manufacturing Office. Washington, DC: U.S. Department of Energy. The average temperature drop is assumed to be ½ way between the existing and efficient temperature minimum, ( 425°F + 135°F ) / 2 = 280°F.</w:t>
      </w:r>
    </w:p>
  </w:footnote>
  <w:footnote w:id="479">
    <w:p w14:paraId="34D76CE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minimum stack temperature for a condensing economizer is 250°F from Department of Energy (DOE). January 2012, Steam Tip Sheet #26A, Consider Installing a Condensing Economizer. Advanced Manufacturing Office. Washington, DC: U.S. Department of Energy. The average temperature drop is assumed to be ½ way between the existing and efficient temperature minimum, ( 480°F + 135°F ) / 2 = 308°F.</w:t>
      </w:r>
    </w:p>
  </w:footnote>
  <w:footnote w:id="480">
    <w:p w14:paraId="47788D1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United States EPA, Climate Wise: Wise Rules for Industrial Efficiency, July 1998. The Wise Rules indicate savings range of 1-2% per 40°F reduction, so utilizing 1% is a conservative approach.</w:t>
      </w:r>
    </w:p>
  </w:footnote>
  <w:footnote w:id="481">
    <w:p w14:paraId="76C887C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These average values should be utilized in absence of actual temperature data. An economizer with a zero temperature change between the existing and the efficient temperatures would not be installed, so these average values are conservative.</w:t>
      </w:r>
    </w:p>
  </w:footnote>
  <w:footnote w:id="482">
    <w:p w14:paraId="060E163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PA Consulting, Focus on Energy Evaluation, Business Programs: Measure Life Study, August 25, 2009.</w:t>
      </w:r>
    </w:p>
  </w:footnote>
  <w:footnote w:id="483">
    <w:p w14:paraId="657720E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Cleaver Brooks. March 2012, Boiler Efficiency Guide, Pg. 7, Figure 1.</w:t>
      </w:r>
    </w:p>
  </w:footnote>
  <w:footnote w:id="484">
    <w:p w14:paraId="263657D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minimum stack temperature for a non-condensing economizer is 250°F from Department of Energy (DOE). January 2012, Steam Tip Sheet #26A, Consider Installing a Condensing Economizer. Advanced Manufacturing Office. Washington, DC: U.S. Department of Energy. The average temperature drop is assumed to be ½ way between the existing and efficient temperature minimum, ( 425°F + 250°F ) / 2 = 338°F.</w:t>
      </w:r>
    </w:p>
  </w:footnote>
  <w:footnote w:id="485">
    <w:p w14:paraId="0DD3F09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minimum stack temperature for a non-condensing economizer is 250°F from Department of Energy (DOE). January 2012, Steam Tip Sheet #26A, Consider Installing a Condensing Economizer. Advanced Manufacturing Office. Washington, DC: U.S. Department of Energy. The average temperature drop is assumed to be ½ way between the existing and efficient temperature minimum, ( 480°F + 250°F ) / 2 = 365°F.</w:t>
      </w:r>
    </w:p>
  </w:footnote>
  <w:footnote w:id="486">
    <w:p w14:paraId="16C116B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minimum stack temperature for a condensing economizer is 250°F from Department of Energy (DOE). January 2012, Steam Tip Sheet #26A, Consider Installing a Condensing Economizer. Advanced Manufacturing Office. Washington, DC: U.S. Department of Energy. The average temperature drop is assumed to be ½ way between the existing and efficient temperature minimum, ( 425°F + 135°F ) / 2 = 280°F.</w:t>
      </w:r>
    </w:p>
  </w:footnote>
  <w:footnote w:id="487">
    <w:p w14:paraId="08911FC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minimum stack temperature for a condensing economizer is 250°F from Department of Energy (DOE). January 2012, Steam Tip Sheet #26A, Consider Installing a Condensing Economizer. Advanced Manufacturing Office. Washington, DC: U.S. Department of Energy. The average temperature drop is assumed to be ½ way between the existing and efficient temperature minimum, ( 480°F + 135°F ) / 2 = 308°F.</w:t>
      </w:r>
    </w:p>
  </w:footnote>
  <w:footnote w:id="488">
    <w:p w14:paraId="427C0E9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United States EPA, Climate Wise: Wise Rules for Industrial Efficiency, July 1998. The Wise Rules indicate savings range of 1-2% per 40°F reduction, so utilizing 1% is a conservative approach.</w:t>
      </w:r>
    </w:p>
  </w:footnote>
  <w:footnote w:id="489">
    <w:p w14:paraId="2C47E09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These average values should be utilized in absence of actual temperature data. An economizer with a zero temperature change between the existing and the efficient temperatures would not be installed, so these average values are conservative.</w:t>
      </w:r>
    </w:p>
  </w:footnote>
  <w:footnote w:id="490">
    <w:p w14:paraId="5C80BE4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Work Paper – Tune up for Boilers serving Space Heating and Process Load by Resource Solutions Group, January 2012</w:t>
      </w:r>
    </w:p>
  </w:footnote>
  <w:footnote w:id="491">
    <w:p w14:paraId="61C55CF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"Gates Corporation Announces New EPDM Molded Notch V-Belts,” The Gates Rubber Co., June 2010 (Assumed 3% efficiency improvement)  </w:t>
      </w:r>
      <w:hyperlink r:id="rId47" w:history="1">
        <w:r w:rsidRPr="00970AD0">
          <w:rPr>
            <w:rStyle w:val="Hyperlink"/>
            <w:rFonts w:asciiTheme="minorHAnsi" w:hAnsiTheme="minorHAnsi"/>
            <w:szCs w:val="18"/>
          </w:rPr>
          <w:t>https://ww2.gates.com/news/index.cfm?id=11296&amp;show=newsitem&amp;location_id=753&amp;view=Gates</w:t>
        </w:r>
      </w:hyperlink>
    </w:p>
  </w:footnote>
  <w:footnote w:id="492">
    <w:p w14:paraId="6B8C430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t>
      </w:r>
      <w:hyperlink w:anchor="3.5 Synchronous Belt Drives Offer Low Cost Energy Savings" w:history="1">
        <w:r w:rsidRPr="00970AD0">
          <w:rPr>
            <w:rStyle w:val="Hyperlink"/>
            <w:rFonts w:asciiTheme="minorHAnsi" w:hAnsiTheme="minorHAnsi"/>
            <w:szCs w:val="18"/>
          </w:rPr>
          <w:t>Synchronous Belt Drives Offer Low Cost Energy Savings</w:t>
        </w:r>
      </w:hyperlink>
      <w:r w:rsidRPr="00970AD0">
        <w:t>,” Baldor., February 2009. (attached in Reference Documents)</w:t>
      </w:r>
    </w:p>
  </w:footnote>
  <w:footnote w:id="493">
    <w:p w14:paraId="7EF522F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"Energy Savings from Synchronous Belts," The Gates Rubber Co., February 2014. (Assumed 5% efficiency improvement) </w:t>
      </w:r>
      <w:hyperlink r:id="rId48" w:history="1">
        <w:r w:rsidRPr="00970AD0">
          <w:rPr>
            <w:rStyle w:val="Hyperlink"/>
            <w:rFonts w:asciiTheme="minorHAnsi" w:hAnsiTheme="minorHAnsi"/>
            <w:szCs w:val="18"/>
          </w:rPr>
          <w:t>http://www.gates.com/~/media/Files/Gates/Industrial/Power%20Transmission/White%20Papers/Energy%20Savings%20from%20Synchronous%20Belt%20Drives.pdf</w:t>
        </w:r>
      </w:hyperlink>
    </w:p>
  </w:footnote>
  <w:footnote w:id="494">
    <w:p w14:paraId="1D4B1E1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“Motor System Tip Sheet #5, Replace V-Belts with Cogged or Synchronous Belt Drives,” USDOE-EERE, September 2005. (Assumed 2% efficiency improvement) </w:t>
      </w:r>
      <w:hyperlink r:id="rId49" w:history="1">
        <w:r w:rsidRPr="00970AD0">
          <w:rPr>
            <w:rStyle w:val="Hyperlink"/>
            <w:rFonts w:asciiTheme="minorHAnsi" w:hAnsiTheme="minorHAnsi"/>
            <w:szCs w:val="18"/>
          </w:rPr>
          <w:t>http://www1.eere.energy.gov/industry/bestpractices/pdfs/replace_vbelts_motor_systemts5.pdf</w:t>
        </w:r>
      </w:hyperlink>
    </w:p>
  </w:footnote>
  <w:footnote w:id="495">
    <w:p w14:paraId="65CE59C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ComEd Trm June 1, 2010 page 139. The Office hours is based upon occupancy from the eQuest model developed for EFLH, since it was agreed the ComEd value was too low.</w:t>
      </w:r>
    </w:p>
  </w:footnote>
  <w:footnote w:id="496">
    <w:p w14:paraId="3856358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t>
      </w:r>
      <w:hyperlink w:anchor="3.4 DEER2014-EUL-table-update_2014-02-05.xlsx" w:history="1">
        <w:r w:rsidRPr="00970AD0">
          <w:rPr>
            <w:rStyle w:val="Hyperlink"/>
            <w:rFonts w:asciiTheme="minorHAnsi" w:hAnsiTheme="minorHAnsi"/>
            <w:szCs w:val="18"/>
          </w:rPr>
          <w:t>DEER2014-EUL-table-update_2014-02-05.xlsx</w:t>
        </w:r>
      </w:hyperlink>
      <w:r w:rsidRPr="00970AD0">
        <w:t xml:space="preserve">,” Database for Energy Efficiency Resources (DEER), Deer 2014. </w:t>
      </w:r>
      <w:hyperlink r:id="rId50" w:history="1">
        <w:r w:rsidRPr="00970AD0">
          <w:rPr>
            <w:rStyle w:val="Hyperlink"/>
            <w:rFonts w:asciiTheme="minorHAnsi" w:hAnsiTheme="minorHAnsi"/>
            <w:szCs w:val="18"/>
          </w:rPr>
          <w:t>www.deerresources.com</w:t>
        </w:r>
      </w:hyperlink>
      <w:r w:rsidRPr="00970AD0">
        <w:t xml:space="preserve"> (attached in Reference Documents)</w:t>
      </w:r>
    </w:p>
    <w:p w14:paraId="5E514666" w14:textId="77777777" w:rsidR="00614803" w:rsidRPr="00970AD0" w:rsidRDefault="00614803" w:rsidP="003D7FB9">
      <w:pPr>
        <w:pStyle w:val="Footnote"/>
      </w:pPr>
    </w:p>
  </w:footnote>
  <w:footnote w:id="497">
    <w:p w14:paraId="6F06B1A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Grainger catalog on-line web-site for Dayton v-belt pricing </w:t>
      </w:r>
    </w:p>
    <w:p w14:paraId="6ED99A58" w14:textId="77777777" w:rsidR="00614803" w:rsidRPr="00970AD0" w:rsidRDefault="00AF32F5" w:rsidP="003D7FB9">
      <w:pPr>
        <w:pStyle w:val="Footnote"/>
        <w:rPr>
          <w:u w:val="single"/>
        </w:rPr>
      </w:pPr>
      <w:hyperlink r:id="rId51" w:history="1">
        <w:r w:rsidR="00614803" w:rsidRPr="00970AD0">
          <w:rPr>
            <w:rStyle w:val="Hyperlink"/>
            <w:rFonts w:asciiTheme="minorHAnsi" w:hAnsiTheme="minorHAnsi"/>
            <w:szCs w:val="18"/>
          </w:rPr>
          <w:t>http://www.grainger.com/Grainger/ecatalog/N-1z0r596/Ntt-v-belts</w:t>
        </w:r>
      </w:hyperlink>
    </w:p>
    <w:p w14:paraId="2D0323F9" w14:textId="77777777" w:rsidR="00614803" w:rsidRPr="00970AD0" w:rsidRDefault="00614803" w:rsidP="003D7FB9">
      <w:pPr>
        <w:pStyle w:val="Footnote"/>
      </w:pPr>
    </w:p>
  </w:footnote>
  <w:footnote w:id="498">
    <w:p w14:paraId="7884C03E" w14:textId="1699AEE9" w:rsidR="00614803" w:rsidRDefault="00614803" w:rsidP="00903045">
      <w:pPr>
        <w:pStyle w:val="FootnoteText"/>
        <w:spacing w:after="0"/>
      </w:pPr>
      <w:r w:rsidRPr="00903045">
        <w:rPr>
          <w:rStyle w:val="FootnoteReference"/>
          <w:sz w:val="18"/>
        </w:rPr>
        <w:footnoteRef/>
      </w:r>
      <w:r w:rsidRPr="00903045">
        <w:rPr>
          <w:sz w:val="18"/>
        </w:rPr>
        <w:t xml:space="preserve"> Assumed to be $150 based on mechanical contractor estimate.</w:t>
      </w:r>
    </w:p>
  </w:footnote>
  <w:footnote w:id="499">
    <w:p w14:paraId="6C87C0A0" w14:textId="77777777" w:rsidR="00614803" w:rsidRPr="00970AD0" w:rsidRDefault="00614803" w:rsidP="00970AD0">
      <w:pPr>
        <w:spacing w:after="0"/>
        <w:jc w:val="left"/>
        <w:rPr>
          <w:rFonts w:asciiTheme="minorHAnsi" w:hAnsiTheme="minorHAnsi" w:cstheme="minorHAnsi"/>
          <w: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eastAsiaTheme="minorEastAsia" w:hAnsiTheme="minorHAnsi" w:cstheme="minorHAnsi"/>
          <w:sz w:val="18"/>
          <w:szCs w:val="18"/>
          <w:lang w:val="en"/>
        </w:rPr>
        <w:t>Note that kWConnected may be determined using various methodologies. The examples provided use rated HP and assumed load factor. Other methodologies include rated voltage and full load current with assumed load factor, or actual measured voltage and current.</w:t>
      </w:r>
      <w:r w:rsidRPr="00970AD0">
        <w:rPr>
          <w:rFonts w:asciiTheme="minorHAnsi" w:hAnsiTheme="minorHAnsi" w:cstheme="minorHAnsi"/>
          <w:i/>
          <w:sz w:val="18"/>
          <w:szCs w:val="18"/>
        </w:rPr>
        <w:t xml:space="preserve"> </w:t>
      </w:r>
    </w:p>
  </w:footnote>
  <w:footnote w:id="500">
    <w:p w14:paraId="2EF5AAA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lang w:val="en"/>
        </w:rPr>
        <w:t xml:space="preserve"> Com Ed TRM June 1, 2010</w:t>
      </w:r>
    </w:p>
  </w:footnote>
  <w:footnote w:id="501">
    <w:p w14:paraId="21A1355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t>
      </w:r>
      <w:r w:rsidRPr="00970AD0">
        <w:rPr>
          <w:rFonts w:eastAsiaTheme="majorEastAsia"/>
          <w:lang w:val="en"/>
        </w:rPr>
        <w:t xml:space="preserve">Efficiency values for motors less than one HP taken from Baldor Electric Catalog 501: </w:t>
      </w:r>
      <w:hyperlink r:id="rId52" w:history="1">
        <w:r w:rsidRPr="00970AD0">
          <w:rPr>
            <w:color w:val="0000FF"/>
            <w:u w:val="single"/>
          </w:rPr>
          <w:t>http://www.baldor.com/pdf/501_Catalog/CA501.pdf</w:t>
        </w:r>
      </w:hyperlink>
    </w:p>
  </w:footnote>
  <w:footnote w:id="502">
    <w:p w14:paraId="4089296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Hours per year are estimated using the eQuest models as the total number of hours the fans are operating for heating, cooling and ventilation for each building type.</w:t>
      </w:r>
    </w:p>
  </w:footnote>
  <w:footnote w:id="503">
    <w:p w14:paraId="6906D8A4"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information found in Advanced Manufacturing Office, US DOE, “Replace V-Belts with Notched or Synchronous Drives”, (US Department of Energy Motor Systems Tip Sheet #5, DOE/GO-102012-3740,  November 2012). </w:t>
      </w:r>
      <w:r w:rsidRPr="00970AD0">
        <w:rPr>
          <w:rFonts w:asciiTheme="minorHAnsi" w:hAnsiTheme="minorHAnsi"/>
          <w:color w:val="221E1F"/>
          <w:sz w:val="18"/>
          <w:szCs w:val="18"/>
        </w:rPr>
        <w:t>V-belt drives can have a peak efficiency of 95% and synchronous belts operate at 98%, therefore ESF is (1-95%/98%) = 3.1%.</w:t>
      </w:r>
    </w:p>
  </w:footnote>
  <w:footnote w:id="504">
    <w:p w14:paraId="53F1EFF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American Standard Maintenance for Indoor Units: http://www.americanstandardair.com/owner-support/maintenance.html</w:t>
      </w:r>
    </w:p>
  </w:footnote>
  <w:footnote w:id="505">
    <w:p w14:paraId="03902BAE" w14:textId="77777777" w:rsidR="00614803" w:rsidRPr="00970AD0" w:rsidRDefault="00614803" w:rsidP="003D7FB9">
      <w:pPr>
        <w:pStyle w:val="Footnote"/>
        <w:rPr>
          <w:color w:val="FF0000"/>
        </w:rPr>
      </w:pPr>
      <w:r w:rsidRPr="00970AD0">
        <w:rPr>
          <w:rStyle w:val="FootnoteReference"/>
          <w:rFonts w:asciiTheme="minorHAnsi" w:hAnsiTheme="minorHAnsi"/>
          <w:sz w:val="18"/>
          <w:szCs w:val="18"/>
        </w:rPr>
        <w:footnoteRef/>
      </w:r>
      <w:r w:rsidRPr="00970AD0">
        <w:t>Act on Energy Commercial Technical Reference Manual No. 2010-4, 9.2.3 Gas Forced-Air Furnace Tune-up.</w:t>
      </w:r>
    </w:p>
  </w:footnote>
  <w:footnote w:id="506">
    <w:p w14:paraId="4CE86E3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F</w:t>
      </w:r>
      <w:r w:rsidRPr="00970AD0">
        <w:rPr>
          <w:vertAlign w:val="subscript"/>
        </w:rPr>
        <w:t>e</w:t>
      </w:r>
      <w:r w:rsidRPr="00970AD0">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970AD0">
        <w:rPr>
          <w:vertAlign w:val="subscript"/>
        </w:rPr>
        <w:t>e</w:t>
      </w:r>
      <w:r w:rsidRPr="00970AD0">
        <w:t>. See “Programmable Thermostats Furnace Fan Analysis.xlsx” for reference.</w:t>
      </w:r>
    </w:p>
  </w:footnote>
  <w:footnote w:id="507">
    <w:p w14:paraId="7FCEE308" w14:textId="77777777" w:rsidR="00614803" w:rsidRPr="00970AD0" w:rsidRDefault="00614803" w:rsidP="00970AD0">
      <w:pPr>
        <w:pStyle w:val="HTMLPreformatted"/>
        <w:shd w:val="clear" w:color="auto" w:fill="FFFFFF"/>
        <w:rPr>
          <w:rFonts w:asciiTheme="minorHAnsi" w:hAnsiTheme="minorHAnsi" w:cstheme="minorHAnsi"/>
          <w:color w:val="000000"/>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stheme="minorHAnsi"/>
          <w:sz w:val="18"/>
          <w:szCs w:val="18"/>
        </w:rPr>
        <w:t xml:space="preserve">Higher Heating Value (HHV): </w:t>
      </w:r>
      <w:r w:rsidRPr="00970AD0">
        <w:rPr>
          <w:rFonts w:asciiTheme="minorHAnsi" w:hAnsiTheme="minorHAnsi" w:cstheme="minorHAnsi"/>
          <w:color w:val="000000"/>
          <w:sz w:val="18"/>
          <w:szCs w:val="18"/>
        </w:rPr>
        <w:t xml:space="preserve">refers to the heating value of the fuel and is defined as the total thermal energy available, including the heat of condensation of water vapors,resulting from complete combustion of the fuel </w:t>
      </w:r>
    </w:p>
    <w:p w14:paraId="3EE8B952" w14:textId="77777777" w:rsidR="00614803" w:rsidRPr="00970AD0" w:rsidRDefault="00614803" w:rsidP="00970A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color w:val="000000"/>
          <w:sz w:val="18"/>
          <w:szCs w:val="18"/>
        </w:rPr>
      </w:pPr>
      <w:r w:rsidRPr="00970AD0">
        <w:rPr>
          <w:rFonts w:asciiTheme="minorHAnsi" w:hAnsiTheme="minorHAnsi" w:cstheme="minorHAnsi"/>
          <w:color w:val="000000"/>
          <w:sz w:val="18"/>
          <w:szCs w:val="18"/>
        </w:rPr>
        <w:t>versus the Lower Heating Value (LHV) which assumes the heat of condensation is not available</w:t>
      </w:r>
    </w:p>
    <w:p w14:paraId="011A4BBF" w14:textId="77777777" w:rsidR="00614803" w:rsidRPr="00970AD0" w:rsidRDefault="00614803" w:rsidP="00970AD0">
      <w:pPr>
        <w:shd w:val="clear" w:color="auto" w:fill="FFFFFF"/>
        <w:spacing w:after="0"/>
        <w:rPr>
          <w:rFonts w:asciiTheme="minorHAnsi" w:hAnsiTheme="minorHAnsi"/>
          <w:sz w:val="18"/>
          <w:szCs w:val="18"/>
        </w:rPr>
      </w:pPr>
    </w:p>
  </w:footnote>
  <w:footnote w:id="508">
    <w:p w14:paraId="68D8806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heme="minorEastAsia" w:hAnsiTheme="minorHAnsi"/>
          <w:sz w:val="18"/>
          <w:szCs w:val="18"/>
        </w:rPr>
        <w:footnoteRef/>
      </w:r>
      <w:r w:rsidRPr="00970AD0">
        <w:rPr>
          <w:rFonts w:asciiTheme="minorHAnsi" w:hAnsiTheme="minorHAnsi"/>
          <w:sz w:val="18"/>
          <w:szCs w:val="18"/>
        </w:rPr>
        <w:t xml:space="preserve"> For complex systems this value may be obtained from a CHP System design/financial analysis study.</w:t>
      </w:r>
    </w:p>
  </w:footnote>
  <w:footnote w:id="509">
    <w:p w14:paraId="54C2DB17" w14:textId="64EF9D48"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Pr>
          <w:sz w:val="18"/>
          <w:szCs w:val="18"/>
        </w:rPr>
        <w:t xml:space="preserve">These values are subject to regular updates so should be reviewed regularly to ensure the current assumptions are correct. </w:t>
      </w:r>
      <w:r w:rsidRPr="00766B88">
        <w:rPr>
          <w:sz w:val="18"/>
          <w:szCs w:val="18"/>
        </w:rPr>
        <w:t xml:space="preserve">Refer to </w:t>
      </w:r>
      <w:r>
        <w:rPr>
          <w:sz w:val="18"/>
          <w:szCs w:val="18"/>
        </w:rPr>
        <w:t xml:space="preserve">the latest </w:t>
      </w:r>
      <w:r w:rsidRPr="00766B88">
        <w:rPr>
          <w:sz w:val="18"/>
          <w:szCs w:val="18"/>
        </w:rPr>
        <w:t>EPA eGRID data. Current values</w:t>
      </w:r>
      <w:r>
        <w:rPr>
          <w:sz w:val="18"/>
          <w:szCs w:val="18"/>
        </w:rPr>
        <w:t>, based on eGrid 2014</w:t>
      </w:r>
      <w:r w:rsidRPr="00766B88">
        <w:rPr>
          <w:sz w:val="18"/>
          <w:szCs w:val="18"/>
        </w:rPr>
        <w:t xml:space="preserve"> are</w:t>
      </w:r>
      <w:r w:rsidRPr="00970AD0">
        <w:rPr>
          <w:rFonts w:asciiTheme="minorHAnsi" w:hAnsiTheme="minorHAnsi"/>
          <w:sz w:val="18"/>
          <w:szCs w:val="18"/>
        </w:rPr>
        <w:t>:</w:t>
      </w:r>
    </w:p>
    <w:p w14:paraId="525BE755" w14:textId="5771B563" w:rsidR="00614803" w:rsidRPr="00970AD0" w:rsidRDefault="00614803" w:rsidP="00970AD0">
      <w:pPr>
        <w:pStyle w:val="FootnoteText"/>
        <w:numPr>
          <w:ilvl w:val="0"/>
          <w:numId w:val="38"/>
        </w:numPr>
        <w:spacing w:after="0"/>
        <w:rPr>
          <w:rFonts w:asciiTheme="minorHAnsi" w:hAnsiTheme="minorHAnsi"/>
          <w:sz w:val="18"/>
          <w:szCs w:val="18"/>
        </w:rPr>
      </w:pPr>
      <w:r w:rsidRPr="00970AD0">
        <w:rPr>
          <w:rFonts w:asciiTheme="minorHAnsi" w:hAnsiTheme="minorHAnsi"/>
          <w:sz w:val="18"/>
          <w:szCs w:val="18"/>
        </w:rPr>
        <w:t xml:space="preserve">Non-Baseload RFC West: </w:t>
      </w:r>
      <w:r>
        <w:rPr>
          <w:rFonts w:asciiTheme="minorHAnsi" w:hAnsiTheme="minorHAnsi"/>
          <w:sz w:val="18"/>
          <w:szCs w:val="18"/>
        </w:rPr>
        <w:t>9,346</w:t>
      </w:r>
      <w:r w:rsidRPr="00970AD0">
        <w:rPr>
          <w:rFonts w:asciiTheme="minorHAnsi" w:hAnsiTheme="minorHAnsi"/>
          <w:sz w:val="18"/>
          <w:szCs w:val="18"/>
        </w:rPr>
        <w:t xml:space="preserve"> Btu/kWh * (1 + Line Losses)</w:t>
      </w:r>
    </w:p>
    <w:p w14:paraId="2AC689E3" w14:textId="36DCF7D8" w:rsidR="00614803" w:rsidRPr="00970AD0" w:rsidRDefault="00614803" w:rsidP="00970AD0">
      <w:pPr>
        <w:pStyle w:val="FootnoteText"/>
        <w:numPr>
          <w:ilvl w:val="0"/>
          <w:numId w:val="38"/>
        </w:numPr>
        <w:spacing w:after="0"/>
        <w:rPr>
          <w:rFonts w:asciiTheme="minorHAnsi" w:hAnsiTheme="minorHAnsi"/>
          <w:sz w:val="18"/>
          <w:szCs w:val="18"/>
        </w:rPr>
      </w:pPr>
      <w:r w:rsidRPr="00970AD0">
        <w:rPr>
          <w:rFonts w:asciiTheme="minorHAnsi" w:hAnsiTheme="minorHAnsi"/>
          <w:sz w:val="18"/>
          <w:szCs w:val="18"/>
        </w:rPr>
        <w:t xml:space="preserve">Non-Baseload SERC Midwest: </w:t>
      </w:r>
      <w:r>
        <w:rPr>
          <w:rFonts w:asciiTheme="minorHAnsi" w:hAnsiTheme="minorHAnsi"/>
          <w:sz w:val="18"/>
          <w:szCs w:val="18"/>
        </w:rPr>
        <w:t>9,157</w:t>
      </w:r>
      <w:r w:rsidRPr="00970AD0">
        <w:rPr>
          <w:rFonts w:asciiTheme="minorHAnsi" w:hAnsiTheme="minorHAnsi"/>
          <w:sz w:val="18"/>
          <w:szCs w:val="18"/>
        </w:rPr>
        <w:t xml:space="preserve"> Btu/kWh * (1 + Line Losses)</w:t>
      </w:r>
    </w:p>
    <w:p w14:paraId="1DA4936C" w14:textId="4DB3A69A" w:rsidR="00614803" w:rsidRPr="00970AD0" w:rsidRDefault="00614803" w:rsidP="00970AD0">
      <w:pPr>
        <w:pStyle w:val="FootnoteText"/>
        <w:numPr>
          <w:ilvl w:val="0"/>
          <w:numId w:val="38"/>
        </w:numPr>
        <w:spacing w:after="0"/>
        <w:rPr>
          <w:rFonts w:asciiTheme="minorHAnsi" w:hAnsiTheme="minorHAnsi"/>
          <w:sz w:val="18"/>
          <w:szCs w:val="18"/>
        </w:rPr>
      </w:pPr>
      <w:r w:rsidRPr="00970AD0">
        <w:rPr>
          <w:rFonts w:asciiTheme="minorHAnsi" w:hAnsiTheme="minorHAnsi"/>
          <w:sz w:val="18"/>
          <w:szCs w:val="18"/>
        </w:rPr>
        <w:t xml:space="preserve">All Fossil Average RFC West: </w:t>
      </w:r>
      <w:r>
        <w:rPr>
          <w:rFonts w:asciiTheme="minorHAnsi" w:hAnsiTheme="minorHAnsi"/>
          <w:sz w:val="18"/>
          <w:szCs w:val="18"/>
        </w:rPr>
        <w:t>9,931</w:t>
      </w:r>
      <w:r w:rsidRPr="00970AD0">
        <w:rPr>
          <w:rFonts w:asciiTheme="minorHAnsi" w:hAnsiTheme="minorHAnsi"/>
          <w:sz w:val="18"/>
          <w:szCs w:val="18"/>
        </w:rPr>
        <w:t xml:space="preserve"> Btu/kWh * (1 + Line Losses)</w:t>
      </w:r>
    </w:p>
    <w:p w14:paraId="4DB8546D" w14:textId="000B2E74" w:rsidR="00614803" w:rsidRPr="00970AD0" w:rsidRDefault="00614803" w:rsidP="00970AD0">
      <w:pPr>
        <w:pStyle w:val="FootnoteText"/>
        <w:numPr>
          <w:ilvl w:val="0"/>
          <w:numId w:val="38"/>
        </w:numPr>
        <w:spacing w:after="0"/>
        <w:rPr>
          <w:rFonts w:asciiTheme="minorHAnsi" w:hAnsiTheme="minorHAnsi"/>
          <w:sz w:val="18"/>
          <w:szCs w:val="18"/>
        </w:rPr>
      </w:pPr>
      <w:r w:rsidRPr="00970AD0">
        <w:rPr>
          <w:rFonts w:asciiTheme="minorHAnsi" w:hAnsiTheme="minorHAnsi"/>
          <w:sz w:val="18"/>
          <w:szCs w:val="18"/>
        </w:rPr>
        <w:t>All Fossil Average SERC Midwest: 10,</w:t>
      </w:r>
      <w:r>
        <w:rPr>
          <w:rFonts w:asciiTheme="minorHAnsi" w:hAnsiTheme="minorHAnsi"/>
          <w:sz w:val="18"/>
          <w:szCs w:val="18"/>
        </w:rPr>
        <w:t>209</w:t>
      </w:r>
      <w:r w:rsidRPr="00970AD0">
        <w:rPr>
          <w:rFonts w:asciiTheme="minorHAnsi" w:hAnsiTheme="minorHAnsi"/>
          <w:sz w:val="18"/>
          <w:szCs w:val="18"/>
        </w:rPr>
        <w:t xml:space="preserve"> Btu/kWh * (1 + Line Losses)</w:t>
      </w:r>
    </w:p>
  </w:footnote>
  <w:footnote w:id="510">
    <w:p w14:paraId="338BAA4C"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heme="minorEastAsia" w:hAnsiTheme="minorHAnsi"/>
          <w:sz w:val="18"/>
          <w:szCs w:val="18"/>
        </w:rPr>
        <w:footnoteRef/>
      </w:r>
      <w:r w:rsidRPr="00970AD0">
        <w:rPr>
          <w:rFonts w:asciiTheme="minorHAnsi" w:hAnsiTheme="minorHAnsi"/>
          <w:sz w:val="18"/>
          <w:szCs w:val="18"/>
        </w:rPr>
        <w:t xml:space="preserve"> For complex systems this value may be obtained from a CHP System design/financial analysis study.</w:t>
      </w:r>
    </w:p>
    <w:p w14:paraId="1010F124" w14:textId="77777777" w:rsidR="00614803" w:rsidRPr="00970AD0" w:rsidRDefault="00614803" w:rsidP="00970AD0">
      <w:pPr>
        <w:pStyle w:val="FootnoteText"/>
        <w:spacing w:after="0"/>
        <w:rPr>
          <w:rFonts w:asciiTheme="minorHAnsi" w:hAnsiTheme="minorHAnsi"/>
          <w:sz w:val="18"/>
          <w:szCs w:val="18"/>
        </w:rPr>
      </w:pPr>
    </w:p>
  </w:footnote>
  <w:footnote w:id="511">
    <w:p w14:paraId="74FFA92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220 ILCS 5/8-103; 220 ILCS 5/16-111.5B</w:t>
      </w:r>
    </w:p>
  </w:footnote>
  <w:footnote w:id="512">
    <w:p w14:paraId="0F09040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220 ILCS 5/8-104</w:t>
      </w:r>
    </w:p>
  </w:footnote>
  <w:footnote w:id="513">
    <w:p w14:paraId="67ED3A44"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 used in this measure characterization, EEPS programs are defined as those energy efficiency programs implemented pursuant to Sections 8-103, 8-104, and 16-111.5B of the Illinois Public Utilities Act. Technically, EEPS programs pertain to energy efficiency programs implemented pursuant to 220 ILCS 5/8-103 and 220 ILCS 5/8-104. However, for simplicity in presentation, this measure defines EEPS programs as also including those programs implemented pursuant to 220 ILCS 5/16-111.5B (these programs are funded through the same energy efficiency riders established pursuant to Section 8-103).  </w:t>
      </w:r>
    </w:p>
  </w:footnote>
  <w:footnote w:id="514">
    <w:p w14:paraId="12E130D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Approaches range from ignoring the increased gas use entirely (i.e., no “penalty”) to applying approximately 40-60% “penalties”, depending on the CHP efficiency and based on the equivalent grid kWh that the increased gas use represents.</w:t>
      </w:r>
    </w:p>
  </w:footnote>
  <w:footnote w:id="515">
    <w:p w14:paraId="641BCF1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Consider, for example, a hypothetical CHP system that produces 5 million kWh annually, consumes 50 million kBtu of gas annual to generate that electricity (i.e. electric efficiency of approximately 34.8% HHV), reduces on-site gas use for space heating by 26 million kBtu of gas (i.e. equivalent to approximately 81.5% CHP thermal output utilization displacing gas used in a 70% efficient space heating boiler) and has a total annual CHP efficiency of 70.6% HHV.  In this example, the net increase in on-site gas use is 24 million kBtu. At a carbon dioxide emission rate of 53.06 kg/MMBtu for burning natural gas, that translates to an increase in on-site carbon dioxide emissions of 1404 tons per year.  At an estimated marginal emission rate of 1.098 tons of carbon dioxide per MWh in Illinois, that is equivalent to electric grid production of approximately 1.28 million kWh, or penalty of about 25.6% of the CHP system’s electrical output if a precise calculation of carbon equivalency was utilitized to assign savings.  In comparison, the simplified table above would entitle an electric utility to claim savings equal to 75.6% of the electric output (i.e. a penalty of 24.4% of electrical output) if it was the only utility promoting the system.  In a gas and electric example, the electric savings claimed would be 70% of the production (a penalty of 30% of the CHP system’s electrical output) and 12.5% of the recovered thermal output, equivalent to 2.23 million kBtu. The difference between the electric only scenario and the electric and gas, on the electric side, is 5% of the electric output or 250,000 kWh, which would require 2.45 million kBtu input at an efficiency of 34.8% HHV.   </w:t>
      </w:r>
    </w:p>
  </w:footnote>
  <w:footnote w:id="516">
    <w:p w14:paraId="19E5AD6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If some or all of the existing electric chiller peak demand is no longer needed due to new waste heat powered chillers (e.g., absorption), the coincidence factor should be adjusted appropriately.</w:t>
      </w:r>
    </w:p>
  </w:footnote>
  <w:footnote w:id="517">
    <w:p w14:paraId="1B394944"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In most cases, it is expected that waste-heat-to-power systems will not provide any new net useful thermal energy output, since the CHP system will be driven by thermal energy that was otherwise being wasted.  If additional natural gas or other purchased energy is used onsite, it should be properly accounted for.</w:t>
      </w:r>
    </w:p>
  </w:footnote>
  <w:footnote w:id="518">
    <w:p w14:paraId="7FBC862C"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“EPA Combined Heat and Power Partnership Resources” Oct 07, 2014, </w:t>
      </w:r>
      <w:hyperlink r:id="rId53" w:history="1">
        <w:r w:rsidRPr="00970AD0">
          <w:rPr>
            <w:rStyle w:val="Hyperlink"/>
            <w:rFonts w:asciiTheme="minorHAnsi" w:hAnsiTheme="minorHAnsi"/>
            <w:sz w:val="18"/>
            <w:szCs w:val="18"/>
          </w:rPr>
          <w:t>http://www.epa.gov/chp/resources.html</w:t>
        </w:r>
      </w:hyperlink>
      <w:r w:rsidRPr="00970AD0">
        <w:rPr>
          <w:rFonts w:asciiTheme="minorHAnsi" w:hAnsiTheme="minorHAnsi"/>
          <w:sz w:val="18"/>
          <w:szCs w:val="18"/>
        </w:rPr>
        <w:t xml:space="preserve"> in the document “Catalog of CHP technologies” </w:t>
      </w:r>
      <w:hyperlink r:id="rId54" w:history="1">
        <w:r w:rsidRPr="00970AD0">
          <w:rPr>
            <w:rStyle w:val="Hyperlink"/>
            <w:rFonts w:asciiTheme="minorHAnsi" w:hAnsiTheme="minorHAnsi"/>
            <w:sz w:val="18"/>
            <w:szCs w:val="18"/>
          </w:rPr>
          <w:t>http://www.epa.gov/chp/documents/catalog_chptech_full.pdf pages 2-16</w:t>
        </w:r>
      </w:hyperlink>
      <w:r w:rsidRPr="00970AD0">
        <w:rPr>
          <w:rFonts w:asciiTheme="minorHAnsi" w:hAnsiTheme="minorHAnsi"/>
          <w:sz w:val="18"/>
          <w:szCs w:val="18"/>
        </w:rPr>
        <w:t xml:space="preserve">, 3-14, 4-14, 5-14, and 6-16.  </w:t>
      </w:r>
    </w:p>
  </w:footnote>
  <w:footnote w:id="519">
    <w:p w14:paraId="7B6709C8"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Spentzas, Steve, et. al, “1009: Commercial and Industrial Air Curtains – Public Project Report,” Nicor Gas Emerging Technology Program (Oct 2014): 9</w:t>
      </w:r>
    </w:p>
    <w:p w14:paraId="3AEF364B" w14:textId="77777777" w:rsidR="00614803" w:rsidRPr="00970AD0" w:rsidRDefault="00614803" w:rsidP="00970AD0">
      <w:pPr>
        <w:pStyle w:val="FootnoteText"/>
        <w:spacing w:after="0"/>
        <w:rPr>
          <w:rFonts w:asciiTheme="minorHAnsi" w:hAnsiTheme="minorHAnsi"/>
          <w:sz w:val="18"/>
          <w:szCs w:val="18"/>
        </w:rPr>
      </w:pPr>
    </w:p>
  </w:footnote>
  <w:footnote w:id="520">
    <w:p w14:paraId="06029FCF"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bookmarkStart w:id="780" w:name="_Ref430857685"/>
      <w:r w:rsidRPr="00970AD0">
        <w:rPr>
          <w:rFonts w:asciiTheme="minorHAnsi" w:hAnsiTheme="minorHAnsi"/>
          <w:sz w:val="18"/>
          <w:szCs w:val="18"/>
        </w:rPr>
        <w:t>Navigant Consulting Inc, Measures and Assumptions for Demand Side Management (DSM) Planning: Appendix C: Substantiation Sheets, “Air Curtains – Single Door,” Ontario Energy Board, (April 2009): C-137.</w:t>
      </w:r>
      <w:bookmarkEnd w:id="780"/>
      <w:r w:rsidRPr="00970AD0">
        <w:rPr>
          <w:rFonts w:asciiTheme="minorHAnsi" w:hAnsiTheme="minorHAnsi"/>
          <w:sz w:val="18"/>
          <w:szCs w:val="18"/>
        </w:rPr>
        <w:t xml:space="preserve"> </w:t>
      </w:r>
      <w:bookmarkStart w:id="781" w:name="_Ref430256043"/>
    </w:p>
    <w:p w14:paraId="2DB98365" w14:textId="77777777" w:rsidR="00614803" w:rsidRPr="00970AD0" w:rsidRDefault="00614803" w:rsidP="00970AD0">
      <w:pPr>
        <w:spacing w:after="0"/>
        <w:rPr>
          <w:rFonts w:asciiTheme="minorHAnsi" w:hAnsiTheme="minorHAnsi"/>
          <w:sz w:val="18"/>
          <w:szCs w:val="18"/>
        </w:rPr>
      </w:pPr>
      <w:r w:rsidRPr="00970AD0">
        <w:rPr>
          <w:rFonts w:asciiTheme="minorHAnsi" w:hAnsiTheme="minorHAnsi"/>
          <w:sz w:val="18"/>
          <w:szCs w:val="18"/>
        </w:rPr>
        <w:t>2014 Database for Energy-Efficient Resources, EUL/RUL (Effective/Remaining Useful Life) Values, February 4, 2014.</w:t>
      </w:r>
      <w:bookmarkEnd w:id="781"/>
    </w:p>
  </w:footnote>
  <w:footnote w:id="521">
    <w:p w14:paraId="40F28033"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bookmarkStart w:id="782" w:name="_Ref430856653"/>
      <w:r w:rsidRPr="00970AD0">
        <w:rPr>
          <w:rFonts w:asciiTheme="minorHAnsi" w:hAnsiTheme="minorHAnsi"/>
          <w:sz w:val="18"/>
          <w:szCs w:val="18"/>
        </w:rPr>
        <w:t>Based on manufacturer interviews and air curtain specification sheets.</w:t>
      </w:r>
      <w:bookmarkEnd w:id="782"/>
    </w:p>
  </w:footnote>
  <w:footnote w:id="522">
    <w:p w14:paraId="322CFB72"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523">
    <w:p w14:paraId="02B712DE"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Based on analysis of Itron eShape data for Missouri, calibrated to Illinois loads, supplied by Ameren. The average AC load over the PJM peak period (1-5pm, M-F, June through August) is divided by the maximum AC load during the year</w:t>
      </w:r>
    </w:p>
  </w:footnote>
  <w:footnote w:id="524">
    <w:p w14:paraId="445B88F1"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bookmarkStart w:id="783" w:name="_Ref430765509"/>
      <w:r w:rsidRPr="00970AD0">
        <w:rPr>
          <w:rFonts w:asciiTheme="minorHAnsi" w:hAnsiTheme="minorHAnsi"/>
          <w:sz w:val="18"/>
          <w:szCs w:val="18"/>
        </w:rPr>
        <w:t>ASHRAE, “</w:t>
      </w:r>
      <w:r w:rsidRPr="00970AD0">
        <w:rPr>
          <w:rStyle w:val="CommentReference"/>
          <w:rFonts w:asciiTheme="minorHAnsi" w:hAnsiTheme="minorHAnsi"/>
          <w:sz w:val="18"/>
          <w:szCs w:val="18"/>
        </w:rPr>
        <w:t>Ventilation and Infiltration,” in</w:t>
      </w:r>
      <w:r w:rsidRPr="00970AD0">
        <w:rPr>
          <w:rFonts w:asciiTheme="minorHAnsi" w:hAnsiTheme="minorHAnsi"/>
          <w:sz w:val="18"/>
          <w:szCs w:val="18"/>
        </w:rPr>
        <w:t xml:space="preserve"> 2013 </w:t>
      </w:r>
      <w:r w:rsidRPr="00970AD0">
        <w:rPr>
          <w:rStyle w:val="CommentReference"/>
          <w:rFonts w:asciiTheme="minorHAnsi" w:hAnsiTheme="minorHAnsi"/>
          <w:sz w:val="18"/>
          <w:szCs w:val="18"/>
        </w:rPr>
        <w:t>ASHRAE Handbook – Fundamentals (2013): Ch 16.1 - 16.37</w:t>
      </w:r>
      <w:bookmarkEnd w:id="783"/>
    </w:p>
  </w:footnote>
  <w:footnote w:id="525">
    <w:p w14:paraId="06A16B89"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bookmarkStart w:id="784" w:name="_Ref431227234"/>
      <w:r w:rsidRPr="00970AD0">
        <w:rPr>
          <w:rStyle w:val="CommentReference"/>
          <w:rFonts w:asciiTheme="minorHAnsi" w:hAnsiTheme="minorHAnsi"/>
          <w:sz w:val="18"/>
          <w:szCs w:val="18"/>
        </w:rPr>
        <w:t xml:space="preserve">National Solar Radiation Data Base – 1991 – 2005 Update: Typical Meteorological year 3. </w:t>
      </w:r>
      <w:hyperlink r:id="rId55" w:history="1">
        <w:r w:rsidRPr="00970AD0">
          <w:rPr>
            <w:rStyle w:val="Hyperlink"/>
            <w:rFonts w:asciiTheme="minorHAnsi" w:hAnsiTheme="minorHAnsi"/>
            <w:sz w:val="18"/>
            <w:szCs w:val="18"/>
          </w:rPr>
          <w:t>http://rredc.nrel.gov/solar/old_data/nsrdb/1991-2005/tmy3/by_state_and_city.html</w:t>
        </w:r>
      </w:hyperlink>
      <w:bookmarkEnd w:id="784"/>
    </w:p>
  </w:footnote>
  <w:footnote w:id="526">
    <w:p w14:paraId="79A7130D"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bookmarkStart w:id="785" w:name="_Ref430885206"/>
      <w:r w:rsidRPr="00970AD0">
        <w:rPr>
          <w:rFonts w:asciiTheme="minorHAnsi" w:hAnsiTheme="minorHAnsi"/>
          <w:sz w:val="18"/>
          <w:szCs w:val="18"/>
        </w:rPr>
        <w:t xml:space="preserve">Spentzas, Steve, et. al, “1009: Commercial and Industrial Air Curtains – Public Project Report,” Nicor Gas Emerging Technology Program (Oct 2014): </w:t>
      </w:r>
      <w:bookmarkEnd w:id="785"/>
      <w:r w:rsidRPr="00970AD0">
        <w:rPr>
          <w:rFonts w:asciiTheme="minorHAnsi" w:hAnsiTheme="minorHAnsi"/>
          <w:sz w:val="18"/>
          <w:szCs w:val="18"/>
        </w:rPr>
        <w:t>10</w:t>
      </w:r>
    </w:p>
    <w:p w14:paraId="1992C0FA" w14:textId="77777777" w:rsidR="00614803" w:rsidRPr="00970AD0" w:rsidRDefault="00614803" w:rsidP="00970AD0">
      <w:pPr>
        <w:spacing w:after="0"/>
        <w:rPr>
          <w:rFonts w:asciiTheme="minorHAnsi" w:hAnsiTheme="minorHAnsi"/>
          <w:sz w:val="18"/>
          <w:szCs w:val="18"/>
        </w:rPr>
      </w:pPr>
      <w:bookmarkStart w:id="786" w:name="_Ref430885212"/>
      <w:r w:rsidRPr="00970AD0">
        <w:rPr>
          <w:rStyle w:val="CommentReference"/>
          <w:rFonts w:asciiTheme="minorHAnsi" w:hAnsiTheme="minorHAnsi"/>
          <w:sz w:val="18"/>
          <w:szCs w:val="18"/>
        </w:rPr>
        <w:t xml:space="preserve">Wang, </w:t>
      </w:r>
      <w:r w:rsidRPr="00970AD0">
        <w:rPr>
          <w:rFonts w:asciiTheme="minorHAnsi" w:hAnsiTheme="minorHAnsi" w:cs="Calibri,Bold"/>
          <w:bCs/>
          <w:sz w:val="18"/>
          <w:szCs w:val="18"/>
        </w:rPr>
        <w:t>Liangzhu, “Investigation of the Impact of Building Entrance Air Curtain on Whole Building Energy Use,” Air Movement and Control International, Inc. (2013). 4</w:t>
      </w:r>
      <w:bookmarkEnd w:id="786"/>
    </w:p>
  </w:footnote>
  <w:footnote w:id="527">
    <w:p w14:paraId="2E01F5FC"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bookmarkStart w:id="787" w:name="_Ref430886570"/>
      <w:r w:rsidRPr="00970AD0">
        <w:rPr>
          <w:rStyle w:val="CommentReference"/>
          <w:rFonts w:asciiTheme="minorHAnsi" w:hAnsiTheme="minorHAnsi"/>
          <w:sz w:val="18"/>
          <w:szCs w:val="18"/>
        </w:rPr>
        <w:t xml:space="preserve">Wang, </w:t>
      </w:r>
      <w:r w:rsidRPr="00970AD0">
        <w:rPr>
          <w:rFonts w:asciiTheme="minorHAnsi" w:hAnsiTheme="minorHAnsi" w:cs="Calibri,Bold"/>
          <w:bCs/>
          <w:sz w:val="18"/>
          <w:szCs w:val="18"/>
        </w:rPr>
        <w:t>Liangzhu, “Investigation of the Impact of Building Entrance Air Curtain on Whole Building Energy Use,” Air Movement and Control International, Inc. (2013). 4</w:t>
      </w:r>
      <w:bookmarkEnd w:id="787"/>
    </w:p>
  </w:footnote>
  <w:footnote w:id="528">
    <w:p w14:paraId="1C46A31C" w14:textId="77777777" w:rsidR="00614803" w:rsidRPr="00970AD0" w:rsidRDefault="00614803" w:rsidP="00970AD0">
      <w:pPr>
        <w:spacing w:after="0"/>
        <w:rPr>
          <w:rStyle w:val="Hyperlink"/>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bookmarkStart w:id="788" w:name="_Ref430869266"/>
      <w:r w:rsidRPr="00970AD0">
        <w:rPr>
          <w:rStyle w:val="CommentReference"/>
          <w:rFonts w:asciiTheme="minorHAnsi" w:hAnsiTheme="minorHAnsi"/>
          <w:sz w:val="18"/>
          <w:szCs w:val="18"/>
        </w:rPr>
        <w:t xml:space="preserve">National Solar Radiation Data Base – 1991 – 2005 Update: Typical Meteorological year 3. </w:t>
      </w:r>
      <w:hyperlink r:id="rId56" w:history="1">
        <w:r w:rsidRPr="00970AD0">
          <w:rPr>
            <w:rStyle w:val="Hyperlink"/>
            <w:rFonts w:asciiTheme="minorHAnsi" w:hAnsiTheme="minorHAnsi"/>
            <w:sz w:val="18"/>
            <w:szCs w:val="18"/>
          </w:rPr>
          <w:t>http://rredc.nrel.gov/solar/old_data/nsrdb/1991-2005/tmy3/by_state_and_city.html</w:t>
        </w:r>
      </w:hyperlink>
      <w:bookmarkEnd w:id="788"/>
      <w:r w:rsidRPr="00970AD0">
        <w:rPr>
          <w:rStyle w:val="Hyperlink"/>
          <w:rFonts w:asciiTheme="minorHAnsi" w:hAnsiTheme="minorHAnsi"/>
          <w:sz w:val="18"/>
          <w:szCs w:val="18"/>
        </w:rPr>
        <w:t xml:space="preserve"> </w:t>
      </w:r>
    </w:p>
    <w:p w14:paraId="5CEC257D" w14:textId="77777777" w:rsidR="00614803" w:rsidRPr="00970AD0" w:rsidRDefault="00614803" w:rsidP="00970AD0">
      <w:pPr>
        <w:spacing w:after="0"/>
        <w:rPr>
          <w:rFonts w:asciiTheme="minorHAnsi" w:hAnsiTheme="minorHAnsi"/>
          <w:sz w:val="18"/>
          <w:szCs w:val="18"/>
        </w:rPr>
      </w:pPr>
      <w:r w:rsidRPr="00970AD0">
        <w:rPr>
          <w:rFonts w:asciiTheme="minorHAnsi" w:hAnsiTheme="minorHAnsi"/>
          <w:sz w:val="18"/>
          <w:szCs w:val="18"/>
        </w:rPr>
        <w:t xml:space="preserve">Note that cooling days (CD) are calculated by first determining its value from the TMY3 data associated with the appropriate weather station as defined by and used elsewhere in the Illinois TRM. Using the TMY3 outdoor air dry bulb hourly data, </w:t>
      </w:r>
      <w:r w:rsidRPr="00970AD0">
        <w:rPr>
          <w:rFonts w:asciiTheme="minorHAnsi" w:hAnsiTheme="minorHAnsi"/>
          <w:sz w:val="18"/>
          <w:szCs w:val="18"/>
          <w:vertAlign w:val="superscript"/>
        </w:rPr>
        <w:fldChar w:fldCharType="begin"/>
      </w:r>
      <w:r w:rsidRPr="00970AD0">
        <w:rPr>
          <w:rFonts w:asciiTheme="minorHAnsi" w:hAnsiTheme="minorHAnsi"/>
          <w:sz w:val="18"/>
          <w:szCs w:val="18"/>
          <w:vertAlign w:val="superscript"/>
        </w:rPr>
        <w:instrText xml:space="preserve"> REF _Ref430115349 \r \h  \* MERGEFORMAT </w:instrText>
      </w:r>
      <w:r w:rsidRPr="00970AD0">
        <w:rPr>
          <w:rFonts w:asciiTheme="minorHAnsi" w:hAnsiTheme="minorHAnsi"/>
          <w:sz w:val="18"/>
          <w:szCs w:val="18"/>
          <w:vertAlign w:val="superscript"/>
        </w:rPr>
        <w:fldChar w:fldCharType="separate"/>
      </w:r>
      <w:r w:rsidR="00AF32F5">
        <w:rPr>
          <w:rFonts w:asciiTheme="minorHAnsi" w:hAnsiTheme="minorHAnsi"/>
          <w:b/>
          <w:bCs/>
          <w:sz w:val="18"/>
          <w:szCs w:val="18"/>
          <w:vertAlign w:val="superscript"/>
        </w:rPr>
        <w:t>Error! Reference source not found.</w:t>
      </w:r>
      <w:r w:rsidRPr="00970AD0">
        <w:rPr>
          <w:rFonts w:asciiTheme="minorHAnsi" w:hAnsiTheme="minorHAnsi"/>
          <w:sz w:val="18"/>
          <w:szCs w:val="18"/>
          <w:vertAlign w:val="superscript"/>
        </w:rPr>
        <w:fldChar w:fldCharType="end"/>
      </w:r>
      <w:r w:rsidRPr="00970AD0">
        <w:rPr>
          <w:rFonts w:asciiTheme="minorHAnsi" w:hAnsiTheme="minorHAnsi"/>
          <w:sz w:val="18"/>
          <w:szCs w:val="18"/>
        </w:rPr>
        <w:t xml:space="preserve">the annual hours are totaled for every hour that the outdoor air dry bulb temperature is above a designated zero heat loss balance point temperature or base temperature for cooling. For commercial and industrial (C&amp;I) buildings, a base temperature for heating of 55 </w:t>
      </w:r>
      <w:r w:rsidRPr="00970AD0">
        <w:rPr>
          <w:rFonts w:asciiTheme="minorHAnsi" w:hAnsiTheme="minorHAnsi"/>
          <w:sz w:val="18"/>
          <w:szCs w:val="18"/>
          <w:vertAlign w:val="superscript"/>
        </w:rPr>
        <w:t>o</w:t>
      </w:r>
      <w:r w:rsidRPr="00970AD0">
        <w:rPr>
          <w:rFonts w:asciiTheme="minorHAnsi" w:hAnsiTheme="minorHAnsi"/>
          <w:sz w:val="18"/>
          <w:szCs w:val="18"/>
        </w:rPr>
        <w:t xml:space="preserve">F is designated in the Illinois TRM, but building specific base temperatures are recommended for large C&amp;I projects. Additionally, the TRM uses a 30-year normal data for degree-days while the CD calculation was based on TMY3 data; in order to account for this, calculations of CD were also normalized by the ratio of CDD to align the calculated values more closely with the TRM. </w:t>
      </w:r>
    </w:p>
    <w:p w14:paraId="6A670EB7" w14:textId="77777777" w:rsidR="00614803" w:rsidRPr="00970AD0" w:rsidRDefault="00614803" w:rsidP="00970AD0">
      <w:pPr>
        <w:spacing w:after="0"/>
        <w:rPr>
          <w:rStyle w:val="CommentReference"/>
          <w:rFonts w:asciiTheme="minorHAnsi" w:hAnsiTheme="minorHAnsi"/>
          <w:sz w:val="18"/>
          <w:szCs w:val="18"/>
        </w:rPr>
      </w:pPr>
    </w:p>
    <w:p w14:paraId="0EAC6850" w14:textId="77777777" w:rsidR="00614803" w:rsidRPr="00970AD0" w:rsidRDefault="00614803" w:rsidP="00970AD0">
      <w:pPr>
        <w:pStyle w:val="FootnoteText"/>
        <w:spacing w:after="0"/>
        <w:rPr>
          <w:rFonts w:asciiTheme="minorHAnsi" w:hAnsiTheme="minorHAnsi"/>
          <w:sz w:val="18"/>
          <w:szCs w:val="18"/>
        </w:rPr>
      </w:pPr>
    </w:p>
  </w:footnote>
  <w:footnote w:id="529">
    <w:p w14:paraId="072A72C6" w14:textId="77777777" w:rsidR="00614803" w:rsidRPr="00970AD0" w:rsidRDefault="00614803" w:rsidP="00970AD0">
      <w:pPr>
        <w:pStyle w:val="Body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Note that Heating Days (HD) are calculated following the same approach outlined in the Cooling Days section.</w:t>
      </w:r>
    </w:p>
  </w:footnote>
  <w:footnote w:id="530">
    <w:p w14:paraId="0281C1C4"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enthalpies were estimated following ASHRAE guidelines for perfect gas relationships for dry air associated with hourly TMY3 data.</w:t>
      </w:r>
      <w:r w:rsidRPr="00970AD0">
        <w:rPr>
          <w:rFonts w:asciiTheme="minorHAnsi" w:hAnsiTheme="minorHAnsi"/>
          <w:sz w:val="18"/>
          <w:szCs w:val="18"/>
          <w:vertAlign w:val="superscript"/>
        </w:rPr>
        <w:fldChar w:fldCharType="begin"/>
      </w:r>
      <w:r w:rsidRPr="00970AD0">
        <w:rPr>
          <w:rFonts w:asciiTheme="minorHAnsi" w:hAnsiTheme="minorHAnsi"/>
          <w:sz w:val="18"/>
          <w:szCs w:val="18"/>
          <w:vertAlign w:val="superscript"/>
        </w:rPr>
        <w:instrText xml:space="preserve"> REF _Ref431233063 \r \h  \* MERGEFORMAT </w:instrText>
      </w:r>
      <w:r w:rsidRPr="00970AD0">
        <w:rPr>
          <w:rFonts w:asciiTheme="minorHAnsi" w:hAnsiTheme="minorHAnsi"/>
          <w:sz w:val="18"/>
          <w:szCs w:val="18"/>
          <w:vertAlign w:val="superscript"/>
        </w:rPr>
        <w:fldChar w:fldCharType="separate"/>
      </w:r>
      <w:r w:rsidR="00AF32F5">
        <w:rPr>
          <w:rFonts w:asciiTheme="minorHAnsi" w:hAnsiTheme="minorHAnsi"/>
          <w:b/>
          <w:bCs/>
          <w:sz w:val="18"/>
          <w:szCs w:val="18"/>
          <w:vertAlign w:val="superscript"/>
        </w:rPr>
        <w:t>Error! Reference source not found.</w:t>
      </w:r>
      <w:r w:rsidRPr="00970AD0">
        <w:rPr>
          <w:rFonts w:asciiTheme="minorHAnsi" w:hAnsiTheme="minorHAnsi"/>
          <w:sz w:val="18"/>
          <w:szCs w:val="18"/>
          <w:vertAlign w:val="superscript"/>
        </w:rPr>
        <w:fldChar w:fldCharType="end"/>
      </w:r>
      <w:r w:rsidRPr="00970AD0">
        <w:rPr>
          <w:rFonts w:asciiTheme="minorHAnsi" w:hAnsiTheme="minorHAnsi"/>
          <w:sz w:val="18"/>
          <w:szCs w:val="18"/>
        </w:rPr>
        <w:t xml:space="preserve"> Enthalpies were then averaged for all values associated with a dry-bulb outdoor air temperature that exceeded the indoor air temperature setpoint. Other enthalpy values may be interpolated for indoor air temperature setpoints not represented in the table. Note that while outdoor air enthalpies increase with higher temperature setpoints, the change in enthalpy from indoor to outdoor will decrease.</w:t>
      </w:r>
    </w:p>
  </w:footnote>
  <w:footnote w:id="531">
    <w:p w14:paraId="46F339A5" w14:textId="77777777" w:rsidR="00614803" w:rsidRPr="00970AD0" w:rsidRDefault="00614803" w:rsidP="00970AD0">
      <w:pPr>
        <w:pStyle w:val="ListParagraph"/>
        <w:spacing w:after="0"/>
        <w:ind w:left="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wind speeds are calculated based on the TMY3 wind speed data. Because this data is collected at an altitude of 33 ft, wind speed is approximated for a 5 ft level based on ASHRAE Handbook guidelines using the urban/suburban parameters for adjusting wind speed based on altitude (</w:t>
      </w:r>
      <w:r w:rsidRPr="00970AD0">
        <w:rPr>
          <w:rFonts w:asciiTheme="minorHAnsi" w:hAnsiTheme="minorHAnsi"/>
          <w:sz w:val="18"/>
          <w:szCs w:val="18"/>
        </w:rPr>
        <w:t xml:space="preserve"> = 1200, </w:t>
      </w:r>
      <w:r w:rsidRPr="00970AD0">
        <w:rPr>
          <w:rFonts w:asciiTheme="minorHAnsi" w:hAnsiTheme="minorHAnsi"/>
          <w:sz w:val="18"/>
          <w:szCs w:val="18"/>
        </w:rPr>
        <w:t> = 0.22).</w:t>
      </w:r>
    </w:p>
    <w:p w14:paraId="7BF746AE" w14:textId="77777777" w:rsidR="00614803" w:rsidRPr="00970AD0" w:rsidRDefault="00614803" w:rsidP="00970AD0">
      <w:pPr>
        <w:pStyle w:val="ListParagraph"/>
        <w:spacing w:after="0"/>
        <w:ind w:left="0"/>
        <w:rPr>
          <w:rFonts w:asciiTheme="minorHAnsi" w:hAnsiTheme="minorHAnsi"/>
          <w:sz w:val="18"/>
          <w:szCs w:val="18"/>
        </w:rPr>
      </w:pPr>
      <w:r w:rsidRPr="00970AD0">
        <w:rPr>
          <w:rFonts w:asciiTheme="minorHAnsi" w:hAnsiTheme="minorHAnsi"/>
          <w:sz w:val="18"/>
          <w:szCs w:val="18"/>
          <w:vertAlign w:val="superscript"/>
        </w:rPr>
        <w:t xml:space="preserve"> </w:t>
      </w:r>
      <w:bookmarkStart w:id="789" w:name="_Ref430894678"/>
      <w:r w:rsidRPr="00970AD0">
        <w:rPr>
          <w:rFonts w:asciiTheme="minorHAnsi" w:hAnsiTheme="minorHAnsi"/>
          <w:sz w:val="18"/>
          <w:szCs w:val="18"/>
        </w:rPr>
        <w:t>ASHRAE, “</w:t>
      </w:r>
      <w:r w:rsidRPr="00970AD0">
        <w:rPr>
          <w:rStyle w:val="CommentReference"/>
          <w:rFonts w:asciiTheme="minorHAnsi" w:hAnsiTheme="minorHAnsi"/>
          <w:sz w:val="18"/>
          <w:szCs w:val="18"/>
        </w:rPr>
        <w:t>Airflow Around Buildings,” in</w:t>
      </w:r>
      <w:r w:rsidRPr="00970AD0">
        <w:rPr>
          <w:rFonts w:asciiTheme="minorHAnsi" w:hAnsiTheme="minorHAnsi"/>
          <w:sz w:val="18"/>
          <w:szCs w:val="18"/>
        </w:rPr>
        <w:t xml:space="preserve"> 2013 </w:t>
      </w:r>
      <w:r w:rsidRPr="00970AD0">
        <w:rPr>
          <w:rStyle w:val="CommentReference"/>
          <w:rFonts w:asciiTheme="minorHAnsi" w:hAnsiTheme="minorHAnsi"/>
          <w:sz w:val="18"/>
          <w:szCs w:val="18"/>
        </w:rPr>
        <w:t>ASHRAE Handbook – Fundamentals (2013): p 24.3</w:t>
      </w:r>
      <w:bookmarkEnd w:id="789"/>
    </w:p>
    <w:p w14:paraId="585F8CF3" w14:textId="77777777" w:rsidR="00614803" w:rsidRPr="00970AD0" w:rsidRDefault="00614803" w:rsidP="00970AD0">
      <w:pPr>
        <w:pStyle w:val="FootnoteText"/>
        <w:spacing w:after="0"/>
        <w:rPr>
          <w:rFonts w:asciiTheme="minorHAnsi" w:hAnsiTheme="minorHAnsi"/>
          <w:sz w:val="18"/>
          <w:szCs w:val="18"/>
        </w:rPr>
      </w:pPr>
    </w:p>
  </w:footnote>
  <w:footnote w:id="532">
    <w:p w14:paraId="64AF3D56"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bookmarkStart w:id="790" w:name="_Ref430863969"/>
      <w:r w:rsidRPr="00970AD0">
        <w:rPr>
          <w:rFonts w:asciiTheme="minorHAnsi" w:hAnsiTheme="minorHAnsi"/>
          <w:sz w:val="18"/>
          <w:szCs w:val="18"/>
        </w:rPr>
        <w:t>ASHRAE, “</w:t>
      </w:r>
      <w:r w:rsidRPr="00970AD0">
        <w:rPr>
          <w:rStyle w:val="CommentReference"/>
          <w:rFonts w:asciiTheme="minorHAnsi" w:hAnsiTheme="minorHAnsi"/>
          <w:sz w:val="18"/>
          <w:szCs w:val="18"/>
        </w:rPr>
        <w:t>Ventilation and Infiltration,” in</w:t>
      </w:r>
      <w:r w:rsidRPr="00970AD0">
        <w:rPr>
          <w:rFonts w:asciiTheme="minorHAnsi" w:hAnsiTheme="minorHAnsi"/>
          <w:sz w:val="18"/>
          <w:szCs w:val="18"/>
        </w:rPr>
        <w:t xml:space="preserve"> 2013 </w:t>
      </w:r>
      <w:r w:rsidRPr="00970AD0">
        <w:rPr>
          <w:rStyle w:val="CommentReference"/>
          <w:rFonts w:asciiTheme="minorHAnsi" w:hAnsiTheme="minorHAnsi"/>
          <w:sz w:val="18"/>
          <w:szCs w:val="18"/>
        </w:rPr>
        <w:t>ASHRAE Handbook – Fundamentals (2013): p 16.13</w:t>
      </w:r>
      <w:bookmarkEnd w:id="790"/>
      <w:r w:rsidRPr="00970AD0">
        <w:rPr>
          <w:rFonts w:asciiTheme="minorHAnsi" w:hAnsiTheme="minorHAnsi"/>
          <w:sz w:val="18"/>
          <w:szCs w:val="18"/>
        </w:rPr>
        <w:t xml:space="preserve"> </w:t>
      </w:r>
    </w:p>
    <w:p w14:paraId="31D0FE22" w14:textId="77777777" w:rsidR="00614803" w:rsidRPr="00970AD0" w:rsidRDefault="00614803" w:rsidP="00970AD0">
      <w:pPr>
        <w:pStyle w:val="FootnoteText"/>
        <w:spacing w:after="0"/>
        <w:rPr>
          <w:rFonts w:asciiTheme="minorHAnsi" w:hAnsiTheme="minorHAnsi"/>
          <w:sz w:val="18"/>
          <w:szCs w:val="18"/>
        </w:rPr>
      </w:pPr>
    </w:p>
  </w:footnote>
  <w:footnote w:id="533">
    <w:p w14:paraId="39B23BC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binned data from TMY3 &amp; adjusted bracketed thermostat setpoint temperatures. Interpolate other values as needed.</w:t>
      </w:r>
    </w:p>
  </w:footnote>
  <w:footnote w:id="534">
    <w:p w14:paraId="05AC7B45"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bookmarkStart w:id="791" w:name="_Ref430865543"/>
      <w:r w:rsidRPr="00970AD0">
        <w:rPr>
          <w:rFonts w:asciiTheme="minorHAnsi" w:hAnsiTheme="minorHAnsi"/>
          <w:sz w:val="18"/>
          <w:szCs w:val="18"/>
        </w:rPr>
        <w:t xml:space="preserve">Assumed conservative estimate based on referenced study results and ASHRAE 2004 effectiveness range of 60-80% for air curtains. Jaramillo, Julian, et. Al. “Application of Air Curtains in Refrigerated Chambers,” International Refrigeration and Air-Conditioning Conference, Purdue University e-Pubs (July 14-17, 2008): </w:t>
      </w:r>
      <w:hyperlink r:id="rId57" w:history="1">
        <w:r w:rsidRPr="00970AD0">
          <w:rPr>
            <w:rStyle w:val="Hyperlink"/>
            <w:rFonts w:asciiTheme="minorHAnsi" w:hAnsiTheme="minorHAnsi"/>
            <w:sz w:val="18"/>
            <w:szCs w:val="18"/>
          </w:rPr>
          <w:t>http://docs.lib.purdue.edu/cgi/viewcontent.cgi?article=1972&amp;context=iracc</w:t>
        </w:r>
      </w:hyperlink>
      <w:bookmarkEnd w:id="791"/>
    </w:p>
    <w:p w14:paraId="4501B319" w14:textId="77777777" w:rsidR="00614803" w:rsidRPr="00970AD0" w:rsidRDefault="00614803" w:rsidP="00970AD0">
      <w:pPr>
        <w:spacing w:after="0"/>
        <w:rPr>
          <w:rFonts w:asciiTheme="minorHAnsi" w:hAnsiTheme="minorHAnsi"/>
          <w:sz w:val="18"/>
          <w:szCs w:val="18"/>
        </w:rPr>
      </w:pPr>
      <w:bookmarkStart w:id="792" w:name="_Ref430865544"/>
      <w:r w:rsidRPr="00970AD0">
        <w:rPr>
          <w:rFonts w:asciiTheme="minorHAnsi" w:hAnsiTheme="minorHAnsi"/>
          <w:sz w:val="18"/>
          <w:szCs w:val="18"/>
        </w:rPr>
        <w:t>ASHRAE, “</w:t>
      </w:r>
      <w:r w:rsidRPr="00970AD0">
        <w:rPr>
          <w:rStyle w:val="CommentReference"/>
          <w:rFonts w:asciiTheme="minorHAnsi" w:hAnsiTheme="minorHAnsi"/>
          <w:sz w:val="18"/>
          <w:szCs w:val="18"/>
        </w:rPr>
        <w:t>Room Air Distribution Equipment,” in</w:t>
      </w:r>
      <w:r w:rsidRPr="00970AD0">
        <w:rPr>
          <w:rFonts w:asciiTheme="minorHAnsi" w:hAnsiTheme="minorHAnsi"/>
          <w:sz w:val="18"/>
          <w:szCs w:val="18"/>
        </w:rPr>
        <w:t xml:space="preserve"> 2004 </w:t>
      </w:r>
      <w:r w:rsidRPr="00970AD0">
        <w:rPr>
          <w:rStyle w:val="CommentReference"/>
          <w:rFonts w:asciiTheme="minorHAnsi" w:hAnsiTheme="minorHAnsi"/>
          <w:sz w:val="18"/>
          <w:szCs w:val="18"/>
        </w:rPr>
        <w:t>ASHRAE Handbook – HVAC Systems and Equipment (2004): p 17.8</w:t>
      </w:r>
      <w:bookmarkEnd w:id="792"/>
    </w:p>
  </w:footnote>
  <w:footnote w:id="535">
    <w:p w14:paraId="6D40A64A"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536">
    <w:p w14:paraId="64384769"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Based on analysis of Itron eShape data for Missouri, calibrated to Illinois loads, supplied by Ameren. The average AC load over the PJM peak period (1-5pm, M-F, June through August) is divided by the maximum AC load during the year</w:t>
      </w:r>
    </w:p>
  </w:footnote>
  <w:footnote w:id="537">
    <w:p w14:paraId="5E1881F3" w14:textId="77777777" w:rsidR="00614803" w:rsidRPr="00970AD0" w:rsidRDefault="00614803" w:rsidP="00970AD0">
      <w:pPr>
        <w:pStyle w:val="Body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Note that Heating Days (HD) are calculated following the same approach outlined in the Cooling Days section.</w:t>
      </w:r>
    </w:p>
  </w:footnote>
  <w:footnote w:id="538">
    <w:p w14:paraId="6D3E3C50"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Assumed conservative estimate based on referenced study results and ASHRAE 2004 effectiveness range of 60-80% for air curtains. Jaramillo, Julian, et. Al. “Application of Air Curtains in Refrigerated Chambers,” International Refrigeration and Air-Conditioning Conference, Purdue University e-Pubs (July 14-17, 2008): </w:t>
      </w:r>
      <w:hyperlink r:id="rId58" w:history="1">
        <w:r w:rsidRPr="00970AD0">
          <w:rPr>
            <w:rStyle w:val="Hyperlink"/>
            <w:rFonts w:asciiTheme="minorHAnsi" w:hAnsiTheme="minorHAnsi"/>
            <w:sz w:val="18"/>
            <w:szCs w:val="18"/>
          </w:rPr>
          <w:t>http://docs.lib.purdue.edu/cgi/viewcontent.cgi?article=1972&amp;context=iracc</w:t>
        </w:r>
      </w:hyperlink>
    </w:p>
    <w:p w14:paraId="079CBEA1" w14:textId="77777777" w:rsidR="00614803" w:rsidRPr="00970AD0" w:rsidRDefault="00614803" w:rsidP="00970AD0">
      <w:pPr>
        <w:spacing w:after="0"/>
        <w:rPr>
          <w:rFonts w:asciiTheme="minorHAnsi" w:hAnsiTheme="minorHAnsi"/>
          <w:sz w:val="18"/>
          <w:szCs w:val="18"/>
        </w:rPr>
      </w:pPr>
      <w:r w:rsidRPr="00970AD0">
        <w:rPr>
          <w:rFonts w:asciiTheme="minorHAnsi" w:hAnsiTheme="minorHAnsi"/>
          <w:sz w:val="18"/>
          <w:szCs w:val="18"/>
        </w:rPr>
        <w:t>ASHRAE, “</w:t>
      </w:r>
      <w:r w:rsidRPr="00970AD0">
        <w:rPr>
          <w:rStyle w:val="CommentReference"/>
          <w:rFonts w:asciiTheme="minorHAnsi" w:hAnsiTheme="minorHAnsi"/>
          <w:sz w:val="18"/>
          <w:szCs w:val="18"/>
        </w:rPr>
        <w:t>Room Air Distribution Equipment,” in</w:t>
      </w:r>
      <w:r w:rsidRPr="00970AD0">
        <w:rPr>
          <w:rFonts w:asciiTheme="minorHAnsi" w:hAnsiTheme="minorHAnsi"/>
          <w:sz w:val="18"/>
          <w:szCs w:val="18"/>
        </w:rPr>
        <w:t xml:space="preserve"> 2004 </w:t>
      </w:r>
      <w:r w:rsidRPr="00970AD0">
        <w:rPr>
          <w:rStyle w:val="CommentReference"/>
          <w:rFonts w:asciiTheme="minorHAnsi" w:hAnsiTheme="minorHAnsi"/>
          <w:sz w:val="18"/>
          <w:szCs w:val="18"/>
        </w:rPr>
        <w:t>ASHRAE Handbook – HVAC Systems and Equipment (2004): p 17.8</w:t>
      </w:r>
    </w:p>
  </w:footnote>
  <w:footnote w:id="539">
    <w:p w14:paraId="1A23C75E" w14:textId="1348A988"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Assumes approximately 1 hour of maintenance (include cleaning out filters, greasing, and checking that the designed angle of attack on the blower nozzle is at the designed position) based on manufacturer inpur and product spec sheets.</w:t>
      </w:r>
    </w:p>
  </w:footnote>
  <w:footnote w:id="540">
    <w:p w14:paraId="09FA35A9"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Kosar, Doug, “1026: Destratification Fans – Public Project Report,” Nicor Gas, Emerging Technology Program (Oct 2014): 16</w:t>
      </w:r>
    </w:p>
  </w:footnote>
  <w:footnote w:id="541">
    <w:p w14:paraId="5EE94984" w14:textId="04CB4228"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Pr>
          <w:rFonts w:asciiTheme="minorHAnsi" w:hAnsiTheme="minorHAnsi"/>
          <w:sz w:val="18"/>
          <w:szCs w:val="18"/>
        </w:rPr>
        <w:t>Ibid.</w:t>
      </w:r>
    </w:p>
    <w:p w14:paraId="36B644D7" w14:textId="77777777" w:rsidR="00614803" w:rsidRPr="00970AD0" w:rsidRDefault="00614803" w:rsidP="00970AD0">
      <w:pPr>
        <w:pStyle w:val="FootnoteText"/>
        <w:spacing w:after="0"/>
        <w:rPr>
          <w:rFonts w:asciiTheme="minorHAnsi" w:hAnsiTheme="minorHAnsi"/>
          <w:sz w:val="18"/>
          <w:szCs w:val="18"/>
        </w:rPr>
      </w:pPr>
    </w:p>
  </w:footnote>
  <w:footnote w:id="542">
    <w:p w14:paraId="097BB79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Consistent with both 2008 Database for Energy-Efficient Resources, EUL/RUL (Effective/Remaining Useful Life) Values, October 10, 2008 and GDS Associates, Inc, “Measure Life Report: Residential and Commercial/Industrial Lighting and HVAC Measures,” New England Stat Program Working Group (June 2007), p30.</w:t>
      </w:r>
    </w:p>
  </w:footnote>
  <w:footnote w:id="543">
    <w:p w14:paraId="6A3DBF6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Costs were obtained from manufacturer interviews and are based off of average or typical prices for base model HVLS fans. Costs include materials and labor to install the fans and tie fans into an existing electrical supply located near the fan.</w:t>
      </w:r>
    </w:p>
  </w:footnote>
  <w:footnote w:id="544">
    <w:p w14:paraId="5DE536D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These were calculated at various base temperatures using TMY3 data and adjusted to make consistent with the 30 year normal data used elsewhere. For more information see ‘Destratification Fan Workpaper’; Robert Irmiger, Gas Technology Institute, 9/6/2015.</w:t>
      </w:r>
    </w:p>
  </w:footnote>
  <w:footnote w:id="545">
    <w:p w14:paraId="3D77026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ANSI/ASHRAE/IESNA 100-1995, “Energy Conservation in Existing Buildings,” ASHRAE Standard (1995). Additionally, professional judgement was used to address older vintage structure prior to adoption of the 1995 standard and an estimate of 50% of current code standard was used.</w:t>
      </w:r>
    </w:p>
  </w:footnote>
  <w:footnote w:id="546">
    <w:p w14:paraId="19A3C06C"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ANSI/ASHRAE/IESNA Standard 90.1-2007, “Energy Standard for Buildings Except Low-Rise Residential Buildings,” ASHRAE Standard (2007): Table 5.5-4 and Table 5.5-5</w:t>
      </w:r>
    </w:p>
  </w:footnote>
  <w:footnote w:id="547">
    <w:p w14:paraId="3A19C00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Kosar, Doug, “1026: Destratification Fans – Public Project Report,” Nicor Gas, Emerging Technology Program (Oct 2014): 10-11. Field testing results indicated approximately 0.6 oF/ft for a garden center.</w:t>
      </w:r>
    </w:p>
  </w:footnote>
  <w:footnote w:id="548">
    <w:p w14:paraId="08E7DF3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Aynsley, Richard, “Saving Heating Costs in Warehouses,” ASHRAE Journal (Dec 2005): 48. Identifies a 0.8 oF/ft gain.</w:t>
      </w:r>
    </w:p>
  </w:footnote>
  <w:footnote w:id="549">
    <w:p w14:paraId="426B670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12.</w:t>
      </w:r>
      <w:r w:rsidRPr="00970AD0">
        <w:rPr>
          <w:rFonts w:asciiTheme="minorHAnsi" w:hAnsiTheme="minorHAnsi"/>
          <w:sz w:val="18"/>
          <w:szCs w:val="18"/>
        </w:rPr>
        <w:tab/>
        <w:t>Kosar, Doug, “1026: Destratification Fans – Public Project Report,” Nicor Gas, Emerging Technology Program (Oct 2014): 10-11. Field testing results indicated approximately 0.6 oF/ft for a garden center.</w:t>
      </w:r>
    </w:p>
  </w:footnote>
  <w:footnote w:id="550">
    <w:p w14:paraId="2D5C187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13.</w:t>
      </w:r>
      <w:r w:rsidRPr="00970AD0">
        <w:rPr>
          <w:rFonts w:asciiTheme="minorHAnsi" w:hAnsiTheme="minorHAnsi"/>
          <w:sz w:val="18"/>
          <w:szCs w:val="18"/>
        </w:rPr>
        <w:tab/>
        <w:t>Aynsley, Richard, “Saving Heating Costs in Warehouses,” ASHRAE Journal (Dec 2005): 48.</w:t>
      </w:r>
    </w:p>
  </w:footnote>
  <w:footnote w:id="551">
    <w:p w14:paraId="4122509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Aynsley, Richard, “Saving Heating Costs in Warehouses,” ASHRAE Journal (Dec 2005): 51</w:t>
      </w:r>
    </w:p>
  </w:footnote>
  <w:footnote w:id="552">
    <w:p w14:paraId="5C796FEA" w14:textId="77777777" w:rsidR="00614803" w:rsidRPr="00970AD0" w:rsidRDefault="00614803" w:rsidP="00970AD0">
      <w:pPr>
        <w:pStyle w:val="BodyText"/>
        <w:tabs>
          <w:tab w:val="left" w:pos="720"/>
          <w:tab w:val="left" w:pos="2160"/>
        </w:tabs>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Because heat loss through the walls is estimated using the average space temperature pre- and post- destratification. There are a number of factors that can impact the average space temperature causing deviations from estimates of many degrees in some cases. As such, it is recommended that a conservative value for the thermal resistance through the walls, R</w:t>
      </w:r>
      <w:r w:rsidRPr="00970AD0">
        <w:rPr>
          <w:rFonts w:asciiTheme="minorHAnsi" w:hAnsiTheme="minorHAnsi"/>
          <w:sz w:val="18"/>
          <w:szCs w:val="18"/>
          <w:vertAlign w:val="subscript"/>
        </w:rPr>
        <w:t>w</w:t>
      </w:r>
      <w:r w:rsidRPr="00970AD0">
        <w:rPr>
          <w:rFonts w:asciiTheme="minorHAnsi" w:hAnsiTheme="minorHAnsi"/>
          <w:sz w:val="18"/>
          <w:szCs w:val="18"/>
        </w:rPr>
        <w:t>, be used. A recommended method for determining R</w:t>
      </w:r>
      <w:r w:rsidRPr="00970AD0">
        <w:rPr>
          <w:rFonts w:asciiTheme="minorHAnsi" w:hAnsiTheme="minorHAnsi"/>
          <w:sz w:val="18"/>
          <w:szCs w:val="18"/>
        </w:rPr>
        <w:softHyphen/>
      </w:r>
      <w:r w:rsidRPr="00970AD0">
        <w:rPr>
          <w:rFonts w:asciiTheme="minorHAnsi" w:hAnsiTheme="minorHAnsi"/>
          <w:sz w:val="18"/>
          <w:szCs w:val="18"/>
          <w:vertAlign w:val="subscript"/>
        </w:rPr>
        <w:t>w</w:t>
      </w:r>
      <w:r w:rsidRPr="00970AD0">
        <w:rPr>
          <w:rFonts w:asciiTheme="minorHAnsi" w:hAnsiTheme="minorHAnsi"/>
          <w:sz w:val="18"/>
          <w:szCs w:val="18"/>
        </w:rPr>
        <w:t xml:space="preserve"> would be to use the highest R-value for the wall space, neglecting lower R-values associated with windows, thermal bridges, etc.</w:t>
      </w:r>
    </w:p>
  </w:footnote>
  <w:footnote w:id="553">
    <w:p w14:paraId="39C7486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ANSI/ASHRAE/IESNA 100-1995, “Energy Conservation in Existing Buildings,” ASHRAE Standard (1995). Additionally, professional judgement was used to address older vintage structure prior to adoption of the 1995 standard and an estimate of 50% of current code standard was used.</w:t>
      </w:r>
    </w:p>
  </w:footnote>
  <w:footnote w:id="554">
    <w:p w14:paraId="2D31CD4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ANSI/ASHRAE/IESNA Standard 90.1-2007, “Energy Standard for Buildings Except Low-Rise Residential Buildings,” ASHRAE Standard (2007): Table 5.5-4 and Table 5.5-5</w:t>
      </w:r>
    </w:p>
  </w:footnote>
  <w:footnote w:id="555">
    <w:p w14:paraId="6A9CA3D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Aynsley, Richard, “Saving Heating Costs in Warehouses,” ASHRAE Journal (Dec 2005): 48</w:t>
      </w:r>
    </w:p>
  </w:footnote>
  <w:footnote w:id="556">
    <w:p w14:paraId="1646256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Enbridge Gas Distribution, Inc., “Big Fans Deliver Big Bonus,” (Aug 2007) https://www.enbridgegas.com/businesses/assets/docs/hunter_douglas_case_study.pdf. Additionally, multiple utilities have adopted this definition in their programs in including Enbridge Gas and Consumers Energy.</w:t>
      </w:r>
    </w:p>
  </w:footnote>
  <w:footnote w:id="557">
    <w:p w14:paraId="3045FB09"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ASHRAE, Standard 90.1-2013 - https://www.ashrae.org/resources--publications/bookstore/standard-90-1</w:t>
      </w:r>
    </w:p>
  </w:footnote>
  <w:footnote w:id="558">
    <w:p w14:paraId="07BC64BC"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hyperlink r:id="rId59" w:history="1">
        <w:r w:rsidRPr="00970AD0">
          <w:rPr>
            <w:rStyle w:val="Hyperlink"/>
            <w:rFonts w:asciiTheme="minorHAnsi" w:hAnsiTheme="minorHAnsi"/>
            <w:sz w:val="18"/>
            <w:szCs w:val="18"/>
          </w:rPr>
          <w:t>California Public Utilities Commission, DEER 2014 EUL Table D08 v2.05</w:t>
        </w:r>
      </w:hyperlink>
    </w:p>
  </w:footnote>
  <w:footnote w:id="559">
    <w:p w14:paraId="61713951"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For more information on methodology, please refer to workpaper submitted by CLEAResult titled “CLEAResult_Economizer Repair_151020_Finalv2.doc”. Note that the original ComEd eQuest models were used in the analysis, rather than the VEIC developed models used elsewhere. VEIC do not consider this a significant issue as adjustments from the ComEd models were focused on calibrating EFLH values, not to overall energy use metrics. We also believe using the ComEd models is likely more conservative. It may be appropriate to update the analysis with the updated models at a later time.</w:t>
      </w:r>
    </w:p>
  </w:footnote>
  <w:footnote w:id="560">
    <w:p w14:paraId="4FB0BB0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This approach allows the savings estimate to account for the operational attributes of the baseline as well as the proposed case, yielding a better estimate than an approach that assumes a particular baseline or proposed energy use to determine savings.</w:t>
      </w:r>
      <w:r w:rsidRPr="00970AD0">
        <w:rPr>
          <w:rFonts w:asciiTheme="minorHAnsi" w:hAnsiTheme="minorHAnsi" w:cstheme="minorHAnsi"/>
          <w:noProof/>
          <w:sz w:val="18"/>
          <w:szCs w:val="18"/>
        </w:rPr>
        <w:t xml:space="preserve">  </w:t>
      </w:r>
    </w:p>
  </w:footnote>
  <w:footnote w:id="561">
    <w:p w14:paraId="4A03FD3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DNV GL, “HVAC Impact Evaluation Final Report WO32 HVAC – Volume 1: Report,” California Public Utilities Commission, Energy Division, HVAC Commercial Quality Maintenance (CQM) (1/28/14)</w:t>
      </w:r>
    </w:p>
  </w:footnote>
  <w:footnote w:id="562">
    <w:p w14:paraId="16171D7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Technician rule of thumb taken from CPUC ‘HVAC Impact Evaluation Final Report’, WO32, 28Jan 2015, p18.</w:t>
      </w:r>
    </w:p>
  </w:footnote>
  <w:footnote w:id="563">
    <w:p w14:paraId="35EA835D" w14:textId="77777777" w:rsidR="00614803" w:rsidRPr="00970AD0" w:rsidRDefault="00614803" w:rsidP="00970AD0">
      <w:pPr>
        <w:pStyle w:val="FootnoteText"/>
        <w:spacing w:after="0"/>
        <w:rPr>
          <w:rFonts w:asciiTheme="minorHAnsi" w:hAnsiTheme="minorHAnsi"/>
          <w:color w:val="FF0000"/>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The Brooklyn Union Gas Company, High Efficiency Heating and Water and Controls, Gas Energy Efficiency Program Implementation Plan.</w:t>
      </w:r>
    </w:p>
  </w:footnote>
  <w:footnote w:id="564">
    <w:p w14:paraId="00BE5BA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 conservative estimate considering only setback savings, with DOE estimates as much as 1% per degree per 8 hours of setback. http://energy.gov/energysaver/thermostats</w:t>
      </w:r>
    </w:p>
  </w:footnote>
  <w:footnote w:id="565">
    <w:p w14:paraId="1480377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Illinois Statewide Technical Reference Manual (TRM), Version 4.0 (effective June 1, 2015), 2015. http://www.ilsag.info/technical-reference-manual.html (Accessed September 25, 2015).</w:t>
      </w:r>
    </w:p>
  </w:footnote>
  <w:footnote w:id="566">
    <w:p w14:paraId="15DD2B6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American National Standards Institute (ANSI), ANSI Z21.47 Standard for Central Gas-Fired Central Furnaces, 2012. http://www.techstreet.com/products/1837013#product (Accessed September 25, 2015).</w:t>
      </w:r>
    </w:p>
  </w:footnote>
  <w:footnote w:id="567">
    <w:p w14:paraId="60D6A6F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Department of Energy (DOE), Commercial Warm Air Furnace Standard DOE 10 CFR, Part 431, Subpart D – Commercial Warm Air Furnaces, 2004. https://www.law.cornell.edu/cfr/text/10/part-431/subpart-D (Accessed September 25, 2015).</w:t>
      </w:r>
    </w:p>
  </w:footnote>
  <w:footnote w:id="568">
    <w:p w14:paraId="25D14E4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American Society of Heating, Refrigeration and Air-Conditioning Engineers (ASHRAE), ASHRAE Standard 90.1 Energy Standard for Buildings Except Low-Rise Residential Buildings, 2013. https://www.ashrae.org/resources-- publications/bookstore /standard-90-1 (Accessed September 25, 2015).</w:t>
      </w:r>
    </w:p>
  </w:footnote>
  <w:footnote w:id="569">
    <w:p w14:paraId="69B55BED"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Department of Energy (DOE), Rulemaking for Commercial Warm Air Furnace Standard, Technical Support Document 2015. https://www1.eere.energy.gov/buildings/appliance_standards/rulemaking.aspx/ruleid/70 (Accessed September 25, 2015).</w:t>
      </w:r>
    </w:p>
  </w:footnote>
  <w:footnote w:id="570">
    <w:p w14:paraId="6D94744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Department of Energy (DOE) National Renewable Energy Laboratory, Commercial Reference Building Models of the National Building Stock, 2011. http://www.nrel.gov/docs/fy11osti/46861.pdf (Accessed September 25, 2015).</w:t>
      </w:r>
    </w:p>
  </w:footnote>
  <w:footnote w:id="571">
    <w:p w14:paraId="733DB82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Department of Energy (DOE) National Renewable Energy Laboratory, Users Manual for TMY3 Data Sets, 2008. http://www.nrel.gov/docs/fy08osti/43156.pdf (Accessed September 25, 2015).</w:t>
      </w:r>
    </w:p>
  </w:footnote>
  <w:footnote w:id="572">
    <w:p w14:paraId="21CFCE99"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National Climatic Data Center, 1981-2010 Climate Normals, 2015. https://www.ncdc.noaa.gov/data-access/land-based-station-data/land-based-datasets/climate-normals/1981-2010-normals-data (Accessed November 4, 2015).</w:t>
      </w:r>
    </w:p>
  </w:footnote>
  <w:footnote w:id="573">
    <w:p w14:paraId="11C178F6" w14:textId="77777777" w:rsidR="00614803" w:rsidRPr="00970AD0" w:rsidRDefault="00614803" w:rsidP="00970AD0">
      <w:pPr>
        <w:pStyle w:val="FootnoteText"/>
        <w:spacing w:after="0"/>
        <w:rPr>
          <w:rFonts w:asciiTheme="minorHAnsi" w:hAnsiTheme="minorHAnsi" w:cs="Times New Roman"/>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New York Standard Approach for Estimating Energy Savings from Energy Efficiency Programs V4, April 2016 (New York TRM). </w:t>
      </w:r>
    </w:p>
  </w:footnote>
  <w:footnote w:id="574">
    <w:p w14:paraId="464A30B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Cost estimates from customer invoices and vendors. Material costs can be lower for bulk orders. </w:t>
      </w:r>
    </w:p>
  </w:footnote>
  <w:footnote w:id="575">
    <w:p w14:paraId="273B9611"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Infiltration equation and values for stack and wind coefficient equations from “The Use of Blower Door Data.” Max Sherman, 1998. The equation is adjusted for wall leakage area (i.e. no ceiling or floor leakage).</w:t>
      </w:r>
    </w:p>
  </w:footnote>
  <w:footnote w:id="576">
    <w:p w14:paraId="33F8C12D"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effective leakage area for multi-family building AC units from “There are Holes in Our Walls.” Prepared for Urban Green Council by Steven Winter Associates, April 2011.</w:t>
      </w:r>
    </w:p>
  </w:footnote>
  <w:footnote w:id="577">
    <w:p w14:paraId="69179B4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“Heating Period” is defined as hours when the TMY3 dry bulb temperature is less than 55°F (balance point)</w:t>
      </w:r>
    </w:p>
  </w:footnote>
  <w:footnote w:id="578">
    <w:p w14:paraId="49AC30D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NREL’s Typical Meteorological Year 3 (TMY3) data for different weather stations. </w:t>
      </w:r>
    </w:p>
  </w:footnote>
  <w:footnote w:id="579">
    <w:p w14:paraId="6DDB2164"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Shielding and terrain class descriptions and constants from “The Use of Blower Door Data.” Max Sherman, 1998” and “Wind and Infiltration Interaction for Small Buildings.” MH Sherman and DT Grimsrud, Lawrence Berkley Laboratory, 1982.</w:t>
      </w:r>
    </w:p>
  </w:footnote>
  <w:footnote w:id="580">
    <w:p w14:paraId="3910C45D" w14:textId="20E6BD94" w:rsidR="00614803" w:rsidRDefault="00614803">
      <w:pPr>
        <w:pStyle w:val="FootnoteText"/>
      </w:pPr>
      <w:r>
        <w:rPr>
          <w:rStyle w:val="FootnoteReference"/>
        </w:rPr>
        <w:footnoteRef/>
      </w:r>
      <w:r>
        <w:t xml:space="preserve"> Based on TMY3 data, see “Covers for Room AC_11092016.xls” for more information.</w:t>
      </w:r>
    </w:p>
  </w:footnote>
  <w:footnote w:id="581">
    <w:p w14:paraId="596B3257" w14:textId="6845238F" w:rsidR="00614803" w:rsidRDefault="00614803">
      <w:pPr>
        <w:pStyle w:val="FootnoteText"/>
      </w:pPr>
      <w:r>
        <w:rPr>
          <w:rStyle w:val="FootnoteReference"/>
        </w:rPr>
        <w:footnoteRef/>
      </w:r>
      <w:r>
        <w:t xml:space="preserve"> Although in theory the hours should be all hours that infiltration is expected (i.e. all hours &lt;55F), the IL TAC has agreed to use the Equivalent Full Load Hours to keep the savings at a more conservative level. </w:t>
      </w:r>
    </w:p>
  </w:footnote>
  <w:footnote w:id="582">
    <w:p w14:paraId="0A9CDF6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From IECC 2012 Minimum Efficiency Requirements.  For a 1 ton PTHP, COP = 2.9 – (0.026 * 12,000/1,000).</w:t>
      </w:r>
    </w:p>
  </w:footnote>
  <w:footnote w:id="583">
    <w:p w14:paraId="3F32755D"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Energy Independence and Security Act of 2007 – averaged for hot water and steam boilers. </w:t>
      </w:r>
    </w:p>
  </w:footnote>
  <w:footnote w:id="584">
    <w:p w14:paraId="5BEDF364" w14:textId="529F190C" w:rsidR="00614803" w:rsidRPr="00970AD0" w:rsidRDefault="00614803" w:rsidP="00035997">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“Field Demonstation of High Efficiency Gas Heaters”, prepared for Better Buildings Alliance, US. DOE, Jim Young, Navigant Consulting, 2014.</w:t>
      </w:r>
    </w:p>
  </w:footnote>
  <w:footnote w:id="585">
    <w:p w14:paraId="0F42BA66" w14:textId="77777777" w:rsidR="00614803" w:rsidRPr="00970AD0" w:rsidRDefault="00614803" w:rsidP="00970AD0">
      <w:pPr>
        <w:pStyle w:val="FootnoteText"/>
        <w:spacing w:after="0"/>
        <w:rPr>
          <w:rFonts w:asciiTheme="minorHAnsi" w:hAnsiTheme="minorHAnsi" w:cs="Times New Roman"/>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costs from CLEAResult’s evaluation of 9 different projects in the Chicagoland area. </w:t>
      </w:r>
    </w:p>
  </w:footnote>
  <w:footnote w:id="586">
    <w:p w14:paraId="0DF5A61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data collected in “Field Demonstation of High Efficiency Gas Heaters”, prepared for Better Buildings Alliance, US. DOE, Jim Young, Navigant Consulting, 2014.</w:t>
      </w:r>
    </w:p>
  </w:footnote>
  <w:footnote w:id="587">
    <w:p w14:paraId="23F06079"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data collected in “Field Demonstation of High Efficiency Gas Heaters”, prepared for Better Buildings Alliance, US. DOE, Jim Young, Navigant Consulting, 2014. This study replaced four standard unit heaters with HTHV units, and the electrical energy increased from 0.4 kWh/HDD to 1.44 kWh/HDD. Therefore savings are assumed to be 1.04 kWh /HDD. </w:t>
      </w:r>
    </w:p>
  </w:footnote>
  <w:footnote w:id="588">
    <w:p w14:paraId="57B1BF5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30-year normals from the National Climactic Data Center (NCDC), assuming base temperature 55.</w:t>
      </w:r>
    </w:p>
  </w:footnote>
  <w:footnote w:id="589">
    <w:p w14:paraId="5905A3ED"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Efficiency of existing systems assumed from ASHRAE 90.1 – 2010 and manufacturer’s specification sheets for various equipment. Steam unit heaters have a lower efficiency due to steam distribution losses. </w:t>
      </w:r>
    </w:p>
  </w:footnote>
  <w:footnote w:id="590">
    <w:p w14:paraId="486E8D9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Baseline stratification rate is based on data collected in “Field Demonstation of High Efficiency Gas Heaters”, prepared for Better Buildings Alliance, US. DOE, Jim Young, Navigant Consulting, 2014. The study also verifies that the proposed ceiling temperature cen be maintained within 2-4°F of the setpoint. </w:t>
      </w:r>
    </w:p>
  </w:footnote>
  <w:footnote w:id="591">
    <w:p w14:paraId="543AD988"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Use Typical Meteorological Year (TMY3) data from NREL available here: </w:t>
      </w:r>
      <w:hyperlink r:id="rId60" w:history="1">
        <w:r w:rsidRPr="00970AD0">
          <w:rPr>
            <w:rStyle w:val="Hyperlink"/>
            <w:rFonts w:asciiTheme="minorHAnsi" w:hAnsiTheme="minorHAnsi"/>
            <w:sz w:val="18"/>
            <w:szCs w:val="18"/>
          </w:rPr>
          <w:t>http://rredc.nrel.gov/solar/old_data/nsrdb/1991-2005/tmy3/</w:t>
        </w:r>
      </w:hyperlink>
    </w:p>
  </w:footnote>
  <w:footnote w:id="592">
    <w:p w14:paraId="70B8240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Typical infiltration rate assumed from Infiltration Modeling Guidelines for Commercial Building Energy Analysis, prepared for US. DOE by Pacific Northwestern National Laboratory, 2009</w:t>
      </w:r>
    </w:p>
  </w:footnote>
  <w:footnote w:id="593">
    <w:p w14:paraId="634AF06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Roof and Wall Insulation R-values are based on ASHRAE 90.1- 2010.</w:t>
      </w:r>
      <w:sdt>
        <w:sdtPr>
          <w:rPr>
            <w:rFonts w:asciiTheme="minorHAnsi" w:hAnsiTheme="minorHAnsi"/>
            <w:sz w:val="18"/>
            <w:szCs w:val="18"/>
          </w:rPr>
          <w:id w:val="-982389107"/>
          <w:citation/>
        </w:sdtPr>
        <w:sdtEndPr/>
        <w:sdtContent>
          <w:r w:rsidRPr="00970AD0">
            <w:rPr>
              <w:rFonts w:asciiTheme="minorHAnsi" w:hAnsiTheme="minorHAnsi"/>
              <w:sz w:val="18"/>
              <w:szCs w:val="18"/>
            </w:rPr>
            <w:fldChar w:fldCharType="begin"/>
          </w:r>
          <w:r w:rsidRPr="00970AD0">
            <w:rPr>
              <w:rFonts w:asciiTheme="minorHAnsi" w:hAnsiTheme="minorHAnsi"/>
              <w:sz w:val="18"/>
              <w:szCs w:val="18"/>
            </w:rPr>
            <w:instrText xml:space="preserve"> CITATION Jim141 \l 1033 </w:instrText>
          </w:r>
          <w:r w:rsidRPr="00970AD0">
            <w:rPr>
              <w:rFonts w:asciiTheme="minorHAnsi" w:hAnsiTheme="minorHAnsi"/>
              <w:sz w:val="18"/>
              <w:szCs w:val="18"/>
            </w:rPr>
            <w:fldChar w:fldCharType="separate"/>
          </w:r>
          <w:r w:rsidRPr="00970AD0">
            <w:rPr>
              <w:rFonts w:asciiTheme="minorHAnsi" w:hAnsiTheme="minorHAnsi"/>
              <w:noProof/>
              <w:sz w:val="18"/>
              <w:szCs w:val="18"/>
            </w:rPr>
            <w:t xml:space="preserve"> (Jim Young 2014)</w:t>
          </w:r>
          <w:r w:rsidRPr="00970AD0">
            <w:rPr>
              <w:rFonts w:asciiTheme="minorHAnsi" w:hAnsiTheme="minorHAnsi"/>
              <w:sz w:val="18"/>
              <w:szCs w:val="18"/>
            </w:rPr>
            <w:fldChar w:fldCharType="end"/>
          </w:r>
        </w:sdtContent>
      </w:sdt>
      <w:sdt>
        <w:sdtPr>
          <w:rPr>
            <w:rFonts w:asciiTheme="minorHAnsi" w:hAnsiTheme="minorHAnsi"/>
            <w:sz w:val="18"/>
            <w:szCs w:val="18"/>
          </w:rPr>
          <w:id w:val="-89313521"/>
          <w:citation/>
        </w:sdtPr>
        <w:sdtEndPr/>
        <w:sdtContent>
          <w:r w:rsidRPr="00970AD0">
            <w:rPr>
              <w:rFonts w:asciiTheme="minorHAnsi" w:hAnsiTheme="minorHAnsi"/>
              <w:sz w:val="18"/>
              <w:szCs w:val="18"/>
            </w:rPr>
            <w:fldChar w:fldCharType="begin"/>
          </w:r>
          <w:r w:rsidRPr="00970AD0">
            <w:rPr>
              <w:rFonts w:asciiTheme="minorHAnsi" w:hAnsiTheme="minorHAnsi"/>
              <w:sz w:val="18"/>
              <w:szCs w:val="18"/>
            </w:rPr>
            <w:instrText xml:space="preserve"> CITATION KGo09 \l 1033 </w:instrText>
          </w:r>
          <w:r w:rsidRPr="00970AD0">
            <w:rPr>
              <w:rFonts w:asciiTheme="minorHAnsi" w:hAnsiTheme="minorHAnsi"/>
              <w:sz w:val="18"/>
              <w:szCs w:val="18"/>
            </w:rPr>
            <w:fldChar w:fldCharType="separate"/>
          </w:r>
          <w:r w:rsidRPr="00970AD0">
            <w:rPr>
              <w:rFonts w:asciiTheme="minorHAnsi" w:hAnsiTheme="minorHAnsi"/>
              <w:noProof/>
              <w:sz w:val="18"/>
              <w:szCs w:val="18"/>
            </w:rPr>
            <w:t xml:space="preserve"> (K. Gowri 2009)</w:t>
          </w:r>
          <w:r w:rsidRPr="00970AD0">
            <w:rPr>
              <w:rFonts w:asciiTheme="minorHAnsi" w:hAnsiTheme="minorHAnsi"/>
              <w:sz w:val="18"/>
              <w:szCs w:val="18"/>
            </w:rPr>
            <w:fldChar w:fldCharType="end"/>
          </w:r>
        </w:sdtContent>
      </w:sdt>
    </w:p>
  </w:footnote>
  <w:footnote w:id="594">
    <w:p w14:paraId="4CF604A0"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DOE’s Commercial Prototype Modeled Warehouse building (in Chicago), found here: </w:t>
      </w:r>
      <w:hyperlink r:id="rId61" w:history="1">
        <w:r w:rsidRPr="00970AD0">
          <w:rPr>
            <w:rStyle w:val="Hyperlink"/>
            <w:rFonts w:asciiTheme="minorHAnsi" w:hAnsiTheme="minorHAnsi"/>
            <w:sz w:val="18"/>
            <w:szCs w:val="18"/>
          </w:rPr>
          <w:t>https://www.energycodes.gov/commercial-prototype-building-models</w:t>
        </w:r>
      </w:hyperlink>
    </w:p>
  </w:footnote>
  <w:footnote w:id="595">
    <w:p w14:paraId="502A37F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Fixtures hours of use are based upon schedule assumptions used in the eQuest models, except for those building types where Illinois based metering results provide a statistically valid estimate (currently: College, Elementary School, High School, Manufacturing, Low and Mid rise Office, Retail Department Store and Warehouse). Miscellaneous is a weighted average of indoor spaces using the relative area of each building type in the region (CBECS).  </w:t>
      </w:r>
    </w:p>
  </w:footnote>
  <w:footnote w:id="596">
    <w:p w14:paraId="7EB29DA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Hours of use for screw based bulbs are derived from  DEER 2008 by building type for cfls.  Garage, exterior and multi-family common area values are from the Hours of Use Table in this document.  Miscellaneous is an average of interior space values. Some building types are averaged when DEER has two values: these include office, restaurant and retail. Healthcare clinic uses the hospital value.</w:t>
      </w:r>
    </w:p>
  </w:footnote>
  <w:footnote w:id="597">
    <w:p w14:paraId="25562D9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Waste Heat Factor for Energy and is developed using EQuest models for various building types base on Chicago Illinois (closest to statewide average HDD and CDD). Exterior and garage values are 1, unknown is a weighted average of the other building types. </w:t>
      </w:r>
    </w:p>
  </w:footnote>
  <w:footnote w:id="598">
    <w:p w14:paraId="761FB65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Coincident diversity factors are based on either combined IL evaluation results (College, Elementary School, High School, Manufacturing, Low and Mid rise Office, Retail Department Store and Warehouse) or based upon schedules defined in the eQuest models described (all others). </w:t>
      </w:r>
    </w:p>
  </w:footnote>
  <w:footnote w:id="599">
    <w:p w14:paraId="39A2580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IF Therms value is developed using EQuest models consistent with methodology for Waste Heat Factor for Energy.</w:t>
      </w:r>
    </w:p>
  </w:footnote>
  <w:footnote w:id="600">
    <w:p w14:paraId="241808A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Electric heat penalty assumptions are based on converting the IFTherm multiplier value in to kWh and then applying relative heating system efficiencies. The gas efficiency was assumed to be 78% AFUE based upon standard TRM assumption for existing unit average efficiency, and the electric resistance is assumed to be 100%, for Heat Pump is assumed to be 2.3COP:</w:t>
      </w:r>
    </w:p>
    <w:p w14:paraId="49105E55" w14:textId="77777777" w:rsidR="00614803" w:rsidRPr="00970AD0" w:rsidRDefault="00614803" w:rsidP="003D7FB9">
      <w:pPr>
        <w:pStyle w:val="Footnote"/>
      </w:pPr>
      <w:r w:rsidRPr="00970AD0">
        <w:t>IFElectricHeat = IFTherms * 29.3 kWh/therm * 78% (Gas Heating Equipment Efficiency) / 100% (Electric Resistance Efficiency)</w:t>
      </w:r>
    </w:p>
  </w:footnote>
  <w:footnote w:id="601">
    <w:p w14:paraId="13FFCC2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Calculated using the eQuest model by finding the total number of hours of exterior lighting consumption between dusk and midnight and dividing by 365 (2261 / 365 = 6.19 hours per day).</w:t>
      </w:r>
    </w:p>
  </w:footnote>
  <w:footnote w:id="602">
    <w:p w14:paraId="5747D5E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See “IL TRM Ext Lighting.xlsx” for calculation.</w:t>
      </w:r>
    </w:p>
  </w:footnote>
  <w:footnote w:id="603">
    <w:p w14:paraId="6532C2A5"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RES v C&amp;I split is based on a weighted (by sales volume) average of ComEd PY6, PY7 and PY8 and Ameren PY5, PY6 and PY8 in store intercept survey results. See ‘RESvCI Split_112016.xls’.</w:t>
      </w:r>
    </w:p>
  </w:footnote>
  <w:footnote w:id="604">
    <w:p w14:paraId="3D0FC5C5"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upon final weighted (by sales volume) average of the BILD program (ComEd’s commercial lighting program) for PY 4 and PY5 and PY6.</w:t>
      </w:r>
    </w:p>
  </w:footnote>
  <w:footnote w:id="605">
    <w:p w14:paraId="2122EADD"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Energy Star bulbs have a rated life of at least 8000 hours. In commercial settings you expect significantly less on/off switching than residential and so a rated life assumption of 10,000 hours is used.</w:t>
      </w:r>
    </w:p>
  </w:footnote>
  <w:footnote w:id="606">
    <w:p w14:paraId="5398E10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heme="majorEastAsia" w:hAnsiTheme="minorHAnsi" w:cstheme="minorHAnsi"/>
          <w:sz w:val="18"/>
          <w:szCs w:val="18"/>
        </w:rPr>
        <w:footnoteRef/>
      </w:r>
      <w:r w:rsidRPr="00970AD0">
        <w:rPr>
          <w:rFonts w:asciiTheme="minorHAnsi" w:hAnsiTheme="minorHAnsi"/>
          <w:sz w:val="18"/>
          <w:szCs w:val="18"/>
        </w:rPr>
        <w:t xml:space="preserve"> Based upon field data collected by CLEAResult and provided by ComEd.  See ComEd Pricing Projections 06302016.xlsx for analysis.</w:t>
      </w:r>
    </w:p>
    <w:p w14:paraId="2AFD7A9F" w14:textId="0139863B" w:rsidR="00614803" w:rsidRPr="00970AD0" w:rsidRDefault="00614803" w:rsidP="003D7FB9">
      <w:pPr>
        <w:pStyle w:val="Footnote"/>
      </w:pPr>
    </w:p>
  </w:footnote>
  <w:footnote w:id="607">
    <w:p w14:paraId="5955FEA0" w14:textId="77777777" w:rsidR="00614803" w:rsidRPr="00970AD0" w:rsidRDefault="00614803" w:rsidP="003D7FB9">
      <w:pPr>
        <w:pStyle w:val="Footnote"/>
      </w:pPr>
      <w:r w:rsidRPr="00970AD0">
        <w:rPr>
          <w:vertAlign w:val="superscript"/>
        </w:rPr>
        <w:footnoteRef/>
      </w:r>
      <w:r w:rsidRPr="00970AD0">
        <w:t xml:space="preserve"> Illinois evaluation of PY1 through PY3 has not found that fixtures or lamps placed into storage to be a significant enough issue to warrant including an “In-Service Rate” when commercial customers complete an application form. </w:t>
      </w:r>
    </w:p>
  </w:footnote>
  <w:footnote w:id="608">
    <w:p w14:paraId="53162A4C" w14:textId="77777777" w:rsidR="00614803" w:rsidRPr="00970AD0" w:rsidRDefault="00614803" w:rsidP="003D7FB9">
      <w:pPr>
        <w:pStyle w:val="Footnote"/>
      </w:pPr>
      <w:r w:rsidRPr="00970AD0">
        <w:rPr>
          <w:rStyle w:val="FootnoteReference"/>
          <w:rFonts w:asciiTheme="minorHAnsi" w:eastAsiaTheme="majorEastAsia" w:hAnsiTheme="minorHAnsi" w:cstheme="minorHAnsi"/>
          <w:sz w:val="18"/>
          <w:szCs w:val="18"/>
        </w:rPr>
        <w:footnoteRef/>
      </w:r>
      <w:r w:rsidRPr="00970AD0">
        <w:t xml:space="preserve"> 1</w:t>
      </w:r>
      <w:r w:rsidRPr="00970AD0">
        <w:rPr>
          <w:vertAlign w:val="superscript"/>
        </w:rPr>
        <w:t>st</w:t>
      </w:r>
      <w:r w:rsidRPr="00970AD0">
        <w:t xml:space="preserve"> year in service rate is based upon review of PY4-6 evaluations from ComEd’s commercial lighting program (BILD) (see ‘IL Commercial Lighting ISR_2014.xls’ for more information. The average first year ISR was calculated weighted by the number of bulbs sold. </w:t>
      </w:r>
    </w:p>
  </w:footnote>
  <w:footnote w:id="609">
    <w:p w14:paraId="14618E36"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The 98% Lifetime ISR assumption is based upon review of two evaluations:</w:t>
      </w:r>
    </w:p>
    <w:p w14:paraId="7D9976F8" w14:textId="77777777" w:rsidR="00614803" w:rsidRPr="00970AD0" w:rsidRDefault="00614803" w:rsidP="003D7FB9">
      <w:pPr>
        <w:pStyle w:val="Footnote"/>
      </w:pPr>
      <w:r w:rsidRPr="00970AD0">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970AD0">
        <w:rPr>
          <w:vertAlign w:val="superscript"/>
        </w:rPr>
        <w:t>nd</w:t>
      </w:r>
      <w:r w:rsidRPr="00970AD0">
        <w:t xml:space="preserve"> and 3</w:t>
      </w:r>
      <w:r w:rsidRPr="00970AD0">
        <w:rPr>
          <w:vertAlign w:val="superscript"/>
        </w:rPr>
        <w:t>rd</w:t>
      </w:r>
      <w:r w:rsidRPr="00970AD0">
        <w:t xml:space="preserve"> year installations should be counted as part of those future program year savings. Note that this Final Install Rate does NOT account for leakage of purchased bulbs being installed outside of the utility territory. EM&amp;V should assess how and if data from evaluation should adjust this final installation rate to account for this impact</w:t>
      </w:r>
    </w:p>
  </w:footnote>
  <w:footnote w:id="610">
    <w:p w14:paraId="037601A2"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on ComEd analysis taking DEER 2008 values and averaging with PY1 and PY2 evaluation results.</w:t>
      </w:r>
    </w:p>
  </w:footnote>
  <w:footnote w:id="611">
    <w:p w14:paraId="612948F0"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Negative value because this is an increase in heating consumption due to the efficient lighting.</w:t>
      </w:r>
    </w:p>
  </w:footnote>
  <w:footnote w:id="612">
    <w:p w14:paraId="07E01C06"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Negative value because this is an increase in heating consumption due to the efficient lighting.</w:t>
      </w:r>
    </w:p>
  </w:footnote>
  <w:footnote w:id="613">
    <w:p w14:paraId="3B9FB6D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Calculated by dividing assumed rated life of baseline bulb by hours of use. Assumed lifetime of EISA qualified Halogen/ Incandescents is 1000 hours. The manufacturers are simply using a regular incandescent lamp with halogen fill gas rather than Halogen Infrared to meet the standard (as provided by G. Arnold, NEEP and confirmed by N. Horowitz at NRDC). </w:t>
      </w:r>
    </w:p>
  </w:footnote>
  <w:footnote w:id="614">
    <w:p w14:paraId="7935694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cstheme="minorHAnsi"/>
          <w:sz w:val="18"/>
          <w:szCs w:val="18"/>
        </w:rPr>
        <w:footnoteRef/>
      </w:r>
      <w:r w:rsidRPr="00970AD0">
        <w:rPr>
          <w:rFonts w:asciiTheme="minorHAnsi" w:hAnsiTheme="minorHAnsi"/>
          <w:sz w:val="18"/>
          <w:szCs w:val="18"/>
        </w:rPr>
        <w:t xml:space="preserve"> Based upon field data collected by CLEAResult and provided by ComEd.  See ComEd Pricing Projections 06302016.xlsx for analysis.</w:t>
      </w:r>
    </w:p>
  </w:footnote>
  <w:footnote w:id="615">
    <w:p w14:paraId="13ECBE9D" w14:textId="77777777" w:rsidR="00614803" w:rsidRPr="00970AD0" w:rsidRDefault="00614803" w:rsidP="003D7FB9">
      <w:pPr>
        <w:pStyle w:val="Footnote"/>
        <w:rPr>
          <w:rFonts w:cs="Arial"/>
        </w:rPr>
      </w:pPr>
      <w:r w:rsidRPr="00970AD0">
        <w:rPr>
          <w:rStyle w:val="FootnoteReference"/>
          <w:rFonts w:asciiTheme="minorHAnsi" w:eastAsiaTheme="majorEastAsia" w:hAnsiTheme="minorHAnsi" w:cs="Arial"/>
          <w:sz w:val="18"/>
          <w:szCs w:val="18"/>
        </w:rPr>
        <w:footnoteRef/>
      </w:r>
      <w:r w:rsidRPr="00970AD0">
        <w:rPr>
          <w:rFonts w:cs="Arial"/>
        </w:rPr>
        <w:t xml:space="preserve"> </w:t>
      </w:r>
      <w:r w:rsidRPr="00970AD0">
        <w:t>Based on ComEd’s estimate of lamp type saturation.</w:t>
      </w:r>
    </w:p>
  </w:footnote>
  <w:footnote w:id="616">
    <w:p w14:paraId="7C593FC2"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Based on the assessment of active projects in the 2008-09 ComEd Smart Ideas Program.  See files “ltg costs 12-10-10.xl.” and “Lighting Unit Costs 102605.doc”</w:t>
      </w:r>
    </w:p>
  </w:footnote>
  <w:footnote w:id="617">
    <w:p w14:paraId="06F002E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Default wattage reducetion is based on averaging the savings from moving from a 2 to 1, 3 to 2 and 4 to 3 lamp fixture, as provided in </w:t>
      </w:r>
      <w:r w:rsidRPr="00970AD0">
        <w:rPr>
          <w:rFonts w:cs="Calibri"/>
        </w:rPr>
        <w:t>the Standard Performance Contract Procedures Manual: Appendix B: Table of Standard Fixture Wattages (</w:t>
      </w:r>
      <w:hyperlink r:id="rId62" w:history="1">
        <w:r w:rsidRPr="00970AD0">
          <w:rPr>
            <w:rFonts w:cs="Calibri"/>
            <w:color w:val="0000FF"/>
            <w:u w:val="single"/>
          </w:rPr>
          <w:t>http://www.sce.com/NR/rdonlyres/7A3455F0-A337-439B-9607-10A016D32D4B/0/spc_B_Std_Fixture_Watts.pdf</w:t>
        </w:r>
      </w:hyperlink>
      <w:r w:rsidRPr="00970AD0">
        <w:rPr>
          <w:rFonts w:cs="Calibri"/>
        </w:rPr>
        <w:t>). An adjustment is made to the T8 delamped fixture to account for the significant increase in ballast factor. See ‘Delamping calculation.xls’ for details.</w:t>
      </w:r>
    </w:p>
  </w:footnote>
  <w:footnote w:id="618">
    <w:p w14:paraId="40ACF71E"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Negative value because this is an increase in heating consumption due to the efficient lighting.</w:t>
      </w:r>
    </w:p>
  </w:footnote>
  <w:footnote w:id="619">
    <w:p w14:paraId="46911C81" w14:textId="77777777" w:rsidR="00614803" w:rsidRPr="00970AD0" w:rsidRDefault="00614803" w:rsidP="003D7FB9">
      <w:pPr>
        <w:pStyle w:val="Footnote"/>
      </w:pPr>
      <w:r w:rsidRPr="00970AD0">
        <w:rPr>
          <w:vertAlign w:val="superscript"/>
        </w:rPr>
        <w:footnoteRef/>
      </w:r>
      <w:r w:rsidRPr="00970AD0">
        <w:t xml:space="preserve"> Negative value because this is an increase in heating consumption due to the efficient lighting.</w:t>
      </w:r>
    </w:p>
  </w:footnote>
  <w:footnote w:id="620">
    <w:p w14:paraId="67A997E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weighted average of Final ComEd’s BILD program data from PY5 and PY6. For Residential installations, hours of use assumptions from ‘5.5 Interior Hardwired Compact Fluorescent Lamp (CFL) Fixture’ measure should be used.</w:t>
      </w:r>
    </w:p>
  </w:footnote>
  <w:footnote w:id="621">
    <w:p w14:paraId="7034F625"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eastAsiaTheme="minorEastAsia" w:hAnsiTheme="minorHAnsi"/>
          <w:sz w:val="18"/>
          <w:szCs w:val="18"/>
        </w:rPr>
        <w:footnoteRef/>
      </w:r>
      <w:r w:rsidRPr="00970AD0">
        <w:rPr>
          <w:rFonts w:asciiTheme="minorHAnsi" w:hAnsiTheme="minorHAnsi"/>
          <w:sz w:val="18"/>
          <w:szCs w:val="18"/>
        </w:rPr>
        <w:t xml:space="preserve"> </w:t>
      </w:r>
      <w:hyperlink r:id="rId63" w:history="1">
        <w:r w:rsidRPr="00970AD0">
          <w:rPr>
            <w:rStyle w:val="Hyperlink"/>
            <w:rFonts w:asciiTheme="minorHAnsi" w:hAnsiTheme="minorHAnsi"/>
            <w:sz w:val="18"/>
            <w:szCs w:val="18"/>
          </w:rPr>
          <w:t>http://library.cee1.org/content/cee-high-performance-t8-specification</w:t>
        </w:r>
      </w:hyperlink>
    </w:p>
  </w:footnote>
  <w:footnote w:id="622">
    <w:p w14:paraId="3AD3CDF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heme="minorEastAsia" w:hAnsiTheme="minorHAnsi"/>
          <w:sz w:val="18"/>
          <w:szCs w:val="18"/>
        </w:rPr>
        <w:footnoteRef/>
      </w:r>
      <w:r w:rsidRPr="00970AD0">
        <w:rPr>
          <w:rFonts w:asciiTheme="minorHAnsi" w:hAnsiTheme="minorHAnsi"/>
          <w:sz w:val="18"/>
          <w:szCs w:val="18"/>
        </w:rPr>
        <w:t xml:space="preserve"> </w:t>
      </w:r>
      <w:hyperlink r:id="rId64" w:history="1">
        <w:r w:rsidRPr="00970AD0">
          <w:rPr>
            <w:rStyle w:val="Hyperlink"/>
            <w:rFonts w:asciiTheme="minorHAnsi" w:hAnsiTheme="minorHAnsi"/>
            <w:sz w:val="18"/>
            <w:szCs w:val="18"/>
          </w:rPr>
          <w:t>http://library.cee1.org/content/reduced-wattage-t8-specification</w:t>
        </w:r>
      </w:hyperlink>
    </w:p>
  </w:footnote>
  <w:footnote w:id="623">
    <w:p w14:paraId="6A92807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15 years from GDS Measure Life Report, June 2007</w:t>
      </w:r>
    </w:p>
  </w:footnote>
  <w:footnote w:id="624">
    <w:p w14:paraId="1157EE8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 </w:t>
      </w:r>
    </w:p>
  </w:footnote>
  <w:footnote w:id="625">
    <w:p w14:paraId="7565ECC8" w14:textId="77777777" w:rsidR="00614803" w:rsidRPr="00970AD0" w:rsidRDefault="00614803" w:rsidP="003D7FB9">
      <w:pPr>
        <w:pStyle w:val="Footnote"/>
      </w:pPr>
      <w:r w:rsidRPr="00970AD0">
        <w:rPr>
          <w:vertAlign w:val="superscript"/>
        </w:rPr>
        <w:footnoteRef/>
      </w:r>
      <w:r w:rsidRPr="00970AD0">
        <w:t xml:space="preserve"> Illinois evaluation of PY1 through PY3 has not found that fixtures or lamps placed into storage to be a significant enough issue to warrant including an “In-Service Rate” when commercial customers complete an application form.</w:t>
      </w:r>
    </w:p>
  </w:footnote>
  <w:footnote w:id="626">
    <w:p w14:paraId="6239A2A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1</w:t>
      </w:r>
      <w:r w:rsidRPr="00970AD0">
        <w:rPr>
          <w:vertAlign w:val="superscript"/>
        </w:rPr>
        <w:t>st</w:t>
      </w:r>
      <w:r w:rsidRPr="00970AD0">
        <w:t xml:space="preserve"> year in service rate is based upon review of PY5-6 evaluations from ComEd’s commercial lighting program (BILD) (see ‘IL Commercial Lighting ISR_2014.xls’ for more information </w:t>
      </w:r>
    </w:p>
  </w:footnote>
  <w:footnote w:id="627">
    <w:p w14:paraId="5821AD0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98% Lifetime ISR assumption is based upon review of two evaluations:</w:t>
      </w:r>
    </w:p>
    <w:p w14:paraId="1EF7762E" w14:textId="77777777" w:rsidR="00614803" w:rsidRPr="00970AD0" w:rsidRDefault="00614803" w:rsidP="003D7FB9">
      <w:pPr>
        <w:pStyle w:val="Footnote"/>
      </w:pPr>
      <w:r w:rsidRPr="00970AD0">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970AD0">
        <w:rPr>
          <w:vertAlign w:val="superscript"/>
        </w:rPr>
        <w:t>nd</w:t>
      </w:r>
      <w:r w:rsidRPr="00970AD0">
        <w:t xml:space="preserve"> and 3</w:t>
      </w:r>
      <w:r w:rsidRPr="00970AD0">
        <w:rPr>
          <w:vertAlign w:val="superscript"/>
        </w:rPr>
        <w:t>rd</w:t>
      </w:r>
      <w:r w:rsidRPr="00970AD0">
        <w:t xml:space="preserve"> year installations should be counted as part of those future program year savings. Note that this Final Install Rate does NOT account for leakage of purchased bulbs being installed outside of the utility territory. EM&amp;V should assess how and if data from evaluation should adjust this final installation rate to account for this impact</w:t>
      </w:r>
    </w:p>
  </w:footnote>
  <w:footnote w:id="628">
    <w:p w14:paraId="167D82A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629">
    <w:p w14:paraId="68090BA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Negative value because this is an increase in heating consumption due to the efficient lighting. </w:t>
      </w:r>
    </w:p>
  </w:footnote>
  <w:footnote w:id="630">
    <w:p w14:paraId="3E10726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Watt, lumen, lamp life, and ballast factor assumptions for efficient measures are based upon Consortium for Energy Efficiency (CEE) Commercial Lighting Qualifying Product Lists.  Watt, lumen, lamp life, and ballast factor assumptions for baseline fixtures are based upon manufacturer specification sheets.  Baseline and efficient measure cost data comes from lighting suppliers, past Efficiency Vermont projects, and professional judgment.  </w:t>
      </w:r>
    </w:p>
  </w:footnote>
  <w:footnote w:id="631">
    <w:p w14:paraId="18020C3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Watt, lumen, lamp life, and ballast factor assumptions for efficient measures are based upon Consortium for Energy Efficiency (CEE) Commercial Lighting Qualifying Product Lists.  Watt, lumen, lamp life, and ballast factor assumptions for baseline fixtures are based upon manufacturer specification sheets.  Baseline and efficient measure cost data comes from lighting suppliers, past Efficiency Vermont projects, Xcel Energy Lighting Efficiency Input Wattage Guide and professional judgment.</w:t>
      </w:r>
    </w:p>
  </w:footnote>
  <w:footnote w:id="632">
    <w:p w14:paraId="219AC32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Watt, lumen, lamp life, and ballast factor assumptions for efficient measures are based upon Consortium for Energy Efficiency (CEE) Commercial Lighting Qualifying Product Lists.  Watt, lumen, lamp life, and ballast factor assumptions for baseline fixtures are based upon manufacturer specification sheets.  Baseline and efficient measure cost data comes from lighting suppliers, past Efficiency Vermont projects, and professional judgment</w:t>
      </w:r>
    </w:p>
  </w:footnote>
  <w:footnote w:id="633">
    <w:p w14:paraId="493D01E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Cost assumptions for baseline fixtures are based upon manufacturer specification sheets.  Baseline and efficient measure cost data comes from lighting suppliers, past Efficiency Vermont projects, and professional judgment </w:t>
      </w:r>
    </w:p>
  </w:footnote>
  <w:footnote w:id="634">
    <w:p w14:paraId="447F2C9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Cost assumptions for baseline fixtures are based upon manufacturer specification sheets.  Baseline and efficient measure cost data comes from lighting suppliers, past Efficiency Vermont projects, and professional judgment.</w:t>
      </w:r>
    </w:p>
  </w:footnote>
  <w:footnote w:id="635">
    <w:p w14:paraId="5DDDD094" w14:textId="77777777" w:rsidR="00614803" w:rsidRPr="00970AD0" w:rsidRDefault="00614803" w:rsidP="003D7FB9">
      <w:pPr>
        <w:pStyle w:val="Footnote"/>
      </w:pPr>
      <w:r w:rsidRPr="00970AD0">
        <w:rPr>
          <w:vertAlign w:val="superscript"/>
        </w:rPr>
        <w:footnoteRef/>
      </w:r>
      <w:r w:rsidRPr="00970AD0">
        <w:t xml:space="preserve"> See “HPRWT8_reference.xlsx” for more information. </w:t>
      </w:r>
    </w:p>
    <w:p w14:paraId="21979B0E" w14:textId="77777777" w:rsidR="00614803" w:rsidRPr="00970AD0" w:rsidRDefault="00614803" w:rsidP="003D7FB9">
      <w:pPr>
        <w:pStyle w:val="Footnote"/>
      </w:pPr>
      <w:r w:rsidRPr="00970AD0">
        <w:t xml:space="preserve">  EPE Program Downloads.  Web accessed </w:t>
      </w:r>
      <w:hyperlink r:id="rId65" w:history="1">
        <w:r w:rsidRPr="00970AD0">
          <w:rPr>
            <w:rStyle w:val="Hyperlink"/>
            <w:rFonts w:asciiTheme="minorHAnsi" w:hAnsiTheme="minorHAnsi"/>
            <w:szCs w:val="18"/>
          </w:rPr>
          <w:t>http://www.epelectricefficiency.com/downloads.asp?section=ci</w:t>
        </w:r>
      </w:hyperlink>
      <w:r w:rsidRPr="00970AD0">
        <w:t xml:space="preserve">  download Copy of LSF_2012_v4.04_250rows.xls. </w:t>
      </w:r>
    </w:p>
    <w:p w14:paraId="50242108" w14:textId="77777777" w:rsidR="00614803" w:rsidRPr="00970AD0" w:rsidRDefault="00614803" w:rsidP="003D7FB9">
      <w:pPr>
        <w:pStyle w:val="Footnote"/>
      </w:pPr>
      <w:r w:rsidRPr="00970AD0">
        <w:t xml:space="preserve">  Kuiken et al, Focus on Energy Evaluation. Business Programs:  Deemed Savings Manual v1.0, Kema, march 22, 2010 available at      </w:t>
      </w:r>
      <w:hyperlink r:id="rId66" w:history="1">
        <w:r w:rsidRPr="00970AD0">
          <w:rPr>
            <w:rStyle w:val="Hyperlink"/>
            <w:rFonts w:asciiTheme="minorHAnsi" w:hAnsiTheme="minorHAnsi"/>
            <w:szCs w:val="18"/>
          </w:rPr>
          <w:t>http://www.focusonenergy.com/files/Document_Management_System/Evaluation/bpdeemedsavingsmanuav10_evaluationreport.pdf</w:t>
        </w:r>
      </w:hyperlink>
      <w:r w:rsidRPr="00970AD0">
        <w:t xml:space="preserve"> Based on ComEd’s BILD program data from PY4 and PY5. For Residential installations, hours of use assumptions from ‘5.5.6 LED Downlights’ should be used for LED fixtures and ‘5.5.8 LED Screw Based Omnidirectional Bulbs’ should be used for LED bulbs.</w:t>
      </w:r>
    </w:p>
  </w:footnote>
  <w:footnote w:id="636">
    <w:p w14:paraId="6E115CE3"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RES v C&amp;I split is based on a weighted (by sales volume) average of ComEd PY6, PY7 and PY8 and Ameren PY5, PY6 and PY8 in store intercept survey results. See ‘RESvCI Split_112016.xls’.</w:t>
      </w:r>
    </w:p>
  </w:footnote>
  <w:footnote w:id="637">
    <w:p w14:paraId="2B25758A"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on final ComEd’s BILD program data from PY4,PY5 and PY6. For Residential installations, hours of use assumptions from ‘5.5.6 LED Downlights’ should be used for LED fixtures and ‘5.5.8 LED Screw Based Omnidirectional Bulbs’ should be used for LED bulbs.</w:t>
      </w:r>
    </w:p>
  </w:footnote>
  <w:footnote w:id="638">
    <w:p w14:paraId="571AF963" w14:textId="097AD825"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on ENERGY STAR V2.0 specs – for omnidirectional &lt;90CRI: 80 lm/W and for omnidirectional &gt;=90 CRI: 70 lm/W. To weight these two criteria, the ENERGY STAR qualified list was reviewed and found to contain 87.8% lamps &lt;90CRI and 12.2% &gt;=90CRI.</w:t>
      </w:r>
    </w:p>
  </w:footnote>
  <w:footnote w:id="639">
    <w:p w14:paraId="40DE2507"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Calculated as 45lm/W for all EISA non-exempt bulbs.</w:t>
      </w:r>
    </w:p>
  </w:footnote>
  <w:footnote w:id="640">
    <w:p w14:paraId="3F5421D2" w14:textId="77777777" w:rsidR="00614803" w:rsidRPr="00970AD0" w:rsidRDefault="00614803" w:rsidP="00970AD0">
      <w:pPr>
        <w:spacing w:after="0"/>
        <w:rPr>
          <w:rFonts w:asciiTheme="minorHAnsi" w:hAnsiTheme="minorHAnsi"/>
          <w:sz w:val="18"/>
          <w:szCs w:val="18"/>
        </w:rPr>
      </w:pPr>
    </w:p>
    <w:p w14:paraId="2EF3D43C" w14:textId="77777777" w:rsidR="00614803" w:rsidRPr="00970AD0" w:rsidRDefault="00614803" w:rsidP="00970AD0">
      <w:pPr>
        <w:spacing w:after="0"/>
        <w:rPr>
          <w:rFonts w:asciiTheme="minorHAnsi" w:hAnsiTheme="minorHAnsi"/>
          <w:sz w:val="18"/>
          <w:szCs w:val="18"/>
        </w:rPr>
      </w:pPr>
    </w:p>
  </w:footnote>
  <w:footnote w:id="641">
    <w:p w14:paraId="5B21C2FC"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eastAsiaTheme="minorEastAsia" w:hAnsiTheme="minorHAnsi" w:cstheme="minorHAnsi"/>
          <w:sz w:val="18"/>
          <w:szCs w:val="18"/>
        </w:rPr>
        <w:t>http://energystar.supportportal.com/link/portal/23002/23018/Article/32655/</w:t>
      </w:r>
    </w:p>
  </w:footnote>
  <w:footnote w:id="642">
    <w:p w14:paraId="3942187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The Energy Star Center Beam Candle Power tool does not accurately model baseline wattages for lamps with certain bulb characteristic combinations – specifically for lamps with very high CBCP.</w:t>
      </w:r>
    </w:p>
  </w:footnote>
  <w:footnote w:id="643">
    <w:p w14:paraId="37B040D4" w14:textId="77777777" w:rsidR="00614803" w:rsidRPr="00970AD0" w:rsidRDefault="00614803" w:rsidP="003D7FB9">
      <w:pPr>
        <w:pStyle w:val="Footnote"/>
      </w:pPr>
      <w:r w:rsidRPr="00970AD0">
        <w:rPr>
          <w:vertAlign w:val="superscript"/>
        </w:rPr>
        <w:footnoteRef/>
      </w:r>
      <w:r w:rsidRPr="00970AD0">
        <w:t xml:space="preserve"> Illinois evaluation of PY1 through PY3 has not found that fixtures or lamps placed into storage to be a significant enough issue to warrant including an “In-Service Rate” when commercial customers complete an application form. </w:t>
      </w:r>
    </w:p>
  </w:footnote>
  <w:footnote w:id="644">
    <w:p w14:paraId="7FB3CB12"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on ComEd’s BILD program data from PY5 and PY6, see “IL Commercial Lighting ISR_2014.xls”.</w:t>
      </w:r>
    </w:p>
  </w:footnote>
  <w:footnote w:id="645">
    <w:p w14:paraId="2F826B60"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In the absence of any data for LEDs specifically it is assumed that the same proportion of bulbs eventually get installed as for CFLS. The 98% CFL assumption is based upon review of two evaluations:</w:t>
      </w:r>
    </w:p>
    <w:p w14:paraId="395E02D7" w14:textId="77777777" w:rsidR="00614803" w:rsidRPr="00970AD0" w:rsidRDefault="00614803" w:rsidP="003D7FB9">
      <w:pPr>
        <w:pStyle w:val="Footnote"/>
      </w:pPr>
      <w:r w:rsidRPr="00970AD0">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970AD0">
        <w:rPr>
          <w:vertAlign w:val="superscript"/>
        </w:rPr>
        <w:t>nd</w:t>
      </w:r>
      <w:r w:rsidRPr="00970AD0">
        <w:t xml:space="preserve"> and 3</w:t>
      </w:r>
      <w:r w:rsidRPr="00970AD0">
        <w:rPr>
          <w:vertAlign w:val="superscript"/>
        </w:rPr>
        <w:t>rd</w:t>
      </w:r>
      <w:r w:rsidRPr="00970AD0">
        <w:t xml:space="preserve"> year installations should be counted as part of those future program year savings. Note that this Final Install Rate does NOT account for leakage of purchased bulbs being installed outside of the utility territory. EM&amp;V should assess how and if data from evaluation should adjust this final installation rate to account for this impact</w:t>
      </w:r>
    </w:p>
  </w:footnote>
  <w:footnote w:id="646">
    <w:p w14:paraId="669FB816"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Negative value because this is an increase in heating consumption due to the efficient lighting.</w:t>
      </w:r>
    </w:p>
  </w:footnote>
  <w:footnote w:id="647">
    <w:p w14:paraId="186616DC"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See “LED Lighting Systems TRM Reference Tables” for breakdown of component cost assumptions.</w:t>
      </w:r>
    </w:p>
  </w:footnote>
  <w:footnote w:id="648">
    <w:p w14:paraId="1F87BADC" w14:textId="7A888F03"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See C&amp;I OmniDirectional LED O&amp;M Calc</w:t>
      </w:r>
      <w:r>
        <w:rPr>
          <w:rFonts w:asciiTheme="minorHAnsi" w:hAnsiTheme="minorHAnsi"/>
          <w:sz w:val="18"/>
          <w:szCs w:val="18"/>
        </w:rPr>
        <w:t>_012017</w:t>
      </w:r>
      <w:r w:rsidRPr="00970AD0">
        <w:rPr>
          <w:rFonts w:asciiTheme="minorHAnsi" w:hAnsiTheme="minorHAnsi"/>
          <w:sz w:val="18"/>
          <w:szCs w:val="18"/>
        </w:rPr>
        <w:t xml:space="preserve">.xls” for more information. The values assume the non-residential average hours assumption of </w:t>
      </w:r>
      <w:r>
        <w:rPr>
          <w:rFonts w:asciiTheme="minorHAnsi" w:hAnsiTheme="minorHAnsi"/>
          <w:sz w:val="18"/>
          <w:szCs w:val="18"/>
        </w:rPr>
        <w:t>3612</w:t>
      </w:r>
      <w:r w:rsidRPr="00970AD0">
        <w:rPr>
          <w:rFonts w:asciiTheme="minorHAnsi" w:hAnsiTheme="minorHAnsi"/>
          <w:sz w:val="18"/>
          <w:szCs w:val="18"/>
        </w:rPr>
        <w:t>.</w:t>
      </w:r>
    </w:p>
  </w:footnote>
  <w:footnote w:id="649">
    <w:p w14:paraId="35184198"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Based upon pricing forecast developed by Applied Proactive Technologies Inc (APT) based on industry input and provided to Ameren.</w:t>
      </w:r>
    </w:p>
  </w:footnote>
  <w:footnote w:id="650">
    <w:p w14:paraId="7E993C7B"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651">
    <w:p w14:paraId="57B239D6" w14:textId="060A5461"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heme="minorEastAsia" w:hAnsiTheme="minorHAnsi"/>
          <w:sz w:val="18"/>
          <w:szCs w:val="18"/>
        </w:rPr>
        <w:footnoteRef/>
      </w:r>
      <w:r w:rsidRPr="00970AD0">
        <w:rPr>
          <w:rFonts w:asciiTheme="minorHAnsi" w:hAnsiTheme="minorHAnsi"/>
          <w:sz w:val="18"/>
          <w:szCs w:val="18"/>
        </w:rPr>
        <w:t xml:space="preserve"> Baseline and LED lamp costs are based on field data collected by CLEAResult and provided by ComEd.  See ComEd Pricing Projections 06302016.xlsx for analysis.Given LED prices are expected to continue declining assumed costs should be reassessed on an annual basis and replaced with IL specific LED program information when available. </w:t>
      </w:r>
    </w:p>
  </w:footnote>
  <w:footnote w:id="652">
    <w:p w14:paraId="6B61AA0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Watt, lumen, lamp life, and ballast factor assumptions for efficient measures are based upon Consortium for Energy Efficiency (CEE) Commercial Lighting Qualifying Product Lists alongside past Efficiency Vermont projects and PGE refrigerated case study.  Watt, lumen, lamp life, and ballast factor assumptions for baseline fixtures are based upon manufacturer specification sheets.  Baseline cost data comes from lighting suppliers, past Efficiency Vermont projects, and professional judgment. Efficient cost data comes from 2012 DOE “Energy Savings Potential of Solid-State Lighting in General Illumination Applications”, Table A.1.   See "LED Lighting Systems TRM Reference Tables.xlsx" for more information and specific product links. </w:t>
      </w:r>
    </w:p>
  </w:footnote>
  <w:footnote w:id="653">
    <w:p w14:paraId="1CC4758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Note some measures have blended baselines (T12:T8 80:20). All values are provided to enable calculation of appropriate O&amp;M impacts. Total costs include lamp, labor and disposal cost assumptions where applicable, see “IL LED Lighting Systems TRM Tables” for more information.</w:t>
      </w:r>
    </w:p>
  </w:footnote>
  <w:footnote w:id="654">
    <w:p w14:paraId="6FB78A58"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2008 Database for Energy-Efficiency Resources (DEER), Version 2008.2.05, “Effective/Remaining Useful Life Values”, California Public Utilities Commission, December 16, 2008.</w:t>
      </w:r>
    </w:p>
  </w:footnote>
  <w:footnote w:id="655">
    <w:p w14:paraId="6F434295"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NYSERDA Deemed Savings Database, Labor cost assumes 25 minutes @ $18/hr.</w:t>
      </w:r>
    </w:p>
  </w:footnote>
  <w:footnote w:id="656">
    <w:p w14:paraId="025E4EA3"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Assuming continuous operation of an LED exit sign, the Summer Peak Coincidence Factor is assumed to equal 1.0.</w:t>
      </w:r>
    </w:p>
  </w:footnote>
  <w:footnote w:id="657">
    <w:p w14:paraId="76FB641B" w14:textId="77777777" w:rsidR="00614803" w:rsidRPr="00970AD0" w:rsidRDefault="00614803" w:rsidP="003D7FB9">
      <w:pPr>
        <w:pStyle w:val="Footnote"/>
      </w:pPr>
      <w:r w:rsidRPr="00970AD0">
        <w:rPr>
          <w:rStyle w:val="FootnoteReference"/>
          <w:rFonts w:asciiTheme="minorHAnsi" w:eastAsiaTheme="majorEastAsia" w:hAnsiTheme="minorHAnsi" w:cstheme="minorHAnsi"/>
          <w:sz w:val="18"/>
          <w:szCs w:val="18"/>
        </w:rPr>
        <w:footnoteRef/>
      </w:r>
      <w:r w:rsidRPr="00970AD0">
        <w:t xml:space="preserve"> Based on review of available product.</w:t>
      </w:r>
    </w:p>
  </w:footnote>
  <w:footnote w:id="658">
    <w:p w14:paraId="253C560D"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Efficiency Vermont Technical Reference User Manual (TRM) Measure Savings Algorithms and Cost Assumptions, February, 19, 2010</w:t>
      </w:r>
    </w:p>
  </w:footnote>
  <w:footnote w:id="659">
    <w:p w14:paraId="16BDED0B"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ComEd has been using a weighted baseline of 70 percent incandescent and 30 percent compact fluorescent, reflecting program experience and a limited sample of evaluation verification findings that we consider to be reasonable (Navigant, through comment period February 2013)</w:t>
      </w:r>
    </w:p>
  </w:footnote>
  <w:footnote w:id="660">
    <w:p w14:paraId="0F3B7AF1"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Efficiency Vermont Technical Reference User Manual (TRM) Measure Savings Algorithms and Cost Assumptions, February, 19, 2010</w:t>
      </w:r>
    </w:p>
  </w:footnote>
  <w:footnote w:id="661">
    <w:p w14:paraId="77E82F0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662">
    <w:p w14:paraId="21608086"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Consistent with assumption for a Standard CFL bulb with an estimated labor cost of $4.50 (assuming $18/hour and a task time of 15 minutes).</w:t>
      </w:r>
    </w:p>
  </w:footnote>
  <w:footnote w:id="663">
    <w:p w14:paraId="0E2F6707" w14:textId="77777777" w:rsidR="00614803" w:rsidRPr="00970AD0" w:rsidRDefault="00614803" w:rsidP="003D7FB9">
      <w:pPr>
        <w:pStyle w:val="Footnote"/>
      </w:pPr>
      <w:r w:rsidRPr="00970AD0">
        <w:rPr>
          <w:vertAlign w:val="superscript"/>
        </w:rPr>
        <w:footnoteRef/>
      </w:r>
      <w:r w:rsidRPr="00970AD0">
        <w:t xml:space="preserve"> Assumes a lamp life of 12,000 hours and 8766 run hours 12000/8766 = 1.37 years.</w:t>
      </w:r>
    </w:p>
  </w:footnote>
  <w:footnote w:id="664">
    <w:p w14:paraId="4B9042E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ACEEE, (1998) A Market Transformation Opportunity Assessment for LED Traffic Signals, </w:t>
      </w:r>
      <w:hyperlink r:id="rId67" w:history="1">
        <w:r w:rsidRPr="00970AD0">
          <w:rPr>
            <w:rStyle w:val="Hyperlink"/>
            <w:rFonts w:asciiTheme="minorHAnsi" w:hAnsiTheme="minorHAnsi"/>
            <w:szCs w:val="18"/>
          </w:rPr>
          <w:t>http://www.cee1.org/gov/led/led-ace3/ace3led.pdf</w:t>
        </w:r>
      </w:hyperlink>
    </w:p>
  </w:footnote>
  <w:footnote w:id="665">
    <w:p w14:paraId="7864273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666">
    <w:p w14:paraId="3541F7E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Technical Reference Manual for Pennsylvania Act 129 Energy Efficiency and Conservation Program and Act 213 Alternative Energy Portfolio Standards. Pennsylvania Public Utility Commission. May 2009</w:t>
      </w:r>
    </w:p>
  </w:footnote>
  <w:footnote w:id="667">
    <w:p w14:paraId="3ED0EB6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Technical Reference Manual for Ohio, August 6, 2010</w:t>
      </w:r>
    </w:p>
  </w:footnote>
  <w:footnote w:id="668">
    <w:p w14:paraId="0ADEDA2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Refer to the referenced code documents for specifics on calculating lighting power density using either the whole building method (IECC) or the Space by Space method (ASHRAE 90.1).</w:t>
      </w:r>
    </w:p>
  </w:footnote>
  <w:footnote w:id="669">
    <w:p w14:paraId="2264208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 Life Report, Residential and Commercial/Industrial/Industrial Lighting and HVAC Measures, GDS Associates, June 2007.</w:t>
      </w:r>
    </w:p>
  </w:footnote>
  <w:footnote w:id="670">
    <w:p w14:paraId="764189E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See IECC 2012 and 2015 - Reference Code documentation for additional information.</w:t>
      </w:r>
    </w:p>
  </w:footnote>
  <w:footnote w:id="671">
    <w:p w14:paraId="4B54441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672">
    <w:p w14:paraId="7AC5638C" w14:textId="35AF4C12"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In cases where both a general building area type and a more specific building area type are listed, the more specific building area type shall apply.</w:t>
      </w:r>
    </w:p>
  </w:footnote>
  <w:footnote w:id="673">
    <w:p w14:paraId="0188E45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t>
      </w:r>
      <w:r w:rsidRPr="00970AD0">
        <w:rPr>
          <w:rStyle w:val="FootnoteChar"/>
          <w:rFonts w:asciiTheme="minorHAnsi" w:hAnsiTheme="minorHAnsi"/>
          <w:szCs w:val="18"/>
        </w:rPr>
        <w:t>Where lighting equipment is specified to be installed to highlight specific merchandise in addition to lighting equipment specified for general lighting and is switched or dimmed on circuits different from the circuits for general lighting, the small of the actual wattage of the lighting equipment installed specifically for merchandise, or additional lighting power as determined below shall be added to the interior lighting power determined in accordance with this line item.</w:t>
      </w:r>
      <w:r w:rsidRPr="00970AD0">
        <w:t xml:space="preserve"> </w:t>
      </w:r>
    </w:p>
  </w:footnote>
  <w:footnote w:id="674">
    <w:p w14:paraId="347BBF7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15 years from GDS Measure Life Report, June 2007</w:t>
      </w:r>
    </w:p>
  </w:footnote>
  <w:footnote w:id="675">
    <w:p w14:paraId="0A6E286F"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Illinois evaluation of PY1 through PY3 has not found that fixtures or lamps placed into storage to be a significant enough issue to warrant including an “In-Service Rate” when commercial customers complete an application form.</w:t>
      </w:r>
    </w:p>
  </w:footnote>
  <w:footnote w:id="676">
    <w:p w14:paraId="3F11CDC4" w14:textId="77777777" w:rsidR="00614803" w:rsidRPr="00970AD0" w:rsidRDefault="00614803" w:rsidP="003D7FB9">
      <w:pPr>
        <w:pStyle w:val="Footnote"/>
      </w:pPr>
      <w:r w:rsidRPr="00970AD0">
        <w:rPr>
          <w:vertAlign w:val="superscript"/>
        </w:rPr>
        <w:footnoteRef/>
      </w:r>
      <w:r w:rsidRPr="00970AD0">
        <w:t xml:space="preserve"> 1</w:t>
      </w:r>
      <w:r w:rsidRPr="00970AD0">
        <w:rPr>
          <w:vertAlign w:val="superscript"/>
        </w:rPr>
        <w:t>st</w:t>
      </w:r>
      <w:r w:rsidRPr="00970AD0">
        <w:t xml:space="preserve"> year in service rate is based upon review of PY4-5 evaluations from ComEd’s commercial lighting program (BILD) (see ‘IL Commercial Lighting ISR.xls’ for more information. The average first year ISR was calculated weighted by the number of bulbs sold. </w:t>
      </w:r>
    </w:p>
  </w:footnote>
  <w:footnote w:id="677">
    <w:p w14:paraId="290FAED2"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The 98% Lifetime ISR assumption is based upon review of two evaluations:</w:t>
      </w:r>
    </w:p>
    <w:p w14:paraId="59B2873A" w14:textId="77777777" w:rsidR="00614803" w:rsidRPr="00970AD0" w:rsidRDefault="00614803" w:rsidP="003D7FB9">
      <w:pPr>
        <w:pStyle w:val="Footnote"/>
      </w:pPr>
      <w:r w:rsidRPr="00970AD0">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970AD0">
        <w:rPr>
          <w:vertAlign w:val="superscript"/>
        </w:rPr>
        <w:t>nd</w:t>
      </w:r>
      <w:r w:rsidRPr="00970AD0">
        <w:t xml:space="preserve"> and 3</w:t>
      </w:r>
      <w:r w:rsidRPr="00970AD0">
        <w:rPr>
          <w:vertAlign w:val="superscript"/>
        </w:rPr>
        <w:t>rd</w:t>
      </w:r>
      <w:r w:rsidRPr="00970AD0">
        <w:t xml:space="preserve"> year installations should be counted as part of those future program year savings.</w:t>
      </w:r>
    </w:p>
  </w:footnote>
  <w:footnote w:id="678">
    <w:p w14:paraId="30FAAD3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679">
    <w:p w14:paraId="1BD3D51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680">
    <w:p w14:paraId="65A6533A"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Consistent with Occupancy Sensor control measure.</w:t>
      </w:r>
    </w:p>
  </w:footnote>
  <w:footnote w:id="681">
    <w:p w14:paraId="38D3C29E"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Goldberg et al, State of Wisconsin Public Service Commission of Wisconsin, Focus on Energy Evaluation, Business Programs: Incremental Cost Study, KEMA, October 28, 2009.</w:t>
      </w:r>
    </w:p>
  </w:footnote>
  <w:footnote w:id="682">
    <w:p w14:paraId="2EDE0C7A"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Based on results from “Lighting Controls Effectiveness Assessment: Final Report on Bi-Level Lighting Study” published by the California Public Utilities Commission (CPUC), prepared by ADM Associates.</w:t>
      </w:r>
    </w:p>
    <w:p w14:paraId="17917F70" w14:textId="77777777" w:rsidR="00614803" w:rsidRPr="00970AD0" w:rsidRDefault="00AF32F5" w:rsidP="003D7FB9">
      <w:pPr>
        <w:pStyle w:val="Footnote"/>
      </w:pPr>
      <w:hyperlink r:id="rId68" w:history="1">
        <w:r w:rsidR="00614803" w:rsidRPr="00970AD0">
          <w:rPr>
            <w:rStyle w:val="Hyperlink"/>
            <w:rFonts w:asciiTheme="minorHAnsi" w:hAnsiTheme="minorHAnsi"/>
            <w:szCs w:val="18"/>
          </w:rPr>
          <w:t>http://lightingcontrolsassociation.org/bi-level-switching-study-demonstrates-energy-savings/</w:t>
        </w:r>
      </w:hyperlink>
    </w:p>
  </w:footnote>
  <w:footnote w:id="683">
    <w:p w14:paraId="43D29A5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684">
    <w:p w14:paraId="0178E836"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By applying the ESF and the same coincidence factor for general lighting savings we are in essence assuming that the savings from multi-level switching are as likely during peak periods as any other time. In the absence of better information this seems like a reasonable assumption and if anything may be on the conservative side since you might expect the peak periods to be generally sunnier and therefore more likely to have lower light levels. It is also consistent with the control type reducing the wattage lighting load, the same as the general lighting measures.</w:t>
      </w:r>
    </w:p>
  </w:footnote>
  <w:footnote w:id="685">
    <w:p w14:paraId="06CF8E8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DEER 2008</w:t>
      </w:r>
    </w:p>
  </w:footnote>
  <w:footnote w:id="686">
    <w:p w14:paraId="639C4442" w14:textId="003D1179"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Taken from NEEP Commercial Lighting Controls, Incremental Cost Data Analysis, 2011 “NEEP Commercial Lighting Controls 2011_08_29.xlsx”</w:t>
      </w:r>
    </w:p>
  </w:footnote>
  <w:footnote w:id="687">
    <w:p w14:paraId="1185DB8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Fixture embedded Occupancy Sensors are included with the fixture and therefore no additional installation costs are incurred for these sensors. Therefore, it is assumed that the costs associated with Fixture-embedded Occupancy Sensors should not surpass those of the wall mounted due to the similarity in installation.</w:t>
      </w:r>
    </w:p>
  </w:footnote>
  <w:footnote w:id="688">
    <w:p w14:paraId="57441DB7"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rPr>
          <w:rStyle w:val="CaptionChar"/>
          <w:rFonts w:asciiTheme="minorHAnsi" w:eastAsiaTheme="minorEastAsia" w:hAnsiTheme="minorHAnsi"/>
          <w:sz w:val="18"/>
          <w:szCs w:val="18"/>
          <w:vertAlign w:val="superscript"/>
        </w:rPr>
        <w:t xml:space="preserve"> </w:t>
      </w:r>
      <w:r w:rsidRPr="00970AD0">
        <w:t xml:space="preserve">Based on EVT control data for Occupancy Sensor Costs 2009-2014. </w:t>
      </w:r>
    </w:p>
  </w:footnote>
  <w:footnote w:id="689">
    <w:p w14:paraId="4C57D610" w14:textId="130B7E71"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Lawrence Berkeley National Laboratory. A Meta-Analysis of Energy Savings from Lighting Controls in Commercial Buildings. Page &amp; Associates Inc. 2011 </w:t>
      </w:r>
    </w:p>
  </w:footnote>
  <w:footnote w:id="690">
    <w:p w14:paraId="60BC04FE" w14:textId="08DED0DF"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Papamichael, Konstantions, Bi-Level Switching in Office Spaces, California Lighting Technology Center, February 1,2010. Note: See Figure 8 on page 10 for relevant study results. The study shows a 30% extra savings above a typical occupancy sensor; 24% * 1.3 = 31%.</w:t>
      </w:r>
    </w:p>
  </w:footnote>
  <w:footnote w:id="691">
    <w:p w14:paraId="2818802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Negative value because this is an increase in heating consumption due to the efficient lighting.</w:t>
      </w:r>
    </w:p>
  </w:footnote>
  <w:footnote w:id="692">
    <w:p w14:paraId="4EF8557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Coincidence Factor Study Residential and Commercial Industrial Lighting Measures, RLW Analytics, Spring 2007.  Note, the connected load used in the calculation of the CF for occupancy sensor lights includes the average ESF.  </w:t>
      </w:r>
    </w:p>
  </w:footnote>
  <w:footnote w:id="693">
    <w:p w14:paraId="16F32524"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Equal to the manufacturers standard warranty</w:t>
      </w:r>
    </w:p>
  </w:footnote>
  <w:footnote w:id="694">
    <w:p w14:paraId="08E481EA"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The savings from solar light tubes are only realized during the sunlight hours. It is therefore appropriate to apply the single shift (8/5) loadshape to this measure.</w:t>
      </w:r>
    </w:p>
  </w:footnote>
  <w:footnote w:id="695">
    <w:p w14:paraId="4158AB73"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Solatube Test Report (2005). http://www.mainegreenbuilding.com/files/file/solatube/stb_lumens_datasheet.pdf</w:t>
      </w:r>
    </w:p>
  </w:footnote>
  <w:footnote w:id="696">
    <w:p w14:paraId="01B63286"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Ibid. The lumen values presented in the kW table represent the average of the lightest 2400 hours. </w:t>
      </w:r>
    </w:p>
  </w:footnote>
  <w:footnote w:id="697">
    <w:p w14:paraId="45BCE6B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698">
    <w:p w14:paraId="7AEAEDF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699">
    <w:p w14:paraId="461EF94F" w14:textId="77777777" w:rsidR="00614803" w:rsidRPr="00970AD0" w:rsidRDefault="00614803" w:rsidP="003D7FB9">
      <w:pPr>
        <w:pStyle w:val="Footnote"/>
      </w:pPr>
      <w:r w:rsidRPr="00970AD0">
        <w:rPr>
          <w:vertAlign w:val="superscript"/>
        </w:rPr>
        <w:footnoteRef/>
      </w:r>
      <w:r w:rsidRPr="00970AD0">
        <w:t xml:space="preserve"> Based on weighted average of Final ComEd’s BILD program data from PY5 and PY6. For Residential installations, hours of use assumptions from ‘5.5 Interior Hardwired Compact Fluorescent Lamp (CFL) Fixture’ measure should be used.</w:t>
      </w:r>
    </w:p>
  </w:footnote>
  <w:footnote w:id="700">
    <w:p w14:paraId="2D4F18E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15 years from GDS Measure Life Report, June 2007</w:t>
      </w:r>
    </w:p>
  </w:footnote>
  <w:footnote w:id="701">
    <w:p w14:paraId="4E7A26A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Illinois evaluation of PY1 through PY3 has not found that fixtures or lamps placed into storage to be a significant enough issue to warrant including an “In-Service Rate” when commercial customers complete an application form.</w:t>
      </w:r>
    </w:p>
  </w:footnote>
  <w:footnote w:id="702">
    <w:p w14:paraId="3F2A00B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1</w:t>
      </w:r>
      <w:r w:rsidRPr="00970AD0">
        <w:rPr>
          <w:vertAlign w:val="superscript"/>
        </w:rPr>
        <w:t>st</w:t>
      </w:r>
      <w:r w:rsidRPr="00970AD0">
        <w:t xml:space="preserve"> year in service rate is based upon review of PY5-6 evaluations from ComEd’s commercial lighting program (BILD) (see ‘IL Commercial Lighting ISR_2014.xls’ for more information </w:t>
      </w:r>
    </w:p>
  </w:footnote>
  <w:footnote w:id="703">
    <w:p w14:paraId="4969D50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98% Lifetime ISR assumption is based upon review of two evaluations:</w:t>
      </w:r>
    </w:p>
    <w:p w14:paraId="7C1E4D00" w14:textId="77777777" w:rsidR="00614803" w:rsidRPr="00970AD0" w:rsidRDefault="00614803" w:rsidP="003D7FB9">
      <w:pPr>
        <w:pStyle w:val="Footnote"/>
      </w:pPr>
      <w:r w:rsidRPr="00970AD0">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970AD0">
        <w:rPr>
          <w:vertAlign w:val="superscript"/>
        </w:rPr>
        <w:t>nd</w:t>
      </w:r>
      <w:r w:rsidRPr="00970AD0">
        <w:t xml:space="preserve"> and 3</w:t>
      </w:r>
      <w:r w:rsidRPr="00970AD0">
        <w:rPr>
          <w:vertAlign w:val="superscript"/>
        </w:rPr>
        <w:t>rd</w:t>
      </w:r>
      <w:r w:rsidRPr="00970AD0">
        <w:t xml:space="preserve"> year installations should be counted as part of those future program year savings.</w:t>
      </w:r>
    </w:p>
  </w:footnote>
  <w:footnote w:id="704">
    <w:p w14:paraId="317CE29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705">
    <w:p w14:paraId="1F0CF8B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706">
    <w:p w14:paraId="4FAD8F9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Adapted from Efficiency Vermont Technical Reference User Manual (TRM) Measure Savings Algorithms and Cost Assumptions, October 26, 2011.  </w:t>
      </w:r>
    </w:p>
  </w:footnote>
  <w:footnote w:id="707">
    <w:p w14:paraId="506A864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Ibid. </w:t>
      </w:r>
    </w:p>
  </w:footnote>
  <w:footnote w:id="708">
    <w:p w14:paraId="21ADECE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Adapted from Efficiency Vermont Technical Reference User Manual (TRM) Measure Savings Algorithms and Cost Assumptions, October 26, 2011. </w:t>
      </w:r>
    </w:p>
  </w:footnote>
  <w:footnote w:id="709">
    <w:p w14:paraId="2866C3C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Efficiency Vermont Technical Reference User Manual (TRM) Measure Savings Algorithms and Cost Assumptions, October 26, 2011 </w:t>
      </w:r>
    </w:p>
    <w:p w14:paraId="09713296" w14:textId="77777777" w:rsidR="00614803" w:rsidRPr="00970AD0" w:rsidRDefault="00614803" w:rsidP="003D7FB9">
      <w:pPr>
        <w:pStyle w:val="Footnote"/>
      </w:pPr>
      <w:r w:rsidRPr="00970AD0">
        <w:t xml:space="preserve">  EPE Program Downloads.  Web accessed </w:t>
      </w:r>
      <w:hyperlink r:id="rId69" w:history="1">
        <w:r w:rsidRPr="00970AD0">
          <w:rPr>
            <w:rStyle w:val="Hyperlink"/>
            <w:rFonts w:asciiTheme="minorHAnsi" w:hAnsiTheme="minorHAnsi"/>
            <w:szCs w:val="18"/>
          </w:rPr>
          <w:t>http://www.epelectricefficiency.com/downloads.asp?section=ci</w:t>
        </w:r>
      </w:hyperlink>
      <w:r w:rsidRPr="00970AD0">
        <w:t xml:space="preserve">  download Copy of LSF_2012_v4.04_250rows.xls. </w:t>
      </w:r>
    </w:p>
    <w:p w14:paraId="56AE6C0C" w14:textId="77777777" w:rsidR="00614803" w:rsidRPr="00970AD0" w:rsidRDefault="00614803" w:rsidP="003D7FB9">
      <w:pPr>
        <w:pStyle w:val="Footnote"/>
      </w:pPr>
      <w:r w:rsidRPr="00970AD0">
        <w:t xml:space="preserve">  Kuiken et al, Focus on Energy Evaluation. Business Programs:  Deemed Savings Manual v1.0, Kema, march 22, 2010 available at      </w:t>
      </w:r>
      <w:hyperlink r:id="rId70" w:history="1">
        <w:r w:rsidRPr="00970AD0">
          <w:rPr>
            <w:rStyle w:val="Hyperlink"/>
            <w:rFonts w:asciiTheme="minorHAnsi" w:hAnsiTheme="minorHAnsi"/>
            <w:szCs w:val="18"/>
          </w:rPr>
          <w:t>http://www.focusonenergy.com/files/Document_Management_System/Evaluation/bpdeemedsavingsmanuav10_evaluationreport.pdf</w:t>
        </w:r>
      </w:hyperlink>
    </w:p>
  </w:footnote>
  <w:footnote w:id="710">
    <w:p w14:paraId="11F1B9D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DEER 2008.</w:t>
      </w:r>
    </w:p>
  </w:footnote>
  <w:footnote w:id="711">
    <w:p w14:paraId="017404F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Consistent with the Multi-level Fixture measure with reference to Goldberg et al, State of Wisconsin Public Service Commission of Wisconsin, Focus on Energy Evaluation, Business Programs: Incremental Cost Study, KEMA, October 28, 2009. Also consistent with field experience of about $250 per fixture and $25 install labor.</w:t>
      </w:r>
    </w:p>
  </w:footnote>
  <w:footnote w:id="712">
    <w:p w14:paraId="5AEF3B9D" w14:textId="77777777" w:rsidR="00614803" w:rsidRPr="00970AD0" w:rsidRDefault="00614803" w:rsidP="003D7FB9">
      <w:pPr>
        <w:pStyle w:val="Footnote"/>
      </w:pPr>
      <w:r w:rsidRPr="00970AD0">
        <w:rPr>
          <w:vertAlign w:val="superscript"/>
        </w:rPr>
        <w:footnoteRef/>
      </w:r>
      <w:r w:rsidRPr="00970AD0">
        <w:t xml:space="preserve"> Average found from the four buildings in the State of California Energy Commission Lighting Research Program </w:t>
      </w:r>
    </w:p>
    <w:p w14:paraId="26CEE59B" w14:textId="77777777" w:rsidR="00614803" w:rsidRPr="00970AD0" w:rsidRDefault="00614803" w:rsidP="003D7FB9">
      <w:pPr>
        <w:pStyle w:val="Footnote"/>
      </w:pPr>
      <w:r w:rsidRPr="00970AD0">
        <w:t xml:space="preserve">Bi-Level Stairwell Fixture Performance Final Report: </w:t>
      </w:r>
      <w:hyperlink r:id="rId71" w:history="1">
        <w:r w:rsidRPr="00970AD0">
          <w:rPr>
            <w:color w:val="0000FF"/>
            <w:u w:val="single"/>
          </w:rPr>
          <w:t>http://www.archenergy.com/lrp/lightingperf_standards/project_5_1_reports.htm</w:t>
        </w:r>
      </w:hyperlink>
    </w:p>
  </w:footnote>
  <w:footnote w:id="713">
    <w:p w14:paraId="6A4B3C01" w14:textId="77777777" w:rsidR="00614803" w:rsidRPr="00970AD0" w:rsidRDefault="00614803" w:rsidP="003D7FB9">
      <w:pPr>
        <w:pStyle w:val="Footnote"/>
        <w:rPr>
          <w:b/>
        </w:rPr>
      </w:pPr>
      <w:r w:rsidRPr="00970AD0">
        <w:rPr>
          <w:rStyle w:val="FootnoteReference"/>
          <w:rFonts w:asciiTheme="minorHAnsi" w:hAnsiTheme="minorHAnsi"/>
          <w:sz w:val="18"/>
          <w:szCs w:val="18"/>
        </w:rPr>
        <w:footnoteRef/>
      </w:r>
      <w:r w:rsidRPr="00970AD0">
        <w:t xml:space="preserve">  Value determined from the Pacific Gas and Electric Company: Bi-Level Lighting Control Credits study for Interior Corridors of Hotels, Motels and High Rise Residential. </w:t>
      </w:r>
    </w:p>
    <w:p w14:paraId="6349E441" w14:textId="77777777" w:rsidR="00614803" w:rsidRPr="00970AD0" w:rsidRDefault="00AF32F5" w:rsidP="003D7FB9">
      <w:pPr>
        <w:pStyle w:val="Footnote"/>
      </w:pPr>
      <w:hyperlink r:id="rId72" w:history="1">
        <w:r w:rsidR="00614803" w:rsidRPr="00970AD0">
          <w:rPr>
            <w:color w:val="0000FF"/>
            <w:u w:val="single"/>
          </w:rPr>
          <w:t>http://www.energy.ca.gov/title24/2005standards/archive/documents/2002-07-18_workshop/2002-07-18_BILEVEL_LIGHTING.PDF</w:t>
        </w:r>
      </w:hyperlink>
    </w:p>
  </w:footnote>
  <w:footnote w:id="714">
    <w:p w14:paraId="24C66F0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Conservative estimate.</w:t>
      </w:r>
    </w:p>
  </w:footnote>
  <w:footnote w:id="715">
    <w:p w14:paraId="6B9F0C9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716">
    <w:p w14:paraId="4FB369B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Coincidence Factor Study Residential and Commercial Industrial Lighting Measures, RLW Analytics, Spring 2007.  Note, the connected load used in the calculation of the CF for occupancy sensor lights includes the average ESF.  </w:t>
      </w:r>
    </w:p>
  </w:footnote>
  <w:footnote w:id="717">
    <w:p w14:paraId="73ADDEAF"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RES v C&amp;I split is based on a weighted (by sales volume) average of ComEd PY6, PY7 and PY8 and Ameren PY5, PY6 and PY8 in store intercept survey results. See ‘RESvCI Split_112015.xls’.</w:t>
      </w:r>
    </w:p>
  </w:footnote>
  <w:footnote w:id="718">
    <w:p w14:paraId="7044D00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upon final weighted (by sales volume) average of the BILD program (ComEd’s commercial lighting program) for PY 4 and PY5 and PY6.</w:t>
      </w:r>
    </w:p>
  </w:footnote>
  <w:footnote w:id="719">
    <w:p w14:paraId="1AEE0233"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Energy Star bulbs have a rated life of at least 8000 hours. In commercial settings you expect significantly less on/off switching than residential and so a rated life assumption of 10,000 hours is used.</w:t>
      </w:r>
    </w:p>
  </w:footnote>
  <w:footnote w:id="720">
    <w:p w14:paraId="37D72E0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NEEP Residential Lighting Survey, 2011</w:t>
      </w:r>
    </w:p>
  </w:footnote>
  <w:footnote w:id="721">
    <w:p w14:paraId="550D91A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eastAsiaTheme="majorEastAsia" w:hAnsiTheme="minorHAnsi"/>
          <w:sz w:val="18"/>
          <w:szCs w:val="18"/>
        </w:rPr>
        <w:footnoteRef/>
      </w:r>
      <w:r w:rsidRPr="00970AD0">
        <w:rPr>
          <w:rFonts w:asciiTheme="minorHAnsi" w:hAnsiTheme="minorHAnsi"/>
          <w:sz w:val="18"/>
          <w:szCs w:val="18"/>
        </w:rPr>
        <w:t xml:space="preserve"> Based on 15 minutes at $20 per hour.</w:t>
      </w:r>
    </w:p>
  </w:footnote>
  <w:footnote w:id="722">
    <w:p w14:paraId="049A1FC5" w14:textId="77777777" w:rsidR="00614803" w:rsidRPr="00970AD0" w:rsidRDefault="00614803" w:rsidP="00970AD0">
      <w:pPr>
        <w:spacing w:after="0"/>
        <w:jc w:val="left"/>
        <w:rPr>
          <w:rFonts w:asciiTheme="minorHAnsi" w:hAnsiTheme="minorHAnsi"/>
          <w:sz w:val="18"/>
          <w:szCs w:val="18"/>
        </w:rPr>
      </w:pPr>
      <w:r w:rsidRPr="00970AD0">
        <w:rPr>
          <w:rFonts w:asciiTheme="minorHAnsi" w:hAnsiTheme="minorHAnsi"/>
          <w:sz w:val="18"/>
          <w:szCs w:val="18"/>
          <w:vertAlign w:val="superscript"/>
        </w:rPr>
        <w:footnoteRef/>
      </w:r>
      <w:r w:rsidRPr="00970AD0">
        <w:rPr>
          <w:rFonts w:asciiTheme="minorHAnsi" w:hAnsiTheme="minorHAnsi"/>
          <w:sz w:val="18"/>
          <w:szCs w:val="18"/>
        </w:rPr>
        <w:t xml:space="preserve"> </w:t>
      </w:r>
      <w:r w:rsidRPr="00970AD0">
        <w:rPr>
          <w:rFonts w:asciiTheme="minorHAnsi" w:hAnsiTheme="minorHAnsi" w:cstheme="minorHAnsi"/>
          <w:sz w:val="18"/>
          <w:szCs w:val="18"/>
        </w:rPr>
        <w:t>Based upon the draft ENERGY STAR specification for lamps (</w:t>
      </w:r>
      <w:hyperlink r:id="rId73" w:history="1">
        <w:r w:rsidRPr="00970AD0">
          <w:rPr>
            <w:rStyle w:val="Hyperlink"/>
            <w:rFonts w:asciiTheme="minorHAnsi" w:hAnsiTheme="minorHAnsi"/>
            <w:sz w:val="18"/>
            <w:szCs w:val="18"/>
          </w:rPr>
          <w:t>http://energystar.gov/products/specs/sites/products/files/ENERGY_STAR_Lamps_V1_0_Draft%203.pdf</w:t>
        </w:r>
      </w:hyperlink>
      <w:r w:rsidRPr="00970AD0">
        <w:rPr>
          <w:rFonts w:asciiTheme="minorHAnsi" w:hAnsiTheme="minorHAnsi" w:cstheme="minorHAnsi"/>
          <w:sz w:val="18"/>
          <w:szCs w:val="18"/>
        </w:rPr>
        <w:t>) and the Energy Policy and Conservation Act of 2012.</w:t>
      </w:r>
    </w:p>
  </w:footnote>
  <w:footnote w:id="723">
    <w:p w14:paraId="27C18975" w14:textId="77777777" w:rsidR="00614803" w:rsidRPr="00970AD0" w:rsidRDefault="00614803" w:rsidP="003D7FB9">
      <w:pPr>
        <w:pStyle w:val="Footnote"/>
      </w:pPr>
      <w:r w:rsidRPr="00970AD0">
        <w:rPr>
          <w:vertAlign w:val="superscript"/>
        </w:rPr>
        <w:footnoteRef/>
      </w:r>
      <w:r w:rsidRPr="00970AD0">
        <w:t xml:space="preserve"> A 2006-2008 California Upstream Lighting Evaluation found an average incandescent wattage of 61.7 Watts (KEMA, Inc, The Cadmus Group, Itron, Inc, PA Consulting Group, Jai J. Mitchell Analytics, Draft Evaluation Report: Upstream Lighting Program. Prepared for the California Public Utilities Commission, Energy Division. December 10, 2009)</w:t>
      </w:r>
    </w:p>
  </w:footnote>
  <w:footnote w:id="724">
    <w:p w14:paraId="46C30C8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From pg 10 of the Energy Star Specification for lamps v1.1</w:t>
      </w:r>
    </w:p>
  </w:footnote>
  <w:footnote w:id="725">
    <w:p w14:paraId="43C41AF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From pg 11 of the Energy Star Specification for lamps v1.1</w:t>
      </w:r>
    </w:p>
  </w:footnote>
  <w:footnote w:id="726">
    <w:p w14:paraId="19A2398D" w14:textId="77777777" w:rsidR="00614803" w:rsidRPr="00970AD0" w:rsidRDefault="00614803" w:rsidP="00970AD0">
      <w:pPr>
        <w:spacing w:after="0"/>
        <w:rPr>
          <w:rFonts w:asciiTheme="minorHAnsi" w:hAnsiTheme="minorHAnsi"/>
          <w:sz w:val="18"/>
          <w:szCs w:val="18"/>
        </w:rPr>
      </w:pPr>
    </w:p>
    <w:p w14:paraId="554A541C" w14:textId="77777777" w:rsidR="00614803" w:rsidRPr="00970AD0" w:rsidRDefault="00614803" w:rsidP="00970AD0">
      <w:pPr>
        <w:spacing w:after="0"/>
        <w:rPr>
          <w:rFonts w:asciiTheme="minorHAnsi" w:hAnsiTheme="minorHAnsi"/>
          <w:sz w:val="18"/>
          <w:szCs w:val="18"/>
        </w:rPr>
      </w:pPr>
    </w:p>
  </w:footnote>
  <w:footnote w:id="727">
    <w:p w14:paraId="1F8997B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eastAsiaTheme="minorEastAsia" w:hAnsiTheme="minorHAnsi" w:cstheme="minorHAnsi"/>
          <w:sz w:val="18"/>
          <w:szCs w:val="18"/>
        </w:rPr>
        <w:t>http://energystar.supportportal.com/link/portal/23002/23018/Article/32655/</w:t>
      </w:r>
    </w:p>
  </w:footnote>
  <w:footnote w:id="728">
    <w:p w14:paraId="7C8EA77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The Energy Star Center Beam Candle Power tool does not accurately model baseline wattages for lamps with certain bulb characteristic combinations – specifically for lamps with very high CBCP.</w:t>
      </w:r>
    </w:p>
  </w:footnote>
  <w:footnote w:id="729">
    <w:p w14:paraId="07BA70F9" w14:textId="77777777" w:rsidR="00614803" w:rsidRPr="00970AD0" w:rsidRDefault="00614803" w:rsidP="003D7FB9">
      <w:pPr>
        <w:pStyle w:val="Footnote"/>
      </w:pPr>
      <w:r w:rsidRPr="00970AD0">
        <w:rPr>
          <w:vertAlign w:val="superscript"/>
        </w:rPr>
        <w:footnoteRef/>
      </w:r>
      <w:r w:rsidRPr="00970AD0">
        <w:t xml:space="preserve"> An evaluation (Energy Efficiency / Demand Response Plan: Plan Year 2 (6/1/2009-5/31/2010) Evaluation Report: Residential Energy Star ® Lighting</w:t>
      </w:r>
    </w:p>
    <w:p w14:paraId="168CA88C" w14:textId="77777777" w:rsidR="00614803" w:rsidRPr="00970AD0" w:rsidRDefault="00AF32F5" w:rsidP="003D7FB9">
      <w:pPr>
        <w:pStyle w:val="Footnote"/>
      </w:pPr>
      <w:hyperlink r:id="rId74" w:history="1">
        <w:r w:rsidR="00614803" w:rsidRPr="00970AD0">
          <w:rPr>
            <w:rStyle w:val="Hyperlink"/>
            <w:rFonts w:asciiTheme="minorHAnsi" w:hAnsiTheme="minorHAnsi"/>
            <w:szCs w:val="18"/>
          </w:rPr>
          <w:t>http://ilsag.org/yahoo_site_admin/assets/docs/ComEd_Res_Lighting_PY2_Evaluation_Report_2010-12-21_Final.12113928.pdf</w:t>
        </w:r>
      </w:hyperlink>
      <w:r w:rsidR="00614803" w:rsidRPr="00970AD0">
        <w:t xml:space="preserve"> ) reported 13-17W as the most common specialty CFL wattage (69% of program bulbs). 2009 California data also reported an average CFL wattage of 15.5 Watts (KEMA, Inc, The Cadmus Group, Itron, Inc, PA Consulting Group, Jai J. Mitchell Analytics, Draft Evaluation Report: Upstream Lighting Program, Prepared for the California Public Utilities Commission, Energy Division. December 10, 2009).</w:t>
      </w:r>
    </w:p>
  </w:footnote>
  <w:footnote w:id="730">
    <w:p w14:paraId="2D2ABD28" w14:textId="77777777" w:rsidR="00614803" w:rsidRPr="00970AD0" w:rsidRDefault="00614803" w:rsidP="00970AD0">
      <w:pPr>
        <w:spacing w:after="0"/>
        <w:jc w:val="left"/>
        <w:rPr>
          <w:rFonts w:asciiTheme="minorHAnsi" w:hAnsiTheme="minorHAnsi"/>
          <w:sz w:val="18"/>
          <w:szCs w:val="18"/>
        </w:rPr>
      </w:pPr>
      <w:r w:rsidRPr="00970AD0">
        <w:rPr>
          <w:rFonts w:asciiTheme="minorHAnsi" w:hAnsiTheme="minorHAnsi"/>
          <w:sz w:val="18"/>
          <w:szCs w:val="18"/>
          <w:vertAlign w:val="superscript"/>
        </w:rPr>
        <w:footnoteRef/>
      </w:r>
      <w:r w:rsidRPr="00970AD0">
        <w:rPr>
          <w:rFonts w:asciiTheme="minorHAnsi" w:hAnsiTheme="minorHAnsi"/>
          <w:sz w:val="18"/>
          <w:szCs w:val="18"/>
        </w:rPr>
        <w:t xml:space="preserve"> Illinois evaluation of PY1 through PY3 has not found that fixtures or lamps placed into storage to be a significant enough issue to warrant including an “In-Service Rate” when commercial customers complete an application form. </w:t>
      </w:r>
    </w:p>
  </w:footnote>
  <w:footnote w:id="731">
    <w:p w14:paraId="5BA76725"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1</w:t>
      </w:r>
      <w:r w:rsidRPr="00970AD0">
        <w:rPr>
          <w:vertAlign w:val="superscript"/>
        </w:rPr>
        <w:t>st</w:t>
      </w:r>
      <w:r w:rsidRPr="00970AD0">
        <w:t xml:space="preserve"> year in service rate is based upon review of PY4-6 evaluations from ComEd’s commercial lighting program (BILD) (see ‘IL Commercial Lighting ISR_2014.xls’ for more information. The average first year ISR was calculated weighted by the number of bulbs sold. </w:t>
      </w:r>
    </w:p>
  </w:footnote>
  <w:footnote w:id="732">
    <w:p w14:paraId="402CD87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The 98% Lifetime ISR assumption is based upon review of two evaluations:</w:t>
      </w:r>
    </w:p>
    <w:p w14:paraId="13787DBC" w14:textId="77777777" w:rsidR="00614803" w:rsidRPr="00970AD0" w:rsidRDefault="00614803" w:rsidP="003D7FB9">
      <w:pPr>
        <w:pStyle w:val="Footnote"/>
      </w:pPr>
      <w:r w:rsidRPr="00970AD0">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970AD0">
        <w:rPr>
          <w:vertAlign w:val="superscript"/>
        </w:rPr>
        <w:t>nd</w:t>
      </w:r>
      <w:r w:rsidRPr="00970AD0">
        <w:t xml:space="preserve"> and 3</w:t>
      </w:r>
      <w:r w:rsidRPr="00970AD0">
        <w:rPr>
          <w:vertAlign w:val="superscript"/>
        </w:rPr>
        <w:t>rd</w:t>
      </w:r>
      <w:r w:rsidRPr="00970AD0">
        <w:t xml:space="preserve"> year installations should be counted as part of those future program year savings. Note that this Final Install Rate does NOT account for leakage of purchased bulbs being installed outside of the utility territory. EM&amp;V should assess how and if data from evaluation should adjust this final installation rate to account for this impact</w:t>
      </w:r>
    </w:p>
  </w:footnote>
  <w:footnote w:id="733">
    <w:p w14:paraId="107C537E" w14:textId="77777777" w:rsidR="00614803" w:rsidRPr="00970AD0" w:rsidRDefault="00614803" w:rsidP="00970AD0">
      <w:pPr>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ComEd analysis taking DEER 2008 values and averaging with PY1 and PY2 evaluation results.</w:t>
      </w:r>
    </w:p>
  </w:footnote>
  <w:footnote w:id="734">
    <w:p w14:paraId="0C9BB31D"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Negative value because this is an increase in heating consumption due to the efficient lighting.</w:t>
      </w:r>
    </w:p>
  </w:footnote>
  <w:footnote w:id="735">
    <w:p w14:paraId="4C3304B3"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Negative value because this is an increase in heating consumption due to the efficient lighting.</w:t>
      </w:r>
    </w:p>
  </w:footnote>
  <w:footnote w:id="736">
    <w:p w14:paraId="5C482476" w14:textId="77777777" w:rsidR="00614803" w:rsidRPr="00970AD0" w:rsidRDefault="00614803" w:rsidP="003D7FB9">
      <w:pPr>
        <w:pStyle w:val="Footnote"/>
      </w:pPr>
      <w:r w:rsidRPr="00970AD0">
        <w:rPr>
          <w:rStyle w:val="FootnoteReference"/>
          <w:rFonts w:asciiTheme="minorHAnsi" w:eastAsiaTheme="majorEastAsia" w:hAnsiTheme="minorHAnsi"/>
          <w:sz w:val="18"/>
          <w:szCs w:val="18"/>
        </w:rPr>
        <w:footnoteRef/>
      </w:r>
      <w:r w:rsidRPr="00970AD0">
        <w:t xml:space="preserve"> NEEP Residential Lighting Survey, 2011</w:t>
      </w:r>
    </w:p>
  </w:footnote>
  <w:footnote w:id="737">
    <w:p w14:paraId="344C633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15 years from GDS Measure Life Report, June 2007</w:t>
      </w:r>
    </w:p>
  </w:footnote>
  <w:footnote w:id="738">
    <w:p w14:paraId="7186EB9A"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Measured average demand data. Southern California Edison, “Replace Neon Open Sign with LED Open Sign”, Workpaper SCE13LG070, Revision 2, October 2015. Pg. 10</w:t>
      </w:r>
    </w:p>
  </w:footnote>
  <w:footnote w:id="739">
    <w:p w14:paraId="60095CBE" w14:textId="63E35CA0"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Pr>
          <w:rFonts w:asciiTheme="minorHAnsi" w:hAnsiTheme="minorHAnsi"/>
          <w:sz w:val="18"/>
          <w:szCs w:val="18"/>
        </w:rPr>
        <w:t>Ibid.</w:t>
      </w:r>
    </w:p>
  </w:footnote>
  <w:footnote w:id="740">
    <w:p w14:paraId="6237D12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Negative value because this is an increase in heating consumption due to the efficient lighting.</w:t>
      </w:r>
    </w:p>
  </w:footnote>
  <w:footnote w:id="741">
    <w:p w14:paraId="125F566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eastAsiaTheme="minorEastAsia" w:hAnsiTheme="minorHAnsi" w:cstheme="minorHAnsi"/>
          <w:sz w:val="18"/>
          <w:szCs w:val="18"/>
        </w:rPr>
        <w:t>Savings can be calculated for additional building types using the default values provided in the Reference Table in Section 4.5.</w:t>
      </w:r>
    </w:p>
  </w:footnote>
  <w:footnote w:id="742">
    <w:p w14:paraId="6E827EB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Negative value because this is an increase in heating consumption due to the efficient lighting.</w:t>
      </w:r>
    </w:p>
  </w:footnote>
  <w:footnote w:id="743">
    <w:p w14:paraId="04C0A05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Source: DEER 2008</w:t>
      </w:r>
    </w:p>
  </w:footnote>
  <w:footnote w:id="744">
    <w:p w14:paraId="6CD377D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745">
    <w:p w14:paraId="07A9CF0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 savings from ComEd TRM developed by KEMA. June 1, 2010</w:t>
      </w:r>
    </w:p>
  </w:footnote>
  <w:footnote w:id="746">
    <w:p w14:paraId="1877D12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 Life Study, prepared for the Massachusetts Joint Utilities, Energy &amp; Resource Solutions, November 2005.</w:t>
      </w:r>
    </w:p>
  </w:footnote>
  <w:footnote w:id="747">
    <w:p w14:paraId="479F92F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ComEd workpapers, 8—15-11.pdf</w:t>
      </w:r>
    </w:p>
  </w:footnote>
  <w:footnote w:id="748">
    <w:p w14:paraId="4FD51638"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Assumed that the peak period is coincident with periods of high traffic diminishing the demand reduction potential of occupancy based controls.</w:t>
      </w:r>
    </w:p>
  </w:footnote>
  <w:footnote w:id="749">
    <w:p w14:paraId="3CC2470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USA Technologies Energy Management Product Sheets, July 2006; cited September 2009. &lt;http:// http://www.usatech.com/energy_management/energy_productsheets.php&gt;</w:t>
      </w:r>
    </w:p>
  </w:footnote>
  <w:footnote w:id="750">
    <w:p w14:paraId="042C75F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Ibid.</w:t>
      </w:r>
    </w:p>
  </w:footnote>
  <w:footnote w:id="751">
    <w:p w14:paraId="38B77AE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2008 Database for Energy-Efficiency Resources (DEER), Version 2008.2.05, “Effective/Remaining Useful Life Values”, California Public Utilities Commission, December 16, 2008.</w:t>
      </w:r>
    </w:p>
  </w:footnote>
  <w:footnote w:id="752">
    <w:p w14:paraId="71F38DE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Efficiency Vermont Technical Reference User Manual (TRM) Measure Savings Algorithms and Cost Assumptions, February, 19, 2010</w:t>
      </w:r>
    </w:p>
  </w:footnote>
  <w:footnote w:id="753">
    <w:p w14:paraId="27985693" w14:textId="77777777" w:rsidR="00614803" w:rsidRPr="00970AD0" w:rsidRDefault="00614803" w:rsidP="003D7FB9">
      <w:pPr>
        <w:pStyle w:val="Footnote"/>
      </w:pPr>
      <w:r w:rsidRPr="00970AD0">
        <w:rPr>
          <w:rStyle w:val="CaptionChar"/>
          <w:rFonts w:asciiTheme="minorHAnsi" w:eastAsiaTheme="minorEastAsia" w:hAnsiTheme="minorHAnsi"/>
          <w:sz w:val="18"/>
          <w:szCs w:val="18"/>
          <w:vertAlign w:val="superscript"/>
        </w:rPr>
        <w:footnoteRef/>
      </w:r>
      <w:r w:rsidRPr="00970AD0">
        <w:t xml:space="preserve"> Source partial list from DEER 2008</w:t>
      </w:r>
    </w:p>
  </w:footnote>
  <w:footnote w:id="754">
    <w:p w14:paraId="1A3E15F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the assumption that humidity levels will most likely be relatively high during the peak period, reducing the likelihood of demand savings from door heater controls.</w:t>
      </w:r>
    </w:p>
  </w:footnote>
  <w:footnote w:id="755">
    <w:p w14:paraId="5ADCEF3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 review of TRM methodologies from Vermont, New York, Wisconsin, and Connecticut reveals several different sources for this factor. Connecticut requires site-specific information, whereas New York’s characterization does not explicitly identify the kWbase. Connecticut and Vermont provide values that are very consistent, and the simple average of these two values has been used for the purposes of this characterization.</w:t>
      </w:r>
    </w:p>
  </w:footnote>
  <w:footnote w:id="756">
    <w:p w14:paraId="68D2901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 review of TRM methodologies from Vermont, New York, Wisconsin, and Connecticut reveals several different estimates of ESF. Vermont is the only TRM that provides savings estimates dependent on the control type. Additionally, these estimates are the most conservative of all TRMs reviewed. These values have been adopted for the purposes of this characterization.</w:t>
      </w:r>
    </w:p>
  </w:footnote>
  <w:footnote w:id="757">
    <w:p w14:paraId="70EF6EA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Efficiency Vermont Technical Reference User Manual (TRM) Measure Savings Algorithms and Cost Assumptions, February, 19, 2010</w:t>
      </w:r>
    </w:p>
  </w:footnote>
  <w:footnote w:id="758">
    <w:p w14:paraId="2C75709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Energy Efficiency Supermarket Refrigeration, Wisconsin Electric Power Company, July 23, 1993</w:t>
      </w:r>
    </w:p>
  </w:footnote>
  <w:footnote w:id="759">
    <w:p w14:paraId="3AF91F7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DEER</w:t>
      </w:r>
    </w:p>
  </w:footnote>
  <w:footnote w:id="760">
    <w:p w14:paraId="02390ABA" w14:textId="5553C9EE"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Difference in the fully installed cost ($468) for ECM motor and controller, listed in </w:t>
      </w:r>
      <w:r w:rsidRPr="00970AD0">
        <w:rPr>
          <w:rFonts w:eastAsiaTheme="minorHAnsi"/>
        </w:rPr>
        <w:t>Work Paper PGE3PREF126, “ECM for Walk-In Evaporator with Fan Controller,” June 20,2012, and the measure cost specified in 4.6.6 ($291)</w:t>
      </w:r>
      <w:r w:rsidRPr="00970AD0">
        <w:t xml:space="preserve"> </w:t>
      </w:r>
    </w:p>
  </w:footnote>
  <w:footnote w:id="761">
    <w:p w14:paraId="6E53BBB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t>ENERGY STAR</w:t>
      </w:r>
    </w:p>
  </w:footnote>
  <w:footnote w:id="762">
    <w:p w14:paraId="1D54325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ENERGY STAR</w:t>
      </w:r>
    </w:p>
  </w:footnote>
  <w:footnote w:id="763">
    <w:p w14:paraId="421D1B7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Savings from Vending Machine Calculator: http://www.energystar.gov/index.cfm?fuseaction=find_a_product.showProductGroup&amp;pgw_code=VMC</w:t>
      </w:r>
    </w:p>
  </w:footnote>
  <w:footnote w:id="764">
    <w:p w14:paraId="6E74784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Source: DEER</w:t>
      </w:r>
    </w:p>
  </w:footnote>
  <w:footnote w:id="765">
    <w:p w14:paraId="0537DAD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Source: DEER</w:t>
      </w:r>
    </w:p>
  </w:footnote>
  <w:footnote w:id="766">
    <w:p w14:paraId="5EDC3242" w14:textId="77777777" w:rsidR="00614803" w:rsidRDefault="00614803" w:rsidP="00D925A6">
      <w:pPr>
        <w:pStyle w:val="FootnoteText"/>
      </w:pPr>
      <w:r w:rsidRPr="00207010">
        <w:rPr>
          <w:rStyle w:val="FootnoteReference"/>
          <w:sz w:val="18"/>
        </w:rPr>
        <w:footnoteRef/>
      </w:r>
      <w:r w:rsidRPr="00207010">
        <w:rPr>
          <w:sz w:val="18"/>
        </w:rPr>
        <w:t xml:space="preserve"> See ‘</w:t>
      </w:r>
      <w:r>
        <w:rPr>
          <w:sz w:val="18"/>
        </w:rPr>
        <w:t>E</w:t>
      </w:r>
      <w:r w:rsidRPr="00207010">
        <w:rPr>
          <w:sz w:val="18"/>
        </w:rPr>
        <w:t>C</w:t>
      </w:r>
      <w:r>
        <w:rPr>
          <w:sz w:val="18"/>
        </w:rPr>
        <w:t>_</w:t>
      </w:r>
      <w:r w:rsidRPr="00207010">
        <w:rPr>
          <w:sz w:val="18"/>
        </w:rPr>
        <w:t>motor</w:t>
      </w:r>
      <w:r>
        <w:rPr>
          <w:sz w:val="18"/>
        </w:rPr>
        <w:t>_</w:t>
      </w:r>
      <w:r w:rsidRPr="00207010">
        <w:rPr>
          <w:sz w:val="18"/>
        </w:rPr>
        <w:t>with</w:t>
      </w:r>
      <w:r>
        <w:rPr>
          <w:sz w:val="18"/>
        </w:rPr>
        <w:t>_</w:t>
      </w:r>
      <w:r w:rsidRPr="00207010">
        <w:rPr>
          <w:sz w:val="18"/>
        </w:rPr>
        <w:t>controller</w:t>
      </w:r>
      <w:r>
        <w:rPr>
          <w:sz w:val="18"/>
        </w:rPr>
        <w:t>_</w:t>
      </w:r>
      <w:r w:rsidRPr="00207010">
        <w:rPr>
          <w:sz w:val="18"/>
        </w:rPr>
        <w:t>182014.xlsx’.</w:t>
      </w:r>
    </w:p>
  </w:footnote>
  <w:footnote w:id="767">
    <w:p w14:paraId="5D19E89C"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http://www.calmac.org/publications/ComFac_Evaluation_V1_Final_Report_02-18-2010.pdf.</w:t>
      </w:r>
    </w:p>
  </w:footnote>
  <w:footnote w:id="768">
    <w:p w14:paraId="45FD9F6F"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Pennsylvania Public Utility Commission TRM, chapter 3.5.9 Strip Curtains for Walk-in Freezers and Coolers.</w:t>
      </w:r>
    </w:p>
  </w:footnote>
  <w:footnote w:id="769">
    <w:p w14:paraId="2DDA3B58" w14:textId="6FDE801D" w:rsidR="00614803" w:rsidRPr="00970AD0" w:rsidRDefault="00614803" w:rsidP="003D7FB9">
      <w:pPr>
        <w:pStyle w:val="Footnote"/>
      </w:pPr>
      <w:r w:rsidRPr="00970AD0">
        <w:rPr>
          <w:rStyle w:val="FootnoteReference"/>
          <w:rFonts w:asciiTheme="minorHAnsi" w:hAnsiTheme="minorHAnsi"/>
          <w:sz w:val="18"/>
          <w:szCs w:val="18"/>
        </w:rPr>
        <w:footnoteRef/>
      </w:r>
      <w:r w:rsidRPr="00970AD0">
        <w:t>DEER 2014 Effective Useful Life.</w:t>
      </w:r>
    </w:p>
  </w:footnote>
  <w:footnote w:id="770">
    <w:p w14:paraId="28236687" w14:textId="43AB3E1F"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reference for incremental cost is $10.22 per square foot of door opening (includes material and labor). 2008 Database for Energy-Efficiency Resources (DEER), Version 2008.2.05, “Cost Values and Summary Documentation”, California Public Utilities Commission, December 16, 2008. </w:t>
      </w:r>
    </w:p>
  </w:footnote>
  <w:footnote w:id="771">
    <w:p w14:paraId="71210E6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summer coincident peak demand reduction is assumed as the total annual savings divided by the total number of hours per year, effectively assuming the average demand reduction is realized during the peak period. This is a reasonable assumption for refrigeration savings.</w:t>
      </w:r>
    </w:p>
  </w:footnote>
  <w:footnote w:id="772">
    <w:p w14:paraId="1C334D15" w14:textId="7CC30E3D"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source algorithm from which the savings per square foot values are determined is based on Tamm’s equation (an application of Bernoulli’s equation) [Kalterveluste durch kuhlraumoffnungen. Tamm W,.Kaltetechnik-Klimatisierung 1966;18;142-144;] and the ASHRAE handbook [American Society of Heating, Refrigeration, and Air-Conditioning Engineers (ASHRAE). 2010. ASHRAE Handbook, Refrigeration: 13.4, 13.6].</w:t>
      </w:r>
    </w:p>
  </w:footnote>
  <w:footnote w:id="773">
    <w:p w14:paraId="7720DE3D"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Table 3-114 Default Energy Savings and Demand Reductions for Strip Curtains in Pennsylvania Public Utility Commission TRM, chapter 3.5.9 Strip Curtains for Walk-in Freezers and Coolers.</w:t>
      </w:r>
    </w:p>
  </w:footnote>
  <w:footnote w:id="774">
    <w:p w14:paraId="42FAD288" w14:textId="0932DE2E"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Assumed Doorway area for four different facility types including supermarket, convenience store, restaurant and refrigerated warehouse. Pennsylvania Public Utility Commission </w:t>
      </w:r>
      <w:r>
        <w:rPr>
          <w:rFonts w:asciiTheme="minorHAnsi" w:hAnsiTheme="minorHAnsi"/>
          <w:sz w:val="18"/>
          <w:szCs w:val="18"/>
        </w:rPr>
        <w:t xml:space="preserve">2016 </w:t>
      </w:r>
      <w:r w:rsidRPr="00970AD0">
        <w:rPr>
          <w:rFonts w:asciiTheme="minorHAnsi" w:hAnsiTheme="minorHAnsi"/>
          <w:sz w:val="18"/>
          <w:szCs w:val="18"/>
        </w:rPr>
        <w:t xml:space="preserve">TRM, chapter 3.5.9 Strip Curtains for Walk-in Frezzers and Coolers. </w:t>
      </w:r>
    </w:p>
  </w:footnote>
  <w:footnote w:id="775">
    <w:p w14:paraId="532EE1A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Estimated life from Efficiency Vermont TRM</w:t>
      </w:r>
    </w:p>
  </w:footnote>
  <w:footnote w:id="776">
    <w:p w14:paraId="4893D45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average of costs from Freeaire, Natural Cool, and Cooltrol economizer systems.</w:t>
      </w:r>
    </w:p>
  </w:footnote>
  <w:footnote w:id="777">
    <w:p w14:paraId="6A46773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the assumption that humidity levels will most likely be relatively high during the peak period, reducing the likelihood of demand savings.</w:t>
      </w:r>
    </w:p>
  </w:footnote>
  <w:footnote w:id="778">
    <w:p w14:paraId="2C58F9E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Savings table uses Economizer Calc.xls. Assume 5HP compressor size used to develop kWh/Hp value. No floating head pressure controls and compressor is located outdoors</w:t>
      </w:r>
    </w:p>
  </w:footnote>
  <w:footnote w:id="779">
    <w:p w14:paraId="6C78339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In the source TRM (VT) this value was 2,996 hrs based on 38° F cooler setpoint, Burlington VT weather data, and 5 degree economizer deadband. The IL numbers were calculated by using weather bin data for each location (number of hours &lt; 38F at each location is the Hours value).</w:t>
      </w:r>
    </w:p>
  </w:footnote>
  <w:footnote w:id="780">
    <w:p w14:paraId="5A5F05E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results in a 50% overall duty factor. (as referenced by the Efficiency Vermont, Technical Reference User  Manual)</w:t>
      </w:r>
    </w:p>
  </w:footnote>
  <w:footnote w:id="781">
    <w:p w14:paraId="0A738DF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 a weighted average of 80% shaded pole motors at 132 watts and 20% PSC motors at 88 watts</w:t>
      </w:r>
    </w:p>
  </w:footnote>
  <w:footnote w:id="782">
    <w:p w14:paraId="0E195AE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Wattage of fan used by Freeaire and Cooltrol.  This fan is used to circulate air in the cooler when the evaporator fan is turned off.  As such, it is not used when fan control is not present</w:t>
      </w:r>
    </w:p>
  </w:footnote>
  <w:footnote w:id="783">
    <w:p w14:paraId="7DC014A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Average of two manufacturer estimates of 50% and 75%.</w:t>
      </w:r>
    </w:p>
  </w:footnote>
  <w:footnote w:id="784">
    <w:p w14:paraId="4CE5E76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Bonus factor (1+ 1/3.5) assumes COP of 3.5, based on the average of standard reciprocating and discus compressor efficiencies with a Saturated Suction Temperature of 20°F and a condensing temperature of 90°F</w:t>
      </w:r>
    </w:p>
  </w:footnote>
  <w:footnote w:id="785">
    <w:p w14:paraId="2AEAF08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227 watts for an economizer is calculated from the average of three manufacturers: Freeaire (186 Watts), Cooltrol (285 Watts), and Natural Cool (218 Watts).</w:t>
      </w:r>
    </w:p>
  </w:footnote>
  <w:footnote w:id="786">
    <w:p w14:paraId="121A0E90"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2014 Database for Energy-Efficiency Resources (DEER), Version 2014, “Cost Values and Summary Documentation”, California Public Utilities Commission, January, 2014.</w:t>
      </w:r>
    </w:p>
  </w:footnote>
  <w:footnote w:id="787">
    <w:p w14:paraId="0CAD618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2014 Database for Energy-Efficiency Resources (DEER), Version 2014, “Cost Values and Summary Documentation”, California Public Utilities Commission, January, 2014.</w:t>
      </w:r>
    </w:p>
  </w:footnote>
  <w:footnote w:id="788">
    <w:p w14:paraId="7283999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Energy Conservation Standards for Commercial Refrigeration Equipment: Technical Support Document, U.S. Department of Energy, September 2013. The information required to estimate annual energy savings for refrigerated display cases is taken from the 2013-2014 U.S. Department of Energy (DOE) energy conservation standard rulemaking for Commercial Refrigerated Equipment. During the rulemaking process, DOE estimates the energy savings specific to night covers through extensive simulation and energy models that are validated by both manufacturers of night covers and refrigerated cases. The information is also referenced from a study done by Southern California Edison and testing by Technischer Uberwachungs-Verein Rheinland, which are used by DOE for the rulemaking process.</w:t>
      </w:r>
    </w:p>
  </w:footnote>
  <w:footnote w:id="789">
    <w:p w14:paraId="3DA8010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Southern California Edison Refrigeration Technology and Test Center. Effects of the Low Emissivity Shields on Performance and Power Use of a Refrigerated Display Case. 1997. Southern California Edison, Rancho Cucamonga, CA.</w:t>
      </w:r>
    </w:p>
  </w:footnote>
  <w:footnote w:id="790">
    <w:p w14:paraId="713B8AC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Technischer Uberwachungs-Verein Rheinland E.V. Laboratory test results for energy savings on refrigerated dairy case, conducted for Econofrost.</w:t>
      </w:r>
    </w:p>
  </w:footnote>
  <w:footnote w:id="791">
    <w:p w14:paraId="489066A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DEER 2008, Consulted from similar refrigerated warehouse measures.</w:t>
      </w:r>
    </w:p>
  </w:footnote>
  <w:footnote w:id="792">
    <w:p w14:paraId="66BF6F3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Rite Hite – Industrial High Speed Doors</w:t>
      </w:r>
    </w:p>
  </w:footnote>
  <w:footnote w:id="793">
    <w:p w14:paraId="591B24B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Taken to represent the overall annual average temperature in Illinois. TMY3 data for the five weather regions defined by the TRM indicate averages that fall within the range of 47.6 (Rockford) to 55.9 (Marion). </w:t>
      </w:r>
    </w:p>
  </w:footnote>
  <w:footnote w:id="794">
    <w:p w14:paraId="015C6B1C"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Refrigerated Warehouse, 2013 California Building Energy Standards, CODES AND STANDARDS ENHANCEMENT INITIATIVE (CASE), March 2011</w:t>
      </w:r>
    </w:p>
  </w:footnote>
  <w:footnote w:id="795">
    <w:p w14:paraId="5185B07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Taken to represent the overall annual average in Illinois. TMY3 data for the five weather regions defined by the TRM indicate averages that fall within the range of 69.1 (Springfield) to 72.1 (Rockford).</w:t>
      </w:r>
    </w:p>
  </w:footnote>
  <w:footnote w:id="796">
    <w:p w14:paraId="10D0A8C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ASHRAE, “Refrigerated –Facility Loads”, in Refrigeration Handbook 2014: ASHRAE, 2014, 24.7</w:t>
      </w:r>
    </w:p>
  </w:footnote>
  <w:footnote w:id="797">
    <w:p w14:paraId="2FE7481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Professional judgement, in alignment with typical freezer and cooler performance found in the Michigan Energy Measures Database (MEMD).</w:t>
      </w:r>
    </w:p>
  </w:footnote>
  <w:footnote w:id="798">
    <w:p w14:paraId="56C54883"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ASHRAE, “Refrigerated –Facility Loads”, in Refrigeration Handbook 2014: ASHRAE, 2014, 24.11</w:t>
      </w:r>
    </w:p>
  </w:footnote>
  <w:footnote w:id="799">
    <w:p w14:paraId="697B9F3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ASHRAE, “Refrigerated –Facility Loads”, in Refrigeration Handbook 2014: ASHRAE, 2014, 24.6</w:t>
      </w:r>
    </w:p>
  </w:footnote>
  <w:footnote w:id="800">
    <w:p w14:paraId="46988BE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Professional judgement</w:t>
      </w:r>
    </w:p>
  </w:footnote>
  <w:footnote w:id="801">
    <w:p w14:paraId="653AEA5D"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ASHRAE, “Refrigerated –Facility Loads”, in Refrigeration Handbook 2014: ASHRAE, 2014, 24.7</w:t>
      </w:r>
    </w:p>
  </w:footnote>
  <w:footnote w:id="802">
    <w:p w14:paraId="203DD16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Rite Hite – Industrial High Speed Doors, product line commonly uses 2HP drives.</w:t>
      </w:r>
    </w:p>
  </w:footnote>
  <w:footnote w:id="803">
    <w:p w14:paraId="7E96E0D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a ComEd survey that obtained the number of hours per week certain building types operate. Warehouses had an average response of 55.6 and industrials had 58.2. Calculated by taking the simple average of the two and multiplying by 52 weeks/yr.</w:t>
      </w:r>
    </w:p>
  </w:footnote>
  <w:footnote w:id="804">
    <w:p w14:paraId="7D3C6714"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Assumes approximately 1 hour of maintenance, based on manufacturer product spec sheets.</w:t>
      </w:r>
    </w:p>
  </w:footnote>
  <w:footnote w:id="805">
    <w:p w14:paraId="144716EF"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Conversion factor and offset based on a linear regression analysis of the relationship between air compressor motor nominal horsepower and incremental cost.  Several Vermont vendors were surveyed to determine the cost of equipment.  See “Compressed Air Analysis.xls” and “Compiled Data ReQuest Results.xls” for incremental cost details.</w:t>
      </w:r>
    </w:p>
  </w:footnote>
  <w:footnote w:id="806">
    <w:p w14:paraId="06479C61"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Conversion factor based on a linear regression analysis of the relationship between air compressor motor nominal horsepower and full load kW from power measurements of 72 compressors at 50 facilities on Long Island.  See "BHP Weighted Compressed Air Load Profiles v2.xls".</w:t>
      </w:r>
    </w:p>
  </w:footnote>
  <w:footnote w:id="807">
    <w:p w14:paraId="0446E8A5" w14:textId="77777777" w:rsidR="00614803" w:rsidRPr="00970AD0" w:rsidRDefault="00614803" w:rsidP="003D7FB9">
      <w:pPr>
        <w:pStyle w:val="Footnote"/>
      </w:pPr>
      <w:r w:rsidRPr="00970AD0">
        <w:rPr>
          <w:rStyle w:val="FootnoteReference"/>
          <w:rFonts w:asciiTheme="minorHAnsi" w:hAnsiTheme="minorHAnsi" w:cstheme="minorHAnsi"/>
          <w:sz w:val="18"/>
          <w:szCs w:val="18"/>
        </w:rPr>
        <w:footnoteRef/>
      </w:r>
      <w:r w:rsidRPr="00970AD0">
        <w:t xml:space="preserve"> Compressor factors were developed using DOE part load data for different compressor control types as well as load profiles from 50 facilities employing air compressors less than or equal to 40 hp.  “See “BHP Weighted Compressed Air Load Profiles.xls” for source data and calculations (The “variable speed drive” compressor factor has been adjusted up from the 0.675 presented in the analysis to 0.705 to account for the additional power draw of the VSD).</w:t>
      </w:r>
    </w:p>
  </w:footnote>
  <w:footnote w:id="808">
    <w:p w14:paraId="2F57A648"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Ibid.</w:t>
      </w:r>
    </w:p>
  </w:footnote>
  <w:footnote w:id="809">
    <w:p w14:paraId="5092F5A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Incremental cost research found in LPDF Costs. xlsx </w:t>
      </w:r>
    </w:p>
  </w:footnote>
  <w:footnote w:id="810">
    <w:p w14:paraId="30E76EF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See “Industrial System Standard Deemed Saving Analysis.xls”</w:t>
      </w:r>
    </w:p>
  </w:footnote>
  <w:footnote w:id="811">
    <w:p w14:paraId="399915B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See “Industrial System Standard Deemed Saving Analysis.xls”</w:t>
      </w:r>
    </w:p>
  </w:footnote>
  <w:footnote w:id="812">
    <w:p w14:paraId="40E38784"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Assumed pressure will be reduced from a roughly 3 psi pressure drop through a filter to less than 1 psi, for a 2 psi savings</w:t>
      </w:r>
    </w:p>
  </w:footnote>
  <w:footnote w:id="813">
    <w:p w14:paraId="73D2B1F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“Optimizing pneumatic systems for extra savings,” 10, 2010, </w:t>
      </w:r>
      <w:hyperlink r:id="rId75" w:history="1">
        <w:r w:rsidRPr="00970AD0">
          <w:rPr>
            <w:rStyle w:val="Hyperlink"/>
            <w:rFonts w:asciiTheme="minorHAnsi" w:hAnsiTheme="minorHAnsi" w:cstheme="minorHAnsi"/>
            <w:szCs w:val="18"/>
          </w:rPr>
          <w:t>http://www.compressedairchallenge.org/library/articles/2010-10-CABP.pdf</w:t>
        </w:r>
      </w:hyperlink>
    </w:p>
    <w:p w14:paraId="7502107E" w14:textId="77777777" w:rsidR="00614803" w:rsidRPr="00970AD0" w:rsidRDefault="00614803" w:rsidP="003D7FB9">
      <w:pPr>
        <w:pStyle w:val="Footnote"/>
      </w:pPr>
    </w:p>
  </w:footnote>
  <w:footnote w:id="814">
    <w:p w14:paraId="6B3FA1C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Industrial System Standard Deemed Saving Analysis.xls</w:t>
      </w:r>
    </w:p>
  </w:footnote>
  <w:footnote w:id="815">
    <w:p w14:paraId="032EB18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empirical project data from ComEd Comprehensive Compressed Air Study program and VEIC review of pricing data found in CAS Cost Data.xls </w:t>
      </w:r>
    </w:p>
  </w:footnote>
  <w:footnote w:id="816">
    <w:p w14:paraId="315C63B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Reduced CFM consumption is based on an a timer drain opening for 10 seconds every 300 seconds as the baseline. See “Industrial System Standard Deemed Saving Analysis.xls”</w:t>
      </w:r>
    </w:p>
  </w:footnote>
  <w:footnote w:id="817">
    <w:p w14:paraId="7C8D83C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Calculated based on the type of compressor control. This assumes the compressor will be between 40% and 100% capacity before and after the changes to the system demand. See “Industrial System Standard Deemed Saving Analysis.xls”</w:t>
      </w:r>
    </w:p>
  </w:footnote>
  <w:footnote w:id="818">
    <w:p w14:paraId="560D4B31"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US DOE, Evaluation of the Compressed Air Challenge® Training Program, Page 19</w:t>
      </w:r>
    </w:p>
  </w:footnote>
  <w:footnote w:id="819">
    <w:p w14:paraId="3CEB30B6" w14:textId="77777777" w:rsidR="00614803" w:rsidRPr="00970AD0" w:rsidRDefault="00614803" w:rsidP="003D7FB9">
      <w:pPr>
        <w:pStyle w:val="Footnote"/>
        <w:rPr>
          <w:rFonts w:eastAsiaTheme="minorHAnsi"/>
        </w:rPr>
      </w:pPr>
      <w:r w:rsidRPr="00970AD0">
        <w:rPr>
          <w:rStyle w:val="FootnoteReference"/>
          <w:rFonts w:asciiTheme="minorHAnsi" w:hAnsiTheme="minorHAnsi"/>
          <w:sz w:val="18"/>
          <w:szCs w:val="18"/>
        </w:rPr>
        <w:footnoteRef/>
      </w:r>
      <w:r w:rsidRPr="00970AD0">
        <w:t xml:space="preserve"> </w:t>
      </w:r>
      <w:r w:rsidRPr="00970AD0">
        <w:rPr>
          <w:rFonts w:eastAsiaTheme="minorHAnsi"/>
        </w:rPr>
        <w:t>PA Consulting Group (2009). Business Programs: Measure Life Study. Prepared for State of Wisconsin Public Service Commission.</w:t>
      </w:r>
    </w:p>
  </w:footnote>
  <w:footnote w:id="820">
    <w:p w14:paraId="25B88C49" w14:textId="77777777" w:rsidR="00614803" w:rsidRPr="00970AD0" w:rsidRDefault="00614803" w:rsidP="003D7FB9">
      <w:pPr>
        <w:pStyle w:val="Footnote"/>
        <w:rPr>
          <w:rFonts w:eastAsiaTheme="minorHAnsi"/>
        </w:rPr>
      </w:pPr>
      <w:r w:rsidRPr="00970AD0">
        <w:rPr>
          <w:rStyle w:val="FootnoteReference"/>
          <w:rFonts w:asciiTheme="minorHAnsi" w:hAnsiTheme="minorHAnsi"/>
          <w:sz w:val="18"/>
          <w:szCs w:val="18"/>
        </w:rPr>
        <w:footnoteRef/>
      </w:r>
      <w:r w:rsidRPr="00970AD0">
        <w:t xml:space="preserve"> </w:t>
      </w:r>
      <w:r w:rsidRPr="00970AD0">
        <w:rPr>
          <w:rFonts w:eastAsiaTheme="minorHAnsi"/>
        </w:rPr>
        <w:t>Costs are from EXAIR’s website and are an average of nozzles that meet the flow requirements. Models include Atto Super, Pico Super, Nano Super, Micro Super, Mini Super, Super and Large Super nozzles. www.exair.com. Accessed March 20, 2014</w:t>
      </w:r>
    </w:p>
  </w:footnote>
  <w:footnote w:id="821">
    <w:p w14:paraId="33EAA204" w14:textId="77777777" w:rsidR="00614803" w:rsidRPr="00970AD0" w:rsidRDefault="00614803" w:rsidP="003D7FB9">
      <w:pPr>
        <w:pStyle w:val="Footnote"/>
        <w:rPr>
          <w:rFonts w:eastAsiaTheme="minorHAnsi"/>
        </w:rPr>
      </w:pPr>
      <w:r w:rsidRPr="00970AD0">
        <w:rPr>
          <w:rStyle w:val="FootnoteReference"/>
          <w:rFonts w:asciiTheme="minorHAnsi" w:hAnsiTheme="minorHAnsi"/>
          <w:sz w:val="18"/>
          <w:szCs w:val="18"/>
        </w:rPr>
        <w:footnoteRef/>
      </w:r>
      <w:r w:rsidRPr="00970AD0">
        <w:t xml:space="preserve"> </w:t>
      </w:r>
      <w:r w:rsidRPr="00970AD0">
        <w:rPr>
          <w:rFonts w:eastAsiaTheme="minorHAnsi"/>
        </w:rPr>
        <w:t>Review of manufacturer’s information</w:t>
      </w:r>
    </w:p>
  </w:footnote>
  <w:footnote w:id="822">
    <w:p w14:paraId="4B563098" w14:textId="77777777" w:rsidR="00614803" w:rsidRPr="00970AD0" w:rsidRDefault="00614803" w:rsidP="003D7FB9">
      <w:pPr>
        <w:pStyle w:val="Footnote"/>
        <w:rPr>
          <w:rFonts w:eastAsiaTheme="minorHAnsi"/>
        </w:rPr>
      </w:pPr>
      <w:r w:rsidRPr="00970AD0">
        <w:rPr>
          <w:rStyle w:val="FootnoteReference"/>
          <w:rFonts w:asciiTheme="minorHAnsi" w:hAnsiTheme="minorHAnsi"/>
          <w:sz w:val="18"/>
          <w:szCs w:val="18"/>
        </w:rPr>
        <w:footnoteRef/>
      </w:r>
      <w:r w:rsidRPr="00970AD0">
        <w:t xml:space="preserve"> </w:t>
      </w:r>
      <w:r w:rsidRPr="00970AD0">
        <w:rPr>
          <w:rFonts w:eastAsiaTheme="minorHAnsi"/>
        </w:rPr>
        <w:t>Technical Reference Manual (TRM) for Ohio Senate Bill 221”Energy Efficiency and Conservation Program” and 09-512-GE-UNC, October 15,</w:t>
      </w:r>
    </w:p>
    <w:p w14:paraId="44931973" w14:textId="77777777" w:rsidR="00614803" w:rsidRPr="00970AD0" w:rsidRDefault="00614803" w:rsidP="003D7FB9">
      <w:pPr>
        <w:pStyle w:val="Footnote"/>
        <w:rPr>
          <w:rFonts w:eastAsiaTheme="minorHAnsi"/>
          <w:color w:val="000000"/>
        </w:rPr>
      </w:pPr>
      <w:r w:rsidRPr="00970AD0">
        <w:rPr>
          <w:rFonts w:eastAsiaTheme="minorHAnsi"/>
        </w:rPr>
        <w:t>2009. Pgs 170-171</w:t>
      </w:r>
    </w:p>
  </w:footnote>
  <w:footnote w:id="823">
    <w:p w14:paraId="5A442FA3" w14:textId="77777777" w:rsidR="00614803" w:rsidRPr="00970AD0" w:rsidRDefault="00614803" w:rsidP="003D7FB9">
      <w:pPr>
        <w:pStyle w:val="Footnote"/>
        <w:rPr>
          <w:rFonts w:eastAsiaTheme="minorHAnsi"/>
        </w:rPr>
      </w:pPr>
      <w:r w:rsidRPr="00970AD0">
        <w:rPr>
          <w:rStyle w:val="FootnoteReference"/>
          <w:rFonts w:asciiTheme="minorHAnsi" w:hAnsiTheme="minorHAnsi"/>
          <w:sz w:val="18"/>
          <w:szCs w:val="18"/>
        </w:rPr>
        <w:footnoteRef/>
      </w:r>
      <w:r w:rsidRPr="00970AD0">
        <w:t xml:space="preserve"> </w:t>
      </w:r>
      <w:r w:rsidRPr="00970AD0">
        <w:rPr>
          <w:rFonts w:eastAsiaTheme="minorHAnsi"/>
        </w:rPr>
        <w:t>Conservative estimate based on average values provided by the Compressed Air Challenge Training Program, Machinery’s Handbook 25th</w:t>
      </w:r>
    </w:p>
    <w:p w14:paraId="04E45869" w14:textId="77777777" w:rsidR="00614803" w:rsidRPr="00970AD0" w:rsidRDefault="00614803" w:rsidP="003D7FB9">
      <w:pPr>
        <w:pStyle w:val="Footnote"/>
        <w:rPr>
          <w:rFonts w:eastAsiaTheme="minorHAnsi"/>
        </w:rPr>
      </w:pPr>
      <w:r w:rsidRPr="00970AD0">
        <w:rPr>
          <w:rFonts w:eastAsiaTheme="minorHAnsi"/>
        </w:rPr>
        <w:t>Edition, and manufacturers’ catalog.</w:t>
      </w:r>
    </w:p>
  </w:footnote>
  <w:footnote w:id="824">
    <w:p w14:paraId="47205F9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Calculated based on the type of compressor control. This assumes the compressor will be between 40% and 100% capacity before and after the changes to the system demand. See “Industrial System Standard Deemed Saving Analysis.xls”</w:t>
      </w:r>
    </w:p>
  </w:footnote>
  <w:footnote w:id="825">
    <w:p w14:paraId="40007E46" w14:textId="77777777" w:rsidR="00614803" w:rsidRPr="00970AD0" w:rsidRDefault="00614803" w:rsidP="00970AD0">
      <w:pPr>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Assumes 50% handheld air guns and 50% stationary air nozzles. Manual air guns tend to be used less than stationary air nozzles, and a conservative estimate of 1 second of blow-off per minute of compressor run time is assumed. Stationary air nozzles are commonly more wasteful as they are often mounted on machine tools and can be manually operated resulting in the possibility of a long term open blow situation. An assumption of 5 seconds of blow-off per minute of compressor run time is used.</w:t>
      </w:r>
    </w:p>
  </w:footnote>
  <w:footnote w:id="826">
    <w:p w14:paraId="6DF9096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Weighting of 16% single shift, 23% two shift, 25% three shift and 36% continual based on </w:t>
      </w:r>
      <w:r w:rsidRPr="00970AD0">
        <w:rPr>
          <w:rFonts w:eastAsiaTheme="minorHAnsi"/>
        </w:rPr>
        <w:t>DOE evaluation of the Compressed Air Challenge, section 2.1.5 Facility Operating Schedules</w:t>
      </w:r>
    </w:p>
  </w:footnote>
  <w:footnote w:id="827">
    <w:p w14:paraId="705F81B3"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State of Wisconsin Public Service Commission, Focus on Energy Evaluation, Business Programs: Measure Life Study, August 25, 2009.</w:t>
      </w:r>
    </w:p>
  </w:footnote>
  <w:footnote w:id="828">
    <w:p w14:paraId="1AFF9DE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Analysis of material cost between cycling and non-cycling dryers according to prices from Grainger. Cost provided is the average incremental cost when comparing non-cycling and cycling dryers of the same CFM capacity. </w:t>
      </w:r>
      <w:hyperlink r:id="rId76" w:history="1">
        <w:r w:rsidRPr="00970AD0">
          <w:rPr>
            <w:rStyle w:val="Hyperlink"/>
            <w:rFonts w:asciiTheme="minorHAnsi" w:hAnsiTheme="minorHAnsi"/>
            <w:sz w:val="18"/>
            <w:szCs w:val="18"/>
          </w:rPr>
          <w:t>http://www.grainger.com/category/refrigerated-compressed-air-dryers/compressed-air-treatment/pneumatics/ecatalog/N-kk5?bc=y</w:t>
        </w:r>
      </w:hyperlink>
      <w:r w:rsidRPr="00970AD0">
        <w:rPr>
          <w:rFonts w:asciiTheme="minorHAnsi" w:hAnsiTheme="minorHAnsi"/>
          <w:sz w:val="18"/>
          <w:szCs w:val="18"/>
        </w:rPr>
        <w:t xml:space="preserve"> </w:t>
      </w:r>
    </w:p>
  </w:footnote>
  <w:footnote w:id="829">
    <w:p w14:paraId="5B5858F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Compressed Air Challenge: Compressed Air Best Practice; “Cycling Air Dryers – Are Savings Significant?”  Fox, Timothy J. and Marshall, Ron. http://www.compressedairchallenge.org/library/articles/2011-11-CABP.pdf</w:t>
      </w:r>
    </w:p>
  </w:footnote>
  <w:footnote w:id="830">
    <w:p w14:paraId="6758E2B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Engineering judgement, based on the assumption that on average, compressed air systems will operate at 50% capacity.</w:t>
      </w:r>
    </w:p>
  </w:footnote>
  <w:footnote w:id="831">
    <w:p w14:paraId="57FED6D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Compressed Air Challenge: Compressed Air Best Practice; “Cycling Air Dryers – Are Savings Significant?”  Fox, Timothy J. and Marshall, Ron. http://www.compressedairchallenge.org/library/articles/2011-11-CABP.pdf</w:t>
      </w:r>
    </w:p>
  </w:footnote>
  <w:footnote w:id="832">
    <w:p w14:paraId="66856EDE"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Compressed Air Challenge: Compressed Air Best Practice; “Cycling Air Dryers – Are Savings Significant?”  Fox, Timothy J. and Marshall, Ron. http://www.compressedairchallenge.org/library/articles/2011-11-CABP.pdf</w:t>
      </w:r>
    </w:p>
  </w:footnote>
  <w:footnote w:id="833">
    <w:p w14:paraId="27FB164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DOE evaluation of the Compressed Air Challenge, section 2.1.5 Facility Operating Schedules.</w:t>
      </w:r>
    </w:p>
  </w:footnote>
  <w:footnote w:id="834">
    <w:p w14:paraId="18E72D2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Martin, N. et al., Emerging Energy-Efficient Industrial Technologies: New York State Edition, American Council for an Energy Efficient Economy (ACEEE), March 2001 (as stated in the OH State TRM, page 269)</w:t>
      </w:r>
    </w:p>
  </w:footnote>
  <w:footnote w:id="835">
    <w:p w14:paraId="77BB3203"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Summer Peak Coincidence Factor has been preserved from the “Technical Reference Manual” (TRM) for Ohio Senate Bill 221 Energy Efficiency and Conservation Program and 09-512-GE-UNC,” October 15, 2009. This is likely a conservative estimate, but is recommended for further study (as stated in the OH State TRM, page 269)</w:t>
      </w:r>
    </w:p>
  </w:footnote>
  <w:footnote w:id="836">
    <w:p w14:paraId="637A93ED"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“Measured Loading of Energy Efficient Motors - the Missing Link in Engineering Estimates of Savings,” ACEEE 1994 Summer Study Conference, Asilomar, CA.  </w:t>
      </w:r>
    </w:p>
  </w:footnote>
  <w:footnote w:id="837">
    <w:p w14:paraId="7089C83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Published estimates of typical pumping efficiency improvements range from 5 to 40%.  For analysis purposes, assume 15%. </w:t>
      </w:r>
    </w:p>
    <w:p w14:paraId="70D3772B" w14:textId="77777777" w:rsidR="00614803" w:rsidRPr="00970AD0" w:rsidRDefault="00614803" w:rsidP="003D7FB9">
      <w:pPr>
        <w:pStyle w:val="Footnote"/>
      </w:pPr>
      <w:r w:rsidRPr="00970AD0">
        <w:t xml:space="preserve"> United States Industrial Electric Motor Systems Market Opportunities Assessment December 2002, Table E-7, Page 18,  </w:t>
      </w:r>
      <w:hyperlink r:id="rId77" w:history="1">
        <w:r w:rsidRPr="00970AD0">
          <w:rPr>
            <w:rStyle w:val="Hyperlink"/>
            <w:rFonts w:asciiTheme="minorHAnsi" w:hAnsiTheme="minorHAnsi" w:cstheme="minorHAnsi"/>
            <w:szCs w:val="18"/>
          </w:rPr>
          <w:t>https://www1.eere.energy.gov/manufacturing/tech_assistance/pdfs/mtrmkt.pdf</w:t>
        </w:r>
      </w:hyperlink>
      <w:r w:rsidRPr="00970AD0">
        <w:t xml:space="preserve"> </w:t>
      </w:r>
    </w:p>
  </w:footnote>
  <w:footnote w:id="838">
    <w:p w14:paraId="483BE4F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Measure costs are from the W017 Itron California Measure Cost Study, accessed via </w:t>
      </w:r>
      <w:hyperlink r:id="rId78" w:history="1">
        <w:r w:rsidRPr="00970AD0">
          <w:rPr>
            <w:rStyle w:val="Hyperlink"/>
            <w:rFonts w:asciiTheme="minorHAnsi" w:hAnsiTheme="minorHAnsi"/>
            <w:szCs w:val="18"/>
          </w:rPr>
          <w:t>http://www.energydataweb.com/cpuc/search.aspx</w:t>
        </w:r>
      </w:hyperlink>
      <w:r w:rsidRPr="00970AD0">
        <w:t>. The data is provided in a file named “MCS Results Matrix – Volume I”.</w:t>
      </w:r>
    </w:p>
  </w:footnote>
  <w:footnote w:id="839">
    <w:p w14:paraId="3CCC5C7B"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840">
    <w:p w14:paraId="0704B8B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average AC load over the PJM peak period (1-5pm, M-F, June through August) is divided by the maximum AC load during the year</w:t>
      </w:r>
    </w:p>
  </w:footnote>
  <w:footnote w:id="841">
    <w:p w14:paraId="5B2F431C"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National Solar Radiation Data Base -- 1991- 2005 Update: Typical Meteorological Year 3</w:t>
      </w:r>
    </w:p>
    <w:p w14:paraId="3F2E61F6" w14:textId="77777777" w:rsidR="00614803" w:rsidRPr="00970AD0" w:rsidRDefault="00AF32F5" w:rsidP="003D7FB9">
      <w:pPr>
        <w:pStyle w:val="Footnote"/>
      </w:pPr>
      <w:hyperlink r:id="rId79" w:history="1">
        <w:r w:rsidR="00614803" w:rsidRPr="00970AD0">
          <w:rPr>
            <w:rStyle w:val="Hyperlink"/>
            <w:rFonts w:asciiTheme="minorHAnsi" w:hAnsiTheme="minorHAnsi"/>
            <w:szCs w:val="18"/>
          </w:rPr>
          <w:t>http://rredc.nrel.gov/solar/old_data/nsrdb/1991-2005/tmy3/by_state_and_city.html</w:t>
        </w:r>
      </w:hyperlink>
      <w:r w:rsidR="00614803" w:rsidRPr="00970AD0">
        <w:t xml:space="preserve"> </w:t>
      </w:r>
    </w:p>
  </w:footnote>
  <w:footnote w:id="842">
    <w:p w14:paraId="7170FD92"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National Solar Radiation Data Base -- 1991- 2005 Update: Typical Meteorological Year 3</w:t>
      </w:r>
    </w:p>
    <w:p w14:paraId="16BCB6C3" w14:textId="77777777" w:rsidR="00614803" w:rsidRPr="00970AD0" w:rsidRDefault="00AF32F5" w:rsidP="003D7FB9">
      <w:pPr>
        <w:pStyle w:val="Footnote"/>
      </w:pPr>
      <w:hyperlink r:id="rId80" w:history="1">
        <w:r w:rsidR="00614803" w:rsidRPr="00970AD0">
          <w:rPr>
            <w:rStyle w:val="Hyperlink"/>
            <w:rFonts w:asciiTheme="minorHAnsi" w:hAnsiTheme="minorHAnsi"/>
            <w:szCs w:val="18"/>
          </w:rPr>
          <w:t>http://rredc.nrel.gov/solar/old_data/nsrdb/1991-2005/tmy3/by_state_and_city.html</w:t>
        </w:r>
      </w:hyperlink>
      <w:r w:rsidR="00614803" w:rsidRPr="00970AD0">
        <w:t xml:space="preserve"> </w:t>
      </w:r>
    </w:p>
  </w:footnote>
  <w:footnote w:id="843">
    <w:p w14:paraId="60BC1FE5"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AC load during the utility’s peak hour is divided by the maximum AC load during the year.</w:t>
      </w:r>
    </w:p>
  </w:footnote>
  <w:footnote w:id="844">
    <w:p w14:paraId="2C2071D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analysis of Itron eShape data for Missouri, calibrated to Illinois loads, supplied by Ameren. The average AC load over the PJM peak period (1-5pm, M-F, June through August) is divided by the maximum AC load during the year</w:t>
      </w:r>
    </w:p>
  </w:footnote>
  <w:footnote w:id="845">
    <w:p w14:paraId="09135166"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The following reference uses 10 years, however, given the rapid changes in the technology industry, there is quite a lot of uncertainty about the measure life and a more conservative value was used (i.e. half the published measure life): Table VI.1: Dimetrosky, S., Luedtke, J. S., &amp; Seiden, K. (2005). Surveyor Network Energy Manager: Market Progress Evaluation Report, No. 2 (Northwest Energy Efficiency Alliance report #E05-136). Portland, OR: Quantec LLC;).</w:t>
      </w:r>
    </w:p>
  </w:footnote>
  <w:footnote w:id="846">
    <w:p w14:paraId="45266E97"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Work Paper WPSCNROE0003 Revision 1, Power Management Software for Networked Computers. Southern California Edison</w:t>
      </w:r>
    </w:p>
  </w:footnote>
  <w:footnote w:id="847">
    <w:p w14:paraId="6E6D5F59"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average energy savings/computer from the following sources:</w:t>
      </w:r>
    </w:p>
    <w:p w14:paraId="74EFBC3C" w14:textId="77777777" w:rsidR="00614803" w:rsidRPr="00970AD0" w:rsidRDefault="00614803" w:rsidP="003D7FB9">
      <w:pPr>
        <w:pStyle w:val="Footnote"/>
        <w:rPr>
          <w:color w:val="000000"/>
        </w:rPr>
      </w:pPr>
      <w:r w:rsidRPr="00970AD0">
        <w:rPr>
          <w:color w:val="000000"/>
        </w:rPr>
        <w:t xml:space="preserve">South California Edison, </w:t>
      </w:r>
      <w:r w:rsidRPr="00970AD0">
        <w:t>Work Paper WPSCNROE0003 (200k Wh)</w:t>
      </w:r>
    </w:p>
    <w:p w14:paraId="2C154102" w14:textId="77777777" w:rsidR="00614803" w:rsidRPr="00970AD0" w:rsidRDefault="00614803" w:rsidP="003D7FB9">
      <w:pPr>
        <w:pStyle w:val="Footnote"/>
      </w:pPr>
      <w:r w:rsidRPr="00970AD0">
        <w:t>Surveyor Network Energy Manager Evaluation Report , NEEA (68, 100, and 128kWh)</w:t>
      </w:r>
    </w:p>
    <w:p w14:paraId="466BC344" w14:textId="77777777" w:rsidR="00614803" w:rsidRPr="00970AD0" w:rsidRDefault="00614803" w:rsidP="003D7FB9">
      <w:pPr>
        <w:pStyle w:val="Footnote"/>
        <w:rPr>
          <w:color w:val="000000"/>
        </w:rPr>
      </w:pPr>
      <w:r w:rsidRPr="00970AD0">
        <w:rPr>
          <w:color w:val="000000"/>
        </w:rPr>
        <w:t xml:space="preserve">Regional Technical Forum </w:t>
      </w:r>
      <w:hyperlink r:id="rId81" w:history="1">
        <w:r w:rsidRPr="00970AD0">
          <w:rPr>
            <w:rStyle w:val="Hyperlink"/>
            <w:rFonts w:asciiTheme="minorHAnsi" w:hAnsiTheme="minorHAnsi" w:cstheme="minorHAnsi"/>
            <w:szCs w:val="18"/>
          </w:rPr>
          <w:t>http://rtf.nwcouncil.org/measures/measure.asp?id=95</w:t>
        </w:r>
      </w:hyperlink>
      <w:r w:rsidRPr="00970AD0">
        <w:rPr>
          <w:color w:val="000000"/>
        </w:rPr>
        <w:t xml:space="preserve"> (200 kWh)</w:t>
      </w:r>
    </w:p>
    <w:p w14:paraId="2F2EE3DE" w14:textId="77777777" w:rsidR="00614803" w:rsidRPr="00970AD0" w:rsidRDefault="00614803" w:rsidP="003D7FB9">
      <w:pPr>
        <w:pStyle w:val="Footnote"/>
      </w:pPr>
      <w:r w:rsidRPr="00970AD0">
        <w:t xml:space="preserve">EnergySTAR Computer Power Management Savings Calculator (~190 kWh for a mix of laptop/desktop and assuming 30% are already turned off at night) </w:t>
      </w:r>
    </w:p>
    <w:p w14:paraId="34E87F29" w14:textId="77777777" w:rsidR="00614803" w:rsidRPr="00970AD0" w:rsidRDefault="00AF32F5" w:rsidP="003D7FB9">
      <w:pPr>
        <w:pStyle w:val="Footnote"/>
        <w:rPr>
          <w:color w:val="000000"/>
        </w:rPr>
      </w:pPr>
      <w:hyperlink r:id="rId82" w:history="1">
        <w:r w:rsidR="00614803" w:rsidRPr="00970AD0">
          <w:rPr>
            <w:rStyle w:val="Hyperlink"/>
            <w:rFonts w:asciiTheme="minorHAnsi" w:hAnsiTheme="minorHAnsi" w:cstheme="minorHAnsi"/>
            <w:szCs w:val="18"/>
          </w:rPr>
          <w:t>http://www.energystar.gov/ia/products/power_mgt/LowCarbonITSavingsCalc.xlsx?78c1-120e&amp;78c1-120e</w:t>
        </w:r>
      </w:hyperlink>
    </w:p>
    <w:p w14:paraId="5663149F" w14:textId="77777777" w:rsidR="00614803" w:rsidRPr="00970AD0" w:rsidRDefault="00614803" w:rsidP="003D7FB9">
      <w:pPr>
        <w:pStyle w:val="Footnote"/>
      </w:pPr>
      <w:r w:rsidRPr="00970AD0">
        <w:t>Power Management for Networked Computers: A Review of Utility Incentive Programs J. Michael Walker, Beacon Consultants Network Inc., 2009 ACEEE Summer Study on Energy Efficiency in Industry (330 kWh)</w:t>
      </w:r>
    </w:p>
  </w:footnote>
  <w:footnote w:id="848">
    <w:p w14:paraId="321AF19A"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Power Management for Networked Computers: A Review of Utility Incentive Programs J. Michael Walker, Beacon Consultants Network Inc., 2009 ACEEE Summer Study on Energy Efficiency in Industry</w:t>
      </w:r>
    </w:p>
  </w:footnote>
  <w:footnote w:id="849">
    <w:p w14:paraId="4EB3729E" w14:textId="77777777" w:rsidR="00614803" w:rsidRPr="00970AD0" w:rsidRDefault="00614803" w:rsidP="003D7FB9">
      <w:pPr>
        <w:pStyle w:val="Footnote"/>
      </w:pPr>
      <w:r w:rsidRPr="00970AD0">
        <w:rPr>
          <w:rStyle w:val="FootnoteReference"/>
          <w:rFonts w:asciiTheme="minorHAnsi" w:hAnsiTheme="minorHAnsi"/>
          <w:sz w:val="18"/>
          <w:szCs w:val="18"/>
        </w:rPr>
        <w:footnoteRef/>
      </w:r>
      <w:r w:rsidRPr="00970AD0">
        <w:t xml:space="preserve"> Based on PY6 ComEd Computer Software Program data showing a split of 74% desktop to 26% laptop.</w:t>
      </w:r>
    </w:p>
  </w:footnote>
  <w:footnote w:id="850">
    <w:p w14:paraId="5540F0C9"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Dimetrosky, S., Luedtke, J. S., &amp; Seiden, K. (2005). Surveyor Network Energy Manager: Market Progress Evaluation Report, No. 2 (Northwest Energy Efficiency Alliance report #E05-136). Portland, OR: Quantec LLC and review of CLEARResult document providing Qualifying Software Providers for ComEd program and their licensing fees; “Qualifying Vendor Software Comparison.pdf”.</w:t>
      </w:r>
    </w:p>
  </w:footnote>
  <w:footnote w:id="851">
    <w:p w14:paraId="304C5536" w14:textId="77777777" w:rsidR="00614803" w:rsidRPr="00970AD0" w:rsidRDefault="00614803" w:rsidP="00970AD0">
      <w:pPr>
        <w:pStyle w:val="Bibliography"/>
        <w:spacing w:after="0"/>
        <w:rPr>
          <w:rFonts w:asciiTheme="minorHAnsi" w:hAnsiTheme="minorHAnsi"/>
          <w:noProof/>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noProof/>
          <w:sz w:val="18"/>
          <w:szCs w:val="18"/>
        </w:rPr>
        <w:t xml:space="preserve">Zhang, Yanda, and Julianna Wei. </w:t>
      </w:r>
      <w:r w:rsidRPr="00970AD0">
        <w:rPr>
          <w:rFonts w:asciiTheme="minorHAnsi" w:hAnsiTheme="minorHAnsi"/>
          <w:i/>
          <w:iCs/>
          <w:noProof/>
          <w:sz w:val="18"/>
          <w:szCs w:val="18"/>
        </w:rPr>
        <w:t>Commerical Clothes Dryers, CASE Initiative for PY2013: Title 20 Standards Development.</w:t>
      </w:r>
      <w:r w:rsidRPr="00970AD0">
        <w:rPr>
          <w:rFonts w:asciiTheme="minorHAnsi" w:hAnsiTheme="minorHAnsi"/>
          <w:noProof/>
          <w:sz w:val="18"/>
          <w:szCs w:val="18"/>
        </w:rPr>
        <w:t xml:space="preserve"> California Public Utilities Commission, 2013.</w:t>
      </w:r>
    </w:p>
  </w:footnote>
  <w:footnote w:id="852">
    <w:p w14:paraId="7B6DC3E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Engineering judgement, based on observed costs during Nicor Gas pilot study. "Nicor Gas Emerging Technology Program, 1036: Commercial Dryer Modulation Retrofit Public Project Report." 2014.</w:t>
      </w:r>
    </w:p>
  </w:footnote>
  <w:footnote w:id="853">
    <w:p w14:paraId="30DE593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From DOE’s Federal Register Notices - found here: </w:t>
      </w:r>
      <w:hyperlink r:id="rId83" w:history="1">
        <w:r w:rsidRPr="00970AD0">
          <w:rPr>
            <w:rStyle w:val="Hyperlink"/>
            <w:rFonts w:asciiTheme="minorHAnsi" w:hAnsiTheme="minorHAnsi"/>
            <w:sz w:val="18"/>
            <w:szCs w:val="18"/>
          </w:rPr>
          <w:t>http://energy.gov/eere/buildings/recent-federal-register-notices</w:t>
        </w:r>
      </w:hyperlink>
    </w:p>
  </w:footnote>
  <w:footnote w:id="854">
    <w:p w14:paraId="721468EC" w14:textId="7BCC6B3F"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Ibid.</w:t>
      </w:r>
    </w:p>
  </w:footnote>
  <w:footnote w:id="855">
    <w:p w14:paraId="5D1176B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value for dryer cycles in healthcare facility, hotels, drycleaners and laundromats from tests conducted in Nicor Gas Emerging Technology Program’s Commercial Dryer Modulation Retrofit Public Project Report.</w:t>
      </w:r>
    </w:p>
  </w:footnote>
  <w:footnote w:id="856">
    <w:p w14:paraId="0203F4E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on Illinois weather data, and average dryer performance for laundromat (30 to 45lb) and hotel (75 to 170 lb) dryers. See GTI Analysis.xlsx for complete derivation.</w:t>
      </w:r>
    </w:p>
  </w:footnote>
  <w:footnote w:id="857">
    <w:p w14:paraId="3754FAB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From DOE’s Federal Register Notices - found here: </w:t>
      </w:r>
      <w:hyperlink r:id="rId84" w:history="1">
        <w:r w:rsidRPr="00970AD0">
          <w:rPr>
            <w:rStyle w:val="Hyperlink"/>
            <w:rFonts w:asciiTheme="minorHAnsi" w:hAnsiTheme="minorHAnsi"/>
            <w:sz w:val="18"/>
            <w:szCs w:val="18"/>
          </w:rPr>
          <w:t>http://energy.gov/eere/buildings/recent-federal-register-notices</w:t>
        </w:r>
      </w:hyperlink>
    </w:p>
  </w:footnote>
  <w:footnote w:id="858">
    <w:p w14:paraId="522255B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Ibid.</w:t>
      </w:r>
    </w:p>
  </w:footnote>
  <w:footnote w:id="859">
    <w:p w14:paraId="0A3FC353"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Average value for dryer cycles in healthcare facility, hotels, drycleaners and laundromats from tests conducted in Nicor Gas Emerging Technology Program’s Commercial Dryer Modulation Retrofit Public Project Report.</w:t>
      </w:r>
    </w:p>
  </w:footnote>
  <w:footnote w:id="860">
    <w:p w14:paraId="2F855E9A"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“The Real Size of a Front Load Washer” </w:t>
      </w:r>
      <w:hyperlink r:id="rId85" w:history="1">
        <w:r w:rsidRPr="00970AD0">
          <w:rPr>
            <w:rStyle w:val="Hyperlink"/>
            <w:rFonts w:asciiTheme="minorHAnsi" w:hAnsiTheme="minorHAnsi"/>
            <w:sz w:val="18"/>
            <w:szCs w:val="18"/>
          </w:rPr>
          <w:t>http://laundromat123.com/Laundromat_Washer_Comparison.html</w:t>
        </w:r>
      </w:hyperlink>
      <w:r w:rsidRPr="00970AD0">
        <w:rPr>
          <w:rFonts w:asciiTheme="minorHAnsi" w:hAnsiTheme="minorHAnsi"/>
          <w:sz w:val="18"/>
          <w:szCs w:val="18"/>
        </w:rPr>
        <w:t xml:space="preserve"> </w:t>
      </w:r>
    </w:p>
  </w:footnote>
  <w:footnote w:id="861">
    <w:p w14:paraId="2A8AF5F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“Assessment of Water Savings for Commercial Washers: Report on the Monitoring and Assessment of Water Savings from the Coin-Operated Multi-Load Clothes Washers Voucher Initiative Program.” San Diego County Water Authority October 2016.</w:t>
      </w:r>
    </w:p>
    <w:p w14:paraId="300ACB2A" w14:textId="77777777" w:rsidR="00614803" w:rsidRPr="00970AD0" w:rsidRDefault="00AF32F5" w:rsidP="00970AD0">
      <w:pPr>
        <w:pStyle w:val="FootnoteText"/>
        <w:spacing w:after="0"/>
        <w:rPr>
          <w:rFonts w:asciiTheme="minorHAnsi" w:hAnsiTheme="minorHAnsi"/>
          <w:sz w:val="18"/>
          <w:szCs w:val="18"/>
        </w:rPr>
      </w:pPr>
      <w:hyperlink r:id="rId86" w:history="1">
        <w:r w:rsidR="00614803" w:rsidRPr="00970AD0">
          <w:rPr>
            <w:rStyle w:val="Hyperlink"/>
            <w:rFonts w:asciiTheme="minorHAnsi" w:hAnsiTheme="minorHAnsi"/>
            <w:sz w:val="18"/>
            <w:szCs w:val="18"/>
          </w:rPr>
          <w:t>http://www.coinwash.com/temp/coinwash_Assessment_Water_%20Savings_Commercial_Clothes_Washers.pdf</w:t>
        </w:r>
      </w:hyperlink>
      <w:r w:rsidR="00614803" w:rsidRPr="00970AD0">
        <w:rPr>
          <w:rFonts w:asciiTheme="minorHAnsi" w:hAnsiTheme="minorHAnsi"/>
          <w:sz w:val="18"/>
          <w:szCs w:val="18"/>
        </w:rPr>
        <w:t xml:space="preserve"> </w:t>
      </w:r>
    </w:p>
  </w:footnote>
  <w:footnote w:id="862">
    <w:p w14:paraId="2920DA3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Third of expected measure life.</w:t>
      </w:r>
    </w:p>
  </w:footnote>
  <w:footnote w:id="863">
    <w:p w14:paraId="6C5FF5D3"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Measure costs are based on data from a quote provided by a commercial washer distributor to Franklin Energy Services.</w:t>
      </w:r>
    </w:p>
  </w:footnote>
  <w:footnote w:id="864">
    <w:p w14:paraId="38667FF0"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“2014-2015 State of the Self-Service Laundry Industry Report.” Carlo Calma, April 13, 2015.  </w:t>
      </w:r>
      <w:hyperlink r:id="rId87" w:history="1">
        <w:r w:rsidRPr="00970AD0">
          <w:rPr>
            <w:rStyle w:val="Hyperlink"/>
            <w:rFonts w:asciiTheme="minorHAnsi" w:hAnsiTheme="minorHAnsi"/>
            <w:sz w:val="18"/>
            <w:szCs w:val="18"/>
          </w:rPr>
          <w:t>https://americancoinop.com/articles/2014-2015-state-self-service-laundry-industry-report-conclusion</w:t>
        </w:r>
      </w:hyperlink>
    </w:p>
  </w:footnote>
  <w:footnote w:id="865">
    <w:p w14:paraId="4F46DD6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“Assessment of Water Savings for Commercial Washers: Report on the Monitoring and Assessment of Water Savings from the Coin-Operated Multi-Load Clothes Washers Voucher Initiative Program.” San Diego County Water Authority October 2016.</w:t>
      </w:r>
    </w:p>
    <w:p w14:paraId="6CA86945" w14:textId="77777777" w:rsidR="00614803" w:rsidRPr="00970AD0" w:rsidRDefault="00AF32F5" w:rsidP="00970AD0">
      <w:pPr>
        <w:pStyle w:val="FootnoteText"/>
        <w:spacing w:after="0"/>
        <w:rPr>
          <w:rFonts w:asciiTheme="minorHAnsi" w:hAnsiTheme="minorHAnsi"/>
          <w:sz w:val="18"/>
          <w:szCs w:val="18"/>
        </w:rPr>
      </w:pPr>
      <w:hyperlink r:id="rId88" w:history="1">
        <w:r w:rsidR="00614803" w:rsidRPr="00970AD0">
          <w:rPr>
            <w:rStyle w:val="Hyperlink"/>
            <w:rFonts w:asciiTheme="minorHAnsi" w:hAnsiTheme="minorHAnsi"/>
            <w:sz w:val="18"/>
            <w:szCs w:val="18"/>
          </w:rPr>
          <w:t>http://www.coinwash.com/temp/coinwash_Assessment_Water_%20Savings_Commercial_Clothes_Washers.pdf</w:t>
        </w:r>
      </w:hyperlink>
      <w:r w:rsidR="00614803" w:rsidRPr="00970AD0">
        <w:rPr>
          <w:rFonts w:asciiTheme="minorHAnsi" w:hAnsiTheme="minorHAnsi"/>
          <w:sz w:val="18"/>
          <w:szCs w:val="18"/>
        </w:rPr>
        <w:t xml:space="preserve"> </w:t>
      </w:r>
    </w:p>
  </w:footnote>
  <w:footnote w:id="866">
    <w:p w14:paraId="13DB666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“Laundry Planning Guide.” EDRO, January 2015.</w:t>
      </w:r>
    </w:p>
    <w:p w14:paraId="62F3DA93" w14:textId="77777777" w:rsidR="00614803" w:rsidRPr="00970AD0" w:rsidRDefault="00614803" w:rsidP="00970AD0">
      <w:pPr>
        <w:pStyle w:val="FootnoteText"/>
        <w:spacing w:after="0"/>
        <w:rPr>
          <w:rFonts w:asciiTheme="minorHAnsi" w:hAnsiTheme="minorHAnsi"/>
          <w:sz w:val="18"/>
          <w:szCs w:val="18"/>
        </w:rPr>
      </w:pPr>
      <w:r w:rsidRPr="00970AD0">
        <w:rPr>
          <w:rFonts w:asciiTheme="minorHAnsi" w:hAnsiTheme="minorHAnsi"/>
          <w:sz w:val="18"/>
          <w:szCs w:val="18"/>
        </w:rPr>
        <w:t xml:space="preserve"> </w:t>
      </w:r>
      <w:hyperlink r:id="rId89" w:history="1">
        <w:r w:rsidRPr="00970AD0">
          <w:rPr>
            <w:rStyle w:val="Hyperlink"/>
            <w:rFonts w:asciiTheme="minorHAnsi" w:hAnsiTheme="minorHAnsi"/>
            <w:sz w:val="18"/>
            <w:szCs w:val="18"/>
          </w:rPr>
          <w:t>http://www.edrocorp.com/do wnloads/Laundry-Planning-Guide%202015.pdf</w:t>
        </w:r>
      </w:hyperlink>
    </w:p>
  </w:footnote>
  <w:footnote w:id="867">
    <w:p w14:paraId="17F73EDD" w14:textId="440F9CA3" w:rsidR="00614803" w:rsidRDefault="00614803" w:rsidP="00903045">
      <w:pPr>
        <w:pStyle w:val="FootnoteText"/>
        <w:spacing w:after="0"/>
      </w:pPr>
      <w:r w:rsidRPr="00903045">
        <w:rPr>
          <w:rStyle w:val="FootnoteReference"/>
          <w:sz w:val="18"/>
        </w:rPr>
        <w:footnoteRef/>
      </w:r>
      <w:r w:rsidRPr="00903045">
        <w:rPr>
          <w:sz w:val="18"/>
        </w:rPr>
        <w:t xml:space="preserve"> Based on professional judgement, assuming closed on holidays.</w:t>
      </w:r>
    </w:p>
  </w:footnote>
  <w:footnote w:id="868">
    <w:p w14:paraId="401527D9"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Clothes washer capacity is based on weight of dry clothing.</w:t>
      </w:r>
    </w:p>
  </w:footnote>
  <w:footnote w:id="869">
    <w:p w14:paraId="06A67FA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The EDRO “Laundry Planning Guide” describes moisture retention as “the ratio of retained moisture weight to clean dry textile weight.”  The pounds of water retained by clothing at the end of a wash cycle is calculated by multiplying Capacity (lbs of dry clothing per cycle) by RMC.  </w:t>
      </w:r>
    </w:p>
  </w:footnote>
  <w:footnote w:id="870">
    <w:p w14:paraId="3C7B2E7D"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Using chart provided (Figure 1) and assuming a 100% nominal cotton load, the retained moisture drops from approximately 90% to 65% when a 100 g washer is replaced with a 200 g washer. Chart from “Laundry Planning Guide.” EDRO, January 2015.</w:t>
      </w:r>
    </w:p>
  </w:footnote>
  <w:footnote w:id="871">
    <w:p w14:paraId="5CB3339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“Laundry Planning Guide.” EDRO, January 2015.</w:t>
      </w:r>
    </w:p>
  </w:footnote>
  <w:footnote w:id="872">
    <w:p w14:paraId="61CE50C9" w14:textId="77777777" w:rsidR="00614803" w:rsidRPr="00970AD0" w:rsidRDefault="00614803" w:rsidP="00970AD0">
      <w:pPr>
        <w:pStyle w:val="FootnoteText"/>
        <w:spacing w:after="0"/>
        <w:rPr>
          <w:rStyle w:val="FootnoteReference"/>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“Are We Missing Energy Savings in Clothes Dryers?” Paul Bendt (Ecos), 2010</w:t>
      </w:r>
    </w:p>
    <w:p w14:paraId="42FE2CAD" w14:textId="77777777" w:rsidR="00614803" w:rsidRPr="00970AD0" w:rsidRDefault="00AF32F5" w:rsidP="00970AD0">
      <w:pPr>
        <w:pStyle w:val="FootnoteText"/>
        <w:spacing w:after="0"/>
        <w:rPr>
          <w:rStyle w:val="FootnoteReference"/>
          <w:rFonts w:asciiTheme="minorHAnsi" w:hAnsiTheme="minorHAnsi"/>
          <w:sz w:val="18"/>
          <w:szCs w:val="18"/>
        </w:rPr>
      </w:pPr>
      <w:hyperlink r:id="rId90" w:history="1">
        <w:r w:rsidR="00614803" w:rsidRPr="00970AD0">
          <w:rPr>
            <w:rStyle w:val="Hyperlink"/>
            <w:rFonts w:asciiTheme="minorHAnsi" w:hAnsiTheme="minorHAnsi"/>
            <w:sz w:val="18"/>
            <w:szCs w:val="18"/>
          </w:rPr>
          <w:t>http://aceee.org/files/proceedings/2010/data/papers/2206.pdf</w:t>
        </w:r>
      </w:hyperlink>
    </w:p>
  </w:footnote>
  <w:footnote w:id="873">
    <w:p w14:paraId="2C04B3C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“Dryer Field Study.” Northwest Energy Efficiency Alliance, November 20, 2014. http://www.ecotope.com/wp/wp-content/uploads/2014/04/neea-clothes-dryer-field-study.pdf</w:t>
      </w:r>
    </w:p>
  </w:footnote>
  <w:footnote w:id="874">
    <w:p w14:paraId="4B71A55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“Assessment of Water Savings for Commercial Washers: Report on the Monitoring and Assessment of Water Savings from the Coin-Operated Multi-Load Clothes Washers Voucher Initiative Program.” San Diego County Water Authority October 2016. </w:t>
      </w:r>
    </w:p>
  </w:footnote>
  <w:footnote w:id="875">
    <w:p w14:paraId="04F96AC8"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sz w:val="18"/>
          <w:szCs w:val="18"/>
          <w:shd w:val="clear" w:color="auto" w:fill="FFFFFF"/>
        </w:rPr>
        <w:t>Codes and Standards Enhancement (CASE) Initiative For PY 2013: Title 20 Standards Development, August 6, 2013 Page 6. http://www.energy.ca.gov/appliances/2014-AAER-01/prerulemaking/documents/comments_12-AAER-2A/California_IOUs_Standards_Proposal_Addendum_Computers_2014-10-27_TN-73899.pdf</w:t>
      </w:r>
    </w:p>
  </w:footnote>
  <w:footnote w:id="876">
    <w:p w14:paraId="6F8235B2"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Research Into Action, 80 PLUS Market Progress Evaluation Report #5, November 26, 2013. Page 24.</w:t>
      </w:r>
    </w:p>
  </w:footnote>
  <w:footnote w:id="877">
    <w:p w14:paraId="7152F2F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Algorithm comes from ENERGY STAR Version 6.0 Guide</w:t>
      </w:r>
    </w:p>
  </w:footnote>
  <w:footnote w:id="878">
    <w:p w14:paraId="163FA69B"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ECMA 283, Appendix B, Majority Profile Study; ENERGY STAR v6.0 duty cycle. See </w:t>
      </w:r>
      <w:hyperlink r:id="rId91" w:history="1">
        <w:r w:rsidRPr="00970AD0">
          <w:rPr>
            <w:rStyle w:val="Hyperlink"/>
            <w:rFonts w:asciiTheme="minorHAnsi" w:hAnsiTheme="minorHAnsi"/>
            <w:sz w:val="18"/>
            <w:szCs w:val="18"/>
          </w:rPr>
          <w:t>https://www.energystar.gov/sites/default/files/specs//Version%206%201%20Computers%20Final%20Program%20Requirements.pdf</w:t>
        </w:r>
      </w:hyperlink>
      <w:r w:rsidRPr="00970AD0">
        <w:rPr>
          <w:rFonts w:asciiTheme="minorHAnsi" w:hAnsiTheme="minorHAnsi"/>
          <w:sz w:val="18"/>
          <w:szCs w:val="18"/>
        </w:rPr>
        <w:t>.</w:t>
      </w:r>
    </w:p>
  </w:footnote>
  <w:footnote w:id="879">
    <w:p w14:paraId="22E736B1" w14:textId="77777777" w:rsidR="00614803" w:rsidRPr="00970AD0" w:rsidRDefault="00614803" w:rsidP="00970AD0">
      <w:pPr>
        <w:spacing w:after="0"/>
        <w:jc w:val="left"/>
        <w:rPr>
          <w:rFonts w:asciiTheme="minorHAnsi" w:hAnsiTheme="minorHAnsi"/>
          <w:color w:val="000000"/>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rPr>
        <w:t>Computer CASE Report, CA IOUs. http://www.energy.ca.gov/appliances/2013rulemaking/documents/proposals/12-AAER-2A_Consumer_Electronics/California_IOUs_Standards_Proposal_Computers_UPDATED_2013-08-06_TN-71813.pdf</w:t>
      </w:r>
    </w:p>
  </w:footnote>
  <w:footnote w:id="880">
    <w:p w14:paraId="1B29E87D" w14:textId="77777777" w:rsidR="00614803" w:rsidRPr="00970AD0" w:rsidRDefault="00614803" w:rsidP="00970AD0">
      <w:pPr>
        <w:spacing w:after="0"/>
        <w:jc w:val="left"/>
        <w:rPr>
          <w:rFonts w:asciiTheme="minorHAnsi" w:hAnsiTheme="minorHAnsi"/>
          <w:color w:val="000000"/>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rPr>
        <w:t>Analysis of current DT I2 category desktops in ES v6.0 QPL, available at http://www.energystar.gov/productfinder/product/certified-computers/results.</w:t>
      </w:r>
    </w:p>
  </w:footnote>
  <w:footnote w:id="881">
    <w:p w14:paraId="31C8C220" w14:textId="77777777" w:rsidR="00614803" w:rsidRPr="00970AD0" w:rsidRDefault="00614803" w:rsidP="00970AD0">
      <w:pPr>
        <w:spacing w:after="0"/>
        <w:jc w:val="left"/>
        <w:rPr>
          <w:rFonts w:asciiTheme="minorHAnsi" w:hAnsiTheme="minorHAnsi"/>
          <w:color w:val="000000"/>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rPr>
        <w:t>Analysis of current DT I2 category desktops in ES v6.0 QPL, passing with &gt; 20% margin.</w:t>
      </w:r>
    </w:p>
  </w:footnote>
  <w:footnote w:id="882">
    <w:p w14:paraId="7DCC20BC" w14:textId="77777777" w:rsidR="00614803" w:rsidRPr="00970AD0" w:rsidRDefault="00614803" w:rsidP="00970AD0">
      <w:pPr>
        <w:spacing w:after="0"/>
        <w:jc w:val="left"/>
        <w:rPr>
          <w:rFonts w:asciiTheme="minorHAnsi" w:hAnsiTheme="minorHAnsi"/>
          <w:color w:val="000000"/>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rPr>
        <w:t>80 PLUS program savings calculator, additional 6.4% savings over ES v6.0 Bronze PSU levels. Based on program measurements, available at http://www.80plus.org.</w:t>
      </w:r>
    </w:p>
  </w:footnote>
  <w:footnote w:id="883">
    <w:p w14:paraId="1B10C7B5" w14:textId="77777777" w:rsidR="00614803" w:rsidRPr="00970AD0" w:rsidRDefault="00614803" w:rsidP="00970AD0">
      <w:pPr>
        <w:spacing w:after="0"/>
        <w:jc w:val="left"/>
        <w:rPr>
          <w:rFonts w:asciiTheme="minorHAnsi" w:hAnsiTheme="minorHAnsi"/>
          <w:color w:val="000000"/>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olor w:val="000000"/>
          <w:sz w:val="18"/>
          <w:szCs w:val="18"/>
        </w:rPr>
        <w:t>80 PLUS program savings calculator, additional 10% savings over ES v6.0 Bronze PSU levels.</w:t>
      </w:r>
    </w:p>
  </w:footnote>
  <w:footnote w:id="884">
    <w:p w14:paraId="6DCA2485"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It assumed that computers will not be off during peak period, and that the weighting of sleep, long idle and short idle during peak hours is consistent with the whole year. Wattage assumptions are weighted accordingly and coincidence factor is thus assumed to be 1.0 – see “ENERGY STAR Desktop Analysis.xlsx” for calculation.</w:t>
      </w:r>
    </w:p>
  </w:footnote>
  <w:footnote w:id="885">
    <w:p w14:paraId="25DF0BC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This is a consistent assumption with 5.2.2 Advanced Power Strip – Tier 2.  </w:t>
      </w:r>
    </w:p>
  </w:footnote>
  <w:footnote w:id="886">
    <w:p w14:paraId="78D44016"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Loadshapes were calculated from empirical studies and compared to the existing loadshape in Volume 1, Table 3.5. The studies were:</w:t>
      </w:r>
    </w:p>
    <w:p w14:paraId="01AB87ED" w14:textId="77777777" w:rsidR="00614803" w:rsidRPr="00970AD0" w:rsidRDefault="00614803" w:rsidP="00970AD0">
      <w:pPr>
        <w:pStyle w:val="FootnoteText"/>
        <w:spacing w:after="0"/>
        <w:rPr>
          <w:rFonts w:asciiTheme="minorHAnsi" w:hAnsiTheme="minorHAnsi"/>
          <w:sz w:val="18"/>
          <w:szCs w:val="18"/>
        </w:rPr>
      </w:pPr>
      <w:r w:rsidRPr="00970AD0">
        <w:rPr>
          <w:rFonts w:asciiTheme="minorHAnsi" w:hAnsiTheme="minorHAnsi"/>
          <w:sz w:val="18"/>
          <w:szCs w:val="18"/>
        </w:rPr>
        <w:t xml:space="preserve">Acker, Brad </w:t>
      </w:r>
      <w:r w:rsidRPr="00970AD0">
        <w:rPr>
          <w:rFonts w:asciiTheme="minorHAnsi" w:hAnsiTheme="minorHAnsi"/>
          <w:i/>
          <w:sz w:val="18"/>
          <w:szCs w:val="18"/>
        </w:rPr>
        <w:t xml:space="preserve">et. al, </w:t>
      </w:r>
      <w:r w:rsidRPr="00970AD0">
        <w:rPr>
          <w:rFonts w:asciiTheme="minorHAnsi" w:hAnsiTheme="minorHAnsi"/>
          <w:sz w:val="18"/>
          <w:szCs w:val="18"/>
        </w:rPr>
        <w:t>“Office Space Plug Load Profiles and Energy Saving Interventions,” 2012 ACEEE Summer Study on Energy Efficiency in Buildings.</w:t>
      </w:r>
    </w:p>
    <w:p w14:paraId="2C8A535C" w14:textId="77777777" w:rsidR="00614803" w:rsidRPr="00970AD0" w:rsidRDefault="00614803" w:rsidP="00970AD0">
      <w:pPr>
        <w:pStyle w:val="FootnoteText"/>
        <w:spacing w:after="0"/>
        <w:rPr>
          <w:rFonts w:asciiTheme="minorHAnsi" w:hAnsiTheme="minorHAnsi"/>
          <w:sz w:val="18"/>
          <w:szCs w:val="18"/>
        </w:rPr>
      </w:pPr>
      <w:r w:rsidRPr="00970AD0">
        <w:rPr>
          <w:rFonts w:asciiTheme="minorHAnsi" w:hAnsiTheme="minorHAnsi"/>
          <w:sz w:val="18"/>
          <w:szCs w:val="18"/>
        </w:rPr>
        <w:t xml:space="preserve">Sheppy, M. </w:t>
      </w:r>
      <w:r w:rsidRPr="00970AD0">
        <w:rPr>
          <w:rFonts w:asciiTheme="minorHAnsi" w:hAnsiTheme="minorHAnsi"/>
          <w:i/>
          <w:sz w:val="18"/>
          <w:szCs w:val="18"/>
        </w:rPr>
        <w:t>et al</w:t>
      </w:r>
      <w:r w:rsidRPr="00970AD0">
        <w:rPr>
          <w:rFonts w:asciiTheme="minorHAnsi" w:hAnsiTheme="minorHAnsi"/>
          <w:sz w:val="18"/>
          <w:szCs w:val="18"/>
        </w:rPr>
        <w:t>, “Reducing Plug Loads in Office Spaces” Hawaii and Guam Energy Improvement Technology Demonstration Project, NREL/NAVFAC (January 2014).</w:t>
      </w:r>
    </w:p>
  </w:footnote>
  <w:footnote w:id="887">
    <w:p w14:paraId="51ACB61B"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Savings algorithm reconstructed from weekday and weekend savings information in Sheppy </w:t>
      </w:r>
      <w:r w:rsidRPr="00970AD0">
        <w:rPr>
          <w:rFonts w:asciiTheme="minorHAnsi" w:hAnsiTheme="minorHAnsi"/>
          <w:i/>
          <w:sz w:val="18"/>
          <w:szCs w:val="18"/>
        </w:rPr>
        <w:t>et. al</w:t>
      </w:r>
      <w:r w:rsidRPr="00970AD0">
        <w:rPr>
          <w:rFonts w:asciiTheme="minorHAnsi" w:hAnsiTheme="minorHAnsi"/>
          <w:sz w:val="18"/>
          <w:szCs w:val="18"/>
        </w:rPr>
        <w:t xml:space="preserve">, and verified against savings in Acker </w:t>
      </w:r>
      <w:r w:rsidRPr="00970AD0">
        <w:rPr>
          <w:rFonts w:asciiTheme="minorHAnsi" w:hAnsiTheme="minorHAnsi"/>
          <w:i/>
          <w:sz w:val="18"/>
          <w:szCs w:val="18"/>
        </w:rPr>
        <w:t>et. al</w:t>
      </w:r>
      <w:r w:rsidRPr="00970AD0">
        <w:rPr>
          <w:rFonts w:asciiTheme="minorHAnsi" w:hAnsiTheme="minorHAnsi"/>
          <w:sz w:val="18"/>
          <w:szCs w:val="18"/>
        </w:rPr>
        <w:t xml:space="preserve"> and savings in: BPA, “Smart Power Strip Energy Savings Evaluation: Ross Complex,” (2011). Office stations are assumed to have zero or minimal standy losses during normal operating hours. Method shown in “Commercial Tier 1 APS Calculations – IL TRM.xlsx”.</w:t>
      </w:r>
    </w:p>
  </w:footnote>
  <w:footnote w:id="888">
    <w:p w14:paraId="69D317CD" w14:textId="77777777" w:rsidR="00614803" w:rsidRPr="00970AD0" w:rsidRDefault="00614803" w:rsidP="00970AD0">
      <w:pPr>
        <w:pStyle w:val="FootnoteText"/>
        <w:spacing w:after="0"/>
        <w:rPr>
          <w:rFonts w:asciiTheme="minorHAnsi" w:hAnsiTheme="minorHAnsi"/>
          <w:strike/>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Based upon review of the PY2 and PY3 ComEd Direct Install Residential program surveys. This value could be modified based upon commercial application evaluation.</w:t>
      </w:r>
      <w:r w:rsidRPr="00970AD0">
        <w:rPr>
          <w:rFonts w:asciiTheme="minorHAnsi" w:hAnsiTheme="minorHAnsi"/>
          <w:strike/>
          <w:sz w:val="18"/>
          <w:szCs w:val="18"/>
        </w:rPr>
        <w:t xml:space="preserve"> </w:t>
      </w:r>
    </w:p>
  </w:footnote>
  <w:footnote w:id="889">
    <w:p w14:paraId="3E3F9891" w14:textId="77777777" w:rsidR="00614803" w:rsidRPr="00970AD0" w:rsidRDefault="00614803" w:rsidP="00970AD0">
      <w:pPr>
        <w:autoSpaceDE w:val="0"/>
        <w:autoSpaceDN w:val="0"/>
        <w:adjustRightInd w:val="0"/>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s="Helvetica"/>
          <w:sz w:val="18"/>
          <w:szCs w:val="18"/>
        </w:rPr>
        <w:t xml:space="preserve">US Department of Energy, </w:t>
      </w:r>
      <w:r w:rsidRPr="00970AD0">
        <w:rPr>
          <w:rFonts w:asciiTheme="minorHAnsi" w:hAnsiTheme="minorHAnsi"/>
          <w:sz w:val="18"/>
          <w:szCs w:val="18"/>
        </w:rPr>
        <w:t>“</w:t>
      </w:r>
      <w:r w:rsidRPr="00970AD0">
        <w:rPr>
          <w:rFonts w:asciiTheme="minorHAnsi" w:hAnsiTheme="minorHAnsi" w:cs="Helvetica"/>
          <w:sz w:val="18"/>
          <w:szCs w:val="18"/>
        </w:rPr>
        <w:t>Energy Conservation Program: Energy Conservation Standards for Distribution Transformers; Final Rule”, 10 CFR Part 431, Published April 18, 2013, Compliance effective as of January 1, 2016.</w:t>
      </w:r>
    </w:p>
  </w:footnote>
  <w:footnote w:id="890">
    <w:p w14:paraId="28CCC7CC" w14:textId="77777777" w:rsidR="00614803" w:rsidRPr="00970AD0" w:rsidRDefault="00614803" w:rsidP="00970AD0">
      <w:pPr>
        <w:pStyle w:val="FootnoteText"/>
        <w:spacing w:after="0"/>
        <w:jc w:val="left"/>
        <w:rPr>
          <w:rFonts w:asciiTheme="minorHAnsi" w:eastAsia="Times New Roman"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w:t>
      </w:r>
      <w:r w:rsidRPr="00970AD0">
        <w:rPr>
          <w:rFonts w:asciiTheme="minorHAnsi" w:hAnsiTheme="minorHAnsi" w:cs="Helvetica"/>
          <w:sz w:val="18"/>
          <w:szCs w:val="18"/>
        </w:rPr>
        <w:t xml:space="preserve">US DOE lists lifetime at 32 years. For consistency with efficiency measure evaluated lifetimes, 30 years is the recommended maximum deemed lifetime. US Department of Energy, </w:t>
      </w:r>
      <w:r w:rsidRPr="00970AD0">
        <w:rPr>
          <w:rFonts w:asciiTheme="minorHAnsi" w:hAnsiTheme="minorHAnsi"/>
          <w:sz w:val="18"/>
          <w:szCs w:val="18"/>
        </w:rPr>
        <w:t>“</w:t>
      </w:r>
      <w:r w:rsidRPr="00970AD0">
        <w:rPr>
          <w:rFonts w:asciiTheme="minorHAnsi" w:hAnsiTheme="minorHAnsi" w:cs="Helvetica"/>
          <w:sz w:val="18"/>
          <w:szCs w:val="18"/>
        </w:rPr>
        <w:t>Energy Conservation Program: Energy Conservation Standards for Distribution Transformers; Final Rule”, 10 CFR Part 431, Published April 18, 2013, Effective as of January 1, 2016.</w:t>
      </w:r>
    </w:p>
  </w:footnote>
  <w:footnote w:id="891">
    <w:p w14:paraId="53199DC6"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Energy Conservation Program: Test Procedures for Distribution Transformers; Final Rule. Effective May 30, 2006. https://www.regulations.gov/document?D=EERE-2006-TP-0090-0001</w:t>
      </w:r>
    </w:p>
  </w:footnote>
  <w:footnote w:id="892">
    <w:p w14:paraId="18C68568"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Guidelines on The Calculation and Use of Loss Factors, Electric Authority, Te Mana Hiko, February 14, 2013</w:t>
      </w:r>
    </w:p>
  </w:footnote>
  <w:footnote w:id="893">
    <w:p w14:paraId="12F89D68" w14:textId="77777777" w:rsidR="00614803" w:rsidRPr="00970AD0" w:rsidRDefault="00614803" w:rsidP="00970AD0">
      <w:pPr>
        <w:pStyle w:val="FootnoteText"/>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Unity power factor for used as default value, as used in the test procedures provided by US DOE. Energy Conservation Program: Test Procedures for Distribution Transformers; Final Rule. Effective May 30, 2006. https://www.regulations.gov/document?D=EERE-2006-TP-0090-0001</w:t>
      </w:r>
    </w:p>
  </w:footnote>
  <w:footnote w:id="894">
    <w:p w14:paraId="5499FF1A" w14:textId="77777777" w:rsidR="00614803" w:rsidRPr="00970AD0" w:rsidRDefault="00614803" w:rsidP="00970AD0">
      <w:pPr>
        <w:pStyle w:val="Footer"/>
        <w:tabs>
          <w:tab w:val="center" w:pos="4680"/>
          <w:tab w:val="left" w:pos="4980"/>
          <w:tab w:val="left" w:pos="5250"/>
        </w:tabs>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Suzanne Foster Porter et al., “Analysis of Standards Options for Battery Charger Systems”, (PG&amp;E, 2010), 45</w:t>
      </w:r>
    </w:p>
  </w:footnote>
  <w:footnote w:id="895">
    <w:p w14:paraId="32DC5C24" w14:textId="77777777" w:rsidR="00614803" w:rsidRPr="00970AD0" w:rsidRDefault="00614803" w:rsidP="00970AD0">
      <w:pPr>
        <w:pStyle w:val="Footer"/>
        <w:tabs>
          <w:tab w:val="center" w:pos="4680"/>
          <w:tab w:val="left" w:pos="4980"/>
          <w:tab w:val="left" w:pos="5250"/>
        </w:tabs>
        <w:spacing w:after="0"/>
        <w:jc w:val="left"/>
        <w:rPr>
          <w:rFonts w:asciiTheme="minorHAnsi" w:hAnsiTheme="minorHAnsi"/>
          <w:sz w:val="18"/>
          <w:szCs w:val="18"/>
        </w:rPr>
      </w:pPr>
      <w:r w:rsidRPr="00970AD0">
        <w:rPr>
          <w:rStyle w:val="FootnoteReference"/>
          <w:rFonts w:asciiTheme="minorHAnsi" w:hAnsiTheme="minorHAnsi"/>
          <w:sz w:val="18"/>
          <w:szCs w:val="18"/>
        </w:rPr>
        <w:footnoteRef/>
      </w:r>
      <w:r w:rsidRPr="00970AD0">
        <w:rPr>
          <w:rFonts w:asciiTheme="minorHAnsi" w:hAnsiTheme="minorHAnsi"/>
          <w:sz w:val="18"/>
          <w:szCs w:val="18"/>
        </w:rPr>
        <w:t xml:space="preserve"> Suzanne Foster Porter et al., “Analysis of Standards Options for Battery Charger Systems”, (PG&amp;E, 2010), 42</w:t>
      </w:r>
    </w:p>
  </w:footnote>
  <w:footnote w:id="896">
    <w:p w14:paraId="4D572384" w14:textId="77777777" w:rsidR="00614803" w:rsidRPr="00BC214D" w:rsidRDefault="00614803" w:rsidP="009A0991">
      <w:pPr>
        <w:pStyle w:val="Footer"/>
        <w:tabs>
          <w:tab w:val="center" w:pos="4680"/>
          <w:tab w:val="left" w:pos="4980"/>
          <w:tab w:val="left" w:pos="5250"/>
        </w:tabs>
        <w:spacing w:after="0"/>
        <w:jc w:val="left"/>
        <w:rPr>
          <w:rStyle w:val="FootnoteReference"/>
          <w:rFonts w:asciiTheme="minorHAnsi" w:hAnsiTheme="minorHAnsi"/>
          <w:sz w:val="18"/>
        </w:rPr>
      </w:pPr>
      <w:r w:rsidRPr="00BC214D">
        <w:rPr>
          <w:rStyle w:val="FootnoteReference"/>
          <w:rFonts w:asciiTheme="minorHAnsi" w:hAnsiTheme="minorHAnsi"/>
          <w:sz w:val="18"/>
        </w:rPr>
        <w:footnoteRef/>
      </w:r>
      <w:r w:rsidRPr="00BC214D">
        <w:rPr>
          <w:rStyle w:val="FootnoteReference"/>
          <w:rFonts w:asciiTheme="minorHAnsi" w:hAnsiTheme="minorHAnsi"/>
          <w:sz w:val="18"/>
        </w:rPr>
        <w:t xml:space="preserve"> </w:t>
      </w:r>
      <w:r w:rsidRPr="009A0991">
        <w:rPr>
          <w:rStyle w:val="FootnoteReference"/>
          <w:rFonts w:asciiTheme="minorHAnsi" w:hAnsiTheme="minorHAnsi"/>
          <w:sz w:val="18"/>
          <w:vertAlign w:val="baseline"/>
        </w:rPr>
        <w:t>Emerging Technologies Program Application Assessment Report #0808, Industrial Battery Charger Energy Savings Opportunities, Pacific Gas &amp; Electric. May 29, 2009.</w:t>
      </w:r>
      <w:r w:rsidRPr="00BC214D">
        <w:rPr>
          <w:rStyle w:val="FootnoteReference"/>
          <w:rFonts w:asciiTheme="minorHAnsi" w:hAnsiTheme="minorHAnsi"/>
          <w:sz w:val="18"/>
        </w:rPr>
        <w:t xml:space="preserve"> </w:t>
      </w:r>
    </w:p>
  </w:footnote>
  <w:footnote w:id="897">
    <w:p w14:paraId="4AC7A6CC" w14:textId="77777777" w:rsidR="00614803" w:rsidRPr="00970AD0" w:rsidRDefault="00614803" w:rsidP="00970AD0">
      <w:pPr>
        <w:spacing w:after="0"/>
        <w:ind w:left="90" w:hanging="90"/>
        <w:rPr>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rPr>
          <w:rFonts w:asciiTheme="minorHAnsi" w:hAnsiTheme="minorHAnsi"/>
          <w:sz w:val="18"/>
          <w:szCs w:val="18"/>
        </w:rPr>
        <w:t xml:space="preserve">Jacob V. Renquist, Brian Dickman, and Thomas H. Bradley, :”Economic Comparison of fuel cell powered forklifts to battery powered forklifts”, International Journal of Hydrogen Energy Volume 37, Issue 17, (2012): 2  </w:t>
      </w:r>
    </w:p>
  </w:footnote>
  <w:footnote w:id="898">
    <w:p w14:paraId="6856B227" w14:textId="77777777" w:rsidR="00614803" w:rsidRPr="00970AD0" w:rsidRDefault="00614803" w:rsidP="00970AD0">
      <w:pPr>
        <w:pStyle w:val="FootnoteText"/>
        <w:spacing w:after="0"/>
        <w:rPr>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A0991">
        <w:rPr>
          <w:rStyle w:val="FootnoteReference"/>
          <w:rFonts w:asciiTheme="minorHAnsi" w:hAnsiTheme="minorHAnsi"/>
          <w:sz w:val="18"/>
          <w:szCs w:val="18"/>
          <w:vertAlign w:val="baseline"/>
        </w:rPr>
        <w:t>Ryan Matley, “Measuring Energy Efficiency Improvements in Industrial Battery Chargers”, (ESL-IE-09-05-32, Energy Technology Conference, New Orleans, LA, May 12-15, 2009), 4</w:t>
      </w:r>
    </w:p>
  </w:footnote>
  <w:footnote w:id="899">
    <w:p w14:paraId="60FD7E66" w14:textId="77777777" w:rsidR="00614803" w:rsidRPr="00970AD0" w:rsidRDefault="00614803" w:rsidP="00970AD0">
      <w:pPr>
        <w:spacing w:after="0"/>
        <w:ind w:left="90" w:hanging="90"/>
        <w:rPr>
          <w:rStyle w:val="FootnoteReference"/>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70AD0">
        <w:rPr>
          <w:rFonts w:asciiTheme="minorHAnsi" w:hAnsiTheme="minorHAnsi"/>
          <w:sz w:val="18"/>
          <w:szCs w:val="18"/>
        </w:rPr>
        <w:t xml:space="preserve">Number of charges is derived from the following reference and adjusted to the hours and days of the different types of shift operations. These values are based on an estimated 2-charge per 8-hour workday. See </w:t>
      </w:r>
      <w:r w:rsidRPr="009A0991">
        <w:rPr>
          <w:rFonts w:asciiTheme="minorHAnsi" w:hAnsiTheme="minorHAnsi"/>
          <w:sz w:val="18"/>
          <w:szCs w:val="18"/>
        </w:rPr>
        <w:t xml:space="preserve">reference file </w:t>
      </w:r>
      <w:r w:rsidRPr="009A0991">
        <w:rPr>
          <w:rStyle w:val="FootnoteReference"/>
          <w:rFonts w:asciiTheme="minorHAnsi" w:hAnsiTheme="minorHAnsi"/>
          <w:sz w:val="18"/>
          <w:szCs w:val="18"/>
          <w:vertAlign w:val="baseline"/>
        </w:rPr>
        <w:t>Ryan Matley, “Measuring Energy Efficiency Improvements in Industrial Battery Chargers”, (ESL-IE-09-05-32, Energy Technology Conference, New Orleans, LA, May 12-15, 2009), 4</w:t>
      </w:r>
    </w:p>
  </w:footnote>
  <w:footnote w:id="900">
    <w:p w14:paraId="77E6EF09" w14:textId="77777777" w:rsidR="00614803" w:rsidRPr="00970AD0" w:rsidRDefault="00614803" w:rsidP="00970AD0">
      <w:pPr>
        <w:spacing w:after="0"/>
        <w:ind w:left="90" w:hanging="90"/>
        <w:rPr>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sidRPr="009A0991">
        <w:rPr>
          <w:rStyle w:val="FootnoteReference"/>
          <w:rFonts w:asciiTheme="minorHAnsi" w:hAnsiTheme="minorHAnsi"/>
          <w:sz w:val="18"/>
          <w:szCs w:val="18"/>
          <w:vertAlign w:val="baseline"/>
        </w:rPr>
        <w:t>Ryan Matley, “Measuring Energy Efficiency Improvements in Industrial Battery Chargers”, (ESL-IE-09-05-32, Energy Technology Conference, New Orleans, LA, May 12-15, 2009)</w:t>
      </w:r>
      <w:r w:rsidRPr="009A0991">
        <w:rPr>
          <w:rFonts w:asciiTheme="minorHAnsi" w:hAnsiTheme="minorHAnsi"/>
          <w:sz w:val="18"/>
          <w:szCs w:val="18"/>
        </w:rPr>
        <w:t>, 4</w:t>
      </w:r>
      <w:r w:rsidRPr="00970AD0">
        <w:rPr>
          <w:rFonts w:asciiTheme="minorHAnsi" w:hAnsiTheme="minorHAnsi"/>
          <w:sz w:val="18"/>
          <w:szCs w:val="18"/>
        </w:rPr>
        <w:t xml:space="preserve"> (average of SCR and Ferroresonant)</w:t>
      </w:r>
    </w:p>
  </w:footnote>
  <w:footnote w:id="901">
    <w:p w14:paraId="716D2041" w14:textId="5D64A09B" w:rsidR="00614803" w:rsidRPr="00970AD0" w:rsidRDefault="00614803" w:rsidP="00970AD0">
      <w:pPr>
        <w:spacing w:after="0"/>
        <w:ind w:left="90" w:hanging="90"/>
        <w:rPr>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Pr>
          <w:rStyle w:val="FootnoteReference"/>
          <w:rFonts w:asciiTheme="minorHAnsi" w:hAnsiTheme="minorHAnsi"/>
          <w:sz w:val="18"/>
          <w:szCs w:val="18"/>
          <w:vertAlign w:val="baseline"/>
        </w:rPr>
        <w:t>I</w:t>
      </w:r>
      <w:r>
        <w:rPr>
          <w:rFonts w:asciiTheme="minorHAnsi" w:hAnsiTheme="minorHAnsi"/>
          <w:sz w:val="18"/>
          <w:szCs w:val="18"/>
        </w:rPr>
        <w:t>bid.</w:t>
      </w:r>
    </w:p>
  </w:footnote>
  <w:footnote w:id="902">
    <w:p w14:paraId="027B64B7" w14:textId="78723CB0" w:rsidR="00614803" w:rsidRPr="00970AD0" w:rsidRDefault="00614803" w:rsidP="00970AD0">
      <w:pPr>
        <w:spacing w:after="0"/>
        <w:ind w:left="90" w:hanging="90"/>
        <w:rPr>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Pr>
          <w:rStyle w:val="FootnoteReference"/>
          <w:rFonts w:asciiTheme="minorHAnsi" w:hAnsiTheme="minorHAnsi"/>
          <w:sz w:val="18"/>
          <w:szCs w:val="18"/>
          <w:vertAlign w:val="baseline"/>
        </w:rPr>
        <w:t>I</w:t>
      </w:r>
      <w:r>
        <w:rPr>
          <w:rFonts w:asciiTheme="minorHAnsi" w:hAnsiTheme="minorHAnsi"/>
          <w:sz w:val="18"/>
          <w:szCs w:val="18"/>
        </w:rPr>
        <w:t>bid.</w:t>
      </w:r>
      <w:r w:rsidRPr="00970AD0">
        <w:rPr>
          <w:rStyle w:val="FootnoteReference"/>
          <w:rFonts w:asciiTheme="minorHAnsi" w:hAnsiTheme="minorHAnsi"/>
          <w:sz w:val="18"/>
          <w:szCs w:val="18"/>
        </w:rPr>
        <w:t xml:space="preserve"> </w:t>
      </w:r>
    </w:p>
  </w:footnote>
  <w:footnote w:id="903">
    <w:p w14:paraId="52D360C6" w14:textId="79B4B43E" w:rsidR="00614803" w:rsidRPr="00970AD0" w:rsidRDefault="00614803" w:rsidP="00970AD0">
      <w:pPr>
        <w:spacing w:after="0"/>
        <w:ind w:left="90" w:hanging="90"/>
        <w:rPr>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Pr>
          <w:rStyle w:val="FootnoteReference"/>
          <w:rFonts w:asciiTheme="minorHAnsi" w:hAnsiTheme="minorHAnsi"/>
          <w:sz w:val="18"/>
          <w:szCs w:val="18"/>
          <w:vertAlign w:val="baseline"/>
        </w:rPr>
        <w:t>I</w:t>
      </w:r>
      <w:r>
        <w:rPr>
          <w:rFonts w:asciiTheme="minorHAnsi" w:hAnsiTheme="minorHAnsi"/>
          <w:sz w:val="18"/>
          <w:szCs w:val="18"/>
        </w:rPr>
        <w:t>bid.</w:t>
      </w:r>
      <w:r w:rsidRPr="00970AD0">
        <w:rPr>
          <w:rStyle w:val="FootnoteReference"/>
          <w:rFonts w:asciiTheme="minorHAnsi" w:hAnsiTheme="minorHAnsi"/>
          <w:sz w:val="18"/>
          <w:szCs w:val="18"/>
        </w:rPr>
        <w:t xml:space="preserve"> </w:t>
      </w:r>
    </w:p>
  </w:footnote>
  <w:footnote w:id="904">
    <w:p w14:paraId="123470CA" w14:textId="12C5AF43" w:rsidR="00614803" w:rsidRPr="00970AD0" w:rsidRDefault="00614803" w:rsidP="00970AD0">
      <w:pPr>
        <w:spacing w:after="0"/>
        <w:ind w:left="90" w:hanging="90"/>
        <w:rPr>
          <w:rFonts w:asciiTheme="minorHAnsi" w:hAnsiTheme="minorHAnsi"/>
          <w:sz w:val="18"/>
          <w:szCs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Pr>
          <w:rStyle w:val="FootnoteReference"/>
          <w:rFonts w:asciiTheme="minorHAnsi" w:hAnsiTheme="minorHAnsi"/>
          <w:sz w:val="18"/>
          <w:szCs w:val="18"/>
          <w:vertAlign w:val="baseline"/>
        </w:rPr>
        <w:t>I</w:t>
      </w:r>
      <w:r>
        <w:rPr>
          <w:rFonts w:asciiTheme="minorHAnsi" w:hAnsiTheme="minorHAnsi"/>
          <w:sz w:val="18"/>
          <w:szCs w:val="18"/>
        </w:rPr>
        <w:t>bid.</w:t>
      </w:r>
    </w:p>
  </w:footnote>
  <w:footnote w:id="905">
    <w:p w14:paraId="00D7AC3C" w14:textId="2BB3A404" w:rsidR="00614803" w:rsidRPr="00732E67" w:rsidRDefault="00614803" w:rsidP="00970AD0">
      <w:pPr>
        <w:spacing w:after="0"/>
        <w:ind w:left="90" w:hanging="90"/>
        <w:rPr>
          <w:sz w:val="18"/>
        </w:rPr>
      </w:pPr>
      <w:r w:rsidRPr="00970AD0">
        <w:rPr>
          <w:rStyle w:val="FootnoteReference"/>
          <w:rFonts w:asciiTheme="minorHAnsi" w:hAnsiTheme="minorHAnsi"/>
          <w:sz w:val="18"/>
          <w:szCs w:val="18"/>
        </w:rPr>
        <w:footnoteRef/>
      </w:r>
      <w:r w:rsidRPr="00970AD0">
        <w:rPr>
          <w:rStyle w:val="FootnoteReference"/>
          <w:rFonts w:asciiTheme="minorHAnsi" w:hAnsiTheme="minorHAnsi"/>
          <w:sz w:val="18"/>
          <w:szCs w:val="18"/>
        </w:rPr>
        <w:t xml:space="preserve"> </w:t>
      </w:r>
      <w:r>
        <w:rPr>
          <w:rStyle w:val="FootnoteReference"/>
          <w:rFonts w:asciiTheme="minorHAnsi" w:hAnsiTheme="minorHAnsi"/>
          <w:sz w:val="18"/>
          <w:szCs w:val="18"/>
          <w:vertAlign w:val="baseline"/>
        </w:rPr>
        <w:t>I</w:t>
      </w:r>
      <w:r>
        <w:rPr>
          <w:rFonts w:asciiTheme="minorHAnsi" w:hAnsiTheme="minorHAnsi"/>
          <w:sz w:val="18"/>
          <w:szCs w:val="18"/>
        </w:rPr>
        <w:t>bid.</w:t>
      </w:r>
      <w:r>
        <w:rPr>
          <w:sz w:val="18"/>
        </w:rPr>
        <w:t xml:space="preserve"> </w:t>
      </w:r>
    </w:p>
  </w:footnote>
  <w:footnote w:id="906">
    <w:p w14:paraId="01480ECD" w14:textId="77777777" w:rsidR="00614803" w:rsidRPr="00BC214D" w:rsidRDefault="00614803" w:rsidP="00C93256">
      <w:pPr>
        <w:pStyle w:val="FootnoteText"/>
        <w:spacing w:after="0"/>
        <w:rPr>
          <w:rFonts w:asciiTheme="minorHAnsi" w:hAnsiTheme="minorHAnsi"/>
        </w:rPr>
      </w:pPr>
      <w:r w:rsidRPr="00BC214D">
        <w:rPr>
          <w:rStyle w:val="FootnoteReference"/>
          <w:rFonts w:asciiTheme="minorHAnsi" w:hAnsiTheme="minorHAnsi"/>
          <w:sz w:val="18"/>
          <w:szCs w:val="18"/>
        </w:rPr>
        <w:footnoteRef/>
      </w:r>
      <w:r w:rsidRPr="00BC214D">
        <w:rPr>
          <w:rFonts w:asciiTheme="minorHAnsi" w:hAnsiTheme="minorHAnsi"/>
          <w:sz w:val="18"/>
          <w:szCs w:val="18"/>
        </w:rPr>
        <w:t xml:space="preserve"> Voltage </w:t>
      </w:r>
      <w:r w:rsidRPr="00E20BC0">
        <w:rPr>
          <w:rFonts w:asciiTheme="minorHAnsi" w:hAnsiTheme="minorHAnsi"/>
          <w:sz w:val="18"/>
          <w:szCs w:val="18"/>
        </w:rPr>
        <w:t>rating based</w:t>
      </w:r>
      <w:r w:rsidRPr="00BC214D">
        <w:rPr>
          <w:rFonts w:asciiTheme="minorHAnsi" w:hAnsiTheme="minorHAnsi"/>
          <w:sz w:val="18"/>
          <w:szCs w:val="18"/>
        </w:rPr>
        <w:t xml:space="preserve"> on the assumption of 35kWh battery with a normalized average amp-hour capacity of 760 Ah charged over a 7.5 hour charge cycle. Pacific Gas &amp; Electric, “Emerging Technologies Program Application Assessment Report #0808”, Industrial Battery Charger Energy Savings Opportunities. May 29, 2009. Page 8, Table 3.</w:t>
      </w:r>
    </w:p>
  </w:footnote>
  <w:footnote w:id="907">
    <w:p w14:paraId="13614F0D" w14:textId="77777777" w:rsidR="00614803" w:rsidRPr="00BC214D" w:rsidRDefault="00614803" w:rsidP="00C93256">
      <w:pPr>
        <w:pStyle w:val="FootnoteText"/>
        <w:spacing w:after="0"/>
        <w:rPr>
          <w:rFonts w:asciiTheme="minorHAnsi" w:hAnsiTheme="minorHAnsi"/>
          <w:sz w:val="18"/>
          <w:szCs w:val="18"/>
        </w:rPr>
      </w:pPr>
      <w:r w:rsidRPr="00BC214D">
        <w:rPr>
          <w:rStyle w:val="FootnoteReference"/>
          <w:rFonts w:asciiTheme="minorHAnsi" w:hAnsiTheme="minorHAnsi"/>
          <w:sz w:val="18"/>
          <w:szCs w:val="18"/>
        </w:rPr>
        <w:footnoteRef/>
      </w:r>
      <w:r w:rsidRPr="00BC214D">
        <w:rPr>
          <w:rFonts w:asciiTheme="minorHAnsi" w:hAnsiTheme="minorHAnsi"/>
          <w:sz w:val="18"/>
          <w:szCs w:val="18"/>
        </w:rPr>
        <w:t xml:space="preserve"> </w:t>
      </w:r>
      <w:r w:rsidRPr="00E20BC0">
        <w:rPr>
          <w:rFonts w:asciiTheme="minorHAnsi" w:hAnsiTheme="minorHAnsi"/>
          <w:sz w:val="18"/>
          <w:szCs w:val="18"/>
        </w:rPr>
        <w:t>Ampere rating based on the assumption of 35kWh battery with a normalized average amp-hour capacity of 760 Ah charged over a 7.5 hour charge cycle. Pacific Gas &amp; Electric, “Emerging Technologies Program Application Assessment Report #0808”, Industrial Battery Charger Energy Savings Opportunities. May 29, 2009. Page 8, Table 3.</w:t>
      </w:r>
    </w:p>
  </w:footnote>
  <w:footnote w:id="908">
    <w:p w14:paraId="68995835" w14:textId="77777777" w:rsidR="00614803" w:rsidRPr="00BC214D" w:rsidRDefault="00614803" w:rsidP="008E4969">
      <w:pPr>
        <w:pStyle w:val="FootnoteText"/>
        <w:spacing w:after="0"/>
        <w:rPr>
          <w:rFonts w:asciiTheme="minorHAnsi" w:hAnsiTheme="minorHAnsi"/>
          <w:sz w:val="18"/>
          <w:szCs w:val="18"/>
        </w:rPr>
      </w:pPr>
      <w:r w:rsidRPr="00BC214D">
        <w:rPr>
          <w:rStyle w:val="FootnoteReference"/>
          <w:rFonts w:asciiTheme="minorHAnsi" w:hAnsiTheme="minorHAnsi"/>
          <w:sz w:val="18"/>
          <w:szCs w:val="18"/>
        </w:rPr>
        <w:footnoteRef/>
      </w:r>
      <w:r w:rsidRPr="00E20BC0">
        <w:rPr>
          <w:rFonts w:asciiTheme="minorHAnsi" w:hAnsiTheme="minorHAnsi"/>
          <w:sz w:val="18"/>
          <w:szCs w:val="18"/>
        </w:rPr>
        <w:t xml:space="preserve"> </w:t>
      </w:r>
      <w:r w:rsidRPr="00BC214D">
        <w:rPr>
          <w:rFonts w:asciiTheme="minorHAnsi" w:hAnsiTheme="minorHAnsi"/>
          <w:sz w:val="18"/>
          <w:szCs w:val="18"/>
        </w:rPr>
        <w:t xml:space="preserve">Emerging Technologies Program Application Assessment Report #0808, Industrial Battery Charger Energy Savings Opportunities, Pacific Gas &amp; Electric. May 29, 2009. </w:t>
      </w:r>
    </w:p>
  </w:footnote>
  <w:footnote w:id="909">
    <w:p w14:paraId="5DD9C6B0" w14:textId="2697DEF2" w:rsidR="00614803" w:rsidRPr="00BC214D" w:rsidRDefault="00614803" w:rsidP="008E4969">
      <w:pPr>
        <w:pStyle w:val="FootnoteText"/>
        <w:spacing w:after="0"/>
        <w:rPr>
          <w:rFonts w:asciiTheme="minorHAnsi" w:hAnsiTheme="minorHAnsi"/>
        </w:rPr>
      </w:pPr>
      <w:r w:rsidRPr="00BC214D">
        <w:rPr>
          <w:rStyle w:val="FootnoteReference"/>
          <w:rFonts w:asciiTheme="minorHAnsi" w:hAnsiTheme="minorHAnsi"/>
          <w:sz w:val="18"/>
          <w:szCs w:val="18"/>
        </w:rPr>
        <w:footnoteRef/>
      </w:r>
      <w:r>
        <w:rPr>
          <w:rFonts w:asciiTheme="minorHAnsi" w:hAnsiTheme="minorHAnsi"/>
          <w:sz w:val="18"/>
          <w:szCs w:val="18"/>
        </w:rPr>
        <w:t xml:space="preserve"> Ibid.</w:t>
      </w:r>
      <w:r w:rsidRPr="00BC214D">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7927" w14:textId="391902D3" w:rsidR="00614803" w:rsidRPr="001C69E3" w:rsidRDefault="00614803" w:rsidP="00CA5A74">
    <w:pPr>
      <w:pStyle w:val="Header"/>
      <w:pBdr>
        <w:bottom w:val="single" w:sz="4" w:space="0" w:color="auto"/>
      </w:pBdr>
    </w:pPr>
    <w:r w:rsidRPr="001C69E3">
      <w:t>Illinois Statewide Technical</w:t>
    </w:r>
    <w:r>
      <w:t xml:space="preserve"> Reference Manual – Volume 2: Commercial and Industrial Measures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45A42" w14:textId="77777777" w:rsidR="00614803" w:rsidRDefault="006148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6891E" w14:textId="46EC5EE5" w:rsidR="00614803" w:rsidRPr="001C69E3" w:rsidRDefault="00614803" w:rsidP="00CA5A74">
    <w:pPr>
      <w:pStyle w:val="Header"/>
      <w:pBdr>
        <w:bottom w:val="single" w:sz="4" w:space="0" w:color="auto"/>
      </w:pBdr>
    </w:pPr>
    <w:r w:rsidRPr="001C69E3">
      <w:t>Illinois Statewide Technical</w:t>
    </w:r>
    <w:r>
      <w:t xml:space="preserve"> Reference Manual – </w:t>
    </w:r>
    <w:r>
      <w:fldChar w:fldCharType="begin"/>
    </w:r>
    <w:r>
      <w:instrText xml:space="preserve"> SKIPIF  \* MERGEFORMAT </w:instrText>
    </w:r>
    <w:r>
      <w:fldChar w:fldCharType="end"/>
    </w:r>
    <w:fldSimple w:instr=" STYLEREF  &quot;Heading 3,Heading 3 Char2 Char,Heading 3 Char Char1 Char,Heading 3 Char2 Char Char Char1,Heading 3 Char Char1 Char Char Char,Heading 3 Char2 Char Char Char1 Char Char,Heading 3 Char Char1 Char Char Char Char Char,Heading 3 Char2 Char2&quot; \r  \* MERGEFORMAT ">
      <w:r w:rsidR="00AF32F5">
        <w:rPr>
          <w:noProof/>
        </w:rPr>
        <w:t>4.2.1</w:t>
      </w:r>
    </w:fldSimple>
    <w:r>
      <w:t xml:space="preserve"> </w:t>
    </w:r>
    <w:fldSimple w:instr=" STYLEREF  &quot;Heading 3,Heading 3 Char2 Char,Heading 3 Char Char1 Char,Heading 3 Char2 Char Char Char1,Heading 3 Char Char1 Char Char Char,Heading 3 Char2 Char Char Char1 Char Char,Heading 3 Char Char1 Char Char Char Char Char,Heading 3 Char2 Char2&quot;  \* MERGEFORMAT ">
      <w:r w:rsidR="00AF32F5">
        <w:rPr>
          <w:noProof/>
        </w:rPr>
        <w:t>Combination Oven</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83526" w14:textId="50C79BE7" w:rsidR="00614803" w:rsidRPr="001C69E3" w:rsidRDefault="00614803" w:rsidP="00CA5A74">
    <w:pPr>
      <w:pStyle w:val="Header"/>
      <w:pBdr>
        <w:bottom w:val="single" w:sz="4" w:space="0" w:color="auto"/>
      </w:pBdr>
    </w:pPr>
    <w:r w:rsidRPr="001C69E3">
      <w:t>Illinois Statewide Technical Reference Manual – 4.4 HVAC End Use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5371F" w14:textId="7A4B59A7" w:rsidR="00614803" w:rsidRPr="001C69E3" w:rsidRDefault="00614803" w:rsidP="00CA5A74">
    <w:pPr>
      <w:pStyle w:val="Header"/>
      <w:pBdr>
        <w:bottom w:val="single" w:sz="4" w:space="0" w:color="auto"/>
      </w:pBdr>
    </w:pPr>
    <w:r w:rsidRPr="001C69E3">
      <w:t>Illinois Statewide Technical Reference Manual</w:t>
    </w:r>
    <w:r>
      <w:t xml:space="preserve"> – </w:t>
    </w:r>
    <w:fldSimple w:instr=" STYLEREF  &quot;Heading 3,Heading 3 Char2 Char,Heading 3 Char Char1 Char,Heading 3 Char2 Char Char Char1,Heading 3 Char Char1 Char Char Char,Heading 3 Char2 Char Char Char1 Char Char,Heading 3 Char Char1 Char Char Char Char Char,Heading 3 Char2 Char2&quot; \r  \* MERGEFORMAT ">
      <w:r w:rsidR="00AF32F5">
        <w:rPr>
          <w:noProof/>
        </w:rPr>
        <w:t>4.4.14</w:t>
      </w:r>
    </w:fldSimple>
    <w:r>
      <w:t xml:space="preserve"> </w:t>
    </w:r>
    <w:fldSimple w:instr=" STYLEREF  &quot;Heading 3,Heading 3 Char2 Char,Heading 3 Char Char1 Char,Heading 3 Char2 Char Char Char1,Heading 3 Char Char1 Char Char Char,Heading 3 Char2 Char Char Char1 Char Char,Heading 3 Char Char1 Char Char Char Char Char,Heading 3 Char2 Char2&quot;  \* MERGEFORMAT ">
      <w:r w:rsidR="00AF32F5">
        <w:rPr>
          <w:noProof/>
        </w:rPr>
        <w:t>Pipe Insulation</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7EA2C" w14:textId="0F7F62B1" w:rsidR="00614803" w:rsidRDefault="00614803" w:rsidP="00CA5A74">
    <w:pPr>
      <w:pStyle w:val="HeaderIL"/>
    </w:pPr>
    <w:r>
      <w:t xml:space="preserve">Illinois Statewide Technical Reference Manual- </w:t>
    </w:r>
    <w:fldSimple w:instr=" STYLEREF  &quot;Heading 3,Heading 3 Char2 Char,Heading 3 Char Char1 Char,Heading 3 Char2 Char Char Char1,Heading 3 Char Char1 Char Char Char,Heading 3 Char2 Char Char Char1 Char Char,Heading 3 Char Char1 Char Char Char Char Char,Heading 3 Char2 Char2&quot; \r  \* MERGEFORMAT ">
      <w:r w:rsidR="00AF32F5">
        <w:rPr>
          <w:noProof/>
        </w:rPr>
        <w:t>4.4.39</w:t>
      </w:r>
    </w:fldSimple>
    <w:r>
      <w:t xml:space="preserve"> </w:t>
    </w:r>
    <w:fldSimple w:instr=" STYLEREF  &quot;Heading 3,Heading 3 Char2 Char,Heading 3 Char Char1 Char,Heading 3 Char2 Char Char Char1,Heading 3 Char Char1 Char Char Char,Heading 3 Char2 Char Char Char1 Char Char,Heading 3 Char Char1 Char Char Char Char Char,Heading 3 Char2 Char2&quot;  \* MERGEFORMAT ">
      <w:r w:rsidR="00AF32F5">
        <w:rPr>
          <w:noProof/>
        </w:rPr>
        <w:t>High Temperature Heating and Ventilation (HTHV) Direct Fired Heater</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098CA" w14:textId="773AAE59" w:rsidR="00614803" w:rsidRDefault="00614803" w:rsidP="00CA5A74">
    <w:pPr>
      <w:pStyle w:val="HeaderIL"/>
    </w:pPr>
    <w:r>
      <w:t>Illinois Statewide Technical Reference Manual- 4.5 Lighting End Use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D4147" w14:textId="65130587" w:rsidR="00614803" w:rsidRDefault="00614803" w:rsidP="00CA5A74">
    <w:pPr>
      <w:pStyle w:val="HeaderIL"/>
    </w:pPr>
    <w:r>
      <w:t xml:space="preserve">Illinois Statewide Technical Reference Manual- </w:t>
    </w:r>
    <w:fldSimple w:instr=" STYLEREF  &quot;Heading 3,Heading 3 Char2 Char,Heading 3 Char Char1 Char,Heading 3 Char2 Char Char Char1,Heading 3 Char Char1 Char Char Char,Heading 3 Char2 Char Char Char1 Char Char,Heading 3 Char Char1 Char Char Char Char Char,Heading 3 Char2 Char2&quot; \r  \* MERGEFORMAT ">
      <w:r w:rsidR="00AF32F5">
        <w:rPr>
          <w:noProof/>
        </w:rPr>
        <w:t>4.5.3</w:t>
      </w:r>
    </w:fldSimple>
    <w:r>
      <w:t xml:space="preserve"> </w:t>
    </w:r>
    <w:fldSimple w:instr=" STYLEREF  &quot;Heading 3,Heading 3 Char2 Char,Heading 3 Char Char1 Char,Heading 3 Char2 Char Char Char1,Heading 3 Char Char1 Char Char Char,Heading 3 Char2 Char Char Char1 Char Char,Heading 3 Char Char1 Char Char Char Char Char,Heading 3 Char2 Char2&quot;  \* MERGEFORMAT ">
      <w:r w:rsidR="00AF32F5">
        <w:rPr>
          <w:noProof/>
        </w:rPr>
        <w:t>High Performance and Reduced Wattage T8 Fixtures and Lamps</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C06A9" w14:textId="16DD87D7" w:rsidR="00614803" w:rsidRDefault="00614803" w:rsidP="00CA5A74">
    <w:pPr>
      <w:pStyle w:val="HeaderIL"/>
    </w:pPr>
    <w:r>
      <w:t xml:space="preserve">Illinois Statewide Technical Reference Manual- </w:t>
    </w:r>
    <w:fldSimple w:instr=" STYLEREF  &quot;Heading 3,Heading 3 Char2 Char,Heading 3 Char Char1 Char,Heading 3 Char2 Char Char Char1,Heading 3 Char Char1 Char Char Char,Heading 3 Char2 Char Char Char1 Char Char,Heading 3 Char Char1 Char Char Char Char Char,Heading 3 Char2 Char2&quot; \r  \* MERGEFORMAT ">
      <w:r w:rsidR="00AF32F5">
        <w:rPr>
          <w:noProof/>
        </w:rPr>
        <w:t>4.6.4</w:t>
      </w:r>
    </w:fldSimple>
    <w:r>
      <w:t xml:space="preserve"> </w:t>
    </w:r>
    <w:fldSimple w:instr=" STYLEREF  &quot;Heading 3,Heading 3 Char2 Char,Heading 3 Char Char1 Char,Heading 3 Char2 Char Char Char1,Heading 3 Char Char1 Char Char Char,Heading 3 Char2 Char Char Char1 Char Char,Heading 3 Char Char1 Char Char Char Char Char,Heading 3 Char2 Char2&quot;  \* MERGEFORMAT ">
      <w:r w:rsidR="00AF32F5">
        <w:rPr>
          <w:noProof/>
        </w:rPr>
        <w:t>Electronically Commutated Motors (ECM) for Walk-in and Reach-in Coolers / Freezers</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E5BD6" w14:textId="77777777" w:rsidR="00614803" w:rsidRDefault="006148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25CE"/>
    <w:multiLevelType w:val="multilevel"/>
    <w:tmpl w:val="23F034C0"/>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A33E9"/>
    <w:multiLevelType w:val="multilevel"/>
    <w:tmpl w:val="56D21AC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6655D4"/>
    <w:multiLevelType w:val="hybridMultilevel"/>
    <w:tmpl w:val="C3E844E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9E6F0E"/>
    <w:multiLevelType w:val="hybridMultilevel"/>
    <w:tmpl w:val="BB08C124"/>
    <w:lvl w:ilvl="0" w:tplc="2E62B9A0">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C8C7D85"/>
    <w:multiLevelType w:val="multilevel"/>
    <w:tmpl w:val="EBB07F56"/>
    <w:lvl w:ilvl="0">
      <w:start w:val="4"/>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inorHAnsi" w:hAnsi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D9837AF"/>
    <w:multiLevelType w:val="multilevel"/>
    <w:tmpl w:val="F0489212"/>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3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777AE2"/>
    <w:multiLevelType w:val="hybridMultilevel"/>
    <w:tmpl w:val="E02A40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10072B2"/>
    <w:multiLevelType w:val="hybridMultilevel"/>
    <w:tmpl w:val="FA4AB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4F78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8B3F81"/>
    <w:multiLevelType w:val="hybridMultilevel"/>
    <w:tmpl w:val="02D2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BE59F2"/>
    <w:multiLevelType w:val="hybridMultilevel"/>
    <w:tmpl w:val="FC749522"/>
    <w:lvl w:ilvl="0" w:tplc="F9F602E8">
      <w:start w:val="1"/>
      <w:numFmt w:val="decimal"/>
      <w:lvlText w:val="%1."/>
      <w:lvlJc w:val="left"/>
      <w:pPr>
        <w:ind w:left="630" w:hanging="360"/>
      </w:pPr>
      <w:rPr>
        <w:rFonts w:hint="default"/>
        <w:b w:val="0"/>
        <w:color w:val="808080" w:themeColor="background1" w:themeShade="8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15C438FD"/>
    <w:multiLevelType w:val="hybridMultilevel"/>
    <w:tmpl w:val="C2F6F484"/>
    <w:lvl w:ilvl="0" w:tplc="E5D015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15" w15:restartNumberingAfterBreak="0">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F58B6"/>
    <w:multiLevelType w:val="hybridMultilevel"/>
    <w:tmpl w:val="23A25CA0"/>
    <w:lvl w:ilvl="0" w:tplc="70560060">
      <w:numFmt w:val="bullet"/>
      <w:lvlText w:val="-"/>
      <w:lvlJc w:val="left"/>
      <w:pPr>
        <w:ind w:left="3960" w:hanging="360"/>
      </w:pPr>
      <w:rPr>
        <w:rFonts w:ascii="Calibri" w:eastAsia="Times New Roman" w:hAnsi="Calibri"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15:restartNumberingAfterBreak="0">
    <w:nsid w:val="1A3B02C0"/>
    <w:multiLevelType w:val="hybridMultilevel"/>
    <w:tmpl w:val="7902C3D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C790691"/>
    <w:multiLevelType w:val="hybridMultilevel"/>
    <w:tmpl w:val="7FC64F2A"/>
    <w:lvl w:ilvl="0" w:tplc="96640C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FF48A6"/>
    <w:multiLevelType w:val="hybridMultilevel"/>
    <w:tmpl w:val="BB3A597A"/>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F8E4053"/>
    <w:multiLevelType w:val="hybridMultilevel"/>
    <w:tmpl w:val="D114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C02F2A"/>
    <w:multiLevelType w:val="hybridMultilevel"/>
    <w:tmpl w:val="541A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420819"/>
    <w:multiLevelType w:val="hybridMultilevel"/>
    <w:tmpl w:val="CF12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2F613F"/>
    <w:multiLevelType w:val="multilevel"/>
    <w:tmpl w:val="E9227E0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27B04499"/>
    <w:multiLevelType w:val="multilevel"/>
    <w:tmpl w:val="C672BB54"/>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83B1075"/>
    <w:multiLevelType w:val="hybridMultilevel"/>
    <w:tmpl w:val="FD4840BE"/>
    <w:lvl w:ilvl="0" w:tplc="209E9AD6">
      <w:start w:val="1"/>
      <w:numFmt w:val="bullet"/>
      <w:lvlText w:val="•"/>
      <w:lvlJc w:val="left"/>
      <w:pPr>
        <w:tabs>
          <w:tab w:val="num" w:pos="720"/>
        </w:tabs>
        <w:ind w:left="720" w:hanging="360"/>
      </w:pPr>
      <w:rPr>
        <w:rFonts w:ascii="Arial" w:hAnsi="Arial" w:hint="default"/>
      </w:rPr>
    </w:lvl>
    <w:lvl w:ilvl="1" w:tplc="7F765E2C" w:tentative="1">
      <w:start w:val="1"/>
      <w:numFmt w:val="bullet"/>
      <w:lvlText w:val="•"/>
      <w:lvlJc w:val="left"/>
      <w:pPr>
        <w:tabs>
          <w:tab w:val="num" w:pos="1440"/>
        </w:tabs>
        <w:ind w:left="1440" w:hanging="360"/>
      </w:pPr>
      <w:rPr>
        <w:rFonts w:ascii="Arial" w:hAnsi="Arial" w:hint="default"/>
      </w:rPr>
    </w:lvl>
    <w:lvl w:ilvl="2" w:tplc="46E4F4BA">
      <w:start w:val="1"/>
      <w:numFmt w:val="bullet"/>
      <w:lvlText w:val="•"/>
      <w:lvlJc w:val="left"/>
      <w:pPr>
        <w:tabs>
          <w:tab w:val="num" w:pos="2160"/>
        </w:tabs>
        <w:ind w:left="2160" w:hanging="360"/>
      </w:pPr>
      <w:rPr>
        <w:rFonts w:ascii="Arial" w:hAnsi="Arial" w:hint="default"/>
      </w:rPr>
    </w:lvl>
    <w:lvl w:ilvl="3" w:tplc="2800026C" w:tentative="1">
      <w:start w:val="1"/>
      <w:numFmt w:val="bullet"/>
      <w:lvlText w:val="•"/>
      <w:lvlJc w:val="left"/>
      <w:pPr>
        <w:tabs>
          <w:tab w:val="num" w:pos="2880"/>
        </w:tabs>
        <w:ind w:left="2880" w:hanging="360"/>
      </w:pPr>
      <w:rPr>
        <w:rFonts w:ascii="Arial" w:hAnsi="Arial" w:hint="default"/>
      </w:rPr>
    </w:lvl>
    <w:lvl w:ilvl="4" w:tplc="5E44E294" w:tentative="1">
      <w:start w:val="1"/>
      <w:numFmt w:val="bullet"/>
      <w:lvlText w:val="•"/>
      <w:lvlJc w:val="left"/>
      <w:pPr>
        <w:tabs>
          <w:tab w:val="num" w:pos="3600"/>
        </w:tabs>
        <w:ind w:left="3600" w:hanging="360"/>
      </w:pPr>
      <w:rPr>
        <w:rFonts w:ascii="Arial" w:hAnsi="Arial" w:hint="default"/>
      </w:rPr>
    </w:lvl>
    <w:lvl w:ilvl="5" w:tplc="D750BCDC" w:tentative="1">
      <w:start w:val="1"/>
      <w:numFmt w:val="bullet"/>
      <w:lvlText w:val="•"/>
      <w:lvlJc w:val="left"/>
      <w:pPr>
        <w:tabs>
          <w:tab w:val="num" w:pos="4320"/>
        </w:tabs>
        <w:ind w:left="4320" w:hanging="360"/>
      </w:pPr>
      <w:rPr>
        <w:rFonts w:ascii="Arial" w:hAnsi="Arial" w:hint="default"/>
      </w:rPr>
    </w:lvl>
    <w:lvl w:ilvl="6" w:tplc="F7D2FB92" w:tentative="1">
      <w:start w:val="1"/>
      <w:numFmt w:val="bullet"/>
      <w:lvlText w:val="•"/>
      <w:lvlJc w:val="left"/>
      <w:pPr>
        <w:tabs>
          <w:tab w:val="num" w:pos="5040"/>
        </w:tabs>
        <w:ind w:left="5040" w:hanging="360"/>
      </w:pPr>
      <w:rPr>
        <w:rFonts w:ascii="Arial" w:hAnsi="Arial" w:hint="default"/>
      </w:rPr>
    </w:lvl>
    <w:lvl w:ilvl="7" w:tplc="C0B6B96C" w:tentative="1">
      <w:start w:val="1"/>
      <w:numFmt w:val="bullet"/>
      <w:lvlText w:val="•"/>
      <w:lvlJc w:val="left"/>
      <w:pPr>
        <w:tabs>
          <w:tab w:val="num" w:pos="5760"/>
        </w:tabs>
        <w:ind w:left="5760" w:hanging="360"/>
      </w:pPr>
      <w:rPr>
        <w:rFonts w:ascii="Arial" w:hAnsi="Arial" w:hint="default"/>
      </w:rPr>
    </w:lvl>
    <w:lvl w:ilvl="8" w:tplc="19621D8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8417944"/>
    <w:multiLevelType w:val="hybridMultilevel"/>
    <w:tmpl w:val="F76A21A0"/>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293A560C"/>
    <w:multiLevelType w:val="hybridMultilevel"/>
    <w:tmpl w:val="84DA3CC2"/>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0" w15:restartNumberingAfterBreak="0">
    <w:nsid w:val="2A873CC1"/>
    <w:multiLevelType w:val="multilevel"/>
    <w:tmpl w:val="922C3DF6"/>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AE9621D"/>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9C2EDF"/>
    <w:multiLevelType w:val="multilevel"/>
    <w:tmpl w:val="AF0E59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4CE0646"/>
    <w:multiLevelType w:val="hybridMultilevel"/>
    <w:tmpl w:val="90544D5E"/>
    <w:lvl w:ilvl="0" w:tplc="83BE98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104D9F"/>
    <w:multiLevelType w:val="hybridMultilevel"/>
    <w:tmpl w:val="8AC08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DD045A"/>
    <w:multiLevelType w:val="hybridMultilevel"/>
    <w:tmpl w:val="34DA01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37015B42"/>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DA60A6"/>
    <w:multiLevelType w:val="hybridMultilevel"/>
    <w:tmpl w:val="A95CC232"/>
    <w:lvl w:ilvl="0" w:tplc="F9F602E8">
      <w:start w:val="1"/>
      <w:numFmt w:val="decimal"/>
      <w:lvlText w:val="%1."/>
      <w:lvlJc w:val="left"/>
      <w:pPr>
        <w:ind w:left="630" w:hanging="360"/>
      </w:pPr>
      <w:rPr>
        <w:rFonts w:hint="default"/>
        <w:b w:val="0"/>
        <w:color w:val="808080" w:themeColor="background1" w:themeShade="8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 w15:restartNumberingAfterBreak="0">
    <w:nsid w:val="38BD7D0B"/>
    <w:multiLevelType w:val="hybridMultilevel"/>
    <w:tmpl w:val="C17895F0"/>
    <w:lvl w:ilvl="0" w:tplc="9A2862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EA23EF"/>
    <w:multiLevelType w:val="hybridMultilevel"/>
    <w:tmpl w:val="7F9C0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90D765A"/>
    <w:multiLevelType w:val="hybridMultilevel"/>
    <w:tmpl w:val="64DCBF4A"/>
    <w:lvl w:ilvl="0" w:tplc="1E203C4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39430DFD"/>
    <w:multiLevelType w:val="hybridMultilevel"/>
    <w:tmpl w:val="3338653A"/>
    <w:lvl w:ilvl="0" w:tplc="04090001">
      <w:start w:val="1"/>
      <w:numFmt w:val="bullet"/>
      <w:lvlText w:val=""/>
      <w:lvlJc w:val="left"/>
      <w:pPr>
        <w:tabs>
          <w:tab w:val="num" w:pos="720"/>
        </w:tabs>
        <w:ind w:left="720" w:hanging="360"/>
      </w:pPr>
      <w:rPr>
        <w:rFonts w:ascii="Symbol" w:hAnsi="Symbol" w:hint="default"/>
      </w:rPr>
    </w:lvl>
    <w:lvl w:ilvl="1" w:tplc="BB9A8BE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AFE5E8F"/>
    <w:multiLevelType w:val="multilevel"/>
    <w:tmpl w:val="A2647A3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E3D5F9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40FA0866"/>
    <w:multiLevelType w:val="hybridMultilevel"/>
    <w:tmpl w:val="B57E4E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412A26EC"/>
    <w:multiLevelType w:val="multilevel"/>
    <w:tmpl w:val="943EB554"/>
    <w:lvl w:ilvl="0">
      <w:start w:val="4"/>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417B3E2B"/>
    <w:multiLevelType w:val="multilevel"/>
    <w:tmpl w:val="83CC8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56D1907"/>
    <w:multiLevelType w:val="hybridMultilevel"/>
    <w:tmpl w:val="C98A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7E2697"/>
    <w:multiLevelType w:val="multilevel"/>
    <w:tmpl w:val="6276BB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471D5614"/>
    <w:multiLevelType w:val="hybridMultilevel"/>
    <w:tmpl w:val="0CEE6FBE"/>
    <w:lvl w:ilvl="0" w:tplc="308E2CD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F11701"/>
    <w:multiLevelType w:val="hybridMultilevel"/>
    <w:tmpl w:val="50D8D558"/>
    <w:lvl w:ilvl="0" w:tplc="F9F602E8">
      <w:start w:val="1"/>
      <w:numFmt w:val="decimal"/>
      <w:lvlText w:val="%1."/>
      <w:lvlJc w:val="left"/>
      <w:pPr>
        <w:ind w:left="2880" w:hanging="360"/>
      </w:pPr>
      <w:rPr>
        <w:rFonts w:hint="default"/>
        <w:b w:val="0"/>
        <w:color w:val="808080" w:themeColor="background1" w:themeShade="8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15:restartNumberingAfterBreak="0">
    <w:nsid w:val="498942E8"/>
    <w:multiLevelType w:val="hybridMultilevel"/>
    <w:tmpl w:val="4C70B852"/>
    <w:lvl w:ilvl="0" w:tplc="995A9E52">
      <w:start w:val="1"/>
      <w:numFmt w:val="decimal"/>
      <w:lvlText w:val="%1."/>
      <w:lvlJc w:val="left"/>
      <w:pPr>
        <w:ind w:left="720" w:hanging="360"/>
      </w:pPr>
      <w:rPr>
        <w:rFonts w:asciiTheme="minorHAnsi" w:eastAsia="Times New Roman" w:hAnsiTheme="minorHAnsi" w:cs="Times New Roman" w:hint="default"/>
      </w:rPr>
    </w:lvl>
    <w:lvl w:ilvl="1" w:tplc="04090003">
      <w:start w:val="1"/>
      <w:numFmt w:val="bullet"/>
      <w:lvlText w:val="o"/>
      <w:lvlJc w:val="left"/>
      <w:pPr>
        <w:ind w:left="1440" w:hanging="360"/>
      </w:pPr>
      <w:rPr>
        <w:rFonts w:ascii="Courier New" w:hAnsi="Courier New" w:hint="default"/>
      </w:rPr>
    </w:lvl>
    <w:lvl w:ilvl="2" w:tplc="4A68F180">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C128B8"/>
    <w:multiLevelType w:val="hybridMultilevel"/>
    <w:tmpl w:val="A574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BF827CC"/>
    <w:multiLevelType w:val="hybridMultilevel"/>
    <w:tmpl w:val="ECF8A94A"/>
    <w:lvl w:ilvl="0" w:tplc="F7F6200E">
      <w:start w:val="1"/>
      <w:numFmt w:val="bullet"/>
      <w:lvlText w:val="•"/>
      <w:lvlJc w:val="left"/>
      <w:pPr>
        <w:tabs>
          <w:tab w:val="num" w:pos="720"/>
        </w:tabs>
        <w:ind w:left="720" w:hanging="360"/>
      </w:pPr>
      <w:rPr>
        <w:rFonts w:ascii="Arial" w:hAnsi="Arial" w:hint="default"/>
      </w:rPr>
    </w:lvl>
    <w:lvl w:ilvl="1" w:tplc="3EC6AB6A" w:tentative="1">
      <w:start w:val="1"/>
      <w:numFmt w:val="bullet"/>
      <w:lvlText w:val="•"/>
      <w:lvlJc w:val="left"/>
      <w:pPr>
        <w:tabs>
          <w:tab w:val="num" w:pos="1440"/>
        </w:tabs>
        <w:ind w:left="1440" w:hanging="360"/>
      </w:pPr>
      <w:rPr>
        <w:rFonts w:ascii="Arial" w:hAnsi="Arial" w:hint="default"/>
      </w:rPr>
    </w:lvl>
    <w:lvl w:ilvl="2" w:tplc="8E806022">
      <w:start w:val="1"/>
      <w:numFmt w:val="bullet"/>
      <w:lvlText w:val="•"/>
      <w:lvlJc w:val="left"/>
      <w:pPr>
        <w:tabs>
          <w:tab w:val="num" w:pos="2160"/>
        </w:tabs>
        <w:ind w:left="2160" w:hanging="360"/>
      </w:pPr>
      <w:rPr>
        <w:rFonts w:ascii="Arial" w:hAnsi="Arial" w:hint="default"/>
      </w:rPr>
    </w:lvl>
    <w:lvl w:ilvl="3" w:tplc="92DCA6CC" w:tentative="1">
      <w:start w:val="1"/>
      <w:numFmt w:val="bullet"/>
      <w:lvlText w:val="•"/>
      <w:lvlJc w:val="left"/>
      <w:pPr>
        <w:tabs>
          <w:tab w:val="num" w:pos="2880"/>
        </w:tabs>
        <w:ind w:left="2880" w:hanging="360"/>
      </w:pPr>
      <w:rPr>
        <w:rFonts w:ascii="Arial" w:hAnsi="Arial" w:hint="default"/>
      </w:rPr>
    </w:lvl>
    <w:lvl w:ilvl="4" w:tplc="59A6BE80" w:tentative="1">
      <w:start w:val="1"/>
      <w:numFmt w:val="bullet"/>
      <w:lvlText w:val="•"/>
      <w:lvlJc w:val="left"/>
      <w:pPr>
        <w:tabs>
          <w:tab w:val="num" w:pos="3600"/>
        </w:tabs>
        <w:ind w:left="3600" w:hanging="360"/>
      </w:pPr>
      <w:rPr>
        <w:rFonts w:ascii="Arial" w:hAnsi="Arial" w:hint="default"/>
      </w:rPr>
    </w:lvl>
    <w:lvl w:ilvl="5" w:tplc="B3A2C9AA" w:tentative="1">
      <w:start w:val="1"/>
      <w:numFmt w:val="bullet"/>
      <w:lvlText w:val="•"/>
      <w:lvlJc w:val="left"/>
      <w:pPr>
        <w:tabs>
          <w:tab w:val="num" w:pos="4320"/>
        </w:tabs>
        <w:ind w:left="4320" w:hanging="360"/>
      </w:pPr>
      <w:rPr>
        <w:rFonts w:ascii="Arial" w:hAnsi="Arial" w:hint="default"/>
      </w:rPr>
    </w:lvl>
    <w:lvl w:ilvl="6" w:tplc="102E2E1E" w:tentative="1">
      <w:start w:val="1"/>
      <w:numFmt w:val="bullet"/>
      <w:lvlText w:val="•"/>
      <w:lvlJc w:val="left"/>
      <w:pPr>
        <w:tabs>
          <w:tab w:val="num" w:pos="5040"/>
        </w:tabs>
        <w:ind w:left="5040" w:hanging="360"/>
      </w:pPr>
      <w:rPr>
        <w:rFonts w:ascii="Arial" w:hAnsi="Arial" w:hint="default"/>
      </w:rPr>
    </w:lvl>
    <w:lvl w:ilvl="7" w:tplc="8CB6CD92" w:tentative="1">
      <w:start w:val="1"/>
      <w:numFmt w:val="bullet"/>
      <w:lvlText w:val="•"/>
      <w:lvlJc w:val="left"/>
      <w:pPr>
        <w:tabs>
          <w:tab w:val="num" w:pos="5760"/>
        </w:tabs>
        <w:ind w:left="5760" w:hanging="360"/>
      </w:pPr>
      <w:rPr>
        <w:rFonts w:ascii="Arial" w:hAnsi="Arial" w:hint="default"/>
      </w:rPr>
    </w:lvl>
    <w:lvl w:ilvl="8" w:tplc="074A087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4CD9783C"/>
    <w:multiLevelType w:val="hybridMultilevel"/>
    <w:tmpl w:val="7CB0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D92D68"/>
    <w:multiLevelType w:val="multilevel"/>
    <w:tmpl w:val="6324CDD2"/>
    <w:lvl w:ilvl="0">
      <w:start w:val="4"/>
      <w:numFmt w:val="decimal"/>
      <w:lvlText w:val="%1"/>
      <w:lvlJc w:val="left"/>
      <w:pPr>
        <w:ind w:left="480" w:hanging="480"/>
      </w:pPr>
    </w:lvl>
    <w:lvl w:ilvl="1">
      <w:start w:val="3"/>
      <w:numFmt w:val="decimal"/>
      <w:lvlText w:val="%1.%2"/>
      <w:lvlJc w:val="left"/>
      <w:pPr>
        <w:ind w:left="750" w:hanging="480"/>
      </w:pPr>
    </w:lvl>
    <w:lvl w:ilvl="2">
      <w:start w:val="2"/>
      <w:numFmt w:val="decimal"/>
      <w:lvlText w:val="%1.%2.%3"/>
      <w:lvlJc w:val="left"/>
      <w:pPr>
        <w:ind w:left="1260" w:hanging="720"/>
      </w:pPr>
    </w:lvl>
    <w:lvl w:ilvl="3">
      <w:start w:val="1"/>
      <w:numFmt w:val="decimal"/>
      <w:lvlText w:val="%1.%2.%3.%4"/>
      <w:lvlJc w:val="left"/>
      <w:pPr>
        <w:ind w:left="1530" w:hanging="720"/>
      </w:pPr>
    </w:lvl>
    <w:lvl w:ilvl="4">
      <w:start w:val="1"/>
      <w:numFmt w:val="decimal"/>
      <w:lvlText w:val="%1.%2.%3.%4.%5"/>
      <w:lvlJc w:val="left"/>
      <w:pPr>
        <w:ind w:left="2160" w:hanging="1080"/>
      </w:pPr>
    </w:lvl>
    <w:lvl w:ilvl="5">
      <w:start w:val="1"/>
      <w:numFmt w:val="decimal"/>
      <w:lvlText w:val="%1.%2.%3.%4.%5.%6"/>
      <w:lvlJc w:val="left"/>
      <w:pPr>
        <w:ind w:left="2430" w:hanging="1080"/>
      </w:pPr>
    </w:lvl>
    <w:lvl w:ilvl="6">
      <w:start w:val="1"/>
      <w:numFmt w:val="decimal"/>
      <w:lvlText w:val="%1.%2.%3.%4.%5.%6.%7"/>
      <w:lvlJc w:val="left"/>
      <w:pPr>
        <w:ind w:left="3060" w:hanging="1440"/>
      </w:pPr>
    </w:lvl>
    <w:lvl w:ilvl="7">
      <w:start w:val="1"/>
      <w:numFmt w:val="decimal"/>
      <w:lvlText w:val="%1.%2.%3.%4.%5.%6.%7.%8"/>
      <w:lvlJc w:val="left"/>
      <w:pPr>
        <w:ind w:left="3330" w:hanging="1440"/>
      </w:pPr>
    </w:lvl>
    <w:lvl w:ilvl="8">
      <w:start w:val="1"/>
      <w:numFmt w:val="decimal"/>
      <w:lvlText w:val="%1.%2.%3.%4.%5.%6.%7.%8.%9"/>
      <w:lvlJc w:val="left"/>
      <w:pPr>
        <w:ind w:left="3960" w:hanging="1800"/>
      </w:pPr>
    </w:lvl>
  </w:abstractNum>
  <w:abstractNum w:abstractNumId="60" w15:restartNumberingAfterBreak="0">
    <w:nsid w:val="50D11C59"/>
    <w:multiLevelType w:val="hybridMultilevel"/>
    <w:tmpl w:val="D03C0974"/>
    <w:lvl w:ilvl="0" w:tplc="9A286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70F1FB3"/>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6E7D65"/>
    <w:multiLevelType w:val="hybridMultilevel"/>
    <w:tmpl w:val="5A02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9412E0"/>
    <w:multiLevelType w:val="hybridMultilevel"/>
    <w:tmpl w:val="8B445A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62B923DF"/>
    <w:multiLevelType w:val="multilevel"/>
    <w:tmpl w:val="A64ADAE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6CF4F49"/>
    <w:multiLevelType w:val="hybridMultilevel"/>
    <w:tmpl w:val="CAA49D02"/>
    <w:lvl w:ilvl="0" w:tplc="D8A4C5C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7E69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F93343"/>
    <w:multiLevelType w:val="hybridMultilevel"/>
    <w:tmpl w:val="83C832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B654753"/>
    <w:multiLevelType w:val="hybridMultilevel"/>
    <w:tmpl w:val="EFA8C7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462AAC"/>
    <w:multiLevelType w:val="hybridMultilevel"/>
    <w:tmpl w:val="995CEA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656CA3"/>
    <w:multiLevelType w:val="multilevel"/>
    <w:tmpl w:val="DE4A73C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3EF70DB"/>
    <w:multiLevelType w:val="hybridMultilevel"/>
    <w:tmpl w:val="F32C76E6"/>
    <w:lvl w:ilvl="0" w:tplc="F6662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49019AE"/>
    <w:multiLevelType w:val="multilevel"/>
    <w:tmpl w:val="C4300F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74DE3274"/>
    <w:multiLevelType w:val="hybridMultilevel"/>
    <w:tmpl w:val="86E2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D66F79"/>
    <w:multiLevelType w:val="hybridMultilevel"/>
    <w:tmpl w:val="9E7EC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A5C0169"/>
    <w:multiLevelType w:val="hybridMultilevel"/>
    <w:tmpl w:val="7402E89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EC2CB7"/>
    <w:multiLevelType w:val="hybridMultilevel"/>
    <w:tmpl w:val="08B67EBC"/>
    <w:lvl w:ilvl="0" w:tplc="5DCE03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F413DB8"/>
    <w:multiLevelType w:val="hybridMultilevel"/>
    <w:tmpl w:val="88A0D7D4"/>
    <w:lvl w:ilvl="0" w:tplc="BE52CFFC">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7F76334C"/>
    <w:multiLevelType w:val="multilevel"/>
    <w:tmpl w:val="58982E3C"/>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FB922BE"/>
    <w:multiLevelType w:val="multilevel"/>
    <w:tmpl w:val="2E6060E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6"/>
  </w:num>
  <w:num w:numId="4">
    <w:abstractNumId w:val="68"/>
  </w:num>
  <w:num w:numId="5">
    <w:abstractNumId w:val="32"/>
  </w:num>
  <w:num w:numId="6">
    <w:abstractNumId w:val="37"/>
  </w:num>
  <w:num w:numId="7">
    <w:abstractNumId w:val="73"/>
  </w:num>
  <w:num w:numId="8">
    <w:abstractNumId w:val="58"/>
  </w:num>
  <w:num w:numId="9">
    <w:abstractNumId w:val="62"/>
  </w:num>
  <w:num w:numId="10">
    <w:abstractNumId w:val="74"/>
  </w:num>
  <w:num w:numId="11">
    <w:abstractNumId w:val="5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num>
  <w:num w:numId="14">
    <w:abstractNumId w:val="29"/>
  </w:num>
  <w:num w:numId="15">
    <w:abstractNumId w:val="66"/>
  </w:num>
  <w:num w:numId="16">
    <w:abstractNumId w:val="31"/>
  </w:num>
  <w:num w:numId="17">
    <w:abstractNumId w:val="42"/>
  </w:num>
  <w:num w:numId="18">
    <w:abstractNumId w:val="22"/>
  </w:num>
  <w:num w:numId="19">
    <w:abstractNumId w:val="6"/>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num>
  <w:num w:numId="29">
    <w:abstractNumId w:val="6"/>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71"/>
  </w:num>
  <w:num w:numId="32">
    <w:abstractNumId w:val="49"/>
  </w:num>
  <w:num w:numId="33">
    <w:abstractNumId w:val="61"/>
  </w:num>
  <w:num w:numId="34">
    <w:abstractNumId w:val="9"/>
  </w:num>
  <w:num w:numId="35">
    <w:abstractNumId w:val="6"/>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54"/>
  </w:num>
  <w:num w:numId="38">
    <w:abstractNumId w:val="39"/>
  </w:num>
  <w:num w:numId="39">
    <w:abstractNumId w:val="60"/>
  </w:num>
  <w:num w:numId="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81"/>
  </w:num>
  <w:num w:numId="45">
    <w:abstractNumId w:val="5"/>
  </w:num>
  <w:num w:numId="46">
    <w:abstractNumId w:val="46"/>
  </w:num>
  <w:num w:numId="47">
    <w:abstractNumId w:val="10"/>
  </w:num>
  <w:num w:numId="48">
    <w:abstractNumId w:val="69"/>
  </w:num>
  <w:num w:numId="49">
    <w:abstractNumId w:val="44"/>
  </w:num>
  <w:num w:numId="50">
    <w:abstractNumId w:val="6"/>
    <w:lvlOverride w:ilvl="0">
      <w:startOverride w:val="4"/>
    </w:lvlOverride>
    <w:lvlOverride w:ilvl="1">
      <w:startOverride w:val="3"/>
    </w:lvlOverride>
    <w:lvlOverride w:ilvl="2">
      <w:startOverride w:val="2"/>
    </w:lvlOverride>
  </w:num>
  <w:num w:numId="51">
    <w:abstractNumId w:val="76"/>
  </w:num>
  <w:num w:numId="52">
    <w:abstractNumId w:val="1"/>
  </w:num>
  <w:num w:numId="53">
    <w:abstractNumId w:val="27"/>
  </w:num>
  <w:num w:numId="54">
    <w:abstractNumId w:val="56"/>
  </w:num>
  <w:num w:numId="55">
    <w:abstractNumId w:val="84"/>
  </w:num>
  <w:num w:numId="56">
    <w:abstractNumId w:val="50"/>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num>
  <w:num w:numId="59">
    <w:abstractNumId w:val="26"/>
  </w:num>
  <w:num w:numId="60">
    <w:abstractNumId w:val="47"/>
  </w:num>
  <w:num w:numId="61">
    <w:abstractNumId w:val="78"/>
  </w:num>
  <w:num w:numId="62">
    <w:abstractNumId w:val="13"/>
  </w:num>
  <w:num w:numId="63">
    <w:abstractNumId w:val="38"/>
  </w:num>
  <w:num w:numId="64">
    <w:abstractNumId w:val="12"/>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51"/>
  </w:num>
  <w:num w:numId="68">
    <w:abstractNumId w:val="19"/>
  </w:num>
  <w:num w:numId="69">
    <w:abstractNumId w:val="4"/>
  </w:num>
  <w:num w:numId="70">
    <w:abstractNumId w:val="35"/>
  </w:num>
  <w:num w:numId="71">
    <w:abstractNumId w:val="43"/>
  </w:num>
  <w:num w:numId="72">
    <w:abstractNumId w:val="17"/>
  </w:num>
  <w:num w:numId="73">
    <w:abstractNumId w:val="7"/>
  </w:num>
  <w:num w:numId="74">
    <w:abstractNumId w:val="57"/>
  </w:num>
  <w:num w:numId="75">
    <w:abstractNumId w:val="63"/>
  </w:num>
  <w:num w:numId="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num>
  <w:num w:numId="78">
    <w:abstractNumId w:val="23"/>
  </w:num>
  <w:num w:numId="79">
    <w:abstractNumId w:val="64"/>
  </w:num>
  <w:num w:numId="80">
    <w:abstractNumId w:val="45"/>
  </w:num>
  <w:num w:numId="81">
    <w:abstractNumId w:val="18"/>
  </w:num>
  <w:num w:numId="82">
    <w:abstractNumId w:val="28"/>
  </w:num>
  <w:num w:numId="83">
    <w:abstractNumId w:val="53"/>
  </w:num>
  <w:num w:numId="84">
    <w:abstractNumId w:val="52"/>
  </w:num>
  <w:num w:numId="85">
    <w:abstractNumId w:val="6"/>
    <w:lvlOverride w:ilvl="0">
      <w:startOverride w:val="4"/>
    </w:lvlOverride>
    <w:lvlOverride w:ilvl="1">
      <w:startOverride w:val="4"/>
    </w:lvlOverride>
    <w:lvlOverride w:ilvl="2">
      <w:startOverride w:val="3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num>
  <w:num w:numId="87">
    <w:abstractNumId w:val="83"/>
  </w:num>
  <w:num w:numId="88">
    <w:abstractNumId w:val="27"/>
  </w:num>
  <w:num w:numId="89">
    <w:abstractNumId w:val="2"/>
  </w:num>
  <w:num w:numId="90">
    <w:abstractNumId w:val="24"/>
  </w:num>
  <w:num w:numId="91">
    <w:abstractNumId w:val="33"/>
  </w:num>
  <w:num w:numId="92">
    <w:abstractNumId w:val="0"/>
  </w:num>
  <w:num w:numId="93">
    <w:abstractNumId w:val="73"/>
  </w:num>
  <w:num w:numId="94">
    <w:abstractNumId w:val="16"/>
  </w:num>
  <w:num w:numId="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5"/>
  </w:num>
  <w:num w:numId="101">
    <w:abstractNumId w:val="21"/>
  </w:num>
  <w:num w:numId="102">
    <w:abstractNumId w:val="79"/>
  </w:num>
  <w:num w:numId="103">
    <w:abstractNumId w:val="85"/>
  </w:num>
  <w:num w:numId="104">
    <w:abstractNumId w:val="6"/>
    <w:lvlOverride w:ilvl="0">
      <w:startOverride w:val="4"/>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74"/>
    <w:rsid w:val="00014EA7"/>
    <w:rsid w:val="00016345"/>
    <w:rsid w:val="000342F4"/>
    <w:rsid w:val="00035997"/>
    <w:rsid w:val="00042E7D"/>
    <w:rsid w:val="00043F01"/>
    <w:rsid w:val="00047609"/>
    <w:rsid w:val="00047748"/>
    <w:rsid w:val="00056AD1"/>
    <w:rsid w:val="00065387"/>
    <w:rsid w:val="00075669"/>
    <w:rsid w:val="00086648"/>
    <w:rsid w:val="000873F3"/>
    <w:rsid w:val="00090A25"/>
    <w:rsid w:val="00092979"/>
    <w:rsid w:val="000949B2"/>
    <w:rsid w:val="00095730"/>
    <w:rsid w:val="000A0937"/>
    <w:rsid w:val="000E2004"/>
    <w:rsid w:val="000E723A"/>
    <w:rsid w:val="000F6F54"/>
    <w:rsid w:val="00102C6A"/>
    <w:rsid w:val="00104197"/>
    <w:rsid w:val="00104250"/>
    <w:rsid w:val="00107619"/>
    <w:rsid w:val="00127F5E"/>
    <w:rsid w:val="00133AF8"/>
    <w:rsid w:val="00136320"/>
    <w:rsid w:val="00152E3B"/>
    <w:rsid w:val="0016041C"/>
    <w:rsid w:val="00165244"/>
    <w:rsid w:val="00180411"/>
    <w:rsid w:val="0018284A"/>
    <w:rsid w:val="00185C21"/>
    <w:rsid w:val="001928C3"/>
    <w:rsid w:val="00192B81"/>
    <w:rsid w:val="001932AE"/>
    <w:rsid w:val="00194189"/>
    <w:rsid w:val="001A74DF"/>
    <w:rsid w:val="001B1103"/>
    <w:rsid w:val="001B2ED3"/>
    <w:rsid w:val="001B3B9D"/>
    <w:rsid w:val="001B5EEF"/>
    <w:rsid w:val="001B7A7D"/>
    <w:rsid w:val="001C078E"/>
    <w:rsid w:val="001C69E3"/>
    <w:rsid w:val="001D00FB"/>
    <w:rsid w:val="001D1BBA"/>
    <w:rsid w:val="001D1CB6"/>
    <w:rsid w:val="001D5680"/>
    <w:rsid w:val="001D664A"/>
    <w:rsid w:val="001D7FE9"/>
    <w:rsid w:val="001E6CAB"/>
    <w:rsid w:val="001F1C0D"/>
    <w:rsid w:val="001F4E65"/>
    <w:rsid w:val="001F6C8E"/>
    <w:rsid w:val="00202B06"/>
    <w:rsid w:val="00205484"/>
    <w:rsid w:val="00206FAE"/>
    <w:rsid w:val="00211214"/>
    <w:rsid w:val="0021154F"/>
    <w:rsid w:val="00217798"/>
    <w:rsid w:val="00221FDE"/>
    <w:rsid w:val="00223D73"/>
    <w:rsid w:val="00224774"/>
    <w:rsid w:val="002356A4"/>
    <w:rsid w:val="00237078"/>
    <w:rsid w:val="00241E0E"/>
    <w:rsid w:val="0024291C"/>
    <w:rsid w:val="00246912"/>
    <w:rsid w:val="002504D2"/>
    <w:rsid w:val="002524C4"/>
    <w:rsid w:val="00254501"/>
    <w:rsid w:val="002669F0"/>
    <w:rsid w:val="0027338A"/>
    <w:rsid w:val="00273474"/>
    <w:rsid w:val="002752E1"/>
    <w:rsid w:val="00277735"/>
    <w:rsid w:val="00277C28"/>
    <w:rsid w:val="00280214"/>
    <w:rsid w:val="0028551F"/>
    <w:rsid w:val="002953CA"/>
    <w:rsid w:val="00295D05"/>
    <w:rsid w:val="002A2A89"/>
    <w:rsid w:val="002A455E"/>
    <w:rsid w:val="002B3963"/>
    <w:rsid w:val="002C05BB"/>
    <w:rsid w:val="002C49A2"/>
    <w:rsid w:val="002C57F3"/>
    <w:rsid w:val="002C5A25"/>
    <w:rsid w:val="002C6ABC"/>
    <w:rsid w:val="002D1C13"/>
    <w:rsid w:val="002D645D"/>
    <w:rsid w:val="002E2D9F"/>
    <w:rsid w:val="002E406D"/>
    <w:rsid w:val="002F3D43"/>
    <w:rsid w:val="002F4767"/>
    <w:rsid w:val="0030139D"/>
    <w:rsid w:val="0030623B"/>
    <w:rsid w:val="003065D4"/>
    <w:rsid w:val="00307AE8"/>
    <w:rsid w:val="00307B4F"/>
    <w:rsid w:val="00323E48"/>
    <w:rsid w:val="003245F3"/>
    <w:rsid w:val="0032467F"/>
    <w:rsid w:val="0033068A"/>
    <w:rsid w:val="00332F9F"/>
    <w:rsid w:val="003331C6"/>
    <w:rsid w:val="00333E79"/>
    <w:rsid w:val="00342029"/>
    <w:rsid w:val="00342D33"/>
    <w:rsid w:val="0034433D"/>
    <w:rsid w:val="00344569"/>
    <w:rsid w:val="00354483"/>
    <w:rsid w:val="00356C9F"/>
    <w:rsid w:val="00357B52"/>
    <w:rsid w:val="00360AC9"/>
    <w:rsid w:val="00372484"/>
    <w:rsid w:val="00372598"/>
    <w:rsid w:val="003749CE"/>
    <w:rsid w:val="00374FF7"/>
    <w:rsid w:val="003939CC"/>
    <w:rsid w:val="003A0073"/>
    <w:rsid w:val="003A6FB3"/>
    <w:rsid w:val="003B0360"/>
    <w:rsid w:val="003B0513"/>
    <w:rsid w:val="003C7701"/>
    <w:rsid w:val="003D0CCE"/>
    <w:rsid w:val="003D4A99"/>
    <w:rsid w:val="003D7FB9"/>
    <w:rsid w:val="003E3D3D"/>
    <w:rsid w:val="003E78C0"/>
    <w:rsid w:val="003F145F"/>
    <w:rsid w:val="003F4817"/>
    <w:rsid w:val="003F581A"/>
    <w:rsid w:val="003F5FB7"/>
    <w:rsid w:val="003F665E"/>
    <w:rsid w:val="0040093D"/>
    <w:rsid w:val="00401499"/>
    <w:rsid w:val="00405FD6"/>
    <w:rsid w:val="00406D54"/>
    <w:rsid w:val="00407088"/>
    <w:rsid w:val="00410047"/>
    <w:rsid w:val="0041297F"/>
    <w:rsid w:val="004130F9"/>
    <w:rsid w:val="004265FB"/>
    <w:rsid w:val="00426FE0"/>
    <w:rsid w:val="00432FB3"/>
    <w:rsid w:val="00442E46"/>
    <w:rsid w:val="0045029D"/>
    <w:rsid w:val="00453469"/>
    <w:rsid w:val="004601A1"/>
    <w:rsid w:val="00465357"/>
    <w:rsid w:val="00475350"/>
    <w:rsid w:val="0049256C"/>
    <w:rsid w:val="004A143D"/>
    <w:rsid w:val="004A3C84"/>
    <w:rsid w:val="004C1867"/>
    <w:rsid w:val="004C3AEB"/>
    <w:rsid w:val="004C3E92"/>
    <w:rsid w:val="004C44DE"/>
    <w:rsid w:val="004D4D36"/>
    <w:rsid w:val="004D57E3"/>
    <w:rsid w:val="004D7CDD"/>
    <w:rsid w:val="004E03C2"/>
    <w:rsid w:val="004E1DF4"/>
    <w:rsid w:val="004E31AB"/>
    <w:rsid w:val="004E5545"/>
    <w:rsid w:val="004F564B"/>
    <w:rsid w:val="004F6E95"/>
    <w:rsid w:val="004F7907"/>
    <w:rsid w:val="00500D11"/>
    <w:rsid w:val="00507B9E"/>
    <w:rsid w:val="00510E98"/>
    <w:rsid w:val="00517726"/>
    <w:rsid w:val="00522793"/>
    <w:rsid w:val="0052652E"/>
    <w:rsid w:val="005315D6"/>
    <w:rsid w:val="005327D9"/>
    <w:rsid w:val="005401AE"/>
    <w:rsid w:val="00541E7E"/>
    <w:rsid w:val="0054391F"/>
    <w:rsid w:val="005460FB"/>
    <w:rsid w:val="00552735"/>
    <w:rsid w:val="00562B2C"/>
    <w:rsid w:val="00562EC3"/>
    <w:rsid w:val="005634FA"/>
    <w:rsid w:val="00574E56"/>
    <w:rsid w:val="00580820"/>
    <w:rsid w:val="005857E6"/>
    <w:rsid w:val="0059507B"/>
    <w:rsid w:val="00595917"/>
    <w:rsid w:val="005A1ADA"/>
    <w:rsid w:val="005A3319"/>
    <w:rsid w:val="005B4B17"/>
    <w:rsid w:val="005C0E78"/>
    <w:rsid w:val="005C0F0D"/>
    <w:rsid w:val="005C1571"/>
    <w:rsid w:val="005C1FC3"/>
    <w:rsid w:val="005C4498"/>
    <w:rsid w:val="005C7D75"/>
    <w:rsid w:val="005F29C1"/>
    <w:rsid w:val="005F3B35"/>
    <w:rsid w:val="005F59F9"/>
    <w:rsid w:val="006068A2"/>
    <w:rsid w:val="00606B33"/>
    <w:rsid w:val="006078EB"/>
    <w:rsid w:val="006115C7"/>
    <w:rsid w:val="0061306E"/>
    <w:rsid w:val="00614803"/>
    <w:rsid w:val="00620CB9"/>
    <w:rsid w:val="0062196A"/>
    <w:rsid w:val="00621C20"/>
    <w:rsid w:val="0062217C"/>
    <w:rsid w:val="00624F50"/>
    <w:rsid w:val="00631E27"/>
    <w:rsid w:val="00640020"/>
    <w:rsid w:val="00641278"/>
    <w:rsid w:val="00643FEB"/>
    <w:rsid w:val="00650C7A"/>
    <w:rsid w:val="006519AB"/>
    <w:rsid w:val="00655B0E"/>
    <w:rsid w:val="006564DA"/>
    <w:rsid w:val="00657222"/>
    <w:rsid w:val="006579F8"/>
    <w:rsid w:val="00663C23"/>
    <w:rsid w:val="00666233"/>
    <w:rsid w:val="006679FE"/>
    <w:rsid w:val="00670064"/>
    <w:rsid w:val="0067186D"/>
    <w:rsid w:val="00671A59"/>
    <w:rsid w:val="0067428C"/>
    <w:rsid w:val="006747B8"/>
    <w:rsid w:val="00675E43"/>
    <w:rsid w:val="0067679B"/>
    <w:rsid w:val="00681FAA"/>
    <w:rsid w:val="0068539D"/>
    <w:rsid w:val="00696EC0"/>
    <w:rsid w:val="006A36B3"/>
    <w:rsid w:val="006A3F8C"/>
    <w:rsid w:val="006A4F31"/>
    <w:rsid w:val="006B1FBA"/>
    <w:rsid w:val="006B4537"/>
    <w:rsid w:val="006C4535"/>
    <w:rsid w:val="006C478E"/>
    <w:rsid w:val="006C5F9B"/>
    <w:rsid w:val="006D1D9C"/>
    <w:rsid w:val="006D4C94"/>
    <w:rsid w:val="006E5FD9"/>
    <w:rsid w:val="006E622C"/>
    <w:rsid w:val="006F7B8B"/>
    <w:rsid w:val="006F7CF3"/>
    <w:rsid w:val="0070499B"/>
    <w:rsid w:val="00704F48"/>
    <w:rsid w:val="00705D93"/>
    <w:rsid w:val="00706B28"/>
    <w:rsid w:val="00707B1E"/>
    <w:rsid w:val="007111E8"/>
    <w:rsid w:val="007155A3"/>
    <w:rsid w:val="007168B6"/>
    <w:rsid w:val="00725F9C"/>
    <w:rsid w:val="00725FE2"/>
    <w:rsid w:val="00731169"/>
    <w:rsid w:val="007370D5"/>
    <w:rsid w:val="00742E96"/>
    <w:rsid w:val="0074352A"/>
    <w:rsid w:val="00750858"/>
    <w:rsid w:val="007514B8"/>
    <w:rsid w:val="00752A33"/>
    <w:rsid w:val="00765FE9"/>
    <w:rsid w:val="007674DA"/>
    <w:rsid w:val="00784759"/>
    <w:rsid w:val="00793093"/>
    <w:rsid w:val="0079657B"/>
    <w:rsid w:val="007A1C6C"/>
    <w:rsid w:val="007A4E63"/>
    <w:rsid w:val="007A6E08"/>
    <w:rsid w:val="007A7061"/>
    <w:rsid w:val="007B6245"/>
    <w:rsid w:val="007C1419"/>
    <w:rsid w:val="007C6E91"/>
    <w:rsid w:val="007D1F20"/>
    <w:rsid w:val="007D2AD7"/>
    <w:rsid w:val="007D672C"/>
    <w:rsid w:val="007E31C3"/>
    <w:rsid w:val="007E39FC"/>
    <w:rsid w:val="007E7064"/>
    <w:rsid w:val="007F1181"/>
    <w:rsid w:val="007F2EF6"/>
    <w:rsid w:val="007F57D0"/>
    <w:rsid w:val="0080233C"/>
    <w:rsid w:val="00802CA7"/>
    <w:rsid w:val="00802F33"/>
    <w:rsid w:val="00814506"/>
    <w:rsid w:val="008153FE"/>
    <w:rsid w:val="00815AAF"/>
    <w:rsid w:val="00816E71"/>
    <w:rsid w:val="008251F5"/>
    <w:rsid w:val="00831B22"/>
    <w:rsid w:val="0083561B"/>
    <w:rsid w:val="00836539"/>
    <w:rsid w:val="0084463E"/>
    <w:rsid w:val="0084640A"/>
    <w:rsid w:val="008474CC"/>
    <w:rsid w:val="008503A2"/>
    <w:rsid w:val="0085329B"/>
    <w:rsid w:val="00862029"/>
    <w:rsid w:val="00862C50"/>
    <w:rsid w:val="008643ED"/>
    <w:rsid w:val="008722C8"/>
    <w:rsid w:val="008817AF"/>
    <w:rsid w:val="00884151"/>
    <w:rsid w:val="008930ED"/>
    <w:rsid w:val="008B20CB"/>
    <w:rsid w:val="008B2D0E"/>
    <w:rsid w:val="008C039C"/>
    <w:rsid w:val="008C3734"/>
    <w:rsid w:val="008C435F"/>
    <w:rsid w:val="008D2EEC"/>
    <w:rsid w:val="008D668E"/>
    <w:rsid w:val="008D7774"/>
    <w:rsid w:val="008E4969"/>
    <w:rsid w:val="008E73B6"/>
    <w:rsid w:val="008F1629"/>
    <w:rsid w:val="008F332A"/>
    <w:rsid w:val="008F4BE1"/>
    <w:rsid w:val="00902B43"/>
    <w:rsid w:val="00903045"/>
    <w:rsid w:val="0091349F"/>
    <w:rsid w:val="00913A00"/>
    <w:rsid w:val="009153FC"/>
    <w:rsid w:val="00920EA6"/>
    <w:rsid w:val="00922AC9"/>
    <w:rsid w:val="009231E1"/>
    <w:rsid w:val="00925AAA"/>
    <w:rsid w:val="00925C0E"/>
    <w:rsid w:val="009348E3"/>
    <w:rsid w:val="00944F93"/>
    <w:rsid w:val="00945A26"/>
    <w:rsid w:val="00960A32"/>
    <w:rsid w:val="0096318D"/>
    <w:rsid w:val="00963711"/>
    <w:rsid w:val="0096426F"/>
    <w:rsid w:val="0096447D"/>
    <w:rsid w:val="00970AD0"/>
    <w:rsid w:val="0097122D"/>
    <w:rsid w:val="009715B6"/>
    <w:rsid w:val="00973710"/>
    <w:rsid w:val="0098147B"/>
    <w:rsid w:val="0098213D"/>
    <w:rsid w:val="00990F37"/>
    <w:rsid w:val="00992216"/>
    <w:rsid w:val="0099418B"/>
    <w:rsid w:val="00995CB1"/>
    <w:rsid w:val="009A0991"/>
    <w:rsid w:val="009A0997"/>
    <w:rsid w:val="009A0E3D"/>
    <w:rsid w:val="009A249F"/>
    <w:rsid w:val="009A30D0"/>
    <w:rsid w:val="009A7710"/>
    <w:rsid w:val="009B011C"/>
    <w:rsid w:val="009B0946"/>
    <w:rsid w:val="009C53B1"/>
    <w:rsid w:val="009C74B8"/>
    <w:rsid w:val="009D43FF"/>
    <w:rsid w:val="009D5F56"/>
    <w:rsid w:val="009E2359"/>
    <w:rsid w:val="009E3346"/>
    <w:rsid w:val="009F2570"/>
    <w:rsid w:val="009F37FC"/>
    <w:rsid w:val="009F5968"/>
    <w:rsid w:val="009F5BBB"/>
    <w:rsid w:val="009F5E65"/>
    <w:rsid w:val="00A010A6"/>
    <w:rsid w:val="00A03BBC"/>
    <w:rsid w:val="00A04D1C"/>
    <w:rsid w:val="00A05D5A"/>
    <w:rsid w:val="00A16A29"/>
    <w:rsid w:val="00A21E49"/>
    <w:rsid w:val="00A25115"/>
    <w:rsid w:val="00A36BAD"/>
    <w:rsid w:val="00A36E77"/>
    <w:rsid w:val="00A41A7C"/>
    <w:rsid w:val="00A43F1A"/>
    <w:rsid w:val="00A45049"/>
    <w:rsid w:val="00A46295"/>
    <w:rsid w:val="00A47F3D"/>
    <w:rsid w:val="00A50437"/>
    <w:rsid w:val="00A53C1B"/>
    <w:rsid w:val="00A567D0"/>
    <w:rsid w:val="00A574C7"/>
    <w:rsid w:val="00A6176E"/>
    <w:rsid w:val="00A62D38"/>
    <w:rsid w:val="00A65E2D"/>
    <w:rsid w:val="00A678D9"/>
    <w:rsid w:val="00A70F04"/>
    <w:rsid w:val="00A77E97"/>
    <w:rsid w:val="00A80CB2"/>
    <w:rsid w:val="00A81207"/>
    <w:rsid w:val="00A81E76"/>
    <w:rsid w:val="00A848B0"/>
    <w:rsid w:val="00A90B05"/>
    <w:rsid w:val="00AA2265"/>
    <w:rsid w:val="00AB3133"/>
    <w:rsid w:val="00AB35AA"/>
    <w:rsid w:val="00AB67DD"/>
    <w:rsid w:val="00AD04F6"/>
    <w:rsid w:val="00AD3BEC"/>
    <w:rsid w:val="00AD433C"/>
    <w:rsid w:val="00AD7911"/>
    <w:rsid w:val="00AE1EBB"/>
    <w:rsid w:val="00AE2B4F"/>
    <w:rsid w:val="00AE36DE"/>
    <w:rsid w:val="00AE4A74"/>
    <w:rsid w:val="00AE5E50"/>
    <w:rsid w:val="00AF32F5"/>
    <w:rsid w:val="00AF5F52"/>
    <w:rsid w:val="00B02926"/>
    <w:rsid w:val="00B108CC"/>
    <w:rsid w:val="00B11382"/>
    <w:rsid w:val="00B1368B"/>
    <w:rsid w:val="00B13BE1"/>
    <w:rsid w:val="00B22440"/>
    <w:rsid w:val="00B22A5A"/>
    <w:rsid w:val="00B232D5"/>
    <w:rsid w:val="00B251E7"/>
    <w:rsid w:val="00B33A20"/>
    <w:rsid w:val="00B33ED8"/>
    <w:rsid w:val="00B35EA5"/>
    <w:rsid w:val="00B40E9A"/>
    <w:rsid w:val="00B41660"/>
    <w:rsid w:val="00B5200F"/>
    <w:rsid w:val="00B520B5"/>
    <w:rsid w:val="00B55ABB"/>
    <w:rsid w:val="00B63A82"/>
    <w:rsid w:val="00B74C16"/>
    <w:rsid w:val="00B764C3"/>
    <w:rsid w:val="00B816A8"/>
    <w:rsid w:val="00B84E39"/>
    <w:rsid w:val="00B86882"/>
    <w:rsid w:val="00B910EC"/>
    <w:rsid w:val="00B930E2"/>
    <w:rsid w:val="00B94B56"/>
    <w:rsid w:val="00B97B5D"/>
    <w:rsid w:val="00BA170A"/>
    <w:rsid w:val="00BA7C07"/>
    <w:rsid w:val="00BB3D04"/>
    <w:rsid w:val="00BB5422"/>
    <w:rsid w:val="00BC5BEC"/>
    <w:rsid w:val="00BC5F62"/>
    <w:rsid w:val="00BC7E21"/>
    <w:rsid w:val="00BD608D"/>
    <w:rsid w:val="00BD7F8A"/>
    <w:rsid w:val="00BE21CD"/>
    <w:rsid w:val="00BE2C55"/>
    <w:rsid w:val="00BE5D1B"/>
    <w:rsid w:val="00BE7A9F"/>
    <w:rsid w:val="00BF0F5A"/>
    <w:rsid w:val="00BF1ABE"/>
    <w:rsid w:val="00BF6630"/>
    <w:rsid w:val="00C0027E"/>
    <w:rsid w:val="00C0119F"/>
    <w:rsid w:val="00C11821"/>
    <w:rsid w:val="00C32E16"/>
    <w:rsid w:val="00C34468"/>
    <w:rsid w:val="00C3631C"/>
    <w:rsid w:val="00C42588"/>
    <w:rsid w:val="00C440ED"/>
    <w:rsid w:val="00C45D29"/>
    <w:rsid w:val="00C465F8"/>
    <w:rsid w:val="00C46981"/>
    <w:rsid w:val="00C50EA2"/>
    <w:rsid w:val="00C519DE"/>
    <w:rsid w:val="00C54640"/>
    <w:rsid w:val="00C56E9C"/>
    <w:rsid w:val="00C5701A"/>
    <w:rsid w:val="00C576C0"/>
    <w:rsid w:val="00C61838"/>
    <w:rsid w:val="00C638AD"/>
    <w:rsid w:val="00C64F62"/>
    <w:rsid w:val="00C70856"/>
    <w:rsid w:val="00C72E48"/>
    <w:rsid w:val="00C75FCD"/>
    <w:rsid w:val="00C93256"/>
    <w:rsid w:val="00CA086E"/>
    <w:rsid w:val="00CA5A74"/>
    <w:rsid w:val="00CA5FD8"/>
    <w:rsid w:val="00CB168B"/>
    <w:rsid w:val="00CB72F0"/>
    <w:rsid w:val="00CB754D"/>
    <w:rsid w:val="00CC4AF1"/>
    <w:rsid w:val="00CD37E5"/>
    <w:rsid w:val="00CD75C7"/>
    <w:rsid w:val="00CE0498"/>
    <w:rsid w:val="00CE6828"/>
    <w:rsid w:val="00CF1DB9"/>
    <w:rsid w:val="00CF5504"/>
    <w:rsid w:val="00CF5BE6"/>
    <w:rsid w:val="00CF6791"/>
    <w:rsid w:val="00CF69D0"/>
    <w:rsid w:val="00D01815"/>
    <w:rsid w:val="00D03D84"/>
    <w:rsid w:val="00D07756"/>
    <w:rsid w:val="00D10009"/>
    <w:rsid w:val="00D34FC2"/>
    <w:rsid w:val="00D41D4B"/>
    <w:rsid w:val="00D437B8"/>
    <w:rsid w:val="00D618E7"/>
    <w:rsid w:val="00D645F9"/>
    <w:rsid w:val="00D65506"/>
    <w:rsid w:val="00D7069D"/>
    <w:rsid w:val="00D7570F"/>
    <w:rsid w:val="00D770BD"/>
    <w:rsid w:val="00D8340C"/>
    <w:rsid w:val="00D925A6"/>
    <w:rsid w:val="00D9710F"/>
    <w:rsid w:val="00DA032D"/>
    <w:rsid w:val="00DC5B59"/>
    <w:rsid w:val="00DD2BB0"/>
    <w:rsid w:val="00DD2C98"/>
    <w:rsid w:val="00DD61D3"/>
    <w:rsid w:val="00DE069C"/>
    <w:rsid w:val="00DE7B54"/>
    <w:rsid w:val="00DF1C1A"/>
    <w:rsid w:val="00DF37FB"/>
    <w:rsid w:val="00E011D1"/>
    <w:rsid w:val="00E05CC8"/>
    <w:rsid w:val="00E10EFC"/>
    <w:rsid w:val="00E17CBE"/>
    <w:rsid w:val="00E20718"/>
    <w:rsid w:val="00E22CCF"/>
    <w:rsid w:val="00E26C8A"/>
    <w:rsid w:val="00E31290"/>
    <w:rsid w:val="00E3437B"/>
    <w:rsid w:val="00E358AB"/>
    <w:rsid w:val="00E442F6"/>
    <w:rsid w:val="00E44A42"/>
    <w:rsid w:val="00E51C2A"/>
    <w:rsid w:val="00E53A3A"/>
    <w:rsid w:val="00E769ED"/>
    <w:rsid w:val="00E84BD9"/>
    <w:rsid w:val="00E94C0B"/>
    <w:rsid w:val="00E95911"/>
    <w:rsid w:val="00E96AA9"/>
    <w:rsid w:val="00E96B35"/>
    <w:rsid w:val="00E975D0"/>
    <w:rsid w:val="00EA0BCE"/>
    <w:rsid w:val="00EA16C9"/>
    <w:rsid w:val="00EA283C"/>
    <w:rsid w:val="00EB15B4"/>
    <w:rsid w:val="00EB2B62"/>
    <w:rsid w:val="00EB686C"/>
    <w:rsid w:val="00ED3B52"/>
    <w:rsid w:val="00ED3F55"/>
    <w:rsid w:val="00EE7237"/>
    <w:rsid w:val="00EF2B10"/>
    <w:rsid w:val="00EF346B"/>
    <w:rsid w:val="00EF4FE1"/>
    <w:rsid w:val="00EF5049"/>
    <w:rsid w:val="00EF64DE"/>
    <w:rsid w:val="00EF7E01"/>
    <w:rsid w:val="00F01767"/>
    <w:rsid w:val="00F01E18"/>
    <w:rsid w:val="00F046E9"/>
    <w:rsid w:val="00F116AA"/>
    <w:rsid w:val="00F120E2"/>
    <w:rsid w:val="00F125F5"/>
    <w:rsid w:val="00F13E73"/>
    <w:rsid w:val="00F24D85"/>
    <w:rsid w:val="00F255B9"/>
    <w:rsid w:val="00F3289B"/>
    <w:rsid w:val="00F33D12"/>
    <w:rsid w:val="00F33FA7"/>
    <w:rsid w:val="00F4064D"/>
    <w:rsid w:val="00F433BC"/>
    <w:rsid w:val="00F4554E"/>
    <w:rsid w:val="00F45901"/>
    <w:rsid w:val="00F4787E"/>
    <w:rsid w:val="00F47A5B"/>
    <w:rsid w:val="00F50C95"/>
    <w:rsid w:val="00F51515"/>
    <w:rsid w:val="00F53E59"/>
    <w:rsid w:val="00F56D92"/>
    <w:rsid w:val="00F600A9"/>
    <w:rsid w:val="00F673BD"/>
    <w:rsid w:val="00F70A88"/>
    <w:rsid w:val="00F70AAE"/>
    <w:rsid w:val="00F73E9C"/>
    <w:rsid w:val="00F75131"/>
    <w:rsid w:val="00F755CD"/>
    <w:rsid w:val="00F81B71"/>
    <w:rsid w:val="00F82C9A"/>
    <w:rsid w:val="00F90533"/>
    <w:rsid w:val="00F92928"/>
    <w:rsid w:val="00F93C74"/>
    <w:rsid w:val="00F95DFF"/>
    <w:rsid w:val="00F965F5"/>
    <w:rsid w:val="00FA02B5"/>
    <w:rsid w:val="00FA0ACE"/>
    <w:rsid w:val="00FA1B3F"/>
    <w:rsid w:val="00FA1E76"/>
    <w:rsid w:val="00FA42DF"/>
    <w:rsid w:val="00FB07E2"/>
    <w:rsid w:val="00FB3347"/>
    <w:rsid w:val="00FC1C1D"/>
    <w:rsid w:val="00FC5DCD"/>
    <w:rsid w:val="00FD03B6"/>
    <w:rsid w:val="00FD14DE"/>
    <w:rsid w:val="00FD4CBA"/>
    <w:rsid w:val="00FE08EF"/>
    <w:rsid w:val="00FE09B3"/>
    <w:rsid w:val="00FE11E1"/>
    <w:rsid w:val="00FF6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ecimalSymbol w:val="."/>
  <w:listSeparator w:val=","/>
  <w14:docId w14:val="190F2BB4"/>
  <w15:docId w15:val="{600F9D17-BC14-4249-B1BA-67AB9782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A42"/>
    <w:pPr>
      <w:jc w:val="both"/>
    </w:pPr>
  </w:style>
  <w:style w:type="paragraph" w:styleId="Heading1">
    <w:name w:val="heading 1"/>
    <w:basedOn w:val="Normal"/>
    <w:next w:val="Normal"/>
    <w:link w:val="Heading1Char"/>
    <w:autoRedefine/>
    <w:uiPriority w:val="99"/>
    <w:qFormat/>
    <w:rsid w:val="00541E7E"/>
    <w:pPr>
      <w:keepNext/>
      <w:spacing w:before="120"/>
      <w:ind w:left="432" w:hanging="432"/>
      <w:outlineLvl w:val="0"/>
    </w:pPr>
    <w:rPr>
      <w:rFonts w:cs="Arial"/>
      <w:bCs/>
      <w:kern w:val="32"/>
      <w:sz w:val="32"/>
      <w:szCs w:val="32"/>
    </w:rPr>
  </w:style>
  <w:style w:type="paragraph" w:styleId="Heading2">
    <w:name w:val="heading 2"/>
    <w:basedOn w:val="Normal"/>
    <w:next w:val="Normal"/>
    <w:link w:val="Heading2Char"/>
    <w:autoRedefine/>
    <w:uiPriority w:val="99"/>
    <w:qFormat/>
    <w:rsid w:val="009348E3"/>
    <w:pPr>
      <w:keepNext/>
      <w:numPr>
        <w:ilvl w:val="1"/>
        <w:numId w:val="1"/>
      </w:numPr>
      <w:outlineLvl w:val="1"/>
    </w:pPr>
    <w:rPr>
      <w:rFonts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
    <w:autoRedefine/>
    <w:uiPriority w:val="99"/>
    <w:qFormat/>
    <w:rsid w:val="00E31290"/>
    <w:pPr>
      <w:numPr>
        <w:ilvl w:val="2"/>
        <w:numId w:val="1"/>
      </w:numPr>
      <w:spacing w:before="120"/>
      <w:ind w:right="-2880"/>
      <w:outlineLvl w:val="2"/>
    </w:pPr>
    <w:rPr>
      <w:rFonts w:eastAsiaTheme="minorEastAsia"/>
      <w:bCs/>
      <w:sz w:val="24"/>
      <w:szCs w:val="24"/>
    </w:rPr>
  </w:style>
  <w:style w:type="paragraph" w:styleId="Heading4">
    <w:name w:val="heading 4"/>
    <w:basedOn w:val="Heading3"/>
    <w:next w:val="Normal"/>
    <w:link w:val="Heading4Char"/>
    <w:autoRedefine/>
    <w:uiPriority w:val="99"/>
    <w:qFormat/>
    <w:rsid w:val="00CA5A74"/>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CA5A74"/>
    <w:pPr>
      <w:keepNext/>
      <w:keepLines/>
      <w:numPr>
        <w:ilvl w:val="4"/>
        <w:numId w:val="1"/>
      </w:numPr>
      <w:spacing w:before="200" w:line="276" w:lineRule="auto"/>
      <w:outlineLvl w:val="4"/>
    </w:pPr>
  </w:style>
  <w:style w:type="paragraph" w:styleId="Heading6">
    <w:name w:val="heading 6"/>
    <w:basedOn w:val="Normal"/>
    <w:next w:val="Normal"/>
    <w:link w:val="Heading6Char"/>
    <w:autoRedefine/>
    <w:uiPriority w:val="9"/>
    <w:qFormat/>
    <w:rsid w:val="00663C23"/>
    <w:pPr>
      <w:keepNext/>
      <w:keepLines/>
      <w:tabs>
        <w:tab w:val="left" w:pos="5040"/>
      </w:tabs>
      <w:spacing w:before="200"/>
      <w:outlineLvl w:val="5"/>
    </w:pPr>
    <w:rPr>
      <w:rFonts w:asciiTheme="minorHAnsi" w:hAnsiTheme="minorHAnsi" w:cs="Calibri"/>
      <w:b/>
      <w:smallCaps/>
      <w:sz w:val="22"/>
      <w:szCs w:val="16"/>
    </w:rPr>
  </w:style>
  <w:style w:type="paragraph" w:styleId="Heading7">
    <w:name w:val="heading 7"/>
    <w:basedOn w:val="Normal"/>
    <w:next w:val="Normal"/>
    <w:link w:val="Heading7Char"/>
    <w:uiPriority w:val="99"/>
    <w:qFormat/>
    <w:rsid w:val="00CA5A74"/>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A5A74"/>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A5A74"/>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41E7E"/>
    <w:rPr>
      <w:rFonts w:cs="Arial"/>
      <w:bCs/>
      <w:kern w:val="32"/>
      <w:sz w:val="32"/>
      <w:szCs w:val="32"/>
    </w:rPr>
  </w:style>
  <w:style w:type="character" w:customStyle="1" w:styleId="Heading2Char">
    <w:name w:val="Heading 2 Char"/>
    <w:basedOn w:val="DefaultParagraphFont"/>
    <w:link w:val="Heading2"/>
    <w:uiPriority w:val="99"/>
    <w:rsid w:val="009348E3"/>
    <w:rPr>
      <w:rFonts w:ascii="Calibri" w:eastAsia="Times New Roman" w:hAnsi="Calibri" w:cs="Arial"/>
      <w:bCs/>
      <w:iCs/>
      <w:sz w:val="28"/>
      <w:szCs w:val="28"/>
    </w:rPr>
  </w:style>
  <w:style w:type="character" w:customStyle="1" w:styleId="Heading4Char">
    <w:name w:val="Heading 4 Char"/>
    <w:basedOn w:val="DefaultParagraphFont"/>
    <w:link w:val="Heading4"/>
    <w:uiPriority w:val="99"/>
    <w:rsid w:val="00CA5A74"/>
    <w:rPr>
      <w:rFonts w:ascii="Calibri" w:eastAsiaTheme="minorEastAsia" w:hAnsi="Calibri" w:cs="Arial"/>
      <w:bCs/>
      <w:i/>
      <w:noProof/>
    </w:rPr>
  </w:style>
  <w:style w:type="character" w:customStyle="1" w:styleId="Heading5Char">
    <w:name w:val="Heading 5 Char"/>
    <w:basedOn w:val="DefaultParagraphFont"/>
    <w:link w:val="Heading5"/>
    <w:uiPriority w:val="99"/>
    <w:rsid w:val="00CA5A74"/>
    <w:rPr>
      <w:rFonts w:ascii="Calibri" w:eastAsia="Times New Roman" w:hAnsi="Calibri" w:cs="Times New Roman"/>
      <w:sz w:val="20"/>
    </w:rPr>
  </w:style>
  <w:style w:type="character" w:customStyle="1" w:styleId="Heading6Char">
    <w:name w:val="Heading 6 Char"/>
    <w:basedOn w:val="DefaultParagraphFont"/>
    <w:link w:val="Heading6"/>
    <w:uiPriority w:val="9"/>
    <w:rsid w:val="00663C23"/>
    <w:rPr>
      <w:rFonts w:asciiTheme="minorHAnsi" w:hAnsiTheme="minorHAnsi" w:cs="Calibri"/>
      <w:b/>
      <w:smallCaps/>
      <w:sz w:val="22"/>
      <w:szCs w:val="16"/>
    </w:rPr>
  </w:style>
  <w:style w:type="character" w:customStyle="1" w:styleId="Heading7Char">
    <w:name w:val="Heading 7 Char"/>
    <w:basedOn w:val="DefaultParagraphFont"/>
    <w:link w:val="Heading7"/>
    <w:uiPriority w:val="99"/>
    <w:rsid w:val="00CA5A74"/>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CA5A74"/>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CA5A74"/>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link w:val="Heading3"/>
    <w:uiPriority w:val="99"/>
    <w:locked/>
    <w:rsid w:val="00E31290"/>
    <w:rPr>
      <w:rFonts w:eastAsiaTheme="minorEastAsia"/>
      <w:bCs/>
      <w:sz w:val="24"/>
      <w:szCs w:val="24"/>
    </w:rPr>
  </w:style>
  <w:style w:type="paragraph" w:styleId="Header">
    <w:name w:val="header"/>
    <w:basedOn w:val="Normal"/>
    <w:link w:val="HeaderChar"/>
    <w:uiPriority w:val="99"/>
    <w:rsid w:val="00CA5A74"/>
    <w:pPr>
      <w:tabs>
        <w:tab w:val="center" w:pos="4320"/>
        <w:tab w:val="right" w:pos="8640"/>
      </w:tabs>
    </w:pPr>
  </w:style>
  <w:style w:type="character" w:customStyle="1" w:styleId="HeaderChar">
    <w:name w:val="Header Char"/>
    <w:basedOn w:val="DefaultParagraphFont"/>
    <w:link w:val="Header"/>
    <w:uiPriority w:val="99"/>
    <w:rsid w:val="00CA5A74"/>
    <w:rPr>
      <w:rFonts w:eastAsia="Times New Roman" w:cs="Times New Roman"/>
      <w:sz w:val="20"/>
    </w:rPr>
  </w:style>
  <w:style w:type="paragraph" w:styleId="Footer">
    <w:name w:val="footer"/>
    <w:basedOn w:val="Normal"/>
    <w:link w:val="FooterChar1"/>
    <w:uiPriority w:val="99"/>
    <w:rsid w:val="00CA5A74"/>
    <w:pPr>
      <w:tabs>
        <w:tab w:val="center" w:pos="4320"/>
        <w:tab w:val="right" w:pos="8640"/>
      </w:tabs>
    </w:pPr>
  </w:style>
  <w:style w:type="character" w:customStyle="1" w:styleId="FooterChar">
    <w:name w:val="Footer Char"/>
    <w:basedOn w:val="DefaultParagraphFont"/>
    <w:uiPriority w:val="99"/>
    <w:rsid w:val="00CA5A74"/>
    <w:rPr>
      <w:rFonts w:eastAsia="Times New Roman" w:cs="Times New Roman"/>
      <w:sz w:val="20"/>
    </w:rPr>
  </w:style>
  <w:style w:type="character" w:customStyle="1" w:styleId="FooterChar1">
    <w:name w:val="Footer Char1"/>
    <w:link w:val="Footer"/>
    <w:uiPriority w:val="99"/>
    <w:locked/>
    <w:rsid w:val="00CA5A74"/>
    <w:rPr>
      <w:rFonts w:eastAsia="Times New Roman" w:cs="Times New Roman"/>
      <w:sz w:val="20"/>
    </w:rPr>
  </w:style>
  <w:style w:type="paragraph" w:styleId="BodyText">
    <w:name w:val="Body Text"/>
    <w:basedOn w:val="Normal"/>
    <w:link w:val="BodyTextChar"/>
    <w:uiPriority w:val="99"/>
    <w:rsid w:val="00CA5A74"/>
    <w:rPr>
      <w:sz w:val="28"/>
    </w:rPr>
  </w:style>
  <w:style w:type="character" w:customStyle="1" w:styleId="BodyTextChar">
    <w:name w:val="Body Text Char"/>
    <w:basedOn w:val="DefaultParagraphFont"/>
    <w:link w:val="BodyText"/>
    <w:uiPriority w:val="99"/>
    <w:rsid w:val="00CA5A74"/>
    <w:rPr>
      <w:rFonts w:eastAsia="Times New Roman" w:cs="Times New Roman"/>
      <w:sz w:val="28"/>
    </w:rPr>
  </w:style>
  <w:style w:type="table" w:styleId="TableGrid">
    <w:name w:val="Table Grid"/>
    <w:basedOn w:val="TableNormal"/>
    <w:uiPriority w:val="3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CA5A74"/>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CA5A74"/>
    <w:rPr>
      <w:rFonts w:eastAsia="Times New Roman" w:cs="Times New Roman"/>
      <w:sz w:val="20"/>
    </w:rPr>
  </w:style>
  <w:style w:type="character" w:styleId="FootnoteReference">
    <w:name w:val="footnote reference"/>
    <w:aliases w:val="Footnote_Reference,o,fr"/>
    <w:uiPriority w:val="99"/>
    <w:qFormat/>
    <w:rsid w:val="00CA5A74"/>
    <w:rPr>
      <w:rFonts w:ascii="Arial" w:hAnsi="Arial" w:cs="Times New Roman"/>
      <w:sz w:val="20"/>
      <w:vertAlign w:val="superscript"/>
    </w:rPr>
  </w:style>
  <w:style w:type="character" w:styleId="PageNumber">
    <w:name w:val="page number"/>
    <w:uiPriority w:val="99"/>
    <w:rsid w:val="00CA5A74"/>
    <w:rPr>
      <w:rFonts w:cs="Times New Roman"/>
    </w:rPr>
  </w:style>
  <w:style w:type="character" w:styleId="Hyperlink">
    <w:name w:val="Hyperlink"/>
    <w:uiPriority w:val="99"/>
    <w:rsid w:val="00CA5A74"/>
    <w:rPr>
      <w:rFonts w:cs="Times New Roman"/>
      <w:color w:val="0000FF"/>
      <w:u w:val="single"/>
    </w:rPr>
  </w:style>
  <w:style w:type="paragraph" w:styleId="TOC1">
    <w:name w:val="toc 1"/>
    <w:basedOn w:val="Normal"/>
    <w:next w:val="Normal"/>
    <w:autoRedefine/>
    <w:uiPriority w:val="39"/>
    <w:rsid w:val="001F4E65"/>
    <w:pPr>
      <w:tabs>
        <w:tab w:val="left" w:pos="480"/>
        <w:tab w:val="right" w:leader="dot" w:pos="9350"/>
      </w:tabs>
      <w:spacing w:before="120"/>
      <w:jc w:val="left"/>
    </w:pPr>
    <w:rPr>
      <w:rFonts w:asciiTheme="minorHAnsi" w:eastAsiaTheme="minorEastAsia" w:hAnsiTheme="minorHAnsi"/>
      <w:b/>
      <w:bCs/>
      <w:smallCaps/>
      <w:noProof/>
      <w:sz w:val="22"/>
      <w:szCs w:val="24"/>
      <w14:scene3d>
        <w14:camera w14:prst="orthographicFront"/>
        <w14:lightRig w14:rig="threePt" w14:dir="t">
          <w14:rot w14:lat="0" w14:lon="0" w14:rev="0"/>
        </w14:lightRig>
      </w14:scene3d>
    </w:rPr>
  </w:style>
  <w:style w:type="paragraph" w:styleId="TOC2">
    <w:name w:val="toc 2"/>
    <w:basedOn w:val="Normal"/>
    <w:next w:val="Normal"/>
    <w:autoRedefine/>
    <w:uiPriority w:val="39"/>
    <w:rsid w:val="001F4E65"/>
    <w:pPr>
      <w:tabs>
        <w:tab w:val="left" w:pos="475"/>
        <w:tab w:val="left" w:pos="960"/>
        <w:tab w:val="right" w:leader="dot" w:pos="9350"/>
      </w:tabs>
      <w:spacing w:before="120"/>
      <w:jc w:val="left"/>
    </w:pPr>
    <w:rPr>
      <w:rFonts w:cstheme="minorHAnsi"/>
      <w:b/>
      <w:bCs/>
      <w:smallCaps/>
    </w:rPr>
  </w:style>
  <w:style w:type="paragraph" w:styleId="CommentText">
    <w:name w:val="annotation text"/>
    <w:basedOn w:val="Normal"/>
    <w:link w:val="CommentTextChar"/>
    <w:uiPriority w:val="99"/>
    <w:rsid w:val="00CA5A74"/>
  </w:style>
  <w:style w:type="character" w:customStyle="1" w:styleId="CommentTextChar">
    <w:name w:val="Comment Text Char"/>
    <w:basedOn w:val="DefaultParagraphFont"/>
    <w:link w:val="CommentText"/>
    <w:uiPriority w:val="99"/>
    <w:rsid w:val="00CA5A74"/>
    <w:rPr>
      <w:rFonts w:eastAsia="Times New Roman" w:cs="Times New Roman"/>
      <w:sz w:val="20"/>
    </w:rPr>
  </w:style>
  <w:style w:type="character" w:customStyle="1" w:styleId="CommentSubjectChar">
    <w:name w:val="Comment Subject Char"/>
    <w:basedOn w:val="CommentTextChar"/>
    <w:link w:val="CommentSubject"/>
    <w:uiPriority w:val="99"/>
    <w:semiHidden/>
    <w:rsid w:val="00CA5A74"/>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CA5A74"/>
    <w:rPr>
      <w:b/>
      <w:bCs/>
    </w:rPr>
  </w:style>
  <w:style w:type="character" w:customStyle="1" w:styleId="CommentSubjectChar1">
    <w:name w:val="Comment Subject Char1"/>
    <w:basedOn w:val="CommentTextChar"/>
    <w:uiPriority w:val="99"/>
    <w:semiHidden/>
    <w:rsid w:val="00CA5A74"/>
    <w:rPr>
      <w:rFonts w:eastAsia="Times New Roman" w:cs="Times New Roman"/>
      <w:b/>
      <w:bCs/>
      <w:sz w:val="20"/>
    </w:rPr>
  </w:style>
  <w:style w:type="paragraph" w:styleId="BalloonText">
    <w:name w:val="Balloon Text"/>
    <w:basedOn w:val="Normal"/>
    <w:link w:val="BalloonTextChar"/>
    <w:uiPriority w:val="99"/>
    <w:semiHidden/>
    <w:rsid w:val="00CA5A74"/>
    <w:rPr>
      <w:rFonts w:ascii="Tahoma" w:hAnsi="Tahoma" w:cs="Tahoma"/>
      <w:sz w:val="16"/>
      <w:szCs w:val="16"/>
    </w:rPr>
  </w:style>
  <w:style w:type="character" w:customStyle="1" w:styleId="BalloonTextChar">
    <w:name w:val="Balloon Text Char"/>
    <w:basedOn w:val="DefaultParagraphFont"/>
    <w:link w:val="BalloonText"/>
    <w:uiPriority w:val="99"/>
    <w:semiHidden/>
    <w:rsid w:val="00CA5A74"/>
    <w:rPr>
      <w:rFonts w:ascii="Tahoma" w:eastAsia="Times New Roman" w:hAnsi="Tahoma" w:cs="Tahoma"/>
      <w:sz w:val="16"/>
      <w:szCs w:val="16"/>
    </w:rPr>
  </w:style>
  <w:style w:type="paragraph" w:styleId="NoSpacing">
    <w:name w:val="No Spacing"/>
    <w:uiPriority w:val="1"/>
    <w:qFormat/>
    <w:rsid w:val="00CA5A74"/>
    <w:pPr>
      <w:spacing w:after="0"/>
    </w:pPr>
    <w:rPr>
      <w:rFonts w:ascii="Times New Roman" w:eastAsia="Times New Roman" w:hAnsi="Times New Roman" w:cs="Times New Roman"/>
    </w:rPr>
  </w:style>
  <w:style w:type="paragraph" w:styleId="ListParagraph">
    <w:name w:val="List Paragraph"/>
    <w:aliases w:val="TT - List Paragraph"/>
    <w:basedOn w:val="Normal"/>
    <w:link w:val="ListParagraphChar"/>
    <w:uiPriority w:val="34"/>
    <w:qFormat/>
    <w:rsid w:val="00CA5A74"/>
    <w:pPr>
      <w:ind w:left="720"/>
      <w:contextualSpacing/>
    </w:pPr>
  </w:style>
  <w:style w:type="character" w:styleId="BookTitle">
    <w:name w:val="Book Title"/>
    <w:uiPriority w:val="99"/>
    <w:qFormat/>
    <w:rsid w:val="00CA5A74"/>
    <w:rPr>
      <w:b/>
      <w:bCs/>
      <w:smallCaps/>
      <w:spacing w:val="5"/>
    </w:rPr>
  </w:style>
  <w:style w:type="paragraph" w:styleId="Title">
    <w:name w:val="Title"/>
    <w:basedOn w:val="Normal"/>
    <w:next w:val="Normal"/>
    <w:link w:val="TitleChar"/>
    <w:uiPriority w:val="99"/>
    <w:qFormat/>
    <w:rsid w:val="00CA5A74"/>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rsid w:val="00CA5A74"/>
    <w:rPr>
      <w:rFonts w:ascii="Cambria" w:eastAsia="Times New Roman" w:hAnsi="Cambria" w:cs="Times New Roman"/>
      <w:color w:val="000000"/>
      <w:spacing w:val="5"/>
      <w:kern w:val="28"/>
      <w:sz w:val="52"/>
      <w:szCs w:val="52"/>
    </w:rPr>
  </w:style>
  <w:style w:type="paragraph" w:styleId="Caption">
    <w:name w:val="caption"/>
    <w:aliases w:val="Footnotes,Table Caption,Char"/>
    <w:basedOn w:val="Normal"/>
    <w:next w:val="Normal"/>
    <w:link w:val="CaptionChar"/>
    <w:autoRedefine/>
    <w:uiPriority w:val="35"/>
    <w:qFormat/>
    <w:rsid w:val="00CA5A74"/>
    <w:pPr>
      <w:keepNext/>
      <w:tabs>
        <w:tab w:val="left" w:pos="1152"/>
      </w:tabs>
      <w:jc w:val="center"/>
    </w:pPr>
    <w:rPr>
      <w:rFonts w:cstheme="minorHAnsi"/>
      <w:b/>
      <w:szCs w:val="24"/>
    </w:rPr>
  </w:style>
  <w:style w:type="character" w:customStyle="1" w:styleId="CaptionChar">
    <w:name w:val="Caption Char"/>
    <w:aliases w:val="Footnotes Char,Table Caption Char,Char Char"/>
    <w:link w:val="Caption"/>
    <w:uiPriority w:val="99"/>
    <w:locked/>
    <w:rsid w:val="00CA5A74"/>
    <w:rPr>
      <w:rFonts w:eastAsia="Times New Roman" w:cstheme="minorHAnsi"/>
      <w:b/>
      <w:sz w:val="20"/>
      <w:szCs w:val="24"/>
    </w:rPr>
  </w:style>
  <w:style w:type="paragraph" w:styleId="List">
    <w:name w:val="List"/>
    <w:basedOn w:val="Normal"/>
    <w:uiPriority w:val="99"/>
    <w:rsid w:val="00CA5A74"/>
    <w:pPr>
      <w:ind w:left="360" w:hanging="360"/>
    </w:pPr>
  </w:style>
  <w:style w:type="character" w:customStyle="1" w:styleId="MacroTextChar">
    <w:name w:val="Macro Text Char"/>
    <w:basedOn w:val="DefaultParagraphFont"/>
    <w:link w:val="MacroText"/>
    <w:uiPriority w:val="99"/>
    <w:semiHidden/>
    <w:rsid w:val="00CA5A74"/>
    <w:rPr>
      <w:rFonts w:ascii="Arial" w:eastAsia="Times New Roman" w:hAnsi="Arial" w:cs="Times New Roman"/>
      <w:sz w:val="20"/>
      <w:szCs w:val="20"/>
    </w:rPr>
  </w:style>
  <w:style w:type="paragraph" w:styleId="MacroText">
    <w:name w:val="macro"/>
    <w:link w:val="MacroTextChar"/>
    <w:semiHidden/>
    <w:rsid w:val="00CA5A74"/>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rPr>
  </w:style>
  <w:style w:type="character" w:customStyle="1" w:styleId="MacroTextChar1">
    <w:name w:val="Macro Text Char1"/>
    <w:basedOn w:val="DefaultParagraphFont"/>
    <w:semiHidden/>
    <w:rsid w:val="00CA5A74"/>
    <w:rPr>
      <w:rFonts w:ascii="Consolas" w:eastAsia="Times New Roman" w:hAnsi="Consolas" w:cs="Consolas"/>
      <w:sz w:val="20"/>
      <w:szCs w:val="20"/>
    </w:rPr>
  </w:style>
  <w:style w:type="character" w:styleId="FollowedHyperlink">
    <w:name w:val="FollowedHyperlink"/>
    <w:uiPriority w:val="99"/>
    <w:rsid w:val="00CA5A74"/>
    <w:rPr>
      <w:rFonts w:cs="Times New Roman"/>
      <w:color w:val="800080"/>
      <w:u w:val="single"/>
    </w:rPr>
  </w:style>
  <w:style w:type="paragraph" w:customStyle="1" w:styleId="Default">
    <w:name w:val="Default"/>
    <w:rsid w:val="00CA5A74"/>
    <w:pPr>
      <w:autoSpaceDE w:val="0"/>
      <w:autoSpaceDN w:val="0"/>
      <w:adjustRightInd w:val="0"/>
      <w:spacing w:after="0"/>
    </w:pPr>
    <w:rPr>
      <w:rFonts w:ascii="Arial" w:eastAsia="Times New Roman" w:hAnsi="Arial" w:cs="Arial"/>
      <w:color w:val="000000"/>
      <w:sz w:val="24"/>
      <w:szCs w:val="24"/>
    </w:rPr>
  </w:style>
  <w:style w:type="paragraph" w:styleId="TOC3">
    <w:name w:val="toc 3"/>
    <w:basedOn w:val="Normal"/>
    <w:next w:val="Normal"/>
    <w:autoRedefine/>
    <w:uiPriority w:val="39"/>
    <w:rsid w:val="001F4E65"/>
    <w:pPr>
      <w:tabs>
        <w:tab w:val="left" w:pos="960"/>
        <w:tab w:val="right" w:leader="dot" w:pos="9350"/>
      </w:tabs>
      <w:spacing w:before="120" w:line="259" w:lineRule="auto"/>
      <w:ind w:left="245"/>
      <w:jc w:val="left"/>
    </w:pPr>
    <w:rPr>
      <w:rFonts w:cstheme="minorHAnsi"/>
    </w:rPr>
  </w:style>
  <w:style w:type="character" w:customStyle="1" w:styleId="DocumentMapChar">
    <w:name w:val="Document Map Char"/>
    <w:basedOn w:val="DefaultParagraphFont"/>
    <w:link w:val="DocumentMap"/>
    <w:uiPriority w:val="99"/>
    <w:semiHidden/>
    <w:rsid w:val="00CA5A74"/>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CA5A74"/>
    <w:pPr>
      <w:shd w:val="clear" w:color="auto" w:fill="000080"/>
    </w:pPr>
    <w:rPr>
      <w:rFonts w:ascii="Tahoma" w:hAnsi="Tahoma" w:cs="Tahoma"/>
    </w:rPr>
  </w:style>
  <w:style w:type="character" w:customStyle="1" w:styleId="DocumentMapChar1">
    <w:name w:val="Document Map Char1"/>
    <w:basedOn w:val="DefaultParagraphFont"/>
    <w:uiPriority w:val="99"/>
    <w:semiHidden/>
    <w:rsid w:val="00CA5A74"/>
    <w:rPr>
      <w:rFonts w:ascii="Segoe UI" w:eastAsia="Times New Roman" w:hAnsi="Segoe UI" w:cs="Segoe UI"/>
      <w:sz w:val="16"/>
      <w:szCs w:val="16"/>
    </w:rPr>
  </w:style>
  <w:style w:type="character" w:styleId="CommentReference">
    <w:name w:val="annotation reference"/>
    <w:uiPriority w:val="99"/>
    <w:rsid w:val="00CA5A74"/>
    <w:rPr>
      <w:rFonts w:cs="Times New Roman"/>
      <w:sz w:val="16"/>
      <w:szCs w:val="16"/>
    </w:rPr>
  </w:style>
  <w:style w:type="paragraph" w:styleId="ListBullet">
    <w:name w:val="List Bullet"/>
    <w:basedOn w:val="Normal"/>
    <w:uiPriority w:val="99"/>
    <w:rsid w:val="00CA5A74"/>
    <w:pPr>
      <w:tabs>
        <w:tab w:val="num" w:pos="1080"/>
      </w:tabs>
      <w:ind w:left="360" w:hanging="360"/>
    </w:pPr>
  </w:style>
  <w:style w:type="character" w:styleId="HTMLCite">
    <w:name w:val="HTML Cite"/>
    <w:uiPriority w:val="99"/>
    <w:rsid w:val="00CA5A74"/>
    <w:rPr>
      <w:rFonts w:cs="Times New Roman"/>
      <w:i/>
      <w:iCs/>
    </w:rPr>
  </w:style>
  <w:style w:type="character" w:customStyle="1" w:styleId="apple-converted-space">
    <w:name w:val="apple-converted-space"/>
    <w:rsid w:val="00CA5A74"/>
    <w:rPr>
      <w:rFonts w:cs="Times New Roman"/>
    </w:rPr>
  </w:style>
  <w:style w:type="paragraph" w:styleId="TOC4">
    <w:name w:val="toc 4"/>
    <w:basedOn w:val="Normal"/>
    <w:next w:val="Normal"/>
    <w:autoRedefine/>
    <w:uiPriority w:val="39"/>
    <w:rsid w:val="00CA5A74"/>
    <w:pPr>
      <w:ind w:left="480"/>
    </w:pPr>
    <w:rPr>
      <w:rFonts w:cstheme="minorHAnsi"/>
    </w:rPr>
  </w:style>
  <w:style w:type="paragraph" w:styleId="TOC5">
    <w:name w:val="toc 5"/>
    <w:basedOn w:val="Normal"/>
    <w:next w:val="Normal"/>
    <w:autoRedefine/>
    <w:uiPriority w:val="39"/>
    <w:rsid w:val="00CA5A74"/>
    <w:pPr>
      <w:ind w:left="720"/>
    </w:pPr>
    <w:rPr>
      <w:rFonts w:cstheme="minorHAnsi"/>
    </w:rPr>
  </w:style>
  <w:style w:type="paragraph" w:styleId="TOC6">
    <w:name w:val="toc 6"/>
    <w:basedOn w:val="Normal"/>
    <w:next w:val="Normal"/>
    <w:autoRedefine/>
    <w:uiPriority w:val="39"/>
    <w:rsid w:val="00CA5A74"/>
    <w:pPr>
      <w:ind w:left="960"/>
    </w:pPr>
    <w:rPr>
      <w:rFonts w:cstheme="minorHAnsi"/>
    </w:rPr>
  </w:style>
  <w:style w:type="paragraph" w:styleId="TOC7">
    <w:name w:val="toc 7"/>
    <w:basedOn w:val="Normal"/>
    <w:next w:val="Normal"/>
    <w:autoRedefine/>
    <w:uiPriority w:val="39"/>
    <w:rsid w:val="00CA5A74"/>
    <w:pPr>
      <w:ind w:left="1200"/>
    </w:pPr>
    <w:rPr>
      <w:rFonts w:cstheme="minorHAnsi"/>
    </w:rPr>
  </w:style>
  <w:style w:type="paragraph" w:styleId="TOC8">
    <w:name w:val="toc 8"/>
    <w:basedOn w:val="Normal"/>
    <w:next w:val="Normal"/>
    <w:autoRedefine/>
    <w:uiPriority w:val="39"/>
    <w:rsid w:val="00CA5A74"/>
    <w:pPr>
      <w:ind w:left="1440"/>
    </w:pPr>
    <w:rPr>
      <w:rFonts w:cstheme="minorHAnsi"/>
    </w:rPr>
  </w:style>
  <w:style w:type="paragraph" w:styleId="TOC9">
    <w:name w:val="toc 9"/>
    <w:basedOn w:val="Normal"/>
    <w:next w:val="Normal"/>
    <w:autoRedefine/>
    <w:uiPriority w:val="39"/>
    <w:rsid w:val="00CA5A74"/>
    <w:pPr>
      <w:ind w:left="1680"/>
    </w:pPr>
    <w:rPr>
      <w:rFonts w:cstheme="minorHAnsi"/>
    </w:rPr>
  </w:style>
  <w:style w:type="paragraph" w:styleId="TOCHeading">
    <w:name w:val="TOC Heading"/>
    <w:basedOn w:val="Heading1"/>
    <w:next w:val="Normal"/>
    <w:uiPriority w:val="39"/>
    <w:qFormat/>
    <w:rsid w:val="00CA5A74"/>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CA5A74"/>
    <w:rPr>
      <w:b/>
      <w:bCs/>
    </w:rPr>
  </w:style>
  <w:style w:type="paragraph" w:customStyle="1" w:styleId="TableText">
    <w:name w:val="Table Text"/>
    <w:basedOn w:val="Normal"/>
    <w:autoRedefine/>
    <w:qFormat/>
    <w:rsid w:val="00EB2B62"/>
    <w:pPr>
      <w:spacing w:after="0"/>
      <w:jc w:val="center"/>
    </w:pPr>
    <w:rPr>
      <w:rFonts w:cs="Arial"/>
      <w:b/>
      <w:noProof/>
      <w:color w:val="FFFFFF" w:themeColor="background1"/>
      <w:szCs w:val="18"/>
      <w:lang w:val="en"/>
    </w:rPr>
  </w:style>
  <w:style w:type="paragraph" w:styleId="EndnoteText">
    <w:name w:val="endnote text"/>
    <w:basedOn w:val="Normal"/>
    <w:link w:val="EndnoteTextChar"/>
    <w:uiPriority w:val="99"/>
    <w:unhideWhenUsed/>
    <w:rsid w:val="00CA5A74"/>
  </w:style>
  <w:style w:type="character" w:customStyle="1" w:styleId="EndnoteTextChar">
    <w:name w:val="Endnote Text Char"/>
    <w:basedOn w:val="DefaultParagraphFont"/>
    <w:link w:val="EndnoteText"/>
    <w:uiPriority w:val="99"/>
    <w:rsid w:val="00CA5A74"/>
    <w:rPr>
      <w:rFonts w:ascii="Calibri" w:eastAsia="Times New Roman" w:hAnsi="Calibri" w:cs="Times New Roman"/>
      <w:sz w:val="20"/>
      <w:szCs w:val="20"/>
    </w:rPr>
  </w:style>
  <w:style w:type="character" w:customStyle="1" w:styleId="FootnoteChar">
    <w:name w:val="Footnote Char"/>
    <w:basedOn w:val="footnoteChar0"/>
    <w:link w:val="Footnote"/>
    <w:rsid w:val="003D7FB9"/>
    <w:rPr>
      <w:rFonts w:eastAsiaTheme="minorEastAsia" w:cstheme="minorHAnsi"/>
      <w:sz w:val="18"/>
      <w:szCs w:val="24"/>
    </w:rPr>
  </w:style>
  <w:style w:type="character" w:customStyle="1" w:styleId="footnoteChar0">
    <w:name w:val="footnote Char"/>
    <w:basedOn w:val="FootnoteTextChar"/>
    <w:link w:val="footnote0"/>
    <w:rsid w:val="00CA5A74"/>
    <w:rPr>
      <w:rFonts w:eastAsia="Times New Roman" w:cs="Times New Roman"/>
      <w:sz w:val="18"/>
      <w:szCs w:val="24"/>
    </w:rPr>
  </w:style>
  <w:style w:type="paragraph" w:customStyle="1" w:styleId="footnote0">
    <w:name w:val="footnote"/>
    <w:basedOn w:val="FootnoteText"/>
    <w:link w:val="footnoteChar0"/>
    <w:rsid w:val="00CA5A74"/>
    <w:pPr>
      <w:spacing w:after="0"/>
      <w:jc w:val="left"/>
    </w:pPr>
    <w:rPr>
      <w:sz w:val="18"/>
      <w:szCs w:val="24"/>
    </w:rPr>
  </w:style>
  <w:style w:type="paragraph" w:styleId="TableofFigures">
    <w:name w:val="table of figures"/>
    <w:basedOn w:val="Normal"/>
    <w:next w:val="Normal"/>
    <w:uiPriority w:val="99"/>
    <w:unhideWhenUsed/>
    <w:rsid w:val="00CA5A74"/>
  </w:style>
  <w:style w:type="table" w:customStyle="1" w:styleId="TableGrid1">
    <w:name w:val="Table Grid1"/>
    <w:basedOn w:val="TableNormal"/>
    <w:next w:val="TableGrid"/>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CA5A74"/>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CA5A74"/>
    <w:pPr>
      <w:pBdr>
        <w:top w:val="double" w:sz="4" w:space="1" w:color="auto"/>
        <w:bottom w:val="double" w:sz="4" w:space="1" w:color="auto"/>
      </w:pBdr>
      <w:jc w:val="center"/>
    </w:pPr>
    <w:rPr>
      <w:rFonts w:cstheme="minorHAnsi"/>
      <w:b/>
    </w:rPr>
  </w:style>
  <w:style w:type="character" w:customStyle="1" w:styleId="AlgorithmHeadingChar">
    <w:name w:val="Algorithm Heading Char"/>
    <w:basedOn w:val="DefaultParagraphFont"/>
    <w:link w:val="AlgorithmHeading"/>
    <w:rsid w:val="00CA5A74"/>
    <w:rPr>
      <w:rFonts w:eastAsia="Times New Roman" w:cstheme="minorHAnsi"/>
      <w:b/>
      <w:sz w:val="20"/>
      <w:szCs w:val="20"/>
    </w:rPr>
  </w:style>
  <w:style w:type="paragraph" w:customStyle="1" w:styleId="Captions">
    <w:name w:val="Captions"/>
    <w:basedOn w:val="Title"/>
    <w:link w:val="CaptionsChar"/>
    <w:autoRedefine/>
    <w:qFormat/>
    <w:rsid w:val="0070499B"/>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70499B"/>
    <w:rPr>
      <w:rFonts w:ascii="Calibri" w:eastAsia="Times New Roman" w:hAnsi="Calibri" w:cs="Calibri"/>
      <w:b/>
      <w:color w:val="000000"/>
      <w:spacing w:val="5"/>
      <w:kern w:val="28"/>
      <w:sz w:val="20"/>
      <w:szCs w:val="20"/>
    </w:rPr>
  </w:style>
  <w:style w:type="paragraph" w:customStyle="1" w:styleId="Form">
    <w:name w:val="Form"/>
    <w:basedOn w:val="Normal"/>
    <w:next w:val="Normal"/>
    <w:link w:val="FormChar"/>
    <w:qFormat/>
    <w:rsid w:val="00DC5B59"/>
    <w:rPr>
      <w:rFonts w:cs="Arial"/>
      <w:sz w:val="24"/>
      <w:szCs w:val="24"/>
    </w:rPr>
  </w:style>
  <w:style w:type="character" w:customStyle="1" w:styleId="FormChar">
    <w:name w:val="Form Char"/>
    <w:basedOn w:val="Heading2Char"/>
    <w:link w:val="Form"/>
    <w:rsid w:val="00CA5A74"/>
    <w:rPr>
      <w:rFonts w:ascii="Calibri" w:eastAsia="Times New Roman" w:hAnsi="Calibri" w:cs="Arial"/>
      <w:bCs w:val="0"/>
      <w:iCs w:val="0"/>
      <w:sz w:val="24"/>
      <w:szCs w:val="24"/>
    </w:rPr>
  </w:style>
  <w:style w:type="paragraph" w:customStyle="1" w:styleId="TableandFigureCaption">
    <w:name w:val="Table and Figure Caption"/>
    <w:basedOn w:val="Normal"/>
    <w:link w:val="TableandFigureCaptionChar"/>
    <w:autoRedefine/>
    <w:qFormat/>
    <w:rsid w:val="00EB686C"/>
    <w:pPr>
      <w:keepLines/>
      <w:spacing w:before="80" w:after="80"/>
      <w:jc w:val="center"/>
    </w:pPr>
    <w:rPr>
      <w:noProof/>
      <w:sz w:val="18"/>
      <w:szCs w:val="18"/>
    </w:rPr>
  </w:style>
  <w:style w:type="character" w:customStyle="1" w:styleId="TableandFigureCaptionChar">
    <w:name w:val="Table and Figure Caption Char"/>
    <w:basedOn w:val="DefaultParagraphFont"/>
    <w:link w:val="TableandFigureCaption"/>
    <w:rsid w:val="00EB686C"/>
    <w:rPr>
      <w:rFonts w:eastAsia="Times New Roman" w:cs="Times New Roman"/>
      <w:noProof/>
      <w:sz w:val="18"/>
      <w:szCs w:val="18"/>
    </w:rPr>
  </w:style>
  <w:style w:type="character" w:customStyle="1" w:styleId="StyleFootnoteReferenceBodyCalibriBackground1">
    <w:name w:val="Style Footnote Reference + +Body (Calibri) Background 1"/>
    <w:basedOn w:val="FootnoteReference"/>
    <w:rsid w:val="00CA5A74"/>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CA5A74"/>
    <w:rPr>
      <w:rFonts w:cstheme="minorHAnsi"/>
    </w:rPr>
  </w:style>
  <w:style w:type="character" w:customStyle="1" w:styleId="VersionTextChar">
    <w:name w:val="Version Text Char"/>
    <w:basedOn w:val="DefaultParagraphFont"/>
    <w:link w:val="VersionText"/>
    <w:rsid w:val="00CA5A74"/>
    <w:rPr>
      <w:rFonts w:eastAsia="Times New Roman" w:cstheme="minorHAnsi"/>
      <w:sz w:val="20"/>
    </w:rPr>
  </w:style>
  <w:style w:type="paragraph" w:customStyle="1" w:styleId="VersionandDate">
    <w:name w:val="Version and Date"/>
    <w:basedOn w:val="Normal"/>
    <w:link w:val="VersionandDateChar"/>
    <w:qFormat/>
    <w:rsid w:val="00CA5A74"/>
    <w:pPr>
      <w:jc w:val="left"/>
    </w:pPr>
    <w:rPr>
      <w:rFonts w:ascii="Times New Roman" w:hAnsi="Times New Roman"/>
    </w:rPr>
  </w:style>
  <w:style w:type="character" w:customStyle="1" w:styleId="VersionandDateChar">
    <w:name w:val="Version and Date Char"/>
    <w:basedOn w:val="DefaultParagraphFont"/>
    <w:link w:val="VersionandDate"/>
    <w:rsid w:val="00CA5A74"/>
    <w:rPr>
      <w:rFonts w:ascii="Times New Roman" w:eastAsia="Times New Roman" w:hAnsi="Times New Roman" w:cs="Times New Roman"/>
      <w:sz w:val="20"/>
      <w:szCs w:val="20"/>
    </w:rPr>
  </w:style>
  <w:style w:type="character" w:customStyle="1" w:styleId="FootnoteTextChar2">
    <w:name w:val="Footnote Text Char2"/>
    <w:uiPriority w:val="99"/>
    <w:locked/>
    <w:rsid w:val="00CA5A74"/>
    <w:rPr>
      <w:sz w:val="18"/>
      <w:lang w:val="en-US" w:eastAsia="en-US" w:bidi="ar-SA"/>
    </w:rPr>
  </w:style>
  <w:style w:type="paragraph" w:customStyle="1" w:styleId="HeaderIL">
    <w:name w:val="Header IL"/>
    <w:basedOn w:val="Header"/>
    <w:link w:val="HeaderILChar"/>
    <w:qFormat/>
    <w:rsid w:val="00CA5A74"/>
    <w:pPr>
      <w:pBdr>
        <w:bottom w:val="single" w:sz="4" w:space="0" w:color="auto"/>
      </w:pBdr>
      <w:jc w:val="left"/>
    </w:pPr>
  </w:style>
  <w:style w:type="character" w:customStyle="1" w:styleId="HeaderILChar">
    <w:name w:val="Header IL Char"/>
    <w:basedOn w:val="HeaderChar"/>
    <w:link w:val="HeaderIL"/>
    <w:rsid w:val="00CA5A74"/>
    <w:rPr>
      <w:rFonts w:eastAsia="Times New Roman" w:cs="Times New Roman"/>
      <w:sz w:val="20"/>
    </w:rPr>
  </w:style>
  <w:style w:type="paragraph" w:styleId="Revision">
    <w:name w:val="Revision"/>
    <w:hidden/>
    <w:uiPriority w:val="99"/>
    <w:semiHidden/>
    <w:rsid w:val="00CA5A74"/>
    <w:pPr>
      <w:spacing w:after="0"/>
    </w:pPr>
    <w:rPr>
      <w:rFonts w:eastAsia="Times New Roman" w:cs="Times New Roman"/>
    </w:rPr>
  </w:style>
  <w:style w:type="table" w:customStyle="1" w:styleId="TableGrid2">
    <w:name w:val="Table Grid2"/>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rsid w:val="00CA5A74"/>
    <w:rPr>
      <w:vertAlign w:val="superscript"/>
    </w:rPr>
  </w:style>
  <w:style w:type="character" w:styleId="Emphasis">
    <w:name w:val="Emphasis"/>
    <w:basedOn w:val="DefaultParagraphFont"/>
    <w:uiPriority w:val="20"/>
    <w:qFormat/>
    <w:rsid w:val="00CA5A74"/>
    <w:rPr>
      <w:i/>
      <w:iCs/>
    </w:rPr>
  </w:style>
  <w:style w:type="paragraph" w:customStyle="1" w:styleId="Reporttitle">
    <w:name w:val="Report title"/>
    <w:basedOn w:val="Normal"/>
    <w:rsid w:val="00CA5A74"/>
    <w:pPr>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CA5A74"/>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CA5A74"/>
    <w:rPr>
      <w:rFonts w:eastAsia="Times New Roman" w:cs="Times New Roman"/>
      <w:sz w:val="20"/>
      <w:szCs w:val="20"/>
    </w:rPr>
  </w:style>
  <w:style w:type="paragraph" w:customStyle="1" w:styleId="Footnote">
    <w:name w:val="Footnote"/>
    <w:basedOn w:val="FootnoteText"/>
    <w:link w:val="FootnoteChar"/>
    <w:autoRedefine/>
    <w:qFormat/>
    <w:rsid w:val="003D7FB9"/>
    <w:pPr>
      <w:spacing w:after="0"/>
      <w:jc w:val="left"/>
    </w:pPr>
    <w:rPr>
      <w:rFonts w:eastAsiaTheme="minorEastAsia" w:cstheme="minorHAnsi"/>
      <w:sz w:val="18"/>
    </w:rPr>
  </w:style>
  <w:style w:type="paragraph" w:customStyle="1" w:styleId="TechnicalTable">
    <w:name w:val="Technical Table"/>
    <w:basedOn w:val="Normal"/>
    <w:link w:val="TechnicalTableChar"/>
    <w:autoRedefine/>
    <w:qFormat/>
    <w:rsid w:val="00CA5A74"/>
    <w:pPr>
      <w:jc w:val="left"/>
    </w:pPr>
    <w:rPr>
      <w:rFonts w:ascii="Times New Roman" w:hAnsi="Times New Roman" w:cstheme="minorHAnsi"/>
    </w:rPr>
  </w:style>
  <w:style w:type="paragraph" w:customStyle="1" w:styleId="DocumentLabel">
    <w:name w:val="Document Label"/>
    <w:next w:val="Normal"/>
    <w:uiPriority w:val="99"/>
    <w:rsid w:val="00CA5A7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rPr>
  </w:style>
  <w:style w:type="numbering" w:customStyle="1" w:styleId="NoList11">
    <w:name w:val="No List11"/>
    <w:next w:val="NoList"/>
    <w:uiPriority w:val="99"/>
    <w:semiHidden/>
    <w:unhideWhenUsed/>
    <w:rsid w:val="00CA5A74"/>
  </w:style>
  <w:style w:type="table" w:customStyle="1" w:styleId="TableGrid3">
    <w:name w:val="Table Grid3"/>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A5A74"/>
  </w:style>
  <w:style w:type="numbering" w:customStyle="1" w:styleId="NoList12">
    <w:name w:val="No List12"/>
    <w:next w:val="NoList"/>
    <w:uiPriority w:val="99"/>
    <w:semiHidden/>
    <w:unhideWhenUsed/>
    <w:rsid w:val="00CA5A74"/>
  </w:style>
  <w:style w:type="numbering" w:customStyle="1" w:styleId="NoList3">
    <w:name w:val="No List3"/>
    <w:next w:val="NoList"/>
    <w:uiPriority w:val="99"/>
    <w:semiHidden/>
    <w:unhideWhenUsed/>
    <w:rsid w:val="00CA5A74"/>
  </w:style>
  <w:style w:type="table" w:customStyle="1" w:styleId="TableGrid4">
    <w:name w:val="Table Grid4"/>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A5A74"/>
  </w:style>
  <w:style w:type="table" w:customStyle="1" w:styleId="TableGrid31">
    <w:name w:val="Table Grid31"/>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A5A74"/>
  </w:style>
  <w:style w:type="paragraph" w:styleId="Closing">
    <w:name w:val="Closing"/>
    <w:basedOn w:val="Normal"/>
    <w:next w:val="Normal"/>
    <w:link w:val="ClosingChar"/>
    <w:uiPriority w:val="99"/>
    <w:rsid w:val="00CA5A74"/>
    <w:pPr>
      <w:spacing w:line="220" w:lineRule="atLeast"/>
      <w:jc w:val="left"/>
    </w:pPr>
    <w:rPr>
      <w:rFonts w:ascii="Garamond" w:hAnsi="Garamond"/>
      <w:sz w:val="22"/>
    </w:rPr>
  </w:style>
  <w:style w:type="character" w:customStyle="1" w:styleId="ClosingChar">
    <w:name w:val="Closing Char"/>
    <w:basedOn w:val="DefaultParagraphFont"/>
    <w:link w:val="Closing"/>
    <w:uiPriority w:val="99"/>
    <w:rsid w:val="00CA5A74"/>
    <w:rPr>
      <w:rFonts w:ascii="Garamond" w:eastAsia="Times New Roman" w:hAnsi="Garamond" w:cs="Times New Roman"/>
      <w:szCs w:val="20"/>
    </w:rPr>
  </w:style>
  <w:style w:type="paragraph" w:customStyle="1" w:styleId="Enclosure">
    <w:name w:val="Enclosure"/>
    <w:basedOn w:val="BodyText"/>
    <w:next w:val="Normal"/>
    <w:uiPriority w:val="99"/>
    <w:rsid w:val="00CA5A74"/>
    <w:pPr>
      <w:keepLines/>
      <w:spacing w:before="220" w:after="240" w:line="240" w:lineRule="atLeast"/>
    </w:pPr>
    <w:rPr>
      <w:rFonts w:ascii="Garamond" w:hAnsi="Garamond"/>
      <w:sz w:val="22"/>
    </w:rPr>
  </w:style>
  <w:style w:type="paragraph" w:customStyle="1" w:styleId="HeaderBase">
    <w:name w:val="Header Base"/>
    <w:basedOn w:val="BodyText"/>
    <w:uiPriority w:val="99"/>
    <w:rsid w:val="00CA5A74"/>
    <w:pPr>
      <w:keepLines/>
      <w:tabs>
        <w:tab w:val="center" w:pos="4320"/>
        <w:tab w:val="right" w:pos="8640"/>
      </w:tabs>
      <w:spacing w:line="240" w:lineRule="atLeast"/>
      <w:ind w:firstLine="360"/>
    </w:pPr>
    <w:rPr>
      <w:rFonts w:ascii="Garamond" w:hAnsi="Garamond"/>
      <w:sz w:val="22"/>
    </w:rPr>
  </w:style>
  <w:style w:type="paragraph" w:customStyle="1" w:styleId="HeadingBase">
    <w:name w:val="Heading Base"/>
    <w:basedOn w:val="BodyText"/>
    <w:next w:val="BodyText"/>
    <w:uiPriority w:val="99"/>
    <w:rsid w:val="00CA5A74"/>
    <w:pPr>
      <w:keepNext/>
      <w:keepLines/>
      <w:spacing w:line="240" w:lineRule="atLeast"/>
      <w:jc w:val="left"/>
    </w:pPr>
    <w:rPr>
      <w:rFonts w:ascii="Garamond" w:hAnsi="Garamond"/>
      <w:kern w:val="20"/>
      <w:sz w:val="22"/>
    </w:rPr>
  </w:style>
  <w:style w:type="paragraph" w:customStyle="1" w:styleId="MessageHeaderFirst">
    <w:name w:val="Message Header First"/>
    <w:basedOn w:val="Normal"/>
    <w:uiPriority w:val="99"/>
    <w:rsid w:val="00DC5B59"/>
    <w:pPr>
      <w:keepLines/>
      <w:spacing w:before="360" w:line="240" w:lineRule="atLeast"/>
      <w:ind w:left="1080" w:hanging="1080"/>
      <w:jc w:val="left"/>
    </w:pPr>
    <w:rPr>
      <w:rFonts w:ascii="Garamond" w:hAnsi="Garamond"/>
      <w:caps/>
      <w:sz w:val="18"/>
    </w:rPr>
  </w:style>
  <w:style w:type="table" w:customStyle="1" w:styleId="TableGrid19">
    <w:name w:val="Table Grid19"/>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A5A74"/>
  </w:style>
  <w:style w:type="table" w:customStyle="1" w:styleId="TableGrid23">
    <w:name w:val="Table Grid23"/>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A5A74"/>
  </w:style>
  <w:style w:type="table" w:customStyle="1" w:styleId="TableGrid61">
    <w:name w:val="Table Grid61"/>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CA5A74"/>
    <w:pPr>
      <w:keepLines/>
      <w:numPr>
        <w:numId w:val="33"/>
      </w:numPr>
      <w:tabs>
        <w:tab w:val="clear" w:pos="2790"/>
        <w:tab w:val="num" w:pos="432"/>
      </w:tabs>
      <w:spacing w:after="240"/>
      <w:ind w:left="360" w:hanging="360"/>
      <w:jc w:val="left"/>
    </w:pPr>
    <w:rPr>
      <w:rFonts w:ascii="Palatino Linotype" w:hAnsi="Palatino Linotype"/>
      <w:bCs/>
      <w:sz w:val="20"/>
    </w:rPr>
  </w:style>
  <w:style w:type="table" w:customStyle="1" w:styleId="TableGrid20">
    <w:name w:val="Table Grid20"/>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CA5A74"/>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A5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rPr>
  </w:style>
  <w:style w:type="character" w:customStyle="1" w:styleId="HTMLPreformattedChar">
    <w:name w:val="HTML Preformatted Char"/>
    <w:basedOn w:val="DefaultParagraphFont"/>
    <w:link w:val="HTMLPreformatted"/>
    <w:uiPriority w:val="99"/>
    <w:rsid w:val="00CA5A74"/>
    <w:rPr>
      <w:rFonts w:ascii="Courier New" w:eastAsia="Times New Roman" w:hAnsi="Courier New" w:cs="Courier New"/>
      <w:sz w:val="20"/>
      <w:szCs w:val="20"/>
    </w:rPr>
  </w:style>
  <w:style w:type="table" w:styleId="LightList">
    <w:name w:val="Light List"/>
    <w:basedOn w:val="TableNormal"/>
    <w:uiPriority w:val="61"/>
    <w:rsid w:val="00CA5A7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CA5A74"/>
  </w:style>
  <w:style w:type="table" w:customStyle="1" w:styleId="TableGrid27">
    <w:name w:val="Table Grid27"/>
    <w:basedOn w:val="TableNormal"/>
    <w:next w:val="TableGrid"/>
    <w:uiPriority w:val="39"/>
    <w:rsid w:val="00CA5A7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A5A74"/>
    <w:pPr>
      <w:spacing w:after="0"/>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CA5A74"/>
    <w:pPr>
      <w:spacing w:after="0"/>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CA5A74"/>
    <w:rPr>
      <w:i/>
      <w:iCs/>
      <w:color w:val="404040"/>
    </w:rPr>
  </w:style>
  <w:style w:type="paragraph" w:customStyle="1" w:styleId="Bullet1">
    <w:name w:val="Bullet 1"/>
    <w:basedOn w:val="Normal"/>
    <w:next w:val="BodyText"/>
    <w:link w:val="Bullet1Char"/>
    <w:qFormat/>
    <w:rsid w:val="00CA5A74"/>
    <w:pPr>
      <w:numPr>
        <w:numId w:val="41"/>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CA5A74"/>
    <w:rPr>
      <w:rFonts w:ascii="Franklin Gothic Book" w:eastAsia="Times New Roman" w:hAnsi="Franklin Gothic Book" w:cs="Times New Roman"/>
      <w:szCs w:val="24"/>
    </w:rPr>
  </w:style>
  <w:style w:type="paragraph" w:styleId="List2">
    <w:name w:val="List 2"/>
    <w:semiHidden/>
    <w:unhideWhenUsed/>
    <w:rsid w:val="00CA5A74"/>
    <w:pPr>
      <w:numPr>
        <w:numId w:val="42"/>
      </w:numPr>
      <w:spacing w:before="40" w:after="80"/>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CA5A74"/>
    <w:rPr>
      <w:rFonts w:eastAsia="Times New Roman" w:cs="Times New Roman"/>
      <w:sz w:val="20"/>
    </w:rPr>
  </w:style>
  <w:style w:type="paragraph" w:customStyle="1" w:styleId="Bulletlevel1">
    <w:name w:val="Bullet level 1"/>
    <w:basedOn w:val="ListParagraph"/>
    <w:qFormat/>
    <w:rsid w:val="00CA5A74"/>
    <w:pPr>
      <w:numPr>
        <w:numId w:val="43"/>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CA5A74"/>
    <w:pPr>
      <w:spacing w:after="200"/>
    </w:pPr>
  </w:style>
  <w:style w:type="table" w:customStyle="1" w:styleId="GridTable1Light3">
    <w:name w:val="Grid Table 1 Light3"/>
    <w:basedOn w:val="TableNormal"/>
    <w:uiPriority w:val="46"/>
    <w:rsid w:val="00CA5A74"/>
    <w:pPr>
      <w:spacing w:after="0"/>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CA5A74"/>
  </w:style>
  <w:style w:type="character" w:styleId="SubtleEmphasis">
    <w:name w:val="Subtle Emphasis"/>
    <w:basedOn w:val="DefaultParagraphFont"/>
    <w:uiPriority w:val="19"/>
    <w:qFormat/>
    <w:rsid w:val="00CA5A74"/>
    <w:rPr>
      <w:i/>
      <w:iCs/>
      <w:color w:val="808080" w:themeColor="text1" w:themeTint="7F"/>
    </w:rPr>
  </w:style>
  <w:style w:type="table" w:customStyle="1" w:styleId="TableGrid171">
    <w:name w:val="Table Grid171"/>
    <w:basedOn w:val="TableNormal"/>
    <w:uiPriority w:val="59"/>
    <w:rsid w:val="0068539D"/>
    <w:pPr>
      <w:spacing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3437B"/>
    <w:pPr>
      <w:spacing w:after="240"/>
    </w:p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uiPriority w:val="99"/>
    <w:locked/>
    <w:rsid w:val="008930ED"/>
    <w:rPr>
      <w:rFonts w:ascii="Calibri" w:eastAsiaTheme="minorEastAsia" w:hAnsi="Calibri" w:cs="Times New Roman"/>
      <w:bCs/>
      <w:sz w:val="24"/>
      <w:szCs w:val="24"/>
    </w:rPr>
  </w:style>
  <w:style w:type="paragraph" w:customStyle="1" w:styleId="Style0">
    <w:name w:val="Style0"/>
    <w:uiPriority w:val="99"/>
    <w:rsid w:val="008930ED"/>
    <w:pPr>
      <w:spacing w:after="0"/>
    </w:pPr>
    <w:rPr>
      <w:rFonts w:ascii="Arial" w:eastAsia="Times New Roman" w:hAnsi="Arial" w:cs="Times New Roman"/>
      <w:sz w:val="24"/>
    </w:rPr>
  </w:style>
  <w:style w:type="paragraph" w:customStyle="1" w:styleId="PresentedBy">
    <w:name w:val="Presented By"/>
    <w:basedOn w:val="Normal"/>
    <w:link w:val="PresentedByChar"/>
    <w:uiPriority w:val="99"/>
    <w:rsid w:val="008930ED"/>
    <w:pPr>
      <w:widowControl w:val="0"/>
      <w:tabs>
        <w:tab w:val="left" w:pos="360"/>
        <w:tab w:val="left" w:pos="720"/>
        <w:tab w:val="left" w:pos="1080"/>
        <w:tab w:val="left" w:pos="1440"/>
      </w:tabs>
    </w:pPr>
    <w:rPr>
      <w:rFonts w:ascii="Palatino Linotype" w:eastAsia="Times New Roman" w:hAnsi="Palatino Linotype" w:cs="Times New Roman"/>
      <w:color w:val="6F6754"/>
      <w:szCs w:val="22"/>
    </w:rPr>
  </w:style>
  <w:style w:type="character" w:customStyle="1" w:styleId="PresentedByChar">
    <w:name w:val="Presented By Char"/>
    <w:link w:val="PresentedBy"/>
    <w:uiPriority w:val="99"/>
    <w:locked/>
    <w:rsid w:val="008930ED"/>
    <w:rPr>
      <w:rFonts w:ascii="Palatino Linotype" w:eastAsia="Times New Roman" w:hAnsi="Palatino Linotype" w:cs="Times New Roman"/>
      <w:color w:val="6F6754"/>
      <w:szCs w:val="22"/>
    </w:rPr>
  </w:style>
  <w:style w:type="paragraph" w:customStyle="1" w:styleId="Tableleftbold">
    <w:name w:val="Table left bold"/>
    <w:basedOn w:val="Normal"/>
    <w:uiPriority w:val="99"/>
    <w:rsid w:val="008930ED"/>
    <w:pPr>
      <w:keepLines/>
      <w:widowControl w:val="0"/>
      <w:spacing w:before="80" w:after="40"/>
    </w:pPr>
    <w:rPr>
      <w:rFonts w:asciiTheme="minorHAnsi" w:eastAsia="Times New Roman" w:hAnsiTheme="minorHAnsi" w:cs="Times New Roman"/>
      <w:b/>
      <w:noProof/>
      <w:sz w:val="18"/>
      <w:szCs w:val="22"/>
    </w:rPr>
  </w:style>
  <w:style w:type="paragraph" w:customStyle="1" w:styleId="Tablecentered">
    <w:name w:val="Table centered"/>
    <w:basedOn w:val="Normal"/>
    <w:link w:val="TablecenteredChar"/>
    <w:autoRedefine/>
    <w:uiPriority w:val="99"/>
    <w:qFormat/>
    <w:rsid w:val="008930ED"/>
    <w:pPr>
      <w:keepLines/>
      <w:widowControl w:val="0"/>
      <w:tabs>
        <w:tab w:val="left" w:pos="6750"/>
      </w:tabs>
      <w:spacing w:before="80" w:after="80"/>
      <w:jc w:val="center"/>
    </w:pPr>
    <w:rPr>
      <w:rFonts w:asciiTheme="minorHAnsi" w:eastAsia="Times New Roman" w:hAnsiTheme="minorHAnsi" w:cs="Times New Roman"/>
      <w:noProof/>
      <w:sz w:val="18"/>
      <w:szCs w:val="18"/>
    </w:rPr>
  </w:style>
  <w:style w:type="character" w:customStyle="1" w:styleId="TablecenteredChar">
    <w:name w:val="Table centered Char"/>
    <w:basedOn w:val="DefaultParagraphFont"/>
    <w:link w:val="Tablecentered"/>
    <w:uiPriority w:val="99"/>
    <w:rsid w:val="008930ED"/>
    <w:rPr>
      <w:rFonts w:asciiTheme="minorHAnsi" w:eastAsia="Times New Roman" w:hAnsiTheme="minorHAnsi" w:cs="Times New Roman"/>
      <w:noProof/>
      <w:sz w:val="18"/>
      <w:szCs w:val="18"/>
    </w:rPr>
  </w:style>
  <w:style w:type="paragraph" w:customStyle="1" w:styleId="Tablecenteredbold">
    <w:name w:val="Table centered bold"/>
    <w:basedOn w:val="Tablecentered"/>
    <w:autoRedefine/>
    <w:uiPriority w:val="99"/>
    <w:rsid w:val="008930ED"/>
    <w:rPr>
      <w:b/>
    </w:rPr>
  </w:style>
  <w:style w:type="paragraph" w:customStyle="1" w:styleId="Heading31">
    <w:name w:val="Heading 3.1"/>
    <w:basedOn w:val="Heading3"/>
    <w:link w:val="Heading31Char"/>
    <w:uiPriority w:val="99"/>
    <w:rsid w:val="008930ED"/>
    <w:pPr>
      <w:widowControl w:val="0"/>
      <w:tabs>
        <w:tab w:val="num" w:pos="0"/>
        <w:tab w:val="num" w:pos="2160"/>
      </w:tabs>
      <w:spacing w:before="240"/>
      <w:ind w:left="2160" w:hanging="180"/>
      <w:jc w:val="left"/>
    </w:pPr>
    <w:rPr>
      <w:rFonts w:cs="Calibri"/>
    </w:rPr>
  </w:style>
  <w:style w:type="character" w:customStyle="1" w:styleId="Heading31Char">
    <w:name w:val="Heading 3.1 Char"/>
    <w:link w:val="Heading31"/>
    <w:uiPriority w:val="99"/>
    <w:locked/>
    <w:rsid w:val="008930ED"/>
    <w:rPr>
      <w:rFonts w:eastAsiaTheme="minorEastAsia" w:cs="Calibri"/>
      <w:bCs/>
      <w:sz w:val="24"/>
      <w:szCs w:val="24"/>
    </w:rPr>
  </w:style>
  <w:style w:type="paragraph" w:customStyle="1" w:styleId="Usernotes">
    <w:name w:val="User notes"/>
    <w:basedOn w:val="Normal"/>
    <w:next w:val="AnalystText"/>
    <w:link w:val="UsernotesChar"/>
    <w:uiPriority w:val="99"/>
    <w:rsid w:val="008930ED"/>
    <w:pPr>
      <w:widowControl w:val="0"/>
      <w:spacing w:after="200" w:line="276" w:lineRule="auto"/>
    </w:pPr>
    <w:rPr>
      <w:rFonts w:ascii="Comic Sans MS" w:eastAsia="Times New Roman" w:hAnsi="Comic Sans MS" w:cs="Times New Roman"/>
      <w:sz w:val="18"/>
      <w:szCs w:val="18"/>
    </w:rPr>
  </w:style>
  <w:style w:type="paragraph" w:customStyle="1" w:styleId="AnalystText">
    <w:name w:val="Analyst Text"/>
    <w:basedOn w:val="Normal"/>
    <w:link w:val="AnalystTextChar"/>
    <w:uiPriority w:val="99"/>
    <w:rsid w:val="008930ED"/>
    <w:pPr>
      <w:widowControl w:val="0"/>
      <w:spacing w:after="200" w:line="276" w:lineRule="auto"/>
    </w:pPr>
    <w:rPr>
      <w:rFonts w:asciiTheme="minorHAnsi" w:eastAsia="Times New Roman" w:hAnsiTheme="minorHAnsi" w:cs="Times New Roman"/>
      <w:szCs w:val="22"/>
    </w:rPr>
  </w:style>
  <w:style w:type="character" w:customStyle="1" w:styleId="AnalystTextChar">
    <w:name w:val="Analyst Text Char"/>
    <w:link w:val="AnalystText"/>
    <w:uiPriority w:val="99"/>
    <w:locked/>
    <w:rsid w:val="008930ED"/>
    <w:rPr>
      <w:rFonts w:asciiTheme="minorHAnsi" w:eastAsia="Times New Roman" w:hAnsiTheme="minorHAnsi" w:cs="Times New Roman"/>
      <w:szCs w:val="22"/>
    </w:rPr>
  </w:style>
  <w:style w:type="character" w:customStyle="1" w:styleId="UsernotesChar">
    <w:name w:val="User notes Char"/>
    <w:link w:val="Usernotes"/>
    <w:uiPriority w:val="99"/>
    <w:locked/>
    <w:rsid w:val="008930ED"/>
    <w:rPr>
      <w:rFonts w:ascii="Comic Sans MS" w:eastAsia="Times New Roman" w:hAnsi="Comic Sans MS" w:cs="Times New Roman"/>
      <w:sz w:val="18"/>
      <w:szCs w:val="18"/>
    </w:r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8930ED"/>
    <w:rPr>
      <w:rFonts w:cs="Times New Roman"/>
      <w:b/>
      <w:sz w:val="32"/>
      <w:lang w:val="en-US" w:eastAsia="en-US" w:bidi="ar-SA"/>
    </w:rPr>
  </w:style>
  <w:style w:type="paragraph" w:styleId="BodyTextIndent2">
    <w:name w:val="Body Text Indent 2"/>
    <w:basedOn w:val="Normal"/>
    <w:link w:val="BodyTextIndent2Char"/>
    <w:uiPriority w:val="99"/>
    <w:rsid w:val="008930ED"/>
    <w:pPr>
      <w:widowControl w:val="0"/>
      <w:ind w:left="720"/>
    </w:pPr>
    <w:rPr>
      <w:rFonts w:asciiTheme="minorHAnsi" w:eastAsia="Times New Roman" w:hAnsiTheme="minorHAnsi" w:cs="Times New Roman"/>
      <w:szCs w:val="22"/>
    </w:rPr>
  </w:style>
  <w:style w:type="character" w:customStyle="1" w:styleId="BodyTextIndent2Char">
    <w:name w:val="Body Text Indent 2 Char"/>
    <w:basedOn w:val="DefaultParagraphFont"/>
    <w:link w:val="BodyTextIndent2"/>
    <w:uiPriority w:val="99"/>
    <w:rsid w:val="008930ED"/>
    <w:rPr>
      <w:rFonts w:asciiTheme="minorHAnsi" w:eastAsia="Times New Roman" w:hAnsiTheme="minorHAnsi" w:cs="Times New Roman"/>
      <w:szCs w:val="22"/>
    </w:rPr>
  </w:style>
  <w:style w:type="character" w:customStyle="1" w:styleId="CharChar8">
    <w:name w:val="Char Char8"/>
    <w:uiPriority w:val="99"/>
    <w:rsid w:val="008930ED"/>
    <w:rPr>
      <w:rFonts w:cs="Times New Roman"/>
      <w:sz w:val="24"/>
      <w:lang w:val="en-US" w:eastAsia="en-US" w:bidi="ar-SA"/>
    </w:rPr>
  </w:style>
  <w:style w:type="character" w:customStyle="1" w:styleId="CharChar11">
    <w:name w:val="Char Char11"/>
    <w:uiPriority w:val="99"/>
    <w:locked/>
    <w:rsid w:val="008930ED"/>
    <w:rPr>
      <w:rFonts w:ascii="Cambria" w:hAnsi="Cambria" w:cs="Times New Roman"/>
      <w:b/>
      <w:bCs/>
      <w:sz w:val="28"/>
      <w:szCs w:val="28"/>
      <w:lang w:val="en-US" w:eastAsia="en-US" w:bidi="ar-SA"/>
    </w:rPr>
  </w:style>
  <w:style w:type="character" w:customStyle="1" w:styleId="CharChar10">
    <w:name w:val="Char Char10"/>
    <w:uiPriority w:val="99"/>
    <w:locked/>
    <w:rsid w:val="008930ED"/>
    <w:rPr>
      <w:rFonts w:ascii="Cambria" w:hAnsi="Cambria" w:cs="Times New Roman"/>
      <w:b/>
      <w:bCs/>
      <w:sz w:val="26"/>
      <w:szCs w:val="26"/>
      <w:lang w:val="en-US" w:eastAsia="en-US" w:bidi="ar-SA"/>
    </w:rPr>
  </w:style>
  <w:style w:type="character" w:customStyle="1" w:styleId="CharChar9">
    <w:name w:val="Char Char9"/>
    <w:uiPriority w:val="99"/>
    <w:locked/>
    <w:rsid w:val="008930ED"/>
    <w:rPr>
      <w:rFonts w:ascii="Cambria" w:hAnsi="Cambria" w:cs="Times New Roman"/>
      <w:b/>
      <w:bCs/>
      <w:sz w:val="22"/>
      <w:szCs w:val="22"/>
      <w:lang w:val="en-US" w:eastAsia="en-US" w:bidi="ar-SA"/>
    </w:rPr>
  </w:style>
  <w:style w:type="character" w:customStyle="1" w:styleId="CharChar7">
    <w:name w:val="Char Char7"/>
    <w:uiPriority w:val="99"/>
    <w:locked/>
    <w:rsid w:val="008930ED"/>
    <w:rPr>
      <w:rFonts w:ascii="Cambria" w:hAnsi="Cambria" w:cs="Times New Roman"/>
      <w:sz w:val="22"/>
      <w:szCs w:val="22"/>
      <w:lang w:val="en-US" w:eastAsia="en-US" w:bidi="ar-SA"/>
    </w:rPr>
  </w:style>
  <w:style w:type="character" w:customStyle="1" w:styleId="CharChar1">
    <w:name w:val="Char Char1"/>
    <w:uiPriority w:val="99"/>
    <w:locked/>
    <w:rsid w:val="008930ED"/>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8930ED"/>
    <w:pPr>
      <w:widowControl w:val="0"/>
      <w:tabs>
        <w:tab w:val="num" w:pos="720"/>
      </w:tabs>
      <w:ind w:left="720" w:hanging="360"/>
    </w:pPr>
    <w:rPr>
      <w:rFonts w:asciiTheme="minorHAnsi" w:eastAsia="Times New Roman" w:hAnsiTheme="minorHAnsi" w:cs="Times New Roman"/>
      <w:szCs w:val="22"/>
    </w:rPr>
  </w:style>
  <w:style w:type="character" w:customStyle="1" w:styleId="bodytext0">
    <w:name w:val="bodytext"/>
    <w:uiPriority w:val="99"/>
    <w:rsid w:val="008930ED"/>
    <w:rPr>
      <w:rFonts w:cs="Times New Roman"/>
    </w:rPr>
  </w:style>
  <w:style w:type="character" w:customStyle="1" w:styleId="StyleBold">
    <w:name w:val="Style Bold"/>
    <w:uiPriority w:val="99"/>
    <w:rsid w:val="008930ED"/>
    <w:rPr>
      <w:rFonts w:cs="Times New Roman"/>
      <w:b/>
      <w:bCs/>
      <w:sz w:val="20"/>
    </w:rPr>
  </w:style>
  <w:style w:type="character" w:customStyle="1" w:styleId="apple-style-span">
    <w:name w:val="apple-style-span"/>
    <w:uiPriority w:val="99"/>
    <w:rsid w:val="008930ED"/>
    <w:rPr>
      <w:rFonts w:cs="Times New Roman"/>
    </w:rPr>
  </w:style>
  <w:style w:type="paragraph" w:styleId="BodyTextIndent3">
    <w:name w:val="Body Text Indent 3"/>
    <w:basedOn w:val="Normal"/>
    <w:link w:val="BodyTextIndent3Char"/>
    <w:uiPriority w:val="99"/>
    <w:rsid w:val="008930ED"/>
    <w:pPr>
      <w:widowControl w:val="0"/>
      <w:ind w:left="360"/>
    </w:pPr>
    <w:rPr>
      <w:rFonts w:asciiTheme="minorHAnsi" w:eastAsia="Times New Roman" w:hAnsiTheme="minorHAnsi" w:cs="Times New Roman"/>
      <w:sz w:val="16"/>
      <w:szCs w:val="16"/>
    </w:rPr>
  </w:style>
  <w:style w:type="character" w:customStyle="1" w:styleId="BodyTextIndent3Char">
    <w:name w:val="Body Text Indent 3 Char"/>
    <w:basedOn w:val="DefaultParagraphFont"/>
    <w:link w:val="BodyTextIndent3"/>
    <w:uiPriority w:val="99"/>
    <w:rsid w:val="008930ED"/>
    <w:rPr>
      <w:rFonts w:asciiTheme="minorHAnsi" w:eastAsia="Times New Roman" w:hAnsiTheme="minorHAnsi" w:cs="Times New Roman"/>
      <w:sz w:val="16"/>
      <w:szCs w:val="16"/>
    </w:rPr>
  </w:style>
  <w:style w:type="paragraph" w:customStyle="1" w:styleId="xl25">
    <w:name w:val="xl25"/>
    <w:basedOn w:val="Normal"/>
    <w:uiPriority w:val="99"/>
    <w:rsid w:val="008930ED"/>
    <w:pPr>
      <w:widowControl w:val="0"/>
      <w:spacing w:before="100" w:beforeAutospacing="1" w:after="100" w:afterAutospacing="1"/>
    </w:pPr>
    <w:rPr>
      <w:rFonts w:ascii="Arial" w:eastAsia="Arial Unicode MS" w:hAnsi="Arial" w:cs="Arial"/>
      <w:szCs w:val="22"/>
    </w:rPr>
  </w:style>
  <w:style w:type="character" w:customStyle="1" w:styleId="CharChar4">
    <w:name w:val="Char Char4"/>
    <w:uiPriority w:val="99"/>
    <w:rsid w:val="008930ED"/>
    <w:rPr>
      <w:rFonts w:cs="Times New Roman"/>
      <w:lang w:val="en-US" w:eastAsia="en-US" w:bidi="ar-SA"/>
    </w:rPr>
  </w:style>
  <w:style w:type="character" w:customStyle="1" w:styleId="CharChar81">
    <w:name w:val="Char Char81"/>
    <w:uiPriority w:val="99"/>
    <w:rsid w:val="008930ED"/>
    <w:rPr>
      <w:rFonts w:cs="Times New Roman"/>
      <w:sz w:val="24"/>
      <w:lang w:val="en-US" w:eastAsia="en-US" w:bidi="ar-SA"/>
    </w:rPr>
  </w:style>
  <w:style w:type="character" w:customStyle="1" w:styleId="CharChar111">
    <w:name w:val="Char Char111"/>
    <w:uiPriority w:val="99"/>
    <w:locked/>
    <w:rsid w:val="008930ED"/>
    <w:rPr>
      <w:rFonts w:ascii="Cambria" w:hAnsi="Cambria" w:cs="Times New Roman"/>
      <w:b/>
      <w:bCs/>
      <w:sz w:val="28"/>
      <w:szCs w:val="28"/>
      <w:lang w:val="en-US" w:eastAsia="en-US" w:bidi="ar-SA"/>
    </w:rPr>
  </w:style>
  <w:style w:type="character" w:customStyle="1" w:styleId="CharChar101">
    <w:name w:val="Char Char101"/>
    <w:uiPriority w:val="99"/>
    <w:locked/>
    <w:rsid w:val="008930ED"/>
    <w:rPr>
      <w:rFonts w:ascii="Cambria" w:hAnsi="Cambria" w:cs="Times New Roman"/>
      <w:b/>
      <w:bCs/>
      <w:sz w:val="26"/>
      <w:szCs w:val="26"/>
      <w:lang w:val="en-US" w:eastAsia="en-US" w:bidi="ar-SA"/>
    </w:rPr>
  </w:style>
  <w:style w:type="character" w:customStyle="1" w:styleId="CharChar91">
    <w:name w:val="Char Char91"/>
    <w:uiPriority w:val="99"/>
    <w:locked/>
    <w:rsid w:val="008930ED"/>
    <w:rPr>
      <w:rFonts w:ascii="Cambria" w:hAnsi="Cambria" w:cs="Times New Roman"/>
      <w:b/>
      <w:bCs/>
      <w:sz w:val="22"/>
      <w:szCs w:val="22"/>
      <w:lang w:val="en-US" w:eastAsia="en-US" w:bidi="ar-SA"/>
    </w:rPr>
  </w:style>
  <w:style w:type="character" w:customStyle="1" w:styleId="CharChar71">
    <w:name w:val="Char Char71"/>
    <w:uiPriority w:val="99"/>
    <w:locked/>
    <w:rsid w:val="008930ED"/>
    <w:rPr>
      <w:rFonts w:ascii="Cambria" w:hAnsi="Cambria" w:cs="Times New Roman"/>
      <w:sz w:val="22"/>
      <w:szCs w:val="22"/>
      <w:lang w:val="en-US" w:eastAsia="en-US" w:bidi="ar-SA"/>
    </w:rPr>
  </w:style>
  <w:style w:type="character" w:customStyle="1" w:styleId="CharChar12">
    <w:name w:val="Char Char12"/>
    <w:uiPriority w:val="99"/>
    <w:locked/>
    <w:rsid w:val="008930ED"/>
    <w:rPr>
      <w:rFonts w:ascii="Cambria" w:hAnsi="Cambria" w:cs="Times New Roman"/>
      <w:color w:val="000000"/>
      <w:spacing w:val="5"/>
      <w:kern w:val="28"/>
      <w:sz w:val="52"/>
      <w:szCs w:val="52"/>
      <w:lang w:val="en-US" w:eastAsia="en-US" w:bidi="ar-SA"/>
    </w:rPr>
  </w:style>
  <w:style w:type="paragraph" w:customStyle="1" w:styleId="NormalTRM">
    <w:name w:val="Normal TRM"/>
    <w:basedOn w:val="Normal"/>
    <w:link w:val="NormalTRMChar"/>
    <w:rsid w:val="008930ED"/>
    <w:pPr>
      <w:widowControl w:val="0"/>
    </w:pPr>
    <w:rPr>
      <w:rFonts w:asciiTheme="minorHAnsi" w:eastAsia="Times New Roman" w:hAnsiTheme="minorHAnsi" w:cs="Times New Roman"/>
      <w:szCs w:val="22"/>
    </w:rPr>
  </w:style>
  <w:style w:type="character" w:customStyle="1" w:styleId="NormalTRMChar">
    <w:name w:val="Normal TRM Char"/>
    <w:basedOn w:val="DefaultParagraphFont"/>
    <w:link w:val="NormalTRM"/>
    <w:rsid w:val="008930ED"/>
    <w:rPr>
      <w:rFonts w:asciiTheme="minorHAnsi" w:eastAsia="Times New Roman" w:hAnsiTheme="minorHAnsi" w:cs="Times New Roman"/>
      <w:szCs w:val="22"/>
    </w:rPr>
  </w:style>
  <w:style w:type="paragraph" w:customStyle="1" w:styleId="FormH2">
    <w:name w:val="Form H2"/>
    <w:basedOn w:val="NormalWeb"/>
    <w:link w:val="FormH2Char"/>
    <w:qFormat/>
    <w:rsid w:val="008930ED"/>
    <w:pPr>
      <w:ind w:left="1440"/>
    </w:pPr>
    <w:rPr>
      <w:rFonts w:ascii="Calibri" w:hAnsi="Calibri" w:cs="Arial"/>
    </w:rPr>
  </w:style>
  <w:style w:type="paragraph" w:styleId="NormalWeb">
    <w:name w:val="Normal (Web)"/>
    <w:basedOn w:val="Normal"/>
    <w:uiPriority w:val="99"/>
    <w:unhideWhenUsed/>
    <w:rsid w:val="008930ED"/>
    <w:pPr>
      <w:widowControl w:val="0"/>
    </w:pPr>
    <w:rPr>
      <w:rFonts w:ascii="Times New Roman" w:eastAsia="Times New Roman" w:hAnsi="Times New Roman" w:cs="Times New Roman"/>
      <w:sz w:val="24"/>
      <w:szCs w:val="24"/>
    </w:rPr>
  </w:style>
  <w:style w:type="character" w:customStyle="1" w:styleId="FormH2Char">
    <w:name w:val="Form H2 Char"/>
    <w:basedOn w:val="Heading2Char"/>
    <w:link w:val="FormH2"/>
    <w:rsid w:val="008930ED"/>
    <w:rPr>
      <w:rFonts w:ascii="Calibri" w:eastAsia="Times New Roman" w:hAnsi="Calibri" w:cs="Arial"/>
      <w:bCs w:val="0"/>
      <w:iCs w:val="0"/>
      <w:sz w:val="24"/>
      <w:szCs w:val="24"/>
    </w:rPr>
  </w:style>
  <w:style w:type="paragraph" w:customStyle="1" w:styleId="FormH4">
    <w:name w:val="Form H4"/>
    <w:basedOn w:val="FormH2"/>
    <w:link w:val="FormH4Char"/>
    <w:qFormat/>
    <w:rsid w:val="008930ED"/>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8930ED"/>
    <w:rPr>
      <w:rFonts w:ascii="Calibri" w:eastAsia="Times New Roman" w:hAnsi="Calibri" w:cs="Arial"/>
      <w:bCs/>
      <w:iCs/>
      <w:sz w:val="28"/>
      <w:szCs w:val="28"/>
    </w:rPr>
  </w:style>
  <w:style w:type="paragraph" w:customStyle="1" w:styleId="Normal1">
    <w:name w:val="Normal1"/>
    <w:basedOn w:val="Normal"/>
    <w:uiPriority w:val="99"/>
    <w:rsid w:val="008930ED"/>
    <w:pPr>
      <w:widowControl w:val="0"/>
      <w:autoSpaceDE w:val="0"/>
      <w:autoSpaceDN w:val="0"/>
      <w:jc w:val="left"/>
    </w:pPr>
    <w:rPr>
      <w:rFonts w:ascii="Arial" w:eastAsia="Times New Roman" w:hAnsi="Arial" w:cs="Arial"/>
      <w:sz w:val="24"/>
      <w:szCs w:val="24"/>
    </w:rPr>
  </w:style>
  <w:style w:type="paragraph" w:customStyle="1" w:styleId="whs2">
    <w:name w:val="whs2"/>
    <w:basedOn w:val="Normal"/>
    <w:uiPriority w:val="99"/>
    <w:rsid w:val="008930ED"/>
    <w:pPr>
      <w:widowControl w:val="0"/>
      <w:jc w:val="left"/>
    </w:pPr>
    <w:rPr>
      <w:rFonts w:ascii="Arial" w:eastAsia="Times New Roman" w:hAnsi="Arial" w:cs="Arial"/>
    </w:rPr>
  </w:style>
  <w:style w:type="paragraph" w:customStyle="1" w:styleId="font5">
    <w:name w:val="font5"/>
    <w:basedOn w:val="Normal"/>
    <w:uiPriority w:val="99"/>
    <w:rsid w:val="008930ED"/>
    <w:pPr>
      <w:widowControl w:val="0"/>
      <w:spacing w:before="100" w:beforeAutospacing="1" w:after="100" w:afterAutospacing="1"/>
      <w:jc w:val="left"/>
    </w:pPr>
    <w:rPr>
      <w:rFonts w:ascii="Tahoma" w:eastAsia="Times New Roman" w:hAnsi="Tahoma" w:cs="Tahoma"/>
      <w:b/>
      <w:bCs/>
      <w:color w:val="000000"/>
      <w:sz w:val="18"/>
      <w:szCs w:val="18"/>
    </w:rPr>
  </w:style>
  <w:style w:type="paragraph" w:customStyle="1" w:styleId="font6">
    <w:name w:val="font6"/>
    <w:basedOn w:val="Normal"/>
    <w:uiPriority w:val="99"/>
    <w:rsid w:val="008930ED"/>
    <w:pPr>
      <w:widowControl w:val="0"/>
      <w:spacing w:before="100" w:beforeAutospacing="1" w:after="100" w:afterAutospacing="1"/>
      <w:jc w:val="left"/>
    </w:pPr>
    <w:rPr>
      <w:rFonts w:ascii="Tahoma" w:eastAsia="Times New Roman" w:hAnsi="Tahoma" w:cs="Tahoma"/>
      <w:color w:val="000000"/>
      <w:sz w:val="18"/>
      <w:szCs w:val="18"/>
    </w:rPr>
  </w:style>
  <w:style w:type="paragraph" w:customStyle="1" w:styleId="xl65">
    <w:name w:val="xl65"/>
    <w:basedOn w:val="Normal"/>
    <w:uiPriority w:val="99"/>
    <w:rsid w:val="008930ED"/>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uiPriority w:val="99"/>
    <w:rsid w:val="008930ED"/>
    <w:pPr>
      <w:widowControl w:val="0"/>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rPr>
  </w:style>
  <w:style w:type="paragraph" w:customStyle="1" w:styleId="xl67">
    <w:name w:val="xl67"/>
    <w:basedOn w:val="Normal"/>
    <w:uiPriority w:val="99"/>
    <w:rsid w:val="008930ED"/>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uiPriority w:val="99"/>
    <w:rsid w:val="008930ED"/>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9">
    <w:name w:val="xl69"/>
    <w:basedOn w:val="Normal"/>
    <w:uiPriority w:val="99"/>
    <w:rsid w:val="008930ED"/>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rPr>
  </w:style>
  <w:style w:type="paragraph" w:customStyle="1" w:styleId="xl70">
    <w:name w:val="xl70"/>
    <w:basedOn w:val="Normal"/>
    <w:uiPriority w:val="99"/>
    <w:rsid w:val="008930ED"/>
    <w:pPr>
      <w:widowControl w:val="0"/>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1">
    <w:name w:val="xl71"/>
    <w:basedOn w:val="Normal"/>
    <w:uiPriority w:val="99"/>
    <w:rsid w:val="008930ED"/>
    <w:pPr>
      <w:widowControl w:val="0"/>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rPr>
  </w:style>
  <w:style w:type="paragraph" w:customStyle="1" w:styleId="xl72">
    <w:name w:val="xl72"/>
    <w:basedOn w:val="Normal"/>
    <w:uiPriority w:val="99"/>
    <w:rsid w:val="008930ED"/>
    <w:pPr>
      <w:widowControl w:val="0"/>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3">
    <w:name w:val="xl73"/>
    <w:basedOn w:val="Normal"/>
    <w:uiPriority w:val="99"/>
    <w:rsid w:val="008930ED"/>
    <w:pPr>
      <w:widowControl w:val="0"/>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rPr>
  </w:style>
  <w:style w:type="paragraph" w:customStyle="1" w:styleId="xl74">
    <w:name w:val="xl74"/>
    <w:basedOn w:val="Normal"/>
    <w:uiPriority w:val="99"/>
    <w:rsid w:val="008930ED"/>
    <w:pPr>
      <w:widowControl w:val="0"/>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5">
    <w:name w:val="xl75"/>
    <w:basedOn w:val="Normal"/>
    <w:uiPriority w:val="99"/>
    <w:rsid w:val="008930ED"/>
    <w:pPr>
      <w:widowControl w:val="0"/>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uiPriority w:val="99"/>
    <w:rsid w:val="008930ED"/>
    <w:pPr>
      <w:widowControl w:val="0"/>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7">
    <w:name w:val="xl77"/>
    <w:basedOn w:val="Normal"/>
    <w:uiPriority w:val="99"/>
    <w:rsid w:val="008930ED"/>
    <w:pPr>
      <w:widowControl w:val="0"/>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rPr>
  </w:style>
  <w:style w:type="paragraph" w:customStyle="1" w:styleId="xl78">
    <w:name w:val="xl78"/>
    <w:basedOn w:val="Normal"/>
    <w:uiPriority w:val="99"/>
    <w:rsid w:val="008930ED"/>
    <w:pPr>
      <w:widowControl w:val="0"/>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9">
    <w:name w:val="xl79"/>
    <w:basedOn w:val="Normal"/>
    <w:uiPriority w:val="99"/>
    <w:rsid w:val="008930ED"/>
    <w:pPr>
      <w:widowControl w:val="0"/>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0">
    <w:name w:val="xl80"/>
    <w:basedOn w:val="Normal"/>
    <w:uiPriority w:val="99"/>
    <w:rsid w:val="008930ED"/>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uiPriority w:val="99"/>
    <w:rsid w:val="008930ED"/>
    <w:pPr>
      <w:widowControl w:val="0"/>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2">
    <w:name w:val="xl82"/>
    <w:basedOn w:val="Normal"/>
    <w:uiPriority w:val="99"/>
    <w:rsid w:val="008930ED"/>
    <w:pPr>
      <w:widowControl w:val="0"/>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3">
    <w:name w:val="xl83"/>
    <w:basedOn w:val="Normal"/>
    <w:uiPriority w:val="99"/>
    <w:rsid w:val="008930ED"/>
    <w:pPr>
      <w:widowControl w:val="0"/>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4">
    <w:name w:val="xl84"/>
    <w:basedOn w:val="Normal"/>
    <w:uiPriority w:val="99"/>
    <w:rsid w:val="008930ED"/>
    <w:pPr>
      <w:widowControl w:val="0"/>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uiPriority w:val="99"/>
    <w:rsid w:val="008930ED"/>
    <w:pPr>
      <w:widowControl w:val="0"/>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6">
    <w:name w:val="xl86"/>
    <w:basedOn w:val="Normal"/>
    <w:uiPriority w:val="99"/>
    <w:rsid w:val="008930ED"/>
    <w:pPr>
      <w:widowControl w:val="0"/>
      <w:pBdr>
        <w:top w:val="single" w:sz="8"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7">
    <w:name w:val="xl87"/>
    <w:basedOn w:val="Normal"/>
    <w:uiPriority w:val="99"/>
    <w:rsid w:val="008930ED"/>
    <w:pPr>
      <w:widowControl w:val="0"/>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b/>
      <w:bCs/>
      <w:sz w:val="24"/>
      <w:szCs w:val="24"/>
    </w:rPr>
  </w:style>
  <w:style w:type="character" w:customStyle="1" w:styleId="st">
    <w:name w:val="st"/>
    <w:basedOn w:val="DefaultParagraphFont"/>
    <w:rsid w:val="008930ED"/>
  </w:style>
  <w:style w:type="paragraph" w:customStyle="1" w:styleId="TableHeading">
    <w:name w:val="Table Heading"/>
    <w:basedOn w:val="TableText"/>
    <w:autoRedefine/>
    <w:uiPriority w:val="99"/>
    <w:qFormat/>
    <w:rsid w:val="00E95911"/>
    <w:pPr>
      <w:widowControl w:val="0"/>
    </w:pPr>
    <w:rPr>
      <w:rFonts w:asciiTheme="minorHAnsi" w:eastAsia="Times New Roman" w:hAnsiTheme="minorHAnsi" w:cs="Times New Roman"/>
      <w:szCs w:val="24"/>
      <w:lang w:val="en-US"/>
    </w:rPr>
  </w:style>
  <w:style w:type="paragraph" w:styleId="MessageHeader">
    <w:name w:val="Message Header"/>
    <w:basedOn w:val="BodyText"/>
    <w:link w:val="MessageHeaderChar"/>
    <w:uiPriority w:val="99"/>
    <w:rsid w:val="008930ED"/>
    <w:pPr>
      <w:keepLines/>
      <w:spacing w:line="240" w:lineRule="atLeast"/>
      <w:ind w:left="1080" w:hanging="1080"/>
      <w:jc w:val="left"/>
    </w:pPr>
    <w:rPr>
      <w:rFonts w:ascii="Garamond" w:eastAsia="Times New Roman" w:hAnsi="Garamond" w:cs="Times New Roman"/>
      <w:caps/>
      <w:sz w:val="18"/>
    </w:rPr>
  </w:style>
  <w:style w:type="character" w:customStyle="1" w:styleId="MessageHeaderChar">
    <w:name w:val="Message Header Char"/>
    <w:basedOn w:val="DefaultParagraphFont"/>
    <w:link w:val="MessageHeader"/>
    <w:uiPriority w:val="99"/>
    <w:rsid w:val="008930ED"/>
    <w:rPr>
      <w:rFonts w:ascii="Garamond" w:eastAsia="Times New Roman" w:hAnsi="Garamond" w:cs="Times New Roman"/>
      <w:caps/>
      <w:sz w:val="18"/>
    </w:rPr>
  </w:style>
  <w:style w:type="character" w:customStyle="1" w:styleId="MessageHeaderLabel">
    <w:name w:val="Message Header Label"/>
    <w:uiPriority w:val="99"/>
    <w:rsid w:val="008930ED"/>
    <w:rPr>
      <w:b/>
      <w:sz w:val="18"/>
    </w:rPr>
  </w:style>
  <w:style w:type="paragraph" w:customStyle="1" w:styleId="CompanyName">
    <w:name w:val="Company Name"/>
    <w:basedOn w:val="BodyText"/>
    <w:uiPriority w:val="99"/>
    <w:rsid w:val="008930ED"/>
    <w:pPr>
      <w:keepLines/>
      <w:framePr w:w="8640" w:h="1440" w:wrap="notBeside" w:vAnchor="page" w:hAnchor="margin" w:xAlign="center" w:y="889"/>
      <w:spacing w:after="40" w:line="240" w:lineRule="atLeast"/>
      <w:jc w:val="center"/>
    </w:pPr>
    <w:rPr>
      <w:rFonts w:ascii="Garamond" w:eastAsia="Times New Roman" w:hAnsi="Garamond" w:cs="Times New Roman"/>
      <w:caps/>
      <w:spacing w:val="75"/>
      <w:sz w:val="22"/>
    </w:rPr>
  </w:style>
  <w:style w:type="paragraph" w:customStyle="1" w:styleId="MessageHeaderLast">
    <w:name w:val="Message Header Last"/>
    <w:basedOn w:val="MessageHeader"/>
    <w:next w:val="BodyText"/>
    <w:uiPriority w:val="99"/>
    <w:rsid w:val="008930ED"/>
    <w:pPr>
      <w:pBdr>
        <w:bottom w:val="single" w:sz="6" w:space="18" w:color="808080"/>
      </w:pBdr>
      <w:spacing w:after="360"/>
    </w:pPr>
  </w:style>
  <w:style w:type="paragraph" w:styleId="NormalIndent">
    <w:name w:val="Normal Indent"/>
    <w:basedOn w:val="Normal"/>
    <w:uiPriority w:val="99"/>
    <w:rsid w:val="008930ED"/>
    <w:pPr>
      <w:ind w:left="720"/>
      <w:jc w:val="left"/>
    </w:pPr>
    <w:rPr>
      <w:rFonts w:ascii="Garamond" w:eastAsia="Times New Roman" w:hAnsi="Garamond" w:cs="Times New Roman"/>
      <w:sz w:val="22"/>
    </w:rPr>
  </w:style>
  <w:style w:type="paragraph" w:customStyle="1" w:styleId="ReturnAddress">
    <w:name w:val="Return Address"/>
    <w:uiPriority w:val="99"/>
    <w:rsid w:val="008930ED"/>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rPr>
  </w:style>
  <w:style w:type="paragraph" w:styleId="Signature">
    <w:name w:val="Signature"/>
    <w:basedOn w:val="BodyText"/>
    <w:next w:val="Normal"/>
    <w:link w:val="SignatureChar"/>
    <w:uiPriority w:val="99"/>
    <w:rsid w:val="008930ED"/>
    <w:pPr>
      <w:keepNext/>
      <w:keepLines/>
      <w:spacing w:before="660" w:line="240" w:lineRule="atLeast"/>
      <w:ind w:firstLine="360"/>
    </w:pPr>
    <w:rPr>
      <w:rFonts w:ascii="Garamond" w:eastAsia="Times New Roman" w:hAnsi="Garamond" w:cs="Times New Roman"/>
      <w:sz w:val="22"/>
    </w:rPr>
  </w:style>
  <w:style w:type="character" w:customStyle="1" w:styleId="SignatureChar">
    <w:name w:val="Signature Char"/>
    <w:basedOn w:val="DefaultParagraphFont"/>
    <w:link w:val="Signature"/>
    <w:uiPriority w:val="99"/>
    <w:rsid w:val="008930ED"/>
    <w:rPr>
      <w:rFonts w:ascii="Garamond" w:eastAsia="Times New Roman" w:hAnsi="Garamond" w:cs="Times New Roman"/>
      <w:sz w:val="22"/>
    </w:rPr>
  </w:style>
  <w:style w:type="paragraph" w:customStyle="1" w:styleId="SignatureJobTitle">
    <w:name w:val="Signature Job Title"/>
    <w:basedOn w:val="Signature"/>
    <w:next w:val="Normal"/>
    <w:uiPriority w:val="99"/>
    <w:rsid w:val="008930ED"/>
    <w:pPr>
      <w:spacing w:before="0"/>
      <w:ind w:firstLine="0"/>
    </w:pPr>
  </w:style>
  <w:style w:type="paragraph" w:customStyle="1" w:styleId="SignatureName">
    <w:name w:val="Signature Name"/>
    <w:basedOn w:val="Signature"/>
    <w:next w:val="SignatureJobTitle"/>
    <w:uiPriority w:val="99"/>
    <w:rsid w:val="008930ED"/>
    <w:pPr>
      <w:ind w:firstLine="0"/>
    </w:pPr>
  </w:style>
  <w:style w:type="character" w:customStyle="1" w:styleId="Slogan">
    <w:name w:val="Slogan"/>
    <w:uiPriority w:val="99"/>
    <w:rsid w:val="008930ED"/>
    <w:rPr>
      <w:i/>
      <w:spacing w:val="70"/>
      <w:sz w:val="21"/>
    </w:rPr>
  </w:style>
  <w:style w:type="paragraph" w:customStyle="1" w:styleId="Title1">
    <w:name w:val="Title1"/>
    <w:basedOn w:val="Normal"/>
    <w:next w:val="Normal"/>
    <w:uiPriority w:val="10"/>
    <w:qFormat/>
    <w:rsid w:val="008930ED"/>
    <w:pPr>
      <w:widowControl w:val="0"/>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rsid w:val="008930ED"/>
    <w:rPr>
      <w:rFonts w:ascii="Cambria" w:eastAsia="Times New Roman" w:hAnsi="Cambria" w:cs="Times New Roman"/>
      <w:color w:val="17365D"/>
      <w:spacing w:val="5"/>
      <w:kern w:val="28"/>
      <w:sz w:val="52"/>
      <w:szCs w:val="52"/>
    </w:rPr>
  </w:style>
  <w:style w:type="character" w:customStyle="1" w:styleId="A0">
    <w:name w:val="A0"/>
    <w:uiPriority w:val="99"/>
    <w:rsid w:val="008930ED"/>
    <w:rPr>
      <w:rFonts w:cs="HelveticaNeueLT Std"/>
      <w:b/>
      <w:bCs/>
      <w:color w:val="00863E"/>
      <w:sz w:val="44"/>
      <w:szCs w:val="44"/>
    </w:rPr>
  </w:style>
  <w:style w:type="character" w:customStyle="1" w:styleId="A1">
    <w:name w:val="A1"/>
    <w:uiPriority w:val="99"/>
    <w:rsid w:val="008930ED"/>
    <w:rPr>
      <w:rFonts w:ascii="HelveticaNeueLT Std Med" w:hAnsi="HelveticaNeueLT Std Med" w:cs="HelveticaNeueLT Std Med"/>
      <w:color w:val="221E1F"/>
      <w:sz w:val="26"/>
      <w:szCs w:val="26"/>
    </w:rPr>
  </w:style>
  <w:style w:type="paragraph" w:customStyle="1" w:styleId="NormalBeforeList">
    <w:name w:val="Normal Before List"/>
    <w:basedOn w:val="Normal"/>
    <w:qFormat/>
    <w:rsid w:val="008930ED"/>
    <w:pPr>
      <w:keepNext/>
      <w:spacing w:line="276" w:lineRule="auto"/>
      <w:jc w:val="left"/>
    </w:pPr>
    <w:rPr>
      <w:rFonts w:asciiTheme="minorHAnsi" w:eastAsia="Franklin Gothic Book" w:hAnsiTheme="minorHAnsi" w:cs="Times New Roman"/>
      <w:sz w:val="22"/>
      <w:szCs w:val="22"/>
    </w:rPr>
  </w:style>
  <w:style w:type="paragraph" w:customStyle="1" w:styleId="NormalIntroSentence">
    <w:name w:val="Normal Intro Sentence"/>
    <w:qFormat/>
    <w:rsid w:val="008930ED"/>
    <w:pPr>
      <w:keepNext/>
      <w:spacing w:after="100" w:line="276" w:lineRule="auto"/>
    </w:pPr>
    <w:rPr>
      <w:rFonts w:asciiTheme="minorHAnsi" w:hAnsiTheme="minorHAnsi"/>
      <w:sz w:val="22"/>
      <w:szCs w:val="22"/>
    </w:rPr>
  </w:style>
  <w:style w:type="paragraph" w:customStyle="1" w:styleId="h5">
    <w:name w:val="h5"/>
    <w:basedOn w:val="Normal"/>
    <w:rsid w:val="008930ED"/>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5649">
      <w:bodyDiv w:val="1"/>
      <w:marLeft w:val="0"/>
      <w:marRight w:val="0"/>
      <w:marTop w:val="0"/>
      <w:marBottom w:val="0"/>
      <w:divBdr>
        <w:top w:val="none" w:sz="0" w:space="0" w:color="auto"/>
        <w:left w:val="none" w:sz="0" w:space="0" w:color="auto"/>
        <w:bottom w:val="none" w:sz="0" w:space="0" w:color="auto"/>
        <w:right w:val="none" w:sz="0" w:space="0" w:color="auto"/>
      </w:divBdr>
    </w:div>
    <w:div w:id="466508180">
      <w:bodyDiv w:val="1"/>
      <w:marLeft w:val="0"/>
      <w:marRight w:val="0"/>
      <w:marTop w:val="0"/>
      <w:marBottom w:val="0"/>
      <w:divBdr>
        <w:top w:val="none" w:sz="0" w:space="0" w:color="auto"/>
        <w:left w:val="none" w:sz="0" w:space="0" w:color="auto"/>
        <w:bottom w:val="none" w:sz="0" w:space="0" w:color="auto"/>
        <w:right w:val="none" w:sz="0" w:space="0" w:color="auto"/>
      </w:divBdr>
    </w:div>
    <w:div w:id="482626376">
      <w:bodyDiv w:val="1"/>
      <w:marLeft w:val="0"/>
      <w:marRight w:val="0"/>
      <w:marTop w:val="0"/>
      <w:marBottom w:val="0"/>
      <w:divBdr>
        <w:top w:val="none" w:sz="0" w:space="0" w:color="auto"/>
        <w:left w:val="none" w:sz="0" w:space="0" w:color="auto"/>
        <w:bottom w:val="none" w:sz="0" w:space="0" w:color="auto"/>
        <w:right w:val="none" w:sz="0" w:space="0" w:color="auto"/>
      </w:divBdr>
    </w:div>
    <w:div w:id="571817045">
      <w:bodyDiv w:val="1"/>
      <w:marLeft w:val="0"/>
      <w:marRight w:val="0"/>
      <w:marTop w:val="0"/>
      <w:marBottom w:val="0"/>
      <w:divBdr>
        <w:top w:val="none" w:sz="0" w:space="0" w:color="auto"/>
        <w:left w:val="none" w:sz="0" w:space="0" w:color="auto"/>
        <w:bottom w:val="none" w:sz="0" w:space="0" w:color="auto"/>
        <w:right w:val="none" w:sz="0" w:space="0" w:color="auto"/>
      </w:divBdr>
    </w:div>
    <w:div w:id="572814909">
      <w:bodyDiv w:val="1"/>
      <w:marLeft w:val="0"/>
      <w:marRight w:val="0"/>
      <w:marTop w:val="0"/>
      <w:marBottom w:val="0"/>
      <w:divBdr>
        <w:top w:val="none" w:sz="0" w:space="0" w:color="auto"/>
        <w:left w:val="none" w:sz="0" w:space="0" w:color="auto"/>
        <w:bottom w:val="none" w:sz="0" w:space="0" w:color="auto"/>
        <w:right w:val="none" w:sz="0" w:space="0" w:color="auto"/>
      </w:divBdr>
    </w:div>
    <w:div w:id="662507172">
      <w:bodyDiv w:val="1"/>
      <w:marLeft w:val="0"/>
      <w:marRight w:val="0"/>
      <w:marTop w:val="0"/>
      <w:marBottom w:val="0"/>
      <w:divBdr>
        <w:top w:val="none" w:sz="0" w:space="0" w:color="auto"/>
        <w:left w:val="none" w:sz="0" w:space="0" w:color="auto"/>
        <w:bottom w:val="none" w:sz="0" w:space="0" w:color="auto"/>
        <w:right w:val="none" w:sz="0" w:space="0" w:color="auto"/>
      </w:divBdr>
    </w:div>
    <w:div w:id="753205610">
      <w:bodyDiv w:val="1"/>
      <w:marLeft w:val="0"/>
      <w:marRight w:val="0"/>
      <w:marTop w:val="0"/>
      <w:marBottom w:val="0"/>
      <w:divBdr>
        <w:top w:val="none" w:sz="0" w:space="0" w:color="auto"/>
        <w:left w:val="none" w:sz="0" w:space="0" w:color="auto"/>
        <w:bottom w:val="none" w:sz="0" w:space="0" w:color="auto"/>
        <w:right w:val="none" w:sz="0" w:space="0" w:color="auto"/>
      </w:divBdr>
    </w:div>
    <w:div w:id="835073087">
      <w:bodyDiv w:val="1"/>
      <w:marLeft w:val="0"/>
      <w:marRight w:val="0"/>
      <w:marTop w:val="0"/>
      <w:marBottom w:val="0"/>
      <w:divBdr>
        <w:top w:val="none" w:sz="0" w:space="0" w:color="auto"/>
        <w:left w:val="none" w:sz="0" w:space="0" w:color="auto"/>
        <w:bottom w:val="none" w:sz="0" w:space="0" w:color="auto"/>
        <w:right w:val="none" w:sz="0" w:space="0" w:color="auto"/>
      </w:divBdr>
    </w:div>
    <w:div w:id="839082533">
      <w:bodyDiv w:val="1"/>
      <w:marLeft w:val="0"/>
      <w:marRight w:val="0"/>
      <w:marTop w:val="0"/>
      <w:marBottom w:val="0"/>
      <w:divBdr>
        <w:top w:val="none" w:sz="0" w:space="0" w:color="auto"/>
        <w:left w:val="none" w:sz="0" w:space="0" w:color="auto"/>
        <w:bottom w:val="none" w:sz="0" w:space="0" w:color="auto"/>
        <w:right w:val="none" w:sz="0" w:space="0" w:color="auto"/>
      </w:divBdr>
    </w:div>
    <w:div w:id="854227786">
      <w:bodyDiv w:val="1"/>
      <w:marLeft w:val="0"/>
      <w:marRight w:val="0"/>
      <w:marTop w:val="0"/>
      <w:marBottom w:val="0"/>
      <w:divBdr>
        <w:top w:val="none" w:sz="0" w:space="0" w:color="auto"/>
        <w:left w:val="none" w:sz="0" w:space="0" w:color="auto"/>
        <w:bottom w:val="none" w:sz="0" w:space="0" w:color="auto"/>
        <w:right w:val="none" w:sz="0" w:space="0" w:color="auto"/>
      </w:divBdr>
    </w:div>
    <w:div w:id="975718569">
      <w:bodyDiv w:val="1"/>
      <w:marLeft w:val="0"/>
      <w:marRight w:val="0"/>
      <w:marTop w:val="0"/>
      <w:marBottom w:val="0"/>
      <w:divBdr>
        <w:top w:val="none" w:sz="0" w:space="0" w:color="auto"/>
        <w:left w:val="none" w:sz="0" w:space="0" w:color="auto"/>
        <w:bottom w:val="none" w:sz="0" w:space="0" w:color="auto"/>
        <w:right w:val="none" w:sz="0" w:space="0" w:color="auto"/>
      </w:divBdr>
    </w:div>
    <w:div w:id="1005092658">
      <w:bodyDiv w:val="1"/>
      <w:marLeft w:val="0"/>
      <w:marRight w:val="0"/>
      <w:marTop w:val="0"/>
      <w:marBottom w:val="0"/>
      <w:divBdr>
        <w:top w:val="none" w:sz="0" w:space="0" w:color="auto"/>
        <w:left w:val="none" w:sz="0" w:space="0" w:color="auto"/>
        <w:bottom w:val="none" w:sz="0" w:space="0" w:color="auto"/>
        <w:right w:val="none" w:sz="0" w:space="0" w:color="auto"/>
      </w:divBdr>
    </w:div>
    <w:div w:id="1086269301">
      <w:bodyDiv w:val="1"/>
      <w:marLeft w:val="0"/>
      <w:marRight w:val="0"/>
      <w:marTop w:val="0"/>
      <w:marBottom w:val="0"/>
      <w:divBdr>
        <w:top w:val="none" w:sz="0" w:space="0" w:color="auto"/>
        <w:left w:val="none" w:sz="0" w:space="0" w:color="auto"/>
        <w:bottom w:val="none" w:sz="0" w:space="0" w:color="auto"/>
        <w:right w:val="none" w:sz="0" w:space="0" w:color="auto"/>
      </w:divBdr>
    </w:div>
    <w:div w:id="1161652802">
      <w:bodyDiv w:val="1"/>
      <w:marLeft w:val="0"/>
      <w:marRight w:val="0"/>
      <w:marTop w:val="0"/>
      <w:marBottom w:val="0"/>
      <w:divBdr>
        <w:top w:val="none" w:sz="0" w:space="0" w:color="auto"/>
        <w:left w:val="none" w:sz="0" w:space="0" w:color="auto"/>
        <w:bottom w:val="none" w:sz="0" w:space="0" w:color="auto"/>
        <w:right w:val="none" w:sz="0" w:space="0" w:color="auto"/>
      </w:divBdr>
    </w:div>
    <w:div w:id="1191920436">
      <w:bodyDiv w:val="1"/>
      <w:marLeft w:val="0"/>
      <w:marRight w:val="0"/>
      <w:marTop w:val="0"/>
      <w:marBottom w:val="0"/>
      <w:divBdr>
        <w:top w:val="none" w:sz="0" w:space="0" w:color="auto"/>
        <w:left w:val="none" w:sz="0" w:space="0" w:color="auto"/>
        <w:bottom w:val="none" w:sz="0" w:space="0" w:color="auto"/>
        <w:right w:val="none" w:sz="0" w:space="0" w:color="auto"/>
      </w:divBdr>
    </w:div>
    <w:div w:id="1249845421">
      <w:bodyDiv w:val="1"/>
      <w:marLeft w:val="0"/>
      <w:marRight w:val="0"/>
      <w:marTop w:val="0"/>
      <w:marBottom w:val="0"/>
      <w:divBdr>
        <w:top w:val="none" w:sz="0" w:space="0" w:color="auto"/>
        <w:left w:val="none" w:sz="0" w:space="0" w:color="auto"/>
        <w:bottom w:val="none" w:sz="0" w:space="0" w:color="auto"/>
        <w:right w:val="none" w:sz="0" w:space="0" w:color="auto"/>
      </w:divBdr>
    </w:div>
    <w:div w:id="1307665707">
      <w:bodyDiv w:val="1"/>
      <w:marLeft w:val="0"/>
      <w:marRight w:val="0"/>
      <w:marTop w:val="0"/>
      <w:marBottom w:val="0"/>
      <w:divBdr>
        <w:top w:val="none" w:sz="0" w:space="0" w:color="auto"/>
        <w:left w:val="none" w:sz="0" w:space="0" w:color="auto"/>
        <w:bottom w:val="none" w:sz="0" w:space="0" w:color="auto"/>
        <w:right w:val="none" w:sz="0" w:space="0" w:color="auto"/>
      </w:divBdr>
    </w:div>
    <w:div w:id="1427383230">
      <w:bodyDiv w:val="1"/>
      <w:marLeft w:val="0"/>
      <w:marRight w:val="0"/>
      <w:marTop w:val="0"/>
      <w:marBottom w:val="0"/>
      <w:divBdr>
        <w:top w:val="none" w:sz="0" w:space="0" w:color="auto"/>
        <w:left w:val="none" w:sz="0" w:space="0" w:color="auto"/>
        <w:bottom w:val="none" w:sz="0" w:space="0" w:color="auto"/>
        <w:right w:val="none" w:sz="0" w:space="0" w:color="auto"/>
      </w:divBdr>
    </w:div>
    <w:div w:id="1484616062">
      <w:bodyDiv w:val="1"/>
      <w:marLeft w:val="0"/>
      <w:marRight w:val="0"/>
      <w:marTop w:val="0"/>
      <w:marBottom w:val="0"/>
      <w:divBdr>
        <w:top w:val="none" w:sz="0" w:space="0" w:color="auto"/>
        <w:left w:val="none" w:sz="0" w:space="0" w:color="auto"/>
        <w:bottom w:val="none" w:sz="0" w:space="0" w:color="auto"/>
        <w:right w:val="none" w:sz="0" w:space="0" w:color="auto"/>
      </w:divBdr>
    </w:div>
    <w:div w:id="1537890267">
      <w:bodyDiv w:val="1"/>
      <w:marLeft w:val="0"/>
      <w:marRight w:val="0"/>
      <w:marTop w:val="0"/>
      <w:marBottom w:val="0"/>
      <w:divBdr>
        <w:top w:val="none" w:sz="0" w:space="0" w:color="auto"/>
        <w:left w:val="none" w:sz="0" w:space="0" w:color="auto"/>
        <w:bottom w:val="none" w:sz="0" w:space="0" w:color="auto"/>
        <w:right w:val="none" w:sz="0" w:space="0" w:color="auto"/>
      </w:divBdr>
    </w:div>
    <w:div w:id="1615793595">
      <w:bodyDiv w:val="1"/>
      <w:marLeft w:val="0"/>
      <w:marRight w:val="0"/>
      <w:marTop w:val="0"/>
      <w:marBottom w:val="0"/>
      <w:divBdr>
        <w:top w:val="none" w:sz="0" w:space="0" w:color="auto"/>
        <w:left w:val="none" w:sz="0" w:space="0" w:color="auto"/>
        <w:bottom w:val="none" w:sz="0" w:space="0" w:color="auto"/>
        <w:right w:val="none" w:sz="0" w:space="0" w:color="auto"/>
      </w:divBdr>
    </w:div>
    <w:div w:id="1758287660">
      <w:bodyDiv w:val="1"/>
      <w:marLeft w:val="0"/>
      <w:marRight w:val="0"/>
      <w:marTop w:val="0"/>
      <w:marBottom w:val="0"/>
      <w:divBdr>
        <w:top w:val="none" w:sz="0" w:space="0" w:color="auto"/>
        <w:left w:val="none" w:sz="0" w:space="0" w:color="auto"/>
        <w:bottom w:val="none" w:sz="0" w:space="0" w:color="auto"/>
        <w:right w:val="none" w:sz="0" w:space="0" w:color="auto"/>
      </w:divBdr>
    </w:div>
    <w:div w:id="1833908965">
      <w:bodyDiv w:val="1"/>
      <w:marLeft w:val="0"/>
      <w:marRight w:val="0"/>
      <w:marTop w:val="0"/>
      <w:marBottom w:val="0"/>
      <w:divBdr>
        <w:top w:val="none" w:sz="0" w:space="0" w:color="auto"/>
        <w:left w:val="none" w:sz="0" w:space="0" w:color="auto"/>
        <w:bottom w:val="none" w:sz="0" w:space="0" w:color="auto"/>
        <w:right w:val="none" w:sz="0" w:space="0" w:color="auto"/>
      </w:divBdr>
    </w:div>
    <w:div w:id="2071464620">
      <w:bodyDiv w:val="1"/>
      <w:marLeft w:val="0"/>
      <w:marRight w:val="0"/>
      <w:marTop w:val="0"/>
      <w:marBottom w:val="0"/>
      <w:divBdr>
        <w:top w:val="none" w:sz="0" w:space="0" w:color="auto"/>
        <w:left w:val="none" w:sz="0" w:space="0" w:color="auto"/>
        <w:bottom w:val="none" w:sz="0" w:space="0" w:color="auto"/>
        <w:right w:val="none" w:sz="0" w:space="0" w:color="auto"/>
      </w:divBdr>
    </w:div>
    <w:div w:id="2092237299">
      <w:bodyDiv w:val="1"/>
      <w:marLeft w:val="0"/>
      <w:marRight w:val="0"/>
      <w:marTop w:val="0"/>
      <w:marBottom w:val="0"/>
      <w:divBdr>
        <w:top w:val="none" w:sz="0" w:space="0" w:color="auto"/>
        <w:left w:val="none" w:sz="0" w:space="0" w:color="auto"/>
        <w:bottom w:val="none" w:sz="0" w:space="0" w:color="auto"/>
        <w:right w:val="none" w:sz="0" w:space="0" w:color="auto"/>
      </w:divBdr>
    </w:div>
    <w:div w:id="210267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image" Target="media/image26.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9.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www.energystar.gov/products/spec/lamps_specification_version_2_0_pd" TargetMode="External"/><Relationship Id="rId44" Type="http://schemas.openxmlformats.org/officeDocument/2006/relationships/image" Target="media/image24.pn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5.png"/><Relationship Id="rId43" Type="http://schemas.openxmlformats.org/officeDocument/2006/relationships/image" Target="media/image23.emf"/><Relationship Id="rId48"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10.xml"/><Relationship Id="rId38" Type="http://schemas.openxmlformats.org/officeDocument/2006/relationships/image" Target="media/image18.png"/><Relationship Id="rId46" Type="http://schemas.openxmlformats.org/officeDocument/2006/relationships/hyperlink" Target="https://www.energystar.gov/products/spec/lamps_specification_version_2_0_pd" TargetMode="External"/><Relationship Id="rId20" Type="http://schemas.openxmlformats.org/officeDocument/2006/relationships/header" Target="header5.xml"/><Relationship Id="rId41" Type="http://schemas.openxmlformats.org/officeDocument/2006/relationships/image" Target="media/image21.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energystar.gov/products/spec/lamps_specification_version_2_0_pd" TargetMode="External"/><Relationship Id="rId36" Type="http://schemas.openxmlformats.org/officeDocument/2006/relationships/image" Target="media/image16.png"/><Relationship Id="rId49" Type="http://schemas.openxmlformats.org/officeDocument/2006/relationships/image" Target="media/image28.png"/></Relationships>
</file>

<file path=word/_rels/footnotes.xml.rels><?xml version="1.0" encoding="UTF-8" standalone="yes"?>
<Relationships xmlns="http://schemas.openxmlformats.org/package/2006/relationships"><Relationship Id="rId13" Type="http://schemas.openxmlformats.org/officeDocument/2006/relationships/hyperlink" Target="http://mn.gov/commerce/energy/topics/conservation/Design-Resources/Deemed-Savings.jspech" TargetMode="External"/><Relationship Id="rId18" Type="http://schemas.openxmlformats.org/officeDocument/2006/relationships/hyperlink" Target="http://www.aquacraft.com/sites/default/files/pub/DeOreo-%282001%29-Disaggregated-Hot-Water-Use-in-Single-Family-Homes-Using-Flow-Trace-Analysis.pdf" TargetMode="External"/><Relationship Id="rId26" Type="http://schemas.openxmlformats.org/officeDocument/2006/relationships/hyperlink" Target="http://www.energydataweb.com/cpuc/search.aspx" TargetMode="External"/><Relationship Id="rId39" Type="http://schemas.openxmlformats.org/officeDocument/2006/relationships/hyperlink" Target="http://www.bpa.gov/energy/n/reports/evaluation/residential/faucet_aerator.cfm" TargetMode="External"/><Relationship Id="rId21" Type="http://schemas.openxmlformats.org/officeDocument/2006/relationships/hyperlink" Target="http://www.ahridirectory.org/ahridirectory/pages/home.aspx" TargetMode="External"/><Relationship Id="rId34" Type="http://schemas.openxmlformats.org/officeDocument/2006/relationships/hyperlink" Target="http://www.energydataweb.com/cpuc/search.aspx" TargetMode="External"/><Relationship Id="rId42" Type="http://schemas.openxmlformats.org/officeDocument/2006/relationships/hyperlink" Target="http://apps1.eere.energy.gov/buildings/energyplus/weatherdata/4_north_and_central_america_wmo_region_4/1_usa/USA_IL_Aurora.Muni.AP.744655_TMY3.stat" TargetMode="External"/><Relationship Id="rId47" Type="http://schemas.openxmlformats.org/officeDocument/2006/relationships/hyperlink" Target="https://ww2.gates.com/news/index.cfm?id=11296&amp;show=newsitem&amp;location_id=753&amp;view=Gates" TargetMode="External"/><Relationship Id="rId50" Type="http://schemas.openxmlformats.org/officeDocument/2006/relationships/hyperlink" Target="file:///\\peci.org\files\Secure\Programs\14984%20-%20ComEd%20AirCare%20Plus\Engineering\Cogged%20v-belt\Work%20Paper\www.deerresources.com" TargetMode="External"/><Relationship Id="rId55" Type="http://schemas.openxmlformats.org/officeDocument/2006/relationships/hyperlink" Target="http://rredc.nrel.gov/solar/old_data/nsrdb/1991-2005/tmy3/by_state_and_city.html" TargetMode="External"/><Relationship Id="rId63" Type="http://schemas.openxmlformats.org/officeDocument/2006/relationships/hyperlink" Target="http://library.cee1.org/content/cee-high-performance-t8-specification" TargetMode="External"/><Relationship Id="rId68" Type="http://schemas.openxmlformats.org/officeDocument/2006/relationships/hyperlink" Target="http://lightingcontrolsassociation.org/bi-level-switching-study-demonstrates-energy-savings/" TargetMode="External"/><Relationship Id="rId76" Type="http://schemas.openxmlformats.org/officeDocument/2006/relationships/hyperlink" Target="http://www.grainger.com/category/refrigerated-compressed-air-dryers/compressed-air-treatment/pneumatics/ecatalog/N-kk5?bc=y" TargetMode="External"/><Relationship Id="rId84" Type="http://schemas.openxmlformats.org/officeDocument/2006/relationships/hyperlink" Target="http://energy.gov/eere/buildings/recent-federal-register-notices" TargetMode="External"/><Relationship Id="rId89" Type="http://schemas.openxmlformats.org/officeDocument/2006/relationships/hyperlink" Target="http://www.edrocorp.com/do%20wnloads/Laundry-Planning-Guide%202015.pdf" TargetMode="External"/><Relationship Id="rId7" Type="http://schemas.openxmlformats.org/officeDocument/2006/relationships/hyperlink" Target="http://mn.gov/commerce/energy/topics/conservation/Design-Resources/Deemed-Savings.jspech" TargetMode="External"/><Relationship Id="rId71" Type="http://schemas.openxmlformats.org/officeDocument/2006/relationships/hyperlink" Target="http://www.archenergy.com/lrp/lightingperf_standards/project_5_1_reports.htm" TargetMode="External"/><Relationship Id="rId2" Type="http://schemas.openxmlformats.org/officeDocument/2006/relationships/hyperlink" Target="http://www.deeresources.com" TargetMode="External"/><Relationship Id="rId16" Type="http://schemas.openxmlformats.org/officeDocument/2006/relationships/hyperlink" Target="http://www.ahridirectory.org/ahridirectory/pages/home.aspx" TargetMode="External"/><Relationship Id="rId29" Type="http://schemas.openxmlformats.org/officeDocument/2006/relationships/hyperlink" Target="http://205.254.135.7/consumption/residential/data/2009/xls/HC7.1%20Air%20Conditioning%20by%20Housing%20Unit%20Type.xls" TargetMode="External"/><Relationship Id="rId11" Type="http://schemas.openxmlformats.org/officeDocument/2006/relationships/hyperlink" Target="http://www.fishnick.com/saveenergy/tools/calculators/eovencalc.php" TargetMode="External"/><Relationship Id="rId24" Type="http://schemas.openxmlformats.org/officeDocument/2006/relationships/hyperlink" Target="http://www.mncee.org/getattachment/7b8982e9-4d95-4bc9-8e64-f89033617f37/" TargetMode="External"/><Relationship Id="rId32" Type="http://schemas.openxmlformats.org/officeDocument/2006/relationships/hyperlink" Target="http://www.deeresources.com/files/DEER2013codeUpdate/download/DEER2014-EUL-table-update_2014-02-05.xlsx" TargetMode="External"/><Relationship Id="rId37" Type="http://schemas.openxmlformats.org/officeDocument/2006/relationships/hyperlink" Target="http://ilsag.org/yahoo_site_admin/assets/docs/ComEd_Res_Lighting_PY2_Evaluation_Report_2010-12-21_Final.12113928.pdf" TargetMode="External"/><Relationship Id="rId40" Type="http://schemas.openxmlformats.org/officeDocument/2006/relationships/hyperlink" Target="http://www.ahrinet.org/ARI/util/showdoc.aspx" TargetMode="External"/><Relationship Id="rId45" Type="http://schemas.openxmlformats.org/officeDocument/2006/relationships/hyperlink" Target="http://www.seai.ie/Your_Business/Technology/Buildings/Steam_Systems_Technical_Guide.pdf" TargetMode="External"/><Relationship Id="rId53" Type="http://schemas.openxmlformats.org/officeDocument/2006/relationships/hyperlink" Target="http://www.epa.gov/chp/resources.html" TargetMode="External"/><Relationship Id="rId58" Type="http://schemas.openxmlformats.org/officeDocument/2006/relationships/hyperlink" Target="http://docs.lib.purdue.edu/cgi/viewcontent.cgi?article=1972&amp;context=iracc" TargetMode="External"/><Relationship Id="rId66" Type="http://schemas.openxmlformats.org/officeDocument/2006/relationships/hyperlink" Target="http://www.deeresources.com" TargetMode="External"/><Relationship Id="rId74" Type="http://schemas.openxmlformats.org/officeDocument/2006/relationships/hyperlink" Target="http://ilsag.org/yahoo_site_admin/assets/docs/ComEd_Res_Lighting_PY2_Evaluation_Report_2010-12-21_Final.12113928.pdf" TargetMode="External"/><Relationship Id="rId79" Type="http://schemas.openxmlformats.org/officeDocument/2006/relationships/hyperlink" Target="http://rredc.nrel.gov/solar/old_data/nsrdb/1991-2005/tmy3/by_state_and_city.html" TargetMode="External"/><Relationship Id="rId87" Type="http://schemas.openxmlformats.org/officeDocument/2006/relationships/hyperlink" Target="https://americancoinop.com/articles/2014-2015-state-self-service-laundry-industry-report-conclusion" TargetMode="External"/><Relationship Id="rId5" Type="http://schemas.openxmlformats.org/officeDocument/2006/relationships/hyperlink" Target="http://rtf.nwcouncil.org/measures/com/ComCookingConvectionOven_v2_0.xlsm" TargetMode="External"/><Relationship Id="rId61" Type="http://schemas.openxmlformats.org/officeDocument/2006/relationships/hyperlink" Target="https://www.energycodes.gov/commercial-prototype-building-models" TargetMode="External"/><Relationship Id="rId82" Type="http://schemas.openxmlformats.org/officeDocument/2006/relationships/hyperlink" Target="http://www.energystar.gov/ia/products/power_mgt/LowCarbonITSavingsCalc.xlsx?78c1-120e&amp;78c1-120e" TargetMode="External"/><Relationship Id="rId90" Type="http://schemas.openxmlformats.org/officeDocument/2006/relationships/hyperlink" Target="http://aceee.org/files/proceedings/2010/data/papers/2206.pdf" TargetMode="External"/><Relationship Id="rId19" Type="http://schemas.openxmlformats.org/officeDocument/2006/relationships/hyperlink" Target="http://www.bpa.gov/energy/n/reports/evaluation/residential/faucet_aerator.cfm" TargetMode="External"/><Relationship Id="rId14" Type="http://schemas.openxmlformats.org/officeDocument/2006/relationships/hyperlink" Target="http://www1.eere.energy.gov/buildings/building_america/analysis_spreadsheets.html" TargetMode="External"/><Relationship Id="rId22" Type="http://schemas.openxmlformats.org/officeDocument/2006/relationships/hyperlink" Target="http://www.aquacraft.com/sites/default/files/pub/DeOreo-%282001%29-Disaggregated-Hot-Water-Use-in-Single-Family-Homes-Using-Flow-Trace-Analysis.pdf" TargetMode="External"/><Relationship Id="rId27" Type="http://schemas.openxmlformats.org/officeDocument/2006/relationships/hyperlink" Target="http://www.energystar.gov/ia/products/appliances/refrig/NAECA_calculation.xls" TargetMode="External"/><Relationship Id="rId30" Type="http://schemas.openxmlformats.org/officeDocument/2006/relationships/hyperlink" Target="http://www.energystar.gov/ia/products/appliances/refrig/NAECA_calculation.xls" TargetMode="External"/><Relationship Id="rId35" Type="http://schemas.openxmlformats.org/officeDocument/2006/relationships/hyperlink" Target="http://neep.org/uploads/EMV%20Forum/EMV%20Studies/CT-UI_CLP_2010_PSD.pdf?c=roomac.pr_crit_room_ac" TargetMode="External"/><Relationship Id="rId43" Type="http://schemas.openxmlformats.org/officeDocument/2006/relationships/hyperlink" Target="https://library.cee1.org/content/cee-commercial-unitary-ac-and-hp-specification-0" TargetMode="External"/><Relationship Id="rId48" Type="http://schemas.openxmlformats.org/officeDocument/2006/relationships/hyperlink" Target="http://www.gates.com/~/media/Files/Gates/Industrial/Power%20Transmission/White%20Papers/Energy%20Savings%20from%20Synchronous%20Belt%20Drives.pdf" TargetMode="External"/><Relationship Id="rId56" Type="http://schemas.openxmlformats.org/officeDocument/2006/relationships/hyperlink" Target="http://rredc.nrel.gov/solar/old_data/nsrdb/1991-2005/tmy3/by_state_and_city.html" TargetMode="External"/><Relationship Id="rId64" Type="http://schemas.openxmlformats.org/officeDocument/2006/relationships/hyperlink" Target="http://library.cee1.org/content/reduced-wattage-t8-specification" TargetMode="External"/><Relationship Id="rId69" Type="http://schemas.openxmlformats.org/officeDocument/2006/relationships/hyperlink" Target="http://www.icc.illinois.gov/downloads/public/edocket/303835.pdf?section=ci" TargetMode="External"/><Relationship Id="rId77" Type="http://schemas.openxmlformats.org/officeDocument/2006/relationships/hyperlink" Target="https://www1.eere.energy.gov/manufacturing/tech_assistance/pdfs/mtrmkt.pdf" TargetMode="External"/><Relationship Id="rId8" Type="http://schemas.openxmlformats.org/officeDocument/2006/relationships/hyperlink" Target="http://www1.eere.energy.gov/buildings/building_america/analysis_spreadsheets.html" TargetMode="External"/><Relationship Id="rId51" Type="http://schemas.openxmlformats.org/officeDocument/2006/relationships/hyperlink" Target="http://www.grainger.com/Grainger/ecatalog/N-1z0r596/Ntt-v-belts" TargetMode="External"/><Relationship Id="rId72" Type="http://schemas.openxmlformats.org/officeDocument/2006/relationships/hyperlink" Target="http://www.energy.ca.gov/title24/2005standards/archive/documents/2002-07-18_workshop/2002-07-18_BILEVEL_LIGHTING.PDF" TargetMode="External"/><Relationship Id="rId80" Type="http://schemas.openxmlformats.org/officeDocument/2006/relationships/hyperlink" Target="http://rredc.nrel.gov/solar/old_data/nsrdb/1991-2005/tmy3/by_state_and_city.html" TargetMode="External"/><Relationship Id="rId85" Type="http://schemas.openxmlformats.org/officeDocument/2006/relationships/hyperlink" Target="http://laundromat123.com/Laundromat_Washer_Comparison.html" TargetMode="External"/><Relationship Id="rId3" Type="http://schemas.openxmlformats.org/officeDocument/2006/relationships/hyperlink" Target="http://www.fishnick.com/ventilation/oalc/oac.php" TargetMode="External"/><Relationship Id="rId12" Type="http://schemas.openxmlformats.org/officeDocument/2006/relationships/hyperlink" Target="http://www.icc.illinois.gov/downloads/public/edocket/303835.pdf" TargetMode="External"/><Relationship Id="rId17" Type="http://schemas.openxmlformats.org/officeDocument/2006/relationships/hyperlink" Target="http://ilsagfiles.org/SAG_files/Evaluation_Documents/ComEd/ComEd%20EPY2%20Evaluation%20Reports/ComEd_All_Electric_Single_Family_HEP_PY2_Evaluation_Report_Final.pdf" TargetMode="External"/><Relationship Id="rId25" Type="http://schemas.openxmlformats.org/officeDocument/2006/relationships/hyperlink" Target="http://ozonelaundry.wordpress.com/2010/11/17/the-importance-of-maintenance/" TargetMode="External"/><Relationship Id="rId33" Type="http://schemas.openxmlformats.org/officeDocument/2006/relationships/hyperlink" Target="http://portal.veic.org/projects/illinoistrm/Shared%20Documents/TRM%20Reference%20Documents/Commercial%20and%20Industrial/4.4%20HVAC%20End%20Use/4.4.1%20Air%20Conditioner%20Tune-up/HVAC3%20Commercial%20Quality%20Maintenance%20Programs-%20Impact%20Evaluation%20Report.pdf" TargetMode="External"/><Relationship Id="rId38" Type="http://schemas.openxmlformats.org/officeDocument/2006/relationships/hyperlink" Target="http://www.icc.illinois.gov/downloads/public/edocket/303835.pdf" TargetMode="External"/><Relationship Id="rId46" Type="http://schemas.openxmlformats.org/officeDocument/2006/relationships/hyperlink" Target="http://www1.eere.energy.gov/manufacturing/tech_assistance/pdfs/motor_efficiency_standards.pdf" TargetMode="External"/><Relationship Id="rId59" Type="http://schemas.openxmlformats.org/officeDocument/2006/relationships/hyperlink" Target="http://www.deeresources.com/files/DEER2013codeUpdate/download/DEER2014-EUL-table-update_2014-02-05.xlsx" TargetMode="External"/><Relationship Id="rId67" Type="http://schemas.openxmlformats.org/officeDocument/2006/relationships/hyperlink" Target="http://www.aquacraft.com/sites/default/files/pub/DeOreo-(2001)-Disaggregated-Hot-Water-Use-in-Single-Family-Homes-Using-Flow-Trace-Analysis.pdf" TargetMode="External"/><Relationship Id="rId20" Type="http://schemas.openxmlformats.org/officeDocument/2006/relationships/hyperlink" Target="http://www1.eere.energy.gov/buildings/building_america/analysis_spreadsheets.html" TargetMode="External"/><Relationship Id="rId41" Type="http://schemas.openxmlformats.org/officeDocument/2006/relationships/hyperlink" Target="http://neep.org/uploads/EMV%20Forum/EMV%20Studies/measure_life_GDS%5B1%5D.pdf" TargetMode="External"/><Relationship Id="rId54" Type="http://schemas.openxmlformats.org/officeDocument/2006/relationships/hyperlink" Target="http://www.epa.gov/chp/documents/catalog_chptech_full.pdf%20pages%202-16" TargetMode="External"/><Relationship Id="rId62" Type="http://schemas.openxmlformats.org/officeDocument/2006/relationships/hyperlink" Target="http://www.sce.com/NR/rdonlyres/7A3455F0-A337-439B-9607-10A016D32D4B/0/spc_B_Std_Fixture_Watts.pdf" TargetMode="External"/><Relationship Id="rId70" Type="http://schemas.openxmlformats.org/officeDocument/2006/relationships/hyperlink" Target="http://www1.eere.energy.gov/buildings/appliance_standards/residential/pdfs/water_heater_fr.pdf" TargetMode="External"/><Relationship Id="rId75" Type="http://schemas.openxmlformats.org/officeDocument/2006/relationships/hyperlink" Target="http://www.compressedairchallenge.org/library/articles/2010-10-CABP.pdf" TargetMode="External"/><Relationship Id="rId83" Type="http://schemas.openxmlformats.org/officeDocument/2006/relationships/hyperlink" Target="http://energy.gov/eere/buildings/recent-federal-register-notices" TargetMode="External"/><Relationship Id="rId88" Type="http://schemas.openxmlformats.org/officeDocument/2006/relationships/hyperlink" Target="http://www.coinwash.com/temp/coinwash_Assessment_Water_%20Savings_Commercial_Clothes_Washers.pdf" TargetMode="External"/><Relationship Id="rId91" Type="http://schemas.openxmlformats.org/officeDocument/2006/relationships/hyperlink" Target="https://www.energystar.gov/sites/default/files/specs/Version%206%201%20Computers%20Final%20Program%20Requirements.pdf" TargetMode="External"/><Relationship Id="rId1" Type="http://schemas.openxmlformats.org/officeDocument/2006/relationships/hyperlink" Target="http://www.bpa.gov/energy/n/reports/evaluation/residential/faucet_aerator.cfm?fuseaction=find_a_product.showProductGroup&amp;pgw_code=COC" TargetMode="External"/><Relationship Id="rId6" Type="http://schemas.openxmlformats.org/officeDocument/2006/relationships/hyperlink" Target="http://www.icc.illinois.gov/downloads/public/edocket/303835.pdf" TargetMode="External"/><Relationship Id="rId15" Type="http://schemas.openxmlformats.org/officeDocument/2006/relationships/hyperlink" Target="http://www1.eere.energy.gov/buildings/building_america/analysis_spreadsheets.html" TargetMode="External"/><Relationship Id="rId23" Type="http://schemas.openxmlformats.org/officeDocument/2006/relationships/hyperlink" Target="http://www.lincolnaquatics.com/shop/catalog/Pool+and+Spa+Covers+and+Accessories/product.html?ProductID=84-010" TargetMode="External"/><Relationship Id="rId28" Type="http://schemas.openxmlformats.org/officeDocument/2006/relationships/hyperlink" Target="http://205.254.135.7/consumption/residential/data/2009/xls/HC7.1%20Air%20Conditioning%20by%20Housing%20Unit%20Type.xls" TargetMode="External"/><Relationship Id="rId36" Type="http://schemas.openxmlformats.org/officeDocument/2006/relationships/hyperlink" Target="http://www.icc.illinois.gov/downloads/public/edocket/303834.pdf" TargetMode="External"/><Relationship Id="rId49" Type="http://schemas.openxmlformats.org/officeDocument/2006/relationships/hyperlink" Target="http://www1.eere.energy.gov/industry/bestpractices/pdfs/replace_vbelts_motor_systemts5.pdf" TargetMode="External"/><Relationship Id="rId57" Type="http://schemas.openxmlformats.org/officeDocument/2006/relationships/hyperlink" Target="http://docs.lib.purdue.edu/cgi/viewcontent.cgi?article=1972&amp;context=iracc" TargetMode="External"/><Relationship Id="rId10" Type="http://schemas.openxmlformats.org/officeDocument/2006/relationships/hyperlink" Target="http://www.fishnick.com/saveenergy/tools/calculators/eovencalc.php" TargetMode="External"/><Relationship Id="rId31" Type="http://schemas.openxmlformats.org/officeDocument/2006/relationships/hyperlink" Target="http://www.icc.illinois.gov/downloads/public/edocket/397867.pdf" TargetMode="External"/><Relationship Id="rId44" Type="http://schemas.openxmlformats.org/officeDocument/2006/relationships/hyperlink" Target="http://www.carbontrust.com/media/13332/ctv052_steam_and_high_temperature_hot_water_boilers.pdf" TargetMode="External"/><Relationship Id="rId52" Type="http://schemas.openxmlformats.org/officeDocument/2006/relationships/hyperlink" Target="http://www.baldor.com/pdf/501_Catalog/CA501.pdf" TargetMode="External"/><Relationship Id="rId60" Type="http://schemas.openxmlformats.org/officeDocument/2006/relationships/hyperlink" Target="http://rredc.nrel.gov/solar/old_data/nsrdb/1991-2005/tmy3/" TargetMode="External"/><Relationship Id="rId65" Type="http://schemas.openxmlformats.org/officeDocument/2006/relationships/hyperlink" Target="http://www.eia.gov/consumption/residential/data/2009/xls/HC7.9%20Air%20Conditioning%20in%20Midwest%20Region.xls?section=ci" TargetMode="External"/><Relationship Id="rId73" Type="http://schemas.openxmlformats.org/officeDocument/2006/relationships/hyperlink" Target="http://energystar.gov/products/specs/sites/products/files/ENERGY_STAR_Lamps_V1_0_Draft%203.pdf" TargetMode="External"/><Relationship Id="rId78" Type="http://schemas.openxmlformats.org/officeDocument/2006/relationships/hyperlink" Target="http://www.energydataweb.com/cpuc/search.aspx" TargetMode="External"/><Relationship Id="rId81" Type="http://schemas.openxmlformats.org/officeDocument/2006/relationships/hyperlink" Target="http://rtf.nwcouncil.org/measures/measure.asp?id=95" TargetMode="External"/><Relationship Id="rId86" Type="http://schemas.openxmlformats.org/officeDocument/2006/relationships/hyperlink" Target="http://www.coinwash.com/temp/coinwash_Assessment_Water_%20Savings_Commercial_Clothes_Washers.pdf" TargetMode="External"/><Relationship Id="rId4" Type="http://schemas.openxmlformats.org/officeDocument/2006/relationships/hyperlink" Target="http://www.fishnick.com/saveenergy/tools/calculators/eovencalc.php" TargetMode="External"/><Relationship Id="rId9" Type="http://schemas.openxmlformats.org/officeDocument/2006/relationships/hyperlink" Target="http://www.fishnick.com/saveenergy/tools/calculators/eovencalc.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1C857F-0FAC-4C3A-8484-5C80A7595005}"/>
</file>

<file path=customXml/itemProps2.xml><?xml version="1.0" encoding="utf-8"?>
<ds:datastoreItem xmlns:ds="http://schemas.openxmlformats.org/officeDocument/2006/customXml" ds:itemID="{BCB1574C-3E68-475E-9AEA-EC8AA96AE46F}"/>
</file>

<file path=customXml/itemProps3.xml><?xml version="1.0" encoding="utf-8"?>
<ds:datastoreItem xmlns:ds="http://schemas.openxmlformats.org/officeDocument/2006/customXml" ds:itemID="{51E4BF4A-594C-4561-9616-E6F2DA9B1340}"/>
</file>

<file path=customXml/itemProps4.xml><?xml version="1.0" encoding="utf-8"?>
<ds:datastoreItem xmlns:ds="http://schemas.openxmlformats.org/officeDocument/2006/customXml" ds:itemID="{2432E840-E5AE-4191-B239-6A7F3E3E14E0}"/>
</file>

<file path=docProps/app.xml><?xml version="1.0" encoding="utf-8"?>
<Properties xmlns="http://schemas.openxmlformats.org/officeDocument/2006/extended-properties" xmlns:vt="http://schemas.openxmlformats.org/officeDocument/2006/docPropsVTypes">
  <Template>Normal.dotm</Template>
  <TotalTime>110</TotalTime>
  <Pages>443</Pages>
  <Words>98881</Words>
  <Characters>563625</Characters>
  <Application>Microsoft Office Word</Application>
  <DocSecurity>0</DocSecurity>
  <Lines>4696</Lines>
  <Paragraphs>1322</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661184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"sdent"</dc:creator>
  <cp:keywords/>
  <dc:description/>
  <cp:lastModifiedBy>Stephanie Baer</cp:lastModifiedBy>
  <cp:revision>11</cp:revision>
  <cp:lastPrinted>2017-02-08T14:38:00Z</cp:lastPrinted>
  <dcterms:created xsi:type="dcterms:W3CDTF">2017-01-25T14:18:00Z</dcterms:created>
  <dcterms:modified xsi:type="dcterms:W3CDTF">2017-02-08T14:43:00Z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